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F2159ED" w14:textId="77777777" w:rsidR="00135521" w:rsidRPr="006F28EE" w:rsidRDefault="00135521" w:rsidP="00135521">
      <w:pPr>
        <w:spacing w:after="0" w:line="360" w:lineRule="auto"/>
        <w:ind w:firstLine="284"/>
        <w:jc w:val="center"/>
        <w:rPr>
          <w:rFonts w:ascii="Garamond" w:hAnsi="Garamond"/>
          <w:b/>
          <w:sz w:val="24"/>
          <w:szCs w:val="24"/>
        </w:rPr>
      </w:pPr>
      <w:r w:rsidRPr="006F28EE">
        <w:rPr>
          <w:rFonts w:ascii="Garamond" w:eastAsia="Times New Roman" w:hAnsi="Garamond"/>
          <w:noProof/>
          <w:sz w:val="24"/>
          <w:szCs w:val="24"/>
          <w:lang w:eastAsia="sq-AL"/>
        </w:rPr>
        <w:drawing>
          <wp:anchor distT="0" distB="0" distL="114300" distR="114300" simplePos="0" relativeHeight="251663360" behindDoc="0" locked="0" layoutInCell="1" allowOverlap="1" wp14:anchorId="4FDC05A4" wp14:editId="46D14277">
            <wp:simplePos x="0" y="0"/>
            <wp:positionH relativeFrom="margin">
              <wp:posOffset>-222837</wp:posOffset>
            </wp:positionH>
            <wp:positionV relativeFrom="paragraph">
              <wp:posOffset>-760719</wp:posOffset>
            </wp:positionV>
            <wp:extent cx="6332668" cy="890852"/>
            <wp:effectExtent l="0" t="0" r="0" b="5080"/>
            <wp:wrapNone/>
            <wp:docPr id="10" name="Picture 10" descr="7-ministria-zhvillimit-urban-Grey-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7-ministria-zhvillimit-urban-Grey-01"/>
                    <pic:cNvPicPr>
                      <a:picLocks noChangeAspect="1" noChangeArrowheads="1"/>
                    </pic:cNvPicPr>
                  </pic:nvPicPr>
                  <pic:blipFill>
                    <a:blip r:embed="rId13">
                      <a:extLst>
                        <a:ext uri="{28A0092B-C50C-407E-A947-70E740481C1C}">
                          <a14:useLocalDpi xmlns:a14="http://schemas.microsoft.com/office/drawing/2010/main" val="0"/>
                        </a:ext>
                      </a:extLst>
                    </a:blip>
                    <a:srcRect b="24146"/>
                    <a:stretch>
                      <a:fillRect/>
                    </a:stretch>
                  </pic:blipFill>
                  <pic:spPr bwMode="auto">
                    <a:xfrm>
                      <a:off x="0" y="0"/>
                      <a:ext cx="6362807" cy="895092"/>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D83C2BE" w14:textId="77777777" w:rsidR="00135521" w:rsidRPr="006F28EE" w:rsidRDefault="00135521" w:rsidP="00135521">
      <w:pPr>
        <w:spacing w:before="120" w:after="0" w:line="276" w:lineRule="auto"/>
        <w:jc w:val="center"/>
        <w:rPr>
          <w:rFonts w:ascii="Garamond" w:eastAsia="Times New Roman" w:hAnsi="Garamond"/>
          <w:b/>
          <w:sz w:val="24"/>
          <w:szCs w:val="24"/>
        </w:rPr>
      </w:pPr>
      <w:r w:rsidRPr="006F28EE">
        <w:rPr>
          <w:rFonts w:ascii="Garamond" w:eastAsia="Times New Roman" w:hAnsi="Garamond"/>
          <w:b/>
          <w:sz w:val="24"/>
          <w:szCs w:val="24"/>
        </w:rPr>
        <w:t>MINISTRIA E INFRASTRUKTURËS DHE ENERGJISË</w:t>
      </w:r>
    </w:p>
    <w:p w14:paraId="72D2F7B8" w14:textId="77777777" w:rsidR="00135521" w:rsidRPr="006F28EE" w:rsidRDefault="00135521" w:rsidP="00135521">
      <w:pPr>
        <w:spacing w:line="276" w:lineRule="auto"/>
        <w:jc w:val="center"/>
        <w:rPr>
          <w:rFonts w:ascii="Garamond" w:eastAsia="Times New Roman" w:hAnsi="Garamond"/>
          <w:b/>
          <w:sz w:val="24"/>
          <w:szCs w:val="24"/>
        </w:rPr>
      </w:pPr>
      <w:r w:rsidRPr="006F28EE">
        <w:rPr>
          <w:rFonts w:ascii="Garamond" w:eastAsia="Times New Roman" w:hAnsi="Garamond"/>
          <w:b/>
          <w:sz w:val="24"/>
          <w:szCs w:val="24"/>
        </w:rPr>
        <w:t>MINISTRI</w:t>
      </w:r>
    </w:p>
    <w:p w14:paraId="2276420F" w14:textId="77777777" w:rsidR="00135521" w:rsidRPr="006F28EE" w:rsidRDefault="00135521" w:rsidP="00135521">
      <w:pPr>
        <w:spacing w:line="276" w:lineRule="auto"/>
        <w:jc w:val="center"/>
        <w:rPr>
          <w:rFonts w:ascii="Garamond" w:eastAsia="Times New Roman" w:hAnsi="Garamond"/>
          <w:b/>
          <w:sz w:val="24"/>
          <w:szCs w:val="24"/>
          <w:lang w:val="en-US"/>
        </w:rPr>
      </w:pPr>
      <w:r w:rsidRPr="006F28EE">
        <w:rPr>
          <w:rFonts w:ascii="Garamond" w:eastAsia="Times New Roman" w:hAnsi="Garamond"/>
          <w:b/>
          <w:sz w:val="24"/>
          <w:szCs w:val="24"/>
        </w:rPr>
        <w:t xml:space="preserve">U R DH Ë R </w:t>
      </w:r>
    </w:p>
    <w:p w14:paraId="2DD108CD" w14:textId="77777777" w:rsidR="00135521" w:rsidRPr="006F28EE" w:rsidRDefault="00135521" w:rsidP="00135521">
      <w:pPr>
        <w:spacing w:after="0" w:line="240" w:lineRule="auto"/>
        <w:jc w:val="center"/>
        <w:rPr>
          <w:rFonts w:ascii="Garamond" w:eastAsia="Times New Roman" w:hAnsi="Garamond"/>
          <w:b/>
          <w:sz w:val="24"/>
          <w:szCs w:val="24"/>
        </w:rPr>
      </w:pPr>
      <w:r w:rsidRPr="006F28EE">
        <w:rPr>
          <w:rFonts w:ascii="Garamond" w:eastAsia="Times New Roman" w:hAnsi="Garamond"/>
          <w:b/>
          <w:sz w:val="24"/>
          <w:szCs w:val="24"/>
        </w:rPr>
        <w:t>Nr.178, datë 20/ 12/2023</w:t>
      </w:r>
    </w:p>
    <w:p w14:paraId="474B61A9" w14:textId="77777777" w:rsidR="00135521" w:rsidRPr="006F28EE" w:rsidRDefault="00135521" w:rsidP="00135521">
      <w:pPr>
        <w:spacing w:after="0" w:line="240" w:lineRule="auto"/>
        <w:rPr>
          <w:rFonts w:ascii="Garamond" w:hAnsi="Garamond" w:cs="Times New Roman"/>
          <w:b/>
          <w:sz w:val="24"/>
          <w:szCs w:val="24"/>
        </w:rPr>
      </w:pPr>
    </w:p>
    <w:p w14:paraId="31EE6B49" w14:textId="77777777" w:rsidR="00135521" w:rsidRPr="006F28EE" w:rsidRDefault="00135521" w:rsidP="00135521">
      <w:pPr>
        <w:spacing w:after="0" w:line="240" w:lineRule="auto"/>
        <w:jc w:val="center"/>
        <w:rPr>
          <w:rFonts w:ascii="Garamond" w:hAnsi="Garamond" w:cs="Times New Roman"/>
          <w:b/>
          <w:sz w:val="24"/>
          <w:szCs w:val="24"/>
        </w:rPr>
      </w:pPr>
      <w:r w:rsidRPr="006F28EE">
        <w:rPr>
          <w:rFonts w:ascii="Garamond" w:hAnsi="Garamond" w:cs="Times New Roman"/>
          <w:b/>
          <w:sz w:val="24"/>
          <w:szCs w:val="24"/>
        </w:rPr>
        <w:t xml:space="preserve">PËR </w:t>
      </w:r>
    </w:p>
    <w:p w14:paraId="22968FA9" w14:textId="77777777" w:rsidR="00135521" w:rsidRPr="006F28EE" w:rsidRDefault="00135521" w:rsidP="00135521">
      <w:pPr>
        <w:spacing w:after="0" w:line="240" w:lineRule="auto"/>
        <w:jc w:val="center"/>
        <w:rPr>
          <w:rFonts w:ascii="Garamond" w:hAnsi="Garamond" w:cs="Times New Roman"/>
          <w:b/>
          <w:sz w:val="24"/>
          <w:szCs w:val="24"/>
        </w:rPr>
      </w:pPr>
      <w:r w:rsidRPr="006F28EE">
        <w:rPr>
          <w:rFonts w:ascii="Garamond" w:hAnsi="Garamond" w:cs="Times New Roman"/>
          <w:b/>
          <w:sz w:val="24"/>
          <w:szCs w:val="24"/>
        </w:rPr>
        <w:t>MIRATIMIN E RREGULLORES PËR KËRKESAT TEKNIKE DHE PROCEDURAT ADMINISTRATIVE NË LIDHJE ME EKUIPAZHIN AJROR TË AVIACIONIT CIVIL</w:t>
      </w:r>
    </w:p>
    <w:p w14:paraId="05120C75" w14:textId="2C704C74" w:rsidR="00135521" w:rsidRPr="006F28EE" w:rsidRDefault="00D624D0" w:rsidP="00D624D0">
      <w:pPr>
        <w:spacing w:after="0" w:line="240" w:lineRule="auto"/>
        <w:ind w:firstLine="284"/>
        <w:jc w:val="center"/>
        <w:rPr>
          <w:rFonts w:ascii="Garamond" w:hAnsi="Garamond" w:cs="Times New Roman"/>
          <w:i/>
          <w:sz w:val="24"/>
          <w:szCs w:val="24"/>
        </w:rPr>
      </w:pPr>
      <w:r w:rsidRPr="006F28EE">
        <w:rPr>
          <w:rFonts w:ascii="Garamond" w:hAnsi="Garamond" w:cs="Times New Roman"/>
          <w:i/>
          <w:sz w:val="24"/>
          <w:szCs w:val="24"/>
        </w:rPr>
        <w:t>(Ndryshuar me</w:t>
      </w:r>
      <w:r w:rsidR="00A43A6D" w:rsidRPr="00A43A6D">
        <w:rPr>
          <w:rFonts w:ascii="Garamond" w:hAnsi="Garamond" w:cs="Times New Roman"/>
          <w:i/>
          <w:sz w:val="24"/>
          <w:szCs w:val="24"/>
        </w:rPr>
        <w:t xml:space="preserve"> Urdhër</w:t>
      </w:r>
      <w:r w:rsidR="00A43A6D">
        <w:rPr>
          <w:rFonts w:ascii="Garamond" w:hAnsi="Garamond" w:cs="Times New Roman"/>
          <w:i/>
          <w:sz w:val="24"/>
          <w:szCs w:val="24"/>
        </w:rPr>
        <w:t xml:space="preserve"> </w:t>
      </w:r>
      <w:r w:rsidRPr="006F28EE">
        <w:rPr>
          <w:rFonts w:ascii="Garamond" w:hAnsi="Garamond" w:cs="Times New Roman"/>
          <w:i/>
          <w:sz w:val="24"/>
          <w:szCs w:val="24"/>
        </w:rPr>
        <w:t>nr. 111, dat</w:t>
      </w:r>
      <w:r w:rsidR="00A43A6D">
        <w:rPr>
          <w:rFonts w:ascii="Garamond" w:hAnsi="Garamond" w:cs="Times New Roman"/>
          <w:i/>
          <w:sz w:val="24"/>
          <w:szCs w:val="24"/>
        </w:rPr>
        <w:t>ë</w:t>
      </w:r>
      <w:r w:rsidRPr="006F28EE">
        <w:rPr>
          <w:rFonts w:ascii="Garamond" w:hAnsi="Garamond" w:cs="Times New Roman"/>
          <w:i/>
          <w:sz w:val="24"/>
          <w:szCs w:val="24"/>
        </w:rPr>
        <w:t xml:space="preserve"> 31.7.2025)</w:t>
      </w:r>
    </w:p>
    <w:p w14:paraId="2AA3C753" w14:textId="2F9D5804" w:rsidR="00D624D0" w:rsidRPr="006F28EE" w:rsidRDefault="00D624D0" w:rsidP="00D624D0">
      <w:pPr>
        <w:spacing w:after="0" w:line="240" w:lineRule="auto"/>
        <w:ind w:firstLine="284"/>
        <w:jc w:val="right"/>
        <w:rPr>
          <w:rFonts w:ascii="Garamond" w:hAnsi="Garamond" w:cs="Times New Roman"/>
          <w:i/>
          <w:sz w:val="24"/>
          <w:szCs w:val="24"/>
        </w:rPr>
      </w:pPr>
      <w:r w:rsidRPr="006F28EE">
        <w:rPr>
          <w:rFonts w:ascii="Garamond" w:hAnsi="Garamond" w:cs="Times New Roman"/>
          <w:i/>
          <w:sz w:val="24"/>
          <w:szCs w:val="24"/>
        </w:rPr>
        <w:t>(I p</w:t>
      </w:r>
      <w:r w:rsidR="00C25F24" w:rsidRPr="006F28EE">
        <w:rPr>
          <w:rFonts w:ascii="Garamond" w:hAnsi="Garamond" w:cs="Times New Roman"/>
          <w:i/>
          <w:sz w:val="24"/>
          <w:szCs w:val="24"/>
        </w:rPr>
        <w:t>ë</w:t>
      </w:r>
      <w:r w:rsidRPr="006F28EE">
        <w:rPr>
          <w:rFonts w:ascii="Garamond" w:hAnsi="Garamond" w:cs="Times New Roman"/>
          <w:i/>
          <w:sz w:val="24"/>
          <w:szCs w:val="24"/>
        </w:rPr>
        <w:t>rdit</w:t>
      </w:r>
      <w:r w:rsidR="00C25F24" w:rsidRPr="006F28EE">
        <w:rPr>
          <w:rFonts w:ascii="Garamond" w:hAnsi="Garamond" w:cs="Times New Roman"/>
          <w:i/>
          <w:sz w:val="24"/>
          <w:szCs w:val="24"/>
        </w:rPr>
        <w:t>ë</w:t>
      </w:r>
      <w:r w:rsidRPr="006F28EE">
        <w:rPr>
          <w:rFonts w:ascii="Garamond" w:hAnsi="Garamond" w:cs="Times New Roman"/>
          <w:i/>
          <w:sz w:val="24"/>
          <w:szCs w:val="24"/>
        </w:rPr>
        <w:t>suar)</w:t>
      </w:r>
    </w:p>
    <w:p w14:paraId="1E99D995" w14:textId="77777777" w:rsidR="00D624D0" w:rsidRPr="006F28EE" w:rsidRDefault="00D624D0" w:rsidP="00D624D0">
      <w:pPr>
        <w:spacing w:after="0" w:line="240" w:lineRule="auto"/>
        <w:ind w:firstLine="284"/>
        <w:jc w:val="right"/>
        <w:rPr>
          <w:rFonts w:ascii="Garamond" w:hAnsi="Garamond" w:cs="Times New Roman"/>
          <w:i/>
          <w:sz w:val="24"/>
          <w:szCs w:val="24"/>
        </w:rPr>
      </w:pPr>
    </w:p>
    <w:p w14:paraId="2074919D" w14:textId="77777777" w:rsidR="00135521" w:rsidRPr="006F28EE" w:rsidRDefault="00135521" w:rsidP="00135521">
      <w:pPr>
        <w:spacing w:line="240" w:lineRule="auto"/>
        <w:jc w:val="both"/>
        <w:rPr>
          <w:rFonts w:ascii="Garamond" w:hAnsi="Garamond" w:cs="Times New Roman"/>
          <w:sz w:val="24"/>
          <w:szCs w:val="24"/>
        </w:rPr>
      </w:pPr>
      <w:r w:rsidRPr="006F28EE">
        <w:rPr>
          <w:rFonts w:ascii="Garamond" w:hAnsi="Garamond" w:cs="Times New Roman"/>
          <w:sz w:val="24"/>
          <w:szCs w:val="24"/>
        </w:rPr>
        <w:t>Në zbatim të nenit 102, pika 4 të Kushtetutës, të nenit 7 shkronja “ç”, nenit 28 dhe nenit 46, të Ligjit Nr. 96/2020  “Kodi Ajror i Republikës së Shqipërisë”, dhe në përputhje me Ligjin Nr. 9658, datë 18.12.2006 “Për ratifikimin e marrëves</w:t>
      </w:r>
      <w:bookmarkStart w:id="0" w:name="_GoBack"/>
      <w:bookmarkEnd w:id="0"/>
      <w:r w:rsidRPr="006F28EE">
        <w:rPr>
          <w:rFonts w:ascii="Garamond" w:hAnsi="Garamond" w:cs="Times New Roman"/>
          <w:sz w:val="24"/>
          <w:szCs w:val="24"/>
        </w:rPr>
        <w:t xml:space="preserve">hjes shumëpalëshe ndërmjet Komunitetit Evropian dhe shteteve anëtare të tij, Republikës së Shqipërisë, Bosnjës dhe Hercegovinës, Republikës së Bullgarisë, Republikës së Kroacisë, Republikës së Maqedonisë, Republikës së Islandës, Republikës së Malit të Zi, Mbretërisë së Norvegjisë, Republikës së Rumanisë, Republikës së Serbisë dhe Misionit Administrativ të Përkohshëm të Kombeve të Bashkuara në Kosovë, për krijimin e një zone të përbashkët të aviacionit evropian”, </w:t>
      </w:r>
    </w:p>
    <w:p w14:paraId="3302F4D9" w14:textId="77777777" w:rsidR="00135521" w:rsidRPr="006F28EE" w:rsidRDefault="00135521" w:rsidP="00135521">
      <w:pPr>
        <w:widowControl w:val="0"/>
        <w:spacing w:line="276" w:lineRule="auto"/>
        <w:jc w:val="center"/>
        <w:rPr>
          <w:rFonts w:ascii="Garamond" w:hAnsi="Garamond"/>
          <w:b/>
          <w:sz w:val="24"/>
          <w:szCs w:val="24"/>
        </w:rPr>
      </w:pPr>
      <w:r w:rsidRPr="006F28EE">
        <w:rPr>
          <w:rFonts w:ascii="Garamond" w:hAnsi="Garamond"/>
          <w:b/>
          <w:sz w:val="24"/>
          <w:szCs w:val="24"/>
        </w:rPr>
        <w:t>U R DH Ë R O J:</w:t>
      </w:r>
    </w:p>
    <w:p w14:paraId="1378073F" w14:textId="77777777" w:rsidR="00135521" w:rsidRPr="006F28EE" w:rsidRDefault="00135521" w:rsidP="00135521">
      <w:pPr>
        <w:spacing w:after="0" w:line="240" w:lineRule="auto"/>
        <w:jc w:val="both"/>
        <w:rPr>
          <w:rFonts w:ascii="Garamond" w:hAnsi="Garamond" w:cs="Times New Roman"/>
          <w:sz w:val="24"/>
          <w:szCs w:val="24"/>
        </w:rPr>
      </w:pPr>
      <w:r w:rsidRPr="006F28EE">
        <w:rPr>
          <w:rFonts w:ascii="Garamond" w:hAnsi="Garamond" w:cs="Times New Roman"/>
          <w:sz w:val="24"/>
          <w:szCs w:val="24"/>
        </w:rPr>
        <w:t>1. Miratimin e rregullores “Për kërkesat teknike dhe procedurat administrative në lidhje me ekuipazhin ajror të aviacionit civil”, sipas tekstit që i bashkëlidhet këtij urdhri dhe është pjesë përbërëse e tij.</w:t>
      </w:r>
    </w:p>
    <w:p w14:paraId="7EBAAA44" w14:textId="77777777" w:rsidR="00135521" w:rsidRPr="006F28EE" w:rsidRDefault="00135521" w:rsidP="00135521">
      <w:pPr>
        <w:spacing w:after="0" w:line="240" w:lineRule="auto"/>
        <w:jc w:val="both"/>
        <w:rPr>
          <w:rFonts w:ascii="Garamond" w:hAnsi="Garamond" w:cs="Times New Roman"/>
          <w:sz w:val="24"/>
          <w:szCs w:val="24"/>
        </w:rPr>
      </w:pPr>
      <w:r w:rsidRPr="006F28EE">
        <w:rPr>
          <w:rFonts w:ascii="Garamond" w:hAnsi="Garamond" w:cs="Times New Roman"/>
          <w:sz w:val="24"/>
          <w:szCs w:val="24"/>
        </w:rPr>
        <w:t>2. Urdhri i Ministrit nr. 262, datë 28.06.2019 “Për kërkesat teknike dhe procedurat administrative në lidhje me ekuipazhin ajror të aviacionit civil”, shfuqizohet.</w:t>
      </w:r>
    </w:p>
    <w:p w14:paraId="5A22DD40" w14:textId="77777777" w:rsidR="00135521" w:rsidRPr="006F28EE" w:rsidRDefault="00135521" w:rsidP="00135521">
      <w:pPr>
        <w:spacing w:after="0" w:line="240" w:lineRule="auto"/>
        <w:jc w:val="both"/>
        <w:rPr>
          <w:rFonts w:ascii="Garamond" w:hAnsi="Garamond" w:cs="Times New Roman"/>
          <w:sz w:val="24"/>
          <w:szCs w:val="24"/>
        </w:rPr>
      </w:pPr>
      <w:r w:rsidRPr="006F28EE">
        <w:rPr>
          <w:rFonts w:ascii="Garamond" w:hAnsi="Garamond" w:cs="Times New Roman"/>
          <w:sz w:val="24"/>
          <w:szCs w:val="24"/>
        </w:rPr>
        <w:t>3. Ngarkohet Autoriteti i Aviacionit Civil për ndjekjen dhe zbatimin e këtij urdhri.</w:t>
      </w:r>
    </w:p>
    <w:p w14:paraId="068EC57B" w14:textId="77777777" w:rsidR="00135521" w:rsidRPr="006F28EE" w:rsidRDefault="00135521" w:rsidP="00135521">
      <w:pPr>
        <w:spacing w:line="240" w:lineRule="auto"/>
        <w:jc w:val="both"/>
        <w:rPr>
          <w:rFonts w:ascii="Garamond" w:hAnsi="Garamond" w:cs="Times New Roman"/>
          <w:sz w:val="24"/>
          <w:szCs w:val="24"/>
        </w:rPr>
      </w:pPr>
    </w:p>
    <w:p w14:paraId="2E3AC25F" w14:textId="77777777" w:rsidR="00135521" w:rsidRPr="006F28EE" w:rsidRDefault="00135521" w:rsidP="00135521">
      <w:pPr>
        <w:spacing w:line="240" w:lineRule="auto"/>
        <w:jc w:val="both"/>
        <w:rPr>
          <w:rFonts w:ascii="Garamond" w:hAnsi="Garamond" w:cs="Times New Roman"/>
          <w:sz w:val="24"/>
          <w:szCs w:val="24"/>
        </w:rPr>
      </w:pPr>
      <w:r w:rsidRPr="006F28EE">
        <w:rPr>
          <w:rFonts w:ascii="Garamond" w:hAnsi="Garamond" w:cs="Times New Roman"/>
          <w:sz w:val="24"/>
          <w:szCs w:val="24"/>
        </w:rPr>
        <w:t>Ky urdhër hyn në fuqi menjëherë dhe botohet në Fletoren Zyrtare.</w:t>
      </w:r>
    </w:p>
    <w:p w14:paraId="1F3F8351" w14:textId="77777777" w:rsidR="00135521" w:rsidRPr="006F28EE" w:rsidRDefault="00135521" w:rsidP="00135521">
      <w:pPr>
        <w:widowControl w:val="0"/>
        <w:spacing w:before="120" w:after="0" w:line="240" w:lineRule="auto"/>
        <w:ind w:firstLine="1"/>
        <w:jc w:val="center"/>
        <w:rPr>
          <w:rFonts w:ascii="Garamond" w:hAnsi="Garamond"/>
          <w:b/>
          <w:sz w:val="24"/>
          <w:szCs w:val="24"/>
        </w:rPr>
      </w:pPr>
      <w:r w:rsidRPr="006F28EE">
        <w:rPr>
          <w:rFonts w:ascii="Garamond" w:hAnsi="Garamond"/>
          <w:b/>
          <w:sz w:val="24"/>
          <w:szCs w:val="24"/>
        </w:rPr>
        <w:t xml:space="preserve">                                                                            ZËVENDËSKRYEMINISTRI</w:t>
      </w:r>
    </w:p>
    <w:p w14:paraId="629D74DE" w14:textId="77777777" w:rsidR="00135521" w:rsidRPr="006F28EE" w:rsidRDefault="00135521" w:rsidP="00135521">
      <w:pPr>
        <w:widowControl w:val="0"/>
        <w:spacing w:before="120" w:after="0" w:line="240" w:lineRule="auto"/>
        <w:ind w:firstLine="1"/>
        <w:jc w:val="center"/>
        <w:rPr>
          <w:rFonts w:ascii="Garamond" w:hAnsi="Garamond"/>
          <w:b/>
          <w:sz w:val="24"/>
          <w:szCs w:val="24"/>
        </w:rPr>
      </w:pPr>
      <w:r w:rsidRPr="006F28EE">
        <w:rPr>
          <w:rFonts w:ascii="Garamond" w:hAnsi="Garamond"/>
          <w:b/>
          <w:sz w:val="24"/>
          <w:szCs w:val="24"/>
        </w:rPr>
        <w:t xml:space="preserve">                                                                     DHE</w:t>
      </w:r>
    </w:p>
    <w:p w14:paraId="0F80DA14" w14:textId="692BCB1A" w:rsidR="00135521" w:rsidRPr="006F28EE" w:rsidRDefault="00135521" w:rsidP="00135521">
      <w:pPr>
        <w:widowControl w:val="0"/>
        <w:spacing w:before="120" w:after="0" w:line="276" w:lineRule="auto"/>
        <w:jc w:val="center"/>
        <w:rPr>
          <w:rFonts w:ascii="Garamond" w:hAnsi="Garamond"/>
          <w:b/>
          <w:sz w:val="24"/>
          <w:szCs w:val="24"/>
        </w:rPr>
      </w:pPr>
      <w:r w:rsidRPr="006F28EE">
        <w:rPr>
          <w:rFonts w:ascii="Garamond" w:hAnsi="Garamond"/>
          <w:b/>
          <w:sz w:val="24"/>
          <w:szCs w:val="24"/>
        </w:rPr>
        <w:t xml:space="preserve">                                                                    MINISTRI</w:t>
      </w:r>
    </w:p>
    <w:p w14:paraId="5D3AFBF8" w14:textId="77777777" w:rsidR="00135521" w:rsidRPr="006F28EE" w:rsidRDefault="00135521" w:rsidP="00135521">
      <w:pPr>
        <w:widowControl w:val="0"/>
        <w:spacing w:after="0" w:line="276" w:lineRule="auto"/>
        <w:jc w:val="center"/>
        <w:rPr>
          <w:rFonts w:ascii="Garamond" w:hAnsi="Garamond"/>
          <w:b/>
          <w:sz w:val="24"/>
          <w:szCs w:val="24"/>
        </w:rPr>
      </w:pPr>
      <w:r w:rsidRPr="006F28EE">
        <w:rPr>
          <w:rFonts w:ascii="Garamond" w:hAnsi="Garamond"/>
          <w:b/>
          <w:sz w:val="24"/>
          <w:szCs w:val="24"/>
        </w:rPr>
        <w:t xml:space="preserve">   </w:t>
      </w:r>
    </w:p>
    <w:p w14:paraId="3AE1369B" w14:textId="77777777" w:rsidR="00135521" w:rsidRPr="006F28EE" w:rsidRDefault="00135521" w:rsidP="00135521">
      <w:pPr>
        <w:widowControl w:val="0"/>
        <w:spacing w:after="0" w:line="276" w:lineRule="auto"/>
        <w:jc w:val="center"/>
        <w:rPr>
          <w:rFonts w:ascii="Garamond" w:hAnsi="Garamond"/>
          <w:b/>
          <w:sz w:val="24"/>
          <w:szCs w:val="24"/>
        </w:rPr>
      </w:pPr>
      <w:r w:rsidRPr="006F28EE">
        <w:rPr>
          <w:rFonts w:ascii="Garamond" w:hAnsi="Garamond"/>
          <w:b/>
          <w:sz w:val="24"/>
          <w:szCs w:val="24"/>
        </w:rPr>
        <w:t xml:space="preserve">                                                                     Belinda  Balluku</w:t>
      </w:r>
    </w:p>
    <w:p w14:paraId="6CF8A628" w14:textId="77777777" w:rsidR="00135521" w:rsidRPr="006F28EE" w:rsidRDefault="00135521" w:rsidP="00135521">
      <w:pPr>
        <w:spacing w:after="0" w:line="240" w:lineRule="auto"/>
        <w:rPr>
          <w:rFonts w:ascii="Garamond" w:hAnsi="Garamond" w:cs="Times New Roman"/>
          <w:sz w:val="24"/>
          <w:szCs w:val="24"/>
        </w:rPr>
      </w:pPr>
    </w:p>
    <w:p w14:paraId="1A0B422C" w14:textId="77777777" w:rsidR="00135521" w:rsidRPr="006F28EE" w:rsidRDefault="00135521" w:rsidP="00135521">
      <w:pPr>
        <w:spacing w:after="0"/>
        <w:rPr>
          <w:rFonts w:ascii="Garamond" w:hAnsi="Garamond" w:cs="Times New Roman"/>
          <w:sz w:val="24"/>
          <w:szCs w:val="24"/>
        </w:rPr>
      </w:pPr>
      <w:r w:rsidRPr="006F28EE">
        <w:rPr>
          <w:rFonts w:ascii="Garamond" w:hAnsi="Garamond" w:cs="Times New Roman"/>
          <w:sz w:val="24"/>
          <w:szCs w:val="24"/>
        </w:rPr>
        <w:t>___________</w:t>
      </w:r>
    </w:p>
    <w:p w14:paraId="5B5E8C42" w14:textId="77777777" w:rsidR="00135521" w:rsidRPr="006F28EE" w:rsidRDefault="00135521" w:rsidP="00135521">
      <w:pPr>
        <w:jc w:val="both"/>
        <w:rPr>
          <w:rFonts w:ascii="Garamond" w:hAnsi="Garamond"/>
          <w:sz w:val="24"/>
          <w:szCs w:val="24"/>
        </w:rPr>
      </w:pPr>
      <w:r w:rsidRPr="006F28EE">
        <w:rPr>
          <w:rFonts w:ascii="Garamond" w:hAnsi="Garamond" w:cs="Times New Roman"/>
          <w:color w:val="000000" w:themeColor="text1"/>
          <w:sz w:val="24"/>
          <w:szCs w:val="24"/>
        </w:rPr>
        <w:t xml:space="preserve">¹Ky urdhër përafron plotësisht Rregulloren e Komisionit (BE) nr. </w:t>
      </w:r>
      <w:r w:rsidRPr="006F28EE">
        <w:rPr>
          <w:rFonts w:ascii="Garamond" w:hAnsi="Garamond" w:cs="Times New Roman"/>
          <w:b/>
          <w:color w:val="000000" w:themeColor="text1"/>
          <w:sz w:val="24"/>
          <w:szCs w:val="24"/>
        </w:rPr>
        <w:t>1178/2011</w:t>
      </w:r>
      <w:r w:rsidRPr="006F28EE">
        <w:rPr>
          <w:rFonts w:ascii="Garamond" w:hAnsi="Garamond" w:cs="Times New Roman"/>
          <w:color w:val="000000" w:themeColor="text1"/>
          <w:sz w:val="24"/>
          <w:szCs w:val="24"/>
        </w:rPr>
        <w:t xml:space="preserve"> që përcakton kërkesat teknike dhe procedurat administrative në lidhje me ekuipazhin në aviacionin civil, e ndryshuar nga Rregullorja e Komisionit (BE) </w:t>
      </w:r>
      <w:r w:rsidRPr="006F28EE">
        <w:rPr>
          <w:rFonts w:ascii="Garamond" w:hAnsi="Garamond" w:cs="Times New Roman"/>
          <w:b/>
          <w:color w:val="000000" w:themeColor="text1"/>
          <w:sz w:val="24"/>
          <w:szCs w:val="24"/>
        </w:rPr>
        <w:t>290/2012</w:t>
      </w:r>
      <w:r w:rsidRPr="006F28EE">
        <w:rPr>
          <w:rFonts w:ascii="Garamond" w:hAnsi="Garamond" w:cs="Times New Roman"/>
          <w:color w:val="000000" w:themeColor="text1"/>
          <w:sz w:val="24"/>
          <w:szCs w:val="24"/>
        </w:rPr>
        <w:t xml:space="preserve"> e 30 mars 2012, Rregullorja e Komisionit (BE) </w:t>
      </w:r>
      <w:r w:rsidRPr="006F28EE">
        <w:rPr>
          <w:rFonts w:ascii="Garamond" w:hAnsi="Garamond" w:cs="Times New Roman"/>
          <w:b/>
          <w:color w:val="000000" w:themeColor="text1"/>
          <w:sz w:val="24"/>
          <w:szCs w:val="24"/>
        </w:rPr>
        <w:t xml:space="preserve">70/2014 </w:t>
      </w:r>
      <w:r w:rsidRPr="006F28EE">
        <w:rPr>
          <w:rFonts w:ascii="Garamond" w:hAnsi="Garamond" w:cs="Times New Roman"/>
          <w:color w:val="000000" w:themeColor="text1"/>
          <w:sz w:val="24"/>
          <w:szCs w:val="24"/>
        </w:rPr>
        <w:t xml:space="preserve">e 27 janar 2014, Rregullorja e Komisionit (BE) </w:t>
      </w:r>
      <w:r w:rsidRPr="006F28EE">
        <w:rPr>
          <w:rFonts w:ascii="Garamond" w:hAnsi="Garamond" w:cs="Times New Roman"/>
          <w:b/>
          <w:color w:val="000000" w:themeColor="text1"/>
          <w:sz w:val="24"/>
          <w:szCs w:val="24"/>
        </w:rPr>
        <w:t xml:space="preserve">245/2014 </w:t>
      </w:r>
      <w:r w:rsidRPr="006F28EE">
        <w:rPr>
          <w:rFonts w:ascii="Garamond" w:hAnsi="Garamond" w:cs="Times New Roman"/>
          <w:color w:val="000000" w:themeColor="text1"/>
          <w:sz w:val="24"/>
          <w:szCs w:val="24"/>
        </w:rPr>
        <w:t xml:space="preserve">e 13 mars 2014, Rregullorja e Komisionit (BE) </w:t>
      </w:r>
      <w:r w:rsidRPr="006F28EE">
        <w:rPr>
          <w:rFonts w:ascii="Garamond" w:hAnsi="Garamond" w:cs="Times New Roman"/>
          <w:b/>
          <w:color w:val="000000" w:themeColor="text1"/>
          <w:sz w:val="24"/>
          <w:szCs w:val="24"/>
        </w:rPr>
        <w:t>2015/445</w:t>
      </w:r>
      <w:r w:rsidRPr="006F28EE">
        <w:rPr>
          <w:rFonts w:ascii="Garamond" w:hAnsi="Garamond" w:cs="Times New Roman"/>
          <w:color w:val="000000" w:themeColor="text1"/>
          <w:sz w:val="24"/>
          <w:szCs w:val="24"/>
        </w:rPr>
        <w:t xml:space="preserve"> e 17 mars 2015, Rregullorja e Komisionit (BE) </w:t>
      </w:r>
      <w:r w:rsidRPr="006F28EE">
        <w:rPr>
          <w:rFonts w:ascii="Garamond" w:hAnsi="Garamond" w:cs="Times New Roman"/>
          <w:b/>
          <w:color w:val="000000" w:themeColor="text1"/>
          <w:sz w:val="24"/>
          <w:szCs w:val="24"/>
        </w:rPr>
        <w:t>2016/539</w:t>
      </w:r>
      <w:r w:rsidRPr="006F28EE">
        <w:rPr>
          <w:rFonts w:ascii="Garamond" w:hAnsi="Garamond" w:cs="Times New Roman"/>
          <w:color w:val="000000" w:themeColor="text1"/>
          <w:sz w:val="24"/>
          <w:szCs w:val="24"/>
        </w:rPr>
        <w:t xml:space="preserve"> e 6 prill 2016, Rregullorja e Komisionit (BE) </w:t>
      </w:r>
      <w:r w:rsidRPr="006F28EE">
        <w:rPr>
          <w:rFonts w:ascii="Garamond" w:hAnsi="Garamond" w:cs="Times New Roman"/>
          <w:b/>
          <w:color w:val="000000" w:themeColor="text1"/>
          <w:sz w:val="24"/>
          <w:szCs w:val="24"/>
        </w:rPr>
        <w:t>2018/1065</w:t>
      </w:r>
      <w:r w:rsidRPr="006F28EE">
        <w:rPr>
          <w:rFonts w:ascii="Garamond" w:hAnsi="Garamond" w:cs="Times New Roman"/>
          <w:color w:val="000000" w:themeColor="text1"/>
          <w:sz w:val="24"/>
          <w:szCs w:val="24"/>
        </w:rPr>
        <w:t xml:space="preserve"> e 27 korrik 2018, Rregullorja e Komisionit (BE) </w:t>
      </w:r>
      <w:r w:rsidRPr="006F28EE">
        <w:rPr>
          <w:rFonts w:ascii="Garamond" w:hAnsi="Garamond" w:cs="Times New Roman"/>
          <w:b/>
          <w:color w:val="000000" w:themeColor="text1"/>
          <w:sz w:val="24"/>
          <w:szCs w:val="24"/>
        </w:rPr>
        <w:t>2018/1139</w:t>
      </w:r>
      <w:r w:rsidRPr="006F28EE">
        <w:rPr>
          <w:rFonts w:ascii="Garamond" w:hAnsi="Garamond" w:cs="Times New Roman"/>
          <w:color w:val="000000" w:themeColor="text1"/>
          <w:sz w:val="24"/>
          <w:szCs w:val="24"/>
        </w:rPr>
        <w:t xml:space="preserve"> e 31 korrik 2018, Rregullorja e Komisionit (BE) </w:t>
      </w:r>
      <w:r w:rsidRPr="006F28EE">
        <w:rPr>
          <w:rFonts w:ascii="Garamond" w:hAnsi="Garamond" w:cs="Times New Roman"/>
          <w:b/>
          <w:color w:val="000000" w:themeColor="text1"/>
          <w:sz w:val="24"/>
          <w:szCs w:val="24"/>
        </w:rPr>
        <w:t>2018/1974</w:t>
      </w:r>
      <w:r w:rsidRPr="006F28EE">
        <w:rPr>
          <w:rFonts w:ascii="Garamond" w:hAnsi="Garamond" w:cs="Times New Roman"/>
          <w:color w:val="000000" w:themeColor="text1"/>
          <w:sz w:val="24"/>
          <w:szCs w:val="24"/>
        </w:rPr>
        <w:t xml:space="preserve"> e 14 dhjetor 2018, Rregullorja e Komisionit (BE) </w:t>
      </w:r>
      <w:r w:rsidRPr="006F28EE">
        <w:rPr>
          <w:rFonts w:ascii="Garamond" w:hAnsi="Garamond" w:cs="Times New Roman"/>
          <w:b/>
          <w:color w:val="000000" w:themeColor="text1"/>
          <w:sz w:val="24"/>
          <w:szCs w:val="24"/>
        </w:rPr>
        <w:t>2019/27</w:t>
      </w:r>
      <w:r w:rsidRPr="006F28EE">
        <w:rPr>
          <w:rFonts w:ascii="Garamond" w:hAnsi="Garamond" w:cs="Times New Roman"/>
          <w:color w:val="000000" w:themeColor="text1"/>
          <w:sz w:val="24"/>
          <w:szCs w:val="24"/>
        </w:rPr>
        <w:t xml:space="preserve"> e </w:t>
      </w:r>
      <w:r w:rsidRPr="006F28EE">
        <w:rPr>
          <w:rFonts w:ascii="Garamond" w:hAnsi="Garamond" w:cs="Times New Roman"/>
          <w:color w:val="000000" w:themeColor="text1"/>
          <w:sz w:val="24"/>
          <w:szCs w:val="24"/>
        </w:rPr>
        <w:lastRenderedPageBreak/>
        <w:t>19 dhjetor 2018, Rregullorja e Komisionit (BE)</w:t>
      </w:r>
      <w:r w:rsidRPr="006F28EE">
        <w:rPr>
          <w:rFonts w:ascii="Garamond" w:hAnsi="Garamond" w:cs="Times New Roman"/>
          <w:b/>
          <w:color w:val="000000" w:themeColor="text1"/>
          <w:sz w:val="24"/>
          <w:szCs w:val="24"/>
        </w:rPr>
        <w:t>2019/430</w:t>
      </w:r>
      <w:r w:rsidRPr="006F28EE">
        <w:rPr>
          <w:rFonts w:ascii="Garamond" w:hAnsi="Garamond" w:cs="Times New Roman"/>
          <w:color w:val="000000" w:themeColor="text1"/>
          <w:sz w:val="24"/>
          <w:szCs w:val="24"/>
        </w:rPr>
        <w:t xml:space="preserve"> e 18 mars 2019,</w:t>
      </w:r>
      <w:r w:rsidRPr="006F28EE">
        <w:rPr>
          <w:rFonts w:ascii="Garamond" w:hAnsi="Garamond" w:cs="Times New Roman"/>
          <w:sz w:val="24"/>
          <w:szCs w:val="24"/>
        </w:rPr>
        <w:t xml:space="preserve"> </w:t>
      </w:r>
      <w:r w:rsidRPr="006F28EE">
        <w:rPr>
          <w:rFonts w:ascii="Garamond" w:hAnsi="Garamond" w:cs="Times New Roman"/>
          <w:color w:val="000000" w:themeColor="text1"/>
          <w:sz w:val="24"/>
          <w:szCs w:val="24"/>
        </w:rPr>
        <w:t xml:space="preserve">Rregullorja e Komisionit (BE) </w:t>
      </w:r>
      <w:r w:rsidRPr="006F28EE">
        <w:rPr>
          <w:rFonts w:ascii="Garamond" w:hAnsi="Garamond" w:cs="Times New Roman"/>
          <w:b/>
          <w:color w:val="000000" w:themeColor="text1"/>
          <w:sz w:val="24"/>
          <w:szCs w:val="24"/>
        </w:rPr>
        <w:t>2019/1747</w:t>
      </w:r>
      <w:r w:rsidRPr="006F28EE">
        <w:rPr>
          <w:rFonts w:ascii="Garamond" w:hAnsi="Garamond" w:cs="Times New Roman"/>
          <w:color w:val="000000" w:themeColor="text1"/>
          <w:sz w:val="24"/>
          <w:szCs w:val="24"/>
        </w:rPr>
        <w:t xml:space="preserve"> e 15 tetor 2019,</w:t>
      </w:r>
      <w:r w:rsidRPr="006F28EE">
        <w:rPr>
          <w:rFonts w:ascii="Garamond" w:hAnsi="Garamond" w:cs="Times New Roman"/>
          <w:sz w:val="24"/>
          <w:szCs w:val="24"/>
        </w:rPr>
        <w:t xml:space="preserve"> </w:t>
      </w:r>
      <w:r w:rsidRPr="006F28EE">
        <w:rPr>
          <w:rFonts w:ascii="Garamond" w:hAnsi="Garamond" w:cs="Times New Roman"/>
          <w:color w:val="000000" w:themeColor="text1"/>
          <w:sz w:val="24"/>
          <w:szCs w:val="24"/>
        </w:rPr>
        <w:t xml:space="preserve">Rregullorja e Komisionit (BE) </w:t>
      </w:r>
      <w:r w:rsidRPr="006F28EE">
        <w:rPr>
          <w:rFonts w:ascii="Garamond" w:hAnsi="Garamond" w:cs="Times New Roman"/>
          <w:b/>
          <w:color w:val="000000" w:themeColor="text1"/>
          <w:sz w:val="24"/>
          <w:szCs w:val="24"/>
        </w:rPr>
        <w:t>2020/359</w:t>
      </w:r>
      <w:r w:rsidRPr="006F28EE">
        <w:rPr>
          <w:rFonts w:ascii="Garamond" w:hAnsi="Garamond" w:cs="Times New Roman"/>
          <w:color w:val="000000" w:themeColor="text1"/>
          <w:sz w:val="24"/>
          <w:szCs w:val="24"/>
        </w:rPr>
        <w:t xml:space="preserve"> e 4 mars 2020,</w:t>
      </w:r>
      <w:r w:rsidRPr="006F28EE">
        <w:rPr>
          <w:rFonts w:ascii="Garamond" w:hAnsi="Garamond" w:cs="Times New Roman"/>
          <w:sz w:val="24"/>
          <w:szCs w:val="24"/>
        </w:rPr>
        <w:t xml:space="preserve"> </w:t>
      </w:r>
      <w:r w:rsidRPr="006F28EE">
        <w:rPr>
          <w:rFonts w:ascii="Garamond" w:hAnsi="Garamond" w:cs="Times New Roman"/>
          <w:color w:val="000000" w:themeColor="text1"/>
          <w:sz w:val="24"/>
          <w:szCs w:val="24"/>
        </w:rPr>
        <w:t xml:space="preserve">Rregullorja e Komisionit (BE) </w:t>
      </w:r>
      <w:r w:rsidRPr="006F28EE">
        <w:rPr>
          <w:rFonts w:ascii="Garamond" w:hAnsi="Garamond" w:cs="Times New Roman"/>
          <w:b/>
          <w:color w:val="000000" w:themeColor="text1"/>
          <w:sz w:val="24"/>
          <w:szCs w:val="24"/>
        </w:rPr>
        <w:t>2020/723</w:t>
      </w:r>
      <w:r w:rsidRPr="006F28EE">
        <w:rPr>
          <w:rFonts w:ascii="Garamond" w:hAnsi="Garamond" w:cs="Times New Roman"/>
          <w:color w:val="000000" w:themeColor="text1"/>
          <w:sz w:val="24"/>
          <w:szCs w:val="24"/>
        </w:rPr>
        <w:t xml:space="preserve"> e 4 mars 2020,</w:t>
      </w:r>
      <w:r w:rsidRPr="006F28EE">
        <w:rPr>
          <w:rFonts w:ascii="Garamond" w:hAnsi="Garamond" w:cs="Times New Roman"/>
          <w:sz w:val="24"/>
          <w:szCs w:val="24"/>
        </w:rPr>
        <w:t xml:space="preserve"> </w:t>
      </w:r>
      <w:r w:rsidRPr="006F28EE">
        <w:rPr>
          <w:rFonts w:ascii="Garamond" w:hAnsi="Garamond" w:cs="Times New Roman"/>
          <w:color w:val="000000" w:themeColor="text1"/>
          <w:sz w:val="24"/>
          <w:szCs w:val="24"/>
        </w:rPr>
        <w:t xml:space="preserve">Rregullorja zbatuese e Komisionit (BE) </w:t>
      </w:r>
      <w:r w:rsidRPr="006F28EE">
        <w:rPr>
          <w:rFonts w:ascii="Garamond" w:hAnsi="Garamond" w:cs="Times New Roman"/>
          <w:b/>
          <w:bCs/>
          <w:color w:val="000000" w:themeColor="text1"/>
          <w:sz w:val="24"/>
          <w:szCs w:val="24"/>
        </w:rPr>
        <w:t>2020/2193</w:t>
      </w:r>
      <w:r w:rsidRPr="006F28EE">
        <w:rPr>
          <w:rFonts w:ascii="Garamond" w:hAnsi="Garamond" w:cs="Times New Roman"/>
          <w:color w:val="000000" w:themeColor="text1"/>
          <w:sz w:val="24"/>
          <w:szCs w:val="24"/>
        </w:rPr>
        <w:t xml:space="preserve"> e 16 dhjetor  2020, Rregullorja zbatuese e Komisionit (BE) </w:t>
      </w:r>
      <w:r w:rsidRPr="006F28EE">
        <w:rPr>
          <w:rFonts w:ascii="Garamond" w:hAnsi="Garamond" w:cs="Times New Roman"/>
          <w:b/>
          <w:bCs/>
          <w:color w:val="000000" w:themeColor="text1"/>
          <w:sz w:val="24"/>
          <w:szCs w:val="24"/>
        </w:rPr>
        <w:t>2021/1310</w:t>
      </w:r>
      <w:r w:rsidRPr="006F28EE">
        <w:rPr>
          <w:rFonts w:ascii="Garamond" w:hAnsi="Garamond" w:cs="Times New Roman"/>
          <w:color w:val="000000" w:themeColor="text1"/>
          <w:sz w:val="24"/>
          <w:szCs w:val="24"/>
        </w:rPr>
        <w:t xml:space="preserve"> e 6 gusht 2021, Rregullorja zbatuese e Komisionit (BE) </w:t>
      </w:r>
      <w:r w:rsidRPr="006F28EE">
        <w:rPr>
          <w:rFonts w:ascii="Garamond" w:hAnsi="Garamond" w:cs="Times New Roman"/>
          <w:b/>
          <w:color w:val="000000" w:themeColor="text1"/>
          <w:sz w:val="24"/>
          <w:szCs w:val="24"/>
        </w:rPr>
        <w:t>2021/2227</w:t>
      </w:r>
      <w:r w:rsidRPr="006F28EE">
        <w:rPr>
          <w:rFonts w:ascii="Garamond" w:hAnsi="Garamond" w:cs="Times New Roman"/>
          <w:color w:val="000000" w:themeColor="text1"/>
          <w:sz w:val="24"/>
          <w:szCs w:val="24"/>
        </w:rPr>
        <w:t xml:space="preserve"> e 14 dhjetor 2021, Rregullorja zbatuese e Komisionit (BE) </w:t>
      </w:r>
      <w:r w:rsidRPr="006F28EE">
        <w:rPr>
          <w:rFonts w:ascii="Garamond" w:hAnsi="Garamond" w:cs="Times New Roman"/>
          <w:b/>
          <w:bCs/>
          <w:color w:val="000000" w:themeColor="text1"/>
          <w:sz w:val="24"/>
          <w:szCs w:val="24"/>
        </w:rPr>
        <w:t>2022/844</w:t>
      </w:r>
      <w:r w:rsidRPr="006F28EE">
        <w:rPr>
          <w:rFonts w:ascii="Garamond" w:hAnsi="Garamond" w:cs="Times New Roman"/>
          <w:color w:val="000000" w:themeColor="text1"/>
          <w:sz w:val="24"/>
          <w:szCs w:val="24"/>
        </w:rPr>
        <w:t xml:space="preserve"> e 30 maj 2022 dhe Rregullorja e Komisionit datë </w:t>
      </w:r>
      <w:r w:rsidRPr="006F28EE">
        <w:rPr>
          <w:rFonts w:ascii="Garamond" w:hAnsi="Garamond" w:cs="Times New Roman"/>
          <w:b/>
          <w:color w:val="000000" w:themeColor="text1"/>
          <w:sz w:val="24"/>
          <w:szCs w:val="24"/>
        </w:rPr>
        <w:t>2023/203</w:t>
      </w:r>
      <w:r w:rsidRPr="006F28EE">
        <w:rPr>
          <w:rFonts w:ascii="Garamond" w:hAnsi="Garamond" w:cs="Times New Roman"/>
          <w:color w:val="000000" w:themeColor="text1"/>
          <w:sz w:val="24"/>
          <w:szCs w:val="24"/>
        </w:rPr>
        <w:t xml:space="preserve"> e 27 tetor 2022. </w:t>
      </w:r>
    </w:p>
    <w:p w14:paraId="3A4D1AD1" w14:textId="4FD5E27C" w:rsidR="00931419" w:rsidRPr="006F28EE" w:rsidRDefault="00931419" w:rsidP="00135521">
      <w:pPr>
        <w:jc w:val="center"/>
        <w:rPr>
          <w:rFonts w:ascii="Garamond" w:hAnsi="Garamond"/>
          <w:sz w:val="24"/>
          <w:szCs w:val="24"/>
        </w:rPr>
      </w:pPr>
      <w:r w:rsidRPr="006F28EE">
        <w:rPr>
          <w:rFonts w:ascii="Garamond" w:hAnsi="Garamond" w:cs="Times New Roman"/>
          <w:b/>
          <w:sz w:val="24"/>
          <w:szCs w:val="24"/>
        </w:rPr>
        <w:t>RREGULLORE</w:t>
      </w:r>
    </w:p>
    <w:p w14:paraId="230DE5F6" w14:textId="0988CF9A" w:rsidR="00931419" w:rsidRPr="006F28EE" w:rsidRDefault="00931419" w:rsidP="00931419">
      <w:pPr>
        <w:widowControl w:val="0"/>
        <w:spacing w:after="0" w:line="240" w:lineRule="auto"/>
        <w:ind w:firstLine="284"/>
        <w:jc w:val="center"/>
        <w:rPr>
          <w:rFonts w:ascii="Garamond" w:hAnsi="Garamond" w:cs="Times New Roman"/>
          <w:b/>
          <w:sz w:val="24"/>
          <w:szCs w:val="24"/>
        </w:rPr>
      </w:pPr>
      <w:r w:rsidRPr="006F28EE">
        <w:rPr>
          <w:rFonts w:ascii="Garamond" w:hAnsi="Garamond" w:cs="Times New Roman"/>
          <w:b/>
          <w:sz w:val="24"/>
          <w:szCs w:val="24"/>
        </w:rPr>
        <w:t>P</w:t>
      </w:r>
      <w:r w:rsidRPr="006F28EE">
        <w:rPr>
          <w:rFonts w:ascii="Garamond" w:eastAsia="Garamond" w:hAnsi="Garamond" w:cs="Times New Roman"/>
          <w:b/>
          <w:sz w:val="24"/>
          <w:szCs w:val="24"/>
        </w:rPr>
        <w:t>Ë</w:t>
      </w:r>
      <w:r w:rsidRPr="006F28EE">
        <w:rPr>
          <w:rFonts w:ascii="Garamond" w:hAnsi="Garamond" w:cs="Times New Roman"/>
          <w:b/>
          <w:sz w:val="24"/>
          <w:szCs w:val="24"/>
        </w:rPr>
        <w:t xml:space="preserve">R </w:t>
      </w:r>
      <w:r w:rsidR="00457391" w:rsidRPr="006F28EE">
        <w:rPr>
          <w:rFonts w:ascii="Garamond" w:hAnsi="Garamond" w:cs="Times New Roman"/>
          <w:b/>
          <w:sz w:val="24"/>
          <w:szCs w:val="24"/>
        </w:rPr>
        <w:t>KËRKESAT</w:t>
      </w:r>
      <w:r w:rsidRPr="006F28EE">
        <w:rPr>
          <w:rFonts w:ascii="Garamond" w:hAnsi="Garamond" w:cs="Times New Roman"/>
          <w:b/>
          <w:sz w:val="24"/>
          <w:szCs w:val="24"/>
        </w:rPr>
        <w:t xml:space="preserve"> TEKNIKE DHE PROCEDURAT ADMINISTRATIVE NË LIDHJE ME EKUIPAZHIN AJROR TË AVIACIONIT CIVIL </w:t>
      </w:r>
    </w:p>
    <w:p w14:paraId="2CB558EA" w14:textId="342A4ED5" w:rsidR="00D624D0" w:rsidRPr="006F28EE" w:rsidRDefault="00D624D0" w:rsidP="00D624D0">
      <w:pPr>
        <w:spacing w:after="0" w:line="240" w:lineRule="auto"/>
        <w:ind w:firstLine="284"/>
        <w:jc w:val="center"/>
        <w:rPr>
          <w:rFonts w:ascii="Garamond" w:hAnsi="Garamond" w:cs="Times New Roman"/>
          <w:i/>
          <w:sz w:val="24"/>
          <w:szCs w:val="24"/>
        </w:rPr>
      </w:pPr>
      <w:r w:rsidRPr="006F28EE">
        <w:rPr>
          <w:rFonts w:ascii="Garamond" w:hAnsi="Garamond" w:cs="Times New Roman"/>
          <w:i/>
          <w:sz w:val="24"/>
          <w:szCs w:val="24"/>
        </w:rPr>
        <w:t>(Ndryshuar me Urdh</w:t>
      </w:r>
      <w:r w:rsidR="00C25F24" w:rsidRPr="006F28EE">
        <w:rPr>
          <w:rFonts w:ascii="Garamond" w:hAnsi="Garamond" w:cs="Times New Roman"/>
          <w:i/>
          <w:sz w:val="24"/>
          <w:szCs w:val="24"/>
        </w:rPr>
        <w:t>ë</w:t>
      </w:r>
      <w:r w:rsidRPr="006F28EE">
        <w:rPr>
          <w:rFonts w:ascii="Garamond" w:hAnsi="Garamond" w:cs="Times New Roman"/>
          <w:i/>
          <w:sz w:val="24"/>
          <w:szCs w:val="24"/>
        </w:rPr>
        <w:t>r nr. 111, dat</w:t>
      </w:r>
      <w:r w:rsidR="00C25F24" w:rsidRPr="006F28EE">
        <w:rPr>
          <w:rFonts w:ascii="Garamond" w:hAnsi="Garamond" w:cs="Times New Roman"/>
          <w:i/>
          <w:sz w:val="24"/>
          <w:szCs w:val="24"/>
        </w:rPr>
        <w:t>ë</w:t>
      </w:r>
      <w:r w:rsidRPr="006F28EE">
        <w:rPr>
          <w:rFonts w:ascii="Garamond" w:hAnsi="Garamond" w:cs="Times New Roman"/>
          <w:i/>
          <w:sz w:val="24"/>
          <w:szCs w:val="24"/>
        </w:rPr>
        <w:t xml:space="preserve"> 31.7.2025)</w:t>
      </w:r>
    </w:p>
    <w:p w14:paraId="673BD2ED" w14:textId="77777777" w:rsidR="00931419" w:rsidRPr="006F28EE" w:rsidRDefault="00931419" w:rsidP="00931419">
      <w:pPr>
        <w:widowControl w:val="0"/>
        <w:spacing w:after="0" w:line="240" w:lineRule="auto"/>
        <w:ind w:firstLine="284"/>
        <w:jc w:val="center"/>
        <w:rPr>
          <w:rFonts w:ascii="Garamond" w:hAnsi="Garamond" w:cs="Times New Roman"/>
          <w:sz w:val="24"/>
          <w:szCs w:val="24"/>
        </w:rPr>
      </w:pPr>
    </w:p>
    <w:p w14:paraId="10BA868B" w14:textId="20ECFB77" w:rsidR="00931419" w:rsidRPr="006F28EE" w:rsidRDefault="00931419" w:rsidP="00BA5777">
      <w:pPr>
        <w:widowControl w:val="0"/>
        <w:spacing w:after="0" w:line="240" w:lineRule="auto"/>
        <w:jc w:val="both"/>
        <w:rPr>
          <w:rFonts w:ascii="Garamond" w:hAnsi="Garamond" w:cs="Times New Roman"/>
          <w:sz w:val="24"/>
          <w:szCs w:val="24"/>
        </w:rPr>
      </w:pPr>
      <w:r w:rsidRPr="006F28EE">
        <w:rPr>
          <w:rFonts w:ascii="Garamond" w:hAnsi="Garamond" w:cs="Times New Roman"/>
          <w:sz w:val="24"/>
          <w:szCs w:val="24"/>
        </w:rPr>
        <w:t xml:space="preserve">Kjo rregullore përfshin kërkesat teknike dhe procedurat administrative në lidhje me ekuipazhin ajror të aviacionit civil, në përputhje me </w:t>
      </w:r>
      <w:r w:rsidR="000B0D31" w:rsidRPr="006F28EE">
        <w:rPr>
          <w:rFonts w:ascii="Garamond" w:hAnsi="Garamond" w:cs="Times New Roman"/>
          <w:sz w:val="24"/>
          <w:szCs w:val="24"/>
        </w:rPr>
        <w:t>Vendimin e Këshillit të Ministrave Nr.1095, datë 24.12.2020 “Mbi miratimin e kërkesave thelbësore në fushën e aviacionit civil”.</w:t>
      </w:r>
    </w:p>
    <w:p w14:paraId="5EC8331F" w14:textId="77777777" w:rsidR="00931419" w:rsidRPr="006F28EE" w:rsidRDefault="00931419" w:rsidP="00931419">
      <w:pPr>
        <w:widowControl w:val="0"/>
        <w:spacing w:after="0" w:line="240" w:lineRule="auto"/>
        <w:ind w:firstLine="284"/>
        <w:jc w:val="center"/>
        <w:rPr>
          <w:rFonts w:ascii="Garamond" w:hAnsi="Garamond" w:cs="Times New Roman"/>
          <w:sz w:val="24"/>
          <w:szCs w:val="24"/>
        </w:rPr>
      </w:pPr>
    </w:p>
    <w:p w14:paraId="54330A88" w14:textId="17681FD3" w:rsidR="00931419" w:rsidRPr="006F28EE" w:rsidRDefault="00931419" w:rsidP="00931419">
      <w:pPr>
        <w:widowControl w:val="0"/>
        <w:spacing w:after="0" w:line="240" w:lineRule="auto"/>
        <w:ind w:firstLine="284"/>
        <w:contextualSpacing/>
        <w:mirrorIndents/>
        <w:jc w:val="center"/>
        <w:rPr>
          <w:rFonts w:ascii="Garamond" w:hAnsi="Garamond" w:cs="Times New Roman"/>
          <w:sz w:val="24"/>
          <w:szCs w:val="24"/>
        </w:rPr>
      </w:pPr>
      <w:r w:rsidRPr="006F28EE">
        <w:rPr>
          <w:rFonts w:ascii="Garamond" w:hAnsi="Garamond" w:cs="Times New Roman"/>
          <w:sz w:val="24"/>
          <w:szCs w:val="24"/>
        </w:rPr>
        <w:t>Neni 1</w:t>
      </w:r>
    </w:p>
    <w:p w14:paraId="4527E9C2" w14:textId="77777777" w:rsidR="00931419" w:rsidRPr="006F28EE" w:rsidRDefault="00931419" w:rsidP="00931419">
      <w:pPr>
        <w:widowControl w:val="0"/>
        <w:spacing w:after="0" w:line="240" w:lineRule="auto"/>
        <w:ind w:firstLine="284"/>
        <w:contextualSpacing/>
        <w:mirrorIndents/>
        <w:jc w:val="center"/>
        <w:rPr>
          <w:rFonts w:ascii="Garamond" w:hAnsi="Garamond" w:cs="Times New Roman"/>
          <w:b/>
          <w:sz w:val="24"/>
          <w:szCs w:val="24"/>
        </w:rPr>
      </w:pPr>
      <w:r w:rsidRPr="006F28EE">
        <w:rPr>
          <w:rFonts w:ascii="Garamond" w:hAnsi="Garamond" w:cs="Times New Roman"/>
          <w:b/>
          <w:sz w:val="24"/>
          <w:szCs w:val="24"/>
        </w:rPr>
        <w:t>Qëllimi</w:t>
      </w:r>
    </w:p>
    <w:p w14:paraId="273F95F7" w14:textId="77777777" w:rsidR="00931419" w:rsidRPr="006F28EE" w:rsidRDefault="00931419" w:rsidP="00931419">
      <w:pPr>
        <w:widowControl w:val="0"/>
        <w:spacing w:after="0" w:line="240" w:lineRule="auto"/>
        <w:ind w:firstLine="284"/>
        <w:contextualSpacing/>
        <w:mirrorIndents/>
        <w:jc w:val="center"/>
        <w:rPr>
          <w:rFonts w:ascii="Garamond" w:hAnsi="Garamond" w:cs="Times New Roman"/>
          <w:b/>
          <w:sz w:val="24"/>
          <w:szCs w:val="24"/>
        </w:rPr>
      </w:pPr>
    </w:p>
    <w:p w14:paraId="4D68DA14" w14:textId="64C57E96" w:rsidR="00931419" w:rsidRPr="006F28EE" w:rsidRDefault="00CE0757" w:rsidP="004513D4">
      <w:pPr>
        <w:widowControl w:val="0"/>
        <w:spacing w:after="0" w:line="240" w:lineRule="auto"/>
        <w:rPr>
          <w:rFonts w:ascii="Garamond" w:hAnsi="Garamond" w:cs="Times New Roman"/>
          <w:sz w:val="24"/>
          <w:szCs w:val="24"/>
        </w:rPr>
      </w:pPr>
      <w:r w:rsidRPr="006F28EE">
        <w:rPr>
          <w:rFonts w:ascii="Garamond" w:hAnsi="Garamond" w:cs="Times New Roman"/>
          <w:sz w:val="24"/>
          <w:szCs w:val="24"/>
        </w:rPr>
        <w:t xml:space="preserve">1. </w:t>
      </w:r>
      <w:r w:rsidR="00931419" w:rsidRPr="006F28EE">
        <w:rPr>
          <w:rFonts w:ascii="Garamond" w:hAnsi="Garamond" w:cs="Times New Roman"/>
          <w:sz w:val="24"/>
          <w:szCs w:val="24"/>
        </w:rPr>
        <w:t>Kjo Rregullore përcakton rregulla t</w:t>
      </w:r>
      <w:r w:rsidR="00931419" w:rsidRPr="006F28EE">
        <w:rPr>
          <w:rFonts w:ascii="Garamond" w:eastAsia="Garamond" w:hAnsi="Garamond" w:cs="Times New Roman"/>
          <w:sz w:val="24"/>
          <w:szCs w:val="24"/>
        </w:rPr>
        <w:t>ë</w:t>
      </w:r>
      <w:r w:rsidR="00931419" w:rsidRPr="006F28EE">
        <w:rPr>
          <w:rFonts w:ascii="Garamond" w:hAnsi="Garamond" w:cs="Times New Roman"/>
          <w:sz w:val="24"/>
          <w:szCs w:val="24"/>
        </w:rPr>
        <w:t xml:space="preserve"> detajuara</w:t>
      </w:r>
      <w:r w:rsidR="006D1D0E" w:rsidRPr="006F28EE">
        <w:rPr>
          <w:rFonts w:ascii="Garamond" w:hAnsi="Garamond" w:cs="Times New Roman"/>
          <w:sz w:val="24"/>
          <w:szCs w:val="24"/>
        </w:rPr>
        <w:t>,</w:t>
      </w:r>
      <w:r w:rsidR="00931419" w:rsidRPr="006F28EE">
        <w:rPr>
          <w:rFonts w:ascii="Garamond" w:hAnsi="Garamond" w:cs="Times New Roman"/>
          <w:sz w:val="24"/>
          <w:szCs w:val="24"/>
        </w:rPr>
        <w:t xml:space="preserve"> p</w:t>
      </w:r>
      <w:r w:rsidR="00931419" w:rsidRPr="006F28EE">
        <w:rPr>
          <w:rFonts w:ascii="Garamond" w:eastAsia="Garamond" w:hAnsi="Garamond" w:cs="Times New Roman"/>
          <w:sz w:val="24"/>
          <w:szCs w:val="24"/>
        </w:rPr>
        <w:t>ë</w:t>
      </w:r>
      <w:r w:rsidR="00931419" w:rsidRPr="006F28EE">
        <w:rPr>
          <w:rFonts w:ascii="Garamond" w:hAnsi="Garamond" w:cs="Times New Roman"/>
          <w:sz w:val="24"/>
          <w:szCs w:val="24"/>
        </w:rPr>
        <w:t xml:space="preserve">r: </w:t>
      </w:r>
    </w:p>
    <w:p w14:paraId="2230C6C1" w14:textId="07600FD9" w:rsidR="00931419" w:rsidRPr="006F28EE" w:rsidRDefault="00CE0757" w:rsidP="00931419">
      <w:pPr>
        <w:pStyle w:val="Teksti"/>
        <w:rPr>
          <w:rFonts w:cs="Times New Roman"/>
        </w:rPr>
      </w:pPr>
      <w:r w:rsidRPr="006F28EE">
        <w:rPr>
          <w:rFonts w:cs="Times New Roman"/>
        </w:rPr>
        <w:t>(a)</w:t>
      </w:r>
      <w:r w:rsidR="00931419" w:rsidRPr="006F28EE">
        <w:rPr>
          <w:rFonts w:cs="Times New Roman"/>
        </w:rPr>
        <w:t xml:space="preserve"> Kategorizimet e ndryshme për licencat e pilot</w:t>
      </w:r>
      <w:r w:rsidR="0056740D" w:rsidRPr="006F28EE">
        <w:rPr>
          <w:rFonts w:cs="Times New Roman"/>
        </w:rPr>
        <w:t>ë</w:t>
      </w:r>
      <w:r w:rsidR="00931419" w:rsidRPr="006F28EE">
        <w:rPr>
          <w:rFonts w:cs="Times New Roman"/>
        </w:rPr>
        <w:t xml:space="preserve">ve, kushtet për lëshimin, ruajtjen, ndryshimin, kufizimin, pezullimin apo </w:t>
      </w:r>
      <w:r w:rsidR="009A11DF" w:rsidRPr="006F28EE">
        <w:rPr>
          <w:rFonts w:cs="Times New Roman"/>
        </w:rPr>
        <w:t xml:space="preserve">revokimin </w:t>
      </w:r>
      <w:r w:rsidR="00931419" w:rsidRPr="006F28EE">
        <w:rPr>
          <w:rFonts w:cs="Times New Roman"/>
        </w:rPr>
        <w:t>e licencave, privilegjeve dhe përgjegjësive t</w:t>
      </w:r>
      <w:r w:rsidR="00387D9E" w:rsidRPr="006F28EE">
        <w:rPr>
          <w:rFonts w:cs="Times New Roman"/>
        </w:rPr>
        <w:t>ë</w:t>
      </w:r>
      <w:r w:rsidR="00931419" w:rsidRPr="006F28EE">
        <w:rPr>
          <w:rFonts w:cs="Times New Roman"/>
        </w:rPr>
        <w:t xml:space="preserve"> mbajtësve t</w:t>
      </w:r>
      <w:r w:rsidR="00387D9E" w:rsidRPr="006F28EE">
        <w:rPr>
          <w:rFonts w:cs="Times New Roman"/>
        </w:rPr>
        <w:t>ë</w:t>
      </w:r>
      <w:r w:rsidR="00931419" w:rsidRPr="006F28EE">
        <w:rPr>
          <w:rFonts w:cs="Times New Roman"/>
        </w:rPr>
        <w:t xml:space="preserve"> licencave, kushteve për konvertimin e licencave kombëtare</w:t>
      </w:r>
      <w:r w:rsidR="00BA5777" w:rsidRPr="006F28EE">
        <w:rPr>
          <w:rFonts w:cs="Times New Roman"/>
        </w:rPr>
        <w:t xml:space="preserve"> ekzistuese</w:t>
      </w:r>
      <w:r w:rsidR="00931419" w:rsidRPr="006F28EE">
        <w:rPr>
          <w:rFonts w:cs="Times New Roman"/>
        </w:rPr>
        <w:t xml:space="preserve"> t</w:t>
      </w:r>
      <w:r w:rsidR="00387D9E" w:rsidRPr="006F28EE">
        <w:rPr>
          <w:rFonts w:cs="Times New Roman"/>
        </w:rPr>
        <w:t>ë</w:t>
      </w:r>
      <w:r w:rsidR="00931419" w:rsidRPr="006F28EE">
        <w:rPr>
          <w:rFonts w:cs="Times New Roman"/>
        </w:rPr>
        <w:t xml:space="preserve"> pilot</w:t>
      </w:r>
      <w:r w:rsidR="00387D9E" w:rsidRPr="006F28EE">
        <w:rPr>
          <w:rFonts w:cs="Times New Roman"/>
        </w:rPr>
        <w:t>ë</w:t>
      </w:r>
      <w:r w:rsidR="00931419" w:rsidRPr="006F28EE">
        <w:rPr>
          <w:rFonts w:cs="Times New Roman"/>
        </w:rPr>
        <w:t>ve dhe licencave kombëtare t</w:t>
      </w:r>
      <w:r w:rsidR="00387D9E" w:rsidRPr="006F28EE">
        <w:rPr>
          <w:rFonts w:cs="Times New Roman"/>
        </w:rPr>
        <w:t>ë</w:t>
      </w:r>
      <w:r w:rsidR="00931419" w:rsidRPr="006F28EE">
        <w:rPr>
          <w:rFonts w:cs="Times New Roman"/>
        </w:rPr>
        <w:t xml:space="preserve"> inxhiniereve t</w:t>
      </w:r>
      <w:r w:rsidR="00387D9E" w:rsidRPr="006F28EE">
        <w:rPr>
          <w:rFonts w:cs="Times New Roman"/>
        </w:rPr>
        <w:t>ë</w:t>
      </w:r>
      <w:r w:rsidR="00931419" w:rsidRPr="006F28EE">
        <w:rPr>
          <w:rFonts w:cs="Times New Roman"/>
        </w:rPr>
        <w:t xml:space="preserve"> fluturimit</w:t>
      </w:r>
      <w:r w:rsidR="00F2789A" w:rsidRPr="006F28EE">
        <w:rPr>
          <w:rFonts w:cs="Times New Roman"/>
        </w:rPr>
        <w:t xml:space="preserve"> në </w:t>
      </w:r>
      <w:r w:rsidR="00931419" w:rsidRPr="006F28EE">
        <w:rPr>
          <w:rFonts w:cs="Times New Roman"/>
        </w:rPr>
        <w:t>licenca pilot</w:t>
      </w:r>
      <w:r w:rsidR="001E0B81" w:rsidRPr="006F28EE">
        <w:rPr>
          <w:rFonts w:cs="Times New Roman"/>
        </w:rPr>
        <w:t>ë</w:t>
      </w:r>
      <w:r w:rsidR="00931419" w:rsidRPr="006F28EE">
        <w:rPr>
          <w:rFonts w:cs="Times New Roman"/>
        </w:rPr>
        <w:t>sh, si dhe kushtet për pranim t</w:t>
      </w:r>
      <w:r w:rsidR="00387D9E" w:rsidRPr="006F28EE">
        <w:rPr>
          <w:rFonts w:cs="Times New Roman"/>
        </w:rPr>
        <w:t>ë</w:t>
      </w:r>
      <w:r w:rsidR="00931419" w:rsidRPr="006F28EE">
        <w:rPr>
          <w:rFonts w:cs="Times New Roman"/>
        </w:rPr>
        <w:t xml:space="preserve"> licencave nga ato vende t</w:t>
      </w:r>
      <w:r w:rsidR="00387D9E" w:rsidRPr="006F28EE">
        <w:rPr>
          <w:rFonts w:cs="Times New Roman"/>
        </w:rPr>
        <w:t>ë</w:t>
      </w:r>
      <w:r w:rsidR="00931419" w:rsidRPr="006F28EE">
        <w:rPr>
          <w:rFonts w:cs="Times New Roman"/>
        </w:rPr>
        <w:t xml:space="preserve"> tjera dhe nga ato vende</w:t>
      </w:r>
      <w:r w:rsidR="00F536B0" w:rsidRPr="006F28EE">
        <w:rPr>
          <w:rFonts w:cs="Times New Roman"/>
        </w:rPr>
        <w:t xml:space="preserve"> që </w:t>
      </w:r>
      <w:r w:rsidR="00931419" w:rsidRPr="006F28EE">
        <w:rPr>
          <w:rFonts w:cs="Times New Roman"/>
        </w:rPr>
        <w:t>nuk janë vende të ZPEA-së, kur është e zbatueshme sipas përcaktimeve të Marrëveshjes Shumëpalëshe;</w:t>
      </w:r>
    </w:p>
    <w:p w14:paraId="40BF2D31" w14:textId="1F06604F" w:rsidR="00931419" w:rsidRPr="006F28EE" w:rsidRDefault="00CE0757" w:rsidP="00931419">
      <w:pPr>
        <w:pStyle w:val="Teksti"/>
        <w:rPr>
          <w:rFonts w:cs="Times New Roman"/>
        </w:rPr>
      </w:pPr>
      <w:r w:rsidRPr="006F28EE">
        <w:rPr>
          <w:rFonts w:cs="Times New Roman"/>
        </w:rPr>
        <w:t>(b)</w:t>
      </w:r>
      <w:r w:rsidR="007B34F0" w:rsidRPr="006F28EE">
        <w:rPr>
          <w:rFonts w:cs="Times New Roman"/>
        </w:rPr>
        <w:t xml:space="preserve"> </w:t>
      </w:r>
      <w:r w:rsidR="00931419" w:rsidRPr="006F28EE">
        <w:rPr>
          <w:rFonts w:cs="Times New Roman"/>
        </w:rPr>
        <w:t>Certifikimin e personave përgjegjës për sigurimin e trajnimeve të fluturimit ose trajnimeve t</w:t>
      </w:r>
      <w:r w:rsidR="00387D9E" w:rsidRPr="006F28EE">
        <w:rPr>
          <w:rFonts w:cs="Times New Roman"/>
        </w:rPr>
        <w:t>ë</w:t>
      </w:r>
      <w:r w:rsidR="00931419" w:rsidRPr="006F28EE">
        <w:rPr>
          <w:rFonts w:cs="Times New Roman"/>
        </w:rPr>
        <w:t xml:space="preserve"> fluturimeve simulative</w:t>
      </w:r>
      <w:r w:rsidR="00F536B0" w:rsidRPr="006F28EE">
        <w:rPr>
          <w:rFonts w:cs="Times New Roman"/>
        </w:rPr>
        <w:t>,</w:t>
      </w:r>
      <w:r w:rsidR="00931419" w:rsidRPr="006F28EE">
        <w:rPr>
          <w:rFonts w:cs="Times New Roman"/>
        </w:rPr>
        <w:t xml:space="preserve"> si dhe për vlerësimin e aftësive t</w:t>
      </w:r>
      <w:r w:rsidR="00387D9E" w:rsidRPr="006F28EE">
        <w:rPr>
          <w:rFonts w:cs="Times New Roman"/>
        </w:rPr>
        <w:t>ë</w:t>
      </w:r>
      <w:r w:rsidR="00931419" w:rsidRPr="006F28EE">
        <w:rPr>
          <w:rFonts w:cs="Times New Roman"/>
        </w:rPr>
        <w:t xml:space="preserve"> pilot</w:t>
      </w:r>
      <w:r w:rsidR="00387D9E" w:rsidRPr="006F28EE">
        <w:rPr>
          <w:rFonts w:cs="Times New Roman"/>
        </w:rPr>
        <w:t>ë</w:t>
      </w:r>
      <w:r w:rsidR="00931419" w:rsidRPr="006F28EE">
        <w:rPr>
          <w:rFonts w:cs="Times New Roman"/>
        </w:rPr>
        <w:t xml:space="preserve">ve; </w:t>
      </w:r>
    </w:p>
    <w:p w14:paraId="7F4AF947" w14:textId="6BB72FD8" w:rsidR="00931419" w:rsidRPr="006F28EE" w:rsidRDefault="00CE0757" w:rsidP="00931419">
      <w:pPr>
        <w:pStyle w:val="Teksti"/>
        <w:rPr>
          <w:rFonts w:cs="Times New Roman"/>
        </w:rPr>
      </w:pPr>
      <w:r w:rsidRPr="006F28EE">
        <w:rPr>
          <w:rFonts w:cs="Times New Roman"/>
        </w:rPr>
        <w:t>(c)</w:t>
      </w:r>
      <w:r w:rsidR="007B34F0" w:rsidRPr="006F28EE">
        <w:rPr>
          <w:rFonts w:cs="Times New Roman"/>
        </w:rPr>
        <w:t xml:space="preserve"> </w:t>
      </w:r>
      <w:r w:rsidR="00931419" w:rsidRPr="006F28EE">
        <w:rPr>
          <w:rFonts w:cs="Times New Roman"/>
        </w:rPr>
        <w:t>Certifikatat e ndryshme mjekësore për pilot</w:t>
      </w:r>
      <w:r w:rsidR="001E0B81" w:rsidRPr="006F28EE">
        <w:rPr>
          <w:rFonts w:cs="Times New Roman"/>
        </w:rPr>
        <w:t>ë</w:t>
      </w:r>
      <w:r w:rsidR="00931419" w:rsidRPr="006F28EE">
        <w:rPr>
          <w:rFonts w:cs="Times New Roman"/>
        </w:rPr>
        <w:t xml:space="preserve">, kushtet për lëshimin, ruajtjen, ndryshimin, kufizimin, pezullimin, apo </w:t>
      </w:r>
      <w:r w:rsidR="007300BD" w:rsidRPr="006F28EE">
        <w:rPr>
          <w:rFonts w:cs="Times New Roman"/>
        </w:rPr>
        <w:t xml:space="preserve">revokimin </w:t>
      </w:r>
      <w:r w:rsidR="00931419" w:rsidRPr="006F28EE">
        <w:rPr>
          <w:rFonts w:cs="Times New Roman"/>
        </w:rPr>
        <w:t>e certifikatave mjekësore, privilegjet dhe përgjegjësitë e mbajtësve t</w:t>
      </w:r>
      <w:r w:rsidR="00387D9E" w:rsidRPr="006F28EE">
        <w:rPr>
          <w:rFonts w:cs="Times New Roman"/>
        </w:rPr>
        <w:t>ë</w:t>
      </w:r>
      <w:r w:rsidR="00931419" w:rsidRPr="006F28EE">
        <w:rPr>
          <w:rFonts w:cs="Times New Roman"/>
        </w:rPr>
        <w:t xml:space="preserve"> certifikatave mjekësore</w:t>
      </w:r>
      <w:r w:rsidR="00387D9E" w:rsidRPr="006F28EE">
        <w:rPr>
          <w:rFonts w:cs="Times New Roman"/>
        </w:rPr>
        <w:t>,</w:t>
      </w:r>
      <w:r w:rsidR="00931419" w:rsidRPr="006F28EE">
        <w:rPr>
          <w:rFonts w:cs="Times New Roman"/>
        </w:rPr>
        <w:t xml:space="preserve"> si dhe kushtet për konvertimin e certifikatave mjekësore kombëtare</w:t>
      </w:r>
      <w:r w:rsidR="00F2789A" w:rsidRPr="006F28EE">
        <w:rPr>
          <w:rFonts w:cs="Times New Roman"/>
        </w:rPr>
        <w:t xml:space="preserve"> në </w:t>
      </w:r>
      <w:r w:rsidR="00931419" w:rsidRPr="006F28EE">
        <w:rPr>
          <w:rFonts w:cs="Times New Roman"/>
        </w:rPr>
        <w:t>certifikata mjekësore t</w:t>
      </w:r>
      <w:r w:rsidR="00387D9E" w:rsidRPr="006F28EE">
        <w:rPr>
          <w:rFonts w:cs="Times New Roman"/>
        </w:rPr>
        <w:t>ë</w:t>
      </w:r>
      <w:r w:rsidR="00931419" w:rsidRPr="006F28EE">
        <w:rPr>
          <w:rFonts w:cs="Times New Roman"/>
        </w:rPr>
        <w:t xml:space="preserve"> njohura</w:t>
      </w:r>
      <w:r w:rsidR="007300BD" w:rsidRPr="006F28EE">
        <w:rPr>
          <w:rFonts w:cs="Times New Roman"/>
        </w:rPr>
        <w:t xml:space="preserve"> në mënyrë të ndërsjelltë</w:t>
      </w:r>
      <w:r w:rsidR="00931419" w:rsidRPr="006F28EE">
        <w:rPr>
          <w:rFonts w:cs="Times New Roman"/>
        </w:rPr>
        <w:t>;</w:t>
      </w:r>
    </w:p>
    <w:p w14:paraId="09E6F252" w14:textId="3BB10BC1" w:rsidR="00931419" w:rsidRPr="006F28EE" w:rsidRDefault="00CE0757" w:rsidP="00931419">
      <w:pPr>
        <w:pStyle w:val="Teksti"/>
        <w:rPr>
          <w:rFonts w:cs="Times New Roman"/>
        </w:rPr>
      </w:pPr>
      <w:r w:rsidRPr="006F28EE">
        <w:rPr>
          <w:rFonts w:cs="Times New Roman"/>
        </w:rPr>
        <w:t>(d)</w:t>
      </w:r>
      <w:r w:rsidR="00293FFF" w:rsidRPr="006F28EE">
        <w:rPr>
          <w:rFonts w:cs="Times New Roman"/>
        </w:rPr>
        <w:t xml:space="preserve"> </w:t>
      </w:r>
      <w:r w:rsidR="00931419" w:rsidRPr="006F28EE">
        <w:rPr>
          <w:rFonts w:cs="Times New Roman"/>
        </w:rPr>
        <w:t xml:space="preserve">Certifikimin e ekzaminuesve </w:t>
      </w:r>
      <w:r w:rsidR="006D1D0E" w:rsidRPr="006F28EE">
        <w:rPr>
          <w:rFonts w:cs="Times New Roman"/>
        </w:rPr>
        <w:t>aero</w:t>
      </w:r>
      <w:r w:rsidR="000D187A" w:rsidRPr="006F28EE">
        <w:rPr>
          <w:rFonts w:cs="Times New Roman"/>
        </w:rPr>
        <w:t>mjekësor</w:t>
      </w:r>
      <w:r w:rsidR="007300BD" w:rsidRPr="006F28EE">
        <w:rPr>
          <w:rFonts w:cs="Times New Roman"/>
        </w:rPr>
        <w:t>ë</w:t>
      </w:r>
      <w:r w:rsidR="00931419" w:rsidRPr="006F28EE">
        <w:rPr>
          <w:rFonts w:cs="Times New Roman"/>
        </w:rPr>
        <w:t>, si dhe kushtet sipas t</w:t>
      </w:r>
      <w:r w:rsidR="00387D9E" w:rsidRPr="006F28EE">
        <w:rPr>
          <w:rFonts w:cs="Times New Roman"/>
        </w:rPr>
        <w:t>ë</w:t>
      </w:r>
      <w:r w:rsidR="00931419" w:rsidRPr="006F28EE">
        <w:rPr>
          <w:rFonts w:cs="Times New Roman"/>
        </w:rPr>
        <w:t xml:space="preserve"> cilave mjek</w:t>
      </w:r>
      <w:r w:rsidR="007300BD" w:rsidRPr="006F28EE">
        <w:rPr>
          <w:rFonts w:cs="Times New Roman"/>
        </w:rPr>
        <w:t>ë</w:t>
      </w:r>
      <w:r w:rsidR="00931419" w:rsidRPr="006F28EE">
        <w:rPr>
          <w:rFonts w:cs="Times New Roman"/>
        </w:rPr>
        <w:t>t</w:t>
      </w:r>
      <w:r w:rsidR="007300BD" w:rsidRPr="006F28EE">
        <w:rPr>
          <w:rFonts w:cs="Times New Roman"/>
        </w:rPr>
        <w:t xml:space="preserve"> e përgjithshëm</w:t>
      </w:r>
      <w:r w:rsidR="00931419" w:rsidRPr="006F28EE">
        <w:rPr>
          <w:rFonts w:cs="Times New Roman"/>
        </w:rPr>
        <w:t xml:space="preserve"> mund t</w:t>
      </w:r>
      <w:r w:rsidR="00387D9E" w:rsidRPr="006F28EE">
        <w:rPr>
          <w:rFonts w:cs="Times New Roman"/>
        </w:rPr>
        <w:t>ë</w:t>
      </w:r>
      <w:r w:rsidR="00931419" w:rsidRPr="006F28EE">
        <w:rPr>
          <w:rFonts w:cs="Times New Roman"/>
        </w:rPr>
        <w:t xml:space="preserve"> veprojnë si ekzaminues </w:t>
      </w:r>
      <w:r w:rsidR="006D1D0E" w:rsidRPr="006F28EE">
        <w:rPr>
          <w:rFonts w:cs="Times New Roman"/>
        </w:rPr>
        <w:t>aero</w:t>
      </w:r>
      <w:r w:rsidR="000D187A" w:rsidRPr="006F28EE">
        <w:rPr>
          <w:rFonts w:cs="Times New Roman"/>
        </w:rPr>
        <w:t>mjekësor</w:t>
      </w:r>
      <w:r w:rsidR="00931419" w:rsidRPr="006F28EE">
        <w:rPr>
          <w:rFonts w:cs="Times New Roman"/>
        </w:rPr>
        <w:t xml:space="preserve">e; </w:t>
      </w:r>
    </w:p>
    <w:p w14:paraId="7CFEF5A6" w14:textId="389B6919" w:rsidR="00931419" w:rsidRPr="006F28EE" w:rsidRDefault="00CE0757" w:rsidP="00931419">
      <w:pPr>
        <w:pStyle w:val="Teksti"/>
        <w:rPr>
          <w:rFonts w:cs="Times New Roman"/>
        </w:rPr>
      </w:pPr>
      <w:r w:rsidRPr="006F28EE">
        <w:rPr>
          <w:rFonts w:cs="Times New Roman"/>
        </w:rPr>
        <w:t>(e)</w:t>
      </w:r>
      <w:r w:rsidR="00931419" w:rsidRPr="006F28EE">
        <w:rPr>
          <w:rFonts w:cs="Times New Roman"/>
        </w:rPr>
        <w:t xml:space="preserve"> Vlerësim</w:t>
      </w:r>
      <w:r w:rsidR="00C97797" w:rsidRPr="006F28EE">
        <w:rPr>
          <w:rFonts w:cs="Times New Roman"/>
        </w:rPr>
        <w:t>in</w:t>
      </w:r>
      <w:r w:rsidR="00931419" w:rsidRPr="006F28EE">
        <w:rPr>
          <w:rFonts w:cs="Times New Roman"/>
        </w:rPr>
        <w:t xml:space="preserve"> periodik </w:t>
      </w:r>
      <w:r w:rsidR="006D1D0E" w:rsidRPr="006F28EE">
        <w:rPr>
          <w:rFonts w:cs="Times New Roman"/>
        </w:rPr>
        <w:t>aero</w:t>
      </w:r>
      <w:r w:rsidR="000D187A" w:rsidRPr="006F28EE">
        <w:rPr>
          <w:rFonts w:cs="Times New Roman"/>
        </w:rPr>
        <w:t>mjekësor</w:t>
      </w:r>
      <w:r w:rsidR="00931419" w:rsidRPr="006F28EE">
        <w:rPr>
          <w:rFonts w:cs="Times New Roman"/>
        </w:rPr>
        <w:t xml:space="preserve"> t</w:t>
      </w:r>
      <w:r w:rsidR="00387D9E" w:rsidRPr="006F28EE">
        <w:rPr>
          <w:rFonts w:cs="Times New Roman"/>
        </w:rPr>
        <w:t>ë</w:t>
      </w:r>
      <w:r w:rsidR="00931419" w:rsidRPr="006F28EE">
        <w:rPr>
          <w:rFonts w:cs="Times New Roman"/>
        </w:rPr>
        <w:t xml:space="preserve"> anëtar</w:t>
      </w:r>
      <w:r w:rsidR="00C97797" w:rsidRPr="006F28EE">
        <w:rPr>
          <w:rFonts w:cs="Times New Roman"/>
        </w:rPr>
        <w:t>ë</w:t>
      </w:r>
      <w:r w:rsidR="00931419" w:rsidRPr="006F28EE">
        <w:rPr>
          <w:rFonts w:cs="Times New Roman"/>
        </w:rPr>
        <w:t>ve t</w:t>
      </w:r>
      <w:r w:rsidR="00387D9E" w:rsidRPr="006F28EE">
        <w:rPr>
          <w:rFonts w:cs="Times New Roman"/>
        </w:rPr>
        <w:t>ë</w:t>
      </w:r>
      <w:r w:rsidR="00931419" w:rsidRPr="006F28EE">
        <w:rPr>
          <w:rFonts w:cs="Times New Roman"/>
        </w:rPr>
        <w:t xml:space="preserve"> ekuipazhit t</w:t>
      </w:r>
      <w:r w:rsidR="00387D9E" w:rsidRPr="006F28EE">
        <w:rPr>
          <w:rFonts w:cs="Times New Roman"/>
        </w:rPr>
        <w:t>ë</w:t>
      </w:r>
      <w:r w:rsidR="00931419" w:rsidRPr="006F28EE">
        <w:rPr>
          <w:rFonts w:cs="Times New Roman"/>
        </w:rPr>
        <w:t xml:space="preserve"> kabinës, si dhe </w:t>
      </w:r>
      <w:r w:rsidR="007300BD" w:rsidRPr="006F28EE">
        <w:rPr>
          <w:rFonts w:cs="Times New Roman"/>
        </w:rPr>
        <w:t xml:space="preserve">kualifikimet e </w:t>
      </w:r>
      <w:r w:rsidR="00931419" w:rsidRPr="006F28EE">
        <w:rPr>
          <w:rFonts w:cs="Times New Roman"/>
        </w:rPr>
        <w:t xml:space="preserve">personave përgjegjës për </w:t>
      </w:r>
      <w:r w:rsidR="00C97797" w:rsidRPr="006F28EE">
        <w:rPr>
          <w:rFonts w:cs="Times New Roman"/>
        </w:rPr>
        <w:t xml:space="preserve">atë </w:t>
      </w:r>
      <w:r w:rsidR="00931419" w:rsidRPr="006F28EE">
        <w:rPr>
          <w:rFonts w:cs="Times New Roman"/>
        </w:rPr>
        <w:t>vlerësim;</w:t>
      </w:r>
    </w:p>
    <w:p w14:paraId="406E92C5" w14:textId="320714F9" w:rsidR="00931419" w:rsidRPr="006F28EE" w:rsidRDefault="00CE0757" w:rsidP="00931419">
      <w:pPr>
        <w:pStyle w:val="Teksti"/>
        <w:rPr>
          <w:rFonts w:cs="Times New Roman"/>
        </w:rPr>
      </w:pPr>
      <w:r w:rsidRPr="006F28EE">
        <w:rPr>
          <w:rFonts w:cs="Times New Roman"/>
        </w:rPr>
        <w:t>(f)</w:t>
      </w:r>
      <w:r w:rsidR="00931419" w:rsidRPr="006F28EE">
        <w:rPr>
          <w:rFonts w:cs="Times New Roman"/>
        </w:rPr>
        <w:t xml:space="preserve"> Kushtet për lëshimin, mbajtjen, ndryshimin, kufizimin, pezullimin ose revokimin e </w:t>
      </w:r>
      <w:r w:rsidR="00C97797" w:rsidRPr="006F28EE">
        <w:rPr>
          <w:rFonts w:cs="Times New Roman"/>
        </w:rPr>
        <w:t xml:space="preserve">dëshmive të </w:t>
      </w:r>
      <w:r w:rsidR="00B95307" w:rsidRPr="006F28EE">
        <w:rPr>
          <w:rFonts w:cs="Times New Roman"/>
        </w:rPr>
        <w:t xml:space="preserve">ekuipazhit </w:t>
      </w:r>
      <w:r w:rsidR="00931419" w:rsidRPr="006F28EE">
        <w:rPr>
          <w:rFonts w:cs="Times New Roman"/>
        </w:rPr>
        <w:t>t</w:t>
      </w:r>
      <w:r w:rsidR="00387D9E" w:rsidRPr="006F28EE">
        <w:rPr>
          <w:rFonts w:cs="Times New Roman"/>
        </w:rPr>
        <w:t>ë</w:t>
      </w:r>
      <w:r w:rsidR="00931419" w:rsidRPr="006F28EE">
        <w:rPr>
          <w:rFonts w:cs="Times New Roman"/>
        </w:rPr>
        <w:t xml:space="preserve"> kabinës, si dhe privilegjet dhe përgjegjësitë e mbajtësve të dëshmi</w:t>
      </w:r>
      <w:r w:rsidR="00C97797" w:rsidRPr="006F28EE">
        <w:rPr>
          <w:rFonts w:cs="Times New Roman"/>
        </w:rPr>
        <w:t>ve</w:t>
      </w:r>
      <w:r w:rsidR="00B95307" w:rsidRPr="006F28EE">
        <w:rPr>
          <w:rFonts w:cs="Times New Roman"/>
        </w:rPr>
        <w:t xml:space="preserve"> </w:t>
      </w:r>
      <w:r w:rsidR="00C97797" w:rsidRPr="006F28EE">
        <w:rPr>
          <w:rFonts w:cs="Times New Roman"/>
        </w:rPr>
        <w:t>t</w:t>
      </w:r>
      <w:r w:rsidR="00B95307" w:rsidRPr="006F28EE">
        <w:rPr>
          <w:rFonts w:cs="Times New Roman"/>
        </w:rPr>
        <w:t xml:space="preserve">ë ekuipazhit </w:t>
      </w:r>
      <w:r w:rsidR="00931419" w:rsidRPr="006F28EE">
        <w:rPr>
          <w:rFonts w:cs="Times New Roman"/>
        </w:rPr>
        <w:t xml:space="preserve">të kabinës; </w:t>
      </w:r>
    </w:p>
    <w:p w14:paraId="67304F3D" w14:textId="3718B92E" w:rsidR="00931419" w:rsidRPr="006F28EE" w:rsidRDefault="00CE0757" w:rsidP="00931419">
      <w:pPr>
        <w:pStyle w:val="Teksti"/>
        <w:rPr>
          <w:rFonts w:cs="Times New Roman"/>
        </w:rPr>
      </w:pPr>
      <w:r w:rsidRPr="006F28EE">
        <w:rPr>
          <w:rFonts w:cs="Times New Roman"/>
        </w:rPr>
        <w:t>(g)</w:t>
      </w:r>
      <w:r w:rsidR="00293FFF" w:rsidRPr="006F28EE">
        <w:rPr>
          <w:rFonts w:cs="Times New Roman"/>
        </w:rPr>
        <w:t xml:space="preserve"> </w:t>
      </w:r>
      <w:r w:rsidR="00931419" w:rsidRPr="006F28EE">
        <w:rPr>
          <w:rFonts w:cs="Times New Roman"/>
        </w:rPr>
        <w:t>Kushtet për lëshimin, mbajtjen, ndryshimin, kufizimin, pezullimin ose revokimin e certifikatave të organizatave trajnuese për pilot</w:t>
      </w:r>
      <w:r w:rsidR="00387D9E" w:rsidRPr="006F28EE">
        <w:rPr>
          <w:rFonts w:cs="Times New Roman"/>
        </w:rPr>
        <w:t>ë</w:t>
      </w:r>
      <w:r w:rsidR="00931419" w:rsidRPr="006F28EE">
        <w:rPr>
          <w:rFonts w:cs="Times New Roman"/>
        </w:rPr>
        <w:t xml:space="preserve"> dhe t</w:t>
      </w:r>
      <w:r w:rsidR="00387D9E" w:rsidRPr="006F28EE">
        <w:rPr>
          <w:rFonts w:cs="Times New Roman"/>
        </w:rPr>
        <w:t>ë</w:t>
      </w:r>
      <w:r w:rsidR="00931419" w:rsidRPr="006F28EE">
        <w:rPr>
          <w:rFonts w:cs="Times New Roman"/>
        </w:rPr>
        <w:t xml:space="preserve"> qendrave </w:t>
      </w:r>
      <w:r w:rsidR="006D1D0E" w:rsidRPr="006F28EE">
        <w:rPr>
          <w:rFonts w:cs="Times New Roman"/>
        </w:rPr>
        <w:t>aero</w:t>
      </w:r>
      <w:r w:rsidR="00931419" w:rsidRPr="006F28EE">
        <w:rPr>
          <w:rFonts w:cs="Times New Roman"/>
        </w:rPr>
        <w:t xml:space="preserve">mjekësore të përfshira në </w:t>
      </w:r>
      <w:r w:rsidR="00B10E4A" w:rsidRPr="006F28EE">
        <w:rPr>
          <w:rFonts w:cs="Times New Roman"/>
        </w:rPr>
        <w:t xml:space="preserve">kualifikimin </w:t>
      </w:r>
      <w:r w:rsidR="00931419" w:rsidRPr="006F28EE">
        <w:rPr>
          <w:rFonts w:cs="Times New Roman"/>
        </w:rPr>
        <w:t xml:space="preserve">dhe vlerësimin </w:t>
      </w:r>
      <w:r w:rsidR="006D1D0E" w:rsidRPr="006F28EE">
        <w:rPr>
          <w:rFonts w:cs="Times New Roman"/>
        </w:rPr>
        <w:t>aero</w:t>
      </w:r>
      <w:r w:rsidR="00931419" w:rsidRPr="006F28EE">
        <w:rPr>
          <w:rFonts w:cs="Times New Roman"/>
        </w:rPr>
        <w:t>mjekësor t</w:t>
      </w:r>
      <w:r w:rsidR="00387D9E" w:rsidRPr="006F28EE">
        <w:rPr>
          <w:rFonts w:cs="Times New Roman"/>
        </w:rPr>
        <w:t>ë</w:t>
      </w:r>
      <w:r w:rsidR="00931419" w:rsidRPr="006F28EE">
        <w:rPr>
          <w:rFonts w:cs="Times New Roman"/>
        </w:rPr>
        <w:t xml:space="preserve"> </w:t>
      </w:r>
      <w:r w:rsidR="00B10E4A" w:rsidRPr="006F28EE">
        <w:rPr>
          <w:rFonts w:cs="Times New Roman"/>
        </w:rPr>
        <w:t xml:space="preserve">ekuipazhit </w:t>
      </w:r>
      <w:r w:rsidR="00931419" w:rsidRPr="006F28EE">
        <w:rPr>
          <w:rFonts w:cs="Times New Roman"/>
        </w:rPr>
        <w:t>ajror t</w:t>
      </w:r>
      <w:r w:rsidR="00387D9E" w:rsidRPr="006F28EE">
        <w:rPr>
          <w:rFonts w:cs="Times New Roman"/>
        </w:rPr>
        <w:t>ë</w:t>
      </w:r>
      <w:r w:rsidR="00931419" w:rsidRPr="006F28EE">
        <w:rPr>
          <w:rFonts w:cs="Times New Roman"/>
        </w:rPr>
        <w:t xml:space="preserve"> aviacionit civil; </w:t>
      </w:r>
    </w:p>
    <w:p w14:paraId="5B1823F5" w14:textId="302C27B7" w:rsidR="00931419" w:rsidRPr="006F28EE" w:rsidRDefault="00CE0757" w:rsidP="00931419">
      <w:pPr>
        <w:pStyle w:val="Teksti"/>
        <w:rPr>
          <w:rFonts w:cs="Times New Roman"/>
        </w:rPr>
      </w:pPr>
      <w:r w:rsidRPr="006F28EE">
        <w:rPr>
          <w:rFonts w:cs="Times New Roman"/>
        </w:rPr>
        <w:t>(h)</w:t>
      </w:r>
      <w:r w:rsidR="00293FFF" w:rsidRPr="006F28EE">
        <w:rPr>
          <w:rFonts w:cs="Times New Roman"/>
        </w:rPr>
        <w:t xml:space="preserve"> </w:t>
      </w:r>
      <w:r w:rsidR="00931419" w:rsidRPr="006F28EE">
        <w:rPr>
          <w:rFonts w:cs="Times New Roman"/>
        </w:rPr>
        <w:t>Kërkesat për certifikimin e pajisjeve t</w:t>
      </w:r>
      <w:r w:rsidR="00387D9E" w:rsidRPr="006F28EE">
        <w:rPr>
          <w:rFonts w:cs="Times New Roman"/>
        </w:rPr>
        <w:t>ë</w:t>
      </w:r>
      <w:r w:rsidR="00931419" w:rsidRPr="006F28EE">
        <w:rPr>
          <w:rFonts w:cs="Times New Roman"/>
        </w:rPr>
        <w:t xml:space="preserve"> trajnimit t</w:t>
      </w:r>
      <w:r w:rsidR="00387D9E" w:rsidRPr="006F28EE">
        <w:rPr>
          <w:rFonts w:cs="Times New Roman"/>
        </w:rPr>
        <w:t>ë</w:t>
      </w:r>
      <w:r w:rsidR="00931419" w:rsidRPr="006F28EE">
        <w:rPr>
          <w:rFonts w:cs="Times New Roman"/>
        </w:rPr>
        <w:t xml:space="preserve"> fluturimit t</w:t>
      </w:r>
      <w:r w:rsidR="00387D9E" w:rsidRPr="006F28EE">
        <w:rPr>
          <w:rFonts w:cs="Times New Roman"/>
        </w:rPr>
        <w:t>ë</w:t>
      </w:r>
      <w:r w:rsidR="00931419" w:rsidRPr="006F28EE">
        <w:rPr>
          <w:rFonts w:cs="Times New Roman"/>
        </w:rPr>
        <w:t xml:space="preserve"> simuluar dhe për organizatat që </w:t>
      </w:r>
      <w:r w:rsidR="00B10E4A" w:rsidRPr="006F28EE">
        <w:rPr>
          <w:rFonts w:cs="Times New Roman"/>
        </w:rPr>
        <w:t>operojnë dhe përdorin</w:t>
      </w:r>
      <w:r w:rsidR="00931419" w:rsidRPr="006F28EE">
        <w:rPr>
          <w:rFonts w:cs="Times New Roman"/>
        </w:rPr>
        <w:t xml:space="preserve"> këto </w:t>
      </w:r>
      <w:r w:rsidR="00B10E4A" w:rsidRPr="006F28EE">
        <w:rPr>
          <w:rFonts w:cs="Times New Roman"/>
        </w:rPr>
        <w:t>pajisje</w:t>
      </w:r>
      <w:r w:rsidR="00931419" w:rsidRPr="006F28EE">
        <w:rPr>
          <w:rFonts w:cs="Times New Roman"/>
        </w:rPr>
        <w:t xml:space="preserve">; </w:t>
      </w:r>
    </w:p>
    <w:p w14:paraId="759916DC" w14:textId="1CB84A24" w:rsidR="00BA5777" w:rsidRPr="006F28EE" w:rsidRDefault="00CE0757" w:rsidP="00931419">
      <w:pPr>
        <w:pStyle w:val="Teksti"/>
        <w:rPr>
          <w:rFonts w:cs="Times New Roman"/>
        </w:rPr>
      </w:pPr>
      <w:r w:rsidRPr="006F28EE">
        <w:rPr>
          <w:rFonts w:cs="Times New Roman"/>
        </w:rPr>
        <w:t>(i)</w:t>
      </w:r>
      <w:r w:rsidR="00293FFF" w:rsidRPr="006F28EE">
        <w:rPr>
          <w:rFonts w:cs="Times New Roman"/>
        </w:rPr>
        <w:t xml:space="preserve"> </w:t>
      </w:r>
      <w:r w:rsidR="00931419" w:rsidRPr="006F28EE">
        <w:rPr>
          <w:rFonts w:cs="Times New Roman"/>
        </w:rPr>
        <w:t xml:space="preserve">Kërkesat në lidhje me rregullat e referuara në pikat nga </w:t>
      </w:r>
      <w:r w:rsidR="00B10E4A" w:rsidRPr="006F28EE">
        <w:rPr>
          <w:rFonts w:cs="Times New Roman"/>
        </w:rPr>
        <w:t xml:space="preserve">(a) </w:t>
      </w:r>
      <w:r w:rsidR="00931419" w:rsidRPr="006F28EE">
        <w:rPr>
          <w:rFonts w:cs="Times New Roman"/>
        </w:rPr>
        <w:t xml:space="preserve">deri </w:t>
      </w:r>
      <w:r w:rsidR="00B10E4A" w:rsidRPr="006F28EE">
        <w:rPr>
          <w:rFonts w:cs="Times New Roman"/>
        </w:rPr>
        <w:t xml:space="preserve">(h) </w:t>
      </w:r>
      <w:r w:rsidR="00931419" w:rsidRPr="006F28EE">
        <w:rPr>
          <w:rFonts w:cs="Times New Roman"/>
        </w:rPr>
        <w:t>për administrimin dhe</w:t>
      </w:r>
      <w:r w:rsidR="00EB2F14" w:rsidRPr="006F28EE">
        <w:rPr>
          <w:rFonts w:cs="Times New Roman"/>
        </w:rPr>
        <w:t xml:space="preserve"> </w:t>
      </w:r>
      <w:r w:rsidR="00931419" w:rsidRPr="006F28EE">
        <w:rPr>
          <w:rFonts w:cs="Times New Roman"/>
        </w:rPr>
        <w:t>sistemin e menaxhimit për t</w:t>
      </w:r>
      <w:r w:rsidR="00FD54A7" w:rsidRPr="006F28EE">
        <w:rPr>
          <w:rFonts w:cs="Times New Roman"/>
        </w:rPr>
        <w:t>’</w:t>
      </w:r>
      <w:r w:rsidR="00931419" w:rsidRPr="006F28EE">
        <w:rPr>
          <w:rFonts w:cs="Times New Roman"/>
        </w:rPr>
        <w:t>u përmbushur</w:t>
      </w:r>
      <w:r w:rsidR="00F2789A" w:rsidRPr="006F28EE">
        <w:rPr>
          <w:rFonts w:cs="Times New Roman"/>
        </w:rPr>
        <w:t xml:space="preserve"> në </w:t>
      </w:r>
      <w:r w:rsidR="00931419" w:rsidRPr="006F28EE">
        <w:rPr>
          <w:rFonts w:cs="Times New Roman"/>
        </w:rPr>
        <w:t>Republikën e Shqipërisë.</w:t>
      </w:r>
    </w:p>
    <w:p w14:paraId="4D9AECA8" w14:textId="60F013C9" w:rsidR="00931419" w:rsidRPr="006F28EE" w:rsidRDefault="00BA5777" w:rsidP="004513D4">
      <w:pPr>
        <w:pStyle w:val="Teksti"/>
        <w:ind w:firstLine="0"/>
        <w:rPr>
          <w:rFonts w:cs="Times New Roman"/>
        </w:rPr>
      </w:pPr>
      <w:r w:rsidRPr="006F28EE">
        <w:rPr>
          <w:rFonts w:cs="Times New Roman"/>
        </w:rPr>
        <w:lastRenderedPageBreak/>
        <w:t>2. Nenet 9b dhe 9c të kësaj Rregulloreje, si dhe Aneksi IV (PartMED), Aneksi VI (Pjesa-ARA), Aneksi VII (Pjesa-ORA) dhe Aneksi VIII (Pjesa-DTO) e kësaj rregulloreje do të zbatohen për licencat e pilotëve për balona dhe planerat</w:t>
      </w:r>
      <w:r w:rsidR="00931419" w:rsidRPr="006F28EE">
        <w:rPr>
          <w:rFonts w:cs="Times New Roman"/>
        </w:rPr>
        <w:t xml:space="preserve"> </w:t>
      </w:r>
    </w:p>
    <w:p w14:paraId="4B75C139" w14:textId="77777777" w:rsidR="00931419" w:rsidRPr="006F28EE" w:rsidRDefault="00931419" w:rsidP="00931419">
      <w:pPr>
        <w:widowControl w:val="0"/>
        <w:spacing w:after="0" w:line="240" w:lineRule="auto"/>
        <w:ind w:firstLine="284"/>
        <w:jc w:val="center"/>
        <w:rPr>
          <w:rFonts w:ascii="Garamond" w:hAnsi="Garamond" w:cs="Times New Roman"/>
          <w:i/>
          <w:sz w:val="24"/>
          <w:szCs w:val="24"/>
        </w:rPr>
      </w:pPr>
    </w:p>
    <w:p w14:paraId="4B7D175E" w14:textId="77777777" w:rsidR="00931419" w:rsidRPr="006F28EE" w:rsidRDefault="00931419" w:rsidP="00931419">
      <w:pPr>
        <w:widowControl w:val="0"/>
        <w:spacing w:after="0" w:line="240" w:lineRule="auto"/>
        <w:ind w:firstLine="284"/>
        <w:jc w:val="center"/>
        <w:rPr>
          <w:rFonts w:ascii="Garamond" w:hAnsi="Garamond" w:cs="Times New Roman"/>
          <w:sz w:val="24"/>
          <w:szCs w:val="24"/>
        </w:rPr>
      </w:pPr>
      <w:r w:rsidRPr="006F28EE">
        <w:rPr>
          <w:rFonts w:ascii="Garamond" w:hAnsi="Garamond" w:cs="Times New Roman"/>
          <w:sz w:val="24"/>
          <w:szCs w:val="24"/>
        </w:rPr>
        <w:t xml:space="preserve">Neni 2 </w:t>
      </w:r>
    </w:p>
    <w:p w14:paraId="18F65D93" w14:textId="77777777" w:rsidR="00931419" w:rsidRPr="006F28EE" w:rsidRDefault="00931419" w:rsidP="00931419">
      <w:pPr>
        <w:widowControl w:val="0"/>
        <w:spacing w:after="0" w:line="240" w:lineRule="auto"/>
        <w:ind w:firstLine="284"/>
        <w:jc w:val="center"/>
        <w:rPr>
          <w:rFonts w:ascii="Garamond" w:hAnsi="Garamond" w:cs="Times New Roman"/>
          <w:b/>
          <w:sz w:val="24"/>
          <w:szCs w:val="24"/>
        </w:rPr>
      </w:pPr>
      <w:r w:rsidRPr="006F28EE">
        <w:rPr>
          <w:rFonts w:ascii="Garamond" w:hAnsi="Garamond" w:cs="Times New Roman"/>
          <w:b/>
          <w:sz w:val="24"/>
          <w:szCs w:val="24"/>
        </w:rPr>
        <w:t xml:space="preserve">Përkufizime </w:t>
      </w:r>
    </w:p>
    <w:p w14:paraId="0278E983" w14:textId="20D520DC" w:rsidR="00D624D0" w:rsidRPr="006F28EE" w:rsidRDefault="00D624D0" w:rsidP="00D624D0">
      <w:pPr>
        <w:spacing w:after="0" w:line="240" w:lineRule="auto"/>
        <w:ind w:firstLine="284"/>
        <w:jc w:val="center"/>
        <w:rPr>
          <w:rFonts w:ascii="Garamond" w:hAnsi="Garamond" w:cs="Times New Roman"/>
          <w:i/>
          <w:sz w:val="24"/>
          <w:szCs w:val="24"/>
        </w:rPr>
      </w:pPr>
      <w:r w:rsidRPr="006F28EE">
        <w:rPr>
          <w:rFonts w:ascii="Garamond" w:hAnsi="Garamond" w:cs="Times New Roman"/>
          <w:i/>
          <w:sz w:val="24"/>
          <w:szCs w:val="24"/>
        </w:rPr>
        <w:t>(Shfuqizuar pika 3, shtuar pikat 3/a dhe 3/b,</w:t>
      </w:r>
      <w:r w:rsidRPr="006F28EE">
        <w:rPr>
          <w:rFonts w:ascii="Garamond" w:hAnsi="Garamond"/>
          <w:sz w:val="24"/>
          <w:szCs w:val="24"/>
        </w:rPr>
        <w:t xml:space="preserve"> </w:t>
      </w:r>
      <w:r w:rsidRPr="006F28EE">
        <w:rPr>
          <w:rFonts w:ascii="Garamond" w:hAnsi="Garamond" w:cs="Times New Roman"/>
          <w:i/>
          <w:sz w:val="24"/>
          <w:szCs w:val="24"/>
        </w:rPr>
        <w:t>8/a, 8/b, 8/c dhe 8/d me Urdh</w:t>
      </w:r>
      <w:r w:rsidR="00C25F24" w:rsidRPr="006F28EE">
        <w:rPr>
          <w:rFonts w:ascii="Garamond" w:hAnsi="Garamond" w:cs="Times New Roman"/>
          <w:i/>
          <w:sz w:val="24"/>
          <w:szCs w:val="24"/>
        </w:rPr>
        <w:t>ë</w:t>
      </w:r>
      <w:r w:rsidRPr="006F28EE">
        <w:rPr>
          <w:rFonts w:ascii="Garamond" w:hAnsi="Garamond" w:cs="Times New Roman"/>
          <w:i/>
          <w:sz w:val="24"/>
          <w:szCs w:val="24"/>
        </w:rPr>
        <w:t>r nr. 111, dat</w:t>
      </w:r>
      <w:r w:rsidR="00C25F24" w:rsidRPr="006F28EE">
        <w:rPr>
          <w:rFonts w:ascii="Garamond" w:hAnsi="Garamond" w:cs="Times New Roman"/>
          <w:i/>
          <w:sz w:val="24"/>
          <w:szCs w:val="24"/>
        </w:rPr>
        <w:t>ë</w:t>
      </w:r>
      <w:r w:rsidRPr="006F28EE">
        <w:rPr>
          <w:rFonts w:ascii="Garamond" w:hAnsi="Garamond" w:cs="Times New Roman"/>
          <w:i/>
          <w:sz w:val="24"/>
          <w:szCs w:val="24"/>
        </w:rPr>
        <w:t xml:space="preserve"> 31.7.2025)</w:t>
      </w:r>
    </w:p>
    <w:p w14:paraId="3E707D82" w14:textId="77777777" w:rsidR="00931419" w:rsidRPr="006F28EE" w:rsidRDefault="00931419" w:rsidP="00931419">
      <w:pPr>
        <w:widowControl w:val="0"/>
        <w:spacing w:after="0" w:line="240" w:lineRule="auto"/>
        <w:ind w:firstLine="284"/>
        <w:jc w:val="center"/>
        <w:rPr>
          <w:rFonts w:ascii="Garamond" w:hAnsi="Garamond" w:cs="Times New Roman"/>
          <w:sz w:val="24"/>
          <w:szCs w:val="24"/>
        </w:rPr>
      </w:pPr>
    </w:p>
    <w:p w14:paraId="7C8BCB66" w14:textId="07EEF3BE" w:rsidR="00931419" w:rsidRPr="006F28EE" w:rsidRDefault="00931419" w:rsidP="00931419">
      <w:pPr>
        <w:pStyle w:val="Teksti"/>
        <w:rPr>
          <w:rFonts w:cs="Times New Roman"/>
        </w:rPr>
      </w:pPr>
      <w:r w:rsidRPr="006F28EE">
        <w:rPr>
          <w:rFonts w:cs="Times New Roman"/>
        </w:rPr>
        <w:t>Për</w:t>
      </w:r>
      <w:r w:rsidR="000D187A" w:rsidRPr="006F28EE">
        <w:rPr>
          <w:rFonts w:cs="Times New Roman"/>
        </w:rPr>
        <w:t xml:space="preserve"> qëllim</w:t>
      </w:r>
      <w:r w:rsidR="007F6354" w:rsidRPr="006F28EE">
        <w:rPr>
          <w:rFonts w:cs="Times New Roman"/>
        </w:rPr>
        <w:t xml:space="preserve"> të </w:t>
      </w:r>
      <w:r w:rsidR="004A6CCB" w:rsidRPr="006F28EE">
        <w:rPr>
          <w:rFonts w:cs="Times New Roman"/>
        </w:rPr>
        <w:t>kësaj rregulloreje</w:t>
      </w:r>
      <w:r w:rsidRPr="006F28EE">
        <w:rPr>
          <w:rFonts w:cs="Times New Roman"/>
        </w:rPr>
        <w:t>, zbatohen përkufizimet n</w:t>
      </w:r>
      <w:r w:rsidR="00F536B0" w:rsidRPr="006F28EE">
        <w:rPr>
          <w:rFonts w:cs="Times New Roman"/>
        </w:rPr>
        <w:t>ë</w:t>
      </w:r>
      <w:r w:rsidRPr="006F28EE">
        <w:rPr>
          <w:rFonts w:cs="Times New Roman"/>
        </w:rPr>
        <w:t xml:space="preserve"> vijim: </w:t>
      </w:r>
    </w:p>
    <w:p w14:paraId="1B83F5C3" w14:textId="5C13A1E3" w:rsidR="00931419" w:rsidRPr="006F28EE" w:rsidRDefault="004F183C" w:rsidP="00931419">
      <w:pPr>
        <w:pStyle w:val="Teksti"/>
        <w:rPr>
          <w:rFonts w:cs="Times New Roman"/>
        </w:rPr>
      </w:pPr>
      <w:r w:rsidRPr="006F28EE">
        <w:rPr>
          <w:rFonts w:cs="Times New Roman"/>
        </w:rPr>
        <w:t xml:space="preserve">1. </w:t>
      </w:r>
      <w:r w:rsidR="00F536B0" w:rsidRPr="006F28EE">
        <w:rPr>
          <w:rFonts w:cs="Times New Roman"/>
        </w:rPr>
        <w:t>“</w:t>
      </w:r>
      <w:r w:rsidR="00931419" w:rsidRPr="006F28EE">
        <w:rPr>
          <w:rFonts w:cs="Times New Roman"/>
        </w:rPr>
        <w:t>Licenc</w:t>
      </w:r>
      <w:r w:rsidR="00AA27E3" w:rsidRPr="006F28EE">
        <w:rPr>
          <w:rFonts w:cs="Times New Roman"/>
        </w:rPr>
        <w:t>ë</w:t>
      </w:r>
      <w:r w:rsidR="00931419" w:rsidRPr="006F28EE">
        <w:rPr>
          <w:rFonts w:cs="Times New Roman"/>
        </w:rPr>
        <w:t xml:space="preserve"> </w:t>
      </w:r>
      <w:r w:rsidR="004A6CCB" w:rsidRPr="006F28EE">
        <w:rPr>
          <w:rFonts w:cs="Times New Roman"/>
        </w:rPr>
        <w:t xml:space="preserve">sipas pjesës </w:t>
      </w:r>
      <w:r w:rsidR="00931419" w:rsidRPr="006F28EE">
        <w:rPr>
          <w:rFonts w:cs="Times New Roman"/>
        </w:rPr>
        <w:t>FCL</w:t>
      </w:r>
      <w:r w:rsidR="00F536B0" w:rsidRPr="006F28EE">
        <w:rPr>
          <w:rFonts w:cs="Times New Roman"/>
        </w:rPr>
        <w:t xml:space="preserve">” do të </w:t>
      </w:r>
      <w:r w:rsidR="00931419" w:rsidRPr="006F28EE">
        <w:rPr>
          <w:rFonts w:cs="Times New Roman"/>
        </w:rPr>
        <w:t>thotë një licenc</w:t>
      </w:r>
      <w:r w:rsidR="00387D9E" w:rsidRPr="006F28EE">
        <w:rPr>
          <w:rFonts w:cs="Times New Roman"/>
        </w:rPr>
        <w:t>ë</w:t>
      </w:r>
      <w:r w:rsidR="00931419" w:rsidRPr="006F28EE">
        <w:rPr>
          <w:rFonts w:cs="Times New Roman"/>
        </w:rPr>
        <w:t xml:space="preserve"> e ekuipazhit fluturues</w:t>
      </w:r>
      <w:r w:rsidR="004A6CCB" w:rsidRPr="006F28EE">
        <w:rPr>
          <w:rFonts w:cs="Times New Roman"/>
        </w:rPr>
        <w:t>,</w:t>
      </w:r>
      <w:r w:rsidR="00931419" w:rsidRPr="006F28EE">
        <w:rPr>
          <w:rFonts w:cs="Times New Roman"/>
        </w:rPr>
        <w:t xml:space="preserve"> e cila përputhet me kërkesat </w:t>
      </w:r>
      <w:r w:rsidR="00F536B0" w:rsidRPr="006F28EE">
        <w:rPr>
          <w:rFonts w:cs="Times New Roman"/>
        </w:rPr>
        <w:t xml:space="preserve">e </w:t>
      </w:r>
      <w:r w:rsidR="000B0D31" w:rsidRPr="006F28EE">
        <w:rPr>
          <w:rFonts w:cs="Times New Roman"/>
        </w:rPr>
        <w:t>A</w:t>
      </w:r>
      <w:r w:rsidR="00F536B0" w:rsidRPr="006F28EE">
        <w:rPr>
          <w:rFonts w:cs="Times New Roman"/>
        </w:rPr>
        <w:t xml:space="preserve">neksit </w:t>
      </w:r>
      <w:r w:rsidR="00931419" w:rsidRPr="006F28EE">
        <w:rPr>
          <w:rFonts w:cs="Times New Roman"/>
        </w:rPr>
        <w:t>I t</w:t>
      </w:r>
      <w:r w:rsidR="00F536B0" w:rsidRPr="006F28EE">
        <w:rPr>
          <w:rFonts w:cs="Times New Roman"/>
        </w:rPr>
        <w:t>ë</w:t>
      </w:r>
      <w:r w:rsidR="00931419" w:rsidRPr="006F28EE">
        <w:rPr>
          <w:rFonts w:cs="Times New Roman"/>
        </w:rPr>
        <w:t xml:space="preserve"> </w:t>
      </w:r>
      <w:r w:rsidR="004A6CCB" w:rsidRPr="006F28EE">
        <w:rPr>
          <w:rFonts w:cs="Times New Roman"/>
        </w:rPr>
        <w:t>kësaj rregulloreje</w:t>
      </w:r>
      <w:r w:rsidR="00931419" w:rsidRPr="006F28EE">
        <w:rPr>
          <w:rFonts w:cs="Times New Roman"/>
        </w:rPr>
        <w:t xml:space="preserve">; </w:t>
      </w:r>
    </w:p>
    <w:p w14:paraId="3077FE07" w14:textId="00675676" w:rsidR="00931419" w:rsidRPr="006F28EE" w:rsidRDefault="004F183C" w:rsidP="00931419">
      <w:pPr>
        <w:pStyle w:val="Teksti"/>
        <w:rPr>
          <w:rFonts w:cs="Times New Roman"/>
        </w:rPr>
      </w:pPr>
      <w:r w:rsidRPr="006F28EE">
        <w:rPr>
          <w:rFonts w:cs="Times New Roman"/>
        </w:rPr>
        <w:t xml:space="preserve">2. </w:t>
      </w:r>
      <w:r w:rsidR="00F536B0" w:rsidRPr="006F28EE">
        <w:rPr>
          <w:rFonts w:cs="Times New Roman"/>
        </w:rPr>
        <w:t>“</w:t>
      </w:r>
      <w:r w:rsidR="00931419" w:rsidRPr="006F28EE">
        <w:rPr>
          <w:rFonts w:cs="Times New Roman"/>
        </w:rPr>
        <w:t>JAR</w:t>
      </w:r>
      <w:r w:rsidR="00F536B0" w:rsidRPr="006F28EE">
        <w:rPr>
          <w:rFonts w:cs="Times New Roman"/>
        </w:rPr>
        <w:t>”</w:t>
      </w:r>
      <w:r w:rsidR="00931419" w:rsidRPr="006F28EE">
        <w:rPr>
          <w:rFonts w:cs="Times New Roman"/>
        </w:rPr>
        <w:t xml:space="preserve"> do t</w:t>
      </w:r>
      <w:r w:rsidR="00F536B0" w:rsidRPr="006F28EE">
        <w:rPr>
          <w:rFonts w:cs="Times New Roman"/>
        </w:rPr>
        <w:t>ë</w:t>
      </w:r>
      <w:r w:rsidR="00931419" w:rsidRPr="006F28EE">
        <w:rPr>
          <w:rFonts w:cs="Times New Roman"/>
        </w:rPr>
        <w:t xml:space="preserve"> thotë kërkesat e përbashkëta t</w:t>
      </w:r>
      <w:r w:rsidR="00387D9E" w:rsidRPr="006F28EE">
        <w:rPr>
          <w:rFonts w:cs="Times New Roman"/>
        </w:rPr>
        <w:t>ë</w:t>
      </w:r>
      <w:r w:rsidR="00931419" w:rsidRPr="006F28EE">
        <w:rPr>
          <w:rFonts w:cs="Times New Roman"/>
        </w:rPr>
        <w:t xml:space="preserve"> aviacionit</w:t>
      </w:r>
      <w:r w:rsidR="00387D9E" w:rsidRPr="006F28EE">
        <w:rPr>
          <w:rFonts w:cs="Times New Roman"/>
        </w:rPr>
        <w:t xml:space="preserve"> të miratuara </w:t>
      </w:r>
      <w:r w:rsidR="00931419" w:rsidRPr="006F28EE">
        <w:rPr>
          <w:rFonts w:cs="Times New Roman"/>
        </w:rPr>
        <w:t>nga Autoritetet e Përbashkëta t</w:t>
      </w:r>
      <w:r w:rsidR="00387D9E" w:rsidRPr="006F28EE">
        <w:rPr>
          <w:rFonts w:cs="Times New Roman"/>
        </w:rPr>
        <w:t>ë</w:t>
      </w:r>
      <w:r w:rsidR="00931419" w:rsidRPr="006F28EE">
        <w:rPr>
          <w:rFonts w:cs="Times New Roman"/>
        </w:rPr>
        <w:t xml:space="preserve"> Aviacionit si t</w:t>
      </w:r>
      <w:r w:rsidR="00F536B0" w:rsidRPr="006F28EE">
        <w:rPr>
          <w:rFonts w:cs="Times New Roman"/>
        </w:rPr>
        <w:t>ë</w:t>
      </w:r>
      <w:r w:rsidR="00931419" w:rsidRPr="006F28EE">
        <w:rPr>
          <w:rFonts w:cs="Times New Roman"/>
        </w:rPr>
        <w:t xml:space="preserve"> zbatueshme </w:t>
      </w:r>
      <w:r w:rsidR="00F536B0" w:rsidRPr="006F28EE">
        <w:rPr>
          <w:rFonts w:cs="Times New Roman"/>
        </w:rPr>
        <w:t>më</w:t>
      </w:r>
      <w:r w:rsidR="00931419" w:rsidRPr="006F28EE">
        <w:rPr>
          <w:rFonts w:cs="Times New Roman"/>
        </w:rPr>
        <w:t xml:space="preserve"> 30 </w:t>
      </w:r>
      <w:r w:rsidR="00F536B0" w:rsidRPr="006F28EE">
        <w:rPr>
          <w:rFonts w:cs="Times New Roman"/>
        </w:rPr>
        <w:t>q</w:t>
      </w:r>
      <w:r w:rsidR="00931419" w:rsidRPr="006F28EE">
        <w:rPr>
          <w:rFonts w:cs="Times New Roman"/>
        </w:rPr>
        <w:t xml:space="preserve">ershor 2009; </w:t>
      </w:r>
    </w:p>
    <w:p w14:paraId="06591143" w14:textId="5AF0AD08" w:rsidR="00931419" w:rsidRPr="006F28EE" w:rsidRDefault="004F183C" w:rsidP="00931419">
      <w:pPr>
        <w:pStyle w:val="Teksti"/>
        <w:rPr>
          <w:rFonts w:cs="Times New Roman"/>
        </w:rPr>
      </w:pPr>
      <w:r w:rsidRPr="006F28EE">
        <w:rPr>
          <w:rFonts w:cs="Times New Roman"/>
        </w:rPr>
        <w:t>3.</w:t>
      </w:r>
      <w:r w:rsidR="00D624D0" w:rsidRPr="006F28EE">
        <w:rPr>
          <w:rFonts w:cs="Times New Roman"/>
        </w:rPr>
        <w:t xml:space="preserve"> Shfuqizuar</w:t>
      </w:r>
      <w:r w:rsidR="00931419" w:rsidRPr="006F28EE">
        <w:rPr>
          <w:rFonts w:cs="Times New Roman"/>
        </w:rPr>
        <w:t>;</w:t>
      </w:r>
      <w:r w:rsidR="00F2789A" w:rsidRPr="006F28EE">
        <w:rPr>
          <w:rFonts w:cs="Times New Roman"/>
        </w:rPr>
        <w:t xml:space="preserve"> </w:t>
      </w:r>
    </w:p>
    <w:p w14:paraId="31D5FE5E" w14:textId="77777777" w:rsidR="00D624D0" w:rsidRPr="006F28EE" w:rsidRDefault="00D624D0" w:rsidP="00D624D0">
      <w:pPr>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3/a “Aeroplan kompleks” nënkupton një aeroplan që plotëson njërën nga karakteristikat e mëposhtme:</w:t>
      </w:r>
    </w:p>
    <w:p w14:paraId="798C1CA9" w14:textId="77777777" w:rsidR="00D624D0" w:rsidRPr="006F28EE" w:rsidRDefault="00D624D0" w:rsidP="00D624D0">
      <w:pPr>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i. me një masë maksimale të certifikuar të ngritjes që tejkalon 5 700 kg;</w:t>
      </w:r>
    </w:p>
    <w:p w14:paraId="0F34684C" w14:textId="77777777" w:rsidR="00D624D0" w:rsidRPr="006F28EE" w:rsidRDefault="00D624D0" w:rsidP="00D624D0">
      <w:pPr>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ii. certifikuar për një konfigurim maksimal të ndenjëseve të pasagjerëve prej më shumë se nëntëmbëdhjetë;</w:t>
      </w:r>
    </w:p>
    <w:p w14:paraId="6891EA79" w14:textId="77777777" w:rsidR="00D624D0" w:rsidRPr="006F28EE" w:rsidRDefault="00D624D0" w:rsidP="00D624D0">
      <w:pPr>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iii. certifikuar për operim me një ekuipazh minimal prej dy pilotësh;</w:t>
      </w:r>
    </w:p>
    <w:p w14:paraId="40DD0D02" w14:textId="77777777" w:rsidR="00D624D0" w:rsidRPr="006F28EE" w:rsidRDefault="00D624D0" w:rsidP="00D624D0">
      <w:pPr>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iv. të pajisur me një motor turbojet ose motorë turbojet ose më shumë se një motor turbo-helikë;</w:t>
      </w:r>
    </w:p>
    <w:p w14:paraId="7B48D286" w14:textId="77777777" w:rsidR="00D624D0" w:rsidRPr="006F28EE" w:rsidRDefault="00D624D0" w:rsidP="00D624D0">
      <w:pPr>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3/b “Helikopter kompleks” nënkupton një helikopter që plotëson njërën nga karakteristikat e mëposhtme:</w:t>
      </w:r>
    </w:p>
    <w:p w14:paraId="33C165DA" w14:textId="77777777" w:rsidR="00D624D0" w:rsidRPr="006F28EE" w:rsidRDefault="00D624D0" w:rsidP="00D624D0">
      <w:pPr>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i. me një masë maksimale të certifikuar të ngritjes që tejkalon 3 175 kg;</w:t>
      </w:r>
    </w:p>
    <w:p w14:paraId="1D6D29C0" w14:textId="77777777" w:rsidR="00D624D0" w:rsidRPr="006F28EE" w:rsidRDefault="00D624D0" w:rsidP="00D624D0">
      <w:pPr>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ii. certifikuar për një konfigurim maksimal të ndenjëseve të pasagjerëve prej më shumë se nëntë;</w:t>
      </w:r>
    </w:p>
    <w:p w14:paraId="7FE75E26" w14:textId="75D3F266" w:rsidR="00D624D0" w:rsidRPr="006F28EE" w:rsidRDefault="00D624D0" w:rsidP="00D624D0">
      <w:pPr>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iii. certifikuar për operim me një ekuipazh minimal prej dy pilotësh;</w:t>
      </w:r>
    </w:p>
    <w:p w14:paraId="3F290366" w14:textId="065C7DD4" w:rsidR="00931419" w:rsidRPr="006F28EE" w:rsidRDefault="00BA5777" w:rsidP="00931419">
      <w:pPr>
        <w:pStyle w:val="Teksti"/>
        <w:rPr>
          <w:rFonts w:cs="Times New Roman"/>
        </w:rPr>
      </w:pPr>
      <w:r w:rsidRPr="006F28EE">
        <w:rPr>
          <w:rFonts w:cs="Times New Roman"/>
        </w:rPr>
        <w:t>4</w:t>
      </w:r>
      <w:r w:rsidR="004F183C" w:rsidRPr="006F28EE">
        <w:rPr>
          <w:rFonts w:cs="Times New Roman"/>
        </w:rPr>
        <w:t xml:space="preserve">. </w:t>
      </w:r>
      <w:r w:rsidR="00F536B0" w:rsidRPr="006F28EE">
        <w:rPr>
          <w:rFonts w:cs="Times New Roman"/>
        </w:rPr>
        <w:t>“</w:t>
      </w:r>
      <w:r w:rsidR="00931419" w:rsidRPr="006F28EE">
        <w:rPr>
          <w:rFonts w:cs="Times New Roman"/>
        </w:rPr>
        <w:t>Licenc</w:t>
      </w:r>
      <w:r w:rsidR="006A1D18" w:rsidRPr="006F28EE">
        <w:rPr>
          <w:rFonts w:cs="Times New Roman"/>
        </w:rPr>
        <w:t>ë</w:t>
      </w:r>
      <w:r w:rsidR="00931419" w:rsidRPr="006F28EE">
        <w:rPr>
          <w:rFonts w:cs="Times New Roman"/>
        </w:rPr>
        <w:t xml:space="preserve"> jo e përputhshme me JAR</w:t>
      </w:r>
      <w:r w:rsidR="00F536B0" w:rsidRPr="006F28EE">
        <w:rPr>
          <w:rFonts w:cs="Times New Roman"/>
        </w:rPr>
        <w:t>”</w:t>
      </w:r>
      <w:r w:rsidR="00931419" w:rsidRPr="006F28EE">
        <w:rPr>
          <w:rFonts w:cs="Times New Roman"/>
        </w:rPr>
        <w:t>,</w:t>
      </w:r>
      <w:r w:rsidR="00F536B0" w:rsidRPr="006F28EE">
        <w:rPr>
          <w:rFonts w:cs="Times New Roman"/>
        </w:rPr>
        <w:t xml:space="preserve"> do të </w:t>
      </w:r>
      <w:r w:rsidR="00931419" w:rsidRPr="006F28EE">
        <w:rPr>
          <w:rFonts w:cs="Times New Roman"/>
        </w:rPr>
        <w:t>thotë licenc</w:t>
      </w:r>
      <w:r w:rsidR="006A1D18" w:rsidRPr="006F28EE">
        <w:rPr>
          <w:rFonts w:cs="Times New Roman"/>
        </w:rPr>
        <w:t>ë</w:t>
      </w:r>
      <w:r w:rsidR="00931419" w:rsidRPr="006F28EE">
        <w:rPr>
          <w:rFonts w:cs="Times New Roman"/>
        </w:rPr>
        <w:t xml:space="preserve"> piloti e lëshuar apo njohur nga Republika e Shqipërisë</w:t>
      </w:r>
      <w:r w:rsidR="00F2789A" w:rsidRPr="006F28EE">
        <w:rPr>
          <w:rFonts w:cs="Times New Roman"/>
        </w:rPr>
        <w:t xml:space="preserve"> në </w:t>
      </w:r>
      <w:r w:rsidR="00931419" w:rsidRPr="006F28EE">
        <w:rPr>
          <w:rFonts w:cs="Times New Roman"/>
        </w:rPr>
        <w:t>përputhje me legjislacionin kombëtar dhe</w:t>
      </w:r>
      <w:r w:rsidR="00F536B0" w:rsidRPr="006F28EE">
        <w:rPr>
          <w:rFonts w:cs="Times New Roman"/>
        </w:rPr>
        <w:t xml:space="preserve"> që </w:t>
      </w:r>
      <w:r w:rsidR="00931419" w:rsidRPr="006F28EE">
        <w:rPr>
          <w:rFonts w:cs="Times New Roman"/>
        </w:rPr>
        <w:t>nuk është rekomanduar për njohje reciproke</w:t>
      </w:r>
      <w:r w:rsidR="00F2789A" w:rsidRPr="006F28EE">
        <w:rPr>
          <w:rFonts w:cs="Times New Roman"/>
        </w:rPr>
        <w:t xml:space="preserve"> në </w:t>
      </w:r>
      <w:r w:rsidR="00931419" w:rsidRPr="006F28EE">
        <w:rPr>
          <w:rFonts w:cs="Times New Roman"/>
        </w:rPr>
        <w:t>lidhje me JAR-in përkatës;</w:t>
      </w:r>
      <w:r w:rsidR="00F2789A" w:rsidRPr="006F28EE">
        <w:rPr>
          <w:rFonts w:cs="Times New Roman"/>
        </w:rPr>
        <w:t xml:space="preserve"> </w:t>
      </w:r>
    </w:p>
    <w:p w14:paraId="2374401D" w14:textId="6CA39EE5" w:rsidR="00931419" w:rsidRPr="006F28EE" w:rsidRDefault="00BA5777" w:rsidP="00931419">
      <w:pPr>
        <w:pStyle w:val="Teksti"/>
        <w:rPr>
          <w:rFonts w:cs="Times New Roman"/>
        </w:rPr>
      </w:pPr>
      <w:r w:rsidRPr="006F28EE">
        <w:rPr>
          <w:rFonts w:cs="Times New Roman"/>
        </w:rPr>
        <w:t>5</w:t>
      </w:r>
      <w:r w:rsidR="004F183C" w:rsidRPr="006F28EE">
        <w:rPr>
          <w:rFonts w:cs="Times New Roman"/>
        </w:rPr>
        <w:t xml:space="preserve">. </w:t>
      </w:r>
      <w:r w:rsidR="00F536B0" w:rsidRPr="006F28EE">
        <w:rPr>
          <w:rFonts w:cs="Times New Roman"/>
        </w:rPr>
        <w:t>“</w:t>
      </w:r>
      <w:r w:rsidR="00931419" w:rsidRPr="006F28EE">
        <w:rPr>
          <w:rFonts w:cs="Times New Roman"/>
        </w:rPr>
        <w:t>Kredit</w:t>
      </w:r>
      <w:r w:rsidR="00F536B0" w:rsidRPr="006F28EE">
        <w:rPr>
          <w:rFonts w:cs="Times New Roman"/>
        </w:rPr>
        <w:t xml:space="preserve">” do të </w:t>
      </w:r>
      <w:r w:rsidR="00931419" w:rsidRPr="006F28EE">
        <w:rPr>
          <w:rFonts w:cs="Times New Roman"/>
        </w:rPr>
        <w:t>thotë njohje e eksperiencës ose k</w:t>
      </w:r>
      <w:r w:rsidR="00A742B5" w:rsidRPr="006F28EE">
        <w:rPr>
          <w:rFonts w:cs="Times New Roman"/>
        </w:rPr>
        <w:t xml:space="preserve">ualifikimeve </w:t>
      </w:r>
      <w:r w:rsidR="00931419" w:rsidRPr="006F28EE">
        <w:rPr>
          <w:rFonts w:cs="Times New Roman"/>
        </w:rPr>
        <w:t>t</w:t>
      </w:r>
      <w:r w:rsidR="0056740D" w:rsidRPr="006F28EE">
        <w:rPr>
          <w:rFonts w:cs="Times New Roman"/>
        </w:rPr>
        <w:t>ë</w:t>
      </w:r>
      <w:r w:rsidR="00931419" w:rsidRPr="006F28EE">
        <w:rPr>
          <w:rFonts w:cs="Times New Roman"/>
        </w:rPr>
        <w:t xml:space="preserve"> mëparshme; </w:t>
      </w:r>
    </w:p>
    <w:p w14:paraId="3DCC6D21" w14:textId="0115434F" w:rsidR="00931419" w:rsidRPr="006F28EE" w:rsidRDefault="00A742B5" w:rsidP="00931419">
      <w:pPr>
        <w:pStyle w:val="Teksti"/>
        <w:rPr>
          <w:rFonts w:cs="Times New Roman"/>
        </w:rPr>
      </w:pPr>
      <w:r w:rsidRPr="006F28EE">
        <w:rPr>
          <w:rFonts w:cs="Times New Roman"/>
        </w:rPr>
        <w:t>6</w:t>
      </w:r>
      <w:r w:rsidR="004F183C" w:rsidRPr="006F28EE">
        <w:rPr>
          <w:rFonts w:cs="Times New Roman"/>
        </w:rPr>
        <w:t xml:space="preserve">. </w:t>
      </w:r>
      <w:r w:rsidR="00F536B0" w:rsidRPr="006F28EE">
        <w:rPr>
          <w:rFonts w:cs="Times New Roman"/>
        </w:rPr>
        <w:t>“</w:t>
      </w:r>
      <w:r w:rsidR="00931419" w:rsidRPr="006F28EE">
        <w:rPr>
          <w:rFonts w:cs="Times New Roman"/>
        </w:rPr>
        <w:t>Raport krediti</w:t>
      </w:r>
      <w:r w:rsidR="00F536B0" w:rsidRPr="006F28EE">
        <w:rPr>
          <w:rFonts w:cs="Times New Roman"/>
        </w:rPr>
        <w:t xml:space="preserve">” do të </w:t>
      </w:r>
      <w:r w:rsidR="00931419" w:rsidRPr="006F28EE">
        <w:rPr>
          <w:rFonts w:cs="Times New Roman"/>
        </w:rPr>
        <w:t>thotë një raport</w:t>
      </w:r>
      <w:r w:rsidR="00F2789A" w:rsidRPr="006F28EE">
        <w:rPr>
          <w:rFonts w:cs="Times New Roman"/>
        </w:rPr>
        <w:t xml:space="preserve"> në </w:t>
      </w:r>
      <w:r w:rsidR="00931419" w:rsidRPr="006F28EE">
        <w:rPr>
          <w:rFonts w:cs="Times New Roman"/>
        </w:rPr>
        <w:t>baz</w:t>
      </w:r>
      <w:r w:rsidR="0056740D" w:rsidRPr="006F28EE">
        <w:rPr>
          <w:rFonts w:cs="Times New Roman"/>
        </w:rPr>
        <w:t>ë</w:t>
      </w:r>
      <w:r w:rsidR="00931419" w:rsidRPr="006F28EE">
        <w:rPr>
          <w:rFonts w:cs="Times New Roman"/>
        </w:rPr>
        <w:t xml:space="preserve"> t</w:t>
      </w:r>
      <w:r w:rsidR="0056740D" w:rsidRPr="006F28EE">
        <w:rPr>
          <w:rFonts w:cs="Times New Roman"/>
        </w:rPr>
        <w:t>ë</w:t>
      </w:r>
      <w:r w:rsidR="00931419" w:rsidRPr="006F28EE">
        <w:rPr>
          <w:rFonts w:cs="Times New Roman"/>
        </w:rPr>
        <w:t xml:space="preserve"> cilit eksperienca apo kategorizimet e mëparshme</w:t>
      </w:r>
      <w:r w:rsidR="00671230" w:rsidRPr="006F28EE">
        <w:rPr>
          <w:rFonts w:cs="Times New Roman"/>
        </w:rPr>
        <w:t xml:space="preserve"> mund të </w:t>
      </w:r>
      <w:r w:rsidR="00931419" w:rsidRPr="006F28EE">
        <w:rPr>
          <w:rFonts w:cs="Times New Roman"/>
        </w:rPr>
        <w:t xml:space="preserve">njihen; </w:t>
      </w:r>
    </w:p>
    <w:p w14:paraId="22C88949" w14:textId="5BA56ED8" w:rsidR="00931419" w:rsidRPr="006F28EE" w:rsidRDefault="00A742B5" w:rsidP="00A742B5">
      <w:pPr>
        <w:pStyle w:val="Teksti"/>
        <w:rPr>
          <w:rFonts w:cs="Times New Roman"/>
        </w:rPr>
      </w:pPr>
      <w:r w:rsidRPr="006F28EE">
        <w:rPr>
          <w:rFonts w:cs="Times New Roman"/>
        </w:rPr>
        <w:t>7</w:t>
      </w:r>
      <w:r w:rsidR="004F183C" w:rsidRPr="006F28EE">
        <w:rPr>
          <w:rFonts w:cs="Times New Roman"/>
        </w:rPr>
        <w:t xml:space="preserve">. </w:t>
      </w:r>
      <w:r w:rsidR="00F536B0" w:rsidRPr="006F28EE">
        <w:rPr>
          <w:rFonts w:cs="Times New Roman"/>
        </w:rPr>
        <w:t>“</w:t>
      </w:r>
      <w:r w:rsidR="00931419" w:rsidRPr="006F28EE">
        <w:rPr>
          <w:rFonts w:cs="Times New Roman"/>
        </w:rPr>
        <w:t>Raport konvertimi</w:t>
      </w:r>
      <w:r w:rsidR="00F536B0" w:rsidRPr="006F28EE">
        <w:rPr>
          <w:rFonts w:cs="Times New Roman"/>
        </w:rPr>
        <w:t xml:space="preserve">” do të </w:t>
      </w:r>
      <w:r w:rsidR="00931419" w:rsidRPr="006F28EE">
        <w:rPr>
          <w:rFonts w:cs="Times New Roman"/>
        </w:rPr>
        <w:t>thotë një raport</w:t>
      </w:r>
      <w:r w:rsidR="00F2789A" w:rsidRPr="006F28EE">
        <w:rPr>
          <w:rFonts w:cs="Times New Roman"/>
        </w:rPr>
        <w:t xml:space="preserve"> në </w:t>
      </w:r>
      <w:r w:rsidR="00931419" w:rsidRPr="006F28EE">
        <w:rPr>
          <w:rFonts w:cs="Times New Roman"/>
        </w:rPr>
        <w:t>baz</w:t>
      </w:r>
      <w:r w:rsidR="0056740D" w:rsidRPr="006F28EE">
        <w:rPr>
          <w:rFonts w:cs="Times New Roman"/>
        </w:rPr>
        <w:t>ë</w:t>
      </w:r>
      <w:r w:rsidR="00931419" w:rsidRPr="006F28EE">
        <w:rPr>
          <w:rFonts w:cs="Times New Roman"/>
        </w:rPr>
        <w:t xml:space="preserve"> t</w:t>
      </w:r>
      <w:r w:rsidR="0056740D" w:rsidRPr="006F28EE">
        <w:rPr>
          <w:rFonts w:cs="Times New Roman"/>
        </w:rPr>
        <w:t>ë</w:t>
      </w:r>
      <w:r w:rsidR="00931419" w:rsidRPr="006F28EE">
        <w:rPr>
          <w:rFonts w:cs="Times New Roman"/>
        </w:rPr>
        <w:t xml:space="preserve"> cilit një licenc</w:t>
      </w:r>
      <w:r w:rsidR="006A1D18" w:rsidRPr="006F28EE">
        <w:rPr>
          <w:rFonts w:cs="Times New Roman"/>
        </w:rPr>
        <w:t>ë</w:t>
      </w:r>
      <w:r w:rsidR="00931419" w:rsidRPr="006F28EE">
        <w:rPr>
          <w:rFonts w:cs="Times New Roman"/>
        </w:rPr>
        <w:t xml:space="preserve"> mund t</w:t>
      </w:r>
      <w:r w:rsidR="0056740D" w:rsidRPr="006F28EE">
        <w:rPr>
          <w:rFonts w:cs="Times New Roman"/>
        </w:rPr>
        <w:t>ë</w:t>
      </w:r>
      <w:r w:rsidR="00931419" w:rsidRPr="006F28EE">
        <w:rPr>
          <w:rFonts w:cs="Times New Roman"/>
        </w:rPr>
        <w:t xml:space="preserve"> konvertohet</w:t>
      </w:r>
      <w:r w:rsidR="00F2789A" w:rsidRPr="006F28EE">
        <w:rPr>
          <w:rFonts w:cs="Times New Roman"/>
        </w:rPr>
        <w:t xml:space="preserve"> në </w:t>
      </w:r>
      <w:r w:rsidR="00931419" w:rsidRPr="006F28EE">
        <w:rPr>
          <w:rFonts w:cs="Times New Roman"/>
        </w:rPr>
        <w:t>një</w:t>
      </w:r>
      <w:r w:rsidR="00F2789A" w:rsidRPr="006F28EE">
        <w:rPr>
          <w:rFonts w:cs="Times New Roman"/>
        </w:rPr>
        <w:t xml:space="preserve"> </w:t>
      </w:r>
      <w:r w:rsidR="00931419" w:rsidRPr="006F28EE">
        <w:rPr>
          <w:rFonts w:cs="Times New Roman"/>
        </w:rPr>
        <w:t>licenc</w:t>
      </w:r>
      <w:r w:rsidR="006A1D18" w:rsidRPr="006F28EE">
        <w:rPr>
          <w:rFonts w:cs="Times New Roman"/>
        </w:rPr>
        <w:t>ë</w:t>
      </w:r>
      <w:r w:rsidR="00931419" w:rsidRPr="006F28EE">
        <w:rPr>
          <w:rFonts w:cs="Times New Roman"/>
        </w:rPr>
        <w:t xml:space="preserve"> </w:t>
      </w:r>
      <w:r w:rsidR="004A6CCB" w:rsidRPr="006F28EE">
        <w:rPr>
          <w:rFonts w:cs="Times New Roman"/>
        </w:rPr>
        <w:t xml:space="preserve">sipas pjesës </w:t>
      </w:r>
      <w:r w:rsidRPr="006F28EE">
        <w:rPr>
          <w:rFonts w:cs="Times New Roman"/>
        </w:rPr>
        <w:t xml:space="preserve">FCL; </w:t>
      </w:r>
    </w:p>
    <w:p w14:paraId="02476B3F" w14:textId="4D770507" w:rsidR="00931419" w:rsidRPr="006F28EE" w:rsidRDefault="00A742B5" w:rsidP="00931419">
      <w:pPr>
        <w:pStyle w:val="Teksti"/>
        <w:rPr>
          <w:rFonts w:cs="Times New Roman"/>
        </w:rPr>
      </w:pPr>
      <w:r w:rsidRPr="006F28EE">
        <w:rPr>
          <w:rFonts w:cs="Times New Roman"/>
        </w:rPr>
        <w:t>8</w:t>
      </w:r>
      <w:r w:rsidR="004F183C" w:rsidRPr="006F28EE">
        <w:rPr>
          <w:rFonts w:cs="Times New Roman"/>
        </w:rPr>
        <w:t xml:space="preserve">. </w:t>
      </w:r>
      <w:r w:rsidR="00F536B0" w:rsidRPr="006F28EE">
        <w:rPr>
          <w:rFonts w:cs="Times New Roman"/>
        </w:rPr>
        <w:t>“</w:t>
      </w:r>
      <w:r w:rsidR="00931419" w:rsidRPr="006F28EE">
        <w:rPr>
          <w:rFonts w:cs="Times New Roman"/>
        </w:rPr>
        <w:t>Anëtar i ekuipazhit</w:t>
      </w:r>
      <w:r w:rsidR="002C23A0" w:rsidRPr="006F28EE">
        <w:rPr>
          <w:rFonts w:cs="Times New Roman"/>
        </w:rPr>
        <w:t xml:space="preserve"> të kabinës</w:t>
      </w:r>
      <w:r w:rsidR="00F536B0" w:rsidRPr="006F28EE">
        <w:rPr>
          <w:rFonts w:cs="Times New Roman"/>
        </w:rPr>
        <w:t>”</w:t>
      </w:r>
      <w:r w:rsidR="00931419" w:rsidRPr="006F28EE">
        <w:rPr>
          <w:rFonts w:cs="Times New Roman"/>
        </w:rPr>
        <w:t xml:space="preserve"> nënkupton një anëtar të ekuipazhit të kualifikuar siç duhet, përveç një anëtari</w:t>
      </w:r>
      <w:r w:rsidR="008E600E" w:rsidRPr="006F28EE">
        <w:rPr>
          <w:rFonts w:cs="Times New Roman"/>
        </w:rPr>
        <w:t xml:space="preserve"> të ekuipazhit </w:t>
      </w:r>
      <w:r w:rsidR="00931419" w:rsidRPr="006F28EE">
        <w:rPr>
          <w:rFonts w:cs="Times New Roman"/>
        </w:rPr>
        <w:t xml:space="preserve">të fluturimit ose anëtar i ekuipazhit teknik, i cili është caktuar nga një operator për të kryer detyrat që lidhen me sigurinë e udhëtarëve dhe të fluturimit gjatë operimeve; </w:t>
      </w:r>
    </w:p>
    <w:p w14:paraId="68DFE2EF" w14:textId="77777777" w:rsidR="00D624D0" w:rsidRPr="006F28EE" w:rsidRDefault="00D624D0" w:rsidP="00D624D0">
      <w:pPr>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8/a “Rotorcraft” nënkupton një avion me motor, më i rëndë se ajri, i cili varet kryesisht nga mbështetja e tij gjatë fluturimit në ngritësin e krijuar me një maksimum deri në dy rotorë;</w:t>
      </w:r>
    </w:p>
    <w:p w14:paraId="7011D2AC" w14:textId="77777777" w:rsidR="00D624D0" w:rsidRPr="006F28EE" w:rsidRDefault="00D624D0" w:rsidP="00D624D0">
      <w:pPr>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8/b “Aeroplan me aftësi për ngritje dhe ulje vertikale (VTOL) (VCA)” nënkupton një avion me motor, më i rëndë se ajri, i ndryshëm nga një avion ose rotorcraft, i aftë për të kryer ngritje dhe ulje vertikale me anë të njësive të ngritjes dhe shtytjes të përdorura për të siguruar ngjitje gjatë ngritjes dhe uljes;’</w:t>
      </w:r>
    </w:p>
    <w:p w14:paraId="76CC073E" w14:textId="77777777" w:rsidR="00D624D0" w:rsidRPr="006F28EE" w:rsidRDefault="00D624D0" w:rsidP="00D624D0">
      <w:pPr>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8/c “Aeroplan SEP” nënkupton një aeroplan me një motor, me një pilot, për të cilin nuk kërkohet kategorizimi i tipit dhe njësia e vetme shtytëse qendrore e të cilit operohet nga një kontroll i vetëm shtytës dhe drejtohet nga një nga tipat e mëposhtëm të motorëve:</w:t>
      </w:r>
    </w:p>
    <w:p w14:paraId="0C3ED1FC" w14:textId="77777777" w:rsidR="00D624D0" w:rsidRPr="006F28EE" w:rsidRDefault="00D624D0" w:rsidP="00D624D0">
      <w:pPr>
        <w:spacing w:after="0" w:line="240" w:lineRule="auto"/>
        <w:ind w:firstLine="284"/>
        <w:rPr>
          <w:rFonts w:ascii="Garamond" w:hAnsi="Garamond" w:cs="Times New Roman"/>
          <w:sz w:val="24"/>
          <w:szCs w:val="24"/>
        </w:rPr>
      </w:pPr>
      <w:r w:rsidRPr="006F28EE">
        <w:rPr>
          <w:rFonts w:ascii="Garamond" w:hAnsi="Garamond" w:cs="Times New Roman"/>
          <w:sz w:val="24"/>
          <w:szCs w:val="24"/>
        </w:rPr>
        <w:t>a) një motor me piston;</w:t>
      </w:r>
    </w:p>
    <w:p w14:paraId="610A58C8" w14:textId="77777777" w:rsidR="00D624D0" w:rsidRPr="006F28EE" w:rsidRDefault="00D624D0" w:rsidP="00D624D0">
      <w:pPr>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lastRenderedPageBreak/>
        <w:t>b) një sistem motori elektrik i cili, nëse është specifikuar pas procesit të certifikimit në përputhje me urdhrin e ministrit nr. 57, datë 13.3.2024, “</w:t>
      </w:r>
      <w:bookmarkStart w:id="1" w:name="_Hlk197508990"/>
      <w:r w:rsidRPr="006F28EE">
        <w:rPr>
          <w:rFonts w:ascii="Garamond" w:hAnsi="Garamond" w:cs="Times New Roman"/>
          <w:sz w:val="24"/>
          <w:szCs w:val="24"/>
        </w:rPr>
        <w:t>Për miratimin e rregullores për përcaktimin e rregullave zbatuese të vlefshmërisë ajrore dhe të certifikimit mjedisor ose deklaratën e përputhshmërisë së avionit dhe produkteve të lidhura me to, pjesëve dhe pajisjeve, si dhe për kërkesat e aftësisë së organizatave të projektimit dhe prodhimit</w:t>
      </w:r>
      <w:bookmarkEnd w:id="1"/>
      <w:r w:rsidRPr="006F28EE">
        <w:rPr>
          <w:rFonts w:ascii="Garamond" w:hAnsi="Garamond" w:cs="Times New Roman"/>
          <w:sz w:val="24"/>
          <w:szCs w:val="24"/>
        </w:rPr>
        <w:t>”, mund të përbëhet nga më shumë se një motor elektrik;</w:t>
      </w:r>
    </w:p>
    <w:p w14:paraId="64FCDF40" w14:textId="77777777" w:rsidR="00D624D0" w:rsidRPr="006F28EE" w:rsidRDefault="00D624D0" w:rsidP="00D624D0">
      <w:pPr>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c) një sistem motori hibrid që përbëhet nga motorë pistoni dhe elektrikë, nëse është specifikuar pas procesit të certifikimit në përputhje me urdhrin e ministrit nr. 57, datë 13.3.2024, “Për miratimin e rregullores për përcaktimin e rregullave zbatuese të vlefshmërisë ajrore dhe të certifikimit mjedisor ose deklaratën e përputhshmërisë së avionit dhe produkteve të lidhura me to, pjesëve dhe pajisjeve, si dhe për kërkesat e aftësisë së organizatave të projektimit dhe prodhimit”;</w:t>
      </w:r>
    </w:p>
    <w:p w14:paraId="540D77FC" w14:textId="23C0E14E" w:rsidR="00D624D0" w:rsidRPr="006F28EE" w:rsidRDefault="00D624D0" w:rsidP="00D624D0">
      <w:pPr>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8/d “Helikopter SEP” nënkupton një helikopter me një motor, me një pilot, i cili fuqizohet nga një motor me piston.</w:t>
      </w:r>
    </w:p>
    <w:p w14:paraId="08EA0C6F" w14:textId="6133158A" w:rsidR="00931419" w:rsidRPr="006F28EE" w:rsidRDefault="00A742B5" w:rsidP="00931419">
      <w:pPr>
        <w:pStyle w:val="Teksti"/>
        <w:rPr>
          <w:rFonts w:cs="Times New Roman"/>
        </w:rPr>
      </w:pPr>
      <w:r w:rsidRPr="006F28EE">
        <w:rPr>
          <w:rFonts w:cs="Times New Roman"/>
        </w:rPr>
        <w:t>9</w:t>
      </w:r>
      <w:r w:rsidR="004F183C" w:rsidRPr="006F28EE">
        <w:rPr>
          <w:rFonts w:cs="Times New Roman"/>
        </w:rPr>
        <w:t xml:space="preserve">. </w:t>
      </w:r>
      <w:r w:rsidR="00F536B0" w:rsidRPr="006F28EE">
        <w:rPr>
          <w:rFonts w:cs="Times New Roman"/>
        </w:rPr>
        <w:t>“</w:t>
      </w:r>
      <w:r w:rsidR="00931419" w:rsidRPr="006F28EE">
        <w:rPr>
          <w:rFonts w:cs="Times New Roman"/>
        </w:rPr>
        <w:t>Ekuipazh ajror</w:t>
      </w:r>
      <w:r w:rsidR="00F536B0" w:rsidRPr="006F28EE">
        <w:rPr>
          <w:rFonts w:cs="Times New Roman"/>
        </w:rPr>
        <w:t>”</w:t>
      </w:r>
      <w:r w:rsidR="00F2789A" w:rsidRPr="006F28EE">
        <w:rPr>
          <w:rFonts w:cs="Times New Roman"/>
        </w:rPr>
        <w:t xml:space="preserve"> </w:t>
      </w:r>
      <w:r w:rsidR="00931419" w:rsidRPr="006F28EE">
        <w:rPr>
          <w:rFonts w:cs="Times New Roman"/>
        </w:rPr>
        <w:t>do të thotë anëtar i ekuipazhit të fluturimit dhe i ekuipazhit</w:t>
      </w:r>
      <w:r w:rsidR="002C23A0" w:rsidRPr="006F28EE">
        <w:rPr>
          <w:rFonts w:cs="Times New Roman"/>
        </w:rPr>
        <w:t xml:space="preserve"> të kabinës</w:t>
      </w:r>
      <w:r w:rsidR="00931419" w:rsidRPr="006F28EE">
        <w:rPr>
          <w:rFonts w:cs="Times New Roman"/>
        </w:rPr>
        <w:t xml:space="preserve">; </w:t>
      </w:r>
    </w:p>
    <w:p w14:paraId="0CB7FDA9" w14:textId="42275171" w:rsidR="00931419" w:rsidRPr="006F28EE" w:rsidRDefault="00A742B5" w:rsidP="00931419">
      <w:pPr>
        <w:pStyle w:val="Teksti"/>
        <w:rPr>
          <w:rFonts w:cs="Times New Roman"/>
        </w:rPr>
      </w:pPr>
      <w:r w:rsidRPr="006F28EE">
        <w:rPr>
          <w:rFonts w:cs="Times New Roman"/>
        </w:rPr>
        <w:t>10</w:t>
      </w:r>
      <w:r w:rsidR="004F183C" w:rsidRPr="006F28EE">
        <w:rPr>
          <w:rFonts w:cs="Times New Roman"/>
        </w:rPr>
        <w:t>.</w:t>
      </w:r>
      <w:r w:rsidR="00931419" w:rsidRPr="006F28EE">
        <w:rPr>
          <w:rFonts w:cs="Times New Roman"/>
        </w:rPr>
        <w:t xml:space="preserve"> </w:t>
      </w:r>
      <w:r w:rsidR="00F536B0" w:rsidRPr="006F28EE">
        <w:rPr>
          <w:rFonts w:cs="Times New Roman"/>
        </w:rPr>
        <w:t>“</w:t>
      </w:r>
      <w:r w:rsidR="00931419" w:rsidRPr="006F28EE">
        <w:rPr>
          <w:rFonts w:cs="Times New Roman"/>
        </w:rPr>
        <w:t>Mjetet e pranueshme të përputhshmërisë (AMC)</w:t>
      </w:r>
      <w:r w:rsidR="00F536B0" w:rsidRPr="006F28EE">
        <w:rPr>
          <w:rFonts w:cs="Times New Roman"/>
        </w:rPr>
        <w:t>”</w:t>
      </w:r>
      <w:r w:rsidR="00931419" w:rsidRPr="006F28EE">
        <w:rPr>
          <w:rFonts w:cs="Times New Roman"/>
        </w:rPr>
        <w:t xml:space="preserve"> nënkuptojnë standardet jodetyruese të miratuara nga Agjencia për të ilustruar mjetet për të qenë në përputhje me </w:t>
      </w:r>
      <w:r w:rsidR="000B0D31" w:rsidRPr="006F28EE">
        <w:rPr>
          <w:rFonts w:cs="Times New Roman"/>
        </w:rPr>
        <w:t>Vendimin e Këshillit të Ministrave Nr.1095, datë 24.12.2020 “Mbi miratimin e kërkesave thelbësore në fushën e aviacionit civil”</w:t>
      </w:r>
      <w:r w:rsidR="00696C78" w:rsidRPr="006F28EE">
        <w:rPr>
          <w:rFonts w:cs="Times New Roman"/>
        </w:rPr>
        <w:t>,</w:t>
      </w:r>
      <w:r w:rsidR="003B0048" w:rsidRPr="006F28EE">
        <w:rPr>
          <w:rFonts w:cs="Times New Roman"/>
        </w:rPr>
        <w:t xml:space="preserve"> </w:t>
      </w:r>
      <w:r w:rsidR="0056740D" w:rsidRPr="006F28EE">
        <w:rPr>
          <w:rFonts w:cs="Times New Roman"/>
        </w:rPr>
        <w:t xml:space="preserve"> të cila</w:t>
      </w:r>
      <w:r w:rsidR="00931419" w:rsidRPr="006F28EE">
        <w:rPr>
          <w:rFonts w:cs="Times New Roman"/>
        </w:rPr>
        <w:t>t</w:t>
      </w:r>
      <w:r w:rsidR="00F2789A" w:rsidRPr="006F28EE">
        <w:rPr>
          <w:rFonts w:cs="Times New Roman"/>
        </w:rPr>
        <w:t xml:space="preserve"> </w:t>
      </w:r>
      <w:r w:rsidR="00931419" w:rsidRPr="006F28EE">
        <w:rPr>
          <w:rFonts w:cs="Times New Roman"/>
        </w:rPr>
        <w:t xml:space="preserve">pranohen nga </w:t>
      </w:r>
      <w:r w:rsidR="003B0048" w:rsidRPr="006F28EE">
        <w:rPr>
          <w:rFonts w:cs="Times New Roman"/>
        </w:rPr>
        <w:t>Autoriteti i Aviacionit Civil</w:t>
      </w:r>
      <w:r w:rsidR="00931419" w:rsidRPr="006F28EE">
        <w:rPr>
          <w:rFonts w:cs="Times New Roman"/>
        </w:rPr>
        <w:t>;</w:t>
      </w:r>
    </w:p>
    <w:p w14:paraId="098AF947" w14:textId="796C29D3" w:rsidR="00931419" w:rsidRPr="006F28EE" w:rsidRDefault="00A742B5" w:rsidP="00931419">
      <w:pPr>
        <w:pStyle w:val="Teksti"/>
        <w:rPr>
          <w:rFonts w:cs="Times New Roman"/>
        </w:rPr>
      </w:pPr>
      <w:r w:rsidRPr="006F28EE">
        <w:rPr>
          <w:rFonts w:cs="Times New Roman"/>
        </w:rPr>
        <w:t>11</w:t>
      </w:r>
      <w:r w:rsidR="00F94C2E" w:rsidRPr="006F28EE">
        <w:rPr>
          <w:rFonts w:cs="Times New Roman"/>
        </w:rPr>
        <w:t xml:space="preserve">. </w:t>
      </w:r>
      <w:r w:rsidR="00F536B0" w:rsidRPr="006F28EE">
        <w:rPr>
          <w:rFonts w:cs="Times New Roman"/>
        </w:rPr>
        <w:t>“</w:t>
      </w:r>
      <w:r w:rsidR="00931419" w:rsidRPr="006F28EE">
        <w:rPr>
          <w:rFonts w:cs="Times New Roman"/>
        </w:rPr>
        <w:t>Mjetet alternative të përputhshmërisë (AltMoC)</w:t>
      </w:r>
      <w:r w:rsidR="00F536B0" w:rsidRPr="006F28EE">
        <w:rPr>
          <w:rFonts w:cs="Times New Roman"/>
        </w:rPr>
        <w:t>”</w:t>
      </w:r>
      <w:r w:rsidR="00931419" w:rsidRPr="006F28EE">
        <w:rPr>
          <w:rFonts w:cs="Times New Roman"/>
        </w:rPr>
        <w:t xml:space="preserve"> nënkuptojnë ato mjete që propozojnë një alternativë për një AMC ekzistuese ose ato që propozojnë mjete të reja për të krijuar një përputhshmëri me </w:t>
      </w:r>
      <w:r w:rsidR="000B0D31" w:rsidRPr="006F28EE">
        <w:rPr>
          <w:rFonts w:cs="Times New Roman"/>
        </w:rPr>
        <w:t>Vendimin e Këshillit të Ministrave Nr.1095, datë 24.12.2020 “Mbi miratimin e kërkesave thelbësore në fushën e aviacionit civil”</w:t>
      </w:r>
      <w:r w:rsidR="00931419" w:rsidRPr="006F28EE">
        <w:rPr>
          <w:rFonts w:cs="Times New Roman"/>
        </w:rPr>
        <w:t xml:space="preserve">, për të cilat Agjencia nuk ka miratuar dhe </w:t>
      </w:r>
      <w:r w:rsidR="003B0048" w:rsidRPr="006F28EE">
        <w:rPr>
          <w:rFonts w:cs="Times New Roman"/>
        </w:rPr>
        <w:t>Autoriteti i Aviacionit Civil</w:t>
      </w:r>
      <w:r w:rsidR="00931419" w:rsidRPr="006F28EE">
        <w:rPr>
          <w:rFonts w:cs="Times New Roman"/>
        </w:rPr>
        <w:t xml:space="preserve"> nuk ka pranuar asnjë AMC lidhur me to;</w:t>
      </w:r>
    </w:p>
    <w:p w14:paraId="3389CF74" w14:textId="1B2B3A83" w:rsidR="00931419" w:rsidRPr="006F28EE" w:rsidRDefault="00F94C2E" w:rsidP="00931419">
      <w:pPr>
        <w:pStyle w:val="Teksti"/>
        <w:rPr>
          <w:rFonts w:cs="Times New Roman"/>
        </w:rPr>
      </w:pPr>
      <w:r w:rsidRPr="006F28EE">
        <w:rPr>
          <w:rFonts w:cs="Times New Roman"/>
        </w:rPr>
        <w:t>1</w:t>
      </w:r>
      <w:r w:rsidR="00A742B5" w:rsidRPr="006F28EE">
        <w:rPr>
          <w:rFonts w:cs="Times New Roman"/>
        </w:rPr>
        <w:t>2</w:t>
      </w:r>
      <w:r w:rsidRPr="006F28EE">
        <w:rPr>
          <w:rFonts w:cs="Times New Roman"/>
        </w:rPr>
        <w:t xml:space="preserve">. </w:t>
      </w:r>
      <w:r w:rsidR="00F536B0" w:rsidRPr="006F28EE">
        <w:rPr>
          <w:rFonts w:cs="Times New Roman"/>
        </w:rPr>
        <w:t>“</w:t>
      </w:r>
      <w:r w:rsidR="00931419" w:rsidRPr="006F28EE">
        <w:rPr>
          <w:rFonts w:cs="Times New Roman"/>
        </w:rPr>
        <w:t>Organizatë e miratuar për trajnime (ATO)</w:t>
      </w:r>
      <w:r w:rsidR="00F536B0" w:rsidRPr="006F28EE">
        <w:rPr>
          <w:rFonts w:cs="Times New Roman"/>
        </w:rPr>
        <w:t>”</w:t>
      </w:r>
      <w:r w:rsidR="00931419" w:rsidRPr="006F28EE">
        <w:rPr>
          <w:rFonts w:cs="Times New Roman"/>
        </w:rPr>
        <w:t xml:space="preserve"> nënkupton një organizatë e cila ka të drejtë të ofrojë trajnime për pilotët në bazë të një miratimi të lëshuar në përputhje me nënparagrafin e parë të nenit 10a, paragrafi 1;</w:t>
      </w:r>
    </w:p>
    <w:p w14:paraId="48E86F3E" w14:textId="478504F8" w:rsidR="00931419" w:rsidRPr="006F28EE" w:rsidRDefault="00F94C2E" w:rsidP="00931419">
      <w:pPr>
        <w:pStyle w:val="Teksti"/>
        <w:rPr>
          <w:rFonts w:cs="Times New Roman"/>
        </w:rPr>
      </w:pPr>
      <w:r w:rsidRPr="006F28EE">
        <w:rPr>
          <w:rFonts w:cs="Times New Roman"/>
        </w:rPr>
        <w:t>1</w:t>
      </w:r>
      <w:r w:rsidR="00A742B5" w:rsidRPr="006F28EE">
        <w:rPr>
          <w:rFonts w:cs="Times New Roman"/>
        </w:rPr>
        <w:t>3</w:t>
      </w:r>
      <w:r w:rsidRPr="006F28EE">
        <w:rPr>
          <w:rFonts w:cs="Times New Roman"/>
        </w:rPr>
        <w:t xml:space="preserve">. </w:t>
      </w:r>
      <w:r w:rsidR="00F536B0" w:rsidRPr="006F28EE">
        <w:rPr>
          <w:rFonts w:cs="Times New Roman"/>
        </w:rPr>
        <w:t>“</w:t>
      </w:r>
      <w:r w:rsidR="00931419" w:rsidRPr="006F28EE">
        <w:rPr>
          <w:rFonts w:cs="Times New Roman"/>
        </w:rPr>
        <w:t>Mjetet e trajnimit bazë për instrumentet (BITD)</w:t>
      </w:r>
      <w:r w:rsidR="00F536B0" w:rsidRPr="006F28EE">
        <w:rPr>
          <w:rFonts w:cs="Times New Roman"/>
        </w:rPr>
        <w:t>”</w:t>
      </w:r>
      <w:r w:rsidR="00F2789A" w:rsidRPr="006F28EE">
        <w:rPr>
          <w:rFonts w:cs="Times New Roman"/>
        </w:rPr>
        <w:t xml:space="preserve"> </w:t>
      </w:r>
      <w:r w:rsidR="00931419" w:rsidRPr="006F28EE">
        <w:rPr>
          <w:rFonts w:cs="Times New Roman"/>
        </w:rPr>
        <w:t>nënkupton një pajisje trajnimi në tokë për trajnimin e pilotëve që përfaqësojnë stacionin e pilotëve studentë të një klase të avionëve, të cilët mund të përdorin panele instrumentesh me ekran dhe stabilizues për kontrollin e fluturimeve, dhe që ofron një platformë trajnimi të paktën për aspektet procedurale të fluturimit me instrument;</w:t>
      </w:r>
    </w:p>
    <w:p w14:paraId="18007468" w14:textId="5E679891" w:rsidR="00931419" w:rsidRPr="006F28EE" w:rsidRDefault="00197576" w:rsidP="00931419">
      <w:pPr>
        <w:pStyle w:val="Teksti"/>
        <w:rPr>
          <w:rFonts w:cs="Times New Roman"/>
        </w:rPr>
      </w:pPr>
      <w:r w:rsidRPr="006F28EE">
        <w:rPr>
          <w:rFonts w:cs="Times New Roman"/>
        </w:rPr>
        <w:t>1</w:t>
      </w:r>
      <w:r w:rsidR="00A742B5" w:rsidRPr="006F28EE">
        <w:rPr>
          <w:rFonts w:cs="Times New Roman"/>
        </w:rPr>
        <w:t>4</w:t>
      </w:r>
      <w:r w:rsidRPr="006F28EE">
        <w:rPr>
          <w:rFonts w:cs="Times New Roman"/>
        </w:rPr>
        <w:t xml:space="preserve">. </w:t>
      </w:r>
      <w:r w:rsidR="00F536B0" w:rsidRPr="006F28EE">
        <w:rPr>
          <w:rFonts w:cs="Times New Roman"/>
        </w:rPr>
        <w:t>“</w:t>
      </w:r>
      <w:r w:rsidR="00931419" w:rsidRPr="006F28EE">
        <w:rPr>
          <w:rFonts w:cs="Times New Roman"/>
        </w:rPr>
        <w:t>Specifikimet e certifikimit (CS)</w:t>
      </w:r>
      <w:r w:rsidR="00F536B0" w:rsidRPr="006F28EE">
        <w:rPr>
          <w:rFonts w:cs="Times New Roman"/>
        </w:rPr>
        <w:t>”</w:t>
      </w:r>
      <w:r w:rsidR="00931419" w:rsidRPr="006F28EE">
        <w:rPr>
          <w:rFonts w:cs="Times New Roman"/>
        </w:rPr>
        <w:t xml:space="preserve"> nënkupton standardet teknike të miratuara nga Agjencia që tregojnë mjetet që duhet të përdoren nga një organizatë për qëllime t</w:t>
      </w:r>
      <w:r w:rsidR="004B1B1B" w:rsidRPr="006F28EE">
        <w:rPr>
          <w:rFonts w:cs="Times New Roman"/>
        </w:rPr>
        <w:t>ë</w:t>
      </w:r>
      <w:r w:rsidR="00931419" w:rsidRPr="006F28EE">
        <w:rPr>
          <w:rFonts w:cs="Times New Roman"/>
        </w:rPr>
        <w:t xml:space="preserve"> certifikimit dhe t</w:t>
      </w:r>
      <w:r w:rsidR="007D7869" w:rsidRPr="006F28EE">
        <w:rPr>
          <w:rFonts w:cs="Times New Roman"/>
        </w:rPr>
        <w:t>ë</w:t>
      </w:r>
      <w:r w:rsidR="00931419" w:rsidRPr="006F28EE">
        <w:rPr>
          <w:rFonts w:cs="Times New Roman"/>
        </w:rPr>
        <w:t xml:space="preserve"> pranuara nga </w:t>
      </w:r>
      <w:r w:rsidR="003B0048" w:rsidRPr="006F28EE">
        <w:rPr>
          <w:rFonts w:cs="Times New Roman"/>
        </w:rPr>
        <w:t>Autoriteti i Aviacionit Civil</w:t>
      </w:r>
      <w:r w:rsidR="00931419" w:rsidRPr="006F28EE">
        <w:rPr>
          <w:rFonts w:cs="Times New Roman"/>
        </w:rPr>
        <w:t>;</w:t>
      </w:r>
    </w:p>
    <w:p w14:paraId="647E7187" w14:textId="3E118559" w:rsidR="00931419" w:rsidRPr="006F28EE" w:rsidRDefault="00197576" w:rsidP="00931419">
      <w:pPr>
        <w:pStyle w:val="Teksti"/>
        <w:rPr>
          <w:rFonts w:cs="Times New Roman"/>
        </w:rPr>
      </w:pPr>
      <w:r w:rsidRPr="006F28EE">
        <w:rPr>
          <w:rFonts w:cs="Times New Roman"/>
        </w:rPr>
        <w:t>1</w:t>
      </w:r>
      <w:r w:rsidR="00A742B5" w:rsidRPr="006F28EE">
        <w:rPr>
          <w:rFonts w:cs="Times New Roman"/>
        </w:rPr>
        <w:t>5</w:t>
      </w:r>
      <w:r w:rsidRPr="006F28EE">
        <w:rPr>
          <w:rFonts w:cs="Times New Roman"/>
        </w:rPr>
        <w:t xml:space="preserve">. </w:t>
      </w:r>
      <w:r w:rsidR="006D0B5A" w:rsidRPr="006F28EE">
        <w:rPr>
          <w:rFonts w:cs="Times New Roman"/>
        </w:rPr>
        <w:t>“Instruktor i fluturimit (FI)” nënkupton një instruktor me privilegjet për të ofruar trajnime në një avion, në përputhje me Nënpjesën J të Aneksit I (Pjesa -FCL) të kësaj rregulloreje, nënpjesën FI të Aneksit III (Pjesa- BFCL) të Rregullores “Për përcaktimin e rregullave të detajuara për funksionimin e balonave”, që transpozon Rregulloren Europiane (EU) Nr.2018/395, ose Nënpjesës FI të Aneksit III (Pjesa-SFCL) të Rregullores “Për përcaktimin e rregullave të detajuara për operimet e planerave”, që transpozon Rregulloren  Europiane (EU) Nr.2018/1976</w:t>
      </w:r>
      <w:r w:rsidR="00931419" w:rsidRPr="006F28EE">
        <w:rPr>
          <w:rFonts w:cs="Times New Roman"/>
        </w:rPr>
        <w:t>;</w:t>
      </w:r>
    </w:p>
    <w:p w14:paraId="61D62746" w14:textId="2E7DDC0D" w:rsidR="00931419" w:rsidRPr="006F28EE" w:rsidRDefault="00A742B5" w:rsidP="00931419">
      <w:pPr>
        <w:pStyle w:val="Teksti"/>
        <w:rPr>
          <w:rFonts w:cs="Times New Roman"/>
        </w:rPr>
      </w:pPr>
      <w:r w:rsidRPr="006F28EE">
        <w:rPr>
          <w:rFonts w:cs="Times New Roman"/>
        </w:rPr>
        <w:t>16</w:t>
      </w:r>
      <w:r w:rsidR="00197576" w:rsidRPr="006F28EE">
        <w:rPr>
          <w:rFonts w:cs="Times New Roman"/>
        </w:rPr>
        <w:t xml:space="preserve">. </w:t>
      </w:r>
      <w:r w:rsidR="00F536B0" w:rsidRPr="006F28EE">
        <w:rPr>
          <w:rFonts w:cs="Times New Roman"/>
        </w:rPr>
        <w:t>“</w:t>
      </w:r>
      <w:r w:rsidR="00931419" w:rsidRPr="006F28EE">
        <w:rPr>
          <w:rFonts w:cs="Times New Roman"/>
        </w:rPr>
        <w:t>Pajisje të trajnimit që simulojnë fluturimin (FSTD)</w:t>
      </w:r>
      <w:r w:rsidR="00F536B0" w:rsidRPr="006F28EE">
        <w:rPr>
          <w:rFonts w:cs="Times New Roman"/>
        </w:rPr>
        <w:t>”</w:t>
      </w:r>
      <w:r w:rsidR="00931419" w:rsidRPr="006F28EE">
        <w:rPr>
          <w:rFonts w:cs="Times New Roman"/>
        </w:rPr>
        <w:t xml:space="preserve"> nënkupton pajisje për trajnimin e pilotëve, të cilat janë:</w:t>
      </w:r>
    </w:p>
    <w:p w14:paraId="6FADA376" w14:textId="25D3CAD8" w:rsidR="00931419" w:rsidRPr="006F28EE" w:rsidRDefault="00931419" w:rsidP="00931419">
      <w:pPr>
        <w:pStyle w:val="Teksti"/>
        <w:rPr>
          <w:rFonts w:cs="Times New Roman"/>
        </w:rPr>
      </w:pPr>
      <w:r w:rsidRPr="006F28EE">
        <w:rPr>
          <w:rFonts w:cs="Times New Roman"/>
        </w:rPr>
        <w:t>a)</w:t>
      </w:r>
      <w:r w:rsidR="002D1124" w:rsidRPr="006F28EE">
        <w:rPr>
          <w:rFonts w:cs="Times New Roman"/>
        </w:rPr>
        <w:t xml:space="preserve"> </w:t>
      </w:r>
      <w:r w:rsidRPr="006F28EE">
        <w:rPr>
          <w:rFonts w:cs="Times New Roman"/>
        </w:rPr>
        <w:t>në rastin e aeroplanëve, simulues për fluturime të plota (FFS), pajisje për trajnimin për fluturimet (FTD), trajner për procedurat e fluturimit dhe lundrimit (</w:t>
      </w:r>
      <w:r w:rsidR="002B1CD0" w:rsidRPr="006F28EE">
        <w:rPr>
          <w:rFonts w:cs="Times New Roman"/>
        </w:rPr>
        <w:t>F</w:t>
      </w:r>
      <w:r w:rsidRPr="006F28EE">
        <w:rPr>
          <w:rFonts w:cs="Times New Roman"/>
        </w:rPr>
        <w:t>NPT) ose instrument bazë për pajisjet e trajnimit (BIRD);</w:t>
      </w:r>
    </w:p>
    <w:p w14:paraId="7364C972" w14:textId="44FCC3BA" w:rsidR="00931419" w:rsidRPr="006F28EE" w:rsidRDefault="00931419" w:rsidP="00931419">
      <w:pPr>
        <w:pStyle w:val="Teksti"/>
        <w:rPr>
          <w:rFonts w:cs="Times New Roman"/>
        </w:rPr>
      </w:pPr>
      <w:r w:rsidRPr="006F28EE">
        <w:rPr>
          <w:rFonts w:cs="Times New Roman"/>
        </w:rPr>
        <w:t>b)</w:t>
      </w:r>
      <w:r w:rsidR="002D1124" w:rsidRPr="006F28EE">
        <w:rPr>
          <w:rFonts w:cs="Times New Roman"/>
        </w:rPr>
        <w:t xml:space="preserve"> </w:t>
      </w:r>
      <w:r w:rsidRPr="006F28EE">
        <w:rPr>
          <w:rFonts w:cs="Times New Roman"/>
        </w:rPr>
        <w:t>në rastin e helikopterëve, simulues për fluturime të plota (FFS), pajisje për trajnimin për fluturime (FTD) ose trajner për procedurat e lundrimit (FNPT);</w:t>
      </w:r>
    </w:p>
    <w:p w14:paraId="7C9103AF" w14:textId="26B7F354" w:rsidR="00931419" w:rsidRPr="006F28EE" w:rsidRDefault="00A742B5" w:rsidP="00931419">
      <w:pPr>
        <w:pStyle w:val="Teksti"/>
        <w:rPr>
          <w:rFonts w:cs="Times New Roman"/>
        </w:rPr>
      </w:pPr>
      <w:r w:rsidRPr="006F28EE">
        <w:rPr>
          <w:rFonts w:cs="Times New Roman"/>
        </w:rPr>
        <w:t>17</w:t>
      </w:r>
      <w:r w:rsidR="002D1124" w:rsidRPr="006F28EE">
        <w:rPr>
          <w:rFonts w:cs="Times New Roman"/>
        </w:rPr>
        <w:t xml:space="preserve">. </w:t>
      </w:r>
      <w:r w:rsidR="00F536B0" w:rsidRPr="006F28EE">
        <w:rPr>
          <w:rFonts w:cs="Times New Roman"/>
        </w:rPr>
        <w:t>“</w:t>
      </w:r>
      <w:r w:rsidR="004A6CCB" w:rsidRPr="006F28EE">
        <w:rPr>
          <w:rFonts w:cs="Times New Roman"/>
        </w:rPr>
        <w:t>K</w:t>
      </w:r>
      <w:r w:rsidR="00931419" w:rsidRPr="006F28EE">
        <w:rPr>
          <w:rFonts w:cs="Times New Roman"/>
        </w:rPr>
        <w:t>ategorizimi i FSTD</w:t>
      </w:r>
      <w:r w:rsidR="00F536B0" w:rsidRPr="006F28EE">
        <w:rPr>
          <w:rFonts w:cs="Times New Roman"/>
        </w:rPr>
        <w:t>”</w:t>
      </w:r>
      <w:r w:rsidR="00931419" w:rsidRPr="006F28EE">
        <w:rPr>
          <w:rFonts w:cs="Times New Roman"/>
        </w:rPr>
        <w:t xml:space="preserve"> nënkupton nivelin e aftësisë teknike të një FSTD-je siç </w:t>
      </w:r>
      <w:r w:rsidR="00AA27E3" w:rsidRPr="006F28EE">
        <w:rPr>
          <w:rFonts w:cs="Times New Roman"/>
        </w:rPr>
        <w:t>specifikohet</w:t>
      </w:r>
      <w:r w:rsidR="00931419" w:rsidRPr="006F28EE">
        <w:rPr>
          <w:rFonts w:cs="Times New Roman"/>
        </w:rPr>
        <w:t xml:space="preserve"> në specifikimet e certifikimit lidhur me FSTD-në në fjalë;</w:t>
      </w:r>
    </w:p>
    <w:p w14:paraId="624758B8" w14:textId="3B87CE61" w:rsidR="00931419" w:rsidRPr="006F28EE" w:rsidRDefault="00A742B5" w:rsidP="00931419">
      <w:pPr>
        <w:pStyle w:val="Teksti"/>
        <w:rPr>
          <w:rFonts w:cs="Times New Roman"/>
        </w:rPr>
      </w:pPr>
      <w:r w:rsidRPr="006F28EE">
        <w:rPr>
          <w:rFonts w:cs="Times New Roman"/>
        </w:rPr>
        <w:lastRenderedPageBreak/>
        <w:t>18</w:t>
      </w:r>
      <w:r w:rsidR="00F536B0" w:rsidRPr="006F28EE">
        <w:rPr>
          <w:rFonts w:cs="Times New Roman"/>
        </w:rPr>
        <w:t>. “</w:t>
      </w:r>
      <w:r w:rsidR="00931419" w:rsidRPr="006F28EE">
        <w:rPr>
          <w:rFonts w:cs="Times New Roman"/>
        </w:rPr>
        <w:t>Vendi</w:t>
      </w:r>
      <w:r w:rsidR="00F2789A" w:rsidRPr="006F28EE">
        <w:rPr>
          <w:rFonts w:cs="Times New Roman"/>
        </w:rPr>
        <w:t xml:space="preserve"> </w:t>
      </w:r>
      <w:r w:rsidR="00931419" w:rsidRPr="006F28EE">
        <w:rPr>
          <w:rFonts w:cs="Times New Roman"/>
        </w:rPr>
        <w:t xml:space="preserve">kryesor </w:t>
      </w:r>
      <w:r w:rsidR="002B1CD0" w:rsidRPr="006F28EE">
        <w:rPr>
          <w:rFonts w:cs="Times New Roman"/>
        </w:rPr>
        <w:t xml:space="preserve">i </w:t>
      </w:r>
      <w:r w:rsidR="00931419" w:rsidRPr="006F28EE">
        <w:rPr>
          <w:rFonts w:cs="Times New Roman"/>
        </w:rPr>
        <w:t>biznesit</w:t>
      </w:r>
      <w:r w:rsidR="00F536B0" w:rsidRPr="006F28EE">
        <w:rPr>
          <w:rFonts w:cs="Times New Roman"/>
        </w:rPr>
        <w:t>”</w:t>
      </w:r>
      <w:r w:rsidR="00931419" w:rsidRPr="006F28EE">
        <w:rPr>
          <w:rFonts w:cs="Times New Roman"/>
        </w:rPr>
        <w:t xml:space="preserve"> t</w:t>
      </w:r>
      <w:r w:rsidR="004B1B1B" w:rsidRPr="006F28EE">
        <w:rPr>
          <w:rFonts w:cs="Times New Roman"/>
        </w:rPr>
        <w:t>ë</w:t>
      </w:r>
      <w:r w:rsidR="00931419" w:rsidRPr="006F28EE">
        <w:rPr>
          <w:rFonts w:cs="Times New Roman"/>
        </w:rPr>
        <w:t xml:space="preserve"> një organizate nënkupton zyrën qendrore ose zyrën e regjistruar të organizatës brenda së cilës ushtrohen funksionet kryesore financiare dhe kontrolli operacional i aktiviteteve të përmendura në këtë </w:t>
      </w:r>
      <w:r w:rsidR="004A6CCB" w:rsidRPr="006F28EE">
        <w:rPr>
          <w:rFonts w:cs="Times New Roman"/>
        </w:rPr>
        <w:t>r</w:t>
      </w:r>
      <w:r w:rsidR="00931419" w:rsidRPr="006F28EE">
        <w:rPr>
          <w:rFonts w:cs="Times New Roman"/>
        </w:rPr>
        <w:t>regullore;</w:t>
      </w:r>
    </w:p>
    <w:p w14:paraId="66236654" w14:textId="6BD78340" w:rsidR="00931419" w:rsidRPr="006F28EE" w:rsidRDefault="00A742B5" w:rsidP="00931419">
      <w:pPr>
        <w:pStyle w:val="Teksti"/>
        <w:rPr>
          <w:rFonts w:cs="Times New Roman"/>
        </w:rPr>
      </w:pPr>
      <w:r w:rsidRPr="006F28EE">
        <w:rPr>
          <w:rFonts w:cs="Times New Roman"/>
        </w:rPr>
        <w:t>18</w:t>
      </w:r>
      <w:r w:rsidR="00F536B0" w:rsidRPr="006F28EE">
        <w:rPr>
          <w:rFonts w:cs="Times New Roman"/>
        </w:rPr>
        <w:t>/</w:t>
      </w:r>
      <w:r w:rsidR="00931419" w:rsidRPr="006F28EE">
        <w:rPr>
          <w:rFonts w:cs="Times New Roman"/>
        </w:rPr>
        <w:t xml:space="preserve">a </w:t>
      </w:r>
      <w:r w:rsidR="00F536B0" w:rsidRPr="006F28EE">
        <w:rPr>
          <w:rFonts w:cs="Times New Roman"/>
        </w:rPr>
        <w:t>“</w:t>
      </w:r>
      <w:r w:rsidR="00931419" w:rsidRPr="006F28EE">
        <w:rPr>
          <w:rFonts w:cs="Times New Roman"/>
        </w:rPr>
        <w:t>ARO.RAMP</w:t>
      </w:r>
      <w:r w:rsidR="00F536B0" w:rsidRPr="006F28EE">
        <w:rPr>
          <w:rFonts w:cs="Times New Roman"/>
        </w:rPr>
        <w:t>”</w:t>
      </w:r>
      <w:r w:rsidR="00931419" w:rsidRPr="006F28EE">
        <w:rPr>
          <w:rFonts w:cs="Times New Roman"/>
        </w:rPr>
        <w:t xml:space="preserve"> është </w:t>
      </w:r>
      <w:r w:rsidR="00AA27E3" w:rsidRPr="006F28EE">
        <w:rPr>
          <w:rFonts w:cs="Times New Roman"/>
        </w:rPr>
        <w:t>n</w:t>
      </w:r>
      <w:r w:rsidR="00931419" w:rsidRPr="006F28EE">
        <w:rPr>
          <w:rFonts w:cs="Times New Roman"/>
        </w:rPr>
        <w:t xml:space="preserve">ënpjesa e RAMP </w:t>
      </w:r>
      <w:r w:rsidR="00F536B0" w:rsidRPr="006F28EE">
        <w:rPr>
          <w:rFonts w:cs="Times New Roman"/>
        </w:rPr>
        <w:t xml:space="preserve">e aneksit </w:t>
      </w:r>
      <w:r w:rsidR="00931419" w:rsidRPr="006F28EE">
        <w:rPr>
          <w:rFonts w:cs="Times New Roman"/>
        </w:rPr>
        <w:t>II në Rregulloren për Operimet Ajrore;</w:t>
      </w:r>
    </w:p>
    <w:p w14:paraId="77199C66" w14:textId="374BE75C" w:rsidR="00931419" w:rsidRPr="006F28EE" w:rsidRDefault="00A742B5" w:rsidP="00931419">
      <w:pPr>
        <w:pStyle w:val="Teksti"/>
        <w:rPr>
          <w:rFonts w:cs="Times New Roman"/>
        </w:rPr>
      </w:pPr>
      <w:r w:rsidRPr="006F28EE">
        <w:rPr>
          <w:rFonts w:cs="Times New Roman"/>
        </w:rPr>
        <w:t>18</w:t>
      </w:r>
      <w:r w:rsidR="00F536B0" w:rsidRPr="006F28EE">
        <w:rPr>
          <w:rFonts w:cs="Times New Roman"/>
        </w:rPr>
        <w:t>/</w:t>
      </w:r>
      <w:r w:rsidR="00931419" w:rsidRPr="006F28EE">
        <w:rPr>
          <w:rFonts w:cs="Times New Roman"/>
        </w:rPr>
        <w:t xml:space="preserve">b </w:t>
      </w:r>
      <w:r w:rsidR="00F536B0" w:rsidRPr="006F28EE">
        <w:rPr>
          <w:rFonts w:cs="Times New Roman"/>
        </w:rPr>
        <w:t>“</w:t>
      </w:r>
      <w:r w:rsidR="00931419" w:rsidRPr="006F28EE">
        <w:rPr>
          <w:rFonts w:cs="Times New Roman"/>
        </w:rPr>
        <w:t>Vleftësim automatik</w:t>
      </w:r>
      <w:r w:rsidR="00F536B0" w:rsidRPr="006F28EE">
        <w:rPr>
          <w:rFonts w:cs="Times New Roman"/>
        </w:rPr>
        <w:t>”</w:t>
      </w:r>
      <w:r w:rsidR="00931419" w:rsidRPr="006F28EE">
        <w:rPr>
          <w:rFonts w:cs="Times New Roman"/>
        </w:rPr>
        <w:t xml:space="preserve"> është pranimi, pa formalitete shtes</w:t>
      </w:r>
      <w:r w:rsidR="004B1B1B" w:rsidRPr="006F28EE">
        <w:rPr>
          <w:rFonts w:cs="Times New Roman"/>
        </w:rPr>
        <w:t>ë</w:t>
      </w:r>
      <w:r w:rsidR="00931419" w:rsidRPr="006F28EE">
        <w:rPr>
          <w:rFonts w:cs="Times New Roman"/>
        </w:rPr>
        <w:t xml:space="preserve">, nga një Shtet Kontraktor i ICAO-s të renditur në bashkëlidhjen e ICAO-s, i një licence të ekuipazhit të fluturimit të lëshuar nga një Shtet në përputhje </w:t>
      </w:r>
      <w:r w:rsidR="00063BCE" w:rsidRPr="006F28EE">
        <w:rPr>
          <w:rFonts w:cs="Times New Roman"/>
        </w:rPr>
        <w:t xml:space="preserve">me </w:t>
      </w:r>
      <w:r w:rsidR="002E2B80" w:rsidRPr="006F28EE">
        <w:rPr>
          <w:rFonts w:cs="Times New Roman"/>
        </w:rPr>
        <w:t xml:space="preserve">Aneksin </w:t>
      </w:r>
      <w:r w:rsidR="00931419" w:rsidRPr="006F28EE">
        <w:rPr>
          <w:rFonts w:cs="Times New Roman"/>
        </w:rPr>
        <w:t xml:space="preserve">I të Konventës së Çikagos; </w:t>
      </w:r>
    </w:p>
    <w:p w14:paraId="2C91E6DF" w14:textId="6F0A4384" w:rsidR="00931419" w:rsidRPr="006F28EE" w:rsidRDefault="00A742B5" w:rsidP="00931419">
      <w:pPr>
        <w:pStyle w:val="Teksti"/>
        <w:rPr>
          <w:rFonts w:cs="Times New Roman"/>
        </w:rPr>
      </w:pPr>
      <w:r w:rsidRPr="006F28EE">
        <w:rPr>
          <w:rFonts w:cs="Times New Roman"/>
        </w:rPr>
        <w:t>18</w:t>
      </w:r>
      <w:r w:rsidR="00F536B0" w:rsidRPr="006F28EE">
        <w:rPr>
          <w:rFonts w:cs="Times New Roman"/>
        </w:rPr>
        <w:t>/</w:t>
      </w:r>
      <w:r w:rsidR="00931419" w:rsidRPr="006F28EE">
        <w:rPr>
          <w:rFonts w:cs="Times New Roman"/>
        </w:rPr>
        <w:t xml:space="preserve">c </w:t>
      </w:r>
      <w:r w:rsidR="00F536B0" w:rsidRPr="006F28EE">
        <w:rPr>
          <w:rFonts w:cs="Times New Roman"/>
        </w:rPr>
        <w:t>“</w:t>
      </w:r>
      <w:r w:rsidR="00931419" w:rsidRPr="006F28EE">
        <w:rPr>
          <w:rFonts w:cs="Times New Roman"/>
        </w:rPr>
        <w:t>Bashkëlidhje e ICAO-s</w:t>
      </w:r>
      <w:r w:rsidR="00F536B0" w:rsidRPr="006F28EE">
        <w:rPr>
          <w:rFonts w:cs="Times New Roman"/>
        </w:rPr>
        <w:t>”</w:t>
      </w:r>
      <w:r w:rsidR="00931419" w:rsidRPr="006F28EE">
        <w:rPr>
          <w:rFonts w:cs="Times New Roman"/>
        </w:rPr>
        <w:t xml:space="preserve"> është nj</w:t>
      </w:r>
      <w:r w:rsidR="004B1B1B" w:rsidRPr="006F28EE">
        <w:rPr>
          <w:rFonts w:cs="Times New Roman"/>
        </w:rPr>
        <w:t>ë</w:t>
      </w:r>
      <w:r w:rsidR="00931419" w:rsidRPr="006F28EE">
        <w:rPr>
          <w:rFonts w:cs="Times New Roman"/>
        </w:rPr>
        <w:t xml:space="preserve"> bashkëlidhje e licencës s</w:t>
      </w:r>
      <w:r w:rsidR="004B1B1B" w:rsidRPr="006F28EE">
        <w:rPr>
          <w:rFonts w:cs="Times New Roman"/>
        </w:rPr>
        <w:t>ë</w:t>
      </w:r>
      <w:r w:rsidR="00931419" w:rsidRPr="006F28EE">
        <w:rPr>
          <w:rFonts w:cs="Times New Roman"/>
        </w:rPr>
        <w:t xml:space="preserve"> ekuipazhit fluturues e vleftësuar automatikisht dhe e lëshuar në përputhje </w:t>
      </w:r>
      <w:r w:rsidR="00063BCE" w:rsidRPr="006F28EE">
        <w:rPr>
          <w:rFonts w:cs="Times New Roman"/>
        </w:rPr>
        <w:t>me aneks</w:t>
      </w:r>
      <w:r w:rsidR="00931419" w:rsidRPr="006F28EE">
        <w:rPr>
          <w:rFonts w:cs="Times New Roman"/>
        </w:rPr>
        <w:t>in 1 të Konventës së Çikagos</w:t>
      </w:r>
      <w:r w:rsidR="004A6CCB" w:rsidRPr="006F28EE">
        <w:rPr>
          <w:rFonts w:cs="Times New Roman"/>
        </w:rPr>
        <w:t>,</w:t>
      </w:r>
      <w:r w:rsidR="00931419" w:rsidRPr="006F28EE">
        <w:rPr>
          <w:rFonts w:cs="Times New Roman"/>
        </w:rPr>
        <w:t xml:space="preserve"> e cila përmendet në pikën XIII të licencës për ekuipazhin e fluturimit</w:t>
      </w:r>
      <w:r w:rsidR="00F44DD7" w:rsidRPr="006F28EE">
        <w:rPr>
          <w:rFonts w:cs="Times New Roman"/>
        </w:rPr>
        <w:t>;</w:t>
      </w:r>
    </w:p>
    <w:p w14:paraId="7452CF8D" w14:textId="4D261386" w:rsidR="00931419" w:rsidRPr="006F28EE" w:rsidRDefault="00A742B5" w:rsidP="00931419">
      <w:pPr>
        <w:pStyle w:val="Teksti"/>
        <w:rPr>
          <w:rFonts w:cs="Times New Roman"/>
        </w:rPr>
      </w:pPr>
      <w:r w:rsidRPr="006F28EE">
        <w:rPr>
          <w:rFonts w:cs="Times New Roman"/>
        </w:rPr>
        <w:t>19</w:t>
      </w:r>
      <w:r w:rsidR="00F536B0" w:rsidRPr="006F28EE">
        <w:rPr>
          <w:rFonts w:cs="Times New Roman"/>
        </w:rPr>
        <w:t>.</w:t>
      </w:r>
      <w:r w:rsidR="002D1124" w:rsidRPr="006F28EE">
        <w:rPr>
          <w:rFonts w:cs="Times New Roman"/>
        </w:rPr>
        <w:t xml:space="preserve"> </w:t>
      </w:r>
      <w:r w:rsidR="00F536B0" w:rsidRPr="006F28EE">
        <w:rPr>
          <w:rFonts w:cs="Times New Roman"/>
        </w:rPr>
        <w:t>“</w:t>
      </w:r>
      <w:r w:rsidR="00931419" w:rsidRPr="006F28EE">
        <w:rPr>
          <w:rFonts w:cs="Times New Roman"/>
        </w:rPr>
        <w:t>Manual për testin e kategorizimit udhëzues për testimin</w:t>
      </w:r>
      <w:r w:rsidR="00F2789A" w:rsidRPr="006F28EE">
        <w:rPr>
          <w:rFonts w:cs="Times New Roman"/>
        </w:rPr>
        <w:t xml:space="preserve"> </w:t>
      </w:r>
      <w:r w:rsidR="00931419" w:rsidRPr="006F28EE">
        <w:rPr>
          <w:rFonts w:cs="Times New Roman"/>
        </w:rPr>
        <w:t>(QTG)</w:t>
      </w:r>
      <w:r w:rsidR="00F536B0" w:rsidRPr="006F28EE">
        <w:rPr>
          <w:rFonts w:cs="Times New Roman"/>
        </w:rPr>
        <w:t>”</w:t>
      </w:r>
      <w:r w:rsidR="00931419" w:rsidRPr="006F28EE">
        <w:rPr>
          <w:rFonts w:cs="Times New Roman"/>
        </w:rPr>
        <w:t xml:space="preserve"> nënkupton një dokument të hartuar për të treguar se cilësitë e performancës dhe të organizimit të FSTD-së përfaqësojnë ato të avionit, klasës së aeroplanit ose tipit të helikopterit, simuluar brenda kufijve të përcaktuar dhe që janë plotësuar të gjitha kërkesat e zbatueshme. QTG përfshin të dhënat e avionit dhe të klasës së aeroplanit ose tipit të helikopterit dhe të dhënat e FSTD-së të përdoru</w:t>
      </w:r>
      <w:r w:rsidR="002D1124" w:rsidRPr="006F28EE">
        <w:rPr>
          <w:rFonts w:cs="Times New Roman"/>
        </w:rPr>
        <w:t>ra në mbështetje të vleftësimit</w:t>
      </w:r>
      <w:r w:rsidR="00931419" w:rsidRPr="006F28EE">
        <w:rPr>
          <w:rFonts w:cs="Times New Roman"/>
        </w:rPr>
        <w:t>;</w:t>
      </w:r>
    </w:p>
    <w:p w14:paraId="27F14C8F" w14:textId="74792EF0" w:rsidR="00931419" w:rsidRPr="006F28EE" w:rsidRDefault="00A742B5" w:rsidP="00931419">
      <w:pPr>
        <w:pStyle w:val="Teksti"/>
        <w:rPr>
          <w:rFonts w:cs="Times New Roman"/>
        </w:rPr>
      </w:pPr>
      <w:r w:rsidRPr="006F28EE">
        <w:rPr>
          <w:rFonts w:cs="Times New Roman"/>
        </w:rPr>
        <w:t>20</w:t>
      </w:r>
      <w:r w:rsidR="00F536B0" w:rsidRPr="006F28EE">
        <w:rPr>
          <w:rFonts w:cs="Times New Roman"/>
        </w:rPr>
        <w:t>.</w:t>
      </w:r>
      <w:r w:rsidR="002D1124" w:rsidRPr="006F28EE">
        <w:rPr>
          <w:rFonts w:cs="Times New Roman"/>
        </w:rPr>
        <w:t xml:space="preserve"> </w:t>
      </w:r>
      <w:r w:rsidR="00F536B0" w:rsidRPr="006F28EE">
        <w:rPr>
          <w:rFonts w:cs="Times New Roman"/>
        </w:rPr>
        <w:t>“</w:t>
      </w:r>
      <w:r w:rsidR="00931419" w:rsidRPr="006F28EE">
        <w:rPr>
          <w:rFonts w:cs="Times New Roman"/>
        </w:rPr>
        <w:t>Organizatë e deklaruar për trajnimet (DTO)</w:t>
      </w:r>
      <w:r w:rsidR="00F536B0" w:rsidRPr="006F28EE">
        <w:rPr>
          <w:rFonts w:cs="Times New Roman"/>
        </w:rPr>
        <w:t>”</w:t>
      </w:r>
      <w:r w:rsidR="00931419" w:rsidRPr="006F28EE">
        <w:rPr>
          <w:rFonts w:cs="Times New Roman"/>
        </w:rPr>
        <w:t xml:space="preserve"> nënkupton një organizatë e cila ka të drejtë të ofrojë trajnime për pilotët në bazë të një deklarate të bërë në përputhje me nënparagrafin e dytë të nenit 10a, paragrafi 1;</w:t>
      </w:r>
    </w:p>
    <w:p w14:paraId="6F12D8FF" w14:textId="7A1584D1" w:rsidR="00931419" w:rsidRPr="006F28EE" w:rsidRDefault="00931419" w:rsidP="00931419">
      <w:pPr>
        <w:pStyle w:val="Teksti"/>
        <w:rPr>
          <w:rFonts w:cs="Times New Roman"/>
        </w:rPr>
      </w:pPr>
      <w:r w:rsidRPr="006F28EE">
        <w:rPr>
          <w:rFonts w:cs="Times New Roman"/>
        </w:rPr>
        <w:t>2</w:t>
      </w:r>
      <w:r w:rsidR="00A742B5" w:rsidRPr="006F28EE">
        <w:rPr>
          <w:rFonts w:cs="Times New Roman"/>
        </w:rPr>
        <w:t>1</w:t>
      </w:r>
      <w:r w:rsidR="00F536B0" w:rsidRPr="006F28EE">
        <w:rPr>
          <w:rFonts w:cs="Times New Roman"/>
        </w:rPr>
        <w:t>.</w:t>
      </w:r>
      <w:r w:rsidR="002D1124" w:rsidRPr="006F28EE">
        <w:rPr>
          <w:rFonts w:cs="Times New Roman"/>
        </w:rPr>
        <w:t xml:space="preserve"> </w:t>
      </w:r>
      <w:r w:rsidR="00F536B0" w:rsidRPr="006F28EE">
        <w:rPr>
          <w:rFonts w:cs="Times New Roman"/>
        </w:rPr>
        <w:t>“</w:t>
      </w:r>
      <w:r w:rsidRPr="006F28EE">
        <w:rPr>
          <w:rFonts w:cs="Times New Roman"/>
        </w:rPr>
        <w:t>Programi i trajnimit të DTO-së</w:t>
      </w:r>
      <w:r w:rsidR="00F536B0" w:rsidRPr="006F28EE">
        <w:rPr>
          <w:rFonts w:cs="Times New Roman"/>
        </w:rPr>
        <w:t>”</w:t>
      </w:r>
      <w:r w:rsidRPr="006F28EE">
        <w:rPr>
          <w:rFonts w:cs="Times New Roman"/>
        </w:rPr>
        <w:t xml:space="preserve"> nënkupton një dokument të hartuar nga një DTO, duke përshkruar në detaje kursin e trajnimit të ofruar nga DTO;</w:t>
      </w:r>
    </w:p>
    <w:p w14:paraId="411BA0AE" w14:textId="3F4CA579" w:rsidR="00931419" w:rsidRPr="006F28EE" w:rsidRDefault="00931419" w:rsidP="00931419">
      <w:pPr>
        <w:pStyle w:val="Teksti"/>
        <w:rPr>
          <w:rFonts w:cs="Times New Roman"/>
        </w:rPr>
      </w:pPr>
      <w:r w:rsidRPr="006F28EE">
        <w:rPr>
          <w:rFonts w:cs="Times New Roman"/>
        </w:rPr>
        <w:t>2</w:t>
      </w:r>
      <w:r w:rsidR="00A742B5" w:rsidRPr="006F28EE">
        <w:rPr>
          <w:rFonts w:cs="Times New Roman"/>
        </w:rPr>
        <w:t>2</w:t>
      </w:r>
      <w:r w:rsidR="00F536B0" w:rsidRPr="006F28EE">
        <w:rPr>
          <w:rFonts w:cs="Times New Roman"/>
        </w:rPr>
        <w:t>.</w:t>
      </w:r>
      <w:r w:rsidR="002D1124" w:rsidRPr="006F28EE">
        <w:rPr>
          <w:rFonts w:cs="Times New Roman"/>
        </w:rPr>
        <w:t xml:space="preserve"> </w:t>
      </w:r>
      <w:r w:rsidRPr="006F28EE">
        <w:rPr>
          <w:rFonts w:cs="Times New Roman"/>
        </w:rPr>
        <w:t>Marrëveshja Shumëpalëshe është marrëveshja shumëpalëshe ndërmjet Komunitetit Evropian dhe Shteteve Anëtare t</w:t>
      </w:r>
      <w:r w:rsidR="0056740D" w:rsidRPr="006F28EE">
        <w:rPr>
          <w:rFonts w:cs="Times New Roman"/>
        </w:rPr>
        <w:t>ë</w:t>
      </w:r>
      <w:r w:rsidRPr="006F28EE">
        <w:rPr>
          <w:rFonts w:cs="Times New Roman"/>
        </w:rPr>
        <w:t xml:space="preserve"> tij, Republikës</w:t>
      </w:r>
      <w:r w:rsidR="0056740D" w:rsidRPr="006F28EE">
        <w:rPr>
          <w:rFonts w:cs="Times New Roman"/>
        </w:rPr>
        <w:t xml:space="preserve"> së Shqipërisë</w:t>
      </w:r>
      <w:r w:rsidRPr="006F28EE">
        <w:rPr>
          <w:rFonts w:cs="Times New Roman"/>
        </w:rPr>
        <w:t>, Bosnjës dhe Hercegovinës, Republikës se Bullgarisë, Republikës s</w:t>
      </w:r>
      <w:r w:rsidR="0056740D" w:rsidRPr="006F28EE">
        <w:rPr>
          <w:rFonts w:cs="Times New Roman"/>
        </w:rPr>
        <w:t>ë</w:t>
      </w:r>
      <w:r w:rsidRPr="006F28EE">
        <w:rPr>
          <w:rFonts w:cs="Times New Roman"/>
        </w:rPr>
        <w:t xml:space="preserve"> Kroacisë, Republikës s</w:t>
      </w:r>
      <w:r w:rsidR="0056740D" w:rsidRPr="006F28EE">
        <w:rPr>
          <w:rFonts w:cs="Times New Roman"/>
        </w:rPr>
        <w:t>ë</w:t>
      </w:r>
      <w:r w:rsidRPr="006F28EE">
        <w:rPr>
          <w:rFonts w:cs="Times New Roman"/>
        </w:rPr>
        <w:t xml:space="preserve"> Maqedonisë, Republikës s</w:t>
      </w:r>
      <w:r w:rsidR="0056740D" w:rsidRPr="006F28EE">
        <w:rPr>
          <w:rFonts w:cs="Times New Roman"/>
        </w:rPr>
        <w:t>ë</w:t>
      </w:r>
      <w:r w:rsidRPr="006F28EE">
        <w:rPr>
          <w:rFonts w:cs="Times New Roman"/>
        </w:rPr>
        <w:t xml:space="preserve"> Islandës, Republikës se Malit</w:t>
      </w:r>
      <w:r w:rsidR="0056740D" w:rsidRPr="006F28EE">
        <w:rPr>
          <w:rFonts w:cs="Times New Roman"/>
        </w:rPr>
        <w:t xml:space="preserve"> të Zi</w:t>
      </w:r>
      <w:r w:rsidRPr="006F28EE">
        <w:rPr>
          <w:rFonts w:cs="Times New Roman"/>
        </w:rPr>
        <w:t>, Mbretërisë s</w:t>
      </w:r>
      <w:r w:rsidR="0056740D" w:rsidRPr="006F28EE">
        <w:rPr>
          <w:rFonts w:cs="Times New Roman"/>
        </w:rPr>
        <w:t>ë</w:t>
      </w:r>
      <w:r w:rsidRPr="006F28EE">
        <w:rPr>
          <w:rFonts w:cs="Times New Roman"/>
        </w:rPr>
        <w:t xml:space="preserve"> Norvegjisë, Republikës se Rumanisë, Republikës s</w:t>
      </w:r>
      <w:r w:rsidR="0056740D" w:rsidRPr="006F28EE">
        <w:rPr>
          <w:rFonts w:cs="Times New Roman"/>
        </w:rPr>
        <w:t>ë</w:t>
      </w:r>
      <w:r w:rsidRPr="006F28EE">
        <w:rPr>
          <w:rFonts w:cs="Times New Roman"/>
        </w:rPr>
        <w:t xml:space="preserve"> Serbisë dhe Misionit Administrativ t</w:t>
      </w:r>
      <w:r w:rsidR="0056740D" w:rsidRPr="006F28EE">
        <w:rPr>
          <w:rFonts w:cs="Times New Roman"/>
        </w:rPr>
        <w:t>ë</w:t>
      </w:r>
      <w:r w:rsidRPr="006F28EE">
        <w:rPr>
          <w:rFonts w:cs="Times New Roman"/>
        </w:rPr>
        <w:t xml:space="preserve"> Përkohshëm t</w:t>
      </w:r>
      <w:r w:rsidR="0056740D" w:rsidRPr="006F28EE">
        <w:rPr>
          <w:rFonts w:cs="Times New Roman"/>
        </w:rPr>
        <w:t>ë</w:t>
      </w:r>
      <w:r w:rsidRPr="006F28EE">
        <w:rPr>
          <w:rFonts w:cs="Times New Roman"/>
        </w:rPr>
        <w:t xml:space="preserve"> Kombeve t</w:t>
      </w:r>
      <w:r w:rsidR="0056740D" w:rsidRPr="006F28EE">
        <w:rPr>
          <w:rFonts w:cs="Times New Roman"/>
        </w:rPr>
        <w:t>ë</w:t>
      </w:r>
      <w:r w:rsidRPr="006F28EE">
        <w:rPr>
          <w:rFonts w:cs="Times New Roman"/>
        </w:rPr>
        <w:t xml:space="preserve"> Bashkuara</w:t>
      </w:r>
      <w:r w:rsidR="00F2789A" w:rsidRPr="006F28EE">
        <w:rPr>
          <w:rFonts w:cs="Times New Roman"/>
        </w:rPr>
        <w:t xml:space="preserve"> në </w:t>
      </w:r>
      <w:r w:rsidRPr="006F28EE">
        <w:rPr>
          <w:rFonts w:cs="Times New Roman"/>
        </w:rPr>
        <w:t>Kosov</w:t>
      </w:r>
      <w:r w:rsidR="0056740D" w:rsidRPr="006F28EE">
        <w:rPr>
          <w:rFonts w:cs="Times New Roman"/>
        </w:rPr>
        <w:t>ë</w:t>
      </w:r>
      <w:r w:rsidRPr="006F28EE">
        <w:rPr>
          <w:rFonts w:cs="Times New Roman"/>
        </w:rPr>
        <w:t>, për krijimin e një Zone t</w:t>
      </w:r>
      <w:r w:rsidR="007D7869" w:rsidRPr="006F28EE">
        <w:rPr>
          <w:rFonts w:cs="Times New Roman"/>
        </w:rPr>
        <w:t>ë</w:t>
      </w:r>
      <w:r w:rsidRPr="006F28EE">
        <w:rPr>
          <w:rFonts w:cs="Times New Roman"/>
        </w:rPr>
        <w:t xml:space="preserve"> Përbashkët</w:t>
      </w:r>
      <w:r w:rsidR="00DA538F" w:rsidRPr="006F28EE">
        <w:rPr>
          <w:rFonts w:cs="Times New Roman"/>
        </w:rPr>
        <w:t xml:space="preserve"> të </w:t>
      </w:r>
      <w:r w:rsidR="007D7869" w:rsidRPr="006F28EE">
        <w:rPr>
          <w:rFonts w:cs="Times New Roman"/>
        </w:rPr>
        <w:t xml:space="preserve">Aviacionit </w:t>
      </w:r>
      <w:r w:rsidRPr="006F28EE">
        <w:rPr>
          <w:rFonts w:cs="Times New Roman"/>
        </w:rPr>
        <w:t>Evropian;</w:t>
      </w:r>
    </w:p>
    <w:p w14:paraId="5BEFF85E" w14:textId="2A6B67D0" w:rsidR="00931419" w:rsidRPr="006F28EE" w:rsidRDefault="00A742B5" w:rsidP="00931419">
      <w:pPr>
        <w:pStyle w:val="Teksti"/>
        <w:rPr>
          <w:rFonts w:cs="Times New Roman"/>
        </w:rPr>
      </w:pPr>
      <w:r w:rsidRPr="006F28EE">
        <w:rPr>
          <w:rFonts w:cs="Times New Roman"/>
        </w:rPr>
        <w:t>23</w:t>
      </w:r>
      <w:r w:rsidR="00F536B0" w:rsidRPr="006F28EE">
        <w:rPr>
          <w:rFonts w:cs="Times New Roman"/>
        </w:rPr>
        <w:t>.</w:t>
      </w:r>
      <w:r w:rsidR="002D1124" w:rsidRPr="006F28EE">
        <w:rPr>
          <w:rFonts w:cs="Times New Roman"/>
        </w:rPr>
        <w:t xml:space="preserve"> </w:t>
      </w:r>
      <w:r w:rsidR="00931419" w:rsidRPr="006F28EE">
        <w:rPr>
          <w:rFonts w:cs="Times New Roman"/>
        </w:rPr>
        <w:t>EASA</w:t>
      </w:r>
      <w:r w:rsidR="004A6CCB" w:rsidRPr="006F28EE">
        <w:rPr>
          <w:rFonts w:cs="Times New Roman"/>
        </w:rPr>
        <w:t>-ja</w:t>
      </w:r>
      <w:r w:rsidR="00931419" w:rsidRPr="006F28EE">
        <w:rPr>
          <w:rFonts w:cs="Times New Roman"/>
        </w:rPr>
        <w:t xml:space="preserve"> është Agjencia Evropianë e Sigurisë Ajrore, m</w:t>
      </w:r>
      <w:r w:rsidR="005D7307" w:rsidRPr="006F28EE">
        <w:rPr>
          <w:rFonts w:cs="Times New Roman"/>
        </w:rPr>
        <w:t>ë</w:t>
      </w:r>
      <w:r w:rsidR="00931419" w:rsidRPr="006F28EE">
        <w:rPr>
          <w:rFonts w:cs="Times New Roman"/>
        </w:rPr>
        <w:t xml:space="preserve"> poshtë cilësuar edhe si Agjencia. </w:t>
      </w:r>
    </w:p>
    <w:p w14:paraId="20182117" w14:textId="75F794C7" w:rsidR="00931419" w:rsidRPr="006F28EE" w:rsidRDefault="00931419" w:rsidP="00931419">
      <w:pPr>
        <w:pStyle w:val="Teksti"/>
        <w:rPr>
          <w:rFonts w:cs="Times New Roman"/>
        </w:rPr>
      </w:pPr>
      <w:r w:rsidRPr="006F28EE">
        <w:rPr>
          <w:rFonts w:cs="Times New Roman"/>
        </w:rPr>
        <w:t>2</w:t>
      </w:r>
      <w:r w:rsidR="00A742B5" w:rsidRPr="006F28EE">
        <w:rPr>
          <w:rFonts w:cs="Times New Roman"/>
        </w:rPr>
        <w:t>4</w:t>
      </w:r>
      <w:r w:rsidR="00F536B0" w:rsidRPr="006F28EE">
        <w:rPr>
          <w:rFonts w:cs="Times New Roman"/>
        </w:rPr>
        <w:t>.</w:t>
      </w:r>
      <w:r w:rsidR="002D1124" w:rsidRPr="006F28EE">
        <w:rPr>
          <w:rFonts w:cs="Times New Roman"/>
        </w:rPr>
        <w:t xml:space="preserve"> </w:t>
      </w:r>
      <w:r w:rsidRPr="006F28EE">
        <w:rPr>
          <w:rFonts w:cs="Times New Roman"/>
        </w:rPr>
        <w:t>Marrëveshja e Punës me EASA-n është marrëveshje bashkëpunimi</w:t>
      </w:r>
      <w:r w:rsidR="00F2789A" w:rsidRPr="006F28EE">
        <w:rPr>
          <w:rFonts w:cs="Times New Roman"/>
        </w:rPr>
        <w:t xml:space="preserve"> në </w:t>
      </w:r>
      <w:r w:rsidRPr="006F28EE">
        <w:rPr>
          <w:rFonts w:cs="Times New Roman"/>
        </w:rPr>
        <w:t>nivel teknik, mes EASA</w:t>
      </w:r>
      <w:r w:rsidR="004A6CCB" w:rsidRPr="006F28EE">
        <w:rPr>
          <w:rFonts w:cs="Times New Roman"/>
        </w:rPr>
        <w:t>-s</w:t>
      </w:r>
      <w:r w:rsidRPr="006F28EE">
        <w:rPr>
          <w:rFonts w:cs="Times New Roman"/>
        </w:rPr>
        <w:t xml:space="preserve"> dhe Autoritetit t</w:t>
      </w:r>
      <w:r w:rsidR="0056740D" w:rsidRPr="006F28EE">
        <w:rPr>
          <w:rFonts w:cs="Times New Roman"/>
        </w:rPr>
        <w:t>ë</w:t>
      </w:r>
      <w:r w:rsidRPr="006F28EE">
        <w:rPr>
          <w:rFonts w:cs="Times New Roman"/>
        </w:rPr>
        <w:t xml:space="preserve"> Aviacionit Civil,</w:t>
      </w:r>
      <w:r w:rsidR="00F2789A" w:rsidRPr="006F28EE">
        <w:rPr>
          <w:rFonts w:cs="Times New Roman"/>
        </w:rPr>
        <w:t xml:space="preserve"> në </w:t>
      </w:r>
      <w:r w:rsidRPr="006F28EE">
        <w:rPr>
          <w:rFonts w:cs="Times New Roman"/>
        </w:rPr>
        <w:t>kuadër t</w:t>
      </w:r>
      <w:r w:rsidR="0056740D" w:rsidRPr="006F28EE">
        <w:rPr>
          <w:rFonts w:cs="Times New Roman"/>
        </w:rPr>
        <w:t>ë</w:t>
      </w:r>
      <w:r w:rsidRPr="006F28EE">
        <w:rPr>
          <w:rFonts w:cs="Times New Roman"/>
        </w:rPr>
        <w:t xml:space="preserve"> angazhimit t</w:t>
      </w:r>
      <w:r w:rsidR="0056740D" w:rsidRPr="006F28EE">
        <w:rPr>
          <w:rFonts w:cs="Times New Roman"/>
        </w:rPr>
        <w:t>ë</w:t>
      </w:r>
      <w:r w:rsidRPr="006F28EE">
        <w:rPr>
          <w:rFonts w:cs="Times New Roman"/>
        </w:rPr>
        <w:t xml:space="preserve"> Aviacionit Civil shqiptar</w:t>
      </w:r>
      <w:r w:rsidR="00F2789A" w:rsidRPr="006F28EE">
        <w:rPr>
          <w:rFonts w:cs="Times New Roman"/>
        </w:rPr>
        <w:t xml:space="preserve"> në </w:t>
      </w:r>
      <w:r w:rsidRPr="006F28EE">
        <w:rPr>
          <w:rFonts w:cs="Times New Roman"/>
        </w:rPr>
        <w:t>Agjenci.</w:t>
      </w:r>
      <w:r w:rsidR="00F2789A" w:rsidRPr="006F28EE">
        <w:rPr>
          <w:rFonts w:cs="Times New Roman"/>
        </w:rPr>
        <w:t xml:space="preserve"> </w:t>
      </w:r>
    </w:p>
    <w:p w14:paraId="7F46FF77" w14:textId="08DA4486" w:rsidR="00931419" w:rsidRPr="006F28EE" w:rsidRDefault="00931419" w:rsidP="002D1124">
      <w:pPr>
        <w:widowControl w:val="0"/>
        <w:spacing w:after="0" w:line="240" w:lineRule="auto"/>
        <w:ind w:firstLine="284"/>
        <w:jc w:val="center"/>
        <w:rPr>
          <w:rFonts w:ascii="Garamond" w:hAnsi="Garamond" w:cs="Times New Roman"/>
          <w:sz w:val="24"/>
          <w:szCs w:val="24"/>
        </w:rPr>
      </w:pPr>
      <w:r w:rsidRPr="006F28EE">
        <w:rPr>
          <w:rFonts w:ascii="Garamond" w:hAnsi="Garamond" w:cs="Times New Roman"/>
          <w:sz w:val="24"/>
          <w:szCs w:val="24"/>
        </w:rPr>
        <w:t>Neni 3</w:t>
      </w:r>
    </w:p>
    <w:p w14:paraId="61C373EF" w14:textId="388380E0" w:rsidR="00931419" w:rsidRPr="006F28EE" w:rsidRDefault="00931419" w:rsidP="002D1124">
      <w:pPr>
        <w:widowControl w:val="0"/>
        <w:spacing w:after="0" w:line="240" w:lineRule="auto"/>
        <w:ind w:firstLine="284"/>
        <w:jc w:val="center"/>
        <w:rPr>
          <w:rFonts w:ascii="Garamond" w:hAnsi="Garamond" w:cs="Times New Roman"/>
          <w:b/>
          <w:sz w:val="24"/>
          <w:szCs w:val="24"/>
        </w:rPr>
      </w:pPr>
      <w:r w:rsidRPr="006F28EE">
        <w:rPr>
          <w:rFonts w:ascii="Garamond" w:hAnsi="Garamond" w:cs="Times New Roman"/>
          <w:b/>
          <w:sz w:val="24"/>
          <w:szCs w:val="24"/>
        </w:rPr>
        <w:t>Licencimi dhe certifikimi mjekësor i pilotit</w:t>
      </w:r>
    </w:p>
    <w:p w14:paraId="0DF18FC5" w14:textId="5C4F9FBE" w:rsidR="00137D02" w:rsidRPr="006F28EE" w:rsidRDefault="00137D02" w:rsidP="00137D02">
      <w:pPr>
        <w:spacing w:after="0" w:line="240" w:lineRule="auto"/>
        <w:ind w:firstLine="284"/>
        <w:jc w:val="center"/>
        <w:rPr>
          <w:rFonts w:ascii="Garamond" w:hAnsi="Garamond" w:cs="Times New Roman"/>
          <w:i/>
          <w:sz w:val="24"/>
          <w:szCs w:val="24"/>
        </w:rPr>
      </w:pPr>
      <w:r w:rsidRPr="006F28EE">
        <w:rPr>
          <w:rFonts w:ascii="Garamond" w:hAnsi="Garamond" w:cs="Times New Roman"/>
          <w:i/>
          <w:sz w:val="24"/>
          <w:szCs w:val="24"/>
        </w:rPr>
        <w:t>(Ndryshuar pika 1 me Urdh</w:t>
      </w:r>
      <w:r w:rsidR="00C25F24" w:rsidRPr="006F28EE">
        <w:rPr>
          <w:rFonts w:ascii="Garamond" w:hAnsi="Garamond" w:cs="Times New Roman"/>
          <w:i/>
          <w:sz w:val="24"/>
          <w:szCs w:val="24"/>
        </w:rPr>
        <w:t>ë</w:t>
      </w:r>
      <w:r w:rsidRPr="006F28EE">
        <w:rPr>
          <w:rFonts w:ascii="Garamond" w:hAnsi="Garamond" w:cs="Times New Roman"/>
          <w:i/>
          <w:sz w:val="24"/>
          <w:szCs w:val="24"/>
        </w:rPr>
        <w:t>r nr. 111, dat</w:t>
      </w:r>
      <w:r w:rsidR="00C25F24" w:rsidRPr="006F28EE">
        <w:rPr>
          <w:rFonts w:ascii="Garamond" w:hAnsi="Garamond" w:cs="Times New Roman"/>
          <w:i/>
          <w:sz w:val="24"/>
          <w:szCs w:val="24"/>
        </w:rPr>
        <w:t>ë</w:t>
      </w:r>
      <w:r w:rsidRPr="006F28EE">
        <w:rPr>
          <w:rFonts w:ascii="Garamond" w:hAnsi="Garamond" w:cs="Times New Roman"/>
          <w:i/>
          <w:sz w:val="24"/>
          <w:szCs w:val="24"/>
        </w:rPr>
        <w:t xml:space="preserve"> 31.7.2025)</w:t>
      </w:r>
    </w:p>
    <w:p w14:paraId="224393D5" w14:textId="77777777" w:rsidR="00931419" w:rsidRPr="006F28EE" w:rsidRDefault="00931419" w:rsidP="00931419">
      <w:pPr>
        <w:widowControl w:val="0"/>
        <w:spacing w:after="0" w:line="240" w:lineRule="auto"/>
        <w:ind w:firstLine="284"/>
        <w:jc w:val="both"/>
        <w:rPr>
          <w:rFonts w:ascii="Garamond" w:hAnsi="Garamond" w:cs="Times New Roman"/>
          <w:sz w:val="24"/>
          <w:szCs w:val="24"/>
        </w:rPr>
      </w:pPr>
    </w:p>
    <w:p w14:paraId="44B7E623" w14:textId="15DD2997" w:rsidR="00137D02" w:rsidRPr="006F28EE" w:rsidRDefault="007D2535" w:rsidP="00137D02">
      <w:pPr>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1.</w:t>
      </w:r>
      <w:r w:rsidR="00137D02" w:rsidRPr="006F28EE">
        <w:rPr>
          <w:rFonts w:ascii="Garamond" w:hAnsi="Garamond" w:cs="Times New Roman"/>
          <w:sz w:val="24"/>
          <w:szCs w:val="24"/>
        </w:rPr>
        <w:t xml:space="preserve"> Pa cenuar urdhrin e ministrit nr. 218, datë 29.12.2023, “Për përcaktimin e rregullave të detajuara në lidhje me pranimin e certifikatave të pilotëve nga vendet e treta”, pilotët e avionëve të përmendur në nenin 2(1), pikat (b)(i) dhe (ii), të vendimit të Këshillit të Ministrave nr. 1095, datë 24.12.2020, “Për miratimin e kërkesave thelbësore në fushën e aviacionit civil”, i ndryshuar, duhet të përmbushin kërkesat teknike dhe procedurat administrative të përcaktuara në aneksin I dhe aneksin IV të kësaj rregulloreje.</w:t>
      </w:r>
    </w:p>
    <w:p w14:paraId="14F5EB7F" w14:textId="4FDD2007" w:rsidR="00931419" w:rsidRPr="006F28EE" w:rsidRDefault="00931419" w:rsidP="00137D02">
      <w:pPr>
        <w:pStyle w:val="Teksti"/>
        <w:ind w:firstLine="0"/>
        <w:rPr>
          <w:rFonts w:cs="Times New Roman"/>
        </w:rPr>
      </w:pPr>
      <w:r w:rsidRPr="006F28EE">
        <w:rPr>
          <w:rFonts w:cs="Times New Roman"/>
        </w:rPr>
        <w:t>.</w:t>
      </w:r>
      <w:r w:rsidR="007D2535" w:rsidRPr="006F28EE">
        <w:rPr>
          <w:rFonts w:cs="Times New Roman"/>
        </w:rPr>
        <w:t xml:space="preserve">2. </w:t>
      </w:r>
      <w:r w:rsidRPr="006F28EE">
        <w:rPr>
          <w:rFonts w:cs="Times New Roman"/>
        </w:rPr>
        <w:t xml:space="preserve">Pa </w:t>
      </w:r>
      <w:r w:rsidR="000B0D31" w:rsidRPr="006F28EE">
        <w:rPr>
          <w:rFonts w:cs="Times New Roman"/>
        </w:rPr>
        <w:t>cënuar</w:t>
      </w:r>
      <w:r w:rsidR="00350CC8" w:rsidRPr="006F28EE">
        <w:rPr>
          <w:rFonts w:cs="Times New Roman"/>
        </w:rPr>
        <w:t xml:space="preserve"> </w:t>
      </w:r>
      <w:r w:rsidRPr="006F28EE">
        <w:rPr>
          <w:rFonts w:cs="Times New Roman"/>
        </w:rPr>
        <w:t xml:space="preserve">privilegjet e mbajtësve të licencave, siç është përcaktuar </w:t>
      </w:r>
      <w:r w:rsidR="00956C80" w:rsidRPr="006F28EE">
        <w:rPr>
          <w:rFonts w:cs="Times New Roman"/>
        </w:rPr>
        <w:t>në aneks</w:t>
      </w:r>
      <w:r w:rsidR="00F2789A" w:rsidRPr="006F28EE">
        <w:rPr>
          <w:rFonts w:cs="Times New Roman"/>
        </w:rPr>
        <w:t xml:space="preserve">in </w:t>
      </w:r>
      <w:r w:rsidRPr="006F28EE">
        <w:rPr>
          <w:rFonts w:cs="Times New Roman"/>
        </w:rPr>
        <w:t xml:space="preserve">I të </w:t>
      </w:r>
      <w:r w:rsidR="004A6CCB" w:rsidRPr="006F28EE">
        <w:rPr>
          <w:rFonts w:cs="Times New Roman"/>
        </w:rPr>
        <w:t>kësaj rregulloreje</w:t>
      </w:r>
      <w:r w:rsidRPr="006F28EE">
        <w:rPr>
          <w:rFonts w:cs="Times New Roman"/>
        </w:rPr>
        <w:t xml:space="preserve">, mbajtësit e licencave të </w:t>
      </w:r>
      <w:r w:rsidR="00A42DDD" w:rsidRPr="006F28EE">
        <w:rPr>
          <w:rFonts w:cs="Times New Roman"/>
        </w:rPr>
        <w:t>pilotëv</w:t>
      </w:r>
      <w:r w:rsidRPr="006F28EE">
        <w:rPr>
          <w:rFonts w:cs="Times New Roman"/>
        </w:rPr>
        <w:t>e, të lëshuara</w:t>
      </w:r>
      <w:r w:rsidR="00F2789A" w:rsidRPr="006F28EE">
        <w:rPr>
          <w:rFonts w:cs="Times New Roman"/>
        </w:rPr>
        <w:t xml:space="preserve"> në </w:t>
      </w:r>
      <w:r w:rsidRPr="006F28EE">
        <w:rPr>
          <w:rFonts w:cs="Times New Roman"/>
        </w:rPr>
        <w:t xml:space="preserve">përputhje me </w:t>
      </w:r>
      <w:r w:rsidR="00AA27E3" w:rsidRPr="006F28EE">
        <w:rPr>
          <w:rFonts w:cs="Times New Roman"/>
        </w:rPr>
        <w:t>n</w:t>
      </w:r>
      <w:r w:rsidRPr="006F28EE">
        <w:rPr>
          <w:rFonts w:cs="Times New Roman"/>
        </w:rPr>
        <w:t>ënpjesën B ose C t</w:t>
      </w:r>
      <w:r w:rsidR="00853678" w:rsidRPr="006F28EE">
        <w:rPr>
          <w:rFonts w:cs="Times New Roman"/>
        </w:rPr>
        <w:t>ë</w:t>
      </w:r>
      <w:r w:rsidR="00F536B0" w:rsidRPr="006F28EE">
        <w:rPr>
          <w:rFonts w:cs="Times New Roman"/>
        </w:rPr>
        <w:t xml:space="preserve"> aneksit </w:t>
      </w:r>
      <w:r w:rsidRPr="006F28EE">
        <w:rPr>
          <w:rFonts w:cs="Times New Roman"/>
        </w:rPr>
        <w:t>I</w:t>
      </w:r>
      <w:r w:rsidR="007F6354" w:rsidRPr="006F28EE">
        <w:rPr>
          <w:rFonts w:cs="Times New Roman"/>
        </w:rPr>
        <w:t xml:space="preserve"> të </w:t>
      </w:r>
      <w:r w:rsidR="004A6CCB" w:rsidRPr="006F28EE">
        <w:rPr>
          <w:rFonts w:cs="Times New Roman"/>
        </w:rPr>
        <w:t>kësaj rregulloreje</w:t>
      </w:r>
      <w:r w:rsidRPr="006F28EE">
        <w:rPr>
          <w:rFonts w:cs="Times New Roman"/>
        </w:rPr>
        <w:t xml:space="preserve">, mund të kryejnë fluturime duke ju referuar </w:t>
      </w:r>
      <w:r w:rsidR="00853678" w:rsidRPr="006F28EE">
        <w:rPr>
          <w:rFonts w:cs="Times New Roman"/>
        </w:rPr>
        <w:t>n</w:t>
      </w:r>
      <w:r w:rsidR="00E25324" w:rsidRPr="006F28EE">
        <w:rPr>
          <w:rFonts w:cs="Times New Roman"/>
        </w:rPr>
        <w:t>enit 6(3</w:t>
      </w:r>
      <w:r w:rsidRPr="006F28EE">
        <w:rPr>
          <w:rFonts w:cs="Times New Roman"/>
        </w:rPr>
        <w:t xml:space="preserve">)(a) </w:t>
      </w:r>
      <w:r w:rsidR="004A6CCB" w:rsidRPr="006F28EE">
        <w:rPr>
          <w:rFonts w:cs="Times New Roman"/>
        </w:rPr>
        <w:t xml:space="preserve">të </w:t>
      </w:r>
      <w:r w:rsidR="00D61E3C" w:rsidRPr="006F28EE">
        <w:rPr>
          <w:rFonts w:cs="Times New Roman"/>
        </w:rPr>
        <w:t xml:space="preserve">Urdhrit të Ministrit Nr. 80, datë 30.6.2023 “Për Miratimin e Rregullores për Kërkesat Teknike dhe Procedurat Administrative për Operimet Ajrore”. </w:t>
      </w:r>
      <w:r w:rsidRPr="006F28EE">
        <w:rPr>
          <w:rFonts w:cs="Times New Roman"/>
        </w:rPr>
        <w:t>Kjo nuk përjashton nevojën e përputhshmërisë me ndonjë kërkes</w:t>
      </w:r>
      <w:r w:rsidR="00F44741" w:rsidRPr="006F28EE">
        <w:rPr>
          <w:rFonts w:cs="Times New Roman"/>
        </w:rPr>
        <w:t>ë</w:t>
      </w:r>
      <w:r w:rsidRPr="006F28EE">
        <w:rPr>
          <w:rFonts w:cs="Times New Roman"/>
        </w:rPr>
        <w:t xml:space="preserve"> shtes</w:t>
      </w:r>
      <w:r w:rsidR="00F44741" w:rsidRPr="006F28EE">
        <w:rPr>
          <w:rFonts w:cs="Times New Roman"/>
        </w:rPr>
        <w:t>ë</w:t>
      </w:r>
      <w:r w:rsidRPr="006F28EE">
        <w:rPr>
          <w:rFonts w:cs="Times New Roman"/>
        </w:rPr>
        <w:t xml:space="preserve"> për transportin e </w:t>
      </w:r>
      <w:r w:rsidR="007A0D62" w:rsidRPr="006F28EE">
        <w:rPr>
          <w:rFonts w:cs="Times New Roman"/>
        </w:rPr>
        <w:t>pasagjerë</w:t>
      </w:r>
      <w:r w:rsidRPr="006F28EE">
        <w:rPr>
          <w:rFonts w:cs="Times New Roman"/>
        </w:rPr>
        <w:t>ve ose zhvillimin e operimeve tregtare t</w:t>
      </w:r>
      <w:r w:rsidR="00853678" w:rsidRPr="006F28EE">
        <w:rPr>
          <w:rFonts w:cs="Times New Roman"/>
        </w:rPr>
        <w:t>ë</w:t>
      </w:r>
      <w:r w:rsidRPr="006F28EE">
        <w:rPr>
          <w:rFonts w:cs="Times New Roman"/>
        </w:rPr>
        <w:t xml:space="preserve"> përcaktuara</w:t>
      </w:r>
      <w:r w:rsidR="00DB45A0" w:rsidRPr="006F28EE">
        <w:rPr>
          <w:rFonts w:cs="Times New Roman"/>
        </w:rPr>
        <w:t xml:space="preserve"> në nënpjes</w:t>
      </w:r>
      <w:r w:rsidRPr="006F28EE">
        <w:rPr>
          <w:rFonts w:cs="Times New Roman"/>
        </w:rPr>
        <w:t>ën B ose C t</w:t>
      </w:r>
      <w:r w:rsidR="00853678" w:rsidRPr="006F28EE">
        <w:rPr>
          <w:rFonts w:cs="Times New Roman"/>
        </w:rPr>
        <w:t>ë</w:t>
      </w:r>
      <w:r w:rsidR="00F536B0" w:rsidRPr="006F28EE">
        <w:rPr>
          <w:rFonts w:cs="Times New Roman"/>
        </w:rPr>
        <w:t xml:space="preserve"> aneksit </w:t>
      </w:r>
      <w:r w:rsidRPr="006F28EE">
        <w:rPr>
          <w:rFonts w:cs="Times New Roman"/>
        </w:rPr>
        <w:t>I</w:t>
      </w:r>
      <w:r w:rsidR="007F6354" w:rsidRPr="006F28EE">
        <w:rPr>
          <w:rFonts w:cs="Times New Roman"/>
        </w:rPr>
        <w:t xml:space="preserve"> të </w:t>
      </w:r>
      <w:r w:rsidR="004A6CCB" w:rsidRPr="006F28EE">
        <w:rPr>
          <w:rFonts w:cs="Times New Roman"/>
        </w:rPr>
        <w:t>kësaj rregulloreje</w:t>
      </w:r>
      <w:r w:rsidRPr="006F28EE">
        <w:rPr>
          <w:rFonts w:cs="Times New Roman"/>
        </w:rPr>
        <w:t xml:space="preserve">. </w:t>
      </w:r>
    </w:p>
    <w:p w14:paraId="39582062" w14:textId="77777777" w:rsidR="00931419" w:rsidRPr="006F28EE" w:rsidRDefault="00931419" w:rsidP="007D2535">
      <w:pPr>
        <w:pStyle w:val="Teksti"/>
        <w:rPr>
          <w:rFonts w:cs="Times New Roman"/>
          <w:i/>
        </w:rPr>
      </w:pPr>
    </w:p>
    <w:p w14:paraId="7EF834B9" w14:textId="4CBBFBC9" w:rsidR="00931419" w:rsidRPr="006F28EE" w:rsidRDefault="00931419" w:rsidP="007D2535">
      <w:pPr>
        <w:widowControl w:val="0"/>
        <w:spacing w:after="0" w:line="240" w:lineRule="auto"/>
        <w:ind w:firstLine="284"/>
        <w:jc w:val="center"/>
        <w:rPr>
          <w:rFonts w:ascii="Garamond" w:hAnsi="Garamond" w:cs="Times New Roman"/>
          <w:sz w:val="24"/>
          <w:szCs w:val="24"/>
        </w:rPr>
      </w:pPr>
      <w:r w:rsidRPr="006F28EE">
        <w:rPr>
          <w:rFonts w:ascii="Garamond" w:hAnsi="Garamond" w:cs="Times New Roman"/>
          <w:sz w:val="24"/>
          <w:szCs w:val="24"/>
        </w:rPr>
        <w:t>Neni 4</w:t>
      </w:r>
    </w:p>
    <w:p w14:paraId="130B8848" w14:textId="3274C337" w:rsidR="00931419" w:rsidRPr="006F28EE" w:rsidRDefault="00931419" w:rsidP="007D2535">
      <w:pPr>
        <w:widowControl w:val="0"/>
        <w:spacing w:after="0" w:line="240" w:lineRule="auto"/>
        <w:ind w:firstLine="284"/>
        <w:jc w:val="center"/>
        <w:rPr>
          <w:rFonts w:ascii="Garamond" w:hAnsi="Garamond" w:cs="Times New Roman"/>
          <w:b/>
          <w:sz w:val="24"/>
          <w:szCs w:val="24"/>
        </w:rPr>
      </w:pPr>
      <w:r w:rsidRPr="006F28EE">
        <w:rPr>
          <w:rFonts w:ascii="Garamond" w:hAnsi="Garamond" w:cs="Times New Roman"/>
          <w:b/>
          <w:sz w:val="24"/>
          <w:szCs w:val="24"/>
        </w:rPr>
        <w:t>Licencat aktuale kombëtare t</w:t>
      </w:r>
      <w:r w:rsidR="00853678" w:rsidRPr="006F28EE">
        <w:rPr>
          <w:rFonts w:ascii="Garamond" w:hAnsi="Garamond" w:cs="Times New Roman"/>
          <w:b/>
          <w:sz w:val="24"/>
          <w:szCs w:val="24"/>
        </w:rPr>
        <w:t>ë</w:t>
      </w:r>
      <w:r w:rsidRPr="006F28EE">
        <w:rPr>
          <w:rFonts w:ascii="Garamond" w:hAnsi="Garamond" w:cs="Times New Roman"/>
          <w:b/>
          <w:sz w:val="24"/>
          <w:szCs w:val="24"/>
        </w:rPr>
        <w:t xml:space="preserve"> pilot</w:t>
      </w:r>
      <w:r w:rsidR="00853678" w:rsidRPr="006F28EE">
        <w:rPr>
          <w:rFonts w:ascii="Garamond" w:hAnsi="Garamond" w:cs="Times New Roman"/>
          <w:b/>
          <w:sz w:val="24"/>
          <w:szCs w:val="24"/>
        </w:rPr>
        <w:t>ë</w:t>
      </w:r>
      <w:r w:rsidRPr="006F28EE">
        <w:rPr>
          <w:rFonts w:ascii="Garamond" w:hAnsi="Garamond" w:cs="Times New Roman"/>
          <w:b/>
          <w:sz w:val="24"/>
          <w:szCs w:val="24"/>
        </w:rPr>
        <w:t>ve</w:t>
      </w:r>
    </w:p>
    <w:p w14:paraId="57DA291F" w14:textId="0835421E" w:rsidR="00137D02" w:rsidRPr="006F28EE" w:rsidRDefault="00137D02" w:rsidP="00137D02">
      <w:pPr>
        <w:spacing w:after="0" w:line="240" w:lineRule="auto"/>
        <w:ind w:firstLine="284"/>
        <w:jc w:val="center"/>
        <w:rPr>
          <w:rFonts w:ascii="Garamond" w:hAnsi="Garamond" w:cs="Times New Roman"/>
          <w:i/>
          <w:sz w:val="24"/>
          <w:szCs w:val="24"/>
        </w:rPr>
      </w:pPr>
      <w:r w:rsidRPr="006F28EE">
        <w:rPr>
          <w:rFonts w:ascii="Garamond" w:hAnsi="Garamond" w:cs="Times New Roman"/>
          <w:i/>
          <w:sz w:val="24"/>
          <w:szCs w:val="24"/>
        </w:rPr>
        <w:lastRenderedPageBreak/>
        <w:t>(Ndryshuar</w:t>
      </w:r>
      <w:r w:rsidRPr="006F28EE">
        <w:rPr>
          <w:rFonts w:ascii="Garamond" w:hAnsi="Garamond"/>
          <w:sz w:val="24"/>
          <w:szCs w:val="24"/>
        </w:rPr>
        <w:t xml:space="preserve"> pika 2 dhe </w:t>
      </w:r>
      <w:r w:rsidRPr="006F28EE">
        <w:rPr>
          <w:rFonts w:ascii="Garamond" w:hAnsi="Garamond" w:cs="Times New Roman"/>
          <w:i/>
          <w:sz w:val="24"/>
          <w:szCs w:val="24"/>
        </w:rPr>
        <w:t>pika “iii” shkronj</w:t>
      </w:r>
      <w:r w:rsidR="00C25F24" w:rsidRPr="006F28EE">
        <w:rPr>
          <w:rFonts w:ascii="Garamond" w:hAnsi="Garamond" w:cs="Times New Roman"/>
          <w:i/>
          <w:sz w:val="24"/>
          <w:szCs w:val="24"/>
        </w:rPr>
        <w:t>ë</w:t>
      </w:r>
      <w:r w:rsidRPr="006F28EE">
        <w:rPr>
          <w:rFonts w:ascii="Garamond" w:hAnsi="Garamond" w:cs="Times New Roman"/>
          <w:i/>
          <w:sz w:val="24"/>
          <w:szCs w:val="24"/>
        </w:rPr>
        <w:t>s “b”, t</w:t>
      </w:r>
      <w:r w:rsidR="00C25F24" w:rsidRPr="006F28EE">
        <w:rPr>
          <w:rFonts w:ascii="Garamond" w:hAnsi="Garamond" w:cs="Times New Roman"/>
          <w:i/>
          <w:sz w:val="24"/>
          <w:szCs w:val="24"/>
        </w:rPr>
        <w:t>ë</w:t>
      </w:r>
      <w:r w:rsidRPr="006F28EE">
        <w:rPr>
          <w:rFonts w:ascii="Garamond" w:hAnsi="Garamond" w:cs="Times New Roman"/>
          <w:i/>
          <w:sz w:val="24"/>
          <w:szCs w:val="24"/>
        </w:rPr>
        <w:t xml:space="preserve">   pik</w:t>
      </w:r>
      <w:r w:rsidR="00C25F24" w:rsidRPr="006F28EE">
        <w:rPr>
          <w:rFonts w:ascii="Garamond" w:hAnsi="Garamond" w:cs="Times New Roman"/>
          <w:i/>
          <w:sz w:val="24"/>
          <w:szCs w:val="24"/>
        </w:rPr>
        <w:t>ë</w:t>
      </w:r>
      <w:r w:rsidRPr="006F28EE">
        <w:rPr>
          <w:rFonts w:ascii="Garamond" w:hAnsi="Garamond" w:cs="Times New Roman"/>
          <w:i/>
          <w:sz w:val="24"/>
          <w:szCs w:val="24"/>
        </w:rPr>
        <w:t>s 6 me Urdh</w:t>
      </w:r>
      <w:r w:rsidR="00C25F24" w:rsidRPr="006F28EE">
        <w:rPr>
          <w:rFonts w:ascii="Garamond" w:hAnsi="Garamond" w:cs="Times New Roman"/>
          <w:i/>
          <w:sz w:val="24"/>
          <w:szCs w:val="24"/>
        </w:rPr>
        <w:t>ë</w:t>
      </w:r>
      <w:r w:rsidRPr="006F28EE">
        <w:rPr>
          <w:rFonts w:ascii="Garamond" w:hAnsi="Garamond" w:cs="Times New Roman"/>
          <w:i/>
          <w:sz w:val="24"/>
          <w:szCs w:val="24"/>
        </w:rPr>
        <w:t>r nr. 111, dat</w:t>
      </w:r>
      <w:r w:rsidR="00C25F24" w:rsidRPr="006F28EE">
        <w:rPr>
          <w:rFonts w:ascii="Garamond" w:hAnsi="Garamond" w:cs="Times New Roman"/>
          <w:i/>
          <w:sz w:val="24"/>
          <w:szCs w:val="24"/>
        </w:rPr>
        <w:t>ë</w:t>
      </w:r>
      <w:r w:rsidRPr="006F28EE">
        <w:rPr>
          <w:rFonts w:ascii="Garamond" w:hAnsi="Garamond" w:cs="Times New Roman"/>
          <w:i/>
          <w:sz w:val="24"/>
          <w:szCs w:val="24"/>
        </w:rPr>
        <w:t xml:space="preserve"> 31.7.2025)</w:t>
      </w:r>
    </w:p>
    <w:p w14:paraId="3C77FB5D" w14:textId="77777777" w:rsidR="00931419" w:rsidRPr="006F28EE" w:rsidRDefault="00931419" w:rsidP="00931419">
      <w:pPr>
        <w:widowControl w:val="0"/>
        <w:spacing w:after="0" w:line="240" w:lineRule="auto"/>
        <w:ind w:firstLine="284"/>
        <w:jc w:val="both"/>
        <w:rPr>
          <w:rFonts w:ascii="Garamond" w:hAnsi="Garamond" w:cs="Times New Roman"/>
          <w:sz w:val="24"/>
          <w:szCs w:val="24"/>
        </w:rPr>
      </w:pPr>
    </w:p>
    <w:p w14:paraId="48E42291" w14:textId="41358A03" w:rsidR="00931419" w:rsidRPr="006F28EE" w:rsidRDefault="00A742B5" w:rsidP="007D2535">
      <w:pPr>
        <w:pStyle w:val="Teksti"/>
        <w:rPr>
          <w:rFonts w:cs="Times New Roman"/>
        </w:rPr>
      </w:pPr>
      <w:r w:rsidRPr="006F28EE">
        <w:rPr>
          <w:rFonts w:cs="Times New Roman"/>
        </w:rPr>
        <w:t>1</w:t>
      </w:r>
      <w:r w:rsidR="001C2991" w:rsidRPr="006F28EE">
        <w:rPr>
          <w:rFonts w:cs="Times New Roman"/>
        </w:rPr>
        <w:t xml:space="preserve">. </w:t>
      </w:r>
      <w:r w:rsidR="00931419" w:rsidRPr="006F28EE">
        <w:rPr>
          <w:rFonts w:cs="Times New Roman"/>
        </w:rPr>
        <w:t xml:space="preserve">Licencat </w:t>
      </w:r>
      <w:r w:rsidR="007F6354" w:rsidRPr="006F28EE">
        <w:rPr>
          <w:rFonts w:cs="Times New Roman"/>
        </w:rPr>
        <w:t>j</w:t>
      </w:r>
      <w:r w:rsidR="00931419" w:rsidRPr="006F28EE">
        <w:rPr>
          <w:rFonts w:cs="Times New Roman"/>
        </w:rPr>
        <w:t>o</w:t>
      </w:r>
      <w:r w:rsidR="007F6354" w:rsidRPr="006F28EE">
        <w:rPr>
          <w:rFonts w:cs="Times New Roman"/>
        </w:rPr>
        <w:t xml:space="preserve"> të përputhshme </w:t>
      </w:r>
      <w:r w:rsidR="00931419" w:rsidRPr="006F28EE">
        <w:rPr>
          <w:rFonts w:cs="Times New Roman"/>
        </w:rPr>
        <w:t xml:space="preserve">me JAR- duke </w:t>
      </w:r>
      <w:r w:rsidR="007F6354" w:rsidRPr="006F28EE">
        <w:rPr>
          <w:rFonts w:cs="Times New Roman"/>
        </w:rPr>
        <w:t>përfshirë</w:t>
      </w:r>
      <w:r w:rsidR="00931419" w:rsidRPr="006F28EE">
        <w:rPr>
          <w:rFonts w:cs="Times New Roman"/>
        </w:rPr>
        <w:t xml:space="preserve"> çdo kategorizim, certifikat</w:t>
      </w:r>
      <w:r w:rsidR="00390931" w:rsidRPr="006F28EE">
        <w:rPr>
          <w:rFonts w:cs="Times New Roman"/>
        </w:rPr>
        <w:t>ë</w:t>
      </w:r>
      <w:r w:rsidR="00931419" w:rsidRPr="006F28EE">
        <w:rPr>
          <w:rFonts w:cs="Times New Roman"/>
        </w:rPr>
        <w:t>, autorizim dhe/ose kategorizim t</w:t>
      </w:r>
      <w:r w:rsidR="00853678" w:rsidRPr="006F28EE">
        <w:rPr>
          <w:rFonts w:cs="Times New Roman"/>
        </w:rPr>
        <w:t>ë</w:t>
      </w:r>
      <w:r w:rsidR="00931419" w:rsidRPr="006F28EE">
        <w:rPr>
          <w:rFonts w:cs="Times New Roman"/>
        </w:rPr>
        <w:t xml:space="preserve"> bashkëlidhur me to, t</w:t>
      </w:r>
      <w:r w:rsidR="00853678" w:rsidRPr="006F28EE">
        <w:rPr>
          <w:rFonts w:cs="Times New Roman"/>
        </w:rPr>
        <w:t>ë</w:t>
      </w:r>
      <w:r w:rsidR="00931419" w:rsidRPr="006F28EE">
        <w:rPr>
          <w:rFonts w:cs="Times New Roman"/>
        </w:rPr>
        <w:t xml:space="preserve"> lëshuara</w:t>
      </w:r>
      <w:r w:rsidR="00345727" w:rsidRPr="006F28EE">
        <w:rPr>
          <w:rFonts w:cs="Times New Roman"/>
        </w:rPr>
        <w:t xml:space="preserve"> ose njohura</w:t>
      </w:r>
      <w:r w:rsidR="00931419" w:rsidRPr="006F28EE">
        <w:rPr>
          <w:rFonts w:cs="Times New Roman"/>
        </w:rPr>
        <w:t xml:space="preserve"> nga Republika e Shqipërisë përpara vitit 2012 duhet t</w:t>
      </w:r>
      <w:r w:rsidR="00853678" w:rsidRPr="006F28EE">
        <w:rPr>
          <w:rFonts w:cs="Times New Roman"/>
        </w:rPr>
        <w:t>ë</w:t>
      </w:r>
      <w:r w:rsidR="00931419" w:rsidRPr="006F28EE">
        <w:rPr>
          <w:rFonts w:cs="Times New Roman"/>
        </w:rPr>
        <w:t xml:space="preserve"> jenë të konvertuara në licenca </w:t>
      </w:r>
      <w:r w:rsidR="004A6CCB" w:rsidRPr="006F28EE">
        <w:rPr>
          <w:rFonts w:cs="Times New Roman"/>
        </w:rPr>
        <w:t xml:space="preserve">sipas pjesës </w:t>
      </w:r>
      <w:r w:rsidR="00931419" w:rsidRPr="006F28EE">
        <w:rPr>
          <w:rFonts w:cs="Times New Roman"/>
        </w:rPr>
        <w:t xml:space="preserve">FCL nga </w:t>
      </w:r>
      <w:r w:rsidR="003B0048" w:rsidRPr="006F28EE">
        <w:rPr>
          <w:rFonts w:cs="Times New Roman"/>
        </w:rPr>
        <w:t>Autoriteti i Aviacionit Civil</w:t>
      </w:r>
      <w:r w:rsidR="00931419" w:rsidRPr="006F28EE">
        <w:rPr>
          <w:rFonts w:cs="Times New Roman"/>
        </w:rPr>
        <w:t xml:space="preserve">, kur Shqipëria është vendi lëshues i licencës. </w:t>
      </w:r>
    </w:p>
    <w:p w14:paraId="73B3F8AA" w14:textId="6AD26FC5" w:rsidR="00137D02" w:rsidRPr="006F28EE" w:rsidRDefault="00A742B5" w:rsidP="00137D02">
      <w:pPr>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2</w:t>
      </w:r>
      <w:r w:rsidR="001C2991" w:rsidRPr="006F28EE">
        <w:rPr>
          <w:rFonts w:ascii="Garamond" w:hAnsi="Garamond" w:cs="Times New Roman"/>
          <w:sz w:val="24"/>
          <w:szCs w:val="24"/>
        </w:rPr>
        <w:t>.</w:t>
      </w:r>
      <w:r w:rsidR="00137D02" w:rsidRPr="006F28EE">
        <w:rPr>
          <w:rFonts w:ascii="Garamond" w:hAnsi="Garamond" w:cs="Times New Roman"/>
          <w:sz w:val="24"/>
          <w:szCs w:val="24"/>
        </w:rPr>
        <w:t xml:space="preserve"> Licencat jo të përputhshme me JAR, duke përfshirë çdo kategorizim, certifikatë, autorizim ose kategorizim të bashkëlidhur me to, të lëshuara ose të njohura nga AAC-ja para hyrjes në fuqi të këtyre parashikimeve në Shqipëri, duhet të jenë të konvertuara në licenca sipas pjesës-FCL. Në shmangie të këtij paragrafi, për licencat e pilotëve të gjiroplanëve do të zbatohet neni 4g”.</w:t>
      </w:r>
    </w:p>
    <w:p w14:paraId="2D7546A6" w14:textId="4BE8478D" w:rsidR="00931419" w:rsidRPr="006F28EE" w:rsidRDefault="00A742B5" w:rsidP="007D2535">
      <w:pPr>
        <w:pStyle w:val="Teksti"/>
        <w:rPr>
          <w:rFonts w:cs="Times New Roman"/>
        </w:rPr>
      </w:pPr>
      <w:r w:rsidRPr="006F28EE">
        <w:rPr>
          <w:rFonts w:cs="Times New Roman"/>
        </w:rPr>
        <w:t>3</w:t>
      </w:r>
      <w:r w:rsidR="001C2991" w:rsidRPr="006F28EE">
        <w:rPr>
          <w:rFonts w:cs="Times New Roman"/>
        </w:rPr>
        <w:t xml:space="preserve">. </w:t>
      </w:r>
      <w:r w:rsidR="00931419" w:rsidRPr="006F28EE">
        <w:rPr>
          <w:rFonts w:cs="Times New Roman"/>
        </w:rPr>
        <w:t xml:space="preserve">Raporti i konvertimit duhet: </w:t>
      </w:r>
    </w:p>
    <w:p w14:paraId="07241411" w14:textId="75941962" w:rsidR="00931419" w:rsidRPr="006F28EE" w:rsidRDefault="001C2991" w:rsidP="007D2535">
      <w:pPr>
        <w:pStyle w:val="Teksti"/>
        <w:rPr>
          <w:rFonts w:cs="Times New Roman"/>
        </w:rPr>
      </w:pPr>
      <w:r w:rsidRPr="006F28EE">
        <w:rPr>
          <w:rFonts w:cs="Times New Roman"/>
        </w:rPr>
        <w:t xml:space="preserve">a) </w:t>
      </w:r>
      <w:r w:rsidR="00931419" w:rsidRPr="006F28EE">
        <w:rPr>
          <w:rFonts w:cs="Times New Roman"/>
        </w:rPr>
        <w:t>t</w:t>
      </w:r>
      <w:r w:rsidR="003A5196" w:rsidRPr="006F28EE">
        <w:rPr>
          <w:rFonts w:cs="Times New Roman"/>
        </w:rPr>
        <w:t>ë</w:t>
      </w:r>
      <w:r w:rsidR="00931419" w:rsidRPr="006F28EE">
        <w:rPr>
          <w:rFonts w:cs="Times New Roman"/>
        </w:rPr>
        <w:t xml:space="preserve"> përcaktohet nga Autoriteti i Aviacionit Civil </w:t>
      </w:r>
      <w:r w:rsidR="00D74A95" w:rsidRPr="006F28EE">
        <w:rPr>
          <w:rFonts w:cs="Times New Roman"/>
        </w:rPr>
        <w:t xml:space="preserve"> si autoriteti </w:t>
      </w:r>
      <w:r w:rsidR="00F536B0" w:rsidRPr="006F28EE">
        <w:rPr>
          <w:rFonts w:cs="Times New Roman"/>
        </w:rPr>
        <w:t xml:space="preserve">që </w:t>
      </w:r>
      <w:r w:rsidR="00931419" w:rsidRPr="006F28EE">
        <w:rPr>
          <w:rFonts w:cs="Times New Roman"/>
        </w:rPr>
        <w:t>ka lëshuar licencën e pilotit</w:t>
      </w:r>
      <w:r w:rsidR="00F2789A" w:rsidRPr="006F28EE">
        <w:rPr>
          <w:rFonts w:cs="Times New Roman"/>
        </w:rPr>
        <w:t xml:space="preserve"> në </w:t>
      </w:r>
      <w:r w:rsidR="00931419" w:rsidRPr="006F28EE">
        <w:rPr>
          <w:rFonts w:cs="Times New Roman"/>
        </w:rPr>
        <w:t>konsultim me Agjencinë Evropianë t</w:t>
      </w:r>
      <w:r w:rsidR="003A5196" w:rsidRPr="006F28EE">
        <w:rPr>
          <w:rFonts w:cs="Times New Roman"/>
        </w:rPr>
        <w:t>ë</w:t>
      </w:r>
      <w:r w:rsidR="00931419" w:rsidRPr="006F28EE">
        <w:rPr>
          <w:rFonts w:cs="Times New Roman"/>
        </w:rPr>
        <w:t xml:space="preserve"> Sigurisë s</w:t>
      </w:r>
      <w:r w:rsidR="003A5196" w:rsidRPr="006F28EE">
        <w:rPr>
          <w:rFonts w:cs="Times New Roman"/>
        </w:rPr>
        <w:t>ë</w:t>
      </w:r>
      <w:r w:rsidR="00931419" w:rsidRPr="006F28EE">
        <w:rPr>
          <w:rFonts w:cs="Times New Roman"/>
        </w:rPr>
        <w:t xml:space="preserve"> Aviacionit (Agjencia), duke konsideruar parashikimet e Marrëveshjes s</w:t>
      </w:r>
      <w:r w:rsidR="003A5196" w:rsidRPr="006F28EE">
        <w:rPr>
          <w:rFonts w:cs="Times New Roman"/>
        </w:rPr>
        <w:t>ë</w:t>
      </w:r>
      <w:r w:rsidR="00931419" w:rsidRPr="006F28EE">
        <w:rPr>
          <w:rFonts w:cs="Times New Roman"/>
        </w:rPr>
        <w:t xml:space="preserve"> Punës</w:t>
      </w:r>
      <w:r w:rsidR="00F536B0" w:rsidRPr="006F28EE">
        <w:rPr>
          <w:rFonts w:cs="Times New Roman"/>
        </w:rPr>
        <w:t xml:space="preserve"> që </w:t>
      </w:r>
      <w:r w:rsidR="003B0048" w:rsidRPr="006F28EE">
        <w:rPr>
          <w:rFonts w:cs="Times New Roman"/>
        </w:rPr>
        <w:t>Autoriteti i Aviacionit Civil</w:t>
      </w:r>
      <w:r w:rsidR="00931419" w:rsidRPr="006F28EE">
        <w:rPr>
          <w:rFonts w:cs="Times New Roman"/>
        </w:rPr>
        <w:t xml:space="preserve"> ka me Agjencinë, deri</w:t>
      </w:r>
      <w:r w:rsidR="00F2789A" w:rsidRPr="006F28EE">
        <w:rPr>
          <w:rFonts w:cs="Times New Roman"/>
        </w:rPr>
        <w:t xml:space="preserve"> në </w:t>
      </w:r>
      <w:r w:rsidR="00931419" w:rsidRPr="006F28EE">
        <w:rPr>
          <w:rFonts w:cs="Times New Roman"/>
        </w:rPr>
        <w:t>momentin e asocimit n</w:t>
      </w:r>
      <w:r w:rsidR="00F2789A" w:rsidRPr="006F28EE">
        <w:rPr>
          <w:rFonts w:cs="Times New Roman"/>
        </w:rPr>
        <w:t>ë</w:t>
      </w:r>
      <w:r w:rsidR="00931419" w:rsidRPr="006F28EE">
        <w:rPr>
          <w:rFonts w:cs="Times New Roman"/>
        </w:rPr>
        <w:t xml:space="preserve"> Agjenci</w:t>
      </w:r>
      <w:r w:rsidR="00F2789A" w:rsidRPr="006F28EE">
        <w:rPr>
          <w:rFonts w:cs="Times New Roman"/>
        </w:rPr>
        <w:t>;</w:t>
      </w:r>
      <w:r w:rsidR="00931419" w:rsidRPr="006F28EE">
        <w:rPr>
          <w:rFonts w:cs="Times New Roman"/>
        </w:rPr>
        <w:t xml:space="preserve"> </w:t>
      </w:r>
    </w:p>
    <w:p w14:paraId="0E2287C7" w14:textId="0713F973" w:rsidR="00931419" w:rsidRPr="006F28EE" w:rsidRDefault="001C2991" w:rsidP="007D2535">
      <w:pPr>
        <w:pStyle w:val="Teksti"/>
        <w:rPr>
          <w:rFonts w:cs="Times New Roman"/>
        </w:rPr>
      </w:pPr>
      <w:r w:rsidRPr="006F28EE">
        <w:rPr>
          <w:rFonts w:cs="Times New Roman"/>
        </w:rPr>
        <w:t xml:space="preserve">b) </w:t>
      </w:r>
      <w:r w:rsidR="00931419" w:rsidRPr="006F28EE">
        <w:rPr>
          <w:rFonts w:cs="Times New Roman"/>
        </w:rPr>
        <w:t>t</w:t>
      </w:r>
      <w:r w:rsidR="003A5196" w:rsidRPr="006F28EE">
        <w:rPr>
          <w:rFonts w:cs="Times New Roman"/>
        </w:rPr>
        <w:t>ë</w:t>
      </w:r>
      <w:r w:rsidR="00931419" w:rsidRPr="006F28EE">
        <w:rPr>
          <w:rFonts w:cs="Times New Roman"/>
        </w:rPr>
        <w:t xml:space="preserve"> përshkruaj</w:t>
      </w:r>
      <w:r w:rsidR="003A5196" w:rsidRPr="006F28EE">
        <w:rPr>
          <w:rFonts w:cs="Times New Roman"/>
        </w:rPr>
        <w:t>ë</w:t>
      </w:r>
      <w:r w:rsidR="00931419" w:rsidRPr="006F28EE">
        <w:rPr>
          <w:rFonts w:cs="Times New Roman"/>
        </w:rPr>
        <w:t xml:space="preserve"> kërkesat kombëtare mbi bazën e</w:t>
      </w:r>
      <w:r w:rsidR="0056740D" w:rsidRPr="006F28EE">
        <w:rPr>
          <w:rFonts w:cs="Times New Roman"/>
        </w:rPr>
        <w:t xml:space="preserve"> të cila</w:t>
      </w:r>
      <w:r w:rsidR="00931419" w:rsidRPr="006F28EE">
        <w:rPr>
          <w:rFonts w:cs="Times New Roman"/>
        </w:rPr>
        <w:t xml:space="preserve">ve ishin lëshuar licencat e </w:t>
      </w:r>
      <w:r w:rsidR="00A42DDD" w:rsidRPr="006F28EE">
        <w:rPr>
          <w:rFonts w:cs="Times New Roman"/>
        </w:rPr>
        <w:t>pilotëv</w:t>
      </w:r>
      <w:r w:rsidR="00931419" w:rsidRPr="006F28EE">
        <w:rPr>
          <w:rFonts w:cs="Times New Roman"/>
        </w:rPr>
        <w:t>e;</w:t>
      </w:r>
      <w:r w:rsidR="00F2789A" w:rsidRPr="006F28EE">
        <w:rPr>
          <w:rFonts w:cs="Times New Roman"/>
        </w:rPr>
        <w:t xml:space="preserve"> </w:t>
      </w:r>
    </w:p>
    <w:p w14:paraId="5DBF883A" w14:textId="7922383C" w:rsidR="00931419" w:rsidRPr="006F28EE" w:rsidRDefault="001C2991" w:rsidP="007D2535">
      <w:pPr>
        <w:pStyle w:val="Teksti"/>
        <w:rPr>
          <w:rFonts w:cs="Times New Roman"/>
        </w:rPr>
      </w:pPr>
      <w:r w:rsidRPr="006F28EE">
        <w:rPr>
          <w:rFonts w:cs="Times New Roman"/>
        </w:rPr>
        <w:t>c)</w:t>
      </w:r>
      <w:r w:rsidR="003A5196" w:rsidRPr="006F28EE">
        <w:rPr>
          <w:rFonts w:cs="Times New Roman"/>
        </w:rPr>
        <w:t xml:space="preserve"> </w:t>
      </w:r>
      <w:r w:rsidR="00931419" w:rsidRPr="006F28EE">
        <w:rPr>
          <w:rFonts w:cs="Times New Roman"/>
        </w:rPr>
        <w:t>t</w:t>
      </w:r>
      <w:r w:rsidR="003A5196" w:rsidRPr="006F28EE">
        <w:rPr>
          <w:rFonts w:cs="Times New Roman"/>
        </w:rPr>
        <w:t>ë</w:t>
      </w:r>
      <w:r w:rsidR="00931419" w:rsidRPr="006F28EE">
        <w:rPr>
          <w:rFonts w:cs="Times New Roman"/>
        </w:rPr>
        <w:t xml:space="preserve"> përshkruaj</w:t>
      </w:r>
      <w:r w:rsidR="003A5196" w:rsidRPr="006F28EE">
        <w:rPr>
          <w:rFonts w:cs="Times New Roman"/>
        </w:rPr>
        <w:t>ë</w:t>
      </w:r>
      <w:r w:rsidR="00931419" w:rsidRPr="006F28EE">
        <w:rPr>
          <w:rFonts w:cs="Times New Roman"/>
        </w:rPr>
        <w:t xml:space="preserve"> qëllimin e privilegjeve</w:t>
      </w:r>
      <w:r w:rsidR="00F536B0" w:rsidRPr="006F28EE">
        <w:rPr>
          <w:rFonts w:cs="Times New Roman"/>
        </w:rPr>
        <w:t xml:space="preserve"> që </w:t>
      </w:r>
      <w:r w:rsidR="00931419" w:rsidRPr="006F28EE">
        <w:rPr>
          <w:rFonts w:cs="Times New Roman"/>
        </w:rPr>
        <w:t xml:space="preserve">u janë dhëne </w:t>
      </w:r>
      <w:r w:rsidR="00A42DDD" w:rsidRPr="006F28EE">
        <w:rPr>
          <w:rFonts w:cs="Times New Roman"/>
        </w:rPr>
        <w:t>pilotëv</w:t>
      </w:r>
      <w:r w:rsidR="00931419" w:rsidRPr="006F28EE">
        <w:rPr>
          <w:rFonts w:cs="Times New Roman"/>
        </w:rPr>
        <w:t>e;</w:t>
      </w:r>
      <w:r w:rsidR="00F2789A" w:rsidRPr="006F28EE">
        <w:rPr>
          <w:rFonts w:cs="Times New Roman"/>
        </w:rPr>
        <w:t xml:space="preserve"> </w:t>
      </w:r>
    </w:p>
    <w:p w14:paraId="17D9F5FC" w14:textId="78B7784C" w:rsidR="00931419" w:rsidRPr="006F28EE" w:rsidRDefault="001C2991" w:rsidP="007D2535">
      <w:pPr>
        <w:pStyle w:val="Teksti"/>
        <w:rPr>
          <w:rFonts w:cs="Times New Roman"/>
        </w:rPr>
      </w:pPr>
      <w:r w:rsidRPr="006F28EE">
        <w:rPr>
          <w:rFonts w:cs="Times New Roman"/>
        </w:rPr>
        <w:t>d)</w:t>
      </w:r>
      <w:r w:rsidR="003A5196" w:rsidRPr="006F28EE">
        <w:rPr>
          <w:rFonts w:cs="Times New Roman"/>
        </w:rPr>
        <w:t xml:space="preserve"> </w:t>
      </w:r>
      <w:r w:rsidR="00931419" w:rsidRPr="006F28EE">
        <w:rPr>
          <w:rFonts w:cs="Times New Roman"/>
        </w:rPr>
        <w:t>t</w:t>
      </w:r>
      <w:r w:rsidR="003A5196" w:rsidRPr="006F28EE">
        <w:rPr>
          <w:rFonts w:cs="Times New Roman"/>
        </w:rPr>
        <w:t>ë</w:t>
      </w:r>
      <w:r w:rsidR="00931419" w:rsidRPr="006F28EE">
        <w:rPr>
          <w:rFonts w:cs="Times New Roman"/>
        </w:rPr>
        <w:t xml:space="preserve"> përcaktoj</w:t>
      </w:r>
      <w:r w:rsidR="003A5196" w:rsidRPr="006F28EE">
        <w:rPr>
          <w:rFonts w:cs="Times New Roman"/>
        </w:rPr>
        <w:t>ë</w:t>
      </w:r>
      <w:r w:rsidR="00931419" w:rsidRPr="006F28EE">
        <w:rPr>
          <w:rFonts w:cs="Times New Roman"/>
        </w:rPr>
        <w:t xml:space="preserve"> se për cilat kërkesa</w:t>
      </w:r>
      <w:r w:rsidR="00F2789A" w:rsidRPr="006F28EE">
        <w:rPr>
          <w:rFonts w:cs="Times New Roman"/>
        </w:rPr>
        <w:t xml:space="preserve"> </w:t>
      </w:r>
      <w:r w:rsidR="00956C80" w:rsidRPr="006F28EE">
        <w:rPr>
          <w:rFonts w:cs="Times New Roman"/>
        </w:rPr>
        <w:t>në aneks</w:t>
      </w:r>
      <w:r w:rsidR="00F2789A" w:rsidRPr="006F28EE">
        <w:rPr>
          <w:rFonts w:cs="Times New Roman"/>
        </w:rPr>
        <w:t xml:space="preserve">in </w:t>
      </w:r>
      <w:r w:rsidR="00931419" w:rsidRPr="006F28EE">
        <w:rPr>
          <w:rFonts w:cs="Times New Roman"/>
        </w:rPr>
        <w:t>I, duhet dhën</w:t>
      </w:r>
      <w:r w:rsidR="00D43704" w:rsidRPr="006F28EE">
        <w:rPr>
          <w:rFonts w:cs="Times New Roman"/>
        </w:rPr>
        <w:t>ë</w:t>
      </w:r>
      <w:r w:rsidR="00931419" w:rsidRPr="006F28EE">
        <w:rPr>
          <w:rFonts w:cs="Times New Roman"/>
        </w:rPr>
        <w:t xml:space="preserve"> krediti; </w:t>
      </w:r>
    </w:p>
    <w:p w14:paraId="1FBE8104" w14:textId="318EFAC4" w:rsidR="00931419" w:rsidRPr="006F28EE" w:rsidRDefault="001C2991" w:rsidP="007D2535">
      <w:pPr>
        <w:pStyle w:val="Teksti"/>
        <w:rPr>
          <w:rFonts w:cs="Times New Roman"/>
        </w:rPr>
      </w:pPr>
      <w:r w:rsidRPr="006F28EE">
        <w:rPr>
          <w:rFonts w:cs="Times New Roman"/>
        </w:rPr>
        <w:t xml:space="preserve">e) </w:t>
      </w:r>
      <w:r w:rsidR="00931419" w:rsidRPr="006F28EE">
        <w:rPr>
          <w:rFonts w:cs="Times New Roman"/>
        </w:rPr>
        <w:t>t</w:t>
      </w:r>
      <w:r w:rsidR="003A5196" w:rsidRPr="006F28EE">
        <w:rPr>
          <w:rFonts w:cs="Times New Roman"/>
        </w:rPr>
        <w:t>ë</w:t>
      </w:r>
      <w:r w:rsidR="00931419" w:rsidRPr="006F28EE">
        <w:rPr>
          <w:rFonts w:cs="Times New Roman"/>
        </w:rPr>
        <w:t xml:space="preserve"> tregoj</w:t>
      </w:r>
      <w:r w:rsidR="003A5196" w:rsidRPr="006F28EE">
        <w:rPr>
          <w:rFonts w:cs="Times New Roman"/>
        </w:rPr>
        <w:t>ë</w:t>
      </w:r>
      <w:r w:rsidR="00931419" w:rsidRPr="006F28EE">
        <w:rPr>
          <w:rFonts w:cs="Times New Roman"/>
        </w:rPr>
        <w:t xml:space="preserve"> çdo kufizim</w:t>
      </w:r>
      <w:r w:rsidR="00F536B0" w:rsidRPr="006F28EE">
        <w:rPr>
          <w:rFonts w:cs="Times New Roman"/>
        </w:rPr>
        <w:t xml:space="preserve"> që </w:t>
      </w:r>
      <w:r w:rsidR="00931419" w:rsidRPr="006F28EE">
        <w:rPr>
          <w:rFonts w:cs="Times New Roman"/>
        </w:rPr>
        <w:t>duhet t</w:t>
      </w:r>
      <w:r w:rsidR="00853678" w:rsidRPr="006F28EE">
        <w:rPr>
          <w:rFonts w:cs="Times New Roman"/>
        </w:rPr>
        <w:t>ë</w:t>
      </w:r>
      <w:r w:rsidR="00931419" w:rsidRPr="006F28EE">
        <w:rPr>
          <w:rFonts w:cs="Times New Roman"/>
        </w:rPr>
        <w:t xml:space="preserve"> përfshihet</w:t>
      </w:r>
      <w:r w:rsidR="00F2789A" w:rsidRPr="006F28EE">
        <w:rPr>
          <w:rFonts w:cs="Times New Roman"/>
        </w:rPr>
        <w:t xml:space="preserve"> në </w:t>
      </w:r>
      <w:r w:rsidR="00931419" w:rsidRPr="006F28EE">
        <w:rPr>
          <w:rFonts w:cs="Times New Roman"/>
        </w:rPr>
        <w:t xml:space="preserve">licencën </w:t>
      </w:r>
      <w:r w:rsidR="004A6CCB" w:rsidRPr="006F28EE">
        <w:rPr>
          <w:rFonts w:cs="Times New Roman"/>
        </w:rPr>
        <w:t xml:space="preserve">sipas pjesës </w:t>
      </w:r>
      <w:r w:rsidR="00931419" w:rsidRPr="006F28EE">
        <w:rPr>
          <w:rFonts w:cs="Times New Roman"/>
        </w:rPr>
        <w:t>FCL dhe çdo kërkese</w:t>
      </w:r>
      <w:r w:rsidR="00F536B0" w:rsidRPr="006F28EE">
        <w:rPr>
          <w:rFonts w:cs="Times New Roman"/>
        </w:rPr>
        <w:t xml:space="preserve"> që </w:t>
      </w:r>
      <w:r w:rsidR="00931419" w:rsidRPr="006F28EE">
        <w:rPr>
          <w:rFonts w:cs="Times New Roman"/>
        </w:rPr>
        <w:t>duhet t</w:t>
      </w:r>
      <w:r w:rsidR="00853678" w:rsidRPr="006F28EE">
        <w:rPr>
          <w:rFonts w:cs="Times New Roman"/>
        </w:rPr>
        <w:t>ë</w:t>
      </w:r>
      <w:r w:rsidR="00931419" w:rsidRPr="006F28EE">
        <w:rPr>
          <w:rFonts w:cs="Times New Roman"/>
        </w:rPr>
        <w:t xml:space="preserve"> plotësoj</w:t>
      </w:r>
      <w:r w:rsidR="00853678" w:rsidRPr="006F28EE">
        <w:rPr>
          <w:rFonts w:cs="Times New Roman"/>
        </w:rPr>
        <w:t>ë</w:t>
      </w:r>
      <w:r w:rsidR="00931419" w:rsidRPr="006F28EE">
        <w:rPr>
          <w:rFonts w:cs="Times New Roman"/>
        </w:rPr>
        <w:t xml:space="preserve"> piloti</w:t>
      </w:r>
      <w:r w:rsidR="00F2789A" w:rsidRPr="006F28EE">
        <w:rPr>
          <w:rFonts w:cs="Times New Roman"/>
        </w:rPr>
        <w:t xml:space="preserve"> në </w:t>
      </w:r>
      <w:r w:rsidR="00931419" w:rsidRPr="006F28EE">
        <w:rPr>
          <w:rFonts w:cs="Times New Roman"/>
        </w:rPr>
        <w:t>mënyr</w:t>
      </w:r>
      <w:r w:rsidR="00D43704" w:rsidRPr="006F28EE">
        <w:rPr>
          <w:rFonts w:cs="Times New Roman"/>
        </w:rPr>
        <w:t>ë</w:t>
      </w:r>
      <w:r w:rsidR="00F536B0" w:rsidRPr="006F28EE">
        <w:rPr>
          <w:rFonts w:cs="Times New Roman"/>
        </w:rPr>
        <w:t xml:space="preserve"> që </w:t>
      </w:r>
      <w:r w:rsidR="00931419" w:rsidRPr="006F28EE">
        <w:rPr>
          <w:rFonts w:cs="Times New Roman"/>
        </w:rPr>
        <w:t>t</w:t>
      </w:r>
      <w:r w:rsidR="00853678" w:rsidRPr="006F28EE">
        <w:rPr>
          <w:rFonts w:cs="Times New Roman"/>
        </w:rPr>
        <w:t>ë</w:t>
      </w:r>
      <w:r w:rsidR="00931419" w:rsidRPr="006F28EE">
        <w:rPr>
          <w:rFonts w:cs="Times New Roman"/>
        </w:rPr>
        <w:t xml:space="preserve"> heqë këto kufizime. </w:t>
      </w:r>
    </w:p>
    <w:p w14:paraId="3C78DA77" w14:textId="6A6FD7A3" w:rsidR="00931419" w:rsidRPr="006F28EE" w:rsidRDefault="00A742B5" w:rsidP="007D2535">
      <w:pPr>
        <w:pStyle w:val="Teksti"/>
        <w:rPr>
          <w:rFonts w:cs="Times New Roman"/>
        </w:rPr>
      </w:pPr>
      <w:r w:rsidRPr="006F28EE">
        <w:rPr>
          <w:rFonts w:cs="Times New Roman"/>
        </w:rPr>
        <w:t>4</w:t>
      </w:r>
      <w:r w:rsidR="001C2991" w:rsidRPr="006F28EE">
        <w:rPr>
          <w:rFonts w:cs="Times New Roman"/>
        </w:rPr>
        <w:t xml:space="preserve">. </w:t>
      </w:r>
      <w:r w:rsidR="00931419" w:rsidRPr="006F28EE">
        <w:rPr>
          <w:rFonts w:cs="Times New Roman"/>
        </w:rPr>
        <w:t>Raporti i konvertimit</w:t>
      </w:r>
      <w:r w:rsidR="00F536B0" w:rsidRPr="006F28EE">
        <w:rPr>
          <w:rFonts w:cs="Times New Roman"/>
        </w:rPr>
        <w:t xml:space="preserve"> do të </w:t>
      </w:r>
      <w:r w:rsidR="00931419" w:rsidRPr="006F28EE">
        <w:rPr>
          <w:rFonts w:cs="Times New Roman"/>
        </w:rPr>
        <w:t>përfshij</w:t>
      </w:r>
      <w:r w:rsidR="00D43704" w:rsidRPr="006F28EE">
        <w:rPr>
          <w:rFonts w:cs="Times New Roman"/>
        </w:rPr>
        <w:t>ë</w:t>
      </w:r>
      <w:r w:rsidR="00931419" w:rsidRPr="006F28EE">
        <w:rPr>
          <w:rFonts w:cs="Times New Roman"/>
        </w:rPr>
        <w:t xml:space="preserve"> kopjet e</w:t>
      </w:r>
      <w:r w:rsidR="008A750D" w:rsidRPr="006F28EE">
        <w:rPr>
          <w:rFonts w:cs="Times New Roman"/>
        </w:rPr>
        <w:t xml:space="preserve"> të gjith</w:t>
      </w:r>
      <w:r w:rsidR="00931419" w:rsidRPr="006F28EE">
        <w:rPr>
          <w:rFonts w:cs="Times New Roman"/>
        </w:rPr>
        <w:t>a dokumenteve t</w:t>
      </w:r>
      <w:r w:rsidR="007D7869" w:rsidRPr="006F28EE">
        <w:rPr>
          <w:rFonts w:cs="Times New Roman"/>
        </w:rPr>
        <w:t>ë</w:t>
      </w:r>
      <w:r w:rsidR="00931419" w:rsidRPr="006F28EE">
        <w:rPr>
          <w:rFonts w:cs="Times New Roman"/>
        </w:rPr>
        <w:t xml:space="preserve"> domosdoshme</w:t>
      </w:r>
      <w:r w:rsidR="00006A2C" w:rsidRPr="006F28EE">
        <w:rPr>
          <w:rFonts w:cs="Times New Roman"/>
        </w:rPr>
        <w:t xml:space="preserve"> për të </w:t>
      </w:r>
      <w:r w:rsidR="00931419" w:rsidRPr="006F28EE">
        <w:rPr>
          <w:rFonts w:cs="Times New Roman"/>
        </w:rPr>
        <w:t>treguar elementet e përcaktuara</w:t>
      </w:r>
      <w:r w:rsidR="00F2789A" w:rsidRPr="006F28EE">
        <w:rPr>
          <w:rFonts w:cs="Times New Roman"/>
        </w:rPr>
        <w:t xml:space="preserve"> në </w:t>
      </w:r>
      <w:r w:rsidR="00931419" w:rsidRPr="006F28EE">
        <w:rPr>
          <w:rFonts w:cs="Times New Roman"/>
        </w:rPr>
        <w:t>pikat (a) deri tek (e</w:t>
      </w:r>
      <w:r w:rsidR="0062278D" w:rsidRPr="006F28EE">
        <w:rPr>
          <w:rFonts w:cs="Times New Roman"/>
        </w:rPr>
        <w:t xml:space="preserve">) të </w:t>
      </w:r>
      <w:r w:rsidRPr="006F28EE">
        <w:rPr>
          <w:rFonts w:cs="Times New Roman"/>
        </w:rPr>
        <w:t>paragrafit 3</w:t>
      </w:r>
      <w:r w:rsidR="00931419" w:rsidRPr="006F28EE">
        <w:rPr>
          <w:rFonts w:cs="Times New Roman"/>
        </w:rPr>
        <w:t xml:space="preserve">, </w:t>
      </w:r>
      <w:r w:rsidR="007F6354" w:rsidRPr="006F28EE">
        <w:rPr>
          <w:rFonts w:cs="Times New Roman"/>
        </w:rPr>
        <w:t>përfshirë</w:t>
      </w:r>
      <w:r w:rsidR="00931419" w:rsidRPr="006F28EE">
        <w:rPr>
          <w:rFonts w:cs="Times New Roman"/>
        </w:rPr>
        <w:t xml:space="preserve"> edhe kopjet e kërkesave dhe procedurave përkatëse kombëtare. Gjat</w:t>
      </w:r>
      <w:r w:rsidR="006E6772" w:rsidRPr="006F28EE">
        <w:rPr>
          <w:rFonts w:cs="Times New Roman"/>
        </w:rPr>
        <w:t>ë</w:t>
      </w:r>
      <w:r w:rsidR="00931419" w:rsidRPr="006F28EE">
        <w:rPr>
          <w:rFonts w:cs="Times New Roman"/>
        </w:rPr>
        <w:t xml:space="preserve"> zhvillimit t</w:t>
      </w:r>
      <w:r w:rsidR="00853678" w:rsidRPr="006F28EE">
        <w:rPr>
          <w:rFonts w:cs="Times New Roman"/>
        </w:rPr>
        <w:t>ë</w:t>
      </w:r>
      <w:r w:rsidR="00931419" w:rsidRPr="006F28EE">
        <w:rPr>
          <w:rFonts w:cs="Times New Roman"/>
        </w:rPr>
        <w:t xml:space="preserve"> raportit t</w:t>
      </w:r>
      <w:r w:rsidR="00853678" w:rsidRPr="006F28EE">
        <w:rPr>
          <w:rFonts w:cs="Times New Roman"/>
        </w:rPr>
        <w:t>ë</w:t>
      </w:r>
      <w:r w:rsidR="00931419" w:rsidRPr="006F28EE">
        <w:rPr>
          <w:rFonts w:cs="Times New Roman"/>
        </w:rPr>
        <w:t xml:space="preserve"> konvertimit,</w:t>
      </w:r>
      <w:r w:rsidR="00F2789A" w:rsidRPr="006F28EE">
        <w:rPr>
          <w:rFonts w:cs="Times New Roman"/>
        </w:rPr>
        <w:t xml:space="preserve"> </w:t>
      </w:r>
      <w:r w:rsidR="00E55690" w:rsidRPr="006F28EE">
        <w:rPr>
          <w:rFonts w:cs="Times New Roman"/>
        </w:rPr>
        <w:t xml:space="preserve">Autoriteti i Aviacionit Civil </w:t>
      </w:r>
      <w:r w:rsidR="006E017E" w:rsidRPr="006F28EE">
        <w:rPr>
          <w:rFonts w:cs="Times New Roman"/>
        </w:rPr>
        <w:t xml:space="preserve"> </w:t>
      </w:r>
      <w:r w:rsidR="00F536B0" w:rsidRPr="006F28EE">
        <w:rPr>
          <w:rFonts w:cs="Times New Roman"/>
        </w:rPr>
        <w:t xml:space="preserve">do të </w:t>
      </w:r>
      <w:r w:rsidR="00931419" w:rsidRPr="006F28EE">
        <w:rPr>
          <w:rFonts w:cs="Times New Roman"/>
        </w:rPr>
        <w:t>synoj</w:t>
      </w:r>
      <w:r w:rsidR="00853678" w:rsidRPr="006F28EE">
        <w:rPr>
          <w:rFonts w:cs="Times New Roman"/>
        </w:rPr>
        <w:t>ë</w:t>
      </w:r>
      <w:r w:rsidR="00F536B0" w:rsidRPr="006F28EE">
        <w:rPr>
          <w:rFonts w:cs="Times New Roman"/>
        </w:rPr>
        <w:t xml:space="preserve"> që </w:t>
      </w:r>
      <w:r w:rsidR="006E505D" w:rsidRPr="006F28EE">
        <w:rPr>
          <w:rFonts w:cs="Times New Roman"/>
        </w:rPr>
        <w:t>pilotët</w:t>
      </w:r>
      <w:r w:rsidR="00931419" w:rsidRPr="006F28EE">
        <w:rPr>
          <w:rFonts w:cs="Times New Roman"/>
        </w:rPr>
        <w:t xml:space="preserve"> t</w:t>
      </w:r>
      <w:r w:rsidR="007D7869" w:rsidRPr="006F28EE">
        <w:rPr>
          <w:rFonts w:cs="Times New Roman"/>
        </w:rPr>
        <w:t>ë</w:t>
      </w:r>
      <w:r w:rsidR="00931419" w:rsidRPr="006F28EE">
        <w:rPr>
          <w:rFonts w:cs="Times New Roman"/>
        </w:rPr>
        <w:t xml:space="preserve"> lejohen</w:t>
      </w:r>
      <w:r w:rsidR="00006A2C" w:rsidRPr="006F28EE">
        <w:rPr>
          <w:rFonts w:cs="Times New Roman"/>
        </w:rPr>
        <w:t xml:space="preserve"> që të </w:t>
      </w:r>
      <w:r w:rsidR="00931419" w:rsidRPr="006F28EE">
        <w:rPr>
          <w:rFonts w:cs="Times New Roman"/>
        </w:rPr>
        <w:t>ruajnë sa</w:t>
      </w:r>
      <w:r w:rsidR="00940902" w:rsidRPr="006F28EE">
        <w:rPr>
          <w:rFonts w:cs="Times New Roman"/>
        </w:rPr>
        <w:t xml:space="preserve"> më shumë </w:t>
      </w:r>
      <w:r w:rsidR="006E6772" w:rsidRPr="006F28EE">
        <w:rPr>
          <w:rFonts w:cs="Times New Roman"/>
        </w:rPr>
        <w:t xml:space="preserve">të jetë </w:t>
      </w:r>
      <w:r w:rsidR="00931419" w:rsidRPr="006F28EE">
        <w:rPr>
          <w:rFonts w:cs="Times New Roman"/>
        </w:rPr>
        <w:t>e mundur sferën aktuale t</w:t>
      </w:r>
      <w:r w:rsidR="007D7869" w:rsidRPr="006F28EE">
        <w:rPr>
          <w:rFonts w:cs="Times New Roman"/>
        </w:rPr>
        <w:t>ë</w:t>
      </w:r>
      <w:r w:rsidR="00931419" w:rsidRPr="006F28EE">
        <w:rPr>
          <w:rFonts w:cs="Times New Roman"/>
        </w:rPr>
        <w:t xml:space="preserve"> aktiviteteve t</w:t>
      </w:r>
      <w:r w:rsidR="007D7869" w:rsidRPr="006F28EE">
        <w:rPr>
          <w:rFonts w:cs="Times New Roman"/>
        </w:rPr>
        <w:t>ë</w:t>
      </w:r>
      <w:r w:rsidR="00931419" w:rsidRPr="006F28EE">
        <w:rPr>
          <w:rFonts w:cs="Times New Roman"/>
        </w:rPr>
        <w:t xml:space="preserve"> tyre. </w:t>
      </w:r>
    </w:p>
    <w:p w14:paraId="5C43A9E0" w14:textId="07CBB481" w:rsidR="00931419" w:rsidRPr="006F28EE" w:rsidRDefault="00A742B5" w:rsidP="007D2535">
      <w:pPr>
        <w:pStyle w:val="Teksti"/>
        <w:rPr>
          <w:rFonts w:cs="Times New Roman"/>
        </w:rPr>
      </w:pPr>
      <w:r w:rsidRPr="006F28EE">
        <w:rPr>
          <w:rFonts w:cs="Times New Roman"/>
        </w:rPr>
        <w:t>5.</w:t>
      </w:r>
      <w:r w:rsidR="00527777" w:rsidRPr="006F28EE">
        <w:rPr>
          <w:rFonts w:cs="Times New Roman"/>
        </w:rPr>
        <w:t xml:space="preserve"> </w:t>
      </w:r>
      <w:r w:rsidR="00931419" w:rsidRPr="006F28EE">
        <w:rPr>
          <w:rFonts w:cs="Times New Roman"/>
        </w:rPr>
        <w:t>Pavarësisht paragrafi</w:t>
      </w:r>
      <w:r w:rsidR="000B0D31" w:rsidRPr="006F28EE">
        <w:rPr>
          <w:rFonts w:cs="Times New Roman"/>
        </w:rPr>
        <w:t>t</w:t>
      </w:r>
      <w:r w:rsidR="00931419" w:rsidRPr="006F28EE">
        <w:rPr>
          <w:rFonts w:cs="Times New Roman"/>
        </w:rPr>
        <w:t xml:space="preserve"> </w:t>
      </w:r>
      <w:r w:rsidRPr="006F28EE">
        <w:rPr>
          <w:rFonts w:cs="Times New Roman"/>
        </w:rPr>
        <w:t>2</w:t>
      </w:r>
      <w:r w:rsidR="00931419" w:rsidRPr="006F28EE">
        <w:rPr>
          <w:rFonts w:cs="Times New Roman"/>
        </w:rPr>
        <w:t xml:space="preserve">, mbajtësit e </w:t>
      </w:r>
      <w:r w:rsidR="00947E05" w:rsidRPr="006F28EE">
        <w:rPr>
          <w:rFonts w:cs="Times New Roman"/>
        </w:rPr>
        <w:t xml:space="preserve">certifikatës së </w:t>
      </w:r>
      <w:r w:rsidR="00931419" w:rsidRPr="006F28EE">
        <w:rPr>
          <w:rFonts w:cs="Times New Roman"/>
        </w:rPr>
        <w:t>instruktorit t</w:t>
      </w:r>
      <w:r w:rsidR="00853678" w:rsidRPr="006F28EE">
        <w:rPr>
          <w:rFonts w:cs="Times New Roman"/>
        </w:rPr>
        <w:t>ë</w:t>
      </w:r>
      <w:r w:rsidR="00931419" w:rsidRPr="006F28EE">
        <w:rPr>
          <w:rFonts w:cs="Times New Roman"/>
        </w:rPr>
        <w:t xml:space="preserve"> kategorizimit t</w:t>
      </w:r>
      <w:r w:rsidR="00853678" w:rsidRPr="006F28EE">
        <w:rPr>
          <w:rFonts w:cs="Times New Roman"/>
        </w:rPr>
        <w:t>ë</w:t>
      </w:r>
      <w:r w:rsidR="00931419" w:rsidRPr="006F28EE">
        <w:rPr>
          <w:rFonts w:cs="Times New Roman"/>
        </w:rPr>
        <w:t xml:space="preserve"> klasës ose </w:t>
      </w:r>
      <w:r w:rsidR="00947E05" w:rsidRPr="006F28EE">
        <w:rPr>
          <w:rFonts w:cs="Times New Roman"/>
        </w:rPr>
        <w:t xml:space="preserve">certifikatës së </w:t>
      </w:r>
      <w:r w:rsidR="00931419" w:rsidRPr="006F28EE">
        <w:rPr>
          <w:rFonts w:cs="Times New Roman"/>
        </w:rPr>
        <w:t>ekzaminuesit,</w:t>
      </w:r>
      <w:r w:rsidR="0056740D" w:rsidRPr="006F28EE">
        <w:rPr>
          <w:rFonts w:cs="Times New Roman"/>
        </w:rPr>
        <w:t xml:space="preserve"> të cilë</w:t>
      </w:r>
      <w:r w:rsidR="00931419" w:rsidRPr="006F28EE">
        <w:rPr>
          <w:rFonts w:cs="Times New Roman"/>
        </w:rPr>
        <w:t>t</w:t>
      </w:r>
      <w:r w:rsidR="00877448" w:rsidRPr="006F28EE">
        <w:rPr>
          <w:rFonts w:cs="Times New Roman"/>
        </w:rPr>
        <w:t xml:space="preserve"> kanë </w:t>
      </w:r>
      <w:r w:rsidR="00931419" w:rsidRPr="006F28EE">
        <w:rPr>
          <w:rFonts w:cs="Times New Roman"/>
        </w:rPr>
        <w:t>privilegje për avionë komplekse</w:t>
      </w:r>
      <w:r w:rsidR="00434350" w:rsidRPr="006F28EE">
        <w:rPr>
          <w:rFonts w:cs="Times New Roman"/>
        </w:rPr>
        <w:t xml:space="preserve"> të performancës </w:t>
      </w:r>
      <w:r w:rsidR="00940902" w:rsidRPr="006F28EE">
        <w:rPr>
          <w:rFonts w:cs="Times New Roman"/>
        </w:rPr>
        <w:t xml:space="preserve">së lartë </w:t>
      </w:r>
      <w:r w:rsidR="00931419" w:rsidRPr="006F28EE">
        <w:rPr>
          <w:rFonts w:cs="Times New Roman"/>
        </w:rPr>
        <w:t>me një pilot t</w:t>
      </w:r>
      <w:r w:rsidR="00434350" w:rsidRPr="006F28EE">
        <w:rPr>
          <w:rFonts w:cs="Times New Roman"/>
        </w:rPr>
        <w:t>ë</w:t>
      </w:r>
      <w:r w:rsidR="00931419" w:rsidRPr="006F28EE">
        <w:rPr>
          <w:rFonts w:cs="Times New Roman"/>
        </w:rPr>
        <w:t xml:space="preserve"> vetëm</w:t>
      </w:r>
      <w:r w:rsidR="00F536B0" w:rsidRPr="006F28EE">
        <w:rPr>
          <w:rFonts w:cs="Times New Roman"/>
        </w:rPr>
        <w:t xml:space="preserve"> </w:t>
      </w:r>
      <w:r w:rsidR="007329A9" w:rsidRPr="006F28EE">
        <w:rPr>
          <w:rFonts w:cs="Times New Roman"/>
        </w:rPr>
        <w:t>duhet t’i</w:t>
      </w:r>
      <w:r w:rsidR="00F536B0" w:rsidRPr="006F28EE">
        <w:rPr>
          <w:rFonts w:cs="Times New Roman"/>
        </w:rPr>
        <w:t xml:space="preserve"> </w:t>
      </w:r>
      <w:r w:rsidR="00931419" w:rsidRPr="006F28EE">
        <w:rPr>
          <w:rFonts w:cs="Times New Roman"/>
        </w:rPr>
        <w:t>konvertojnë këto privilegje</w:t>
      </w:r>
      <w:r w:rsidR="00F2789A" w:rsidRPr="006F28EE">
        <w:rPr>
          <w:rFonts w:cs="Times New Roman"/>
        </w:rPr>
        <w:t xml:space="preserve"> në </w:t>
      </w:r>
      <w:r w:rsidR="00931419" w:rsidRPr="006F28EE">
        <w:rPr>
          <w:rFonts w:cs="Times New Roman"/>
        </w:rPr>
        <w:t>certifikata për instruktor</w:t>
      </w:r>
      <w:r w:rsidR="007329A9" w:rsidRPr="006F28EE">
        <w:rPr>
          <w:rFonts w:cs="Times New Roman"/>
        </w:rPr>
        <w:t>ë</w:t>
      </w:r>
      <w:r w:rsidR="00434350" w:rsidRPr="006F28EE">
        <w:rPr>
          <w:rFonts w:cs="Times New Roman"/>
        </w:rPr>
        <w:t xml:space="preserve"> të kateg</w:t>
      </w:r>
      <w:r w:rsidR="00931419" w:rsidRPr="006F28EE">
        <w:rPr>
          <w:rFonts w:cs="Times New Roman"/>
        </w:rPr>
        <w:t>orizimit sipas tipit ose certifikata ekzaminuesi për aeroplanë me një pilot</w:t>
      </w:r>
      <w:r w:rsidR="00434350" w:rsidRPr="006F28EE">
        <w:rPr>
          <w:rFonts w:cs="Times New Roman"/>
        </w:rPr>
        <w:t xml:space="preserve"> të vetëm</w:t>
      </w:r>
      <w:r w:rsidR="00931419" w:rsidRPr="006F28EE">
        <w:rPr>
          <w:rFonts w:cs="Times New Roman"/>
        </w:rPr>
        <w:t xml:space="preserve">. </w:t>
      </w:r>
    </w:p>
    <w:p w14:paraId="5BC9B35D" w14:textId="314181CE" w:rsidR="00931419" w:rsidRPr="006F28EE" w:rsidRDefault="00A742B5" w:rsidP="007D2535">
      <w:pPr>
        <w:pStyle w:val="Teksti"/>
        <w:rPr>
          <w:rFonts w:cs="Times New Roman"/>
        </w:rPr>
      </w:pPr>
      <w:r w:rsidRPr="006F28EE">
        <w:rPr>
          <w:rFonts w:cs="Times New Roman"/>
        </w:rPr>
        <w:t>6</w:t>
      </w:r>
      <w:r w:rsidR="00527777" w:rsidRPr="006F28EE">
        <w:rPr>
          <w:rFonts w:cs="Times New Roman"/>
        </w:rPr>
        <w:t xml:space="preserve">. </w:t>
      </w:r>
      <w:r w:rsidR="00931419" w:rsidRPr="006F28EE">
        <w:rPr>
          <w:rFonts w:cs="Times New Roman"/>
        </w:rPr>
        <w:t>Autoriteti i Aviacionit Civil mund të autorizojë pilotët studentë që ndjekin një kurs trajnimi LAPL për të ushtruar privilegje të kufizuara pa mbikëqyrje para se të plotësojnë të gjitha kërkesat e nevojshme për lëshimin e LAPL, në përputhje me kushtet e mëposhtme:</w:t>
      </w:r>
    </w:p>
    <w:p w14:paraId="63F2EEAB" w14:textId="5FB078D5" w:rsidR="00931419" w:rsidRPr="006F28EE" w:rsidRDefault="00931419" w:rsidP="007D2535">
      <w:pPr>
        <w:pStyle w:val="Teksti"/>
        <w:rPr>
          <w:rFonts w:cs="Times New Roman"/>
        </w:rPr>
      </w:pPr>
      <w:r w:rsidRPr="006F28EE">
        <w:rPr>
          <w:rFonts w:cs="Times New Roman"/>
        </w:rPr>
        <w:t>a)</w:t>
      </w:r>
      <w:r w:rsidR="002D1124" w:rsidRPr="006F28EE">
        <w:rPr>
          <w:rFonts w:cs="Times New Roman"/>
        </w:rPr>
        <w:t xml:space="preserve"> </w:t>
      </w:r>
      <w:r w:rsidRPr="006F28EE">
        <w:rPr>
          <w:rFonts w:cs="Times New Roman"/>
        </w:rPr>
        <w:t xml:space="preserve">fushëveprimi i privilegjeve duhet të bazohet në një vlerësim të rrezikut të sigurisë të kryer nga </w:t>
      </w:r>
      <w:r w:rsidR="003B0048" w:rsidRPr="006F28EE">
        <w:rPr>
          <w:rFonts w:cs="Times New Roman"/>
        </w:rPr>
        <w:t>Autoriteti i Aviacionit Civil</w:t>
      </w:r>
      <w:r w:rsidRPr="006F28EE">
        <w:rPr>
          <w:rFonts w:cs="Times New Roman"/>
        </w:rPr>
        <w:t>, duke marrë parasysh shtrirjen e trajnimit të nevojshëm për arritjen e nivelit të synuar të kompetencës së pilotit;</w:t>
      </w:r>
    </w:p>
    <w:p w14:paraId="79BB07EF" w14:textId="5AFBE0FD" w:rsidR="00931419" w:rsidRPr="006F28EE" w:rsidRDefault="00931419" w:rsidP="007D2535">
      <w:pPr>
        <w:pStyle w:val="Teksti"/>
        <w:rPr>
          <w:rFonts w:cs="Times New Roman"/>
        </w:rPr>
      </w:pPr>
      <w:r w:rsidRPr="006F28EE">
        <w:rPr>
          <w:rFonts w:cs="Times New Roman"/>
        </w:rPr>
        <w:t>b)</w:t>
      </w:r>
      <w:r w:rsidR="002D1124" w:rsidRPr="006F28EE">
        <w:rPr>
          <w:rFonts w:cs="Times New Roman"/>
        </w:rPr>
        <w:t xml:space="preserve"> </w:t>
      </w:r>
      <w:r w:rsidRPr="006F28EE">
        <w:rPr>
          <w:rFonts w:cs="Times New Roman"/>
        </w:rPr>
        <w:t>privilegjet do të kufizohen si më poshtë në:</w:t>
      </w:r>
    </w:p>
    <w:p w14:paraId="172C58A8" w14:textId="4FB6604D" w:rsidR="00931419" w:rsidRPr="006F28EE" w:rsidRDefault="00931419" w:rsidP="007D2535">
      <w:pPr>
        <w:pStyle w:val="Teksti"/>
        <w:rPr>
          <w:rFonts w:cs="Times New Roman"/>
        </w:rPr>
      </w:pPr>
      <w:r w:rsidRPr="006F28EE">
        <w:rPr>
          <w:rFonts w:cs="Times New Roman"/>
        </w:rPr>
        <w:t>i</w:t>
      </w:r>
      <w:r w:rsidR="007F6354" w:rsidRPr="006F28EE">
        <w:rPr>
          <w:rFonts w:cs="Times New Roman"/>
        </w:rPr>
        <w:t>.</w:t>
      </w:r>
      <w:r w:rsidRPr="006F28EE">
        <w:rPr>
          <w:rFonts w:cs="Times New Roman"/>
        </w:rPr>
        <w:t xml:space="preserve"> të gjithë ose një pjesë të territorit </w:t>
      </w:r>
      <w:r w:rsidR="00D43704" w:rsidRPr="006F28EE">
        <w:rPr>
          <w:rFonts w:cs="Times New Roman"/>
        </w:rPr>
        <w:t xml:space="preserve">të </w:t>
      </w:r>
      <w:r w:rsidRPr="006F28EE">
        <w:rPr>
          <w:rFonts w:cs="Times New Roman"/>
        </w:rPr>
        <w:t>R</w:t>
      </w:r>
      <w:r w:rsidR="00D43704" w:rsidRPr="006F28EE">
        <w:rPr>
          <w:rFonts w:cs="Times New Roman"/>
        </w:rPr>
        <w:t xml:space="preserve">epublikës së </w:t>
      </w:r>
      <w:r w:rsidRPr="006F28EE">
        <w:rPr>
          <w:rFonts w:cs="Times New Roman"/>
        </w:rPr>
        <w:t>S</w:t>
      </w:r>
      <w:r w:rsidR="00D43704" w:rsidRPr="006F28EE">
        <w:rPr>
          <w:rFonts w:cs="Times New Roman"/>
        </w:rPr>
        <w:t>hqipërisë</w:t>
      </w:r>
      <w:r w:rsidRPr="006F28EE">
        <w:rPr>
          <w:rFonts w:cs="Times New Roman"/>
        </w:rPr>
        <w:t>;</w:t>
      </w:r>
    </w:p>
    <w:p w14:paraId="1B51F030" w14:textId="229950B4" w:rsidR="00931419" w:rsidRPr="006F28EE" w:rsidRDefault="00931419" w:rsidP="007D2535">
      <w:pPr>
        <w:pStyle w:val="Teksti"/>
        <w:rPr>
          <w:rFonts w:cs="Times New Roman"/>
        </w:rPr>
      </w:pPr>
      <w:r w:rsidRPr="006F28EE">
        <w:rPr>
          <w:rFonts w:cs="Times New Roman"/>
        </w:rPr>
        <w:t>ii</w:t>
      </w:r>
      <w:r w:rsidR="007F6354" w:rsidRPr="006F28EE">
        <w:rPr>
          <w:rFonts w:cs="Times New Roman"/>
        </w:rPr>
        <w:t>.</w:t>
      </w:r>
      <w:r w:rsidRPr="006F28EE">
        <w:rPr>
          <w:rFonts w:cs="Times New Roman"/>
        </w:rPr>
        <w:t xml:space="preserve"> avionë të regjistruar në R</w:t>
      </w:r>
      <w:r w:rsidR="00D43704" w:rsidRPr="006F28EE">
        <w:rPr>
          <w:rFonts w:cs="Times New Roman"/>
        </w:rPr>
        <w:t xml:space="preserve">epublikën e </w:t>
      </w:r>
      <w:r w:rsidRPr="006F28EE">
        <w:rPr>
          <w:rFonts w:cs="Times New Roman"/>
        </w:rPr>
        <w:t>S</w:t>
      </w:r>
      <w:r w:rsidR="00D43704" w:rsidRPr="006F28EE">
        <w:rPr>
          <w:rFonts w:cs="Times New Roman"/>
        </w:rPr>
        <w:t>hqipërisë</w:t>
      </w:r>
      <w:r w:rsidRPr="006F28EE">
        <w:rPr>
          <w:rFonts w:cs="Times New Roman"/>
        </w:rPr>
        <w:t>;</w:t>
      </w:r>
    </w:p>
    <w:p w14:paraId="02B0EFAD" w14:textId="413BE488" w:rsidR="00137D02" w:rsidRPr="006F28EE" w:rsidRDefault="00931419" w:rsidP="00137D02">
      <w:pPr>
        <w:spacing w:after="0" w:line="240" w:lineRule="auto"/>
        <w:ind w:firstLine="284"/>
        <w:rPr>
          <w:rFonts w:ascii="Garamond" w:hAnsi="Garamond" w:cs="Times New Roman"/>
          <w:sz w:val="24"/>
          <w:szCs w:val="24"/>
        </w:rPr>
      </w:pPr>
      <w:r w:rsidRPr="006F28EE">
        <w:rPr>
          <w:rFonts w:ascii="Garamond" w:hAnsi="Garamond" w:cs="Times New Roman"/>
          <w:sz w:val="24"/>
          <w:szCs w:val="24"/>
        </w:rPr>
        <w:t>iii</w:t>
      </w:r>
      <w:r w:rsidR="007F6354" w:rsidRPr="006F28EE">
        <w:rPr>
          <w:rFonts w:ascii="Garamond" w:hAnsi="Garamond" w:cs="Times New Roman"/>
          <w:sz w:val="24"/>
          <w:szCs w:val="24"/>
        </w:rPr>
        <w:t>.</w:t>
      </w:r>
      <w:r w:rsidR="00137D02" w:rsidRPr="006F28EE">
        <w:rPr>
          <w:rFonts w:ascii="Garamond" w:hAnsi="Garamond" w:cs="Times New Roman"/>
          <w:sz w:val="24"/>
          <w:szCs w:val="24"/>
        </w:rPr>
        <w:t xml:space="preserve"> aeroplanët SEP dhe helikopterët SEP, të dy me një masë maksimale ngritjeje jo më të madhe se 2 000 kg;</w:t>
      </w:r>
    </w:p>
    <w:p w14:paraId="67D83A64" w14:textId="59AE2363" w:rsidR="00931419" w:rsidRPr="006F28EE" w:rsidRDefault="00137D02" w:rsidP="007D2535">
      <w:pPr>
        <w:pStyle w:val="Teksti"/>
        <w:rPr>
          <w:rFonts w:cs="Times New Roman"/>
        </w:rPr>
      </w:pPr>
      <w:r w:rsidRPr="006F28EE">
        <w:rPr>
          <w:rFonts w:cs="Times New Roman"/>
        </w:rPr>
        <w:t xml:space="preserve"> </w:t>
      </w:r>
      <w:r w:rsidR="00931419" w:rsidRPr="006F28EE">
        <w:rPr>
          <w:rFonts w:cs="Times New Roman"/>
        </w:rPr>
        <w:t xml:space="preserve">c) për trajnim të kryer nën autorizim, mbajtësi i një autorizimi të tillë që aplikon për lëshimin e një LAPL do të marrë kreditë që përcaktohen </w:t>
      </w:r>
      <w:r w:rsidR="00434350" w:rsidRPr="006F28EE">
        <w:rPr>
          <w:rFonts w:cs="Times New Roman"/>
        </w:rPr>
        <w:t xml:space="preserve">nga </w:t>
      </w:r>
      <w:r w:rsidR="003B0048" w:rsidRPr="006F28EE">
        <w:rPr>
          <w:rFonts w:cs="Times New Roman"/>
        </w:rPr>
        <w:t>Autoriteti i Aviacionit Civil</w:t>
      </w:r>
      <w:r w:rsidR="00931419" w:rsidRPr="006F28EE">
        <w:rPr>
          <w:rFonts w:cs="Times New Roman"/>
        </w:rPr>
        <w:t>në bazë të një rekomandimi nga një ATO ose DTO;</w:t>
      </w:r>
    </w:p>
    <w:p w14:paraId="6D450636" w14:textId="2E87BE4E" w:rsidR="00931419" w:rsidRPr="006F28EE" w:rsidRDefault="00931419" w:rsidP="007D2535">
      <w:pPr>
        <w:pStyle w:val="Teksti"/>
        <w:rPr>
          <w:rFonts w:cs="Times New Roman"/>
        </w:rPr>
      </w:pPr>
      <w:r w:rsidRPr="006F28EE">
        <w:rPr>
          <w:rFonts w:cs="Times New Roman"/>
        </w:rPr>
        <w:t xml:space="preserve">d) </w:t>
      </w:r>
      <w:r w:rsidR="003B0048" w:rsidRPr="006F28EE">
        <w:rPr>
          <w:rFonts w:cs="Times New Roman"/>
        </w:rPr>
        <w:t xml:space="preserve">Autoriteti i Aviacionit Civil </w:t>
      </w:r>
      <w:r w:rsidRPr="006F28EE">
        <w:rPr>
          <w:rFonts w:cs="Times New Roman"/>
        </w:rPr>
        <w:t>duhet të dorëzojë raportet periodike dhe vlerësimet e rrezikut të sigurisë për Komisionin dhe Agjencinë çdo 3 vjet;</w:t>
      </w:r>
    </w:p>
    <w:p w14:paraId="0C0C3770" w14:textId="0947E32E" w:rsidR="00931419" w:rsidRPr="006F28EE" w:rsidRDefault="00931419" w:rsidP="007D2535">
      <w:pPr>
        <w:pStyle w:val="Teksti"/>
        <w:rPr>
          <w:rFonts w:cs="Times New Roman"/>
        </w:rPr>
      </w:pPr>
      <w:r w:rsidRPr="006F28EE">
        <w:rPr>
          <w:rFonts w:cs="Times New Roman"/>
        </w:rPr>
        <w:t xml:space="preserve">e) </w:t>
      </w:r>
      <w:r w:rsidR="003B0048" w:rsidRPr="006F28EE">
        <w:rPr>
          <w:rFonts w:cs="Times New Roman"/>
        </w:rPr>
        <w:t xml:space="preserve">Autoriteti i Aviacionit Civil </w:t>
      </w:r>
      <w:r w:rsidRPr="006F28EE">
        <w:rPr>
          <w:rFonts w:cs="Times New Roman"/>
        </w:rPr>
        <w:t>do të monitorojë përdorimin e autorizimeve të lëshuara sipas këtij paragrafi për të siguruar një nivel të pranueshëm të sigurisë së aviacionit dhe të ndërmarr</w:t>
      </w:r>
      <w:r w:rsidR="005B0384" w:rsidRPr="006F28EE">
        <w:rPr>
          <w:rFonts w:cs="Times New Roman"/>
        </w:rPr>
        <w:t>ë</w:t>
      </w:r>
      <w:r w:rsidRPr="006F28EE">
        <w:rPr>
          <w:rFonts w:cs="Times New Roman"/>
        </w:rPr>
        <w:t xml:space="preserve"> veprimet e duhura në rast të identifikimit të një rritje</w:t>
      </w:r>
      <w:r w:rsidR="005B0384" w:rsidRPr="006F28EE">
        <w:rPr>
          <w:rFonts w:cs="Times New Roman"/>
        </w:rPr>
        <w:t>je</w:t>
      </w:r>
      <w:r w:rsidRPr="006F28EE">
        <w:rPr>
          <w:rFonts w:cs="Times New Roman"/>
        </w:rPr>
        <w:t xml:space="preserve"> të rrezikut të sigurisë ose çdo problematike tjetër të sigurisë.;</w:t>
      </w:r>
    </w:p>
    <w:p w14:paraId="12E50376" w14:textId="2EEA50C1" w:rsidR="00E55690" w:rsidRPr="006F28EE" w:rsidRDefault="00E55690" w:rsidP="00E55690">
      <w:pPr>
        <w:pStyle w:val="Teksti"/>
        <w:rPr>
          <w:rFonts w:cs="Times New Roman"/>
        </w:rPr>
      </w:pPr>
      <w:r w:rsidRPr="006F28EE">
        <w:rPr>
          <w:rFonts w:cs="Times New Roman"/>
        </w:rPr>
        <w:lastRenderedPageBreak/>
        <w:t>7. Licenact e l</w:t>
      </w:r>
      <w:r w:rsidR="00036928" w:rsidRPr="006F28EE">
        <w:rPr>
          <w:rFonts w:cs="Times New Roman"/>
        </w:rPr>
        <w:t>ë</w:t>
      </w:r>
      <w:r w:rsidRPr="006F28EE">
        <w:rPr>
          <w:rFonts w:cs="Times New Roman"/>
        </w:rPr>
        <w:t>shuara me Urdh</w:t>
      </w:r>
      <w:r w:rsidR="00036928" w:rsidRPr="006F28EE">
        <w:rPr>
          <w:rFonts w:cs="Times New Roman"/>
        </w:rPr>
        <w:t>ë</w:t>
      </w:r>
      <w:r w:rsidRPr="006F28EE">
        <w:rPr>
          <w:rFonts w:cs="Times New Roman"/>
        </w:rPr>
        <w:t>rin e Ministrit Nr. 262, datë 28.06.2019 “Për kërkesat teknike dhe procedurat administrative në lidhje me ekuipazhin ajror të aviacionit civil”, do t</w:t>
      </w:r>
      <w:r w:rsidR="00036928" w:rsidRPr="006F28EE">
        <w:rPr>
          <w:rFonts w:cs="Times New Roman"/>
        </w:rPr>
        <w:t>ë</w:t>
      </w:r>
      <w:r w:rsidRPr="006F28EE">
        <w:rPr>
          <w:rFonts w:cs="Times New Roman"/>
        </w:rPr>
        <w:t xml:space="preserve"> konsiderohen si t</w:t>
      </w:r>
      <w:r w:rsidR="00036928" w:rsidRPr="006F28EE">
        <w:rPr>
          <w:rFonts w:cs="Times New Roman"/>
        </w:rPr>
        <w:t>ë</w:t>
      </w:r>
      <w:r w:rsidRPr="006F28EE">
        <w:rPr>
          <w:rFonts w:cs="Times New Roman"/>
        </w:rPr>
        <w:t xml:space="preserve"> l</w:t>
      </w:r>
      <w:r w:rsidR="00036928" w:rsidRPr="006F28EE">
        <w:rPr>
          <w:rFonts w:cs="Times New Roman"/>
        </w:rPr>
        <w:t>ë</w:t>
      </w:r>
      <w:r w:rsidRPr="006F28EE">
        <w:rPr>
          <w:rFonts w:cs="Times New Roman"/>
        </w:rPr>
        <w:t xml:space="preserve">shuara me </w:t>
      </w:r>
      <w:r w:rsidR="001F320F" w:rsidRPr="006F28EE">
        <w:rPr>
          <w:rFonts w:cs="Times New Roman"/>
        </w:rPr>
        <w:t xml:space="preserve">Aneksin 1, </w:t>
      </w:r>
      <w:r w:rsidRPr="006F28EE">
        <w:rPr>
          <w:rFonts w:cs="Times New Roman"/>
        </w:rPr>
        <w:t>pjes</w:t>
      </w:r>
      <w:r w:rsidR="001F320F" w:rsidRPr="006F28EE">
        <w:rPr>
          <w:rFonts w:cs="Times New Roman"/>
        </w:rPr>
        <w:t>a</w:t>
      </w:r>
      <w:r w:rsidRPr="006F28EE">
        <w:rPr>
          <w:rFonts w:cs="Times New Roman"/>
        </w:rPr>
        <w:t xml:space="preserve"> </w:t>
      </w:r>
      <w:r w:rsidR="001F320F" w:rsidRPr="006F28EE">
        <w:rPr>
          <w:rFonts w:cs="Times New Roman"/>
        </w:rPr>
        <w:t xml:space="preserve">FCL </w:t>
      </w:r>
      <w:r w:rsidRPr="006F28EE">
        <w:rPr>
          <w:rFonts w:cs="Times New Roman"/>
        </w:rPr>
        <w:t>e k</w:t>
      </w:r>
      <w:r w:rsidR="00036928" w:rsidRPr="006F28EE">
        <w:rPr>
          <w:rFonts w:cs="Times New Roman"/>
        </w:rPr>
        <w:t>ë</w:t>
      </w:r>
      <w:r w:rsidRPr="006F28EE">
        <w:rPr>
          <w:rFonts w:cs="Times New Roman"/>
        </w:rPr>
        <w:t>saj rregulloreje.</w:t>
      </w:r>
    </w:p>
    <w:p w14:paraId="0B8E1A7D" w14:textId="77777777" w:rsidR="007840B8" w:rsidRPr="006F28EE" w:rsidRDefault="007840B8" w:rsidP="007D2535">
      <w:pPr>
        <w:pStyle w:val="Teksti"/>
        <w:rPr>
          <w:rFonts w:eastAsia="Times New Roman" w:cs="Times New Roman"/>
          <w:color w:val="000000"/>
        </w:rPr>
      </w:pPr>
    </w:p>
    <w:p w14:paraId="2E163A93" w14:textId="77777777" w:rsidR="00931419" w:rsidRPr="006F28EE" w:rsidRDefault="00931419" w:rsidP="00B24979">
      <w:pPr>
        <w:widowControl w:val="0"/>
        <w:spacing w:after="0" w:line="240" w:lineRule="auto"/>
        <w:ind w:firstLine="284"/>
        <w:jc w:val="center"/>
        <w:rPr>
          <w:rFonts w:ascii="Garamond" w:hAnsi="Garamond" w:cs="Times New Roman"/>
          <w:sz w:val="24"/>
          <w:szCs w:val="24"/>
        </w:rPr>
      </w:pPr>
      <w:r w:rsidRPr="006F28EE">
        <w:rPr>
          <w:rFonts w:ascii="Garamond" w:hAnsi="Garamond" w:cs="Times New Roman"/>
          <w:sz w:val="24"/>
          <w:szCs w:val="24"/>
        </w:rPr>
        <w:t>Neni 4a</w:t>
      </w:r>
    </w:p>
    <w:p w14:paraId="25D1D918" w14:textId="2B67949C" w:rsidR="00931419" w:rsidRPr="006F28EE" w:rsidRDefault="00931419" w:rsidP="00B24979">
      <w:pPr>
        <w:widowControl w:val="0"/>
        <w:spacing w:after="0" w:line="240" w:lineRule="auto"/>
        <w:ind w:firstLine="284"/>
        <w:jc w:val="center"/>
        <w:rPr>
          <w:rFonts w:ascii="Garamond" w:hAnsi="Garamond" w:cs="Times New Roman"/>
          <w:b/>
          <w:sz w:val="24"/>
          <w:szCs w:val="24"/>
        </w:rPr>
      </w:pPr>
      <w:r w:rsidRPr="006F28EE">
        <w:rPr>
          <w:rFonts w:ascii="Garamond" w:hAnsi="Garamond" w:cs="Times New Roman"/>
          <w:b/>
          <w:sz w:val="24"/>
          <w:szCs w:val="24"/>
        </w:rPr>
        <w:t xml:space="preserve">Privilegjet e kategorizimit </w:t>
      </w:r>
      <w:r w:rsidR="00E90EC1" w:rsidRPr="006F28EE">
        <w:rPr>
          <w:rFonts w:ascii="Garamond" w:hAnsi="Garamond" w:cs="Times New Roman"/>
          <w:b/>
          <w:sz w:val="24"/>
          <w:szCs w:val="24"/>
        </w:rPr>
        <w:t>instrumental</w:t>
      </w:r>
      <w:r w:rsidRPr="006F28EE">
        <w:rPr>
          <w:rFonts w:ascii="Garamond" w:hAnsi="Garamond" w:cs="Times New Roman"/>
          <w:b/>
          <w:sz w:val="24"/>
          <w:szCs w:val="24"/>
        </w:rPr>
        <w:t>, IR, të lundrimit me bazë performancën</w:t>
      </w:r>
    </w:p>
    <w:p w14:paraId="7E823054" w14:textId="77777777" w:rsidR="00931419" w:rsidRPr="006F28EE" w:rsidRDefault="00931419" w:rsidP="00931419">
      <w:pPr>
        <w:widowControl w:val="0"/>
        <w:spacing w:after="0" w:line="240" w:lineRule="auto"/>
        <w:ind w:firstLine="284"/>
        <w:jc w:val="both"/>
        <w:rPr>
          <w:rFonts w:ascii="Garamond" w:hAnsi="Garamond" w:cs="Times New Roman"/>
          <w:sz w:val="24"/>
          <w:szCs w:val="24"/>
        </w:rPr>
      </w:pPr>
    </w:p>
    <w:p w14:paraId="6384F2B6" w14:textId="52390279" w:rsidR="00931419" w:rsidRPr="006F28EE" w:rsidRDefault="00B24979" w:rsidP="00931419">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 xml:space="preserve">1. </w:t>
      </w:r>
      <w:r w:rsidR="00931419" w:rsidRPr="006F28EE">
        <w:rPr>
          <w:rFonts w:ascii="Garamond" w:hAnsi="Garamond" w:cs="Times New Roman"/>
          <w:sz w:val="24"/>
          <w:szCs w:val="24"/>
        </w:rPr>
        <w:t xml:space="preserve">Pilotët mund të fluturojnë vetëm në përputhje me procedurat e lundrimit </w:t>
      </w:r>
      <w:r w:rsidR="0017021B" w:rsidRPr="006F28EE">
        <w:rPr>
          <w:rFonts w:ascii="Garamond" w:hAnsi="Garamond" w:cs="Times New Roman"/>
          <w:sz w:val="24"/>
          <w:szCs w:val="24"/>
        </w:rPr>
        <w:t>bazuar</w:t>
      </w:r>
      <w:r w:rsidR="00931419" w:rsidRPr="006F28EE">
        <w:rPr>
          <w:rFonts w:ascii="Garamond" w:hAnsi="Garamond" w:cs="Times New Roman"/>
          <w:sz w:val="24"/>
          <w:szCs w:val="24"/>
        </w:rPr>
        <w:t xml:space="preserve"> </w:t>
      </w:r>
      <w:r w:rsidR="0017021B" w:rsidRPr="006F28EE">
        <w:rPr>
          <w:rFonts w:ascii="Garamond" w:hAnsi="Garamond" w:cs="Times New Roman"/>
          <w:sz w:val="24"/>
          <w:szCs w:val="24"/>
        </w:rPr>
        <w:t>n</w:t>
      </w:r>
      <w:r w:rsidR="00A742B5" w:rsidRPr="006F28EE">
        <w:rPr>
          <w:rFonts w:ascii="Garamond" w:hAnsi="Garamond" w:cs="Times New Roman"/>
          <w:sz w:val="24"/>
          <w:szCs w:val="24"/>
        </w:rPr>
        <w:t>ë</w:t>
      </w:r>
      <w:r w:rsidR="0017021B" w:rsidRPr="006F28EE">
        <w:rPr>
          <w:rFonts w:ascii="Garamond" w:hAnsi="Garamond" w:cs="Times New Roman"/>
          <w:sz w:val="24"/>
          <w:szCs w:val="24"/>
        </w:rPr>
        <w:t xml:space="preserve"> </w:t>
      </w:r>
      <w:r w:rsidR="00931419" w:rsidRPr="006F28EE">
        <w:rPr>
          <w:rFonts w:ascii="Garamond" w:hAnsi="Garamond" w:cs="Times New Roman"/>
          <w:sz w:val="24"/>
          <w:szCs w:val="24"/>
        </w:rPr>
        <w:t>performancë (</w:t>
      </w:r>
      <w:r w:rsidR="00F536B0" w:rsidRPr="006F28EE">
        <w:rPr>
          <w:rFonts w:ascii="Garamond" w:hAnsi="Garamond" w:cs="Times New Roman"/>
          <w:sz w:val="24"/>
          <w:szCs w:val="24"/>
        </w:rPr>
        <w:t>“</w:t>
      </w:r>
      <w:r w:rsidR="00931419" w:rsidRPr="006F28EE">
        <w:rPr>
          <w:rFonts w:ascii="Garamond" w:hAnsi="Garamond" w:cs="Times New Roman"/>
          <w:sz w:val="24"/>
          <w:szCs w:val="24"/>
        </w:rPr>
        <w:t>PBN</w:t>
      </w:r>
      <w:r w:rsidR="00F536B0" w:rsidRPr="006F28EE">
        <w:rPr>
          <w:rFonts w:ascii="Garamond" w:hAnsi="Garamond" w:cs="Times New Roman"/>
          <w:sz w:val="24"/>
          <w:szCs w:val="24"/>
        </w:rPr>
        <w:t>”</w:t>
      </w:r>
      <w:r w:rsidR="00931419" w:rsidRPr="006F28EE">
        <w:rPr>
          <w:rFonts w:ascii="Garamond" w:hAnsi="Garamond" w:cs="Times New Roman"/>
          <w:sz w:val="24"/>
          <w:szCs w:val="24"/>
        </w:rPr>
        <w:t xml:space="preserve">) pasi të kenë fituar privilegjet PBN si një </w:t>
      </w:r>
      <w:r w:rsidR="00A742B5" w:rsidRPr="006F28EE">
        <w:rPr>
          <w:rFonts w:ascii="Garamond" w:hAnsi="Garamond" w:cs="Times New Roman"/>
          <w:sz w:val="24"/>
          <w:szCs w:val="24"/>
        </w:rPr>
        <w:t>dhë</w:t>
      </w:r>
      <w:r w:rsidR="0017021B" w:rsidRPr="006F28EE">
        <w:rPr>
          <w:rFonts w:ascii="Garamond" w:hAnsi="Garamond" w:cs="Times New Roman"/>
          <w:sz w:val="24"/>
          <w:szCs w:val="24"/>
        </w:rPr>
        <w:t>nie e</w:t>
      </w:r>
      <w:r w:rsidR="00F2789A" w:rsidRPr="006F28EE">
        <w:rPr>
          <w:rFonts w:ascii="Garamond" w:hAnsi="Garamond" w:cs="Times New Roman"/>
          <w:sz w:val="24"/>
          <w:szCs w:val="24"/>
        </w:rPr>
        <w:t xml:space="preserve"> </w:t>
      </w:r>
      <w:r w:rsidR="00931419" w:rsidRPr="006F28EE">
        <w:rPr>
          <w:rFonts w:ascii="Garamond" w:hAnsi="Garamond" w:cs="Times New Roman"/>
          <w:sz w:val="24"/>
          <w:szCs w:val="24"/>
        </w:rPr>
        <w:t xml:space="preserve">kategorizimit </w:t>
      </w:r>
      <w:r w:rsidR="00E90EC1" w:rsidRPr="006F28EE">
        <w:rPr>
          <w:rFonts w:ascii="Garamond" w:hAnsi="Garamond" w:cs="Times New Roman"/>
          <w:sz w:val="24"/>
          <w:szCs w:val="24"/>
        </w:rPr>
        <w:t>instrumental</w:t>
      </w:r>
      <w:r w:rsidR="00931419" w:rsidRPr="006F28EE">
        <w:rPr>
          <w:rFonts w:ascii="Garamond" w:hAnsi="Garamond" w:cs="Times New Roman"/>
          <w:sz w:val="24"/>
          <w:szCs w:val="24"/>
        </w:rPr>
        <w:t xml:space="preserve"> (</w:t>
      </w:r>
      <w:r w:rsidR="00F536B0" w:rsidRPr="006F28EE">
        <w:rPr>
          <w:rFonts w:ascii="Garamond" w:hAnsi="Garamond" w:cs="Times New Roman"/>
          <w:sz w:val="24"/>
          <w:szCs w:val="24"/>
        </w:rPr>
        <w:t>“</w:t>
      </w:r>
      <w:r w:rsidR="00931419" w:rsidRPr="006F28EE">
        <w:rPr>
          <w:rFonts w:ascii="Garamond" w:hAnsi="Garamond" w:cs="Times New Roman"/>
          <w:sz w:val="24"/>
          <w:szCs w:val="24"/>
        </w:rPr>
        <w:t>IR</w:t>
      </w:r>
      <w:r w:rsidR="00F536B0" w:rsidRPr="006F28EE">
        <w:rPr>
          <w:rFonts w:ascii="Garamond" w:hAnsi="Garamond" w:cs="Times New Roman"/>
          <w:sz w:val="24"/>
          <w:szCs w:val="24"/>
        </w:rPr>
        <w:t>”</w:t>
      </w:r>
      <w:r w:rsidR="00931419" w:rsidRPr="006F28EE">
        <w:rPr>
          <w:rFonts w:ascii="Garamond" w:hAnsi="Garamond" w:cs="Times New Roman"/>
          <w:sz w:val="24"/>
          <w:szCs w:val="24"/>
        </w:rPr>
        <w:t xml:space="preserve">) të tyre. </w:t>
      </w:r>
    </w:p>
    <w:p w14:paraId="47143A89" w14:textId="659ADDF6" w:rsidR="00931419" w:rsidRPr="006F28EE" w:rsidRDefault="00931419" w:rsidP="00931419">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2. Piloti do të gëzojë privilegjet e PBN n</w:t>
      </w:r>
      <w:r w:rsidR="004B1B1B" w:rsidRPr="006F28EE">
        <w:rPr>
          <w:rFonts w:ascii="Garamond" w:hAnsi="Garamond" w:cs="Times New Roman"/>
          <w:sz w:val="24"/>
          <w:szCs w:val="24"/>
        </w:rPr>
        <w:t>ë</w:t>
      </w:r>
      <w:r w:rsidRPr="006F28EE">
        <w:rPr>
          <w:rFonts w:ascii="Garamond" w:hAnsi="Garamond" w:cs="Times New Roman"/>
          <w:sz w:val="24"/>
          <w:szCs w:val="24"/>
        </w:rPr>
        <w:t xml:space="preserve">se ai / ajo plotëson të gjitha kërkesat e mëposhtme: </w:t>
      </w:r>
    </w:p>
    <w:p w14:paraId="6EE7F322" w14:textId="15A6231E" w:rsidR="00931419" w:rsidRPr="006F28EE" w:rsidRDefault="00B24979" w:rsidP="00B24979">
      <w:pPr>
        <w:pStyle w:val="Teksti"/>
        <w:rPr>
          <w:rFonts w:cs="Times New Roman"/>
        </w:rPr>
      </w:pPr>
      <w:r w:rsidRPr="006F28EE">
        <w:rPr>
          <w:rFonts w:cs="Times New Roman"/>
        </w:rPr>
        <w:t xml:space="preserve">a) </w:t>
      </w:r>
      <w:r w:rsidR="00931419" w:rsidRPr="006F28EE">
        <w:rPr>
          <w:rFonts w:cs="Times New Roman"/>
        </w:rPr>
        <w:t xml:space="preserve">piloti ka përfunduar me sukses kursin e njohurive teorike përfshirë PBN, në përputhje me FCL.615 </w:t>
      </w:r>
      <w:r w:rsidR="00F536B0" w:rsidRPr="006F28EE">
        <w:rPr>
          <w:rFonts w:cs="Times New Roman"/>
        </w:rPr>
        <w:t>të aneksit</w:t>
      </w:r>
      <w:r w:rsidR="00931419" w:rsidRPr="006F28EE">
        <w:rPr>
          <w:rFonts w:cs="Times New Roman"/>
        </w:rPr>
        <w:t xml:space="preserve"> I (</w:t>
      </w:r>
      <w:r w:rsidR="00A42DDD" w:rsidRPr="006F28EE">
        <w:rPr>
          <w:rFonts w:cs="Times New Roman"/>
        </w:rPr>
        <w:t xml:space="preserve">pjesa </w:t>
      </w:r>
      <w:r w:rsidR="00931419" w:rsidRPr="006F28EE">
        <w:rPr>
          <w:rFonts w:cs="Times New Roman"/>
        </w:rPr>
        <w:t xml:space="preserve">FCL); </w:t>
      </w:r>
    </w:p>
    <w:p w14:paraId="53675942" w14:textId="42A172F4" w:rsidR="00931419" w:rsidRPr="006F28EE" w:rsidRDefault="00B24979" w:rsidP="00B24979">
      <w:pPr>
        <w:pStyle w:val="Teksti"/>
        <w:rPr>
          <w:rFonts w:cs="Times New Roman"/>
        </w:rPr>
      </w:pPr>
      <w:r w:rsidRPr="006F28EE">
        <w:rPr>
          <w:rFonts w:cs="Times New Roman"/>
        </w:rPr>
        <w:t xml:space="preserve">b) </w:t>
      </w:r>
      <w:r w:rsidR="00931419" w:rsidRPr="006F28EE">
        <w:rPr>
          <w:rFonts w:cs="Times New Roman"/>
        </w:rPr>
        <w:t xml:space="preserve">piloti ka përfunduar me sukses trajnimin e fluturimit duke përfshirë PBN, në përputhje me FCL.615 </w:t>
      </w:r>
      <w:r w:rsidR="00F536B0" w:rsidRPr="006F28EE">
        <w:rPr>
          <w:rFonts w:cs="Times New Roman"/>
        </w:rPr>
        <w:t>të aneksit</w:t>
      </w:r>
      <w:r w:rsidR="00931419" w:rsidRPr="006F28EE">
        <w:rPr>
          <w:rFonts w:cs="Times New Roman"/>
        </w:rPr>
        <w:t xml:space="preserve"> I (</w:t>
      </w:r>
      <w:r w:rsidR="00A42DDD" w:rsidRPr="006F28EE">
        <w:rPr>
          <w:rFonts w:cs="Times New Roman"/>
        </w:rPr>
        <w:t xml:space="preserve">pjesa </w:t>
      </w:r>
      <w:r w:rsidR="00931419" w:rsidRPr="006F28EE">
        <w:rPr>
          <w:rFonts w:cs="Times New Roman"/>
        </w:rPr>
        <w:t xml:space="preserve">FCL); </w:t>
      </w:r>
    </w:p>
    <w:p w14:paraId="3ED82732" w14:textId="041094A7" w:rsidR="00931419" w:rsidRPr="006F28EE" w:rsidRDefault="00B24979" w:rsidP="00B24979">
      <w:pPr>
        <w:pStyle w:val="Teksti"/>
        <w:rPr>
          <w:rFonts w:cs="Times New Roman"/>
        </w:rPr>
      </w:pPr>
      <w:r w:rsidRPr="006F28EE">
        <w:rPr>
          <w:rFonts w:cs="Times New Roman"/>
        </w:rPr>
        <w:t xml:space="preserve">c) </w:t>
      </w:r>
      <w:r w:rsidR="00931419" w:rsidRPr="006F28EE">
        <w:rPr>
          <w:rFonts w:cs="Times New Roman"/>
        </w:rPr>
        <w:t>piloti ka përfunduar me sukses ose një test aftësie në përputhje me</w:t>
      </w:r>
      <w:r w:rsidR="009A1C56" w:rsidRPr="006F28EE">
        <w:rPr>
          <w:rFonts w:cs="Times New Roman"/>
        </w:rPr>
        <w:t xml:space="preserve"> shtojcën </w:t>
      </w:r>
      <w:r w:rsidR="00931419" w:rsidRPr="006F28EE">
        <w:rPr>
          <w:rFonts w:cs="Times New Roman"/>
        </w:rPr>
        <w:t xml:space="preserve">7 </w:t>
      </w:r>
      <w:r w:rsidR="00F536B0" w:rsidRPr="006F28EE">
        <w:rPr>
          <w:rFonts w:cs="Times New Roman"/>
        </w:rPr>
        <w:t>të aneksit</w:t>
      </w:r>
      <w:r w:rsidR="00931419" w:rsidRPr="006F28EE">
        <w:rPr>
          <w:rFonts w:cs="Times New Roman"/>
        </w:rPr>
        <w:t xml:space="preserve"> I (Pjesa FCL) ose një test aftësie ose një kontroll aft</w:t>
      </w:r>
      <w:r w:rsidR="004B1B1B" w:rsidRPr="006F28EE">
        <w:rPr>
          <w:rFonts w:cs="Times New Roman"/>
        </w:rPr>
        <w:t>ë</w:t>
      </w:r>
      <w:r w:rsidR="00931419" w:rsidRPr="006F28EE">
        <w:rPr>
          <w:rFonts w:cs="Times New Roman"/>
        </w:rPr>
        <w:t>sie në përputhje me</w:t>
      </w:r>
      <w:r w:rsidR="009A1C56" w:rsidRPr="006F28EE">
        <w:rPr>
          <w:rFonts w:cs="Times New Roman"/>
        </w:rPr>
        <w:t xml:space="preserve"> shtojcën </w:t>
      </w:r>
      <w:r w:rsidR="00931419" w:rsidRPr="006F28EE">
        <w:rPr>
          <w:rFonts w:cs="Times New Roman"/>
        </w:rPr>
        <w:t xml:space="preserve">9 </w:t>
      </w:r>
      <w:r w:rsidR="00F536B0" w:rsidRPr="006F28EE">
        <w:rPr>
          <w:rFonts w:cs="Times New Roman"/>
        </w:rPr>
        <w:t>të aneksit</w:t>
      </w:r>
      <w:r w:rsidR="00931419" w:rsidRPr="006F28EE">
        <w:rPr>
          <w:rFonts w:cs="Times New Roman"/>
        </w:rPr>
        <w:t xml:space="preserve"> I (Pjesa-FCL). </w:t>
      </w:r>
    </w:p>
    <w:p w14:paraId="7D1F223A" w14:textId="25E321C5" w:rsidR="00931419" w:rsidRPr="006F28EE" w:rsidRDefault="00931419" w:rsidP="00931419">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3. Kërkesat e parashtruara në g</w:t>
      </w:r>
      <w:r w:rsidR="00AD0405" w:rsidRPr="006F28EE">
        <w:rPr>
          <w:rFonts w:ascii="Garamond" w:hAnsi="Garamond" w:cs="Times New Roman"/>
          <w:sz w:val="24"/>
          <w:szCs w:val="24"/>
        </w:rPr>
        <w:t>ë</w:t>
      </w:r>
      <w:r w:rsidRPr="006F28EE">
        <w:rPr>
          <w:rFonts w:ascii="Garamond" w:hAnsi="Garamond" w:cs="Times New Roman"/>
          <w:sz w:val="24"/>
          <w:szCs w:val="24"/>
        </w:rPr>
        <w:t>rmat (a) dhe (b) të pikës 2 pranohen si</w:t>
      </w:r>
      <w:r w:rsidR="00F2789A" w:rsidRPr="006F28EE">
        <w:rPr>
          <w:rFonts w:ascii="Garamond" w:hAnsi="Garamond" w:cs="Times New Roman"/>
          <w:sz w:val="24"/>
          <w:szCs w:val="24"/>
        </w:rPr>
        <w:t xml:space="preserve"> </w:t>
      </w:r>
      <w:r w:rsidRPr="006F28EE">
        <w:rPr>
          <w:rFonts w:ascii="Garamond" w:hAnsi="Garamond" w:cs="Times New Roman"/>
          <w:sz w:val="24"/>
          <w:szCs w:val="24"/>
        </w:rPr>
        <w:t xml:space="preserve">të përmbushura kur </w:t>
      </w:r>
      <w:r w:rsidR="003B0048" w:rsidRPr="006F28EE">
        <w:rPr>
          <w:rFonts w:ascii="Garamond" w:hAnsi="Garamond" w:cs="Times New Roman"/>
          <w:sz w:val="24"/>
          <w:szCs w:val="24"/>
        </w:rPr>
        <w:t xml:space="preserve">Autoriteti i Aviacionit Civil </w:t>
      </w:r>
      <w:r w:rsidRPr="006F28EE">
        <w:rPr>
          <w:rFonts w:ascii="Garamond" w:hAnsi="Garamond" w:cs="Times New Roman"/>
          <w:sz w:val="24"/>
          <w:szCs w:val="24"/>
        </w:rPr>
        <w:t xml:space="preserve"> konsideron q</w:t>
      </w:r>
      <w:r w:rsidR="004B1B1B" w:rsidRPr="006F28EE">
        <w:rPr>
          <w:rFonts w:ascii="Garamond" w:hAnsi="Garamond" w:cs="Times New Roman"/>
          <w:sz w:val="24"/>
          <w:szCs w:val="24"/>
        </w:rPr>
        <w:t>ë</w:t>
      </w:r>
      <w:r w:rsidRPr="006F28EE">
        <w:rPr>
          <w:rFonts w:ascii="Garamond" w:hAnsi="Garamond" w:cs="Times New Roman"/>
          <w:sz w:val="24"/>
          <w:szCs w:val="24"/>
        </w:rPr>
        <w:t xml:space="preserve"> kompetenca e fituar, qoftë nëpërmjet trajnimit ose nga familjariteti me operimet PBN, </w:t>
      </w:r>
      <w:r w:rsidR="00A742B5" w:rsidRPr="006F28EE">
        <w:rPr>
          <w:rFonts w:ascii="Garamond" w:hAnsi="Garamond" w:cs="Times New Roman"/>
          <w:sz w:val="24"/>
          <w:szCs w:val="24"/>
        </w:rPr>
        <w:t>është</w:t>
      </w:r>
      <w:r w:rsidRPr="006F28EE">
        <w:rPr>
          <w:rFonts w:ascii="Garamond" w:hAnsi="Garamond" w:cs="Times New Roman"/>
          <w:sz w:val="24"/>
          <w:szCs w:val="24"/>
        </w:rPr>
        <w:t xml:space="preserve"> ekuivalente me kompetencën e fituar përmes trajnimeve</w:t>
      </w:r>
      <w:r w:rsidR="00F2789A" w:rsidRPr="006F28EE">
        <w:rPr>
          <w:rFonts w:ascii="Garamond" w:hAnsi="Garamond" w:cs="Times New Roman"/>
          <w:sz w:val="24"/>
          <w:szCs w:val="24"/>
        </w:rPr>
        <w:t xml:space="preserve"> </w:t>
      </w:r>
      <w:r w:rsidRPr="006F28EE">
        <w:rPr>
          <w:rFonts w:ascii="Garamond" w:hAnsi="Garamond" w:cs="Times New Roman"/>
          <w:sz w:val="24"/>
          <w:szCs w:val="24"/>
        </w:rPr>
        <w:t>referuar në g</w:t>
      </w:r>
      <w:r w:rsidR="00E46017" w:rsidRPr="006F28EE">
        <w:rPr>
          <w:rFonts w:ascii="Garamond" w:hAnsi="Garamond" w:cs="Times New Roman"/>
          <w:sz w:val="24"/>
          <w:szCs w:val="24"/>
        </w:rPr>
        <w:t>ë</w:t>
      </w:r>
      <w:r w:rsidRPr="006F28EE">
        <w:rPr>
          <w:rFonts w:ascii="Garamond" w:hAnsi="Garamond" w:cs="Times New Roman"/>
          <w:sz w:val="24"/>
          <w:szCs w:val="24"/>
        </w:rPr>
        <w:t>rmat (a) dhe (b) të pikës 2 dhe kur piloti demonstron kompetencë të tillë që është bindëse për ekzaminuesin në kontrollin e aftësisë ose testin e aftësive të përmendur në g</w:t>
      </w:r>
      <w:r w:rsidR="00E46017" w:rsidRPr="006F28EE">
        <w:rPr>
          <w:rFonts w:ascii="Garamond" w:hAnsi="Garamond" w:cs="Times New Roman"/>
          <w:sz w:val="24"/>
          <w:szCs w:val="24"/>
        </w:rPr>
        <w:t>ë</w:t>
      </w:r>
      <w:r w:rsidRPr="006F28EE">
        <w:rPr>
          <w:rFonts w:ascii="Garamond" w:hAnsi="Garamond" w:cs="Times New Roman"/>
          <w:sz w:val="24"/>
          <w:szCs w:val="24"/>
        </w:rPr>
        <w:t xml:space="preserve">rmën (c) të pikës 2. </w:t>
      </w:r>
    </w:p>
    <w:p w14:paraId="43D296B2" w14:textId="383A0CCC" w:rsidR="00931419" w:rsidRPr="006F28EE" w:rsidRDefault="00931419" w:rsidP="00931419">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4. Pas përfundimit të testit të aftësive ose kontrollit të aftësisë të përmendur në g</w:t>
      </w:r>
      <w:r w:rsidR="00E46017" w:rsidRPr="006F28EE">
        <w:rPr>
          <w:rFonts w:ascii="Garamond" w:hAnsi="Garamond" w:cs="Times New Roman"/>
          <w:sz w:val="24"/>
          <w:szCs w:val="24"/>
        </w:rPr>
        <w:t>ë</w:t>
      </w:r>
      <w:r w:rsidRPr="006F28EE">
        <w:rPr>
          <w:rFonts w:ascii="Garamond" w:hAnsi="Garamond" w:cs="Times New Roman"/>
          <w:sz w:val="24"/>
          <w:szCs w:val="24"/>
        </w:rPr>
        <w:t>rmën (c) të pikës 2, në librezën e fluturimit të pilotit ose në një regjistër ekuivalent shtohet një evidencë e cila vërteton fitimin me sukses të kompetencës n</w:t>
      </w:r>
      <w:r w:rsidR="004B1B1B" w:rsidRPr="006F28EE">
        <w:rPr>
          <w:rFonts w:ascii="Garamond" w:hAnsi="Garamond" w:cs="Times New Roman"/>
          <w:sz w:val="24"/>
          <w:szCs w:val="24"/>
        </w:rPr>
        <w:t>ë</w:t>
      </w:r>
      <w:r w:rsidRPr="006F28EE">
        <w:rPr>
          <w:rFonts w:ascii="Garamond" w:hAnsi="Garamond" w:cs="Times New Roman"/>
          <w:sz w:val="24"/>
          <w:szCs w:val="24"/>
        </w:rPr>
        <w:t xml:space="preserve"> PBN, dhe më pas ky regjistër nënshkruhet nga ekzaminuesi i cili ka kryer testin apo kontrollin.</w:t>
      </w:r>
      <w:r w:rsidR="00F2789A" w:rsidRPr="006F28EE">
        <w:rPr>
          <w:rFonts w:ascii="Garamond" w:hAnsi="Garamond" w:cs="Times New Roman"/>
          <w:sz w:val="24"/>
          <w:szCs w:val="24"/>
        </w:rPr>
        <w:t xml:space="preserve"> </w:t>
      </w:r>
    </w:p>
    <w:p w14:paraId="76D7D8AA" w14:textId="6EB404CB" w:rsidR="00931419" w:rsidRPr="006F28EE" w:rsidRDefault="00931419" w:rsidP="00931419">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 xml:space="preserve">5. Pilotët me kategorizimin </w:t>
      </w:r>
      <w:r w:rsidR="00E90EC1" w:rsidRPr="006F28EE">
        <w:rPr>
          <w:rFonts w:ascii="Garamond" w:hAnsi="Garamond" w:cs="Times New Roman"/>
          <w:sz w:val="24"/>
          <w:szCs w:val="24"/>
        </w:rPr>
        <w:t>instrumental</w:t>
      </w:r>
      <w:r w:rsidRPr="006F28EE">
        <w:rPr>
          <w:rFonts w:ascii="Garamond" w:hAnsi="Garamond" w:cs="Times New Roman"/>
          <w:sz w:val="24"/>
          <w:szCs w:val="24"/>
        </w:rPr>
        <w:t xml:space="preserve"> IR pa privilegje të PBN mund të fluturojnë vetëm</w:t>
      </w:r>
      <w:r w:rsidR="00EB2F14" w:rsidRPr="006F28EE">
        <w:rPr>
          <w:rFonts w:ascii="Garamond" w:hAnsi="Garamond" w:cs="Times New Roman"/>
          <w:sz w:val="24"/>
          <w:szCs w:val="24"/>
        </w:rPr>
        <w:t xml:space="preserve"> </w:t>
      </w:r>
      <w:r w:rsidRPr="006F28EE">
        <w:rPr>
          <w:rFonts w:ascii="Garamond" w:hAnsi="Garamond" w:cs="Times New Roman"/>
          <w:sz w:val="24"/>
          <w:szCs w:val="24"/>
        </w:rPr>
        <w:t>n</w:t>
      </w:r>
      <w:r w:rsidR="004B1B1B" w:rsidRPr="006F28EE">
        <w:rPr>
          <w:rFonts w:ascii="Garamond" w:hAnsi="Garamond" w:cs="Times New Roman"/>
          <w:sz w:val="24"/>
          <w:szCs w:val="24"/>
        </w:rPr>
        <w:t>ë</w:t>
      </w:r>
      <w:r w:rsidRPr="006F28EE">
        <w:rPr>
          <w:rFonts w:ascii="Garamond" w:hAnsi="Garamond" w:cs="Times New Roman"/>
          <w:sz w:val="24"/>
          <w:szCs w:val="24"/>
        </w:rPr>
        <w:t xml:space="preserve"> rrugëkalimet dhe afrimet që nuk kërkojnë privilegjet PBN dhe ku nuk </w:t>
      </w:r>
      <w:r w:rsidR="00E90EC1" w:rsidRPr="006F28EE">
        <w:rPr>
          <w:rFonts w:ascii="Garamond" w:hAnsi="Garamond" w:cs="Times New Roman"/>
          <w:sz w:val="24"/>
          <w:szCs w:val="24"/>
        </w:rPr>
        <w:t>kërkohet</w:t>
      </w:r>
      <w:r w:rsidRPr="006F28EE">
        <w:rPr>
          <w:rFonts w:ascii="Garamond" w:hAnsi="Garamond" w:cs="Times New Roman"/>
          <w:sz w:val="24"/>
          <w:szCs w:val="24"/>
        </w:rPr>
        <w:t xml:space="preserve"> asnjë pikë e PBN të rinovohet për kategorizimin IR të tyre, deri më 25 gusht 2020; pas kësaj date, për çdo kategorizim IR do të </w:t>
      </w:r>
      <w:r w:rsidR="00887266" w:rsidRPr="006F28EE">
        <w:rPr>
          <w:rFonts w:ascii="Garamond" w:hAnsi="Garamond" w:cs="Times New Roman"/>
          <w:sz w:val="24"/>
          <w:szCs w:val="24"/>
        </w:rPr>
        <w:t>kërkohen</w:t>
      </w:r>
      <w:r w:rsidRPr="006F28EE">
        <w:rPr>
          <w:rFonts w:ascii="Garamond" w:hAnsi="Garamond" w:cs="Times New Roman"/>
          <w:sz w:val="24"/>
          <w:szCs w:val="24"/>
        </w:rPr>
        <w:t xml:space="preserve"> privilegje të PBN</w:t>
      </w:r>
      <w:r w:rsidR="00A42DDD" w:rsidRPr="006F28EE">
        <w:rPr>
          <w:rFonts w:ascii="Garamond" w:hAnsi="Garamond" w:cs="Times New Roman"/>
          <w:sz w:val="24"/>
          <w:szCs w:val="24"/>
        </w:rPr>
        <w:t xml:space="preserve">-së. </w:t>
      </w:r>
    </w:p>
    <w:p w14:paraId="26C0F98B" w14:textId="77777777" w:rsidR="00D801CC" w:rsidRPr="006F28EE" w:rsidRDefault="00D801CC" w:rsidP="00B24979">
      <w:pPr>
        <w:widowControl w:val="0"/>
        <w:spacing w:after="0" w:line="240" w:lineRule="auto"/>
        <w:ind w:firstLine="284"/>
        <w:jc w:val="center"/>
        <w:rPr>
          <w:rFonts w:ascii="Garamond" w:hAnsi="Garamond" w:cs="Times New Roman"/>
          <w:sz w:val="24"/>
          <w:szCs w:val="24"/>
        </w:rPr>
      </w:pPr>
    </w:p>
    <w:p w14:paraId="38CA8A1F" w14:textId="278EB8E0" w:rsidR="00931419" w:rsidRPr="006F28EE" w:rsidRDefault="00931419" w:rsidP="00B24979">
      <w:pPr>
        <w:widowControl w:val="0"/>
        <w:spacing w:after="0" w:line="240" w:lineRule="auto"/>
        <w:ind w:firstLine="284"/>
        <w:jc w:val="center"/>
        <w:rPr>
          <w:rFonts w:ascii="Garamond" w:hAnsi="Garamond" w:cs="Times New Roman"/>
          <w:sz w:val="24"/>
          <w:szCs w:val="24"/>
        </w:rPr>
      </w:pPr>
      <w:r w:rsidRPr="006F28EE">
        <w:rPr>
          <w:rFonts w:ascii="Garamond" w:hAnsi="Garamond" w:cs="Times New Roman"/>
          <w:sz w:val="24"/>
          <w:szCs w:val="24"/>
        </w:rPr>
        <w:t>Neni 4b</w:t>
      </w:r>
    </w:p>
    <w:p w14:paraId="4D21AA65" w14:textId="2A747BB7" w:rsidR="00931419" w:rsidRPr="006F28EE" w:rsidRDefault="00931419" w:rsidP="00B24979">
      <w:pPr>
        <w:widowControl w:val="0"/>
        <w:spacing w:after="0" w:line="240" w:lineRule="auto"/>
        <w:ind w:firstLine="284"/>
        <w:jc w:val="center"/>
        <w:rPr>
          <w:rFonts w:ascii="Garamond" w:hAnsi="Garamond" w:cs="Times New Roman"/>
          <w:b/>
          <w:sz w:val="24"/>
          <w:szCs w:val="24"/>
        </w:rPr>
      </w:pPr>
      <w:r w:rsidRPr="006F28EE">
        <w:rPr>
          <w:rFonts w:ascii="Garamond" w:hAnsi="Garamond" w:cs="Times New Roman"/>
          <w:b/>
          <w:sz w:val="24"/>
          <w:szCs w:val="24"/>
        </w:rPr>
        <w:t xml:space="preserve">Trajnimi </w:t>
      </w:r>
      <w:r w:rsidR="00D371D0" w:rsidRPr="006F28EE">
        <w:rPr>
          <w:rFonts w:ascii="Garamond" w:hAnsi="Garamond" w:cs="Times New Roman"/>
          <w:b/>
          <w:sz w:val="24"/>
          <w:szCs w:val="24"/>
        </w:rPr>
        <w:t xml:space="preserve">për parandalimin dhe rimarrjen e kontrollit </w:t>
      </w:r>
      <w:r w:rsidR="00F2789A" w:rsidRPr="006F28EE">
        <w:rPr>
          <w:rFonts w:ascii="Garamond" w:hAnsi="Garamond" w:cs="Times New Roman"/>
          <w:b/>
          <w:sz w:val="24"/>
          <w:szCs w:val="24"/>
        </w:rPr>
        <w:t xml:space="preserve">në </w:t>
      </w:r>
      <w:r w:rsidRPr="006F28EE">
        <w:rPr>
          <w:rFonts w:ascii="Garamond" w:hAnsi="Garamond" w:cs="Times New Roman"/>
          <w:b/>
          <w:sz w:val="24"/>
          <w:szCs w:val="24"/>
        </w:rPr>
        <w:t>rast paqëndrueshmërie të avionit</w:t>
      </w:r>
    </w:p>
    <w:p w14:paraId="1F92B278" w14:textId="77777777" w:rsidR="00931419" w:rsidRPr="006F28EE" w:rsidRDefault="00931419" w:rsidP="00931419">
      <w:pPr>
        <w:widowControl w:val="0"/>
        <w:spacing w:after="0" w:line="240" w:lineRule="auto"/>
        <w:ind w:firstLine="284"/>
        <w:jc w:val="both"/>
        <w:rPr>
          <w:rFonts w:ascii="Garamond" w:hAnsi="Garamond" w:cs="Times New Roman"/>
          <w:b/>
          <w:sz w:val="24"/>
          <w:szCs w:val="24"/>
        </w:rPr>
      </w:pPr>
    </w:p>
    <w:p w14:paraId="59D56DE6" w14:textId="2609BF09" w:rsidR="00931419" w:rsidRPr="006F28EE" w:rsidRDefault="00931419" w:rsidP="00492955">
      <w:pPr>
        <w:widowControl w:val="0"/>
        <w:tabs>
          <w:tab w:val="left" w:pos="284"/>
        </w:tabs>
        <w:spacing w:after="0" w:line="240" w:lineRule="auto"/>
        <w:jc w:val="both"/>
        <w:rPr>
          <w:rFonts w:ascii="Garamond" w:hAnsi="Garamond" w:cs="Times New Roman"/>
          <w:sz w:val="24"/>
          <w:szCs w:val="24"/>
        </w:rPr>
      </w:pPr>
      <w:r w:rsidRPr="006F28EE">
        <w:rPr>
          <w:rFonts w:ascii="Garamond" w:hAnsi="Garamond" w:cs="Times New Roman"/>
          <w:sz w:val="24"/>
          <w:szCs w:val="24"/>
        </w:rPr>
        <w:t>1.</w:t>
      </w:r>
      <w:r w:rsidR="002D1124" w:rsidRPr="006F28EE">
        <w:rPr>
          <w:rFonts w:ascii="Garamond" w:hAnsi="Garamond" w:cs="Times New Roman"/>
          <w:sz w:val="24"/>
          <w:szCs w:val="24"/>
        </w:rPr>
        <w:t xml:space="preserve"> </w:t>
      </w:r>
      <w:r w:rsidRPr="006F28EE">
        <w:rPr>
          <w:rFonts w:ascii="Garamond" w:hAnsi="Garamond" w:cs="Times New Roman"/>
          <w:sz w:val="24"/>
          <w:szCs w:val="24"/>
        </w:rPr>
        <w:t xml:space="preserve">Trajnimi për </w:t>
      </w:r>
      <w:r w:rsidR="00D371D0" w:rsidRPr="006F28EE">
        <w:rPr>
          <w:rFonts w:ascii="Garamond" w:hAnsi="Garamond" w:cs="Times New Roman"/>
          <w:sz w:val="24"/>
          <w:szCs w:val="24"/>
        </w:rPr>
        <w:t xml:space="preserve">parandalimin dhe rimarrjen e kontrollit </w:t>
      </w:r>
      <w:r w:rsidR="00F2789A" w:rsidRPr="006F28EE">
        <w:rPr>
          <w:rFonts w:ascii="Garamond" w:hAnsi="Garamond" w:cs="Times New Roman"/>
          <w:sz w:val="24"/>
          <w:szCs w:val="24"/>
        </w:rPr>
        <w:t xml:space="preserve">në </w:t>
      </w:r>
      <w:r w:rsidRPr="006F28EE">
        <w:rPr>
          <w:rFonts w:ascii="Garamond" w:hAnsi="Garamond" w:cs="Times New Roman"/>
          <w:sz w:val="24"/>
          <w:szCs w:val="24"/>
        </w:rPr>
        <w:t>rast paqëndrueshmërie bëhet pjesë e detyrueshme e kursit të trajnimit p</w:t>
      </w:r>
      <w:r w:rsidR="004B1B1B" w:rsidRPr="006F28EE">
        <w:rPr>
          <w:rFonts w:ascii="Garamond" w:hAnsi="Garamond" w:cs="Times New Roman"/>
          <w:sz w:val="24"/>
          <w:szCs w:val="24"/>
        </w:rPr>
        <w:t>ë</w:t>
      </w:r>
      <w:r w:rsidRPr="006F28EE">
        <w:rPr>
          <w:rFonts w:ascii="Garamond" w:hAnsi="Garamond" w:cs="Times New Roman"/>
          <w:sz w:val="24"/>
          <w:szCs w:val="24"/>
        </w:rPr>
        <w:t>r kategorizimin p</w:t>
      </w:r>
      <w:r w:rsidR="004B1B1B" w:rsidRPr="006F28EE">
        <w:rPr>
          <w:rFonts w:ascii="Garamond" w:hAnsi="Garamond" w:cs="Times New Roman"/>
          <w:sz w:val="24"/>
          <w:szCs w:val="24"/>
        </w:rPr>
        <w:t>ë</w:t>
      </w:r>
      <w:r w:rsidRPr="006F28EE">
        <w:rPr>
          <w:rFonts w:ascii="Garamond" w:hAnsi="Garamond" w:cs="Times New Roman"/>
          <w:sz w:val="24"/>
          <w:szCs w:val="24"/>
        </w:rPr>
        <w:t>r licencën</w:t>
      </w:r>
      <w:r w:rsidR="00940902" w:rsidRPr="006F28EE">
        <w:rPr>
          <w:rFonts w:ascii="Garamond" w:hAnsi="Garamond" w:cs="Times New Roman"/>
          <w:sz w:val="24"/>
          <w:szCs w:val="24"/>
        </w:rPr>
        <w:t xml:space="preserve"> m</w:t>
      </w:r>
      <w:r w:rsidR="00E46017" w:rsidRPr="006F28EE">
        <w:rPr>
          <w:rFonts w:ascii="Garamond" w:hAnsi="Garamond" w:cs="Times New Roman"/>
          <w:sz w:val="24"/>
          <w:szCs w:val="24"/>
        </w:rPr>
        <w:t>e</w:t>
      </w:r>
      <w:r w:rsidR="00940902" w:rsidRPr="006F28EE">
        <w:rPr>
          <w:rFonts w:ascii="Garamond" w:hAnsi="Garamond" w:cs="Times New Roman"/>
          <w:sz w:val="24"/>
          <w:szCs w:val="24"/>
        </w:rPr>
        <w:t xml:space="preserve"> shumë </w:t>
      </w:r>
      <w:r w:rsidRPr="006F28EE">
        <w:rPr>
          <w:rFonts w:ascii="Garamond" w:hAnsi="Garamond" w:cs="Times New Roman"/>
          <w:sz w:val="24"/>
          <w:szCs w:val="24"/>
        </w:rPr>
        <w:t>pilot (MPL), kursit të trajnimit të integruar për pilotët e transportit ajror për aeroplanë (ATP(A)), kursit të trajnimit për licencë për pilot tregtar për aeroplanë (CPL(A)) dhe kurset e trajnimit për kategorizimin</w:t>
      </w:r>
      <w:r w:rsidR="00F2789A" w:rsidRPr="006F28EE">
        <w:rPr>
          <w:rFonts w:ascii="Garamond" w:hAnsi="Garamond" w:cs="Times New Roman"/>
          <w:sz w:val="24"/>
          <w:szCs w:val="24"/>
        </w:rPr>
        <w:t xml:space="preserve"> </w:t>
      </w:r>
      <w:r w:rsidRPr="006F28EE">
        <w:rPr>
          <w:rFonts w:ascii="Garamond" w:hAnsi="Garamond" w:cs="Times New Roman"/>
          <w:sz w:val="24"/>
          <w:szCs w:val="24"/>
        </w:rPr>
        <w:t>e klasave ose tipit për:</w:t>
      </w:r>
    </w:p>
    <w:p w14:paraId="6BE5F542" w14:textId="65E1D66E" w:rsidR="00931419" w:rsidRPr="006F28EE" w:rsidRDefault="00931419" w:rsidP="00931419">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a)</w:t>
      </w:r>
      <w:r w:rsidR="002D1124" w:rsidRPr="006F28EE">
        <w:rPr>
          <w:rFonts w:ascii="Garamond" w:hAnsi="Garamond" w:cs="Times New Roman"/>
          <w:sz w:val="24"/>
          <w:szCs w:val="24"/>
        </w:rPr>
        <w:t xml:space="preserve"> </w:t>
      </w:r>
      <w:r w:rsidRPr="006F28EE">
        <w:rPr>
          <w:rFonts w:ascii="Garamond" w:hAnsi="Garamond" w:cs="Times New Roman"/>
          <w:sz w:val="24"/>
          <w:szCs w:val="24"/>
        </w:rPr>
        <w:t>aeroplanët që operojnë me një pilot në operime</w:t>
      </w:r>
      <w:r w:rsidR="00940902" w:rsidRPr="006F28EE">
        <w:rPr>
          <w:rFonts w:ascii="Garamond" w:hAnsi="Garamond" w:cs="Times New Roman"/>
          <w:sz w:val="24"/>
          <w:szCs w:val="24"/>
        </w:rPr>
        <w:t xml:space="preserve"> më shumë </w:t>
      </w:r>
      <w:r w:rsidRPr="006F28EE">
        <w:rPr>
          <w:rFonts w:ascii="Garamond" w:hAnsi="Garamond" w:cs="Times New Roman"/>
          <w:sz w:val="24"/>
          <w:szCs w:val="24"/>
        </w:rPr>
        <w:t>pilot</w:t>
      </w:r>
      <w:r w:rsidR="004B1B1B" w:rsidRPr="006F28EE">
        <w:rPr>
          <w:rFonts w:ascii="Garamond" w:hAnsi="Garamond" w:cs="Times New Roman"/>
          <w:sz w:val="24"/>
          <w:szCs w:val="24"/>
        </w:rPr>
        <w:t>;</w:t>
      </w:r>
    </w:p>
    <w:p w14:paraId="6FFEC39C" w14:textId="1F1CEA1A" w:rsidR="00931419" w:rsidRPr="006F28EE" w:rsidRDefault="00931419" w:rsidP="00931419">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b)</w:t>
      </w:r>
      <w:r w:rsidR="002D1124" w:rsidRPr="006F28EE">
        <w:rPr>
          <w:rFonts w:ascii="Garamond" w:hAnsi="Garamond" w:cs="Times New Roman"/>
          <w:sz w:val="24"/>
          <w:szCs w:val="24"/>
        </w:rPr>
        <w:t xml:space="preserve"> </w:t>
      </w:r>
      <w:r w:rsidRPr="006F28EE">
        <w:rPr>
          <w:rFonts w:ascii="Garamond" w:hAnsi="Garamond" w:cs="Times New Roman"/>
          <w:sz w:val="24"/>
          <w:szCs w:val="24"/>
        </w:rPr>
        <w:t>avionë kompleks me performancë jo të lartë me një pilot t</w:t>
      </w:r>
      <w:r w:rsidR="004B1B1B" w:rsidRPr="006F28EE">
        <w:rPr>
          <w:rFonts w:ascii="Garamond" w:hAnsi="Garamond" w:cs="Times New Roman"/>
          <w:sz w:val="24"/>
          <w:szCs w:val="24"/>
        </w:rPr>
        <w:t>ë</w:t>
      </w:r>
      <w:r w:rsidRPr="006F28EE">
        <w:rPr>
          <w:rFonts w:ascii="Garamond" w:hAnsi="Garamond" w:cs="Times New Roman"/>
          <w:sz w:val="24"/>
          <w:szCs w:val="24"/>
        </w:rPr>
        <w:t xml:space="preserve"> vetëm;</w:t>
      </w:r>
    </w:p>
    <w:p w14:paraId="1BA32166" w14:textId="18C5E012" w:rsidR="00931419" w:rsidRPr="006F28EE" w:rsidRDefault="00931419" w:rsidP="00931419">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c)</w:t>
      </w:r>
      <w:r w:rsidR="002D1124" w:rsidRPr="006F28EE">
        <w:rPr>
          <w:rFonts w:ascii="Garamond" w:hAnsi="Garamond" w:cs="Times New Roman"/>
          <w:sz w:val="24"/>
          <w:szCs w:val="24"/>
        </w:rPr>
        <w:t xml:space="preserve"> </w:t>
      </w:r>
      <w:r w:rsidRPr="006F28EE">
        <w:rPr>
          <w:rFonts w:ascii="Garamond" w:hAnsi="Garamond" w:cs="Times New Roman"/>
          <w:sz w:val="24"/>
          <w:szCs w:val="24"/>
        </w:rPr>
        <w:t>avion</w:t>
      </w:r>
      <w:r w:rsidR="004B1B1B" w:rsidRPr="006F28EE">
        <w:rPr>
          <w:rFonts w:ascii="Garamond" w:hAnsi="Garamond" w:cs="Times New Roman"/>
          <w:sz w:val="24"/>
          <w:szCs w:val="24"/>
        </w:rPr>
        <w:t>ë</w:t>
      </w:r>
      <w:r w:rsidRPr="006F28EE">
        <w:rPr>
          <w:rFonts w:ascii="Garamond" w:hAnsi="Garamond" w:cs="Times New Roman"/>
          <w:sz w:val="24"/>
          <w:szCs w:val="24"/>
        </w:rPr>
        <w:t>t kompleks me performancë të lartë me një pilot t</w:t>
      </w:r>
      <w:r w:rsidR="004B1B1B" w:rsidRPr="006F28EE">
        <w:rPr>
          <w:rFonts w:ascii="Garamond" w:hAnsi="Garamond" w:cs="Times New Roman"/>
          <w:sz w:val="24"/>
          <w:szCs w:val="24"/>
        </w:rPr>
        <w:t>ë</w:t>
      </w:r>
      <w:r w:rsidRPr="006F28EE">
        <w:rPr>
          <w:rFonts w:ascii="Garamond" w:hAnsi="Garamond" w:cs="Times New Roman"/>
          <w:sz w:val="24"/>
          <w:szCs w:val="24"/>
        </w:rPr>
        <w:t xml:space="preserve"> vet</w:t>
      </w:r>
      <w:r w:rsidR="004B1B1B" w:rsidRPr="006F28EE">
        <w:rPr>
          <w:rFonts w:ascii="Garamond" w:hAnsi="Garamond" w:cs="Times New Roman"/>
          <w:sz w:val="24"/>
          <w:szCs w:val="24"/>
        </w:rPr>
        <w:t>ë</w:t>
      </w:r>
      <w:r w:rsidRPr="006F28EE">
        <w:rPr>
          <w:rFonts w:ascii="Garamond" w:hAnsi="Garamond" w:cs="Times New Roman"/>
          <w:sz w:val="24"/>
          <w:szCs w:val="24"/>
        </w:rPr>
        <w:t>m; ose</w:t>
      </w:r>
    </w:p>
    <w:p w14:paraId="5C4504EB" w14:textId="35B18F43" w:rsidR="00931419" w:rsidRPr="006F28EE" w:rsidRDefault="00931419" w:rsidP="00931419">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d)</w:t>
      </w:r>
      <w:r w:rsidR="002D1124" w:rsidRPr="006F28EE">
        <w:rPr>
          <w:rFonts w:ascii="Garamond" w:hAnsi="Garamond" w:cs="Times New Roman"/>
          <w:sz w:val="24"/>
          <w:szCs w:val="24"/>
        </w:rPr>
        <w:t xml:space="preserve"> </w:t>
      </w:r>
      <w:r w:rsidRPr="006F28EE">
        <w:rPr>
          <w:rFonts w:ascii="Garamond" w:hAnsi="Garamond" w:cs="Times New Roman"/>
          <w:sz w:val="24"/>
          <w:szCs w:val="24"/>
        </w:rPr>
        <w:t>avion</w:t>
      </w:r>
      <w:r w:rsidR="004B1B1B" w:rsidRPr="006F28EE">
        <w:rPr>
          <w:rFonts w:ascii="Garamond" w:hAnsi="Garamond" w:cs="Times New Roman"/>
          <w:sz w:val="24"/>
          <w:szCs w:val="24"/>
        </w:rPr>
        <w:t>ë</w:t>
      </w:r>
      <w:r w:rsidRPr="006F28EE">
        <w:rPr>
          <w:rFonts w:ascii="Garamond" w:hAnsi="Garamond" w:cs="Times New Roman"/>
          <w:sz w:val="24"/>
          <w:szCs w:val="24"/>
        </w:rPr>
        <w:t>t</w:t>
      </w:r>
      <w:r w:rsidR="00940902" w:rsidRPr="006F28EE">
        <w:rPr>
          <w:rFonts w:ascii="Garamond" w:hAnsi="Garamond" w:cs="Times New Roman"/>
          <w:sz w:val="24"/>
          <w:szCs w:val="24"/>
        </w:rPr>
        <w:t xml:space="preserve"> më shumë </w:t>
      </w:r>
      <w:r w:rsidRPr="006F28EE">
        <w:rPr>
          <w:rFonts w:ascii="Garamond" w:hAnsi="Garamond" w:cs="Times New Roman"/>
          <w:sz w:val="24"/>
          <w:szCs w:val="24"/>
        </w:rPr>
        <w:t>pilot</w:t>
      </w:r>
      <w:r w:rsidR="004B1B1B" w:rsidRPr="006F28EE">
        <w:rPr>
          <w:rFonts w:ascii="Garamond" w:hAnsi="Garamond" w:cs="Times New Roman"/>
          <w:sz w:val="24"/>
          <w:szCs w:val="24"/>
        </w:rPr>
        <w:t>;</w:t>
      </w:r>
    </w:p>
    <w:p w14:paraId="027CC00A" w14:textId="5EF27656" w:rsidR="00931419" w:rsidRPr="006F28EE" w:rsidRDefault="00931419" w:rsidP="00931419">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në përputhje me</w:t>
      </w:r>
      <w:r w:rsidR="009A1C56" w:rsidRPr="006F28EE">
        <w:rPr>
          <w:rFonts w:ascii="Garamond" w:hAnsi="Garamond" w:cs="Times New Roman"/>
          <w:sz w:val="24"/>
          <w:szCs w:val="24"/>
        </w:rPr>
        <w:t xml:space="preserve"> </w:t>
      </w:r>
      <w:r w:rsidR="007840B8" w:rsidRPr="006F28EE">
        <w:rPr>
          <w:rFonts w:ascii="Garamond" w:hAnsi="Garamond" w:cs="Times New Roman"/>
          <w:sz w:val="24"/>
          <w:szCs w:val="24"/>
        </w:rPr>
        <w:t xml:space="preserve">Aneksin </w:t>
      </w:r>
      <w:r w:rsidRPr="006F28EE">
        <w:rPr>
          <w:rFonts w:ascii="Garamond" w:hAnsi="Garamond" w:cs="Times New Roman"/>
          <w:sz w:val="24"/>
          <w:szCs w:val="24"/>
        </w:rPr>
        <w:t>I (Pjesa-FCL).</w:t>
      </w:r>
    </w:p>
    <w:p w14:paraId="59899ED1" w14:textId="1593560A" w:rsidR="00931419" w:rsidRPr="006F28EE" w:rsidRDefault="00931419" w:rsidP="00492955">
      <w:pPr>
        <w:widowControl w:val="0"/>
        <w:tabs>
          <w:tab w:val="left" w:pos="284"/>
        </w:tabs>
        <w:spacing w:after="0" w:line="240" w:lineRule="auto"/>
        <w:jc w:val="both"/>
        <w:rPr>
          <w:rFonts w:ascii="Garamond" w:hAnsi="Garamond" w:cs="Times New Roman"/>
          <w:sz w:val="24"/>
          <w:szCs w:val="24"/>
        </w:rPr>
      </w:pPr>
      <w:r w:rsidRPr="006F28EE">
        <w:rPr>
          <w:rFonts w:ascii="Garamond" w:hAnsi="Garamond" w:cs="Times New Roman"/>
          <w:sz w:val="24"/>
          <w:szCs w:val="24"/>
        </w:rPr>
        <w:t>2.</w:t>
      </w:r>
      <w:r w:rsidR="002D1124" w:rsidRPr="006F28EE">
        <w:rPr>
          <w:rFonts w:ascii="Garamond" w:hAnsi="Garamond" w:cs="Times New Roman"/>
          <w:sz w:val="24"/>
          <w:szCs w:val="24"/>
        </w:rPr>
        <w:t xml:space="preserve"> </w:t>
      </w:r>
      <w:r w:rsidRPr="006F28EE">
        <w:rPr>
          <w:rFonts w:ascii="Garamond" w:hAnsi="Garamond" w:cs="Times New Roman"/>
          <w:sz w:val="24"/>
          <w:szCs w:val="24"/>
        </w:rPr>
        <w:t>Për kurset e trajnimit të përmendura në paragrafin 1</w:t>
      </w:r>
      <w:r w:rsidR="004522DD" w:rsidRPr="006F28EE">
        <w:rPr>
          <w:rFonts w:ascii="Garamond" w:hAnsi="Garamond" w:cs="Times New Roman"/>
          <w:sz w:val="24"/>
          <w:szCs w:val="24"/>
        </w:rPr>
        <w:t>,</w:t>
      </w:r>
      <w:r w:rsidRPr="006F28EE">
        <w:rPr>
          <w:rFonts w:ascii="Garamond" w:hAnsi="Garamond" w:cs="Times New Roman"/>
          <w:sz w:val="24"/>
          <w:szCs w:val="24"/>
        </w:rPr>
        <w:t xml:space="preserve"> që </w:t>
      </w:r>
      <w:r w:rsidR="004522DD" w:rsidRPr="006F28EE">
        <w:rPr>
          <w:rFonts w:ascii="Garamond" w:hAnsi="Garamond" w:cs="Times New Roman"/>
          <w:sz w:val="24"/>
          <w:szCs w:val="24"/>
        </w:rPr>
        <w:t>jan</w:t>
      </w:r>
      <w:r w:rsidR="00036928" w:rsidRPr="006F28EE">
        <w:rPr>
          <w:rFonts w:ascii="Garamond" w:hAnsi="Garamond" w:cs="Times New Roman"/>
          <w:sz w:val="24"/>
          <w:szCs w:val="24"/>
        </w:rPr>
        <w:t>ë</w:t>
      </w:r>
      <w:r w:rsidR="004522DD" w:rsidRPr="006F28EE">
        <w:rPr>
          <w:rFonts w:ascii="Garamond" w:hAnsi="Garamond" w:cs="Times New Roman"/>
          <w:sz w:val="24"/>
          <w:szCs w:val="24"/>
        </w:rPr>
        <w:t xml:space="preserve"> kryer </w:t>
      </w:r>
      <w:r w:rsidRPr="006F28EE">
        <w:rPr>
          <w:rFonts w:ascii="Garamond" w:hAnsi="Garamond" w:cs="Times New Roman"/>
          <w:sz w:val="24"/>
          <w:szCs w:val="24"/>
        </w:rPr>
        <w:t>përpara datës 20 dhjetor 2019 në një organizatë t</w:t>
      </w:r>
      <w:r w:rsidR="004B1B1B" w:rsidRPr="006F28EE">
        <w:rPr>
          <w:rFonts w:ascii="Garamond" w:hAnsi="Garamond" w:cs="Times New Roman"/>
          <w:sz w:val="24"/>
          <w:szCs w:val="24"/>
        </w:rPr>
        <w:t>ë</w:t>
      </w:r>
      <w:r w:rsidRPr="006F28EE">
        <w:rPr>
          <w:rFonts w:ascii="Garamond" w:hAnsi="Garamond" w:cs="Times New Roman"/>
          <w:sz w:val="24"/>
          <w:szCs w:val="24"/>
        </w:rPr>
        <w:t xml:space="preserve"> aprovuar</w:t>
      </w:r>
      <w:r w:rsidR="00F2789A" w:rsidRPr="006F28EE">
        <w:rPr>
          <w:rFonts w:ascii="Garamond" w:hAnsi="Garamond" w:cs="Times New Roman"/>
          <w:sz w:val="24"/>
          <w:szCs w:val="24"/>
        </w:rPr>
        <w:t xml:space="preserve"> </w:t>
      </w:r>
      <w:r w:rsidRPr="006F28EE">
        <w:rPr>
          <w:rFonts w:ascii="Garamond" w:hAnsi="Garamond" w:cs="Times New Roman"/>
          <w:sz w:val="24"/>
          <w:szCs w:val="24"/>
        </w:rPr>
        <w:t xml:space="preserve">trajnimi (ATO), trajnimi </w:t>
      </w:r>
      <w:r w:rsidR="00E46017" w:rsidRPr="006F28EE">
        <w:rPr>
          <w:rFonts w:ascii="Garamond" w:hAnsi="Garamond" w:cs="Times New Roman"/>
          <w:sz w:val="24"/>
          <w:szCs w:val="24"/>
        </w:rPr>
        <w:t xml:space="preserve">për </w:t>
      </w:r>
      <w:r w:rsidRPr="006F28EE">
        <w:rPr>
          <w:rFonts w:ascii="Garamond" w:hAnsi="Garamond" w:cs="Times New Roman"/>
          <w:sz w:val="24"/>
          <w:szCs w:val="24"/>
        </w:rPr>
        <w:t>parandalimin dhe rimarrjen e kontrollit n</w:t>
      </w:r>
      <w:r w:rsidR="004B1B1B" w:rsidRPr="006F28EE">
        <w:rPr>
          <w:rFonts w:ascii="Garamond" w:hAnsi="Garamond" w:cs="Times New Roman"/>
          <w:sz w:val="24"/>
          <w:szCs w:val="24"/>
        </w:rPr>
        <w:t>ë</w:t>
      </w:r>
      <w:r w:rsidRPr="006F28EE">
        <w:rPr>
          <w:rFonts w:ascii="Garamond" w:hAnsi="Garamond" w:cs="Times New Roman"/>
          <w:sz w:val="24"/>
          <w:szCs w:val="24"/>
        </w:rPr>
        <w:t xml:space="preserve"> rast paq</w:t>
      </w:r>
      <w:r w:rsidR="004B1B1B" w:rsidRPr="006F28EE">
        <w:rPr>
          <w:rFonts w:ascii="Garamond" w:hAnsi="Garamond" w:cs="Times New Roman"/>
          <w:sz w:val="24"/>
          <w:szCs w:val="24"/>
        </w:rPr>
        <w:t>ë</w:t>
      </w:r>
      <w:r w:rsidRPr="006F28EE">
        <w:rPr>
          <w:rFonts w:ascii="Garamond" w:hAnsi="Garamond" w:cs="Times New Roman"/>
          <w:sz w:val="24"/>
          <w:szCs w:val="24"/>
        </w:rPr>
        <w:t>ndrueshm</w:t>
      </w:r>
      <w:r w:rsidR="004B1B1B" w:rsidRPr="006F28EE">
        <w:rPr>
          <w:rFonts w:ascii="Garamond" w:hAnsi="Garamond" w:cs="Times New Roman"/>
          <w:sz w:val="24"/>
          <w:szCs w:val="24"/>
        </w:rPr>
        <w:t>ë</w:t>
      </w:r>
      <w:r w:rsidRPr="006F28EE">
        <w:rPr>
          <w:rFonts w:ascii="Garamond" w:hAnsi="Garamond" w:cs="Times New Roman"/>
          <w:sz w:val="24"/>
          <w:szCs w:val="24"/>
        </w:rPr>
        <w:t>rie</w:t>
      </w:r>
      <w:r w:rsidR="00EB2F14" w:rsidRPr="006F28EE">
        <w:rPr>
          <w:rFonts w:ascii="Garamond" w:hAnsi="Garamond" w:cs="Times New Roman"/>
          <w:sz w:val="24"/>
          <w:szCs w:val="24"/>
        </w:rPr>
        <w:t xml:space="preserve"> </w:t>
      </w:r>
      <w:r w:rsidRPr="006F28EE">
        <w:rPr>
          <w:rFonts w:ascii="Garamond" w:hAnsi="Garamond" w:cs="Times New Roman"/>
          <w:sz w:val="24"/>
          <w:szCs w:val="24"/>
        </w:rPr>
        <w:t>nuk është i detyrueshëm me kusht që:</w:t>
      </w:r>
    </w:p>
    <w:p w14:paraId="54BA1A4A" w14:textId="50587E72" w:rsidR="00931419" w:rsidRPr="006F28EE" w:rsidRDefault="00931419" w:rsidP="00931419">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a)</w:t>
      </w:r>
      <w:r w:rsidR="002D1124" w:rsidRPr="006F28EE">
        <w:rPr>
          <w:rFonts w:ascii="Garamond" w:hAnsi="Garamond" w:cs="Times New Roman"/>
          <w:sz w:val="24"/>
          <w:szCs w:val="24"/>
        </w:rPr>
        <w:t xml:space="preserve"> </w:t>
      </w:r>
      <w:r w:rsidRPr="006F28EE">
        <w:rPr>
          <w:rFonts w:ascii="Garamond" w:hAnsi="Garamond" w:cs="Times New Roman"/>
          <w:sz w:val="24"/>
          <w:szCs w:val="24"/>
        </w:rPr>
        <w:t>Kurset e trajnimit CPL(A), ATP(A) ose MPL të kryhen në një mënyrë tjetër në përputhje me</w:t>
      </w:r>
      <w:r w:rsidR="009A1C56" w:rsidRPr="006F28EE">
        <w:rPr>
          <w:rFonts w:ascii="Garamond" w:hAnsi="Garamond" w:cs="Times New Roman"/>
          <w:sz w:val="24"/>
          <w:szCs w:val="24"/>
        </w:rPr>
        <w:t xml:space="preserve"> shtojcën </w:t>
      </w:r>
      <w:r w:rsidRPr="006F28EE">
        <w:rPr>
          <w:rFonts w:ascii="Garamond" w:hAnsi="Garamond" w:cs="Times New Roman"/>
          <w:sz w:val="24"/>
          <w:szCs w:val="24"/>
        </w:rPr>
        <w:t xml:space="preserve">I (Pjesa-FCL) dhe të </w:t>
      </w:r>
      <w:r w:rsidR="004522DD" w:rsidRPr="006F28EE">
        <w:rPr>
          <w:rFonts w:ascii="Garamond" w:hAnsi="Garamond" w:cs="Times New Roman"/>
          <w:sz w:val="24"/>
          <w:szCs w:val="24"/>
        </w:rPr>
        <w:t>jet</w:t>
      </w:r>
      <w:r w:rsidR="00036928" w:rsidRPr="006F28EE">
        <w:rPr>
          <w:rFonts w:ascii="Garamond" w:hAnsi="Garamond" w:cs="Times New Roman"/>
          <w:sz w:val="24"/>
          <w:szCs w:val="24"/>
        </w:rPr>
        <w:t>ë</w:t>
      </w:r>
      <w:r w:rsidR="004522DD" w:rsidRPr="006F28EE">
        <w:rPr>
          <w:rFonts w:ascii="Garamond" w:hAnsi="Garamond" w:cs="Times New Roman"/>
          <w:sz w:val="24"/>
          <w:szCs w:val="24"/>
        </w:rPr>
        <w:t xml:space="preserve"> kryer </w:t>
      </w:r>
      <w:r w:rsidRPr="006F28EE">
        <w:rPr>
          <w:rFonts w:ascii="Garamond" w:hAnsi="Garamond" w:cs="Times New Roman"/>
          <w:sz w:val="24"/>
          <w:szCs w:val="24"/>
        </w:rPr>
        <w:t xml:space="preserve">testi i aftësisë në përputhje me pikat FCL.320 (CPL), FCL.620 (IR) ose FCL.415.A (MPL) të </w:t>
      </w:r>
      <w:r w:rsidR="007840B8" w:rsidRPr="006F28EE">
        <w:rPr>
          <w:rFonts w:ascii="Garamond" w:hAnsi="Garamond" w:cs="Times New Roman"/>
          <w:sz w:val="24"/>
          <w:szCs w:val="24"/>
        </w:rPr>
        <w:t xml:space="preserve">Aneksit </w:t>
      </w:r>
      <w:r w:rsidRPr="006F28EE">
        <w:rPr>
          <w:rFonts w:ascii="Garamond" w:hAnsi="Garamond" w:cs="Times New Roman"/>
          <w:sz w:val="24"/>
          <w:szCs w:val="24"/>
        </w:rPr>
        <w:t>I (Pjesa-FCL) deri më 20 dhjetor 2021; ose</w:t>
      </w:r>
    </w:p>
    <w:p w14:paraId="028F6520" w14:textId="53A0A865" w:rsidR="00931419" w:rsidRPr="006F28EE" w:rsidRDefault="00931419" w:rsidP="00931419">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lastRenderedPageBreak/>
        <w:t>b)</w:t>
      </w:r>
      <w:r w:rsidR="002D1124" w:rsidRPr="006F28EE">
        <w:rPr>
          <w:rFonts w:ascii="Garamond" w:hAnsi="Garamond" w:cs="Times New Roman"/>
          <w:sz w:val="24"/>
          <w:szCs w:val="24"/>
        </w:rPr>
        <w:t xml:space="preserve"> </w:t>
      </w:r>
      <w:r w:rsidRPr="006F28EE">
        <w:rPr>
          <w:rFonts w:ascii="Garamond" w:hAnsi="Garamond" w:cs="Times New Roman"/>
          <w:sz w:val="24"/>
          <w:szCs w:val="24"/>
        </w:rPr>
        <w:t>kursi i trajnimit për kategorizimin e klasës ose tipit për aeroplanë</w:t>
      </w:r>
      <w:r w:rsidR="00F2789A" w:rsidRPr="006F28EE">
        <w:rPr>
          <w:rFonts w:ascii="Garamond" w:hAnsi="Garamond" w:cs="Times New Roman"/>
          <w:sz w:val="24"/>
          <w:szCs w:val="24"/>
        </w:rPr>
        <w:t xml:space="preserve"> </w:t>
      </w:r>
      <w:r w:rsidRPr="006F28EE">
        <w:rPr>
          <w:rFonts w:ascii="Garamond" w:hAnsi="Garamond" w:cs="Times New Roman"/>
          <w:sz w:val="24"/>
          <w:szCs w:val="24"/>
        </w:rPr>
        <w:t xml:space="preserve">të </w:t>
      </w:r>
      <w:r w:rsidR="004522DD" w:rsidRPr="006F28EE">
        <w:rPr>
          <w:rFonts w:ascii="Garamond" w:hAnsi="Garamond" w:cs="Times New Roman"/>
          <w:sz w:val="24"/>
          <w:szCs w:val="24"/>
        </w:rPr>
        <w:t>jet</w:t>
      </w:r>
      <w:r w:rsidR="00036928" w:rsidRPr="006F28EE">
        <w:rPr>
          <w:rFonts w:ascii="Garamond" w:hAnsi="Garamond" w:cs="Times New Roman"/>
          <w:sz w:val="24"/>
          <w:szCs w:val="24"/>
        </w:rPr>
        <w:t>ë</w:t>
      </w:r>
      <w:r w:rsidR="004522DD" w:rsidRPr="006F28EE">
        <w:rPr>
          <w:rFonts w:ascii="Garamond" w:hAnsi="Garamond" w:cs="Times New Roman"/>
          <w:sz w:val="24"/>
          <w:szCs w:val="24"/>
        </w:rPr>
        <w:t xml:space="preserve"> kryer </w:t>
      </w:r>
      <w:r w:rsidRPr="006F28EE">
        <w:rPr>
          <w:rFonts w:ascii="Garamond" w:hAnsi="Garamond" w:cs="Times New Roman"/>
          <w:sz w:val="24"/>
          <w:szCs w:val="24"/>
        </w:rPr>
        <w:t xml:space="preserve">në një mënyrë tjetër në përputhje me </w:t>
      </w:r>
      <w:r w:rsidR="007840B8" w:rsidRPr="006F28EE">
        <w:rPr>
          <w:rFonts w:ascii="Garamond" w:hAnsi="Garamond" w:cs="Times New Roman"/>
          <w:sz w:val="24"/>
          <w:szCs w:val="24"/>
        </w:rPr>
        <w:t xml:space="preserve">Aneksin </w:t>
      </w:r>
      <w:r w:rsidRPr="006F28EE">
        <w:rPr>
          <w:rFonts w:ascii="Garamond" w:hAnsi="Garamond" w:cs="Times New Roman"/>
          <w:sz w:val="24"/>
          <w:szCs w:val="24"/>
        </w:rPr>
        <w:t xml:space="preserve">I (Pjesa-FCL) dhe të </w:t>
      </w:r>
      <w:r w:rsidR="004522DD" w:rsidRPr="006F28EE">
        <w:rPr>
          <w:rFonts w:ascii="Garamond" w:hAnsi="Garamond" w:cs="Times New Roman"/>
          <w:sz w:val="24"/>
          <w:szCs w:val="24"/>
        </w:rPr>
        <w:t>jet</w:t>
      </w:r>
      <w:r w:rsidR="00036928" w:rsidRPr="006F28EE">
        <w:rPr>
          <w:rFonts w:ascii="Garamond" w:hAnsi="Garamond" w:cs="Times New Roman"/>
          <w:sz w:val="24"/>
          <w:szCs w:val="24"/>
        </w:rPr>
        <w:t>ë</w:t>
      </w:r>
      <w:r w:rsidR="004522DD" w:rsidRPr="006F28EE">
        <w:rPr>
          <w:rFonts w:ascii="Garamond" w:hAnsi="Garamond" w:cs="Times New Roman"/>
          <w:sz w:val="24"/>
          <w:szCs w:val="24"/>
        </w:rPr>
        <w:t xml:space="preserve"> kryer </w:t>
      </w:r>
      <w:r w:rsidRPr="006F28EE">
        <w:rPr>
          <w:rFonts w:ascii="Garamond" w:hAnsi="Garamond" w:cs="Times New Roman"/>
          <w:sz w:val="24"/>
          <w:szCs w:val="24"/>
        </w:rPr>
        <w:t xml:space="preserve">testi i aftësisë në përputhje me nënparagrafin e dytë të paragrafit (c) të pikës FCL.725 të </w:t>
      </w:r>
      <w:r w:rsidR="00851A70" w:rsidRPr="006F28EE">
        <w:rPr>
          <w:rFonts w:ascii="Garamond" w:hAnsi="Garamond" w:cs="Times New Roman"/>
          <w:sz w:val="24"/>
          <w:szCs w:val="24"/>
        </w:rPr>
        <w:t xml:space="preserve">Aneksit </w:t>
      </w:r>
      <w:r w:rsidRPr="006F28EE">
        <w:rPr>
          <w:rFonts w:ascii="Garamond" w:hAnsi="Garamond" w:cs="Times New Roman"/>
          <w:sz w:val="24"/>
          <w:szCs w:val="24"/>
        </w:rPr>
        <w:t>I (Pjesa-FCL) në këtë Rregullore deri më 20 dhjetor 2021.</w:t>
      </w:r>
    </w:p>
    <w:p w14:paraId="0FFDB2BC" w14:textId="4327812F" w:rsidR="00542E4A" w:rsidRPr="006F28EE" w:rsidRDefault="00931419" w:rsidP="00033F20">
      <w:pPr>
        <w:widowControl w:val="0"/>
        <w:spacing w:after="0" w:line="240" w:lineRule="auto"/>
        <w:jc w:val="both"/>
        <w:rPr>
          <w:rFonts w:ascii="Garamond" w:hAnsi="Garamond" w:cs="Times New Roman"/>
          <w:sz w:val="24"/>
          <w:szCs w:val="24"/>
        </w:rPr>
      </w:pPr>
      <w:r w:rsidRPr="006F28EE">
        <w:rPr>
          <w:rFonts w:ascii="Garamond" w:hAnsi="Garamond" w:cs="Times New Roman"/>
          <w:sz w:val="24"/>
          <w:szCs w:val="24"/>
        </w:rPr>
        <w:t xml:space="preserve">Për qëllime të paragrafit 1, </w:t>
      </w:r>
      <w:r w:rsidR="004522DD" w:rsidRPr="006F28EE">
        <w:rPr>
          <w:rFonts w:ascii="Garamond" w:hAnsi="Garamond" w:cs="Times New Roman"/>
          <w:sz w:val="24"/>
          <w:szCs w:val="24"/>
        </w:rPr>
        <w:t>Autoriteti  i Aviacionit Civil</w:t>
      </w:r>
      <w:r w:rsidRPr="006F28EE">
        <w:rPr>
          <w:rFonts w:ascii="Garamond" w:hAnsi="Garamond" w:cs="Times New Roman"/>
          <w:sz w:val="24"/>
          <w:szCs w:val="24"/>
        </w:rPr>
        <w:t xml:space="preserve"> mund të vlerësojë vetë dhe në përputhje me një rekomandim nga një ATO të japë </w:t>
      </w:r>
      <w:r w:rsidR="004522DD" w:rsidRPr="006F28EE">
        <w:rPr>
          <w:rFonts w:ascii="Garamond" w:hAnsi="Garamond" w:cs="Times New Roman"/>
          <w:sz w:val="24"/>
          <w:szCs w:val="24"/>
        </w:rPr>
        <w:t xml:space="preserve">kredite </w:t>
      </w:r>
      <w:r w:rsidRPr="006F28EE">
        <w:rPr>
          <w:rFonts w:ascii="Garamond" w:hAnsi="Garamond" w:cs="Times New Roman"/>
          <w:sz w:val="24"/>
          <w:szCs w:val="24"/>
        </w:rPr>
        <w:t>për çdo trajnim për parandalimin dhe rimarrjen e kontrollit</w:t>
      </w:r>
      <w:r w:rsidR="00F2789A" w:rsidRPr="006F28EE">
        <w:rPr>
          <w:rFonts w:ascii="Garamond" w:hAnsi="Garamond" w:cs="Times New Roman"/>
          <w:sz w:val="24"/>
          <w:szCs w:val="24"/>
        </w:rPr>
        <w:t xml:space="preserve"> në </w:t>
      </w:r>
      <w:r w:rsidRPr="006F28EE">
        <w:rPr>
          <w:rFonts w:ascii="Garamond" w:hAnsi="Garamond" w:cs="Times New Roman"/>
          <w:sz w:val="24"/>
          <w:szCs w:val="24"/>
        </w:rPr>
        <w:t>rast paq</w:t>
      </w:r>
      <w:r w:rsidR="00D371D0" w:rsidRPr="006F28EE">
        <w:rPr>
          <w:rFonts w:ascii="Garamond" w:hAnsi="Garamond" w:cs="Times New Roman"/>
          <w:sz w:val="24"/>
          <w:szCs w:val="24"/>
        </w:rPr>
        <w:t>ë</w:t>
      </w:r>
      <w:r w:rsidRPr="006F28EE">
        <w:rPr>
          <w:rFonts w:ascii="Garamond" w:hAnsi="Garamond" w:cs="Times New Roman"/>
          <w:sz w:val="24"/>
          <w:szCs w:val="24"/>
        </w:rPr>
        <w:t>ndrueshmërie të përfunduar para 20 Dhjetorit 2019 sipas kërkesave kombëtare të trajnimit</w:t>
      </w:r>
      <w:r w:rsidR="00033F20" w:rsidRPr="006F28EE">
        <w:rPr>
          <w:rFonts w:ascii="Garamond" w:hAnsi="Garamond" w:cs="Times New Roman"/>
          <w:sz w:val="24"/>
          <w:szCs w:val="24"/>
        </w:rPr>
        <w:t>.</w:t>
      </w:r>
    </w:p>
    <w:p w14:paraId="5D93C32F" w14:textId="77777777" w:rsidR="00033F20" w:rsidRPr="006F28EE" w:rsidRDefault="00033F20" w:rsidP="00033F20">
      <w:pPr>
        <w:widowControl w:val="0"/>
        <w:spacing w:after="0" w:line="240" w:lineRule="auto"/>
        <w:jc w:val="both"/>
        <w:rPr>
          <w:rFonts w:ascii="Garamond" w:hAnsi="Garamond" w:cs="Times New Roman"/>
          <w:sz w:val="24"/>
          <w:szCs w:val="24"/>
        </w:rPr>
      </w:pPr>
    </w:p>
    <w:p w14:paraId="5E36375A" w14:textId="77777777" w:rsidR="006263D1" w:rsidRPr="006F28EE" w:rsidRDefault="006263D1" w:rsidP="006263D1">
      <w:pPr>
        <w:spacing w:after="207" w:line="220" w:lineRule="auto"/>
        <w:ind w:left="835"/>
        <w:jc w:val="center"/>
        <w:rPr>
          <w:rFonts w:ascii="Garamond" w:eastAsia="Calibri" w:hAnsi="Garamond" w:cs="Times New Roman"/>
          <w:color w:val="000000"/>
          <w:sz w:val="24"/>
          <w:szCs w:val="24"/>
          <w:lang w:val="de-DE"/>
        </w:rPr>
      </w:pPr>
      <w:r w:rsidRPr="006F28EE">
        <w:rPr>
          <w:rFonts w:ascii="Garamond" w:eastAsia="Calibri" w:hAnsi="Garamond" w:cs="Times New Roman"/>
          <w:color w:val="000000"/>
          <w:sz w:val="24"/>
          <w:szCs w:val="24"/>
          <w:lang w:val="de-DE"/>
        </w:rPr>
        <w:t>Neni 4c</w:t>
      </w:r>
    </w:p>
    <w:p w14:paraId="60F65F78" w14:textId="77777777" w:rsidR="006263D1" w:rsidRPr="006F28EE" w:rsidRDefault="006263D1" w:rsidP="006263D1">
      <w:pPr>
        <w:spacing w:after="207" w:line="220" w:lineRule="auto"/>
        <w:ind w:left="835"/>
        <w:jc w:val="both"/>
        <w:rPr>
          <w:rFonts w:ascii="Garamond" w:eastAsia="Calibri" w:hAnsi="Garamond" w:cs="Times New Roman"/>
          <w:b/>
          <w:color w:val="000000"/>
          <w:sz w:val="24"/>
          <w:szCs w:val="24"/>
          <w:lang w:val="de-DE"/>
        </w:rPr>
      </w:pPr>
      <w:r w:rsidRPr="006F28EE">
        <w:rPr>
          <w:rFonts w:ascii="Garamond" w:eastAsia="Calibri" w:hAnsi="Garamond" w:cs="Times New Roman"/>
          <w:b/>
          <w:color w:val="000000"/>
          <w:sz w:val="24"/>
          <w:szCs w:val="24"/>
          <w:lang w:val="de-DE"/>
        </w:rPr>
        <w:t>Masat kalimtare për mbajtësit e një kategorizimi me instrumente en-route</w:t>
      </w:r>
    </w:p>
    <w:p w14:paraId="2F6420CE" w14:textId="6A857610" w:rsidR="006263D1" w:rsidRPr="006F28EE" w:rsidRDefault="006263D1" w:rsidP="0071483C">
      <w:pPr>
        <w:spacing w:after="207" w:line="220" w:lineRule="auto"/>
        <w:jc w:val="both"/>
        <w:rPr>
          <w:rFonts w:ascii="Garamond" w:eastAsia="Calibri" w:hAnsi="Garamond" w:cs="Times New Roman"/>
          <w:color w:val="000000"/>
          <w:sz w:val="24"/>
          <w:szCs w:val="24"/>
          <w:lang w:val="de-DE"/>
        </w:rPr>
      </w:pPr>
      <w:r w:rsidRPr="006F28EE">
        <w:rPr>
          <w:rFonts w:ascii="Garamond" w:eastAsia="Calibri" w:hAnsi="Garamond" w:cs="Times New Roman"/>
          <w:color w:val="000000"/>
          <w:sz w:val="24"/>
          <w:szCs w:val="24"/>
          <w:lang w:val="de-DE"/>
        </w:rPr>
        <w:t>1. Që prej datës 8 shtator 2021, kurset e trajnimit për një EIR të përmendura në paragrafin 1, që kanë filluar para kësaj date, mund të vazhdojnë dhe do të vlerësohen si kurse trajnimi për një BIR. Bazuar në një vlerësim të aplikantit, organizata e miratuar e trajnimit përgjegjëse për kursin e trajnimit BIR do të përcaktojë sasinë e trajnimit të EIR që duhet të kreditohet kundrejt lëshimit të BIR.</w:t>
      </w:r>
    </w:p>
    <w:p w14:paraId="6B8819BF" w14:textId="4D9EE491" w:rsidR="00D801CC" w:rsidRPr="006F28EE" w:rsidRDefault="006263D1" w:rsidP="00033F20">
      <w:pPr>
        <w:spacing w:after="207" w:line="220" w:lineRule="auto"/>
        <w:jc w:val="both"/>
        <w:rPr>
          <w:rFonts w:ascii="Garamond" w:eastAsia="Calibri" w:hAnsi="Garamond" w:cs="Times New Roman"/>
          <w:color w:val="000000"/>
          <w:sz w:val="24"/>
          <w:szCs w:val="24"/>
          <w:lang w:val="de-DE"/>
        </w:rPr>
      </w:pPr>
      <w:r w:rsidRPr="006F28EE">
        <w:rPr>
          <w:rFonts w:ascii="Garamond" w:eastAsia="Calibri" w:hAnsi="Garamond" w:cs="Times New Roman"/>
          <w:color w:val="000000"/>
          <w:sz w:val="24"/>
          <w:szCs w:val="24"/>
          <w:lang w:val="de-DE"/>
        </w:rPr>
        <w:t>2. Aplikantët për një BIR që kanë një EIR ose kanë kaluar provimin e njohurive teorike për një EIR në përputhje me pikën FCL.825 (d) para 8 Shtatorit 2021 do të marrin kredit të plotë ndaj kërkesave për instruksionn dhe provimin e njohurive teorike për BIR.</w:t>
      </w:r>
    </w:p>
    <w:p w14:paraId="364CAD5F" w14:textId="5BCCFE85" w:rsidR="00542E4A" w:rsidRPr="006F28EE" w:rsidRDefault="006263D1" w:rsidP="00B75637">
      <w:pPr>
        <w:spacing w:after="0" w:line="276" w:lineRule="auto"/>
        <w:ind w:left="360"/>
        <w:jc w:val="center"/>
        <w:rPr>
          <w:rFonts w:ascii="Garamond" w:eastAsia="Calibri" w:hAnsi="Garamond" w:cs="Times New Roman"/>
          <w:bCs/>
          <w:sz w:val="24"/>
          <w:szCs w:val="24"/>
          <w:lang w:val="de-DE"/>
        </w:rPr>
      </w:pPr>
      <w:r w:rsidRPr="006F28EE">
        <w:rPr>
          <w:rFonts w:ascii="Garamond" w:eastAsia="Calibri" w:hAnsi="Garamond" w:cs="Times New Roman"/>
          <w:bCs/>
          <w:sz w:val="24"/>
          <w:szCs w:val="24"/>
          <w:lang w:val="de-DE"/>
        </w:rPr>
        <w:t>Neni 4d</w:t>
      </w:r>
    </w:p>
    <w:p w14:paraId="36A3F33F" w14:textId="0788C59D" w:rsidR="00542E4A" w:rsidRPr="006F28EE" w:rsidRDefault="00542E4A" w:rsidP="00542E4A">
      <w:pPr>
        <w:spacing w:after="0" w:line="276" w:lineRule="auto"/>
        <w:ind w:left="360"/>
        <w:jc w:val="both"/>
        <w:rPr>
          <w:rFonts w:ascii="Garamond" w:eastAsia="Calibri" w:hAnsi="Garamond" w:cs="Times New Roman"/>
          <w:b/>
          <w:bCs/>
          <w:sz w:val="24"/>
          <w:szCs w:val="24"/>
          <w:lang w:val="de-DE"/>
        </w:rPr>
      </w:pPr>
      <w:r w:rsidRPr="006F28EE">
        <w:rPr>
          <w:rFonts w:ascii="Garamond" w:eastAsia="Calibri" w:hAnsi="Garamond" w:cs="Times New Roman"/>
          <w:b/>
          <w:bCs/>
          <w:sz w:val="24"/>
          <w:szCs w:val="24"/>
          <w:lang w:val="de-DE"/>
        </w:rPr>
        <w:t xml:space="preserve">Masat kalimtare për privilegjet e </w:t>
      </w:r>
      <w:r w:rsidR="00E356A7" w:rsidRPr="006F28EE">
        <w:rPr>
          <w:rFonts w:ascii="Garamond" w:eastAsia="Calibri" w:hAnsi="Garamond" w:cs="Times New Roman"/>
          <w:b/>
          <w:bCs/>
          <w:sz w:val="24"/>
          <w:szCs w:val="24"/>
          <w:lang w:val="de-DE"/>
        </w:rPr>
        <w:t>kategoriz</w:t>
      </w:r>
      <w:r w:rsidRPr="006F28EE">
        <w:rPr>
          <w:rFonts w:ascii="Garamond" w:eastAsia="Calibri" w:hAnsi="Garamond" w:cs="Times New Roman"/>
          <w:b/>
          <w:bCs/>
          <w:sz w:val="24"/>
          <w:szCs w:val="24"/>
          <w:lang w:val="de-DE"/>
        </w:rPr>
        <w:t xml:space="preserve">imit </w:t>
      </w:r>
      <w:r w:rsidR="00E356A7" w:rsidRPr="006F28EE">
        <w:rPr>
          <w:rFonts w:ascii="Garamond" w:eastAsia="Calibri" w:hAnsi="Garamond" w:cs="Times New Roman"/>
          <w:b/>
          <w:bCs/>
          <w:sz w:val="24"/>
          <w:szCs w:val="24"/>
          <w:lang w:val="de-DE"/>
        </w:rPr>
        <w:t>me</w:t>
      </w:r>
      <w:r w:rsidRPr="006F28EE">
        <w:rPr>
          <w:rFonts w:ascii="Garamond" w:eastAsia="Calibri" w:hAnsi="Garamond" w:cs="Times New Roman"/>
          <w:b/>
          <w:bCs/>
          <w:sz w:val="24"/>
          <w:szCs w:val="24"/>
          <w:lang w:val="de-DE"/>
        </w:rPr>
        <w:t xml:space="preserve"> instrumente</w:t>
      </w:r>
      <w:r w:rsidR="00E356A7" w:rsidRPr="006F28EE">
        <w:rPr>
          <w:rFonts w:ascii="Garamond" w:eastAsia="Calibri" w:hAnsi="Garamond" w:cs="Times New Roman"/>
          <w:b/>
          <w:bCs/>
          <w:sz w:val="24"/>
          <w:szCs w:val="24"/>
          <w:lang w:val="de-DE"/>
        </w:rPr>
        <w:t>,</w:t>
      </w:r>
      <w:r w:rsidRPr="006F28EE">
        <w:rPr>
          <w:rFonts w:ascii="Garamond" w:eastAsia="Calibri" w:hAnsi="Garamond" w:cs="Times New Roman"/>
          <w:b/>
          <w:bCs/>
          <w:sz w:val="24"/>
          <w:szCs w:val="24"/>
          <w:lang w:val="de-DE"/>
        </w:rPr>
        <w:t xml:space="preserve"> me një motor për helikopterët</w:t>
      </w:r>
    </w:p>
    <w:p w14:paraId="4AB79AA4" w14:textId="77777777" w:rsidR="00542E4A" w:rsidRPr="006F28EE" w:rsidRDefault="00542E4A" w:rsidP="00542E4A">
      <w:pPr>
        <w:spacing w:after="0" w:line="276" w:lineRule="auto"/>
        <w:ind w:left="360"/>
        <w:jc w:val="both"/>
        <w:rPr>
          <w:rFonts w:ascii="Garamond" w:eastAsia="Calibri" w:hAnsi="Garamond" w:cs="Times New Roman"/>
          <w:bCs/>
          <w:sz w:val="24"/>
          <w:szCs w:val="24"/>
          <w:lang w:val="de-DE"/>
        </w:rPr>
      </w:pPr>
    </w:p>
    <w:p w14:paraId="00B46EDB" w14:textId="5241395E" w:rsidR="00542E4A" w:rsidRPr="006F28EE" w:rsidRDefault="00542E4A" w:rsidP="0071483C">
      <w:pPr>
        <w:spacing w:after="0" w:line="276" w:lineRule="auto"/>
        <w:jc w:val="both"/>
        <w:rPr>
          <w:rFonts w:ascii="Garamond" w:eastAsia="Calibri" w:hAnsi="Garamond" w:cs="Times New Roman"/>
          <w:bCs/>
          <w:sz w:val="24"/>
          <w:szCs w:val="24"/>
          <w:lang w:val="de-DE"/>
        </w:rPr>
      </w:pPr>
      <w:r w:rsidRPr="006F28EE">
        <w:rPr>
          <w:rFonts w:ascii="Garamond" w:eastAsia="Calibri" w:hAnsi="Garamond" w:cs="Times New Roman"/>
          <w:bCs/>
          <w:sz w:val="24"/>
          <w:szCs w:val="24"/>
          <w:lang w:val="de-DE"/>
        </w:rPr>
        <w:t xml:space="preserve">Pa cënuar pikën FCL.630.H të Aneksit I (Pjesa-FCL) të kësaj rregulloreje, do të zbatohen të gjitha sa vijon:                                                                                                     </w:t>
      </w:r>
    </w:p>
    <w:p w14:paraId="250D82E7" w14:textId="77777777" w:rsidR="00542E4A" w:rsidRPr="006F28EE" w:rsidRDefault="00542E4A" w:rsidP="00542E4A">
      <w:pPr>
        <w:spacing w:after="0" w:line="276" w:lineRule="auto"/>
        <w:ind w:left="360"/>
        <w:jc w:val="both"/>
        <w:rPr>
          <w:rFonts w:ascii="Garamond" w:eastAsia="Calibri" w:hAnsi="Garamond" w:cs="Times New Roman"/>
          <w:bCs/>
          <w:sz w:val="24"/>
          <w:szCs w:val="24"/>
          <w:lang w:val="de-DE"/>
        </w:rPr>
      </w:pPr>
    </w:p>
    <w:p w14:paraId="1263AC5E" w14:textId="0A33010D" w:rsidR="00542E4A" w:rsidRPr="006F28EE" w:rsidRDefault="00F56415" w:rsidP="004812E5">
      <w:pPr>
        <w:numPr>
          <w:ilvl w:val="0"/>
          <w:numId w:val="39"/>
        </w:numPr>
        <w:spacing w:after="0" w:line="276" w:lineRule="auto"/>
        <w:contextualSpacing/>
        <w:jc w:val="both"/>
        <w:rPr>
          <w:rFonts w:ascii="Garamond" w:eastAsia="Calibri" w:hAnsi="Garamond" w:cs="Times New Roman"/>
          <w:bCs/>
          <w:sz w:val="24"/>
          <w:szCs w:val="24"/>
          <w:lang w:val="de-DE"/>
        </w:rPr>
      </w:pPr>
      <w:r w:rsidRPr="006F28EE">
        <w:rPr>
          <w:rFonts w:ascii="Garamond" w:eastAsia="Calibri" w:hAnsi="Garamond" w:cs="Times New Roman"/>
          <w:bCs/>
          <w:sz w:val="24"/>
          <w:szCs w:val="24"/>
          <w:lang w:val="de-DE"/>
        </w:rPr>
        <w:t>K</w:t>
      </w:r>
      <w:r w:rsidR="00270644" w:rsidRPr="006F28EE">
        <w:rPr>
          <w:rFonts w:ascii="Garamond" w:eastAsia="Calibri" w:hAnsi="Garamond" w:cs="Times New Roman"/>
          <w:bCs/>
          <w:sz w:val="24"/>
          <w:szCs w:val="24"/>
          <w:lang w:val="de-DE"/>
        </w:rPr>
        <w:t>ategorizimet Instrumentale</w:t>
      </w:r>
      <w:r w:rsidR="00245542" w:rsidRPr="006F28EE">
        <w:rPr>
          <w:rFonts w:ascii="Garamond" w:eastAsia="Calibri" w:hAnsi="Garamond" w:cs="Times New Roman"/>
          <w:bCs/>
          <w:sz w:val="24"/>
          <w:szCs w:val="24"/>
          <w:lang w:val="de-DE"/>
        </w:rPr>
        <w:t xml:space="preserve"> </w:t>
      </w:r>
      <w:r w:rsidR="00542E4A" w:rsidRPr="006F28EE">
        <w:rPr>
          <w:rFonts w:ascii="Garamond" w:eastAsia="Calibri" w:hAnsi="Garamond" w:cs="Times New Roman"/>
          <w:bCs/>
          <w:sz w:val="24"/>
          <w:szCs w:val="24"/>
          <w:lang w:val="de-DE"/>
        </w:rPr>
        <w:t xml:space="preserve"> për helikopterët (IR(H)) të lëshuara në përputhje me Aneksin I (Pjesa-FCL) të kësaj rregulloreje përpara datës 30 tetor 2022 do të konsiderohen si (IR(H)) si për helikopterët me një motor, ashtu edhe për helikopterët me shumë motorë dhe do të rilëshohen si (IR(H)), kur rilëshohet licenca e pilotit të helikopterit për arsye administrative.                                                                                                     </w:t>
      </w:r>
    </w:p>
    <w:p w14:paraId="14D845F7" w14:textId="77777777" w:rsidR="00542E4A" w:rsidRPr="006F28EE" w:rsidRDefault="00542E4A" w:rsidP="00542E4A">
      <w:pPr>
        <w:spacing w:after="0" w:line="276" w:lineRule="auto"/>
        <w:ind w:left="360"/>
        <w:jc w:val="both"/>
        <w:rPr>
          <w:rFonts w:ascii="Garamond" w:eastAsia="Calibri" w:hAnsi="Garamond" w:cs="Times New Roman"/>
          <w:bCs/>
          <w:sz w:val="24"/>
          <w:szCs w:val="24"/>
          <w:lang w:val="de-DE"/>
        </w:rPr>
      </w:pPr>
    </w:p>
    <w:p w14:paraId="4800CC37" w14:textId="5177F606" w:rsidR="00542E4A" w:rsidRPr="006F28EE" w:rsidRDefault="00542E4A" w:rsidP="004812E5">
      <w:pPr>
        <w:numPr>
          <w:ilvl w:val="0"/>
          <w:numId w:val="39"/>
        </w:numPr>
        <w:spacing w:after="0" w:line="276" w:lineRule="auto"/>
        <w:contextualSpacing/>
        <w:jc w:val="both"/>
        <w:rPr>
          <w:rFonts w:ascii="Garamond" w:eastAsia="Calibri" w:hAnsi="Garamond" w:cs="Times New Roman"/>
          <w:bCs/>
          <w:sz w:val="24"/>
          <w:szCs w:val="24"/>
          <w:lang w:val="de-DE"/>
        </w:rPr>
      </w:pPr>
      <w:r w:rsidRPr="006F28EE">
        <w:rPr>
          <w:rFonts w:ascii="Garamond" w:eastAsia="Calibri" w:hAnsi="Garamond" w:cs="Times New Roman"/>
          <w:bCs/>
          <w:sz w:val="24"/>
          <w:szCs w:val="24"/>
          <w:lang w:val="de-DE"/>
        </w:rPr>
        <w:t xml:space="preserve">Aplikantët të cilët para datës 30 tetor 2022 kanë filluar trajnimin për një (IR(H)) për helikopterët me një motor ose me shumë motorë, do të lejohen ta përfundojnë atë trajnim dhe, në një rast të tillë, do t'u jepet një (IR(H)) për të dy llojet si helikopterë me  një motor dhe me shumë motorë.                                                                                                     </w:t>
      </w:r>
    </w:p>
    <w:p w14:paraId="1BDC5746" w14:textId="77777777" w:rsidR="00542E4A" w:rsidRPr="006F28EE" w:rsidRDefault="00542E4A" w:rsidP="00542E4A">
      <w:pPr>
        <w:widowControl w:val="0"/>
        <w:spacing w:after="0" w:line="240" w:lineRule="auto"/>
        <w:ind w:firstLine="284"/>
        <w:jc w:val="both"/>
        <w:rPr>
          <w:rFonts w:ascii="Garamond" w:hAnsi="Garamond" w:cs="Times New Roman"/>
          <w:sz w:val="24"/>
          <w:szCs w:val="24"/>
          <w:lang w:val="de-DE"/>
        </w:rPr>
      </w:pPr>
    </w:p>
    <w:p w14:paraId="7FE65F0C" w14:textId="7CCD0AA7" w:rsidR="00542E4A" w:rsidRPr="006F28EE" w:rsidRDefault="006263D1" w:rsidP="00B75637">
      <w:pPr>
        <w:spacing w:after="0" w:line="276" w:lineRule="auto"/>
        <w:ind w:left="360"/>
        <w:jc w:val="center"/>
        <w:rPr>
          <w:rFonts w:ascii="Garamond" w:eastAsia="Calibri" w:hAnsi="Garamond" w:cs="Times New Roman"/>
          <w:bCs/>
          <w:sz w:val="24"/>
          <w:szCs w:val="24"/>
          <w:lang w:val="de-DE"/>
        </w:rPr>
      </w:pPr>
      <w:r w:rsidRPr="006F28EE">
        <w:rPr>
          <w:rFonts w:ascii="Garamond" w:eastAsia="Calibri" w:hAnsi="Garamond" w:cs="Times New Roman"/>
          <w:bCs/>
          <w:sz w:val="24"/>
          <w:szCs w:val="24"/>
          <w:lang w:val="de-DE"/>
        </w:rPr>
        <w:t>Neni 4e</w:t>
      </w:r>
    </w:p>
    <w:p w14:paraId="43D949DE" w14:textId="77777777" w:rsidR="00542E4A" w:rsidRPr="006F28EE" w:rsidRDefault="00542E4A" w:rsidP="00542E4A">
      <w:pPr>
        <w:spacing w:after="0" w:line="276" w:lineRule="auto"/>
        <w:ind w:left="360"/>
        <w:jc w:val="center"/>
        <w:rPr>
          <w:rFonts w:ascii="Garamond" w:eastAsia="Calibri" w:hAnsi="Garamond" w:cs="Times New Roman"/>
          <w:b/>
          <w:bCs/>
          <w:sz w:val="24"/>
          <w:szCs w:val="24"/>
          <w:lang w:val="de-DE"/>
        </w:rPr>
      </w:pPr>
      <w:r w:rsidRPr="006F28EE">
        <w:rPr>
          <w:rFonts w:ascii="Garamond" w:eastAsia="Calibri" w:hAnsi="Garamond" w:cs="Times New Roman"/>
          <w:b/>
          <w:bCs/>
          <w:sz w:val="24"/>
          <w:szCs w:val="24"/>
          <w:lang w:val="de-DE"/>
        </w:rPr>
        <w:t>Masat kalimtare për trajnimin, testimin dhe kontrollin në lidhje me operimet me shumë pilotë në helikopterët me një pilot</w:t>
      </w:r>
    </w:p>
    <w:p w14:paraId="01F3A2E4" w14:textId="77777777" w:rsidR="00542E4A" w:rsidRPr="006F28EE" w:rsidRDefault="00542E4A" w:rsidP="00542E4A">
      <w:pPr>
        <w:spacing w:after="0" w:line="276" w:lineRule="auto"/>
        <w:ind w:left="360"/>
        <w:jc w:val="both"/>
        <w:rPr>
          <w:rFonts w:ascii="Garamond" w:eastAsia="Calibri" w:hAnsi="Garamond" w:cs="Times New Roman"/>
          <w:b/>
          <w:bCs/>
          <w:sz w:val="24"/>
          <w:szCs w:val="24"/>
          <w:lang w:val="de-DE"/>
        </w:rPr>
      </w:pPr>
    </w:p>
    <w:p w14:paraId="7ABCC51D" w14:textId="0BA2BFAE" w:rsidR="00542E4A" w:rsidRPr="006F28EE" w:rsidRDefault="00542E4A" w:rsidP="0071483C">
      <w:pPr>
        <w:spacing w:after="0" w:line="276" w:lineRule="auto"/>
        <w:jc w:val="both"/>
        <w:rPr>
          <w:rFonts w:ascii="Garamond" w:eastAsia="Calibri" w:hAnsi="Garamond" w:cs="Times New Roman"/>
          <w:bCs/>
          <w:sz w:val="24"/>
          <w:szCs w:val="24"/>
          <w:lang w:val="de-DE"/>
        </w:rPr>
      </w:pPr>
      <w:r w:rsidRPr="006F28EE">
        <w:rPr>
          <w:rFonts w:ascii="Garamond" w:eastAsia="Calibri" w:hAnsi="Garamond" w:cs="Times New Roman"/>
          <w:bCs/>
          <w:sz w:val="24"/>
          <w:szCs w:val="24"/>
          <w:lang w:val="de-DE"/>
        </w:rPr>
        <w:t xml:space="preserve">1. </w:t>
      </w:r>
      <w:r w:rsidR="004522DD" w:rsidRPr="006F28EE">
        <w:rPr>
          <w:rFonts w:ascii="Garamond" w:eastAsia="Calibri" w:hAnsi="Garamond" w:cs="Times New Roman"/>
          <w:bCs/>
          <w:sz w:val="24"/>
          <w:szCs w:val="24"/>
          <w:lang w:val="de-DE"/>
        </w:rPr>
        <w:t xml:space="preserve">Autoriteti i Aviacionit Civil </w:t>
      </w:r>
      <w:r w:rsidRPr="006F28EE">
        <w:rPr>
          <w:rFonts w:ascii="Garamond" w:eastAsia="Calibri" w:hAnsi="Garamond" w:cs="Times New Roman"/>
          <w:bCs/>
          <w:sz w:val="24"/>
          <w:szCs w:val="24"/>
          <w:lang w:val="de-DE"/>
        </w:rPr>
        <w:t>mund të vendos</w:t>
      </w:r>
      <w:r w:rsidR="00A742B5" w:rsidRPr="006F28EE">
        <w:rPr>
          <w:rFonts w:ascii="Garamond" w:eastAsia="Calibri" w:hAnsi="Garamond" w:cs="Times New Roman"/>
          <w:bCs/>
          <w:sz w:val="24"/>
          <w:szCs w:val="24"/>
          <w:lang w:val="de-DE"/>
        </w:rPr>
        <w:t>ë</w:t>
      </w:r>
      <w:r w:rsidRPr="006F28EE">
        <w:rPr>
          <w:rFonts w:ascii="Garamond" w:eastAsia="Calibri" w:hAnsi="Garamond" w:cs="Times New Roman"/>
          <w:bCs/>
          <w:sz w:val="24"/>
          <w:szCs w:val="24"/>
          <w:lang w:val="de-DE"/>
        </w:rPr>
        <w:t xml:space="preserve"> të lëshojë privilegje specifike për kryerjen e trajnimeve, testeve të aftësive dhe kontrolleve të aftësisë në operimin me shumë pilotë në helikopterët me një pilot për aplikantët që plotësojnë të gjitha kushtet e mëposhtme:</w:t>
      </w:r>
    </w:p>
    <w:p w14:paraId="36E2E3E5" w14:textId="77777777" w:rsidR="00542E4A" w:rsidRPr="006F28EE" w:rsidRDefault="00542E4A" w:rsidP="00542E4A">
      <w:pPr>
        <w:spacing w:after="0" w:line="276" w:lineRule="auto"/>
        <w:ind w:left="360"/>
        <w:jc w:val="both"/>
        <w:rPr>
          <w:rFonts w:ascii="Garamond" w:eastAsia="Calibri" w:hAnsi="Garamond" w:cs="Times New Roman"/>
          <w:bCs/>
          <w:sz w:val="24"/>
          <w:szCs w:val="24"/>
          <w:lang w:val="de-DE"/>
        </w:rPr>
      </w:pPr>
    </w:p>
    <w:p w14:paraId="394DAA6C" w14:textId="3D1BB2FB" w:rsidR="00542E4A" w:rsidRPr="006F28EE" w:rsidRDefault="00542E4A" w:rsidP="004812E5">
      <w:pPr>
        <w:numPr>
          <w:ilvl w:val="0"/>
          <w:numId w:val="40"/>
        </w:numPr>
        <w:spacing w:after="0" w:line="276" w:lineRule="auto"/>
        <w:contextualSpacing/>
        <w:jc w:val="both"/>
        <w:rPr>
          <w:rFonts w:ascii="Garamond" w:eastAsia="Calibri" w:hAnsi="Garamond" w:cs="Times New Roman"/>
          <w:bCs/>
          <w:sz w:val="24"/>
          <w:szCs w:val="24"/>
          <w:lang w:val="de-DE"/>
        </w:rPr>
      </w:pPr>
      <w:r w:rsidRPr="006F28EE">
        <w:rPr>
          <w:rFonts w:ascii="Garamond" w:eastAsia="Calibri" w:hAnsi="Garamond" w:cs="Times New Roman"/>
          <w:bCs/>
          <w:sz w:val="24"/>
          <w:szCs w:val="24"/>
          <w:lang w:val="de-DE"/>
        </w:rPr>
        <w:lastRenderedPageBreak/>
        <w:t xml:space="preserve">të zotërojnë një certifikatë instruktori ose ekzaminuesi, sipas rastit, të lëshuar në përputhje me Aneksin I (Pjesa-FCL) të kësaj rregulloreje, duke përfshirë privilegjet për </w:t>
      </w:r>
      <w:r w:rsidR="00087142" w:rsidRPr="006F28EE">
        <w:rPr>
          <w:rFonts w:ascii="Garamond" w:eastAsia="Calibri" w:hAnsi="Garamond" w:cs="Times New Roman"/>
          <w:bCs/>
          <w:sz w:val="24"/>
          <w:szCs w:val="24"/>
          <w:lang w:val="de-DE"/>
        </w:rPr>
        <w:t>Instruktime</w:t>
      </w:r>
      <w:r w:rsidRPr="006F28EE">
        <w:rPr>
          <w:rFonts w:ascii="Garamond" w:eastAsia="Calibri" w:hAnsi="Garamond" w:cs="Times New Roman"/>
          <w:bCs/>
          <w:sz w:val="24"/>
          <w:szCs w:val="24"/>
          <w:lang w:val="de-DE"/>
        </w:rPr>
        <w:t xml:space="preserve"> ose për të ekzaminuar, sipas rastit, në tipin përkatës të helikopterit;</w:t>
      </w:r>
    </w:p>
    <w:p w14:paraId="738FD017" w14:textId="77777777" w:rsidR="00542E4A" w:rsidRPr="006F28EE" w:rsidRDefault="00542E4A" w:rsidP="00542E4A">
      <w:pPr>
        <w:spacing w:after="0" w:line="276" w:lineRule="auto"/>
        <w:ind w:left="360"/>
        <w:jc w:val="both"/>
        <w:rPr>
          <w:rFonts w:ascii="Garamond" w:eastAsia="Calibri" w:hAnsi="Garamond" w:cs="Times New Roman"/>
          <w:bCs/>
          <w:sz w:val="24"/>
          <w:szCs w:val="24"/>
          <w:lang w:val="de-DE"/>
        </w:rPr>
      </w:pPr>
    </w:p>
    <w:p w14:paraId="6F2F00E8" w14:textId="77777777" w:rsidR="00542E4A" w:rsidRPr="006F28EE" w:rsidRDefault="00542E4A" w:rsidP="004812E5">
      <w:pPr>
        <w:numPr>
          <w:ilvl w:val="0"/>
          <w:numId w:val="40"/>
        </w:numPr>
        <w:spacing w:after="0" w:line="276" w:lineRule="auto"/>
        <w:contextualSpacing/>
        <w:jc w:val="both"/>
        <w:rPr>
          <w:rFonts w:ascii="Garamond" w:eastAsia="Calibri" w:hAnsi="Garamond" w:cs="Times New Roman"/>
          <w:bCs/>
          <w:sz w:val="24"/>
          <w:szCs w:val="24"/>
          <w:lang w:val="de-DE"/>
        </w:rPr>
      </w:pPr>
      <w:r w:rsidRPr="006F28EE">
        <w:rPr>
          <w:rFonts w:ascii="Garamond" w:eastAsia="Calibri" w:hAnsi="Garamond" w:cs="Times New Roman"/>
          <w:bCs/>
          <w:sz w:val="24"/>
          <w:szCs w:val="24"/>
          <w:lang w:val="de-DE"/>
        </w:rPr>
        <w:t>të kenë përfunduar trajnimin e përcaktuar në pikën FCL.735.H të Pjesës FCL;</w:t>
      </w:r>
    </w:p>
    <w:p w14:paraId="7942BC8A" w14:textId="77777777" w:rsidR="00542E4A" w:rsidRPr="006F28EE" w:rsidRDefault="00542E4A" w:rsidP="00542E4A">
      <w:pPr>
        <w:spacing w:after="0" w:line="276" w:lineRule="auto"/>
        <w:ind w:left="360"/>
        <w:jc w:val="both"/>
        <w:rPr>
          <w:rFonts w:ascii="Garamond" w:eastAsia="Calibri" w:hAnsi="Garamond" w:cs="Times New Roman"/>
          <w:bCs/>
          <w:sz w:val="24"/>
          <w:szCs w:val="24"/>
          <w:lang w:val="de-DE"/>
        </w:rPr>
      </w:pPr>
    </w:p>
    <w:p w14:paraId="1047E881" w14:textId="7DA02C61" w:rsidR="00542E4A" w:rsidRPr="006F28EE" w:rsidRDefault="00542E4A" w:rsidP="003B0048">
      <w:pPr>
        <w:numPr>
          <w:ilvl w:val="0"/>
          <w:numId w:val="40"/>
        </w:numPr>
        <w:spacing w:after="0" w:line="276" w:lineRule="auto"/>
        <w:contextualSpacing/>
        <w:jc w:val="both"/>
        <w:rPr>
          <w:rFonts w:ascii="Garamond" w:eastAsia="Calibri" w:hAnsi="Garamond" w:cs="Times New Roman"/>
          <w:bCs/>
          <w:sz w:val="24"/>
          <w:szCs w:val="24"/>
          <w:lang w:val="de-DE"/>
        </w:rPr>
      </w:pPr>
      <w:r w:rsidRPr="006F28EE">
        <w:rPr>
          <w:rFonts w:ascii="Garamond" w:eastAsia="Calibri" w:hAnsi="Garamond" w:cs="Times New Roman"/>
          <w:bCs/>
          <w:sz w:val="24"/>
          <w:szCs w:val="24"/>
          <w:lang w:val="de-DE"/>
        </w:rPr>
        <w:t xml:space="preserve">të kenë përvojë në operimin me shumë pilotë në helikopterë në një nivel që është i pranueshëm për </w:t>
      </w:r>
      <w:r w:rsidR="003B0048" w:rsidRPr="006F28EE">
        <w:rPr>
          <w:rFonts w:ascii="Garamond" w:eastAsia="Calibri" w:hAnsi="Garamond" w:cs="Times New Roman"/>
          <w:bCs/>
          <w:sz w:val="24"/>
          <w:szCs w:val="24"/>
          <w:lang w:val="de-DE"/>
        </w:rPr>
        <w:t>Autoriteti i Aviacionit Civil</w:t>
      </w:r>
      <w:r w:rsidRPr="006F28EE">
        <w:rPr>
          <w:rFonts w:ascii="Garamond" w:eastAsia="Calibri" w:hAnsi="Garamond" w:cs="Times New Roman"/>
          <w:bCs/>
          <w:sz w:val="24"/>
          <w:szCs w:val="24"/>
          <w:lang w:val="de-DE"/>
        </w:rPr>
        <w:t>.</w:t>
      </w:r>
    </w:p>
    <w:p w14:paraId="31AF65C5" w14:textId="77777777" w:rsidR="00542E4A" w:rsidRPr="006F28EE" w:rsidRDefault="00542E4A" w:rsidP="00542E4A">
      <w:pPr>
        <w:spacing w:after="0" w:line="276" w:lineRule="auto"/>
        <w:ind w:left="360"/>
        <w:jc w:val="both"/>
        <w:rPr>
          <w:rFonts w:ascii="Garamond" w:eastAsia="Calibri" w:hAnsi="Garamond" w:cs="Times New Roman"/>
          <w:bCs/>
          <w:sz w:val="24"/>
          <w:szCs w:val="24"/>
          <w:lang w:val="de-DE"/>
        </w:rPr>
      </w:pPr>
    </w:p>
    <w:p w14:paraId="30E0064B" w14:textId="3009F8CA" w:rsidR="00542E4A" w:rsidRPr="006F28EE" w:rsidRDefault="00542E4A" w:rsidP="0071483C">
      <w:pPr>
        <w:spacing w:after="0" w:line="276" w:lineRule="auto"/>
        <w:jc w:val="both"/>
        <w:rPr>
          <w:rFonts w:ascii="Garamond" w:eastAsia="Calibri" w:hAnsi="Garamond" w:cs="Times New Roman"/>
          <w:bCs/>
          <w:sz w:val="24"/>
          <w:szCs w:val="24"/>
          <w:lang w:val="de-DE"/>
        </w:rPr>
      </w:pPr>
      <w:r w:rsidRPr="006F28EE">
        <w:rPr>
          <w:rFonts w:ascii="Garamond" w:eastAsia="Calibri" w:hAnsi="Garamond" w:cs="Times New Roman"/>
          <w:bCs/>
          <w:sz w:val="24"/>
          <w:szCs w:val="24"/>
          <w:lang w:val="de-DE"/>
        </w:rPr>
        <w:t>2. Privilegjet e lëshuara në përputhje me paragrafin 1 do të jenë të vlefshme deri më 30 tetor 2025. Për të rivlerësuar privilegjet, aplikantët duhet të respektojnë kërkesat e përvojës për privilegjet e instruktorit dhe ekzaminuesit në lidhje me operimin me shumë pilotë në helikopterët me një pilot, siç është përcaktuar jashtë në Pjesën-FCL.</w:t>
      </w:r>
    </w:p>
    <w:p w14:paraId="75960C5B" w14:textId="57B6877C" w:rsidR="00931419" w:rsidRPr="006F28EE" w:rsidRDefault="00931419" w:rsidP="00A742B5">
      <w:pPr>
        <w:pStyle w:val="Teksti"/>
        <w:ind w:firstLine="0"/>
        <w:rPr>
          <w:rFonts w:cs="Times New Roman"/>
          <w:i/>
        </w:rPr>
      </w:pPr>
    </w:p>
    <w:p w14:paraId="45232476" w14:textId="14EE1E98" w:rsidR="00137D02" w:rsidRPr="006F28EE" w:rsidRDefault="00137D02" w:rsidP="00137D02">
      <w:pPr>
        <w:spacing w:after="0" w:line="240" w:lineRule="auto"/>
        <w:ind w:firstLine="284"/>
        <w:jc w:val="center"/>
        <w:rPr>
          <w:rFonts w:ascii="Garamond" w:hAnsi="Garamond" w:cs="Times New Roman"/>
          <w:sz w:val="24"/>
          <w:szCs w:val="24"/>
        </w:rPr>
      </w:pPr>
      <w:r w:rsidRPr="006F28EE">
        <w:rPr>
          <w:rFonts w:ascii="Garamond" w:hAnsi="Garamond" w:cs="Times New Roman"/>
          <w:sz w:val="24"/>
          <w:szCs w:val="24"/>
        </w:rPr>
        <w:t xml:space="preserve"> Neni 4f</w:t>
      </w:r>
    </w:p>
    <w:p w14:paraId="703AAB3D" w14:textId="77777777" w:rsidR="00137D02" w:rsidRPr="006F28EE" w:rsidRDefault="00137D02" w:rsidP="00137D02">
      <w:pPr>
        <w:spacing w:after="0" w:line="240" w:lineRule="auto"/>
        <w:ind w:firstLine="284"/>
        <w:jc w:val="center"/>
        <w:rPr>
          <w:rFonts w:ascii="Garamond" w:hAnsi="Garamond" w:cs="Times New Roman"/>
          <w:b/>
          <w:sz w:val="24"/>
          <w:szCs w:val="24"/>
        </w:rPr>
      </w:pPr>
      <w:r w:rsidRPr="006F28EE">
        <w:rPr>
          <w:rFonts w:ascii="Garamond" w:hAnsi="Garamond" w:cs="Times New Roman"/>
          <w:b/>
          <w:sz w:val="24"/>
          <w:szCs w:val="24"/>
        </w:rPr>
        <w:t>Kategorizimet e tipit për VCA</w:t>
      </w:r>
    </w:p>
    <w:p w14:paraId="0E186FE9" w14:textId="4B609A95" w:rsidR="00137D02" w:rsidRPr="006F28EE" w:rsidRDefault="00137D02" w:rsidP="00137D02">
      <w:pPr>
        <w:spacing w:after="0" w:line="240" w:lineRule="auto"/>
        <w:ind w:firstLine="284"/>
        <w:jc w:val="center"/>
        <w:rPr>
          <w:rFonts w:ascii="Garamond" w:hAnsi="Garamond" w:cs="Times New Roman"/>
          <w:i/>
          <w:sz w:val="24"/>
          <w:szCs w:val="24"/>
        </w:rPr>
      </w:pPr>
      <w:r w:rsidRPr="006F28EE">
        <w:rPr>
          <w:rFonts w:ascii="Garamond" w:hAnsi="Garamond" w:cs="Times New Roman"/>
          <w:i/>
          <w:sz w:val="24"/>
          <w:szCs w:val="24"/>
        </w:rPr>
        <w:t>(Shtuar me Urdh</w:t>
      </w:r>
      <w:r w:rsidR="00C25F24" w:rsidRPr="006F28EE">
        <w:rPr>
          <w:rFonts w:ascii="Garamond" w:hAnsi="Garamond" w:cs="Times New Roman"/>
          <w:i/>
          <w:sz w:val="24"/>
          <w:szCs w:val="24"/>
        </w:rPr>
        <w:t>ë</w:t>
      </w:r>
      <w:r w:rsidRPr="006F28EE">
        <w:rPr>
          <w:rFonts w:ascii="Garamond" w:hAnsi="Garamond" w:cs="Times New Roman"/>
          <w:i/>
          <w:sz w:val="24"/>
          <w:szCs w:val="24"/>
        </w:rPr>
        <w:t>r nr. 111, dat</w:t>
      </w:r>
      <w:r w:rsidR="00C25F24" w:rsidRPr="006F28EE">
        <w:rPr>
          <w:rFonts w:ascii="Garamond" w:hAnsi="Garamond" w:cs="Times New Roman"/>
          <w:i/>
          <w:sz w:val="24"/>
          <w:szCs w:val="24"/>
        </w:rPr>
        <w:t>ë</w:t>
      </w:r>
      <w:r w:rsidRPr="006F28EE">
        <w:rPr>
          <w:rFonts w:ascii="Garamond" w:hAnsi="Garamond" w:cs="Times New Roman"/>
          <w:i/>
          <w:sz w:val="24"/>
          <w:szCs w:val="24"/>
        </w:rPr>
        <w:t xml:space="preserve"> 31.7.2025)</w:t>
      </w:r>
    </w:p>
    <w:p w14:paraId="15C84457" w14:textId="77777777" w:rsidR="00137D02" w:rsidRPr="006F28EE" w:rsidRDefault="00137D02" w:rsidP="00137D02">
      <w:pPr>
        <w:spacing w:after="0" w:line="240" w:lineRule="auto"/>
        <w:ind w:firstLine="284"/>
        <w:jc w:val="center"/>
        <w:rPr>
          <w:rFonts w:ascii="Garamond" w:hAnsi="Garamond" w:cs="Times New Roman"/>
          <w:b/>
          <w:sz w:val="24"/>
          <w:szCs w:val="24"/>
        </w:rPr>
      </w:pPr>
    </w:p>
    <w:p w14:paraId="3EF276C7" w14:textId="77777777" w:rsidR="00137D02" w:rsidRPr="006F28EE" w:rsidRDefault="00137D02" w:rsidP="00137D02">
      <w:pPr>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1. Aplikantët që kanë një licencë piloti tregtar për aeroplanë (CPL(A)) ose helikopterë (CPL(H)) në përputhje me aneksin I (pjesa-FCL) do të kenë të drejtë të pajisen me një kategorizim tipi për një VCA dhe do të ushtrojnë privilegjet e një kategorizimi të tillë të tipit, me kusht që ato të jenë në përputhje me të gjitha sa vijon:</w:t>
      </w:r>
    </w:p>
    <w:p w14:paraId="76C37A78" w14:textId="77777777" w:rsidR="00137D02" w:rsidRPr="006F28EE" w:rsidRDefault="00137D02" w:rsidP="00137D02">
      <w:pPr>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a) me parakushtet e specifikuara në të dhënat e përshtatshmërisë operacionale të përcaktuara në përputhje me aneksin I (pjesa 21) të urdhrit të ministrit nr. 57, datë 13.3.2024, “Për miratimin e rregullores për përcaktimin e rregullave zbatuese të vlefshmërisë ajrore dhe të certifikimit mjedisor ose deklaratën e përputhshmërisë së avionit dhe produkteve të lidhura me to, pjesëve dhe pajisjeve, si dhe për kërkesat e aftësisë së organizatave të projektimit dhe prodhimit”;</w:t>
      </w:r>
    </w:p>
    <w:p w14:paraId="443E470D" w14:textId="77777777" w:rsidR="00137D02" w:rsidRPr="006F28EE" w:rsidRDefault="00137D02" w:rsidP="00137D02">
      <w:pPr>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b) me seksionin 1 të nënpjesës H të aneksit I (pjesa-FCL) dhe dispozitat e këtij neni.</w:t>
      </w:r>
    </w:p>
    <w:p w14:paraId="2438A87F" w14:textId="77777777" w:rsidR="00137D02" w:rsidRPr="006F28EE" w:rsidRDefault="00137D02" w:rsidP="00137D02">
      <w:pPr>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2. Provimi i njohurive teorike duhet të jetë me shkrim dhe numri i pyetjeve me zgjedhje të shumëfishta do të varet nga kompleksiteti i avionit.</w:t>
      </w:r>
    </w:p>
    <w:p w14:paraId="2CA4E3C2" w14:textId="77777777" w:rsidR="00137D02" w:rsidRPr="006F28EE" w:rsidRDefault="00137D02" w:rsidP="00137D02">
      <w:pPr>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3. Trajnimi i kategorizimit të tipit, testet e aftësive dhe kontrollet e aftësisë për avionët e specifikuar në paragrafin 1 duhet:</w:t>
      </w:r>
    </w:p>
    <w:p w14:paraId="4CC2583A" w14:textId="77777777" w:rsidR="00137D02" w:rsidRPr="006F28EE" w:rsidRDefault="00137D02" w:rsidP="00137D02">
      <w:pPr>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a) të pajtohen me kërkesat e mëposhtme të shtojcës 9 të aneksit I (pjesa-FCL):</w:t>
      </w:r>
    </w:p>
    <w:p w14:paraId="56BF7F3D" w14:textId="77777777" w:rsidR="00137D02" w:rsidRPr="006F28EE" w:rsidRDefault="00137D02" w:rsidP="00137D02">
      <w:pPr>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i. seksionin A;</w:t>
      </w:r>
    </w:p>
    <w:p w14:paraId="0B811CA8" w14:textId="77777777" w:rsidR="00137D02" w:rsidRPr="006F28EE" w:rsidRDefault="00137D02" w:rsidP="00137D02">
      <w:pPr>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ii. seksionet B, C ose D, siç përcaktohet dhe nëse nuk specifikohet ndryshe në të dhënat e përshtatshmërisë operacionale të përcaktuara në përputhje me aneksin I (pjesa 21) të urdhrit të ministrit nr. 57, datë 13.3.2024, “Për miratimin e rregullores për përcaktimin e rregullave zbatuese të vlefshmërisë ajrore dhe të certifikimit mjedisor ose deklaratën e përputhshmërisë së avionit dhe produkteve të lidhura me to, pjesëve dhe pajisjeve, si dhe për kërkesat e aftësisë së organizatave të projektimit dhe prodhimit”; dhe</w:t>
      </w:r>
    </w:p>
    <w:p w14:paraId="7335162C" w14:textId="77777777" w:rsidR="00137D02" w:rsidRPr="006F28EE" w:rsidRDefault="00137D02" w:rsidP="00137D02">
      <w:pPr>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 xml:space="preserve">b) sipas kushteve dhe në masën e specifikuar në të dhënat e përshtatshmërisë operacionale të përcaktuara në përputhje me aneksin I (pjesa 21) të urdhrit të ministrit nr. 57, datë 13.3.2024, “Për miratimin e rregullores për përcaktimin e rregullave zbatuese të vlefshmërisë ajrore dhe të certifikimit mjedisor ose deklaratën e përputhshmërisë së avionit dhe produkteve të lidhura me to, pjesëve dhe pajisjeve, si dhe për kërkesat e aftësisë së organizatave të projektimit dhe prodhimit”, përfshirë trajnimet dhe testimet shtesë për të lejuar aplikantët të marrin kompetencën për të operuar VCA-në përkatëse. </w:t>
      </w:r>
    </w:p>
    <w:p w14:paraId="56A07837" w14:textId="77777777" w:rsidR="00137D02" w:rsidRPr="006F28EE" w:rsidRDefault="00137D02" w:rsidP="00137D02">
      <w:pPr>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lastRenderedPageBreak/>
        <w:t>4. Me përjashtim të paragrafëve të mësipërm, aplikantëve që kanë një CPL(A) ose një CPL(H) dhe që janë përfshirë në fluturime testuese për një lloj të caktuar VCA do t’u jepet një kategorizim tipi për atë avion, me kusht që ata përputhen me të gjitha sa vijon:</w:t>
      </w:r>
    </w:p>
    <w:p w14:paraId="6530B4EA" w14:textId="77777777" w:rsidR="00137D02" w:rsidRPr="006F28EE" w:rsidRDefault="00137D02" w:rsidP="00137D02">
      <w:pPr>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a) ata janë në përputhje me kushtet e fluturimit për të vepruar si pilot testues në llojin përkatës VCA, siç përcaktohet në përputhje me aneksin I (pjesa 21) të urdhrit të ministrit nr. 57, datë 13.3.2024 “Për miratimin e rregullores për përcaktimin e rregullave zbatuese të vlefshmërisë ajrore dhe të certifikimit mjedisor ose deklaratën e përputhshmërisë së avionit dhe produkteve të lidhura me to, pjesëve dhe pajisjeve, si dhe për kërkesat e aftësisë së organizatave të projektimit dhe prodhimit”;</w:t>
      </w:r>
    </w:p>
    <w:p w14:paraId="1899542B" w14:textId="77777777" w:rsidR="00137D02" w:rsidRPr="006F28EE" w:rsidRDefault="00137D02" w:rsidP="00137D02">
      <w:pPr>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b) ata kanë kryer ose 50 orë kohë totale fluturimi ose 10 orë kohë fluturimi si pilot në komandë në fluturimet testuese në llojin përkatës të VCA-së;</w:t>
      </w:r>
    </w:p>
    <w:p w14:paraId="4D3EC352" w14:textId="77777777" w:rsidR="00137D02" w:rsidRPr="006F28EE" w:rsidRDefault="00137D02" w:rsidP="00137D02">
      <w:pPr>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c) ata përputhen me parakushtet e përmendura në paragrafin 1(a).</w:t>
      </w:r>
    </w:p>
    <w:p w14:paraId="7BD8087D" w14:textId="77777777" w:rsidR="00137D02" w:rsidRPr="006F28EE" w:rsidRDefault="00137D02" w:rsidP="00137D02">
      <w:pPr>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5. Periudha e vlefshmërisë së kategorizimeve të tipit të lëshuara në përputhje me këtë nen do të jetë 1 vit. Mbajtësit duhet të bëjnë të gjitha sa vijon:</w:t>
      </w:r>
    </w:p>
    <w:p w14:paraId="29CA8C3D" w14:textId="77777777" w:rsidR="00137D02" w:rsidRPr="006F28EE" w:rsidRDefault="00137D02" w:rsidP="00137D02">
      <w:pPr>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a) për të rivlerësuar kategorizimin e tipit:</w:t>
      </w:r>
    </w:p>
    <w:p w14:paraId="5A72B821" w14:textId="77777777" w:rsidR="00137D02" w:rsidRPr="006F28EE" w:rsidRDefault="00137D02" w:rsidP="00137D02">
      <w:pPr>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i) brenda periudhës së vlefshmërisë së kategorizimit, duhet të kryejnë të paktën 2 orë kohë fluturimi si pilot i tipit përkatës VCA;</w:t>
      </w:r>
    </w:p>
    <w:p w14:paraId="7E0EBE20" w14:textId="77777777" w:rsidR="00137D02" w:rsidRPr="006F28EE" w:rsidRDefault="00137D02" w:rsidP="00137D02">
      <w:pPr>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ii) brenda 3 muajve menjëherë para datës së skadimit të kategorizimit dhe në tipin përkatës VCA ose një FSTD që përfaqëson atë avion, duhet të kalojnë një kontroll aftësie në përputhje me paragrafin 3, kohëzgjatja e të cilit mund të llogaritet në kohën e fluturimit të specifikuar në paragrafin (a)(i). Nëse aplikantët zgjedhin të kryejnë kontrollin e aftësisë më herët se brenda këtyre 3 muajve, periudha e re e vlefshmërisë do të fillojë nga data e kontrollit të aftësisë;</w:t>
      </w:r>
    </w:p>
    <w:p w14:paraId="16A0C04C" w14:textId="77777777" w:rsidR="00137D02" w:rsidRPr="006F28EE" w:rsidRDefault="00137D02" w:rsidP="00137D02">
      <w:pPr>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b) për të rinovuar kategorizimin e tipit, ata duhet të jenë në përputhje me pikën FCL.740(b) të aneksit I (pjesa-FCL).</w:t>
      </w:r>
    </w:p>
    <w:p w14:paraId="2FFDE207" w14:textId="77777777" w:rsidR="00137D02" w:rsidRPr="006F28EE" w:rsidRDefault="00137D02" w:rsidP="00137D02">
      <w:pPr>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6. Mbajtësit e një licence dhe një kategorizimi të tipit siç specifikohet në paragrafin 1 do të kenë të drejtë të operojnë VCA-në përkatëse sipas rregullave të fluturimit me instrument, me kusht që të respektojnë të gjitha sa vijon:</w:t>
      </w:r>
    </w:p>
    <w:p w14:paraId="39D4E5C8" w14:textId="77777777" w:rsidR="00137D02" w:rsidRPr="006F28EE" w:rsidRDefault="00137D02" w:rsidP="00137D02">
      <w:pPr>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a) ata mbajnë një IR(A) ose një IR(H), sipas rastit;</w:t>
      </w:r>
    </w:p>
    <w:p w14:paraId="37800F2F" w14:textId="77777777" w:rsidR="00137D02" w:rsidRPr="006F28EE" w:rsidRDefault="00137D02" w:rsidP="00137D02">
      <w:pPr>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b) ata kanë kryer, në llojin përkatës të VCA, testin e aftësive ose kontrollin e aftësisë, sipas rastit, në përputhje me paragrafin 3, duke përfshirë përmbajtjen përkatëse për fluturimin me instrumente.</w:t>
      </w:r>
    </w:p>
    <w:p w14:paraId="46D35CA2" w14:textId="77777777" w:rsidR="00137D02" w:rsidRPr="006F28EE" w:rsidRDefault="00137D02" w:rsidP="00137D02">
      <w:pPr>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7. Pavarësisht pikës FCL.900(b) të aneksit I (pjesa-FCL), aplikantëve që kanë një certifikatë instruktori në përputhje me aneksin I (pjesa-FCL) me privilegje për të ofruar trajnime për kategorizimet e tipit të aeroplanit ose helikopterit do t’u jepen privilegjet për të ofruar trajnime për kategorizimet e tipit të specifikuara në paragrafin 1, me kusht që:</w:t>
      </w:r>
    </w:p>
    <w:p w14:paraId="35959588" w14:textId="77777777" w:rsidR="00137D02" w:rsidRPr="006F28EE" w:rsidRDefault="00137D02" w:rsidP="00137D02">
      <w:pPr>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a) të mbajnë një kategorizim tipi sipas paragrafit 1 për tipin përkatës të VCA-së;</w:t>
      </w:r>
    </w:p>
    <w:p w14:paraId="469664B6" w14:textId="77777777" w:rsidR="00137D02" w:rsidRPr="006F28EE" w:rsidRDefault="00137D02" w:rsidP="00137D02">
      <w:pPr>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b) përveç nëse specifikohet ndryshe në të dhënat e përshtatshmërisë operacionale të përcaktuara në përputhje me aneksin I (pjesa 21) të urdhrit të ministrit nr. 57, datë 13.3.2024, “Për miratimin e rregullores për përcaktimin e rregullave zbatuese të vlefshmërisë ajrore dhe të certifikimit mjedisor ose deklaratën e përputhshmërisë së avionit dhe produkteve të lidhura me to, pjesëve dhe pajisjeve, si dhe për kërkesat e aftësisë së organizatave të projektimit dhe prodhimit”, të kenë përfunduar, brenda 12 muajve para aplikimit, të paktën 30 sektorë të rrugës, duke përfshirë ngritjet dhe uljet, si pilot në komandë në tipin përkatës VCA, nga të cilët 15 sektorë të rrugës mund të plotësohen në një FSTD që përfaqëson tipin e VCA;</w:t>
      </w:r>
    </w:p>
    <w:p w14:paraId="12A27FF3" w14:textId="77777777" w:rsidR="00137D02" w:rsidRPr="006F28EE" w:rsidRDefault="00137D02" w:rsidP="00137D02">
      <w:pPr>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 xml:space="preserve">c) të kenë përfunduar, në një ATO, trajnimin teorik dhe praktik për zgjerimin e privilegjeve të instruktorit në atë tip VCA, duke përfshirë elementët e trajnimit të detyrueshëm siç specifikohen në të dhënat e përshtatshmërisë operacionale të përcaktuara në përputhje me aneksin I (pjesa 21) të urdhrit të ministrit nr. 57, datë 13.3.2024, “Për miratimin e rregullores për përcaktimin e rregullave zbatuese të vlefshmërisë ajrore dhe të certifikimit mjedisor ose deklaratën e përputhshmërisë së avionit dhe </w:t>
      </w:r>
      <w:r w:rsidRPr="006F28EE">
        <w:rPr>
          <w:rFonts w:ascii="Garamond" w:hAnsi="Garamond" w:cs="Times New Roman"/>
          <w:sz w:val="24"/>
          <w:szCs w:val="24"/>
        </w:rPr>
        <w:lastRenderedPageBreak/>
        <w:t>produkteve të lidhura me to, pjesëve dhe pajisjeve, si dhe për kërkesat e aftësisë së organizatave të projektimit dhe prodhimit”;</w:t>
      </w:r>
    </w:p>
    <w:p w14:paraId="7F133AFB" w14:textId="77777777" w:rsidR="00137D02" w:rsidRPr="006F28EE" w:rsidRDefault="00137D02" w:rsidP="00137D02">
      <w:pPr>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d) të kenë kaluar seksionet përkatëse të vlerësimit të kompetencës në përputhje me pikën FCL.935 të aneksit I (pjesa-FCL).</w:t>
      </w:r>
    </w:p>
    <w:p w14:paraId="1FCAA7BF" w14:textId="77777777" w:rsidR="00137D02" w:rsidRPr="006F28EE" w:rsidRDefault="00137D02" w:rsidP="00137D02">
      <w:pPr>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Me përjashtim të shkronjave “b”, “c” dhe “d”, aplikantët që kanë një certifikatë TRI(A) ose një certifikatë TRI(H) dhe që u është lëshuar një kategorizim tipi për një VCA në përputhje me paragrafin 4, do të marrin një zgjerim të privilegjeve të tyre TRI në atë tip të VCA.</w:t>
      </w:r>
    </w:p>
    <w:p w14:paraId="3C9207E7" w14:textId="77777777" w:rsidR="00137D02" w:rsidRPr="006F28EE" w:rsidRDefault="00137D02" w:rsidP="00137D02">
      <w:pPr>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8. Mbajtësit e privilegjeve të instruktorit të përmendura në paragrafin 7 do të marrin rivlerësimin ose rinovimin, sipas rastit, të këtyre privilegjeve kur ata përputhen me kërkesat përkatëse të rivlerësimit ose rinovimit të nënpjesës J të aneksit I (pjesa-FCL), siç zbatohet për certifikatën e instruktorit të mbajtur, dhe gjithashtu duhet të përmbushin njërën nga sa vijon:</w:t>
      </w:r>
    </w:p>
    <w:p w14:paraId="494607A1" w14:textId="77777777" w:rsidR="00137D02" w:rsidRPr="006F28EE" w:rsidRDefault="00137D02" w:rsidP="00137D02">
      <w:pPr>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a) të kryejnë, në një ATO, trajnimin rifreskues të instruktorit që fokusohet në privilegjet sipas paragrafit 7;</w:t>
      </w:r>
    </w:p>
    <w:p w14:paraId="1E9F75BF" w14:textId="77777777" w:rsidR="00137D02" w:rsidRPr="006F28EE" w:rsidRDefault="00137D02" w:rsidP="00137D02">
      <w:pPr>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b) të kalojnë seksionet përkatëse të vlerësimit të kompetencës në përputhje me pikën FCL.935 të aneksit I (pjesa-FCL) në tipin përkatës të VCA-së të specifikuar në paragrafin 1 ose një FSTD që përfaqëson atë tip.</w:t>
      </w:r>
    </w:p>
    <w:p w14:paraId="6674D416" w14:textId="77777777" w:rsidR="00137D02" w:rsidRPr="006F28EE" w:rsidRDefault="00137D02" w:rsidP="00137D02">
      <w:pPr>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9. Pavarësisht pikës FCL.1000(b) të aneksit I (pjesa-FCL), aplikantët që kanë një certifikatë ekzaminuesi në përputhje me aneksin I (pjesa-FCL) me privilegje për të vepruar si ekzaminues për kategorizimet e tipit të aeroplanit ose helikopterit do të jenë të pajisur me privilegje për të kryer teste aftësish dhe kontrolle të aftësisë për një tip VCA të specifikuar në paragrafin 1, me kusht që të kenë privilegjet e instruktorit sipas paragrafit 7 për tipin përkatës të VCA-së dhe përputhen me të gjitha sa vijon në tipin përkatës të VCA-së ose një FSTD që përfaqëson atë tip:</w:t>
      </w:r>
    </w:p>
    <w:p w14:paraId="2AF93692" w14:textId="77777777" w:rsidR="00137D02" w:rsidRPr="006F28EE" w:rsidRDefault="00137D02" w:rsidP="00137D02">
      <w:pPr>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a) të kryejnë standardizimin e plotë të ekzaminuesit në përputhje me pikën FCL.1015 të aneksit I (pjesa-FCL), duke përfshirë kryerjen e të paktën një testi aftësie ose kontrolli të aftësisë;</w:t>
      </w:r>
    </w:p>
    <w:p w14:paraId="35AF4C11" w14:textId="77777777" w:rsidR="00137D02" w:rsidRPr="006F28EE" w:rsidRDefault="00137D02" w:rsidP="00137D02">
      <w:pPr>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b) të kalojnë seksionet përkatëse të vlerësimit të kompetencës në përputhje me pikën FCL.1020 të aneksit I (pjesa-FCL).</w:t>
      </w:r>
    </w:p>
    <w:p w14:paraId="2105F787" w14:textId="77777777" w:rsidR="00137D02" w:rsidRPr="006F28EE" w:rsidRDefault="00137D02" w:rsidP="00137D02">
      <w:pPr>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10. Mbajtësit e privilegjeve të ekzaminuesit të përmendur në paragrafin 9 do të marrin rivlerësimin ose rinovimin, sipas rastit, të këtyre privilegjeve kur ata përputhen me pjesët përkatëse të pikës FCL.1025 të aneksit I (pjesa-FCL) dhe gjithashtu të përmbushin një nga sa vijon:</w:t>
      </w:r>
    </w:p>
    <w:p w14:paraId="7CF5B73A" w14:textId="77777777" w:rsidR="00137D02" w:rsidRPr="006F28EE" w:rsidRDefault="00137D02" w:rsidP="00137D02">
      <w:pPr>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a) të përfundojnë një kurs rifreskues të ekzaminuesit në përputhje me pikën FCL.1025(b)(2) të aneksit I (pjesa-FCL) që fokusohet në privilegjet sipas paragrafit 9;</w:t>
      </w:r>
    </w:p>
    <w:p w14:paraId="79832D52" w14:textId="77777777" w:rsidR="00137D02" w:rsidRPr="006F28EE" w:rsidRDefault="00137D02" w:rsidP="00137D02">
      <w:pPr>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b) të kalojnë seksionet përkatëse të vlerësimit të kompetencës në përputhje me pikën FCL.1020 të aneksit I (pjesa-FCL) në tipin përkatës të VCA-së ose një FSTD që përfaqëson atë tip.’</w:t>
      </w:r>
    </w:p>
    <w:p w14:paraId="386E895E" w14:textId="77777777" w:rsidR="00137D02" w:rsidRPr="006F28EE" w:rsidRDefault="00137D02" w:rsidP="00137D02">
      <w:pPr>
        <w:spacing w:after="0" w:line="240" w:lineRule="auto"/>
        <w:ind w:firstLine="284"/>
        <w:jc w:val="both"/>
        <w:rPr>
          <w:rFonts w:ascii="Garamond" w:hAnsi="Garamond" w:cs="Times New Roman"/>
          <w:sz w:val="24"/>
          <w:szCs w:val="24"/>
        </w:rPr>
      </w:pPr>
    </w:p>
    <w:p w14:paraId="0398A841" w14:textId="7068443B" w:rsidR="00137D02" w:rsidRPr="006F28EE" w:rsidRDefault="00137D02" w:rsidP="00137D02">
      <w:pPr>
        <w:spacing w:after="0" w:line="240" w:lineRule="auto"/>
        <w:ind w:firstLine="284"/>
        <w:jc w:val="center"/>
        <w:rPr>
          <w:rFonts w:ascii="Garamond" w:eastAsia="Calibri" w:hAnsi="Garamond" w:cs="Times New Roman"/>
          <w:sz w:val="24"/>
          <w:szCs w:val="24"/>
        </w:rPr>
      </w:pPr>
      <w:r w:rsidRPr="006F28EE">
        <w:rPr>
          <w:rFonts w:ascii="Garamond" w:eastAsia="Calibri" w:hAnsi="Garamond" w:cs="Times New Roman"/>
          <w:sz w:val="24"/>
          <w:szCs w:val="24"/>
        </w:rPr>
        <w:t>Neni 4g</w:t>
      </w:r>
    </w:p>
    <w:p w14:paraId="127B7592" w14:textId="77777777" w:rsidR="00137D02" w:rsidRPr="006F28EE" w:rsidRDefault="00137D02" w:rsidP="00137D02">
      <w:pPr>
        <w:spacing w:after="0" w:line="240" w:lineRule="auto"/>
        <w:ind w:firstLine="284"/>
        <w:jc w:val="center"/>
        <w:rPr>
          <w:rFonts w:ascii="Garamond" w:eastAsia="Calibri" w:hAnsi="Garamond" w:cs="Times New Roman"/>
          <w:b/>
          <w:sz w:val="24"/>
          <w:szCs w:val="24"/>
        </w:rPr>
      </w:pPr>
      <w:r w:rsidRPr="006F28EE">
        <w:rPr>
          <w:rFonts w:ascii="Garamond" w:eastAsia="Calibri" w:hAnsi="Garamond" w:cs="Times New Roman"/>
          <w:b/>
          <w:sz w:val="24"/>
          <w:szCs w:val="24"/>
        </w:rPr>
        <w:t>Kërkesa specifike për aplikantët për licencë piloti për gjiroplanë</w:t>
      </w:r>
    </w:p>
    <w:p w14:paraId="47C557B2" w14:textId="218AC4E0" w:rsidR="00137D02" w:rsidRPr="006F28EE" w:rsidRDefault="00137D02" w:rsidP="00137D02">
      <w:pPr>
        <w:spacing w:after="0" w:line="240" w:lineRule="auto"/>
        <w:ind w:firstLine="284"/>
        <w:jc w:val="center"/>
        <w:rPr>
          <w:rFonts w:ascii="Garamond" w:hAnsi="Garamond" w:cs="Times New Roman"/>
          <w:i/>
          <w:sz w:val="24"/>
          <w:szCs w:val="24"/>
        </w:rPr>
      </w:pPr>
      <w:r w:rsidRPr="006F28EE">
        <w:rPr>
          <w:rFonts w:ascii="Garamond" w:hAnsi="Garamond" w:cs="Times New Roman"/>
          <w:i/>
          <w:sz w:val="24"/>
          <w:szCs w:val="24"/>
        </w:rPr>
        <w:t>(Shtuar me Urdh</w:t>
      </w:r>
      <w:r w:rsidR="00C25F24" w:rsidRPr="006F28EE">
        <w:rPr>
          <w:rFonts w:ascii="Garamond" w:hAnsi="Garamond" w:cs="Times New Roman"/>
          <w:i/>
          <w:sz w:val="24"/>
          <w:szCs w:val="24"/>
        </w:rPr>
        <w:t>ë</w:t>
      </w:r>
      <w:r w:rsidRPr="006F28EE">
        <w:rPr>
          <w:rFonts w:ascii="Garamond" w:hAnsi="Garamond" w:cs="Times New Roman"/>
          <w:i/>
          <w:sz w:val="24"/>
          <w:szCs w:val="24"/>
        </w:rPr>
        <w:t>r nr. 111, dat</w:t>
      </w:r>
      <w:r w:rsidR="00C25F24" w:rsidRPr="006F28EE">
        <w:rPr>
          <w:rFonts w:ascii="Garamond" w:hAnsi="Garamond" w:cs="Times New Roman"/>
          <w:i/>
          <w:sz w:val="24"/>
          <w:szCs w:val="24"/>
        </w:rPr>
        <w:t>ë</w:t>
      </w:r>
      <w:r w:rsidRPr="006F28EE">
        <w:rPr>
          <w:rFonts w:ascii="Garamond" w:hAnsi="Garamond" w:cs="Times New Roman"/>
          <w:i/>
          <w:sz w:val="24"/>
          <w:szCs w:val="24"/>
        </w:rPr>
        <w:t xml:space="preserve"> 31.7.2025)</w:t>
      </w:r>
    </w:p>
    <w:p w14:paraId="255A1F1C" w14:textId="77777777" w:rsidR="00137D02" w:rsidRPr="006F28EE" w:rsidRDefault="00137D02" w:rsidP="00137D02">
      <w:pPr>
        <w:spacing w:after="0" w:line="240" w:lineRule="auto"/>
        <w:ind w:firstLine="284"/>
        <w:jc w:val="center"/>
        <w:rPr>
          <w:rFonts w:ascii="Garamond" w:eastAsia="Calibri" w:hAnsi="Garamond" w:cs="Times New Roman"/>
          <w:b/>
          <w:sz w:val="24"/>
          <w:szCs w:val="24"/>
        </w:rPr>
      </w:pPr>
    </w:p>
    <w:p w14:paraId="0D682A13" w14:textId="77777777" w:rsidR="00137D02" w:rsidRPr="006F28EE" w:rsidRDefault="00137D02" w:rsidP="00137D02">
      <w:pPr>
        <w:autoSpaceDE w:val="0"/>
        <w:autoSpaceDN w:val="0"/>
        <w:adjustRightInd w:val="0"/>
        <w:spacing w:after="0" w:line="240" w:lineRule="auto"/>
        <w:ind w:firstLine="284"/>
        <w:jc w:val="both"/>
        <w:rPr>
          <w:rFonts w:ascii="Garamond" w:hAnsi="Garamond" w:cs="Garamond"/>
          <w:color w:val="000000"/>
          <w:sz w:val="24"/>
          <w:szCs w:val="24"/>
        </w:rPr>
      </w:pPr>
      <w:r w:rsidRPr="006F28EE">
        <w:rPr>
          <w:rFonts w:ascii="Garamond" w:hAnsi="Garamond" w:cs="Garamond"/>
          <w:color w:val="000000"/>
          <w:sz w:val="24"/>
          <w:szCs w:val="24"/>
        </w:rPr>
        <w:t>1. Deri më 18 shkurt 2028, aplikantët që zotërojnë një licencë piloti për gjiroplanë, si dhe autorizimet dhe certifikatat shoqëruese, që janë lëshuar në përputhje me kërkesat kombëtare të licencimit të ekuipazhit të fluturimit për gjiroplanët, ose që kanë filluar trajnimin në përputhje me këto kërkesa, do të marrin kreditë me qëllim që të pajisen me një licencë piloti për gjiroplanë dhe autorizimet dhe certifikatat shoqëruese në përputhje me këtë rregullore, në bazë të një raporti krediti të hartuar nga Autoriteti i Aviacionit Civil në konsultim me EASA-n. Raporti i kreditit duhet të jetë në përputhje me nenin 7(3).</w:t>
      </w:r>
    </w:p>
    <w:p w14:paraId="7022D784" w14:textId="77777777" w:rsidR="00137D02" w:rsidRPr="006F28EE" w:rsidRDefault="00137D02" w:rsidP="00137D02">
      <w:pPr>
        <w:autoSpaceDE w:val="0"/>
        <w:autoSpaceDN w:val="0"/>
        <w:adjustRightInd w:val="0"/>
        <w:spacing w:after="0" w:line="240" w:lineRule="auto"/>
        <w:ind w:firstLine="284"/>
        <w:jc w:val="both"/>
        <w:rPr>
          <w:rFonts w:ascii="Garamond" w:hAnsi="Garamond" w:cs="Garamond"/>
          <w:color w:val="000000"/>
          <w:sz w:val="24"/>
          <w:szCs w:val="24"/>
        </w:rPr>
      </w:pPr>
      <w:r w:rsidRPr="006F28EE">
        <w:rPr>
          <w:rFonts w:ascii="Garamond" w:hAnsi="Garamond" w:cs="Garamond"/>
          <w:color w:val="000000"/>
          <w:sz w:val="24"/>
          <w:szCs w:val="24"/>
        </w:rPr>
        <w:t>2. Kur hartojnë një raport krediti në përputhje me paragrafin 1, Autoriteti i Aviacionit Civil duhet të:</w:t>
      </w:r>
    </w:p>
    <w:p w14:paraId="03B2E123" w14:textId="77777777" w:rsidR="00137D02" w:rsidRPr="006F28EE" w:rsidRDefault="00137D02" w:rsidP="00137D02">
      <w:pPr>
        <w:autoSpaceDE w:val="0"/>
        <w:autoSpaceDN w:val="0"/>
        <w:adjustRightInd w:val="0"/>
        <w:spacing w:after="0" w:line="240" w:lineRule="auto"/>
        <w:ind w:firstLine="284"/>
        <w:jc w:val="both"/>
        <w:rPr>
          <w:rFonts w:ascii="Garamond" w:hAnsi="Garamond" w:cs="Garamond"/>
          <w:color w:val="000000"/>
          <w:sz w:val="24"/>
          <w:szCs w:val="24"/>
        </w:rPr>
      </w:pPr>
      <w:r w:rsidRPr="006F28EE">
        <w:rPr>
          <w:rFonts w:ascii="Garamond" w:hAnsi="Garamond" w:cs="Garamond"/>
          <w:color w:val="000000"/>
          <w:sz w:val="24"/>
          <w:szCs w:val="24"/>
        </w:rPr>
        <w:t>a) japë kredite vetëm për kohën e fluturimit që aplikantët kanë realizuar në gjiroplanë që kanë një masë maksimale ngritjeje prej të paktën 450 kg;</w:t>
      </w:r>
    </w:p>
    <w:p w14:paraId="0073AAB3" w14:textId="6B0E75E8" w:rsidR="00137D02" w:rsidRPr="006F28EE" w:rsidRDefault="00137D02" w:rsidP="00137D02">
      <w:pPr>
        <w:autoSpaceDE w:val="0"/>
        <w:autoSpaceDN w:val="0"/>
        <w:adjustRightInd w:val="0"/>
        <w:spacing w:after="0" w:line="240" w:lineRule="auto"/>
        <w:ind w:firstLine="284"/>
        <w:jc w:val="both"/>
        <w:rPr>
          <w:rFonts w:ascii="Garamond" w:hAnsi="Garamond" w:cs="Garamond"/>
          <w:color w:val="000000"/>
          <w:sz w:val="24"/>
          <w:szCs w:val="24"/>
        </w:rPr>
      </w:pPr>
      <w:r w:rsidRPr="006F28EE">
        <w:rPr>
          <w:rFonts w:ascii="Garamond" w:hAnsi="Garamond" w:cs="Garamond"/>
          <w:color w:val="000000"/>
          <w:sz w:val="24"/>
          <w:szCs w:val="24"/>
        </w:rPr>
        <w:lastRenderedPageBreak/>
        <w:t>b) për qëllimin e lëshimit të një licence piloti për gjiroplanë, në përputhje me këtë rregullore, japin vetëm kredite, shuma e të cilave nuk tejkalon kreditin që mund të jetë dhënë në përputhje me pikën FCL.210.G(c) të aneksit I. Në raste të tilla, aplikantët duhet të përfundojnë trajnimin shtesë të fluturimit në një organizatë trajnimi të miratuar (ATO) ose në një organizatë trajnimi të deklaruar (DTO) në një gjiroplan që është certifikuar në përputhje me vendimin e Këshillit të Ministrave nr. 1095, datë 24.12.2020 “Për miratimin e kërkesave thelbësore në fushën e aviacionit civil”, të ndryshuar, dhe akteve nënligjore në zbatim të tij, përpara se të rekomandohen nga ATO ose DTO për testin e aftësive.</w:t>
      </w:r>
    </w:p>
    <w:p w14:paraId="62BDA4D5" w14:textId="77777777" w:rsidR="00033F20" w:rsidRPr="006F28EE" w:rsidRDefault="00033F20" w:rsidP="00C53BED">
      <w:pPr>
        <w:widowControl w:val="0"/>
        <w:spacing w:after="0" w:line="240" w:lineRule="auto"/>
        <w:ind w:firstLine="284"/>
        <w:jc w:val="center"/>
        <w:rPr>
          <w:rFonts w:ascii="Garamond" w:hAnsi="Garamond" w:cs="Times New Roman"/>
          <w:sz w:val="24"/>
          <w:szCs w:val="24"/>
        </w:rPr>
      </w:pPr>
    </w:p>
    <w:p w14:paraId="755C8230" w14:textId="1BF6B655" w:rsidR="00931419" w:rsidRPr="006F28EE" w:rsidRDefault="00931419" w:rsidP="00C53BED">
      <w:pPr>
        <w:widowControl w:val="0"/>
        <w:spacing w:after="0" w:line="240" w:lineRule="auto"/>
        <w:ind w:firstLine="284"/>
        <w:jc w:val="center"/>
        <w:rPr>
          <w:rFonts w:ascii="Garamond" w:hAnsi="Garamond" w:cs="Times New Roman"/>
          <w:sz w:val="24"/>
          <w:szCs w:val="24"/>
        </w:rPr>
      </w:pPr>
      <w:r w:rsidRPr="006F28EE">
        <w:rPr>
          <w:rFonts w:ascii="Garamond" w:hAnsi="Garamond" w:cs="Times New Roman"/>
          <w:sz w:val="24"/>
          <w:szCs w:val="24"/>
        </w:rPr>
        <w:t xml:space="preserve">Neni </w:t>
      </w:r>
      <w:r w:rsidR="00A742B5" w:rsidRPr="006F28EE">
        <w:rPr>
          <w:rFonts w:ascii="Garamond" w:hAnsi="Garamond" w:cs="Times New Roman"/>
          <w:sz w:val="24"/>
          <w:szCs w:val="24"/>
        </w:rPr>
        <w:t>5</w:t>
      </w:r>
    </w:p>
    <w:p w14:paraId="78FB61F9" w14:textId="4EA473DA" w:rsidR="00931419" w:rsidRPr="006F28EE" w:rsidRDefault="00931419" w:rsidP="00C53BED">
      <w:pPr>
        <w:widowControl w:val="0"/>
        <w:spacing w:after="0" w:line="240" w:lineRule="auto"/>
        <w:ind w:firstLine="284"/>
        <w:jc w:val="center"/>
        <w:rPr>
          <w:rFonts w:ascii="Garamond" w:hAnsi="Garamond" w:cs="Times New Roman"/>
          <w:sz w:val="24"/>
          <w:szCs w:val="24"/>
        </w:rPr>
      </w:pPr>
      <w:r w:rsidRPr="006F28EE">
        <w:rPr>
          <w:rFonts w:ascii="Garamond" w:hAnsi="Garamond" w:cs="Times New Roman"/>
          <w:b/>
          <w:sz w:val="24"/>
          <w:szCs w:val="24"/>
        </w:rPr>
        <w:t>Konvertimi i kategorizimeve t</w:t>
      </w:r>
      <w:r w:rsidR="007D7869" w:rsidRPr="006F28EE">
        <w:rPr>
          <w:rFonts w:ascii="Garamond" w:hAnsi="Garamond" w:cs="Times New Roman"/>
          <w:b/>
          <w:sz w:val="24"/>
          <w:szCs w:val="24"/>
        </w:rPr>
        <w:t>ë</w:t>
      </w:r>
      <w:r w:rsidRPr="006F28EE">
        <w:rPr>
          <w:rFonts w:ascii="Garamond" w:hAnsi="Garamond" w:cs="Times New Roman"/>
          <w:b/>
          <w:sz w:val="24"/>
          <w:szCs w:val="24"/>
        </w:rPr>
        <w:t xml:space="preserve"> testeve t</w:t>
      </w:r>
      <w:r w:rsidR="007D7869" w:rsidRPr="006F28EE">
        <w:rPr>
          <w:rFonts w:ascii="Garamond" w:hAnsi="Garamond" w:cs="Times New Roman"/>
          <w:b/>
          <w:sz w:val="24"/>
          <w:szCs w:val="24"/>
        </w:rPr>
        <w:t>ë</w:t>
      </w:r>
      <w:r w:rsidRPr="006F28EE">
        <w:rPr>
          <w:rFonts w:ascii="Garamond" w:hAnsi="Garamond" w:cs="Times New Roman"/>
          <w:b/>
          <w:sz w:val="24"/>
          <w:szCs w:val="24"/>
        </w:rPr>
        <w:t xml:space="preserve"> fluturimeve</w:t>
      </w:r>
    </w:p>
    <w:p w14:paraId="5EEA7515" w14:textId="77777777" w:rsidR="00931419" w:rsidRPr="006F28EE" w:rsidRDefault="00931419" w:rsidP="00931419">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 xml:space="preserve"> </w:t>
      </w:r>
    </w:p>
    <w:p w14:paraId="639A888F" w14:textId="7A074473" w:rsidR="00931419" w:rsidRPr="006F28EE" w:rsidRDefault="00931419" w:rsidP="00492955">
      <w:pPr>
        <w:pStyle w:val="ListParagraph"/>
        <w:widowControl w:val="0"/>
        <w:tabs>
          <w:tab w:val="left" w:pos="284"/>
        </w:tabs>
        <w:spacing w:after="0" w:line="240" w:lineRule="auto"/>
        <w:ind w:left="0"/>
        <w:contextualSpacing w:val="0"/>
        <w:jc w:val="both"/>
        <w:rPr>
          <w:rFonts w:ascii="Garamond" w:hAnsi="Garamond" w:cs="Times New Roman"/>
          <w:sz w:val="24"/>
          <w:szCs w:val="24"/>
        </w:rPr>
      </w:pPr>
      <w:r w:rsidRPr="006F28EE">
        <w:rPr>
          <w:rFonts w:ascii="Garamond" w:hAnsi="Garamond" w:cs="Times New Roman"/>
          <w:sz w:val="24"/>
          <w:szCs w:val="24"/>
        </w:rPr>
        <w:t>1.</w:t>
      </w:r>
      <w:r w:rsidR="002D1124" w:rsidRPr="006F28EE">
        <w:rPr>
          <w:rFonts w:ascii="Garamond" w:hAnsi="Garamond" w:cs="Times New Roman"/>
          <w:sz w:val="24"/>
          <w:szCs w:val="24"/>
        </w:rPr>
        <w:t xml:space="preserve"> </w:t>
      </w:r>
      <w:r w:rsidR="006E505D" w:rsidRPr="006F28EE">
        <w:rPr>
          <w:rFonts w:ascii="Garamond" w:hAnsi="Garamond" w:cs="Times New Roman"/>
          <w:sz w:val="24"/>
          <w:szCs w:val="24"/>
        </w:rPr>
        <w:t>Pilotët</w:t>
      </w:r>
      <w:r w:rsidR="0056740D" w:rsidRPr="006F28EE">
        <w:rPr>
          <w:rFonts w:ascii="Garamond" w:hAnsi="Garamond" w:cs="Times New Roman"/>
          <w:sz w:val="24"/>
          <w:szCs w:val="24"/>
        </w:rPr>
        <w:t xml:space="preserve"> të cilë</w:t>
      </w:r>
      <w:r w:rsidRPr="006F28EE">
        <w:rPr>
          <w:rFonts w:ascii="Garamond" w:hAnsi="Garamond" w:cs="Times New Roman"/>
          <w:sz w:val="24"/>
          <w:szCs w:val="24"/>
        </w:rPr>
        <w:t xml:space="preserve">t përpara aplikimit të </w:t>
      </w:r>
      <w:r w:rsidR="004A6CCB" w:rsidRPr="006F28EE">
        <w:rPr>
          <w:rFonts w:ascii="Garamond" w:hAnsi="Garamond" w:cs="Times New Roman"/>
          <w:sz w:val="24"/>
          <w:szCs w:val="24"/>
        </w:rPr>
        <w:t>kësaj rregulloreje</w:t>
      </w:r>
      <w:r w:rsidRPr="006F28EE">
        <w:rPr>
          <w:rFonts w:ascii="Garamond" w:hAnsi="Garamond" w:cs="Times New Roman"/>
          <w:sz w:val="24"/>
          <w:szCs w:val="24"/>
        </w:rPr>
        <w:t xml:space="preserve"> zhvillonin teste</w:t>
      </w:r>
      <w:r w:rsidR="00877448" w:rsidRPr="006F28EE">
        <w:rPr>
          <w:rFonts w:ascii="Garamond" w:hAnsi="Garamond" w:cs="Times New Roman"/>
          <w:sz w:val="24"/>
          <w:szCs w:val="24"/>
        </w:rPr>
        <w:t xml:space="preserve"> të fluturimit</w:t>
      </w:r>
      <w:r w:rsidR="00434350" w:rsidRPr="006F28EE">
        <w:rPr>
          <w:rFonts w:ascii="Garamond" w:hAnsi="Garamond" w:cs="Times New Roman"/>
          <w:sz w:val="24"/>
          <w:szCs w:val="24"/>
        </w:rPr>
        <w:t xml:space="preserve"> të kateg</w:t>
      </w:r>
      <w:r w:rsidRPr="006F28EE">
        <w:rPr>
          <w:rFonts w:ascii="Garamond" w:hAnsi="Garamond" w:cs="Times New Roman"/>
          <w:sz w:val="24"/>
          <w:szCs w:val="24"/>
        </w:rPr>
        <w:t>orisë 1 dhe 2 siç përcaktohej</w:t>
      </w:r>
      <w:r w:rsidR="00F2789A" w:rsidRPr="006F28EE">
        <w:rPr>
          <w:rFonts w:ascii="Garamond" w:hAnsi="Garamond" w:cs="Times New Roman"/>
          <w:sz w:val="24"/>
          <w:szCs w:val="24"/>
        </w:rPr>
        <w:t xml:space="preserve"> </w:t>
      </w:r>
      <w:r w:rsidR="00956C80" w:rsidRPr="006F28EE">
        <w:rPr>
          <w:rFonts w:ascii="Garamond" w:hAnsi="Garamond" w:cs="Times New Roman"/>
          <w:sz w:val="24"/>
          <w:szCs w:val="24"/>
        </w:rPr>
        <w:t>në aneks</w:t>
      </w:r>
      <w:r w:rsidR="00F2789A" w:rsidRPr="006F28EE">
        <w:rPr>
          <w:rFonts w:ascii="Garamond" w:hAnsi="Garamond" w:cs="Times New Roman"/>
          <w:sz w:val="24"/>
          <w:szCs w:val="24"/>
        </w:rPr>
        <w:t xml:space="preserve">in </w:t>
      </w:r>
      <w:r w:rsidRPr="006F28EE">
        <w:rPr>
          <w:rFonts w:ascii="Garamond" w:hAnsi="Garamond" w:cs="Times New Roman"/>
          <w:sz w:val="24"/>
          <w:szCs w:val="24"/>
        </w:rPr>
        <w:t xml:space="preserve">e </w:t>
      </w:r>
      <w:r w:rsidR="004C127E" w:rsidRPr="006F28EE">
        <w:rPr>
          <w:rFonts w:ascii="Garamond" w:hAnsi="Garamond" w:cs="Times New Roman"/>
          <w:sz w:val="24"/>
          <w:szCs w:val="24"/>
        </w:rPr>
        <w:t xml:space="preserve">Urdhrit të Ministrit “Për përcaktimin e rregullave zbatuese të vlefshmërisë ajrore dhe të certifikimit mjedisor të mjeteve fluturuese dhe të produkteve që kanë lidhje me to, pjesëve dhe pajisjeve, si dhe për certifikimin e organizatave të projektimit dhe prodhimit”, të ndryshuar, që transpozon </w:t>
      </w:r>
      <w:r w:rsidR="004522DD" w:rsidRPr="006F28EE">
        <w:rPr>
          <w:rFonts w:ascii="Garamond" w:hAnsi="Garamond" w:cs="Times New Roman"/>
          <w:sz w:val="24"/>
          <w:szCs w:val="24"/>
        </w:rPr>
        <w:t xml:space="preserve">Rregulloren Evropiane </w:t>
      </w:r>
      <w:r w:rsidR="004C127E" w:rsidRPr="006F28EE">
        <w:rPr>
          <w:rFonts w:ascii="Garamond" w:hAnsi="Garamond" w:cs="Times New Roman"/>
          <w:sz w:val="24"/>
          <w:szCs w:val="24"/>
        </w:rPr>
        <w:t>Nr.</w:t>
      </w:r>
      <w:r w:rsidR="004522DD" w:rsidRPr="006F28EE">
        <w:rPr>
          <w:rFonts w:ascii="Garamond" w:hAnsi="Garamond" w:cs="Times New Roman"/>
          <w:sz w:val="24"/>
          <w:szCs w:val="24"/>
        </w:rPr>
        <w:t xml:space="preserve"> </w:t>
      </w:r>
      <w:r w:rsidR="004C127E" w:rsidRPr="006F28EE">
        <w:rPr>
          <w:rFonts w:ascii="Garamond" w:hAnsi="Garamond" w:cs="Times New Roman"/>
          <w:sz w:val="24"/>
          <w:szCs w:val="24"/>
        </w:rPr>
        <w:t>748/2012, të ndryshuar</w:t>
      </w:r>
      <w:r w:rsidRPr="006F28EE">
        <w:rPr>
          <w:rFonts w:ascii="Garamond" w:hAnsi="Garamond" w:cs="Times New Roman"/>
          <w:sz w:val="24"/>
          <w:szCs w:val="24"/>
        </w:rPr>
        <w:t>, apo rishikimeve</w:t>
      </w:r>
      <w:r w:rsidR="0056740D" w:rsidRPr="006F28EE">
        <w:rPr>
          <w:rFonts w:ascii="Garamond" w:hAnsi="Garamond" w:cs="Times New Roman"/>
          <w:sz w:val="24"/>
          <w:szCs w:val="24"/>
        </w:rPr>
        <w:t xml:space="preserve"> të </w:t>
      </w:r>
      <w:r w:rsidR="008837E3" w:rsidRPr="006F28EE">
        <w:rPr>
          <w:rFonts w:ascii="Garamond" w:hAnsi="Garamond" w:cs="Times New Roman"/>
          <w:sz w:val="24"/>
          <w:szCs w:val="24"/>
        </w:rPr>
        <w:t>tij</w:t>
      </w:r>
      <w:r w:rsidRPr="006F28EE">
        <w:rPr>
          <w:rFonts w:ascii="Garamond" w:hAnsi="Garamond" w:cs="Times New Roman"/>
          <w:sz w:val="24"/>
          <w:szCs w:val="24"/>
        </w:rPr>
        <w:t>, apo ata</w:t>
      </w:r>
      <w:r w:rsidR="0056740D" w:rsidRPr="006F28EE">
        <w:rPr>
          <w:rFonts w:ascii="Garamond" w:hAnsi="Garamond" w:cs="Times New Roman"/>
          <w:sz w:val="24"/>
          <w:szCs w:val="24"/>
        </w:rPr>
        <w:t xml:space="preserve"> të cilë</w:t>
      </w:r>
      <w:r w:rsidRPr="006F28EE">
        <w:rPr>
          <w:rFonts w:ascii="Garamond" w:hAnsi="Garamond" w:cs="Times New Roman"/>
          <w:sz w:val="24"/>
          <w:szCs w:val="24"/>
        </w:rPr>
        <w:t>t zhvillonin instruksione për testet e fluturimit t</w:t>
      </w:r>
      <w:r w:rsidR="007D7869" w:rsidRPr="006F28EE">
        <w:rPr>
          <w:rFonts w:ascii="Garamond" w:hAnsi="Garamond" w:cs="Times New Roman"/>
          <w:sz w:val="24"/>
          <w:szCs w:val="24"/>
        </w:rPr>
        <w:t>ë</w:t>
      </w:r>
      <w:r w:rsidRPr="006F28EE">
        <w:rPr>
          <w:rFonts w:ascii="Garamond" w:hAnsi="Garamond" w:cs="Times New Roman"/>
          <w:sz w:val="24"/>
          <w:szCs w:val="24"/>
        </w:rPr>
        <w:t xml:space="preserve"> </w:t>
      </w:r>
      <w:r w:rsidR="00A42DDD" w:rsidRPr="006F28EE">
        <w:rPr>
          <w:rFonts w:ascii="Garamond" w:hAnsi="Garamond" w:cs="Times New Roman"/>
          <w:sz w:val="24"/>
          <w:szCs w:val="24"/>
        </w:rPr>
        <w:t>pilotëv</w:t>
      </w:r>
      <w:r w:rsidRPr="006F28EE">
        <w:rPr>
          <w:rFonts w:ascii="Garamond" w:hAnsi="Garamond" w:cs="Times New Roman"/>
          <w:sz w:val="24"/>
          <w:szCs w:val="24"/>
        </w:rPr>
        <w:t>e,</w:t>
      </w:r>
      <w:r w:rsidR="00F536B0" w:rsidRPr="006F28EE">
        <w:rPr>
          <w:rFonts w:ascii="Garamond" w:hAnsi="Garamond" w:cs="Times New Roman"/>
          <w:sz w:val="24"/>
          <w:szCs w:val="24"/>
        </w:rPr>
        <w:t xml:space="preserve"> do të </w:t>
      </w:r>
      <w:r w:rsidRPr="006F28EE">
        <w:rPr>
          <w:rFonts w:ascii="Garamond" w:hAnsi="Garamond" w:cs="Times New Roman"/>
          <w:sz w:val="24"/>
          <w:szCs w:val="24"/>
        </w:rPr>
        <w:t>kenë kategorizimet e tyre</w:t>
      </w:r>
      <w:r w:rsidR="00940902" w:rsidRPr="006F28EE">
        <w:rPr>
          <w:rFonts w:ascii="Garamond" w:hAnsi="Garamond" w:cs="Times New Roman"/>
          <w:sz w:val="24"/>
          <w:szCs w:val="24"/>
        </w:rPr>
        <w:t xml:space="preserve"> të testit </w:t>
      </w:r>
      <w:r w:rsidR="00877448" w:rsidRPr="006F28EE">
        <w:rPr>
          <w:rFonts w:ascii="Garamond" w:hAnsi="Garamond" w:cs="Times New Roman"/>
          <w:sz w:val="24"/>
          <w:szCs w:val="24"/>
        </w:rPr>
        <w:t>të fluturimit</w:t>
      </w:r>
      <w:r w:rsidRPr="006F28EE">
        <w:rPr>
          <w:rFonts w:ascii="Garamond" w:hAnsi="Garamond" w:cs="Times New Roman"/>
          <w:sz w:val="24"/>
          <w:szCs w:val="24"/>
        </w:rPr>
        <w:t xml:space="preserve"> t</w:t>
      </w:r>
      <w:r w:rsidR="007D7869" w:rsidRPr="006F28EE">
        <w:rPr>
          <w:rFonts w:ascii="Garamond" w:hAnsi="Garamond" w:cs="Times New Roman"/>
          <w:sz w:val="24"/>
          <w:szCs w:val="24"/>
        </w:rPr>
        <w:t>ë</w:t>
      </w:r>
      <w:r w:rsidRPr="006F28EE">
        <w:rPr>
          <w:rFonts w:ascii="Garamond" w:hAnsi="Garamond" w:cs="Times New Roman"/>
          <w:sz w:val="24"/>
          <w:szCs w:val="24"/>
        </w:rPr>
        <w:t xml:space="preserve"> konvertuara</w:t>
      </w:r>
      <w:r w:rsidR="00F2789A" w:rsidRPr="006F28EE">
        <w:rPr>
          <w:rFonts w:ascii="Garamond" w:hAnsi="Garamond" w:cs="Times New Roman"/>
          <w:sz w:val="24"/>
          <w:szCs w:val="24"/>
        </w:rPr>
        <w:t xml:space="preserve"> në </w:t>
      </w:r>
      <w:r w:rsidRPr="006F28EE">
        <w:rPr>
          <w:rFonts w:ascii="Garamond" w:hAnsi="Garamond" w:cs="Times New Roman"/>
          <w:sz w:val="24"/>
          <w:szCs w:val="24"/>
        </w:rPr>
        <w:t>kategorizime</w:t>
      </w:r>
      <w:r w:rsidR="00940902" w:rsidRPr="006F28EE">
        <w:rPr>
          <w:rFonts w:ascii="Garamond" w:hAnsi="Garamond" w:cs="Times New Roman"/>
          <w:sz w:val="24"/>
          <w:szCs w:val="24"/>
        </w:rPr>
        <w:t xml:space="preserve"> të testit </w:t>
      </w:r>
      <w:r w:rsidR="00877448" w:rsidRPr="006F28EE">
        <w:rPr>
          <w:rFonts w:ascii="Garamond" w:hAnsi="Garamond" w:cs="Times New Roman"/>
          <w:sz w:val="24"/>
          <w:szCs w:val="24"/>
        </w:rPr>
        <w:t>të fluturimit</w:t>
      </w:r>
      <w:r w:rsidR="00F2789A" w:rsidRPr="006F28EE">
        <w:rPr>
          <w:rFonts w:ascii="Garamond" w:hAnsi="Garamond" w:cs="Times New Roman"/>
          <w:sz w:val="24"/>
          <w:szCs w:val="24"/>
        </w:rPr>
        <w:t xml:space="preserve"> në </w:t>
      </w:r>
      <w:r w:rsidRPr="006F28EE">
        <w:rPr>
          <w:rFonts w:ascii="Garamond" w:hAnsi="Garamond" w:cs="Times New Roman"/>
          <w:sz w:val="24"/>
          <w:szCs w:val="24"/>
        </w:rPr>
        <w:t xml:space="preserve">përputhje </w:t>
      </w:r>
      <w:r w:rsidR="00063BCE" w:rsidRPr="006F28EE">
        <w:rPr>
          <w:rFonts w:ascii="Garamond" w:hAnsi="Garamond" w:cs="Times New Roman"/>
          <w:sz w:val="24"/>
          <w:szCs w:val="24"/>
        </w:rPr>
        <w:t>me aneks</w:t>
      </w:r>
      <w:r w:rsidRPr="006F28EE">
        <w:rPr>
          <w:rFonts w:ascii="Garamond" w:hAnsi="Garamond" w:cs="Times New Roman"/>
          <w:sz w:val="24"/>
          <w:szCs w:val="24"/>
        </w:rPr>
        <w:t>in I</w:t>
      </w:r>
      <w:r w:rsidR="007F6354" w:rsidRPr="006F28EE">
        <w:rPr>
          <w:rFonts w:ascii="Garamond" w:hAnsi="Garamond" w:cs="Times New Roman"/>
          <w:sz w:val="24"/>
          <w:szCs w:val="24"/>
        </w:rPr>
        <w:t xml:space="preserve"> të </w:t>
      </w:r>
      <w:r w:rsidR="004A6CCB" w:rsidRPr="006F28EE">
        <w:rPr>
          <w:rFonts w:ascii="Garamond" w:hAnsi="Garamond" w:cs="Times New Roman"/>
          <w:sz w:val="24"/>
          <w:szCs w:val="24"/>
        </w:rPr>
        <w:t>kësaj rregulloreje</w:t>
      </w:r>
      <w:r w:rsidRPr="006F28EE">
        <w:rPr>
          <w:rFonts w:ascii="Garamond" w:hAnsi="Garamond" w:cs="Times New Roman"/>
          <w:sz w:val="24"/>
          <w:szCs w:val="24"/>
        </w:rPr>
        <w:t xml:space="preserve"> dhe, ku është e aplikueshme, certifikatat e instrukt</w:t>
      </w:r>
      <w:r w:rsidR="00877448" w:rsidRPr="006F28EE">
        <w:rPr>
          <w:rFonts w:ascii="Garamond" w:hAnsi="Garamond" w:cs="Times New Roman"/>
          <w:sz w:val="24"/>
          <w:szCs w:val="24"/>
        </w:rPr>
        <w:t>orëve</w:t>
      </w:r>
      <w:r w:rsidRPr="006F28EE">
        <w:rPr>
          <w:rFonts w:ascii="Garamond" w:hAnsi="Garamond" w:cs="Times New Roman"/>
          <w:sz w:val="24"/>
          <w:szCs w:val="24"/>
        </w:rPr>
        <w:t xml:space="preserve"> t</w:t>
      </w:r>
      <w:r w:rsidR="007D7869" w:rsidRPr="006F28EE">
        <w:rPr>
          <w:rFonts w:ascii="Garamond" w:hAnsi="Garamond" w:cs="Times New Roman"/>
          <w:sz w:val="24"/>
          <w:szCs w:val="24"/>
        </w:rPr>
        <w:t>ë</w:t>
      </w:r>
      <w:r w:rsidRPr="006F28EE">
        <w:rPr>
          <w:rFonts w:ascii="Garamond" w:hAnsi="Garamond" w:cs="Times New Roman"/>
          <w:sz w:val="24"/>
          <w:szCs w:val="24"/>
        </w:rPr>
        <w:t xml:space="preserve"> testeve</w:t>
      </w:r>
      <w:r w:rsidR="00877448" w:rsidRPr="006F28EE">
        <w:rPr>
          <w:rFonts w:ascii="Garamond" w:hAnsi="Garamond" w:cs="Times New Roman"/>
          <w:sz w:val="24"/>
          <w:szCs w:val="24"/>
        </w:rPr>
        <w:t xml:space="preserve"> të fluturimit</w:t>
      </w:r>
      <w:r w:rsidRPr="006F28EE">
        <w:rPr>
          <w:rFonts w:ascii="Garamond" w:hAnsi="Garamond" w:cs="Times New Roman"/>
          <w:sz w:val="24"/>
          <w:szCs w:val="24"/>
        </w:rPr>
        <w:t xml:space="preserve"> nga Autoriteti i Aviacionit Civil </w:t>
      </w:r>
      <w:r w:rsidR="006E017E" w:rsidRPr="006F28EE">
        <w:rPr>
          <w:rFonts w:ascii="Garamond" w:hAnsi="Garamond" w:cs="Times New Roman"/>
          <w:sz w:val="24"/>
          <w:szCs w:val="24"/>
        </w:rPr>
        <w:t xml:space="preserve"> </w:t>
      </w:r>
      <w:r w:rsidR="00F536B0" w:rsidRPr="006F28EE">
        <w:rPr>
          <w:rFonts w:ascii="Garamond" w:hAnsi="Garamond" w:cs="Times New Roman"/>
          <w:sz w:val="24"/>
          <w:szCs w:val="24"/>
        </w:rPr>
        <w:t xml:space="preserve">që </w:t>
      </w:r>
      <w:r w:rsidRPr="006F28EE">
        <w:rPr>
          <w:rFonts w:ascii="Garamond" w:hAnsi="Garamond" w:cs="Times New Roman"/>
          <w:sz w:val="24"/>
          <w:szCs w:val="24"/>
        </w:rPr>
        <w:t>ka lëshuar kategorizimet e testit t</w:t>
      </w:r>
      <w:r w:rsidR="007D7869" w:rsidRPr="006F28EE">
        <w:rPr>
          <w:rFonts w:ascii="Garamond" w:hAnsi="Garamond" w:cs="Times New Roman"/>
          <w:sz w:val="24"/>
          <w:szCs w:val="24"/>
        </w:rPr>
        <w:t>ë</w:t>
      </w:r>
      <w:r w:rsidRPr="006F28EE">
        <w:rPr>
          <w:rFonts w:ascii="Garamond" w:hAnsi="Garamond" w:cs="Times New Roman"/>
          <w:sz w:val="24"/>
          <w:szCs w:val="24"/>
        </w:rPr>
        <w:t xml:space="preserve"> fluturimeve. </w:t>
      </w:r>
    </w:p>
    <w:p w14:paraId="72025484" w14:textId="246D60E2" w:rsidR="00931419" w:rsidRPr="006F28EE" w:rsidRDefault="00931419" w:rsidP="00492955">
      <w:pPr>
        <w:pStyle w:val="ListParagraph"/>
        <w:widowControl w:val="0"/>
        <w:tabs>
          <w:tab w:val="left" w:pos="284"/>
        </w:tabs>
        <w:spacing w:after="0" w:line="240" w:lineRule="auto"/>
        <w:ind w:left="0"/>
        <w:contextualSpacing w:val="0"/>
        <w:jc w:val="both"/>
        <w:rPr>
          <w:rFonts w:ascii="Garamond" w:hAnsi="Garamond" w:cs="Times New Roman"/>
          <w:sz w:val="24"/>
          <w:szCs w:val="24"/>
        </w:rPr>
      </w:pPr>
      <w:r w:rsidRPr="006F28EE">
        <w:rPr>
          <w:rFonts w:ascii="Garamond" w:hAnsi="Garamond" w:cs="Times New Roman"/>
          <w:sz w:val="24"/>
          <w:szCs w:val="24"/>
        </w:rPr>
        <w:t>2.</w:t>
      </w:r>
      <w:r w:rsidR="002D1124" w:rsidRPr="006F28EE">
        <w:rPr>
          <w:rFonts w:ascii="Garamond" w:hAnsi="Garamond" w:cs="Times New Roman"/>
          <w:sz w:val="24"/>
          <w:szCs w:val="24"/>
        </w:rPr>
        <w:t xml:space="preserve"> </w:t>
      </w:r>
      <w:r w:rsidRPr="006F28EE">
        <w:rPr>
          <w:rFonts w:ascii="Garamond" w:hAnsi="Garamond" w:cs="Times New Roman"/>
          <w:sz w:val="24"/>
          <w:szCs w:val="24"/>
        </w:rPr>
        <w:t>Konvertimi</w:t>
      </w:r>
      <w:r w:rsidR="006E6772" w:rsidRPr="006F28EE">
        <w:rPr>
          <w:rFonts w:ascii="Garamond" w:hAnsi="Garamond" w:cs="Times New Roman"/>
          <w:sz w:val="24"/>
          <w:szCs w:val="24"/>
        </w:rPr>
        <w:t xml:space="preserve"> duhet të </w:t>
      </w:r>
      <w:r w:rsidR="00877448" w:rsidRPr="006F28EE">
        <w:rPr>
          <w:rFonts w:ascii="Garamond" w:hAnsi="Garamond" w:cs="Times New Roman"/>
          <w:sz w:val="24"/>
          <w:szCs w:val="24"/>
        </w:rPr>
        <w:t>bëhet</w:t>
      </w:r>
      <w:r w:rsidR="00F2789A" w:rsidRPr="006F28EE">
        <w:rPr>
          <w:rFonts w:ascii="Garamond" w:hAnsi="Garamond" w:cs="Times New Roman"/>
          <w:sz w:val="24"/>
          <w:szCs w:val="24"/>
        </w:rPr>
        <w:t xml:space="preserve"> në </w:t>
      </w:r>
      <w:r w:rsidRPr="006F28EE">
        <w:rPr>
          <w:rFonts w:ascii="Garamond" w:hAnsi="Garamond" w:cs="Times New Roman"/>
          <w:sz w:val="24"/>
          <w:szCs w:val="24"/>
        </w:rPr>
        <w:t>përputhje me elementet e përcaktuara</w:t>
      </w:r>
      <w:r w:rsidR="00F2789A" w:rsidRPr="006F28EE">
        <w:rPr>
          <w:rFonts w:ascii="Garamond" w:hAnsi="Garamond" w:cs="Times New Roman"/>
          <w:sz w:val="24"/>
          <w:szCs w:val="24"/>
        </w:rPr>
        <w:t xml:space="preserve"> në </w:t>
      </w:r>
      <w:r w:rsidRPr="006F28EE">
        <w:rPr>
          <w:rFonts w:ascii="Garamond" w:hAnsi="Garamond" w:cs="Times New Roman"/>
          <w:sz w:val="24"/>
          <w:szCs w:val="24"/>
        </w:rPr>
        <w:t>një raport konvertimi</w:t>
      </w:r>
      <w:r w:rsidR="00F536B0" w:rsidRPr="006F28EE">
        <w:rPr>
          <w:rFonts w:ascii="Garamond" w:hAnsi="Garamond" w:cs="Times New Roman"/>
          <w:sz w:val="24"/>
          <w:szCs w:val="24"/>
        </w:rPr>
        <w:t xml:space="preserve"> që </w:t>
      </w:r>
      <w:r w:rsidRPr="006F28EE">
        <w:rPr>
          <w:rFonts w:ascii="Garamond" w:hAnsi="Garamond" w:cs="Times New Roman"/>
          <w:sz w:val="24"/>
          <w:szCs w:val="24"/>
        </w:rPr>
        <w:t>përputhet me kërkesat e përcaktuara</w:t>
      </w:r>
      <w:r w:rsidR="00F2789A" w:rsidRPr="006F28EE">
        <w:rPr>
          <w:rFonts w:ascii="Garamond" w:hAnsi="Garamond" w:cs="Times New Roman"/>
          <w:sz w:val="24"/>
          <w:szCs w:val="24"/>
        </w:rPr>
        <w:t xml:space="preserve"> në </w:t>
      </w:r>
      <w:r w:rsidR="00166B8A" w:rsidRPr="006F28EE">
        <w:rPr>
          <w:rFonts w:ascii="Garamond" w:hAnsi="Garamond" w:cs="Times New Roman"/>
          <w:sz w:val="24"/>
          <w:szCs w:val="24"/>
        </w:rPr>
        <w:t>n</w:t>
      </w:r>
      <w:r w:rsidRPr="006F28EE">
        <w:rPr>
          <w:rFonts w:ascii="Garamond" w:hAnsi="Garamond" w:cs="Times New Roman"/>
          <w:sz w:val="24"/>
          <w:szCs w:val="24"/>
        </w:rPr>
        <w:t>enin 4(4) dhe (5)</w:t>
      </w:r>
      <w:r w:rsidR="007F6354" w:rsidRPr="006F28EE">
        <w:rPr>
          <w:rFonts w:ascii="Garamond" w:hAnsi="Garamond" w:cs="Times New Roman"/>
          <w:sz w:val="24"/>
          <w:szCs w:val="24"/>
        </w:rPr>
        <w:t xml:space="preserve"> të </w:t>
      </w:r>
      <w:r w:rsidR="004A6CCB" w:rsidRPr="006F28EE">
        <w:rPr>
          <w:rFonts w:ascii="Garamond" w:hAnsi="Garamond" w:cs="Times New Roman"/>
          <w:sz w:val="24"/>
          <w:szCs w:val="24"/>
        </w:rPr>
        <w:t>kësaj rregulloreje</w:t>
      </w:r>
      <w:r w:rsidRPr="006F28EE">
        <w:rPr>
          <w:rFonts w:ascii="Garamond" w:hAnsi="Garamond" w:cs="Times New Roman"/>
          <w:sz w:val="24"/>
          <w:szCs w:val="24"/>
        </w:rPr>
        <w:t xml:space="preserve">. </w:t>
      </w:r>
    </w:p>
    <w:p w14:paraId="132A90E6" w14:textId="77777777" w:rsidR="00B75637" w:rsidRPr="006F28EE" w:rsidRDefault="00B75637" w:rsidP="00DD45E6">
      <w:pPr>
        <w:pStyle w:val="ListParagraph"/>
        <w:widowControl w:val="0"/>
        <w:tabs>
          <w:tab w:val="left" w:pos="284"/>
        </w:tabs>
        <w:spacing w:after="0" w:line="240" w:lineRule="auto"/>
        <w:ind w:left="0" w:firstLine="284"/>
        <w:contextualSpacing w:val="0"/>
        <w:jc w:val="both"/>
        <w:rPr>
          <w:rFonts w:ascii="Garamond" w:hAnsi="Garamond" w:cs="Times New Roman"/>
          <w:sz w:val="24"/>
          <w:szCs w:val="24"/>
        </w:rPr>
      </w:pPr>
    </w:p>
    <w:p w14:paraId="5E713DFE" w14:textId="3942033A" w:rsidR="00931419" w:rsidRPr="006F28EE" w:rsidRDefault="00931419" w:rsidP="00C53BED">
      <w:pPr>
        <w:widowControl w:val="0"/>
        <w:spacing w:after="0" w:line="240" w:lineRule="auto"/>
        <w:ind w:firstLine="284"/>
        <w:jc w:val="center"/>
        <w:rPr>
          <w:rFonts w:ascii="Garamond" w:hAnsi="Garamond" w:cs="Times New Roman"/>
          <w:sz w:val="24"/>
          <w:szCs w:val="24"/>
        </w:rPr>
      </w:pPr>
      <w:r w:rsidRPr="006F28EE">
        <w:rPr>
          <w:rFonts w:ascii="Garamond" w:hAnsi="Garamond" w:cs="Times New Roman"/>
          <w:sz w:val="24"/>
          <w:szCs w:val="24"/>
        </w:rPr>
        <w:t xml:space="preserve">Neni </w:t>
      </w:r>
      <w:r w:rsidR="00A742B5" w:rsidRPr="006F28EE">
        <w:rPr>
          <w:rFonts w:ascii="Garamond" w:hAnsi="Garamond" w:cs="Times New Roman"/>
          <w:sz w:val="24"/>
          <w:szCs w:val="24"/>
        </w:rPr>
        <w:t>6</w:t>
      </w:r>
    </w:p>
    <w:p w14:paraId="396424CC" w14:textId="3ED6F19B" w:rsidR="00931419" w:rsidRPr="006F28EE" w:rsidRDefault="00931419" w:rsidP="00C53BED">
      <w:pPr>
        <w:widowControl w:val="0"/>
        <w:spacing w:after="0" w:line="240" w:lineRule="auto"/>
        <w:ind w:firstLine="284"/>
        <w:jc w:val="center"/>
        <w:rPr>
          <w:rFonts w:ascii="Garamond" w:hAnsi="Garamond" w:cs="Times New Roman"/>
          <w:b/>
          <w:sz w:val="24"/>
          <w:szCs w:val="24"/>
        </w:rPr>
      </w:pPr>
      <w:r w:rsidRPr="006F28EE">
        <w:rPr>
          <w:rFonts w:ascii="Garamond" w:hAnsi="Garamond" w:cs="Times New Roman"/>
          <w:b/>
          <w:sz w:val="24"/>
          <w:szCs w:val="24"/>
        </w:rPr>
        <w:t>Licencat aktuale</w:t>
      </w:r>
      <w:r w:rsidR="00F9558F" w:rsidRPr="006F28EE">
        <w:rPr>
          <w:rFonts w:ascii="Garamond" w:hAnsi="Garamond" w:cs="Times New Roman"/>
          <w:b/>
          <w:sz w:val="24"/>
          <w:szCs w:val="24"/>
        </w:rPr>
        <w:t xml:space="preserve"> të inxhinierëve </w:t>
      </w:r>
      <w:r w:rsidR="00877448" w:rsidRPr="006F28EE">
        <w:rPr>
          <w:rFonts w:ascii="Garamond" w:hAnsi="Garamond" w:cs="Times New Roman"/>
          <w:b/>
          <w:sz w:val="24"/>
          <w:szCs w:val="24"/>
        </w:rPr>
        <w:t>të fluturimit</w:t>
      </w:r>
    </w:p>
    <w:p w14:paraId="51E472AF" w14:textId="77777777" w:rsidR="00931419" w:rsidRPr="006F28EE" w:rsidRDefault="00931419" w:rsidP="00931419">
      <w:pPr>
        <w:widowControl w:val="0"/>
        <w:spacing w:after="0" w:line="240" w:lineRule="auto"/>
        <w:ind w:firstLine="284"/>
        <w:jc w:val="both"/>
        <w:rPr>
          <w:rFonts w:ascii="Garamond" w:hAnsi="Garamond" w:cs="Times New Roman"/>
          <w:b/>
          <w:sz w:val="24"/>
          <w:szCs w:val="24"/>
        </w:rPr>
      </w:pPr>
    </w:p>
    <w:p w14:paraId="441095D7" w14:textId="07987226" w:rsidR="00931419" w:rsidRPr="006F28EE" w:rsidRDefault="00C53BED" w:rsidP="00DD45E6">
      <w:pPr>
        <w:pStyle w:val="Teksti"/>
        <w:ind w:firstLine="0"/>
        <w:rPr>
          <w:rFonts w:cs="Times New Roman"/>
        </w:rPr>
      </w:pPr>
      <w:r w:rsidRPr="006F28EE">
        <w:rPr>
          <w:rFonts w:cs="Times New Roman"/>
        </w:rPr>
        <w:t>1</w:t>
      </w:r>
      <w:r w:rsidR="000C57B2" w:rsidRPr="006F28EE">
        <w:rPr>
          <w:rFonts w:cs="Times New Roman"/>
        </w:rPr>
        <w:t xml:space="preserve">. Në </w:t>
      </w:r>
      <w:r w:rsidR="00931419" w:rsidRPr="006F28EE">
        <w:rPr>
          <w:rFonts w:cs="Times New Roman"/>
        </w:rPr>
        <w:t>mënyr</w:t>
      </w:r>
      <w:r w:rsidR="00F2789A" w:rsidRPr="006F28EE">
        <w:rPr>
          <w:rFonts w:cs="Times New Roman"/>
        </w:rPr>
        <w:t>ë</w:t>
      </w:r>
      <w:r w:rsidR="00F536B0" w:rsidRPr="006F28EE">
        <w:rPr>
          <w:rFonts w:cs="Times New Roman"/>
        </w:rPr>
        <w:t xml:space="preserve"> që </w:t>
      </w:r>
      <w:r w:rsidR="00931419" w:rsidRPr="006F28EE">
        <w:rPr>
          <w:rFonts w:cs="Times New Roman"/>
        </w:rPr>
        <w:t>t</w:t>
      </w:r>
      <w:r w:rsidR="00F2789A" w:rsidRPr="006F28EE">
        <w:rPr>
          <w:rFonts w:cs="Times New Roman"/>
        </w:rPr>
        <w:t>ë</w:t>
      </w:r>
      <w:r w:rsidR="00931419" w:rsidRPr="006F28EE">
        <w:rPr>
          <w:rFonts w:cs="Times New Roman"/>
        </w:rPr>
        <w:t xml:space="preserve"> konvertohen licencat e inxhiniereve</w:t>
      </w:r>
      <w:r w:rsidR="00877448" w:rsidRPr="006F28EE">
        <w:rPr>
          <w:rFonts w:cs="Times New Roman"/>
        </w:rPr>
        <w:t xml:space="preserve"> të fluturimit</w:t>
      </w:r>
      <w:r w:rsidR="00931419" w:rsidRPr="006F28EE">
        <w:rPr>
          <w:rFonts w:cs="Times New Roman"/>
        </w:rPr>
        <w:t xml:space="preserve"> t</w:t>
      </w:r>
      <w:r w:rsidR="007D7869" w:rsidRPr="006F28EE">
        <w:rPr>
          <w:rFonts w:cs="Times New Roman"/>
        </w:rPr>
        <w:t>ë</w:t>
      </w:r>
      <w:r w:rsidR="00931419" w:rsidRPr="006F28EE">
        <w:rPr>
          <w:rFonts w:cs="Times New Roman"/>
        </w:rPr>
        <w:t xml:space="preserve"> lëshuara</w:t>
      </w:r>
      <w:r w:rsidR="00F2789A" w:rsidRPr="006F28EE">
        <w:rPr>
          <w:rFonts w:cs="Times New Roman"/>
        </w:rPr>
        <w:t xml:space="preserve"> në </w:t>
      </w:r>
      <w:r w:rsidR="00931419" w:rsidRPr="006F28EE">
        <w:rPr>
          <w:rFonts w:cs="Times New Roman"/>
        </w:rPr>
        <w:t xml:space="preserve">përputhje </w:t>
      </w:r>
      <w:r w:rsidR="00063BCE" w:rsidRPr="006F28EE">
        <w:rPr>
          <w:rFonts w:cs="Times New Roman"/>
        </w:rPr>
        <w:t xml:space="preserve">me </w:t>
      </w:r>
      <w:r w:rsidR="00B84578" w:rsidRPr="006F28EE">
        <w:rPr>
          <w:rFonts w:cs="Times New Roman"/>
        </w:rPr>
        <w:t xml:space="preserve">Aneksin </w:t>
      </w:r>
      <w:r w:rsidR="00931419" w:rsidRPr="006F28EE">
        <w:rPr>
          <w:rFonts w:cs="Times New Roman"/>
        </w:rPr>
        <w:t>I</w:t>
      </w:r>
      <w:r w:rsidR="00227F3B" w:rsidRPr="006F28EE">
        <w:rPr>
          <w:rFonts w:cs="Times New Roman"/>
        </w:rPr>
        <w:t xml:space="preserve"> të Konventës </w:t>
      </w:r>
      <w:r w:rsidR="00931419" w:rsidRPr="006F28EE">
        <w:rPr>
          <w:rFonts w:cs="Times New Roman"/>
        </w:rPr>
        <w:t>se Çikagos,</w:t>
      </w:r>
      <w:r w:rsidR="00F2789A" w:rsidRPr="006F28EE">
        <w:rPr>
          <w:rFonts w:cs="Times New Roman"/>
        </w:rPr>
        <w:t xml:space="preserve"> në </w:t>
      </w:r>
      <w:r w:rsidR="00931419" w:rsidRPr="006F28EE">
        <w:rPr>
          <w:rFonts w:cs="Times New Roman"/>
        </w:rPr>
        <w:t xml:space="preserve">licenca </w:t>
      </w:r>
      <w:r w:rsidR="004A6CCB" w:rsidRPr="006F28EE">
        <w:rPr>
          <w:rFonts w:cs="Times New Roman"/>
        </w:rPr>
        <w:t xml:space="preserve">sipas pjesës </w:t>
      </w:r>
      <w:r w:rsidR="00931419" w:rsidRPr="006F28EE">
        <w:rPr>
          <w:rFonts w:cs="Times New Roman"/>
        </w:rPr>
        <w:t>FCL, mbajtësit</w:t>
      </w:r>
      <w:r w:rsidR="006E6772" w:rsidRPr="006F28EE">
        <w:rPr>
          <w:rFonts w:cs="Times New Roman"/>
        </w:rPr>
        <w:t xml:space="preserve"> duhet të </w:t>
      </w:r>
      <w:r w:rsidR="00931419" w:rsidRPr="006F28EE">
        <w:rPr>
          <w:rFonts w:cs="Times New Roman"/>
        </w:rPr>
        <w:t>aplikojnë</w:t>
      </w:r>
      <w:r w:rsidR="00F2789A" w:rsidRPr="006F28EE">
        <w:rPr>
          <w:rFonts w:cs="Times New Roman"/>
        </w:rPr>
        <w:t xml:space="preserve"> në </w:t>
      </w:r>
      <w:r w:rsidR="004522DD" w:rsidRPr="006F28EE">
        <w:rPr>
          <w:rFonts w:cs="Times New Roman"/>
        </w:rPr>
        <w:t>Autoritetin e Aviacionit Civil</w:t>
      </w:r>
      <w:r w:rsidR="00931419" w:rsidRPr="006F28EE">
        <w:rPr>
          <w:rFonts w:cs="Times New Roman"/>
        </w:rPr>
        <w:t>,</w:t>
      </w:r>
      <w:r w:rsidR="00F2789A" w:rsidRPr="006F28EE">
        <w:rPr>
          <w:rFonts w:cs="Times New Roman"/>
        </w:rPr>
        <w:t xml:space="preserve"> </w:t>
      </w:r>
      <w:r w:rsidR="004522DD" w:rsidRPr="006F28EE">
        <w:rPr>
          <w:rFonts w:cs="Times New Roman"/>
        </w:rPr>
        <w:t>kur</w:t>
      </w:r>
      <w:r w:rsidR="00931419" w:rsidRPr="006F28EE">
        <w:rPr>
          <w:rFonts w:cs="Times New Roman"/>
        </w:rPr>
        <w:t xml:space="preserve"> Shqipëria është shteti ku është lëshuar licenca. </w:t>
      </w:r>
    </w:p>
    <w:p w14:paraId="4B513305" w14:textId="77777777" w:rsidR="00931419" w:rsidRPr="006F28EE" w:rsidRDefault="00931419" w:rsidP="00C53BED">
      <w:pPr>
        <w:pStyle w:val="Teksti"/>
        <w:rPr>
          <w:rFonts w:cs="Times New Roman"/>
        </w:rPr>
      </w:pPr>
    </w:p>
    <w:p w14:paraId="051F1F76" w14:textId="4045D184" w:rsidR="00931419" w:rsidRPr="006F28EE" w:rsidRDefault="00C53BED" w:rsidP="00DD45E6">
      <w:pPr>
        <w:pStyle w:val="Teksti"/>
        <w:ind w:firstLine="0"/>
        <w:rPr>
          <w:rFonts w:cs="Times New Roman"/>
        </w:rPr>
      </w:pPr>
      <w:r w:rsidRPr="006F28EE">
        <w:rPr>
          <w:rFonts w:cs="Times New Roman"/>
        </w:rPr>
        <w:t xml:space="preserve">2. </w:t>
      </w:r>
      <w:r w:rsidR="00931419" w:rsidRPr="006F28EE">
        <w:rPr>
          <w:rFonts w:cs="Times New Roman"/>
        </w:rPr>
        <w:t>Licencat e inxhinier</w:t>
      </w:r>
      <w:r w:rsidR="008837E3" w:rsidRPr="006F28EE">
        <w:rPr>
          <w:rFonts w:cs="Times New Roman"/>
        </w:rPr>
        <w:t>ë</w:t>
      </w:r>
      <w:r w:rsidR="00931419" w:rsidRPr="006F28EE">
        <w:rPr>
          <w:rFonts w:cs="Times New Roman"/>
        </w:rPr>
        <w:t>ve</w:t>
      </w:r>
      <w:r w:rsidR="00877448" w:rsidRPr="006F28EE">
        <w:rPr>
          <w:rFonts w:cs="Times New Roman"/>
        </w:rPr>
        <w:t xml:space="preserve"> të fluturimit</w:t>
      </w:r>
      <w:r w:rsidR="00F536B0" w:rsidRPr="006F28EE">
        <w:rPr>
          <w:rFonts w:cs="Times New Roman"/>
        </w:rPr>
        <w:t xml:space="preserve"> do të </w:t>
      </w:r>
      <w:r w:rsidR="00931419" w:rsidRPr="006F28EE">
        <w:rPr>
          <w:rFonts w:cs="Times New Roman"/>
        </w:rPr>
        <w:t>konvertohen</w:t>
      </w:r>
      <w:r w:rsidR="00F2789A" w:rsidRPr="006F28EE">
        <w:rPr>
          <w:rFonts w:cs="Times New Roman"/>
        </w:rPr>
        <w:t xml:space="preserve"> në </w:t>
      </w:r>
      <w:r w:rsidR="00931419" w:rsidRPr="006F28EE">
        <w:rPr>
          <w:rFonts w:cs="Times New Roman"/>
        </w:rPr>
        <w:t xml:space="preserve">licenca </w:t>
      </w:r>
      <w:r w:rsidR="004A6CCB" w:rsidRPr="006F28EE">
        <w:rPr>
          <w:rFonts w:cs="Times New Roman"/>
        </w:rPr>
        <w:t xml:space="preserve">sipas pjesës </w:t>
      </w:r>
      <w:r w:rsidR="00931419" w:rsidRPr="006F28EE">
        <w:rPr>
          <w:rFonts w:cs="Times New Roman"/>
        </w:rPr>
        <w:t>FCL</w:t>
      </w:r>
      <w:r w:rsidR="00F2789A" w:rsidRPr="006F28EE">
        <w:rPr>
          <w:rFonts w:cs="Times New Roman"/>
        </w:rPr>
        <w:t xml:space="preserve"> në </w:t>
      </w:r>
      <w:r w:rsidR="00931419" w:rsidRPr="006F28EE">
        <w:rPr>
          <w:rFonts w:cs="Times New Roman"/>
        </w:rPr>
        <w:t>përputhje me një raport konvertimi</w:t>
      </w:r>
      <w:r w:rsidR="00F536B0" w:rsidRPr="006F28EE">
        <w:rPr>
          <w:rFonts w:cs="Times New Roman"/>
        </w:rPr>
        <w:t xml:space="preserve"> që </w:t>
      </w:r>
      <w:r w:rsidR="00931419" w:rsidRPr="006F28EE">
        <w:rPr>
          <w:rFonts w:cs="Times New Roman"/>
        </w:rPr>
        <w:t>përputhet me kërkesat e përcaktuara</w:t>
      </w:r>
      <w:r w:rsidR="00F2789A" w:rsidRPr="006F28EE">
        <w:rPr>
          <w:rFonts w:cs="Times New Roman"/>
        </w:rPr>
        <w:t xml:space="preserve"> në </w:t>
      </w:r>
      <w:r w:rsidR="00F9558F" w:rsidRPr="006F28EE">
        <w:rPr>
          <w:rFonts w:cs="Times New Roman"/>
        </w:rPr>
        <w:t xml:space="preserve">nenin </w:t>
      </w:r>
      <w:r w:rsidR="00931419" w:rsidRPr="006F28EE">
        <w:rPr>
          <w:rFonts w:cs="Times New Roman"/>
        </w:rPr>
        <w:t>4(4) dhe (5)</w:t>
      </w:r>
      <w:r w:rsidR="007F6354" w:rsidRPr="006F28EE">
        <w:rPr>
          <w:rFonts w:cs="Times New Roman"/>
        </w:rPr>
        <w:t xml:space="preserve"> të </w:t>
      </w:r>
      <w:r w:rsidR="004A6CCB" w:rsidRPr="006F28EE">
        <w:rPr>
          <w:rFonts w:cs="Times New Roman"/>
        </w:rPr>
        <w:t>kësaj rregulloreje</w:t>
      </w:r>
      <w:r w:rsidR="00931419" w:rsidRPr="006F28EE">
        <w:rPr>
          <w:rFonts w:cs="Times New Roman"/>
        </w:rPr>
        <w:t xml:space="preserve">. </w:t>
      </w:r>
    </w:p>
    <w:p w14:paraId="17529A88" w14:textId="504CBBFD" w:rsidR="00931419" w:rsidRPr="006F28EE" w:rsidRDefault="00C53BED" w:rsidP="00DD45E6">
      <w:pPr>
        <w:pStyle w:val="Teksti"/>
        <w:ind w:firstLine="0"/>
        <w:rPr>
          <w:rFonts w:cs="Times New Roman"/>
        </w:rPr>
      </w:pPr>
      <w:r w:rsidRPr="006F28EE">
        <w:rPr>
          <w:rFonts w:cs="Times New Roman"/>
        </w:rPr>
        <w:t>3</w:t>
      </w:r>
      <w:r w:rsidR="000C57B2" w:rsidRPr="006F28EE">
        <w:rPr>
          <w:rFonts w:cs="Times New Roman"/>
        </w:rPr>
        <w:t xml:space="preserve">. Në </w:t>
      </w:r>
      <w:r w:rsidR="00931419" w:rsidRPr="006F28EE">
        <w:rPr>
          <w:rFonts w:cs="Times New Roman"/>
        </w:rPr>
        <w:t xml:space="preserve">rast se </w:t>
      </w:r>
      <w:r w:rsidR="00E90EC1" w:rsidRPr="006F28EE">
        <w:rPr>
          <w:rFonts w:cs="Times New Roman"/>
        </w:rPr>
        <w:t>aplikohet</w:t>
      </w:r>
      <w:r w:rsidR="00931419" w:rsidRPr="006F28EE">
        <w:rPr>
          <w:rFonts w:cs="Times New Roman"/>
        </w:rPr>
        <w:t xml:space="preserve"> për licenc</w:t>
      </w:r>
      <w:r w:rsidR="006A1D18" w:rsidRPr="006F28EE">
        <w:rPr>
          <w:rFonts w:cs="Times New Roman"/>
        </w:rPr>
        <w:t>ë</w:t>
      </w:r>
      <w:r w:rsidR="00931419" w:rsidRPr="006F28EE">
        <w:rPr>
          <w:rFonts w:cs="Times New Roman"/>
        </w:rPr>
        <w:t xml:space="preserve"> t</w:t>
      </w:r>
      <w:r w:rsidR="007D7869" w:rsidRPr="006F28EE">
        <w:rPr>
          <w:rFonts w:cs="Times New Roman"/>
        </w:rPr>
        <w:t>ë</w:t>
      </w:r>
      <w:r w:rsidR="00931419" w:rsidRPr="006F28EE">
        <w:rPr>
          <w:rFonts w:cs="Times New Roman"/>
        </w:rPr>
        <w:t xml:space="preserve"> pilotit</w:t>
      </w:r>
      <w:r w:rsidR="003256FB" w:rsidRPr="006F28EE">
        <w:rPr>
          <w:rFonts w:cs="Times New Roman"/>
        </w:rPr>
        <w:t xml:space="preserve"> të transportit</w:t>
      </w:r>
      <w:r w:rsidR="0061414D" w:rsidRPr="006F28EE">
        <w:rPr>
          <w:rFonts w:cs="Times New Roman"/>
        </w:rPr>
        <w:t xml:space="preserve"> të linjës </w:t>
      </w:r>
      <w:r w:rsidR="00931419" w:rsidRPr="006F28EE">
        <w:rPr>
          <w:rFonts w:cs="Times New Roman"/>
        </w:rPr>
        <w:t xml:space="preserve">ajrore (ATPL) për aeroplanë, </w:t>
      </w:r>
      <w:r w:rsidR="00E90EC1" w:rsidRPr="006F28EE">
        <w:rPr>
          <w:rFonts w:cs="Times New Roman"/>
        </w:rPr>
        <w:t>kërkohet</w:t>
      </w:r>
      <w:r w:rsidR="00931419" w:rsidRPr="006F28EE">
        <w:rPr>
          <w:rFonts w:cs="Times New Roman"/>
        </w:rPr>
        <w:t xml:space="preserve"> përputhje me dispozitat për kreditin</w:t>
      </w:r>
      <w:r w:rsidR="00F2789A" w:rsidRPr="006F28EE">
        <w:rPr>
          <w:rFonts w:cs="Times New Roman"/>
        </w:rPr>
        <w:t xml:space="preserve"> në </w:t>
      </w:r>
      <w:r w:rsidR="00931419" w:rsidRPr="006F28EE">
        <w:rPr>
          <w:rFonts w:cs="Times New Roman"/>
        </w:rPr>
        <w:t>FCL.510.A(c)(2</w:t>
      </w:r>
      <w:r w:rsidR="0062278D" w:rsidRPr="006F28EE">
        <w:rPr>
          <w:rFonts w:cs="Times New Roman"/>
        </w:rPr>
        <w:t xml:space="preserve">) të </w:t>
      </w:r>
      <w:r w:rsidR="00F536B0" w:rsidRPr="006F28EE">
        <w:rPr>
          <w:rFonts w:cs="Times New Roman"/>
        </w:rPr>
        <w:t xml:space="preserve">aneksit </w:t>
      </w:r>
      <w:r w:rsidR="00931419" w:rsidRPr="006F28EE">
        <w:rPr>
          <w:rFonts w:cs="Times New Roman"/>
        </w:rPr>
        <w:t xml:space="preserve">1. </w:t>
      </w:r>
    </w:p>
    <w:p w14:paraId="13D419F4" w14:textId="77777777" w:rsidR="00931419" w:rsidRPr="006F28EE" w:rsidRDefault="00931419" w:rsidP="00931419">
      <w:pPr>
        <w:widowControl w:val="0"/>
        <w:tabs>
          <w:tab w:val="num" w:pos="0"/>
        </w:tabs>
        <w:spacing w:after="0" w:line="240" w:lineRule="auto"/>
        <w:ind w:firstLine="284"/>
        <w:jc w:val="both"/>
        <w:rPr>
          <w:rFonts w:ascii="Garamond" w:hAnsi="Garamond" w:cs="Times New Roman"/>
          <w:sz w:val="24"/>
          <w:szCs w:val="24"/>
        </w:rPr>
      </w:pPr>
    </w:p>
    <w:p w14:paraId="32A0D7D2" w14:textId="69354C0D" w:rsidR="00931419" w:rsidRPr="006F28EE" w:rsidRDefault="00931419" w:rsidP="00E9344E">
      <w:pPr>
        <w:widowControl w:val="0"/>
        <w:spacing w:after="0" w:line="240" w:lineRule="auto"/>
        <w:ind w:firstLine="284"/>
        <w:jc w:val="center"/>
        <w:rPr>
          <w:rFonts w:ascii="Garamond" w:hAnsi="Garamond" w:cs="Times New Roman"/>
          <w:sz w:val="24"/>
          <w:szCs w:val="24"/>
        </w:rPr>
      </w:pPr>
      <w:r w:rsidRPr="006F28EE">
        <w:rPr>
          <w:rFonts w:ascii="Garamond" w:hAnsi="Garamond" w:cs="Times New Roman"/>
          <w:sz w:val="24"/>
          <w:szCs w:val="24"/>
        </w:rPr>
        <w:t xml:space="preserve">Neni </w:t>
      </w:r>
      <w:r w:rsidR="00D42A25" w:rsidRPr="006F28EE">
        <w:rPr>
          <w:rFonts w:ascii="Garamond" w:hAnsi="Garamond" w:cs="Times New Roman"/>
          <w:sz w:val="24"/>
          <w:szCs w:val="24"/>
        </w:rPr>
        <w:t>7</w:t>
      </w:r>
    </w:p>
    <w:p w14:paraId="5F845839" w14:textId="570258F7" w:rsidR="00931419" w:rsidRPr="006F28EE" w:rsidRDefault="00931419" w:rsidP="00E9344E">
      <w:pPr>
        <w:widowControl w:val="0"/>
        <w:spacing w:after="0" w:line="240" w:lineRule="auto"/>
        <w:ind w:firstLine="284"/>
        <w:jc w:val="center"/>
        <w:rPr>
          <w:rFonts w:ascii="Garamond" w:hAnsi="Garamond" w:cs="Times New Roman"/>
          <w:sz w:val="24"/>
          <w:szCs w:val="24"/>
        </w:rPr>
      </w:pPr>
      <w:r w:rsidRPr="006F28EE">
        <w:rPr>
          <w:rFonts w:ascii="Garamond" w:hAnsi="Garamond" w:cs="Times New Roman"/>
          <w:b/>
          <w:sz w:val="24"/>
          <w:szCs w:val="24"/>
        </w:rPr>
        <w:t xml:space="preserve">Krediti për trajnimin e nisur para zbatimit të </w:t>
      </w:r>
      <w:r w:rsidR="004A6CCB" w:rsidRPr="006F28EE">
        <w:rPr>
          <w:rFonts w:ascii="Garamond" w:hAnsi="Garamond" w:cs="Times New Roman"/>
          <w:b/>
          <w:sz w:val="24"/>
          <w:szCs w:val="24"/>
        </w:rPr>
        <w:t>kësaj rregulloreje</w:t>
      </w:r>
    </w:p>
    <w:p w14:paraId="733960BD" w14:textId="77777777" w:rsidR="00931419" w:rsidRPr="006F28EE" w:rsidRDefault="00931419" w:rsidP="00931419">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 xml:space="preserve"> </w:t>
      </w:r>
    </w:p>
    <w:p w14:paraId="7B413149" w14:textId="232C10E6" w:rsidR="00931419" w:rsidRPr="006F28EE" w:rsidRDefault="00931419" w:rsidP="00DD45E6">
      <w:pPr>
        <w:widowControl w:val="0"/>
        <w:spacing w:after="0" w:line="240" w:lineRule="auto"/>
        <w:jc w:val="both"/>
        <w:rPr>
          <w:rFonts w:ascii="Garamond" w:hAnsi="Garamond" w:cs="Times New Roman"/>
          <w:sz w:val="24"/>
          <w:szCs w:val="24"/>
        </w:rPr>
      </w:pPr>
      <w:r w:rsidRPr="006F28EE">
        <w:rPr>
          <w:rFonts w:ascii="Garamond" w:hAnsi="Garamond" w:cs="Times New Roman"/>
          <w:sz w:val="24"/>
          <w:szCs w:val="24"/>
        </w:rPr>
        <w:t>1</w:t>
      </w:r>
      <w:r w:rsidR="000C57B2" w:rsidRPr="006F28EE">
        <w:rPr>
          <w:rFonts w:ascii="Garamond" w:hAnsi="Garamond" w:cs="Times New Roman"/>
          <w:sz w:val="24"/>
          <w:szCs w:val="24"/>
        </w:rPr>
        <w:t xml:space="preserve">. Në </w:t>
      </w:r>
      <w:r w:rsidRPr="006F28EE">
        <w:rPr>
          <w:rFonts w:ascii="Garamond" w:hAnsi="Garamond" w:cs="Times New Roman"/>
          <w:sz w:val="24"/>
          <w:szCs w:val="24"/>
        </w:rPr>
        <w:t>lidhje me lëshimin e</w:t>
      </w:r>
      <w:r w:rsidR="00F2789A" w:rsidRPr="006F28EE">
        <w:rPr>
          <w:rFonts w:ascii="Garamond" w:hAnsi="Garamond" w:cs="Times New Roman"/>
          <w:sz w:val="24"/>
          <w:szCs w:val="24"/>
        </w:rPr>
        <w:t xml:space="preserve"> </w:t>
      </w:r>
      <w:r w:rsidRPr="006F28EE">
        <w:rPr>
          <w:rFonts w:ascii="Garamond" w:hAnsi="Garamond" w:cs="Times New Roman"/>
          <w:sz w:val="24"/>
          <w:szCs w:val="24"/>
        </w:rPr>
        <w:t xml:space="preserve">licencave sipas </w:t>
      </w:r>
      <w:r w:rsidR="004F7C7D" w:rsidRPr="006F28EE">
        <w:rPr>
          <w:rFonts w:ascii="Garamond" w:hAnsi="Garamond" w:cs="Times New Roman"/>
          <w:sz w:val="24"/>
          <w:szCs w:val="24"/>
        </w:rPr>
        <w:t>pjesës</w:t>
      </w:r>
      <w:r w:rsidRPr="006F28EE">
        <w:rPr>
          <w:rFonts w:ascii="Garamond" w:hAnsi="Garamond" w:cs="Times New Roman"/>
          <w:sz w:val="24"/>
          <w:szCs w:val="24"/>
        </w:rPr>
        <w:t xml:space="preserve">-FCL në përputhje </w:t>
      </w:r>
      <w:r w:rsidR="00063BCE" w:rsidRPr="006F28EE">
        <w:rPr>
          <w:rFonts w:ascii="Garamond" w:hAnsi="Garamond" w:cs="Times New Roman"/>
          <w:sz w:val="24"/>
          <w:szCs w:val="24"/>
        </w:rPr>
        <w:t xml:space="preserve">me </w:t>
      </w:r>
      <w:r w:rsidR="007329A9" w:rsidRPr="006F28EE">
        <w:rPr>
          <w:rFonts w:ascii="Garamond" w:hAnsi="Garamond" w:cs="Times New Roman"/>
          <w:sz w:val="24"/>
          <w:szCs w:val="24"/>
        </w:rPr>
        <w:t>A</w:t>
      </w:r>
      <w:r w:rsidR="00063BCE" w:rsidRPr="006F28EE">
        <w:rPr>
          <w:rFonts w:ascii="Garamond" w:hAnsi="Garamond" w:cs="Times New Roman"/>
          <w:sz w:val="24"/>
          <w:szCs w:val="24"/>
        </w:rPr>
        <w:t>neks</w:t>
      </w:r>
      <w:r w:rsidRPr="006F28EE">
        <w:rPr>
          <w:rFonts w:ascii="Garamond" w:hAnsi="Garamond" w:cs="Times New Roman"/>
          <w:sz w:val="24"/>
          <w:szCs w:val="24"/>
        </w:rPr>
        <w:t>in I, trajnimit t</w:t>
      </w:r>
      <w:r w:rsidR="0061414D" w:rsidRPr="006F28EE">
        <w:rPr>
          <w:rFonts w:ascii="Garamond" w:hAnsi="Garamond" w:cs="Times New Roman"/>
          <w:sz w:val="24"/>
          <w:szCs w:val="24"/>
        </w:rPr>
        <w:t>ë</w:t>
      </w:r>
      <w:r w:rsidRPr="006F28EE">
        <w:rPr>
          <w:rFonts w:ascii="Garamond" w:hAnsi="Garamond" w:cs="Times New Roman"/>
          <w:sz w:val="24"/>
          <w:szCs w:val="24"/>
        </w:rPr>
        <w:t xml:space="preserve"> nisur përpara zbatimit të </w:t>
      </w:r>
      <w:r w:rsidR="004A6CCB" w:rsidRPr="006F28EE">
        <w:rPr>
          <w:rFonts w:ascii="Garamond" w:hAnsi="Garamond" w:cs="Times New Roman"/>
          <w:sz w:val="24"/>
          <w:szCs w:val="24"/>
        </w:rPr>
        <w:t>kësaj rregulloreje</w:t>
      </w:r>
      <w:r w:rsidR="00F2789A" w:rsidRPr="006F28EE">
        <w:rPr>
          <w:rFonts w:ascii="Garamond" w:hAnsi="Garamond" w:cs="Times New Roman"/>
          <w:sz w:val="24"/>
          <w:szCs w:val="24"/>
        </w:rPr>
        <w:t xml:space="preserve"> në </w:t>
      </w:r>
      <w:r w:rsidRPr="006F28EE">
        <w:rPr>
          <w:rFonts w:ascii="Garamond" w:hAnsi="Garamond" w:cs="Times New Roman"/>
          <w:sz w:val="24"/>
          <w:szCs w:val="24"/>
        </w:rPr>
        <w:t>përputhje me kërkesat dhe procedurat e Autoriteteve</w:t>
      </w:r>
      <w:r w:rsidR="008E600E" w:rsidRPr="006F28EE">
        <w:rPr>
          <w:rFonts w:ascii="Garamond" w:hAnsi="Garamond" w:cs="Times New Roman"/>
          <w:sz w:val="24"/>
          <w:szCs w:val="24"/>
        </w:rPr>
        <w:t xml:space="preserve"> të përbashkëta </w:t>
      </w:r>
      <w:r w:rsidRPr="006F28EE">
        <w:rPr>
          <w:rFonts w:ascii="Garamond" w:hAnsi="Garamond" w:cs="Times New Roman"/>
          <w:sz w:val="24"/>
          <w:szCs w:val="24"/>
        </w:rPr>
        <w:t>të Aviacionit, nën mbikëqyrjen rregullator</w:t>
      </w:r>
      <w:r w:rsidR="008837E3" w:rsidRPr="006F28EE">
        <w:rPr>
          <w:rFonts w:ascii="Garamond" w:hAnsi="Garamond" w:cs="Times New Roman"/>
          <w:sz w:val="24"/>
          <w:szCs w:val="24"/>
        </w:rPr>
        <w:t>e</w:t>
      </w:r>
      <w:r w:rsidRPr="006F28EE">
        <w:rPr>
          <w:rFonts w:ascii="Garamond" w:hAnsi="Garamond" w:cs="Times New Roman"/>
          <w:sz w:val="24"/>
          <w:szCs w:val="24"/>
        </w:rPr>
        <w:t xml:space="preserve"> të Republikës</w:t>
      </w:r>
      <w:r w:rsidR="0056740D" w:rsidRPr="006F28EE">
        <w:rPr>
          <w:rFonts w:ascii="Garamond" w:hAnsi="Garamond" w:cs="Times New Roman"/>
          <w:sz w:val="24"/>
          <w:szCs w:val="24"/>
        </w:rPr>
        <w:t xml:space="preserve"> së Shqipërisë</w:t>
      </w:r>
      <w:r w:rsidRPr="006F28EE">
        <w:rPr>
          <w:rFonts w:ascii="Garamond" w:hAnsi="Garamond" w:cs="Times New Roman"/>
          <w:sz w:val="24"/>
          <w:szCs w:val="24"/>
        </w:rPr>
        <w:t>, t</w:t>
      </w:r>
      <w:r w:rsidR="0061414D" w:rsidRPr="006F28EE">
        <w:rPr>
          <w:rFonts w:ascii="Garamond" w:hAnsi="Garamond" w:cs="Times New Roman"/>
          <w:sz w:val="24"/>
          <w:szCs w:val="24"/>
        </w:rPr>
        <w:t>ë</w:t>
      </w:r>
      <w:r w:rsidRPr="006F28EE">
        <w:rPr>
          <w:rFonts w:ascii="Garamond" w:hAnsi="Garamond" w:cs="Times New Roman"/>
          <w:sz w:val="24"/>
          <w:szCs w:val="24"/>
        </w:rPr>
        <w:t xml:space="preserve"> rekomanduar për njohje reciproke në kuadër të sistemit të Autoriteteve të Përbashkëta </w:t>
      </w:r>
      <w:r w:rsidR="004F7C7D" w:rsidRPr="006F28EE">
        <w:rPr>
          <w:rFonts w:ascii="Garamond" w:hAnsi="Garamond" w:cs="Times New Roman"/>
          <w:sz w:val="24"/>
          <w:szCs w:val="24"/>
        </w:rPr>
        <w:t>të Aviacionit në lidhje me JAR-</w:t>
      </w:r>
      <w:r w:rsidRPr="006F28EE">
        <w:rPr>
          <w:rFonts w:ascii="Garamond" w:hAnsi="Garamond" w:cs="Times New Roman"/>
          <w:sz w:val="24"/>
          <w:szCs w:val="24"/>
        </w:rPr>
        <w:t>et përkatëse, do t</w:t>
      </w:r>
      <w:r w:rsidR="00FD54A7" w:rsidRPr="006F28EE">
        <w:rPr>
          <w:rFonts w:ascii="Garamond" w:hAnsi="Garamond" w:cs="Times New Roman"/>
          <w:sz w:val="24"/>
          <w:szCs w:val="24"/>
        </w:rPr>
        <w:t>’</w:t>
      </w:r>
      <w:r w:rsidRPr="006F28EE">
        <w:rPr>
          <w:rFonts w:ascii="Garamond" w:hAnsi="Garamond" w:cs="Times New Roman"/>
          <w:sz w:val="24"/>
          <w:szCs w:val="24"/>
        </w:rPr>
        <w:t>i jepet</w:t>
      </w:r>
      <w:r w:rsidR="00F2789A" w:rsidRPr="006F28EE">
        <w:rPr>
          <w:rFonts w:ascii="Garamond" w:hAnsi="Garamond" w:cs="Times New Roman"/>
          <w:sz w:val="24"/>
          <w:szCs w:val="24"/>
        </w:rPr>
        <w:t xml:space="preserve"> </w:t>
      </w:r>
      <w:r w:rsidRPr="006F28EE">
        <w:rPr>
          <w:rFonts w:ascii="Garamond" w:hAnsi="Garamond" w:cs="Times New Roman"/>
          <w:sz w:val="24"/>
          <w:szCs w:val="24"/>
        </w:rPr>
        <w:t>kredit i plotë me kusht që trajnimi dhe testimi t</w:t>
      </w:r>
      <w:r w:rsidR="0061414D" w:rsidRPr="006F28EE">
        <w:rPr>
          <w:rFonts w:ascii="Garamond" w:hAnsi="Garamond" w:cs="Times New Roman"/>
          <w:sz w:val="24"/>
          <w:szCs w:val="24"/>
        </w:rPr>
        <w:t>ë</w:t>
      </w:r>
      <w:r w:rsidR="00140153" w:rsidRPr="006F28EE">
        <w:rPr>
          <w:rFonts w:ascii="Garamond" w:hAnsi="Garamond" w:cs="Times New Roman"/>
          <w:sz w:val="24"/>
          <w:szCs w:val="24"/>
        </w:rPr>
        <w:t xml:space="preserve"> kenë përfunduar brenda</w:t>
      </w:r>
      <w:r w:rsidR="001C6826" w:rsidRPr="006F28EE">
        <w:rPr>
          <w:rFonts w:ascii="Garamond" w:hAnsi="Garamond" w:cs="Times New Roman"/>
          <w:sz w:val="24"/>
          <w:szCs w:val="24"/>
        </w:rPr>
        <w:t xml:space="preserve"> datës </w:t>
      </w:r>
      <w:r w:rsidRPr="006F28EE">
        <w:rPr>
          <w:rFonts w:ascii="Garamond" w:hAnsi="Garamond" w:cs="Times New Roman"/>
          <w:sz w:val="24"/>
          <w:szCs w:val="24"/>
        </w:rPr>
        <w:t>8</w:t>
      </w:r>
      <w:r w:rsidR="00956C80" w:rsidRPr="006F28EE">
        <w:rPr>
          <w:rFonts w:ascii="Garamond" w:hAnsi="Garamond" w:cs="Times New Roman"/>
          <w:sz w:val="24"/>
          <w:szCs w:val="24"/>
        </w:rPr>
        <w:t xml:space="preserve"> prill</w:t>
      </w:r>
      <w:r w:rsidRPr="006F28EE">
        <w:rPr>
          <w:rFonts w:ascii="Garamond" w:hAnsi="Garamond" w:cs="Times New Roman"/>
          <w:sz w:val="24"/>
          <w:szCs w:val="24"/>
        </w:rPr>
        <w:t xml:space="preserve"> 2016</w:t>
      </w:r>
      <w:r w:rsidR="001C6826" w:rsidRPr="006F28EE">
        <w:rPr>
          <w:rFonts w:ascii="Garamond" w:hAnsi="Garamond" w:cs="Times New Roman"/>
          <w:sz w:val="24"/>
          <w:szCs w:val="24"/>
        </w:rPr>
        <w:t xml:space="preserve"> dhe një liçencë Part-FCL është lëshuar jo më vonë se 1 Prill 2020</w:t>
      </w:r>
      <w:r w:rsidRPr="006F28EE">
        <w:rPr>
          <w:rFonts w:ascii="Garamond" w:hAnsi="Garamond" w:cs="Times New Roman"/>
          <w:sz w:val="24"/>
          <w:szCs w:val="24"/>
        </w:rPr>
        <w:t>.</w:t>
      </w:r>
    </w:p>
    <w:p w14:paraId="76B4B581" w14:textId="24445AC2" w:rsidR="00931419" w:rsidRPr="006F28EE" w:rsidRDefault="00931419" w:rsidP="00DD45E6">
      <w:pPr>
        <w:widowControl w:val="0"/>
        <w:spacing w:after="0" w:line="240" w:lineRule="auto"/>
        <w:jc w:val="both"/>
        <w:rPr>
          <w:rFonts w:ascii="Garamond" w:hAnsi="Garamond" w:cs="Times New Roman"/>
          <w:sz w:val="24"/>
          <w:szCs w:val="24"/>
        </w:rPr>
      </w:pPr>
      <w:r w:rsidRPr="006F28EE">
        <w:rPr>
          <w:rFonts w:ascii="Garamond" w:hAnsi="Garamond" w:cs="Times New Roman"/>
          <w:sz w:val="24"/>
          <w:szCs w:val="24"/>
        </w:rPr>
        <w:t>2. Trajnimit t</w:t>
      </w:r>
      <w:r w:rsidR="0061414D" w:rsidRPr="006F28EE">
        <w:rPr>
          <w:rFonts w:ascii="Garamond" w:hAnsi="Garamond" w:cs="Times New Roman"/>
          <w:sz w:val="24"/>
          <w:szCs w:val="24"/>
        </w:rPr>
        <w:t>ë</w:t>
      </w:r>
      <w:r w:rsidRPr="006F28EE">
        <w:rPr>
          <w:rFonts w:ascii="Garamond" w:hAnsi="Garamond" w:cs="Times New Roman"/>
          <w:sz w:val="24"/>
          <w:szCs w:val="24"/>
        </w:rPr>
        <w:t xml:space="preserve"> filluar përpara zbatimit të </w:t>
      </w:r>
      <w:r w:rsidR="004A6CCB" w:rsidRPr="006F28EE">
        <w:rPr>
          <w:rFonts w:ascii="Garamond" w:hAnsi="Garamond" w:cs="Times New Roman"/>
          <w:sz w:val="24"/>
          <w:szCs w:val="24"/>
        </w:rPr>
        <w:t>kësaj rregulloreje</w:t>
      </w:r>
      <w:r w:rsidR="00F2789A" w:rsidRPr="006F28EE">
        <w:rPr>
          <w:rFonts w:ascii="Garamond" w:hAnsi="Garamond" w:cs="Times New Roman"/>
          <w:sz w:val="24"/>
          <w:szCs w:val="24"/>
        </w:rPr>
        <w:t xml:space="preserve"> në </w:t>
      </w:r>
      <w:r w:rsidRPr="006F28EE">
        <w:rPr>
          <w:rFonts w:ascii="Garamond" w:hAnsi="Garamond" w:cs="Times New Roman"/>
          <w:sz w:val="24"/>
          <w:szCs w:val="24"/>
        </w:rPr>
        <w:t xml:space="preserve">përputhje </w:t>
      </w:r>
      <w:r w:rsidR="00063BCE" w:rsidRPr="006F28EE">
        <w:rPr>
          <w:rFonts w:ascii="Garamond" w:hAnsi="Garamond" w:cs="Times New Roman"/>
          <w:sz w:val="24"/>
          <w:szCs w:val="24"/>
        </w:rPr>
        <w:t>me aneks</w:t>
      </w:r>
      <w:r w:rsidRPr="006F28EE">
        <w:rPr>
          <w:rFonts w:ascii="Garamond" w:hAnsi="Garamond" w:cs="Times New Roman"/>
          <w:sz w:val="24"/>
          <w:szCs w:val="24"/>
        </w:rPr>
        <w:t>in I</w:t>
      </w:r>
      <w:r w:rsidR="00227F3B" w:rsidRPr="006F28EE">
        <w:rPr>
          <w:rFonts w:ascii="Garamond" w:hAnsi="Garamond" w:cs="Times New Roman"/>
          <w:sz w:val="24"/>
          <w:szCs w:val="24"/>
        </w:rPr>
        <w:t xml:space="preserve"> të Konventës </w:t>
      </w:r>
      <w:r w:rsidRPr="006F28EE">
        <w:rPr>
          <w:rFonts w:ascii="Garamond" w:hAnsi="Garamond" w:cs="Times New Roman"/>
          <w:sz w:val="24"/>
          <w:szCs w:val="24"/>
        </w:rPr>
        <w:t>së Çikagos, do t</w:t>
      </w:r>
      <w:r w:rsidR="00FD54A7" w:rsidRPr="006F28EE">
        <w:rPr>
          <w:rFonts w:ascii="Garamond" w:hAnsi="Garamond" w:cs="Times New Roman"/>
          <w:sz w:val="24"/>
          <w:szCs w:val="24"/>
        </w:rPr>
        <w:t>’</w:t>
      </w:r>
      <w:r w:rsidRPr="006F28EE">
        <w:rPr>
          <w:rFonts w:ascii="Garamond" w:hAnsi="Garamond" w:cs="Times New Roman"/>
          <w:sz w:val="24"/>
          <w:szCs w:val="24"/>
        </w:rPr>
        <w:t>i</w:t>
      </w:r>
      <w:r w:rsidR="00F2789A" w:rsidRPr="006F28EE">
        <w:rPr>
          <w:rFonts w:ascii="Garamond" w:hAnsi="Garamond" w:cs="Times New Roman"/>
          <w:sz w:val="24"/>
          <w:szCs w:val="24"/>
        </w:rPr>
        <w:t xml:space="preserve"> </w:t>
      </w:r>
      <w:r w:rsidRPr="006F28EE">
        <w:rPr>
          <w:rFonts w:ascii="Garamond" w:hAnsi="Garamond" w:cs="Times New Roman"/>
          <w:sz w:val="24"/>
          <w:szCs w:val="24"/>
        </w:rPr>
        <w:t>jepet kredit për qëllim t</w:t>
      </w:r>
      <w:r w:rsidR="0061414D" w:rsidRPr="006F28EE">
        <w:rPr>
          <w:rFonts w:ascii="Garamond" w:hAnsi="Garamond" w:cs="Times New Roman"/>
          <w:sz w:val="24"/>
          <w:szCs w:val="24"/>
        </w:rPr>
        <w:t>ë</w:t>
      </w:r>
      <w:r w:rsidRPr="006F28EE">
        <w:rPr>
          <w:rFonts w:ascii="Garamond" w:hAnsi="Garamond" w:cs="Times New Roman"/>
          <w:sz w:val="24"/>
          <w:szCs w:val="24"/>
        </w:rPr>
        <w:t xml:space="preserve"> lëshimit t</w:t>
      </w:r>
      <w:r w:rsidR="0061414D" w:rsidRPr="006F28EE">
        <w:rPr>
          <w:rFonts w:ascii="Garamond" w:hAnsi="Garamond" w:cs="Times New Roman"/>
          <w:sz w:val="24"/>
          <w:szCs w:val="24"/>
        </w:rPr>
        <w:t>ë</w:t>
      </w:r>
      <w:r w:rsidRPr="006F28EE">
        <w:rPr>
          <w:rFonts w:ascii="Garamond" w:hAnsi="Garamond" w:cs="Times New Roman"/>
          <w:sz w:val="24"/>
          <w:szCs w:val="24"/>
        </w:rPr>
        <w:t xml:space="preserve"> licencave </w:t>
      </w:r>
      <w:r w:rsidR="004A6CCB" w:rsidRPr="006F28EE">
        <w:rPr>
          <w:rFonts w:ascii="Garamond" w:hAnsi="Garamond" w:cs="Times New Roman"/>
          <w:sz w:val="24"/>
          <w:szCs w:val="24"/>
        </w:rPr>
        <w:t xml:space="preserve">sipas pjesës </w:t>
      </w:r>
      <w:r w:rsidRPr="006F28EE">
        <w:rPr>
          <w:rFonts w:ascii="Garamond" w:hAnsi="Garamond" w:cs="Times New Roman"/>
          <w:sz w:val="24"/>
          <w:szCs w:val="24"/>
        </w:rPr>
        <w:t xml:space="preserve">FCL në bazë të një raporti të kreditit të përcaktuar nga </w:t>
      </w:r>
      <w:r w:rsidR="003B0048" w:rsidRPr="006F28EE">
        <w:rPr>
          <w:rFonts w:ascii="Garamond" w:hAnsi="Garamond" w:cs="Times New Roman"/>
          <w:sz w:val="24"/>
          <w:szCs w:val="24"/>
        </w:rPr>
        <w:t xml:space="preserve">Autoriteti i Aviacionit Civil </w:t>
      </w:r>
      <w:r w:rsidRPr="006F28EE">
        <w:rPr>
          <w:rFonts w:ascii="Garamond" w:hAnsi="Garamond" w:cs="Times New Roman"/>
          <w:sz w:val="24"/>
          <w:szCs w:val="24"/>
        </w:rPr>
        <w:t xml:space="preserve">në konsultim me Agjencinë. </w:t>
      </w:r>
    </w:p>
    <w:p w14:paraId="29789940" w14:textId="62D0F5E4" w:rsidR="00931419" w:rsidRPr="006F28EE" w:rsidRDefault="00931419" w:rsidP="00EA4DDB">
      <w:pPr>
        <w:widowControl w:val="0"/>
        <w:spacing w:after="0" w:line="240" w:lineRule="auto"/>
        <w:jc w:val="both"/>
        <w:rPr>
          <w:rFonts w:ascii="Garamond" w:hAnsi="Garamond" w:cs="Times New Roman"/>
          <w:sz w:val="24"/>
          <w:szCs w:val="24"/>
        </w:rPr>
      </w:pPr>
      <w:r w:rsidRPr="006F28EE">
        <w:rPr>
          <w:rFonts w:ascii="Garamond" w:hAnsi="Garamond" w:cs="Times New Roman"/>
          <w:sz w:val="24"/>
          <w:szCs w:val="24"/>
        </w:rPr>
        <w:t>3. Raporti i kreditit</w:t>
      </w:r>
      <w:r w:rsidR="006E6772" w:rsidRPr="006F28EE">
        <w:rPr>
          <w:rFonts w:ascii="Garamond" w:hAnsi="Garamond" w:cs="Times New Roman"/>
          <w:sz w:val="24"/>
          <w:szCs w:val="24"/>
        </w:rPr>
        <w:t xml:space="preserve"> duhet të </w:t>
      </w:r>
      <w:r w:rsidRPr="006F28EE">
        <w:rPr>
          <w:rFonts w:ascii="Garamond" w:hAnsi="Garamond" w:cs="Times New Roman"/>
          <w:sz w:val="24"/>
          <w:szCs w:val="24"/>
        </w:rPr>
        <w:t>përshkruaj</w:t>
      </w:r>
      <w:r w:rsidR="00772876" w:rsidRPr="006F28EE">
        <w:rPr>
          <w:rFonts w:ascii="Garamond" w:hAnsi="Garamond" w:cs="Times New Roman"/>
          <w:sz w:val="24"/>
          <w:szCs w:val="24"/>
        </w:rPr>
        <w:t>ë</w:t>
      </w:r>
      <w:r w:rsidRPr="006F28EE">
        <w:rPr>
          <w:rFonts w:ascii="Garamond" w:hAnsi="Garamond" w:cs="Times New Roman"/>
          <w:sz w:val="24"/>
          <w:szCs w:val="24"/>
        </w:rPr>
        <w:t xml:space="preserve"> qëllimin e trajnimit, duke treguar për cilat kërkesa t</w:t>
      </w:r>
      <w:r w:rsidR="007D7869" w:rsidRPr="006F28EE">
        <w:rPr>
          <w:rFonts w:ascii="Garamond" w:hAnsi="Garamond" w:cs="Times New Roman"/>
          <w:sz w:val="24"/>
          <w:szCs w:val="24"/>
        </w:rPr>
        <w:t>ë</w:t>
      </w:r>
      <w:r w:rsidR="00F2789A" w:rsidRPr="006F28EE">
        <w:rPr>
          <w:rFonts w:ascii="Garamond" w:hAnsi="Garamond" w:cs="Times New Roman"/>
          <w:sz w:val="24"/>
          <w:szCs w:val="24"/>
        </w:rPr>
        <w:t xml:space="preserve"> </w:t>
      </w:r>
      <w:r w:rsidRPr="006F28EE">
        <w:rPr>
          <w:rFonts w:ascii="Garamond" w:hAnsi="Garamond" w:cs="Times New Roman"/>
          <w:sz w:val="24"/>
          <w:szCs w:val="24"/>
        </w:rPr>
        <w:t xml:space="preserve">licencës </w:t>
      </w:r>
      <w:r w:rsidRPr="006F28EE">
        <w:rPr>
          <w:rFonts w:ascii="Garamond" w:hAnsi="Garamond" w:cs="Times New Roman"/>
          <w:sz w:val="24"/>
          <w:szCs w:val="24"/>
        </w:rPr>
        <w:lastRenderedPageBreak/>
        <w:t>Part-FCL jepet krediti dhe</w:t>
      </w:r>
      <w:r w:rsidR="004B1B1B" w:rsidRPr="006F28EE">
        <w:rPr>
          <w:rFonts w:ascii="Garamond" w:hAnsi="Garamond" w:cs="Times New Roman"/>
          <w:sz w:val="24"/>
          <w:szCs w:val="24"/>
        </w:rPr>
        <w:t>,</w:t>
      </w:r>
      <w:r w:rsidRPr="006F28EE">
        <w:rPr>
          <w:rFonts w:ascii="Garamond" w:hAnsi="Garamond" w:cs="Times New Roman"/>
          <w:sz w:val="24"/>
          <w:szCs w:val="24"/>
        </w:rPr>
        <w:t xml:space="preserve"> nëse është e aplikueshme, kërkesat me</w:t>
      </w:r>
      <w:r w:rsidR="00F2789A" w:rsidRPr="006F28EE">
        <w:rPr>
          <w:rFonts w:ascii="Garamond" w:hAnsi="Garamond" w:cs="Times New Roman"/>
          <w:sz w:val="24"/>
          <w:szCs w:val="24"/>
        </w:rPr>
        <w:t xml:space="preserve"> </w:t>
      </w:r>
      <w:r w:rsidRPr="006F28EE">
        <w:rPr>
          <w:rFonts w:ascii="Garamond" w:hAnsi="Garamond" w:cs="Times New Roman"/>
          <w:sz w:val="24"/>
          <w:szCs w:val="24"/>
        </w:rPr>
        <w:t xml:space="preserve">të cilat aplikantët duhet të përputhen në mënyrë që të lëshohen licencat </w:t>
      </w:r>
      <w:r w:rsidR="004A6CCB" w:rsidRPr="006F28EE">
        <w:rPr>
          <w:rFonts w:ascii="Garamond" w:hAnsi="Garamond" w:cs="Times New Roman"/>
          <w:sz w:val="24"/>
          <w:szCs w:val="24"/>
        </w:rPr>
        <w:t xml:space="preserve">sipas pjesës </w:t>
      </w:r>
      <w:r w:rsidRPr="006F28EE">
        <w:rPr>
          <w:rFonts w:ascii="Garamond" w:hAnsi="Garamond" w:cs="Times New Roman"/>
          <w:sz w:val="24"/>
          <w:szCs w:val="24"/>
        </w:rPr>
        <w:t xml:space="preserve">FCL. Ai duhet të përfshijë një kopje të të gjitha dokumenteve të nevojshme për të demonstruar qëllimin e trajnimit dhe të </w:t>
      </w:r>
      <w:r w:rsidR="00E90EC1" w:rsidRPr="006F28EE">
        <w:rPr>
          <w:rFonts w:ascii="Garamond" w:hAnsi="Garamond" w:cs="Times New Roman"/>
          <w:sz w:val="24"/>
          <w:szCs w:val="24"/>
        </w:rPr>
        <w:t>rregulloreve</w:t>
      </w:r>
      <w:r w:rsidRPr="006F28EE">
        <w:rPr>
          <w:rFonts w:ascii="Garamond" w:hAnsi="Garamond" w:cs="Times New Roman"/>
          <w:sz w:val="24"/>
          <w:szCs w:val="24"/>
        </w:rPr>
        <w:t xml:space="preserve"> dhe procedurave kombëtare, në përputhje me të cilat ka filluar trajnimi. </w:t>
      </w:r>
    </w:p>
    <w:p w14:paraId="055AC0C6" w14:textId="6D0B129D" w:rsidR="00931419" w:rsidRPr="006F28EE" w:rsidRDefault="00931419" w:rsidP="00E9344E">
      <w:pPr>
        <w:widowControl w:val="0"/>
        <w:spacing w:after="0" w:line="240" w:lineRule="auto"/>
        <w:ind w:firstLine="284"/>
        <w:jc w:val="center"/>
        <w:rPr>
          <w:rFonts w:ascii="Garamond" w:hAnsi="Garamond" w:cs="Times New Roman"/>
          <w:sz w:val="24"/>
          <w:szCs w:val="24"/>
        </w:rPr>
      </w:pPr>
      <w:r w:rsidRPr="006F28EE">
        <w:rPr>
          <w:rFonts w:ascii="Garamond" w:hAnsi="Garamond" w:cs="Times New Roman"/>
          <w:sz w:val="24"/>
          <w:szCs w:val="24"/>
        </w:rPr>
        <w:t xml:space="preserve">Neni </w:t>
      </w:r>
      <w:r w:rsidR="00D42A25" w:rsidRPr="006F28EE">
        <w:rPr>
          <w:rFonts w:ascii="Garamond" w:hAnsi="Garamond" w:cs="Times New Roman"/>
          <w:sz w:val="24"/>
          <w:szCs w:val="24"/>
        </w:rPr>
        <w:t>7</w:t>
      </w:r>
      <w:r w:rsidRPr="006F28EE">
        <w:rPr>
          <w:rFonts w:ascii="Garamond" w:hAnsi="Garamond" w:cs="Times New Roman"/>
          <w:sz w:val="24"/>
          <w:szCs w:val="24"/>
        </w:rPr>
        <w:t xml:space="preserve"> a</w:t>
      </w:r>
    </w:p>
    <w:p w14:paraId="05A22867" w14:textId="290ABC37" w:rsidR="00931419" w:rsidRPr="006F28EE" w:rsidRDefault="00931419" w:rsidP="00E9344E">
      <w:pPr>
        <w:widowControl w:val="0"/>
        <w:spacing w:after="0" w:line="240" w:lineRule="auto"/>
        <w:ind w:firstLine="284"/>
        <w:jc w:val="center"/>
        <w:rPr>
          <w:rFonts w:ascii="Garamond" w:hAnsi="Garamond" w:cs="Times New Roman"/>
          <w:b/>
          <w:sz w:val="24"/>
          <w:szCs w:val="24"/>
        </w:rPr>
      </w:pPr>
      <w:r w:rsidRPr="006F28EE">
        <w:rPr>
          <w:rFonts w:ascii="Garamond" w:hAnsi="Garamond" w:cs="Times New Roman"/>
          <w:b/>
          <w:sz w:val="24"/>
          <w:szCs w:val="24"/>
        </w:rPr>
        <w:t xml:space="preserve">Trajnimi i kategorizimit të </w:t>
      </w:r>
      <w:r w:rsidR="004B1B1B" w:rsidRPr="006F28EE">
        <w:rPr>
          <w:rFonts w:ascii="Garamond" w:hAnsi="Garamond" w:cs="Times New Roman"/>
          <w:b/>
          <w:sz w:val="24"/>
          <w:szCs w:val="24"/>
        </w:rPr>
        <w:t>t</w:t>
      </w:r>
      <w:r w:rsidRPr="006F28EE">
        <w:rPr>
          <w:rFonts w:ascii="Garamond" w:hAnsi="Garamond" w:cs="Times New Roman"/>
          <w:b/>
          <w:sz w:val="24"/>
          <w:szCs w:val="24"/>
        </w:rPr>
        <w:t>ipit</w:t>
      </w:r>
      <w:r w:rsidR="00F2789A" w:rsidRPr="006F28EE">
        <w:rPr>
          <w:rFonts w:ascii="Garamond" w:hAnsi="Garamond" w:cs="Times New Roman"/>
          <w:b/>
          <w:sz w:val="24"/>
          <w:szCs w:val="24"/>
        </w:rPr>
        <w:t xml:space="preserve"> </w:t>
      </w:r>
      <w:r w:rsidRPr="006F28EE">
        <w:rPr>
          <w:rFonts w:ascii="Garamond" w:hAnsi="Garamond" w:cs="Times New Roman"/>
          <w:b/>
          <w:sz w:val="24"/>
          <w:szCs w:val="24"/>
        </w:rPr>
        <w:t>dhe t</w:t>
      </w:r>
      <w:r w:rsidR="004B1B1B" w:rsidRPr="006F28EE">
        <w:rPr>
          <w:rFonts w:ascii="Garamond" w:hAnsi="Garamond" w:cs="Times New Roman"/>
          <w:b/>
          <w:sz w:val="24"/>
          <w:szCs w:val="24"/>
        </w:rPr>
        <w:t>ë</w:t>
      </w:r>
      <w:r w:rsidRPr="006F28EE">
        <w:rPr>
          <w:rFonts w:ascii="Garamond" w:hAnsi="Garamond" w:cs="Times New Roman"/>
          <w:b/>
          <w:sz w:val="24"/>
          <w:szCs w:val="24"/>
        </w:rPr>
        <w:t xml:space="preserve"> dhënat e përshtatshme operuese</w:t>
      </w:r>
    </w:p>
    <w:p w14:paraId="38F49AEF" w14:textId="77777777" w:rsidR="00931419" w:rsidRPr="006F28EE" w:rsidRDefault="00931419" w:rsidP="00931419">
      <w:pPr>
        <w:widowControl w:val="0"/>
        <w:spacing w:after="0" w:line="240" w:lineRule="auto"/>
        <w:ind w:firstLine="284"/>
        <w:jc w:val="both"/>
        <w:rPr>
          <w:rFonts w:ascii="Garamond" w:hAnsi="Garamond" w:cs="Times New Roman"/>
          <w:b/>
          <w:sz w:val="24"/>
          <w:szCs w:val="24"/>
        </w:rPr>
      </w:pPr>
    </w:p>
    <w:p w14:paraId="1AE8A06A" w14:textId="491035DE" w:rsidR="00931419" w:rsidRPr="006F28EE" w:rsidRDefault="00DD45E6" w:rsidP="00D42A25">
      <w:pPr>
        <w:autoSpaceDE w:val="0"/>
        <w:autoSpaceDN w:val="0"/>
        <w:adjustRightInd w:val="0"/>
        <w:spacing w:after="0" w:line="240" w:lineRule="auto"/>
        <w:jc w:val="both"/>
        <w:rPr>
          <w:rFonts w:ascii="Garamond" w:hAnsi="Garamond" w:cs="Times New Roman"/>
          <w:sz w:val="24"/>
          <w:szCs w:val="24"/>
        </w:rPr>
      </w:pPr>
      <w:r w:rsidRPr="006F28EE">
        <w:rPr>
          <w:rFonts w:ascii="Garamond" w:hAnsi="Garamond" w:cs="Times New Roman"/>
          <w:sz w:val="24"/>
          <w:szCs w:val="24"/>
        </w:rPr>
        <w:t>1.</w:t>
      </w:r>
      <w:r w:rsidR="002D1124" w:rsidRPr="006F28EE">
        <w:rPr>
          <w:rFonts w:ascii="Garamond" w:hAnsi="Garamond" w:cs="Times New Roman"/>
          <w:sz w:val="24"/>
          <w:szCs w:val="24"/>
        </w:rPr>
        <w:t xml:space="preserve"> </w:t>
      </w:r>
      <w:r w:rsidR="00D42A25" w:rsidRPr="006F28EE">
        <w:rPr>
          <w:rFonts w:ascii="Garamond" w:hAnsi="Garamond" w:cs="Times New Roman"/>
          <w:sz w:val="24"/>
          <w:szCs w:val="24"/>
        </w:rPr>
        <w:t>Kur anekset e kësaj rregulloreje i referohen të dhënave të përshtatshmërisë operacionale</w:t>
      </w:r>
      <w:r w:rsidR="00931419" w:rsidRPr="006F28EE">
        <w:rPr>
          <w:rFonts w:ascii="Garamond" w:hAnsi="Garamond" w:cs="Times New Roman"/>
          <w:sz w:val="24"/>
          <w:szCs w:val="24"/>
        </w:rPr>
        <w:t>,</w:t>
      </w:r>
      <w:r w:rsidR="00A34542" w:rsidRPr="006F28EE">
        <w:rPr>
          <w:rFonts w:ascii="Garamond" w:hAnsi="Garamond" w:cs="Times New Roman"/>
          <w:sz w:val="24"/>
          <w:szCs w:val="24"/>
        </w:rPr>
        <w:t xml:space="preserve"> të vendos</w:t>
      </w:r>
      <w:r w:rsidR="00931419" w:rsidRPr="006F28EE">
        <w:rPr>
          <w:rFonts w:ascii="Garamond" w:hAnsi="Garamond" w:cs="Times New Roman"/>
          <w:sz w:val="24"/>
          <w:szCs w:val="24"/>
        </w:rPr>
        <w:t>ura</w:t>
      </w:r>
      <w:r w:rsidR="00F2789A" w:rsidRPr="006F28EE">
        <w:rPr>
          <w:rFonts w:ascii="Garamond" w:hAnsi="Garamond" w:cs="Times New Roman"/>
          <w:sz w:val="24"/>
          <w:szCs w:val="24"/>
        </w:rPr>
        <w:t xml:space="preserve"> në </w:t>
      </w:r>
      <w:r w:rsidR="00931419" w:rsidRPr="006F28EE">
        <w:rPr>
          <w:rFonts w:ascii="Garamond" w:hAnsi="Garamond" w:cs="Times New Roman"/>
          <w:sz w:val="24"/>
          <w:szCs w:val="24"/>
        </w:rPr>
        <w:t xml:space="preserve">përputhje me </w:t>
      </w:r>
      <w:r w:rsidR="00396352" w:rsidRPr="006F28EE">
        <w:rPr>
          <w:rFonts w:ascii="Garamond" w:hAnsi="Garamond" w:cs="Times New Roman"/>
          <w:sz w:val="24"/>
          <w:szCs w:val="24"/>
        </w:rPr>
        <w:t>U</w:t>
      </w:r>
      <w:r w:rsidR="004B1B1B" w:rsidRPr="006F28EE">
        <w:rPr>
          <w:rFonts w:ascii="Garamond" w:hAnsi="Garamond" w:cs="Times New Roman"/>
          <w:sz w:val="24"/>
          <w:szCs w:val="24"/>
        </w:rPr>
        <w:t xml:space="preserve">rdhrin e </w:t>
      </w:r>
      <w:r w:rsidR="00396352" w:rsidRPr="006F28EE">
        <w:rPr>
          <w:rFonts w:ascii="Garamond" w:hAnsi="Garamond" w:cs="Times New Roman"/>
          <w:sz w:val="24"/>
          <w:szCs w:val="24"/>
        </w:rPr>
        <w:t>M</w:t>
      </w:r>
      <w:r w:rsidR="004B1B1B" w:rsidRPr="006F28EE">
        <w:rPr>
          <w:rFonts w:ascii="Garamond" w:hAnsi="Garamond" w:cs="Times New Roman"/>
          <w:sz w:val="24"/>
          <w:szCs w:val="24"/>
        </w:rPr>
        <w:t>inistrit</w:t>
      </w:r>
      <w:r w:rsidR="00396352" w:rsidRPr="006F28EE">
        <w:rPr>
          <w:rFonts w:ascii="Garamond" w:hAnsi="Garamond" w:cs="Times New Roman"/>
          <w:sz w:val="24"/>
          <w:szCs w:val="24"/>
        </w:rPr>
        <w:t xml:space="preserve"> “Për përcaktimin e rregullave zbatuese të vlefshmërisë ajrore dhe të certifikimit mjedisor të mjeteve fluturuese dhe të produkteve që kanë lidhje me to, pjesëve dhe pajisjeve, si dhe për certifikimin e organizatave të projektimit dhe prodhimit”</w:t>
      </w:r>
      <w:r w:rsidR="00CD14FE" w:rsidRPr="006F28EE">
        <w:rPr>
          <w:rFonts w:ascii="Garamond" w:hAnsi="Garamond" w:cs="Times New Roman"/>
          <w:sz w:val="24"/>
          <w:szCs w:val="24"/>
        </w:rPr>
        <w:t>,</w:t>
      </w:r>
      <w:r w:rsidR="004C127E" w:rsidRPr="006F28EE">
        <w:rPr>
          <w:rFonts w:ascii="Garamond" w:hAnsi="Garamond" w:cs="Times New Roman"/>
          <w:sz w:val="24"/>
          <w:szCs w:val="24"/>
        </w:rPr>
        <w:t xml:space="preserve"> të ndryshuar,</w:t>
      </w:r>
      <w:r w:rsidR="00CD14FE" w:rsidRPr="006F28EE">
        <w:rPr>
          <w:rFonts w:ascii="Garamond" w:hAnsi="Garamond" w:cs="Times New Roman"/>
          <w:sz w:val="24"/>
          <w:szCs w:val="24"/>
        </w:rPr>
        <w:t xml:space="preserve"> </w:t>
      </w:r>
      <w:r w:rsidR="00396352" w:rsidRPr="006F28EE">
        <w:rPr>
          <w:rFonts w:ascii="Garamond" w:hAnsi="Garamond" w:cs="Times New Roman"/>
          <w:sz w:val="24"/>
          <w:szCs w:val="24"/>
        </w:rPr>
        <w:t>që transpozon rregulloren Europiane Nr.</w:t>
      </w:r>
      <w:r w:rsidR="00F56415" w:rsidRPr="006F28EE">
        <w:rPr>
          <w:rFonts w:ascii="Garamond" w:hAnsi="Garamond" w:cs="Times New Roman"/>
          <w:sz w:val="24"/>
          <w:szCs w:val="24"/>
        </w:rPr>
        <w:t xml:space="preserve"> </w:t>
      </w:r>
      <w:r w:rsidR="00396352" w:rsidRPr="006F28EE">
        <w:rPr>
          <w:rFonts w:ascii="Garamond" w:hAnsi="Garamond" w:cs="Times New Roman"/>
          <w:sz w:val="24"/>
          <w:szCs w:val="24"/>
        </w:rPr>
        <w:t>748/2012</w:t>
      </w:r>
      <w:r w:rsidR="00CD14FE" w:rsidRPr="006F28EE">
        <w:rPr>
          <w:rFonts w:ascii="Garamond" w:hAnsi="Garamond" w:cs="Times New Roman"/>
          <w:sz w:val="24"/>
          <w:szCs w:val="24"/>
        </w:rPr>
        <w:t>, t</w:t>
      </w:r>
      <w:r w:rsidR="00125464" w:rsidRPr="006F28EE">
        <w:rPr>
          <w:rFonts w:ascii="Garamond" w:hAnsi="Garamond" w:cs="Times New Roman"/>
          <w:sz w:val="24"/>
          <w:szCs w:val="24"/>
        </w:rPr>
        <w:t>ë</w:t>
      </w:r>
      <w:r w:rsidR="00CD14FE" w:rsidRPr="006F28EE">
        <w:rPr>
          <w:rFonts w:ascii="Garamond" w:hAnsi="Garamond" w:cs="Times New Roman"/>
          <w:sz w:val="24"/>
          <w:szCs w:val="24"/>
        </w:rPr>
        <w:t xml:space="preserve"> ndryshuar </w:t>
      </w:r>
      <w:r w:rsidR="00931419" w:rsidRPr="006F28EE">
        <w:rPr>
          <w:rFonts w:ascii="Garamond" w:hAnsi="Garamond" w:cs="Times New Roman"/>
          <w:sz w:val="24"/>
          <w:szCs w:val="24"/>
        </w:rPr>
        <w:t>, dhe kur këto t</w:t>
      </w:r>
      <w:r w:rsidR="007D7869" w:rsidRPr="006F28EE">
        <w:rPr>
          <w:rFonts w:ascii="Garamond" w:hAnsi="Garamond" w:cs="Times New Roman"/>
          <w:sz w:val="24"/>
          <w:szCs w:val="24"/>
        </w:rPr>
        <w:t>ë</w:t>
      </w:r>
      <w:r w:rsidR="00931419" w:rsidRPr="006F28EE">
        <w:rPr>
          <w:rFonts w:ascii="Garamond" w:hAnsi="Garamond" w:cs="Times New Roman"/>
          <w:sz w:val="24"/>
          <w:szCs w:val="24"/>
        </w:rPr>
        <w:t xml:space="preserve"> dhëna mungojnë për një lloj aeroplani t</w:t>
      </w:r>
      <w:r w:rsidR="007D7869" w:rsidRPr="006F28EE">
        <w:rPr>
          <w:rFonts w:ascii="Garamond" w:hAnsi="Garamond" w:cs="Times New Roman"/>
          <w:sz w:val="24"/>
          <w:szCs w:val="24"/>
        </w:rPr>
        <w:t>ë</w:t>
      </w:r>
      <w:r w:rsidR="00931419" w:rsidRPr="006F28EE">
        <w:rPr>
          <w:rFonts w:ascii="Garamond" w:hAnsi="Garamond" w:cs="Times New Roman"/>
          <w:sz w:val="24"/>
          <w:szCs w:val="24"/>
        </w:rPr>
        <w:t xml:space="preserve"> veçant</w:t>
      </w:r>
      <w:r w:rsidR="007D7869" w:rsidRPr="006F28EE">
        <w:rPr>
          <w:rFonts w:ascii="Garamond" w:hAnsi="Garamond" w:cs="Times New Roman"/>
          <w:sz w:val="24"/>
          <w:szCs w:val="24"/>
        </w:rPr>
        <w:t>ë</w:t>
      </w:r>
      <w:r w:rsidR="00931419" w:rsidRPr="006F28EE">
        <w:rPr>
          <w:rFonts w:ascii="Garamond" w:hAnsi="Garamond" w:cs="Times New Roman"/>
          <w:sz w:val="24"/>
          <w:szCs w:val="24"/>
        </w:rPr>
        <w:t>, aplikanti për kursin e trajnimit për</w:t>
      </w:r>
      <w:r w:rsidR="00F2789A" w:rsidRPr="006F28EE">
        <w:rPr>
          <w:rFonts w:ascii="Garamond" w:hAnsi="Garamond" w:cs="Times New Roman"/>
          <w:sz w:val="24"/>
          <w:szCs w:val="24"/>
        </w:rPr>
        <w:t xml:space="preserve"> </w:t>
      </w:r>
      <w:r w:rsidR="00931419" w:rsidRPr="006F28EE">
        <w:rPr>
          <w:rFonts w:ascii="Garamond" w:hAnsi="Garamond" w:cs="Times New Roman"/>
          <w:sz w:val="24"/>
          <w:szCs w:val="24"/>
        </w:rPr>
        <w:t>kategorizimin e tipit, duhet t</w:t>
      </w:r>
      <w:r w:rsidR="004B1B1B" w:rsidRPr="006F28EE">
        <w:rPr>
          <w:rFonts w:ascii="Garamond" w:hAnsi="Garamond" w:cs="Times New Roman"/>
          <w:sz w:val="24"/>
          <w:szCs w:val="24"/>
        </w:rPr>
        <w:t>ë</w:t>
      </w:r>
      <w:r w:rsidR="00931419" w:rsidRPr="006F28EE">
        <w:rPr>
          <w:rFonts w:ascii="Garamond" w:hAnsi="Garamond" w:cs="Times New Roman"/>
          <w:sz w:val="24"/>
          <w:szCs w:val="24"/>
        </w:rPr>
        <w:t xml:space="preserve"> zbatoj</w:t>
      </w:r>
      <w:r w:rsidR="004B1B1B" w:rsidRPr="006F28EE">
        <w:rPr>
          <w:rFonts w:ascii="Garamond" w:hAnsi="Garamond" w:cs="Times New Roman"/>
          <w:sz w:val="24"/>
          <w:szCs w:val="24"/>
        </w:rPr>
        <w:t>ë</w:t>
      </w:r>
      <w:r w:rsidR="00931419" w:rsidRPr="006F28EE">
        <w:rPr>
          <w:rFonts w:ascii="Garamond" w:hAnsi="Garamond" w:cs="Times New Roman"/>
          <w:sz w:val="24"/>
          <w:szCs w:val="24"/>
        </w:rPr>
        <w:t xml:space="preserve"> vetëm rregullimet e mëparshme t</w:t>
      </w:r>
      <w:r w:rsidR="007D7869" w:rsidRPr="006F28EE">
        <w:rPr>
          <w:rFonts w:ascii="Garamond" w:hAnsi="Garamond" w:cs="Times New Roman"/>
          <w:sz w:val="24"/>
          <w:szCs w:val="24"/>
        </w:rPr>
        <w:t>ë</w:t>
      </w:r>
      <w:r w:rsidR="00622017" w:rsidRPr="006F28EE">
        <w:rPr>
          <w:rFonts w:ascii="Garamond" w:hAnsi="Garamond" w:cs="Times New Roman"/>
          <w:sz w:val="24"/>
          <w:szCs w:val="24"/>
        </w:rPr>
        <w:t xml:space="preserve"> anekseve </w:t>
      </w:r>
      <w:r w:rsidR="007F6354" w:rsidRPr="006F28EE">
        <w:rPr>
          <w:rFonts w:ascii="Garamond" w:hAnsi="Garamond" w:cs="Times New Roman"/>
          <w:sz w:val="24"/>
          <w:szCs w:val="24"/>
        </w:rPr>
        <w:t xml:space="preserve">të </w:t>
      </w:r>
      <w:r w:rsidR="004A6CCB" w:rsidRPr="006F28EE">
        <w:rPr>
          <w:rFonts w:ascii="Garamond" w:hAnsi="Garamond" w:cs="Times New Roman"/>
          <w:sz w:val="24"/>
          <w:szCs w:val="24"/>
        </w:rPr>
        <w:t>kësaj rregulloreje</w:t>
      </w:r>
      <w:r w:rsidR="00931419" w:rsidRPr="006F28EE">
        <w:rPr>
          <w:rFonts w:ascii="Garamond" w:hAnsi="Garamond" w:cs="Times New Roman"/>
          <w:sz w:val="24"/>
          <w:szCs w:val="24"/>
        </w:rPr>
        <w:t xml:space="preserve">. </w:t>
      </w:r>
    </w:p>
    <w:p w14:paraId="70B7BEE2" w14:textId="2442BF4C" w:rsidR="00931419" w:rsidRPr="006F28EE" w:rsidRDefault="00DD45E6" w:rsidP="00DD45E6">
      <w:pPr>
        <w:widowControl w:val="0"/>
        <w:spacing w:after="0" w:line="240" w:lineRule="auto"/>
        <w:jc w:val="both"/>
        <w:rPr>
          <w:rFonts w:ascii="Garamond" w:hAnsi="Garamond" w:cs="Times New Roman"/>
          <w:sz w:val="24"/>
          <w:szCs w:val="24"/>
        </w:rPr>
      </w:pPr>
      <w:r w:rsidRPr="006F28EE">
        <w:rPr>
          <w:rFonts w:ascii="Garamond" w:hAnsi="Garamond" w:cs="Times New Roman"/>
          <w:sz w:val="24"/>
          <w:szCs w:val="24"/>
        </w:rPr>
        <w:t>2.</w:t>
      </w:r>
      <w:r w:rsidR="00931419" w:rsidRPr="006F28EE">
        <w:rPr>
          <w:rFonts w:ascii="Garamond" w:hAnsi="Garamond" w:cs="Times New Roman"/>
          <w:sz w:val="24"/>
          <w:szCs w:val="24"/>
        </w:rPr>
        <w:t xml:space="preserve"> Kurset</w:t>
      </w:r>
      <w:r w:rsidR="00D77614" w:rsidRPr="006F28EE">
        <w:rPr>
          <w:rFonts w:ascii="Garamond" w:hAnsi="Garamond" w:cs="Times New Roman"/>
          <w:sz w:val="24"/>
          <w:szCs w:val="24"/>
        </w:rPr>
        <w:t xml:space="preserve"> </w:t>
      </w:r>
      <w:r w:rsidR="008837E3" w:rsidRPr="006F28EE">
        <w:rPr>
          <w:rFonts w:ascii="Garamond" w:hAnsi="Garamond" w:cs="Times New Roman"/>
          <w:sz w:val="24"/>
          <w:szCs w:val="24"/>
        </w:rPr>
        <w:t xml:space="preserve">e </w:t>
      </w:r>
      <w:r w:rsidR="00D77614" w:rsidRPr="006F28EE">
        <w:rPr>
          <w:rFonts w:ascii="Garamond" w:hAnsi="Garamond" w:cs="Times New Roman"/>
          <w:sz w:val="24"/>
          <w:szCs w:val="24"/>
        </w:rPr>
        <w:t xml:space="preserve">trajnimit </w:t>
      </w:r>
      <w:r w:rsidR="00931419" w:rsidRPr="006F28EE">
        <w:rPr>
          <w:rFonts w:ascii="Garamond" w:hAnsi="Garamond" w:cs="Times New Roman"/>
          <w:sz w:val="24"/>
          <w:szCs w:val="24"/>
        </w:rPr>
        <w:t>të kategorizimit</w:t>
      </w:r>
      <w:r w:rsidR="00A70663" w:rsidRPr="006F28EE">
        <w:rPr>
          <w:rFonts w:ascii="Garamond" w:hAnsi="Garamond" w:cs="Times New Roman"/>
          <w:sz w:val="24"/>
          <w:szCs w:val="24"/>
        </w:rPr>
        <w:t xml:space="preserve"> të tipit </w:t>
      </w:r>
      <w:r w:rsidR="00931419" w:rsidRPr="006F28EE">
        <w:rPr>
          <w:rFonts w:ascii="Garamond" w:hAnsi="Garamond" w:cs="Times New Roman"/>
          <w:sz w:val="24"/>
          <w:szCs w:val="24"/>
        </w:rPr>
        <w:t>t</w:t>
      </w:r>
      <w:r w:rsidR="007D7869" w:rsidRPr="006F28EE">
        <w:rPr>
          <w:rFonts w:ascii="Garamond" w:hAnsi="Garamond" w:cs="Times New Roman"/>
          <w:sz w:val="24"/>
          <w:szCs w:val="24"/>
        </w:rPr>
        <w:t>ë</w:t>
      </w:r>
      <w:r w:rsidR="00931419" w:rsidRPr="006F28EE">
        <w:rPr>
          <w:rFonts w:ascii="Garamond" w:hAnsi="Garamond" w:cs="Times New Roman"/>
          <w:sz w:val="24"/>
          <w:szCs w:val="24"/>
        </w:rPr>
        <w:t xml:space="preserve"> </w:t>
      </w:r>
      <w:r w:rsidR="008837E3" w:rsidRPr="006F28EE">
        <w:rPr>
          <w:rFonts w:ascii="Garamond" w:hAnsi="Garamond" w:cs="Times New Roman"/>
          <w:sz w:val="24"/>
          <w:szCs w:val="24"/>
        </w:rPr>
        <w:t xml:space="preserve">miratuara </w:t>
      </w:r>
      <w:r w:rsidR="00931419" w:rsidRPr="006F28EE">
        <w:rPr>
          <w:rFonts w:ascii="Garamond" w:hAnsi="Garamond" w:cs="Times New Roman"/>
          <w:sz w:val="24"/>
          <w:szCs w:val="24"/>
        </w:rPr>
        <w:t>përpara aprovimit të programeve minimale</w:t>
      </w:r>
      <w:r w:rsidR="00F2789A" w:rsidRPr="006F28EE">
        <w:rPr>
          <w:rFonts w:ascii="Garamond" w:hAnsi="Garamond" w:cs="Times New Roman"/>
          <w:sz w:val="24"/>
          <w:szCs w:val="24"/>
        </w:rPr>
        <w:t xml:space="preserve"> </w:t>
      </w:r>
      <w:r w:rsidR="00931419" w:rsidRPr="006F28EE">
        <w:rPr>
          <w:rFonts w:ascii="Garamond" w:hAnsi="Garamond" w:cs="Times New Roman"/>
          <w:sz w:val="24"/>
          <w:szCs w:val="24"/>
        </w:rPr>
        <w:t>të trajnimeve për kategorizimin e tipin</w:t>
      </w:r>
      <w:r w:rsidR="00F2789A" w:rsidRPr="006F28EE">
        <w:rPr>
          <w:rFonts w:ascii="Garamond" w:hAnsi="Garamond" w:cs="Times New Roman"/>
          <w:sz w:val="24"/>
          <w:szCs w:val="24"/>
        </w:rPr>
        <w:t xml:space="preserve"> </w:t>
      </w:r>
      <w:r w:rsidR="00931419" w:rsidRPr="006F28EE">
        <w:rPr>
          <w:rFonts w:ascii="Garamond" w:hAnsi="Garamond" w:cs="Times New Roman"/>
          <w:sz w:val="24"/>
          <w:szCs w:val="24"/>
        </w:rPr>
        <w:t>t</w:t>
      </w:r>
      <w:r w:rsidR="007D7869" w:rsidRPr="006F28EE">
        <w:rPr>
          <w:rFonts w:ascii="Garamond" w:hAnsi="Garamond" w:cs="Times New Roman"/>
          <w:sz w:val="24"/>
          <w:szCs w:val="24"/>
        </w:rPr>
        <w:t>ë</w:t>
      </w:r>
      <w:r w:rsidR="00F2789A" w:rsidRPr="006F28EE">
        <w:rPr>
          <w:rFonts w:ascii="Garamond" w:hAnsi="Garamond" w:cs="Times New Roman"/>
          <w:sz w:val="24"/>
          <w:szCs w:val="24"/>
        </w:rPr>
        <w:t xml:space="preserve"> </w:t>
      </w:r>
      <w:r w:rsidR="00931419" w:rsidRPr="006F28EE">
        <w:rPr>
          <w:rFonts w:ascii="Garamond" w:hAnsi="Garamond" w:cs="Times New Roman"/>
          <w:sz w:val="24"/>
          <w:szCs w:val="24"/>
        </w:rPr>
        <w:t>pilotit</w:t>
      </w:r>
      <w:r w:rsidR="00DE3BC3" w:rsidRPr="006F28EE">
        <w:rPr>
          <w:rFonts w:ascii="Garamond" w:hAnsi="Garamond" w:cs="Times New Roman"/>
          <w:sz w:val="24"/>
          <w:szCs w:val="24"/>
        </w:rPr>
        <w:t xml:space="preserve"> në të </w:t>
      </w:r>
      <w:r w:rsidR="00931419" w:rsidRPr="006F28EE">
        <w:rPr>
          <w:rFonts w:ascii="Garamond" w:hAnsi="Garamond" w:cs="Times New Roman"/>
          <w:sz w:val="24"/>
          <w:szCs w:val="24"/>
        </w:rPr>
        <w:t>dhënat e përshtatshme operuese për tipin e një</w:t>
      </w:r>
      <w:r w:rsidR="00F2789A" w:rsidRPr="006F28EE">
        <w:rPr>
          <w:rFonts w:ascii="Garamond" w:hAnsi="Garamond" w:cs="Times New Roman"/>
          <w:sz w:val="24"/>
          <w:szCs w:val="24"/>
        </w:rPr>
        <w:t xml:space="preserve"> </w:t>
      </w:r>
      <w:r w:rsidR="00931419" w:rsidRPr="006F28EE">
        <w:rPr>
          <w:rFonts w:ascii="Garamond" w:hAnsi="Garamond" w:cs="Times New Roman"/>
          <w:sz w:val="24"/>
          <w:szCs w:val="24"/>
        </w:rPr>
        <w:t>aeroplani</w:t>
      </w:r>
      <w:r w:rsidR="00F2789A" w:rsidRPr="006F28EE">
        <w:rPr>
          <w:rFonts w:ascii="Garamond" w:hAnsi="Garamond" w:cs="Times New Roman"/>
          <w:sz w:val="24"/>
          <w:szCs w:val="24"/>
        </w:rPr>
        <w:t xml:space="preserve"> në </w:t>
      </w:r>
      <w:r w:rsidR="00931419" w:rsidRPr="006F28EE">
        <w:rPr>
          <w:rFonts w:ascii="Garamond" w:hAnsi="Garamond" w:cs="Times New Roman"/>
          <w:sz w:val="24"/>
          <w:szCs w:val="24"/>
        </w:rPr>
        <w:t>fjal</w:t>
      </w:r>
      <w:r w:rsidR="007D7869" w:rsidRPr="006F28EE">
        <w:rPr>
          <w:rFonts w:ascii="Garamond" w:hAnsi="Garamond" w:cs="Times New Roman"/>
          <w:sz w:val="24"/>
          <w:szCs w:val="24"/>
        </w:rPr>
        <w:t>ë</w:t>
      </w:r>
      <w:r w:rsidR="00931419" w:rsidRPr="006F28EE">
        <w:rPr>
          <w:rFonts w:ascii="Garamond" w:hAnsi="Garamond" w:cs="Times New Roman"/>
          <w:sz w:val="24"/>
          <w:szCs w:val="24"/>
        </w:rPr>
        <w:t>,</w:t>
      </w:r>
      <w:r w:rsidR="00F2789A" w:rsidRPr="006F28EE">
        <w:rPr>
          <w:rFonts w:ascii="Garamond" w:hAnsi="Garamond" w:cs="Times New Roman"/>
          <w:sz w:val="24"/>
          <w:szCs w:val="24"/>
        </w:rPr>
        <w:t xml:space="preserve"> në </w:t>
      </w:r>
      <w:r w:rsidR="00931419" w:rsidRPr="006F28EE">
        <w:rPr>
          <w:rFonts w:ascii="Garamond" w:hAnsi="Garamond" w:cs="Times New Roman"/>
          <w:sz w:val="24"/>
          <w:szCs w:val="24"/>
        </w:rPr>
        <w:t xml:space="preserve">përputhje me </w:t>
      </w:r>
      <w:r w:rsidR="00396352" w:rsidRPr="006F28EE">
        <w:rPr>
          <w:rFonts w:ascii="Garamond" w:hAnsi="Garamond" w:cs="Times New Roman"/>
          <w:sz w:val="24"/>
          <w:szCs w:val="24"/>
        </w:rPr>
        <w:t>Urdhrin e Ministrit “Për përcaktimin e rregullave zbatuese të vlefshmërisë ajrore dhe të certifikimit mjedisor të mjeteve fluturuese dhe të produkteve që kanë lidhje me to, pjesëve dhe pajisjeve, si dhe për certifikimin e organizatave të projektimit dhe prodhimit”,</w:t>
      </w:r>
      <w:r w:rsidR="00CD14FE" w:rsidRPr="006F28EE">
        <w:rPr>
          <w:rFonts w:ascii="Garamond" w:hAnsi="Garamond" w:cs="Times New Roman"/>
          <w:sz w:val="24"/>
          <w:szCs w:val="24"/>
        </w:rPr>
        <w:t xml:space="preserve"> apo ndryshimeve t</w:t>
      </w:r>
      <w:r w:rsidR="00D42A25" w:rsidRPr="006F28EE">
        <w:rPr>
          <w:rFonts w:ascii="Garamond" w:hAnsi="Garamond" w:cs="Times New Roman"/>
          <w:sz w:val="24"/>
          <w:szCs w:val="24"/>
        </w:rPr>
        <w:t>ë</w:t>
      </w:r>
      <w:r w:rsidR="00CD14FE" w:rsidRPr="006F28EE">
        <w:rPr>
          <w:rFonts w:ascii="Garamond" w:hAnsi="Garamond" w:cs="Times New Roman"/>
          <w:sz w:val="24"/>
          <w:szCs w:val="24"/>
        </w:rPr>
        <w:t xml:space="preserve"> tij</w:t>
      </w:r>
      <w:r w:rsidR="004522DD" w:rsidRPr="006F28EE">
        <w:rPr>
          <w:rFonts w:ascii="Garamond" w:hAnsi="Garamond" w:cs="Times New Roman"/>
          <w:sz w:val="24"/>
          <w:szCs w:val="24"/>
        </w:rPr>
        <w:t>,</w:t>
      </w:r>
      <w:r w:rsidR="00396352" w:rsidRPr="006F28EE">
        <w:rPr>
          <w:rFonts w:ascii="Garamond" w:hAnsi="Garamond" w:cs="Times New Roman"/>
          <w:sz w:val="24"/>
          <w:szCs w:val="24"/>
        </w:rPr>
        <w:t xml:space="preserve"> që transpozon rregulloren Europiane Nr.</w:t>
      </w:r>
      <w:r w:rsidR="004522DD" w:rsidRPr="006F28EE">
        <w:rPr>
          <w:rFonts w:ascii="Garamond" w:hAnsi="Garamond" w:cs="Times New Roman"/>
          <w:sz w:val="24"/>
          <w:szCs w:val="24"/>
        </w:rPr>
        <w:t xml:space="preserve"> </w:t>
      </w:r>
      <w:r w:rsidR="00396352" w:rsidRPr="006F28EE">
        <w:rPr>
          <w:rFonts w:ascii="Garamond" w:hAnsi="Garamond" w:cs="Times New Roman"/>
          <w:sz w:val="24"/>
          <w:szCs w:val="24"/>
        </w:rPr>
        <w:t>748/2012</w:t>
      </w:r>
      <w:r w:rsidR="00E41AEE" w:rsidRPr="006F28EE">
        <w:rPr>
          <w:rFonts w:ascii="Garamond" w:hAnsi="Garamond" w:cs="Times New Roman"/>
          <w:sz w:val="24"/>
          <w:szCs w:val="24"/>
        </w:rPr>
        <w:t xml:space="preserve"> dhe ç</w:t>
      </w:r>
      <w:r w:rsidR="00CD14FE" w:rsidRPr="006F28EE">
        <w:rPr>
          <w:rFonts w:ascii="Garamond" w:hAnsi="Garamond" w:cs="Times New Roman"/>
          <w:sz w:val="24"/>
          <w:szCs w:val="24"/>
        </w:rPr>
        <w:t>do amendim t</w:t>
      </w:r>
      <w:r w:rsidR="00D42A25" w:rsidRPr="006F28EE">
        <w:rPr>
          <w:rFonts w:ascii="Garamond" w:hAnsi="Garamond" w:cs="Times New Roman"/>
          <w:sz w:val="24"/>
          <w:szCs w:val="24"/>
        </w:rPr>
        <w:t>ë</w:t>
      </w:r>
      <w:r w:rsidR="00CD14FE" w:rsidRPr="006F28EE">
        <w:rPr>
          <w:rFonts w:ascii="Garamond" w:hAnsi="Garamond" w:cs="Times New Roman"/>
          <w:sz w:val="24"/>
          <w:szCs w:val="24"/>
        </w:rPr>
        <w:t xml:space="preserve"> saj</w:t>
      </w:r>
      <w:r w:rsidR="006E6772" w:rsidRPr="006F28EE">
        <w:rPr>
          <w:rFonts w:ascii="Garamond" w:hAnsi="Garamond" w:cs="Times New Roman"/>
          <w:sz w:val="24"/>
          <w:szCs w:val="24"/>
        </w:rPr>
        <w:t xml:space="preserve"> duhet të </w:t>
      </w:r>
      <w:r w:rsidR="00931419" w:rsidRPr="006F28EE">
        <w:rPr>
          <w:rFonts w:ascii="Garamond" w:hAnsi="Garamond" w:cs="Times New Roman"/>
          <w:sz w:val="24"/>
          <w:szCs w:val="24"/>
        </w:rPr>
        <w:t>përfshij</w:t>
      </w:r>
      <w:r w:rsidR="00396352" w:rsidRPr="006F28EE">
        <w:rPr>
          <w:rFonts w:ascii="Garamond" w:hAnsi="Garamond" w:cs="Times New Roman"/>
          <w:sz w:val="24"/>
          <w:szCs w:val="24"/>
        </w:rPr>
        <w:t>në</w:t>
      </w:r>
      <w:r w:rsidR="00931419" w:rsidRPr="006F28EE">
        <w:rPr>
          <w:rFonts w:ascii="Garamond" w:hAnsi="Garamond" w:cs="Times New Roman"/>
          <w:sz w:val="24"/>
          <w:szCs w:val="24"/>
        </w:rPr>
        <w:t xml:space="preserve"> elementet e detyrueshëm</w:t>
      </w:r>
      <w:r w:rsidR="00D77614" w:rsidRPr="006F28EE">
        <w:rPr>
          <w:rFonts w:ascii="Garamond" w:hAnsi="Garamond" w:cs="Times New Roman"/>
          <w:sz w:val="24"/>
          <w:szCs w:val="24"/>
        </w:rPr>
        <w:t xml:space="preserve"> të trajnimit</w:t>
      </w:r>
      <w:r w:rsidR="004522DD" w:rsidRPr="006F28EE">
        <w:rPr>
          <w:rFonts w:ascii="Garamond" w:hAnsi="Garamond" w:cs="Times New Roman"/>
          <w:sz w:val="24"/>
          <w:szCs w:val="24"/>
        </w:rPr>
        <w:t>.</w:t>
      </w:r>
      <w:r w:rsidR="00931419" w:rsidRPr="006F28EE">
        <w:rPr>
          <w:rFonts w:ascii="Garamond" w:hAnsi="Garamond" w:cs="Times New Roman"/>
          <w:sz w:val="24"/>
          <w:szCs w:val="24"/>
        </w:rPr>
        <w:t xml:space="preserve"> </w:t>
      </w:r>
    </w:p>
    <w:p w14:paraId="54EEAC16" w14:textId="77777777" w:rsidR="00931419" w:rsidRPr="006F28EE" w:rsidRDefault="00931419" w:rsidP="00931419">
      <w:pPr>
        <w:widowControl w:val="0"/>
        <w:spacing w:after="0" w:line="240" w:lineRule="auto"/>
        <w:ind w:firstLine="284"/>
        <w:jc w:val="both"/>
        <w:rPr>
          <w:rFonts w:ascii="Garamond" w:hAnsi="Garamond" w:cs="Times New Roman"/>
          <w:sz w:val="24"/>
          <w:szCs w:val="24"/>
        </w:rPr>
      </w:pPr>
    </w:p>
    <w:p w14:paraId="634CA773" w14:textId="798DD85B" w:rsidR="00931419" w:rsidRPr="006F28EE" w:rsidRDefault="00931419" w:rsidP="00E9344E">
      <w:pPr>
        <w:widowControl w:val="0"/>
        <w:spacing w:after="0" w:line="240" w:lineRule="auto"/>
        <w:ind w:firstLine="284"/>
        <w:jc w:val="center"/>
        <w:rPr>
          <w:rFonts w:ascii="Garamond" w:hAnsi="Garamond" w:cs="Times New Roman"/>
          <w:sz w:val="24"/>
          <w:szCs w:val="24"/>
        </w:rPr>
      </w:pPr>
      <w:r w:rsidRPr="006F28EE">
        <w:rPr>
          <w:rFonts w:ascii="Garamond" w:hAnsi="Garamond" w:cs="Times New Roman"/>
          <w:sz w:val="24"/>
          <w:szCs w:val="24"/>
        </w:rPr>
        <w:t xml:space="preserve">Neni </w:t>
      </w:r>
      <w:r w:rsidR="00D42A25" w:rsidRPr="006F28EE">
        <w:rPr>
          <w:rFonts w:ascii="Garamond" w:hAnsi="Garamond" w:cs="Times New Roman"/>
          <w:sz w:val="24"/>
          <w:szCs w:val="24"/>
        </w:rPr>
        <w:t>8</w:t>
      </w:r>
    </w:p>
    <w:p w14:paraId="0EC0D05B" w14:textId="7A1842C6" w:rsidR="00931419" w:rsidRPr="006F28EE" w:rsidRDefault="00931419" w:rsidP="00E9344E">
      <w:pPr>
        <w:widowControl w:val="0"/>
        <w:spacing w:after="0" w:line="240" w:lineRule="auto"/>
        <w:ind w:firstLine="284"/>
        <w:jc w:val="center"/>
        <w:rPr>
          <w:rFonts w:ascii="Garamond" w:hAnsi="Garamond" w:cs="Times New Roman"/>
          <w:b/>
          <w:sz w:val="24"/>
          <w:szCs w:val="24"/>
        </w:rPr>
      </w:pPr>
      <w:r w:rsidRPr="006F28EE">
        <w:rPr>
          <w:rFonts w:ascii="Garamond" w:hAnsi="Garamond" w:cs="Times New Roman"/>
          <w:b/>
          <w:sz w:val="24"/>
          <w:szCs w:val="24"/>
        </w:rPr>
        <w:t xml:space="preserve">Krediti për licencat e </w:t>
      </w:r>
      <w:r w:rsidR="00A42DDD" w:rsidRPr="006F28EE">
        <w:rPr>
          <w:rFonts w:ascii="Garamond" w:hAnsi="Garamond" w:cs="Times New Roman"/>
          <w:b/>
          <w:sz w:val="24"/>
          <w:szCs w:val="24"/>
        </w:rPr>
        <w:t>pilotëv</w:t>
      </w:r>
      <w:r w:rsidRPr="006F28EE">
        <w:rPr>
          <w:rFonts w:ascii="Garamond" w:hAnsi="Garamond" w:cs="Times New Roman"/>
          <w:b/>
          <w:sz w:val="24"/>
          <w:szCs w:val="24"/>
        </w:rPr>
        <w:t>e të përf</w:t>
      </w:r>
      <w:r w:rsidR="004522DD" w:rsidRPr="006F28EE">
        <w:rPr>
          <w:rFonts w:ascii="Garamond" w:hAnsi="Garamond" w:cs="Times New Roman"/>
          <w:b/>
          <w:sz w:val="24"/>
          <w:szCs w:val="24"/>
        </w:rPr>
        <w:t>i</w:t>
      </w:r>
      <w:r w:rsidRPr="006F28EE">
        <w:rPr>
          <w:rFonts w:ascii="Garamond" w:hAnsi="Garamond" w:cs="Times New Roman"/>
          <w:b/>
          <w:sz w:val="24"/>
          <w:szCs w:val="24"/>
        </w:rPr>
        <w:t>tuara gjatë shërbimit ushtarak</w:t>
      </w:r>
    </w:p>
    <w:p w14:paraId="1605E3EA" w14:textId="77777777" w:rsidR="00931419" w:rsidRPr="006F28EE" w:rsidRDefault="00931419" w:rsidP="00E9344E">
      <w:pPr>
        <w:widowControl w:val="0"/>
        <w:spacing w:after="0" w:line="240" w:lineRule="auto"/>
        <w:ind w:firstLine="284"/>
        <w:jc w:val="center"/>
        <w:rPr>
          <w:rFonts w:ascii="Garamond" w:hAnsi="Garamond" w:cs="Times New Roman"/>
          <w:sz w:val="24"/>
          <w:szCs w:val="24"/>
        </w:rPr>
      </w:pPr>
    </w:p>
    <w:p w14:paraId="7B054BF7" w14:textId="73E77FEE" w:rsidR="00931419" w:rsidRPr="006F28EE" w:rsidRDefault="00931419" w:rsidP="00DD45E6">
      <w:pPr>
        <w:widowControl w:val="0"/>
        <w:tabs>
          <w:tab w:val="left" w:pos="8931"/>
        </w:tabs>
        <w:spacing w:after="0" w:line="240" w:lineRule="auto"/>
        <w:jc w:val="both"/>
        <w:rPr>
          <w:rFonts w:ascii="Garamond" w:hAnsi="Garamond" w:cs="Times New Roman"/>
          <w:sz w:val="24"/>
          <w:szCs w:val="24"/>
        </w:rPr>
      </w:pPr>
      <w:r w:rsidRPr="006F28EE">
        <w:rPr>
          <w:rFonts w:ascii="Garamond" w:hAnsi="Garamond" w:cs="Times New Roman"/>
          <w:sz w:val="24"/>
          <w:szCs w:val="24"/>
        </w:rPr>
        <w:t>1</w:t>
      </w:r>
      <w:r w:rsidR="000C57B2" w:rsidRPr="006F28EE">
        <w:rPr>
          <w:rFonts w:ascii="Garamond" w:hAnsi="Garamond" w:cs="Times New Roman"/>
          <w:sz w:val="24"/>
          <w:szCs w:val="24"/>
        </w:rPr>
        <w:t xml:space="preserve">. Në </w:t>
      </w:r>
      <w:r w:rsidRPr="006F28EE">
        <w:rPr>
          <w:rFonts w:ascii="Garamond" w:hAnsi="Garamond" w:cs="Times New Roman"/>
          <w:sz w:val="24"/>
          <w:szCs w:val="24"/>
        </w:rPr>
        <w:t>mënyrë</w:t>
      </w:r>
      <w:r w:rsidR="00F2789A" w:rsidRPr="006F28EE">
        <w:rPr>
          <w:rFonts w:ascii="Garamond" w:hAnsi="Garamond" w:cs="Times New Roman"/>
          <w:sz w:val="24"/>
          <w:szCs w:val="24"/>
        </w:rPr>
        <w:t xml:space="preserve"> </w:t>
      </w:r>
      <w:r w:rsidRPr="006F28EE">
        <w:rPr>
          <w:rFonts w:ascii="Garamond" w:hAnsi="Garamond" w:cs="Times New Roman"/>
          <w:sz w:val="24"/>
          <w:szCs w:val="24"/>
        </w:rPr>
        <w:t>që mbajtësit e licencave ushtarake</w:t>
      </w:r>
      <w:r w:rsidR="008E600E" w:rsidRPr="006F28EE">
        <w:rPr>
          <w:rFonts w:ascii="Garamond" w:hAnsi="Garamond" w:cs="Times New Roman"/>
          <w:sz w:val="24"/>
          <w:szCs w:val="24"/>
        </w:rPr>
        <w:t xml:space="preserve"> të ekuipazhit </w:t>
      </w:r>
      <w:r w:rsidRPr="006F28EE">
        <w:rPr>
          <w:rFonts w:ascii="Garamond" w:hAnsi="Garamond" w:cs="Times New Roman"/>
          <w:sz w:val="24"/>
          <w:szCs w:val="24"/>
        </w:rPr>
        <w:t>të fluturimit</w:t>
      </w:r>
      <w:r w:rsidR="00F2789A" w:rsidRPr="006F28EE">
        <w:rPr>
          <w:rFonts w:ascii="Garamond" w:hAnsi="Garamond" w:cs="Times New Roman"/>
          <w:sz w:val="24"/>
          <w:szCs w:val="24"/>
        </w:rPr>
        <w:t xml:space="preserve"> </w:t>
      </w:r>
      <w:r w:rsidRPr="006F28EE">
        <w:rPr>
          <w:rFonts w:ascii="Garamond" w:hAnsi="Garamond" w:cs="Times New Roman"/>
          <w:sz w:val="24"/>
          <w:szCs w:val="24"/>
        </w:rPr>
        <w:t xml:space="preserve">të marrin licenca </w:t>
      </w:r>
      <w:r w:rsidR="004A6CCB" w:rsidRPr="006F28EE">
        <w:rPr>
          <w:rFonts w:ascii="Garamond" w:hAnsi="Garamond" w:cs="Times New Roman"/>
          <w:sz w:val="24"/>
          <w:szCs w:val="24"/>
        </w:rPr>
        <w:t xml:space="preserve">sipas pjesës </w:t>
      </w:r>
      <w:r w:rsidRPr="006F28EE">
        <w:rPr>
          <w:rFonts w:ascii="Garamond" w:hAnsi="Garamond" w:cs="Times New Roman"/>
          <w:sz w:val="24"/>
          <w:szCs w:val="24"/>
        </w:rPr>
        <w:t>FCL, ata</w:t>
      </w:r>
      <w:r w:rsidR="006E6772" w:rsidRPr="006F28EE">
        <w:rPr>
          <w:rFonts w:ascii="Garamond" w:hAnsi="Garamond" w:cs="Times New Roman"/>
          <w:sz w:val="24"/>
          <w:szCs w:val="24"/>
        </w:rPr>
        <w:t xml:space="preserve"> duhet të </w:t>
      </w:r>
      <w:r w:rsidRPr="006F28EE">
        <w:rPr>
          <w:rFonts w:ascii="Garamond" w:hAnsi="Garamond" w:cs="Times New Roman"/>
          <w:sz w:val="24"/>
          <w:szCs w:val="24"/>
        </w:rPr>
        <w:t>aplikojnë</w:t>
      </w:r>
      <w:r w:rsidR="00F2789A" w:rsidRPr="006F28EE">
        <w:rPr>
          <w:rFonts w:ascii="Garamond" w:hAnsi="Garamond" w:cs="Times New Roman"/>
          <w:sz w:val="24"/>
          <w:szCs w:val="24"/>
        </w:rPr>
        <w:t xml:space="preserve"> në </w:t>
      </w:r>
      <w:r w:rsidRPr="006F28EE">
        <w:rPr>
          <w:rFonts w:ascii="Garamond" w:hAnsi="Garamond" w:cs="Times New Roman"/>
          <w:sz w:val="24"/>
          <w:szCs w:val="24"/>
        </w:rPr>
        <w:t>Autoritetin e Aviacionit Civil, nëse shërbimin ushtarak e</w:t>
      </w:r>
      <w:r w:rsidR="00877448" w:rsidRPr="006F28EE">
        <w:rPr>
          <w:rFonts w:ascii="Garamond" w:hAnsi="Garamond" w:cs="Times New Roman"/>
          <w:sz w:val="24"/>
          <w:szCs w:val="24"/>
        </w:rPr>
        <w:t xml:space="preserve"> kanë </w:t>
      </w:r>
      <w:r w:rsidRPr="006F28EE">
        <w:rPr>
          <w:rFonts w:ascii="Garamond" w:hAnsi="Garamond" w:cs="Times New Roman"/>
          <w:sz w:val="24"/>
          <w:szCs w:val="24"/>
        </w:rPr>
        <w:t>kryer</w:t>
      </w:r>
      <w:r w:rsidR="00F2789A" w:rsidRPr="006F28EE">
        <w:rPr>
          <w:rFonts w:ascii="Garamond" w:hAnsi="Garamond" w:cs="Times New Roman"/>
          <w:sz w:val="24"/>
          <w:szCs w:val="24"/>
        </w:rPr>
        <w:t xml:space="preserve"> në </w:t>
      </w:r>
      <w:r w:rsidRPr="006F28EE">
        <w:rPr>
          <w:rFonts w:ascii="Garamond" w:hAnsi="Garamond" w:cs="Times New Roman"/>
          <w:sz w:val="24"/>
          <w:szCs w:val="24"/>
        </w:rPr>
        <w:t>Republikën</w:t>
      </w:r>
      <w:r w:rsidR="00F2789A" w:rsidRPr="006F28EE">
        <w:rPr>
          <w:rFonts w:ascii="Garamond" w:hAnsi="Garamond" w:cs="Times New Roman"/>
          <w:sz w:val="24"/>
          <w:szCs w:val="24"/>
        </w:rPr>
        <w:t xml:space="preserve"> </w:t>
      </w:r>
      <w:r w:rsidRPr="006F28EE">
        <w:rPr>
          <w:rFonts w:ascii="Garamond" w:hAnsi="Garamond" w:cs="Times New Roman"/>
          <w:sz w:val="24"/>
          <w:szCs w:val="24"/>
        </w:rPr>
        <w:t xml:space="preserve">e Shqipërisë. </w:t>
      </w:r>
    </w:p>
    <w:p w14:paraId="15403945" w14:textId="1323CD97" w:rsidR="00931419" w:rsidRPr="006F28EE" w:rsidRDefault="00931419" w:rsidP="00DD45E6">
      <w:pPr>
        <w:widowControl w:val="0"/>
        <w:tabs>
          <w:tab w:val="left" w:pos="8931"/>
        </w:tabs>
        <w:spacing w:after="0" w:line="240" w:lineRule="auto"/>
        <w:jc w:val="both"/>
        <w:rPr>
          <w:rFonts w:ascii="Garamond" w:hAnsi="Garamond" w:cs="Times New Roman"/>
          <w:sz w:val="24"/>
          <w:szCs w:val="24"/>
        </w:rPr>
      </w:pPr>
      <w:r w:rsidRPr="006F28EE">
        <w:rPr>
          <w:rFonts w:ascii="Garamond" w:hAnsi="Garamond" w:cs="Times New Roman"/>
          <w:sz w:val="24"/>
          <w:szCs w:val="24"/>
        </w:rPr>
        <w:t xml:space="preserve">2. Njohuritë, përvoja dhe aftësia e fituar në shërbimin ushtarak, do të jepen si kreditë për qëllime të kërkesave përkatëse </w:t>
      </w:r>
      <w:r w:rsidR="00F536B0" w:rsidRPr="006F28EE">
        <w:rPr>
          <w:rFonts w:ascii="Garamond" w:hAnsi="Garamond" w:cs="Times New Roman"/>
          <w:sz w:val="24"/>
          <w:szCs w:val="24"/>
        </w:rPr>
        <w:t>të aneksit</w:t>
      </w:r>
      <w:r w:rsidRPr="006F28EE">
        <w:rPr>
          <w:rFonts w:ascii="Garamond" w:hAnsi="Garamond" w:cs="Times New Roman"/>
          <w:sz w:val="24"/>
          <w:szCs w:val="24"/>
        </w:rPr>
        <w:t xml:space="preserve"> I, në përputhje me elementet e raportit t</w:t>
      </w:r>
      <w:r w:rsidR="007D7869" w:rsidRPr="006F28EE">
        <w:rPr>
          <w:rFonts w:ascii="Garamond" w:hAnsi="Garamond" w:cs="Times New Roman"/>
          <w:sz w:val="24"/>
          <w:szCs w:val="24"/>
        </w:rPr>
        <w:t>ë</w:t>
      </w:r>
      <w:r w:rsidRPr="006F28EE">
        <w:rPr>
          <w:rFonts w:ascii="Garamond" w:hAnsi="Garamond" w:cs="Times New Roman"/>
          <w:sz w:val="24"/>
          <w:szCs w:val="24"/>
        </w:rPr>
        <w:t xml:space="preserve"> kreditit t</w:t>
      </w:r>
      <w:r w:rsidR="007D7869" w:rsidRPr="006F28EE">
        <w:rPr>
          <w:rFonts w:ascii="Garamond" w:hAnsi="Garamond" w:cs="Times New Roman"/>
          <w:sz w:val="24"/>
          <w:szCs w:val="24"/>
        </w:rPr>
        <w:t>ë</w:t>
      </w:r>
      <w:r w:rsidRPr="006F28EE">
        <w:rPr>
          <w:rFonts w:ascii="Garamond" w:hAnsi="Garamond" w:cs="Times New Roman"/>
          <w:sz w:val="24"/>
          <w:szCs w:val="24"/>
        </w:rPr>
        <w:t xml:space="preserve"> përcaktuar </w:t>
      </w:r>
      <w:r w:rsidR="00434350" w:rsidRPr="006F28EE">
        <w:rPr>
          <w:rFonts w:ascii="Garamond" w:hAnsi="Garamond" w:cs="Times New Roman"/>
          <w:sz w:val="24"/>
          <w:szCs w:val="24"/>
        </w:rPr>
        <w:t xml:space="preserve">nga </w:t>
      </w:r>
      <w:r w:rsidR="004522DD" w:rsidRPr="006F28EE">
        <w:rPr>
          <w:rFonts w:ascii="Garamond" w:hAnsi="Garamond" w:cs="Times New Roman"/>
          <w:sz w:val="24"/>
          <w:szCs w:val="24"/>
        </w:rPr>
        <w:t>Autoriteti i Aviacionit Civil</w:t>
      </w:r>
      <w:r w:rsidR="00434350" w:rsidRPr="006F28EE">
        <w:rPr>
          <w:rFonts w:ascii="Garamond" w:hAnsi="Garamond" w:cs="Times New Roman"/>
          <w:sz w:val="24"/>
          <w:szCs w:val="24"/>
        </w:rPr>
        <w:t xml:space="preserve"> </w:t>
      </w:r>
      <w:r w:rsidRPr="006F28EE">
        <w:rPr>
          <w:rFonts w:ascii="Garamond" w:hAnsi="Garamond" w:cs="Times New Roman"/>
          <w:sz w:val="24"/>
          <w:szCs w:val="24"/>
        </w:rPr>
        <w:t xml:space="preserve">në konsultim me Agjencinë. </w:t>
      </w:r>
    </w:p>
    <w:p w14:paraId="008EF160" w14:textId="77777777" w:rsidR="00931419" w:rsidRPr="006F28EE" w:rsidRDefault="00931419" w:rsidP="00DD45E6">
      <w:pPr>
        <w:pStyle w:val="Teksti"/>
        <w:ind w:firstLine="0"/>
        <w:rPr>
          <w:rFonts w:cs="Times New Roman"/>
        </w:rPr>
      </w:pPr>
      <w:r w:rsidRPr="006F28EE">
        <w:rPr>
          <w:rFonts w:cs="Times New Roman"/>
        </w:rPr>
        <w:t xml:space="preserve">3. Raporti i kreditit duhet: </w:t>
      </w:r>
    </w:p>
    <w:p w14:paraId="06CEABE5" w14:textId="2C90A7F1" w:rsidR="00931419" w:rsidRPr="006F28EE" w:rsidRDefault="00E9344E" w:rsidP="00E9344E">
      <w:pPr>
        <w:pStyle w:val="Teksti"/>
        <w:rPr>
          <w:rFonts w:cs="Times New Roman"/>
        </w:rPr>
      </w:pPr>
      <w:r w:rsidRPr="006F28EE">
        <w:rPr>
          <w:rFonts w:cs="Times New Roman"/>
        </w:rPr>
        <w:t xml:space="preserve">a) </w:t>
      </w:r>
      <w:r w:rsidR="00931419" w:rsidRPr="006F28EE">
        <w:rPr>
          <w:rFonts w:cs="Times New Roman"/>
        </w:rPr>
        <w:t xml:space="preserve">të përshkruajë kërkesat kombëtare mbi bazën e të cilave licencat ushtarake, kategorizimet, certifikatat, autorizimet dhe /ose kategorizimet janë lëshuar; </w:t>
      </w:r>
    </w:p>
    <w:p w14:paraId="41A536A0" w14:textId="15AE5005" w:rsidR="00931419" w:rsidRPr="006F28EE" w:rsidRDefault="00E9344E" w:rsidP="00E9344E">
      <w:pPr>
        <w:pStyle w:val="Teksti"/>
        <w:rPr>
          <w:rFonts w:cs="Times New Roman"/>
        </w:rPr>
      </w:pPr>
      <w:r w:rsidRPr="006F28EE">
        <w:rPr>
          <w:rFonts w:cs="Times New Roman"/>
        </w:rPr>
        <w:t xml:space="preserve">b) </w:t>
      </w:r>
      <w:r w:rsidR="00931419" w:rsidRPr="006F28EE">
        <w:rPr>
          <w:rFonts w:cs="Times New Roman"/>
        </w:rPr>
        <w:t xml:space="preserve">të përshkruajë qëllimin e privilegjeve që u janë dhëne pilotëve; </w:t>
      </w:r>
    </w:p>
    <w:p w14:paraId="7A2D7392" w14:textId="1B286B53" w:rsidR="00931419" w:rsidRPr="006F28EE" w:rsidRDefault="00E9344E" w:rsidP="00E9344E">
      <w:pPr>
        <w:pStyle w:val="Teksti"/>
        <w:rPr>
          <w:rFonts w:cs="Times New Roman"/>
        </w:rPr>
      </w:pPr>
      <w:r w:rsidRPr="006F28EE">
        <w:rPr>
          <w:rFonts w:cs="Times New Roman"/>
        </w:rPr>
        <w:t xml:space="preserve">c) </w:t>
      </w:r>
      <w:r w:rsidR="00931419" w:rsidRPr="006F28EE">
        <w:rPr>
          <w:rFonts w:cs="Times New Roman"/>
        </w:rPr>
        <w:t>të tregojë se për cilat kërkesa t</w:t>
      </w:r>
      <w:r w:rsidR="007D7869" w:rsidRPr="006F28EE">
        <w:rPr>
          <w:rFonts w:cs="Times New Roman"/>
        </w:rPr>
        <w:t>ë</w:t>
      </w:r>
      <w:r w:rsidR="00F536B0" w:rsidRPr="006F28EE">
        <w:rPr>
          <w:rFonts w:cs="Times New Roman"/>
        </w:rPr>
        <w:t xml:space="preserve"> aneksit </w:t>
      </w:r>
      <w:r w:rsidR="00931419" w:rsidRPr="006F28EE">
        <w:rPr>
          <w:rFonts w:cs="Times New Roman"/>
        </w:rPr>
        <w:t xml:space="preserve">I do të jepet krediti; </w:t>
      </w:r>
    </w:p>
    <w:p w14:paraId="3CB7AFA9" w14:textId="2C83B6B9" w:rsidR="00931419" w:rsidRPr="006F28EE" w:rsidRDefault="00E9344E" w:rsidP="00E9344E">
      <w:pPr>
        <w:pStyle w:val="Teksti"/>
        <w:rPr>
          <w:rFonts w:cs="Times New Roman"/>
        </w:rPr>
      </w:pPr>
      <w:r w:rsidRPr="006F28EE">
        <w:rPr>
          <w:rFonts w:cs="Times New Roman"/>
        </w:rPr>
        <w:t xml:space="preserve">d) </w:t>
      </w:r>
      <w:r w:rsidR="00931419" w:rsidRPr="006F28EE">
        <w:rPr>
          <w:rFonts w:cs="Times New Roman"/>
        </w:rPr>
        <w:t xml:space="preserve">të tregojë çdo kufizim që duhet të përfshihet në licencat </w:t>
      </w:r>
      <w:r w:rsidR="004A6CCB" w:rsidRPr="006F28EE">
        <w:rPr>
          <w:rFonts w:cs="Times New Roman"/>
        </w:rPr>
        <w:t xml:space="preserve">sipas pjesës </w:t>
      </w:r>
      <w:r w:rsidR="00931419" w:rsidRPr="006F28EE">
        <w:rPr>
          <w:rFonts w:cs="Times New Roman"/>
        </w:rPr>
        <w:t>FCL</w:t>
      </w:r>
      <w:r w:rsidR="00F2789A" w:rsidRPr="006F28EE">
        <w:rPr>
          <w:rFonts w:cs="Times New Roman"/>
        </w:rPr>
        <w:t xml:space="preserve"> </w:t>
      </w:r>
      <w:r w:rsidR="00931419" w:rsidRPr="006F28EE">
        <w:rPr>
          <w:rFonts w:cs="Times New Roman"/>
        </w:rPr>
        <w:t>dhe të tregojë të gjitha kërkesat me</w:t>
      </w:r>
      <w:r w:rsidR="0056740D" w:rsidRPr="006F28EE">
        <w:rPr>
          <w:rFonts w:cs="Times New Roman"/>
        </w:rPr>
        <w:t xml:space="preserve"> të cila</w:t>
      </w:r>
      <w:r w:rsidR="00931419" w:rsidRPr="006F28EE">
        <w:rPr>
          <w:rFonts w:cs="Times New Roman"/>
        </w:rPr>
        <w:t xml:space="preserve">t pilotët duhet të përputhen për të hequr këto kufizime; </w:t>
      </w:r>
    </w:p>
    <w:p w14:paraId="249BF01D" w14:textId="39AFDD0C" w:rsidR="005E681B" w:rsidRPr="006F28EE" w:rsidRDefault="00E9344E" w:rsidP="00C83E37">
      <w:pPr>
        <w:pStyle w:val="Teksti"/>
        <w:rPr>
          <w:rFonts w:cs="Times New Roman"/>
        </w:rPr>
      </w:pPr>
      <w:r w:rsidRPr="006F28EE">
        <w:rPr>
          <w:rFonts w:cs="Times New Roman"/>
        </w:rPr>
        <w:t>e</w:t>
      </w:r>
      <w:r w:rsidR="0062278D" w:rsidRPr="006F28EE">
        <w:rPr>
          <w:rFonts w:cs="Times New Roman"/>
        </w:rPr>
        <w:t xml:space="preserve">) të </w:t>
      </w:r>
      <w:r w:rsidR="00931419" w:rsidRPr="006F28EE">
        <w:rPr>
          <w:rFonts w:cs="Times New Roman"/>
        </w:rPr>
        <w:t>përfshijë kopje të të gjitha dokumenteve të nevojshme për të demonstruar elementet e mësipërm, shoqëruar me kopje të kërkesave dhe procedurave përkatëse kombëtare.</w:t>
      </w:r>
      <w:r w:rsidR="00C83E37" w:rsidRPr="006F28EE">
        <w:rPr>
          <w:rFonts w:cs="Times New Roman"/>
        </w:rPr>
        <w:t xml:space="preserve"> </w:t>
      </w:r>
    </w:p>
    <w:p w14:paraId="2ABFE263" w14:textId="77777777" w:rsidR="00C83E37" w:rsidRPr="006F28EE" w:rsidRDefault="00C83E37" w:rsidP="00C83E37">
      <w:pPr>
        <w:pStyle w:val="Teksti"/>
        <w:rPr>
          <w:rFonts w:cs="Times New Roman"/>
        </w:rPr>
      </w:pPr>
    </w:p>
    <w:p w14:paraId="24874512" w14:textId="2B2E8C97" w:rsidR="00931419" w:rsidRPr="006F28EE" w:rsidRDefault="00931419" w:rsidP="00E9344E">
      <w:pPr>
        <w:widowControl w:val="0"/>
        <w:tabs>
          <w:tab w:val="left" w:pos="8931"/>
        </w:tabs>
        <w:spacing w:after="0" w:line="240" w:lineRule="auto"/>
        <w:ind w:firstLine="284"/>
        <w:jc w:val="center"/>
        <w:rPr>
          <w:rFonts w:ascii="Garamond" w:hAnsi="Garamond" w:cs="Times New Roman"/>
          <w:sz w:val="24"/>
          <w:szCs w:val="24"/>
        </w:rPr>
      </w:pPr>
      <w:r w:rsidRPr="006F28EE">
        <w:rPr>
          <w:rFonts w:ascii="Garamond" w:hAnsi="Garamond" w:cs="Times New Roman"/>
          <w:sz w:val="24"/>
          <w:szCs w:val="24"/>
        </w:rPr>
        <w:t xml:space="preserve">Neni </w:t>
      </w:r>
      <w:r w:rsidR="00D42A25" w:rsidRPr="006F28EE">
        <w:rPr>
          <w:rFonts w:ascii="Garamond" w:hAnsi="Garamond" w:cs="Times New Roman"/>
          <w:sz w:val="24"/>
          <w:szCs w:val="24"/>
        </w:rPr>
        <w:t xml:space="preserve">8 </w:t>
      </w:r>
      <w:r w:rsidRPr="006F28EE">
        <w:rPr>
          <w:rFonts w:ascii="Garamond" w:hAnsi="Garamond" w:cs="Times New Roman"/>
          <w:sz w:val="24"/>
          <w:szCs w:val="24"/>
        </w:rPr>
        <w:t>a</w:t>
      </w:r>
    </w:p>
    <w:p w14:paraId="74718087" w14:textId="5006D25C" w:rsidR="00931419" w:rsidRPr="006F28EE" w:rsidRDefault="00931419" w:rsidP="00E9344E">
      <w:pPr>
        <w:widowControl w:val="0"/>
        <w:tabs>
          <w:tab w:val="left" w:pos="8931"/>
        </w:tabs>
        <w:spacing w:after="0" w:line="240" w:lineRule="auto"/>
        <w:ind w:firstLine="284"/>
        <w:jc w:val="center"/>
        <w:rPr>
          <w:rFonts w:ascii="Garamond" w:hAnsi="Garamond" w:cs="Times New Roman"/>
          <w:b/>
          <w:sz w:val="24"/>
          <w:szCs w:val="24"/>
        </w:rPr>
      </w:pPr>
      <w:r w:rsidRPr="006F28EE">
        <w:rPr>
          <w:rFonts w:ascii="Garamond" w:hAnsi="Garamond" w:cs="Times New Roman"/>
          <w:b/>
          <w:sz w:val="24"/>
          <w:szCs w:val="24"/>
        </w:rPr>
        <w:t>Organizatat e trajnimit t</w:t>
      </w:r>
      <w:r w:rsidR="00C67403" w:rsidRPr="006F28EE">
        <w:rPr>
          <w:rFonts w:ascii="Garamond" w:hAnsi="Garamond" w:cs="Times New Roman"/>
          <w:b/>
          <w:sz w:val="24"/>
          <w:szCs w:val="24"/>
        </w:rPr>
        <w:t>ë</w:t>
      </w:r>
      <w:r w:rsidRPr="006F28EE">
        <w:rPr>
          <w:rFonts w:ascii="Garamond" w:hAnsi="Garamond" w:cs="Times New Roman"/>
          <w:b/>
          <w:sz w:val="24"/>
          <w:szCs w:val="24"/>
        </w:rPr>
        <w:t xml:space="preserve"> </w:t>
      </w:r>
      <w:r w:rsidR="00A42DDD" w:rsidRPr="006F28EE">
        <w:rPr>
          <w:rFonts w:ascii="Garamond" w:hAnsi="Garamond" w:cs="Times New Roman"/>
          <w:b/>
          <w:sz w:val="24"/>
          <w:szCs w:val="24"/>
        </w:rPr>
        <w:t>pilotëv</w:t>
      </w:r>
      <w:r w:rsidRPr="006F28EE">
        <w:rPr>
          <w:rFonts w:ascii="Garamond" w:hAnsi="Garamond" w:cs="Times New Roman"/>
          <w:b/>
          <w:sz w:val="24"/>
          <w:szCs w:val="24"/>
        </w:rPr>
        <w:t>e</w:t>
      </w:r>
    </w:p>
    <w:p w14:paraId="415CB5B3" w14:textId="77777777" w:rsidR="00931419" w:rsidRPr="006F28EE" w:rsidRDefault="00931419" w:rsidP="00E9344E">
      <w:pPr>
        <w:widowControl w:val="0"/>
        <w:tabs>
          <w:tab w:val="left" w:pos="8931"/>
        </w:tabs>
        <w:spacing w:after="0" w:line="240" w:lineRule="auto"/>
        <w:ind w:firstLine="284"/>
        <w:jc w:val="center"/>
        <w:rPr>
          <w:rFonts w:ascii="Garamond" w:hAnsi="Garamond" w:cs="Times New Roman"/>
          <w:sz w:val="24"/>
          <w:szCs w:val="24"/>
        </w:rPr>
      </w:pPr>
    </w:p>
    <w:p w14:paraId="1CB37B35" w14:textId="3E47BFB5" w:rsidR="00931419" w:rsidRPr="006F28EE" w:rsidRDefault="00931419" w:rsidP="007F7E0C">
      <w:pPr>
        <w:widowControl w:val="0"/>
        <w:tabs>
          <w:tab w:val="left" w:pos="8931"/>
        </w:tabs>
        <w:spacing w:after="0" w:line="240" w:lineRule="auto"/>
        <w:jc w:val="both"/>
        <w:rPr>
          <w:rFonts w:ascii="Garamond" w:hAnsi="Garamond" w:cs="Times New Roman"/>
          <w:sz w:val="24"/>
          <w:szCs w:val="24"/>
        </w:rPr>
      </w:pPr>
      <w:r w:rsidRPr="006F28EE">
        <w:rPr>
          <w:rFonts w:ascii="Garamond" w:hAnsi="Garamond" w:cs="Times New Roman"/>
          <w:sz w:val="24"/>
          <w:szCs w:val="24"/>
        </w:rPr>
        <w:t>1</w:t>
      </w:r>
      <w:r w:rsidR="000C57B2" w:rsidRPr="006F28EE">
        <w:rPr>
          <w:rFonts w:ascii="Garamond" w:hAnsi="Garamond" w:cs="Times New Roman"/>
          <w:sz w:val="24"/>
          <w:szCs w:val="24"/>
        </w:rPr>
        <w:t xml:space="preserve">. Në </w:t>
      </w:r>
      <w:r w:rsidRPr="006F28EE">
        <w:rPr>
          <w:rFonts w:ascii="Garamond" w:hAnsi="Garamond" w:cs="Times New Roman"/>
          <w:sz w:val="24"/>
          <w:szCs w:val="24"/>
        </w:rPr>
        <w:t xml:space="preserve">përputhje </w:t>
      </w:r>
      <w:r w:rsidR="00F2789A" w:rsidRPr="006F28EE">
        <w:rPr>
          <w:rFonts w:ascii="Garamond" w:hAnsi="Garamond" w:cs="Times New Roman"/>
          <w:sz w:val="24"/>
          <w:szCs w:val="24"/>
        </w:rPr>
        <w:t xml:space="preserve">me </w:t>
      </w:r>
      <w:r w:rsidR="00D8625B" w:rsidRPr="006F28EE">
        <w:rPr>
          <w:rFonts w:ascii="Garamond" w:hAnsi="Garamond" w:cs="Times New Roman"/>
          <w:sz w:val="24"/>
          <w:szCs w:val="24"/>
        </w:rPr>
        <w:t xml:space="preserve"> nenin 24 (2) të </w:t>
      </w:r>
      <w:r w:rsidR="000B0D31" w:rsidRPr="006F28EE">
        <w:rPr>
          <w:rFonts w:ascii="Garamond" w:hAnsi="Garamond" w:cs="Times New Roman"/>
          <w:sz w:val="24"/>
          <w:szCs w:val="24"/>
        </w:rPr>
        <w:t>Vendimit të Këshillit të Ministrave Nr.1095, datë 24.12.2020 “Mbi miratimin e kërkesave thelbësore në fushën e aviacionit civil”</w:t>
      </w:r>
      <w:r w:rsidRPr="006F28EE">
        <w:rPr>
          <w:rFonts w:ascii="Garamond" w:hAnsi="Garamond" w:cs="Times New Roman"/>
          <w:sz w:val="24"/>
          <w:szCs w:val="24"/>
        </w:rPr>
        <w:t xml:space="preserve">, organizatat gëzojnë të drejtën që të ofrojnë trajnime për pilotët e përfshirë në operimin e avionëve të përmendur në </w:t>
      </w:r>
      <w:r w:rsidR="00D8625B" w:rsidRPr="006F28EE">
        <w:rPr>
          <w:rFonts w:ascii="Garamond" w:hAnsi="Garamond" w:cs="Times New Roman"/>
          <w:sz w:val="24"/>
          <w:szCs w:val="24"/>
        </w:rPr>
        <w:t xml:space="preserve">të referuar në pikat (b)(i) dhe (ii) të nenit (2)(1) të </w:t>
      </w:r>
      <w:r w:rsidR="000B0D31" w:rsidRPr="006F28EE">
        <w:rPr>
          <w:rFonts w:ascii="Garamond" w:hAnsi="Garamond" w:cs="Times New Roman"/>
          <w:sz w:val="24"/>
          <w:szCs w:val="24"/>
        </w:rPr>
        <w:t xml:space="preserve">Vendimit të Këshillit të Ministrave Nr.1095, datë 24.12.2020 “Mbi miratimin e kërkesave </w:t>
      </w:r>
      <w:r w:rsidR="000B0D31" w:rsidRPr="006F28EE">
        <w:rPr>
          <w:rFonts w:ascii="Garamond" w:hAnsi="Garamond" w:cs="Times New Roman"/>
          <w:sz w:val="24"/>
          <w:szCs w:val="24"/>
        </w:rPr>
        <w:lastRenderedPageBreak/>
        <w:t>thelbësore në fushën e aviacionit civil”</w:t>
      </w:r>
      <w:r w:rsidR="006E2988" w:rsidRPr="006F28EE">
        <w:rPr>
          <w:rFonts w:ascii="Garamond" w:hAnsi="Garamond" w:cs="Times New Roman"/>
          <w:sz w:val="24"/>
          <w:szCs w:val="24"/>
        </w:rPr>
        <w:t xml:space="preserve">, </w:t>
      </w:r>
      <w:r w:rsidRPr="006F28EE">
        <w:rPr>
          <w:rFonts w:ascii="Garamond" w:hAnsi="Garamond" w:cs="Times New Roman"/>
          <w:sz w:val="24"/>
          <w:szCs w:val="24"/>
        </w:rPr>
        <w:t xml:space="preserve">vetëm kur këtyre organizatave iu është lëshuar nga autoriteti kompetent një miratim që konfirmon se ato janë në përputhje me kërkesat thelbësore të përcaktuara </w:t>
      </w:r>
      <w:r w:rsidR="00956C80" w:rsidRPr="006F28EE">
        <w:rPr>
          <w:rFonts w:ascii="Garamond" w:hAnsi="Garamond" w:cs="Times New Roman"/>
          <w:sz w:val="24"/>
          <w:szCs w:val="24"/>
        </w:rPr>
        <w:t>në</w:t>
      </w:r>
      <w:r w:rsidR="00D8625B" w:rsidRPr="006F28EE">
        <w:rPr>
          <w:rFonts w:ascii="Garamond" w:hAnsi="Garamond" w:cs="Times New Roman"/>
          <w:sz w:val="24"/>
          <w:szCs w:val="24"/>
        </w:rPr>
        <w:t xml:space="preserve"> Aneksin IV të </w:t>
      </w:r>
      <w:r w:rsidR="000B0D31" w:rsidRPr="006F28EE">
        <w:rPr>
          <w:rFonts w:ascii="Garamond" w:hAnsi="Garamond" w:cs="Times New Roman"/>
          <w:sz w:val="24"/>
          <w:szCs w:val="24"/>
        </w:rPr>
        <w:t>Vendimit të Këshillit të Ministrave Nr.1095, datë 24.12.2020 “Mbi miratimin e kërkesave thelbësore në fushën e aviacionit civil”</w:t>
      </w:r>
      <w:r w:rsidRPr="006F28EE">
        <w:rPr>
          <w:rFonts w:ascii="Garamond" w:hAnsi="Garamond" w:cs="Times New Roman"/>
          <w:sz w:val="24"/>
          <w:szCs w:val="24"/>
        </w:rPr>
        <w:t xml:space="preserve">dheme kërkesat </w:t>
      </w:r>
      <w:r w:rsidR="00F536B0" w:rsidRPr="006F28EE">
        <w:rPr>
          <w:rFonts w:ascii="Garamond" w:hAnsi="Garamond" w:cs="Times New Roman"/>
          <w:sz w:val="24"/>
          <w:szCs w:val="24"/>
        </w:rPr>
        <w:t xml:space="preserve">e </w:t>
      </w:r>
      <w:r w:rsidR="00D8625B" w:rsidRPr="006F28EE">
        <w:rPr>
          <w:rFonts w:ascii="Garamond" w:hAnsi="Garamond" w:cs="Times New Roman"/>
          <w:sz w:val="24"/>
          <w:szCs w:val="24"/>
        </w:rPr>
        <w:t>A</w:t>
      </w:r>
      <w:r w:rsidR="00F536B0" w:rsidRPr="006F28EE">
        <w:rPr>
          <w:rFonts w:ascii="Garamond" w:hAnsi="Garamond" w:cs="Times New Roman"/>
          <w:sz w:val="24"/>
          <w:szCs w:val="24"/>
        </w:rPr>
        <w:t xml:space="preserve">neksit </w:t>
      </w:r>
      <w:r w:rsidRPr="006F28EE">
        <w:rPr>
          <w:rFonts w:ascii="Garamond" w:hAnsi="Garamond" w:cs="Times New Roman"/>
          <w:sz w:val="24"/>
          <w:szCs w:val="24"/>
        </w:rPr>
        <w:t xml:space="preserve">VII </w:t>
      </w:r>
      <w:r w:rsidR="00D8625B" w:rsidRPr="006F28EE">
        <w:rPr>
          <w:rFonts w:ascii="Garamond" w:hAnsi="Garamond" w:cs="Times New Roman"/>
          <w:sz w:val="24"/>
          <w:szCs w:val="24"/>
        </w:rPr>
        <w:t>të kësaj rregulloreje</w:t>
      </w:r>
      <w:r w:rsidRPr="006F28EE">
        <w:rPr>
          <w:rFonts w:ascii="Garamond" w:hAnsi="Garamond" w:cs="Times New Roman"/>
          <w:sz w:val="24"/>
          <w:szCs w:val="24"/>
        </w:rPr>
        <w:t>.</w:t>
      </w:r>
    </w:p>
    <w:p w14:paraId="526A56B7" w14:textId="02EB9381" w:rsidR="00931419" w:rsidRPr="006F28EE" w:rsidRDefault="00931419" w:rsidP="00287394">
      <w:pPr>
        <w:widowControl w:val="0"/>
        <w:tabs>
          <w:tab w:val="left" w:pos="8931"/>
        </w:tabs>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 xml:space="preserve">Megjithatë, </w:t>
      </w:r>
      <w:r w:rsidR="00D8625B" w:rsidRPr="006F28EE">
        <w:rPr>
          <w:rFonts w:ascii="Garamond" w:hAnsi="Garamond" w:cs="Times New Roman"/>
          <w:sz w:val="24"/>
          <w:szCs w:val="24"/>
        </w:rPr>
        <w:t xml:space="preserve">duke marrë parasysh nenin 24(6) të </w:t>
      </w:r>
      <w:r w:rsidR="000B0D31" w:rsidRPr="006F28EE">
        <w:rPr>
          <w:rFonts w:ascii="Garamond" w:hAnsi="Garamond" w:cs="Times New Roman"/>
          <w:sz w:val="24"/>
          <w:szCs w:val="24"/>
        </w:rPr>
        <w:t>Vendimit të Këshillit të Ministrave Nr.1095, datë 24.12.2020 “Mbi miratimin e kërkesave thelbësore në fushën e aviacionit civil”</w:t>
      </w:r>
      <w:r w:rsidRPr="006F28EE">
        <w:rPr>
          <w:rFonts w:ascii="Garamond" w:hAnsi="Garamond" w:cs="Times New Roman"/>
          <w:sz w:val="24"/>
          <w:szCs w:val="24"/>
        </w:rPr>
        <w:t xml:space="preserve">, </w:t>
      </w:r>
      <w:r w:rsidR="00EF3239" w:rsidRPr="006F28EE">
        <w:rPr>
          <w:rFonts w:ascii="Garamond" w:hAnsi="Garamond" w:cs="Times New Roman"/>
          <w:sz w:val="24"/>
          <w:szCs w:val="24"/>
        </w:rPr>
        <w:t xml:space="preserve">organizatat </w:t>
      </w:r>
      <w:r w:rsidR="00D8625B" w:rsidRPr="006F28EE">
        <w:rPr>
          <w:rFonts w:ascii="Garamond" w:hAnsi="Garamond" w:cs="Times New Roman"/>
          <w:sz w:val="24"/>
          <w:szCs w:val="24"/>
        </w:rPr>
        <w:t xml:space="preserve">që kanë vendin kryesor të biznesit në </w:t>
      </w:r>
      <w:r w:rsidR="00287394" w:rsidRPr="006F28EE">
        <w:rPr>
          <w:rFonts w:ascii="Garamond" w:hAnsi="Garamond" w:cs="Times New Roman"/>
          <w:sz w:val="24"/>
          <w:szCs w:val="24"/>
        </w:rPr>
        <w:t>Shqip</w:t>
      </w:r>
      <w:r w:rsidR="00D42A25" w:rsidRPr="006F28EE">
        <w:rPr>
          <w:rFonts w:ascii="Garamond" w:hAnsi="Garamond" w:cs="Times New Roman"/>
          <w:sz w:val="24"/>
          <w:szCs w:val="24"/>
        </w:rPr>
        <w:t>ë</w:t>
      </w:r>
      <w:r w:rsidR="00287394" w:rsidRPr="006F28EE">
        <w:rPr>
          <w:rFonts w:ascii="Garamond" w:hAnsi="Garamond" w:cs="Times New Roman"/>
          <w:sz w:val="24"/>
          <w:szCs w:val="24"/>
        </w:rPr>
        <w:t>ri</w:t>
      </w:r>
      <w:r w:rsidR="00D8625B" w:rsidRPr="006F28EE">
        <w:rPr>
          <w:rFonts w:ascii="Garamond" w:hAnsi="Garamond" w:cs="Times New Roman"/>
          <w:sz w:val="24"/>
          <w:szCs w:val="24"/>
        </w:rPr>
        <w:t xml:space="preserve"> kanë të drejtë të </w:t>
      </w:r>
      <w:r w:rsidR="002B4072" w:rsidRPr="006F28EE">
        <w:rPr>
          <w:rFonts w:ascii="Garamond" w:hAnsi="Garamond" w:cs="Times New Roman"/>
          <w:sz w:val="24"/>
          <w:szCs w:val="24"/>
        </w:rPr>
        <w:t>ofrojnë</w:t>
      </w:r>
      <w:r w:rsidR="00D8625B" w:rsidRPr="006F28EE">
        <w:rPr>
          <w:rFonts w:ascii="Garamond" w:hAnsi="Garamond" w:cs="Times New Roman"/>
          <w:sz w:val="24"/>
          <w:szCs w:val="24"/>
        </w:rPr>
        <w:t xml:space="preserve"> trajnimin e përmendur në pikën DTO.GEN.110 të </w:t>
      </w:r>
      <w:r w:rsidR="001D446F" w:rsidRPr="006F28EE">
        <w:rPr>
          <w:rFonts w:ascii="Garamond" w:hAnsi="Garamond" w:cs="Times New Roman"/>
          <w:sz w:val="24"/>
          <w:szCs w:val="24"/>
        </w:rPr>
        <w:t>Aneksit</w:t>
      </w:r>
      <w:r w:rsidR="00D8625B" w:rsidRPr="006F28EE">
        <w:rPr>
          <w:rFonts w:ascii="Garamond" w:hAnsi="Garamond" w:cs="Times New Roman"/>
          <w:sz w:val="24"/>
          <w:szCs w:val="24"/>
        </w:rPr>
        <w:t xml:space="preserve"> VIII të kësaj rregulloreje pa një aprovim të tillë brenda territorit për të cilin </w:t>
      </w:r>
      <w:r w:rsidR="00D42A25" w:rsidRPr="006F28EE">
        <w:rPr>
          <w:rFonts w:ascii="Garamond" w:hAnsi="Garamond" w:cs="Times New Roman"/>
          <w:sz w:val="24"/>
          <w:szCs w:val="24"/>
        </w:rPr>
        <w:t>ë</w:t>
      </w:r>
      <w:r w:rsidR="00287394" w:rsidRPr="006F28EE">
        <w:rPr>
          <w:rFonts w:ascii="Garamond" w:hAnsi="Garamond" w:cs="Times New Roman"/>
          <w:sz w:val="24"/>
          <w:szCs w:val="24"/>
        </w:rPr>
        <w:t>sht</w:t>
      </w:r>
      <w:r w:rsidR="00D42A25" w:rsidRPr="006F28EE">
        <w:rPr>
          <w:rFonts w:ascii="Garamond" w:hAnsi="Garamond" w:cs="Times New Roman"/>
          <w:sz w:val="24"/>
          <w:szCs w:val="24"/>
        </w:rPr>
        <w:t>ë</w:t>
      </w:r>
      <w:r w:rsidR="00D8625B" w:rsidRPr="006F28EE">
        <w:rPr>
          <w:rFonts w:ascii="Garamond" w:hAnsi="Garamond" w:cs="Times New Roman"/>
          <w:sz w:val="24"/>
          <w:szCs w:val="24"/>
        </w:rPr>
        <w:t xml:space="preserve"> përgjegjëse sipas Konventës së Çikagos, nëse kanë bërë një deklaratë</w:t>
      </w:r>
      <w:r w:rsidR="002B4072" w:rsidRPr="006F28EE">
        <w:rPr>
          <w:rFonts w:ascii="Garamond" w:hAnsi="Garamond" w:cs="Times New Roman"/>
          <w:sz w:val="24"/>
          <w:szCs w:val="24"/>
        </w:rPr>
        <w:t xml:space="preserve"> </w:t>
      </w:r>
      <w:r w:rsidRPr="006F28EE">
        <w:rPr>
          <w:rFonts w:ascii="Garamond" w:hAnsi="Garamond" w:cs="Times New Roman"/>
          <w:sz w:val="24"/>
          <w:szCs w:val="24"/>
        </w:rPr>
        <w:t xml:space="preserve"> tek </w:t>
      </w:r>
      <w:r w:rsidR="004522DD" w:rsidRPr="006F28EE">
        <w:rPr>
          <w:rFonts w:ascii="Garamond" w:hAnsi="Garamond" w:cs="Times New Roman"/>
          <w:sz w:val="24"/>
          <w:szCs w:val="24"/>
        </w:rPr>
        <w:t xml:space="preserve">Autoriteti </w:t>
      </w:r>
      <w:r w:rsidR="001F320F" w:rsidRPr="006F28EE">
        <w:rPr>
          <w:rFonts w:ascii="Garamond" w:hAnsi="Garamond" w:cs="Times New Roman"/>
          <w:sz w:val="24"/>
          <w:szCs w:val="24"/>
        </w:rPr>
        <w:t>i Aviacionit Civil</w:t>
      </w:r>
      <w:r w:rsidR="004522DD" w:rsidRPr="006F28EE">
        <w:rPr>
          <w:rFonts w:ascii="Garamond" w:hAnsi="Garamond" w:cs="Times New Roman"/>
          <w:sz w:val="24"/>
          <w:szCs w:val="24"/>
        </w:rPr>
        <w:t xml:space="preserve"> </w:t>
      </w:r>
      <w:r w:rsidRPr="006F28EE">
        <w:rPr>
          <w:rFonts w:ascii="Garamond" w:hAnsi="Garamond" w:cs="Times New Roman"/>
          <w:sz w:val="24"/>
          <w:szCs w:val="24"/>
        </w:rPr>
        <w:t xml:space="preserve">në përputhje me kërkesat e përcaktuara në pikën DTO.GEN.115 të atij Aneksi dhe, nëse </w:t>
      </w:r>
      <w:r w:rsidR="001B0C62" w:rsidRPr="006F28EE">
        <w:rPr>
          <w:rFonts w:ascii="Garamond" w:hAnsi="Garamond" w:cs="Times New Roman"/>
          <w:sz w:val="24"/>
          <w:szCs w:val="24"/>
        </w:rPr>
        <w:t>kërkohet</w:t>
      </w:r>
      <w:r w:rsidRPr="006F28EE">
        <w:rPr>
          <w:rFonts w:ascii="Garamond" w:hAnsi="Garamond" w:cs="Times New Roman"/>
          <w:sz w:val="24"/>
          <w:szCs w:val="24"/>
        </w:rPr>
        <w:t xml:space="preserve">, </w:t>
      </w:r>
      <w:r w:rsidR="00F4056D" w:rsidRPr="006F28EE">
        <w:rPr>
          <w:rFonts w:ascii="Garamond" w:hAnsi="Garamond" w:cs="Times New Roman"/>
          <w:sz w:val="24"/>
          <w:szCs w:val="24"/>
        </w:rPr>
        <w:t xml:space="preserve">Autoriteti i Aviacionit Civil </w:t>
      </w:r>
      <w:r w:rsidRPr="006F28EE">
        <w:rPr>
          <w:rFonts w:ascii="Garamond" w:hAnsi="Garamond" w:cs="Times New Roman"/>
          <w:sz w:val="24"/>
          <w:szCs w:val="24"/>
        </w:rPr>
        <w:t xml:space="preserve">ka miratuar programin e trajnimit në përputhje me pikën DTO.GEN.230(c) të atij </w:t>
      </w:r>
      <w:r w:rsidR="00F2789A" w:rsidRPr="006F28EE">
        <w:rPr>
          <w:rFonts w:ascii="Garamond" w:hAnsi="Garamond" w:cs="Times New Roman"/>
          <w:sz w:val="24"/>
          <w:szCs w:val="24"/>
        </w:rPr>
        <w:t>a</w:t>
      </w:r>
      <w:r w:rsidRPr="006F28EE">
        <w:rPr>
          <w:rFonts w:ascii="Garamond" w:hAnsi="Garamond" w:cs="Times New Roman"/>
          <w:sz w:val="24"/>
          <w:szCs w:val="24"/>
        </w:rPr>
        <w:t>neksi.</w:t>
      </w:r>
    </w:p>
    <w:p w14:paraId="2A1E58E9" w14:textId="61E7F297" w:rsidR="00931419" w:rsidRPr="006F28EE" w:rsidRDefault="00D42A25" w:rsidP="00DD45E6">
      <w:pPr>
        <w:widowControl w:val="0"/>
        <w:spacing w:after="0" w:line="240" w:lineRule="auto"/>
        <w:jc w:val="both"/>
        <w:rPr>
          <w:rFonts w:ascii="Garamond" w:hAnsi="Garamond" w:cs="Times New Roman"/>
          <w:sz w:val="24"/>
          <w:szCs w:val="24"/>
        </w:rPr>
      </w:pPr>
      <w:r w:rsidRPr="006F28EE">
        <w:rPr>
          <w:rFonts w:ascii="Garamond" w:hAnsi="Garamond" w:cs="Times New Roman"/>
          <w:sz w:val="24"/>
          <w:szCs w:val="24"/>
        </w:rPr>
        <w:t>2</w:t>
      </w:r>
      <w:r w:rsidR="00931419" w:rsidRPr="006F28EE">
        <w:rPr>
          <w:rFonts w:ascii="Garamond" w:hAnsi="Garamond" w:cs="Times New Roman"/>
          <w:sz w:val="24"/>
          <w:szCs w:val="24"/>
        </w:rPr>
        <w:t>. Organizatat e trajnimit të pilotëve duhet të sigurohen</w:t>
      </w:r>
      <w:r w:rsidR="00F2789A" w:rsidRPr="006F28EE">
        <w:rPr>
          <w:rFonts w:ascii="Garamond" w:hAnsi="Garamond" w:cs="Times New Roman"/>
          <w:sz w:val="24"/>
          <w:szCs w:val="24"/>
        </w:rPr>
        <w:t xml:space="preserve"> </w:t>
      </w:r>
      <w:r w:rsidR="00931419" w:rsidRPr="006F28EE">
        <w:rPr>
          <w:rFonts w:ascii="Garamond" w:hAnsi="Garamond" w:cs="Times New Roman"/>
          <w:sz w:val="24"/>
          <w:szCs w:val="24"/>
        </w:rPr>
        <w:t xml:space="preserve">që kurset e trajnimit të IR që ato ofrojnë të përfshijnë trajnimin për privilegjet e PBN në përputhje me kërkesat </w:t>
      </w:r>
      <w:r w:rsidR="00F536B0" w:rsidRPr="006F28EE">
        <w:rPr>
          <w:rFonts w:ascii="Garamond" w:hAnsi="Garamond" w:cs="Times New Roman"/>
          <w:sz w:val="24"/>
          <w:szCs w:val="24"/>
        </w:rPr>
        <w:t xml:space="preserve">e aneksit </w:t>
      </w:r>
      <w:r w:rsidR="00931419" w:rsidRPr="006F28EE">
        <w:rPr>
          <w:rFonts w:ascii="Garamond" w:hAnsi="Garamond" w:cs="Times New Roman"/>
          <w:sz w:val="24"/>
          <w:szCs w:val="24"/>
        </w:rPr>
        <w:t>I (Pj</w:t>
      </w:r>
      <w:r w:rsidR="00EF5D27" w:rsidRPr="006F28EE">
        <w:rPr>
          <w:rFonts w:ascii="Garamond" w:hAnsi="Garamond" w:cs="Times New Roman"/>
          <w:sz w:val="24"/>
          <w:szCs w:val="24"/>
        </w:rPr>
        <w:t>esa-FCL) deri më 25 gusht 2020.</w:t>
      </w:r>
    </w:p>
    <w:p w14:paraId="7B597C49" w14:textId="08577692" w:rsidR="00EF3239" w:rsidRPr="006F28EE" w:rsidRDefault="00D42A25" w:rsidP="00DD45E6">
      <w:pPr>
        <w:widowControl w:val="0"/>
        <w:spacing w:after="0" w:line="240" w:lineRule="auto"/>
        <w:jc w:val="both"/>
        <w:rPr>
          <w:rFonts w:ascii="Garamond" w:hAnsi="Garamond" w:cs="Times New Roman"/>
          <w:sz w:val="24"/>
          <w:szCs w:val="24"/>
        </w:rPr>
      </w:pPr>
      <w:r w:rsidRPr="006F28EE">
        <w:rPr>
          <w:rFonts w:ascii="Garamond" w:eastAsia="Calibri" w:hAnsi="Garamond" w:cs="Times New Roman"/>
          <w:bCs/>
          <w:sz w:val="24"/>
          <w:szCs w:val="24"/>
        </w:rPr>
        <w:t>3</w:t>
      </w:r>
      <w:r w:rsidR="00EF3239" w:rsidRPr="006F28EE">
        <w:rPr>
          <w:rFonts w:ascii="Garamond" w:eastAsia="Calibri" w:hAnsi="Garamond" w:cs="Times New Roman"/>
          <w:bCs/>
          <w:sz w:val="24"/>
          <w:szCs w:val="24"/>
        </w:rPr>
        <w:t>. Organizatat e trajnimit pilot që ofrojnë trajnime për (IR(H)) do të përshtasin programin e tyre të trajnimit që të jetë në përputhje me Aneksin I deri më 30 tetor 2023.</w:t>
      </w:r>
      <w:r w:rsidR="00931419" w:rsidRPr="006F28EE">
        <w:rPr>
          <w:rFonts w:ascii="Garamond" w:hAnsi="Garamond" w:cs="Times New Roman"/>
          <w:sz w:val="24"/>
          <w:szCs w:val="24"/>
        </w:rPr>
        <w:t xml:space="preserve"> </w:t>
      </w:r>
    </w:p>
    <w:p w14:paraId="46C692FA" w14:textId="77777777" w:rsidR="00F944D6" w:rsidRPr="006F28EE" w:rsidRDefault="00F944D6" w:rsidP="00EA5EF2">
      <w:pPr>
        <w:widowControl w:val="0"/>
        <w:spacing w:after="0" w:line="240" w:lineRule="auto"/>
        <w:ind w:firstLine="284"/>
        <w:jc w:val="center"/>
        <w:rPr>
          <w:rFonts w:ascii="Garamond" w:hAnsi="Garamond" w:cs="Times New Roman"/>
          <w:sz w:val="24"/>
          <w:szCs w:val="24"/>
        </w:rPr>
      </w:pPr>
    </w:p>
    <w:p w14:paraId="72817EF3" w14:textId="7ACDDDE5" w:rsidR="00931419" w:rsidRPr="006F28EE" w:rsidRDefault="00931419" w:rsidP="00EA5EF2">
      <w:pPr>
        <w:widowControl w:val="0"/>
        <w:spacing w:after="0" w:line="240" w:lineRule="auto"/>
        <w:ind w:firstLine="284"/>
        <w:jc w:val="center"/>
        <w:rPr>
          <w:rFonts w:ascii="Garamond" w:hAnsi="Garamond" w:cs="Times New Roman"/>
          <w:sz w:val="24"/>
          <w:szCs w:val="24"/>
        </w:rPr>
      </w:pPr>
      <w:r w:rsidRPr="006F28EE">
        <w:rPr>
          <w:rFonts w:ascii="Garamond" w:hAnsi="Garamond" w:cs="Times New Roman"/>
          <w:sz w:val="24"/>
          <w:szCs w:val="24"/>
        </w:rPr>
        <w:t xml:space="preserve">Neni </w:t>
      </w:r>
      <w:r w:rsidR="00D42A25" w:rsidRPr="006F28EE">
        <w:rPr>
          <w:rFonts w:ascii="Garamond" w:hAnsi="Garamond" w:cs="Times New Roman"/>
          <w:sz w:val="24"/>
          <w:szCs w:val="24"/>
        </w:rPr>
        <w:t xml:space="preserve">8 </w:t>
      </w:r>
      <w:r w:rsidRPr="006F28EE">
        <w:rPr>
          <w:rFonts w:ascii="Garamond" w:hAnsi="Garamond" w:cs="Times New Roman"/>
          <w:sz w:val="24"/>
          <w:szCs w:val="24"/>
        </w:rPr>
        <w:t>b</w:t>
      </w:r>
    </w:p>
    <w:p w14:paraId="6CF0301A" w14:textId="02A5AC0B" w:rsidR="00931419" w:rsidRPr="006F28EE" w:rsidRDefault="00931419" w:rsidP="00EA5EF2">
      <w:pPr>
        <w:widowControl w:val="0"/>
        <w:spacing w:after="0" w:line="240" w:lineRule="auto"/>
        <w:ind w:firstLine="284"/>
        <w:jc w:val="center"/>
        <w:rPr>
          <w:rFonts w:ascii="Garamond" w:hAnsi="Garamond" w:cs="Times New Roman"/>
          <w:sz w:val="24"/>
          <w:szCs w:val="24"/>
        </w:rPr>
      </w:pPr>
      <w:r w:rsidRPr="006F28EE">
        <w:rPr>
          <w:rFonts w:ascii="Garamond" w:hAnsi="Garamond" w:cs="Times New Roman"/>
          <w:b/>
          <w:sz w:val="24"/>
          <w:szCs w:val="24"/>
        </w:rPr>
        <w:t>Pajisje trajnimi</w:t>
      </w:r>
      <w:r w:rsidR="00877448" w:rsidRPr="006F28EE">
        <w:rPr>
          <w:rFonts w:ascii="Garamond" w:hAnsi="Garamond" w:cs="Times New Roman"/>
          <w:b/>
          <w:sz w:val="24"/>
          <w:szCs w:val="24"/>
        </w:rPr>
        <w:t xml:space="preserve"> të fluturimit</w:t>
      </w:r>
      <w:r w:rsidRPr="006F28EE">
        <w:rPr>
          <w:rFonts w:ascii="Garamond" w:hAnsi="Garamond" w:cs="Times New Roman"/>
          <w:b/>
          <w:sz w:val="24"/>
          <w:szCs w:val="24"/>
        </w:rPr>
        <w:t xml:space="preserve"> simulues</w:t>
      </w:r>
    </w:p>
    <w:p w14:paraId="55725127" w14:textId="77777777" w:rsidR="00931419" w:rsidRPr="006F28EE" w:rsidRDefault="00931419" w:rsidP="00931419">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 xml:space="preserve"> </w:t>
      </w:r>
    </w:p>
    <w:p w14:paraId="1DA01AD0" w14:textId="0EF75884" w:rsidR="00931419" w:rsidRPr="006F28EE" w:rsidRDefault="00931419" w:rsidP="00DD45E6">
      <w:pPr>
        <w:widowControl w:val="0"/>
        <w:tabs>
          <w:tab w:val="left" w:pos="284"/>
        </w:tabs>
        <w:spacing w:after="0" w:line="240" w:lineRule="auto"/>
        <w:jc w:val="both"/>
        <w:rPr>
          <w:rFonts w:ascii="Garamond" w:hAnsi="Garamond" w:cs="Times New Roman"/>
          <w:sz w:val="24"/>
          <w:szCs w:val="24"/>
        </w:rPr>
      </w:pPr>
      <w:r w:rsidRPr="006F28EE">
        <w:rPr>
          <w:rFonts w:ascii="Garamond" w:hAnsi="Garamond" w:cs="Times New Roman"/>
          <w:sz w:val="24"/>
          <w:szCs w:val="24"/>
        </w:rPr>
        <w:t>1. Pajisjet e trajnimit</w:t>
      </w:r>
      <w:r w:rsidR="00877448" w:rsidRPr="006F28EE">
        <w:rPr>
          <w:rFonts w:ascii="Garamond" w:hAnsi="Garamond" w:cs="Times New Roman"/>
          <w:sz w:val="24"/>
          <w:szCs w:val="24"/>
        </w:rPr>
        <w:t xml:space="preserve"> të fluturimit</w:t>
      </w:r>
      <w:r w:rsidRPr="006F28EE">
        <w:rPr>
          <w:rFonts w:ascii="Garamond" w:hAnsi="Garamond" w:cs="Times New Roman"/>
          <w:sz w:val="24"/>
          <w:szCs w:val="24"/>
        </w:rPr>
        <w:t xml:space="preserve"> simulues (FSTD</w:t>
      </w:r>
      <w:r w:rsidR="0062278D" w:rsidRPr="006F28EE">
        <w:rPr>
          <w:rFonts w:ascii="Garamond" w:hAnsi="Garamond" w:cs="Times New Roman"/>
          <w:sz w:val="24"/>
          <w:szCs w:val="24"/>
        </w:rPr>
        <w:t xml:space="preserve">) të </w:t>
      </w:r>
      <w:r w:rsidRPr="006F28EE">
        <w:rPr>
          <w:rFonts w:ascii="Garamond" w:hAnsi="Garamond" w:cs="Times New Roman"/>
          <w:sz w:val="24"/>
          <w:szCs w:val="24"/>
        </w:rPr>
        <w:t>përdorura</w:t>
      </w:r>
      <w:r w:rsidR="00F2789A" w:rsidRPr="006F28EE">
        <w:rPr>
          <w:rFonts w:ascii="Garamond" w:hAnsi="Garamond" w:cs="Times New Roman"/>
          <w:sz w:val="24"/>
          <w:szCs w:val="24"/>
        </w:rPr>
        <w:t xml:space="preserve"> </w:t>
      </w:r>
      <w:r w:rsidRPr="006F28EE">
        <w:rPr>
          <w:rFonts w:ascii="Garamond" w:hAnsi="Garamond" w:cs="Times New Roman"/>
          <w:sz w:val="24"/>
          <w:szCs w:val="24"/>
        </w:rPr>
        <w:t>për trajnimin e</w:t>
      </w:r>
      <w:r w:rsidR="00F2789A" w:rsidRPr="006F28EE">
        <w:rPr>
          <w:rFonts w:ascii="Garamond" w:hAnsi="Garamond" w:cs="Times New Roman"/>
          <w:sz w:val="24"/>
          <w:szCs w:val="24"/>
        </w:rPr>
        <w:t xml:space="preserve"> </w:t>
      </w:r>
      <w:r w:rsidR="00A42DDD" w:rsidRPr="006F28EE">
        <w:rPr>
          <w:rFonts w:ascii="Garamond" w:hAnsi="Garamond" w:cs="Times New Roman"/>
          <w:sz w:val="24"/>
          <w:szCs w:val="24"/>
        </w:rPr>
        <w:t>pilotëv</w:t>
      </w:r>
      <w:r w:rsidRPr="006F28EE">
        <w:rPr>
          <w:rFonts w:ascii="Garamond" w:hAnsi="Garamond" w:cs="Times New Roman"/>
          <w:sz w:val="24"/>
          <w:szCs w:val="24"/>
        </w:rPr>
        <w:t>e, testimin dhe kontrollin, me përjashtim të zhvillimit t</w:t>
      </w:r>
      <w:r w:rsidR="00C67403" w:rsidRPr="006F28EE">
        <w:rPr>
          <w:rFonts w:ascii="Garamond" w:hAnsi="Garamond" w:cs="Times New Roman"/>
          <w:sz w:val="24"/>
          <w:szCs w:val="24"/>
        </w:rPr>
        <w:t>ë</w:t>
      </w:r>
      <w:r w:rsidRPr="006F28EE">
        <w:rPr>
          <w:rFonts w:ascii="Garamond" w:hAnsi="Garamond" w:cs="Times New Roman"/>
          <w:sz w:val="24"/>
          <w:szCs w:val="24"/>
        </w:rPr>
        <w:t xml:space="preserve"> pajisjeve trajnuese të përdorura për testin e trajnimit fluturues, duhet të përputhen me kërkesat teknike dhe procedurat administrative të përcaktuara </w:t>
      </w:r>
      <w:r w:rsidR="00956C80" w:rsidRPr="006F28EE">
        <w:rPr>
          <w:rFonts w:ascii="Garamond" w:hAnsi="Garamond" w:cs="Times New Roman"/>
          <w:sz w:val="24"/>
          <w:szCs w:val="24"/>
        </w:rPr>
        <w:t>në aneks</w:t>
      </w:r>
      <w:r w:rsidRPr="006F28EE">
        <w:rPr>
          <w:rFonts w:ascii="Garamond" w:hAnsi="Garamond" w:cs="Times New Roman"/>
          <w:sz w:val="24"/>
          <w:szCs w:val="24"/>
        </w:rPr>
        <w:t>et VI dhe VII dhe do të jenë të kualifikuara.</w:t>
      </w:r>
    </w:p>
    <w:p w14:paraId="682FDF0B" w14:textId="37824E03" w:rsidR="005E681B" w:rsidRPr="006F28EE" w:rsidRDefault="005E681B" w:rsidP="00D42A25">
      <w:pPr>
        <w:widowControl w:val="0"/>
        <w:spacing w:after="0" w:line="240" w:lineRule="auto"/>
        <w:rPr>
          <w:rFonts w:ascii="Garamond" w:hAnsi="Garamond" w:cs="Times New Roman"/>
          <w:sz w:val="24"/>
          <w:szCs w:val="24"/>
        </w:rPr>
      </w:pPr>
    </w:p>
    <w:p w14:paraId="077CECC5" w14:textId="5A5C548C" w:rsidR="00931419" w:rsidRPr="006F28EE" w:rsidRDefault="00D42A25" w:rsidP="00EA5EF2">
      <w:pPr>
        <w:widowControl w:val="0"/>
        <w:spacing w:after="0" w:line="240" w:lineRule="auto"/>
        <w:ind w:firstLine="284"/>
        <w:jc w:val="center"/>
        <w:rPr>
          <w:rFonts w:ascii="Garamond" w:hAnsi="Garamond" w:cs="Times New Roman"/>
          <w:sz w:val="24"/>
          <w:szCs w:val="24"/>
        </w:rPr>
      </w:pPr>
      <w:r w:rsidRPr="006F28EE">
        <w:rPr>
          <w:rFonts w:ascii="Garamond" w:hAnsi="Garamond" w:cs="Times New Roman"/>
          <w:sz w:val="24"/>
          <w:szCs w:val="24"/>
        </w:rPr>
        <w:t>Neni 8</w:t>
      </w:r>
      <w:r w:rsidR="00931419" w:rsidRPr="006F28EE">
        <w:rPr>
          <w:rFonts w:ascii="Garamond" w:hAnsi="Garamond" w:cs="Times New Roman"/>
          <w:sz w:val="24"/>
          <w:szCs w:val="24"/>
        </w:rPr>
        <w:t>c</w:t>
      </w:r>
    </w:p>
    <w:p w14:paraId="5E940048" w14:textId="30473184" w:rsidR="00931419" w:rsidRPr="006F28EE" w:rsidRDefault="00893D4D" w:rsidP="00EA5EF2">
      <w:pPr>
        <w:widowControl w:val="0"/>
        <w:spacing w:after="0" w:line="240" w:lineRule="auto"/>
        <w:ind w:firstLine="284"/>
        <w:jc w:val="center"/>
        <w:rPr>
          <w:rFonts w:ascii="Garamond" w:hAnsi="Garamond" w:cs="Times New Roman"/>
          <w:sz w:val="24"/>
          <w:szCs w:val="24"/>
        </w:rPr>
      </w:pPr>
      <w:r w:rsidRPr="006F28EE">
        <w:rPr>
          <w:rFonts w:ascii="Garamond" w:hAnsi="Garamond" w:cs="Times New Roman"/>
          <w:b/>
          <w:sz w:val="24"/>
          <w:szCs w:val="24"/>
        </w:rPr>
        <w:t xml:space="preserve">Qendra </w:t>
      </w:r>
      <w:r w:rsidR="006D1D0E" w:rsidRPr="006F28EE">
        <w:rPr>
          <w:rFonts w:ascii="Garamond" w:hAnsi="Garamond" w:cs="Times New Roman"/>
          <w:b/>
          <w:sz w:val="24"/>
          <w:szCs w:val="24"/>
        </w:rPr>
        <w:t>Aero</w:t>
      </w:r>
      <w:r w:rsidR="00931419" w:rsidRPr="006F28EE">
        <w:rPr>
          <w:rFonts w:ascii="Garamond" w:hAnsi="Garamond" w:cs="Times New Roman"/>
          <w:b/>
          <w:sz w:val="24"/>
          <w:szCs w:val="24"/>
        </w:rPr>
        <w:t>mjekësore</w:t>
      </w:r>
    </w:p>
    <w:p w14:paraId="6EDBA544" w14:textId="77777777" w:rsidR="00931419" w:rsidRPr="006F28EE" w:rsidRDefault="00931419" w:rsidP="00931419">
      <w:pPr>
        <w:widowControl w:val="0"/>
        <w:spacing w:after="0" w:line="240" w:lineRule="auto"/>
        <w:ind w:firstLine="284"/>
        <w:jc w:val="both"/>
        <w:rPr>
          <w:rFonts w:ascii="Garamond" w:hAnsi="Garamond" w:cs="Times New Roman"/>
          <w:sz w:val="24"/>
          <w:szCs w:val="24"/>
        </w:rPr>
      </w:pPr>
    </w:p>
    <w:p w14:paraId="7B601D1B" w14:textId="7D53D11E" w:rsidR="00931419" w:rsidRPr="006F28EE" w:rsidRDefault="00931419" w:rsidP="00DD45E6">
      <w:pPr>
        <w:widowControl w:val="0"/>
        <w:tabs>
          <w:tab w:val="left" w:pos="284"/>
        </w:tabs>
        <w:spacing w:after="0" w:line="240" w:lineRule="auto"/>
        <w:jc w:val="both"/>
        <w:rPr>
          <w:rFonts w:ascii="Garamond" w:hAnsi="Garamond" w:cs="Times New Roman"/>
          <w:sz w:val="24"/>
          <w:szCs w:val="24"/>
        </w:rPr>
      </w:pPr>
      <w:r w:rsidRPr="006F28EE">
        <w:rPr>
          <w:rFonts w:ascii="Garamond" w:hAnsi="Garamond" w:cs="Times New Roman"/>
          <w:sz w:val="24"/>
          <w:szCs w:val="24"/>
        </w:rPr>
        <w:t>1.</w:t>
      </w:r>
      <w:r w:rsidR="002D1124" w:rsidRPr="006F28EE">
        <w:rPr>
          <w:rFonts w:ascii="Garamond" w:hAnsi="Garamond" w:cs="Times New Roman"/>
          <w:sz w:val="24"/>
          <w:szCs w:val="24"/>
        </w:rPr>
        <w:t xml:space="preserve"> </w:t>
      </w:r>
      <w:r w:rsidRPr="006F28EE">
        <w:rPr>
          <w:rFonts w:ascii="Garamond" w:hAnsi="Garamond" w:cs="Times New Roman"/>
          <w:sz w:val="24"/>
          <w:szCs w:val="24"/>
        </w:rPr>
        <w:t xml:space="preserve">Qendra </w:t>
      </w:r>
      <w:r w:rsidR="00C37E03" w:rsidRPr="006F28EE">
        <w:rPr>
          <w:rFonts w:ascii="Garamond" w:hAnsi="Garamond" w:cs="Times New Roman"/>
          <w:sz w:val="24"/>
          <w:szCs w:val="24"/>
        </w:rPr>
        <w:t xml:space="preserve">aeromjekësore </w:t>
      </w:r>
      <w:r w:rsidRPr="006F28EE">
        <w:rPr>
          <w:rFonts w:ascii="Garamond" w:hAnsi="Garamond" w:cs="Times New Roman"/>
          <w:sz w:val="24"/>
          <w:szCs w:val="24"/>
        </w:rPr>
        <w:t xml:space="preserve">duhet të përputhet me kërkesat teknike dhe procedurat administrative të përcaktuara </w:t>
      </w:r>
      <w:r w:rsidR="00956C80" w:rsidRPr="006F28EE">
        <w:rPr>
          <w:rFonts w:ascii="Garamond" w:hAnsi="Garamond" w:cs="Times New Roman"/>
          <w:sz w:val="24"/>
          <w:szCs w:val="24"/>
        </w:rPr>
        <w:t>në aneks</w:t>
      </w:r>
      <w:r w:rsidRPr="006F28EE">
        <w:rPr>
          <w:rFonts w:ascii="Garamond" w:hAnsi="Garamond" w:cs="Times New Roman"/>
          <w:sz w:val="24"/>
          <w:szCs w:val="24"/>
        </w:rPr>
        <w:t xml:space="preserve">et VI dhe VII dhe do të jenë të certifikuara. </w:t>
      </w:r>
    </w:p>
    <w:p w14:paraId="37AEBC13" w14:textId="77777777" w:rsidR="00931419" w:rsidRPr="006F28EE" w:rsidRDefault="00931419" w:rsidP="00931419">
      <w:pPr>
        <w:widowControl w:val="0"/>
        <w:spacing w:after="0" w:line="240" w:lineRule="auto"/>
        <w:ind w:firstLine="284"/>
        <w:jc w:val="both"/>
        <w:rPr>
          <w:rFonts w:ascii="Garamond" w:hAnsi="Garamond" w:cs="Times New Roman"/>
          <w:sz w:val="24"/>
          <w:szCs w:val="24"/>
        </w:rPr>
      </w:pPr>
    </w:p>
    <w:p w14:paraId="3FF08016" w14:textId="7AD28EA3" w:rsidR="00931419" w:rsidRPr="006F28EE" w:rsidRDefault="00931419" w:rsidP="00EA5EF2">
      <w:pPr>
        <w:widowControl w:val="0"/>
        <w:spacing w:after="0" w:line="240" w:lineRule="auto"/>
        <w:ind w:firstLine="284"/>
        <w:jc w:val="center"/>
        <w:rPr>
          <w:rFonts w:ascii="Garamond" w:hAnsi="Garamond" w:cs="Times New Roman"/>
          <w:sz w:val="24"/>
          <w:szCs w:val="24"/>
        </w:rPr>
      </w:pPr>
      <w:r w:rsidRPr="006F28EE">
        <w:rPr>
          <w:rFonts w:ascii="Garamond" w:hAnsi="Garamond" w:cs="Times New Roman"/>
          <w:sz w:val="24"/>
          <w:szCs w:val="24"/>
        </w:rPr>
        <w:t xml:space="preserve">Neni </w:t>
      </w:r>
      <w:r w:rsidR="00D42A25" w:rsidRPr="006F28EE">
        <w:rPr>
          <w:rFonts w:ascii="Garamond" w:hAnsi="Garamond" w:cs="Times New Roman"/>
          <w:sz w:val="24"/>
          <w:szCs w:val="24"/>
        </w:rPr>
        <w:t>9</w:t>
      </w:r>
    </w:p>
    <w:p w14:paraId="086E9D11" w14:textId="4B66C6E9" w:rsidR="00931419" w:rsidRPr="006F28EE" w:rsidRDefault="00931419" w:rsidP="00EA5EF2">
      <w:pPr>
        <w:widowControl w:val="0"/>
        <w:spacing w:after="0" w:line="240" w:lineRule="auto"/>
        <w:ind w:firstLine="284"/>
        <w:jc w:val="center"/>
        <w:rPr>
          <w:rFonts w:ascii="Garamond" w:hAnsi="Garamond" w:cs="Times New Roman"/>
          <w:sz w:val="24"/>
          <w:szCs w:val="24"/>
        </w:rPr>
      </w:pPr>
      <w:r w:rsidRPr="006F28EE">
        <w:rPr>
          <w:rFonts w:ascii="Garamond" w:hAnsi="Garamond" w:cs="Times New Roman"/>
          <w:b/>
          <w:sz w:val="24"/>
          <w:szCs w:val="24"/>
        </w:rPr>
        <w:t>Përshtatshmëria mjekësore e ekuipazhit</w:t>
      </w:r>
      <w:r w:rsidR="002C23A0" w:rsidRPr="006F28EE">
        <w:rPr>
          <w:rFonts w:ascii="Garamond" w:hAnsi="Garamond" w:cs="Times New Roman"/>
          <w:b/>
          <w:sz w:val="24"/>
          <w:szCs w:val="24"/>
        </w:rPr>
        <w:t xml:space="preserve"> të kabinës</w:t>
      </w:r>
    </w:p>
    <w:p w14:paraId="168C5D2F" w14:textId="77777777" w:rsidR="00931419" w:rsidRPr="006F28EE" w:rsidRDefault="00931419" w:rsidP="00EA5EF2">
      <w:pPr>
        <w:widowControl w:val="0"/>
        <w:spacing w:after="0" w:line="240" w:lineRule="auto"/>
        <w:ind w:firstLine="284"/>
        <w:jc w:val="center"/>
        <w:rPr>
          <w:rFonts w:ascii="Garamond" w:hAnsi="Garamond" w:cs="Times New Roman"/>
          <w:sz w:val="24"/>
          <w:szCs w:val="24"/>
        </w:rPr>
      </w:pPr>
    </w:p>
    <w:p w14:paraId="21DF9CE8" w14:textId="637D05A3" w:rsidR="00931419" w:rsidRPr="006F28EE" w:rsidRDefault="00931419" w:rsidP="00DD45E6">
      <w:pPr>
        <w:widowControl w:val="0"/>
        <w:spacing w:after="0" w:line="240" w:lineRule="auto"/>
        <w:jc w:val="both"/>
        <w:rPr>
          <w:rFonts w:ascii="Garamond" w:hAnsi="Garamond" w:cs="Times New Roman"/>
          <w:sz w:val="24"/>
          <w:szCs w:val="24"/>
        </w:rPr>
      </w:pPr>
      <w:r w:rsidRPr="006F28EE">
        <w:rPr>
          <w:rFonts w:ascii="Garamond" w:hAnsi="Garamond" w:cs="Times New Roman"/>
          <w:sz w:val="24"/>
          <w:szCs w:val="24"/>
        </w:rPr>
        <w:t>1.</w:t>
      </w:r>
      <w:r w:rsidRPr="006F28EE">
        <w:rPr>
          <w:rFonts w:ascii="Garamond" w:eastAsia="Arial" w:hAnsi="Garamond" w:cs="Times New Roman"/>
          <w:sz w:val="24"/>
          <w:szCs w:val="24"/>
        </w:rPr>
        <w:t xml:space="preserve"> </w:t>
      </w:r>
      <w:r w:rsidRPr="006F28EE">
        <w:rPr>
          <w:rFonts w:ascii="Garamond" w:hAnsi="Garamond" w:cs="Times New Roman"/>
          <w:sz w:val="24"/>
          <w:szCs w:val="24"/>
        </w:rPr>
        <w:t>Anëtaret e ekuipazhit</w:t>
      </w:r>
      <w:r w:rsidR="008E600E" w:rsidRPr="006F28EE">
        <w:rPr>
          <w:rFonts w:ascii="Garamond" w:hAnsi="Garamond" w:cs="Times New Roman"/>
          <w:sz w:val="24"/>
          <w:szCs w:val="24"/>
        </w:rPr>
        <w:t xml:space="preserve"> të kabinës </w:t>
      </w:r>
      <w:r w:rsidRPr="006F28EE">
        <w:rPr>
          <w:rFonts w:ascii="Garamond" w:hAnsi="Garamond" w:cs="Times New Roman"/>
          <w:sz w:val="24"/>
          <w:szCs w:val="24"/>
        </w:rPr>
        <w:t>t</w:t>
      </w:r>
      <w:r w:rsidR="00C67403" w:rsidRPr="006F28EE">
        <w:rPr>
          <w:rFonts w:ascii="Garamond" w:hAnsi="Garamond" w:cs="Times New Roman"/>
          <w:sz w:val="24"/>
          <w:szCs w:val="24"/>
        </w:rPr>
        <w:t>ë</w:t>
      </w:r>
      <w:r w:rsidRPr="006F28EE">
        <w:rPr>
          <w:rFonts w:ascii="Garamond" w:hAnsi="Garamond" w:cs="Times New Roman"/>
          <w:sz w:val="24"/>
          <w:szCs w:val="24"/>
        </w:rPr>
        <w:t xml:space="preserve"> </w:t>
      </w:r>
      <w:r w:rsidR="007F6354" w:rsidRPr="006F28EE">
        <w:rPr>
          <w:rFonts w:ascii="Garamond" w:hAnsi="Garamond" w:cs="Times New Roman"/>
          <w:sz w:val="24"/>
          <w:szCs w:val="24"/>
        </w:rPr>
        <w:t>përfshirë</w:t>
      </w:r>
      <w:r w:rsidR="00F2789A" w:rsidRPr="006F28EE">
        <w:rPr>
          <w:rFonts w:ascii="Garamond" w:hAnsi="Garamond" w:cs="Times New Roman"/>
          <w:sz w:val="24"/>
          <w:szCs w:val="24"/>
        </w:rPr>
        <w:t xml:space="preserve"> në </w:t>
      </w:r>
      <w:r w:rsidRPr="006F28EE">
        <w:rPr>
          <w:rFonts w:ascii="Garamond" w:hAnsi="Garamond" w:cs="Times New Roman"/>
          <w:sz w:val="24"/>
          <w:szCs w:val="24"/>
        </w:rPr>
        <w:t>operime t</w:t>
      </w:r>
      <w:r w:rsidR="00C67403" w:rsidRPr="006F28EE">
        <w:rPr>
          <w:rFonts w:ascii="Garamond" w:hAnsi="Garamond" w:cs="Times New Roman"/>
          <w:sz w:val="24"/>
          <w:szCs w:val="24"/>
        </w:rPr>
        <w:t>ë</w:t>
      </w:r>
      <w:r w:rsidRPr="006F28EE">
        <w:rPr>
          <w:rFonts w:ascii="Garamond" w:hAnsi="Garamond" w:cs="Times New Roman"/>
          <w:sz w:val="24"/>
          <w:szCs w:val="24"/>
        </w:rPr>
        <w:t xml:space="preserve"> avionëve të përmendur në nenin 4 (1) (b) dhe (c) të </w:t>
      </w:r>
      <w:r w:rsidR="000B0D31" w:rsidRPr="006F28EE">
        <w:rPr>
          <w:rFonts w:ascii="Garamond" w:hAnsi="Garamond" w:cs="Times New Roman"/>
          <w:sz w:val="24"/>
          <w:szCs w:val="24"/>
        </w:rPr>
        <w:t>Vendimit të Këshillit të Ministrave Nr.1095, datë 24.12.2020 “Mbi miratimin e kërkesave thelbësore në fushën e aviacionit civil”</w:t>
      </w:r>
      <w:r w:rsidRPr="006F28EE">
        <w:rPr>
          <w:rFonts w:ascii="Garamond" w:hAnsi="Garamond" w:cs="Times New Roman"/>
          <w:sz w:val="24"/>
          <w:szCs w:val="24"/>
        </w:rPr>
        <w:t xml:space="preserve">, duhet të përputhen me kërkesat teknike dhe procedurat administrative të përcaktuara </w:t>
      </w:r>
      <w:r w:rsidR="00956C80" w:rsidRPr="006F28EE">
        <w:rPr>
          <w:rFonts w:ascii="Garamond" w:hAnsi="Garamond" w:cs="Times New Roman"/>
          <w:sz w:val="24"/>
          <w:szCs w:val="24"/>
        </w:rPr>
        <w:t>në aneks</w:t>
      </w:r>
      <w:r w:rsidR="00F2789A" w:rsidRPr="006F28EE">
        <w:rPr>
          <w:rFonts w:ascii="Garamond" w:hAnsi="Garamond" w:cs="Times New Roman"/>
          <w:sz w:val="24"/>
          <w:szCs w:val="24"/>
        </w:rPr>
        <w:t xml:space="preserve">in </w:t>
      </w:r>
      <w:r w:rsidRPr="006F28EE">
        <w:rPr>
          <w:rFonts w:ascii="Garamond" w:hAnsi="Garamond" w:cs="Times New Roman"/>
          <w:sz w:val="24"/>
          <w:szCs w:val="24"/>
        </w:rPr>
        <w:t xml:space="preserve">IV. </w:t>
      </w:r>
    </w:p>
    <w:p w14:paraId="7C15FCDA" w14:textId="77777777" w:rsidR="00D42A25" w:rsidRPr="006F28EE" w:rsidRDefault="00D42A25" w:rsidP="00931419">
      <w:pPr>
        <w:widowControl w:val="0"/>
        <w:spacing w:after="0" w:line="240" w:lineRule="auto"/>
        <w:ind w:firstLine="284"/>
        <w:jc w:val="both"/>
        <w:rPr>
          <w:rFonts w:ascii="Garamond" w:hAnsi="Garamond" w:cs="Times New Roman"/>
          <w:sz w:val="24"/>
          <w:szCs w:val="24"/>
        </w:rPr>
      </w:pPr>
    </w:p>
    <w:p w14:paraId="5414D926" w14:textId="5AB769DB" w:rsidR="00931419" w:rsidRPr="006F28EE" w:rsidRDefault="00931419" w:rsidP="00EA5EF2">
      <w:pPr>
        <w:widowControl w:val="0"/>
        <w:spacing w:after="0" w:line="240" w:lineRule="auto"/>
        <w:ind w:firstLine="284"/>
        <w:jc w:val="center"/>
        <w:rPr>
          <w:rFonts w:ascii="Garamond" w:hAnsi="Garamond" w:cs="Times New Roman"/>
          <w:sz w:val="24"/>
          <w:szCs w:val="24"/>
        </w:rPr>
      </w:pPr>
      <w:r w:rsidRPr="006F28EE">
        <w:rPr>
          <w:rFonts w:ascii="Garamond" w:hAnsi="Garamond" w:cs="Times New Roman"/>
          <w:sz w:val="24"/>
          <w:szCs w:val="24"/>
        </w:rPr>
        <w:t xml:space="preserve">Neni </w:t>
      </w:r>
      <w:r w:rsidR="00D42A25" w:rsidRPr="006F28EE">
        <w:rPr>
          <w:rFonts w:ascii="Garamond" w:hAnsi="Garamond" w:cs="Times New Roman"/>
          <w:sz w:val="24"/>
          <w:szCs w:val="24"/>
        </w:rPr>
        <w:t>9</w:t>
      </w:r>
      <w:r w:rsidRPr="006F28EE">
        <w:rPr>
          <w:rFonts w:ascii="Garamond" w:hAnsi="Garamond" w:cs="Times New Roman"/>
          <w:sz w:val="24"/>
          <w:szCs w:val="24"/>
        </w:rPr>
        <w:t>a</w:t>
      </w:r>
    </w:p>
    <w:p w14:paraId="3EDB7A7F" w14:textId="78EA9B1D" w:rsidR="00931419" w:rsidRPr="006F28EE" w:rsidRDefault="00931419" w:rsidP="00EA5EF2">
      <w:pPr>
        <w:widowControl w:val="0"/>
        <w:spacing w:after="0" w:line="240" w:lineRule="auto"/>
        <w:ind w:firstLine="284"/>
        <w:jc w:val="center"/>
        <w:rPr>
          <w:rFonts w:ascii="Garamond" w:hAnsi="Garamond" w:cs="Times New Roman"/>
          <w:sz w:val="24"/>
          <w:szCs w:val="24"/>
        </w:rPr>
      </w:pPr>
      <w:r w:rsidRPr="006F28EE">
        <w:rPr>
          <w:rFonts w:ascii="Garamond" w:hAnsi="Garamond" w:cs="Times New Roman"/>
          <w:b/>
          <w:sz w:val="24"/>
          <w:szCs w:val="24"/>
        </w:rPr>
        <w:t>Kualifikimet e ekuipazhit</w:t>
      </w:r>
      <w:r w:rsidR="008E600E" w:rsidRPr="006F28EE">
        <w:rPr>
          <w:rFonts w:ascii="Garamond" w:hAnsi="Garamond" w:cs="Times New Roman"/>
          <w:b/>
          <w:sz w:val="24"/>
          <w:szCs w:val="24"/>
        </w:rPr>
        <w:t xml:space="preserve"> të kabinës </w:t>
      </w:r>
      <w:r w:rsidRPr="006F28EE">
        <w:rPr>
          <w:rFonts w:ascii="Garamond" w:hAnsi="Garamond" w:cs="Times New Roman"/>
          <w:b/>
          <w:sz w:val="24"/>
          <w:szCs w:val="24"/>
        </w:rPr>
        <w:t>dhe dëshmitë përkatëse</w:t>
      </w:r>
    </w:p>
    <w:p w14:paraId="04F71F00" w14:textId="77777777" w:rsidR="00931419" w:rsidRPr="006F28EE" w:rsidRDefault="00931419" w:rsidP="00931419">
      <w:pPr>
        <w:widowControl w:val="0"/>
        <w:spacing w:after="0" w:line="240" w:lineRule="auto"/>
        <w:ind w:firstLine="284"/>
        <w:jc w:val="both"/>
        <w:rPr>
          <w:rFonts w:ascii="Garamond" w:hAnsi="Garamond" w:cs="Times New Roman"/>
          <w:sz w:val="24"/>
          <w:szCs w:val="24"/>
        </w:rPr>
      </w:pPr>
      <w:r w:rsidRPr="006F28EE">
        <w:rPr>
          <w:rFonts w:ascii="Garamond" w:hAnsi="Garamond" w:cs="Times New Roman"/>
          <w:b/>
          <w:sz w:val="24"/>
          <w:szCs w:val="24"/>
        </w:rPr>
        <w:t xml:space="preserve"> </w:t>
      </w:r>
    </w:p>
    <w:p w14:paraId="176CF3B5" w14:textId="6AAE2B49" w:rsidR="00931419" w:rsidRPr="006F28EE" w:rsidRDefault="00931419" w:rsidP="00DD45E6">
      <w:pPr>
        <w:widowControl w:val="0"/>
        <w:tabs>
          <w:tab w:val="left" w:pos="284"/>
        </w:tabs>
        <w:spacing w:after="0" w:line="240" w:lineRule="auto"/>
        <w:jc w:val="both"/>
        <w:rPr>
          <w:rFonts w:ascii="Garamond" w:hAnsi="Garamond" w:cs="Times New Roman"/>
          <w:sz w:val="24"/>
          <w:szCs w:val="24"/>
        </w:rPr>
      </w:pPr>
      <w:r w:rsidRPr="006F28EE">
        <w:rPr>
          <w:rFonts w:ascii="Garamond" w:hAnsi="Garamond" w:cs="Times New Roman"/>
          <w:sz w:val="24"/>
          <w:szCs w:val="24"/>
        </w:rPr>
        <w:t>1.</w:t>
      </w:r>
      <w:r w:rsidR="002D1124" w:rsidRPr="006F28EE">
        <w:rPr>
          <w:rFonts w:ascii="Garamond" w:hAnsi="Garamond" w:cs="Times New Roman"/>
          <w:sz w:val="24"/>
          <w:szCs w:val="24"/>
        </w:rPr>
        <w:t xml:space="preserve"> </w:t>
      </w:r>
      <w:r w:rsidRPr="006F28EE">
        <w:rPr>
          <w:rFonts w:ascii="Garamond" w:hAnsi="Garamond" w:cs="Times New Roman"/>
          <w:sz w:val="24"/>
          <w:szCs w:val="24"/>
        </w:rPr>
        <w:t>Anëtarët e Ekuipazhit të Kabinës të përfshirë në</w:t>
      </w:r>
      <w:r w:rsidR="0066466D" w:rsidRPr="006F28EE">
        <w:rPr>
          <w:rFonts w:ascii="Garamond" w:hAnsi="Garamond" w:cs="Times New Roman"/>
          <w:sz w:val="24"/>
          <w:szCs w:val="24"/>
        </w:rPr>
        <w:t xml:space="preserve"> operime </w:t>
      </w:r>
      <w:r w:rsidRPr="006F28EE">
        <w:rPr>
          <w:rFonts w:ascii="Garamond" w:hAnsi="Garamond" w:cs="Times New Roman"/>
          <w:sz w:val="24"/>
          <w:szCs w:val="24"/>
        </w:rPr>
        <w:t xml:space="preserve"> tregtare </w:t>
      </w:r>
      <w:r w:rsidR="00846766" w:rsidRPr="006F28EE">
        <w:rPr>
          <w:rFonts w:ascii="Garamond" w:hAnsi="Garamond" w:cs="Times New Roman"/>
          <w:sz w:val="24"/>
          <w:szCs w:val="24"/>
        </w:rPr>
        <w:t>të</w:t>
      </w:r>
      <w:r w:rsidRPr="006F28EE">
        <w:rPr>
          <w:rFonts w:ascii="Garamond" w:hAnsi="Garamond" w:cs="Times New Roman"/>
          <w:sz w:val="24"/>
          <w:szCs w:val="24"/>
        </w:rPr>
        <w:t xml:space="preserve"> avionëve, </w:t>
      </w:r>
      <w:r w:rsidR="00375D9C" w:rsidRPr="006F28EE">
        <w:rPr>
          <w:rFonts w:ascii="Garamond" w:hAnsi="Garamond" w:cs="Times New Roman"/>
          <w:sz w:val="24"/>
          <w:szCs w:val="24"/>
        </w:rPr>
        <w:t xml:space="preserve">të </w:t>
      </w:r>
      <w:r w:rsidRPr="006F28EE">
        <w:rPr>
          <w:rFonts w:ascii="Garamond" w:hAnsi="Garamond" w:cs="Times New Roman"/>
          <w:sz w:val="24"/>
          <w:szCs w:val="24"/>
        </w:rPr>
        <w:t xml:space="preserve">referuar </w:t>
      </w:r>
      <w:r w:rsidR="00375D9C" w:rsidRPr="006F28EE">
        <w:rPr>
          <w:rFonts w:ascii="Garamond" w:hAnsi="Garamond" w:cs="Times New Roman"/>
          <w:sz w:val="24"/>
          <w:szCs w:val="24"/>
        </w:rPr>
        <w:t>në nenin 4 (1) (b) dhe (c)</w:t>
      </w:r>
      <w:r w:rsidR="00A7378B" w:rsidRPr="006F28EE">
        <w:rPr>
          <w:rFonts w:ascii="Garamond" w:hAnsi="Garamond" w:cs="Times New Roman"/>
          <w:sz w:val="24"/>
          <w:szCs w:val="24"/>
        </w:rPr>
        <w:t xml:space="preserve"> </w:t>
      </w:r>
      <w:r w:rsidR="00375D9C" w:rsidRPr="006F28EE">
        <w:rPr>
          <w:rFonts w:ascii="Garamond" w:hAnsi="Garamond" w:cs="Times New Roman"/>
          <w:sz w:val="24"/>
          <w:szCs w:val="24"/>
        </w:rPr>
        <w:t xml:space="preserve">të </w:t>
      </w:r>
      <w:r w:rsidR="000B0D31" w:rsidRPr="006F28EE">
        <w:rPr>
          <w:rFonts w:ascii="Garamond" w:hAnsi="Garamond" w:cs="Times New Roman"/>
          <w:sz w:val="24"/>
          <w:szCs w:val="24"/>
        </w:rPr>
        <w:t>Vendimit të Këshillit të Ministrave Nr.1095, datë 24.12.2020 “Mbi miratimin e kërkesave thelbësore në fushën e aviacionit civil”</w:t>
      </w:r>
      <w:r w:rsidRPr="006F28EE">
        <w:rPr>
          <w:rFonts w:ascii="Garamond" w:hAnsi="Garamond" w:cs="Times New Roman"/>
          <w:sz w:val="24"/>
          <w:szCs w:val="24"/>
        </w:rPr>
        <w:t xml:space="preserve">, do të jenë të kualifikuar dhe të mbajnë dëshmitë përkatëse në përputhje me kërkesat teknike dhe procedurat administrative </w:t>
      </w:r>
      <w:r w:rsidR="00846766" w:rsidRPr="006F28EE">
        <w:rPr>
          <w:rFonts w:ascii="Garamond" w:hAnsi="Garamond" w:cs="Times New Roman"/>
          <w:sz w:val="24"/>
          <w:szCs w:val="24"/>
        </w:rPr>
        <w:t>të</w:t>
      </w:r>
      <w:r w:rsidRPr="006F28EE">
        <w:rPr>
          <w:rFonts w:ascii="Garamond" w:hAnsi="Garamond" w:cs="Times New Roman"/>
          <w:sz w:val="24"/>
          <w:szCs w:val="24"/>
        </w:rPr>
        <w:t xml:space="preserve"> përcaktuara </w:t>
      </w:r>
      <w:r w:rsidR="00956C80" w:rsidRPr="006F28EE">
        <w:rPr>
          <w:rFonts w:ascii="Garamond" w:hAnsi="Garamond" w:cs="Times New Roman"/>
          <w:sz w:val="24"/>
          <w:szCs w:val="24"/>
        </w:rPr>
        <w:t>në aneks</w:t>
      </w:r>
      <w:r w:rsidRPr="006F28EE">
        <w:rPr>
          <w:rFonts w:ascii="Garamond" w:hAnsi="Garamond" w:cs="Times New Roman"/>
          <w:sz w:val="24"/>
          <w:szCs w:val="24"/>
        </w:rPr>
        <w:t xml:space="preserve">et V dhe VI. </w:t>
      </w:r>
    </w:p>
    <w:p w14:paraId="7F09AF07" w14:textId="4976E143" w:rsidR="00931419" w:rsidRPr="006F28EE" w:rsidRDefault="00D42A25" w:rsidP="00DD45E6">
      <w:pPr>
        <w:pStyle w:val="Teksti"/>
        <w:ind w:firstLine="0"/>
        <w:rPr>
          <w:rFonts w:cs="Times New Roman"/>
        </w:rPr>
      </w:pPr>
      <w:r w:rsidRPr="006F28EE">
        <w:rPr>
          <w:rFonts w:cs="Times New Roman"/>
        </w:rPr>
        <w:t>2</w:t>
      </w:r>
      <w:r w:rsidR="002358F1" w:rsidRPr="006F28EE">
        <w:rPr>
          <w:rFonts w:cs="Times New Roman"/>
        </w:rPr>
        <w:t xml:space="preserve">. </w:t>
      </w:r>
      <w:r w:rsidR="00931419" w:rsidRPr="006F28EE">
        <w:rPr>
          <w:rFonts w:cs="Times New Roman"/>
        </w:rPr>
        <w:t xml:space="preserve">Anëtarët e ekuipazhit të kabinës të </w:t>
      </w:r>
      <w:r w:rsidR="007F6354" w:rsidRPr="006F28EE">
        <w:rPr>
          <w:rFonts w:cs="Times New Roman"/>
        </w:rPr>
        <w:t>përfshirë</w:t>
      </w:r>
      <w:r w:rsidR="00931419" w:rsidRPr="006F28EE">
        <w:rPr>
          <w:rFonts w:cs="Times New Roman"/>
        </w:rPr>
        <w:t xml:space="preserve"> në operimet tregtare me helikopterë nga viti 2012: </w:t>
      </w:r>
    </w:p>
    <w:p w14:paraId="318C96AE" w14:textId="79E640E0" w:rsidR="00931419" w:rsidRPr="006F28EE" w:rsidRDefault="002358F1" w:rsidP="002358F1">
      <w:pPr>
        <w:pStyle w:val="Teksti"/>
        <w:rPr>
          <w:rFonts w:cs="Times New Roman"/>
        </w:rPr>
      </w:pPr>
      <w:r w:rsidRPr="006F28EE">
        <w:rPr>
          <w:rFonts w:cs="Times New Roman"/>
        </w:rPr>
        <w:lastRenderedPageBreak/>
        <w:t xml:space="preserve">a) </w:t>
      </w:r>
      <w:r w:rsidR="00931419" w:rsidRPr="006F28EE">
        <w:rPr>
          <w:rFonts w:cs="Times New Roman"/>
        </w:rPr>
        <w:t xml:space="preserve">do të konsiderohen se janë në përputhje me kërkesat e trajnimit fillestar </w:t>
      </w:r>
      <w:r w:rsidR="00F536B0" w:rsidRPr="006F28EE">
        <w:rPr>
          <w:rFonts w:cs="Times New Roman"/>
        </w:rPr>
        <w:t>të aneksit</w:t>
      </w:r>
      <w:r w:rsidR="00931419" w:rsidRPr="006F28EE">
        <w:rPr>
          <w:rFonts w:cs="Times New Roman"/>
        </w:rPr>
        <w:t xml:space="preserve"> V nëse ato përputhen me trajnimin e </w:t>
      </w:r>
      <w:r w:rsidR="008D0202" w:rsidRPr="006F28EE">
        <w:rPr>
          <w:rFonts w:cs="Times New Roman"/>
        </w:rPr>
        <w:t>aplikueshëm</w:t>
      </w:r>
      <w:r w:rsidR="00931419" w:rsidRPr="006F28EE">
        <w:rPr>
          <w:rFonts w:cs="Times New Roman"/>
        </w:rPr>
        <w:t xml:space="preserve">, kontrollin dhe dispozitat e fundit </w:t>
      </w:r>
      <w:r w:rsidR="00846766" w:rsidRPr="006F28EE">
        <w:rPr>
          <w:rFonts w:cs="Times New Roman"/>
        </w:rPr>
        <w:t>të</w:t>
      </w:r>
      <w:r w:rsidR="00931419" w:rsidRPr="006F28EE">
        <w:rPr>
          <w:rFonts w:cs="Times New Roman"/>
        </w:rPr>
        <w:t xml:space="preserve"> JAR-ve për transportin ajror tregtar me helikopterë; ose </w:t>
      </w:r>
    </w:p>
    <w:p w14:paraId="797D63DB" w14:textId="3912E8E9" w:rsidR="00931419" w:rsidRPr="006F28EE" w:rsidRDefault="002358F1" w:rsidP="002358F1">
      <w:pPr>
        <w:pStyle w:val="Teksti"/>
        <w:rPr>
          <w:rFonts w:cs="Times New Roman"/>
        </w:rPr>
      </w:pPr>
      <w:r w:rsidRPr="006F28EE">
        <w:rPr>
          <w:rFonts w:cs="Times New Roman"/>
        </w:rPr>
        <w:t xml:space="preserve">b) </w:t>
      </w:r>
      <w:r w:rsidR="00931419" w:rsidRPr="006F28EE">
        <w:rPr>
          <w:rFonts w:cs="Times New Roman"/>
        </w:rPr>
        <w:t xml:space="preserve">në qoftë se ata nuk janë në përputhje me trajnim e </w:t>
      </w:r>
      <w:r w:rsidR="008D0202" w:rsidRPr="006F28EE">
        <w:rPr>
          <w:rFonts w:cs="Times New Roman"/>
        </w:rPr>
        <w:t>aplikueshëm</w:t>
      </w:r>
      <w:r w:rsidR="00931419" w:rsidRPr="006F28EE">
        <w:rPr>
          <w:rFonts w:cs="Times New Roman"/>
        </w:rPr>
        <w:t>,</w:t>
      </w:r>
      <w:r w:rsidR="00F2789A" w:rsidRPr="006F28EE">
        <w:rPr>
          <w:rFonts w:cs="Times New Roman"/>
        </w:rPr>
        <w:t xml:space="preserve"> </w:t>
      </w:r>
      <w:r w:rsidR="00931419" w:rsidRPr="006F28EE">
        <w:rPr>
          <w:rFonts w:cs="Times New Roman"/>
        </w:rPr>
        <w:t xml:space="preserve">kontrollet dhe kërkesat e fundit </w:t>
      </w:r>
      <w:r w:rsidR="00846766" w:rsidRPr="006F28EE">
        <w:rPr>
          <w:rFonts w:cs="Times New Roman"/>
        </w:rPr>
        <w:t>të</w:t>
      </w:r>
      <w:r w:rsidR="00931419" w:rsidRPr="006F28EE">
        <w:rPr>
          <w:rFonts w:cs="Times New Roman"/>
        </w:rPr>
        <w:t xml:space="preserve"> JAR</w:t>
      </w:r>
      <w:r w:rsidR="00846766" w:rsidRPr="006F28EE">
        <w:rPr>
          <w:rFonts w:cs="Times New Roman"/>
        </w:rPr>
        <w:t>-ve</w:t>
      </w:r>
      <w:r w:rsidR="00931419" w:rsidRPr="006F28EE">
        <w:rPr>
          <w:rFonts w:cs="Times New Roman"/>
        </w:rPr>
        <w:t xml:space="preserve"> për transportin ajror tregtar me helikopterë, ata do të përfundojnë të gjitha trajnimet relevante dhe kontrollet, të nevojshme për të vepruar në helikopterë, me përjashtim të trajnimit fillestar, para se të konsiderohet si në përputhje me këtë </w:t>
      </w:r>
      <w:r w:rsidR="000A700A" w:rsidRPr="006F28EE">
        <w:rPr>
          <w:rFonts w:cs="Times New Roman"/>
        </w:rPr>
        <w:t>r</w:t>
      </w:r>
      <w:r w:rsidR="00931419" w:rsidRPr="006F28EE">
        <w:rPr>
          <w:rFonts w:cs="Times New Roman"/>
        </w:rPr>
        <w:t>regullore</w:t>
      </w:r>
      <w:r w:rsidR="000A700A" w:rsidRPr="006F28EE">
        <w:rPr>
          <w:rFonts w:cs="Times New Roman"/>
        </w:rPr>
        <w:t>;</w:t>
      </w:r>
      <w:r w:rsidR="00931419" w:rsidRPr="006F28EE">
        <w:rPr>
          <w:rFonts w:cs="Times New Roman"/>
        </w:rPr>
        <w:t xml:space="preserve"> ose </w:t>
      </w:r>
    </w:p>
    <w:p w14:paraId="5A6CAFCF" w14:textId="36BF8323" w:rsidR="00931419" w:rsidRPr="006F28EE" w:rsidRDefault="002358F1" w:rsidP="002358F1">
      <w:pPr>
        <w:pStyle w:val="Teksti"/>
        <w:rPr>
          <w:rFonts w:cs="Times New Roman"/>
        </w:rPr>
      </w:pPr>
      <w:r w:rsidRPr="006F28EE">
        <w:rPr>
          <w:rFonts w:cs="Times New Roman"/>
        </w:rPr>
        <w:t xml:space="preserve">c) </w:t>
      </w:r>
      <w:r w:rsidR="00931419" w:rsidRPr="006F28EE">
        <w:rPr>
          <w:rFonts w:cs="Times New Roman"/>
        </w:rPr>
        <w:t xml:space="preserve">në qoftë se ata nuk kanë vepruar në </w:t>
      </w:r>
      <w:r w:rsidR="0066466D" w:rsidRPr="006F28EE">
        <w:rPr>
          <w:rFonts w:cs="Times New Roman"/>
        </w:rPr>
        <w:t>operimet</w:t>
      </w:r>
      <w:r w:rsidR="00931419" w:rsidRPr="006F28EE">
        <w:rPr>
          <w:rFonts w:cs="Times New Roman"/>
        </w:rPr>
        <w:t xml:space="preserve"> tregtare me helikopterë për më shumë se 5 vjet, ata do të përfundojnë kursin e trajnimit fillestar dhe do të kalojnë provimin siç </w:t>
      </w:r>
      <w:r w:rsidR="00525C53" w:rsidRPr="006F28EE">
        <w:rPr>
          <w:rFonts w:cs="Times New Roman"/>
        </w:rPr>
        <w:t>kërkohet</w:t>
      </w:r>
      <w:r w:rsidR="00931419" w:rsidRPr="006F28EE">
        <w:rPr>
          <w:rFonts w:cs="Times New Roman"/>
        </w:rPr>
        <w:t xml:space="preserve"> </w:t>
      </w:r>
      <w:r w:rsidR="00956C80" w:rsidRPr="006F28EE">
        <w:rPr>
          <w:rFonts w:cs="Times New Roman"/>
        </w:rPr>
        <w:t>në aneks</w:t>
      </w:r>
      <w:r w:rsidR="00F2789A" w:rsidRPr="006F28EE">
        <w:rPr>
          <w:rFonts w:cs="Times New Roman"/>
        </w:rPr>
        <w:t xml:space="preserve">in </w:t>
      </w:r>
      <w:r w:rsidR="00931419" w:rsidRPr="006F28EE">
        <w:rPr>
          <w:rFonts w:cs="Times New Roman"/>
        </w:rPr>
        <w:t xml:space="preserve">V para se të konsiderohet të jetë në përputhje me këtë </w:t>
      </w:r>
      <w:r w:rsidR="000A700A" w:rsidRPr="006F28EE">
        <w:rPr>
          <w:rFonts w:cs="Times New Roman"/>
        </w:rPr>
        <w:t>r</w:t>
      </w:r>
      <w:r w:rsidR="00931419" w:rsidRPr="006F28EE">
        <w:rPr>
          <w:rFonts w:cs="Times New Roman"/>
        </w:rPr>
        <w:t xml:space="preserve">regullore. </w:t>
      </w:r>
    </w:p>
    <w:p w14:paraId="4C612721" w14:textId="2ACCC695" w:rsidR="00931419" w:rsidRPr="006F28EE" w:rsidRDefault="00D42A25" w:rsidP="00DD45E6">
      <w:pPr>
        <w:pStyle w:val="Teksti"/>
        <w:ind w:firstLine="0"/>
        <w:rPr>
          <w:rFonts w:cs="Times New Roman"/>
        </w:rPr>
      </w:pPr>
      <w:r w:rsidRPr="006F28EE">
        <w:rPr>
          <w:rFonts w:cs="Times New Roman"/>
        </w:rPr>
        <w:t>3</w:t>
      </w:r>
      <w:r w:rsidR="002358F1" w:rsidRPr="006F28EE">
        <w:rPr>
          <w:rFonts w:cs="Times New Roman"/>
        </w:rPr>
        <w:t xml:space="preserve">. </w:t>
      </w:r>
      <w:r w:rsidR="00931419" w:rsidRPr="006F28EE">
        <w:rPr>
          <w:rFonts w:cs="Times New Roman"/>
        </w:rPr>
        <w:t xml:space="preserve">Pa rënë ndesh me nenin 2, dëshmitë e ekuipazhit kabinës në përputhje me formatin e përcaktuar </w:t>
      </w:r>
      <w:r w:rsidR="00956C80" w:rsidRPr="006F28EE">
        <w:rPr>
          <w:rFonts w:cs="Times New Roman"/>
        </w:rPr>
        <w:t>në aneks</w:t>
      </w:r>
      <w:r w:rsidR="00F2789A" w:rsidRPr="006F28EE">
        <w:rPr>
          <w:rFonts w:cs="Times New Roman"/>
        </w:rPr>
        <w:t xml:space="preserve">in </w:t>
      </w:r>
      <w:r w:rsidR="00931419" w:rsidRPr="006F28EE">
        <w:rPr>
          <w:rFonts w:cs="Times New Roman"/>
        </w:rPr>
        <w:t xml:space="preserve">VI do të lëshohen për të gjithë ekuipazhin e kabinës </w:t>
      </w:r>
      <w:r w:rsidR="00846766" w:rsidRPr="006F28EE">
        <w:rPr>
          <w:rFonts w:cs="Times New Roman"/>
        </w:rPr>
        <w:t xml:space="preserve">të </w:t>
      </w:r>
      <w:r w:rsidR="007F6354" w:rsidRPr="006F28EE">
        <w:rPr>
          <w:rFonts w:cs="Times New Roman"/>
        </w:rPr>
        <w:t>përfshirë</w:t>
      </w:r>
      <w:r w:rsidR="00F2789A" w:rsidRPr="006F28EE">
        <w:rPr>
          <w:rFonts w:cs="Times New Roman"/>
        </w:rPr>
        <w:t xml:space="preserve"> në </w:t>
      </w:r>
      <w:r w:rsidR="00931419" w:rsidRPr="006F28EE">
        <w:rPr>
          <w:rFonts w:cs="Times New Roman"/>
        </w:rPr>
        <w:t>operimet tregtare nga helikopterët nga data e hyrjes</w:t>
      </w:r>
      <w:r w:rsidR="00F2789A" w:rsidRPr="006F28EE">
        <w:rPr>
          <w:rFonts w:cs="Times New Roman"/>
        </w:rPr>
        <w:t xml:space="preserve"> në </w:t>
      </w:r>
      <w:r w:rsidR="00931419" w:rsidRPr="006F28EE">
        <w:rPr>
          <w:rFonts w:cs="Times New Roman"/>
        </w:rPr>
        <w:t>fuqi</w:t>
      </w:r>
      <w:r w:rsidR="007F6354" w:rsidRPr="006F28EE">
        <w:rPr>
          <w:rFonts w:cs="Times New Roman"/>
        </w:rPr>
        <w:t xml:space="preserve"> të </w:t>
      </w:r>
      <w:r w:rsidR="004A6CCB" w:rsidRPr="006F28EE">
        <w:rPr>
          <w:rFonts w:cs="Times New Roman"/>
        </w:rPr>
        <w:t>kësaj rregulloreje</w:t>
      </w:r>
      <w:r w:rsidR="00931419" w:rsidRPr="006F28EE">
        <w:rPr>
          <w:rFonts w:cs="Times New Roman"/>
        </w:rPr>
        <w:t xml:space="preserve">. </w:t>
      </w:r>
    </w:p>
    <w:p w14:paraId="7B576CE2" w14:textId="316A658C" w:rsidR="00E4547C" w:rsidRPr="006F28EE" w:rsidRDefault="00E4547C" w:rsidP="00F944D6">
      <w:pPr>
        <w:widowControl w:val="0"/>
        <w:spacing w:after="0" w:line="240" w:lineRule="auto"/>
        <w:rPr>
          <w:rFonts w:ascii="Garamond" w:hAnsi="Garamond" w:cs="Times New Roman"/>
          <w:sz w:val="24"/>
          <w:szCs w:val="24"/>
        </w:rPr>
      </w:pPr>
    </w:p>
    <w:p w14:paraId="4F47AC6D" w14:textId="36B29052" w:rsidR="00931419" w:rsidRPr="006F28EE" w:rsidRDefault="00931419" w:rsidP="002358F1">
      <w:pPr>
        <w:widowControl w:val="0"/>
        <w:spacing w:after="0" w:line="240" w:lineRule="auto"/>
        <w:ind w:firstLine="284"/>
        <w:jc w:val="center"/>
        <w:rPr>
          <w:rFonts w:ascii="Garamond" w:hAnsi="Garamond" w:cs="Times New Roman"/>
          <w:sz w:val="24"/>
          <w:szCs w:val="24"/>
        </w:rPr>
      </w:pPr>
      <w:r w:rsidRPr="006F28EE">
        <w:rPr>
          <w:rFonts w:ascii="Garamond" w:hAnsi="Garamond" w:cs="Times New Roman"/>
          <w:sz w:val="24"/>
          <w:szCs w:val="24"/>
        </w:rPr>
        <w:t xml:space="preserve">Neni </w:t>
      </w:r>
      <w:r w:rsidR="00D42A25" w:rsidRPr="006F28EE">
        <w:rPr>
          <w:rFonts w:ascii="Garamond" w:hAnsi="Garamond" w:cs="Times New Roman"/>
          <w:sz w:val="24"/>
          <w:szCs w:val="24"/>
        </w:rPr>
        <w:t xml:space="preserve">9 </w:t>
      </w:r>
      <w:r w:rsidRPr="006F28EE">
        <w:rPr>
          <w:rFonts w:ascii="Garamond" w:hAnsi="Garamond" w:cs="Times New Roman"/>
          <w:sz w:val="24"/>
          <w:szCs w:val="24"/>
        </w:rPr>
        <w:t>b</w:t>
      </w:r>
    </w:p>
    <w:p w14:paraId="0BAEA5AC" w14:textId="1E8300A1" w:rsidR="00931419" w:rsidRPr="006F28EE" w:rsidRDefault="00931419" w:rsidP="002358F1">
      <w:pPr>
        <w:widowControl w:val="0"/>
        <w:spacing w:after="0" w:line="240" w:lineRule="auto"/>
        <w:ind w:firstLine="284"/>
        <w:jc w:val="center"/>
        <w:rPr>
          <w:rFonts w:ascii="Garamond" w:hAnsi="Garamond" w:cs="Times New Roman"/>
          <w:b/>
          <w:sz w:val="24"/>
          <w:szCs w:val="24"/>
        </w:rPr>
      </w:pPr>
      <w:r w:rsidRPr="006F28EE">
        <w:rPr>
          <w:rFonts w:ascii="Garamond" w:hAnsi="Garamond" w:cs="Times New Roman"/>
          <w:b/>
          <w:sz w:val="24"/>
          <w:szCs w:val="24"/>
        </w:rPr>
        <w:t>Kapacitetet e mbikëqyrjes</w:t>
      </w:r>
    </w:p>
    <w:p w14:paraId="46166351" w14:textId="77777777" w:rsidR="00931419" w:rsidRPr="006F28EE" w:rsidRDefault="00931419" w:rsidP="002358F1">
      <w:pPr>
        <w:widowControl w:val="0"/>
        <w:spacing w:after="0" w:line="240" w:lineRule="auto"/>
        <w:ind w:firstLine="284"/>
        <w:jc w:val="center"/>
        <w:rPr>
          <w:rFonts w:ascii="Garamond" w:hAnsi="Garamond" w:cs="Times New Roman"/>
          <w:sz w:val="24"/>
          <w:szCs w:val="24"/>
        </w:rPr>
      </w:pPr>
    </w:p>
    <w:p w14:paraId="63ECFE3A" w14:textId="2CC76A52" w:rsidR="00931419" w:rsidRPr="006F28EE" w:rsidRDefault="00931419" w:rsidP="00DD45E6">
      <w:pPr>
        <w:widowControl w:val="0"/>
        <w:tabs>
          <w:tab w:val="left" w:pos="284"/>
        </w:tabs>
        <w:spacing w:after="0" w:line="240" w:lineRule="auto"/>
        <w:jc w:val="both"/>
        <w:rPr>
          <w:rFonts w:ascii="Garamond" w:hAnsi="Garamond" w:cs="Times New Roman"/>
          <w:sz w:val="24"/>
          <w:szCs w:val="24"/>
        </w:rPr>
      </w:pPr>
      <w:r w:rsidRPr="006F28EE">
        <w:rPr>
          <w:rFonts w:ascii="Garamond" w:hAnsi="Garamond" w:cs="Times New Roman"/>
          <w:sz w:val="24"/>
          <w:szCs w:val="24"/>
        </w:rPr>
        <w:t>1.</w:t>
      </w:r>
      <w:r w:rsidR="002D1124" w:rsidRPr="006F28EE">
        <w:rPr>
          <w:rFonts w:ascii="Garamond" w:hAnsi="Garamond" w:cs="Times New Roman"/>
          <w:sz w:val="24"/>
          <w:szCs w:val="24"/>
        </w:rPr>
        <w:t xml:space="preserve"> </w:t>
      </w:r>
      <w:r w:rsidRPr="006F28EE">
        <w:rPr>
          <w:rFonts w:ascii="Garamond" w:hAnsi="Garamond" w:cs="Times New Roman"/>
          <w:sz w:val="24"/>
          <w:szCs w:val="24"/>
        </w:rPr>
        <w:t>Autoriteti i Aviacionit Civil është Autoritet Kompetent brenda territorit</w:t>
      </w:r>
      <w:r w:rsidR="00691F5D" w:rsidRPr="006F28EE">
        <w:rPr>
          <w:rFonts w:ascii="Garamond" w:hAnsi="Garamond" w:cs="Times New Roman"/>
          <w:sz w:val="24"/>
          <w:szCs w:val="24"/>
        </w:rPr>
        <w:t xml:space="preserve"> të Republikës </w:t>
      </w:r>
      <w:r w:rsidR="0056740D" w:rsidRPr="006F28EE">
        <w:rPr>
          <w:rFonts w:ascii="Garamond" w:hAnsi="Garamond" w:cs="Times New Roman"/>
          <w:sz w:val="24"/>
          <w:szCs w:val="24"/>
        </w:rPr>
        <w:t>së Shqipërisë</w:t>
      </w:r>
      <w:r w:rsidRPr="006F28EE">
        <w:rPr>
          <w:rFonts w:ascii="Garamond" w:hAnsi="Garamond" w:cs="Times New Roman"/>
          <w:sz w:val="24"/>
          <w:szCs w:val="24"/>
        </w:rPr>
        <w:t xml:space="preserve">, me fuqitë e nevojshme dhe përgjegjësitë e alokuara për certifikimin dhe mbikëqyrjen e personave dhe organizatave që i nënshtrohen </w:t>
      </w:r>
      <w:r w:rsidR="008A3769" w:rsidRPr="006F28EE">
        <w:rPr>
          <w:rFonts w:ascii="Garamond" w:hAnsi="Garamond" w:cs="Times New Roman"/>
          <w:sz w:val="24"/>
          <w:szCs w:val="24"/>
        </w:rPr>
        <w:t>Vendimit të Këshillit të Ministrave Nr.1095, datë 24.12.2020 “Mbi miratimin e kërkesave thelbësore në fushën e aviacionit civil”</w:t>
      </w:r>
      <w:r w:rsidRPr="006F28EE">
        <w:rPr>
          <w:rFonts w:ascii="Garamond" w:hAnsi="Garamond" w:cs="Times New Roman"/>
          <w:sz w:val="24"/>
          <w:szCs w:val="24"/>
        </w:rPr>
        <w:t xml:space="preserve"> dhe rregullave zbatuese të tij. </w:t>
      </w:r>
    </w:p>
    <w:p w14:paraId="18878DBA" w14:textId="67CD8985" w:rsidR="00931419" w:rsidRPr="006F28EE" w:rsidRDefault="00931419" w:rsidP="00DD45E6">
      <w:pPr>
        <w:widowControl w:val="0"/>
        <w:tabs>
          <w:tab w:val="left" w:pos="284"/>
        </w:tabs>
        <w:spacing w:after="0" w:line="240" w:lineRule="auto"/>
        <w:jc w:val="both"/>
        <w:rPr>
          <w:rFonts w:ascii="Garamond" w:hAnsi="Garamond" w:cs="Times New Roman"/>
          <w:sz w:val="24"/>
          <w:szCs w:val="24"/>
        </w:rPr>
      </w:pPr>
      <w:r w:rsidRPr="006F28EE">
        <w:rPr>
          <w:rFonts w:ascii="Garamond" w:hAnsi="Garamond" w:cs="Times New Roman"/>
          <w:sz w:val="24"/>
          <w:szCs w:val="24"/>
        </w:rPr>
        <w:t>2</w:t>
      </w:r>
      <w:r w:rsidR="005418F0" w:rsidRPr="006F28EE">
        <w:rPr>
          <w:rFonts w:ascii="Garamond" w:hAnsi="Garamond" w:cs="Times New Roman"/>
          <w:sz w:val="24"/>
          <w:szCs w:val="24"/>
        </w:rPr>
        <w:t xml:space="preserve">. Nëse </w:t>
      </w:r>
      <w:r w:rsidR="00F2789A" w:rsidRPr="006F28EE">
        <w:rPr>
          <w:rFonts w:ascii="Garamond" w:hAnsi="Garamond" w:cs="Times New Roman"/>
          <w:sz w:val="24"/>
          <w:szCs w:val="24"/>
        </w:rPr>
        <w:t xml:space="preserve">në </w:t>
      </w:r>
      <w:r w:rsidRPr="006F28EE">
        <w:rPr>
          <w:rFonts w:ascii="Garamond" w:hAnsi="Garamond" w:cs="Times New Roman"/>
          <w:sz w:val="24"/>
          <w:szCs w:val="24"/>
        </w:rPr>
        <w:t>Republikën e Shqipërisë me ligj caktohet më shumë se një subjekt</w:t>
      </w:r>
      <w:r w:rsidR="00F2789A" w:rsidRPr="006F28EE">
        <w:rPr>
          <w:rFonts w:ascii="Garamond" w:hAnsi="Garamond" w:cs="Times New Roman"/>
          <w:sz w:val="24"/>
          <w:szCs w:val="24"/>
        </w:rPr>
        <w:t xml:space="preserve"> </w:t>
      </w:r>
      <w:r w:rsidRPr="006F28EE">
        <w:rPr>
          <w:rFonts w:ascii="Garamond" w:hAnsi="Garamond" w:cs="Times New Roman"/>
          <w:sz w:val="24"/>
          <w:szCs w:val="24"/>
        </w:rPr>
        <w:t xml:space="preserve">si autoritet kompetent: </w:t>
      </w:r>
    </w:p>
    <w:p w14:paraId="2354CBE6" w14:textId="3F53BF59" w:rsidR="00931419" w:rsidRPr="006F28EE" w:rsidRDefault="00931419" w:rsidP="00931419">
      <w:pPr>
        <w:widowControl w:val="0"/>
        <w:tabs>
          <w:tab w:val="left" w:pos="993"/>
        </w:tabs>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a)</w:t>
      </w:r>
      <w:r w:rsidR="002D1124" w:rsidRPr="006F28EE">
        <w:rPr>
          <w:rFonts w:ascii="Garamond" w:hAnsi="Garamond" w:cs="Times New Roman"/>
          <w:sz w:val="24"/>
          <w:szCs w:val="24"/>
        </w:rPr>
        <w:t xml:space="preserve"> </w:t>
      </w:r>
      <w:r w:rsidR="00C37E03" w:rsidRPr="006F28EE">
        <w:rPr>
          <w:rFonts w:ascii="Garamond" w:hAnsi="Garamond" w:cs="Times New Roman"/>
          <w:sz w:val="24"/>
          <w:szCs w:val="24"/>
        </w:rPr>
        <w:t>f</w:t>
      </w:r>
      <w:r w:rsidRPr="006F28EE">
        <w:rPr>
          <w:rFonts w:ascii="Garamond" w:hAnsi="Garamond" w:cs="Times New Roman"/>
          <w:sz w:val="24"/>
          <w:szCs w:val="24"/>
        </w:rPr>
        <w:t xml:space="preserve">ushat e kompetencave të çdo Autoriteti Kompetent duhet të përcaktohen qartë në aspektin e përgjegjësive dhe kufizimit gjeografik; </w:t>
      </w:r>
    </w:p>
    <w:p w14:paraId="071EFA4B" w14:textId="1CCE2739" w:rsidR="00931419" w:rsidRPr="006F28EE" w:rsidRDefault="00931419" w:rsidP="00931419">
      <w:pPr>
        <w:widowControl w:val="0"/>
        <w:tabs>
          <w:tab w:val="left" w:pos="993"/>
        </w:tabs>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b)</w:t>
      </w:r>
      <w:r w:rsidR="002D1124" w:rsidRPr="006F28EE">
        <w:rPr>
          <w:rFonts w:ascii="Garamond" w:hAnsi="Garamond" w:cs="Times New Roman"/>
          <w:sz w:val="24"/>
          <w:szCs w:val="24"/>
        </w:rPr>
        <w:t xml:space="preserve"> </w:t>
      </w:r>
      <w:r w:rsidR="00C37E03" w:rsidRPr="006F28EE">
        <w:rPr>
          <w:rFonts w:ascii="Garamond" w:hAnsi="Garamond" w:cs="Times New Roman"/>
          <w:sz w:val="24"/>
          <w:szCs w:val="24"/>
        </w:rPr>
        <w:t>k</w:t>
      </w:r>
      <w:r w:rsidRPr="006F28EE">
        <w:rPr>
          <w:rFonts w:ascii="Garamond" w:hAnsi="Garamond" w:cs="Times New Roman"/>
          <w:sz w:val="24"/>
          <w:szCs w:val="24"/>
        </w:rPr>
        <w:t xml:space="preserve">oordinimi do të vendoset në mes këtyre subjekteve për të siguruar mbikëqyrjen efektive të të gjitha organizatave dhe personave që i </w:t>
      </w:r>
      <w:r w:rsidR="00691F5D" w:rsidRPr="006F28EE">
        <w:rPr>
          <w:rFonts w:ascii="Garamond" w:hAnsi="Garamond" w:cs="Times New Roman"/>
          <w:sz w:val="24"/>
          <w:szCs w:val="24"/>
        </w:rPr>
        <w:t xml:space="preserve">nënshtrohen </w:t>
      </w:r>
      <w:r w:rsidR="008A3769" w:rsidRPr="006F28EE">
        <w:rPr>
          <w:rFonts w:ascii="Garamond" w:hAnsi="Garamond" w:cs="Times New Roman"/>
          <w:sz w:val="24"/>
          <w:szCs w:val="24"/>
        </w:rPr>
        <w:t>Vendimit të Këshillit të Ministrave Nr.</w:t>
      </w:r>
      <w:r w:rsidR="007B5FC3" w:rsidRPr="006F28EE">
        <w:rPr>
          <w:rFonts w:ascii="Garamond" w:hAnsi="Garamond" w:cs="Times New Roman"/>
          <w:sz w:val="24"/>
          <w:szCs w:val="24"/>
        </w:rPr>
        <w:t xml:space="preserve"> </w:t>
      </w:r>
      <w:r w:rsidR="008A3769" w:rsidRPr="006F28EE">
        <w:rPr>
          <w:rFonts w:ascii="Garamond" w:hAnsi="Garamond" w:cs="Times New Roman"/>
          <w:sz w:val="24"/>
          <w:szCs w:val="24"/>
        </w:rPr>
        <w:t>1095, datë 24.12.2020 “Mbi miratimin e kërkesave thelbësore në fushën e aviacionit civil”</w:t>
      </w:r>
      <w:r w:rsidR="00C93224" w:rsidRPr="006F28EE">
        <w:rPr>
          <w:rFonts w:ascii="Garamond" w:hAnsi="Garamond" w:cs="Times New Roman"/>
          <w:sz w:val="24"/>
          <w:szCs w:val="24"/>
        </w:rPr>
        <w:t xml:space="preserve"> </w:t>
      </w:r>
      <w:r w:rsidRPr="006F28EE">
        <w:rPr>
          <w:rFonts w:ascii="Garamond" w:hAnsi="Garamond" w:cs="Times New Roman"/>
          <w:sz w:val="24"/>
          <w:szCs w:val="24"/>
        </w:rPr>
        <w:t>dhe rregullave zbatuese</w:t>
      </w:r>
      <w:r w:rsidR="00F85A92" w:rsidRPr="006F28EE">
        <w:rPr>
          <w:rFonts w:ascii="Garamond" w:hAnsi="Garamond" w:cs="Times New Roman"/>
          <w:sz w:val="24"/>
          <w:szCs w:val="24"/>
        </w:rPr>
        <w:t xml:space="preserve"> të tij</w:t>
      </w:r>
      <w:r w:rsidR="00D42A25" w:rsidRPr="006F28EE">
        <w:rPr>
          <w:rFonts w:ascii="Garamond" w:hAnsi="Garamond" w:cs="Times New Roman"/>
          <w:sz w:val="24"/>
          <w:szCs w:val="24"/>
        </w:rPr>
        <w:t xml:space="preserve"> brenda kompetencave të tyre përkatëse</w:t>
      </w:r>
      <w:r w:rsidRPr="006F28EE">
        <w:rPr>
          <w:rFonts w:ascii="Garamond" w:hAnsi="Garamond" w:cs="Times New Roman"/>
          <w:sz w:val="24"/>
          <w:szCs w:val="24"/>
        </w:rPr>
        <w:t xml:space="preserve">. </w:t>
      </w:r>
    </w:p>
    <w:p w14:paraId="4A74CA84" w14:textId="08761A83" w:rsidR="00931419" w:rsidRPr="006F28EE" w:rsidRDefault="00931419" w:rsidP="00DD45E6">
      <w:pPr>
        <w:widowControl w:val="0"/>
        <w:tabs>
          <w:tab w:val="left" w:pos="284"/>
        </w:tabs>
        <w:spacing w:after="0" w:line="240" w:lineRule="auto"/>
        <w:jc w:val="both"/>
        <w:rPr>
          <w:rFonts w:ascii="Garamond" w:hAnsi="Garamond" w:cs="Times New Roman"/>
          <w:sz w:val="24"/>
          <w:szCs w:val="24"/>
        </w:rPr>
      </w:pPr>
      <w:r w:rsidRPr="006F28EE">
        <w:rPr>
          <w:rFonts w:ascii="Garamond" w:hAnsi="Garamond" w:cs="Times New Roman"/>
          <w:sz w:val="24"/>
          <w:szCs w:val="24"/>
        </w:rPr>
        <w:t>3.</w:t>
      </w:r>
      <w:r w:rsidR="002D1124" w:rsidRPr="006F28EE">
        <w:rPr>
          <w:rFonts w:ascii="Garamond" w:hAnsi="Garamond" w:cs="Times New Roman"/>
          <w:sz w:val="24"/>
          <w:szCs w:val="24"/>
        </w:rPr>
        <w:t xml:space="preserve"> </w:t>
      </w:r>
      <w:r w:rsidR="003B0048" w:rsidRPr="006F28EE">
        <w:rPr>
          <w:rFonts w:ascii="Garamond" w:hAnsi="Garamond" w:cs="Times New Roman"/>
          <w:sz w:val="24"/>
          <w:szCs w:val="24"/>
        </w:rPr>
        <w:t xml:space="preserve">Autoriteti i Aviacionit Civil </w:t>
      </w:r>
      <w:r w:rsidRPr="006F28EE">
        <w:rPr>
          <w:rFonts w:ascii="Garamond" w:hAnsi="Garamond" w:cs="Times New Roman"/>
          <w:sz w:val="24"/>
          <w:szCs w:val="24"/>
        </w:rPr>
        <w:t>duhet të ketë aftësinë e nevojshme për të siguruar mbikëqyrjen e të gjithë personave dhe organizatave për të mbuluar programin e tyre të mbikëqyrjes, duke përfshirë edhe burimet e mjaftueshme</w:t>
      </w:r>
      <w:r w:rsidR="00F2789A" w:rsidRPr="006F28EE">
        <w:rPr>
          <w:rFonts w:ascii="Garamond" w:hAnsi="Garamond" w:cs="Times New Roman"/>
          <w:sz w:val="24"/>
          <w:szCs w:val="24"/>
        </w:rPr>
        <w:t xml:space="preserve"> në </w:t>
      </w:r>
      <w:r w:rsidRPr="006F28EE">
        <w:rPr>
          <w:rFonts w:ascii="Garamond" w:hAnsi="Garamond" w:cs="Times New Roman"/>
          <w:sz w:val="24"/>
          <w:szCs w:val="24"/>
        </w:rPr>
        <w:t>përmbushjen e</w:t>
      </w:r>
      <w:r w:rsidR="00F2789A" w:rsidRPr="006F28EE">
        <w:rPr>
          <w:rFonts w:ascii="Garamond" w:hAnsi="Garamond" w:cs="Times New Roman"/>
          <w:sz w:val="24"/>
          <w:szCs w:val="24"/>
        </w:rPr>
        <w:t xml:space="preserve"> </w:t>
      </w:r>
      <w:r w:rsidRPr="006F28EE">
        <w:rPr>
          <w:rFonts w:ascii="Garamond" w:hAnsi="Garamond" w:cs="Times New Roman"/>
          <w:sz w:val="24"/>
          <w:szCs w:val="24"/>
        </w:rPr>
        <w:t>kërkesave</w:t>
      </w:r>
      <w:r w:rsidR="007F6354" w:rsidRPr="006F28EE">
        <w:rPr>
          <w:rFonts w:ascii="Garamond" w:hAnsi="Garamond" w:cs="Times New Roman"/>
          <w:sz w:val="24"/>
          <w:szCs w:val="24"/>
        </w:rPr>
        <w:t xml:space="preserve"> të </w:t>
      </w:r>
      <w:r w:rsidR="004A6CCB" w:rsidRPr="006F28EE">
        <w:rPr>
          <w:rFonts w:ascii="Garamond" w:hAnsi="Garamond" w:cs="Times New Roman"/>
          <w:sz w:val="24"/>
          <w:szCs w:val="24"/>
        </w:rPr>
        <w:t>kësaj rregulloreje</w:t>
      </w:r>
      <w:r w:rsidRPr="006F28EE">
        <w:rPr>
          <w:rFonts w:ascii="Garamond" w:hAnsi="Garamond" w:cs="Times New Roman"/>
          <w:sz w:val="24"/>
          <w:szCs w:val="24"/>
        </w:rPr>
        <w:t xml:space="preserve">. </w:t>
      </w:r>
    </w:p>
    <w:p w14:paraId="7D89F76D" w14:textId="5B4438CD" w:rsidR="00931419" w:rsidRPr="006F28EE" w:rsidRDefault="00931419" w:rsidP="00DD45E6">
      <w:pPr>
        <w:widowControl w:val="0"/>
        <w:tabs>
          <w:tab w:val="left" w:pos="284"/>
        </w:tabs>
        <w:spacing w:after="0" w:line="240" w:lineRule="auto"/>
        <w:jc w:val="both"/>
        <w:rPr>
          <w:rFonts w:ascii="Garamond" w:hAnsi="Garamond" w:cs="Times New Roman"/>
          <w:sz w:val="24"/>
          <w:szCs w:val="24"/>
        </w:rPr>
      </w:pPr>
      <w:r w:rsidRPr="006F28EE">
        <w:rPr>
          <w:rFonts w:ascii="Garamond" w:hAnsi="Garamond" w:cs="Times New Roman"/>
          <w:sz w:val="24"/>
          <w:szCs w:val="24"/>
        </w:rPr>
        <w:t>4.</w:t>
      </w:r>
      <w:r w:rsidR="002D1124" w:rsidRPr="006F28EE">
        <w:rPr>
          <w:rFonts w:ascii="Garamond" w:hAnsi="Garamond" w:cs="Times New Roman"/>
          <w:sz w:val="24"/>
          <w:szCs w:val="24"/>
        </w:rPr>
        <w:t xml:space="preserve"> </w:t>
      </w:r>
      <w:r w:rsidRPr="006F28EE">
        <w:rPr>
          <w:rFonts w:ascii="Garamond" w:hAnsi="Garamond" w:cs="Times New Roman"/>
          <w:sz w:val="24"/>
          <w:szCs w:val="24"/>
        </w:rPr>
        <w:t xml:space="preserve">Personeli i autoritet kompetent nuk kryen veprimtari mbikëqyrëse kur ka prova se kjo mund të rezultojë direkt ose indirekt në një konflikt të interesit, në veçanti kur kanë të bëjnë me familjen apo interes financiar. </w:t>
      </w:r>
    </w:p>
    <w:p w14:paraId="30E609C2" w14:textId="412D1D77" w:rsidR="00931419" w:rsidRPr="006F28EE" w:rsidRDefault="00931419" w:rsidP="00DD45E6">
      <w:pPr>
        <w:widowControl w:val="0"/>
        <w:tabs>
          <w:tab w:val="left" w:pos="284"/>
        </w:tabs>
        <w:spacing w:after="0" w:line="240" w:lineRule="auto"/>
        <w:jc w:val="both"/>
        <w:rPr>
          <w:rFonts w:ascii="Garamond" w:hAnsi="Garamond" w:cs="Times New Roman"/>
          <w:sz w:val="24"/>
          <w:szCs w:val="24"/>
        </w:rPr>
      </w:pPr>
      <w:r w:rsidRPr="006F28EE">
        <w:rPr>
          <w:rFonts w:ascii="Garamond" w:hAnsi="Garamond" w:cs="Times New Roman"/>
          <w:sz w:val="24"/>
          <w:szCs w:val="24"/>
        </w:rPr>
        <w:t>5.</w:t>
      </w:r>
      <w:r w:rsidR="002D1124" w:rsidRPr="006F28EE">
        <w:rPr>
          <w:rFonts w:ascii="Garamond" w:hAnsi="Garamond" w:cs="Times New Roman"/>
          <w:sz w:val="24"/>
          <w:szCs w:val="24"/>
        </w:rPr>
        <w:t xml:space="preserve"> </w:t>
      </w:r>
      <w:r w:rsidRPr="006F28EE">
        <w:rPr>
          <w:rFonts w:ascii="Garamond" w:hAnsi="Garamond" w:cs="Times New Roman"/>
          <w:sz w:val="24"/>
          <w:szCs w:val="24"/>
        </w:rPr>
        <w:t xml:space="preserve">Personeli i autorizuar nga autoriteti kompetent për të kryer certifikimin dhe / ose të detyrave të mbikëqyrjes do të autorizohet për të kryer të paktën detyrat e mëposhtme: </w:t>
      </w:r>
    </w:p>
    <w:p w14:paraId="04112661" w14:textId="05ACBE4C" w:rsidR="00931419" w:rsidRPr="006F28EE" w:rsidRDefault="00931419" w:rsidP="00931419">
      <w:pPr>
        <w:widowControl w:val="0"/>
        <w:tabs>
          <w:tab w:val="left" w:pos="993"/>
        </w:tabs>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a)</w:t>
      </w:r>
      <w:r w:rsidR="002D1124" w:rsidRPr="006F28EE">
        <w:rPr>
          <w:rFonts w:ascii="Garamond" w:hAnsi="Garamond" w:cs="Times New Roman"/>
          <w:sz w:val="24"/>
          <w:szCs w:val="24"/>
        </w:rPr>
        <w:t xml:space="preserve"> </w:t>
      </w:r>
      <w:r w:rsidRPr="006F28EE">
        <w:rPr>
          <w:rFonts w:ascii="Garamond" w:hAnsi="Garamond" w:cs="Times New Roman"/>
          <w:sz w:val="24"/>
          <w:szCs w:val="24"/>
        </w:rPr>
        <w:t>të shqyrtojë procesverbalet, të dhënat, procedurat dhe çdo material tjetër përkatës për ekzekutimin e</w:t>
      </w:r>
      <w:r w:rsidR="00764DF9" w:rsidRPr="006F28EE">
        <w:rPr>
          <w:rFonts w:ascii="Garamond" w:hAnsi="Garamond" w:cs="Times New Roman"/>
          <w:sz w:val="24"/>
          <w:szCs w:val="24"/>
        </w:rPr>
        <w:t>/</w:t>
      </w:r>
      <w:r w:rsidRPr="006F28EE">
        <w:rPr>
          <w:rFonts w:ascii="Garamond" w:hAnsi="Garamond" w:cs="Times New Roman"/>
          <w:sz w:val="24"/>
          <w:szCs w:val="24"/>
        </w:rPr>
        <w:t xml:space="preserve">dhe certifikimin ose detyrat e mbikëqyrjes; </w:t>
      </w:r>
    </w:p>
    <w:p w14:paraId="20FA14FB" w14:textId="18C8D4A5" w:rsidR="00931419" w:rsidRPr="006F28EE" w:rsidRDefault="00931419" w:rsidP="00931419">
      <w:pPr>
        <w:widowControl w:val="0"/>
        <w:tabs>
          <w:tab w:val="left" w:pos="993"/>
        </w:tabs>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b)</w:t>
      </w:r>
      <w:r w:rsidR="002D1124" w:rsidRPr="006F28EE">
        <w:rPr>
          <w:rFonts w:ascii="Garamond" w:hAnsi="Garamond" w:cs="Times New Roman"/>
          <w:sz w:val="24"/>
          <w:szCs w:val="24"/>
        </w:rPr>
        <w:t xml:space="preserve"> </w:t>
      </w:r>
      <w:r w:rsidRPr="006F28EE">
        <w:rPr>
          <w:rFonts w:ascii="Garamond" w:hAnsi="Garamond" w:cs="Times New Roman"/>
          <w:sz w:val="24"/>
          <w:szCs w:val="24"/>
        </w:rPr>
        <w:t>të marr</w:t>
      </w:r>
      <w:r w:rsidR="007E364F" w:rsidRPr="006F28EE">
        <w:rPr>
          <w:rFonts w:ascii="Garamond" w:hAnsi="Garamond" w:cs="Times New Roman"/>
          <w:sz w:val="24"/>
          <w:szCs w:val="24"/>
        </w:rPr>
        <w:t>ë</w:t>
      </w:r>
      <w:r w:rsidRPr="006F28EE">
        <w:rPr>
          <w:rFonts w:ascii="Garamond" w:hAnsi="Garamond" w:cs="Times New Roman"/>
          <w:sz w:val="24"/>
          <w:szCs w:val="24"/>
        </w:rPr>
        <w:t xml:space="preserve"> kopje ose ekstrakte nga regjistra</w:t>
      </w:r>
      <w:r w:rsidR="008E600E" w:rsidRPr="006F28EE">
        <w:rPr>
          <w:rFonts w:ascii="Garamond" w:hAnsi="Garamond" w:cs="Times New Roman"/>
          <w:sz w:val="24"/>
          <w:szCs w:val="24"/>
        </w:rPr>
        <w:t xml:space="preserve"> të till</w:t>
      </w:r>
      <w:r w:rsidR="007E364F" w:rsidRPr="006F28EE">
        <w:rPr>
          <w:rFonts w:ascii="Garamond" w:hAnsi="Garamond" w:cs="Times New Roman"/>
          <w:sz w:val="24"/>
          <w:szCs w:val="24"/>
        </w:rPr>
        <w:t>ë</w:t>
      </w:r>
      <w:r w:rsidRPr="006F28EE">
        <w:rPr>
          <w:rFonts w:ascii="Garamond" w:hAnsi="Garamond" w:cs="Times New Roman"/>
          <w:sz w:val="24"/>
          <w:szCs w:val="24"/>
        </w:rPr>
        <w:t xml:space="preserve">, të dhëna, procedura dhe materiale të tjera; </w:t>
      </w:r>
    </w:p>
    <w:p w14:paraId="3503AE70" w14:textId="6B928B31" w:rsidR="00931419" w:rsidRPr="006F28EE" w:rsidRDefault="00931419" w:rsidP="00931419">
      <w:pPr>
        <w:widowControl w:val="0"/>
        <w:tabs>
          <w:tab w:val="left" w:pos="993"/>
        </w:tabs>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c</w:t>
      </w:r>
      <w:r w:rsidR="0062278D" w:rsidRPr="006F28EE">
        <w:rPr>
          <w:rFonts w:ascii="Garamond" w:hAnsi="Garamond" w:cs="Times New Roman"/>
          <w:sz w:val="24"/>
          <w:szCs w:val="24"/>
        </w:rPr>
        <w:t xml:space="preserve">) të </w:t>
      </w:r>
      <w:r w:rsidRPr="006F28EE">
        <w:rPr>
          <w:rFonts w:ascii="Garamond" w:hAnsi="Garamond" w:cs="Times New Roman"/>
          <w:sz w:val="24"/>
          <w:szCs w:val="24"/>
        </w:rPr>
        <w:t xml:space="preserve">kërkojë një shpjegim verbal në vend; </w:t>
      </w:r>
    </w:p>
    <w:p w14:paraId="6947BC93" w14:textId="6FF2BB0D" w:rsidR="00931419" w:rsidRPr="006F28EE" w:rsidRDefault="00931419" w:rsidP="00931419">
      <w:pPr>
        <w:widowControl w:val="0"/>
        <w:tabs>
          <w:tab w:val="left" w:pos="993"/>
        </w:tabs>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d</w:t>
      </w:r>
      <w:r w:rsidR="0062278D" w:rsidRPr="006F28EE">
        <w:rPr>
          <w:rFonts w:ascii="Garamond" w:hAnsi="Garamond" w:cs="Times New Roman"/>
          <w:sz w:val="24"/>
          <w:szCs w:val="24"/>
        </w:rPr>
        <w:t xml:space="preserve">) të </w:t>
      </w:r>
      <w:r w:rsidRPr="006F28EE">
        <w:rPr>
          <w:rFonts w:ascii="Garamond" w:hAnsi="Garamond" w:cs="Times New Roman"/>
          <w:sz w:val="24"/>
          <w:szCs w:val="24"/>
        </w:rPr>
        <w:t>fus</w:t>
      </w:r>
      <w:r w:rsidR="007E364F" w:rsidRPr="006F28EE">
        <w:rPr>
          <w:rFonts w:ascii="Garamond" w:hAnsi="Garamond" w:cs="Times New Roman"/>
          <w:sz w:val="24"/>
          <w:szCs w:val="24"/>
        </w:rPr>
        <w:t>ë</w:t>
      </w:r>
      <w:r w:rsidR="00F2789A" w:rsidRPr="006F28EE">
        <w:rPr>
          <w:rFonts w:ascii="Garamond" w:hAnsi="Garamond" w:cs="Times New Roman"/>
          <w:sz w:val="24"/>
          <w:szCs w:val="24"/>
        </w:rPr>
        <w:t xml:space="preserve"> </w:t>
      </w:r>
      <w:r w:rsidRPr="006F28EE">
        <w:rPr>
          <w:rFonts w:ascii="Garamond" w:hAnsi="Garamond" w:cs="Times New Roman"/>
          <w:sz w:val="24"/>
          <w:szCs w:val="24"/>
        </w:rPr>
        <w:t>në objektet përkatëse site operative ose mjete</w:t>
      </w:r>
      <w:r w:rsidR="003256FB" w:rsidRPr="006F28EE">
        <w:rPr>
          <w:rFonts w:ascii="Garamond" w:hAnsi="Garamond" w:cs="Times New Roman"/>
          <w:sz w:val="24"/>
          <w:szCs w:val="24"/>
        </w:rPr>
        <w:t xml:space="preserve"> të transportit</w:t>
      </w:r>
      <w:r w:rsidRPr="006F28EE">
        <w:rPr>
          <w:rFonts w:ascii="Garamond" w:hAnsi="Garamond" w:cs="Times New Roman"/>
          <w:sz w:val="24"/>
          <w:szCs w:val="24"/>
        </w:rPr>
        <w:t xml:space="preserve">; </w:t>
      </w:r>
    </w:p>
    <w:p w14:paraId="001A54F5" w14:textId="5FD959A0" w:rsidR="00931419" w:rsidRPr="006F28EE" w:rsidRDefault="00931419" w:rsidP="00931419">
      <w:pPr>
        <w:widowControl w:val="0"/>
        <w:tabs>
          <w:tab w:val="left" w:pos="993"/>
        </w:tabs>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e)</w:t>
      </w:r>
      <w:r w:rsidR="002D1124" w:rsidRPr="006F28EE">
        <w:rPr>
          <w:rFonts w:ascii="Garamond" w:hAnsi="Garamond" w:cs="Times New Roman"/>
          <w:sz w:val="24"/>
          <w:szCs w:val="24"/>
        </w:rPr>
        <w:t xml:space="preserve"> </w:t>
      </w:r>
      <w:r w:rsidRPr="006F28EE">
        <w:rPr>
          <w:rFonts w:ascii="Garamond" w:hAnsi="Garamond" w:cs="Times New Roman"/>
          <w:sz w:val="24"/>
          <w:szCs w:val="24"/>
        </w:rPr>
        <w:t>të kryejë auditime, hetime, vlerësime dhe inspektime, duke përfshirë inspektimet</w:t>
      </w:r>
      <w:r w:rsidR="00F2789A" w:rsidRPr="006F28EE">
        <w:rPr>
          <w:rFonts w:ascii="Garamond" w:hAnsi="Garamond" w:cs="Times New Roman"/>
          <w:sz w:val="24"/>
          <w:szCs w:val="24"/>
        </w:rPr>
        <w:t xml:space="preserve"> në </w:t>
      </w:r>
      <w:r w:rsidRPr="006F28EE">
        <w:rPr>
          <w:rFonts w:ascii="Garamond" w:hAnsi="Garamond" w:cs="Times New Roman"/>
          <w:sz w:val="24"/>
          <w:szCs w:val="24"/>
        </w:rPr>
        <w:t xml:space="preserve">RAMP (vendqëndrimin e avionit) dhe inspektime të paparalajmëruara; dhe </w:t>
      </w:r>
    </w:p>
    <w:p w14:paraId="0D39F0A8" w14:textId="4661D084" w:rsidR="00931419" w:rsidRPr="006F28EE" w:rsidRDefault="00931419" w:rsidP="00931419">
      <w:pPr>
        <w:widowControl w:val="0"/>
        <w:tabs>
          <w:tab w:val="left" w:pos="993"/>
        </w:tabs>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f)</w:t>
      </w:r>
      <w:r w:rsidR="002D1124" w:rsidRPr="006F28EE">
        <w:rPr>
          <w:rFonts w:ascii="Garamond" w:hAnsi="Garamond" w:cs="Times New Roman"/>
          <w:sz w:val="24"/>
          <w:szCs w:val="24"/>
        </w:rPr>
        <w:t xml:space="preserve"> </w:t>
      </w:r>
      <w:r w:rsidRPr="006F28EE">
        <w:rPr>
          <w:rFonts w:ascii="Garamond" w:hAnsi="Garamond" w:cs="Times New Roman"/>
          <w:sz w:val="24"/>
          <w:szCs w:val="24"/>
        </w:rPr>
        <w:t>të marr</w:t>
      </w:r>
      <w:r w:rsidR="007E364F" w:rsidRPr="006F28EE">
        <w:rPr>
          <w:rFonts w:ascii="Garamond" w:hAnsi="Garamond" w:cs="Times New Roman"/>
          <w:sz w:val="24"/>
          <w:szCs w:val="24"/>
        </w:rPr>
        <w:t>ë</w:t>
      </w:r>
      <w:r w:rsidRPr="006F28EE">
        <w:rPr>
          <w:rFonts w:ascii="Garamond" w:hAnsi="Garamond" w:cs="Times New Roman"/>
          <w:sz w:val="24"/>
          <w:szCs w:val="24"/>
        </w:rPr>
        <w:t xml:space="preserve"> ose të fillojë zbatimin e masave</w:t>
      </w:r>
      <w:r w:rsidR="00F2789A" w:rsidRPr="006F28EE">
        <w:rPr>
          <w:rFonts w:ascii="Garamond" w:hAnsi="Garamond" w:cs="Times New Roman"/>
          <w:sz w:val="24"/>
          <w:szCs w:val="24"/>
        </w:rPr>
        <w:t xml:space="preserve"> </w:t>
      </w:r>
      <w:r w:rsidRPr="006F28EE">
        <w:rPr>
          <w:rFonts w:ascii="Garamond" w:hAnsi="Garamond" w:cs="Times New Roman"/>
          <w:sz w:val="24"/>
          <w:szCs w:val="24"/>
        </w:rPr>
        <w:t xml:space="preserve">sipas rastit. </w:t>
      </w:r>
    </w:p>
    <w:p w14:paraId="5020A7A7" w14:textId="1181F7E7" w:rsidR="00931419" w:rsidRPr="006F28EE" w:rsidRDefault="00931419" w:rsidP="00DD45E6">
      <w:pPr>
        <w:widowControl w:val="0"/>
        <w:tabs>
          <w:tab w:val="left" w:pos="284"/>
        </w:tabs>
        <w:spacing w:after="0" w:line="240" w:lineRule="auto"/>
        <w:jc w:val="both"/>
        <w:rPr>
          <w:rFonts w:ascii="Garamond" w:hAnsi="Garamond" w:cs="Times New Roman"/>
          <w:sz w:val="24"/>
          <w:szCs w:val="24"/>
        </w:rPr>
      </w:pPr>
      <w:r w:rsidRPr="006F28EE">
        <w:rPr>
          <w:rFonts w:ascii="Garamond" w:hAnsi="Garamond" w:cs="Times New Roman"/>
          <w:sz w:val="24"/>
          <w:szCs w:val="24"/>
        </w:rPr>
        <w:t>6.</w:t>
      </w:r>
      <w:r w:rsidR="002D1124" w:rsidRPr="006F28EE">
        <w:rPr>
          <w:rFonts w:ascii="Garamond" w:hAnsi="Garamond" w:cs="Times New Roman"/>
          <w:sz w:val="24"/>
          <w:szCs w:val="24"/>
        </w:rPr>
        <w:t xml:space="preserve"> </w:t>
      </w:r>
      <w:r w:rsidRPr="006F28EE">
        <w:rPr>
          <w:rFonts w:ascii="Garamond" w:hAnsi="Garamond" w:cs="Times New Roman"/>
          <w:sz w:val="24"/>
          <w:szCs w:val="24"/>
        </w:rPr>
        <w:t>Detyrat sipas paragrafit 5 do të kryhen në përputhje me dispozitat ligjore përkatëse</w:t>
      </w:r>
      <w:r w:rsidR="00F2789A" w:rsidRPr="006F28EE">
        <w:rPr>
          <w:rFonts w:ascii="Garamond" w:hAnsi="Garamond" w:cs="Times New Roman"/>
          <w:sz w:val="24"/>
          <w:szCs w:val="24"/>
        </w:rPr>
        <w:t xml:space="preserve"> në </w:t>
      </w:r>
      <w:r w:rsidRPr="006F28EE">
        <w:rPr>
          <w:rFonts w:ascii="Garamond" w:hAnsi="Garamond" w:cs="Times New Roman"/>
          <w:sz w:val="24"/>
          <w:szCs w:val="24"/>
        </w:rPr>
        <w:t xml:space="preserve">fuqi në Republikën e Shqipërisë. </w:t>
      </w:r>
    </w:p>
    <w:p w14:paraId="0FCC9D13" w14:textId="77777777" w:rsidR="00931419" w:rsidRPr="006F28EE" w:rsidRDefault="00931419" w:rsidP="00931419">
      <w:pPr>
        <w:widowControl w:val="0"/>
        <w:spacing w:after="0" w:line="240" w:lineRule="auto"/>
        <w:ind w:firstLine="284"/>
        <w:jc w:val="both"/>
        <w:rPr>
          <w:rFonts w:ascii="Garamond" w:hAnsi="Garamond" w:cs="Times New Roman"/>
          <w:i/>
          <w:sz w:val="24"/>
          <w:szCs w:val="24"/>
        </w:rPr>
      </w:pPr>
    </w:p>
    <w:p w14:paraId="59951659" w14:textId="78A3DAC4" w:rsidR="00931419" w:rsidRPr="006F28EE" w:rsidRDefault="00931419" w:rsidP="00613586">
      <w:pPr>
        <w:widowControl w:val="0"/>
        <w:spacing w:after="0" w:line="240" w:lineRule="auto"/>
        <w:ind w:firstLine="284"/>
        <w:jc w:val="center"/>
        <w:rPr>
          <w:rFonts w:ascii="Garamond" w:hAnsi="Garamond" w:cs="Times New Roman"/>
          <w:sz w:val="24"/>
          <w:szCs w:val="24"/>
        </w:rPr>
      </w:pPr>
      <w:r w:rsidRPr="006F28EE">
        <w:rPr>
          <w:rFonts w:ascii="Garamond" w:hAnsi="Garamond" w:cs="Times New Roman"/>
          <w:sz w:val="24"/>
          <w:szCs w:val="24"/>
        </w:rPr>
        <w:t xml:space="preserve">Neni </w:t>
      </w:r>
      <w:r w:rsidR="00D42A25" w:rsidRPr="006F28EE">
        <w:rPr>
          <w:rFonts w:ascii="Garamond" w:hAnsi="Garamond" w:cs="Times New Roman"/>
          <w:sz w:val="24"/>
          <w:szCs w:val="24"/>
        </w:rPr>
        <w:t>9</w:t>
      </w:r>
      <w:r w:rsidRPr="006F28EE">
        <w:rPr>
          <w:rFonts w:ascii="Garamond" w:hAnsi="Garamond" w:cs="Times New Roman"/>
          <w:sz w:val="24"/>
          <w:szCs w:val="24"/>
        </w:rPr>
        <w:t xml:space="preserve"> c</w:t>
      </w:r>
    </w:p>
    <w:p w14:paraId="47873C55" w14:textId="30EFCB67" w:rsidR="00931419" w:rsidRPr="006F28EE" w:rsidRDefault="00931419" w:rsidP="00613586">
      <w:pPr>
        <w:widowControl w:val="0"/>
        <w:spacing w:after="0" w:line="240" w:lineRule="auto"/>
        <w:ind w:firstLine="284"/>
        <w:jc w:val="center"/>
        <w:rPr>
          <w:rFonts w:ascii="Garamond" w:hAnsi="Garamond" w:cs="Times New Roman"/>
          <w:b/>
          <w:sz w:val="24"/>
          <w:szCs w:val="24"/>
        </w:rPr>
      </w:pPr>
      <w:r w:rsidRPr="006F28EE">
        <w:rPr>
          <w:rFonts w:ascii="Garamond" w:hAnsi="Garamond" w:cs="Times New Roman"/>
          <w:b/>
          <w:sz w:val="24"/>
          <w:szCs w:val="24"/>
        </w:rPr>
        <w:lastRenderedPageBreak/>
        <w:t>Masat tranzitore</w:t>
      </w:r>
      <w:r w:rsidR="00CD14FE" w:rsidRPr="006F28EE">
        <w:rPr>
          <w:rFonts w:ascii="Garamond" w:hAnsi="Garamond" w:cs="Times New Roman"/>
          <w:b/>
          <w:sz w:val="24"/>
          <w:szCs w:val="24"/>
        </w:rPr>
        <w:t xml:space="preserve"> (T</w:t>
      </w:r>
      <w:r w:rsidR="00D42A25" w:rsidRPr="006F28EE">
        <w:rPr>
          <w:rFonts w:ascii="Garamond" w:hAnsi="Garamond" w:cs="Times New Roman"/>
          <w:b/>
          <w:sz w:val="24"/>
          <w:szCs w:val="24"/>
        </w:rPr>
        <w:t>ë</w:t>
      </w:r>
      <w:r w:rsidR="00CD14FE" w:rsidRPr="006F28EE">
        <w:rPr>
          <w:rFonts w:ascii="Garamond" w:hAnsi="Garamond" w:cs="Times New Roman"/>
          <w:b/>
          <w:sz w:val="24"/>
          <w:szCs w:val="24"/>
        </w:rPr>
        <w:t xml:space="preserve"> zbatueshme kur Shqip</w:t>
      </w:r>
      <w:r w:rsidR="00D42A25" w:rsidRPr="006F28EE">
        <w:rPr>
          <w:rFonts w:ascii="Garamond" w:hAnsi="Garamond" w:cs="Times New Roman"/>
          <w:b/>
          <w:sz w:val="24"/>
          <w:szCs w:val="24"/>
        </w:rPr>
        <w:t>ë</w:t>
      </w:r>
      <w:r w:rsidR="00CD14FE" w:rsidRPr="006F28EE">
        <w:rPr>
          <w:rFonts w:ascii="Garamond" w:hAnsi="Garamond" w:cs="Times New Roman"/>
          <w:b/>
          <w:sz w:val="24"/>
          <w:szCs w:val="24"/>
        </w:rPr>
        <w:t>ria t</w:t>
      </w:r>
      <w:r w:rsidR="00D42A25" w:rsidRPr="006F28EE">
        <w:rPr>
          <w:rFonts w:ascii="Garamond" w:hAnsi="Garamond" w:cs="Times New Roman"/>
          <w:b/>
          <w:sz w:val="24"/>
          <w:szCs w:val="24"/>
        </w:rPr>
        <w:t>ë</w:t>
      </w:r>
      <w:r w:rsidR="00CD14FE" w:rsidRPr="006F28EE">
        <w:rPr>
          <w:rFonts w:ascii="Garamond" w:hAnsi="Garamond" w:cs="Times New Roman"/>
          <w:b/>
          <w:sz w:val="24"/>
          <w:szCs w:val="24"/>
        </w:rPr>
        <w:t xml:space="preserve"> asociohet n</w:t>
      </w:r>
      <w:r w:rsidR="00D42A25" w:rsidRPr="006F28EE">
        <w:rPr>
          <w:rFonts w:ascii="Garamond" w:hAnsi="Garamond" w:cs="Times New Roman"/>
          <w:b/>
          <w:sz w:val="24"/>
          <w:szCs w:val="24"/>
        </w:rPr>
        <w:t>ë</w:t>
      </w:r>
      <w:r w:rsidR="00CD14FE" w:rsidRPr="006F28EE">
        <w:rPr>
          <w:rFonts w:ascii="Garamond" w:hAnsi="Garamond" w:cs="Times New Roman"/>
          <w:b/>
          <w:sz w:val="24"/>
          <w:szCs w:val="24"/>
        </w:rPr>
        <w:t xml:space="preserve"> EASA)</w:t>
      </w:r>
    </w:p>
    <w:p w14:paraId="2A226737" w14:textId="77777777" w:rsidR="00931419" w:rsidRPr="006F28EE" w:rsidRDefault="00931419" w:rsidP="00931419">
      <w:pPr>
        <w:widowControl w:val="0"/>
        <w:spacing w:after="0" w:line="240" w:lineRule="auto"/>
        <w:ind w:firstLine="284"/>
        <w:jc w:val="both"/>
        <w:rPr>
          <w:rFonts w:ascii="Garamond" w:hAnsi="Garamond" w:cs="Times New Roman"/>
          <w:sz w:val="24"/>
          <w:szCs w:val="24"/>
        </w:rPr>
      </w:pPr>
    </w:p>
    <w:p w14:paraId="50E25FF3" w14:textId="35E3CE09" w:rsidR="00475CEE" w:rsidRPr="006F28EE" w:rsidRDefault="00475CEE" w:rsidP="00DD45E6">
      <w:pPr>
        <w:pStyle w:val="Teksti"/>
        <w:ind w:firstLine="0"/>
        <w:rPr>
          <w:rFonts w:cs="Times New Roman"/>
        </w:rPr>
      </w:pPr>
      <w:r w:rsidRPr="006F28EE">
        <w:rPr>
          <w:rFonts w:cs="Times New Roman"/>
        </w:rPr>
        <w:t xml:space="preserve">Për sa i përket rastit të organizatave për të cilat Agjencia është përgjegjëse, </w:t>
      </w:r>
      <w:r w:rsidR="002E7C86" w:rsidRPr="006F28EE">
        <w:rPr>
          <w:rFonts w:cs="Times New Roman"/>
        </w:rPr>
        <w:t xml:space="preserve"> </w:t>
      </w:r>
      <w:r w:rsidRPr="006F28EE">
        <w:rPr>
          <w:rFonts w:cs="Times New Roman"/>
        </w:rPr>
        <w:t xml:space="preserve">kur Shqipëria të jetë asociuar në EASA: </w:t>
      </w:r>
    </w:p>
    <w:p w14:paraId="1787E072" w14:textId="36B61760" w:rsidR="00475CEE" w:rsidRPr="006F28EE" w:rsidRDefault="00475CEE" w:rsidP="00475CEE">
      <w:pPr>
        <w:pStyle w:val="Teksti"/>
        <w:rPr>
          <w:rFonts w:cs="Times New Roman"/>
        </w:rPr>
      </w:pPr>
      <w:r w:rsidRPr="006F28EE">
        <w:rPr>
          <w:rFonts w:cs="Times New Roman"/>
        </w:rPr>
        <w:t>a) Autoriteti i Aviacionit Civil, në kuadër të parashikimeve të Marrëveshjes Shumëpalëshe dhe Marrëveshjes se Punës, do të marrë masa për transferimin në Agjenci të të gjitha të dhënave lidhur me mbikëqyrjen e organizatave</w:t>
      </w:r>
      <w:r w:rsidR="001A3DFD" w:rsidRPr="006F28EE">
        <w:rPr>
          <w:rFonts w:cs="Times New Roman"/>
        </w:rPr>
        <w:t xml:space="preserve"> </w:t>
      </w:r>
      <w:r w:rsidRPr="006F28EE">
        <w:rPr>
          <w:rFonts w:cs="Times New Roman"/>
        </w:rPr>
        <w:t>që ofrojnë trajnime për licencat e pilotëve në përputhje me Rregulloren “Për përcaktimin e rregullave të detajuara për funksionimin e balonave sipas Udhëzimit të Ministrit Nr.3, datë 7.2.2011 “Për rregullat e përbashkëta në fushën e aviacionit civil”, që transpozon Rregulloren Europiane (EU) Nr.</w:t>
      </w:r>
      <w:r w:rsidR="0071483C" w:rsidRPr="006F28EE">
        <w:rPr>
          <w:rFonts w:cs="Times New Roman"/>
        </w:rPr>
        <w:t xml:space="preserve"> </w:t>
      </w:r>
      <w:r w:rsidRPr="006F28EE">
        <w:rPr>
          <w:rFonts w:cs="Times New Roman"/>
        </w:rPr>
        <w:t xml:space="preserve">2018/395 dhe Rregulloren “Për përcaktimin e rregullave të detajuara për operimet e planerave në përputhje me rregulloren e re bazë mbi rregullat e përbashkëta në fushën e aviacionit civil dhe krijimin e një agjencie evropiane të sigurisë së aviacionit” që transpozon Rregulloren e BE-së 2018/1976 dhe për të cilën EASA është autoriteti kompetent ; </w:t>
      </w:r>
    </w:p>
    <w:p w14:paraId="5CD1690E" w14:textId="2F75A7A3" w:rsidR="00931419" w:rsidRPr="006F28EE" w:rsidRDefault="00475CEE" w:rsidP="00475CEE">
      <w:pPr>
        <w:widowControl w:val="0"/>
        <w:spacing w:after="0" w:line="240" w:lineRule="auto"/>
        <w:ind w:firstLine="284"/>
        <w:jc w:val="both"/>
        <w:rPr>
          <w:rFonts w:ascii="Garamond" w:hAnsi="Garamond" w:cs="Times New Roman"/>
          <w:i/>
          <w:sz w:val="24"/>
          <w:szCs w:val="24"/>
        </w:rPr>
      </w:pPr>
      <w:r w:rsidRPr="006F28EE">
        <w:rPr>
          <w:rFonts w:ascii="Garamond" w:hAnsi="Garamond" w:cs="Times New Roman"/>
          <w:sz w:val="24"/>
          <w:szCs w:val="24"/>
        </w:rPr>
        <w:t xml:space="preserve">b) Proceset e certifikimit të filluara para hyrjes në fuqi të kësaj rregulloreje nga </w:t>
      </w:r>
      <w:r w:rsidR="003B0048" w:rsidRPr="006F28EE">
        <w:rPr>
          <w:rFonts w:ascii="Garamond" w:hAnsi="Garamond" w:cs="Times New Roman"/>
          <w:sz w:val="24"/>
          <w:szCs w:val="24"/>
        </w:rPr>
        <w:t xml:space="preserve">Autoriteti i Aviacionit Civil </w:t>
      </w:r>
      <w:r w:rsidRPr="006F28EE">
        <w:rPr>
          <w:rFonts w:ascii="Garamond" w:hAnsi="Garamond" w:cs="Times New Roman"/>
          <w:sz w:val="24"/>
          <w:szCs w:val="24"/>
        </w:rPr>
        <w:t xml:space="preserve">do të finalizohen nga kjo e fundit në koordinim me Agjencinë. Agjencia do të marrë përsipër të gjitha përgjegjësitë e saj si autoritet kompetent që ka të bëjë me një organizatë të tillë pas lëshimit të certifikatës nga </w:t>
      </w:r>
      <w:r w:rsidR="003B0048" w:rsidRPr="006F28EE">
        <w:rPr>
          <w:rFonts w:ascii="Garamond" w:hAnsi="Garamond" w:cs="Times New Roman"/>
          <w:sz w:val="24"/>
          <w:szCs w:val="24"/>
        </w:rPr>
        <w:t>Autoriteti i Aviacionit Civil.</w:t>
      </w:r>
    </w:p>
    <w:p w14:paraId="3941FA5F" w14:textId="5210F521" w:rsidR="001A35EC" w:rsidRPr="006F28EE" w:rsidRDefault="001A35EC" w:rsidP="00B75637">
      <w:pPr>
        <w:widowControl w:val="0"/>
        <w:spacing w:after="0" w:line="240" w:lineRule="auto"/>
        <w:ind w:firstLine="284"/>
        <w:rPr>
          <w:rFonts w:ascii="Garamond" w:hAnsi="Garamond" w:cs="Times New Roman"/>
          <w:sz w:val="24"/>
          <w:szCs w:val="24"/>
        </w:rPr>
      </w:pPr>
    </w:p>
    <w:p w14:paraId="7BD9357A" w14:textId="5233901D" w:rsidR="00931419" w:rsidRPr="006F28EE" w:rsidRDefault="00931419" w:rsidP="00A14B6F">
      <w:pPr>
        <w:widowControl w:val="0"/>
        <w:spacing w:after="0" w:line="240" w:lineRule="auto"/>
        <w:ind w:firstLine="284"/>
        <w:jc w:val="center"/>
        <w:rPr>
          <w:rFonts w:ascii="Garamond" w:hAnsi="Garamond" w:cs="Times New Roman"/>
          <w:sz w:val="24"/>
          <w:szCs w:val="24"/>
        </w:rPr>
      </w:pPr>
      <w:r w:rsidRPr="006F28EE">
        <w:rPr>
          <w:rFonts w:ascii="Garamond" w:hAnsi="Garamond" w:cs="Times New Roman"/>
          <w:sz w:val="24"/>
          <w:szCs w:val="24"/>
        </w:rPr>
        <w:t xml:space="preserve">Neni </w:t>
      </w:r>
      <w:r w:rsidR="00D42A25" w:rsidRPr="006F28EE">
        <w:rPr>
          <w:rFonts w:ascii="Garamond" w:hAnsi="Garamond" w:cs="Times New Roman"/>
          <w:sz w:val="24"/>
          <w:szCs w:val="24"/>
        </w:rPr>
        <w:t xml:space="preserve">9 </w:t>
      </w:r>
      <w:r w:rsidRPr="006F28EE">
        <w:rPr>
          <w:rFonts w:ascii="Garamond" w:hAnsi="Garamond" w:cs="Times New Roman"/>
          <w:sz w:val="24"/>
          <w:szCs w:val="24"/>
        </w:rPr>
        <w:t>d</w:t>
      </w:r>
    </w:p>
    <w:p w14:paraId="56E595E2" w14:textId="4A0D7764" w:rsidR="00931419" w:rsidRPr="006F28EE" w:rsidRDefault="00931419" w:rsidP="00A14B6F">
      <w:pPr>
        <w:widowControl w:val="0"/>
        <w:spacing w:after="0" w:line="240" w:lineRule="auto"/>
        <w:ind w:firstLine="284"/>
        <w:jc w:val="center"/>
        <w:rPr>
          <w:rFonts w:ascii="Garamond" w:hAnsi="Garamond" w:cs="Times New Roman"/>
          <w:b/>
          <w:sz w:val="24"/>
          <w:szCs w:val="24"/>
        </w:rPr>
      </w:pPr>
      <w:r w:rsidRPr="006F28EE">
        <w:rPr>
          <w:rFonts w:ascii="Garamond" w:hAnsi="Garamond" w:cs="Times New Roman"/>
          <w:b/>
          <w:sz w:val="24"/>
          <w:szCs w:val="24"/>
        </w:rPr>
        <w:t xml:space="preserve">Njohja e certifikatave, licencave, autorizimeve apo dokumenteve </w:t>
      </w:r>
      <w:r w:rsidR="00846766" w:rsidRPr="006F28EE">
        <w:rPr>
          <w:rFonts w:ascii="Garamond" w:hAnsi="Garamond" w:cs="Times New Roman"/>
          <w:b/>
          <w:sz w:val="24"/>
          <w:szCs w:val="24"/>
        </w:rPr>
        <w:t>të</w:t>
      </w:r>
      <w:r w:rsidRPr="006F28EE">
        <w:rPr>
          <w:rFonts w:ascii="Garamond" w:hAnsi="Garamond" w:cs="Times New Roman"/>
          <w:b/>
          <w:sz w:val="24"/>
          <w:szCs w:val="24"/>
        </w:rPr>
        <w:t xml:space="preserve"> tjerë të lëshuara nga shtetet anëtare të EASA-s</w:t>
      </w:r>
    </w:p>
    <w:p w14:paraId="40B3F603" w14:textId="77777777" w:rsidR="00931419" w:rsidRPr="006F28EE" w:rsidRDefault="00931419" w:rsidP="00931419">
      <w:pPr>
        <w:widowControl w:val="0"/>
        <w:spacing w:after="0" w:line="240" w:lineRule="auto"/>
        <w:ind w:firstLine="284"/>
        <w:jc w:val="both"/>
        <w:rPr>
          <w:rFonts w:ascii="Garamond" w:hAnsi="Garamond" w:cs="Times New Roman"/>
          <w:b/>
          <w:sz w:val="24"/>
          <w:szCs w:val="24"/>
        </w:rPr>
      </w:pPr>
    </w:p>
    <w:p w14:paraId="52F1B50B" w14:textId="1AD8C17C" w:rsidR="00931419" w:rsidRPr="006F28EE" w:rsidRDefault="00931419" w:rsidP="007F7E0C">
      <w:pPr>
        <w:widowControl w:val="0"/>
        <w:spacing w:after="0" w:line="240" w:lineRule="auto"/>
        <w:jc w:val="both"/>
        <w:rPr>
          <w:rFonts w:ascii="Garamond" w:hAnsi="Garamond" w:cs="Times New Roman"/>
          <w:sz w:val="24"/>
          <w:szCs w:val="24"/>
        </w:rPr>
      </w:pPr>
      <w:r w:rsidRPr="006F28EE">
        <w:rPr>
          <w:rFonts w:ascii="Garamond" w:hAnsi="Garamond" w:cs="Times New Roman"/>
          <w:sz w:val="24"/>
          <w:szCs w:val="24"/>
        </w:rPr>
        <w:t xml:space="preserve">Autoriteti i Aviacionit Civil pranon pa kërkesa shtesë, certifikatat, licencat, autorizimet apo </w:t>
      </w:r>
      <w:r w:rsidR="00764DF9" w:rsidRPr="006F28EE">
        <w:rPr>
          <w:rFonts w:ascii="Garamond" w:hAnsi="Garamond" w:cs="Times New Roman"/>
          <w:sz w:val="24"/>
          <w:szCs w:val="24"/>
        </w:rPr>
        <w:t>dokumente të tjera</w:t>
      </w:r>
      <w:r w:rsidRPr="006F28EE">
        <w:rPr>
          <w:rFonts w:ascii="Garamond" w:hAnsi="Garamond" w:cs="Times New Roman"/>
          <w:sz w:val="24"/>
          <w:szCs w:val="24"/>
        </w:rPr>
        <w:t xml:space="preserve"> të lëshuara nga autoritete kompetente </w:t>
      </w:r>
      <w:r w:rsidR="00846766" w:rsidRPr="006F28EE">
        <w:rPr>
          <w:rFonts w:ascii="Garamond" w:hAnsi="Garamond" w:cs="Times New Roman"/>
          <w:sz w:val="24"/>
          <w:szCs w:val="24"/>
        </w:rPr>
        <w:t>të</w:t>
      </w:r>
      <w:r w:rsidRPr="006F28EE">
        <w:rPr>
          <w:rFonts w:ascii="Garamond" w:hAnsi="Garamond" w:cs="Times New Roman"/>
          <w:sz w:val="24"/>
          <w:szCs w:val="24"/>
        </w:rPr>
        <w:t xml:space="preserve"> shteteve anëtare apo </w:t>
      </w:r>
      <w:r w:rsidR="002E7C86" w:rsidRPr="006F28EE">
        <w:rPr>
          <w:rFonts w:ascii="Garamond" w:hAnsi="Garamond" w:cs="Times New Roman"/>
          <w:sz w:val="24"/>
          <w:szCs w:val="24"/>
        </w:rPr>
        <w:t xml:space="preserve"> </w:t>
      </w:r>
      <w:r w:rsidRPr="006F28EE">
        <w:rPr>
          <w:rFonts w:ascii="Garamond" w:hAnsi="Garamond" w:cs="Times New Roman"/>
          <w:sz w:val="24"/>
          <w:szCs w:val="24"/>
        </w:rPr>
        <w:t xml:space="preserve">EASA, për produktet, personelin dhe organizatat, në përputhje me </w:t>
      </w:r>
      <w:r w:rsidR="008A3769" w:rsidRPr="006F28EE">
        <w:rPr>
          <w:rFonts w:ascii="Garamond" w:hAnsi="Garamond" w:cs="Times New Roman"/>
          <w:sz w:val="24"/>
          <w:szCs w:val="24"/>
        </w:rPr>
        <w:t>Vendimin e Këshillit të Ministrave Nr.</w:t>
      </w:r>
      <w:r w:rsidR="0000732F" w:rsidRPr="006F28EE">
        <w:rPr>
          <w:rFonts w:ascii="Garamond" w:hAnsi="Garamond" w:cs="Times New Roman"/>
          <w:sz w:val="24"/>
          <w:szCs w:val="24"/>
        </w:rPr>
        <w:t xml:space="preserve"> </w:t>
      </w:r>
      <w:r w:rsidR="008A3769" w:rsidRPr="006F28EE">
        <w:rPr>
          <w:rFonts w:ascii="Garamond" w:hAnsi="Garamond" w:cs="Times New Roman"/>
          <w:sz w:val="24"/>
          <w:szCs w:val="24"/>
        </w:rPr>
        <w:t>1095, datë 24.12.2020 “Mbi miratimin e kërkesave thelbësore në fushën e aviacionit civil”</w:t>
      </w:r>
      <w:r w:rsidR="0071483C" w:rsidRPr="006F28EE">
        <w:rPr>
          <w:rFonts w:ascii="Garamond" w:hAnsi="Garamond" w:cs="Times New Roman"/>
          <w:sz w:val="24"/>
          <w:szCs w:val="24"/>
        </w:rPr>
        <w:t>.</w:t>
      </w:r>
      <w:r w:rsidRPr="006F28EE">
        <w:rPr>
          <w:rFonts w:ascii="Garamond" w:hAnsi="Garamond" w:cs="Times New Roman"/>
          <w:sz w:val="24"/>
          <w:szCs w:val="24"/>
        </w:rPr>
        <w:t xml:space="preserve"> </w:t>
      </w:r>
    </w:p>
    <w:p w14:paraId="1DBB4CAD" w14:textId="77777777" w:rsidR="00931419" w:rsidRPr="006F28EE" w:rsidRDefault="00931419" w:rsidP="00931419">
      <w:pPr>
        <w:widowControl w:val="0"/>
        <w:spacing w:after="0" w:line="240" w:lineRule="auto"/>
        <w:ind w:firstLine="284"/>
        <w:jc w:val="both"/>
        <w:rPr>
          <w:rFonts w:ascii="Garamond" w:hAnsi="Garamond" w:cs="Times New Roman"/>
          <w:i/>
          <w:sz w:val="24"/>
          <w:szCs w:val="24"/>
        </w:rPr>
      </w:pPr>
    </w:p>
    <w:p w14:paraId="02D083A6" w14:textId="77777777" w:rsidR="0098599A" w:rsidRPr="006F28EE" w:rsidRDefault="0098599A" w:rsidP="00931419">
      <w:pPr>
        <w:spacing w:after="0" w:line="240" w:lineRule="auto"/>
        <w:jc w:val="both"/>
        <w:rPr>
          <w:rFonts w:ascii="Garamond" w:hAnsi="Garamond" w:cs="Times New Roman"/>
          <w:sz w:val="24"/>
          <w:szCs w:val="24"/>
        </w:rPr>
      </w:pPr>
    </w:p>
    <w:p w14:paraId="145737AC" w14:textId="77777777" w:rsidR="0098599A" w:rsidRPr="006F28EE" w:rsidRDefault="0098599A" w:rsidP="00931419">
      <w:pPr>
        <w:spacing w:after="0" w:line="240" w:lineRule="auto"/>
        <w:jc w:val="both"/>
        <w:rPr>
          <w:rFonts w:ascii="Garamond" w:hAnsi="Garamond" w:cs="Times New Roman"/>
          <w:sz w:val="24"/>
          <w:szCs w:val="24"/>
        </w:rPr>
      </w:pPr>
    </w:p>
    <w:p w14:paraId="70FF7615" w14:textId="0A2A8D34" w:rsidR="0098599A" w:rsidRPr="006F28EE" w:rsidRDefault="0098599A" w:rsidP="00931419">
      <w:pPr>
        <w:spacing w:after="0" w:line="240" w:lineRule="auto"/>
        <w:jc w:val="both"/>
        <w:rPr>
          <w:rFonts w:ascii="Garamond" w:hAnsi="Garamond" w:cs="Times New Roman"/>
          <w:sz w:val="24"/>
          <w:szCs w:val="24"/>
        </w:rPr>
      </w:pPr>
    </w:p>
    <w:p w14:paraId="1D77A982" w14:textId="12AEB1BE" w:rsidR="0071483C" w:rsidRPr="006F28EE" w:rsidRDefault="0071483C" w:rsidP="00931419">
      <w:pPr>
        <w:spacing w:after="0" w:line="240" w:lineRule="auto"/>
        <w:jc w:val="both"/>
        <w:rPr>
          <w:rFonts w:ascii="Garamond" w:hAnsi="Garamond" w:cs="Times New Roman"/>
          <w:sz w:val="24"/>
          <w:szCs w:val="24"/>
        </w:rPr>
      </w:pPr>
    </w:p>
    <w:p w14:paraId="52E5823A" w14:textId="49C1D61B" w:rsidR="0071483C" w:rsidRPr="006F28EE" w:rsidRDefault="0071483C" w:rsidP="00931419">
      <w:pPr>
        <w:spacing w:after="0" w:line="240" w:lineRule="auto"/>
        <w:jc w:val="both"/>
        <w:rPr>
          <w:rFonts w:ascii="Garamond" w:hAnsi="Garamond" w:cs="Times New Roman"/>
          <w:sz w:val="24"/>
          <w:szCs w:val="24"/>
        </w:rPr>
      </w:pPr>
    </w:p>
    <w:p w14:paraId="2C3FA2AD" w14:textId="20508AA9" w:rsidR="0071483C" w:rsidRPr="006F28EE" w:rsidRDefault="0071483C" w:rsidP="00931419">
      <w:pPr>
        <w:spacing w:after="0" w:line="240" w:lineRule="auto"/>
        <w:jc w:val="both"/>
        <w:rPr>
          <w:rFonts w:ascii="Garamond" w:hAnsi="Garamond" w:cs="Times New Roman"/>
          <w:sz w:val="24"/>
          <w:szCs w:val="24"/>
        </w:rPr>
      </w:pPr>
    </w:p>
    <w:p w14:paraId="4CE437A1" w14:textId="6A370B34" w:rsidR="0071483C" w:rsidRPr="006F28EE" w:rsidRDefault="0071483C" w:rsidP="00931419">
      <w:pPr>
        <w:spacing w:after="0" w:line="240" w:lineRule="auto"/>
        <w:jc w:val="both"/>
        <w:rPr>
          <w:rFonts w:ascii="Garamond" w:hAnsi="Garamond" w:cs="Times New Roman"/>
          <w:sz w:val="24"/>
          <w:szCs w:val="24"/>
        </w:rPr>
      </w:pPr>
    </w:p>
    <w:p w14:paraId="5D0A0319" w14:textId="1DF53498" w:rsidR="00BD1A8C" w:rsidRPr="006F28EE" w:rsidRDefault="00BD1A8C" w:rsidP="00BD1A8C">
      <w:pPr>
        <w:widowControl w:val="0"/>
        <w:spacing w:after="0" w:line="240" w:lineRule="auto"/>
        <w:ind w:firstLine="284"/>
        <w:jc w:val="center"/>
        <w:rPr>
          <w:rFonts w:ascii="Garamond" w:hAnsi="Garamond" w:cs="Times New Roman"/>
          <w:sz w:val="24"/>
          <w:szCs w:val="24"/>
        </w:rPr>
      </w:pPr>
      <w:r w:rsidRPr="006F28EE">
        <w:rPr>
          <w:rFonts w:ascii="Garamond" w:hAnsi="Garamond" w:cs="Times New Roman"/>
          <w:b/>
          <w:sz w:val="24"/>
          <w:szCs w:val="24"/>
        </w:rPr>
        <w:t xml:space="preserve">Aneksi I </w:t>
      </w:r>
    </w:p>
    <w:p w14:paraId="2DAF58BF" w14:textId="4A4F35C9" w:rsidR="00F36E9C" w:rsidRPr="006F28EE" w:rsidRDefault="00BD1A8C" w:rsidP="00C83E37">
      <w:pPr>
        <w:pStyle w:val="Heading2"/>
        <w:keepNext w:val="0"/>
        <w:keepLines w:val="0"/>
        <w:widowControl w:val="0"/>
        <w:tabs>
          <w:tab w:val="left" w:pos="8789"/>
        </w:tabs>
        <w:spacing w:after="0" w:line="240" w:lineRule="auto"/>
        <w:ind w:left="0" w:right="0" w:firstLine="284"/>
        <w:jc w:val="center"/>
        <w:rPr>
          <w:rFonts w:ascii="Garamond" w:hAnsi="Garamond"/>
          <w:i w:val="0"/>
          <w:szCs w:val="24"/>
        </w:rPr>
      </w:pPr>
      <w:r w:rsidRPr="006F28EE">
        <w:rPr>
          <w:rFonts w:ascii="Garamond" w:hAnsi="Garamond"/>
          <w:i w:val="0"/>
          <w:szCs w:val="24"/>
        </w:rPr>
        <w:t>[PJESA-FCL] Nënpjesa A</w:t>
      </w:r>
    </w:p>
    <w:p w14:paraId="17B201B1" w14:textId="39B2B9DD" w:rsidR="00BD1A8C" w:rsidRPr="006F28EE" w:rsidRDefault="004B1B1B" w:rsidP="00BD1A8C">
      <w:pPr>
        <w:widowControl w:val="0"/>
        <w:spacing w:after="0" w:line="240" w:lineRule="auto"/>
        <w:ind w:firstLine="284"/>
        <w:jc w:val="center"/>
        <w:rPr>
          <w:rFonts w:ascii="Garamond" w:hAnsi="Garamond" w:cs="Times New Roman"/>
          <w:sz w:val="24"/>
          <w:szCs w:val="24"/>
        </w:rPr>
      </w:pPr>
      <w:r w:rsidRPr="006F28EE">
        <w:rPr>
          <w:rFonts w:ascii="Garamond" w:hAnsi="Garamond" w:cs="Times New Roman"/>
          <w:b/>
          <w:sz w:val="24"/>
          <w:szCs w:val="24"/>
        </w:rPr>
        <w:t>KËRKESA</w:t>
      </w:r>
      <w:r w:rsidR="00BD1A8C" w:rsidRPr="006F28EE">
        <w:rPr>
          <w:rFonts w:ascii="Garamond" w:hAnsi="Garamond" w:cs="Times New Roman"/>
          <w:b/>
          <w:sz w:val="24"/>
          <w:szCs w:val="24"/>
        </w:rPr>
        <w:t xml:space="preserve"> T</w:t>
      </w:r>
      <w:r w:rsidRPr="006F28EE">
        <w:rPr>
          <w:rFonts w:ascii="Garamond" w:hAnsi="Garamond" w:cs="Times New Roman"/>
          <w:b/>
          <w:sz w:val="24"/>
          <w:szCs w:val="24"/>
        </w:rPr>
        <w:t>Ë</w:t>
      </w:r>
      <w:r w:rsidR="00BD1A8C" w:rsidRPr="006F28EE">
        <w:rPr>
          <w:rFonts w:ascii="Garamond" w:hAnsi="Garamond" w:cs="Times New Roman"/>
          <w:b/>
          <w:sz w:val="24"/>
          <w:szCs w:val="24"/>
        </w:rPr>
        <w:t xml:space="preserve"> </w:t>
      </w:r>
      <w:r w:rsidRPr="006F28EE">
        <w:rPr>
          <w:rFonts w:ascii="Garamond" w:hAnsi="Garamond" w:cs="Times New Roman"/>
          <w:b/>
          <w:sz w:val="24"/>
          <w:szCs w:val="24"/>
        </w:rPr>
        <w:t>PËRGJITHSHME</w:t>
      </w:r>
      <w:r w:rsidR="00BD1A8C" w:rsidRPr="006F28EE">
        <w:rPr>
          <w:rFonts w:ascii="Garamond" w:hAnsi="Garamond" w:cs="Times New Roman"/>
          <w:b/>
          <w:sz w:val="24"/>
          <w:szCs w:val="24"/>
        </w:rPr>
        <w:t xml:space="preserve"> </w:t>
      </w:r>
    </w:p>
    <w:p w14:paraId="3B41A6C0" w14:textId="77777777" w:rsidR="004B1B1B" w:rsidRPr="006F28EE" w:rsidRDefault="004B1B1B" w:rsidP="00F36E9C">
      <w:pPr>
        <w:widowControl w:val="0"/>
        <w:spacing w:after="0" w:line="240" w:lineRule="auto"/>
        <w:ind w:firstLine="284"/>
        <w:jc w:val="both"/>
        <w:rPr>
          <w:rFonts w:ascii="Garamond" w:hAnsi="Garamond" w:cs="Times New Roman"/>
          <w:b/>
          <w:sz w:val="24"/>
          <w:szCs w:val="24"/>
        </w:rPr>
      </w:pPr>
    </w:p>
    <w:p w14:paraId="22F78F83" w14:textId="248627AB" w:rsidR="00BD1A8C" w:rsidRPr="006F28EE" w:rsidRDefault="00BD1A8C" w:rsidP="001521BF">
      <w:pPr>
        <w:widowControl w:val="0"/>
        <w:spacing w:after="0" w:line="240" w:lineRule="auto"/>
        <w:jc w:val="both"/>
        <w:rPr>
          <w:rFonts w:ascii="Garamond" w:hAnsi="Garamond" w:cs="Times New Roman"/>
          <w:b/>
          <w:sz w:val="24"/>
          <w:szCs w:val="24"/>
        </w:rPr>
      </w:pPr>
      <w:r w:rsidRPr="006F28EE">
        <w:rPr>
          <w:rFonts w:ascii="Garamond" w:hAnsi="Garamond" w:cs="Times New Roman"/>
          <w:b/>
          <w:sz w:val="24"/>
          <w:szCs w:val="24"/>
        </w:rPr>
        <w:t>FCL.001</w:t>
      </w:r>
      <w:r w:rsidR="00F2789A" w:rsidRPr="006F28EE">
        <w:rPr>
          <w:rFonts w:ascii="Garamond" w:hAnsi="Garamond" w:cs="Times New Roman"/>
          <w:b/>
          <w:sz w:val="24"/>
          <w:szCs w:val="24"/>
        </w:rPr>
        <w:t xml:space="preserve"> </w:t>
      </w:r>
      <w:r w:rsidRPr="006F28EE">
        <w:rPr>
          <w:rFonts w:ascii="Garamond" w:hAnsi="Garamond" w:cs="Times New Roman"/>
          <w:b/>
          <w:sz w:val="24"/>
          <w:szCs w:val="24"/>
        </w:rPr>
        <w:t xml:space="preserve">Autoriteti </w:t>
      </w:r>
      <w:r w:rsidR="00622017" w:rsidRPr="006F28EE">
        <w:rPr>
          <w:rFonts w:ascii="Garamond" w:hAnsi="Garamond" w:cs="Times New Roman"/>
          <w:b/>
          <w:sz w:val="24"/>
          <w:szCs w:val="24"/>
        </w:rPr>
        <w:t>k</w:t>
      </w:r>
      <w:r w:rsidRPr="006F28EE">
        <w:rPr>
          <w:rFonts w:ascii="Garamond" w:hAnsi="Garamond" w:cs="Times New Roman"/>
          <w:b/>
          <w:sz w:val="24"/>
          <w:szCs w:val="24"/>
        </w:rPr>
        <w:t>ompetent</w:t>
      </w:r>
    </w:p>
    <w:p w14:paraId="172EC9E5" w14:textId="77777777" w:rsidR="001521BF" w:rsidRPr="006F28EE" w:rsidRDefault="001521BF" w:rsidP="001521BF">
      <w:pPr>
        <w:widowControl w:val="0"/>
        <w:spacing w:after="0" w:line="240" w:lineRule="auto"/>
        <w:jc w:val="both"/>
        <w:rPr>
          <w:rFonts w:ascii="Garamond" w:hAnsi="Garamond" w:cs="Times New Roman"/>
          <w:sz w:val="24"/>
          <w:szCs w:val="24"/>
        </w:rPr>
      </w:pPr>
    </w:p>
    <w:p w14:paraId="0E494E83" w14:textId="23814164" w:rsidR="00BD1A8C" w:rsidRPr="006F28EE" w:rsidRDefault="00BD1A8C" w:rsidP="001521BF">
      <w:pPr>
        <w:widowControl w:val="0"/>
        <w:spacing w:after="0" w:line="240" w:lineRule="auto"/>
        <w:jc w:val="both"/>
        <w:rPr>
          <w:rFonts w:ascii="Garamond" w:hAnsi="Garamond" w:cs="Times New Roman"/>
          <w:sz w:val="24"/>
          <w:szCs w:val="24"/>
        </w:rPr>
      </w:pPr>
      <w:r w:rsidRPr="006F28EE">
        <w:rPr>
          <w:rFonts w:ascii="Garamond" w:hAnsi="Garamond" w:cs="Times New Roman"/>
          <w:sz w:val="24"/>
          <w:szCs w:val="24"/>
        </w:rPr>
        <w:t xml:space="preserve">Për qëllim të </w:t>
      </w:r>
      <w:r w:rsidR="00080A09" w:rsidRPr="006F28EE">
        <w:rPr>
          <w:rFonts w:ascii="Garamond" w:hAnsi="Garamond" w:cs="Times New Roman"/>
          <w:sz w:val="24"/>
          <w:szCs w:val="24"/>
        </w:rPr>
        <w:t>kësaj pjese</w:t>
      </w:r>
      <w:r w:rsidRPr="006F28EE">
        <w:rPr>
          <w:rFonts w:ascii="Garamond" w:hAnsi="Garamond" w:cs="Times New Roman"/>
          <w:sz w:val="24"/>
          <w:szCs w:val="24"/>
        </w:rPr>
        <w:t xml:space="preserve">, Autoriteti i Aviacionit Civil është </w:t>
      </w:r>
      <w:r w:rsidR="004768F2" w:rsidRPr="006F28EE">
        <w:rPr>
          <w:rFonts w:ascii="Garamond" w:hAnsi="Garamond" w:cs="Times New Roman"/>
          <w:sz w:val="24"/>
          <w:szCs w:val="24"/>
        </w:rPr>
        <w:t xml:space="preserve"> </w:t>
      </w:r>
      <w:r w:rsidRPr="006F28EE">
        <w:rPr>
          <w:rFonts w:ascii="Garamond" w:hAnsi="Garamond" w:cs="Times New Roman"/>
          <w:sz w:val="24"/>
          <w:szCs w:val="24"/>
        </w:rPr>
        <w:t>autoriteti kompetent</w:t>
      </w:r>
      <w:r w:rsidR="00F2789A" w:rsidRPr="006F28EE">
        <w:rPr>
          <w:rFonts w:ascii="Garamond" w:hAnsi="Garamond" w:cs="Times New Roman"/>
          <w:sz w:val="24"/>
          <w:szCs w:val="24"/>
        </w:rPr>
        <w:t xml:space="preserve"> në </w:t>
      </w:r>
      <w:r w:rsidRPr="006F28EE">
        <w:rPr>
          <w:rFonts w:ascii="Garamond" w:hAnsi="Garamond" w:cs="Times New Roman"/>
          <w:sz w:val="24"/>
          <w:szCs w:val="24"/>
        </w:rPr>
        <w:t>Republikën e Shqipërisë, tek i cili personat e interesuar aplikojnë për pajisjen</w:t>
      </w:r>
      <w:r w:rsidR="00764DF9" w:rsidRPr="006F28EE">
        <w:rPr>
          <w:rFonts w:ascii="Garamond" w:hAnsi="Garamond" w:cs="Times New Roman"/>
          <w:sz w:val="24"/>
          <w:szCs w:val="24"/>
        </w:rPr>
        <w:t xml:space="preserve"> me licencë </w:t>
      </w:r>
      <w:r w:rsidRPr="006F28EE">
        <w:rPr>
          <w:rFonts w:ascii="Garamond" w:hAnsi="Garamond" w:cs="Times New Roman"/>
          <w:sz w:val="24"/>
          <w:szCs w:val="24"/>
        </w:rPr>
        <w:t>për pilot, kategorizim apo certifikat</w:t>
      </w:r>
      <w:r w:rsidR="00420FE7" w:rsidRPr="006F28EE">
        <w:rPr>
          <w:rFonts w:ascii="Garamond" w:hAnsi="Garamond" w:cs="Times New Roman"/>
          <w:sz w:val="24"/>
          <w:szCs w:val="24"/>
        </w:rPr>
        <w:t>ë</w:t>
      </w:r>
      <w:r w:rsidRPr="006F28EE">
        <w:rPr>
          <w:rFonts w:ascii="Garamond" w:hAnsi="Garamond" w:cs="Times New Roman"/>
          <w:sz w:val="24"/>
          <w:szCs w:val="24"/>
        </w:rPr>
        <w:t xml:space="preserve"> shoqëruese. </w:t>
      </w:r>
    </w:p>
    <w:p w14:paraId="79041248" w14:textId="77777777" w:rsidR="001521BF" w:rsidRPr="006F28EE" w:rsidRDefault="001521BF" w:rsidP="001521BF">
      <w:pPr>
        <w:widowControl w:val="0"/>
        <w:spacing w:after="0" w:line="240" w:lineRule="auto"/>
        <w:jc w:val="both"/>
        <w:rPr>
          <w:rFonts w:ascii="Garamond" w:hAnsi="Garamond" w:cs="Times New Roman"/>
          <w:sz w:val="24"/>
          <w:szCs w:val="24"/>
        </w:rPr>
      </w:pPr>
    </w:p>
    <w:p w14:paraId="2D55BABA" w14:textId="77777777" w:rsidR="00BD1A8C" w:rsidRPr="006F28EE" w:rsidRDefault="00BD1A8C" w:rsidP="001521BF">
      <w:pPr>
        <w:widowControl w:val="0"/>
        <w:spacing w:after="0" w:line="240" w:lineRule="auto"/>
        <w:jc w:val="both"/>
        <w:rPr>
          <w:rFonts w:ascii="Garamond" w:hAnsi="Garamond" w:cs="Times New Roman"/>
          <w:b/>
          <w:sz w:val="24"/>
          <w:szCs w:val="24"/>
        </w:rPr>
      </w:pPr>
      <w:r w:rsidRPr="006F28EE">
        <w:rPr>
          <w:rFonts w:ascii="Garamond" w:hAnsi="Garamond" w:cs="Times New Roman"/>
          <w:b/>
          <w:sz w:val="24"/>
          <w:szCs w:val="24"/>
        </w:rPr>
        <w:t xml:space="preserve">FCL.005 Qëllimi </w:t>
      </w:r>
    </w:p>
    <w:p w14:paraId="3E677EDE" w14:textId="77777777" w:rsidR="00717843" w:rsidRPr="006F28EE" w:rsidRDefault="00717843" w:rsidP="00F36E9C">
      <w:pPr>
        <w:widowControl w:val="0"/>
        <w:spacing w:after="0" w:line="240" w:lineRule="auto"/>
        <w:ind w:firstLine="284"/>
        <w:jc w:val="both"/>
        <w:rPr>
          <w:rFonts w:ascii="Garamond" w:hAnsi="Garamond" w:cs="Times New Roman"/>
          <w:sz w:val="24"/>
          <w:szCs w:val="24"/>
        </w:rPr>
      </w:pPr>
    </w:p>
    <w:p w14:paraId="4CE941D1" w14:textId="05AC7F3E" w:rsidR="00BD1A8C" w:rsidRPr="006F28EE" w:rsidRDefault="00BD1A8C" w:rsidP="001521BF">
      <w:pPr>
        <w:widowControl w:val="0"/>
        <w:spacing w:after="0" w:line="240" w:lineRule="auto"/>
        <w:jc w:val="both"/>
        <w:rPr>
          <w:rFonts w:ascii="Garamond" w:hAnsi="Garamond" w:cs="Times New Roman"/>
          <w:sz w:val="24"/>
          <w:szCs w:val="24"/>
        </w:rPr>
      </w:pPr>
      <w:r w:rsidRPr="006F28EE">
        <w:rPr>
          <w:rFonts w:ascii="Garamond" w:hAnsi="Garamond" w:cs="Times New Roman"/>
          <w:sz w:val="24"/>
          <w:szCs w:val="24"/>
        </w:rPr>
        <w:t xml:space="preserve">Kjo pjesë përcakton kërkesat për lëshimin e licencave </w:t>
      </w:r>
      <w:r w:rsidR="00846766" w:rsidRPr="006F28EE">
        <w:rPr>
          <w:rFonts w:ascii="Garamond" w:hAnsi="Garamond" w:cs="Times New Roman"/>
          <w:sz w:val="24"/>
          <w:szCs w:val="24"/>
        </w:rPr>
        <w:t>të</w:t>
      </w:r>
      <w:r w:rsidRPr="006F28EE">
        <w:rPr>
          <w:rFonts w:ascii="Garamond" w:hAnsi="Garamond" w:cs="Times New Roman"/>
          <w:sz w:val="24"/>
          <w:szCs w:val="24"/>
        </w:rPr>
        <w:t xml:space="preserve"> </w:t>
      </w:r>
      <w:r w:rsidR="00A42DDD" w:rsidRPr="006F28EE">
        <w:rPr>
          <w:rFonts w:ascii="Garamond" w:hAnsi="Garamond" w:cs="Times New Roman"/>
          <w:sz w:val="24"/>
          <w:szCs w:val="24"/>
        </w:rPr>
        <w:t>pilotëv</w:t>
      </w:r>
      <w:r w:rsidRPr="006F28EE">
        <w:rPr>
          <w:rFonts w:ascii="Garamond" w:hAnsi="Garamond" w:cs="Times New Roman"/>
          <w:sz w:val="24"/>
          <w:szCs w:val="24"/>
        </w:rPr>
        <w:t>e dhe kategorizimet shoqëruese</w:t>
      </w:r>
      <w:r w:rsidR="008F7532" w:rsidRPr="006F28EE">
        <w:rPr>
          <w:rFonts w:ascii="Garamond" w:hAnsi="Garamond" w:cs="Times New Roman"/>
          <w:sz w:val="24"/>
          <w:szCs w:val="24"/>
        </w:rPr>
        <w:t>,</w:t>
      </w:r>
      <w:r w:rsidRPr="006F28EE">
        <w:rPr>
          <w:rFonts w:ascii="Garamond" w:hAnsi="Garamond" w:cs="Times New Roman"/>
          <w:sz w:val="24"/>
          <w:szCs w:val="24"/>
        </w:rPr>
        <w:t xml:space="preserve"> si dhe</w:t>
      </w:r>
      <w:r w:rsidR="00F2789A" w:rsidRPr="006F28EE">
        <w:rPr>
          <w:rFonts w:ascii="Garamond" w:hAnsi="Garamond" w:cs="Times New Roman"/>
          <w:sz w:val="24"/>
          <w:szCs w:val="24"/>
        </w:rPr>
        <w:t xml:space="preserve"> </w:t>
      </w:r>
      <w:r w:rsidRPr="006F28EE">
        <w:rPr>
          <w:rFonts w:ascii="Garamond" w:hAnsi="Garamond" w:cs="Times New Roman"/>
          <w:sz w:val="24"/>
          <w:szCs w:val="24"/>
        </w:rPr>
        <w:t>certifikatat dhe kushtet e vlefshmërisë dhe përdorimit</w:t>
      </w:r>
      <w:r w:rsidR="00F2789A" w:rsidRPr="006F28EE">
        <w:rPr>
          <w:rFonts w:ascii="Garamond" w:hAnsi="Garamond" w:cs="Times New Roman"/>
          <w:sz w:val="24"/>
          <w:szCs w:val="24"/>
        </w:rPr>
        <w:t xml:space="preserve"> </w:t>
      </w:r>
      <w:r w:rsidRPr="006F28EE">
        <w:rPr>
          <w:rFonts w:ascii="Garamond" w:hAnsi="Garamond" w:cs="Times New Roman"/>
          <w:sz w:val="24"/>
          <w:szCs w:val="24"/>
        </w:rPr>
        <w:t xml:space="preserve">të tyre. </w:t>
      </w:r>
    </w:p>
    <w:p w14:paraId="7A77D57D" w14:textId="77777777" w:rsidR="00717843" w:rsidRPr="006F28EE" w:rsidRDefault="00717843" w:rsidP="00F36E9C">
      <w:pPr>
        <w:widowControl w:val="0"/>
        <w:spacing w:after="0" w:line="240" w:lineRule="auto"/>
        <w:ind w:firstLine="284"/>
        <w:jc w:val="both"/>
        <w:rPr>
          <w:rFonts w:ascii="Garamond" w:hAnsi="Garamond" w:cs="Times New Roman"/>
          <w:sz w:val="24"/>
          <w:szCs w:val="24"/>
        </w:rPr>
      </w:pPr>
    </w:p>
    <w:p w14:paraId="62461C9C" w14:textId="36C484C8" w:rsidR="00717843" w:rsidRPr="006F28EE" w:rsidRDefault="00BD1A8C" w:rsidP="001521BF">
      <w:pPr>
        <w:widowControl w:val="0"/>
        <w:spacing w:after="0" w:line="240" w:lineRule="auto"/>
        <w:jc w:val="both"/>
        <w:rPr>
          <w:rFonts w:ascii="Garamond" w:hAnsi="Garamond" w:cs="Times New Roman"/>
          <w:b/>
          <w:sz w:val="24"/>
          <w:szCs w:val="24"/>
        </w:rPr>
      </w:pPr>
      <w:r w:rsidRPr="006F28EE">
        <w:rPr>
          <w:rFonts w:ascii="Garamond" w:hAnsi="Garamond" w:cs="Times New Roman"/>
          <w:b/>
          <w:sz w:val="24"/>
          <w:szCs w:val="24"/>
        </w:rPr>
        <w:t xml:space="preserve">FCL.010 Përkufizimet </w:t>
      </w:r>
    </w:p>
    <w:p w14:paraId="58152634" w14:textId="77777777" w:rsidR="00717843" w:rsidRPr="006F28EE" w:rsidRDefault="00717843" w:rsidP="00717843">
      <w:pPr>
        <w:widowControl w:val="0"/>
        <w:spacing w:after="0" w:line="240" w:lineRule="auto"/>
        <w:ind w:firstLine="284"/>
        <w:jc w:val="both"/>
        <w:rPr>
          <w:rFonts w:ascii="Garamond" w:hAnsi="Garamond" w:cs="Times New Roman"/>
          <w:b/>
          <w:sz w:val="24"/>
          <w:szCs w:val="24"/>
        </w:rPr>
      </w:pPr>
    </w:p>
    <w:p w14:paraId="22CF5550" w14:textId="4331B436" w:rsidR="00BD1A8C" w:rsidRPr="006F28EE" w:rsidRDefault="00BD1A8C" w:rsidP="001521BF">
      <w:pPr>
        <w:widowControl w:val="0"/>
        <w:spacing w:after="0" w:line="240" w:lineRule="auto"/>
        <w:jc w:val="both"/>
        <w:rPr>
          <w:rFonts w:ascii="Garamond" w:hAnsi="Garamond" w:cs="Times New Roman"/>
          <w:sz w:val="24"/>
          <w:szCs w:val="24"/>
        </w:rPr>
      </w:pPr>
      <w:r w:rsidRPr="006F28EE">
        <w:rPr>
          <w:rFonts w:ascii="Garamond" w:hAnsi="Garamond" w:cs="Times New Roman"/>
          <w:sz w:val="24"/>
          <w:szCs w:val="24"/>
        </w:rPr>
        <w:t>Për qëllime t</w:t>
      </w:r>
      <w:r w:rsidR="004B1B1B" w:rsidRPr="006F28EE">
        <w:rPr>
          <w:rFonts w:ascii="Garamond" w:hAnsi="Garamond" w:cs="Times New Roman"/>
          <w:sz w:val="24"/>
          <w:szCs w:val="24"/>
        </w:rPr>
        <w:t>ë</w:t>
      </w:r>
      <w:r w:rsidRPr="006F28EE">
        <w:rPr>
          <w:rFonts w:ascii="Garamond" w:hAnsi="Garamond" w:cs="Times New Roman"/>
          <w:sz w:val="24"/>
          <w:szCs w:val="24"/>
        </w:rPr>
        <w:t xml:space="preserve"> </w:t>
      </w:r>
      <w:r w:rsidR="00080A09" w:rsidRPr="006F28EE">
        <w:rPr>
          <w:rFonts w:ascii="Garamond" w:hAnsi="Garamond" w:cs="Times New Roman"/>
          <w:sz w:val="24"/>
          <w:szCs w:val="24"/>
        </w:rPr>
        <w:t>kësaj pjese</w:t>
      </w:r>
      <w:r w:rsidRPr="006F28EE">
        <w:rPr>
          <w:rFonts w:ascii="Garamond" w:hAnsi="Garamond" w:cs="Times New Roman"/>
          <w:sz w:val="24"/>
          <w:szCs w:val="24"/>
        </w:rPr>
        <w:t xml:space="preserve"> (FCL) përdoren përkufizimet e mëposhtme:</w:t>
      </w:r>
    </w:p>
    <w:p w14:paraId="7AF321EB" w14:textId="77777777" w:rsidR="00717843" w:rsidRPr="006F28EE" w:rsidRDefault="00717843" w:rsidP="00F36E9C">
      <w:pPr>
        <w:widowControl w:val="0"/>
        <w:spacing w:after="0" w:line="240" w:lineRule="auto"/>
        <w:ind w:firstLine="284"/>
        <w:jc w:val="both"/>
        <w:rPr>
          <w:rFonts w:ascii="Garamond" w:hAnsi="Garamond" w:cs="Times New Roman"/>
          <w:sz w:val="24"/>
          <w:szCs w:val="24"/>
        </w:rPr>
      </w:pPr>
    </w:p>
    <w:p w14:paraId="2E812614" w14:textId="2B9E95B9" w:rsidR="00717843" w:rsidRPr="006F28EE" w:rsidRDefault="00F536B0" w:rsidP="001521BF">
      <w:pPr>
        <w:widowControl w:val="0"/>
        <w:spacing w:after="0" w:line="240" w:lineRule="auto"/>
        <w:jc w:val="both"/>
        <w:rPr>
          <w:rFonts w:ascii="Garamond" w:hAnsi="Garamond" w:cs="Times New Roman"/>
          <w:sz w:val="24"/>
          <w:szCs w:val="24"/>
        </w:rPr>
      </w:pPr>
      <w:r w:rsidRPr="006F28EE">
        <w:rPr>
          <w:rFonts w:ascii="Garamond" w:hAnsi="Garamond" w:cs="Times New Roman"/>
          <w:sz w:val="24"/>
          <w:szCs w:val="24"/>
        </w:rPr>
        <w:t>“</w:t>
      </w:r>
      <w:r w:rsidR="00BD1A8C" w:rsidRPr="006F28EE">
        <w:rPr>
          <w:rFonts w:ascii="Garamond" w:hAnsi="Garamond" w:cs="Times New Roman"/>
          <w:sz w:val="24"/>
          <w:szCs w:val="24"/>
        </w:rPr>
        <w:t>I aksesueshëm</w:t>
      </w:r>
      <w:r w:rsidRPr="006F28EE">
        <w:rPr>
          <w:rFonts w:ascii="Garamond" w:hAnsi="Garamond" w:cs="Times New Roman"/>
          <w:sz w:val="24"/>
          <w:szCs w:val="24"/>
        </w:rPr>
        <w:t>”</w:t>
      </w:r>
      <w:r w:rsidR="00BD1A8C" w:rsidRPr="006F28EE">
        <w:rPr>
          <w:rFonts w:ascii="Garamond" w:hAnsi="Garamond" w:cs="Times New Roman"/>
          <w:sz w:val="24"/>
          <w:szCs w:val="24"/>
        </w:rPr>
        <w:t xml:space="preserve"> nënkupton se një pajisje mund të përd</w:t>
      </w:r>
      <w:r w:rsidR="00227F3B" w:rsidRPr="006F28EE">
        <w:rPr>
          <w:rFonts w:ascii="Garamond" w:hAnsi="Garamond" w:cs="Times New Roman"/>
          <w:sz w:val="24"/>
          <w:szCs w:val="24"/>
        </w:rPr>
        <w:t>orët</w:t>
      </w:r>
      <w:r w:rsidR="00BD1A8C" w:rsidRPr="006F28EE">
        <w:rPr>
          <w:rFonts w:ascii="Garamond" w:hAnsi="Garamond" w:cs="Times New Roman"/>
          <w:sz w:val="24"/>
          <w:szCs w:val="24"/>
        </w:rPr>
        <w:t xml:space="preserve"> nga:</w:t>
      </w:r>
    </w:p>
    <w:p w14:paraId="47BDA909" w14:textId="77777777" w:rsidR="00717843" w:rsidRPr="006F28EE" w:rsidRDefault="00717843" w:rsidP="00F36E9C">
      <w:pPr>
        <w:widowControl w:val="0"/>
        <w:spacing w:after="0" w:line="240" w:lineRule="auto"/>
        <w:ind w:firstLine="284"/>
        <w:jc w:val="both"/>
        <w:rPr>
          <w:rFonts w:ascii="Garamond" w:hAnsi="Garamond" w:cs="Times New Roman"/>
          <w:sz w:val="24"/>
          <w:szCs w:val="24"/>
        </w:rPr>
      </w:pPr>
    </w:p>
    <w:p w14:paraId="71566F30" w14:textId="022B1168" w:rsidR="00BD1A8C" w:rsidRPr="006F28EE" w:rsidRDefault="00EF5D27" w:rsidP="00F36E9C">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 xml:space="preserve">- </w:t>
      </w:r>
      <w:r w:rsidR="00BD1A8C" w:rsidRPr="006F28EE">
        <w:rPr>
          <w:rFonts w:ascii="Garamond" w:hAnsi="Garamond" w:cs="Times New Roman"/>
          <w:sz w:val="24"/>
          <w:szCs w:val="24"/>
        </w:rPr>
        <w:t>organizata e miratuar e trajnimit (ATO) nën miratimin e së cilës është duke u zhvilluar një kurs trajnimi për kategorizimin e klasave ose tipit; ose</w:t>
      </w:r>
    </w:p>
    <w:p w14:paraId="520A9496" w14:textId="77777777" w:rsidR="00717843" w:rsidRPr="006F28EE" w:rsidRDefault="00717843" w:rsidP="00F36E9C">
      <w:pPr>
        <w:widowControl w:val="0"/>
        <w:spacing w:after="0" w:line="240" w:lineRule="auto"/>
        <w:ind w:firstLine="284"/>
        <w:jc w:val="both"/>
        <w:rPr>
          <w:rFonts w:ascii="Garamond" w:hAnsi="Garamond" w:cs="Times New Roman"/>
          <w:sz w:val="24"/>
          <w:szCs w:val="24"/>
        </w:rPr>
      </w:pPr>
    </w:p>
    <w:p w14:paraId="1BF46D31" w14:textId="508299DB" w:rsidR="00BD1A8C" w:rsidRPr="006F28EE" w:rsidRDefault="00EF5D27" w:rsidP="00F36E9C">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w:t>
      </w:r>
      <w:r w:rsidR="00F2789A" w:rsidRPr="006F28EE">
        <w:rPr>
          <w:rFonts w:ascii="Garamond" w:hAnsi="Garamond" w:cs="Times New Roman"/>
          <w:sz w:val="24"/>
          <w:szCs w:val="24"/>
        </w:rPr>
        <w:t xml:space="preserve"> </w:t>
      </w:r>
      <w:r w:rsidR="00BD1A8C" w:rsidRPr="006F28EE">
        <w:rPr>
          <w:rFonts w:ascii="Garamond" w:hAnsi="Garamond" w:cs="Times New Roman"/>
          <w:sz w:val="24"/>
          <w:szCs w:val="24"/>
        </w:rPr>
        <w:t>ekzaminuesi që kryen vlerësimin e kompetencës, testin e aftësive ose kontrollin e aftësisë</w:t>
      </w:r>
      <w:r w:rsidR="00F2789A" w:rsidRPr="006F28EE">
        <w:rPr>
          <w:rFonts w:ascii="Garamond" w:hAnsi="Garamond" w:cs="Times New Roman"/>
          <w:sz w:val="24"/>
          <w:szCs w:val="24"/>
        </w:rPr>
        <w:t xml:space="preserve"> </w:t>
      </w:r>
      <w:r w:rsidR="00BD1A8C" w:rsidRPr="006F28EE">
        <w:rPr>
          <w:rFonts w:ascii="Garamond" w:hAnsi="Garamond" w:cs="Times New Roman"/>
          <w:sz w:val="24"/>
          <w:szCs w:val="24"/>
        </w:rPr>
        <w:t>për qëllime të vlerësimit, testimit ose kontrollit</w:t>
      </w:r>
      <w:r w:rsidR="008F7532" w:rsidRPr="006F28EE">
        <w:rPr>
          <w:rFonts w:ascii="Garamond" w:hAnsi="Garamond" w:cs="Times New Roman"/>
          <w:sz w:val="24"/>
          <w:szCs w:val="24"/>
        </w:rPr>
        <w:t>;</w:t>
      </w:r>
    </w:p>
    <w:p w14:paraId="2C3E47EC" w14:textId="77777777" w:rsidR="001521BF" w:rsidRPr="006F28EE" w:rsidRDefault="001521BF" w:rsidP="001521BF">
      <w:pPr>
        <w:widowControl w:val="0"/>
        <w:spacing w:after="0" w:line="240" w:lineRule="auto"/>
        <w:jc w:val="both"/>
        <w:rPr>
          <w:rFonts w:ascii="Garamond" w:hAnsi="Garamond" w:cs="Times New Roman"/>
          <w:sz w:val="24"/>
          <w:szCs w:val="24"/>
        </w:rPr>
      </w:pPr>
    </w:p>
    <w:p w14:paraId="0B0DA1E2" w14:textId="3D492C9F" w:rsidR="00BD1A8C" w:rsidRPr="006F28EE" w:rsidRDefault="00F536B0" w:rsidP="001521BF">
      <w:pPr>
        <w:widowControl w:val="0"/>
        <w:spacing w:after="0" w:line="240" w:lineRule="auto"/>
        <w:jc w:val="both"/>
        <w:rPr>
          <w:rFonts w:ascii="Garamond" w:hAnsi="Garamond" w:cs="Times New Roman"/>
          <w:sz w:val="24"/>
          <w:szCs w:val="24"/>
        </w:rPr>
      </w:pPr>
      <w:r w:rsidRPr="006F28EE">
        <w:rPr>
          <w:rFonts w:ascii="Garamond" w:hAnsi="Garamond" w:cs="Times New Roman"/>
          <w:sz w:val="24"/>
          <w:szCs w:val="24"/>
        </w:rPr>
        <w:t>“</w:t>
      </w:r>
      <w:r w:rsidR="00BD1A8C" w:rsidRPr="006F28EE">
        <w:rPr>
          <w:rFonts w:ascii="Garamond" w:hAnsi="Garamond" w:cs="Times New Roman"/>
          <w:sz w:val="24"/>
          <w:szCs w:val="24"/>
        </w:rPr>
        <w:t>Fluturimi aerobatik</w:t>
      </w:r>
      <w:r w:rsidRPr="006F28EE">
        <w:rPr>
          <w:rFonts w:ascii="Garamond" w:hAnsi="Garamond" w:cs="Times New Roman"/>
          <w:sz w:val="24"/>
          <w:szCs w:val="24"/>
        </w:rPr>
        <w:t>”</w:t>
      </w:r>
      <w:r w:rsidR="00BD1A8C" w:rsidRPr="006F28EE">
        <w:rPr>
          <w:rFonts w:ascii="Garamond" w:hAnsi="Garamond" w:cs="Times New Roman"/>
          <w:sz w:val="24"/>
          <w:szCs w:val="24"/>
        </w:rPr>
        <w:t xml:space="preserve"> nënkupton një manovër të qëllimshme që përfshin një ndryshim të menjëhershëm në qëndrimin e një avioni, një qëndrim ose përshpejtim anormal, që nuk është i nevojshëm për fluturimin normal ose për </w:t>
      </w:r>
      <w:r w:rsidR="004B1B1B" w:rsidRPr="006F28EE">
        <w:rPr>
          <w:rFonts w:ascii="Garamond" w:hAnsi="Garamond" w:cs="Times New Roman"/>
          <w:sz w:val="24"/>
          <w:szCs w:val="24"/>
        </w:rPr>
        <w:t>i</w:t>
      </w:r>
      <w:r w:rsidR="00BD1A8C" w:rsidRPr="006F28EE">
        <w:rPr>
          <w:rFonts w:ascii="Garamond" w:hAnsi="Garamond" w:cs="Times New Roman"/>
          <w:sz w:val="24"/>
          <w:szCs w:val="24"/>
        </w:rPr>
        <w:t>nstruksionet për licencat, certifikatat apo kategorizime që nuk lidhen me fluturimet aerobatike;</w:t>
      </w:r>
    </w:p>
    <w:p w14:paraId="6C59F4A2" w14:textId="77777777" w:rsidR="001521BF" w:rsidRPr="006F28EE" w:rsidRDefault="001521BF" w:rsidP="001521BF">
      <w:pPr>
        <w:pStyle w:val="ListParagraph"/>
        <w:widowControl w:val="0"/>
        <w:tabs>
          <w:tab w:val="left" w:pos="270"/>
        </w:tabs>
        <w:spacing w:after="0" w:line="240" w:lineRule="auto"/>
        <w:ind w:left="0"/>
        <w:jc w:val="both"/>
        <w:rPr>
          <w:rFonts w:ascii="Garamond" w:hAnsi="Garamond" w:cs="Times New Roman"/>
          <w:sz w:val="24"/>
          <w:szCs w:val="24"/>
        </w:rPr>
      </w:pPr>
    </w:p>
    <w:p w14:paraId="25080D9B" w14:textId="47D38D6F" w:rsidR="00BD1A8C" w:rsidRPr="006F28EE" w:rsidRDefault="00F536B0" w:rsidP="001521BF">
      <w:pPr>
        <w:pStyle w:val="ListParagraph"/>
        <w:widowControl w:val="0"/>
        <w:tabs>
          <w:tab w:val="left" w:pos="270"/>
        </w:tabs>
        <w:spacing w:after="0" w:line="240" w:lineRule="auto"/>
        <w:ind w:left="0"/>
        <w:jc w:val="both"/>
        <w:rPr>
          <w:rFonts w:ascii="Garamond" w:hAnsi="Garamond" w:cs="Times New Roman"/>
          <w:sz w:val="24"/>
          <w:szCs w:val="24"/>
        </w:rPr>
      </w:pPr>
      <w:r w:rsidRPr="006F28EE">
        <w:rPr>
          <w:rFonts w:ascii="Garamond" w:hAnsi="Garamond" w:cs="Times New Roman"/>
          <w:sz w:val="24"/>
          <w:szCs w:val="24"/>
        </w:rPr>
        <w:t>“</w:t>
      </w:r>
      <w:r w:rsidR="00BD1A8C" w:rsidRPr="006F28EE">
        <w:rPr>
          <w:rFonts w:ascii="Garamond" w:hAnsi="Garamond" w:cs="Times New Roman"/>
          <w:sz w:val="24"/>
          <w:szCs w:val="24"/>
        </w:rPr>
        <w:t>Aeroplan</w:t>
      </w:r>
      <w:r w:rsidRPr="006F28EE">
        <w:rPr>
          <w:rFonts w:ascii="Garamond" w:hAnsi="Garamond" w:cs="Times New Roman"/>
          <w:sz w:val="24"/>
          <w:szCs w:val="24"/>
        </w:rPr>
        <w:t>”</w:t>
      </w:r>
      <w:r w:rsidR="00BD1A8C" w:rsidRPr="006F28EE">
        <w:rPr>
          <w:rFonts w:ascii="Garamond" w:hAnsi="Garamond" w:cs="Times New Roman"/>
          <w:sz w:val="24"/>
          <w:szCs w:val="24"/>
        </w:rPr>
        <w:t xml:space="preserve"> do të thotë një avion me motor, me krahë </w:t>
      </w:r>
      <w:r w:rsidR="00846766" w:rsidRPr="006F28EE">
        <w:rPr>
          <w:rFonts w:ascii="Garamond" w:hAnsi="Garamond" w:cs="Times New Roman"/>
          <w:sz w:val="24"/>
          <w:szCs w:val="24"/>
        </w:rPr>
        <w:t>të</w:t>
      </w:r>
      <w:r w:rsidR="00BD1A8C" w:rsidRPr="006F28EE">
        <w:rPr>
          <w:rFonts w:ascii="Garamond" w:hAnsi="Garamond" w:cs="Times New Roman"/>
          <w:sz w:val="24"/>
          <w:szCs w:val="24"/>
        </w:rPr>
        <w:t xml:space="preserve"> fiksuar, m</w:t>
      </w:r>
      <w:r w:rsidR="00B33273" w:rsidRPr="006F28EE">
        <w:rPr>
          <w:rFonts w:ascii="Garamond" w:hAnsi="Garamond" w:cs="Times New Roman"/>
          <w:sz w:val="24"/>
          <w:szCs w:val="24"/>
        </w:rPr>
        <w:t>ë</w:t>
      </w:r>
      <w:r w:rsidR="00BD1A8C" w:rsidRPr="006F28EE">
        <w:rPr>
          <w:rFonts w:ascii="Garamond" w:hAnsi="Garamond" w:cs="Times New Roman"/>
          <w:sz w:val="24"/>
          <w:szCs w:val="24"/>
        </w:rPr>
        <w:t xml:space="preserve"> i rënd</w:t>
      </w:r>
      <w:r w:rsidR="00B33273" w:rsidRPr="006F28EE">
        <w:rPr>
          <w:rFonts w:ascii="Garamond" w:hAnsi="Garamond" w:cs="Times New Roman"/>
          <w:sz w:val="24"/>
          <w:szCs w:val="24"/>
        </w:rPr>
        <w:t>ë</w:t>
      </w:r>
      <w:r w:rsidR="00BD1A8C" w:rsidRPr="006F28EE">
        <w:rPr>
          <w:rFonts w:ascii="Garamond" w:hAnsi="Garamond" w:cs="Times New Roman"/>
          <w:sz w:val="24"/>
          <w:szCs w:val="24"/>
        </w:rPr>
        <w:t xml:space="preserve"> se ajri, i cili është mbështetur në fluturim nga reagimi dinamik i ajrit kundër krahëve</w:t>
      </w:r>
      <w:r w:rsidR="00F85A92" w:rsidRPr="006F28EE">
        <w:rPr>
          <w:rFonts w:ascii="Garamond" w:hAnsi="Garamond" w:cs="Times New Roman"/>
          <w:sz w:val="24"/>
          <w:szCs w:val="24"/>
        </w:rPr>
        <w:t xml:space="preserve"> të tij</w:t>
      </w:r>
      <w:r w:rsidR="00BD1A8C" w:rsidRPr="006F28EE">
        <w:rPr>
          <w:rFonts w:ascii="Garamond" w:hAnsi="Garamond" w:cs="Times New Roman"/>
          <w:sz w:val="24"/>
          <w:szCs w:val="24"/>
        </w:rPr>
        <w:t xml:space="preserve">. </w:t>
      </w:r>
    </w:p>
    <w:p w14:paraId="520AEB21" w14:textId="77777777" w:rsidR="001521BF" w:rsidRPr="006F28EE" w:rsidRDefault="001521BF" w:rsidP="001521BF">
      <w:pPr>
        <w:widowControl w:val="0"/>
        <w:spacing w:after="0" w:line="240" w:lineRule="auto"/>
        <w:jc w:val="both"/>
        <w:rPr>
          <w:rFonts w:ascii="Garamond" w:hAnsi="Garamond" w:cs="Times New Roman"/>
          <w:sz w:val="24"/>
          <w:szCs w:val="24"/>
        </w:rPr>
      </w:pPr>
    </w:p>
    <w:p w14:paraId="40FEB71E" w14:textId="1687CB1F" w:rsidR="00BD1A8C" w:rsidRPr="006F28EE" w:rsidRDefault="00F536B0" w:rsidP="001521BF">
      <w:pPr>
        <w:widowControl w:val="0"/>
        <w:spacing w:after="0" w:line="240" w:lineRule="auto"/>
        <w:jc w:val="both"/>
        <w:rPr>
          <w:rFonts w:ascii="Garamond" w:hAnsi="Garamond" w:cs="Times New Roman"/>
          <w:sz w:val="24"/>
          <w:szCs w:val="24"/>
        </w:rPr>
      </w:pPr>
      <w:r w:rsidRPr="006F28EE">
        <w:rPr>
          <w:rFonts w:ascii="Garamond" w:hAnsi="Garamond" w:cs="Times New Roman"/>
          <w:sz w:val="24"/>
          <w:szCs w:val="24"/>
        </w:rPr>
        <w:t>“</w:t>
      </w:r>
      <w:r w:rsidR="00BD1A8C" w:rsidRPr="006F28EE">
        <w:rPr>
          <w:rFonts w:ascii="Garamond" w:hAnsi="Garamond" w:cs="Times New Roman"/>
          <w:sz w:val="24"/>
          <w:szCs w:val="24"/>
        </w:rPr>
        <w:t xml:space="preserve">Aeroplani që </w:t>
      </w:r>
      <w:r w:rsidR="00525C53" w:rsidRPr="006F28EE">
        <w:rPr>
          <w:rFonts w:ascii="Garamond" w:hAnsi="Garamond" w:cs="Times New Roman"/>
          <w:sz w:val="24"/>
          <w:szCs w:val="24"/>
        </w:rPr>
        <w:t>kërkohet</w:t>
      </w:r>
      <w:r w:rsidR="00BD1A8C" w:rsidRPr="006F28EE">
        <w:rPr>
          <w:rFonts w:ascii="Garamond" w:hAnsi="Garamond" w:cs="Times New Roman"/>
          <w:sz w:val="24"/>
          <w:szCs w:val="24"/>
        </w:rPr>
        <w:t xml:space="preserve"> të operohet me një </w:t>
      </w:r>
      <w:r w:rsidR="004B1B1B" w:rsidRPr="006F28EE">
        <w:rPr>
          <w:rFonts w:ascii="Garamond" w:hAnsi="Garamond" w:cs="Times New Roman"/>
          <w:sz w:val="24"/>
          <w:szCs w:val="24"/>
        </w:rPr>
        <w:t>bashkë</w:t>
      </w:r>
      <w:r w:rsidR="00BD1A8C" w:rsidRPr="006F28EE">
        <w:rPr>
          <w:rFonts w:ascii="Garamond" w:hAnsi="Garamond" w:cs="Times New Roman"/>
          <w:sz w:val="24"/>
          <w:szCs w:val="24"/>
        </w:rPr>
        <w:t>pilot</w:t>
      </w:r>
      <w:r w:rsidRPr="006F28EE">
        <w:rPr>
          <w:rFonts w:ascii="Garamond" w:hAnsi="Garamond" w:cs="Times New Roman"/>
          <w:sz w:val="24"/>
          <w:szCs w:val="24"/>
        </w:rPr>
        <w:t>”</w:t>
      </w:r>
      <w:r w:rsidR="00B33273" w:rsidRPr="006F28EE">
        <w:rPr>
          <w:rFonts w:ascii="Garamond" w:hAnsi="Garamond" w:cs="Times New Roman"/>
          <w:sz w:val="24"/>
          <w:szCs w:val="24"/>
        </w:rPr>
        <w:t xml:space="preserve"> </w:t>
      </w:r>
      <w:r w:rsidR="00BD1A8C" w:rsidRPr="006F28EE">
        <w:rPr>
          <w:rFonts w:ascii="Garamond" w:hAnsi="Garamond" w:cs="Times New Roman"/>
          <w:sz w:val="24"/>
          <w:szCs w:val="24"/>
        </w:rPr>
        <w:t xml:space="preserve">― nënkupton një lloj aeroplani i cili </w:t>
      </w:r>
      <w:r w:rsidR="00525C53" w:rsidRPr="006F28EE">
        <w:rPr>
          <w:rFonts w:ascii="Garamond" w:hAnsi="Garamond" w:cs="Times New Roman"/>
          <w:sz w:val="24"/>
          <w:szCs w:val="24"/>
        </w:rPr>
        <w:t>kërkohet</w:t>
      </w:r>
      <w:r w:rsidR="00BD1A8C" w:rsidRPr="006F28EE">
        <w:rPr>
          <w:rFonts w:ascii="Garamond" w:hAnsi="Garamond" w:cs="Times New Roman"/>
          <w:sz w:val="24"/>
          <w:szCs w:val="24"/>
        </w:rPr>
        <w:t xml:space="preserve"> të operohet me një </w:t>
      </w:r>
      <w:r w:rsidR="004B1B1B" w:rsidRPr="006F28EE">
        <w:rPr>
          <w:rFonts w:ascii="Garamond" w:hAnsi="Garamond" w:cs="Times New Roman"/>
          <w:sz w:val="24"/>
          <w:szCs w:val="24"/>
        </w:rPr>
        <w:t>bashkë</w:t>
      </w:r>
      <w:r w:rsidR="00BD1A8C" w:rsidRPr="006F28EE">
        <w:rPr>
          <w:rFonts w:ascii="Garamond" w:hAnsi="Garamond" w:cs="Times New Roman"/>
          <w:sz w:val="24"/>
          <w:szCs w:val="24"/>
        </w:rPr>
        <w:t xml:space="preserve">pilot siç është specifikuar në manualin e fluturimit ose nga certifikata e operatorit ajror. </w:t>
      </w:r>
    </w:p>
    <w:p w14:paraId="07EB29A2" w14:textId="77777777" w:rsidR="001521BF" w:rsidRPr="006F28EE" w:rsidRDefault="001521BF" w:rsidP="001521BF">
      <w:pPr>
        <w:pStyle w:val="Teksti"/>
        <w:ind w:firstLine="0"/>
        <w:rPr>
          <w:rFonts w:cs="Times New Roman"/>
        </w:rPr>
      </w:pPr>
    </w:p>
    <w:p w14:paraId="06C3E281" w14:textId="682BA511" w:rsidR="00BD1A8C" w:rsidRPr="006F28EE" w:rsidRDefault="00F536B0" w:rsidP="001521BF">
      <w:pPr>
        <w:pStyle w:val="Teksti"/>
        <w:ind w:firstLine="0"/>
        <w:rPr>
          <w:rFonts w:cs="Times New Roman"/>
        </w:rPr>
      </w:pPr>
      <w:r w:rsidRPr="006F28EE">
        <w:rPr>
          <w:rFonts w:cs="Times New Roman"/>
        </w:rPr>
        <w:t>“</w:t>
      </w:r>
      <w:r w:rsidR="00BD1A8C" w:rsidRPr="006F28EE">
        <w:rPr>
          <w:rFonts w:cs="Times New Roman"/>
        </w:rPr>
        <w:t>Trajnimi për</w:t>
      </w:r>
      <w:r w:rsidR="00F2789A" w:rsidRPr="006F28EE">
        <w:rPr>
          <w:rFonts w:cs="Times New Roman"/>
        </w:rPr>
        <w:t xml:space="preserve"> </w:t>
      </w:r>
      <w:r w:rsidR="00BD1A8C" w:rsidRPr="006F28EE">
        <w:rPr>
          <w:rFonts w:cs="Times New Roman"/>
        </w:rPr>
        <w:t>parandalimin dhe rimarrjen e kontrollit n</w:t>
      </w:r>
      <w:r w:rsidR="004B1B1B" w:rsidRPr="006F28EE">
        <w:rPr>
          <w:rFonts w:cs="Times New Roman"/>
        </w:rPr>
        <w:t>ë</w:t>
      </w:r>
      <w:r w:rsidR="00BD1A8C" w:rsidRPr="006F28EE">
        <w:rPr>
          <w:rFonts w:cs="Times New Roman"/>
        </w:rPr>
        <w:t xml:space="preserve"> rast paq</w:t>
      </w:r>
      <w:r w:rsidR="004B1B1B" w:rsidRPr="006F28EE">
        <w:rPr>
          <w:rFonts w:cs="Times New Roman"/>
        </w:rPr>
        <w:t>ë</w:t>
      </w:r>
      <w:r w:rsidR="00BD1A8C" w:rsidRPr="006F28EE">
        <w:rPr>
          <w:rFonts w:cs="Times New Roman"/>
        </w:rPr>
        <w:t>ndrueshm</w:t>
      </w:r>
      <w:r w:rsidR="004B1B1B" w:rsidRPr="006F28EE">
        <w:rPr>
          <w:rFonts w:cs="Times New Roman"/>
        </w:rPr>
        <w:t>ë</w:t>
      </w:r>
      <w:r w:rsidR="00BD1A8C" w:rsidRPr="006F28EE">
        <w:rPr>
          <w:rFonts w:cs="Times New Roman"/>
        </w:rPr>
        <w:t>rie t</w:t>
      </w:r>
      <w:r w:rsidR="004B1B1B" w:rsidRPr="006F28EE">
        <w:rPr>
          <w:rFonts w:cs="Times New Roman"/>
        </w:rPr>
        <w:t>ë</w:t>
      </w:r>
      <w:r w:rsidR="00BD1A8C" w:rsidRPr="006F28EE">
        <w:rPr>
          <w:rFonts w:cs="Times New Roman"/>
        </w:rPr>
        <w:t xml:space="preserve"> avionit</w:t>
      </w:r>
      <w:r w:rsidRPr="006F28EE">
        <w:rPr>
          <w:rFonts w:cs="Times New Roman"/>
        </w:rPr>
        <w:t>”</w:t>
      </w:r>
      <w:r w:rsidR="00BD1A8C" w:rsidRPr="006F28EE">
        <w:rPr>
          <w:rFonts w:cs="Times New Roman"/>
        </w:rPr>
        <w:t xml:space="preserve"> (UPRT) nënkupton trajnim</w:t>
      </w:r>
      <w:r w:rsidR="00545804" w:rsidRPr="006F28EE">
        <w:rPr>
          <w:rFonts w:cs="Times New Roman"/>
        </w:rPr>
        <w:t>in</w:t>
      </w:r>
      <w:r w:rsidR="00BD1A8C" w:rsidRPr="006F28EE">
        <w:rPr>
          <w:rFonts w:cs="Times New Roman"/>
        </w:rPr>
        <w:t xml:space="preserve"> që përfshin:</w:t>
      </w:r>
    </w:p>
    <w:p w14:paraId="58263737" w14:textId="77777777" w:rsidR="00717843" w:rsidRPr="006F28EE" w:rsidRDefault="00717843" w:rsidP="00F36E9C">
      <w:pPr>
        <w:pStyle w:val="Teksti"/>
        <w:rPr>
          <w:rFonts w:cs="Times New Roman"/>
        </w:rPr>
      </w:pPr>
    </w:p>
    <w:p w14:paraId="23D511DB" w14:textId="32A21638" w:rsidR="00BD1A8C" w:rsidRPr="006F28EE" w:rsidRDefault="00F36E9C" w:rsidP="00F36E9C">
      <w:pPr>
        <w:pStyle w:val="Teksti"/>
        <w:rPr>
          <w:rFonts w:cs="Times New Roman"/>
        </w:rPr>
      </w:pPr>
      <w:r w:rsidRPr="006F28EE">
        <w:rPr>
          <w:rFonts w:cs="Times New Roman"/>
        </w:rPr>
        <w:t>-</w:t>
      </w:r>
      <w:r w:rsidR="00BD1A8C" w:rsidRPr="006F28EE">
        <w:rPr>
          <w:rFonts w:cs="Times New Roman"/>
        </w:rPr>
        <w:t xml:space="preserve"> parandalimin e humbjes s</w:t>
      </w:r>
      <w:r w:rsidR="004B1B1B" w:rsidRPr="006F28EE">
        <w:rPr>
          <w:rFonts w:cs="Times New Roman"/>
        </w:rPr>
        <w:t>ë</w:t>
      </w:r>
      <w:r w:rsidR="00BD1A8C" w:rsidRPr="006F28EE">
        <w:rPr>
          <w:rFonts w:cs="Times New Roman"/>
        </w:rPr>
        <w:t xml:space="preserve"> kontrollit</w:t>
      </w:r>
      <w:r w:rsidR="004B1B1B" w:rsidRPr="006F28EE">
        <w:rPr>
          <w:rFonts w:cs="Times New Roman"/>
        </w:rPr>
        <w:t>:</w:t>
      </w:r>
      <w:r w:rsidR="00F2789A" w:rsidRPr="006F28EE">
        <w:rPr>
          <w:rFonts w:cs="Times New Roman"/>
        </w:rPr>
        <w:t xml:space="preserve"> </w:t>
      </w:r>
      <w:r w:rsidR="00BD1A8C" w:rsidRPr="006F28EE">
        <w:rPr>
          <w:rFonts w:cs="Times New Roman"/>
        </w:rPr>
        <w:t>një kombinim i njohurive teorike dhe trajnimit të</w:t>
      </w:r>
      <w:r w:rsidR="004B1B1B" w:rsidRPr="006F28EE">
        <w:rPr>
          <w:rFonts w:cs="Times New Roman"/>
        </w:rPr>
        <w:t xml:space="preserve"> </w:t>
      </w:r>
      <w:r w:rsidR="00BD1A8C" w:rsidRPr="006F28EE">
        <w:rPr>
          <w:rFonts w:cs="Times New Roman"/>
        </w:rPr>
        <w:t>fluturimit me qëllim që t</w:t>
      </w:r>
      <w:r w:rsidR="00FD54A7" w:rsidRPr="006F28EE">
        <w:rPr>
          <w:rFonts w:cs="Times New Roman"/>
        </w:rPr>
        <w:t>’</w:t>
      </w:r>
      <w:r w:rsidR="00BD1A8C" w:rsidRPr="006F28EE">
        <w:rPr>
          <w:rFonts w:cs="Times New Roman"/>
        </w:rPr>
        <w:t>i ofrojë ekuipazhit të fluturimit kompetencat e kërkuara për të parandaluar humbjen e kontrollit të avionit</w:t>
      </w:r>
      <w:r w:rsidR="00764DF9" w:rsidRPr="006F28EE">
        <w:rPr>
          <w:rFonts w:cs="Times New Roman"/>
        </w:rPr>
        <w:t>;</w:t>
      </w:r>
      <w:r w:rsidR="00BD1A8C" w:rsidRPr="006F28EE">
        <w:rPr>
          <w:rFonts w:cs="Times New Roman"/>
        </w:rPr>
        <w:t xml:space="preserve"> dhe</w:t>
      </w:r>
    </w:p>
    <w:p w14:paraId="4D210E53" w14:textId="77777777" w:rsidR="00717843" w:rsidRPr="006F28EE" w:rsidRDefault="00717843" w:rsidP="00F36E9C">
      <w:pPr>
        <w:pStyle w:val="Teksti"/>
        <w:rPr>
          <w:rFonts w:cs="Times New Roman"/>
        </w:rPr>
      </w:pPr>
    </w:p>
    <w:p w14:paraId="401AD1BB" w14:textId="61DEC13E" w:rsidR="00BD1A8C" w:rsidRPr="006F28EE" w:rsidRDefault="00F36E9C" w:rsidP="00F36E9C">
      <w:pPr>
        <w:pStyle w:val="Teksti"/>
        <w:rPr>
          <w:rFonts w:cs="Times New Roman"/>
        </w:rPr>
      </w:pPr>
      <w:r w:rsidRPr="006F28EE">
        <w:rPr>
          <w:rFonts w:cs="Times New Roman"/>
        </w:rPr>
        <w:t xml:space="preserve">- </w:t>
      </w:r>
      <w:r w:rsidR="00BD1A8C" w:rsidRPr="006F28EE">
        <w:rPr>
          <w:rFonts w:cs="Times New Roman"/>
        </w:rPr>
        <w:t>trajnimin për parandalimin e humbjes s</w:t>
      </w:r>
      <w:r w:rsidR="004B1B1B" w:rsidRPr="006F28EE">
        <w:rPr>
          <w:rFonts w:cs="Times New Roman"/>
        </w:rPr>
        <w:t>ë</w:t>
      </w:r>
      <w:r w:rsidR="00BD1A8C" w:rsidRPr="006F28EE">
        <w:rPr>
          <w:rFonts w:cs="Times New Roman"/>
        </w:rPr>
        <w:t xml:space="preserve"> kontrollit të aeroplanit: një kombinim të njohurive teorike dhe trajnimit për fluturimin me qëllim që t</w:t>
      </w:r>
      <w:r w:rsidR="00FD54A7" w:rsidRPr="006F28EE">
        <w:rPr>
          <w:rFonts w:cs="Times New Roman"/>
        </w:rPr>
        <w:t>’</w:t>
      </w:r>
      <w:r w:rsidR="00BD1A8C" w:rsidRPr="006F28EE">
        <w:rPr>
          <w:rFonts w:cs="Times New Roman"/>
        </w:rPr>
        <w:t>i ofrojë ekuipazhit të fluturimit kompetencat e kërkuara për marrjen e kontrollit në rast paq</w:t>
      </w:r>
      <w:r w:rsidR="004B1B1B" w:rsidRPr="006F28EE">
        <w:rPr>
          <w:rFonts w:cs="Times New Roman"/>
        </w:rPr>
        <w:t>ë</w:t>
      </w:r>
      <w:r w:rsidR="00BD1A8C" w:rsidRPr="006F28EE">
        <w:rPr>
          <w:rFonts w:cs="Times New Roman"/>
        </w:rPr>
        <w:t>ndrueshm</w:t>
      </w:r>
      <w:r w:rsidR="004B1B1B" w:rsidRPr="006F28EE">
        <w:rPr>
          <w:rFonts w:cs="Times New Roman"/>
        </w:rPr>
        <w:t>ë</w:t>
      </w:r>
      <w:r w:rsidR="00BD1A8C" w:rsidRPr="006F28EE">
        <w:rPr>
          <w:rFonts w:cs="Times New Roman"/>
        </w:rPr>
        <w:t>rie të aeroplanit;</w:t>
      </w:r>
    </w:p>
    <w:p w14:paraId="71841B92" w14:textId="77777777" w:rsidR="00717843" w:rsidRPr="006F28EE" w:rsidRDefault="00717843" w:rsidP="00717843">
      <w:pPr>
        <w:pStyle w:val="ListParagraph"/>
        <w:widowControl w:val="0"/>
        <w:tabs>
          <w:tab w:val="left" w:pos="270"/>
        </w:tabs>
        <w:spacing w:after="0" w:line="240" w:lineRule="auto"/>
        <w:ind w:left="0"/>
        <w:jc w:val="both"/>
        <w:rPr>
          <w:rFonts w:ascii="Garamond" w:hAnsi="Garamond" w:cs="Times New Roman"/>
          <w:sz w:val="24"/>
          <w:szCs w:val="24"/>
        </w:rPr>
      </w:pPr>
    </w:p>
    <w:p w14:paraId="5FECBE3C" w14:textId="7C52D8D6" w:rsidR="00BD1A8C" w:rsidRPr="006F28EE" w:rsidRDefault="00F536B0" w:rsidP="00717843">
      <w:pPr>
        <w:pStyle w:val="ListParagraph"/>
        <w:widowControl w:val="0"/>
        <w:tabs>
          <w:tab w:val="left" w:pos="270"/>
        </w:tabs>
        <w:spacing w:after="0" w:line="240" w:lineRule="auto"/>
        <w:ind w:left="0"/>
        <w:jc w:val="both"/>
        <w:rPr>
          <w:rFonts w:ascii="Garamond" w:hAnsi="Garamond" w:cs="Times New Roman"/>
          <w:sz w:val="24"/>
          <w:szCs w:val="24"/>
        </w:rPr>
      </w:pPr>
      <w:r w:rsidRPr="006F28EE">
        <w:rPr>
          <w:rFonts w:ascii="Garamond" w:hAnsi="Garamond" w:cs="Times New Roman"/>
          <w:sz w:val="24"/>
          <w:szCs w:val="24"/>
        </w:rPr>
        <w:t>“</w:t>
      </w:r>
      <w:r w:rsidR="00BD1A8C" w:rsidRPr="006F28EE">
        <w:rPr>
          <w:rFonts w:ascii="Garamond" w:hAnsi="Garamond" w:cs="Times New Roman"/>
          <w:sz w:val="24"/>
          <w:szCs w:val="24"/>
        </w:rPr>
        <w:t>Avion</w:t>
      </w:r>
      <w:r w:rsidRPr="006F28EE">
        <w:rPr>
          <w:rFonts w:ascii="Garamond" w:hAnsi="Garamond" w:cs="Times New Roman"/>
          <w:sz w:val="24"/>
          <w:szCs w:val="24"/>
        </w:rPr>
        <w:t>”</w:t>
      </w:r>
      <w:r w:rsidR="00BD1A8C" w:rsidRPr="006F28EE">
        <w:rPr>
          <w:rFonts w:ascii="Garamond" w:hAnsi="Garamond" w:cs="Times New Roman"/>
          <w:sz w:val="24"/>
          <w:szCs w:val="24"/>
        </w:rPr>
        <w:t xml:space="preserve"> nënkupton çdo makinë që mund të përftoj</w:t>
      </w:r>
      <w:r w:rsidR="004B1B1B" w:rsidRPr="006F28EE">
        <w:rPr>
          <w:rFonts w:ascii="Garamond" w:hAnsi="Garamond" w:cs="Times New Roman"/>
          <w:sz w:val="24"/>
          <w:szCs w:val="24"/>
        </w:rPr>
        <w:t>ë</w:t>
      </w:r>
      <w:r w:rsidR="00BD1A8C" w:rsidRPr="006F28EE">
        <w:rPr>
          <w:rFonts w:ascii="Garamond" w:hAnsi="Garamond" w:cs="Times New Roman"/>
          <w:sz w:val="24"/>
          <w:szCs w:val="24"/>
        </w:rPr>
        <w:t xml:space="preserve"> mbështetje në atmosferë nga reaksionet e ajrit përveç reaksioneve të ajrit kundër sipërfaqes se tokës. </w:t>
      </w:r>
    </w:p>
    <w:p w14:paraId="46F9A036" w14:textId="77777777" w:rsidR="00717843" w:rsidRPr="006F28EE" w:rsidRDefault="00717843" w:rsidP="00717843">
      <w:pPr>
        <w:widowControl w:val="0"/>
        <w:spacing w:after="0" w:line="240" w:lineRule="auto"/>
        <w:jc w:val="both"/>
        <w:rPr>
          <w:rFonts w:ascii="Garamond" w:hAnsi="Garamond" w:cs="Times New Roman"/>
          <w:sz w:val="24"/>
          <w:szCs w:val="24"/>
        </w:rPr>
      </w:pPr>
    </w:p>
    <w:p w14:paraId="184AF2B2" w14:textId="350F315E" w:rsidR="00BD1A8C" w:rsidRPr="006F28EE" w:rsidRDefault="00F536B0" w:rsidP="00717843">
      <w:pPr>
        <w:widowControl w:val="0"/>
        <w:spacing w:after="0" w:line="240" w:lineRule="auto"/>
        <w:jc w:val="both"/>
        <w:rPr>
          <w:rFonts w:ascii="Garamond" w:hAnsi="Garamond" w:cs="Times New Roman"/>
          <w:sz w:val="24"/>
          <w:szCs w:val="24"/>
        </w:rPr>
      </w:pPr>
      <w:r w:rsidRPr="006F28EE">
        <w:rPr>
          <w:rFonts w:ascii="Garamond" w:hAnsi="Garamond" w:cs="Times New Roman"/>
          <w:sz w:val="24"/>
          <w:szCs w:val="24"/>
        </w:rPr>
        <w:t>“</w:t>
      </w:r>
      <w:r w:rsidR="00BD1A8C" w:rsidRPr="006F28EE">
        <w:rPr>
          <w:rFonts w:ascii="Garamond" w:hAnsi="Garamond" w:cs="Times New Roman"/>
          <w:sz w:val="24"/>
          <w:szCs w:val="24"/>
        </w:rPr>
        <w:t xml:space="preserve">Mjeshtëri e pilotimit </w:t>
      </w:r>
      <w:r w:rsidRPr="006F28EE">
        <w:rPr>
          <w:rFonts w:ascii="Garamond" w:hAnsi="Garamond" w:cs="Times New Roman"/>
          <w:sz w:val="24"/>
          <w:szCs w:val="24"/>
        </w:rPr>
        <w:t>“</w:t>
      </w:r>
      <w:r w:rsidR="00BD1A8C" w:rsidRPr="006F28EE">
        <w:rPr>
          <w:rFonts w:ascii="Garamond" w:hAnsi="Garamond" w:cs="Times New Roman"/>
          <w:sz w:val="24"/>
          <w:szCs w:val="24"/>
        </w:rPr>
        <w:t xml:space="preserve"> nënkupton përdorimin e vazhdueshëm të gjykimit të mir</w:t>
      </w:r>
      <w:r w:rsidR="001F6ADE" w:rsidRPr="006F28EE">
        <w:rPr>
          <w:rFonts w:ascii="Garamond" w:hAnsi="Garamond" w:cs="Times New Roman"/>
          <w:sz w:val="24"/>
          <w:szCs w:val="24"/>
        </w:rPr>
        <w:t>ë</w:t>
      </w:r>
      <w:r w:rsidR="00BD1A8C" w:rsidRPr="006F28EE">
        <w:rPr>
          <w:rFonts w:ascii="Garamond" w:hAnsi="Garamond" w:cs="Times New Roman"/>
          <w:sz w:val="24"/>
          <w:szCs w:val="24"/>
        </w:rPr>
        <w:t xml:space="preserve">, njohurive të mirë-zhvilluara, shkathtësive dhe sjelljeve për të përmbushur objektivat e fluturimit. </w:t>
      </w:r>
    </w:p>
    <w:p w14:paraId="1B527FB2" w14:textId="77777777" w:rsidR="00717843" w:rsidRPr="006F28EE" w:rsidRDefault="00717843" w:rsidP="00717843">
      <w:pPr>
        <w:widowControl w:val="0"/>
        <w:spacing w:after="0" w:line="240" w:lineRule="auto"/>
        <w:jc w:val="both"/>
        <w:rPr>
          <w:rFonts w:ascii="Garamond" w:hAnsi="Garamond" w:cs="Times New Roman"/>
          <w:sz w:val="24"/>
          <w:szCs w:val="24"/>
        </w:rPr>
      </w:pPr>
    </w:p>
    <w:p w14:paraId="706A9BBC" w14:textId="44E569E4" w:rsidR="00FA5532" w:rsidRPr="006F28EE" w:rsidRDefault="000B2AF7" w:rsidP="00FA5532">
      <w:pPr>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“Airship</w:t>
      </w:r>
      <w:r w:rsidR="00FA5532" w:rsidRPr="006F28EE">
        <w:rPr>
          <w:rFonts w:ascii="Garamond" w:hAnsi="Garamond" w:cs="Times New Roman"/>
          <w:sz w:val="24"/>
          <w:szCs w:val="24"/>
        </w:rPr>
        <w:t>” nënkupton një avion më të lehtë se ajri me motor, me përjashtim të aeroplanëve me ajër të nxehtë, të cilat konsiderohen të jenë balona në përputhje me pikën 7 të nenit 2 të urdhrit nr. 306, datë 6.12.2024, “P</w:t>
      </w:r>
      <w:r w:rsidR="00FA5532" w:rsidRPr="006F28EE">
        <w:rPr>
          <w:rFonts w:ascii="Garamond" w:hAnsi="Garamond" w:cs="Times New Roman"/>
          <w:bCs/>
          <w:sz w:val="24"/>
          <w:szCs w:val="24"/>
        </w:rPr>
        <w:t>ër miratimin e rregullores për përcaktimin e rregullave të detajuara për operimin e balonave, si dhe për licencimin e ekuipazhit të fluturimit për balonat”</w:t>
      </w:r>
      <w:r w:rsidR="00FA5532" w:rsidRPr="006F28EE">
        <w:rPr>
          <w:rFonts w:ascii="Garamond" w:hAnsi="Garamond" w:cs="Times New Roman"/>
          <w:sz w:val="24"/>
          <w:szCs w:val="24"/>
        </w:rPr>
        <w:t xml:space="preserve"> që përafron rregulloren e Komisionit (BE) 2018/395.</w:t>
      </w:r>
    </w:p>
    <w:p w14:paraId="3A970573" w14:textId="77777777" w:rsidR="00FA5532" w:rsidRPr="006F28EE" w:rsidRDefault="00FA5532" w:rsidP="00FA5532">
      <w:pPr>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lastRenderedPageBreak/>
        <w:t>“Gjiroplan” nënkupton një lloj helikopteri i mbështetur në fluturim nga reagimet e ajrit mbi një ose dy rotorë, të cilët rrotullohen lirshëm në boshte pothuajse vertikale;</w:t>
      </w:r>
    </w:p>
    <w:p w14:paraId="75B3228B" w14:textId="017701D9" w:rsidR="006823D8" w:rsidRPr="006F28EE" w:rsidRDefault="006823D8" w:rsidP="00717843">
      <w:pPr>
        <w:widowControl w:val="0"/>
        <w:spacing w:after="0" w:line="240" w:lineRule="auto"/>
        <w:jc w:val="both"/>
        <w:rPr>
          <w:rFonts w:ascii="Garamond" w:hAnsi="Garamond" w:cs="Times New Roman"/>
          <w:sz w:val="24"/>
          <w:szCs w:val="24"/>
        </w:rPr>
      </w:pPr>
    </w:p>
    <w:p w14:paraId="45252421" w14:textId="085310AB" w:rsidR="00BD1A8C" w:rsidRPr="006F28EE" w:rsidRDefault="00FD54A7" w:rsidP="00717843">
      <w:pPr>
        <w:widowControl w:val="0"/>
        <w:spacing w:after="0" w:line="240" w:lineRule="auto"/>
        <w:jc w:val="both"/>
        <w:rPr>
          <w:rFonts w:ascii="Garamond" w:hAnsi="Garamond" w:cs="Times New Roman"/>
          <w:sz w:val="24"/>
          <w:szCs w:val="24"/>
        </w:rPr>
      </w:pPr>
      <w:r w:rsidRPr="006F28EE">
        <w:rPr>
          <w:rFonts w:ascii="Garamond" w:hAnsi="Garamond" w:cs="Times New Roman"/>
          <w:sz w:val="24"/>
          <w:szCs w:val="24"/>
        </w:rPr>
        <w:t>‘‘</w:t>
      </w:r>
      <w:r w:rsidR="00BD1A8C" w:rsidRPr="006F28EE">
        <w:rPr>
          <w:rFonts w:ascii="Garamond" w:hAnsi="Garamond" w:cs="Times New Roman"/>
          <w:sz w:val="24"/>
          <w:szCs w:val="24"/>
        </w:rPr>
        <w:t>FSTD e disponueshme</w:t>
      </w:r>
      <w:r w:rsidR="00F536B0" w:rsidRPr="006F28EE">
        <w:rPr>
          <w:rFonts w:ascii="Garamond" w:hAnsi="Garamond" w:cs="Times New Roman"/>
          <w:sz w:val="24"/>
          <w:szCs w:val="24"/>
        </w:rPr>
        <w:t>”</w:t>
      </w:r>
      <w:r w:rsidR="00BD1A8C" w:rsidRPr="006F28EE">
        <w:rPr>
          <w:rFonts w:ascii="Garamond" w:hAnsi="Garamond" w:cs="Times New Roman"/>
          <w:sz w:val="24"/>
          <w:szCs w:val="24"/>
        </w:rPr>
        <w:t xml:space="preserve"> nënkupton çdo pajisje trajnimi që simulon fluturimin (FSTD) që është i lirë për</w:t>
      </w:r>
      <w:r w:rsidR="002C12E6" w:rsidRPr="006F28EE">
        <w:rPr>
          <w:rFonts w:ascii="Garamond" w:hAnsi="Garamond" w:cs="Times New Roman"/>
          <w:sz w:val="24"/>
          <w:szCs w:val="24"/>
        </w:rPr>
        <w:t xml:space="preserve"> t</w:t>
      </w:r>
      <w:r w:rsidRPr="006F28EE">
        <w:rPr>
          <w:rFonts w:ascii="Garamond" w:hAnsi="Garamond" w:cs="Times New Roman"/>
          <w:sz w:val="24"/>
          <w:szCs w:val="24"/>
        </w:rPr>
        <w:t>’</w:t>
      </w:r>
      <w:r w:rsidR="002C12E6" w:rsidRPr="006F28EE">
        <w:rPr>
          <w:rFonts w:ascii="Garamond" w:hAnsi="Garamond" w:cs="Times New Roman"/>
          <w:sz w:val="24"/>
          <w:szCs w:val="24"/>
        </w:rPr>
        <w:t xml:space="preserve">u </w:t>
      </w:r>
      <w:r w:rsidR="00BD1A8C" w:rsidRPr="006F28EE">
        <w:rPr>
          <w:rFonts w:ascii="Garamond" w:hAnsi="Garamond" w:cs="Times New Roman"/>
          <w:sz w:val="24"/>
          <w:szCs w:val="24"/>
        </w:rPr>
        <w:t>përdorur nga operatori i FSTD-së ose klienti, pavarësisht nga orari.</w:t>
      </w:r>
    </w:p>
    <w:p w14:paraId="76B1BAA7" w14:textId="77777777" w:rsidR="00717843" w:rsidRPr="006F28EE" w:rsidRDefault="00717843" w:rsidP="00F36E9C">
      <w:pPr>
        <w:widowControl w:val="0"/>
        <w:spacing w:after="0" w:line="240" w:lineRule="auto"/>
        <w:ind w:firstLine="284"/>
        <w:jc w:val="both"/>
        <w:rPr>
          <w:rFonts w:ascii="Garamond" w:hAnsi="Garamond" w:cs="Times New Roman"/>
          <w:sz w:val="24"/>
          <w:szCs w:val="24"/>
        </w:rPr>
      </w:pPr>
    </w:p>
    <w:p w14:paraId="050EAA50" w14:textId="623A4352" w:rsidR="00767634" w:rsidRPr="006F28EE" w:rsidRDefault="00717843" w:rsidP="00717843">
      <w:pPr>
        <w:widowControl w:val="0"/>
        <w:spacing w:after="0" w:line="240" w:lineRule="auto"/>
        <w:jc w:val="both"/>
        <w:rPr>
          <w:rFonts w:ascii="Garamond" w:hAnsi="Garamond" w:cs="Times New Roman"/>
          <w:sz w:val="24"/>
          <w:szCs w:val="24"/>
        </w:rPr>
      </w:pPr>
      <w:r w:rsidRPr="006F28EE">
        <w:rPr>
          <w:rFonts w:ascii="Garamond" w:hAnsi="Garamond" w:cs="Times New Roman"/>
          <w:sz w:val="24"/>
          <w:szCs w:val="24"/>
        </w:rPr>
        <w:t>“</w:t>
      </w:r>
      <w:r w:rsidR="000B2AF7" w:rsidRPr="006F28EE">
        <w:rPr>
          <w:rFonts w:ascii="Garamond" w:hAnsi="Garamond" w:cs="Times New Roman"/>
          <w:sz w:val="24"/>
          <w:szCs w:val="24"/>
        </w:rPr>
        <w:t>Operimi</w:t>
      </w:r>
      <w:r w:rsidRPr="006F28EE">
        <w:rPr>
          <w:rFonts w:ascii="Garamond" w:hAnsi="Garamond" w:cs="Times New Roman"/>
          <w:sz w:val="24"/>
          <w:szCs w:val="24"/>
        </w:rPr>
        <w:t xml:space="preserve"> këndor ”</w:t>
      </w:r>
      <w:r w:rsidR="000B2AF7" w:rsidRPr="006F28EE">
        <w:rPr>
          <w:rFonts w:ascii="Garamond" w:hAnsi="Garamond" w:cs="Times New Roman"/>
          <w:sz w:val="24"/>
          <w:szCs w:val="24"/>
        </w:rPr>
        <w:t xml:space="preserve"> nënkupton një operacion afrimi me instrument në të cilin gabimi/devijimi maksimal i tolerueshëm nga pista e planifikuar shprehet në termat e devijimit të gjilpërave në treguesin e devijimit të kursit (CDI) ose në ekranin ekuivalent në kabinë. </w:t>
      </w:r>
    </w:p>
    <w:p w14:paraId="375FF11D" w14:textId="77777777" w:rsidR="00717843" w:rsidRPr="006F28EE" w:rsidRDefault="00717843" w:rsidP="00717843">
      <w:pPr>
        <w:widowControl w:val="0"/>
        <w:spacing w:after="0" w:line="240" w:lineRule="auto"/>
        <w:jc w:val="both"/>
        <w:rPr>
          <w:rFonts w:ascii="Garamond" w:hAnsi="Garamond" w:cs="Times New Roman"/>
          <w:sz w:val="24"/>
          <w:szCs w:val="24"/>
        </w:rPr>
      </w:pPr>
    </w:p>
    <w:p w14:paraId="460F80CA" w14:textId="4EABFEEF" w:rsidR="000B2AF7" w:rsidRPr="006F28EE" w:rsidRDefault="00717843" w:rsidP="00717843">
      <w:pPr>
        <w:widowControl w:val="0"/>
        <w:spacing w:after="0" w:line="240" w:lineRule="auto"/>
        <w:jc w:val="both"/>
        <w:rPr>
          <w:rFonts w:ascii="Garamond" w:eastAsia="Calibri" w:hAnsi="Garamond" w:cs="Times New Roman"/>
          <w:sz w:val="24"/>
          <w:szCs w:val="24"/>
          <w:lang w:eastAsia="en-GB"/>
        </w:rPr>
      </w:pPr>
      <w:r w:rsidRPr="006F28EE">
        <w:rPr>
          <w:rFonts w:ascii="Garamond" w:eastAsia="Calibri" w:hAnsi="Garamond" w:cs="Times New Roman"/>
          <w:sz w:val="24"/>
          <w:szCs w:val="24"/>
          <w:lang w:eastAsia="en-GB"/>
        </w:rPr>
        <w:t xml:space="preserve">“Vlerësimi i kompetencës” </w:t>
      </w:r>
      <w:r w:rsidR="00767634" w:rsidRPr="006F28EE">
        <w:rPr>
          <w:rFonts w:ascii="Garamond" w:eastAsia="Calibri" w:hAnsi="Garamond" w:cs="Times New Roman"/>
          <w:sz w:val="24"/>
          <w:szCs w:val="24"/>
          <w:lang w:eastAsia="en-GB"/>
        </w:rPr>
        <w:t>nënkupton demonstrimin e aftësive, njohurive dhe përqasjen për lëshimin fillestar, rivlerësimin ose rinovimin e një çertifikate instruktori ose ekzaminuesi.</w:t>
      </w:r>
    </w:p>
    <w:p w14:paraId="70357A07" w14:textId="77777777" w:rsidR="00717843" w:rsidRPr="006F28EE" w:rsidRDefault="00717843" w:rsidP="00717843">
      <w:pPr>
        <w:widowControl w:val="0"/>
        <w:spacing w:after="0" w:line="240" w:lineRule="auto"/>
        <w:jc w:val="both"/>
        <w:rPr>
          <w:rFonts w:ascii="Garamond" w:eastAsia="Calibri" w:hAnsi="Garamond" w:cs="Times New Roman"/>
          <w:sz w:val="24"/>
          <w:szCs w:val="24"/>
          <w:lang w:eastAsia="en-GB"/>
        </w:rPr>
      </w:pPr>
    </w:p>
    <w:p w14:paraId="3CE7F0C3" w14:textId="3F250017" w:rsidR="00BD1A8C" w:rsidRPr="006F28EE" w:rsidRDefault="00F536B0" w:rsidP="00717843">
      <w:pPr>
        <w:widowControl w:val="0"/>
        <w:spacing w:after="0" w:line="240" w:lineRule="auto"/>
        <w:jc w:val="both"/>
        <w:rPr>
          <w:rFonts w:ascii="Garamond" w:hAnsi="Garamond" w:cs="Times New Roman"/>
          <w:sz w:val="24"/>
          <w:szCs w:val="24"/>
        </w:rPr>
      </w:pPr>
      <w:r w:rsidRPr="006F28EE">
        <w:rPr>
          <w:rFonts w:ascii="Garamond" w:hAnsi="Garamond" w:cs="Times New Roman"/>
          <w:sz w:val="24"/>
          <w:szCs w:val="24"/>
        </w:rPr>
        <w:t>“</w:t>
      </w:r>
      <w:r w:rsidR="00BD1A8C" w:rsidRPr="006F28EE">
        <w:rPr>
          <w:rFonts w:ascii="Garamond" w:hAnsi="Garamond" w:cs="Times New Roman"/>
          <w:sz w:val="24"/>
          <w:szCs w:val="24"/>
        </w:rPr>
        <w:t>Balonë</w:t>
      </w:r>
      <w:r w:rsidRPr="006F28EE">
        <w:rPr>
          <w:rFonts w:ascii="Garamond" w:hAnsi="Garamond" w:cs="Times New Roman"/>
          <w:sz w:val="24"/>
          <w:szCs w:val="24"/>
        </w:rPr>
        <w:t>”</w:t>
      </w:r>
      <w:r w:rsidR="00BD1A8C" w:rsidRPr="006F28EE">
        <w:rPr>
          <w:rFonts w:ascii="Garamond" w:hAnsi="Garamond" w:cs="Times New Roman"/>
          <w:sz w:val="24"/>
          <w:szCs w:val="24"/>
        </w:rPr>
        <w:t xml:space="preserve"> nënkupton një avion më të lehtë se ajri i cili nuk vihet në lëvizje nga motori dhe mbahet në fluturim nëpërmjet përdorimit të gazit ose një ngrohës ajror. Për qëllime të </w:t>
      </w:r>
      <w:r w:rsidR="00080A09" w:rsidRPr="006F28EE">
        <w:rPr>
          <w:rFonts w:ascii="Garamond" w:hAnsi="Garamond" w:cs="Times New Roman"/>
          <w:sz w:val="24"/>
          <w:szCs w:val="24"/>
        </w:rPr>
        <w:t>kësaj pjese</w:t>
      </w:r>
      <w:r w:rsidR="00BD1A8C" w:rsidRPr="006F28EE">
        <w:rPr>
          <w:rFonts w:ascii="Garamond" w:hAnsi="Garamond" w:cs="Times New Roman"/>
          <w:sz w:val="24"/>
          <w:szCs w:val="24"/>
        </w:rPr>
        <w:t xml:space="preserve">, një airship me ajër-të nxehtë, </w:t>
      </w:r>
      <w:r w:rsidR="0082563A" w:rsidRPr="006F28EE">
        <w:rPr>
          <w:rFonts w:ascii="Garamond" w:hAnsi="Garamond" w:cs="Times New Roman"/>
          <w:sz w:val="24"/>
          <w:szCs w:val="24"/>
        </w:rPr>
        <w:t>megjithese i drejtuar  me motor</w:t>
      </w:r>
      <w:r w:rsidR="00BD1A8C" w:rsidRPr="006F28EE">
        <w:rPr>
          <w:rFonts w:ascii="Garamond" w:hAnsi="Garamond" w:cs="Times New Roman"/>
          <w:sz w:val="24"/>
          <w:szCs w:val="24"/>
        </w:rPr>
        <w:t xml:space="preserve">, është konsideruar gjithashtu një balonë. </w:t>
      </w:r>
    </w:p>
    <w:p w14:paraId="4E974532" w14:textId="77777777" w:rsidR="00717843" w:rsidRPr="006F28EE" w:rsidRDefault="00717843" w:rsidP="00717843">
      <w:pPr>
        <w:widowControl w:val="0"/>
        <w:spacing w:after="0" w:line="240" w:lineRule="auto"/>
        <w:jc w:val="both"/>
        <w:rPr>
          <w:rFonts w:ascii="Garamond" w:hAnsi="Garamond" w:cs="Times New Roman"/>
          <w:sz w:val="24"/>
          <w:szCs w:val="24"/>
        </w:rPr>
      </w:pPr>
    </w:p>
    <w:p w14:paraId="1C466329" w14:textId="77777777" w:rsidR="00717843" w:rsidRPr="006F28EE" w:rsidRDefault="00F536B0" w:rsidP="00717843">
      <w:pPr>
        <w:widowControl w:val="0"/>
        <w:spacing w:after="0" w:line="240" w:lineRule="auto"/>
        <w:jc w:val="both"/>
        <w:rPr>
          <w:rFonts w:ascii="Garamond" w:hAnsi="Garamond" w:cs="Times New Roman"/>
          <w:sz w:val="24"/>
          <w:szCs w:val="24"/>
        </w:rPr>
      </w:pPr>
      <w:r w:rsidRPr="006F28EE">
        <w:rPr>
          <w:rFonts w:ascii="Garamond" w:hAnsi="Garamond" w:cs="Times New Roman"/>
          <w:sz w:val="24"/>
          <w:szCs w:val="24"/>
        </w:rPr>
        <w:t>“</w:t>
      </w:r>
      <w:r w:rsidR="00BD1A8C" w:rsidRPr="006F28EE">
        <w:rPr>
          <w:rFonts w:ascii="Garamond" w:hAnsi="Garamond" w:cs="Times New Roman"/>
          <w:sz w:val="24"/>
          <w:szCs w:val="24"/>
        </w:rPr>
        <w:t>Kategori e avionit</w:t>
      </w:r>
      <w:r w:rsidRPr="006F28EE">
        <w:rPr>
          <w:rFonts w:ascii="Garamond" w:hAnsi="Garamond" w:cs="Times New Roman"/>
          <w:sz w:val="24"/>
          <w:szCs w:val="24"/>
        </w:rPr>
        <w:t>”</w:t>
      </w:r>
      <w:r w:rsidR="00BD1A8C" w:rsidRPr="006F28EE">
        <w:rPr>
          <w:rFonts w:ascii="Garamond" w:hAnsi="Garamond" w:cs="Times New Roman"/>
          <w:sz w:val="24"/>
          <w:szCs w:val="24"/>
        </w:rPr>
        <w:t xml:space="preserve"> nënkupton kategorizimin e avionit sipas karakteristikave të caktuara themelore, për shembull aeroplan, ngritës me energji, helikopter, airship, planer, balon</w:t>
      </w:r>
      <w:r w:rsidR="009276E7" w:rsidRPr="006F28EE">
        <w:rPr>
          <w:rFonts w:ascii="Garamond" w:hAnsi="Garamond" w:cs="Times New Roman"/>
          <w:sz w:val="24"/>
          <w:szCs w:val="24"/>
        </w:rPr>
        <w:t>ë</w:t>
      </w:r>
      <w:r w:rsidR="00BD1A8C" w:rsidRPr="006F28EE">
        <w:rPr>
          <w:rFonts w:ascii="Garamond" w:hAnsi="Garamond" w:cs="Times New Roman"/>
          <w:sz w:val="24"/>
          <w:szCs w:val="24"/>
        </w:rPr>
        <w:t xml:space="preserve"> e lir</w:t>
      </w:r>
      <w:r w:rsidR="009276E7" w:rsidRPr="006F28EE">
        <w:rPr>
          <w:rFonts w:ascii="Garamond" w:hAnsi="Garamond" w:cs="Times New Roman"/>
          <w:sz w:val="24"/>
          <w:szCs w:val="24"/>
        </w:rPr>
        <w:t>ë</w:t>
      </w:r>
      <w:r w:rsidR="00BD1A8C" w:rsidRPr="006F28EE">
        <w:rPr>
          <w:rFonts w:ascii="Garamond" w:hAnsi="Garamond" w:cs="Times New Roman"/>
          <w:sz w:val="24"/>
          <w:szCs w:val="24"/>
        </w:rPr>
        <w:t>.</w:t>
      </w:r>
    </w:p>
    <w:p w14:paraId="290C3C76" w14:textId="5356E71F" w:rsidR="00BD1A8C" w:rsidRPr="006F28EE" w:rsidRDefault="00BD1A8C" w:rsidP="00717843">
      <w:pPr>
        <w:widowControl w:val="0"/>
        <w:spacing w:after="0" w:line="240" w:lineRule="auto"/>
        <w:jc w:val="both"/>
        <w:rPr>
          <w:rFonts w:ascii="Garamond" w:hAnsi="Garamond" w:cs="Times New Roman"/>
          <w:sz w:val="24"/>
          <w:szCs w:val="24"/>
        </w:rPr>
      </w:pPr>
      <w:r w:rsidRPr="006F28EE">
        <w:rPr>
          <w:rFonts w:ascii="Garamond" w:hAnsi="Garamond" w:cs="Times New Roman"/>
          <w:sz w:val="24"/>
          <w:szCs w:val="24"/>
        </w:rPr>
        <w:t xml:space="preserve"> </w:t>
      </w:r>
    </w:p>
    <w:p w14:paraId="5578499E" w14:textId="7A807BA4" w:rsidR="00BD1A8C" w:rsidRPr="006F28EE" w:rsidRDefault="00F536B0" w:rsidP="00717843">
      <w:pPr>
        <w:widowControl w:val="0"/>
        <w:spacing w:after="0" w:line="240" w:lineRule="auto"/>
        <w:jc w:val="both"/>
        <w:rPr>
          <w:rFonts w:ascii="Garamond" w:hAnsi="Garamond" w:cs="Times New Roman"/>
          <w:sz w:val="24"/>
          <w:szCs w:val="24"/>
        </w:rPr>
      </w:pPr>
      <w:r w:rsidRPr="006F28EE">
        <w:rPr>
          <w:rFonts w:ascii="Garamond" w:hAnsi="Garamond" w:cs="Times New Roman"/>
          <w:sz w:val="24"/>
          <w:szCs w:val="24"/>
        </w:rPr>
        <w:t>“</w:t>
      </w:r>
      <w:r w:rsidR="00BD1A8C" w:rsidRPr="006F28EE">
        <w:rPr>
          <w:rFonts w:ascii="Garamond" w:hAnsi="Garamond" w:cs="Times New Roman"/>
          <w:sz w:val="24"/>
          <w:szCs w:val="24"/>
        </w:rPr>
        <w:t>Klasa e aeroplanit</w:t>
      </w:r>
      <w:r w:rsidRPr="006F28EE">
        <w:rPr>
          <w:rFonts w:ascii="Garamond" w:hAnsi="Garamond" w:cs="Times New Roman"/>
          <w:sz w:val="24"/>
          <w:szCs w:val="24"/>
        </w:rPr>
        <w:t>”</w:t>
      </w:r>
      <w:r w:rsidR="00BD1A8C" w:rsidRPr="006F28EE">
        <w:rPr>
          <w:rFonts w:ascii="Garamond" w:hAnsi="Garamond" w:cs="Times New Roman"/>
          <w:sz w:val="24"/>
          <w:szCs w:val="24"/>
        </w:rPr>
        <w:t xml:space="preserve"> do të thotë një kategorizim të avionëve me një pilot</w:t>
      </w:r>
      <w:r w:rsidR="00434350" w:rsidRPr="006F28EE">
        <w:rPr>
          <w:rFonts w:ascii="Garamond" w:hAnsi="Garamond" w:cs="Times New Roman"/>
          <w:sz w:val="24"/>
          <w:szCs w:val="24"/>
        </w:rPr>
        <w:t xml:space="preserve"> të vetëm</w:t>
      </w:r>
      <w:r w:rsidRPr="006F28EE">
        <w:rPr>
          <w:rFonts w:ascii="Garamond" w:hAnsi="Garamond" w:cs="Times New Roman"/>
          <w:sz w:val="24"/>
          <w:szCs w:val="24"/>
        </w:rPr>
        <w:t xml:space="preserve"> që </w:t>
      </w:r>
      <w:r w:rsidR="00BD1A8C" w:rsidRPr="006F28EE">
        <w:rPr>
          <w:rFonts w:ascii="Garamond" w:hAnsi="Garamond" w:cs="Times New Roman"/>
          <w:sz w:val="24"/>
          <w:szCs w:val="24"/>
        </w:rPr>
        <w:t>nuk kërkojnë një kategorizim</w:t>
      </w:r>
      <w:r w:rsidR="006E505D" w:rsidRPr="006F28EE">
        <w:rPr>
          <w:rFonts w:ascii="Garamond" w:hAnsi="Garamond" w:cs="Times New Roman"/>
          <w:sz w:val="24"/>
          <w:szCs w:val="24"/>
        </w:rPr>
        <w:t xml:space="preserve"> </w:t>
      </w:r>
      <w:r w:rsidR="00846766" w:rsidRPr="006F28EE">
        <w:rPr>
          <w:rFonts w:ascii="Garamond" w:hAnsi="Garamond" w:cs="Times New Roman"/>
          <w:sz w:val="24"/>
          <w:szCs w:val="24"/>
        </w:rPr>
        <w:t>të</w:t>
      </w:r>
      <w:r w:rsidR="006E505D" w:rsidRPr="006F28EE">
        <w:rPr>
          <w:rFonts w:ascii="Garamond" w:hAnsi="Garamond" w:cs="Times New Roman"/>
          <w:sz w:val="24"/>
          <w:szCs w:val="24"/>
        </w:rPr>
        <w:t xml:space="preserve"> tip</w:t>
      </w:r>
      <w:r w:rsidR="00BD1A8C" w:rsidRPr="006F28EE">
        <w:rPr>
          <w:rFonts w:ascii="Garamond" w:hAnsi="Garamond" w:cs="Times New Roman"/>
          <w:sz w:val="24"/>
          <w:szCs w:val="24"/>
        </w:rPr>
        <w:t xml:space="preserve">it. </w:t>
      </w:r>
    </w:p>
    <w:p w14:paraId="47ED7830" w14:textId="77777777" w:rsidR="00717843" w:rsidRPr="006F28EE" w:rsidRDefault="00717843" w:rsidP="00717843">
      <w:pPr>
        <w:widowControl w:val="0"/>
        <w:spacing w:after="0" w:line="240" w:lineRule="auto"/>
        <w:jc w:val="both"/>
        <w:rPr>
          <w:rFonts w:ascii="Garamond" w:hAnsi="Garamond" w:cs="Times New Roman"/>
          <w:sz w:val="24"/>
          <w:szCs w:val="24"/>
        </w:rPr>
      </w:pPr>
    </w:p>
    <w:p w14:paraId="432E782B" w14:textId="1AF4EEA1" w:rsidR="00BD1A8C" w:rsidRPr="006F28EE" w:rsidRDefault="0082563A" w:rsidP="00717843">
      <w:pPr>
        <w:widowControl w:val="0"/>
        <w:spacing w:after="0" w:line="240" w:lineRule="auto"/>
        <w:jc w:val="both"/>
        <w:rPr>
          <w:rFonts w:ascii="Garamond" w:hAnsi="Garamond" w:cs="Times New Roman"/>
          <w:sz w:val="24"/>
          <w:szCs w:val="24"/>
        </w:rPr>
      </w:pPr>
      <w:r w:rsidRPr="006F28EE">
        <w:rPr>
          <w:rFonts w:ascii="Garamond" w:hAnsi="Garamond" w:cs="Times New Roman"/>
          <w:sz w:val="24"/>
          <w:szCs w:val="24"/>
        </w:rPr>
        <w:t xml:space="preserve"> </w:t>
      </w:r>
      <w:r w:rsidR="00717843" w:rsidRPr="006F28EE">
        <w:rPr>
          <w:rFonts w:ascii="Garamond" w:hAnsi="Garamond" w:cs="Times New Roman"/>
          <w:sz w:val="24"/>
          <w:szCs w:val="24"/>
        </w:rPr>
        <w:t>“</w:t>
      </w:r>
      <w:r w:rsidR="00BD1A8C" w:rsidRPr="006F28EE">
        <w:rPr>
          <w:rFonts w:ascii="Garamond" w:hAnsi="Garamond" w:cs="Times New Roman"/>
          <w:sz w:val="24"/>
          <w:szCs w:val="24"/>
        </w:rPr>
        <w:t>Transport ajror tregtar</w:t>
      </w:r>
      <w:r w:rsidR="00F536B0" w:rsidRPr="006F28EE">
        <w:rPr>
          <w:rFonts w:ascii="Garamond" w:hAnsi="Garamond" w:cs="Times New Roman"/>
          <w:sz w:val="24"/>
          <w:szCs w:val="24"/>
        </w:rPr>
        <w:t>”</w:t>
      </w:r>
      <w:r w:rsidR="00BD1A8C" w:rsidRPr="006F28EE">
        <w:rPr>
          <w:rFonts w:ascii="Garamond" w:hAnsi="Garamond" w:cs="Times New Roman"/>
          <w:sz w:val="24"/>
          <w:szCs w:val="24"/>
        </w:rPr>
        <w:t xml:space="preserve"> do të thotë transporti i udhëtarëve, mallrave ose postës për shpërblim ose me qira. </w:t>
      </w:r>
    </w:p>
    <w:p w14:paraId="3DADD0BC" w14:textId="77777777" w:rsidR="00717843" w:rsidRPr="006F28EE" w:rsidRDefault="00717843" w:rsidP="00717843">
      <w:pPr>
        <w:widowControl w:val="0"/>
        <w:spacing w:after="0" w:line="240" w:lineRule="auto"/>
        <w:jc w:val="both"/>
        <w:rPr>
          <w:rFonts w:ascii="Garamond" w:hAnsi="Garamond" w:cs="Times New Roman"/>
          <w:sz w:val="24"/>
          <w:szCs w:val="24"/>
        </w:rPr>
      </w:pPr>
    </w:p>
    <w:p w14:paraId="7D396D2A" w14:textId="77777777" w:rsidR="00717843" w:rsidRPr="006F28EE" w:rsidRDefault="00F536B0" w:rsidP="00717843">
      <w:pPr>
        <w:widowControl w:val="0"/>
        <w:spacing w:after="0" w:line="240" w:lineRule="auto"/>
        <w:jc w:val="both"/>
        <w:rPr>
          <w:rFonts w:ascii="Garamond" w:hAnsi="Garamond" w:cs="Times New Roman"/>
          <w:sz w:val="24"/>
          <w:szCs w:val="24"/>
        </w:rPr>
      </w:pPr>
      <w:r w:rsidRPr="006F28EE">
        <w:rPr>
          <w:rFonts w:ascii="Garamond" w:hAnsi="Garamond" w:cs="Times New Roman"/>
          <w:sz w:val="24"/>
          <w:szCs w:val="24"/>
        </w:rPr>
        <w:t>“</w:t>
      </w:r>
      <w:r w:rsidR="00BD1A8C" w:rsidRPr="006F28EE">
        <w:rPr>
          <w:rFonts w:ascii="Garamond" w:hAnsi="Garamond" w:cs="Times New Roman"/>
          <w:sz w:val="24"/>
          <w:szCs w:val="24"/>
        </w:rPr>
        <w:t>Kompetenc</w:t>
      </w:r>
      <w:r w:rsidR="0097367F" w:rsidRPr="006F28EE">
        <w:rPr>
          <w:rFonts w:ascii="Garamond" w:hAnsi="Garamond" w:cs="Times New Roman"/>
          <w:sz w:val="24"/>
          <w:szCs w:val="24"/>
        </w:rPr>
        <w:t>ë</w:t>
      </w:r>
      <w:r w:rsidRPr="006F28EE">
        <w:rPr>
          <w:rFonts w:ascii="Garamond" w:hAnsi="Garamond" w:cs="Times New Roman"/>
          <w:sz w:val="24"/>
          <w:szCs w:val="24"/>
        </w:rPr>
        <w:t>”</w:t>
      </w:r>
      <w:r w:rsidR="00BD1A8C" w:rsidRPr="006F28EE">
        <w:rPr>
          <w:rFonts w:ascii="Garamond" w:hAnsi="Garamond" w:cs="Times New Roman"/>
          <w:sz w:val="24"/>
          <w:szCs w:val="24"/>
        </w:rPr>
        <w:t xml:space="preserve"> do të thotë një kombinim i aftësive, njohurive dhe sjelljeve t</w:t>
      </w:r>
      <w:r w:rsidR="00EA3B77" w:rsidRPr="006F28EE">
        <w:rPr>
          <w:rFonts w:ascii="Garamond" w:hAnsi="Garamond" w:cs="Times New Roman"/>
          <w:sz w:val="24"/>
          <w:szCs w:val="24"/>
        </w:rPr>
        <w:t>ë</w:t>
      </w:r>
      <w:r w:rsidR="00BD1A8C" w:rsidRPr="006F28EE">
        <w:rPr>
          <w:rFonts w:ascii="Garamond" w:hAnsi="Garamond" w:cs="Times New Roman"/>
          <w:sz w:val="24"/>
          <w:szCs w:val="24"/>
        </w:rPr>
        <w:t xml:space="preserve"> nevojshme për të kryer një detyrë sipas standardeve të përcaktuara. </w:t>
      </w:r>
    </w:p>
    <w:p w14:paraId="5642F219" w14:textId="77777777" w:rsidR="00717843" w:rsidRPr="006F28EE" w:rsidRDefault="00717843" w:rsidP="00717843">
      <w:pPr>
        <w:widowControl w:val="0"/>
        <w:spacing w:after="0" w:line="240" w:lineRule="auto"/>
        <w:jc w:val="both"/>
        <w:rPr>
          <w:rFonts w:ascii="Garamond" w:hAnsi="Garamond" w:cs="Times New Roman"/>
          <w:sz w:val="24"/>
          <w:szCs w:val="24"/>
        </w:rPr>
      </w:pPr>
    </w:p>
    <w:p w14:paraId="65C9DDDB" w14:textId="1F1DD361" w:rsidR="00BD1A8C" w:rsidRPr="006F28EE" w:rsidRDefault="00F536B0" w:rsidP="00717843">
      <w:pPr>
        <w:widowControl w:val="0"/>
        <w:spacing w:after="0" w:line="240" w:lineRule="auto"/>
        <w:jc w:val="both"/>
        <w:rPr>
          <w:rFonts w:ascii="Garamond" w:hAnsi="Garamond" w:cs="Times New Roman"/>
          <w:sz w:val="24"/>
          <w:szCs w:val="24"/>
        </w:rPr>
      </w:pPr>
      <w:r w:rsidRPr="006F28EE">
        <w:rPr>
          <w:rFonts w:ascii="Garamond" w:hAnsi="Garamond" w:cs="Times New Roman"/>
          <w:sz w:val="24"/>
          <w:szCs w:val="24"/>
        </w:rPr>
        <w:t>“</w:t>
      </w:r>
      <w:r w:rsidR="00BD1A8C" w:rsidRPr="006F28EE">
        <w:rPr>
          <w:rFonts w:ascii="Garamond" w:hAnsi="Garamond" w:cs="Times New Roman"/>
          <w:sz w:val="24"/>
          <w:szCs w:val="24"/>
        </w:rPr>
        <w:t xml:space="preserve">Elementi </w:t>
      </w:r>
      <w:r w:rsidR="0097367F" w:rsidRPr="006F28EE">
        <w:rPr>
          <w:rFonts w:ascii="Garamond" w:hAnsi="Garamond" w:cs="Times New Roman"/>
          <w:sz w:val="24"/>
          <w:szCs w:val="24"/>
        </w:rPr>
        <w:t>k</w:t>
      </w:r>
      <w:r w:rsidR="00BD1A8C" w:rsidRPr="006F28EE">
        <w:rPr>
          <w:rFonts w:ascii="Garamond" w:hAnsi="Garamond" w:cs="Times New Roman"/>
          <w:sz w:val="24"/>
          <w:szCs w:val="24"/>
        </w:rPr>
        <w:t>ompetence</w:t>
      </w:r>
      <w:r w:rsidRPr="006F28EE">
        <w:rPr>
          <w:rFonts w:ascii="Garamond" w:hAnsi="Garamond" w:cs="Times New Roman"/>
          <w:sz w:val="24"/>
          <w:szCs w:val="24"/>
        </w:rPr>
        <w:t>”</w:t>
      </w:r>
      <w:r w:rsidR="00BD1A8C" w:rsidRPr="006F28EE">
        <w:rPr>
          <w:rFonts w:ascii="Garamond" w:hAnsi="Garamond" w:cs="Times New Roman"/>
          <w:sz w:val="24"/>
          <w:szCs w:val="24"/>
        </w:rPr>
        <w:t xml:space="preserve"> do të thotë një veprim që përbën një detyrë që ka një ngjarje nxitëse dhe një ngjarje pasoj</w:t>
      </w:r>
      <w:r w:rsidR="00772876" w:rsidRPr="006F28EE">
        <w:rPr>
          <w:rFonts w:ascii="Garamond" w:hAnsi="Garamond" w:cs="Times New Roman"/>
          <w:sz w:val="24"/>
          <w:szCs w:val="24"/>
        </w:rPr>
        <w:t>ë</w:t>
      </w:r>
      <w:r w:rsidR="00BD1A8C" w:rsidRPr="006F28EE">
        <w:rPr>
          <w:rFonts w:ascii="Garamond" w:hAnsi="Garamond" w:cs="Times New Roman"/>
          <w:sz w:val="24"/>
          <w:szCs w:val="24"/>
        </w:rPr>
        <w:t xml:space="preserve"> që në mënyrë të qartë përcakton kufijtë e saj, si dhe një rezultat </w:t>
      </w:r>
      <w:r w:rsidR="00846766" w:rsidRPr="006F28EE">
        <w:rPr>
          <w:rFonts w:ascii="Garamond" w:hAnsi="Garamond" w:cs="Times New Roman"/>
          <w:sz w:val="24"/>
          <w:szCs w:val="24"/>
        </w:rPr>
        <w:t xml:space="preserve">të </w:t>
      </w:r>
      <w:r w:rsidR="00BD1A8C" w:rsidRPr="006F28EE">
        <w:rPr>
          <w:rFonts w:ascii="Garamond" w:hAnsi="Garamond" w:cs="Times New Roman"/>
          <w:sz w:val="24"/>
          <w:szCs w:val="24"/>
        </w:rPr>
        <w:t xml:space="preserve">dukshëm. </w:t>
      </w:r>
    </w:p>
    <w:p w14:paraId="614E9C52" w14:textId="77777777" w:rsidR="00717843" w:rsidRPr="006F28EE" w:rsidRDefault="00717843" w:rsidP="00717843">
      <w:pPr>
        <w:widowControl w:val="0"/>
        <w:spacing w:after="0" w:line="240" w:lineRule="auto"/>
        <w:jc w:val="both"/>
        <w:rPr>
          <w:rFonts w:ascii="Garamond" w:hAnsi="Garamond" w:cs="Times New Roman"/>
          <w:sz w:val="24"/>
          <w:szCs w:val="24"/>
        </w:rPr>
      </w:pPr>
    </w:p>
    <w:p w14:paraId="0C5116B8" w14:textId="7A987A63" w:rsidR="00BD1A8C" w:rsidRPr="006F28EE" w:rsidRDefault="00DD0690" w:rsidP="00717843">
      <w:pPr>
        <w:widowControl w:val="0"/>
        <w:spacing w:after="0" w:line="240" w:lineRule="auto"/>
        <w:jc w:val="both"/>
        <w:rPr>
          <w:rFonts w:ascii="Garamond" w:hAnsi="Garamond" w:cs="Times New Roman"/>
          <w:sz w:val="24"/>
          <w:szCs w:val="24"/>
        </w:rPr>
      </w:pPr>
      <w:r w:rsidRPr="006F28EE">
        <w:rPr>
          <w:rFonts w:ascii="Garamond" w:hAnsi="Garamond" w:cs="Times New Roman"/>
          <w:sz w:val="24"/>
          <w:szCs w:val="24"/>
        </w:rPr>
        <w:t>“</w:t>
      </w:r>
      <w:r w:rsidR="00BD1A8C" w:rsidRPr="006F28EE">
        <w:rPr>
          <w:rFonts w:ascii="Garamond" w:hAnsi="Garamond" w:cs="Times New Roman"/>
          <w:sz w:val="24"/>
          <w:szCs w:val="24"/>
        </w:rPr>
        <w:t>Njësia Kompetencës</w:t>
      </w:r>
      <w:r w:rsidRPr="006F28EE">
        <w:rPr>
          <w:rFonts w:ascii="Garamond" w:hAnsi="Garamond" w:cs="Times New Roman"/>
          <w:sz w:val="24"/>
          <w:szCs w:val="24"/>
        </w:rPr>
        <w:t>”</w:t>
      </w:r>
      <w:r w:rsidR="00BD1A8C" w:rsidRPr="006F28EE">
        <w:rPr>
          <w:rFonts w:ascii="Garamond" w:hAnsi="Garamond" w:cs="Times New Roman"/>
          <w:sz w:val="24"/>
          <w:szCs w:val="24"/>
        </w:rPr>
        <w:t xml:space="preserve"> do të thotë një funksion i dallueshëm, i përbërë nga një numër i elementeve të kompetencës. </w:t>
      </w:r>
    </w:p>
    <w:p w14:paraId="1FCFDD91" w14:textId="77777777" w:rsidR="00717843" w:rsidRPr="006F28EE" w:rsidRDefault="00717843" w:rsidP="00717843">
      <w:pPr>
        <w:widowControl w:val="0"/>
        <w:spacing w:after="0" w:line="240" w:lineRule="auto"/>
        <w:jc w:val="both"/>
        <w:rPr>
          <w:rFonts w:ascii="Garamond" w:hAnsi="Garamond" w:cs="Times New Roman"/>
          <w:sz w:val="24"/>
          <w:szCs w:val="24"/>
        </w:rPr>
      </w:pPr>
    </w:p>
    <w:p w14:paraId="0473CD1C" w14:textId="77777777" w:rsidR="00717843" w:rsidRPr="006F28EE" w:rsidRDefault="00F536B0" w:rsidP="00717843">
      <w:pPr>
        <w:widowControl w:val="0"/>
        <w:spacing w:after="0" w:line="240" w:lineRule="auto"/>
        <w:jc w:val="both"/>
        <w:rPr>
          <w:rFonts w:ascii="Garamond" w:hAnsi="Garamond" w:cs="Times New Roman"/>
          <w:sz w:val="24"/>
          <w:szCs w:val="24"/>
        </w:rPr>
      </w:pPr>
      <w:r w:rsidRPr="006F28EE">
        <w:rPr>
          <w:rFonts w:ascii="Garamond" w:hAnsi="Garamond" w:cs="Times New Roman"/>
          <w:sz w:val="24"/>
          <w:szCs w:val="24"/>
        </w:rPr>
        <w:t>“</w:t>
      </w:r>
      <w:r w:rsidR="00BD1A8C" w:rsidRPr="006F28EE">
        <w:rPr>
          <w:rFonts w:ascii="Garamond" w:hAnsi="Garamond" w:cs="Times New Roman"/>
          <w:sz w:val="24"/>
          <w:szCs w:val="24"/>
        </w:rPr>
        <w:t>Bashk</w:t>
      </w:r>
      <w:r w:rsidR="00B33273" w:rsidRPr="006F28EE">
        <w:rPr>
          <w:rFonts w:ascii="Garamond" w:hAnsi="Garamond" w:cs="Times New Roman"/>
          <w:sz w:val="24"/>
          <w:szCs w:val="24"/>
        </w:rPr>
        <w:t>ë</w:t>
      </w:r>
      <w:r w:rsidR="00BD1A8C" w:rsidRPr="006F28EE">
        <w:rPr>
          <w:rFonts w:ascii="Garamond" w:hAnsi="Garamond" w:cs="Times New Roman"/>
          <w:sz w:val="24"/>
          <w:szCs w:val="24"/>
        </w:rPr>
        <w:t>pilot</w:t>
      </w:r>
      <w:r w:rsidRPr="006F28EE">
        <w:rPr>
          <w:rFonts w:ascii="Garamond" w:hAnsi="Garamond" w:cs="Times New Roman"/>
          <w:sz w:val="24"/>
          <w:szCs w:val="24"/>
        </w:rPr>
        <w:t>”</w:t>
      </w:r>
      <w:r w:rsidR="00BD1A8C" w:rsidRPr="006F28EE">
        <w:rPr>
          <w:rFonts w:ascii="Garamond" w:hAnsi="Garamond" w:cs="Times New Roman"/>
          <w:sz w:val="24"/>
          <w:szCs w:val="24"/>
        </w:rPr>
        <w:t xml:space="preserve"> do të thotë një pilot</w:t>
      </w:r>
      <w:r w:rsidRPr="006F28EE">
        <w:rPr>
          <w:rFonts w:ascii="Garamond" w:hAnsi="Garamond" w:cs="Times New Roman"/>
          <w:sz w:val="24"/>
          <w:szCs w:val="24"/>
        </w:rPr>
        <w:t xml:space="preserve"> që </w:t>
      </w:r>
      <w:r w:rsidR="00BD1A8C" w:rsidRPr="006F28EE">
        <w:rPr>
          <w:rFonts w:ascii="Garamond" w:hAnsi="Garamond" w:cs="Times New Roman"/>
          <w:sz w:val="24"/>
          <w:szCs w:val="24"/>
        </w:rPr>
        <w:t>vepron</w:t>
      </w:r>
      <w:r w:rsidR="00F2789A" w:rsidRPr="006F28EE">
        <w:rPr>
          <w:rFonts w:ascii="Garamond" w:hAnsi="Garamond" w:cs="Times New Roman"/>
          <w:sz w:val="24"/>
          <w:szCs w:val="24"/>
        </w:rPr>
        <w:t xml:space="preserve"> në </w:t>
      </w:r>
      <w:r w:rsidR="00BD1A8C" w:rsidRPr="006F28EE">
        <w:rPr>
          <w:rFonts w:ascii="Garamond" w:hAnsi="Garamond" w:cs="Times New Roman"/>
          <w:sz w:val="24"/>
          <w:szCs w:val="24"/>
        </w:rPr>
        <w:t>mënyr</w:t>
      </w:r>
      <w:r w:rsidR="008C466C" w:rsidRPr="006F28EE">
        <w:rPr>
          <w:rFonts w:ascii="Garamond" w:hAnsi="Garamond" w:cs="Times New Roman"/>
          <w:sz w:val="24"/>
          <w:szCs w:val="24"/>
        </w:rPr>
        <w:t>ë</w:t>
      </w:r>
      <w:r w:rsidR="00F2789A" w:rsidRPr="006F28EE">
        <w:rPr>
          <w:rFonts w:ascii="Garamond" w:hAnsi="Garamond" w:cs="Times New Roman"/>
          <w:sz w:val="24"/>
          <w:szCs w:val="24"/>
        </w:rPr>
        <w:t xml:space="preserve"> </w:t>
      </w:r>
      <w:r w:rsidR="00BD1A8C" w:rsidRPr="006F28EE">
        <w:rPr>
          <w:rFonts w:ascii="Garamond" w:hAnsi="Garamond" w:cs="Times New Roman"/>
          <w:sz w:val="24"/>
          <w:szCs w:val="24"/>
        </w:rPr>
        <w:t>tjetër nga piloti-n</w:t>
      </w:r>
      <w:r w:rsidR="008C466C" w:rsidRPr="006F28EE">
        <w:rPr>
          <w:rFonts w:ascii="Garamond" w:hAnsi="Garamond" w:cs="Times New Roman"/>
          <w:sz w:val="24"/>
          <w:szCs w:val="24"/>
        </w:rPr>
        <w:t>ë</w:t>
      </w:r>
      <w:r w:rsidR="00BD1A8C" w:rsidRPr="006F28EE">
        <w:rPr>
          <w:rFonts w:ascii="Garamond" w:hAnsi="Garamond" w:cs="Times New Roman"/>
          <w:sz w:val="24"/>
          <w:szCs w:val="24"/>
        </w:rPr>
        <w:t>-komand</w:t>
      </w:r>
      <w:r w:rsidR="008C466C" w:rsidRPr="006F28EE">
        <w:rPr>
          <w:rFonts w:ascii="Garamond" w:hAnsi="Garamond" w:cs="Times New Roman"/>
          <w:sz w:val="24"/>
          <w:szCs w:val="24"/>
        </w:rPr>
        <w:t>ë</w:t>
      </w:r>
      <w:r w:rsidR="00BD1A8C" w:rsidRPr="006F28EE">
        <w:rPr>
          <w:rFonts w:ascii="Garamond" w:hAnsi="Garamond" w:cs="Times New Roman"/>
          <w:sz w:val="24"/>
          <w:szCs w:val="24"/>
        </w:rPr>
        <w:t xml:space="preserve">, në një avion për të cilin </w:t>
      </w:r>
      <w:r w:rsidR="00622017" w:rsidRPr="006F28EE">
        <w:rPr>
          <w:rFonts w:ascii="Garamond" w:hAnsi="Garamond" w:cs="Times New Roman"/>
          <w:sz w:val="24"/>
          <w:szCs w:val="24"/>
        </w:rPr>
        <w:t>kërkohe</w:t>
      </w:r>
      <w:r w:rsidR="00AA1337" w:rsidRPr="006F28EE">
        <w:rPr>
          <w:rFonts w:ascii="Garamond" w:hAnsi="Garamond" w:cs="Times New Roman"/>
          <w:sz w:val="24"/>
          <w:szCs w:val="24"/>
        </w:rPr>
        <w:t>t</w:t>
      </w:r>
      <w:r w:rsidR="00BD1A8C" w:rsidRPr="006F28EE">
        <w:rPr>
          <w:rFonts w:ascii="Garamond" w:hAnsi="Garamond" w:cs="Times New Roman"/>
          <w:sz w:val="24"/>
          <w:szCs w:val="24"/>
        </w:rPr>
        <w:t xml:space="preserve"> më shumë se një pilot</w:t>
      </w:r>
      <w:r w:rsidR="004B1B1B" w:rsidRPr="006F28EE">
        <w:rPr>
          <w:rFonts w:ascii="Garamond" w:hAnsi="Garamond" w:cs="Times New Roman"/>
          <w:sz w:val="24"/>
          <w:szCs w:val="24"/>
        </w:rPr>
        <w:t>,</w:t>
      </w:r>
      <w:r w:rsidR="00BD1A8C" w:rsidRPr="006F28EE">
        <w:rPr>
          <w:rFonts w:ascii="Garamond" w:hAnsi="Garamond" w:cs="Times New Roman"/>
          <w:sz w:val="24"/>
          <w:szCs w:val="24"/>
        </w:rPr>
        <w:t xml:space="preserve"> por duke përjashtuar pilotin i cili është në bordin e avionit për të vetmin qëllim të marrjes se instruksioneve</w:t>
      </w:r>
      <w:r w:rsidR="00877448" w:rsidRPr="006F28EE">
        <w:rPr>
          <w:rFonts w:ascii="Garamond" w:hAnsi="Garamond" w:cs="Times New Roman"/>
          <w:sz w:val="24"/>
          <w:szCs w:val="24"/>
        </w:rPr>
        <w:t xml:space="preserve"> të fluturimit</w:t>
      </w:r>
      <w:r w:rsidR="00BD1A8C" w:rsidRPr="006F28EE">
        <w:rPr>
          <w:rFonts w:ascii="Garamond" w:hAnsi="Garamond" w:cs="Times New Roman"/>
          <w:sz w:val="24"/>
          <w:szCs w:val="24"/>
        </w:rPr>
        <w:t xml:space="preserve"> për një licenc</w:t>
      </w:r>
      <w:r w:rsidR="0063492D" w:rsidRPr="006F28EE">
        <w:rPr>
          <w:rFonts w:ascii="Garamond" w:hAnsi="Garamond" w:cs="Times New Roman"/>
          <w:sz w:val="24"/>
          <w:szCs w:val="24"/>
        </w:rPr>
        <w:t>ë</w:t>
      </w:r>
      <w:r w:rsidR="00BD1A8C" w:rsidRPr="006F28EE">
        <w:rPr>
          <w:rFonts w:ascii="Garamond" w:hAnsi="Garamond" w:cs="Times New Roman"/>
          <w:sz w:val="24"/>
          <w:szCs w:val="24"/>
        </w:rPr>
        <w:t xml:space="preserve"> apo kategorizim. </w:t>
      </w:r>
    </w:p>
    <w:p w14:paraId="62975775" w14:textId="77777777" w:rsidR="00717843" w:rsidRPr="006F28EE" w:rsidRDefault="00717843" w:rsidP="00717843">
      <w:pPr>
        <w:widowControl w:val="0"/>
        <w:spacing w:after="0" w:line="240" w:lineRule="auto"/>
        <w:jc w:val="both"/>
        <w:rPr>
          <w:rFonts w:ascii="Garamond" w:hAnsi="Garamond" w:cs="Times New Roman"/>
          <w:sz w:val="24"/>
          <w:szCs w:val="24"/>
        </w:rPr>
      </w:pPr>
    </w:p>
    <w:p w14:paraId="1DE1437F" w14:textId="69905EF2" w:rsidR="00BD1A8C" w:rsidRPr="006F28EE" w:rsidRDefault="00DD0690" w:rsidP="00717843">
      <w:pPr>
        <w:widowControl w:val="0"/>
        <w:spacing w:after="0" w:line="240" w:lineRule="auto"/>
        <w:jc w:val="both"/>
        <w:rPr>
          <w:rFonts w:ascii="Garamond" w:hAnsi="Garamond" w:cs="Times New Roman"/>
          <w:sz w:val="24"/>
          <w:szCs w:val="24"/>
        </w:rPr>
      </w:pPr>
      <w:r w:rsidRPr="006F28EE">
        <w:rPr>
          <w:rFonts w:ascii="Garamond" w:hAnsi="Garamond" w:cs="Times New Roman"/>
          <w:sz w:val="24"/>
          <w:szCs w:val="24"/>
        </w:rPr>
        <w:t>“</w:t>
      </w:r>
      <w:r w:rsidR="00BD1A8C" w:rsidRPr="006F28EE">
        <w:rPr>
          <w:rFonts w:ascii="Garamond" w:hAnsi="Garamond" w:cs="Times New Roman"/>
          <w:sz w:val="24"/>
          <w:szCs w:val="24"/>
        </w:rPr>
        <w:t>Përtej vendit</w:t>
      </w:r>
      <w:r w:rsidRPr="006F28EE">
        <w:rPr>
          <w:rFonts w:ascii="Garamond" w:hAnsi="Garamond" w:cs="Times New Roman"/>
          <w:sz w:val="24"/>
          <w:szCs w:val="24"/>
        </w:rPr>
        <w:t>”</w:t>
      </w:r>
      <w:r w:rsidR="00BD1A8C" w:rsidRPr="006F28EE">
        <w:rPr>
          <w:rFonts w:ascii="Garamond" w:hAnsi="Garamond" w:cs="Times New Roman"/>
          <w:sz w:val="24"/>
          <w:szCs w:val="24"/>
        </w:rPr>
        <w:t xml:space="preserve"> (</w:t>
      </w:r>
      <w:r w:rsidR="00BD1A8C" w:rsidRPr="006F28EE">
        <w:rPr>
          <w:rFonts w:ascii="Garamond" w:hAnsi="Garamond" w:cs="Times New Roman"/>
          <w:i/>
          <w:sz w:val="24"/>
          <w:szCs w:val="24"/>
        </w:rPr>
        <w:t>cross-country</w:t>
      </w:r>
      <w:r w:rsidR="00BD1A8C" w:rsidRPr="006F28EE">
        <w:rPr>
          <w:rFonts w:ascii="Garamond" w:hAnsi="Garamond" w:cs="Times New Roman"/>
          <w:sz w:val="24"/>
          <w:szCs w:val="24"/>
        </w:rPr>
        <w:t>)</w:t>
      </w:r>
      <w:r w:rsidR="00F2789A" w:rsidRPr="006F28EE">
        <w:rPr>
          <w:rFonts w:ascii="Garamond" w:hAnsi="Garamond" w:cs="Times New Roman"/>
          <w:sz w:val="24"/>
          <w:szCs w:val="24"/>
        </w:rPr>
        <w:t xml:space="preserve"> </w:t>
      </w:r>
      <w:r w:rsidR="00BD1A8C" w:rsidRPr="006F28EE">
        <w:rPr>
          <w:rFonts w:ascii="Garamond" w:hAnsi="Garamond" w:cs="Times New Roman"/>
          <w:sz w:val="24"/>
          <w:szCs w:val="24"/>
        </w:rPr>
        <w:t>do të thotë një fluturim midis një pike t</w:t>
      </w:r>
      <w:r w:rsidR="0063492D" w:rsidRPr="006F28EE">
        <w:rPr>
          <w:rFonts w:ascii="Garamond" w:hAnsi="Garamond" w:cs="Times New Roman"/>
          <w:sz w:val="24"/>
          <w:szCs w:val="24"/>
        </w:rPr>
        <w:t>ë</w:t>
      </w:r>
      <w:r w:rsidR="00BD1A8C" w:rsidRPr="006F28EE">
        <w:rPr>
          <w:rFonts w:ascii="Garamond" w:hAnsi="Garamond" w:cs="Times New Roman"/>
          <w:sz w:val="24"/>
          <w:szCs w:val="24"/>
        </w:rPr>
        <w:t xml:space="preserve"> nisjes dhe një pike </w:t>
      </w:r>
      <w:r w:rsidR="00846766" w:rsidRPr="006F28EE">
        <w:rPr>
          <w:rFonts w:ascii="Garamond" w:hAnsi="Garamond" w:cs="Times New Roman"/>
          <w:sz w:val="24"/>
          <w:szCs w:val="24"/>
        </w:rPr>
        <w:t>të</w:t>
      </w:r>
      <w:r w:rsidR="00BD1A8C" w:rsidRPr="006F28EE">
        <w:rPr>
          <w:rFonts w:ascii="Garamond" w:hAnsi="Garamond" w:cs="Times New Roman"/>
          <w:sz w:val="24"/>
          <w:szCs w:val="24"/>
        </w:rPr>
        <w:t xml:space="preserve"> mbërritjes për ndjekjen e një rruge </w:t>
      </w:r>
      <w:r w:rsidR="00846766" w:rsidRPr="006F28EE">
        <w:rPr>
          <w:rFonts w:ascii="Garamond" w:hAnsi="Garamond" w:cs="Times New Roman"/>
          <w:sz w:val="24"/>
          <w:szCs w:val="24"/>
        </w:rPr>
        <w:t>të</w:t>
      </w:r>
      <w:r w:rsidR="00BD1A8C" w:rsidRPr="006F28EE">
        <w:rPr>
          <w:rFonts w:ascii="Garamond" w:hAnsi="Garamond" w:cs="Times New Roman"/>
          <w:sz w:val="24"/>
          <w:szCs w:val="24"/>
        </w:rPr>
        <w:t xml:space="preserve"> paplanifikuar, duke përdorur procedurat standarde të lundrimit. </w:t>
      </w:r>
    </w:p>
    <w:p w14:paraId="630312C5" w14:textId="77777777" w:rsidR="00717843" w:rsidRPr="006F28EE" w:rsidRDefault="00717843" w:rsidP="00717843">
      <w:pPr>
        <w:widowControl w:val="0"/>
        <w:spacing w:after="0" w:line="240" w:lineRule="auto"/>
        <w:jc w:val="both"/>
        <w:rPr>
          <w:rFonts w:ascii="Garamond" w:hAnsi="Garamond" w:cs="Times New Roman"/>
          <w:sz w:val="24"/>
          <w:szCs w:val="24"/>
        </w:rPr>
      </w:pPr>
    </w:p>
    <w:p w14:paraId="714B2E75" w14:textId="39297C7F" w:rsidR="00BD1A8C" w:rsidRPr="006F28EE" w:rsidRDefault="00F536B0" w:rsidP="00717843">
      <w:pPr>
        <w:widowControl w:val="0"/>
        <w:spacing w:after="0" w:line="240" w:lineRule="auto"/>
        <w:jc w:val="both"/>
        <w:rPr>
          <w:rFonts w:ascii="Garamond" w:hAnsi="Garamond" w:cs="Times New Roman"/>
          <w:sz w:val="24"/>
          <w:szCs w:val="24"/>
        </w:rPr>
      </w:pPr>
      <w:r w:rsidRPr="006F28EE">
        <w:rPr>
          <w:rFonts w:ascii="Garamond" w:hAnsi="Garamond" w:cs="Times New Roman"/>
          <w:sz w:val="24"/>
          <w:szCs w:val="24"/>
        </w:rPr>
        <w:t>“</w:t>
      </w:r>
      <w:r w:rsidR="00BD1A8C" w:rsidRPr="006F28EE">
        <w:rPr>
          <w:rFonts w:ascii="Garamond" w:hAnsi="Garamond" w:cs="Times New Roman"/>
          <w:sz w:val="24"/>
          <w:szCs w:val="24"/>
        </w:rPr>
        <w:t>Bashkëpilot i lehtësimit në fluturimin horizontal në lartësi</w:t>
      </w:r>
      <w:r w:rsidRPr="006F28EE">
        <w:rPr>
          <w:rFonts w:ascii="Garamond" w:hAnsi="Garamond" w:cs="Times New Roman"/>
          <w:sz w:val="24"/>
          <w:szCs w:val="24"/>
        </w:rPr>
        <w:t>”</w:t>
      </w:r>
      <w:r w:rsidR="00BD1A8C" w:rsidRPr="006F28EE">
        <w:rPr>
          <w:rFonts w:ascii="Garamond" w:hAnsi="Garamond" w:cs="Times New Roman"/>
          <w:sz w:val="24"/>
          <w:szCs w:val="24"/>
        </w:rPr>
        <w:t xml:space="preserve"> do të thotë një pilot i cili lehtëson bashk</w:t>
      </w:r>
      <w:r w:rsidR="00B33273" w:rsidRPr="006F28EE">
        <w:rPr>
          <w:rFonts w:ascii="Garamond" w:hAnsi="Garamond" w:cs="Times New Roman"/>
          <w:sz w:val="24"/>
          <w:szCs w:val="24"/>
        </w:rPr>
        <w:t>ë</w:t>
      </w:r>
      <w:r w:rsidR="00BD1A8C" w:rsidRPr="006F28EE">
        <w:rPr>
          <w:rFonts w:ascii="Garamond" w:hAnsi="Garamond" w:cs="Times New Roman"/>
          <w:sz w:val="24"/>
          <w:szCs w:val="24"/>
        </w:rPr>
        <w:t>pilotin nga detyrat e</w:t>
      </w:r>
      <w:r w:rsidR="00F2789A" w:rsidRPr="006F28EE">
        <w:rPr>
          <w:rFonts w:ascii="Garamond" w:hAnsi="Garamond" w:cs="Times New Roman"/>
          <w:sz w:val="24"/>
          <w:szCs w:val="24"/>
        </w:rPr>
        <w:t xml:space="preserve"> </w:t>
      </w:r>
      <w:r w:rsidR="00BD1A8C" w:rsidRPr="006F28EE">
        <w:rPr>
          <w:rFonts w:ascii="Garamond" w:hAnsi="Garamond" w:cs="Times New Roman"/>
          <w:sz w:val="24"/>
          <w:szCs w:val="24"/>
        </w:rPr>
        <w:t>tij/</w:t>
      </w:r>
      <w:r w:rsidR="00F2789A" w:rsidRPr="006F28EE">
        <w:rPr>
          <w:rFonts w:ascii="Garamond" w:hAnsi="Garamond" w:cs="Times New Roman"/>
          <w:sz w:val="24"/>
          <w:szCs w:val="24"/>
        </w:rPr>
        <w:t xml:space="preserve"> </w:t>
      </w:r>
      <w:r w:rsidR="00BD1A8C" w:rsidRPr="006F28EE">
        <w:rPr>
          <w:rFonts w:ascii="Garamond" w:hAnsi="Garamond" w:cs="Times New Roman"/>
          <w:sz w:val="24"/>
          <w:szCs w:val="24"/>
        </w:rPr>
        <w:t xml:space="preserve">saj në kontrollet, gjatë fazës së fluturimit horizontal në operime me </w:t>
      </w:r>
      <w:r w:rsidR="000905D3" w:rsidRPr="006F28EE">
        <w:rPr>
          <w:rFonts w:ascii="Garamond" w:hAnsi="Garamond" w:cs="Times New Roman"/>
          <w:sz w:val="24"/>
          <w:szCs w:val="24"/>
        </w:rPr>
        <w:t>shumë pilot</w:t>
      </w:r>
      <w:r w:rsidR="00BD1A8C" w:rsidRPr="006F28EE">
        <w:rPr>
          <w:rFonts w:ascii="Garamond" w:hAnsi="Garamond" w:cs="Times New Roman"/>
          <w:sz w:val="24"/>
          <w:szCs w:val="24"/>
        </w:rPr>
        <w:t xml:space="preserve"> në</w:t>
      </w:r>
      <w:r w:rsidR="00F2789A" w:rsidRPr="006F28EE">
        <w:rPr>
          <w:rFonts w:ascii="Garamond" w:hAnsi="Garamond" w:cs="Times New Roman"/>
          <w:sz w:val="24"/>
          <w:szCs w:val="24"/>
        </w:rPr>
        <w:t xml:space="preserve"> </w:t>
      </w:r>
      <w:r w:rsidR="00BD1A8C" w:rsidRPr="006F28EE">
        <w:rPr>
          <w:rFonts w:ascii="Garamond" w:hAnsi="Garamond" w:cs="Times New Roman"/>
          <w:sz w:val="24"/>
          <w:szCs w:val="24"/>
        </w:rPr>
        <w:t xml:space="preserve">lartësinë mbi FL 200. </w:t>
      </w:r>
    </w:p>
    <w:p w14:paraId="39F28850" w14:textId="77777777" w:rsidR="00717843" w:rsidRPr="006F28EE" w:rsidRDefault="00717843" w:rsidP="00717843">
      <w:pPr>
        <w:widowControl w:val="0"/>
        <w:spacing w:after="0" w:line="240" w:lineRule="auto"/>
        <w:jc w:val="both"/>
        <w:rPr>
          <w:rFonts w:ascii="Garamond" w:hAnsi="Garamond" w:cs="Times New Roman"/>
          <w:sz w:val="24"/>
          <w:szCs w:val="24"/>
        </w:rPr>
      </w:pPr>
    </w:p>
    <w:p w14:paraId="6C422EF8" w14:textId="09970F52" w:rsidR="00BD1A8C" w:rsidRPr="006F28EE" w:rsidRDefault="00C71B21" w:rsidP="00717843">
      <w:pPr>
        <w:widowControl w:val="0"/>
        <w:spacing w:after="0" w:line="240" w:lineRule="auto"/>
        <w:jc w:val="both"/>
        <w:rPr>
          <w:rFonts w:ascii="Garamond" w:hAnsi="Garamond" w:cs="Times New Roman"/>
          <w:sz w:val="24"/>
          <w:szCs w:val="24"/>
        </w:rPr>
      </w:pPr>
      <w:r w:rsidRPr="006F28EE">
        <w:rPr>
          <w:rFonts w:ascii="Garamond" w:hAnsi="Garamond" w:cs="Times New Roman"/>
          <w:sz w:val="24"/>
          <w:szCs w:val="24"/>
        </w:rPr>
        <w:t>“</w:t>
      </w:r>
      <w:r w:rsidR="00BD1A8C" w:rsidRPr="006F28EE">
        <w:rPr>
          <w:rFonts w:ascii="Garamond" w:hAnsi="Garamond" w:cs="Times New Roman"/>
          <w:sz w:val="24"/>
          <w:szCs w:val="24"/>
        </w:rPr>
        <w:t>Koh</w:t>
      </w:r>
      <w:r w:rsidR="00B33273" w:rsidRPr="006F28EE">
        <w:rPr>
          <w:rFonts w:ascii="Garamond" w:hAnsi="Garamond" w:cs="Times New Roman"/>
          <w:sz w:val="24"/>
          <w:szCs w:val="24"/>
        </w:rPr>
        <w:t>ë</w:t>
      </w:r>
      <w:r w:rsidR="00BD1A8C" w:rsidRPr="006F28EE">
        <w:rPr>
          <w:rFonts w:ascii="Garamond" w:hAnsi="Garamond" w:cs="Times New Roman"/>
          <w:sz w:val="24"/>
          <w:szCs w:val="24"/>
        </w:rPr>
        <w:t xml:space="preserve"> e instruktimit dyshe</w:t>
      </w:r>
      <w:r w:rsidR="00F536B0" w:rsidRPr="006F28EE">
        <w:rPr>
          <w:rFonts w:ascii="Garamond" w:hAnsi="Garamond" w:cs="Times New Roman"/>
          <w:sz w:val="24"/>
          <w:szCs w:val="24"/>
        </w:rPr>
        <w:t>”</w:t>
      </w:r>
      <w:r w:rsidR="00BD1A8C" w:rsidRPr="006F28EE">
        <w:rPr>
          <w:rFonts w:ascii="Garamond" w:hAnsi="Garamond" w:cs="Times New Roman"/>
          <w:sz w:val="24"/>
          <w:szCs w:val="24"/>
        </w:rPr>
        <w:t xml:space="preserve"> do të thotë kohë e fluturimit ose koha e instrumenteve</w:t>
      </w:r>
      <w:r w:rsidR="002C477F" w:rsidRPr="006F28EE">
        <w:rPr>
          <w:rFonts w:ascii="Garamond" w:hAnsi="Garamond" w:cs="Times New Roman"/>
          <w:sz w:val="24"/>
          <w:szCs w:val="24"/>
        </w:rPr>
        <w:t xml:space="preserve"> në tokë</w:t>
      </w:r>
      <w:r w:rsidR="00BD1A8C" w:rsidRPr="006F28EE">
        <w:rPr>
          <w:rFonts w:ascii="Garamond" w:hAnsi="Garamond" w:cs="Times New Roman"/>
          <w:sz w:val="24"/>
          <w:szCs w:val="24"/>
        </w:rPr>
        <w:t xml:space="preserve">, kohë gjatë së cilës një person po merr mësim nga një instruktor fluturimi posaçërisht i autorizuar. </w:t>
      </w:r>
    </w:p>
    <w:p w14:paraId="28642713" w14:textId="77777777" w:rsidR="00717843" w:rsidRPr="006F28EE" w:rsidRDefault="00717843" w:rsidP="00717843">
      <w:pPr>
        <w:widowControl w:val="0"/>
        <w:spacing w:after="0" w:line="240" w:lineRule="auto"/>
        <w:jc w:val="both"/>
        <w:rPr>
          <w:rFonts w:ascii="Garamond" w:hAnsi="Garamond" w:cs="Times New Roman"/>
          <w:sz w:val="24"/>
          <w:szCs w:val="24"/>
        </w:rPr>
      </w:pPr>
    </w:p>
    <w:p w14:paraId="218BFAA1" w14:textId="49B64A63" w:rsidR="00F47455" w:rsidRPr="006F28EE" w:rsidRDefault="00F47455" w:rsidP="00717843">
      <w:pPr>
        <w:widowControl w:val="0"/>
        <w:spacing w:after="0" w:line="240" w:lineRule="auto"/>
        <w:jc w:val="both"/>
        <w:rPr>
          <w:rFonts w:ascii="Garamond" w:hAnsi="Garamond" w:cs="Times New Roman"/>
          <w:sz w:val="24"/>
          <w:szCs w:val="24"/>
        </w:rPr>
      </w:pPr>
      <w:r w:rsidRPr="006F28EE">
        <w:rPr>
          <w:rFonts w:ascii="Garamond" w:hAnsi="Garamond" w:cs="Times New Roman"/>
          <w:sz w:val="24"/>
          <w:szCs w:val="24"/>
        </w:rPr>
        <w:t>“Fluturime IFR në rrugëkalim” nënkupton fazën e një fluturimi të një IFR që fillon pas përfundimit të një procedure të nisjes IFR-së dhe përfundon kur fillon një procedurë e qasjes/afrimi IFR.</w:t>
      </w:r>
    </w:p>
    <w:p w14:paraId="253BDEB8" w14:textId="77777777" w:rsidR="00717843" w:rsidRPr="006F28EE" w:rsidRDefault="00717843" w:rsidP="00717843">
      <w:pPr>
        <w:widowControl w:val="0"/>
        <w:spacing w:after="0" w:line="240" w:lineRule="auto"/>
        <w:jc w:val="both"/>
        <w:rPr>
          <w:rFonts w:ascii="Garamond" w:hAnsi="Garamond" w:cs="Times New Roman"/>
          <w:sz w:val="24"/>
          <w:szCs w:val="24"/>
        </w:rPr>
      </w:pPr>
    </w:p>
    <w:p w14:paraId="4210D2A9" w14:textId="0EE81640" w:rsidR="00BD1A8C" w:rsidRPr="006F28EE" w:rsidRDefault="00F536B0" w:rsidP="00717843">
      <w:pPr>
        <w:widowControl w:val="0"/>
        <w:spacing w:after="0" w:line="240" w:lineRule="auto"/>
        <w:jc w:val="both"/>
        <w:rPr>
          <w:rFonts w:ascii="Garamond" w:hAnsi="Garamond" w:cs="Times New Roman"/>
          <w:sz w:val="24"/>
          <w:szCs w:val="24"/>
        </w:rPr>
      </w:pPr>
      <w:r w:rsidRPr="006F28EE">
        <w:rPr>
          <w:rFonts w:ascii="Garamond" w:hAnsi="Garamond" w:cs="Times New Roman"/>
          <w:sz w:val="24"/>
          <w:szCs w:val="24"/>
        </w:rPr>
        <w:t>“</w:t>
      </w:r>
      <w:r w:rsidR="00BD1A8C" w:rsidRPr="006F28EE">
        <w:rPr>
          <w:rFonts w:ascii="Garamond" w:hAnsi="Garamond" w:cs="Times New Roman"/>
          <w:sz w:val="24"/>
          <w:szCs w:val="24"/>
        </w:rPr>
        <w:t>Gabim</w:t>
      </w:r>
      <w:r w:rsidRPr="006F28EE">
        <w:rPr>
          <w:rFonts w:ascii="Garamond" w:hAnsi="Garamond" w:cs="Times New Roman"/>
          <w:sz w:val="24"/>
          <w:szCs w:val="24"/>
        </w:rPr>
        <w:t>”</w:t>
      </w:r>
      <w:r w:rsidR="00BD1A8C" w:rsidRPr="006F28EE">
        <w:rPr>
          <w:rFonts w:ascii="Garamond" w:hAnsi="Garamond" w:cs="Times New Roman"/>
          <w:sz w:val="24"/>
          <w:szCs w:val="24"/>
        </w:rPr>
        <w:t xml:space="preserve"> nënkupton një veprim ose mosveprim, ndërmarrë nga ana e ekuipazhit të fluturimit që të çon në shmangie nga qëllimet organizative apo pritshmërie e fluturimit. </w:t>
      </w:r>
    </w:p>
    <w:p w14:paraId="04DBF205" w14:textId="77777777" w:rsidR="00717843" w:rsidRPr="006F28EE" w:rsidRDefault="00717843" w:rsidP="00717843">
      <w:pPr>
        <w:widowControl w:val="0"/>
        <w:spacing w:after="0" w:line="240" w:lineRule="auto"/>
        <w:jc w:val="both"/>
        <w:rPr>
          <w:rFonts w:ascii="Garamond" w:hAnsi="Garamond" w:cs="Times New Roman"/>
          <w:sz w:val="24"/>
          <w:szCs w:val="24"/>
        </w:rPr>
      </w:pPr>
    </w:p>
    <w:p w14:paraId="1A6E6CE5" w14:textId="016CFB96" w:rsidR="00BD1A8C" w:rsidRPr="006F28EE" w:rsidRDefault="00F536B0" w:rsidP="00717843">
      <w:pPr>
        <w:widowControl w:val="0"/>
        <w:spacing w:after="0" w:line="240" w:lineRule="auto"/>
        <w:jc w:val="both"/>
        <w:rPr>
          <w:rFonts w:ascii="Garamond" w:hAnsi="Garamond" w:cs="Times New Roman"/>
          <w:sz w:val="24"/>
          <w:szCs w:val="24"/>
        </w:rPr>
      </w:pPr>
      <w:r w:rsidRPr="006F28EE">
        <w:rPr>
          <w:rFonts w:ascii="Garamond" w:hAnsi="Garamond" w:cs="Times New Roman"/>
          <w:sz w:val="24"/>
          <w:szCs w:val="24"/>
        </w:rPr>
        <w:t>“</w:t>
      </w:r>
      <w:r w:rsidR="00BD1A8C" w:rsidRPr="006F28EE">
        <w:rPr>
          <w:rFonts w:ascii="Garamond" w:hAnsi="Garamond" w:cs="Times New Roman"/>
          <w:sz w:val="24"/>
          <w:szCs w:val="24"/>
        </w:rPr>
        <w:t xml:space="preserve">Menaxhim i </w:t>
      </w:r>
      <w:r w:rsidR="00C71B21" w:rsidRPr="006F28EE">
        <w:rPr>
          <w:rFonts w:ascii="Garamond" w:hAnsi="Garamond" w:cs="Times New Roman"/>
          <w:sz w:val="24"/>
          <w:szCs w:val="24"/>
        </w:rPr>
        <w:t>gabimit</w:t>
      </w:r>
      <w:r w:rsidRPr="006F28EE">
        <w:rPr>
          <w:rFonts w:ascii="Garamond" w:hAnsi="Garamond" w:cs="Times New Roman"/>
          <w:sz w:val="24"/>
          <w:szCs w:val="24"/>
        </w:rPr>
        <w:t>”</w:t>
      </w:r>
      <w:r w:rsidR="00BD1A8C" w:rsidRPr="006F28EE">
        <w:rPr>
          <w:rFonts w:ascii="Garamond" w:hAnsi="Garamond" w:cs="Times New Roman"/>
          <w:sz w:val="24"/>
          <w:szCs w:val="24"/>
        </w:rPr>
        <w:t xml:space="preserve"> nënkupton procesin e zbulimit dhe përgjigjeve ndaj gabimeve me kundërmasa të cilat zvogëlojnë ose eliminojnë pasojat e gabimeve, dhe zbusin probabilitetin e gabimeve apo gjendjet e padëshiruara </w:t>
      </w:r>
      <w:r w:rsidR="00846766" w:rsidRPr="006F28EE">
        <w:rPr>
          <w:rFonts w:ascii="Garamond" w:hAnsi="Garamond" w:cs="Times New Roman"/>
          <w:sz w:val="24"/>
          <w:szCs w:val="24"/>
        </w:rPr>
        <w:t>të</w:t>
      </w:r>
      <w:r w:rsidR="00BD1A8C" w:rsidRPr="006F28EE">
        <w:rPr>
          <w:rFonts w:ascii="Garamond" w:hAnsi="Garamond" w:cs="Times New Roman"/>
          <w:sz w:val="24"/>
          <w:szCs w:val="24"/>
        </w:rPr>
        <w:t xml:space="preserve"> avionëve. </w:t>
      </w:r>
    </w:p>
    <w:p w14:paraId="04E04DA3" w14:textId="77777777" w:rsidR="00717843" w:rsidRPr="006F28EE" w:rsidRDefault="00717843" w:rsidP="00717843">
      <w:pPr>
        <w:widowControl w:val="0"/>
        <w:spacing w:after="0" w:line="240" w:lineRule="auto"/>
        <w:jc w:val="both"/>
        <w:rPr>
          <w:rFonts w:ascii="Garamond" w:hAnsi="Garamond" w:cs="Times New Roman"/>
          <w:sz w:val="24"/>
          <w:szCs w:val="24"/>
        </w:rPr>
      </w:pPr>
    </w:p>
    <w:p w14:paraId="19545C52" w14:textId="3B280288" w:rsidR="00BD1A8C" w:rsidRPr="006F28EE" w:rsidRDefault="00F536B0" w:rsidP="00717843">
      <w:pPr>
        <w:widowControl w:val="0"/>
        <w:spacing w:after="0" w:line="240" w:lineRule="auto"/>
        <w:jc w:val="both"/>
        <w:rPr>
          <w:rFonts w:ascii="Garamond" w:hAnsi="Garamond" w:cs="Times New Roman"/>
          <w:sz w:val="24"/>
          <w:szCs w:val="24"/>
        </w:rPr>
      </w:pPr>
      <w:r w:rsidRPr="006F28EE">
        <w:rPr>
          <w:rFonts w:ascii="Garamond" w:hAnsi="Garamond" w:cs="Times New Roman"/>
          <w:sz w:val="24"/>
          <w:szCs w:val="24"/>
        </w:rPr>
        <w:t>“</w:t>
      </w:r>
      <w:r w:rsidR="00BD1A8C" w:rsidRPr="006F28EE">
        <w:rPr>
          <w:rFonts w:ascii="Garamond" w:hAnsi="Garamond" w:cs="Times New Roman"/>
          <w:sz w:val="24"/>
          <w:szCs w:val="24"/>
        </w:rPr>
        <w:t xml:space="preserve">Simulator </w:t>
      </w:r>
      <w:r w:rsidR="00C71B21" w:rsidRPr="006F28EE">
        <w:rPr>
          <w:rFonts w:ascii="Garamond" w:hAnsi="Garamond" w:cs="Times New Roman"/>
          <w:sz w:val="24"/>
          <w:szCs w:val="24"/>
        </w:rPr>
        <w:t>fluturimi i plotë</w:t>
      </w:r>
      <w:r w:rsidRPr="006F28EE">
        <w:rPr>
          <w:rFonts w:ascii="Garamond" w:hAnsi="Garamond" w:cs="Times New Roman"/>
          <w:sz w:val="24"/>
          <w:szCs w:val="24"/>
        </w:rPr>
        <w:t>”</w:t>
      </w:r>
      <w:r w:rsidR="00BD1A8C" w:rsidRPr="006F28EE">
        <w:rPr>
          <w:rFonts w:ascii="Garamond" w:hAnsi="Garamond" w:cs="Times New Roman"/>
          <w:sz w:val="24"/>
          <w:szCs w:val="24"/>
        </w:rPr>
        <w:t xml:space="preserve"> (FFS) do të thotë një kopje me përmasa të plota të një tipi të veçantë, ose, model dhe seri e kabinës se pilotazhit</w:t>
      </w:r>
      <w:r w:rsidR="00877448" w:rsidRPr="006F28EE">
        <w:rPr>
          <w:rFonts w:ascii="Garamond" w:hAnsi="Garamond" w:cs="Times New Roman"/>
          <w:sz w:val="24"/>
          <w:szCs w:val="24"/>
        </w:rPr>
        <w:t xml:space="preserve"> të fluturimit</w:t>
      </w:r>
      <w:r w:rsidR="004D45D8" w:rsidRPr="006F28EE">
        <w:rPr>
          <w:rFonts w:ascii="Garamond" w:hAnsi="Garamond" w:cs="Times New Roman"/>
          <w:sz w:val="24"/>
          <w:szCs w:val="24"/>
        </w:rPr>
        <w:t xml:space="preserve"> të avionit</w:t>
      </w:r>
      <w:r w:rsidR="00BD1A8C" w:rsidRPr="006F28EE">
        <w:rPr>
          <w:rFonts w:ascii="Garamond" w:hAnsi="Garamond" w:cs="Times New Roman"/>
          <w:sz w:val="24"/>
          <w:szCs w:val="24"/>
        </w:rPr>
        <w:t>, duke përfshirë bashkësinë e</w:t>
      </w:r>
      <w:r w:rsidR="008A750D" w:rsidRPr="006F28EE">
        <w:rPr>
          <w:rFonts w:ascii="Garamond" w:hAnsi="Garamond" w:cs="Times New Roman"/>
          <w:sz w:val="24"/>
          <w:szCs w:val="24"/>
        </w:rPr>
        <w:t xml:space="preserve"> të gjith</w:t>
      </w:r>
      <w:r w:rsidR="00BD1A8C" w:rsidRPr="006F28EE">
        <w:rPr>
          <w:rFonts w:ascii="Garamond" w:hAnsi="Garamond" w:cs="Times New Roman"/>
          <w:sz w:val="24"/>
          <w:szCs w:val="24"/>
        </w:rPr>
        <w:t>a pajisjeve dhe programeve kompjuterike të nevojshme për të përfaqësuar avionin në tokë dhe operimet e fluturimit, një sistem vizual duke siguruar një pamje jashtë kabinës s</w:t>
      </w:r>
      <w:r w:rsidR="008C466C" w:rsidRPr="006F28EE">
        <w:rPr>
          <w:rFonts w:ascii="Garamond" w:hAnsi="Garamond" w:cs="Times New Roman"/>
          <w:sz w:val="24"/>
          <w:szCs w:val="24"/>
        </w:rPr>
        <w:t>ë</w:t>
      </w:r>
      <w:r w:rsidR="00BD1A8C" w:rsidRPr="006F28EE">
        <w:rPr>
          <w:rFonts w:ascii="Garamond" w:hAnsi="Garamond" w:cs="Times New Roman"/>
          <w:sz w:val="24"/>
          <w:szCs w:val="24"/>
        </w:rPr>
        <w:t xml:space="preserve"> pilotazhit, dhe një sistem aluziv t</w:t>
      </w:r>
      <w:r w:rsidR="009276E7" w:rsidRPr="006F28EE">
        <w:rPr>
          <w:rFonts w:ascii="Garamond" w:hAnsi="Garamond" w:cs="Times New Roman"/>
          <w:sz w:val="24"/>
          <w:szCs w:val="24"/>
        </w:rPr>
        <w:t>ë</w:t>
      </w:r>
      <w:r w:rsidR="00BD1A8C" w:rsidRPr="006F28EE">
        <w:rPr>
          <w:rFonts w:ascii="Garamond" w:hAnsi="Garamond" w:cs="Times New Roman"/>
          <w:sz w:val="24"/>
          <w:szCs w:val="24"/>
        </w:rPr>
        <w:t xml:space="preserve"> forcës lëvizëse. </w:t>
      </w:r>
    </w:p>
    <w:p w14:paraId="2C0F12F3" w14:textId="77777777" w:rsidR="00717843" w:rsidRPr="006F28EE" w:rsidRDefault="00717843" w:rsidP="00717843">
      <w:pPr>
        <w:widowControl w:val="0"/>
        <w:spacing w:after="0" w:line="240" w:lineRule="auto"/>
        <w:jc w:val="both"/>
        <w:rPr>
          <w:rFonts w:ascii="Garamond" w:hAnsi="Garamond" w:cs="Times New Roman"/>
          <w:sz w:val="24"/>
          <w:szCs w:val="24"/>
        </w:rPr>
      </w:pPr>
    </w:p>
    <w:p w14:paraId="54666212" w14:textId="53E467FF" w:rsidR="00BD1A8C" w:rsidRPr="006F28EE" w:rsidRDefault="00F536B0" w:rsidP="00717843">
      <w:pPr>
        <w:widowControl w:val="0"/>
        <w:spacing w:after="0" w:line="240" w:lineRule="auto"/>
        <w:jc w:val="both"/>
        <w:rPr>
          <w:rFonts w:ascii="Garamond" w:hAnsi="Garamond" w:cs="Times New Roman"/>
          <w:sz w:val="24"/>
          <w:szCs w:val="24"/>
        </w:rPr>
      </w:pPr>
      <w:r w:rsidRPr="006F28EE">
        <w:rPr>
          <w:rFonts w:ascii="Garamond" w:hAnsi="Garamond" w:cs="Times New Roman"/>
          <w:sz w:val="24"/>
          <w:szCs w:val="24"/>
        </w:rPr>
        <w:t>“</w:t>
      </w:r>
      <w:r w:rsidR="00BD1A8C" w:rsidRPr="006F28EE">
        <w:rPr>
          <w:rFonts w:ascii="Garamond" w:hAnsi="Garamond" w:cs="Times New Roman"/>
          <w:sz w:val="24"/>
          <w:szCs w:val="24"/>
        </w:rPr>
        <w:t>Koh</w:t>
      </w:r>
      <w:r w:rsidR="009276E7" w:rsidRPr="006F28EE">
        <w:rPr>
          <w:rFonts w:ascii="Garamond" w:hAnsi="Garamond" w:cs="Times New Roman"/>
          <w:sz w:val="24"/>
          <w:szCs w:val="24"/>
        </w:rPr>
        <w:t>ë</w:t>
      </w:r>
      <w:r w:rsidR="00BD1A8C" w:rsidRPr="006F28EE">
        <w:rPr>
          <w:rFonts w:ascii="Garamond" w:hAnsi="Garamond" w:cs="Times New Roman"/>
          <w:sz w:val="24"/>
          <w:szCs w:val="24"/>
        </w:rPr>
        <w:t xml:space="preserve"> </w:t>
      </w:r>
      <w:r w:rsidR="009276E7" w:rsidRPr="006F28EE">
        <w:rPr>
          <w:rFonts w:ascii="Garamond" w:hAnsi="Garamond" w:cs="Times New Roman"/>
          <w:sz w:val="24"/>
          <w:szCs w:val="24"/>
        </w:rPr>
        <w:t>f</w:t>
      </w:r>
      <w:r w:rsidR="00BD1A8C" w:rsidRPr="006F28EE">
        <w:rPr>
          <w:rFonts w:ascii="Garamond" w:hAnsi="Garamond" w:cs="Times New Roman"/>
          <w:sz w:val="24"/>
          <w:szCs w:val="24"/>
        </w:rPr>
        <w:t>luturimi</w:t>
      </w:r>
      <w:r w:rsidRPr="006F28EE">
        <w:rPr>
          <w:rFonts w:ascii="Garamond" w:hAnsi="Garamond" w:cs="Times New Roman"/>
          <w:sz w:val="24"/>
          <w:szCs w:val="24"/>
        </w:rPr>
        <w:t>”</w:t>
      </w:r>
      <w:r w:rsidR="00BD1A8C" w:rsidRPr="006F28EE">
        <w:rPr>
          <w:rFonts w:ascii="Garamond" w:hAnsi="Garamond" w:cs="Times New Roman"/>
          <w:sz w:val="24"/>
          <w:szCs w:val="24"/>
        </w:rPr>
        <w:t xml:space="preserve">: </w:t>
      </w:r>
    </w:p>
    <w:p w14:paraId="5956B89C" w14:textId="77777777" w:rsidR="00717843" w:rsidRPr="006F28EE" w:rsidRDefault="00717843" w:rsidP="00717843">
      <w:pPr>
        <w:widowControl w:val="0"/>
        <w:spacing w:after="0" w:line="240" w:lineRule="auto"/>
        <w:jc w:val="both"/>
        <w:rPr>
          <w:rFonts w:ascii="Garamond" w:hAnsi="Garamond" w:cs="Times New Roman"/>
          <w:sz w:val="24"/>
          <w:szCs w:val="24"/>
        </w:rPr>
      </w:pPr>
    </w:p>
    <w:p w14:paraId="76CD33CA" w14:textId="7C768DC1" w:rsidR="00BD1A8C" w:rsidRPr="006F28EE" w:rsidRDefault="00F63E2E" w:rsidP="00F63E2E">
      <w:pPr>
        <w:pStyle w:val="Teksti"/>
        <w:rPr>
          <w:rFonts w:cs="Times New Roman"/>
        </w:rPr>
      </w:pPr>
      <w:r w:rsidRPr="006F28EE">
        <w:rPr>
          <w:rFonts w:cs="Times New Roman"/>
        </w:rPr>
        <w:t>-</w:t>
      </w:r>
      <w:r w:rsidR="009276E7" w:rsidRPr="006F28EE">
        <w:rPr>
          <w:rFonts w:cs="Times New Roman"/>
        </w:rPr>
        <w:t xml:space="preserve"> </w:t>
      </w:r>
      <w:r w:rsidR="00BD1A8C" w:rsidRPr="006F28EE">
        <w:rPr>
          <w:rFonts w:cs="Times New Roman"/>
        </w:rPr>
        <w:t>për aeroplanët, xhiroplanet (TMG) dhe me fuqi me ngritje vertikale, do të thotë koha totale që nga momenti kur avioni vihet</w:t>
      </w:r>
      <w:r w:rsidR="00F2789A" w:rsidRPr="006F28EE">
        <w:rPr>
          <w:rFonts w:cs="Times New Roman"/>
        </w:rPr>
        <w:t xml:space="preserve"> në </w:t>
      </w:r>
      <w:r w:rsidR="00BD1A8C" w:rsidRPr="006F28EE">
        <w:rPr>
          <w:rFonts w:cs="Times New Roman"/>
        </w:rPr>
        <w:t>lëvizje</w:t>
      </w:r>
      <w:r w:rsidR="00F2789A" w:rsidRPr="006F28EE">
        <w:rPr>
          <w:rFonts w:cs="Times New Roman"/>
        </w:rPr>
        <w:t xml:space="preserve"> në </w:t>
      </w:r>
      <w:r w:rsidR="00BD1A8C" w:rsidRPr="006F28EE">
        <w:rPr>
          <w:rFonts w:cs="Times New Roman"/>
        </w:rPr>
        <w:t>fillim me qëllim ngritjen deri në momentin kur pushon</w:t>
      </w:r>
      <w:r w:rsidR="00F2789A" w:rsidRPr="006F28EE">
        <w:rPr>
          <w:rFonts w:cs="Times New Roman"/>
        </w:rPr>
        <w:t xml:space="preserve"> </w:t>
      </w:r>
      <w:r w:rsidR="00BD1A8C" w:rsidRPr="006F28EE">
        <w:rPr>
          <w:rFonts w:cs="Times New Roman"/>
        </w:rPr>
        <w:t xml:space="preserve">përfundimisht në fund të fluturimit; </w:t>
      </w:r>
    </w:p>
    <w:p w14:paraId="6EF52BAF" w14:textId="77777777" w:rsidR="00717843" w:rsidRPr="006F28EE" w:rsidRDefault="00717843" w:rsidP="00F63E2E">
      <w:pPr>
        <w:pStyle w:val="Teksti"/>
        <w:rPr>
          <w:rFonts w:cs="Times New Roman"/>
        </w:rPr>
      </w:pPr>
    </w:p>
    <w:p w14:paraId="3948B1C3" w14:textId="2BDAED4E" w:rsidR="00BD1A8C" w:rsidRPr="006F28EE" w:rsidRDefault="00F63E2E" w:rsidP="00F63E2E">
      <w:pPr>
        <w:pStyle w:val="Teksti"/>
        <w:rPr>
          <w:rFonts w:cs="Times New Roman"/>
        </w:rPr>
      </w:pPr>
      <w:r w:rsidRPr="006F28EE">
        <w:rPr>
          <w:rFonts w:cs="Times New Roman"/>
        </w:rPr>
        <w:t>-</w:t>
      </w:r>
      <w:r w:rsidR="009276E7" w:rsidRPr="006F28EE">
        <w:rPr>
          <w:rFonts w:cs="Times New Roman"/>
        </w:rPr>
        <w:t xml:space="preserve"> </w:t>
      </w:r>
      <w:r w:rsidR="00BD1A8C" w:rsidRPr="006F28EE">
        <w:rPr>
          <w:rFonts w:cs="Times New Roman"/>
        </w:rPr>
        <w:t>për helikopterët, kjo do të thotë koha totale që nga momenti kur helikat e</w:t>
      </w:r>
      <w:r w:rsidR="00F2789A" w:rsidRPr="006F28EE">
        <w:rPr>
          <w:rFonts w:cs="Times New Roman"/>
        </w:rPr>
        <w:t xml:space="preserve"> </w:t>
      </w:r>
      <w:r w:rsidR="00BD1A8C" w:rsidRPr="006F28EE">
        <w:rPr>
          <w:rFonts w:cs="Times New Roman"/>
        </w:rPr>
        <w:t xml:space="preserve">helikopterit fillojnë </w:t>
      </w:r>
      <w:r w:rsidR="00846766" w:rsidRPr="006F28EE">
        <w:rPr>
          <w:rFonts w:cs="Times New Roman"/>
        </w:rPr>
        <w:t>të</w:t>
      </w:r>
      <w:r w:rsidR="00BD1A8C" w:rsidRPr="006F28EE">
        <w:rPr>
          <w:rFonts w:cs="Times New Roman"/>
        </w:rPr>
        <w:t xml:space="preserve"> rrotullohen deri në momentin kur helikopteri pushon në fund të fluturimit, dhe helikat kanë ndalur; </w:t>
      </w:r>
    </w:p>
    <w:p w14:paraId="7E12C7FD" w14:textId="77777777" w:rsidR="00717843" w:rsidRPr="006F28EE" w:rsidRDefault="00717843" w:rsidP="00F63E2E">
      <w:pPr>
        <w:pStyle w:val="Teksti"/>
        <w:rPr>
          <w:rFonts w:cs="Times New Roman"/>
        </w:rPr>
      </w:pPr>
    </w:p>
    <w:p w14:paraId="17950BD2" w14:textId="4AED50AD" w:rsidR="00FA5532" w:rsidRPr="006F28EE" w:rsidRDefault="00F63E2E" w:rsidP="00FA5532">
      <w:pPr>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w:t>
      </w:r>
      <w:r w:rsidR="009276E7" w:rsidRPr="006F28EE">
        <w:rPr>
          <w:rFonts w:ascii="Garamond" w:hAnsi="Garamond" w:cs="Times New Roman"/>
          <w:sz w:val="24"/>
          <w:szCs w:val="24"/>
        </w:rPr>
        <w:t xml:space="preserve"> </w:t>
      </w:r>
      <w:r w:rsidR="00FA5532" w:rsidRPr="006F28EE">
        <w:rPr>
          <w:rFonts w:ascii="Garamond" w:hAnsi="Garamond" w:cs="Times New Roman"/>
          <w:sz w:val="24"/>
          <w:szCs w:val="24"/>
        </w:rPr>
        <w:t xml:space="preserve">për </w:t>
      </w:r>
      <w:r w:rsidR="00FA5532" w:rsidRPr="006F28EE">
        <w:rPr>
          <w:rFonts w:ascii="Garamond" w:hAnsi="Garamond" w:cs="Times New Roman"/>
          <w:i/>
          <w:sz w:val="24"/>
          <w:szCs w:val="24"/>
        </w:rPr>
        <w:t>airship</w:t>
      </w:r>
      <w:r w:rsidR="00FA5532" w:rsidRPr="006F28EE">
        <w:rPr>
          <w:rFonts w:ascii="Garamond" w:hAnsi="Garamond" w:cs="Times New Roman"/>
          <w:sz w:val="24"/>
          <w:szCs w:val="24"/>
        </w:rPr>
        <w:t>-et, kjo do të thotë koha totale nga momenti kur një airship lirohet nga direku me qëllim të ngritjes deri në momentin kur airshipi pushon përfundimisht në fund të fluturimit dhe është i siguruar në direk;</w:t>
      </w:r>
    </w:p>
    <w:p w14:paraId="19CFC48D" w14:textId="5B2880CF" w:rsidR="00FA5532" w:rsidRPr="006F28EE" w:rsidRDefault="00FA5532" w:rsidP="00FA5532">
      <w:pPr>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-për avionët me aftësi VTOL (VCA), kjo do të thotë koha totale ndërmjet momentit kur njësitë e ngritjes dhe shtytjes janë ndezur me qëllim të ngritjes deri në momentin kur avioni pushon përfundimisht në fund të fluturimit dhe ngritjes si dhe njësitë e shtytjes janë të fikur.</w:t>
      </w:r>
    </w:p>
    <w:p w14:paraId="34D8568A" w14:textId="0ADB3BE2" w:rsidR="00BD1A8C" w:rsidRPr="006F28EE" w:rsidRDefault="00BD1A8C" w:rsidP="00F63E2E">
      <w:pPr>
        <w:pStyle w:val="Teksti"/>
        <w:rPr>
          <w:rFonts w:cs="Times New Roman"/>
        </w:rPr>
      </w:pPr>
    </w:p>
    <w:p w14:paraId="5B32D142" w14:textId="318F344A" w:rsidR="00BD1A8C" w:rsidRPr="006F28EE" w:rsidRDefault="00F536B0" w:rsidP="00717843">
      <w:pPr>
        <w:widowControl w:val="0"/>
        <w:spacing w:after="0" w:line="240" w:lineRule="auto"/>
        <w:jc w:val="both"/>
        <w:rPr>
          <w:rFonts w:ascii="Garamond" w:hAnsi="Garamond" w:cs="Times New Roman"/>
          <w:sz w:val="24"/>
          <w:szCs w:val="24"/>
        </w:rPr>
      </w:pPr>
      <w:r w:rsidRPr="006F28EE">
        <w:rPr>
          <w:rFonts w:ascii="Garamond" w:hAnsi="Garamond" w:cs="Times New Roman"/>
          <w:sz w:val="24"/>
          <w:szCs w:val="24"/>
        </w:rPr>
        <w:t>“</w:t>
      </w:r>
      <w:r w:rsidR="00BD1A8C" w:rsidRPr="006F28EE">
        <w:rPr>
          <w:rFonts w:ascii="Garamond" w:hAnsi="Garamond" w:cs="Times New Roman"/>
          <w:sz w:val="24"/>
          <w:szCs w:val="24"/>
        </w:rPr>
        <w:t>Koh</w:t>
      </w:r>
      <w:r w:rsidR="00F47455" w:rsidRPr="006F28EE">
        <w:rPr>
          <w:rFonts w:ascii="Garamond" w:hAnsi="Garamond" w:cs="Times New Roman"/>
          <w:sz w:val="24"/>
          <w:szCs w:val="24"/>
        </w:rPr>
        <w:t>ë</w:t>
      </w:r>
      <w:r w:rsidR="00BD1A8C" w:rsidRPr="006F28EE">
        <w:rPr>
          <w:rFonts w:ascii="Garamond" w:hAnsi="Garamond" w:cs="Times New Roman"/>
          <w:sz w:val="24"/>
          <w:szCs w:val="24"/>
        </w:rPr>
        <w:t xml:space="preserve"> fluturimi sipas </w:t>
      </w:r>
      <w:r w:rsidR="0063492D" w:rsidRPr="006F28EE">
        <w:rPr>
          <w:rFonts w:ascii="Garamond" w:hAnsi="Garamond" w:cs="Times New Roman"/>
          <w:sz w:val="24"/>
          <w:szCs w:val="24"/>
        </w:rPr>
        <w:t>r</w:t>
      </w:r>
      <w:r w:rsidR="00BD1A8C" w:rsidRPr="006F28EE">
        <w:rPr>
          <w:rFonts w:ascii="Garamond" w:hAnsi="Garamond" w:cs="Times New Roman"/>
          <w:sz w:val="24"/>
          <w:szCs w:val="24"/>
        </w:rPr>
        <w:t>regullave</w:t>
      </w:r>
      <w:r w:rsidR="00877448" w:rsidRPr="006F28EE">
        <w:rPr>
          <w:rFonts w:ascii="Garamond" w:hAnsi="Garamond" w:cs="Times New Roman"/>
          <w:sz w:val="24"/>
          <w:szCs w:val="24"/>
        </w:rPr>
        <w:t xml:space="preserve"> të fluturimit</w:t>
      </w:r>
      <w:r w:rsidR="00BD1A8C" w:rsidRPr="006F28EE">
        <w:rPr>
          <w:rFonts w:ascii="Garamond" w:hAnsi="Garamond" w:cs="Times New Roman"/>
          <w:sz w:val="24"/>
          <w:szCs w:val="24"/>
        </w:rPr>
        <w:t xml:space="preserve"> </w:t>
      </w:r>
      <w:r w:rsidR="0063492D" w:rsidRPr="006F28EE">
        <w:rPr>
          <w:rFonts w:ascii="Garamond" w:hAnsi="Garamond" w:cs="Times New Roman"/>
          <w:sz w:val="24"/>
          <w:szCs w:val="24"/>
        </w:rPr>
        <w:t>i</w:t>
      </w:r>
      <w:r w:rsidR="005D0C4B" w:rsidRPr="006F28EE">
        <w:rPr>
          <w:rFonts w:ascii="Garamond" w:hAnsi="Garamond" w:cs="Times New Roman"/>
          <w:sz w:val="24"/>
          <w:szCs w:val="24"/>
        </w:rPr>
        <w:t>nstrument</w:t>
      </w:r>
      <w:r w:rsidR="0063492D" w:rsidRPr="006F28EE">
        <w:rPr>
          <w:rFonts w:ascii="Garamond" w:hAnsi="Garamond" w:cs="Times New Roman"/>
          <w:sz w:val="24"/>
          <w:szCs w:val="24"/>
        </w:rPr>
        <w:t>a</w:t>
      </w:r>
      <w:r w:rsidR="00BD1A8C" w:rsidRPr="006F28EE">
        <w:rPr>
          <w:rFonts w:ascii="Garamond" w:hAnsi="Garamond" w:cs="Times New Roman"/>
          <w:sz w:val="24"/>
          <w:szCs w:val="24"/>
        </w:rPr>
        <w:t>l</w:t>
      </w:r>
      <w:r w:rsidR="0063492D" w:rsidRPr="006F28EE">
        <w:rPr>
          <w:rFonts w:ascii="Garamond" w:hAnsi="Garamond" w:cs="Times New Roman"/>
          <w:sz w:val="24"/>
          <w:szCs w:val="24"/>
        </w:rPr>
        <w:t xml:space="preserve"> </w:t>
      </w:r>
      <w:r w:rsidR="00BD1A8C" w:rsidRPr="006F28EE">
        <w:rPr>
          <w:rFonts w:ascii="Garamond" w:hAnsi="Garamond" w:cs="Times New Roman"/>
          <w:sz w:val="24"/>
          <w:szCs w:val="24"/>
        </w:rPr>
        <w:t>(IFR)</w:t>
      </w:r>
      <w:r w:rsidRPr="006F28EE">
        <w:rPr>
          <w:rFonts w:ascii="Garamond" w:hAnsi="Garamond" w:cs="Times New Roman"/>
          <w:sz w:val="24"/>
          <w:szCs w:val="24"/>
        </w:rPr>
        <w:t>”</w:t>
      </w:r>
      <w:r w:rsidR="00BD1A8C" w:rsidRPr="006F28EE">
        <w:rPr>
          <w:rFonts w:ascii="Garamond" w:hAnsi="Garamond" w:cs="Times New Roman"/>
          <w:sz w:val="24"/>
          <w:szCs w:val="24"/>
        </w:rPr>
        <w:t xml:space="preserve"> do të thotë e gjithë koha gjatë së cilës avioni është duke operuar në bazë të </w:t>
      </w:r>
      <w:r w:rsidR="00C71B21" w:rsidRPr="006F28EE">
        <w:rPr>
          <w:rFonts w:ascii="Garamond" w:hAnsi="Garamond" w:cs="Times New Roman"/>
          <w:sz w:val="24"/>
          <w:szCs w:val="24"/>
        </w:rPr>
        <w:t>r</w:t>
      </w:r>
      <w:r w:rsidR="00BD1A8C" w:rsidRPr="006F28EE">
        <w:rPr>
          <w:rFonts w:ascii="Garamond" w:hAnsi="Garamond" w:cs="Times New Roman"/>
          <w:sz w:val="24"/>
          <w:szCs w:val="24"/>
        </w:rPr>
        <w:t>regullave</w:t>
      </w:r>
      <w:r w:rsidR="00877448" w:rsidRPr="006F28EE">
        <w:rPr>
          <w:rFonts w:ascii="Garamond" w:hAnsi="Garamond" w:cs="Times New Roman"/>
          <w:sz w:val="24"/>
          <w:szCs w:val="24"/>
        </w:rPr>
        <w:t xml:space="preserve"> të fluturimit</w:t>
      </w:r>
      <w:r w:rsidR="00BD1A8C" w:rsidRPr="006F28EE">
        <w:rPr>
          <w:rFonts w:ascii="Garamond" w:hAnsi="Garamond" w:cs="Times New Roman"/>
          <w:sz w:val="24"/>
          <w:szCs w:val="24"/>
        </w:rPr>
        <w:t xml:space="preserve"> </w:t>
      </w:r>
      <w:r w:rsidR="0063492D" w:rsidRPr="006F28EE">
        <w:rPr>
          <w:rFonts w:ascii="Garamond" w:hAnsi="Garamond" w:cs="Times New Roman"/>
          <w:sz w:val="24"/>
          <w:szCs w:val="24"/>
        </w:rPr>
        <w:t>i</w:t>
      </w:r>
      <w:r w:rsidR="005D0C4B" w:rsidRPr="006F28EE">
        <w:rPr>
          <w:rFonts w:ascii="Garamond" w:hAnsi="Garamond" w:cs="Times New Roman"/>
          <w:sz w:val="24"/>
          <w:szCs w:val="24"/>
        </w:rPr>
        <w:t>nstrument</w:t>
      </w:r>
      <w:r w:rsidR="0063492D" w:rsidRPr="006F28EE">
        <w:rPr>
          <w:rFonts w:ascii="Garamond" w:hAnsi="Garamond" w:cs="Times New Roman"/>
          <w:sz w:val="24"/>
          <w:szCs w:val="24"/>
        </w:rPr>
        <w:t>a</w:t>
      </w:r>
      <w:r w:rsidR="00BD1A8C" w:rsidRPr="006F28EE">
        <w:rPr>
          <w:rFonts w:ascii="Garamond" w:hAnsi="Garamond" w:cs="Times New Roman"/>
          <w:sz w:val="24"/>
          <w:szCs w:val="24"/>
        </w:rPr>
        <w:t>l</w:t>
      </w:r>
      <w:r w:rsidR="00940902" w:rsidRPr="006F28EE">
        <w:rPr>
          <w:rFonts w:ascii="Garamond" w:hAnsi="Garamond" w:cs="Times New Roman"/>
          <w:sz w:val="24"/>
          <w:szCs w:val="24"/>
        </w:rPr>
        <w:t>.</w:t>
      </w:r>
      <w:r w:rsidR="00BD1A8C" w:rsidRPr="006F28EE">
        <w:rPr>
          <w:rFonts w:ascii="Garamond" w:hAnsi="Garamond" w:cs="Times New Roman"/>
          <w:sz w:val="24"/>
          <w:szCs w:val="24"/>
        </w:rPr>
        <w:t xml:space="preserve"> </w:t>
      </w:r>
    </w:p>
    <w:p w14:paraId="5DD5CCA1" w14:textId="77777777" w:rsidR="00717843" w:rsidRPr="006F28EE" w:rsidRDefault="00717843" w:rsidP="00717843">
      <w:pPr>
        <w:widowControl w:val="0"/>
        <w:spacing w:after="0" w:line="240" w:lineRule="auto"/>
        <w:jc w:val="both"/>
        <w:rPr>
          <w:rFonts w:ascii="Garamond" w:hAnsi="Garamond" w:cs="Times New Roman"/>
          <w:sz w:val="24"/>
          <w:szCs w:val="24"/>
        </w:rPr>
      </w:pPr>
    </w:p>
    <w:p w14:paraId="4792CABC" w14:textId="60212902" w:rsidR="00BD1A8C" w:rsidRPr="006F28EE" w:rsidRDefault="00F536B0" w:rsidP="00717843">
      <w:pPr>
        <w:widowControl w:val="0"/>
        <w:spacing w:after="0" w:line="240" w:lineRule="auto"/>
        <w:jc w:val="both"/>
        <w:rPr>
          <w:rFonts w:ascii="Garamond" w:hAnsi="Garamond" w:cs="Times New Roman"/>
          <w:sz w:val="24"/>
          <w:szCs w:val="24"/>
        </w:rPr>
      </w:pPr>
      <w:r w:rsidRPr="006F28EE">
        <w:rPr>
          <w:rFonts w:ascii="Garamond" w:hAnsi="Garamond" w:cs="Times New Roman"/>
          <w:sz w:val="24"/>
          <w:szCs w:val="24"/>
        </w:rPr>
        <w:t>“</w:t>
      </w:r>
      <w:r w:rsidR="00BD1A8C" w:rsidRPr="006F28EE">
        <w:rPr>
          <w:rFonts w:ascii="Garamond" w:hAnsi="Garamond" w:cs="Times New Roman"/>
          <w:sz w:val="24"/>
          <w:szCs w:val="24"/>
        </w:rPr>
        <w:t xml:space="preserve">Pajisje e </w:t>
      </w:r>
      <w:r w:rsidR="00C71B21" w:rsidRPr="006F28EE">
        <w:rPr>
          <w:rFonts w:ascii="Garamond" w:hAnsi="Garamond" w:cs="Times New Roman"/>
          <w:sz w:val="24"/>
          <w:szCs w:val="24"/>
        </w:rPr>
        <w:t>trajnimit të fluturimit</w:t>
      </w:r>
      <w:r w:rsidR="00F47455" w:rsidRPr="006F28EE">
        <w:rPr>
          <w:rFonts w:ascii="Garamond" w:hAnsi="Garamond" w:cs="Times New Roman"/>
          <w:sz w:val="24"/>
          <w:szCs w:val="24"/>
        </w:rPr>
        <w:t>”</w:t>
      </w:r>
      <w:r w:rsidR="00BD1A8C" w:rsidRPr="006F28EE">
        <w:rPr>
          <w:rFonts w:ascii="Garamond" w:hAnsi="Garamond" w:cs="Times New Roman"/>
          <w:sz w:val="24"/>
          <w:szCs w:val="24"/>
        </w:rPr>
        <w:t xml:space="preserve"> (FTD)</w:t>
      </w:r>
      <w:r w:rsidRPr="006F28EE">
        <w:rPr>
          <w:rFonts w:ascii="Garamond" w:hAnsi="Garamond" w:cs="Times New Roman"/>
          <w:sz w:val="24"/>
          <w:szCs w:val="24"/>
        </w:rPr>
        <w:t>”</w:t>
      </w:r>
      <w:r w:rsidR="00BD1A8C" w:rsidRPr="006F28EE">
        <w:rPr>
          <w:rFonts w:ascii="Garamond" w:hAnsi="Garamond" w:cs="Times New Roman"/>
          <w:sz w:val="24"/>
          <w:szCs w:val="24"/>
        </w:rPr>
        <w:t xml:space="preserve"> do të thotë një kopje me përmasa të plota e instrumenteve, pajisjeve, paneleve dhe kontrolleve </w:t>
      </w:r>
      <w:r w:rsidR="00846766" w:rsidRPr="006F28EE">
        <w:rPr>
          <w:rFonts w:ascii="Garamond" w:hAnsi="Garamond" w:cs="Times New Roman"/>
          <w:sz w:val="24"/>
          <w:szCs w:val="24"/>
        </w:rPr>
        <w:t>të</w:t>
      </w:r>
      <w:r w:rsidR="00BD1A8C" w:rsidRPr="006F28EE">
        <w:rPr>
          <w:rFonts w:ascii="Garamond" w:hAnsi="Garamond" w:cs="Times New Roman"/>
          <w:sz w:val="24"/>
          <w:szCs w:val="24"/>
        </w:rPr>
        <w:t xml:space="preserve"> një tipi të veçantë avioni, në një kabine pilotazhi të hapur, ose kabine pilotazhi </w:t>
      </w:r>
      <w:r w:rsidR="00846766" w:rsidRPr="006F28EE">
        <w:rPr>
          <w:rFonts w:ascii="Garamond" w:hAnsi="Garamond" w:cs="Times New Roman"/>
          <w:sz w:val="24"/>
          <w:szCs w:val="24"/>
        </w:rPr>
        <w:t>të</w:t>
      </w:r>
      <w:r w:rsidR="00BD1A8C" w:rsidRPr="006F28EE">
        <w:rPr>
          <w:rFonts w:ascii="Garamond" w:hAnsi="Garamond" w:cs="Times New Roman"/>
          <w:sz w:val="24"/>
          <w:szCs w:val="24"/>
        </w:rPr>
        <w:t xml:space="preserve"> mbyllur</w:t>
      </w:r>
      <w:r w:rsidR="004D45D8" w:rsidRPr="006F28EE">
        <w:rPr>
          <w:rFonts w:ascii="Garamond" w:hAnsi="Garamond" w:cs="Times New Roman"/>
          <w:sz w:val="24"/>
          <w:szCs w:val="24"/>
        </w:rPr>
        <w:t xml:space="preserve"> të avionit</w:t>
      </w:r>
      <w:r w:rsidR="00BD1A8C" w:rsidRPr="006F28EE">
        <w:rPr>
          <w:rFonts w:ascii="Garamond" w:hAnsi="Garamond" w:cs="Times New Roman"/>
          <w:sz w:val="24"/>
          <w:szCs w:val="24"/>
        </w:rPr>
        <w:t xml:space="preserve">, duke përfshirë bashkësinë e pajisjeve dhe programeve kompjuterike </w:t>
      </w:r>
      <w:r w:rsidR="00BD1A8C" w:rsidRPr="006F28EE">
        <w:rPr>
          <w:rFonts w:ascii="Garamond" w:hAnsi="Garamond" w:cs="Times New Roman"/>
          <w:i/>
          <w:sz w:val="24"/>
          <w:szCs w:val="24"/>
        </w:rPr>
        <w:t>software</w:t>
      </w:r>
      <w:r w:rsidR="00BD1A8C" w:rsidRPr="006F28EE">
        <w:rPr>
          <w:rFonts w:ascii="Garamond" w:hAnsi="Garamond" w:cs="Times New Roman"/>
          <w:sz w:val="24"/>
          <w:szCs w:val="24"/>
        </w:rPr>
        <w:t xml:space="preserve"> të nevojshme për të përfaqësuar kushtet e avionit në tokë dhe</w:t>
      </w:r>
      <w:r w:rsidR="00F2789A" w:rsidRPr="006F28EE">
        <w:rPr>
          <w:rFonts w:ascii="Garamond" w:hAnsi="Garamond" w:cs="Times New Roman"/>
          <w:sz w:val="24"/>
          <w:szCs w:val="24"/>
        </w:rPr>
        <w:t xml:space="preserve"> në </w:t>
      </w:r>
      <w:r w:rsidR="00BD1A8C" w:rsidRPr="006F28EE">
        <w:rPr>
          <w:rFonts w:ascii="Garamond" w:hAnsi="Garamond" w:cs="Times New Roman"/>
          <w:sz w:val="24"/>
          <w:szCs w:val="24"/>
        </w:rPr>
        <w:t xml:space="preserve">fluturim në masën e sistemeve të instaluara në pajisje. Ajo nuk kërkon një forcë aluzive lëvizjeje apo sistem vizual, përveç në rastin e helikopterit FTD </w:t>
      </w:r>
      <w:r w:rsidR="00846766" w:rsidRPr="006F28EE">
        <w:rPr>
          <w:rFonts w:ascii="Garamond" w:hAnsi="Garamond" w:cs="Times New Roman"/>
          <w:sz w:val="24"/>
          <w:szCs w:val="24"/>
        </w:rPr>
        <w:t>të</w:t>
      </w:r>
      <w:r w:rsidR="00BD1A8C" w:rsidRPr="006F28EE">
        <w:rPr>
          <w:rFonts w:ascii="Garamond" w:hAnsi="Garamond" w:cs="Times New Roman"/>
          <w:sz w:val="24"/>
          <w:szCs w:val="24"/>
        </w:rPr>
        <w:t xml:space="preserve"> niveleve 2 dhe 3, ku sistemet e vizuale janë të kërkuar. </w:t>
      </w:r>
    </w:p>
    <w:p w14:paraId="6E181CD8" w14:textId="77777777" w:rsidR="00717843" w:rsidRPr="006F28EE" w:rsidRDefault="00717843" w:rsidP="0082563A">
      <w:pPr>
        <w:widowControl w:val="0"/>
        <w:spacing w:after="0" w:line="240" w:lineRule="auto"/>
        <w:jc w:val="both"/>
        <w:rPr>
          <w:rFonts w:ascii="Garamond" w:hAnsi="Garamond" w:cs="Times New Roman"/>
          <w:sz w:val="24"/>
          <w:szCs w:val="24"/>
        </w:rPr>
      </w:pPr>
    </w:p>
    <w:p w14:paraId="65786E81" w14:textId="09398747" w:rsidR="00BD1A8C" w:rsidRPr="006F28EE" w:rsidRDefault="00F536B0" w:rsidP="0082563A">
      <w:pPr>
        <w:widowControl w:val="0"/>
        <w:spacing w:after="0" w:line="240" w:lineRule="auto"/>
        <w:jc w:val="both"/>
        <w:rPr>
          <w:rFonts w:ascii="Garamond" w:hAnsi="Garamond" w:cs="Times New Roman"/>
          <w:sz w:val="24"/>
          <w:szCs w:val="24"/>
        </w:rPr>
      </w:pPr>
      <w:r w:rsidRPr="006F28EE">
        <w:rPr>
          <w:rFonts w:ascii="Garamond" w:hAnsi="Garamond" w:cs="Times New Roman"/>
          <w:sz w:val="24"/>
          <w:szCs w:val="24"/>
        </w:rPr>
        <w:t>“</w:t>
      </w:r>
      <w:r w:rsidR="00BD1A8C" w:rsidRPr="006F28EE">
        <w:rPr>
          <w:rFonts w:ascii="Garamond" w:hAnsi="Garamond" w:cs="Times New Roman"/>
          <w:sz w:val="24"/>
          <w:szCs w:val="24"/>
        </w:rPr>
        <w:t xml:space="preserve">Trajnues për </w:t>
      </w:r>
      <w:r w:rsidR="00C71B21" w:rsidRPr="006F28EE">
        <w:rPr>
          <w:rFonts w:ascii="Garamond" w:hAnsi="Garamond" w:cs="Times New Roman"/>
          <w:sz w:val="24"/>
          <w:szCs w:val="24"/>
        </w:rPr>
        <w:t xml:space="preserve">procedurat e lundrimit dhe fluturimit </w:t>
      </w:r>
      <w:r w:rsidR="00BD1A8C" w:rsidRPr="006F28EE">
        <w:rPr>
          <w:rFonts w:ascii="Garamond" w:hAnsi="Garamond" w:cs="Times New Roman"/>
          <w:sz w:val="24"/>
          <w:szCs w:val="24"/>
        </w:rPr>
        <w:t>(FNPT)</w:t>
      </w:r>
      <w:r w:rsidRPr="006F28EE">
        <w:rPr>
          <w:rFonts w:ascii="Garamond" w:hAnsi="Garamond" w:cs="Times New Roman"/>
          <w:sz w:val="24"/>
          <w:szCs w:val="24"/>
        </w:rPr>
        <w:t>”</w:t>
      </w:r>
      <w:r w:rsidR="00BD1A8C" w:rsidRPr="006F28EE">
        <w:rPr>
          <w:rFonts w:ascii="Garamond" w:hAnsi="Garamond" w:cs="Times New Roman"/>
          <w:sz w:val="24"/>
          <w:szCs w:val="24"/>
        </w:rPr>
        <w:t>, do të thotë një pajisje trajnimi e cila përfaqëson në kabine pilotazhi ose mjedis kabine fluturimi, duke përfshirë bashkësinë e pajisjeve dhe programeve kompjuterike të nevojshme për të përfaqësuar një tip ose klasë avioni në operimet e fluturimit në masën që sistemet duhet</w:t>
      </w:r>
      <w:r w:rsidR="00F2789A" w:rsidRPr="006F28EE">
        <w:rPr>
          <w:rFonts w:ascii="Garamond" w:hAnsi="Garamond" w:cs="Times New Roman"/>
          <w:sz w:val="24"/>
          <w:szCs w:val="24"/>
        </w:rPr>
        <w:t xml:space="preserve"> </w:t>
      </w:r>
      <w:r w:rsidR="00BD1A8C" w:rsidRPr="006F28EE">
        <w:rPr>
          <w:rFonts w:ascii="Garamond" w:hAnsi="Garamond" w:cs="Times New Roman"/>
          <w:sz w:val="24"/>
          <w:szCs w:val="24"/>
        </w:rPr>
        <w:t xml:space="preserve">të funksionojnë si në një avion. </w:t>
      </w:r>
    </w:p>
    <w:p w14:paraId="1BE9D929" w14:textId="77777777" w:rsidR="0082563A" w:rsidRPr="006F28EE" w:rsidRDefault="00F47455" w:rsidP="0082563A">
      <w:pPr>
        <w:spacing w:after="145" w:line="276" w:lineRule="auto"/>
        <w:ind w:left="10" w:hanging="10"/>
        <w:jc w:val="both"/>
        <w:rPr>
          <w:rFonts w:ascii="Garamond" w:eastAsia="Calibri" w:hAnsi="Garamond" w:cs="Times New Roman"/>
          <w:sz w:val="24"/>
          <w:szCs w:val="24"/>
          <w:lang w:eastAsia="en-GB"/>
        </w:rPr>
      </w:pPr>
      <w:r w:rsidRPr="006F28EE">
        <w:rPr>
          <w:rFonts w:ascii="Garamond" w:eastAsia="Calibri" w:hAnsi="Garamond" w:cs="Times New Roman"/>
          <w:sz w:val="24"/>
          <w:szCs w:val="24"/>
          <w:lang w:eastAsia="en-GB"/>
        </w:rPr>
        <w:lastRenderedPageBreak/>
        <w:t>“Fluturohet vetëm duke iu referuar instrumenteve” do të thotë që pilotët operojnë aeroplanin pa ndonjë referencë vizuale të jashtme, në kushte meteorologjike të simuluara ose reale të instrumenteve (IMC)";</w:t>
      </w:r>
    </w:p>
    <w:p w14:paraId="5F915919" w14:textId="55B27364" w:rsidR="00FA5532" w:rsidRPr="006F28EE" w:rsidRDefault="00F536B0" w:rsidP="00FA5532">
      <w:pPr>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w:t>
      </w:r>
      <w:r w:rsidR="00BD1A8C" w:rsidRPr="006F28EE">
        <w:rPr>
          <w:rFonts w:ascii="Garamond" w:hAnsi="Garamond" w:cs="Times New Roman"/>
          <w:sz w:val="24"/>
          <w:szCs w:val="24"/>
        </w:rPr>
        <w:t>Helikopter</w:t>
      </w:r>
      <w:r w:rsidRPr="006F28EE">
        <w:rPr>
          <w:rFonts w:ascii="Garamond" w:hAnsi="Garamond" w:cs="Times New Roman"/>
          <w:sz w:val="24"/>
          <w:szCs w:val="24"/>
        </w:rPr>
        <w:t>”</w:t>
      </w:r>
      <w:r w:rsidR="00FA5532" w:rsidRPr="006F28EE">
        <w:rPr>
          <w:rFonts w:ascii="Garamond" w:hAnsi="Garamond" w:cs="Times New Roman"/>
          <w:sz w:val="24"/>
          <w:szCs w:val="24"/>
        </w:rPr>
        <w:t xml:space="preserve"> nënkupton një tip të mjetit rrotullues i mbështetur në fluturim kryesisht nga reagimet e ajrit në një ose më shumë helika me fuqi shtytëse kryesisht në akset vertikale.</w:t>
      </w:r>
    </w:p>
    <w:p w14:paraId="3A019527" w14:textId="77777777" w:rsidR="004B084B" w:rsidRPr="006F28EE" w:rsidRDefault="004B084B" w:rsidP="00FA5532">
      <w:pPr>
        <w:spacing w:after="0" w:line="240" w:lineRule="auto"/>
        <w:ind w:firstLine="284"/>
        <w:jc w:val="both"/>
        <w:rPr>
          <w:rFonts w:ascii="Garamond" w:hAnsi="Garamond" w:cs="Times New Roman"/>
          <w:sz w:val="24"/>
          <w:szCs w:val="24"/>
        </w:rPr>
      </w:pPr>
    </w:p>
    <w:p w14:paraId="74123D84" w14:textId="6E4E3540" w:rsidR="00BD1A8C" w:rsidRPr="006F28EE" w:rsidRDefault="00F536B0" w:rsidP="00FA5532">
      <w:pPr>
        <w:spacing w:after="0" w:line="276" w:lineRule="auto"/>
        <w:ind w:left="10" w:hanging="10"/>
        <w:jc w:val="both"/>
        <w:rPr>
          <w:rFonts w:ascii="Garamond" w:eastAsia="Calibri" w:hAnsi="Garamond" w:cs="Times New Roman"/>
          <w:sz w:val="24"/>
          <w:szCs w:val="24"/>
          <w:lang w:eastAsia="en-GB"/>
        </w:rPr>
      </w:pPr>
      <w:r w:rsidRPr="006F28EE">
        <w:rPr>
          <w:rFonts w:ascii="Garamond" w:hAnsi="Garamond" w:cs="Times New Roman"/>
          <w:sz w:val="24"/>
          <w:szCs w:val="24"/>
        </w:rPr>
        <w:t>“</w:t>
      </w:r>
      <w:r w:rsidR="00BD1A8C" w:rsidRPr="006F28EE">
        <w:rPr>
          <w:rFonts w:ascii="Garamond" w:hAnsi="Garamond" w:cs="Times New Roman"/>
          <w:sz w:val="24"/>
          <w:szCs w:val="24"/>
        </w:rPr>
        <w:t>Koh</w:t>
      </w:r>
      <w:r w:rsidR="00204074" w:rsidRPr="006F28EE">
        <w:rPr>
          <w:rFonts w:ascii="Garamond" w:hAnsi="Garamond" w:cs="Times New Roman"/>
          <w:sz w:val="24"/>
          <w:szCs w:val="24"/>
        </w:rPr>
        <w:t>ë</w:t>
      </w:r>
      <w:r w:rsidR="00BD1A8C" w:rsidRPr="006F28EE">
        <w:rPr>
          <w:rFonts w:ascii="Garamond" w:hAnsi="Garamond" w:cs="Times New Roman"/>
          <w:sz w:val="24"/>
          <w:szCs w:val="24"/>
        </w:rPr>
        <w:t xml:space="preserve"> e </w:t>
      </w:r>
      <w:r w:rsidR="00204074" w:rsidRPr="006F28EE">
        <w:rPr>
          <w:rFonts w:ascii="Garamond" w:hAnsi="Garamond" w:cs="Times New Roman"/>
          <w:sz w:val="24"/>
          <w:szCs w:val="24"/>
        </w:rPr>
        <w:t>f</w:t>
      </w:r>
      <w:r w:rsidR="00BD1A8C" w:rsidRPr="006F28EE">
        <w:rPr>
          <w:rFonts w:ascii="Garamond" w:hAnsi="Garamond" w:cs="Times New Roman"/>
          <w:sz w:val="24"/>
          <w:szCs w:val="24"/>
        </w:rPr>
        <w:t xml:space="preserve">luturimit </w:t>
      </w:r>
      <w:r w:rsidR="0063492D" w:rsidRPr="006F28EE">
        <w:rPr>
          <w:rFonts w:ascii="Garamond" w:hAnsi="Garamond" w:cs="Times New Roman"/>
          <w:sz w:val="24"/>
          <w:szCs w:val="24"/>
        </w:rPr>
        <w:t>instrumental</w:t>
      </w:r>
      <w:r w:rsidRPr="006F28EE">
        <w:rPr>
          <w:rFonts w:ascii="Garamond" w:hAnsi="Garamond" w:cs="Times New Roman"/>
          <w:sz w:val="24"/>
          <w:szCs w:val="24"/>
        </w:rPr>
        <w:t>”</w:t>
      </w:r>
      <w:r w:rsidR="00BD1A8C" w:rsidRPr="006F28EE">
        <w:rPr>
          <w:rFonts w:ascii="Garamond" w:hAnsi="Garamond" w:cs="Times New Roman"/>
          <w:sz w:val="24"/>
          <w:szCs w:val="24"/>
        </w:rPr>
        <w:t xml:space="preserve"> do të thotë koha,</w:t>
      </w:r>
      <w:r w:rsidR="00F2789A" w:rsidRPr="006F28EE">
        <w:rPr>
          <w:rFonts w:ascii="Garamond" w:hAnsi="Garamond" w:cs="Times New Roman"/>
          <w:sz w:val="24"/>
          <w:szCs w:val="24"/>
        </w:rPr>
        <w:t xml:space="preserve"> </w:t>
      </w:r>
      <w:r w:rsidR="00BD1A8C" w:rsidRPr="006F28EE">
        <w:rPr>
          <w:rFonts w:ascii="Garamond" w:hAnsi="Garamond" w:cs="Times New Roman"/>
          <w:sz w:val="24"/>
          <w:szCs w:val="24"/>
        </w:rPr>
        <w:t xml:space="preserve">gjatë së cilës një pilot kontrollon fluturimin e një avioni vetëm duke iu referuar instrumenteve. </w:t>
      </w:r>
    </w:p>
    <w:p w14:paraId="5744F386" w14:textId="77777777" w:rsidR="0082563A" w:rsidRPr="006F28EE" w:rsidRDefault="00F536B0" w:rsidP="0082563A">
      <w:pPr>
        <w:widowControl w:val="0"/>
        <w:spacing w:after="0" w:line="240" w:lineRule="auto"/>
        <w:jc w:val="both"/>
        <w:rPr>
          <w:rFonts w:ascii="Garamond" w:hAnsi="Garamond" w:cs="Times New Roman"/>
          <w:sz w:val="24"/>
          <w:szCs w:val="24"/>
        </w:rPr>
      </w:pPr>
      <w:r w:rsidRPr="006F28EE">
        <w:rPr>
          <w:rFonts w:ascii="Garamond" w:hAnsi="Garamond" w:cs="Times New Roman"/>
          <w:sz w:val="24"/>
          <w:szCs w:val="24"/>
        </w:rPr>
        <w:t>“</w:t>
      </w:r>
      <w:r w:rsidR="00BD1A8C" w:rsidRPr="006F28EE">
        <w:rPr>
          <w:rFonts w:ascii="Garamond" w:hAnsi="Garamond" w:cs="Times New Roman"/>
          <w:sz w:val="24"/>
          <w:szCs w:val="24"/>
        </w:rPr>
        <w:t>Koh</w:t>
      </w:r>
      <w:r w:rsidR="00204074" w:rsidRPr="006F28EE">
        <w:rPr>
          <w:rFonts w:ascii="Garamond" w:hAnsi="Garamond" w:cs="Times New Roman"/>
          <w:sz w:val="24"/>
          <w:szCs w:val="24"/>
        </w:rPr>
        <w:t>ë</w:t>
      </w:r>
      <w:r w:rsidR="00BD1A8C" w:rsidRPr="006F28EE">
        <w:rPr>
          <w:rFonts w:ascii="Garamond" w:hAnsi="Garamond" w:cs="Times New Roman"/>
          <w:sz w:val="24"/>
          <w:szCs w:val="24"/>
        </w:rPr>
        <w:t xml:space="preserve"> </w:t>
      </w:r>
      <w:r w:rsidR="00204074" w:rsidRPr="006F28EE">
        <w:rPr>
          <w:rFonts w:ascii="Garamond" w:hAnsi="Garamond" w:cs="Times New Roman"/>
          <w:sz w:val="24"/>
          <w:szCs w:val="24"/>
        </w:rPr>
        <w:t>instrumentale në tokë</w:t>
      </w:r>
      <w:r w:rsidRPr="006F28EE">
        <w:rPr>
          <w:rFonts w:ascii="Garamond" w:hAnsi="Garamond" w:cs="Times New Roman"/>
          <w:sz w:val="24"/>
          <w:szCs w:val="24"/>
        </w:rPr>
        <w:t>”</w:t>
      </w:r>
      <w:r w:rsidR="00BD1A8C" w:rsidRPr="006F28EE">
        <w:rPr>
          <w:rFonts w:ascii="Garamond" w:hAnsi="Garamond" w:cs="Times New Roman"/>
          <w:sz w:val="24"/>
          <w:szCs w:val="24"/>
        </w:rPr>
        <w:t xml:space="preserve"> do të thotë koha,</w:t>
      </w:r>
      <w:r w:rsidR="00F2789A" w:rsidRPr="006F28EE">
        <w:rPr>
          <w:rFonts w:ascii="Garamond" w:hAnsi="Garamond" w:cs="Times New Roman"/>
          <w:sz w:val="24"/>
          <w:szCs w:val="24"/>
        </w:rPr>
        <w:t xml:space="preserve"> </w:t>
      </w:r>
      <w:r w:rsidR="00BD1A8C" w:rsidRPr="006F28EE">
        <w:rPr>
          <w:rFonts w:ascii="Garamond" w:hAnsi="Garamond" w:cs="Times New Roman"/>
          <w:sz w:val="24"/>
          <w:szCs w:val="24"/>
        </w:rPr>
        <w:t xml:space="preserve">gjatë së cilës një pilot merr mësime në fluturime </w:t>
      </w:r>
      <w:r w:rsidR="00846766" w:rsidRPr="006F28EE">
        <w:rPr>
          <w:rFonts w:ascii="Garamond" w:hAnsi="Garamond" w:cs="Times New Roman"/>
          <w:sz w:val="24"/>
          <w:szCs w:val="24"/>
        </w:rPr>
        <w:t>të</w:t>
      </w:r>
      <w:r w:rsidR="00BD1A8C" w:rsidRPr="006F28EE">
        <w:rPr>
          <w:rFonts w:ascii="Garamond" w:hAnsi="Garamond" w:cs="Times New Roman"/>
          <w:sz w:val="24"/>
          <w:szCs w:val="24"/>
        </w:rPr>
        <w:t xml:space="preserve"> simuluara me instrumente,</w:t>
      </w:r>
      <w:r w:rsidR="00F2789A" w:rsidRPr="006F28EE">
        <w:rPr>
          <w:rFonts w:ascii="Garamond" w:hAnsi="Garamond" w:cs="Times New Roman"/>
          <w:sz w:val="24"/>
          <w:szCs w:val="24"/>
        </w:rPr>
        <w:t xml:space="preserve"> në </w:t>
      </w:r>
      <w:r w:rsidR="00BD1A8C" w:rsidRPr="006F28EE">
        <w:rPr>
          <w:rFonts w:ascii="Garamond" w:hAnsi="Garamond" w:cs="Times New Roman"/>
          <w:sz w:val="24"/>
          <w:szCs w:val="24"/>
        </w:rPr>
        <w:t>pajisjen trajnuese simulative</w:t>
      </w:r>
      <w:r w:rsidR="00877448" w:rsidRPr="006F28EE">
        <w:rPr>
          <w:rFonts w:ascii="Garamond" w:hAnsi="Garamond" w:cs="Times New Roman"/>
          <w:sz w:val="24"/>
          <w:szCs w:val="24"/>
        </w:rPr>
        <w:t xml:space="preserve"> të fluturimit</w:t>
      </w:r>
      <w:r w:rsidR="00F2789A" w:rsidRPr="006F28EE">
        <w:rPr>
          <w:rFonts w:ascii="Garamond" w:hAnsi="Garamond" w:cs="Times New Roman"/>
          <w:sz w:val="24"/>
          <w:szCs w:val="24"/>
        </w:rPr>
        <w:t xml:space="preserve"> </w:t>
      </w:r>
      <w:r w:rsidR="00BD1A8C" w:rsidRPr="006F28EE">
        <w:rPr>
          <w:rFonts w:ascii="Garamond" w:hAnsi="Garamond" w:cs="Times New Roman"/>
          <w:sz w:val="24"/>
          <w:szCs w:val="24"/>
        </w:rPr>
        <w:t xml:space="preserve">(FSTD). </w:t>
      </w:r>
    </w:p>
    <w:p w14:paraId="1414740F" w14:textId="77777777" w:rsidR="0082563A" w:rsidRPr="006F28EE" w:rsidRDefault="0082563A" w:rsidP="0082563A">
      <w:pPr>
        <w:widowControl w:val="0"/>
        <w:spacing w:after="0" w:line="240" w:lineRule="auto"/>
        <w:jc w:val="both"/>
        <w:rPr>
          <w:rFonts w:ascii="Garamond" w:hAnsi="Garamond" w:cs="Times New Roman"/>
          <w:sz w:val="24"/>
          <w:szCs w:val="24"/>
        </w:rPr>
      </w:pPr>
    </w:p>
    <w:p w14:paraId="12A7837A" w14:textId="77777777" w:rsidR="0082563A" w:rsidRPr="006F28EE" w:rsidRDefault="00F536B0" w:rsidP="0082563A">
      <w:pPr>
        <w:widowControl w:val="0"/>
        <w:spacing w:after="0" w:line="240" w:lineRule="auto"/>
        <w:jc w:val="both"/>
        <w:rPr>
          <w:rFonts w:ascii="Garamond" w:hAnsi="Garamond" w:cs="Times New Roman"/>
          <w:sz w:val="24"/>
          <w:szCs w:val="24"/>
        </w:rPr>
      </w:pPr>
      <w:r w:rsidRPr="006F28EE">
        <w:rPr>
          <w:rFonts w:ascii="Garamond" w:hAnsi="Garamond" w:cs="Times New Roman"/>
          <w:sz w:val="24"/>
          <w:szCs w:val="24"/>
        </w:rPr>
        <w:t>“</w:t>
      </w:r>
      <w:r w:rsidR="00BD1A8C" w:rsidRPr="006F28EE">
        <w:rPr>
          <w:rFonts w:ascii="Garamond" w:hAnsi="Garamond" w:cs="Times New Roman"/>
          <w:sz w:val="24"/>
          <w:szCs w:val="24"/>
        </w:rPr>
        <w:t xml:space="preserve">Kohë </w:t>
      </w:r>
      <w:r w:rsidR="0063492D" w:rsidRPr="006F28EE">
        <w:rPr>
          <w:rFonts w:ascii="Garamond" w:hAnsi="Garamond" w:cs="Times New Roman"/>
          <w:sz w:val="24"/>
          <w:szCs w:val="24"/>
        </w:rPr>
        <w:t>instrumental</w:t>
      </w:r>
      <w:r w:rsidR="00BD1A8C" w:rsidRPr="006F28EE">
        <w:rPr>
          <w:rFonts w:ascii="Garamond" w:hAnsi="Garamond" w:cs="Times New Roman"/>
          <w:sz w:val="24"/>
          <w:szCs w:val="24"/>
        </w:rPr>
        <w:t>e</w:t>
      </w:r>
      <w:r w:rsidRPr="006F28EE">
        <w:rPr>
          <w:rFonts w:ascii="Garamond" w:hAnsi="Garamond" w:cs="Times New Roman"/>
          <w:sz w:val="24"/>
          <w:szCs w:val="24"/>
        </w:rPr>
        <w:t>”</w:t>
      </w:r>
      <w:r w:rsidR="00BD1A8C" w:rsidRPr="006F28EE">
        <w:rPr>
          <w:rFonts w:ascii="Garamond" w:hAnsi="Garamond" w:cs="Times New Roman"/>
          <w:sz w:val="24"/>
          <w:szCs w:val="24"/>
        </w:rPr>
        <w:t xml:space="preserve"> do të thotë koh</w:t>
      </w:r>
      <w:r w:rsidR="00C87755" w:rsidRPr="006F28EE">
        <w:rPr>
          <w:rFonts w:ascii="Garamond" w:hAnsi="Garamond" w:cs="Times New Roman"/>
          <w:sz w:val="24"/>
          <w:szCs w:val="24"/>
        </w:rPr>
        <w:t>ë</w:t>
      </w:r>
      <w:r w:rsidR="00BD1A8C" w:rsidRPr="006F28EE">
        <w:rPr>
          <w:rFonts w:ascii="Garamond" w:hAnsi="Garamond" w:cs="Times New Roman"/>
          <w:sz w:val="24"/>
          <w:szCs w:val="24"/>
        </w:rPr>
        <w:t xml:space="preserve"> fluturimi </w:t>
      </w:r>
      <w:r w:rsidR="0063492D" w:rsidRPr="006F28EE">
        <w:rPr>
          <w:rFonts w:ascii="Garamond" w:hAnsi="Garamond" w:cs="Times New Roman"/>
          <w:sz w:val="24"/>
          <w:szCs w:val="24"/>
        </w:rPr>
        <w:t>instrumental</w:t>
      </w:r>
      <w:r w:rsidR="00BD1A8C" w:rsidRPr="006F28EE">
        <w:rPr>
          <w:rFonts w:ascii="Garamond" w:hAnsi="Garamond" w:cs="Times New Roman"/>
          <w:sz w:val="24"/>
          <w:szCs w:val="24"/>
        </w:rPr>
        <w:t>e ose koh</w:t>
      </w:r>
      <w:r w:rsidR="00C87755" w:rsidRPr="006F28EE">
        <w:rPr>
          <w:rFonts w:ascii="Garamond" w:hAnsi="Garamond" w:cs="Times New Roman"/>
          <w:sz w:val="24"/>
          <w:szCs w:val="24"/>
        </w:rPr>
        <w:t>ë</w:t>
      </w:r>
      <w:r w:rsidR="00BD1A8C" w:rsidRPr="006F28EE">
        <w:rPr>
          <w:rFonts w:ascii="Garamond" w:hAnsi="Garamond" w:cs="Times New Roman"/>
          <w:sz w:val="24"/>
          <w:szCs w:val="24"/>
        </w:rPr>
        <w:t xml:space="preserve"> </w:t>
      </w:r>
      <w:r w:rsidR="0063492D" w:rsidRPr="006F28EE">
        <w:rPr>
          <w:rFonts w:ascii="Garamond" w:hAnsi="Garamond" w:cs="Times New Roman"/>
          <w:sz w:val="24"/>
          <w:szCs w:val="24"/>
        </w:rPr>
        <w:t>instrumental</w:t>
      </w:r>
      <w:r w:rsidR="00BD1A8C" w:rsidRPr="006F28EE">
        <w:rPr>
          <w:rFonts w:ascii="Garamond" w:hAnsi="Garamond" w:cs="Times New Roman"/>
          <w:sz w:val="24"/>
          <w:szCs w:val="24"/>
        </w:rPr>
        <w:t>e</w:t>
      </w:r>
      <w:r w:rsidR="002C477F" w:rsidRPr="006F28EE">
        <w:rPr>
          <w:rFonts w:ascii="Garamond" w:hAnsi="Garamond" w:cs="Times New Roman"/>
          <w:sz w:val="24"/>
          <w:szCs w:val="24"/>
        </w:rPr>
        <w:t xml:space="preserve"> në tokë</w:t>
      </w:r>
      <w:r w:rsidR="0082563A" w:rsidRPr="006F28EE">
        <w:rPr>
          <w:rFonts w:ascii="Garamond" w:hAnsi="Garamond" w:cs="Times New Roman"/>
          <w:sz w:val="24"/>
          <w:szCs w:val="24"/>
        </w:rPr>
        <w:t xml:space="preserve">. </w:t>
      </w:r>
    </w:p>
    <w:p w14:paraId="1F864FC8" w14:textId="77777777" w:rsidR="0082563A" w:rsidRPr="006F28EE" w:rsidRDefault="0082563A" w:rsidP="0082563A">
      <w:pPr>
        <w:widowControl w:val="0"/>
        <w:spacing w:after="0" w:line="240" w:lineRule="auto"/>
        <w:jc w:val="both"/>
        <w:rPr>
          <w:rFonts w:ascii="Garamond" w:hAnsi="Garamond" w:cs="Times New Roman"/>
          <w:sz w:val="24"/>
          <w:szCs w:val="24"/>
        </w:rPr>
      </w:pPr>
    </w:p>
    <w:p w14:paraId="294328A1" w14:textId="3BC7B2BB" w:rsidR="0082563A" w:rsidRPr="006F28EE" w:rsidRDefault="00B77631" w:rsidP="0082563A">
      <w:pPr>
        <w:widowControl w:val="0"/>
        <w:spacing w:after="0" w:line="240" w:lineRule="auto"/>
        <w:jc w:val="both"/>
        <w:rPr>
          <w:rFonts w:ascii="Garamond" w:hAnsi="Garamond" w:cs="Times New Roman"/>
          <w:sz w:val="24"/>
          <w:szCs w:val="24"/>
        </w:rPr>
      </w:pPr>
      <w:r w:rsidRPr="006F28EE">
        <w:rPr>
          <w:rFonts w:ascii="Garamond" w:eastAsia="Calibri" w:hAnsi="Garamond" w:cs="Times New Roman"/>
          <w:color w:val="000000"/>
          <w:sz w:val="24"/>
          <w:szCs w:val="24"/>
        </w:rPr>
        <w:t xml:space="preserve">“Fluturim Intrumental me panel të Kufizuar” </w:t>
      </w:r>
      <w:r w:rsidR="00197106" w:rsidRPr="006F28EE">
        <w:rPr>
          <w:rFonts w:ascii="Garamond" w:eastAsia="Calibri" w:hAnsi="Garamond" w:cs="Times New Roman"/>
          <w:color w:val="000000"/>
          <w:sz w:val="24"/>
          <w:szCs w:val="24"/>
        </w:rPr>
        <w:t>nënkupton e</w:t>
      </w:r>
      <w:r w:rsidRPr="006F28EE">
        <w:rPr>
          <w:rFonts w:ascii="Garamond" w:eastAsia="Calibri" w:hAnsi="Garamond" w:cs="Times New Roman"/>
          <w:color w:val="000000"/>
          <w:sz w:val="24"/>
          <w:szCs w:val="24"/>
        </w:rPr>
        <w:t xml:space="preserve"> pozicionit t</w:t>
      </w:r>
      <w:r w:rsidR="00C93224" w:rsidRPr="006F28EE">
        <w:rPr>
          <w:rFonts w:ascii="Garamond" w:eastAsia="Calibri" w:hAnsi="Garamond" w:cs="Times New Roman"/>
          <w:color w:val="000000"/>
          <w:sz w:val="24"/>
          <w:szCs w:val="24"/>
        </w:rPr>
        <w:t>ë avionit në hapësirë duke iu</w:t>
      </w:r>
      <w:r w:rsidRPr="006F28EE">
        <w:rPr>
          <w:rFonts w:ascii="Garamond" w:eastAsia="Calibri" w:hAnsi="Garamond" w:cs="Times New Roman"/>
          <w:color w:val="000000"/>
          <w:sz w:val="24"/>
          <w:szCs w:val="24"/>
        </w:rPr>
        <w:t xml:space="preserve"> referuar interpretimit të instrumenteve të gatishmërisë pas humbjes së tregimit të pozicionit të avionit dhe sistem</w:t>
      </w:r>
      <w:r w:rsidR="0082563A" w:rsidRPr="006F28EE">
        <w:rPr>
          <w:rFonts w:ascii="Garamond" w:eastAsia="Calibri" w:hAnsi="Garamond" w:cs="Times New Roman"/>
          <w:color w:val="000000"/>
          <w:sz w:val="24"/>
          <w:szCs w:val="24"/>
        </w:rPr>
        <w:t>it të referencave të drejtimit .</w:t>
      </w:r>
    </w:p>
    <w:p w14:paraId="43154E29" w14:textId="77777777" w:rsidR="0082563A" w:rsidRPr="006F28EE" w:rsidRDefault="0082563A" w:rsidP="0082563A">
      <w:pPr>
        <w:widowControl w:val="0"/>
        <w:spacing w:after="0" w:line="240" w:lineRule="auto"/>
        <w:jc w:val="both"/>
        <w:rPr>
          <w:rFonts w:ascii="Garamond" w:hAnsi="Garamond" w:cs="Times New Roman"/>
          <w:sz w:val="24"/>
          <w:szCs w:val="24"/>
        </w:rPr>
      </w:pPr>
    </w:p>
    <w:p w14:paraId="65AA77D1" w14:textId="77777777" w:rsidR="0082563A" w:rsidRPr="006F28EE" w:rsidRDefault="00F536B0" w:rsidP="0082563A">
      <w:pPr>
        <w:widowControl w:val="0"/>
        <w:spacing w:after="0" w:line="240" w:lineRule="auto"/>
        <w:jc w:val="both"/>
        <w:rPr>
          <w:rFonts w:ascii="Garamond" w:hAnsi="Garamond" w:cs="Times New Roman"/>
          <w:sz w:val="24"/>
          <w:szCs w:val="24"/>
        </w:rPr>
      </w:pPr>
      <w:r w:rsidRPr="006F28EE">
        <w:rPr>
          <w:rFonts w:ascii="Garamond" w:hAnsi="Garamond" w:cs="Times New Roman"/>
          <w:sz w:val="24"/>
          <w:szCs w:val="24"/>
        </w:rPr>
        <w:t>“</w:t>
      </w:r>
      <w:r w:rsidR="00BD1A8C" w:rsidRPr="006F28EE">
        <w:rPr>
          <w:rFonts w:ascii="Garamond" w:hAnsi="Garamond" w:cs="Times New Roman"/>
          <w:sz w:val="24"/>
          <w:szCs w:val="24"/>
        </w:rPr>
        <w:t>Operim linear</w:t>
      </w:r>
      <w:r w:rsidRPr="006F28EE">
        <w:rPr>
          <w:rFonts w:ascii="Garamond" w:hAnsi="Garamond" w:cs="Times New Roman"/>
          <w:sz w:val="24"/>
          <w:szCs w:val="24"/>
        </w:rPr>
        <w:t>”</w:t>
      </w:r>
      <w:r w:rsidR="00BD1A8C" w:rsidRPr="006F28EE">
        <w:rPr>
          <w:rFonts w:ascii="Garamond" w:hAnsi="Garamond" w:cs="Times New Roman"/>
          <w:sz w:val="24"/>
          <w:szCs w:val="24"/>
        </w:rPr>
        <w:t xml:space="preserve"> do të thotë një operim me afrim </w:t>
      </w:r>
      <w:r w:rsidR="0063492D" w:rsidRPr="006F28EE">
        <w:rPr>
          <w:rFonts w:ascii="Garamond" w:hAnsi="Garamond" w:cs="Times New Roman"/>
          <w:sz w:val="24"/>
          <w:szCs w:val="24"/>
        </w:rPr>
        <w:t>instrumental</w:t>
      </w:r>
      <w:r w:rsidR="00BD1A8C" w:rsidRPr="006F28EE">
        <w:rPr>
          <w:rFonts w:ascii="Garamond" w:hAnsi="Garamond" w:cs="Times New Roman"/>
          <w:sz w:val="24"/>
          <w:szCs w:val="24"/>
        </w:rPr>
        <w:t xml:space="preserve"> në të cilin gabimi/devijimi maksimal i tolerueshëm nga rruga e planifikuar e fluturimit shprehet në njësi të gjatësisë, për shembull Knots, për kalimet n</w:t>
      </w:r>
      <w:r w:rsidR="004B1B1B" w:rsidRPr="006F28EE">
        <w:rPr>
          <w:rFonts w:ascii="Garamond" w:hAnsi="Garamond" w:cs="Times New Roman"/>
          <w:sz w:val="24"/>
          <w:szCs w:val="24"/>
        </w:rPr>
        <w:t>ë</w:t>
      </w:r>
      <w:r w:rsidR="00BD1A8C" w:rsidRPr="006F28EE">
        <w:rPr>
          <w:rFonts w:ascii="Garamond" w:hAnsi="Garamond" w:cs="Times New Roman"/>
          <w:sz w:val="24"/>
          <w:szCs w:val="24"/>
        </w:rPr>
        <w:t xml:space="preserve"> devijimet</w:t>
      </w:r>
      <w:r w:rsidR="00F2789A" w:rsidRPr="006F28EE">
        <w:rPr>
          <w:rFonts w:ascii="Garamond" w:hAnsi="Garamond" w:cs="Times New Roman"/>
          <w:sz w:val="24"/>
          <w:szCs w:val="24"/>
        </w:rPr>
        <w:t xml:space="preserve"> </w:t>
      </w:r>
      <w:r w:rsidR="00BD1A8C" w:rsidRPr="006F28EE">
        <w:rPr>
          <w:rFonts w:ascii="Garamond" w:hAnsi="Garamond" w:cs="Times New Roman"/>
          <w:sz w:val="24"/>
          <w:szCs w:val="24"/>
        </w:rPr>
        <w:t>lateral/ an</w:t>
      </w:r>
      <w:r w:rsidR="004B1B1B" w:rsidRPr="006F28EE">
        <w:rPr>
          <w:rFonts w:ascii="Garamond" w:hAnsi="Garamond" w:cs="Times New Roman"/>
          <w:sz w:val="24"/>
          <w:szCs w:val="24"/>
        </w:rPr>
        <w:t>ë</w:t>
      </w:r>
      <w:r w:rsidR="00BD1A8C" w:rsidRPr="006F28EE">
        <w:rPr>
          <w:rFonts w:ascii="Garamond" w:hAnsi="Garamond" w:cs="Times New Roman"/>
          <w:sz w:val="24"/>
          <w:szCs w:val="24"/>
        </w:rPr>
        <w:t>sor</w:t>
      </w:r>
      <w:r w:rsidR="004B1B1B" w:rsidRPr="006F28EE">
        <w:rPr>
          <w:rFonts w:ascii="Garamond" w:hAnsi="Garamond" w:cs="Times New Roman"/>
          <w:sz w:val="24"/>
          <w:szCs w:val="24"/>
        </w:rPr>
        <w:t>ë</w:t>
      </w:r>
      <w:r w:rsidR="00D14766" w:rsidRPr="006F28EE">
        <w:rPr>
          <w:rFonts w:ascii="Garamond" w:hAnsi="Garamond" w:cs="Times New Roman"/>
          <w:sz w:val="24"/>
          <w:szCs w:val="24"/>
        </w:rPr>
        <w:t>.</w:t>
      </w:r>
    </w:p>
    <w:p w14:paraId="7FC2CDEE" w14:textId="77777777" w:rsidR="0082563A" w:rsidRPr="006F28EE" w:rsidRDefault="0082563A" w:rsidP="0082563A">
      <w:pPr>
        <w:widowControl w:val="0"/>
        <w:spacing w:after="0" w:line="240" w:lineRule="auto"/>
        <w:jc w:val="both"/>
        <w:rPr>
          <w:rFonts w:ascii="Garamond" w:hAnsi="Garamond" w:cs="Times New Roman"/>
          <w:sz w:val="24"/>
          <w:szCs w:val="24"/>
        </w:rPr>
      </w:pPr>
    </w:p>
    <w:p w14:paraId="48E067FE" w14:textId="77777777" w:rsidR="0082563A" w:rsidRPr="006F28EE" w:rsidRDefault="00B77631" w:rsidP="0082563A">
      <w:pPr>
        <w:widowControl w:val="0"/>
        <w:spacing w:after="0" w:line="240" w:lineRule="auto"/>
        <w:jc w:val="both"/>
        <w:rPr>
          <w:rFonts w:ascii="Garamond" w:hAnsi="Garamond" w:cs="Times New Roman"/>
          <w:sz w:val="24"/>
          <w:szCs w:val="24"/>
        </w:rPr>
      </w:pPr>
      <w:r w:rsidRPr="006F28EE">
        <w:rPr>
          <w:rFonts w:ascii="Garamond" w:hAnsi="Garamond" w:cs="Times New Roman"/>
          <w:sz w:val="24"/>
          <w:szCs w:val="24"/>
        </w:rPr>
        <w:t xml:space="preserve">“Fluturime në linjë nën mbikëqyrje" (LIFUS) nënkupton fluturimet në linjë pas një trajnimi të miratuar të kategorizimit të tipit me zero kohë fluturimi ose fluturimin e linjës të kërkuar nga një raport i të dhënave të përshtatshmërisë operacionale (OSD). </w:t>
      </w:r>
    </w:p>
    <w:p w14:paraId="46492512" w14:textId="77777777" w:rsidR="0082563A" w:rsidRPr="006F28EE" w:rsidRDefault="0082563A" w:rsidP="0082563A">
      <w:pPr>
        <w:widowControl w:val="0"/>
        <w:spacing w:after="0" w:line="240" w:lineRule="auto"/>
        <w:jc w:val="both"/>
        <w:rPr>
          <w:rFonts w:ascii="Garamond" w:hAnsi="Garamond" w:cs="Times New Roman"/>
          <w:sz w:val="24"/>
          <w:szCs w:val="24"/>
        </w:rPr>
      </w:pPr>
    </w:p>
    <w:p w14:paraId="72F23492" w14:textId="77777777" w:rsidR="0082563A" w:rsidRPr="006F28EE" w:rsidRDefault="00F536B0" w:rsidP="0082563A">
      <w:pPr>
        <w:widowControl w:val="0"/>
        <w:spacing w:after="0" w:line="240" w:lineRule="auto"/>
        <w:jc w:val="both"/>
        <w:rPr>
          <w:rFonts w:ascii="Garamond" w:hAnsi="Garamond" w:cs="Times New Roman"/>
          <w:sz w:val="24"/>
          <w:szCs w:val="24"/>
        </w:rPr>
      </w:pPr>
      <w:r w:rsidRPr="006F28EE">
        <w:rPr>
          <w:rFonts w:ascii="Garamond" w:hAnsi="Garamond" w:cs="Times New Roman"/>
          <w:sz w:val="24"/>
          <w:szCs w:val="24"/>
        </w:rPr>
        <w:t>“</w:t>
      </w:r>
      <w:r w:rsidR="00BD1A8C" w:rsidRPr="006F28EE">
        <w:rPr>
          <w:rFonts w:ascii="Garamond" w:hAnsi="Garamond" w:cs="Times New Roman"/>
          <w:sz w:val="24"/>
          <w:szCs w:val="24"/>
        </w:rPr>
        <w:t>LLNAV</w:t>
      </w:r>
      <w:r w:rsidRPr="006F28EE">
        <w:rPr>
          <w:rFonts w:ascii="Garamond" w:hAnsi="Garamond" w:cs="Times New Roman"/>
          <w:sz w:val="24"/>
          <w:szCs w:val="24"/>
        </w:rPr>
        <w:t>”</w:t>
      </w:r>
      <w:r w:rsidR="00BD1A8C" w:rsidRPr="006F28EE">
        <w:rPr>
          <w:rFonts w:ascii="Garamond" w:hAnsi="Garamond" w:cs="Times New Roman"/>
          <w:sz w:val="24"/>
          <w:szCs w:val="24"/>
        </w:rPr>
        <w:t xml:space="preserve"> do të thotë devijim an</w:t>
      </w:r>
      <w:r w:rsidR="004B1B1B" w:rsidRPr="006F28EE">
        <w:rPr>
          <w:rFonts w:ascii="Garamond" w:hAnsi="Garamond" w:cs="Times New Roman"/>
          <w:sz w:val="24"/>
          <w:szCs w:val="24"/>
        </w:rPr>
        <w:t>ë</w:t>
      </w:r>
      <w:r w:rsidR="0082563A" w:rsidRPr="006F28EE">
        <w:rPr>
          <w:rFonts w:ascii="Garamond" w:hAnsi="Garamond" w:cs="Times New Roman"/>
          <w:sz w:val="24"/>
          <w:szCs w:val="24"/>
        </w:rPr>
        <w:t xml:space="preserve">sor. </w:t>
      </w:r>
    </w:p>
    <w:p w14:paraId="010FC931" w14:textId="77777777" w:rsidR="0082563A" w:rsidRPr="006F28EE" w:rsidRDefault="0082563A" w:rsidP="0082563A">
      <w:pPr>
        <w:widowControl w:val="0"/>
        <w:spacing w:after="0" w:line="240" w:lineRule="auto"/>
        <w:jc w:val="both"/>
        <w:rPr>
          <w:rFonts w:ascii="Garamond" w:hAnsi="Garamond" w:cs="Times New Roman"/>
          <w:sz w:val="24"/>
          <w:szCs w:val="24"/>
        </w:rPr>
      </w:pPr>
    </w:p>
    <w:p w14:paraId="13A71F1D" w14:textId="50D7C790" w:rsidR="00BD1A8C" w:rsidRPr="006F28EE" w:rsidRDefault="00F536B0" w:rsidP="0082563A">
      <w:pPr>
        <w:widowControl w:val="0"/>
        <w:spacing w:after="0" w:line="240" w:lineRule="auto"/>
        <w:jc w:val="both"/>
        <w:rPr>
          <w:rFonts w:ascii="Garamond" w:hAnsi="Garamond" w:cs="Times New Roman"/>
          <w:sz w:val="24"/>
          <w:szCs w:val="24"/>
        </w:rPr>
      </w:pPr>
      <w:r w:rsidRPr="006F28EE">
        <w:rPr>
          <w:rFonts w:ascii="Garamond" w:hAnsi="Garamond" w:cs="Times New Roman"/>
          <w:sz w:val="24"/>
          <w:szCs w:val="24"/>
        </w:rPr>
        <w:t>“</w:t>
      </w:r>
      <w:r w:rsidR="00BD1A8C" w:rsidRPr="006F28EE">
        <w:rPr>
          <w:rFonts w:ascii="Garamond" w:hAnsi="Garamond" w:cs="Times New Roman"/>
          <w:sz w:val="24"/>
          <w:szCs w:val="24"/>
        </w:rPr>
        <w:t>LPV</w:t>
      </w:r>
      <w:r w:rsidRPr="006F28EE">
        <w:rPr>
          <w:rFonts w:ascii="Garamond" w:hAnsi="Garamond" w:cs="Times New Roman"/>
          <w:sz w:val="24"/>
          <w:szCs w:val="24"/>
        </w:rPr>
        <w:t>”</w:t>
      </w:r>
      <w:r w:rsidR="00BD1A8C" w:rsidRPr="006F28EE">
        <w:rPr>
          <w:rFonts w:ascii="Garamond" w:hAnsi="Garamond" w:cs="Times New Roman"/>
          <w:sz w:val="24"/>
          <w:szCs w:val="24"/>
        </w:rPr>
        <w:t xml:space="preserve"> do të thotë funksionimi i </w:t>
      </w:r>
      <w:r w:rsidR="00204074" w:rsidRPr="006F28EE">
        <w:rPr>
          <w:rFonts w:ascii="Garamond" w:hAnsi="Garamond" w:cs="Times New Roman"/>
          <w:sz w:val="24"/>
          <w:szCs w:val="24"/>
        </w:rPr>
        <w:t>lokalizatorit me drejtim vertikal</w:t>
      </w:r>
      <w:r w:rsidR="00BD1A8C" w:rsidRPr="006F28EE">
        <w:rPr>
          <w:rFonts w:ascii="Garamond" w:hAnsi="Garamond" w:cs="Times New Roman"/>
          <w:sz w:val="24"/>
          <w:szCs w:val="24"/>
        </w:rPr>
        <w:t xml:space="preserve">. </w:t>
      </w:r>
    </w:p>
    <w:p w14:paraId="56EDFC7A" w14:textId="77777777" w:rsidR="005B3BF9" w:rsidRPr="006F28EE" w:rsidRDefault="005B3BF9" w:rsidP="0082563A">
      <w:pPr>
        <w:spacing w:after="0" w:line="276" w:lineRule="auto"/>
        <w:contextualSpacing/>
        <w:jc w:val="both"/>
        <w:rPr>
          <w:rFonts w:ascii="Garamond" w:eastAsia="Calibri" w:hAnsi="Garamond" w:cs="Times New Roman"/>
          <w:bCs/>
          <w:sz w:val="24"/>
          <w:szCs w:val="24"/>
        </w:rPr>
      </w:pPr>
    </w:p>
    <w:p w14:paraId="5D0654BF" w14:textId="033A8FBA" w:rsidR="005B3BF9" w:rsidRPr="006F28EE" w:rsidRDefault="00717843" w:rsidP="0082563A">
      <w:pPr>
        <w:spacing w:after="0" w:line="276" w:lineRule="auto"/>
        <w:contextualSpacing/>
        <w:jc w:val="both"/>
        <w:rPr>
          <w:rFonts w:ascii="Garamond" w:eastAsia="Calibri" w:hAnsi="Garamond" w:cs="Times New Roman"/>
          <w:bCs/>
          <w:sz w:val="24"/>
          <w:szCs w:val="24"/>
        </w:rPr>
      </w:pPr>
      <w:r w:rsidRPr="006F28EE">
        <w:rPr>
          <w:rFonts w:ascii="Garamond" w:eastAsia="Calibri" w:hAnsi="Garamond" w:cs="Times New Roman"/>
          <w:bCs/>
          <w:sz w:val="24"/>
          <w:szCs w:val="24"/>
        </w:rPr>
        <w:t>“Operim me shumë pilotë”</w:t>
      </w:r>
      <w:r w:rsidR="005B3BF9" w:rsidRPr="006F28EE">
        <w:rPr>
          <w:rFonts w:ascii="Garamond" w:eastAsia="Calibri" w:hAnsi="Garamond" w:cs="Times New Roman"/>
          <w:bCs/>
          <w:sz w:val="24"/>
          <w:szCs w:val="24"/>
        </w:rPr>
        <w:t xml:space="preserve"> nënkupton një operim që kërkon të paktën dy pilotë që përdorin bashkëpunimin me shumë ekuipazhe në një avion me shumë pilotë </w:t>
      </w:r>
      <w:r w:rsidRPr="006F28EE">
        <w:rPr>
          <w:rFonts w:ascii="Garamond" w:eastAsia="Calibri" w:hAnsi="Garamond" w:cs="Times New Roman"/>
          <w:bCs/>
          <w:sz w:val="24"/>
          <w:szCs w:val="24"/>
        </w:rPr>
        <w:t>ose në një avion me një pilot.</w:t>
      </w:r>
    </w:p>
    <w:p w14:paraId="76B09EFF" w14:textId="77777777" w:rsidR="00717843" w:rsidRPr="006F28EE" w:rsidRDefault="00717843" w:rsidP="00717843">
      <w:pPr>
        <w:widowControl w:val="0"/>
        <w:spacing w:after="0" w:line="240" w:lineRule="auto"/>
        <w:jc w:val="both"/>
        <w:rPr>
          <w:rFonts w:ascii="Garamond" w:eastAsia="Calibri" w:hAnsi="Garamond" w:cs="Times New Roman"/>
          <w:bCs/>
          <w:sz w:val="24"/>
          <w:szCs w:val="24"/>
        </w:rPr>
      </w:pPr>
    </w:p>
    <w:p w14:paraId="4C864BC2" w14:textId="2851C968" w:rsidR="005B3BF9" w:rsidRPr="006F28EE" w:rsidRDefault="005B3BF9" w:rsidP="00717843">
      <w:pPr>
        <w:widowControl w:val="0"/>
        <w:spacing w:after="0" w:line="240" w:lineRule="auto"/>
        <w:jc w:val="both"/>
        <w:rPr>
          <w:rFonts w:ascii="Garamond" w:hAnsi="Garamond" w:cs="Times New Roman"/>
          <w:sz w:val="24"/>
          <w:szCs w:val="24"/>
        </w:rPr>
      </w:pPr>
      <w:r w:rsidRPr="006F28EE">
        <w:rPr>
          <w:rFonts w:ascii="Garamond" w:hAnsi="Garamond" w:cs="Times New Roman"/>
          <w:sz w:val="24"/>
          <w:szCs w:val="24"/>
        </w:rPr>
        <w:t>“Bashkëpunim multiekuipazh (MCC)” nënkupton funksionimin e ekuipazhit të fluturimit, si një ekip i anëtarëve që bashkëpunojnë të udhëhequr nga pilo</w:t>
      </w:r>
      <w:r w:rsidR="008C466C" w:rsidRPr="006F28EE">
        <w:rPr>
          <w:rFonts w:ascii="Garamond" w:hAnsi="Garamond" w:cs="Times New Roman"/>
          <w:sz w:val="24"/>
          <w:szCs w:val="24"/>
        </w:rPr>
        <w:t>ti komandues ( Piloti-në-komandë</w:t>
      </w:r>
      <w:r w:rsidRPr="006F28EE">
        <w:rPr>
          <w:rFonts w:ascii="Garamond" w:hAnsi="Garamond" w:cs="Times New Roman"/>
          <w:sz w:val="24"/>
          <w:szCs w:val="24"/>
        </w:rPr>
        <w:t xml:space="preserve">). </w:t>
      </w:r>
    </w:p>
    <w:p w14:paraId="70D09BCA" w14:textId="77777777" w:rsidR="00717843" w:rsidRPr="006F28EE" w:rsidRDefault="00717843" w:rsidP="00717843">
      <w:pPr>
        <w:widowControl w:val="0"/>
        <w:spacing w:after="0" w:line="240" w:lineRule="auto"/>
        <w:jc w:val="both"/>
        <w:rPr>
          <w:rFonts w:ascii="Garamond" w:hAnsi="Garamond" w:cs="Times New Roman"/>
          <w:sz w:val="24"/>
          <w:szCs w:val="24"/>
        </w:rPr>
      </w:pPr>
    </w:p>
    <w:p w14:paraId="231DD8EE" w14:textId="4BFEF5CC" w:rsidR="005B3BF9" w:rsidRPr="006F28EE" w:rsidRDefault="00717843" w:rsidP="00717843">
      <w:pPr>
        <w:widowControl w:val="0"/>
        <w:spacing w:after="0" w:line="240" w:lineRule="auto"/>
        <w:jc w:val="both"/>
        <w:rPr>
          <w:rFonts w:ascii="Garamond" w:hAnsi="Garamond" w:cs="Times New Roman"/>
          <w:sz w:val="24"/>
          <w:szCs w:val="24"/>
        </w:rPr>
      </w:pPr>
      <w:r w:rsidRPr="006F28EE">
        <w:rPr>
          <w:rFonts w:ascii="Garamond" w:hAnsi="Garamond" w:cs="Times New Roman"/>
          <w:sz w:val="24"/>
          <w:szCs w:val="24"/>
        </w:rPr>
        <w:t>“Avion me shumë pilotë”</w:t>
      </w:r>
      <w:r w:rsidR="005B3BF9" w:rsidRPr="006F28EE">
        <w:rPr>
          <w:rFonts w:ascii="Garamond" w:hAnsi="Garamond" w:cs="Times New Roman"/>
          <w:sz w:val="24"/>
          <w:szCs w:val="24"/>
        </w:rPr>
        <w:t xml:space="preserve">:                                                                      </w:t>
      </w:r>
    </w:p>
    <w:p w14:paraId="4B17E61F" w14:textId="77777777" w:rsidR="005B3BF9" w:rsidRPr="006F28EE" w:rsidRDefault="005B3BF9" w:rsidP="005B3BF9">
      <w:pPr>
        <w:widowControl w:val="0"/>
        <w:spacing w:after="0" w:line="240" w:lineRule="auto"/>
        <w:ind w:firstLine="284"/>
        <w:jc w:val="both"/>
        <w:rPr>
          <w:rFonts w:ascii="Garamond" w:hAnsi="Garamond" w:cs="Times New Roman"/>
          <w:sz w:val="24"/>
          <w:szCs w:val="24"/>
        </w:rPr>
      </w:pPr>
    </w:p>
    <w:p w14:paraId="6EE40DEC" w14:textId="77777777" w:rsidR="005B3BF9" w:rsidRPr="006F28EE" w:rsidRDefault="005B3BF9" w:rsidP="005B3BF9">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 xml:space="preserve">- për aeroplanët, do të thotë aeroplanë të certifikuar për operim me një ekuipazh minimal prej të paktën dy pilotësh,                                                                                            </w:t>
      </w:r>
    </w:p>
    <w:p w14:paraId="3DF70EB2" w14:textId="77777777" w:rsidR="005B3BF9" w:rsidRPr="006F28EE" w:rsidRDefault="005B3BF9" w:rsidP="005B3BF9">
      <w:pPr>
        <w:widowControl w:val="0"/>
        <w:spacing w:after="0" w:line="240" w:lineRule="auto"/>
        <w:ind w:firstLine="284"/>
        <w:jc w:val="both"/>
        <w:rPr>
          <w:rFonts w:ascii="Garamond" w:hAnsi="Garamond" w:cs="Times New Roman"/>
          <w:sz w:val="24"/>
          <w:szCs w:val="24"/>
        </w:rPr>
      </w:pPr>
    </w:p>
    <w:p w14:paraId="6826F0B3" w14:textId="7C3A0F01" w:rsidR="005B3BF9" w:rsidRPr="006F28EE" w:rsidRDefault="005B3BF9" w:rsidP="00F944D6">
      <w:pPr>
        <w:rPr>
          <w:rFonts w:ascii="Garamond" w:hAnsi="Garamond" w:cs="Times New Roman"/>
          <w:sz w:val="24"/>
          <w:szCs w:val="24"/>
        </w:rPr>
      </w:pPr>
      <w:r w:rsidRPr="006F28EE">
        <w:rPr>
          <w:rFonts w:ascii="Garamond" w:hAnsi="Garamond" w:cs="Times New Roman"/>
          <w:sz w:val="24"/>
          <w:szCs w:val="24"/>
        </w:rPr>
        <w:t>- për helikopterët, airshipet dhe avionët me ngritës elektrik , do të thotë një avion i cili është i certifikuar për operim me një ekuipazh minimal prej të paktën dy pilotësh ose që kërkohet të operohet me të paktën dy pilotë në përputhje me</w:t>
      </w:r>
      <w:r w:rsidR="00685F25" w:rsidRPr="006F28EE">
        <w:rPr>
          <w:rFonts w:ascii="Garamond" w:hAnsi="Garamond" w:cs="Times New Roman"/>
          <w:sz w:val="24"/>
          <w:szCs w:val="24"/>
        </w:rPr>
        <w:t xml:space="preserve"> </w:t>
      </w:r>
      <w:r w:rsidR="00D61E3C" w:rsidRPr="006F28EE">
        <w:rPr>
          <w:rFonts w:ascii="Garamond" w:hAnsi="Garamond" w:cs="Times New Roman"/>
          <w:sz w:val="24"/>
          <w:szCs w:val="24"/>
        </w:rPr>
        <w:t xml:space="preserve">Urdhrin e Ministrit Nr. 80, datë 30.6.2023 “Për Miratimin e Rregullores për Kërkesat Teknike dhe Procedurat Administrative për Operimet </w:t>
      </w:r>
      <w:r w:rsidR="00F944D6" w:rsidRPr="006F28EE">
        <w:rPr>
          <w:rFonts w:ascii="Garamond" w:hAnsi="Garamond" w:cs="Times New Roman"/>
          <w:sz w:val="24"/>
          <w:szCs w:val="24"/>
        </w:rPr>
        <w:t>Ajrore”</w:t>
      </w:r>
    </w:p>
    <w:p w14:paraId="25D9947E" w14:textId="7075BED1" w:rsidR="005B3BF9" w:rsidRPr="006F28EE" w:rsidRDefault="005B3BF9" w:rsidP="00717843">
      <w:pPr>
        <w:widowControl w:val="0"/>
        <w:spacing w:after="0" w:line="240" w:lineRule="auto"/>
        <w:jc w:val="both"/>
        <w:rPr>
          <w:rFonts w:ascii="Garamond" w:hAnsi="Garamond" w:cs="Times New Roman"/>
          <w:sz w:val="24"/>
          <w:szCs w:val="24"/>
        </w:rPr>
      </w:pPr>
      <w:r w:rsidRPr="006F28EE">
        <w:rPr>
          <w:rFonts w:ascii="Garamond" w:hAnsi="Garamond" w:cs="Times New Roman"/>
          <w:sz w:val="24"/>
          <w:szCs w:val="24"/>
        </w:rPr>
        <w:t xml:space="preserve">“Natë” do të thotë periudhë ndërmjet fundit të muzgut të mbrëmjes civile dhe fillimit të mugëtirës se mëngjesit civil apo një periudhë tjetër e tillë mes perëndimit dhe lindjes së diellit, siç mund të jetë e përshkruar nga autoriteti përkatës, i vendit tonë. </w:t>
      </w:r>
    </w:p>
    <w:p w14:paraId="0F286815" w14:textId="77777777" w:rsidR="00717843" w:rsidRPr="006F28EE" w:rsidRDefault="00717843" w:rsidP="00717843">
      <w:pPr>
        <w:widowControl w:val="0"/>
        <w:autoSpaceDE w:val="0"/>
        <w:autoSpaceDN w:val="0"/>
        <w:adjustRightInd w:val="0"/>
        <w:spacing w:after="0" w:line="240" w:lineRule="auto"/>
        <w:jc w:val="both"/>
        <w:rPr>
          <w:rFonts w:ascii="Garamond" w:hAnsi="Garamond" w:cs="Times New Roman"/>
          <w:sz w:val="24"/>
          <w:szCs w:val="24"/>
        </w:rPr>
      </w:pPr>
    </w:p>
    <w:p w14:paraId="263FEF4B" w14:textId="778495B0" w:rsidR="00B77631" w:rsidRPr="006F28EE" w:rsidRDefault="005B3BF9" w:rsidP="00717843">
      <w:pPr>
        <w:widowControl w:val="0"/>
        <w:autoSpaceDE w:val="0"/>
        <w:autoSpaceDN w:val="0"/>
        <w:adjustRightInd w:val="0"/>
        <w:spacing w:after="0" w:line="240" w:lineRule="auto"/>
        <w:jc w:val="both"/>
        <w:rPr>
          <w:rFonts w:ascii="Garamond" w:hAnsi="Garamond" w:cs="Times New Roman"/>
          <w:sz w:val="24"/>
          <w:szCs w:val="24"/>
        </w:rPr>
      </w:pPr>
      <w:r w:rsidRPr="006F28EE">
        <w:rPr>
          <w:rFonts w:ascii="Garamond" w:hAnsi="Garamond" w:cs="Times New Roman"/>
          <w:sz w:val="24"/>
          <w:szCs w:val="24"/>
        </w:rPr>
        <w:t xml:space="preserve">“OSD” nënkupton të dhënat e përshtatshmërisë operacionale të përcaktuara në përputhje me </w:t>
      </w:r>
      <w:r w:rsidR="008C466C" w:rsidRPr="006F28EE">
        <w:rPr>
          <w:rFonts w:ascii="Garamond" w:hAnsi="Garamond" w:cs="Times New Roman"/>
          <w:sz w:val="24"/>
          <w:szCs w:val="24"/>
        </w:rPr>
        <w:t>Aneksin</w:t>
      </w:r>
      <w:r w:rsidRPr="006F28EE">
        <w:rPr>
          <w:rFonts w:ascii="Garamond" w:hAnsi="Garamond" w:cs="Times New Roman"/>
          <w:sz w:val="24"/>
          <w:szCs w:val="24"/>
        </w:rPr>
        <w:t xml:space="preserve"> I (Pjesa-21) </w:t>
      </w:r>
      <w:r w:rsidR="00685F25" w:rsidRPr="006F28EE">
        <w:rPr>
          <w:rFonts w:ascii="Garamond" w:hAnsi="Garamond" w:cs="Times New Roman"/>
          <w:sz w:val="24"/>
          <w:szCs w:val="24"/>
        </w:rPr>
        <w:t>të</w:t>
      </w:r>
      <w:r w:rsidRPr="006F28EE">
        <w:rPr>
          <w:rFonts w:ascii="Garamond" w:hAnsi="Garamond" w:cs="Times New Roman"/>
          <w:sz w:val="24"/>
          <w:szCs w:val="24"/>
        </w:rPr>
        <w:t xml:space="preserve"> </w:t>
      </w:r>
      <w:r w:rsidR="00685F25" w:rsidRPr="006F28EE">
        <w:rPr>
          <w:rFonts w:ascii="Garamond" w:hAnsi="Garamond" w:cs="Times New Roman"/>
          <w:sz w:val="24"/>
          <w:szCs w:val="24"/>
        </w:rPr>
        <w:t>Urdhrit të Ministrit “Për përcaktimin e rregullave zbatuese të vlefshmërisë ajrore dhe të certifikimit mjedisor të mjeteve fluturuese dhe të produkteve që kanë lidhje me to, pjesëve dhe pajisjeve, si dhe për certifikimin e organizatave të projektimit dhe prodhimit”, që transpozon Rregulloren Europiane Nr.748/2012</w:t>
      </w:r>
      <w:r w:rsidRPr="006F28EE">
        <w:rPr>
          <w:rFonts w:ascii="Garamond" w:hAnsi="Garamond" w:cs="Times New Roman"/>
          <w:sz w:val="24"/>
          <w:szCs w:val="24"/>
        </w:rPr>
        <w:t>.</w:t>
      </w:r>
    </w:p>
    <w:p w14:paraId="1C2DA05C" w14:textId="77777777" w:rsidR="00717843" w:rsidRPr="006F28EE" w:rsidRDefault="00717843" w:rsidP="00717843">
      <w:pPr>
        <w:widowControl w:val="0"/>
        <w:autoSpaceDE w:val="0"/>
        <w:autoSpaceDN w:val="0"/>
        <w:adjustRightInd w:val="0"/>
        <w:spacing w:after="0" w:line="240" w:lineRule="auto"/>
        <w:jc w:val="both"/>
        <w:rPr>
          <w:rFonts w:ascii="Garamond" w:hAnsi="Garamond" w:cs="Times New Roman"/>
          <w:sz w:val="24"/>
          <w:szCs w:val="24"/>
        </w:rPr>
      </w:pPr>
    </w:p>
    <w:p w14:paraId="1BC82457" w14:textId="6CDCCD25" w:rsidR="005B3BF9" w:rsidRPr="006F28EE" w:rsidRDefault="005B3BF9" w:rsidP="00717843">
      <w:pPr>
        <w:widowControl w:val="0"/>
        <w:autoSpaceDE w:val="0"/>
        <w:autoSpaceDN w:val="0"/>
        <w:adjustRightInd w:val="0"/>
        <w:spacing w:after="0" w:line="240" w:lineRule="auto"/>
        <w:jc w:val="both"/>
        <w:rPr>
          <w:rFonts w:ascii="Garamond" w:hAnsi="Garamond" w:cs="Times New Roman"/>
          <w:sz w:val="24"/>
          <w:szCs w:val="24"/>
        </w:rPr>
      </w:pPr>
      <w:r w:rsidRPr="006F28EE">
        <w:rPr>
          <w:rFonts w:ascii="Garamond" w:hAnsi="Garamond" w:cs="Times New Roman"/>
          <w:sz w:val="24"/>
          <w:szCs w:val="24"/>
        </w:rPr>
        <w:t>“Pajisjet e tjera të trajnimit” (OTD) nënkupton ndihmëset e trajnimit përveç FSTD-ve, të cilat sigurojnë mjete për  trajnime kur një mjedis i plotë i fluturimit nuk është i nevojshëm.</w:t>
      </w:r>
    </w:p>
    <w:p w14:paraId="10FDD72B" w14:textId="77777777" w:rsidR="00717843" w:rsidRPr="006F28EE" w:rsidRDefault="00717843" w:rsidP="00717843">
      <w:pPr>
        <w:widowControl w:val="0"/>
        <w:autoSpaceDE w:val="0"/>
        <w:autoSpaceDN w:val="0"/>
        <w:adjustRightInd w:val="0"/>
        <w:spacing w:after="0" w:line="240" w:lineRule="auto"/>
        <w:jc w:val="both"/>
        <w:rPr>
          <w:rFonts w:ascii="Garamond" w:hAnsi="Garamond" w:cs="Times New Roman"/>
          <w:sz w:val="24"/>
          <w:szCs w:val="24"/>
        </w:rPr>
      </w:pPr>
    </w:p>
    <w:p w14:paraId="18FB8A33" w14:textId="77777777" w:rsidR="007B5FC3" w:rsidRPr="006F28EE" w:rsidRDefault="007B5FC3" w:rsidP="007B5FC3">
      <w:pPr>
        <w:widowControl w:val="0"/>
        <w:autoSpaceDE w:val="0"/>
        <w:autoSpaceDN w:val="0"/>
        <w:adjustRightInd w:val="0"/>
        <w:spacing w:after="0" w:line="240" w:lineRule="auto"/>
        <w:jc w:val="both"/>
        <w:rPr>
          <w:rFonts w:ascii="Garamond" w:hAnsi="Garamond" w:cs="Times New Roman"/>
          <w:sz w:val="24"/>
          <w:szCs w:val="24"/>
        </w:rPr>
      </w:pPr>
      <w:r w:rsidRPr="006F28EE">
        <w:rPr>
          <w:rFonts w:ascii="Garamond" w:hAnsi="Garamond" w:cs="Times New Roman"/>
          <w:sz w:val="24"/>
          <w:szCs w:val="24"/>
        </w:rPr>
        <w:t>Lundrim i bazuar në performancë  (PBN) nënkupton zonën e lundrimit bazuar në</w:t>
      </w:r>
    </w:p>
    <w:p w14:paraId="75345719" w14:textId="1FD60FDB" w:rsidR="00717843" w:rsidRPr="006F28EE" w:rsidRDefault="007B5FC3" w:rsidP="00717843">
      <w:pPr>
        <w:widowControl w:val="0"/>
        <w:spacing w:after="0" w:line="240" w:lineRule="auto"/>
        <w:jc w:val="both"/>
        <w:rPr>
          <w:rFonts w:ascii="Garamond" w:hAnsi="Garamond" w:cs="Times New Roman"/>
          <w:sz w:val="24"/>
          <w:szCs w:val="24"/>
        </w:rPr>
      </w:pPr>
      <w:r w:rsidRPr="006F28EE">
        <w:rPr>
          <w:rFonts w:ascii="Garamond" w:hAnsi="Garamond" w:cs="Times New Roman"/>
          <w:sz w:val="24"/>
          <w:szCs w:val="24"/>
        </w:rPr>
        <w:t>kushtet e performancës për funksionimin e mjeteve të fluturimit përgjatë një rrugëkalimi ATS, në një procedurë afrimi me instrument ose në një hapësirë ajrore të përcaktuar;</w:t>
      </w:r>
    </w:p>
    <w:p w14:paraId="77FB4619" w14:textId="77777777" w:rsidR="007B5FC3" w:rsidRPr="006F28EE" w:rsidRDefault="007B5FC3" w:rsidP="00717843">
      <w:pPr>
        <w:widowControl w:val="0"/>
        <w:spacing w:after="0" w:line="240" w:lineRule="auto"/>
        <w:jc w:val="both"/>
        <w:rPr>
          <w:rFonts w:ascii="Garamond" w:hAnsi="Garamond" w:cs="Times New Roman"/>
          <w:sz w:val="24"/>
          <w:szCs w:val="24"/>
        </w:rPr>
      </w:pPr>
    </w:p>
    <w:p w14:paraId="0D5B7749" w14:textId="722B08BE" w:rsidR="000E19B9" w:rsidRPr="006F28EE" w:rsidRDefault="000E19B9" w:rsidP="00717843">
      <w:pPr>
        <w:widowControl w:val="0"/>
        <w:spacing w:after="0" w:line="240" w:lineRule="auto"/>
        <w:jc w:val="both"/>
        <w:rPr>
          <w:rFonts w:ascii="Garamond" w:hAnsi="Garamond" w:cs="Times New Roman"/>
          <w:sz w:val="24"/>
          <w:szCs w:val="24"/>
        </w:rPr>
      </w:pPr>
      <w:r w:rsidRPr="006F28EE">
        <w:rPr>
          <w:rFonts w:ascii="Garamond" w:hAnsi="Garamond" w:cs="Times New Roman"/>
          <w:sz w:val="24"/>
          <w:szCs w:val="24"/>
        </w:rPr>
        <w:t xml:space="preserve">“Kriteri i performancës” nënkupton një deklaratë të thjeshtë, vlerësuese në rezultatin e kërkuar të elementit të kompetencës dhe një përshkrim të kritereve të përdorura për të gjykuar nëse niveli i kërkuar i performancës është arritur. </w:t>
      </w:r>
    </w:p>
    <w:p w14:paraId="73FE490C" w14:textId="77777777" w:rsidR="00717843" w:rsidRPr="006F28EE" w:rsidRDefault="00717843" w:rsidP="00717843">
      <w:pPr>
        <w:widowControl w:val="0"/>
        <w:spacing w:after="0" w:line="240" w:lineRule="auto"/>
        <w:jc w:val="both"/>
        <w:rPr>
          <w:rFonts w:ascii="Garamond" w:hAnsi="Garamond" w:cs="Times New Roman"/>
          <w:sz w:val="24"/>
          <w:szCs w:val="24"/>
        </w:rPr>
      </w:pPr>
    </w:p>
    <w:p w14:paraId="08FBE345" w14:textId="643BFCD4" w:rsidR="000E19B9" w:rsidRPr="006F28EE" w:rsidRDefault="000E19B9" w:rsidP="00717843">
      <w:pPr>
        <w:widowControl w:val="0"/>
        <w:spacing w:after="0" w:line="240" w:lineRule="auto"/>
        <w:jc w:val="both"/>
        <w:rPr>
          <w:rFonts w:ascii="Garamond" w:hAnsi="Garamond" w:cs="Times New Roman"/>
          <w:sz w:val="24"/>
          <w:szCs w:val="24"/>
        </w:rPr>
      </w:pPr>
      <w:r w:rsidRPr="006F28EE">
        <w:rPr>
          <w:rFonts w:ascii="Garamond" w:hAnsi="Garamond" w:cs="Times New Roman"/>
          <w:sz w:val="24"/>
          <w:szCs w:val="24"/>
        </w:rPr>
        <w:t>“Pilot-në komandë” (PIC) do të thotë piloti i caktuar për të</w:t>
      </w:r>
      <w:r w:rsidR="00CA7A07" w:rsidRPr="006F28EE">
        <w:rPr>
          <w:rFonts w:ascii="Garamond" w:hAnsi="Garamond" w:cs="Times New Roman"/>
          <w:sz w:val="24"/>
          <w:szCs w:val="24"/>
        </w:rPr>
        <w:t xml:space="preserve"> qënë</w:t>
      </w:r>
      <w:r w:rsidRPr="006F28EE">
        <w:rPr>
          <w:rFonts w:ascii="Garamond" w:hAnsi="Garamond" w:cs="Times New Roman"/>
          <w:sz w:val="24"/>
          <w:szCs w:val="24"/>
        </w:rPr>
        <w:t xml:space="preserve"> në komandë dhe i ngarkuar për drejtimin e sigurt të fluturimit. </w:t>
      </w:r>
    </w:p>
    <w:p w14:paraId="7D455202" w14:textId="77777777" w:rsidR="00717843" w:rsidRPr="006F28EE" w:rsidRDefault="00717843" w:rsidP="00717843">
      <w:pPr>
        <w:widowControl w:val="0"/>
        <w:spacing w:after="0" w:line="240" w:lineRule="auto"/>
        <w:jc w:val="both"/>
        <w:rPr>
          <w:rFonts w:ascii="Garamond" w:hAnsi="Garamond" w:cs="Times New Roman"/>
          <w:sz w:val="24"/>
          <w:szCs w:val="24"/>
        </w:rPr>
      </w:pPr>
    </w:p>
    <w:p w14:paraId="424A86F0" w14:textId="77777777" w:rsidR="000E19B9" w:rsidRPr="006F28EE" w:rsidRDefault="000E19B9" w:rsidP="00717843">
      <w:pPr>
        <w:widowControl w:val="0"/>
        <w:spacing w:after="0" w:line="240" w:lineRule="auto"/>
        <w:jc w:val="both"/>
        <w:rPr>
          <w:rFonts w:ascii="Garamond" w:hAnsi="Garamond" w:cs="Times New Roman"/>
          <w:sz w:val="24"/>
          <w:szCs w:val="24"/>
        </w:rPr>
      </w:pPr>
      <w:r w:rsidRPr="006F28EE">
        <w:rPr>
          <w:rFonts w:ascii="Garamond" w:hAnsi="Garamond" w:cs="Times New Roman"/>
          <w:sz w:val="24"/>
          <w:szCs w:val="24"/>
        </w:rPr>
        <w:t xml:space="preserve">“Pilot-në komandë nën mbikëqyrje” (PICUS) do të thotë një bashkëpilot që kryen, nën mbikëqyrjen e pilotit në komandë, detyrat dhe funksionet e një piloti në komandë. </w:t>
      </w:r>
    </w:p>
    <w:p w14:paraId="1E92423A" w14:textId="77777777" w:rsidR="00717843" w:rsidRPr="006F28EE" w:rsidRDefault="00717843" w:rsidP="00717843">
      <w:pPr>
        <w:widowControl w:val="0"/>
        <w:spacing w:after="0" w:line="240" w:lineRule="auto"/>
        <w:jc w:val="both"/>
        <w:rPr>
          <w:rFonts w:ascii="Garamond" w:hAnsi="Garamond" w:cs="Times New Roman"/>
          <w:sz w:val="24"/>
          <w:szCs w:val="24"/>
        </w:rPr>
      </w:pPr>
    </w:p>
    <w:p w14:paraId="402779DB" w14:textId="12CAD3D5" w:rsidR="000E19B9" w:rsidRPr="006F28EE" w:rsidRDefault="000E19B9" w:rsidP="00717843">
      <w:pPr>
        <w:widowControl w:val="0"/>
        <w:spacing w:after="0" w:line="240" w:lineRule="auto"/>
        <w:jc w:val="both"/>
        <w:rPr>
          <w:rFonts w:ascii="Garamond" w:hAnsi="Garamond" w:cs="Times New Roman"/>
          <w:sz w:val="24"/>
          <w:szCs w:val="24"/>
        </w:rPr>
      </w:pPr>
      <w:r w:rsidRPr="006F28EE">
        <w:rPr>
          <w:rFonts w:ascii="Garamond" w:hAnsi="Garamond" w:cs="Times New Roman"/>
          <w:sz w:val="24"/>
          <w:szCs w:val="24"/>
        </w:rPr>
        <w:t>“Avion me ngritje me fuqi” do të thotë çdo avion që përfton ngritje v</w:t>
      </w:r>
      <w:r w:rsidR="00CA7A07" w:rsidRPr="006F28EE">
        <w:rPr>
          <w:rFonts w:ascii="Garamond" w:hAnsi="Garamond" w:cs="Times New Roman"/>
          <w:sz w:val="24"/>
          <w:szCs w:val="24"/>
        </w:rPr>
        <w:t>ertikale dhe, në fluturim, forcë</w:t>
      </w:r>
      <w:r w:rsidRPr="006F28EE">
        <w:rPr>
          <w:rFonts w:ascii="Garamond" w:hAnsi="Garamond" w:cs="Times New Roman"/>
          <w:sz w:val="24"/>
          <w:szCs w:val="24"/>
        </w:rPr>
        <w:t xml:space="preserve"> shtytëse/ngritëse nga helika gjeometriket të ndryshueshme apo motorët/pajisjet shtytëse bashkangjitur ose të përfshira brenda trupit ose krahëve të avionit. </w:t>
      </w:r>
    </w:p>
    <w:p w14:paraId="67681248" w14:textId="77777777" w:rsidR="00717843" w:rsidRPr="006F28EE" w:rsidRDefault="00717843" w:rsidP="00717843">
      <w:pPr>
        <w:widowControl w:val="0"/>
        <w:spacing w:after="0" w:line="240" w:lineRule="auto"/>
        <w:jc w:val="both"/>
        <w:rPr>
          <w:rFonts w:ascii="Garamond" w:hAnsi="Garamond" w:cs="Times New Roman"/>
          <w:sz w:val="24"/>
          <w:szCs w:val="24"/>
        </w:rPr>
      </w:pPr>
    </w:p>
    <w:p w14:paraId="6C037E63" w14:textId="710E153D" w:rsidR="00717843" w:rsidRPr="006F28EE" w:rsidRDefault="000E19B9" w:rsidP="00717843">
      <w:pPr>
        <w:widowControl w:val="0"/>
        <w:spacing w:after="0" w:line="240" w:lineRule="auto"/>
        <w:jc w:val="both"/>
        <w:rPr>
          <w:rFonts w:ascii="Garamond" w:hAnsi="Garamond" w:cs="Times New Roman"/>
          <w:sz w:val="24"/>
          <w:szCs w:val="24"/>
        </w:rPr>
      </w:pPr>
      <w:r w:rsidRPr="006F28EE">
        <w:rPr>
          <w:rFonts w:ascii="Garamond" w:hAnsi="Garamond" w:cs="Times New Roman"/>
          <w:sz w:val="24"/>
          <w:szCs w:val="24"/>
        </w:rPr>
        <w:t xml:space="preserve">“Planer me fuqi” nënkupton një avion të pajisur me një ose më shumë motorë duke pasur, me motorë jofunksionale, karakteristikat e një planeri. </w:t>
      </w:r>
    </w:p>
    <w:p w14:paraId="0DDDE9EB" w14:textId="77777777" w:rsidR="000E19B9" w:rsidRPr="006F28EE" w:rsidRDefault="000E19B9" w:rsidP="00717843">
      <w:pPr>
        <w:widowControl w:val="0"/>
        <w:spacing w:after="0" w:line="240" w:lineRule="auto"/>
        <w:jc w:val="both"/>
        <w:rPr>
          <w:rFonts w:ascii="Garamond" w:hAnsi="Garamond" w:cs="Times New Roman"/>
          <w:sz w:val="24"/>
          <w:szCs w:val="24"/>
        </w:rPr>
      </w:pPr>
      <w:r w:rsidRPr="006F28EE">
        <w:rPr>
          <w:rFonts w:ascii="Garamond" w:hAnsi="Garamond" w:cs="Times New Roman"/>
          <w:sz w:val="24"/>
          <w:szCs w:val="24"/>
        </w:rPr>
        <w:t xml:space="preserve">“Pilot privat” do të thotë një pilot që mban një licencë që ndalon pilotimin e avionëve në operime për të cilat jepet shpërblim, me përjashtim të mësimdhënies apo aktiviteteve për marrje në provim, siç përcaktohet në këtë pjesë. </w:t>
      </w:r>
    </w:p>
    <w:p w14:paraId="5D149B91" w14:textId="77777777" w:rsidR="00717843" w:rsidRPr="006F28EE" w:rsidRDefault="00717843" w:rsidP="00717843">
      <w:pPr>
        <w:widowControl w:val="0"/>
        <w:spacing w:after="0" w:line="240" w:lineRule="auto"/>
        <w:jc w:val="both"/>
        <w:rPr>
          <w:rFonts w:ascii="Garamond" w:hAnsi="Garamond" w:cs="Times New Roman"/>
          <w:sz w:val="24"/>
          <w:szCs w:val="24"/>
        </w:rPr>
      </w:pPr>
    </w:p>
    <w:p w14:paraId="156390C0" w14:textId="03EAE9C7" w:rsidR="000E19B9" w:rsidRPr="006F28EE" w:rsidRDefault="000E19B9" w:rsidP="00717843">
      <w:pPr>
        <w:widowControl w:val="0"/>
        <w:spacing w:after="0" w:line="240" w:lineRule="auto"/>
        <w:jc w:val="both"/>
        <w:rPr>
          <w:rFonts w:ascii="Garamond" w:hAnsi="Garamond" w:cs="Times New Roman"/>
          <w:sz w:val="24"/>
          <w:szCs w:val="24"/>
        </w:rPr>
      </w:pPr>
      <w:r w:rsidRPr="006F28EE">
        <w:rPr>
          <w:rFonts w:ascii="Garamond" w:hAnsi="Garamond" w:cs="Times New Roman"/>
          <w:sz w:val="24"/>
          <w:szCs w:val="24"/>
        </w:rPr>
        <w:t>“Kontrolli i aftësisë” nënkupton demonstrimin e aftësive për rivlefshmërinë apo për të rinovuar kategorizimet, dhe</w:t>
      </w:r>
      <w:r w:rsidR="00CA7A07" w:rsidRPr="006F28EE">
        <w:rPr>
          <w:rFonts w:ascii="Garamond" w:hAnsi="Garamond" w:cs="Times New Roman"/>
          <w:sz w:val="24"/>
          <w:szCs w:val="24"/>
        </w:rPr>
        <w:t xml:space="preserve"> duke përfshirë provimin me gojë</w:t>
      </w:r>
      <w:r w:rsidRPr="006F28EE">
        <w:rPr>
          <w:rFonts w:ascii="Garamond" w:hAnsi="Garamond" w:cs="Times New Roman"/>
          <w:sz w:val="24"/>
          <w:szCs w:val="24"/>
        </w:rPr>
        <w:t xml:space="preserve">, siç mund të kërkohet. </w:t>
      </w:r>
    </w:p>
    <w:p w14:paraId="7AA0F066" w14:textId="77777777" w:rsidR="00717843" w:rsidRPr="006F28EE" w:rsidRDefault="00717843" w:rsidP="00717843">
      <w:pPr>
        <w:widowControl w:val="0"/>
        <w:spacing w:after="0" w:line="240" w:lineRule="auto"/>
        <w:jc w:val="both"/>
        <w:rPr>
          <w:rFonts w:ascii="Garamond" w:hAnsi="Garamond" w:cs="Times New Roman"/>
          <w:sz w:val="24"/>
          <w:szCs w:val="24"/>
        </w:rPr>
      </w:pPr>
    </w:p>
    <w:p w14:paraId="27B4C7F4" w14:textId="77777777" w:rsidR="000E19B9" w:rsidRPr="006F28EE" w:rsidRDefault="000E19B9" w:rsidP="00717843">
      <w:pPr>
        <w:widowControl w:val="0"/>
        <w:spacing w:after="0" w:line="240" w:lineRule="auto"/>
        <w:jc w:val="both"/>
        <w:rPr>
          <w:rFonts w:ascii="Garamond" w:hAnsi="Garamond" w:cs="Times New Roman"/>
          <w:sz w:val="24"/>
          <w:szCs w:val="24"/>
        </w:rPr>
      </w:pPr>
      <w:r w:rsidRPr="006F28EE">
        <w:rPr>
          <w:rFonts w:ascii="Garamond" w:hAnsi="Garamond" w:cs="Times New Roman"/>
          <w:sz w:val="24"/>
          <w:szCs w:val="24"/>
        </w:rPr>
        <w:t xml:space="preserve">“Rinovimi” (p.sh. e një kategorizimi ose certifikatë) nënkupton veprimin administrativ të ndërmarrë pasi kategorizimi ose certifikata ka skaduar me qëllim të ripërtëritjes se privilegjeve të kategorizimit ose certifikatës për një periudhë të caktuar të mëtejshme, si rezultat i përmbushjes se kërkesave të caktuara. </w:t>
      </w:r>
    </w:p>
    <w:p w14:paraId="0B337A62" w14:textId="77777777" w:rsidR="00717843" w:rsidRPr="006F28EE" w:rsidRDefault="00717843" w:rsidP="00717843">
      <w:pPr>
        <w:widowControl w:val="0"/>
        <w:spacing w:after="0" w:line="240" w:lineRule="auto"/>
        <w:jc w:val="both"/>
        <w:rPr>
          <w:rFonts w:ascii="Garamond" w:hAnsi="Garamond" w:cs="Times New Roman"/>
          <w:sz w:val="24"/>
          <w:szCs w:val="24"/>
        </w:rPr>
      </w:pPr>
    </w:p>
    <w:p w14:paraId="227DA7E5" w14:textId="5CD43C19" w:rsidR="005B3BF9" w:rsidRPr="006F28EE" w:rsidRDefault="000E19B9" w:rsidP="00717843">
      <w:pPr>
        <w:widowControl w:val="0"/>
        <w:spacing w:after="0" w:line="240" w:lineRule="auto"/>
        <w:jc w:val="both"/>
        <w:rPr>
          <w:rFonts w:ascii="Garamond" w:hAnsi="Garamond" w:cs="Times New Roman"/>
          <w:sz w:val="24"/>
          <w:szCs w:val="24"/>
        </w:rPr>
      </w:pPr>
      <w:r w:rsidRPr="006F28EE">
        <w:rPr>
          <w:rFonts w:ascii="Garamond" w:hAnsi="Garamond" w:cs="Times New Roman"/>
          <w:sz w:val="24"/>
          <w:szCs w:val="24"/>
        </w:rPr>
        <w:t>“Rivlefshmëria” (p.sh. e një kategorizimi ose certifikatë) nënkupton veprimin administrativ të marrë brenda periudhës së vlefshmërisë së një kategorizimi ose certifikatë që lejon mbajtësin të vazhdojë të ushtrojë privilegjet e një kategorizimi ose certifikatë për një periudhë të mëtejshme të specifikuar si rezultat i përmbus</w:t>
      </w:r>
      <w:r w:rsidR="0082563A" w:rsidRPr="006F28EE">
        <w:rPr>
          <w:rFonts w:ascii="Garamond" w:hAnsi="Garamond" w:cs="Times New Roman"/>
          <w:sz w:val="24"/>
          <w:szCs w:val="24"/>
        </w:rPr>
        <w:t xml:space="preserve">hjes se kërkesave të caktuara. </w:t>
      </w:r>
    </w:p>
    <w:p w14:paraId="50EAC8B5" w14:textId="77777777" w:rsidR="00717843" w:rsidRPr="006F28EE" w:rsidRDefault="00717843" w:rsidP="00717843">
      <w:pPr>
        <w:widowControl w:val="0"/>
        <w:autoSpaceDE w:val="0"/>
        <w:autoSpaceDN w:val="0"/>
        <w:adjustRightInd w:val="0"/>
        <w:spacing w:after="0" w:line="240" w:lineRule="auto"/>
        <w:jc w:val="both"/>
        <w:rPr>
          <w:rFonts w:ascii="Garamond" w:hAnsi="Garamond" w:cs="Times New Roman"/>
          <w:sz w:val="24"/>
          <w:szCs w:val="24"/>
        </w:rPr>
      </w:pPr>
    </w:p>
    <w:p w14:paraId="5E5A968C" w14:textId="373E8DBF" w:rsidR="00BD1A8C" w:rsidRPr="006F28EE" w:rsidRDefault="00F536B0" w:rsidP="00717843">
      <w:pPr>
        <w:widowControl w:val="0"/>
        <w:autoSpaceDE w:val="0"/>
        <w:autoSpaceDN w:val="0"/>
        <w:adjustRightInd w:val="0"/>
        <w:spacing w:after="0" w:line="240" w:lineRule="auto"/>
        <w:jc w:val="both"/>
        <w:rPr>
          <w:rFonts w:ascii="Garamond" w:hAnsi="Garamond" w:cs="Times New Roman"/>
          <w:sz w:val="24"/>
          <w:szCs w:val="24"/>
        </w:rPr>
      </w:pPr>
      <w:r w:rsidRPr="006F28EE">
        <w:rPr>
          <w:rFonts w:ascii="Garamond" w:hAnsi="Garamond" w:cs="Times New Roman"/>
          <w:sz w:val="24"/>
          <w:szCs w:val="24"/>
        </w:rPr>
        <w:t>“</w:t>
      </w:r>
      <w:r w:rsidR="00BD1A8C" w:rsidRPr="006F28EE">
        <w:rPr>
          <w:rFonts w:ascii="Garamond" w:hAnsi="Garamond" w:cs="Times New Roman"/>
          <w:sz w:val="24"/>
          <w:szCs w:val="24"/>
        </w:rPr>
        <w:t>RNP APCH</w:t>
      </w:r>
      <w:r w:rsidRPr="006F28EE">
        <w:rPr>
          <w:rFonts w:ascii="Garamond" w:hAnsi="Garamond" w:cs="Times New Roman"/>
          <w:sz w:val="24"/>
          <w:szCs w:val="24"/>
        </w:rPr>
        <w:t>”</w:t>
      </w:r>
      <w:r w:rsidR="00BD1A8C" w:rsidRPr="006F28EE">
        <w:rPr>
          <w:rFonts w:ascii="Garamond" w:hAnsi="Garamond" w:cs="Times New Roman"/>
          <w:sz w:val="24"/>
          <w:szCs w:val="24"/>
        </w:rPr>
        <w:t xml:space="preserve"> do të thotë një specifikim i PBN i përdorur për operimet e afrimit me instrumente. </w:t>
      </w:r>
    </w:p>
    <w:p w14:paraId="5A22B00E" w14:textId="77777777" w:rsidR="00717843" w:rsidRPr="006F28EE" w:rsidRDefault="00717843" w:rsidP="00717843">
      <w:pPr>
        <w:widowControl w:val="0"/>
        <w:autoSpaceDE w:val="0"/>
        <w:autoSpaceDN w:val="0"/>
        <w:adjustRightInd w:val="0"/>
        <w:spacing w:after="0" w:line="240" w:lineRule="auto"/>
        <w:jc w:val="both"/>
        <w:rPr>
          <w:rFonts w:ascii="Garamond" w:hAnsi="Garamond" w:cs="Times New Roman"/>
          <w:sz w:val="24"/>
          <w:szCs w:val="24"/>
        </w:rPr>
      </w:pPr>
    </w:p>
    <w:p w14:paraId="5D87DA86" w14:textId="76C38E6F" w:rsidR="00BD1A8C" w:rsidRPr="006F28EE" w:rsidRDefault="00F536B0" w:rsidP="00717843">
      <w:pPr>
        <w:widowControl w:val="0"/>
        <w:autoSpaceDE w:val="0"/>
        <w:autoSpaceDN w:val="0"/>
        <w:adjustRightInd w:val="0"/>
        <w:spacing w:after="0" w:line="240" w:lineRule="auto"/>
        <w:jc w:val="both"/>
        <w:rPr>
          <w:rFonts w:ascii="Garamond" w:hAnsi="Garamond" w:cs="Times New Roman"/>
          <w:sz w:val="24"/>
          <w:szCs w:val="24"/>
        </w:rPr>
      </w:pPr>
      <w:r w:rsidRPr="006F28EE">
        <w:rPr>
          <w:rFonts w:ascii="Garamond" w:hAnsi="Garamond" w:cs="Times New Roman"/>
          <w:sz w:val="24"/>
          <w:szCs w:val="24"/>
        </w:rPr>
        <w:lastRenderedPageBreak/>
        <w:t>“</w:t>
      </w:r>
      <w:r w:rsidR="00BD1A8C" w:rsidRPr="006F28EE">
        <w:rPr>
          <w:rFonts w:ascii="Garamond" w:hAnsi="Garamond" w:cs="Times New Roman"/>
          <w:sz w:val="24"/>
          <w:szCs w:val="24"/>
        </w:rPr>
        <w:t xml:space="preserve">Operim RNP APCH deri në minimumet e </w:t>
      </w:r>
      <w:r w:rsidR="0082563A" w:rsidRPr="006F28EE">
        <w:rPr>
          <w:rFonts w:ascii="Garamond" w:hAnsi="Garamond" w:cs="Times New Roman"/>
          <w:sz w:val="24"/>
          <w:szCs w:val="24"/>
        </w:rPr>
        <w:t>LNAV</w:t>
      </w:r>
      <w:r w:rsidRPr="006F28EE">
        <w:rPr>
          <w:rFonts w:ascii="Garamond" w:hAnsi="Garamond" w:cs="Times New Roman"/>
          <w:sz w:val="24"/>
          <w:szCs w:val="24"/>
        </w:rPr>
        <w:t>”</w:t>
      </w:r>
      <w:r w:rsidR="00BD1A8C" w:rsidRPr="006F28EE">
        <w:rPr>
          <w:rFonts w:ascii="Garamond" w:hAnsi="Garamond" w:cs="Times New Roman"/>
          <w:sz w:val="24"/>
          <w:szCs w:val="24"/>
        </w:rPr>
        <w:t xml:space="preserve"> do të thotë një operim i afrimit dydimensional (2D) për të cilin </w:t>
      </w:r>
      <w:r w:rsidR="00CA7A07" w:rsidRPr="006F28EE">
        <w:rPr>
          <w:rFonts w:ascii="Garamond" w:hAnsi="Garamond" w:cs="Times New Roman"/>
          <w:sz w:val="24"/>
          <w:szCs w:val="24"/>
        </w:rPr>
        <w:t>i</w:t>
      </w:r>
      <w:r w:rsidR="00BD1A8C" w:rsidRPr="006F28EE">
        <w:rPr>
          <w:rFonts w:ascii="Garamond" w:hAnsi="Garamond" w:cs="Times New Roman"/>
          <w:sz w:val="24"/>
          <w:szCs w:val="24"/>
        </w:rPr>
        <w:t xml:space="preserve">nstruksionet laterale bazohen në pozicionimin GNSS. </w:t>
      </w:r>
    </w:p>
    <w:p w14:paraId="7FC8DCED" w14:textId="77777777" w:rsidR="00717843" w:rsidRPr="006F28EE" w:rsidRDefault="00717843" w:rsidP="00717843">
      <w:pPr>
        <w:widowControl w:val="0"/>
        <w:autoSpaceDE w:val="0"/>
        <w:autoSpaceDN w:val="0"/>
        <w:adjustRightInd w:val="0"/>
        <w:spacing w:after="0" w:line="240" w:lineRule="auto"/>
        <w:jc w:val="both"/>
        <w:rPr>
          <w:rFonts w:ascii="Garamond" w:hAnsi="Garamond" w:cs="Times New Roman"/>
          <w:sz w:val="24"/>
          <w:szCs w:val="24"/>
        </w:rPr>
      </w:pPr>
    </w:p>
    <w:p w14:paraId="3C5A90BA" w14:textId="6CD59ED7" w:rsidR="00BD1A8C" w:rsidRPr="006F28EE" w:rsidRDefault="00F536B0" w:rsidP="00717843">
      <w:pPr>
        <w:widowControl w:val="0"/>
        <w:autoSpaceDE w:val="0"/>
        <w:autoSpaceDN w:val="0"/>
        <w:adjustRightInd w:val="0"/>
        <w:spacing w:after="0" w:line="240" w:lineRule="auto"/>
        <w:jc w:val="both"/>
        <w:rPr>
          <w:rFonts w:ascii="Garamond" w:hAnsi="Garamond" w:cs="Times New Roman"/>
          <w:sz w:val="24"/>
          <w:szCs w:val="24"/>
        </w:rPr>
      </w:pPr>
      <w:r w:rsidRPr="006F28EE">
        <w:rPr>
          <w:rFonts w:ascii="Garamond" w:hAnsi="Garamond" w:cs="Times New Roman"/>
          <w:sz w:val="24"/>
          <w:szCs w:val="24"/>
        </w:rPr>
        <w:t>“</w:t>
      </w:r>
      <w:r w:rsidR="00BD1A8C" w:rsidRPr="006F28EE">
        <w:rPr>
          <w:rFonts w:ascii="Garamond" w:hAnsi="Garamond" w:cs="Times New Roman"/>
          <w:sz w:val="24"/>
          <w:szCs w:val="24"/>
        </w:rPr>
        <w:t xml:space="preserve">Operim RNP APCH deri në minimumet e </w:t>
      </w:r>
      <w:r w:rsidR="0082563A" w:rsidRPr="006F28EE">
        <w:rPr>
          <w:rFonts w:ascii="Garamond" w:hAnsi="Garamond" w:cs="Times New Roman"/>
          <w:sz w:val="24"/>
          <w:szCs w:val="24"/>
        </w:rPr>
        <w:t>LNAV</w:t>
      </w:r>
      <w:r w:rsidR="00BD1A8C" w:rsidRPr="006F28EE">
        <w:rPr>
          <w:rFonts w:ascii="Garamond" w:hAnsi="Garamond" w:cs="Times New Roman"/>
          <w:sz w:val="24"/>
          <w:szCs w:val="24"/>
        </w:rPr>
        <w:t xml:space="preserve"> /</w:t>
      </w:r>
      <w:r w:rsidR="0082563A" w:rsidRPr="006F28EE">
        <w:rPr>
          <w:rFonts w:ascii="Garamond" w:hAnsi="Garamond" w:cs="Times New Roman"/>
          <w:sz w:val="24"/>
          <w:szCs w:val="24"/>
        </w:rPr>
        <w:t xml:space="preserve"> VNAV</w:t>
      </w:r>
      <w:r w:rsidRPr="006F28EE">
        <w:rPr>
          <w:rFonts w:ascii="Garamond" w:hAnsi="Garamond" w:cs="Times New Roman"/>
          <w:sz w:val="24"/>
          <w:szCs w:val="24"/>
        </w:rPr>
        <w:t>”</w:t>
      </w:r>
      <w:r w:rsidR="00BD1A8C" w:rsidRPr="006F28EE">
        <w:rPr>
          <w:rFonts w:ascii="Garamond" w:hAnsi="Garamond" w:cs="Times New Roman"/>
          <w:sz w:val="24"/>
          <w:szCs w:val="24"/>
        </w:rPr>
        <w:t xml:space="preserve"> do të thotë një operim i afrimit tredimensional (3D) për të cilin </w:t>
      </w:r>
      <w:r w:rsidR="00CA7A07" w:rsidRPr="006F28EE">
        <w:rPr>
          <w:rFonts w:ascii="Garamond" w:hAnsi="Garamond" w:cs="Times New Roman"/>
          <w:sz w:val="24"/>
          <w:szCs w:val="24"/>
        </w:rPr>
        <w:t>i</w:t>
      </w:r>
      <w:r w:rsidR="00BD1A8C" w:rsidRPr="006F28EE">
        <w:rPr>
          <w:rFonts w:ascii="Garamond" w:hAnsi="Garamond" w:cs="Times New Roman"/>
          <w:sz w:val="24"/>
          <w:szCs w:val="24"/>
        </w:rPr>
        <w:t xml:space="preserve">nstruksionet laterale bazohen në pozicionimin GNSS ndërsa </w:t>
      </w:r>
      <w:r w:rsidR="00CA7A07" w:rsidRPr="006F28EE">
        <w:rPr>
          <w:rFonts w:ascii="Garamond" w:hAnsi="Garamond" w:cs="Times New Roman"/>
          <w:sz w:val="24"/>
          <w:szCs w:val="24"/>
        </w:rPr>
        <w:t>i</w:t>
      </w:r>
      <w:r w:rsidR="00BD1A8C" w:rsidRPr="006F28EE">
        <w:rPr>
          <w:rFonts w:ascii="Garamond" w:hAnsi="Garamond" w:cs="Times New Roman"/>
          <w:sz w:val="24"/>
          <w:szCs w:val="24"/>
        </w:rPr>
        <w:t xml:space="preserve">nstruksionet vertikale sigurohen ose nga funksioni Baro </w:t>
      </w:r>
      <w:r w:rsidR="0082563A" w:rsidRPr="006F28EE">
        <w:rPr>
          <w:rFonts w:ascii="Garamond" w:hAnsi="Garamond" w:cs="Times New Roman"/>
          <w:sz w:val="24"/>
          <w:szCs w:val="24"/>
        </w:rPr>
        <w:t>VNAV</w:t>
      </w:r>
      <w:r w:rsidR="00BD1A8C" w:rsidRPr="006F28EE">
        <w:rPr>
          <w:rFonts w:ascii="Garamond" w:hAnsi="Garamond" w:cs="Times New Roman"/>
          <w:sz w:val="24"/>
          <w:szCs w:val="24"/>
        </w:rPr>
        <w:t xml:space="preserve"> ose nga pozicionimi GNSS duke përfshirë Sistem Afrimi me Bazë Satelitore </w:t>
      </w:r>
      <w:r w:rsidR="00FD54A7" w:rsidRPr="006F28EE">
        <w:rPr>
          <w:rFonts w:ascii="Garamond" w:hAnsi="Garamond" w:cs="Times New Roman"/>
          <w:sz w:val="24"/>
          <w:szCs w:val="24"/>
        </w:rPr>
        <w:t>‘</w:t>
      </w:r>
      <w:r w:rsidR="00BD1A8C" w:rsidRPr="006F28EE">
        <w:rPr>
          <w:rFonts w:ascii="Garamond" w:hAnsi="Garamond" w:cs="Times New Roman"/>
          <w:sz w:val="24"/>
          <w:szCs w:val="24"/>
        </w:rPr>
        <w:t>SABS</w:t>
      </w:r>
      <w:r w:rsidR="00FD54A7" w:rsidRPr="006F28EE">
        <w:rPr>
          <w:rFonts w:ascii="Garamond" w:hAnsi="Garamond" w:cs="Times New Roman"/>
          <w:sz w:val="24"/>
          <w:szCs w:val="24"/>
        </w:rPr>
        <w:t>’</w:t>
      </w:r>
      <w:r w:rsidR="00BD1A8C" w:rsidRPr="006F28EE">
        <w:rPr>
          <w:rFonts w:ascii="Garamond" w:hAnsi="Garamond" w:cs="Times New Roman"/>
          <w:sz w:val="24"/>
          <w:szCs w:val="24"/>
        </w:rPr>
        <w:t xml:space="preserve">. </w:t>
      </w:r>
    </w:p>
    <w:p w14:paraId="57D07A1D" w14:textId="77777777" w:rsidR="00717843" w:rsidRPr="006F28EE" w:rsidRDefault="00717843" w:rsidP="00717843">
      <w:pPr>
        <w:widowControl w:val="0"/>
        <w:autoSpaceDE w:val="0"/>
        <w:autoSpaceDN w:val="0"/>
        <w:adjustRightInd w:val="0"/>
        <w:spacing w:after="0" w:line="240" w:lineRule="auto"/>
        <w:jc w:val="both"/>
        <w:rPr>
          <w:rFonts w:ascii="Garamond" w:hAnsi="Garamond" w:cs="Times New Roman"/>
          <w:sz w:val="24"/>
          <w:szCs w:val="24"/>
        </w:rPr>
      </w:pPr>
    </w:p>
    <w:p w14:paraId="3594BE20" w14:textId="5288511B" w:rsidR="00BD1A8C" w:rsidRPr="006F28EE" w:rsidRDefault="00F536B0" w:rsidP="00717843">
      <w:pPr>
        <w:widowControl w:val="0"/>
        <w:autoSpaceDE w:val="0"/>
        <w:autoSpaceDN w:val="0"/>
        <w:adjustRightInd w:val="0"/>
        <w:spacing w:after="0" w:line="240" w:lineRule="auto"/>
        <w:jc w:val="both"/>
        <w:rPr>
          <w:rFonts w:ascii="Garamond" w:hAnsi="Garamond" w:cs="Times New Roman"/>
          <w:sz w:val="24"/>
          <w:szCs w:val="24"/>
        </w:rPr>
      </w:pPr>
      <w:r w:rsidRPr="006F28EE">
        <w:rPr>
          <w:rFonts w:ascii="Garamond" w:hAnsi="Garamond" w:cs="Times New Roman"/>
          <w:sz w:val="24"/>
          <w:szCs w:val="24"/>
        </w:rPr>
        <w:t>“</w:t>
      </w:r>
      <w:r w:rsidR="00BD1A8C" w:rsidRPr="006F28EE">
        <w:rPr>
          <w:rFonts w:ascii="Garamond" w:hAnsi="Garamond" w:cs="Times New Roman"/>
          <w:sz w:val="24"/>
          <w:szCs w:val="24"/>
        </w:rPr>
        <w:t>Operim RNP APCH deri në minimumet për LPV</w:t>
      </w:r>
      <w:r w:rsidRPr="006F28EE">
        <w:rPr>
          <w:rFonts w:ascii="Garamond" w:hAnsi="Garamond" w:cs="Times New Roman"/>
          <w:sz w:val="24"/>
          <w:szCs w:val="24"/>
        </w:rPr>
        <w:t>”</w:t>
      </w:r>
      <w:r w:rsidR="00BD1A8C" w:rsidRPr="006F28EE">
        <w:rPr>
          <w:rFonts w:ascii="Garamond" w:hAnsi="Garamond" w:cs="Times New Roman"/>
          <w:sz w:val="24"/>
          <w:szCs w:val="24"/>
        </w:rPr>
        <w:t xml:space="preserve"> do të thotë një operim i afrimit tredimensional (3D) për të cilin si</w:t>
      </w:r>
      <w:r w:rsidR="00F2789A" w:rsidRPr="006F28EE">
        <w:rPr>
          <w:rFonts w:ascii="Garamond" w:hAnsi="Garamond" w:cs="Times New Roman"/>
          <w:sz w:val="24"/>
          <w:szCs w:val="24"/>
        </w:rPr>
        <w:t xml:space="preserve"> </w:t>
      </w:r>
      <w:r w:rsidR="00204074" w:rsidRPr="006F28EE">
        <w:rPr>
          <w:rFonts w:ascii="Garamond" w:hAnsi="Garamond" w:cs="Times New Roman"/>
          <w:sz w:val="24"/>
          <w:szCs w:val="24"/>
        </w:rPr>
        <w:t>i</w:t>
      </w:r>
      <w:r w:rsidR="00BD1A8C" w:rsidRPr="006F28EE">
        <w:rPr>
          <w:rFonts w:ascii="Garamond" w:hAnsi="Garamond" w:cs="Times New Roman"/>
          <w:sz w:val="24"/>
          <w:szCs w:val="24"/>
        </w:rPr>
        <w:t xml:space="preserve">nstruksionet laterale ashtu edhe vertikale bazohen në pozicionimin GNSS duke përfshirë SABS. </w:t>
      </w:r>
    </w:p>
    <w:p w14:paraId="73E99AB3" w14:textId="77777777" w:rsidR="00717843" w:rsidRPr="006F28EE" w:rsidRDefault="00717843" w:rsidP="00717843">
      <w:pPr>
        <w:widowControl w:val="0"/>
        <w:autoSpaceDE w:val="0"/>
        <w:autoSpaceDN w:val="0"/>
        <w:adjustRightInd w:val="0"/>
        <w:spacing w:after="0" w:line="240" w:lineRule="auto"/>
        <w:jc w:val="both"/>
        <w:rPr>
          <w:rFonts w:ascii="Garamond" w:hAnsi="Garamond" w:cs="Times New Roman"/>
          <w:sz w:val="24"/>
          <w:szCs w:val="24"/>
        </w:rPr>
      </w:pPr>
    </w:p>
    <w:p w14:paraId="31F552D6" w14:textId="7DBE801B" w:rsidR="00BD1A8C" w:rsidRPr="006F28EE" w:rsidRDefault="00F536B0" w:rsidP="00717843">
      <w:pPr>
        <w:widowControl w:val="0"/>
        <w:autoSpaceDE w:val="0"/>
        <w:autoSpaceDN w:val="0"/>
        <w:adjustRightInd w:val="0"/>
        <w:spacing w:after="0" w:line="240" w:lineRule="auto"/>
        <w:jc w:val="both"/>
        <w:rPr>
          <w:rFonts w:ascii="Garamond" w:hAnsi="Garamond" w:cs="Times New Roman"/>
          <w:sz w:val="24"/>
          <w:szCs w:val="24"/>
        </w:rPr>
      </w:pPr>
      <w:r w:rsidRPr="006F28EE">
        <w:rPr>
          <w:rFonts w:ascii="Garamond" w:hAnsi="Garamond" w:cs="Times New Roman"/>
          <w:sz w:val="24"/>
          <w:szCs w:val="24"/>
        </w:rPr>
        <w:t>“</w:t>
      </w:r>
      <w:r w:rsidR="00BD1A8C" w:rsidRPr="006F28EE">
        <w:rPr>
          <w:rFonts w:ascii="Garamond" w:hAnsi="Garamond" w:cs="Times New Roman"/>
          <w:sz w:val="24"/>
          <w:szCs w:val="24"/>
        </w:rPr>
        <w:t>RNP AR APCH</w:t>
      </w:r>
      <w:r w:rsidRPr="006F28EE">
        <w:rPr>
          <w:rFonts w:ascii="Garamond" w:hAnsi="Garamond" w:cs="Times New Roman"/>
          <w:sz w:val="24"/>
          <w:szCs w:val="24"/>
        </w:rPr>
        <w:t>”</w:t>
      </w:r>
      <w:r w:rsidR="00BD1A8C" w:rsidRPr="006F28EE">
        <w:rPr>
          <w:rFonts w:ascii="Garamond" w:hAnsi="Garamond" w:cs="Times New Roman"/>
          <w:sz w:val="24"/>
          <w:szCs w:val="24"/>
        </w:rPr>
        <w:t xml:space="preserve"> nënkupton një specifikim navigimi që përd</w:t>
      </w:r>
      <w:r w:rsidR="00227F3B" w:rsidRPr="006F28EE">
        <w:rPr>
          <w:rFonts w:ascii="Garamond" w:hAnsi="Garamond" w:cs="Times New Roman"/>
          <w:sz w:val="24"/>
          <w:szCs w:val="24"/>
        </w:rPr>
        <w:t>orët</w:t>
      </w:r>
      <w:r w:rsidR="00BD1A8C" w:rsidRPr="006F28EE">
        <w:rPr>
          <w:rFonts w:ascii="Garamond" w:hAnsi="Garamond" w:cs="Times New Roman"/>
          <w:sz w:val="24"/>
          <w:szCs w:val="24"/>
        </w:rPr>
        <w:t xml:space="preserve"> për operimet e afrimit me instrumente që kërkojnë një miratim të veçantë. </w:t>
      </w:r>
    </w:p>
    <w:p w14:paraId="63E0C202" w14:textId="77777777" w:rsidR="00717843" w:rsidRPr="006F28EE" w:rsidRDefault="00717843" w:rsidP="00717843">
      <w:pPr>
        <w:pStyle w:val="norm"/>
        <w:widowControl w:val="0"/>
        <w:shd w:val="clear" w:color="auto" w:fill="FFFFFF"/>
        <w:spacing w:before="0" w:beforeAutospacing="0" w:after="0" w:afterAutospacing="0"/>
        <w:jc w:val="both"/>
        <w:rPr>
          <w:rFonts w:ascii="Garamond" w:eastAsia="Arial Unicode MS" w:hAnsi="Garamond"/>
          <w:color w:val="444444"/>
        </w:rPr>
      </w:pPr>
    </w:p>
    <w:p w14:paraId="166D808F" w14:textId="77777777" w:rsidR="000E19B9" w:rsidRPr="006F28EE" w:rsidRDefault="000E19B9" w:rsidP="00717843">
      <w:pPr>
        <w:pStyle w:val="norm"/>
        <w:widowControl w:val="0"/>
        <w:shd w:val="clear" w:color="auto" w:fill="FFFFFF"/>
        <w:spacing w:before="0" w:beforeAutospacing="0" w:after="0" w:afterAutospacing="0"/>
        <w:jc w:val="both"/>
        <w:rPr>
          <w:rFonts w:ascii="Garamond" w:hAnsi="Garamond"/>
        </w:rPr>
      </w:pPr>
      <w:r w:rsidRPr="006F28EE">
        <w:rPr>
          <w:rFonts w:ascii="Garamond" w:eastAsia="Arial Unicode MS" w:hAnsi="Garamond"/>
          <w:color w:val="444444"/>
        </w:rPr>
        <w:t>“</w:t>
      </w:r>
      <w:r w:rsidRPr="006F28EE">
        <w:rPr>
          <w:rFonts w:ascii="Garamond" w:hAnsi="Garamond"/>
        </w:rPr>
        <w:t xml:space="preserve">Sektor linje” do të thotë një fluturim të përbërë nga ngritja, largimi, lundrimi prej jo më pak se 15 minuta, mbërritja, afrimi dhe fazat e uljes. </w:t>
      </w:r>
    </w:p>
    <w:p w14:paraId="7B1D2DE5" w14:textId="77777777" w:rsidR="00717843" w:rsidRPr="006F28EE" w:rsidRDefault="00717843" w:rsidP="00717843">
      <w:pPr>
        <w:widowControl w:val="0"/>
        <w:spacing w:after="0" w:line="240" w:lineRule="auto"/>
        <w:jc w:val="both"/>
        <w:rPr>
          <w:rFonts w:ascii="Garamond" w:eastAsia="Times New Roman" w:hAnsi="Garamond" w:cs="Times New Roman"/>
          <w:sz w:val="24"/>
          <w:szCs w:val="24"/>
          <w:lang w:eastAsia="sq-AL"/>
        </w:rPr>
      </w:pPr>
    </w:p>
    <w:p w14:paraId="01E9BB0E" w14:textId="77777777" w:rsidR="000E19B9" w:rsidRPr="006F28EE" w:rsidRDefault="000E19B9" w:rsidP="00717843">
      <w:pPr>
        <w:widowControl w:val="0"/>
        <w:spacing w:after="0" w:line="240" w:lineRule="auto"/>
        <w:jc w:val="both"/>
        <w:rPr>
          <w:rFonts w:ascii="Garamond" w:hAnsi="Garamond" w:cs="Times New Roman"/>
          <w:sz w:val="24"/>
          <w:szCs w:val="24"/>
        </w:rPr>
      </w:pPr>
      <w:r w:rsidRPr="006F28EE">
        <w:rPr>
          <w:rFonts w:ascii="Garamond" w:hAnsi="Garamond" w:cs="Times New Roman"/>
          <w:sz w:val="24"/>
          <w:szCs w:val="24"/>
        </w:rPr>
        <w:t xml:space="preserve">“Planer” do të thotë një avion më i rëndë se ajri i cili është mbështetur në fluturim nga reaksioni dinamik i ajrit kundrejt sipërfaqeve ngritëse fikse, fluturimi i lirë i të cilave nuk varet nga një motor. </w:t>
      </w:r>
    </w:p>
    <w:p w14:paraId="2976B509" w14:textId="77777777" w:rsidR="00717843" w:rsidRPr="006F28EE" w:rsidRDefault="00717843" w:rsidP="00717843">
      <w:pPr>
        <w:widowControl w:val="0"/>
        <w:spacing w:after="0" w:line="240" w:lineRule="auto"/>
        <w:jc w:val="both"/>
        <w:rPr>
          <w:rFonts w:ascii="Garamond" w:hAnsi="Garamond" w:cs="Times New Roman"/>
          <w:sz w:val="24"/>
          <w:szCs w:val="24"/>
        </w:rPr>
      </w:pPr>
    </w:p>
    <w:p w14:paraId="435C389C" w14:textId="77777777" w:rsidR="00717843" w:rsidRPr="006F28EE" w:rsidRDefault="00717843" w:rsidP="00717843">
      <w:pPr>
        <w:widowControl w:val="0"/>
        <w:spacing w:after="0" w:line="240" w:lineRule="auto"/>
        <w:jc w:val="both"/>
        <w:rPr>
          <w:rFonts w:ascii="Garamond" w:hAnsi="Garamond" w:cs="Times New Roman"/>
          <w:sz w:val="24"/>
          <w:szCs w:val="24"/>
        </w:rPr>
      </w:pPr>
      <w:r w:rsidRPr="006F28EE">
        <w:rPr>
          <w:rFonts w:ascii="Garamond" w:hAnsi="Garamond" w:cs="Times New Roman"/>
          <w:sz w:val="24"/>
          <w:szCs w:val="24"/>
        </w:rPr>
        <w:t>“Avion me një pilot”</w:t>
      </w:r>
      <w:r w:rsidR="000E19B9" w:rsidRPr="006F28EE">
        <w:rPr>
          <w:rFonts w:ascii="Garamond" w:hAnsi="Garamond" w:cs="Times New Roman"/>
          <w:sz w:val="24"/>
          <w:szCs w:val="24"/>
        </w:rPr>
        <w:t xml:space="preserve">:  </w:t>
      </w:r>
    </w:p>
    <w:p w14:paraId="35D63B11" w14:textId="43F49702" w:rsidR="000E19B9" w:rsidRPr="006F28EE" w:rsidRDefault="000E19B9" w:rsidP="00717843">
      <w:pPr>
        <w:widowControl w:val="0"/>
        <w:spacing w:after="0" w:line="240" w:lineRule="auto"/>
        <w:jc w:val="both"/>
        <w:rPr>
          <w:rFonts w:ascii="Garamond" w:hAnsi="Garamond" w:cs="Times New Roman"/>
          <w:sz w:val="24"/>
          <w:szCs w:val="24"/>
        </w:rPr>
      </w:pPr>
      <w:r w:rsidRPr="006F28EE">
        <w:rPr>
          <w:rFonts w:ascii="Garamond" w:hAnsi="Garamond" w:cs="Times New Roman"/>
          <w:sz w:val="24"/>
          <w:szCs w:val="24"/>
        </w:rPr>
        <w:t xml:space="preserve">                                                                                </w:t>
      </w:r>
      <w:r w:rsidR="0082563A" w:rsidRPr="006F28EE">
        <w:rPr>
          <w:rFonts w:ascii="Garamond" w:hAnsi="Garamond" w:cs="Times New Roman"/>
          <w:sz w:val="24"/>
          <w:szCs w:val="24"/>
        </w:rPr>
        <w:t xml:space="preserve">                               </w:t>
      </w:r>
    </w:p>
    <w:p w14:paraId="2A76242E" w14:textId="5BCA2944" w:rsidR="000E19B9" w:rsidRPr="006F28EE" w:rsidRDefault="000E19B9" w:rsidP="0082563A">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 për aeroplanët, do të thotë një avion i certif</w:t>
      </w:r>
      <w:r w:rsidR="0082563A" w:rsidRPr="006F28EE">
        <w:rPr>
          <w:rFonts w:ascii="Garamond" w:hAnsi="Garamond" w:cs="Times New Roman"/>
          <w:sz w:val="24"/>
          <w:szCs w:val="24"/>
        </w:rPr>
        <w:t>ikuar për operim nga një pilot,</w:t>
      </w:r>
    </w:p>
    <w:p w14:paraId="1951F581" w14:textId="77777777" w:rsidR="00717843" w:rsidRPr="006F28EE" w:rsidRDefault="00717843" w:rsidP="00D61E3C">
      <w:pPr>
        <w:widowControl w:val="0"/>
        <w:spacing w:after="0" w:line="240" w:lineRule="auto"/>
        <w:ind w:firstLine="284"/>
        <w:jc w:val="both"/>
        <w:rPr>
          <w:rFonts w:ascii="Garamond" w:hAnsi="Garamond" w:cs="Times New Roman"/>
          <w:sz w:val="24"/>
          <w:szCs w:val="24"/>
        </w:rPr>
      </w:pPr>
    </w:p>
    <w:p w14:paraId="413B7A7D" w14:textId="6A9A208B" w:rsidR="009B0B6E" w:rsidRPr="006F28EE" w:rsidRDefault="0082563A" w:rsidP="00D61E3C">
      <w:pPr>
        <w:jc w:val="both"/>
        <w:rPr>
          <w:rFonts w:ascii="Garamond" w:hAnsi="Garamond" w:cs="Times New Roman"/>
          <w:sz w:val="24"/>
          <w:szCs w:val="24"/>
        </w:rPr>
      </w:pPr>
      <w:r w:rsidRPr="006F28EE">
        <w:rPr>
          <w:rFonts w:ascii="Garamond" w:hAnsi="Garamond" w:cs="Times New Roman"/>
          <w:sz w:val="24"/>
          <w:szCs w:val="24"/>
        </w:rPr>
        <w:t>-</w:t>
      </w:r>
      <w:r w:rsidR="000E19B9" w:rsidRPr="006F28EE">
        <w:rPr>
          <w:rFonts w:ascii="Garamond" w:hAnsi="Garamond" w:cs="Times New Roman"/>
          <w:sz w:val="24"/>
          <w:szCs w:val="24"/>
        </w:rPr>
        <w:t xml:space="preserve"> për helikopterët, airshipet dhe avionët me ngritës elektrik, do të thotë një avion i cili është i certifikuar për operim nga një pilot dhe i cili nuk kërkohet të operohet me të paktën dy pilotë sipas </w:t>
      </w:r>
      <w:r w:rsidR="00D61E3C" w:rsidRPr="006F28EE">
        <w:rPr>
          <w:rFonts w:ascii="Garamond" w:hAnsi="Garamond" w:cs="Times New Roman"/>
          <w:sz w:val="24"/>
          <w:szCs w:val="24"/>
        </w:rPr>
        <w:t>Urdhrit të Ministrit Nr. 80, datë 30.6.2023 “Për Miratimin e Rregullores për Kërkesat Teknike dhe Procedurat Administrative për Operimet Ajrore”</w:t>
      </w:r>
      <w:r w:rsidR="00F944D6" w:rsidRPr="006F28EE">
        <w:rPr>
          <w:rFonts w:ascii="Garamond" w:hAnsi="Garamond" w:cs="Times New Roman"/>
          <w:sz w:val="24"/>
          <w:szCs w:val="24"/>
        </w:rPr>
        <w:t>.</w:t>
      </w:r>
      <w:r w:rsidR="000E19B9" w:rsidRPr="006F28EE">
        <w:rPr>
          <w:rFonts w:ascii="Garamond" w:hAnsi="Garamond" w:cs="Times New Roman"/>
          <w:sz w:val="24"/>
          <w:szCs w:val="24"/>
        </w:rPr>
        <w:t xml:space="preserve">                                                                      </w:t>
      </w:r>
    </w:p>
    <w:p w14:paraId="1156D15B" w14:textId="3CAC8372" w:rsidR="000E19B9" w:rsidRPr="006F28EE" w:rsidRDefault="000E19B9" w:rsidP="00717843">
      <w:pPr>
        <w:widowControl w:val="0"/>
        <w:spacing w:after="0" w:line="240" w:lineRule="auto"/>
        <w:jc w:val="both"/>
        <w:rPr>
          <w:rFonts w:ascii="Garamond" w:hAnsi="Garamond" w:cs="Times New Roman"/>
          <w:sz w:val="24"/>
          <w:szCs w:val="24"/>
        </w:rPr>
      </w:pPr>
      <w:r w:rsidRPr="006F28EE">
        <w:rPr>
          <w:rFonts w:ascii="Garamond" w:hAnsi="Garamond" w:cs="Times New Roman"/>
          <w:sz w:val="24"/>
          <w:szCs w:val="24"/>
        </w:rPr>
        <w:t xml:space="preserve">“Testi i Aftësive” nënkupton demonstrimin e aftësive për lëshim të licencës ose kategorizimit, duke përfshirë provimin me gojë që mund të kërkohet. </w:t>
      </w:r>
    </w:p>
    <w:p w14:paraId="69851AC9" w14:textId="77777777" w:rsidR="00717843" w:rsidRPr="006F28EE" w:rsidRDefault="00717843" w:rsidP="00717843">
      <w:pPr>
        <w:widowControl w:val="0"/>
        <w:spacing w:after="0" w:line="240" w:lineRule="auto"/>
        <w:jc w:val="both"/>
        <w:rPr>
          <w:rFonts w:ascii="Garamond" w:hAnsi="Garamond" w:cs="Times New Roman"/>
          <w:sz w:val="24"/>
          <w:szCs w:val="24"/>
        </w:rPr>
      </w:pPr>
    </w:p>
    <w:p w14:paraId="4AAA3EF7" w14:textId="3A926F28" w:rsidR="000E19B9" w:rsidRPr="006F28EE" w:rsidRDefault="00197106" w:rsidP="00717843">
      <w:pPr>
        <w:widowControl w:val="0"/>
        <w:spacing w:after="0" w:line="240" w:lineRule="auto"/>
        <w:jc w:val="both"/>
        <w:rPr>
          <w:rFonts w:ascii="Garamond" w:hAnsi="Garamond" w:cs="Times New Roman"/>
          <w:sz w:val="24"/>
          <w:szCs w:val="24"/>
        </w:rPr>
      </w:pPr>
      <w:r w:rsidRPr="006F28EE">
        <w:rPr>
          <w:rFonts w:ascii="Garamond" w:hAnsi="Garamond" w:cs="Times New Roman"/>
          <w:sz w:val="24"/>
          <w:szCs w:val="24"/>
        </w:rPr>
        <w:t>“Koha e fluturimit Vetëm”</w:t>
      </w:r>
      <w:r w:rsidR="000E19B9" w:rsidRPr="006F28EE">
        <w:rPr>
          <w:rFonts w:ascii="Garamond" w:hAnsi="Garamond" w:cs="Times New Roman"/>
          <w:sz w:val="24"/>
          <w:szCs w:val="24"/>
        </w:rPr>
        <w:t xml:space="preserve"> do të thotë kohë e fluturimit gjatë së cilës një pilot student është banuesi i vetëm i një avioni. </w:t>
      </w:r>
    </w:p>
    <w:p w14:paraId="32617AAB" w14:textId="77777777" w:rsidR="00717843" w:rsidRPr="006F28EE" w:rsidRDefault="00717843" w:rsidP="00717843">
      <w:pPr>
        <w:widowControl w:val="0"/>
        <w:spacing w:after="0" w:line="240" w:lineRule="auto"/>
        <w:jc w:val="both"/>
        <w:rPr>
          <w:rFonts w:ascii="Garamond" w:hAnsi="Garamond" w:cs="Times New Roman"/>
          <w:sz w:val="24"/>
          <w:szCs w:val="24"/>
        </w:rPr>
      </w:pPr>
    </w:p>
    <w:p w14:paraId="003E5856" w14:textId="038D6885" w:rsidR="000E19B9" w:rsidRPr="006F28EE" w:rsidRDefault="000E19B9" w:rsidP="00717843">
      <w:pPr>
        <w:widowControl w:val="0"/>
        <w:spacing w:after="0" w:line="240" w:lineRule="auto"/>
        <w:jc w:val="both"/>
        <w:rPr>
          <w:rFonts w:ascii="Garamond" w:hAnsi="Garamond" w:cs="Times New Roman"/>
          <w:sz w:val="24"/>
          <w:szCs w:val="24"/>
        </w:rPr>
      </w:pPr>
      <w:r w:rsidRPr="006F28EE">
        <w:rPr>
          <w:rFonts w:ascii="Garamond" w:hAnsi="Garamond" w:cs="Times New Roman"/>
          <w:sz w:val="24"/>
          <w:szCs w:val="24"/>
        </w:rPr>
        <w:t>“Studenti pilot- në- komandë “(SPIC) do të thotë një pil</w:t>
      </w:r>
      <w:r w:rsidR="00CA7A07" w:rsidRPr="006F28EE">
        <w:rPr>
          <w:rFonts w:ascii="Garamond" w:hAnsi="Garamond" w:cs="Times New Roman"/>
          <w:sz w:val="24"/>
          <w:szCs w:val="24"/>
        </w:rPr>
        <w:t>ot student që vepron si pilot-në</w:t>
      </w:r>
      <w:r w:rsidRPr="006F28EE">
        <w:rPr>
          <w:rFonts w:ascii="Garamond" w:hAnsi="Garamond" w:cs="Times New Roman"/>
          <w:sz w:val="24"/>
          <w:szCs w:val="24"/>
        </w:rPr>
        <w:t xml:space="preserve">-komandë në një fluturim me një instruktor, ku ky i fundit do të vëzhgojë pilotin student dhe nuk do të ndikojë ose të kontrollojë fluturimin e avionit. </w:t>
      </w:r>
    </w:p>
    <w:p w14:paraId="60ABD04E" w14:textId="77777777" w:rsidR="00717843" w:rsidRPr="006F28EE" w:rsidRDefault="00717843" w:rsidP="00717843">
      <w:pPr>
        <w:widowControl w:val="0"/>
        <w:spacing w:after="0" w:line="240" w:lineRule="auto"/>
        <w:jc w:val="both"/>
        <w:rPr>
          <w:rFonts w:ascii="Garamond" w:hAnsi="Garamond" w:cs="Times New Roman"/>
          <w:sz w:val="24"/>
          <w:szCs w:val="24"/>
        </w:rPr>
      </w:pPr>
    </w:p>
    <w:p w14:paraId="72CF7D1B" w14:textId="148C9000" w:rsidR="000E19B9" w:rsidRPr="006F28EE" w:rsidRDefault="000E19B9" w:rsidP="00717843">
      <w:pPr>
        <w:widowControl w:val="0"/>
        <w:spacing w:after="0" w:line="240" w:lineRule="auto"/>
        <w:jc w:val="both"/>
        <w:rPr>
          <w:rFonts w:ascii="Garamond" w:hAnsi="Garamond" w:cs="Times New Roman"/>
          <w:sz w:val="24"/>
          <w:szCs w:val="24"/>
        </w:rPr>
      </w:pPr>
      <w:r w:rsidRPr="006F28EE">
        <w:rPr>
          <w:rFonts w:ascii="Garamond" w:hAnsi="Garamond" w:cs="Times New Roman"/>
          <w:sz w:val="24"/>
          <w:szCs w:val="24"/>
        </w:rPr>
        <w:t xml:space="preserve">“Kërcënim” do të thotë ngjarje ose gabime që ndodhin përtej ndikimit të ekuipazhit të fluturimit, </w:t>
      </w:r>
      <w:r w:rsidR="00CA7A07" w:rsidRPr="006F28EE">
        <w:rPr>
          <w:rFonts w:ascii="Garamond" w:hAnsi="Garamond" w:cs="Times New Roman"/>
          <w:sz w:val="24"/>
          <w:szCs w:val="24"/>
        </w:rPr>
        <w:t xml:space="preserve">që </w:t>
      </w:r>
      <w:r w:rsidRPr="006F28EE">
        <w:rPr>
          <w:rFonts w:ascii="Garamond" w:hAnsi="Garamond" w:cs="Times New Roman"/>
          <w:sz w:val="24"/>
          <w:szCs w:val="24"/>
        </w:rPr>
        <w:t xml:space="preserve">rrit kompleksitetin operativ dhe që duhet të menaxhohet për të ruajtur kufijtë e sigurisë. </w:t>
      </w:r>
    </w:p>
    <w:p w14:paraId="3A63268A" w14:textId="77777777" w:rsidR="00717843" w:rsidRPr="006F28EE" w:rsidRDefault="00717843" w:rsidP="00717843">
      <w:pPr>
        <w:widowControl w:val="0"/>
        <w:spacing w:after="0" w:line="240" w:lineRule="auto"/>
        <w:jc w:val="both"/>
        <w:rPr>
          <w:rFonts w:ascii="Garamond" w:hAnsi="Garamond" w:cs="Times New Roman"/>
          <w:sz w:val="24"/>
          <w:szCs w:val="24"/>
        </w:rPr>
      </w:pPr>
    </w:p>
    <w:p w14:paraId="7501762C" w14:textId="473A7363" w:rsidR="000E19B9" w:rsidRPr="006F28EE" w:rsidRDefault="000E19B9" w:rsidP="00717843">
      <w:pPr>
        <w:widowControl w:val="0"/>
        <w:spacing w:after="0" w:line="240" w:lineRule="auto"/>
        <w:jc w:val="both"/>
        <w:rPr>
          <w:rFonts w:ascii="Garamond" w:hAnsi="Garamond" w:cs="Times New Roman"/>
          <w:sz w:val="24"/>
          <w:szCs w:val="24"/>
        </w:rPr>
      </w:pPr>
      <w:r w:rsidRPr="006F28EE">
        <w:rPr>
          <w:rFonts w:ascii="Garamond" w:hAnsi="Garamond" w:cs="Times New Roman"/>
          <w:sz w:val="24"/>
          <w:szCs w:val="24"/>
        </w:rPr>
        <w:t xml:space="preserve">“Menaxhimi i kërcënimit” nënkupton procesin e zbulimit dhe të përgjigjurit ndaj kërcënimeve me kundër masa të cilat zvogëlojnë ose eliminojnë pasojat e kërcënimeve, dhe zbusin probabilitetin e gabimeve apo gjendjet e padëshiruara </w:t>
      </w:r>
      <w:r w:rsidR="0082563A" w:rsidRPr="006F28EE">
        <w:rPr>
          <w:rFonts w:ascii="Garamond" w:hAnsi="Garamond" w:cs="Times New Roman"/>
          <w:sz w:val="24"/>
          <w:szCs w:val="24"/>
        </w:rPr>
        <w:t xml:space="preserve">të avionëve. </w:t>
      </w:r>
    </w:p>
    <w:p w14:paraId="08CA4CAF" w14:textId="77777777" w:rsidR="00717843" w:rsidRPr="006F28EE" w:rsidRDefault="00717843" w:rsidP="00717843">
      <w:pPr>
        <w:widowControl w:val="0"/>
        <w:autoSpaceDE w:val="0"/>
        <w:autoSpaceDN w:val="0"/>
        <w:adjustRightInd w:val="0"/>
        <w:spacing w:after="0" w:line="240" w:lineRule="auto"/>
        <w:jc w:val="both"/>
        <w:rPr>
          <w:rFonts w:ascii="Garamond" w:hAnsi="Garamond" w:cs="Times New Roman"/>
          <w:sz w:val="24"/>
          <w:szCs w:val="24"/>
        </w:rPr>
      </w:pPr>
    </w:p>
    <w:p w14:paraId="5DEA5258" w14:textId="28696B31" w:rsidR="00BC05EF" w:rsidRPr="006F28EE" w:rsidRDefault="00F536B0" w:rsidP="00717843">
      <w:pPr>
        <w:widowControl w:val="0"/>
        <w:autoSpaceDE w:val="0"/>
        <w:autoSpaceDN w:val="0"/>
        <w:adjustRightInd w:val="0"/>
        <w:spacing w:after="0" w:line="240" w:lineRule="auto"/>
        <w:jc w:val="both"/>
        <w:rPr>
          <w:rFonts w:ascii="Garamond" w:hAnsi="Garamond" w:cs="Times New Roman"/>
          <w:sz w:val="24"/>
          <w:szCs w:val="24"/>
        </w:rPr>
      </w:pPr>
      <w:r w:rsidRPr="006F28EE">
        <w:rPr>
          <w:rFonts w:ascii="Garamond" w:hAnsi="Garamond" w:cs="Times New Roman"/>
          <w:sz w:val="24"/>
          <w:szCs w:val="24"/>
        </w:rPr>
        <w:t>“</w:t>
      </w:r>
      <w:r w:rsidR="00BD1A8C" w:rsidRPr="006F28EE">
        <w:rPr>
          <w:rFonts w:ascii="Garamond" w:hAnsi="Garamond" w:cs="Times New Roman"/>
          <w:sz w:val="24"/>
          <w:szCs w:val="24"/>
        </w:rPr>
        <w:t>Operim i</w:t>
      </w:r>
      <w:r w:rsidR="00204074" w:rsidRPr="006F28EE">
        <w:rPr>
          <w:rFonts w:ascii="Garamond" w:hAnsi="Garamond" w:cs="Times New Roman"/>
          <w:sz w:val="24"/>
          <w:szCs w:val="24"/>
        </w:rPr>
        <w:t xml:space="preserve"> afrimit tre</w:t>
      </w:r>
      <w:r w:rsidR="00BD1A8C" w:rsidRPr="006F28EE">
        <w:rPr>
          <w:rFonts w:ascii="Garamond" w:hAnsi="Garamond" w:cs="Times New Roman"/>
          <w:sz w:val="24"/>
          <w:szCs w:val="24"/>
        </w:rPr>
        <w:t>dimensional (3D) me instrumente</w:t>
      </w:r>
      <w:r w:rsidRPr="006F28EE">
        <w:rPr>
          <w:rFonts w:ascii="Garamond" w:hAnsi="Garamond" w:cs="Times New Roman"/>
          <w:sz w:val="24"/>
          <w:szCs w:val="24"/>
        </w:rPr>
        <w:t>”</w:t>
      </w:r>
      <w:r w:rsidR="00BD1A8C" w:rsidRPr="006F28EE">
        <w:rPr>
          <w:rFonts w:ascii="Garamond" w:hAnsi="Garamond" w:cs="Times New Roman"/>
          <w:sz w:val="24"/>
          <w:szCs w:val="24"/>
        </w:rPr>
        <w:t xml:space="preserve"> do të thotë një operim i afrimit me instrumente </w:t>
      </w:r>
      <w:r w:rsidR="00BD1A8C" w:rsidRPr="006F28EE">
        <w:rPr>
          <w:rFonts w:ascii="Garamond" w:hAnsi="Garamond" w:cs="Times New Roman"/>
          <w:sz w:val="24"/>
          <w:szCs w:val="24"/>
        </w:rPr>
        <w:lastRenderedPageBreak/>
        <w:t xml:space="preserve">duke përdorur si </w:t>
      </w:r>
      <w:r w:rsidR="00204074" w:rsidRPr="006F28EE">
        <w:rPr>
          <w:rFonts w:ascii="Garamond" w:hAnsi="Garamond" w:cs="Times New Roman"/>
          <w:sz w:val="24"/>
          <w:szCs w:val="24"/>
        </w:rPr>
        <w:t>i</w:t>
      </w:r>
      <w:r w:rsidR="00BD1A8C" w:rsidRPr="006F28EE">
        <w:rPr>
          <w:rFonts w:ascii="Garamond" w:hAnsi="Garamond" w:cs="Times New Roman"/>
          <w:sz w:val="24"/>
          <w:szCs w:val="24"/>
        </w:rPr>
        <w:t xml:space="preserve">nstruksione të lundrimit lateral ashtu edhe të lundrimit vertikal. </w:t>
      </w:r>
    </w:p>
    <w:p w14:paraId="53EC932A" w14:textId="77777777" w:rsidR="00717843" w:rsidRPr="006F28EE" w:rsidRDefault="00717843" w:rsidP="0082563A">
      <w:pPr>
        <w:widowControl w:val="0"/>
        <w:autoSpaceDE w:val="0"/>
        <w:autoSpaceDN w:val="0"/>
        <w:adjustRightInd w:val="0"/>
        <w:spacing w:after="0" w:line="240" w:lineRule="auto"/>
        <w:jc w:val="both"/>
        <w:rPr>
          <w:rFonts w:ascii="Garamond" w:eastAsia="Calibri" w:hAnsi="Garamond" w:cs="Times New Roman"/>
          <w:sz w:val="24"/>
          <w:szCs w:val="24"/>
          <w:lang w:eastAsia="en-GB"/>
        </w:rPr>
      </w:pPr>
    </w:p>
    <w:p w14:paraId="0165D6E2" w14:textId="093C5319" w:rsidR="00BC05EF" w:rsidRPr="006F28EE" w:rsidRDefault="00BC05EF" w:rsidP="0082563A">
      <w:pPr>
        <w:widowControl w:val="0"/>
        <w:autoSpaceDE w:val="0"/>
        <w:autoSpaceDN w:val="0"/>
        <w:adjustRightInd w:val="0"/>
        <w:spacing w:after="0" w:line="240" w:lineRule="auto"/>
        <w:jc w:val="both"/>
        <w:rPr>
          <w:rFonts w:ascii="Garamond" w:eastAsia="Calibri" w:hAnsi="Garamond" w:cs="Times New Roman"/>
          <w:sz w:val="24"/>
          <w:szCs w:val="24"/>
          <w:lang w:eastAsia="en-GB"/>
        </w:rPr>
      </w:pPr>
      <w:r w:rsidRPr="006F28EE">
        <w:rPr>
          <w:rFonts w:ascii="Garamond" w:eastAsia="Calibri" w:hAnsi="Garamond" w:cs="Times New Roman"/>
          <w:sz w:val="24"/>
          <w:szCs w:val="24"/>
          <w:lang w:eastAsia="en-GB"/>
        </w:rPr>
        <w:t>“Xhiroplan (Planer turizmi me motor) (TMG)” do të thotë, përveç nëse specifikohet ndryshe pas procesit të certifikimit, në përputhje me Aneksin I (Pjesa 21) të Urdhrit të Ministrit “Për përcaktimin e rregullave zbatuese të vlefshmërisë ajrore dhe të certifikimit mjedisor të mjeteve fluturuese dhe të produkteve që kanë lidhje me to, pjesëve dhe pajisjeve, si dhe për certifikimin e organizatave të projektimit dhe prodhimit”, një klasë e veçantë planeri të motorizuar që ka të montuar në mënyrë integrale një motor të papalosshëm dhe helikë që nuk paloset. Ai do të jetë në gjendje të ngrihet dhe të ngjitet lart si rezultat i fuqisë së vet në bazë të manualit të tij fluturimit</w:t>
      </w:r>
    </w:p>
    <w:p w14:paraId="35D697F0" w14:textId="77777777" w:rsidR="00717843" w:rsidRPr="006F28EE" w:rsidRDefault="00717843" w:rsidP="00717843">
      <w:pPr>
        <w:widowControl w:val="0"/>
        <w:autoSpaceDE w:val="0"/>
        <w:autoSpaceDN w:val="0"/>
        <w:adjustRightInd w:val="0"/>
        <w:spacing w:after="0" w:line="240" w:lineRule="auto"/>
        <w:jc w:val="both"/>
        <w:rPr>
          <w:rFonts w:ascii="Garamond" w:eastAsia="Calibri" w:hAnsi="Garamond" w:cs="Times New Roman"/>
          <w:sz w:val="24"/>
          <w:szCs w:val="24"/>
          <w:lang w:eastAsia="en-GB"/>
        </w:rPr>
      </w:pPr>
    </w:p>
    <w:p w14:paraId="140BF388" w14:textId="4E84AA5B" w:rsidR="00BD1A8C" w:rsidRPr="006F28EE" w:rsidRDefault="00F536B0" w:rsidP="00717843">
      <w:pPr>
        <w:widowControl w:val="0"/>
        <w:autoSpaceDE w:val="0"/>
        <w:autoSpaceDN w:val="0"/>
        <w:adjustRightInd w:val="0"/>
        <w:spacing w:after="0" w:line="240" w:lineRule="auto"/>
        <w:jc w:val="both"/>
        <w:rPr>
          <w:rFonts w:ascii="Garamond" w:hAnsi="Garamond" w:cs="Times New Roman"/>
          <w:sz w:val="24"/>
          <w:szCs w:val="24"/>
        </w:rPr>
      </w:pPr>
      <w:r w:rsidRPr="006F28EE">
        <w:rPr>
          <w:rFonts w:ascii="Garamond" w:hAnsi="Garamond" w:cs="Times New Roman"/>
          <w:sz w:val="24"/>
          <w:szCs w:val="24"/>
        </w:rPr>
        <w:t>“</w:t>
      </w:r>
      <w:r w:rsidR="00204074" w:rsidRPr="006F28EE">
        <w:rPr>
          <w:rFonts w:ascii="Garamond" w:hAnsi="Garamond" w:cs="Times New Roman"/>
          <w:sz w:val="24"/>
          <w:szCs w:val="24"/>
        </w:rPr>
        <w:t>Operacioni i afrimit dy</w:t>
      </w:r>
      <w:r w:rsidR="00BD1A8C" w:rsidRPr="006F28EE">
        <w:rPr>
          <w:rFonts w:ascii="Garamond" w:hAnsi="Garamond" w:cs="Times New Roman"/>
          <w:sz w:val="24"/>
          <w:szCs w:val="24"/>
        </w:rPr>
        <w:t>dimensional (2D) me instrumente</w:t>
      </w:r>
      <w:r w:rsidRPr="006F28EE">
        <w:rPr>
          <w:rFonts w:ascii="Garamond" w:hAnsi="Garamond" w:cs="Times New Roman"/>
          <w:sz w:val="24"/>
          <w:szCs w:val="24"/>
        </w:rPr>
        <w:t>”</w:t>
      </w:r>
      <w:r w:rsidR="00BD1A8C" w:rsidRPr="006F28EE">
        <w:rPr>
          <w:rFonts w:ascii="Garamond" w:hAnsi="Garamond" w:cs="Times New Roman"/>
          <w:sz w:val="24"/>
          <w:szCs w:val="24"/>
        </w:rPr>
        <w:t xml:space="preserve"> do të thotë një operim i afrimit me instrumente duke përdorur vetëm </w:t>
      </w:r>
      <w:r w:rsidR="00204074" w:rsidRPr="006F28EE">
        <w:rPr>
          <w:rFonts w:ascii="Garamond" w:hAnsi="Garamond" w:cs="Times New Roman"/>
          <w:sz w:val="24"/>
          <w:szCs w:val="24"/>
        </w:rPr>
        <w:t>i</w:t>
      </w:r>
      <w:r w:rsidR="00BD1A8C" w:rsidRPr="006F28EE">
        <w:rPr>
          <w:rFonts w:ascii="Garamond" w:hAnsi="Garamond" w:cs="Times New Roman"/>
          <w:sz w:val="24"/>
          <w:szCs w:val="24"/>
        </w:rPr>
        <w:t xml:space="preserve">nstruksione të lundrimit lateral. </w:t>
      </w:r>
    </w:p>
    <w:p w14:paraId="0AD24E2F" w14:textId="77777777" w:rsidR="0082563A" w:rsidRPr="006F28EE" w:rsidRDefault="0082563A" w:rsidP="0082563A">
      <w:pPr>
        <w:widowControl w:val="0"/>
        <w:spacing w:after="0" w:line="240" w:lineRule="auto"/>
        <w:jc w:val="both"/>
        <w:rPr>
          <w:rFonts w:ascii="Garamond" w:hAnsi="Garamond" w:cs="Times New Roman"/>
          <w:sz w:val="24"/>
          <w:szCs w:val="24"/>
        </w:rPr>
      </w:pPr>
    </w:p>
    <w:p w14:paraId="408F49A4" w14:textId="79350CCF" w:rsidR="00085639" w:rsidRPr="006F28EE" w:rsidRDefault="00085639" w:rsidP="0082563A">
      <w:pPr>
        <w:widowControl w:val="0"/>
        <w:spacing w:after="0" w:line="240" w:lineRule="auto"/>
        <w:jc w:val="both"/>
        <w:rPr>
          <w:rFonts w:ascii="Garamond" w:hAnsi="Garamond" w:cs="Times New Roman"/>
          <w:sz w:val="24"/>
          <w:szCs w:val="24"/>
        </w:rPr>
      </w:pPr>
      <w:r w:rsidRPr="006F28EE">
        <w:rPr>
          <w:rFonts w:ascii="Garamond" w:hAnsi="Garamond" w:cs="Times New Roman"/>
          <w:sz w:val="24"/>
          <w:szCs w:val="24"/>
        </w:rPr>
        <w:t xml:space="preserve">“Tip i avionit” nënkupton llojin e avionit që kërkon një kategorizim të tipit, siç përcaktohet në të dhënat operative të përshtatshmërisë të përcaktuara në përputhje me pjesën 21, dhe të cilat përfshijnë të gjitha avionët e një projekti bazë të njëjtë, duke përfshirë të gjitha ndryshimet në to, përveç atyre që rezultojnë me një ndryshim në trajtimin apo karakteristikat e fluturimit. </w:t>
      </w:r>
    </w:p>
    <w:p w14:paraId="08ED1885" w14:textId="77777777" w:rsidR="0082563A" w:rsidRPr="006F28EE" w:rsidRDefault="0082563A" w:rsidP="0082563A">
      <w:pPr>
        <w:widowControl w:val="0"/>
        <w:spacing w:after="0" w:line="240" w:lineRule="auto"/>
        <w:ind w:firstLine="284"/>
        <w:jc w:val="both"/>
        <w:rPr>
          <w:rFonts w:ascii="Garamond" w:hAnsi="Garamond" w:cs="Times New Roman"/>
          <w:sz w:val="24"/>
          <w:szCs w:val="24"/>
        </w:rPr>
      </w:pPr>
    </w:p>
    <w:p w14:paraId="778DC72D" w14:textId="70724ED0" w:rsidR="00085639" w:rsidRPr="006F28EE" w:rsidRDefault="00085639" w:rsidP="0082563A">
      <w:pPr>
        <w:widowControl w:val="0"/>
        <w:spacing w:after="0" w:line="240" w:lineRule="auto"/>
        <w:jc w:val="both"/>
        <w:rPr>
          <w:rFonts w:ascii="Garamond" w:hAnsi="Garamond" w:cs="Times New Roman"/>
          <w:sz w:val="24"/>
          <w:szCs w:val="24"/>
        </w:rPr>
      </w:pPr>
      <w:r w:rsidRPr="006F28EE">
        <w:rPr>
          <w:rFonts w:ascii="Garamond" w:hAnsi="Garamond" w:cs="Times New Roman"/>
          <w:sz w:val="24"/>
          <w:szCs w:val="24"/>
        </w:rPr>
        <w:t xml:space="preserve">“Kategorizimi i tipit dhe </w:t>
      </w:r>
      <w:r w:rsidR="00DA6754" w:rsidRPr="006F28EE">
        <w:rPr>
          <w:rFonts w:ascii="Garamond" w:hAnsi="Garamond" w:cs="Times New Roman"/>
          <w:sz w:val="24"/>
          <w:szCs w:val="24"/>
        </w:rPr>
        <w:t>L</w:t>
      </w:r>
      <w:r w:rsidRPr="006F28EE">
        <w:rPr>
          <w:rFonts w:ascii="Garamond" w:hAnsi="Garamond" w:cs="Times New Roman"/>
          <w:sz w:val="24"/>
          <w:szCs w:val="24"/>
        </w:rPr>
        <w:t>ista e miratimeve në liçencë” nënkupton një listë të publikuar nga Agjencia bazuar në rezultatin e vlerësimit të OSD dhe që përmban klasa të aeroplanëve dhe tipave</w:t>
      </w:r>
      <w:r w:rsidR="00CA7A07" w:rsidRPr="006F28EE">
        <w:rPr>
          <w:rFonts w:ascii="Garamond" w:hAnsi="Garamond" w:cs="Times New Roman"/>
          <w:sz w:val="24"/>
          <w:szCs w:val="24"/>
        </w:rPr>
        <w:t xml:space="preserve"> të avionëve me qëllim të liçenc</w:t>
      </w:r>
      <w:r w:rsidRPr="006F28EE">
        <w:rPr>
          <w:rFonts w:ascii="Garamond" w:hAnsi="Garamond" w:cs="Times New Roman"/>
          <w:sz w:val="24"/>
          <w:szCs w:val="24"/>
        </w:rPr>
        <w:t>imit të ekuipazhit të fluturimit.</w:t>
      </w:r>
    </w:p>
    <w:p w14:paraId="48975DFB" w14:textId="77777777" w:rsidR="0082563A" w:rsidRPr="006F28EE" w:rsidRDefault="0082563A" w:rsidP="0082563A">
      <w:pPr>
        <w:widowControl w:val="0"/>
        <w:spacing w:after="0" w:line="240" w:lineRule="auto"/>
        <w:jc w:val="both"/>
        <w:rPr>
          <w:rFonts w:ascii="Garamond" w:hAnsi="Garamond" w:cs="Times New Roman"/>
          <w:sz w:val="24"/>
          <w:szCs w:val="24"/>
        </w:rPr>
      </w:pPr>
    </w:p>
    <w:p w14:paraId="4B32531B" w14:textId="06E0CD6A" w:rsidR="00FF6545" w:rsidRPr="006F28EE" w:rsidRDefault="00F536B0" w:rsidP="0082563A">
      <w:pPr>
        <w:widowControl w:val="0"/>
        <w:spacing w:after="0" w:line="240" w:lineRule="auto"/>
        <w:jc w:val="both"/>
        <w:rPr>
          <w:rFonts w:ascii="Garamond" w:hAnsi="Garamond" w:cs="Times New Roman"/>
          <w:sz w:val="24"/>
          <w:szCs w:val="24"/>
        </w:rPr>
      </w:pPr>
      <w:r w:rsidRPr="006F28EE">
        <w:rPr>
          <w:rFonts w:ascii="Garamond" w:hAnsi="Garamond" w:cs="Times New Roman"/>
          <w:sz w:val="24"/>
          <w:szCs w:val="24"/>
        </w:rPr>
        <w:t>“</w:t>
      </w:r>
      <w:r w:rsidR="00BD1A8C" w:rsidRPr="006F28EE">
        <w:rPr>
          <w:rFonts w:ascii="Garamond" w:hAnsi="Garamond" w:cs="Times New Roman"/>
          <w:sz w:val="24"/>
          <w:szCs w:val="24"/>
        </w:rPr>
        <w:t xml:space="preserve">VNAV do të thotë </w:t>
      </w:r>
      <w:r w:rsidR="00DA5098" w:rsidRPr="006F28EE">
        <w:rPr>
          <w:rFonts w:ascii="Garamond" w:hAnsi="Garamond" w:cs="Times New Roman"/>
          <w:sz w:val="24"/>
          <w:szCs w:val="24"/>
        </w:rPr>
        <w:t>navigimi vertikal</w:t>
      </w:r>
      <w:r w:rsidR="00BD1A8C" w:rsidRPr="006F28EE">
        <w:rPr>
          <w:rFonts w:ascii="Garamond" w:hAnsi="Garamond" w:cs="Times New Roman"/>
          <w:sz w:val="24"/>
          <w:szCs w:val="24"/>
        </w:rPr>
        <w:t>.</w:t>
      </w:r>
    </w:p>
    <w:p w14:paraId="71FD3083" w14:textId="77777777" w:rsidR="0082563A" w:rsidRPr="006F28EE" w:rsidRDefault="0082563A" w:rsidP="0082563A">
      <w:pPr>
        <w:widowControl w:val="0"/>
        <w:spacing w:after="0" w:line="240" w:lineRule="auto"/>
        <w:jc w:val="both"/>
        <w:rPr>
          <w:rFonts w:ascii="Garamond" w:hAnsi="Garamond" w:cs="Times New Roman"/>
          <w:sz w:val="24"/>
          <w:szCs w:val="24"/>
        </w:rPr>
      </w:pPr>
    </w:p>
    <w:p w14:paraId="64AB1736" w14:textId="01170F77" w:rsidR="00FF6545" w:rsidRPr="006F28EE" w:rsidRDefault="00FF6545" w:rsidP="00CC1DD1">
      <w:pPr>
        <w:jc w:val="both"/>
        <w:rPr>
          <w:rFonts w:ascii="Garamond" w:hAnsi="Garamond" w:cs="Times New Roman"/>
          <w:sz w:val="24"/>
          <w:szCs w:val="24"/>
        </w:rPr>
      </w:pPr>
      <w:r w:rsidRPr="006F28EE">
        <w:rPr>
          <w:rFonts w:ascii="Garamond" w:eastAsia="Calibri" w:hAnsi="Garamond" w:cs="Times New Roman"/>
          <w:sz w:val="24"/>
          <w:szCs w:val="24"/>
        </w:rPr>
        <w:t>“Operatori i trajnimit të bazuar në evidenc</w:t>
      </w:r>
      <w:r w:rsidR="001231C9" w:rsidRPr="006F28EE">
        <w:rPr>
          <w:rFonts w:ascii="Garamond" w:eastAsia="Calibri" w:hAnsi="Garamond" w:cs="Times New Roman"/>
          <w:sz w:val="24"/>
          <w:szCs w:val="24"/>
        </w:rPr>
        <w:t>ë</w:t>
      </w:r>
      <w:r w:rsidRPr="006F28EE">
        <w:rPr>
          <w:rFonts w:ascii="Garamond" w:eastAsia="Calibri" w:hAnsi="Garamond" w:cs="Times New Roman"/>
          <w:sz w:val="24"/>
          <w:szCs w:val="24"/>
        </w:rPr>
        <w:t xml:space="preserve"> (EBT)” do të thotë një organizatë që ka një certifikatë të operatorit ajror (AOC) në përputhje me Aneksin III (Pjesa-ORO) të </w:t>
      </w:r>
      <w:r w:rsidR="00CC1DD1" w:rsidRPr="006F28EE">
        <w:rPr>
          <w:rFonts w:ascii="Garamond" w:hAnsi="Garamond" w:cs="Times New Roman"/>
          <w:sz w:val="24"/>
          <w:szCs w:val="24"/>
        </w:rPr>
        <w:t>Urdhrit të Ministrit Nr. 80, datë 30.6.2023 “Për Miratimin e Rregullores për Kërkesat Teknike dhe Procedurat Administrative për Operimet Ajrore”</w:t>
      </w:r>
      <w:r w:rsidRPr="006F28EE">
        <w:rPr>
          <w:rFonts w:ascii="Garamond" w:eastAsia="Calibri" w:hAnsi="Garamond" w:cs="Times New Roman"/>
          <w:sz w:val="24"/>
          <w:szCs w:val="24"/>
        </w:rPr>
        <w:t>.</w:t>
      </w:r>
    </w:p>
    <w:p w14:paraId="41D8F6CF" w14:textId="77777777" w:rsidR="00FF6545" w:rsidRPr="006F28EE" w:rsidRDefault="00FF6545" w:rsidP="00FF6545">
      <w:pPr>
        <w:spacing w:after="0" w:line="240" w:lineRule="auto"/>
        <w:jc w:val="both"/>
        <w:rPr>
          <w:rFonts w:ascii="Garamond" w:eastAsia="Calibri" w:hAnsi="Garamond" w:cs="Times New Roman"/>
          <w:sz w:val="24"/>
          <w:szCs w:val="24"/>
        </w:rPr>
      </w:pPr>
    </w:p>
    <w:p w14:paraId="77FBD7A8" w14:textId="1F0DEC0E" w:rsidR="00FF6545" w:rsidRPr="006F28EE" w:rsidRDefault="00FF6545" w:rsidP="00FF6545">
      <w:pPr>
        <w:spacing w:after="0" w:line="240" w:lineRule="auto"/>
        <w:jc w:val="both"/>
        <w:rPr>
          <w:rFonts w:ascii="Garamond" w:eastAsia="Calibri" w:hAnsi="Garamond" w:cs="Times New Roman"/>
          <w:sz w:val="24"/>
          <w:szCs w:val="24"/>
        </w:rPr>
      </w:pPr>
      <w:r w:rsidRPr="006F28EE">
        <w:rPr>
          <w:rFonts w:ascii="Garamond" w:eastAsia="Calibri" w:hAnsi="Garamond" w:cs="Times New Roman"/>
          <w:sz w:val="24"/>
          <w:szCs w:val="24"/>
        </w:rPr>
        <w:t>“Vlerësimi praktik i EBT” do të thotë një metodë për vlerësimin e performancës që shërben për të verifikuar performancën e integruar të kompetencave. Ai zhvillohet ose në një ambient të simuluar ose në atë operacional. ’;</w:t>
      </w:r>
    </w:p>
    <w:p w14:paraId="138D4025" w14:textId="77777777" w:rsidR="00FF6545" w:rsidRPr="006F28EE" w:rsidRDefault="00FF6545" w:rsidP="00FF6545">
      <w:pPr>
        <w:spacing w:after="0" w:line="240" w:lineRule="auto"/>
        <w:jc w:val="both"/>
        <w:rPr>
          <w:rFonts w:ascii="Garamond" w:eastAsia="Calibri" w:hAnsi="Garamond" w:cs="Times New Roman"/>
          <w:sz w:val="24"/>
          <w:szCs w:val="24"/>
        </w:rPr>
      </w:pPr>
    </w:p>
    <w:p w14:paraId="2CE28583" w14:textId="0AA57E58" w:rsidR="00FF6545" w:rsidRPr="006F28EE" w:rsidRDefault="00FF6545" w:rsidP="00CC1DD1">
      <w:pPr>
        <w:rPr>
          <w:rFonts w:ascii="Garamond" w:hAnsi="Garamond" w:cs="Times New Roman"/>
          <w:sz w:val="24"/>
          <w:szCs w:val="24"/>
        </w:rPr>
      </w:pPr>
      <w:r w:rsidRPr="006F28EE">
        <w:rPr>
          <w:rFonts w:ascii="Garamond" w:eastAsia="Calibri" w:hAnsi="Garamond" w:cs="Times New Roman"/>
          <w:sz w:val="24"/>
          <w:szCs w:val="24"/>
        </w:rPr>
        <w:t xml:space="preserve">“ Programi EBT” do të thotë një program për trajnimin dhe vlerësimin e pilotëve në përputhje me pikën ORO.FC.231 të Aneksit III (Pjesa-ORO) të </w:t>
      </w:r>
      <w:r w:rsidR="00CC1DD1" w:rsidRPr="006F28EE">
        <w:rPr>
          <w:rFonts w:ascii="Garamond" w:hAnsi="Garamond" w:cs="Times New Roman"/>
          <w:sz w:val="24"/>
          <w:szCs w:val="24"/>
        </w:rPr>
        <w:t>Urdhrit të Ministrit Nr. 80, datë 30.6.2023 “Për Miratimin e Rregullores për Kërkesat Teknike dhe Procedurat Administrative për Operimet Ajrore”</w:t>
      </w:r>
      <w:r w:rsidRPr="006F28EE">
        <w:rPr>
          <w:rFonts w:ascii="Garamond" w:eastAsia="Calibri" w:hAnsi="Garamond" w:cs="Times New Roman"/>
          <w:sz w:val="24"/>
          <w:szCs w:val="24"/>
        </w:rPr>
        <w:t>;</w:t>
      </w:r>
    </w:p>
    <w:p w14:paraId="0928C3AA" w14:textId="77777777" w:rsidR="00FF6545" w:rsidRPr="006F28EE" w:rsidRDefault="00FF6545" w:rsidP="00FF6545">
      <w:pPr>
        <w:spacing w:after="0" w:line="240" w:lineRule="auto"/>
        <w:jc w:val="both"/>
        <w:rPr>
          <w:rFonts w:ascii="Garamond" w:eastAsia="Calibri" w:hAnsi="Garamond" w:cs="Times New Roman"/>
          <w:sz w:val="24"/>
          <w:szCs w:val="24"/>
        </w:rPr>
      </w:pPr>
    </w:p>
    <w:p w14:paraId="7BE718C3" w14:textId="6B541D50" w:rsidR="00FF6545" w:rsidRPr="006F28EE" w:rsidRDefault="00FF6545" w:rsidP="00CC1DD1">
      <w:pPr>
        <w:jc w:val="both"/>
        <w:rPr>
          <w:rFonts w:ascii="Garamond" w:hAnsi="Garamond" w:cs="Times New Roman"/>
          <w:sz w:val="24"/>
          <w:szCs w:val="24"/>
        </w:rPr>
      </w:pPr>
      <w:r w:rsidRPr="006F28EE">
        <w:rPr>
          <w:rFonts w:ascii="Garamond" w:eastAsia="Calibri" w:hAnsi="Garamond" w:cs="Times New Roman"/>
          <w:sz w:val="24"/>
          <w:szCs w:val="24"/>
        </w:rPr>
        <w:t>“Program i përzier EBT” do të thotë programi i t</w:t>
      </w:r>
      <w:r w:rsidR="00665063" w:rsidRPr="006F28EE">
        <w:rPr>
          <w:rFonts w:ascii="Garamond" w:eastAsia="Calibri" w:hAnsi="Garamond" w:cs="Times New Roman"/>
          <w:sz w:val="24"/>
          <w:szCs w:val="24"/>
        </w:rPr>
        <w:t>rajnimit dhe kontrollit periodik</w:t>
      </w:r>
      <w:r w:rsidRPr="006F28EE">
        <w:rPr>
          <w:rFonts w:ascii="Garamond" w:eastAsia="Calibri" w:hAnsi="Garamond" w:cs="Times New Roman"/>
          <w:sz w:val="24"/>
          <w:szCs w:val="24"/>
        </w:rPr>
        <w:t xml:space="preserve"> të një operatori të parashikuar në pikën ORO.FC.230 të Aneksit III (Pjesa-ORO) të </w:t>
      </w:r>
      <w:r w:rsidR="00CC1DD1" w:rsidRPr="006F28EE">
        <w:rPr>
          <w:rFonts w:ascii="Garamond" w:hAnsi="Garamond" w:cs="Times New Roman"/>
          <w:sz w:val="24"/>
          <w:szCs w:val="24"/>
        </w:rPr>
        <w:t>Urdhrit të Ministrit Nr. 80, datë 30.6.2023 “Për Miratimin e Rregullores për Kërkesat Teknike dhe Procedurat Administrative për Operimet Ajrore”</w:t>
      </w:r>
      <w:r w:rsidRPr="006F28EE">
        <w:rPr>
          <w:rFonts w:ascii="Garamond" w:eastAsia="Calibri" w:hAnsi="Garamond" w:cs="Times New Roman"/>
          <w:sz w:val="24"/>
          <w:szCs w:val="24"/>
        </w:rPr>
        <w:t>, një pjesë e së cil</w:t>
      </w:r>
      <w:r w:rsidR="00665063" w:rsidRPr="006F28EE">
        <w:rPr>
          <w:rFonts w:ascii="Garamond" w:eastAsia="Calibri" w:hAnsi="Garamond" w:cs="Times New Roman"/>
          <w:sz w:val="24"/>
          <w:szCs w:val="24"/>
        </w:rPr>
        <w:t>it</w:t>
      </w:r>
      <w:r w:rsidRPr="006F28EE">
        <w:rPr>
          <w:rFonts w:ascii="Garamond" w:eastAsia="Calibri" w:hAnsi="Garamond" w:cs="Times New Roman"/>
          <w:sz w:val="24"/>
          <w:szCs w:val="24"/>
        </w:rPr>
        <w:t xml:space="preserve"> është</w:t>
      </w:r>
      <w:r w:rsidR="00665063" w:rsidRPr="006F28EE">
        <w:rPr>
          <w:rFonts w:ascii="Garamond" w:eastAsia="Calibri" w:hAnsi="Garamond" w:cs="Times New Roman"/>
          <w:sz w:val="24"/>
          <w:szCs w:val="24"/>
        </w:rPr>
        <w:t xml:space="preserve"> i</w:t>
      </w:r>
      <w:r w:rsidRPr="006F28EE">
        <w:rPr>
          <w:rFonts w:ascii="Garamond" w:eastAsia="Calibri" w:hAnsi="Garamond" w:cs="Times New Roman"/>
          <w:sz w:val="24"/>
          <w:szCs w:val="24"/>
        </w:rPr>
        <w:t xml:space="preserve"> dedikuar në zbatimin e EBT por që nuk zëvendëson kontrollet e aftësive të parashikuara në Shtojcën 9 të këtij Aneksi. </w:t>
      </w:r>
    </w:p>
    <w:p w14:paraId="12A65BBF" w14:textId="77777777" w:rsidR="00FF6545" w:rsidRPr="006F28EE" w:rsidRDefault="00FF6545" w:rsidP="0082563A">
      <w:pPr>
        <w:widowControl w:val="0"/>
        <w:spacing w:after="0" w:line="240" w:lineRule="auto"/>
        <w:jc w:val="both"/>
        <w:rPr>
          <w:rFonts w:ascii="Garamond" w:hAnsi="Garamond" w:cs="Times New Roman"/>
          <w:sz w:val="24"/>
          <w:szCs w:val="24"/>
        </w:rPr>
      </w:pPr>
    </w:p>
    <w:p w14:paraId="67463E7B" w14:textId="714135C0" w:rsidR="00BD1A8C" w:rsidRPr="006F28EE" w:rsidRDefault="00BD1A8C" w:rsidP="001521BF">
      <w:pPr>
        <w:widowControl w:val="0"/>
        <w:spacing w:after="0" w:line="240" w:lineRule="auto"/>
        <w:jc w:val="both"/>
        <w:rPr>
          <w:rFonts w:ascii="Garamond" w:hAnsi="Garamond" w:cs="Times New Roman"/>
          <w:b/>
          <w:sz w:val="24"/>
          <w:szCs w:val="24"/>
        </w:rPr>
      </w:pPr>
      <w:r w:rsidRPr="006F28EE">
        <w:rPr>
          <w:rFonts w:ascii="Garamond" w:hAnsi="Garamond" w:cs="Times New Roman"/>
          <w:b/>
          <w:sz w:val="24"/>
          <w:szCs w:val="24"/>
        </w:rPr>
        <w:t>FCL.015 Aplikimi dhe lëshimi</w:t>
      </w:r>
      <w:r w:rsidR="004B1B1B" w:rsidRPr="006F28EE">
        <w:rPr>
          <w:rFonts w:ascii="Garamond" w:hAnsi="Garamond" w:cs="Times New Roman"/>
          <w:b/>
          <w:sz w:val="24"/>
          <w:szCs w:val="24"/>
        </w:rPr>
        <w:t>,</w:t>
      </w:r>
      <w:r w:rsidRPr="006F28EE">
        <w:rPr>
          <w:rFonts w:ascii="Garamond" w:hAnsi="Garamond" w:cs="Times New Roman"/>
          <w:b/>
          <w:sz w:val="24"/>
          <w:szCs w:val="24"/>
        </w:rPr>
        <w:t xml:space="preserve"> rivlerësimi dhe</w:t>
      </w:r>
      <w:r w:rsidR="00F2789A" w:rsidRPr="006F28EE">
        <w:rPr>
          <w:rFonts w:ascii="Garamond" w:hAnsi="Garamond" w:cs="Times New Roman"/>
          <w:b/>
          <w:sz w:val="24"/>
          <w:szCs w:val="24"/>
        </w:rPr>
        <w:t xml:space="preserve"> </w:t>
      </w:r>
      <w:r w:rsidRPr="006F28EE">
        <w:rPr>
          <w:rFonts w:ascii="Garamond" w:hAnsi="Garamond" w:cs="Times New Roman"/>
          <w:b/>
          <w:sz w:val="24"/>
          <w:szCs w:val="24"/>
        </w:rPr>
        <w:t>rinovimi i licencës, kategorizimeve dhe</w:t>
      </w:r>
      <w:r w:rsidR="00B61D1A" w:rsidRPr="006F28EE">
        <w:rPr>
          <w:rFonts w:ascii="Garamond" w:hAnsi="Garamond" w:cs="Times New Roman"/>
          <w:b/>
          <w:sz w:val="24"/>
          <w:szCs w:val="24"/>
        </w:rPr>
        <w:t xml:space="preserve"> certif</w:t>
      </w:r>
      <w:r w:rsidRPr="006F28EE">
        <w:rPr>
          <w:rFonts w:ascii="Garamond" w:hAnsi="Garamond" w:cs="Times New Roman"/>
          <w:b/>
          <w:sz w:val="24"/>
          <w:szCs w:val="24"/>
        </w:rPr>
        <w:t>ikatave</w:t>
      </w:r>
    </w:p>
    <w:p w14:paraId="1E0963B1" w14:textId="77777777" w:rsidR="00DA6754" w:rsidRPr="006F28EE" w:rsidRDefault="00DA6754" w:rsidP="00DA6754">
      <w:pPr>
        <w:widowControl w:val="0"/>
        <w:spacing w:after="0" w:line="240" w:lineRule="auto"/>
        <w:jc w:val="both"/>
        <w:rPr>
          <w:rFonts w:ascii="Garamond" w:hAnsi="Garamond" w:cs="Times New Roman"/>
          <w:sz w:val="24"/>
          <w:szCs w:val="24"/>
        </w:rPr>
      </w:pPr>
    </w:p>
    <w:p w14:paraId="69423D83" w14:textId="5CAB72A4" w:rsidR="00DA6754" w:rsidRPr="006F28EE" w:rsidRDefault="00F63E2E" w:rsidP="004768F2">
      <w:pPr>
        <w:pStyle w:val="Teksti"/>
        <w:ind w:firstLine="0"/>
        <w:rPr>
          <w:rFonts w:cs="Times New Roman"/>
        </w:rPr>
      </w:pPr>
      <w:r w:rsidRPr="006F28EE">
        <w:rPr>
          <w:rFonts w:cs="Times New Roman"/>
        </w:rPr>
        <w:t xml:space="preserve">a) </w:t>
      </w:r>
      <w:r w:rsidR="00BD1A8C" w:rsidRPr="006F28EE">
        <w:rPr>
          <w:rFonts w:cs="Times New Roman"/>
        </w:rPr>
        <w:t>Një aplikim për lëshim</w:t>
      </w:r>
      <w:r w:rsidR="00685B24" w:rsidRPr="006F28EE">
        <w:rPr>
          <w:rFonts w:cs="Times New Roman"/>
        </w:rPr>
        <w:t>in</w:t>
      </w:r>
      <w:r w:rsidR="00BD1A8C" w:rsidRPr="006F28EE">
        <w:rPr>
          <w:rFonts w:cs="Times New Roman"/>
        </w:rPr>
        <w:t xml:space="preserve">, </w:t>
      </w:r>
      <w:r w:rsidR="00685B24" w:rsidRPr="006F28EE">
        <w:rPr>
          <w:rFonts w:cs="Times New Roman"/>
        </w:rPr>
        <w:t>rivlerësimin ose</w:t>
      </w:r>
      <w:r w:rsidR="00BD1A8C" w:rsidRPr="006F28EE">
        <w:rPr>
          <w:rFonts w:cs="Times New Roman"/>
        </w:rPr>
        <w:t xml:space="preserve"> rinovim</w:t>
      </w:r>
      <w:r w:rsidR="00685B24" w:rsidRPr="006F28EE">
        <w:rPr>
          <w:rFonts w:cs="Times New Roman"/>
        </w:rPr>
        <w:t>in</w:t>
      </w:r>
      <w:r w:rsidR="00BD1A8C" w:rsidRPr="006F28EE">
        <w:rPr>
          <w:rFonts w:cs="Times New Roman"/>
        </w:rPr>
        <w:t xml:space="preserve"> </w:t>
      </w:r>
      <w:r w:rsidR="00685B24" w:rsidRPr="006F28EE">
        <w:rPr>
          <w:rFonts w:cs="Times New Roman"/>
        </w:rPr>
        <w:t xml:space="preserve">e </w:t>
      </w:r>
      <w:r w:rsidR="00BD1A8C" w:rsidRPr="006F28EE">
        <w:rPr>
          <w:rFonts w:cs="Times New Roman"/>
        </w:rPr>
        <w:t xml:space="preserve">licencave </w:t>
      </w:r>
      <w:r w:rsidR="00846766" w:rsidRPr="006F28EE">
        <w:rPr>
          <w:rFonts w:cs="Times New Roman"/>
        </w:rPr>
        <w:t xml:space="preserve">të </w:t>
      </w:r>
      <w:r w:rsidR="00685B24" w:rsidRPr="006F28EE">
        <w:rPr>
          <w:rFonts w:cs="Times New Roman"/>
        </w:rPr>
        <w:t>pilotit</w:t>
      </w:r>
      <w:r w:rsidR="00BD1A8C" w:rsidRPr="006F28EE">
        <w:rPr>
          <w:rFonts w:cs="Times New Roman"/>
        </w:rPr>
        <w:t>, kategorizimeve dhe certifikatave shoqëruese</w:t>
      </w:r>
      <w:r w:rsidR="00685B24" w:rsidRPr="006F28EE">
        <w:rPr>
          <w:rFonts w:cs="Times New Roman"/>
        </w:rPr>
        <w:t>, si dhe çdo ndryshim i tyre,</w:t>
      </w:r>
      <w:r w:rsidR="00BD1A8C" w:rsidRPr="006F28EE">
        <w:rPr>
          <w:rFonts w:cs="Times New Roman"/>
        </w:rPr>
        <w:t xml:space="preserve"> duhet të dorëzohet tek Autoriteti i Aviacionit Civil, në formën dhe mënyrën e caktuar nga ky autoritet. Kërkesa duhet të shoqërohet me prova se kërkuesi është në përputhje me kërkesat për lëshim</w:t>
      </w:r>
      <w:r w:rsidR="00685B24" w:rsidRPr="006F28EE">
        <w:rPr>
          <w:rFonts w:cs="Times New Roman"/>
        </w:rPr>
        <w:t>in</w:t>
      </w:r>
      <w:r w:rsidR="00BD1A8C" w:rsidRPr="006F28EE">
        <w:rPr>
          <w:rFonts w:cs="Times New Roman"/>
        </w:rPr>
        <w:t xml:space="preserve">, </w:t>
      </w:r>
      <w:r w:rsidR="00685B24" w:rsidRPr="006F28EE">
        <w:rPr>
          <w:rFonts w:cs="Times New Roman"/>
        </w:rPr>
        <w:t>rivlerësimin</w:t>
      </w:r>
      <w:r w:rsidR="00BD1A8C" w:rsidRPr="006F28EE">
        <w:rPr>
          <w:rFonts w:cs="Times New Roman"/>
        </w:rPr>
        <w:t xml:space="preserve"> ose rinovimin </w:t>
      </w:r>
      <w:r w:rsidR="00846766" w:rsidRPr="006F28EE">
        <w:rPr>
          <w:rFonts w:cs="Times New Roman"/>
        </w:rPr>
        <w:t>të</w:t>
      </w:r>
      <w:r w:rsidR="00BD1A8C" w:rsidRPr="006F28EE">
        <w:rPr>
          <w:rFonts w:cs="Times New Roman"/>
        </w:rPr>
        <w:t xml:space="preserve"> licencës</w:t>
      </w:r>
      <w:r w:rsidR="00685B24" w:rsidRPr="006F28EE">
        <w:rPr>
          <w:rFonts w:cs="Times New Roman"/>
        </w:rPr>
        <w:t xml:space="preserve"> ose</w:t>
      </w:r>
      <w:r w:rsidR="00BD1A8C" w:rsidRPr="006F28EE">
        <w:rPr>
          <w:rFonts w:cs="Times New Roman"/>
        </w:rPr>
        <w:t xml:space="preserve"> certifikatës, </w:t>
      </w:r>
      <w:r w:rsidR="00685B24" w:rsidRPr="006F28EE">
        <w:rPr>
          <w:rFonts w:cs="Times New Roman"/>
        </w:rPr>
        <w:t xml:space="preserve">si dhe kategorizimet </w:t>
      </w:r>
      <w:r w:rsidR="00BD1A8C" w:rsidRPr="006F28EE">
        <w:rPr>
          <w:rFonts w:cs="Times New Roman"/>
        </w:rPr>
        <w:t xml:space="preserve">apo </w:t>
      </w:r>
      <w:r w:rsidR="00685B24" w:rsidRPr="006F28EE">
        <w:rPr>
          <w:rFonts w:cs="Times New Roman"/>
        </w:rPr>
        <w:t xml:space="preserve">miratimet </w:t>
      </w:r>
      <w:r w:rsidR="00BD1A8C" w:rsidRPr="006F28EE">
        <w:rPr>
          <w:rFonts w:cs="Times New Roman"/>
        </w:rPr>
        <w:t>që i bashkëlidhen,</w:t>
      </w:r>
      <w:r w:rsidR="00F2789A" w:rsidRPr="006F28EE">
        <w:rPr>
          <w:rFonts w:cs="Times New Roman"/>
        </w:rPr>
        <w:t xml:space="preserve"> </w:t>
      </w:r>
      <w:r w:rsidR="0079634D" w:rsidRPr="006F28EE">
        <w:rPr>
          <w:rFonts w:cs="Times New Roman"/>
        </w:rPr>
        <w:t>të</w:t>
      </w:r>
      <w:r w:rsidR="00BD1A8C" w:rsidRPr="006F28EE">
        <w:rPr>
          <w:rFonts w:cs="Times New Roman"/>
        </w:rPr>
        <w:t xml:space="preserve"> përcaktuara në </w:t>
      </w:r>
      <w:r w:rsidR="00204074" w:rsidRPr="006F28EE">
        <w:rPr>
          <w:rFonts w:cs="Times New Roman"/>
        </w:rPr>
        <w:t>këtë</w:t>
      </w:r>
      <w:r w:rsidR="00685B24" w:rsidRPr="006F28EE">
        <w:rPr>
          <w:rFonts w:cs="Times New Roman"/>
        </w:rPr>
        <w:t xml:space="preserve">Aneks(Pjesa-FCL) dhe në Aneksin IV (Pjesa-MED) </w:t>
      </w:r>
      <w:r w:rsidR="00BD1A8C" w:rsidRPr="006F28EE">
        <w:rPr>
          <w:rFonts w:cs="Times New Roman"/>
        </w:rPr>
        <w:t xml:space="preserve">. </w:t>
      </w:r>
    </w:p>
    <w:p w14:paraId="0DAB192A" w14:textId="3859E55B" w:rsidR="00DA6754" w:rsidRPr="006F28EE" w:rsidRDefault="00F63E2E" w:rsidP="00D36D24">
      <w:pPr>
        <w:pStyle w:val="Teksti"/>
        <w:ind w:firstLine="0"/>
        <w:rPr>
          <w:rFonts w:cs="Times New Roman"/>
        </w:rPr>
      </w:pPr>
      <w:r w:rsidRPr="006F28EE">
        <w:rPr>
          <w:rFonts w:cs="Times New Roman"/>
        </w:rPr>
        <w:t xml:space="preserve">b) </w:t>
      </w:r>
      <w:r w:rsidR="00685B24" w:rsidRPr="006F28EE">
        <w:rPr>
          <w:rFonts w:cs="Times New Roman"/>
        </w:rPr>
        <w:t>Përveç nëse përcaktohet ndryshe në këtë Aneks, ç</w:t>
      </w:r>
      <w:r w:rsidR="00BD1A8C" w:rsidRPr="006F28EE">
        <w:rPr>
          <w:rFonts w:cs="Times New Roman"/>
        </w:rPr>
        <w:t xml:space="preserve">do kufizim ose zgjerim i privilegjeve të dhëna nga një licencë, </w:t>
      </w:r>
      <w:r w:rsidR="00685B24" w:rsidRPr="006F28EE">
        <w:rPr>
          <w:rFonts w:cs="Times New Roman"/>
        </w:rPr>
        <w:t xml:space="preserve">vlerësim </w:t>
      </w:r>
      <w:r w:rsidR="00BD1A8C" w:rsidRPr="006F28EE">
        <w:rPr>
          <w:rFonts w:cs="Times New Roman"/>
        </w:rPr>
        <w:t xml:space="preserve">ose certifikatë duhet të konfirmohet me shënim në licencë ose certifikatë nga Autoriteti i Aviacionit Civil. </w:t>
      </w:r>
    </w:p>
    <w:p w14:paraId="77F11DB2" w14:textId="6BC09D7C" w:rsidR="00DA6754" w:rsidRPr="006F28EE" w:rsidRDefault="00F63E2E" w:rsidP="003C354F">
      <w:pPr>
        <w:pStyle w:val="Teksti"/>
        <w:ind w:firstLine="0"/>
        <w:rPr>
          <w:rFonts w:cs="Times New Roman"/>
        </w:rPr>
      </w:pPr>
      <w:r w:rsidRPr="006F28EE">
        <w:rPr>
          <w:rFonts w:cs="Times New Roman"/>
        </w:rPr>
        <w:t xml:space="preserve">c) </w:t>
      </w:r>
      <w:r w:rsidR="00BD1A8C" w:rsidRPr="006F28EE">
        <w:rPr>
          <w:rFonts w:cs="Times New Roman"/>
        </w:rPr>
        <w:t xml:space="preserve">Një person nuk duhet të mbajë në çdo kohë më shumë se një licencë për kategorinë e avionëve të lëshuar në përputhje me këtë </w:t>
      </w:r>
      <w:r w:rsidR="00204074" w:rsidRPr="006F28EE">
        <w:rPr>
          <w:rFonts w:cs="Times New Roman"/>
        </w:rPr>
        <w:t>pjesë</w:t>
      </w:r>
      <w:r w:rsidR="00BD1A8C" w:rsidRPr="006F28EE">
        <w:rPr>
          <w:rFonts w:cs="Times New Roman"/>
        </w:rPr>
        <w:t>.</w:t>
      </w:r>
      <w:r w:rsidR="00F2789A" w:rsidRPr="006F28EE">
        <w:rPr>
          <w:rFonts w:cs="Times New Roman"/>
        </w:rPr>
        <w:t xml:space="preserve"> </w:t>
      </w:r>
    </w:p>
    <w:p w14:paraId="5295B901" w14:textId="30B64F21" w:rsidR="00C6489E" w:rsidRPr="006F28EE" w:rsidRDefault="00F63E2E" w:rsidP="007F7E0C">
      <w:pPr>
        <w:spacing w:after="0"/>
        <w:jc w:val="both"/>
        <w:rPr>
          <w:rFonts w:ascii="Garamond" w:hAnsi="Garamond" w:cs="Times New Roman"/>
          <w:sz w:val="24"/>
          <w:szCs w:val="24"/>
        </w:rPr>
      </w:pPr>
      <w:r w:rsidRPr="006F28EE">
        <w:rPr>
          <w:rFonts w:ascii="Garamond" w:hAnsi="Garamond" w:cs="Times New Roman"/>
          <w:sz w:val="24"/>
          <w:szCs w:val="24"/>
        </w:rPr>
        <w:t xml:space="preserve">d) </w:t>
      </w:r>
      <w:r w:rsidR="0056323A" w:rsidRPr="006F28EE">
        <w:rPr>
          <w:rFonts w:ascii="Garamond" w:hAnsi="Garamond" w:cs="Times New Roman"/>
          <w:sz w:val="24"/>
          <w:szCs w:val="24"/>
        </w:rPr>
        <w:t xml:space="preserve">Një mbajtës i licencës duhet të paraqesë aplikime në përputhje me paragrafin (a) tek </w:t>
      </w:r>
      <w:r w:rsidR="0056323A" w:rsidRPr="006F28EE">
        <w:rPr>
          <w:rFonts w:ascii="Garamond" w:hAnsi="Garamond" w:cs="Times New Roman"/>
          <w:sz w:val="24"/>
          <w:szCs w:val="24"/>
        </w:rPr>
        <w:tab/>
      </w:r>
      <w:r w:rsidR="003B0048" w:rsidRPr="006F28EE">
        <w:rPr>
          <w:rFonts w:ascii="Garamond" w:hAnsi="Garamond" w:cs="Times New Roman"/>
          <w:sz w:val="24"/>
          <w:szCs w:val="24"/>
        </w:rPr>
        <w:t xml:space="preserve">Autoriteti i Aviacionit Civil </w:t>
      </w:r>
      <w:r w:rsidR="001C4FD0" w:rsidRPr="006F28EE">
        <w:rPr>
          <w:rFonts w:ascii="Garamond" w:hAnsi="Garamond" w:cs="Times New Roman"/>
          <w:sz w:val="24"/>
          <w:szCs w:val="24"/>
        </w:rPr>
        <w:t xml:space="preserve"> q</w:t>
      </w:r>
      <w:r w:rsidR="00DA6754" w:rsidRPr="006F28EE">
        <w:rPr>
          <w:rFonts w:ascii="Garamond" w:hAnsi="Garamond" w:cs="Times New Roman"/>
          <w:sz w:val="24"/>
          <w:szCs w:val="24"/>
        </w:rPr>
        <w:t>ë</w:t>
      </w:r>
      <w:r w:rsidR="001C4FD0" w:rsidRPr="006F28EE">
        <w:rPr>
          <w:rFonts w:ascii="Garamond" w:hAnsi="Garamond" w:cs="Times New Roman"/>
          <w:sz w:val="24"/>
          <w:szCs w:val="24"/>
        </w:rPr>
        <w:t xml:space="preserve"> ka</w:t>
      </w:r>
      <w:r w:rsidR="0056323A" w:rsidRPr="006F28EE">
        <w:rPr>
          <w:rFonts w:ascii="Garamond" w:hAnsi="Garamond" w:cs="Times New Roman"/>
          <w:sz w:val="24"/>
          <w:szCs w:val="24"/>
        </w:rPr>
        <w:t xml:space="preserve"> lëshuar licenc</w:t>
      </w:r>
      <w:r w:rsidR="00DA6754" w:rsidRPr="006F28EE">
        <w:rPr>
          <w:rFonts w:ascii="Garamond" w:hAnsi="Garamond" w:cs="Times New Roman"/>
          <w:sz w:val="24"/>
          <w:szCs w:val="24"/>
        </w:rPr>
        <w:t>ë</w:t>
      </w:r>
      <w:r w:rsidR="001C4FD0" w:rsidRPr="006F28EE">
        <w:rPr>
          <w:rFonts w:ascii="Garamond" w:hAnsi="Garamond" w:cs="Times New Roman"/>
          <w:sz w:val="24"/>
          <w:szCs w:val="24"/>
        </w:rPr>
        <w:t>n</w:t>
      </w:r>
      <w:r w:rsidR="0056323A" w:rsidRPr="006F28EE">
        <w:rPr>
          <w:rFonts w:ascii="Garamond" w:hAnsi="Garamond" w:cs="Times New Roman"/>
          <w:sz w:val="24"/>
          <w:szCs w:val="24"/>
        </w:rPr>
        <w:t xml:space="preserve"> e tij / saj në </w:t>
      </w:r>
      <w:r w:rsidR="0056323A" w:rsidRPr="006F28EE">
        <w:rPr>
          <w:rFonts w:ascii="Garamond" w:hAnsi="Garamond" w:cs="Times New Roman"/>
          <w:sz w:val="24"/>
          <w:szCs w:val="24"/>
        </w:rPr>
        <w:tab/>
        <w:t xml:space="preserve">përputhje me këtë Aneks(Pjesa - FCL), Aneksin III (Pjesa- BFCL) të Rregullores “ Për përcaktimin e rregullave të detajuara për funksionimin e balonave sipas </w:t>
      </w:r>
      <w:r w:rsidR="00C6489E" w:rsidRPr="006F28EE">
        <w:rPr>
          <w:rFonts w:ascii="Garamond" w:hAnsi="Garamond" w:cs="Times New Roman"/>
          <w:sz w:val="24"/>
          <w:szCs w:val="24"/>
        </w:rPr>
        <w:t xml:space="preserve">VKM Nr. 1095, datë 24.12.2020 “Për Miratimin e Kërkesave Thelbësore në Fushën e Aviacionit Civil </w:t>
      </w:r>
      <w:r w:rsidR="0056323A" w:rsidRPr="006F28EE">
        <w:rPr>
          <w:rFonts w:ascii="Garamond" w:hAnsi="Garamond" w:cs="Times New Roman"/>
          <w:sz w:val="24"/>
          <w:szCs w:val="24"/>
        </w:rPr>
        <w:t xml:space="preserve">ose me Aneksin III (Pjesa-SFCL) të Rregullores “Për përcaktimin e rregullave të detajuara për operimet e planerave në përputhje me Rregulloren Bazë mbi rregullat e përbashkëta në fushën e aviacionit civil dhe krijimin e një Agjencie Evropiane të Sigurisë së Aviacionit ”, që transpozon Rregulloren  Europiane (EU) Nr.2018/1976, </w:t>
      </w:r>
      <w:r w:rsidR="0056323A" w:rsidRPr="006F28EE">
        <w:rPr>
          <w:rFonts w:ascii="Garamond" w:hAnsi="Garamond" w:cs="Times New Roman"/>
          <w:sz w:val="24"/>
          <w:szCs w:val="24"/>
        </w:rPr>
        <w:tab/>
        <w:t xml:space="preserve">sipas rastit. </w:t>
      </w:r>
    </w:p>
    <w:p w14:paraId="4318948F" w14:textId="173AEE75" w:rsidR="00DA6754" w:rsidRPr="006F28EE" w:rsidRDefault="0056323A" w:rsidP="007F7E0C">
      <w:pPr>
        <w:spacing w:after="0"/>
        <w:jc w:val="both"/>
        <w:rPr>
          <w:rFonts w:ascii="Garamond" w:hAnsi="Garamond" w:cs="Times New Roman"/>
          <w:sz w:val="24"/>
          <w:szCs w:val="24"/>
        </w:rPr>
      </w:pPr>
      <w:r w:rsidRPr="006F28EE">
        <w:rPr>
          <w:rFonts w:ascii="Garamond" w:eastAsia="Calibri" w:hAnsi="Garamond" w:cs="Times New Roman"/>
          <w:color w:val="000000"/>
          <w:sz w:val="24"/>
          <w:szCs w:val="24"/>
        </w:rPr>
        <w:t xml:space="preserve">(e) </w:t>
      </w:r>
      <w:r w:rsidR="00FA5532" w:rsidRPr="006F28EE">
        <w:rPr>
          <w:rFonts w:ascii="Garamond" w:hAnsi="Garamond" w:cs="Times New Roman"/>
          <w:sz w:val="24"/>
          <w:szCs w:val="24"/>
        </w:rPr>
        <w:t>Mbajtësi i një licence të lëshuar në përputhje me këtë aneks (pjesa-FCL) mund të aplikojë tek autoriteti kompetent i përcaktuar nga një Shtet tjetër Anëtar për një ndryshim të autoritetit kompetent në lidhje me të gjitha licencat e mbajtura, siç specifikohet në pikën “d”. Mbajtësit e një certifikate mjekësore të lëshuar në përputhje me aneksin IV (pjesa-MED), të cilët nuk kanë ende një licencë piloti, kanë të drejtë të bëjnë një kërkesë të tillë për një ndryshim të autoritetit kompetent në lidhje me të gjitha të dhënat mjekësore të mbajtura nga autoriteti kompetent.</w:t>
      </w:r>
    </w:p>
    <w:p w14:paraId="1B4D5941" w14:textId="77777777" w:rsidR="00DA6754" w:rsidRPr="006F28EE" w:rsidRDefault="0056323A" w:rsidP="004768F2">
      <w:pPr>
        <w:pStyle w:val="Teksti"/>
        <w:ind w:firstLine="0"/>
        <w:rPr>
          <w:rFonts w:eastAsia="Calibri" w:cs="Times New Roman"/>
          <w:color w:val="000000"/>
        </w:rPr>
      </w:pPr>
      <w:r w:rsidRPr="006F28EE">
        <w:rPr>
          <w:rFonts w:eastAsia="Calibri" w:cs="Times New Roman"/>
          <w:color w:val="000000"/>
        </w:rPr>
        <w:tab/>
      </w:r>
      <w:r w:rsidRPr="006F28EE">
        <w:rPr>
          <w:rFonts w:eastAsia="Calibri" w:cs="Times New Roman"/>
          <w:color w:val="000000"/>
        </w:rPr>
        <w:tab/>
        <w:t xml:space="preserve">(f) Për lëshimin e licencës, kategorizimit ose certifikatës, aplikanti do të aplikojë jo më vonë se 6 </w:t>
      </w:r>
      <w:r w:rsidRPr="006F28EE">
        <w:rPr>
          <w:rFonts w:eastAsia="Calibri" w:cs="Times New Roman"/>
          <w:color w:val="000000"/>
        </w:rPr>
        <w:tab/>
        <w:t xml:space="preserve">muaj pasi të ketë kaluar me sukses testin e aftësive </w:t>
      </w:r>
      <w:r w:rsidR="00DA6754" w:rsidRPr="006F28EE">
        <w:rPr>
          <w:rFonts w:eastAsia="Calibri" w:cs="Times New Roman"/>
          <w:color w:val="000000"/>
        </w:rPr>
        <w:t>ose vlerësimin e kompetencës.</w:t>
      </w:r>
    </w:p>
    <w:p w14:paraId="1BCCBDC9" w14:textId="1EC1783A" w:rsidR="0056323A" w:rsidRPr="006F28EE" w:rsidRDefault="00435C86" w:rsidP="00D36D24">
      <w:pPr>
        <w:jc w:val="both"/>
        <w:rPr>
          <w:rFonts w:ascii="Garamond" w:hAnsi="Garamond" w:cs="Times New Roman"/>
          <w:sz w:val="24"/>
          <w:szCs w:val="24"/>
        </w:rPr>
      </w:pPr>
      <w:r w:rsidRPr="006F28EE">
        <w:rPr>
          <w:rFonts w:ascii="Garamond" w:eastAsia="Calibri" w:hAnsi="Garamond" w:cs="Times New Roman"/>
          <w:sz w:val="24"/>
          <w:szCs w:val="24"/>
        </w:rPr>
        <w:t xml:space="preserve">(g) Trajnimi i kryer në aeroplanë ose në FSTD në përputhje me Aneksin III (Pjesa-ORO) të </w:t>
      </w:r>
      <w:r w:rsidR="00CC1DD1" w:rsidRPr="006F28EE">
        <w:rPr>
          <w:rFonts w:ascii="Garamond" w:hAnsi="Garamond" w:cs="Times New Roman"/>
          <w:sz w:val="24"/>
          <w:szCs w:val="24"/>
        </w:rPr>
        <w:t xml:space="preserve">Urdhrit të Ministrit Nr. 80, datë 30.6.2023 “Për Miratimin e Rregullores për Kërkesat Teknike dhe Procedurat Administrative për Operimet Ajrore” </w:t>
      </w:r>
      <w:r w:rsidR="003B48A4" w:rsidRPr="006F28EE">
        <w:rPr>
          <w:rFonts w:ascii="Garamond" w:eastAsia="Calibri" w:hAnsi="Garamond" w:cs="Times New Roman"/>
          <w:sz w:val="24"/>
          <w:szCs w:val="24"/>
        </w:rPr>
        <w:t>dhe amendimet e saj,</w:t>
      </w:r>
      <w:r w:rsidRPr="006F28EE">
        <w:rPr>
          <w:rFonts w:ascii="Garamond" w:eastAsia="Calibri" w:hAnsi="Garamond" w:cs="Times New Roman"/>
          <w:sz w:val="24"/>
          <w:szCs w:val="24"/>
        </w:rPr>
        <w:t xml:space="preserve"> do të </w:t>
      </w:r>
      <w:r w:rsidR="0050732C" w:rsidRPr="006F28EE">
        <w:rPr>
          <w:rFonts w:ascii="Garamond" w:eastAsia="Calibri" w:hAnsi="Garamond" w:cs="Times New Roman"/>
          <w:sz w:val="24"/>
          <w:szCs w:val="24"/>
        </w:rPr>
        <w:t xml:space="preserve">merren </w:t>
      </w:r>
      <w:r w:rsidRPr="006F28EE">
        <w:rPr>
          <w:rFonts w:ascii="Garamond" w:eastAsia="Calibri" w:hAnsi="Garamond" w:cs="Times New Roman"/>
          <w:sz w:val="24"/>
          <w:szCs w:val="24"/>
        </w:rPr>
        <w:t xml:space="preserve">parasysh për kërkesat e përvojës dhe rivalidimit të përcaktuara në këtë </w:t>
      </w:r>
      <w:r w:rsidR="00DA6754" w:rsidRPr="006F28EE">
        <w:rPr>
          <w:rFonts w:ascii="Garamond" w:eastAsia="Calibri" w:hAnsi="Garamond" w:cs="Times New Roman"/>
          <w:sz w:val="24"/>
          <w:szCs w:val="24"/>
        </w:rPr>
        <w:t xml:space="preserve">Aneks (Pjesa-FCL) . </w:t>
      </w:r>
    </w:p>
    <w:p w14:paraId="7562D5E9" w14:textId="77777777" w:rsidR="0056323A" w:rsidRPr="006F28EE" w:rsidRDefault="0056323A" w:rsidP="00DA6754">
      <w:pPr>
        <w:pStyle w:val="Teksti"/>
        <w:ind w:firstLine="0"/>
        <w:rPr>
          <w:rFonts w:cs="Times New Roman"/>
        </w:rPr>
      </w:pPr>
    </w:p>
    <w:p w14:paraId="3F127B1A" w14:textId="77777777" w:rsidR="00BD1A8C" w:rsidRPr="006F28EE" w:rsidRDefault="00BD1A8C" w:rsidP="001521BF">
      <w:pPr>
        <w:pStyle w:val="Teksti"/>
        <w:ind w:firstLine="0"/>
        <w:rPr>
          <w:rFonts w:cs="Times New Roman"/>
          <w:b/>
        </w:rPr>
      </w:pPr>
      <w:r w:rsidRPr="006F28EE">
        <w:rPr>
          <w:rFonts w:cs="Times New Roman"/>
          <w:b/>
        </w:rPr>
        <w:t xml:space="preserve">FCL.020 Piloti student </w:t>
      </w:r>
    </w:p>
    <w:p w14:paraId="707173F7" w14:textId="77777777" w:rsidR="00DA6754" w:rsidRPr="006F28EE" w:rsidRDefault="00DA6754" w:rsidP="0056323A">
      <w:pPr>
        <w:pStyle w:val="Teksti"/>
        <w:rPr>
          <w:rFonts w:cs="Times New Roman"/>
        </w:rPr>
      </w:pPr>
    </w:p>
    <w:p w14:paraId="380ADF68" w14:textId="77777777" w:rsidR="00FA5532" w:rsidRPr="006F28EE" w:rsidRDefault="00FA5532" w:rsidP="00FA5532">
      <w:pPr>
        <w:pStyle w:val="ListParagraph"/>
        <w:numPr>
          <w:ilvl w:val="0"/>
          <w:numId w:val="44"/>
        </w:numPr>
        <w:spacing w:after="0" w:line="240" w:lineRule="auto"/>
        <w:jc w:val="both"/>
        <w:rPr>
          <w:rFonts w:ascii="Garamond" w:hAnsi="Garamond" w:cs="Times New Roman"/>
          <w:i/>
          <w:sz w:val="24"/>
          <w:szCs w:val="24"/>
        </w:rPr>
      </w:pPr>
      <w:r w:rsidRPr="006F28EE">
        <w:rPr>
          <w:rFonts w:ascii="Garamond" w:hAnsi="Garamond" w:cs="Times New Roman"/>
          <w:i/>
          <w:sz w:val="24"/>
          <w:szCs w:val="24"/>
        </w:rPr>
        <w:t>Një pilot student nuk do të fluturojë si pilot i vetëm, përveç rasteve kur ai plotëson kushtet e mëposhtme:</w:t>
      </w:r>
    </w:p>
    <w:p w14:paraId="14297279" w14:textId="77777777" w:rsidR="00FA5532" w:rsidRPr="006F28EE" w:rsidRDefault="00FA5532" w:rsidP="00FA5532">
      <w:pPr>
        <w:pStyle w:val="ListParagraph"/>
        <w:spacing w:after="0" w:line="240" w:lineRule="auto"/>
        <w:ind w:left="824"/>
        <w:jc w:val="both"/>
        <w:rPr>
          <w:rFonts w:ascii="Garamond" w:hAnsi="Garamond" w:cs="Times New Roman"/>
          <w:i/>
          <w:sz w:val="24"/>
          <w:szCs w:val="24"/>
        </w:rPr>
      </w:pPr>
      <w:r w:rsidRPr="006F28EE">
        <w:rPr>
          <w:rFonts w:ascii="Garamond" w:hAnsi="Garamond" w:cs="Times New Roman"/>
          <w:i/>
          <w:sz w:val="24"/>
          <w:szCs w:val="24"/>
        </w:rPr>
        <w:t>1. është i autorizuar për të vepruar kështu dhe i mbikëqyrur nga një instruktor fluturimi;</w:t>
      </w:r>
    </w:p>
    <w:p w14:paraId="15194FB2" w14:textId="10834BF6" w:rsidR="00FA5532" w:rsidRPr="006F28EE" w:rsidRDefault="00FA5532" w:rsidP="00FA5532">
      <w:pPr>
        <w:pStyle w:val="ListParagraph"/>
        <w:spacing w:after="0" w:line="240" w:lineRule="auto"/>
        <w:ind w:left="824"/>
        <w:jc w:val="both"/>
        <w:rPr>
          <w:rFonts w:ascii="Garamond" w:hAnsi="Garamond" w:cs="Times New Roman"/>
          <w:i/>
          <w:sz w:val="24"/>
          <w:szCs w:val="24"/>
        </w:rPr>
      </w:pPr>
      <w:r w:rsidRPr="006F28EE">
        <w:rPr>
          <w:rFonts w:ascii="Garamond" w:hAnsi="Garamond" w:cs="Times New Roman"/>
          <w:i/>
          <w:sz w:val="24"/>
          <w:szCs w:val="24"/>
        </w:rPr>
        <w:t>2. përpara marrjes së autorizimit të specifikuar në pikën 1, ka fituar kompetencën për të operuar në mënyrë të sigurt avionin përkatës gjatë fluturimit të synuar vetëm.</w:t>
      </w:r>
    </w:p>
    <w:p w14:paraId="60F51A91" w14:textId="2A99B02D" w:rsidR="00DA6754" w:rsidRPr="006F28EE" w:rsidRDefault="00DA6754" w:rsidP="00FA5532">
      <w:pPr>
        <w:pStyle w:val="Teksti"/>
        <w:ind w:left="824" w:firstLine="0"/>
        <w:rPr>
          <w:rFonts w:cs="Times New Roman"/>
        </w:rPr>
      </w:pPr>
    </w:p>
    <w:p w14:paraId="5DAA633D" w14:textId="216C67BC" w:rsidR="00BD1A8C" w:rsidRPr="006F28EE" w:rsidRDefault="00BD1A8C" w:rsidP="004812E5">
      <w:pPr>
        <w:pStyle w:val="Teksti"/>
        <w:numPr>
          <w:ilvl w:val="0"/>
          <w:numId w:val="44"/>
        </w:numPr>
        <w:rPr>
          <w:rFonts w:cs="Times New Roman"/>
        </w:rPr>
      </w:pPr>
      <w:r w:rsidRPr="006F28EE">
        <w:rPr>
          <w:rFonts w:cs="Times New Roman"/>
        </w:rPr>
        <w:t>Para se ai/ajo</w:t>
      </w:r>
      <w:r w:rsidR="00204074" w:rsidRPr="006F28EE">
        <w:rPr>
          <w:rFonts w:cs="Times New Roman"/>
        </w:rPr>
        <w:t xml:space="preserve"> të fluturojë</w:t>
      </w:r>
      <w:r w:rsidRPr="006F28EE">
        <w:rPr>
          <w:rFonts w:cs="Times New Roman"/>
        </w:rPr>
        <w:t xml:space="preserve"> vetëm, piloti student</w:t>
      </w:r>
      <w:r w:rsidR="006E6772" w:rsidRPr="006F28EE">
        <w:rPr>
          <w:rFonts w:cs="Times New Roman"/>
        </w:rPr>
        <w:t xml:space="preserve"> duhet të </w:t>
      </w:r>
      <w:r w:rsidRPr="006F28EE">
        <w:rPr>
          <w:rFonts w:cs="Times New Roman"/>
        </w:rPr>
        <w:t xml:space="preserve">paktën </w:t>
      </w:r>
      <w:r w:rsidR="0079634D" w:rsidRPr="006F28EE">
        <w:rPr>
          <w:rFonts w:cs="Times New Roman"/>
        </w:rPr>
        <w:t>të</w:t>
      </w:r>
      <w:r w:rsidRPr="006F28EE">
        <w:rPr>
          <w:rFonts w:cs="Times New Roman"/>
        </w:rPr>
        <w:t xml:space="preserve"> jet</w:t>
      </w:r>
      <w:r w:rsidR="0079634D" w:rsidRPr="006F28EE">
        <w:rPr>
          <w:rFonts w:cs="Times New Roman"/>
        </w:rPr>
        <w:t>ë</w:t>
      </w:r>
      <w:r w:rsidR="00093D6F" w:rsidRPr="006F28EE">
        <w:rPr>
          <w:rFonts w:cs="Times New Roman"/>
        </w:rPr>
        <w:t xml:space="preserve"> 16 vjeç</w:t>
      </w:r>
      <w:r w:rsidR="001521BF" w:rsidRPr="006F28EE">
        <w:rPr>
          <w:rFonts w:cs="Times New Roman"/>
        </w:rPr>
        <w:t>.</w:t>
      </w:r>
      <w:r w:rsidRPr="006F28EE">
        <w:rPr>
          <w:rFonts w:cs="Times New Roman"/>
        </w:rPr>
        <w:t xml:space="preserve"> </w:t>
      </w:r>
    </w:p>
    <w:p w14:paraId="09E6A5C0" w14:textId="77777777" w:rsidR="00DA6754" w:rsidRPr="006F28EE" w:rsidRDefault="00DA6754" w:rsidP="0098599A">
      <w:pPr>
        <w:pStyle w:val="Teksti"/>
        <w:ind w:firstLine="0"/>
        <w:rPr>
          <w:rFonts w:cs="Times New Roman"/>
        </w:rPr>
      </w:pPr>
    </w:p>
    <w:p w14:paraId="1DCF013A" w14:textId="70EA479B" w:rsidR="00BD1A8C" w:rsidRPr="006F28EE" w:rsidRDefault="00BD1A8C" w:rsidP="001521BF">
      <w:pPr>
        <w:widowControl w:val="0"/>
        <w:spacing w:after="0" w:line="240" w:lineRule="auto"/>
        <w:jc w:val="both"/>
        <w:rPr>
          <w:rFonts w:ascii="Garamond" w:hAnsi="Garamond" w:cs="Times New Roman"/>
          <w:b/>
          <w:sz w:val="24"/>
          <w:szCs w:val="24"/>
        </w:rPr>
      </w:pPr>
      <w:r w:rsidRPr="006F28EE">
        <w:rPr>
          <w:rFonts w:ascii="Garamond" w:hAnsi="Garamond" w:cs="Times New Roman"/>
          <w:b/>
          <w:sz w:val="24"/>
          <w:szCs w:val="24"/>
        </w:rPr>
        <w:t>FCL.025 Provimi i njohurive teorike për lëshimin e licencës dhe kategorizimit</w:t>
      </w:r>
    </w:p>
    <w:p w14:paraId="360929BB" w14:textId="77777777" w:rsidR="00DA6754" w:rsidRPr="006F28EE" w:rsidRDefault="00DA6754" w:rsidP="00F36E9C">
      <w:pPr>
        <w:widowControl w:val="0"/>
        <w:spacing w:after="0" w:line="240" w:lineRule="auto"/>
        <w:ind w:firstLine="284"/>
        <w:jc w:val="both"/>
        <w:rPr>
          <w:rFonts w:ascii="Garamond" w:hAnsi="Garamond" w:cs="Times New Roman"/>
          <w:b/>
          <w:sz w:val="24"/>
          <w:szCs w:val="24"/>
        </w:rPr>
      </w:pPr>
    </w:p>
    <w:p w14:paraId="296EC13F" w14:textId="6347184E" w:rsidR="00BD1A8C" w:rsidRPr="006F28EE" w:rsidRDefault="00BD1A8C" w:rsidP="00F36E9C">
      <w:pPr>
        <w:widowControl w:val="0"/>
        <w:spacing w:after="0" w:line="240" w:lineRule="auto"/>
        <w:ind w:firstLine="284"/>
        <w:jc w:val="both"/>
        <w:rPr>
          <w:rFonts w:ascii="Garamond" w:hAnsi="Garamond" w:cs="Times New Roman"/>
          <w:i/>
          <w:sz w:val="24"/>
          <w:szCs w:val="24"/>
        </w:rPr>
      </w:pPr>
      <w:r w:rsidRPr="006F28EE">
        <w:rPr>
          <w:rFonts w:ascii="Garamond" w:hAnsi="Garamond" w:cs="Times New Roman"/>
          <w:i/>
          <w:sz w:val="24"/>
          <w:szCs w:val="24"/>
        </w:rPr>
        <w:t xml:space="preserve">a) Përgjegjësitë e aplikantit </w:t>
      </w:r>
    </w:p>
    <w:p w14:paraId="61F6C33C" w14:textId="77777777" w:rsidR="00DA6754" w:rsidRPr="006F28EE" w:rsidRDefault="00DA6754" w:rsidP="00901B89">
      <w:pPr>
        <w:widowControl w:val="0"/>
        <w:spacing w:after="0" w:line="240" w:lineRule="auto"/>
        <w:jc w:val="both"/>
        <w:rPr>
          <w:rFonts w:ascii="Garamond" w:hAnsi="Garamond" w:cs="Times New Roman"/>
          <w:sz w:val="24"/>
          <w:szCs w:val="24"/>
        </w:rPr>
      </w:pPr>
    </w:p>
    <w:p w14:paraId="1892CAD8" w14:textId="1C3834CC" w:rsidR="00DA6754" w:rsidRPr="006F28EE" w:rsidRDefault="00BD1A8C" w:rsidP="00901B89">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lastRenderedPageBreak/>
        <w:t xml:space="preserve">1) </w:t>
      </w:r>
      <w:r w:rsidR="00665063" w:rsidRPr="006F28EE">
        <w:rPr>
          <w:rFonts w:ascii="Garamond" w:hAnsi="Garamond" w:cs="Times New Roman"/>
          <w:sz w:val="24"/>
          <w:szCs w:val="24"/>
        </w:rPr>
        <w:t>A</w:t>
      </w:r>
      <w:r w:rsidR="00227F3B" w:rsidRPr="006F28EE">
        <w:rPr>
          <w:rFonts w:ascii="Garamond" w:hAnsi="Garamond" w:cs="Times New Roman"/>
          <w:sz w:val="24"/>
          <w:szCs w:val="24"/>
        </w:rPr>
        <w:t>plikantë</w:t>
      </w:r>
      <w:r w:rsidRPr="006F28EE">
        <w:rPr>
          <w:rFonts w:ascii="Garamond" w:hAnsi="Garamond" w:cs="Times New Roman"/>
          <w:sz w:val="24"/>
          <w:szCs w:val="24"/>
        </w:rPr>
        <w:t>t</w:t>
      </w:r>
      <w:r w:rsidR="006E6772" w:rsidRPr="006F28EE">
        <w:rPr>
          <w:rFonts w:ascii="Garamond" w:hAnsi="Garamond" w:cs="Times New Roman"/>
          <w:sz w:val="24"/>
          <w:szCs w:val="24"/>
        </w:rPr>
        <w:t xml:space="preserve"> duhet të </w:t>
      </w:r>
      <w:r w:rsidRPr="006F28EE">
        <w:rPr>
          <w:rFonts w:ascii="Garamond" w:hAnsi="Garamond" w:cs="Times New Roman"/>
          <w:sz w:val="24"/>
          <w:szCs w:val="24"/>
        </w:rPr>
        <w:t>bëjnë</w:t>
      </w:r>
      <w:r w:rsidR="008A750D" w:rsidRPr="006F28EE">
        <w:rPr>
          <w:rFonts w:ascii="Garamond" w:hAnsi="Garamond" w:cs="Times New Roman"/>
          <w:sz w:val="24"/>
          <w:szCs w:val="24"/>
        </w:rPr>
        <w:t xml:space="preserve"> të gjith</w:t>
      </w:r>
      <w:r w:rsidRPr="006F28EE">
        <w:rPr>
          <w:rFonts w:ascii="Garamond" w:hAnsi="Garamond" w:cs="Times New Roman"/>
          <w:sz w:val="24"/>
          <w:szCs w:val="24"/>
        </w:rPr>
        <w:t xml:space="preserve">a provimet e njohurive teorike për një </w:t>
      </w:r>
      <w:r w:rsidR="002A61C9" w:rsidRPr="006F28EE">
        <w:rPr>
          <w:rFonts w:ascii="Garamond" w:hAnsi="Garamond" w:cs="Times New Roman"/>
          <w:sz w:val="24"/>
          <w:szCs w:val="24"/>
        </w:rPr>
        <w:t>licenc</w:t>
      </w:r>
      <w:r w:rsidR="006A1D18" w:rsidRPr="006F28EE">
        <w:rPr>
          <w:rFonts w:ascii="Garamond" w:hAnsi="Garamond" w:cs="Times New Roman"/>
          <w:sz w:val="24"/>
          <w:szCs w:val="24"/>
        </w:rPr>
        <w:t>ë</w:t>
      </w:r>
      <w:r w:rsidRPr="006F28EE">
        <w:rPr>
          <w:rFonts w:ascii="Garamond" w:hAnsi="Garamond" w:cs="Times New Roman"/>
          <w:sz w:val="24"/>
          <w:szCs w:val="24"/>
        </w:rPr>
        <w:t xml:space="preserve"> ose kategorizim </w:t>
      </w:r>
      <w:r w:rsidR="0079634D" w:rsidRPr="006F28EE">
        <w:rPr>
          <w:rFonts w:ascii="Garamond" w:hAnsi="Garamond" w:cs="Times New Roman"/>
          <w:sz w:val="24"/>
          <w:szCs w:val="24"/>
        </w:rPr>
        <w:t>të</w:t>
      </w:r>
      <w:r w:rsidRPr="006F28EE">
        <w:rPr>
          <w:rFonts w:ascii="Garamond" w:hAnsi="Garamond" w:cs="Times New Roman"/>
          <w:sz w:val="24"/>
          <w:szCs w:val="24"/>
        </w:rPr>
        <w:t xml:space="preserve"> veçant</w:t>
      </w:r>
      <w:r w:rsidR="0079634D" w:rsidRPr="006F28EE">
        <w:rPr>
          <w:rFonts w:ascii="Garamond" w:hAnsi="Garamond" w:cs="Times New Roman"/>
          <w:sz w:val="24"/>
          <w:szCs w:val="24"/>
        </w:rPr>
        <w:t>ë</w:t>
      </w:r>
      <w:r w:rsidRPr="006F28EE">
        <w:rPr>
          <w:rFonts w:ascii="Garamond" w:hAnsi="Garamond" w:cs="Times New Roman"/>
          <w:sz w:val="24"/>
          <w:szCs w:val="24"/>
        </w:rPr>
        <w:t>, n</w:t>
      </w:r>
      <w:r w:rsidR="0079634D" w:rsidRPr="006F28EE">
        <w:rPr>
          <w:rFonts w:ascii="Garamond" w:hAnsi="Garamond" w:cs="Times New Roman"/>
          <w:sz w:val="24"/>
          <w:szCs w:val="24"/>
        </w:rPr>
        <w:t>ë</w:t>
      </w:r>
      <w:r w:rsidRPr="006F28EE">
        <w:rPr>
          <w:rFonts w:ascii="Garamond" w:hAnsi="Garamond" w:cs="Times New Roman"/>
          <w:sz w:val="24"/>
          <w:szCs w:val="24"/>
        </w:rPr>
        <w:t xml:space="preserve">n përgjegjësinë e </w:t>
      </w:r>
      <w:r w:rsidR="003B0048" w:rsidRPr="006F28EE">
        <w:rPr>
          <w:rFonts w:ascii="Garamond" w:hAnsi="Garamond" w:cs="Times New Roman"/>
          <w:sz w:val="24"/>
          <w:szCs w:val="24"/>
        </w:rPr>
        <w:t>Autoritetit t</w:t>
      </w:r>
      <w:r w:rsidR="00672D85" w:rsidRPr="006F28EE">
        <w:rPr>
          <w:rFonts w:ascii="Garamond" w:hAnsi="Garamond" w:cs="Times New Roman"/>
          <w:sz w:val="24"/>
          <w:szCs w:val="24"/>
        </w:rPr>
        <w:t>ë</w:t>
      </w:r>
      <w:r w:rsidR="003B0048" w:rsidRPr="006F28EE">
        <w:rPr>
          <w:rFonts w:ascii="Garamond" w:hAnsi="Garamond" w:cs="Times New Roman"/>
          <w:sz w:val="24"/>
          <w:szCs w:val="24"/>
        </w:rPr>
        <w:t xml:space="preserve">  Aviacionit Civil</w:t>
      </w:r>
      <w:r w:rsidRPr="006F28EE">
        <w:rPr>
          <w:rFonts w:ascii="Garamond" w:hAnsi="Garamond" w:cs="Times New Roman"/>
          <w:sz w:val="24"/>
          <w:szCs w:val="24"/>
        </w:rPr>
        <w:t xml:space="preserve">. </w:t>
      </w:r>
    </w:p>
    <w:p w14:paraId="3C65F173" w14:textId="45B6CD81" w:rsidR="00DA6754" w:rsidRPr="006F28EE" w:rsidRDefault="00BD1A8C" w:rsidP="00901B89">
      <w:pPr>
        <w:widowControl w:val="0"/>
        <w:tabs>
          <w:tab w:val="num" w:pos="567"/>
        </w:tabs>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2) Aplikantët japin provimin për njohuritë teorike vetëm kur rekomandohet nga organizata e deklaruar për trajnimet (DTO) ose organizata e miratuar për trajnimet (ATO), të cilat janë përgjegjëse për trajnimin e tyre, pasi të kenë përmbushur elementët e nevojshëm të kursit të trajnimit për njohuritë teorike sipas një standardi të kënaqshëm.</w:t>
      </w:r>
    </w:p>
    <w:p w14:paraId="35BF2286" w14:textId="7D0D0849" w:rsidR="00BD1A8C" w:rsidRPr="006F28EE" w:rsidRDefault="00BD1A8C" w:rsidP="00F36E9C">
      <w:pPr>
        <w:widowControl w:val="0"/>
        <w:tabs>
          <w:tab w:val="num" w:pos="567"/>
        </w:tabs>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3) Rekomandimi nga një DTO ose ATO është i vlefshëm për 12 muaj</w:t>
      </w:r>
      <w:r w:rsidR="005418F0" w:rsidRPr="006F28EE">
        <w:rPr>
          <w:rFonts w:ascii="Garamond" w:hAnsi="Garamond" w:cs="Times New Roman"/>
          <w:sz w:val="24"/>
          <w:szCs w:val="24"/>
        </w:rPr>
        <w:t xml:space="preserve">. Nëse </w:t>
      </w:r>
      <w:r w:rsidRPr="006F28EE">
        <w:rPr>
          <w:rFonts w:ascii="Garamond" w:hAnsi="Garamond" w:cs="Times New Roman"/>
          <w:sz w:val="24"/>
          <w:szCs w:val="24"/>
        </w:rPr>
        <w:t>aplikanti nuk ka tentuar të japë asnjëherë provimin me shkrim për njohuritë teorike brenda kësaj periudhe vlefshmërie, nevoja për trajnim</w:t>
      </w:r>
      <w:r w:rsidR="00093D6F" w:rsidRPr="006F28EE">
        <w:rPr>
          <w:rFonts w:ascii="Garamond" w:hAnsi="Garamond" w:cs="Times New Roman"/>
          <w:sz w:val="24"/>
          <w:szCs w:val="24"/>
        </w:rPr>
        <w:t xml:space="preserve"> të mëtejshëm do të përcaktohet nga DTO ose ATO, bazuar në nevojat e aplikantit.</w:t>
      </w:r>
    </w:p>
    <w:p w14:paraId="2DEC8E16" w14:textId="77777777" w:rsidR="00DA6754" w:rsidRPr="006F28EE" w:rsidRDefault="00DA6754" w:rsidP="00F36E9C">
      <w:pPr>
        <w:widowControl w:val="0"/>
        <w:tabs>
          <w:tab w:val="num" w:pos="567"/>
        </w:tabs>
        <w:spacing w:after="0" w:line="240" w:lineRule="auto"/>
        <w:ind w:firstLine="284"/>
        <w:jc w:val="both"/>
        <w:rPr>
          <w:rFonts w:ascii="Garamond" w:hAnsi="Garamond" w:cs="Times New Roman"/>
          <w:sz w:val="24"/>
          <w:szCs w:val="24"/>
        </w:rPr>
      </w:pPr>
    </w:p>
    <w:p w14:paraId="009C4886" w14:textId="56B0DE6A" w:rsidR="00BD1A8C" w:rsidRPr="006F28EE" w:rsidRDefault="00BD1A8C" w:rsidP="00F36E9C">
      <w:pPr>
        <w:widowControl w:val="0"/>
        <w:spacing w:after="0" w:line="240" w:lineRule="auto"/>
        <w:ind w:firstLine="284"/>
        <w:jc w:val="both"/>
        <w:rPr>
          <w:rFonts w:ascii="Garamond" w:hAnsi="Garamond" w:cs="Times New Roman"/>
          <w:sz w:val="24"/>
          <w:szCs w:val="24"/>
        </w:rPr>
      </w:pPr>
      <w:r w:rsidRPr="006F28EE">
        <w:rPr>
          <w:rFonts w:ascii="Garamond" w:hAnsi="Garamond" w:cs="Times New Roman"/>
          <w:i/>
          <w:sz w:val="24"/>
          <w:szCs w:val="24"/>
        </w:rPr>
        <w:t>b) Standardet kaluese:</w:t>
      </w:r>
      <w:r w:rsidRPr="006F28EE">
        <w:rPr>
          <w:rFonts w:ascii="Garamond" w:hAnsi="Garamond" w:cs="Times New Roman"/>
          <w:sz w:val="24"/>
          <w:szCs w:val="24"/>
        </w:rPr>
        <w:t xml:space="preserve"> </w:t>
      </w:r>
    </w:p>
    <w:p w14:paraId="6713BC81" w14:textId="77777777" w:rsidR="00DA6754" w:rsidRPr="006F28EE" w:rsidRDefault="00DA6754" w:rsidP="00F36E9C">
      <w:pPr>
        <w:widowControl w:val="0"/>
        <w:spacing w:after="0" w:line="240" w:lineRule="auto"/>
        <w:ind w:firstLine="284"/>
        <w:jc w:val="both"/>
        <w:rPr>
          <w:rFonts w:ascii="Garamond" w:hAnsi="Garamond" w:cs="Times New Roman"/>
          <w:sz w:val="24"/>
          <w:szCs w:val="24"/>
        </w:rPr>
      </w:pPr>
    </w:p>
    <w:p w14:paraId="526AC517" w14:textId="3B1D867F" w:rsidR="00DA6754" w:rsidRPr="006F28EE" w:rsidRDefault="00F63E2E" w:rsidP="00901B89">
      <w:pPr>
        <w:pStyle w:val="Teksti"/>
        <w:rPr>
          <w:rFonts w:cs="Times New Roman"/>
        </w:rPr>
      </w:pPr>
      <w:r w:rsidRPr="006F28EE">
        <w:rPr>
          <w:rFonts w:cs="Times New Roman"/>
        </w:rPr>
        <w:t xml:space="preserve">1) </w:t>
      </w:r>
      <w:r w:rsidR="00BD1A8C" w:rsidRPr="006F28EE">
        <w:rPr>
          <w:rFonts w:cs="Times New Roman"/>
        </w:rPr>
        <w:t>Nota kaluese për provimin teorik me shkrim do t</w:t>
      </w:r>
      <w:r w:rsidR="00FD54A7" w:rsidRPr="006F28EE">
        <w:rPr>
          <w:rFonts w:cs="Times New Roman"/>
        </w:rPr>
        <w:t>’</w:t>
      </w:r>
      <w:r w:rsidR="00BD1A8C" w:rsidRPr="006F28EE">
        <w:rPr>
          <w:rFonts w:cs="Times New Roman"/>
        </w:rPr>
        <w:t xml:space="preserve">i jepet aplikantit i cili ka marrë të paktën 75 % të pikëve që janë vendosur në atë provim. Nuk </w:t>
      </w:r>
      <w:r w:rsidR="00726C38" w:rsidRPr="006F28EE">
        <w:rPr>
          <w:rFonts w:cs="Times New Roman"/>
        </w:rPr>
        <w:t xml:space="preserve">do të vendosen  </w:t>
      </w:r>
      <w:r w:rsidR="00BD1A8C" w:rsidRPr="006F28EE">
        <w:rPr>
          <w:rFonts w:cs="Times New Roman"/>
        </w:rPr>
        <w:t>penalizime në pikë.</w:t>
      </w:r>
    </w:p>
    <w:p w14:paraId="730C3F32" w14:textId="624FED44" w:rsidR="00DA6754" w:rsidRPr="006F28EE" w:rsidRDefault="00F63E2E" w:rsidP="00901B89">
      <w:pPr>
        <w:pStyle w:val="Teksti"/>
        <w:rPr>
          <w:rFonts w:cs="Times New Roman"/>
        </w:rPr>
      </w:pPr>
      <w:r w:rsidRPr="006F28EE">
        <w:rPr>
          <w:rFonts w:cs="Times New Roman"/>
        </w:rPr>
        <w:t xml:space="preserve">2) </w:t>
      </w:r>
      <w:r w:rsidR="00D14766" w:rsidRPr="006F28EE">
        <w:rPr>
          <w:rFonts w:cs="Times New Roman"/>
        </w:rPr>
        <w:t>Përveçse</w:t>
      </w:r>
      <w:r w:rsidR="00BD1A8C" w:rsidRPr="006F28EE">
        <w:rPr>
          <w:rFonts w:cs="Times New Roman"/>
        </w:rPr>
        <w:t xml:space="preserve"> kur </w:t>
      </w:r>
      <w:r w:rsidR="00D14766" w:rsidRPr="006F28EE">
        <w:rPr>
          <w:rFonts w:cs="Times New Roman"/>
        </w:rPr>
        <w:t>parashikohet</w:t>
      </w:r>
      <w:r w:rsidR="00BD1A8C" w:rsidRPr="006F28EE">
        <w:rPr>
          <w:rFonts w:cs="Times New Roman"/>
        </w:rPr>
        <w:t xml:space="preserve"> ndryshe në këtë pjesë, një aplikant quhet se ka </w:t>
      </w:r>
      <w:r w:rsidR="00360584" w:rsidRPr="006F28EE">
        <w:rPr>
          <w:rFonts w:cs="Times New Roman"/>
        </w:rPr>
        <w:t>përmbush</w:t>
      </w:r>
      <w:r w:rsidR="00BD1A8C" w:rsidRPr="006F28EE">
        <w:rPr>
          <w:rFonts w:cs="Times New Roman"/>
        </w:rPr>
        <w:t>ur me sukses të gjitha ekzaminimet e kërkuara të njohurive</w:t>
      </w:r>
      <w:r w:rsidR="009005D6" w:rsidRPr="006F28EE">
        <w:rPr>
          <w:rFonts w:cs="Times New Roman"/>
        </w:rPr>
        <w:t xml:space="preserve"> teorike</w:t>
      </w:r>
      <w:r w:rsidR="00BD1A8C" w:rsidRPr="006F28EE">
        <w:rPr>
          <w:rFonts w:cs="Times New Roman"/>
        </w:rPr>
        <w:t xml:space="preserve"> për licencën </w:t>
      </w:r>
      <w:r w:rsidR="009005D6" w:rsidRPr="006F28EE">
        <w:rPr>
          <w:rFonts w:cs="Times New Roman"/>
        </w:rPr>
        <w:t xml:space="preserve"> përkatëse</w:t>
      </w:r>
      <w:r w:rsidR="00BD1A8C" w:rsidRPr="006F28EE">
        <w:rPr>
          <w:rFonts w:cs="Times New Roman"/>
        </w:rPr>
        <w:t xml:space="preserve"> t</w:t>
      </w:r>
      <w:r w:rsidR="008C0D6E" w:rsidRPr="006F28EE">
        <w:rPr>
          <w:rFonts w:cs="Times New Roman"/>
        </w:rPr>
        <w:t>ë</w:t>
      </w:r>
      <w:r w:rsidR="00BD1A8C" w:rsidRPr="006F28EE">
        <w:rPr>
          <w:rFonts w:cs="Times New Roman"/>
        </w:rPr>
        <w:t xml:space="preserve"> pilotit </w:t>
      </w:r>
      <w:r w:rsidR="009005D6" w:rsidRPr="006F28EE">
        <w:rPr>
          <w:rFonts w:cs="Times New Roman"/>
        </w:rPr>
        <w:t xml:space="preserve">ose </w:t>
      </w:r>
      <w:r w:rsidR="00BD1A8C" w:rsidRPr="006F28EE">
        <w:rPr>
          <w:rFonts w:cs="Times New Roman"/>
        </w:rPr>
        <w:t>kategorizimi</w:t>
      </w:r>
      <w:r w:rsidR="009005D6" w:rsidRPr="006F28EE">
        <w:rPr>
          <w:rFonts w:cs="Times New Roman"/>
        </w:rPr>
        <w:t>t</w:t>
      </w:r>
      <w:r w:rsidR="00BD1A8C" w:rsidRPr="006F28EE">
        <w:rPr>
          <w:rFonts w:cs="Times New Roman"/>
        </w:rPr>
        <w:t xml:space="preserve"> kur ai ka kaluar </w:t>
      </w:r>
      <w:r w:rsidR="00665063" w:rsidRPr="006F28EE">
        <w:rPr>
          <w:rFonts w:cs="Times New Roman"/>
        </w:rPr>
        <w:t>të</w:t>
      </w:r>
      <w:r w:rsidR="009005D6" w:rsidRPr="006F28EE">
        <w:rPr>
          <w:rFonts w:cs="Times New Roman"/>
        </w:rPr>
        <w:t xml:space="preserve"> gjitha pjesët e kërkuara të provimit të njohurive teorike  </w:t>
      </w:r>
      <w:r w:rsidR="00BD1A8C" w:rsidRPr="006F28EE">
        <w:rPr>
          <w:rFonts w:cs="Times New Roman"/>
        </w:rPr>
        <w:t>brenda 18 muajve</w:t>
      </w:r>
      <w:r w:rsidR="009005D6" w:rsidRPr="006F28EE">
        <w:rPr>
          <w:rFonts w:cs="Times New Roman"/>
        </w:rPr>
        <w:t>, llogaritur</w:t>
      </w:r>
      <w:r w:rsidR="00BD1A8C" w:rsidRPr="006F28EE">
        <w:rPr>
          <w:rFonts w:cs="Times New Roman"/>
        </w:rPr>
        <w:t xml:space="preserve"> nga fundi i muajit kalendarik kur aplikanti bëri tentativën e parë t</w:t>
      </w:r>
      <w:r w:rsidR="008C0D6E" w:rsidRPr="006F28EE">
        <w:rPr>
          <w:rFonts w:cs="Times New Roman"/>
        </w:rPr>
        <w:t>ë</w:t>
      </w:r>
      <w:r w:rsidR="00BD1A8C" w:rsidRPr="006F28EE">
        <w:rPr>
          <w:rFonts w:cs="Times New Roman"/>
        </w:rPr>
        <w:t xml:space="preserve"> testit.</w:t>
      </w:r>
    </w:p>
    <w:p w14:paraId="146E6CD9" w14:textId="2F4E3DC5" w:rsidR="00DA6754" w:rsidRPr="006F28EE" w:rsidRDefault="00F63E2E" w:rsidP="00901B89">
      <w:pPr>
        <w:pStyle w:val="Teksti"/>
        <w:rPr>
          <w:rFonts w:cs="Times New Roman"/>
        </w:rPr>
      </w:pPr>
      <w:r w:rsidRPr="006F28EE">
        <w:rPr>
          <w:rFonts w:cs="Times New Roman"/>
        </w:rPr>
        <w:t xml:space="preserve">3) </w:t>
      </w:r>
      <w:r w:rsidR="009005D6" w:rsidRPr="006F28EE">
        <w:rPr>
          <w:rFonts w:cs="Times New Roman"/>
        </w:rPr>
        <w:t>Nëse një aplikant për</w:t>
      </w:r>
      <w:r w:rsidR="00B073BF" w:rsidRPr="006F28EE">
        <w:rPr>
          <w:rFonts w:cs="Times New Roman"/>
        </w:rPr>
        <w:t xml:space="preserve"> </w:t>
      </w:r>
      <w:r w:rsidR="009005D6" w:rsidRPr="006F28EE">
        <w:rPr>
          <w:rFonts w:cs="Times New Roman"/>
        </w:rPr>
        <w:t xml:space="preserve">provimin e njohurive teorike të ATPL, ose për lëshimin e një liçence </w:t>
      </w:r>
      <w:r w:rsidR="00131EF9" w:rsidRPr="006F28EE">
        <w:rPr>
          <w:rFonts w:cs="Times New Roman"/>
        </w:rPr>
        <w:t xml:space="preserve">piloti komercial (CPL) ose </w:t>
      </w:r>
      <w:r w:rsidR="009005D6" w:rsidRPr="006F28EE">
        <w:rPr>
          <w:rFonts w:cs="Times New Roman"/>
        </w:rPr>
        <w:t>një kategorizim</w:t>
      </w:r>
      <w:r w:rsidR="00131EF9" w:rsidRPr="006F28EE">
        <w:rPr>
          <w:rFonts w:cs="Times New Roman"/>
        </w:rPr>
        <w:t>i</w:t>
      </w:r>
      <w:r w:rsidR="009005D6" w:rsidRPr="006F28EE">
        <w:rPr>
          <w:rFonts w:cs="Times New Roman"/>
        </w:rPr>
        <w:t xml:space="preserve"> instrumental (IR) nuk ka arritur të kalojë një prej pjesëve të provimit të njohurive teorike brenda katër përpjekjeve, ose nuk ka arritur t'i kalojë të gjitha pjesët brenda gjashtë seancave ose brenda periudhës së përmendur në pikën (b)(2), ai ose ajo do të </w:t>
      </w:r>
      <w:r w:rsidR="00B073BF" w:rsidRPr="006F28EE">
        <w:rPr>
          <w:rFonts w:cs="Times New Roman"/>
        </w:rPr>
        <w:t>kryejë</w:t>
      </w:r>
      <w:r w:rsidR="009005D6" w:rsidRPr="006F28EE">
        <w:rPr>
          <w:rFonts w:cs="Times New Roman"/>
        </w:rPr>
        <w:t xml:space="preserve"> sërisht të gjithë grupin e  provimeve me shkrim të njohurive teorike</w:t>
      </w:r>
      <w:r w:rsidR="00DA6754" w:rsidRPr="006F28EE">
        <w:rPr>
          <w:rFonts w:cs="Times New Roman"/>
        </w:rPr>
        <w:t>.</w:t>
      </w:r>
    </w:p>
    <w:p w14:paraId="15811E2A" w14:textId="5AA8ADB3" w:rsidR="00FA5532" w:rsidRPr="006F28EE" w:rsidRDefault="00FA5532" w:rsidP="00FA5532">
      <w:pPr>
        <w:spacing w:after="0" w:line="240" w:lineRule="auto"/>
        <w:ind w:firstLine="284"/>
        <w:jc w:val="both"/>
        <w:rPr>
          <w:rFonts w:ascii="Garamond" w:hAnsi="Garamond" w:cs="Times New Roman"/>
          <w:i/>
          <w:sz w:val="24"/>
          <w:szCs w:val="24"/>
        </w:rPr>
      </w:pPr>
      <w:r w:rsidRPr="006F28EE">
        <w:rPr>
          <w:rFonts w:ascii="Garamond" w:hAnsi="Garamond" w:cs="Times New Roman"/>
          <w:i/>
          <w:sz w:val="24"/>
          <w:szCs w:val="24"/>
        </w:rPr>
        <w:t>4. Nëse aplikantët për lëshimin e një licence piloti të avionit të lehtë (LAPL), një licence piloti privat (PPL), një autorizimi bazë për fluturim me instrumente (BIR) ose një licence piloti për gjiroplan (GPL) nuk kanë arritur të kalojnë një nga provimet e njohurive teorike brenda katër përpjekjeve, ose nuk kanë arritur t’i kalojnë të gjitha provimet brenda periudhës së përmendur në pikën (b)(2), duhet të përsërisin grupin e plotë të provimeve të njohurive teorike.;</w:t>
      </w:r>
    </w:p>
    <w:p w14:paraId="156EE736" w14:textId="27D4E9F7" w:rsidR="00FA5532" w:rsidRPr="006F28EE" w:rsidRDefault="00FA5532" w:rsidP="00FA5532">
      <w:pPr>
        <w:spacing w:after="0" w:line="240" w:lineRule="auto"/>
        <w:ind w:firstLine="284"/>
        <w:jc w:val="both"/>
        <w:rPr>
          <w:rFonts w:ascii="Garamond" w:hAnsi="Garamond" w:cs="Times New Roman"/>
          <w:i/>
          <w:sz w:val="24"/>
          <w:szCs w:val="24"/>
        </w:rPr>
      </w:pPr>
      <w:r w:rsidRPr="006F28EE">
        <w:rPr>
          <w:rFonts w:ascii="Garamond" w:hAnsi="Garamond" w:cs="Times New Roman"/>
          <w:i/>
          <w:sz w:val="24"/>
          <w:szCs w:val="24"/>
        </w:rPr>
        <w:t>5. Para se të ribëjnë të gjitha provimet e njohurive teorike, aplikantët do të marrin trajnime të mëtejshme në një DTO ose një ATO. Fusha dhe thellimi i trajnimit të nevojshëm përcaktohet nga DTO ose ATO, bazuar në nevojat e aplikantëve.</w:t>
      </w:r>
    </w:p>
    <w:p w14:paraId="70F883F3" w14:textId="205F2C49" w:rsidR="00BD1A8C" w:rsidRPr="006F28EE" w:rsidRDefault="00BD1A8C" w:rsidP="00901B89">
      <w:pPr>
        <w:widowControl w:val="0"/>
        <w:spacing w:after="0" w:line="240" w:lineRule="auto"/>
        <w:jc w:val="both"/>
        <w:rPr>
          <w:rFonts w:ascii="Garamond" w:hAnsi="Garamond" w:cs="Times New Roman"/>
          <w:sz w:val="24"/>
          <w:szCs w:val="24"/>
        </w:rPr>
      </w:pPr>
    </w:p>
    <w:p w14:paraId="08EAE589" w14:textId="5A9C19E6" w:rsidR="00BD1A8C" w:rsidRPr="006F28EE" w:rsidRDefault="00BD1A8C" w:rsidP="00F36E9C">
      <w:pPr>
        <w:widowControl w:val="0"/>
        <w:spacing w:after="0" w:line="240" w:lineRule="auto"/>
        <w:ind w:firstLine="284"/>
        <w:jc w:val="both"/>
        <w:rPr>
          <w:rFonts w:ascii="Garamond" w:hAnsi="Garamond" w:cs="Times New Roman"/>
          <w:i/>
          <w:sz w:val="24"/>
          <w:szCs w:val="24"/>
        </w:rPr>
      </w:pPr>
      <w:r w:rsidRPr="006F28EE">
        <w:rPr>
          <w:rFonts w:ascii="Garamond" w:hAnsi="Garamond" w:cs="Times New Roman"/>
          <w:i/>
          <w:sz w:val="24"/>
          <w:szCs w:val="24"/>
        </w:rPr>
        <w:t xml:space="preserve">c) Periudha e vlefshmërisë </w:t>
      </w:r>
    </w:p>
    <w:p w14:paraId="1B976616" w14:textId="77777777" w:rsidR="00DA6754" w:rsidRPr="006F28EE" w:rsidRDefault="00DA6754" w:rsidP="00F36E9C">
      <w:pPr>
        <w:widowControl w:val="0"/>
        <w:spacing w:after="0" w:line="240" w:lineRule="auto"/>
        <w:ind w:firstLine="284"/>
        <w:jc w:val="both"/>
        <w:rPr>
          <w:rFonts w:ascii="Garamond" w:hAnsi="Garamond" w:cs="Times New Roman"/>
          <w:sz w:val="24"/>
          <w:szCs w:val="24"/>
        </w:rPr>
      </w:pPr>
    </w:p>
    <w:p w14:paraId="487EFEB4" w14:textId="2A65D9BF" w:rsidR="00DA6754" w:rsidRPr="006F28EE" w:rsidRDefault="00BD1A8C" w:rsidP="00901B89">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1) Përfundimi me sukses i provimeve</w:t>
      </w:r>
      <w:r w:rsidR="002F74CC" w:rsidRPr="006F28EE">
        <w:rPr>
          <w:rFonts w:ascii="Garamond" w:hAnsi="Garamond" w:cs="Times New Roman"/>
          <w:sz w:val="24"/>
          <w:szCs w:val="24"/>
        </w:rPr>
        <w:t xml:space="preserve"> të njohur</w:t>
      </w:r>
      <w:r w:rsidRPr="006F28EE">
        <w:rPr>
          <w:rFonts w:ascii="Garamond" w:hAnsi="Garamond" w:cs="Times New Roman"/>
          <w:sz w:val="24"/>
          <w:szCs w:val="24"/>
        </w:rPr>
        <w:t>ive teorike do të jetë i vlefshëm:</w:t>
      </w:r>
      <w:r w:rsidR="00F2789A" w:rsidRPr="006F28EE">
        <w:rPr>
          <w:rFonts w:ascii="Garamond" w:hAnsi="Garamond" w:cs="Times New Roman"/>
          <w:sz w:val="24"/>
          <w:szCs w:val="24"/>
        </w:rPr>
        <w:t xml:space="preserve"> </w:t>
      </w:r>
    </w:p>
    <w:p w14:paraId="7BA43F49" w14:textId="597D0029" w:rsidR="00FA5532" w:rsidRPr="006F28EE" w:rsidRDefault="00FA5532" w:rsidP="00FA5532">
      <w:pPr>
        <w:spacing w:after="0" w:line="240" w:lineRule="auto"/>
        <w:ind w:firstLine="284"/>
        <w:jc w:val="both"/>
        <w:rPr>
          <w:rFonts w:ascii="Garamond" w:hAnsi="Garamond" w:cs="Times New Roman"/>
          <w:i/>
          <w:sz w:val="24"/>
          <w:szCs w:val="24"/>
        </w:rPr>
      </w:pPr>
      <w:r w:rsidRPr="006F28EE">
        <w:rPr>
          <w:rFonts w:ascii="Garamond" w:hAnsi="Garamond" w:cs="Times New Roman"/>
          <w:i/>
          <w:sz w:val="24"/>
          <w:szCs w:val="24"/>
        </w:rPr>
        <w:t>i. për lëshimin e licencës së pilotit të avionëve të lehtë, licencës së pilotit privat ose licencës së piloti për gjiroplan, për një periudhë prej 24 muajsh;</w:t>
      </w:r>
    </w:p>
    <w:p w14:paraId="671CDDFC" w14:textId="77777777" w:rsidR="00FA5532" w:rsidRPr="006F28EE" w:rsidRDefault="00FA5532" w:rsidP="00FA5532">
      <w:pPr>
        <w:spacing w:after="0" w:line="240" w:lineRule="auto"/>
        <w:ind w:firstLine="284"/>
        <w:jc w:val="both"/>
        <w:rPr>
          <w:rFonts w:ascii="Garamond" w:hAnsi="Garamond" w:cs="Times New Roman"/>
          <w:i/>
          <w:sz w:val="24"/>
          <w:szCs w:val="24"/>
        </w:rPr>
      </w:pPr>
      <w:r w:rsidRPr="006F28EE">
        <w:rPr>
          <w:rFonts w:ascii="Garamond" w:hAnsi="Garamond" w:cs="Times New Roman"/>
          <w:i/>
          <w:sz w:val="24"/>
          <w:szCs w:val="24"/>
        </w:rPr>
        <w:t xml:space="preserve"> ii. për lëshimin e një licence të pilotit tregtar, një licence piloti me shumë ekuipazh ose kategorizimi me instrumente (IR), për një periudhë prej 36 muaj;</w:t>
      </w:r>
    </w:p>
    <w:p w14:paraId="775A043E" w14:textId="6CCF8F58" w:rsidR="00DA6754" w:rsidRPr="006F28EE" w:rsidRDefault="00BD1A8C" w:rsidP="00901B89">
      <w:pPr>
        <w:pStyle w:val="ListParagraph"/>
        <w:widowControl w:val="0"/>
        <w:spacing w:after="0" w:line="240" w:lineRule="auto"/>
        <w:ind w:left="0" w:firstLine="284"/>
        <w:jc w:val="both"/>
        <w:rPr>
          <w:rFonts w:ascii="Garamond" w:hAnsi="Garamond" w:cs="Times New Roman"/>
          <w:sz w:val="24"/>
          <w:szCs w:val="24"/>
        </w:rPr>
      </w:pPr>
      <w:r w:rsidRPr="006F28EE">
        <w:rPr>
          <w:rFonts w:ascii="Garamond" w:hAnsi="Garamond" w:cs="Times New Roman"/>
          <w:sz w:val="24"/>
          <w:szCs w:val="24"/>
        </w:rPr>
        <w:t xml:space="preserve">(iii) </w:t>
      </w:r>
      <w:r w:rsidR="00404D10" w:rsidRPr="006F28EE">
        <w:rPr>
          <w:rFonts w:ascii="Garamond" w:hAnsi="Garamond" w:cs="Times New Roman"/>
          <w:sz w:val="24"/>
          <w:szCs w:val="24"/>
        </w:rPr>
        <w:t>për lëshimin e një kategorizimi me instrumentit bazë (BIR), për një kohëzgjatje të pakufizuar</w:t>
      </w:r>
      <w:r w:rsidR="00DA6754" w:rsidRPr="006F28EE">
        <w:rPr>
          <w:rFonts w:ascii="Garamond" w:hAnsi="Garamond" w:cs="Times New Roman"/>
          <w:sz w:val="24"/>
          <w:szCs w:val="24"/>
        </w:rPr>
        <w:t>.</w:t>
      </w:r>
    </w:p>
    <w:p w14:paraId="38770D33" w14:textId="09CFFD04" w:rsidR="00404D10" w:rsidRPr="006F28EE" w:rsidRDefault="00404D10" w:rsidP="00901B89">
      <w:pPr>
        <w:pStyle w:val="ListParagraph"/>
        <w:widowControl w:val="0"/>
        <w:spacing w:after="0" w:line="240" w:lineRule="auto"/>
        <w:ind w:left="0"/>
        <w:jc w:val="both"/>
        <w:rPr>
          <w:rFonts w:ascii="Garamond" w:hAnsi="Garamond" w:cs="Times New Roman"/>
          <w:sz w:val="24"/>
          <w:szCs w:val="24"/>
        </w:rPr>
      </w:pPr>
      <w:r w:rsidRPr="006F28EE">
        <w:rPr>
          <w:rFonts w:ascii="Garamond" w:hAnsi="Garamond" w:cs="Times New Roman"/>
          <w:sz w:val="24"/>
          <w:szCs w:val="24"/>
        </w:rPr>
        <w:t>P</w:t>
      </w:r>
      <w:r w:rsidR="00BD1A8C" w:rsidRPr="006F28EE">
        <w:rPr>
          <w:rFonts w:ascii="Garamond" w:hAnsi="Garamond" w:cs="Times New Roman"/>
          <w:sz w:val="24"/>
          <w:szCs w:val="24"/>
        </w:rPr>
        <w:t>eriudhat në</w:t>
      </w:r>
      <w:r w:rsidRPr="006F28EE">
        <w:rPr>
          <w:rFonts w:ascii="Garamond" w:hAnsi="Garamond" w:cs="Times New Roman"/>
          <w:sz w:val="24"/>
          <w:szCs w:val="24"/>
        </w:rPr>
        <w:t xml:space="preserve"> pikat</w:t>
      </w:r>
      <w:r w:rsidR="00BD1A8C" w:rsidRPr="006F28EE">
        <w:rPr>
          <w:rFonts w:ascii="Garamond" w:hAnsi="Garamond" w:cs="Times New Roman"/>
          <w:sz w:val="24"/>
          <w:szCs w:val="24"/>
        </w:rPr>
        <w:t xml:space="preserve"> (i) dhe (ii) duhet të llogariten nga dita kur piloti ka përfunduar me sukses provimet e njohurive teorike, në përputhje me (b) (2). </w:t>
      </w:r>
    </w:p>
    <w:p w14:paraId="5361C518" w14:textId="0B2A290B" w:rsidR="00DA6754" w:rsidRPr="006F28EE" w:rsidRDefault="00BD1A8C" w:rsidP="00901B89">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2) Përfundimi i provimeve</w:t>
      </w:r>
      <w:r w:rsidR="002F74CC" w:rsidRPr="006F28EE">
        <w:rPr>
          <w:rFonts w:ascii="Garamond" w:hAnsi="Garamond" w:cs="Times New Roman"/>
          <w:sz w:val="24"/>
          <w:szCs w:val="24"/>
        </w:rPr>
        <w:t xml:space="preserve"> të njohur</w:t>
      </w:r>
      <w:r w:rsidRPr="006F28EE">
        <w:rPr>
          <w:rFonts w:ascii="Garamond" w:hAnsi="Garamond" w:cs="Times New Roman"/>
          <w:sz w:val="24"/>
          <w:szCs w:val="24"/>
        </w:rPr>
        <w:t xml:space="preserve">ive teorike të </w:t>
      </w:r>
      <w:r w:rsidR="002C24ED" w:rsidRPr="006F28EE">
        <w:rPr>
          <w:rFonts w:ascii="Garamond" w:hAnsi="Garamond" w:cs="Times New Roman"/>
          <w:sz w:val="24"/>
          <w:szCs w:val="24"/>
        </w:rPr>
        <w:t xml:space="preserve">licencës së </w:t>
      </w:r>
      <w:r w:rsidRPr="006F28EE">
        <w:rPr>
          <w:rFonts w:ascii="Garamond" w:hAnsi="Garamond" w:cs="Times New Roman"/>
          <w:sz w:val="24"/>
          <w:szCs w:val="24"/>
        </w:rPr>
        <w:t>pilotit</w:t>
      </w:r>
      <w:r w:rsidR="003256FB" w:rsidRPr="006F28EE">
        <w:rPr>
          <w:rFonts w:ascii="Garamond" w:hAnsi="Garamond" w:cs="Times New Roman"/>
          <w:sz w:val="24"/>
          <w:szCs w:val="24"/>
        </w:rPr>
        <w:t xml:space="preserve"> të transportit</w:t>
      </w:r>
      <w:r w:rsidRPr="006F28EE">
        <w:rPr>
          <w:rFonts w:ascii="Garamond" w:hAnsi="Garamond" w:cs="Times New Roman"/>
          <w:sz w:val="24"/>
          <w:szCs w:val="24"/>
        </w:rPr>
        <w:t xml:space="preserve"> ajror (ATPL) </w:t>
      </w:r>
      <w:r w:rsidR="00404D10" w:rsidRPr="006F28EE">
        <w:rPr>
          <w:rFonts w:ascii="Garamond" w:hAnsi="Garamond" w:cs="Times New Roman"/>
          <w:sz w:val="24"/>
          <w:szCs w:val="24"/>
        </w:rPr>
        <w:t xml:space="preserve">mbetet i </w:t>
      </w:r>
      <w:r w:rsidRPr="006F28EE">
        <w:rPr>
          <w:rFonts w:ascii="Garamond" w:hAnsi="Garamond" w:cs="Times New Roman"/>
          <w:sz w:val="24"/>
          <w:szCs w:val="24"/>
        </w:rPr>
        <w:t>vlefsh</w:t>
      </w:r>
      <w:r w:rsidR="00404D10" w:rsidRPr="006F28EE">
        <w:rPr>
          <w:rFonts w:ascii="Garamond" w:hAnsi="Garamond" w:cs="Times New Roman"/>
          <w:sz w:val="24"/>
          <w:szCs w:val="24"/>
        </w:rPr>
        <w:t>ë</w:t>
      </w:r>
      <w:r w:rsidRPr="006F28EE">
        <w:rPr>
          <w:rFonts w:ascii="Garamond" w:hAnsi="Garamond" w:cs="Times New Roman"/>
          <w:sz w:val="24"/>
          <w:szCs w:val="24"/>
        </w:rPr>
        <w:t xml:space="preserve">m për lëshimin e një ATPL për një periudhë prej 7 vjetësh nga data e fundit e vlefshmërisë së: </w:t>
      </w:r>
    </w:p>
    <w:p w14:paraId="68D30C3F" w14:textId="7A84E58A" w:rsidR="00DA6754" w:rsidRPr="006F28EE" w:rsidRDefault="00BD1A8C" w:rsidP="00901B89">
      <w:pPr>
        <w:pStyle w:val="ListParagraph"/>
        <w:widowControl w:val="0"/>
        <w:spacing w:after="0" w:line="240" w:lineRule="auto"/>
        <w:ind w:left="0" w:firstLine="284"/>
        <w:jc w:val="both"/>
        <w:rPr>
          <w:rFonts w:ascii="Garamond" w:hAnsi="Garamond" w:cs="Times New Roman"/>
          <w:sz w:val="24"/>
          <w:szCs w:val="24"/>
        </w:rPr>
      </w:pPr>
      <w:r w:rsidRPr="006F28EE">
        <w:rPr>
          <w:rFonts w:ascii="Garamond" w:hAnsi="Garamond" w:cs="Times New Roman"/>
          <w:sz w:val="24"/>
          <w:szCs w:val="24"/>
        </w:rPr>
        <w:t>(i) një IR</w:t>
      </w:r>
      <w:r w:rsidR="00F536B0" w:rsidRPr="006F28EE">
        <w:rPr>
          <w:rFonts w:ascii="Garamond" w:hAnsi="Garamond" w:cs="Times New Roman"/>
          <w:sz w:val="24"/>
          <w:szCs w:val="24"/>
        </w:rPr>
        <w:t xml:space="preserve"> </w:t>
      </w:r>
      <w:r w:rsidR="001C546F" w:rsidRPr="006F28EE">
        <w:rPr>
          <w:rFonts w:ascii="Garamond" w:hAnsi="Garamond" w:cs="Times New Roman"/>
          <w:sz w:val="24"/>
          <w:szCs w:val="24"/>
        </w:rPr>
        <w:t>të vendosur</w:t>
      </w:r>
      <w:r w:rsidRPr="006F28EE">
        <w:rPr>
          <w:rFonts w:ascii="Garamond" w:hAnsi="Garamond" w:cs="Times New Roman"/>
          <w:sz w:val="24"/>
          <w:szCs w:val="24"/>
        </w:rPr>
        <w:t xml:space="preserve"> në licencë; ose </w:t>
      </w:r>
    </w:p>
    <w:p w14:paraId="529E0D89" w14:textId="361CD8A8" w:rsidR="00BD1A8C" w:rsidRPr="006F28EE" w:rsidRDefault="00BD1A8C" w:rsidP="00F36E9C">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(ii) në rastin e helikopterëve,</w:t>
      </w:r>
      <w:r w:rsidR="00F2789A" w:rsidRPr="006F28EE">
        <w:rPr>
          <w:rFonts w:ascii="Garamond" w:hAnsi="Garamond" w:cs="Times New Roman"/>
          <w:sz w:val="24"/>
          <w:szCs w:val="24"/>
        </w:rPr>
        <w:t xml:space="preserve"> </w:t>
      </w:r>
      <w:r w:rsidRPr="006F28EE">
        <w:rPr>
          <w:rFonts w:ascii="Garamond" w:hAnsi="Garamond" w:cs="Times New Roman"/>
          <w:sz w:val="24"/>
          <w:szCs w:val="24"/>
        </w:rPr>
        <w:t>e një kategorizimi</w:t>
      </w:r>
      <w:r w:rsidR="00A70663" w:rsidRPr="006F28EE">
        <w:rPr>
          <w:rFonts w:ascii="Garamond" w:hAnsi="Garamond" w:cs="Times New Roman"/>
          <w:sz w:val="24"/>
          <w:szCs w:val="24"/>
        </w:rPr>
        <w:t xml:space="preserve"> të tipit </w:t>
      </w:r>
      <w:r w:rsidRPr="006F28EE">
        <w:rPr>
          <w:rFonts w:ascii="Garamond" w:hAnsi="Garamond" w:cs="Times New Roman"/>
          <w:sz w:val="24"/>
          <w:szCs w:val="24"/>
        </w:rPr>
        <w:t>helikopter</w:t>
      </w:r>
      <w:r w:rsidR="00F536B0" w:rsidRPr="006F28EE">
        <w:rPr>
          <w:rFonts w:ascii="Garamond" w:hAnsi="Garamond" w:cs="Times New Roman"/>
          <w:sz w:val="24"/>
          <w:szCs w:val="24"/>
        </w:rPr>
        <w:t xml:space="preserve"> </w:t>
      </w:r>
      <w:r w:rsidR="00E94BC4" w:rsidRPr="006F28EE">
        <w:rPr>
          <w:rFonts w:ascii="Garamond" w:hAnsi="Garamond" w:cs="Times New Roman"/>
          <w:sz w:val="24"/>
          <w:szCs w:val="24"/>
        </w:rPr>
        <w:t>të vendosur</w:t>
      </w:r>
      <w:r w:rsidRPr="006F28EE">
        <w:rPr>
          <w:rFonts w:ascii="Garamond" w:hAnsi="Garamond" w:cs="Times New Roman"/>
          <w:sz w:val="24"/>
          <w:szCs w:val="24"/>
        </w:rPr>
        <w:t xml:space="preserve"> në </w:t>
      </w:r>
      <w:r w:rsidR="00E94BC4" w:rsidRPr="006F28EE">
        <w:rPr>
          <w:rFonts w:ascii="Garamond" w:hAnsi="Garamond" w:cs="Times New Roman"/>
          <w:sz w:val="24"/>
          <w:szCs w:val="24"/>
        </w:rPr>
        <w:t xml:space="preserve">atë </w:t>
      </w:r>
      <w:r w:rsidRPr="006F28EE">
        <w:rPr>
          <w:rFonts w:ascii="Garamond" w:hAnsi="Garamond" w:cs="Times New Roman"/>
          <w:sz w:val="24"/>
          <w:szCs w:val="24"/>
        </w:rPr>
        <w:t xml:space="preserve">licencë. </w:t>
      </w:r>
    </w:p>
    <w:p w14:paraId="574E0340" w14:textId="77777777" w:rsidR="00013F30" w:rsidRPr="006F28EE" w:rsidRDefault="00013F30" w:rsidP="00F36E9C">
      <w:pPr>
        <w:widowControl w:val="0"/>
        <w:spacing w:after="0" w:line="240" w:lineRule="auto"/>
        <w:ind w:firstLine="284"/>
        <w:jc w:val="both"/>
        <w:rPr>
          <w:rFonts w:ascii="Garamond" w:hAnsi="Garamond" w:cs="Times New Roman"/>
          <w:sz w:val="24"/>
          <w:szCs w:val="24"/>
        </w:rPr>
      </w:pPr>
    </w:p>
    <w:p w14:paraId="2B2396D4" w14:textId="77777777" w:rsidR="00BD1A8C" w:rsidRPr="006F28EE" w:rsidRDefault="00BD1A8C" w:rsidP="001521BF">
      <w:pPr>
        <w:widowControl w:val="0"/>
        <w:spacing w:after="0" w:line="240" w:lineRule="auto"/>
        <w:jc w:val="both"/>
        <w:rPr>
          <w:rFonts w:ascii="Garamond" w:hAnsi="Garamond" w:cs="Times New Roman"/>
          <w:b/>
          <w:sz w:val="24"/>
          <w:szCs w:val="24"/>
        </w:rPr>
      </w:pPr>
      <w:r w:rsidRPr="006F28EE">
        <w:rPr>
          <w:rFonts w:ascii="Garamond" w:hAnsi="Garamond" w:cs="Times New Roman"/>
          <w:b/>
          <w:sz w:val="24"/>
          <w:szCs w:val="24"/>
        </w:rPr>
        <w:t xml:space="preserve">FCL.030 Testi i aftësisë praktike </w:t>
      </w:r>
    </w:p>
    <w:p w14:paraId="38450720" w14:textId="77777777" w:rsidR="00DA6754" w:rsidRPr="006F28EE" w:rsidRDefault="00DA6754" w:rsidP="00F36E9C">
      <w:pPr>
        <w:widowControl w:val="0"/>
        <w:spacing w:after="0" w:line="240" w:lineRule="auto"/>
        <w:ind w:firstLine="284"/>
        <w:jc w:val="both"/>
        <w:rPr>
          <w:rFonts w:ascii="Garamond" w:hAnsi="Garamond" w:cs="Times New Roman"/>
          <w:sz w:val="24"/>
          <w:szCs w:val="24"/>
        </w:rPr>
      </w:pPr>
    </w:p>
    <w:p w14:paraId="4B2F2659" w14:textId="669F71D5" w:rsidR="00DA6754" w:rsidRPr="006F28EE" w:rsidRDefault="00BD1A8C" w:rsidP="00901B89">
      <w:pPr>
        <w:pStyle w:val="ListParagraph"/>
        <w:widowControl w:val="0"/>
        <w:spacing w:after="0" w:line="240" w:lineRule="auto"/>
        <w:ind w:left="0" w:firstLine="284"/>
        <w:jc w:val="both"/>
        <w:rPr>
          <w:rFonts w:ascii="Garamond" w:hAnsi="Garamond" w:cs="Times New Roman"/>
          <w:sz w:val="24"/>
          <w:szCs w:val="24"/>
        </w:rPr>
      </w:pPr>
      <w:r w:rsidRPr="006F28EE">
        <w:rPr>
          <w:rFonts w:ascii="Garamond" w:hAnsi="Garamond" w:cs="Times New Roman"/>
          <w:sz w:val="24"/>
          <w:szCs w:val="24"/>
        </w:rPr>
        <w:t>a) Para marrjes</w:t>
      </w:r>
      <w:r w:rsidR="00F2789A" w:rsidRPr="006F28EE">
        <w:rPr>
          <w:rFonts w:ascii="Garamond" w:hAnsi="Garamond" w:cs="Times New Roman"/>
          <w:sz w:val="24"/>
          <w:szCs w:val="24"/>
        </w:rPr>
        <w:t xml:space="preserve"> në </w:t>
      </w:r>
      <w:r w:rsidRPr="006F28EE">
        <w:rPr>
          <w:rFonts w:ascii="Garamond" w:hAnsi="Garamond" w:cs="Times New Roman"/>
          <w:sz w:val="24"/>
          <w:szCs w:val="24"/>
        </w:rPr>
        <w:t>një test aftësie për lëshimin e një licence kategorizimi,</w:t>
      </w:r>
      <w:r w:rsidR="00F2789A" w:rsidRPr="006F28EE">
        <w:rPr>
          <w:rFonts w:ascii="Garamond" w:hAnsi="Garamond" w:cs="Times New Roman"/>
          <w:sz w:val="24"/>
          <w:szCs w:val="24"/>
        </w:rPr>
        <w:t xml:space="preserve"> </w:t>
      </w:r>
      <w:r w:rsidRPr="006F28EE">
        <w:rPr>
          <w:rFonts w:ascii="Garamond" w:hAnsi="Garamond" w:cs="Times New Roman"/>
          <w:sz w:val="24"/>
          <w:szCs w:val="24"/>
        </w:rPr>
        <w:t xml:space="preserve">ose certifikatë, aplikanti duhet </w:t>
      </w:r>
      <w:r w:rsidRPr="006F28EE">
        <w:rPr>
          <w:rFonts w:ascii="Garamond" w:hAnsi="Garamond" w:cs="Times New Roman"/>
          <w:sz w:val="24"/>
          <w:szCs w:val="24"/>
        </w:rPr>
        <w:lastRenderedPageBreak/>
        <w:t>të ketë kaluar provimin teorik</w:t>
      </w:r>
      <w:r w:rsidR="002F74CC" w:rsidRPr="006F28EE">
        <w:rPr>
          <w:rFonts w:ascii="Garamond" w:hAnsi="Garamond" w:cs="Times New Roman"/>
          <w:sz w:val="24"/>
          <w:szCs w:val="24"/>
        </w:rPr>
        <w:t xml:space="preserve"> të njohur</w:t>
      </w:r>
      <w:r w:rsidRPr="006F28EE">
        <w:rPr>
          <w:rFonts w:ascii="Garamond" w:hAnsi="Garamond" w:cs="Times New Roman"/>
          <w:sz w:val="24"/>
          <w:szCs w:val="24"/>
        </w:rPr>
        <w:t>ive, përveç rastit</w:t>
      </w:r>
      <w:r w:rsidR="008071AD" w:rsidRPr="006F28EE">
        <w:rPr>
          <w:rFonts w:ascii="Garamond" w:hAnsi="Garamond" w:cs="Times New Roman"/>
          <w:sz w:val="24"/>
          <w:szCs w:val="24"/>
        </w:rPr>
        <w:t xml:space="preserve"> të aplikant</w:t>
      </w:r>
      <w:r w:rsidRPr="006F28EE">
        <w:rPr>
          <w:rFonts w:ascii="Garamond" w:hAnsi="Garamond" w:cs="Times New Roman"/>
          <w:sz w:val="24"/>
          <w:szCs w:val="24"/>
        </w:rPr>
        <w:t>ëve</w:t>
      </w:r>
      <w:r w:rsidR="00F536B0" w:rsidRPr="006F28EE">
        <w:rPr>
          <w:rFonts w:ascii="Garamond" w:hAnsi="Garamond" w:cs="Times New Roman"/>
          <w:sz w:val="24"/>
          <w:szCs w:val="24"/>
        </w:rPr>
        <w:t xml:space="preserve"> që </w:t>
      </w:r>
      <w:r w:rsidRPr="006F28EE">
        <w:rPr>
          <w:rFonts w:ascii="Garamond" w:hAnsi="Garamond" w:cs="Times New Roman"/>
          <w:sz w:val="24"/>
          <w:szCs w:val="24"/>
        </w:rPr>
        <w:t>i nënshtrohen</w:t>
      </w:r>
      <w:r w:rsidR="00F2789A" w:rsidRPr="006F28EE">
        <w:rPr>
          <w:rFonts w:ascii="Garamond" w:hAnsi="Garamond" w:cs="Times New Roman"/>
          <w:sz w:val="24"/>
          <w:szCs w:val="24"/>
        </w:rPr>
        <w:t xml:space="preserve"> </w:t>
      </w:r>
      <w:r w:rsidRPr="006F28EE">
        <w:rPr>
          <w:rFonts w:ascii="Garamond" w:hAnsi="Garamond" w:cs="Times New Roman"/>
          <w:sz w:val="24"/>
          <w:szCs w:val="24"/>
        </w:rPr>
        <w:t>një kursi të trajnimit të integruar</w:t>
      </w:r>
      <w:r w:rsidR="00877448" w:rsidRPr="006F28EE">
        <w:rPr>
          <w:rFonts w:ascii="Garamond" w:hAnsi="Garamond" w:cs="Times New Roman"/>
          <w:sz w:val="24"/>
          <w:szCs w:val="24"/>
        </w:rPr>
        <w:t xml:space="preserve"> të fluturimit</w:t>
      </w:r>
      <w:r w:rsidRPr="006F28EE">
        <w:rPr>
          <w:rFonts w:ascii="Garamond" w:hAnsi="Garamond" w:cs="Times New Roman"/>
          <w:sz w:val="24"/>
          <w:szCs w:val="24"/>
        </w:rPr>
        <w:t xml:space="preserve">. </w:t>
      </w:r>
    </w:p>
    <w:p w14:paraId="17F37C74" w14:textId="7A270038" w:rsidR="00DA6754" w:rsidRPr="006F28EE" w:rsidRDefault="00BD1A8C" w:rsidP="00DA6754">
      <w:pPr>
        <w:widowControl w:val="0"/>
        <w:spacing w:after="0" w:line="240" w:lineRule="auto"/>
        <w:jc w:val="both"/>
        <w:rPr>
          <w:rFonts w:ascii="Garamond" w:hAnsi="Garamond" w:cs="Times New Roman"/>
          <w:sz w:val="24"/>
          <w:szCs w:val="24"/>
        </w:rPr>
      </w:pPr>
      <w:r w:rsidRPr="006F28EE">
        <w:rPr>
          <w:rFonts w:ascii="Garamond" w:hAnsi="Garamond" w:cs="Times New Roman"/>
          <w:sz w:val="24"/>
          <w:szCs w:val="24"/>
        </w:rPr>
        <w:t>Në çdo rast, instruksionet e njohurive teorike duhet të kenë përfunduar gjithmonë para</w:t>
      </w:r>
      <w:r w:rsidR="00D93A8E" w:rsidRPr="006F28EE">
        <w:rPr>
          <w:rFonts w:ascii="Garamond" w:hAnsi="Garamond" w:cs="Times New Roman"/>
          <w:sz w:val="24"/>
          <w:szCs w:val="24"/>
        </w:rPr>
        <w:t xml:space="preserve">kryerjes së  </w:t>
      </w:r>
      <w:r w:rsidRPr="006F28EE">
        <w:rPr>
          <w:rFonts w:ascii="Garamond" w:hAnsi="Garamond" w:cs="Times New Roman"/>
          <w:sz w:val="24"/>
          <w:szCs w:val="24"/>
        </w:rPr>
        <w:t>teste</w:t>
      </w:r>
      <w:r w:rsidR="00D93A8E" w:rsidRPr="006F28EE">
        <w:rPr>
          <w:rFonts w:ascii="Garamond" w:hAnsi="Garamond" w:cs="Times New Roman"/>
          <w:sz w:val="24"/>
          <w:szCs w:val="24"/>
        </w:rPr>
        <w:t>ve të</w:t>
      </w:r>
      <w:r w:rsidRPr="006F28EE">
        <w:rPr>
          <w:rFonts w:ascii="Garamond" w:hAnsi="Garamond" w:cs="Times New Roman"/>
          <w:sz w:val="24"/>
          <w:szCs w:val="24"/>
        </w:rPr>
        <w:t xml:space="preserve"> aftësisë.</w:t>
      </w:r>
      <w:r w:rsidR="00F2789A" w:rsidRPr="006F28EE">
        <w:rPr>
          <w:rFonts w:ascii="Garamond" w:hAnsi="Garamond" w:cs="Times New Roman"/>
          <w:sz w:val="24"/>
          <w:szCs w:val="24"/>
        </w:rPr>
        <w:t xml:space="preserve"> </w:t>
      </w:r>
    </w:p>
    <w:p w14:paraId="0F05A18D" w14:textId="5EC2F3FC" w:rsidR="00DA6754" w:rsidRPr="006F28EE" w:rsidRDefault="00BD1A8C" w:rsidP="00901B89">
      <w:pPr>
        <w:pStyle w:val="ListParagraph"/>
        <w:widowControl w:val="0"/>
        <w:spacing w:after="0" w:line="240" w:lineRule="auto"/>
        <w:ind w:left="0" w:firstLine="284"/>
        <w:jc w:val="both"/>
        <w:rPr>
          <w:rFonts w:ascii="Garamond" w:hAnsi="Garamond" w:cs="Times New Roman"/>
          <w:sz w:val="24"/>
          <w:szCs w:val="24"/>
        </w:rPr>
      </w:pPr>
      <w:r w:rsidRPr="006F28EE">
        <w:rPr>
          <w:rFonts w:ascii="Garamond" w:hAnsi="Garamond" w:cs="Times New Roman"/>
          <w:sz w:val="24"/>
          <w:szCs w:val="24"/>
        </w:rPr>
        <w:t>b) Me përjashtim të lëshimit të një licence të pilotit</w:t>
      </w:r>
      <w:r w:rsidR="003256FB" w:rsidRPr="006F28EE">
        <w:rPr>
          <w:rFonts w:ascii="Garamond" w:hAnsi="Garamond" w:cs="Times New Roman"/>
          <w:sz w:val="24"/>
          <w:szCs w:val="24"/>
        </w:rPr>
        <w:t xml:space="preserve"> të transportit</w:t>
      </w:r>
      <w:r w:rsidRPr="006F28EE">
        <w:rPr>
          <w:rFonts w:ascii="Garamond" w:hAnsi="Garamond" w:cs="Times New Roman"/>
          <w:sz w:val="24"/>
          <w:szCs w:val="24"/>
        </w:rPr>
        <w:t xml:space="preserve"> ajror, aplikanti për një test aftësie duhet të rekomandohet për testin nga organizata / personi përgjegjës për trajnimin, pasi trajnimi është përfunduar. Të dhënat e trajnimit do të vihen në dispozicion</w:t>
      </w:r>
      <w:r w:rsidR="00887266" w:rsidRPr="006F28EE">
        <w:rPr>
          <w:rFonts w:ascii="Garamond" w:hAnsi="Garamond" w:cs="Times New Roman"/>
          <w:sz w:val="24"/>
          <w:szCs w:val="24"/>
        </w:rPr>
        <w:t xml:space="preserve"> të ekzami</w:t>
      </w:r>
      <w:r w:rsidRPr="006F28EE">
        <w:rPr>
          <w:rFonts w:ascii="Garamond" w:hAnsi="Garamond" w:cs="Times New Roman"/>
          <w:sz w:val="24"/>
          <w:szCs w:val="24"/>
        </w:rPr>
        <w:t xml:space="preserve">nuesit. </w:t>
      </w:r>
    </w:p>
    <w:p w14:paraId="36CA5FAD" w14:textId="77777777" w:rsidR="00DA6754" w:rsidRPr="006F28EE" w:rsidRDefault="00013F30" w:rsidP="00DA6754">
      <w:pPr>
        <w:pStyle w:val="ListParagraph"/>
        <w:widowControl w:val="0"/>
        <w:spacing w:after="0" w:line="240" w:lineRule="auto"/>
        <w:ind w:left="0" w:firstLine="284"/>
        <w:jc w:val="both"/>
        <w:rPr>
          <w:rFonts w:ascii="Garamond" w:hAnsi="Garamond" w:cs="Times New Roman"/>
          <w:sz w:val="24"/>
          <w:szCs w:val="24"/>
        </w:rPr>
      </w:pPr>
      <w:r w:rsidRPr="006F28EE">
        <w:rPr>
          <w:rFonts w:ascii="Garamond" w:hAnsi="Garamond" w:cs="Times New Roman"/>
          <w:sz w:val="24"/>
          <w:szCs w:val="24"/>
        </w:rPr>
        <w:t xml:space="preserve">(c) Për lëshimin e një BIR, aplikanti për një test aftësie duhet së pari të plotësojë të gjitha </w:t>
      </w:r>
      <w:r w:rsidRPr="006F28EE">
        <w:rPr>
          <w:rFonts w:ascii="Garamond" w:hAnsi="Garamond" w:cs="Times New Roman"/>
          <w:sz w:val="24"/>
          <w:szCs w:val="24"/>
        </w:rPr>
        <w:tab/>
        <w:t>modulet e trajnimit dhe të rekomandohet për testin e aftësive nga nj</w:t>
      </w:r>
      <w:r w:rsidR="00DA6754" w:rsidRPr="006F28EE">
        <w:rPr>
          <w:rFonts w:ascii="Garamond" w:hAnsi="Garamond" w:cs="Times New Roman"/>
          <w:sz w:val="24"/>
          <w:szCs w:val="24"/>
        </w:rPr>
        <w:t xml:space="preserve">ë ATO.  </w:t>
      </w:r>
    </w:p>
    <w:p w14:paraId="2D5813D7" w14:textId="7F58786C" w:rsidR="00DA6754" w:rsidRPr="006F28EE" w:rsidRDefault="00DA6754" w:rsidP="001521BF">
      <w:pPr>
        <w:widowControl w:val="0"/>
        <w:spacing w:after="0" w:line="240" w:lineRule="auto"/>
        <w:jc w:val="both"/>
        <w:rPr>
          <w:rFonts w:ascii="Garamond" w:hAnsi="Garamond" w:cs="Times New Roman"/>
          <w:sz w:val="24"/>
          <w:szCs w:val="24"/>
        </w:rPr>
      </w:pPr>
      <w:r w:rsidRPr="006F28EE">
        <w:rPr>
          <w:rFonts w:ascii="Garamond" w:hAnsi="Garamond" w:cs="Times New Roman"/>
          <w:sz w:val="24"/>
          <w:szCs w:val="24"/>
        </w:rPr>
        <w:t xml:space="preserve">Regjistrat e tij ose </w:t>
      </w:r>
      <w:r w:rsidRPr="006F28EE">
        <w:rPr>
          <w:rFonts w:ascii="Garamond" w:hAnsi="Garamond" w:cs="Times New Roman"/>
          <w:sz w:val="24"/>
          <w:szCs w:val="24"/>
        </w:rPr>
        <w:tab/>
        <w:t xml:space="preserve">të </w:t>
      </w:r>
      <w:r w:rsidR="00013F30" w:rsidRPr="006F28EE">
        <w:rPr>
          <w:rFonts w:ascii="Garamond" w:hAnsi="Garamond" w:cs="Times New Roman"/>
          <w:sz w:val="24"/>
          <w:szCs w:val="24"/>
        </w:rPr>
        <w:t xml:space="preserve">saj të trajnimit do të vihen në dispozicion të ekzaminuesit, </w:t>
      </w:r>
      <w:r w:rsidRPr="006F28EE">
        <w:rPr>
          <w:rFonts w:ascii="Garamond" w:hAnsi="Garamond" w:cs="Times New Roman"/>
          <w:sz w:val="24"/>
          <w:szCs w:val="24"/>
        </w:rPr>
        <w:t xml:space="preserve"> </w:t>
      </w:r>
      <w:r w:rsidR="00013F30" w:rsidRPr="006F28EE">
        <w:rPr>
          <w:rFonts w:ascii="Garamond" w:hAnsi="Garamond" w:cs="Times New Roman"/>
          <w:sz w:val="24"/>
          <w:szCs w:val="24"/>
        </w:rPr>
        <w:t>nga ATO</w:t>
      </w:r>
      <w:r w:rsidR="00013F30" w:rsidRPr="006F28EE">
        <w:rPr>
          <w:rFonts w:ascii="Garamond" w:eastAsia="Calibri" w:hAnsi="Garamond" w:cs="Times New Roman"/>
          <w:color w:val="000000"/>
          <w:sz w:val="24"/>
          <w:szCs w:val="24"/>
        </w:rPr>
        <w:t xml:space="preserve">. </w:t>
      </w:r>
    </w:p>
    <w:p w14:paraId="3FCA448C" w14:textId="77777777" w:rsidR="00013F30" w:rsidRPr="006F28EE" w:rsidRDefault="00013F30" w:rsidP="00DA6754">
      <w:pPr>
        <w:widowControl w:val="0"/>
        <w:spacing w:after="0" w:line="240" w:lineRule="auto"/>
        <w:jc w:val="both"/>
        <w:rPr>
          <w:rFonts w:ascii="Garamond" w:hAnsi="Garamond" w:cs="Times New Roman"/>
          <w:sz w:val="24"/>
          <w:szCs w:val="24"/>
        </w:rPr>
      </w:pPr>
    </w:p>
    <w:p w14:paraId="28DEA311" w14:textId="4261FDD6" w:rsidR="00BD1A8C" w:rsidRPr="006F28EE" w:rsidRDefault="00BD1A8C" w:rsidP="001521BF">
      <w:pPr>
        <w:widowControl w:val="0"/>
        <w:spacing w:after="0" w:line="240" w:lineRule="auto"/>
        <w:jc w:val="both"/>
        <w:rPr>
          <w:rFonts w:ascii="Garamond" w:hAnsi="Garamond" w:cs="Times New Roman"/>
          <w:b/>
          <w:sz w:val="24"/>
          <w:szCs w:val="24"/>
        </w:rPr>
      </w:pPr>
      <w:r w:rsidRPr="006F28EE">
        <w:rPr>
          <w:rFonts w:ascii="Garamond" w:hAnsi="Garamond" w:cs="Times New Roman"/>
          <w:b/>
          <w:sz w:val="24"/>
          <w:szCs w:val="24"/>
        </w:rPr>
        <w:t>FCL.035 Kreditimi i kohës</w:t>
      </w:r>
      <w:r w:rsidR="00DD1251" w:rsidRPr="006F28EE">
        <w:rPr>
          <w:rFonts w:ascii="Garamond" w:hAnsi="Garamond" w:cs="Times New Roman"/>
          <w:b/>
          <w:sz w:val="24"/>
          <w:szCs w:val="24"/>
        </w:rPr>
        <w:t xml:space="preserve"> së fluturimit </w:t>
      </w:r>
      <w:r w:rsidRPr="006F28EE">
        <w:rPr>
          <w:rFonts w:ascii="Garamond" w:hAnsi="Garamond" w:cs="Times New Roman"/>
          <w:b/>
          <w:sz w:val="24"/>
          <w:szCs w:val="24"/>
        </w:rPr>
        <w:t xml:space="preserve">dhe njohurive teorike </w:t>
      </w:r>
    </w:p>
    <w:p w14:paraId="48E7B839" w14:textId="77777777" w:rsidR="00013F30" w:rsidRPr="006F28EE" w:rsidRDefault="00013F30" w:rsidP="00F36E9C">
      <w:pPr>
        <w:widowControl w:val="0"/>
        <w:spacing w:after="0" w:line="240" w:lineRule="auto"/>
        <w:ind w:firstLine="284"/>
        <w:jc w:val="both"/>
        <w:rPr>
          <w:rFonts w:ascii="Garamond" w:hAnsi="Garamond" w:cs="Times New Roman"/>
          <w:sz w:val="24"/>
          <w:szCs w:val="24"/>
        </w:rPr>
      </w:pPr>
    </w:p>
    <w:p w14:paraId="7C934DA0" w14:textId="39D416B3" w:rsidR="00013F30" w:rsidRPr="006F28EE" w:rsidRDefault="00BD1A8C" w:rsidP="0098599A">
      <w:pPr>
        <w:widowControl w:val="0"/>
        <w:spacing w:after="0" w:line="240" w:lineRule="auto"/>
        <w:ind w:firstLine="284"/>
        <w:jc w:val="both"/>
        <w:rPr>
          <w:rFonts w:ascii="Garamond" w:hAnsi="Garamond" w:cs="Times New Roman"/>
          <w:i/>
          <w:sz w:val="24"/>
          <w:szCs w:val="24"/>
        </w:rPr>
      </w:pPr>
      <w:r w:rsidRPr="006F28EE">
        <w:rPr>
          <w:rFonts w:ascii="Garamond" w:hAnsi="Garamond" w:cs="Times New Roman"/>
          <w:i/>
          <w:sz w:val="24"/>
          <w:szCs w:val="24"/>
        </w:rPr>
        <w:t xml:space="preserve">a) Kreditimi i kohës së fluturimit </w:t>
      </w:r>
    </w:p>
    <w:p w14:paraId="184B5A40" w14:textId="28E4735F" w:rsidR="00DA6754" w:rsidRPr="006F28EE" w:rsidRDefault="00BD1A8C" w:rsidP="00F56415">
      <w:pPr>
        <w:widowControl w:val="0"/>
        <w:spacing w:before="240" w:after="0" w:line="240" w:lineRule="auto"/>
        <w:ind w:firstLine="284"/>
        <w:jc w:val="both"/>
        <w:rPr>
          <w:rFonts w:ascii="Garamond" w:hAnsi="Garamond" w:cs="Times New Roman"/>
          <w:sz w:val="24"/>
          <w:szCs w:val="24"/>
        </w:rPr>
      </w:pPr>
      <w:r w:rsidRPr="006F28EE">
        <w:rPr>
          <w:rFonts w:ascii="Garamond" w:hAnsi="Garamond" w:cs="Times New Roman"/>
          <w:sz w:val="24"/>
          <w:szCs w:val="24"/>
        </w:rPr>
        <w:t>1) Vetëm n.q.s. është specifikuar ndryshe</w:t>
      </w:r>
      <w:r w:rsidR="00F2789A" w:rsidRPr="006F28EE">
        <w:rPr>
          <w:rFonts w:ascii="Garamond" w:hAnsi="Garamond" w:cs="Times New Roman"/>
          <w:sz w:val="24"/>
          <w:szCs w:val="24"/>
        </w:rPr>
        <w:t xml:space="preserve"> në </w:t>
      </w:r>
      <w:r w:rsidRPr="006F28EE">
        <w:rPr>
          <w:rFonts w:ascii="Garamond" w:hAnsi="Garamond" w:cs="Times New Roman"/>
          <w:sz w:val="24"/>
          <w:szCs w:val="24"/>
        </w:rPr>
        <w:t xml:space="preserve">ketë Pjese, koha e fluturimit që kreditohet për një </w:t>
      </w:r>
      <w:r w:rsidR="002A61C9" w:rsidRPr="006F28EE">
        <w:rPr>
          <w:rFonts w:ascii="Garamond" w:hAnsi="Garamond" w:cs="Times New Roman"/>
          <w:sz w:val="24"/>
          <w:szCs w:val="24"/>
        </w:rPr>
        <w:t>licenc</w:t>
      </w:r>
      <w:r w:rsidRPr="006F28EE">
        <w:rPr>
          <w:rFonts w:ascii="Garamond" w:hAnsi="Garamond" w:cs="Times New Roman"/>
          <w:sz w:val="24"/>
          <w:szCs w:val="24"/>
        </w:rPr>
        <w:t>e, kategorizim ose</w:t>
      </w:r>
      <w:r w:rsidR="00B61D1A" w:rsidRPr="006F28EE">
        <w:rPr>
          <w:rFonts w:ascii="Garamond" w:hAnsi="Garamond" w:cs="Times New Roman"/>
          <w:sz w:val="24"/>
          <w:szCs w:val="24"/>
        </w:rPr>
        <w:t xml:space="preserve"> certif</w:t>
      </w:r>
      <w:r w:rsidRPr="006F28EE">
        <w:rPr>
          <w:rFonts w:ascii="Garamond" w:hAnsi="Garamond" w:cs="Times New Roman"/>
          <w:sz w:val="24"/>
          <w:szCs w:val="24"/>
        </w:rPr>
        <w:t>ikat</w:t>
      </w:r>
      <w:r w:rsidR="00420FE7" w:rsidRPr="006F28EE">
        <w:rPr>
          <w:rFonts w:ascii="Garamond" w:hAnsi="Garamond" w:cs="Times New Roman"/>
          <w:sz w:val="24"/>
          <w:szCs w:val="24"/>
        </w:rPr>
        <w:t>ë</w:t>
      </w:r>
      <w:r w:rsidRPr="006F28EE">
        <w:rPr>
          <w:rFonts w:ascii="Garamond" w:hAnsi="Garamond" w:cs="Times New Roman"/>
          <w:sz w:val="24"/>
          <w:szCs w:val="24"/>
        </w:rPr>
        <w:t>,</w:t>
      </w:r>
      <w:r w:rsidR="006E6772" w:rsidRPr="006F28EE">
        <w:rPr>
          <w:rFonts w:ascii="Garamond" w:hAnsi="Garamond" w:cs="Times New Roman"/>
          <w:sz w:val="24"/>
          <w:szCs w:val="24"/>
        </w:rPr>
        <w:t xml:space="preserve"> duhet të </w:t>
      </w:r>
      <w:r w:rsidRPr="006F28EE">
        <w:rPr>
          <w:rFonts w:ascii="Garamond" w:hAnsi="Garamond" w:cs="Times New Roman"/>
          <w:sz w:val="24"/>
          <w:szCs w:val="24"/>
        </w:rPr>
        <w:t>jetë kryer</w:t>
      </w:r>
      <w:r w:rsidR="00F2789A" w:rsidRPr="006F28EE">
        <w:rPr>
          <w:rFonts w:ascii="Garamond" w:hAnsi="Garamond" w:cs="Times New Roman"/>
          <w:sz w:val="24"/>
          <w:szCs w:val="24"/>
        </w:rPr>
        <w:t xml:space="preserve"> në </w:t>
      </w:r>
      <w:r w:rsidRPr="006F28EE">
        <w:rPr>
          <w:rFonts w:ascii="Garamond" w:hAnsi="Garamond" w:cs="Times New Roman"/>
          <w:sz w:val="24"/>
          <w:szCs w:val="24"/>
        </w:rPr>
        <w:t>t</w:t>
      </w:r>
      <w:r w:rsidR="008C0D6E" w:rsidRPr="006F28EE">
        <w:rPr>
          <w:rFonts w:ascii="Garamond" w:hAnsi="Garamond" w:cs="Times New Roman"/>
          <w:sz w:val="24"/>
          <w:szCs w:val="24"/>
        </w:rPr>
        <w:t>ë</w:t>
      </w:r>
      <w:r w:rsidRPr="006F28EE">
        <w:rPr>
          <w:rFonts w:ascii="Garamond" w:hAnsi="Garamond" w:cs="Times New Roman"/>
          <w:sz w:val="24"/>
          <w:szCs w:val="24"/>
        </w:rPr>
        <w:t xml:space="preserve"> njëjtën kategori avioni për</w:t>
      </w:r>
      <w:r w:rsidR="0056740D" w:rsidRPr="006F28EE">
        <w:rPr>
          <w:rFonts w:ascii="Garamond" w:hAnsi="Garamond" w:cs="Times New Roman"/>
          <w:sz w:val="24"/>
          <w:szCs w:val="24"/>
        </w:rPr>
        <w:t xml:space="preserve"> të cilë</w:t>
      </w:r>
      <w:r w:rsidRPr="006F28EE">
        <w:rPr>
          <w:rFonts w:ascii="Garamond" w:hAnsi="Garamond" w:cs="Times New Roman"/>
          <w:sz w:val="24"/>
          <w:szCs w:val="24"/>
        </w:rPr>
        <w:t xml:space="preserve">n </w:t>
      </w:r>
      <w:r w:rsidR="00622017" w:rsidRPr="006F28EE">
        <w:rPr>
          <w:rFonts w:ascii="Garamond" w:hAnsi="Garamond" w:cs="Times New Roman"/>
          <w:sz w:val="24"/>
          <w:szCs w:val="24"/>
        </w:rPr>
        <w:t>kërkohe</w:t>
      </w:r>
      <w:r w:rsidR="00AA1337" w:rsidRPr="006F28EE">
        <w:rPr>
          <w:rFonts w:ascii="Garamond" w:hAnsi="Garamond" w:cs="Times New Roman"/>
          <w:sz w:val="24"/>
          <w:szCs w:val="24"/>
        </w:rPr>
        <w:t>t</w:t>
      </w:r>
      <w:r w:rsidRPr="006F28EE">
        <w:rPr>
          <w:rFonts w:ascii="Garamond" w:hAnsi="Garamond" w:cs="Times New Roman"/>
          <w:sz w:val="24"/>
          <w:szCs w:val="24"/>
        </w:rPr>
        <w:t xml:space="preserve"> </w:t>
      </w:r>
      <w:r w:rsidR="002A61C9" w:rsidRPr="006F28EE">
        <w:rPr>
          <w:rFonts w:ascii="Garamond" w:hAnsi="Garamond" w:cs="Times New Roman"/>
          <w:sz w:val="24"/>
          <w:szCs w:val="24"/>
        </w:rPr>
        <w:t>licenc</w:t>
      </w:r>
      <w:r w:rsidRPr="006F28EE">
        <w:rPr>
          <w:rFonts w:ascii="Garamond" w:hAnsi="Garamond" w:cs="Times New Roman"/>
          <w:sz w:val="24"/>
          <w:szCs w:val="24"/>
        </w:rPr>
        <w:t>a, kategorizimi ose</w:t>
      </w:r>
      <w:r w:rsidR="00B61D1A" w:rsidRPr="006F28EE">
        <w:rPr>
          <w:rFonts w:ascii="Garamond" w:hAnsi="Garamond" w:cs="Times New Roman"/>
          <w:sz w:val="24"/>
          <w:szCs w:val="24"/>
        </w:rPr>
        <w:t xml:space="preserve"> certif</w:t>
      </w:r>
      <w:r w:rsidRPr="006F28EE">
        <w:rPr>
          <w:rFonts w:ascii="Garamond" w:hAnsi="Garamond" w:cs="Times New Roman"/>
          <w:sz w:val="24"/>
          <w:szCs w:val="24"/>
        </w:rPr>
        <w:t xml:space="preserve">ikata. </w:t>
      </w:r>
    </w:p>
    <w:p w14:paraId="11E84FD5" w14:textId="45406E36" w:rsidR="00DA6754" w:rsidRPr="006F28EE" w:rsidRDefault="00BD1A8C" w:rsidP="00F56415">
      <w:pPr>
        <w:widowControl w:val="0"/>
        <w:spacing w:before="240" w:after="0" w:line="240" w:lineRule="auto"/>
        <w:ind w:firstLine="284"/>
        <w:jc w:val="both"/>
        <w:rPr>
          <w:rFonts w:ascii="Garamond" w:hAnsi="Garamond" w:cs="Times New Roman"/>
          <w:sz w:val="24"/>
          <w:szCs w:val="24"/>
        </w:rPr>
      </w:pPr>
      <w:r w:rsidRPr="006F28EE">
        <w:rPr>
          <w:rFonts w:ascii="Garamond" w:hAnsi="Garamond" w:cs="Times New Roman"/>
          <w:sz w:val="24"/>
          <w:szCs w:val="24"/>
        </w:rPr>
        <w:t>2) PIC (piloti</w:t>
      </w:r>
      <w:r w:rsidR="00F2789A" w:rsidRPr="006F28EE">
        <w:rPr>
          <w:rFonts w:ascii="Garamond" w:hAnsi="Garamond" w:cs="Times New Roman"/>
          <w:sz w:val="24"/>
          <w:szCs w:val="24"/>
        </w:rPr>
        <w:t xml:space="preserve"> në </w:t>
      </w:r>
      <w:r w:rsidRPr="006F28EE">
        <w:rPr>
          <w:rFonts w:ascii="Garamond" w:hAnsi="Garamond" w:cs="Times New Roman"/>
          <w:sz w:val="24"/>
          <w:szCs w:val="24"/>
        </w:rPr>
        <w:t xml:space="preserve">komande) ose </w:t>
      </w:r>
      <w:r w:rsidR="001E317C" w:rsidRPr="006F28EE">
        <w:rPr>
          <w:rFonts w:ascii="Garamond" w:hAnsi="Garamond" w:cs="Times New Roman"/>
          <w:sz w:val="24"/>
          <w:szCs w:val="24"/>
        </w:rPr>
        <w:t xml:space="preserve"> në Instruktim </w:t>
      </w:r>
      <w:r w:rsidRPr="006F28EE">
        <w:rPr>
          <w:rFonts w:ascii="Garamond" w:hAnsi="Garamond" w:cs="Times New Roman"/>
          <w:sz w:val="24"/>
          <w:szCs w:val="24"/>
        </w:rPr>
        <w:t xml:space="preserve">. </w:t>
      </w:r>
    </w:p>
    <w:p w14:paraId="3D2A48C2" w14:textId="03C9185F" w:rsidR="00DA6754" w:rsidRPr="006F28EE" w:rsidRDefault="00BD1A8C" w:rsidP="00100679">
      <w:pPr>
        <w:pStyle w:val="ListParagraph"/>
        <w:widowControl w:val="0"/>
        <w:spacing w:before="240" w:line="240" w:lineRule="auto"/>
        <w:ind w:left="0" w:firstLine="284"/>
        <w:jc w:val="both"/>
        <w:rPr>
          <w:rFonts w:ascii="Garamond" w:hAnsi="Garamond" w:cs="Times New Roman"/>
          <w:sz w:val="24"/>
          <w:szCs w:val="24"/>
        </w:rPr>
      </w:pPr>
      <w:r w:rsidRPr="006F28EE">
        <w:rPr>
          <w:rFonts w:ascii="Garamond" w:hAnsi="Garamond" w:cs="Times New Roman"/>
          <w:sz w:val="24"/>
          <w:szCs w:val="24"/>
        </w:rPr>
        <w:t>i) Një aplikant për një licencë, kategorizim ose certifikatë do të kreditohet në mënyre të plotë me të gjithë orët e instruksioneve vetëm apo dyshe apo orët e fluturimit PIC (pilot-ne komande) kundrejt kohës se</w:t>
      </w:r>
      <w:r w:rsidR="00581832" w:rsidRPr="006F28EE">
        <w:rPr>
          <w:rFonts w:ascii="Garamond" w:hAnsi="Garamond" w:cs="Times New Roman"/>
          <w:sz w:val="24"/>
          <w:szCs w:val="24"/>
        </w:rPr>
        <w:t xml:space="preserve"> plotë</w:t>
      </w:r>
      <w:r w:rsidR="00877448" w:rsidRPr="006F28EE">
        <w:rPr>
          <w:rFonts w:ascii="Garamond" w:hAnsi="Garamond" w:cs="Times New Roman"/>
          <w:sz w:val="24"/>
          <w:szCs w:val="24"/>
        </w:rPr>
        <w:t xml:space="preserve"> të fluturimit</w:t>
      </w:r>
      <w:r w:rsidRPr="006F28EE">
        <w:rPr>
          <w:rFonts w:ascii="Garamond" w:hAnsi="Garamond" w:cs="Times New Roman"/>
          <w:sz w:val="24"/>
          <w:szCs w:val="24"/>
        </w:rPr>
        <w:t xml:space="preserve"> të kërkuar për licencën, kategorizimin ose </w:t>
      </w:r>
      <w:r w:rsidR="00C01AF8" w:rsidRPr="006F28EE">
        <w:rPr>
          <w:rFonts w:ascii="Garamond" w:hAnsi="Garamond" w:cs="Times New Roman"/>
          <w:sz w:val="24"/>
          <w:szCs w:val="24"/>
        </w:rPr>
        <w:t>certifikatën</w:t>
      </w:r>
      <w:r w:rsidRPr="006F28EE">
        <w:rPr>
          <w:rFonts w:ascii="Garamond" w:hAnsi="Garamond" w:cs="Times New Roman"/>
          <w:sz w:val="24"/>
          <w:szCs w:val="24"/>
        </w:rPr>
        <w:t xml:space="preserve">. </w:t>
      </w:r>
    </w:p>
    <w:p w14:paraId="54B8A2BE" w14:textId="77777777" w:rsidR="00100679" w:rsidRPr="006F28EE" w:rsidRDefault="00100679" w:rsidP="00F56415">
      <w:pPr>
        <w:pStyle w:val="ListParagraph"/>
        <w:widowControl w:val="0"/>
        <w:spacing w:before="240" w:line="240" w:lineRule="auto"/>
        <w:ind w:left="0" w:firstLine="284"/>
        <w:jc w:val="both"/>
        <w:rPr>
          <w:rFonts w:ascii="Garamond" w:hAnsi="Garamond" w:cs="Times New Roman"/>
          <w:sz w:val="24"/>
          <w:szCs w:val="24"/>
        </w:rPr>
      </w:pPr>
    </w:p>
    <w:p w14:paraId="1E44DEBB" w14:textId="77777777" w:rsidR="00100679" w:rsidRPr="006F28EE" w:rsidRDefault="00BD1A8C" w:rsidP="00100679">
      <w:pPr>
        <w:pStyle w:val="ListParagraph"/>
        <w:widowControl w:val="0"/>
        <w:spacing w:before="240" w:after="0" w:line="240" w:lineRule="auto"/>
        <w:ind w:left="0" w:firstLine="284"/>
        <w:jc w:val="both"/>
        <w:rPr>
          <w:rFonts w:ascii="Garamond" w:hAnsi="Garamond" w:cs="Times New Roman"/>
          <w:sz w:val="24"/>
          <w:szCs w:val="24"/>
        </w:rPr>
      </w:pPr>
      <w:r w:rsidRPr="006F28EE">
        <w:rPr>
          <w:rFonts w:ascii="Garamond" w:hAnsi="Garamond" w:cs="Times New Roman"/>
          <w:sz w:val="24"/>
          <w:szCs w:val="24"/>
        </w:rPr>
        <w:t>(ii) Një i diplomuar</w:t>
      </w:r>
      <w:r w:rsidR="00F2789A" w:rsidRPr="006F28EE">
        <w:rPr>
          <w:rFonts w:ascii="Garamond" w:hAnsi="Garamond" w:cs="Times New Roman"/>
          <w:sz w:val="24"/>
          <w:szCs w:val="24"/>
        </w:rPr>
        <w:t xml:space="preserve"> në </w:t>
      </w:r>
      <w:r w:rsidRPr="006F28EE">
        <w:rPr>
          <w:rFonts w:ascii="Garamond" w:hAnsi="Garamond" w:cs="Times New Roman"/>
          <w:sz w:val="24"/>
          <w:szCs w:val="24"/>
        </w:rPr>
        <w:t>një kurs trajnimi të integruar ATP ka të drejtë të kreditohet me deri në 50 orë koh</w:t>
      </w:r>
      <w:r w:rsidR="00C87755" w:rsidRPr="006F28EE">
        <w:rPr>
          <w:rFonts w:ascii="Garamond" w:hAnsi="Garamond" w:cs="Times New Roman"/>
          <w:sz w:val="24"/>
          <w:szCs w:val="24"/>
        </w:rPr>
        <w:t>ë</w:t>
      </w:r>
      <w:r w:rsidRPr="006F28EE">
        <w:rPr>
          <w:rFonts w:ascii="Garamond" w:hAnsi="Garamond" w:cs="Times New Roman"/>
          <w:sz w:val="24"/>
          <w:szCs w:val="24"/>
        </w:rPr>
        <w:t xml:space="preserve"> piloti në komandë studentor</w:t>
      </w:r>
      <w:r w:rsidR="00F2789A" w:rsidRPr="006F28EE">
        <w:rPr>
          <w:rFonts w:ascii="Garamond" w:hAnsi="Garamond" w:cs="Times New Roman"/>
          <w:sz w:val="24"/>
          <w:szCs w:val="24"/>
        </w:rPr>
        <w:t xml:space="preserve"> në </w:t>
      </w:r>
      <w:r w:rsidRPr="006F28EE">
        <w:rPr>
          <w:rFonts w:ascii="Garamond" w:hAnsi="Garamond" w:cs="Times New Roman"/>
          <w:sz w:val="24"/>
          <w:szCs w:val="24"/>
        </w:rPr>
        <w:t>instrumente, përkundrejt kohës si PIC</w:t>
      </w:r>
      <w:r w:rsidR="00F536B0" w:rsidRPr="006F28EE">
        <w:rPr>
          <w:rFonts w:ascii="Garamond" w:hAnsi="Garamond" w:cs="Times New Roman"/>
          <w:sz w:val="24"/>
          <w:szCs w:val="24"/>
        </w:rPr>
        <w:t xml:space="preserve"> që </w:t>
      </w:r>
      <w:r w:rsidR="00622017" w:rsidRPr="006F28EE">
        <w:rPr>
          <w:rFonts w:ascii="Garamond" w:hAnsi="Garamond" w:cs="Times New Roman"/>
          <w:sz w:val="24"/>
          <w:szCs w:val="24"/>
        </w:rPr>
        <w:t>kërkohe</w:t>
      </w:r>
      <w:r w:rsidR="00AA1337" w:rsidRPr="006F28EE">
        <w:rPr>
          <w:rFonts w:ascii="Garamond" w:hAnsi="Garamond" w:cs="Times New Roman"/>
          <w:sz w:val="24"/>
          <w:szCs w:val="24"/>
        </w:rPr>
        <w:t>t</w:t>
      </w:r>
      <w:r w:rsidRPr="006F28EE">
        <w:rPr>
          <w:rFonts w:ascii="Garamond" w:hAnsi="Garamond" w:cs="Times New Roman"/>
          <w:sz w:val="24"/>
          <w:szCs w:val="24"/>
        </w:rPr>
        <w:t xml:space="preserve"> për lëshimin e </w:t>
      </w:r>
      <w:r w:rsidR="002C24ED" w:rsidRPr="006F28EE">
        <w:rPr>
          <w:rFonts w:ascii="Garamond" w:hAnsi="Garamond" w:cs="Times New Roman"/>
          <w:sz w:val="24"/>
          <w:szCs w:val="24"/>
        </w:rPr>
        <w:t xml:space="preserve">licencës së </w:t>
      </w:r>
      <w:r w:rsidRPr="006F28EE">
        <w:rPr>
          <w:rFonts w:ascii="Garamond" w:hAnsi="Garamond" w:cs="Times New Roman"/>
          <w:sz w:val="24"/>
          <w:szCs w:val="24"/>
        </w:rPr>
        <w:t>pilotit</w:t>
      </w:r>
      <w:r w:rsidR="003256FB" w:rsidRPr="006F28EE">
        <w:rPr>
          <w:rFonts w:ascii="Garamond" w:hAnsi="Garamond" w:cs="Times New Roman"/>
          <w:sz w:val="24"/>
          <w:szCs w:val="24"/>
        </w:rPr>
        <w:t xml:space="preserve"> të transportit</w:t>
      </w:r>
      <w:r w:rsidRPr="006F28EE">
        <w:rPr>
          <w:rFonts w:ascii="Garamond" w:hAnsi="Garamond" w:cs="Times New Roman"/>
          <w:sz w:val="24"/>
          <w:szCs w:val="24"/>
        </w:rPr>
        <w:t xml:space="preserve"> ajror, </w:t>
      </w:r>
      <w:r w:rsidR="002C24ED" w:rsidRPr="006F28EE">
        <w:rPr>
          <w:rFonts w:ascii="Garamond" w:hAnsi="Garamond" w:cs="Times New Roman"/>
          <w:sz w:val="24"/>
          <w:szCs w:val="24"/>
        </w:rPr>
        <w:t xml:space="preserve">licencës së </w:t>
      </w:r>
      <w:r w:rsidRPr="006F28EE">
        <w:rPr>
          <w:rFonts w:ascii="Garamond" w:hAnsi="Garamond" w:cs="Times New Roman"/>
          <w:sz w:val="24"/>
          <w:szCs w:val="24"/>
        </w:rPr>
        <w:t>pilotit tregtar dhe një kategorizimit</w:t>
      </w:r>
      <w:r w:rsidR="00A70663" w:rsidRPr="006F28EE">
        <w:rPr>
          <w:rFonts w:ascii="Garamond" w:hAnsi="Garamond" w:cs="Times New Roman"/>
          <w:sz w:val="24"/>
          <w:szCs w:val="24"/>
        </w:rPr>
        <w:t xml:space="preserve"> të tipit </w:t>
      </w:r>
      <w:r w:rsidRPr="006F28EE">
        <w:rPr>
          <w:rFonts w:ascii="Garamond" w:hAnsi="Garamond" w:cs="Times New Roman"/>
          <w:sz w:val="24"/>
          <w:szCs w:val="24"/>
        </w:rPr>
        <w:t xml:space="preserve">ose klasës për </w:t>
      </w:r>
      <w:r w:rsidR="002A61C9" w:rsidRPr="006F28EE">
        <w:rPr>
          <w:rFonts w:ascii="Garamond" w:hAnsi="Garamond" w:cs="Times New Roman"/>
          <w:sz w:val="24"/>
          <w:szCs w:val="24"/>
        </w:rPr>
        <w:t>multi</w:t>
      </w:r>
      <w:r w:rsidR="00B61D1A" w:rsidRPr="006F28EE">
        <w:rPr>
          <w:rFonts w:ascii="Garamond" w:hAnsi="Garamond" w:cs="Times New Roman"/>
          <w:sz w:val="24"/>
          <w:szCs w:val="24"/>
        </w:rPr>
        <w:t>motor</w:t>
      </w:r>
      <w:r w:rsidRPr="006F28EE">
        <w:rPr>
          <w:rFonts w:ascii="Garamond" w:hAnsi="Garamond" w:cs="Times New Roman"/>
          <w:sz w:val="24"/>
          <w:szCs w:val="24"/>
        </w:rPr>
        <w:t>e</w:t>
      </w:r>
      <w:r w:rsidR="00940902" w:rsidRPr="006F28EE">
        <w:rPr>
          <w:rFonts w:ascii="Garamond" w:hAnsi="Garamond" w:cs="Times New Roman"/>
          <w:sz w:val="24"/>
          <w:szCs w:val="24"/>
        </w:rPr>
        <w:t>.</w:t>
      </w:r>
    </w:p>
    <w:p w14:paraId="05E6B823" w14:textId="1E903B6F" w:rsidR="00DA6754" w:rsidRPr="006F28EE" w:rsidRDefault="00BD1A8C" w:rsidP="00F56415">
      <w:pPr>
        <w:pStyle w:val="ListParagraph"/>
        <w:widowControl w:val="0"/>
        <w:spacing w:before="240" w:after="0" w:line="240" w:lineRule="auto"/>
        <w:ind w:left="0" w:firstLine="284"/>
        <w:jc w:val="both"/>
        <w:rPr>
          <w:rFonts w:ascii="Garamond" w:hAnsi="Garamond" w:cs="Times New Roman"/>
          <w:sz w:val="24"/>
          <w:szCs w:val="24"/>
        </w:rPr>
      </w:pPr>
      <w:r w:rsidRPr="006F28EE">
        <w:rPr>
          <w:rFonts w:ascii="Garamond" w:hAnsi="Garamond" w:cs="Times New Roman"/>
          <w:sz w:val="24"/>
          <w:szCs w:val="24"/>
        </w:rPr>
        <w:t xml:space="preserve"> </w:t>
      </w:r>
    </w:p>
    <w:p w14:paraId="7F32D893" w14:textId="53D0EFD9" w:rsidR="00DA6754" w:rsidRPr="006F28EE" w:rsidRDefault="00BD1A8C" w:rsidP="00F56415">
      <w:pPr>
        <w:pStyle w:val="ListParagraph"/>
        <w:widowControl w:val="0"/>
        <w:spacing w:before="240" w:after="0" w:line="240" w:lineRule="auto"/>
        <w:ind w:left="0" w:firstLine="284"/>
        <w:jc w:val="both"/>
        <w:rPr>
          <w:rFonts w:ascii="Garamond" w:hAnsi="Garamond" w:cs="Times New Roman"/>
          <w:sz w:val="24"/>
          <w:szCs w:val="24"/>
        </w:rPr>
      </w:pPr>
      <w:r w:rsidRPr="006F28EE">
        <w:rPr>
          <w:rFonts w:ascii="Garamond" w:hAnsi="Garamond" w:cs="Times New Roman"/>
          <w:sz w:val="24"/>
          <w:szCs w:val="24"/>
        </w:rPr>
        <w:t>(iii) Një i diplomuar</w:t>
      </w:r>
      <w:r w:rsidR="00F2789A" w:rsidRPr="006F28EE">
        <w:rPr>
          <w:rFonts w:ascii="Garamond" w:hAnsi="Garamond" w:cs="Times New Roman"/>
          <w:sz w:val="24"/>
          <w:szCs w:val="24"/>
        </w:rPr>
        <w:t xml:space="preserve"> në </w:t>
      </w:r>
      <w:r w:rsidRPr="006F28EE">
        <w:rPr>
          <w:rFonts w:ascii="Garamond" w:hAnsi="Garamond" w:cs="Times New Roman"/>
          <w:sz w:val="24"/>
          <w:szCs w:val="24"/>
        </w:rPr>
        <w:t>një kurs trajnimi</w:t>
      </w:r>
      <w:r w:rsidR="00D77614" w:rsidRPr="006F28EE">
        <w:rPr>
          <w:rFonts w:ascii="Garamond" w:hAnsi="Garamond" w:cs="Times New Roman"/>
          <w:sz w:val="24"/>
          <w:szCs w:val="24"/>
        </w:rPr>
        <w:t xml:space="preserve"> të integruar </w:t>
      </w:r>
      <w:r w:rsidRPr="006F28EE">
        <w:rPr>
          <w:rFonts w:ascii="Garamond" w:hAnsi="Garamond" w:cs="Times New Roman"/>
          <w:sz w:val="24"/>
          <w:szCs w:val="24"/>
        </w:rPr>
        <w:t>CPL / IR</w:t>
      </w:r>
      <w:r w:rsidR="00F2789A" w:rsidRPr="006F28EE">
        <w:rPr>
          <w:rFonts w:ascii="Garamond" w:hAnsi="Garamond" w:cs="Times New Roman"/>
          <w:sz w:val="24"/>
          <w:szCs w:val="24"/>
        </w:rPr>
        <w:t xml:space="preserve"> </w:t>
      </w:r>
      <w:r w:rsidRPr="006F28EE">
        <w:rPr>
          <w:rFonts w:ascii="Garamond" w:hAnsi="Garamond" w:cs="Times New Roman"/>
          <w:sz w:val="24"/>
          <w:szCs w:val="24"/>
        </w:rPr>
        <w:t xml:space="preserve">ka të drejtë të kreditohet me deri në 50 orë kohë </w:t>
      </w:r>
      <w:r w:rsidR="0063492D" w:rsidRPr="006F28EE">
        <w:rPr>
          <w:rFonts w:ascii="Garamond" w:hAnsi="Garamond" w:cs="Times New Roman"/>
          <w:sz w:val="24"/>
          <w:szCs w:val="24"/>
        </w:rPr>
        <w:t>instrumental</w:t>
      </w:r>
      <w:r w:rsidRPr="006F28EE">
        <w:rPr>
          <w:rFonts w:ascii="Garamond" w:hAnsi="Garamond" w:cs="Times New Roman"/>
          <w:sz w:val="24"/>
          <w:szCs w:val="24"/>
        </w:rPr>
        <w:t>e si piloti në komandë student</w:t>
      </w:r>
      <w:r w:rsidR="00486405" w:rsidRPr="006F28EE">
        <w:rPr>
          <w:rFonts w:ascii="Garamond" w:hAnsi="Garamond" w:cs="Times New Roman"/>
          <w:sz w:val="24"/>
          <w:szCs w:val="24"/>
        </w:rPr>
        <w:t xml:space="preserve"> </w:t>
      </w:r>
      <w:r w:rsidRPr="006F28EE">
        <w:rPr>
          <w:rFonts w:ascii="Garamond" w:hAnsi="Garamond" w:cs="Times New Roman"/>
          <w:sz w:val="24"/>
          <w:szCs w:val="24"/>
        </w:rPr>
        <w:t xml:space="preserve">, kundrejt kohës se kërkuar si PIC, për lëshimin e licencës si pilotit tregtar dhe për një kategorizim tipi apo klase për </w:t>
      </w:r>
      <w:r w:rsidR="002A61C9" w:rsidRPr="006F28EE">
        <w:rPr>
          <w:rFonts w:ascii="Garamond" w:hAnsi="Garamond" w:cs="Times New Roman"/>
          <w:sz w:val="24"/>
          <w:szCs w:val="24"/>
        </w:rPr>
        <w:t>multi</w:t>
      </w:r>
      <w:r w:rsidR="00B61D1A" w:rsidRPr="006F28EE">
        <w:rPr>
          <w:rFonts w:ascii="Garamond" w:hAnsi="Garamond" w:cs="Times New Roman"/>
          <w:sz w:val="24"/>
          <w:szCs w:val="24"/>
        </w:rPr>
        <w:t>motor</w:t>
      </w:r>
      <w:r w:rsidRPr="006F28EE">
        <w:rPr>
          <w:rFonts w:ascii="Garamond" w:hAnsi="Garamond" w:cs="Times New Roman"/>
          <w:sz w:val="24"/>
          <w:szCs w:val="24"/>
        </w:rPr>
        <w:t xml:space="preserve">. </w:t>
      </w:r>
    </w:p>
    <w:p w14:paraId="0FA848D4" w14:textId="33AD0C45" w:rsidR="00DA6754" w:rsidRPr="006F28EE" w:rsidRDefault="00BD1A8C" w:rsidP="00F56415">
      <w:pPr>
        <w:widowControl w:val="0"/>
        <w:spacing w:before="240" w:after="0" w:line="240" w:lineRule="auto"/>
        <w:ind w:firstLine="284"/>
        <w:jc w:val="both"/>
        <w:rPr>
          <w:rFonts w:ascii="Garamond" w:hAnsi="Garamond" w:cs="Times New Roman"/>
          <w:sz w:val="24"/>
          <w:szCs w:val="24"/>
        </w:rPr>
      </w:pPr>
      <w:r w:rsidRPr="006F28EE">
        <w:rPr>
          <w:rFonts w:ascii="Garamond" w:hAnsi="Garamond" w:cs="Times New Roman"/>
          <w:sz w:val="24"/>
          <w:szCs w:val="24"/>
        </w:rPr>
        <w:t xml:space="preserve">3) Koha e fluturimit si pilot i </w:t>
      </w:r>
      <w:r w:rsidR="00D77614" w:rsidRPr="006F28EE">
        <w:rPr>
          <w:rFonts w:ascii="Garamond" w:hAnsi="Garamond" w:cs="Times New Roman"/>
          <w:sz w:val="24"/>
          <w:szCs w:val="24"/>
        </w:rPr>
        <w:t>dytë</w:t>
      </w:r>
      <w:r w:rsidRPr="006F28EE">
        <w:rPr>
          <w:rFonts w:ascii="Garamond" w:hAnsi="Garamond" w:cs="Times New Roman"/>
          <w:sz w:val="24"/>
          <w:szCs w:val="24"/>
        </w:rPr>
        <w:t xml:space="preserve"> (ndihmës) ose (PICUS). Vetëm n.q.s. është vendosur ndryshe</w:t>
      </w:r>
      <w:r w:rsidR="00F2789A" w:rsidRPr="006F28EE">
        <w:rPr>
          <w:rFonts w:ascii="Garamond" w:hAnsi="Garamond" w:cs="Times New Roman"/>
          <w:sz w:val="24"/>
          <w:szCs w:val="24"/>
        </w:rPr>
        <w:t xml:space="preserve"> në </w:t>
      </w:r>
      <w:r w:rsidRPr="006F28EE">
        <w:rPr>
          <w:rFonts w:ascii="Garamond" w:hAnsi="Garamond" w:cs="Times New Roman"/>
          <w:sz w:val="24"/>
          <w:szCs w:val="24"/>
        </w:rPr>
        <w:t>k</w:t>
      </w:r>
      <w:r w:rsidR="008C0D6E" w:rsidRPr="006F28EE">
        <w:rPr>
          <w:rFonts w:ascii="Garamond" w:hAnsi="Garamond" w:cs="Times New Roman"/>
          <w:sz w:val="24"/>
          <w:szCs w:val="24"/>
        </w:rPr>
        <w:t>ë</w:t>
      </w:r>
      <w:r w:rsidRPr="006F28EE">
        <w:rPr>
          <w:rFonts w:ascii="Garamond" w:hAnsi="Garamond" w:cs="Times New Roman"/>
          <w:sz w:val="24"/>
          <w:szCs w:val="24"/>
        </w:rPr>
        <w:t xml:space="preserve">të </w:t>
      </w:r>
      <w:r w:rsidR="008C0D6E" w:rsidRPr="006F28EE">
        <w:rPr>
          <w:rFonts w:ascii="Garamond" w:hAnsi="Garamond" w:cs="Times New Roman"/>
          <w:sz w:val="24"/>
          <w:szCs w:val="24"/>
        </w:rPr>
        <w:t>p</w:t>
      </w:r>
      <w:r w:rsidRPr="006F28EE">
        <w:rPr>
          <w:rFonts w:ascii="Garamond" w:hAnsi="Garamond" w:cs="Times New Roman"/>
          <w:sz w:val="24"/>
          <w:szCs w:val="24"/>
        </w:rPr>
        <w:t>jes</w:t>
      </w:r>
      <w:r w:rsidR="008C0D6E" w:rsidRPr="006F28EE">
        <w:rPr>
          <w:rFonts w:ascii="Garamond" w:hAnsi="Garamond" w:cs="Times New Roman"/>
          <w:sz w:val="24"/>
          <w:szCs w:val="24"/>
        </w:rPr>
        <w:t>ë</w:t>
      </w:r>
      <w:r w:rsidR="004B1B1B" w:rsidRPr="006F28EE">
        <w:rPr>
          <w:rFonts w:ascii="Garamond" w:hAnsi="Garamond" w:cs="Times New Roman"/>
          <w:sz w:val="24"/>
          <w:szCs w:val="24"/>
        </w:rPr>
        <w:t>,</w:t>
      </w:r>
      <w:r w:rsidRPr="006F28EE">
        <w:rPr>
          <w:rFonts w:ascii="Garamond" w:hAnsi="Garamond" w:cs="Times New Roman"/>
          <w:sz w:val="24"/>
          <w:szCs w:val="24"/>
        </w:rPr>
        <w:t xml:space="preserve"> mbajtësi i </w:t>
      </w:r>
      <w:r w:rsidR="002C24ED" w:rsidRPr="006F28EE">
        <w:rPr>
          <w:rFonts w:ascii="Garamond" w:hAnsi="Garamond" w:cs="Times New Roman"/>
          <w:sz w:val="24"/>
          <w:szCs w:val="24"/>
        </w:rPr>
        <w:t xml:space="preserve">licencës së </w:t>
      </w:r>
      <w:r w:rsidRPr="006F28EE">
        <w:rPr>
          <w:rFonts w:ascii="Garamond" w:hAnsi="Garamond" w:cs="Times New Roman"/>
          <w:sz w:val="24"/>
          <w:szCs w:val="24"/>
        </w:rPr>
        <w:t>pilotit, kur vepron si bashkë pilot</w:t>
      </w:r>
      <w:r w:rsidR="00F2789A" w:rsidRPr="006F28EE">
        <w:rPr>
          <w:rFonts w:ascii="Garamond" w:hAnsi="Garamond" w:cs="Times New Roman"/>
          <w:sz w:val="24"/>
          <w:szCs w:val="24"/>
        </w:rPr>
        <w:t xml:space="preserve"> </w:t>
      </w:r>
      <w:r w:rsidRPr="006F28EE">
        <w:rPr>
          <w:rFonts w:ascii="Garamond" w:hAnsi="Garamond" w:cs="Times New Roman"/>
          <w:sz w:val="24"/>
          <w:szCs w:val="24"/>
        </w:rPr>
        <w:t>ose (PICUS), i njihen kreditet e kohës si bashkë pilot</w:t>
      </w:r>
      <w:r w:rsidR="00F2789A" w:rsidRPr="006F28EE">
        <w:rPr>
          <w:rFonts w:ascii="Garamond" w:hAnsi="Garamond" w:cs="Times New Roman"/>
          <w:sz w:val="24"/>
          <w:szCs w:val="24"/>
        </w:rPr>
        <w:t xml:space="preserve"> </w:t>
      </w:r>
      <w:r w:rsidRPr="006F28EE">
        <w:rPr>
          <w:rFonts w:ascii="Garamond" w:hAnsi="Garamond" w:cs="Times New Roman"/>
          <w:sz w:val="24"/>
          <w:szCs w:val="24"/>
        </w:rPr>
        <w:t>përkundrejt</w:t>
      </w:r>
      <w:r w:rsidR="00F2789A" w:rsidRPr="006F28EE">
        <w:rPr>
          <w:rFonts w:ascii="Garamond" w:hAnsi="Garamond" w:cs="Times New Roman"/>
          <w:sz w:val="24"/>
          <w:szCs w:val="24"/>
        </w:rPr>
        <w:t xml:space="preserve"> </w:t>
      </w:r>
      <w:r w:rsidRPr="006F28EE">
        <w:rPr>
          <w:rFonts w:ascii="Garamond" w:hAnsi="Garamond" w:cs="Times New Roman"/>
          <w:sz w:val="24"/>
          <w:szCs w:val="24"/>
        </w:rPr>
        <w:t>kohës totale të fluturimeve</w:t>
      </w:r>
      <w:r w:rsidR="00D77614" w:rsidRPr="006F28EE">
        <w:rPr>
          <w:rFonts w:ascii="Garamond" w:hAnsi="Garamond" w:cs="Times New Roman"/>
          <w:sz w:val="24"/>
          <w:szCs w:val="24"/>
        </w:rPr>
        <w:t xml:space="preserve"> të kërkuar</w:t>
      </w:r>
      <w:r w:rsidRPr="006F28EE">
        <w:rPr>
          <w:rFonts w:ascii="Garamond" w:hAnsi="Garamond" w:cs="Times New Roman"/>
          <w:sz w:val="24"/>
          <w:szCs w:val="24"/>
        </w:rPr>
        <w:t>a për licenc</w:t>
      </w:r>
      <w:r w:rsidR="008C0D6E" w:rsidRPr="006F28EE">
        <w:rPr>
          <w:rFonts w:ascii="Garamond" w:hAnsi="Garamond" w:cs="Times New Roman"/>
          <w:sz w:val="24"/>
          <w:szCs w:val="24"/>
        </w:rPr>
        <w:t>ë</w:t>
      </w:r>
      <w:r w:rsidRPr="006F28EE">
        <w:rPr>
          <w:rFonts w:ascii="Garamond" w:hAnsi="Garamond" w:cs="Times New Roman"/>
          <w:sz w:val="24"/>
          <w:szCs w:val="24"/>
        </w:rPr>
        <w:t xml:space="preserve"> piloti t</w:t>
      </w:r>
      <w:r w:rsidR="008C0D6E" w:rsidRPr="006F28EE">
        <w:rPr>
          <w:rFonts w:ascii="Garamond" w:hAnsi="Garamond" w:cs="Times New Roman"/>
          <w:sz w:val="24"/>
          <w:szCs w:val="24"/>
        </w:rPr>
        <w:t>ë</w:t>
      </w:r>
      <w:r w:rsidRPr="006F28EE">
        <w:rPr>
          <w:rFonts w:ascii="Garamond" w:hAnsi="Garamond" w:cs="Times New Roman"/>
          <w:sz w:val="24"/>
          <w:szCs w:val="24"/>
        </w:rPr>
        <w:t xml:space="preserve"> një niveli m</w:t>
      </w:r>
      <w:r w:rsidR="005D7307" w:rsidRPr="006F28EE">
        <w:rPr>
          <w:rFonts w:ascii="Garamond" w:hAnsi="Garamond" w:cs="Times New Roman"/>
          <w:sz w:val="24"/>
          <w:szCs w:val="24"/>
        </w:rPr>
        <w:t>ë</w:t>
      </w:r>
      <w:r w:rsidRPr="006F28EE">
        <w:rPr>
          <w:rFonts w:ascii="Garamond" w:hAnsi="Garamond" w:cs="Times New Roman"/>
          <w:sz w:val="24"/>
          <w:szCs w:val="24"/>
        </w:rPr>
        <w:t xml:space="preserve"> t</w:t>
      </w:r>
      <w:r w:rsidR="008C0D6E" w:rsidRPr="006F28EE">
        <w:rPr>
          <w:rFonts w:ascii="Garamond" w:hAnsi="Garamond" w:cs="Times New Roman"/>
          <w:sz w:val="24"/>
          <w:szCs w:val="24"/>
        </w:rPr>
        <w:t>ë</w:t>
      </w:r>
      <w:r w:rsidRPr="006F28EE">
        <w:rPr>
          <w:rFonts w:ascii="Garamond" w:hAnsi="Garamond" w:cs="Times New Roman"/>
          <w:sz w:val="24"/>
          <w:szCs w:val="24"/>
        </w:rPr>
        <w:t xml:space="preserve"> lart</w:t>
      </w:r>
      <w:r w:rsidR="008C0D6E" w:rsidRPr="006F28EE">
        <w:rPr>
          <w:rFonts w:ascii="Garamond" w:hAnsi="Garamond" w:cs="Times New Roman"/>
          <w:sz w:val="24"/>
          <w:szCs w:val="24"/>
        </w:rPr>
        <w:t>ë</w:t>
      </w:r>
      <w:r w:rsidRPr="006F28EE">
        <w:rPr>
          <w:rFonts w:ascii="Garamond" w:hAnsi="Garamond" w:cs="Times New Roman"/>
          <w:sz w:val="24"/>
          <w:szCs w:val="24"/>
        </w:rPr>
        <w:t>.</w:t>
      </w:r>
      <w:r w:rsidR="00F2789A" w:rsidRPr="006F28EE">
        <w:rPr>
          <w:rFonts w:ascii="Garamond" w:hAnsi="Garamond" w:cs="Times New Roman"/>
          <w:sz w:val="24"/>
          <w:szCs w:val="24"/>
        </w:rPr>
        <w:t xml:space="preserve"> </w:t>
      </w:r>
    </w:p>
    <w:p w14:paraId="63EC3F76" w14:textId="389CB967" w:rsidR="00DA6754" w:rsidRPr="006F28EE" w:rsidRDefault="00013F30" w:rsidP="00F56415">
      <w:pPr>
        <w:widowControl w:val="0"/>
        <w:spacing w:before="240" w:after="0" w:line="240" w:lineRule="auto"/>
        <w:ind w:firstLine="284"/>
        <w:jc w:val="both"/>
        <w:rPr>
          <w:rFonts w:ascii="Garamond" w:hAnsi="Garamond" w:cs="Times New Roman"/>
          <w:sz w:val="24"/>
          <w:szCs w:val="24"/>
        </w:rPr>
      </w:pPr>
      <w:r w:rsidRPr="006F28EE">
        <w:rPr>
          <w:rFonts w:ascii="Garamond" w:eastAsia="Calibri" w:hAnsi="Garamond" w:cs="Times New Roman"/>
          <w:sz w:val="24"/>
          <w:szCs w:val="24"/>
        </w:rPr>
        <w:t>(4) Të gjitha orët e fluturuara në aeroplanë ose TMG që i nënshtrohen një vendimi të të marrë në përputhje me pikat (a) ose (c) të Nenit 2 (8) të Vendimit të Këshillit të Ministrave Nr.1095, datë 24.12.2020 “Mbi miratimin e kërkesave thelbësore në fushën e aviacionit civil</w:t>
      </w:r>
      <w:r w:rsidR="00C6489E" w:rsidRPr="006F28EE">
        <w:rPr>
          <w:rFonts w:ascii="Garamond" w:eastAsia="Calibri" w:hAnsi="Garamond" w:cs="Times New Roman"/>
          <w:sz w:val="24"/>
          <w:szCs w:val="24"/>
        </w:rPr>
        <w:t xml:space="preserve"> </w:t>
      </w:r>
      <w:r w:rsidRPr="006F28EE">
        <w:rPr>
          <w:rFonts w:ascii="Garamond" w:eastAsia="Calibri" w:hAnsi="Garamond" w:cs="Times New Roman"/>
          <w:sz w:val="24"/>
          <w:szCs w:val="24"/>
        </w:rPr>
        <w:t>ose që bien brenda fushës së Aneksit I të kësaj rregulloreje do të kreditohen plotësisht kundrejt përmbushjes së kërkesave për kohën e fluturimit të pikës FCL.140.A (a) (1) dhe pikës FCL.740.A (b) (1) (ii) ) të këtij Aneksi, me kusht që të plotësohen kushtet e mëposhtme:</w:t>
      </w:r>
    </w:p>
    <w:p w14:paraId="4A75526F" w14:textId="118E36B2" w:rsidR="00DA6754" w:rsidRPr="006F28EE" w:rsidRDefault="00013F30" w:rsidP="00F56415">
      <w:pPr>
        <w:widowControl w:val="0"/>
        <w:spacing w:before="240" w:after="0" w:line="240" w:lineRule="auto"/>
        <w:ind w:firstLine="284"/>
        <w:jc w:val="both"/>
        <w:rPr>
          <w:rFonts w:ascii="Garamond" w:hAnsi="Garamond" w:cs="Times New Roman"/>
          <w:sz w:val="24"/>
          <w:szCs w:val="24"/>
        </w:rPr>
      </w:pPr>
      <w:r w:rsidRPr="006F28EE">
        <w:rPr>
          <w:rFonts w:ascii="Garamond" w:eastAsia="Calibri" w:hAnsi="Garamond" w:cs="Times New Roman"/>
          <w:sz w:val="24"/>
          <w:szCs w:val="24"/>
        </w:rPr>
        <w:t xml:space="preserve">(i) aeroplani ose TMG-ja në fjalë është </w:t>
      </w:r>
      <w:r w:rsidR="00486405" w:rsidRPr="006F28EE">
        <w:rPr>
          <w:rFonts w:ascii="Garamond" w:eastAsia="Calibri" w:hAnsi="Garamond" w:cs="Times New Roman"/>
          <w:sz w:val="24"/>
          <w:szCs w:val="24"/>
        </w:rPr>
        <w:t>i</w:t>
      </w:r>
      <w:r w:rsidR="00100679" w:rsidRPr="006F28EE">
        <w:rPr>
          <w:rFonts w:ascii="Garamond" w:eastAsia="Calibri" w:hAnsi="Garamond" w:cs="Times New Roman"/>
          <w:sz w:val="24"/>
          <w:szCs w:val="24"/>
        </w:rPr>
        <w:t xml:space="preserve"> </w:t>
      </w:r>
      <w:r w:rsidRPr="006F28EE">
        <w:rPr>
          <w:rFonts w:ascii="Garamond" w:eastAsia="Calibri" w:hAnsi="Garamond" w:cs="Times New Roman"/>
          <w:sz w:val="24"/>
          <w:szCs w:val="24"/>
        </w:rPr>
        <w:t xml:space="preserve"> së njëjtës kategori dhe klasë me avionin Part-FCL për të cilin do të kreditohen orët e fluturuara;</w:t>
      </w:r>
    </w:p>
    <w:p w14:paraId="22431347" w14:textId="02474B9C" w:rsidR="00CD159A" w:rsidRPr="006F28EE" w:rsidRDefault="00013F30" w:rsidP="0098599A">
      <w:pPr>
        <w:widowControl w:val="0"/>
        <w:spacing w:after="0" w:line="240" w:lineRule="auto"/>
        <w:ind w:firstLine="284"/>
        <w:jc w:val="both"/>
        <w:rPr>
          <w:rFonts w:ascii="Garamond" w:eastAsia="Calibri" w:hAnsi="Garamond" w:cs="Times New Roman"/>
          <w:sz w:val="24"/>
          <w:szCs w:val="24"/>
        </w:rPr>
      </w:pPr>
      <w:r w:rsidRPr="006F28EE">
        <w:rPr>
          <w:rFonts w:ascii="Garamond" w:eastAsia="Calibri" w:hAnsi="Garamond" w:cs="Times New Roman"/>
          <w:sz w:val="24"/>
          <w:szCs w:val="24"/>
        </w:rPr>
        <w:t xml:space="preserve">(ii) në rast të fluturimeve të trajnimit me një instruktor, aeroplani ose TMG-ja e përdorur </w:t>
      </w:r>
      <w:r w:rsidR="005872CE" w:rsidRPr="006F28EE">
        <w:rPr>
          <w:rFonts w:ascii="Garamond" w:eastAsia="Calibri" w:hAnsi="Garamond" w:cs="Times New Roman"/>
          <w:sz w:val="24"/>
          <w:szCs w:val="24"/>
        </w:rPr>
        <w:t xml:space="preserve">i nënshtrohet </w:t>
      </w:r>
      <w:r w:rsidR="005872CE" w:rsidRPr="006F28EE">
        <w:rPr>
          <w:rFonts w:ascii="Garamond" w:eastAsia="Calibri" w:hAnsi="Garamond" w:cs="Times New Roman"/>
          <w:sz w:val="24"/>
          <w:szCs w:val="24"/>
        </w:rPr>
        <w:lastRenderedPageBreak/>
        <w:t>një autorizimi siç</w:t>
      </w:r>
      <w:r w:rsidRPr="006F28EE">
        <w:rPr>
          <w:rFonts w:ascii="Garamond" w:eastAsia="Calibri" w:hAnsi="Garamond" w:cs="Times New Roman"/>
          <w:sz w:val="24"/>
          <w:szCs w:val="24"/>
        </w:rPr>
        <w:t xml:space="preserve"> specifikohet në pikën ORA.ATO.135 të Aneksit VII (Pjesa-ORA) ose pika DTO.GEN.240 e Aneksit VIII (Pjesa- DTO). </w:t>
      </w:r>
    </w:p>
    <w:p w14:paraId="64263608" w14:textId="0B5E35A9" w:rsidR="00CD159A" w:rsidRPr="006F28EE" w:rsidRDefault="00CD159A" w:rsidP="00CD159A">
      <w:pPr>
        <w:spacing w:after="0" w:line="240" w:lineRule="auto"/>
        <w:ind w:firstLine="284"/>
        <w:jc w:val="both"/>
        <w:rPr>
          <w:rFonts w:ascii="Garamond" w:hAnsi="Garamond" w:cs="Times New Roman"/>
          <w:i/>
          <w:sz w:val="24"/>
          <w:szCs w:val="24"/>
        </w:rPr>
      </w:pPr>
      <w:r w:rsidRPr="006F28EE">
        <w:rPr>
          <w:rFonts w:ascii="Garamond" w:hAnsi="Garamond" w:cs="Times New Roman"/>
          <w:i/>
          <w:sz w:val="24"/>
          <w:szCs w:val="24"/>
        </w:rPr>
        <w:t>5. Të gjitha orët e fluturimit në gjiroplanë që bien brenda fushëveprimit të aneksit I të vendimit të Këshillit të Ministrave nr. 1095, datë 24.12.2020, “Për miratimin e kërkesave thelbësore në fushën e aviacionit civil”, i ndryshuar, dhe kanë një masë maksimale të certifikuar ngritjeje prej të paktën 450 kg, do të kreditohen plotësisht për plotësimin e 12 orëve të kohës së fluturimit dhe 12 ngritjeve dhe uljeve në përputhje me pikën FCL.240.G(a), por nuk do të kreditohen për kërkesën në pikën FCL.240.G(a)(1)(ii).</w:t>
      </w:r>
    </w:p>
    <w:p w14:paraId="28D8DB99" w14:textId="76E3F536" w:rsidR="001521BF" w:rsidRPr="006F28EE" w:rsidRDefault="00BD1A8C" w:rsidP="0098599A">
      <w:pPr>
        <w:widowControl w:val="0"/>
        <w:spacing w:after="0" w:line="240" w:lineRule="auto"/>
        <w:ind w:firstLine="284"/>
        <w:jc w:val="both"/>
        <w:rPr>
          <w:rFonts w:ascii="Garamond" w:hAnsi="Garamond" w:cs="Times New Roman"/>
          <w:i/>
          <w:sz w:val="24"/>
          <w:szCs w:val="24"/>
        </w:rPr>
      </w:pPr>
      <w:r w:rsidRPr="006F28EE">
        <w:rPr>
          <w:rFonts w:ascii="Garamond" w:hAnsi="Garamond" w:cs="Times New Roman"/>
          <w:sz w:val="24"/>
          <w:szCs w:val="24"/>
        </w:rPr>
        <w:t>b</w:t>
      </w:r>
      <w:r w:rsidRPr="006F28EE">
        <w:rPr>
          <w:rFonts w:ascii="Garamond" w:hAnsi="Garamond" w:cs="Times New Roman"/>
          <w:i/>
          <w:sz w:val="24"/>
          <w:szCs w:val="24"/>
        </w:rPr>
        <w:t xml:space="preserve">) Kreditimi i njohurive teorike </w:t>
      </w:r>
    </w:p>
    <w:p w14:paraId="5C7B6481" w14:textId="0D12694A" w:rsidR="00483D4C" w:rsidRPr="006F28EE" w:rsidRDefault="00BD1A8C" w:rsidP="00035A64">
      <w:pPr>
        <w:pStyle w:val="ListParagraph"/>
        <w:widowControl w:val="0"/>
        <w:spacing w:after="0" w:line="240" w:lineRule="auto"/>
        <w:ind w:left="0" w:firstLine="284"/>
        <w:jc w:val="both"/>
        <w:rPr>
          <w:rFonts w:ascii="Garamond" w:hAnsi="Garamond" w:cs="Times New Roman"/>
          <w:sz w:val="24"/>
          <w:szCs w:val="24"/>
        </w:rPr>
      </w:pPr>
      <w:r w:rsidRPr="006F28EE">
        <w:rPr>
          <w:rFonts w:ascii="Garamond" w:hAnsi="Garamond" w:cs="Times New Roman"/>
          <w:sz w:val="24"/>
          <w:szCs w:val="24"/>
        </w:rPr>
        <w:t xml:space="preserve">1) </w:t>
      </w:r>
      <w:r w:rsidR="00483D4C" w:rsidRPr="006F28EE">
        <w:rPr>
          <w:rFonts w:ascii="Garamond" w:hAnsi="Garamond" w:cs="Times New Roman"/>
          <w:sz w:val="24"/>
          <w:szCs w:val="24"/>
        </w:rPr>
        <w:t>Aplikantët që kanë</w:t>
      </w:r>
      <w:r w:rsidRPr="006F28EE">
        <w:rPr>
          <w:rFonts w:ascii="Garamond" w:hAnsi="Garamond" w:cs="Times New Roman"/>
          <w:sz w:val="24"/>
          <w:szCs w:val="24"/>
        </w:rPr>
        <w:t xml:space="preserve"> kaluar provimin e njohurive teorike</w:t>
      </w:r>
      <w:r w:rsidR="00F2789A" w:rsidRPr="006F28EE">
        <w:rPr>
          <w:rFonts w:ascii="Garamond" w:hAnsi="Garamond" w:cs="Times New Roman"/>
          <w:sz w:val="24"/>
          <w:szCs w:val="24"/>
        </w:rPr>
        <w:t xml:space="preserve"> </w:t>
      </w:r>
      <w:r w:rsidRPr="006F28EE">
        <w:rPr>
          <w:rFonts w:ascii="Garamond" w:hAnsi="Garamond" w:cs="Times New Roman"/>
          <w:sz w:val="24"/>
          <w:szCs w:val="24"/>
        </w:rPr>
        <w:t>për një licenc</w:t>
      </w:r>
      <w:r w:rsidR="006A1D18" w:rsidRPr="006F28EE">
        <w:rPr>
          <w:rFonts w:ascii="Garamond" w:hAnsi="Garamond" w:cs="Times New Roman"/>
          <w:sz w:val="24"/>
          <w:szCs w:val="24"/>
        </w:rPr>
        <w:t>ë</w:t>
      </w:r>
      <w:r w:rsidRPr="006F28EE">
        <w:rPr>
          <w:rFonts w:ascii="Garamond" w:hAnsi="Garamond" w:cs="Times New Roman"/>
          <w:sz w:val="24"/>
          <w:szCs w:val="24"/>
        </w:rPr>
        <w:t xml:space="preserve"> piloti</w:t>
      </w:r>
      <w:r w:rsidR="003256FB" w:rsidRPr="006F28EE">
        <w:rPr>
          <w:rFonts w:ascii="Garamond" w:hAnsi="Garamond" w:cs="Times New Roman"/>
          <w:sz w:val="24"/>
          <w:szCs w:val="24"/>
        </w:rPr>
        <w:t xml:space="preserve"> të transportit</w:t>
      </w:r>
      <w:r w:rsidRPr="006F28EE">
        <w:rPr>
          <w:rFonts w:ascii="Garamond" w:hAnsi="Garamond" w:cs="Times New Roman"/>
          <w:sz w:val="24"/>
          <w:szCs w:val="24"/>
        </w:rPr>
        <w:t xml:space="preserve"> ajror, </w:t>
      </w:r>
      <w:r w:rsidR="00483D4C" w:rsidRPr="006F28EE">
        <w:rPr>
          <w:rFonts w:ascii="Garamond" w:hAnsi="Garamond" w:cs="Times New Roman"/>
          <w:sz w:val="24"/>
          <w:szCs w:val="24"/>
        </w:rPr>
        <w:t xml:space="preserve">do të kreditohen përkundrejt kërkesave për njohuritë teorike për licencën e pilotit për avion të lehtë, licencën e pilotit privat, licencën e pilotit tregtar dhe, përveç në rastet e </w:t>
      </w:r>
      <w:r w:rsidR="00483D4C" w:rsidRPr="006F28EE">
        <w:rPr>
          <w:rFonts w:ascii="Garamond" w:hAnsi="Garamond" w:cs="Times New Roman"/>
          <w:sz w:val="24"/>
          <w:szCs w:val="24"/>
        </w:rPr>
        <w:tab/>
        <w:t xml:space="preserve">helikopterëve, IR dhe BIR  </w:t>
      </w:r>
      <w:r w:rsidR="002F0124" w:rsidRPr="006F28EE">
        <w:rPr>
          <w:rFonts w:ascii="Garamond" w:hAnsi="Garamond" w:cs="Times New Roman"/>
          <w:sz w:val="24"/>
          <w:szCs w:val="24"/>
        </w:rPr>
        <w:t>për</w:t>
      </w:r>
      <w:r w:rsidR="00483D4C" w:rsidRPr="006F28EE">
        <w:rPr>
          <w:rFonts w:ascii="Garamond" w:hAnsi="Garamond" w:cs="Times New Roman"/>
          <w:sz w:val="24"/>
          <w:szCs w:val="24"/>
        </w:rPr>
        <w:t xml:space="preserve"> të njëjtën kategori avionësh</w:t>
      </w:r>
      <w:r w:rsidR="002F0124" w:rsidRPr="006F28EE">
        <w:rPr>
          <w:rFonts w:ascii="Garamond" w:hAnsi="Garamond" w:cs="Times New Roman"/>
          <w:sz w:val="24"/>
          <w:szCs w:val="24"/>
        </w:rPr>
        <w:t>.</w:t>
      </w:r>
    </w:p>
    <w:p w14:paraId="5274DAD2" w14:textId="69223181" w:rsidR="002F0124" w:rsidRPr="006F28EE" w:rsidRDefault="00BD1A8C" w:rsidP="00F56415">
      <w:pPr>
        <w:widowControl w:val="0"/>
        <w:spacing w:after="0" w:line="240" w:lineRule="auto"/>
        <w:ind w:left="180"/>
        <w:jc w:val="both"/>
        <w:rPr>
          <w:rFonts w:ascii="Garamond" w:hAnsi="Garamond" w:cs="Times New Roman"/>
          <w:sz w:val="24"/>
          <w:szCs w:val="24"/>
        </w:rPr>
      </w:pPr>
      <w:r w:rsidRPr="006F28EE">
        <w:rPr>
          <w:rFonts w:ascii="Garamond" w:hAnsi="Garamond" w:cs="Times New Roman"/>
          <w:sz w:val="24"/>
          <w:szCs w:val="24"/>
        </w:rPr>
        <w:t>2)</w:t>
      </w:r>
      <w:r w:rsidR="00F2789A" w:rsidRPr="006F28EE">
        <w:rPr>
          <w:rFonts w:ascii="Garamond" w:hAnsi="Garamond" w:cs="Times New Roman"/>
          <w:sz w:val="24"/>
          <w:szCs w:val="24"/>
        </w:rPr>
        <w:t xml:space="preserve"> </w:t>
      </w:r>
      <w:r w:rsidR="002F0124" w:rsidRPr="006F28EE">
        <w:rPr>
          <w:rFonts w:ascii="Garamond" w:hAnsi="Garamond" w:cs="Times New Roman"/>
          <w:sz w:val="24"/>
          <w:szCs w:val="24"/>
        </w:rPr>
        <w:t>Aplikantët</w:t>
      </w:r>
      <w:r w:rsidR="00F536B0" w:rsidRPr="006F28EE">
        <w:rPr>
          <w:rFonts w:ascii="Garamond" w:hAnsi="Garamond" w:cs="Times New Roman"/>
          <w:sz w:val="24"/>
          <w:szCs w:val="24"/>
        </w:rPr>
        <w:t xml:space="preserve"> që </w:t>
      </w:r>
      <w:r w:rsidRPr="006F28EE">
        <w:rPr>
          <w:rFonts w:ascii="Garamond" w:hAnsi="Garamond" w:cs="Times New Roman"/>
          <w:sz w:val="24"/>
          <w:szCs w:val="24"/>
        </w:rPr>
        <w:t>ka</w:t>
      </w:r>
      <w:r w:rsidR="002F0124" w:rsidRPr="006F28EE">
        <w:rPr>
          <w:rFonts w:ascii="Garamond" w:hAnsi="Garamond" w:cs="Times New Roman"/>
          <w:sz w:val="24"/>
          <w:szCs w:val="24"/>
        </w:rPr>
        <w:t>në</w:t>
      </w:r>
      <w:r w:rsidRPr="006F28EE">
        <w:rPr>
          <w:rFonts w:ascii="Garamond" w:hAnsi="Garamond" w:cs="Times New Roman"/>
          <w:sz w:val="24"/>
          <w:szCs w:val="24"/>
        </w:rPr>
        <w:t xml:space="preserve"> kaluar provimin </w:t>
      </w:r>
      <w:r w:rsidR="002F0124" w:rsidRPr="006F28EE">
        <w:rPr>
          <w:rFonts w:ascii="Garamond" w:hAnsi="Garamond" w:cs="Times New Roman"/>
          <w:sz w:val="24"/>
          <w:szCs w:val="24"/>
        </w:rPr>
        <w:t xml:space="preserve">e </w:t>
      </w:r>
      <w:r w:rsidR="002F74CC" w:rsidRPr="006F28EE">
        <w:rPr>
          <w:rFonts w:ascii="Garamond" w:hAnsi="Garamond" w:cs="Times New Roman"/>
          <w:sz w:val="24"/>
          <w:szCs w:val="24"/>
        </w:rPr>
        <w:t>njohur</w:t>
      </w:r>
      <w:r w:rsidRPr="006F28EE">
        <w:rPr>
          <w:rFonts w:ascii="Garamond" w:hAnsi="Garamond" w:cs="Times New Roman"/>
          <w:sz w:val="24"/>
          <w:szCs w:val="24"/>
        </w:rPr>
        <w:t>ive</w:t>
      </w:r>
      <w:r w:rsidR="002F0124" w:rsidRPr="006F28EE">
        <w:rPr>
          <w:rFonts w:ascii="Garamond" w:hAnsi="Garamond" w:cs="Times New Roman"/>
          <w:sz w:val="24"/>
          <w:szCs w:val="24"/>
        </w:rPr>
        <w:t xml:space="preserve"> teorike</w:t>
      </w:r>
      <w:r w:rsidRPr="006F28EE">
        <w:rPr>
          <w:rFonts w:ascii="Garamond" w:hAnsi="Garamond" w:cs="Times New Roman"/>
          <w:sz w:val="24"/>
          <w:szCs w:val="24"/>
        </w:rPr>
        <w:t xml:space="preserve"> për një licencë për pilot tregtar, do të kreditohe</w:t>
      </w:r>
      <w:r w:rsidR="002F0124" w:rsidRPr="006F28EE">
        <w:rPr>
          <w:rFonts w:ascii="Garamond" w:hAnsi="Garamond" w:cs="Times New Roman"/>
          <w:sz w:val="24"/>
          <w:szCs w:val="24"/>
        </w:rPr>
        <w:t>n</w:t>
      </w:r>
      <w:r w:rsidRPr="006F28EE">
        <w:rPr>
          <w:rFonts w:ascii="Garamond" w:hAnsi="Garamond" w:cs="Times New Roman"/>
          <w:sz w:val="24"/>
          <w:szCs w:val="24"/>
        </w:rPr>
        <w:t xml:space="preserve"> </w:t>
      </w:r>
      <w:r w:rsidR="002F0124" w:rsidRPr="006F28EE">
        <w:rPr>
          <w:rFonts w:ascii="Garamond" w:hAnsi="Garamond" w:cs="Times New Roman"/>
          <w:sz w:val="24"/>
          <w:szCs w:val="24"/>
        </w:rPr>
        <w:t xml:space="preserve">përkundrejt kërkesave për njohuritë </w:t>
      </w:r>
      <w:r w:rsidRPr="006F28EE">
        <w:rPr>
          <w:rFonts w:ascii="Garamond" w:hAnsi="Garamond" w:cs="Times New Roman"/>
          <w:sz w:val="24"/>
          <w:szCs w:val="24"/>
        </w:rPr>
        <w:t>teorike për</w:t>
      </w:r>
      <w:r w:rsidR="002F0124" w:rsidRPr="006F28EE">
        <w:rPr>
          <w:rFonts w:ascii="Garamond" w:hAnsi="Garamond" w:cs="Times New Roman"/>
          <w:sz w:val="24"/>
          <w:szCs w:val="24"/>
        </w:rPr>
        <w:t>:</w:t>
      </w:r>
    </w:p>
    <w:p w14:paraId="3A26B825" w14:textId="2F2A08C4" w:rsidR="002F0124" w:rsidRPr="006F28EE" w:rsidRDefault="002F0124" w:rsidP="001521BF">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 xml:space="preserve">(i) </w:t>
      </w:r>
      <w:r w:rsidR="00BD1A8C" w:rsidRPr="006F28EE">
        <w:rPr>
          <w:rFonts w:ascii="Garamond" w:hAnsi="Garamond" w:cs="Times New Roman"/>
          <w:sz w:val="24"/>
          <w:szCs w:val="24"/>
        </w:rPr>
        <w:t>licencë</w:t>
      </w:r>
      <w:r w:rsidRPr="006F28EE">
        <w:rPr>
          <w:rFonts w:ascii="Garamond" w:hAnsi="Garamond" w:cs="Times New Roman"/>
          <w:sz w:val="24"/>
          <w:szCs w:val="24"/>
        </w:rPr>
        <w:t>n e</w:t>
      </w:r>
      <w:r w:rsidR="00BD1A8C" w:rsidRPr="006F28EE">
        <w:rPr>
          <w:rFonts w:ascii="Garamond" w:hAnsi="Garamond" w:cs="Times New Roman"/>
          <w:sz w:val="24"/>
          <w:szCs w:val="24"/>
        </w:rPr>
        <w:t xml:space="preserve"> piloti</w:t>
      </w:r>
      <w:r w:rsidRPr="006F28EE">
        <w:rPr>
          <w:rFonts w:ascii="Garamond" w:hAnsi="Garamond" w:cs="Times New Roman"/>
          <w:sz w:val="24"/>
          <w:szCs w:val="24"/>
        </w:rPr>
        <w:t>t</w:t>
      </w:r>
      <w:r w:rsidR="00BD1A8C" w:rsidRPr="006F28EE">
        <w:rPr>
          <w:rFonts w:ascii="Garamond" w:hAnsi="Garamond" w:cs="Times New Roman"/>
          <w:sz w:val="24"/>
          <w:szCs w:val="24"/>
        </w:rPr>
        <w:t xml:space="preserve"> të </w:t>
      </w:r>
      <w:r w:rsidRPr="006F28EE">
        <w:rPr>
          <w:rFonts w:ascii="Garamond" w:hAnsi="Garamond" w:cs="Times New Roman"/>
          <w:sz w:val="24"/>
          <w:szCs w:val="24"/>
        </w:rPr>
        <w:t xml:space="preserve">avionit të lehtë </w:t>
      </w:r>
      <w:r w:rsidR="00BD1A8C" w:rsidRPr="006F28EE">
        <w:rPr>
          <w:rFonts w:ascii="Garamond" w:hAnsi="Garamond" w:cs="Times New Roman"/>
          <w:sz w:val="24"/>
          <w:szCs w:val="24"/>
        </w:rPr>
        <w:t>për t</w:t>
      </w:r>
      <w:r w:rsidR="001521BF" w:rsidRPr="006F28EE">
        <w:rPr>
          <w:rFonts w:ascii="Garamond" w:hAnsi="Garamond" w:cs="Times New Roman"/>
          <w:sz w:val="24"/>
          <w:szCs w:val="24"/>
        </w:rPr>
        <w:t xml:space="preserve">ë njëjtën kategori të avionit. </w:t>
      </w:r>
    </w:p>
    <w:p w14:paraId="44BDDA5A" w14:textId="2C345AC6" w:rsidR="002F0124" w:rsidRPr="006F28EE" w:rsidRDefault="002F0124" w:rsidP="002F0124">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(ii) licencën e pilotit privat për të njëjtën kategori avionësh; dhe</w:t>
      </w:r>
    </w:p>
    <w:p w14:paraId="405C3B94" w14:textId="7A9F1A7C" w:rsidR="00483D4C" w:rsidRPr="006F28EE" w:rsidRDefault="002F0124" w:rsidP="001521BF">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ab/>
      </w:r>
      <w:r w:rsidRPr="006F28EE">
        <w:rPr>
          <w:rFonts w:ascii="Garamond" w:hAnsi="Garamond" w:cs="Times New Roman"/>
          <w:sz w:val="24"/>
          <w:szCs w:val="24"/>
        </w:rPr>
        <w:tab/>
      </w:r>
      <w:r w:rsidRPr="006F28EE">
        <w:rPr>
          <w:rFonts w:ascii="Garamond" w:hAnsi="Garamond" w:cs="Times New Roman"/>
          <w:sz w:val="24"/>
          <w:szCs w:val="24"/>
        </w:rPr>
        <w:tab/>
        <w:t>(iii) lënda "komunikim" për BIR. Ky  kreditim do të përfshij</w:t>
      </w:r>
      <w:r w:rsidR="001B0B22" w:rsidRPr="006F28EE">
        <w:rPr>
          <w:rFonts w:ascii="Garamond" w:hAnsi="Garamond" w:cs="Times New Roman"/>
          <w:sz w:val="24"/>
          <w:szCs w:val="24"/>
        </w:rPr>
        <w:t>ë pjesën e IFR-së të lëndës “Komunikim”</w:t>
      </w:r>
      <w:r w:rsidRPr="006F28EE">
        <w:rPr>
          <w:rFonts w:ascii="Garamond" w:hAnsi="Garamond" w:cs="Times New Roman"/>
          <w:sz w:val="24"/>
          <w:szCs w:val="24"/>
        </w:rPr>
        <w:t xml:space="preserve"> vetëm nëse </w:t>
      </w:r>
      <w:r w:rsidR="001B0B22" w:rsidRPr="006F28EE">
        <w:rPr>
          <w:rFonts w:ascii="Garamond" w:hAnsi="Garamond" w:cs="Times New Roman"/>
          <w:sz w:val="24"/>
          <w:szCs w:val="24"/>
        </w:rPr>
        <w:t>kj</w:t>
      </w:r>
      <w:r w:rsidRPr="006F28EE">
        <w:rPr>
          <w:rFonts w:ascii="Garamond" w:hAnsi="Garamond" w:cs="Times New Roman"/>
          <w:sz w:val="24"/>
          <w:szCs w:val="24"/>
        </w:rPr>
        <w:t xml:space="preserve">o lëndë është përfunduar në përputhje me pikën FCL.310, </w:t>
      </w:r>
      <w:r w:rsidRPr="006F28EE">
        <w:rPr>
          <w:rFonts w:ascii="Garamond" w:hAnsi="Garamond" w:cs="Times New Roman"/>
          <w:sz w:val="24"/>
          <w:szCs w:val="24"/>
        </w:rPr>
        <w:tab/>
      </w:r>
      <w:r w:rsidRPr="006F28EE">
        <w:rPr>
          <w:rFonts w:ascii="Garamond" w:hAnsi="Garamond" w:cs="Times New Roman"/>
          <w:sz w:val="24"/>
          <w:szCs w:val="24"/>
        </w:rPr>
        <w:tab/>
        <w:t>siç është e zbatueshme që nga 20 dhjetori 2019.</w:t>
      </w:r>
    </w:p>
    <w:p w14:paraId="2455E27D" w14:textId="454E6C0A" w:rsidR="005011E1" w:rsidRPr="006F28EE" w:rsidRDefault="00BD1A8C" w:rsidP="001521BF">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3)</w:t>
      </w:r>
      <w:r w:rsidR="00F2789A" w:rsidRPr="006F28EE">
        <w:rPr>
          <w:rFonts w:ascii="Garamond" w:hAnsi="Garamond" w:cs="Times New Roman"/>
          <w:sz w:val="24"/>
          <w:szCs w:val="24"/>
        </w:rPr>
        <w:t xml:space="preserve"> </w:t>
      </w:r>
      <w:r w:rsidRPr="006F28EE">
        <w:rPr>
          <w:rFonts w:ascii="Garamond" w:hAnsi="Garamond" w:cs="Times New Roman"/>
          <w:sz w:val="24"/>
          <w:szCs w:val="24"/>
        </w:rPr>
        <w:t>Mbajtësi</w:t>
      </w:r>
      <w:r w:rsidR="001B0B22" w:rsidRPr="006F28EE">
        <w:rPr>
          <w:rFonts w:ascii="Garamond" w:hAnsi="Garamond" w:cs="Times New Roman"/>
          <w:sz w:val="24"/>
          <w:szCs w:val="24"/>
        </w:rPr>
        <w:t>t</w:t>
      </w:r>
      <w:r w:rsidRPr="006F28EE">
        <w:rPr>
          <w:rFonts w:ascii="Garamond" w:hAnsi="Garamond" w:cs="Times New Roman"/>
          <w:sz w:val="24"/>
          <w:szCs w:val="24"/>
        </w:rPr>
        <w:t xml:space="preserve"> </w:t>
      </w:r>
      <w:r w:rsidR="001B0B22" w:rsidRPr="006F28EE">
        <w:rPr>
          <w:rFonts w:ascii="Garamond" w:hAnsi="Garamond" w:cs="Times New Roman"/>
          <w:sz w:val="24"/>
          <w:szCs w:val="24"/>
        </w:rPr>
        <w:t xml:space="preserve">e </w:t>
      </w:r>
      <w:r w:rsidRPr="006F28EE">
        <w:rPr>
          <w:rFonts w:ascii="Garamond" w:hAnsi="Garamond" w:cs="Times New Roman"/>
          <w:sz w:val="24"/>
          <w:szCs w:val="24"/>
        </w:rPr>
        <w:t xml:space="preserve">një IR ose </w:t>
      </w:r>
      <w:r w:rsidR="001B0B22" w:rsidRPr="006F28EE">
        <w:rPr>
          <w:rFonts w:ascii="Garamond" w:hAnsi="Garamond" w:cs="Times New Roman"/>
          <w:sz w:val="24"/>
          <w:szCs w:val="24"/>
        </w:rPr>
        <w:t>aplikantët</w:t>
      </w:r>
      <w:r w:rsidRPr="006F28EE">
        <w:rPr>
          <w:rFonts w:ascii="Garamond" w:hAnsi="Garamond" w:cs="Times New Roman"/>
          <w:sz w:val="24"/>
          <w:szCs w:val="24"/>
        </w:rPr>
        <w:t xml:space="preserve"> që ka</w:t>
      </w:r>
      <w:r w:rsidR="005011E1" w:rsidRPr="006F28EE">
        <w:rPr>
          <w:rFonts w:ascii="Garamond" w:hAnsi="Garamond" w:cs="Times New Roman"/>
          <w:sz w:val="24"/>
          <w:szCs w:val="24"/>
        </w:rPr>
        <w:t>në</w:t>
      </w:r>
      <w:r w:rsidRPr="006F28EE">
        <w:rPr>
          <w:rFonts w:ascii="Garamond" w:hAnsi="Garamond" w:cs="Times New Roman"/>
          <w:sz w:val="24"/>
          <w:szCs w:val="24"/>
        </w:rPr>
        <w:t xml:space="preserve"> kaluar provimin e njohurive teorike </w:t>
      </w:r>
      <w:r w:rsidR="005011E1" w:rsidRPr="006F28EE">
        <w:rPr>
          <w:rFonts w:ascii="Garamond" w:hAnsi="Garamond" w:cs="Times New Roman"/>
          <w:sz w:val="24"/>
          <w:szCs w:val="24"/>
        </w:rPr>
        <w:t xml:space="preserve">të </w:t>
      </w:r>
      <w:r w:rsidR="001B0B22" w:rsidRPr="006F28EE">
        <w:rPr>
          <w:rFonts w:ascii="Garamond" w:hAnsi="Garamond" w:cs="Times New Roman"/>
          <w:sz w:val="24"/>
          <w:szCs w:val="24"/>
        </w:rPr>
        <w:t>IR</w:t>
      </w:r>
      <w:r w:rsidR="00F2789A" w:rsidRPr="006F28EE">
        <w:rPr>
          <w:rFonts w:ascii="Garamond" w:hAnsi="Garamond" w:cs="Times New Roman"/>
          <w:sz w:val="24"/>
          <w:szCs w:val="24"/>
        </w:rPr>
        <w:t xml:space="preserve"> </w:t>
      </w:r>
      <w:r w:rsidRPr="006F28EE">
        <w:rPr>
          <w:rFonts w:ascii="Garamond" w:hAnsi="Garamond" w:cs="Times New Roman"/>
          <w:sz w:val="24"/>
          <w:szCs w:val="24"/>
        </w:rPr>
        <w:t>për një kategori të avionit do të kreditohe</w:t>
      </w:r>
      <w:r w:rsidR="001B0B22" w:rsidRPr="006F28EE">
        <w:rPr>
          <w:rFonts w:ascii="Garamond" w:hAnsi="Garamond" w:cs="Times New Roman"/>
          <w:sz w:val="24"/>
          <w:szCs w:val="24"/>
        </w:rPr>
        <w:t>n</w:t>
      </w:r>
      <w:r w:rsidRPr="006F28EE">
        <w:rPr>
          <w:rFonts w:ascii="Garamond" w:hAnsi="Garamond" w:cs="Times New Roman"/>
          <w:sz w:val="24"/>
          <w:szCs w:val="24"/>
        </w:rPr>
        <w:t xml:space="preserve">  përkundrejt kërkesave për instruksionet </w:t>
      </w:r>
      <w:r w:rsidR="005011E1" w:rsidRPr="006F28EE">
        <w:rPr>
          <w:rFonts w:ascii="Garamond" w:hAnsi="Garamond" w:cs="Times New Roman"/>
          <w:sz w:val="24"/>
          <w:szCs w:val="24"/>
        </w:rPr>
        <w:t xml:space="preserve">dhe provimin </w:t>
      </w:r>
      <w:r w:rsidRPr="006F28EE">
        <w:rPr>
          <w:rFonts w:ascii="Garamond" w:hAnsi="Garamond" w:cs="Times New Roman"/>
          <w:sz w:val="24"/>
          <w:szCs w:val="24"/>
        </w:rPr>
        <w:t xml:space="preserve">njohurive teorike </w:t>
      </w:r>
      <w:r w:rsidR="001521BF" w:rsidRPr="006F28EE">
        <w:rPr>
          <w:rFonts w:ascii="Garamond" w:hAnsi="Garamond" w:cs="Times New Roman"/>
          <w:sz w:val="24"/>
          <w:szCs w:val="24"/>
        </w:rPr>
        <w:t xml:space="preserve"> për:</w:t>
      </w:r>
    </w:p>
    <w:p w14:paraId="2432D4F2" w14:textId="16211CC2" w:rsidR="005011E1" w:rsidRPr="006F28EE" w:rsidRDefault="005011E1" w:rsidP="00F36E9C">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 xml:space="preserve">(i) </w:t>
      </w:r>
      <w:r w:rsidR="00BD1A8C" w:rsidRPr="006F28EE">
        <w:rPr>
          <w:rFonts w:ascii="Garamond" w:hAnsi="Garamond" w:cs="Times New Roman"/>
          <w:sz w:val="24"/>
          <w:szCs w:val="24"/>
        </w:rPr>
        <w:t>IR në një tjetër kategori avioni.</w:t>
      </w:r>
    </w:p>
    <w:p w14:paraId="32642B20" w14:textId="7ED199D8" w:rsidR="001B0B22" w:rsidRPr="006F28EE" w:rsidRDefault="005011E1" w:rsidP="001521BF">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(ii) BIR.</w:t>
      </w:r>
    </w:p>
    <w:p w14:paraId="131FD3E3" w14:textId="1B8CE6ED" w:rsidR="00BD1A8C" w:rsidRPr="006F28EE" w:rsidRDefault="00BD1A8C" w:rsidP="005011E1">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4)</w:t>
      </w:r>
      <w:r w:rsidR="00F2789A" w:rsidRPr="006F28EE">
        <w:rPr>
          <w:rFonts w:ascii="Garamond" w:hAnsi="Garamond" w:cs="Times New Roman"/>
          <w:sz w:val="24"/>
          <w:szCs w:val="24"/>
        </w:rPr>
        <w:t xml:space="preserve"> </w:t>
      </w:r>
      <w:r w:rsidRPr="006F28EE">
        <w:rPr>
          <w:rFonts w:ascii="Garamond" w:hAnsi="Garamond" w:cs="Times New Roman"/>
          <w:sz w:val="24"/>
          <w:szCs w:val="24"/>
        </w:rPr>
        <w:t>Mbajtësi</w:t>
      </w:r>
      <w:r w:rsidR="005011E1" w:rsidRPr="006F28EE">
        <w:rPr>
          <w:rFonts w:ascii="Garamond" w:hAnsi="Garamond" w:cs="Times New Roman"/>
          <w:sz w:val="24"/>
          <w:szCs w:val="24"/>
        </w:rPr>
        <w:t>t e një licence piloti</w:t>
      </w:r>
      <w:r w:rsidR="0049221F" w:rsidRPr="006F28EE">
        <w:rPr>
          <w:rFonts w:ascii="Garamond" w:hAnsi="Garamond" w:cs="Times New Roman"/>
          <w:sz w:val="24"/>
          <w:szCs w:val="24"/>
        </w:rPr>
        <w:t xml:space="preserve">  </w:t>
      </w:r>
      <w:r w:rsidRPr="006F28EE">
        <w:rPr>
          <w:rFonts w:ascii="Garamond" w:hAnsi="Garamond" w:cs="Times New Roman"/>
          <w:sz w:val="24"/>
          <w:szCs w:val="24"/>
        </w:rPr>
        <w:t>do të kreditohe</w:t>
      </w:r>
      <w:r w:rsidR="005011E1" w:rsidRPr="006F28EE">
        <w:rPr>
          <w:rFonts w:ascii="Garamond" w:hAnsi="Garamond" w:cs="Times New Roman"/>
          <w:sz w:val="24"/>
          <w:szCs w:val="24"/>
        </w:rPr>
        <w:t>n</w:t>
      </w:r>
      <w:r w:rsidRPr="006F28EE">
        <w:rPr>
          <w:rFonts w:ascii="Garamond" w:hAnsi="Garamond" w:cs="Times New Roman"/>
          <w:sz w:val="24"/>
          <w:szCs w:val="24"/>
        </w:rPr>
        <w:t xml:space="preserve"> ndaj kërkesave për </w:t>
      </w:r>
      <w:r w:rsidR="005011E1" w:rsidRPr="006F28EE">
        <w:rPr>
          <w:rFonts w:ascii="Garamond" w:hAnsi="Garamond" w:cs="Times New Roman"/>
          <w:sz w:val="24"/>
          <w:szCs w:val="24"/>
        </w:rPr>
        <w:t xml:space="preserve">instruksionet dhe provimin e </w:t>
      </w:r>
      <w:r w:rsidR="002F74CC" w:rsidRPr="006F28EE">
        <w:rPr>
          <w:rFonts w:ascii="Garamond" w:hAnsi="Garamond" w:cs="Times New Roman"/>
          <w:sz w:val="24"/>
          <w:szCs w:val="24"/>
        </w:rPr>
        <w:t xml:space="preserve"> njohur</w:t>
      </w:r>
      <w:r w:rsidRPr="006F28EE">
        <w:rPr>
          <w:rFonts w:ascii="Garamond" w:hAnsi="Garamond" w:cs="Times New Roman"/>
          <w:sz w:val="24"/>
          <w:szCs w:val="24"/>
        </w:rPr>
        <w:t>ive teorike për një licencë në një tjetër kategori avioni, në përputhje me</w:t>
      </w:r>
      <w:r w:rsidR="009A1C56" w:rsidRPr="006F28EE">
        <w:rPr>
          <w:rFonts w:ascii="Garamond" w:hAnsi="Garamond" w:cs="Times New Roman"/>
          <w:sz w:val="24"/>
          <w:szCs w:val="24"/>
        </w:rPr>
        <w:t xml:space="preserve"> </w:t>
      </w:r>
      <w:r w:rsidR="00893CAC" w:rsidRPr="006F28EE">
        <w:rPr>
          <w:rFonts w:ascii="Garamond" w:hAnsi="Garamond" w:cs="Times New Roman"/>
          <w:sz w:val="24"/>
          <w:szCs w:val="24"/>
        </w:rPr>
        <w:t xml:space="preserve">Aneksin </w:t>
      </w:r>
      <w:r w:rsidRPr="006F28EE">
        <w:rPr>
          <w:rFonts w:ascii="Garamond" w:hAnsi="Garamond" w:cs="Times New Roman"/>
          <w:sz w:val="24"/>
          <w:szCs w:val="24"/>
        </w:rPr>
        <w:t xml:space="preserve">1 të </w:t>
      </w:r>
      <w:r w:rsidR="00080A09" w:rsidRPr="006F28EE">
        <w:rPr>
          <w:rFonts w:ascii="Garamond" w:hAnsi="Garamond" w:cs="Times New Roman"/>
          <w:sz w:val="24"/>
          <w:szCs w:val="24"/>
        </w:rPr>
        <w:t>kësaj pjese</w:t>
      </w:r>
      <w:r w:rsidRPr="006F28EE">
        <w:rPr>
          <w:rFonts w:ascii="Garamond" w:hAnsi="Garamond" w:cs="Times New Roman"/>
          <w:sz w:val="24"/>
          <w:szCs w:val="24"/>
        </w:rPr>
        <w:t>. Ky kredit</w:t>
      </w:r>
      <w:r w:rsidR="005011E1" w:rsidRPr="006F28EE">
        <w:rPr>
          <w:rFonts w:ascii="Garamond" w:hAnsi="Garamond" w:cs="Times New Roman"/>
          <w:sz w:val="24"/>
          <w:szCs w:val="24"/>
        </w:rPr>
        <w:t>im</w:t>
      </w:r>
      <w:r w:rsidRPr="006F28EE">
        <w:rPr>
          <w:rFonts w:ascii="Garamond" w:hAnsi="Garamond" w:cs="Times New Roman"/>
          <w:sz w:val="24"/>
          <w:szCs w:val="24"/>
        </w:rPr>
        <w:t xml:space="preserve"> vlen edhe për aplikantët për një licencë piloti</w:t>
      </w:r>
      <w:r w:rsidR="005011E1" w:rsidRPr="006F28EE">
        <w:rPr>
          <w:rFonts w:ascii="Garamond" w:hAnsi="Garamond" w:cs="Times New Roman"/>
          <w:sz w:val="24"/>
          <w:szCs w:val="24"/>
        </w:rPr>
        <w:t>,</w:t>
      </w:r>
      <w:r w:rsidRPr="006F28EE">
        <w:rPr>
          <w:rFonts w:ascii="Garamond" w:hAnsi="Garamond" w:cs="Times New Roman"/>
          <w:sz w:val="24"/>
          <w:szCs w:val="24"/>
        </w:rPr>
        <w:t xml:space="preserve"> të cilët tashmë kanë përfunduar me sukses provimet </w:t>
      </w:r>
      <w:r w:rsidR="004A5910" w:rsidRPr="006F28EE">
        <w:rPr>
          <w:rFonts w:ascii="Garamond" w:hAnsi="Garamond" w:cs="Times New Roman"/>
          <w:sz w:val="24"/>
          <w:szCs w:val="24"/>
        </w:rPr>
        <w:t>e</w:t>
      </w:r>
      <w:r w:rsidR="002F74CC" w:rsidRPr="006F28EE">
        <w:rPr>
          <w:rFonts w:ascii="Garamond" w:hAnsi="Garamond" w:cs="Times New Roman"/>
          <w:sz w:val="24"/>
          <w:szCs w:val="24"/>
        </w:rPr>
        <w:t xml:space="preserve"> njohur</w:t>
      </w:r>
      <w:r w:rsidRPr="006F28EE">
        <w:rPr>
          <w:rFonts w:ascii="Garamond" w:hAnsi="Garamond" w:cs="Times New Roman"/>
          <w:sz w:val="24"/>
          <w:szCs w:val="24"/>
        </w:rPr>
        <w:t>ive</w:t>
      </w:r>
      <w:r w:rsidR="004A5910" w:rsidRPr="006F28EE">
        <w:rPr>
          <w:rFonts w:ascii="Garamond" w:hAnsi="Garamond" w:cs="Times New Roman"/>
          <w:sz w:val="24"/>
          <w:szCs w:val="24"/>
        </w:rPr>
        <w:t xml:space="preserve"> teorike</w:t>
      </w:r>
      <w:r w:rsidRPr="006F28EE">
        <w:rPr>
          <w:rFonts w:ascii="Garamond" w:hAnsi="Garamond" w:cs="Times New Roman"/>
          <w:sz w:val="24"/>
          <w:szCs w:val="24"/>
        </w:rPr>
        <w:t xml:space="preserve"> për lëshimin e kësaj licence në një kategori tjetër</w:t>
      </w:r>
      <w:r w:rsidR="004D45D8" w:rsidRPr="006F28EE">
        <w:rPr>
          <w:rFonts w:ascii="Garamond" w:hAnsi="Garamond" w:cs="Times New Roman"/>
          <w:sz w:val="24"/>
          <w:szCs w:val="24"/>
        </w:rPr>
        <w:t xml:space="preserve"> të avionit</w:t>
      </w:r>
      <w:r w:rsidRPr="006F28EE">
        <w:rPr>
          <w:rFonts w:ascii="Garamond" w:hAnsi="Garamond" w:cs="Times New Roman"/>
          <w:sz w:val="24"/>
          <w:szCs w:val="24"/>
        </w:rPr>
        <w:t xml:space="preserve">, për aq kohë </w:t>
      </w:r>
      <w:r w:rsidR="004A5910" w:rsidRPr="006F28EE">
        <w:rPr>
          <w:rFonts w:ascii="Garamond" w:hAnsi="Garamond" w:cs="Times New Roman"/>
          <w:sz w:val="24"/>
          <w:szCs w:val="24"/>
        </w:rPr>
        <w:t>sa provimi i njohurive teori</w:t>
      </w:r>
      <w:r w:rsidR="00893CAC" w:rsidRPr="006F28EE">
        <w:rPr>
          <w:rFonts w:ascii="Garamond" w:hAnsi="Garamond" w:cs="Times New Roman"/>
          <w:sz w:val="24"/>
          <w:szCs w:val="24"/>
        </w:rPr>
        <w:t>ke</w:t>
      </w:r>
      <w:r w:rsidRPr="006F28EE">
        <w:rPr>
          <w:rFonts w:ascii="Garamond" w:hAnsi="Garamond" w:cs="Times New Roman"/>
          <w:sz w:val="24"/>
          <w:szCs w:val="24"/>
        </w:rPr>
        <w:t xml:space="preserve"> është brenda periudhës së vlefshmërisë së specifikuar në</w:t>
      </w:r>
      <w:r w:rsidR="004A5910" w:rsidRPr="006F28EE">
        <w:rPr>
          <w:rFonts w:ascii="Garamond" w:hAnsi="Garamond" w:cs="Times New Roman"/>
          <w:sz w:val="24"/>
          <w:szCs w:val="24"/>
        </w:rPr>
        <w:t xml:space="preserve"> pikën</w:t>
      </w:r>
      <w:r w:rsidRPr="006F28EE">
        <w:rPr>
          <w:rFonts w:ascii="Garamond" w:hAnsi="Garamond" w:cs="Times New Roman"/>
          <w:sz w:val="24"/>
          <w:szCs w:val="24"/>
        </w:rPr>
        <w:t xml:space="preserve"> FCL.025 (c). </w:t>
      </w:r>
    </w:p>
    <w:p w14:paraId="47107592" w14:textId="383D4699" w:rsidR="00BD1A8C" w:rsidRPr="006F28EE" w:rsidRDefault="00BD1A8C" w:rsidP="00F36E9C">
      <w:pPr>
        <w:pStyle w:val="ListParagraph"/>
        <w:widowControl w:val="0"/>
        <w:spacing w:after="0" w:line="240" w:lineRule="auto"/>
        <w:ind w:left="0" w:firstLine="284"/>
        <w:jc w:val="both"/>
        <w:rPr>
          <w:rFonts w:ascii="Garamond" w:hAnsi="Garamond" w:cs="Times New Roman"/>
          <w:sz w:val="24"/>
          <w:szCs w:val="24"/>
        </w:rPr>
      </w:pPr>
      <w:r w:rsidRPr="006F28EE">
        <w:rPr>
          <w:rFonts w:ascii="Garamond" w:hAnsi="Garamond" w:cs="Times New Roman"/>
          <w:sz w:val="24"/>
          <w:szCs w:val="24"/>
        </w:rPr>
        <w:t>5)</w:t>
      </w:r>
      <w:r w:rsidR="00F2789A" w:rsidRPr="006F28EE">
        <w:rPr>
          <w:rFonts w:ascii="Garamond" w:hAnsi="Garamond" w:cs="Times New Roman"/>
          <w:sz w:val="24"/>
          <w:szCs w:val="24"/>
        </w:rPr>
        <w:t xml:space="preserve"> </w:t>
      </w:r>
      <w:r w:rsidRPr="006F28EE">
        <w:rPr>
          <w:rFonts w:ascii="Garamond" w:hAnsi="Garamond" w:cs="Times New Roman"/>
          <w:sz w:val="24"/>
          <w:szCs w:val="24"/>
        </w:rPr>
        <w:t xml:space="preserve">Pavarësisht </w:t>
      </w:r>
      <w:r w:rsidR="004A5910" w:rsidRPr="006F28EE">
        <w:rPr>
          <w:rFonts w:ascii="Garamond" w:hAnsi="Garamond" w:cs="Times New Roman"/>
          <w:sz w:val="24"/>
          <w:szCs w:val="24"/>
        </w:rPr>
        <w:t xml:space="preserve">pikës </w:t>
      </w:r>
      <w:r w:rsidRPr="006F28EE">
        <w:rPr>
          <w:rFonts w:ascii="Garamond" w:hAnsi="Garamond" w:cs="Times New Roman"/>
          <w:sz w:val="24"/>
          <w:szCs w:val="24"/>
        </w:rPr>
        <w:t>(b)(3) mbajtësi</w:t>
      </w:r>
      <w:r w:rsidR="004A5910" w:rsidRPr="006F28EE">
        <w:rPr>
          <w:rFonts w:ascii="Garamond" w:hAnsi="Garamond" w:cs="Times New Roman"/>
          <w:sz w:val="24"/>
          <w:szCs w:val="24"/>
        </w:rPr>
        <w:t>t</w:t>
      </w:r>
      <w:r w:rsidRPr="006F28EE">
        <w:rPr>
          <w:rFonts w:ascii="Garamond" w:hAnsi="Garamond" w:cs="Times New Roman"/>
          <w:sz w:val="24"/>
          <w:szCs w:val="24"/>
        </w:rPr>
        <w:t xml:space="preserve"> </w:t>
      </w:r>
      <w:r w:rsidR="004A5910" w:rsidRPr="006F28EE">
        <w:rPr>
          <w:rFonts w:ascii="Garamond" w:hAnsi="Garamond" w:cs="Times New Roman"/>
          <w:sz w:val="24"/>
          <w:szCs w:val="24"/>
        </w:rPr>
        <w:t xml:space="preserve">e </w:t>
      </w:r>
      <w:r w:rsidRPr="006F28EE">
        <w:rPr>
          <w:rFonts w:ascii="Garamond" w:hAnsi="Garamond" w:cs="Times New Roman"/>
          <w:sz w:val="24"/>
          <w:szCs w:val="24"/>
        </w:rPr>
        <w:t>një (kategorizimi me instrumente) IR(A)</w:t>
      </w:r>
      <w:r w:rsidR="00F536B0" w:rsidRPr="006F28EE">
        <w:rPr>
          <w:rFonts w:ascii="Garamond" w:hAnsi="Garamond" w:cs="Times New Roman"/>
          <w:sz w:val="24"/>
          <w:szCs w:val="24"/>
        </w:rPr>
        <w:t xml:space="preserve"> </w:t>
      </w:r>
      <w:r w:rsidR="004A5910" w:rsidRPr="006F28EE">
        <w:rPr>
          <w:rFonts w:ascii="Garamond" w:hAnsi="Garamond" w:cs="Times New Roman"/>
          <w:sz w:val="24"/>
          <w:szCs w:val="24"/>
        </w:rPr>
        <w:t>të cilët</w:t>
      </w:r>
      <w:r w:rsidRPr="006F28EE">
        <w:rPr>
          <w:rFonts w:ascii="Garamond" w:hAnsi="Garamond" w:cs="Times New Roman"/>
          <w:sz w:val="24"/>
          <w:szCs w:val="24"/>
        </w:rPr>
        <w:t xml:space="preserve"> ka</w:t>
      </w:r>
      <w:r w:rsidR="004A5910" w:rsidRPr="006F28EE">
        <w:rPr>
          <w:rFonts w:ascii="Garamond" w:hAnsi="Garamond" w:cs="Times New Roman"/>
          <w:sz w:val="24"/>
          <w:szCs w:val="24"/>
        </w:rPr>
        <w:t>në</w:t>
      </w:r>
      <w:r w:rsidRPr="006F28EE">
        <w:rPr>
          <w:rFonts w:ascii="Garamond" w:hAnsi="Garamond" w:cs="Times New Roman"/>
          <w:sz w:val="24"/>
          <w:szCs w:val="24"/>
        </w:rPr>
        <w:t xml:space="preserve"> përfunduar </w:t>
      </w:r>
      <w:r w:rsidR="004A5910" w:rsidRPr="006F28EE">
        <w:rPr>
          <w:rFonts w:ascii="Garamond" w:hAnsi="Garamond" w:cs="Times New Roman"/>
          <w:sz w:val="24"/>
          <w:szCs w:val="24"/>
        </w:rPr>
        <w:t>një kurs modular të bazuar në kompetencë</w:t>
      </w:r>
      <w:r w:rsidRPr="006F28EE">
        <w:rPr>
          <w:rFonts w:ascii="Garamond" w:hAnsi="Garamond" w:cs="Times New Roman"/>
          <w:sz w:val="24"/>
          <w:szCs w:val="24"/>
        </w:rPr>
        <w:t xml:space="preserve"> IR(A) </w:t>
      </w:r>
      <w:r w:rsidR="004A5910" w:rsidRPr="006F28EE">
        <w:rPr>
          <w:rFonts w:ascii="Garamond" w:hAnsi="Garamond" w:cs="Times New Roman"/>
          <w:sz w:val="24"/>
          <w:szCs w:val="24"/>
        </w:rPr>
        <w:t xml:space="preserve">do të kreditohen </w:t>
      </w:r>
      <w:r w:rsidRPr="006F28EE">
        <w:rPr>
          <w:rFonts w:ascii="Garamond" w:hAnsi="Garamond" w:cs="Times New Roman"/>
          <w:sz w:val="24"/>
          <w:szCs w:val="24"/>
        </w:rPr>
        <w:t xml:space="preserve">plotësisht </w:t>
      </w:r>
      <w:r w:rsidR="004A5910" w:rsidRPr="006F28EE">
        <w:rPr>
          <w:rFonts w:ascii="Garamond" w:hAnsi="Garamond" w:cs="Times New Roman"/>
          <w:sz w:val="24"/>
          <w:szCs w:val="24"/>
        </w:rPr>
        <w:t>përkundrejt kërkesave për</w:t>
      </w:r>
      <w:r w:rsidRPr="006F28EE">
        <w:rPr>
          <w:rFonts w:ascii="Garamond" w:hAnsi="Garamond" w:cs="Times New Roman"/>
          <w:sz w:val="24"/>
          <w:szCs w:val="24"/>
        </w:rPr>
        <w:t xml:space="preserve"> instruksion</w:t>
      </w:r>
      <w:r w:rsidR="004A5910" w:rsidRPr="006F28EE">
        <w:rPr>
          <w:rFonts w:ascii="Garamond" w:hAnsi="Garamond" w:cs="Times New Roman"/>
          <w:sz w:val="24"/>
          <w:szCs w:val="24"/>
        </w:rPr>
        <w:t xml:space="preserve">et dhe provimet </w:t>
      </w:r>
      <w:r w:rsidR="002F74CC" w:rsidRPr="006F28EE">
        <w:rPr>
          <w:rFonts w:ascii="Garamond" w:hAnsi="Garamond" w:cs="Times New Roman"/>
          <w:sz w:val="24"/>
          <w:szCs w:val="24"/>
        </w:rPr>
        <w:t xml:space="preserve"> </w:t>
      </w:r>
      <w:r w:rsidR="004A5910" w:rsidRPr="006F28EE">
        <w:rPr>
          <w:rFonts w:ascii="Garamond" w:hAnsi="Garamond" w:cs="Times New Roman"/>
          <w:sz w:val="24"/>
          <w:szCs w:val="24"/>
        </w:rPr>
        <w:t xml:space="preserve">e </w:t>
      </w:r>
      <w:r w:rsidR="002F74CC" w:rsidRPr="006F28EE">
        <w:rPr>
          <w:rFonts w:ascii="Garamond" w:hAnsi="Garamond" w:cs="Times New Roman"/>
          <w:sz w:val="24"/>
          <w:szCs w:val="24"/>
        </w:rPr>
        <w:t>njohur</w:t>
      </w:r>
      <w:r w:rsidRPr="006F28EE">
        <w:rPr>
          <w:rFonts w:ascii="Garamond" w:hAnsi="Garamond" w:cs="Times New Roman"/>
          <w:sz w:val="24"/>
          <w:szCs w:val="24"/>
        </w:rPr>
        <w:t xml:space="preserve">ive teorike për një IR </w:t>
      </w:r>
      <w:r w:rsidR="004A5910" w:rsidRPr="006F28EE">
        <w:rPr>
          <w:rFonts w:ascii="Garamond" w:hAnsi="Garamond" w:cs="Times New Roman"/>
          <w:sz w:val="24"/>
          <w:szCs w:val="24"/>
        </w:rPr>
        <w:t xml:space="preserve">në </w:t>
      </w:r>
      <w:r w:rsidRPr="006F28EE">
        <w:rPr>
          <w:rFonts w:ascii="Garamond" w:hAnsi="Garamond" w:cs="Times New Roman"/>
          <w:sz w:val="24"/>
          <w:szCs w:val="24"/>
        </w:rPr>
        <w:t xml:space="preserve">një kategori tjetër avioni, </w:t>
      </w:r>
      <w:r w:rsidR="004A5910" w:rsidRPr="006F28EE">
        <w:rPr>
          <w:rFonts w:ascii="Garamond" w:hAnsi="Garamond" w:cs="Times New Roman"/>
          <w:sz w:val="24"/>
          <w:szCs w:val="24"/>
        </w:rPr>
        <w:t>vetëm nëse ata kanë</w:t>
      </w:r>
      <w:r w:rsidRPr="006F28EE">
        <w:rPr>
          <w:rFonts w:ascii="Garamond" w:hAnsi="Garamond" w:cs="Times New Roman"/>
          <w:sz w:val="24"/>
          <w:szCs w:val="24"/>
        </w:rPr>
        <w:t xml:space="preserve"> kaluar </w:t>
      </w:r>
      <w:r w:rsidR="004A5910" w:rsidRPr="006F28EE">
        <w:rPr>
          <w:rFonts w:ascii="Garamond" w:hAnsi="Garamond" w:cs="Times New Roman"/>
          <w:sz w:val="24"/>
          <w:szCs w:val="24"/>
        </w:rPr>
        <w:t xml:space="preserve">me sukses gjithashtu </w:t>
      </w:r>
      <w:r w:rsidRPr="006F28EE">
        <w:rPr>
          <w:rFonts w:ascii="Garamond" w:hAnsi="Garamond" w:cs="Times New Roman"/>
          <w:sz w:val="24"/>
          <w:szCs w:val="24"/>
        </w:rPr>
        <w:t>instruksion</w:t>
      </w:r>
      <w:r w:rsidR="004A5910" w:rsidRPr="006F28EE">
        <w:rPr>
          <w:rFonts w:ascii="Garamond" w:hAnsi="Garamond" w:cs="Times New Roman"/>
          <w:sz w:val="24"/>
          <w:szCs w:val="24"/>
        </w:rPr>
        <w:t xml:space="preserve">et dhe </w:t>
      </w:r>
      <w:r w:rsidRPr="006F28EE">
        <w:rPr>
          <w:rFonts w:ascii="Garamond" w:hAnsi="Garamond" w:cs="Times New Roman"/>
          <w:sz w:val="24"/>
          <w:szCs w:val="24"/>
        </w:rPr>
        <w:t>provim</w:t>
      </w:r>
      <w:r w:rsidR="004A5910" w:rsidRPr="006F28EE">
        <w:rPr>
          <w:rFonts w:ascii="Garamond" w:hAnsi="Garamond" w:cs="Times New Roman"/>
          <w:sz w:val="24"/>
          <w:szCs w:val="24"/>
        </w:rPr>
        <w:t>et</w:t>
      </w:r>
      <w:r w:rsidRPr="006F28EE">
        <w:rPr>
          <w:rFonts w:ascii="Garamond" w:hAnsi="Garamond" w:cs="Times New Roman"/>
          <w:sz w:val="24"/>
          <w:szCs w:val="24"/>
        </w:rPr>
        <w:t xml:space="preserve"> për </w:t>
      </w:r>
      <w:r w:rsidR="004A5910" w:rsidRPr="006F28EE">
        <w:rPr>
          <w:rFonts w:ascii="Garamond" w:hAnsi="Garamond" w:cs="Times New Roman"/>
          <w:sz w:val="24"/>
          <w:szCs w:val="24"/>
        </w:rPr>
        <w:t xml:space="preserve">njohuritë teorike për </w:t>
      </w:r>
      <w:r w:rsidRPr="006F28EE">
        <w:rPr>
          <w:rFonts w:ascii="Garamond" w:hAnsi="Garamond" w:cs="Times New Roman"/>
          <w:sz w:val="24"/>
          <w:szCs w:val="24"/>
        </w:rPr>
        <w:t>IFR</w:t>
      </w:r>
      <w:r w:rsidR="00D14766" w:rsidRPr="006F28EE">
        <w:rPr>
          <w:rFonts w:ascii="Garamond" w:hAnsi="Garamond" w:cs="Times New Roman"/>
          <w:sz w:val="24"/>
          <w:szCs w:val="24"/>
        </w:rPr>
        <w:t xml:space="preserve"> </w:t>
      </w:r>
      <w:r w:rsidR="004A5910" w:rsidRPr="006F28EE">
        <w:rPr>
          <w:rFonts w:ascii="Garamond" w:hAnsi="Garamond" w:cs="Times New Roman"/>
          <w:sz w:val="24"/>
          <w:szCs w:val="24"/>
        </w:rPr>
        <w:t xml:space="preserve">pjesën e kursit të </w:t>
      </w:r>
      <w:r w:rsidRPr="006F28EE">
        <w:rPr>
          <w:rFonts w:ascii="Garamond" w:hAnsi="Garamond" w:cs="Times New Roman"/>
          <w:sz w:val="24"/>
          <w:szCs w:val="24"/>
        </w:rPr>
        <w:t>kërkuar</w:t>
      </w:r>
      <w:r w:rsidR="00F2789A" w:rsidRPr="006F28EE">
        <w:rPr>
          <w:rFonts w:ascii="Garamond" w:hAnsi="Garamond" w:cs="Times New Roman"/>
          <w:sz w:val="24"/>
          <w:szCs w:val="24"/>
        </w:rPr>
        <w:t xml:space="preserve"> në </w:t>
      </w:r>
      <w:r w:rsidRPr="006F28EE">
        <w:rPr>
          <w:rFonts w:ascii="Garamond" w:hAnsi="Garamond" w:cs="Times New Roman"/>
          <w:sz w:val="24"/>
          <w:szCs w:val="24"/>
        </w:rPr>
        <w:t>përputhje me FCL.720.A.(</w:t>
      </w:r>
      <w:r w:rsidR="002F03F6" w:rsidRPr="006F28EE">
        <w:rPr>
          <w:rFonts w:ascii="Garamond" w:hAnsi="Garamond" w:cs="Times New Roman"/>
          <w:sz w:val="24"/>
          <w:szCs w:val="24"/>
        </w:rPr>
        <w:t>a</w:t>
      </w:r>
      <w:r w:rsidRPr="006F28EE">
        <w:rPr>
          <w:rFonts w:ascii="Garamond" w:hAnsi="Garamond" w:cs="Times New Roman"/>
          <w:sz w:val="24"/>
          <w:szCs w:val="24"/>
        </w:rPr>
        <w:t>)(2)(</w:t>
      </w:r>
      <w:r w:rsidR="002F03F6" w:rsidRPr="006F28EE">
        <w:rPr>
          <w:rFonts w:ascii="Garamond" w:hAnsi="Garamond" w:cs="Times New Roman"/>
          <w:sz w:val="24"/>
          <w:szCs w:val="24"/>
        </w:rPr>
        <w:t>i</w:t>
      </w:r>
      <w:r w:rsidRPr="006F28EE">
        <w:rPr>
          <w:rFonts w:ascii="Garamond" w:hAnsi="Garamond" w:cs="Times New Roman"/>
          <w:sz w:val="24"/>
          <w:szCs w:val="24"/>
        </w:rPr>
        <w:t>i)</w:t>
      </w:r>
      <w:r w:rsidR="002F03F6" w:rsidRPr="006F28EE">
        <w:rPr>
          <w:rFonts w:ascii="Garamond" w:hAnsi="Garamond" w:cs="Times New Roman"/>
          <w:sz w:val="24"/>
          <w:szCs w:val="24"/>
        </w:rPr>
        <w:t>(A)</w:t>
      </w:r>
      <w:r w:rsidRPr="006F28EE">
        <w:rPr>
          <w:rFonts w:ascii="Garamond" w:hAnsi="Garamond" w:cs="Times New Roman"/>
          <w:sz w:val="24"/>
          <w:szCs w:val="24"/>
        </w:rPr>
        <w:t xml:space="preserve">. </w:t>
      </w:r>
    </w:p>
    <w:p w14:paraId="18A6D10C" w14:textId="6094DD1B" w:rsidR="00CD159A" w:rsidRPr="006F28EE" w:rsidRDefault="00CD159A" w:rsidP="00CD159A">
      <w:pPr>
        <w:spacing w:after="0" w:line="240" w:lineRule="auto"/>
        <w:ind w:firstLine="284"/>
        <w:jc w:val="both"/>
        <w:rPr>
          <w:rFonts w:ascii="Garamond" w:hAnsi="Garamond" w:cs="Times New Roman"/>
          <w:i/>
          <w:sz w:val="24"/>
          <w:szCs w:val="24"/>
        </w:rPr>
      </w:pPr>
      <w:r w:rsidRPr="006F28EE">
        <w:rPr>
          <w:rFonts w:ascii="Garamond" w:hAnsi="Garamond" w:cs="Times New Roman"/>
          <w:i/>
          <w:sz w:val="24"/>
          <w:szCs w:val="24"/>
        </w:rPr>
        <w:t>6. Kur shtojca 1 përfshin një kredit për lëndën “Komunikimet”, zbatohen të gjitha sa vijon:</w:t>
      </w:r>
    </w:p>
    <w:p w14:paraId="52AE7A65" w14:textId="77777777" w:rsidR="00CD159A" w:rsidRPr="006F28EE" w:rsidRDefault="00CD159A" w:rsidP="00CD159A">
      <w:pPr>
        <w:spacing w:after="0" w:line="240" w:lineRule="auto"/>
        <w:ind w:firstLine="284"/>
        <w:jc w:val="both"/>
        <w:rPr>
          <w:rFonts w:ascii="Garamond" w:hAnsi="Garamond" w:cs="Times New Roman"/>
          <w:i/>
          <w:sz w:val="24"/>
          <w:szCs w:val="24"/>
        </w:rPr>
      </w:pPr>
      <w:r w:rsidRPr="006F28EE">
        <w:rPr>
          <w:rFonts w:ascii="Garamond" w:hAnsi="Garamond" w:cs="Times New Roman"/>
          <w:i/>
          <w:sz w:val="24"/>
          <w:szCs w:val="24"/>
        </w:rPr>
        <w:t>i. krediti i tillë do të jepet vetëm për trajnim dhe provim për atë lëndë nëse aplikantët, gjatë provimeve të mëparshme të njohurive teorike në përputhje me pikën ARA.FCL.300 të aneksit VI, kanë përfunduar ose lëndën “Komunikimet” ose të dyja lëndët komunikimet VFR dhe komunikimet IFR;</w:t>
      </w:r>
    </w:p>
    <w:p w14:paraId="0A9A6802" w14:textId="47120D01" w:rsidR="00CD159A" w:rsidRPr="006F28EE" w:rsidRDefault="00CD159A" w:rsidP="00CD159A">
      <w:pPr>
        <w:spacing w:after="0" w:line="240" w:lineRule="auto"/>
        <w:ind w:firstLine="284"/>
        <w:jc w:val="both"/>
        <w:rPr>
          <w:rFonts w:ascii="Garamond" w:hAnsi="Garamond" w:cs="Times New Roman"/>
          <w:i/>
          <w:sz w:val="24"/>
          <w:szCs w:val="24"/>
        </w:rPr>
      </w:pPr>
      <w:r w:rsidRPr="006F28EE">
        <w:rPr>
          <w:rFonts w:ascii="Garamond" w:hAnsi="Garamond" w:cs="Times New Roman"/>
          <w:i/>
          <w:sz w:val="24"/>
          <w:szCs w:val="24"/>
        </w:rPr>
        <w:t>ii. aplikantët që kanë përfunduar ose vetëm lëndën e komunikimeve VFR ose vetëm lëndën e komunikimeve IFR, duhet të plotësojnë mësimin e njohurive teorike në lëndën Komunikimet, kohëzgjatja e të cilave mund të reduktohet në bazë të një vlerësimi të aplikantëve nga ATO. Për aplikantët që kanë përfunduar lëndën e komunikimeve VFR, aspektet që lidhen thjesht me komunikimin VFR mund të reduktohen. Për aplikantët që kanë përfunduar lëndën e komunikimeve IFR, aspektet që lidhen thjesht me komunikimin IFR mund të reduktohen. Në çdo rast, aplikantët duhet të kryejnë provimin e njohurive teorike në lëndën “Komunikimet”.</w:t>
      </w:r>
    </w:p>
    <w:p w14:paraId="21CA29E2" w14:textId="77777777" w:rsidR="00CD159A" w:rsidRPr="006F28EE" w:rsidRDefault="00CD159A" w:rsidP="00F36E9C">
      <w:pPr>
        <w:pStyle w:val="ListParagraph"/>
        <w:widowControl w:val="0"/>
        <w:spacing w:after="0" w:line="240" w:lineRule="auto"/>
        <w:ind w:left="0" w:firstLine="284"/>
        <w:jc w:val="both"/>
        <w:rPr>
          <w:rFonts w:ascii="Garamond" w:hAnsi="Garamond" w:cs="Times New Roman"/>
          <w:i/>
          <w:sz w:val="24"/>
          <w:szCs w:val="24"/>
        </w:rPr>
      </w:pPr>
    </w:p>
    <w:p w14:paraId="49D21F54" w14:textId="77777777" w:rsidR="004A5910" w:rsidRPr="006F28EE" w:rsidRDefault="004A5910" w:rsidP="00F36E9C">
      <w:pPr>
        <w:pStyle w:val="ListParagraph"/>
        <w:widowControl w:val="0"/>
        <w:spacing w:after="0" w:line="240" w:lineRule="auto"/>
        <w:ind w:left="0" w:firstLine="284"/>
        <w:jc w:val="both"/>
        <w:rPr>
          <w:rFonts w:ascii="Garamond" w:hAnsi="Garamond" w:cs="Times New Roman"/>
          <w:sz w:val="24"/>
          <w:szCs w:val="24"/>
        </w:rPr>
      </w:pPr>
    </w:p>
    <w:p w14:paraId="5D7B2E2A" w14:textId="77777777" w:rsidR="00BD1A8C" w:rsidRPr="006F28EE" w:rsidRDefault="00BD1A8C" w:rsidP="001521BF">
      <w:pPr>
        <w:widowControl w:val="0"/>
        <w:spacing w:after="0" w:line="240" w:lineRule="auto"/>
        <w:jc w:val="both"/>
        <w:rPr>
          <w:rFonts w:ascii="Garamond" w:hAnsi="Garamond" w:cs="Times New Roman"/>
          <w:b/>
          <w:sz w:val="24"/>
          <w:szCs w:val="24"/>
        </w:rPr>
      </w:pPr>
      <w:r w:rsidRPr="006F28EE">
        <w:rPr>
          <w:rFonts w:ascii="Garamond" w:hAnsi="Garamond" w:cs="Times New Roman"/>
          <w:b/>
          <w:sz w:val="24"/>
          <w:szCs w:val="24"/>
        </w:rPr>
        <w:t xml:space="preserve">FCL.040 Ushtrimi i privilegjeve të licencave </w:t>
      </w:r>
    </w:p>
    <w:p w14:paraId="56D44BAC" w14:textId="77777777" w:rsidR="001521BF" w:rsidRPr="006F28EE" w:rsidRDefault="001521BF" w:rsidP="00F36E9C">
      <w:pPr>
        <w:widowControl w:val="0"/>
        <w:spacing w:after="0" w:line="240" w:lineRule="auto"/>
        <w:ind w:firstLine="284"/>
        <w:jc w:val="both"/>
        <w:rPr>
          <w:rFonts w:ascii="Garamond" w:hAnsi="Garamond" w:cs="Times New Roman"/>
          <w:sz w:val="24"/>
          <w:szCs w:val="24"/>
        </w:rPr>
      </w:pPr>
    </w:p>
    <w:p w14:paraId="6547E739" w14:textId="6339F91F" w:rsidR="0098599A" w:rsidRPr="006F28EE" w:rsidRDefault="00BD1A8C" w:rsidP="001521BF">
      <w:pPr>
        <w:widowControl w:val="0"/>
        <w:spacing w:after="0" w:line="240" w:lineRule="auto"/>
        <w:jc w:val="both"/>
        <w:rPr>
          <w:rFonts w:ascii="Garamond" w:hAnsi="Garamond" w:cs="Times New Roman"/>
          <w:sz w:val="24"/>
          <w:szCs w:val="24"/>
        </w:rPr>
      </w:pPr>
      <w:r w:rsidRPr="006F28EE">
        <w:rPr>
          <w:rFonts w:ascii="Garamond" w:hAnsi="Garamond" w:cs="Times New Roman"/>
          <w:sz w:val="24"/>
          <w:szCs w:val="24"/>
        </w:rPr>
        <w:t>Ushtrimi i privilegjeve të dhëna nga një licencë do të jetë i varur nga vlefshmëria e kategorizimeve</w:t>
      </w:r>
      <w:r w:rsidR="00F536B0" w:rsidRPr="006F28EE">
        <w:rPr>
          <w:rFonts w:ascii="Garamond" w:hAnsi="Garamond" w:cs="Times New Roman"/>
          <w:sz w:val="24"/>
          <w:szCs w:val="24"/>
        </w:rPr>
        <w:t xml:space="preserve"> që </w:t>
      </w:r>
      <w:r w:rsidRPr="006F28EE">
        <w:rPr>
          <w:rFonts w:ascii="Garamond" w:hAnsi="Garamond" w:cs="Times New Roman"/>
          <w:sz w:val="24"/>
          <w:szCs w:val="24"/>
        </w:rPr>
        <w:lastRenderedPageBreak/>
        <w:t>përfshihen aty, dhe, nëse është e aplikueshme, dhe e certifikatës mjekësore</w:t>
      </w:r>
      <w:r w:rsidR="0055159A" w:rsidRPr="006F28EE">
        <w:rPr>
          <w:rFonts w:ascii="Garamond" w:hAnsi="Garamond" w:cs="Times New Roman"/>
          <w:sz w:val="24"/>
          <w:szCs w:val="24"/>
        </w:rPr>
        <w:t xml:space="preserve"> </w:t>
      </w:r>
      <w:r w:rsidR="004F783F" w:rsidRPr="006F28EE">
        <w:rPr>
          <w:rFonts w:ascii="Garamond" w:hAnsi="Garamond" w:cs="Times New Roman"/>
          <w:sz w:val="24"/>
          <w:szCs w:val="24"/>
        </w:rPr>
        <w:t xml:space="preserve"> në përputhje me </w:t>
      </w:r>
      <w:r w:rsidR="0055159A" w:rsidRPr="006F28EE">
        <w:rPr>
          <w:rFonts w:ascii="Garamond" w:hAnsi="Garamond" w:cs="Times New Roman"/>
          <w:sz w:val="24"/>
          <w:szCs w:val="24"/>
        </w:rPr>
        <w:t xml:space="preserve"> privilegjet e ushtruara.</w:t>
      </w:r>
    </w:p>
    <w:p w14:paraId="4B861CBF" w14:textId="77777777" w:rsidR="0055159A" w:rsidRPr="006F28EE" w:rsidRDefault="0055159A" w:rsidP="00F36E9C">
      <w:pPr>
        <w:widowControl w:val="0"/>
        <w:spacing w:after="0" w:line="240" w:lineRule="auto"/>
        <w:ind w:firstLine="284"/>
        <w:jc w:val="both"/>
        <w:rPr>
          <w:rFonts w:ascii="Garamond" w:hAnsi="Garamond" w:cs="Times New Roman"/>
          <w:sz w:val="24"/>
          <w:szCs w:val="24"/>
        </w:rPr>
      </w:pPr>
    </w:p>
    <w:p w14:paraId="2967DE0D" w14:textId="77777777" w:rsidR="001521BF" w:rsidRPr="006F28EE" w:rsidRDefault="00BD1A8C" w:rsidP="001521BF">
      <w:pPr>
        <w:widowControl w:val="0"/>
        <w:spacing w:after="0" w:line="240" w:lineRule="auto"/>
        <w:jc w:val="both"/>
        <w:rPr>
          <w:rFonts w:ascii="Garamond" w:hAnsi="Garamond" w:cs="Times New Roman"/>
          <w:b/>
          <w:sz w:val="24"/>
          <w:szCs w:val="24"/>
        </w:rPr>
      </w:pPr>
      <w:r w:rsidRPr="006F28EE">
        <w:rPr>
          <w:rFonts w:ascii="Garamond" w:hAnsi="Garamond" w:cs="Times New Roman"/>
          <w:b/>
          <w:sz w:val="24"/>
          <w:szCs w:val="24"/>
        </w:rPr>
        <w:t>FCL.045 Detyrimi për të mbajtur dhe</w:t>
      </w:r>
      <w:r w:rsidR="00006A2C" w:rsidRPr="006F28EE">
        <w:rPr>
          <w:rFonts w:ascii="Garamond" w:hAnsi="Garamond" w:cs="Times New Roman"/>
          <w:b/>
          <w:sz w:val="24"/>
          <w:szCs w:val="24"/>
        </w:rPr>
        <w:t xml:space="preserve"> për të </w:t>
      </w:r>
      <w:r w:rsidRPr="006F28EE">
        <w:rPr>
          <w:rFonts w:ascii="Garamond" w:hAnsi="Garamond" w:cs="Times New Roman"/>
          <w:b/>
          <w:sz w:val="24"/>
          <w:szCs w:val="24"/>
        </w:rPr>
        <w:t>paraqitur dokumentet</w:t>
      </w:r>
    </w:p>
    <w:p w14:paraId="7454FB8A" w14:textId="10BE6707" w:rsidR="00BD1A8C" w:rsidRPr="006F28EE" w:rsidRDefault="00BD1A8C" w:rsidP="00F36E9C">
      <w:pPr>
        <w:widowControl w:val="0"/>
        <w:spacing w:after="0" w:line="240" w:lineRule="auto"/>
        <w:ind w:firstLine="284"/>
        <w:jc w:val="both"/>
        <w:rPr>
          <w:rFonts w:ascii="Garamond" w:hAnsi="Garamond" w:cs="Times New Roman"/>
          <w:sz w:val="24"/>
          <w:szCs w:val="24"/>
        </w:rPr>
      </w:pPr>
      <w:r w:rsidRPr="006F28EE">
        <w:rPr>
          <w:rFonts w:ascii="Garamond" w:hAnsi="Garamond" w:cs="Times New Roman"/>
          <w:b/>
          <w:sz w:val="24"/>
          <w:szCs w:val="24"/>
        </w:rPr>
        <w:t xml:space="preserve"> </w:t>
      </w:r>
    </w:p>
    <w:p w14:paraId="7B42D9E3" w14:textId="5C57038A" w:rsidR="00BD1A8C" w:rsidRPr="006F28EE" w:rsidRDefault="00F63E2E" w:rsidP="00F63E2E">
      <w:pPr>
        <w:pStyle w:val="Teksti"/>
        <w:rPr>
          <w:rFonts w:cs="Times New Roman"/>
        </w:rPr>
      </w:pPr>
      <w:r w:rsidRPr="006F28EE">
        <w:rPr>
          <w:rFonts w:cs="Times New Roman"/>
        </w:rPr>
        <w:t xml:space="preserve">a) </w:t>
      </w:r>
      <w:r w:rsidR="00BD1A8C" w:rsidRPr="006F28EE">
        <w:rPr>
          <w:rFonts w:cs="Times New Roman"/>
        </w:rPr>
        <w:t>Një licencë e vlefshme dhe një certifikatë mjekësore e vlefshme</w:t>
      </w:r>
      <w:r w:rsidR="00F536B0" w:rsidRPr="006F28EE">
        <w:rPr>
          <w:rFonts w:cs="Times New Roman"/>
        </w:rPr>
        <w:t xml:space="preserve"> do të </w:t>
      </w:r>
      <w:r w:rsidR="00BD1A8C" w:rsidRPr="006F28EE">
        <w:rPr>
          <w:rFonts w:cs="Times New Roman"/>
        </w:rPr>
        <w:t>mbahet gjithmonë nga piloti ndërkohe</w:t>
      </w:r>
      <w:r w:rsidR="00F536B0" w:rsidRPr="006F28EE">
        <w:rPr>
          <w:rFonts w:cs="Times New Roman"/>
        </w:rPr>
        <w:t xml:space="preserve"> që </w:t>
      </w:r>
      <w:r w:rsidR="00BD1A8C" w:rsidRPr="006F28EE">
        <w:rPr>
          <w:rFonts w:cs="Times New Roman"/>
        </w:rPr>
        <w:t xml:space="preserve">ai ushtron privilegjet e licencës. </w:t>
      </w:r>
    </w:p>
    <w:p w14:paraId="4EADC3F0" w14:textId="71248683" w:rsidR="00BD1A8C" w:rsidRPr="006F28EE" w:rsidRDefault="00F63E2E" w:rsidP="00F63E2E">
      <w:pPr>
        <w:pStyle w:val="Teksti"/>
        <w:rPr>
          <w:rFonts w:cs="Times New Roman"/>
        </w:rPr>
      </w:pPr>
      <w:r w:rsidRPr="006F28EE">
        <w:rPr>
          <w:rFonts w:cs="Times New Roman"/>
        </w:rPr>
        <w:t xml:space="preserve">b) </w:t>
      </w:r>
      <w:r w:rsidR="00BD1A8C" w:rsidRPr="006F28EE">
        <w:rPr>
          <w:rFonts w:cs="Times New Roman"/>
        </w:rPr>
        <w:t xml:space="preserve">Piloti duhet </w:t>
      </w:r>
      <w:r w:rsidR="004D45D8" w:rsidRPr="006F28EE">
        <w:rPr>
          <w:rFonts w:cs="Times New Roman"/>
        </w:rPr>
        <w:t>të mbajë</w:t>
      </w:r>
      <w:r w:rsidR="00BD1A8C" w:rsidRPr="006F28EE">
        <w:rPr>
          <w:rFonts w:cs="Times New Roman"/>
        </w:rPr>
        <w:t xml:space="preserve"> një </w:t>
      </w:r>
      <w:r w:rsidR="00CD159A" w:rsidRPr="006F28EE">
        <w:rPr>
          <w:rFonts w:cs="Times New Roman"/>
        </w:rPr>
        <w:t xml:space="preserve"> </w:t>
      </w:r>
      <w:r w:rsidR="00BD1A8C" w:rsidRPr="006F28EE">
        <w:rPr>
          <w:rFonts w:cs="Times New Roman"/>
        </w:rPr>
        <w:t xml:space="preserve">dokument personal identifikimi që përmban foton e tij / saj. </w:t>
      </w:r>
    </w:p>
    <w:p w14:paraId="7B42AC5E" w14:textId="59E3C33A" w:rsidR="00BD1A8C" w:rsidRPr="006F28EE" w:rsidRDefault="00F63E2E" w:rsidP="00F63E2E">
      <w:pPr>
        <w:pStyle w:val="Teksti"/>
        <w:rPr>
          <w:rFonts w:cs="Times New Roman"/>
        </w:rPr>
      </w:pPr>
      <w:r w:rsidRPr="006F28EE">
        <w:rPr>
          <w:rFonts w:cs="Times New Roman"/>
        </w:rPr>
        <w:t xml:space="preserve">c) </w:t>
      </w:r>
      <w:r w:rsidR="00BD1A8C" w:rsidRPr="006F28EE">
        <w:rPr>
          <w:rFonts w:cs="Times New Roman"/>
        </w:rPr>
        <w:t>Një pilot ose një pilot student duhet të paraqesë pa vonesë t</w:t>
      </w:r>
      <w:r w:rsidR="00931509" w:rsidRPr="006F28EE">
        <w:rPr>
          <w:rFonts w:cs="Times New Roman"/>
        </w:rPr>
        <w:t>ë</w:t>
      </w:r>
      <w:r w:rsidR="00BD1A8C" w:rsidRPr="006F28EE">
        <w:rPr>
          <w:rFonts w:cs="Times New Roman"/>
        </w:rPr>
        <w:t xml:space="preserve"> dhënat e regjistruara për orët e fluturimit</w:t>
      </w:r>
      <w:r w:rsidR="0056740D" w:rsidRPr="006F28EE">
        <w:rPr>
          <w:rFonts w:cs="Times New Roman"/>
        </w:rPr>
        <w:t xml:space="preserve"> të tij </w:t>
      </w:r>
      <w:r w:rsidR="00BD1A8C" w:rsidRPr="006F28EE">
        <w:rPr>
          <w:rFonts w:cs="Times New Roman"/>
        </w:rPr>
        <w:t xml:space="preserve">/ saj, për inspektim me kërkesë nga një përfaqësues i autorizuar i </w:t>
      </w:r>
      <w:r w:rsidR="00940902" w:rsidRPr="006F28EE">
        <w:rPr>
          <w:rFonts w:cs="Times New Roman"/>
        </w:rPr>
        <w:t xml:space="preserve">Autoritetit të Aviacionit </w:t>
      </w:r>
      <w:r w:rsidR="00BD1A8C" w:rsidRPr="006F28EE">
        <w:rPr>
          <w:rFonts w:cs="Times New Roman"/>
        </w:rPr>
        <w:t>Civil</w:t>
      </w:r>
      <w:r w:rsidR="006E017E" w:rsidRPr="006F28EE">
        <w:rPr>
          <w:rFonts w:cs="Times New Roman"/>
        </w:rPr>
        <w:t xml:space="preserve"> </w:t>
      </w:r>
      <w:r w:rsidR="00BD1A8C" w:rsidRPr="006F28EE">
        <w:rPr>
          <w:rFonts w:cs="Times New Roman"/>
        </w:rPr>
        <w:t xml:space="preserve">. </w:t>
      </w:r>
    </w:p>
    <w:p w14:paraId="7BABE38F" w14:textId="6ED9CD55" w:rsidR="00CD159A" w:rsidRPr="006F28EE" w:rsidRDefault="00F63E2E" w:rsidP="00CD159A">
      <w:pPr>
        <w:spacing w:after="0" w:line="240" w:lineRule="auto"/>
        <w:ind w:firstLine="284"/>
        <w:jc w:val="both"/>
        <w:rPr>
          <w:rFonts w:ascii="Garamond" w:hAnsi="Garamond" w:cs="Times New Roman"/>
          <w:i/>
          <w:sz w:val="24"/>
          <w:szCs w:val="24"/>
        </w:rPr>
      </w:pPr>
      <w:r w:rsidRPr="006F28EE">
        <w:rPr>
          <w:rFonts w:ascii="Garamond" w:hAnsi="Garamond" w:cs="Times New Roman"/>
          <w:i/>
          <w:sz w:val="24"/>
          <w:szCs w:val="24"/>
        </w:rPr>
        <w:t xml:space="preserve">d) </w:t>
      </w:r>
      <w:r w:rsidR="00CD159A" w:rsidRPr="006F28EE">
        <w:rPr>
          <w:rFonts w:ascii="Garamond" w:hAnsi="Garamond" w:cs="Times New Roman"/>
          <w:i/>
          <w:sz w:val="24"/>
          <w:szCs w:val="24"/>
        </w:rPr>
        <w:t>Një pilot student duhet të mbajë të gjitha provat e fluturimeve vetëm, përtej vendit (cross country) të autorizimit të kërkuar ng FCL.020(a)(1).</w:t>
      </w:r>
    </w:p>
    <w:p w14:paraId="4F64A307" w14:textId="5D5914F7" w:rsidR="00BD1A8C" w:rsidRPr="006F28EE" w:rsidRDefault="00F63E2E" w:rsidP="00F63E2E">
      <w:pPr>
        <w:pStyle w:val="Teksti"/>
        <w:rPr>
          <w:rFonts w:cs="Times New Roman"/>
        </w:rPr>
      </w:pPr>
      <w:r w:rsidRPr="006F28EE">
        <w:rPr>
          <w:rFonts w:cs="Times New Roman"/>
        </w:rPr>
        <w:t xml:space="preserve">e) </w:t>
      </w:r>
      <w:r w:rsidR="00BD1A8C" w:rsidRPr="006F28EE">
        <w:rPr>
          <w:rFonts w:cs="Times New Roman"/>
        </w:rPr>
        <w:t>Nj</w:t>
      </w:r>
      <w:r w:rsidR="004B1B1B" w:rsidRPr="006F28EE">
        <w:rPr>
          <w:rFonts w:cs="Times New Roman"/>
        </w:rPr>
        <w:t>ë</w:t>
      </w:r>
      <w:r w:rsidR="00BD1A8C" w:rsidRPr="006F28EE">
        <w:rPr>
          <w:rFonts w:cs="Times New Roman"/>
        </w:rPr>
        <w:t xml:space="preserve"> </w:t>
      </w:r>
      <w:r w:rsidR="00931509" w:rsidRPr="006F28EE">
        <w:rPr>
          <w:rFonts w:cs="Times New Roman"/>
        </w:rPr>
        <w:t xml:space="preserve">pilot </w:t>
      </w:r>
      <w:r w:rsidR="00BD1A8C" w:rsidRPr="006F28EE">
        <w:rPr>
          <w:rFonts w:cs="Times New Roman"/>
        </w:rPr>
        <w:t>që ka si qëllim të fluturojë jashtë territorit të R</w:t>
      </w:r>
      <w:r w:rsidR="00E525CA" w:rsidRPr="006F28EE">
        <w:rPr>
          <w:rFonts w:cs="Times New Roman"/>
        </w:rPr>
        <w:t xml:space="preserve">epublikës së </w:t>
      </w:r>
      <w:r w:rsidR="00BD1A8C" w:rsidRPr="006F28EE">
        <w:rPr>
          <w:rFonts w:cs="Times New Roman"/>
        </w:rPr>
        <w:t>S</w:t>
      </w:r>
      <w:r w:rsidR="00E525CA" w:rsidRPr="006F28EE">
        <w:rPr>
          <w:rFonts w:cs="Times New Roman"/>
        </w:rPr>
        <w:t>hqipërisë</w:t>
      </w:r>
      <w:r w:rsidR="00BD1A8C" w:rsidRPr="006F28EE">
        <w:rPr>
          <w:rFonts w:cs="Times New Roman"/>
        </w:rPr>
        <w:t xml:space="preserve"> me një avion të regjistruar në një </w:t>
      </w:r>
      <w:r w:rsidR="00931509" w:rsidRPr="006F28EE">
        <w:rPr>
          <w:rFonts w:cs="Times New Roman"/>
        </w:rPr>
        <w:t xml:space="preserve">shtet tjetër, </w:t>
      </w:r>
      <w:r w:rsidR="00BD1A8C" w:rsidRPr="006F28EE">
        <w:rPr>
          <w:rFonts w:cs="Times New Roman"/>
        </w:rPr>
        <w:t>duhet të mbajë në formë të shtypur ose elektronike botimin e fundit të bashkëlidhjes së ICAOS, që përfshin një referencë të numrit të regjistrimit të Marrëveshjes së ICAO që njeh vërtetimin</w:t>
      </w:r>
      <w:r w:rsidR="00F2789A" w:rsidRPr="006F28EE">
        <w:rPr>
          <w:rFonts w:cs="Times New Roman"/>
        </w:rPr>
        <w:t xml:space="preserve"> </w:t>
      </w:r>
      <w:r w:rsidR="00BD1A8C" w:rsidRPr="006F28EE">
        <w:rPr>
          <w:rFonts w:cs="Times New Roman"/>
        </w:rPr>
        <w:t>automatik të licencave, si dhe listën e shteteve që janë pa</w:t>
      </w:r>
      <w:r w:rsidR="001521BF" w:rsidRPr="006F28EE">
        <w:rPr>
          <w:rFonts w:cs="Times New Roman"/>
        </w:rPr>
        <w:t>lë në këtë marrëveshje.</w:t>
      </w:r>
    </w:p>
    <w:p w14:paraId="66613BE4" w14:textId="77777777" w:rsidR="001521BF" w:rsidRPr="006F28EE" w:rsidRDefault="001521BF" w:rsidP="00F63E2E">
      <w:pPr>
        <w:pStyle w:val="Teksti"/>
        <w:rPr>
          <w:rFonts w:cs="Times New Roman"/>
        </w:rPr>
      </w:pPr>
    </w:p>
    <w:p w14:paraId="62CF277F" w14:textId="60065EAD" w:rsidR="00BD1A8C" w:rsidRPr="006F28EE" w:rsidRDefault="00BD1A8C" w:rsidP="001521BF">
      <w:pPr>
        <w:widowControl w:val="0"/>
        <w:spacing w:after="0" w:line="240" w:lineRule="auto"/>
        <w:jc w:val="both"/>
        <w:rPr>
          <w:rFonts w:ascii="Garamond" w:hAnsi="Garamond" w:cs="Times New Roman"/>
          <w:b/>
          <w:sz w:val="24"/>
          <w:szCs w:val="24"/>
        </w:rPr>
      </w:pPr>
      <w:r w:rsidRPr="006F28EE">
        <w:rPr>
          <w:rFonts w:ascii="Garamond" w:hAnsi="Garamond" w:cs="Times New Roman"/>
          <w:b/>
          <w:sz w:val="24"/>
          <w:szCs w:val="24"/>
        </w:rPr>
        <w:t>FCL.050 Regjistrimi i kohës</w:t>
      </w:r>
      <w:r w:rsidR="00DD1251" w:rsidRPr="006F28EE">
        <w:rPr>
          <w:rFonts w:ascii="Garamond" w:hAnsi="Garamond" w:cs="Times New Roman"/>
          <w:b/>
          <w:sz w:val="24"/>
          <w:szCs w:val="24"/>
        </w:rPr>
        <w:t xml:space="preserve"> së fluturimit </w:t>
      </w:r>
    </w:p>
    <w:p w14:paraId="3D8638CC" w14:textId="77777777" w:rsidR="001521BF" w:rsidRPr="006F28EE" w:rsidRDefault="001521BF" w:rsidP="00F36E9C">
      <w:pPr>
        <w:widowControl w:val="0"/>
        <w:spacing w:after="0" w:line="240" w:lineRule="auto"/>
        <w:ind w:firstLine="284"/>
        <w:jc w:val="both"/>
        <w:rPr>
          <w:rFonts w:ascii="Garamond" w:hAnsi="Garamond" w:cs="Times New Roman"/>
          <w:sz w:val="24"/>
          <w:szCs w:val="24"/>
        </w:rPr>
      </w:pPr>
    </w:p>
    <w:p w14:paraId="402B18D1" w14:textId="11C561EA" w:rsidR="00BD1A8C" w:rsidRPr="006F28EE" w:rsidRDefault="00BD1A8C" w:rsidP="001521BF">
      <w:pPr>
        <w:widowControl w:val="0"/>
        <w:spacing w:after="0" w:line="240" w:lineRule="auto"/>
        <w:jc w:val="both"/>
        <w:rPr>
          <w:rFonts w:ascii="Garamond" w:hAnsi="Garamond" w:cs="Times New Roman"/>
          <w:sz w:val="24"/>
          <w:szCs w:val="24"/>
        </w:rPr>
      </w:pPr>
      <w:r w:rsidRPr="006F28EE">
        <w:rPr>
          <w:rFonts w:ascii="Garamond" w:hAnsi="Garamond" w:cs="Times New Roman"/>
          <w:sz w:val="24"/>
          <w:szCs w:val="24"/>
        </w:rPr>
        <w:t xml:space="preserve">Piloti do të mbajë një regjistrim </w:t>
      </w:r>
      <w:r w:rsidR="0079634D" w:rsidRPr="006F28EE">
        <w:rPr>
          <w:rFonts w:ascii="Garamond" w:hAnsi="Garamond" w:cs="Times New Roman"/>
          <w:sz w:val="24"/>
          <w:szCs w:val="24"/>
        </w:rPr>
        <w:t>të</w:t>
      </w:r>
      <w:r w:rsidRPr="006F28EE">
        <w:rPr>
          <w:rFonts w:ascii="Garamond" w:hAnsi="Garamond" w:cs="Times New Roman"/>
          <w:sz w:val="24"/>
          <w:szCs w:val="24"/>
        </w:rPr>
        <w:t xml:space="preserve"> rregullt të </w:t>
      </w:r>
      <w:r w:rsidR="0079634D" w:rsidRPr="006F28EE">
        <w:rPr>
          <w:rFonts w:ascii="Garamond" w:hAnsi="Garamond" w:cs="Times New Roman"/>
          <w:sz w:val="24"/>
          <w:szCs w:val="24"/>
        </w:rPr>
        <w:t>të</w:t>
      </w:r>
      <w:r w:rsidRPr="006F28EE">
        <w:rPr>
          <w:rFonts w:ascii="Garamond" w:hAnsi="Garamond" w:cs="Times New Roman"/>
          <w:sz w:val="24"/>
          <w:szCs w:val="24"/>
        </w:rPr>
        <w:t xml:space="preserve"> dhënave </w:t>
      </w:r>
      <w:r w:rsidR="003409E7" w:rsidRPr="006F28EE">
        <w:rPr>
          <w:rFonts w:ascii="Garamond" w:hAnsi="Garamond" w:cs="Times New Roman"/>
          <w:sz w:val="24"/>
          <w:szCs w:val="24"/>
        </w:rPr>
        <w:t xml:space="preserve">të detajeve të </w:t>
      </w:r>
      <w:r w:rsidRPr="006F28EE">
        <w:rPr>
          <w:rFonts w:ascii="Garamond" w:hAnsi="Garamond" w:cs="Times New Roman"/>
          <w:sz w:val="24"/>
          <w:szCs w:val="24"/>
        </w:rPr>
        <w:t xml:space="preserve"> të gjith</w:t>
      </w:r>
      <w:r w:rsidR="003409E7" w:rsidRPr="006F28EE">
        <w:rPr>
          <w:rFonts w:ascii="Garamond" w:hAnsi="Garamond" w:cs="Times New Roman"/>
          <w:sz w:val="24"/>
          <w:szCs w:val="24"/>
        </w:rPr>
        <w:t>ë</w:t>
      </w:r>
      <w:r w:rsidRPr="006F28EE">
        <w:rPr>
          <w:rFonts w:ascii="Garamond" w:hAnsi="Garamond" w:cs="Times New Roman"/>
          <w:sz w:val="24"/>
          <w:szCs w:val="24"/>
        </w:rPr>
        <w:t xml:space="preserve"> fluturime </w:t>
      </w:r>
      <w:r w:rsidR="003409E7" w:rsidRPr="006F28EE">
        <w:rPr>
          <w:rFonts w:ascii="Garamond" w:hAnsi="Garamond" w:cs="Times New Roman"/>
          <w:sz w:val="24"/>
          <w:szCs w:val="24"/>
        </w:rPr>
        <w:t xml:space="preserve">të </w:t>
      </w:r>
      <w:r w:rsidRPr="006F28EE">
        <w:rPr>
          <w:rFonts w:ascii="Garamond" w:hAnsi="Garamond" w:cs="Times New Roman"/>
          <w:sz w:val="24"/>
          <w:szCs w:val="24"/>
        </w:rPr>
        <w:t xml:space="preserve"> kryera në formën dhe mënyrën e përcaktuar nga Autoriteti i Aviacionit Civil</w:t>
      </w:r>
      <w:r w:rsidR="006E017E" w:rsidRPr="006F28EE">
        <w:rPr>
          <w:rFonts w:ascii="Garamond" w:hAnsi="Garamond" w:cs="Times New Roman"/>
          <w:sz w:val="24"/>
          <w:szCs w:val="24"/>
        </w:rPr>
        <w:t xml:space="preserve"> </w:t>
      </w:r>
      <w:r w:rsidRPr="006F28EE">
        <w:rPr>
          <w:rFonts w:ascii="Garamond" w:hAnsi="Garamond" w:cs="Times New Roman"/>
          <w:sz w:val="24"/>
          <w:szCs w:val="24"/>
        </w:rPr>
        <w:t xml:space="preserve">. </w:t>
      </w:r>
    </w:p>
    <w:p w14:paraId="613DC79E" w14:textId="77777777" w:rsidR="001521BF" w:rsidRPr="006F28EE" w:rsidRDefault="001521BF" w:rsidP="00F36E9C">
      <w:pPr>
        <w:widowControl w:val="0"/>
        <w:spacing w:after="0" w:line="240" w:lineRule="auto"/>
        <w:ind w:firstLine="284"/>
        <w:jc w:val="both"/>
        <w:rPr>
          <w:rFonts w:ascii="Garamond" w:hAnsi="Garamond" w:cs="Times New Roman"/>
          <w:sz w:val="24"/>
          <w:szCs w:val="24"/>
        </w:rPr>
      </w:pPr>
    </w:p>
    <w:p w14:paraId="5063D00F" w14:textId="4A649FC5" w:rsidR="00BD1A8C" w:rsidRPr="006F28EE" w:rsidRDefault="00BD1A8C" w:rsidP="001521BF">
      <w:pPr>
        <w:widowControl w:val="0"/>
        <w:spacing w:after="0" w:line="240" w:lineRule="auto"/>
        <w:jc w:val="both"/>
        <w:rPr>
          <w:rFonts w:ascii="Garamond" w:hAnsi="Garamond" w:cs="Times New Roman"/>
          <w:b/>
          <w:sz w:val="24"/>
          <w:szCs w:val="24"/>
        </w:rPr>
      </w:pPr>
      <w:r w:rsidRPr="006F28EE">
        <w:rPr>
          <w:rFonts w:ascii="Garamond" w:hAnsi="Garamond" w:cs="Times New Roman"/>
          <w:b/>
          <w:sz w:val="24"/>
          <w:szCs w:val="24"/>
        </w:rPr>
        <w:t>FCL.055 Aftësi</w:t>
      </w:r>
      <w:r w:rsidR="001521BF" w:rsidRPr="006F28EE">
        <w:rPr>
          <w:rFonts w:ascii="Garamond" w:hAnsi="Garamond" w:cs="Times New Roman"/>
          <w:b/>
          <w:sz w:val="24"/>
          <w:szCs w:val="24"/>
        </w:rPr>
        <w:t>a</w:t>
      </w:r>
      <w:r w:rsidRPr="006F28EE">
        <w:rPr>
          <w:rFonts w:ascii="Garamond" w:hAnsi="Garamond" w:cs="Times New Roman"/>
          <w:b/>
          <w:sz w:val="24"/>
          <w:szCs w:val="24"/>
        </w:rPr>
        <w:t xml:space="preserve"> e gjuhës </w:t>
      </w:r>
    </w:p>
    <w:p w14:paraId="1A1FEC9D" w14:textId="77777777" w:rsidR="001521BF" w:rsidRPr="006F28EE" w:rsidRDefault="001521BF" w:rsidP="00F36E9C">
      <w:pPr>
        <w:widowControl w:val="0"/>
        <w:spacing w:after="0" w:line="240" w:lineRule="auto"/>
        <w:ind w:firstLine="284"/>
        <w:jc w:val="both"/>
        <w:rPr>
          <w:rFonts w:ascii="Garamond" w:hAnsi="Garamond" w:cs="Times New Roman"/>
          <w:sz w:val="24"/>
          <w:szCs w:val="24"/>
        </w:rPr>
      </w:pPr>
    </w:p>
    <w:p w14:paraId="66165C90" w14:textId="02E9F940" w:rsidR="00CD159A" w:rsidRPr="006F28EE" w:rsidRDefault="00F63E2E" w:rsidP="00CD159A">
      <w:pPr>
        <w:spacing w:after="0" w:line="240" w:lineRule="auto"/>
        <w:ind w:firstLine="284"/>
        <w:jc w:val="both"/>
        <w:rPr>
          <w:rFonts w:ascii="Garamond" w:hAnsi="Garamond" w:cs="Times New Roman"/>
          <w:i/>
          <w:sz w:val="24"/>
          <w:szCs w:val="24"/>
        </w:rPr>
      </w:pPr>
      <w:r w:rsidRPr="006F28EE">
        <w:rPr>
          <w:rFonts w:ascii="Garamond" w:hAnsi="Garamond" w:cs="Times New Roman"/>
          <w:i/>
          <w:sz w:val="24"/>
          <w:szCs w:val="24"/>
        </w:rPr>
        <w:t>a)</w:t>
      </w:r>
      <w:r w:rsidR="00CD159A" w:rsidRPr="006F28EE">
        <w:rPr>
          <w:rFonts w:ascii="Garamond" w:hAnsi="Garamond" w:cs="Times New Roman"/>
          <w:i/>
          <w:sz w:val="24"/>
          <w:szCs w:val="24"/>
        </w:rPr>
        <w:t xml:space="preserve"> Të përgjithshme. Pilotët e aeroplanit, helikopterit, avionëve me fuqi ngritjeje, airshipeve dhe gjiroplanëve, të cilëve u kërkohet përdorimi i radiotelefonisë, nuk duhet të ushtrojnë privilegjet e licencave dhe kategorizimeve të tyre, vetëm në rast se kanë të vendosur aftësinë e gjuhës në licencën e tyre, ose në gjuhën angleze ose në gjuhën e përdorur për komunikimet radiofonike të përdorura në fluturim. Shënimi në licencë duhet të tregojë gjuhën, nivelin e aftësisë dhe datën e vlefshmërisë dhe duhet të merret në përputhje me një procedurë të vendosur AAC. Niveli minimal i pranueshëm i aftësisë është niveli operacional (niveli 4) në përputhje me shtojcën 2 të këtij aneksi.</w:t>
      </w:r>
    </w:p>
    <w:p w14:paraId="2C4F4C86" w14:textId="51B3FF00" w:rsidR="00BD1A8C" w:rsidRPr="006F28EE" w:rsidRDefault="00F63E2E" w:rsidP="00C8039F">
      <w:pPr>
        <w:pStyle w:val="Teksti"/>
        <w:rPr>
          <w:rFonts w:cs="Times New Roman"/>
        </w:rPr>
      </w:pPr>
      <w:r w:rsidRPr="006F28EE">
        <w:rPr>
          <w:rFonts w:cs="Times New Roman"/>
        </w:rPr>
        <w:t xml:space="preserve">b) </w:t>
      </w:r>
      <w:r w:rsidR="00BD1A8C" w:rsidRPr="006F28EE">
        <w:rPr>
          <w:rFonts w:cs="Times New Roman"/>
        </w:rPr>
        <w:t xml:space="preserve">Aplikanti </w:t>
      </w:r>
      <w:r w:rsidR="00C8039F" w:rsidRPr="006F28EE">
        <w:rPr>
          <w:rFonts w:cs="Times New Roman"/>
        </w:rPr>
        <w:t xml:space="preserve">për </w:t>
      </w:r>
      <w:r w:rsidR="007225E8" w:rsidRPr="006F28EE">
        <w:rPr>
          <w:rFonts w:cs="Times New Roman"/>
        </w:rPr>
        <w:t xml:space="preserve">vendosjen e </w:t>
      </w:r>
      <w:r w:rsidR="00C8039F" w:rsidRPr="006F28EE">
        <w:rPr>
          <w:rFonts w:cs="Times New Roman"/>
        </w:rPr>
        <w:t xml:space="preserve"> aftësisë së gjuhës </w:t>
      </w:r>
      <w:r w:rsidR="00BD1A8C" w:rsidRPr="006F28EE">
        <w:rPr>
          <w:rFonts w:cs="Times New Roman"/>
        </w:rPr>
        <w:t>duhet të tregojë, në përputhje me</w:t>
      </w:r>
      <w:r w:rsidR="009A1C56" w:rsidRPr="006F28EE">
        <w:rPr>
          <w:rFonts w:cs="Times New Roman"/>
        </w:rPr>
        <w:t xml:space="preserve"> shtojcën </w:t>
      </w:r>
      <w:r w:rsidR="00931509" w:rsidRPr="006F28EE">
        <w:rPr>
          <w:rFonts w:cs="Times New Roman"/>
        </w:rPr>
        <w:t xml:space="preserve">2 të </w:t>
      </w:r>
      <w:r w:rsidR="00080A09" w:rsidRPr="006F28EE">
        <w:rPr>
          <w:rFonts w:cs="Times New Roman"/>
        </w:rPr>
        <w:t>kë</w:t>
      </w:r>
      <w:r w:rsidR="00C8039F" w:rsidRPr="006F28EE">
        <w:rPr>
          <w:rFonts w:cs="Times New Roman"/>
        </w:rPr>
        <w:t>tij Aneksi</w:t>
      </w:r>
      <w:r w:rsidR="00BD1A8C" w:rsidRPr="006F28EE">
        <w:rPr>
          <w:rFonts w:cs="Times New Roman"/>
        </w:rPr>
        <w:t>, të paktën një nivel operacional</w:t>
      </w:r>
      <w:r w:rsidR="00940902" w:rsidRPr="006F28EE">
        <w:rPr>
          <w:rFonts w:cs="Times New Roman"/>
        </w:rPr>
        <w:t xml:space="preserve"> të aftësisë</w:t>
      </w:r>
      <w:r w:rsidR="00BD1A8C" w:rsidRPr="006F28EE">
        <w:rPr>
          <w:rFonts w:cs="Times New Roman"/>
        </w:rPr>
        <w:t xml:space="preserve"> se gjuhës si në përdorimin e frazeologjive</w:t>
      </w:r>
      <w:r w:rsidR="00C8039F" w:rsidRPr="006F28EE">
        <w:rPr>
          <w:rFonts w:cs="Times New Roman"/>
        </w:rPr>
        <w:t xml:space="preserve"> ashtu</w:t>
      </w:r>
      <w:r w:rsidR="00BD1A8C" w:rsidRPr="006F28EE">
        <w:rPr>
          <w:rFonts w:cs="Times New Roman"/>
        </w:rPr>
        <w:t xml:space="preserve"> </w:t>
      </w:r>
      <w:r w:rsidR="00C8039F" w:rsidRPr="006F28EE">
        <w:rPr>
          <w:rFonts w:cs="Times New Roman"/>
        </w:rPr>
        <w:t>e</w:t>
      </w:r>
      <w:r w:rsidR="00BD1A8C" w:rsidRPr="006F28EE">
        <w:rPr>
          <w:rFonts w:cs="Times New Roman"/>
        </w:rPr>
        <w:t xml:space="preserve">dhe </w:t>
      </w:r>
      <w:r w:rsidR="00C8039F" w:rsidRPr="006F28EE">
        <w:rPr>
          <w:rFonts w:cs="Times New Roman"/>
        </w:rPr>
        <w:t xml:space="preserve">në </w:t>
      </w:r>
      <w:r w:rsidR="00BD1A8C" w:rsidRPr="006F28EE">
        <w:rPr>
          <w:rFonts w:cs="Times New Roman"/>
        </w:rPr>
        <w:t>gjuhë</w:t>
      </w:r>
      <w:r w:rsidR="00C8039F" w:rsidRPr="006F28EE">
        <w:rPr>
          <w:rFonts w:cs="Times New Roman"/>
        </w:rPr>
        <w:t>n</w:t>
      </w:r>
      <w:r w:rsidR="00BD1A8C" w:rsidRPr="006F28EE">
        <w:rPr>
          <w:rFonts w:cs="Times New Roman"/>
        </w:rPr>
        <w:t xml:space="preserve"> </w:t>
      </w:r>
      <w:r w:rsidR="00C8039F" w:rsidRPr="006F28EE">
        <w:rPr>
          <w:rFonts w:cs="Times New Roman"/>
        </w:rPr>
        <w:t xml:space="preserve">e </w:t>
      </w:r>
      <w:r w:rsidR="00BD1A8C" w:rsidRPr="006F28EE">
        <w:rPr>
          <w:rFonts w:cs="Times New Roman"/>
        </w:rPr>
        <w:t>thjeshtë</w:t>
      </w:r>
      <w:r w:rsidR="00C8039F" w:rsidRPr="006F28EE">
        <w:rPr>
          <w:rFonts w:cs="Times New Roman"/>
        </w:rPr>
        <w:t xml:space="preserve"> në një vlerësues të çertifikuar nga </w:t>
      </w:r>
      <w:r w:rsidR="00F4056D" w:rsidRPr="006F28EE">
        <w:rPr>
          <w:rFonts w:cs="Times New Roman"/>
        </w:rPr>
        <w:t>Autoriteti i Aviacionit Civil</w:t>
      </w:r>
      <w:r w:rsidR="006230C8" w:rsidRPr="006F28EE">
        <w:rPr>
          <w:rFonts w:cs="Times New Roman"/>
        </w:rPr>
        <w:t>ose një organi t</w:t>
      </w:r>
      <w:r w:rsidR="00C8039F" w:rsidRPr="006F28EE">
        <w:rPr>
          <w:rFonts w:cs="Times New Roman"/>
        </w:rPr>
        <w:t xml:space="preserve">estues për gjuhën i aprovuar nga </w:t>
      </w:r>
      <w:r w:rsidR="00F4056D" w:rsidRPr="006F28EE">
        <w:rPr>
          <w:rFonts w:cs="Times New Roman"/>
        </w:rPr>
        <w:t xml:space="preserve">Autoriteti i Aviacionit Civil </w:t>
      </w:r>
      <w:r w:rsidR="00C8039F" w:rsidRPr="006F28EE">
        <w:rPr>
          <w:rFonts w:cs="Times New Roman"/>
        </w:rPr>
        <w:t>sipas rastit.</w:t>
      </w:r>
      <w:r w:rsidR="00F025E0" w:rsidRPr="006F28EE">
        <w:rPr>
          <w:rFonts w:cs="Times New Roman"/>
        </w:rPr>
        <w:t xml:space="preserve"> </w:t>
      </w:r>
      <w:r w:rsidR="00BD1A8C" w:rsidRPr="006F28EE">
        <w:rPr>
          <w:rFonts w:cs="Times New Roman"/>
        </w:rPr>
        <w:t xml:space="preserve">Për ta bërë këtë, aplikanti duhet të demonstrojë aftësinë për: </w:t>
      </w:r>
    </w:p>
    <w:p w14:paraId="79376919" w14:textId="1593A626" w:rsidR="00BD1A8C" w:rsidRPr="006F28EE" w:rsidRDefault="00BD1A8C" w:rsidP="00F36E9C">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 xml:space="preserve">1) të komunikuar në mënyrë efektive vetëm me zë dhe në situata ballë-për-ballë; </w:t>
      </w:r>
    </w:p>
    <w:p w14:paraId="5DC7DBAB" w14:textId="0E28FF09" w:rsidR="00BD1A8C" w:rsidRPr="006F28EE" w:rsidRDefault="00BD1A8C" w:rsidP="00F36E9C">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2) të komunikuar për tema të zakonshme dhe</w:t>
      </w:r>
      <w:r w:rsidR="00F2789A" w:rsidRPr="006F28EE">
        <w:rPr>
          <w:rFonts w:ascii="Garamond" w:hAnsi="Garamond" w:cs="Times New Roman"/>
          <w:sz w:val="24"/>
          <w:szCs w:val="24"/>
        </w:rPr>
        <w:t xml:space="preserve"> në </w:t>
      </w:r>
      <w:r w:rsidRPr="006F28EE">
        <w:rPr>
          <w:rFonts w:ascii="Garamond" w:hAnsi="Garamond" w:cs="Times New Roman"/>
          <w:sz w:val="24"/>
          <w:szCs w:val="24"/>
        </w:rPr>
        <w:t xml:space="preserve">lidhje me punën, me saktësi dhe qartësi; </w:t>
      </w:r>
    </w:p>
    <w:p w14:paraId="57430510" w14:textId="6360FFED" w:rsidR="00BD1A8C" w:rsidRPr="006F28EE" w:rsidRDefault="00BD1A8C" w:rsidP="00F36E9C">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 xml:space="preserve">3) të përdorur strategji të përshtatshme komunikuese për </w:t>
      </w:r>
      <w:r w:rsidR="006A3AB3" w:rsidRPr="006F28EE">
        <w:rPr>
          <w:rFonts w:ascii="Garamond" w:hAnsi="Garamond" w:cs="Times New Roman"/>
          <w:sz w:val="24"/>
          <w:szCs w:val="24"/>
        </w:rPr>
        <w:t>sh</w:t>
      </w:r>
      <w:r w:rsidRPr="006F28EE">
        <w:rPr>
          <w:rFonts w:ascii="Garamond" w:hAnsi="Garamond" w:cs="Times New Roman"/>
          <w:sz w:val="24"/>
          <w:szCs w:val="24"/>
        </w:rPr>
        <w:t xml:space="preserve">këmbimin e mesazheve dhe </w:t>
      </w:r>
      <w:r w:rsidR="006A3AB3" w:rsidRPr="006F28EE">
        <w:rPr>
          <w:rFonts w:ascii="Garamond" w:hAnsi="Garamond" w:cs="Times New Roman"/>
          <w:sz w:val="24"/>
          <w:szCs w:val="24"/>
        </w:rPr>
        <w:t>për të njohur</w:t>
      </w:r>
      <w:r w:rsidRPr="006F28EE">
        <w:rPr>
          <w:rFonts w:ascii="Garamond" w:hAnsi="Garamond" w:cs="Times New Roman"/>
          <w:sz w:val="24"/>
          <w:szCs w:val="24"/>
        </w:rPr>
        <w:t xml:space="preserve"> dhe zgjidh</w:t>
      </w:r>
      <w:r w:rsidR="006A3AB3" w:rsidRPr="006F28EE">
        <w:rPr>
          <w:rFonts w:ascii="Garamond" w:hAnsi="Garamond" w:cs="Times New Roman"/>
          <w:sz w:val="24"/>
          <w:szCs w:val="24"/>
        </w:rPr>
        <w:t>ur</w:t>
      </w:r>
      <w:r w:rsidRPr="006F28EE">
        <w:rPr>
          <w:rFonts w:ascii="Garamond" w:hAnsi="Garamond" w:cs="Times New Roman"/>
          <w:sz w:val="24"/>
          <w:szCs w:val="24"/>
        </w:rPr>
        <w:t xml:space="preserve"> keqkuptime</w:t>
      </w:r>
      <w:r w:rsidR="006A3AB3" w:rsidRPr="006F28EE">
        <w:rPr>
          <w:rFonts w:ascii="Garamond" w:hAnsi="Garamond" w:cs="Times New Roman"/>
          <w:sz w:val="24"/>
          <w:szCs w:val="24"/>
        </w:rPr>
        <w:t>t</w:t>
      </w:r>
      <w:r w:rsidRPr="006F28EE">
        <w:rPr>
          <w:rFonts w:ascii="Garamond" w:hAnsi="Garamond" w:cs="Times New Roman"/>
          <w:sz w:val="24"/>
          <w:szCs w:val="24"/>
        </w:rPr>
        <w:t xml:space="preserve"> </w:t>
      </w:r>
      <w:r w:rsidR="006A3AB3" w:rsidRPr="006F28EE">
        <w:rPr>
          <w:rFonts w:ascii="Garamond" w:hAnsi="Garamond" w:cs="Times New Roman"/>
          <w:sz w:val="24"/>
          <w:szCs w:val="24"/>
        </w:rPr>
        <w:t xml:space="preserve">në </w:t>
      </w:r>
      <w:r w:rsidRPr="006F28EE">
        <w:rPr>
          <w:rFonts w:ascii="Garamond" w:hAnsi="Garamond" w:cs="Times New Roman"/>
          <w:sz w:val="24"/>
          <w:szCs w:val="24"/>
        </w:rPr>
        <w:t xml:space="preserve">një kontekst të përgjithshëm ose lidhur me punën; </w:t>
      </w:r>
    </w:p>
    <w:p w14:paraId="41261DC4" w14:textId="41A526D8" w:rsidR="00BD1A8C" w:rsidRPr="006F28EE" w:rsidRDefault="00BD1A8C" w:rsidP="00F36E9C">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 xml:space="preserve">4) të trajtuar me sukses sfidat gjuhësore </w:t>
      </w:r>
      <w:r w:rsidR="0079634D" w:rsidRPr="006F28EE">
        <w:rPr>
          <w:rFonts w:ascii="Garamond" w:hAnsi="Garamond" w:cs="Times New Roman"/>
          <w:sz w:val="24"/>
          <w:szCs w:val="24"/>
        </w:rPr>
        <w:t>të</w:t>
      </w:r>
      <w:r w:rsidRPr="006F28EE">
        <w:rPr>
          <w:rFonts w:ascii="Garamond" w:hAnsi="Garamond" w:cs="Times New Roman"/>
          <w:sz w:val="24"/>
          <w:szCs w:val="24"/>
        </w:rPr>
        <w:t xml:space="preserve"> paraqitura nga një komplikacion apo kthesë e papritur e ngjarjeve që ndodh në kontekstin e një situate të punës rutinë apo detyrës komunikuese me të cilën ata janë të njohur</w:t>
      </w:r>
      <w:r w:rsidR="00F2789A" w:rsidRPr="006F28EE">
        <w:rPr>
          <w:rFonts w:ascii="Garamond" w:hAnsi="Garamond" w:cs="Times New Roman"/>
          <w:sz w:val="24"/>
          <w:szCs w:val="24"/>
        </w:rPr>
        <w:t xml:space="preserve"> në </w:t>
      </w:r>
      <w:r w:rsidRPr="006F28EE">
        <w:rPr>
          <w:rFonts w:ascii="Garamond" w:hAnsi="Garamond" w:cs="Times New Roman"/>
          <w:sz w:val="24"/>
          <w:szCs w:val="24"/>
        </w:rPr>
        <w:t>mënyrë</w:t>
      </w:r>
      <w:r w:rsidR="00B32F3C" w:rsidRPr="006F28EE">
        <w:rPr>
          <w:rFonts w:ascii="Garamond" w:hAnsi="Garamond" w:cs="Times New Roman"/>
          <w:sz w:val="24"/>
          <w:szCs w:val="24"/>
        </w:rPr>
        <w:t xml:space="preserve"> të ndrysh</w:t>
      </w:r>
      <w:r w:rsidRPr="006F28EE">
        <w:rPr>
          <w:rFonts w:ascii="Garamond" w:hAnsi="Garamond" w:cs="Times New Roman"/>
          <w:sz w:val="24"/>
          <w:szCs w:val="24"/>
        </w:rPr>
        <w:t>me:</w:t>
      </w:r>
      <w:r w:rsidR="00F2789A" w:rsidRPr="006F28EE">
        <w:rPr>
          <w:rFonts w:ascii="Garamond" w:hAnsi="Garamond" w:cs="Times New Roman"/>
          <w:sz w:val="24"/>
          <w:szCs w:val="24"/>
        </w:rPr>
        <w:t xml:space="preserve"> </w:t>
      </w:r>
    </w:p>
    <w:p w14:paraId="6E50B1B5" w14:textId="740D6CED" w:rsidR="00BD1A8C" w:rsidRPr="006F28EE" w:rsidRDefault="00BD1A8C" w:rsidP="00F36E9C">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5) të përdorur një dialekt ose theks i cili është i kuptueshëm</w:t>
      </w:r>
      <w:r w:rsidR="00F2789A" w:rsidRPr="006F28EE">
        <w:rPr>
          <w:rFonts w:ascii="Garamond" w:hAnsi="Garamond" w:cs="Times New Roman"/>
          <w:sz w:val="24"/>
          <w:szCs w:val="24"/>
        </w:rPr>
        <w:t xml:space="preserve"> në </w:t>
      </w:r>
      <w:r w:rsidRPr="006F28EE">
        <w:rPr>
          <w:rFonts w:ascii="Garamond" w:hAnsi="Garamond" w:cs="Times New Roman"/>
          <w:sz w:val="24"/>
          <w:szCs w:val="24"/>
        </w:rPr>
        <w:t xml:space="preserve">komunitetin aeronautik. </w:t>
      </w:r>
    </w:p>
    <w:p w14:paraId="28BE4DDD" w14:textId="0A06B653" w:rsidR="00BD1A8C" w:rsidRPr="006F28EE" w:rsidRDefault="00EF5D27" w:rsidP="00F63E2E">
      <w:pPr>
        <w:pStyle w:val="Teksti"/>
        <w:rPr>
          <w:rFonts w:cs="Times New Roman"/>
        </w:rPr>
      </w:pPr>
      <w:r w:rsidRPr="006F28EE">
        <w:rPr>
          <w:rFonts w:cs="Times New Roman"/>
        </w:rPr>
        <w:t>c</w:t>
      </w:r>
      <w:r w:rsidR="00F63E2E" w:rsidRPr="006F28EE">
        <w:rPr>
          <w:rFonts w:cs="Times New Roman"/>
        </w:rPr>
        <w:t xml:space="preserve">) </w:t>
      </w:r>
      <w:r w:rsidR="00BD1A8C" w:rsidRPr="006F28EE">
        <w:rPr>
          <w:rFonts w:cs="Times New Roman"/>
        </w:rPr>
        <w:t>Me përjashtim të pilotëve të cilët kanë demonstruar aftësitë gjuhësore në një nivel ekspertësh</w:t>
      </w:r>
      <w:r w:rsidR="006A3AB3" w:rsidRPr="006F28EE">
        <w:rPr>
          <w:rFonts w:cs="Times New Roman"/>
        </w:rPr>
        <w:t>(niveli 6)</w:t>
      </w:r>
      <w:r w:rsidR="00BD1A8C" w:rsidRPr="006F28EE">
        <w:rPr>
          <w:rFonts w:cs="Times New Roman"/>
        </w:rPr>
        <w:t xml:space="preserve">, në përputhje </w:t>
      </w:r>
      <w:r w:rsidR="00931509" w:rsidRPr="006F28EE">
        <w:rPr>
          <w:rFonts w:cs="Times New Roman"/>
        </w:rPr>
        <w:t>me</w:t>
      </w:r>
      <w:r w:rsidR="009A1C56" w:rsidRPr="006F28EE">
        <w:rPr>
          <w:rFonts w:cs="Times New Roman"/>
        </w:rPr>
        <w:t xml:space="preserve"> shtojcën </w:t>
      </w:r>
      <w:r w:rsidR="00931509" w:rsidRPr="006F28EE">
        <w:rPr>
          <w:rFonts w:cs="Times New Roman"/>
        </w:rPr>
        <w:t xml:space="preserve">2 të </w:t>
      </w:r>
      <w:r w:rsidR="006A3AB3" w:rsidRPr="006F28EE">
        <w:rPr>
          <w:rFonts w:cs="Times New Roman"/>
        </w:rPr>
        <w:t>këtij Aneksi</w:t>
      </w:r>
      <w:r w:rsidR="00BD1A8C" w:rsidRPr="006F28EE">
        <w:rPr>
          <w:rFonts w:cs="Times New Roman"/>
        </w:rPr>
        <w:t xml:space="preserve">, </w:t>
      </w:r>
      <w:r w:rsidR="006A3AB3" w:rsidRPr="006F28EE">
        <w:rPr>
          <w:rFonts w:cs="Times New Roman"/>
        </w:rPr>
        <w:t>vërtetimi i aftësisë gjuhësore do të rivlerësohet çdo:</w:t>
      </w:r>
    </w:p>
    <w:p w14:paraId="27BDDA59" w14:textId="35EB734D" w:rsidR="00BD1A8C" w:rsidRPr="006F28EE" w:rsidRDefault="00BD1A8C" w:rsidP="00F63E2E">
      <w:pPr>
        <w:pStyle w:val="Teksti"/>
        <w:rPr>
          <w:rFonts w:cs="Times New Roman"/>
        </w:rPr>
      </w:pPr>
      <w:r w:rsidRPr="006F28EE">
        <w:rPr>
          <w:rFonts w:cs="Times New Roman"/>
        </w:rPr>
        <w:t>1) 4 vjet, nëse niveli i treguar është niveli operacional</w:t>
      </w:r>
      <w:r w:rsidR="006A3AB3" w:rsidRPr="006F28EE">
        <w:rPr>
          <w:rFonts w:cs="Times New Roman"/>
        </w:rPr>
        <w:t xml:space="preserve"> (niveli 4)</w:t>
      </w:r>
      <w:r w:rsidRPr="006F28EE">
        <w:rPr>
          <w:rFonts w:cs="Times New Roman"/>
        </w:rPr>
        <w:t xml:space="preserve">; ose </w:t>
      </w:r>
    </w:p>
    <w:p w14:paraId="396E519D" w14:textId="65C02C48" w:rsidR="00BD1A8C" w:rsidRPr="006F28EE" w:rsidRDefault="00BD1A8C" w:rsidP="00F63E2E">
      <w:pPr>
        <w:pStyle w:val="Teksti"/>
        <w:rPr>
          <w:rFonts w:cs="Times New Roman"/>
        </w:rPr>
      </w:pPr>
      <w:r w:rsidRPr="006F28EE">
        <w:rPr>
          <w:rFonts w:cs="Times New Roman"/>
        </w:rPr>
        <w:t>2) 6 vjet, nëse niveli i treguar është niveli i zgjeruar</w:t>
      </w:r>
      <w:r w:rsidR="006A3AB3" w:rsidRPr="006F28EE">
        <w:rPr>
          <w:rFonts w:cs="Times New Roman"/>
        </w:rPr>
        <w:t xml:space="preserve"> (niveli 5)</w:t>
      </w:r>
      <w:r w:rsidRPr="006F28EE">
        <w:rPr>
          <w:rFonts w:cs="Times New Roman"/>
        </w:rPr>
        <w:t xml:space="preserve">. </w:t>
      </w:r>
    </w:p>
    <w:p w14:paraId="583DC03C" w14:textId="6E145BCE" w:rsidR="00BD1A8C" w:rsidRPr="006F28EE" w:rsidRDefault="00EF5D27" w:rsidP="00F63E2E">
      <w:pPr>
        <w:pStyle w:val="Teksti"/>
        <w:rPr>
          <w:rFonts w:cs="Times New Roman"/>
        </w:rPr>
      </w:pPr>
      <w:r w:rsidRPr="006F28EE">
        <w:rPr>
          <w:rFonts w:cs="Times New Roman"/>
        </w:rPr>
        <w:lastRenderedPageBreak/>
        <w:t>d</w:t>
      </w:r>
      <w:r w:rsidR="00F63E2E" w:rsidRPr="006F28EE">
        <w:rPr>
          <w:rFonts w:cs="Times New Roman"/>
        </w:rPr>
        <w:t xml:space="preserve">) </w:t>
      </w:r>
      <w:r w:rsidR="00BD1A8C" w:rsidRPr="006F28EE">
        <w:rPr>
          <w:rFonts w:cs="Times New Roman"/>
        </w:rPr>
        <w:t>Kërkesa specifike për mbajtësit e një kategorizimi me instrumente (IR)</w:t>
      </w:r>
      <w:r w:rsidR="008933C5" w:rsidRPr="006F28EE">
        <w:rPr>
          <w:rFonts w:cs="Times New Roman"/>
        </w:rPr>
        <w:t>.</w:t>
      </w:r>
      <w:r w:rsidR="00BD1A8C" w:rsidRPr="006F28EE">
        <w:rPr>
          <w:rFonts w:cs="Times New Roman"/>
        </w:rPr>
        <w:t xml:space="preserve">. Pa </w:t>
      </w:r>
      <w:r w:rsidR="008933C5" w:rsidRPr="006F28EE">
        <w:rPr>
          <w:rFonts w:cs="Times New Roman"/>
        </w:rPr>
        <w:t>cënuar</w:t>
      </w:r>
      <w:r w:rsidR="00BD1A8C" w:rsidRPr="006F28EE">
        <w:rPr>
          <w:rFonts w:cs="Times New Roman"/>
        </w:rPr>
        <w:t xml:space="preserve"> paragrafët e mësipërm</w:t>
      </w:r>
      <w:r w:rsidR="004B1B1B" w:rsidRPr="006F28EE">
        <w:rPr>
          <w:rFonts w:cs="Times New Roman"/>
        </w:rPr>
        <w:t>,</w:t>
      </w:r>
      <w:r w:rsidR="00BD1A8C" w:rsidRPr="006F28EE">
        <w:rPr>
          <w:rFonts w:cs="Times New Roman"/>
        </w:rPr>
        <w:t xml:space="preserve"> mbajtësit e një IR </w:t>
      </w:r>
      <w:r w:rsidR="006E6772" w:rsidRPr="006F28EE">
        <w:rPr>
          <w:rFonts w:cs="Times New Roman"/>
        </w:rPr>
        <w:t xml:space="preserve">duhet të </w:t>
      </w:r>
      <w:r w:rsidR="00BD1A8C" w:rsidRPr="006F28EE">
        <w:rPr>
          <w:rFonts w:cs="Times New Roman"/>
        </w:rPr>
        <w:t xml:space="preserve">kenë demonstruar aftësitë </w:t>
      </w:r>
      <w:r w:rsidR="008933C5" w:rsidRPr="006F28EE">
        <w:rPr>
          <w:rFonts w:cs="Times New Roman"/>
        </w:rPr>
        <w:t>për të përdorur gjuhën</w:t>
      </w:r>
      <w:r w:rsidR="00BD1A8C" w:rsidRPr="006F28EE">
        <w:rPr>
          <w:rFonts w:cs="Times New Roman"/>
        </w:rPr>
        <w:t xml:space="preserve"> </w:t>
      </w:r>
      <w:r w:rsidR="008933C5" w:rsidRPr="006F28EE">
        <w:rPr>
          <w:rFonts w:cs="Times New Roman"/>
        </w:rPr>
        <w:t>a</w:t>
      </w:r>
      <w:r w:rsidR="00BD1A8C" w:rsidRPr="006F28EE">
        <w:rPr>
          <w:rFonts w:cs="Times New Roman"/>
        </w:rPr>
        <w:t>ngleze</w:t>
      </w:r>
      <w:r w:rsidR="00F2789A" w:rsidRPr="006F28EE">
        <w:rPr>
          <w:rFonts w:cs="Times New Roman"/>
        </w:rPr>
        <w:t xml:space="preserve"> në </w:t>
      </w:r>
      <w:r w:rsidR="00BD1A8C" w:rsidRPr="006F28EE">
        <w:rPr>
          <w:rFonts w:cs="Times New Roman"/>
        </w:rPr>
        <w:t>nivelin</w:t>
      </w:r>
      <w:r w:rsidR="00F536B0" w:rsidRPr="006F28EE">
        <w:rPr>
          <w:rFonts w:cs="Times New Roman"/>
        </w:rPr>
        <w:t xml:space="preserve"> </w:t>
      </w:r>
      <w:r w:rsidR="008933C5" w:rsidRPr="006F28EE">
        <w:rPr>
          <w:rFonts w:cs="Times New Roman"/>
        </w:rPr>
        <w:t>e duhur të aftësive, siç përcaktohet në Shtojcën 2 të këtij Aneksi.</w:t>
      </w:r>
      <w:r w:rsidR="00BD1A8C" w:rsidRPr="006F28EE">
        <w:rPr>
          <w:rFonts w:cs="Times New Roman"/>
        </w:rPr>
        <w:t>:</w:t>
      </w:r>
      <w:r w:rsidR="00F2789A" w:rsidRPr="006F28EE">
        <w:rPr>
          <w:rFonts w:cs="Times New Roman"/>
        </w:rPr>
        <w:t xml:space="preserve"> </w:t>
      </w:r>
    </w:p>
    <w:p w14:paraId="7E45656A" w14:textId="253BEC65" w:rsidR="00BD1A8C" w:rsidRPr="006F28EE" w:rsidRDefault="00EF5D27" w:rsidP="005B36A6">
      <w:pPr>
        <w:pStyle w:val="Teksti"/>
        <w:rPr>
          <w:rFonts w:cs="Times New Roman"/>
        </w:rPr>
      </w:pPr>
      <w:r w:rsidRPr="006F28EE">
        <w:rPr>
          <w:rFonts w:cs="Times New Roman"/>
        </w:rPr>
        <w:t>e</w:t>
      </w:r>
      <w:r w:rsidR="005B36A6" w:rsidRPr="006F28EE">
        <w:rPr>
          <w:rFonts w:cs="Times New Roman"/>
        </w:rPr>
        <w:t xml:space="preserve">) </w:t>
      </w:r>
      <w:r w:rsidR="00BD1A8C" w:rsidRPr="006F28EE">
        <w:rPr>
          <w:rFonts w:cs="Times New Roman"/>
        </w:rPr>
        <w:t xml:space="preserve">Demonstrimi i aftësisë se gjuhës dhe përdorimi i </w:t>
      </w:r>
      <w:r w:rsidR="00F13FDD" w:rsidRPr="006F28EE">
        <w:rPr>
          <w:rFonts w:cs="Times New Roman"/>
        </w:rPr>
        <w:t>a</w:t>
      </w:r>
      <w:r w:rsidR="00BD1A8C" w:rsidRPr="006F28EE">
        <w:rPr>
          <w:rFonts w:cs="Times New Roman"/>
        </w:rPr>
        <w:t xml:space="preserve">nglishtes për mbajtësit e IR </w:t>
      </w:r>
      <w:r w:rsidR="006E6772" w:rsidRPr="006F28EE">
        <w:rPr>
          <w:rFonts w:cs="Times New Roman"/>
        </w:rPr>
        <w:t xml:space="preserve">duhet të </w:t>
      </w:r>
      <w:r w:rsidR="00877448" w:rsidRPr="006F28EE">
        <w:rPr>
          <w:rFonts w:cs="Times New Roman"/>
        </w:rPr>
        <w:t>bëhet</w:t>
      </w:r>
      <w:r w:rsidR="00BD1A8C" w:rsidRPr="006F28EE">
        <w:rPr>
          <w:rFonts w:cs="Times New Roman"/>
        </w:rPr>
        <w:t xml:space="preserve"> nëpërmjet një metode vlerësimi</w:t>
      </w:r>
      <w:r w:rsidR="00A34542" w:rsidRPr="006F28EE">
        <w:rPr>
          <w:rFonts w:cs="Times New Roman"/>
        </w:rPr>
        <w:t xml:space="preserve"> të vendos</w:t>
      </w:r>
      <w:r w:rsidR="00BD1A8C" w:rsidRPr="006F28EE">
        <w:rPr>
          <w:rFonts w:cs="Times New Roman"/>
        </w:rPr>
        <w:t xml:space="preserve">ur nga </w:t>
      </w:r>
      <w:r w:rsidR="00F4056D" w:rsidRPr="006F28EE">
        <w:rPr>
          <w:rFonts w:cs="Times New Roman"/>
        </w:rPr>
        <w:t>Autoriteti i Aviacionit Civil</w:t>
      </w:r>
      <w:r w:rsidR="00F13FDD" w:rsidRPr="006F28EE">
        <w:rPr>
          <w:rFonts w:cs="Times New Roman"/>
        </w:rPr>
        <w:t>.</w:t>
      </w:r>
    </w:p>
    <w:p w14:paraId="5FDD1313" w14:textId="77777777" w:rsidR="001521BF" w:rsidRPr="006F28EE" w:rsidRDefault="001521BF" w:rsidP="001521BF">
      <w:pPr>
        <w:pStyle w:val="Teksti"/>
        <w:ind w:firstLine="0"/>
        <w:rPr>
          <w:rFonts w:cs="Times New Roman"/>
        </w:rPr>
      </w:pPr>
    </w:p>
    <w:p w14:paraId="47507C68" w14:textId="77777777" w:rsidR="00BD1A8C" w:rsidRPr="006F28EE" w:rsidRDefault="00BD1A8C" w:rsidP="001521BF">
      <w:pPr>
        <w:pStyle w:val="Teksti"/>
        <w:ind w:firstLine="0"/>
        <w:rPr>
          <w:rFonts w:cs="Times New Roman"/>
          <w:b/>
        </w:rPr>
      </w:pPr>
      <w:r w:rsidRPr="006F28EE">
        <w:rPr>
          <w:rFonts w:cs="Times New Roman"/>
          <w:b/>
        </w:rPr>
        <w:t xml:space="preserve">FCL.060 Përvoja e fundit </w:t>
      </w:r>
    </w:p>
    <w:p w14:paraId="63A8DAC1" w14:textId="77777777" w:rsidR="001521BF" w:rsidRPr="006F28EE" w:rsidRDefault="001521BF" w:rsidP="001521BF">
      <w:pPr>
        <w:pStyle w:val="Teksti"/>
        <w:ind w:firstLine="0"/>
        <w:rPr>
          <w:rFonts w:cs="Times New Roman"/>
        </w:rPr>
      </w:pPr>
    </w:p>
    <w:p w14:paraId="353CB4FA" w14:textId="77777777" w:rsidR="00CD159A" w:rsidRPr="006F28EE" w:rsidRDefault="001521BF" w:rsidP="00CD159A">
      <w:pPr>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a</w:t>
      </w:r>
      <w:r w:rsidR="005B36A6" w:rsidRPr="006F28EE">
        <w:rPr>
          <w:rFonts w:ascii="Garamond" w:hAnsi="Garamond" w:cs="Times New Roman"/>
          <w:sz w:val="24"/>
          <w:szCs w:val="24"/>
        </w:rPr>
        <w:t>)</w:t>
      </w:r>
      <w:r w:rsidR="00CD159A" w:rsidRPr="006F28EE">
        <w:rPr>
          <w:rFonts w:ascii="Garamond" w:hAnsi="Garamond" w:cs="Times New Roman"/>
          <w:sz w:val="24"/>
          <w:szCs w:val="24"/>
        </w:rPr>
        <w:t xml:space="preserve"> ) Aeroplanë, helikopterë, avionë me fuqi ngritëse, </w:t>
      </w:r>
      <w:r w:rsidR="00CD159A" w:rsidRPr="006F28EE">
        <w:rPr>
          <w:rFonts w:ascii="Garamond" w:hAnsi="Garamond" w:cs="Times New Roman"/>
          <w:i/>
          <w:sz w:val="24"/>
          <w:szCs w:val="24"/>
        </w:rPr>
        <w:t>airship</w:t>
      </w:r>
      <w:r w:rsidR="00CD159A" w:rsidRPr="006F28EE">
        <w:rPr>
          <w:rFonts w:ascii="Garamond" w:hAnsi="Garamond" w:cs="Times New Roman"/>
          <w:sz w:val="24"/>
          <w:szCs w:val="24"/>
        </w:rPr>
        <w:t xml:space="preserve">-e dhe avionë të aftë për VTOL (VCA). </w:t>
      </w:r>
    </w:p>
    <w:p w14:paraId="18EB3C45" w14:textId="00D272C7" w:rsidR="00BD1A8C" w:rsidRPr="006F28EE" w:rsidRDefault="00CD159A" w:rsidP="00CD159A">
      <w:pPr>
        <w:pStyle w:val="Teksti"/>
        <w:rPr>
          <w:rFonts w:cs="Times New Roman"/>
        </w:rPr>
      </w:pPr>
      <w:r w:rsidRPr="006F28EE">
        <w:rPr>
          <w:rFonts w:cs="Times New Roman"/>
        </w:rPr>
        <w:t>Një pilot nuk duhet të drejtojë një avion për transportin ajror tregtar ose për të transportuar pasagjerë:</w:t>
      </w:r>
    </w:p>
    <w:p w14:paraId="1373E887" w14:textId="284CEB99" w:rsidR="00BD1A8C" w:rsidRPr="006F28EE" w:rsidRDefault="00BD1A8C" w:rsidP="00F36E9C">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1) si</w:t>
      </w:r>
      <w:r w:rsidR="00F2789A" w:rsidRPr="006F28EE">
        <w:rPr>
          <w:rFonts w:ascii="Garamond" w:hAnsi="Garamond" w:cs="Times New Roman"/>
          <w:sz w:val="24"/>
          <w:szCs w:val="24"/>
        </w:rPr>
        <w:t xml:space="preserve"> </w:t>
      </w:r>
      <w:r w:rsidRPr="006F28EE">
        <w:rPr>
          <w:rFonts w:ascii="Garamond" w:hAnsi="Garamond" w:cs="Times New Roman"/>
          <w:sz w:val="24"/>
          <w:szCs w:val="24"/>
        </w:rPr>
        <w:t xml:space="preserve">PIC apo </w:t>
      </w:r>
      <w:r w:rsidR="004B1B1B" w:rsidRPr="006F28EE">
        <w:rPr>
          <w:rFonts w:ascii="Garamond" w:hAnsi="Garamond" w:cs="Times New Roman"/>
          <w:sz w:val="24"/>
          <w:szCs w:val="24"/>
        </w:rPr>
        <w:t>bashkë</w:t>
      </w:r>
      <w:r w:rsidRPr="006F28EE">
        <w:rPr>
          <w:rFonts w:ascii="Garamond" w:hAnsi="Garamond" w:cs="Times New Roman"/>
          <w:sz w:val="24"/>
          <w:szCs w:val="24"/>
        </w:rPr>
        <w:t xml:space="preserve">pilot nëse ai / ajo ka kryer, në 90 ditët e mëparshme, të paktën 3 ngritje afrime dhe ulje </w:t>
      </w:r>
      <w:r w:rsidR="00536C24" w:rsidRPr="006F28EE">
        <w:rPr>
          <w:rFonts w:ascii="Garamond" w:hAnsi="Garamond" w:cs="Times New Roman"/>
          <w:sz w:val="24"/>
          <w:szCs w:val="24"/>
        </w:rPr>
        <w:t xml:space="preserve">si pilot </w:t>
      </w:r>
      <w:r w:rsidRPr="006F28EE">
        <w:rPr>
          <w:rFonts w:ascii="Garamond" w:hAnsi="Garamond" w:cs="Times New Roman"/>
          <w:sz w:val="24"/>
          <w:szCs w:val="24"/>
        </w:rPr>
        <w:t>në një avion të të njëjtit tip ose klasë apo një FFS</w:t>
      </w:r>
      <w:r w:rsidR="00F536B0" w:rsidRPr="006F28EE">
        <w:rPr>
          <w:rFonts w:ascii="Garamond" w:hAnsi="Garamond" w:cs="Times New Roman"/>
          <w:sz w:val="24"/>
          <w:szCs w:val="24"/>
        </w:rPr>
        <w:t xml:space="preserve"> që </w:t>
      </w:r>
      <w:r w:rsidRPr="006F28EE">
        <w:rPr>
          <w:rFonts w:ascii="Garamond" w:hAnsi="Garamond" w:cs="Times New Roman"/>
          <w:sz w:val="24"/>
          <w:szCs w:val="24"/>
        </w:rPr>
        <w:t xml:space="preserve">përfaqëson atë tip ose klasë; 3 ngritjet dhe uljet duhet të kryhen në operimet me </w:t>
      </w:r>
      <w:r w:rsidR="00536C24" w:rsidRPr="006F28EE">
        <w:rPr>
          <w:rFonts w:ascii="Garamond" w:hAnsi="Garamond" w:cs="Times New Roman"/>
          <w:sz w:val="24"/>
          <w:szCs w:val="24"/>
        </w:rPr>
        <w:t>shumë pilot</w:t>
      </w:r>
      <w:r w:rsidRPr="006F28EE">
        <w:rPr>
          <w:rFonts w:ascii="Garamond" w:hAnsi="Garamond" w:cs="Times New Roman"/>
          <w:sz w:val="24"/>
          <w:szCs w:val="24"/>
        </w:rPr>
        <w:t xml:space="preserve"> </w:t>
      </w:r>
      <w:r w:rsidR="00536C24" w:rsidRPr="006F28EE">
        <w:rPr>
          <w:rFonts w:ascii="Garamond" w:hAnsi="Garamond" w:cs="Times New Roman"/>
          <w:sz w:val="24"/>
          <w:szCs w:val="24"/>
        </w:rPr>
        <w:t xml:space="preserve">ose </w:t>
      </w:r>
      <w:r w:rsidRPr="006F28EE">
        <w:rPr>
          <w:rFonts w:ascii="Garamond" w:hAnsi="Garamond" w:cs="Times New Roman"/>
          <w:sz w:val="24"/>
          <w:szCs w:val="24"/>
        </w:rPr>
        <w:t>me një pilot</w:t>
      </w:r>
      <w:r w:rsidR="00434350" w:rsidRPr="006F28EE">
        <w:rPr>
          <w:rFonts w:ascii="Garamond" w:hAnsi="Garamond" w:cs="Times New Roman"/>
          <w:sz w:val="24"/>
          <w:szCs w:val="24"/>
        </w:rPr>
        <w:t xml:space="preserve"> të vetëm</w:t>
      </w:r>
      <w:r w:rsidRPr="006F28EE">
        <w:rPr>
          <w:rFonts w:ascii="Garamond" w:hAnsi="Garamond" w:cs="Times New Roman"/>
          <w:sz w:val="24"/>
          <w:szCs w:val="24"/>
        </w:rPr>
        <w:t xml:space="preserve">, në varësi të privilegjeve të mbajtura nga piloti; dhe </w:t>
      </w:r>
    </w:p>
    <w:p w14:paraId="60AC4521" w14:textId="77777777" w:rsidR="00BD1A8C" w:rsidRPr="006F28EE" w:rsidRDefault="00BD1A8C" w:rsidP="00F36E9C">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 xml:space="preserve">(2) si PIC gjatë natës përveç nëse ai / ajo: </w:t>
      </w:r>
    </w:p>
    <w:p w14:paraId="4BE4E4C5" w14:textId="048958E4" w:rsidR="00BD1A8C" w:rsidRPr="006F28EE" w:rsidRDefault="005B36A6" w:rsidP="005B36A6">
      <w:pPr>
        <w:pStyle w:val="Teksti"/>
        <w:rPr>
          <w:rFonts w:cs="Times New Roman"/>
        </w:rPr>
      </w:pPr>
      <w:r w:rsidRPr="006F28EE">
        <w:rPr>
          <w:rFonts w:cs="Times New Roman"/>
        </w:rPr>
        <w:t xml:space="preserve">(i) </w:t>
      </w:r>
      <w:r w:rsidR="00BD1A8C" w:rsidRPr="006F28EE">
        <w:rPr>
          <w:rFonts w:cs="Times New Roman"/>
        </w:rPr>
        <w:t>ka kryer në 90 ditët e mëparshme të paktën 1 ngritje, afrim dhe ulje gjatë natës si një pilot fluturues</w:t>
      </w:r>
      <w:r w:rsidR="00F2789A" w:rsidRPr="006F28EE">
        <w:rPr>
          <w:rFonts w:cs="Times New Roman"/>
        </w:rPr>
        <w:t xml:space="preserve"> në </w:t>
      </w:r>
      <w:r w:rsidR="00BD1A8C" w:rsidRPr="006F28EE">
        <w:rPr>
          <w:rFonts w:cs="Times New Roman"/>
        </w:rPr>
        <w:t>nj</w:t>
      </w:r>
      <w:r w:rsidR="006E6772" w:rsidRPr="006F28EE">
        <w:rPr>
          <w:rFonts w:cs="Times New Roman"/>
        </w:rPr>
        <w:t>ë</w:t>
      </w:r>
      <w:r w:rsidR="00BD1A8C" w:rsidRPr="006F28EE">
        <w:rPr>
          <w:rFonts w:cs="Times New Roman"/>
        </w:rPr>
        <w:t xml:space="preserve"> avion të të njëjtit tip ose klasë apo</w:t>
      </w:r>
      <w:r w:rsidR="00F2789A" w:rsidRPr="006F28EE">
        <w:rPr>
          <w:rFonts w:cs="Times New Roman"/>
        </w:rPr>
        <w:t xml:space="preserve"> në </w:t>
      </w:r>
      <w:r w:rsidR="00BD1A8C" w:rsidRPr="006F28EE">
        <w:rPr>
          <w:rFonts w:cs="Times New Roman"/>
        </w:rPr>
        <w:t>një FFS</w:t>
      </w:r>
      <w:r w:rsidR="00F536B0" w:rsidRPr="006F28EE">
        <w:rPr>
          <w:rFonts w:cs="Times New Roman"/>
        </w:rPr>
        <w:t xml:space="preserve"> që </w:t>
      </w:r>
      <w:r w:rsidR="00BD1A8C" w:rsidRPr="006F28EE">
        <w:rPr>
          <w:rFonts w:cs="Times New Roman"/>
        </w:rPr>
        <w:t xml:space="preserve">përfaqëson atë tip ose klasë ose; </w:t>
      </w:r>
    </w:p>
    <w:p w14:paraId="272934FB" w14:textId="16F89821" w:rsidR="00BD1A8C" w:rsidRPr="006F28EE" w:rsidRDefault="005B36A6" w:rsidP="005B36A6">
      <w:pPr>
        <w:pStyle w:val="Teksti"/>
        <w:rPr>
          <w:rFonts w:cs="Times New Roman"/>
        </w:rPr>
      </w:pPr>
      <w:r w:rsidRPr="006F28EE">
        <w:rPr>
          <w:rFonts w:cs="Times New Roman"/>
        </w:rPr>
        <w:t xml:space="preserve">(ii) </w:t>
      </w:r>
      <w:r w:rsidR="00BD1A8C" w:rsidRPr="006F28EE">
        <w:rPr>
          <w:rFonts w:cs="Times New Roman"/>
        </w:rPr>
        <w:t xml:space="preserve">mban një IR; </w:t>
      </w:r>
    </w:p>
    <w:p w14:paraId="5DF73435" w14:textId="77777777" w:rsidR="004C43C5" w:rsidRPr="006F28EE" w:rsidRDefault="00BD1A8C" w:rsidP="004C43C5">
      <w:pPr>
        <w:spacing w:after="0" w:line="240" w:lineRule="auto"/>
        <w:ind w:firstLine="284"/>
        <w:jc w:val="both"/>
        <w:rPr>
          <w:rFonts w:ascii="Garamond" w:hAnsi="Garamond" w:cs="Times New Roman"/>
          <w:i/>
          <w:sz w:val="24"/>
          <w:szCs w:val="24"/>
        </w:rPr>
      </w:pPr>
      <w:r w:rsidRPr="006F28EE">
        <w:rPr>
          <w:rFonts w:ascii="Garamond" w:hAnsi="Garamond" w:cs="Times New Roman"/>
          <w:i/>
          <w:sz w:val="24"/>
          <w:szCs w:val="24"/>
        </w:rPr>
        <w:t xml:space="preserve">3) </w:t>
      </w:r>
      <w:r w:rsidR="004C43C5" w:rsidRPr="006F28EE">
        <w:rPr>
          <w:rFonts w:ascii="Garamond" w:hAnsi="Garamond" w:cs="Times New Roman"/>
          <w:i/>
          <w:sz w:val="24"/>
          <w:szCs w:val="24"/>
        </w:rPr>
        <w:t>si bashkëpilot zëvendësues në fluturim, përveç nëse ai ose ajo ka përfunduar, brenda 90 ditëve të mëparshme, njërën nga sa vijon:</w:t>
      </w:r>
    </w:p>
    <w:p w14:paraId="6F9AC259" w14:textId="77777777" w:rsidR="004C43C5" w:rsidRPr="006F28EE" w:rsidRDefault="004C43C5" w:rsidP="004C43C5">
      <w:pPr>
        <w:spacing w:after="0" w:line="240" w:lineRule="auto"/>
        <w:ind w:firstLine="284"/>
        <w:jc w:val="both"/>
        <w:rPr>
          <w:rFonts w:ascii="Garamond" w:hAnsi="Garamond" w:cs="Times New Roman"/>
          <w:i/>
          <w:sz w:val="24"/>
          <w:szCs w:val="24"/>
        </w:rPr>
      </w:pPr>
      <w:r w:rsidRPr="006F28EE">
        <w:rPr>
          <w:rFonts w:ascii="Garamond" w:hAnsi="Garamond" w:cs="Times New Roman"/>
          <w:i/>
          <w:sz w:val="24"/>
          <w:szCs w:val="24"/>
        </w:rPr>
        <w:t>i. të paktën tre sektorë si bashkëpilot zëvendësues në fluturim në tipin përkatës;</w:t>
      </w:r>
    </w:p>
    <w:p w14:paraId="1F1EBC28" w14:textId="77777777" w:rsidR="004C43C5" w:rsidRPr="006F28EE" w:rsidRDefault="004C43C5" w:rsidP="004C43C5">
      <w:pPr>
        <w:spacing w:after="0" w:line="240" w:lineRule="auto"/>
        <w:ind w:firstLine="284"/>
        <w:jc w:val="both"/>
        <w:rPr>
          <w:rFonts w:ascii="Garamond" w:hAnsi="Garamond" w:cs="Times New Roman"/>
          <w:i/>
          <w:sz w:val="24"/>
          <w:szCs w:val="24"/>
        </w:rPr>
      </w:pPr>
      <w:r w:rsidRPr="006F28EE">
        <w:rPr>
          <w:rFonts w:ascii="Garamond" w:hAnsi="Garamond" w:cs="Times New Roman"/>
          <w:i/>
          <w:sz w:val="24"/>
          <w:szCs w:val="24"/>
        </w:rPr>
        <w:t>ii. trajnimin, përmbajtja e të cilit përcaktohet nga operatori dhe që përfshin të paktën tre sektorë si bashkëpilot zëvendësues në fluturim në një FSTD që përfaqëson tipin përkatës;</w:t>
      </w:r>
    </w:p>
    <w:p w14:paraId="79250CB1" w14:textId="4B646EEC" w:rsidR="004C43C5" w:rsidRPr="006F28EE" w:rsidRDefault="004C43C5" w:rsidP="004C43C5">
      <w:pPr>
        <w:spacing w:after="0" w:line="240" w:lineRule="auto"/>
        <w:ind w:firstLine="284"/>
        <w:jc w:val="both"/>
        <w:rPr>
          <w:rFonts w:ascii="Garamond" w:hAnsi="Garamond" w:cs="Times New Roman"/>
          <w:i/>
          <w:sz w:val="24"/>
          <w:szCs w:val="24"/>
        </w:rPr>
      </w:pPr>
      <w:r w:rsidRPr="006F28EE">
        <w:rPr>
          <w:rFonts w:ascii="Garamond" w:hAnsi="Garamond" w:cs="Times New Roman"/>
          <w:i/>
          <w:sz w:val="24"/>
          <w:szCs w:val="24"/>
        </w:rPr>
        <w:t>iii. trajnime të përsëritura në përputhje me nënpjesën FC (ORO.FC) të aneksit III (pjesa-ORO) të urdhrit të ministrit nr. 80, datë 30.6.2023, “Për miratimin e rregullores për kërkesat teknike dhe procedurat administrative për operimet ajrore.</w:t>
      </w:r>
    </w:p>
    <w:p w14:paraId="67004373" w14:textId="14E918B5" w:rsidR="004C43C5" w:rsidRPr="006F28EE" w:rsidRDefault="004C43C5" w:rsidP="004C43C5">
      <w:pPr>
        <w:spacing w:after="0" w:line="240" w:lineRule="auto"/>
        <w:ind w:firstLine="284"/>
        <w:jc w:val="both"/>
        <w:rPr>
          <w:rFonts w:ascii="Garamond" w:hAnsi="Garamond" w:cs="Times New Roman"/>
          <w:i/>
          <w:sz w:val="24"/>
          <w:szCs w:val="24"/>
        </w:rPr>
      </w:pPr>
      <w:r w:rsidRPr="006F28EE">
        <w:rPr>
          <w:rFonts w:ascii="Garamond" w:hAnsi="Garamond" w:cs="Times New Roman"/>
          <w:i/>
          <w:sz w:val="24"/>
          <w:szCs w:val="24"/>
        </w:rPr>
        <w:t>iv. një kontroll aftësie për bashkëpilotët zëvendësues në fluturim në përputhje me shtojcën 9.</w:t>
      </w:r>
    </w:p>
    <w:p w14:paraId="05E41CFA" w14:textId="06E017A1" w:rsidR="00BD1A8C" w:rsidRPr="006F28EE" w:rsidRDefault="00BD1A8C" w:rsidP="004C43C5">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4) Kur një pilot ka privilegjin për të vepruar</w:t>
      </w:r>
      <w:r w:rsidR="00F2789A" w:rsidRPr="006F28EE">
        <w:rPr>
          <w:rFonts w:ascii="Garamond" w:hAnsi="Garamond" w:cs="Times New Roman"/>
          <w:sz w:val="24"/>
          <w:szCs w:val="24"/>
        </w:rPr>
        <w:t xml:space="preserve"> në </w:t>
      </w:r>
      <w:r w:rsidRPr="006F28EE">
        <w:rPr>
          <w:rFonts w:ascii="Garamond" w:hAnsi="Garamond" w:cs="Times New Roman"/>
          <w:sz w:val="24"/>
          <w:szCs w:val="24"/>
        </w:rPr>
        <w:t>më shumë se një tip të aeroplanit me manovrime dhe karakteristika operacionale të ngjashme, 3 ngritje, afrime dhe ulje</w:t>
      </w:r>
      <w:r w:rsidR="00D77614" w:rsidRPr="006F28EE">
        <w:rPr>
          <w:rFonts w:ascii="Garamond" w:hAnsi="Garamond" w:cs="Times New Roman"/>
          <w:sz w:val="24"/>
          <w:szCs w:val="24"/>
        </w:rPr>
        <w:t xml:space="preserve"> të kërkuar</w:t>
      </w:r>
      <w:r w:rsidRPr="006F28EE">
        <w:rPr>
          <w:rFonts w:ascii="Garamond" w:hAnsi="Garamond" w:cs="Times New Roman"/>
          <w:sz w:val="24"/>
          <w:szCs w:val="24"/>
        </w:rPr>
        <w:t>a në (1) mund të kryhen, siç përcaktohet në të dhënat operative të përshtatshmërisë të përcaktuara</w:t>
      </w:r>
      <w:r w:rsidR="00F2789A" w:rsidRPr="006F28EE">
        <w:rPr>
          <w:rFonts w:ascii="Garamond" w:hAnsi="Garamond" w:cs="Times New Roman"/>
          <w:sz w:val="24"/>
          <w:szCs w:val="24"/>
        </w:rPr>
        <w:t xml:space="preserve"> </w:t>
      </w:r>
      <w:r w:rsidRPr="006F28EE">
        <w:rPr>
          <w:rFonts w:ascii="Garamond" w:hAnsi="Garamond" w:cs="Times New Roman"/>
          <w:sz w:val="24"/>
          <w:szCs w:val="24"/>
        </w:rPr>
        <w:t xml:space="preserve">në përputhje </w:t>
      </w:r>
      <w:r w:rsidR="00B23176" w:rsidRPr="006F28EE">
        <w:rPr>
          <w:rFonts w:ascii="Garamond" w:hAnsi="Garamond" w:cs="Times New Roman"/>
          <w:sz w:val="24"/>
          <w:szCs w:val="24"/>
        </w:rPr>
        <w:t xml:space="preserve">me </w:t>
      </w:r>
      <w:r w:rsidR="001265A2" w:rsidRPr="006F28EE">
        <w:rPr>
          <w:rFonts w:ascii="Garamond" w:hAnsi="Garamond" w:cs="Times New Roman"/>
          <w:sz w:val="24"/>
          <w:szCs w:val="24"/>
        </w:rPr>
        <w:t>pjesën 21</w:t>
      </w:r>
      <w:r w:rsidRPr="006F28EE">
        <w:rPr>
          <w:rFonts w:ascii="Garamond" w:hAnsi="Garamond" w:cs="Times New Roman"/>
          <w:sz w:val="24"/>
          <w:szCs w:val="24"/>
        </w:rPr>
        <w:t xml:space="preserve">. </w:t>
      </w:r>
    </w:p>
    <w:p w14:paraId="1B385AF2" w14:textId="24400215" w:rsidR="00BD1A8C" w:rsidRPr="006F28EE" w:rsidRDefault="00BD1A8C" w:rsidP="00F36E9C">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5) Kur një pilot ka privilegjin për të vepruar</w:t>
      </w:r>
      <w:r w:rsidR="00F2789A" w:rsidRPr="006F28EE">
        <w:rPr>
          <w:rFonts w:ascii="Garamond" w:hAnsi="Garamond" w:cs="Times New Roman"/>
          <w:sz w:val="24"/>
          <w:szCs w:val="24"/>
        </w:rPr>
        <w:t xml:space="preserve"> në </w:t>
      </w:r>
      <w:r w:rsidRPr="006F28EE">
        <w:rPr>
          <w:rFonts w:ascii="Garamond" w:hAnsi="Garamond" w:cs="Times New Roman"/>
          <w:sz w:val="24"/>
          <w:szCs w:val="24"/>
        </w:rPr>
        <w:t>më shumë se një tip helikopteri</w:t>
      </w:r>
      <w:r w:rsidR="002700BB" w:rsidRPr="006F28EE">
        <w:rPr>
          <w:rFonts w:ascii="Garamond" w:hAnsi="Garamond" w:cs="Times New Roman"/>
          <w:sz w:val="24"/>
          <w:szCs w:val="24"/>
        </w:rPr>
        <w:t xml:space="preserve"> jo</w:t>
      </w:r>
      <w:r w:rsidRPr="006F28EE">
        <w:rPr>
          <w:rFonts w:ascii="Garamond" w:hAnsi="Garamond" w:cs="Times New Roman"/>
          <w:sz w:val="24"/>
          <w:szCs w:val="24"/>
        </w:rPr>
        <w:t>kompleks</w:t>
      </w:r>
      <w:r w:rsidR="00F2789A" w:rsidRPr="006F28EE">
        <w:rPr>
          <w:rFonts w:ascii="Garamond" w:hAnsi="Garamond" w:cs="Times New Roman"/>
          <w:sz w:val="24"/>
          <w:szCs w:val="24"/>
        </w:rPr>
        <w:t xml:space="preserve"> </w:t>
      </w:r>
      <w:r w:rsidRPr="006F28EE">
        <w:rPr>
          <w:rFonts w:ascii="Garamond" w:hAnsi="Garamond" w:cs="Times New Roman"/>
          <w:sz w:val="24"/>
          <w:szCs w:val="24"/>
        </w:rPr>
        <w:t xml:space="preserve">me manovrime dhe karakteristika operacionale të ngjashme, siç përcaktohet në të dhënat operative të përshtatshmërisë të përcaktuara në përputhje </w:t>
      </w:r>
      <w:r w:rsidR="00B23176" w:rsidRPr="006F28EE">
        <w:rPr>
          <w:rFonts w:ascii="Garamond" w:hAnsi="Garamond" w:cs="Times New Roman"/>
          <w:sz w:val="24"/>
          <w:szCs w:val="24"/>
        </w:rPr>
        <w:t xml:space="preserve">me </w:t>
      </w:r>
      <w:r w:rsidR="001265A2" w:rsidRPr="006F28EE">
        <w:rPr>
          <w:rFonts w:ascii="Garamond" w:hAnsi="Garamond" w:cs="Times New Roman"/>
          <w:sz w:val="24"/>
          <w:szCs w:val="24"/>
        </w:rPr>
        <w:t>pjesën 21</w:t>
      </w:r>
      <w:r w:rsidRPr="006F28EE">
        <w:rPr>
          <w:rFonts w:ascii="Garamond" w:hAnsi="Garamond" w:cs="Times New Roman"/>
          <w:sz w:val="24"/>
          <w:szCs w:val="24"/>
        </w:rPr>
        <w:t xml:space="preserve">, 3 ngritje, afrime dhe ulje siç </w:t>
      </w:r>
      <w:r w:rsidR="00887266" w:rsidRPr="006F28EE">
        <w:rPr>
          <w:rFonts w:ascii="Garamond" w:hAnsi="Garamond" w:cs="Times New Roman"/>
          <w:sz w:val="24"/>
          <w:szCs w:val="24"/>
        </w:rPr>
        <w:t>kërkohen</w:t>
      </w:r>
      <w:r w:rsidRPr="006F28EE">
        <w:rPr>
          <w:rFonts w:ascii="Garamond" w:hAnsi="Garamond" w:cs="Times New Roman"/>
          <w:sz w:val="24"/>
          <w:szCs w:val="24"/>
        </w:rPr>
        <w:t xml:space="preserve"> në paragrafin (1) mund të kryhen vetëm në një prej tip</w:t>
      </w:r>
      <w:r w:rsidR="006E6772" w:rsidRPr="006F28EE">
        <w:rPr>
          <w:rFonts w:ascii="Garamond" w:hAnsi="Garamond" w:cs="Times New Roman"/>
          <w:sz w:val="24"/>
          <w:szCs w:val="24"/>
        </w:rPr>
        <w:t>a</w:t>
      </w:r>
      <w:r w:rsidRPr="006F28EE">
        <w:rPr>
          <w:rFonts w:ascii="Garamond" w:hAnsi="Garamond" w:cs="Times New Roman"/>
          <w:sz w:val="24"/>
          <w:szCs w:val="24"/>
        </w:rPr>
        <w:t xml:space="preserve">ve, me kusht që piloti </w:t>
      </w:r>
      <w:r w:rsidR="0079634D" w:rsidRPr="006F28EE">
        <w:rPr>
          <w:rFonts w:ascii="Garamond" w:hAnsi="Garamond" w:cs="Times New Roman"/>
          <w:sz w:val="24"/>
          <w:szCs w:val="24"/>
        </w:rPr>
        <w:t>të</w:t>
      </w:r>
      <w:r w:rsidRPr="006F28EE">
        <w:rPr>
          <w:rFonts w:ascii="Garamond" w:hAnsi="Garamond" w:cs="Times New Roman"/>
          <w:sz w:val="24"/>
          <w:szCs w:val="24"/>
        </w:rPr>
        <w:t xml:space="preserve"> ketë përfunduar të paktën 2 orë fluturimi në secilin prej tip</w:t>
      </w:r>
      <w:r w:rsidR="006E6772" w:rsidRPr="006F28EE">
        <w:rPr>
          <w:rFonts w:ascii="Garamond" w:hAnsi="Garamond" w:cs="Times New Roman"/>
          <w:sz w:val="24"/>
          <w:szCs w:val="24"/>
        </w:rPr>
        <w:t>a</w:t>
      </w:r>
      <w:r w:rsidRPr="006F28EE">
        <w:rPr>
          <w:rFonts w:ascii="Garamond" w:hAnsi="Garamond" w:cs="Times New Roman"/>
          <w:sz w:val="24"/>
          <w:szCs w:val="24"/>
        </w:rPr>
        <w:t xml:space="preserve">ve të helikopterit, gjatë 6 muajve mëparshëm. </w:t>
      </w:r>
    </w:p>
    <w:p w14:paraId="5C05AB43" w14:textId="70001BDF" w:rsidR="00BD1A8C" w:rsidRPr="006F28EE" w:rsidRDefault="001521BF" w:rsidP="00F36E9C">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b</w:t>
      </w:r>
      <w:r w:rsidR="00BD1A8C" w:rsidRPr="006F28EE">
        <w:rPr>
          <w:rFonts w:ascii="Garamond" w:hAnsi="Garamond" w:cs="Times New Roman"/>
          <w:sz w:val="24"/>
          <w:szCs w:val="24"/>
        </w:rPr>
        <w:t xml:space="preserve">) Kërkesat e veçanta për transportin ajror tregtar: </w:t>
      </w:r>
    </w:p>
    <w:p w14:paraId="60880FC4" w14:textId="7EE4D94C" w:rsidR="00BD1A8C" w:rsidRPr="006F28EE" w:rsidRDefault="00BD1A8C" w:rsidP="00F36E9C">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1) Në rastin e transportit ajror tregtar, nj</w:t>
      </w:r>
      <w:r w:rsidR="006E6772" w:rsidRPr="006F28EE">
        <w:rPr>
          <w:rFonts w:ascii="Garamond" w:hAnsi="Garamond" w:cs="Times New Roman"/>
          <w:sz w:val="24"/>
          <w:szCs w:val="24"/>
        </w:rPr>
        <w:t>ë</w:t>
      </w:r>
      <w:r w:rsidRPr="006F28EE">
        <w:rPr>
          <w:rFonts w:ascii="Garamond" w:hAnsi="Garamond" w:cs="Times New Roman"/>
          <w:sz w:val="24"/>
          <w:szCs w:val="24"/>
        </w:rPr>
        <w:t xml:space="preserve"> periudh</w:t>
      </w:r>
      <w:r w:rsidR="006E6772" w:rsidRPr="006F28EE">
        <w:rPr>
          <w:rFonts w:ascii="Garamond" w:hAnsi="Garamond" w:cs="Times New Roman"/>
          <w:sz w:val="24"/>
          <w:szCs w:val="24"/>
        </w:rPr>
        <w:t>ë</w:t>
      </w:r>
      <w:r w:rsidRPr="006F28EE">
        <w:rPr>
          <w:rFonts w:ascii="Garamond" w:hAnsi="Garamond" w:cs="Times New Roman"/>
          <w:sz w:val="24"/>
          <w:szCs w:val="24"/>
        </w:rPr>
        <w:t xml:space="preserve"> prej 90-ditësh përshkruar në nënparagrafët (b) (1) dhe (2</w:t>
      </w:r>
      <w:r w:rsidR="0062278D" w:rsidRPr="006F28EE">
        <w:rPr>
          <w:rFonts w:ascii="Garamond" w:hAnsi="Garamond" w:cs="Times New Roman"/>
          <w:sz w:val="24"/>
          <w:szCs w:val="24"/>
        </w:rPr>
        <w:t xml:space="preserve">) të </w:t>
      </w:r>
      <w:r w:rsidR="006E6772" w:rsidRPr="006F28EE">
        <w:rPr>
          <w:rFonts w:ascii="Garamond" w:hAnsi="Garamond" w:cs="Times New Roman"/>
          <w:sz w:val="24"/>
          <w:szCs w:val="24"/>
        </w:rPr>
        <w:t>mësipërm</w:t>
      </w:r>
      <w:r w:rsidRPr="006F28EE">
        <w:rPr>
          <w:rFonts w:ascii="Garamond" w:hAnsi="Garamond" w:cs="Times New Roman"/>
          <w:sz w:val="24"/>
          <w:szCs w:val="24"/>
        </w:rPr>
        <w:t>, mund të zgjatet deri në një maksimum prej 120 ditësh,</w:t>
      </w:r>
      <w:r w:rsidR="004355FA" w:rsidRPr="006F28EE">
        <w:rPr>
          <w:rFonts w:ascii="Garamond" w:hAnsi="Garamond" w:cs="Times New Roman"/>
          <w:sz w:val="24"/>
          <w:szCs w:val="24"/>
        </w:rPr>
        <w:t xml:space="preserve"> për </w:t>
      </w:r>
      <w:r w:rsidRPr="006F28EE">
        <w:rPr>
          <w:rFonts w:ascii="Garamond" w:hAnsi="Garamond" w:cs="Times New Roman"/>
          <w:sz w:val="24"/>
          <w:szCs w:val="24"/>
        </w:rPr>
        <w:t>sa koh</w:t>
      </w:r>
      <w:r w:rsidR="00C87755" w:rsidRPr="006F28EE">
        <w:rPr>
          <w:rFonts w:ascii="Garamond" w:hAnsi="Garamond" w:cs="Times New Roman"/>
          <w:sz w:val="24"/>
          <w:szCs w:val="24"/>
        </w:rPr>
        <w:t>ë</w:t>
      </w:r>
      <w:r w:rsidRPr="006F28EE">
        <w:rPr>
          <w:rFonts w:ascii="Garamond" w:hAnsi="Garamond" w:cs="Times New Roman"/>
          <w:sz w:val="24"/>
          <w:szCs w:val="24"/>
        </w:rPr>
        <w:t xml:space="preserve"> piloti ndërmerr fluturime linje nën mbik</w:t>
      </w:r>
      <w:r w:rsidR="006E6772" w:rsidRPr="006F28EE">
        <w:rPr>
          <w:rFonts w:ascii="Garamond" w:hAnsi="Garamond" w:cs="Times New Roman"/>
          <w:sz w:val="24"/>
          <w:szCs w:val="24"/>
        </w:rPr>
        <w:t>ë</w:t>
      </w:r>
      <w:r w:rsidRPr="006F28EE">
        <w:rPr>
          <w:rFonts w:ascii="Garamond" w:hAnsi="Garamond" w:cs="Times New Roman"/>
          <w:sz w:val="24"/>
          <w:szCs w:val="24"/>
        </w:rPr>
        <w:t>qyrjen e një instruktori</w:t>
      </w:r>
      <w:r w:rsidR="004355FA" w:rsidRPr="006F28EE">
        <w:rPr>
          <w:rFonts w:ascii="Garamond" w:hAnsi="Garamond" w:cs="Times New Roman"/>
          <w:sz w:val="24"/>
          <w:szCs w:val="24"/>
        </w:rPr>
        <w:t xml:space="preserve"> për </w:t>
      </w:r>
      <w:r w:rsidRPr="006F28EE">
        <w:rPr>
          <w:rFonts w:ascii="Garamond" w:hAnsi="Garamond" w:cs="Times New Roman"/>
          <w:sz w:val="24"/>
          <w:szCs w:val="24"/>
        </w:rPr>
        <w:t xml:space="preserve">kategorizimin e tipit apo ekzaminuesi. </w:t>
      </w:r>
    </w:p>
    <w:p w14:paraId="5ED1B7A8" w14:textId="5C6987B1" w:rsidR="00BD1A8C" w:rsidRPr="006F28EE" w:rsidRDefault="00BD1A8C" w:rsidP="00F36E9C">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 xml:space="preserve">2) </w:t>
      </w:r>
      <w:r w:rsidR="00F13FDD" w:rsidRPr="006F28EE">
        <w:rPr>
          <w:rFonts w:ascii="Garamond" w:hAnsi="Garamond" w:cs="Times New Roman"/>
          <w:sz w:val="24"/>
          <w:szCs w:val="24"/>
        </w:rPr>
        <w:t xml:space="preserve">Nëse piloti nuk e plotëson kërkesën e pikës (1), ai ose ajo duhet të kryejë një fluturim trajnimi me një instruktor të kualifikuar në përputhje me Nënpjesën J për të dhënë instruksione për atë lloj avioni. Fluturimi i trajnimit do të kryhet në aeroplan ose në një FFS të tipit të avionit që do të përdoret, dhe përfshin së paku kërkesat e përshkruara në pikat (b)(1) dhe (2) përpara se ai ose ajo të mund </w:t>
      </w:r>
      <w:r w:rsidR="006230C8" w:rsidRPr="006F28EE">
        <w:rPr>
          <w:rFonts w:ascii="Garamond" w:hAnsi="Garamond" w:cs="Times New Roman"/>
          <w:sz w:val="24"/>
          <w:szCs w:val="24"/>
        </w:rPr>
        <w:t>të ushtrojë privilegjet e tij/</w:t>
      </w:r>
      <w:r w:rsidR="00F13FDD" w:rsidRPr="006F28EE">
        <w:rPr>
          <w:rFonts w:ascii="Garamond" w:hAnsi="Garamond" w:cs="Times New Roman"/>
          <w:sz w:val="24"/>
          <w:szCs w:val="24"/>
        </w:rPr>
        <w:t>saj</w:t>
      </w:r>
      <w:r w:rsidRPr="006F28EE">
        <w:rPr>
          <w:rFonts w:ascii="Garamond" w:hAnsi="Garamond" w:cs="Times New Roman"/>
          <w:sz w:val="24"/>
          <w:szCs w:val="24"/>
        </w:rPr>
        <w:t xml:space="preserve">. </w:t>
      </w:r>
    </w:p>
    <w:p w14:paraId="1A26CDB9" w14:textId="77777777" w:rsidR="002E7C86" w:rsidRPr="006F28EE" w:rsidRDefault="002E7C86" w:rsidP="001521BF">
      <w:pPr>
        <w:widowControl w:val="0"/>
        <w:spacing w:after="0" w:line="240" w:lineRule="auto"/>
        <w:jc w:val="both"/>
        <w:rPr>
          <w:rFonts w:ascii="Garamond" w:hAnsi="Garamond" w:cs="Times New Roman"/>
          <w:b/>
          <w:sz w:val="24"/>
          <w:szCs w:val="24"/>
        </w:rPr>
      </w:pPr>
    </w:p>
    <w:p w14:paraId="2E7F7FA0" w14:textId="5CBB57DE" w:rsidR="00BD1A8C" w:rsidRPr="006F28EE" w:rsidRDefault="00BD1A8C" w:rsidP="001521BF">
      <w:pPr>
        <w:widowControl w:val="0"/>
        <w:spacing w:after="0" w:line="240" w:lineRule="auto"/>
        <w:jc w:val="both"/>
        <w:rPr>
          <w:rFonts w:ascii="Garamond" w:hAnsi="Garamond" w:cs="Times New Roman"/>
          <w:b/>
          <w:sz w:val="24"/>
          <w:szCs w:val="24"/>
        </w:rPr>
      </w:pPr>
      <w:r w:rsidRPr="006F28EE">
        <w:rPr>
          <w:rFonts w:ascii="Garamond" w:hAnsi="Garamond" w:cs="Times New Roman"/>
          <w:b/>
          <w:sz w:val="24"/>
          <w:szCs w:val="24"/>
        </w:rPr>
        <w:t>FCL.065 Reduktimi i privilegjeve të mbajtësve të licen</w:t>
      </w:r>
      <w:r w:rsidR="006E6772" w:rsidRPr="006F28EE">
        <w:rPr>
          <w:rFonts w:ascii="Garamond" w:hAnsi="Garamond" w:cs="Times New Roman"/>
          <w:b/>
          <w:sz w:val="24"/>
          <w:szCs w:val="24"/>
        </w:rPr>
        <w:t>c</w:t>
      </w:r>
      <w:r w:rsidRPr="006F28EE">
        <w:rPr>
          <w:rFonts w:ascii="Garamond" w:hAnsi="Garamond" w:cs="Times New Roman"/>
          <w:b/>
          <w:sz w:val="24"/>
          <w:szCs w:val="24"/>
        </w:rPr>
        <w:t>ave në moshën 60 vjeçare ose më shumë në transportin ajror tregtar</w:t>
      </w:r>
    </w:p>
    <w:p w14:paraId="5ABE1CD3" w14:textId="77777777" w:rsidR="001521BF" w:rsidRPr="006F28EE" w:rsidRDefault="001521BF" w:rsidP="001521BF">
      <w:pPr>
        <w:widowControl w:val="0"/>
        <w:spacing w:after="0" w:line="240" w:lineRule="auto"/>
        <w:jc w:val="both"/>
        <w:rPr>
          <w:rFonts w:ascii="Garamond" w:hAnsi="Garamond" w:cs="Times New Roman"/>
          <w:b/>
          <w:sz w:val="24"/>
          <w:szCs w:val="24"/>
        </w:rPr>
      </w:pPr>
    </w:p>
    <w:p w14:paraId="6E51CE05" w14:textId="2D89DED3" w:rsidR="00CD159A" w:rsidRPr="006F28EE" w:rsidRDefault="005B36A6" w:rsidP="00CD159A">
      <w:pPr>
        <w:spacing w:after="0" w:line="240" w:lineRule="auto"/>
        <w:ind w:firstLine="284"/>
        <w:jc w:val="both"/>
        <w:rPr>
          <w:rFonts w:ascii="Garamond" w:hAnsi="Garamond" w:cs="Times New Roman"/>
          <w:i/>
          <w:sz w:val="24"/>
          <w:szCs w:val="24"/>
        </w:rPr>
      </w:pPr>
      <w:r w:rsidRPr="006F28EE">
        <w:rPr>
          <w:rFonts w:ascii="Garamond" w:hAnsi="Garamond" w:cs="Times New Roman"/>
          <w:i/>
          <w:sz w:val="24"/>
          <w:szCs w:val="24"/>
        </w:rPr>
        <w:lastRenderedPageBreak/>
        <w:t xml:space="preserve">a) </w:t>
      </w:r>
      <w:r w:rsidR="00CD159A" w:rsidRPr="006F28EE">
        <w:rPr>
          <w:rFonts w:ascii="Garamond" w:hAnsi="Garamond" w:cs="Times New Roman"/>
          <w:i/>
          <w:sz w:val="24"/>
          <w:szCs w:val="24"/>
        </w:rPr>
        <w:t>Mosha 60-64. Aeroplanët dhe helikopterët. Mbajtësi i licencës së pilotit, i cili ka mbushur moshën 60 vjeç, nuk do të veprojë si pilot i një avioni të angazhuar në transportin ajror tregtar, përveçse si një anëtar i një ekuipazhi me disa pilotë. Me përjashtim, këta mbajtës do të kenë të drejtë të veprojnë si pilotë të një avioni të angazhuar në operimet e shërbimit mjekësor urgjent me helikopter me një pilot, në përputhje me urdhrin e ministrit nr. 80, datë 30.6.2023, “Për miratimin e rregullores për kërkesat teknike dhe procedurat administrative për operimet ajrore”, me kusht që ata të jenë në përputhje me kërkesat e zbatueshme të specifikuara për këtë qëllim në atë urdhër dhe në aneksin IV (pjesë-MED) të kësaj rregulloreje.</w:t>
      </w:r>
    </w:p>
    <w:p w14:paraId="77FC96F2" w14:textId="56F6EB44" w:rsidR="00BD1A8C" w:rsidRPr="006F28EE" w:rsidRDefault="005B36A6" w:rsidP="001521BF">
      <w:pPr>
        <w:pStyle w:val="Teksti"/>
        <w:rPr>
          <w:rFonts w:cs="Times New Roman"/>
        </w:rPr>
      </w:pPr>
      <w:r w:rsidRPr="006F28EE">
        <w:rPr>
          <w:rFonts w:cs="Times New Roman"/>
        </w:rPr>
        <w:t xml:space="preserve">b) </w:t>
      </w:r>
      <w:r w:rsidR="00BD1A8C" w:rsidRPr="006F28EE">
        <w:rPr>
          <w:rFonts w:cs="Times New Roman"/>
        </w:rPr>
        <w:t xml:space="preserve">Mosha 65. </w:t>
      </w:r>
      <w:r w:rsidR="00F13FDD" w:rsidRPr="006F28EE">
        <w:rPr>
          <w:rFonts w:cs="Times New Roman"/>
        </w:rPr>
        <w:t>M</w:t>
      </w:r>
      <w:r w:rsidR="00BD1A8C" w:rsidRPr="006F28EE">
        <w:rPr>
          <w:rFonts w:cs="Times New Roman"/>
        </w:rPr>
        <w:t>bajtësi i një licence piloti që ka arritur moshën 65 vjeç nuk do të veprojë si një pilot i një avion</w:t>
      </w:r>
      <w:r w:rsidR="001521BF" w:rsidRPr="006F28EE">
        <w:rPr>
          <w:rFonts w:cs="Times New Roman"/>
        </w:rPr>
        <w:t>i në transportin ajror tregtar.</w:t>
      </w:r>
    </w:p>
    <w:p w14:paraId="4908CC42" w14:textId="77777777" w:rsidR="001521BF" w:rsidRPr="006F28EE" w:rsidRDefault="001521BF" w:rsidP="001521BF">
      <w:pPr>
        <w:widowControl w:val="0"/>
        <w:spacing w:after="0" w:line="240" w:lineRule="auto"/>
        <w:jc w:val="both"/>
        <w:rPr>
          <w:rFonts w:ascii="Garamond" w:hAnsi="Garamond" w:cs="Times New Roman"/>
          <w:b/>
          <w:sz w:val="24"/>
          <w:szCs w:val="24"/>
        </w:rPr>
      </w:pPr>
    </w:p>
    <w:p w14:paraId="7190E5E0" w14:textId="3CCB8E14" w:rsidR="001521BF" w:rsidRPr="006F28EE" w:rsidRDefault="00BD1A8C" w:rsidP="001521BF">
      <w:pPr>
        <w:widowControl w:val="0"/>
        <w:spacing w:after="0" w:line="240" w:lineRule="auto"/>
        <w:jc w:val="both"/>
        <w:rPr>
          <w:rFonts w:ascii="Garamond" w:hAnsi="Garamond" w:cs="Times New Roman"/>
          <w:b/>
          <w:sz w:val="24"/>
          <w:szCs w:val="24"/>
        </w:rPr>
      </w:pPr>
      <w:r w:rsidRPr="006F28EE">
        <w:rPr>
          <w:rFonts w:ascii="Garamond" w:hAnsi="Garamond" w:cs="Times New Roman"/>
          <w:b/>
          <w:sz w:val="24"/>
          <w:szCs w:val="24"/>
        </w:rPr>
        <w:t xml:space="preserve">FCL.070 Revokimi, pezullimi dhe kufizimi i licencave, kategorizimeve dhe certifikatave </w:t>
      </w:r>
    </w:p>
    <w:p w14:paraId="11522F99" w14:textId="77777777" w:rsidR="001521BF" w:rsidRPr="006F28EE" w:rsidRDefault="001521BF" w:rsidP="001521BF">
      <w:pPr>
        <w:widowControl w:val="0"/>
        <w:spacing w:after="0" w:line="240" w:lineRule="auto"/>
        <w:jc w:val="both"/>
        <w:rPr>
          <w:rFonts w:ascii="Garamond" w:hAnsi="Garamond" w:cs="Times New Roman"/>
          <w:b/>
          <w:sz w:val="24"/>
          <w:szCs w:val="24"/>
        </w:rPr>
      </w:pPr>
    </w:p>
    <w:p w14:paraId="63A3874D" w14:textId="06E8A9B3" w:rsidR="00BD1A8C" w:rsidRPr="006F28EE" w:rsidRDefault="005B36A6" w:rsidP="005B36A6">
      <w:pPr>
        <w:pStyle w:val="Teksti"/>
        <w:rPr>
          <w:rFonts w:cs="Times New Roman"/>
        </w:rPr>
      </w:pPr>
      <w:r w:rsidRPr="006F28EE">
        <w:rPr>
          <w:rFonts w:cs="Times New Roman"/>
        </w:rPr>
        <w:t>a)</w:t>
      </w:r>
      <w:r w:rsidR="00BD1A8C" w:rsidRPr="006F28EE">
        <w:rPr>
          <w:rFonts w:cs="Times New Roman"/>
        </w:rPr>
        <w:t xml:space="preserve"> Licencat, kategorizimet dhe certifikatat e lëshuara në përputhje me këtë Pjesë mund të kufizohen, pezullohen ose </w:t>
      </w:r>
      <w:r w:rsidR="00FD43C4" w:rsidRPr="006F28EE">
        <w:rPr>
          <w:rFonts w:cs="Times New Roman"/>
        </w:rPr>
        <w:t>revokohe</w:t>
      </w:r>
      <w:r w:rsidR="00877448" w:rsidRPr="006F28EE">
        <w:rPr>
          <w:rFonts w:cs="Times New Roman"/>
        </w:rPr>
        <w:t>n</w:t>
      </w:r>
      <w:r w:rsidR="00BD1A8C" w:rsidRPr="006F28EE">
        <w:rPr>
          <w:rFonts w:cs="Times New Roman"/>
        </w:rPr>
        <w:t xml:space="preserve"> nga Autoriteti i Aviacionit Civil</w:t>
      </w:r>
      <w:r w:rsidR="006E017E" w:rsidRPr="006F28EE">
        <w:rPr>
          <w:rFonts w:cs="Times New Roman"/>
        </w:rPr>
        <w:t xml:space="preserve"> </w:t>
      </w:r>
      <w:r w:rsidR="00BD1A8C" w:rsidRPr="006F28EE">
        <w:rPr>
          <w:rFonts w:cs="Times New Roman"/>
        </w:rPr>
        <w:t xml:space="preserve">, kur piloti nuk është në përputhje me kërkesat e </w:t>
      </w:r>
      <w:r w:rsidR="00080A09" w:rsidRPr="006F28EE">
        <w:rPr>
          <w:rFonts w:cs="Times New Roman"/>
        </w:rPr>
        <w:t>kësaj pjese</w:t>
      </w:r>
      <w:r w:rsidR="00BD1A8C" w:rsidRPr="006F28EE">
        <w:rPr>
          <w:rFonts w:cs="Times New Roman"/>
        </w:rPr>
        <w:t xml:space="preserve">, </w:t>
      </w:r>
      <w:r w:rsidR="008B12A7" w:rsidRPr="006F28EE">
        <w:rPr>
          <w:rFonts w:cs="Times New Roman"/>
        </w:rPr>
        <w:t>pjesës m</w:t>
      </w:r>
      <w:r w:rsidR="00BD1A8C" w:rsidRPr="006F28EE">
        <w:rPr>
          <w:rFonts w:cs="Times New Roman"/>
        </w:rPr>
        <w:t xml:space="preserve">jekësore ose kërkesat e zbatueshme operacionale, në përputhje me kushtet dhe procedurat e parashtruara në Pjesën-ARA. </w:t>
      </w:r>
    </w:p>
    <w:p w14:paraId="138A7256" w14:textId="26C2F030" w:rsidR="00BD1A8C" w:rsidRPr="006F28EE" w:rsidRDefault="005B36A6" w:rsidP="005B36A6">
      <w:pPr>
        <w:pStyle w:val="Teksti"/>
        <w:rPr>
          <w:rFonts w:cs="Times New Roman"/>
        </w:rPr>
      </w:pPr>
      <w:r w:rsidRPr="006F28EE">
        <w:rPr>
          <w:rFonts w:cs="Times New Roman"/>
        </w:rPr>
        <w:t xml:space="preserve">b) </w:t>
      </w:r>
      <w:r w:rsidR="00BD1A8C" w:rsidRPr="006F28EE">
        <w:rPr>
          <w:rFonts w:cs="Times New Roman"/>
        </w:rPr>
        <w:t>Kur piloti ka licenc</w:t>
      </w:r>
      <w:r w:rsidR="006E6772" w:rsidRPr="006F28EE">
        <w:rPr>
          <w:rFonts w:cs="Times New Roman"/>
        </w:rPr>
        <w:t>ë</w:t>
      </w:r>
      <w:r w:rsidR="0079634D" w:rsidRPr="006F28EE">
        <w:rPr>
          <w:rFonts w:cs="Times New Roman"/>
        </w:rPr>
        <w:t>n e tij /</w:t>
      </w:r>
      <w:r w:rsidR="00BD1A8C" w:rsidRPr="006F28EE">
        <w:rPr>
          <w:rFonts w:cs="Times New Roman"/>
        </w:rPr>
        <w:t xml:space="preserve">saj </w:t>
      </w:r>
      <w:r w:rsidR="0079634D" w:rsidRPr="006F28EE">
        <w:rPr>
          <w:rFonts w:cs="Times New Roman"/>
        </w:rPr>
        <w:t>të</w:t>
      </w:r>
      <w:r w:rsidR="00BD1A8C" w:rsidRPr="006F28EE">
        <w:rPr>
          <w:rFonts w:cs="Times New Roman"/>
        </w:rPr>
        <w:t xml:space="preserve"> pezulluar ose revokuar, ai / ajo duhet t</w:t>
      </w:r>
      <w:r w:rsidR="00FD54A7" w:rsidRPr="006F28EE">
        <w:rPr>
          <w:rFonts w:cs="Times New Roman"/>
        </w:rPr>
        <w:t>’</w:t>
      </w:r>
      <w:r w:rsidR="00BD1A8C" w:rsidRPr="006F28EE">
        <w:rPr>
          <w:rFonts w:cs="Times New Roman"/>
        </w:rPr>
        <w:t>i kthej</w:t>
      </w:r>
      <w:r w:rsidR="006E6772" w:rsidRPr="006F28EE">
        <w:rPr>
          <w:rFonts w:cs="Times New Roman"/>
        </w:rPr>
        <w:t>ë</w:t>
      </w:r>
      <w:r w:rsidR="00BD1A8C" w:rsidRPr="006F28EE">
        <w:rPr>
          <w:rFonts w:cs="Times New Roman"/>
        </w:rPr>
        <w:t xml:space="preserve"> menjëherë licencën apo certifikatën </w:t>
      </w:r>
      <w:r w:rsidR="00940902" w:rsidRPr="006F28EE">
        <w:rPr>
          <w:rFonts w:cs="Times New Roman"/>
        </w:rPr>
        <w:t xml:space="preserve">Autoritetit të Aviacionit </w:t>
      </w:r>
      <w:r w:rsidR="00BD1A8C" w:rsidRPr="006F28EE">
        <w:rPr>
          <w:rFonts w:cs="Times New Roman"/>
        </w:rPr>
        <w:t>Civil</w:t>
      </w:r>
      <w:r w:rsidR="006E017E" w:rsidRPr="006F28EE">
        <w:rPr>
          <w:rFonts w:cs="Times New Roman"/>
        </w:rPr>
        <w:t>.</w:t>
      </w:r>
      <w:r w:rsidR="00BD1A8C" w:rsidRPr="006F28EE">
        <w:rPr>
          <w:rFonts w:cs="Times New Roman"/>
        </w:rPr>
        <w:t xml:space="preserve"> </w:t>
      </w:r>
    </w:p>
    <w:p w14:paraId="41510D28" w14:textId="77777777" w:rsidR="00BD1A8C" w:rsidRPr="006F28EE" w:rsidRDefault="00BD1A8C" w:rsidP="00F36E9C">
      <w:pPr>
        <w:widowControl w:val="0"/>
        <w:tabs>
          <w:tab w:val="left" w:pos="142"/>
        </w:tabs>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 xml:space="preserve"> </w:t>
      </w:r>
    </w:p>
    <w:p w14:paraId="36BF93A7" w14:textId="48E496E7" w:rsidR="001521BF" w:rsidRPr="006F28EE" w:rsidRDefault="00BD1A8C" w:rsidP="001521BF">
      <w:pPr>
        <w:widowControl w:val="0"/>
        <w:spacing w:after="0" w:line="240" w:lineRule="auto"/>
        <w:ind w:firstLine="284"/>
        <w:jc w:val="center"/>
        <w:rPr>
          <w:rFonts w:ascii="Garamond" w:hAnsi="Garamond" w:cs="Times New Roman"/>
          <w:sz w:val="24"/>
          <w:szCs w:val="24"/>
        </w:rPr>
      </w:pPr>
      <w:r w:rsidRPr="006F28EE">
        <w:rPr>
          <w:rFonts w:ascii="Garamond" w:hAnsi="Garamond" w:cs="Times New Roman"/>
          <w:sz w:val="24"/>
          <w:szCs w:val="24"/>
        </w:rPr>
        <w:t>Nënpjesa B</w:t>
      </w:r>
    </w:p>
    <w:p w14:paraId="6E904CF9" w14:textId="047DF84F" w:rsidR="001521BF" w:rsidRPr="006F28EE" w:rsidRDefault="006E6772" w:rsidP="001521BF">
      <w:pPr>
        <w:widowControl w:val="0"/>
        <w:spacing w:after="0" w:line="240" w:lineRule="auto"/>
        <w:ind w:firstLine="284"/>
        <w:jc w:val="center"/>
        <w:rPr>
          <w:rFonts w:ascii="Garamond" w:hAnsi="Garamond" w:cs="Times New Roman"/>
          <w:sz w:val="24"/>
          <w:szCs w:val="24"/>
        </w:rPr>
      </w:pPr>
      <w:r w:rsidRPr="006F28EE">
        <w:rPr>
          <w:rFonts w:ascii="Garamond" w:hAnsi="Garamond" w:cs="Times New Roman"/>
          <w:b/>
          <w:sz w:val="24"/>
          <w:szCs w:val="24"/>
        </w:rPr>
        <w:t>LICENCA</w:t>
      </w:r>
      <w:r w:rsidR="00BD1A8C" w:rsidRPr="006F28EE">
        <w:rPr>
          <w:rFonts w:ascii="Garamond" w:hAnsi="Garamond" w:cs="Times New Roman"/>
          <w:b/>
          <w:sz w:val="24"/>
          <w:szCs w:val="24"/>
        </w:rPr>
        <w:t xml:space="preserve"> E PILOT</w:t>
      </w:r>
      <w:r w:rsidRPr="006F28EE">
        <w:rPr>
          <w:rFonts w:ascii="Garamond" w:hAnsi="Garamond" w:cs="Times New Roman"/>
          <w:b/>
          <w:sz w:val="24"/>
          <w:szCs w:val="24"/>
        </w:rPr>
        <w:t>Ë</w:t>
      </w:r>
      <w:r w:rsidR="00BD1A8C" w:rsidRPr="006F28EE">
        <w:rPr>
          <w:rFonts w:ascii="Garamond" w:hAnsi="Garamond" w:cs="Times New Roman"/>
          <w:b/>
          <w:sz w:val="24"/>
          <w:szCs w:val="24"/>
        </w:rPr>
        <w:t>VE T</w:t>
      </w:r>
      <w:r w:rsidRPr="006F28EE">
        <w:rPr>
          <w:rFonts w:ascii="Garamond" w:hAnsi="Garamond" w:cs="Times New Roman"/>
          <w:b/>
          <w:sz w:val="24"/>
          <w:szCs w:val="24"/>
        </w:rPr>
        <w:t>Ë</w:t>
      </w:r>
      <w:r w:rsidR="00BD1A8C" w:rsidRPr="006F28EE">
        <w:rPr>
          <w:rFonts w:ascii="Garamond" w:hAnsi="Garamond" w:cs="Times New Roman"/>
          <w:b/>
          <w:sz w:val="24"/>
          <w:szCs w:val="24"/>
        </w:rPr>
        <w:t xml:space="preserve"> AVION</w:t>
      </w:r>
      <w:r w:rsidRPr="006F28EE">
        <w:rPr>
          <w:rFonts w:ascii="Garamond" w:hAnsi="Garamond" w:cs="Times New Roman"/>
          <w:b/>
          <w:sz w:val="24"/>
          <w:szCs w:val="24"/>
        </w:rPr>
        <w:t>Ë</w:t>
      </w:r>
      <w:r w:rsidR="00BD1A8C" w:rsidRPr="006F28EE">
        <w:rPr>
          <w:rFonts w:ascii="Garamond" w:hAnsi="Garamond" w:cs="Times New Roman"/>
          <w:b/>
          <w:sz w:val="24"/>
          <w:szCs w:val="24"/>
        </w:rPr>
        <w:t>VE T</w:t>
      </w:r>
      <w:r w:rsidRPr="006F28EE">
        <w:rPr>
          <w:rFonts w:ascii="Garamond" w:hAnsi="Garamond" w:cs="Times New Roman"/>
          <w:b/>
          <w:sz w:val="24"/>
          <w:szCs w:val="24"/>
        </w:rPr>
        <w:t>Ë</w:t>
      </w:r>
      <w:r w:rsidR="00BD1A8C" w:rsidRPr="006F28EE">
        <w:rPr>
          <w:rFonts w:ascii="Garamond" w:hAnsi="Garamond" w:cs="Times New Roman"/>
          <w:b/>
          <w:sz w:val="24"/>
          <w:szCs w:val="24"/>
        </w:rPr>
        <w:t xml:space="preserve"> LEHT</w:t>
      </w:r>
      <w:r w:rsidRPr="006F28EE">
        <w:rPr>
          <w:rFonts w:ascii="Garamond" w:hAnsi="Garamond" w:cs="Times New Roman"/>
          <w:b/>
          <w:sz w:val="24"/>
          <w:szCs w:val="24"/>
        </w:rPr>
        <w:t>Ë</w:t>
      </w:r>
      <w:r w:rsidR="00BD1A8C" w:rsidRPr="006F28EE">
        <w:rPr>
          <w:rFonts w:ascii="Garamond" w:hAnsi="Garamond" w:cs="Times New Roman"/>
          <w:sz w:val="24"/>
          <w:szCs w:val="24"/>
        </w:rPr>
        <w:t xml:space="preserve"> </w:t>
      </w:r>
      <w:r w:rsidR="001521BF" w:rsidRPr="006F28EE">
        <w:rPr>
          <w:rFonts w:ascii="Garamond" w:hAnsi="Garamond" w:cs="Times New Roman"/>
          <w:sz w:val="24"/>
          <w:szCs w:val="24"/>
        </w:rPr>
        <w:t>–</w:t>
      </w:r>
      <w:r w:rsidR="00BD1A8C" w:rsidRPr="006F28EE">
        <w:rPr>
          <w:rFonts w:ascii="Garamond" w:hAnsi="Garamond" w:cs="Times New Roman"/>
          <w:sz w:val="24"/>
          <w:szCs w:val="24"/>
        </w:rPr>
        <w:t xml:space="preserve"> LAPL</w:t>
      </w:r>
    </w:p>
    <w:p w14:paraId="2FC7EFD0" w14:textId="6FABA0C0" w:rsidR="001521BF" w:rsidRPr="006F28EE" w:rsidRDefault="00BD1A8C" w:rsidP="001521BF">
      <w:pPr>
        <w:widowControl w:val="0"/>
        <w:spacing w:after="0" w:line="240" w:lineRule="auto"/>
        <w:ind w:firstLine="284"/>
        <w:jc w:val="center"/>
        <w:rPr>
          <w:rFonts w:ascii="Garamond" w:hAnsi="Garamond" w:cs="Times New Roman"/>
          <w:sz w:val="24"/>
          <w:szCs w:val="24"/>
        </w:rPr>
      </w:pPr>
      <w:r w:rsidRPr="006F28EE">
        <w:rPr>
          <w:rFonts w:ascii="Garamond" w:hAnsi="Garamond" w:cs="Times New Roman"/>
          <w:sz w:val="24"/>
          <w:szCs w:val="24"/>
        </w:rPr>
        <w:t>SEKSIONI 1</w:t>
      </w:r>
    </w:p>
    <w:p w14:paraId="0A0B942C" w14:textId="10143A8D" w:rsidR="00BD1A8C" w:rsidRPr="006F28EE" w:rsidRDefault="00BD1A8C" w:rsidP="00EC5718">
      <w:pPr>
        <w:widowControl w:val="0"/>
        <w:spacing w:after="0" w:line="240" w:lineRule="auto"/>
        <w:ind w:firstLine="284"/>
        <w:jc w:val="center"/>
        <w:rPr>
          <w:rFonts w:ascii="Garamond" w:hAnsi="Garamond" w:cs="Times New Roman"/>
          <w:sz w:val="24"/>
          <w:szCs w:val="24"/>
        </w:rPr>
      </w:pPr>
      <w:r w:rsidRPr="006F28EE">
        <w:rPr>
          <w:rFonts w:ascii="Garamond" w:hAnsi="Garamond" w:cs="Times New Roman"/>
          <w:b/>
          <w:sz w:val="24"/>
          <w:szCs w:val="24"/>
        </w:rPr>
        <w:t>Kërkesat e përbashkëta</w:t>
      </w:r>
    </w:p>
    <w:p w14:paraId="7316F349" w14:textId="77777777" w:rsidR="00EC5718" w:rsidRPr="006F28EE" w:rsidRDefault="00EC5718" w:rsidP="00F36E9C">
      <w:pPr>
        <w:widowControl w:val="0"/>
        <w:spacing w:after="0" w:line="240" w:lineRule="auto"/>
        <w:ind w:firstLine="284"/>
        <w:jc w:val="both"/>
        <w:rPr>
          <w:rFonts w:ascii="Garamond" w:hAnsi="Garamond" w:cs="Times New Roman"/>
          <w:b/>
          <w:sz w:val="24"/>
          <w:szCs w:val="24"/>
        </w:rPr>
      </w:pPr>
    </w:p>
    <w:p w14:paraId="37C829DC" w14:textId="1834CDE5" w:rsidR="00B03AEB" w:rsidRPr="006F28EE" w:rsidRDefault="00BD1A8C" w:rsidP="001521BF">
      <w:pPr>
        <w:widowControl w:val="0"/>
        <w:spacing w:after="0" w:line="240" w:lineRule="auto"/>
        <w:ind w:firstLine="284"/>
        <w:jc w:val="both"/>
        <w:rPr>
          <w:rFonts w:ascii="Garamond" w:hAnsi="Garamond" w:cs="Times New Roman"/>
          <w:b/>
          <w:sz w:val="24"/>
          <w:szCs w:val="24"/>
        </w:rPr>
      </w:pPr>
      <w:r w:rsidRPr="006F28EE">
        <w:rPr>
          <w:rFonts w:ascii="Garamond" w:hAnsi="Garamond" w:cs="Times New Roman"/>
          <w:b/>
          <w:sz w:val="24"/>
          <w:szCs w:val="24"/>
        </w:rPr>
        <w:t xml:space="preserve">FCL.100 LAPL - Mosha minimale </w:t>
      </w:r>
    </w:p>
    <w:p w14:paraId="57D84B51" w14:textId="77777777" w:rsidR="001521BF" w:rsidRPr="006F28EE" w:rsidRDefault="001521BF" w:rsidP="001521BF">
      <w:pPr>
        <w:widowControl w:val="0"/>
        <w:spacing w:after="0" w:line="240" w:lineRule="auto"/>
        <w:ind w:firstLine="284"/>
        <w:jc w:val="both"/>
        <w:rPr>
          <w:rFonts w:ascii="Garamond" w:hAnsi="Garamond" w:cs="Times New Roman"/>
          <w:b/>
          <w:sz w:val="24"/>
          <w:szCs w:val="24"/>
        </w:rPr>
      </w:pPr>
    </w:p>
    <w:p w14:paraId="794021D0" w14:textId="79221707" w:rsidR="00BD1A8C" w:rsidRPr="006F28EE" w:rsidRDefault="00BD1A8C" w:rsidP="00F36E9C">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 xml:space="preserve">Aplikantët për LAPL </w:t>
      </w:r>
      <w:r w:rsidR="00B03AEB" w:rsidRPr="006F28EE">
        <w:rPr>
          <w:rFonts w:ascii="Garamond" w:hAnsi="Garamond" w:cs="Times New Roman"/>
          <w:sz w:val="24"/>
          <w:szCs w:val="24"/>
        </w:rPr>
        <w:t>për aeroplanë ose helikopterë duhet të jenë të paktën 17 vjeç.</w:t>
      </w:r>
      <w:r w:rsidRPr="006F28EE">
        <w:rPr>
          <w:rFonts w:ascii="Garamond" w:hAnsi="Garamond" w:cs="Times New Roman"/>
          <w:sz w:val="24"/>
          <w:szCs w:val="24"/>
        </w:rPr>
        <w:t xml:space="preserve"> </w:t>
      </w:r>
    </w:p>
    <w:p w14:paraId="63967771" w14:textId="77777777" w:rsidR="001521BF" w:rsidRPr="006F28EE" w:rsidRDefault="001521BF" w:rsidP="00F36E9C">
      <w:pPr>
        <w:widowControl w:val="0"/>
        <w:spacing w:after="0" w:line="240" w:lineRule="auto"/>
        <w:ind w:firstLine="284"/>
        <w:jc w:val="both"/>
        <w:rPr>
          <w:rFonts w:ascii="Garamond" w:hAnsi="Garamond" w:cs="Times New Roman"/>
          <w:sz w:val="24"/>
          <w:szCs w:val="24"/>
        </w:rPr>
      </w:pPr>
    </w:p>
    <w:p w14:paraId="1E711533" w14:textId="09157BA3" w:rsidR="001521BF" w:rsidRPr="006F28EE" w:rsidRDefault="00BD1A8C" w:rsidP="001521BF">
      <w:pPr>
        <w:pStyle w:val="Teksti"/>
        <w:rPr>
          <w:rFonts w:cs="Times New Roman"/>
          <w:b/>
        </w:rPr>
      </w:pPr>
      <w:r w:rsidRPr="006F28EE">
        <w:rPr>
          <w:rFonts w:cs="Times New Roman"/>
          <w:b/>
        </w:rPr>
        <w:t xml:space="preserve">FCL.105 LAPL - Privilegjet dhe kushtet </w:t>
      </w:r>
    </w:p>
    <w:p w14:paraId="16B9254A" w14:textId="77777777" w:rsidR="001521BF" w:rsidRPr="006F28EE" w:rsidRDefault="001521BF" w:rsidP="001521BF">
      <w:pPr>
        <w:pStyle w:val="Teksti"/>
        <w:rPr>
          <w:rFonts w:cs="Times New Roman"/>
          <w:b/>
        </w:rPr>
      </w:pPr>
    </w:p>
    <w:p w14:paraId="63CDEF54" w14:textId="2E1F5CB0" w:rsidR="00BD1A8C" w:rsidRPr="006F28EE" w:rsidRDefault="007E7AD1" w:rsidP="007E7AD1">
      <w:pPr>
        <w:pStyle w:val="Teksti"/>
        <w:rPr>
          <w:rFonts w:cs="Times New Roman"/>
        </w:rPr>
      </w:pPr>
      <w:r w:rsidRPr="006F28EE">
        <w:rPr>
          <w:rFonts w:cs="Times New Roman"/>
        </w:rPr>
        <w:t>a</w:t>
      </w:r>
      <w:r w:rsidR="0062278D" w:rsidRPr="006F28EE">
        <w:rPr>
          <w:rFonts w:cs="Times New Roman"/>
        </w:rPr>
        <w:t xml:space="preserve">) </w:t>
      </w:r>
      <w:r w:rsidR="00B03AEB" w:rsidRPr="006F28EE">
        <w:rPr>
          <w:rFonts w:cs="Times New Roman"/>
        </w:rPr>
        <w:t>T</w:t>
      </w:r>
      <w:r w:rsidR="0062278D" w:rsidRPr="006F28EE">
        <w:rPr>
          <w:rFonts w:cs="Times New Roman"/>
        </w:rPr>
        <w:t xml:space="preserve">ë </w:t>
      </w:r>
      <w:r w:rsidR="00BD1A8C" w:rsidRPr="006F28EE">
        <w:rPr>
          <w:rFonts w:cs="Times New Roman"/>
        </w:rPr>
        <w:t>përgjithshme. Privilegjet e mbajtësit të një LAPL janë</w:t>
      </w:r>
      <w:r w:rsidR="004355FA" w:rsidRPr="006F28EE">
        <w:rPr>
          <w:rFonts w:cs="Times New Roman"/>
        </w:rPr>
        <w:t xml:space="preserve"> për </w:t>
      </w:r>
      <w:r w:rsidR="00BD1A8C" w:rsidRPr="006F28EE">
        <w:rPr>
          <w:rFonts w:cs="Times New Roman"/>
        </w:rPr>
        <w:t>të vepruar pa shpërblim si PIC në</w:t>
      </w:r>
      <w:r w:rsidR="00F2789A" w:rsidRPr="006F28EE">
        <w:rPr>
          <w:rFonts w:cs="Times New Roman"/>
        </w:rPr>
        <w:t xml:space="preserve"> </w:t>
      </w:r>
      <w:r w:rsidR="00BD1A8C" w:rsidRPr="006F28EE">
        <w:rPr>
          <w:rFonts w:cs="Times New Roman"/>
        </w:rPr>
        <w:t>operime</w:t>
      </w:r>
      <w:r w:rsidR="002700BB" w:rsidRPr="006F28EE">
        <w:rPr>
          <w:rFonts w:cs="Times New Roman"/>
        </w:rPr>
        <w:t xml:space="preserve"> jo</w:t>
      </w:r>
      <w:r w:rsidR="00BD1A8C" w:rsidRPr="006F28EE">
        <w:rPr>
          <w:rFonts w:cs="Times New Roman"/>
        </w:rPr>
        <w:t>tregtare në kategorinë e përshtatshme</w:t>
      </w:r>
      <w:r w:rsidR="004D45D8" w:rsidRPr="006F28EE">
        <w:rPr>
          <w:rFonts w:cs="Times New Roman"/>
        </w:rPr>
        <w:t xml:space="preserve"> të avionit</w:t>
      </w:r>
      <w:r w:rsidR="00BD1A8C" w:rsidRPr="006F28EE">
        <w:rPr>
          <w:rFonts w:cs="Times New Roman"/>
        </w:rPr>
        <w:t xml:space="preserve">. </w:t>
      </w:r>
    </w:p>
    <w:p w14:paraId="6E634586" w14:textId="725784C2" w:rsidR="00BD1A8C" w:rsidRPr="006F28EE" w:rsidRDefault="007E7AD1" w:rsidP="007E7AD1">
      <w:pPr>
        <w:pStyle w:val="Teksti"/>
        <w:rPr>
          <w:rFonts w:cs="Times New Roman"/>
        </w:rPr>
      </w:pPr>
      <w:r w:rsidRPr="006F28EE">
        <w:rPr>
          <w:rFonts w:cs="Times New Roman"/>
        </w:rPr>
        <w:t xml:space="preserve">b) </w:t>
      </w:r>
      <w:r w:rsidR="00BD1A8C" w:rsidRPr="006F28EE">
        <w:rPr>
          <w:rFonts w:cs="Times New Roman"/>
        </w:rPr>
        <w:t>Kushtet. Aplikantët për LAPL duhet të ketë plotësuar kërkesat për kategorinë e avionëve përkatëse dhe, kur është e zbatueshme, për klasën apo tipin e avionëve të përdorur në testin e aftësis</w:t>
      </w:r>
      <w:r w:rsidR="006E6772" w:rsidRPr="006F28EE">
        <w:rPr>
          <w:rFonts w:cs="Times New Roman"/>
        </w:rPr>
        <w:t>ë</w:t>
      </w:r>
      <w:r w:rsidR="00BD1A8C" w:rsidRPr="006F28EE">
        <w:rPr>
          <w:rFonts w:cs="Times New Roman"/>
        </w:rPr>
        <w:t xml:space="preserve">. </w:t>
      </w:r>
    </w:p>
    <w:p w14:paraId="7347159F" w14:textId="77777777" w:rsidR="001521BF" w:rsidRPr="006F28EE" w:rsidRDefault="001521BF" w:rsidP="007E7AD1">
      <w:pPr>
        <w:pStyle w:val="Teksti"/>
        <w:rPr>
          <w:rFonts w:cs="Times New Roman"/>
        </w:rPr>
      </w:pPr>
    </w:p>
    <w:p w14:paraId="716F27FA" w14:textId="7A95F6F5" w:rsidR="00BD1A8C" w:rsidRPr="006F28EE" w:rsidRDefault="00BD1A8C" w:rsidP="007E7AD1">
      <w:pPr>
        <w:pStyle w:val="Teksti"/>
        <w:rPr>
          <w:rFonts w:cs="Times New Roman"/>
          <w:b/>
        </w:rPr>
      </w:pPr>
      <w:r w:rsidRPr="006F28EE">
        <w:rPr>
          <w:rFonts w:cs="Times New Roman"/>
          <w:b/>
        </w:rPr>
        <w:t>FCL.110 LAPL - Kreditimi për të njëjtën</w:t>
      </w:r>
      <w:r w:rsidR="00F2789A" w:rsidRPr="006F28EE">
        <w:rPr>
          <w:rFonts w:cs="Times New Roman"/>
          <w:b/>
        </w:rPr>
        <w:t xml:space="preserve"> </w:t>
      </w:r>
      <w:r w:rsidRPr="006F28EE">
        <w:rPr>
          <w:rFonts w:cs="Times New Roman"/>
          <w:b/>
        </w:rPr>
        <w:t xml:space="preserve">kategori avioni </w:t>
      </w:r>
    </w:p>
    <w:p w14:paraId="18F8AAB2" w14:textId="77777777" w:rsidR="001521BF" w:rsidRPr="006F28EE" w:rsidRDefault="001521BF" w:rsidP="007E7AD1">
      <w:pPr>
        <w:pStyle w:val="Teksti"/>
        <w:rPr>
          <w:rFonts w:cs="Times New Roman"/>
        </w:rPr>
      </w:pPr>
    </w:p>
    <w:p w14:paraId="505D9D3A" w14:textId="3C5051D1" w:rsidR="00BD1A8C" w:rsidRPr="006F28EE" w:rsidRDefault="007E7AD1" w:rsidP="007E7AD1">
      <w:pPr>
        <w:pStyle w:val="Teksti"/>
        <w:rPr>
          <w:rFonts w:cs="Times New Roman"/>
        </w:rPr>
      </w:pPr>
      <w:r w:rsidRPr="006F28EE">
        <w:rPr>
          <w:rFonts w:cs="Times New Roman"/>
        </w:rPr>
        <w:t xml:space="preserve">a) </w:t>
      </w:r>
      <w:r w:rsidR="00BD1A8C" w:rsidRPr="006F28EE">
        <w:rPr>
          <w:rFonts w:cs="Times New Roman"/>
        </w:rPr>
        <w:t>Aplikantët për një LAPL të cilët kanë mbajtur një licencë për të njëjtën kategori avioni do të kreditohen</w:t>
      </w:r>
      <w:r w:rsidR="00F2789A" w:rsidRPr="006F28EE">
        <w:rPr>
          <w:rFonts w:cs="Times New Roman"/>
        </w:rPr>
        <w:t xml:space="preserve"> në </w:t>
      </w:r>
      <w:r w:rsidR="00BD1A8C" w:rsidRPr="006F28EE">
        <w:rPr>
          <w:rFonts w:cs="Times New Roman"/>
        </w:rPr>
        <w:t>mënyrë</w:t>
      </w:r>
      <w:r w:rsidR="00A7378B" w:rsidRPr="006F28EE">
        <w:rPr>
          <w:rFonts w:cs="Times New Roman"/>
        </w:rPr>
        <w:t xml:space="preserve"> të plot</w:t>
      </w:r>
      <w:r w:rsidR="00BD1A8C" w:rsidRPr="006F28EE">
        <w:rPr>
          <w:rFonts w:cs="Times New Roman"/>
        </w:rPr>
        <w:t xml:space="preserve">ë përkundrejt kërkesave të LAPL për atë kategori avioni. </w:t>
      </w:r>
    </w:p>
    <w:p w14:paraId="32659A34" w14:textId="7718FF95" w:rsidR="00BD1A8C" w:rsidRPr="006F28EE" w:rsidRDefault="007E7AD1" w:rsidP="007E7AD1">
      <w:pPr>
        <w:pStyle w:val="Teksti"/>
        <w:rPr>
          <w:rFonts w:cs="Times New Roman"/>
        </w:rPr>
      </w:pPr>
      <w:r w:rsidRPr="006F28EE">
        <w:rPr>
          <w:rFonts w:cs="Times New Roman"/>
        </w:rPr>
        <w:t xml:space="preserve">b) </w:t>
      </w:r>
      <w:r w:rsidR="00BD1A8C" w:rsidRPr="006F28EE">
        <w:rPr>
          <w:rFonts w:cs="Times New Roman"/>
        </w:rPr>
        <w:t>Pa c</w:t>
      </w:r>
      <w:r w:rsidR="00C568AD" w:rsidRPr="006F28EE">
        <w:rPr>
          <w:rFonts w:cs="Times New Roman"/>
        </w:rPr>
        <w:t>ë</w:t>
      </w:r>
      <w:r w:rsidR="00BD1A8C" w:rsidRPr="006F28EE">
        <w:rPr>
          <w:rFonts w:cs="Times New Roman"/>
        </w:rPr>
        <w:t xml:space="preserve">nuar paragrafin e mësipërm, në qoftë se ka skaduar licenca, aplikanti do të duhet të </w:t>
      </w:r>
      <w:r w:rsidR="00BE3EB0" w:rsidRPr="006F28EE">
        <w:rPr>
          <w:rFonts w:cs="Times New Roman"/>
        </w:rPr>
        <w:t>kalojë</w:t>
      </w:r>
      <w:r w:rsidR="00BD1A8C" w:rsidRPr="006F28EE">
        <w:rPr>
          <w:rFonts w:cs="Times New Roman"/>
        </w:rPr>
        <w:t xml:space="preserve"> në një test aftësie në përputhje me FCL.125 për lëshimin e një LAPL në kategorinë e duhur</w:t>
      </w:r>
      <w:r w:rsidR="004D45D8" w:rsidRPr="006F28EE">
        <w:rPr>
          <w:rFonts w:cs="Times New Roman"/>
        </w:rPr>
        <w:t xml:space="preserve"> të avionit</w:t>
      </w:r>
      <w:r w:rsidR="00940902" w:rsidRPr="006F28EE">
        <w:rPr>
          <w:rFonts w:cs="Times New Roman"/>
        </w:rPr>
        <w:t>.</w:t>
      </w:r>
      <w:r w:rsidR="00BD1A8C" w:rsidRPr="006F28EE">
        <w:rPr>
          <w:rFonts w:cs="Times New Roman"/>
        </w:rPr>
        <w:t xml:space="preserve"> </w:t>
      </w:r>
    </w:p>
    <w:p w14:paraId="1FCE4E8D" w14:textId="77777777" w:rsidR="001521BF" w:rsidRPr="006F28EE" w:rsidRDefault="001521BF" w:rsidP="007E7AD1">
      <w:pPr>
        <w:pStyle w:val="Teksti"/>
        <w:rPr>
          <w:rFonts w:cs="Times New Roman"/>
        </w:rPr>
      </w:pPr>
    </w:p>
    <w:p w14:paraId="35F332D1" w14:textId="21EE6C53" w:rsidR="00CD159A" w:rsidRPr="006F28EE" w:rsidRDefault="00CD159A" w:rsidP="00CD159A">
      <w:pPr>
        <w:spacing w:after="0" w:line="240" w:lineRule="auto"/>
        <w:ind w:firstLine="284"/>
        <w:rPr>
          <w:rFonts w:ascii="Garamond" w:hAnsi="Garamond" w:cs="Times New Roman"/>
          <w:b/>
          <w:i/>
          <w:sz w:val="24"/>
          <w:szCs w:val="24"/>
        </w:rPr>
      </w:pPr>
      <w:r w:rsidRPr="006F28EE">
        <w:rPr>
          <w:rFonts w:ascii="Garamond" w:hAnsi="Garamond" w:cs="Times New Roman"/>
          <w:b/>
          <w:i/>
          <w:sz w:val="24"/>
          <w:szCs w:val="24"/>
        </w:rPr>
        <w:t>FCL.115 LAPL – Kursi i trajnimit</w:t>
      </w:r>
    </w:p>
    <w:p w14:paraId="4DF157A3" w14:textId="77777777" w:rsidR="00CD159A" w:rsidRPr="006F28EE" w:rsidRDefault="00CD159A" w:rsidP="00CD159A">
      <w:pPr>
        <w:spacing w:after="0" w:line="240" w:lineRule="auto"/>
        <w:ind w:firstLine="284"/>
        <w:jc w:val="both"/>
        <w:rPr>
          <w:rFonts w:ascii="Garamond" w:hAnsi="Garamond" w:cs="Times New Roman"/>
          <w:i/>
          <w:sz w:val="24"/>
          <w:szCs w:val="24"/>
        </w:rPr>
      </w:pPr>
      <w:r w:rsidRPr="006F28EE">
        <w:rPr>
          <w:rFonts w:ascii="Garamond" w:hAnsi="Garamond" w:cs="Times New Roman"/>
          <w:i/>
          <w:sz w:val="24"/>
          <w:szCs w:val="24"/>
        </w:rPr>
        <w:t>a) Aplikantët për një LAPL duhet të kryejnë një kurs trajnimi në një DTO ose një ATO. Ky kurs trajnimi përfshin:</w:t>
      </w:r>
    </w:p>
    <w:p w14:paraId="3EBBEEA4" w14:textId="77777777" w:rsidR="00CD159A" w:rsidRPr="006F28EE" w:rsidRDefault="00CD159A" w:rsidP="00CD159A">
      <w:pPr>
        <w:spacing w:after="0" w:line="240" w:lineRule="auto"/>
        <w:ind w:firstLine="284"/>
        <w:jc w:val="both"/>
        <w:rPr>
          <w:rFonts w:ascii="Garamond" w:hAnsi="Garamond" w:cs="Times New Roman"/>
          <w:i/>
          <w:sz w:val="24"/>
          <w:szCs w:val="24"/>
        </w:rPr>
      </w:pPr>
      <w:r w:rsidRPr="006F28EE">
        <w:rPr>
          <w:rFonts w:ascii="Garamond" w:hAnsi="Garamond" w:cs="Times New Roman"/>
          <w:i/>
          <w:sz w:val="24"/>
          <w:szCs w:val="24"/>
        </w:rPr>
        <w:t>1. njohuri teorike dhe instruksione fluturimi të përshtatshme për privilegjet e LAPL-së për të cilën ata kanë aplikuar;</w:t>
      </w:r>
    </w:p>
    <w:p w14:paraId="4ABEEF08" w14:textId="77777777" w:rsidR="00CD159A" w:rsidRPr="006F28EE" w:rsidRDefault="00CD159A" w:rsidP="00CD159A">
      <w:pPr>
        <w:spacing w:after="0" w:line="240" w:lineRule="auto"/>
        <w:ind w:firstLine="284"/>
        <w:jc w:val="both"/>
        <w:rPr>
          <w:rFonts w:ascii="Garamond" w:hAnsi="Garamond" w:cs="Times New Roman"/>
          <w:i/>
          <w:sz w:val="24"/>
          <w:szCs w:val="24"/>
        </w:rPr>
      </w:pPr>
      <w:r w:rsidRPr="006F28EE">
        <w:rPr>
          <w:rFonts w:ascii="Garamond" w:hAnsi="Garamond" w:cs="Times New Roman"/>
          <w:i/>
          <w:sz w:val="24"/>
          <w:szCs w:val="24"/>
        </w:rPr>
        <w:t xml:space="preserve">2. gjithashtu, për LAPL(H), elementët e trajnimit të detyrueshëm për tipin përkatës të helikopterit siç përcaktohet në të dhënat e përshtatshmërisë operacionale të përcaktuara në përputhje me aneksin I (pjesa 21) të urdhrit të ministrit nr. 57, datë 13.3.2024, “Për miratimin e rregullores për përcaktimin e rregullave zbatuese të vlefshmërisë ajrore dhe të </w:t>
      </w:r>
      <w:r w:rsidRPr="006F28EE">
        <w:rPr>
          <w:rFonts w:ascii="Garamond" w:hAnsi="Garamond" w:cs="Times New Roman"/>
          <w:i/>
          <w:sz w:val="24"/>
          <w:szCs w:val="24"/>
        </w:rPr>
        <w:lastRenderedPageBreak/>
        <w:t>certifikimit mjedisor ose deklaratën e përputhshmërisë së avionit dhe produkteve të lidhura me to, pjesëve dhe pajisjeve, si dhe për kërkesat e aftësisë së organizatave të projektimit dhe prodhimit”.</w:t>
      </w:r>
    </w:p>
    <w:p w14:paraId="19E4DD80" w14:textId="77777777" w:rsidR="00CD159A" w:rsidRPr="006F28EE" w:rsidRDefault="00CD159A" w:rsidP="00CD159A">
      <w:pPr>
        <w:spacing w:after="0" w:line="240" w:lineRule="auto"/>
        <w:ind w:firstLine="284"/>
        <w:jc w:val="both"/>
        <w:rPr>
          <w:rFonts w:ascii="Garamond" w:hAnsi="Garamond" w:cs="Times New Roman"/>
          <w:i/>
          <w:sz w:val="24"/>
          <w:szCs w:val="24"/>
        </w:rPr>
      </w:pPr>
      <w:r w:rsidRPr="006F28EE">
        <w:rPr>
          <w:rFonts w:ascii="Garamond" w:hAnsi="Garamond" w:cs="Times New Roman"/>
          <w:i/>
          <w:sz w:val="24"/>
          <w:szCs w:val="24"/>
        </w:rPr>
        <w:t>b) Instruksionet e njohurive teorike dhe instruksionet e fluturimit mund të përfundohen në një DTO ose në një ATO të ndryshme nga ajo ku aplikantët kanë filluar trajnimin e tyre.</w:t>
      </w:r>
    </w:p>
    <w:p w14:paraId="7C1237EF" w14:textId="77777777" w:rsidR="00CD159A" w:rsidRPr="006F28EE" w:rsidRDefault="00CD159A" w:rsidP="00CD159A">
      <w:pPr>
        <w:spacing w:after="0" w:line="240" w:lineRule="auto"/>
        <w:ind w:firstLine="284"/>
        <w:jc w:val="both"/>
        <w:rPr>
          <w:rFonts w:ascii="Garamond" w:hAnsi="Garamond" w:cs="Times New Roman"/>
          <w:i/>
          <w:sz w:val="24"/>
          <w:szCs w:val="24"/>
        </w:rPr>
      </w:pPr>
      <w:r w:rsidRPr="006F28EE">
        <w:rPr>
          <w:rFonts w:ascii="Garamond" w:hAnsi="Garamond" w:cs="Times New Roman"/>
          <w:i/>
          <w:sz w:val="24"/>
          <w:szCs w:val="24"/>
        </w:rPr>
        <w:t>c) Për trajnimin për aeroplanë me piston me një motor – privilegjet e klasës det, do të konsiderohen elementët e pikës 7 (kategorizimet e klasës – det) e seksionit B (kërkesat specifike për kategorinë e aeroplanit) të shtojcës 9 të këtij aneksi.</w:t>
      </w:r>
    </w:p>
    <w:p w14:paraId="61F8D41E" w14:textId="6FABEF86" w:rsidR="00CD159A" w:rsidRPr="006F28EE" w:rsidRDefault="00CD159A" w:rsidP="00CD159A">
      <w:pPr>
        <w:spacing w:after="0" w:line="240" w:lineRule="auto"/>
        <w:ind w:firstLine="284"/>
        <w:jc w:val="both"/>
        <w:rPr>
          <w:rFonts w:ascii="Garamond" w:hAnsi="Garamond" w:cs="Times New Roman"/>
          <w:i/>
          <w:sz w:val="24"/>
          <w:szCs w:val="24"/>
        </w:rPr>
      </w:pPr>
      <w:r w:rsidRPr="006F28EE">
        <w:rPr>
          <w:rFonts w:ascii="Garamond" w:hAnsi="Garamond" w:cs="Times New Roman"/>
          <w:i/>
          <w:sz w:val="24"/>
          <w:szCs w:val="24"/>
        </w:rPr>
        <w:t>d) Aplikantët për një LAPL mund të marrin kredite për trajnimin e mëparshëm PPL që i janë nënshtruar në përputhje me nënpjesën C në të njëjtën kategori avioni, bazuar në një vlerësim të aplikantit nga ATO ose DTO që është përgjegjëse për kursin e trajnimit LAPL. Në çdo rast, aplikantët duhet të respektojnë kërkesat e përvojës të përcaktuara në pikat FCL.110.A(a) ose FCL.110.H(a), sipas rastit.</w:t>
      </w:r>
    </w:p>
    <w:p w14:paraId="0C15ADF7" w14:textId="77777777" w:rsidR="001521BF" w:rsidRPr="006F28EE" w:rsidRDefault="001521BF" w:rsidP="001521BF">
      <w:pPr>
        <w:pStyle w:val="Teksti"/>
        <w:ind w:firstLine="0"/>
        <w:rPr>
          <w:rFonts w:cs="Times New Roman"/>
          <w:i/>
        </w:rPr>
      </w:pPr>
    </w:p>
    <w:p w14:paraId="7F3A3D9C" w14:textId="77777777" w:rsidR="00BD1A8C" w:rsidRPr="006F28EE" w:rsidRDefault="00BD1A8C" w:rsidP="001521BF">
      <w:pPr>
        <w:pStyle w:val="Teksti"/>
        <w:ind w:firstLine="0"/>
        <w:rPr>
          <w:rFonts w:cs="Times New Roman"/>
        </w:rPr>
      </w:pPr>
      <w:r w:rsidRPr="006F28EE">
        <w:rPr>
          <w:rFonts w:cs="Times New Roman"/>
          <w:b/>
        </w:rPr>
        <w:t xml:space="preserve">FCL.120 LAPL - Provimi i njohurive teorike </w:t>
      </w:r>
    </w:p>
    <w:p w14:paraId="59C9F1BB" w14:textId="77777777" w:rsidR="001521BF" w:rsidRPr="006F28EE" w:rsidRDefault="001521BF" w:rsidP="001521BF">
      <w:pPr>
        <w:pStyle w:val="Teksti"/>
        <w:ind w:firstLine="0"/>
        <w:rPr>
          <w:rFonts w:cs="Times New Roman"/>
        </w:rPr>
      </w:pPr>
    </w:p>
    <w:p w14:paraId="785A9110" w14:textId="77777777" w:rsidR="00BD1A8C" w:rsidRPr="006F28EE" w:rsidRDefault="00BD1A8C" w:rsidP="001521BF">
      <w:pPr>
        <w:pStyle w:val="Teksti"/>
        <w:ind w:firstLine="0"/>
        <w:rPr>
          <w:rFonts w:cs="Times New Roman"/>
        </w:rPr>
      </w:pPr>
      <w:r w:rsidRPr="006F28EE">
        <w:rPr>
          <w:rFonts w:cs="Times New Roman"/>
        </w:rPr>
        <w:t xml:space="preserve">Aplikantët për një LAPL duhet të tregojnë nivelin e njohurive teorike të përshtatshme për privilegjet e dhëna, përmes provimeve në vijim: </w:t>
      </w:r>
    </w:p>
    <w:p w14:paraId="457C1BB5" w14:textId="2447D1A9" w:rsidR="00BD1A8C" w:rsidRPr="006F28EE" w:rsidRDefault="007E7AD1" w:rsidP="007E7AD1">
      <w:pPr>
        <w:pStyle w:val="Teksti"/>
        <w:rPr>
          <w:rFonts w:cs="Times New Roman"/>
        </w:rPr>
      </w:pPr>
      <w:r w:rsidRPr="006F28EE">
        <w:rPr>
          <w:rFonts w:cs="Times New Roman"/>
        </w:rPr>
        <w:t xml:space="preserve">a) </w:t>
      </w:r>
      <w:r w:rsidR="00BD1A8C" w:rsidRPr="006F28EE">
        <w:rPr>
          <w:rFonts w:cs="Times New Roman"/>
        </w:rPr>
        <w:t>L</w:t>
      </w:r>
      <w:r w:rsidR="0079634D" w:rsidRPr="006F28EE">
        <w:rPr>
          <w:rFonts w:cs="Times New Roman"/>
        </w:rPr>
        <w:t>ë</w:t>
      </w:r>
      <w:r w:rsidR="00BD1A8C" w:rsidRPr="006F28EE">
        <w:rPr>
          <w:rFonts w:cs="Times New Roman"/>
        </w:rPr>
        <w:t>nd</w:t>
      </w:r>
      <w:r w:rsidR="006230C8" w:rsidRPr="006F28EE">
        <w:rPr>
          <w:rFonts w:cs="Times New Roman"/>
        </w:rPr>
        <w:t>ë</w:t>
      </w:r>
      <w:r w:rsidR="00BD1A8C" w:rsidRPr="006F28EE">
        <w:rPr>
          <w:rFonts w:cs="Times New Roman"/>
        </w:rPr>
        <w:t xml:space="preserve"> </w:t>
      </w:r>
      <w:r w:rsidR="0079634D" w:rsidRPr="006F28EE">
        <w:rPr>
          <w:rFonts w:cs="Times New Roman"/>
        </w:rPr>
        <w:t>të</w:t>
      </w:r>
      <w:r w:rsidR="00BD1A8C" w:rsidRPr="006F28EE">
        <w:rPr>
          <w:rFonts w:cs="Times New Roman"/>
        </w:rPr>
        <w:t xml:space="preserve"> përgjithshme: </w:t>
      </w:r>
    </w:p>
    <w:p w14:paraId="453FC333" w14:textId="0D65F55D" w:rsidR="00BD1A8C" w:rsidRPr="006F28EE" w:rsidRDefault="007E7AD1" w:rsidP="007E7AD1">
      <w:pPr>
        <w:pStyle w:val="Teksti"/>
        <w:rPr>
          <w:rFonts w:cs="Times New Roman"/>
        </w:rPr>
      </w:pPr>
      <w:r w:rsidRPr="006F28EE">
        <w:rPr>
          <w:rFonts w:cs="Times New Roman"/>
        </w:rPr>
        <w:t>-</w:t>
      </w:r>
      <w:r w:rsidR="006E6772" w:rsidRPr="006F28EE">
        <w:rPr>
          <w:rFonts w:cs="Times New Roman"/>
        </w:rPr>
        <w:t xml:space="preserve"> </w:t>
      </w:r>
      <w:r w:rsidR="00BD1A8C" w:rsidRPr="006F28EE">
        <w:rPr>
          <w:rFonts w:cs="Times New Roman"/>
        </w:rPr>
        <w:t xml:space="preserve">Ligji i </w:t>
      </w:r>
      <w:r w:rsidR="006E6772" w:rsidRPr="006F28EE">
        <w:rPr>
          <w:rFonts w:cs="Times New Roman"/>
        </w:rPr>
        <w:t>a</w:t>
      </w:r>
      <w:r w:rsidR="00BD1A8C" w:rsidRPr="006F28EE">
        <w:rPr>
          <w:rFonts w:cs="Times New Roman"/>
        </w:rPr>
        <w:t xml:space="preserve">jrit, </w:t>
      </w:r>
    </w:p>
    <w:p w14:paraId="3A304A34" w14:textId="1B82BABE" w:rsidR="00BD1A8C" w:rsidRPr="006F28EE" w:rsidRDefault="007E7AD1" w:rsidP="007E7AD1">
      <w:pPr>
        <w:pStyle w:val="Teksti"/>
        <w:rPr>
          <w:rFonts w:cs="Times New Roman"/>
        </w:rPr>
      </w:pPr>
      <w:r w:rsidRPr="006F28EE">
        <w:rPr>
          <w:rFonts w:cs="Times New Roman"/>
        </w:rPr>
        <w:t>-</w:t>
      </w:r>
      <w:r w:rsidR="006E6772" w:rsidRPr="006F28EE">
        <w:rPr>
          <w:rFonts w:cs="Times New Roman"/>
        </w:rPr>
        <w:t xml:space="preserve"> </w:t>
      </w:r>
      <w:r w:rsidR="00BD1A8C" w:rsidRPr="006F28EE">
        <w:rPr>
          <w:rFonts w:cs="Times New Roman"/>
        </w:rPr>
        <w:t xml:space="preserve">Performanca e </w:t>
      </w:r>
      <w:r w:rsidR="006E6772" w:rsidRPr="006F28EE">
        <w:rPr>
          <w:rFonts w:cs="Times New Roman"/>
        </w:rPr>
        <w:t>n</w:t>
      </w:r>
      <w:r w:rsidR="00BD1A8C" w:rsidRPr="006F28EE">
        <w:rPr>
          <w:rFonts w:cs="Times New Roman"/>
        </w:rPr>
        <w:t xml:space="preserve">jeriut, </w:t>
      </w:r>
    </w:p>
    <w:p w14:paraId="699B7C16" w14:textId="724304BA" w:rsidR="00BD1A8C" w:rsidRPr="006F28EE" w:rsidRDefault="007E7AD1" w:rsidP="007E7AD1">
      <w:pPr>
        <w:pStyle w:val="Teksti"/>
        <w:rPr>
          <w:rFonts w:cs="Times New Roman"/>
        </w:rPr>
      </w:pPr>
      <w:r w:rsidRPr="006F28EE">
        <w:rPr>
          <w:rFonts w:cs="Times New Roman"/>
        </w:rPr>
        <w:t>-</w:t>
      </w:r>
      <w:r w:rsidR="006E6772" w:rsidRPr="006F28EE">
        <w:rPr>
          <w:rFonts w:cs="Times New Roman"/>
        </w:rPr>
        <w:t xml:space="preserve"> </w:t>
      </w:r>
      <w:r w:rsidR="00BD1A8C" w:rsidRPr="006F28EE">
        <w:rPr>
          <w:rFonts w:cs="Times New Roman"/>
        </w:rPr>
        <w:t xml:space="preserve">Meteorologjia,  </w:t>
      </w:r>
    </w:p>
    <w:p w14:paraId="0CF457F9" w14:textId="49ACD666" w:rsidR="00BD1A8C" w:rsidRPr="006F28EE" w:rsidRDefault="007E7AD1" w:rsidP="007E7AD1">
      <w:pPr>
        <w:pStyle w:val="Teksti"/>
        <w:rPr>
          <w:rFonts w:cs="Times New Roman"/>
        </w:rPr>
      </w:pPr>
      <w:r w:rsidRPr="006F28EE">
        <w:rPr>
          <w:rFonts w:cs="Times New Roman"/>
        </w:rPr>
        <w:t>-</w:t>
      </w:r>
      <w:r w:rsidR="006E6772" w:rsidRPr="006F28EE">
        <w:rPr>
          <w:rFonts w:cs="Times New Roman"/>
        </w:rPr>
        <w:t xml:space="preserve"> </w:t>
      </w:r>
      <w:r w:rsidR="00BD1A8C" w:rsidRPr="006F28EE">
        <w:rPr>
          <w:rFonts w:cs="Times New Roman"/>
        </w:rPr>
        <w:t xml:space="preserve">Komunikimet; </w:t>
      </w:r>
      <w:r w:rsidR="00464DD6" w:rsidRPr="006F28EE">
        <w:rPr>
          <w:rFonts w:cs="Times New Roman"/>
        </w:rPr>
        <w:t>dhe</w:t>
      </w:r>
    </w:p>
    <w:p w14:paraId="428D8179" w14:textId="06A9DFEC" w:rsidR="00464DD6" w:rsidRPr="006F28EE" w:rsidRDefault="00464DD6" w:rsidP="007E7AD1">
      <w:pPr>
        <w:pStyle w:val="Teksti"/>
        <w:rPr>
          <w:rFonts w:cs="Times New Roman"/>
        </w:rPr>
      </w:pPr>
      <w:r w:rsidRPr="006F28EE">
        <w:rPr>
          <w:rFonts w:cs="Times New Roman"/>
        </w:rPr>
        <w:t>-Lundrimi</w:t>
      </w:r>
    </w:p>
    <w:p w14:paraId="14DFA83A" w14:textId="20A09FEC" w:rsidR="00BD1A8C" w:rsidRPr="006F28EE" w:rsidRDefault="00EF5D27" w:rsidP="007E7AD1">
      <w:pPr>
        <w:pStyle w:val="Teksti"/>
        <w:rPr>
          <w:rFonts w:cs="Times New Roman"/>
        </w:rPr>
      </w:pPr>
      <w:r w:rsidRPr="006F28EE">
        <w:rPr>
          <w:rFonts w:cs="Times New Roman"/>
        </w:rPr>
        <w:t>b</w:t>
      </w:r>
      <w:r w:rsidR="007E7AD1" w:rsidRPr="006F28EE">
        <w:rPr>
          <w:rFonts w:cs="Times New Roman"/>
        </w:rPr>
        <w:t xml:space="preserve">) </w:t>
      </w:r>
      <w:r w:rsidR="00BD1A8C" w:rsidRPr="006F28EE">
        <w:rPr>
          <w:rFonts w:cs="Times New Roman"/>
        </w:rPr>
        <w:t>L</w:t>
      </w:r>
      <w:r w:rsidR="000A700A" w:rsidRPr="006F28EE">
        <w:rPr>
          <w:rFonts w:cs="Times New Roman"/>
        </w:rPr>
        <w:t>ë</w:t>
      </w:r>
      <w:r w:rsidR="00BD1A8C" w:rsidRPr="006F28EE">
        <w:rPr>
          <w:rFonts w:cs="Times New Roman"/>
        </w:rPr>
        <w:t>nd</w:t>
      </w:r>
      <w:r w:rsidR="000A700A" w:rsidRPr="006F28EE">
        <w:rPr>
          <w:rFonts w:cs="Times New Roman"/>
        </w:rPr>
        <w:t>ë</w:t>
      </w:r>
      <w:r w:rsidR="00BD1A8C" w:rsidRPr="006F28EE">
        <w:rPr>
          <w:rFonts w:cs="Times New Roman"/>
        </w:rPr>
        <w:t xml:space="preserve"> specifike në lidhje me kategoritë e ndryshme avionëve: </w:t>
      </w:r>
    </w:p>
    <w:p w14:paraId="63457875" w14:textId="54B5C5BD" w:rsidR="00BD1A8C" w:rsidRPr="006F28EE" w:rsidRDefault="007E7AD1" w:rsidP="007E7AD1">
      <w:pPr>
        <w:pStyle w:val="Teksti"/>
        <w:rPr>
          <w:rFonts w:cs="Times New Roman"/>
        </w:rPr>
      </w:pPr>
      <w:r w:rsidRPr="006F28EE">
        <w:rPr>
          <w:rFonts w:cs="Times New Roman"/>
        </w:rPr>
        <w:t>-</w:t>
      </w:r>
      <w:r w:rsidR="006E6772" w:rsidRPr="006F28EE">
        <w:rPr>
          <w:rFonts w:cs="Times New Roman"/>
        </w:rPr>
        <w:t xml:space="preserve"> </w:t>
      </w:r>
      <w:r w:rsidR="00BD1A8C" w:rsidRPr="006F28EE">
        <w:rPr>
          <w:rFonts w:cs="Times New Roman"/>
        </w:rPr>
        <w:t xml:space="preserve">Parimet e fluturimit; </w:t>
      </w:r>
    </w:p>
    <w:p w14:paraId="7B2B13F7" w14:textId="5C6FCCA2" w:rsidR="00BD1A8C" w:rsidRPr="006F28EE" w:rsidRDefault="007E7AD1" w:rsidP="007E7AD1">
      <w:pPr>
        <w:pStyle w:val="Teksti"/>
        <w:rPr>
          <w:rFonts w:cs="Times New Roman"/>
        </w:rPr>
      </w:pPr>
      <w:r w:rsidRPr="006F28EE">
        <w:rPr>
          <w:rFonts w:cs="Times New Roman"/>
        </w:rPr>
        <w:t>-</w:t>
      </w:r>
      <w:r w:rsidR="006E6772" w:rsidRPr="006F28EE">
        <w:rPr>
          <w:rFonts w:cs="Times New Roman"/>
        </w:rPr>
        <w:t xml:space="preserve"> </w:t>
      </w:r>
      <w:r w:rsidR="00BD1A8C" w:rsidRPr="006F28EE">
        <w:rPr>
          <w:rFonts w:cs="Times New Roman"/>
        </w:rPr>
        <w:t xml:space="preserve">Procedurat operative; </w:t>
      </w:r>
    </w:p>
    <w:p w14:paraId="3EA9E769" w14:textId="5CF0F286" w:rsidR="00BD1A8C" w:rsidRPr="006F28EE" w:rsidRDefault="007E7AD1" w:rsidP="007E7AD1">
      <w:pPr>
        <w:pStyle w:val="Teksti"/>
        <w:rPr>
          <w:rFonts w:cs="Times New Roman"/>
        </w:rPr>
      </w:pPr>
      <w:r w:rsidRPr="006F28EE">
        <w:rPr>
          <w:rFonts w:cs="Times New Roman"/>
        </w:rPr>
        <w:t>-</w:t>
      </w:r>
      <w:r w:rsidR="006E6772" w:rsidRPr="006F28EE">
        <w:rPr>
          <w:rFonts w:cs="Times New Roman"/>
        </w:rPr>
        <w:t xml:space="preserve"> </w:t>
      </w:r>
      <w:r w:rsidR="00BD1A8C" w:rsidRPr="006F28EE">
        <w:rPr>
          <w:rFonts w:cs="Times New Roman"/>
        </w:rPr>
        <w:t xml:space="preserve">Performanca </w:t>
      </w:r>
      <w:r w:rsidR="006E6772" w:rsidRPr="006F28EE">
        <w:rPr>
          <w:rFonts w:cs="Times New Roman"/>
        </w:rPr>
        <w:t>e fluturimit dhe planifikimi</w:t>
      </w:r>
      <w:r w:rsidR="00BD1A8C" w:rsidRPr="006F28EE">
        <w:rPr>
          <w:rFonts w:cs="Times New Roman"/>
        </w:rPr>
        <w:t xml:space="preserve">; </w:t>
      </w:r>
      <w:r w:rsidR="00464DD6" w:rsidRPr="006F28EE">
        <w:rPr>
          <w:rFonts w:cs="Times New Roman"/>
        </w:rPr>
        <w:t>dhe</w:t>
      </w:r>
    </w:p>
    <w:p w14:paraId="171F8A94" w14:textId="34B5BB70" w:rsidR="00BD1A8C" w:rsidRPr="006F28EE" w:rsidRDefault="007E7AD1" w:rsidP="007E7AD1">
      <w:pPr>
        <w:pStyle w:val="Teksti"/>
        <w:rPr>
          <w:rFonts w:cs="Times New Roman"/>
        </w:rPr>
      </w:pPr>
      <w:r w:rsidRPr="006F28EE">
        <w:rPr>
          <w:rFonts w:cs="Times New Roman"/>
        </w:rPr>
        <w:t>-</w:t>
      </w:r>
      <w:r w:rsidR="006E6772" w:rsidRPr="006F28EE">
        <w:rPr>
          <w:rFonts w:cs="Times New Roman"/>
        </w:rPr>
        <w:t xml:space="preserve"> </w:t>
      </w:r>
      <w:r w:rsidR="00BD1A8C" w:rsidRPr="006F28EE">
        <w:rPr>
          <w:rFonts w:cs="Times New Roman"/>
        </w:rPr>
        <w:t xml:space="preserve">Njohuri </w:t>
      </w:r>
      <w:r w:rsidR="0079634D" w:rsidRPr="006F28EE">
        <w:rPr>
          <w:rFonts w:cs="Times New Roman"/>
        </w:rPr>
        <w:t>të</w:t>
      </w:r>
      <w:r w:rsidR="00BD1A8C" w:rsidRPr="006F28EE">
        <w:rPr>
          <w:rFonts w:cs="Times New Roman"/>
        </w:rPr>
        <w:t xml:space="preserve"> përgjithshme</w:t>
      </w:r>
      <w:r w:rsidR="004D45D8" w:rsidRPr="006F28EE">
        <w:rPr>
          <w:rFonts w:cs="Times New Roman"/>
        </w:rPr>
        <w:t xml:space="preserve"> të avionit</w:t>
      </w:r>
      <w:r w:rsidR="00464DD6" w:rsidRPr="006F28EE">
        <w:rPr>
          <w:rFonts w:cs="Times New Roman"/>
        </w:rPr>
        <w:t>.</w:t>
      </w:r>
      <w:r w:rsidR="00BD1A8C" w:rsidRPr="006F28EE">
        <w:rPr>
          <w:rFonts w:cs="Times New Roman"/>
        </w:rPr>
        <w:t xml:space="preserve"> </w:t>
      </w:r>
    </w:p>
    <w:p w14:paraId="762C0455" w14:textId="77777777" w:rsidR="001521BF" w:rsidRPr="006F28EE" w:rsidRDefault="001521BF" w:rsidP="007E7AD1">
      <w:pPr>
        <w:pStyle w:val="Teksti"/>
        <w:rPr>
          <w:rFonts w:cs="Times New Roman"/>
        </w:rPr>
      </w:pPr>
    </w:p>
    <w:p w14:paraId="0B03D0BE" w14:textId="4917DD26" w:rsidR="00BD1A8C" w:rsidRPr="006F28EE" w:rsidRDefault="00BD1A8C" w:rsidP="003829DD">
      <w:pPr>
        <w:pStyle w:val="Teksti"/>
        <w:rPr>
          <w:rFonts w:cs="Times New Roman"/>
          <w:b/>
        </w:rPr>
      </w:pPr>
      <w:r w:rsidRPr="006F28EE">
        <w:rPr>
          <w:rFonts w:cs="Times New Roman"/>
          <w:b/>
        </w:rPr>
        <w:t xml:space="preserve">FCL.125 LAPL </w:t>
      </w:r>
      <w:r w:rsidR="003829DD" w:rsidRPr="006F28EE">
        <w:rPr>
          <w:rFonts w:cs="Times New Roman"/>
          <w:b/>
        </w:rPr>
        <w:t>–</w:t>
      </w:r>
      <w:r w:rsidRPr="006F28EE">
        <w:rPr>
          <w:rFonts w:cs="Times New Roman"/>
          <w:b/>
        </w:rPr>
        <w:t xml:space="preserve"> Testi i </w:t>
      </w:r>
      <w:r w:rsidR="00DA0234" w:rsidRPr="006F28EE">
        <w:rPr>
          <w:rFonts w:cs="Times New Roman"/>
          <w:b/>
        </w:rPr>
        <w:t>a</w:t>
      </w:r>
      <w:r w:rsidRPr="006F28EE">
        <w:rPr>
          <w:rFonts w:cs="Times New Roman"/>
          <w:b/>
        </w:rPr>
        <w:t xml:space="preserve">ftësive </w:t>
      </w:r>
    </w:p>
    <w:p w14:paraId="11AF3475" w14:textId="77777777" w:rsidR="001521BF" w:rsidRPr="006F28EE" w:rsidRDefault="001521BF" w:rsidP="003829DD">
      <w:pPr>
        <w:pStyle w:val="Teksti"/>
        <w:rPr>
          <w:rFonts w:cs="Times New Roman"/>
          <w:b/>
        </w:rPr>
      </w:pPr>
    </w:p>
    <w:p w14:paraId="2C6BBA7A" w14:textId="69DC955C" w:rsidR="00BD1A8C" w:rsidRPr="006F28EE" w:rsidRDefault="003829DD" w:rsidP="003829DD">
      <w:pPr>
        <w:pStyle w:val="Teksti"/>
        <w:rPr>
          <w:rFonts w:cs="Times New Roman"/>
        </w:rPr>
      </w:pPr>
      <w:r w:rsidRPr="006F28EE">
        <w:rPr>
          <w:rFonts w:cs="Times New Roman"/>
        </w:rPr>
        <w:t xml:space="preserve">a) </w:t>
      </w:r>
      <w:r w:rsidR="00BD1A8C" w:rsidRPr="006F28EE">
        <w:rPr>
          <w:rFonts w:cs="Times New Roman"/>
        </w:rPr>
        <w:t>Aplikantët për një LAPL duhet të demonstrojnë përmes përfundimit të një testi aftësie, aftësinë për të kryer, si PIC në kategorinë e duhur</w:t>
      </w:r>
      <w:r w:rsidR="004D45D8" w:rsidRPr="006F28EE">
        <w:rPr>
          <w:rFonts w:cs="Times New Roman"/>
        </w:rPr>
        <w:t xml:space="preserve"> të avionit</w:t>
      </w:r>
      <w:r w:rsidR="00BD1A8C" w:rsidRPr="006F28EE">
        <w:rPr>
          <w:rFonts w:cs="Times New Roman"/>
        </w:rPr>
        <w:t xml:space="preserve">, procedurat përkatëse dhe manovrat me kompetencën e duhur për privilegjet e dhëna. </w:t>
      </w:r>
    </w:p>
    <w:p w14:paraId="097C1E7C" w14:textId="7A0264DE" w:rsidR="001521BF" w:rsidRPr="006F28EE" w:rsidRDefault="003829DD" w:rsidP="001521BF">
      <w:pPr>
        <w:pStyle w:val="Teksti"/>
        <w:rPr>
          <w:rFonts w:cs="Times New Roman"/>
        </w:rPr>
      </w:pPr>
      <w:r w:rsidRPr="006F28EE">
        <w:rPr>
          <w:rFonts w:cs="Times New Roman"/>
        </w:rPr>
        <w:t xml:space="preserve">b) </w:t>
      </w:r>
      <w:r w:rsidR="00BD1A8C" w:rsidRPr="006F28EE">
        <w:rPr>
          <w:rFonts w:cs="Times New Roman"/>
        </w:rPr>
        <w:t>Aplikantët për testin e aftësisë duhet të ke</w:t>
      </w:r>
      <w:r w:rsidR="000E25F2" w:rsidRPr="006F28EE">
        <w:rPr>
          <w:rFonts w:cs="Times New Roman"/>
        </w:rPr>
        <w:t>n</w:t>
      </w:r>
      <w:r w:rsidR="00BD1A8C" w:rsidRPr="006F28EE">
        <w:rPr>
          <w:rFonts w:cs="Times New Roman"/>
        </w:rPr>
        <w:t>ë marrë instruksione fluturimi në të njëjtën klasë apo tip</w:t>
      </w:r>
      <w:r w:rsidR="004D45D8" w:rsidRPr="006F28EE">
        <w:rPr>
          <w:rFonts w:cs="Times New Roman"/>
        </w:rPr>
        <w:t xml:space="preserve"> të avionit</w:t>
      </w:r>
      <w:r w:rsidR="00BD1A8C" w:rsidRPr="006F28EE">
        <w:rPr>
          <w:rFonts w:cs="Times New Roman"/>
        </w:rPr>
        <w:t xml:space="preserve"> që do të përd</w:t>
      </w:r>
      <w:r w:rsidR="00227F3B" w:rsidRPr="006F28EE">
        <w:rPr>
          <w:rFonts w:cs="Times New Roman"/>
        </w:rPr>
        <w:t>or</w:t>
      </w:r>
      <w:r w:rsidR="000E25F2" w:rsidRPr="006F28EE">
        <w:rPr>
          <w:rFonts w:cs="Times New Roman"/>
        </w:rPr>
        <w:t>e</w:t>
      </w:r>
      <w:r w:rsidR="00227F3B" w:rsidRPr="006F28EE">
        <w:rPr>
          <w:rFonts w:cs="Times New Roman"/>
        </w:rPr>
        <w:t>t</w:t>
      </w:r>
      <w:r w:rsidR="00BD1A8C" w:rsidRPr="006F28EE">
        <w:rPr>
          <w:rFonts w:cs="Times New Roman"/>
        </w:rPr>
        <w:t xml:space="preserve"> për testin e aftësisë. Privilegjet do të</w:t>
      </w:r>
      <w:r w:rsidR="00877448" w:rsidRPr="006F28EE">
        <w:rPr>
          <w:rFonts w:cs="Times New Roman"/>
        </w:rPr>
        <w:t xml:space="preserve"> jenë </w:t>
      </w:r>
      <w:r w:rsidR="0079634D" w:rsidRPr="006F28EE">
        <w:rPr>
          <w:rFonts w:cs="Times New Roman"/>
        </w:rPr>
        <w:t>të</w:t>
      </w:r>
      <w:r w:rsidR="00BD1A8C" w:rsidRPr="006F28EE">
        <w:rPr>
          <w:rFonts w:cs="Times New Roman"/>
        </w:rPr>
        <w:t xml:space="preserve"> kufizuara në klasën ose tipin e përdorur në testin e aftësisë deri sa zgjerime të mëtejshme </w:t>
      </w:r>
      <w:r w:rsidR="0079634D" w:rsidRPr="006F28EE">
        <w:rPr>
          <w:rFonts w:cs="Times New Roman"/>
        </w:rPr>
        <w:t>të</w:t>
      </w:r>
      <w:r w:rsidR="00877448" w:rsidRPr="006F28EE">
        <w:rPr>
          <w:rFonts w:cs="Times New Roman"/>
        </w:rPr>
        <w:t xml:space="preserve"> jenë </w:t>
      </w:r>
      <w:r w:rsidR="00BD1A8C" w:rsidRPr="006F28EE">
        <w:rPr>
          <w:rFonts w:cs="Times New Roman"/>
        </w:rPr>
        <w:t xml:space="preserve">shënuar me miratim në licencë, në përputhje me këtë </w:t>
      </w:r>
      <w:r w:rsidR="00DA0234" w:rsidRPr="006F28EE">
        <w:rPr>
          <w:rFonts w:cs="Times New Roman"/>
        </w:rPr>
        <w:t>në</w:t>
      </w:r>
      <w:r w:rsidR="00BD1A8C" w:rsidRPr="006F28EE">
        <w:rPr>
          <w:rFonts w:cs="Times New Roman"/>
        </w:rPr>
        <w:t>npjes</w:t>
      </w:r>
      <w:r w:rsidR="00DA0234" w:rsidRPr="006F28EE">
        <w:rPr>
          <w:rFonts w:cs="Times New Roman"/>
        </w:rPr>
        <w:t>ë</w:t>
      </w:r>
      <w:r w:rsidR="00BD1A8C" w:rsidRPr="006F28EE">
        <w:rPr>
          <w:rFonts w:cs="Times New Roman"/>
        </w:rPr>
        <w:t xml:space="preserve">. </w:t>
      </w:r>
    </w:p>
    <w:p w14:paraId="79AA3470" w14:textId="0AA51424" w:rsidR="001521BF" w:rsidRPr="006F28EE" w:rsidRDefault="00EF5D27" w:rsidP="001521BF">
      <w:pPr>
        <w:pStyle w:val="Teksti"/>
        <w:rPr>
          <w:rFonts w:cs="Times New Roman"/>
          <w:i/>
        </w:rPr>
      </w:pPr>
      <w:r w:rsidRPr="006F28EE">
        <w:rPr>
          <w:rFonts w:cs="Times New Roman"/>
          <w:i/>
        </w:rPr>
        <w:t>c</w:t>
      </w:r>
      <w:r w:rsidR="003829DD" w:rsidRPr="006F28EE">
        <w:rPr>
          <w:rFonts w:cs="Times New Roman"/>
          <w:i/>
        </w:rPr>
        <w:t xml:space="preserve">) </w:t>
      </w:r>
      <w:r w:rsidR="00BD1A8C" w:rsidRPr="006F28EE">
        <w:rPr>
          <w:rFonts w:cs="Times New Roman"/>
          <w:i/>
        </w:rPr>
        <w:t xml:space="preserve">Notat kaluese </w:t>
      </w:r>
    </w:p>
    <w:p w14:paraId="63FF74A0" w14:textId="67DCE623" w:rsidR="00BD1A8C" w:rsidRPr="006F28EE" w:rsidRDefault="00BD1A8C" w:rsidP="00F36E9C">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1) Testi i aftësive duhet të ndahet në seksione të ndryshme, që përfaqësojnë të gjitha fazat e ndryshme të fluturimit në kategorinë e përshtatshme</w:t>
      </w:r>
      <w:r w:rsidR="004D45D8" w:rsidRPr="006F28EE">
        <w:rPr>
          <w:rFonts w:ascii="Garamond" w:hAnsi="Garamond" w:cs="Times New Roman"/>
          <w:sz w:val="24"/>
          <w:szCs w:val="24"/>
        </w:rPr>
        <w:t xml:space="preserve"> të avionit</w:t>
      </w:r>
      <w:r w:rsidR="00DE3BC3" w:rsidRPr="006F28EE">
        <w:rPr>
          <w:rFonts w:ascii="Garamond" w:hAnsi="Garamond" w:cs="Times New Roman"/>
          <w:sz w:val="24"/>
          <w:szCs w:val="24"/>
        </w:rPr>
        <w:t xml:space="preserve"> në të </w:t>
      </w:r>
      <w:r w:rsidRPr="006F28EE">
        <w:rPr>
          <w:rFonts w:ascii="Garamond" w:hAnsi="Garamond" w:cs="Times New Roman"/>
          <w:sz w:val="24"/>
          <w:szCs w:val="24"/>
        </w:rPr>
        <w:t xml:space="preserve">cilin fluturohet. </w:t>
      </w:r>
    </w:p>
    <w:p w14:paraId="5A29FC3C" w14:textId="3674DD79" w:rsidR="00BD1A8C" w:rsidRPr="006F28EE" w:rsidRDefault="00BD1A8C" w:rsidP="00F36E9C">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 xml:space="preserve">2) Dështimi në çdo teme </w:t>
      </w:r>
      <w:r w:rsidR="0079634D" w:rsidRPr="006F28EE">
        <w:rPr>
          <w:rFonts w:ascii="Garamond" w:hAnsi="Garamond" w:cs="Times New Roman"/>
          <w:sz w:val="24"/>
          <w:szCs w:val="24"/>
        </w:rPr>
        <w:t>të</w:t>
      </w:r>
      <w:r w:rsidRPr="006F28EE">
        <w:rPr>
          <w:rFonts w:ascii="Garamond" w:hAnsi="Garamond" w:cs="Times New Roman"/>
          <w:sz w:val="24"/>
          <w:szCs w:val="24"/>
        </w:rPr>
        <w:t xml:space="preserve"> një seksioni do të shkaktojë</w:t>
      </w:r>
      <w:r w:rsidR="00F536B0" w:rsidRPr="006F28EE">
        <w:rPr>
          <w:rFonts w:ascii="Garamond" w:hAnsi="Garamond" w:cs="Times New Roman"/>
          <w:sz w:val="24"/>
          <w:szCs w:val="24"/>
        </w:rPr>
        <w:t xml:space="preserve"> që </w:t>
      </w:r>
      <w:r w:rsidRPr="006F28EE">
        <w:rPr>
          <w:rFonts w:ascii="Garamond" w:hAnsi="Garamond" w:cs="Times New Roman"/>
          <w:sz w:val="24"/>
          <w:szCs w:val="24"/>
        </w:rPr>
        <w:t>aplikanti të dështojë një seksion të tërë</w:t>
      </w:r>
      <w:r w:rsidR="005418F0" w:rsidRPr="006F28EE">
        <w:rPr>
          <w:rFonts w:ascii="Garamond" w:hAnsi="Garamond" w:cs="Times New Roman"/>
          <w:sz w:val="24"/>
          <w:szCs w:val="24"/>
        </w:rPr>
        <w:t xml:space="preserve">. Nëse </w:t>
      </w:r>
      <w:r w:rsidRPr="006F28EE">
        <w:rPr>
          <w:rFonts w:ascii="Garamond" w:hAnsi="Garamond" w:cs="Times New Roman"/>
          <w:sz w:val="24"/>
          <w:szCs w:val="24"/>
        </w:rPr>
        <w:t>aplikanti nuk kalon vetëm 1 seksion, ai / ajo do të përsërisë vetëm atë seksion. Dështimi në më shumë se 1 seksion do të shkaktojë</w:t>
      </w:r>
      <w:r w:rsidR="00F536B0" w:rsidRPr="006F28EE">
        <w:rPr>
          <w:rFonts w:ascii="Garamond" w:hAnsi="Garamond" w:cs="Times New Roman"/>
          <w:sz w:val="24"/>
          <w:szCs w:val="24"/>
        </w:rPr>
        <w:t xml:space="preserve"> që </w:t>
      </w:r>
      <w:r w:rsidRPr="006F28EE">
        <w:rPr>
          <w:rFonts w:ascii="Garamond" w:hAnsi="Garamond" w:cs="Times New Roman"/>
          <w:sz w:val="24"/>
          <w:szCs w:val="24"/>
        </w:rPr>
        <w:t>aplikanti të dështoj</w:t>
      </w:r>
      <w:r w:rsidR="00772876" w:rsidRPr="006F28EE">
        <w:rPr>
          <w:rFonts w:ascii="Garamond" w:hAnsi="Garamond" w:cs="Times New Roman"/>
          <w:sz w:val="24"/>
          <w:szCs w:val="24"/>
        </w:rPr>
        <w:t>ë</w:t>
      </w:r>
      <w:r w:rsidRPr="006F28EE">
        <w:rPr>
          <w:rFonts w:ascii="Garamond" w:hAnsi="Garamond" w:cs="Times New Roman"/>
          <w:sz w:val="24"/>
          <w:szCs w:val="24"/>
        </w:rPr>
        <w:t xml:space="preserve"> në</w:t>
      </w:r>
      <w:r w:rsidR="008A750D" w:rsidRPr="006F28EE">
        <w:rPr>
          <w:rFonts w:ascii="Garamond" w:hAnsi="Garamond" w:cs="Times New Roman"/>
          <w:sz w:val="24"/>
          <w:szCs w:val="24"/>
        </w:rPr>
        <w:t xml:space="preserve"> të gjith</w:t>
      </w:r>
      <w:r w:rsidRPr="006F28EE">
        <w:rPr>
          <w:rFonts w:ascii="Garamond" w:hAnsi="Garamond" w:cs="Times New Roman"/>
          <w:sz w:val="24"/>
          <w:szCs w:val="24"/>
        </w:rPr>
        <w:t xml:space="preserve">ë testin. </w:t>
      </w:r>
    </w:p>
    <w:p w14:paraId="17BE6909" w14:textId="4A0EB46F" w:rsidR="00BD1A8C" w:rsidRPr="006F28EE" w:rsidRDefault="00BD1A8C" w:rsidP="00F36E9C">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 xml:space="preserve">3) Kur testi do të përsëritet në përputhje me paragrafin (2), dështimi në çdo seksion, duke përfshirë ato që kanë kaluar në një përpjekje </w:t>
      </w:r>
      <w:r w:rsidR="0079634D" w:rsidRPr="006F28EE">
        <w:rPr>
          <w:rFonts w:ascii="Garamond" w:hAnsi="Garamond" w:cs="Times New Roman"/>
          <w:sz w:val="24"/>
          <w:szCs w:val="24"/>
        </w:rPr>
        <w:t>të</w:t>
      </w:r>
      <w:r w:rsidRPr="006F28EE">
        <w:rPr>
          <w:rFonts w:ascii="Garamond" w:hAnsi="Garamond" w:cs="Times New Roman"/>
          <w:sz w:val="24"/>
          <w:szCs w:val="24"/>
        </w:rPr>
        <w:t xml:space="preserve"> mëparshme, do të shkaktojë</w:t>
      </w:r>
      <w:r w:rsidR="00F536B0" w:rsidRPr="006F28EE">
        <w:rPr>
          <w:rFonts w:ascii="Garamond" w:hAnsi="Garamond" w:cs="Times New Roman"/>
          <w:sz w:val="24"/>
          <w:szCs w:val="24"/>
        </w:rPr>
        <w:t xml:space="preserve"> që </w:t>
      </w:r>
      <w:r w:rsidRPr="006F28EE">
        <w:rPr>
          <w:rFonts w:ascii="Garamond" w:hAnsi="Garamond" w:cs="Times New Roman"/>
          <w:sz w:val="24"/>
          <w:szCs w:val="24"/>
        </w:rPr>
        <w:t>aplikanti të dështojë në</w:t>
      </w:r>
      <w:r w:rsidR="008A750D" w:rsidRPr="006F28EE">
        <w:rPr>
          <w:rFonts w:ascii="Garamond" w:hAnsi="Garamond" w:cs="Times New Roman"/>
          <w:sz w:val="24"/>
          <w:szCs w:val="24"/>
        </w:rPr>
        <w:t xml:space="preserve"> të gjith</w:t>
      </w:r>
      <w:r w:rsidRPr="006F28EE">
        <w:rPr>
          <w:rFonts w:ascii="Garamond" w:hAnsi="Garamond" w:cs="Times New Roman"/>
          <w:sz w:val="24"/>
          <w:szCs w:val="24"/>
        </w:rPr>
        <w:t xml:space="preserve">ë testin. </w:t>
      </w:r>
    </w:p>
    <w:p w14:paraId="7ED02C92" w14:textId="038C0A9B" w:rsidR="00BD1A8C" w:rsidRPr="006F28EE" w:rsidRDefault="00BD1A8C" w:rsidP="00F36E9C">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 xml:space="preserve">4) Dështimi për të arritur një kalim në të gjitha seksionet e testit në 2 përpjekjet do të kërkojë trajnim të mëtejshëm praktik. </w:t>
      </w:r>
    </w:p>
    <w:p w14:paraId="2E7FA118" w14:textId="77777777" w:rsidR="003829DD" w:rsidRPr="006F28EE" w:rsidRDefault="003829DD" w:rsidP="00F36E9C">
      <w:pPr>
        <w:widowControl w:val="0"/>
        <w:spacing w:after="0" w:line="240" w:lineRule="auto"/>
        <w:ind w:firstLine="284"/>
        <w:jc w:val="both"/>
        <w:rPr>
          <w:rFonts w:ascii="Garamond" w:hAnsi="Garamond" w:cs="Times New Roman"/>
          <w:sz w:val="24"/>
          <w:szCs w:val="24"/>
        </w:rPr>
      </w:pPr>
    </w:p>
    <w:p w14:paraId="134AE6FC" w14:textId="3AA4636F" w:rsidR="00BD1A8C" w:rsidRPr="006F28EE" w:rsidRDefault="00BD1A8C" w:rsidP="003829DD">
      <w:pPr>
        <w:widowControl w:val="0"/>
        <w:spacing w:after="0" w:line="240" w:lineRule="auto"/>
        <w:ind w:firstLine="284"/>
        <w:jc w:val="center"/>
        <w:rPr>
          <w:rFonts w:ascii="Garamond" w:hAnsi="Garamond" w:cs="Times New Roman"/>
          <w:sz w:val="24"/>
          <w:szCs w:val="24"/>
        </w:rPr>
      </w:pPr>
      <w:r w:rsidRPr="006F28EE">
        <w:rPr>
          <w:rFonts w:ascii="Garamond" w:hAnsi="Garamond" w:cs="Times New Roman"/>
          <w:sz w:val="24"/>
          <w:szCs w:val="24"/>
        </w:rPr>
        <w:lastRenderedPageBreak/>
        <w:t>SEKSIONI 2</w:t>
      </w:r>
    </w:p>
    <w:p w14:paraId="3B8C1475" w14:textId="4F87715D" w:rsidR="00BD1A8C" w:rsidRPr="006F28EE" w:rsidRDefault="00BD1A8C" w:rsidP="003829DD">
      <w:pPr>
        <w:widowControl w:val="0"/>
        <w:spacing w:after="0" w:line="240" w:lineRule="auto"/>
        <w:ind w:firstLine="284"/>
        <w:jc w:val="center"/>
        <w:rPr>
          <w:rFonts w:ascii="Garamond" w:hAnsi="Garamond" w:cs="Times New Roman"/>
          <w:sz w:val="24"/>
          <w:szCs w:val="24"/>
        </w:rPr>
      </w:pPr>
      <w:r w:rsidRPr="006F28EE">
        <w:rPr>
          <w:rFonts w:ascii="Garamond" w:hAnsi="Garamond" w:cs="Times New Roman"/>
          <w:b/>
          <w:sz w:val="24"/>
          <w:szCs w:val="24"/>
        </w:rPr>
        <w:t>Kërkesat specifike për LAPL për aeroplanët</w:t>
      </w:r>
      <w:r w:rsidRPr="006F28EE">
        <w:rPr>
          <w:rFonts w:ascii="Garamond" w:hAnsi="Garamond" w:cs="Times New Roman"/>
          <w:sz w:val="24"/>
          <w:szCs w:val="24"/>
        </w:rPr>
        <w:t xml:space="preserve"> - </w:t>
      </w:r>
      <w:r w:rsidRPr="006F28EE">
        <w:rPr>
          <w:rFonts w:ascii="Garamond" w:hAnsi="Garamond" w:cs="Times New Roman"/>
          <w:b/>
          <w:sz w:val="24"/>
          <w:szCs w:val="24"/>
        </w:rPr>
        <w:t>LAPL (A)</w:t>
      </w:r>
    </w:p>
    <w:p w14:paraId="4F748FC8" w14:textId="77777777" w:rsidR="00464DD6" w:rsidRPr="006F28EE" w:rsidRDefault="00464DD6" w:rsidP="001521BF">
      <w:pPr>
        <w:widowControl w:val="0"/>
        <w:spacing w:after="0" w:line="240" w:lineRule="auto"/>
        <w:ind w:firstLine="284"/>
        <w:rPr>
          <w:rFonts w:ascii="Garamond" w:hAnsi="Garamond" w:cs="Times New Roman"/>
          <w:b/>
          <w:sz w:val="24"/>
          <w:szCs w:val="24"/>
        </w:rPr>
      </w:pPr>
    </w:p>
    <w:p w14:paraId="07F9AE37" w14:textId="1A14E709" w:rsidR="00BD1A8C" w:rsidRPr="006F28EE" w:rsidRDefault="00BD1A8C" w:rsidP="001521BF">
      <w:pPr>
        <w:widowControl w:val="0"/>
        <w:spacing w:after="0" w:line="240" w:lineRule="auto"/>
        <w:ind w:firstLine="284"/>
        <w:rPr>
          <w:rFonts w:ascii="Garamond" w:hAnsi="Garamond" w:cs="Times New Roman"/>
          <w:sz w:val="24"/>
          <w:szCs w:val="24"/>
        </w:rPr>
      </w:pPr>
      <w:r w:rsidRPr="006F28EE">
        <w:rPr>
          <w:rFonts w:ascii="Garamond" w:hAnsi="Garamond" w:cs="Times New Roman"/>
          <w:b/>
          <w:sz w:val="24"/>
          <w:szCs w:val="24"/>
        </w:rPr>
        <w:t>FCL.105.A LAPL (A) - Privilegjet dhe kushtet</w:t>
      </w:r>
    </w:p>
    <w:p w14:paraId="7153E5D0" w14:textId="77777777" w:rsidR="003829DD" w:rsidRPr="006F28EE" w:rsidRDefault="003829DD" w:rsidP="006A1D49">
      <w:pPr>
        <w:pStyle w:val="Teksti"/>
        <w:rPr>
          <w:rFonts w:cs="Times New Roman"/>
        </w:rPr>
      </w:pPr>
    </w:p>
    <w:p w14:paraId="5A68DD0F" w14:textId="77777777" w:rsidR="004B0BE2" w:rsidRPr="006F28EE" w:rsidRDefault="006A1D49" w:rsidP="004B0BE2">
      <w:pPr>
        <w:spacing w:after="0" w:line="240" w:lineRule="auto"/>
        <w:ind w:firstLine="284"/>
        <w:jc w:val="both"/>
        <w:rPr>
          <w:rFonts w:ascii="Garamond" w:hAnsi="Garamond" w:cs="Times New Roman"/>
          <w:i/>
          <w:sz w:val="24"/>
          <w:szCs w:val="24"/>
        </w:rPr>
      </w:pPr>
      <w:r w:rsidRPr="006F28EE">
        <w:rPr>
          <w:rFonts w:ascii="Garamond" w:hAnsi="Garamond" w:cs="Times New Roman"/>
          <w:i/>
          <w:sz w:val="24"/>
          <w:szCs w:val="24"/>
        </w:rPr>
        <w:t xml:space="preserve">a) </w:t>
      </w:r>
      <w:r w:rsidR="004B0BE2" w:rsidRPr="006F28EE">
        <w:rPr>
          <w:rFonts w:ascii="Garamond" w:hAnsi="Garamond" w:cs="Times New Roman"/>
          <w:i/>
          <w:sz w:val="24"/>
          <w:szCs w:val="24"/>
        </w:rPr>
        <w:t>Privilegjet</w:t>
      </w:r>
    </w:p>
    <w:p w14:paraId="03F55FE5" w14:textId="19781E7A" w:rsidR="004B0BE2" w:rsidRPr="006F28EE" w:rsidRDefault="004B0BE2" w:rsidP="004B0BE2">
      <w:pPr>
        <w:spacing w:after="0" w:line="240" w:lineRule="auto"/>
        <w:ind w:firstLine="284"/>
        <w:jc w:val="both"/>
        <w:rPr>
          <w:rFonts w:ascii="Garamond" w:hAnsi="Garamond" w:cs="Times New Roman"/>
          <w:i/>
          <w:sz w:val="24"/>
          <w:szCs w:val="24"/>
        </w:rPr>
      </w:pPr>
      <w:r w:rsidRPr="006F28EE">
        <w:rPr>
          <w:rFonts w:ascii="Garamond" w:hAnsi="Garamond" w:cs="Times New Roman"/>
          <w:i/>
          <w:sz w:val="24"/>
          <w:szCs w:val="24"/>
        </w:rPr>
        <w:t>Privilegjet e mbajtësit të një LAPL për aeroplanët janë të veprojë si PIC në aeroplanët me pistonë me një motor të vetëm – në tokë (SEP (tokë)), aeroplanë me piston me një motor – në det (SEP (det)) ose TMG me një peshë maksimale të certifikuar të ngritjes prej 2 000 kg ose më pak, që mban një maksimum prej 3 pasagjerësh, në mënyrë të tillë që të mos ketë asnjëherë më shumë se 4 persona në bordin e avionit.</w:t>
      </w:r>
    </w:p>
    <w:p w14:paraId="03B0D461" w14:textId="3185F2B5" w:rsidR="008E311F" w:rsidRPr="006F28EE" w:rsidRDefault="006A1D49" w:rsidP="006A1D49">
      <w:pPr>
        <w:pStyle w:val="Teksti"/>
        <w:rPr>
          <w:rFonts w:cs="Times New Roman"/>
        </w:rPr>
      </w:pPr>
      <w:r w:rsidRPr="006F28EE">
        <w:rPr>
          <w:rFonts w:cs="Times New Roman"/>
        </w:rPr>
        <w:t xml:space="preserve">b) </w:t>
      </w:r>
      <w:r w:rsidR="008E311F" w:rsidRPr="006F28EE">
        <w:rPr>
          <w:rFonts w:cs="Times New Roman"/>
        </w:rPr>
        <w:t>Kushtet</w:t>
      </w:r>
    </w:p>
    <w:p w14:paraId="3641242F" w14:textId="4681D292" w:rsidR="001521BF" w:rsidRPr="006F28EE" w:rsidRDefault="008E311F" w:rsidP="001521BF">
      <w:pPr>
        <w:pStyle w:val="Teksti"/>
        <w:rPr>
          <w:rFonts w:cs="Times New Roman"/>
        </w:rPr>
      </w:pPr>
      <w:r w:rsidRPr="006F28EE">
        <w:rPr>
          <w:rFonts w:cs="Times New Roman"/>
        </w:rPr>
        <w:t>(1)</w:t>
      </w:r>
      <w:r w:rsidR="00BD1A8C" w:rsidRPr="006F28EE">
        <w:rPr>
          <w:rFonts w:cs="Times New Roman"/>
        </w:rPr>
        <w:t>Mbajtësit e LAPL(A)</w:t>
      </w:r>
      <w:r w:rsidR="00F536B0" w:rsidRPr="006F28EE">
        <w:rPr>
          <w:rFonts w:cs="Times New Roman"/>
        </w:rPr>
        <w:t xml:space="preserve"> do të </w:t>
      </w:r>
      <w:r w:rsidR="00BD1A8C" w:rsidRPr="006F28EE">
        <w:rPr>
          <w:rFonts w:cs="Times New Roman"/>
        </w:rPr>
        <w:t xml:space="preserve">marrin </w:t>
      </w:r>
      <w:r w:rsidR="007A0D62" w:rsidRPr="006F28EE">
        <w:rPr>
          <w:rFonts w:cs="Times New Roman"/>
        </w:rPr>
        <w:t>pasagjerë</w:t>
      </w:r>
      <w:r w:rsidR="00BD1A8C" w:rsidRPr="006F28EE">
        <w:rPr>
          <w:rFonts w:cs="Times New Roman"/>
        </w:rPr>
        <w:t xml:space="preserve"> nëse ata</w:t>
      </w:r>
      <w:r w:rsidR="00877448" w:rsidRPr="006F28EE">
        <w:rPr>
          <w:rFonts w:cs="Times New Roman"/>
        </w:rPr>
        <w:t xml:space="preserve"> kanë </w:t>
      </w:r>
      <w:r w:rsidR="00BD1A8C" w:rsidRPr="006F28EE">
        <w:rPr>
          <w:rFonts w:cs="Times New Roman"/>
        </w:rPr>
        <w:t>plotësuar 10</w:t>
      </w:r>
      <w:r w:rsidR="002F74CC" w:rsidRPr="006F28EE">
        <w:rPr>
          <w:rFonts w:cs="Times New Roman"/>
        </w:rPr>
        <w:t xml:space="preserve"> orë </w:t>
      </w:r>
      <w:r w:rsidR="00BD1A8C" w:rsidRPr="006F28EE">
        <w:rPr>
          <w:rFonts w:cs="Times New Roman"/>
        </w:rPr>
        <w:t>të kohës së fluturimit si pilot</w:t>
      </w:r>
      <w:r w:rsidR="00F2789A" w:rsidRPr="006F28EE">
        <w:rPr>
          <w:rFonts w:cs="Times New Roman"/>
        </w:rPr>
        <w:t xml:space="preserve"> në </w:t>
      </w:r>
      <w:r w:rsidR="00BD1A8C" w:rsidRPr="006F28EE">
        <w:rPr>
          <w:rFonts w:cs="Times New Roman"/>
        </w:rPr>
        <w:t>komande</w:t>
      </w:r>
      <w:r w:rsidR="000753AD" w:rsidRPr="006F28EE">
        <w:rPr>
          <w:rFonts w:cs="Times New Roman"/>
        </w:rPr>
        <w:t xml:space="preserve"> </w:t>
      </w:r>
      <w:r w:rsidR="00BD1A8C" w:rsidRPr="006F28EE">
        <w:rPr>
          <w:rFonts w:cs="Times New Roman"/>
        </w:rPr>
        <w:t>(PIC)</w:t>
      </w:r>
      <w:r w:rsidR="00F2789A" w:rsidRPr="006F28EE">
        <w:rPr>
          <w:rFonts w:cs="Times New Roman"/>
        </w:rPr>
        <w:t xml:space="preserve"> në </w:t>
      </w:r>
      <w:r w:rsidR="00BD1A8C" w:rsidRPr="006F28EE">
        <w:rPr>
          <w:rFonts w:cs="Times New Roman"/>
        </w:rPr>
        <w:t xml:space="preserve">avionë ose TMG pas dhënies se </w:t>
      </w:r>
      <w:r w:rsidR="00940902" w:rsidRPr="006F28EE">
        <w:rPr>
          <w:rFonts w:cs="Times New Roman"/>
        </w:rPr>
        <w:t>licencës</w:t>
      </w:r>
      <w:r w:rsidR="00BD1A8C" w:rsidRPr="006F28EE">
        <w:rPr>
          <w:rFonts w:cs="Times New Roman"/>
        </w:rPr>
        <w:t xml:space="preserve">. </w:t>
      </w:r>
    </w:p>
    <w:p w14:paraId="3B9F2DF4" w14:textId="7C15FDB5" w:rsidR="008E311F" w:rsidRPr="006F28EE" w:rsidRDefault="008E311F" w:rsidP="001521BF">
      <w:pPr>
        <w:pStyle w:val="Teksti"/>
        <w:rPr>
          <w:rFonts w:cs="Times New Roman"/>
        </w:rPr>
      </w:pPr>
      <w:r w:rsidRPr="006F28EE">
        <w:rPr>
          <w:rFonts w:cs="Times New Roman"/>
        </w:rPr>
        <w:t xml:space="preserve">(2) Mbajtësit e një LAPL(A) </w:t>
      </w:r>
      <w:r w:rsidR="00F346DB" w:rsidRPr="006F28EE">
        <w:rPr>
          <w:rFonts w:cs="Times New Roman"/>
        </w:rPr>
        <w:t xml:space="preserve">të cilët </w:t>
      </w:r>
      <w:r w:rsidRPr="006F28EE">
        <w:rPr>
          <w:rFonts w:cs="Times New Roman"/>
        </w:rPr>
        <w:t>kishin më parë një ATPL(A), një MPL(A), një CPL(A) ose një PPL(A), përjashtohen nga kërkesat e përcaktuara në pik</w:t>
      </w:r>
      <w:r w:rsidR="00F346DB" w:rsidRPr="006F28EE">
        <w:rPr>
          <w:rFonts w:cs="Times New Roman"/>
        </w:rPr>
        <w:t>ën</w:t>
      </w:r>
      <w:r w:rsidRPr="006F28EE">
        <w:rPr>
          <w:rFonts w:cs="Times New Roman"/>
        </w:rPr>
        <w:t xml:space="preserve"> (b) (1).</w:t>
      </w:r>
    </w:p>
    <w:p w14:paraId="62556ABD" w14:textId="77777777" w:rsidR="008E311F" w:rsidRPr="006F28EE" w:rsidRDefault="008E311F" w:rsidP="001521BF">
      <w:pPr>
        <w:pStyle w:val="Teksti"/>
        <w:ind w:firstLine="0"/>
        <w:rPr>
          <w:rFonts w:cs="Times New Roman"/>
        </w:rPr>
      </w:pPr>
    </w:p>
    <w:p w14:paraId="1CD7209D" w14:textId="77777777" w:rsidR="00BD1A8C" w:rsidRPr="006F28EE" w:rsidRDefault="00BD1A8C" w:rsidP="00F36E9C">
      <w:pPr>
        <w:widowControl w:val="0"/>
        <w:spacing w:after="0" w:line="240" w:lineRule="auto"/>
        <w:ind w:firstLine="284"/>
        <w:jc w:val="both"/>
        <w:rPr>
          <w:rFonts w:ascii="Garamond" w:hAnsi="Garamond" w:cs="Times New Roman"/>
          <w:b/>
          <w:sz w:val="24"/>
          <w:szCs w:val="24"/>
        </w:rPr>
      </w:pPr>
      <w:r w:rsidRPr="006F28EE">
        <w:rPr>
          <w:rFonts w:ascii="Garamond" w:hAnsi="Garamond" w:cs="Times New Roman"/>
          <w:b/>
          <w:sz w:val="24"/>
          <w:szCs w:val="24"/>
        </w:rPr>
        <w:t xml:space="preserve">FCL.110.A LAPL (A) - Kërkesat për përvojën dhe kreditimi </w:t>
      </w:r>
    </w:p>
    <w:p w14:paraId="72B2F266" w14:textId="77777777" w:rsidR="001521BF" w:rsidRPr="006F28EE" w:rsidRDefault="001521BF" w:rsidP="00F36E9C">
      <w:pPr>
        <w:widowControl w:val="0"/>
        <w:spacing w:after="0" w:line="240" w:lineRule="auto"/>
        <w:ind w:firstLine="284"/>
        <w:jc w:val="both"/>
        <w:rPr>
          <w:rFonts w:ascii="Garamond" w:hAnsi="Garamond" w:cs="Times New Roman"/>
          <w:sz w:val="24"/>
          <w:szCs w:val="24"/>
        </w:rPr>
      </w:pPr>
    </w:p>
    <w:p w14:paraId="040ADA5D" w14:textId="052D1811" w:rsidR="00BD1A8C" w:rsidRPr="006F28EE" w:rsidRDefault="006A1D49" w:rsidP="006A1D49">
      <w:pPr>
        <w:pStyle w:val="Teksti"/>
        <w:rPr>
          <w:rFonts w:cs="Times New Roman"/>
        </w:rPr>
      </w:pPr>
      <w:r w:rsidRPr="006F28EE">
        <w:rPr>
          <w:rFonts w:cs="Times New Roman"/>
        </w:rPr>
        <w:t xml:space="preserve">a) </w:t>
      </w:r>
      <w:r w:rsidR="00BD1A8C" w:rsidRPr="006F28EE">
        <w:rPr>
          <w:rFonts w:cs="Times New Roman"/>
        </w:rPr>
        <w:t>Aplikantët për një LAPL (A) duhet të ke</w:t>
      </w:r>
      <w:r w:rsidR="000E25F2" w:rsidRPr="006F28EE">
        <w:rPr>
          <w:rFonts w:cs="Times New Roman"/>
        </w:rPr>
        <w:t>n</w:t>
      </w:r>
      <w:r w:rsidR="00BD1A8C" w:rsidRPr="006F28EE">
        <w:rPr>
          <w:rFonts w:cs="Times New Roman"/>
        </w:rPr>
        <w:t xml:space="preserve">ë përfunduar të paktën 30 orë të instruksioneve fluturimit në aeroplan apo TMG, duke përfshirë të paktën: </w:t>
      </w:r>
    </w:p>
    <w:p w14:paraId="2F67E586" w14:textId="1B03B286" w:rsidR="00BD1A8C" w:rsidRPr="006F28EE" w:rsidRDefault="00BD1A8C" w:rsidP="00F36E9C">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1) 15 orë instruksione</w:t>
      </w:r>
      <w:r w:rsidR="00877448" w:rsidRPr="006F28EE">
        <w:rPr>
          <w:rFonts w:ascii="Garamond" w:hAnsi="Garamond" w:cs="Times New Roman"/>
          <w:sz w:val="24"/>
          <w:szCs w:val="24"/>
        </w:rPr>
        <w:t xml:space="preserve"> fluturimit</w:t>
      </w:r>
      <w:r w:rsidR="00B66621" w:rsidRPr="006F28EE">
        <w:rPr>
          <w:rFonts w:ascii="Garamond" w:hAnsi="Garamond" w:cs="Times New Roman"/>
          <w:sz w:val="24"/>
          <w:szCs w:val="24"/>
        </w:rPr>
        <w:t xml:space="preserve"> </w:t>
      </w:r>
      <w:r w:rsidR="00D20ECE" w:rsidRPr="006F28EE">
        <w:rPr>
          <w:rFonts w:ascii="Garamond" w:hAnsi="Garamond" w:cs="Times New Roman"/>
          <w:sz w:val="24"/>
          <w:szCs w:val="24"/>
        </w:rPr>
        <w:t>dyshe</w:t>
      </w:r>
      <w:r w:rsidR="00EC4528" w:rsidRPr="006F28EE">
        <w:rPr>
          <w:rFonts w:ascii="Garamond" w:hAnsi="Garamond" w:cs="Times New Roman"/>
          <w:sz w:val="24"/>
          <w:szCs w:val="24"/>
        </w:rPr>
        <w:t xml:space="preserve"> </w:t>
      </w:r>
      <w:r w:rsidRPr="006F28EE">
        <w:rPr>
          <w:rFonts w:ascii="Garamond" w:hAnsi="Garamond" w:cs="Times New Roman"/>
          <w:sz w:val="24"/>
          <w:szCs w:val="24"/>
        </w:rPr>
        <w:t xml:space="preserve">në klasën në të cilën do të </w:t>
      </w:r>
      <w:r w:rsidR="00877448" w:rsidRPr="006F28EE">
        <w:rPr>
          <w:rFonts w:ascii="Garamond" w:hAnsi="Garamond" w:cs="Times New Roman"/>
          <w:sz w:val="24"/>
          <w:szCs w:val="24"/>
        </w:rPr>
        <w:t>bëhet</w:t>
      </w:r>
      <w:r w:rsidRPr="006F28EE">
        <w:rPr>
          <w:rFonts w:ascii="Garamond" w:hAnsi="Garamond" w:cs="Times New Roman"/>
          <w:sz w:val="24"/>
          <w:szCs w:val="24"/>
        </w:rPr>
        <w:t xml:space="preserve"> testi i </w:t>
      </w:r>
      <w:r w:rsidR="000C57B2" w:rsidRPr="006F28EE">
        <w:rPr>
          <w:rFonts w:ascii="Garamond" w:hAnsi="Garamond" w:cs="Times New Roman"/>
          <w:sz w:val="24"/>
          <w:szCs w:val="24"/>
        </w:rPr>
        <w:t>aftësisë</w:t>
      </w:r>
      <w:r w:rsidRPr="006F28EE">
        <w:rPr>
          <w:rFonts w:ascii="Garamond" w:hAnsi="Garamond" w:cs="Times New Roman"/>
          <w:sz w:val="24"/>
          <w:szCs w:val="24"/>
        </w:rPr>
        <w:t xml:space="preserve">; </w:t>
      </w:r>
    </w:p>
    <w:p w14:paraId="6103F539" w14:textId="2977908D" w:rsidR="001521BF" w:rsidRPr="006F28EE" w:rsidRDefault="00BD1A8C" w:rsidP="001521BF">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2) 6 orë koh</w:t>
      </w:r>
      <w:r w:rsidR="00C87755" w:rsidRPr="006F28EE">
        <w:rPr>
          <w:rFonts w:ascii="Garamond" w:hAnsi="Garamond" w:cs="Times New Roman"/>
          <w:sz w:val="24"/>
          <w:szCs w:val="24"/>
        </w:rPr>
        <w:t>ë</w:t>
      </w:r>
      <w:r w:rsidRPr="006F28EE">
        <w:rPr>
          <w:rFonts w:ascii="Garamond" w:hAnsi="Garamond" w:cs="Times New Roman"/>
          <w:sz w:val="24"/>
          <w:szCs w:val="24"/>
        </w:rPr>
        <w:t xml:space="preserve"> fluturim vetëm, i mbikëqyrur, përfshirë së paku 3 orë koh</w:t>
      </w:r>
      <w:r w:rsidR="00C87755" w:rsidRPr="006F28EE">
        <w:rPr>
          <w:rFonts w:ascii="Garamond" w:hAnsi="Garamond" w:cs="Times New Roman"/>
          <w:sz w:val="24"/>
          <w:szCs w:val="24"/>
        </w:rPr>
        <w:t>ë</w:t>
      </w:r>
      <w:r w:rsidRPr="006F28EE">
        <w:rPr>
          <w:rFonts w:ascii="Garamond" w:hAnsi="Garamond" w:cs="Times New Roman"/>
          <w:sz w:val="24"/>
          <w:szCs w:val="24"/>
        </w:rPr>
        <w:t xml:space="preserve"> fluturimi vetëm përtej vendit (</w:t>
      </w:r>
      <w:r w:rsidRPr="006F28EE">
        <w:rPr>
          <w:rFonts w:ascii="Garamond" w:hAnsi="Garamond" w:cs="Times New Roman"/>
          <w:i/>
          <w:sz w:val="24"/>
          <w:szCs w:val="24"/>
        </w:rPr>
        <w:t>cross-country</w:t>
      </w:r>
      <w:r w:rsidRPr="006F28EE">
        <w:rPr>
          <w:rFonts w:ascii="Garamond" w:hAnsi="Garamond" w:cs="Times New Roman"/>
          <w:sz w:val="24"/>
          <w:szCs w:val="24"/>
        </w:rPr>
        <w:t>) me të paktën 1 fluturim përtej vendit (</w:t>
      </w:r>
      <w:r w:rsidRPr="006F28EE">
        <w:rPr>
          <w:rFonts w:ascii="Garamond" w:hAnsi="Garamond" w:cs="Times New Roman"/>
          <w:i/>
          <w:sz w:val="24"/>
          <w:szCs w:val="24"/>
        </w:rPr>
        <w:t>cross-country</w:t>
      </w:r>
      <w:r w:rsidRPr="006F28EE">
        <w:rPr>
          <w:rFonts w:ascii="Garamond" w:hAnsi="Garamond" w:cs="Times New Roman"/>
          <w:sz w:val="24"/>
          <w:szCs w:val="24"/>
        </w:rPr>
        <w:t>) prej të paktën 150 km (80 NM), gjatë të cilit do të bëhet 1 ulje me ndalim të plotë në një aerodrom</w:t>
      </w:r>
      <w:r w:rsidR="00B32F3C" w:rsidRPr="006F28EE">
        <w:rPr>
          <w:rFonts w:ascii="Garamond" w:hAnsi="Garamond" w:cs="Times New Roman"/>
          <w:sz w:val="24"/>
          <w:szCs w:val="24"/>
        </w:rPr>
        <w:t xml:space="preserve"> të ndrysh</w:t>
      </w:r>
      <w:r w:rsidRPr="006F28EE">
        <w:rPr>
          <w:rFonts w:ascii="Garamond" w:hAnsi="Garamond" w:cs="Times New Roman"/>
          <w:sz w:val="24"/>
          <w:szCs w:val="24"/>
        </w:rPr>
        <w:t xml:space="preserve">ëm nga aerodromi e nisjes. </w:t>
      </w:r>
    </w:p>
    <w:p w14:paraId="091CC0ED" w14:textId="1F852D74" w:rsidR="001521BF" w:rsidRPr="006F28EE" w:rsidRDefault="00BD1A8C" w:rsidP="001521BF">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 xml:space="preserve">b) </w:t>
      </w:r>
      <w:r w:rsidR="00D91F42" w:rsidRPr="006F28EE">
        <w:rPr>
          <w:rFonts w:ascii="Garamond" w:hAnsi="Garamond" w:cs="Times New Roman"/>
          <w:sz w:val="24"/>
          <w:szCs w:val="24"/>
        </w:rPr>
        <w:t xml:space="preserve">Kërkesa specifike për aplikantët që mbajnë një SPL të lëshuar në përputhje me Aneksin III (Pjesa-SFCL) të Rregullores “Për përcaktimin e rregullave të detajuara për operimet e planerave </w:t>
      </w:r>
      <w:r w:rsidR="004E2D7A" w:rsidRPr="006F28EE">
        <w:rPr>
          <w:rFonts w:ascii="Garamond" w:hAnsi="Garamond" w:cs="Times New Roman"/>
          <w:sz w:val="24"/>
          <w:szCs w:val="24"/>
        </w:rPr>
        <w:t xml:space="preserve"> </w:t>
      </w:r>
      <w:r w:rsidR="00D91F42" w:rsidRPr="006F28EE">
        <w:rPr>
          <w:rFonts w:ascii="Garamond" w:hAnsi="Garamond" w:cs="Times New Roman"/>
          <w:sz w:val="24"/>
          <w:szCs w:val="24"/>
        </w:rPr>
        <w:t xml:space="preserve"> ”, që transpozon Rregulloren  Europiane (EU) Nr.2018/1976, përfshirë privilegjet për të fluturuar TMG. Aplikantët për një LAPL (A) të cilët kanë një SPL me privilegjet për të fluturuar TMG duhet të kenë kryer të paktën 21 orë kohë fluturimi në TMG pas miratimit të privilegjeve të TMG dhe do të respektojnë kërkesat e pikës FCL.135.A ( a) në aeroplan.</w:t>
      </w:r>
    </w:p>
    <w:p w14:paraId="0F2965EB" w14:textId="77777777" w:rsidR="004B0BE2" w:rsidRPr="006F28EE" w:rsidRDefault="00BD1A8C" w:rsidP="004B0BE2">
      <w:pPr>
        <w:spacing w:after="0" w:line="240" w:lineRule="auto"/>
        <w:ind w:firstLine="284"/>
        <w:jc w:val="both"/>
        <w:rPr>
          <w:rFonts w:ascii="Garamond" w:hAnsi="Garamond" w:cs="Times New Roman"/>
          <w:i/>
          <w:sz w:val="24"/>
          <w:szCs w:val="24"/>
        </w:rPr>
      </w:pPr>
      <w:r w:rsidRPr="006F28EE">
        <w:rPr>
          <w:rFonts w:ascii="Garamond" w:hAnsi="Garamond" w:cs="Times New Roman"/>
          <w:i/>
          <w:sz w:val="24"/>
          <w:szCs w:val="24"/>
        </w:rPr>
        <w:t>c)</w:t>
      </w:r>
      <w:r w:rsidR="00F2789A" w:rsidRPr="006F28EE">
        <w:rPr>
          <w:rFonts w:ascii="Garamond" w:hAnsi="Garamond" w:cs="Times New Roman"/>
          <w:i/>
          <w:sz w:val="24"/>
          <w:szCs w:val="24"/>
        </w:rPr>
        <w:t xml:space="preserve"> </w:t>
      </w:r>
      <w:r w:rsidR="004B0BE2" w:rsidRPr="006F28EE">
        <w:rPr>
          <w:rFonts w:ascii="Garamond" w:hAnsi="Garamond" w:cs="Times New Roman"/>
          <w:i/>
          <w:sz w:val="24"/>
          <w:szCs w:val="24"/>
        </w:rPr>
        <w:t>Kreditimi. Aplikantët me përvojë të mëparshme si PIC mund të kreditohen ndaj kërkesave të shkronjës “a” në kushtet e mëposhtme:</w:t>
      </w:r>
    </w:p>
    <w:p w14:paraId="4237A1B1" w14:textId="77777777" w:rsidR="004B0BE2" w:rsidRPr="006F28EE" w:rsidRDefault="004B0BE2" w:rsidP="004B0BE2">
      <w:pPr>
        <w:spacing w:after="0" w:line="240" w:lineRule="auto"/>
        <w:ind w:firstLine="284"/>
        <w:jc w:val="both"/>
        <w:rPr>
          <w:rFonts w:ascii="Garamond" w:hAnsi="Garamond" w:cs="Times New Roman"/>
          <w:i/>
          <w:sz w:val="24"/>
          <w:szCs w:val="24"/>
        </w:rPr>
      </w:pPr>
      <w:r w:rsidRPr="006F28EE">
        <w:rPr>
          <w:rFonts w:ascii="Garamond" w:hAnsi="Garamond" w:cs="Times New Roman"/>
          <w:i/>
          <w:sz w:val="24"/>
          <w:szCs w:val="24"/>
        </w:rPr>
        <w:t>1. shuma e kreditit përcaktohet nga DTO ose ATO ku piloti t’i nënshtrohet kursit të trajnimit, në bazë të një testi fluturimi të parahyrjes, por në çdo rast:</w:t>
      </w:r>
    </w:p>
    <w:p w14:paraId="6B42DB6A" w14:textId="77777777" w:rsidR="004B0BE2" w:rsidRPr="006F28EE" w:rsidRDefault="004B0BE2" w:rsidP="004B0BE2">
      <w:pPr>
        <w:spacing w:after="0" w:line="240" w:lineRule="auto"/>
        <w:ind w:firstLine="284"/>
        <w:jc w:val="both"/>
        <w:rPr>
          <w:rFonts w:ascii="Garamond" w:hAnsi="Garamond" w:cs="Times New Roman"/>
          <w:i/>
          <w:sz w:val="24"/>
          <w:szCs w:val="24"/>
        </w:rPr>
      </w:pPr>
      <w:r w:rsidRPr="006F28EE">
        <w:rPr>
          <w:rFonts w:ascii="Garamond" w:hAnsi="Garamond" w:cs="Times New Roman"/>
          <w:i/>
          <w:sz w:val="24"/>
          <w:szCs w:val="24"/>
        </w:rPr>
        <w:t>i. nuk e kalon kohën totale të fluturimit si PIC;</w:t>
      </w:r>
    </w:p>
    <w:p w14:paraId="7EE862B9" w14:textId="77777777" w:rsidR="004B0BE2" w:rsidRPr="006F28EE" w:rsidRDefault="004B0BE2" w:rsidP="004B0BE2">
      <w:pPr>
        <w:spacing w:after="0" w:line="240" w:lineRule="auto"/>
        <w:ind w:firstLine="284"/>
        <w:jc w:val="both"/>
        <w:rPr>
          <w:rFonts w:ascii="Garamond" w:hAnsi="Garamond" w:cs="Times New Roman"/>
          <w:i/>
          <w:sz w:val="24"/>
          <w:szCs w:val="24"/>
        </w:rPr>
      </w:pPr>
      <w:r w:rsidRPr="006F28EE">
        <w:rPr>
          <w:rFonts w:ascii="Garamond" w:hAnsi="Garamond" w:cs="Times New Roman"/>
          <w:i/>
          <w:sz w:val="24"/>
          <w:szCs w:val="24"/>
        </w:rPr>
        <w:t>ii. nuk kalon 50% të orëve të kërkuara në shkronjën “a”;</w:t>
      </w:r>
    </w:p>
    <w:p w14:paraId="34203EBB" w14:textId="77777777" w:rsidR="004B0BE2" w:rsidRPr="006F28EE" w:rsidRDefault="004B0BE2" w:rsidP="004B0BE2">
      <w:pPr>
        <w:spacing w:after="0" w:line="240" w:lineRule="auto"/>
        <w:ind w:firstLine="284"/>
        <w:jc w:val="both"/>
        <w:rPr>
          <w:rFonts w:ascii="Garamond" w:hAnsi="Garamond" w:cs="Times New Roman"/>
          <w:i/>
          <w:sz w:val="24"/>
          <w:szCs w:val="24"/>
        </w:rPr>
      </w:pPr>
      <w:r w:rsidRPr="006F28EE">
        <w:rPr>
          <w:rFonts w:ascii="Garamond" w:hAnsi="Garamond" w:cs="Times New Roman"/>
          <w:i/>
          <w:sz w:val="24"/>
          <w:szCs w:val="24"/>
        </w:rPr>
        <w:t>iii. nuk përfshijnë kërkesat e pikës (a)(2);</w:t>
      </w:r>
    </w:p>
    <w:p w14:paraId="54135896" w14:textId="2E02BD66" w:rsidR="004B0BE2" w:rsidRPr="006F28EE" w:rsidRDefault="004B0BE2" w:rsidP="004B0BE2">
      <w:pPr>
        <w:spacing w:after="0" w:line="240" w:lineRule="auto"/>
        <w:ind w:firstLine="284"/>
        <w:jc w:val="both"/>
        <w:rPr>
          <w:rFonts w:ascii="Garamond" w:hAnsi="Garamond" w:cs="Times New Roman"/>
          <w:i/>
          <w:sz w:val="24"/>
          <w:szCs w:val="24"/>
        </w:rPr>
      </w:pPr>
      <w:r w:rsidRPr="006F28EE">
        <w:rPr>
          <w:rFonts w:ascii="Garamond" w:hAnsi="Garamond" w:cs="Times New Roman"/>
          <w:i/>
          <w:sz w:val="24"/>
          <w:szCs w:val="24"/>
        </w:rPr>
        <w:t>2. përvoja e mëparshme si PIC në avionë që i nënshtrohen një vendimi të një Shteti Anëtar të marrë në përputhje me nenin 2(8), shkronjat “a” ose “c”, të vendimit të Këshillit të Ministrave nr. 1095, datë 24.12.2020, “Për miratimin e kërkesave thelbësore në fushën e aviacionit civil”, i ndryshuar ose që bien në objektin e aneksit I të asaj VKM – je mund të merret në konsideratë, me kusht që avioni të përputhet me përkufizimin e kategorisë përkatëse të avionit sipas këtij aneksi (pjesa-FCL).</w:t>
      </w:r>
    </w:p>
    <w:p w14:paraId="36ED285F" w14:textId="77777777" w:rsidR="00273C76" w:rsidRPr="006F28EE" w:rsidRDefault="00273C76" w:rsidP="00F36E9C">
      <w:pPr>
        <w:widowControl w:val="0"/>
        <w:spacing w:after="0" w:line="240" w:lineRule="auto"/>
        <w:ind w:firstLine="284"/>
        <w:jc w:val="both"/>
        <w:rPr>
          <w:rFonts w:ascii="Garamond" w:hAnsi="Garamond" w:cs="Times New Roman"/>
          <w:sz w:val="24"/>
          <w:szCs w:val="24"/>
        </w:rPr>
      </w:pPr>
    </w:p>
    <w:p w14:paraId="425235B1" w14:textId="77777777" w:rsidR="00BD1A8C" w:rsidRPr="006F28EE" w:rsidRDefault="00BD1A8C" w:rsidP="00F36E9C">
      <w:pPr>
        <w:widowControl w:val="0"/>
        <w:spacing w:after="0" w:line="240" w:lineRule="auto"/>
        <w:ind w:firstLine="284"/>
        <w:jc w:val="both"/>
        <w:rPr>
          <w:rFonts w:ascii="Garamond" w:hAnsi="Garamond" w:cs="Times New Roman"/>
          <w:b/>
          <w:sz w:val="24"/>
          <w:szCs w:val="24"/>
        </w:rPr>
      </w:pPr>
      <w:r w:rsidRPr="006F28EE">
        <w:rPr>
          <w:rFonts w:ascii="Garamond" w:hAnsi="Garamond" w:cs="Times New Roman"/>
          <w:b/>
          <w:sz w:val="24"/>
          <w:szCs w:val="24"/>
        </w:rPr>
        <w:t xml:space="preserve">FCL.135.A LAPL (A) - Zgjerimi i privilegjeve për një klasë ose variant tjetër aeroplani </w:t>
      </w:r>
    </w:p>
    <w:p w14:paraId="43328E2B" w14:textId="77777777" w:rsidR="00273C76" w:rsidRPr="006F28EE" w:rsidRDefault="00273C76" w:rsidP="00F36E9C">
      <w:pPr>
        <w:widowControl w:val="0"/>
        <w:spacing w:after="0" w:line="240" w:lineRule="auto"/>
        <w:ind w:firstLine="284"/>
        <w:jc w:val="both"/>
        <w:rPr>
          <w:rFonts w:ascii="Garamond" w:hAnsi="Garamond" w:cs="Times New Roman"/>
          <w:sz w:val="24"/>
          <w:szCs w:val="24"/>
        </w:rPr>
      </w:pPr>
    </w:p>
    <w:p w14:paraId="291FA524" w14:textId="77777777" w:rsidR="00251C8C" w:rsidRPr="006F28EE" w:rsidRDefault="00251C8C" w:rsidP="00251C8C">
      <w:pPr>
        <w:spacing w:after="0" w:line="240" w:lineRule="auto"/>
        <w:ind w:firstLine="284"/>
        <w:jc w:val="both"/>
        <w:rPr>
          <w:rFonts w:ascii="Garamond" w:hAnsi="Garamond" w:cs="Times New Roman"/>
          <w:i/>
          <w:sz w:val="24"/>
          <w:szCs w:val="24"/>
        </w:rPr>
      </w:pPr>
      <w:r w:rsidRPr="006F28EE">
        <w:rPr>
          <w:rFonts w:ascii="Garamond" w:hAnsi="Garamond" w:cs="Times New Roman"/>
          <w:i/>
          <w:sz w:val="24"/>
          <w:szCs w:val="24"/>
        </w:rPr>
        <w:t>a) Aplikantët për një LAPL(A) pajisen me privilegje për klasën e avionëve ose TMG-ve në të cilat është kryer testi i aftësive. Për të zgjeruar privilegjet e tyre në një klasë tjetër, mbajtësit e një LAPL(A) duhet të plotësojnë, në atë klasë tjetër, të gjitha sa vijon:</w:t>
      </w:r>
    </w:p>
    <w:p w14:paraId="3E0F2DAB" w14:textId="77777777" w:rsidR="00251C8C" w:rsidRPr="006F28EE" w:rsidRDefault="00251C8C" w:rsidP="00251C8C">
      <w:pPr>
        <w:spacing w:after="0" w:line="240" w:lineRule="auto"/>
        <w:ind w:firstLine="284"/>
        <w:jc w:val="both"/>
        <w:rPr>
          <w:rFonts w:ascii="Garamond" w:hAnsi="Garamond" w:cs="Times New Roman"/>
          <w:i/>
          <w:sz w:val="24"/>
          <w:szCs w:val="24"/>
        </w:rPr>
      </w:pPr>
      <w:r w:rsidRPr="006F28EE">
        <w:rPr>
          <w:rFonts w:ascii="Garamond" w:hAnsi="Garamond" w:cs="Times New Roman"/>
          <w:i/>
          <w:sz w:val="24"/>
          <w:szCs w:val="24"/>
        </w:rPr>
        <w:lastRenderedPageBreak/>
        <w:t>1. 3 orë instruksione fluturimi, duke përfshirë:</w:t>
      </w:r>
    </w:p>
    <w:p w14:paraId="6757DFEC" w14:textId="77777777" w:rsidR="00251C8C" w:rsidRPr="006F28EE" w:rsidRDefault="00251C8C" w:rsidP="00251C8C">
      <w:pPr>
        <w:spacing w:after="0" w:line="240" w:lineRule="auto"/>
        <w:ind w:firstLine="284"/>
        <w:jc w:val="both"/>
        <w:rPr>
          <w:rFonts w:ascii="Garamond" w:hAnsi="Garamond" w:cs="Times New Roman"/>
          <w:i/>
          <w:sz w:val="24"/>
          <w:szCs w:val="24"/>
        </w:rPr>
      </w:pPr>
      <w:r w:rsidRPr="006F28EE">
        <w:rPr>
          <w:rFonts w:ascii="Garamond" w:hAnsi="Garamond" w:cs="Times New Roman"/>
          <w:i/>
          <w:sz w:val="24"/>
          <w:szCs w:val="24"/>
        </w:rPr>
        <w:t>i. 10 ngritje dhe ulje dyshe;</w:t>
      </w:r>
    </w:p>
    <w:p w14:paraId="313642AB" w14:textId="77777777" w:rsidR="00251C8C" w:rsidRPr="006F28EE" w:rsidRDefault="00251C8C" w:rsidP="00251C8C">
      <w:pPr>
        <w:spacing w:after="0" w:line="240" w:lineRule="auto"/>
        <w:ind w:firstLine="284"/>
        <w:jc w:val="both"/>
        <w:rPr>
          <w:rFonts w:ascii="Garamond" w:hAnsi="Garamond" w:cs="Times New Roman"/>
          <w:i/>
          <w:sz w:val="24"/>
          <w:szCs w:val="24"/>
        </w:rPr>
      </w:pPr>
      <w:r w:rsidRPr="006F28EE">
        <w:rPr>
          <w:rFonts w:ascii="Garamond" w:hAnsi="Garamond" w:cs="Times New Roman"/>
          <w:i/>
          <w:sz w:val="24"/>
          <w:szCs w:val="24"/>
        </w:rPr>
        <w:t>ii. 10 ngritje dhe ulje vetëm, të mbikëqyrura;</w:t>
      </w:r>
    </w:p>
    <w:p w14:paraId="09A85D1C" w14:textId="77777777" w:rsidR="00251C8C" w:rsidRPr="006F28EE" w:rsidRDefault="00251C8C" w:rsidP="00251C8C">
      <w:pPr>
        <w:spacing w:after="0" w:line="240" w:lineRule="auto"/>
        <w:ind w:firstLine="284"/>
        <w:jc w:val="both"/>
        <w:rPr>
          <w:rFonts w:ascii="Garamond" w:hAnsi="Garamond" w:cs="Times New Roman"/>
          <w:i/>
          <w:sz w:val="24"/>
          <w:szCs w:val="24"/>
        </w:rPr>
      </w:pPr>
      <w:r w:rsidRPr="006F28EE">
        <w:rPr>
          <w:rFonts w:ascii="Garamond" w:hAnsi="Garamond" w:cs="Times New Roman"/>
          <w:i/>
          <w:sz w:val="24"/>
          <w:szCs w:val="24"/>
        </w:rPr>
        <w:t>2. një test aftësie për të demonstruar një nivel të përshtatshëm të aftësive praktike në klasën e re. Gjatë këtij testi aftësie, aplikanti duhet t’i demonstrojë gjithashtu ekzaminuesit një nivel të mjaftueshëm të njohurive teorike për klasën tjetër në lëndët e mëposhtme:</w:t>
      </w:r>
    </w:p>
    <w:p w14:paraId="1B08BD7C" w14:textId="77777777" w:rsidR="00251C8C" w:rsidRPr="006F28EE" w:rsidRDefault="00251C8C" w:rsidP="00251C8C">
      <w:pPr>
        <w:spacing w:after="0" w:line="240" w:lineRule="auto"/>
        <w:ind w:firstLine="284"/>
        <w:jc w:val="both"/>
        <w:rPr>
          <w:rFonts w:ascii="Garamond" w:hAnsi="Garamond" w:cs="Times New Roman"/>
          <w:i/>
          <w:sz w:val="24"/>
          <w:szCs w:val="24"/>
        </w:rPr>
      </w:pPr>
      <w:r w:rsidRPr="006F28EE">
        <w:rPr>
          <w:rFonts w:ascii="Garamond" w:hAnsi="Garamond" w:cs="Times New Roman"/>
          <w:i/>
          <w:sz w:val="24"/>
          <w:szCs w:val="24"/>
        </w:rPr>
        <w:t>i. procedurat operacionale;</w:t>
      </w:r>
    </w:p>
    <w:p w14:paraId="395A0E5F" w14:textId="77777777" w:rsidR="00251C8C" w:rsidRPr="006F28EE" w:rsidRDefault="00251C8C" w:rsidP="00251C8C">
      <w:pPr>
        <w:spacing w:after="0" w:line="240" w:lineRule="auto"/>
        <w:ind w:firstLine="284"/>
        <w:jc w:val="both"/>
        <w:rPr>
          <w:rFonts w:ascii="Garamond" w:hAnsi="Garamond" w:cs="Times New Roman"/>
          <w:i/>
          <w:sz w:val="24"/>
          <w:szCs w:val="24"/>
        </w:rPr>
      </w:pPr>
      <w:r w:rsidRPr="006F28EE">
        <w:rPr>
          <w:rFonts w:ascii="Garamond" w:hAnsi="Garamond" w:cs="Times New Roman"/>
          <w:i/>
          <w:sz w:val="24"/>
          <w:szCs w:val="24"/>
        </w:rPr>
        <w:t>ii. performanca dhe planifikimi i fluturimit;</w:t>
      </w:r>
    </w:p>
    <w:p w14:paraId="4EE6218F" w14:textId="77777777" w:rsidR="00251C8C" w:rsidRPr="006F28EE" w:rsidRDefault="00251C8C" w:rsidP="00251C8C">
      <w:pPr>
        <w:spacing w:after="0" w:line="240" w:lineRule="auto"/>
        <w:ind w:firstLine="284"/>
        <w:jc w:val="both"/>
        <w:rPr>
          <w:rFonts w:ascii="Garamond" w:hAnsi="Garamond" w:cs="Times New Roman"/>
          <w:i/>
          <w:sz w:val="24"/>
          <w:szCs w:val="24"/>
        </w:rPr>
      </w:pPr>
      <w:r w:rsidRPr="006F28EE">
        <w:rPr>
          <w:rFonts w:ascii="Garamond" w:hAnsi="Garamond" w:cs="Times New Roman"/>
          <w:i/>
          <w:sz w:val="24"/>
          <w:szCs w:val="24"/>
        </w:rPr>
        <w:t>iii. njohuri të përgjithshme të avionit.</w:t>
      </w:r>
    </w:p>
    <w:p w14:paraId="6DA25CFD" w14:textId="77777777" w:rsidR="00251C8C" w:rsidRPr="006F28EE" w:rsidRDefault="00251C8C" w:rsidP="00251C8C">
      <w:pPr>
        <w:spacing w:after="0" w:line="240" w:lineRule="auto"/>
        <w:ind w:firstLine="284"/>
        <w:jc w:val="both"/>
        <w:rPr>
          <w:rFonts w:ascii="Garamond" w:hAnsi="Garamond" w:cs="Times New Roman"/>
          <w:i/>
          <w:sz w:val="24"/>
          <w:szCs w:val="24"/>
        </w:rPr>
      </w:pPr>
      <w:r w:rsidRPr="006F28EE">
        <w:rPr>
          <w:rFonts w:ascii="Garamond" w:hAnsi="Garamond" w:cs="Times New Roman"/>
          <w:i/>
          <w:sz w:val="24"/>
          <w:szCs w:val="24"/>
        </w:rPr>
        <w:t>b) Në mënyrë që të zgjerohen privilegjet në një variant tjetër brenda një klase të caktuar, piloti ose duhet t’i nënshtrohet trajnimit të ndryshimeve ose të familjarizimit. Trajnimi i ndryshimeve duhet të regjistrohet në regjistrin e pilotit ose në një dokument ekuivalent dhe do të nënshkruhet nga instruktori. Kur zgjerohen privilegjet për një klasë aeroplani SEP në një variant me një tip tjetër motori të përmendur në nenin 2, pika (8c), trajnimi i ndryshimeve do të përbëhet nga instruksione fluturimi dyshe dhe instruksione me njohuri teorike, që duhet të përfshijë, në lidhje me tipin tjetër të motorit dhe sistemet përkatëse të avionit, të paktën të gjitha lëndët e mëposhtme:</w:t>
      </w:r>
    </w:p>
    <w:p w14:paraId="08D64149" w14:textId="77777777" w:rsidR="00251C8C" w:rsidRPr="006F28EE" w:rsidRDefault="00251C8C" w:rsidP="00251C8C">
      <w:pPr>
        <w:spacing w:after="0" w:line="240" w:lineRule="auto"/>
        <w:ind w:firstLine="284"/>
        <w:jc w:val="both"/>
        <w:rPr>
          <w:rFonts w:ascii="Garamond" w:hAnsi="Garamond" w:cs="Times New Roman"/>
          <w:i/>
          <w:sz w:val="24"/>
          <w:szCs w:val="24"/>
        </w:rPr>
      </w:pPr>
      <w:r w:rsidRPr="006F28EE">
        <w:rPr>
          <w:rFonts w:ascii="Garamond" w:hAnsi="Garamond" w:cs="Times New Roman"/>
          <w:i/>
          <w:sz w:val="24"/>
          <w:szCs w:val="24"/>
        </w:rPr>
        <w:t>1. Procedurat operacionale;</w:t>
      </w:r>
    </w:p>
    <w:p w14:paraId="1E934C3D" w14:textId="77777777" w:rsidR="00251C8C" w:rsidRPr="006F28EE" w:rsidRDefault="00251C8C" w:rsidP="00251C8C">
      <w:pPr>
        <w:spacing w:after="0" w:line="240" w:lineRule="auto"/>
        <w:ind w:firstLine="284"/>
        <w:jc w:val="both"/>
        <w:rPr>
          <w:rFonts w:ascii="Garamond" w:hAnsi="Garamond" w:cs="Times New Roman"/>
          <w:i/>
          <w:sz w:val="24"/>
          <w:szCs w:val="24"/>
        </w:rPr>
      </w:pPr>
      <w:r w:rsidRPr="006F28EE">
        <w:rPr>
          <w:rFonts w:ascii="Garamond" w:hAnsi="Garamond" w:cs="Times New Roman"/>
          <w:i/>
          <w:sz w:val="24"/>
          <w:szCs w:val="24"/>
        </w:rPr>
        <w:t>2. Performanca dhe planifikimi i fluturimit;</w:t>
      </w:r>
    </w:p>
    <w:p w14:paraId="13E074EA" w14:textId="6EB8B6FE" w:rsidR="00251C8C" w:rsidRPr="006F28EE" w:rsidRDefault="00251C8C" w:rsidP="00251C8C">
      <w:pPr>
        <w:spacing w:after="0" w:line="240" w:lineRule="auto"/>
        <w:ind w:firstLine="284"/>
        <w:jc w:val="both"/>
        <w:rPr>
          <w:rFonts w:ascii="Garamond" w:hAnsi="Garamond" w:cs="Times New Roman"/>
          <w:i/>
          <w:sz w:val="24"/>
          <w:szCs w:val="24"/>
        </w:rPr>
      </w:pPr>
      <w:r w:rsidRPr="006F28EE">
        <w:rPr>
          <w:rFonts w:ascii="Garamond" w:hAnsi="Garamond" w:cs="Times New Roman"/>
          <w:i/>
          <w:sz w:val="24"/>
          <w:szCs w:val="24"/>
        </w:rPr>
        <w:t>3. Njohuri të përgjithshme të avionit.</w:t>
      </w:r>
    </w:p>
    <w:p w14:paraId="31746D90" w14:textId="532D8C53" w:rsidR="00D91F42" w:rsidRPr="006F28EE" w:rsidRDefault="00D91F42" w:rsidP="001521BF">
      <w:pPr>
        <w:pStyle w:val="Teksti"/>
        <w:ind w:firstLine="0"/>
        <w:rPr>
          <w:rFonts w:eastAsia="Calibri" w:cs="Times New Roman"/>
          <w:color w:val="000000"/>
        </w:rPr>
      </w:pPr>
      <w:r w:rsidRPr="006F28EE">
        <w:rPr>
          <w:rFonts w:eastAsia="Calibri" w:cs="Times New Roman"/>
          <w:color w:val="000000"/>
        </w:rPr>
        <w:t xml:space="preserve">(c) Aplikantët për shtrirjen e privilegjeve të LAPL (A) të TMG të cilët gjithashtu mbajnë një SPL në përputhje me </w:t>
      </w:r>
      <w:r w:rsidR="003D1AD1" w:rsidRPr="006F28EE">
        <w:rPr>
          <w:rFonts w:eastAsia="Calibri" w:cs="Times New Roman"/>
          <w:color w:val="000000"/>
        </w:rPr>
        <w:t xml:space="preserve">Aneksin </w:t>
      </w:r>
      <w:r w:rsidRPr="006F28EE">
        <w:rPr>
          <w:rFonts w:eastAsia="Calibri" w:cs="Times New Roman"/>
          <w:color w:val="000000"/>
        </w:rPr>
        <w:t xml:space="preserve">III (Pjesa-SFCL) </w:t>
      </w:r>
      <w:r w:rsidR="003D1AD1" w:rsidRPr="006F28EE">
        <w:rPr>
          <w:rFonts w:eastAsia="Calibri" w:cs="Times New Roman"/>
          <w:color w:val="000000"/>
        </w:rPr>
        <w:t xml:space="preserve">të Rregullores “Për përcaktimin e rregullave të detajuara për operimet e planerave </w:t>
      </w:r>
      <w:r w:rsidR="004E2D7A" w:rsidRPr="006F28EE">
        <w:rPr>
          <w:rFonts w:eastAsia="Calibri" w:cs="Times New Roman"/>
          <w:color w:val="000000"/>
        </w:rPr>
        <w:t xml:space="preserve"> </w:t>
      </w:r>
      <w:r w:rsidR="003D1AD1" w:rsidRPr="006F28EE">
        <w:rPr>
          <w:rFonts w:eastAsia="Calibri" w:cs="Times New Roman"/>
          <w:color w:val="000000"/>
        </w:rPr>
        <w:t xml:space="preserve"> ”, që transpozon Rregulloren  Europiane (EU) Nr.2018/1976,</w:t>
      </w:r>
      <w:r w:rsidRPr="006F28EE">
        <w:rPr>
          <w:rFonts w:eastAsia="Calibri" w:cs="Times New Roman"/>
          <w:color w:val="000000"/>
        </w:rPr>
        <w:t xml:space="preserve"> përfshirë privilegjet për të fluturuar në TMG-të, do të marrin kreditim të plotë ndaj kërkesave në paragrafin (a).</w:t>
      </w:r>
    </w:p>
    <w:p w14:paraId="309107EE" w14:textId="77777777" w:rsidR="003D1AD1" w:rsidRPr="006F28EE" w:rsidRDefault="003D1AD1" w:rsidP="001521BF">
      <w:pPr>
        <w:pStyle w:val="Teksti"/>
        <w:ind w:firstLine="0"/>
        <w:rPr>
          <w:rFonts w:cs="Times New Roman"/>
        </w:rPr>
      </w:pPr>
    </w:p>
    <w:p w14:paraId="61DB3CCD" w14:textId="002CF275" w:rsidR="00BD1A8C" w:rsidRPr="006F28EE" w:rsidRDefault="00BD1A8C" w:rsidP="00F36E9C">
      <w:pPr>
        <w:widowControl w:val="0"/>
        <w:spacing w:after="0" w:line="240" w:lineRule="auto"/>
        <w:ind w:firstLine="284"/>
        <w:jc w:val="both"/>
        <w:rPr>
          <w:rFonts w:ascii="Garamond" w:hAnsi="Garamond" w:cs="Times New Roman"/>
          <w:b/>
          <w:sz w:val="24"/>
          <w:szCs w:val="24"/>
        </w:rPr>
      </w:pPr>
      <w:r w:rsidRPr="006F28EE">
        <w:rPr>
          <w:rFonts w:ascii="Garamond" w:hAnsi="Garamond" w:cs="Times New Roman"/>
          <w:b/>
          <w:sz w:val="24"/>
          <w:szCs w:val="24"/>
        </w:rPr>
        <w:t xml:space="preserve">FCL.140.A LAPL (A) - Kërkesat </w:t>
      </w:r>
      <w:r w:rsidR="00273C76" w:rsidRPr="006F28EE">
        <w:rPr>
          <w:rFonts w:ascii="Garamond" w:hAnsi="Garamond" w:cs="Times New Roman"/>
          <w:b/>
          <w:sz w:val="24"/>
          <w:szCs w:val="24"/>
        </w:rPr>
        <w:t>për përvojën e fundit</w:t>
      </w:r>
    </w:p>
    <w:p w14:paraId="2569E314" w14:textId="77777777" w:rsidR="00273C76" w:rsidRPr="006F28EE" w:rsidRDefault="00273C76" w:rsidP="00F36E9C">
      <w:pPr>
        <w:widowControl w:val="0"/>
        <w:spacing w:after="0" w:line="240" w:lineRule="auto"/>
        <w:ind w:firstLine="284"/>
        <w:jc w:val="both"/>
        <w:rPr>
          <w:rFonts w:ascii="Garamond" w:hAnsi="Garamond" w:cs="Times New Roman"/>
          <w:sz w:val="24"/>
          <w:szCs w:val="24"/>
        </w:rPr>
      </w:pPr>
    </w:p>
    <w:p w14:paraId="0670377C" w14:textId="77777777" w:rsidR="00352A8B" w:rsidRPr="006F28EE" w:rsidRDefault="006A1D49" w:rsidP="006A1D49">
      <w:pPr>
        <w:pStyle w:val="Teksti"/>
        <w:rPr>
          <w:rFonts w:cs="Times New Roman"/>
        </w:rPr>
      </w:pPr>
      <w:r w:rsidRPr="006F28EE">
        <w:rPr>
          <w:rFonts w:cs="Times New Roman"/>
        </w:rPr>
        <w:t xml:space="preserve">a) </w:t>
      </w:r>
      <w:r w:rsidR="00BD1A8C" w:rsidRPr="006F28EE">
        <w:rPr>
          <w:rFonts w:cs="Times New Roman"/>
        </w:rPr>
        <w:t xml:space="preserve">Mbajtësit e një LAPL (A) do të ushtrojnë privilegjet e licencës së tyre </w:t>
      </w:r>
      <w:r w:rsidR="003D1AD1" w:rsidRPr="006F28EE">
        <w:rPr>
          <w:rFonts w:cs="Times New Roman"/>
        </w:rPr>
        <w:t>vetëm nëse në 2 vitet e fundit ata kanë përmbushur ndonjë nga kushtet e mëposhtme si pilotë në aeroplanëve ose TMG:</w:t>
      </w:r>
    </w:p>
    <w:p w14:paraId="67A06BE4" w14:textId="77777777" w:rsidR="00D51EED" w:rsidRPr="006F28EE" w:rsidRDefault="00BD1A8C" w:rsidP="00D51EED">
      <w:pPr>
        <w:spacing w:after="0" w:line="240" w:lineRule="auto"/>
        <w:ind w:firstLine="284"/>
        <w:jc w:val="both"/>
        <w:rPr>
          <w:rFonts w:ascii="Garamond" w:hAnsi="Garamond" w:cs="Times New Roman"/>
          <w:i/>
          <w:sz w:val="24"/>
          <w:szCs w:val="24"/>
        </w:rPr>
      </w:pPr>
      <w:r w:rsidRPr="006F28EE">
        <w:rPr>
          <w:rFonts w:ascii="Garamond" w:hAnsi="Garamond" w:cs="Times New Roman"/>
          <w:i/>
          <w:sz w:val="24"/>
          <w:szCs w:val="24"/>
        </w:rPr>
        <w:t xml:space="preserve">1) </w:t>
      </w:r>
      <w:r w:rsidR="00D51EED" w:rsidRPr="006F28EE">
        <w:rPr>
          <w:rFonts w:ascii="Garamond" w:hAnsi="Garamond" w:cs="Times New Roman"/>
          <w:i/>
          <w:sz w:val="24"/>
          <w:szCs w:val="24"/>
        </w:rPr>
        <w:t>ata kanë kryer të paktën 12 orë kohë fluturimi si PIC ose fluturime dyshe ose vetëm nën mbikëqyrjen e një instruktori, duke përfshirë:</w:t>
      </w:r>
    </w:p>
    <w:p w14:paraId="1057E698" w14:textId="77777777" w:rsidR="00D51EED" w:rsidRPr="006F28EE" w:rsidRDefault="00D51EED" w:rsidP="00D51EED">
      <w:pPr>
        <w:spacing w:after="0" w:line="240" w:lineRule="auto"/>
        <w:ind w:firstLine="284"/>
        <w:jc w:val="both"/>
        <w:rPr>
          <w:rFonts w:ascii="Garamond" w:hAnsi="Garamond" w:cs="Times New Roman"/>
          <w:i/>
          <w:sz w:val="24"/>
          <w:szCs w:val="24"/>
        </w:rPr>
      </w:pPr>
      <w:r w:rsidRPr="006F28EE">
        <w:rPr>
          <w:rFonts w:ascii="Garamond" w:hAnsi="Garamond" w:cs="Times New Roman"/>
          <w:i/>
          <w:sz w:val="24"/>
          <w:szCs w:val="24"/>
        </w:rPr>
        <w:t>i. 12 ngritje dhe ulje;</w:t>
      </w:r>
    </w:p>
    <w:p w14:paraId="173603C1" w14:textId="7C537DD8" w:rsidR="00D51EED" w:rsidRPr="006F28EE" w:rsidRDefault="00D51EED" w:rsidP="00D51EED">
      <w:pPr>
        <w:spacing w:after="0" w:line="240" w:lineRule="auto"/>
        <w:ind w:firstLine="284"/>
        <w:jc w:val="both"/>
        <w:rPr>
          <w:rFonts w:ascii="Garamond" w:hAnsi="Garamond" w:cs="Times New Roman"/>
          <w:i/>
          <w:sz w:val="24"/>
          <w:szCs w:val="24"/>
        </w:rPr>
      </w:pPr>
      <w:r w:rsidRPr="006F28EE">
        <w:rPr>
          <w:rFonts w:ascii="Garamond" w:hAnsi="Garamond" w:cs="Times New Roman"/>
          <w:i/>
          <w:sz w:val="24"/>
          <w:szCs w:val="24"/>
        </w:rPr>
        <w:t>ii. trajnim rifreskues me të paktën 1 orë kohë totale fluturimi me një instruktor, i cili do të zgjedhë ato ushtrime fluturimi që i lejojnë aplikantit të rifreskojë kompetencën e tij në drejtimin e sigurt të avionit dhe zbatimin e procedurave normale, jonormale dhe emergjente;</w:t>
      </w:r>
    </w:p>
    <w:p w14:paraId="7D27142C" w14:textId="77777777" w:rsidR="00352A8B" w:rsidRPr="006F28EE" w:rsidRDefault="00BD1A8C" w:rsidP="00273C76">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 xml:space="preserve"> </w:t>
      </w:r>
      <w:r w:rsidR="003D1AD1" w:rsidRPr="006F28EE">
        <w:rPr>
          <w:rFonts w:ascii="Garamond" w:hAnsi="Garamond" w:cs="Times New Roman"/>
          <w:sz w:val="24"/>
          <w:szCs w:val="24"/>
        </w:rPr>
        <w:t xml:space="preserve">(2) ata kanë kaluar një kontroll të aftësisë LAPL (A) me një ekzaminues. Programi i kontrollit </w:t>
      </w:r>
      <w:r w:rsidR="00352A8B" w:rsidRPr="006F28EE">
        <w:rPr>
          <w:rFonts w:ascii="Garamond" w:hAnsi="Garamond" w:cs="Times New Roman"/>
          <w:sz w:val="24"/>
          <w:szCs w:val="24"/>
        </w:rPr>
        <w:t xml:space="preserve">  </w:t>
      </w:r>
    </w:p>
    <w:p w14:paraId="52C9D583" w14:textId="5FEDA169" w:rsidR="00273C76" w:rsidRPr="006F28EE" w:rsidRDefault="00352A8B" w:rsidP="00273C76">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 xml:space="preserve">  </w:t>
      </w:r>
      <w:r w:rsidR="003D1AD1" w:rsidRPr="006F28EE">
        <w:rPr>
          <w:rFonts w:ascii="Garamond" w:hAnsi="Garamond" w:cs="Times New Roman"/>
          <w:sz w:val="24"/>
          <w:szCs w:val="24"/>
        </w:rPr>
        <w:t>të aftësisë bazohet në testin e aftësive për LAPL (A);</w:t>
      </w:r>
    </w:p>
    <w:p w14:paraId="2B308259" w14:textId="77777777" w:rsidR="00E843EA" w:rsidRPr="006F28EE" w:rsidRDefault="003D1AD1" w:rsidP="00E843EA">
      <w:pPr>
        <w:widowControl w:val="0"/>
        <w:spacing w:after="0" w:line="240" w:lineRule="auto"/>
        <w:ind w:left="2" w:firstLine="282"/>
        <w:jc w:val="both"/>
        <w:rPr>
          <w:rFonts w:ascii="Garamond" w:eastAsia="Calibri" w:hAnsi="Garamond" w:cs="Times New Roman"/>
          <w:sz w:val="24"/>
          <w:szCs w:val="24"/>
          <w:lang w:eastAsia="en-GB"/>
        </w:rPr>
      </w:pPr>
      <w:r w:rsidRPr="006F28EE">
        <w:rPr>
          <w:rFonts w:ascii="Garamond" w:eastAsia="Calibri" w:hAnsi="Garamond" w:cs="Times New Roman"/>
          <w:sz w:val="24"/>
          <w:szCs w:val="24"/>
          <w:lang w:eastAsia="en-GB"/>
        </w:rPr>
        <w:t xml:space="preserve">(b) Nëse mbajtësit e një LAPL (A) kanë një privilegj SEP ( në tokë) dhe SEP (në det), ata mund </w:t>
      </w:r>
    </w:p>
    <w:p w14:paraId="04494BA1" w14:textId="77777777" w:rsidR="00E843EA" w:rsidRPr="006F28EE" w:rsidRDefault="003D1AD1" w:rsidP="00E843EA">
      <w:pPr>
        <w:widowControl w:val="0"/>
        <w:spacing w:after="0" w:line="240" w:lineRule="auto"/>
        <w:ind w:left="2" w:firstLine="282"/>
        <w:jc w:val="both"/>
        <w:rPr>
          <w:rFonts w:ascii="Garamond" w:eastAsia="Calibri" w:hAnsi="Garamond" w:cs="Times New Roman"/>
          <w:sz w:val="24"/>
          <w:szCs w:val="24"/>
          <w:lang w:eastAsia="en-GB"/>
        </w:rPr>
      </w:pPr>
      <w:r w:rsidRPr="006F28EE">
        <w:rPr>
          <w:rFonts w:ascii="Garamond" w:eastAsia="Calibri" w:hAnsi="Garamond" w:cs="Times New Roman"/>
          <w:sz w:val="24"/>
          <w:szCs w:val="24"/>
          <w:lang w:eastAsia="en-GB"/>
        </w:rPr>
        <w:t xml:space="preserve">të plotësojnë kërkesat në pikën (a) (1) në njërën klasë ose një kombinim të tyre për të cilat do </w:t>
      </w:r>
    </w:p>
    <w:p w14:paraId="3359A416" w14:textId="77777777" w:rsidR="00E843EA" w:rsidRPr="006F28EE" w:rsidRDefault="003D1AD1" w:rsidP="00E843EA">
      <w:pPr>
        <w:widowControl w:val="0"/>
        <w:spacing w:after="0" w:line="240" w:lineRule="auto"/>
        <w:ind w:left="2" w:firstLine="282"/>
        <w:jc w:val="both"/>
        <w:rPr>
          <w:rFonts w:ascii="Garamond" w:eastAsia="Calibri" w:hAnsi="Garamond" w:cs="Times New Roman"/>
          <w:sz w:val="24"/>
          <w:szCs w:val="24"/>
          <w:lang w:eastAsia="en-GB"/>
        </w:rPr>
      </w:pPr>
      <w:r w:rsidRPr="006F28EE">
        <w:rPr>
          <w:rFonts w:ascii="Garamond" w:eastAsia="Calibri" w:hAnsi="Garamond" w:cs="Times New Roman"/>
          <w:sz w:val="24"/>
          <w:szCs w:val="24"/>
          <w:lang w:eastAsia="en-GB"/>
        </w:rPr>
        <w:t xml:space="preserve">të ketë vlefshmëri për të dy privilegjet. Për këtë qëllim, të paktën 1 orë nga koha e kërkuar e </w:t>
      </w:r>
    </w:p>
    <w:p w14:paraId="78C88A69" w14:textId="2A0FC9B2" w:rsidR="00BD1A8C" w:rsidRPr="006F28EE" w:rsidRDefault="003D1AD1" w:rsidP="00F56415">
      <w:pPr>
        <w:widowControl w:val="0"/>
        <w:spacing w:after="0" w:line="240" w:lineRule="auto"/>
        <w:ind w:left="2" w:firstLine="282"/>
        <w:jc w:val="both"/>
        <w:rPr>
          <w:rFonts w:ascii="Garamond" w:hAnsi="Garamond" w:cs="Times New Roman"/>
          <w:sz w:val="24"/>
          <w:szCs w:val="24"/>
        </w:rPr>
      </w:pPr>
      <w:r w:rsidRPr="006F28EE">
        <w:rPr>
          <w:rFonts w:ascii="Garamond" w:eastAsia="Calibri" w:hAnsi="Garamond" w:cs="Times New Roman"/>
          <w:sz w:val="24"/>
          <w:szCs w:val="24"/>
          <w:lang w:eastAsia="en-GB"/>
        </w:rPr>
        <w:t>fluturimit dhe 6 nga 12 ngritjet dhe uljet e kërkuara do të kryhen në secilën klasë.</w:t>
      </w:r>
      <w:r w:rsidR="00BD1A8C" w:rsidRPr="006F28EE">
        <w:rPr>
          <w:rFonts w:ascii="Garamond" w:hAnsi="Garamond" w:cs="Times New Roman"/>
          <w:sz w:val="24"/>
          <w:szCs w:val="24"/>
        </w:rPr>
        <w:t xml:space="preserve"> </w:t>
      </w:r>
    </w:p>
    <w:p w14:paraId="71F6B006" w14:textId="5EF7BB9D" w:rsidR="00D51EED" w:rsidRPr="006F28EE" w:rsidRDefault="00D51EED" w:rsidP="00D51EED">
      <w:pPr>
        <w:spacing w:after="0" w:line="240" w:lineRule="auto"/>
        <w:ind w:firstLine="284"/>
        <w:jc w:val="both"/>
        <w:rPr>
          <w:rFonts w:ascii="Garamond" w:hAnsi="Garamond" w:cs="Times New Roman"/>
          <w:i/>
          <w:sz w:val="24"/>
          <w:szCs w:val="24"/>
        </w:rPr>
      </w:pPr>
      <w:r w:rsidRPr="006F28EE">
        <w:rPr>
          <w:rFonts w:ascii="Garamond" w:hAnsi="Garamond" w:cs="Times New Roman"/>
          <w:i/>
          <w:sz w:val="24"/>
          <w:szCs w:val="24"/>
        </w:rPr>
        <w:t>c) Mbajtësit e një LAPL(A) me privilegje për aeroplanët SEP, të cilët, në përputhje me pikën FCL.135.A (b), i kanë shtrirë privilegjet e tyre në një variant me një tip tjetër motori të përmendur në nenin 2, pika (8c), nëse nuk e kanë fluturuar atë variant brenda 2 viteve të mëparshme, duhet të plotësojnë një nga sa vijon në atë variant, përpara se të ushtrojnë privilegjet e tyre në atë variant:</w:t>
      </w:r>
    </w:p>
    <w:p w14:paraId="1FCBC53A" w14:textId="77777777" w:rsidR="00D51EED" w:rsidRPr="006F28EE" w:rsidRDefault="00D51EED" w:rsidP="00D51EED">
      <w:pPr>
        <w:spacing w:after="0" w:line="240" w:lineRule="auto"/>
        <w:ind w:firstLine="284"/>
        <w:jc w:val="both"/>
        <w:rPr>
          <w:rFonts w:ascii="Garamond" w:hAnsi="Garamond" w:cs="Times New Roman"/>
          <w:i/>
          <w:sz w:val="24"/>
          <w:szCs w:val="24"/>
        </w:rPr>
      </w:pPr>
      <w:r w:rsidRPr="006F28EE">
        <w:rPr>
          <w:rFonts w:ascii="Garamond" w:hAnsi="Garamond" w:cs="Times New Roman"/>
          <w:i/>
          <w:sz w:val="24"/>
          <w:szCs w:val="24"/>
        </w:rPr>
        <w:t>1. trajnime të mëtejshme të ndryshimeve në përputhje me pikën FCL.135.A (b);</w:t>
      </w:r>
    </w:p>
    <w:p w14:paraId="6759FD09" w14:textId="77777777" w:rsidR="00D51EED" w:rsidRPr="006F28EE" w:rsidRDefault="00D51EED" w:rsidP="00D51EED">
      <w:pPr>
        <w:spacing w:after="0" w:line="240" w:lineRule="auto"/>
        <w:ind w:firstLine="284"/>
        <w:jc w:val="both"/>
        <w:rPr>
          <w:rFonts w:ascii="Garamond" w:hAnsi="Garamond" w:cs="Times New Roman"/>
          <w:i/>
          <w:sz w:val="24"/>
          <w:szCs w:val="24"/>
        </w:rPr>
      </w:pPr>
      <w:r w:rsidRPr="006F28EE">
        <w:rPr>
          <w:rFonts w:ascii="Garamond" w:hAnsi="Garamond" w:cs="Times New Roman"/>
          <w:i/>
          <w:sz w:val="24"/>
          <w:szCs w:val="24"/>
        </w:rPr>
        <w:t>2. një kontroll aftësie;</w:t>
      </w:r>
    </w:p>
    <w:p w14:paraId="024D409A" w14:textId="77777777" w:rsidR="00D51EED" w:rsidRPr="006F28EE" w:rsidRDefault="00D51EED" w:rsidP="00D51EED">
      <w:pPr>
        <w:spacing w:after="0" w:line="240" w:lineRule="auto"/>
        <w:ind w:firstLine="284"/>
        <w:jc w:val="both"/>
        <w:rPr>
          <w:rFonts w:ascii="Garamond" w:hAnsi="Garamond" w:cs="Times New Roman"/>
          <w:i/>
          <w:sz w:val="24"/>
          <w:szCs w:val="24"/>
        </w:rPr>
      </w:pPr>
      <w:r w:rsidRPr="006F28EE">
        <w:rPr>
          <w:rFonts w:ascii="Garamond" w:hAnsi="Garamond" w:cs="Times New Roman"/>
          <w:i/>
          <w:sz w:val="24"/>
          <w:szCs w:val="24"/>
        </w:rPr>
        <w:t>3. trajnim rifreskues në përputhje me pikën FCL.140.A (a)(1)(ii).</w:t>
      </w:r>
    </w:p>
    <w:p w14:paraId="68B410DC" w14:textId="5883B28E" w:rsidR="00D51EED" w:rsidRPr="006F28EE" w:rsidRDefault="00D51EED" w:rsidP="00D51EED">
      <w:pPr>
        <w:spacing w:after="0" w:line="240" w:lineRule="auto"/>
        <w:ind w:firstLine="284"/>
        <w:jc w:val="both"/>
        <w:rPr>
          <w:rFonts w:ascii="Garamond" w:hAnsi="Garamond" w:cs="Times New Roman"/>
          <w:i/>
          <w:sz w:val="24"/>
          <w:szCs w:val="24"/>
        </w:rPr>
      </w:pPr>
      <w:r w:rsidRPr="006F28EE">
        <w:rPr>
          <w:rFonts w:ascii="Garamond" w:hAnsi="Garamond" w:cs="Times New Roman"/>
          <w:i/>
          <w:sz w:val="24"/>
          <w:szCs w:val="24"/>
        </w:rPr>
        <w:t xml:space="preserve">d) Fluturimet dyshe, fluturimet nën mbikëqyrje të referuara në frazën hyrëse të pikës (a)(1), trajnimi rifreskues i përmendur në pikën (a)(1)(ii) dhe pikën (c)(3) dhe kontrolli i aftësisë i përmendura në pikën (a)(2) dhe pikën (c)(2) </w:t>
      </w:r>
      <w:r w:rsidRPr="006F28EE">
        <w:rPr>
          <w:rFonts w:ascii="Garamond" w:hAnsi="Garamond" w:cs="Times New Roman"/>
          <w:i/>
          <w:sz w:val="24"/>
          <w:szCs w:val="24"/>
        </w:rPr>
        <w:lastRenderedPageBreak/>
        <w:t>regjistrohen në regjistrin e pilotit ose në një dokument ekuivalent dhe nënshkruhen nga instruktori ose ekzaminuesi, sipas rastit.</w:t>
      </w:r>
    </w:p>
    <w:p w14:paraId="13330F78" w14:textId="77777777" w:rsidR="006A1D49" w:rsidRPr="006F28EE" w:rsidRDefault="006A1D49" w:rsidP="00F36E9C">
      <w:pPr>
        <w:widowControl w:val="0"/>
        <w:spacing w:after="0" w:line="240" w:lineRule="auto"/>
        <w:ind w:firstLine="284"/>
        <w:jc w:val="both"/>
        <w:rPr>
          <w:rFonts w:ascii="Garamond" w:hAnsi="Garamond" w:cs="Times New Roman"/>
          <w:sz w:val="24"/>
          <w:szCs w:val="24"/>
        </w:rPr>
      </w:pPr>
    </w:p>
    <w:p w14:paraId="4072D98D" w14:textId="7D35B1B8" w:rsidR="00BD1A8C" w:rsidRPr="006F28EE" w:rsidRDefault="00BD1A8C" w:rsidP="006A1D49">
      <w:pPr>
        <w:widowControl w:val="0"/>
        <w:spacing w:after="0" w:line="240" w:lineRule="auto"/>
        <w:ind w:firstLine="284"/>
        <w:jc w:val="center"/>
        <w:rPr>
          <w:rFonts w:ascii="Garamond" w:hAnsi="Garamond" w:cs="Times New Roman"/>
          <w:sz w:val="24"/>
          <w:szCs w:val="24"/>
        </w:rPr>
      </w:pPr>
      <w:r w:rsidRPr="006F28EE">
        <w:rPr>
          <w:rFonts w:ascii="Garamond" w:hAnsi="Garamond" w:cs="Times New Roman"/>
          <w:sz w:val="24"/>
          <w:szCs w:val="24"/>
        </w:rPr>
        <w:t>SEKSIONI 3</w:t>
      </w:r>
    </w:p>
    <w:p w14:paraId="1110D65C" w14:textId="0FEFE166" w:rsidR="00BD1A8C" w:rsidRPr="006F28EE" w:rsidRDefault="00BD1A8C" w:rsidP="006A1D49">
      <w:pPr>
        <w:widowControl w:val="0"/>
        <w:spacing w:after="0" w:line="240" w:lineRule="auto"/>
        <w:ind w:firstLine="284"/>
        <w:jc w:val="center"/>
        <w:rPr>
          <w:rFonts w:ascii="Garamond" w:hAnsi="Garamond" w:cs="Times New Roman"/>
          <w:sz w:val="24"/>
          <w:szCs w:val="24"/>
        </w:rPr>
      </w:pPr>
      <w:r w:rsidRPr="006F28EE">
        <w:rPr>
          <w:rFonts w:ascii="Garamond" w:hAnsi="Garamond" w:cs="Times New Roman"/>
          <w:b/>
          <w:sz w:val="24"/>
          <w:szCs w:val="24"/>
        </w:rPr>
        <w:t>Kërkesat specifike për LAPL për helikopterë - LAPL (H)</w:t>
      </w:r>
    </w:p>
    <w:p w14:paraId="28E53BD9" w14:textId="77777777" w:rsidR="006A1D49" w:rsidRPr="006F28EE" w:rsidRDefault="006A1D49" w:rsidP="00F36E9C">
      <w:pPr>
        <w:widowControl w:val="0"/>
        <w:spacing w:after="0" w:line="240" w:lineRule="auto"/>
        <w:ind w:firstLine="284"/>
        <w:jc w:val="both"/>
        <w:rPr>
          <w:rFonts w:ascii="Garamond" w:hAnsi="Garamond" w:cs="Times New Roman"/>
          <w:b/>
          <w:sz w:val="24"/>
          <w:szCs w:val="24"/>
        </w:rPr>
      </w:pPr>
    </w:p>
    <w:p w14:paraId="4DFC3C9F" w14:textId="77777777" w:rsidR="00BD1A8C" w:rsidRPr="006F28EE" w:rsidRDefault="00BD1A8C" w:rsidP="00F36E9C">
      <w:pPr>
        <w:widowControl w:val="0"/>
        <w:spacing w:after="0" w:line="240" w:lineRule="auto"/>
        <w:ind w:firstLine="284"/>
        <w:jc w:val="both"/>
        <w:rPr>
          <w:rFonts w:ascii="Garamond" w:hAnsi="Garamond" w:cs="Times New Roman"/>
          <w:b/>
          <w:sz w:val="24"/>
          <w:szCs w:val="24"/>
        </w:rPr>
      </w:pPr>
      <w:r w:rsidRPr="006F28EE">
        <w:rPr>
          <w:rFonts w:ascii="Garamond" w:hAnsi="Garamond" w:cs="Times New Roman"/>
          <w:b/>
          <w:sz w:val="24"/>
          <w:szCs w:val="24"/>
        </w:rPr>
        <w:t xml:space="preserve">FCL.105.H LAPL (H) - Privilegjet </w:t>
      </w:r>
    </w:p>
    <w:p w14:paraId="60AE7840" w14:textId="6C9A7082" w:rsidR="00BD1A8C" w:rsidRPr="006F28EE" w:rsidRDefault="00BD1A8C" w:rsidP="00F56415">
      <w:pPr>
        <w:widowControl w:val="0"/>
        <w:spacing w:after="0" w:line="240" w:lineRule="auto"/>
        <w:jc w:val="both"/>
        <w:rPr>
          <w:rFonts w:ascii="Garamond" w:hAnsi="Garamond" w:cs="Times New Roman"/>
          <w:sz w:val="24"/>
          <w:szCs w:val="24"/>
        </w:rPr>
      </w:pPr>
      <w:r w:rsidRPr="006F28EE">
        <w:rPr>
          <w:rFonts w:ascii="Garamond" w:hAnsi="Garamond" w:cs="Times New Roman"/>
          <w:sz w:val="24"/>
          <w:szCs w:val="24"/>
        </w:rPr>
        <w:t>Privilegjet e mbajtësit të një LAPL për helikopterë janë ato për të vepruar si PIC</w:t>
      </w:r>
      <w:r w:rsidR="00F2789A" w:rsidRPr="006F28EE">
        <w:rPr>
          <w:rFonts w:ascii="Garamond" w:hAnsi="Garamond" w:cs="Times New Roman"/>
          <w:sz w:val="24"/>
          <w:szCs w:val="24"/>
        </w:rPr>
        <w:t xml:space="preserve"> në </w:t>
      </w:r>
      <w:r w:rsidRPr="006F28EE">
        <w:rPr>
          <w:rFonts w:ascii="Garamond" w:hAnsi="Garamond" w:cs="Times New Roman"/>
          <w:sz w:val="24"/>
          <w:szCs w:val="24"/>
        </w:rPr>
        <w:t>helikopterët me një motor</w:t>
      </w:r>
      <w:r w:rsidR="00434350" w:rsidRPr="006F28EE">
        <w:rPr>
          <w:rFonts w:ascii="Garamond" w:hAnsi="Garamond" w:cs="Times New Roman"/>
          <w:sz w:val="24"/>
          <w:szCs w:val="24"/>
        </w:rPr>
        <w:t xml:space="preserve"> të vetëm</w:t>
      </w:r>
      <w:r w:rsidRPr="006F28EE">
        <w:rPr>
          <w:rFonts w:ascii="Garamond" w:hAnsi="Garamond" w:cs="Times New Roman"/>
          <w:sz w:val="24"/>
          <w:szCs w:val="24"/>
        </w:rPr>
        <w:t xml:space="preserve"> me një masë maksimale</w:t>
      </w:r>
      <w:r w:rsidR="008A750D" w:rsidRPr="006F28EE">
        <w:rPr>
          <w:rFonts w:ascii="Garamond" w:hAnsi="Garamond" w:cs="Times New Roman"/>
          <w:sz w:val="24"/>
          <w:szCs w:val="24"/>
        </w:rPr>
        <w:t xml:space="preserve"> të certifikuar </w:t>
      </w:r>
      <w:r w:rsidRPr="006F28EE">
        <w:rPr>
          <w:rFonts w:ascii="Garamond" w:hAnsi="Garamond" w:cs="Times New Roman"/>
          <w:sz w:val="24"/>
          <w:szCs w:val="24"/>
        </w:rPr>
        <w:t>të</w:t>
      </w:r>
      <w:r w:rsidR="00F2789A" w:rsidRPr="006F28EE">
        <w:rPr>
          <w:rFonts w:ascii="Garamond" w:hAnsi="Garamond" w:cs="Times New Roman"/>
          <w:sz w:val="24"/>
          <w:szCs w:val="24"/>
        </w:rPr>
        <w:t xml:space="preserve"> </w:t>
      </w:r>
      <w:r w:rsidRPr="006F28EE">
        <w:rPr>
          <w:rFonts w:ascii="Garamond" w:hAnsi="Garamond" w:cs="Times New Roman"/>
          <w:sz w:val="24"/>
          <w:szCs w:val="24"/>
        </w:rPr>
        <w:t>ngritjes prej 2 000 kg ose më pak, duke mbartur një maksimum prej 3 pasagjerësh,</w:t>
      </w:r>
      <w:r w:rsidR="00F2789A" w:rsidRPr="006F28EE">
        <w:rPr>
          <w:rFonts w:ascii="Garamond" w:hAnsi="Garamond" w:cs="Times New Roman"/>
          <w:sz w:val="24"/>
          <w:szCs w:val="24"/>
        </w:rPr>
        <w:t xml:space="preserve"> në </w:t>
      </w:r>
      <w:r w:rsidRPr="006F28EE">
        <w:rPr>
          <w:rFonts w:ascii="Garamond" w:hAnsi="Garamond" w:cs="Times New Roman"/>
          <w:sz w:val="24"/>
          <w:szCs w:val="24"/>
        </w:rPr>
        <w:t>mënyrë të tillë</w:t>
      </w:r>
      <w:r w:rsidR="00006A2C" w:rsidRPr="006F28EE">
        <w:rPr>
          <w:rFonts w:ascii="Garamond" w:hAnsi="Garamond" w:cs="Times New Roman"/>
          <w:sz w:val="24"/>
          <w:szCs w:val="24"/>
        </w:rPr>
        <w:t xml:space="preserve"> që të </w:t>
      </w:r>
      <w:r w:rsidRPr="006F28EE">
        <w:rPr>
          <w:rFonts w:ascii="Garamond" w:hAnsi="Garamond" w:cs="Times New Roman"/>
          <w:sz w:val="24"/>
          <w:szCs w:val="24"/>
        </w:rPr>
        <w:t xml:space="preserve">mos ketë asnjëherë më shumë se 4 persona në bord. </w:t>
      </w:r>
    </w:p>
    <w:p w14:paraId="1647E410" w14:textId="77777777" w:rsidR="00273C76" w:rsidRPr="006F28EE" w:rsidRDefault="00273C76" w:rsidP="00F36E9C">
      <w:pPr>
        <w:widowControl w:val="0"/>
        <w:spacing w:after="0" w:line="240" w:lineRule="auto"/>
        <w:ind w:firstLine="284"/>
        <w:jc w:val="both"/>
        <w:rPr>
          <w:rFonts w:ascii="Garamond" w:hAnsi="Garamond" w:cs="Times New Roman"/>
          <w:sz w:val="24"/>
          <w:szCs w:val="24"/>
        </w:rPr>
      </w:pPr>
    </w:p>
    <w:p w14:paraId="20481CF3" w14:textId="77777777" w:rsidR="00BD1A8C" w:rsidRPr="006F28EE" w:rsidRDefault="00BD1A8C" w:rsidP="00F36E9C">
      <w:pPr>
        <w:widowControl w:val="0"/>
        <w:spacing w:after="0" w:line="240" w:lineRule="auto"/>
        <w:ind w:firstLine="284"/>
        <w:jc w:val="both"/>
        <w:rPr>
          <w:rFonts w:ascii="Garamond" w:hAnsi="Garamond" w:cs="Times New Roman"/>
          <w:b/>
          <w:sz w:val="24"/>
          <w:szCs w:val="24"/>
        </w:rPr>
      </w:pPr>
      <w:r w:rsidRPr="006F28EE">
        <w:rPr>
          <w:rFonts w:ascii="Garamond" w:hAnsi="Garamond" w:cs="Times New Roman"/>
          <w:b/>
          <w:sz w:val="24"/>
          <w:szCs w:val="24"/>
        </w:rPr>
        <w:t xml:space="preserve">FCL.110.H LAPL (H) – Kërkesat për përvojën dhe kreditimin </w:t>
      </w:r>
    </w:p>
    <w:p w14:paraId="5F34B1D5" w14:textId="77777777" w:rsidR="00273C76" w:rsidRPr="006F28EE" w:rsidRDefault="00273C76" w:rsidP="00F36E9C">
      <w:pPr>
        <w:widowControl w:val="0"/>
        <w:spacing w:after="0" w:line="240" w:lineRule="auto"/>
        <w:ind w:firstLine="284"/>
        <w:jc w:val="both"/>
        <w:rPr>
          <w:rFonts w:ascii="Garamond" w:hAnsi="Garamond" w:cs="Times New Roman"/>
          <w:sz w:val="24"/>
          <w:szCs w:val="24"/>
        </w:rPr>
      </w:pPr>
    </w:p>
    <w:p w14:paraId="098B46C2" w14:textId="57A548DD" w:rsidR="00BD1A8C" w:rsidRPr="006F28EE" w:rsidRDefault="008B12A7" w:rsidP="00F36E9C">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a) Aplikantë</w:t>
      </w:r>
      <w:r w:rsidR="00BD1A8C" w:rsidRPr="006F28EE">
        <w:rPr>
          <w:rFonts w:ascii="Garamond" w:hAnsi="Garamond" w:cs="Times New Roman"/>
          <w:sz w:val="24"/>
          <w:szCs w:val="24"/>
        </w:rPr>
        <w:t>t për LAPL (H) duhet të ke</w:t>
      </w:r>
      <w:r w:rsidR="000E25F2" w:rsidRPr="006F28EE">
        <w:rPr>
          <w:rFonts w:ascii="Garamond" w:hAnsi="Garamond" w:cs="Times New Roman"/>
          <w:sz w:val="24"/>
          <w:szCs w:val="24"/>
        </w:rPr>
        <w:t>n</w:t>
      </w:r>
      <w:r w:rsidR="00BD1A8C" w:rsidRPr="006F28EE">
        <w:rPr>
          <w:rFonts w:ascii="Garamond" w:hAnsi="Garamond" w:cs="Times New Roman"/>
          <w:sz w:val="24"/>
          <w:szCs w:val="24"/>
        </w:rPr>
        <w:t>ë plotësuar 40 orë instruksione</w:t>
      </w:r>
      <w:r w:rsidR="00877448" w:rsidRPr="006F28EE">
        <w:rPr>
          <w:rFonts w:ascii="Garamond" w:hAnsi="Garamond" w:cs="Times New Roman"/>
          <w:sz w:val="24"/>
          <w:szCs w:val="24"/>
        </w:rPr>
        <w:t xml:space="preserve"> të fluturimit</w:t>
      </w:r>
      <w:r w:rsidR="00BD1A8C" w:rsidRPr="006F28EE">
        <w:rPr>
          <w:rFonts w:ascii="Garamond" w:hAnsi="Garamond" w:cs="Times New Roman"/>
          <w:sz w:val="24"/>
          <w:szCs w:val="24"/>
        </w:rPr>
        <w:t xml:space="preserve"> në helikopterë. Të paktën 35 orë të</w:t>
      </w:r>
      <w:r w:rsidR="0056740D" w:rsidRPr="006F28EE">
        <w:rPr>
          <w:rFonts w:ascii="Garamond" w:hAnsi="Garamond" w:cs="Times New Roman"/>
          <w:sz w:val="24"/>
          <w:szCs w:val="24"/>
        </w:rPr>
        <w:t xml:space="preserve"> të cila</w:t>
      </w:r>
      <w:r w:rsidR="00BD1A8C" w:rsidRPr="006F28EE">
        <w:rPr>
          <w:rFonts w:ascii="Garamond" w:hAnsi="Garamond" w:cs="Times New Roman"/>
          <w:sz w:val="24"/>
          <w:szCs w:val="24"/>
        </w:rPr>
        <w:t>ve të</w:t>
      </w:r>
      <w:r w:rsidR="00877448" w:rsidRPr="006F28EE">
        <w:rPr>
          <w:rFonts w:ascii="Garamond" w:hAnsi="Garamond" w:cs="Times New Roman"/>
          <w:sz w:val="24"/>
          <w:szCs w:val="24"/>
        </w:rPr>
        <w:t xml:space="preserve"> jenë </w:t>
      </w:r>
      <w:r w:rsidR="00BD1A8C" w:rsidRPr="006F28EE">
        <w:rPr>
          <w:rFonts w:ascii="Garamond" w:hAnsi="Garamond" w:cs="Times New Roman"/>
          <w:sz w:val="24"/>
          <w:szCs w:val="24"/>
        </w:rPr>
        <w:t>fluturuar në tipin e helikopterit që do të përd</w:t>
      </w:r>
      <w:r w:rsidR="00227F3B" w:rsidRPr="006F28EE">
        <w:rPr>
          <w:rFonts w:ascii="Garamond" w:hAnsi="Garamond" w:cs="Times New Roman"/>
          <w:sz w:val="24"/>
          <w:szCs w:val="24"/>
        </w:rPr>
        <w:t>or</w:t>
      </w:r>
      <w:r w:rsidR="000E25F2" w:rsidRPr="006F28EE">
        <w:rPr>
          <w:rFonts w:ascii="Garamond" w:hAnsi="Garamond" w:cs="Times New Roman"/>
          <w:sz w:val="24"/>
          <w:szCs w:val="24"/>
        </w:rPr>
        <w:t>e</w:t>
      </w:r>
      <w:r w:rsidR="00227F3B" w:rsidRPr="006F28EE">
        <w:rPr>
          <w:rFonts w:ascii="Garamond" w:hAnsi="Garamond" w:cs="Times New Roman"/>
          <w:sz w:val="24"/>
          <w:szCs w:val="24"/>
        </w:rPr>
        <w:t>t</w:t>
      </w:r>
      <w:r w:rsidR="00BD1A8C" w:rsidRPr="006F28EE">
        <w:rPr>
          <w:rFonts w:ascii="Garamond" w:hAnsi="Garamond" w:cs="Times New Roman"/>
          <w:sz w:val="24"/>
          <w:szCs w:val="24"/>
        </w:rPr>
        <w:t xml:space="preserve"> për testin e aftësisë. Instruksionet e fluturimit duhet të përfshijnë të paktën: </w:t>
      </w:r>
    </w:p>
    <w:p w14:paraId="3F2647F5" w14:textId="09B4C6D4" w:rsidR="00BD1A8C" w:rsidRPr="006F28EE" w:rsidRDefault="00BD1A8C" w:rsidP="00F36E9C">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1) 20 orë</w:t>
      </w:r>
      <w:r w:rsidR="008A750D" w:rsidRPr="006F28EE">
        <w:rPr>
          <w:rFonts w:ascii="Garamond" w:hAnsi="Garamond" w:cs="Times New Roman"/>
          <w:sz w:val="24"/>
          <w:szCs w:val="24"/>
        </w:rPr>
        <w:t xml:space="preserve"> të instruksion</w:t>
      </w:r>
      <w:r w:rsidRPr="006F28EE">
        <w:rPr>
          <w:rFonts w:ascii="Garamond" w:hAnsi="Garamond" w:cs="Times New Roman"/>
          <w:sz w:val="24"/>
          <w:szCs w:val="24"/>
        </w:rPr>
        <w:t>it</w:t>
      </w:r>
      <w:r w:rsidR="00877448" w:rsidRPr="006F28EE">
        <w:rPr>
          <w:rFonts w:ascii="Garamond" w:hAnsi="Garamond" w:cs="Times New Roman"/>
          <w:sz w:val="24"/>
          <w:szCs w:val="24"/>
        </w:rPr>
        <w:t xml:space="preserve"> të fluturimit</w:t>
      </w:r>
      <w:r w:rsidRPr="006F28EE">
        <w:rPr>
          <w:rFonts w:ascii="Garamond" w:hAnsi="Garamond" w:cs="Times New Roman"/>
          <w:sz w:val="24"/>
          <w:szCs w:val="24"/>
        </w:rPr>
        <w:t xml:space="preserve"> të dyfishtë, dhe </w:t>
      </w:r>
    </w:p>
    <w:p w14:paraId="3AA366C8" w14:textId="5566024C" w:rsidR="00BD1A8C" w:rsidRPr="006F28EE" w:rsidRDefault="00BD1A8C" w:rsidP="00F36E9C">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2) 10 orë kohë fluturimi vetëm nën mbikëqyrje, përfshirë 5 orë të kohës së fluturimit përtej vendit (</w:t>
      </w:r>
      <w:r w:rsidRPr="006F28EE">
        <w:rPr>
          <w:rFonts w:ascii="Garamond" w:hAnsi="Garamond" w:cs="Times New Roman"/>
          <w:i/>
          <w:sz w:val="24"/>
          <w:szCs w:val="24"/>
        </w:rPr>
        <w:t>cross-country</w:t>
      </w:r>
      <w:r w:rsidRPr="006F28EE">
        <w:rPr>
          <w:rFonts w:ascii="Garamond" w:hAnsi="Garamond" w:cs="Times New Roman"/>
          <w:sz w:val="24"/>
          <w:szCs w:val="24"/>
        </w:rPr>
        <w:t>) vetëm, me të paktën 1 fluturim (</w:t>
      </w:r>
      <w:r w:rsidRPr="006F28EE">
        <w:rPr>
          <w:rFonts w:ascii="Garamond" w:hAnsi="Garamond" w:cs="Times New Roman"/>
          <w:i/>
          <w:sz w:val="24"/>
          <w:szCs w:val="24"/>
        </w:rPr>
        <w:t>cross-country</w:t>
      </w:r>
      <w:r w:rsidRPr="006F28EE">
        <w:rPr>
          <w:rFonts w:ascii="Garamond" w:hAnsi="Garamond" w:cs="Times New Roman"/>
          <w:sz w:val="24"/>
          <w:szCs w:val="24"/>
        </w:rPr>
        <w:t>) prej të paktën 150 km (80NM), gjatë të cilit duhet të kryhet një ulje me</w:t>
      </w:r>
      <w:r w:rsidR="00F2789A" w:rsidRPr="006F28EE">
        <w:rPr>
          <w:rFonts w:ascii="Garamond" w:hAnsi="Garamond" w:cs="Times New Roman"/>
          <w:sz w:val="24"/>
          <w:szCs w:val="24"/>
        </w:rPr>
        <w:t xml:space="preserve"> </w:t>
      </w:r>
      <w:r w:rsidRPr="006F28EE">
        <w:rPr>
          <w:rFonts w:ascii="Garamond" w:hAnsi="Garamond" w:cs="Times New Roman"/>
          <w:sz w:val="24"/>
          <w:szCs w:val="24"/>
        </w:rPr>
        <w:t xml:space="preserve">ndalesë të plotë në një aerodrom të ndryshëm nga aerodromi i nisjes. </w:t>
      </w:r>
    </w:p>
    <w:p w14:paraId="6F03853E" w14:textId="4E4FB3F4" w:rsidR="00B96387" w:rsidRPr="006F28EE" w:rsidRDefault="00BD1A8C" w:rsidP="00B96387">
      <w:pPr>
        <w:widowControl w:val="0"/>
        <w:spacing w:after="0" w:line="240" w:lineRule="auto"/>
        <w:ind w:firstLine="284"/>
        <w:jc w:val="both"/>
        <w:rPr>
          <w:rFonts w:ascii="Garamond" w:hAnsi="Garamond" w:cs="Times New Roman"/>
          <w:i/>
          <w:sz w:val="24"/>
          <w:szCs w:val="24"/>
        </w:rPr>
      </w:pPr>
      <w:r w:rsidRPr="006F28EE">
        <w:rPr>
          <w:rFonts w:ascii="Garamond" w:hAnsi="Garamond" w:cs="Times New Roman"/>
          <w:i/>
          <w:sz w:val="24"/>
          <w:szCs w:val="24"/>
        </w:rPr>
        <w:t>b</w:t>
      </w:r>
      <w:r w:rsidR="00B96387" w:rsidRPr="006F28EE">
        <w:rPr>
          <w:rFonts w:ascii="Garamond" w:hAnsi="Garamond" w:cs="Times New Roman"/>
          <w:i/>
          <w:sz w:val="24"/>
          <w:szCs w:val="24"/>
        </w:rPr>
        <w:t>) Kreditimi. Aplikantët me përvojë të mëparshme si PIC mund të kreditohen ndaj kërkesave të shkronjës “a” në kushtet e mëposhtme:</w:t>
      </w:r>
    </w:p>
    <w:p w14:paraId="751B9D72" w14:textId="77777777" w:rsidR="00B96387" w:rsidRPr="006F28EE" w:rsidRDefault="00B96387" w:rsidP="00B96387">
      <w:pPr>
        <w:widowControl w:val="0"/>
        <w:spacing w:after="0" w:line="240" w:lineRule="auto"/>
        <w:ind w:firstLine="284"/>
        <w:jc w:val="both"/>
        <w:rPr>
          <w:rFonts w:ascii="Garamond" w:hAnsi="Garamond" w:cs="Times New Roman"/>
          <w:i/>
          <w:sz w:val="24"/>
          <w:szCs w:val="24"/>
        </w:rPr>
      </w:pPr>
      <w:r w:rsidRPr="006F28EE">
        <w:rPr>
          <w:rFonts w:ascii="Garamond" w:hAnsi="Garamond" w:cs="Times New Roman"/>
          <w:i/>
          <w:sz w:val="24"/>
          <w:szCs w:val="24"/>
        </w:rPr>
        <w:t>1. sasia e kreditimit përcaktohet nga DTO ose ATO në të cilën piloti kryen kurset e trajnimit, në bazë të një testi fluturimi të parahyrjes, por në çdo rast:</w:t>
      </w:r>
    </w:p>
    <w:p w14:paraId="3F741D6B" w14:textId="77777777" w:rsidR="00B96387" w:rsidRPr="006F28EE" w:rsidRDefault="00B96387" w:rsidP="00B96387">
      <w:pPr>
        <w:widowControl w:val="0"/>
        <w:spacing w:after="0" w:line="240" w:lineRule="auto"/>
        <w:ind w:firstLine="284"/>
        <w:jc w:val="both"/>
        <w:rPr>
          <w:rFonts w:ascii="Garamond" w:hAnsi="Garamond" w:cs="Times New Roman"/>
          <w:i/>
          <w:sz w:val="24"/>
          <w:szCs w:val="24"/>
        </w:rPr>
      </w:pPr>
      <w:r w:rsidRPr="006F28EE">
        <w:rPr>
          <w:rFonts w:ascii="Garamond" w:hAnsi="Garamond" w:cs="Times New Roman"/>
          <w:i/>
          <w:sz w:val="24"/>
          <w:szCs w:val="24"/>
        </w:rPr>
        <w:t>i. nuk e tejkalon kohën totale të fluturimit si PIC;</w:t>
      </w:r>
    </w:p>
    <w:p w14:paraId="64996736" w14:textId="77777777" w:rsidR="00B96387" w:rsidRPr="006F28EE" w:rsidRDefault="00B96387" w:rsidP="00B96387">
      <w:pPr>
        <w:widowControl w:val="0"/>
        <w:spacing w:after="0" w:line="240" w:lineRule="auto"/>
        <w:ind w:firstLine="284"/>
        <w:jc w:val="both"/>
        <w:rPr>
          <w:rFonts w:ascii="Garamond" w:hAnsi="Garamond" w:cs="Times New Roman"/>
          <w:i/>
          <w:sz w:val="24"/>
          <w:szCs w:val="24"/>
        </w:rPr>
      </w:pPr>
      <w:r w:rsidRPr="006F28EE">
        <w:rPr>
          <w:rFonts w:ascii="Garamond" w:hAnsi="Garamond" w:cs="Times New Roman"/>
          <w:i/>
          <w:sz w:val="24"/>
          <w:szCs w:val="24"/>
        </w:rPr>
        <w:t>ii. nuk e tejkalon 50% të orëve të kërkuara në shkronjën “a”;</w:t>
      </w:r>
    </w:p>
    <w:p w14:paraId="6C197E8C" w14:textId="77777777" w:rsidR="00B96387" w:rsidRPr="006F28EE" w:rsidRDefault="00B96387" w:rsidP="00B96387">
      <w:pPr>
        <w:widowControl w:val="0"/>
        <w:spacing w:after="0" w:line="240" w:lineRule="auto"/>
        <w:ind w:firstLine="284"/>
        <w:jc w:val="both"/>
        <w:rPr>
          <w:rFonts w:ascii="Garamond" w:hAnsi="Garamond" w:cs="Times New Roman"/>
          <w:i/>
          <w:sz w:val="24"/>
          <w:szCs w:val="24"/>
        </w:rPr>
      </w:pPr>
      <w:r w:rsidRPr="006F28EE">
        <w:rPr>
          <w:rFonts w:ascii="Garamond" w:hAnsi="Garamond" w:cs="Times New Roman"/>
          <w:i/>
          <w:sz w:val="24"/>
          <w:szCs w:val="24"/>
        </w:rPr>
        <w:t>iii. nuk përfshin kërkesat e pikës (a)(2);</w:t>
      </w:r>
    </w:p>
    <w:p w14:paraId="2D2CC451" w14:textId="344F78EC" w:rsidR="00BD1A8C" w:rsidRPr="006F28EE" w:rsidRDefault="00B96387" w:rsidP="00B96387">
      <w:pPr>
        <w:widowControl w:val="0"/>
        <w:spacing w:after="0" w:line="240" w:lineRule="auto"/>
        <w:ind w:firstLine="284"/>
        <w:jc w:val="both"/>
        <w:rPr>
          <w:rFonts w:ascii="Garamond" w:hAnsi="Garamond" w:cs="Times New Roman"/>
          <w:i/>
          <w:sz w:val="24"/>
          <w:szCs w:val="24"/>
        </w:rPr>
      </w:pPr>
      <w:r w:rsidRPr="006F28EE">
        <w:rPr>
          <w:rFonts w:ascii="Garamond" w:hAnsi="Garamond" w:cs="Times New Roman"/>
          <w:i/>
          <w:sz w:val="24"/>
          <w:szCs w:val="24"/>
        </w:rPr>
        <w:t>2. përvoja e mëparshme si PIC në avionë që i nënshtrohen një vendimi të një Shteti Anëtar të marrë në përputhje me nenin 2(8), pika “b”, të vendimit të Këshillit të Ministrave nr. 1095, datë 24.12.2020, “Për miratimin e kërkesave thelbësore në fushën e aviacionit civil”, i ndryshuar ose që bien në objektin e aneksit I të asaj VKM-je mund të merret parasysh, me kusht që avioni të përputhet me përkufizimin e kategorisë së helikopterit sipas këtij aneksi (pjesa-FCL).</w:t>
      </w:r>
    </w:p>
    <w:p w14:paraId="300A0BB9" w14:textId="77777777" w:rsidR="00273C76" w:rsidRPr="006F28EE" w:rsidRDefault="00273C76" w:rsidP="009B5454">
      <w:pPr>
        <w:pStyle w:val="Teksti"/>
        <w:rPr>
          <w:rFonts w:cs="Times New Roman"/>
        </w:rPr>
      </w:pPr>
    </w:p>
    <w:p w14:paraId="297416E4" w14:textId="77777777" w:rsidR="00BD1A8C" w:rsidRPr="006F28EE" w:rsidRDefault="00BD1A8C" w:rsidP="00F36E9C">
      <w:pPr>
        <w:widowControl w:val="0"/>
        <w:spacing w:after="0" w:line="240" w:lineRule="auto"/>
        <w:ind w:firstLine="284"/>
        <w:jc w:val="both"/>
        <w:rPr>
          <w:rFonts w:ascii="Garamond" w:hAnsi="Garamond" w:cs="Times New Roman"/>
          <w:b/>
          <w:i/>
          <w:sz w:val="24"/>
          <w:szCs w:val="24"/>
        </w:rPr>
      </w:pPr>
      <w:r w:rsidRPr="006F28EE">
        <w:rPr>
          <w:rFonts w:ascii="Garamond" w:hAnsi="Garamond" w:cs="Times New Roman"/>
          <w:b/>
          <w:i/>
          <w:sz w:val="24"/>
          <w:szCs w:val="24"/>
        </w:rPr>
        <w:t xml:space="preserve">FCL.135.H LAPL (H) - Zgjerimi i privilegjeve për një lloj ose variant tjetër helikopteri </w:t>
      </w:r>
    </w:p>
    <w:p w14:paraId="0C707FC4" w14:textId="77777777" w:rsidR="00273C76" w:rsidRPr="006F28EE" w:rsidRDefault="00273C76" w:rsidP="00F36E9C">
      <w:pPr>
        <w:widowControl w:val="0"/>
        <w:spacing w:after="0" w:line="240" w:lineRule="auto"/>
        <w:ind w:firstLine="284"/>
        <w:jc w:val="both"/>
        <w:rPr>
          <w:rFonts w:ascii="Garamond" w:hAnsi="Garamond" w:cs="Times New Roman"/>
          <w:i/>
          <w:sz w:val="24"/>
          <w:szCs w:val="24"/>
        </w:rPr>
      </w:pPr>
    </w:p>
    <w:p w14:paraId="35C9340D" w14:textId="6812425E" w:rsidR="00112C90" w:rsidRPr="006F28EE" w:rsidRDefault="00112C90" w:rsidP="00112C90">
      <w:pPr>
        <w:spacing w:after="0" w:line="240" w:lineRule="auto"/>
        <w:ind w:firstLine="284"/>
        <w:jc w:val="both"/>
        <w:rPr>
          <w:rFonts w:ascii="Garamond" w:hAnsi="Garamond" w:cs="Times New Roman"/>
          <w:i/>
          <w:sz w:val="24"/>
          <w:szCs w:val="24"/>
        </w:rPr>
      </w:pPr>
      <w:r w:rsidRPr="006F28EE">
        <w:rPr>
          <w:rFonts w:ascii="Garamond" w:hAnsi="Garamond" w:cs="Times New Roman"/>
          <w:i/>
          <w:sz w:val="24"/>
          <w:szCs w:val="24"/>
        </w:rPr>
        <w:t>a) Aplikantët për një LAPL(H) pajisen me privilegje për tipin specifik të helikopterit në të cilin është kryer testi i aftësisë. Për të shtrirë privilegjet e tyre në një tip tjetër helikopteri, mbajtësit e një LAPL(H) duhet të plotësojnë, në atë tip tjetër, të gjitha sa vijon:</w:t>
      </w:r>
    </w:p>
    <w:p w14:paraId="02DE996A" w14:textId="77777777" w:rsidR="00112C90" w:rsidRPr="006F28EE" w:rsidRDefault="00112C90" w:rsidP="00112C90">
      <w:pPr>
        <w:spacing w:after="0" w:line="240" w:lineRule="auto"/>
        <w:ind w:firstLine="284"/>
        <w:jc w:val="both"/>
        <w:rPr>
          <w:rFonts w:ascii="Garamond" w:hAnsi="Garamond" w:cs="Times New Roman"/>
          <w:i/>
          <w:sz w:val="24"/>
          <w:szCs w:val="24"/>
        </w:rPr>
      </w:pPr>
      <w:r w:rsidRPr="006F28EE">
        <w:rPr>
          <w:rFonts w:ascii="Garamond" w:hAnsi="Garamond" w:cs="Times New Roman"/>
          <w:i/>
          <w:sz w:val="24"/>
          <w:szCs w:val="24"/>
        </w:rPr>
        <w:t>1. përveç rasteve kur specifikohet ndryshe në të dhënat e përshtatshmërisë operacionale të përcaktuara në përputhje me aneksin I (pjesa 21) të urdhrit të ministrit nr. 57, datë 13.3.2024, “Për miratimin e rregullores për përcaktimin e rregullave zbatuese të vlefshmërisë ajrore dhe të certifikimit mjedisor të mjeteve fluturuese dhe të produkteve që kanë lidhje me to, pjesëve dhe pajisjeve, si dhe certifikimin e organizatave të projektimit dhe prodhimit” të paktën 5 orë instruksione të fluturimit, duke përfshirë:</w:t>
      </w:r>
    </w:p>
    <w:p w14:paraId="30B034F3" w14:textId="77777777" w:rsidR="00112C90" w:rsidRPr="006F28EE" w:rsidRDefault="00112C90" w:rsidP="00112C90">
      <w:pPr>
        <w:spacing w:after="0" w:line="240" w:lineRule="auto"/>
        <w:ind w:firstLine="284"/>
        <w:jc w:val="both"/>
        <w:rPr>
          <w:rFonts w:ascii="Garamond" w:hAnsi="Garamond" w:cs="Times New Roman"/>
          <w:i/>
          <w:sz w:val="24"/>
          <w:szCs w:val="24"/>
        </w:rPr>
      </w:pPr>
      <w:r w:rsidRPr="006F28EE">
        <w:rPr>
          <w:rFonts w:ascii="Garamond" w:hAnsi="Garamond" w:cs="Times New Roman"/>
          <w:i/>
          <w:sz w:val="24"/>
          <w:szCs w:val="24"/>
        </w:rPr>
        <w:t>i. 15 ngritje, afrime dhe ulje dyshe;</w:t>
      </w:r>
    </w:p>
    <w:p w14:paraId="72EC2605" w14:textId="77777777" w:rsidR="00112C90" w:rsidRPr="006F28EE" w:rsidRDefault="00112C90" w:rsidP="00112C90">
      <w:pPr>
        <w:spacing w:after="0" w:line="240" w:lineRule="auto"/>
        <w:ind w:firstLine="284"/>
        <w:jc w:val="both"/>
        <w:rPr>
          <w:rFonts w:ascii="Garamond" w:hAnsi="Garamond" w:cs="Times New Roman"/>
          <w:i/>
          <w:sz w:val="24"/>
          <w:szCs w:val="24"/>
        </w:rPr>
      </w:pPr>
      <w:r w:rsidRPr="006F28EE">
        <w:rPr>
          <w:rFonts w:ascii="Garamond" w:hAnsi="Garamond" w:cs="Times New Roman"/>
          <w:i/>
          <w:sz w:val="24"/>
          <w:szCs w:val="24"/>
        </w:rPr>
        <w:t>ii. 15 ngritje, afrime dhe ulje vetëm, të mbikëqyrura;</w:t>
      </w:r>
    </w:p>
    <w:p w14:paraId="687B7331" w14:textId="77777777" w:rsidR="00112C90" w:rsidRPr="006F28EE" w:rsidRDefault="00112C90" w:rsidP="00112C90">
      <w:pPr>
        <w:spacing w:after="0" w:line="240" w:lineRule="auto"/>
        <w:ind w:firstLine="284"/>
        <w:jc w:val="both"/>
        <w:rPr>
          <w:rFonts w:ascii="Garamond" w:hAnsi="Garamond" w:cs="Times New Roman"/>
          <w:i/>
          <w:sz w:val="24"/>
          <w:szCs w:val="24"/>
        </w:rPr>
      </w:pPr>
      <w:r w:rsidRPr="006F28EE">
        <w:rPr>
          <w:rFonts w:ascii="Garamond" w:hAnsi="Garamond" w:cs="Times New Roman"/>
          <w:i/>
          <w:sz w:val="24"/>
          <w:szCs w:val="24"/>
        </w:rPr>
        <w:t>2. një test aftësie për të demonstruar një nivel të duhur të aftësive praktike në tipin e ri. Gjatë këtij testi aftësie, aplikanti duhet t’i demonstrojë gjithashtu ekzaminuesit një nivel të mjaftueshëm të njohurive teorike për tipin tjetër në lëndët e mëposhtme:</w:t>
      </w:r>
    </w:p>
    <w:p w14:paraId="62FF15DC" w14:textId="77777777" w:rsidR="00112C90" w:rsidRPr="006F28EE" w:rsidRDefault="00112C90" w:rsidP="00112C90">
      <w:pPr>
        <w:spacing w:after="0" w:line="240" w:lineRule="auto"/>
        <w:ind w:firstLine="284"/>
        <w:jc w:val="both"/>
        <w:rPr>
          <w:rFonts w:ascii="Garamond" w:hAnsi="Garamond" w:cs="Times New Roman"/>
          <w:i/>
          <w:sz w:val="24"/>
          <w:szCs w:val="24"/>
        </w:rPr>
      </w:pPr>
      <w:r w:rsidRPr="006F28EE">
        <w:rPr>
          <w:rFonts w:ascii="Garamond" w:hAnsi="Garamond" w:cs="Times New Roman"/>
          <w:i/>
          <w:sz w:val="24"/>
          <w:szCs w:val="24"/>
        </w:rPr>
        <w:lastRenderedPageBreak/>
        <w:t>i. procedurat operative;</w:t>
      </w:r>
    </w:p>
    <w:p w14:paraId="6EF68ACF" w14:textId="77777777" w:rsidR="00112C90" w:rsidRPr="006F28EE" w:rsidRDefault="00112C90" w:rsidP="00112C90">
      <w:pPr>
        <w:spacing w:after="0" w:line="240" w:lineRule="auto"/>
        <w:ind w:firstLine="284"/>
        <w:jc w:val="both"/>
        <w:rPr>
          <w:rFonts w:ascii="Garamond" w:hAnsi="Garamond" w:cs="Times New Roman"/>
          <w:i/>
          <w:sz w:val="24"/>
          <w:szCs w:val="24"/>
        </w:rPr>
      </w:pPr>
      <w:r w:rsidRPr="006F28EE">
        <w:rPr>
          <w:rFonts w:ascii="Garamond" w:hAnsi="Garamond" w:cs="Times New Roman"/>
          <w:i/>
          <w:sz w:val="24"/>
          <w:szCs w:val="24"/>
        </w:rPr>
        <w:t>ii. performanca dhe planifikimi i fluturimit;</w:t>
      </w:r>
    </w:p>
    <w:p w14:paraId="03382B01" w14:textId="77777777" w:rsidR="00112C90" w:rsidRPr="006F28EE" w:rsidRDefault="00112C90" w:rsidP="00112C90">
      <w:pPr>
        <w:spacing w:after="0" w:line="240" w:lineRule="auto"/>
        <w:ind w:firstLine="284"/>
        <w:jc w:val="both"/>
        <w:rPr>
          <w:rFonts w:ascii="Garamond" w:hAnsi="Garamond" w:cs="Times New Roman"/>
          <w:i/>
          <w:sz w:val="24"/>
          <w:szCs w:val="24"/>
        </w:rPr>
      </w:pPr>
      <w:r w:rsidRPr="006F28EE">
        <w:rPr>
          <w:rFonts w:ascii="Garamond" w:hAnsi="Garamond" w:cs="Times New Roman"/>
          <w:i/>
          <w:sz w:val="24"/>
          <w:szCs w:val="24"/>
        </w:rPr>
        <w:t>iii. njohuri të përgjithshme të avionit.</w:t>
      </w:r>
    </w:p>
    <w:p w14:paraId="1CD665F6" w14:textId="664E14FF" w:rsidR="00112C90" w:rsidRPr="006F28EE" w:rsidRDefault="00112C90" w:rsidP="00112C90">
      <w:pPr>
        <w:spacing w:after="0" w:line="240" w:lineRule="auto"/>
        <w:ind w:firstLine="284"/>
        <w:jc w:val="both"/>
        <w:rPr>
          <w:rFonts w:ascii="Garamond" w:hAnsi="Garamond" w:cs="Times New Roman"/>
          <w:i/>
          <w:sz w:val="24"/>
          <w:szCs w:val="24"/>
        </w:rPr>
      </w:pPr>
      <w:r w:rsidRPr="006F28EE">
        <w:rPr>
          <w:rFonts w:ascii="Garamond" w:hAnsi="Garamond" w:cs="Times New Roman"/>
          <w:i/>
          <w:sz w:val="24"/>
          <w:szCs w:val="24"/>
        </w:rPr>
        <w:t>b) Përpara se mbajtësi i një LAPL(H) të mund të ushtrojë privilegjet e licencës në një variant tjetër të helikopterit nga ai i përdorur për testin e aftësisë, piloti duhet t’i nënshtrohet trajnimit të ndryshimeve ose familjarizimit, siç përcaktohet në të dhënat e përshtatshmërisë operacionale të përcaktuara në përputhje me aneksin I (pjesa 21) të urdhrit të ministrit nr. 57, datë 13.3.2024, “Për miratimin e rregullores për përcaktimin e rregullave zbatuese të vlefshmërisë ajrore dhe të certifikimit mjedisor ose deklaratën e përputhshmërisë së avionit dhe produkteve të lidhura me to, pjesëve dhe pajisjeve, si dhe për kërkesat e aftësisë së organizatave të projektimit dhe prodhimit”. Trajnimi i ndryshimeve duhet të regjistrohet në ditarin e fluturimit të pilotit ose në dokumentin ekuivalent dhe të jetë i nënshkruar nga instruktori.</w:t>
      </w:r>
    </w:p>
    <w:p w14:paraId="24E02CAF" w14:textId="77777777" w:rsidR="00112C90" w:rsidRPr="006F28EE" w:rsidRDefault="00112C90" w:rsidP="00273C76">
      <w:pPr>
        <w:widowControl w:val="0"/>
        <w:spacing w:after="0" w:line="240" w:lineRule="auto"/>
        <w:jc w:val="both"/>
        <w:rPr>
          <w:rFonts w:ascii="Garamond" w:hAnsi="Garamond" w:cs="Times New Roman"/>
          <w:b/>
          <w:i/>
          <w:sz w:val="24"/>
          <w:szCs w:val="24"/>
        </w:rPr>
      </w:pPr>
    </w:p>
    <w:p w14:paraId="7DB4A6B4" w14:textId="77777777" w:rsidR="00E008EF" w:rsidRPr="006F28EE" w:rsidRDefault="00E008EF" w:rsidP="00E008EF">
      <w:pPr>
        <w:spacing w:after="0" w:line="240" w:lineRule="auto"/>
        <w:ind w:firstLine="284"/>
        <w:jc w:val="both"/>
        <w:rPr>
          <w:rFonts w:ascii="Garamond" w:hAnsi="Garamond" w:cs="Times New Roman"/>
          <w:b/>
          <w:i/>
          <w:sz w:val="24"/>
          <w:szCs w:val="24"/>
        </w:rPr>
      </w:pPr>
      <w:r w:rsidRPr="006F28EE">
        <w:rPr>
          <w:rFonts w:ascii="Garamond" w:hAnsi="Garamond" w:cs="Times New Roman"/>
          <w:b/>
          <w:i/>
          <w:sz w:val="24"/>
          <w:szCs w:val="24"/>
        </w:rPr>
        <w:t xml:space="preserve">FCL.140.H LAPL(H) – Kërkesat mbi përvojën e fundit </w:t>
      </w:r>
    </w:p>
    <w:p w14:paraId="166C3F47" w14:textId="77777777" w:rsidR="00E008EF" w:rsidRPr="006F28EE" w:rsidRDefault="00E008EF" w:rsidP="00E008EF">
      <w:pPr>
        <w:spacing w:after="0" w:line="240" w:lineRule="auto"/>
        <w:ind w:firstLine="284"/>
        <w:jc w:val="both"/>
        <w:rPr>
          <w:rFonts w:ascii="Garamond" w:hAnsi="Garamond" w:cs="Times New Roman"/>
          <w:i/>
          <w:sz w:val="24"/>
          <w:szCs w:val="24"/>
        </w:rPr>
      </w:pPr>
      <w:r w:rsidRPr="006F28EE">
        <w:rPr>
          <w:rFonts w:ascii="Garamond" w:hAnsi="Garamond" w:cs="Times New Roman"/>
          <w:i/>
          <w:sz w:val="24"/>
          <w:szCs w:val="24"/>
        </w:rPr>
        <w:t>a) Mbajtësit e një LAPL(H) duhet të ushtrojnë privilegjet e licencës së tyre në një tip të veçantë vetëm nëse në 12 muajt e fundit, në tipin përkatës, kanë ndërmarrë një nga hapat e mëposhtëm:</w:t>
      </w:r>
    </w:p>
    <w:p w14:paraId="51C4523F" w14:textId="77777777" w:rsidR="00E008EF" w:rsidRPr="006F28EE" w:rsidRDefault="00E008EF" w:rsidP="00E008EF">
      <w:pPr>
        <w:spacing w:after="0" w:line="240" w:lineRule="auto"/>
        <w:ind w:firstLine="284"/>
        <w:jc w:val="both"/>
        <w:rPr>
          <w:rFonts w:ascii="Garamond" w:hAnsi="Garamond" w:cs="Times New Roman"/>
          <w:i/>
          <w:sz w:val="24"/>
          <w:szCs w:val="24"/>
        </w:rPr>
      </w:pPr>
      <w:r w:rsidRPr="006F28EE">
        <w:rPr>
          <w:rFonts w:ascii="Garamond" w:hAnsi="Garamond" w:cs="Times New Roman"/>
          <w:i/>
          <w:sz w:val="24"/>
          <w:szCs w:val="24"/>
        </w:rPr>
        <w:t>1. kanë përfunduar të dyja sa vijon:</w:t>
      </w:r>
    </w:p>
    <w:p w14:paraId="7394115A" w14:textId="77777777" w:rsidR="00E008EF" w:rsidRPr="006F28EE" w:rsidRDefault="00E008EF" w:rsidP="00E008EF">
      <w:pPr>
        <w:spacing w:after="0" w:line="240" w:lineRule="auto"/>
        <w:ind w:firstLine="284"/>
        <w:jc w:val="both"/>
        <w:rPr>
          <w:rFonts w:ascii="Garamond" w:hAnsi="Garamond" w:cs="Times New Roman"/>
          <w:i/>
          <w:sz w:val="24"/>
          <w:szCs w:val="24"/>
        </w:rPr>
      </w:pPr>
      <w:r w:rsidRPr="006F28EE">
        <w:rPr>
          <w:rFonts w:ascii="Garamond" w:hAnsi="Garamond" w:cs="Times New Roman"/>
          <w:i/>
          <w:sz w:val="24"/>
          <w:szCs w:val="24"/>
        </w:rPr>
        <w:t>i. të paktën 6 orë kohë fluturimi në helikopterë të këtij tipi si PIC, ose fluturime dyshe ose vetëm nën mbikëqyrjen e një instruktori, duke përfshirë gjashtë ngritje, afrime dhe ulje;</w:t>
      </w:r>
    </w:p>
    <w:p w14:paraId="126A9B11" w14:textId="77777777" w:rsidR="00E008EF" w:rsidRPr="006F28EE" w:rsidRDefault="00E008EF" w:rsidP="00E008EF">
      <w:pPr>
        <w:spacing w:after="0" w:line="240" w:lineRule="auto"/>
        <w:ind w:firstLine="284"/>
        <w:jc w:val="both"/>
        <w:rPr>
          <w:rFonts w:ascii="Garamond" w:hAnsi="Garamond" w:cs="Times New Roman"/>
          <w:i/>
          <w:sz w:val="24"/>
          <w:szCs w:val="24"/>
        </w:rPr>
      </w:pPr>
      <w:r w:rsidRPr="006F28EE">
        <w:rPr>
          <w:rFonts w:ascii="Garamond" w:hAnsi="Garamond" w:cs="Times New Roman"/>
          <w:i/>
          <w:sz w:val="24"/>
          <w:szCs w:val="24"/>
        </w:rPr>
        <w:t>ii. një trajnim rifreskues prej të paktën 1 orë të kohës totale të fluturimit me një instruktor, i cili do të zgjedhë ato ushtrime fluturimi që lejojnë aplikantin të rifreskojë kompetencën e tij në drejtimin e sigurt të avionit dhe zbatimin e procedurave normale, jonormale dhe emergjente;</w:t>
      </w:r>
    </w:p>
    <w:p w14:paraId="1ECB87E9" w14:textId="77777777" w:rsidR="00E008EF" w:rsidRPr="006F28EE" w:rsidRDefault="00E008EF" w:rsidP="00E008EF">
      <w:pPr>
        <w:spacing w:after="0" w:line="240" w:lineRule="auto"/>
        <w:ind w:firstLine="284"/>
        <w:jc w:val="both"/>
        <w:rPr>
          <w:rFonts w:ascii="Garamond" w:hAnsi="Garamond" w:cs="Times New Roman"/>
          <w:i/>
          <w:sz w:val="24"/>
          <w:szCs w:val="24"/>
        </w:rPr>
      </w:pPr>
      <w:r w:rsidRPr="006F28EE">
        <w:rPr>
          <w:rFonts w:ascii="Garamond" w:hAnsi="Garamond" w:cs="Times New Roman"/>
          <w:i/>
          <w:sz w:val="24"/>
          <w:szCs w:val="24"/>
        </w:rPr>
        <w:t>2. kanë kaluar një kontroll aftësie me një ekzaminues në tipin specifik përpara rinisjes së ushtrimit të privilegjeve të licencës së tyre. Ky program i kontrollit të aftësive bazohet në testin e aftësive për LAPL(H).</w:t>
      </w:r>
    </w:p>
    <w:p w14:paraId="0129B9FC" w14:textId="77777777" w:rsidR="00E008EF" w:rsidRPr="006F28EE" w:rsidRDefault="00E008EF" w:rsidP="00E008EF">
      <w:pPr>
        <w:spacing w:after="0" w:line="240" w:lineRule="auto"/>
        <w:ind w:firstLine="284"/>
        <w:jc w:val="both"/>
        <w:rPr>
          <w:rFonts w:ascii="Garamond" w:hAnsi="Garamond" w:cs="Times New Roman"/>
          <w:i/>
          <w:sz w:val="24"/>
          <w:szCs w:val="24"/>
        </w:rPr>
      </w:pPr>
      <w:r w:rsidRPr="006F28EE">
        <w:rPr>
          <w:rFonts w:ascii="Garamond" w:hAnsi="Garamond" w:cs="Times New Roman"/>
          <w:i/>
          <w:sz w:val="24"/>
          <w:szCs w:val="24"/>
        </w:rPr>
        <w:t>b) Aplikantët mund të zgjedhin të kryejnë trajnimin rifreskues të përmendur në pikën (a)(1)(ii) në avion ose një FSTD që përfaqëson tipin përkatës, ose në një kombinim të të dyjave.</w:t>
      </w:r>
    </w:p>
    <w:p w14:paraId="38D09ED6" w14:textId="652861EC" w:rsidR="00E008EF" w:rsidRPr="006F28EE" w:rsidRDefault="00E008EF" w:rsidP="00E008EF">
      <w:pPr>
        <w:spacing w:after="0" w:line="240" w:lineRule="auto"/>
        <w:ind w:firstLine="284"/>
        <w:jc w:val="both"/>
        <w:rPr>
          <w:rFonts w:ascii="Garamond" w:hAnsi="Garamond" w:cs="Times New Roman"/>
          <w:i/>
          <w:sz w:val="24"/>
          <w:szCs w:val="24"/>
        </w:rPr>
      </w:pPr>
      <w:r w:rsidRPr="006F28EE">
        <w:rPr>
          <w:rFonts w:ascii="Garamond" w:hAnsi="Garamond" w:cs="Times New Roman"/>
          <w:i/>
          <w:sz w:val="24"/>
          <w:szCs w:val="24"/>
        </w:rPr>
        <w:t>c) Fluturimet dyshe, fluturimet nën mbikëqyrje të përmendura në pikën (a)(1)(i), trajnimi rifreskues i përmendur në pikën (a)(1)(ii) dhe kontrolli i aftësisë referuar në pikën (a)(2) shënohet në regjistrin e pilotit ose në një dokument ekuivalent dhe nënshkruhet nga instruktori ose ekzaminuesi, sipas rastit.</w:t>
      </w:r>
    </w:p>
    <w:p w14:paraId="5BA162DE" w14:textId="3C021A84" w:rsidR="00F605EF" w:rsidRPr="006F28EE" w:rsidRDefault="00F605EF" w:rsidP="009A220F">
      <w:pPr>
        <w:widowControl w:val="0"/>
        <w:spacing w:after="0" w:line="240" w:lineRule="auto"/>
        <w:jc w:val="both"/>
        <w:rPr>
          <w:rFonts w:ascii="Garamond" w:hAnsi="Garamond" w:cs="Times New Roman"/>
          <w:sz w:val="24"/>
          <w:szCs w:val="24"/>
        </w:rPr>
      </w:pPr>
    </w:p>
    <w:p w14:paraId="4CAEF4AA" w14:textId="0E6AF47D" w:rsidR="00BD1A8C" w:rsidRPr="006F28EE" w:rsidRDefault="00BD1A8C" w:rsidP="00894ACA">
      <w:pPr>
        <w:widowControl w:val="0"/>
        <w:spacing w:after="0" w:line="240" w:lineRule="auto"/>
        <w:ind w:firstLine="284"/>
        <w:jc w:val="center"/>
        <w:rPr>
          <w:rFonts w:ascii="Garamond" w:hAnsi="Garamond" w:cs="Times New Roman"/>
          <w:sz w:val="24"/>
          <w:szCs w:val="24"/>
        </w:rPr>
      </w:pPr>
      <w:r w:rsidRPr="006F28EE">
        <w:rPr>
          <w:rFonts w:ascii="Garamond" w:hAnsi="Garamond" w:cs="Times New Roman"/>
          <w:sz w:val="24"/>
          <w:szCs w:val="24"/>
        </w:rPr>
        <w:t>N</w:t>
      </w:r>
      <w:r w:rsidR="00DA0234" w:rsidRPr="006F28EE">
        <w:rPr>
          <w:rFonts w:ascii="Garamond" w:hAnsi="Garamond" w:cs="Times New Roman"/>
          <w:sz w:val="24"/>
          <w:szCs w:val="24"/>
        </w:rPr>
        <w:t>Ë</w:t>
      </w:r>
      <w:r w:rsidRPr="006F28EE">
        <w:rPr>
          <w:rFonts w:ascii="Garamond" w:hAnsi="Garamond" w:cs="Times New Roman"/>
          <w:sz w:val="24"/>
          <w:szCs w:val="24"/>
        </w:rPr>
        <w:t>NPJESA C</w:t>
      </w:r>
    </w:p>
    <w:p w14:paraId="01D802EE" w14:textId="77777777" w:rsidR="00125BB0" w:rsidRPr="006F28EE" w:rsidRDefault="00125BB0" w:rsidP="00894ACA">
      <w:pPr>
        <w:widowControl w:val="0"/>
        <w:spacing w:after="0" w:line="240" w:lineRule="auto"/>
        <w:ind w:firstLine="284"/>
        <w:jc w:val="center"/>
        <w:rPr>
          <w:rFonts w:ascii="Garamond" w:hAnsi="Garamond" w:cs="Times New Roman"/>
          <w:i/>
          <w:sz w:val="24"/>
          <w:szCs w:val="24"/>
        </w:rPr>
      </w:pPr>
      <w:r w:rsidRPr="006F28EE">
        <w:rPr>
          <w:rFonts w:ascii="Garamond" w:hAnsi="Garamond" w:cs="Times New Roman"/>
          <w:i/>
          <w:sz w:val="24"/>
          <w:szCs w:val="24"/>
        </w:rPr>
        <w:t>LICENCA PËR PILOT PRIVAT (PPL) DHE LICENCA PË PILOT PËR GJIROPLANË (GPL);</w:t>
      </w:r>
    </w:p>
    <w:p w14:paraId="770B66C8" w14:textId="1A747C7A" w:rsidR="00BD1A8C" w:rsidRPr="006F28EE" w:rsidRDefault="00BD1A8C" w:rsidP="00894ACA">
      <w:pPr>
        <w:widowControl w:val="0"/>
        <w:spacing w:after="0" w:line="240" w:lineRule="auto"/>
        <w:ind w:firstLine="284"/>
        <w:jc w:val="center"/>
        <w:rPr>
          <w:rFonts w:ascii="Garamond" w:hAnsi="Garamond" w:cs="Times New Roman"/>
          <w:i/>
          <w:sz w:val="24"/>
          <w:szCs w:val="24"/>
        </w:rPr>
      </w:pPr>
      <w:r w:rsidRPr="006F28EE">
        <w:rPr>
          <w:rFonts w:ascii="Garamond" w:hAnsi="Garamond" w:cs="Times New Roman"/>
          <w:i/>
          <w:sz w:val="24"/>
          <w:szCs w:val="24"/>
        </w:rPr>
        <w:t>SEKSIONI 1</w:t>
      </w:r>
    </w:p>
    <w:p w14:paraId="0B72FB66" w14:textId="3EC2D619" w:rsidR="00BD1A8C" w:rsidRPr="006F28EE" w:rsidRDefault="00BD1A8C" w:rsidP="00894ACA">
      <w:pPr>
        <w:widowControl w:val="0"/>
        <w:spacing w:after="0" w:line="240" w:lineRule="auto"/>
        <w:ind w:firstLine="284"/>
        <w:jc w:val="center"/>
        <w:rPr>
          <w:rFonts w:ascii="Garamond" w:hAnsi="Garamond" w:cs="Times New Roman"/>
          <w:i/>
          <w:sz w:val="24"/>
          <w:szCs w:val="24"/>
        </w:rPr>
      </w:pPr>
      <w:r w:rsidRPr="006F28EE">
        <w:rPr>
          <w:rFonts w:ascii="Garamond" w:hAnsi="Garamond" w:cs="Times New Roman"/>
          <w:b/>
          <w:i/>
          <w:sz w:val="24"/>
          <w:szCs w:val="24"/>
        </w:rPr>
        <w:t>Kërkesa të përbashkëta</w:t>
      </w:r>
    </w:p>
    <w:p w14:paraId="5B4B3C31" w14:textId="77777777" w:rsidR="0071796D" w:rsidRPr="006F28EE" w:rsidRDefault="0071796D" w:rsidP="00F605EF">
      <w:pPr>
        <w:widowControl w:val="0"/>
        <w:spacing w:after="0" w:line="240" w:lineRule="auto"/>
        <w:jc w:val="both"/>
        <w:rPr>
          <w:rFonts w:ascii="Garamond" w:hAnsi="Garamond" w:cs="Times New Roman"/>
          <w:b/>
          <w:sz w:val="24"/>
          <w:szCs w:val="24"/>
        </w:rPr>
      </w:pPr>
    </w:p>
    <w:p w14:paraId="67259CDB" w14:textId="77777777" w:rsidR="0071796D" w:rsidRPr="006F28EE" w:rsidRDefault="0071796D" w:rsidP="0071796D">
      <w:pPr>
        <w:spacing w:after="0" w:line="240" w:lineRule="auto"/>
        <w:ind w:firstLine="284"/>
        <w:jc w:val="both"/>
        <w:rPr>
          <w:rFonts w:ascii="Garamond" w:hAnsi="Garamond" w:cs="Times New Roman"/>
          <w:b/>
          <w:i/>
          <w:sz w:val="24"/>
          <w:szCs w:val="24"/>
        </w:rPr>
      </w:pPr>
      <w:r w:rsidRPr="006F28EE">
        <w:rPr>
          <w:rFonts w:ascii="Garamond" w:hAnsi="Garamond" w:cs="Times New Roman"/>
          <w:b/>
          <w:i/>
          <w:sz w:val="24"/>
          <w:szCs w:val="24"/>
        </w:rPr>
        <w:t>FCL.200 Mosha minimale</w:t>
      </w:r>
    </w:p>
    <w:p w14:paraId="28FF70E0" w14:textId="32751CC9" w:rsidR="0071796D" w:rsidRPr="006F28EE" w:rsidRDefault="0071796D" w:rsidP="0071796D">
      <w:pPr>
        <w:spacing w:after="0" w:line="240" w:lineRule="auto"/>
        <w:ind w:firstLine="284"/>
        <w:jc w:val="both"/>
        <w:rPr>
          <w:rFonts w:ascii="Garamond" w:hAnsi="Garamond" w:cs="Times New Roman"/>
          <w:i/>
          <w:sz w:val="24"/>
          <w:szCs w:val="24"/>
        </w:rPr>
      </w:pPr>
      <w:r w:rsidRPr="006F28EE">
        <w:rPr>
          <w:rFonts w:ascii="Garamond" w:hAnsi="Garamond" w:cs="Times New Roman"/>
          <w:i/>
          <w:sz w:val="24"/>
          <w:szCs w:val="24"/>
        </w:rPr>
        <w:t>Aplikantët për një PPL ose një GPL duhet të jenë të paktën 17 vjeç.</w:t>
      </w:r>
    </w:p>
    <w:p w14:paraId="6FF6B90A" w14:textId="77777777" w:rsidR="0071796D" w:rsidRPr="006F28EE" w:rsidRDefault="0071796D" w:rsidP="00F605EF">
      <w:pPr>
        <w:widowControl w:val="0"/>
        <w:spacing w:after="0" w:line="240" w:lineRule="auto"/>
        <w:jc w:val="both"/>
        <w:rPr>
          <w:rFonts w:ascii="Garamond" w:hAnsi="Garamond" w:cs="Times New Roman"/>
          <w:b/>
          <w:i/>
          <w:sz w:val="24"/>
          <w:szCs w:val="24"/>
        </w:rPr>
      </w:pPr>
    </w:p>
    <w:p w14:paraId="4B52A5B9" w14:textId="77777777" w:rsidR="0071796D" w:rsidRPr="006F28EE" w:rsidRDefault="0071796D" w:rsidP="0071796D">
      <w:pPr>
        <w:spacing w:after="0" w:line="240" w:lineRule="auto"/>
        <w:ind w:firstLine="284"/>
        <w:jc w:val="both"/>
        <w:rPr>
          <w:rFonts w:ascii="Garamond" w:hAnsi="Garamond" w:cs="Times New Roman"/>
          <w:b/>
          <w:i/>
          <w:sz w:val="24"/>
          <w:szCs w:val="24"/>
        </w:rPr>
      </w:pPr>
      <w:r w:rsidRPr="006F28EE">
        <w:rPr>
          <w:rFonts w:ascii="Garamond" w:hAnsi="Garamond" w:cs="Times New Roman"/>
          <w:b/>
          <w:i/>
          <w:sz w:val="24"/>
          <w:szCs w:val="24"/>
        </w:rPr>
        <w:t>FCL.205 Kushtet</w:t>
      </w:r>
    </w:p>
    <w:p w14:paraId="3CAC7CA1" w14:textId="77777777" w:rsidR="0071796D" w:rsidRPr="006F28EE" w:rsidRDefault="0071796D" w:rsidP="0071796D">
      <w:pPr>
        <w:autoSpaceDE w:val="0"/>
        <w:autoSpaceDN w:val="0"/>
        <w:adjustRightInd w:val="0"/>
        <w:spacing w:after="0" w:line="240" w:lineRule="auto"/>
        <w:ind w:firstLine="278"/>
        <w:jc w:val="both"/>
        <w:rPr>
          <w:rFonts w:ascii="Garamond" w:hAnsi="Garamond" w:cs="Garamond"/>
          <w:i/>
          <w:color w:val="000000"/>
          <w:sz w:val="24"/>
          <w:szCs w:val="24"/>
        </w:rPr>
      </w:pPr>
      <w:r w:rsidRPr="006F28EE">
        <w:rPr>
          <w:rFonts w:ascii="Garamond" w:hAnsi="Garamond" w:cs="Garamond"/>
          <w:i/>
          <w:color w:val="000000"/>
          <w:sz w:val="24"/>
          <w:szCs w:val="24"/>
        </w:rPr>
        <w:t>a) Aplikantët për lëshimin e një PPL duhet të kenë plotësuar kërkesat për kategorizim të klasës apo tipit për avionët e përdorur në testin e aftësive, siç është përcaktuar në nënpjesën H.</w:t>
      </w:r>
    </w:p>
    <w:p w14:paraId="4035FED6" w14:textId="6C162BC2" w:rsidR="0071796D" w:rsidRPr="006F28EE" w:rsidRDefault="0071796D" w:rsidP="0071796D">
      <w:pPr>
        <w:autoSpaceDE w:val="0"/>
        <w:autoSpaceDN w:val="0"/>
        <w:adjustRightInd w:val="0"/>
        <w:spacing w:after="0" w:line="240" w:lineRule="auto"/>
        <w:ind w:firstLine="278"/>
        <w:jc w:val="both"/>
        <w:rPr>
          <w:rFonts w:ascii="Garamond" w:hAnsi="Garamond" w:cs="Garamond"/>
          <w:i/>
          <w:color w:val="000000"/>
          <w:sz w:val="24"/>
          <w:szCs w:val="24"/>
        </w:rPr>
      </w:pPr>
      <w:r w:rsidRPr="006F28EE">
        <w:rPr>
          <w:rFonts w:ascii="Garamond" w:hAnsi="Garamond" w:cs="Garamond"/>
          <w:i/>
          <w:color w:val="000000"/>
          <w:sz w:val="24"/>
          <w:szCs w:val="24"/>
        </w:rPr>
        <w:t>b) Aplikantët për lëshimin e një GPL duhet të kenë plotësuar kërkesat për klasën apo tipin e avionëve të përdorur në testin e aftësive.</w:t>
      </w:r>
    </w:p>
    <w:p w14:paraId="595AD782" w14:textId="77777777" w:rsidR="00F605EF" w:rsidRPr="006F28EE" w:rsidRDefault="00F605EF" w:rsidP="00F36E9C">
      <w:pPr>
        <w:widowControl w:val="0"/>
        <w:spacing w:after="0" w:line="240" w:lineRule="auto"/>
        <w:ind w:firstLine="284"/>
        <w:jc w:val="both"/>
        <w:rPr>
          <w:rFonts w:ascii="Garamond" w:hAnsi="Garamond" w:cs="Times New Roman"/>
          <w:i/>
          <w:sz w:val="24"/>
          <w:szCs w:val="24"/>
        </w:rPr>
      </w:pPr>
    </w:p>
    <w:p w14:paraId="16822EF5" w14:textId="27D248B2" w:rsidR="0071796D" w:rsidRPr="006F28EE" w:rsidRDefault="0071796D" w:rsidP="0071796D">
      <w:pPr>
        <w:autoSpaceDE w:val="0"/>
        <w:autoSpaceDN w:val="0"/>
        <w:adjustRightInd w:val="0"/>
        <w:spacing w:after="0" w:line="240" w:lineRule="auto"/>
        <w:ind w:firstLine="278"/>
        <w:jc w:val="both"/>
        <w:rPr>
          <w:rFonts w:ascii="Garamond" w:hAnsi="Garamond" w:cs="Garamond"/>
          <w:b/>
          <w:bCs/>
          <w:i/>
          <w:color w:val="000000"/>
          <w:sz w:val="24"/>
          <w:szCs w:val="24"/>
        </w:rPr>
      </w:pPr>
      <w:r w:rsidRPr="006F28EE">
        <w:rPr>
          <w:rFonts w:ascii="Garamond" w:hAnsi="Garamond" w:cs="Garamond"/>
          <w:b/>
          <w:bCs/>
          <w:i/>
          <w:color w:val="000000"/>
          <w:sz w:val="24"/>
          <w:szCs w:val="24"/>
        </w:rPr>
        <w:t>FCL.210 Kursi i trajnimit</w:t>
      </w:r>
    </w:p>
    <w:p w14:paraId="1B501B89" w14:textId="77777777" w:rsidR="0071796D" w:rsidRPr="006F28EE" w:rsidRDefault="0071796D" w:rsidP="0071796D">
      <w:pPr>
        <w:autoSpaceDE w:val="0"/>
        <w:autoSpaceDN w:val="0"/>
        <w:adjustRightInd w:val="0"/>
        <w:spacing w:after="0" w:line="240" w:lineRule="auto"/>
        <w:ind w:firstLine="278"/>
        <w:jc w:val="both"/>
        <w:rPr>
          <w:rFonts w:ascii="Garamond" w:hAnsi="Garamond" w:cs="Garamond"/>
          <w:i/>
          <w:color w:val="000000"/>
          <w:sz w:val="24"/>
          <w:szCs w:val="24"/>
        </w:rPr>
      </w:pPr>
      <w:r w:rsidRPr="006F28EE">
        <w:rPr>
          <w:rFonts w:ascii="Garamond" w:hAnsi="Garamond" w:cs="Garamond"/>
          <w:i/>
          <w:color w:val="000000"/>
          <w:sz w:val="24"/>
          <w:szCs w:val="24"/>
        </w:rPr>
        <w:t>a) Aplikantët për një PPL ose një GPL duhet të përfundojnë një kurs trajnimi në një ATO ose një DTO;</w:t>
      </w:r>
    </w:p>
    <w:p w14:paraId="6B3D28E3" w14:textId="77777777" w:rsidR="0071796D" w:rsidRPr="006F28EE" w:rsidRDefault="0071796D" w:rsidP="0071796D">
      <w:pPr>
        <w:autoSpaceDE w:val="0"/>
        <w:autoSpaceDN w:val="0"/>
        <w:adjustRightInd w:val="0"/>
        <w:spacing w:after="0" w:line="240" w:lineRule="auto"/>
        <w:ind w:firstLine="278"/>
        <w:jc w:val="both"/>
        <w:rPr>
          <w:rFonts w:ascii="Garamond" w:hAnsi="Garamond" w:cs="Garamond"/>
          <w:i/>
          <w:color w:val="000000"/>
          <w:sz w:val="24"/>
          <w:szCs w:val="24"/>
        </w:rPr>
      </w:pPr>
      <w:r w:rsidRPr="006F28EE">
        <w:rPr>
          <w:rFonts w:ascii="Garamond" w:hAnsi="Garamond" w:cs="Garamond"/>
          <w:i/>
          <w:color w:val="000000"/>
          <w:sz w:val="24"/>
          <w:szCs w:val="24"/>
        </w:rPr>
        <w:t>b) Kursi duhet të përfshijë njohuri teorike dhe udhëzime fluturimi të përshtatshme për privilegjet e PPL-së ose GPL-së për të cilat aplikohet;</w:t>
      </w:r>
    </w:p>
    <w:p w14:paraId="24568FAB" w14:textId="0535D88C" w:rsidR="0071796D" w:rsidRPr="006F28EE" w:rsidRDefault="0071796D" w:rsidP="0071796D">
      <w:pPr>
        <w:autoSpaceDE w:val="0"/>
        <w:autoSpaceDN w:val="0"/>
        <w:adjustRightInd w:val="0"/>
        <w:spacing w:after="0" w:line="240" w:lineRule="auto"/>
        <w:ind w:firstLine="278"/>
        <w:jc w:val="both"/>
        <w:rPr>
          <w:rFonts w:ascii="Garamond" w:hAnsi="Garamond" w:cs="Garamond"/>
          <w:i/>
          <w:color w:val="000000"/>
          <w:sz w:val="24"/>
          <w:szCs w:val="24"/>
        </w:rPr>
      </w:pPr>
      <w:r w:rsidRPr="006F28EE">
        <w:rPr>
          <w:rFonts w:ascii="Garamond" w:hAnsi="Garamond" w:cs="Garamond"/>
          <w:i/>
          <w:color w:val="000000"/>
          <w:sz w:val="24"/>
          <w:szCs w:val="24"/>
        </w:rPr>
        <w:t>c) Instruksionet e njohurive teorike dhe instruksionet e fluturimit mund të përfundohen në një DTO ose në një ATO të ndryshme nga ajo ku aplikantët kanë filluar trajnimin e tyre.</w:t>
      </w:r>
    </w:p>
    <w:p w14:paraId="06AA0453" w14:textId="77777777" w:rsidR="0071796D" w:rsidRPr="006F28EE" w:rsidRDefault="0071796D" w:rsidP="00F605EF">
      <w:pPr>
        <w:widowControl w:val="0"/>
        <w:tabs>
          <w:tab w:val="left" w:pos="426"/>
        </w:tabs>
        <w:spacing w:after="0" w:line="240" w:lineRule="auto"/>
        <w:jc w:val="both"/>
        <w:rPr>
          <w:rFonts w:ascii="Garamond" w:hAnsi="Garamond" w:cs="Times New Roman"/>
          <w:b/>
          <w:i/>
          <w:sz w:val="24"/>
          <w:szCs w:val="24"/>
        </w:rPr>
      </w:pPr>
    </w:p>
    <w:p w14:paraId="6EFB5614" w14:textId="2999A70A" w:rsidR="00BD1A8C" w:rsidRPr="006F28EE" w:rsidRDefault="00BD1A8C" w:rsidP="00F605EF">
      <w:pPr>
        <w:widowControl w:val="0"/>
        <w:tabs>
          <w:tab w:val="left" w:pos="426"/>
        </w:tabs>
        <w:spacing w:after="0" w:line="240" w:lineRule="auto"/>
        <w:jc w:val="both"/>
        <w:rPr>
          <w:rFonts w:ascii="Garamond" w:hAnsi="Garamond" w:cs="Times New Roman"/>
          <w:b/>
          <w:i/>
          <w:sz w:val="24"/>
          <w:szCs w:val="24"/>
        </w:rPr>
      </w:pPr>
      <w:r w:rsidRPr="006F28EE">
        <w:rPr>
          <w:rFonts w:ascii="Garamond" w:hAnsi="Garamond" w:cs="Times New Roman"/>
          <w:b/>
          <w:i/>
          <w:sz w:val="24"/>
          <w:szCs w:val="24"/>
        </w:rPr>
        <w:t>FCL.215 Provim</w:t>
      </w:r>
      <w:r w:rsidR="00012E28" w:rsidRPr="006F28EE">
        <w:rPr>
          <w:rFonts w:ascii="Garamond" w:hAnsi="Garamond" w:cs="Times New Roman"/>
          <w:b/>
          <w:i/>
          <w:sz w:val="24"/>
          <w:szCs w:val="24"/>
        </w:rPr>
        <w:t>i</w:t>
      </w:r>
      <w:r w:rsidRPr="006F28EE">
        <w:rPr>
          <w:rFonts w:ascii="Garamond" w:hAnsi="Garamond" w:cs="Times New Roman"/>
          <w:b/>
          <w:i/>
          <w:sz w:val="24"/>
          <w:szCs w:val="24"/>
        </w:rPr>
        <w:t xml:space="preserve"> i njohurive teorike </w:t>
      </w:r>
    </w:p>
    <w:p w14:paraId="245B974A" w14:textId="77777777" w:rsidR="00F605EF" w:rsidRPr="006F28EE" w:rsidRDefault="00F605EF" w:rsidP="00F605EF">
      <w:pPr>
        <w:widowControl w:val="0"/>
        <w:tabs>
          <w:tab w:val="left" w:pos="426"/>
        </w:tabs>
        <w:spacing w:after="0" w:line="240" w:lineRule="auto"/>
        <w:jc w:val="both"/>
        <w:rPr>
          <w:rFonts w:ascii="Garamond" w:hAnsi="Garamond" w:cs="Times New Roman"/>
          <w:i/>
          <w:sz w:val="24"/>
          <w:szCs w:val="24"/>
        </w:rPr>
      </w:pPr>
    </w:p>
    <w:p w14:paraId="03BB9D63" w14:textId="222BCBE4" w:rsidR="0071796D" w:rsidRPr="006F28EE" w:rsidRDefault="0071796D" w:rsidP="0071796D">
      <w:pPr>
        <w:spacing w:after="0" w:line="240" w:lineRule="auto"/>
        <w:ind w:firstLine="284"/>
        <w:jc w:val="both"/>
        <w:rPr>
          <w:rFonts w:ascii="Garamond" w:hAnsi="Garamond" w:cs="Times New Roman"/>
          <w:i/>
          <w:sz w:val="24"/>
          <w:szCs w:val="24"/>
        </w:rPr>
      </w:pPr>
      <w:r w:rsidRPr="006F28EE">
        <w:rPr>
          <w:rFonts w:ascii="Garamond" w:hAnsi="Garamond" w:cs="Times New Roman"/>
          <w:i/>
          <w:sz w:val="24"/>
          <w:szCs w:val="24"/>
        </w:rPr>
        <w:t>Aplikantët për një PPL ose një GPL duhet të tregojnë nivelin e njohurive teorike të nevojshme për privilegjet e dhëna, nëpërmjet provimeve në lëndët e mëposhtme:</w:t>
      </w:r>
    </w:p>
    <w:p w14:paraId="2BA2B615" w14:textId="4EE933D2" w:rsidR="00BD1A8C" w:rsidRPr="006F28EE" w:rsidRDefault="00C8163C" w:rsidP="00C8163C">
      <w:pPr>
        <w:pStyle w:val="Teksti"/>
        <w:rPr>
          <w:rFonts w:cs="Times New Roman"/>
        </w:rPr>
      </w:pPr>
      <w:r w:rsidRPr="006F28EE">
        <w:rPr>
          <w:rFonts w:cs="Times New Roman"/>
        </w:rPr>
        <w:t xml:space="preserve">a) </w:t>
      </w:r>
      <w:r w:rsidR="00BD1A8C" w:rsidRPr="006F28EE">
        <w:rPr>
          <w:rFonts w:cs="Times New Roman"/>
        </w:rPr>
        <w:t>l</w:t>
      </w:r>
      <w:r w:rsidR="000A700A" w:rsidRPr="006F28EE">
        <w:rPr>
          <w:rFonts w:cs="Times New Roman"/>
        </w:rPr>
        <w:t>ë</w:t>
      </w:r>
      <w:r w:rsidR="00BD1A8C" w:rsidRPr="006F28EE">
        <w:rPr>
          <w:rFonts w:cs="Times New Roman"/>
        </w:rPr>
        <w:t>nd</w:t>
      </w:r>
      <w:r w:rsidR="000A700A" w:rsidRPr="006F28EE">
        <w:rPr>
          <w:rFonts w:cs="Times New Roman"/>
        </w:rPr>
        <w:t>ë</w:t>
      </w:r>
      <w:r w:rsidR="00BD1A8C" w:rsidRPr="006F28EE">
        <w:rPr>
          <w:rFonts w:cs="Times New Roman"/>
        </w:rPr>
        <w:t xml:space="preserve"> të përgjithshme: </w:t>
      </w:r>
    </w:p>
    <w:p w14:paraId="1C301BBF" w14:textId="748F9AFD" w:rsidR="00BD1A8C" w:rsidRPr="006F28EE" w:rsidRDefault="00BD1A8C" w:rsidP="004812E5">
      <w:pPr>
        <w:widowControl w:val="0"/>
        <w:numPr>
          <w:ilvl w:val="0"/>
          <w:numId w:val="3"/>
        </w:numPr>
        <w:tabs>
          <w:tab w:val="left" w:pos="426"/>
        </w:tabs>
        <w:spacing w:after="0" w:line="240" w:lineRule="auto"/>
        <w:ind w:left="0" w:firstLine="284"/>
        <w:jc w:val="both"/>
        <w:rPr>
          <w:rFonts w:ascii="Garamond" w:hAnsi="Garamond" w:cs="Times New Roman"/>
          <w:sz w:val="24"/>
          <w:szCs w:val="24"/>
        </w:rPr>
      </w:pPr>
      <w:r w:rsidRPr="006F28EE">
        <w:rPr>
          <w:rFonts w:ascii="Garamond" w:hAnsi="Garamond" w:cs="Times New Roman"/>
          <w:sz w:val="24"/>
          <w:szCs w:val="24"/>
        </w:rPr>
        <w:t xml:space="preserve">Ligji i </w:t>
      </w:r>
      <w:r w:rsidR="00DA0234" w:rsidRPr="006F28EE">
        <w:rPr>
          <w:rFonts w:ascii="Garamond" w:hAnsi="Garamond" w:cs="Times New Roman"/>
          <w:sz w:val="24"/>
          <w:szCs w:val="24"/>
        </w:rPr>
        <w:t>ajrit</w:t>
      </w:r>
      <w:r w:rsidRPr="006F28EE">
        <w:rPr>
          <w:rFonts w:ascii="Garamond" w:hAnsi="Garamond" w:cs="Times New Roman"/>
          <w:sz w:val="24"/>
          <w:szCs w:val="24"/>
        </w:rPr>
        <w:t xml:space="preserve">; </w:t>
      </w:r>
    </w:p>
    <w:p w14:paraId="7CA5393D" w14:textId="77CFD7F5" w:rsidR="00BD1A8C" w:rsidRPr="006F28EE" w:rsidRDefault="00BD1A8C" w:rsidP="004812E5">
      <w:pPr>
        <w:widowControl w:val="0"/>
        <w:numPr>
          <w:ilvl w:val="0"/>
          <w:numId w:val="3"/>
        </w:numPr>
        <w:tabs>
          <w:tab w:val="left" w:pos="426"/>
        </w:tabs>
        <w:spacing w:after="0" w:line="240" w:lineRule="auto"/>
        <w:ind w:left="0" w:firstLine="284"/>
        <w:jc w:val="both"/>
        <w:rPr>
          <w:rFonts w:ascii="Garamond" w:hAnsi="Garamond" w:cs="Times New Roman"/>
          <w:sz w:val="24"/>
          <w:szCs w:val="24"/>
        </w:rPr>
      </w:pPr>
      <w:r w:rsidRPr="006F28EE">
        <w:rPr>
          <w:rFonts w:ascii="Garamond" w:hAnsi="Garamond" w:cs="Times New Roman"/>
          <w:sz w:val="24"/>
          <w:szCs w:val="24"/>
        </w:rPr>
        <w:t xml:space="preserve">Performanca e </w:t>
      </w:r>
      <w:r w:rsidR="00DA0234" w:rsidRPr="006F28EE">
        <w:rPr>
          <w:rFonts w:ascii="Garamond" w:hAnsi="Garamond" w:cs="Times New Roman"/>
          <w:sz w:val="24"/>
          <w:szCs w:val="24"/>
        </w:rPr>
        <w:t>njeriut</w:t>
      </w:r>
      <w:r w:rsidRPr="006F28EE">
        <w:rPr>
          <w:rFonts w:ascii="Garamond" w:hAnsi="Garamond" w:cs="Times New Roman"/>
          <w:sz w:val="24"/>
          <w:szCs w:val="24"/>
        </w:rPr>
        <w:t xml:space="preserve">; </w:t>
      </w:r>
    </w:p>
    <w:p w14:paraId="6991C49B" w14:textId="67A96668" w:rsidR="00BD1A8C" w:rsidRPr="006F28EE" w:rsidRDefault="00BD1A8C" w:rsidP="004812E5">
      <w:pPr>
        <w:widowControl w:val="0"/>
        <w:numPr>
          <w:ilvl w:val="0"/>
          <w:numId w:val="3"/>
        </w:numPr>
        <w:tabs>
          <w:tab w:val="left" w:pos="426"/>
        </w:tabs>
        <w:spacing w:after="0" w:line="240" w:lineRule="auto"/>
        <w:ind w:left="0" w:firstLine="284"/>
        <w:jc w:val="both"/>
        <w:rPr>
          <w:rFonts w:ascii="Garamond" w:hAnsi="Garamond" w:cs="Times New Roman"/>
          <w:sz w:val="24"/>
          <w:szCs w:val="24"/>
        </w:rPr>
      </w:pPr>
      <w:r w:rsidRPr="006F28EE">
        <w:rPr>
          <w:rFonts w:ascii="Garamond" w:hAnsi="Garamond" w:cs="Times New Roman"/>
          <w:sz w:val="24"/>
          <w:szCs w:val="24"/>
        </w:rPr>
        <w:t>Meteorologjia;</w:t>
      </w:r>
      <w:r w:rsidR="00F2789A" w:rsidRPr="006F28EE">
        <w:rPr>
          <w:rFonts w:ascii="Garamond" w:hAnsi="Garamond" w:cs="Times New Roman"/>
          <w:sz w:val="24"/>
          <w:szCs w:val="24"/>
        </w:rPr>
        <w:t xml:space="preserve"> </w:t>
      </w:r>
    </w:p>
    <w:p w14:paraId="18305A6F" w14:textId="5B55B30C" w:rsidR="00BD1A8C" w:rsidRPr="006F28EE" w:rsidRDefault="00BD1A8C" w:rsidP="004812E5">
      <w:pPr>
        <w:widowControl w:val="0"/>
        <w:numPr>
          <w:ilvl w:val="0"/>
          <w:numId w:val="3"/>
        </w:numPr>
        <w:tabs>
          <w:tab w:val="left" w:pos="426"/>
        </w:tabs>
        <w:spacing w:after="0" w:line="240" w:lineRule="auto"/>
        <w:ind w:left="0" w:firstLine="284"/>
        <w:jc w:val="both"/>
        <w:rPr>
          <w:rFonts w:ascii="Garamond" w:hAnsi="Garamond" w:cs="Times New Roman"/>
          <w:sz w:val="24"/>
          <w:szCs w:val="24"/>
        </w:rPr>
      </w:pPr>
      <w:r w:rsidRPr="006F28EE">
        <w:rPr>
          <w:rFonts w:ascii="Garamond" w:hAnsi="Garamond" w:cs="Times New Roman"/>
          <w:sz w:val="24"/>
          <w:szCs w:val="24"/>
        </w:rPr>
        <w:t xml:space="preserve">Komunikimet; </w:t>
      </w:r>
      <w:r w:rsidR="00012E28" w:rsidRPr="006F28EE">
        <w:rPr>
          <w:rFonts w:ascii="Garamond" w:hAnsi="Garamond" w:cs="Times New Roman"/>
          <w:sz w:val="24"/>
          <w:szCs w:val="24"/>
        </w:rPr>
        <w:t>dhe</w:t>
      </w:r>
    </w:p>
    <w:p w14:paraId="2E0044A1" w14:textId="01C2B60B" w:rsidR="00012E28" w:rsidRPr="006F28EE" w:rsidRDefault="00012E28" w:rsidP="004812E5">
      <w:pPr>
        <w:widowControl w:val="0"/>
        <w:numPr>
          <w:ilvl w:val="0"/>
          <w:numId w:val="3"/>
        </w:numPr>
        <w:tabs>
          <w:tab w:val="left" w:pos="426"/>
        </w:tabs>
        <w:spacing w:after="0" w:line="240" w:lineRule="auto"/>
        <w:ind w:left="0" w:firstLine="284"/>
        <w:jc w:val="both"/>
        <w:rPr>
          <w:rFonts w:ascii="Garamond" w:hAnsi="Garamond" w:cs="Times New Roman"/>
          <w:sz w:val="24"/>
          <w:szCs w:val="24"/>
        </w:rPr>
      </w:pPr>
      <w:r w:rsidRPr="006F28EE">
        <w:rPr>
          <w:rFonts w:ascii="Garamond" w:hAnsi="Garamond" w:cs="Times New Roman"/>
          <w:sz w:val="24"/>
          <w:szCs w:val="24"/>
        </w:rPr>
        <w:t>-Lundrimi</w:t>
      </w:r>
    </w:p>
    <w:p w14:paraId="120A0BED" w14:textId="37821382" w:rsidR="00BD1A8C" w:rsidRPr="006F28EE" w:rsidRDefault="00A734CC" w:rsidP="00C8163C">
      <w:pPr>
        <w:pStyle w:val="Teksti"/>
        <w:rPr>
          <w:rFonts w:cs="Times New Roman"/>
        </w:rPr>
      </w:pPr>
      <w:r w:rsidRPr="006F28EE">
        <w:rPr>
          <w:rFonts w:cs="Times New Roman"/>
        </w:rPr>
        <w:t>b</w:t>
      </w:r>
      <w:r w:rsidR="00C8163C" w:rsidRPr="006F28EE">
        <w:rPr>
          <w:rFonts w:cs="Times New Roman"/>
        </w:rPr>
        <w:t xml:space="preserve">) </w:t>
      </w:r>
      <w:r w:rsidR="00BD1A8C" w:rsidRPr="006F28EE">
        <w:rPr>
          <w:rFonts w:cs="Times New Roman"/>
        </w:rPr>
        <w:t>l</w:t>
      </w:r>
      <w:r w:rsidR="000A700A" w:rsidRPr="006F28EE">
        <w:rPr>
          <w:rFonts w:cs="Times New Roman"/>
        </w:rPr>
        <w:t>ë</w:t>
      </w:r>
      <w:r w:rsidR="00BD1A8C" w:rsidRPr="006F28EE">
        <w:rPr>
          <w:rFonts w:cs="Times New Roman"/>
        </w:rPr>
        <w:t>nd</w:t>
      </w:r>
      <w:r w:rsidR="000A700A" w:rsidRPr="006F28EE">
        <w:rPr>
          <w:rFonts w:cs="Times New Roman"/>
        </w:rPr>
        <w:t>ë</w:t>
      </w:r>
      <w:r w:rsidR="00BD1A8C" w:rsidRPr="006F28EE">
        <w:rPr>
          <w:rFonts w:cs="Times New Roman"/>
        </w:rPr>
        <w:t xml:space="preserve">t specifike në lidhje me kategoritë e ndryshme avionëve: </w:t>
      </w:r>
    </w:p>
    <w:p w14:paraId="26782E09" w14:textId="77777777" w:rsidR="00BD1A8C" w:rsidRPr="006F28EE" w:rsidRDefault="00BD1A8C" w:rsidP="004812E5">
      <w:pPr>
        <w:widowControl w:val="0"/>
        <w:numPr>
          <w:ilvl w:val="0"/>
          <w:numId w:val="4"/>
        </w:numPr>
        <w:tabs>
          <w:tab w:val="left" w:pos="426"/>
        </w:tabs>
        <w:spacing w:after="0" w:line="240" w:lineRule="auto"/>
        <w:ind w:left="0" w:firstLine="284"/>
        <w:jc w:val="both"/>
        <w:rPr>
          <w:rFonts w:ascii="Garamond" w:hAnsi="Garamond" w:cs="Times New Roman"/>
          <w:sz w:val="24"/>
          <w:szCs w:val="24"/>
        </w:rPr>
      </w:pPr>
      <w:r w:rsidRPr="006F28EE">
        <w:rPr>
          <w:rFonts w:ascii="Garamond" w:hAnsi="Garamond" w:cs="Times New Roman"/>
          <w:sz w:val="24"/>
          <w:szCs w:val="24"/>
        </w:rPr>
        <w:t xml:space="preserve">Parimet e fluturimit; </w:t>
      </w:r>
    </w:p>
    <w:p w14:paraId="6B8AC5D1" w14:textId="77777777" w:rsidR="00BD1A8C" w:rsidRPr="006F28EE" w:rsidRDefault="00BD1A8C" w:rsidP="004812E5">
      <w:pPr>
        <w:widowControl w:val="0"/>
        <w:numPr>
          <w:ilvl w:val="0"/>
          <w:numId w:val="4"/>
        </w:numPr>
        <w:tabs>
          <w:tab w:val="left" w:pos="426"/>
        </w:tabs>
        <w:spacing w:after="0" w:line="240" w:lineRule="auto"/>
        <w:ind w:left="0" w:firstLine="284"/>
        <w:jc w:val="both"/>
        <w:rPr>
          <w:rFonts w:ascii="Garamond" w:hAnsi="Garamond" w:cs="Times New Roman"/>
          <w:sz w:val="24"/>
          <w:szCs w:val="24"/>
        </w:rPr>
      </w:pPr>
      <w:r w:rsidRPr="006F28EE">
        <w:rPr>
          <w:rFonts w:ascii="Garamond" w:hAnsi="Garamond" w:cs="Times New Roman"/>
          <w:sz w:val="24"/>
          <w:szCs w:val="24"/>
        </w:rPr>
        <w:t xml:space="preserve">Procedurat operative; </w:t>
      </w:r>
    </w:p>
    <w:p w14:paraId="45D3C5C2" w14:textId="77777777" w:rsidR="00BD1A8C" w:rsidRPr="006F28EE" w:rsidRDefault="00BD1A8C" w:rsidP="004812E5">
      <w:pPr>
        <w:widowControl w:val="0"/>
        <w:numPr>
          <w:ilvl w:val="0"/>
          <w:numId w:val="4"/>
        </w:numPr>
        <w:tabs>
          <w:tab w:val="left" w:pos="426"/>
        </w:tabs>
        <w:spacing w:after="0" w:line="240" w:lineRule="auto"/>
        <w:ind w:left="0" w:firstLine="284"/>
        <w:jc w:val="both"/>
        <w:rPr>
          <w:rFonts w:ascii="Garamond" w:hAnsi="Garamond" w:cs="Times New Roman"/>
          <w:sz w:val="24"/>
          <w:szCs w:val="24"/>
        </w:rPr>
      </w:pPr>
      <w:r w:rsidRPr="006F28EE">
        <w:rPr>
          <w:rFonts w:ascii="Garamond" w:hAnsi="Garamond" w:cs="Times New Roman"/>
          <w:sz w:val="24"/>
          <w:szCs w:val="24"/>
        </w:rPr>
        <w:t xml:space="preserve">Performanca e fluturimit dhe planifikimi; </w:t>
      </w:r>
    </w:p>
    <w:p w14:paraId="68566D6E" w14:textId="60C44689" w:rsidR="00BD1A8C" w:rsidRPr="006F28EE" w:rsidRDefault="00BD1A8C" w:rsidP="004812E5">
      <w:pPr>
        <w:widowControl w:val="0"/>
        <w:numPr>
          <w:ilvl w:val="0"/>
          <w:numId w:val="4"/>
        </w:numPr>
        <w:tabs>
          <w:tab w:val="left" w:pos="426"/>
        </w:tabs>
        <w:spacing w:after="0" w:line="240" w:lineRule="auto"/>
        <w:ind w:left="0" w:firstLine="284"/>
        <w:jc w:val="both"/>
        <w:rPr>
          <w:rFonts w:ascii="Garamond" w:hAnsi="Garamond" w:cs="Times New Roman"/>
          <w:sz w:val="24"/>
          <w:szCs w:val="24"/>
        </w:rPr>
      </w:pPr>
      <w:r w:rsidRPr="006F28EE">
        <w:rPr>
          <w:rFonts w:ascii="Garamond" w:hAnsi="Garamond" w:cs="Times New Roman"/>
          <w:sz w:val="24"/>
          <w:szCs w:val="24"/>
        </w:rPr>
        <w:t xml:space="preserve">Njohuri </w:t>
      </w:r>
      <w:r w:rsidR="0076316E" w:rsidRPr="006F28EE">
        <w:rPr>
          <w:rFonts w:ascii="Garamond" w:hAnsi="Garamond" w:cs="Times New Roman"/>
          <w:sz w:val="24"/>
          <w:szCs w:val="24"/>
        </w:rPr>
        <w:t>të</w:t>
      </w:r>
      <w:r w:rsidRPr="006F28EE">
        <w:rPr>
          <w:rFonts w:ascii="Garamond" w:hAnsi="Garamond" w:cs="Times New Roman"/>
          <w:sz w:val="24"/>
          <w:szCs w:val="24"/>
        </w:rPr>
        <w:t xml:space="preserve"> përgjithshme</w:t>
      </w:r>
      <w:r w:rsidR="004D45D8" w:rsidRPr="006F28EE">
        <w:rPr>
          <w:rFonts w:ascii="Garamond" w:hAnsi="Garamond" w:cs="Times New Roman"/>
          <w:sz w:val="24"/>
          <w:szCs w:val="24"/>
        </w:rPr>
        <w:t xml:space="preserve"> të avionit</w:t>
      </w:r>
      <w:r w:rsidRPr="006F28EE">
        <w:rPr>
          <w:rFonts w:ascii="Garamond" w:hAnsi="Garamond" w:cs="Times New Roman"/>
          <w:sz w:val="24"/>
          <w:szCs w:val="24"/>
        </w:rPr>
        <w:t xml:space="preserve">; </w:t>
      </w:r>
    </w:p>
    <w:p w14:paraId="4756B85D" w14:textId="510F8421" w:rsidR="0098599A" w:rsidRPr="006F28EE" w:rsidRDefault="0098599A" w:rsidP="009A220F">
      <w:pPr>
        <w:widowControl w:val="0"/>
        <w:tabs>
          <w:tab w:val="left" w:pos="426"/>
        </w:tabs>
        <w:spacing w:after="0" w:line="240" w:lineRule="auto"/>
        <w:jc w:val="both"/>
        <w:rPr>
          <w:rFonts w:ascii="Garamond" w:hAnsi="Garamond" w:cs="Times New Roman"/>
          <w:b/>
          <w:sz w:val="24"/>
          <w:szCs w:val="24"/>
        </w:rPr>
      </w:pPr>
    </w:p>
    <w:p w14:paraId="4C558B32" w14:textId="70DC84D7" w:rsidR="00BD1A8C" w:rsidRPr="006F28EE" w:rsidRDefault="00BD1A8C" w:rsidP="00F36E9C">
      <w:pPr>
        <w:widowControl w:val="0"/>
        <w:tabs>
          <w:tab w:val="left" w:pos="426"/>
        </w:tabs>
        <w:spacing w:after="0" w:line="240" w:lineRule="auto"/>
        <w:ind w:firstLine="284"/>
        <w:jc w:val="both"/>
        <w:rPr>
          <w:rFonts w:ascii="Garamond" w:hAnsi="Garamond" w:cs="Times New Roman"/>
          <w:b/>
          <w:i/>
          <w:sz w:val="24"/>
          <w:szCs w:val="24"/>
        </w:rPr>
      </w:pPr>
      <w:r w:rsidRPr="006F28EE">
        <w:rPr>
          <w:rFonts w:ascii="Garamond" w:hAnsi="Garamond" w:cs="Times New Roman"/>
          <w:b/>
          <w:i/>
          <w:sz w:val="24"/>
          <w:szCs w:val="24"/>
        </w:rPr>
        <w:t xml:space="preserve">FCL.235 Testi i </w:t>
      </w:r>
      <w:r w:rsidR="00DA0234" w:rsidRPr="006F28EE">
        <w:rPr>
          <w:rFonts w:ascii="Garamond" w:hAnsi="Garamond" w:cs="Times New Roman"/>
          <w:b/>
          <w:i/>
          <w:sz w:val="24"/>
          <w:szCs w:val="24"/>
        </w:rPr>
        <w:t xml:space="preserve">aftësive </w:t>
      </w:r>
    </w:p>
    <w:p w14:paraId="0ADF185D" w14:textId="77777777" w:rsidR="00F605EF" w:rsidRPr="006F28EE" w:rsidRDefault="00F605EF" w:rsidP="00F36E9C">
      <w:pPr>
        <w:widowControl w:val="0"/>
        <w:tabs>
          <w:tab w:val="left" w:pos="426"/>
        </w:tabs>
        <w:spacing w:after="0" w:line="240" w:lineRule="auto"/>
        <w:ind w:firstLine="284"/>
        <w:jc w:val="both"/>
        <w:rPr>
          <w:rFonts w:ascii="Garamond" w:hAnsi="Garamond" w:cs="Times New Roman"/>
          <w:i/>
          <w:sz w:val="24"/>
          <w:szCs w:val="24"/>
        </w:rPr>
      </w:pPr>
    </w:p>
    <w:p w14:paraId="08C9DA9A" w14:textId="51AB7A8D" w:rsidR="00BD1A8C" w:rsidRPr="006F28EE" w:rsidRDefault="00C8163C" w:rsidP="0071796D">
      <w:pPr>
        <w:spacing w:after="0" w:line="240" w:lineRule="auto"/>
        <w:ind w:firstLine="284"/>
        <w:jc w:val="both"/>
        <w:rPr>
          <w:rFonts w:ascii="Garamond" w:hAnsi="Garamond" w:cs="Times New Roman"/>
          <w:i/>
          <w:sz w:val="24"/>
          <w:szCs w:val="24"/>
        </w:rPr>
      </w:pPr>
      <w:r w:rsidRPr="006F28EE">
        <w:rPr>
          <w:rFonts w:ascii="Garamond" w:hAnsi="Garamond" w:cs="Times New Roman"/>
          <w:i/>
          <w:sz w:val="24"/>
          <w:szCs w:val="24"/>
        </w:rPr>
        <w:t>a)</w:t>
      </w:r>
      <w:r w:rsidR="0071796D" w:rsidRPr="006F28EE">
        <w:rPr>
          <w:rFonts w:ascii="Garamond" w:hAnsi="Garamond" w:cs="Times New Roman"/>
          <w:i/>
          <w:sz w:val="24"/>
          <w:szCs w:val="24"/>
        </w:rPr>
        <w:t xml:space="preserve"> Nëpërmjet kryerjes së një testi aftësie, aplikantët për një PPL ose një GPL duhet të demonstrojnë aftësinë për të kryer si PIC, në kategorinë përkatëse të avionëve, procedurat dhe manovrat përkatëse me kompetencën e duhur për privilegjet e dhëna.</w:t>
      </w:r>
      <w:r w:rsidR="00BD1A8C" w:rsidRPr="006F28EE">
        <w:rPr>
          <w:rFonts w:ascii="Garamond" w:hAnsi="Garamond" w:cs="Times New Roman"/>
          <w:i/>
          <w:sz w:val="24"/>
          <w:szCs w:val="24"/>
        </w:rPr>
        <w:t xml:space="preserve"> </w:t>
      </w:r>
    </w:p>
    <w:p w14:paraId="42D40CD4" w14:textId="2BB664A1" w:rsidR="00BD1A8C" w:rsidRPr="006F28EE" w:rsidRDefault="00C8163C" w:rsidP="00C8163C">
      <w:pPr>
        <w:pStyle w:val="Teksti"/>
        <w:rPr>
          <w:rFonts w:cs="Times New Roman"/>
        </w:rPr>
      </w:pPr>
      <w:r w:rsidRPr="006F28EE">
        <w:rPr>
          <w:rFonts w:cs="Times New Roman"/>
        </w:rPr>
        <w:t xml:space="preserve">b) </w:t>
      </w:r>
      <w:r w:rsidR="00A97BE3" w:rsidRPr="006F28EE">
        <w:rPr>
          <w:rFonts w:cs="Times New Roman"/>
        </w:rPr>
        <w:t>Aplikantët për testin e aftësive duhet të kenë marrë instruksione fluturimi në të njëjtën klasë ose tip avioni që do të përdoren për testin e aftësive.</w:t>
      </w:r>
      <w:r w:rsidR="00BD1A8C" w:rsidRPr="006F28EE">
        <w:rPr>
          <w:rFonts w:cs="Times New Roman"/>
        </w:rPr>
        <w:t xml:space="preserve"> </w:t>
      </w:r>
    </w:p>
    <w:p w14:paraId="5BFCF469" w14:textId="753E6EF2" w:rsidR="00BD1A8C" w:rsidRPr="006F28EE" w:rsidRDefault="00C8163C" w:rsidP="00C8163C">
      <w:pPr>
        <w:pStyle w:val="Teksti"/>
        <w:rPr>
          <w:rFonts w:cs="Times New Roman"/>
        </w:rPr>
      </w:pPr>
      <w:r w:rsidRPr="006F28EE">
        <w:rPr>
          <w:rFonts w:cs="Times New Roman"/>
        </w:rPr>
        <w:t xml:space="preserve">c) </w:t>
      </w:r>
      <w:r w:rsidR="00BD1A8C" w:rsidRPr="006F28EE">
        <w:rPr>
          <w:rFonts w:cs="Times New Roman"/>
        </w:rPr>
        <w:t xml:space="preserve">Notat kaluese </w:t>
      </w:r>
    </w:p>
    <w:p w14:paraId="1239405B" w14:textId="25824530" w:rsidR="00BD1A8C" w:rsidRPr="006F28EE" w:rsidRDefault="00BD1A8C" w:rsidP="00F36E9C">
      <w:pPr>
        <w:widowControl w:val="0"/>
        <w:tabs>
          <w:tab w:val="left" w:pos="426"/>
        </w:tabs>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 xml:space="preserve">1) Testi i aftësive duhet të ndahet në seksione të ndryshme, që përfaqësojnë të gjitha fazat e ndryshme të fluturimit </w:t>
      </w:r>
      <w:r w:rsidR="0076316E" w:rsidRPr="006F28EE">
        <w:rPr>
          <w:rFonts w:ascii="Garamond" w:hAnsi="Garamond" w:cs="Times New Roman"/>
          <w:sz w:val="24"/>
          <w:szCs w:val="24"/>
        </w:rPr>
        <w:t>të</w:t>
      </w:r>
      <w:r w:rsidRPr="006F28EE">
        <w:rPr>
          <w:rFonts w:ascii="Garamond" w:hAnsi="Garamond" w:cs="Times New Roman"/>
          <w:sz w:val="24"/>
          <w:szCs w:val="24"/>
        </w:rPr>
        <w:t xml:space="preserve"> përshtatshëm për kategorinë e avionit</w:t>
      </w:r>
      <w:r w:rsidR="00DE3BC3" w:rsidRPr="006F28EE">
        <w:rPr>
          <w:rFonts w:ascii="Garamond" w:hAnsi="Garamond" w:cs="Times New Roman"/>
          <w:sz w:val="24"/>
          <w:szCs w:val="24"/>
        </w:rPr>
        <w:t xml:space="preserve"> në të </w:t>
      </w:r>
      <w:r w:rsidRPr="006F28EE">
        <w:rPr>
          <w:rFonts w:ascii="Garamond" w:hAnsi="Garamond" w:cs="Times New Roman"/>
          <w:sz w:val="24"/>
          <w:szCs w:val="24"/>
        </w:rPr>
        <w:t xml:space="preserve">cilin fluturohet. </w:t>
      </w:r>
    </w:p>
    <w:p w14:paraId="39669F3A" w14:textId="618C73F1" w:rsidR="00BD1A8C" w:rsidRPr="006F28EE" w:rsidRDefault="00BD1A8C" w:rsidP="00F36E9C">
      <w:pPr>
        <w:widowControl w:val="0"/>
        <w:tabs>
          <w:tab w:val="left" w:pos="426"/>
        </w:tabs>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2) Mos kalimi i ndonjë pike (artikulli</w:t>
      </w:r>
      <w:r w:rsidR="0062278D" w:rsidRPr="006F28EE">
        <w:rPr>
          <w:rFonts w:ascii="Garamond" w:hAnsi="Garamond" w:cs="Times New Roman"/>
          <w:sz w:val="24"/>
          <w:szCs w:val="24"/>
        </w:rPr>
        <w:t xml:space="preserve">) të </w:t>
      </w:r>
      <w:r w:rsidRPr="006F28EE">
        <w:rPr>
          <w:rFonts w:ascii="Garamond" w:hAnsi="Garamond" w:cs="Times New Roman"/>
          <w:sz w:val="24"/>
          <w:szCs w:val="24"/>
        </w:rPr>
        <w:t>një</w:t>
      </w:r>
      <w:r w:rsidR="00F2789A" w:rsidRPr="006F28EE">
        <w:rPr>
          <w:rFonts w:ascii="Garamond" w:hAnsi="Garamond" w:cs="Times New Roman"/>
          <w:sz w:val="24"/>
          <w:szCs w:val="24"/>
        </w:rPr>
        <w:t xml:space="preserve"> </w:t>
      </w:r>
      <w:r w:rsidRPr="006F28EE">
        <w:rPr>
          <w:rFonts w:ascii="Garamond" w:hAnsi="Garamond" w:cs="Times New Roman"/>
          <w:sz w:val="24"/>
          <w:szCs w:val="24"/>
        </w:rPr>
        <w:t>seksioni do</w:t>
      </w:r>
      <w:r w:rsidR="002C12E6" w:rsidRPr="006F28EE">
        <w:rPr>
          <w:rFonts w:ascii="Garamond" w:hAnsi="Garamond" w:cs="Times New Roman"/>
          <w:sz w:val="24"/>
          <w:szCs w:val="24"/>
        </w:rPr>
        <w:t xml:space="preserve"> t</w:t>
      </w:r>
      <w:r w:rsidR="00FD54A7" w:rsidRPr="006F28EE">
        <w:rPr>
          <w:rFonts w:ascii="Garamond" w:hAnsi="Garamond" w:cs="Times New Roman"/>
          <w:sz w:val="24"/>
          <w:szCs w:val="24"/>
        </w:rPr>
        <w:t>’</w:t>
      </w:r>
      <w:r w:rsidR="002C12E6" w:rsidRPr="006F28EE">
        <w:rPr>
          <w:rFonts w:ascii="Garamond" w:hAnsi="Garamond" w:cs="Times New Roman"/>
          <w:sz w:val="24"/>
          <w:szCs w:val="24"/>
        </w:rPr>
        <w:t xml:space="preserve">i </w:t>
      </w:r>
      <w:r w:rsidRPr="006F28EE">
        <w:rPr>
          <w:rFonts w:ascii="Garamond" w:hAnsi="Garamond" w:cs="Times New Roman"/>
          <w:sz w:val="24"/>
          <w:szCs w:val="24"/>
        </w:rPr>
        <w:t>shkaktoj</w:t>
      </w:r>
      <w:r w:rsidR="00772876" w:rsidRPr="006F28EE">
        <w:rPr>
          <w:rFonts w:ascii="Garamond" w:hAnsi="Garamond" w:cs="Times New Roman"/>
          <w:sz w:val="24"/>
          <w:szCs w:val="24"/>
        </w:rPr>
        <w:t>ë</w:t>
      </w:r>
      <w:r w:rsidRPr="006F28EE">
        <w:rPr>
          <w:rFonts w:ascii="Garamond" w:hAnsi="Garamond" w:cs="Times New Roman"/>
          <w:sz w:val="24"/>
          <w:szCs w:val="24"/>
        </w:rPr>
        <w:t xml:space="preserve"> aplikantit mos kalimin e t</w:t>
      </w:r>
      <w:r w:rsidR="00772876" w:rsidRPr="006F28EE">
        <w:rPr>
          <w:rFonts w:ascii="Garamond" w:hAnsi="Garamond" w:cs="Times New Roman"/>
          <w:sz w:val="24"/>
          <w:szCs w:val="24"/>
        </w:rPr>
        <w:t>ë</w:t>
      </w:r>
      <w:r w:rsidRPr="006F28EE">
        <w:rPr>
          <w:rFonts w:ascii="Garamond" w:hAnsi="Garamond" w:cs="Times New Roman"/>
          <w:sz w:val="24"/>
          <w:szCs w:val="24"/>
        </w:rPr>
        <w:t xml:space="preserve"> t</w:t>
      </w:r>
      <w:r w:rsidR="00772876" w:rsidRPr="006F28EE">
        <w:rPr>
          <w:rFonts w:ascii="Garamond" w:hAnsi="Garamond" w:cs="Times New Roman"/>
          <w:sz w:val="24"/>
          <w:szCs w:val="24"/>
        </w:rPr>
        <w:t>ë</w:t>
      </w:r>
      <w:r w:rsidRPr="006F28EE">
        <w:rPr>
          <w:rFonts w:ascii="Garamond" w:hAnsi="Garamond" w:cs="Times New Roman"/>
          <w:sz w:val="24"/>
          <w:szCs w:val="24"/>
        </w:rPr>
        <w:t>r</w:t>
      </w:r>
      <w:r w:rsidR="00772876" w:rsidRPr="006F28EE">
        <w:rPr>
          <w:rFonts w:ascii="Garamond" w:hAnsi="Garamond" w:cs="Times New Roman"/>
          <w:sz w:val="24"/>
          <w:szCs w:val="24"/>
        </w:rPr>
        <w:t>ë</w:t>
      </w:r>
      <w:r w:rsidRPr="006F28EE">
        <w:rPr>
          <w:rFonts w:ascii="Garamond" w:hAnsi="Garamond" w:cs="Times New Roman"/>
          <w:sz w:val="24"/>
          <w:szCs w:val="24"/>
        </w:rPr>
        <w:t xml:space="preserve"> seksionit</w:t>
      </w:r>
      <w:r w:rsidR="005418F0" w:rsidRPr="006F28EE">
        <w:rPr>
          <w:rFonts w:ascii="Garamond" w:hAnsi="Garamond" w:cs="Times New Roman"/>
          <w:sz w:val="24"/>
          <w:szCs w:val="24"/>
        </w:rPr>
        <w:t xml:space="preserve">. Nëse </w:t>
      </w:r>
      <w:r w:rsidRPr="006F28EE">
        <w:rPr>
          <w:rFonts w:ascii="Garamond" w:hAnsi="Garamond" w:cs="Times New Roman"/>
          <w:sz w:val="24"/>
          <w:szCs w:val="24"/>
        </w:rPr>
        <w:t>aplikanti nuk kalon vetëm</w:t>
      </w:r>
      <w:r w:rsidR="00F2789A" w:rsidRPr="006F28EE">
        <w:rPr>
          <w:rFonts w:ascii="Garamond" w:hAnsi="Garamond" w:cs="Times New Roman"/>
          <w:sz w:val="24"/>
          <w:szCs w:val="24"/>
        </w:rPr>
        <w:t xml:space="preserve"> në </w:t>
      </w:r>
      <w:r w:rsidRPr="006F28EE">
        <w:rPr>
          <w:rFonts w:ascii="Garamond" w:hAnsi="Garamond" w:cs="Times New Roman"/>
          <w:sz w:val="24"/>
          <w:szCs w:val="24"/>
        </w:rPr>
        <w:t>një seksion, ai/ajo duhe</w:t>
      </w:r>
      <w:r w:rsidR="00772876" w:rsidRPr="006F28EE">
        <w:rPr>
          <w:rFonts w:ascii="Garamond" w:hAnsi="Garamond" w:cs="Times New Roman"/>
          <w:sz w:val="24"/>
          <w:szCs w:val="24"/>
        </w:rPr>
        <w:t>t ta përsërisë atë seksion. Mos</w:t>
      </w:r>
      <w:r w:rsidRPr="006F28EE">
        <w:rPr>
          <w:rFonts w:ascii="Garamond" w:hAnsi="Garamond" w:cs="Times New Roman"/>
          <w:sz w:val="24"/>
          <w:szCs w:val="24"/>
        </w:rPr>
        <w:t>marrja e</w:t>
      </w:r>
      <w:r w:rsidR="00940902" w:rsidRPr="006F28EE">
        <w:rPr>
          <w:rFonts w:ascii="Garamond" w:hAnsi="Garamond" w:cs="Times New Roman"/>
          <w:sz w:val="24"/>
          <w:szCs w:val="24"/>
        </w:rPr>
        <w:t xml:space="preserve"> më shumë </w:t>
      </w:r>
      <w:r w:rsidRPr="006F28EE">
        <w:rPr>
          <w:rFonts w:ascii="Garamond" w:hAnsi="Garamond" w:cs="Times New Roman"/>
          <w:sz w:val="24"/>
          <w:szCs w:val="24"/>
        </w:rPr>
        <w:t>se një seksioni</w:t>
      </w:r>
      <w:r w:rsidR="004B1B1B" w:rsidRPr="006F28EE">
        <w:rPr>
          <w:rFonts w:ascii="Garamond" w:hAnsi="Garamond" w:cs="Times New Roman"/>
          <w:sz w:val="24"/>
          <w:szCs w:val="24"/>
        </w:rPr>
        <w:t>,</w:t>
      </w:r>
      <w:r w:rsidRPr="006F28EE">
        <w:rPr>
          <w:rFonts w:ascii="Garamond" w:hAnsi="Garamond" w:cs="Times New Roman"/>
          <w:sz w:val="24"/>
          <w:szCs w:val="24"/>
        </w:rPr>
        <w:t xml:space="preserve"> do</w:t>
      </w:r>
      <w:r w:rsidR="002C12E6" w:rsidRPr="006F28EE">
        <w:rPr>
          <w:rFonts w:ascii="Garamond" w:hAnsi="Garamond" w:cs="Times New Roman"/>
          <w:sz w:val="24"/>
          <w:szCs w:val="24"/>
        </w:rPr>
        <w:t xml:space="preserve"> t</w:t>
      </w:r>
      <w:r w:rsidR="00FD54A7" w:rsidRPr="006F28EE">
        <w:rPr>
          <w:rFonts w:ascii="Garamond" w:hAnsi="Garamond" w:cs="Times New Roman"/>
          <w:sz w:val="24"/>
          <w:szCs w:val="24"/>
        </w:rPr>
        <w:t>’</w:t>
      </w:r>
      <w:r w:rsidR="002C12E6" w:rsidRPr="006F28EE">
        <w:rPr>
          <w:rFonts w:ascii="Garamond" w:hAnsi="Garamond" w:cs="Times New Roman"/>
          <w:sz w:val="24"/>
          <w:szCs w:val="24"/>
        </w:rPr>
        <w:t xml:space="preserve">i </w:t>
      </w:r>
      <w:r w:rsidRPr="006F28EE">
        <w:rPr>
          <w:rFonts w:ascii="Garamond" w:hAnsi="Garamond" w:cs="Times New Roman"/>
          <w:sz w:val="24"/>
          <w:szCs w:val="24"/>
        </w:rPr>
        <w:t>shkaktoj</w:t>
      </w:r>
      <w:r w:rsidR="00772876" w:rsidRPr="006F28EE">
        <w:rPr>
          <w:rFonts w:ascii="Garamond" w:hAnsi="Garamond" w:cs="Times New Roman"/>
          <w:sz w:val="24"/>
          <w:szCs w:val="24"/>
        </w:rPr>
        <w:t>ë</w:t>
      </w:r>
      <w:r w:rsidRPr="006F28EE">
        <w:rPr>
          <w:rFonts w:ascii="Garamond" w:hAnsi="Garamond" w:cs="Times New Roman"/>
          <w:sz w:val="24"/>
          <w:szCs w:val="24"/>
        </w:rPr>
        <w:t xml:space="preserve"> aplikantit</w:t>
      </w:r>
      <w:r w:rsidR="00F2789A" w:rsidRPr="006F28EE">
        <w:rPr>
          <w:rFonts w:ascii="Garamond" w:hAnsi="Garamond" w:cs="Times New Roman"/>
          <w:sz w:val="24"/>
          <w:szCs w:val="24"/>
        </w:rPr>
        <w:t xml:space="preserve"> në </w:t>
      </w:r>
      <w:r w:rsidRPr="006F28EE">
        <w:rPr>
          <w:rFonts w:ascii="Garamond" w:hAnsi="Garamond" w:cs="Times New Roman"/>
          <w:sz w:val="24"/>
          <w:szCs w:val="24"/>
        </w:rPr>
        <w:t>mos marrjen e</w:t>
      </w:r>
      <w:r w:rsidR="008A750D" w:rsidRPr="006F28EE">
        <w:rPr>
          <w:rFonts w:ascii="Garamond" w:hAnsi="Garamond" w:cs="Times New Roman"/>
          <w:sz w:val="24"/>
          <w:szCs w:val="24"/>
        </w:rPr>
        <w:t xml:space="preserve"> të gjith</w:t>
      </w:r>
      <w:r w:rsidRPr="006F28EE">
        <w:rPr>
          <w:rFonts w:ascii="Garamond" w:hAnsi="Garamond" w:cs="Times New Roman"/>
          <w:sz w:val="24"/>
          <w:szCs w:val="24"/>
        </w:rPr>
        <w:t>ë testit</w:t>
      </w:r>
      <w:r w:rsidR="00940902" w:rsidRPr="006F28EE">
        <w:rPr>
          <w:rFonts w:ascii="Garamond" w:hAnsi="Garamond" w:cs="Times New Roman"/>
          <w:sz w:val="24"/>
          <w:szCs w:val="24"/>
        </w:rPr>
        <w:t>.</w:t>
      </w:r>
      <w:r w:rsidR="00F2789A" w:rsidRPr="006F28EE">
        <w:rPr>
          <w:rFonts w:ascii="Garamond" w:hAnsi="Garamond" w:cs="Times New Roman"/>
          <w:sz w:val="24"/>
          <w:szCs w:val="24"/>
        </w:rPr>
        <w:t xml:space="preserve"> </w:t>
      </w:r>
    </w:p>
    <w:p w14:paraId="30F74871" w14:textId="33948043" w:rsidR="00BD1A8C" w:rsidRPr="006F28EE" w:rsidRDefault="00BD1A8C" w:rsidP="00F36E9C">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3) Kur testi duhet të përsëritet në përputhje me pik</w:t>
      </w:r>
      <w:r w:rsidR="002A61C9" w:rsidRPr="006F28EE">
        <w:rPr>
          <w:rFonts w:ascii="Garamond" w:hAnsi="Garamond" w:cs="Times New Roman"/>
          <w:sz w:val="24"/>
          <w:szCs w:val="24"/>
        </w:rPr>
        <w:t>ë</w:t>
      </w:r>
      <w:r w:rsidRPr="006F28EE">
        <w:rPr>
          <w:rFonts w:ascii="Garamond" w:hAnsi="Garamond" w:cs="Times New Roman"/>
          <w:sz w:val="24"/>
          <w:szCs w:val="24"/>
        </w:rPr>
        <w:t>n (2), dështimi në çdo seksion, duke përfshirë edhe ato që kanë qenë të kaluar në një përpjekje të mëparshme, do të b</w:t>
      </w:r>
      <w:r w:rsidR="006B4807" w:rsidRPr="006F28EE">
        <w:rPr>
          <w:rFonts w:ascii="Garamond" w:hAnsi="Garamond" w:cs="Times New Roman"/>
          <w:sz w:val="24"/>
          <w:szCs w:val="24"/>
        </w:rPr>
        <w:t>ë</w:t>
      </w:r>
      <w:r w:rsidRPr="006F28EE">
        <w:rPr>
          <w:rFonts w:ascii="Garamond" w:hAnsi="Garamond" w:cs="Times New Roman"/>
          <w:sz w:val="24"/>
          <w:szCs w:val="24"/>
        </w:rPr>
        <w:t>j</w:t>
      </w:r>
      <w:r w:rsidR="006B4807" w:rsidRPr="006F28EE">
        <w:rPr>
          <w:rFonts w:ascii="Garamond" w:hAnsi="Garamond" w:cs="Times New Roman"/>
          <w:sz w:val="24"/>
          <w:szCs w:val="24"/>
        </w:rPr>
        <w:t>ë</w:t>
      </w:r>
      <w:r w:rsidR="00F536B0" w:rsidRPr="006F28EE">
        <w:rPr>
          <w:rFonts w:ascii="Garamond" w:hAnsi="Garamond" w:cs="Times New Roman"/>
          <w:sz w:val="24"/>
          <w:szCs w:val="24"/>
        </w:rPr>
        <w:t xml:space="preserve"> që </w:t>
      </w:r>
      <w:r w:rsidRPr="006F28EE">
        <w:rPr>
          <w:rFonts w:ascii="Garamond" w:hAnsi="Garamond" w:cs="Times New Roman"/>
          <w:sz w:val="24"/>
          <w:szCs w:val="24"/>
        </w:rPr>
        <w:t>aplikanti të dështojë</w:t>
      </w:r>
      <w:r w:rsidR="00F2789A" w:rsidRPr="006F28EE">
        <w:rPr>
          <w:rFonts w:ascii="Garamond" w:hAnsi="Garamond" w:cs="Times New Roman"/>
          <w:sz w:val="24"/>
          <w:szCs w:val="24"/>
        </w:rPr>
        <w:t xml:space="preserve"> në</w:t>
      </w:r>
      <w:r w:rsidR="008A750D" w:rsidRPr="006F28EE">
        <w:rPr>
          <w:rFonts w:ascii="Garamond" w:hAnsi="Garamond" w:cs="Times New Roman"/>
          <w:sz w:val="24"/>
          <w:szCs w:val="24"/>
        </w:rPr>
        <w:t xml:space="preserve"> të gjith</w:t>
      </w:r>
      <w:r w:rsidRPr="006F28EE">
        <w:rPr>
          <w:rFonts w:ascii="Garamond" w:hAnsi="Garamond" w:cs="Times New Roman"/>
          <w:sz w:val="24"/>
          <w:szCs w:val="24"/>
        </w:rPr>
        <w:t xml:space="preserve">ë testin. </w:t>
      </w:r>
    </w:p>
    <w:p w14:paraId="19A2DEC3" w14:textId="6C2A3AF9" w:rsidR="00BD1A8C" w:rsidRPr="006F28EE" w:rsidRDefault="00BD1A8C" w:rsidP="00F36E9C">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 xml:space="preserve">4) Dështimi për të kaluar në të gjitha seksionet e testit në 2 përpjekje do të kërkojë trajnim të mëtejshëm. </w:t>
      </w:r>
    </w:p>
    <w:p w14:paraId="2B25491C" w14:textId="77777777" w:rsidR="00C8163C" w:rsidRPr="006F28EE" w:rsidRDefault="00C8163C" w:rsidP="00F36E9C">
      <w:pPr>
        <w:widowControl w:val="0"/>
        <w:spacing w:after="0" w:line="240" w:lineRule="auto"/>
        <w:ind w:firstLine="284"/>
        <w:jc w:val="both"/>
        <w:rPr>
          <w:rFonts w:ascii="Garamond" w:hAnsi="Garamond" w:cs="Times New Roman"/>
          <w:sz w:val="24"/>
          <w:szCs w:val="24"/>
        </w:rPr>
      </w:pPr>
    </w:p>
    <w:p w14:paraId="18488BCD" w14:textId="24C318AD" w:rsidR="00BD1A8C" w:rsidRPr="006F28EE" w:rsidRDefault="00BD1A8C" w:rsidP="00C8163C">
      <w:pPr>
        <w:widowControl w:val="0"/>
        <w:spacing w:after="0" w:line="240" w:lineRule="auto"/>
        <w:ind w:firstLine="284"/>
        <w:jc w:val="center"/>
        <w:rPr>
          <w:rFonts w:ascii="Garamond" w:hAnsi="Garamond" w:cs="Times New Roman"/>
          <w:sz w:val="24"/>
          <w:szCs w:val="24"/>
        </w:rPr>
      </w:pPr>
      <w:r w:rsidRPr="006F28EE">
        <w:rPr>
          <w:rFonts w:ascii="Garamond" w:hAnsi="Garamond" w:cs="Times New Roman"/>
          <w:sz w:val="24"/>
          <w:szCs w:val="24"/>
        </w:rPr>
        <w:t>SEKSIONI</w:t>
      </w:r>
      <w:r w:rsidR="00F2789A" w:rsidRPr="006F28EE">
        <w:rPr>
          <w:rFonts w:ascii="Garamond" w:hAnsi="Garamond" w:cs="Times New Roman"/>
          <w:sz w:val="24"/>
          <w:szCs w:val="24"/>
        </w:rPr>
        <w:t xml:space="preserve"> </w:t>
      </w:r>
      <w:r w:rsidRPr="006F28EE">
        <w:rPr>
          <w:rFonts w:ascii="Garamond" w:hAnsi="Garamond" w:cs="Times New Roman"/>
          <w:sz w:val="24"/>
          <w:szCs w:val="24"/>
        </w:rPr>
        <w:t>2</w:t>
      </w:r>
    </w:p>
    <w:p w14:paraId="3227EA5A" w14:textId="182D2F8B" w:rsidR="00BD1A8C" w:rsidRPr="006F28EE" w:rsidRDefault="00BD1A8C" w:rsidP="00C8163C">
      <w:pPr>
        <w:widowControl w:val="0"/>
        <w:spacing w:after="0" w:line="240" w:lineRule="auto"/>
        <w:ind w:firstLine="284"/>
        <w:jc w:val="center"/>
        <w:rPr>
          <w:rFonts w:ascii="Garamond" w:hAnsi="Garamond" w:cs="Times New Roman"/>
          <w:i/>
          <w:sz w:val="24"/>
          <w:szCs w:val="24"/>
        </w:rPr>
      </w:pPr>
      <w:r w:rsidRPr="006F28EE">
        <w:rPr>
          <w:rFonts w:ascii="Garamond" w:hAnsi="Garamond" w:cs="Times New Roman"/>
          <w:b/>
          <w:i/>
          <w:sz w:val="24"/>
          <w:szCs w:val="24"/>
        </w:rPr>
        <w:t>Kërkesat specifike për PPL aeroplanë - PPL (A)</w:t>
      </w:r>
    </w:p>
    <w:p w14:paraId="50728B51" w14:textId="77777777" w:rsidR="00C8163C" w:rsidRPr="006F28EE" w:rsidRDefault="00C8163C" w:rsidP="00F36E9C">
      <w:pPr>
        <w:widowControl w:val="0"/>
        <w:spacing w:after="0" w:line="240" w:lineRule="auto"/>
        <w:ind w:firstLine="284"/>
        <w:jc w:val="both"/>
        <w:rPr>
          <w:rFonts w:ascii="Garamond" w:hAnsi="Garamond" w:cs="Times New Roman"/>
          <w:b/>
          <w:sz w:val="24"/>
          <w:szCs w:val="24"/>
        </w:rPr>
      </w:pPr>
    </w:p>
    <w:p w14:paraId="40563EFC" w14:textId="77777777" w:rsidR="00BD1A8C" w:rsidRPr="006F28EE" w:rsidRDefault="00BD1A8C" w:rsidP="00F605EF">
      <w:pPr>
        <w:widowControl w:val="0"/>
        <w:spacing w:after="0" w:line="240" w:lineRule="auto"/>
        <w:jc w:val="both"/>
        <w:rPr>
          <w:rFonts w:ascii="Garamond" w:hAnsi="Garamond" w:cs="Times New Roman"/>
          <w:b/>
          <w:sz w:val="24"/>
          <w:szCs w:val="24"/>
        </w:rPr>
      </w:pPr>
      <w:r w:rsidRPr="006F28EE">
        <w:rPr>
          <w:rFonts w:ascii="Garamond" w:hAnsi="Garamond" w:cs="Times New Roman"/>
          <w:b/>
          <w:sz w:val="24"/>
          <w:szCs w:val="24"/>
        </w:rPr>
        <w:t xml:space="preserve">FCL.205.A PPL (A) - Privilegjet </w:t>
      </w:r>
    </w:p>
    <w:p w14:paraId="2AA1DFFA" w14:textId="77777777" w:rsidR="00A97BE3" w:rsidRPr="006F28EE" w:rsidRDefault="00A97BE3" w:rsidP="00F36E9C">
      <w:pPr>
        <w:widowControl w:val="0"/>
        <w:spacing w:after="0" w:line="240" w:lineRule="auto"/>
        <w:ind w:firstLine="284"/>
        <w:jc w:val="both"/>
        <w:rPr>
          <w:rFonts w:ascii="Garamond" w:hAnsi="Garamond" w:cs="Times New Roman"/>
          <w:sz w:val="24"/>
          <w:szCs w:val="24"/>
        </w:rPr>
      </w:pPr>
    </w:p>
    <w:p w14:paraId="20858542" w14:textId="357CB67F" w:rsidR="00F605EF" w:rsidRPr="006F28EE" w:rsidRDefault="00F51FFF" w:rsidP="004812E5">
      <w:pPr>
        <w:pStyle w:val="ListParagraph"/>
        <w:numPr>
          <w:ilvl w:val="0"/>
          <w:numId w:val="45"/>
        </w:numPr>
        <w:spacing w:after="0" w:line="276" w:lineRule="auto"/>
        <w:jc w:val="both"/>
        <w:rPr>
          <w:rFonts w:ascii="Garamond" w:hAnsi="Garamond" w:cs="Times New Roman"/>
          <w:sz w:val="24"/>
          <w:szCs w:val="24"/>
        </w:rPr>
      </w:pPr>
      <w:r w:rsidRPr="006F28EE">
        <w:rPr>
          <w:rFonts w:ascii="Garamond" w:eastAsia="Calibri" w:hAnsi="Garamond" w:cs="Times New Roman"/>
          <w:sz w:val="24"/>
          <w:szCs w:val="24"/>
          <w:lang w:eastAsia="en-GB"/>
        </w:rPr>
        <w:t>Privilegjet e mbajtësve të një PPL(A) janë për të vepruar pa shpërblim si PIC ose bashkë-pilot të aeroplanëve ose TMG të angazhuar në operime jo-tregtare dhe të ushtrojnë të gjitha privilegjet e mbajtësve të një LAPL (A).</w:t>
      </w:r>
      <w:r w:rsidR="00BD1A8C" w:rsidRPr="006F28EE">
        <w:rPr>
          <w:rFonts w:ascii="Garamond" w:hAnsi="Garamond" w:cs="Times New Roman"/>
          <w:sz w:val="24"/>
          <w:szCs w:val="24"/>
        </w:rPr>
        <w:t xml:space="preserve"> </w:t>
      </w:r>
    </w:p>
    <w:p w14:paraId="0593DB22" w14:textId="77777777" w:rsidR="00F605EF" w:rsidRPr="006F28EE" w:rsidRDefault="00BD1A8C" w:rsidP="004812E5">
      <w:pPr>
        <w:pStyle w:val="ListParagraph"/>
        <w:numPr>
          <w:ilvl w:val="0"/>
          <w:numId w:val="45"/>
        </w:numPr>
        <w:spacing w:after="0" w:line="276" w:lineRule="auto"/>
        <w:jc w:val="both"/>
        <w:rPr>
          <w:rFonts w:ascii="Garamond" w:hAnsi="Garamond" w:cs="Times New Roman"/>
          <w:sz w:val="24"/>
          <w:szCs w:val="24"/>
        </w:rPr>
      </w:pPr>
      <w:r w:rsidRPr="006F28EE">
        <w:rPr>
          <w:rFonts w:ascii="Garamond" w:hAnsi="Garamond" w:cs="Times New Roman"/>
          <w:sz w:val="24"/>
          <w:szCs w:val="24"/>
        </w:rPr>
        <w:t xml:space="preserve">Pavarësisht nga paragrafi i mësipërm, mbajtësit e një PPL(A) me privilegjet e instruktorit apo ekzaminuesit mund të marrin shpërblim për: </w:t>
      </w:r>
    </w:p>
    <w:p w14:paraId="1F5C4062" w14:textId="45C249B9" w:rsidR="00F605EF" w:rsidRPr="006F28EE" w:rsidRDefault="00235A94" w:rsidP="00F605EF">
      <w:pPr>
        <w:pStyle w:val="ListParagraph"/>
        <w:spacing w:after="0" w:line="276" w:lineRule="auto"/>
        <w:jc w:val="both"/>
        <w:rPr>
          <w:rFonts w:ascii="Garamond" w:hAnsi="Garamond" w:cs="Times New Roman"/>
          <w:sz w:val="24"/>
          <w:szCs w:val="24"/>
        </w:rPr>
      </w:pPr>
      <w:r w:rsidRPr="006F28EE">
        <w:rPr>
          <w:rFonts w:ascii="Garamond" w:hAnsi="Garamond" w:cs="Times New Roman"/>
          <w:sz w:val="24"/>
          <w:szCs w:val="24"/>
        </w:rPr>
        <w:t xml:space="preserve">1) </w:t>
      </w:r>
      <w:r w:rsidR="00BD1A8C" w:rsidRPr="006F28EE">
        <w:rPr>
          <w:rFonts w:ascii="Garamond" w:hAnsi="Garamond" w:cs="Times New Roman"/>
          <w:sz w:val="24"/>
          <w:szCs w:val="24"/>
        </w:rPr>
        <w:t>sigurimin e instruksioneve</w:t>
      </w:r>
      <w:r w:rsidR="00877448" w:rsidRPr="006F28EE">
        <w:rPr>
          <w:rFonts w:ascii="Garamond" w:hAnsi="Garamond" w:cs="Times New Roman"/>
          <w:sz w:val="24"/>
          <w:szCs w:val="24"/>
        </w:rPr>
        <w:t xml:space="preserve"> të fluturimit</w:t>
      </w:r>
      <w:r w:rsidR="00BD1A8C" w:rsidRPr="006F28EE">
        <w:rPr>
          <w:rFonts w:ascii="Garamond" w:hAnsi="Garamond" w:cs="Times New Roman"/>
          <w:sz w:val="24"/>
          <w:szCs w:val="24"/>
        </w:rPr>
        <w:t xml:space="preserve"> për LAPL (A) ose PPL (A); </w:t>
      </w:r>
    </w:p>
    <w:p w14:paraId="45CB4F06" w14:textId="3E0C0D42" w:rsidR="0071796D" w:rsidRPr="006F28EE" w:rsidRDefault="0071796D" w:rsidP="0071796D">
      <w:pPr>
        <w:spacing w:after="0" w:line="240" w:lineRule="auto"/>
        <w:ind w:left="851" w:hanging="142"/>
        <w:jc w:val="both"/>
        <w:rPr>
          <w:rFonts w:ascii="Garamond" w:hAnsi="Garamond" w:cs="Times New Roman"/>
          <w:i/>
          <w:sz w:val="24"/>
          <w:szCs w:val="24"/>
        </w:rPr>
      </w:pPr>
      <w:r w:rsidRPr="006F28EE">
        <w:rPr>
          <w:rFonts w:ascii="Garamond" w:hAnsi="Garamond" w:cs="Times New Roman"/>
          <w:i/>
          <w:sz w:val="24"/>
          <w:szCs w:val="24"/>
        </w:rPr>
        <w:lastRenderedPageBreak/>
        <w:t>2) kryerjen e testeve të aftësive dhe kontrolleve të aftësisë për licencat e përcaktuara në pikën 1;</w:t>
      </w:r>
    </w:p>
    <w:p w14:paraId="23A377BE" w14:textId="7EB3F80C" w:rsidR="0071796D" w:rsidRPr="006F28EE" w:rsidRDefault="0071796D" w:rsidP="0071796D">
      <w:pPr>
        <w:spacing w:after="0" w:line="240" w:lineRule="auto"/>
        <w:ind w:left="851" w:hanging="142"/>
        <w:jc w:val="both"/>
        <w:rPr>
          <w:rFonts w:ascii="Garamond" w:hAnsi="Garamond" w:cs="Times New Roman"/>
          <w:i/>
          <w:sz w:val="24"/>
          <w:szCs w:val="24"/>
        </w:rPr>
      </w:pPr>
      <w:r w:rsidRPr="006F28EE">
        <w:rPr>
          <w:rFonts w:ascii="Garamond" w:hAnsi="Garamond" w:cs="Times New Roman"/>
          <w:i/>
          <w:sz w:val="24"/>
          <w:szCs w:val="24"/>
        </w:rPr>
        <w:t>3) trajnimin, testimin dhe kontrollin për kategorizimet ose certifikatat e shoqëruara me licencat e instruktorit ose ekzaminuesit, sipas rastit.</w:t>
      </w:r>
    </w:p>
    <w:p w14:paraId="5C3A489C" w14:textId="2EEC998C" w:rsidR="00BD1A8C" w:rsidRPr="006F28EE" w:rsidRDefault="00BD1A8C" w:rsidP="0071796D">
      <w:pPr>
        <w:spacing w:after="0" w:line="276" w:lineRule="auto"/>
        <w:ind w:left="720"/>
        <w:jc w:val="both"/>
        <w:rPr>
          <w:rFonts w:ascii="Garamond" w:eastAsia="Calibri" w:hAnsi="Garamond" w:cs="Times New Roman"/>
          <w:sz w:val="24"/>
          <w:szCs w:val="24"/>
          <w:lang w:eastAsia="en-GB"/>
        </w:rPr>
      </w:pPr>
    </w:p>
    <w:p w14:paraId="68E23437" w14:textId="77777777" w:rsidR="00F51FFF" w:rsidRPr="006F28EE" w:rsidRDefault="00F51FFF" w:rsidP="00235A94">
      <w:pPr>
        <w:pStyle w:val="Teksti"/>
        <w:rPr>
          <w:rFonts w:cs="Times New Roman"/>
        </w:rPr>
      </w:pPr>
    </w:p>
    <w:p w14:paraId="0342B113" w14:textId="23A101C0" w:rsidR="00BD1A8C" w:rsidRPr="006F28EE" w:rsidRDefault="00BD1A8C" w:rsidP="00F605EF">
      <w:pPr>
        <w:widowControl w:val="0"/>
        <w:tabs>
          <w:tab w:val="num" w:pos="426"/>
        </w:tabs>
        <w:spacing w:after="0" w:line="240" w:lineRule="auto"/>
        <w:jc w:val="both"/>
        <w:rPr>
          <w:rFonts w:ascii="Garamond" w:hAnsi="Garamond" w:cs="Times New Roman"/>
          <w:b/>
          <w:sz w:val="24"/>
          <w:szCs w:val="24"/>
        </w:rPr>
      </w:pPr>
      <w:r w:rsidRPr="006F28EE">
        <w:rPr>
          <w:rFonts w:ascii="Garamond" w:hAnsi="Garamond" w:cs="Times New Roman"/>
          <w:b/>
          <w:sz w:val="24"/>
          <w:szCs w:val="24"/>
        </w:rPr>
        <w:t>FCL.210.A PPL (A) - Kërkesat për përvoj</w:t>
      </w:r>
      <w:r w:rsidR="00772876" w:rsidRPr="006F28EE">
        <w:rPr>
          <w:rFonts w:ascii="Garamond" w:hAnsi="Garamond" w:cs="Times New Roman"/>
          <w:b/>
          <w:sz w:val="24"/>
          <w:szCs w:val="24"/>
        </w:rPr>
        <w:t>ë</w:t>
      </w:r>
      <w:r w:rsidRPr="006F28EE">
        <w:rPr>
          <w:rFonts w:ascii="Garamond" w:hAnsi="Garamond" w:cs="Times New Roman"/>
          <w:b/>
          <w:sz w:val="24"/>
          <w:szCs w:val="24"/>
        </w:rPr>
        <w:t xml:space="preserve"> dhe kreditimi </w:t>
      </w:r>
    </w:p>
    <w:p w14:paraId="48FA204F" w14:textId="77777777" w:rsidR="00F51FFF" w:rsidRPr="006F28EE" w:rsidRDefault="00F51FFF" w:rsidP="00F36E9C">
      <w:pPr>
        <w:widowControl w:val="0"/>
        <w:tabs>
          <w:tab w:val="num" w:pos="426"/>
        </w:tabs>
        <w:spacing w:after="0" w:line="240" w:lineRule="auto"/>
        <w:ind w:firstLine="284"/>
        <w:jc w:val="both"/>
        <w:rPr>
          <w:rFonts w:ascii="Garamond" w:hAnsi="Garamond" w:cs="Times New Roman"/>
          <w:sz w:val="24"/>
          <w:szCs w:val="24"/>
        </w:rPr>
      </w:pPr>
    </w:p>
    <w:p w14:paraId="3923E7E3" w14:textId="23EB120D" w:rsidR="0071796D" w:rsidRPr="006F28EE" w:rsidRDefault="0071796D" w:rsidP="0071796D">
      <w:pPr>
        <w:spacing w:after="0" w:line="240" w:lineRule="auto"/>
        <w:ind w:firstLine="284"/>
        <w:jc w:val="both"/>
        <w:rPr>
          <w:rFonts w:ascii="Garamond" w:hAnsi="Garamond" w:cs="Times New Roman"/>
          <w:i/>
          <w:sz w:val="24"/>
          <w:szCs w:val="24"/>
        </w:rPr>
      </w:pPr>
      <w:r w:rsidRPr="006F28EE">
        <w:rPr>
          <w:rFonts w:ascii="Garamond" w:hAnsi="Garamond" w:cs="Times New Roman"/>
          <w:i/>
          <w:sz w:val="24"/>
          <w:szCs w:val="24"/>
        </w:rPr>
        <w:t>a) Aplikantët për një PPL(A) duhet të kenë kryer të paktën 45 orë të instruksionit të fluturimit në aeroplanë ose TMG, nga të cilat 5 orë mund të jenë kryer në një FSTD, duke përfshirë të paktën sa vijon:</w:t>
      </w:r>
    </w:p>
    <w:p w14:paraId="3183B393" w14:textId="77777777" w:rsidR="0071796D" w:rsidRPr="006F28EE" w:rsidRDefault="0071796D" w:rsidP="0071796D">
      <w:pPr>
        <w:spacing w:after="0" w:line="240" w:lineRule="auto"/>
        <w:ind w:firstLine="284"/>
        <w:jc w:val="both"/>
        <w:rPr>
          <w:rFonts w:ascii="Garamond" w:hAnsi="Garamond" w:cs="Times New Roman"/>
          <w:i/>
          <w:sz w:val="24"/>
          <w:szCs w:val="24"/>
        </w:rPr>
      </w:pPr>
      <w:r w:rsidRPr="006F28EE">
        <w:rPr>
          <w:rFonts w:ascii="Garamond" w:hAnsi="Garamond" w:cs="Times New Roman"/>
          <w:i/>
          <w:sz w:val="24"/>
          <w:szCs w:val="24"/>
        </w:rPr>
        <w:t>1. 25 orë instruksion fluturimi dyshe;</w:t>
      </w:r>
    </w:p>
    <w:p w14:paraId="248CEC84" w14:textId="77777777" w:rsidR="0071796D" w:rsidRPr="006F28EE" w:rsidRDefault="0071796D" w:rsidP="0071796D">
      <w:pPr>
        <w:spacing w:after="0" w:line="240" w:lineRule="auto"/>
        <w:ind w:firstLine="284"/>
        <w:jc w:val="both"/>
        <w:rPr>
          <w:rFonts w:ascii="Garamond" w:hAnsi="Garamond" w:cs="Times New Roman"/>
          <w:i/>
          <w:sz w:val="24"/>
          <w:szCs w:val="24"/>
        </w:rPr>
      </w:pPr>
      <w:r w:rsidRPr="006F28EE">
        <w:rPr>
          <w:rFonts w:ascii="Garamond" w:hAnsi="Garamond" w:cs="Times New Roman"/>
          <w:i/>
          <w:sz w:val="24"/>
          <w:szCs w:val="24"/>
        </w:rPr>
        <w:t>2. 10 orë kohë e vetme e mbikëqyrur fluturimi, duke përfshirë të paktën 5 orë kohë fluturimi vetëm përtej vendit</w:t>
      </w:r>
      <w:r w:rsidRPr="006F28EE" w:rsidDel="001D7A6C">
        <w:rPr>
          <w:rFonts w:ascii="Garamond" w:hAnsi="Garamond" w:cs="Times New Roman"/>
          <w:i/>
          <w:sz w:val="24"/>
          <w:szCs w:val="24"/>
        </w:rPr>
        <w:t xml:space="preserve"> </w:t>
      </w:r>
      <w:r w:rsidRPr="006F28EE">
        <w:rPr>
          <w:rFonts w:ascii="Garamond" w:hAnsi="Garamond" w:cs="Times New Roman"/>
          <w:i/>
          <w:sz w:val="24"/>
          <w:szCs w:val="24"/>
        </w:rPr>
        <w:t>me të paktën një fluturim përtej vendit</w:t>
      </w:r>
      <w:r w:rsidRPr="006F28EE">
        <w:rPr>
          <w:rFonts w:ascii="Garamond" w:eastAsia="TimesNewRomanPSMT" w:hAnsi="Garamond" w:cs="TimesNewRomanPSMT"/>
          <w:i/>
          <w:sz w:val="24"/>
          <w:szCs w:val="24"/>
        </w:rPr>
        <w:t xml:space="preserve"> </w:t>
      </w:r>
      <w:r w:rsidRPr="006F28EE">
        <w:rPr>
          <w:rFonts w:ascii="Garamond" w:hAnsi="Garamond" w:cs="Times New Roman"/>
          <w:i/>
          <w:sz w:val="24"/>
          <w:szCs w:val="24"/>
        </w:rPr>
        <w:t>prej së paku 270 km (150 NM), gjatë të cilave do të bëhen dy ulje me ndalim të plotë në dy aerodrome të ndryshme nga aerodromi i nisjes.</w:t>
      </w:r>
    </w:p>
    <w:p w14:paraId="4D5A3CD3" w14:textId="77777777" w:rsidR="0071796D" w:rsidRPr="006F28EE" w:rsidRDefault="0071796D" w:rsidP="0071796D">
      <w:pPr>
        <w:spacing w:after="0" w:line="240" w:lineRule="auto"/>
        <w:ind w:firstLine="284"/>
        <w:jc w:val="both"/>
        <w:rPr>
          <w:rFonts w:ascii="Garamond" w:hAnsi="Garamond" w:cs="Times New Roman"/>
          <w:i/>
          <w:sz w:val="24"/>
          <w:szCs w:val="24"/>
        </w:rPr>
      </w:pPr>
      <w:r w:rsidRPr="006F28EE">
        <w:rPr>
          <w:rFonts w:ascii="Garamond" w:hAnsi="Garamond" w:cs="Times New Roman"/>
          <w:i/>
          <w:sz w:val="24"/>
          <w:szCs w:val="24"/>
        </w:rPr>
        <w:t>Aplikantët mund të përfundojnë kohën e fluturimit të një kursi trajnimi për vlerësimin e natës në përputhje me pikën FCL.810(a)(1)(ii) si pjesë e 45 orëve të instruksionit të fluturimit, me kusht që, përpara se të fillojnë trajnimin e vlerësimit të natës, ata të kenë përfunduar trajnimin bazë të fluturimit me instrumente.</w:t>
      </w:r>
    </w:p>
    <w:p w14:paraId="19DC3F53" w14:textId="77777777" w:rsidR="0071796D" w:rsidRPr="006F28EE" w:rsidRDefault="0071796D" w:rsidP="0071796D">
      <w:pPr>
        <w:spacing w:after="0" w:line="240" w:lineRule="auto"/>
        <w:ind w:firstLine="284"/>
        <w:jc w:val="both"/>
        <w:rPr>
          <w:rFonts w:ascii="Garamond" w:hAnsi="Garamond" w:cs="Times New Roman"/>
          <w:i/>
          <w:sz w:val="24"/>
          <w:szCs w:val="24"/>
        </w:rPr>
      </w:pPr>
      <w:r w:rsidRPr="006F28EE">
        <w:rPr>
          <w:rFonts w:ascii="Garamond" w:hAnsi="Garamond" w:cs="Times New Roman"/>
          <w:i/>
          <w:sz w:val="24"/>
          <w:szCs w:val="24"/>
        </w:rPr>
        <w:t>b) Kërkesat specifike për aplikantët që i janë nënshtruar trajnimit LAPL(A). Aplikantët për një PPL(A) do të marrin kredite për trajnimin e mëparshëm LAPL(A) që i janë nënshtruar dhe do t’u jepet një PPL(A), me kusht që trajnimi LAPL(A) dhe trajnimi PPL(A) që ata kanë përfunduar në total përputhet me kërkesat e përvojës në shkronjën “a”. Megjithatë, në një rast të tillë zbatohen të gjitha sa vijon:</w:t>
      </w:r>
    </w:p>
    <w:p w14:paraId="3176105F" w14:textId="77777777" w:rsidR="0071796D" w:rsidRPr="006F28EE" w:rsidRDefault="0071796D" w:rsidP="0071796D">
      <w:pPr>
        <w:spacing w:after="0" w:line="240" w:lineRule="auto"/>
        <w:ind w:firstLine="284"/>
        <w:jc w:val="both"/>
        <w:rPr>
          <w:rFonts w:ascii="Garamond" w:hAnsi="Garamond" w:cs="Times New Roman"/>
          <w:i/>
          <w:sz w:val="24"/>
          <w:szCs w:val="24"/>
        </w:rPr>
      </w:pPr>
      <w:r w:rsidRPr="006F28EE">
        <w:rPr>
          <w:rFonts w:ascii="Garamond" w:hAnsi="Garamond" w:cs="Times New Roman"/>
          <w:i/>
          <w:sz w:val="24"/>
          <w:szCs w:val="24"/>
        </w:rPr>
        <w:t>1. nëse aplikantët tashmë kanë një LAPL(A), zbatohen të gjitha sa vijon, me kusht që aplikantët të kenë përfunduar të paktën 45 orë të kohës totale të fluturimit në aeroplanë ose TMG:</w:t>
      </w:r>
    </w:p>
    <w:p w14:paraId="195ECF5A" w14:textId="77777777" w:rsidR="0071796D" w:rsidRPr="006F28EE" w:rsidRDefault="0071796D" w:rsidP="0071796D">
      <w:pPr>
        <w:spacing w:after="0" w:line="240" w:lineRule="auto"/>
        <w:ind w:firstLine="284"/>
        <w:jc w:val="both"/>
        <w:rPr>
          <w:rFonts w:ascii="Garamond" w:hAnsi="Garamond" w:cs="Times New Roman"/>
          <w:i/>
          <w:sz w:val="24"/>
          <w:szCs w:val="24"/>
        </w:rPr>
      </w:pPr>
      <w:r w:rsidRPr="006F28EE">
        <w:rPr>
          <w:rFonts w:ascii="Garamond" w:hAnsi="Garamond" w:cs="Times New Roman"/>
          <w:i/>
          <w:sz w:val="24"/>
          <w:szCs w:val="24"/>
        </w:rPr>
        <w:t>i. kërkesa në fjalinë hyrëse të shkronjës “a” reduktohet në 40 orë instruksione fluturimi;</w:t>
      </w:r>
    </w:p>
    <w:p w14:paraId="65456411" w14:textId="77777777" w:rsidR="0071796D" w:rsidRPr="006F28EE" w:rsidRDefault="0071796D" w:rsidP="0071796D">
      <w:pPr>
        <w:spacing w:after="0" w:line="240" w:lineRule="auto"/>
        <w:ind w:firstLine="284"/>
        <w:jc w:val="both"/>
        <w:rPr>
          <w:rFonts w:ascii="Garamond" w:hAnsi="Garamond" w:cs="Times New Roman"/>
          <w:i/>
          <w:sz w:val="24"/>
          <w:szCs w:val="24"/>
        </w:rPr>
      </w:pPr>
      <w:r w:rsidRPr="006F28EE">
        <w:rPr>
          <w:rFonts w:ascii="Garamond" w:hAnsi="Garamond" w:cs="Times New Roman"/>
          <w:i/>
          <w:sz w:val="24"/>
          <w:szCs w:val="24"/>
        </w:rPr>
        <w:t>ii. kërkesa në pikën (a)(1) reduktohet në 21 orë instruksione fluturimi dyshe;</w:t>
      </w:r>
    </w:p>
    <w:p w14:paraId="321CDF1B" w14:textId="77777777" w:rsidR="0071796D" w:rsidRPr="006F28EE" w:rsidRDefault="0071796D" w:rsidP="0071796D">
      <w:pPr>
        <w:spacing w:after="0" w:line="240" w:lineRule="auto"/>
        <w:ind w:firstLine="284"/>
        <w:jc w:val="both"/>
        <w:rPr>
          <w:rFonts w:ascii="Garamond" w:hAnsi="Garamond" w:cs="Times New Roman"/>
          <w:i/>
          <w:sz w:val="24"/>
          <w:szCs w:val="24"/>
        </w:rPr>
      </w:pPr>
      <w:r w:rsidRPr="006F28EE">
        <w:rPr>
          <w:rFonts w:ascii="Garamond" w:hAnsi="Garamond" w:cs="Times New Roman"/>
          <w:i/>
          <w:sz w:val="24"/>
          <w:szCs w:val="24"/>
        </w:rPr>
        <w:t>2. aplikantët duhet të kenë plotësuar të paktën të gjitha sa vijon me një instruktor që është i kualifikuar për të instruktuar për një PPL(A):</w:t>
      </w:r>
    </w:p>
    <w:p w14:paraId="18A7DD1D" w14:textId="77777777" w:rsidR="0071796D" w:rsidRPr="006F28EE" w:rsidRDefault="0071796D" w:rsidP="0071796D">
      <w:pPr>
        <w:spacing w:after="0" w:line="240" w:lineRule="auto"/>
        <w:ind w:firstLine="284"/>
        <w:jc w:val="both"/>
        <w:rPr>
          <w:rFonts w:ascii="Garamond" w:hAnsi="Garamond" w:cs="Times New Roman"/>
          <w:i/>
          <w:sz w:val="24"/>
          <w:szCs w:val="24"/>
        </w:rPr>
      </w:pPr>
      <w:r w:rsidRPr="006F28EE">
        <w:rPr>
          <w:rFonts w:ascii="Garamond" w:hAnsi="Garamond" w:cs="Times New Roman"/>
          <w:i/>
          <w:sz w:val="24"/>
          <w:szCs w:val="24"/>
        </w:rPr>
        <w:t>i. 5 orë instruksione fluturimi dyshe;</w:t>
      </w:r>
    </w:p>
    <w:p w14:paraId="7ADA4DE4" w14:textId="4B055944" w:rsidR="0071796D" w:rsidRPr="006F28EE" w:rsidRDefault="0071796D" w:rsidP="0071796D">
      <w:pPr>
        <w:spacing w:after="0" w:line="240" w:lineRule="auto"/>
        <w:ind w:firstLine="284"/>
        <w:jc w:val="both"/>
        <w:rPr>
          <w:rFonts w:ascii="Garamond" w:hAnsi="Garamond" w:cs="Times New Roman"/>
          <w:i/>
          <w:sz w:val="24"/>
          <w:szCs w:val="24"/>
        </w:rPr>
      </w:pPr>
      <w:r w:rsidRPr="006F28EE">
        <w:rPr>
          <w:rFonts w:ascii="Garamond" w:hAnsi="Garamond" w:cs="Times New Roman"/>
          <w:i/>
          <w:sz w:val="24"/>
          <w:szCs w:val="24"/>
        </w:rPr>
        <w:t>ii. kohën e fluturimit vetëm siç specifikohet në pikën (a)(2).</w:t>
      </w:r>
    </w:p>
    <w:p w14:paraId="47C7E2C3" w14:textId="4F372F11" w:rsidR="00BD1A8C" w:rsidRPr="006F28EE" w:rsidRDefault="00235A94" w:rsidP="00235A94">
      <w:pPr>
        <w:pStyle w:val="Teksti"/>
        <w:rPr>
          <w:rFonts w:cs="Times New Roman"/>
        </w:rPr>
      </w:pPr>
      <w:r w:rsidRPr="006F28EE">
        <w:rPr>
          <w:rFonts w:cs="Times New Roman"/>
        </w:rPr>
        <w:t xml:space="preserve">c) </w:t>
      </w:r>
      <w:r w:rsidR="00F51FFF" w:rsidRPr="006F28EE">
        <w:rPr>
          <w:rFonts w:cs="Times New Roman"/>
        </w:rPr>
        <w:t xml:space="preserve">Kërkesa specifike për aplikantët që mbajnë një SPL të lëshuar në përputhje me Aneksin III (Pjesa-SFCL) të Rregullores “Për përcaktimin e rregullave të detajuara për operimet e planerave </w:t>
      </w:r>
      <w:r w:rsidR="004E2D7A" w:rsidRPr="006F28EE">
        <w:rPr>
          <w:rFonts w:cs="Times New Roman"/>
        </w:rPr>
        <w:t xml:space="preserve"> </w:t>
      </w:r>
      <w:r w:rsidR="00F51FFF" w:rsidRPr="006F28EE">
        <w:rPr>
          <w:rFonts w:cs="Times New Roman"/>
        </w:rPr>
        <w:t xml:space="preserve"> ”, që transpozon Rregulloren  Europiane (EU) Nr.2018/1976, përfshirë privilegjet për të fluturuar TMG. Aplikantët për një PPL (A) që kanë një SPL me privilegjet për të fluturuar TMG duhet të ketë përfun</w:t>
      </w:r>
      <w:r w:rsidR="00F605EF" w:rsidRPr="006F28EE">
        <w:rPr>
          <w:rFonts w:cs="Times New Roman"/>
        </w:rPr>
        <w:t>duar</w:t>
      </w:r>
      <w:r w:rsidR="004B1B1B" w:rsidRPr="006F28EE">
        <w:rPr>
          <w:rFonts w:cs="Times New Roman"/>
        </w:rPr>
        <w:t>:</w:t>
      </w:r>
    </w:p>
    <w:p w14:paraId="5A531DB1" w14:textId="56572B61" w:rsidR="00BD1A8C" w:rsidRPr="006F28EE" w:rsidRDefault="00235A94" w:rsidP="00235A94">
      <w:pPr>
        <w:pStyle w:val="Teksti"/>
        <w:rPr>
          <w:rFonts w:cs="Times New Roman"/>
        </w:rPr>
      </w:pPr>
      <w:r w:rsidRPr="006F28EE">
        <w:rPr>
          <w:rFonts w:cs="Times New Roman"/>
        </w:rPr>
        <w:t xml:space="preserve">1) </w:t>
      </w:r>
      <w:r w:rsidR="00BD1A8C" w:rsidRPr="006F28EE">
        <w:rPr>
          <w:rFonts w:cs="Times New Roman"/>
        </w:rPr>
        <w:t xml:space="preserve">të paktën 24 orë kohë fluturimi në TMG pas </w:t>
      </w:r>
      <w:r w:rsidR="00F04BBA" w:rsidRPr="006F28EE">
        <w:rPr>
          <w:rFonts w:cs="Times New Roman"/>
        </w:rPr>
        <w:t>miratimit të privilegjeve të</w:t>
      </w:r>
      <w:r w:rsidR="00BD1A8C" w:rsidRPr="006F28EE">
        <w:rPr>
          <w:rFonts w:cs="Times New Roman"/>
        </w:rPr>
        <w:t xml:space="preserve"> TMG-së</w:t>
      </w:r>
      <w:r w:rsidR="00F04BBA" w:rsidRPr="006F28EE">
        <w:rPr>
          <w:rFonts w:cs="Times New Roman"/>
        </w:rPr>
        <w:t>;</w:t>
      </w:r>
      <w:r w:rsidR="00BD1A8C" w:rsidRPr="006F28EE">
        <w:rPr>
          <w:rFonts w:cs="Times New Roman"/>
        </w:rPr>
        <w:t xml:space="preserve"> dhe</w:t>
      </w:r>
    </w:p>
    <w:p w14:paraId="41A6FAC0" w14:textId="7725CA5F" w:rsidR="00BD1A8C" w:rsidRPr="006F28EE" w:rsidRDefault="00235A94" w:rsidP="00235A94">
      <w:pPr>
        <w:pStyle w:val="Teksti"/>
        <w:rPr>
          <w:rFonts w:cs="Times New Roman"/>
        </w:rPr>
      </w:pPr>
      <w:r w:rsidRPr="006F28EE">
        <w:rPr>
          <w:rFonts w:cs="Times New Roman"/>
        </w:rPr>
        <w:t xml:space="preserve">2) </w:t>
      </w:r>
      <w:r w:rsidR="00BD1A8C" w:rsidRPr="006F28EE">
        <w:rPr>
          <w:rFonts w:cs="Times New Roman"/>
        </w:rPr>
        <w:t>t</w:t>
      </w:r>
      <w:r w:rsidR="004B1B1B" w:rsidRPr="006F28EE">
        <w:rPr>
          <w:rFonts w:cs="Times New Roman"/>
        </w:rPr>
        <w:t>ë</w:t>
      </w:r>
      <w:r w:rsidR="00BD1A8C" w:rsidRPr="006F28EE">
        <w:rPr>
          <w:rFonts w:cs="Times New Roman"/>
        </w:rPr>
        <w:t xml:space="preserve"> pakt</w:t>
      </w:r>
      <w:r w:rsidR="004B1B1B" w:rsidRPr="006F28EE">
        <w:rPr>
          <w:rFonts w:cs="Times New Roman"/>
        </w:rPr>
        <w:t>ë</w:t>
      </w:r>
      <w:r w:rsidR="00BD1A8C" w:rsidRPr="006F28EE">
        <w:rPr>
          <w:rFonts w:cs="Times New Roman"/>
        </w:rPr>
        <w:t>n 15 orë instruksione</w:t>
      </w:r>
      <w:r w:rsidR="00F2789A" w:rsidRPr="006F28EE">
        <w:rPr>
          <w:rFonts w:cs="Times New Roman"/>
        </w:rPr>
        <w:t xml:space="preserve"> </w:t>
      </w:r>
      <w:r w:rsidR="00BD1A8C" w:rsidRPr="006F28EE">
        <w:rPr>
          <w:rFonts w:cs="Times New Roman"/>
        </w:rPr>
        <w:t>fluturimi në aeroplanë gjatë një kursi trajnimi në një DTO ose ATO, duke përfshirë të paktën kërkesat e pik</w:t>
      </w:r>
      <w:r w:rsidR="004B1B1B" w:rsidRPr="006F28EE">
        <w:rPr>
          <w:rFonts w:cs="Times New Roman"/>
        </w:rPr>
        <w:t>ë</w:t>
      </w:r>
      <w:r w:rsidR="00BD1A8C" w:rsidRPr="006F28EE">
        <w:rPr>
          <w:rFonts w:cs="Times New Roman"/>
        </w:rPr>
        <w:t>s (a)(2</w:t>
      </w:r>
      <w:r w:rsidR="00087A7E" w:rsidRPr="006F28EE">
        <w:rPr>
          <w:rFonts w:cs="Times New Roman"/>
        </w:rPr>
        <w:t>).</w:t>
      </w:r>
    </w:p>
    <w:p w14:paraId="3DEE5D5C" w14:textId="415B0CD5" w:rsidR="00BD1A8C" w:rsidRPr="006F28EE" w:rsidRDefault="00235A94" w:rsidP="00235A94">
      <w:pPr>
        <w:pStyle w:val="Teksti"/>
        <w:rPr>
          <w:rFonts w:cs="Times New Roman"/>
        </w:rPr>
      </w:pPr>
      <w:r w:rsidRPr="006F28EE">
        <w:rPr>
          <w:rFonts w:cs="Times New Roman"/>
        </w:rPr>
        <w:t>d)</w:t>
      </w:r>
      <w:r w:rsidR="00303CCA" w:rsidRPr="006F28EE">
        <w:rPr>
          <w:rFonts w:cs="Times New Roman"/>
        </w:rPr>
        <w:t xml:space="preserve"> </w:t>
      </w:r>
      <w:r w:rsidR="00BD1A8C" w:rsidRPr="006F28EE">
        <w:rPr>
          <w:rFonts w:cs="Times New Roman"/>
        </w:rPr>
        <w:t>Kreditimi. Aplikantët që mbajnë një licenc</w:t>
      </w:r>
      <w:r w:rsidR="006A1D18" w:rsidRPr="006F28EE">
        <w:rPr>
          <w:rFonts w:cs="Times New Roman"/>
        </w:rPr>
        <w:t>ë</w:t>
      </w:r>
      <w:r w:rsidR="00BD1A8C" w:rsidRPr="006F28EE">
        <w:rPr>
          <w:rFonts w:cs="Times New Roman"/>
        </w:rPr>
        <w:t xml:space="preserve"> piloti për një tjetër kategori </w:t>
      </w:r>
      <w:r w:rsidR="0076316E" w:rsidRPr="006F28EE">
        <w:rPr>
          <w:rFonts w:cs="Times New Roman"/>
        </w:rPr>
        <w:t>të</w:t>
      </w:r>
      <w:r w:rsidR="00BD1A8C" w:rsidRPr="006F28EE">
        <w:rPr>
          <w:rFonts w:cs="Times New Roman"/>
        </w:rPr>
        <w:t xml:space="preserve"> avionëve, me përjashtim të balonave, duhet të kreditohen me 10% të kohës totale të tyre të fluturimit, si PIC në avionët e tillë deri në një maksimum prej 10 orësh. Shuma e kreditit </w:t>
      </w:r>
      <w:r w:rsidR="0076316E" w:rsidRPr="006F28EE">
        <w:rPr>
          <w:rFonts w:cs="Times New Roman"/>
        </w:rPr>
        <w:t>të</w:t>
      </w:r>
      <w:r w:rsidR="00BD1A8C" w:rsidRPr="006F28EE">
        <w:rPr>
          <w:rFonts w:cs="Times New Roman"/>
        </w:rPr>
        <w:t xml:space="preserve"> dhënë</w:t>
      </w:r>
      <w:r w:rsidR="00F2789A" w:rsidRPr="006F28EE">
        <w:rPr>
          <w:rFonts w:cs="Times New Roman"/>
        </w:rPr>
        <w:t xml:space="preserve"> </w:t>
      </w:r>
      <w:r w:rsidR="00BD1A8C" w:rsidRPr="006F28EE">
        <w:rPr>
          <w:rFonts w:cs="Times New Roman"/>
        </w:rPr>
        <w:t>jo në çdo rast</w:t>
      </w:r>
      <w:r w:rsidR="006E6772" w:rsidRPr="006F28EE">
        <w:rPr>
          <w:rFonts w:cs="Times New Roman"/>
        </w:rPr>
        <w:t xml:space="preserve"> duhet të </w:t>
      </w:r>
      <w:r w:rsidR="00BD1A8C" w:rsidRPr="006F28EE">
        <w:rPr>
          <w:rFonts w:cs="Times New Roman"/>
        </w:rPr>
        <w:t xml:space="preserve">përfshijë kërkesat në (a) (2). </w:t>
      </w:r>
    </w:p>
    <w:p w14:paraId="7C806271" w14:textId="77777777" w:rsidR="00BD1A8C" w:rsidRPr="006F28EE" w:rsidRDefault="00BD1A8C" w:rsidP="00F36E9C">
      <w:pPr>
        <w:widowControl w:val="0"/>
        <w:spacing w:after="0" w:line="240" w:lineRule="auto"/>
        <w:ind w:firstLine="284"/>
        <w:jc w:val="both"/>
        <w:rPr>
          <w:rFonts w:ascii="Garamond" w:hAnsi="Garamond" w:cs="Times New Roman"/>
          <w:sz w:val="24"/>
          <w:szCs w:val="24"/>
        </w:rPr>
      </w:pPr>
    </w:p>
    <w:p w14:paraId="644D88F4" w14:textId="4659C8BC" w:rsidR="00BD1A8C" w:rsidRPr="006F28EE" w:rsidRDefault="00BD1A8C" w:rsidP="00235A94">
      <w:pPr>
        <w:widowControl w:val="0"/>
        <w:spacing w:after="0" w:line="240" w:lineRule="auto"/>
        <w:ind w:firstLine="284"/>
        <w:jc w:val="center"/>
        <w:rPr>
          <w:rFonts w:ascii="Garamond" w:hAnsi="Garamond" w:cs="Times New Roman"/>
          <w:sz w:val="24"/>
          <w:szCs w:val="24"/>
        </w:rPr>
      </w:pPr>
      <w:r w:rsidRPr="006F28EE">
        <w:rPr>
          <w:rFonts w:ascii="Garamond" w:hAnsi="Garamond" w:cs="Times New Roman"/>
          <w:sz w:val="24"/>
          <w:szCs w:val="24"/>
        </w:rPr>
        <w:t>SEKSIONI 3</w:t>
      </w:r>
    </w:p>
    <w:p w14:paraId="0D8BD4E1" w14:textId="7D76B972" w:rsidR="00BD1A8C" w:rsidRPr="006F28EE" w:rsidRDefault="00BD1A8C" w:rsidP="00235A94">
      <w:pPr>
        <w:widowControl w:val="0"/>
        <w:spacing w:after="0" w:line="240" w:lineRule="auto"/>
        <w:ind w:firstLine="284"/>
        <w:jc w:val="center"/>
        <w:rPr>
          <w:rFonts w:ascii="Garamond" w:hAnsi="Garamond" w:cs="Times New Roman"/>
          <w:sz w:val="24"/>
          <w:szCs w:val="24"/>
        </w:rPr>
      </w:pPr>
      <w:r w:rsidRPr="006F28EE">
        <w:rPr>
          <w:rFonts w:ascii="Garamond" w:hAnsi="Garamond" w:cs="Times New Roman"/>
          <w:b/>
          <w:sz w:val="24"/>
          <w:szCs w:val="24"/>
        </w:rPr>
        <w:t>Kërkesat specifike për PPL helikopterë - PPL (H)</w:t>
      </w:r>
    </w:p>
    <w:p w14:paraId="4EB552DC" w14:textId="77777777" w:rsidR="00235A94" w:rsidRPr="006F28EE" w:rsidRDefault="00235A94" w:rsidP="00F36E9C">
      <w:pPr>
        <w:widowControl w:val="0"/>
        <w:spacing w:after="0" w:line="240" w:lineRule="auto"/>
        <w:ind w:firstLine="284"/>
        <w:jc w:val="both"/>
        <w:rPr>
          <w:rFonts w:ascii="Garamond" w:hAnsi="Garamond" w:cs="Times New Roman"/>
          <w:b/>
          <w:sz w:val="24"/>
          <w:szCs w:val="24"/>
        </w:rPr>
      </w:pPr>
    </w:p>
    <w:p w14:paraId="48728638" w14:textId="77777777" w:rsidR="00BD1A8C" w:rsidRPr="006F28EE" w:rsidRDefault="00BD1A8C" w:rsidP="00F605EF">
      <w:pPr>
        <w:widowControl w:val="0"/>
        <w:spacing w:after="0" w:line="240" w:lineRule="auto"/>
        <w:jc w:val="both"/>
        <w:rPr>
          <w:rFonts w:ascii="Garamond" w:hAnsi="Garamond" w:cs="Times New Roman"/>
          <w:b/>
          <w:sz w:val="24"/>
          <w:szCs w:val="24"/>
        </w:rPr>
      </w:pPr>
      <w:r w:rsidRPr="006F28EE">
        <w:rPr>
          <w:rFonts w:ascii="Garamond" w:hAnsi="Garamond" w:cs="Times New Roman"/>
          <w:b/>
          <w:sz w:val="24"/>
          <w:szCs w:val="24"/>
        </w:rPr>
        <w:t xml:space="preserve">FCL.205.H PPL (H) - Privilegjet </w:t>
      </w:r>
    </w:p>
    <w:p w14:paraId="432BEC45" w14:textId="77777777" w:rsidR="00F04BBA" w:rsidRPr="006F28EE" w:rsidRDefault="00F04BBA" w:rsidP="00F36E9C">
      <w:pPr>
        <w:widowControl w:val="0"/>
        <w:spacing w:after="0" w:line="240" w:lineRule="auto"/>
        <w:ind w:firstLine="284"/>
        <w:jc w:val="both"/>
        <w:rPr>
          <w:rFonts w:ascii="Garamond" w:hAnsi="Garamond" w:cs="Times New Roman"/>
          <w:sz w:val="24"/>
          <w:szCs w:val="24"/>
        </w:rPr>
      </w:pPr>
    </w:p>
    <w:p w14:paraId="0E0C89A8" w14:textId="77777777" w:rsidR="00E5077D" w:rsidRPr="006F28EE" w:rsidRDefault="00EC7C6F" w:rsidP="00EC7C6F">
      <w:pPr>
        <w:pStyle w:val="Teksti"/>
        <w:rPr>
          <w:rFonts w:cs="Times New Roman"/>
        </w:rPr>
      </w:pPr>
      <w:r w:rsidRPr="006F28EE">
        <w:rPr>
          <w:rFonts w:cs="Times New Roman"/>
        </w:rPr>
        <w:t xml:space="preserve">a) </w:t>
      </w:r>
      <w:r w:rsidR="00BD1A8C" w:rsidRPr="006F28EE">
        <w:rPr>
          <w:rFonts w:cs="Times New Roman"/>
        </w:rPr>
        <w:t xml:space="preserve">Privilegjet e mbajtësit të një PPL (H) janë për të vepruar pa shpërblim si PIC ose </w:t>
      </w:r>
      <w:r w:rsidR="004B1B1B" w:rsidRPr="006F28EE">
        <w:rPr>
          <w:rFonts w:cs="Times New Roman"/>
        </w:rPr>
        <w:t>bashkë</w:t>
      </w:r>
      <w:r w:rsidR="00BD1A8C" w:rsidRPr="006F28EE">
        <w:rPr>
          <w:rFonts w:cs="Times New Roman"/>
        </w:rPr>
        <w:t xml:space="preserve">pilot </w:t>
      </w:r>
    </w:p>
    <w:p w14:paraId="2F02AE63" w14:textId="77777777" w:rsidR="00E5077D" w:rsidRPr="006F28EE" w:rsidRDefault="00E5077D" w:rsidP="00EC7C6F">
      <w:pPr>
        <w:pStyle w:val="Teksti"/>
        <w:rPr>
          <w:rFonts w:cs="Times New Roman"/>
        </w:rPr>
      </w:pPr>
      <w:r w:rsidRPr="006F28EE">
        <w:rPr>
          <w:rFonts w:cs="Times New Roman"/>
        </w:rPr>
        <w:t xml:space="preserve"> </w:t>
      </w:r>
      <w:r w:rsidR="00BD1A8C" w:rsidRPr="006F28EE">
        <w:rPr>
          <w:rFonts w:cs="Times New Roman"/>
        </w:rPr>
        <w:t>i helikopterëve të angazhuar në operime</w:t>
      </w:r>
      <w:r w:rsidR="002700BB" w:rsidRPr="006F28EE">
        <w:rPr>
          <w:rFonts w:cs="Times New Roman"/>
        </w:rPr>
        <w:t xml:space="preserve"> jo</w:t>
      </w:r>
      <w:r w:rsidR="00BD1A8C" w:rsidRPr="006F28EE">
        <w:rPr>
          <w:rFonts w:cs="Times New Roman"/>
        </w:rPr>
        <w:t>tregtare</w:t>
      </w:r>
      <w:r w:rsidR="005119E3" w:rsidRPr="006F28EE">
        <w:rPr>
          <w:rFonts w:cs="Times New Roman"/>
        </w:rPr>
        <w:t xml:space="preserve"> dhe të ushtrojnë të gjitha privilegjet e </w:t>
      </w:r>
      <w:r w:rsidRPr="006F28EE">
        <w:rPr>
          <w:rFonts w:cs="Times New Roman"/>
        </w:rPr>
        <w:t xml:space="preserve">   </w:t>
      </w:r>
    </w:p>
    <w:p w14:paraId="6C93DAF2" w14:textId="3DA84851" w:rsidR="00BD1A8C" w:rsidRPr="006F28EE" w:rsidRDefault="00E5077D" w:rsidP="00EC7C6F">
      <w:pPr>
        <w:pStyle w:val="Teksti"/>
        <w:rPr>
          <w:rFonts w:cs="Times New Roman"/>
        </w:rPr>
      </w:pPr>
      <w:r w:rsidRPr="006F28EE">
        <w:rPr>
          <w:rFonts w:cs="Times New Roman"/>
        </w:rPr>
        <w:t xml:space="preserve"> </w:t>
      </w:r>
      <w:r w:rsidR="005119E3" w:rsidRPr="006F28EE">
        <w:rPr>
          <w:rFonts w:cs="Times New Roman"/>
        </w:rPr>
        <w:t>mbajtësve të një LAPL (H).</w:t>
      </w:r>
    </w:p>
    <w:p w14:paraId="791E638F" w14:textId="77777777" w:rsidR="00E5077D" w:rsidRPr="006F28EE" w:rsidRDefault="00EC7C6F" w:rsidP="00EC7C6F">
      <w:pPr>
        <w:pStyle w:val="Teksti"/>
        <w:rPr>
          <w:rFonts w:cs="Times New Roman"/>
        </w:rPr>
      </w:pPr>
      <w:r w:rsidRPr="006F28EE">
        <w:rPr>
          <w:rFonts w:cs="Times New Roman"/>
        </w:rPr>
        <w:lastRenderedPageBreak/>
        <w:t xml:space="preserve">b) </w:t>
      </w:r>
      <w:r w:rsidR="00BD1A8C" w:rsidRPr="006F28EE">
        <w:rPr>
          <w:rFonts w:cs="Times New Roman"/>
        </w:rPr>
        <w:t>Pavarësisht nga paragrafi i mësipërm, mbajtësi i një PPL (H) me privilegjet e instruktorit apo</w:t>
      </w:r>
      <w:r w:rsidR="00F2789A" w:rsidRPr="006F28EE">
        <w:rPr>
          <w:rFonts w:cs="Times New Roman"/>
        </w:rPr>
        <w:t xml:space="preserve"> </w:t>
      </w:r>
    </w:p>
    <w:p w14:paraId="7F43767D" w14:textId="21F6207D" w:rsidR="00BD1A8C" w:rsidRPr="006F28EE" w:rsidRDefault="00E5077D" w:rsidP="00EC7C6F">
      <w:pPr>
        <w:pStyle w:val="Teksti"/>
        <w:rPr>
          <w:rFonts w:cs="Times New Roman"/>
        </w:rPr>
      </w:pPr>
      <w:r w:rsidRPr="006F28EE">
        <w:rPr>
          <w:rFonts w:cs="Times New Roman"/>
        </w:rPr>
        <w:t xml:space="preserve"> </w:t>
      </w:r>
      <w:r w:rsidR="00BD1A8C" w:rsidRPr="006F28EE">
        <w:rPr>
          <w:rFonts w:cs="Times New Roman"/>
        </w:rPr>
        <w:t xml:space="preserve">ekzaminuesit mund të marrin shpërblim për: </w:t>
      </w:r>
    </w:p>
    <w:p w14:paraId="5A258DEC" w14:textId="6F2F2605" w:rsidR="00BD1A8C" w:rsidRPr="006F28EE" w:rsidRDefault="00BD1A8C" w:rsidP="00EC7C6F">
      <w:pPr>
        <w:pStyle w:val="Teksti"/>
        <w:rPr>
          <w:rFonts w:cs="Times New Roman"/>
        </w:rPr>
      </w:pPr>
      <w:r w:rsidRPr="006F28EE">
        <w:rPr>
          <w:rFonts w:cs="Times New Roman"/>
        </w:rPr>
        <w:t>1) Sigurimin e instruksioneve</w:t>
      </w:r>
      <w:r w:rsidR="00877448" w:rsidRPr="006F28EE">
        <w:rPr>
          <w:rFonts w:cs="Times New Roman"/>
        </w:rPr>
        <w:t xml:space="preserve"> të fluturimit</w:t>
      </w:r>
      <w:r w:rsidRPr="006F28EE">
        <w:rPr>
          <w:rFonts w:cs="Times New Roman"/>
        </w:rPr>
        <w:t xml:space="preserve"> për të LAPL (H) ose PPL (H); </w:t>
      </w:r>
    </w:p>
    <w:p w14:paraId="0685B411" w14:textId="4D81AD43" w:rsidR="0071796D" w:rsidRPr="006F28EE" w:rsidRDefault="0071796D" w:rsidP="0071796D">
      <w:pPr>
        <w:spacing w:after="0" w:line="240" w:lineRule="auto"/>
        <w:ind w:firstLine="284"/>
        <w:jc w:val="both"/>
        <w:rPr>
          <w:rFonts w:ascii="Garamond" w:hAnsi="Garamond" w:cs="Times New Roman"/>
          <w:i/>
          <w:sz w:val="24"/>
          <w:szCs w:val="24"/>
        </w:rPr>
      </w:pPr>
      <w:r w:rsidRPr="006F28EE">
        <w:rPr>
          <w:rFonts w:ascii="Garamond" w:hAnsi="Garamond" w:cs="Times New Roman"/>
          <w:i/>
          <w:sz w:val="24"/>
          <w:szCs w:val="24"/>
        </w:rPr>
        <w:t>2. kryerjen e testeve të aftësive dhe kontrolleve të aftësisë për licencat e përcaktuara në pikën 1;</w:t>
      </w:r>
    </w:p>
    <w:p w14:paraId="5259A586" w14:textId="02702344" w:rsidR="0071796D" w:rsidRPr="006F28EE" w:rsidRDefault="0071796D" w:rsidP="0071796D">
      <w:pPr>
        <w:spacing w:after="0" w:line="240" w:lineRule="auto"/>
        <w:ind w:firstLine="284"/>
        <w:jc w:val="both"/>
        <w:rPr>
          <w:rFonts w:ascii="Garamond" w:hAnsi="Garamond" w:cs="Times New Roman"/>
          <w:i/>
          <w:sz w:val="24"/>
          <w:szCs w:val="24"/>
        </w:rPr>
      </w:pPr>
      <w:r w:rsidRPr="006F28EE">
        <w:rPr>
          <w:rFonts w:ascii="Garamond" w:hAnsi="Garamond" w:cs="Times New Roman"/>
          <w:i/>
          <w:sz w:val="24"/>
          <w:szCs w:val="24"/>
        </w:rPr>
        <w:t>3. trajnimin, testimin dhe kontrollin për kategorizimet ose certifikatat e shoqëruara me licencat e instruktorit ose ekzaminuesit, sipas rastit.</w:t>
      </w:r>
    </w:p>
    <w:p w14:paraId="5A006B12" w14:textId="5E192AA4" w:rsidR="00BD1A8C" w:rsidRPr="006F28EE" w:rsidRDefault="00BD1A8C" w:rsidP="00EC7C6F">
      <w:pPr>
        <w:pStyle w:val="Teksti"/>
        <w:rPr>
          <w:rFonts w:cs="Times New Roman"/>
          <w:i/>
        </w:rPr>
      </w:pPr>
    </w:p>
    <w:p w14:paraId="5D186E13" w14:textId="77777777" w:rsidR="00BD1A8C" w:rsidRPr="006F28EE" w:rsidRDefault="00BD1A8C" w:rsidP="00F605EF">
      <w:pPr>
        <w:widowControl w:val="0"/>
        <w:spacing w:after="0" w:line="240" w:lineRule="auto"/>
        <w:jc w:val="both"/>
        <w:rPr>
          <w:rFonts w:ascii="Garamond" w:hAnsi="Garamond" w:cs="Times New Roman"/>
          <w:b/>
          <w:sz w:val="24"/>
          <w:szCs w:val="24"/>
        </w:rPr>
      </w:pPr>
      <w:r w:rsidRPr="006F28EE">
        <w:rPr>
          <w:rFonts w:ascii="Garamond" w:hAnsi="Garamond" w:cs="Times New Roman"/>
          <w:b/>
          <w:sz w:val="24"/>
          <w:szCs w:val="24"/>
        </w:rPr>
        <w:t xml:space="preserve">FCL.210.H PPL (H) - Kërkesat e përvojës dhe kreditimi </w:t>
      </w:r>
    </w:p>
    <w:p w14:paraId="6C6BD01C" w14:textId="77777777" w:rsidR="00F605EF" w:rsidRPr="006F28EE" w:rsidRDefault="00F605EF" w:rsidP="00F605EF">
      <w:pPr>
        <w:widowControl w:val="0"/>
        <w:spacing w:after="0" w:line="240" w:lineRule="auto"/>
        <w:jc w:val="both"/>
        <w:rPr>
          <w:rFonts w:ascii="Garamond" w:hAnsi="Garamond" w:cs="Times New Roman"/>
          <w:sz w:val="24"/>
          <w:szCs w:val="24"/>
        </w:rPr>
      </w:pPr>
    </w:p>
    <w:p w14:paraId="242F0529" w14:textId="478D5855" w:rsidR="00C62814" w:rsidRPr="006F28EE" w:rsidRDefault="00EC7C6F" w:rsidP="00C62814">
      <w:pPr>
        <w:pStyle w:val="Teksti"/>
        <w:rPr>
          <w:rFonts w:cs="Times New Roman"/>
          <w:i/>
        </w:rPr>
      </w:pPr>
      <w:r w:rsidRPr="006F28EE">
        <w:rPr>
          <w:rFonts w:cs="Times New Roman"/>
          <w:i/>
        </w:rPr>
        <w:t>a)</w:t>
      </w:r>
      <w:r w:rsidR="00C62814" w:rsidRPr="006F28EE">
        <w:rPr>
          <w:rFonts w:cs="Times New Roman"/>
          <w:i/>
        </w:rPr>
        <w:t xml:space="preserve"> Aplikantët për një PPL(H) duhet të kenë kryer të paktën 45 orë instruksione fluturimi në helikopterë, nga të cilat 5 orë mund të jenë kryer në një FSTD, duke përfshirë të paktën:</w:t>
      </w:r>
    </w:p>
    <w:p w14:paraId="798D5D18" w14:textId="4034342C" w:rsidR="00BD1A8C" w:rsidRPr="006F28EE" w:rsidRDefault="00BD1A8C" w:rsidP="00F36E9C">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1) 25 orë</w:t>
      </w:r>
      <w:r w:rsidR="008A750D" w:rsidRPr="006F28EE">
        <w:rPr>
          <w:rFonts w:ascii="Garamond" w:hAnsi="Garamond" w:cs="Times New Roman"/>
          <w:sz w:val="24"/>
          <w:szCs w:val="24"/>
        </w:rPr>
        <w:t xml:space="preserve"> të instruksion</w:t>
      </w:r>
      <w:r w:rsidRPr="006F28EE">
        <w:rPr>
          <w:rFonts w:ascii="Garamond" w:hAnsi="Garamond" w:cs="Times New Roman"/>
          <w:sz w:val="24"/>
          <w:szCs w:val="24"/>
        </w:rPr>
        <w:t>it</w:t>
      </w:r>
      <w:r w:rsidR="00877448" w:rsidRPr="006F28EE">
        <w:rPr>
          <w:rFonts w:ascii="Garamond" w:hAnsi="Garamond" w:cs="Times New Roman"/>
          <w:sz w:val="24"/>
          <w:szCs w:val="24"/>
        </w:rPr>
        <w:t xml:space="preserve"> të fluturimit</w:t>
      </w:r>
      <w:r w:rsidRPr="006F28EE">
        <w:rPr>
          <w:rFonts w:ascii="Garamond" w:hAnsi="Garamond" w:cs="Times New Roman"/>
          <w:sz w:val="24"/>
          <w:szCs w:val="24"/>
        </w:rPr>
        <w:t xml:space="preserve"> të dyfishtë, dhe </w:t>
      </w:r>
    </w:p>
    <w:p w14:paraId="0E30155C" w14:textId="77777777" w:rsidR="0059793B" w:rsidRPr="006F28EE" w:rsidRDefault="00BD1A8C" w:rsidP="00F36E9C">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2) 10 orë</w:t>
      </w:r>
      <w:r w:rsidR="00A34542" w:rsidRPr="006F28EE">
        <w:rPr>
          <w:rFonts w:ascii="Garamond" w:hAnsi="Garamond" w:cs="Times New Roman"/>
          <w:sz w:val="24"/>
          <w:szCs w:val="24"/>
        </w:rPr>
        <w:t xml:space="preserve"> të kohë</w:t>
      </w:r>
      <w:r w:rsidRPr="006F28EE">
        <w:rPr>
          <w:rFonts w:ascii="Garamond" w:hAnsi="Garamond" w:cs="Times New Roman"/>
          <w:sz w:val="24"/>
          <w:szCs w:val="24"/>
        </w:rPr>
        <w:t>s</w:t>
      </w:r>
      <w:r w:rsidR="00DD1251" w:rsidRPr="006F28EE">
        <w:rPr>
          <w:rFonts w:ascii="Garamond" w:hAnsi="Garamond" w:cs="Times New Roman"/>
          <w:sz w:val="24"/>
          <w:szCs w:val="24"/>
        </w:rPr>
        <w:t xml:space="preserve"> së fluturimit </w:t>
      </w:r>
      <w:r w:rsidRPr="006F28EE">
        <w:rPr>
          <w:rFonts w:ascii="Garamond" w:hAnsi="Garamond" w:cs="Times New Roman"/>
          <w:sz w:val="24"/>
          <w:szCs w:val="24"/>
        </w:rPr>
        <w:t xml:space="preserve">si drejtues i vetëm, i mbikëqyrur, duke përfshirë të paktën 5 orë </w:t>
      </w:r>
      <w:r w:rsidR="0059793B" w:rsidRPr="006F28EE">
        <w:rPr>
          <w:rFonts w:ascii="Garamond" w:hAnsi="Garamond" w:cs="Times New Roman"/>
          <w:sz w:val="24"/>
          <w:szCs w:val="24"/>
        </w:rPr>
        <w:t xml:space="preserve"> </w:t>
      </w:r>
    </w:p>
    <w:p w14:paraId="7790BDD0" w14:textId="77777777" w:rsidR="0059793B" w:rsidRPr="006F28EE" w:rsidRDefault="00BD1A8C" w:rsidP="00F36E9C">
      <w:pPr>
        <w:widowControl w:val="0"/>
        <w:spacing w:after="0" w:line="240" w:lineRule="auto"/>
        <w:ind w:firstLine="284"/>
        <w:jc w:val="both"/>
        <w:rPr>
          <w:rFonts w:ascii="Garamond" w:hAnsi="Garamond" w:cs="Times New Roman"/>
          <w:i/>
          <w:sz w:val="24"/>
          <w:szCs w:val="24"/>
        </w:rPr>
      </w:pPr>
      <w:r w:rsidRPr="006F28EE">
        <w:rPr>
          <w:rFonts w:ascii="Garamond" w:hAnsi="Garamond" w:cs="Times New Roman"/>
          <w:sz w:val="24"/>
          <w:szCs w:val="24"/>
        </w:rPr>
        <w:t>koh</w:t>
      </w:r>
      <w:r w:rsidR="00C87755" w:rsidRPr="006F28EE">
        <w:rPr>
          <w:rFonts w:ascii="Garamond" w:hAnsi="Garamond" w:cs="Times New Roman"/>
          <w:sz w:val="24"/>
          <w:szCs w:val="24"/>
        </w:rPr>
        <w:t>ë</w:t>
      </w:r>
      <w:r w:rsidRPr="006F28EE">
        <w:rPr>
          <w:rFonts w:ascii="Garamond" w:hAnsi="Garamond" w:cs="Times New Roman"/>
          <w:sz w:val="24"/>
          <w:szCs w:val="24"/>
        </w:rPr>
        <w:t xml:space="preserve"> fluturimi përtej vendit (</w:t>
      </w:r>
      <w:r w:rsidRPr="006F28EE">
        <w:rPr>
          <w:rFonts w:ascii="Garamond" w:hAnsi="Garamond" w:cs="Times New Roman"/>
          <w:i/>
          <w:sz w:val="24"/>
          <w:szCs w:val="24"/>
        </w:rPr>
        <w:t>cross-country</w:t>
      </w:r>
      <w:r w:rsidRPr="006F28EE">
        <w:rPr>
          <w:rFonts w:ascii="Garamond" w:hAnsi="Garamond" w:cs="Times New Roman"/>
          <w:sz w:val="24"/>
          <w:szCs w:val="24"/>
        </w:rPr>
        <w:t>) i vetëm me të paktën 1 fluturim përtej vendit (</w:t>
      </w:r>
      <w:r w:rsidRPr="006F28EE">
        <w:rPr>
          <w:rFonts w:ascii="Garamond" w:hAnsi="Garamond" w:cs="Times New Roman"/>
          <w:i/>
          <w:sz w:val="24"/>
          <w:szCs w:val="24"/>
        </w:rPr>
        <w:t>cross-</w:t>
      </w:r>
      <w:r w:rsidR="0059793B" w:rsidRPr="006F28EE">
        <w:rPr>
          <w:rFonts w:ascii="Garamond" w:hAnsi="Garamond" w:cs="Times New Roman"/>
          <w:i/>
          <w:sz w:val="24"/>
          <w:szCs w:val="24"/>
        </w:rPr>
        <w:t xml:space="preserve"> </w:t>
      </w:r>
    </w:p>
    <w:p w14:paraId="7C8CA78A" w14:textId="77777777" w:rsidR="0059793B" w:rsidRPr="006F28EE" w:rsidRDefault="00BD1A8C" w:rsidP="00F36E9C">
      <w:pPr>
        <w:widowControl w:val="0"/>
        <w:spacing w:after="0" w:line="240" w:lineRule="auto"/>
        <w:ind w:firstLine="284"/>
        <w:jc w:val="both"/>
        <w:rPr>
          <w:rFonts w:ascii="Garamond" w:hAnsi="Garamond" w:cs="Times New Roman"/>
          <w:sz w:val="24"/>
          <w:szCs w:val="24"/>
        </w:rPr>
      </w:pPr>
      <w:r w:rsidRPr="006F28EE">
        <w:rPr>
          <w:rFonts w:ascii="Garamond" w:hAnsi="Garamond" w:cs="Times New Roman"/>
          <w:i/>
          <w:sz w:val="24"/>
          <w:szCs w:val="24"/>
        </w:rPr>
        <w:t>country</w:t>
      </w:r>
      <w:r w:rsidRPr="006F28EE">
        <w:rPr>
          <w:rFonts w:ascii="Garamond" w:hAnsi="Garamond" w:cs="Times New Roman"/>
          <w:sz w:val="24"/>
          <w:szCs w:val="24"/>
        </w:rPr>
        <w:t>) prej së paku 185 km (100 NM), me ulje dhe me ndalesa</w:t>
      </w:r>
      <w:r w:rsidR="00A7378B" w:rsidRPr="006F28EE">
        <w:rPr>
          <w:rFonts w:ascii="Garamond" w:hAnsi="Garamond" w:cs="Times New Roman"/>
          <w:sz w:val="24"/>
          <w:szCs w:val="24"/>
        </w:rPr>
        <w:t xml:space="preserve"> të plot</w:t>
      </w:r>
      <w:r w:rsidRPr="006F28EE">
        <w:rPr>
          <w:rFonts w:ascii="Garamond" w:hAnsi="Garamond" w:cs="Times New Roman"/>
          <w:sz w:val="24"/>
          <w:szCs w:val="24"/>
        </w:rPr>
        <w:t>a</w:t>
      </w:r>
      <w:r w:rsidR="00F2789A" w:rsidRPr="006F28EE">
        <w:rPr>
          <w:rFonts w:ascii="Garamond" w:hAnsi="Garamond" w:cs="Times New Roman"/>
          <w:sz w:val="24"/>
          <w:szCs w:val="24"/>
        </w:rPr>
        <w:t xml:space="preserve"> </w:t>
      </w:r>
      <w:r w:rsidRPr="006F28EE">
        <w:rPr>
          <w:rFonts w:ascii="Garamond" w:hAnsi="Garamond" w:cs="Times New Roman"/>
          <w:sz w:val="24"/>
          <w:szCs w:val="24"/>
        </w:rPr>
        <w:t xml:space="preserve">në 2 aerodromeve të </w:t>
      </w:r>
    </w:p>
    <w:p w14:paraId="3F3963CB" w14:textId="1450D874" w:rsidR="00BD1A8C" w:rsidRPr="006F28EE" w:rsidRDefault="00BD1A8C" w:rsidP="00F36E9C">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 xml:space="preserve">ndryshme nga aerodromi i nisjes. </w:t>
      </w:r>
    </w:p>
    <w:p w14:paraId="400F71ED" w14:textId="77777777" w:rsidR="0059793B" w:rsidRPr="006F28EE" w:rsidRDefault="00BD1A8C" w:rsidP="00F36E9C">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3) 35 të 45 orëve të instruksioneve</w:t>
      </w:r>
      <w:r w:rsidR="00877448" w:rsidRPr="006F28EE">
        <w:rPr>
          <w:rFonts w:ascii="Garamond" w:hAnsi="Garamond" w:cs="Times New Roman"/>
          <w:sz w:val="24"/>
          <w:szCs w:val="24"/>
        </w:rPr>
        <w:t xml:space="preserve"> të fluturimit</w:t>
      </w:r>
      <w:r w:rsidRPr="006F28EE">
        <w:rPr>
          <w:rFonts w:ascii="Garamond" w:hAnsi="Garamond" w:cs="Times New Roman"/>
          <w:sz w:val="24"/>
          <w:szCs w:val="24"/>
        </w:rPr>
        <w:t xml:space="preserve"> duhet të plotësohen</w:t>
      </w:r>
      <w:r w:rsidR="00DE3BC3" w:rsidRPr="006F28EE">
        <w:rPr>
          <w:rFonts w:ascii="Garamond" w:hAnsi="Garamond" w:cs="Times New Roman"/>
          <w:sz w:val="24"/>
          <w:szCs w:val="24"/>
        </w:rPr>
        <w:t xml:space="preserve"> në të </w:t>
      </w:r>
      <w:r w:rsidRPr="006F28EE">
        <w:rPr>
          <w:rFonts w:ascii="Garamond" w:hAnsi="Garamond" w:cs="Times New Roman"/>
          <w:sz w:val="24"/>
          <w:szCs w:val="24"/>
        </w:rPr>
        <w:t xml:space="preserve">njëjtin tip të </w:t>
      </w:r>
    </w:p>
    <w:p w14:paraId="17B6492D" w14:textId="28D2F50B" w:rsidR="00BD1A8C" w:rsidRPr="006F28EE" w:rsidRDefault="00BD1A8C" w:rsidP="00F36E9C">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 xml:space="preserve">helikopterit si ai i përdorur për testin e aftësisë. </w:t>
      </w:r>
    </w:p>
    <w:p w14:paraId="7C761CC9" w14:textId="1530ABD3" w:rsidR="00C62814" w:rsidRPr="006F28EE" w:rsidRDefault="00BD1A8C" w:rsidP="00C62814">
      <w:pPr>
        <w:spacing w:after="0" w:line="240" w:lineRule="auto"/>
        <w:ind w:firstLine="284"/>
        <w:jc w:val="both"/>
        <w:rPr>
          <w:rFonts w:ascii="Garamond" w:hAnsi="Garamond" w:cs="Times New Roman"/>
          <w:i/>
          <w:sz w:val="24"/>
          <w:szCs w:val="24"/>
        </w:rPr>
      </w:pPr>
      <w:r w:rsidRPr="006F28EE">
        <w:rPr>
          <w:rFonts w:ascii="Garamond" w:hAnsi="Garamond"/>
          <w:i/>
          <w:sz w:val="24"/>
          <w:szCs w:val="24"/>
        </w:rPr>
        <w:t>b</w:t>
      </w:r>
      <w:r w:rsidRPr="006F28EE">
        <w:rPr>
          <w:rFonts w:ascii="Garamond" w:eastAsia="Times New Roman" w:hAnsi="Garamond"/>
          <w:i/>
          <w:color w:val="000000"/>
          <w:sz w:val="24"/>
          <w:szCs w:val="24"/>
        </w:rPr>
        <w:t>)</w:t>
      </w:r>
      <w:r w:rsidR="00C62814" w:rsidRPr="006F28EE">
        <w:rPr>
          <w:rFonts w:ascii="Garamond" w:hAnsi="Garamond" w:cs="Times New Roman"/>
          <w:i/>
          <w:sz w:val="24"/>
          <w:szCs w:val="24"/>
        </w:rPr>
        <w:t xml:space="preserve"> Kërkesat specifike për aplikantët që i janë nënshtruar trajnimit LAPL(H). Aplikantët për një PPL(H) do të marrin kredite për trajnimin e mëparshëm LAPL(H) që i janë nënshtruar dhe do të pajisen me një PPL(H), me kusht që trajnimi LAPL(H) dhe trajnimi PPL(H) që ata kanë përfunduar në total përputhet me kërkesat e përvojës në shkronjën “a”.</w:t>
      </w:r>
    </w:p>
    <w:p w14:paraId="3618C60A" w14:textId="77777777" w:rsidR="0059793B" w:rsidRPr="006F28EE" w:rsidRDefault="00BD1A8C" w:rsidP="00F36E9C">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 xml:space="preserve">(c) </w:t>
      </w:r>
      <w:r w:rsidR="00227F3B" w:rsidRPr="006F28EE">
        <w:rPr>
          <w:rFonts w:ascii="Garamond" w:hAnsi="Garamond" w:cs="Times New Roman"/>
          <w:sz w:val="24"/>
          <w:szCs w:val="24"/>
        </w:rPr>
        <w:t>Aplikantë</w:t>
      </w:r>
      <w:r w:rsidRPr="006F28EE">
        <w:rPr>
          <w:rFonts w:ascii="Garamond" w:hAnsi="Garamond" w:cs="Times New Roman"/>
          <w:sz w:val="24"/>
          <w:szCs w:val="24"/>
        </w:rPr>
        <w:t>t që mbajnë një licenc</w:t>
      </w:r>
      <w:r w:rsidR="006A1D18" w:rsidRPr="006F28EE">
        <w:rPr>
          <w:rFonts w:ascii="Garamond" w:hAnsi="Garamond" w:cs="Times New Roman"/>
          <w:sz w:val="24"/>
          <w:szCs w:val="24"/>
        </w:rPr>
        <w:t>ë</w:t>
      </w:r>
      <w:r w:rsidRPr="006F28EE">
        <w:rPr>
          <w:rFonts w:ascii="Garamond" w:hAnsi="Garamond" w:cs="Times New Roman"/>
          <w:sz w:val="24"/>
          <w:szCs w:val="24"/>
        </w:rPr>
        <w:t xml:space="preserve"> piloti për një kategori tjetër avioni, me përjashtim të </w:t>
      </w:r>
    </w:p>
    <w:p w14:paraId="6C05B7D7" w14:textId="77777777" w:rsidR="0059793B" w:rsidRPr="006F28EE" w:rsidRDefault="00BD1A8C" w:rsidP="00F36E9C">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 xml:space="preserve">balonave, do të kreditohen me 10% të kohës se tyre totale të fluturimit, si PIC në avionë </w:t>
      </w:r>
      <w:r w:rsidR="0076316E" w:rsidRPr="006F28EE">
        <w:rPr>
          <w:rFonts w:ascii="Garamond" w:hAnsi="Garamond" w:cs="Times New Roman"/>
          <w:sz w:val="24"/>
          <w:szCs w:val="24"/>
        </w:rPr>
        <w:t>të</w:t>
      </w:r>
      <w:r w:rsidRPr="006F28EE">
        <w:rPr>
          <w:rFonts w:ascii="Garamond" w:hAnsi="Garamond" w:cs="Times New Roman"/>
          <w:sz w:val="24"/>
          <w:szCs w:val="24"/>
        </w:rPr>
        <w:t xml:space="preserve"> tillë </w:t>
      </w:r>
    </w:p>
    <w:p w14:paraId="71DD53D3" w14:textId="77777777" w:rsidR="0059793B" w:rsidRPr="006F28EE" w:rsidRDefault="00BD1A8C" w:rsidP="00F36E9C">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 xml:space="preserve">deri në një maksimum prej 6 orësh. Shuma e kreditit </w:t>
      </w:r>
      <w:r w:rsidR="0076316E" w:rsidRPr="006F28EE">
        <w:rPr>
          <w:rFonts w:ascii="Garamond" w:hAnsi="Garamond" w:cs="Times New Roman"/>
          <w:sz w:val="24"/>
          <w:szCs w:val="24"/>
        </w:rPr>
        <w:t>të</w:t>
      </w:r>
      <w:r w:rsidRPr="006F28EE">
        <w:rPr>
          <w:rFonts w:ascii="Garamond" w:hAnsi="Garamond" w:cs="Times New Roman"/>
          <w:sz w:val="24"/>
          <w:szCs w:val="24"/>
        </w:rPr>
        <w:t xml:space="preserve"> dhënë në çdo rast nuk</w:t>
      </w:r>
      <w:r w:rsidR="00F536B0" w:rsidRPr="006F28EE">
        <w:rPr>
          <w:rFonts w:ascii="Garamond" w:hAnsi="Garamond" w:cs="Times New Roman"/>
          <w:sz w:val="24"/>
          <w:szCs w:val="24"/>
        </w:rPr>
        <w:t xml:space="preserve"> do të </w:t>
      </w:r>
      <w:r w:rsidRPr="006F28EE">
        <w:rPr>
          <w:rFonts w:ascii="Garamond" w:hAnsi="Garamond" w:cs="Times New Roman"/>
          <w:sz w:val="24"/>
          <w:szCs w:val="24"/>
        </w:rPr>
        <w:t xml:space="preserve">përfshijë </w:t>
      </w:r>
    </w:p>
    <w:p w14:paraId="1018CE26" w14:textId="25EC5010" w:rsidR="00F605EF" w:rsidRPr="006F28EE" w:rsidRDefault="00BD1A8C" w:rsidP="00863EE9">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 xml:space="preserve">kërkesat </w:t>
      </w:r>
      <w:r w:rsidR="00F605EF" w:rsidRPr="006F28EE">
        <w:rPr>
          <w:rFonts w:ascii="Garamond" w:hAnsi="Garamond" w:cs="Times New Roman"/>
          <w:sz w:val="24"/>
          <w:szCs w:val="24"/>
        </w:rPr>
        <w:t>e parashikuara në</w:t>
      </w:r>
      <w:r w:rsidRPr="006F28EE">
        <w:rPr>
          <w:rFonts w:ascii="Garamond" w:hAnsi="Garamond" w:cs="Times New Roman"/>
          <w:sz w:val="24"/>
          <w:szCs w:val="24"/>
        </w:rPr>
        <w:t xml:space="preserve"> </w:t>
      </w:r>
      <w:r w:rsidR="00F605EF" w:rsidRPr="006F28EE">
        <w:rPr>
          <w:rFonts w:ascii="Garamond" w:hAnsi="Garamond" w:cs="Times New Roman"/>
          <w:sz w:val="24"/>
          <w:szCs w:val="24"/>
        </w:rPr>
        <w:t xml:space="preserve">pikën </w:t>
      </w:r>
      <w:r w:rsidRPr="006F28EE">
        <w:rPr>
          <w:rFonts w:ascii="Garamond" w:hAnsi="Garamond" w:cs="Times New Roman"/>
          <w:sz w:val="24"/>
          <w:szCs w:val="24"/>
        </w:rPr>
        <w:t xml:space="preserve">(a) </w:t>
      </w:r>
      <w:r w:rsidR="00F605EF" w:rsidRPr="006F28EE">
        <w:rPr>
          <w:rFonts w:ascii="Garamond" w:hAnsi="Garamond" w:cs="Times New Roman"/>
          <w:sz w:val="24"/>
          <w:szCs w:val="24"/>
        </w:rPr>
        <w:t>.</w:t>
      </w:r>
    </w:p>
    <w:p w14:paraId="15C97527" w14:textId="77777777" w:rsidR="00BD1A8C" w:rsidRPr="006F28EE" w:rsidRDefault="00BD1A8C" w:rsidP="00EC7C6F">
      <w:pPr>
        <w:widowControl w:val="0"/>
        <w:spacing w:after="0" w:line="240" w:lineRule="auto"/>
        <w:ind w:firstLine="284"/>
        <w:jc w:val="center"/>
        <w:rPr>
          <w:rFonts w:ascii="Garamond" w:hAnsi="Garamond" w:cs="Times New Roman"/>
          <w:sz w:val="24"/>
          <w:szCs w:val="24"/>
        </w:rPr>
      </w:pPr>
    </w:p>
    <w:p w14:paraId="6CA01C27" w14:textId="687B0EE1" w:rsidR="00BD1A8C" w:rsidRPr="006F28EE" w:rsidRDefault="00BD1A8C" w:rsidP="00EC7C6F">
      <w:pPr>
        <w:widowControl w:val="0"/>
        <w:spacing w:after="0" w:line="240" w:lineRule="auto"/>
        <w:ind w:firstLine="284"/>
        <w:jc w:val="center"/>
        <w:rPr>
          <w:rFonts w:ascii="Garamond" w:hAnsi="Garamond" w:cs="Times New Roman"/>
          <w:sz w:val="24"/>
          <w:szCs w:val="24"/>
        </w:rPr>
      </w:pPr>
      <w:r w:rsidRPr="006F28EE">
        <w:rPr>
          <w:rFonts w:ascii="Garamond" w:hAnsi="Garamond" w:cs="Times New Roman"/>
          <w:sz w:val="24"/>
          <w:szCs w:val="24"/>
        </w:rPr>
        <w:t>SEKSIONI 4</w:t>
      </w:r>
    </w:p>
    <w:p w14:paraId="5564ECD8" w14:textId="53F6CCF7" w:rsidR="00BD1A8C" w:rsidRPr="006F28EE" w:rsidRDefault="00BD1A8C" w:rsidP="00EC7C6F">
      <w:pPr>
        <w:widowControl w:val="0"/>
        <w:spacing w:after="0" w:line="240" w:lineRule="auto"/>
        <w:ind w:firstLine="284"/>
        <w:jc w:val="center"/>
        <w:rPr>
          <w:rFonts w:ascii="Garamond" w:hAnsi="Garamond" w:cs="Times New Roman"/>
          <w:i/>
          <w:sz w:val="24"/>
          <w:szCs w:val="24"/>
        </w:rPr>
      </w:pPr>
      <w:r w:rsidRPr="006F28EE">
        <w:rPr>
          <w:rFonts w:ascii="Garamond" w:hAnsi="Garamond" w:cs="Times New Roman"/>
          <w:b/>
          <w:i/>
          <w:sz w:val="24"/>
          <w:szCs w:val="24"/>
        </w:rPr>
        <w:t>Kërkesat specifike për PPL airshipe - PPL (As)</w:t>
      </w:r>
    </w:p>
    <w:p w14:paraId="3E2209E7" w14:textId="77777777" w:rsidR="00EC7C6F" w:rsidRPr="006F28EE" w:rsidRDefault="00EC7C6F" w:rsidP="00F36E9C">
      <w:pPr>
        <w:widowControl w:val="0"/>
        <w:spacing w:after="0" w:line="240" w:lineRule="auto"/>
        <w:ind w:firstLine="284"/>
        <w:jc w:val="both"/>
        <w:rPr>
          <w:rFonts w:ascii="Garamond" w:hAnsi="Garamond" w:cs="Times New Roman"/>
          <w:b/>
          <w:sz w:val="24"/>
          <w:szCs w:val="24"/>
        </w:rPr>
      </w:pPr>
    </w:p>
    <w:p w14:paraId="1BDEEADF" w14:textId="77777777" w:rsidR="00BD1A8C" w:rsidRPr="006F28EE" w:rsidRDefault="00BD1A8C" w:rsidP="00F36E9C">
      <w:pPr>
        <w:widowControl w:val="0"/>
        <w:spacing w:after="0" w:line="240" w:lineRule="auto"/>
        <w:ind w:firstLine="284"/>
        <w:jc w:val="both"/>
        <w:rPr>
          <w:rFonts w:ascii="Garamond" w:hAnsi="Garamond" w:cs="Times New Roman"/>
          <w:b/>
          <w:sz w:val="24"/>
          <w:szCs w:val="24"/>
        </w:rPr>
      </w:pPr>
      <w:r w:rsidRPr="006F28EE">
        <w:rPr>
          <w:rFonts w:ascii="Garamond" w:hAnsi="Garamond" w:cs="Times New Roman"/>
          <w:b/>
          <w:sz w:val="24"/>
          <w:szCs w:val="24"/>
        </w:rPr>
        <w:t xml:space="preserve">FCL.205.As PPL (As) - Privilegjet </w:t>
      </w:r>
    </w:p>
    <w:p w14:paraId="75A954C3" w14:textId="77777777" w:rsidR="00F605EF" w:rsidRPr="006F28EE" w:rsidRDefault="00F605EF" w:rsidP="00F36E9C">
      <w:pPr>
        <w:widowControl w:val="0"/>
        <w:spacing w:after="0" w:line="240" w:lineRule="auto"/>
        <w:ind w:firstLine="284"/>
        <w:jc w:val="both"/>
        <w:rPr>
          <w:rFonts w:ascii="Garamond" w:hAnsi="Garamond" w:cs="Times New Roman"/>
          <w:sz w:val="24"/>
          <w:szCs w:val="24"/>
        </w:rPr>
      </w:pPr>
    </w:p>
    <w:p w14:paraId="68485856" w14:textId="77777777" w:rsidR="0059793B" w:rsidRPr="006F28EE" w:rsidRDefault="00EC7C6F" w:rsidP="00EC7C6F">
      <w:pPr>
        <w:pStyle w:val="Teksti"/>
        <w:rPr>
          <w:rFonts w:cs="Times New Roman"/>
        </w:rPr>
      </w:pPr>
      <w:r w:rsidRPr="006F28EE">
        <w:rPr>
          <w:rFonts w:cs="Times New Roman"/>
        </w:rPr>
        <w:t xml:space="preserve">a) </w:t>
      </w:r>
      <w:r w:rsidR="00BD1A8C" w:rsidRPr="006F28EE">
        <w:rPr>
          <w:rFonts w:cs="Times New Roman"/>
        </w:rPr>
        <w:t>Privilegjet e mbajtësit të një PPL (As)</w:t>
      </w:r>
      <w:r w:rsidR="00F2789A" w:rsidRPr="006F28EE">
        <w:rPr>
          <w:rFonts w:cs="Times New Roman"/>
        </w:rPr>
        <w:t xml:space="preserve"> </w:t>
      </w:r>
      <w:r w:rsidR="00BD1A8C" w:rsidRPr="006F28EE">
        <w:rPr>
          <w:rFonts w:cs="Times New Roman"/>
        </w:rPr>
        <w:t xml:space="preserve">janë të veprojnë pa shpërblim si PIC ose </w:t>
      </w:r>
      <w:r w:rsidR="004B1B1B" w:rsidRPr="006F28EE">
        <w:rPr>
          <w:rFonts w:cs="Times New Roman"/>
        </w:rPr>
        <w:t>bashkë</w:t>
      </w:r>
      <w:r w:rsidR="00BD1A8C" w:rsidRPr="006F28EE">
        <w:rPr>
          <w:rFonts w:cs="Times New Roman"/>
        </w:rPr>
        <w:t xml:space="preserve">pilot </w:t>
      </w:r>
    </w:p>
    <w:p w14:paraId="51E51CAA" w14:textId="32A7BE9D" w:rsidR="00BD1A8C" w:rsidRPr="006F28EE" w:rsidRDefault="00BD1A8C" w:rsidP="00EC7C6F">
      <w:pPr>
        <w:pStyle w:val="Teksti"/>
        <w:rPr>
          <w:rFonts w:cs="Times New Roman"/>
        </w:rPr>
      </w:pPr>
      <w:r w:rsidRPr="006F28EE">
        <w:rPr>
          <w:rFonts w:cs="Times New Roman"/>
        </w:rPr>
        <w:t xml:space="preserve">në airship </w:t>
      </w:r>
      <w:r w:rsidR="0076316E" w:rsidRPr="006F28EE">
        <w:rPr>
          <w:rFonts w:cs="Times New Roman"/>
        </w:rPr>
        <w:t>të</w:t>
      </w:r>
      <w:r w:rsidRPr="006F28EE">
        <w:rPr>
          <w:rFonts w:cs="Times New Roman"/>
        </w:rPr>
        <w:t xml:space="preserve"> angazhuar në operime</w:t>
      </w:r>
      <w:r w:rsidR="002700BB" w:rsidRPr="006F28EE">
        <w:rPr>
          <w:rFonts w:cs="Times New Roman"/>
        </w:rPr>
        <w:t xml:space="preserve"> jo</w:t>
      </w:r>
      <w:r w:rsidRPr="006F28EE">
        <w:rPr>
          <w:rFonts w:cs="Times New Roman"/>
        </w:rPr>
        <w:t xml:space="preserve">tregtare. </w:t>
      </w:r>
    </w:p>
    <w:p w14:paraId="270EFB5D" w14:textId="77777777" w:rsidR="0059793B" w:rsidRPr="006F28EE" w:rsidRDefault="00EC7C6F" w:rsidP="00EC7C6F">
      <w:pPr>
        <w:pStyle w:val="Teksti"/>
        <w:rPr>
          <w:rFonts w:cs="Times New Roman"/>
        </w:rPr>
      </w:pPr>
      <w:r w:rsidRPr="006F28EE">
        <w:rPr>
          <w:rFonts w:cs="Times New Roman"/>
        </w:rPr>
        <w:t xml:space="preserve">b) </w:t>
      </w:r>
      <w:r w:rsidR="00BD1A8C" w:rsidRPr="006F28EE">
        <w:rPr>
          <w:rFonts w:cs="Times New Roman"/>
        </w:rPr>
        <w:t xml:space="preserve">Pavarësisht nga paragrafi i mësipërm, mbajtësit e një licence PPL (As) me privilegjet e </w:t>
      </w:r>
      <w:r w:rsidR="0059793B" w:rsidRPr="006F28EE">
        <w:rPr>
          <w:rFonts w:cs="Times New Roman"/>
        </w:rPr>
        <w:t xml:space="preserve"> </w:t>
      </w:r>
    </w:p>
    <w:p w14:paraId="5D8993AD" w14:textId="1EBF2C30" w:rsidR="00BD1A8C" w:rsidRPr="006F28EE" w:rsidRDefault="00BD1A8C" w:rsidP="00EC7C6F">
      <w:pPr>
        <w:pStyle w:val="Teksti"/>
        <w:rPr>
          <w:rFonts w:cs="Times New Roman"/>
        </w:rPr>
      </w:pPr>
      <w:r w:rsidRPr="006F28EE">
        <w:rPr>
          <w:rFonts w:cs="Times New Roman"/>
        </w:rPr>
        <w:t xml:space="preserve">instruktorit apo ekzaminuesit mund të marrin shpërblim për: </w:t>
      </w:r>
    </w:p>
    <w:p w14:paraId="01F33F99" w14:textId="221D3CF0" w:rsidR="00BD1A8C" w:rsidRPr="006F28EE" w:rsidRDefault="00BD1A8C" w:rsidP="00F36E9C">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1) Sigurimin e instruksioneve</w:t>
      </w:r>
      <w:r w:rsidR="00877448" w:rsidRPr="006F28EE">
        <w:rPr>
          <w:rFonts w:ascii="Garamond" w:hAnsi="Garamond" w:cs="Times New Roman"/>
          <w:sz w:val="24"/>
          <w:szCs w:val="24"/>
        </w:rPr>
        <w:t xml:space="preserve"> të fluturimit</w:t>
      </w:r>
      <w:r w:rsidRPr="006F28EE">
        <w:rPr>
          <w:rFonts w:ascii="Garamond" w:hAnsi="Garamond" w:cs="Times New Roman"/>
          <w:sz w:val="24"/>
          <w:szCs w:val="24"/>
        </w:rPr>
        <w:t xml:space="preserve"> për PPL (As); </w:t>
      </w:r>
    </w:p>
    <w:p w14:paraId="1440CDBE" w14:textId="45A63EE1" w:rsidR="00C62814" w:rsidRPr="006F28EE" w:rsidRDefault="00C62814" w:rsidP="00C62814">
      <w:pPr>
        <w:spacing w:after="0" w:line="240" w:lineRule="auto"/>
        <w:ind w:firstLine="284"/>
        <w:jc w:val="both"/>
        <w:rPr>
          <w:rFonts w:ascii="Garamond" w:hAnsi="Garamond" w:cs="Times New Roman"/>
          <w:i/>
          <w:sz w:val="24"/>
          <w:szCs w:val="24"/>
        </w:rPr>
      </w:pPr>
      <w:r w:rsidRPr="006F28EE">
        <w:rPr>
          <w:rFonts w:ascii="Garamond" w:hAnsi="Garamond" w:cs="Times New Roman"/>
          <w:i/>
          <w:sz w:val="24"/>
          <w:szCs w:val="24"/>
        </w:rPr>
        <w:t>2. kryerjen e testeve të aftësive dhe kontrolleve të aftësisë për licencën e përcaktuar në pikën 1;</w:t>
      </w:r>
    </w:p>
    <w:p w14:paraId="15219D8F" w14:textId="1408419C" w:rsidR="00C62814" w:rsidRPr="006F28EE" w:rsidRDefault="00C62814" w:rsidP="00C62814">
      <w:pPr>
        <w:spacing w:after="0" w:line="240" w:lineRule="auto"/>
        <w:ind w:firstLine="284"/>
        <w:jc w:val="both"/>
        <w:rPr>
          <w:rFonts w:ascii="Garamond" w:hAnsi="Garamond" w:cs="Times New Roman"/>
          <w:i/>
          <w:sz w:val="24"/>
          <w:szCs w:val="24"/>
        </w:rPr>
      </w:pPr>
      <w:r w:rsidRPr="006F28EE">
        <w:rPr>
          <w:rFonts w:ascii="Garamond" w:hAnsi="Garamond" w:cs="Times New Roman"/>
          <w:i/>
          <w:sz w:val="24"/>
          <w:szCs w:val="24"/>
        </w:rPr>
        <w:t>3. trajnimin, testimin dhe kontrollin për kategorizimet ose certifikatat e shoqëruara me licencat e instruktorit ose ekzaminuesit, sipas rastit.</w:t>
      </w:r>
    </w:p>
    <w:p w14:paraId="608B37EE" w14:textId="36B85A8C" w:rsidR="00BD1A8C" w:rsidRPr="006F28EE" w:rsidRDefault="00BD1A8C" w:rsidP="00F36E9C">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 xml:space="preserve"> </w:t>
      </w:r>
    </w:p>
    <w:p w14:paraId="7C25BE76" w14:textId="77777777" w:rsidR="00F605EF" w:rsidRPr="006F28EE" w:rsidRDefault="00BD1A8C" w:rsidP="00F36E9C">
      <w:pPr>
        <w:widowControl w:val="0"/>
        <w:spacing w:after="0" w:line="240" w:lineRule="auto"/>
        <w:ind w:firstLine="284"/>
        <w:jc w:val="both"/>
        <w:rPr>
          <w:rFonts w:ascii="Garamond" w:hAnsi="Garamond" w:cs="Times New Roman"/>
          <w:b/>
          <w:sz w:val="24"/>
          <w:szCs w:val="24"/>
        </w:rPr>
      </w:pPr>
      <w:r w:rsidRPr="006F28EE">
        <w:rPr>
          <w:rFonts w:ascii="Garamond" w:hAnsi="Garamond" w:cs="Times New Roman"/>
          <w:b/>
          <w:sz w:val="24"/>
          <w:szCs w:val="24"/>
        </w:rPr>
        <w:t>FCL.210.As</w:t>
      </w:r>
      <w:r w:rsidR="00F2789A" w:rsidRPr="006F28EE">
        <w:rPr>
          <w:rFonts w:ascii="Garamond" w:hAnsi="Garamond" w:cs="Times New Roman"/>
          <w:b/>
          <w:sz w:val="24"/>
          <w:szCs w:val="24"/>
        </w:rPr>
        <w:t xml:space="preserve"> </w:t>
      </w:r>
      <w:r w:rsidRPr="006F28EE">
        <w:rPr>
          <w:rFonts w:ascii="Garamond" w:hAnsi="Garamond" w:cs="Times New Roman"/>
          <w:b/>
          <w:sz w:val="24"/>
          <w:szCs w:val="24"/>
        </w:rPr>
        <w:t>PPL (As) - Kërkesat e përvojës dhe kreditimi</w:t>
      </w:r>
    </w:p>
    <w:p w14:paraId="57ED9793" w14:textId="4F08BE36" w:rsidR="00BD1A8C" w:rsidRPr="006F28EE" w:rsidRDefault="00BD1A8C" w:rsidP="00F36E9C">
      <w:pPr>
        <w:widowControl w:val="0"/>
        <w:spacing w:after="0" w:line="240" w:lineRule="auto"/>
        <w:ind w:firstLine="284"/>
        <w:jc w:val="both"/>
        <w:rPr>
          <w:rFonts w:ascii="Garamond" w:hAnsi="Garamond" w:cs="Times New Roman"/>
          <w:sz w:val="24"/>
          <w:szCs w:val="24"/>
        </w:rPr>
      </w:pPr>
      <w:r w:rsidRPr="006F28EE">
        <w:rPr>
          <w:rFonts w:ascii="Garamond" w:hAnsi="Garamond" w:cs="Times New Roman"/>
          <w:b/>
          <w:sz w:val="24"/>
          <w:szCs w:val="24"/>
        </w:rPr>
        <w:t xml:space="preserve"> </w:t>
      </w:r>
    </w:p>
    <w:p w14:paraId="27DFD729" w14:textId="77777777" w:rsidR="0059793B" w:rsidRPr="006F28EE" w:rsidRDefault="00BD1A8C" w:rsidP="00EC7C6F">
      <w:pPr>
        <w:pStyle w:val="Teksti"/>
        <w:rPr>
          <w:rFonts w:cs="Times New Roman"/>
        </w:rPr>
      </w:pPr>
      <w:r w:rsidRPr="006F28EE">
        <w:rPr>
          <w:rFonts w:cs="Times New Roman"/>
        </w:rPr>
        <w:t>a) Aplikantët për një PPL (As) duhet të ke</w:t>
      </w:r>
      <w:r w:rsidR="006B4807" w:rsidRPr="006F28EE">
        <w:rPr>
          <w:rFonts w:cs="Times New Roman"/>
        </w:rPr>
        <w:t>n</w:t>
      </w:r>
      <w:r w:rsidRPr="006F28EE">
        <w:rPr>
          <w:rFonts w:cs="Times New Roman"/>
        </w:rPr>
        <w:t>ë plotësuar së paku 35 orë të instruksioneve</w:t>
      </w:r>
      <w:r w:rsidR="00877448" w:rsidRPr="006F28EE">
        <w:rPr>
          <w:rFonts w:cs="Times New Roman"/>
        </w:rPr>
        <w:t xml:space="preserve"> të </w:t>
      </w:r>
      <w:r w:rsidR="0059793B" w:rsidRPr="006F28EE">
        <w:rPr>
          <w:rFonts w:cs="Times New Roman"/>
        </w:rPr>
        <w:t xml:space="preserve"> </w:t>
      </w:r>
    </w:p>
    <w:p w14:paraId="50DCD4BE" w14:textId="3255FD36" w:rsidR="00BD1A8C" w:rsidRPr="006F28EE" w:rsidRDefault="00877448" w:rsidP="00EC7C6F">
      <w:pPr>
        <w:pStyle w:val="Teksti"/>
        <w:rPr>
          <w:rFonts w:cs="Times New Roman"/>
        </w:rPr>
      </w:pPr>
      <w:r w:rsidRPr="006F28EE">
        <w:rPr>
          <w:rFonts w:cs="Times New Roman"/>
        </w:rPr>
        <w:t>fluturimit</w:t>
      </w:r>
      <w:r w:rsidR="00BD1A8C" w:rsidRPr="006F28EE">
        <w:rPr>
          <w:rFonts w:cs="Times New Roman"/>
        </w:rPr>
        <w:t xml:space="preserve"> në airship, 5 nga të cilat mund të</w:t>
      </w:r>
      <w:r w:rsidRPr="006F28EE">
        <w:rPr>
          <w:rFonts w:cs="Times New Roman"/>
        </w:rPr>
        <w:t xml:space="preserve"> jenë </w:t>
      </w:r>
      <w:r w:rsidR="006E6772" w:rsidRPr="006F28EE">
        <w:rPr>
          <w:rFonts w:cs="Times New Roman"/>
        </w:rPr>
        <w:t>plotës</w:t>
      </w:r>
      <w:r w:rsidR="00BD1A8C" w:rsidRPr="006F28EE">
        <w:rPr>
          <w:rFonts w:cs="Times New Roman"/>
        </w:rPr>
        <w:t xml:space="preserve">uar në një FSTD, duke përfshirë të paktën: </w:t>
      </w:r>
    </w:p>
    <w:p w14:paraId="42DA5DE8" w14:textId="2E7A276B" w:rsidR="00BD1A8C" w:rsidRPr="006F28EE" w:rsidRDefault="00EC7C6F" w:rsidP="00EC7C6F">
      <w:pPr>
        <w:pStyle w:val="Teksti"/>
        <w:rPr>
          <w:rFonts w:cs="Times New Roman"/>
        </w:rPr>
      </w:pPr>
      <w:r w:rsidRPr="006F28EE">
        <w:rPr>
          <w:rFonts w:cs="Times New Roman"/>
        </w:rPr>
        <w:t xml:space="preserve">1) </w:t>
      </w:r>
      <w:r w:rsidR="00BD1A8C" w:rsidRPr="006F28EE">
        <w:rPr>
          <w:rFonts w:cs="Times New Roman"/>
        </w:rPr>
        <w:t>25 orët e instruksionit</w:t>
      </w:r>
      <w:r w:rsidR="00877448" w:rsidRPr="006F28EE">
        <w:rPr>
          <w:rFonts w:cs="Times New Roman"/>
        </w:rPr>
        <w:t xml:space="preserve"> fluturimi</w:t>
      </w:r>
      <w:r w:rsidR="00394A9E" w:rsidRPr="006F28EE">
        <w:rPr>
          <w:rFonts w:cs="Times New Roman"/>
        </w:rPr>
        <w:t xml:space="preserve">dyshe </w:t>
      </w:r>
      <w:r w:rsidR="00BD1A8C" w:rsidRPr="006F28EE">
        <w:rPr>
          <w:rFonts w:cs="Times New Roman"/>
        </w:rPr>
        <w:t xml:space="preserve"> duke përfshirë: </w:t>
      </w:r>
    </w:p>
    <w:p w14:paraId="50DB5CBF" w14:textId="77777777" w:rsidR="0059793B" w:rsidRPr="006F28EE" w:rsidRDefault="00EC7C6F" w:rsidP="00EC7C6F">
      <w:pPr>
        <w:pStyle w:val="Teksti"/>
        <w:rPr>
          <w:rFonts w:cs="Times New Roman"/>
          <w:i/>
        </w:rPr>
      </w:pPr>
      <w:r w:rsidRPr="006F28EE">
        <w:rPr>
          <w:rFonts w:cs="Times New Roman"/>
        </w:rPr>
        <w:t xml:space="preserve">(i)) </w:t>
      </w:r>
      <w:r w:rsidR="00BD1A8C" w:rsidRPr="006F28EE">
        <w:rPr>
          <w:rFonts w:cs="Times New Roman"/>
        </w:rPr>
        <w:t>3 orë</w:t>
      </w:r>
      <w:r w:rsidR="00D77614" w:rsidRPr="006F28EE">
        <w:rPr>
          <w:rFonts w:cs="Times New Roman"/>
        </w:rPr>
        <w:t xml:space="preserve"> të trajnimit </w:t>
      </w:r>
      <w:r w:rsidR="00877448" w:rsidRPr="006F28EE">
        <w:rPr>
          <w:rFonts w:cs="Times New Roman"/>
        </w:rPr>
        <w:t>të fluturimit</w:t>
      </w:r>
      <w:r w:rsidR="00BD1A8C" w:rsidRPr="006F28EE">
        <w:rPr>
          <w:rFonts w:cs="Times New Roman"/>
        </w:rPr>
        <w:t xml:space="preserve"> </w:t>
      </w:r>
      <w:r w:rsidR="00B32F3C" w:rsidRPr="006F28EE">
        <w:rPr>
          <w:rFonts w:cs="Times New Roman"/>
        </w:rPr>
        <w:t>përtej</w:t>
      </w:r>
      <w:r w:rsidR="00BD1A8C" w:rsidRPr="006F28EE">
        <w:rPr>
          <w:rFonts w:cs="Times New Roman"/>
        </w:rPr>
        <w:t xml:space="preserve"> vendit, duke përfshirë 1 fluturim </w:t>
      </w:r>
      <w:r w:rsidR="00B32F3C" w:rsidRPr="006F28EE">
        <w:rPr>
          <w:rFonts w:cs="Times New Roman"/>
        </w:rPr>
        <w:t>përtej</w:t>
      </w:r>
      <w:r w:rsidR="00BD1A8C" w:rsidRPr="006F28EE">
        <w:rPr>
          <w:rFonts w:cs="Times New Roman"/>
        </w:rPr>
        <w:t xml:space="preserve"> vendit (</w:t>
      </w:r>
      <w:r w:rsidR="00BD1A8C" w:rsidRPr="006F28EE">
        <w:rPr>
          <w:rFonts w:cs="Times New Roman"/>
          <w:i/>
        </w:rPr>
        <w:t>cross-</w:t>
      </w:r>
      <w:r w:rsidR="0059793B" w:rsidRPr="006F28EE">
        <w:rPr>
          <w:rFonts w:cs="Times New Roman"/>
          <w:i/>
        </w:rPr>
        <w:t xml:space="preserve"> </w:t>
      </w:r>
    </w:p>
    <w:p w14:paraId="4E5161CD" w14:textId="6127D9CC" w:rsidR="00BD1A8C" w:rsidRPr="006F28EE" w:rsidRDefault="00BD1A8C" w:rsidP="00EC7C6F">
      <w:pPr>
        <w:pStyle w:val="Teksti"/>
        <w:rPr>
          <w:rFonts w:cs="Times New Roman"/>
        </w:rPr>
      </w:pPr>
      <w:r w:rsidRPr="006F28EE">
        <w:rPr>
          <w:rFonts w:cs="Times New Roman"/>
          <w:i/>
        </w:rPr>
        <w:t>country</w:t>
      </w:r>
      <w:r w:rsidRPr="006F28EE">
        <w:rPr>
          <w:rFonts w:cs="Times New Roman"/>
        </w:rPr>
        <w:t xml:space="preserve">) prej së paku 65 km (35 NM), </w:t>
      </w:r>
    </w:p>
    <w:p w14:paraId="2321CB1E" w14:textId="23F16D83" w:rsidR="00BD1A8C" w:rsidRPr="006F28EE" w:rsidRDefault="00EC7C6F" w:rsidP="00EC7C6F">
      <w:pPr>
        <w:pStyle w:val="Teksti"/>
        <w:rPr>
          <w:rFonts w:cs="Times New Roman"/>
        </w:rPr>
      </w:pPr>
      <w:r w:rsidRPr="006F28EE">
        <w:rPr>
          <w:rFonts w:cs="Times New Roman"/>
        </w:rPr>
        <w:lastRenderedPageBreak/>
        <w:t xml:space="preserve">(ii) </w:t>
      </w:r>
      <w:r w:rsidR="00BD1A8C" w:rsidRPr="006F28EE">
        <w:rPr>
          <w:rFonts w:cs="Times New Roman"/>
        </w:rPr>
        <w:t>3 orë</w:t>
      </w:r>
      <w:r w:rsidR="00F2789A" w:rsidRPr="006F28EE">
        <w:rPr>
          <w:rFonts w:cs="Times New Roman"/>
        </w:rPr>
        <w:t xml:space="preserve"> </w:t>
      </w:r>
      <w:r w:rsidR="00BD1A8C" w:rsidRPr="006F28EE">
        <w:rPr>
          <w:rFonts w:cs="Times New Roman"/>
        </w:rPr>
        <w:t>të trajnimit</w:t>
      </w:r>
      <w:r w:rsidR="00F2789A" w:rsidRPr="006F28EE">
        <w:rPr>
          <w:rFonts w:cs="Times New Roman"/>
        </w:rPr>
        <w:t xml:space="preserve"> në </w:t>
      </w:r>
      <w:r w:rsidR="00BD1A8C" w:rsidRPr="006F28EE">
        <w:rPr>
          <w:rFonts w:cs="Times New Roman"/>
        </w:rPr>
        <w:t xml:space="preserve">instrumente; </w:t>
      </w:r>
    </w:p>
    <w:p w14:paraId="5BDE962E" w14:textId="77777777" w:rsidR="0059793B" w:rsidRPr="006F28EE" w:rsidRDefault="00EC7C6F" w:rsidP="00EC7C6F">
      <w:pPr>
        <w:pStyle w:val="Teksti"/>
        <w:rPr>
          <w:rFonts w:cs="Times New Roman"/>
        </w:rPr>
      </w:pPr>
      <w:r w:rsidRPr="006F28EE">
        <w:rPr>
          <w:rFonts w:cs="Times New Roman"/>
        </w:rPr>
        <w:t xml:space="preserve">2) </w:t>
      </w:r>
      <w:r w:rsidR="00BD1A8C" w:rsidRPr="006F28EE">
        <w:rPr>
          <w:rFonts w:cs="Times New Roman"/>
        </w:rPr>
        <w:t>8 ulje dhe ngritje në një aerodrom, duke përfshirë procedurat e lidhjes</w:t>
      </w:r>
      <w:r w:rsidR="00F2789A" w:rsidRPr="006F28EE">
        <w:rPr>
          <w:rFonts w:cs="Times New Roman"/>
        </w:rPr>
        <w:t xml:space="preserve"> në </w:t>
      </w:r>
      <w:r w:rsidR="00BD1A8C" w:rsidRPr="006F28EE">
        <w:rPr>
          <w:rFonts w:cs="Times New Roman"/>
        </w:rPr>
        <w:t xml:space="preserve">direk dhe clirimit </w:t>
      </w:r>
      <w:r w:rsidR="0059793B" w:rsidRPr="006F28EE">
        <w:rPr>
          <w:rFonts w:cs="Times New Roman"/>
        </w:rPr>
        <w:t xml:space="preserve"> </w:t>
      </w:r>
    </w:p>
    <w:p w14:paraId="627A08FA" w14:textId="053BA2BB" w:rsidR="00BD1A8C" w:rsidRPr="006F28EE" w:rsidRDefault="00BD1A8C" w:rsidP="00EC7C6F">
      <w:pPr>
        <w:pStyle w:val="Teksti"/>
        <w:rPr>
          <w:rFonts w:cs="Times New Roman"/>
        </w:rPr>
      </w:pPr>
      <w:r w:rsidRPr="006F28EE">
        <w:rPr>
          <w:rFonts w:cs="Times New Roman"/>
        </w:rPr>
        <w:t xml:space="preserve">nga direku; </w:t>
      </w:r>
    </w:p>
    <w:p w14:paraId="7EB738CE" w14:textId="6929B384" w:rsidR="00BD1A8C" w:rsidRPr="006F28EE" w:rsidRDefault="00EC7C6F" w:rsidP="00EC7C6F">
      <w:pPr>
        <w:pStyle w:val="Teksti"/>
        <w:rPr>
          <w:rFonts w:cs="Times New Roman"/>
        </w:rPr>
      </w:pPr>
      <w:r w:rsidRPr="006F28EE">
        <w:rPr>
          <w:rFonts w:cs="Times New Roman"/>
        </w:rPr>
        <w:t xml:space="preserve">3) </w:t>
      </w:r>
      <w:r w:rsidR="00BD1A8C" w:rsidRPr="006F28EE">
        <w:rPr>
          <w:rFonts w:cs="Times New Roman"/>
        </w:rPr>
        <w:t xml:space="preserve">8 orë kohë të fluturimit si drejtues i </w:t>
      </w:r>
      <w:r w:rsidR="005E3C33" w:rsidRPr="006F28EE">
        <w:rPr>
          <w:rFonts w:cs="Times New Roman"/>
        </w:rPr>
        <w:t>vetëm</w:t>
      </w:r>
      <w:r w:rsidR="00BD1A8C" w:rsidRPr="006F28EE">
        <w:rPr>
          <w:rFonts w:cs="Times New Roman"/>
        </w:rPr>
        <w:t xml:space="preserve">, i </w:t>
      </w:r>
      <w:r w:rsidR="00EB2F14" w:rsidRPr="006F28EE">
        <w:rPr>
          <w:rFonts w:cs="Times New Roman"/>
        </w:rPr>
        <w:t>mbikëqyr</w:t>
      </w:r>
      <w:r w:rsidR="00BD1A8C" w:rsidRPr="006F28EE">
        <w:rPr>
          <w:rFonts w:cs="Times New Roman"/>
        </w:rPr>
        <w:t xml:space="preserve">ur. </w:t>
      </w:r>
    </w:p>
    <w:p w14:paraId="55CFBD5D" w14:textId="77777777" w:rsidR="0059793B" w:rsidRPr="006F28EE" w:rsidRDefault="00BD1A8C" w:rsidP="00EC7C6F">
      <w:pPr>
        <w:pStyle w:val="Teksti"/>
        <w:rPr>
          <w:rFonts w:cs="Times New Roman"/>
        </w:rPr>
      </w:pPr>
      <w:r w:rsidRPr="006F28EE">
        <w:rPr>
          <w:rFonts w:cs="Times New Roman"/>
        </w:rPr>
        <w:t xml:space="preserve">b) </w:t>
      </w:r>
      <w:r w:rsidR="005119E3" w:rsidRPr="006F28EE">
        <w:rPr>
          <w:rFonts w:cs="Times New Roman"/>
        </w:rPr>
        <w:t xml:space="preserve">Aplikantët të cilët mbajnë një BPL të lëshuar në përputhje me Aneksin III (Pjesa-BFCL) të </w:t>
      </w:r>
      <w:r w:rsidR="0059793B" w:rsidRPr="006F28EE">
        <w:rPr>
          <w:rFonts w:cs="Times New Roman"/>
        </w:rPr>
        <w:t xml:space="preserve"> </w:t>
      </w:r>
    </w:p>
    <w:p w14:paraId="535D4AE1" w14:textId="572EC71B" w:rsidR="00EC7C6F" w:rsidRPr="006F28EE" w:rsidRDefault="00C6489E" w:rsidP="009A220F">
      <w:pPr>
        <w:pStyle w:val="Teksti"/>
        <w:ind w:left="270" w:firstLine="14"/>
        <w:rPr>
          <w:rFonts w:cs="Times New Roman"/>
        </w:rPr>
      </w:pPr>
      <w:r w:rsidRPr="006F28EE">
        <w:rPr>
          <w:rFonts w:cs="Times New Roman"/>
        </w:rPr>
        <w:t>Rregullores “</w:t>
      </w:r>
      <w:r w:rsidR="005119E3" w:rsidRPr="006F28EE">
        <w:rPr>
          <w:rFonts w:cs="Times New Roman"/>
        </w:rPr>
        <w:t>Për përcaktimin e rregullave të detajuara pë</w:t>
      </w:r>
      <w:r w:rsidRPr="006F28EE">
        <w:rPr>
          <w:rFonts w:cs="Times New Roman"/>
        </w:rPr>
        <w:t xml:space="preserve">r funksionimin e balonave sipas VKM-së Nr. 1095, datë 24.12.2020 “Për Miratimin e Kërkesave Thelbësore në Fushën e Aviacionit Civil </w:t>
      </w:r>
      <w:r w:rsidR="005119E3" w:rsidRPr="006F28EE">
        <w:rPr>
          <w:rFonts w:cs="Times New Roman"/>
        </w:rPr>
        <w:t>dhe janë të kualifikuar për të fluturuar me airship me ajër të nxehtë do të kreditohen me 10% të kohës së përgjithshme të fluturimit si PIC në airship të tillë dhe deri në një maksimum prej 5 orësh.</w:t>
      </w:r>
    </w:p>
    <w:p w14:paraId="25B4786D" w14:textId="77777777" w:rsidR="00C62814" w:rsidRPr="006F28EE" w:rsidRDefault="00C62814" w:rsidP="00C64CAC">
      <w:pPr>
        <w:widowControl w:val="0"/>
        <w:spacing w:after="0" w:line="240" w:lineRule="auto"/>
        <w:ind w:firstLine="284"/>
        <w:jc w:val="center"/>
        <w:rPr>
          <w:rFonts w:ascii="Garamond" w:hAnsi="Garamond" w:cs="Times New Roman"/>
          <w:sz w:val="24"/>
          <w:szCs w:val="24"/>
        </w:rPr>
      </w:pPr>
    </w:p>
    <w:p w14:paraId="44DF81A5" w14:textId="36F60AF6" w:rsidR="00C62814" w:rsidRPr="006F28EE" w:rsidRDefault="00C62814" w:rsidP="00C62814">
      <w:pPr>
        <w:spacing w:after="0" w:line="240" w:lineRule="auto"/>
        <w:ind w:firstLine="284"/>
        <w:jc w:val="center"/>
        <w:rPr>
          <w:rFonts w:ascii="Garamond" w:hAnsi="Garamond" w:cs="Times New Roman"/>
          <w:i/>
          <w:sz w:val="24"/>
          <w:szCs w:val="24"/>
        </w:rPr>
      </w:pPr>
      <w:r w:rsidRPr="006F28EE">
        <w:rPr>
          <w:rFonts w:ascii="Garamond" w:hAnsi="Garamond" w:cs="Times New Roman"/>
          <w:i/>
          <w:sz w:val="24"/>
          <w:szCs w:val="24"/>
        </w:rPr>
        <w:t>Seksioni 5</w:t>
      </w:r>
    </w:p>
    <w:p w14:paraId="4D7D70EE" w14:textId="77777777" w:rsidR="00C62814" w:rsidRPr="006F28EE" w:rsidRDefault="00C62814" w:rsidP="00C62814">
      <w:pPr>
        <w:spacing w:after="0" w:line="240" w:lineRule="auto"/>
        <w:ind w:firstLine="284"/>
        <w:jc w:val="center"/>
        <w:rPr>
          <w:rFonts w:ascii="Garamond" w:hAnsi="Garamond" w:cs="Times New Roman"/>
          <w:b/>
          <w:i/>
          <w:sz w:val="24"/>
          <w:szCs w:val="24"/>
        </w:rPr>
      </w:pPr>
      <w:r w:rsidRPr="006F28EE">
        <w:rPr>
          <w:rFonts w:ascii="Garamond" w:hAnsi="Garamond" w:cs="Times New Roman"/>
          <w:b/>
          <w:i/>
          <w:sz w:val="24"/>
          <w:szCs w:val="24"/>
        </w:rPr>
        <w:t>Kërkesa specifike për GPL</w:t>
      </w:r>
    </w:p>
    <w:p w14:paraId="60623A11" w14:textId="77777777" w:rsidR="00C62814" w:rsidRPr="006F28EE" w:rsidRDefault="00C62814" w:rsidP="00C62814">
      <w:pPr>
        <w:spacing w:after="0" w:line="240" w:lineRule="auto"/>
        <w:ind w:firstLine="284"/>
        <w:jc w:val="center"/>
        <w:rPr>
          <w:rFonts w:ascii="Garamond" w:hAnsi="Garamond" w:cs="Times New Roman"/>
          <w:b/>
          <w:i/>
          <w:sz w:val="24"/>
          <w:szCs w:val="24"/>
        </w:rPr>
      </w:pPr>
    </w:p>
    <w:p w14:paraId="335A95B0" w14:textId="77777777" w:rsidR="00C62814" w:rsidRPr="006F28EE" w:rsidRDefault="00C62814" w:rsidP="00C62814">
      <w:pPr>
        <w:spacing w:after="0" w:line="240" w:lineRule="auto"/>
        <w:ind w:firstLine="284"/>
        <w:jc w:val="both"/>
        <w:rPr>
          <w:rFonts w:ascii="Garamond" w:eastAsia="Calibri" w:hAnsi="Garamond" w:cs="Times New Roman"/>
          <w:b/>
          <w:i/>
          <w:sz w:val="24"/>
          <w:szCs w:val="24"/>
        </w:rPr>
      </w:pPr>
      <w:r w:rsidRPr="006F28EE">
        <w:rPr>
          <w:rFonts w:ascii="Garamond" w:eastAsia="Calibri" w:hAnsi="Garamond" w:cs="Times New Roman"/>
          <w:b/>
          <w:i/>
          <w:sz w:val="24"/>
          <w:szCs w:val="24"/>
        </w:rPr>
        <w:t>FCL.205.G GPL – Privilegjet</w:t>
      </w:r>
    </w:p>
    <w:p w14:paraId="352D4FEA" w14:textId="77777777" w:rsidR="00C62814" w:rsidRPr="006F28EE" w:rsidRDefault="00C62814" w:rsidP="00C62814">
      <w:pPr>
        <w:spacing w:after="0" w:line="240" w:lineRule="auto"/>
        <w:ind w:firstLine="284"/>
        <w:jc w:val="both"/>
        <w:rPr>
          <w:rFonts w:ascii="Garamond" w:eastAsia="Calibri" w:hAnsi="Garamond" w:cs="Times New Roman"/>
          <w:i/>
          <w:sz w:val="24"/>
          <w:szCs w:val="24"/>
        </w:rPr>
      </w:pPr>
      <w:r w:rsidRPr="006F28EE">
        <w:rPr>
          <w:rFonts w:ascii="Garamond" w:eastAsia="Calibri" w:hAnsi="Garamond" w:cs="Times New Roman"/>
          <w:i/>
          <w:sz w:val="24"/>
          <w:szCs w:val="24"/>
        </w:rPr>
        <w:t>a) Privilegjet e mbajtësit të një GPL-je përfshijnë veprimin si PIC në gjiroplan:</w:t>
      </w:r>
    </w:p>
    <w:p w14:paraId="265F88B8" w14:textId="77777777" w:rsidR="00C62814" w:rsidRPr="006F28EE" w:rsidRDefault="00C62814" w:rsidP="00C62814">
      <w:pPr>
        <w:spacing w:after="0" w:line="240" w:lineRule="auto"/>
        <w:ind w:firstLine="284"/>
        <w:jc w:val="both"/>
        <w:rPr>
          <w:rFonts w:ascii="Garamond" w:eastAsia="Calibri" w:hAnsi="Garamond" w:cs="Times New Roman"/>
          <w:i/>
          <w:sz w:val="24"/>
          <w:szCs w:val="24"/>
        </w:rPr>
      </w:pPr>
      <w:r w:rsidRPr="006F28EE">
        <w:rPr>
          <w:rFonts w:ascii="Garamond" w:eastAsia="Calibri" w:hAnsi="Garamond" w:cs="Times New Roman"/>
          <w:i/>
          <w:sz w:val="24"/>
          <w:szCs w:val="24"/>
        </w:rPr>
        <w:t>1. pa shpërblim në operime jotregëtare;</w:t>
      </w:r>
    </w:p>
    <w:p w14:paraId="3A0CC3F9" w14:textId="77777777" w:rsidR="00C62814" w:rsidRPr="006F28EE" w:rsidRDefault="00C62814" w:rsidP="00C62814">
      <w:pPr>
        <w:spacing w:after="0" w:line="240" w:lineRule="auto"/>
        <w:ind w:firstLine="284"/>
        <w:jc w:val="both"/>
        <w:rPr>
          <w:rFonts w:ascii="Garamond" w:eastAsia="Calibri" w:hAnsi="Garamond" w:cs="Times New Roman"/>
          <w:i/>
          <w:sz w:val="24"/>
          <w:szCs w:val="24"/>
        </w:rPr>
      </w:pPr>
      <w:r w:rsidRPr="006F28EE">
        <w:rPr>
          <w:rFonts w:ascii="Garamond" w:eastAsia="Calibri" w:hAnsi="Garamond" w:cs="Times New Roman"/>
          <w:i/>
          <w:sz w:val="24"/>
          <w:szCs w:val="24"/>
        </w:rPr>
        <w:t>2. në kryerjen e transportit të pasagjerëve vetëm kur ka përfunduar 10 orë kohë fluturimi si PIC në gjiroplan pas lëshimit të licencës.</w:t>
      </w:r>
    </w:p>
    <w:p w14:paraId="16C70C17" w14:textId="77777777" w:rsidR="00C62814" w:rsidRPr="006F28EE" w:rsidRDefault="00C62814" w:rsidP="00C62814">
      <w:pPr>
        <w:spacing w:after="0" w:line="240" w:lineRule="auto"/>
        <w:ind w:firstLine="284"/>
        <w:jc w:val="both"/>
        <w:rPr>
          <w:rFonts w:ascii="Garamond" w:eastAsia="Calibri" w:hAnsi="Garamond" w:cs="Times New Roman"/>
          <w:i/>
          <w:sz w:val="24"/>
          <w:szCs w:val="24"/>
        </w:rPr>
      </w:pPr>
      <w:r w:rsidRPr="006F28EE">
        <w:rPr>
          <w:rFonts w:ascii="Garamond" w:eastAsia="Calibri" w:hAnsi="Garamond" w:cs="Times New Roman"/>
          <w:i/>
          <w:sz w:val="24"/>
          <w:szCs w:val="24"/>
        </w:rPr>
        <w:t>b) Pavarësisht pikës (a)(1) më sipër, mbajtësi i një GPL-je me privilegje instruktori ose ekzaminuesi mund të marrë shpërblim për:</w:t>
      </w:r>
    </w:p>
    <w:p w14:paraId="6D277FA8" w14:textId="77777777" w:rsidR="00C62814" w:rsidRPr="006F28EE" w:rsidRDefault="00C62814" w:rsidP="00C62814">
      <w:pPr>
        <w:spacing w:after="0" w:line="240" w:lineRule="auto"/>
        <w:ind w:firstLine="284"/>
        <w:jc w:val="both"/>
        <w:rPr>
          <w:rFonts w:ascii="Garamond" w:eastAsia="Calibri" w:hAnsi="Garamond" w:cs="Times New Roman"/>
          <w:i/>
          <w:sz w:val="24"/>
          <w:szCs w:val="24"/>
        </w:rPr>
      </w:pPr>
      <w:r w:rsidRPr="006F28EE">
        <w:rPr>
          <w:rFonts w:ascii="Garamond" w:eastAsia="Calibri" w:hAnsi="Garamond" w:cs="Times New Roman"/>
          <w:i/>
          <w:sz w:val="24"/>
          <w:szCs w:val="24"/>
        </w:rPr>
        <w:t>1. ofrimin e instruksioneve të fluturimit për GPL-në;</w:t>
      </w:r>
    </w:p>
    <w:p w14:paraId="1F593DCE" w14:textId="77777777" w:rsidR="00C62814" w:rsidRPr="006F28EE" w:rsidRDefault="00C62814" w:rsidP="00C62814">
      <w:pPr>
        <w:spacing w:after="0" w:line="240" w:lineRule="auto"/>
        <w:ind w:firstLine="284"/>
        <w:jc w:val="both"/>
        <w:rPr>
          <w:rFonts w:ascii="Garamond" w:eastAsia="Calibri" w:hAnsi="Garamond" w:cs="Times New Roman"/>
          <w:i/>
          <w:sz w:val="24"/>
          <w:szCs w:val="24"/>
        </w:rPr>
      </w:pPr>
      <w:r w:rsidRPr="006F28EE">
        <w:rPr>
          <w:rFonts w:ascii="Garamond" w:eastAsia="Calibri" w:hAnsi="Garamond" w:cs="Times New Roman"/>
          <w:i/>
          <w:sz w:val="24"/>
          <w:szCs w:val="24"/>
        </w:rPr>
        <w:t>2. kryerjen e testeve të aftësive dhe kontrolleve të aftësive për GPL-në;</w:t>
      </w:r>
    </w:p>
    <w:p w14:paraId="3DA4BF5C" w14:textId="77777777" w:rsidR="00C62814" w:rsidRPr="006F28EE" w:rsidRDefault="00C62814" w:rsidP="00C62814">
      <w:pPr>
        <w:spacing w:after="0" w:line="240" w:lineRule="auto"/>
        <w:ind w:firstLine="284"/>
        <w:jc w:val="both"/>
        <w:rPr>
          <w:rFonts w:ascii="Garamond" w:eastAsia="Calibri" w:hAnsi="Garamond" w:cs="Times New Roman"/>
          <w:i/>
          <w:sz w:val="24"/>
          <w:szCs w:val="24"/>
        </w:rPr>
      </w:pPr>
      <w:r w:rsidRPr="006F28EE">
        <w:rPr>
          <w:rFonts w:ascii="Garamond" w:eastAsia="Calibri" w:hAnsi="Garamond" w:cs="Times New Roman"/>
          <w:i/>
          <w:sz w:val="24"/>
          <w:szCs w:val="24"/>
        </w:rPr>
        <w:t>3. trajnimin, testimin dhe kontrollin për autorizimet dhe privilegjet që lidhen me licencën e instruktorit ose ekzaminuesit, sipas rastit.</w:t>
      </w:r>
    </w:p>
    <w:p w14:paraId="744DF6BF" w14:textId="77777777" w:rsidR="00C62814" w:rsidRPr="006F28EE" w:rsidRDefault="00C62814" w:rsidP="00C62814">
      <w:pPr>
        <w:spacing w:after="0" w:line="240" w:lineRule="auto"/>
        <w:ind w:firstLine="284"/>
        <w:jc w:val="both"/>
        <w:rPr>
          <w:rFonts w:ascii="Garamond" w:eastAsia="Calibri" w:hAnsi="Garamond" w:cs="Times New Roman"/>
          <w:i/>
          <w:sz w:val="24"/>
          <w:szCs w:val="24"/>
        </w:rPr>
      </w:pPr>
      <w:r w:rsidRPr="006F28EE">
        <w:rPr>
          <w:rFonts w:ascii="Garamond" w:eastAsia="Calibri" w:hAnsi="Garamond" w:cs="Times New Roman"/>
          <w:i/>
          <w:sz w:val="24"/>
          <w:szCs w:val="24"/>
        </w:rPr>
        <w:t>c) Mbajtësit e GPL-së ushtrojnë privilegjet e GPL-së vetëm nëse përmbushin kërkesat në fuqi për përditësim të përvojës dhe vetëm nëse certifikata e tyre mjekësore, e përshtatshme për privilegjet e ushtruara, është e vlefshme.</w:t>
      </w:r>
    </w:p>
    <w:p w14:paraId="6E0004C8" w14:textId="77777777" w:rsidR="00C62814" w:rsidRPr="006F28EE" w:rsidRDefault="00C62814" w:rsidP="00C62814">
      <w:pPr>
        <w:spacing w:after="0" w:line="240" w:lineRule="auto"/>
        <w:ind w:firstLine="284"/>
        <w:jc w:val="both"/>
        <w:rPr>
          <w:rFonts w:ascii="Garamond" w:eastAsia="Calibri" w:hAnsi="Garamond" w:cs="Times New Roman"/>
          <w:b/>
          <w:i/>
          <w:sz w:val="24"/>
          <w:szCs w:val="24"/>
        </w:rPr>
      </w:pPr>
      <w:r w:rsidRPr="006F28EE">
        <w:rPr>
          <w:rFonts w:ascii="Garamond" w:eastAsia="Calibri" w:hAnsi="Garamond" w:cs="Times New Roman"/>
          <w:b/>
          <w:i/>
          <w:sz w:val="24"/>
          <w:szCs w:val="24"/>
        </w:rPr>
        <w:t>FCL.210.G GPL – Kërkesat për përvojë dhe kreditimi</w:t>
      </w:r>
    </w:p>
    <w:p w14:paraId="11C44F31" w14:textId="77777777" w:rsidR="00C62814" w:rsidRPr="006F28EE" w:rsidRDefault="00C62814" w:rsidP="00C62814">
      <w:pPr>
        <w:spacing w:after="0" w:line="240" w:lineRule="auto"/>
        <w:ind w:firstLine="284"/>
        <w:jc w:val="both"/>
        <w:rPr>
          <w:rFonts w:ascii="Garamond" w:eastAsia="Calibri" w:hAnsi="Garamond" w:cs="Times New Roman"/>
          <w:i/>
          <w:sz w:val="24"/>
          <w:szCs w:val="24"/>
        </w:rPr>
      </w:pPr>
      <w:r w:rsidRPr="006F28EE">
        <w:rPr>
          <w:rFonts w:ascii="Garamond" w:eastAsia="Calibri" w:hAnsi="Garamond" w:cs="Times New Roman"/>
          <w:i/>
          <w:sz w:val="24"/>
          <w:szCs w:val="24"/>
        </w:rPr>
        <w:t>a) Një aplikant për një GPL duhet të ketë realizuar të paktën 35 orë instruksione fluturimi në gjiroplan, 5 prej të cilave mund të jenë përfunduar në një FSTD, duke përfshirë të paktën:</w:t>
      </w:r>
    </w:p>
    <w:p w14:paraId="331EB8E2" w14:textId="77777777" w:rsidR="00C62814" w:rsidRPr="006F28EE" w:rsidRDefault="00C62814" w:rsidP="00C62814">
      <w:pPr>
        <w:spacing w:after="0" w:line="240" w:lineRule="auto"/>
        <w:ind w:firstLine="284"/>
        <w:jc w:val="both"/>
        <w:rPr>
          <w:rFonts w:ascii="Garamond" w:eastAsia="Calibri" w:hAnsi="Garamond" w:cs="Times New Roman"/>
          <w:i/>
          <w:sz w:val="24"/>
          <w:szCs w:val="24"/>
        </w:rPr>
      </w:pPr>
      <w:r w:rsidRPr="006F28EE">
        <w:rPr>
          <w:rFonts w:ascii="Garamond" w:eastAsia="Calibri" w:hAnsi="Garamond" w:cs="Times New Roman"/>
          <w:i/>
          <w:sz w:val="24"/>
          <w:szCs w:val="24"/>
        </w:rPr>
        <w:t>1. 20 orë instruksione fluturimi dysh; dhe</w:t>
      </w:r>
    </w:p>
    <w:p w14:paraId="3CA784C7" w14:textId="77777777" w:rsidR="00C62814" w:rsidRPr="006F28EE" w:rsidRDefault="00C62814" w:rsidP="00C62814">
      <w:pPr>
        <w:spacing w:after="0" w:line="240" w:lineRule="auto"/>
        <w:ind w:firstLine="284"/>
        <w:jc w:val="both"/>
        <w:rPr>
          <w:rFonts w:ascii="Garamond" w:eastAsia="Calibri" w:hAnsi="Garamond" w:cs="Times New Roman"/>
          <w:i/>
          <w:sz w:val="24"/>
          <w:szCs w:val="24"/>
        </w:rPr>
      </w:pPr>
      <w:r w:rsidRPr="006F28EE">
        <w:rPr>
          <w:rFonts w:ascii="Garamond" w:eastAsia="Calibri" w:hAnsi="Garamond" w:cs="Times New Roman"/>
          <w:i/>
          <w:sz w:val="24"/>
          <w:szCs w:val="24"/>
        </w:rPr>
        <w:t>2. 8 orë kohë fluturimi solo nën mbikëqyrje, duke përfshirë të paktën 4 orë kohë fluturimi solo në distancë, me të paktën një fluturim në distancë, me një distancë prej të paktën 150 km (80 NM), gjatë së cilit duhet të bëhen ulje të plota në dy aerodrome të ndryshëm nga aerodromi i nisjes.</w:t>
      </w:r>
    </w:p>
    <w:p w14:paraId="019D957F" w14:textId="77777777" w:rsidR="00C62814" w:rsidRPr="006F28EE" w:rsidRDefault="00C62814" w:rsidP="00C62814">
      <w:pPr>
        <w:spacing w:after="0" w:line="240" w:lineRule="auto"/>
        <w:ind w:firstLine="284"/>
        <w:jc w:val="both"/>
        <w:rPr>
          <w:rFonts w:ascii="Garamond" w:eastAsia="Calibri" w:hAnsi="Garamond" w:cs="Times New Roman"/>
          <w:i/>
          <w:sz w:val="24"/>
          <w:szCs w:val="24"/>
        </w:rPr>
      </w:pPr>
      <w:r w:rsidRPr="006F28EE">
        <w:rPr>
          <w:rFonts w:ascii="Garamond" w:eastAsia="Calibri" w:hAnsi="Garamond" w:cs="Times New Roman"/>
          <w:i/>
          <w:sz w:val="24"/>
          <w:szCs w:val="24"/>
        </w:rPr>
        <w:t>b) Kreditimi. Një aplikant që mban një licencë piloti për një kategori tjetër avionësh, me përjashtim të balonave, kreditohet me 10% të kohës së tij totale të fluturimit si PIC në ata avionë deri në një maksimum prej 10 orësh. Në çdo rast, kreditet nuk jepen për kërkesat e pikës (a)(2).</w:t>
      </w:r>
    </w:p>
    <w:p w14:paraId="157CDC64" w14:textId="77777777" w:rsidR="00C62814" w:rsidRPr="006F28EE" w:rsidRDefault="00C62814" w:rsidP="00C62814">
      <w:pPr>
        <w:spacing w:after="0" w:line="240" w:lineRule="auto"/>
        <w:ind w:firstLine="284"/>
        <w:jc w:val="both"/>
        <w:rPr>
          <w:rFonts w:ascii="Garamond" w:eastAsia="Calibri" w:hAnsi="Garamond" w:cs="Times New Roman"/>
          <w:i/>
          <w:sz w:val="24"/>
          <w:szCs w:val="24"/>
        </w:rPr>
      </w:pPr>
      <w:r w:rsidRPr="006F28EE">
        <w:rPr>
          <w:rFonts w:ascii="Garamond" w:eastAsia="Calibri" w:hAnsi="Garamond" w:cs="Times New Roman"/>
          <w:i/>
          <w:sz w:val="24"/>
          <w:szCs w:val="24"/>
        </w:rPr>
        <w:t>c) Aplikantët me përvojë të mëparshme si PIC në gjiroplan, që kanë një masë maksimale ngritjeje prej të paktën 450 kg, mund të marrin kredite për kërkesat e shkronjës “a”. Shuma e krediteve vendoset nga DTO ose ATO ku aplikanti ndjek kursin e trajnimit, mbi bazën e një vlerësimi të fluturimit para regjistrimit, por në asnjë rast nuk duhet të tejkalojë asnjërën nga këto:</w:t>
      </w:r>
    </w:p>
    <w:p w14:paraId="721FA518" w14:textId="77777777" w:rsidR="00C62814" w:rsidRPr="006F28EE" w:rsidRDefault="00C62814" w:rsidP="00C62814">
      <w:pPr>
        <w:spacing w:after="0" w:line="240" w:lineRule="auto"/>
        <w:ind w:firstLine="284"/>
        <w:jc w:val="both"/>
        <w:rPr>
          <w:rFonts w:ascii="Garamond" w:eastAsia="Calibri" w:hAnsi="Garamond" w:cs="Times New Roman"/>
          <w:i/>
          <w:sz w:val="24"/>
          <w:szCs w:val="24"/>
        </w:rPr>
      </w:pPr>
      <w:r w:rsidRPr="006F28EE">
        <w:rPr>
          <w:rFonts w:ascii="Garamond" w:eastAsia="Calibri" w:hAnsi="Garamond" w:cs="Times New Roman"/>
          <w:i/>
          <w:sz w:val="24"/>
          <w:szCs w:val="24"/>
        </w:rPr>
        <w:t>1. kohën totale të fluturimit si PIC;</w:t>
      </w:r>
    </w:p>
    <w:p w14:paraId="430D7AF9" w14:textId="77777777" w:rsidR="00C62814" w:rsidRPr="006F28EE" w:rsidRDefault="00C62814" w:rsidP="00C62814">
      <w:pPr>
        <w:spacing w:after="0" w:line="240" w:lineRule="auto"/>
        <w:ind w:firstLine="284"/>
        <w:jc w:val="both"/>
        <w:rPr>
          <w:rFonts w:ascii="Garamond" w:eastAsia="Calibri" w:hAnsi="Garamond" w:cs="Times New Roman"/>
          <w:i/>
          <w:sz w:val="24"/>
          <w:szCs w:val="24"/>
        </w:rPr>
      </w:pPr>
      <w:r w:rsidRPr="006F28EE">
        <w:rPr>
          <w:rFonts w:ascii="Garamond" w:eastAsia="Calibri" w:hAnsi="Garamond" w:cs="Times New Roman"/>
          <w:i/>
          <w:sz w:val="24"/>
          <w:szCs w:val="24"/>
        </w:rPr>
        <w:t>2. 50% të orëve të kërkuara në pikën “a”.</w:t>
      </w:r>
    </w:p>
    <w:p w14:paraId="77337E3E" w14:textId="77777777" w:rsidR="00C62814" w:rsidRPr="006F28EE" w:rsidRDefault="00C62814" w:rsidP="00C62814">
      <w:pPr>
        <w:spacing w:after="0" w:line="240" w:lineRule="auto"/>
        <w:ind w:firstLine="284"/>
        <w:jc w:val="both"/>
        <w:rPr>
          <w:rFonts w:ascii="Garamond" w:eastAsia="Calibri" w:hAnsi="Garamond" w:cs="Times New Roman"/>
          <w:i/>
          <w:sz w:val="24"/>
          <w:szCs w:val="24"/>
        </w:rPr>
      </w:pPr>
      <w:r w:rsidRPr="006F28EE">
        <w:rPr>
          <w:rFonts w:ascii="Garamond" w:eastAsia="Calibri" w:hAnsi="Garamond" w:cs="Times New Roman"/>
          <w:i/>
          <w:sz w:val="24"/>
          <w:szCs w:val="24"/>
        </w:rPr>
        <w:t>Në çdo rast, kreditet nuk do të jepen për kërkesat e pikës (a)(2).</w:t>
      </w:r>
    </w:p>
    <w:p w14:paraId="0D7EFDEC" w14:textId="77777777" w:rsidR="00C62814" w:rsidRPr="006F28EE" w:rsidRDefault="00C62814" w:rsidP="00C62814">
      <w:pPr>
        <w:spacing w:after="0" w:line="240" w:lineRule="auto"/>
        <w:ind w:firstLine="284"/>
        <w:jc w:val="both"/>
        <w:rPr>
          <w:rFonts w:ascii="Garamond" w:eastAsia="Calibri" w:hAnsi="Garamond" w:cs="Times New Roman"/>
          <w:b/>
          <w:i/>
          <w:sz w:val="24"/>
          <w:szCs w:val="24"/>
        </w:rPr>
      </w:pPr>
      <w:r w:rsidRPr="006F28EE">
        <w:rPr>
          <w:rFonts w:ascii="Garamond" w:eastAsia="Calibri" w:hAnsi="Garamond" w:cs="Times New Roman"/>
          <w:b/>
          <w:i/>
          <w:sz w:val="24"/>
          <w:szCs w:val="24"/>
        </w:rPr>
        <w:t>FCL.235.G GPL – Privilegjet për kategoritë, tipat dhe variantet e gjiroplanëve</w:t>
      </w:r>
    </w:p>
    <w:p w14:paraId="5BE001B4" w14:textId="77777777" w:rsidR="00C62814" w:rsidRPr="006F28EE" w:rsidRDefault="00C62814" w:rsidP="00C62814">
      <w:pPr>
        <w:spacing w:after="0" w:line="240" w:lineRule="auto"/>
        <w:ind w:firstLine="284"/>
        <w:jc w:val="both"/>
        <w:rPr>
          <w:rFonts w:ascii="Garamond" w:eastAsia="Calibri" w:hAnsi="Garamond" w:cs="Times New Roman"/>
          <w:i/>
          <w:sz w:val="24"/>
          <w:szCs w:val="24"/>
        </w:rPr>
      </w:pPr>
      <w:r w:rsidRPr="006F28EE">
        <w:rPr>
          <w:rFonts w:ascii="Garamond" w:eastAsia="Calibri" w:hAnsi="Garamond" w:cs="Times New Roman"/>
          <w:i/>
          <w:sz w:val="24"/>
          <w:szCs w:val="24"/>
        </w:rPr>
        <w:t>a) Për qëllimin e licencimit të pilotëve për gjiroplan në përputhje me këtë aneks, gjiroplanët kategorizohen në klasat dhe tipat e mëposhtëm:</w:t>
      </w:r>
    </w:p>
    <w:p w14:paraId="3BAE2E5B" w14:textId="77777777" w:rsidR="00C62814" w:rsidRPr="006F28EE" w:rsidRDefault="00C62814" w:rsidP="00C62814">
      <w:pPr>
        <w:spacing w:after="0" w:line="240" w:lineRule="auto"/>
        <w:ind w:firstLine="284"/>
        <w:jc w:val="both"/>
        <w:rPr>
          <w:rFonts w:ascii="Garamond" w:eastAsia="Calibri" w:hAnsi="Garamond" w:cs="Times New Roman"/>
          <w:i/>
          <w:sz w:val="24"/>
          <w:szCs w:val="24"/>
        </w:rPr>
      </w:pPr>
      <w:r w:rsidRPr="006F28EE">
        <w:rPr>
          <w:rFonts w:ascii="Garamond" w:eastAsia="Calibri" w:hAnsi="Garamond" w:cs="Times New Roman"/>
          <w:i/>
          <w:sz w:val="24"/>
          <w:szCs w:val="24"/>
        </w:rPr>
        <w:t>1. klasa e gjiroplanëve me një helikë shtytëse (SPG): gjiroplanë me një pilot, të cilët kanë një njësi të vetme shtytëse qendrore, e cila kontrollohet me një komandë të vetme shtytjeje dhe që përdorin një nga llojet e motorëve të mëposhtëm:</w:t>
      </w:r>
    </w:p>
    <w:p w14:paraId="24353C57" w14:textId="77777777" w:rsidR="00C62814" w:rsidRPr="006F28EE" w:rsidRDefault="00C62814" w:rsidP="00C62814">
      <w:pPr>
        <w:spacing w:after="0" w:line="240" w:lineRule="auto"/>
        <w:ind w:firstLine="284"/>
        <w:jc w:val="both"/>
        <w:rPr>
          <w:rFonts w:ascii="Garamond" w:eastAsia="Calibri" w:hAnsi="Garamond" w:cs="Times New Roman"/>
          <w:i/>
          <w:sz w:val="24"/>
          <w:szCs w:val="24"/>
        </w:rPr>
      </w:pPr>
      <w:r w:rsidRPr="006F28EE">
        <w:rPr>
          <w:rFonts w:ascii="Garamond" w:eastAsia="Calibri" w:hAnsi="Garamond" w:cs="Times New Roman"/>
          <w:i/>
          <w:sz w:val="24"/>
          <w:szCs w:val="24"/>
        </w:rPr>
        <w:lastRenderedPageBreak/>
        <w:t>a) një sistem motorik me piston, i cili, nëse specifikohet kështu pas procesit të certifikimit në përputhje me urdhrin e ministrit nr. 57, datë 13.3.2024, “Për miratimin e rregullores për përcaktimin e rregullave zbatuese të vlefshmërisë ajrore dhe të certifikimit mjedisor ose deklaratën e përputhshmërisë së avionit dhe produkteve të lidhura me to, pjesëve dhe pajisjeve, si dhe për kërkesat e aftësisë së organizatave të projektimit dhe prodhimit”, mund të përbëhet nga më shumë se një motor me piston;</w:t>
      </w:r>
    </w:p>
    <w:p w14:paraId="2958A2EF" w14:textId="77777777" w:rsidR="00C62814" w:rsidRPr="006F28EE" w:rsidRDefault="00C62814" w:rsidP="00C62814">
      <w:pPr>
        <w:spacing w:after="0" w:line="240" w:lineRule="auto"/>
        <w:ind w:firstLine="284"/>
        <w:jc w:val="both"/>
        <w:rPr>
          <w:rFonts w:ascii="Garamond" w:eastAsia="Calibri" w:hAnsi="Garamond" w:cs="Times New Roman"/>
          <w:i/>
          <w:sz w:val="24"/>
          <w:szCs w:val="24"/>
        </w:rPr>
      </w:pPr>
      <w:r w:rsidRPr="006F28EE">
        <w:rPr>
          <w:rFonts w:ascii="Garamond" w:eastAsia="Calibri" w:hAnsi="Garamond" w:cs="Times New Roman"/>
          <w:i/>
          <w:sz w:val="24"/>
          <w:szCs w:val="24"/>
        </w:rPr>
        <w:t>b) një sistem motorik elektrik i cili, nëse specifikohet kështu pas procesit të certifikimit në përputhje me urdhrin e ministrit nr. 57, datë 13.3.2024, “Për miratimin e rregullores për përcaktimin e rregullave zbatuese të vlefshmërisë ajrore dhe të certifikimit mjedisor ose deklaratën e përputhshmërisë së avionit dhe produkteve të lidhura me to, pjesëve dhe pajisjeve, si dhe për kërkesat e aftësisë së organizatave të projektimit dhe prodhimit”, mund të përbëhet nga më shumë se një motor elektrik;</w:t>
      </w:r>
    </w:p>
    <w:p w14:paraId="486F6FAF" w14:textId="77777777" w:rsidR="00C62814" w:rsidRPr="006F28EE" w:rsidRDefault="00C62814" w:rsidP="00C62814">
      <w:pPr>
        <w:spacing w:after="0" w:line="240" w:lineRule="auto"/>
        <w:ind w:firstLine="284"/>
        <w:jc w:val="both"/>
        <w:rPr>
          <w:rFonts w:ascii="Garamond" w:eastAsia="Calibri" w:hAnsi="Garamond" w:cs="Times New Roman"/>
          <w:i/>
          <w:sz w:val="24"/>
          <w:szCs w:val="24"/>
        </w:rPr>
      </w:pPr>
      <w:r w:rsidRPr="006F28EE">
        <w:rPr>
          <w:rFonts w:ascii="Garamond" w:eastAsia="Calibri" w:hAnsi="Garamond" w:cs="Times New Roman"/>
          <w:i/>
          <w:sz w:val="24"/>
          <w:szCs w:val="24"/>
        </w:rPr>
        <w:t>c) nëse specifikohet kështu pas procesit të certifikimit në përputhje me urdhrin e ministrit nr. 57, datë 13.3.2024, “Për miratimin e rregullores për përcaktimin e rregullave zbatuese të vlefshmërisë ajrore dhe të certifikimit mjedisor ose deklaratën e përputhshmërisë së avionit dhe produkteve të lidhura me to, pjesëve dhe pajisjeve, si dhe për kërkesat e aftësisë së organizatave të projektimit dhe prodhimit”, një sistem motorik hibrid i përbërë nga motorë me piston dhe elektrikë;</w:t>
      </w:r>
    </w:p>
    <w:p w14:paraId="761C63A3" w14:textId="77777777" w:rsidR="00C62814" w:rsidRPr="006F28EE" w:rsidRDefault="00C62814" w:rsidP="00C62814">
      <w:pPr>
        <w:spacing w:after="0" w:line="240" w:lineRule="auto"/>
        <w:ind w:firstLine="284"/>
        <w:jc w:val="both"/>
        <w:rPr>
          <w:rFonts w:ascii="Garamond" w:eastAsia="Calibri" w:hAnsi="Garamond" w:cs="Times New Roman"/>
          <w:i/>
          <w:sz w:val="24"/>
          <w:szCs w:val="24"/>
        </w:rPr>
      </w:pPr>
      <w:r w:rsidRPr="006F28EE">
        <w:rPr>
          <w:rFonts w:ascii="Garamond" w:eastAsia="Calibri" w:hAnsi="Garamond" w:cs="Times New Roman"/>
          <w:i/>
          <w:sz w:val="24"/>
          <w:szCs w:val="24"/>
        </w:rPr>
        <w:t>2. tipa gjiroplanësh që kërkojnë privilegje të veçanta për atë tip specifik, siç përcaktohet pas procesit të certifikimit në përputhje me urdhrin e ministrit nr. 57, datë 13.3.2024, “Për miratimin e rregullores për përcaktimin e rregullave zbatuese të vlefshmërisë ajrore dhe të certifikimit mjedisor ose deklaratën e përputhshmërisë së avionit dhe produkteve të lidhura me to, pjesëve dhe pajisjeve, si dhe për kërkesat e aftësisë së organizatave të projektimit dhe prodhimit”.</w:t>
      </w:r>
    </w:p>
    <w:p w14:paraId="3A2766F7" w14:textId="77777777" w:rsidR="00C62814" w:rsidRPr="006F28EE" w:rsidRDefault="00C62814" w:rsidP="00C62814">
      <w:pPr>
        <w:spacing w:after="0" w:line="240" w:lineRule="auto"/>
        <w:ind w:firstLine="284"/>
        <w:jc w:val="both"/>
        <w:rPr>
          <w:rFonts w:ascii="Garamond" w:eastAsia="Calibri" w:hAnsi="Garamond" w:cs="Times New Roman"/>
          <w:i/>
          <w:sz w:val="24"/>
          <w:szCs w:val="24"/>
        </w:rPr>
      </w:pPr>
      <w:r w:rsidRPr="006F28EE">
        <w:rPr>
          <w:rFonts w:ascii="Garamond" w:eastAsia="Calibri" w:hAnsi="Garamond" w:cs="Times New Roman"/>
          <w:i/>
          <w:sz w:val="24"/>
          <w:szCs w:val="24"/>
        </w:rPr>
        <w:t>b) Aplikantëve për një GPL u jepen privilegje për klasën ose tipin e gjiroplanëve në të cilët është kryer testi i aftësive. Për të zgjeruar privilegjet e tyre në një klasë ose tip tjetër, mbajtësit e një GPL-je duhet të plotësojnë, në atë klasë ose tip tjetër, të gjitha sa vijon:</w:t>
      </w:r>
    </w:p>
    <w:p w14:paraId="14A5EA39" w14:textId="77777777" w:rsidR="00C62814" w:rsidRPr="006F28EE" w:rsidRDefault="00C62814" w:rsidP="00C62814">
      <w:pPr>
        <w:spacing w:after="0" w:line="240" w:lineRule="auto"/>
        <w:ind w:firstLine="284"/>
        <w:jc w:val="both"/>
        <w:rPr>
          <w:rFonts w:ascii="Garamond" w:eastAsia="Calibri" w:hAnsi="Garamond" w:cs="Times New Roman"/>
          <w:i/>
          <w:sz w:val="24"/>
          <w:szCs w:val="24"/>
        </w:rPr>
      </w:pPr>
      <w:r w:rsidRPr="006F28EE">
        <w:rPr>
          <w:rFonts w:ascii="Garamond" w:eastAsia="Calibri" w:hAnsi="Garamond" w:cs="Times New Roman"/>
          <w:i/>
          <w:sz w:val="24"/>
          <w:szCs w:val="24"/>
        </w:rPr>
        <w:t>1. përveç nëse specifikohet ndryshe në të dhënat e përshtatshmërisë operacionale të përcaktuara në përputhje me aneksin I (pjesa 21) të urdhrin e ministrit nr. 57, datë 13.3.2024, “Për miratimin e rregullores për përcaktimin e rregullave zbatuese të vlefshmërisë ajrore dhe të certifikimit mjedisor ose deklaratën e përputhshmërisë së avionit dhe produkteve të lidhura me to, pjesëve dhe pajisjeve, si dhe për kërkesat e aftësisë së organizatave të projektimit dhe prodhimit”, kur është e aplikueshme, 3 orë instruksione fluturimi, duke përfshirë:</w:t>
      </w:r>
    </w:p>
    <w:p w14:paraId="3C17540A" w14:textId="77777777" w:rsidR="00C62814" w:rsidRPr="006F28EE" w:rsidRDefault="00C62814" w:rsidP="00C62814">
      <w:pPr>
        <w:spacing w:after="0" w:line="240" w:lineRule="auto"/>
        <w:ind w:firstLine="284"/>
        <w:jc w:val="both"/>
        <w:rPr>
          <w:rFonts w:ascii="Garamond" w:eastAsia="Calibri" w:hAnsi="Garamond" w:cs="Times New Roman"/>
          <w:i/>
          <w:sz w:val="24"/>
          <w:szCs w:val="24"/>
        </w:rPr>
      </w:pPr>
      <w:r w:rsidRPr="006F28EE">
        <w:rPr>
          <w:rFonts w:ascii="Garamond" w:eastAsia="Calibri" w:hAnsi="Garamond" w:cs="Times New Roman"/>
          <w:i/>
          <w:sz w:val="24"/>
          <w:szCs w:val="24"/>
        </w:rPr>
        <w:t>i. 10 ngritje dhe ulje dyshe; dhe</w:t>
      </w:r>
    </w:p>
    <w:p w14:paraId="65FFDA79" w14:textId="77777777" w:rsidR="00C62814" w:rsidRPr="006F28EE" w:rsidRDefault="00C62814" w:rsidP="00C62814">
      <w:pPr>
        <w:spacing w:after="0" w:line="240" w:lineRule="auto"/>
        <w:ind w:firstLine="284"/>
        <w:jc w:val="both"/>
        <w:rPr>
          <w:rFonts w:ascii="Garamond" w:eastAsia="Calibri" w:hAnsi="Garamond" w:cs="Times New Roman"/>
          <w:i/>
          <w:sz w:val="24"/>
          <w:szCs w:val="24"/>
        </w:rPr>
      </w:pPr>
      <w:r w:rsidRPr="006F28EE">
        <w:rPr>
          <w:rFonts w:ascii="Garamond" w:eastAsia="Calibri" w:hAnsi="Garamond" w:cs="Times New Roman"/>
          <w:i/>
          <w:sz w:val="24"/>
          <w:szCs w:val="24"/>
        </w:rPr>
        <w:t>ii. 10 ngritje dhe ulje solo të mbikëqyrura;</w:t>
      </w:r>
    </w:p>
    <w:p w14:paraId="236D41CE" w14:textId="77777777" w:rsidR="00C62814" w:rsidRPr="006F28EE" w:rsidRDefault="00C62814" w:rsidP="00C62814">
      <w:pPr>
        <w:spacing w:after="0" w:line="240" w:lineRule="auto"/>
        <w:ind w:firstLine="284"/>
        <w:jc w:val="both"/>
        <w:rPr>
          <w:rFonts w:ascii="Garamond" w:eastAsia="Calibri" w:hAnsi="Garamond" w:cs="Times New Roman"/>
          <w:i/>
          <w:sz w:val="24"/>
          <w:szCs w:val="24"/>
        </w:rPr>
      </w:pPr>
      <w:r w:rsidRPr="006F28EE">
        <w:rPr>
          <w:rFonts w:ascii="Garamond" w:eastAsia="Calibri" w:hAnsi="Garamond" w:cs="Times New Roman"/>
          <w:i/>
          <w:sz w:val="24"/>
          <w:szCs w:val="24"/>
        </w:rPr>
        <w:t>2. një test aftësish për të demonstruar një nivel të përshtatshëm të aftësive praktike në klasën ose tipin e ri. Gjatë këtij testi aftësish, aplikanti duhet t’i demonstrojë gjithashtu ekzaminuesit një nivel të përshtatshëm të njohurive teorike për klasën ose tipin tjetër në lëndët e mëposhtme:</w:t>
      </w:r>
    </w:p>
    <w:p w14:paraId="31823A41" w14:textId="77777777" w:rsidR="00C62814" w:rsidRPr="006F28EE" w:rsidRDefault="00C62814" w:rsidP="00C62814">
      <w:pPr>
        <w:spacing w:after="0" w:line="240" w:lineRule="auto"/>
        <w:ind w:firstLine="284"/>
        <w:jc w:val="both"/>
        <w:rPr>
          <w:rFonts w:ascii="Garamond" w:eastAsia="Calibri" w:hAnsi="Garamond" w:cs="Times New Roman"/>
          <w:i/>
          <w:sz w:val="24"/>
          <w:szCs w:val="24"/>
        </w:rPr>
      </w:pPr>
      <w:r w:rsidRPr="006F28EE">
        <w:rPr>
          <w:rFonts w:ascii="Garamond" w:eastAsia="Calibri" w:hAnsi="Garamond" w:cs="Times New Roman"/>
          <w:i/>
          <w:sz w:val="24"/>
          <w:szCs w:val="24"/>
        </w:rPr>
        <w:t>i. procedurat operative;</w:t>
      </w:r>
    </w:p>
    <w:p w14:paraId="6C018EDA" w14:textId="77777777" w:rsidR="00C62814" w:rsidRPr="006F28EE" w:rsidRDefault="00C62814" w:rsidP="00C62814">
      <w:pPr>
        <w:spacing w:after="0" w:line="240" w:lineRule="auto"/>
        <w:ind w:firstLine="284"/>
        <w:jc w:val="both"/>
        <w:rPr>
          <w:rFonts w:ascii="Garamond" w:eastAsia="Calibri" w:hAnsi="Garamond" w:cs="Times New Roman"/>
          <w:i/>
          <w:sz w:val="24"/>
          <w:szCs w:val="24"/>
        </w:rPr>
      </w:pPr>
      <w:r w:rsidRPr="006F28EE">
        <w:rPr>
          <w:rFonts w:ascii="Garamond" w:eastAsia="Calibri" w:hAnsi="Garamond" w:cs="Times New Roman"/>
          <w:i/>
          <w:sz w:val="24"/>
          <w:szCs w:val="24"/>
        </w:rPr>
        <w:t>ii. performanca e fluturimit dhe planifikimi;</w:t>
      </w:r>
    </w:p>
    <w:p w14:paraId="12D226BA" w14:textId="77777777" w:rsidR="00C62814" w:rsidRPr="006F28EE" w:rsidRDefault="00C62814" w:rsidP="00C62814">
      <w:pPr>
        <w:spacing w:after="0" w:line="240" w:lineRule="auto"/>
        <w:ind w:firstLine="284"/>
        <w:jc w:val="both"/>
        <w:rPr>
          <w:rFonts w:ascii="Garamond" w:eastAsia="Calibri" w:hAnsi="Garamond" w:cs="Times New Roman"/>
          <w:i/>
          <w:sz w:val="24"/>
          <w:szCs w:val="24"/>
        </w:rPr>
      </w:pPr>
      <w:r w:rsidRPr="006F28EE">
        <w:rPr>
          <w:rFonts w:ascii="Garamond" w:eastAsia="Calibri" w:hAnsi="Garamond" w:cs="Times New Roman"/>
          <w:i/>
          <w:sz w:val="24"/>
          <w:szCs w:val="24"/>
        </w:rPr>
        <w:t>iii. njohuri të përgjithshme mbi avionët.</w:t>
      </w:r>
    </w:p>
    <w:p w14:paraId="232465D8" w14:textId="77777777" w:rsidR="00C62814" w:rsidRPr="006F28EE" w:rsidRDefault="00C62814" w:rsidP="00C62814">
      <w:pPr>
        <w:spacing w:after="0" w:line="240" w:lineRule="auto"/>
        <w:ind w:firstLine="284"/>
        <w:jc w:val="both"/>
        <w:rPr>
          <w:rFonts w:ascii="Garamond" w:eastAsia="Calibri" w:hAnsi="Garamond" w:cs="Times New Roman"/>
          <w:i/>
          <w:sz w:val="24"/>
          <w:szCs w:val="24"/>
        </w:rPr>
      </w:pPr>
      <w:r w:rsidRPr="006F28EE">
        <w:rPr>
          <w:rFonts w:ascii="Garamond" w:eastAsia="Calibri" w:hAnsi="Garamond" w:cs="Times New Roman"/>
          <w:i/>
          <w:sz w:val="24"/>
          <w:szCs w:val="24"/>
        </w:rPr>
        <w:t>c) Për të zgjeruar privilegjet në një variant tjetër brenda një klase ose tipi, piloti duhet të kryejë trajnimin për dallimet ose njohjen e ndryshimeve. Kur është e aplikueshme, ky trajnim për dallimet ose njohjen e ndryshimeve duhet të jetë në përputhje me të dhënat e përshtatshmërisë operacionale të përcaktuara në përputhje me aneksin I (pjesa 21) të urdhrit të ministrit nr. 57, datë 13.3.2024, “Për miratimin e rregullores për përcaktimin e rregullave zbatuese të vlefshmërisë ajrore dhe të certifikimit mjedisor ose deklaratën e përputhshmërisë së avionit dhe produkteve të lidhura me to, pjesëve dhe pajisjeve, si dhe për kërkesat e aftësisë së organizatave të projektimit dhe prodhimit”. Trajnimi i dallimeve duhet të regjistrohet në ditarin e fluturimit të pilotit ose në një regjistër ekuivalent dhe të nënshkruhet nga instruktori. Kur zgjerohen privilegjet për një klasë SPG në një variant me një lloj tjetër motori, siç specifikohet në pikën (a)(1), trajnimi i dallimeve duhet të përbëhet nga instruksione fluturimi dysh dhe instruksione njohurish teorike që duhet të përfshijnë, në lidhje me atë lloj tjetër motori dhe sistemet përkatëse të avionit, të paktën të gjitha sa vijojnë:</w:t>
      </w:r>
    </w:p>
    <w:p w14:paraId="4663D2C1" w14:textId="77777777" w:rsidR="00C62814" w:rsidRPr="006F28EE" w:rsidRDefault="00C62814" w:rsidP="00C62814">
      <w:pPr>
        <w:spacing w:after="0" w:line="240" w:lineRule="auto"/>
        <w:ind w:firstLine="284"/>
        <w:jc w:val="both"/>
        <w:rPr>
          <w:rFonts w:ascii="Garamond" w:eastAsia="Calibri" w:hAnsi="Garamond" w:cs="Times New Roman"/>
          <w:i/>
          <w:sz w:val="24"/>
          <w:szCs w:val="24"/>
        </w:rPr>
      </w:pPr>
      <w:r w:rsidRPr="006F28EE">
        <w:rPr>
          <w:rFonts w:ascii="Garamond" w:eastAsia="Calibri" w:hAnsi="Garamond" w:cs="Times New Roman"/>
          <w:i/>
          <w:sz w:val="24"/>
          <w:szCs w:val="24"/>
        </w:rPr>
        <w:t>1. procedurat operacionale;</w:t>
      </w:r>
    </w:p>
    <w:p w14:paraId="7E99144B" w14:textId="77777777" w:rsidR="00C62814" w:rsidRPr="006F28EE" w:rsidRDefault="00C62814" w:rsidP="00C62814">
      <w:pPr>
        <w:spacing w:after="0" w:line="240" w:lineRule="auto"/>
        <w:ind w:firstLine="284"/>
        <w:jc w:val="both"/>
        <w:rPr>
          <w:rFonts w:ascii="Garamond" w:eastAsia="Calibri" w:hAnsi="Garamond" w:cs="Times New Roman"/>
          <w:i/>
          <w:sz w:val="24"/>
          <w:szCs w:val="24"/>
        </w:rPr>
      </w:pPr>
      <w:r w:rsidRPr="006F28EE">
        <w:rPr>
          <w:rFonts w:ascii="Garamond" w:eastAsia="Calibri" w:hAnsi="Garamond" w:cs="Times New Roman"/>
          <w:i/>
          <w:sz w:val="24"/>
          <w:szCs w:val="24"/>
        </w:rPr>
        <w:t>2. performancën e fluturimit dhe planifikimin;</w:t>
      </w:r>
    </w:p>
    <w:p w14:paraId="51AC8DD0" w14:textId="77777777" w:rsidR="00C62814" w:rsidRPr="006F28EE" w:rsidRDefault="00C62814" w:rsidP="00C62814">
      <w:pPr>
        <w:spacing w:after="0" w:line="240" w:lineRule="auto"/>
        <w:ind w:firstLine="284"/>
        <w:jc w:val="both"/>
        <w:rPr>
          <w:rFonts w:ascii="Garamond" w:eastAsia="Calibri" w:hAnsi="Garamond" w:cs="Times New Roman"/>
          <w:i/>
          <w:sz w:val="24"/>
          <w:szCs w:val="24"/>
        </w:rPr>
      </w:pPr>
      <w:r w:rsidRPr="006F28EE">
        <w:rPr>
          <w:rFonts w:ascii="Garamond" w:eastAsia="Calibri" w:hAnsi="Garamond" w:cs="Times New Roman"/>
          <w:i/>
          <w:sz w:val="24"/>
          <w:szCs w:val="24"/>
        </w:rPr>
        <w:t>3. njohuri të përgjithshme mbi avionët.</w:t>
      </w:r>
    </w:p>
    <w:p w14:paraId="63C9351C" w14:textId="77777777" w:rsidR="00C62814" w:rsidRPr="006F28EE" w:rsidRDefault="00C62814" w:rsidP="00C62814">
      <w:pPr>
        <w:spacing w:after="0" w:line="240" w:lineRule="auto"/>
        <w:ind w:firstLine="284"/>
        <w:jc w:val="both"/>
        <w:rPr>
          <w:rFonts w:ascii="Garamond" w:eastAsia="Calibri" w:hAnsi="Garamond" w:cs="Times New Roman"/>
          <w:b/>
          <w:i/>
          <w:sz w:val="24"/>
          <w:szCs w:val="24"/>
        </w:rPr>
      </w:pPr>
      <w:r w:rsidRPr="006F28EE">
        <w:rPr>
          <w:rFonts w:ascii="Garamond" w:eastAsia="Calibri" w:hAnsi="Garamond" w:cs="Times New Roman"/>
          <w:b/>
          <w:i/>
          <w:sz w:val="24"/>
          <w:szCs w:val="24"/>
        </w:rPr>
        <w:t>FCL.240.G GPL – Kërkesat për vlefshmërinë e licencës</w:t>
      </w:r>
    </w:p>
    <w:p w14:paraId="39075721" w14:textId="77777777" w:rsidR="00C62814" w:rsidRPr="006F28EE" w:rsidRDefault="00C62814" w:rsidP="00C62814">
      <w:pPr>
        <w:spacing w:after="0" w:line="240" w:lineRule="auto"/>
        <w:ind w:firstLine="284"/>
        <w:jc w:val="both"/>
        <w:rPr>
          <w:rFonts w:ascii="Garamond" w:eastAsia="Calibri" w:hAnsi="Garamond" w:cs="Times New Roman"/>
          <w:i/>
          <w:sz w:val="24"/>
          <w:szCs w:val="24"/>
        </w:rPr>
      </w:pPr>
      <w:r w:rsidRPr="006F28EE">
        <w:rPr>
          <w:rFonts w:ascii="Garamond" w:eastAsia="Calibri" w:hAnsi="Garamond" w:cs="Times New Roman"/>
          <w:i/>
          <w:sz w:val="24"/>
          <w:szCs w:val="24"/>
        </w:rPr>
        <w:lastRenderedPageBreak/>
        <w:t>a) Mbajtësit e një GPL-je do të ushtrojnë privilegjet e licencës së tyre në një klasë ose tip specifik gjiroplani vetëm nëse në 2 vitet e fundit kanë përmbushur ndonjë nga kushtet e mëposhtme si pilotë të gjiroplanëve në klasën ose tipin përkatës:</w:t>
      </w:r>
    </w:p>
    <w:p w14:paraId="69A64C4D" w14:textId="77777777" w:rsidR="00C62814" w:rsidRPr="006F28EE" w:rsidRDefault="00C62814" w:rsidP="00C62814">
      <w:pPr>
        <w:spacing w:after="0" w:line="240" w:lineRule="auto"/>
        <w:ind w:firstLine="284"/>
        <w:jc w:val="both"/>
        <w:rPr>
          <w:rFonts w:ascii="Garamond" w:eastAsia="Calibri" w:hAnsi="Garamond" w:cs="Times New Roman"/>
          <w:i/>
          <w:sz w:val="24"/>
          <w:szCs w:val="24"/>
        </w:rPr>
      </w:pPr>
      <w:r w:rsidRPr="006F28EE">
        <w:rPr>
          <w:rFonts w:ascii="Garamond" w:eastAsia="Calibri" w:hAnsi="Garamond" w:cs="Times New Roman"/>
          <w:i/>
          <w:sz w:val="24"/>
          <w:szCs w:val="24"/>
        </w:rPr>
        <w:t>1. kanë realizuar të paktën 12 orë kohë fluturimi si PIC ose duke fluturuar dyshe ose solo nën mbikëqyrjen e një instruktori, duke përfshirë:</w:t>
      </w:r>
    </w:p>
    <w:p w14:paraId="2BCA1278" w14:textId="77777777" w:rsidR="00C62814" w:rsidRPr="006F28EE" w:rsidRDefault="00C62814" w:rsidP="00C62814">
      <w:pPr>
        <w:spacing w:after="0" w:line="240" w:lineRule="auto"/>
        <w:ind w:firstLine="284"/>
        <w:jc w:val="both"/>
        <w:rPr>
          <w:rFonts w:ascii="Garamond" w:eastAsia="Calibri" w:hAnsi="Garamond" w:cs="Times New Roman"/>
          <w:i/>
          <w:sz w:val="24"/>
          <w:szCs w:val="24"/>
        </w:rPr>
      </w:pPr>
      <w:r w:rsidRPr="006F28EE">
        <w:rPr>
          <w:rFonts w:ascii="Garamond" w:eastAsia="Calibri" w:hAnsi="Garamond" w:cs="Times New Roman"/>
          <w:i/>
          <w:sz w:val="24"/>
          <w:szCs w:val="24"/>
        </w:rPr>
        <w:t>i. 12 ngritje dhe ulje;</w:t>
      </w:r>
    </w:p>
    <w:p w14:paraId="02336009" w14:textId="77777777" w:rsidR="00C62814" w:rsidRPr="006F28EE" w:rsidRDefault="00C62814" w:rsidP="00C62814">
      <w:pPr>
        <w:spacing w:after="0" w:line="240" w:lineRule="auto"/>
        <w:ind w:firstLine="284"/>
        <w:jc w:val="both"/>
        <w:rPr>
          <w:rFonts w:ascii="Garamond" w:eastAsia="Calibri" w:hAnsi="Garamond" w:cs="Times New Roman"/>
          <w:i/>
          <w:sz w:val="24"/>
          <w:szCs w:val="24"/>
        </w:rPr>
      </w:pPr>
      <w:r w:rsidRPr="006F28EE">
        <w:rPr>
          <w:rFonts w:ascii="Garamond" w:eastAsia="Calibri" w:hAnsi="Garamond" w:cs="Times New Roman"/>
          <w:i/>
          <w:sz w:val="24"/>
          <w:szCs w:val="24"/>
        </w:rPr>
        <w:t>ii. trajnim rifreskues prej të paktën 1 ore kohë totale fluturimi me dhe sipas dëshirës së një instruktori, i cili do të zgjedhë ato ushtrime fluturimi që i lejojnë aplikantit të rifreskojë kompetencën e tij në operimin e sigurt të avionit dhe zbatimin e procedurave normale, jonormale dhe të emergjencës;</w:t>
      </w:r>
    </w:p>
    <w:p w14:paraId="07F7F5F7" w14:textId="77777777" w:rsidR="00C62814" w:rsidRPr="006F28EE" w:rsidRDefault="00C62814" w:rsidP="00C62814">
      <w:pPr>
        <w:spacing w:after="0" w:line="240" w:lineRule="auto"/>
        <w:ind w:firstLine="284"/>
        <w:jc w:val="both"/>
        <w:rPr>
          <w:rFonts w:ascii="Garamond" w:eastAsia="Calibri" w:hAnsi="Garamond" w:cs="Times New Roman"/>
          <w:i/>
          <w:sz w:val="24"/>
          <w:szCs w:val="24"/>
        </w:rPr>
      </w:pPr>
      <w:r w:rsidRPr="006F28EE">
        <w:rPr>
          <w:rFonts w:ascii="Garamond" w:eastAsia="Calibri" w:hAnsi="Garamond" w:cs="Times New Roman"/>
          <w:i/>
          <w:sz w:val="24"/>
          <w:szCs w:val="24"/>
        </w:rPr>
        <w:t>2. kanë kaluar një kontroll aftësie për GPL-në me një ekzaminues. Programi i kontrollit të aftësive duhet të bazohet në testin e aftësive për GPL.</w:t>
      </w:r>
    </w:p>
    <w:p w14:paraId="4EA3BD27" w14:textId="77777777" w:rsidR="00C62814" w:rsidRPr="006F28EE" w:rsidRDefault="00C62814" w:rsidP="00C62814">
      <w:pPr>
        <w:spacing w:after="0" w:line="240" w:lineRule="auto"/>
        <w:ind w:firstLine="284"/>
        <w:jc w:val="both"/>
        <w:rPr>
          <w:rFonts w:ascii="Garamond" w:eastAsia="Calibri" w:hAnsi="Garamond" w:cs="Times New Roman"/>
          <w:i/>
          <w:sz w:val="24"/>
          <w:szCs w:val="24"/>
        </w:rPr>
      </w:pPr>
      <w:r w:rsidRPr="006F28EE">
        <w:rPr>
          <w:rFonts w:ascii="Garamond" w:eastAsia="Calibri" w:hAnsi="Garamond" w:cs="Times New Roman"/>
          <w:i/>
          <w:sz w:val="24"/>
          <w:szCs w:val="24"/>
        </w:rPr>
        <w:t>b) Mbajtësit e një GPL-je me privilegje për klasën SPG të cilët, në përputhje me pikën FCL.235.G(c), kanë zgjeruar privilegjet e tyre në një variant me një lloj tjetër motori, siç specifikohet në pikën FCL.235.G(a), nëse nuk e kanë fluturuar atë variant brenda 2 viteve të mëparshme, duhet të plotësojnë cilindo nga sa vijon në atë variant, përpara se të ushtrojnë privilegjet e tyre në atë variant:</w:t>
      </w:r>
    </w:p>
    <w:p w14:paraId="7A9C6961" w14:textId="77777777" w:rsidR="00C62814" w:rsidRPr="006F28EE" w:rsidRDefault="00C62814" w:rsidP="00C62814">
      <w:pPr>
        <w:spacing w:after="0" w:line="240" w:lineRule="auto"/>
        <w:ind w:firstLine="284"/>
        <w:jc w:val="both"/>
        <w:rPr>
          <w:rFonts w:ascii="Garamond" w:eastAsia="Calibri" w:hAnsi="Garamond" w:cs="Times New Roman"/>
          <w:i/>
          <w:sz w:val="24"/>
          <w:szCs w:val="24"/>
        </w:rPr>
      </w:pPr>
      <w:r w:rsidRPr="006F28EE">
        <w:rPr>
          <w:rFonts w:ascii="Garamond" w:eastAsia="Calibri" w:hAnsi="Garamond" w:cs="Times New Roman"/>
          <w:i/>
          <w:sz w:val="24"/>
          <w:szCs w:val="24"/>
        </w:rPr>
        <w:t>1. trajnime të mëtejshme për dallimet në përputhje me pikën FCL.235.G(c);</w:t>
      </w:r>
    </w:p>
    <w:p w14:paraId="5D83B88E" w14:textId="77777777" w:rsidR="00C62814" w:rsidRPr="006F28EE" w:rsidRDefault="00C62814" w:rsidP="00C62814">
      <w:pPr>
        <w:spacing w:after="0" w:line="240" w:lineRule="auto"/>
        <w:ind w:firstLine="284"/>
        <w:jc w:val="both"/>
        <w:rPr>
          <w:rFonts w:ascii="Garamond" w:eastAsia="Calibri" w:hAnsi="Garamond" w:cs="Times New Roman"/>
          <w:i/>
          <w:sz w:val="24"/>
          <w:szCs w:val="24"/>
        </w:rPr>
      </w:pPr>
      <w:r w:rsidRPr="006F28EE">
        <w:rPr>
          <w:rFonts w:ascii="Garamond" w:eastAsia="Calibri" w:hAnsi="Garamond" w:cs="Times New Roman"/>
          <w:i/>
          <w:sz w:val="24"/>
          <w:szCs w:val="24"/>
        </w:rPr>
        <w:t>2. një kontroll aftësish;</w:t>
      </w:r>
    </w:p>
    <w:p w14:paraId="214C056A" w14:textId="77777777" w:rsidR="00C62814" w:rsidRPr="006F28EE" w:rsidRDefault="00C62814" w:rsidP="00C62814">
      <w:pPr>
        <w:spacing w:after="0" w:line="240" w:lineRule="auto"/>
        <w:ind w:firstLine="284"/>
        <w:jc w:val="both"/>
        <w:rPr>
          <w:rFonts w:ascii="Garamond" w:eastAsia="Calibri" w:hAnsi="Garamond" w:cs="Times New Roman"/>
          <w:i/>
          <w:sz w:val="24"/>
          <w:szCs w:val="24"/>
        </w:rPr>
      </w:pPr>
      <w:r w:rsidRPr="006F28EE">
        <w:rPr>
          <w:rFonts w:ascii="Garamond" w:eastAsia="Calibri" w:hAnsi="Garamond" w:cs="Times New Roman"/>
          <w:i/>
          <w:sz w:val="24"/>
          <w:szCs w:val="24"/>
        </w:rPr>
        <w:t>3. trajnim rifreskues në përputhje me pikën (a)(1)(ii).</w:t>
      </w:r>
    </w:p>
    <w:p w14:paraId="7C788793" w14:textId="180F6340" w:rsidR="00C62814" w:rsidRPr="006F28EE" w:rsidRDefault="00C62814" w:rsidP="00C62814">
      <w:pPr>
        <w:spacing w:after="0" w:line="240" w:lineRule="auto"/>
        <w:ind w:firstLine="284"/>
        <w:jc w:val="both"/>
        <w:rPr>
          <w:rFonts w:ascii="Garamond" w:eastAsia="Calibri" w:hAnsi="Garamond" w:cs="Times New Roman"/>
          <w:i/>
          <w:sz w:val="24"/>
          <w:szCs w:val="24"/>
        </w:rPr>
      </w:pPr>
      <w:r w:rsidRPr="006F28EE">
        <w:rPr>
          <w:rFonts w:ascii="Garamond" w:eastAsia="Calibri" w:hAnsi="Garamond" w:cs="Times New Roman"/>
          <w:i/>
          <w:sz w:val="24"/>
          <w:szCs w:val="24"/>
        </w:rPr>
        <w:t>c) Fluturimet dyshe dhe fluturimet solo nën mbikëqyrje sipas frazës hyrëse të pikës (a)(1), trajnimi rifreskues sipas pikave (a)(1)(ii) dhe (b)(3), dhe kontrolli i aftësive sipas pikës (a)(2) dhe (b)(2) duhet të regjistrohen në ditarin e fluturimit të pilotit ose në një regjistër ekuivalent dhe duhet të nënshkruhen nga instruktori ose ekzaminuesi, sipas rastit.</w:t>
      </w:r>
    </w:p>
    <w:p w14:paraId="2347A70F" w14:textId="77777777" w:rsidR="00C62814" w:rsidRPr="006F28EE" w:rsidRDefault="00C62814" w:rsidP="00C64CAC">
      <w:pPr>
        <w:widowControl w:val="0"/>
        <w:spacing w:after="0" w:line="240" w:lineRule="auto"/>
        <w:ind w:firstLine="284"/>
        <w:jc w:val="center"/>
        <w:rPr>
          <w:rFonts w:ascii="Garamond" w:hAnsi="Garamond" w:cs="Times New Roman"/>
          <w:sz w:val="24"/>
          <w:szCs w:val="24"/>
        </w:rPr>
      </w:pPr>
    </w:p>
    <w:p w14:paraId="5D4D79C8" w14:textId="77777777" w:rsidR="00C62814" w:rsidRPr="006F28EE" w:rsidRDefault="00C62814" w:rsidP="00C64CAC">
      <w:pPr>
        <w:widowControl w:val="0"/>
        <w:spacing w:after="0" w:line="240" w:lineRule="auto"/>
        <w:ind w:firstLine="284"/>
        <w:jc w:val="center"/>
        <w:rPr>
          <w:rFonts w:ascii="Garamond" w:hAnsi="Garamond" w:cs="Times New Roman"/>
          <w:sz w:val="24"/>
          <w:szCs w:val="24"/>
        </w:rPr>
      </w:pPr>
    </w:p>
    <w:p w14:paraId="3EACBA48" w14:textId="0EE0B35C" w:rsidR="00BD1A8C" w:rsidRPr="006F28EE" w:rsidRDefault="00BD1A8C" w:rsidP="00C64CAC">
      <w:pPr>
        <w:widowControl w:val="0"/>
        <w:spacing w:after="0" w:line="240" w:lineRule="auto"/>
        <w:ind w:firstLine="284"/>
        <w:jc w:val="center"/>
        <w:rPr>
          <w:rFonts w:ascii="Garamond" w:hAnsi="Garamond" w:cs="Times New Roman"/>
          <w:sz w:val="24"/>
          <w:szCs w:val="24"/>
        </w:rPr>
      </w:pPr>
      <w:r w:rsidRPr="006F28EE">
        <w:rPr>
          <w:rFonts w:ascii="Garamond" w:hAnsi="Garamond" w:cs="Times New Roman"/>
          <w:sz w:val="24"/>
          <w:szCs w:val="24"/>
        </w:rPr>
        <w:t>N</w:t>
      </w:r>
      <w:r w:rsidR="008B12A7" w:rsidRPr="006F28EE">
        <w:rPr>
          <w:rFonts w:ascii="Garamond" w:hAnsi="Garamond" w:cs="Times New Roman"/>
          <w:sz w:val="24"/>
          <w:szCs w:val="24"/>
        </w:rPr>
        <w:t>Ë</w:t>
      </w:r>
      <w:r w:rsidRPr="006F28EE">
        <w:rPr>
          <w:rFonts w:ascii="Garamond" w:hAnsi="Garamond" w:cs="Times New Roman"/>
          <w:sz w:val="24"/>
          <w:szCs w:val="24"/>
        </w:rPr>
        <w:t>NPJESA</w:t>
      </w:r>
      <w:r w:rsidR="00F2789A" w:rsidRPr="006F28EE">
        <w:rPr>
          <w:rFonts w:ascii="Garamond" w:hAnsi="Garamond" w:cs="Times New Roman"/>
          <w:sz w:val="24"/>
          <w:szCs w:val="24"/>
        </w:rPr>
        <w:t xml:space="preserve"> </w:t>
      </w:r>
      <w:r w:rsidRPr="006F28EE">
        <w:rPr>
          <w:rFonts w:ascii="Garamond" w:hAnsi="Garamond" w:cs="Times New Roman"/>
          <w:sz w:val="24"/>
          <w:szCs w:val="24"/>
        </w:rPr>
        <w:t>D</w:t>
      </w:r>
    </w:p>
    <w:p w14:paraId="03734236" w14:textId="4BAD3F0E" w:rsidR="00BD1A8C" w:rsidRPr="006F28EE" w:rsidRDefault="008B12A7" w:rsidP="00C64CAC">
      <w:pPr>
        <w:widowControl w:val="0"/>
        <w:spacing w:after="0" w:line="240" w:lineRule="auto"/>
        <w:ind w:firstLine="284"/>
        <w:jc w:val="center"/>
        <w:rPr>
          <w:rFonts w:ascii="Garamond" w:hAnsi="Garamond" w:cs="Times New Roman"/>
          <w:sz w:val="24"/>
          <w:szCs w:val="24"/>
        </w:rPr>
      </w:pPr>
      <w:r w:rsidRPr="006F28EE">
        <w:rPr>
          <w:rFonts w:ascii="Garamond" w:hAnsi="Garamond" w:cs="Times New Roman"/>
          <w:b/>
          <w:sz w:val="24"/>
          <w:szCs w:val="24"/>
        </w:rPr>
        <w:t>LICENCA</w:t>
      </w:r>
      <w:r w:rsidR="00BD1A8C" w:rsidRPr="006F28EE">
        <w:rPr>
          <w:rFonts w:ascii="Garamond" w:hAnsi="Garamond" w:cs="Times New Roman"/>
          <w:b/>
          <w:sz w:val="24"/>
          <w:szCs w:val="24"/>
        </w:rPr>
        <w:t xml:space="preserve"> PILOT </w:t>
      </w:r>
      <w:r w:rsidRPr="006F28EE">
        <w:rPr>
          <w:rFonts w:ascii="Garamond" w:hAnsi="Garamond" w:cs="Times New Roman"/>
          <w:b/>
          <w:sz w:val="24"/>
          <w:szCs w:val="24"/>
        </w:rPr>
        <w:t>TREGTAR</w:t>
      </w:r>
      <w:r w:rsidR="00BD1A8C" w:rsidRPr="006F28EE">
        <w:rPr>
          <w:rFonts w:ascii="Garamond" w:hAnsi="Garamond" w:cs="Times New Roman"/>
          <w:b/>
          <w:sz w:val="24"/>
          <w:szCs w:val="24"/>
        </w:rPr>
        <w:t xml:space="preserve"> - CPL</w:t>
      </w:r>
    </w:p>
    <w:p w14:paraId="77BFD43A" w14:textId="2E666502" w:rsidR="00BD1A8C" w:rsidRPr="006F28EE" w:rsidRDefault="00BD1A8C" w:rsidP="00C64CAC">
      <w:pPr>
        <w:widowControl w:val="0"/>
        <w:spacing w:after="0" w:line="240" w:lineRule="auto"/>
        <w:ind w:firstLine="284"/>
        <w:jc w:val="center"/>
        <w:rPr>
          <w:rFonts w:ascii="Garamond" w:hAnsi="Garamond" w:cs="Times New Roman"/>
          <w:sz w:val="24"/>
          <w:szCs w:val="24"/>
        </w:rPr>
      </w:pPr>
      <w:r w:rsidRPr="006F28EE">
        <w:rPr>
          <w:rFonts w:ascii="Garamond" w:hAnsi="Garamond" w:cs="Times New Roman"/>
          <w:sz w:val="24"/>
          <w:szCs w:val="24"/>
        </w:rPr>
        <w:t>SEKSIONI 1</w:t>
      </w:r>
    </w:p>
    <w:p w14:paraId="153DA145" w14:textId="293DC0A4" w:rsidR="00BD1A8C" w:rsidRPr="006F28EE" w:rsidRDefault="00BD1A8C" w:rsidP="00C64CAC">
      <w:pPr>
        <w:widowControl w:val="0"/>
        <w:spacing w:after="0" w:line="240" w:lineRule="auto"/>
        <w:ind w:firstLine="284"/>
        <w:jc w:val="center"/>
        <w:rPr>
          <w:rFonts w:ascii="Garamond" w:hAnsi="Garamond" w:cs="Times New Roman"/>
          <w:sz w:val="24"/>
          <w:szCs w:val="24"/>
        </w:rPr>
      </w:pPr>
      <w:r w:rsidRPr="006F28EE">
        <w:rPr>
          <w:rFonts w:ascii="Garamond" w:hAnsi="Garamond" w:cs="Times New Roman"/>
          <w:b/>
          <w:i/>
          <w:sz w:val="24"/>
          <w:szCs w:val="24"/>
        </w:rPr>
        <w:t>Kërkesa të përbashkëta</w:t>
      </w:r>
    </w:p>
    <w:p w14:paraId="01BBFB23" w14:textId="77777777" w:rsidR="00C64CAC" w:rsidRPr="006F28EE" w:rsidRDefault="00C64CAC" w:rsidP="00F36E9C">
      <w:pPr>
        <w:widowControl w:val="0"/>
        <w:spacing w:after="0" w:line="240" w:lineRule="auto"/>
        <w:ind w:firstLine="284"/>
        <w:jc w:val="both"/>
        <w:rPr>
          <w:rFonts w:ascii="Garamond" w:hAnsi="Garamond" w:cs="Times New Roman"/>
          <w:b/>
          <w:sz w:val="24"/>
          <w:szCs w:val="24"/>
        </w:rPr>
      </w:pPr>
    </w:p>
    <w:p w14:paraId="786092A1" w14:textId="66F330AC" w:rsidR="00BD1A8C" w:rsidRPr="006F28EE" w:rsidRDefault="00BD1A8C" w:rsidP="004015D3">
      <w:pPr>
        <w:widowControl w:val="0"/>
        <w:spacing w:after="0" w:line="240" w:lineRule="auto"/>
        <w:jc w:val="both"/>
        <w:rPr>
          <w:rFonts w:ascii="Garamond" w:hAnsi="Garamond" w:cs="Times New Roman"/>
          <w:b/>
          <w:sz w:val="24"/>
          <w:szCs w:val="24"/>
        </w:rPr>
      </w:pPr>
      <w:r w:rsidRPr="006F28EE">
        <w:rPr>
          <w:rFonts w:ascii="Garamond" w:hAnsi="Garamond" w:cs="Times New Roman"/>
          <w:b/>
          <w:sz w:val="24"/>
          <w:szCs w:val="24"/>
        </w:rPr>
        <w:t>FCL.300 CPL - Mosha minimale</w:t>
      </w:r>
    </w:p>
    <w:p w14:paraId="671EE556" w14:textId="77777777" w:rsidR="004015D3" w:rsidRPr="006F28EE" w:rsidRDefault="004015D3" w:rsidP="004015D3">
      <w:pPr>
        <w:widowControl w:val="0"/>
        <w:spacing w:after="0" w:line="240" w:lineRule="auto"/>
        <w:jc w:val="both"/>
        <w:rPr>
          <w:rFonts w:ascii="Garamond" w:hAnsi="Garamond" w:cs="Times New Roman"/>
          <w:sz w:val="24"/>
          <w:szCs w:val="24"/>
        </w:rPr>
      </w:pPr>
    </w:p>
    <w:p w14:paraId="2BE61E07" w14:textId="77777777" w:rsidR="00BD1A8C" w:rsidRPr="006F28EE" w:rsidRDefault="00BD1A8C" w:rsidP="004015D3">
      <w:pPr>
        <w:widowControl w:val="0"/>
        <w:spacing w:after="0" w:line="240" w:lineRule="auto"/>
        <w:jc w:val="both"/>
        <w:rPr>
          <w:rFonts w:ascii="Garamond" w:hAnsi="Garamond" w:cs="Times New Roman"/>
          <w:sz w:val="24"/>
          <w:szCs w:val="24"/>
        </w:rPr>
      </w:pPr>
      <w:r w:rsidRPr="006F28EE">
        <w:rPr>
          <w:rFonts w:ascii="Garamond" w:hAnsi="Garamond" w:cs="Times New Roman"/>
          <w:sz w:val="24"/>
          <w:szCs w:val="24"/>
        </w:rPr>
        <w:t xml:space="preserve">Një aplikant për një CPL duhet të jetë të paktën 18 vjeç. </w:t>
      </w:r>
    </w:p>
    <w:p w14:paraId="66FE2AF9" w14:textId="77777777" w:rsidR="004015D3" w:rsidRPr="006F28EE" w:rsidRDefault="004015D3" w:rsidP="004015D3">
      <w:pPr>
        <w:widowControl w:val="0"/>
        <w:tabs>
          <w:tab w:val="left" w:pos="426"/>
        </w:tabs>
        <w:spacing w:after="0" w:line="240" w:lineRule="auto"/>
        <w:jc w:val="both"/>
        <w:rPr>
          <w:rFonts w:ascii="Garamond" w:hAnsi="Garamond" w:cs="Times New Roman"/>
          <w:sz w:val="24"/>
          <w:szCs w:val="24"/>
        </w:rPr>
      </w:pPr>
    </w:p>
    <w:p w14:paraId="361ACFFB" w14:textId="77777777" w:rsidR="00BD1A8C" w:rsidRPr="006F28EE" w:rsidRDefault="00BD1A8C" w:rsidP="004015D3">
      <w:pPr>
        <w:widowControl w:val="0"/>
        <w:tabs>
          <w:tab w:val="left" w:pos="426"/>
        </w:tabs>
        <w:spacing w:after="0" w:line="240" w:lineRule="auto"/>
        <w:jc w:val="both"/>
        <w:rPr>
          <w:rFonts w:ascii="Garamond" w:hAnsi="Garamond" w:cs="Times New Roman"/>
          <w:b/>
          <w:sz w:val="24"/>
          <w:szCs w:val="24"/>
        </w:rPr>
      </w:pPr>
      <w:r w:rsidRPr="006F28EE">
        <w:rPr>
          <w:rFonts w:ascii="Garamond" w:hAnsi="Garamond" w:cs="Times New Roman"/>
          <w:b/>
          <w:sz w:val="24"/>
          <w:szCs w:val="24"/>
        </w:rPr>
        <w:t xml:space="preserve">FCL.305 CPL - Privilegjet dhe kushtet </w:t>
      </w:r>
    </w:p>
    <w:p w14:paraId="3FC36E65" w14:textId="77777777" w:rsidR="004015D3" w:rsidRPr="006F28EE" w:rsidRDefault="004015D3" w:rsidP="004015D3">
      <w:pPr>
        <w:widowControl w:val="0"/>
        <w:tabs>
          <w:tab w:val="left" w:pos="426"/>
        </w:tabs>
        <w:spacing w:after="0" w:line="240" w:lineRule="auto"/>
        <w:jc w:val="both"/>
        <w:rPr>
          <w:rFonts w:ascii="Garamond" w:hAnsi="Garamond" w:cs="Times New Roman"/>
          <w:sz w:val="24"/>
          <w:szCs w:val="24"/>
        </w:rPr>
      </w:pPr>
    </w:p>
    <w:p w14:paraId="3DA99711" w14:textId="73E1FFEF" w:rsidR="00BD1A8C" w:rsidRPr="006F28EE" w:rsidRDefault="0060050C" w:rsidP="0060050C">
      <w:pPr>
        <w:pStyle w:val="Teksti"/>
        <w:rPr>
          <w:rFonts w:cs="Times New Roman"/>
        </w:rPr>
      </w:pPr>
      <w:r w:rsidRPr="006F28EE">
        <w:rPr>
          <w:rFonts w:cs="Times New Roman"/>
        </w:rPr>
        <w:t xml:space="preserve">a) </w:t>
      </w:r>
      <w:r w:rsidR="00BD1A8C" w:rsidRPr="006F28EE">
        <w:rPr>
          <w:rFonts w:cs="Times New Roman"/>
        </w:rPr>
        <w:t>Privilegjet. Privilegjet e mbajtësit të një CPL janë, brenda kategorisë se</w:t>
      </w:r>
      <w:r w:rsidR="00B61D1A" w:rsidRPr="006F28EE">
        <w:rPr>
          <w:rFonts w:cs="Times New Roman"/>
        </w:rPr>
        <w:t xml:space="preserve"> një </w:t>
      </w:r>
      <w:r w:rsidR="00BD1A8C" w:rsidRPr="006F28EE">
        <w:rPr>
          <w:rFonts w:cs="Times New Roman"/>
        </w:rPr>
        <w:t xml:space="preserve">avioni </w:t>
      </w:r>
      <w:r w:rsidR="00EB2F14" w:rsidRPr="006F28EE">
        <w:rPr>
          <w:rFonts w:cs="Times New Roman"/>
        </w:rPr>
        <w:t>përkatës</w:t>
      </w:r>
      <w:r w:rsidR="00BD1A8C" w:rsidRPr="006F28EE">
        <w:rPr>
          <w:rFonts w:cs="Times New Roman"/>
        </w:rPr>
        <w:t xml:space="preserve">, për: </w:t>
      </w:r>
    </w:p>
    <w:p w14:paraId="2E153A93" w14:textId="43B6F75B" w:rsidR="00BD1A8C" w:rsidRPr="006F28EE" w:rsidRDefault="00BD1A8C" w:rsidP="00F36E9C">
      <w:pPr>
        <w:widowControl w:val="0"/>
        <w:tabs>
          <w:tab w:val="left" w:pos="426"/>
        </w:tabs>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 xml:space="preserve">1) të ushtruar të gjitha privilegjet e mbajtësit të një LAPL dhe PPL-së; </w:t>
      </w:r>
    </w:p>
    <w:p w14:paraId="7F74D33E" w14:textId="5B4C2BD9" w:rsidR="00BD1A8C" w:rsidRPr="006F28EE" w:rsidRDefault="00BD1A8C" w:rsidP="00F36E9C">
      <w:pPr>
        <w:widowControl w:val="0"/>
        <w:tabs>
          <w:tab w:val="left" w:pos="426"/>
        </w:tabs>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 xml:space="preserve">2) të vepruar si PIC apo </w:t>
      </w:r>
      <w:r w:rsidR="004B1B1B" w:rsidRPr="006F28EE">
        <w:rPr>
          <w:rFonts w:ascii="Garamond" w:hAnsi="Garamond" w:cs="Times New Roman"/>
          <w:sz w:val="24"/>
          <w:szCs w:val="24"/>
        </w:rPr>
        <w:t>bashkë</w:t>
      </w:r>
      <w:r w:rsidRPr="006F28EE">
        <w:rPr>
          <w:rFonts w:ascii="Garamond" w:hAnsi="Garamond" w:cs="Times New Roman"/>
          <w:sz w:val="24"/>
          <w:szCs w:val="24"/>
        </w:rPr>
        <w:t xml:space="preserve">pilot i avionëve </w:t>
      </w:r>
      <w:r w:rsidR="0076316E" w:rsidRPr="006F28EE">
        <w:rPr>
          <w:rFonts w:ascii="Garamond" w:hAnsi="Garamond" w:cs="Times New Roman"/>
          <w:sz w:val="24"/>
          <w:szCs w:val="24"/>
        </w:rPr>
        <w:t>të</w:t>
      </w:r>
      <w:r w:rsidRPr="006F28EE">
        <w:rPr>
          <w:rFonts w:ascii="Garamond" w:hAnsi="Garamond" w:cs="Times New Roman"/>
          <w:sz w:val="24"/>
          <w:szCs w:val="24"/>
        </w:rPr>
        <w:t xml:space="preserve"> angazhuar në operime të tjera prej atyre</w:t>
      </w:r>
      <w:r w:rsidR="003256FB" w:rsidRPr="006F28EE">
        <w:rPr>
          <w:rFonts w:ascii="Garamond" w:hAnsi="Garamond" w:cs="Times New Roman"/>
          <w:sz w:val="24"/>
          <w:szCs w:val="24"/>
        </w:rPr>
        <w:t xml:space="preserve"> të transportit</w:t>
      </w:r>
      <w:r w:rsidRPr="006F28EE">
        <w:rPr>
          <w:rFonts w:ascii="Garamond" w:hAnsi="Garamond" w:cs="Times New Roman"/>
          <w:sz w:val="24"/>
          <w:szCs w:val="24"/>
        </w:rPr>
        <w:t xml:space="preserve"> ajror; </w:t>
      </w:r>
    </w:p>
    <w:p w14:paraId="3FD8FA6B" w14:textId="076EB198" w:rsidR="00BD1A8C" w:rsidRPr="006F28EE" w:rsidRDefault="00BD1A8C" w:rsidP="00F36E9C">
      <w:pPr>
        <w:widowControl w:val="0"/>
        <w:tabs>
          <w:tab w:val="left" w:pos="426"/>
        </w:tabs>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 xml:space="preserve">3) të vepruar si PIC në transportin ajror tregtar </w:t>
      </w:r>
      <w:r w:rsidR="0076316E" w:rsidRPr="006F28EE">
        <w:rPr>
          <w:rFonts w:ascii="Garamond" w:hAnsi="Garamond" w:cs="Times New Roman"/>
          <w:sz w:val="24"/>
          <w:szCs w:val="24"/>
        </w:rPr>
        <w:t>të</w:t>
      </w:r>
      <w:r w:rsidR="00940902" w:rsidRPr="006F28EE">
        <w:rPr>
          <w:rFonts w:ascii="Garamond" w:hAnsi="Garamond" w:cs="Times New Roman"/>
          <w:sz w:val="24"/>
          <w:szCs w:val="24"/>
        </w:rPr>
        <w:t xml:space="preserve"> çdo </w:t>
      </w:r>
      <w:r w:rsidRPr="006F28EE">
        <w:rPr>
          <w:rFonts w:ascii="Garamond" w:hAnsi="Garamond" w:cs="Times New Roman"/>
          <w:sz w:val="24"/>
          <w:szCs w:val="24"/>
        </w:rPr>
        <w:t>avioni me</w:t>
      </w:r>
      <w:r w:rsidR="00B61D1A" w:rsidRPr="006F28EE">
        <w:rPr>
          <w:rFonts w:ascii="Garamond" w:hAnsi="Garamond" w:cs="Times New Roman"/>
          <w:sz w:val="24"/>
          <w:szCs w:val="24"/>
        </w:rPr>
        <w:t xml:space="preserve"> një </w:t>
      </w:r>
      <w:r w:rsidRPr="006F28EE">
        <w:rPr>
          <w:rFonts w:ascii="Garamond" w:hAnsi="Garamond" w:cs="Times New Roman"/>
          <w:sz w:val="24"/>
          <w:szCs w:val="24"/>
        </w:rPr>
        <w:t>pilot</w:t>
      </w:r>
      <w:r w:rsidR="00434350" w:rsidRPr="006F28EE">
        <w:rPr>
          <w:rFonts w:ascii="Garamond" w:hAnsi="Garamond" w:cs="Times New Roman"/>
          <w:sz w:val="24"/>
          <w:szCs w:val="24"/>
        </w:rPr>
        <w:t xml:space="preserve"> të vetëm</w:t>
      </w:r>
      <w:r w:rsidRPr="006F28EE">
        <w:rPr>
          <w:rFonts w:ascii="Garamond" w:hAnsi="Garamond" w:cs="Times New Roman"/>
          <w:sz w:val="24"/>
          <w:szCs w:val="24"/>
        </w:rPr>
        <w:t>, subjekt i</w:t>
      </w:r>
      <w:r w:rsidR="00F2789A" w:rsidRPr="006F28EE">
        <w:rPr>
          <w:rFonts w:ascii="Garamond" w:hAnsi="Garamond" w:cs="Times New Roman"/>
          <w:sz w:val="24"/>
          <w:szCs w:val="24"/>
        </w:rPr>
        <w:t xml:space="preserve"> </w:t>
      </w:r>
      <w:r w:rsidRPr="006F28EE">
        <w:rPr>
          <w:rFonts w:ascii="Garamond" w:hAnsi="Garamond" w:cs="Times New Roman"/>
          <w:sz w:val="24"/>
          <w:szCs w:val="24"/>
        </w:rPr>
        <w:t xml:space="preserve">kufizimeve të përcaktuara në FCL.060 dhe në këtë </w:t>
      </w:r>
      <w:r w:rsidR="008B12A7" w:rsidRPr="006F28EE">
        <w:rPr>
          <w:rFonts w:ascii="Garamond" w:hAnsi="Garamond" w:cs="Times New Roman"/>
          <w:sz w:val="24"/>
          <w:szCs w:val="24"/>
        </w:rPr>
        <w:t>n</w:t>
      </w:r>
      <w:r w:rsidR="00360584" w:rsidRPr="006F28EE">
        <w:rPr>
          <w:rFonts w:ascii="Garamond" w:hAnsi="Garamond" w:cs="Times New Roman"/>
          <w:sz w:val="24"/>
          <w:szCs w:val="24"/>
        </w:rPr>
        <w:t>ënpjesë</w:t>
      </w:r>
      <w:r w:rsidRPr="006F28EE">
        <w:rPr>
          <w:rFonts w:ascii="Garamond" w:hAnsi="Garamond" w:cs="Times New Roman"/>
          <w:sz w:val="24"/>
          <w:szCs w:val="24"/>
        </w:rPr>
        <w:t xml:space="preserve">; </w:t>
      </w:r>
    </w:p>
    <w:p w14:paraId="020BAF52" w14:textId="3BFBF75F" w:rsidR="00BD1A8C" w:rsidRPr="006F28EE" w:rsidRDefault="00BD1A8C" w:rsidP="00F36E9C">
      <w:pPr>
        <w:widowControl w:val="0"/>
        <w:tabs>
          <w:tab w:val="left" w:pos="426"/>
        </w:tabs>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 xml:space="preserve">4) të vepruar si </w:t>
      </w:r>
      <w:r w:rsidR="004B1B1B" w:rsidRPr="006F28EE">
        <w:rPr>
          <w:rFonts w:ascii="Garamond" w:hAnsi="Garamond" w:cs="Times New Roman"/>
          <w:sz w:val="24"/>
          <w:szCs w:val="24"/>
        </w:rPr>
        <w:t>bashkë</w:t>
      </w:r>
      <w:r w:rsidRPr="006F28EE">
        <w:rPr>
          <w:rFonts w:ascii="Garamond" w:hAnsi="Garamond" w:cs="Times New Roman"/>
          <w:sz w:val="24"/>
          <w:szCs w:val="24"/>
        </w:rPr>
        <w:t xml:space="preserve">pilot në transportin ajror tregtar subjekt i kufizimeve të përcaktuara në FCL.060. </w:t>
      </w:r>
    </w:p>
    <w:p w14:paraId="1551851A" w14:textId="387A04E8" w:rsidR="00BD1A8C" w:rsidRPr="006F28EE" w:rsidRDefault="0060050C" w:rsidP="0060050C">
      <w:pPr>
        <w:pStyle w:val="Teksti"/>
        <w:rPr>
          <w:rFonts w:cs="Times New Roman"/>
        </w:rPr>
      </w:pPr>
      <w:r w:rsidRPr="006F28EE">
        <w:rPr>
          <w:rFonts w:cs="Times New Roman"/>
        </w:rPr>
        <w:t xml:space="preserve">b) </w:t>
      </w:r>
      <w:r w:rsidR="00BD1A8C" w:rsidRPr="006F28EE">
        <w:rPr>
          <w:rFonts w:cs="Times New Roman"/>
        </w:rPr>
        <w:t>Kushtet</w:t>
      </w:r>
      <w:r w:rsidR="000C57B2" w:rsidRPr="006F28EE">
        <w:rPr>
          <w:rFonts w:cs="Times New Roman"/>
        </w:rPr>
        <w:t xml:space="preserve">. Një </w:t>
      </w:r>
      <w:r w:rsidR="00BD1A8C" w:rsidRPr="006F28EE">
        <w:rPr>
          <w:rFonts w:cs="Times New Roman"/>
        </w:rPr>
        <w:t>aplikant për lëshimin e një CPL duhet të ketë plotësuar kërkesat për kategorizim</w:t>
      </w:r>
      <w:r w:rsidR="002F5816" w:rsidRPr="006F28EE">
        <w:rPr>
          <w:rFonts w:cs="Times New Roman"/>
        </w:rPr>
        <w:t xml:space="preserve"> të klas</w:t>
      </w:r>
      <w:r w:rsidR="00BD1A8C" w:rsidRPr="006F28EE">
        <w:rPr>
          <w:rFonts w:cs="Times New Roman"/>
        </w:rPr>
        <w:t xml:space="preserve">ës ose tipit të avionëve të përdorur në testin e </w:t>
      </w:r>
      <w:r w:rsidR="000C57B2" w:rsidRPr="006F28EE">
        <w:rPr>
          <w:rFonts w:cs="Times New Roman"/>
        </w:rPr>
        <w:t>aftësisë</w:t>
      </w:r>
      <w:r w:rsidR="00BD1A8C" w:rsidRPr="006F28EE">
        <w:rPr>
          <w:rFonts w:cs="Times New Roman"/>
        </w:rPr>
        <w:t xml:space="preserve">. </w:t>
      </w:r>
    </w:p>
    <w:p w14:paraId="05A0457D" w14:textId="77777777" w:rsidR="004015D3" w:rsidRPr="006F28EE" w:rsidRDefault="004015D3" w:rsidP="004015D3">
      <w:pPr>
        <w:widowControl w:val="0"/>
        <w:spacing w:after="0" w:line="240" w:lineRule="auto"/>
        <w:jc w:val="both"/>
        <w:rPr>
          <w:rFonts w:ascii="Garamond" w:hAnsi="Garamond" w:cs="Times New Roman"/>
          <w:sz w:val="24"/>
          <w:szCs w:val="24"/>
        </w:rPr>
      </w:pPr>
    </w:p>
    <w:p w14:paraId="736C05A5" w14:textId="0BDCE9A2" w:rsidR="00BD1A8C" w:rsidRPr="006F28EE" w:rsidRDefault="00BD1A8C" w:rsidP="004015D3">
      <w:pPr>
        <w:widowControl w:val="0"/>
        <w:spacing w:after="0" w:line="240" w:lineRule="auto"/>
        <w:jc w:val="both"/>
        <w:rPr>
          <w:rFonts w:ascii="Garamond" w:hAnsi="Garamond" w:cs="Times New Roman"/>
          <w:sz w:val="24"/>
          <w:szCs w:val="24"/>
        </w:rPr>
      </w:pPr>
      <w:r w:rsidRPr="006F28EE">
        <w:rPr>
          <w:rFonts w:ascii="Garamond" w:hAnsi="Garamond" w:cs="Times New Roman"/>
          <w:b/>
          <w:sz w:val="24"/>
          <w:szCs w:val="24"/>
        </w:rPr>
        <w:t>FCL.310 CPL - Provimet</w:t>
      </w:r>
      <w:r w:rsidR="004355FA" w:rsidRPr="006F28EE">
        <w:rPr>
          <w:rFonts w:ascii="Garamond" w:hAnsi="Garamond" w:cs="Times New Roman"/>
          <w:b/>
          <w:sz w:val="24"/>
          <w:szCs w:val="24"/>
        </w:rPr>
        <w:t xml:space="preserve"> për </w:t>
      </w:r>
      <w:r w:rsidRPr="006F28EE">
        <w:rPr>
          <w:rFonts w:ascii="Garamond" w:hAnsi="Garamond" w:cs="Times New Roman"/>
          <w:b/>
          <w:sz w:val="24"/>
          <w:szCs w:val="24"/>
        </w:rPr>
        <w:t>njohuritë teorike</w:t>
      </w:r>
      <w:r w:rsidR="00F2789A" w:rsidRPr="006F28EE">
        <w:rPr>
          <w:rFonts w:ascii="Garamond" w:hAnsi="Garamond" w:cs="Times New Roman"/>
          <w:b/>
          <w:sz w:val="24"/>
          <w:szCs w:val="24"/>
        </w:rPr>
        <w:t xml:space="preserve"> </w:t>
      </w:r>
    </w:p>
    <w:p w14:paraId="70967EC2" w14:textId="77777777" w:rsidR="004015D3" w:rsidRPr="006F28EE" w:rsidRDefault="004015D3" w:rsidP="004015D3">
      <w:pPr>
        <w:widowControl w:val="0"/>
        <w:spacing w:after="0" w:line="240" w:lineRule="auto"/>
        <w:jc w:val="both"/>
        <w:rPr>
          <w:rFonts w:ascii="Garamond" w:hAnsi="Garamond" w:cs="Times New Roman"/>
          <w:sz w:val="24"/>
          <w:szCs w:val="24"/>
        </w:rPr>
      </w:pPr>
    </w:p>
    <w:p w14:paraId="12217B90" w14:textId="4771665B" w:rsidR="00BD1A8C" w:rsidRPr="006F28EE" w:rsidRDefault="00BD1A8C" w:rsidP="004015D3">
      <w:pPr>
        <w:widowControl w:val="0"/>
        <w:spacing w:after="0" w:line="240" w:lineRule="auto"/>
        <w:jc w:val="both"/>
        <w:rPr>
          <w:rFonts w:ascii="Garamond" w:hAnsi="Garamond" w:cs="Times New Roman"/>
          <w:sz w:val="24"/>
          <w:szCs w:val="24"/>
        </w:rPr>
      </w:pPr>
      <w:r w:rsidRPr="006F28EE">
        <w:rPr>
          <w:rFonts w:ascii="Garamond" w:hAnsi="Garamond" w:cs="Times New Roman"/>
          <w:sz w:val="24"/>
          <w:szCs w:val="24"/>
        </w:rPr>
        <w:t>Aplikantët për lëshimin e një CPL-je duhet t</w:t>
      </w:r>
      <w:r w:rsidR="004B1B1B" w:rsidRPr="006F28EE">
        <w:rPr>
          <w:rFonts w:ascii="Garamond" w:hAnsi="Garamond" w:cs="Times New Roman"/>
          <w:sz w:val="24"/>
          <w:szCs w:val="24"/>
        </w:rPr>
        <w:t>ë</w:t>
      </w:r>
      <w:r w:rsidR="00F2789A" w:rsidRPr="006F28EE">
        <w:rPr>
          <w:rFonts w:ascii="Garamond" w:hAnsi="Garamond" w:cs="Times New Roman"/>
          <w:sz w:val="24"/>
          <w:szCs w:val="24"/>
        </w:rPr>
        <w:t xml:space="preserve"> </w:t>
      </w:r>
      <w:r w:rsidRPr="006F28EE">
        <w:rPr>
          <w:rFonts w:ascii="Garamond" w:hAnsi="Garamond" w:cs="Times New Roman"/>
          <w:sz w:val="24"/>
          <w:szCs w:val="24"/>
        </w:rPr>
        <w:t>tregojnë një nivel njohurish të përshtatshme për privilegjet e dhëna në lëndët vijuese:</w:t>
      </w:r>
    </w:p>
    <w:p w14:paraId="298DF717" w14:textId="12DEFCC2" w:rsidR="00BD1A8C" w:rsidRPr="006F28EE" w:rsidRDefault="0060050C" w:rsidP="0060050C">
      <w:pPr>
        <w:pStyle w:val="Teksti"/>
        <w:rPr>
          <w:rFonts w:cs="Times New Roman"/>
        </w:rPr>
      </w:pPr>
      <w:r w:rsidRPr="006F28EE">
        <w:rPr>
          <w:rFonts w:cs="Times New Roman"/>
        </w:rPr>
        <w:t xml:space="preserve">a) </w:t>
      </w:r>
      <w:r w:rsidR="00BD1A8C" w:rsidRPr="006F28EE">
        <w:rPr>
          <w:rFonts w:cs="Times New Roman"/>
        </w:rPr>
        <w:t>ligji i ajrit;</w:t>
      </w:r>
    </w:p>
    <w:p w14:paraId="464CF48A" w14:textId="61F59E1A" w:rsidR="00BD1A8C" w:rsidRPr="006F28EE" w:rsidRDefault="0060050C" w:rsidP="0060050C">
      <w:pPr>
        <w:pStyle w:val="Teksti"/>
        <w:rPr>
          <w:rFonts w:cs="Times New Roman"/>
        </w:rPr>
      </w:pPr>
      <w:r w:rsidRPr="006F28EE">
        <w:rPr>
          <w:rFonts w:cs="Times New Roman"/>
        </w:rPr>
        <w:lastRenderedPageBreak/>
        <w:t xml:space="preserve">b) </w:t>
      </w:r>
      <w:r w:rsidR="00BD1A8C" w:rsidRPr="006F28EE">
        <w:rPr>
          <w:rFonts w:cs="Times New Roman"/>
        </w:rPr>
        <w:t>njohuri të përgjithshme për avionët — Struktura e avionit/ sistemet/ grupi i motorit;</w:t>
      </w:r>
    </w:p>
    <w:p w14:paraId="114E1B0B" w14:textId="0F0607AF" w:rsidR="00BD1A8C" w:rsidRPr="006F28EE" w:rsidRDefault="0060050C" w:rsidP="0060050C">
      <w:pPr>
        <w:pStyle w:val="Teksti"/>
        <w:rPr>
          <w:rFonts w:cs="Times New Roman"/>
        </w:rPr>
      </w:pPr>
      <w:r w:rsidRPr="006F28EE">
        <w:rPr>
          <w:rFonts w:cs="Times New Roman"/>
        </w:rPr>
        <w:t xml:space="preserve">c) </w:t>
      </w:r>
      <w:r w:rsidR="00BD1A8C" w:rsidRPr="006F28EE">
        <w:rPr>
          <w:rFonts w:cs="Times New Roman"/>
        </w:rPr>
        <w:t>njohuri të përgjithshme për avionët — instrumentet</w:t>
      </w:r>
    </w:p>
    <w:p w14:paraId="7C701E5A" w14:textId="39BCE013" w:rsidR="00BD1A8C" w:rsidRPr="006F28EE" w:rsidRDefault="0060050C" w:rsidP="0060050C">
      <w:pPr>
        <w:pStyle w:val="Teksti"/>
        <w:rPr>
          <w:rFonts w:cs="Times New Roman"/>
        </w:rPr>
      </w:pPr>
      <w:r w:rsidRPr="006F28EE">
        <w:rPr>
          <w:rFonts w:cs="Times New Roman"/>
        </w:rPr>
        <w:t xml:space="preserve">d) </w:t>
      </w:r>
      <w:r w:rsidR="00BD1A8C" w:rsidRPr="006F28EE">
        <w:rPr>
          <w:rFonts w:cs="Times New Roman"/>
        </w:rPr>
        <w:t>pesha dhe ekuilibri;</w:t>
      </w:r>
    </w:p>
    <w:p w14:paraId="74496D16" w14:textId="06333404" w:rsidR="00BD1A8C" w:rsidRPr="006F28EE" w:rsidRDefault="0060050C" w:rsidP="0060050C">
      <w:pPr>
        <w:pStyle w:val="Teksti"/>
        <w:rPr>
          <w:rFonts w:cs="Times New Roman"/>
        </w:rPr>
      </w:pPr>
      <w:r w:rsidRPr="006F28EE">
        <w:rPr>
          <w:rFonts w:cs="Times New Roman"/>
        </w:rPr>
        <w:t xml:space="preserve">e) </w:t>
      </w:r>
      <w:r w:rsidR="00BD1A8C" w:rsidRPr="006F28EE">
        <w:rPr>
          <w:rFonts w:cs="Times New Roman"/>
        </w:rPr>
        <w:t>performanca;</w:t>
      </w:r>
    </w:p>
    <w:p w14:paraId="3FEAD1B7" w14:textId="294A3A9D" w:rsidR="00BD1A8C" w:rsidRPr="006F28EE" w:rsidRDefault="0060050C" w:rsidP="0060050C">
      <w:pPr>
        <w:pStyle w:val="Teksti"/>
        <w:rPr>
          <w:rFonts w:cs="Times New Roman"/>
        </w:rPr>
      </w:pPr>
      <w:r w:rsidRPr="006F28EE">
        <w:rPr>
          <w:rFonts w:cs="Times New Roman"/>
        </w:rPr>
        <w:t xml:space="preserve">f) </w:t>
      </w:r>
      <w:r w:rsidR="00BD1A8C" w:rsidRPr="006F28EE">
        <w:rPr>
          <w:rFonts w:cs="Times New Roman"/>
        </w:rPr>
        <w:t>planifikimi dhe monitorimi i fluturimit;</w:t>
      </w:r>
    </w:p>
    <w:p w14:paraId="2E7C2289" w14:textId="47AB3BC7" w:rsidR="00BD1A8C" w:rsidRPr="006F28EE" w:rsidRDefault="0060050C" w:rsidP="0060050C">
      <w:pPr>
        <w:pStyle w:val="Teksti"/>
        <w:rPr>
          <w:rFonts w:cs="Times New Roman"/>
        </w:rPr>
      </w:pPr>
      <w:r w:rsidRPr="006F28EE">
        <w:rPr>
          <w:rFonts w:cs="Times New Roman"/>
        </w:rPr>
        <w:t xml:space="preserve">g) </w:t>
      </w:r>
      <w:r w:rsidR="008B12A7" w:rsidRPr="006F28EE">
        <w:rPr>
          <w:rFonts w:cs="Times New Roman"/>
        </w:rPr>
        <w:t>p</w:t>
      </w:r>
      <w:r w:rsidR="00BD1A8C" w:rsidRPr="006F28EE">
        <w:rPr>
          <w:rFonts w:cs="Times New Roman"/>
        </w:rPr>
        <w:t>erformanca njerëzore;</w:t>
      </w:r>
    </w:p>
    <w:p w14:paraId="6B45BF6D" w14:textId="5950E117" w:rsidR="00BD1A8C" w:rsidRPr="006F28EE" w:rsidRDefault="0060050C" w:rsidP="0060050C">
      <w:pPr>
        <w:pStyle w:val="Teksti"/>
        <w:rPr>
          <w:rFonts w:cs="Times New Roman"/>
        </w:rPr>
      </w:pPr>
      <w:r w:rsidRPr="006F28EE">
        <w:rPr>
          <w:rFonts w:cs="Times New Roman"/>
        </w:rPr>
        <w:t xml:space="preserve">h) </w:t>
      </w:r>
      <w:r w:rsidR="00BD1A8C" w:rsidRPr="006F28EE">
        <w:rPr>
          <w:rFonts w:cs="Times New Roman"/>
        </w:rPr>
        <w:t>meteorologjia;</w:t>
      </w:r>
    </w:p>
    <w:p w14:paraId="6DCDBABF" w14:textId="14666C7D" w:rsidR="00BD1A8C" w:rsidRPr="006F28EE" w:rsidRDefault="0060050C" w:rsidP="0060050C">
      <w:pPr>
        <w:pStyle w:val="Teksti"/>
        <w:rPr>
          <w:rFonts w:cs="Times New Roman"/>
        </w:rPr>
      </w:pPr>
      <w:r w:rsidRPr="006F28EE">
        <w:rPr>
          <w:rFonts w:cs="Times New Roman"/>
        </w:rPr>
        <w:t xml:space="preserve">i) </w:t>
      </w:r>
      <w:r w:rsidR="00BD1A8C" w:rsidRPr="006F28EE">
        <w:rPr>
          <w:rFonts w:cs="Times New Roman"/>
        </w:rPr>
        <w:t>lundrimi i përgjithshëm;</w:t>
      </w:r>
    </w:p>
    <w:p w14:paraId="08821EDC" w14:textId="58CC38D7" w:rsidR="00BD1A8C" w:rsidRPr="006F28EE" w:rsidRDefault="0060050C" w:rsidP="0060050C">
      <w:pPr>
        <w:pStyle w:val="Teksti"/>
        <w:rPr>
          <w:rFonts w:cs="Times New Roman"/>
        </w:rPr>
      </w:pPr>
      <w:r w:rsidRPr="006F28EE">
        <w:rPr>
          <w:rFonts w:cs="Times New Roman"/>
        </w:rPr>
        <w:t xml:space="preserve">j) </w:t>
      </w:r>
      <w:r w:rsidR="00BD1A8C" w:rsidRPr="006F28EE">
        <w:rPr>
          <w:rFonts w:cs="Times New Roman"/>
        </w:rPr>
        <w:t>lundrimi me radio;</w:t>
      </w:r>
    </w:p>
    <w:p w14:paraId="02E69FF0" w14:textId="529A1C97" w:rsidR="00BD1A8C" w:rsidRPr="006F28EE" w:rsidRDefault="0060050C" w:rsidP="0060050C">
      <w:pPr>
        <w:pStyle w:val="Teksti"/>
        <w:rPr>
          <w:rFonts w:cs="Times New Roman"/>
        </w:rPr>
      </w:pPr>
      <w:r w:rsidRPr="006F28EE">
        <w:rPr>
          <w:rFonts w:cs="Times New Roman"/>
        </w:rPr>
        <w:t xml:space="preserve">k) </w:t>
      </w:r>
      <w:r w:rsidR="00BD1A8C" w:rsidRPr="006F28EE">
        <w:rPr>
          <w:rFonts w:cs="Times New Roman"/>
        </w:rPr>
        <w:t>procedurat operacionale;</w:t>
      </w:r>
    </w:p>
    <w:p w14:paraId="64926EA3" w14:textId="71E54585" w:rsidR="00BD1A8C" w:rsidRPr="006F28EE" w:rsidRDefault="00BD1A8C" w:rsidP="0060050C">
      <w:pPr>
        <w:pStyle w:val="Teksti"/>
        <w:rPr>
          <w:rFonts w:cs="Times New Roman"/>
        </w:rPr>
      </w:pPr>
      <w:r w:rsidRPr="006F28EE">
        <w:rPr>
          <w:rFonts w:cs="Times New Roman"/>
        </w:rPr>
        <w:t>(l)</w:t>
      </w:r>
      <w:r w:rsidR="00F2789A" w:rsidRPr="006F28EE">
        <w:rPr>
          <w:rFonts w:cs="Times New Roman"/>
        </w:rPr>
        <w:t xml:space="preserve"> </w:t>
      </w:r>
      <w:r w:rsidRPr="006F28EE">
        <w:rPr>
          <w:rFonts w:cs="Times New Roman"/>
        </w:rPr>
        <w:t>parimet e fluturimit; dhe</w:t>
      </w:r>
    </w:p>
    <w:p w14:paraId="60AB42C0" w14:textId="45732235" w:rsidR="00BD1A8C" w:rsidRPr="006F28EE" w:rsidRDefault="00BD1A8C" w:rsidP="0060050C">
      <w:pPr>
        <w:pStyle w:val="Teksti"/>
        <w:rPr>
          <w:rFonts w:cs="Times New Roman"/>
        </w:rPr>
      </w:pPr>
      <w:r w:rsidRPr="006F28EE">
        <w:rPr>
          <w:rFonts w:cs="Times New Roman"/>
        </w:rPr>
        <w:t>(m)</w:t>
      </w:r>
      <w:r w:rsidR="00F2789A" w:rsidRPr="006F28EE">
        <w:rPr>
          <w:rFonts w:cs="Times New Roman"/>
        </w:rPr>
        <w:t xml:space="preserve"> </w:t>
      </w:r>
      <w:r w:rsidRPr="006F28EE">
        <w:rPr>
          <w:rFonts w:cs="Times New Roman"/>
        </w:rPr>
        <w:t>komunikimet</w:t>
      </w:r>
      <w:r w:rsidR="008F7532" w:rsidRPr="006F28EE">
        <w:rPr>
          <w:rFonts w:cs="Times New Roman"/>
        </w:rPr>
        <w:t>;</w:t>
      </w:r>
    </w:p>
    <w:p w14:paraId="3BA658D2" w14:textId="77777777" w:rsidR="004015D3" w:rsidRPr="006F28EE" w:rsidRDefault="004015D3" w:rsidP="004015D3">
      <w:pPr>
        <w:widowControl w:val="0"/>
        <w:spacing w:after="0" w:line="240" w:lineRule="auto"/>
        <w:jc w:val="both"/>
        <w:rPr>
          <w:rFonts w:ascii="Garamond" w:hAnsi="Garamond" w:cs="Times New Roman"/>
          <w:sz w:val="24"/>
          <w:szCs w:val="24"/>
        </w:rPr>
      </w:pPr>
    </w:p>
    <w:p w14:paraId="252CA0EF" w14:textId="77777777" w:rsidR="00BD1A8C" w:rsidRPr="006F28EE" w:rsidRDefault="00BD1A8C" w:rsidP="004015D3">
      <w:pPr>
        <w:widowControl w:val="0"/>
        <w:spacing w:after="0" w:line="240" w:lineRule="auto"/>
        <w:jc w:val="both"/>
        <w:rPr>
          <w:rFonts w:ascii="Garamond" w:hAnsi="Garamond" w:cs="Times New Roman"/>
          <w:sz w:val="24"/>
          <w:szCs w:val="24"/>
        </w:rPr>
      </w:pPr>
      <w:r w:rsidRPr="006F28EE">
        <w:rPr>
          <w:rFonts w:ascii="Garamond" w:hAnsi="Garamond" w:cs="Times New Roman"/>
          <w:b/>
          <w:sz w:val="24"/>
          <w:szCs w:val="24"/>
        </w:rPr>
        <w:t xml:space="preserve">FCL.315 CPL – Kursi i trajnimit </w:t>
      </w:r>
    </w:p>
    <w:p w14:paraId="77AA3FDC" w14:textId="77777777" w:rsidR="004015D3" w:rsidRPr="006F28EE" w:rsidRDefault="004015D3" w:rsidP="004015D3">
      <w:pPr>
        <w:widowControl w:val="0"/>
        <w:spacing w:after="0" w:line="240" w:lineRule="auto"/>
        <w:jc w:val="both"/>
        <w:rPr>
          <w:rFonts w:ascii="Garamond" w:hAnsi="Garamond" w:cs="Times New Roman"/>
          <w:sz w:val="24"/>
          <w:szCs w:val="24"/>
        </w:rPr>
      </w:pPr>
    </w:p>
    <w:p w14:paraId="3C26BADB" w14:textId="71C592B9" w:rsidR="00BD1A8C" w:rsidRPr="006F28EE" w:rsidRDefault="00BD1A8C" w:rsidP="004015D3">
      <w:pPr>
        <w:widowControl w:val="0"/>
        <w:spacing w:after="0" w:line="240" w:lineRule="auto"/>
        <w:jc w:val="both"/>
        <w:rPr>
          <w:rFonts w:ascii="Garamond" w:hAnsi="Garamond" w:cs="Times New Roman"/>
          <w:sz w:val="24"/>
          <w:szCs w:val="24"/>
        </w:rPr>
      </w:pPr>
      <w:r w:rsidRPr="006F28EE">
        <w:rPr>
          <w:rFonts w:ascii="Garamond" w:hAnsi="Garamond" w:cs="Times New Roman"/>
          <w:sz w:val="24"/>
          <w:szCs w:val="24"/>
        </w:rPr>
        <w:t>Një aplikant për një CPL duhet të ketë përfunduar instruksionin teorik</w:t>
      </w:r>
      <w:r w:rsidR="002F74CC" w:rsidRPr="006F28EE">
        <w:rPr>
          <w:rFonts w:ascii="Garamond" w:hAnsi="Garamond" w:cs="Times New Roman"/>
          <w:sz w:val="24"/>
          <w:szCs w:val="24"/>
        </w:rPr>
        <w:t xml:space="preserve"> të njohur</w:t>
      </w:r>
      <w:r w:rsidRPr="006F28EE">
        <w:rPr>
          <w:rFonts w:ascii="Garamond" w:hAnsi="Garamond" w:cs="Times New Roman"/>
          <w:sz w:val="24"/>
          <w:szCs w:val="24"/>
        </w:rPr>
        <w:t>ive dhe instruksionet e fluturimit në një ATO, në përputhje me</w:t>
      </w:r>
      <w:r w:rsidR="009A1C56" w:rsidRPr="006F28EE">
        <w:rPr>
          <w:rFonts w:ascii="Garamond" w:hAnsi="Garamond" w:cs="Times New Roman"/>
          <w:sz w:val="24"/>
          <w:szCs w:val="24"/>
        </w:rPr>
        <w:t xml:space="preserve"> shtojcën </w:t>
      </w:r>
      <w:r w:rsidRPr="006F28EE">
        <w:rPr>
          <w:rFonts w:ascii="Garamond" w:hAnsi="Garamond" w:cs="Times New Roman"/>
          <w:sz w:val="24"/>
          <w:szCs w:val="24"/>
        </w:rPr>
        <w:t xml:space="preserve">3 të </w:t>
      </w:r>
      <w:r w:rsidR="00080A09" w:rsidRPr="006F28EE">
        <w:rPr>
          <w:rFonts w:ascii="Garamond" w:hAnsi="Garamond" w:cs="Times New Roman"/>
          <w:sz w:val="24"/>
          <w:szCs w:val="24"/>
        </w:rPr>
        <w:t>kësaj pjese</w:t>
      </w:r>
      <w:r w:rsidRPr="006F28EE">
        <w:rPr>
          <w:rFonts w:ascii="Garamond" w:hAnsi="Garamond" w:cs="Times New Roman"/>
          <w:sz w:val="24"/>
          <w:szCs w:val="24"/>
        </w:rPr>
        <w:t xml:space="preserve">. </w:t>
      </w:r>
    </w:p>
    <w:p w14:paraId="733372D6" w14:textId="77777777" w:rsidR="004015D3" w:rsidRPr="006F28EE" w:rsidRDefault="004015D3" w:rsidP="004015D3">
      <w:pPr>
        <w:widowControl w:val="0"/>
        <w:spacing w:after="0" w:line="240" w:lineRule="auto"/>
        <w:jc w:val="both"/>
        <w:rPr>
          <w:rFonts w:ascii="Garamond" w:hAnsi="Garamond" w:cs="Times New Roman"/>
          <w:sz w:val="24"/>
          <w:szCs w:val="24"/>
        </w:rPr>
      </w:pPr>
    </w:p>
    <w:p w14:paraId="34DB28B8" w14:textId="73DFB796" w:rsidR="00BD1A8C" w:rsidRPr="006F28EE" w:rsidRDefault="00BD1A8C" w:rsidP="004015D3">
      <w:pPr>
        <w:widowControl w:val="0"/>
        <w:spacing w:after="0" w:line="240" w:lineRule="auto"/>
        <w:jc w:val="both"/>
        <w:rPr>
          <w:rFonts w:ascii="Garamond" w:hAnsi="Garamond" w:cs="Times New Roman"/>
          <w:sz w:val="24"/>
          <w:szCs w:val="24"/>
        </w:rPr>
      </w:pPr>
      <w:r w:rsidRPr="006F28EE">
        <w:rPr>
          <w:rFonts w:ascii="Garamond" w:hAnsi="Garamond" w:cs="Times New Roman"/>
          <w:b/>
          <w:sz w:val="24"/>
          <w:szCs w:val="24"/>
        </w:rPr>
        <w:t xml:space="preserve">FCL.320 CPL - Testi i </w:t>
      </w:r>
      <w:r w:rsidR="000C57B2" w:rsidRPr="006F28EE">
        <w:rPr>
          <w:rFonts w:ascii="Garamond" w:hAnsi="Garamond" w:cs="Times New Roman"/>
          <w:b/>
          <w:sz w:val="24"/>
          <w:szCs w:val="24"/>
        </w:rPr>
        <w:t>Aftësisë</w:t>
      </w:r>
      <w:r w:rsidRPr="006F28EE">
        <w:rPr>
          <w:rFonts w:ascii="Garamond" w:hAnsi="Garamond" w:cs="Times New Roman"/>
          <w:b/>
          <w:sz w:val="24"/>
          <w:szCs w:val="24"/>
        </w:rPr>
        <w:t xml:space="preserve"> </w:t>
      </w:r>
    </w:p>
    <w:p w14:paraId="17C96A57" w14:textId="77777777" w:rsidR="004015D3" w:rsidRPr="006F28EE" w:rsidRDefault="004015D3" w:rsidP="004015D3">
      <w:pPr>
        <w:widowControl w:val="0"/>
        <w:spacing w:after="0" w:line="240" w:lineRule="auto"/>
        <w:jc w:val="both"/>
        <w:rPr>
          <w:rFonts w:ascii="Garamond" w:hAnsi="Garamond" w:cs="Times New Roman"/>
          <w:sz w:val="24"/>
          <w:szCs w:val="24"/>
        </w:rPr>
      </w:pPr>
    </w:p>
    <w:p w14:paraId="56B5E76B" w14:textId="21675A6A" w:rsidR="00BD1A8C" w:rsidRPr="006F28EE" w:rsidRDefault="00BD1A8C" w:rsidP="004015D3">
      <w:pPr>
        <w:widowControl w:val="0"/>
        <w:spacing w:after="0" w:line="240" w:lineRule="auto"/>
        <w:jc w:val="both"/>
        <w:rPr>
          <w:rFonts w:ascii="Garamond" w:hAnsi="Garamond" w:cs="Times New Roman"/>
          <w:sz w:val="24"/>
          <w:szCs w:val="24"/>
        </w:rPr>
      </w:pPr>
      <w:r w:rsidRPr="006F28EE">
        <w:rPr>
          <w:rFonts w:ascii="Garamond" w:hAnsi="Garamond" w:cs="Times New Roman"/>
          <w:sz w:val="24"/>
          <w:szCs w:val="24"/>
        </w:rPr>
        <w:t>Një aplikant për një CPL duhet të kalojë një test aftësie në përputhje me</w:t>
      </w:r>
      <w:r w:rsidR="009A1C56" w:rsidRPr="006F28EE">
        <w:rPr>
          <w:rFonts w:ascii="Garamond" w:hAnsi="Garamond" w:cs="Times New Roman"/>
          <w:sz w:val="24"/>
          <w:szCs w:val="24"/>
        </w:rPr>
        <w:t xml:space="preserve"> shtojcën </w:t>
      </w:r>
      <w:r w:rsidRPr="006F28EE">
        <w:rPr>
          <w:rFonts w:ascii="Garamond" w:hAnsi="Garamond" w:cs="Times New Roman"/>
          <w:sz w:val="24"/>
          <w:szCs w:val="24"/>
        </w:rPr>
        <w:t xml:space="preserve">4 të </w:t>
      </w:r>
      <w:r w:rsidR="00080A09" w:rsidRPr="006F28EE">
        <w:rPr>
          <w:rFonts w:ascii="Garamond" w:hAnsi="Garamond" w:cs="Times New Roman"/>
          <w:sz w:val="24"/>
          <w:szCs w:val="24"/>
        </w:rPr>
        <w:t>kësaj pjese</w:t>
      </w:r>
      <w:r w:rsidR="004355FA" w:rsidRPr="006F28EE">
        <w:rPr>
          <w:rFonts w:ascii="Garamond" w:hAnsi="Garamond" w:cs="Times New Roman"/>
          <w:sz w:val="24"/>
          <w:szCs w:val="24"/>
        </w:rPr>
        <w:t xml:space="preserve"> për </w:t>
      </w:r>
      <w:r w:rsidRPr="006F28EE">
        <w:rPr>
          <w:rFonts w:ascii="Garamond" w:hAnsi="Garamond" w:cs="Times New Roman"/>
          <w:sz w:val="24"/>
          <w:szCs w:val="24"/>
        </w:rPr>
        <w:t>të demonstruar aftësinë për të kryer, si PIC</w:t>
      </w:r>
      <w:r w:rsidR="00F2789A" w:rsidRPr="006F28EE">
        <w:rPr>
          <w:rFonts w:ascii="Garamond" w:hAnsi="Garamond" w:cs="Times New Roman"/>
          <w:sz w:val="24"/>
          <w:szCs w:val="24"/>
        </w:rPr>
        <w:t xml:space="preserve"> në </w:t>
      </w:r>
      <w:r w:rsidR="00A23DA8" w:rsidRPr="006F28EE">
        <w:rPr>
          <w:rFonts w:ascii="Garamond" w:hAnsi="Garamond" w:cs="Times New Roman"/>
          <w:sz w:val="24"/>
          <w:szCs w:val="24"/>
        </w:rPr>
        <w:t>kategorinë</w:t>
      </w:r>
      <w:r w:rsidRPr="006F28EE">
        <w:rPr>
          <w:rFonts w:ascii="Garamond" w:hAnsi="Garamond" w:cs="Times New Roman"/>
          <w:sz w:val="24"/>
          <w:szCs w:val="24"/>
        </w:rPr>
        <w:t xml:space="preserve"> e duhur</w:t>
      </w:r>
      <w:r w:rsidR="004D45D8" w:rsidRPr="006F28EE">
        <w:rPr>
          <w:rFonts w:ascii="Garamond" w:hAnsi="Garamond" w:cs="Times New Roman"/>
          <w:sz w:val="24"/>
          <w:szCs w:val="24"/>
        </w:rPr>
        <w:t xml:space="preserve"> të avionit</w:t>
      </w:r>
      <w:r w:rsidRPr="006F28EE">
        <w:rPr>
          <w:rFonts w:ascii="Garamond" w:hAnsi="Garamond" w:cs="Times New Roman"/>
          <w:sz w:val="24"/>
          <w:szCs w:val="24"/>
        </w:rPr>
        <w:t xml:space="preserve">, procedurat përkatëse dhe manovrat me kompetencën e duhur për privilegjet e dhëna. </w:t>
      </w:r>
    </w:p>
    <w:p w14:paraId="43089D1E" w14:textId="77777777" w:rsidR="00D20B0E" w:rsidRPr="006F28EE" w:rsidRDefault="00D20B0E" w:rsidP="00F36E9C">
      <w:pPr>
        <w:widowControl w:val="0"/>
        <w:spacing w:after="0" w:line="240" w:lineRule="auto"/>
        <w:ind w:firstLine="284"/>
        <w:jc w:val="both"/>
        <w:rPr>
          <w:rFonts w:ascii="Garamond" w:hAnsi="Garamond" w:cs="Times New Roman"/>
          <w:sz w:val="24"/>
          <w:szCs w:val="24"/>
        </w:rPr>
      </w:pPr>
    </w:p>
    <w:p w14:paraId="1B7BE624" w14:textId="2E92235A" w:rsidR="00BD1A8C" w:rsidRPr="006F28EE" w:rsidRDefault="00BD1A8C" w:rsidP="00D20B0E">
      <w:pPr>
        <w:widowControl w:val="0"/>
        <w:spacing w:after="0" w:line="240" w:lineRule="auto"/>
        <w:ind w:firstLine="284"/>
        <w:jc w:val="center"/>
        <w:rPr>
          <w:rFonts w:ascii="Garamond" w:hAnsi="Garamond" w:cs="Times New Roman"/>
          <w:sz w:val="24"/>
          <w:szCs w:val="24"/>
        </w:rPr>
      </w:pPr>
      <w:r w:rsidRPr="006F28EE">
        <w:rPr>
          <w:rFonts w:ascii="Garamond" w:hAnsi="Garamond" w:cs="Times New Roman"/>
          <w:sz w:val="24"/>
          <w:szCs w:val="24"/>
        </w:rPr>
        <w:t>SEKSIONI</w:t>
      </w:r>
      <w:r w:rsidR="00F2789A" w:rsidRPr="006F28EE">
        <w:rPr>
          <w:rFonts w:ascii="Garamond" w:hAnsi="Garamond" w:cs="Times New Roman"/>
          <w:sz w:val="24"/>
          <w:szCs w:val="24"/>
        </w:rPr>
        <w:t xml:space="preserve"> </w:t>
      </w:r>
      <w:r w:rsidRPr="006F28EE">
        <w:rPr>
          <w:rFonts w:ascii="Garamond" w:hAnsi="Garamond" w:cs="Times New Roman"/>
          <w:sz w:val="24"/>
          <w:szCs w:val="24"/>
        </w:rPr>
        <w:t>2</w:t>
      </w:r>
    </w:p>
    <w:p w14:paraId="7B38A6A0" w14:textId="61651DC3" w:rsidR="00BD1A8C" w:rsidRPr="006F28EE" w:rsidRDefault="00BD1A8C" w:rsidP="00D20B0E">
      <w:pPr>
        <w:widowControl w:val="0"/>
        <w:spacing w:after="0" w:line="240" w:lineRule="auto"/>
        <w:ind w:firstLine="284"/>
        <w:jc w:val="center"/>
        <w:rPr>
          <w:rFonts w:ascii="Garamond" w:hAnsi="Garamond" w:cs="Times New Roman"/>
          <w:b/>
          <w:sz w:val="24"/>
          <w:szCs w:val="24"/>
        </w:rPr>
      </w:pPr>
      <w:r w:rsidRPr="006F28EE">
        <w:rPr>
          <w:rFonts w:ascii="Garamond" w:hAnsi="Garamond" w:cs="Times New Roman"/>
          <w:b/>
          <w:sz w:val="24"/>
          <w:szCs w:val="24"/>
        </w:rPr>
        <w:t>Kërkesat specifike për kategorinë aeroplan - CPL (A)</w:t>
      </w:r>
    </w:p>
    <w:p w14:paraId="250142FB" w14:textId="77777777" w:rsidR="004015D3" w:rsidRPr="006F28EE" w:rsidRDefault="004015D3" w:rsidP="004015D3">
      <w:pPr>
        <w:widowControl w:val="0"/>
        <w:spacing w:after="0" w:line="240" w:lineRule="auto"/>
        <w:jc w:val="both"/>
        <w:rPr>
          <w:rFonts w:ascii="Garamond" w:hAnsi="Garamond" w:cs="Times New Roman"/>
          <w:b/>
          <w:sz w:val="24"/>
          <w:szCs w:val="24"/>
        </w:rPr>
      </w:pPr>
    </w:p>
    <w:p w14:paraId="475D4721" w14:textId="77777777" w:rsidR="00BD1A8C" w:rsidRPr="006F28EE" w:rsidRDefault="00BD1A8C" w:rsidP="004015D3">
      <w:pPr>
        <w:widowControl w:val="0"/>
        <w:spacing w:after="0" w:line="240" w:lineRule="auto"/>
        <w:jc w:val="both"/>
        <w:rPr>
          <w:rFonts w:ascii="Garamond" w:hAnsi="Garamond" w:cs="Times New Roman"/>
          <w:b/>
          <w:sz w:val="24"/>
          <w:szCs w:val="24"/>
        </w:rPr>
      </w:pPr>
      <w:r w:rsidRPr="006F28EE">
        <w:rPr>
          <w:rFonts w:ascii="Garamond" w:hAnsi="Garamond" w:cs="Times New Roman"/>
          <w:b/>
          <w:sz w:val="24"/>
          <w:szCs w:val="24"/>
        </w:rPr>
        <w:t>FCL.315.A CPL – Kursi i trajnimit</w:t>
      </w:r>
    </w:p>
    <w:p w14:paraId="3C735394" w14:textId="77777777" w:rsidR="004015D3" w:rsidRPr="006F28EE" w:rsidRDefault="004015D3" w:rsidP="004015D3">
      <w:pPr>
        <w:widowControl w:val="0"/>
        <w:spacing w:after="0" w:line="240" w:lineRule="auto"/>
        <w:jc w:val="both"/>
        <w:rPr>
          <w:rFonts w:ascii="Garamond" w:hAnsi="Garamond" w:cs="Times New Roman"/>
          <w:sz w:val="24"/>
          <w:szCs w:val="24"/>
        </w:rPr>
      </w:pPr>
    </w:p>
    <w:p w14:paraId="607E9254" w14:textId="02228519" w:rsidR="00BD1A8C" w:rsidRPr="006F28EE" w:rsidRDefault="00BD1A8C" w:rsidP="004015D3">
      <w:pPr>
        <w:widowControl w:val="0"/>
        <w:spacing w:after="0" w:line="240" w:lineRule="auto"/>
        <w:jc w:val="both"/>
        <w:rPr>
          <w:rFonts w:ascii="Garamond" w:hAnsi="Garamond" w:cs="Times New Roman"/>
          <w:sz w:val="24"/>
          <w:szCs w:val="24"/>
        </w:rPr>
      </w:pPr>
      <w:r w:rsidRPr="006F28EE">
        <w:rPr>
          <w:rFonts w:ascii="Garamond" w:hAnsi="Garamond" w:cs="Times New Roman"/>
          <w:sz w:val="24"/>
          <w:szCs w:val="24"/>
        </w:rPr>
        <w:t xml:space="preserve">Njohuritë teorike dhe </w:t>
      </w:r>
      <w:r w:rsidR="009B47C7" w:rsidRPr="006F28EE">
        <w:rPr>
          <w:rFonts w:ascii="Garamond" w:hAnsi="Garamond" w:cs="Times New Roman"/>
          <w:sz w:val="24"/>
          <w:szCs w:val="24"/>
        </w:rPr>
        <w:t>Instruksioni</w:t>
      </w:r>
      <w:r w:rsidRPr="006F28EE">
        <w:rPr>
          <w:rFonts w:ascii="Garamond" w:hAnsi="Garamond" w:cs="Times New Roman"/>
          <w:sz w:val="24"/>
          <w:szCs w:val="24"/>
        </w:rPr>
        <w:t xml:space="preserve"> i fluturimit për lëshimin e një CPL(A) do të përfshijë trajnimin për</w:t>
      </w:r>
      <w:r w:rsidR="00F2789A" w:rsidRPr="006F28EE">
        <w:rPr>
          <w:rFonts w:ascii="Garamond" w:hAnsi="Garamond" w:cs="Times New Roman"/>
          <w:sz w:val="24"/>
          <w:szCs w:val="24"/>
        </w:rPr>
        <w:t xml:space="preserve"> </w:t>
      </w:r>
      <w:r w:rsidRPr="006F28EE">
        <w:rPr>
          <w:rFonts w:ascii="Garamond" w:hAnsi="Garamond" w:cs="Times New Roman"/>
          <w:sz w:val="24"/>
          <w:szCs w:val="24"/>
        </w:rPr>
        <w:t>parandalimin</w:t>
      </w:r>
      <w:r w:rsidR="00F2789A" w:rsidRPr="006F28EE">
        <w:rPr>
          <w:rFonts w:ascii="Garamond" w:hAnsi="Garamond" w:cs="Times New Roman"/>
          <w:sz w:val="24"/>
          <w:szCs w:val="24"/>
        </w:rPr>
        <w:t xml:space="preserve"> </w:t>
      </w:r>
      <w:r w:rsidRPr="006F28EE">
        <w:rPr>
          <w:rFonts w:ascii="Garamond" w:hAnsi="Garamond" w:cs="Times New Roman"/>
          <w:sz w:val="24"/>
          <w:szCs w:val="24"/>
        </w:rPr>
        <w:t xml:space="preserve">dhe  rimarrje e kontrollit në rast të </w:t>
      </w:r>
      <w:r w:rsidR="008B12A7" w:rsidRPr="006F28EE">
        <w:rPr>
          <w:rFonts w:ascii="Garamond" w:hAnsi="Garamond" w:cs="Times New Roman"/>
          <w:sz w:val="24"/>
          <w:szCs w:val="24"/>
        </w:rPr>
        <w:t>paqëndrueshmërisë</w:t>
      </w:r>
      <w:r w:rsidRPr="006F28EE">
        <w:rPr>
          <w:rFonts w:ascii="Garamond" w:hAnsi="Garamond" w:cs="Times New Roman"/>
          <w:sz w:val="24"/>
          <w:szCs w:val="24"/>
        </w:rPr>
        <w:t xml:space="preserve"> së avionit.</w:t>
      </w:r>
    </w:p>
    <w:p w14:paraId="48BB67EA" w14:textId="215F4699" w:rsidR="00BD1A8C" w:rsidRPr="006F28EE" w:rsidRDefault="00BD1A8C" w:rsidP="00F36E9C">
      <w:pPr>
        <w:widowControl w:val="0"/>
        <w:spacing w:after="0" w:line="240" w:lineRule="auto"/>
        <w:ind w:firstLine="284"/>
        <w:jc w:val="both"/>
        <w:rPr>
          <w:rFonts w:ascii="Garamond" w:hAnsi="Garamond" w:cs="Times New Roman"/>
          <w:sz w:val="24"/>
          <w:szCs w:val="24"/>
        </w:rPr>
      </w:pPr>
    </w:p>
    <w:p w14:paraId="3CDC6B0E" w14:textId="60D95749" w:rsidR="00C62814" w:rsidRPr="006F28EE" w:rsidRDefault="00C62814" w:rsidP="00C62814">
      <w:pPr>
        <w:spacing w:after="0" w:line="240" w:lineRule="auto"/>
        <w:jc w:val="both"/>
        <w:rPr>
          <w:rFonts w:ascii="Garamond" w:eastAsia="Calibri" w:hAnsi="Garamond" w:cs="Times New Roman"/>
          <w:b/>
          <w:i/>
          <w:sz w:val="24"/>
          <w:szCs w:val="24"/>
        </w:rPr>
      </w:pPr>
      <w:r w:rsidRPr="006F28EE">
        <w:rPr>
          <w:rFonts w:ascii="Garamond" w:eastAsia="Calibri" w:hAnsi="Garamond" w:cs="Times New Roman"/>
          <w:b/>
          <w:i/>
          <w:sz w:val="24"/>
          <w:szCs w:val="24"/>
        </w:rPr>
        <w:t>FCL.325.A CPL(A) – Kërkesat specifike për aplikantët që kanë një MPL</w:t>
      </w:r>
    </w:p>
    <w:p w14:paraId="6F03C170" w14:textId="77777777" w:rsidR="00C62814" w:rsidRPr="006F28EE" w:rsidRDefault="00C62814" w:rsidP="00C62814">
      <w:pPr>
        <w:spacing w:after="0" w:line="240" w:lineRule="auto"/>
        <w:ind w:firstLine="284"/>
        <w:jc w:val="both"/>
        <w:rPr>
          <w:rFonts w:ascii="Garamond" w:eastAsia="Calibri" w:hAnsi="Garamond" w:cs="Times New Roman"/>
          <w:i/>
          <w:sz w:val="24"/>
          <w:szCs w:val="24"/>
        </w:rPr>
      </w:pPr>
      <w:r w:rsidRPr="006F28EE">
        <w:rPr>
          <w:rFonts w:ascii="Garamond" w:eastAsia="Calibri" w:hAnsi="Garamond" w:cs="Times New Roman"/>
          <w:i/>
          <w:sz w:val="24"/>
          <w:szCs w:val="24"/>
        </w:rPr>
        <w:t>a) Aplikantët për një CPL(A) që kanë një MPL duhet të kenë përfunduar në aeroplanë:</w:t>
      </w:r>
    </w:p>
    <w:p w14:paraId="7E20DF38" w14:textId="77777777" w:rsidR="00C62814" w:rsidRPr="006F28EE" w:rsidRDefault="00C62814" w:rsidP="00C62814">
      <w:pPr>
        <w:spacing w:after="0" w:line="240" w:lineRule="auto"/>
        <w:ind w:firstLine="284"/>
        <w:jc w:val="both"/>
        <w:rPr>
          <w:rFonts w:ascii="Garamond" w:eastAsia="Calibri" w:hAnsi="Garamond" w:cs="Times New Roman"/>
          <w:i/>
          <w:sz w:val="24"/>
          <w:szCs w:val="24"/>
        </w:rPr>
      </w:pPr>
      <w:r w:rsidRPr="006F28EE">
        <w:rPr>
          <w:rFonts w:ascii="Garamond" w:eastAsia="Calibri" w:hAnsi="Garamond" w:cs="Times New Roman"/>
          <w:i/>
          <w:sz w:val="24"/>
          <w:szCs w:val="24"/>
        </w:rPr>
        <w:t>1. 70 orë kohë fluturimi në një nga mënyrat e mëposhtme:</w:t>
      </w:r>
    </w:p>
    <w:p w14:paraId="4E205929" w14:textId="77777777" w:rsidR="00C62814" w:rsidRPr="006F28EE" w:rsidRDefault="00C62814" w:rsidP="00C62814">
      <w:pPr>
        <w:spacing w:after="0" w:line="240" w:lineRule="auto"/>
        <w:ind w:firstLine="284"/>
        <w:jc w:val="both"/>
        <w:rPr>
          <w:rFonts w:ascii="Garamond" w:eastAsia="Calibri" w:hAnsi="Garamond" w:cs="Times New Roman"/>
          <w:i/>
          <w:sz w:val="24"/>
          <w:szCs w:val="24"/>
        </w:rPr>
      </w:pPr>
      <w:r w:rsidRPr="006F28EE">
        <w:rPr>
          <w:rFonts w:ascii="Garamond" w:eastAsia="Calibri" w:hAnsi="Garamond" w:cs="Times New Roman"/>
          <w:i/>
          <w:sz w:val="24"/>
          <w:szCs w:val="24"/>
        </w:rPr>
        <w:t>i. si PIC;</w:t>
      </w:r>
    </w:p>
    <w:p w14:paraId="4A095070" w14:textId="77777777" w:rsidR="00C62814" w:rsidRPr="006F28EE" w:rsidRDefault="00C62814" w:rsidP="00C62814">
      <w:pPr>
        <w:spacing w:after="0" w:line="240" w:lineRule="auto"/>
        <w:ind w:firstLine="284"/>
        <w:jc w:val="both"/>
        <w:rPr>
          <w:rFonts w:ascii="Garamond" w:eastAsia="Calibri" w:hAnsi="Garamond" w:cs="Times New Roman"/>
          <w:i/>
          <w:sz w:val="24"/>
          <w:szCs w:val="24"/>
        </w:rPr>
      </w:pPr>
      <w:r w:rsidRPr="006F28EE">
        <w:rPr>
          <w:rFonts w:ascii="Garamond" w:eastAsia="Calibri" w:hAnsi="Garamond" w:cs="Times New Roman"/>
          <w:i/>
          <w:sz w:val="24"/>
          <w:szCs w:val="24"/>
        </w:rPr>
        <w:t>ii. kohë të përbërë nga të paktën 10 orë si PIC dhe kohë shtesë fluturimi si PIC nën mbikëqyrje (PICUS).</w:t>
      </w:r>
    </w:p>
    <w:p w14:paraId="625FAAA8" w14:textId="77777777" w:rsidR="00C62814" w:rsidRPr="006F28EE" w:rsidRDefault="00C62814" w:rsidP="00C62814">
      <w:pPr>
        <w:spacing w:after="0" w:line="240" w:lineRule="auto"/>
        <w:ind w:firstLine="284"/>
        <w:jc w:val="both"/>
        <w:rPr>
          <w:rFonts w:ascii="Garamond" w:eastAsia="Calibri" w:hAnsi="Garamond" w:cs="Times New Roman"/>
          <w:i/>
          <w:sz w:val="24"/>
          <w:szCs w:val="24"/>
        </w:rPr>
      </w:pPr>
      <w:r w:rsidRPr="006F28EE">
        <w:rPr>
          <w:rFonts w:ascii="Garamond" w:eastAsia="Calibri" w:hAnsi="Garamond" w:cs="Times New Roman"/>
          <w:i/>
          <w:sz w:val="24"/>
          <w:szCs w:val="24"/>
        </w:rPr>
        <w:t>Nga këto 70 orë, 20 orë do të jenë kohë fluturimi VFR përtej vendit si PIC, ose kohë fluturimi përtej vendit të përbërë nga të paktën 10 orë si PIC dhe 10 orë si PICUS. Kjo do të përfshijë një fluturim përtej vendit VFR prej së paku 540 km (300 NM) gjatë të cilit do të kryen ulje me ndalime të plota në dy aerodrome të ndryshme, si PIC;</w:t>
      </w:r>
    </w:p>
    <w:p w14:paraId="0B22E44C" w14:textId="77777777" w:rsidR="00C62814" w:rsidRPr="006F28EE" w:rsidRDefault="00C62814" w:rsidP="00C62814">
      <w:pPr>
        <w:spacing w:after="0" w:line="240" w:lineRule="auto"/>
        <w:ind w:firstLine="284"/>
        <w:jc w:val="both"/>
        <w:rPr>
          <w:rFonts w:ascii="Garamond" w:eastAsia="Calibri" w:hAnsi="Garamond" w:cs="Times New Roman"/>
          <w:i/>
          <w:sz w:val="24"/>
          <w:szCs w:val="24"/>
        </w:rPr>
      </w:pPr>
      <w:r w:rsidRPr="006F28EE">
        <w:rPr>
          <w:rFonts w:ascii="Garamond" w:eastAsia="Calibri" w:hAnsi="Garamond" w:cs="Times New Roman"/>
          <w:i/>
          <w:sz w:val="24"/>
          <w:szCs w:val="24"/>
        </w:rPr>
        <w:t>2. elementet e kursit modular CPL(A) siç specifikohet në kapitullin E, pika 10(a) dhe pika 11, e shtojcës 3;</w:t>
      </w:r>
    </w:p>
    <w:p w14:paraId="549CF559" w14:textId="77777777" w:rsidR="00C62814" w:rsidRPr="006F28EE" w:rsidRDefault="00C62814" w:rsidP="00C62814">
      <w:pPr>
        <w:spacing w:after="0" w:line="240" w:lineRule="auto"/>
        <w:ind w:firstLine="284"/>
        <w:jc w:val="both"/>
        <w:rPr>
          <w:rFonts w:ascii="Garamond" w:eastAsia="Calibri" w:hAnsi="Garamond" w:cs="Times New Roman"/>
          <w:i/>
          <w:sz w:val="24"/>
          <w:szCs w:val="24"/>
        </w:rPr>
      </w:pPr>
      <w:r w:rsidRPr="006F28EE">
        <w:rPr>
          <w:rFonts w:ascii="Garamond" w:eastAsia="Calibri" w:hAnsi="Garamond" w:cs="Times New Roman"/>
          <w:i/>
          <w:sz w:val="24"/>
          <w:szCs w:val="24"/>
        </w:rPr>
        <w:t>3. testin e aftësisë CPL(A), në përputhje me pikën FCL.320.</w:t>
      </w:r>
    </w:p>
    <w:p w14:paraId="247D4AF3" w14:textId="77777777" w:rsidR="00C62814" w:rsidRPr="006F28EE" w:rsidRDefault="00C62814" w:rsidP="00C62814">
      <w:pPr>
        <w:spacing w:after="0" w:line="240" w:lineRule="auto"/>
        <w:ind w:firstLine="284"/>
        <w:jc w:val="both"/>
        <w:rPr>
          <w:rFonts w:ascii="Garamond" w:eastAsia="Calibri" w:hAnsi="Garamond" w:cs="Times New Roman"/>
          <w:i/>
          <w:sz w:val="24"/>
          <w:szCs w:val="24"/>
        </w:rPr>
      </w:pPr>
      <w:r w:rsidRPr="006F28EE">
        <w:rPr>
          <w:rFonts w:ascii="Garamond" w:eastAsia="Calibri" w:hAnsi="Garamond" w:cs="Times New Roman"/>
          <w:i/>
          <w:sz w:val="24"/>
          <w:szCs w:val="24"/>
        </w:rPr>
        <w:t>b) Kur lëshohet një CPL në përputhje me shkronjën “a”, aplikantët do t’u nënshtrohen kushteve të mëposhtme:</w:t>
      </w:r>
    </w:p>
    <w:p w14:paraId="75B10A2A" w14:textId="77777777" w:rsidR="00C62814" w:rsidRPr="006F28EE" w:rsidRDefault="00C62814" w:rsidP="00C62814">
      <w:pPr>
        <w:spacing w:after="0" w:line="240" w:lineRule="auto"/>
        <w:ind w:firstLine="284"/>
        <w:jc w:val="both"/>
        <w:rPr>
          <w:rFonts w:ascii="Garamond" w:eastAsia="Calibri" w:hAnsi="Garamond" w:cs="Times New Roman"/>
          <w:i/>
          <w:sz w:val="24"/>
          <w:szCs w:val="24"/>
        </w:rPr>
      </w:pPr>
      <w:r w:rsidRPr="006F28EE">
        <w:rPr>
          <w:rFonts w:ascii="Garamond" w:eastAsia="Calibri" w:hAnsi="Garamond" w:cs="Times New Roman"/>
          <w:i/>
          <w:sz w:val="24"/>
          <w:szCs w:val="24"/>
        </w:rPr>
        <w:t>1. të jenë në përputhje me kërkesat e pikës FCL.405.A(c) në mënyrë që privilegjet e IR(A) të tyre të shtrihen në operimet me një pilot të vetëm në aeroplanë;</w:t>
      </w:r>
    </w:p>
    <w:p w14:paraId="23DFEED0" w14:textId="64F71C71" w:rsidR="00C62814" w:rsidRPr="006F28EE" w:rsidRDefault="00C62814" w:rsidP="00C62814">
      <w:pPr>
        <w:spacing w:after="0" w:line="240" w:lineRule="auto"/>
        <w:ind w:firstLine="284"/>
        <w:jc w:val="both"/>
        <w:rPr>
          <w:rFonts w:ascii="Garamond" w:eastAsia="Calibri" w:hAnsi="Garamond" w:cs="Times New Roman"/>
          <w:i/>
          <w:sz w:val="24"/>
          <w:szCs w:val="24"/>
        </w:rPr>
      </w:pPr>
      <w:r w:rsidRPr="006F28EE">
        <w:rPr>
          <w:rFonts w:ascii="Garamond" w:eastAsia="Calibri" w:hAnsi="Garamond" w:cs="Times New Roman"/>
          <w:i/>
          <w:sz w:val="24"/>
          <w:szCs w:val="24"/>
        </w:rPr>
        <w:t>2. të kenë privilegjet e kategorizimeve të tyre të tipit të kufizuara vetëm për të ushtruar e privilegjet e një bashkëpiloti. Ky kufizim hiqet kur aplikantët të kryejnë një kontroll aftësie për tipin përkatës në përputhje me shtojcën 9 në rolin e PIC.</w:t>
      </w:r>
    </w:p>
    <w:p w14:paraId="5F2425D6" w14:textId="77777777" w:rsidR="00C62814" w:rsidRPr="006F28EE" w:rsidRDefault="00C62814" w:rsidP="00F36E9C">
      <w:pPr>
        <w:widowControl w:val="0"/>
        <w:spacing w:after="0" w:line="240" w:lineRule="auto"/>
        <w:ind w:firstLine="284"/>
        <w:jc w:val="both"/>
        <w:rPr>
          <w:rFonts w:ascii="Garamond" w:hAnsi="Garamond" w:cs="Times New Roman"/>
          <w:i/>
          <w:sz w:val="24"/>
          <w:szCs w:val="24"/>
        </w:rPr>
      </w:pPr>
    </w:p>
    <w:p w14:paraId="588E5BEA" w14:textId="542DA9FA" w:rsidR="00BD1A8C" w:rsidRPr="006F28EE" w:rsidRDefault="00BD1A8C" w:rsidP="000316B5">
      <w:pPr>
        <w:widowControl w:val="0"/>
        <w:spacing w:after="0" w:line="240" w:lineRule="auto"/>
        <w:ind w:firstLine="284"/>
        <w:jc w:val="center"/>
        <w:rPr>
          <w:rFonts w:ascii="Garamond" w:hAnsi="Garamond" w:cs="Times New Roman"/>
          <w:sz w:val="24"/>
          <w:szCs w:val="24"/>
        </w:rPr>
      </w:pPr>
      <w:r w:rsidRPr="006F28EE">
        <w:rPr>
          <w:rFonts w:ascii="Garamond" w:hAnsi="Garamond" w:cs="Times New Roman"/>
          <w:sz w:val="24"/>
          <w:szCs w:val="24"/>
        </w:rPr>
        <w:lastRenderedPageBreak/>
        <w:t>N</w:t>
      </w:r>
      <w:r w:rsidR="002A61C9" w:rsidRPr="006F28EE">
        <w:rPr>
          <w:rFonts w:ascii="Garamond" w:hAnsi="Garamond" w:cs="Times New Roman"/>
          <w:sz w:val="24"/>
          <w:szCs w:val="24"/>
        </w:rPr>
        <w:t>Ë</w:t>
      </w:r>
      <w:r w:rsidRPr="006F28EE">
        <w:rPr>
          <w:rFonts w:ascii="Garamond" w:hAnsi="Garamond" w:cs="Times New Roman"/>
          <w:sz w:val="24"/>
          <w:szCs w:val="24"/>
        </w:rPr>
        <w:t>NPJESA E</w:t>
      </w:r>
    </w:p>
    <w:p w14:paraId="68690D07" w14:textId="710A2603" w:rsidR="00BD1A8C" w:rsidRPr="006F28EE" w:rsidRDefault="002A61C9" w:rsidP="000316B5">
      <w:pPr>
        <w:widowControl w:val="0"/>
        <w:spacing w:after="0" w:line="240" w:lineRule="auto"/>
        <w:ind w:firstLine="284"/>
        <w:jc w:val="center"/>
        <w:rPr>
          <w:rFonts w:ascii="Garamond" w:hAnsi="Garamond" w:cs="Times New Roman"/>
          <w:sz w:val="24"/>
          <w:szCs w:val="24"/>
        </w:rPr>
      </w:pPr>
      <w:r w:rsidRPr="006F28EE">
        <w:rPr>
          <w:rFonts w:ascii="Garamond" w:hAnsi="Garamond" w:cs="Times New Roman"/>
          <w:b/>
          <w:sz w:val="24"/>
          <w:szCs w:val="24"/>
        </w:rPr>
        <w:t>LICENC</w:t>
      </w:r>
      <w:r w:rsidR="00BD1A8C" w:rsidRPr="006F28EE">
        <w:rPr>
          <w:rFonts w:ascii="Garamond" w:hAnsi="Garamond" w:cs="Times New Roman"/>
          <w:b/>
          <w:sz w:val="24"/>
          <w:szCs w:val="24"/>
        </w:rPr>
        <w:t>A</w:t>
      </w:r>
      <w:r w:rsidR="00F2789A" w:rsidRPr="006F28EE">
        <w:rPr>
          <w:rFonts w:ascii="Garamond" w:hAnsi="Garamond" w:cs="Times New Roman"/>
          <w:b/>
          <w:sz w:val="24"/>
          <w:szCs w:val="24"/>
        </w:rPr>
        <w:t xml:space="preserve"> </w:t>
      </w:r>
      <w:r w:rsidR="00BD1A8C" w:rsidRPr="006F28EE">
        <w:rPr>
          <w:rFonts w:ascii="Garamond" w:hAnsi="Garamond" w:cs="Times New Roman"/>
          <w:b/>
          <w:sz w:val="24"/>
          <w:szCs w:val="24"/>
        </w:rPr>
        <w:t xml:space="preserve">PILOT </w:t>
      </w:r>
      <w:r w:rsidRPr="006F28EE">
        <w:rPr>
          <w:rFonts w:ascii="Garamond" w:hAnsi="Garamond" w:cs="Times New Roman"/>
          <w:b/>
          <w:sz w:val="24"/>
          <w:szCs w:val="24"/>
        </w:rPr>
        <w:t>MULTI</w:t>
      </w:r>
      <w:r w:rsidR="00BD1A8C" w:rsidRPr="006F28EE">
        <w:rPr>
          <w:rFonts w:ascii="Garamond" w:hAnsi="Garamond" w:cs="Times New Roman"/>
          <w:b/>
          <w:sz w:val="24"/>
          <w:szCs w:val="24"/>
        </w:rPr>
        <w:t>EKUIPAZH - MPL</w:t>
      </w:r>
    </w:p>
    <w:p w14:paraId="2125AA66" w14:textId="77777777" w:rsidR="00BD1A8C" w:rsidRPr="006F28EE" w:rsidRDefault="00BD1A8C" w:rsidP="004015D3">
      <w:pPr>
        <w:widowControl w:val="0"/>
        <w:spacing w:after="0" w:line="240" w:lineRule="auto"/>
        <w:jc w:val="both"/>
        <w:rPr>
          <w:rFonts w:ascii="Garamond" w:hAnsi="Garamond" w:cs="Times New Roman"/>
          <w:b/>
          <w:sz w:val="24"/>
          <w:szCs w:val="24"/>
        </w:rPr>
      </w:pPr>
      <w:r w:rsidRPr="006F28EE">
        <w:rPr>
          <w:rFonts w:ascii="Garamond" w:hAnsi="Garamond" w:cs="Times New Roman"/>
          <w:b/>
          <w:sz w:val="24"/>
          <w:szCs w:val="24"/>
        </w:rPr>
        <w:t xml:space="preserve">FCL.400.A MPL - Mosha minimale </w:t>
      </w:r>
    </w:p>
    <w:p w14:paraId="73E25E94" w14:textId="77777777" w:rsidR="004015D3" w:rsidRPr="006F28EE" w:rsidRDefault="004015D3" w:rsidP="00F36E9C">
      <w:pPr>
        <w:widowControl w:val="0"/>
        <w:spacing w:after="0" w:line="240" w:lineRule="auto"/>
        <w:ind w:firstLine="284"/>
        <w:jc w:val="both"/>
        <w:rPr>
          <w:rFonts w:ascii="Garamond" w:hAnsi="Garamond" w:cs="Times New Roman"/>
          <w:sz w:val="24"/>
          <w:szCs w:val="24"/>
        </w:rPr>
      </w:pPr>
    </w:p>
    <w:p w14:paraId="3D06D143" w14:textId="77777777" w:rsidR="00BD1A8C" w:rsidRPr="006F28EE" w:rsidRDefault="00BD1A8C" w:rsidP="004015D3">
      <w:pPr>
        <w:widowControl w:val="0"/>
        <w:spacing w:after="0" w:line="240" w:lineRule="auto"/>
        <w:jc w:val="both"/>
        <w:rPr>
          <w:rFonts w:ascii="Garamond" w:hAnsi="Garamond" w:cs="Times New Roman"/>
          <w:sz w:val="24"/>
          <w:szCs w:val="24"/>
        </w:rPr>
      </w:pPr>
      <w:r w:rsidRPr="006F28EE">
        <w:rPr>
          <w:rFonts w:ascii="Garamond" w:hAnsi="Garamond" w:cs="Times New Roman"/>
          <w:sz w:val="24"/>
          <w:szCs w:val="24"/>
        </w:rPr>
        <w:t xml:space="preserve">Një aplikant për një MPL duhet të jetë të paktën 18 vjeç. </w:t>
      </w:r>
    </w:p>
    <w:p w14:paraId="2D3BB5FE" w14:textId="77777777" w:rsidR="004015D3" w:rsidRPr="006F28EE" w:rsidRDefault="004015D3" w:rsidP="004015D3">
      <w:pPr>
        <w:widowControl w:val="0"/>
        <w:spacing w:after="0" w:line="240" w:lineRule="auto"/>
        <w:jc w:val="both"/>
        <w:rPr>
          <w:rFonts w:ascii="Garamond" w:hAnsi="Garamond" w:cs="Times New Roman"/>
          <w:sz w:val="24"/>
          <w:szCs w:val="24"/>
        </w:rPr>
      </w:pPr>
    </w:p>
    <w:p w14:paraId="4996D8BF" w14:textId="77777777" w:rsidR="00BD1A8C" w:rsidRPr="006F28EE" w:rsidRDefault="00BD1A8C" w:rsidP="004015D3">
      <w:pPr>
        <w:widowControl w:val="0"/>
        <w:spacing w:after="0" w:line="240" w:lineRule="auto"/>
        <w:jc w:val="both"/>
        <w:rPr>
          <w:rFonts w:ascii="Garamond" w:hAnsi="Garamond" w:cs="Times New Roman"/>
          <w:b/>
          <w:sz w:val="24"/>
          <w:szCs w:val="24"/>
        </w:rPr>
      </w:pPr>
      <w:r w:rsidRPr="006F28EE">
        <w:rPr>
          <w:rFonts w:ascii="Garamond" w:hAnsi="Garamond" w:cs="Times New Roman"/>
          <w:b/>
          <w:sz w:val="24"/>
          <w:szCs w:val="24"/>
        </w:rPr>
        <w:t xml:space="preserve">FCL.405.A MPL - Privilegjet </w:t>
      </w:r>
    </w:p>
    <w:p w14:paraId="6C30F534" w14:textId="77777777" w:rsidR="004015D3" w:rsidRPr="006F28EE" w:rsidRDefault="004015D3" w:rsidP="00F36E9C">
      <w:pPr>
        <w:widowControl w:val="0"/>
        <w:spacing w:after="0" w:line="240" w:lineRule="auto"/>
        <w:ind w:firstLine="284"/>
        <w:jc w:val="both"/>
        <w:rPr>
          <w:rFonts w:ascii="Garamond" w:hAnsi="Garamond" w:cs="Times New Roman"/>
          <w:sz w:val="24"/>
          <w:szCs w:val="24"/>
        </w:rPr>
      </w:pPr>
    </w:p>
    <w:p w14:paraId="24C1A53F" w14:textId="77777777" w:rsidR="005C7F3A" w:rsidRPr="006F28EE" w:rsidRDefault="000316B5" w:rsidP="000316B5">
      <w:pPr>
        <w:pStyle w:val="Teksti"/>
        <w:rPr>
          <w:rFonts w:cs="Times New Roman"/>
        </w:rPr>
      </w:pPr>
      <w:r w:rsidRPr="006F28EE">
        <w:rPr>
          <w:rFonts w:cs="Times New Roman"/>
        </w:rPr>
        <w:t xml:space="preserve">a) </w:t>
      </w:r>
      <w:r w:rsidR="00BD1A8C" w:rsidRPr="006F28EE">
        <w:rPr>
          <w:rFonts w:cs="Times New Roman"/>
        </w:rPr>
        <w:t>Privilegjet e mbajtësve të një MPL janë</w:t>
      </w:r>
      <w:r w:rsidR="004355FA" w:rsidRPr="006F28EE">
        <w:rPr>
          <w:rFonts w:cs="Times New Roman"/>
        </w:rPr>
        <w:t xml:space="preserve"> për </w:t>
      </w:r>
      <w:r w:rsidR="00BD1A8C" w:rsidRPr="006F28EE">
        <w:rPr>
          <w:rFonts w:cs="Times New Roman"/>
        </w:rPr>
        <w:t xml:space="preserve">të vepruar si </w:t>
      </w:r>
      <w:r w:rsidR="004B1B1B" w:rsidRPr="006F28EE">
        <w:rPr>
          <w:rFonts w:cs="Times New Roman"/>
        </w:rPr>
        <w:t>bashkë</w:t>
      </w:r>
      <w:r w:rsidR="00BD1A8C" w:rsidRPr="006F28EE">
        <w:rPr>
          <w:rFonts w:cs="Times New Roman"/>
        </w:rPr>
        <w:t xml:space="preserve">pilot në një aeroplan i cili </w:t>
      </w:r>
      <w:r w:rsidR="005C7F3A" w:rsidRPr="006F28EE">
        <w:rPr>
          <w:rFonts w:cs="Times New Roman"/>
        </w:rPr>
        <w:t xml:space="preserve"> </w:t>
      </w:r>
    </w:p>
    <w:p w14:paraId="3B05F652" w14:textId="1A3956BF" w:rsidR="00BD1A8C" w:rsidRPr="006F28EE" w:rsidRDefault="00622017" w:rsidP="000316B5">
      <w:pPr>
        <w:pStyle w:val="Teksti"/>
        <w:rPr>
          <w:rFonts w:cs="Times New Roman"/>
        </w:rPr>
      </w:pPr>
      <w:r w:rsidRPr="006F28EE">
        <w:rPr>
          <w:rFonts w:cs="Times New Roman"/>
        </w:rPr>
        <w:t>kërkohe</w:t>
      </w:r>
      <w:r w:rsidR="00AA1337" w:rsidRPr="006F28EE">
        <w:rPr>
          <w:rFonts w:cs="Times New Roman"/>
        </w:rPr>
        <w:t>t</w:t>
      </w:r>
      <w:r w:rsidR="00BD1A8C" w:rsidRPr="006F28EE">
        <w:rPr>
          <w:rFonts w:cs="Times New Roman"/>
        </w:rPr>
        <w:t xml:space="preserve"> t</w:t>
      </w:r>
      <w:r w:rsidR="00772876" w:rsidRPr="006F28EE">
        <w:rPr>
          <w:rFonts w:cs="Times New Roman"/>
        </w:rPr>
        <w:t>ë</w:t>
      </w:r>
      <w:r w:rsidR="00BD1A8C" w:rsidRPr="006F28EE">
        <w:rPr>
          <w:rFonts w:cs="Times New Roman"/>
        </w:rPr>
        <w:t xml:space="preserve"> veproj</w:t>
      </w:r>
      <w:r w:rsidR="00772876" w:rsidRPr="006F28EE">
        <w:rPr>
          <w:rFonts w:cs="Times New Roman"/>
        </w:rPr>
        <w:t>ë</w:t>
      </w:r>
      <w:r w:rsidR="00BD1A8C" w:rsidRPr="006F28EE">
        <w:rPr>
          <w:rFonts w:cs="Times New Roman"/>
        </w:rPr>
        <w:t xml:space="preserve"> me një </w:t>
      </w:r>
      <w:r w:rsidR="004B1B1B" w:rsidRPr="006F28EE">
        <w:rPr>
          <w:rFonts w:cs="Times New Roman"/>
        </w:rPr>
        <w:t>bashkë</w:t>
      </w:r>
      <w:r w:rsidR="00BD1A8C" w:rsidRPr="006F28EE">
        <w:rPr>
          <w:rFonts w:cs="Times New Roman"/>
        </w:rPr>
        <w:t xml:space="preserve">pilot. </w:t>
      </w:r>
    </w:p>
    <w:p w14:paraId="44B40056" w14:textId="77777777" w:rsidR="00C62814" w:rsidRPr="006F28EE" w:rsidRDefault="000316B5" w:rsidP="00C62814">
      <w:pPr>
        <w:spacing w:after="0" w:line="240" w:lineRule="auto"/>
        <w:ind w:firstLine="284"/>
        <w:jc w:val="both"/>
        <w:rPr>
          <w:rFonts w:ascii="Garamond" w:eastAsia="Calibri" w:hAnsi="Garamond" w:cs="Times New Roman"/>
          <w:i/>
          <w:sz w:val="24"/>
          <w:szCs w:val="24"/>
        </w:rPr>
      </w:pPr>
      <w:r w:rsidRPr="006F28EE">
        <w:rPr>
          <w:rFonts w:ascii="Garamond" w:hAnsi="Garamond" w:cs="Times New Roman"/>
          <w:i/>
          <w:sz w:val="24"/>
          <w:szCs w:val="24"/>
        </w:rPr>
        <w:t xml:space="preserve">b) </w:t>
      </w:r>
      <w:r w:rsidR="00C62814" w:rsidRPr="006F28EE">
        <w:rPr>
          <w:rFonts w:ascii="Garamond" w:eastAsia="Calibri" w:hAnsi="Garamond" w:cs="Times New Roman"/>
          <w:i/>
          <w:sz w:val="24"/>
          <w:szCs w:val="24"/>
        </w:rPr>
        <w:t>Mbajtësve të një MPL-je, me anë të kërkesës:</w:t>
      </w:r>
    </w:p>
    <w:p w14:paraId="487DCF5D" w14:textId="77777777" w:rsidR="00C62814" w:rsidRPr="006F28EE" w:rsidRDefault="00C62814" w:rsidP="00C62814">
      <w:pPr>
        <w:spacing w:after="0" w:line="240" w:lineRule="auto"/>
        <w:ind w:firstLine="284"/>
        <w:jc w:val="both"/>
        <w:rPr>
          <w:rFonts w:ascii="Garamond" w:eastAsia="Calibri" w:hAnsi="Garamond" w:cs="Times New Roman"/>
          <w:i/>
          <w:sz w:val="24"/>
          <w:szCs w:val="24"/>
        </w:rPr>
      </w:pPr>
      <w:r w:rsidRPr="006F28EE">
        <w:rPr>
          <w:rFonts w:ascii="Garamond" w:eastAsia="Calibri" w:hAnsi="Garamond" w:cs="Times New Roman"/>
          <w:i/>
          <w:sz w:val="24"/>
          <w:szCs w:val="24"/>
        </w:rPr>
        <w:t>1. do t’u jepen privilegje shtesë të mbajtësit të një LPP(A), me kusht që ato të jenë në përputhje me kërkesat për LPP(A) të specifikuara në nënpjesën C;</w:t>
      </w:r>
    </w:p>
    <w:p w14:paraId="1D8900BF" w14:textId="7565C67B" w:rsidR="00C62814" w:rsidRPr="006F28EE" w:rsidRDefault="00C62814" w:rsidP="00C62814">
      <w:pPr>
        <w:spacing w:after="0" w:line="240" w:lineRule="auto"/>
        <w:ind w:firstLine="284"/>
        <w:jc w:val="both"/>
        <w:rPr>
          <w:rFonts w:ascii="Garamond" w:eastAsia="Calibri" w:hAnsi="Garamond" w:cs="Times New Roman"/>
          <w:i/>
          <w:sz w:val="24"/>
          <w:szCs w:val="24"/>
        </w:rPr>
      </w:pPr>
      <w:r w:rsidRPr="006F28EE">
        <w:rPr>
          <w:rFonts w:ascii="Garamond" w:eastAsia="Calibri" w:hAnsi="Garamond" w:cs="Times New Roman"/>
          <w:i/>
          <w:sz w:val="24"/>
          <w:szCs w:val="24"/>
        </w:rPr>
        <w:t>2. do t’u zëvendësohet MPL-ja e tyre me një CPL(A), me kusht që ato të jenë në përputhje me kërkesat e specifikuara në pikën FCL.325.A.</w:t>
      </w:r>
    </w:p>
    <w:p w14:paraId="4D6B59F6" w14:textId="77777777" w:rsidR="005C7F3A" w:rsidRPr="006F28EE" w:rsidRDefault="00BD1A8C" w:rsidP="00F36E9C">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c) Mbajtësit e një MPL do të kenë privilegjet IR (A)</w:t>
      </w:r>
      <w:r w:rsidR="0056740D" w:rsidRPr="006F28EE">
        <w:rPr>
          <w:rFonts w:ascii="Garamond" w:hAnsi="Garamond" w:cs="Times New Roman"/>
          <w:sz w:val="24"/>
          <w:szCs w:val="24"/>
        </w:rPr>
        <w:t xml:space="preserve"> të tij </w:t>
      </w:r>
      <w:r w:rsidRPr="006F28EE">
        <w:rPr>
          <w:rFonts w:ascii="Garamond" w:hAnsi="Garamond" w:cs="Times New Roman"/>
          <w:sz w:val="24"/>
          <w:szCs w:val="24"/>
        </w:rPr>
        <w:t>/ saj të kufizuar</w:t>
      </w:r>
      <w:r w:rsidR="00F2789A" w:rsidRPr="006F28EE">
        <w:rPr>
          <w:rFonts w:ascii="Garamond" w:hAnsi="Garamond" w:cs="Times New Roman"/>
          <w:sz w:val="24"/>
          <w:szCs w:val="24"/>
        </w:rPr>
        <w:t xml:space="preserve"> në </w:t>
      </w:r>
      <w:r w:rsidRPr="006F28EE">
        <w:rPr>
          <w:rFonts w:ascii="Garamond" w:hAnsi="Garamond" w:cs="Times New Roman"/>
          <w:sz w:val="24"/>
          <w:szCs w:val="24"/>
        </w:rPr>
        <w:t xml:space="preserve">avionët të kërkuar </w:t>
      </w:r>
      <w:r w:rsidR="005C7F3A" w:rsidRPr="006F28EE">
        <w:rPr>
          <w:rFonts w:ascii="Garamond" w:hAnsi="Garamond" w:cs="Times New Roman"/>
          <w:sz w:val="24"/>
          <w:szCs w:val="24"/>
        </w:rPr>
        <w:t xml:space="preserve">  </w:t>
      </w:r>
    </w:p>
    <w:p w14:paraId="71F0739F" w14:textId="77777777" w:rsidR="005C7F3A" w:rsidRPr="006F28EE" w:rsidRDefault="00BD1A8C" w:rsidP="00F36E9C">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 xml:space="preserve">për të operuar me një </w:t>
      </w:r>
      <w:r w:rsidR="004B1B1B" w:rsidRPr="006F28EE">
        <w:rPr>
          <w:rFonts w:ascii="Garamond" w:hAnsi="Garamond" w:cs="Times New Roman"/>
          <w:sz w:val="24"/>
          <w:szCs w:val="24"/>
        </w:rPr>
        <w:t>bashkë</w:t>
      </w:r>
      <w:r w:rsidRPr="006F28EE">
        <w:rPr>
          <w:rFonts w:ascii="Garamond" w:hAnsi="Garamond" w:cs="Times New Roman"/>
          <w:sz w:val="24"/>
          <w:szCs w:val="24"/>
        </w:rPr>
        <w:t xml:space="preserve">pilot. Privilegjet e IR (A) mund të zgjerohen për operimet në </w:t>
      </w:r>
    </w:p>
    <w:p w14:paraId="72015F62" w14:textId="77777777" w:rsidR="005C7F3A" w:rsidRPr="006F28EE" w:rsidRDefault="00BD1A8C" w:rsidP="00F36E9C">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aeroplanë me nj</w:t>
      </w:r>
      <w:r w:rsidR="00070B6A" w:rsidRPr="006F28EE">
        <w:rPr>
          <w:rFonts w:ascii="Garamond" w:hAnsi="Garamond" w:cs="Times New Roman"/>
          <w:sz w:val="24"/>
          <w:szCs w:val="24"/>
        </w:rPr>
        <w:t>ë</w:t>
      </w:r>
      <w:r w:rsidRPr="006F28EE">
        <w:rPr>
          <w:rFonts w:ascii="Garamond" w:hAnsi="Garamond" w:cs="Times New Roman"/>
          <w:sz w:val="24"/>
          <w:szCs w:val="24"/>
        </w:rPr>
        <w:t xml:space="preserve"> pilot t</w:t>
      </w:r>
      <w:r w:rsidR="00070B6A" w:rsidRPr="006F28EE">
        <w:rPr>
          <w:rFonts w:ascii="Garamond" w:hAnsi="Garamond" w:cs="Times New Roman"/>
          <w:sz w:val="24"/>
          <w:szCs w:val="24"/>
        </w:rPr>
        <w:t>ë</w:t>
      </w:r>
      <w:r w:rsidRPr="006F28EE">
        <w:rPr>
          <w:rFonts w:ascii="Garamond" w:hAnsi="Garamond" w:cs="Times New Roman"/>
          <w:sz w:val="24"/>
          <w:szCs w:val="24"/>
        </w:rPr>
        <w:t xml:space="preserve"> vet</w:t>
      </w:r>
      <w:r w:rsidR="00070B6A" w:rsidRPr="006F28EE">
        <w:rPr>
          <w:rFonts w:ascii="Garamond" w:hAnsi="Garamond" w:cs="Times New Roman"/>
          <w:sz w:val="24"/>
          <w:szCs w:val="24"/>
        </w:rPr>
        <w:t>ë</w:t>
      </w:r>
      <w:r w:rsidRPr="006F28EE">
        <w:rPr>
          <w:rFonts w:ascii="Garamond" w:hAnsi="Garamond" w:cs="Times New Roman"/>
          <w:sz w:val="24"/>
          <w:szCs w:val="24"/>
        </w:rPr>
        <w:t>m, me kusht që mbajtësi i licencës t</w:t>
      </w:r>
      <w:r w:rsidR="00070B6A" w:rsidRPr="006F28EE">
        <w:rPr>
          <w:rFonts w:ascii="Garamond" w:hAnsi="Garamond" w:cs="Times New Roman"/>
          <w:sz w:val="24"/>
          <w:szCs w:val="24"/>
        </w:rPr>
        <w:t>ë</w:t>
      </w:r>
      <w:r w:rsidRPr="006F28EE">
        <w:rPr>
          <w:rFonts w:ascii="Garamond" w:hAnsi="Garamond" w:cs="Times New Roman"/>
          <w:sz w:val="24"/>
          <w:szCs w:val="24"/>
        </w:rPr>
        <w:t xml:space="preserve"> ket</w:t>
      </w:r>
      <w:r w:rsidR="00070B6A" w:rsidRPr="006F28EE">
        <w:rPr>
          <w:rFonts w:ascii="Garamond" w:hAnsi="Garamond" w:cs="Times New Roman"/>
          <w:sz w:val="24"/>
          <w:szCs w:val="24"/>
        </w:rPr>
        <w:t>ë</w:t>
      </w:r>
      <w:r w:rsidRPr="006F28EE">
        <w:rPr>
          <w:rFonts w:ascii="Garamond" w:hAnsi="Garamond" w:cs="Times New Roman"/>
          <w:sz w:val="24"/>
          <w:szCs w:val="24"/>
        </w:rPr>
        <w:t xml:space="preserve"> përfunduar trajnimin e </w:t>
      </w:r>
    </w:p>
    <w:p w14:paraId="15DD2180" w14:textId="77777777" w:rsidR="005C7F3A" w:rsidRPr="006F28EE" w:rsidRDefault="00BD1A8C" w:rsidP="00F36E9C">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nevojshëm për të vepruar si PIC</w:t>
      </w:r>
      <w:r w:rsidR="00F2789A" w:rsidRPr="006F28EE">
        <w:rPr>
          <w:rFonts w:ascii="Garamond" w:hAnsi="Garamond" w:cs="Times New Roman"/>
          <w:sz w:val="24"/>
          <w:szCs w:val="24"/>
        </w:rPr>
        <w:t xml:space="preserve"> në </w:t>
      </w:r>
      <w:r w:rsidRPr="006F28EE">
        <w:rPr>
          <w:rFonts w:ascii="Garamond" w:hAnsi="Garamond" w:cs="Times New Roman"/>
          <w:sz w:val="24"/>
          <w:szCs w:val="24"/>
        </w:rPr>
        <w:t>operime me nj</w:t>
      </w:r>
      <w:r w:rsidR="00070B6A" w:rsidRPr="006F28EE">
        <w:rPr>
          <w:rFonts w:ascii="Garamond" w:hAnsi="Garamond" w:cs="Times New Roman"/>
          <w:sz w:val="24"/>
          <w:szCs w:val="24"/>
        </w:rPr>
        <w:t>ë</w:t>
      </w:r>
      <w:r w:rsidRPr="006F28EE">
        <w:rPr>
          <w:rFonts w:ascii="Garamond" w:hAnsi="Garamond" w:cs="Times New Roman"/>
          <w:sz w:val="24"/>
          <w:szCs w:val="24"/>
        </w:rPr>
        <w:t xml:space="preserve"> pilot t</w:t>
      </w:r>
      <w:r w:rsidR="00070B6A" w:rsidRPr="006F28EE">
        <w:rPr>
          <w:rFonts w:ascii="Garamond" w:hAnsi="Garamond" w:cs="Times New Roman"/>
          <w:sz w:val="24"/>
          <w:szCs w:val="24"/>
        </w:rPr>
        <w:t>ë</w:t>
      </w:r>
      <w:r w:rsidRPr="006F28EE">
        <w:rPr>
          <w:rFonts w:ascii="Garamond" w:hAnsi="Garamond" w:cs="Times New Roman"/>
          <w:sz w:val="24"/>
          <w:szCs w:val="24"/>
        </w:rPr>
        <w:t xml:space="preserve"> vet</w:t>
      </w:r>
      <w:r w:rsidR="00070B6A" w:rsidRPr="006F28EE">
        <w:rPr>
          <w:rFonts w:ascii="Garamond" w:hAnsi="Garamond" w:cs="Times New Roman"/>
          <w:sz w:val="24"/>
          <w:szCs w:val="24"/>
        </w:rPr>
        <w:t>ë</w:t>
      </w:r>
      <w:r w:rsidRPr="006F28EE">
        <w:rPr>
          <w:rFonts w:ascii="Garamond" w:hAnsi="Garamond" w:cs="Times New Roman"/>
          <w:sz w:val="24"/>
          <w:szCs w:val="24"/>
        </w:rPr>
        <w:t xml:space="preserve">m të zhvilluara duke iu referuar </w:t>
      </w:r>
    </w:p>
    <w:p w14:paraId="7AA28C40" w14:textId="54F59F26" w:rsidR="004015D3" w:rsidRPr="006F28EE" w:rsidRDefault="00BD1A8C" w:rsidP="009A220F">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vet</w:t>
      </w:r>
      <w:r w:rsidR="00070B6A" w:rsidRPr="006F28EE">
        <w:rPr>
          <w:rFonts w:ascii="Garamond" w:hAnsi="Garamond" w:cs="Times New Roman"/>
          <w:sz w:val="24"/>
          <w:szCs w:val="24"/>
        </w:rPr>
        <w:t>ë</w:t>
      </w:r>
      <w:r w:rsidRPr="006F28EE">
        <w:rPr>
          <w:rFonts w:ascii="Garamond" w:hAnsi="Garamond" w:cs="Times New Roman"/>
          <w:sz w:val="24"/>
          <w:szCs w:val="24"/>
        </w:rPr>
        <w:t>m instrumenteve dhe</w:t>
      </w:r>
      <w:r w:rsidR="00EB2F14" w:rsidRPr="006F28EE">
        <w:rPr>
          <w:rFonts w:ascii="Garamond" w:hAnsi="Garamond" w:cs="Times New Roman"/>
          <w:sz w:val="24"/>
          <w:szCs w:val="24"/>
        </w:rPr>
        <w:t xml:space="preserve"> të ketë </w:t>
      </w:r>
      <w:r w:rsidRPr="006F28EE">
        <w:rPr>
          <w:rFonts w:ascii="Garamond" w:hAnsi="Garamond" w:cs="Times New Roman"/>
          <w:sz w:val="24"/>
          <w:szCs w:val="24"/>
        </w:rPr>
        <w:t>kaluar testin e aftësive të IR (A) si një pilot i</w:t>
      </w:r>
      <w:r w:rsidR="00F2789A" w:rsidRPr="006F28EE">
        <w:rPr>
          <w:rFonts w:ascii="Garamond" w:hAnsi="Garamond" w:cs="Times New Roman"/>
          <w:sz w:val="24"/>
          <w:szCs w:val="24"/>
        </w:rPr>
        <w:t xml:space="preserve"> </w:t>
      </w:r>
      <w:r w:rsidRPr="006F28EE">
        <w:rPr>
          <w:rFonts w:ascii="Garamond" w:hAnsi="Garamond" w:cs="Times New Roman"/>
          <w:sz w:val="24"/>
          <w:szCs w:val="24"/>
        </w:rPr>
        <w:t>vet</w:t>
      </w:r>
      <w:r w:rsidR="00070B6A" w:rsidRPr="006F28EE">
        <w:rPr>
          <w:rFonts w:ascii="Garamond" w:hAnsi="Garamond" w:cs="Times New Roman"/>
          <w:sz w:val="24"/>
          <w:szCs w:val="24"/>
        </w:rPr>
        <w:t>ë</w:t>
      </w:r>
      <w:r w:rsidRPr="006F28EE">
        <w:rPr>
          <w:rFonts w:ascii="Garamond" w:hAnsi="Garamond" w:cs="Times New Roman"/>
          <w:sz w:val="24"/>
          <w:szCs w:val="24"/>
        </w:rPr>
        <w:t xml:space="preserve">m. </w:t>
      </w:r>
    </w:p>
    <w:p w14:paraId="37E1EF1A" w14:textId="51943C2C" w:rsidR="00BD1A8C" w:rsidRPr="006F28EE" w:rsidRDefault="00BD1A8C" w:rsidP="004015D3">
      <w:pPr>
        <w:widowControl w:val="0"/>
        <w:spacing w:after="0" w:line="240" w:lineRule="auto"/>
        <w:jc w:val="both"/>
        <w:rPr>
          <w:rFonts w:ascii="Garamond" w:hAnsi="Garamond" w:cs="Times New Roman"/>
          <w:b/>
          <w:sz w:val="24"/>
          <w:szCs w:val="24"/>
        </w:rPr>
      </w:pPr>
      <w:r w:rsidRPr="006F28EE">
        <w:rPr>
          <w:rFonts w:ascii="Garamond" w:hAnsi="Garamond" w:cs="Times New Roman"/>
          <w:b/>
          <w:sz w:val="24"/>
          <w:szCs w:val="24"/>
        </w:rPr>
        <w:t>FCL.410.A MPL – Kursi i trajnimit dhe provimet e njohurive teorike</w:t>
      </w:r>
      <w:r w:rsidR="00F2789A" w:rsidRPr="006F28EE">
        <w:rPr>
          <w:rFonts w:ascii="Garamond" w:hAnsi="Garamond" w:cs="Times New Roman"/>
          <w:b/>
          <w:sz w:val="24"/>
          <w:szCs w:val="24"/>
        </w:rPr>
        <w:t xml:space="preserve"> </w:t>
      </w:r>
    </w:p>
    <w:p w14:paraId="2A397DF9" w14:textId="77777777" w:rsidR="004015D3" w:rsidRPr="006F28EE" w:rsidRDefault="004015D3" w:rsidP="00F36E9C">
      <w:pPr>
        <w:widowControl w:val="0"/>
        <w:spacing w:after="0" w:line="240" w:lineRule="auto"/>
        <w:ind w:firstLine="284"/>
        <w:jc w:val="both"/>
        <w:rPr>
          <w:rFonts w:ascii="Garamond" w:hAnsi="Garamond" w:cs="Times New Roman"/>
          <w:b/>
          <w:sz w:val="24"/>
          <w:szCs w:val="24"/>
        </w:rPr>
      </w:pPr>
    </w:p>
    <w:p w14:paraId="719E7B81" w14:textId="5CC5E54A" w:rsidR="00BD1A8C" w:rsidRPr="006F28EE" w:rsidRDefault="00BD1A8C" w:rsidP="00F36E9C">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a) Kursi</w:t>
      </w:r>
    </w:p>
    <w:p w14:paraId="40AE85DE" w14:textId="77777777" w:rsidR="00E607DD" w:rsidRPr="006F28EE" w:rsidRDefault="00BD1A8C" w:rsidP="00F36E9C">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 xml:space="preserve">Aplikantët për lëshimin e një MPL-je kanë përfunduar një kurs trajnimi për njohuritë teorike </w:t>
      </w:r>
    </w:p>
    <w:p w14:paraId="1B370189" w14:textId="77777777" w:rsidR="00E607DD" w:rsidRPr="006F28EE" w:rsidRDefault="00BD1A8C" w:rsidP="00F36E9C">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dhe Instruksionet e fluturimit në një ATO në përputhje me</w:t>
      </w:r>
      <w:r w:rsidR="009A1C56" w:rsidRPr="006F28EE">
        <w:rPr>
          <w:rFonts w:ascii="Garamond" w:hAnsi="Garamond" w:cs="Times New Roman"/>
          <w:sz w:val="24"/>
          <w:szCs w:val="24"/>
        </w:rPr>
        <w:t xml:space="preserve"> shtojcën </w:t>
      </w:r>
      <w:r w:rsidRPr="006F28EE">
        <w:rPr>
          <w:rFonts w:ascii="Garamond" w:hAnsi="Garamond" w:cs="Times New Roman"/>
          <w:sz w:val="24"/>
          <w:szCs w:val="24"/>
        </w:rPr>
        <w:t>5 të këtij Aneksi</w:t>
      </w:r>
      <w:r w:rsidR="00F2789A" w:rsidRPr="006F28EE">
        <w:rPr>
          <w:rFonts w:ascii="Garamond" w:hAnsi="Garamond" w:cs="Times New Roman"/>
          <w:sz w:val="24"/>
          <w:szCs w:val="24"/>
        </w:rPr>
        <w:t xml:space="preserve"> </w:t>
      </w:r>
      <w:r w:rsidRPr="006F28EE">
        <w:rPr>
          <w:rFonts w:ascii="Garamond" w:hAnsi="Garamond" w:cs="Times New Roman"/>
          <w:sz w:val="24"/>
          <w:szCs w:val="24"/>
        </w:rPr>
        <w:t>(Pjesa-</w:t>
      </w:r>
    </w:p>
    <w:p w14:paraId="67F4F381" w14:textId="370D7B11" w:rsidR="00BD1A8C" w:rsidRPr="006F28EE" w:rsidRDefault="00BD1A8C" w:rsidP="00F36E9C">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FCL).</w:t>
      </w:r>
    </w:p>
    <w:p w14:paraId="3B2E8E94" w14:textId="2EFA3475" w:rsidR="00BD1A8C" w:rsidRPr="006F28EE" w:rsidRDefault="00BD1A8C" w:rsidP="00F36E9C">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b) Provimet</w:t>
      </w:r>
    </w:p>
    <w:p w14:paraId="2B88421F" w14:textId="77777777" w:rsidR="00E607DD" w:rsidRPr="006F28EE" w:rsidRDefault="00BD1A8C" w:rsidP="00F36E9C">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 xml:space="preserve">Aplikantët për lëshimin e një MPL-je tregojnë një nivel të njohurive teorike të përshtatshme për </w:t>
      </w:r>
    </w:p>
    <w:p w14:paraId="30693ACE" w14:textId="77777777" w:rsidR="00E607DD" w:rsidRPr="006F28EE" w:rsidRDefault="00BD1A8C" w:rsidP="00F36E9C">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mbajtësit e një ATPL(A), në përputhje me pikën FCL.515, dhe për një kategorizim të tipit të</w:t>
      </w:r>
      <w:r w:rsidR="00940902" w:rsidRPr="006F28EE">
        <w:rPr>
          <w:rFonts w:ascii="Garamond" w:hAnsi="Garamond" w:cs="Times New Roman"/>
          <w:sz w:val="24"/>
          <w:szCs w:val="24"/>
        </w:rPr>
        <w:t xml:space="preserve"> </w:t>
      </w:r>
    </w:p>
    <w:p w14:paraId="0420A121" w14:textId="14739008" w:rsidR="00BD1A8C" w:rsidRPr="006F28EE" w:rsidRDefault="00940902" w:rsidP="00F36E9C">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 xml:space="preserve">më shumë </w:t>
      </w:r>
      <w:r w:rsidR="00BD1A8C" w:rsidRPr="006F28EE">
        <w:rPr>
          <w:rFonts w:ascii="Garamond" w:hAnsi="Garamond" w:cs="Times New Roman"/>
          <w:sz w:val="24"/>
          <w:szCs w:val="24"/>
        </w:rPr>
        <w:t>pilot</w:t>
      </w:r>
      <w:r w:rsidR="004B1B1B" w:rsidRPr="006F28EE">
        <w:rPr>
          <w:rFonts w:ascii="Garamond" w:hAnsi="Garamond" w:cs="Times New Roman"/>
          <w:sz w:val="24"/>
          <w:szCs w:val="24"/>
        </w:rPr>
        <w:t>ë</w:t>
      </w:r>
      <w:r w:rsidR="004015D3" w:rsidRPr="006F28EE">
        <w:rPr>
          <w:rFonts w:ascii="Garamond" w:hAnsi="Garamond" w:cs="Times New Roman"/>
          <w:sz w:val="24"/>
          <w:szCs w:val="24"/>
        </w:rPr>
        <w:t>.</w:t>
      </w:r>
    </w:p>
    <w:p w14:paraId="35FDF3DB" w14:textId="211CCD25" w:rsidR="00863EE9" w:rsidRPr="006F28EE" w:rsidRDefault="00863EE9" w:rsidP="004015D3">
      <w:pPr>
        <w:widowControl w:val="0"/>
        <w:spacing w:after="0" w:line="240" w:lineRule="auto"/>
        <w:jc w:val="both"/>
        <w:rPr>
          <w:rFonts w:ascii="Garamond" w:hAnsi="Garamond" w:cs="Times New Roman"/>
          <w:b/>
          <w:sz w:val="24"/>
          <w:szCs w:val="24"/>
        </w:rPr>
      </w:pPr>
    </w:p>
    <w:p w14:paraId="1E25912A" w14:textId="1F630D32" w:rsidR="004015D3" w:rsidRPr="006F28EE" w:rsidRDefault="00BD1A8C" w:rsidP="004015D3">
      <w:pPr>
        <w:widowControl w:val="0"/>
        <w:spacing w:after="0" w:line="240" w:lineRule="auto"/>
        <w:jc w:val="both"/>
        <w:rPr>
          <w:rFonts w:ascii="Garamond" w:hAnsi="Garamond" w:cs="Times New Roman"/>
          <w:b/>
          <w:sz w:val="24"/>
          <w:szCs w:val="24"/>
        </w:rPr>
      </w:pPr>
      <w:r w:rsidRPr="006F28EE">
        <w:rPr>
          <w:rFonts w:ascii="Garamond" w:hAnsi="Garamond" w:cs="Times New Roman"/>
          <w:b/>
          <w:sz w:val="24"/>
          <w:szCs w:val="24"/>
        </w:rPr>
        <w:t>FCL.415.A MPL - Aftësi praktike</w:t>
      </w:r>
    </w:p>
    <w:p w14:paraId="72D22EE6" w14:textId="223EA9CA" w:rsidR="00BD1A8C" w:rsidRPr="006F28EE" w:rsidRDefault="00BD1A8C" w:rsidP="004015D3">
      <w:pPr>
        <w:widowControl w:val="0"/>
        <w:spacing w:after="0" w:line="240" w:lineRule="auto"/>
        <w:jc w:val="both"/>
        <w:rPr>
          <w:rFonts w:ascii="Garamond" w:hAnsi="Garamond" w:cs="Times New Roman"/>
          <w:sz w:val="24"/>
          <w:szCs w:val="24"/>
        </w:rPr>
      </w:pPr>
      <w:r w:rsidRPr="006F28EE">
        <w:rPr>
          <w:rFonts w:ascii="Garamond" w:hAnsi="Garamond" w:cs="Times New Roman"/>
          <w:b/>
          <w:sz w:val="24"/>
          <w:szCs w:val="24"/>
        </w:rPr>
        <w:t xml:space="preserve"> </w:t>
      </w:r>
    </w:p>
    <w:p w14:paraId="045E2B70" w14:textId="447B8053" w:rsidR="00BD1A8C" w:rsidRPr="006F28EE" w:rsidRDefault="00323B84" w:rsidP="00323B84">
      <w:pPr>
        <w:pStyle w:val="Teksti"/>
        <w:rPr>
          <w:rFonts w:cs="Times New Roman"/>
        </w:rPr>
      </w:pPr>
      <w:r w:rsidRPr="006F28EE">
        <w:rPr>
          <w:rFonts w:cs="Times New Roman"/>
        </w:rPr>
        <w:t xml:space="preserve">a) </w:t>
      </w:r>
      <w:r w:rsidR="00BD1A8C" w:rsidRPr="006F28EE">
        <w:rPr>
          <w:rFonts w:cs="Times New Roman"/>
        </w:rPr>
        <w:t>Një aplikant për një MPL duhet të ketë demonstruar përmes vlerësimit të vazhdueshëm, aftësitë e nevojshme për përmbushjen e të gjitha elementeve t</w:t>
      </w:r>
      <w:r w:rsidR="002C24ED" w:rsidRPr="006F28EE">
        <w:rPr>
          <w:rFonts w:cs="Times New Roman"/>
        </w:rPr>
        <w:t>ë</w:t>
      </w:r>
      <w:r w:rsidR="00BD1A8C" w:rsidRPr="006F28EE">
        <w:rPr>
          <w:rFonts w:cs="Times New Roman"/>
        </w:rPr>
        <w:t xml:space="preserve"> kompetencës t</w:t>
      </w:r>
      <w:r w:rsidR="002C24ED" w:rsidRPr="006F28EE">
        <w:rPr>
          <w:rFonts w:cs="Times New Roman"/>
        </w:rPr>
        <w:t>ë</w:t>
      </w:r>
      <w:r w:rsidR="00BD1A8C" w:rsidRPr="006F28EE">
        <w:rPr>
          <w:rFonts w:cs="Times New Roman"/>
        </w:rPr>
        <w:t xml:space="preserve"> specifikuara në</w:t>
      </w:r>
      <w:r w:rsidR="009A1C56" w:rsidRPr="006F28EE">
        <w:rPr>
          <w:rFonts w:cs="Times New Roman"/>
        </w:rPr>
        <w:t xml:space="preserve"> shtojcën </w:t>
      </w:r>
      <w:r w:rsidR="00BD1A8C" w:rsidRPr="006F28EE">
        <w:rPr>
          <w:rFonts w:cs="Times New Roman"/>
        </w:rPr>
        <w:t xml:space="preserve">5 të </w:t>
      </w:r>
      <w:r w:rsidR="00080A09" w:rsidRPr="006F28EE">
        <w:rPr>
          <w:rFonts w:cs="Times New Roman"/>
        </w:rPr>
        <w:t>kësaj pjese</w:t>
      </w:r>
      <w:r w:rsidR="00BD1A8C" w:rsidRPr="006F28EE">
        <w:rPr>
          <w:rFonts w:cs="Times New Roman"/>
        </w:rPr>
        <w:t xml:space="preserve">, si pilot fluturues dhe pilot jo fluturues, në një aeroplan me </w:t>
      </w:r>
      <w:r w:rsidR="002A61C9" w:rsidRPr="006F28EE">
        <w:rPr>
          <w:rFonts w:cs="Times New Roman"/>
        </w:rPr>
        <w:t>multi</w:t>
      </w:r>
      <w:r w:rsidR="00BD1A8C" w:rsidRPr="006F28EE">
        <w:rPr>
          <w:rFonts w:cs="Times New Roman"/>
        </w:rPr>
        <w:t xml:space="preserve">pilot, me </w:t>
      </w:r>
      <w:r w:rsidR="00C20078" w:rsidRPr="006F28EE">
        <w:rPr>
          <w:rFonts w:cs="Times New Roman"/>
        </w:rPr>
        <w:t>shumë motorë</w:t>
      </w:r>
      <w:r w:rsidR="00B127C9" w:rsidRPr="006F28EE">
        <w:rPr>
          <w:rFonts w:cs="Times New Roman"/>
        </w:rPr>
        <w:t xml:space="preserve"> </w:t>
      </w:r>
      <w:r w:rsidR="00BD1A8C" w:rsidRPr="006F28EE">
        <w:rPr>
          <w:rFonts w:cs="Times New Roman"/>
        </w:rPr>
        <w:t xml:space="preserve">me turbinë, nën VFR dhe IFR. </w:t>
      </w:r>
    </w:p>
    <w:p w14:paraId="2BB52129" w14:textId="3635CDDD" w:rsidR="00BD1A8C" w:rsidRPr="006F28EE" w:rsidRDefault="00323B84" w:rsidP="00323B84">
      <w:pPr>
        <w:pStyle w:val="Teksti"/>
        <w:rPr>
          <w:rFonts w:cs="Times New Roman"/>
        </w:rPr>
      </w:pPr>
      <w:r w:rsidRPr="006F28EE">
        <w:rPr>
          <w:rFonts w:cs="Times New Roman"/>
        </w:rPr>
        <w:t xml:space="preserve">b) </w:t>
      </w:r>
      <w:r w:rsidR="00BD1A8C" w:rsidRPr="006F28EE">
        <w:rPr>
          <w:rFonts w:cs="Times New Roman"/>
        </w:rPr>
        <w:t>Me përfundimin e kursit të trajnimit, aplikanti duhet të kalojë një test aftësie në përputhje me</w:t>
      </w:r>
      <w:r w:rsidR="009A1C56" w:rsidRPr="006F28EE">
        <w:rPr>
          <w:rFonts w:cs="Times New Roman"/>
        </w:rPr>
        <w:t xml:space="preserve"> shtojcën </w:t>
      </w:r>
      <w:r w:rsidR="00BD1A8C" w:rsidRPr="006F28EE">
        <w:rPr>
          <w:rFonts w:cs="Times New Roman"/>
        </w:rPr>
        <w:t xml:space="preserve">9 të </w:t>
      </w:r>
      <w:r w:rsidR="00080A09" w:rsidRPr="006F28EE">
        <w:rPr>
          <w:rFonts w:cs="Times New Roman"/>
        </w:rPr>
        <w:t>kësaj pjese</w:t>
      </w:r>
      <w:r w:rsidR="00BD1A8C" w:rsidRPr="006F28EE">
        <w:rPr>
          <w:rFonts w:cs="Times New Roman"/>
        </w:rPr>
        <w:t>, për të demonstruar aftësinë për të kryer procedurat përkatëse dhe manovrat me kompetencën e duhur për privilegjet e dhëna. Testi i aftësive duhet të kryhet në tipin e avionit të përdorur në fazën e avancuar të kursit të trajnimit të integruar MPL ose në një FFS</w:t>
      </w:r>
      <w:r w:rsidR="00F536B0" w:rsidRPr="006F28EE">
        <w:rPr>
          <w:rFonts w:cs="Times New Roman"/>
        </w:rPr>
        <w:t xml:space="preserve"> që </w:t>
      </w:r>
      <w:r w:rsidR="004D45D8" w:rsidRPr="006F28EE">
        <w:rPr>
          <w:rFonts w:cs="Times New Roman"/>
        </w:rPr>
        <w:t>përfaqës</w:t>
      </w:r>
      <w:r w:rsidR="00BD1A8C" w:rsidRPr="006F28EE">
        <w:rPr>
          <w:rFonts w:cs="Times New Roman"/>
        </w:rPr>
        <w:t xml:space="preserve">on të njëjtin lloj. </w:t>
      </w:r>
    </w:p>
    <w:p w14:paraId="5EC5E195" w14:textId="77777777" w:rsidR="00BD1A8C" w:rsidRPr="006F28EE" w:rsidRDefault="00BD1A8C" w:rsidP="00F36E9C">
      <w:pPr>
        <w:widowControl w:val="0"/>
        <w:spacing w:after="0" w:line="240" w:lineRule="auto"/>
        <w:ind w:firstLine="284"/>
        <w:jc w:val="both"/>
        <w:rPr>
          <w:rFonts w:ascii="Garamond" w:hAnsi="Garamond" w:cs="Times New Roman"/>
          <w:sz w:val="24"/>
          <w:szCs w:val="24"/>
        </w:rPr>
      </w:pPr>
      <w:r w:rsidRPr="006F28EE">
        <w:rPr>
          <w:rFonts w:ascii="Garamond" w:hAnsi="Garamond" w:cs="Times New Roman"/>
          <w:i/>
          <w:sz w:val="24"/>
          <w:szCs w:val="24"/>
        </w:rPr>
        <w:t xml:space="preserve"> </w:t>
      </w:r>
    </w:p>
    <w:p w14:paraId="686BFA1A" w14:textId="0872EA31" w:rsidR="00BD1A8C" w:rsidRPr="006F28EE" w:rsidRDefault="008B12A7" w:rsidP="00323B84">
      <w:pPr>
        <w:widowControl w:val="0"/>
        <w:spacing w:after="0" w:line="240" w:lineRule="auto"/>
        <w:ind w:firstLine="284"/>
        <w:jc w:val="center"/>
        <w:rPr>
          <w:rFonts w:ascii="Garamond" w:hAnsi="Garamond" w:cs="Times New Roman"/>
          <w:sz w:val="24"/>
          <w:szCs w:val="24"/>
        </w:rPr>
      </w:pPr>
      <w:r w:rsidRPr="006F28EE">
        <w:rPr>
          <w:rFonts w:ascii="Garamond" w:hAnsi="Garamond" w:cs="Times New Roman"/>
          <w:sz w:val="24"/>
          <w:szCs w:val="24"/>
        </w:rPr>
        <w:t>NËNPJESA</w:t>
      </w:r>
      <w:r w:rsidR="00F2789A" w:rsidRPr="006F28EE">
        <w:rPr>
          <w:rFonts w:ascii="Garamond" w:hAnsi="Garamond" w:cs="Times New Roman"/>
          <w:sz w:val="24"/>
          <w:szCs w:val="24"/>
        </w:rPr>
        <w:t xml:space="preserve"> </w:t>
      </w:r>
      <w:r w:rsidR="00BD1A8C" w:rsidRPr="006F28EE">
        <w:rPr>
          <w:rFonts w:ascii="Garamond" w:hAnsi="Garamond" w:cs="Times New Roman"/>
          <w:sz w:val="24"/>
          <w:szCs w:val="24"/>
        </w:rPr>
        <w:t>F</w:t>
      </w:r>
    </w:p>
    <w:p w14:paraId="1166A3A5" w14:textId="33FFE66B" w:rsidR="00BD1A8C" w:rsidRPr="006F28EE" w:rsidRDefault="008B12A7" w:rsidP="00323B84">
      <w:pPr>
        <w:widowControl w:val="0"/>
        <w:spacing w:after="0" w:line="240" w:lineRule="auto"/>
        <w:ind w:firstLine="284"/>
        <w:jc w:val="center"/>
        <w:rPr>
          <w:rFonts w:ascii="Garamond" w:hAnsi="Garamond" w:cs="Times New Roman"/>
          <w:sz w:val="24"/>
          <w:szCs w:val="24"/>
        </w:rPr>
      </w:pPr>
      <w:r w:rsidRPr="006F28EE">
        <w:rPr>
          <w:rFonts w:ascii="Garamond" w:hAnsi="Garamond" w:cs="Times New Roman"/>
          <w:b/>
          <w:sz w:val="24"/>
          <w:szCs w:val="24"/>
        </w:rPr>
        <w:t>LICENCA PËR PILOT TË TRANSPORTIT TË LINJËS AJRORE- ATPL</w:t>
      </w:r>
    </w:p>
    <w:p w14:paraId="1ED986EF" w14:textId="77777777" w:rsidR="00743BF6" w:rsidRPr="006F28EE" w:rsidRDefault="00743BF6" w:rsidP="00323B84">
      <w:pPr>
        <w:widowControl w:val="0"/>
        <w:spacing w:after="0" w:line="240" w:lineRule="auto"/>
        <w:ind w:firstLine="284"/>
        <w:jc w:val="center"/>
        <w:rPr>
          <w:rFonts w:ascii="Garamond" w:hAnsi="Garamond" w:cs="Times New Roman"/>
          <w:sz w:val="24"/>
          <w:szCs w:val="24"/>
        </w:rPr>
      </w:pPr>
    </w:p>
    <w:p w14:paraId="29A0AF82" w14:textId="5217D242" w:rsidR="00BD1A8C" w:rsidRPr="006F28EE" w:rsidRDefault="00BD1A8C" w:rsidP="00323B84">
      <w:pPr>
        <w:widowControl w:val="0"/>
        <w:spacing w:after="0" w:line="240" w:lineRule="auto"/>
        <w:ind w:firstLine="284"/>
        <w:jc w:val="center"/>
        <w:rPr>
          <w:rFonts w:ascii="Garamond" w:hAnsi="Garamond" w:cs="Times New Roman"/>
          <w:sz w:val="24"/>
          <w:szCs w:val="24"/>
        </w:rPr>
      </w:pPr>
      <w:r w:rsidRPr="006F28EE">
        <w:rPr>
          <w:rFonts w:ascii="Garamond" w:hAnsi="Garamond" w:cs="Times New Roman"/>
          <w:sz w:val="24"/>
          <w:szCs w:val="24"/>
        </w:rPr>
        <w:t>SEKSIONI</w:t>
      </w:r>
      <w:r w:rsidR="00F2789A" w:rsidRPr="006F28EE">
        <w:rPr>
          <w:rFonts w:ascii="Garamond" w:hAnsi="Garamond" w:cs="Times New Roman"/>
          <w:sz w:val="24"/>
          <w:szCs w:val="24"/>
        </w:rPr>
        <w:t xml:space="preserve"> </w:t>
      </w:r>
      <w:r w:rsidRPr="006F28EE">
        <w:rPr>
          <w:rFonts w:ascii="Garamond" w:hAnsi="Garamond" w:cs="Times New Roman"/>
          <w:sz w:val="24"/>
          <w:szCs w:val="24"/>
        </w:rPr>
        <w:t>1</w:t>
      </w:r>
    </w:p>
    <w:p w14:paraId="1479DB68" w14:textId="489A2E5B" w:rsidR="00BD1A8C" w:rsidRPr="006F28EE" w:rsidRDefault="00BD1A8C" w:rsidP="00323B84">
      <w:pPr>
        <w:widowControl w:val="0"/>
        <w:spacing w:after="0" w:line="240" w:lineRule="auto"/>
        <w:ind w:firstLine="284"/>
        <w:jc w:val="center"/>
        <w:rPr>
          <w:rFonts w:ascii="Garamond" w:hAnsi="Garamond" w:cs="Times New Roman"/>
          <w:sz w:val="24"/>
          <w:szCs w:val="24"/>
        </w:rPr>
      </w:pPr>
      <w:r w:rsidRPr="006F28EE">
        <w:rPr>
          <w:rFonts w:ascii="Garamond" w:hAnsi="Garamond" w:cs="Times New Roman"/>
          <w:b/>
          <w:sz w:val="24"/>
          <w:szCs w:val="24"/>
        </w:rPr>
        <w:t>Kërkesa të përbashk</w:t>
      </w:r>
      <w:r w:rsidR="00B33273" w:rsidRPr="006F28EE">
        <w:rPr>
          <w:rFonts w:ascii="Garamond" w:hAnsi="Garamond" w:cs="Times New Roman"/>
          <w:b/>
          <w:sz w:val="24"/>
          <w:szCs w:val="24"/>
        </w:rPr>
        <w:t>ë</w:t>
      </w:r>
      <w:r w:rsidRPr="006F28EE">
        <w:rPr>
          <w:rFonts w:ascii="Garamond" w:hAnsi="Garamond" w:cs="Times New Roman"/>
          <w:b/>
          <w:sz w:val="24"/>
          <w:szCs w:val="24"/>
        </w:rPr>
        <w:t>ta</w:t>
      </w:r>
    </w:p>
    <w:p w14:paraId="62DBA893" w14:textId="77777777" w:rsidR="00323B84" w:rsidRPr="006F28EE" w:rsidRDefault="00323B84" w:rsidP="00F36E9C">
      <w:pPr>
        <w:widowControl w:val="0"/>
        <w:spacing w:after="0" w:line="240" w:lineRule="auto"/>
        <w:ind w:firstLine="284"/>
        <w:jc w:val="both"/>
        <w:rPr>
          <w:rFonts w:ascii="Garamond" w:hAnsi="Garamond" w:cs="Times New Roman"/>
          <w:b/>
          <w:sz w:val="24"/>
          <w:szCs w:val="24"/>
        </w:rPr>
      </w:pPr>
    </w:p>
    <w:p w14:paraId="21E2DBB5" w14:textId="77777777" w:rsidR="00BD1A8C" w:rsidRPr="006F28EE" w:rsidRDefault="00BD1A8C" w:rsidP="00F36E9C">
      <w:pPr>
        <w:widowControl w:val="0"/>
        <w:spacing w:after="0" w:line="240" w:lineRule="auto"/>
        <w:ind w:firstLine="284"/>
        <w:jc w:val="both"/>
        <w:rPr>
          <w:rFonts w:ascii="Garamond" w:hAnsi="Garamond" w:cs="Times New Roman"/>
          <w:b/>
          <w:sz w:val="24"/>
          <w:szCs w:val="24"/>
        </w:rPr>
      </w:pPr>
      <w:r w:rsidRPr="006F28EE">
        <w:rPr>
          <w:rFonts w:ascii="Garamond" w:hAnsi="Garamond" w:cs="Times New Roman"/>
          <w:b/>
          <w:sz w:val="24"/>
          <w:szCs w:val="24"/>
        </w:rPr>
        <w:lastRenderedPageBreak/>
        <w:t xml:space="preserve">FCL.500 ATPL - Mosha minimale </w:t>
      </w:r>
    </w:p>
    <w:p w14:paraId="7DC550FF" w14:textId="77777777" w:rsidR="004015D3" w:rsidRPr="006F28EE" w:rsidRDefault="004015D3" w:rsidP="00F36E9C">
      <w:pPr>
        <w:widowControl w:val="0"/>
        <w:spacing w:after="0" w:line="240" w:lineRule="auto"/>
        <w:ind w:firstLine="284"/>
        <w:jc w:val="both"/>
        <w:rPr>
          <w:rFonts w:ascii="Garamond" w:hAnsi="Garamond" w:cs="Times New Roman"/>
          <w:sz w:val="24"/>
          <w:szCs w:val="24"/>
        </w:rPr>
      </w:pPr>
    </w:p>
    <w:p w14:paraId="171367B4" w14:textId="59046054" w:rsidR="00BD1A8C" w:rsidRPr="006F28EE" w:rsidRDefault="00BD1A8C" w:rsidP="00F36E9C">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Aplikantët për ATPL duhet të je</w:t>
      </w:r>
      <w:r w:rsidR="006B4807" w:rsidRPr="006F28EE">
        <w:rPr>
          <w:rFonts w:ascii="Garamond" w:hAnsi="Garamond" w:cs="Times New Roman"/>
          <w:sz w:val="24"/>
          <w:szCs w:val="24"/>
        </w:rPr>
        <w:t>n</w:t>
      </w:r>
      <w:r w:rsidRPr="006F28EE">
        <w:rPr>
          <w:rFonts w:ascii="Garamond" w:hAnsi="Garamond" w:cs="Times New Roman"/>
          <w:sz w:val="24"/>
          <w:szCs w:val="24"/>
        </w:rPr>
        <w:t xml:space="preserve">ë të paktën 21 vjeç. </w:t>
      </w:r>
    </w:p>
    <w:p w14:paraId="15C14797" w14:textId="77777777" w:rsidR="004015D3" w:rsidRPr="006F28EE" w:rsidRDefault="004015D3" w:rsidP="00F36E9C">
      <w:pPr>
        <w:widowControl w:val="0"/>
        <w:spacing w:after="0" w:line="240" w:lineRule="auto"/>
        <w:ind w:firstLine="284"/>
        <w:jc w:val="both"/>
        <w:rPr>
          <w:rFonts w:ascii="Garamond" w:hAnsi="Garamond" w:cs="Times New Roman"/>
          <w:sz w:val="24"/>
          <w:szCs w:val="24"/>
        </w:rPr>
      </w:pPr>
    </w:p>
    <w:p w14:paraId="5E7E19AA" w14:textId="77777777" w:rsidR="00BD1A8C" w:rsidRPr="006F28EE" w:rsidRDefault="00BD1A8C" w:rsidP="00F36E9C">
      <w:pPr>
        <w:widowControl w:val="0"/>
        <w:spacing w:after="0" w:line="240" w:lineRule="auto"/>
        <w:ind w:firstLine="284"/>
        <w:jc w:val="both"/>
        <w:rPr>
          <w:rFonts w:ascii="Garamond" w:hAnsi="Garamond" w:cs="Times New Roman"/>
          <w:b/>
          <w:sz w:val="24"/>
          <w:szCs w:val="24"/>
        </w:rPr>
      </w:pPr>
      <w:r w:rsidRPr="006F28EE">
        <w:rPr>
          <w:rFonts w:ascii="Garamond" w:hAnsi="Garamond" w:cs="Times New Roman"/>
          <w:b/>
          <w:sz w:val="24"/>
          <w:szCs w:val="24"/>
        </w:rPr>
        <w:t xml:space="preserve">FCL.505 ATPL - Privilegjet </w:t>
      </w:r>
    </w:p>
    <w:p w14:paraId="32E4368F" w14:textId="77777777" w:rsidR="004015D3" w:rsidRPr="006F28EE" w:rsidRDefault="004015D3" w:rsidP="00F36E9C">
      <w:pPr>
        <w:widowControl w:val="0"/>
        <w:spacing w:after="0" w:line="240" w:lineRule="auto"/>
        <w:ind w:firstLine="284"/>
        <w:jc w:val="both"/>
        <w:rPr>
          <w:rFonts w:ascii="Garamond" w:hAnsi="Garamond" w:cs="Times New Roman"/>
          <w:sz w:val="24"/>
          <w:szCs w:val="24"/>
        </w:rPr>
      </w:pPr>
    </w:p>
    <w:p w14:paraId="26AB6E38" w14:textId="17F06E54" w:rsidR="00BD1A8C" w:rsidRPr="006F28EE" w:rsidRDefault="00BD1A8C" w:rsidP="00F36E9C">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a) Privilegjet e mbajtësit të një ATPL janë brenda kategorisë s</w:t>
      </w:r>
      <w:r w:rsidR="00F81703" w:rsidRPr="006F28EE">
        <w:rPr>
          <w:rFonts w:ascii="Garamond" w:hAnsi="Garamond" w:cs="Times New Roman"/>
          <w:sz w:val="24"/>
          <w:szCs w:val="24"/>
        </w:rPr>
        <w:t>ë</w:t>
      </w:r>
      <w:r w:rsidRPr="006F28EE">
        <w:rPr>
          <w:rFonts w:ascii="Garamond" w:hAnsi="Garamond" w:cs="Times New Roman"/>
          <w:sz w:val="24"/>
          <w:szCs w:val="24"/>
        </w:rPr>
        <w:t xml:space="preserve"> duhur</w:t>
      </w:r>
      <w:r w:rsidR="004D45D8" w:rsidRPr="006F28EE">
        <w:rPr>
          <w:rFonts w:ascii="Garamond" w:hAnsi="Garamond" w:cs="Times New Roman"/>
          <w:sz w:val="24"/>
          <w:szCs w:val="24"/>
        </w:rPr>
        <w:t xml:space="preserve"> të avionit</w:t>
      </w:r>
      <w:r w:rsidRPr="006F28EE">
        <w:rPr>
          <w:rFonts w:ascii="Garamond" w:hAnsi="Garamond" w:cs="Times New Roman"/>
          <w:sz w:val="24"/>
          <w:szCs w:val="24"/>
        </w:rPr>
        <w:t xml:space="preserve">, për të: </w:t>
      </w:r>
    </w:p>
    <w:p w14:paraId="19B01D8F" w14:textId="14700AC3" w:rsidR="00BD1A8C" w:rsidRPr="006F28EE" w:rsidRDefault="00BD1A8C" w:rsidP="00F36E9C">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1)</w:t>
      </w:r>
      <w:r w:rsidR="00F2789A" w:rsidRPr="006F28EE">
        <w:rPr>
          <w:rFonts w:ascii="Garamond" w:hAnsi="Garamond" w:cs="Times New Roman"/>
          <w:sz w:val="24"/>
          <w:szCs w:val="24"/>
        </w:rPr>
        <w:t xml:space="preserve"> </w:t>
      </w:r>
      <w:r w:rsidRPr="006F28EE">
        <w:rPr>
          <w:rFonts w:ascii="Garamond" w:hAnsi="Garamond" w:cs="Times New Roman"/>
          <w:sz w:val="24"/>
          <w:szCs w:val="24"/>
        </w:rPr>
        <w:t>ushtruar</w:t>
      </w:r>
      <w:r w:rsidR="008A750D" w:rsidRPr="006F28EE">
        <w:rPr>
          <w:rFonts w:ascii="Garamond" w:hAnsi="Garamond" w:cs="Times New Roman"/>
          <w:sz w:val="24"/>
          <w:szCs w:val="24"/>
        </w:rPr>
        <w:t xml:space="preserve"> të gjith</w:t>
      </w:r>
      <w:r w:rsidRPr="006F28EE">
        <w:rPr>
          <w:rFonts w:ascii="Garamond" w:hAnsi="Garamond" w:cs="Times New Roman"/>
          <w:sz w:val="24"/>
          <w:szCs w:val="24"/>
        </w:rPr>
        <w:t xml:space="preserve">a privilegjet e mbajtësit të një LAPL, një PPL dhe një CPL; </w:t>
      </w:r>
    </w:p>
    <w:p w14:paraId="146AA7CE" w14:textId="5B81EB91" w:rsidR="00BD1A8C" w:rsidRPr="006F28EE" w:rsidRDefault="00BD1A8C" w:rsidP="00F36E9C">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2)</w:t>
      </w:r>
      <w:r w:rsidR="00F2789A" w:rsidRPr="006F28EE">
        <w:rPr>
          <w:rFonts w:ascii="Garamond" w:hAnsi="Garamond" w:cs="Times New Roman"/>
          <w:sz w:val="24"/>
          <w:szCs w:val="24"/>
        </w:rPr>
        <w:t xml:space="preserve"> </w:t>
      </w:r>
      <w:r w:rsidRPr="006F28EE">
        <w:rPr>
          <w:rFonts w:ascii="Garamond" w:hAnsi="Garamond" w:cs="Times New Roman"/>
          <w:sz w:val="24"/>
          <w:szCs w:val="24"/>
        </w:rPr>
        <w:t xml:space="preserve">vepruar si PIC i avionëve të angazhuar në transportin ajror tregtar. </w:t>
      </w:r>
    </w:p>
    <w:p w14:paraId="5AB44DCB" w14:textId="683087B0" w:rsidR="00BD1A8C" w:rsidRPr="006F28EE" w:rsidRDefault="00BD1A8C" w:rsidP="00F36E9C">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 xml:space="preserve">b) Aplikantët për lëshimin e një ATPL duhet të kenë plotësuar kërkesat për kategorizimin sipas tipit të avionit të përdorur në testin e </w:t>
      </w:r>
      <w:r w:rsidR="000C57B2" w:rsidRPr="006F28EE">
        <w:rPr>
          <w:rFonts w:ascii="Garamond" w:hAnsi="Garamond" w:cs="Times New Roman"/>
          <w:sz w:val="24"/>
          <w:szCs w:val="24"/>
        </w:rPr>
        <w:t>aftësisë</w:t>
      </w:r>
      <w:r w:rsidRPr="006F28EE">
        <w:rPr>
          <w:rFonts w:ascii="Garamond" w:hAnsi="Garamond" w:cs="Times New Roman"/>
          <w:sz w:val="24"/>
          <w:szCs w:val="24"/>
        </w:rPr>
        <w:t xml:space="preserve">. </w:t>
      </w:r>
    </w:p>
    <w:p w14:paraId="736CC6B0" w14:textId="77777777" w:rsidR="002E7C86" w:rsidRPr="006F28EE" w:rsidRDefault="002E7C86" w:rsidP="00F36E9C">
      <w:pPr>
        <w:widowControl w:val="0"/>
        <w:spacing w:after="0" w:line="240" w:lineRule="auto"/>
        <w:ind w:firstLine="284"/>
        <w:jc w:val="both"/>
        <w:rPr>
          <w:rFonts w:ascii="Garamond" w:hAnsi="Garamond" w:cs="Times New Roman"/>
          <w:b/>
          <w:sz w:val="24"/>
          <w:szCs w:val="24"/>
        </w:rPr>
      </w:pPr>
    </w:p>
    <w:p w14:paraId="52195B48" w14:textId="30381AE6" w:rsidR="00BD1A8C" w:rsidRPr="006F28EE" w:rsidRDefault="00BD1A8C" w:rsidP="00F36E9C">
      <w:pPr>
        <w:widowControl w:val="0"/>
        <w:spacing w:after="0" w:line="240" w:lineRule="auto"/>
        <w:ind w:firstLine="284"/>
        <w:jc w:val="both"/>
        <w:rPr>
          <w:rFonts w:ascii="Garamond" w:hAnsi="Garamond" w:cs="Times New Roman"/>
          <w:b/>
          <w:sz w:val="24"/>
          <w:szCs w:val="24"/>
        </w:rPr>
      </w:pPr>
      <w:r w:rsidRPr="006F28EE">
        <w:rPr>
          <w:rFonts w:ascii="Garamond" w:hAnsi="Garamond" w:cs="Times New Roman"/>
          <w:b/>
          <w:sz w:val="24"/>
          <w:szCs w:val="24"/>
        </w:rPr>
        <w:t>FCL.515 ATPL – Kursi i trajnimit dhe provimet p</w:t>
      </w:r>
      <w:r w:rsidR="00B33273" w:rsidRPr="006F28EE">
        <w:rPr>
          <w:rFonts w:ascii="Garamond" w:hAnsi="Garamond" w:cs="Times New Roman"/>
          <w:b/>
          <w:sz w:val="24"/>
          <w:szCs w:val="24"/>
        </w:rPr>
        <w:t>ë</w:t>
      </w:r>
      <w:r w:rsidRPr="006F28EE">
        <w:rPr>
          <w:rFonts w:ascii="Garamond" w:hAnsi="Garamond" w:cs="Times New Roman"/>
          <w:b/>
          <w:sz w:val="24"/>
          <w:szCs w:val="24"/>
        </w:rPr>
        <w:t>r njohurit</w:t>
      </w:r>
      <w:r w:rsidR="00B33273" w:rsidRPr="006F28EE">
        <w:rPr>
          <w:rFonts w:ascii="Garamond" w:hAnsi="Garamond" w:cs="Times New Roman"/>
          <w:b/>
          <w:sz w:val="24"/>
          <w:szCs w:val="24"/>
        </w:rPr>
        <w:t>ë</w:t>
      </w:r>
      <w:r w:rsidRPr="006F28EE">
        <w:rPr>
          <w:rFonts w:ascii="Garamond" w:hAnsi="Garamond" w:cs="Times New Roman"/>
          <w:b/>
          <w:sz w:val="24"/>
          <w:szCs w:val="24"/>
        </w:rPr>
        <w:t xml:space="preserve"> teorike </w:t>
      </w:r>
    </w:p>
    <w:p w14:paraId="780DE975" w14:textId="77777777" w:rsidR="004015D3" w:rsidRPr="006F28EE" w:rsidRDefault="004015D3" w:rsidP="00F36E9C">
      <w:pPr>
        <w:widowControl w:val="0"/>
        <w:spacing w:after="0" w:line="240" w:lineRule="auto"/>
        <w:ind w:firstLine="284"/>
        <w:jc w:val="both"/>
        <w:rPr>
          <w:rFonts w:ascii="Garamond" w:hAnsi="Garamond" w:cs="Times New Roman"/>
          <w:b/>
          <w:sz w:val="24"/>
          <w:szCs w:val="24"/>
        </w:rPr>
      </w:pPr>
    </w:p>
    <w:p w14:paraId="31CFC0A2" w14:textId="5BAEC8C3" w:rsidR="00BD1A8C" w:rsidRPr="006F28EE" w:rsidRDefault="00BD1A8C" w:rsidP="00F36E9C">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a) Kursi</w:t>
      </w:r>
    </w:p>
    <w:p w14:paraId="373740D3" w14:textId="5D87CD36" w:rsidR="006B6949" w:rsidRPr="006F28EE" w:rsidRDefault="006B6949" w:rsidP="004015D3">
      <w:pPr>
        <w:widowControl w:val="0"/>
        <w:spacing w:after="0" w:line="240" w:lineRule="auto"/>
        <w:jc w:val="both"/>
        <w:rPr>
          <w:rFonts w:ascii="Garamond" w:hAnsi="Garamond" w:cs="Times New Roman"/>
          <w:sz w:val="24"/>
          <w:szCs w:val="24"/>
        </w:rPr>
      </w:pPr>
      <w:r w:rsidRPr="006F28EE">
        <w:rPr>
          <w:rFonts w:ascii="Garamond" w:hAnsi="Garamond" w:cs="Times New Roman"/>
          <w:sz w:val="24"/>
          <w:szCs w:val="24"/>
        </w:rPr>
        <w:t xml:space="preserve">    </w:t>
      </w:r>
      <w:r w:rsidR="00BD1A8C" w:rsidRPr="006F28EE">
        <w:rPr>
          <w:rFonts w:ascii="Garamond" w:hAnsi="Garamond" w:cs="Times New Roman"/>
          <w:sz w:val="24"/>
          <w:szCs w:val="24"/>
        </w:rPr>
        <w:t>Aplikantët për një ATPL kanë përfunduar një kurs trajnimi në një ATO.</w:t>
      </w:r>
      <w:r w:rsidR="00F2789A" w:rsidRPr="006F28EE">
        <w:rPr>
          <w:rFonts w:ascii="Garamond" w:hAnsi="Garamond" w:cs="Times New Roman"/>
          <w:sz w:val="24"/>
          <w:szCs w:val="24"/>
        </w:rPr>
        <w:t xml:space="preserve"> </w:t>
      </w:r>
      <w:r w:rsidR="00BD1A8C" w:rsidRPr="006F28EE">
        <w:rPr>
          <w:rFonts w:ascii="Garamond" w:hAnsi="Garamond" w:cs="Times New Roman"/>
          <w:sz w:val="24"/>
          <w:szCs w:val="24"/>
        </w:rPr>
        <w:t xml:space="preserve">Kursi është ose kurs </w:t>
      </w:r>
      <w:r w:rsidRPr="006F28EE">
        <w:rPr>
          <w:rFonts w:ascii="Garamond" w:hAnsi="Garamond" w:cs="Times New Roman"/>
          <w:sz w:val="24"/>
          <w:szCs w:val="24"/>
        </w:rPr>
        <w:t xml:space="preserve">  </w:t>
      </w:r>
    </w:p>
    <w:p w14:paraId="0A1DDAC6" w14:textId="2E7B8597" w:rsidR="00BD1A8C" w:rsidRPr="006F28EE" w:rsidRDefault="006B6949" w:rsidP="004015D3">
      <w:pPr>
        <w:widowControl w:val="0"/>
        <w:spacing w:after="0" w:line="240" w:lineRule="auto"/>
        <w:jc w:val="both"/>
        <w:rPr>
          <w:rFonts w:ascii="Garamond" w:hAnsi="Garamond" w:cs="Times New Roman"/>
          <w:sz w:val="24"/>
          <w:szCs w:val="24"/>
        </w:rPr>
      </w:pPr>
      <w:r w:rsidRPr="006F28EE">
        <w:rPr>
          <w:rFonts w:ascii="Garamond" w:hAnsi="Garamond" w:cs="Times New Roman"/>
          <w:sz w:val="24"/>
          <w:szCs w:val="24"/>
        </w:rPr>
        <w:t xml:space="preserve">    </w:t>
      </w:r>
      <w:r w:rsidR="00BD1A8C" w:rsidRPr="006F28EE">
        <w:rPr>
          <w:rFonts w:ascii="Garamond" w:hAnsi="Garamond" w:cs="Times New Roman"/>
          <w:sz w:val="24"/>
          <w:szCs w:val="24"/>
        </w:rPr>
        <w:t>trajnimi i integruar ose një kurs modular, në përputhje me</w:t>
      </w:r>
      <w:r w:rsidR="009A1C56" w:rsidRPr="006F28EE">
        <w:rPr>
          <w:rFonts w:ascii="Garamond" w:hAnsi="Garamond" w:cs="Times New Roman"/>
          <w:sz w:val="24"/>
          <w:szCs w:val="24"/>
        </w:rPr>
        <w:t xml:space="preserve"> shtojcën </w:t>
      </w:r>
      <w:r w:rsidR="00BD1A8C" w:rsidRPr="006F28EE">
        <w:rPr>
          <w:rFonts w:ascii="Garamond" w:hAnsi="Garamond" w:cs="Times New Roman"/>
          <w:sz w:val="24"/>
          <w:szCs w:val="24"/>
        </w:rPr>
        <w:t xml:space="preserve">3 të këtij </w:t>
      </w:r>
      <w:r w:rsidR="00B33273" w:rsidRPr="006F28EE">
        <w:rPr>
          <w:rFonts w:ascii="Garamond" w:hAnsi="Garamond" w:cs="Times New Roman"/>
          <w:sz w:val="24"/>
          <w:szCs w:val="24"/>
        </w:rPr>
        <w:t xml:space="preserve">aneksi </w:t>
      </w:r>
      <w:r w:rsidR="00BD1A8C" w:rsidRPr="006F28EE">
        <w:rPr>
          <w:rFonts w:ascii="Garamond" w:hAnsi="Garamond" w:cs="Times New Roman"/>
          <w:sz w:val="24"/>
          <w:szCs w:val="24"/>
        </w:rPr>
        <w:t>(Pjesa-FCL).</w:t>
      </w:r>
    </w:p>
    <w:p w14:paraId="48C221B8" w14:textId="5A945F31" w:rsidR="004015D3" w:rsidRPr="006F28EE" w:rsidRDefault="004015D3" w:rsidP="004015D3">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b) Provimet</w:t>
      </w:r>
    </w:p>
    <w:p w14:paraId="36C8DF27" w14:textId="5667090E" w:rsidR="006B6949" w:rsidRPr="006F28EE" w:rsidRDefault="00BD1A8C" w:rsidP="004015D3">
      <w:pPr>
        <w:widowControl w:val="0"/>
        <w:spacing w:after="0" w:line="240" w:lineRule="auto"/>
        <w:jc w:val="both"/>
        <w:rPr>
          <w:rFonts w:ascii="Garamond" w:hAnsi="Garamond" w:cs="Times New Roman"/>
          <w:sz w:val="24"/>
          <w:szCs w:val="24"/>
        </w:rPr>
      </w:pPr>
      <w:r w:rsidRPr="006F28EE">
        <w:rPr>
          <w:rFonts w:ascii="Garamond" w:hAnsi="Garamond" w:cs="Times New Roman"/>
          <w:sz w:val="24"/>
          <w:szCs w:val="24"/>
        </w:rPr>
        <w:t xml:space="preserve">Aplikantët për lëshimin e një APL-je tregojnë një nivel njohurish të përshtatshme për privilegjet </w:t>
      </w:r>
      <w:r w:rsidR="006B6949" w:rsidRPr="006F28EE">
        <w:rPr>
          <w:rFonts w:ascii="Garamond" w:hAnsi="Garamond" w:cs="Times New Roman"/>
          <w:sz w:val="24"/>
          <w:szCs w:val="24"/>
        </w:rPr>
        <w:t xml:space="preserve">   </w:t>
      </w:r>
    </w:p>
    <w:p w14:paraId="6780F77B" w14:textId="373D79EE" w:rsidR="00BD1A8C" w:rsidRPr="006F28EE" w:rsidRDefault="00BD1A8C" w:rsidP="004015D3">
      <w:pPr>
        <w:widowControl w:val="0"/>
        <w:spacing w:after="0" w:line="240" w:lineRule="auto"/>
        <w:jc w:val="both"/>
        <w:rPr>
          <w:rFonts w:ascii="Garamond" w:hAnsi="Garamond" w:cs="Times New Roman"/>
          <w:sz w:val="24"/>
          <w:szCs w:val="24"/>
        </w:rPr>
      </w:pPr>
      <w:r w:rsidRPr="006F28EE">
        <w:rPr>
          <w:rFonts w:ascii="Garamond" w:hAnsi="Garamond" w:cs="Times New Roman"/>
          <w:sz w:val="24"/>
          <w:szCs w:val="24"/>
        </w:rPr>
        <w:t>e dhëna në lëndët vijuese:</w:t>
      </w:r>
    </w:p>
    <w:p w14:paraId="59A3270A" w14:textId="77777777" w:rsidR="00BD1A8C" w:rsidRPr="006F28EE" w:rsidRDefault="00BD1A8C" w:rsidP="00F36E9C">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1. ligji i ajrit;</w:t>
      </w:r>
    </w:p>
    <w:p w14:paraId="631D800D" w14:textId="1AA79B1F" w:rsidR="00BD1A8C" w:rsidRPr="006F28EE" w:rsidRDefault="00BD1A8C" w:rsidP="00F36E9C">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2. njohuri të përgjithshme për avionët —</w:t>
      </w:r>
      <w:r w:rsidR="00902F9B" w:rsidRPr="006F28EE">
        <w:rPr>
          <w:rFonts w:ascii="Garamond" w:hAnsi="Garamond" w:cs="Times New Roman"/>
          <w:sz w:val="24"/>
          <w:szCs w:val="24"/>
        </w:rPr>
        <w:t xml:space="preserve"> </w:t>
      </w:r>
      <w:r w:rsidRPr="006F28EE">
        <w:rPr>
          <w:rFonts w:ascii="Garamond" w:hAnsi="Garamond" w:cs="Times New Roman"/>
          <w:sz w:val="24"/>
          <w:szCs w:val="24"/>
        </w:rPr>
        <w:t>struktura e avionit sistemet/ grupi i motorit;</w:t>
      </w:r>
    </w:p>
    <w:p w14:paraId="7DC64F41" w14:textId="2AF6C09E" w:rsidR="00BD1A8C" w:rsidRPr="006F28EE" w:rsidRDefault="00BD1A8C" w:rsidP="00F36E9C">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3. njohuri të përgjithshme për avionët — instrumentet</w:t>
      </w:r>
      <w:r w:rsidR="00902F9B" w:rsidRPr="006F28EE">
        <w:rPr>
          <w:rFonts w:ascii="Garamond" w:hAnsi="Garamond" w:cs="Times New Roman"/>
          <w:sz w:val="24"/>
          <w:szCs w:val="24"/>
        </w:rPr>
        <w:t>;</w:t>
      </w:r>
    </w:p>
    <w:p w14:paraId="3BDB7D54" w14:textId="77777777" w:rsidR="00BD1A8C" w:rsidRPr="006F28EE" w:rsidRDefault="00BD1A8C" w:rsidP="00F36E9C">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4. pesha dhe ekuilibri;</w:t>
      </w:r>
    </w:p>
    <w:p w14:paraId="6E63DE26" w14:textId="77777777" w:rsidR="00BD1A8C" w:rsidRPr="006F28EE" w:rsidRDefault="00BD1A8C" w:rsidP="00F36E9C">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5. performanca;</w:t>
      </w:r>
    </w:p>
    <w:p w14:paraId="084E4175" w14:textId="77777777" w:rsidR="00BD1A8C" w:rsidRPr="006F28EE" w:rsidRDefault="00BD1A8C" w:rsidP="00F36E9C">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6. planifikimi dhe monitorimi i fluturimit;</w:t>
      </w:r>
    </w:p>
    <w:p w14:paraId="3D31DD7A" w14:textId="08A477F2" w:rsidR="00BD1A8C" w:rsidRPr="006F28EE" w:rsidRDefault="00BD1A8C" w:rsidP="00F36E9C">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7.</w:t>
      </w:r>
      <w:r w:rsidR="00F2789A" w:rsidRPr="006F28EE">
        <w:rPr>
          <w:rFonts w:ascii="Garamond" w:hAnsi="Garamond" w:cs="Times New Roman"/>
          <w:sz w:val="24"/>
          <w:szCs w:val="24"/>
        </w:rPr>
        <w:t xml:space="preserve"> </w:t>
      </w:r>
      <w:r w:rsidRPr="006F28EE">
        <w:rPr>
          <w:rFonts w:ascii="Garamond" w:hAnsi="Garamond" w:cs="Times New Roman"/>
          <w:sz w:val="24"/>
          <w:szCs w:val="24"/>
        </w:rPr>
        <w:t>performanca njerëzore;</w:t>
      </w:r>
    </w:p>
    <w:p w14:paraId="3D0A5F19" w14:textId="77777777" w:rsidR="00BD1A8C" w:rsidRPr="006F28EE" w:rsidRDefault="00BD1A8C" w:rsidP="00F36E9C">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8. meteorologjia;</w:t>
      </w:r>
    </w:p>
    <w:p w14:paraId="51EF0A63" w14:textId="77777777" w:rsidR="00BD1A8C" w:rsidRPr="006F28EE" w:rsidRDefault="00BD1A8C" w:rsidP="00F36E9C">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9. lundrimi i përgjithshëm;</w:t>
      </w:r>
    </w:p>
    <w:p w14:paraId="5A6E5CAB" w14:textId="77777777" w:rsidR="00BD1A8C" w:rsidRPr="006F28EE" w:rsidRDefault="00BD1A8C" w:rsidP="00F36E9C">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10. lundrimi me radio;</w:t>
      </w:r>
    </w:p>
    <w:p w14:paraId="56E5EAC1" w14:textId="77777777" w:rsidR="00BD1A8C" w:rsidRPr="006F28EE" w:rsidRDefault="00BD1A8C" w:rsidP="00F36E9C">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11. procedurat operacionale;</w:t>
      </w:r>
    </w:p>
    <w:p w14:paraId="4D6BD7C3" w14:textId="77777777" w:rsidR="00BD1A8C" w:rsidRPr="006F28EE" w:rsidRDefault="00BD1A8C" w:rsidP="00F36E9C">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12. parimet e fluturimit; dhe</w:t>
      </w:r>
    </w:p>
    <w:p w14:paraId="3D413206" w14:textId="57482465" w:rsidR="00BD1A8C" w:rsidRPr="006F28EE" w:rsidRDefault="00BD1A8C" w:rsidP="00F36E9C">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13. komunikimet</w:t>
      </w:r>
      <w:r w:rsidR="00902F9B" w:rsidRPr="006F28EE">
        <w:rPr>
          <w:rFonts w:ascii="Garamond" w:hAnsi="Garamond" w:cs="Times New Roman"/>
          <w:sz w:val="24"/>
          <w:szCs w:val="24"/>
        </w:rPr>
        <w:t>.</w:t>
      </w:r>
      <w:r w:rsidRPr="006F28EE">
        <w:rPr>
          <w:rFonts w:ascii="Garamond" w:hAnsi="Garamond" w:cs="Times New Roman"/>
          <w:sz w:val="24"/>
          <w:szCs w:val="24"/>
        </w:rPr>
        <w:t xml:space="preserve"> </w:t>
      </w:r>
    </w:p>
    <w:p w14:paraId="78D2D64A" w14:textId="77777777" w:rsidR="00743BF6" w:rsidRPr="006F28EE" w:rsidRDefault="00743BF6" w:rsidP="00F36E9C">
      <w:pPr>
        <w:widowControl w:val="0"/>
        <w:spacing w:after="0" w:line="240" w:lineRule="auto"/>
        <w:ind w:firstLine="284"/>
        <w:jc w:val="both"/>
        <w:rPr>
          <w:rFonts w:ascii="Garamond" w:hAnsi="Garamond" w:cs="Times New Roman"/>
          <w:sz w:val="24"/>
          <w:szCs w:val="24"/>
        </w:rPr>
      </w:pPr>
    </w:p>
    <w:p w14:paraId="0928F663" w14:textId="4182D5DC" w:rsidR="00BD1A8C" w:rsidRPr="006F28EE" w:rsidRDefault="00BD1A8C" w:rsidP="00743BF6">
      <w:pPr>
        <w:widowControl w:val="0"/>
        <w:spacing w:after="0" w:line="240" w:lineRule="auto"/>
        <w:ind w:firstLine="284"/>
        <w:jc w:val="center"/>
        <w:rPr>
          <w:rFonts w:ascii="Garamond" w:hAnsi="Garamond" w:cs="Times New Roman"/>
          <w:sz w:val="24"/>
          <w:szCs w:val="24"/>
        </w:rPr>
      </w:pPr>
      <w:r w:rsidRPr="006F28EE">
        <w:rPr>
          <w:rFonts w:ascii="Garamond" w:hAnsi="Garamond" w:cs="Times New Roman"/>
          <w:sz w:val="24"/>
          <w:szCs w:val="24"/>
        </w:rPr>
        <w:t>SEKSIONI</w:t>
      </w:r>
      <w:r w:rsidR="00F2789A" w:rsidRPr="006F28EE">
        <w:rPr>
          <w:rFonts w:ascii="Garamond" w:hAnsi="Garamond" w:cs="Times New Roman"/>
          <w:sz w:val="24"/>
          <w:szCs w:val="24"/>
        </w:rPr>
        <w:t xml:space="preserve"> </w:t>
      </w:r>
      <w:r w:rsidRPr="006F28EE">
        <w:rPr>
          <w:rFonts w:ascii="Garamond" w:hAnsi="Garamond" w:cs="Times New Roman"/>
          <w:sz w:val="24"/>
          <w:szCs w:val="24"/>
        </w:rPr>
        <w:t>2</w:t>
      </w:r>
    </w:p>
    <w:p w14:paraId="0380DE27" w14:textId="77777777" w:rsidR="00BD1A8C" w:rsidRPr="006F28EE" w:rsidRDefault="00BD1A8C" w:rsidP="00743BF6">
      <w:pPr>
        <w:pStyle w:val="Heading2"/>
        <w:keepNext w:val="0"/>
        <w:keepLines w:val="0"/>
        <w:widowControl w:val="0"/>
        <w:spacing w:after="0" w:line="240" w:lineRule="auto"/>
        <w:ind w:left="0" w:right="0" w:firstLine="284"/>
        <w:jc w:val="center"/>
        <w:rPr>
          <w:rFonts w:ascii="Garamond" w:hAnsi="Garamond"/>
          <w:i w:val="0"/>
          <w:szCs w:val="24"/>
        </w:rPr>
      </w:pPr>
      <w:r w:rsidRPr="006F28EE">
        <w:rPr>
          <w:rFonts w:ascii="Garamond" w:hAnsi="Garamond"/>
          <w:i w:val="0"/>
          <w:szCs w:val="24"/>
        </w:rPr>
        <w:t>Kërkesat specifike për kategorinë e aeroplanit - ATPL (A)</w:t>
      </w:r>
    </w:p>
    <w:p w14:paraId="7C70D194" w14:textId="77777777" w:rsidR="004015D3" w:rsidRPr="006F28EE" w:rsidRDefault="004015D3" w:rsidP="004015D3">
      <w:pPr>
        <w:widowControl w:val="0"/>
        <w:spacing w:after="0" w:line="240" w:lineRule="auto"/>
        <w:jc w:val="both"/>
        <w:rPr>
          <w:rFonts w:ascii="Garamond" w:hAnsi="Garamond" w:cs="Times New Roman"/>
          <w:b/>
          <w:sz w:val="24"/>
          <w:szCs w:val="24"/>
        </w:rPr>
      </w:pPr>
    </w:p>
    <w:p w14:paraId="01D73BC3" w14:textId="7F50AC68" w:rsidR="00BD1A8C" w:rsidRPr="006F28EE" w:rsidRDefault="00BD1A8C" w:rsidP="004015D3">
      <w:pPr>
        <w:widowControl w:val="0"/>
        <w:spacing w:after="0" w:line="240" w:lineRule="auto"/>
        <w:jc w:val="both"/>
        <w:rPr>
          <w:rFonts w:ascii="Garamond" w:hAnsi="Garamond" w:cs="Times New Roman"/>
          <w:b/>
          <w:sz w:val="24"/>
          <w:szCs w:val="24"/>
        </w:rPr>
      </w:pPr>
      <w:r w:rsidRPr="006F28EE">
        <w:rPr>
          <w:rFonts w:ascii="Garamond" w:hAnsi="Garamond" w:cs="Times New Roman"/>
          <w:b/>
          <w:sz w:val="24"/>
          <w:szCs w:val="24"/>
        </w:rPr>
        <w:t>FCL.505.A ATPL (A) - Kufizimi i privilegjeve për pilotët</w:t>
      </w:r>
      <w:r w:rsidR="00F536B0" w:rsidRPr="006F28EE">
        <w:rPr>
          <w:rFonts w:ascii="Garamond" w:hAnsi="Garamond" w:cs="Times New Roman"/>
          <w:b/>
          <w:sz w:val="24"/>
          <w:szCs w:val="24"/>
        </w:rPr>
        <w:t xml:space="preserve"> që</w:t>
      </w:r>
      <w:r w:rsidR="00877448" w:rsidRPr="006F28EE">
        <w:rPr>
          <w:rFonts w:ascii="Garamond" w:hAnsi="Garamond" w:cs="Times New Roman"/>
          <w:b/>
          <w:sz w:val="24"/>
          <w:szCs w:val="24"/>
        </w:rPr>
        <w:t xml:space="preserve"> kanë </w:t>
      </w:r>
      <w:r w:rsidRPr="006F28EE">
        <w:rPr>
          <w:rFonts w:ascii="Garamond" w:hAnsi="Garamond" w:cs="Times New Roman"/>
          <w:b/>
          <w:sz w:val="24"/>
          <w:szCs w:val="24"/>
        </w:rPr>
        <w:t xml:space="preserve">mbajtur më parë një MPL </w:t>
      </w:r>
    </w:p>
    <w:p w14:paraId="0F2527A2" w14:textId="77777777" w:rsidR="004015D3" w:rsidRPr="006F28EE" w:rsidRDefault="004015D3" w:rsidP="004015D3">
      <w:pPr>
        <w:widowControl w:val="0"/>
        <w:spacing w:after="0" w:line="240" w:lineRule="auto"/>
        <w:jc w:val="both"/>
        <w:rPr>
          <w:rFonts w:ascii="Garamond" w:hAnsi="Garamond" w:cs="Times New Roman"/>
          <w:sz w:val="24"/>
          <w:szCs w:val="24"/>
        </w:rPr>
      </w:pPr>
    </w:p>
    <w:p w14:paraId="391C6728" w14:textId="50F6BC59" w:rsidR="00BD1A8C" w:rsidRPr="006F28EE" w:rsidRDefault="00BD1A8C" w:rsidP="004015D3">
      <w:pPr>
        <w:widowControl w:val="0"/>
        <w:spacing w:after="0" w:line="240" w:lineRule="auto"/>
        <w:jc w:val="both"/>
        <w:rPr>
          <w:rFonts w:ascii="Garamond" w:hAnsi="Garamond" w:cs="Times New Roman"/>
          <w:sz w:val="24"/>
          <w:szCs w:val="24"/>
        </w:rPr>
      </w:pPr>
      <w:r w:rsidRPr="006F28EE">
        <w:rPr>
          <w:rFonts w:ascii="Garamond" w:hAnsi="Garamond" w:cs="Times New Roman"/>
          <w:sz w:val="24"/>
          <w:szCs w:val="24"/>
        </w:rPr>
        <w:t>Kur mbajtësi i një ATPL (A) ka mbajtur më parë vetëm një MPL, privilegjet e licencës do të jenë t</w:t>
      </w:r>
      <w:r w:rsidR="002C24ED" w:rsidRPr="006F28EE">
        <w:rPr>
          <w:rFonts w:ascii="Garamond" w:hAnsi="Garamond" w:cs="Times New Roman"/>
          <w:sz w:val="24"/>
          <w:szCs w:val="24"/>
        </w:rPr>
        <w:t>ë</w:t>
      </w:r>
      <w:r w:rsidRPr="006F28EE">
        <w:rPr>
          <w:rFonts w:ascii="Garamond" w:hAnsi="Garamond" w:cs="Times New Roman"/>
          <w:sz w:val="24"/>
          <w:szCs w:val="24"/>
        </w:rPr>
        <w:t xml:space="preserve"> kufizuara për operimet</w:t>
      </w:r>
      <w:r w:rsidR="00F2789A" w:rsidRPr="006F28EE">
        <w:rPr>
          <w:rFonts w:ascii="Garamond" w:hAnsi="Garamond" w:cs="Times New Roman"/>
          <w:sz w:val="24"/>
          <w:szCs w:val="24"/>
        </w:rPr>
        <w:t xml:space="preserve"> në </w:t>
      </w:r>
      <w:r w:rsidR="003F2952" w:rsidRPr="006F28EE">
        <w:rPr>
          <w:rFonts w:ascii="Garamond" w:hAnsi="Garamond" w:cs="Times New Roman"/>
          <w:sz w:val="24"/>
          <w:szCs w:val="24"/>
        </w:rPr>
        <w:t>shumë pilot</w:t>
      </w:r>
      <w:r w:rsidRPr="006F28EE">
        <w:rPr>
          <w:rFonts w:ascii="Garamond" w:hAnsi="Garamond" w:cs="Times New Roman"/>
          <w:sz w:val="24"/>
          <w:szCs w:val="24"/>
        </w:rPr>
        <w:t>, nëse mbajtësi ka përmbushur FCL.405.A (b) (2) dhe (c) për operimet me</w:t>
      </w:r>
      <w:r w:rsidR="00B61D1A" w:rsidRPr="006F28EE">
        <w:rPr>
          <w:rFonts w:ascii="Garamond" w:hAnsi="Garamond" w:cs="Times New Roman"/>
          <w:sz w:val="24"/>
          <w:szCs w:val="24"/>
        </w:rPr>
        <w:t xml:space="preserve"> një </w:t>
      </w:r>
      <w:r w:rsidRPr="006F28EE">
        <w:rPr>
          <w:rFonts w:ascii="Garamond" w:hAnsi="Garamond" w:cs="Times New Roman"/>
          <w:sz w:val="24"/>
          <w:szCs w:val="24"/>
        </w:rPr>
        <w:t>pilot</w:t>
      </w:r>
      <w:r w:rsidR="00434350" w:rsidRPr="006F28EE">
        <w:rPr>
          <w:rFonts w:ascii="Garamond" w:hAnsi="Garamond" w:cs="Times New Roman"/>
          <w:sz w:val="24"/>
          <w:szCs w:val="24"/>
        </w:rPr>
        <w:t xml:space="preserve"> të vetëm</w:t>
      </w:r>
      <w:r w:rsidRPr="006F28EE">
        <w:rPr>
          <w:rFonts w:ascii="Garamond" w:hAnsi="Garamond" w:cs="Times New Roman"/>
          <w:sz w:val="24"/>
          <w:szCs w:val="24"/>
        </w:rPr>
        <w:t xml:space="preserve">. </w:t>
      </w:r>
    </w:p>
    <w:p w14:paraId="6263B91D" w14:textId="77777777" w:rsidR="004015D3" w:rsidRPr="006F28EE" w:rsidRDefault="004015D3" w:rsidP="004015D3">
      <w:pPr>
        <w:widowControl w:val="0"/>
        <w:spacing w:after="0" w:line="240" w:lineRule="auto"/>
        <w:jc w:val="both"/>
        <w:rPr>
          <w:rFonts w:ascii="Garamond" w:hAnsi="Garamond" w:cs="Times New Roman"/>
          <w:sz w:val="24"/>
          <w:szCs w:val="24"/>
        </w:rPr>
      </w:pPr>
    </w:p>
    <w:p w14:paraId="11AE2FAB" w14:textId="77777777" w:rsidR="00BD1A8C" w:rsidRPr="006F28EE" w:rsidRDefault="00BD1A8C" w:rsidP="004015D3">
      <w:pPr>
        <w:widowControl w:val="0"/>
        <w:spacing w:after="0" w:line="240" w:lineRule="auto"/>
        <w:jc w:val="both"/>
        <w:rPr>
          <w:rFonts w:ascii="Garamond" w:hAnsi="Garamond" w:cs="Times New Roman"/>
          <w:b/>
          <w:sz w:val="24"/>
          <w:szCs w:val="24"/>
        </w:rPr>
      </w:pPr>
      <w:r w:rsidRPr="006F28EE">
        <w:rPr>
          <w:rFonts w:ascii="Garamond" w:hAnsi="Garamond" w:cs="Times New Roman"/>
          <w:b/>
          <w:sz w:val="24"/>
          <w:szCs w:val="24"/>
        </w:rPr>
        <w:t xml:space="preserve">FCL.510.A ATPL (A) - Parakushtet, përvoja dhe kreditimi </w:t>
      </w:r>
    </w:p>
    <w:p w14:paraId="26C174B7" w14:textId="77777777" w:rsidR="004015D3" w:rsidRPr="006F28EE" w:rsidRDefault="004015D3" w:rsidP="004015D3">
      <w:pPr>
        <w:widowControl w:val="0"/>
        <w:spacing w:after="0" w:line="240" w:lineRule="auto"/>
        <w:jc w:val="both"/>
        <w:rPr>
          <w:rFonts w:ascii="Garamond" w:hAnsi="Garamond" w:cs="Times New Roman"/>
          <w:sz w:val="24"/>
          <w:szCs w:val="24"/>
        </w:rPr>
      </w:pPr>
    </w:p>
    <w:p w14:paraId="62677E33" w14:textId="0BCB28CF" w:rsidR="00BD1A8C" w:rsidRPr="006F28EE" w:rsidRDefault="00BD1A8C" w:rsidP="00F36E9C">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 xml:space="preserve">a) Kushtet paraprake. Aplikantët për ATPL (A) duhet të mbajnë: </w:t>
      </w:r>
    </w:p>
    <w:p w14:paraId="37614484" w14:textId="05A91CF9" w:rsidR="00BD1A8C" w:rsidRPr="006F28EE" w:rsidRDefault="00BD1A8C" w:rsidP="00F36E9C">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1) një MPL</w:t>
      </w:r>
      <w:r w:rsidR="00902F9B" w:rsidRPr="006F28EE">
        <w:rPr>
          <w:rFonts w:ascii="Garamond" w:hAnsi="Garamond" w:cs="Times New Roman"/>
          <w:sz w:val="24"/>
          <w:szCs w:val="24"/>
        </w:rPr>
        <w:t>;</w:t>
      </w:r>
      <w:r w:rsidRPr="006F28EE">
        <w:rPr>
          <w:rFonts w:ascii="Garamond" w:hAnsi="Garamond" w:cs="Times New Roman"/>
          <w:sz w:val="24"/>
          <w:szCs w:val="24"/>
        </w:rPr>
        <w:t xml:space="preserve"> ose </w:t>
      </w:r>
    </w:p>
    <w:p w14:paraId="298E5B90" w14:textId="24A48504" w:rsidR="00BD1A8C" w:rsidRPr="006F28EE" w:rsidRDefault="00BD1A8C" w:rsidP="00F36E9C">
      <w:pPr>
        <w:widowControl w:val="0"/>
        <w:tabs>
          <w:tab w:val="left" w:pos="284"/>
        </w:tabs>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 xml:space="preserve">2) një CPL (A) dhe </w:t>
      </w:r>
      <w:r w:rsidR="00B955AA" w:rsidRPr="006F28EE">
        <w:rPr>
          <w:rFonts w:ascii="Garamond" w:hAnsi="Garamond" w:cs="Times New Roman"/>
          <w:sz w:val="24"/>
          <w:szCs w:val="24"/>
        </w:rPr>
        <w:t xml:space="preserve">IR </w:t>
      </w:r>
      <w:r w:rsidRPr="006F28EE">
        <w:rPr>
          <w:rFonts w:ascii="Garamond" w:hAnsi="Garamond" w:cs="Times New Roman"/>
          <w:sz w:val="24"/>
          <w:szCs w:val="24"/>
        </w:rPr>
        <w:t xml:space="preserve">një </w:t>
      </w:r>
      <w:r w:rsidR="002A61C9" w:rsidRPr="006F28EE">
        <w:rPr>
          <w:rFonts w:ascii="Garamond" w:hAnsi="Garamond" w:cs="Times New Roman"/>
          <w:sz w:val="24"/>
          <w:szCs w:val="24"/>
        </w:rPr>
        <w:t>multi</w:t>
      </w:r>
      <w:r w:rsidR="00B955AA" w:rsidRPr="006F28EE">
        <w:rPr>
          <w:rFonts w:ascii="Garamond" w:hAnsi="Garamond" w:cs="Times New Roman"/>
          <w:sz w:val="24"/>
          <w:szCs w:val="24"/>
        </w:rPr>
        <w:t>-</w:t>
      </w:r>
      <w:r w:rsidRPr="006F28EE">
        <w:rPr>
          <w:rFonts w:ascii="Garamond" w:hAnsi="Garamond" w:cs="Times New Roman"/>
          <w:sz w:val="24"/>
          <w:szCs w:val="24"/>
        </w:rPr>
        <w:t>motor për aeroplanë</w:t>
      </w:r>
      <w:r w:rsidR="000C57B2" w:rsidRPr="006F28EE">
        <w:rPr>
          <w:rFonts w:ascii="Garamond" w:hAnsi="Garamond" w:cs="Times New Roman"/>
          <w:sz w:val="24"/>
          <w:szCs w:val="24"/>
        </w:rPr>
        <w:t xml:space="preserve">. Në </w:t>
      </w:r>
      <w:r w:rsidRPr="006F28EE">
        <w:rPr>
          <w:rFonts w:ascii="Garamond" w:hAnsi="Garamond" w:cs="Times New Roman"/>
          <w:sz w:val="24"/>
          <w:szCs w:val="24"/>
        </w:rPr>
        <w:t>këtë rast, aplikanti duhet të ketë</w:t>
      </w:r>
      <w:r w:rsidR="00EB2F14" w:rsidRPr="006F28EE">
        <w:rPr>
          <w:rFonts w:ascii="Garamond" w:hAnsi="Garamond" w:cs="Times New Roman"/>
          <w:sz w:val="24"/>
          <w:szCs w:val="24"/>
        </w:rPr>
        <w:t xml:space="preserve"> </w:t>
      </w:r>
      <w:r w:rsidRPr="006F28EE">
        <w:rPr>
          <w:rFonts w:ascii="Garamond" w:hAnsi="Garamond" w:cs="Times New Roman"/>
          <w:sz w:val="24"/>
          <w:szCs w:val="24"/>
        </w:rPr>
        <w:t xml:space="preserve">marrë </w:t>
      </w:r>
      <w:r w:rsidRPr="006F28EE">
        <w:rPr>
          <w:rFonts w:ascii="Garamond" w:hAnsi="Garamond" w:cs="Times New Roman"/>
          <w:sz w:val="24"/>
          <w:szCs w:val="24"/>
        </w:rPr>
        <w:lastRenderedPageBreak/>
        <w:t xml:space="preserve">instruksione në MCC. </w:t>
      </w:r>
    </w:p>
    <w:p w14:paraId="555B7475" w14:textId="39802D87" w:rsidR="00BD1A8C" w:rsidRPr="006F28EE" w:rsidRDefault="00BD1A8C" w:rsidP="00F36E9C">
      <w:pPr>
        <w:widowControl w:val="0"/>
        <w:tabs>
          <w:tab w:val="num" w:pos="0"/>
          <w:tab w:val="left" w:pos="284"/>
        </w:tabs>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b) Përvoja. Aplikantët për ATPL (A) duhet të kenë kryer një minimum prej 1 500 orë</w:t>
      </w:r>
      <w:r w:rsidR="00A34542" w:rsidRPr="006F28EE">
        <w:rPr>
          <w:rFonts w:ascii="Garamond" w:hAnsi="Garamond" w:cs="Times New Roman"/>
          <w:sz w:val="24"/>
          <w:szCs w:val="24"/>
        </w:rPr>
        <w:t xml:space="preserve"> të kohë</w:t>
      </w:r>
      <w:r w:rsidRPr="006F28EE">
        <w:rPr>
          <w:rFonts w:ascii="Garamond" w:hAnsi="Garamond" w:cs="Times New Roman"/>
          <w:sz w:val="24"/>
          <w:szCs w:val="24"/>
        </w:rPr>
        <w:t>s</w:t>
      </w:r>
      <w:r w:rsidR="00DD1251" w:rsidRPr="006F28EE">
        <w:rPr>
          <w:rFonts w:ascii="Garamond" w:hAnsi="Garamond" w:cs="Times New Roman"/>
          <w:sz w:val="24"/>
          <w:szCs w:val="24"/>
        </w:rPr>
        <w:t xml:space="preserve"> së fluturimit </w:t>
      </w:r>
      <w:r w:rsidRPr="006F28EE">
        <w:rPr>
          <w:rFonts w:ascii="Garamond" w:hAnsi="Garamond" w:cs="Times New Roman"/>
          <w:sz w:val="24"/>
          <w:szCs w:val="24"/>
        </w:rPr>
        <w:t xml:space="preserve">në </w:t>
      </w:r>
      <w:r w:rsidR="00360584" w:rsidRPr="006F28EE">
        <w:rPr>
          <w:rFonts w:ascii="Garamond" w:hAnsi="Garamond" w:cs="Times New Roman"/>
          <w:sz w:val="24"/>
          <w:szCs w:val="24"/>
        </w:rPr>
        <w:t>aeroplanë</w:t>
      </w:r>
      <w:r w:rsidRPr="006F28EE">
        <w:rPr>
          <w:rFonts w:ascii="Garamond" w:hAnsi="Garamond" w:cs="Times New Roman"/>
          <w:sz w:val="24"/>
          <w:szCs w:val="24"/>
        </w:rPr>
        <w:t xml:space="preserve">, duke përfshirë të paktën: </w:t>
      </w:r>
    </w:p>
    <w:p w14:paraId="308FA1D8" w14:textId="3A32676B" w:rsidR="00BD1A8C" w:rsidRPr="006F28EE" w:rsidRDefault="00BD1A8C" w:rsidP="00F36E9C">
      <w:pPr>
        <w:widowControl w:val="0"/>
        <w:tabs>
          <w:tab w:val="left" w:pos="284"/>
        </w:tabs>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1) 500</w:t>
      </w:r>
      <w:r w:rsidR="002F74CC" w:rsidRPr="006F28EE">
        <w:rPr>
          <w:rFonts w:ascii="Garamond" w:hAnsi="Garamond" w:cs="Times New Roman"/>
          <w:sz w:val="24"/>
          <w:szCs w:val="24"/>
        </w:rPr>
        <w:t xml:space="preserve"> orë </w:t>
      </w:r>
      <w:r w:rsidRPr="006F28EE">
        <w:rPr>
          <w:rFonts w:ascii="Garamond" w:hAnsi="Garamond" w:cs="Times New Roman"/>
          <w:sz w:val="24"/>
          <w:szCs w:val="24"/>
        </w:rPr>
        <w:t xml:space="preserve">operime në aeroplanë me </w:t>
      </w:r>
      <w:r w:rsidR="00EB2F14" w:rsidRPr="006F28EE">
        <w:rPr>
          <w:rFonts w:ascii="Garamond" w:hAnsi="Garamond" w:cs="Times New Roman"/>
          <w:sz w:val="24"/>
          <w:szCs w:val="24"/>
        </w:rPr>
        <w:t>multi</w:t>
      </w:r>
      <w:r w:rsidR="00B955AA" w:rsidRPr="006F28EE">
        <w:rPr>
          <w:rFonts w:ascii="Garamond" w:hAnsi="Garamond" w:cs="Times New Roman"/>
          <w:sz w:val="24"/>
          <w:szCs w:val="24"/>
        </w:rPr>
        <w:t>-</w:t>
      </w:r>
      <w:r w:rsidR="00EB2F14" w:rsidRPr="006F28EE">
        <w:rPr>
          <w:rFonts w:ascii="Garamond" w:hAnsi="Garamond" w:cs="Times New Roman"/>
          <w:sz w:val="24"/>
          <w:szCs w:val="24"/>
        </w:rPr>
        <w:t>pilotë</w:t>
      </w:r>
      <w:r w:rsidRPr="006F28EE">
        <w:rPr>
          <w:rFonts w:ascii="Garamond" w:hAnsi="Garamond" w:cs="Times New Roman"/>
          <w:sz w:val="24"/>
          <w:szCs w:val="24"/>
        </w:rPr>
        <w:t xml:space="preserve">; </w:t>
      </w:r>
    </w:p>
    <w:p w14:paraId="1140A02E" w14:textId="1E762ABB" w:rsidR="00BD1A8C" w:rsidRPr="006F28EE" w:rsidRDefault="00BD1A8C" w:rsidP="00F36E9C">
      <w:pPr>
        <w:widowControl w:val="0"/>
        <w:tabs>
          <w:tab w:val="left" w:pos="284"/>
        </w:tabs>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 xml:space="preserve">2) </w:t>
      </w:r>
      <w:r w:rsidR="00363092" w:rsidRPr="006F28EE">
        <w:rPr>
          <w:rFonts w:ascii="Garamond" w:hAnsi="Garamond" w:cs="Times New Roman"/>
          <w:sz w:val="24"/>
          <w:szCs w:val="24"/>
        </w:rPr>
        <w:t xml:space="preserve">(i) </w:t>
      </w:r>
      <w:r w:rsidRPr="006F28EE">
        <w:rPr>
          <w:rFonts w:ascii="Garamond" w:hAnsi="Garamond" w:cs="Times New Roman"/>
          <w:sz w:val="24"/>
          <w:szCs w:val="24"/>
        </w:rPr>
        <w:t>500</w:t>
      </w:r>
      <w:r w:rsidR="002F74CC" w:rsidRPr="006F28EE">
        <w:rPr>
          <w:rFonts w:ascii="Garamond" w:hAnsi="Garamond" w:cs="Times New Roman"/>
          <w:sz w:val="24"/>
          <w:szCs w:val="24"/>
        </w:rPr>
        <w:t xml:space="preserve"> orë </w:t>
      </w:r>
      <w:r w:rsidRPr="006F28EE">
        <w:rPr>
          <w:rFonts w:ascii="Garamond" w:hAnsi="Garamond" w:cs="Times New Roman"/>
          <w:sz w:val="24"/>
          <w:szCs w:val="24"/>
        </w:rPr>
        <w:t xml:space="preserve">si PIC nën </w:t>
      </w:r>
      <w:r w:rsidR="00EB2F14" w:rsidRPr="006F28EE">
        <w:rPr>
          <w:rFonts w:ascii="Garamond" w:hAnsi="Garamond" w:cs="Times New Roman"/>
          <w:sz w:val="24"/>
          <w:szCs w:val="24"/>
        </w:rPr>
        <w:t>mbikëqyr</w:t>
      </w:r>
      <w:r w:rsidRPr="006F28EE">
        <w:rPr>
          <w:rFonts w:ascii="Garamond" w:hAnsi="Garamond" w:cs="Times New Roman"/>
          <w:sz w:val="24"/>
          <w:szCs w:val="24"/>
        </w:rPr>
        <w:t xml:space="preserve">jen; ose </w:t>
      </w:r>
    </w:p>
    <w:p w14:paraId="774DCDD7" w14:textId="3651FD82" w:rsidR="00BD1A8C" w:rsidRPr="006F28EE" w:rsidRDefault="00BD1A8C" w:rsidP="00F36E9C">
      <w:pPr>
        <w:widowControl w:val="0"/>
        <w:tabs>
          <w:tab w:val="left" w:pos="284"/>
        </w:tabs>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w:t>
      </w:r>
      <w:r w:rsidR="00363092" w:rsidRPr="006F28EE">
        <w:rPr>
          <w:rFonts w:ascii="Garamond" w:hAnsi="Garamond" w:cs="Times New Roman"/>
          <w:sz w:val="24"/>
          <w:szCs w:val="24"/>
        </w:rPr>
        <w:t>i</w:t>
      </w:r>
      <w:r w:rsidRPr="006F28EE">
        <w:rPr>
          <w:rFonts w:ascii="Garamond" w:hAnsi="Garamond" w:cs="Times New Roman"/>
          <w:sz w:val="24"/>
          <w:szCs w:val="24"/>
        </w:rPr>
        <w:t>i) 250</w:t>
      </w:r>
      <w:r w:rsidR="002F74CC" w:rsidRPr="006F28EE">
        <w:rPr>
          <w:rFonts w:ascii="Garamond" w:hAnsi="Garamond" w:cs="Times New Roman"/>
          <w:sz w:val="24"/>
          <w:szCs w:val="24"/>
        </w:rPr>
        <w:t xml:space="preserve"> orë </w:t>
      </w:r>
      <w:r w:rsidRPr="006F28EE">
        <w:rPr>
          <w:rFonts w:ascii="Garamond" w:hAnsi="Garamond" w:cs="Times New Roman"/>
          <w:sz w:val="24"/>
          <w:szCs w:val="24"/>
        </w:rPr>
        <w:t xml:space="preserve">si PIC; ose </w:t>
      </w:r>
    </w:p>
    <w:p w14:paraId="7EDE95BB" w14:textId="02773933" w:rsidR="00BD1A8C" w:rsidRPr="006F28EE" w:rsidRDefault="00BD1A8C" w:rsidP="00F36E9C">
      <w:pPr>
        <w:widowControl w:val="0"/>
        <w:tabs>
          <w:tab w:val="left" w:pos="284"/>
        </w:tabs>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(i</w:t>
      </w:r>
      <w:r w:rsidR="00363092" w:rsidRPr="006F28EE">
        <w:rPr>
          <w:rFonts w:ascii="Garamond" w:hAnsi="Garamond" w:cs="Times New Roman"/>
          <w:sz w:val="24"/>
          <w:szCs w:val="24"/>
        </w:rPr>
        <w:t>i</w:t>
      </w:r>
      <w:r w:rsidRPr="006F28EE">
        <w:rPr>
          <w:rFonts w:ascii="Garamond" w:hAnsi="Garamond" w:cs="Times New Roman"/>
          <w:sz w:val="24"/>
          <w:szCs w:val="24"/>
        </w:rPr>
        <w:t>i) 250 ore, duke përfshirë të paktën 70 orë si PIC, dhe pjes</w:t>
      </w:r>
      <w:r w:rsidR="00902F9B" w:rsidRPr="006F28EE">
        <w:rPr>
          <w:rFonts w:ascii="Garamond" w:hAnsi="Garamond" w:cs="Times New Roman"/>
          <w:sz w:val="24"/>
          <w:szCs w:val="24"/>
        </w:rPr>
        <w:t>ë</w:t>
      </w:r>
      <w:r w:rsidRPr="006F28EE">
        <w:rPr>
          <w:rFonts w:ascii="Garamond" w:hAnsi="Garamond" w:cs="Times New Roman"/>
          <w:sz w:val="24"/>
          <w:szCs w:val="24"/>
        </w:rPr>
        <w:t>n e mbetur si PIC nën</w:t>
      </w:r>
      <w:r w:rsidR="00F2789A" w:rsidRPr="006F28EE">
        <w:rPr>
          <w:rFonts w:ascii="Garamond" w:hAnsi="Garamond" w:cs="Times New Roman"/>
          <w:sz w:val="24"/>
          <w:szCs w:val="24"/>
        </w:rPr>
        <w:t xml:space="preserve"> </w:t>
      </w:r>
      <w:r w:rsidR="00EB2F14" w:rsidRPr="006F28EE">
        <w:rPr>
          <w:rFonts w:ascii="Garamond" w:hAnsi="Garamond" w:cs="Times New Roman"/>
          <w:sz w:val="24"/>
          <w:szCs w:val="24"/>
        </w:rPr>
        <w:t>mbikëqyr</w:t>
      </w:r>
      <w:r w:rsidRPr="006F28EE">
        <w:rPr>
          <w:rFonts w:ascii="Garamond" w:hAnsi="Garamond" w:cs="Times New Roman"/>
          <w:sz w:val="24"/>
          <w:szCs w:val="24"/>
        </w:rPr>
        <w:t xml:space="preserve">je; </w:t>
      </w:r>
    </w:p>
    <w:p w14:paraId="3C23250A" w14:textId="1886F623" w:rsidR="00BD1A8C" w:rsidRPr="006F28EE" w:rsidRDefault="00BD1A8C" w:rsidP="00F36E9C">
      <w:pPr>
        <w:widowControl w:val="0"/>
        <w:tabs>
          <w:tab w:val="left" w:pos="284"/>
        </w:tabs>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3)</w:t>
      </w:r>
      <w:r w:rsidR="00F2789A" w:rsidRPr="006F28EE">
        <w:rPr>
          <w:rFonts w:ascii="Garamond" w:hAnsi="Garamond" w:cs="Times New Roman"/>
          <w:sz w:val="24"/>
          <w:szCs w:val="24"/>
        </w:rPr>
        <w:t xml:space="preserve"> </w:t>
      </w:r>
      <w:r w:rsidRPr="006F28EE">
        <w:rPr>
          <w:rFonts w:ascii="Garamond" w:hAnsi="Garamond" w:cs="Times New Roman"/>
          <w:sz w:val="24"/>
          <w:szCs w:val="24"/>
        </w:rPr>
        <w:t xml:space="preserve">200 orë kohë fluturimi </w:t>
      </w:r>
      <w:r w:rsidR="00B32F3C" w:rsidRPr="006F28EE">
        <w:rPr>
          <w:rFonts w:ascii="Garamond" w:hAnsi="Garamond" w:cs="Times New Roman"/>
          <w:sz w:val="24"/>
          <w:szCs w:val="24"/>
        </w:rPr>
        <w:t>përtej</w:t>
      </w:r>
      <w:r w:rsidRPr="006F28EE">
        <w:rPr>
          <w:rFonts w:ascii="Garamond" w:hAnsi="Garamond" w:cs="Times New Roman"/>
          <w:sz w:val="24"/>
          <w:szCs w:val="24"/>
        </w:rPr>
        <w:t xml:space="preserve"> vendit nga të cilat të paktën 100 orë do të jenë si PIC ose PIC nën </w:t>
      </w:r>
      <w:r w:rsidR="00EB2F14" w:rsidRPr="006F28EE">
        <w:rPr>
          <w:rFonts w:ascii="Garamond" w:hAnsi="Garamond" w:cs="Times New Roman"/>
          <w:sz w:val="24"/>
          <w:szCs w:val="24"/>
        </w:rPr>
        <w:t>mbikëqyr</w:t>
      </w:r>
      <w:r w:rsidRPr="006F28EE">
        <w:rPr>
          <w:rFonts w:ascii="Garamond" w:hAnsi="Garamond" w:cs="Times New Roman"/>
          <w:sz w:val="24"/>
          <w:szCs w:val="24"/>
        </w:rPr>
        <w:t xml:space="preserve">je; </w:t>
      </w:r>
    </w:p>
    <w:p w14:paraId="2B50BF16" w14:textId="0236A82A" w:rsidR="00BD1A8C" w:rsidRPr="006F28EE" w:rsidRDefault="00BD1A8C" w:rsidP="00F36E9C">
      <w:pPr>
        <w:widowControl w:val="0"/>
        <w:tabs>
          <w:tab w:val="left" w:pos="284"/>
        </w:tabs>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 xml:space="preserve">4) 75 orë kohë </w:t>
      </w:r>
      <w:r w:rsidR="00422B1C" w:rsidRPr="006F28EE">
        <w:rPr>
          <w:rFonts w:ascii="Garamond" w:hAnsi="Garamond" w:cs="Times New Roman"/>
          <w:sz w:val="24"/>
          <w:szCs w:val="24"/>
        </w:rPr>
        <w:t xml:space="preserve">instrumentale </w:t>
      </w:r>
      <w:r w:rsidRPr="006F28EE">
        <w:rPr>
          <w:rFonts w:ascii="Garamond" w:hAnsi="Garamond" w:cs="Times New Roman"/>
          <w:sz w:val="24"/>
          <w:szCs w:val="24"/>
        </w:rPr>
        <w:t>nga</w:t>
      </w:r>
      <w:r w:rsidR="0056740D" w:rsidRPr="006F28EE">
        <w:rPr>
          <w:rFonts w:ascii="Garamond" w:hAnsi="Garamond" w:cs="Times New Roman"/>
          <w:sz w:val="24"/>
          <w:szCs w:val="24"/>
        </w:rPr>
        <w:t xml:space="preserve"> të cila</w:t>
      </w:r>
      <w:r w:rsidRPr="006F28EE">
        <w:rPr>
          <w:rFonts w:ascii="Garamond" w:hAnsi="Garamond" w:cs="Times New Roman"/>
          <w:sz w:val="24"/>
          <w:szCs w:val="24"/>
        </w:rPr>
        <w:t xml:space="preserve">t jo më shumë se 30 orë mund të jenë kohë </w:t>
      </w:r>
      <w:r w:rsidR="00422B1C" w:rsidRPr="006F28EE">
        <w:rPr>
          <w:rFonts w:ascii="Garamond" w:hAnsi="Garamond" w:cs="Times New Roman"/>
          <w:sz w:val="24"/>
          <w:szCs w:val="24"/>
        </w:rPr>
        <w:t xml:space="preserve">instrumentale </w:t>
      </w:r>
      <w:r w:rsidR="002C477F" w:rsidRPr="006F28EE">
        <w:rPr>
          <w:rFonts w:ascii="Garamond" w:hAnsi="Garamond" w:cs="Times New Roman"/>
          <w:sz w:val="24"/>
          <w:szCs w:val="24"/>
        </w:rPr>
        <w:t>në tokë</w:t>
      </w:r>
      <w:r w:rsidRPr="006F28EE">
        <w:rPr>
          <w:rFonts w:ascii="Garamond" w:hAnsi="Garamond" w:cs="Times New Roman"/>
          <w:sz w:val="24"/>
          <w:szCs w:val="24"/>
        </w:rPr>
        <w:t xml:space="preserve">; dhe </w:t>
      </w:r>
    </w:p>
    <w:p w14:paraId="53BF6949" w14:textId="66A74886" w:rsidR="00BD1A8C" w:rsidRPr="006F28EE" w:rsidRDefault="00363092" w:rsidP="001668C5">
      <w:pPr>
        <w:pStyle w:val="Teksti"/>
        <w:rPr>
          <w:rFonts w:cs="Times New Roman"/>
        </w:rPr>
      </w:pPr>
      <w:r w:rsidRPr="006F28EE">
        <w:rPr>
          <w:rFonts w:cs="Times New Roman"/>
        </w:rPr>
        <w:t>5</w:t>
      </w:r>
      <w:r w:rsidR="001668C5" w:rsidRPr="006F28EE">
        <w:rPr>
          <w:rFonts w:cs="Times New Roman"/>
        </w:rPr>
        <w:t xml:space="preserve">) </w:t>
      </w:r>
      <w:r w:rsidR="00BD1A8C" w:rsidRPr="006F28EE">
        <w:rPr>
          <w:rFonts w:cs="Times New Roman"/>
        </w:rPr>
        <w:t xml:space="preserve">100 orë fluturim natën si PIC ose </w:t>
      </w:r>
      <w:r w:rsidR="004B1B1B" w:rsidRPr="006F28EE">
        <w:rPr>
          <w:rFonts w:cs="Times New Roman"/>
        </w:rPr>
        <w:t>bashkë</w:t>
      </w:r>
      <w:r w:rsidR="00BD1A8C" w:rsidRPr="006F28EE">
        <w:rPr>
          <w:rFonts w:cs="Times New Roman"/>
        </w:rPr>
        <w:t xml:space="preserve">pilot. </w:t>
      </w:r>
    </w:p>
    <w:p w14:paraId="7136FB7F" w14:textId="3CFBC9FA" w:rsidR="00BD1A8C" w:rsidRPr="006F28EE" w:rsidRDefault="00BD1A8C" w:rsidP="00F36E9C">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 xml:space="preserve">Nga 1 500 orë kohë të fluturimit, deri në 100 orë kohë të fluturimit mund të </w:t>
      </w:r>
      <w:r w:rsidR="006E6772" w:rsidRPr="006F28EE">
        <w:rPr>
          <w:rFonts w:ascii="Garamond" w:hAnsi="Garamond" w:cs="Times New Roman"/>
          <w:sz w:val="24"/>
          <w:szCs w:val="24"/>
        </w:rPr>
        <w:t>plotës</w:t>
      </w:r>
      <w:r w:rsidRPr="006F28EE">
        <w:rPr>
          <w:rFonts w:ascii="Garamond" w:hAnsi="Garamond" w:cs="Times New Roman"/>
          <w:sz w:val="24"/>
          <w:szCs w:val="24"/>
        </w:rPr>
        <w:t xml:space="preserve">ohen në një FFS dhe FNPT.Nga këto 100 orë, vetëm një maksimum prej 25 orësh mund të </w:t>
      </w:r>
      <w:r w:rsidR="006E6772" w:rsidRPr="006F28EE">
        <w:rPr>
          <w:rFonts w:ascii="Garamond" w:hAnsi="Garamond" w:cs="Times New Roman"/>
          <w:sz w:val="24"/>
          <w:szCs w:val="24"/>
        </w:rPr>
        <w:t>plotës</w:t>
      </w:r>
      <w:r w:rsidRPr="006F28EE">
        <w:rPr>
          <w:rFonts w:ascii="Garamond" w:hAnsi="Garamond" w:cs="Times New Roman"/>
          <w:sz w:val="24"/>
          <w:szCs w:val="24"/>
        </w:rPr>
        <w:t xml:space="preserve">ohet në një FNPT. </w:t>
      </w:r>
    </w:p>
    <w:p w14:paraId="655B1924" w14:textId="5861F562" w:rsidR="00BD1A8C" w:rsidRPr="006F28EE" w:rsidRDefault="001668C5" w:rsidP="00F36E9C">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c</w:t>
      </w:r>
      <w:r w:rsidR="00BD1A8C" w:rsidRPr="006F28EE">
        <w:rPr>
          <w:rFonts w:ascii="Garamond" w:hAnsi="Garamond" w:cs="Times New Roman"/>
          <w:sz w:val="24"/>
          <w:szCs w:val="24"/>
        </w:rPr>
        <w:t xml:space="preserve">) Kreditimi. </w:t>
      </w:r>
    </w:p>
    <w:p w14:paraId="72E06A65" w14:textId="33365AA4" w:rsidR="00BD1A8C" w:rsidRPr="006F28EE" w:rsidRDefault="001668C5" w:rsidP="001668C5">
      <w:pPr>
        <w:pStyle w:val="Teksti"/>
        <w:rPr>
          <w:rFonts w:cs="Times New Roman"/>
        </w:rPr>
      </w:pPr>
      <w:r w:rsidRPr="006F28EE">
        <w:rPr>
          <w:rFonts w:cs="Times New Roman"/>
        </w:rPr>
        <w:t xml:space="preserve">1) </w:t>
      </w:r>
      <w:r w:rsidR="00BD1A8C" w:rsidRPr="006F28EE">
        <w:rPr>
          <w:rFonts w:cs="Times New Roman"/>
        </w:rPr>
        <w:t>Mbajtësit e një licence piloti për kategoritë e tjera të avionit do të kreditohen me kohë fluturimi deri në një maksimum prej:</w:t>
      </w:r>
      <w:r w:rsidR="00F2789A" w:rsidRPr="006F28EE">
        <w:rPr>
          <w:rFonts w:cs="Times New Roman"/>
        </w:rPr>
        <w:t xml:space="preserve"> </w:t>
      </w:r>
    </w:p>
    <w:p w14:paraId="265E893F" w14:textId="42E287FD" w:rsidR="00BD1A8C" w:rsidRPr="006F28EE" w:rsidRDefault="001668C5" w:rsidP="001668C5">
      <w:pPr>
        <w:pStyle w:val="Teksti"/>
        <w:rPr>
          <w:rFonts w:cs="Times New Roman"/>
        </w:rPr>
      </w:pPr>
      <w:r w:rsidRPr="006F28EE">
        <w:rPr>
          <w:rFonts w:cs="Times New Roman"/>
        </w:rPr>
        <w:t xml:space="preserve">(i) </w:t>
      </w:r>
      <w:r w:rsidR="00BD1A8C" w:rsidRPr="006F28EE">
        <w:rPr>
          <w:rFonts w:cs="Times New Roman"/>
        </w:rPr>
        <w:t>për TMG ose</w:t>
      </w:r>
      <w:r w:rsidR="00EB2F14" w:rsidRPr="006F28EE">
        <w:rPr>
          <w:rFonts w:cs="Times New Roman"/>
        </w:rPr>
        <w:t xml:space="preserve"> planerë</w:t>
      </w:r>
      <w:r w:rsidR="00BD1A8C" w:rsidRPr="006F28EE">
        <w:rPr>
          <w:rFonts w:cs="Times New Roman"/>
        </w:rPr>
        <w:t>, 30 orë t</w:t>
      </w:r>
      <w:r w:rsidR="002C24ED" w:rsidRPr="006F28EE">
        <w:rPr>
          <w:rFonts w:cs="Times New Roman"/>
        </w:rPr>
        <w:t>ë</w:t>
      </w:r>
      <w:r w:rsidR="00BD1A8C" w:rsidRPr="006F28EE">
        <w:rPr>
          <w:rFonts w:cs="Times New Roman"/>
        </w:rPr>
        <w:t xml:space="preserve"> fluturuara si PIC; </w:t>
      </w:r>
    </w:p>
    <w:p w14:paraId="13C406BD" w14:textId="6F89BEFF" w:rsidR="00BD1A8C" w:rsidRPr="006F28EE" w:rsidRDefault="001668C5" w:rsidP="001668C5">
      <w:pPr>
        <w:pStyle w:val="Teksti"/>
        <w:rPr>
          <w:rFonts w:cs="Times New Roman"/>
        </w:rPr>
      </w:pPr>
      <w:r w:rsidRPr="006F28EE">
        <w:rPr>
          <w:rFonts w:cs="Times New Roman"/>
        </w:rPr>
        <w:t xml:space="preserve">(ii) </w:t>
      </w:r>
      <w:r w:rsidR="00BD1A8C" w:rsidRPr="006F28EE">
        <w:rPr>
          <w:rFonts w:cs="Times New Roman"/>
        </w:rPr>
        <w:t>për helikopterë, 50% e të</w:t>
      </w:r>
      <w:r w:rsidR="008A750D" w:rsidRPr="006F28EE">
        <w:rPr>
          <w:rFonts w:cs="Times New Roman"/>
        </w:rPr>
        <w:t xml:space="preserve"> të gjith</w:t>
      </w:r>
      <w:r w:rsidR="00BD1A8C" w:rsidRPr="006F28EE">
        <w:rPr>
          <w:rFonts w:cs="Times New Roman"/>
        </w:rPr>
        <w:t>a kërkesave kohore</w:t>
      </w:r>
      <w:r w:rsidR="00877448" w:rsidRPr="006F28EE">
        <w:rPr>
          <w:rFonts w:cs="Times New Roman"/>
        </w:rPr>
        <w:t xml:space="preserve"> të fluturimit</w:t>
      </w:r>
      <w:r w:rsidR="00BD1A8C" w:rsidRPr="006F28EE">
        <w:rPr>
          <w:rFonts w:cs="Times New Roman"/>
        </w:rPr>
        <w:t xml:space="preserve"> të paragrafit (b). </w:t>
      </w:r>
    </w:p>
    <w:p w14:paraId="624333C2" w14:textId="26D8CC45" w:rsidR="00BD1A8C" w:rsidRPr="006F28EE" w:rsidRDefault="001668C5" w:rsidP="001668C5">
      <w:pPr>
        <w:pStyle w:val="Teksti"/>
        <w:rPr>
          <w:rFonts w:cs="Times New Roman"/>
        </w:rPr>
      </w:pPr>
      <w:r w:rsidRPr="006F28EE">
        <w:rPr>
          <w:rFonts w:cs="Times New Roman"/>
        </w:rPr>
        <w:t xml:space="preserve">2) </w:t>
      </w:r>
      <w:r w:rsidR="00581832" w:rsidRPr="006F28EE">
        <w:rPr>
          <w:rFonts w:cs="Times New Roman"/>
        </w:rPr>
        <w:t>Mbajtës</w:t>
      </w:r>
      <w:r w:rsidR="00BD1A8C" w:rsidRPr="006F28EE">
        <w:rPr>
          <w:rFonts w:cs="Times New Roman"/>
        </w:rPr>
        <w:t xml:space="preserve">it e </w:t>
      </w:r>
      <w:r w:rsidR="002C24ED" w:rsidRPr="006F28EE">
        <w:rPr>
          <w:rFonts w:cs="Times New Roman"/>
        </w:rPr>
        <w:t xml:space="preserve">licencës së </w:t>
      </w:r>
      <w:r w:rsidR="00BD1A8C" w:rsidRPr="006F28EE">
        <w:rPr>
          <w:rFonts w:cs="Times New Roman"/>
        </w:rPr>
        <w:t>inxhin</w:t>
      </w:r>
      <w:r w:rsidR="002C24ED" w:rsidRPr="006F28EE">
        <w:rPr>
          <w:rFonts w:cs="Times New Roman"/>
        </w:rPr>
        <w:t>i</w:t>
      </w:r>
      <w:r w:rsidR="00BD1A8C" w:rsidRPr="006F28EE">
        <w:rPr>
          <w:rFonts w:cs="Times New Roman"/>
        </w:rPr>
        <w:t>er</w:t>
      </w:r>
      <w:r w:rsidR="002C24ED" w:rsidRPr="006F28EE">
        <w:rPr>
          <w:rFonts w:cs="Times New Roman"/>
        </w:rPr>
        <w:t>ë</w:t>
      </w:r>
      <w:r w:rsidR="00BD1A8C" w:rsidRPr="006F28EE">
        <w:rPr>
          <w:rFonts w:cs="Times New Roman"/>
        </w:rPr>
        <w:t>ve</w:t>
      </w:r>
      <w:r w:rsidR="00877448" w:rsidRPr="006F28EE">
        <w:rPr>
          <w:rFonts w:cs="Times New Roman"/>
        </w:rPr>
        <w:t xml:space="preserve"> të fluturimit</w:t>
      </w:r>
      <w:r w:rsidR="00BD1A8C" w:rsidRPr="006F28EE">
        <w:rPr>
          <w:rFonts w:cs="Times New Roman"/>
        </w:rPr>
        <w:t xml:space="preserve"> e</w:t>
      </w:r>
      <w:r w:rsidR="00BE3EB0" w:rsidRPr="006F28EE">
        <w:rPr>
          <w:rFonts w:cs="Times New Roman"/>
        </w:rPr>
        <w:t xml:space="preserve"> dhënë </w:t>
      </w:r>
      <w:r w:rsidR="00F2789A" w:rsidRPr="006F28EE">
        <w:rPr>
          <w:rFonts w:cs="Times New Roman"/>
        </w:rPr>
        <w:t xml:space="preserve">në </w:t>
      </w:r>
      <w:r w:rsidR="004355FA" w:rsidRPr="006F28EE">
        <w:rPr>
          <w:rFonts w:cs="Times New Roman"/>
        </w:rPr>
        <w:t>përputh</w:t>
      </w:r>
      <w:r w:rsidR="00BD1A8C" w:rsidRPr="006F28EE">
        <w:rPr>
          <w:rFonts w:cs="Times New Roman"/>
        </w:rPr>
        <w:t xml:space="preserve">je me rregullat </w:t>
      </w:r>
      <w:r w:rsidR="00C01AF8" w:rsidRPr="006F28EE">
        <w:rPr>
          <w:rFonts w:cs="Times New Roman"/>
        </w:rPr>
        <w:t>kombëtar</w:t>
      </w:r>
      <w:r w:rsidR="00BD1A8C" w:rsidRPr="006F28EE">
        <w:rPr>
          <w:rFonts w:cs="Times New Roman"/>
        </w:rPr>
        <w:t>e t</w:t>
      </w:r>
      <w:r w:rsidR="00183955" w:rsidRPr="006F28EE">
        <w:rPr>
          <w:rFonts w:cs="Times New Roman"/>
        </w:rPr>
        <w:t>ë</w:t>
      </w:r>
      <w:r w:rsidR="00BD1A8C" w:rsidRPr="006F28EE">
        <w:rPr>
          <w:rFonts w:cs="Times New Roman"/>
        </w:rPr>
        <w:t xml:space="preserve"> aplikueshme,</w:t>
      </w:r>
      <w:r w:rsidR="006E6772" w:rsidRPr="006F28EE">
        <w:rPr>
          <w:rFonts w:cs="Times New Roman"/>
        </w:rPr>
        <w:t xml:space="preserve"> duhet të </w:t>
      </w:r>
      <w:r w:rsidR="00BD1A8C" w:rsidRPr="006F28EE">
        <w:rPr>
          <w:rFonts w:cs="Times New Roman"/>
        </w:rPr>
        <w:t>kreditohet me 50%</w:t>
      </w:r>
      <w:r w:rsidR="00A34542" w:rsidRPr="006F28EE">
        <w:rPr>
          <w:rFonts w:cs="Times New Roman"/>
        </w:rPr>
        <w:t xml:space="preserve"> të kohë</w:t>
      </w:r>
      <w:r w:rsidR="00877448" w:rsidRPr="006F28EE">
        <w:rPr>
          <w:rFonts w:cs="Times New Roman"/>
        </w:rPr>
        <w:t>s</w:t>
      </w:r>
      <w:r w:rsidR="00F2789A" w:rsidRPr="006F28EE">
        <w:rPr>
          <w:rFonts w:cs="Times New Roman"/>
        </w:rPr>
        <w:t xml:space="preserve"> në </w:t>
      </w:r>
      <w:r w:rsidR="00BD1A8C" w:rsidRPr="006F28EE">
        <w:rPr>
          <w:rFonts w:cs="Times New Roman"/>
        </w:rPr>
        <w:t>fluturim t</w:t>
      </w:r>
      <w:r w:rsidR="002C24ED" w:rsidRPr="006F28EE">
        <w:rPr>
          <w:rFonts w:cs="Times New Roman"/>
        </w:rPr>
        <w:t>ë</w:t>
      </w:r>
      <w:r w:rsidR="00BD1A8C" w:rsidRPr="006F28EE">
        <w:rPr>
          <w:rFonts w:cs="Times New Roman"/>
        </w:rPr>
        <w:t xml:space="preserve"> inxhin</w:t>
      </w:r>
      <w:r w:rsidR="002C24ED" w:rsidRPr="006F28EE">
        <w:rPr>
          <w:rFonts w:cs="Times New Roman"/>
        </w:rPr>
        <w:t>i</w:t>
      </w:r>
      <w:r w:rsidR="00BD1A8C" w:rsidRPr="006F28EE">
        <w:rPr>
          <w:rFonts w:cs="Times New Roman"/>
        </w:rPr>
        <w:t>erit,</w:t>
      </w:r>
      <w:r w:rsidR="00F2789A" w:rsidRPr="006F28EE">
        <w:rPr>
          <w:rFonts w:cs="Times New Roman"/>
        </w:rPr>
        <w:t xml:space="preserve"> </w:t>
      </w:r>
      <w:r w:rsidR="00BD1A8C" w:rsidRPr="006F28EE">
        <w:rPr>
          <w:rFonts w:cs="Times New Roman"/>
        </w:rPr>
        <w:t>deri</w:t>
      </w:r>
      <w:r w:rsidR="00F2789A" w:rsidRPr="006F28EE">
        <w:rPr>
          <w:rFonts w:cs="Times New Roman"/>
        </w:rPr>
        <w:t xml:space="preserve"> në </w:t>
      </w:r>
      <w:r w:rsidR="00BD1A8C" w:rsidRPr="006F28EE">
        <w:rPr>
          <w:rFonts w:cs="Times New Roman"/>
        </w:rPr>
        <w:t>maksimum t</w:t>
      </w:r>
      <w:r w:rsidR="002C24ED" w:rsidRPr="006F28EE">
        <w:rPr>
          <w:rFonts w:cs="Times New Roman"/>
        </w:rPr>
        <w:t>ë</w:t>
      </w:r>
      <w:r w:rsidR="00BD1A8C" w:rsidRPr="006F28EE">
        <w:rPr>
          <w:rFonts w:cs="Times New Roman"/>
        </w:rPr>
        <w:t xml:space="preserve"> 250 </w:t>
      </w:r>
      <w:r w:rsidR="00877448" w:rsidRPr="006F28EE">
        <w:rPr>
          <w:rFonts w:cs="Times New Roman"/>
        </w:rPr>
        <w:t>orëve</w:t>
      </w:r>
      <w:r w:rsidR="00F2789A" w:rsidRPr="006F28EE">
        <w:rPr>
          <w:rFonts w:cs="Times New Roman"/>
        </w:rPr>
        <w:t xml:space="preserve"> </w:t>
      </w:r>
      <w:r w:rsidR="00BD1A8C" w:rsidRPr="006F28EE">
        <w:rPr>
          <w:rFonts w:cs="Times New Roman"/>
        </w:rPr>
        <w:t>t</w:t>
      </w:r>
      <w:r w:rsidR="002C24ED" w:rsidRPr="006F28EE">
        <w:rPr>
          <w:rFonts w:cs="Times New Roman"/>
        </w:rPr>
        <w:t>ë</w:t>
      </w:r>
      <w:r w:rsidR="00BD1A8C" w:rsidRPr="006F28EE">
        <w:rPr>
          <w:rFonts w:cs="Times New Roman"/>
        </w:rPr>
        <w:t xml:space="preserve"> krediteve.</w:t>
      </w:r>
      <w:r w:rsidR="00C01AF8" w:rsidRPr="006F28EE">
        <w:rPr>
          <w:rFonts w:cs="Times New Roman"/>
        </w:rPr>
        <w:t xml:space="preserve"> </w:t>
      </w:r>
      <w:r w:rsidR="00902F9B" w:rsidRPr="006F28EE">
        <w:rPr>
          <w:rFonts w:cs="Times New Roman"/>
        </w:rPr>
        <w:t>K</w:t>
      </w:r>
      <w:r w:rsidR="00C01AF8" w:rsidRPr="006F28EE">
        <w:rPr>
          <w:rFonts w:cs="Times New Roman"/>
        </w:rPr>
        <w:t>ëto</w:t>
      </w:r>
      <w:r w:rsidR="00902F9B" w:rsidRPr="006F28EE">
        <w:rPr>
          <w:rFonts w:cs="Times New Roman"/>
        </w:rPr>
        <w:t xml:space="preserve"> </w:t>
      </w:r>
      <w:r w:rsidR="00BD1A8C" w:rsidRPr="006F28EE">
        <w:rPr>
          <w:rFonts w:cs="Times New Roman"/>
        </w:rPr>
        <w:t>250</w:t>
      </w:r>
      <w:r w:rsidR="002F74CC" w:rsidRPr="006F28EE">
        <w:rPr>
          <w:rFonts w:cs="Times New Roman"/>
        </w:rPr>
        <w:t xml:space="preserve"> orë </w:t>
      </w:r>
      <w:r w:rsidR="00671230" w:rsidRPr="006F28EE">
        <w:rPr>
          <w:rFonts w:cs="Times New Roman"/>
        </w:rPr>
        <w:t xml:space="preserve">mund të </w:t>
      </w:r>
      <w:r w:rsidR="002C24ED" w:rsidRPr="006F28EE">
        <w:rPr>
          <w:rFonts w:cs="Times New Roman"/>
        </w:rPr>
        <w:t>kreditohen tek 1</w:t>
      </w:r>
      <w:r w:rsidR="00BD1A8C" w:rsidRPr="006F28EE">
        <w:rPr>
          <w:rFonts w:cs="Times New Roman"/>
        </w:rPr>
        <w:t>500</w:t>
      </w:r>
      <w:r w:rsidR="002C24ED" w:rsidRPr="006F28EE">
        <w:rPr>
          <w:rFonts w:cs="Times New Roman"/>
        </w:rPr>
        <w:t>-</w:t>
      </w:r>
      <w:r w:rsidR="000C57B2" w:rsidRPr="006F28EE">
        <w:rPr>
          <w:rFonts w:cs="Times New Roman"/>
        </w:rPr>
        <w:t>orësh</w:t>
      </w:r>
      <w:r w:rsidR="00BD1A8C" w:rsidRPr="006F28EE">
        <w:rPr>
          <w:rFonts w:cs="Times New Roman"/>
        </w:rPr>
        <w:t>i i</w:t>
      </w:r>
      <w:r w:rsidR="00B10575" w:rsidRPr="006F28EE">
        <w:rPr>
          <w:rFonts w:cs="Times New Roman"/>
        </w:rPr>
        <w:t xml:space="preserve"> kërk</w:t>
      </w:r>
      <w:r w:rsidR="00BD1A8C" w:rsidRPr="006F28EE">
        <w:rPr>
          <w:rFonts w:cs="Times New Roman"/>
        </w:rPr>
        <w:t>uar i paragrafit (b), dhe 500</w:t>
      </w:r>
      <w:r w:rsidR="002C24ED" w:rsidRPr="006F28EE">
        <w:rPr>
          <w:rFonts w:cs="Times New Roman"/>
        </w:rPr>
        <w:t>-</w:t>
      </w:r>
      <w:r w:rsidR="000C57B2" w:rsidRPr="006F28EE">
        <w:rPr>
          <w:rFonts w:cs="Times New Roman"/>
        </w:rPr>
        <w:t>orësh</w:t>
      </w:r>
      <w:r w:rsidR="00BD1A8C" w:rsidRPr="006F28EE">
        <w:rPr>
          <w:rFonts w:cs="Times New Roman"/>
        </w:rPr>
        <w:t>i i</w:t>
      </w:r>
      <w:r w:rsidR="00B10575" w:rsidRPr="006F28EE">
        <w:rPr>
          <w:rFonts w:cs="Times New Roman"/>
        </w:rPr>
        <w:t xml:space="preserve"> kërk</w:t>
      </w:r>
      <w:r w:rsidR="00BD1A8C" w:rsidRPr="006F28EE">
        <w:rPr>
          <w:rFonts w:cs="Times New Roman"/>
        </w:rPr>
        <w:t>uari paragrafit(b)(1), duke</w:t>
      </w:r>
      <w:r w:rsidR="00BE3EB0" w:rsidRPr="006F28EE">
        <w:rPr>
          <w:rFonts w:cs="Times New Roman"/>
        </w:rPr>
        <w:t xml:space="preserve"> dhënë </w:t>
      </w:r>
      <w:r w:rsidR="00BD1A8C" w:rsidRPr="006F28EE">
        <w:rPr>
          <w:rFonts w:cs="Times New Roman"/>
        </w:rPr>
        <w:t>kreditin total t</w:t>
      </w:r>
      <w:r w:rsidR="00183955" w:rsidRPr="006F28EE">
        <w:rPr>
          <w:rFonts w:cs="Times New Roman"/>
        </w:rPr>
        <w:t>ë</w:t>
      </w:r>
      <w:r w:rsidR="00BD1A8C" w:rsidRPr="006F28EE">
        <w:rPr>
          <w:rFonts w:cs="Times New Roman"/>
        </w:rPr>
        <w:t xml:space="preserve"> </w:t>
      </w:r>
      <w:r w:rsidR="002C24ED" w:rsidRPr="006F28EE">
        <w:rPr>
          <w:rFonts w:cs="Times New Roman"/>
        </w:rPr>
        <w:t>këtyr</w:t>
      </w:r>
      <w:r w:rsidR="00BD1A8C" w:rsidRPr="006F28EE">
        <w:rPr>
          <w:rFonts w:cs="Times New Roman"/>
        </w:rPr>
        <w:t xml:space="preserve">e </w:t>
      </w:r>
      <w:r w:rsidR="002C24ED" w:rsidRPr="006F28EE">
        <w:rPr>
          <w:rFonts w:cs="Times New Roman"/>
        </w:rPr>
        <w:t>paragrafë</w:t>
      </w:r>
      <w:r w:rsidR="00BD1A8C" w:rsidRPr="006F28EE">
        <w:rPr>
          <w:rFonts w:cs="Times New Roman"/>
        </w:rPr>
        <w:t>ve</w:t>
      </w:r>
      <w:r w:rsidR="004B1B1B" w:rsidRPr="006F28EE">
        <w:rPr>
          <w:rFonts w:cs="Times New Roman"/>
        </w:rPr>
        <w:t>,</w:t>
      </w:r>
      <w:r w:rsidR="00BD1A8C" w:rsidRPr="006F28EE">
        <w:rPr>
          <w:rFonts w:cs="Times New Roman"/>
        </w:rPr>
        <w:t xml:space="preserve"> por</w:t>
      </w:r>
      <w:r w:rsidR="00F536B0" w:rsidRPr="006F28EE">
        <w:rPr>
          <w:rFonts w:cs="Times New Roman"/>
        </w:rPr>
        <w:t xml:space="preserve"> që </w:t>
      </w:r>
      <w:r w:rsidR="00BD1A8C" w:rsidRPr="006F28EE">
        <w:rPr>
          <w:rFonts w:cs="Times New Roman"/>
        </w:rPr>
        <w:t xml:space="preserve">nuk e kalon 250 </w:t>
      </w:r>
      <w:r w:rsidR="00227F3B" w:rsidRPr="006F28EE">
        <w:rPr>
          <w:rFonts w:cs="Times New Roman"/>
        </w:rPr>
        <w:t>orët</w:t>
      </w:r>
      <w:r w:rsidR="00BD1A8C" w:rsidRPr="006F28EE">
        <w:rPr>
          <w:rFonts w:cs="Times New Roman"/>
        </w:rPr>
        <w:t xml:space="preserve">. </w:t>
      </w:r>
    </w:p>
    <w:p w14:paraId="47259508" w14:textId="5C7C65E0" w:rsidR="00BD1A8C" w:rsidRPr="006F28EE" w:rsidRDefault="00BD1A8C" w:rsidP="001668C5">
      <w:pPr>
        <w:pStyle w:val="Teksti"/>
        <w:rPr>
          <w:rFonts w:cs="Times New Roman"/>
        </w:rPr>
      </w:pPr>
      <w:r w:rsidRPr="006F28EE">
        <w:rPr>
          <w:rFonts w:cs="Times New Roman"/>
        </w:rPr>
        <w:t xml:space="preserve">d) eksperienca e kërkuar nga pika (b) duhet të jetë kryer para </w:t>
      </w:r>
      <w:r w:rsidR="00E54E62" w:rsidRPr="006F28EE">
        <w:rPr>
          <w:rFonts w:cs="Times New Roman"/>
        </w:rPr>
        <w:t xml:space="preserve">kryerjes së </w:t>
      </w:r>
      <w:r w:rsidRPr="006F28EE">
        <w:rPr>
          <w:rFonts w:cs="Times New Roman"/>
        </w:rPr>
        <w:t>testit</w:t>
      </w:r>
      <w:r w:rsidR="00940902" w:rsidRPr="006F28EE">
        <w:rPr>
          <w:rFonts w:cs="Times New Roman"/>
        </w:rPr>
        <w:t xml:space="preserve"> të aftësisë</w:t>
      </w:r>
      <w:r w:rsidRPr="006F28EE">
        <w:rPr>
          <w:rFonts w:cs="Times New Roman"/>
        </w:rPr>
        <w:t xml:space="preserve"> për ATPL (A). </w:t>
      </w:r>
    </w:p>
    <w:p w14:paraId="7A516641" w14:textId="5F7FDFDA" w:rsidR="00C62814" w:rsidRPr="006F28EE" w:rsidRDefault="00C62814" w:rsidP="00C62814">
      <w:pPr>
        <w:spacing w:after="0" w:line="240" w:lineRule="auto"/>
        <w:ind w:firstLine="284"/>
        <w:jc w:val="both"/>
        <w:rPr>
          <w:rFonts w:ascii="Garamond" w:eastAsia="Calibri" w:hAnsi="Garamond" w:cs="Times New Roman"/>
          <w:i/>
          <w:sz w:val="24"/>
          <w:szCs w:val="24"/>
        </w:rPr>
      </w:pPr>
      <w:r w:rsidRPr="006F28EE">
        <w:rPr>
          <w:rFonts w:ascii="Garamond" w:eastAsia="Calibri" w:hAnsi="Garamond" w:cs="Times New Roman"/>
          <w:i/>
          <w:sz w:val="24"/>
          <w:szCs w:val="24"/>
        </w:rPr>
        <w:t>3) Mbajtësve të një kategorizimi tipi të kufizuar të lëshuar në përputhje me pikën FCL.720.A(c) do të marrin kredite për kohën e tyre të fluturimit të përfunduar gjatë ushtrimit të privilegjeve të atij kategorizimi të tipit deri në një maksimum prej 250 orësh.</w:t>
      </w:r>
    </w:p>
    <w:p w14:paraId="2B5D32B2" w14:textId="77777777" w:rsidR="00C62814" w:rsidRPr="006F28EE" w:rsidRDefault="00C62814" w:rsidP="001668C5">
      <w:pPr>
        <w:pStyle w:val="Teksti"/>
        <w:rPr>
          <w:rFonts w:cs="Times New Roman"/>
        </w:rPr>
      </w:pPr>
    </w:p>
    <w:p w14:paraId="4E940745" w14:textId="4AB6B77A" w:rsidR="00BD1A8C" w:rsidRPr="006F28EE" w:rsidRDefault="00BD1A8C" w:rsidP="004015D3">
      <w:pPr>
        <w:widowControl w:val="0"/>
        <w:spacing w:after="0" w:line="240" w:lineRule="auto"/>
        <w:jc w:val="both"/>
        <w:rPr>
          <w:rFonts w:ascii="Garamond" w:hAnsi="Garamond" w:cs="Times New Roman"/>
          <w:b/>
          <w:sz w:val="24"/>
          <w:szCs w:val="24"/>
        </w:rPr>
      </w:pPr>
      <w:r w:rsidRPr="006F28EE">
        <w:rPr>
          <w:rFonts w:ascii="Garamond" w:hAnsi="Garamond" w:cs="Times New Roman"/>
          <w:b/>
          <w:sz w:val="24"/>
          <w:szCs w:val="24"/>
        </w:rPr>
        <w:t xml:space="preserve">FCL.520.A ATPL (A) - Testi i </w:t>
      </w:r>
      <w:r w:rsidR="002C24ED" w:rsidRPr="006F28EE">
        <w:rPr>
          <w:rFonts w:ascii="Garamond" w:hAnsi="Garamond" w:cs="Times New Roman"/>
          <w:b/>
          <w:sz w:val="24"/>
          <w:szCs w:val="24"/>
        </w:rPr>
        <w:t>a</w:t>
      </w:r>
      <w:r w:rsidR="000C57B2" w:rsidRPr="006F28EE">
        <w:rPr>
          <w:rFonts w:ascii="Garamond" w:hAnsi="Garamond" w:cs="Times New Roman"/>
          <w:b/>
          <w:sz w:val="24"/>
          <w:szCs w:val="24"/>
        </w:rPr>
        <w:t>ftësisë</w:t>
      </w:r>
      <w:r w:rsidRPr="006F28EE">
        <w:rPr>
          <w:rFonts w:ascii="Garamond" w:hAnsi="Garamond" w:cs="Times New Roman"/>
          <w:b/>
          <w:sz w:val="24"/>
          <w:szCs w:val="24"/>
        </w:rPr>
        <w:t xml:space="preserve"> </w:t>
      </w:r>
    </w:p>
    <w:p w14:paraId="4CA713C1" w14:textId="77777777" w:rsidR="004015D3" w:rsidRPr="006F28EE" w:rsidRDefault="004015D3" w:rsidP="004015D3">
      <w:pPr>
        <w:widowControl w:val="0"/>
        <w:spacing w:after="0" w:line="240" w:lineRule="auto"/>
        <w:jc w:val="both"/>
        <w:rPr>
          <w:rFonts w:ascii="Garamond" w:hAnsi="Garamond" w:cs="Times New Roman"/>
          <w:sz w:val="24"/>
          <w:szCs w:val="24"/>
        </w:rPr>
      </w:pPr>
    </w:p>
    <w:p w14:paraId="1FE7BF6E" w14:textId="474026D3" w:rsidR="00BD1A8C" w:rsidRPr="006F28EE" w:rsidRDefault="00BD1A8C" w:rsidP="004015D3">
      <w:pPr>
        <w:widowControl w:val="0"/>
        <w:spacing w:after="0" w:line="240" w:lineRule="auto"/>
        <w:jc w:val="both"/>
        <w:rPr>
          <w:rFonts w:ascii="Garamond" w:hAnsi="Garamond" w:cs="Times New Roman"/>
          <w:sz w:val="24"/>
          <w:szCs w:val="24"/>
        </w:rPr>
      </w:pPr>
      <w:r w:rsidRPr="006F28EE">
        <w:rPr>
          <w:rFonts w:ascii="Garamond" w:hAnsi="Garamond" w:cs="Times New Roman"/>
          <w:sz w:val="24"/>
          <w:szCs w:val="24"/>
        </w:rPr>
        <w:t>Aplikantët për ATPL (A) duhet të kalojnë një test aftësie në përputhje me</w:t>
      </w:r>
      <w:r w:rsidR="009A1C56" w:rsidRPr="006F28EE">
        <w:rPr>
          <w:rFonts w:ascii="Garamond" w:hAnsi="Garamond" w:cs="Times New Roman"/>
          <w:sz w:val="24"/>
          <w:szCs w:val="24"/>
        </w:rPr>
        <w:t xml:space="preserve"> shtojcën </w:t>
      </w:r>
      <w:r w:rsidRPr="006F28EE">
        <w:rPr>
          <w:rFonts w:ascii="Garamond" w:hAnsi="Garamond" w:cs="Times New Roman"/>
          <w:sz w:val="24"/>
          <w:szCs w:val="24"/>
        </w:rPr>
        <w:t xml:space="preserve">9 të </w:t>
      </w:r>
      <w:r w:rsidR="00080A09" w:rsidRPr="006F28EE">
        <w:rPr>
          <w:rFonts w:ascii="Garamond" w:hAnsi="Garamond" w:cs="Times New Roman"/>
          <w:sz w:val="24"/>
          <w:szCs w:val="24"/>
        </w:rPr>
        <w:t>kësaj pjese</w:t>
      </w:r>
      <w:r w:rsidRPr="006F28EE">
        <w:rPr>
          <w:rFonts w:ascii="Garamond" w:hAnsi="Garamond" w:cs="Times New Roman"/>
          <w:sz w:val="24"/>
          <w:szCs w:val="24"/>
        </w:rPr>
        <w:t xml:space="preserve"> për të demonstruar aftësinë për të kryer, si PIC i një aeroplani </w:t>
      </w:r>
      <w:r w:rsidR="002A61C9" w:rsidRPr="006F28EE">
        <w:rPr>
          <w:rFonts w:ascii="Garamond" w:hAnsi="Garamond" w:cs="Times New Roman"/>
          <w:sz w:val="24"/>
          <w:szCs w:val="24"/>
        </w:rPr>
        <w:t>multi</w:t>
      </w:r>
      <w:r w:rsidRPr="006F28EE">
        <w:rPr>
          <w:rFonts w:ascii="Garamond" w:hAnsi="Garamond" w:cs="Times New Roman"/>
          <w:sz w:val="24"/>
          <w:szCs w:val="24"/>
        </w:rPr>
        <w:t xml:space="preserve">pilot procedurat përkatëse dhe manovrat me kompetencën e duhur për privilegjet e dhëna. </w:t>
      </w:r>
    </w:p>
    <w:p w14:paraId="73F189A2" w14:textId="709DBC30" w:rsidR="001668C5" w:rsidRPr="006F28EE" w:rsidRDefault="00BD1A8C" w:rsidP="00863EE9">
      <w:pPr>
        <w:widowControl w:val="0"/>
        <w:spacing w:after="0" w:line="240" w:lineRule="auto"/>
        <w:jc w:val="both"/>
        <w:rPr>
          <w:rFonts w:ascii="Garamond" w:hAnsi="Garamond" w:cs="Times New Roman"/>
          <w:sz w:val="24"/>
          <w:szCs w:val="24"/>
        </w:rPr>
      </w:pPr>
      <w:r w:rsidRPr="006F28EE">
        <w:rPr>
          <w:rFonts w:ascii="Garamond" w:hAnsi="Garamond" w:cs="Times New Roman"/>
          <w:sz w:val="24"/>
          <w:szCs w:val="24"/>
        </w:rPr>
        <w:t xml:space="preserve">Testi i aftësive do të </w:t>
      </w:r>
      <w:r w:rsidR="00877448" w:rsidRPr="006F28EE">
        <w:rPr>
          <w:rFonts w:ascii="Garamond" w:hAnsi="Garamond" w:cs="Times New Roman"/>
          <w:sz w:val="24"/>
          <w:szCs w:val="24"/>
        </w:rPr>
        <w:t>bëhet</w:t>
      </w:r>
      <w:r w:rsidRPr="006F28EE">
        <w:rPr>
          <w:rFonts w:ascii="Garamond" w:hAnsi="Garamond" w:cs="Times New Roman"/>
          <w:sz w:val="24"/>
          <w:szCs w:val="24"/>
        </w:rPr>
        <w:t xml:space="preserve"> në aeroplan apo një FFS</w:t>
      </w:r>
      <w:r w:rsidR="002F74CC" w:rsidRPr="006F28EE">
        <w:rPr>
          <w:rFonts w:ascii="Garamond" w:hAnsi="Garamond" w:cs="Times New Roman"/>
          <w:sz w:val="24"/>
          <w:szCs w:val="24"/>
        </w:rPr>
        <w:t xml:space="preserve"> të</w:t>
      </w:r>
      <w:r w:rsidR="00EB2F14" w:rsidRPr="006F28EE">
        <w:rPr>
          <w:rFonts w:ascii="Garamond" w:hAnsi="Garamond" w:cs="Times New Roman"/>
          <w:sz w:val="24"/>
          <w:szCs w:val="24"/>
        </w:rPr>
        <w:t xml:space="preserve"> </w:t>
      </w:r>
      <w:r w:rsidR="002F74CC" w:rsidRPr="006F28EE">
        <w:rPr>
          <w:rFonts w:ascii="Garamond" w:hAnsi="Garamond" w:cs="Times New Roman"/>
          <w:sz w:val="24"/>
          <w:szCs w:val="24"/>
        </w:rPr>
        <w:t>përsht</w:t>
      </w:r>
      <w:r w:rsidR="002C24ED" w:rsidRPr="006F28EE">
        <w:rPr>
          <w:rFonts w:ascii="Garamond" w:hAnsi="Garamond" w:cs="Times New Roman"/>
          <w:sz w:val="24"/>
          <w:szCs w:val="24"/>
        </w:rPr>
        <w:t>at</w:t>
      </w:r>
      <w:r w:rsidRPr="006F28EE">
        <w:rPr>
          <w:rFonts w:ascii="Garamond" w:hAnsi="Garamond" w:cs="Times New Roman"/>
          <w:sz w:val="24"/>
          <w:szCs w:val="24"/>
        </w:rPr>
        <w:t>sh</w:t>
      </w:r>
      <w:r w:rsidR="002C24ED" w:rsidRPr="006F28EE">
        <w:rPr>
          <w:rFonts w:ascii="Garamond" w:hAnsi="Garamond" w:cs="Times New Roman"/>
          <w:sz w:val="24"/>
          <w:szCs w:val="24"/>
        </w:rPr>
        <w:t>ë</w:t>
      </w:r>
      <w:r w:rsidRPr="006F28EE">
        <w:rPr>
          <w:rFonts w:ascii="Garamond" w:hAnsi="Garamond" w:cs="Times New Roman"/>
          <w:sz w:val="24"/>
          <w:szCs w:val="24"/>
        </w:rPr>
        <w:t>m dhe të kualifikuar që përfaqëson të njëjtin tip.</w:t>
      </w:r>
      <w:r w:rsidR="00863EE9" w:rsidRPr="006F28EE">
        <w:rPr>
          <w:rFonts w:ascii="Garamond" w:hAnsi="Garamond" w:cs="Times New Roman"/>
          <w:sz w:val="24"/>
          <w:szCs w:val="24"/>
        </w:rPr>
        <w:t xml:space="preserve"> </w:t>
      </w:r>
    </w:p>
    <w:p w14:paraId="0462E58B" w14:textId="77777777" w:rsidR="002E7C86" w:rsidRPr="006F28EE" w:rsidRDefault="002E7C86" w:rsidP="001668C5">
      <w:pPr>
        <w:widowControl w:val="0"/>
        <w:spacing w:after="0" w:line="240" w:lineRule="auto"/>
        <w:ind w:firstLine="284"/>
        <w:jc w:val="center"/>
        <w:rPr>
          <w:rFonts w:ascii="Garamond" w:hAnsi="Garamond" w:cs="Times New Roman"/>
          <w:sz w:val="24"/>
          <w:szCs w:val="24"/>
        </w:rPr>
      </w:pPr>
    </w:p>
    <w:p w14:paraId="7186CEE3" w14:textId="360F4F53" w:rsidR="00BD1A8C" w:rsidRPr="006F28EE" w:rsidRDefault="00BD1A8C" w:rsidP="001668C5">
      <w:pPr>
        <w:widowControl w:val="0"/>
        <w:spacing w:after="0" w:line="240" w:lineRule="auto"/>
        <w:ind w:firstLine="284"/>
        <w:jc w:val="center"/>
        <w:rPr>
          <w:rFonts w:ascii="Garamond" w:hAnsi="Garamond" w:cs="Times New Roman"/>
          <w:sz w:val="24"/>
          <w:szCs w:val="24"/>
        </w:rPr>
      </w:pPr>
      <w:r w:rsidRPr="006F28EE">
        <w:rPr>
          <w:rFonts w:ascii="Garamond" w:hAnsi="Garamond" w:cs="Times New Roman"/>
          <w:sz w:val="24"/>
          <w:szCs w:val="24"/>
        </w:rPr>
        <w:t>SEKSIONI</w:t>
      </w:r>
      <w:r w:rsidR="00F2789A" w:rsidRPr="006F28EE">
        <w:rPr>
          <w:rFonts w:ascii="Garamond" w:hAnsi="Garamond" w:cs="Times New Roman"/>
          <w:sz w:val="24"/>
          <w:szCs w:val="24"/>
        </w:rPr>
        <w:t xml:space="preserve"> </w:t>
      </w:r>
      <w:r w:rsidRPr="006F28EE">
        <w:rPr>
          <w:rFonts w:ascii="Garamond" w:hAnsi="Garamond" w:cs="Times New Roman"/>
          <w:sz w:val="24"/>
          <w:szCs w:val="24"/>
        </w:rPr>
        <w:t>3</w:t>
      </w:r>
    </w:p>
    <w:p w14:paraId="5BBBE0A9" w14:textId="11D08821" w:rsidR="00BD1A8C" w:rsidRPr="006F28EE" w:rsidRDefault="00BD1A8C" w:rsidP="001668C5">
      <w:pPr>
        <w:widowControl w:val="0"/>
        <w:spacing w:after="0" w:line="240" w:lineRule="auto"/>
        <w:ind w:firstLine="284"/>
        <w:jc w:val="center"/>
        <w:rPr>
          <w:rFonts w:ascii="Garamond" w:hAnsi="Garamond" w:cs="Times New Roman"/>
          <w:b/>
          <w:i/>
          <w:sz w:val="24"/>
          <w:szCs w:val="24"/>
        </w:rPr>
      </w:pPr>
      <w:r w:rsidRPr="006F28EE">
        <w:rPr>
          <w:rFonts w:ascii="Garamond" w:hAnsi="Garamond" w:cs="Times New Roman"/>
          <w:b/>
          <w:sz w:val="24"/>
          <w:szCs w:val="24"/>
        </w:rPr>
        <w:t xml:space="preserve">Kërkesat specifike për kategorinë e helikopterit </w:t>
      </w:r>
      <w:r w:rsidRPr="006F28EE">
        <w:rPr>
          <w:rFonts w:ascii="Garamond" w:hAnsi="Garamond" w:cs="Times New Roman"/>
          <w:b/>
          <w:i/>
          <w:sz w:val="24"/>
          <w:szCs w:val="24"/>
        </w:rPr>
        <w:t>ATPL (H)</w:t>
      </w:r>
    </w:p>
    <w:p w14:paraId="675FF139" w14:textId="77777777" w:rsidR="004015D3" w:rsidRPr="006F28EE" w:rsidRDefault="004015D3" w:rsidP="004015D3">
      <w:pPr>
        <w:widowControl w:val="0"/>
        <w:spacing w:after="0" w:line="240" w:lineRule="auto"/>
        <w:jc w:val="both"/>
        <w:rPr>
          <w:rFonts w:ascii="Garamond" w:hAnsi="Garamond" w:cs="Times New Roman"/>
          <w:b/>
          <w:sz w:val="24"/>
          <w:szCs w:val="24"/>
        </w:rPr>
      </w:pPr>
    </w:p>
    <w:p w14:paraId="51A69985" w14:textId="77777777" w:rsidR="00BD1A8C" w:rsidRPr="006F28EE" w:rsidRDefault="00BD1A8C" w:rsidP="004015D3">
      <w:pPr>
        <w:widowControl w:val="0"/>
        <w:spacing w:after="0" w:line="240" w:lineRule="auto"/>
        <w:jc w:val="both"/>
        <w:rPr>
          <w:rFonts w:ascii="Garamond" w:hAnsi="Garamond" w:cs="Times New Roman"/>
          <w:b/>
          <w:sz w:val="24"/>
          <w:szCs w:val="24"/>
        </w:rPr>
      </w:pPr>
      <w:r w:rsidRPr="006F28EE">
        <w:rPr>
          <w:rFonts w:ascii="Garamond" w:hAnsi="Garamond" w:cs="Times New Roman"/>
          <w:b/>
          <w:sz w:val="24"/>
          <w:szCs w:val="24"/>
        </w:rPr>
        <w:t xml:space="preserve">FCL.510.H ATPL (H) - Parakushtet, përvoja dhe kreditimi </w:t>
      </w:r>
    </w:p>
    <w:p w14:paraId="3D21A8A9" w14:textId="77777777" w:rsidR="004015D3" w:rsidRPr="006F28EE" w:rsidRDefault="004015D3" w:rsidP="00F36E9C">
      <w:pPr>
        <w:widowControl w:val="0"/>
        <w:spacing w:after="0" w:line="240" w:lineRule="auto"/>
        <w:ind w:firstLine="284"/>
        <w:jc w:val="both"/>
        <w:rPr>
          <w:rFonts w:ascii="Garamond" w:hAnsi="Garamond" w:cs="Times New Roman"/>
          <w:b/>
          <w:sz w:val="24"/>
          <w:szCs w:val="24"/>
        </w:rPr>
      </w:pPr>
    </w:p>
    <w:p w14:paraId="7F5C7341" w14:textId="40ADAE3A" w:rsidR="00BD1A8C" w:rsidRPr="006F28EE" w:rsidRDefault="00BD1A8C" w:rsidP="00F36E9C">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 xml:space="preserve">Aplikantët për  ATPL </w:t>
      </w:r>
      <w:r w:rsidR="00536C24" w:rsidRPr="006F28EE">
        <w:rPr>
          <w:rFonts w:ascii="Garamond" w:hAnsi="Garamond" w:cs="Times New Roman"/>
          <w:sz w:val="24"/>
          <w:szCs w:val="24"/>
        </w:rPr>
        <w:t xml:space="preserve">(H) </w:t>
      </w:r>
      <w:r w:rsidRPr="006F28EE">
        <w:rPr>
          <w:rFonts w:ascii="Garamond" w:hAnsi="Garamond" w:cs="Times New Roman"/>
          <w:sz w:val="24"/>
          <w:szCs w:val="24"/>
        </w:rPr>
        <w:t xml:space="preserve">duhet: </w:t>
      </w:r>
    </w:p>
    <w:p w14:paraId="37DA4B38" w14:textId="37E2FB40" w:rsidR="00536C24" w:rsidRPr="006F28EE" w:rsidRDefault="00014F7B" w:rsidP="00014F7B">
      <w:pPr>
        <w:pStyle w:val="Teksti"/>
        <w:rPr>
          <w:rFonts w:cs="Times New Roman"/>
        </w:rPr>
      </w:pPr>
      <w:r w:rsidRPr="006F28EE">
        <w:rPr>
          <w:rFonts w:cs="Times New Roman"/>
        </w:rPr>
        <w:t xml:space="preserve">a) </w:t>
      </w:r>
      <w:r w:rsidR="00BD1A8C" w:rsidRPr="006F28EE">
        <w:rPr>
          <w:rFonts w:cs="Times New Roman"/>
        </w:rPr>
        <w:t>të</w:t>
      </w:r>
      <w:r w:rsidR="00877448" w:rsidRPr="006F28EE">
        <w:rPr>
          <w:rFonts w:cs="Times New Roman"/>
        </w:rPr>
        <w:t xml:space="preserve"> </w:t>
      </w:r>
      <w:r w:rsidR="00536C24" w:rsidRPr="006F28EE">
        <w:rPr>
          <w:rFonts w:cs="Times New Roman"/>
        </w:rPr>
        <w:t xml:space="preserve">zotërojnë një </w:t>
      </w:r>
      <w:r w:rsidR="00BD1A8C" w:rsidRPr="006F28EE">
        <w:rPr>
          <w:rFonts w:cs="Times New Roman"/>
        </w:rPr>
        <w:t xml:space="preserve"> CPL (H)</w:t>
      </w:r>
      <w:r w:rsidR="00536C24" w:rsidRPr="006F28EE">
        <w:rPr>
          <w:rFonts w:cs="Times New Roman"/>
        </w:rPr>
        <w:t>;</w:t>
      </w:r>
    </w:p>
    <w:p w14:paraId="18BE930E" w14:textId="577F49BD" w:rsidR="00BD1A8C" w:rsidRPr="006F28EE" w:rsidRDefault="00536C24" w:rsidP="00014F7B">
      <w:pPr>
        <w:pStyle w:val="Teksti"/>
        <w:rPr>
          <w:rFonts w:cs="Times New Roman"/>
        </w:rPr>
      </w:pPr>
      <w:r w:rsidRPr="006F28EE">
        <w:rPr>
          <w:rFonts w:cs="Times New Roman"/>
        </w:rPr>
        <w:t>b)</w:t>
      </w:r>
      <w:r w:rsidR="00BD1A8C" w:rsidRPr="006F28EE">
        <w:rPr>
          <w:rFonts w:cs="Times New Roman"/>
        </w:rPr>
        <w:t xml:space="preserve"> t</w:t>
      </w:r>
      <w:r w:rsidR="00183955" w:rsidRPr="006F28EE">
        <w:rPr>
          <w:rFonts w:cs="Times New Roman"/>
        </w:rPr>
        <w:t>ë</w:t>
      </w:r>
      <w:r w:rsidR="00BD1A8C" w:rsidRPr="006F28EE">
        <w:rPr>
          <w:rFonts w:cs="Times New Roman"/>
        </w:rPr>
        <w:t xml:space="preserve"> kenë marrë instruksione në MCC</w:t>
      </w:r>
      <w:r w:rsidRPr="006F28EE">
        <w:rPr>
          <w:rFonts w:eastAsia="Calibri" w:cs="Times New Roman"/>
          <w:bCs/>
        </w:rPr>
        <w:t xml:space="preserve"> në përputhje me pikën FCL.735.H</w:t>
      </w:r>
      <w:r w:rsidR="00BD1A8C" w:rsidRPr="006F28EE">
        <w:rPr>
          <w:rFonts w:cs="Times New Roman"/>
        </w:rPr>
        <w:t xml:space="preserve">; </w:t>
      </w:r>
    </w:p>
    <w:p w14:paraId="621C3F19" w14:textId="7832E4D9" w:rsidR="00BD1A8C" w:rsidRPr="006F28EE" w:rsidRDefault="00536C24" w:rsidP="00014F7B">
      <w:pPr>
        <w:pStyle w:val="Teksti"/>
        <w:rPr>
          <w:rFonts w:cs="Times New Roman"/>
        </w:rPr>
      </w:pPr>
      <w:r w:rsidRPr="006F28EE">
        <w:rPr>
          <w:rFonts w:cs="Times New Roman"/>
        </w:rPr>
        <w:t>c</w:t>
      </w:r>
      <w:r w:rsidR="0062278D" w:rsidRPr="006F28EE">
        <w:rPr>
          <w:rFonts w:cs="Times New Roman"/>
        </w:rPr>
        <w:t xml:space="preserve">) të </w:t>
      </w:r>
      <w:r w:rsidR="00BD1A8C" w:rsidRPr="006F28EE">
        <w:rPr>
          <w:rFonts w:cs="Times New Roman"/>
        </w:rPr>
        <w:t>ken</w:t>
      </w:r>
      <w:r w:rsidR="003819ED" w:rsidRPr="006F28EE">
        <w:rPr>
          <w:rFonts w:cs="Times New Roman"/>
        </w:rPr>
        <w:t>ë</w:t>
      </w:r>
      <w:r w:rsidR="00BD1A8C" w:rsidRPr="006F28EE">
        <w:rPr>
          <w:rFonts w:cs="Times New Roman"/>
        </w:rPr>
        <w:t xml:space="preserve"> kryer si</w:t>
      </w:r>
      <w:r w:rsidR="00F2789A" w:rsidRPr="006F28EE">
        <w:rPr>
          <w:rFonts w:cs="Times New Roman"/>
        </w:rPr>
        <w:t xml:space="preserve"> </w:t>
      </w:r>
      <w:r w:rsidR="00BD1A8C" w:rsidRPr="006F28EE">
        <w:rPr>
          <w:rFonts w:cs="Times New Roman"/>
        </w:rPr>
        <w:t>pilot</w:t>
      </w:r>
      <w:r w:rsidR="00A34542" w:rsidRPr="006F28EE">
        <w:rPr>
          <w:rFonts w:cs="Times New Roman"/>
        </w:rPr>
        <w:t xml:space="preserve"> helikop</w:t>
      </w:r>
      <w:r w:rsidR="00BD1A8C" w:rsidRPr="006F28EE">
        <w:rPr>
          <w:rFonts w:cs="Times New Roman"/>
        </w:rPr>
        <w:t>terë</w:t>
      </w:r>
      <w:r w:rsidR="006D2D9A" w:rsidRPr="006F28EE">
        <w:rPr>
          <w:rFonts w:cs="Times New Roman"/>
        </w:rPr>
        <w:t>sh</w:t>
      </w:r>
      <w:r w:rsidR="00BD1A8C" w:rsidRPr="006F28EE">
        <w:rPr>
          <w:rFonts w:cs="Times New Roman"/>
        </w:rPr>
        <w:t xml:space="preserve"> </w:t>
      </w:r>
      <w:r w:rsidR="006D2D9A" w:rsidRPr="006F28EE">
        <w:rPr>
          <w:rFonts w:cs="Times New Roman"/>
        </w:rPr>
        <w:t xml:space="preserve"> të paktën</w:t>
      </w:r>
      <w:r w:rsidR="00BD1A8C" w:rsidRPr="006F28EE">
        <w:rPr>
          <w:rFonts w:cs="Times New Roman"/>
        </w:rPr>
        <w:t xml:space="preserve"> 1000 orë kohë fluturimit, duke përfshirë së paku:</w:t>
      </w:r>
      <w:r w:rsidR="00F2789A" w:rsidRPr="006F28EE">
        <w:rPr>
          <w:rFonts w:cs="Times New Roman"/>
        </w:rPr>
        <w:t xml:space="preserve"> </w:t>
      </w:r>
    </w:p>
    <w:p w14:paraId="70AD9911" w14:textId="492BB0A0" w:rsidR="00BD1A8C" w:rsidRPr="006F28EE" w:rsidRDefault="00BD1A8C" w:rsidP="00F36E9C">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 xml:space="preserve">1) 350 </w:t>
      </w:r>
      <w:r w:rsidR="000B63B6" w:rsidRPr="006F28EE">
        <w:rPr>
          <w:rFonts w:ascii="Garamond" w:eastAsia="Calibri" w:hAnsi="Garamond" w:cs="Times New Roman"/>
          <w:bCs/>
          <w:sz w:val="24"/>
          <w:szCs w:val="24"/>
          <w:lang w:val="en-GB"/>
        </w:rPr>
        <w:t>orë në operime me shumë pilotë në helikopterë</w:t>
      </w:r>
      <w:r w:rsidRPr="006F28EE">
        <w:rPr>
          <w:rFonts w:ascii="Garamond" w:hAnsi="Garamond" w:cs="Times New Roman"/>
          <w:sz w:val="24"/>
          <w:szCs w:val="24"/>
        </w:rPr>
        <w:t xml:space="preserve">; </w:t>
      </w:r>
    </w:p>
    <w:p w14:paraId="4ED60C19" w14:textId="2480EFF7" w:rsidR="00BD1A8C" w:rsidRPr="006F28EE" w:rsidRDefault="00BD1A8C" w:rsidP="00F36E9C">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lastRenderedPageBreak/>
        <w:t>2)</w:t>
      </w:r>
      <w:r w:rsidR="00F2789A" w:rsidRPr="006F28EE">
        <w:rPr>
          <w:rFonts w:ascii="Garamond" w:hAnsi="Garamond" w:cs="Times New Roman"/>
          <w:sz w:val="24"/>
          <w:szCs w:val="24"/>
        </w:rPr>
        <w:t xml:space="preserve"> </w:t>
      </w:r>
      <w:r w:rsidRPr="006F28EE">
        <w:rPr>
          <w:rFonts w:ascii="Garamond" w:hAnsi="Garamond" w:cs="Times New Roman"/>
          <w:sz w:val="24"/>
          <w:szCs w:val="24"/>
        </w:rPr>
        <w:t>(i) 250</w:t>
      </w:r>
      <w:r w:rsidR="002F74CC" w:rsidRPr="006F28EE">
        <w:rPr>
          <w:rFonts w:ascii="Garamond" w:hAnsi="Garamond" w:cs="Times New Roman"/>
          <w:sz w:val="24"/>
          <w:szCs w:val="24"/>
        </w:rPr>
        <w:t xml:space="preserve"> orë </w:t>
      </w:r>
      <w:r w:rsidRPr="006F28EE">
        <w:rPr>
          <w:rFonts w:ascii="Garamond" w:hAnsi="Garamond" w:cs="Times New Roman"/>
          <w:sz w:val="24"/>
          <w:szCs w:val="24"/>
        </w:rPr>
        <w:t xml:space="preserve">si PIC; ose </w:t>
      </w:r>
    </w:p>
    <w:p w14:paraId="21A67679" w14:textId="77777777" w:rsidR="004015D3" w:rsidRPr="006F28EE" w:rsidRDefault="00BD1A8C" w:rsidP="004015D3">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(ii) 100</w:t>
      </w:r>
      <w:r w:rsidR="002F74CC" w:rsidRPr="006F28EE">
        <w:rPr>
          <w:rFonts w:ascii="Garamond" w:hAnsi="Garamond" w:cs="Times New Roman"/>
          <w:sz w:val="24"/>
          <w:szCs w:val="24"/>
        </w:rPr>
        <w:t xml:space="preserve"> orë </w:t>
      </w:r>
      <w:r w:rsidRPr="006F28EE">
        <w:rPr>
          <w:rFonts w:ascii="Garamond" w:hAnsi="Garamond" w:cs="Times New Roman"/>
          <w:sz w:val="24"/>
          <w:szCs w:val="24"/>
        </w:rPr>
        <w:t>si PIC dhe 150</w:t>
      </w:r>
      <w:r w:rsidR="002F74CC" w:rsidRPr="006F28EE">
        <w:rPr>
          <w:rFonts w:ascii="Garamond" w:hAnsi="Garamond" w:cs="Times New Roman"/>
          <w:sz w:val="24"/>
          <w:szCs w:val="24"/>
        </w:rPr>
        <w:t xml:space="preserve"> orë </w:t>
      </w:r>
      <w:r w:rsidRPr="006F28EE">
        <w:rPr>
          <w:rFonts w:ascii="Garamond" w:hAnsi="Garamond" w:cs="Times New Roman"/>
          <w:sz w:val="24"/>
          <w:szCs w:val="24"/>
        </w:rPr>
        <w:t xml:space="preserve">si PIC nën </w:t>
      </w:r>
      <w:r w:rsidR="00EB2F14" w:rsidRPr="006F28EE">
        <w:rPr>
          <w:rFonts w:ascii="Garamond" w:hAnsi="Garamond" w:cs="Times New Roman"/>
          <w:sz w:val="24"/>
          <w:szCs w:val="24"/>
        </w:rPr>
        <w:t>mbikëqyr</w:t>
      </w:r>
      <w:r w:rsidR="004015D3" w:rsidRPr="006F28EE">
        <w:rPr>
          <w:rFonts w:ascii="Garamond" w:hAnsi="Garamond" w:cs="Times New Roman"/>
          <w:sz w:val="24"/>
          <w:szCs w:val="24"/>
        </w:rPr>
        <w:t xml:space="preserve">je; ose </w:t>
      </w:r>
    </w:p>
    <w:p w14:paraId="48DDC5F5" w14:textId="031E54C5" w:rsidR="00BD1A8C" w:rsidRPr="006F28EE" w:rsidRDefault="00BD1A8C" w:rsidP="004015D3">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(iii) 250</w:t>
      </w:r>
      <w:r w:rsidR="002F74CC" w:rsidRPr="006F28EE">
        <w:rPr>
          <w:rFonts w:ascii="Garamond" w:hAnsi="Garamond" w:cs="Times New Roman"/>
          <w:sz w:val="24"/>
          <w:szCs w:val="24"/>
        </w:rPr>
        <w:t xml:space="preserve"> orë </w:t>
      </w:r>
      <w:r w:rsidRPr="006F28EE">
        <w:rPr>
          <w:rFonts w:ascii="Garamond" w:hAnsi="Garamond" w:cs="Times New Roman"/>
          <w:sz w:val="24"/>
          <w:szCs w:val="24"/>
        </w:rPr>
        <w:t xml:space="preserve">si PIC nën </w:t>
      </w:r>
      <w:r w:rsidR="00EB2F14" w:rsidRPr="006F28EE">
        <w:rPr>
          <w:rFonts w:ascii="Garamond" w:hAnsi="Garamond" w:cs="Times New Roman"/>
          <w:sz w:val="24"/>
          <w:szCs w:val="24"/>
        </w:rPr>
        <w:t>mbikëqyr</w:t>
      </w:r>
      <w:r w:rsidRPr="006F28EE">
        <w:rPr>
          <w:rFonts w:ascii="Garamond" w:hAnsi="Garamond" w:cs="Times New Roman"/>
          <w:sz w:val="24"/>
          <w:szCs w:val="24"/>
        </w:rPr>
        <w:t xml:space="preserve">je në helikopterë me </w:t>
      </w:r>
      <w:r w:rsidR="000B63B6" w:rsidRPr="006F28EE">
        <w:rPr>
          <w:rFonts w:ascii="Garamond" w:hAnsi="Garamond" w:cs="Times New Roman"/>
          <w:sz w:val="24"/>
          <w:szCs w:val="24"/>
        </w:rPr>
        <w:t>shumë pilotë</w:t>
      </w:r>
      <w:r w:rsidR="000C57B2" w:rsidRPr="006F28EE">
        <w:rPr>
          <w:rFonts w:ascii="Garamond" w:hAnsi="Garamond" w:cs="Times New Roman"/>
          <w:sz w:val="24"/>
          <w:szCs w:val="24"/>
        </w:rPr>
        <w:t xml:space="preserve">. Në </w:t>
      </w:r>
      <w:r w:rsidRPr="006F28EE">
        <w:rPr>
          <w:rFonts w:ascii="Garamond" w:hAnsi="Garamond" w:cs="Times New Roman"/>
          <w:sz w:val="24"/>
          <w:szCs w:val="24"/>
        </w:rPr>
        <w:t>këtë rast, privilegjet e ATPL (H) do të jenë t</w:t>
      </w:r>
      <w:r w:rsidR="00183955" w:rsidRPr="006F28EE">
        <w:rPr>
          <w:rFonts w:ascii="Garamond" w:hAnsi="Garamond" w:cs="Times New Roman"/>
          <w:sz w:val="24"/>
          <w:szCs w:val="24"/>
        </w:rPr>
        <w:t>ë</w:t>
      </w:r>
      <w:r w:rsidRPr="006F28EE">
        <w:rPr>
          <w:rFonts w:ascii="Garamond" w:hAnsi="Garamond" w:cs="Times New Roman"/>
          <w:sz w:val="24"/>
          <w:szCs w:val="24"/>
        </w:rPr>
        <w:t xml:space="preserve"> kufizuar vetëm për operime me </w:t>
      </w:r>
      <w:r w:rsidR="003F2952" w:rsidRPr="006F28EE">
        <w:rPr>
          <w:rFonts w:ascii="Garamond" w:hAnsi="Garamond" w:cs="Times New Roman"/>
          <w:sz w:val="24"/>
          <w:szCs w:val="24"/>
        </w:rPr>
        <w:t>shumë pilot</w:t>
      </w:r>
      <w:r w:rsidRPr="006F28EE">
        <w:rPr>
          <w:rFonts w:ascii="Garamond" w:hAnsi="Garamond" w:cs="Times New Roman"/>
          <w:sz w:val="24"/>
          <w:szCs w:val="24"/>
        </w:rPr>
        <w:t>, deri sa t</w:t>
      </w:r>
      <w:r w:rsidR="00183955" w:rsidRPr="006F28EE">
        <w:rPr>
          <w:rFonts w:ascii="Garamond" w:hAnsi="Garamond" w:cs="Times New Roman"/>
          <w:sz w:val="24"/>
          <w:szCs w:val="24"/>
        </w:rPr>
        <w:t>ë</w:t>
      </w:r>
      <w:r w:rsidR="00877448" w:rsidRPr="006F28EE">
        <w:rPr>
          <w:rFonts w:ascii="Garamond" w:hAnsi="Garamond" w:cs="Times New Roman"/>
          <w:sz w:val="24"/>
          <w:szCs w:val="24"/>
        </w:rPr>
        <w:t xml:space="preserve"> jenë </w:t>
      </w:r>
      <w:r w:rsidR="006E6772" w:rsidRPr="006F28EE">
        <w:rPr>
          <w:rFonts w:ascii="Garamond" w:hAnsi="Garamond" w:cs="Times New Roman"/>
          <w:sz w:val="24"/>
          <w:szCs w:val="24"/>
        </w:rPr>
        <w:t>plotës</w:t>
      </w:r>
      <w:r w:rsidRPr="006F28EE">
        <w:rPr>
          <w:rFonts w:ascii="Garamond" w:hAnsi="Garamond" w:cs="Times New Roman"/>
          <w:sz w:val="24"/>
          <w:szCs w:val="24"/>
        </w:rPr>
        <w:t>uar 100 orë si PIC</w:t>
      </w:r>
      <w:r w:rsidR="004B1B1B" w:rsidRPr="006F28EE">
        <w:rPr>
          <w:rFonts w:ascii="Garamond" w:hAnsi="Garamond" w:cs="Times New Roman"/>
          <w:sz w:val="24"/>
          <w:szCs w:val="24"/>
        </w:rPr>
        <w:t>;</w:t>
      </w:r>
      <w:r w:rsidRPr="006F28EE">
        <w:rPr>
          <w:rFonts w:ascii="Garamond" w:hAnsi="Garamond" w:cs="Times New Roman"/>
          <w:sz w:val="24"/>
          <w:szCs w:val="24"/>
        </w:rPr>
        <w:t xml:space="preserve"> </w:t>
      </w:r>
    </w:p>
    <w:p w14:paraId="7F001ACC" w14:textId="24E7ED43" w:rsidR="00BD1A8C" w:rsidRPr="006F28EE" w:rsidRDefault="00BD1A8C" w:rsidP="00F36E9C">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 xml:space="preserve">3) 200 orë kohë fluturimi </w:t>
      </w:r>
      <w:r w:rsidR="00DA7E84" w:rsidRPr="006F28EE">
        <w:rPr>
          <w:rFonts w:ascii="Garamond" w:hAnsi="Garamond" w:cs="Times New Roman"/>
          <w:sz w:val="24"/>
          <w:szCs w:val="24"/>
        </w:rPr>
        <w:t>jashtë</w:t>
      </w:r>
      <w:r w:rsidRPr="006F28EE">
        <w:rPr>
          <w:rFonts w:ascii="Garamond" w:hAnsi="Garamond" w:cs="Times New Roman"/>
          <w:sz w:val="24"/>
          <w:szCs w:val="24"/>
        </w:rPr>
        <w:t xml:space="preserve"> vendit, nga të cilat të paktën 100 orë duhet të jetë si</w:t>
      </w:r>
      <w:r w:rsidR="00F2789A" w:rsidRPr="006F28EE">
        <w:rPr>
          <w:rFonts w:ascii="Garamond" w:hAnsi="Garamond" w:cs="Times New Roman"/>
          <w:sz w:val="24"/>
          <w:szCs w:val="24"/>
        </w:rPr>
        <w:t xml:space="preserve"> </w:t>
      </w:r>
      <w:r w:rsidRPr="006F28EE">
        <w:rPr>
          <w:rFonts w:ascii="Garamond" w:hAnsi="Garamond" w:cs="Times New Roman"/>
          <w:sz w:val="24"/>
          <w:szCs w:val="24"/>
        </w:rPr>
        <w:t>PIC,</w:t>
      </w:r>
      <w:r w:rsidR="00F2789A" w:rsidRPr="006F28EE">
        <w:rPr>
          <w:rFonts w:ascii="Garamond" w:hAnsi="Garamond" w:cs="Times New Roman"/>
          <w:sz w:val="24"/>
          <w:szCs w:val="24"/>
        </w:rPr>
        <w:t xml:space="preserve"> </w:t>
      </w:r>
      <w:r w:rsidRPr="006F28EE">
        <w:rPr>
          <w:rFonts w:ascii="Garamond" w:hAnsi="Garamond" w:cs="Times New Roman"/>
          <w:sz w:val="24"/>
          <w:szCs w:val="24"/>
        </w:rPr>
        <w:t>ose</w:t>
      </w:r>
      <w:r w:rsidR="00F2789A" w:rsidRPr="006F28EE">
        <w:rPr>
          <w:rFonts w:ascii="Garamond" w:hAnsi="Garamond" w:cs="Times New Roman"/>
          <w:sz w:val="24"/>
          <w:szCs w:val="24"/>
        </w:rPr>
        <w:t xml:space="preserve"> </w:t>
      </w:r>
      <w:r w:rsidRPr="006F28EE">
        <w:rPr>
          <w:rFonts w:ascii="Garamond" w:hAnsi="Garamond" w:cs="Times New Roman"/>
          <w:sz w:val="24"/>
          <w:szCs w:val="24"/>
        </w:rPr>
        <w:t xml:space="preserve">PIC nën </w:t>
      </w:r>
      <w:r w:rsidR="00EB2F14" w:rsidRPr="006F28EE">
        <w:rPr>
          <w:rFonts w:ascii="Garamond" w:hAnsi="Garamond" w:cs="Times New Roman"/>
          <w:sz w:val="24"/>
          <w:szCs w:val="24"/>
        </w:rPr>
        <w:t>mbikëqyr</w:t>
      </w:r>
      <w:r w:rsidRPr="006F28EE">
        <w:rPr>
          <w:rFonts w:ascii="Garamond" w:hAnsi="Garamond" w:cs="Times New Roman"/>
          <w:sz w:val="24"/>
          <w:szCs w:val="24"/>
        </w:rPr>
        <w:t xml:space="preserve">je; </w:t>
      </w:r>
    </w:p>
    <w:p w14:paraId="4210F94C" w14:textId="4D0CCD4F" w:rsidR="00BD1A8C" w:rsidRPr="006F28EE" w:rsidRDefault="00BD1A8C" w:rsidP="00F36E9C">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 xml:space="preserve">4) 30 orë kohë </w:t>
      </w:r>
      <w:r w:rsidR="005D0C4B" w:rsidRPr="006F28EE">
        <w:rPr>
          <w:rFonts w:ascii="Garamond" w:hAnsi="Garamond" w:cs="Times New Roman"/>
          <w:sz w:val="24"/>
          <w:szCs w:val="24"/>
        </w:rPr>
        <w:t>instrumente</w:t>
      </w:r>
      <w:r w:rsidRPr="006F28EE">
        <w:rPr>
          <w:rFonts w:ascii="Garamond" w:hAnsi="Garamond" w:cs="Times New Roman"/>
          <w:sz w:val="24"/>
          <w:szCs w:val="24"/>
        </w:rPr>
        <w:t>sh nga</w:t>
      </w:r>
      <w:r w:rsidR="0056740D" w:rsidRPr="006F28EE">
        <w:rPr>
          <w:rFonts w:ascii="Garamond" w:hAnsi="Garamond" w:cs="Times New Roman"/>
          <w:sz w:val="24"/>
          <w:szCs w:val="24"/>
        </w:rPr>
        <w:t xml:space="preserve"> të cila</w:t>
      </w:r>
      <w:r w:rsidRPr="006F28EE">
        <w:rPr>
          <w:rFonts w:ascii="Garamond" w:hAnsi="Garamond" w:cs="Times New Roman"/>
          <w:sz w:val="24"/>
          <w:szCs w:val="24"/>
        </w:rPr>
        <w:t>t jo më shumë se 10 orë mund të</w:t>
      </w:r>
      <w:r w:rsidR="00877448" w:rsidRPr="006F28EE">
        <w:rPr>
          <w:rFonts w:ascii="Garamond" w:hAnsi="Garamond" w:cs="Times New Roman"/>
          <w:sz w:val="24"/>
          <w:szCs w:val="24"/>
        </w:rPr>
        <w:t xml:space="preserve"> jenë </w:t>
      </w:r>
      <w:r w:rsidRPr="006F28EE">
        <w:rPr>
          <w:rFonts w:ascii="Garamond" w:hAnsi="Garamond" w:cs="Times New Roman"/>
          <w:sz w:val="24"/>
          <w:szCs w:val="24"/>
        </w:rPr>
        <w:t xml:space="preserve">kohë me </w:t>
      </w:r>
      <w:r w:rsidR="00BE3EB0" w:rsidRPr="006F28EE">
        <w:rPr>
          <w:rFonts w:ascii="Garamond" w:hAnsi="Garamond" w:cs="Times New Roman"/>
          <w:sz w:val="24"/>
          <w:szCs w:val="24"/>
        </w:rPr>
        <w:t>instrumente</w:t>
      </w:r>
      <w:r w:rsidR="002C477F" w:rsidRPr="006F28EE">
        <w:rPr>
          <w:rFonts w:ascii="Garamond" w:hAnsi="Garamond" w:cs="Times New Roman"/>
          <w:sz w:val="24"/>
          <w:szCs w:val="24"/>
        </w:rPr>
        <w:t xml:space="preserve"> në tokë</w:t>
      </w:r>
      <w:r w:rsidRPr="006F28EE">
        <w:rPr>
          <w:rFonts w:ascii="Garamond" w:hAnsi="Garamond" w:cs="Times New Roman"/>
          <w:sz w:val="24"/>
          <w:szCs w:val="24"/>
        </w:rPr>
        <w:t xml:space="preserve">; dhe </w:t>
      </w:r>
    </w:p>
    <w:p w14:paraId="2038B5BF" w14:textId="704266B3" w:rsidR="00BD1A8C" w:rsidRPr="006F28EE" w:rsidRDefault="00BD1A8C" w:rsidP="00F36E9C">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 xml:space="preserve">5) 100 orë fluturim natën si PIC ose si </w:t>
      </w:r>
      <w:r w:rsidR="004B1B1B" w:rsidRPr="006F28EE">
        <w:rPr>
          <w:rFonts w:ascii="Garamond" w:hAnsi="Garamond" w:cs="Times New Roman"/>
          <w:sz w:val="24"/>
          <w:szCs w:val="24"/>
        </w:rPr>
        <w:t>bashkë</w:t>
      </w:r>
      <w:r w:rsidRPr="006F28EE">
        <w:rPr>
          <w:rFonts w:ascii="Garamond" w:hAnsi="Garamond" w:cs="Times New Roman"/>
          <w:sz w:val="24"/>
          <w:szCs w:val="24"/>
        </w:rPr>
        <w:t xml:space="preserve">pilot. </w:t>
      </w:r>
    </w:p>
    <w:p w14:paraId="3AA131C2" w14:textId="723E969E" w:rsidR="00BD1A8C" w:rsidRPr="006F28EE" w:rsidRDefault="00BD1A8C" w:rsidP="00F36E9C">
      <w:pPr>
        <w:widowControl w:val="0"/>
        <w:tabs>
          <w:tab w:val="num" w:pos="284"/>
        </w:tabs>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Nga 1 000 orët, një maksimum prej 100 orësh mund të</w:t>
      </w:r>
      <w:r w:rsidR="00877448" w:rsidRPr="006F28EE">
        <w:rPr>
          <w:rFonts w:ascii="Garamond" w:hAnsi="Garamond" w:cs="Times New Roman"/>
          <w:sz w:val="24"/>
          <w:szCs w:val="24"/>
        </w:rPr>
        <w:t xml:space="preserve"> jenë </w:t>
      </w:r>
      <w:r w:rsidRPr="006F28EE">
        <w:rPr>
          <w:rFonts w:ascii="Garamond" w:hAnsi="Garamond" w:cs="Times New Roman"/>
          <w:sz w:val="24"/>
          <w:szCs w:val="24"/>
        </w:rPr>
        <w:t>kryer në një FSTD, nga të cilat jo më shumë se 25 orë, mund të krye</w:t>
      </w:r>
      <w:r w:rsidR="000B63B6" w:rsidRPr="006F28EE">
        <w:rPr>
          <w:rFonts w:ascii="Garamond" w:hAnsi="Garamond" w:cs="Times New Roman"/>
          <w:sz w:val="24"/>
          <w:szCs w:val="24"/>
        </w:rPr>
        <w:t>n</w:t>
      </w:r>
      <w:r w:rsidRPr="006F28EE">
        <w:rPr>
          <w:rFonts w:ascii="Garamond" w:hAnsi="Garamond" w:cs="Times New Roman"/>
          <w:sz w:val="24"/>
          <w:szCs w:val="24"/>
        </w:rPr>
        <w:t xml:space="preserve"> në një FNPT. </w:t>
      </w:r>
    </w:p>
    <w:p w14:paraId="54FEC35B" w14:textId="38014768" w:rsidR="00BD1A8C" w:rsidRPr="006F28EE" w:rsidRDefault="000B63B6" w:rsidP="00014F7B">
      <w:pPr>
        <w:pStyle w:val="Teksti"/>
        <w:rPr>
          <w:rFonts w:cs="Times New Roman"/>
        </w:rPr>
      </w:pPr>
      <w:r w:rsidRPr="006F28EE">
        <w:rPr>
          <w:rFonts w:cs="Times New Roman"/>
        </w:rPr>
        <w:t>d</w:t>
      </w:r>
      <w:r w:rsidR="00014F7B" w:rsidRPr="006F28EE">
        <w:rPr>
          <w:rFonts w:cs="Times New Roman"/>
        </w:rPr>
        <w:t xml:space="preserve">) </w:t>
      </w:r>
      <w:r w:rsidR="00BD1A8C" w:rsidRPr="006F28EE">
        <w:rPr>
          <w:rFonts w:cs="Times New Roman"/>
        </w:rPr>
        <w:t>Koha e fluturimit në aeroplan, do të kreditohet deri në 50% kundrejt kërkesave</w:t>
      </w:r>
      <w:r w:rsidR="00A34542" w:rsidRPr="006F28EE">
        <w:rPr>
          <w:rFonts w:cs="Times New Roman"/>
        </w:rPr>
        <w:t xml:space="preserve"> të kohë</w:t>
      </w:r>
      <w:r w:rsidR="00BD1A8C" w:rsidRPr="006F28EE">
        <w:rPr>
          <w:rFonts w:cs="Times New Roman"/>
        </w:rPr>
        <w:t>s së fluturimit</w:t>
      </w:r>
      <w:r w:rsidR="00F2789A" w:rsidRPr="006F28EE">
        <w:rPr>
          <w:rFonts w:cs="Times New Roman"/>
        </w:rPr>
        <w:t xml:space="preserve"> në </w:t>
      </w:r>
      <w:r w:rsidR="00BD1A8C" w:rsidRPr="006F28EE">
        <w:rPr>
          <w:rFonts w:cs="Times New Roman"/>
        </w:rPr>
        <w:t>paragrafin (</w:t>
      </w:r>
      <w:r w:rsidRPr="006F28EE">
        <w:rPr>
          <w:rFonts w:cs="Times New Roman"/>
        </w:rPr>
        <w:t>c</w:t>
      </w:r>
      <w:r w:rsidR="00BD1A8C" w:rsidRPr="006F28EE">
        <w:rPr>
          <w:rFonts w:cs="Times New Roman"/>
        </w:rPr>
        <w:t xml:space="preserve">). </w:t>
      </w:r>
    </w:p>
    <w:p w14:paraId="13997927" w14:textId="77777777" w:rsidR="004015D3" w:rsidRPr="006F28EE" w:rsidRDefault="000B63B6" w:rsidP="004015D3">
      <w:pPr>
        <w:pStyle w:val="Teksti"/>
        <w:rPr>
          <w:rFonts w:cs="Times New Roman"/>
        </w:rPr>
      </w:pPr>
      <w:r w:rsidRPr="006F28EE">
        <w:rPr>
          <w:rFonts w:cs="Times New Roman"/>
        </w:rPr>
        <w:t>e</w:t>
      </w:r>
      <w:r w:rsidR="00014F7B" w:rsidRPr="006F28EE">
        <w:rPr>
          <w:rFonts w:cs="Times New Roman"/>
        </w:rPr>
        <w:t xml:space="preserve">) </w:t>
      </w:r>
      <w:r w:rsidR="00BD1A8C" w:rsidRPr="006F28EE">
        <w:rPr>
          <w:rFonts w:cs="Times New Roman"/>
        </w:rPr>
        <w:t xml:space="preserve">Eksperienca e kërkuar në </w:t>
      </w:r>
      <w:r w:rsidR="00BE3EB0" w:rsidRPr="006F28EE">
        <w:rPr>
          <w:rFonts w:cs="Times New Roman"/>
        </w:rPr>
        <w:t>pikën</w:t>
      </w:r>
      <w:r w:rsidR="00BD1A8C" w:rsidRPr="006F28EE">
        <w:rPr>
          <w:rFonts w:cs="Times New Roman"/>
        </w:rPr>
        <w:t xml:space="preserve"> (</w:t>
      </w:r>
      <w:r w:rsidRPr="006F28EE">
        <w:rPr>
          <w:rFonts w:cs="Times New Roman"/>
        </w:rPr>
        <w:t>c</w:t>
      </w:r>
      <w:r w:rsidR="00BD1A8C" w:rsidRPr="006F28EE">
        <w:rPr>
          <w:rFonts w:cs="Times New Roman"/>
        </w:rPr>
        <w:t>) duhet të jetë përfunduar para se t</w:t>
      </w:r>
      <w:r w:rsidR="00183955" w:rsidRPr="006F28EE">
        <w:rPr>
          <w:rFonts w:cs="Times New Roman"/>
        </w:rPr>
        <w:t>ë</w:t>
      </w:r>
      <w:r w:rsidR="00BD1A8C" w:rsidRPr="006F28EE">
        <w:rPr>
          <w:rFonts w:cs="Times New Roman"/>
        </w:rPr>
        <w:t xml:space="preserve"> kryhet testi i </w:t>
      </w:r>
      <w:r w:rsidR="000C57B2" w:rsidRPr="006F28EE">
        <w:rPr>
          <w:rFonts w:cs="Times New Roman"/>
        </w:rPr>
        <w:t>aftësisë</w:t>
      </w:r>
      <w:r w:rsidR="00BD1A8C" w:rsidRPr="006F28EE">
        <w:rPr>
          <w:rFonts w:cs="Times New Roman"/>
        </w:rPr>
        <w:t xml:space="preserve"> për ATPL (H)</w:t>
      </w:r>
      <w:r w:rsidR="00940902" w:rsidRPr="006F28EE">
        <w:rPr>
          <w:rFonts w:cs="Times New Roman"/>
        </w:rPr>
        <w:t>.</w:t>
      </w:r>
    </w:p>
    <w:p w14:paraId="1CE3BAF7" w14:textId="57E7A35B" w:rsidR="000B63B6" w:rsidRPr="006F28EE" w:rsidRDefault="000B63B6" w:rsidP="004015D3">
      <w:pPr>
        <w:pStyle w:val="Teksti"/>
        <w:rPr>
          <w:rFonts w:cs="Times New Roman"/>
        </w:rPr>
      </w:pPr>
      <w:r w:rsidRPr="006F28EE">
        <w:rPr>
          <w:rFonts w:eastAsia="Calibri" w:cs="Times New Roman"/>
          <w:bCs/>
        </w:rPr>
        <w:t>(f) Aplikantët për një ATPL(H) do të marrin një kreditim të plotë për kërkesën në pikën (b) kur janë në përputhje me pikën FCL.720.H(a)(2)(ii) dhe, gjithashtu, kur kanë marrë trajnim në një ATO për të përmbushur standardet e nevojshme për përfundimin me sukses të</w:t>
      </w:r>
      <w:r w:rsidR="004015D3" w:rsidRPr="006F28EE">
        <w:rPr>
          <w:rFonts w:eastAsia="Calibri" w:cs="Times New Roman"/>
          <w:bCs/>
        </w:rPr>
        <w:t xml:space="preserve"> kursit sipas pikës FCL.735.H.</w:t>
      </w:r>
      <w:r w:rsidRPr="006F28EE">
        <w:rPr>
          <w:rFonts w:eastAsia="Calibri" w:cs="Times New Roman"/>
          <w:bCs/>
        </w:rPr>
        <w:t xml:space="preserve">                                                                                                                           </w:t>
      </w:r>
    </w:p>
    <w:p w14:paraId="31EF47D2" w14:textId="77777777" w:rsidR="00BD1A8C" w:rsidRPr="006F28EE" w:rsidRDefault="00BD1A8C" w:rsidP="004015D3">
      <w:pPr>
        <w:widowControl w:val="0"/>
        <w:spacing w:after="0" w:line="240" w:lineRule="auto"/>
        <w:jc w:val="both"/>
        <w:rPr>
          <w:rFonts w:ascii="Garamond" w:hAnsi="Garamond" w:cs="Times New Roman"/>
          <w:sz w:val="24"/>
          <w:szCs w:val="24"/>
        </w:rPr>
      </w:pPr>
    </w:p>
    <w:p w14:paraId="43A31D5A" w14:textId="7FB6028E" w:rsidR="00BD1A8C" w:rsidRPr="006F28EE" w:rsidRDefault="00BD1A8C" w:rsidP="004015D3">
      <w:pPr>
        <w:widowControl w:val="0"/>
        <w:spacing w:after="0" w:line="240" w:lineRule="auto"/>
        <w:jc w:val="both"/>
        <w:rPr>
          <w:rFonts w:ascii="Garamond" w:hAnsi="Garamond" w:cs="Times New Roman"/>
          <w:b/>
          <w:sz w:val="24"/>
          <w:szCs w:val="24"/>
        </w:rPr>
      </w:pPr>
      <w:r w:rsidRPr="006F28EE">
        <w:rPr>
          <w:rFonts w:ascii="Garamond" w:hAnsi="Garamond" w:cs="Times New Roman"/>
          <w:b/>
          <w:sz w:val="24"/>
          <w:szCs w:val="24"/>
        </w:rPr>
        <w:t xml:space="preserve">FCL.520.H ATPL (H) - Testi i </w:t>
      </w:r>
      <w:r w:rsidR="00183955" w:rsidRPr="006F28EE">
        <w:rPr>
          <w:rFonts w:ascii="Garamond" w:hAnsi="Garamond" w:cs="Times New Roman"/>
          <w:b/>
          <w:sz w:val="24"/>
          <w:szCs w:val="24"/>
        </w:rPr>
        <w:t>a</w:t>
      </w:r>
      <w:r w:rsidRPr="006F28EE">
        <w:rPr>
          <w:rFonts w:ascii="Garamond" w:hAnsi="Garamond" w:cs="Times New Roman"/>
          <w:b/>
          <w:sz w:val="24"/>
          <w:szCs w:val="24"/>
        </w:rPr>
        <w:t xml:space="preserve">ftësive </w:t>
      </w:r>
    </w:p>
    <w:p w14:paraId="6C72C13C" w14:textId="77777777" w:rsidR="004015D3" w:rsidRPr="006F28EE" w:rsidRDefault="004015D3" w:rsidP="004015D3">
      <w:pPr>
        <w:widowControl w:val="0"/>
        <w:spacing w:after="0" w:line="240" w:lineRule="auto"/>
        <w:jc w:val="both"/>
        <w:rPr>
          <w:rFonts w:ascii="Garamond" w:hAnsi="Garamond" w:cs="Times New Roman"/>
          <w:sz w:val="24"/>
          <w:szCs w:val="24"/>
        </w:rPr>
      </w:pPr>
    </w:p>
    <w:p w14:paraId="63A9EC45" w14:textId="3DA6B8C6" w:rsidR="00BD1A8C" w:rsidRPr="006F28EE" w:rsidRDefault="00BD1A8C" w:rsidP="004015D3">
      <w:pPr>
        <w:widowControl w:val="0"/>
        <w:spacing w:after="0" w:line="240" w:lineRule="auto"/>
        <w:jc w:val="both"/>
        <w:rPr>
          <w:rFonts w:ascii="Garamond" w:hAnsi="Garamond" w:cs="Times New Roman"/>
          <w:sz w:val="24"/>
          <w:szCs w:val="24"/>
        </w:rPr>
      </w:pPr>
      <w:r w:rsidRPr="006F28EE">
        <w:rPr>
          <w:rFonts w:ascii="Garamond" w:hAnsi="Garamond" w:cs="Times New Roman"/>
          <w:sz w:val="24"/>
          <w:szCs w:val="24"/>
        </w:rPr>
        <w:t>Aplikantët për ATPL (H) duhet të kalojnë një test aftësie në përputhje me</w:t>
      </w:r>
      <w:r w:rsidR="009A1C56" w:rsidRPr="006F28EE">
        <w:rPr>
          <w:rFonts w:ascii="Garamond" w:hAnsi="Garamond" w:cs="Times New Roman"/>
          <w:sz w:val="24"/>
          <w:szCs w:val="24"/>
        </w:rPr>
        <w:t xml:space="preserve"> shtojcën </w:t>
      </w:r>
      <w:r w:rsidRPr="006F28EE">
        <w:rPr>
          <w:rFonts w:ascii="Garamond" w:hAnsi="Garamond" w:cs="Times New Roman"/>
          <w:sz w:val="24"/>
          <w:szCs w:val="24"/>
        </w:rPr>
        <w:t xml:space="preserve">9 të </w:t>
      </w:r>
      <w:r w:rsidR="00080A09" w:rsidRPr="006F28EE">
        <w:rPr>
          <w:rFonts w:ascii="Garamond" w:hAnsi="Garamond" w:cs="Times New Roman"/>
          <w:sz w:val="24"/>
          <w:szCs w:val="24"/>
        </w:rPr>
        <w:t>kësaj pjese</w:t>
      </w:r>
      <w:r w:rsidR="004355FA" w:rsidRPr="006F28EE">
        <w:rPr>
          <w:rFonts w:ascii="Garamond" w:hAnsi="Garamond" w:cs="Times New Roman"/>
          <w:sz w:val="24"/>
          <w:szCs w:val="24"/>
        </w:rPr>
        <w:t xml:space="preserve"> për </w:t>
      </w:r>
      <w:r w:rsidRPr="006F28EE">
        <w:rPr>
          <w:rFonts w:ascii="Garamond" w:hAnsi="Garamond" w:cs="Times New Roman"/>
          <w:sz w:val="24"/>
          <w:szCs w:val="24"/>
        </w:rPr>
        <w:t xml:space="preserve">të demonstruar aftësinë për të kryer si PIC i një helikopteri me </w:t>
      </w:r>
      <w:r w:rsidR="00311879" w:rsidRPr="006F28EE">
        <w:rPr>
          <w:rFonts w:ascii="Garamond" w:hAnsi="Garamond" w:cs="Times New Roman"/>
          <w:sz w:val="24"/>
          <w:szCs w:val="24"/>
        </w:rPr>
        <w:t>shumë pilot</w:t>
      </w:r>
      <w:r w:rsidRPr="006F28EE">
        <w:rPr>
          <w:rFonts w:ascii="Garamond" w:hAnsi="Garamond" w:cs="Times New Roman"/>
          <w:sz w:val="24"/>
          <w:szCs w:val="24"/>
        </w:rPr>
        <w:t xml:space="preserve"> procedurat përkatëse dhe manovrat me kompetencën e duhur për privilegjet e dhëna. </w:t>
      </w:r>
    </w:p>
    <w:p w14:paraId="08DA0676" w14:textId="2C5C9260" w:rsidR="00BD1A8C" w:rsidRPr="006F28EE" w:rsidRDefault="00BD1A8C" w:rsidP="004015D3">
      <w:pPr>
        <w:widowControl w:val="0"/>
        <w:spacing w:after="0" w:line="240" w:lineRule="auto"/>
        <w:jc w:val="both"/>
        <w:rPr>
          <w:rFonts w:ascii="Garamond" w:hAnsi="Garamond" w:cs="Times New Roman"/>
          <w:sz w:val="24"/>
          <w:szCs w:val="24"/>
        </w:rPr>
      </w:pPr>
      <w:r w:rsidRPr="006F28EE">
        <w:rPr>
          <w:rFonts w:ascii="Garamond" w:hAnsi="Garamond" w:cs="Times New Roman"/>
          <w:sz w:val="24"/>
          <w:szCs w:val="24"/>
        </w:rPr>
        <w:t>Testi i aftësive duhet të kryhet në helikopter ose një FFS</w:t>
      </w:r>
      <w:r w:rsidR="002F74CC" w:rsidRPr="006F28EE">
        <w:rPr>
          <w:rFonts w:ascii="Garamond" w:hAnsi="Garamond" w:cs="Times New Roman"/>
          <w:sz w:val="24"/>
          <w:szCs w:val="24"/>
        </w:rPr>
        <w:t xml:space="preserve"> të</w:t>
      </w:r>
      <w:r w:rsidR="00EB2F14" w:rsidRPr="006F28EE">
        <w:rPr>
          <w:rFonts w:ascii="Garamond" w:hAnsi="Garamond" w:cs="Times New Roman"/>
          <w:sz w:val="24"/>
          <w:szCs w:val="24"/>
        </w:rPr>
        <w:t xml:space="preserve"> </w:t>
      </w:r>
      <w:r w:rsidR="00B32F3C" w:rsidRPr="006F28EE">
        <w:rPr>
          <w:rFonts w:ascii="Garamond" w:hAnsi="Garamond" w:cs="Times New Roman"/>
          <w:sz w:val="24"/>
          <w:szCs w:val="24"/>
        </w:rPr>
        <w:t>përshtatshë</w:t>
      </w:r>
      <w:r w:rsidRPr="006F28EE">
        <w:rPr>
          <w:rFonts w:ascii="Garamond" w:hAnsi="Garamond" w:cs="Times New Roman"/>
          <w:sz w:val="24"/>
          <w:szCs w:val="24"/>
        </w:rPr>
        <w:t xml:space="preserve">m dhe të kualifikuar që përfaqëson të njëjtin tip. </w:t>
      </w:r>
    </w:p>
    <w:p w14:paraId="0995960C" w14:textId="78BCD593" w:rsidR="00E4547C" w:rsidRPr="006F28EE" w:rsidRDefault="00E4547C" w:rsidP="009A220F">
      <w:pPr>
        <w:widowControl w:val="0"/>
        <w:spacing w:after="0" w:line="240" w:lineRule="auto"/>
        <w:rPr>
          <w:rFonts w:ascii="Garamond" w:hAnsi="Garamond" w:cs="Times New Roman"/>
          <w:sz w:val="24"/>
          <w:szCs w:val="24"/>
        </w:rPr>
      </w:pPr>
    </w:p>
    <w:p w14:paraId="2F3685DB" w14:textId="18F1A6B8" w:rsidR="00BD1A8C" w:rsidRPr="006F28EE" w:rsidRDefault="00BD1A8C" w:rsidP="00014F7B">
      <w:pPr>
        <w:widowControl w:val="0"/>
        <w:spacing w:after="0" w:line="240" w:lineRule="auto"/>
        <w:ind w:firstLine="284"/>
        <w:jc w:val="center"/>
        <w:rPr>
          <w:rFonts w:ascii="Garamond" w:hAnsi="Garamond" w:cs="Times New Roman"/>
          <w:sz w:val="24"/>
          <w:szCs w:val="24"/>
        </w:rPr>
      </w:pPr>
      <w:r w:rsidRPr="006F28EE">
        <w:rPr>
          <w:rFonts w:ascii="Garamond" w:hAnsi="Garamond" w:cs="Times New Roman"/>
          <w:sz w:val="24"/>
          <w:szCs w:val="24"/>
        </w:rPr>
        <w:t>N</w:t>
      </w:r>
      <w:r w:rsidR="00281F8D" w:rsidRPr="006F28EE">
        <w:rPr>
          <w:rFonts w:ascii="Garamond" w:hAnsi="Garamond" w:cs="Times New Roman"/>
          <w:sz w:val="24"/>
          <w:szCs w:val="24"/>
        </w:rPr>
        <w:t>Ë</w:t>
      </w:r>
      <w:r w:rsidRPr="006F28EE">
        <w:rPr>
          <w:rFonts w:ascii="Garamond" w:hAnsi="Garamond" w:cs="Times New Roman"/>
          <w:sz w:val="24"/>
          <w:szCs w:val="24"/>
        </w:rPr>
        <w:t>NPJESA G</w:t>
      </w:r>
    </w:p>
    <w:p w14:paraId="59B9E3BF" w14:textId="7DC4A32F" w:rsidR="00BD1A8C" w:rsidRPr="006F28EE" w:rsidRDefault="00BD1A8C" w:rsidP="00014F7B">
      <w:pPr>
        <w:widowControl w:val="0"/>
        <w:spacing w:after="0" w:line="240" w:lineRule="auto"/>
        <w:ind w:firstLine="284"/>
        <w:jc w:val="center"/>
        <w:rPr>
          <w:rFonts w:ascii="Garamond" w:hAnsi="Garamond" w:cs="Times New Roman"/>
          <w:sz w:val="24"/>
          <w:szCs w:val="24"/>
        </w:rPr>
      </w:pPr>
      <w:r w:rsidRPr="006F28EE">
        <w:rPr>
          <w:rFonts w:ascii="Garamond" w:hAnsi="Garamond" w:cs="Times New Roman"/>
          <w:b/>
          <w:sz w:val="24"/>
          <w:szCs w:val="24"/>
        </w:rPr>
        <w:t>KATEGORIZIMI</w:t>
      </w:r>
      <w:r w:rsidR="004355FA" w:rsidRPr="006F28EE">
        <w:rPr>
          <w:rFonts w:ascii="Garamond" w:hAnsi="Garamond" w:cs="Times New Roman"/>
          <w:b/>
          <w:sz w:val="24"/>
          <w:szCs w:val="24"/>
        </w:rPr>
        <w:t xml:space="preserve"> </w:t>
      </w:r>
      <w:r w:rsidR="00281F8D" w:rsidRPr="006F28EE">
        <w:rPr>
          <w:rFonts w:ascii="Garamond" w:hAnsi="Garamond" w:cs="Times New Roman"/>
          <w:b/>
          <w:sz w:val="24"/>
          <w:szCs w:val="24"/>
        </w:rPr>
        <w:t xml:space="preserve">PËR </w:t>
      </w:r>
      <w:r w:rsidRPr="006F28EE">
        <w:rPr>
          <w:rFonts w:ascii="Garamond" w:hAnsi="Garamond" w:cs="Times New Roman"/>
          <w:b/>
          <w:sz w:val="24"/>
          <w:szCs w:val="24"/>
        </w:rPr>
        <w:t>INSTRUMENTE–IR</w:t>
      </w:r>
    </w:p>
    <w:p w14:paraId="593B2E8A" w14:textId="77777777" w:rsidR="00014F7B" w:rsidRPr="006F28EE" w:rsidRDefault="00014F7B" w:rsidP="00014F7B">
      <w:pPr>
        <w:widowControl w:val="0"/>
        <w:spacing w:after="0" w:line="240" w:lineRule="auto"/>
        <w:ind w:firstLine="284"/>
        <w:jc w:val="center"/>
        <w:rPr>
          <w:rFonts w:ascii="Garamond" w:hAnsi="Garamond" w:cs="Times New Roman"/>
          <w:sz w:val="24"/>
          <w:szCs w:val="24"/>
        </w:rPr>
      </w:pPr>
    </w:p>
    <w:p w14:paraId="4B62F146" w14:textId="0EEACD70" w:rsidR="00BD1A8C" w:rsidRPr="006F28EE" w:rsidRDefault="00BD1A8C" w:rsidP="00014F7B">
      <w:pPr>
        <w:widowControl w:val="0"/>
        <w:spacing w:after="0" w:line="240" w:lineRule="auto"/>
        <w:ind w:firstLine="284"/>
        <w:jc w:val="center"/>
        <w:rPr>
          <w:rFonts w:ascii="Garamond" w:hAnsi="Garamond" w:cs="Times New Roman"/>
          <w:sz w:val="24"/>
          <w:szCs w:val="24"/>
        </w:rPr>
      </w:pPr>
      <w:r w:rsidRPr="006F28EE">
        <w:rPr>
          <w:rFonts w:ascii="Garamond" w:hAnsi="Garamond" w:cs="Times New Roman"/>
          <w:sz w:val="24"/>
          <w:szCs w:val="24"/>
        </w:rPr>
        <w:t>SEKSIONI 1</w:t>
      </w:r>
    </w:p>
    <w:p w14:paraId="2DCEF0EF" w14:textId="6C8218BB" w:rsidR="00BD1A8C" w:rsidRPr="006F28EE" w:rsidRDefault="00BD1A8C" w:rsidP="00014F7B">
      <w:pPr>
        <w:widowControl w:val="0"/>
        <w:spacing w:after="0" w:line="240" w:lineRule="auto"/>
        <w:ind w:firstLine="284"/>
        <w:jc w:val="center"/>
        <w:rPr>
          <w:rFonts w:ascii="Garamond" w:hAnsi="Garamond" w:cs="Times New Roman"/>
          <w:sz w:val="24"/>
          <w:szCs w:val="24"/>
        </w:rPr>
      </w:pPr>
      <w:r w:rsidRPr="006F28EE">
        <w:rPr>
          <w:rFonts w:ascii="Garamond" w:hAnsi="Garamond" w:cs="Times New Roman"/>
          <w:b/>
          <w:sz w:val="24"/>
          <w:szCs w:val="24"/>
        </w:rPr>
        <w:t xml:space="preserve">Kërkesa të </w:t>
      </w:r>
      <w:r w:rsidR="00B10575" w:rsidRPr="006F28EE">
        <w:rPr>
          <w:rFonts w:ascii="Garamond" w:hAnsi="Garamond" w:cs="Times New Roman"/>
          <w:b/>
          <w:sz w:val="24"/>
          <w:szCs w:val="24"/>
        </w:rPr>
        <w:t>përbashkët</w:t>
      </w:r>
      <w:r w:rsidRPr="006F28EE">
        <w:rPr>
          <w:rFonts w:ascii="Garamond" w:hAnsi="Garamond" w:cs="Times New Roman"/>
          <w:b/>
          <w:sz w:val="24"/>
          <w:szCs w:val="24"/>
        </w:rPr>
        <w:t>a</w:t>
      </w:r>
    </w:p>
    <w:p w14:paraId="2B1B4B12" w14:textId="77777777" w:rsidR="00014F7B" w:rsidRPr="006F28EE" w:rsidRDefault="00014F7B" w:rsidP="00F36E9C">
      <w:pPr>
        <w:widowControl w:val="0"/>
        <w:spacing w:after="0" w:line="240" w:lineRule="auto"/>
        <w:ind w:firstLine="284"/>
        <w:jc w:val="both"/>
        <w:rPr>
          <w:rFonts w:ascii="Garamond" w:hAnsi="Garamond" w:cs="Times New Roman"/>
          <w:b/>
          <w:sz w:val="24"/>
          <w:szCs w:val="24"/>
        </w:rPr>
      </w:pPr>
    </w:p>
    <w:p w14:paraId="76FDC6E1" w14:textId="5B0EAA6E" w:rsidR="00BD1A8C" w:rsidRPr="006F28EE" w:rsidRDefault="00BD1A8C" w:rsidP="004015D3">
      <w:pPr>
        <w:widowControl w:val="0"/>
        <w:spacing w:after="0" w:line="240" w:lineRule="auto"/>
        <w:jc w:val="both"/>
        <w:rPr>
          <w:rFonts w:ascii="Garamond" w:hAnsi="Garamond" w:cs="Times New Roman"/>
          <w:sz w:val="24"/>
          <w:szCs w:val="24"/>
        </w:rPr>
      </w:pPr>
      <w:r w:rsidRPr="006F28EE">
        <w:rPr>
          <w:rFonts w:ascii="Garamond" w:hAnsi="Garamond" w:cs="Times New Roman"/>
          <w:b/>
          <w:sz w:val="24"/>
          <w:szCs w:val="24"/>
        </w:rPr>
        <w:t>FCL.600 IR – T</w:t>
      </w:r>
      <w:r w:rsidRPr="006F28EE">
        <w:rPr>
          <w:rFonts w:ascii="Garamond" w:hAnsi="Garamond" w:cs="Times New Roman"/>
          <w:noProof/>
          <w:sz w:val="24"/>
          <w:szCs w:val="24"/>
          <w:lang w:eastAsia="sq-AL"/>
        </w:rPr>
        <w:drawing>
          <wp:inline distT="0" distB="0" distL="0" distR="0" wp14:anchorId="16372819" wp14:editId="70DCA0B8">
            <wp:extent cx="71755" cy="111125"/>
            <wp:effectExtent l="0" t="0" r="4445" b="317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3389"/>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71755" cy="111125"/>
                    </a:xfrm>
                    <a:prstGeom prst="rect">
                      <a:avLst/>
                    </a:prstGeom>
                    <a:noFill/>
                    <a:ln>
                      <a:noFill/>
                    </a:ln>
                  </pic:spPr>
                </pic:pic>
              </a:graphicData>
            </a:graphic>
          </wp:inline>
        </w:drawing>
      </w:r>
      <w:r w:rsidRPr="006F28EE">
        <w:rPr>
          <w:rFonts w:ascii="Garamond" w:hAnsi="Garamond" w:cs="Times New Roman"/>
          <w:b/>
          <w:sz w:val="24"/>
          <w:szCs w:val="24"/>
        </w:rPr>
        <w:t xml:space="preserve"> Përgjithshme </w:t>
      </w:r>
    </w:p>
    <w:p w14:paraId="69AD326C" w14:textId="77777777" w:rsidR="004015D3" w:rsidRPr="006F28EE" w:rsidRDefault="004015D3" w:rsidP="004015D3">
      <w:pPr>
        <w:pStyle w:val="Default"/>
        <w:widowControl w:val="0"/>
        <w:jc w:val="both"/>
        <w:rPr>
          <w:rFonts w:ascii="Garamond" w:hAnsi="Garamond" w:cs="Times New Roman"/>
          <w:lang w:val="sq-AL"/>
        </w:rPr>
      </w:pPr>
    </w:p>
    <w:p w14:paraId="1B5E8994" w14:textId="6C1F8BCF" w:rsidR="00BD1A8C" w:rsidRPr="006F28EE" w:rsidRDefault="00363092" w:rsidP="004015D3">
      <w:pPr>
        <w:pStyle w:val="Default"/>
        <w:widowControl w:val="0"/>
        <w:jc w:val="both"/>
        <w:rPr>
          <w:rFonts w:ascii="Garamond" w:hAnsi="Garamond" w:cs="Times New Roman"/>
          <w:lang w:val="sq-AL"/>
        </w:rPr>
      </w:pPr>
      <w:r w:rsidRPr="006F28EE">
        <w:rPr>
          <w:rFonts w:ascii="Garamond" w:hAnsi="Garamond" w:cs="Times New Roman"/>
          <w:lang w:val="sq-AL"/>
        </w:rPr>
        <w:t xml:space="preserve">Me përjashtim të parashikimeve të pikës FCL.835, operimet nën IFR në një aeroplan, helikopter, airship ose avion me fuqi </w:t>
      </w:r>
      <w:r w:rsidR="001359F7" w:rsidRPr="006F28EE">
        <w:rPr>
          <w:rFonts w:ascii="Garamond" w:hAnsi="Garamond" w:cs="Times New Roman"/>
          <w:lang w:val="sq-AL"/>
        </w:rPr>
        <w:t xml:space="preserve">ngritjeje </w:t>
      </w:r>
      <w:r w:rsidRPr="006F28EE">
        <w:rPr>
          <w:rFonts w:ascii="Garamond" w:hAnsi="Garamond" w:cs="Times New Roman"/>
          <w:lang w:val="sq-AL"/>
        </w:rPr>
        <w:t>do të kryhen vetëm nga mbajtësit e një PPL, CPL, MPL dhe ATPL me një IR të përshtatshme për kategorinë e avionëve ose, nëse një IR i përshtatshëm për kategorinë e avionëve nuk është i disponueshëm, vetëm gjatë kryerjes së testimit të aftësive ose instruksioneve të dyshe.</w:t>
      </w:r>
    </w:p>
    <w:p w14:paraId="347448F4" w14:textId="77777777" w:rsidR="004015D3" w:rsidRPr="006F28EE" w:rsidRDefault="004015D3" w:rsidP="004015D3">
      <w:pPr>
        <w:pStyle w:val="Teksti"/>
        <w:ind w:firstLine="0"/>
        <w:rPr>
          <w:rFonts w:cs="Times New Roman"/>
          <w:b/>
        </w:rPr>
      </w:pPr>
    </w:p>
    <w:p w14:paraId="26C804B1" w14:textId="1CA0FFB0" w:rsidR="00BD1A8C" w:rsidRPr="006F28EE" w:rsidRDefault="00BD1A8C" w:rsidP="004015D3">
      <w:pPr>
        <w:pStyle w:val="Teksti"/>
        <w:ind w:firstLine="0"/>
        <w:rPr>
          <w:rFonts w:cs="Times New Roman"/>
          <w:b/>
        </w:rPr>
      </w:pPr>
      <w:r w:rsidRPr="006F28EE">
        <w:rPr>
          <w:rFonts w:cs="Times New Roman"/>
          <w:b/>
        </w:rPr>
        <w:t xml:space="preserve">FCL.605 IR - Privilegjet </w:t>
      </w:r>
      <w:r w:rsidR="007D68E3" w:rsidRPr="006F28EE">
        <w:rPr>
          <w:rFonts w:cs="Times New Roman"/>
          <w:b/>
        </w:rPr>
        <w:t>dhe kushtet</w:t>
      </w:r>
    </w:p>
    <w:p w14:paraId="38DE33A2" w14:textId="77777777" w:rsidR="004015D3" w:rsidRPr="006F28EE" w:rsidRDefault="004015D3" w:rsidP="004015D3">
      <w:pPr>
        <w:pStyle w:val="Teksti"/>
        <w:ind w:firstLine="0"/>
        <w:rPr>
          <w:rFonts w:cs="Times New Roman"/>
          <w:b/>
        </w:rPr>
      </w:pPr>
    </w:p>
    <w:p w14:paraId="677DC1BA" w14:textId="1DD37D98" w:rsidR="007D68E3" w:rsidRPr="006F28EE" w:rsidRDefault="00A66576" w:rsidP="00A66576">
      <w:pPr>
        <w:pStyle w:val="Teksti"/>
        <w:rPr>
          <w:rFonts w:cs="Times New Roman"/>
        </w:rPr>
      </w:pPr>
      <w:r w:rsidRPr="006F28EE">
        <w:rPr>
          <w:rFonts w:cs="Times New Roman"/>
        </w:rPr>
        <w:t xml:space="preserve">a) </w:t>
      </w:r>
      <w:r w:rsidR="00BD1A8C" w:rsidRPr="006F28EE">
        <w:rPr>
          <w:rFonts w:cs="Times New Roman"/>
        </w:rPr>
        <w:t xml:space="preserve">Privilegjet </w:t>
      </w:r>
    </w:p>
    <w:p w14:paraId="390A6E30" w14:textId="77777777" w:rsidR="00F56637" w:rsidRPr="006F28EE" w:rsidRDefault="007D68E3" w:rsidP="00A66576">
      <w:pPr>
        <w:pStyle w:val="Teksti"/>
        <w:rPr>
          <w:rFonts w:cs="Times New Roman"/>
        </w:rPr>
      </w:pPr>
      <w:r w:rsidRPr="006F28EE">
        <w:rPr>
          <w:rFonts w:cs="Times New Roman"/>
        </w:rPr>
        <w:t xml:space="preserve">Privilegjet </w:t>
      </w:r>
      <w:r w:rsidR="00BD1A8C" w:rsidRPr="006F28EE">
        <w:rPr>
          <w:rFonts w:cs="Times New Roman"/>
        </w:rPr>
        <w:t xml:space="preserve">e </w:t>
      </w:r>
      <w:r w:rsidRPr="006F28EE">
        <w:rPr>
          <w:rFonts w:cs="Times New Roman"/>
        </w:rPr>
        <w:t>mbajtësve të një</w:t>
      </w:r>
      <w:r w:rsidR="00F2789A" w:rsidRPr="006F28EE">
        <w:rPr>
          <w:rFonts w:cs="Times New Roman"/>
        </w:rPr>
        <w:t xml:space="preserve"> </w:t>
      </w:r>
      <w:r w:rsidR="00BD1A8C" w:rsidRPr="006F28EE">
        <w:rPr>
          <w:rFonts w:cs="Times New Roman"/>
        </w:rPr>
        <w:t>IR janë q</w:t>
      </w:r>
      <w:r w:rsidR="004B1B1B" w:rsidRPr="006F28EE">
        <w:rPr>
          <w:rFonts w:cs="Times New Roman"/>
        </w:rPr>
        <w:t>ë</w:t>
      </w:r>
      <w:r w:rsidR="00BD1A8C" w:rsidRPr="006F28EE">
        <w:rPr>
          <w:rFonts w:cs="Times New Roman"/>
        </w:rPr>
        <w:t xml:space="preserve"> t</w:t>
      </w:r>
      <w:r w:rsidR="004B1B1B" w:rsidRPr="006F28EE">
        <w:rPr>
          <w:rFonts w:cs="Times New Roman"/>
        </w:rPr>
        <w:t>ë</w:t>
      </w:r>
      <w:r w:rsidR="00F2789A" w:rsidRPr="006F28EE">
        <w:rPr>
          <w:rFonts w:cs="Times New Roman"/>
        </w:rPr>
        <w:t xml:space="preserve"> </w:t>
      </w:r>
      <w:r w:rsidR="00BD1A8C" w:rsidRPr="006F28EE">
        <w:rPr>
          <w:rFonts w:cs="Times New Roman"/>
        </w:rPr>
        <w:t>fluturoj</w:t>
      </w:r>
      <w:r w:rsidRPr="006F28EE">
        <w:rPr>
          <w:rFonts w:cs="Times New Roman"/>
        </w:rPr>
        <w:t>n</w:t>
      </w:r>
      <w:r w:rsidR="004B1B1B" w:rsidRPr="006F28EE">
        <w:rPr>
          <w:rFonts w:cs="Times New Roman"/>
        </w:rPr>
        <w:t>ë</w:t>
      </w:r>
      <w:r w:rsidR="00080A09" w:rsidRPr="006F28EE">
        <w:rPr>
          <w:rFonts w:cs="Times New Roman"/>
        </w:rPr>
        <w:t xml:space="preserve"> </w:t>
      </w:r>
      <w:r w:rsidR="00BD1A8C" w:rsidRPr="006F28EE">
        <w:rPr>
          <w:rFonts w:cs="Times New Roman"/>
        </w:rPr>
        <w:t>me avion me</w:t>
      </w:r>
      <w:r w:rsidR="00F2789A" w:rsidRPr="006F28EE">
        <w:rPr>
          <w:rFonts w:cs="Times New Roman"/>
        </w:rPr>
        <w:t xml:space="preserve"> </w:t>
      </w:r>
      <w:r w:rsidR="00BD1A8C" w:rsidRPr="006F28EE">
        <w:rPr>
          <w:rFonts w:cs="Times New Roman"/>
        </w:rPr>
        <w:t xml:space="preserve">IFR, duke përfshirë operimet </w:t>
      </w:r>
    </w:p>
    <w:p w14:paraId="2D6BFAD0" w14:textId="78FA653B" w:rsidR="007D68E3" w:rsidRPr="006F28EE" w:rsidRDefault="00BD1A8C" w:rsidP="00A66576">
      <w:pPr>
        <w:pStyle w:val="Teksti"/>
        <w:rPr>
          <w:rFonts w:cs="Times New Roman"/>
        </w:rPr>
      </w:pPr>
      <w:r w:rsidRPr="006F28EE">
        <w:rPr>
          <w:rFonts w:cs="Times New Roman"/>
        </w:rPr>
        <w:t>PBN, me një lartësi minimale të vendimit prej</w:t>
      </w:r>
      <w:r w:rsidR="007D68E3" w:rsidRPr="006F28EE">
        <w:rPr>
          <w:rFonts w:cs="Times New Roman"/>
        </w:rPr>
        <w:t>:</w:t>
      </w:r>
    </w:p>
    <w:p w14:paraId="42346441" w14:textId="77777777" w:rsidR="004015D3" w:rsidRPr="006F28EE" w:rsidRDefault="007D68E3" w:rsidP="004015D3">
      <w:pPr>
        <w:pStyle w:val="Teksti"/>
        <w:rPr>
          <w:rFonts w:cs="Times New Roman"/>
        </w:rPr>
      </w:pPr>
      <w:r w:rsidRPr="006F28EE">
        <w:rPr>
          <w:rFonts w:cs="Times New Roman"/>
        </w:rPr>
        <w:t>1)</w:t>
      </w:r>
      <w:r w:rsidR="00BD1A8C" w:rsidRPr="006F28EE">
        <w:rPr>
          <w:rFonts w:cs="Times New Roman"/>
        </w:rPr>
        <w:t xml:space="preserve"> jo më pak se</w:t>
      </w:r>
      <w:r w:rsidRPr="006F28EE">
        <w:rPr>
          <w:rFonts w:cs="Times New Roman"/>
        </w:rPr>
        <w:t xml:space="preserve"> 200 ft</w:t>
      </w:r>
      <w:r w:rsidR="00BD1A8C" w:rsidRPr="006F28EE">
        <w:rPr>
          <w:rFonts w:cs="Times New Roman"/>
        </w:rPr>
        <w:t xml:space="preserve"> </w:t>
      </w:r>
      <w:r w:rsidRPr="006F28EE">
        <w:rPr>
          <w:rFonts w:cs="Times New Roman"/>
        </w:rPr>
        <w:t>(</w:t>
      </w:r>
      <w:r w:rsidR="00BD1A8C" w:rsidRPr="006F28EE">
        <w:rPr>
          <w:rFonts w:cs="Times New Roman"/>
        </w:rPr>
        <w:t>60</w:t>
      </w:r>
      <w:r w:rsidRPr="006F28EE">
        <w:rPr>
          <w:rFonts w:cs="Times New Roman"/>
        </w:rPr>
        <w:t xml:space="preserve"> m)</w:t>
      </w:r>
      <w:r w:rsidR="00BD1A8C" w:rsidRPr="006F28EE">
        <w:rPr>
          <w:rFonts w:cs="Times New Roman"/>
        </w:rPr>
        <w:t xml:space="preserve">; </w:t>
      </w:r>
    </w:p>
    <w:p w14:paraId="74FD11DD" w14:textId="0A0728C7" w:rsidR="00664297" w:rsidRPr="006F28EE" w:rsidRDefault="007D68E3" w:rsidP="007F7E0C">
      <w:pPr>
        <w:pStyle w:val="Teksti"/>
        <w:ind w:left="270" w:firstLine="14"/>
        <w:rPr>
          <w:rFonts w:eastAsia="Calibri" w:cs="Times New Roman"/>
          <w:bCs/>
        </w:rPr>
      </w:pPr>
      <w:r w:rsidRPr="006F28EE">
        <w:rPr>
          <w:rFonts w:eastAsia="Calibri" w:cs="Times New Roman"/>
          <w:bCs/>
        </w:rPr>
        <w:lastRenderedPageBreak/>
        <w:t xml:space="preserve">2) më pak se 200 ft (60 m), me kusht që të jenë të autorizuar ta bëjnë këtë procedure në përputhje </w:t>
      </w:r>
      <w:r w:rsidR="00664297" w:rsidRPr="006F28EE">
        <w:rPr>
          <w:rFonts w:eastAsia="Calibri" w:cs="Times New Roman"/>
          <w:bCs/>
        </w:rPr>
        <w:t xml:space="preserve"> </w:t>
      </w:r>
      <w:r w:rsidRPr="006F28EE">
        <w:rPr>
          <w:rFonts w:eastAsia="Calibri" w:cs="Times New Roman"/>
          <w:bCs/>
        </w:rPr>
        <w:t>me Aneksin V (Pjesa-SPA) të</w:t>
      </w:r>
      <w:r w:rsidR="002D38BF" w:rsidRPr="006F28EE">
        <w:rPr>
          <w:rFonts w:eastAsia="Calibri" w:cs="Times New Roman"/>
          <w:bCs/>
        </w:rPr>
        <w:t xml:space="preserve"> </w:t>
      </w:r>
      <w:r w:rsidR="00664297" w:rsidRPr="006F28EE">
        <w:rPr>
          <w:rFonts w:cs="Times New Roman"/>
        </w:rPr>
        <w:t>Urdhrit të Ministrit Nr. 80, datë 30.6.2023 “Për Miratimin e Rregullores për Kërkesat Teknike dhe Procedurat Administrative për Operimet Ajrore”</w:t>
      </w:r>
    </w:p>
    <w:p w14:paraId="79C5D042" w14:textId="47F3F4A4" w:rsidR="004015D3" w:rsidRPr="006F28EE" w:rsidRDefault="00A66576" w:rsidP="00664297">
      <w:pPr>
        <w:pStyle w:val="Teksti"/>
        <w:rPr>
          <w:rFonts w:cs="Times New Roman"/>
        </w:rPr>
      </w:pPr>
      <w:r w:rsidRPr="006F28EE">
        <w:rPr>
          <w:rFonts w:cs="Times New Roman"/>
        </w:rPr>
        <w:t xml:space="preserve">b) </w:t>
      </w:r>
      <w:r w:rsidR="004015D3" w:rsidRPr="006F28EE">
        <w:rPr>
          <w:rFonts w:cs="Times New Roman"/>
        </w:rPr>
        <w:t>Kushtet</w:t>
      </w:r>
    </w:p>
    <w:p w14:paraId="31E4107F" w14:textId="77777777" w:rsidR="00F56637" w:rsidRPr="006F28EE" w:rsidRDefault="007D68E3" w:rsidP="004015D3">
      <w:pPr>
        <w:pStyle w:val="Teksti"/>
        <w:rPr>
          <w:rFonts w:eastAsia="Calibri" w:cs="Times New Roman"/>
          <w:bCs/>
        </w:rPr>
      </w:pPr>
      <w:r w:rsidRPr="006F28EE">
        <w:rPr>
          <w:rFonts w:cs="Times New Roman"/>
        </w:rPr>
        <w:t xml:space="preserve">1) </w:t>
      </w:r>
      <w:r w:rsidRPr="006F28EE">
        <w:rPr>
          <w:rFonts w:eastAsia="Calibri" w:cs="Times New Roman"/>
          <w:bCs/>
        </w:rPr>
        <w:t xml:space="preserve">Mbajtësit e një IR do të ushtrojnë privilegjet e tyre në përputhje me kushtet e përcaktuara në </w:t>
      </w:r>
    </w:p>
    <w:p w14:paraId="620AE569" w14:textId="6887841C" w:rsidR="004015D3" w:rsidRPr="006F28EE" w:rsidRDefault="007D68E3" w:rsidP="004015D3">
      <w:pPr>
        <w:pStyle w:val="Teksti"/>
        <w:rPr>
          <w:rFonts w:eastAsia="Calibri" w:cs="Times New Roman"/>
          <w:bCs/>
        </w:rPr>
      </w:pPr>
      <w:r w:rsidRPr="006F28EE">
        <w:rPr>
          <w:rFonts w:eastAsia="Calibri" w:cs="Times New Roman"/>
          <w:bCs/>
        </w:rPr>
        <w:t xml:space="preserve">Shtojcën 8 të këtij Ankesi.  </w:t>
      </w:r>
    </w:p>
    <w:p w14:paraId="37C19C06" w14:textId="77777777" w:rsidR="00F56637" w:rsidRPr="006F28EE" w:rsidRDefault="00B659B4" w:rsidP="004015D3">
      <w:pPr>
        <w:pStyle w:val="Teksti"/>
        <w:rPr>
          <w:rFonts w:eastAsia="Calibri" w:cs="Times New Roman"/>
          <w:bCs/>
        </w:rPr>
      </w:pPr>
      <w:r w:rsidRPr="006F28EE">
        <w:rPr>
          <w:rFonts w:eastAsia="Calibri" w:cs="Times New Roman"/>
          <w:bCs/>
        </w:rPr>
        <w:t xml:space="preserve">2) Për të ushtruar privilegje si PIC sipas IFR në operimin me shumë pilotë në helikopterë, </w:t>
      </w:r>
    </w:p>
    <w:p w14:paraId="20BAC66C" w14:textId="12A05E47" w:rsidR="00F56637" w:rsidRPr="006F28EE" w:rsidRDefault="00F56637" w:rsidP="004015D3">
      <w:pPr>
        <w:pStyle w:val="Teksti"/>
        <w:rPr>
          <w:rFonts w:eastAsia="Calibri" w:cs="Times New Roman"/>
          <w:bCs/>
        </w:rPr>
      </w:pPr>
      <w:r w:rsidRPr="006F28EE">
        <w:rPr>
          <w:rFonts w:eastAsia="Calibri" w:cs="Times New Roman"/>
          <w:bCs/>
        </w:rPr>
        <w:t>M</w:t>
      </w:r>
      <w:r w:rsidR="00B659B4" w:rsidRPr="006F28EE">
        <w:rPr>
          <w:rFonts w:eastAsia="Calibri" w:cs="Times New Roman"/>
          <w:bCs/>
        </w:rPr>
        <w:t xml:space="preserve">bajtësit e një (IR(H)) do të kenë të paktën 70 orë kohë instrumentesh, nga të cilat deri në 30 </w:t>
      </w:r>
    </w:p>
    <w:p w14:paraId="157E5DD8" w14:textId="0F35DF0E" w:rsidR="00B659B4" w:rsidRPr="006F28EE" w:rsidRDefault="00B659B4" w:rsidP="004015D3">
      <w:pPr>
        <w:pStyle w:val="Teksti"/>
        <w:rPr>
          <w:rFonts w:cs="Times New Roman"/>
        </w:rPr>
      </w:pPr>
      <w:r w:rsidRPr="006F28EE">
        <w:rPr>
          <w:rFonts w:eastAsia="Calibri" w:cs="Times New Roman"/>
          <w:bCs/>
        </w:rPr>
        <w:t>orë mund të je</w:t>
      </w:r>
      <w:r w:rsidR="004015D3" w:rsidRPr="006F28EE">
        <w:rPr>
          <w:rFonts w:eastAsia="Calibri" w:cs="Times New Roman"/>
          <w:bCs/>
        </w:rPr>
        <w:t>në kohë instrumentesh në tokë.</w:t>
      </w:r>
    </w:p>
    <w:p w14:paraId="3FF63514" w14:textId="1974160B" w:rsidR="007D68E3" w:rsidRPr="006F28EE" w:rsidRDefault="007D68E3" w:rsidP="00A66576">
      <w:pPr>
        <w:pStyle w:val="Teksti"/>
        <w:rPr>
          <w:rFonts w:cs="Times New Roman"/>
        </w:rPr>
      </w:pPr>
      <w:r w:rsidRPr="006F28EE">
        <w:rPr>
          <w:rFonts w:eastAsia="Calibri" w:cs="Times New Roman"/>
          <w:bCs/>
        </w:rPr>
        <w:t xml:space="preserve">                                                                                                  </w:t>
      </w:r>
    </w:p>
    <w:p w14:paraId="071CD632" w14:textId="06E0B355" w:rsidR="00BD1A8C" w:rsidRPr="006F28EE" w:rsidRDefault="00BD1A8C" w:rsidP="004015D3">
      <w:pPr>
        <w:widowControl w:val="0"/>
        <w:spacing w:after="0" w:line="240" w:lineRule="auto"/>
        <w:jc w:val="both"/>
        <w:rPr>
          <w:rFonts w:ascii="Garamond" w:hAnsi="Garamond" w:cs="Times New Roman"/>
          <w:b/>
          <w:sz w:val="24"/>
          <w:szCs w:val="24"/>
        </w:rPr>
      </w:pPr>
      <w:r w:rsidRPr="006F28EE">
        <w:rPr>
          <w:rFonts w:ascii="Garamond" w:hAnsi="Garamond" w:cs="Times New Roman"/>
          <w:b/>
          <w:sz w:val="24"/>
          <w:szCs w:val="24"/>
        </w:rPr>
        <w:t xml:space="preserve">FCL.610 IR - Parakushtet dhe kreditimi </w:t>
      </w:r>
    </w:p>
    <w:p w14:paraId="10EC1F68" w14:textId="77777777" w:rsidR="004015D3" w:rsidRPr="006F28EE" w:rsidRDefault="004015D3" w:rsidP="004015D3">
      <w:pPr>
        <w:widowControl w:val="0"/>
        <w:spacing w:after="0" w:line="240" w:lineRule="auto"/>
        <w:jc w:val="both"/>
        <w:rPr>
          <w:rFonts w:ascii="Garamond" w:hAnsi="Garamond" w:cs="Times New Roman"/>
          <w:b/>
          <w:sz w:val="24"/>
          <w:szCs w:val="24"/>
        </w:rPr>
      </w:pPr>
    </w:p>
    <w:p w14:paraId="7851F2EF" w14:textId="42AF6F43" w:rsidR="00BD1A8C" w:rsidRPr="006F28EE" w:rsidRDefault="00BD1A8C" w:rsidP="004015D3">
      <w:pPr>
        <w:widowControl w:val="0"/>
        <w:spacing w:after="0" w:line="240" w:lineRule="auto"/>
        <w:jc w:val="both"/>
        <w:rPr>
          <w:rFonts w:ascii="Garamond" w:hAnsi="Garamond" w:cs="Times New Roman"/>
          <w:sz w:val="24"/>
          <w:szCs w:val="24"/>
        </w:rPr>
      </w:pPr>
      <w:r w:rsidRPr="006F28EE">
        <w:rPr>
          <w:rFonts w:ascii="Garamond" w:hAnsi="Garamond" w:cs="Times New Roman"/>
          <w:sz w:val="24"/>
          <w:szCs w:val="24"/>
        </w:rPr>
        <w:t>Aplikantët për</w:t>
      </w:r>
      <w:r w:rsidR="00B61D1A" w:rsidRPr="006F28EE">
        <w:rPr>
          <w:rFonts w:ascii="Garamond" w:hAnsi="Garamond" w:cs="Times New Roman"/>
          <w:sz w:val="24"/>
          <w:szCs w:val="24"/>
        </w:rPr>
        <w:t xml:space="preserve"> një </w:t>
      </w:r>
      <w:r w:rsidRPr="006F28EE">
        <w:rPr>
          <w:rFonts w:ascii="Garamond" w:hAnsi="Garamond" w:cs="Times New Roman"/>
          <w:sz w:val="24"/>
          <w:szCs w:val="24"/>
        </w:rPr>
        <w:t xml:space="preserve">IR duhet: </w:t>
      </w:r>
    </w:p>
    <w:p w14:paraId="7AE1B28E" w14:textId="5B7533F9" w:rsidR="00BD1A8C" w:rsidRPr="006F28EE" w:rsidRDefault="00A66576" w:rsidP="00A66576">
      <w:pPr>
        <w:pStyle w:val="Teksti"/>
        <w:rPr>
          <w:rFonts w:cs="Times New Roman"/>
        </w:rPr>
      </w:pPr>
      <w:r w:rsidRPr="006F28EE">
        <w:rPr>
          <w:rFonts w:cs="Times New Roman"/>
        </w:rPr>
        <w:t xml:space="preserve">a) </w:t>
      </w:r>
      <w:r w:rsidR="00BD1A8C" w:rsidRPr="006F28EE">
        <w:rPr>
          <w:rFonts w:cs="Times New Roman"/>
        </w:rPr>
        <w:t xml:space="preserve">të mbajnë: </w:t>
      </w:r>
    </w:p>
    <w:p w14:paraId="3F8BFBFB" w14:textId="2195C22B" w:rsidR="00BD1A8C" w:rsidRPr="006F28EE" w:rsidRDefault="00A66576" w:rsidP="00A66576">
      <w:pPr>
        <w:pStyle w:val="Teksti"/>
        <w:rPr>
          <w:rFonts w:cs="Times New Roman"/>
        </w:rPr>
      </w:pPr>
      <w:r w:rsidRPr="006F28EE">
        <w:rPr>
          <w:rFonts w:cs="Times New Roman"/>
        </w:rPr>
        <w:t xml:space="preserve">b) </w:t>
      </w:r>
      <w:r w:rsidR="00BD1A8C" w:rsidRPr="006F28EE">
        <w:rPr>
          <w:rFonts w:cs="Times New Roman"/>
        </w:rPr>
        <w:t>të paktën një PPL në kategorinë e duhur</w:t>
      </w:r>
      <w:r w:rsidR="004D45D8" w:rsidRPr="006F28EE">
        <w:rPr>
          <w:rFonts w:cs="Times New Roman"/>
        </w:rPr>
        <w:t xml:space="preserve"> të avionit</w:t>
      </w:r>
      <w:r w:rsidR="00BD1A8C" w:rsidRPr="006F28EE">
        <w:rPr>
          <w:rFonts w:cs="Times New Roman"/>
        </w:rPr>
        <w:t xml:space="preserve">, dhe: </w:t>
      </w:r>
    </w:p>
    <w:p w14:paraId="784E928A" w14:textId="2C376D0F" w:rsidR="00BD1A8C" w:rsidRPr="006F28EE" w:rsidRDefault="00BD1A8C" w:rsidP="00A66576">
      <w:pPr>
        <w:pStyle w:val="Teksti"/>
        <w:rPr>
          <w:rFonts w:cs="Times New Roman"/>
        </w:rPr>
      </w:pPr>
      <w:r w:rsidRPr="006F28EE">
        <w:rPr>
          <w:rFonts w:cs="Times New Roman"/>
        </w:rPr>
        <w:t>(i) privilegjet</w:t>
      </w:r>
      <w:r w:rsidR="00006A2C" w:rsidRPr="006F28EE">
        <w:rPr>
          <w:rFonts w:cs="Times New Roman"/>
        </w:rPr>
        <w:t xml:space="preserve"> për të </w:t>
      </w:r>
      <w:r w:rsidRPr="006F28EE">
        <w:rPr>
          <w:rFonts w:cs="Times New Roman"/>
        </w:rPr>
        <w:t xml:space="preserve">fluturuar </w:t>
      </w:r>
      <w:r w:rsidR="008A750D" w:rsidRPr="006F28EE">
        <w:rPr>
          <w:rFonts w:cs="Times New Roman"/>
        </w:rPr>
        <w:t>natën</w:t>
      </w:r>
      <w:r w:rsidR="00F2789A" w:rsidRPr="006F28EE">
        <w:rPr>
          <w:rFonts w:cs="Times New Roman"/>
        </w:rPr>
        <w:t xml:space="preserve"> në </w:t>
      </w:r>
      <w:r w:rsidR="004355FA" w:rsidRPr="006F28EE">
        <w:rPr>
          <w:rFonts w:cs="Times New Roman"/>
        </w:rPr>
        <w:t>përputh</w:t>
      </w:r>
      <w:r w:rsidRPr="006F28EE">
        <w:rPr>
          <w:rFonts w:cs="Times New Roman"/>
        </w:rPr>
        <w:t>je me FCL.810,n.q.s.privilegjet e IR</w:t>
      </w:r>
      <w:r w:rsidR="00F536B0" w:rsidRPr="006F28EE">
        <w:rPr>
          <w:rFonts w:cs="Times New Roman"/>
        </w:rPr>
        <w:t xml:space="preserve"> do të </w:t>
      </w:r>
      <w:r w:rsidR="00581832" w:rsidRPr="006F28EE">
        <w:rPr>
          <w:rFonts w:cs="Times New Roman"/>
        </w:rPr>
        <w:t>përdor</w:t>
      </w:r>
      <w:r w:rsidRPr="006F28EE">
        <w:rPr>
          <w:rFonts w:cs="Times New Roman"/>
        </w:rPr>
        <w:t xml:space="preserve">en </w:t>
      </w:r>
      <w:r w:rsidR="008A750D" w:rsidRPr="006F28EE">
        <w:rPr>
          <w:rFonts w:cs="Times New Roman"/>
        </w:rPr>
        <w:t>natën</w:t>
      </w:r>
      <w:r w:rsidRPr="006F28EE">
        <w:rPr>
          <w:rFonts w:cs="Times New Roman"/>
        </w:rPr>
        <w:t>, ose;</w:t>
      </w:r>
      <w:r w:rsidR="00F2789A" w:rsidRPr="006F28EE">
        <w:rPr>
          <w:rFonts w:cs="Times New Roman"/>
        </w:rPr>
        <w:t xml:space="preserve"> </w:t>
      </w:r>
    </w:p>
    <w:p w14:paraId="7958A779" w14:textId="79770408" w:rsidR="00BD1A8C" w:rsidRPr="006F28EE" w:rsidRDefault="00BD1A8C" w:rsidP="00A66576">
      <w:pPr>
        <w:pStyle w:val="Teksti"/>
        <w:rPr>
          <w:rFonts w:cs="Times New Roman"/>
        </w:rPr>
      </w:pPr>
      <w:r w:rsidRPr="006F28EE">
        <w:rPr>
          <w:rFonts w:cs="Times New Roman"/>
        </w:rPr>
        <w:t>(ii) një ATPL në një tjetër kategorisë</w:t>
      </w:r>
      <w:r w:rsidR="004D45D8" w:rsidRPr="006F28EE">
        <w:rPr>
          <w:rFonts w:cs="Times New Roman"/>
        </w:rPr>
        <w:t xml:space="preserve"> të avionit</w:t>
      </w:r>
      <w:r w:rsidRPr="006F28EE">
        <w:rPr>
          <w:rFonts w:cs="Times New Roman"/>
        </w:rPr>
        <w:t xml:space="preserve">; ose </w:t>
      </w:r>
    </w:p>
    <w:p w14:paraId="591DCA29" w14:textId="5E0DBF2F" w:rsidR="00BD1A8C" w:rsidRPr="006F28EE" w:rsidRDefault="00CD2618" w:rsidP="00A66576">
      <w:pPr>
        <w:pStyle w:val="Teksti"/>
        <w:rPr>
          <w:rFonts w:cs="Times New Roman"/>
        </w:rPr>
      </w:pPr>
      <w:r w:rsidRPr="006F28EE">
        <w:rPr>
          <w:rFonts w:cs="Times New Roman"/>
        </w:rPr>
        <w:t xml:space="preserve">2) </w:t>
      </w:r>
      <w:r w:rsidR="00BD1A8C" w:rsidRPr="006F28EE">
        <w:rPr>
          <w:rFonts w:cs="Times New Roman"/>
        </w:rPr>
        <w:t xml:space="preserve">një CPL, në kategorinë e duhur të avionit; </w:t>
      </w:r>
    </w:p>
    <w:p w14:paraId="66E174D0" w14:textId="400B480B" w:rsidR="00BD1A8C" w:rsidRPr="006F28EE" w:rsidRDefault="00CD2618" w:rsidP="00A66576">
      <w:pPr>
        <w:pStyle w:val="Teksti"/>
        <w:rPr>
          <w:rFonts w:cs="Times New Roman"/>
        </w:rPr>
      </w:pPr>
      <w:r w:rsidRPr="006F28EE">
        <w:rPr>
          <w:rFonts w:cs="Times New Roman"/>
        </w:rPr>
        <w:t xml:space="preserve">b) </w:t>
      </w:r>
      <w:r w:rsidR="001B4C7E" w:rsidRPr="006F28EE">
        <w:rPr>
          <w:rFonts w:cs="Times New Roman"/>
        </w:rPr>
        <w:t>të kenë kryer</w:t>
      </w:r>
      <w:r w:rsidR="002F74CC" w:rsidRPr="006F28EE">
        <w:rPr>
          <w:rFonts w:cs="Times New Roman"/>
        </w:rPr>
        <w:t xml:space="preserve"> të paktën </w:t>
      </w:r>
      <w:r w:rsidR="00BD1A8C" w:rsidRPr="006F28EE">
        <w:rPr>
          <w:rFonts w:cs="Times New Roman"/>
        </w:rPr>
        <w:t>50</w:t>
      </w:r>
      <w:r w:rsidR="002F74CC" w:rsidRPr="006F28EE">
        <w:rPr>
          <w:rFonts w:cs="Times New Roman"/>
        </w:rPr>
        <w:t xml:space="preserve"> orë </w:t>
      </w:r>
      <w:r w:rsidR="00BD1A8C" w:rsidRPr="006F28EE">
        <w:rPr>
          <w:rFonts w:cs="Times New Roman"/>
        </w:rPr>
        <w:t>fluturimi</w:t>
      </w:r>
      <w:r w:rsidR="00F2789A" w:rsidRPr="006F28EE">
        <w:rPr>
          <w:rFonts w:cs="Times New Roman"/>
        </w:rPr>
        <w:t xml:space="preserve"> në </w:t>
      </w:r>
      <w:r w:rsidR="004355FA" w:rsidRPr="006F28EE">
        <w:rPr>
          <w:rFonts w:cs="Times New Roman"/>
        </w:rPr>
        <w:t>rrugëka</w:t>
      </w:r>
      <w:r w:rsidR="00BD1A8C" w:rsidRPr="006F28EE">
        <w:rPr>
          <w:rFonts w:cs="Times New Roman"/>
        </w:rPr>
        <w:t>lim si PIC,</w:t>
      </w:r>
      <w:r w:rsidR="00F2789A" w:rsidRPr="006F28EE">
        <w:rPr>
          <w:rFonts w:cs="Times New Roman"/>
        </w:rPr>
        <w:t xml:space="preserve"> në </w:t>
      </w:r>
      <w:r w:rsidR="006E505D" w:rsidRPr="006F28EE">
        <w:rPr>
          <w:rFonts w:cs="Times New Roman"/>
        </w:rPr>
        <w:t>avionët</w:t>
      </w:r>
      <w:r w:rsidR="00BD1A8C" w:rsidRPr="006F28EE">
        <w:rPr>
          <w:rFonts w:cs="Times New Roman"/>
        </w:rPr>
        <w:t xml:space="preserve">,TMG, </w:t>
      </w:r>
      <w:r w:rsidR="008A750D" w:rsidRPr="006F28EE">
        <w:rPr>
          <w:rFonts w:cs="Times New Roman"/>
        </w:rPr>
        <w:t>helikopterë</w:t>
      </w:r>
      <w:r w:rsidR="00BD1A8C" w:rsidRPr="006F28EE">
        <w:rPr>
          <w:rFonts w:cs="Times New Roman"/>
        </w:rPr>
        <w:t>t ose zepelinet,</w:t>
      </w:r>
      <w:r w:rsidR="00EB2F14" w:rsidRPr="006F28EE">
        <w:rPr>
          <w:rFonts w:cs="Times New Roman"/>
        </w:rPr>
        <w:t xml:space="preserve"> </w:t>
      </w:r>
      <w:r w:rsidR="00BD1A8C" w:rsidRPr="006F28EE">
        <w:rPr>
          <w:rFonts w:cs="Times New Roman"/>
        </w:rPr>
        <w:t>nga</w:t>
      </w:r>
      <w:r w:rsidR="0056740D" w:rsidRPr="006F28EE">
        <w:rPr>
          <w:rFonts w:cs="Times New Roman"/>
        </w:rPr>
        <w:t xml:space="preserve"> të cila</w:t>
      </w:r>
      <w:r w:rsidR="00BD1A8C" w:rsidRPr="006F28EE">
        <w:rPr>
          <w:rFonts w:cs="Times New Roman"/>
        </w:rPr>
        <w:t>t</w:t>
      </w:r>
      <w:r w:rsidR="002F74CC" w:rsidRPr="006F28EE">
        <w:rPr>
          <w:rFonts w:cs="Times New Roman"/>
        </w:rPr>
        <w:t xml:space="preserve"> të paktën </w:t>
      </w:r>
      <w:r w:rsidR="00BD1A8C" w:rsidRPr="006F28EE">
        <w:rPr>
          <w:rFonts w:cs="Times New Roman"/>
        </w:rPr>
        <w:t>10 ore,</w:t>
      </w:r>
      <w:r w:rsidR="00F2789A" w:rsidRPr="006F28EE">
        <w:rPr>
          <w:rFonts w:cs="Times New Roman"/>
        </w:rPr>
        <w:t xml:space="preserve"> në </w:t>
      </w:r>
      <w:r w:rsidR="00BD1A8C" w:rsidRPr="006F28EE">
        <w:rPr>
          <w:rFonts w:cs="Times New Roman"/>
        </w:rPr>
        <w:t>rastin e zepelinave, 20</w:t>
      </w:r>
      <w:r w:rsidR="002F74CC" w:rsidRPr="006F28EE">
        <w:rPr>
          <w:rFonts w:cs="Times New Roman"/>
        </w:rPr>
        <w:t xml:space="preserve"> orë </w:t>
      </w:r>
      <w:r w:rsidR="00BD1A8C" w:rsidRPr="006F28EE">
        <w:rPr>
          <w:rFonts w:cs="Times New Roman"/>
        </w:rPr>
        <w:t>t</w:t>
      </w:r>
      <w:r w:rsidR="00080A09" w:rsidRPr="006F28EE">
        <w:rPr>
          <w:rFonts w:cs="Times New Roman"/>
        </w:rPr>
        <w:t>ë</w:t>
      </w:r>
      <w:r w:rsidR="00877448" w:rsidRPr="006F28EE">
        <w:rPr>
          <w:rFonts w:cs="Times New Roman"/>
        </w:rPr>
        <w:t xml:space="preserve"> jenë </w:t>
      </w:r>
      <w:r w:rsidR="00F2789A" w:rsidRPr="006F28EE">
        <w:rPr>
          <w:rFonts w:cs="Times New Roman"/>
        </w:rPr>
        <w:t xml:space="preserve">në </w:t>
      </w:r>
      <w:r w:rsidR="00A23DA8" w:rsidRPr="006F28EE">
        <w:rPr>
          <w:rFonts w:cs="Times New Roman"/>
        </w:rPr>
        <w:t>kategorinë</w:t>
      </w:r>
      <w:r w:rsidR="00BD1A8C" w:rsidRPr="006F28EE">
        <w:rPr>
          <w:rFonts w:cs="Times New Roman"/>
        </w:rPr>
        <w:t xml:space="preserve"> e </w:t>
      </w:r>
      <w:r w:rsidR="004D45D8" w:rsidRPr="006F28EE">
        <w:rPr>
          <w:rFonts w:cs="Times New Roman"/>
        </w:rPr>
        <w:t>avionëv</w:t>
      </w:r>
      <w:r w:rsidR="00BD1A8C" w:rsidRPr="006F28EE">
        <w:rPr>
          <w:rFonts w:cs="Times New Roman"/>
        </w:rPr>
        <w:t>e t</w:t>
      </w:r>
      <w:r w:rsidR="00080A09" w:rsidRPr="006F28EE">
        <w:rPr>
          <w:rFonts w:cs="Times New Roman"/>
        </w:rPr>
        <w:t>ë</w:t>
      </w:r>
      <w:r w:rsidR="00BD1A8C" w:rsidRPr="006F28EE">
        <w:rPr>
          <w:rFonts w:cs="Times New Roman"/>
        </w:rPr>
        <w:t xml:space="preserve"> </w:t>
      </w:r>
      <w:r w:rsidR="00995179" w:rsidRPr="006F28EE">
        <w:rPr>
          <w:rFonts w:cs="Times New Roman"/>
        </w:rPr>
        <w:t>tjerë</w:t>
      </w:r>
      <w:r w:rsidR="00BD1A8C" w:rsidRPr="006F28EE">
        <w:rPr>
          <w:rFonts w:cs="Times New Roman"/>
        </w:rPr>
        <w:t xml:space="preserve">. </w:t>
      </w:r>
    </w:p>
    <w:p w14:paraId="724B3B4E" w14:textId="1354BB2C" w:rsidR="00BD1A8C" w:rsidRPr="006F28EE" w:rsidRDefault="00CD2618" w:rsidP="00A66576">
      <w:pPr>
        <w:pStyle w:val="Teksti"/>
        <w:rPr>
          <w:rFonts w:cs="Times New Roman"/>
        </w:rPr>
      </w:pPr>
      <w:r w:rsidRPr="006F28EE">
        <w:rPr>
          <w:rFonts w:cs="Times New Roman"/>
        </w:rPr>
        <w:t xml:space="preserve">c) </w:t>
      </w:r>
      <w:r w:rsidR="00BD1A8C" w:rsidRPr="006F28EE">
        <w:rPr>
          <w:rFonts w:cs="Times New Roman"/>
        </w:rPr>
        <w:t>Vetëm</w:t>
      </w:r>
      <w:r w:rsidR="004355FA" w:rsidRPr="006F28EE">
        <w:rPr>
          <w:rFonts w:cs="Times New Roman"/>
        </w:rPr>
        <w:t xml:space="preserve"> për </w:t>
      </w:r>
      <w:r w:rsidR="00BD1A8C" w:rsidRPr="006F28EE">
        <w:rPr>
          <w:rFonts w:cs="Times New Roman"/>
        </w:rPr>
        <w:t xml:space="preserve">helikopterë. Aplikantët që kanë kryer një kurs trajnimi të integruar ATP (H) / IR, ATP (H), CPL (H) / IR ose CPL (H) do të përjashtohen nga kërkesa </w:t>
      </w:r>
      <w:r w:rsidR="001B4C7E" w:rsidRPr="006F28EE">
        <w:rPr>
          <w:rFonts w:cs="Times New Roman"/>
        </w:rPr>
        <w:t xml:space="preserve">e pikës </w:t>
      </w:r>
      <w:r w:rsidR="00BD1A8C" w:rsidRPr="006F28EE">
        <w:rPr>
          <w:rFonts w:cs="Times New Roman"/>
        </w:rPr>
        <w:t xml:space="preserve">(b). </w:t>
      </w:r>
    </w:p>
    <w:p w14:paraId="4D7D873C" w14:textId="77777777" w:rsidR="004015D3" w:rsidRPr="006F28EE" w:rsidRDefault="004015D3" w:rsidP="00A66576">
      <w:pPr>
        <w:pStyle w:val="Teksti"/>
        <w:rPr>
          <w:rFonts w:cs="Times New Roman"/>
        </w:rPr>
      </w:pPr>
    </w:p>
    <w:p w14:paraId="4B2F272E" w14:textId="77777777" w:rsidR="00BD1A8C" w:rsidRPr="006F28EE" w:rsidRDefault="00BD1A8C" w:rsidP="00C67888">
      <w:pPr>
        <w:widowControl w:val="0"/>
        <w:spacing w:after="0" w:line="240" w:lineRule="auto"/>
        <w:jc w:val="both"/>
        <w:rPr>
          <w:rFonts w:ascii="Garamond" w:hAnsi="Garamond" w:cs="Times New Roman"/>
          <w:b/>
          <w:sz w:val="24"/>
          <w:szCs w:val="24"/>
        </w:rPr>
      </w:pPr>
      <w:r w:rsidRPr="006F28EE">
        <w:rPr>
          <w:rFonts w:ascii="Garamond" w:hAnsi="Garamond" w:cs="Times New Roman"/>
          <w:b/>
          <w:sz w:val="24"/>
          <w:szCs w:val="24"/>
        </w:rPr>
        <w:t xml:space="preserve">FCL.615 IR - Njohuri teorike dhe instruksione fluturimi </w:t>
      </w:r>
    </w:p>
    <w:p w14:paraId="3EF7C87D" w14:textId="77777777" w:rsidR="00C67888" w:rsidRPr="006F28EE" w:rsidRDefault="00C67888" w:rsidP="00C67888">
      <w:pPr>
        <w:widowControl w:val="0"/>
        <w:spacing w:after="0" w:line="240" w:lineRule="auto"/>
        <w:jc w:val="both"/>
        <w:rPr>
          <w:rFonts w:ascii="Garamond" w:hAnsi="Garamond" w:cs="Times New Roman"/>
          <w:sz w:val="24"/>
          <w:szCs w:val="24"/>
        </w:rPr>
      </w:pPr>
    </w:p>
    <w:p w14:paraId="70083D54" w14:textId="4BA0C564" w:rsidR="00363092" w:rsidRPr="006F28EE" w:rsidRDefault="00BD1A8C" w:rsidP="00F36E9C">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 xml:space="preserve">a) Kursi. </w:t>
      </w:r>
    </w:p>
    <w:p w14:paraId="522442F1" w14:textId="349D3704" w:rsidR="00BD1A8C" w:rsidRPr="006F28EE" w:rsidRDefault="00BD1A8C" w:rsidP="00363092">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 xml:space="preserve">Aplikantët për IR duhet të </w:t>
      </w:r>
      <w:r w:rsidR="00080A09" w:rsidRPr="006F28EE">
        <w:rPr>
          <w:rFonts w:ascii="Garamond" w:hAnsi="Garamond" w:cs="Times New Roman"/>
          <w:sz w:val="24"/>
          <w:szCs w:val="24"/>
        </w:rPr>
        <w:t>zhvillojnë</w:t>
      </w:r>
      <w:r w:rsidRPr="006F28EE">
        <w:rPr>
          <w:rFonts w:ascii="Garamond" w:hAnsi="Garamond" w:cs="Times New Roman"/>
          <w:sz w:val="24"/>
          <w:szCs w:val="24"/>
        </w:rPr>
        <w:t xml:space="preserve"> një kurs të njohurive teorike dhe instruksione</w:t>
      </w:r>
      <w:r w:rsidR="00877448" w:rsidRPr="006F28EE">
        <w:rPr>
          <w:rFonts w:ascii="Garamond" w:hAnsi="Garamond" w:cs="Times New Roman"/>
          <w:sz w:val="24"/>
          <w:szCs w:val="24"/>
        </w:rPr>
        <w:t xml:space="preserve"> të fluturimit</w:t>
      </w:r>
      <w:r w:rsidRPr="006F28EE">
        <w:rPr>
          <w:rFonts w:ascii="Garamond" w:hAnsi="Garamond" w:cs="Times New Roman"/>
          <w:sz w:val="24"/>
          <w:szCs w:val="24"/>
        </w:rPr>
        <w:t xml:space="preserve"> në një ATO.Kursi duhet të jetë: </w:t>
      </w:r>
    </w:p>
    <w:p w14:paraId="542907DE" w14:textId="0BD79CC0" w:rsidR="00BD1A8C" w:rsidRPr="006F28EE" w:rsidRDefault="00AB2A71" w:rsidP="00CD2618">
      <w:pPr>
        <w:pStyle w:val="Teksti"/>
        <w:rPr>
          <w:rFonts w:cs="Times New Roman"/>
        </w:rPr>
      </w:pPr>
      <w:r w:rsidRPr="006F28EE">
        <w:rPr>
          <w:rFonts w:cs="Times New Roman"/>
        </w:rPr>
        <w:t>1</w:t>
      </w:r>
      <w:r w:rsidR="00CD2618" w:rsidRPr="006F28EE">
        <w:rPr>
          <w:rFonts w:cs="Times New Roman"/>
        </w:rPr>
        <w:t xml:space="preserve">) </w:t>
      </w:r>
      <w:r w:rsidR="00BD1A8C" w:rsidRPr="006F28EE">
        <w:rPr>
          <w:rFonts w:cs="Times New Roman"/>
        </w:rPr>
        <w:t>një kurs i integruar trajnimi i cili përfshin trajnim për IR, në përputhje me</w:t>
      </w:r>
      <w:r w:rsidR="009A1C56" w:rsidRPr="006F28EE">
        <w:rPr>
          <w:rFonts w:cs="Times New Roman"/>
        </w:rPr>
        <w:t xml:space="preserve"> shtojcën </w:t>
      </w:r>
      <w:r w:rsidR="00BD1A8C" w:rsidRPr="006F28EE">
        <w:rPr>
          <w:rFonts w:cs="Times New Roman"/>
        </w:rPr>
        <w:t xml:space="preserve">3 </w:t>
      </w:r>
      <w:r w:rsidR="00363092" w:rsidRPr="006F28EE">
        <w:rPr>
          <w:rFonts w:cs="Times New Roman"/>
        </w:rPr>
        <w:t>të këtij Aneksi</w:t>
      </w:r>
      <w:r w:rsidR="00BD1A8C" w:rsidRPr="006F28EE">
        <w:rPr>
          <w:rFonts w:cs="Times New Roman"/>
        </w:rPr>
        <w:t xml:space="preserve"> </w:t>
      </w:r>
      <w:r w:rsidR="00363092" w:rsidRPr="006F28EE">
        <w:rPr>
          <w:rFonts w:cs="Times New Roman"/>
        </w:rPr>
        <w:t>(</w:t>
      </w:r>
      <w:r w:rsidR="00BD1A8C" w:rsidRPr="006F28EE">
        <w:rPr>
          <w:rFonts w:cs="Times New Roman"/>
        </w:rPr>
        <w:t>Pjes</w:t>
      </w:r>
      <w:r w:rsidR="00363092" w:rsidRPr="006F28EE">
        <w:rPr>
          <w:rFonts w:cs="Times New Roman"/>
        </w:rPr>
        <w:t>a-FCL)</w:t>
      </w:r>
      <w:r w:rsidR="00BD1A8C" w:rsidRPr="006F28EE">
        <w:rPr>
          <w:rFonts w:cs="Times New Roman"/>
        </w:rPr>
        <w:t xml:space="preserve">; ose </w:t>
      </w:r>
    </w:p>
    <w:p w14:paraId="451FB434" w14:textId="400FD00F" w:rsidR="00BD1A8C" w:rsidRPr="006F28EE" w:rsidRDefault="00AB2A71" w:rsidP="00CD2618">
      <w:pPr>
        <w:pStyle w:val="Teksti"/>
        <w:rPr>
          <w:rFonts w:cs="Times New Roman"/>
        </w:rPr>
      </w:pPr>
      <w:r w:rsidRPr="006F28EE">
        <w:rPr>
          <w:rFonts w:cs="Times New Roman"/>
        </w:rPr>
        <w:t>2</w:t>
      </w:r>
      <w:r w:rsidR="00CD2618" w:rsidRPr="006F28EE">
        <w:rPr>
          <w:rFonts w:cs="Times New Roman"/>
        </w:rPr>
        <w:t xml:space="preserve">) </w:t>
      </w:r>
      <w:r w:rsidR="00BD1A8C" w:rsidRPr="006F28EE">
        <w:rPr>
          <w:rFonts w:cs="Times New Roman"/>
        </w:rPr>
        <w:t>një kurs modular në përputhje me</w:t>
      </w:r>
      <w:r w:rsidR="009A1C56" w:rsidRPr="006F28EE">
        <w:rPr>
          <w:rFonts w:cs="Times New Roman"/>
        </w:rPr>
        <w:t xml:space="preserve"> shtojcën </w:t>
      </w:r>
      <w:r w:rsidR="00BD1A8C" w:rsidRPr="006F28EE">
        <w:rPr>
          <w:rFonts w:cs="Times New Roman"/>
        </w:rPr>
        <w:t xml:space="preserve">6 </w:t>
      </w:r>
      <w:r w:rsidR="00363092" w:rsidRPr="006F28EE">
        <w:rPr>
          <w:rFonts w:cs="Times New Roman"/>
        </w:rPr>
        <w:t>të këtij Aneksi (Pjesa –FCL)</w:t>
      </w:r>
      <w:r w:rsidR="00BD1A8C" w:rsidRPr="006F28EE">
        <w:rPr>
          <w:rFonts w:cs="Times New Roman"/>
        </w:rPr>
        <w:t xml:space="preserve">. </w:t>
      </w:r>
    </w:p>
    <w:p w14:paraId="6C50FF96" w14:textId="77777777" w:rsidR="00BD1A8C" w:rsidRPr="006F28EE" w:rsidRDefault="00BD1A8C" w:rsidP="00F36E9C">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 xml:space="preserve">(b) Ekzaminimi. </w:t>
      </w:r>
    </w:p>
    <w:p w14:paraId="7A6A0F61" w14:textId="2F98FBE0" w:rsidR="00BD1A8C" w:rsidRPr="006F28EE" w:rsidRDefault="00227F3B" w:rsidP="00F36E9C">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Aplikantë</w:t>
      </w:r>
      <w:r w:rsidR="00BD1A8C" w:rsidRPr="006F28EE">
        <w:rPr>
          <w:rFonts w:ascii="Garamond" w:hAnsi="Garamond" w:cs="Times New Roman"/>
          <w:sz w:val="24"/>
          <w:szCs w:val="24"/>
        </w:rPr>
        <w:t>t</w:t>
      </w:r>
      <w:r w:rsidR="006E6772" w:rsidRPr="006F28EE">
        <w:rPr>
          <w:rFonts w:ascii="Garamond" w:hAnsi="Garamond" w:cs="Times New Roman"/>
          <w:sz w:val="24"/>
          <w:szCs w:val="24"/>
        </w:rPr>
        <w:t xml:space="preserve"> duhet të </w:t>
      </w:r>
      <w:r w:rsidR="00080A09" w:rsidRPr="006F28EE">
        <w:rPr>
          <w:rFonts w:ascii="Garamond" w:hAnsi="Garamond" w:cs="Times New Roman"/>
          <w:sz w:val="24"/>
          <w:szCs w:val="24"/>
        </w:rPr>
        <w:t>demonstrojnë</w:t>
      </w:r>
      <w:r w:rsidR="00B61D1A" w:rsidRPr="006F28EE">
        <w:rPr>
          <w:rFonts w:ascii="Garamond" w:hAnsi="Garamond" w:cs="Times New Roman"/>
          <w:sz w:val="24"/>
          <w:szCs w:val="24"/>
        </w:rPr>
        <w:t xml:space="preserve"> një </w:t>
      </w:r>
      <w:r w:rsidR="00BD1A8C" w:rsidRPr="006F28EE">
        <w:rPr>
          <w:rFonts w:ascii="Garamond" w:hAnsi="Garamond" w:cs="Times New Roman"/>
          <w:sz w:val="24"/>
          <w:szCs w:val="24"/>
        </w:rPr>
        <w:t>nivel</w:t>
      </w:r>
      <w:r w:rsidR="002F74CC" w:rsidRPr="006F28EE">
        <w:rPr>
          <w:rFonts w:ascii="Garamond" w:hAnsi="Garamond" w:cs="Times New Roman"/>
          <w:sz w:val="24"/>
          <w:szCs w:val="24"/>
        </w:rPr>
        <w:t xml:space="preserve"> të njohur</w:t>
      </w:r>
      <w:r w:rsidR="00BD1A8C" w:rsidRPr="006F28EE">
        <w:rPr>
          <w:rFonts w:ascii="Garamond" w:hAnsi="Garamond" w:cs="Times New Roman"/>
          <w:sz w:val="24"/>
          <w:szCs w:val="24"/>
        </w:rPr>
        <w:t>ive teorike t</w:t>
      </w:r>
      <w:r w:rsidR="00080A09" w:rsidRPr="006F28EE">
        <w:rPr>
          <w:rFonts w:ascii="Garamond" w:hAnsi="Garamond" w:cs="Times New Roman"/>
          <w:sz w:val="24"/>
          <w:szCs w:val="24"/>
        </w:rPr>
        <w:t>ë</w:t>
      </w:r>
      <w:r w:rsidR="00BD1A8C" w:rsidRPr="006F28EE">
        <w:rPr>
          <w:rFonts w:ascii="Garamond" w:hAnsi="Garamond" w:cs="Times New Roman"/>
          <w:sz w:val="24"/>
          <w:szCs w:val="24"/>
        </w:rPr>
        <w:t xml:space="preserve"> duhura t</w:t>
      </w:r>
      <w:r w:rsidR="00080A09" w:rsidRPr="006F28EE">
        <w:rPr>
          <w:rFonts w:ascii="Garamond" w:hAnsi="Garamond" w:cs="Times New Roman"/>
          <w:sz w:val="24"/>
          <w:szCs w:val="24"/>
        </w:rPr>
        <w:t>ë</w:t>
      </w:r>
      <w:r w:rsidR="00BD1A8C" w:rsidRPr="006F28EE">
        <w:rPr>
          <w:rFonts w:ascii="Garamond" w:hAnsi="Garamond" w:cs="Times New Roman"/>
          <w:sz w:val="24"/>
          <w:szCs w:val="24"/>
        </w:rPr>
        <w:t xml:space="preserve"> privilegjeve</w:t>
      </w:r>
      <w:r w:rsidR="00F536B0" w:rsidRPr="006F28EE">
        <w:rPr>
          <w:rFonts w:ascii="Garamond" w:hAnsi="Garamond" w:cs="Times New Roman"/>
          <w:sz w:val="24"/>
          <w:szCs w:val="24"/>
        </w:rPr>
        <w:t xml:space="preserve"> që </w:t>
      </w:r>
      <w:r w:rsidR="00BD1A8C" w:rsidRPr="006F28EE">
        <w:rPr>
          <w:rFonts w:ascii="Garamond" w:hAnsi="Garamond" w:cs="Times New Roman"/>
          <w:sz w:val="24"/>
          <w:szCs w:val="24"/>
        </w:rPr>
        <w:t>u jepen</w:t>
      </w:r>
      <w:r w:rsidR="00F2789A" w:rsidRPr="006F28EE">
        <w:rPr>
          <w:rFonts w:ascii="Garamond" w:hAnsi="Garamond" w:cs="Times New Roman"/>
          <w:sz w:val="24"/>
          <w:szCs w:val="24"/>
        </w:rPr>
        <w:t xml:space="preserve"> në </w:t>
      </w:r>
      <w:r w:rsidR="00BD1A8C" w:rsidRPr="006F28EE">
        <w:rPr>
          <w:rFonts w:ascii="Garamond" w:hAnsi="Garamond" w:cs="Times New Roman"/>
          <w:sz w:val="24"/>
          <w:szCs w:val="24"/>
        </w:rPr>
        <w:t>l</w:t>
      </w:r>
      <w:r w:rsidR="000A700A" w:rsidRPr="006F28EE">
        <w:rPr>
          <w:rFonts w:ascii="Garamond" w:hAnsi="Garamond" w:cs="Times New Roman"/>
          <w:sz w:val="24"/>
          <w:szCs w:val="24"/>
        </w:rPr>
        <w:t>ë</w:t>
      </w:r>
      <w:r w:rsidR="00BD1A8C" w:rsidRPr="006F28EE">
        <w:rPr>
          <w:rFonts w:ascii="Garamond" w:hAnsi="Garamond" w:cs="Times New Roman"/>
          <w:sz w:val="24"/>
          <w:szCs w:val="24"/>
        </w:rPr>
        <w:t>nd</w:t>
      </w:r>
      <w:r w:rsidR="000A700A" w:rsidRPr="006F28EE">
        <w:rPr>
          <w:rFonts w:ascii="Garamond" w:hAnsi="Garamond" w:cs="Times New Roman"/>
          <w:sz w:val="24"/>
          <w:szCs w:val="24"/>
        </w:rPr>
        <w:t>ë</w:t>
      </w:r>
      <w:r w:rsidR="00BD1A8C" w:rsidRPr="006F28EE">
        <w:rPr>
          <w:rFonts w:ascii="Garamond" w:hAnsi="Garamond" w:cs="Times New Roman"/>
          <w:sz w:val="24"/>
          <w:szCs w:val="24"/>
        </w:rPr>
        <w:t xml:space="preserve">t e </w:t>
      </w:r>
      <w:r w:rsidR="00080A09" w:rsidRPr="006F28EE">
        <w:rPr>
          <w:rFonts w:ascii="Garamond" w:hAnsi="Garamond" w:cs="Times New Roman"/>
          <w:sz w:val="24"/>
          <w:szCs w:val="24"/>
        </w:rPr>
        <w:t>mëposhtme</w:t>
      </w:r>
      <w:r w:rsidR="004B1B1B" w:rsidRPr="006F28EE">
        <w:rPr>
          <w:rFonts w:ascii="Garamond" w:hAnsi="Garamond" w:cs="Times New Roman"/>
          <w:sz w:val="24"/>
          <w:szCs w:val="24"/>
        </w:rPr>
        <w:t>:</w:t>
      </w:r>
      <w:r w:rsidR="00BD1A8C" w:rsidRPr="006F28EE">
        <w:rPr>
          <w:rFonts w:ascii="Garamond" w:hAnsi="Garamond" w:cs="Times New Roman"/>
          <w:sz w:val="24"/>
          <w:szCs w:val="24"/>
        </w:rPr>
        <w:t xml:space="preserve"> </w:t>
      </w:r>
    </w:p>
    <w:p w14:paraId="51DD0009" w14:textId="77777777" w:rsidR="00BD1A8C" w:rsidRPr="006F28EE" w:rsidRDefault="00BD1A8C" w:rsidP="00F36E9C">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 xml:space="preserve">-(1) Ligjet e ajrit, </w:t>
      </w:r>
    </w:p>
    <w:p w14:paraId="26574698" w14:textId="36EA9936" w:rsidR="00BD1A8C" w:rsidRPr="006F28EE" w:rsidRDefault="00BD1A8C" w:rsidP="00F36E9C">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 xml:space="preserve">-(2) Njohuri të </w:t>
      </w:r>
      <w:r w:rsidR="00EB2F14" w:rsidRPr="006F28EE">
        <w:rPr>
          <w:rFonts w:ascii="Garamond" w:hAnsi="Garamond" w:cs="Times New Roman"/>
          <w:sz w:val="24"/>
          <w:szCs w:val="24"/>
        </w:rPr>
        <w:t>përgjith</w:t>
      </w:r>
      <w:r w:rsidRPr="006F28EE">
        <w:rPr>
          <w:rFonts w:ascii="Garamond" w:hAnsi="Garamond" w:cs="Times New Roman"/>
          <w:sz w:val="24"/>
          <w:szCs w:val="24"/>
        </w:rPr>
        <w:t>shme</w:t>
      </w:r>
      <w:r w:rsidR="004D45D8" w:rsidRPr="006F28EE">
        <w:rPr>
          <w:rFonts w:ascii="Garamond" w:hAnsi="Garamond" w:cs="Times New Roman"/>
          <w:sz w:val="24"/>
          <w:szCs w:val="24"/>
        </w:rPr>
        <w:t xml:space="preserve"> të avionit</w:t>
      </w:r>
      <w:r w:rsidRPr="006F28EE">
        <w:rPr>
          <w:rFonts w:ascii="Garamond" w:hAnsi="Garamond" w:cs="Times New Roman"/>
          <w:sz w:val="24"/>
          <w:szCs w:val="24"/>
        </w:rPr>
        <w:t xml:space="preserve"> – </w:t>
      </w:r>
      <w:r w:rsidR="00080A09" w:rsidRPr="006F28EE">
        <w:rPr>
          <w:rFonts w:ascii="Garamond" w:hAnsi="Garamond" w:cs="Times New Roman"/>
          <w:sz w:val="24"/>
          <w:szCs w:val="24"/>
        </w:rPr>
        <w:t xml:space="preserve">përdorimi </w:t>
      </w:r>
      <w:r w:rsidRPr="006F28EE">
        <w:rPr>
          <w:rFonts w:ascii="Garamond" w:hAnsi="Garamond" w:cs="Times New Roman"/>
          <w:sz w:val="24"/>
          <w:szCs w:val="24"/>
        </w:rPr>
        <w:t xml:space="preserve">i </w:t>
      </w:r>
      <w:r w:rsidR="00080A09" w:rsidRPr="006F28EE">
        <w:rPr>
          <w:rFonts w:ascii="Garamond" w:hAnsi="Garamond" w:cs="Times New Roman"/>
          <w:sz w:val="24"/>
          <w:szCs w:val="24"/>
        </w:rPr>
        <w:t>instrumenteve</w:t>
      </w:r>
      <w:r w:rsidRPr="006F28EE">
        <w:rPr>
          <w:rFonts w:ascii="Garamond" w:hAnsi="Garamond" w:cs="Times New Roman"/>
          <w:sz w:val="24"/>
          <w:szCs w:val="24"/>
        </w:rPr>
        <w:t xml:space="preserve">, </w:t>
      </w:r>
    </w:p>
    <w:p w14:paraId="7D3BE937" w14:textId="4E1470D6" w:rsidR="00BD1A8C" w:rsidRPr="006F28EE" w:rsidRDefault="00BD1A8C" w:rsidP="00F36E9C">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 xml:space="preserve">-(3) Planifikimi i fluturimit dhe </w:t>
      </w:r>
      <w:r w:rsidR="00080A09" w:rsidRPr="006F28EE">
        <w:rPr>
          <w:rFonts w:ascii="Garamond" w:hAnsi="Garamond" w:cs="Times New Roman"/>
          <w:sz w:val="24"/>
          <w:szCs w:val="24"/>
        </w:rPr>
        <w:t>mbikëqyrja</w:t>
      </w:r>
      <w:r w:rsidRPr="006F28EE">
        <w:rPr>
          <w:rFonts w:ascii="Garamond" w:hAnsi="Garamond" w:cs="Times New Roman"/>
          <w:sz w:val="24"/>
          <w:szCs w:val="24"/>
        </w:rPr>
        <w:t xml:space="preserve">, </w:t>
      </w:r>
    </w:p>
    <w:p w14:paraId="7E6EE56D" w14:textId="77777777" w:rsidR="00BD1A8C" w:rsidRPr="006F28EE" w:rsidRDefault="00BD1A8C" w:rsidP="00F36E9C">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 xml:space="preserve">-(4) Performanca e njeriut, </w:t>
      </w:r>
    </w:p>
    <w:p w14:paraId="7F648FF0" w14:textId="77777777" w:rsidR="00BD1A8C" w:rsidRPr="006F28EE" w:rsidRDefault="00BD1A8C" w:rsidP="00F36E9C">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 xml:space="preserve">-(5) Meteorologji, </w:t>
      </w:r>
    </w:p>
    <w:p w14:paraId="4FF2E871" w14:textId="6320F0E5" w:rsidR="00BD1A8C" w:rsidRPr="006F28EE" w:rsidRDefault="00BD1A8C" w:rsidP="00F36E9C">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-(6) Radio</w:t>
      </w:r>
      <w:r w:rsidR="00080A09" w:rsidRPr="006F28EE">
        <w:rPr>
          <w:rFonts w:ascii="Garamond" w:hAnsi="Garamond" w:cs="Times New Roman"/>
          <w:sz w:val="24"/>
          <w:szCs w:val="24"/>
        </w:rPr>
        <w:t>n</w:t>
      </w:r>
      <w:r w:rsidRPr="006F28EE">
        <w:rPr>
          <w:rFonts w:ascii="Garamond" w:hAnsi="Garamond" w:cs="Times New Roman"/>
          <w:sz w:val="24"/>
          <w:szCs w:val="24"/>
        </w:rPr>
        <w:t xml:space="preserve">avigacioni, </w:t>
      </w:r>
    </w:p>
    <w:p w14:paraId="34CC1370" w14:textId="2BA2A4E0" w:rsidR="00BD1A8C" w:rsidRPr="006F28EE" w:rsidRDefault="00BD1A8C" w:rsidP="00F36E9C">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-(7) Komunikimet</w:t>
      </w:r>
      <w:r w:rsidR="00F2789A" w:rsidRPr="006F28EE">
        <w:rPr>
          <w:rFonts w:ascii="Garamond" w:hAnsi="Garamond" w:cs="Times New Roman"/>
          <w:sz w:val="24"/>
          <w:szCs w:val="24"/>
        </w:rPr>
        <w:t xml:space="preserve"> </w:t>
      </w:r>
    </w:p>
    <w:p w14:paraId="42D33B00" w14:textId="77777777" w:rsidR="00C67888" w:rsidRPr="006F28EE" w:rsidRDefault="00C67888" w:rsidP="00F36E9C">
      <w:pPr>
        <w:widowControl w:val="0"/>
        <w:spacing w:after="0" w:line="240" w:lineRule="auto"/>
        <w:ind w:firstLine="284"/>
        <w:jc w:val="both"/>
        <w:rPr>
          <w:rFonts w:ascii="Garamond" w:hAnsi="Garamond" w:cs="Times New Roman"/>
          <w:sz w:val="24"/>
          <w:szCs w:val="24"/>
        </w:rPr>
      </w:pPr>
    </w:p>
    <w:p w14:paraId="1412881B" w14:textId="4BB3A553" w:rsidR="00BD1A8C" w:rsidRPr="006F28EE" w:rsidRDefault="00BD1A8C" w:rsidP="00C67888">
      <w:pPr>
        <w:widowControl w:val="0"/>
        <w:spacing w:after="0" w:line="240" w:lineRule="auto"/>
        <w:jc w:val="both"/>
        <w:rPr>
          <w:rFonts w:ascii="Garamond" w:hAnsi="Garamond" w:cs="Times New Roman"/>
          <w:b/>
          <w:sz w:val="24"/>
          <w:szCs w:val="24"/>
        </w:rPr>
      </w:pPr>
      <w:r w:rsidRPr="006F28EE">
        <w:rPr>
          <w:rFonts w:ascii="Garamond" w:hAnsi="Garamond" w:cs="Times New Roman"/>
          <w:b/>
          <w:sz w:val="24"/>
          <w:szCs w:val="24"/>
        </w:rPr>
        <w:t xml:space="preserve">FCL.620 IR - Testi i </w:t>
      </w:r>
      <w:r w:rsidR="00080A09" w:rsidRPr="006F28EE">
        <w:rPr>
          <w:rFonts w:ascii="Garamond" w:hAnsi="Garamond" w:cs="Times New Roman"/>
          <w:b/>
          <w:sz w:val="24"/>
          <w:szCs w:val="24"/>
        </w:rPr>
        <w:t>a</w:t>
      </w:r>
      <w:r w:rsidR="000C57B2" w:rsidRPr="006F28EE">
        <w:rPr>
          <w:rFonts w:ascii="Garamond" w:hAnsi="Garamond" w:cs="Times New Roman"/>
          <w:b/>
          <w:sz w:val="24"/>
          <w:szCs w:val="24"/>
        </w:rPr>
        <w:t>ftësisë</w:t>
      </w:r>
      <w:r w:rsidRPr="006F28EE">
        <w:rPr>
          <w:rFonts w:ascii="Garamond" w:hAnsi="Garamond" w:cs="Times New Roman"/>
          <w:b/>
          <w:sz w:val="24"/>
          <w:szCs w:val="24"/>
        </w:rPr>
        <w:t xml:space="preserve"> </w:t>
      </w:r>
    </w:p>
    <w:p w14:paraId="51834853" w14:textId="77777777" w:rsidR="00C67888" w:rsidRPr="006F28EE" w:rsidRDefault="00C67888" w:rsidP="00C67888">
      <w:pPr>
        <w:widowControl w:val="0"/>
        <w:spacing w:after="0" w:line="240" w:lineRule="auto"/>
        <w:jc w:val="both"/>
        <w:rPr>
          <w:rFonts w:ascii="Garamond" w:hAnsi="Garamond" w:cs="Times New Roman"/>
          <w:sz w:val="24"/>
          <w:szCs w:val="24"/>
        </w:rPr>
      </w:pPr>
    </w:p>
    <w:p w14:paraId="25FC342D" w14:textId="69A5218D" w:rsidR="00BD1A8C" w:rsidRPr="006F28EE" w:rsidRDefault="00BD1A8C" w:rsidP="00C67888">
      <w:pPr>
        <w:pStyle w:val="Teksti"/>
        <w:ind w:firstLine="0"/>
        <w:rPr>
          <w:rFonts w:cs="Times New Roman"/>
        </w:rPr>
      </w:pPr>
      <w:r w:rsidRPr="006F28EE">
        <w:rPr>
          <w:rFonts w:cs="Times New Roman"/>
        </w:rPr>
        <w:lastRenderedPageBreak/>
        <w:t>Aplikantët për IR duhet të kalojnë një test aftësie në përputhje me</w:t>
      </w:r>
      <w:r w:rsidR="009A1C56" w:rsidRPr="006F28EE">
        <w:rPr>
          <w:rFonts w:cs="Times New Roman"/>
        </w:rPr>
        <w:t xml:space="preserve"> shtojcën </w:t>
      </w:r>
      <w:r w:rsidRPr="006F28EE">
        <w:rPr>
          <w:rFonts w:cs="Times New Roman"/>
        </w:rPr>
        <w:t>7 të</w:t>
      </w:r>
      <w:r w:rsidR="00AD25EC" w:rsidRPr="006F28EE">
        <w:rPr>
          <w:rFonts w:cs="Times New Roman"/>
        </w:rPr>
        <w:t>këtij Aneksi</w:t>
      </w:r>
      <w:r w:rsidRPr="006F28EE">
        <w:rPr>
          <w:rFonts w:cs="Times New Roman"/>
        </w:rPr>
        <w:t xml:space="preserve">, ku të demonstrojnë aftësinë </w:t>
      </w:r>
      <w:r w:rsidR="00AD25EC" w:rsidRPr="006F28EE">
        <w:rPr>
          <w:rFonts w:cs="Times New Roman"/>
        </w:rPr>
        <w:t xml:space="preserve">e tyre </w:t>
      </w:r>
      <w:r w:rsidRPr="006F28EE">
        <w:rPr>
          <w:rFonts w:cs="Times New Roman"/>
        </w:rPr>
        <w:t xml:space="preserve">për të kryer procedurat dhe manovrat </w:t>
      </w:r>
      <w:r w:rsidR="00AD25EC" w:rsidRPr="006F28EE">
        <w:rPr>
          <w:rFonts w:cs="Times New Roman"/>
        </w:rPr>
        <w:t xml:space="preserve">përkatëse </w:t>
      </w:r>
      <w:r w:rsidRPr="006F28EE">
        <w:rPr>
          <w:rFonts w:cs="Times New Roman"/>
        </w:rPr>
        <w:t xml:space="preserve">me një shkallë të kompetencës të përshtatshme për privilegjet e </w:t>
      </w:r>
      <w:r w:rsidR="00045FE2" w:rsidRPr="006F28EE">
        <w:rPr>
          <w:rFonts w:cs="Times New Roman"/>
        </w:rPr>
        <w:t xml:space="preserve">fituara. </w:t>
      </w:r>
      <w:r w:rsidRPr="006F28EE">
        <w:rPr>
          <w:rFonts w:cs="Times New Roman"/>
        </w:rPr>
        <w:t xml:space="preserve"> </w:t>
      </w:r>
    </w:p>
    <w:p w14:paraId="347A7896" w14:textId="77777777" w:rsidR="00C67888" w:rsidRPr="006F28EE" w:rsidRDefault="00C67888" w:rsidP="00C67888">
      <w:pPr>
        <w:widowControl w:val="0"/>
        <w:spacing w:after="0" w:line="240" w:lineRule="auto"/>
        <w:jc w:val="both"/>
        <w:rPr>
          <w:rFonts w:ascii="Garamond" w:hAnsi="Garamond" w:cs="Times New Roman"/>
          <w:sz w:val="24"/>
          <w:szCs w:val="24"/>
        </w:rPr>
      </w:pPr>
    </w:p>
    <w:p w14:paraId="25966F63" w14:textId="23E731B6" w:rsidR="00BD1A8C" w:rsidRPr="006F28EE" w:rsidRDefault="00BD1A8C" w:rsidP="00C67888">
      <w:pPr>
        <w:widowControl w:val="0"/>
        <w:spacing w:after="0" w:line="240" w:lineRule="auto"/>
        <w:jc w:val="both"/>
        <w:rPr>
          <w:rFonts w:ascii="Garamond" w:hAnsi="Garamond" w:cs="Times New Roman"/>
          <w:b/>
          <w:sz w:val="24"/>
          <w:szCs w:val="24"/>
        </w:rPr>
      </w:pPr>
      <w:r w:rsidRPr="006F28EE">
        <w:rPr>
          <w:rFonts w:ascii="Garamond" w:hAnsi="Garamond" w:cs="Times New Roman"/>
          <w:b/>
          <w:sz w:val="24"/>
          <w:szCs w:val="24"/>
        </w:rPr>
        <w:t xml:space="preserve">FCL.625 IR </w:t>
      </w:r>
      <w:r w:rsidR="003B5C40" w:rsidRPr="006F28EE">
        <w:rPr>
          <w:rFonts w:ascii="Garamond" w:hAnsi="Garamond" w:cs="Times New Roman"/>
          <w:b/>
          <w:sz w:val="24"/>
          <w:szCs w:val="24"/>
        </w:rPr>
        <w:t>-</w:t>
      </w:r>
      <w:r w:rsidRPr="006F28EE">
        <w:rPr>
          <w:rFonts w:ascii="Garamond" w:hAnsi="Garamond" w:cs="Times New Roman"/>
          <w:b/>
          <w:sz w:val="24"/>
          <w:szCs w:val="24"/>
        </w:rPr>
        <w:t xml:space="preserve">Vlefshmëria, rivalidimi dhe rinovimi </w:t>
      </w:r>
    </w:p>
    <w:p w14:paraId="5970E390" w14:textId="77777777" w:rsidR="00C67888" w:rsidRPr="006F28EE" w:rsidRDefault="00C67888" w:rsidP="00C67888">
      <w:pPr>
        <w:widowControl w:val="0"/>
        <w:spacing w:after="0" w:line="240" w:lineRule="auto"/>
        <w:jc w:val="both"/>
        <w:rPr>
          <w:rFonts w:ascii="Garamond" w:hAnsi="Garamond" w:cs="Times New Roman"/>
          <w:sz w:val="24"/>
          <w:szCs w:val="24"/>
        </w:rPr>
      </w:pPr>
    </w:p>
    <w:p w14:paraId="527AE45F" w14:textId="137EDF6E" w:rsidR="003B5C40" w:rsidRPr="006F28EE" w:rsidRDefault="00CD2618" w:rsidP="00CD2618">
      <w:pPr>
        <w:pStyle w:val="Teksti"/>
        <w:rPr>
          <w:rFonts w:cs="Times New Roman"/>
        </w:rPr>
      </w:pPr>
      <w:r w:rsidRPr="006F28EE">
        <w:rPr>
          <w:rFonts w:cs="Times New Roman"/>
        </w:rPr>
        <w:t xml:space="preserve">a) </w:t>
      </w:r>
      <w:r w:rsidR="00BD1A8C" w:rsidRPr="006F28EE">
        <w:rPr>
          <w:rFonts w:cs="Times New Roman"/>
        </w:rPr>
        <w:t>Vlefshmëria</w:t>
      </w:r>
      <w:r w:rsidR="000C57B2" w:rsidRPr="006F28EE">
        <w:rPr>
          <w:rFonts w:cs="Times New Roman"/>
        </w:rPr>
        <w:t xml:space="preserve">. </w:t>
      </w:r>
    </w:p>
    <w:p w14:paraId="173BEAE8" w14:textId="4F97F42A" w:rsidR="00BD1A8C" w:rsidRPr="006F28EE" w:rsidRDefault="000C57B2" w:rsidP="00CD2618">
      <w:pPr>
        <w:pStyle w:val="Teksti"/>
        <w:rPr>
          <w:rFonts w:cs="Times New Roman"/>
        </w:rPr>
      </w:pPr>
      <w:r w:rsidRPr="006F28EE">
        <w:rPr>
          <w:rFonts w:cs="Times New Roman"/>
        </w:rPr>
        <w:t xml:space="preserve">Një </w:t>
      </w:r>
      <w:r w:rsidR="00BD1A8C" w:rsidRPr="006F28EE">
        <w:rPr>
          <w:rFonts w:cs="Times New Roman"/>
        </w:rPr>
        <w:t xml:space="preserve">IR do të jetë e vlefshme për 1 vit. </w:t>
      </w:r>
    </w:p>
    <w:p w14:paraId="70AF73C3" w14:textId="71E00DF7" w:rsidR="00BD1A8C" w:rsidRPr="006F28EE" w:rsidRDefault="00CD2618" w:rsidP="00CD2618">
      <w:pPr>
        <w:pStyle w:val="Teksti"/>
        <w:rPr>
          <w:rFonts w:cs="Times New Roman"/>
        </w:rPr>
      </w:pPr>
      <w:r w:rsidRPr="006F28EE">
        <w:rPr>
          <w:rFonts w:cs="Times New Roman"/>
        </w:rPr>
        <w:t xml:space="preserve">b) </w:t>
      </w:r>
      <w:r w:rsidR="00BD1A8C" w:rsidRPr="006F28EE">
        <w:rPr>
          <w:rFonts w:cs="Times New Roman"/>
        </w:rPr>
        <w:t xml:space="preserve">Rivalidimi. </w:t>
      </w:r>
    </w:p>
    <w:p w14:paraId="7218D84E" w14:textId="77777777" w:rsidR="00286C92" w:rsidRPr="006F28EE" w:rsidRDefault="00BD1A8C" w:rsidP="00C67888">
      <w:pPr>
        <w:pStyle w:val="Teksti"/>
        <w:rPr>
          <w:rFonts w:cs="Times New Roman"/>
        </w:rPr>
      </w:pPr>
      <w:r w:rsidRPr="006F28EE">
        <w:rPr>
          <w:rFonts w:cs="Times New Roman"/>
        </w:rPr>
        <w:t>1) Një IR</w:t>
      </w:r>
      <w:r w:rsidR="006E6772" w:rsidRPr="006F28EE">
        <w:rPr>
          <w:rFonts w:cs="Times New Roman"/>
        </w:rPr>
        <w:t xml:space="preserve"> duhet të </w:t>
      </w:r>
      <w:r w:rsidRPr="006F28EE">
        <w:rPr>
          <w:rFonts w:cs="Times New Roman"/>
        </w:rPr>
        <w:t>rivle</w:t>
      </w:r>
      <w:r w:rsidR="00C05F80" w:rsidRPr="006F28EE">
        <w:rPr>
          <w:rFonts w:cs="Times New Roman"/>
        </w:rPr>
        <w:t>rë</w:t>
      </w:r>
      <w:r w:rsidRPr="006F28EE">
        <w:rPr>
          <w:rFonts w:cs="Times New Roman"/>
        </w:rPr>
        <w:t xml:space="preserve">sohet </w:t>
      </w:r>
      <w:r w:rsidR="00080A09" w:rsidRPr="006F28EE">
        <w:rPr>
          <w:rFonts w:cs="Times New Roman"/>
        </w:rPr>
        <w:t>menjëherë</w:t>
      </w:r>
      <w:r w:rsidRPr="006F28EE">
        <w:rPr>
          <w:rFonts w:cs="Times New Roman"/>
        </w:rPr>
        <w:t xml:space="preserve"> brenda 3 muajve </w:t>
      </w:r>
      <w:r w:rsidR="00080A09" w:rsidRPr="006F28EE">
        <w:rPr>
          <w:rFonts w:cs="Times New Roman"/>
        </w:rPr>
        <w:t>përpara</w:t>
      </w:r>
      <w:r w:rsidRPr="006F28EE">
        <w:rPr>
          <w:rFonts w:cs="Times New Roman"/>
        </w:rPr>
        <w:t xml:space="preserve"> </w:t>
      </w:r>
      <w:r w:rsidR="00080A09" w:rsidRPr="006F28EE">
        <w:rPr>
          <w:rFonts w:cs="Times New Roman"/>
        </w:rPr>
        <w:t xml:space="preserve">datës së </w:t>
      </w:r>
      <w:r w:rsidRPr="006F28EE">
        <w:rPr>
          <w:rFonts w:cs="Times New Roman"/>
        </w:rPr>
        <w:t xml:space="preserve">skadimit të </w:t>
      </w:r>
      <w:r w:rsidR="003B5C40" w:rsidRPr="006F28EE">
        <w:rPr>
          <w:rFonts w:cs="Times New Roman"/>
        </w:rPr>
        <w:t xml:space="preserve">tij duke </w:t>
      </w:r>
    </w:p>
    <w:p w14:paraId="0277C361" w14:textId="782D04AA" w:rsidR="00C67888" w:rsidRPr="006F28EE" w:rsidRDefault="003B5C40" w:rsidP="00C67888">
      <w:pPr>
        <w:pStyle w:val="Teksti"/>
        <w:rPr>
          <w:rFonts w:cs="Times New Roman"/>
        </w:rPr>
      </w:pPr>
      <w:r w:rsidRPr="006F28EE">
        <w:rPr>
          <w:rFonts w:cs="Times New Roman"/>
        </w:rPr>
        <w:t>respektuar kriteret e rivlerësimit për kategorinë përkatëse të avionëve</w:t>
      </w:r>
      <w:r w:rsidR="00BD1A8C" w:rsidRPr="006F28EE">
        <w:rPr>
          <w:rFonts w:cs="Times New Roman"/>
        </w:rPr>
        <w:t xml:space="preserve">. </w:t>
      </w:r>
    </w:p>
    <w:p w14:paraId="3CB172F7" w14:textId="77777777" w:rsidR="00286C92" w:rsidRPr="006F28EE" w:rsidRDefault="003B5C40" w:rsidP="00C67888">
      <w:pPr>
        <w:pStyle w:val="Teksti"/>
        <w:rPr>
          <w:rFonts w:eastAsia="Calibri" w:cs="Times New Roman"/>
          <w:lang w:eastAsia="en-GB"/>
        </w:rPr>
      </w:pPr>
      <w:r w:rsidRPr="006F28EE">
        <w:rPr>
          <w:rFonts w:eastAsia="Calibri" w:cs="Times New Roman"/>
          <w:lang w:eastAsia="en-GB"/>
        </w:rPr>
        <w:t xml:space="preserve">(2) Nëse aplikantët vendosin të përmbushin kërkesat e rivlerësimit më herët sesa përcaktohet </w:t>
      </w:r>
    </w:p>
    <w:p w14:paraId="558FBBE0" w14:textId="5E92B187" w:rsidR="00C67888" w:rsidRPr="006F28EE" w:rsidRDefault="003B5C40" w:rsidP="00C67888">
      <w:pPr>
        <w:pStyle w:val="Teksti"/>
        <w:rPr>
          <w:rFonts w:eastAsia="Calibri" w:cs="Times New Roman"/>
          <w:lang w:eastAsia="en-GB"/>
        </w:rPr>
      </w:pPr>
      <w:r w:rsidRPr="006F28EE">
        <w:rPr>
          <w:rFonts w:eastAsia="Calibri" w:cs="Times New Roman"/>
          <w:lang w:eastAsia="en-GB"/>
        </w:rPr>
        <w:t>në pikën (1), periudha e re e vlefshmërisë fillon nga data e kontrollit të aftësisë.</w:t>
      </w:r>
    </w:p>
    <w:p w14:paraId="59B72DC6" w14:textId="77777777" w:rsidR="00286C92" w:rsidRPr="006F28EE" w:rsidRDefault="003B5C40" w:rsidP="00C67888">
      <w:pPr>
        <w:pStyle w:val="Teksti"/>
        <w:rPr>
          <w:rFonts w:eastAsia="Calibri" w:cs="Times New Roman"/>
          <w:lang w:eastAsia="en-GB"/>
        </w:rPr>
      </w:pPr>
      <w:r w:rsidRPr="006F28EE">
        <w:rPr>
          <w:rFonts w:eastAsia="Calibri" w:cs="Times New Roman"/>
          <w:lang w:eastAsia="en-GB"/>
        </w:rPr>
        <w:t xml:space="preserve">(3) Aplikantët të cilët nuk e kalojnë pjesën e duhur të një kontrolli të aftësisë IR përpara datës </w:t>
      </w:r>
      <w:r w:rsidR="00286C92" w:rsidRPr="006F28EE">
        <w:rPr>
          <w:rFonts w:eastAsia="Calibri" w:cs="Times New Roman"/>
          <w:lang w:eastAsia="en-GB"/>
        </w:rPr>
        <w:t xml:space="preserve">  </w:t>
      </w:r>
    </w:p>
    <w:p w14:paraId="06376695" w14:textId="77777777" w:rsidR="00286C92" w:rsidRPr="006F28EE" w:rsidRDefault="003B5C40" w:rsidP="00C67888">
      <w:pPr>
        <w:pStyle w:val="Teksti"/>
        <w:rPr>
          <w:rFonts w:eastAsia="Calibri" w:cs="Times New Roman"/>
          <w:lang w:eastAsia="en-GB"/>
        </w:rPr>
      </w:pPr>
      <w:r w:rsidRPr="006F28EE">
        <w:rPr>
          <w:rFonts w:eastAsia="Calibri" w:cs="Times New Roman"/>
          <w:lang w:eastAsia="en-GB"/>
        </w:rPr>
        <w:t xml:space="preserve">së skadimit të IR do të ushtrojnë privilegjet e IR vetëm nëse ata kanë kaluar kontrollin e aftësisë </w:t>
      </w:r>
    </w:p>
    <w:p w14:paraId="35F75ECF" w14:textId="6071BB9D" w:rsidR="00C67888" w:rsidRPr="006F28EE" w:rsidRDefault="003B5C40" w:rsidP="00C67888">
      <w:pPr>
        <w:pStyle w:val="Teksti"/>
        <w:rPr>
          <w:rFonts w:eastAsia="Calibri" w:cs="Times New Roman"/>
          <w:lang w:eastAsia="en-GB"/>
        </w:rPr>
      </w:pPr>
      <w:r w:rsidRPr="006F28EE">
        <w:rPr>
          <w:rFonts w:eastAsia="Calibri" w:cs="Times New Roman"/>
          <w:lang w:eastAsia="en-GB"/>
        </w:rPr>
        <w:t>së IR.</w:t>
      </w:r>
    </w:p>
    <w:p w14:paraId="4F607675" w14:textId="77777777" w:rsidR="00286C92" w:rsidRPr="006F28EE" w:rsidRDefault="003B5C40" w:rsidP="00C67888">
      <w:pPr>
        <w:pStyle w:val="Teksti"/>
        <w:rPr>
          <w:rFonts w:eastAsia="Calibri" w:cs="Times New Roman"/>
        </w:rPr>
      </w:pPr>
      <w:r w:rsidRPr="006F28EE">
        <w:rPr>
          <w:rFonts w:eastAsia="Calibri" w:cs="Times New Roman"/>
        </w:rPr>
        <w:t xml:space="preserve">(4) Aplikantët për rivalidimin e një IR do të marrin kreditet e plota për kontrollin e aftësisë siç </w:t>
      </w:r>
    </w:p>
    <w:p w14:paraId="6ED0E153" w14:textId="77777777" w:rsidR="00286C92" w:rsidRPr="006F28EE" w:rsidRDefault="003B5C40" w:rsidP="00C67888">
      <w:pPr>
        <w:pStyle w:val="Teksti"/>
        <w:rPr>
          <w:rFonts w:eastAsia="Calibri" w:cs="Times New Roman"/>
        </w:rPr>
      </w:pPr>
      <w:r w:rsidRPr="006F28EE">
        <w:rPr>
          <w:rFonts w:eastAsia="Calibri" w:cs="Times New Roman"/>
        </w:rPr>
        <w:t xml:space="preserve">kërkohet në këtë nënpjesë kur ata të përfundojnë vlerësimin praktik të EBT në përputhje me </w:t>
      </w:r>
    </w:p>
    <w:p w14:paraId="083C4918" w14:textId="217A6066" w:rsidR="00BD1A8C" w:rsidRPr="006F28EE" w:rsidRDefault="003B5C40" w:rsidP="00C67888">
      <w:pPr>
        <w:pStyle w:val="Teksti"/>
        <w:rPr>
          <w:rFonts w:cs="Times New Roman"/>
        </w:rPr>
      </w:pPr>
      <w:r w:rsidRPr="006F28EE">
        <w:rPr>
          <w:rFonts w:eastAsia="Calibri" w:cs="Times New Roman"/>
        </w:rPr>
        <w:t>Shtojcën 10 në lidhje me IR në një operator të EBT.</w:t>
      </w:r>
    </w:p>
    <w:p w14:paraId="21C4C9CD" w14:textId="77777777" w:rsidR="00570D55" w:rsidRPr="006F28EE" w:rsidRDefault="00AB2A71" w:rsidP="00CD2618">
      <w:pPr>
        <w:pStyle w:val="Teksti"/>
        <w:rPr>
          <w:rFonts w:cs="Times New Roman"/>
        </w:rPr>
      </w:pPr>
      <w:r w:rsidRPr="006F28EE">
        <w:rPr>
          <w:rFonts w:cs="Times New Roman"/>
        </w:rPr>
        <w:t xml:space="preserve">c) </w:t>
      </w:r>
      <w:r w:rsidR="00BD1A8C" w:rsidRPr="006F28EE">
        <w:rPr>
          <w:rFonts w:cs="Times New Roman"/>
        </w:rPr>
        <w:t>Rinovimi</w:t>
      </w:r>
      <w:r w:rsidR="005418F0" w:rsidRPr="006F28EE">
        <w:rPr>
          <w:rFonts w:cs="Times New Roman"/>
        </w:rPr>
        <w:t xml:space="preserve">. </w:t>
      </w:r>
    </w:p>
    <w:p w14:paraId="0BCCDBEA" w14:textId="1398BCEB" w:rsidR="00BD1A8C" w:rsidRPr="006F28EE" w:rsidRDefault="005418F0" w:rsidP="00C67888">
      <w:pPr>
        <w:pStyle w:val="Teksti"/>
        <w:ind w:firstLine="0"/>
        <w:rPr>
          <w:rFonts w:cs="Times New Roman"/>
        </w:rPr>
      </w:pPr>
      <w:r w:rsidRPr="006F28EE">
        <w:rPr>
          <w:rFonts w:cs="Times New Roman"/>
        </w:rPr>
        <w:t xml:space="preserve">Nëse </w:t>
      </w:r>
      <w:r w:rsidR="00BD1A8C" w:rsidRPr="006F28EE">
        <w:rPr>
          <w:rFonts w:cs="Times New Roman"/>
        </w:rPr>
        <w:t xml:space="preserve">një IR ka skaduar, në mënyrë që </w:t>
      </w:r>
      <w:r w:rsidR="00570D55" w:rsidRPr="006F28EE">
        <w:rPr>
          <w:rFonts w:cs="Times New Roman"/>
        </w:rPr>
        <w:t xml:space="preserve">ata </w:t>
      </w:r>
      <w:r w:rsidR="00BD1A8C" w:rsidRPr="006F28EE">
        <w:rPr>
          <w:rFonts w:cs="Times New Roman"/>
        </w:rPr>
        <w:t>të rinovojnë privilegjet e tyre</w:t>
      </w:r>
      <w:r w:rsidR="00570D55" w:rsidRPr="006F28EE">
        <w:rPr>
          <w:rFonts w:cs="Times New Roman"/>
        </w:rPr>
        <w:t>, aplikantët</w:t>
      </w:r>
      <w:r w:rsidR="00BD1A8C" w:rsidRPr="006F28EE">
        <w:rPr>
          <w:rFonts w:cs="Times New Roman"/>
        </w:rPr>
        <w:t xml:space="preserve"> duhet të</w:t>
      </w:r>
      <w:r w:rsidR="00570D55" w:rsidRPr="006F28EE">
        <w:rPr>
          <w:rFonts w:cs="Times New Roman"/>
        </w:rPr>
        <w:t xml:space="preserve"> përmbushin të gjitha sa në vijim</w:t>
      </w:r>
      <w:r w:rsidR="00BD1A8C" w:rsidRPr="006F28EE">
        <w:rPr>
          <w:rFonts w:cs="Times New Roman"/>
        </w:rPr>
        <w:t xml:space="preserve">: </w:t>
      </w:r>
    </w:p>
    <w:p w14:paraId="27CD280A" w14:textId="77777777" w:rsidR="00C67888" w:rsidRPr="006F28EE" w:rsidRDefault="00CD2618" w:rsidP="00570D55">
      <w:pPr>
        <w:pStyle w:val="Teksti"/>
        <w:rPr>
          <w:rFonts w:cs="Times New Roman"/>
        </w:rPr>
      </w:pPr>
      <w:r w:rsidRPr="006F28EE">
        <w:rPr>
          <w:rFonts w:cs="Times New Roman"/>
        </w:rPr>
        <w:t xml:space="preserve">1) </w:t>
      </w:r>
      <w:r w:rsidR="00570D55" w:rsidRPr="006F28EE">
        <w:rPr>
          <w:rFonts w:cs="Times New Roman"/>
        </w:rPr>
        <w:t>për të përcaktuar nëse trajnimi rifreskues është i nevojshëm me qëllim që aplikanti të arrijë nivelin e aftësisë së nevojshme për të kaluar elementin instrumental të testit të aftësive në përputhje me Shtojcën 9, at</w:t>
      </w:r>
      <w:r w:rsidR="00C401AD" w:rsidRPr="006F28EE">
        <w:rPr>
          <w:rFonts w:cs="Times New Roman"/>
        </w:rPr>
        <w:t>a</w:t>
      </w:r>
      <w:r w:rsidR="00570D55" w:rsidRPr="006F28EE">
        <w:rPr>
          <w:rFonts w:cs="Times New Roman"/>
        </w:rPr>
        <w:t xml:space="preserve"> do t'i nënshtrohen një vlerësimi në njërën nga organizatat e mëposhtme:</w:t>
      </w:r>
    </w:p>
    <w:p w14:paraId="3E749077" w14:textId="0485DC75" w:rsidR="00570D55" w:rsidRPr="006F28EE" w:rsidRDefault="00570D55" w:rsidP="00570D55">
      <w:pPr>
        <w:pStyle w:val="Teksti"/>
        <w:rPr>
          <w:rFonts w:cs="Times New Roman"/>
        </w:rPr>
      </w:pPr>
      <w:r w:rsidRPr="006F28EE">
        <w:rPr>
          <w:rFonts w:cs="Times New Roman"/>
        </w:rPr>
        <w:t>(i) në një ATO</w:t>
      </w:r>
    </w:p>
    <w:p w14:paraId="1C62A672" w14:textId="4683BC0A" w:rsidR="00C67888" w:rsidRPr="006F28EE" w:rsidRDefault="00570D55" w:rsidP="00C67888">
      <w:pPr>
        <w:pStyle w:val="Teksti"/>
        <w:rPr>
          <w:rFonts w:cs="Times New Roman"/>
        </w:rPr>
      </w:pPr>
      <w:r w:rsidRPr="006F28EE">
        <w:rPr>
          <w:rFonts w:cs="Times New Roman"/>
        </w:rPr>
        <w:t>(ii) në një operator EBT që është miratuar posaçëris</w:t>
      </w:r>
      <w:r w:rsidR="00C67888" w:rsidRPr="006F28EE">
        <w:rPr>
          <w:rFonts w:cs="Times New Roman"/>
        </w:rPr>
        <w:t>ht për këtë rifreskim trajnimi;</w:t>
      </w:r>
    </w:p>
    <w:p w14:paraId="5B61FB97" w14:textId="77777777" w:rsidR="00C67888" w:rsidRPr="006F28EE" w:rsidRDefault="001F69D4" w:rsidP="00C67888">
      <w:pPr>
        <w:pStyle w:val="Teksti"/>
        <w:rPr>
          <w:rFonts w:eastAsia="Calibri" w:cs="Times New Roman"/>
        </w:rPr>
      </w:pPr>
      <w:r w:rsidRPr="006F28EE">
        <w:rPr>
          <w:rFonts w:eastAsia="Calibri" w:cs="Times New Roman"/>
        </w:rPr>
        <w:t>(2) nëse gjykohet e nevojshme nga organizata që siguron vlerësimin në përputhje me pikën (1), ata do të kryejnë trajnimin rifreskues në këtë organizatë;</w:t>
      </w:r>
    </w:p>
    <w:p w14:paraId="6B5DCC07" w14:textId="77777777" w:rsidR="00C67888" w:rsidRPr="006F28EE" w:rsidRDefault="001F69D4" w:rsidP="00C67888">
      <w:pPr>
        <w:pStyle w:val="Teksti"/>
        <w:rPr>
          <w:rFonts w:eastAsia="Calibri" w:cs="Times New Roman"/>
        </w:rPr>
      </w:pPr>
      <w:r w:rsidRPr="006F28EE">
        <w:rPr>
          <w:rFonts w:eastAsia="Calibri" w:cs="Times New Roman"/>
        </w:rPr>
        <w:t>(3) pasi të jenë në përputhje me pikën (1) dhe, siç është e zbatueshme, pikën (2), ata duhet të kalojnë një kontroll të aftësisë në përputhje me Shtojcën 9 ose vlerësimin e plotë praktik të EBT në përputhje me Shtojcën 10 në kategorinë përkatëse të avionit. Ky vlerësim praktik i EBT mund të kombinohet me trajnimin rifreskues të specifikuar në pikën (2);</w:t>
      </w:r>
    </w:p>
    <w:p w14:paraId="2BD2A559" w14:textId="5F4173CA" w:rsidR="00570D55" w:rsidRPr="006F28EE" w:rsidRDefault="001F69D4" w:rsidP="00C67888">
      <w:pPr>
        <w:pStyle w:val="Teksti"/>
        <w:rPr>
          <w:rFonts w:cs="Times New Roman"/>
        </w:rPr>
      </w:pPr>
      <w:r w:rsidRPr="006F28EE">
        <w:rPr>
          <w:rFonts w:eastAsia="Calibri" w:cs="Times New Roman"/>
        </w:rPr>
        <w:t>(4) ata duhet t</w:t>
      </w:r>
      <w:r w:rsidR="00C401AD" w:rsidRPr="006F28EE">
        <w:rPr>
          <w:rFonts w:eastAsia="Calibri" w:cs="Times New Roman"/>
        </w:rPr>
        <w:t>ë mbajnë kategorizimin përkatës</w:t>
      </w:r>
      <w:r w:rsidRPr="006F28EE">
        <w:rPr>
          <w:rFonts w:eastAsia="Calibri" w:cs="Times New Roman"/>
        </w:rPr>
        <w:t xml:space="preserve"> të klasës ose tipit, përveç nëse specifikohet ndryshe në këtë Aneks. </w:t>
      </w:r>
    </w:p>
    <w:p w14:paraId="4D3EA0DD" w14:textId="77777777" w:rsidR="00C67888" w:rsidRPr="006F28EE" w:rsidRDefault="00BD1A8C" w:rsidP="00C67888">
      <w:pPr>
        <w:pStyle w:val="Teksti"/>
        <w:rPr>
          <w:rFonts w:cs="Times New Roman"/>
        </w:rPr>
      </w:pPr>
      <w:r w:rsidRPr="006F28EE">
        <w:rPr>
          <w:rFonts w:cs="Times New Roman"/>
        </w:rPr>
        <w:t xml:space="preserve">d) </w:t>
      </w:r>
      <w:r w:rsidR="002F1D3A" w:rsidRPr="006F28EE">
        <w:rPr>
          <w:rFonts w:cs="Times New Roman"/>
        </w:rPr>
        <w:t>Nëse IR nuk është rivlerësuar ose rinovuar në 7 vitet e mëparshme, aplikantët për IR do të kalojnë përsëri provimin e njohurive teorike IR dhe testin e aftësisë</w:t>
      </w:r>
      <w:r w:rsidRPr="006F28EE">
        <w:rPr>
          <w:rFonts w:cs="Times New Roman"/>
        </w:rPr>
        <w:t xml:space="preserve">. </w:t>
      </w:r>
    </w:p>
    <w:p w14:paraId="664E28F1" w14:textId="77777777" w:rsidR="00C67888" w:rsidRPr="006F28EE" w:rsidRDefault="002F1D3A" w:rsidP="00C67888">
      <w:pPr>
        <w:pStyle w:val="Teksti"/>
        <w:rPr>
          <w:rFonts w:eastAsia="Calibri" w:cs="Times New Roman"/>
        </w:rPr>
      </w:pPr>
      <w:r w:rsidRPr="006F28EE">
        <w:rPr>
          <w:rFonts w:eastAsia="Calibri" w:cs="Times New Roman"/>
        </w:rPr>
        <w:t>(e) Mbajtësit e një IR të vlefshme në një licencë piloti të lëshuar nga një vend i tretë në përputhje me Aneksin 1 të Konventës së Çikagos do të përjashtohen nga përputhja me kërkesat në pikat (c) (1), (c) (2) dhe (d) kur rinovojnë privilegjet IR të përfshira në licencat e lëshuara në përputhje me këtë Aneks.</w:t>
      </w:r>
    </w:p>
    <w:p w14:paraId="159281AF" w14:textId="24B14655" w:rsidR="002F1D3A" w:rsidRPr="006F28EE" w:rsidRDefault="002F1D3A" w:rsidP="00C67888">
      <w:pPr>
        <w:pStyle w:val="Teksti"/>
        <w:rPr>
          <w:rFonts w:cs="Times New Roman"/>
        </w:rPr>
      </w:pPr>
      <w:r w:rsidRPr="006F28EE">
        <w:rPr>
          <w:rFonts w:eastAsia="Calibri" w:cs="Times New Roman"/>
        </w:rPr>
        <w:t xml:space="preserve">(f) Kontrolli i aftësisë i specifikuar në pikën (c) (3) mund të kombinohet me një kontroll të aftësisë të kryer për rinovimin e kategorizimit  të klasës ose  të tipit përkatës. </w:t>
      </w:r>
    </w:p>
    <w:p w14:paraId="3085D451" w14:textId="77777777" w:rsidR="002F1D3A" w:rsidRPr="006F28EE" w:rsidRDefault="002F1D3A" w:rsidP="005E681B">
      <w:pPr>
        <w:widowControl w:val="0"/>
        <w:spacing w:after="0" w:line="240" w:lineRule="auto"/>
        <w:ind w:firstLine="284"/>
        <w:jc w:val="center"/>
        <w:rPr>
          <w:rFonts w:ascii="Garamond" w:hAnsi="Garamond" w:cs="Times New Roman"/>
          <w:sz w:val="24"/>
          <w:szCs w:val="24"/>
        </w:rPr>
      </w:pPr>
    </w:p>
    <w:p w14:paraId="4DCE845C" w14:textId="0F8C8D41" w:rsidR="00BD1A8C" w:rsidRPr="006F28EE" w:rsidRDefault="00BD1A8C" w:rsidP="005E681B">
      <w:pPr>
        <w:widowControl w:val="0"/>
        <w:spacing w:after="0" w:line="240" w:lineRule="auto"/>
        <w:ind w:firstLine="284"/>
        <w:jc w:val="center"/>
        <w:rPr>
          <w:rFonts w:ascii="Garamond" w:hAnsi="Garamond" w:cs="Times New Roman"/>
          <w:sz w:val="24"/>
          <w:szCs w:val="24"/>
        </w:rPr>
      </w:pPr>
      <w:r w:rsidRPr="006F28EE">
        <w:rPr>
          <w:rFonts w:ascii="Garamond" w:hAnsi="Garamond" w:cs="Times New Roman"/>
          <w:sz w:val="24"/>
          <w:szCs w:val="24"/>
        </w:rPr>
        <w:t>SEKSIONI 2</w:t>
      </w:r>
    </w:p>
    <w:p w14:paraId="06B897CA" w14:textId="1E13AB71" w:rsidR="00BD1A8C" w:rsidRPr="006F28EE" w:rsidRDefault="00BD1A8C" w:rsidP="005E681B">
      <w:pPr>
        <w:widowControl w:val="0"/>
        <w:spacing w:after="0" w:line="240" w:lineRule="auto"/>
        <w:ind w:firstLine="284"/>
        <w:jc w:val="center"/>
        <w:rPr>
          <w:rFonts w:ascii="Garamond" w:hAnsi="Garamond" w:cs="Times New Roman"/>
          <w:b/>
          <w:sz w:val="24"/>
          <w:szCs w:val="24"/>
        </w:rPr>
      </w:pPr>
      <w:r w:rsidRPr="006F28EE">
        <w:rPr>
          <w:rFonts w:ascii="Garamond" w:hAnsi="Garamond" w:cs="Times New Roman"/>
          <w:b/>
          <w:sz w:val="24"/>
          <w:szCs w:val="24"/>
        </w:rPr>
        <w:t>Kërkesat specifike për kategorinë aeroplan</w:t>
      </w:r>
    </w:p>
    <w:p w14:paraId="7405D478" w14:textId="77777777" w:rsidR="002B155D" w:rsidRPr="006F28EE" w:rsidRDefault="002B155D" w:rsidP="005E681B">
      <w:pPr>
        <w:widowControl w:val="0"/>
        <w:spacing w:after="0" w:line="240" w:lineRule="auto"/>
        <w:ind w:firstLine="284"/>
        <w:jc w:val="center"/>
        <w:rPr>
          <w:rFonts w:ascii="Garamond" w:hAnsi="Garamond" w:cs="Times New Roman"/>
          <w:sz w:val="24"/>
          <w:szCs w:val="24"/>
        </w:rPr>
      </w:pPr>
    </w:p>
    <w:p w14:paraId="75E3AFB3" w14:textId="30AEEBCC" w:rsidR="002B155D" w:rsidRPr="006F28EE" w:rsidRDefault="002B155D" w:rsidP="00C67888">
      <w:pPr>
        <w:spacing w:after="0"/>
        <w:jc w:val="both"/>
        <w:rPr>
          <w:rFonts w:ascii="Garamond" w:eastAsia="Calibri" w:hAnsi="Garamond" w:cs="Times New Roman"/>
          <w:b/>
          <w:sz w:val="24"/>
          <w:szCs w:val="24"/>
        </w:rPr>
      </w:pPr>
      <w:r w:rsidRPr="006F28EE">
        <w:rPr>
          <w:rFonts w:ascii="Garamond" w:eastAsia="Calibri" w:hAnsi="Garamond" w:cs="Times New Roman"/>
          <w:b/>
          <w:sz w:val="24"/>
          <w:szCs w:val="24"/>
        </w:rPr>
        <w:t>FCL.620.A IR(A) – Tes</w:t>
      </w:r>
      <w:r w:rsidR="00B9119C" w:rsidRPr="006F28EE">
        <w:rPr>
          <w:rFonts w:ascii="Garamond" w:eastAsia="Calibri" w:hAnsi="Garamond" w:cs="Times New Roman"/>
          <w:b/>
          <w:sz w:val="24"/>
          <w:szCs w:val="24"/>
        </w:rPr>
        <w:t>i</w:t>
      </w:r>
      <w:r w:rsidRPr="006F28EE">
        <w:rPr>
          <w:rFonts w:ascii="Garamond" w:eastAsia="Calibri" w:hAnsi="Garamond" w:cs="Times New Roman"/>
          <w:b/>
          <w:sz w:val="24"/>
          <w:szCs w:val="24"/>
        </w:rPr>
        <w:t xml:space="preserve">t </w:t>
      </w:r>
      <w:r w:rsidR="00B9119C" w:rsidRPr="006F28EE">
        <w:rPr>
          <w:rFonts w:ascii="Garamond" w:eastAsia="Calibri" w:hAnsi="Garamond" w:cs="Times New Roman"/>
          <w:b/>
          <w:sz w:val="24"/>
          <w:szCs w:val="24"/>
        </w:rPr>
        <w:t>aftësisë</w:t>
      </w:r>
      <w:r w:rsidR="00B9119C" w:rsidRPr="006F28EE">
        <w:rPr>
          <w:rFonts w:ascii="Garamond" w:eastAsia="Calibri" w:hAnsi="Garamond" w:cs="Times New Roman"/>
          <w:bCs/>
          <w:sz w:val="24"/>
          <w:szCs w:val="24"/>
        </w:rPr>
        <w:t xml:space="preserve">                                                                                                   </w:t>
      </w:r>
    </w:p>
    <w:p w14:paraId="3AD84D0E" w14:textId="77777777" w:rsidR="002B155D" w:rsidRPr="006F28EE" w:rsidRDefault="002B155D" w:rsidP="002B155D">
      <w:pPr>
        <w:spacing w:after="0" w:line="276" w:lineRule="auto"/>
        <w:ind w:left="720"/>
        <w:contextualSpacing/>
        <w:jc w:val="both"/>
        <w:rPr>
          <w:rFonts w:ascii="Garamond" w:eastAsia="Calibri" w:hAnsi="Garamond" w:cs="Times New Roman"/>
          <w:bCs/>
          <w:sz w:val="24"/>
          <w:szCs w:val="24"/>
        </w:rPr>
      </w:pPr>
    </w:p>
    <w:p w14:paraId="1EB50019" w14:textId="4A09142F" w:rsidR="002B155D" w:rsidRPr="006F28EE" w:rsidRDefault="002B155D" w:rsidP="00C67888">
      <w:pPr>
        <w:spacing w:after="0" w:line="276" w:lineRule="auto"/>
        <w:contextualSpacing/>
        <w:jc w:val="both"/>
        <w:rPr>
          <w:rFonts w:ascii="Garamond" w:eastAsia="Calibri" w:hAnsi="Garamond" w:cs="Times New Roman"/>
          <w:bCs/>
          <w:sz w:val="24"/>
          <w:szCs w:val="24"/>
          <w:lang w:val="en-GB"/>
        </w:rPr>
      </w:pPr>
      <w:r w:rsidRPr="006F28EE">
        <w:rPr>
          <w:rFonts w:ascii="Garamond" w:eastAsia="Calibri" w:hAnsi="Garamond" w:cs="Times New Roman"/>
          <w:bCs/>
          <w:sz w:val="24"/>
          <w:szCs w:val="24"/>
        </w:rPr>
        <w:lastRenderedPageBreak/>
        <w:t xml:space="preserve">(a) Për një IR(A) me shumë motorë, testi i aftësisë do të kryhet në një avion me shumë motorë. </w:t>
      </w:r>
      <w:r w:rsidRPr="006F28EE">
        <w:rPr>
          <w:rFonts w:ascii="Garamond" w:eastAsia="Calibri" w:hAnsi="Garamond" w:cs="Times New Roman"/>
          <w:bCs/>
          <w:sz w:val="24"/>
          <w:szCs w:val="24"/>
          <w:lang w:val="en-GB"/>
        </w:rPr>
        <w:t xml:space="preserve">Për një IR(A) me një motor, testi do të kryhet në një avion me një motor. Një aeroplan me shtytje qendrore me shumë motorë do të konsiderohet si një aeroplan me një motor të vetëm </w:t>
      </w:r>
      <w:r w:rsidR="00C67888" w:rsidRPr="006F28EE">
        <w:rPr>
          <w:rFonts w:ascii="Garamond" w:eastAsia="Calibri" w:hAnsi="Garamond" w:cs="Times New Roman"/>
          <w:bCs/>
          <w:sz w:val="24"/>
          <w:szCs w:val="24"/>
          <w:lang w:val="en-GB"/>
        </w:rPr>
        <w:t>për qëllimet e këtij paragrafi.</w:t>
      </w:r>
    </w:p>
    <w:p w14:paraId="3FE3EE9D" w14:textId="77777777" w:rsidR="00C67888" w:rsidRPr="006F28EE" w:rsidRDefault="002B155D" w:rsidP="00C67888">
      <w:pPr>
        <w:spacing w:after="0" w:line="276" w:lineRule="auto"/>
        <w:contextualSpacing/>
        <w:jc w:val="both"/>
        <w:rPr>
          <w:rFonts w:ascii="Garamond" w:eastAsia="Calibri" w:hAnsi="Garamond" w:cs="Times New Roman"/>
          <w:bCs/>
          <w:sz w:val="24"/>
          <w:szCs w:val="24"/>
          <w:lang w:val="en-GB"/>
        </w:rPr>
      </w:pPr>
      <w:r w:rsidRPr="006F28EE">
        <w:rPr>
          <w:rFonts w:ascii="Garamond" w:eastAsia="Calibri" w:hAnsi="Garamond" w:cs="Times New Roman"/>
          <w:bCs/>
          <w:sz w:val="24"/>
          <w:szCs w:val="24"/>
          <w:lang w:val="en-GB"/>
        </w:rPr>
        <w:t xml:space="preserve">(b) Aplikantëve të cilët kanë përfunduar një test aftësie për një IR(A) me shumë motorë në një aeroplan me shumë motorë me një pilot për të cilin kërkohet një kategorizimi  i klasës duhet t'u lëshohet gjithashtu një IR (A) me një motor të vetëm për klasën e aeroplanit me një motor të vetëm ose kategorizimet e  tipit </w:t>
      </w:r>
      <w:r w:rsidR="003859E8" w:rsidRPr="006F28EE">
        <w:rPr>
          <w:rFonts w:ascii="Garamond" w:eastAsia="Calibri" w:hAnsi="Garamond" w:cs="Times New Roman"/>
          <w:bCs/>
          <w:sz w:val="24"/>
          <w:szCs w:val="24"/>
          <w:lang w:val="en-GB"/>
        </w:rPr>
        <w:t>që ata mbajnë.</w:t>
      </w:r>
      <w:r w:rsidRPr="006F28EE">
        <w:rPr>
          <w:rFonts w:ascii="Garamond" w:eastAsia="Calibri" w:hAnsi="Garamond" w:cs="Times New Roman"/>
          <w:bCs/>
          <w:sz w:val="24"/>
          <w:szCs w:val="24"/>
          <w:lang w:val="en-GB"/>
        </w:rPr>
        <w:t xml:space="preserve">        </w:t>
      </w:r>
    </w:p>
    <w:p w14:paraId="59582DDB" w14:textId="3F5F2064" w:rsidR="00C67888" w:rsidRPr="006F28EE" w:rsidRDefault="002B155D" w:rsidP="0098599A">
      <w:pPr>
        <w:spacing w:after="0" w:line="276" w:lineRule="auto"/>
        <w:contextualSpacing/>
        <w:jc w:val="both"/>
        <w:rPr>
          <w:rFonts w:ascii="Garamond" w:eastAsia="Calibri" w:hAnsi="Garamond" w:cs="Times New Roman"/>
          <w:bCs/>
          <w:sz w:val="24"/>
          <w:szCs w:val="24"/>
          <w:lang w:val="en-GB"/>
        </w:rPr>
      </w:pPr>
      <w:r w:rsidRPr="006F28EE">
        <w:rPr>
          <w:rFonts w:ascii="Garamond" w:eastAsia="Calibri" w:hAnsi="Garamond" w:cs="Times New Roman"/>
          <w:bCs/>
          <w:sz w:val="24"/>
          <w:szCs w:val="24"/>
          <w:lang w:val="en-GB"/>
        </w:rPr>
        <w:t xml:space="preserve">                                                             </w:t>
      </w:r>
      <w:r w:rsidR="0098599A" w:rsidRPr="006F28EE">
        <w:rPr>
          <w:rFonts w:ascii="Garamond" w:eastAsia="Calibri" w:hAnsi="Garamond" w:cs="Times New Roman"/>
          <w:bCs/>
          <w:sz w:val="24"/>
          <w:szCs w:val="24"/>
          <w:lang w:val="en-GB"/>
        </w:rPr>
        <w:t xml:space="preserve">                               </w:t>
      </w:r>
    </w:p>
    <w:p w14:paraId="1A8807F8" w14:textId="034AA359" w:rsidR="00C83E37" w:rsidRPr="006F28EE" w:rsidRDefault="00C83E37" w:rsidP="00F36E9C">
      <w:pPr>
        <w:widowControl w:val="0"/>
        <w:spacing w:after="0" w:line="240" w:lineRule="auto"/>
        <w:ind w:firstLine="284"/>
        <w:jc w:val="both"/>
        <w:rPr>
          <w:rFonts w:ascii="Garamond" w:hAnsi="Garamond" w:cs="Times New Roman"/>
          <w:b/>
          <w:sz w:val="24"/>
          <w:szCs w:val="24"/>
        </w:rPr>
      </w:pPr>
    </w:p>
    <w:p w14:paraId="61693232" w14:textId="77777777" w:rsidR="00382CBB" w:rsidRPr="006F28EE" w:rsidRDefault="00382CBB" w:rsidP="00F36E9C">
      <w:pPr>
        <w:widowControl w:val="0"/>
        <w:spacing w:after="0" w:line="240" w:lineRule="auto"/>
        <w:ind w:firstLine="284"/>
        <w:jc w:val="both"/>
        <w:rPr>
          <w:rFonts w:ascii="Garamond" w:hAnsi="Garamond" w:cs="Times New Roman"/>
          <w:b/>
          <w:sz w:val="24"/>
          <w:szCs w:val="24"/>
        </w:rPr>
      </w:pPr>
    </w:p>
    <w:p w14:paraId="1259ACB8" w14:textId="0F06FF97" w:rsidR="00BD1A8C" w:rsidRPr="006F28EE" w:rsidRDefault="00BD1A8C" w:rsidP="00F36E9C">
      <w:pPr>
        <w:widowControl w:val="0"/>
        <w:spacing w:after="0" w:line="240" w:lineRule="auto"/>
        <w:ind w:firstLine="284"/>
        <w:jc w:val="both"/>
        <w:rPr>
          <w:rFonts w:ascii="Garamond" w:hAnsi="Garamond" w:cs="Times New Roman"/>
          <w:b/>
          <w:sz w:val="24"/>
          <w:szCs w:val="24"/>
        </w:rPr>
      </w:pPr>
      <w:r w:rsidRPr="006F28EE">
        <w:rPr>
          <w:rFonts w:ascii="Garamond" w:hAnsi="Garamond" w:cs="Times New Roman"/>
          <w:b/>
          <w:sz w:val="24"/>
          <w:szCs w:val="24"/>
        </w:rPr>
        <w:t xml:space="preserve">FCL.625.A IR (A) - Rivalidimi </w:t>
      </w:r>
    </w:p>
    <w:p w14:paraId="26E42225" w14:textId="77777777" w:rsidR="00C67888" w:rsidRPr="006F28EE" w:rsidRDefault="00C67888" w:rsidP="00F36E9C">
      <w:pPr>
        <w:widowControl w:val="0"/>
        <w:spacing w:after="0" w:line="240" w:lineRule="auto"/>
        <w:ind w:firstLine="284"/>
        <w:jc w:val="both"/>
        <w:rPr>
          <w:rFonts w:ascii="Garamond" w:hAnsi="Garamond" w:cs="Times New Roman"/>
          <w:b/>
          <w:sz w:val="24"/>
          <w:szCs w:val="24"/>
        </w:rPr>
      </w:pPr>
    </w:p>
    <w:p w14:paraId="18FEBB63" w14:textId="3F6A7664" w:rsidR="00C67888" w:rsidRPr="006F28EE" w:rsidRDefault="00BD1A8C" w:rsidP="0098599A">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a) Rivalidimi.</w:t>
      </w:r>
      <w:r w:rsidR="00F2789A" w:rsidRPr="006F28EE">
        <w:rPr>
          <w:rFonts w:ascii="Garamond" w:hAnsi="Garamond" w:cs="Times New Roman"/>
          <w:sz w:val="24"/>
          <w:szCs w:val="24"/>
        </w:rPr>
        <w:t xml:space="preserve"> </w:t>
      </w:r>
    </w:p>
    <w:p w14:paraId="4C825A8D" w14:textId="77777777" w:rsidR="0061453F" w:rsidRPr="006F28EE" w:rsidRDefault="0061453F" w:rsidP="0098599A">
      <w:pPr>
        <w:spacing w:after="0" w:line="276" w:lineRule="auto"/>
        <w:ind w:left="413" w:hanging="10"/>
        <w:jc w:val="both"/>
        <w:rPr>
          <w:rFonts w:ascii="Garamond" w:eastAsia="Calibri" w:hAnsi="Garamond" w:cs="Times New Roman"/>
          <w:sz w:val="24"/>
          <w:szCs w:val="24"/>
          <w:lang w:eastAsia="en-GB"/>
        </w:rPr>
      </w:pPr>
      <w:r w:rsidRPr="006F28EE">
        <w:rPr>
          <w:rFonts w:ascii="Garamond" w:eastAsia="Calibri" w:hAnsi="Garamond" w:cs="Times New Roman"/>
          <w:sz w:val="24"/>
          <w:szCs w:val="24"/>
          <w:lang w:eastAsia="en-GB"/>
        </w:rPr>
        <w:t>Për të rivlerësuar një IR (A), aplikantët duhet:</w:t>
      </w:r>
    </w:p>
    <w:p w14:paraId="3FD8C26B" w14:textId="0F9759C3" w:rsidR="0061453F" w:rsidRPr="006F28EE" w:rsidRDefault="0061453F" w:rsidP="0098599A">
      <w:pPr>
        <w:spacing w:after="0" w:line="276" w:lineRule="auto"/>
        <w:ind w:left="413" w:hanging="10"/>
        <w:jc w:val="both"/>
        <w:rPr>
          <w:rFonts w:ascii="Garamond" w:eastAsia="Calibri" w:hAnsi="Garamond" w:cs="Times New Roman"/>
          <w:sz w:val="24"/>
          <w:szCs w:val="24"/>
          <w:lang w:eastAsia="en-GB"/>
        </w:rPr>
      </w:pPr>
      <w:r w:rsidRPr="006F28EE">
        <w:rPr>
          <w:rFonts w:ascii="Garamond" w:eastAsia="Calibri" w:hAnsi="Garamond" w:cs="Times New Roman"/>
          <w:sz w:val="24"/>
          <w:szCs w:val="24"/>
          <w:lang w:eastAsia="en-GB"/>
        </w:rPr>
        <w:t>(1) të mbajnë kategorizimin e klasës apo tipit, përveç nëse rivlerësimi IR është i kombinuar me rinovimin përkatës të kategorizimit të klasës apo tipit;</w:t>
      </w:r>
    </w:p>
    <w:p w14:paraId="79A74BA0" w14:textId="6401618A" w:rsidR="0061453F" w:rsidRPr="006F28EE" w:rsidRDefault="0061453F" w:rsidP="0098599A">
      <w:pPr>
        <w:spacing w:after="0" w:line="276" w:lineRule="auto"/>
        <w:ind w:left="413" w:hanging="10"/>
        <w:jc w:val="both"/>
        <w:rPr>
          <w:rFonts w:ascii="Garamond" w:eastAsia="Calibri" w:hAnsi="Garamond" w:cs="Times New Roman"/>
          <w:sz w:val="24"/>
          <w:szCs w:val="24"/>
          <w:lang w:eastAsia="en-GB"/>
        </w:rPr>
      </w:pPr>
      <w:r w:rsidRPr="006F28EE">
        <w:rPr>
          <w:rFonts w:ascii="Garamond" w:eastAsia="Calibri" w:hAnsi="Garamond" w:cs="Times New Roman"/>
          <w:sz w:val="24"/>
          <w:szCs w:val="24"/>
          <w:lang w:eastAsia="en-GB"/>
        </w:rPr>
        <w:t xml:space="preserve">(2) </w:t>
      </w:r>
      <w:r w:rsidR="00316578" w:rsidRPr="006F28EE">
        <w:rPr>
          <w:rFonts w:ascii="Garamond" w:eastAsia="Calibri" w:hAnsi="Garamond" w:cs="Times New Roman"/>
          <w:sz w:val="24"/>
          <w:szCs w:val="24"/>
          <w:lang w:eastAsia="en-GB"/>
        </w:rPr>
        <w:t>të kalojnë një kontroll të aftësisë në përputhje me Shtojcën 9, ose vlerësimin e plotë praktik të EBT në përputhje me Shtojcën 10, nëse rivalidimi i IR kombinohet me rivalidimin e kategorizimit të klasës ose tipit;</w:t>
      </w:r>
    </w:p>
    <w:p w14:paraId="220D2147" w14:textId="77777777" w:rsidR="0061453F" w:rsidRPr="006F28EE" w:rsidRDefault="0061453F" w:rsidP="0098599A">
      <w:pPr>
        <w:spacing w:after="0" w:line="276" w:lineRule="auto"/>
        <w:ind w:left="413" w:hanging="10"/>
        <w:jc w:val="both"/>
        <w:rPr>
          <w:rFonts w:ascii="Garamond" w:eastAsia="Calibri" w:hAnsi="Garamond" w:cs="Times New Roman"/>
          <w:sz w:val="24"/>
          <w:szCs w:val="24"/>
          <w:lang w:val="it-IT" w:eastAsia="en-GB"/>
        </w:rPr>
      </w:pPr>
      <w:r w:rsidRPr="006F28EE">
        <w:rPr>
          <w:rFonts w:ascii="Garamond" w:eastAsia="Calibri" w:hAnsi="Garamond" w:cs="Times New Roman"/>
          <w:sz w:val="24"/>
          <w:szCs w:val="24"/>
          <w:lang w:val="it-IT" w:eastAsia="en-GB"/>
        </w:rPr>
        <w:t>(3) nëse rivlerësimi i IR nuk është i kombinuar me rivlerësimin e kategorizimit të klasës apo tipit:</w:t>
      </w:r>
    </w:p>
    <w:p w14:paraId="0BBCF771" w14:textId="1AF0B26D" w:rsidR="0061453F" w:rsidRPr="006F28EE" w:rsidRDefault="0061453F" w:rsidP="0098599A">
      <w:pPr>
        <w:spacing w:after="0" w:line="276" w:lineRule="auto"/>
        <w:ind w:left="720"/>
        <w:jc w:val="both"/>
        <w:rPr>
          <w:rFonts w:ascii="Garamond" w:eastAsia="Calibri" w:hAnsi="Garamond" w:cs="Times New Roman"/>
          <w:sz w:val="24"/>
          <w:szCs w:val="24"/>
          <w:lang w:val="it-IT" w:eastAsia="en-GB"/>
        </w:rPr>
      </w:pPr>
      <w:r w:rsidRPr="006F28EE">
        <w:rPr>
          <w:rFonts w:ascii="Garamond" w:eastAsia="Calibri" w:hAnsi="Garamond" w:cs="Times New Roman"/>
          <w:sz w:val="24"/>
          <w:szCs w:val="24"/>
          <w:lang w:val="it-IT" w:eastAsia="en-GB"/>
        </w:rPr>
        <w:t>(i) për aeroplanët me një pilot, duhet të pëmbushin kërkesat e seksionit të plotë 3b dhe ato pjesë të seksionit 1 që janë të rëndësishme për fluturimin e nevojshëm të kontrollit të aftësisë, në përputhje me Shtojcën 9 të këtij Aneksi;</w:t>
      </w:r>
    </w:p>
    <w:p w14:paraId="6B6D5522" w14:textId="64AE1997" w:rsidR="0061453F" w:rsidRPr="006F28EE" w:rsidRDefault="0061453F" w:rsidP="0098599A">
      <w:pPr>
        <w:spacing w:after="0" w:line="276" w:lineRule="auto"/>
        <w:ind w:left="720"/>
        <w:jc w:val="both"/>
        <w:rPr>
          <w:rFonts w:ascii="Garamond" w:eastAsia="Calibri" w:hAnsi="Garamond" w:cs="Times New Roman"/>
          <w:sz w:val="24"/>
          <w:szCs w:val="24"/>
          <w:lang w:val="it-IT" w:eastAsia="en-GB"/>
        </w:rPr>
      </w:pPr>
      <w:r w:rsidRPr="006F28EE">
        <w:rPr>
          <w:rFonts w:ascii="Garamond" w:eastAsia="Calibri" w:hAnsi="Garamond" w:cs="Times New Roman"/>
          <w:sz w:val="24"/>
          <w:szCs w:val="24"/>
          <w:lang w:val="it-IT" w:eastAsia="en-GB"/>
        </w:rPr>
        <w:t>(ii) për aeroplanët me shumë motorë, duhet të përmbushin kërkesat e seksionit 6 të kontrollit të aftësisë për aeroplanët me një pilot, në përputhje me Shtojcën 9 të këtij Aneksi, duke iu referuar vetëm instrumenteve.</w:t>
      </w:r>
    </w:p>
    <w:p w14:paraId="73EAA4B0" w14:textId="51B9EEF0" w:rsidR="0061453F" w:rsidRPr="006F28EE" w:rsidRDefault="0061453F" w:rsidP="0098599A">
      <w:pPr>
        <w:spacing w:after="0" w:line="276" w:lineRule="auto"/>
        <w:ind w:left="413" w:hanging="10"/>
        <w:jc w:val="both"/>
        <w:rPr>
          <w:rFonts w:ascii="Garamond" w:eastAsia="Calibri" w:hAnsi="Garamond" w:cs="Times New Roman"/>
          <w:sz w:val="24"/>
          <w:szCs w:val="24"/>
          <w:lang w:val="it-IT" w:eastAsia="en-GB"/>
        </w:rPr>
      </w:pPr>
      <w:r w:rsidRPr="006F28EE">
        <w:rPr>
          <w:rFonts w:ascii="Garamond" w:eastAsia="Calibri" w:hAnsi="Garamond" w:cs="Times New Roman"/>
          <w:sz w:val="24"/>
          <w:szCs w:val="24"/>
          <w:lang w:val="it-IT" w:eastAsia="en-GB"/>
        </w:rPr>
        <w:t xml:space="preserve">(4) </w:t>
      </w:r>
      <w:r w:rsidR="00316578" w:rsidRPr="006F28EE">
        <w:rPr>
          <w:rFonts w:ascii="Garamond" w:eastAsia="Calibri" w:hAnsi="Garamond" w:cs="Times New Roman"/>
          <w:sz w:val="24"/>
          <w:szCs w:val="24"/>
          <w:lang w:val="it-IT" w:eastAsia="en-GB"/>
        </w:rPr>
        <w:t>Një FNPT II ose një FFS që përfaqëson klasën ose tipin përkatës të aeroplanit mund të përdoret për rivalidimin sipas pikës (3), me kusht që të kryhet  të paktën çdo kontroll alternativ i aftësisë për rivalidimin e një IR (A) në një aeroplan</w:t>
      </w:r>
      <w:r w:rsidRPr="006F28EE">
        <w:rPr>
          <w:rFonts w:ascii="Garamond" w:eastAsia="Calibri" w:hAnsi="Garamond" w:cs="Times New Roman"/>
          <w:sz w:val="24"/>
          <w:szCs w:val="24"/>
          <w:lang w:val="it-IT" w:eastAsia="en-GB"/>
        </w:rPr>
        <w:t>.</w:t>
      </w:r>
    </w:p>
    <w:p w14:paraId="367AD20C" w14:textId="73FA8F77" w:rsidR="00AB7099" w:rsidRPr="006F28EE" w:rsidRDefault="00F839E7" w:rsidP="0098599A">
      <w:pPr>
        <w:spacing w:after="0" w:line="276" w:lineRule="auto"/>
        <w:ind w:left="413" w:hanging="10"/>
        <w:jc w:val="both"/>
        <w:rPr>
          <w:rFonts w:ascii="Garamond" w:eastAsia="Calibri" w:hAnsi="Garamond" w:cs="Times New Roman"/>
          <w:sz w:val="24"/>
          <w:szCs w:val="24"/>
          <w:lang w:val="it-IT" w:eastAsia="en-GB"/>
        </w:rPr>
      </w:pPr>
      <w:r w:rsidRPr="006F28EE">
        <w:rPr>
          <w:rFonts w:ascii="Garamond" w:eastAsia="Calibri" w:hAnsi="Garamond" w:cs="Times New Roman"/>
          <w:sz w:val="24"/>
          <w:szCs w:val="24"/>
          <w:lang w:val="it-IT" w:eastAsia="en-GB"/>
        </w:rPr>
        <w:t>b) Ndër-kreditimi do të jepet në përputhje me shtojcën 8 të kësaj pjese.</w:t>
      </w:r>
    </w:p>
    <w:p w14:paraId="61B6A28C" w14:textId="77777777" w:rsidR="0098599A" w:rsidRPr="006F28EE" w:rsidRDefault="0098599A" w:rsidP="0098599A">
      <w:pPr>
        <w:spacing w:after="0" w:line="276" w:lineRule="auto"/>
        <w:ind w:left="413" w:hanging="10"/>
        <w:jc w:val="both"/>
        <w:rPr>
          <w:rFonts w:ascii="Garamond" w:eastAsia="Calibri" w:hAnsi="Garamond" w:cs="Times New Roman"/>
          <w:sz w:val="24"/>
          <w:szCs w:val="24"/>
          <w:lang w:val="it-IT" w:eastAsia="en-GB"/>
        </w:rPr>
      </w:pPr>
    </w:p>
    <w:p w14:paraId="0A937242" w14:textId="3B645EA4" w:rsidR="00BD1A8C" w:rsidRPr="006F28EE" w:rsidRDefault="00BD1A8C" w:rsidP="00AB7099">
      <w:pPr>
        <w:widowControl w:val="0"/>
        <w:spacing w:after="0" w:line="240" w:lineRule="auto"/>
        <w:ind w:firstLine="284"/>
        <w:jc w:val="center"/>
        <w:rPr>
          <w:rFonts w:ascii="Garamond" w:hAnsi="Garamond" w:cs="Times New Roman"/>
          <w:sz w:val="24"/>
          <w:szCs w:val="24"/>
        </w:rPr>
      </w:pPr>
      <w:r w:rsidRPr="006F28EE">
        <w:rPr>
          <w:rFonts w:ascii="Garamond" w:hAnsi="Garamond" w:cs="Times New Roman"/>
          <w:sz w:val="24"/>
          <w:szCs w:val="24"/>
        </w:rPr>
        <w:t>SEKSIONI 3</w:t>
      </w:r>
    </w:p>
    <w:p w14:paraId="55930DAA" w14:textId="148F9E96" w:rsidR="00BD1A8C" w:rsidRPr="006F28EE" w:rsidRDefault="00BD1A8C" w:rsidP="00AB7099">
      <w:pPr>
        <w:widowControl w:val="0"/>
        <w:spacing w:after="0" w:line="240" w:lineRule="auto"/>
        <w:ind w:firstLine="284"/>
        <w:jc w:val="center"/>
        <w:rPr>
          <w:rFonts w:ascii="Garamond" w:hAnsi="Garamond" w:cs="Times New Roman"/>
          <w:sz w:val="24"/>
          <w:szCs w:val="24"/>
        </w:rPr>
      </w:pPr>
      <w:r w:rsidRPr="006F28EE">
        <w:rPr>
          <w:rFonts w:ascii="Garamond" w:hAnsi="Garamond" w:cs="Times New Roman"/>
          <w:b/>
          <w:sz w:val="24"/>
          <w:szCs w:val="24"/>
        </w:rPr>
        <w:t>Kërkesat specifike për kategorinë helikopter</w:t>
      </w:r>
    </w:p>
    <w:p w14:paraId="20D8E20A" w14:textId="77777777" w:rsidR="00AB7099" w:rsidRPr="006F28EE" w:rsidRDefault="00AB7099" w:rsidP="00F36E9C">
      <w:pPr>
        <w:widowControl w:val="0"/>
        <w:spacing w:after="0" w:line="240" w:lineRule="auto"/>
        <w:ind w:firstLine="284"/>
        <w:jc w:val="both"/>
        <w:rPr>
          <w:rFonts w:ascii="Garamond" w:hAnsi="Garamond" w:cs="Times New Roman"/>
          <w:b/>
          <w:sz w:val="24"/>
          <w:szCs w:val="24"/>
        </w:rPr>
      </w:pPr>
    </w:p>
    <w:p w14:paraId="05801BBC" w14:textId="41BC0E41" w:rsidR="00BD1A8C" w:rsidRPr="006F28EE" w:rsidRDefault="00BD1A8C" w:rsidP="00F36E9C">
      <w:pPr>
        <w:widowControl w:val="0"/>
        <w:spacing w:after="0" w:line="240" w:lineRule="auto"/>
        <w:ind w:firstLine="284"/>
        <w:jc w:val="both"/>
        <w:rPr>
          <w:rFonts w:ascii="Garamond" w:hAnsi="Garamond" w:cs="Times New Roman"/>
          <w:b/>
          <w:sz w:val="24"/>
          <w:szCs w:val="24"/>
        </w:rPr>
      </w:pPr>
      <w:r w:rsidRPr="006F28EE">
        <w:rPr>
          <w:rFonts w:ascii="Garamond" w:hAnsi="Garamond" w:cs="Times New Roman"/>
          <w:b/>
          <w:sz w:val="24"/>
          <w:szCs w:val="24"/>
        </w:rPr>
        <w:t>FCL.625.H IR (H) -</w:t>
      </w:r>
      <w:r w:rsidR="00C05F80" w:rsidRPr="006F28EE">
        <w:rPr>
          <w:rFonts w:ascii="Garamond" w:hAnsi="Garamond" w:cs="Times New Roman"/>
          <w:b/>
          <w:sz w:val="24"/>
          <w:szCs w:val="24"/>
        </w:rPr>
        <w:t xml:space="preserve"> </w:t>
      </w:r>
      <w:r w:rsidRPr="006F28EE">
        <w:rPr>
          <w:rFonts w:ascii="Garamond" w:hAnsi="Garamond" w:cs="Times New Roman"/>
          <w:b/>
          <w:sz w:val="24"/>
          <w:szCs w:val="24"/>
        </w:rPr>
        <w:t>Rivalidimi</w:t>
      </w:r>
      <w:r w:rsidR="00F2789A" w:rsidRPr="006F28EE">
        <w:rPr>
          <w:rFonts w:ascii="Garamond" w:hAnsi="Garamond" w:cs="Times New Roman"/>
          <w:b/>
          <w:sz w:val="24"/>
          <w:szCs w:val="24"/>
        </w:rPr>
        <w:t xml:space="preserve"> </w:t>
      </w:r>
    </w:p>
    <w:p w14:paraId="55D213B6" w14:textId="77777777" w:rsidR="00C67888" w:rsidRPr="006F28EE" w:rsidRDefault="00C67888" w:rsidP="00F36E9C">
      <w:pPr>
        <w:widowControl w:val="0"/>
        <w:spacing w:after="0" w:line="240" w:lineRule="auto"/>
        <w:ind w:firstLine="284"/>
        <w:jc w:val="both"/>
        <w:rPr>
          <w:rFonts w:ascii="Garamond" w:hAnsi="Garamond" w:cs="Times New Roman"/>
          <w:sz w:val="24"/>
          <w:szCs w:val="24"/>
        </w:rPr>
      </w:pPr>
    </w:p>
    <w:p w14:paraId="774B17D0" w14:textId="77777777" w:rsidR="00C67888" w:rsidRPr="006F28EE" w:rsidRDefault="00BD1A8C" w:rsidP="00F36E9C">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 xml:space="preserve">a) </w:t>
      </w:r>
      <w:r w:rsidR="00223A95" w:rsidRPr="006F28EE">
        <w:rPr>
          <w:rFonts w:ascii="Garamond" w:hAnsi="Garamond" w:cs="Times New Roman"/>
          <w:sz w:val="24"/>
          <w:szCs w:val="24"/>
        </w:rPr>
        <w:t>Për të rivaliduar një IR (H), aplikantët duhet</w:t>
      </w:r>
      <w:r w:rsidRPr="006F28EE">
        <w:rPr>
          <w:rFonts w:ascii="Garamond" w:hAnsi="Garamond" w:cs="Times New Roman"/>
          <w:sz w:val="24"/>
          <w:szCs w:val="24"/>
        </w:rPr>
        <w:t>:</w:t>
      </w:r>
    </w:p>
    <w:p w14:paraId="1EB4C122" w14:textId="16DD7995" w:rsidR="00BD1A8C" w:rsidRPr="006F28EE" w:rsidRDefault="00BD1A8C" w:rsidP="00F36E9C">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 xml:space="preserve"> </w:t>
      </w:r>
    </w:p>
    <w:p w14:paraId="3F23F25D" w14:textId="1FA86117" w:rsidR="00C67888" w:rsidRPr="006F28EE" w:rsidRDefault="00382CBB" w:rsidP="00C67888">
      <w:pPr>
        <w:spacing w:after="222" w:line="276" w:lineRule="auto"/>
        <w:ind w:left="413" w:hanging="10"/>
        <w:jc w:val="both"/>
        <w:rPr>
          <w:rFonts w:ascii="Garamond" w:eastAsia="Calibri" w:hAnsi="Garamond" w:cs="Times New Roman"/>
          <w:sz w:val="24"/>
          <w:szCs w:val="24"/>
          <w:lang w:eastAsia="en-GB"/>
        </w:rPr>
      </w:pPr>
      <w:r w:rsidRPr="006F28EE">
        <w:rPr>
          <w:rFonts w:ascii="Garamond" w:eastAsia="Calibri" w:hAnsi="Garamond" w:cs="Times New Roman"/>
          <w:sz w:val="24"/>
          <w:szCs w:val="24"/>
          <w:lang w:eastAsia="en-GB"/>
        </w:rPr>
        <w:t>(1) T</w:t>
      </w:r>
      <w:r w:rsidR="00223A95" w:rsidRPr="006F28EE">
        <w:rPr>
          <w:rFonts w:ascii="Garamond" w:eastAsia="Calibri" w:hAnsi="Garamond" w:cs="Times New Roman"/>
          <w:sz w:val="24"/>
          <w:szCs w:val="24"/>
          <w:lang w:eastAsia="en-GB"/>
        </w:rPr>
        <w:t>ë mbajnë kategorizimin e tipit përkatës, përveç nëse rivlerësimi i IR është kombinuar me rinovimin e k</w:t>
      </w:r>
      <w:r w:rsidRPr="006F28EE">
        <w:rPr>
          <w:rFonts w:ascii="Garamond" w:eastAsia="Calibri" w:hAnsi="Garamond" w:cs="Times New Roman"/>
          <w:sz w:val="24"/>
          <w:szCs w:val="24"/>
          <w:lang w:eastAsia="en-GB"/>
        </w:rPr>
        <w:t>ategorizimit të tipit përkatës.</w:t>
      </w:r>
    </w:p>
    <w:p w14:paraId="1F1ACBEF" w14:textId="6E7A623F" w:rsidR="00223A95" w:rsidRPr="006F28EE" w:rsidRDefault="00382CBB" w:rsidP="00C67888">
      <w:pPr>
        <w:spacing w:after="222" w:line="276" w:lineRule="auto"/>
        <w:ind w:left="413" w:hanging="10"/>
        <w:jc w:val="both"/>
        <w:rPr>
          <w:rFonts w:ascii="Garamond" w:eastAsia="Calibri" w:hAnsi="Garamond" w:cs="Times New Roman"/>
          <w:sz w:val="24"/>
          <w:szCs w:val="24"/>
          <w:lang w:eastAsia="en-GB"/>
        </w:rPr>
      </w:pPr>
      <w:r w:rsidRPr="006F28EE">
        <w:rPr>
          <w:rFonts w:ascii="Garamond" w:eastAsia="Calibri" w:hAnsi="Garamond" w:cs="Times New Roman"/>
          <w:sz w:val="24"/>
          <w:szCs w:val="24"/>
          <w:lang w:eastAsia="en-GB"/>
        </w:rPr>
        <w:t>(2) T</w:t>
      </w:r>
      <w:r w:rsidR="00223A95" w:rsidRPr="006F28EE">
        <w:rPr>
          <w:rFonts w:ascii="Garamond" w:eastAsia="Calibri" w:hAnsi="Garamond" w:cs="Times New Roman"/>
          <w:sz w:val="24"/>
          <w:szCs w:val="24"/>
          <w:lang w:eastAsia="en-GB"/>
        </w:rPr>
        <w:t>ë kalojnë një kontroll të aftësive në përputhje me Shtojcën 9 të këtij Aneksi për tipin përkatës të helikopterit nëse rivlerësimi IR është kombinuar me rivlerësi</w:t>
      </w:r>
      <w:r w:rsidRPr="006F28EE">
        <w:rPr>
          <w:rFonts w:ascii="Garamond" w:eastAsia="Calibri" w:hAnsi="Garamond" w:cs="Times New Roman"/>
          <w:sz w:val="24"/>
          <w:szCs w:val="24"/>
          <w:lang w:eastAsia="en-GB"/>
        </w:rPr>
        <w:t>min e një kategorizimi të tipit.</w:t>
      </w:r>
    </w:p>
    <w:p w14:paraId="620E5030" w14:textId="05E78C6D" w:rsidR="00223A95" w:rsidRPr="006F28EE" w:rsidRDefault="00382CBB" w:rsidP="00223A95">
      <w:pPr>
        <w:spacing w:after="222" w:line="276" w:lineRule="auto"/>
        <w:ind w:left="413" w:hanging="10"/>
        <w:jc w:val="both"/>
        <w:rPr>
          <w:rFonts w:ascii="Garamond" w:eastAsia="Calibri" w:hAnsi="Garamond" w:cs="Times New Roman"/>
          <w:sz w:val="24"/>
          <w:szCs w:val="24"/>
          <w:lang w:eastAsia="en-GB"/>
        </w:rPr>
      </w:pPr>
      <w:r w:rsidRPr="006F28EE">
        <w:rPr>
          <w:rFonts w:ascii="Garamond" w:eastAsia="Calibri" w:hAnsi="Garamond" w:cs="Times New Roman"/>
          <w:sz w:val="24"/>
          <w:szCs w:val="24"/>
          <w:lang w:eastAsia="en-GB"/>
        </w:rPr>
        <w:lastRenderedPageBreak/>
        <w:t>(3) N</w:t>
      </w:r>
      <w:r w:rsidR="00223A95" w:rsidRPr="006F28EE">
        <w:rPr>
          <w:rFonts w:ascii="Garamond" w:eastAsia="Calibri" w:hAnsi="Garamond" w:cs="Times New Roman"/>
          <w:sz w:val="24"/>
          <w:szCs w:val="24"/>
          <w:lang w:eastAsia="en-GB"/>
        </w:rPr>
        <w:t>ëse rivlerësimi i IR nuk është i kombinuar me rivlerësimin e një kategorizimi të tipit, duhet të përmbushin kërkesat e Seksionit 5 dhe pjesët përkatëse të Seksionit 1 të kontrollit të aftësisë në përputhje me Shtojcën 9 të këtij Aneksi për tipin përkatës të helikopterit.</w:t>
      </w:r>
    </w:p>
    <w:p w14:paraId="4CDA871D" w14:textId="77777777" w:rsidR="00C67888" w:rsidRPr="006F28EE" w:rsidRDefault="00223A95" w:rsidP="00C67888">
      <w:pPr>
        <w:spacing w:after="222" w:line="276" w:lineRule="auto"/>
        <w:ind w:left="413" w:hanging="10"/>
        <w:jc w:val="both"/>
        <w:rPr>
          <w:rFonts w:ascii="Garamond" w:eastAsia="Calibri" w:hAnsi="Garamond" w:cs="Times New Roman"/>
          <w:sz w:val="24"/>
          <w:szCs w:val="24"/>
          <w:lang w:eastAsia="en-GB"/>
        </w:rPr>
      </w:pPr>
      <w:r w:rsidRPr="006F28EE">
        <w:rPr>
          <w:rFonts w:ascii="Garamond" w:eastAsia="Calibri" w:hAnsi="Garamond" w:cs="Times New Roman"/>
          <w:sz w:val="24"/>
          <w:szCs w:val="24"/>
          <w:lang w:eastAsia="en-GB"/>
        </w:rPr>
        <w:t>(b) Një FTD 2/3 ose një FFS që përfaqëson tipin përkatës të helikopterit mund të përdoret për kontrollin e aftësisë në përputhje me pikën (a) (3), me kusht që të paktën çdo kontroll alternativ i aftësisë për rivlerësimin e një IR (H )</w:t>
      </w:r>
      <w:r w:rsidR="00C67888" w:rsidRPr="006F28EE">
        <w:rPr>
          <w:rFonts w:ascii="Garamond" w:eastAsia="Calibri" w:hAnsi="Garamond" w:cs="Times New Roman"/>
          <w:sz w:val="24"/>
          <w:szCs w:val="24"/>
          <w:lang w:eastAsia="en-GB"/>
        </w:rPr>
        <w:t xml:space="preserve"> është kryer në një helikopter.</w:t>
      </w:r>
    </w:p>
    <w:p w14:paraId="66F39BCA" w14:textId="77777777" w:rsidR="00C67888" w:rsidRPr="006F28EE" w:rsidRDefault="00223A95" w:rsidP="00C67888">
      <w:pPr>
        <w:spacing w:after="222" w:line="276" w:lineRule="auto"/>
        <w:ind w:left="413" w:hanging="10"/>
        <w:jc w:val="both"/>
        <w:rPr>
          <w:rFonts w:ascii="Garamond" w:eastAsia="Calibri" w:hAnsi="Garamond" w:cs="Times New Roman"/>
          <w:sz w:val="24"/>
          <w:szCs w:val="24"/>
          <w:lang w:eastAsia="en-GB"/>
        </w:rPr>
      </w:pPr>
      <w:r w:rsidRPr="006F28EE">
        <w:rPr>
          <w:rFonts w:ascii="Garamond" w:eastAsia="Calibri" w:hAnsi="Garamond" w:cs="Times New Roman"/>
          <w:sz w:val="24"/>
          <w:szCs w:val="24"/>
          <w:lang w:eastAsia="en-GB"/>
        </w:rPr>
        <w:t xml:space="preserve">(c) Ndër -kreditimi do të jepet në përputhje me Shtojcën 8 të këtij Aneksi. </w:t>
      </w:r>
    </w:p>
    <w:p w14:paraId="181E28C8" w14:textId="39881345" w:rsidR="006353B3" w:rsidRPr="006F28EE" w:rsidRDefault="006353B3" w:rsidP="00C67888">
      <w:pPr>
        <w:spacing w:after="222" w:line="276" w:lineRule="auto"/>
        <w:jc w:val="both"/>
        <w:rPr>
          <w:rFonts w:ascii="Garamond" w:eastAsia="Calibri" w:hAnsi="Garamond" w:cs="Times New Roman"/>
          <w:sz w:val="24"/>
          <w:szCs w:val="24"/>
          <w:lang w:eastAsia="en-GB"/>
        </w:rPr>
      </w:pPr>
      <w:r w:rsidRPr="006F28EE">
        <w:rPr>
          <w:rFonts w:ascii="Garamond" w:eastAsia="Calibri" w:hAnsi="Garamond" w:cs="Times New Roman"/>
          <w:b/>
          <w:sz w:val="24"/>
          <w:szCs w:val="24"/>
        </w:rPr>
        <w:t xml:space="preserve">FCL.630.H (IR(H)) – Zgjerimi i privilegjeve të një (IR(H)) për tipe të tjera helikopterësh                                                                                                                           </w:t>
      </w:r>
    </w:p>
    <w:p w14:paraId="580F5074" w14:textId="4FB416C2" w:rsidR="006353B3" w:rsidRPr="006F28EE" w:rsidRDefault="006353B3" w:rsidP="00C67888">
      <w:pPr>
        <w:spacing w:after="0" w:line="276" w:lineRule="auto"/>
        <w:contextualSpacing/>
        <w:jc w:val="both"/>
        <w:rPr>
          <w:rFonts w:ascii="Garamond" w:eastAsia="Calibri" w:hAnsi="Garamond" w:cs="Times New Roman"/>
          <w:bCs/>
          <w:sz w:val="24"/>
          <w:szCs w:val="24"/>
        </w:rPr>
      </w:pPr>
      <w:r w:rsidRPr="006F28EE">
        <w:rPr>
          <w:rFonts w:ascii="Garamond" w:eastAsia="Calibri" w:hAnsi="Garamond" w:cs="Times New Roman"/>
          <w:bCs/>
          <w:sz w:val="24"/>
          <w:szCs w:val="24"/>
        </w:rPr>
        <w:t xml:space="preserve">Përveç rasteve kur specifikohet ndryshe në të dhënat e përshtatshmërisë operacionale të përcaktuara në përputhje me Aneksin I (Pjesa 21) të </w:t>
      </w:r>
      <w:r w:rsidR="00E62F39" w:rsidRPr="006F28EE">
        <w:rPr>
          <w:rFonts w:ascii="Garamond" w:eastAsia="Calibri" w:hAnsi="Garamond" w:cs="Times New Roman"/>
          <w:bCs/>
          <w:sz w:val="24"/>
          <w:szCs w:val="24"/>
        </w:rPr>
        <w:t>Urdhrit të Ministrit “Për përcaktimin e rregullave zbatuese të vlefshmërisë ajrore dhe të certifikimit mjedisor të mjeteve fluturuese dhe të produkteve që kanë lidhje me to, pjesëve dhe pajisjeve, si dhe për certifikimin e organizatave të projektimit dhe prodhimit”, që transpozon rregulloren Europiane Nr.748/2012</w:t>
      </w:r>
      <w:r w:rsidRPr="006F28EE">
        <w:rPr>
          <w:rFonts w:ascii="Garamond" w:eastAsia="Calibri" w:hAnsi="Garamond" w:cs="Times New Roman"/>
          <w:bCs/>
          <w:sz w:val="24"/>
          <w:szCs w:val="24"/>
        </w:rPr>
        <w:t xml:space="preserve">, mbajtësit e një (IR(H)) që dëshirojnë të zgjerojnë privilegjet e tyre (IR(H)) për tipe të tjerë helikopterësh përveç kursit përkatës të trajnimit të klasifikimit të tipit, do të përfundojnë në një ATO 2 orë trajnimi fluturimi në </w:t>
      </w:r>
      <w:r w:rsidR="007C6128" w:rsidRPr="006F28EE">
        <w:rPr>
          <w:rFonts w:ascii="Garamond" w:eastAsia="Calibri" w:hAnsi="Garamond" w:cs="Times New Roman"/>
          <w:bCs/>
          <w:sz w:val="24"/>
          <w:szCs w:val="24"/>
        </w:rPr>
        <w:t xml:space="preserve">tipin </w:t>
      </w:r>
      <w:r w:rsidRPr="006F28EE">
        <w:rPr>
          <w:rFonts w:ascii="Garamond" w:eastAsia="Calibri" w:hAnsi="Garamond" w:cs="Times New Roman"/>
          <w:bCs/>
          <w:sz w:val="24"/>
          <w:szCs w:val="24"/>
        </w:rPr>
        <w:t xml:space="preserve"> përkatës duke iu referuar vetëm instrumenteve sipas IFR që mund të kryhen në një FFS ose një FTD që përfaqëson rregullisht tipin përkatës për Operimin IFR.;</w:t>
      </w:r>
    </w:p>
    <w:p w14:paraId="76480EBD" w14:textId="25732645" w:rsidR="00E4547C" w:rsidRPr="006F28EE" w:rsidRDefault="00E4547C" w:rsidP="00F004A9">
      <w:pPr>
        <w:widowControl w:val="0"/>
        <w:spacing w:after="0" w:line="240" w:lineRule="auto"/>
        <w:rPr>
          <w:rFonts w:ascii="Garamond" w:hAnsi="Garamond" w:cs="Times New Roman"/>
          <w:sz w:val="24"/>
          <w:szCs w:val="24"/>
        </w:rPr>
      </w:pPr>
    </w:p>
    <w:p w14:paraId="3EE1AB6B" w14:textId="4AA9FC7C" w:rsidR="00BD1A8C" w:rsidRPr="006F28EE" w:rsidRDefault="00BD1A8C" w:rsidP="00BA20B8">
      <w:pPr>
        <w:widowControl w:val="0"/>
        <w:spacing w:after="0" w:line="240" w:lineRule="auto"/>
        <w:ind w:firstLine="284"/>
        <w:jc w:val="center"/>
        <w:rPr>
          <w:rFonts w:ascii="Garamond" w:hAnsi="Garamond" w:cs="Times New Roman"/>
          <w:sz w:val="24"/>
          <w:szCs w:val="24"/>
        </w:rPr>
      </w:pPr>
      <w:r w:rsidRPr="006F28EE">
        <w:rPr>
          <w:rFonts w:ascii="Garamond" w:hAnsi="Garamond" w:cs="Times New Roman"/>
          <w:sz w:val="24"/>
          <w:szCs w:val="24"/>
        </w:rPr>
        <w:t>SEKSIONI 4</w:t>
      </w:r>
    </w:p>
    <w:p w14:paraId="7279EBD4" w14:textId="53813D1B" w:rsidR="00BD1A8C" w:rsidRPr="006F28EE" w:rsidRDefault="00BD1A8C" w:rsidP="00BA20B8">
      <w:pPr>
        <w:widowControl w:val="0"/>
        <w:spacing w:after="0" w:line="240" w:lineRule="auto"/>
        <w:ind w:firstLine="284"/>
        <w:jc w:val="center"/>
        <w:rPr>
          <w:rFonts w:ascii="Garamond" w:hAnsi="Garamond" w:cs="Times New Roman"/>
          <w:sz w:val="24"/>
          <w:szCs w:val="24"/>
        </w:rPr>
      </w:pPr>
      <w:r w:rsidRPr="006F28EE">
        <w:rPr>
          <w:rFonts w:ascii="Garamond" w:hAnsi="Garamond" w:cs="Times New Roman"/>
          <w:b/>
          <w:sz w:val="24"/>
          <w:szCs w:val="24"/>
        </w:rPr>
        <w:t>Kërkesat specifike për kategorinë airship</w:t>
      </w:r>
    </w:p>
    <w:p w14:paraId="684B0C4B" w14:textId="77777777" w:rsidR="00BA20B8" w:rsidRPr="006F28EE" w:rsidRDefault="00BA20B8" w:rsidP="00F36E9C">
      <w:pPr>
        <w:widowControl w:val="0"/>
        <w:spacing w:after="0" w:line="240" w:lineRule="auto"/>
        <w:ind w:firstLine="284"/>
        <w:jc w:val="both"/>
        <w:rPr>
          <w:rFonts w:ascii="Garamond" w:hAnsi="Garamond" w:cs="Times New Roman"/>
          <w:b/>
          <w:sz w:val="24"/>
          <w:szCs w:val="24"/>
        </w:rPr>
      </w:pPr>
    </w:p>
    <w:p w14:paraId="3F4E2993" w14:textId="2ECE7BA4" w:rsidR="00A00981" w:rsidRPr="006F28EE" w:rsidRDefault="00A00981" w:rsidP="00CA0106">
      <w:pPr>
        <w:spacing w:after="0" w:line="276" w:lineRule="auto"/>
        <w:contextualSpacing/>
        <w:jc w:val="both"/>
        <w:rPr>
          <w:rFonts w:ascii="Garamond" w:eastAsia="Calibri" w:hAnsi="Garamond" w:cs="Times New Roman"/>
          <w:bCs/>
          <w:sz w:val="24"/>
          <w:szCs w:val="24"/>
          <w:lang w:val="en-GB"/>
        </w:rPr>
      </w:pPr>
      <w:r w:rsidRPr="006F28EE">
        <w:rPr>
          <w:rFonts w:ascii="Garamond" w:eastAsia="Calibri" w:hAnsi="Garamond" w:cs="Times New Roman"/>
          <w:b/>
          <w:sz w:val="24"/>
          <w:szCs w:val="24"/>
          <w:lang w:val="en-GB"/>
        </w:rPr>
        <w:t>FCL.620.As IR(As) – Test</w:t>
      </w:r>
      <w:r w:rsidR="00CB6E2A" w:rsidRPr="006F28EE">
        <w:rPr>
          <w:rFonts w:ascii="Garamond" w:eastAsia="Calibri" w:hAnsi="Garamond" w:cs="Times New Roman"/>
          <w:b/>
          <w:sz w:val="24"/>
          <w:szCs w:val="24"/>
          <w:lang w:val="en-GB"/>
        </w:rPr>
        <w:t xml:space="preserve">i I </w:t>
      </w:r>
      <w:r w:rsidRPr="006F28EE">
        <w:rPr>
          <w:rFonts w:ascii="Garamond" w:eastAsia="Calibri" w:hAnsi="Garamond" w:cs="Times New Roman"/>
          <w:b/>
          <w:sz w:val="24"/>
          <w:szCs w:val="24"/>
          <w:lang w:val="en-GB"/>
        </w:rPr>
        <w:t xml:space="preserve"> aftësi</w:t>
      </w:r>
      <w:r w:rsidR="00CB6E2A" w:rsidRPr="006F28EE">
        <w:rPr>
          <w:rFonts w:ascii="Garamond" w:eastAsia="Calibri" w:hAnsi="Garamond" w:cs="Times New Roman"/>
          <w:b/>
          <w:sz w:val="24"/>
          <w:szCs w:val="24"/>
          <w:lang w:val="en-GB"/>
        </w:rPr>
        <w:t>së</w:t>
      </w:r>
    </w:p>
    <w:p w14:paraId="349DB203" w14:textId="77777777" w:rsidR="00A00981" w:rsidRPr="006F28EE" w:rsidRDefault="00A00981" w:rsidP="00A00981">
      <w:pPr>
        <w:spacing w:after="0" w:line="276" w:lineRule="auto"/>
        <w:ind w:left="720"/>
        <w:contextualSpacing/>
        <w:jc w:val="both"/>
        <w:rPr>
          <w:rFonts w:ascii="Garamond" w:eastAsia="Calibri" w:hAnsi="Garamond" w:cs="Times New Roman"/>
          <w:bCs/>
          <w:sz w:val="24"/>
          <w:szCs w:val="24"/>
          <w:lang w:val="en-GB"/>
        </w:rPr>
      </w:pPr>
    </w:p>
    <w:p w14:paraId="346EB1FA" w14:textId="42D61FF5" w:rsidR="00A00981" w:rsidRPr="006F28EE" w:rsidRDefault="00A00981" w:rsidP="00CA0106">
      <w:pPr>
        <w:spacing w:after="0" w:line="276" w:lineRule="auto"/>
        <w:contextualSpacing/>
        <w:jc w:val="both"/>
        <w:rPr>
          <w:rFonts w:ascii="Garamond" w:eastAsia="Calibri" w:hAnsi="Garamond" w:cs="Times New Roman"/>
          <w:bCs/>
          <w:sz w:val="24"/>
          <w:szCs w:val="24"/>
          <w:lang w:val="en-GB"/>
        </w:rPr>
      </w:pPr>
      <w:r w:rsidRPr="006F28EE">
        <w:rPr>
          <w:rFonts w:ascii="Garamond" w:eastAsia="Calibri" w:hAnsi="Garamond" w:cs="Times New Roman"/>
          <w:bCs/>
          <w:sz w:val="24"/>
          <w:szCs w:val="24"/>
          <w:lang w:val="en-GB"/>
        </w:rPr>
        <w:t>Për një IR (As) me shumë motorë, testi i aftësisë do të kryhet në një airship me shumë motorë. Për një IR(As) me një motor, testi do të kryhet në një airship me një motor.</w:t>
      </w:r>
    </w:p>
    <w:p w14:paraId="6608B7E5" w14:textId="77777777" w:rsidR="00A00981" w:rsidRPr="006F28EE" w:rsidRDefault="00A00981" w:rsidP="00CA0106">
      <w:pPr>
        <w:widowControl w:val="0"/>
        <w:spacing w:after="0" w:line="240" w:lineRule="auto"/>
        <w:jc w:val="both"/>
        <w:rPr>
          <w:rFonts w:ascii="Garamond" w:hAnsi="Garamond" w:cs="Times New Roman"/>
          <w:b/>
          <w:sz w:val="24"/>
          <w:szCs w:val="24"/>
        </w:rPr>
      </w:pPr>
    </w:p>
    <w:p w14:paraId="4A591A8D" w14:textId="77777777" w:rsidR="00BD1A8C" w:rsidRPr="006F28EE" w:rsidRDefault="00BD1A8C" w:rsidP="00CA0106">
      <w:pPr>
        <w:widowControl w:val="0"/>
        <w:spacing w:after="0" w:line="240" w:lineRule="auto"/>
        <w:jc w:val="both"/>
        <w:rPr>
          <w:rFonts w:ascii="Garamond" w:hAnsi="Garamond" w:cs="Times New Roman"/>
          <w:b/>
          <w:sz w:val="24"/>
          <w:szCs w:val="24"/>
        </w:rPr>
      </w:pPr>
      <w:r w:rsidRPr="006F28EE">
        <w:rPr>
          <w:rFonts w:ascii="Garamond" w:hAnsi="Garamond" w:cs="Times New Roman"/>
          <w:b/>
          <w:sz w:val="24"/>
          <w:szCs w:val="24"/>
        </w:rPr>
        <w:t xml:space="preserve">FCL.625.As IR (Si) - Rivalidimi </w:t>
      </w:r>
    </w:p>
    <w:p w14:paraId="4723E205" w14:textId="77777777" w:rsidR="00CA0106" w:rsidRPr="006F28EE" w:rsidRDefault="00CA0106" w:rsidP="00CA0106">
      <w:pPr>
        <w:widowControl w:val="0"/>
        <w:spacing w:after="0" w:line="240" w:lineRule="auto"/>
        <w:jc w:val="both"/>
        <w:rPr>
          <w:rFonts w:ascii="Garamond" w:hAnsi="Garamond" w:cs="Times New Roman"/>
          <w:sz w:val="24"/>
          <w:szCs w:val="24"/>
        </w:rPr>
      </w:pPr>
    </w:p>
    <w:p w14:paraId="575C7AD9" w14:textId="2EDF23BD" w:rsidR="00BD1A8C" w:rsidRPr="006F28EE" w:rsidRDefault="00BD1A8C" w:rsidP="00CA0106">
      <w:pPr>
        <w:widowControl w:val="0"/>
        <w:spacing w:after="0" w:line="240" w:lineRule="auto"/>
        <w:jc w:val="both"/>
        <w:rPr>
          <w:rFonts w:ascii="Garamond" w:hAnsi="Garamond" w:cs="Times New Roman"/>
          <w:sz w:val="24"/>
          <w:szCs w:val="24"/>
        </w:rPr>
      </w:pPr>
      <w:r w:rsidRPr="006F28EE">
        <w:rPr>
          <w:rFonts w:ascii="Garamond" w:hAnsi="Garamond" w:cs="Times New Roman"/>
          <w:sz w:val="24"/>
          <w:szCs w:val="24"/>
        </w:rPr>
        <w:t>Aplikantët për ri</w:t>
      </w:r>
      <w:r w:rsidR="006E505D" w:rsidRPr="006F28EE">
        <w:rPr>
          <w:rFonts w:ascii="Garamond" w:hAnsi="Garamond" w:cs="Times New Roman"/>
          <w:sz w:val="24"/>
          <w:szCs w:val="24"/>
        </w:rPr>
        <w:t>vlefshmërinë</w:t>
      </w:r>
      <w:r w:rsidRPr="006F28EE">
        <w:rPr>
          <w:rFonts w:ascii="Garamond" w:hAnsi="Garamond" w:cs="Times New Roman"/>
          <w:sz w:val="24"/>
          <w:szCs w:val="24"/>
        </w:rPr>
        <w:t xml:space="preserve"> e një IR (As): </w:t>
      </w:r>
    </w:p>
    <w:p w14:paraId="11E1B8B1" w14:textId="3686CC85" w:rsidR="00BD1A8C" w:rsidRPr="006F28EE" w:rsidRDefault="0098599A" w:rsidP="0098599A">
      <w:pPr>
        <w:pStyle w:val="Teksti"/>
        <w:ind w:firstLine="0"/>
        <w:rPr>
          <w:rFonts w:cs="Times New Roman"/>
        </w:rPr>
      </w:pPr>
      <w:r w:rsidRPr="006F28EE">
        <w:rPr>
          <w:rFonts w:cs="Times New Roman"/>
        </w:rPr>
        <w:t xml:space="preserve"> </w:t>
      </w:r>
      <w:r w:rsidR="00BA20B8" w:rsidRPr="006F28EE">
        <w:rPr>
          <w:rFonts w:cs="Times New Roman"/>
        </w:rPr>
        <w:t xml:space="preserve">a) </w:t>
      </w:r>
      <w:r w:rsidR="00BD1A8C" w:rsidRPr="006F28EE">
        <w:rPr>
          <w:rFonts w:cs="Times New Roman"/>
        </w:rPr>
        <w:t xml:space="preserve">kur </w:t>
      </w:r>
      <w:r w:rsidR="004355FA" w:rsidRPr="006F28EE">
        <w:rPr>
          <w:rFonts w:cs="Times New Roman"/>
        </w:rPr>
        <w:t>është</w:t>
      </w:r>
      <w:r w:rsidR="00BD1A8C" w:rsidRPr="006F28EE">
        <w:rPr>
          <w:rFonts w:cs="Times New Roman"/>
        </w:rPr>
        <w:t xml:space="preserve"> i kombinuar me </w:t>
      </w:r>
      <w:r w:rsidR="006E505D" w:rsidRPr="006F28EE">
        <w:rPr>
          <w:rFonts w:cs="Times New Roman"/>
        </w:rPr>
        <w:t>vlefshmërinë</w:t>
      </w:r>
      <w:r w:rsidR="00BD1A8C" w:rsidRPr="006F28EE">
        <w:rPr>
          <w:rFonts w:cs="Times New Roman"/>
        </w:rPr>
        <w:t xml:space="preserve"> e</w:t>
      </w:r>
      <w:r w:rsidR="00B61D1A" w:rsidRPr="006F28EE">
        <w:rPr>
          <w:rFonts w:cs="Times New Roman"/>
        </w:rPr>
        <w:t xml:space="preserve"> një </w:t>
      </w:r>
      <w:r w:rsidR="00BD1A8C" w:rsidRPr="006F28EE">
        <w:rPr>
          <w:rFonts w:cs="Times New Roman"/>
        </w:rPr>
        <w:t>kategorizimi</w:t>
      </w:r>
      <w:r w:rsidR="006E505D" w:rsidRPr="006F28EE">
        <w:rPr>
          <w:rFonts w:cs="Times New Roman"/>
        </w:rPr>
        <w:t xml:space="preserve"> t</w:t>
      </w:r>
      <w:r w:rsidR="002469DD" w:rsidRPr="006F28EE">
        <w:rPr>
          <w:rFonts w:cs="Times New Roman"/>
        </w:rPr>
        <w:t>ë</w:t>
      </w:r>
      <w:r w:rsidR="006E505D" w:rsidRPr="006F28EE">
        <w:rPr>
          <w:rFonts w:cs="Times New Roman"/>
        </w:rPr>
        <w:t xml:space="preserve"> tip</w:t>
      </w:r>
      <w:r w:rsidR="00BD1A8C" w:rsidRPr="006F28EE">
        <w:rPr>
          <w:rFonts w:cs="Times New Roman"/>
        </w:rPr>
        <w:t>it, duhet të kryhet</w:t>
      </w:r>
      <w:r w:rsidR="00B61D1A" w:rsidRPr="006F28EE">
        <w:rPr>
          <w:rFonts w:cs="Times New Roman"/>
        </w:rPr>
        <w:t xml:space="preserve"> një </w:t>
      </w:r>
      <w:r w:rsidR="00BD1A8C" w:rsidRPr="006F28EE">
        <w:rPr>
          <w:rFonts w:cs="Times New Roman"/>
        </w:rPr>
        <w:t xml:space="preserve">kontroll i </w:t>
      </w:r>
      <w:r w:rsidR="00B61D1A" w:rsidRPr="006F28EE">
        <w:rPr>
          <w:rFonts w:cs="Times New Roman"/>
        </w:rPr>
        <w:t>aftësisë</w:t>
      </w:r>
      <w:r w:rsidR="00F2789A" w:rsidRPr="006F28EE">
        <w:rPr>
          <w:rFonts w:cs="Times New Roman"/>
        </w:rPr>
        <w:t xml:space="preserve"> në </w:t>
      </w:r>
      <w:r w:rsidR="004355FA" w:rsidRPr="006F28EE">
        <w:rPr>
          <w:rFonts w:cs="Times New Roman"/>
        </w:rPr>
        <w:t>përputh</w:t>
      </w:r>
      <w:r w:rsidR="00BD1A8C" w:rsidRPr="006F28EE">
        <w:rPr>
          <w:rFonts w:cs="Times New Roman"/>
        </w:rPr>
        <w:t>je me</w:t>
      </w:r>
      <w:r w:rsidR="009A1C56" w:rsidRPr="006F28EE">
        <w:rPr>
          <w:rFonts w:cs="Times New Roman"/>
        </w:rPr>
        <w:t xml:space="preserve"> shtojcën </w:t>
      </w:r>
      <w:r w:rsidR="00BD1A8C" w:rsidRPr="006F28EE">
        <w:rPr>
          <w:rFonts w:cs="Times New Roman"/>
        </w:rPr>
        <w:t xml:space="preserve">9 të </w:t>
      </w:r>
      <w:r w:rsidR="00080A09" w:rsidRPr="006F28EE">
        <w:rPr>
          <w:rFonts w:cs="Times New Roman"/>
        </w:rPr>
        <w:t>kësaj pjese</w:t>
      </w:r>
      <w:r w:rsidR="00BD1A8C" w:rsidRPr="006F28EE">
        <w:rPr>
          <w:rFonts w:cs="Times New Roman"/>
        </w:rPr>
        <w:t xml:space="preserve">, për tipin përkatës të airshipit; </w:t>
      </w:r>
    </w:p>
    <w:p w14:paraId="1B771A52" w14:textId="426A045E" w:rsidR="00BD1A8C" w:rsidRPr="006F28EE" w:rsidRDefault="0098599A" w:rsidP="0098599A">
      <w:pPr>
        <w:pStyle w:val="Teksti"/>
        <w:ind w:firstLine="0"/>
        <w:rPr>
          <w:rFonts w:cs="Times New Roman"/>
        </w:rPr>
      </w:pPr>
      <w:r w:rsidRPr="006F28EE">
        <w:rPr>
          <w:rFonts w:cs="Times New Roman"/>
        </w:rPr>
        <w:t xml:space="preserve"> </w:t>
      </w:r>
      <w:r w:rsidR="00BA20B8" w:rsidRPr="006F28EE">
        <w:rPr>
          <w:rFonts w:cs="Times New Roman"/>
        </w:rPr>
        <w:t xml:space="preserve">b) </w:t>
      </w:r>
      <w:r w:rsidR="00BD1A8C" w:rsidRPr="006F28EE">
        <w:rPr>
          <w:rFonts w:cs="Times New Roman"/>
        </w:rPr>
        <w:t>kur nuk kombinohet me ri</w:t>
      </w:r>
      <w:r w:rsidR="006E505D" w:rsidRPr="006F28EE">
        <w:rPr>
          <w:rFonts w:cs="Times New Roman"/>
        </w:rPr>
        <w:t>vlefshmërinë</w:t>
      </w:r>
      <w:r w:rsidR="00BD1A8C" w:rsidRPr="006F28EE">
        <w:rPr>
          <w:rFonts w:cs="Times New Roman"/>
        </w:rPr>
        <w:t xml:space="preserve"> e një kategorizimit të tipit,</w:t>
      </w:r>
      <w:r w:rsidR="006E6772" w:rsidRPr="006F28EE">
        <w:rPr>
          <w:rFonts w:cs="Times New Roman"/>
        </w:rPr>
        <w:t xml:space="preserve"> duhet të </w:t>
      </w:r>
      <w:r w:rsidR="00227F3B" w:rsidRPr="006F28EE">
        <w:rPr>
          <w:rFonts w:cs="Times New Roman"/>
        </w:rPr>
        <w:t>kryejnë</w:t>
      </w:r>
      <w:r w:rsidR="00BD1A8C" w:rsidRPr="006F28EE">
        <w:rPr>
          <w:rFonts w:cs="Times New Roman"/>
        </w:rPr>
        <w:t xml:space="preserve"> seksionin 5 dhe ato pjesë përkatëse të seksionit 1 të fluturimit të synuar </w:t>
      </w:r>
      <w:r w:rsidR="0076316E" w:rsidRPr="006F28EE">
        <w:rPr>
          <w:rFonts w:cs="Times New Roman"/>
        </w:rPr>
        <w:t>të</w:t>
      </w:r>
      <w:r w:rsidR="00BD1A8C" w:rsidRPr="006F28EE">
        <w:rPr>
          <w:rFonts w:cs="Times New Roman"/>
        </w:rPr>
        <w:t xml:space="preserve"> kontrollit të </w:t>
      </w:r>
      <w:r w:rsidR="00B61D1A" w:rsidRPr="006F28EE">
        <w:rPr>
          <w:rFonts w:cs="Times New Roman"/>
        </w:rPr>
        <w:t>aftësisë</w:t>
      </w:r>
      <w:r w:rsidR="00BD1A8C" w:rsidRPr="006F28EE">
        <w:rPr>
          <w:rFonts w:cs="Times New Roman"/>
        </w:rPr>
        <w:t xml:space="preserve"> për airshipe në përputhje me</w:t>
      </w:r>
      <w:r w:rsidR="009A1C56" w:rsidRPr="006F28EE">
        <w:rPr>
          <w:rFonts w:cs="Times New Roman"/>
        </w:rPr>
        <w:t xml:space="preserve"> shtojcën </w:t>
      </w:r>
      <w:r w:rsidR="00BD1A8C" w:rsidRPr="006F28EE">
        <w:rPr>
          <w:rFonts w:cs="Times New Roman"/>
        </w:rPr>
        <w:t xml:space="preserve">9 të </w:t>
      </w:r>
      <w:r w:rsidR="00080A09" w:rsidRPr="006F28EE">
        <w:rPr>
          <w:rFonts w:cs="Times New Roman"/>
        </w:rPr>
        <w:t>kësaj pjese</w:t>
      </w:r>
      <w:r w:rsidR="000C57B2" w:rsidRPr="006F28EE">
        <w:rPr>
          <w:rFonts w:cs="Times New Roman"/>
        </w:rPr>
        <w:t xml:space="preserve">. Në </w:t>
      </w:r>
      <w:r w:rsidR="00BD1A8C" w:rsidRPr="006F28EE">
        <w:rPr>
          <w:rFonts w:cs="Times New Roman"/>
        </w:rPr>
        <w:t>këtë rast, një FTD 2/3 ose FFS</w:t>
      </w:r>
      <w:r w:rsidR="00F536B0" w:rsidRPr="006F28EE">
        <w:rPr>
          <w:rFonts w:cs="Times New Roman"/>
        </w:rPr>
        <w:t xml:space="preserve"> që </w:t>
      </w:r>
      <w:r w:rsidR="00BD1A8C" w:rsidRPr="006F28EE">
        <w:rPr>
          <w:rFonts w:cs="Times New Roman"/>
        </w:rPr>
        <w:t xml:space="preserve">përfaqësojnë tipin përkatës, mund të përdoren, por të paktën një kontroll alternativ </w:t>
      </w:r>
      <w:r w:rsidR="00910F73" w:rsidRPr="006F28EE">
        <w:rPr>
          <w:rFonts w:cs="Times New Roman"/>
        </w:rPr>
        <w:t>të</w:t>
      </w:r>
      <w:r w:rsidR="00BD1A8C" w:rsidRPr="006F28EE">
        <w:rPr>
          <w:rFonts w:cs="Times New Roman"/>
        </w:rPr>
        <w:t xml:space="preserve"> </w:t>
      </w:r>
      <w:r w:rsidR="00B61D1A" w:rsidRPr="006F28EE">
        <w:rPr>
          <w:rFonts w:cs="Times New Roman"/>
        </w:rPr>
        <w:t>aftësisë</w:t>
      </w:r>
      <w:r w:rsidR="00BD1A8C" w:rsidRPr="006F28EE">
        <w:rPr>
          <w:rFonts w:cs="Times New Roman"/>
        </w:rPr>
        <w:t xml:space="preserve"> për ri</w:t>
      </w:r>
      <w:r w:rsidR="006E505D" w:rsidRPr="006F28EE">
        <w:rPr>
          <w:rFonts w:cs="Times New Roman"/>
        </w:rPr>
        <w:t>vlefshmërinë</w:t>
      </w:r>
      <w:r w:rsidR="00BD1A8C" w:rsidRPr="006F28EE">
        <w:rPr>
          <w:rFonts w:cs="Times New Roman"/>
        </w:rPr>
        <w:t xml:space="preserve"> e një IR (As)</w:t>
      </w:r>
      <w:r w:rsidR="006E6772" w:rsidRPr="006F28EE">
        <w:rPr>
          <w:rFonts w:cs="Times New Roman"/>
        </w:rPr>
        <w:t xml:space="preserve"> duhet të </w:t>
      </w:r>
      <w:r w:rsidR="00BD1A8C" w:rsidRPr="006F28EE">
        <w:rPr>
          <w:rFonts w:cs="Times New Roman"/>
        </w:rPr>
        <w:t xml:space="preserve">kryhet në këto rrethana, në një airship. </w:t>
      </w:r>
    </w:p>
    <w:p w14:paraId="5C937EE6" w14:textId="3B47D87F" w:rsidR="0098599A" w:rsidRPr="006F28EE" w:rsidRDefault="0098599A" w:rsidP="0098599A">
      <w:pPr>
        <w:widowControl w:val="0"/>
        <w:spacing w:after="0" w:line="240" w:lineRule="auto"/>
        <w:jc w:val="both"/>
        <w:rPr>
          <w:rFonts w:ascii="Garamond" w:hAnsi="Garamond" w:cs="Times New Roman"/>
          <w:sz w:val="24"/>
          <w:szCs w:val="24"/>
        </w:rPr>
      </w:pPr>
    </w:p>
    <w:p w14:paraId="104594A9" w14:textId="0F9C7037" w:rsidR="00BD1A8C" w:rsidRPr="006F28EE" w:rsidRDefault="002469DD" w:rsidP="00BA20B8">
      <w:pPr>
        <w:widowControl w:val="0"/>
        <w:spacing w:after="0" w:line="240" w:lineRule="auto"/>
        <w:ind w:firstLine="284"/>
        <w:jc w:val="center"/>
        <w:rPr>
          <w:rFonts w:ascii="Garamond" w:hAnsi="Garamond" w:cs="Times New Roman"/>
          <w:sz w:val="24"/>
          <w:szCs w:val="24"/>
        </w:rPr>
      </w:pPr>
      <w:r w:rsidRPr="006F28EE">
        <w:rPr>
          <w:rFonts w:ascii="Garamond" w:hAnsi="Garamond" w:cs="Times New Roman"/>
          <w:sz w:val="24"/>
          <w:szCs w:val="24"/>
        </w:rPr>
        <w:t>NËNPJESA H</w:t>
      </w:r>
    </w:p>
    <w:p w14:paraId="5864C39A" w14:textId="430EB10E" w:rsidR="00BD1A8C" w:rsidRPr="006F28EE" w:rsidRDefault="002469DD" w:rsidP="00BA20B8">
      <w:pPr>
        <w:widowControl w:val="0"/>
        <w:spacing w:after="0" w:line="240" w:lineRule="auto"/>
        <w:ind w:firstLine="284"/>
        <w:jc w:val="center"/>
        <w:rPr>
          <w:rFonts w:ascii="Garamond" w:hAnsi="Garamond" w:cs="Times New Roman"/>
          <w:sz w:val="24"/>
          <w:szCs w:val="24"/>
        </w:rPr>
      </w:pPr>
      <w:r w:rsidRPr="006F28EE">
        <w:rPr>
          <w:rFonts w:ascii="Garamond" w:hAnsi="Garamond" w:cs="Times New Roman"/>
          <w:b/>
          <w:sz w:val="24"/>
          <w:szCs w:val="24"/>
        </w:rPr>
        <w:t>KATEGORIZIME TË KLASËS DHE TIPIT</w:t>
      </w:r>
    </w:p>
    <w:p w14:paraId="4196A823" w14:textId="77777777" w:rsidR="00BA20B8" w:rsidRPr="006F28EE" w:rsidRDefault="00BA20B8" w:rsidP="00BA20B8">
      <w:pPr>
        <w:widowControl w:val="0"/>
        <w:spacing w:after="0" w:line="240" w:lineRule="auto"/>
        <w:ind w:firstLine="284"/>
        <w:jc w:val="center"/>
        <w:rPr>
          <w:rFonts w:ascii="Garamond" w:hAnsi="Garamond" w:cs="Times New Roman"/>
          <w:sz w:val="24"/>
          <w:szCs w:val="24"/>
        </w:rPr>
      </w:pPr>
    </w:p>
    <w:p w14:paraId="2CB0CB3B" w14:textId="7ADD818E" w:rsidR="00BD1A8C" w:rsidRPr="006F28EE" w:rsidRDefault="00BD1A8C" w:rsidP="00BA20B8">
      <w:pPr>
        <w:widowControl w:val="0"/>
        <w:spacing w:after="0" w:line="240" w:lineRule="auto"/>
        <w:ind w:firstLine="284"/>
        <w:jc w:val="center"/>
        <w:rPr>
          <w:rFonts w:ascii="Garamond" w:hAnsi="Garamond" w:cs="Times New Roman"/>
          <w:sz w:val="24"/>
          <w:szCs w:val="24"/>
        </w:rPr>
      </w:pPr>
      <w:r w:rsidRPr="006F28EE">
        <w:rPr>
          <w:rFonts w:ascii="Garamond" w:hAnsi="Garamond" w:cs="Times New Roman"/>
          <w:sz w:val="24"/>
          <w:szCs w:val="24"/>
        </w:rPr>
        <w:t>SEKSIONI 1</w:t>
      </w:r>
    </w:p>
    <w:p w14:paraId="15715993" w14:textId="31814717" w:rsidR="00BD1A8C" w:rsidRPr="006F28EE" w:rsidRDefault="00BD1A8C" w:rsidP="00BA20B8">
      <w:pPr>
        <w:widowControl w:val="0"/>
        <w:spacing w:after="0" w:line="240" w:lineRule="auto"/>
        <w:ind w:firstLine="284"/>
        <w:jc w:val="center"/>
        <w:rPr>
          <w:rFonts w:ascii="Garamond" w:hAnsi="Garamond" w:cs="Times New Roman"/>
          <w:sz w:val="24"/>
          <w:szCs w:val="24"/>
        </w:rPr>
      </w:pPr>
      <w:r w:rsidRPr="006F28EE">
        <w:rPr>
          <w:rFonts w:ascii="Garamond" w:hAnsi="Garamond" w:cs="Times New Roman"/>
          <w:b/>
          <w:sz w:val="24"/>
          <w:szCs w:val="24"/>
        </w:rPr>
        <w:t xml:space="preserve">Kërkesa të </w:t>
      </w:r>
      <w:r w:rsidR="00B10575" w:rsidRPr="006F28EE">
        <w:rPr>
          <w:rFonts w:ascii="Garamond" w:hAnsi="Garamond" w:cs="Times New Roman"/>
          <w:b/>
          <w:sz w:val="24"/>
          <w:szCs w:val="24"/>
        </w:rPr>
        <w:t>përbashkët</w:t>
      </w:r>
      <w:r w:rsidRPr="006F28EE">
        <w:rPr>
          <w:rFonts w:ascii="Garamond" w:hAnsi="Garamond" w:cs="Times New Roman"/>
          <w:b/>
          <w:sz w:val="24"/>
          <w:szCs w:val="24"/>
        </w:rPr>
        <w:t>a</w:t>
      </w:r>
    </w:p>
    <w:p w14:paraId="6E9183BE" w14:textId="77777777" w:rsidR="00CA0106" w:rsidRPr="006F28EE" w:rsidRDefault="00CA0106" w:rsidP="00CA0106">
      <w:pPr>
        <w:widowControl w:val="0"/>
        <w:spacing w:after="0" w:line="240" w:lineRule="auto"/>
        <w:jc w:val="both"/>
        <w:rPr>
          <w:rFonts w:ascii="Garamond" w:hAnsi="Garamond" w:cs="Times New Roman"/>
          <w:b/>
          <w:sz w:val="24"/>
          <w:szCs w:val="24"/>
        </w:rPr>
      </w:pPr>
    </w:p>
    <w:p w14:paraId="3886064A" w14:textId="687BD54D" w:rsidR="00BD1A8C" w:rsidRPr="006F28EE" w:rsidRDefault="00BD1A8C" w:rsidP="00CA0106">
      <w:pPr>
        <w:widowControl w:val="0"/>
        <w:spacing w:after="0" w:line="240" w:lineRule="auto"/>
        <w:jc w:val="both"/>
        <w:rPr>
          <w:rFonts w:ascii="Garamond" w:hAnsi="Garamond" w:cs="Times New Roman"/>
          <w:b/>
          <w:sz w:val="24"/>
          <w:szCs w:val="24"/>
        </w:rPr>
      </w:pPr>
      <w:r w:rsidRPr="006F28EE">
        <w:rPr>
          <w:rFonts w:ascii="Garamond" w:hAnsi="Garamond" w:cs="Times New Roman"/>
          <w:b/>
          <w:sz w:val="24"/>
          <w:szCs w:val="24"/>
        </w:rPr>
        <w:t xml:space="preserve">FCL.700 Rrethanat në të cilat </w:t>
      </w:r>
      <w:r w:rsidR="00887266" w:rsidRPr="006F28EE">
        <w:rPr>
          <w:rFonts w:ascii="Garamond" w:hAnsi="Garamond" w:cs="Times New Roman"/>
          <w:b/>
          <w:sz w:val="24"/>
          <w:szCs w:val="24"/>
        </w:rPr>
        <w:t>kërkohen</w:t>
      </w:r>
      <w:r w:rsidRPr="006F28EE">
        <w:rPr>
          <w:rFonts w:ascii="Garamond" w:hAnsi="Garamond" w:cs="Times New Roman"/>
          <w:sz w:val="24"/>
          <w:szCs w:val="24"/>
        </w:rPr>
        <w:t xml:space="preserve"> </w:t>
      </w:r>
      <w:r w:rsidRPr="006F28EE">
        <w:rPr>
          <w:rFonts w:ascii="Garamond" w:hAnsi="Garamond" w:cs="Times New Roman"/>
          <w:b/>
          <w:sz w:val="24"/>
          <w:szCs w:val="24"/>
        </w:rPr>
        <w:t xml:space="preserve">kategorizimi i </w:t>
      </w:r>
      <w:r w:rsidR="00940902" w:rsidRPr="006F28EE">
        <w:rPr>
          <w:rFonts w:ascii="Garamond" w:hAnsi="Garamond" w:cs="Times New Roman"/>
          <w:b/>
          <w:sz w:val="24"/>
          <w:szCs w:val="24"/>
        </w:rPr>
        <w:t>klasës</w:t>
      </w:r>
      <w:r w:rsidRPr="006F28EE">
        <w:rPr>
          <w:rFonts w:ascii="Garamond" w:hAnsi="Garamond" w:cs="Times New Roman"/>
          <w:b/>
          <w:sz w:val="24"/>
          <w:szCs w:val="24"/>
        </w:rPr>
        <w:t xml:space="preserve"> dhe tipit</w:t>
      </w:r>
      <w:r w:rsidR="00F2789A" w:rsidRPr="006F28EE">
        <w:rPr>
          <w:rFonts w:ascii="Garamond" w:hAnsi="Garamond" w:cs="Times New Roman"/>
          <w:b/>
          <w:sz w:val="24"/>
          <w:szCs w:val="24"/>
        </w:rPr>
        <w:t xml:space="preserve"> </w:t>
      </w:r>
    </w:p>
    <w:p w14:paraId="3728D77B" w14:textId="77777777" w:rsidR="00C62814" w:rsidRPr="006F28EE" w:rsidRDefault="00C62814" w:rsidP="00C62814">
      <w:pPr>
        <w:spacing w:after="0" w:line="240" w:lineRule="auto"/>
        <w:ind w:firstLine="284"/>
        <w:jc w:val="both"/>
        <w:rPr>
          <w:rFonts w:ascii="Garamond" w:eastAsia="Calibri" w:hAnsi="Garamond" w:cs="Times New Roman"/>
          <w:i/>
          <w:sz w:val="24"/>
          <w:szCs w:val="24"/>
        </w:rPr>
      </w:pPr>
      <w:r w:rsidRPr="006F28EE">
        <w:rPr>
          <w:rFonts w:ascii="Garamond" w:eastAsia="Calibri" w:hAnsi="Garamond" w:cs="Times New Roman"/>
          <w:i/>
          <w:sz w:val="24"/>
          <w:szCs w:val="24"/>
        </w:rPr>
        <w:t>a) Mbajtësit e një licence piloti veprojnë si pilotë të një aeroplani vetëm nëse kanë një kategorizim të vlefshëm dhe të përshtatshëm të klasës ose tipit, përveç nëse zbatohet ndonjë nga këto:</w:t>
      </w:r>
    </w:p>
    <w:p w14:paraId="34DF62ED" w14:textId="77777777" w:rsidR="00C62814" w:rsidRPr="006F28EE" w:rsidRDefault="00C62814" w:rsidP="00C62814">
      <w:pPr>
        <w:spacing w:after="0" w:line="240" w:lineRule="auto"/>
        <w:ind w:firstLine="284"/>
        <w:jc w:val="both"/>
        <w:rPr>
          <w:rFonts w:ascii="Garamond" w:eastAsia="Calibri" w:hAnsi="Garamond" w:cs="Times New Roman"/>
          <w:i/>
          <w:sz w:val="24"/>
          <w:szCs w:val="24"/>
        </w:rPr>
      </w:pPr>
      <w:r w:rsidRPr="006F28EE">
        <w:rPr>
          <w:rFonts w:ascii="Garamond" w:eastAsia="Calibri" w:hAnsi="Garamond" w:cs="Times New Roman"/>
          <w:i/>
          <w:sz w:val="24"/>
          <w:szCs w:val="24"/>
        </w:rPr>
        <w:t>1. nëse ushtrojnë privilegjet e një LAPL ose një GPL;</w:t>
      </w:r>
    </w:p>
    <w:p w14:paraId="78E2DE62" w14:textId="77777777" w:rsidR="00C62814" w:rsidRPr="006F28EE" w:rsidRDefault="00C62814" w:rsidP="00C62814">
      <w:pPr>
        <w:spacing w:after="0" w:line="240" w:lineRule="auto"/>
        <w:ind w:firstLine="284"/>
        <w:jc w:val="both"/>
        <w:rPr>
          <w:rFonts w:ascii="Garamond" w:eastAsia="Calibri" w:hAnsi="Garamond" w:cs="Times New Roman"/>
          <w:i/>
          <w:sz w:val="24"/>
          <w:szCs w:val="24"/>
        </w:rPr>
      </w:pPr>
      <w:r w:rsidRPr="006F28EE">
        <w:rPr>
          <w:rFonts w:ascii="Garamond" w:eastAsia="Calibri" w:hAnsi="Garamond" w:cs="Times New Roman"/>
          <w:i/>
          <w:sz w:val="24"/>
          <w:szCs w:val="24"/>
        </w:rPr>
        <w:t>2. nëse kryejnë teste aftësie ose kontrolle të aftësive për rinovimin e kategorizimit të klasës apo tipit;</w:t>
      </w:r>
    </w:p>
    <w:p w14:paraId="327A4FF6" w14:textId="77777777" w:rsidR="00C62814" w:rsidRPr="006F28EE" w:rsidRDefault="00C62814" w:rsidP="00C62814">
      <w:pPr>
        <w:spacing w:after="0" w:line="240" w:lineRule="auto"/>
        <w:ind w:firstLine="284"/>
        <w:jc w:val="both"/>
        <w:rPr>
          <w:rFonts w:ascii="Garamond" w:eastAsia="Calibri" w:hAnsi="Garamond" w:cs="Times New Roman"/>
          <w:i/>
          <w:sz w:val="24"/>
          <w:szCs w:val="24"/>
        </w:rPr>
      </w:pPr>
      <w:r w:rsidRPr="006F28EE">
        <w:rPr>
          <w:rFonts w:ascii="Garamond" w:eastAsia="Calibri" w:hAnsi="Garamond" w:cs="Times New Roman"/>
          <w:i/>
          <w:sz w:val="24"/>
          <w:szCs w:val="24"/>
        </w:rPr>
        <w:t>3. nëse marrin instruksione fluturimi;</w:t>
      </w:r>
    </w:p>
    <w:p w14:paraId="195A5BAC" w14:textId="3A7B9E04" w:rsidR="00C62814" w:rsidRPr="006F28EE" w:rsidRDefault="00C62814" w:rsidP="00C62814">
      <w:pPr>
        <w:spacing w:after="0" w:line="240" w:lineRule="auto"/>
        <w:ind w:firstLine="284"/>
        <w:jc w:val="both"/>
        <w:rPr>
          <w:rFonts w:ascii="Garamond" w:eastAsia="Calibri" w:hAnsi="Garamond" w:cs="Times New Roman"/>
          <w:i/>
          <w:sz w:val="24"/>
          <w:szCs w:val="24"/>
        </w:rPr>
      </w:pPr>
      <w:r w:rsidRPr="006F28EE">
        <w:rPr>
          <w:rFonts w:ascii="Garamond" w:eastAsia="Calibri" w:hAnsi="Garamond" w:cs="Times New Roman"/>
          <w:i/>
          <w:sz w:val="24"/>
          <w:szCs w:val="24"/>
        </w:rPr>
        <w:t>4. nëse mbajnë një kategorizim të testit të fluturimit të lëshuar në përputhje me pikën FCL.820.</w:t>
      </w:r>
    </w:p>
    <w:p w14:paraId="5F77FFBD" w14:textId="64697D04" w:rsidR="00CA0106" w:rsidRPr="006F28EE" w:rsidRDefault="00CA0106" w:rsidP="00C62814">
      <w:pPr>
        <w:tabs>
          <w:tab w:val="left" w:pos="426"/>
        </w:tabs>
        <w:spacing w:after="0" w:line="276" w:lineRule="auto"/>
        <w:jc w:val="both"/>
        <w:rPr>
          <w:rFonts w:ascii="Garamond" w:hAnsi="Garamond" w:cs="Times New Roman"/>
          <w:sz w:val="24"/>
          <w:szCs w:val="24"/>
        </w:rPr>
      </w:pPr>
      <w:r w:rsidRPr="006F28EE">
        <w:rPr>
          <w:rFonts w:ascii="Garamond" w:eastAsia="Calibri" w:hAnsi="Garamond" w:cs="Times New Roman"/>
          <w:color w:val="000000"/>
          <w:sz w:val="24"/>
          <w:szCs w:val="24"/>
          <w:lang w:val="de-DE"/>
        </w:rPr>
        <w:t>b)</w:t>
      </w:r>
      <w:r w:rsidR="00B96076" w:rsidRPr="006F28EE">
        <w:rPr>
          <w:rFonts w:ascii="Garamond" w:eastAsia="Calibri" w:hAnsi="Garamond" w:cs="Times New Roman"/>
          <w:color w:val="000000"/>
          <w:sz w:val="24"/>
          <w:szCs w:val="24"/>
          <w:lang w:val="de-DE"/>
        </w:rPr>
        <w:t xml:space="preserve"> </w:t>
      </w:r>
      <w:r w:rsidR="00BD1A8C" w:rsidRPr="006F28EE">
        <w:rPr>
          <w:rFonts w:ascii="Garamond" w:hAnsi="Garamond" w:cs="Times New Roman"/>
          <w:sz w:val="24"/>
          <w:szCs w:val="24"/>
        </w:rPr>
        <w:t>Pavarësisht nga paragrafi (a) në rastin e fluturimeve që lidhen me futjen</w:t>
      </w:r>
      <w:r w:rsidR="00F2789A" w:rsidRPr="006F28EE">
        <w:rPr>
          <w:rFonts w:ascii="Garamond" w:hAnsi="Garamond" w:cs="Times New Roman"/>
          <w:sz w:val="24"/>
          <w:szCs w:val="24"/>
        </w:rPr>
        <w:t xml:space="preserve"> në </w:t>
      </w:r>
      <w:r w:rsidR="00BD1A8C" w:rsidRPr="006F28EE">
        <w:rPr>
          <w:rFonts w:ascii="Garamond" w:hAnsi="Garamond" w:cs="Times New Roman"/>
          <w:sz w:val="24"/>
          <w:szCs w:val="24"/>
        </w:rPr>
        <w:t>prodhim apo modifikimin e tip</w:t>
      </w:r>
      <w:r w:rsidR="002469DD" w:rsidRPr="006F28EE">
        <w:rPr>
          <w:rFonts w:ascii="Garamond" w:hAnsi="Garamond" w:cs="Times New Roman"/>
          <w:sz w:val="24"/>
          <w:szCs w:val="24"/>
        </w:rPr>
        <w:t>a</w:t>
      </w:r>
      <w:r w:rsidR="00BD1A8C" w:rsidRPr="006F28EE">
        <w:rPr>
          <w:rFonts w:ascii="Garamond" w:hAnsi="Garamond" w:cs="Times New Roman"/>
          <w:sz w:val="24"/>
          <w:szCs w:val="24"/>
        </w:rPr>
        <w:t>ve t</w:t>
      </w:r>
      <w:r w:rsidR="002469DD" w:rsidRPr="006F28EE">
        <w:rPr>
          <w:rFonts w:ascii="Garamond" w:hAnsi="Garamond" w:cs="Times New Roman"/>
          <w:sz w:val="24"/>
          <w:szCs w:val="24"/>
        </w:rPr>
        <w:t>ë</w:t>
      </w:r>
      <w:r w:rsidR="00BD1A8C" w:rsidRPr="006F28EE">
        <w:rPr>
          <w:rFonts w:ascii="Garamond" w:hAnsi="Garamond" w:cs="Times New Roman"/>
          <w:sz w:val="24"/>
          <w:szCs w:val="24"/>
        </w:rPr>
        <w:t xml:space="preserve"> avionëve, pilotët mund të mbajnë një certifikatë të veçantë të dhënë nga Autoriteti i Aviacionit Civil, që i autorizon ata</w:t>
      </w:r>
      <w:r w:rsidR="00006A2C" w:rsidRPr="006F28EE">
        <w:rPr>
          <w:rFonts w:ascii="Garamond" w:hAnsi="Garamond" w:cs="Times New Roman"/>
          <w:sz w:val="24"/>
          <w:szCs w:val="24"/>
        </w:rPr>
        <w:t xml:space="preserve"> që të </w:t>
      </w:r>
      <w:r w:rsidR="00227F3B" w:rsidRPr="006F28EE">
        <w:rPr>
          <w:rFonts w:ascii="Garamond" w:hAnsi="Garamond" w:cs="Times New Roman"/>
          <w:sz w:val="24"/>
          <w:szCs w:val="24"/>
        </w:rPr>
        <w:t>kryejnë</w:t>
      </w:r>
      <w:r w:rsidR="00BD1A8C" w:rsidRPr="006F28EE">
        <w:rPr>
          <w:rFonts w:ascii="Garamond" w:hAnsi="Garamond" w:cs="Times New Roman"/>
          <w:sz w:val="24"/>
          <w:szCs w:val="24"/>
        </w:rPr>
        <w:t xml:space="preserve"> fluturime. Ky autorizim do të ketë </w:t>
      </w:r>
      <w:r w:rsidR="006E505D" w:rsidRPr="006F28EE">
        <w:rPr>
          <w:rFonts w:ascii="Garamond" w:hAnsi="Garamond" w:cs="Times New Roman"/>
          <w:sz w:val="24"/>
          <w:szCs w:val="24"/>
        </w:rPr>
        <w:t>vlefshmërinë</w:t>
      </w:r>
      <w:r w:rsidR="00BD1A8C" w:rsidRPr="006F28EE">
        <w:rPr>
          <w:rFonts w:ascii="Garamond" w:hAnsi="Garamond" w:cs="Times New Roman"/>
          <w:sz w:val="24"/>
          <w:szCs w:val="24"/>
        </w:rPr>
        <w:t xml:space="preserve"> e tij </w:t>
      </w:r>
      <w:r w:rsidR="0076316E" w:rsidRPr="006F28EE">
        <w:rPr>
          <w:rFonts w:ascii="Garamond" w:hAnsi="Garamond" w:cs="Times New Roman"/>
          <w:sz w:val="24"/>
          <w:szCs w:val="24"/>
        </w:rPr>
        <w:t>të</w:t>
      </w:r>
      <w:r w:rsidR="00BD1A8C" w:rsidRPr="006F28EE">
        <w:rPr>
          <w:rFonts w:ascii="Garamond" w:hAnsi="Garamond" w:cs="Times New Roman"/>
          <w:sz w:val="24"/>
          <w:szCs w:val="24"/>
        </w:rPr>
        <w:t xml:space="preserve"> kufizuar</w:t>
      </w:r>
      <w:r w:rsidR="004355FA" w:rsidRPr="006F28EE">
        <w:rPr>
          <w:rFonts w:ascii="Garamond" w:hAnsi="Garamond" w:cs="Times New Roman"/>
          <w:sz w:val="24"/>
          <w:szCs w:val="24"/>
        </w:rPr>
        <w:t xml:space="preserve"> për </w:t>
      </w:r>
      <w:r w:rsidR="00BD1A8C" w:rsidRPr="006F28EE">
        <w:rPr>
          <w:rFonts w:ascii="Garamond" w:hAnsi="Garamond" w:cs="Times New Roman"/>
          <w:sz w:val="24"/>
          <w:szCs w:val="24"/>
        </w:rPr>
        <w:t xml:space="preserve">fluturime të veçanta. </w:t>
      </w:r>
    </w:p>
    <w:p w14:paraId="30FDC151" w14:textId="77777777" w:rsidR="00B96076" w:rsidRPr="006F28EE" w:rsidRDefault="00B96076" w:rsidP="00B96076">
      <w:pPr>
        <w:spacing w:after="0" w:line="276" w:lineRule="auto"/>
        <w:jc w:val="both"/>
        <w:rPr>
          <w:rFonts w:ascii="Garamond" w:eastAsia="Calibri" w:hAnsi="Garamond" w:cs="Times New Roman"/>
          <w:color w:val="000000"/>
          <w:sz w:val="24"/>
          <w:szCs w:val="24"/>
        </w:rPr>
      </w:pPr>
    </w:p>
    <w:p w14:paraId="7EB41942" w14:textId="4A050C3D" w:rsidR="00BD1A8C" w:rsidRPr="006F28EE" w:rsidRDefault="00BD1A8C" w:rsidP="00CA0106">
      <w:pPr>
        <w:widowControl w:val="0"/>
        <w:spacing w:after="0" w:line="240" w:lineRule="auto"/>
        <w:jc w:val="both"/>
        <w:rPr>
          <w:rFonts w:ascii="Garamond" w:hAnsi="Garamond" w:cs="Times New Roman"/>
          <w:b/>
          <w:sz w:val="24"/>
          <w:szCs w:val="24"/>
        </w:rPr>
      </w:pPr>
      <w:r w:rsidRPr="006F28EE">
        <w:rPr>
          <w:rFonts w:ascii="Garamond" w:hAnsi="Garamond" w:cs="Times New Roman"/>
          <w:b/>
          <w:sz w:val="24"/>
          <w:szCs w:val="24"/>
        </w:rPr>
        <w:t>FCL.705 Privilegjet e mbajtësit të një kategorizimi</w:t>
      </w:r>
      <w:r w:rsidR="002F5816" w:rsidRPr="006F28EE">
        <w:rPr>
          <w:rFonts w:ascii="Garamond" w:hAnsi="Garamond" w:cs="Times New Roman"/>
          <w:b/>
          <w:sz w:val="24"/>
          <w:szCs w:val="24"/>
        </w:rPr>
        <w:t xml:space="preserve"> të klas</w:t>
      </w:r>
      <w:r w:rsidR="00940902" w:rsidRPr="006F28EE">
        <w:rPr>
          <w:rFonts w:ascii="Garamond" w:hAnsi="Garamond" w:cs="Times New Roman"/>
          <w:b/>
          <w:sz w:val="24"/>
          <w:szCs w:val="24"/>
        </w:rPr>
        <w:t>ës</w:t>
      </w:r>
      <w:r w:rsidRPr="006F28EE">
        <w:rPr>
          <w:rFonts w:ascii="Garamond" w:hAnsi="Garamond" w:cs="Times New Roman"/>
          <w:b/>
          <w:sz w:val="24"/>
          <w:szCs w:val="24"/>
        </w:rPr>
        <w:t xml:space="preserve"> ose tipit </w:t>
      </w:r>
    </w:p>
    <w:p w14:paraId="7B98EAA6" w14:textId="77777777" w:rsidR="00CA0106" w:rsidRPr="006F28EE" w:rsidRDefault="00CA0106" w:rsidP="00CA0106">
      <w:pPr>
        <w:widowControl w:val="0"/>
        <w:spacing w:after="0" w:line="240" w:lineRule="auto"/>
        <w:jc w:val="both"/>
        <w:rPr>
          <w:rFonts w:ascii="Garamond" w:hAnsi="Garamond" w:cs="Times New Roman"/>
          <w:sz w:val="24"/>
          <w:szCs w:val="24"/>
        </w:rPr>
      </w:pPr>
    </w:p>
    <w:p w14:paraId="5E39E6E5" w14:textId="02009EA2" w:rsidR="00BD1A8C" w:rsidRPr="006F28EE" w:rsidRDefault="00BD1A8C" w:rsidP="00CA0106">
      <w:pPr>
        <w:widowControl w:val="0"/>
        <w:spacing w:after="0" w:line="240" w:lineRule="auto"/>
        <w:jc w:val="both"/>
        <w:rPr>
          <w:rFonts w:ascii="Garamond" w:hAnsi="Garamond" w:cs="Times New Roman"/>
          <w:sz w:val="24"/>
          <w:szCs w:val="24"/>
        </w:rPr>
      </w:pPr>
      <w:r w:rsidRPr="006F28EE">
        <w:rPr>
          <w:rFonts w:ascii="Garamond" w:hAnsi="Garamond" w:cs="Times New Roman"/>
          <w:sz w:val="24"/>
          <w:szCs w:val="24"/>
        </w:rPr>
        <w:t>Privilegjet e mbajtësit të një kategorizimi</w:t>
      </w:r>
      <w:r w:rsidR="002F5816" w:rsidRPr="006F28EE">
        <w:rPr>
          <w:rFonts w:ascii="Garamond" w:hAnsi="Garamond" w:cs="Times New Roman"/>
          <w:sz w:val="24"/>
          <w:szCs w:val="24"/>
        </w:rPr>
        <w:t xml:space="preserve"> të klas</w:t>
      </w:r>
      <w:r w:rsidRPr="006F28EE">
        <w:rPr>
          <w:rFonts w:ascii="Garamond" w:hAnsi="Garamond" w:cs="Times New Roman"/>
          <w:sz w:val="24"/>
          <w:szCs w:val="24"/>
        </w:rPr>
        <w:t xml:space="preserve">ës ose tipit janë për të vepruar si pilot në klasën apo tipin e avionit të specifikuar në kategorizim. </w:t>
      </w:r>
    </w:p>
    <w:p w14:paraId="1C678D3D" w14:textId="77777777" w:rsidR="00CA0106" w:rsidRPr="006F28EE" w:rsidRDefault="00CA0106" w:rsidP="00CA0106">
      <w:pPr>
        <w:widowControl w:val="0"/>
        <w:spacing w:after="0" w:line="240" w:lineRule="auto"/>
        <w:jc w:val="both"/>
        <w:rPr>
          <w:rFonts w:ascii="Garamond" w:hAnsi="Garamond" w:cs="Times New Roman"/>
          <w:b/>
          <w:sz w:val="24"/>
          <w:szCs w:val="24"/>
        </w:rPr>
      </w:pPr>
    </w:p>
    <w:p w14:paraId="6E5BCB03" w14:textId="08ACE472" w:rsidR="00BD1A8C" w:rsidRPr="006F28EE" w:rsidRDefault="00BD1A8C" w:rsidP="00CA0106">
      <w:pPr>
        <w:widowControl w:val="0"/>
        <w:spacing w:after="0" w:line="240" w:lineRule="auto"/>
        <w:jc w:val="both"/>
        <w:rPr>
          <w:rFonts w:ascii="Garamond" w:hAnsi="Garamond" w:cs="Times New Roman"/>
          <w:b/>
          <w:sz w:val="24"/>
          <w:szCs w:val="24"/>
        </w:rPr>
      </w:pPr>
      <w:r w:rsidRPr="006F28EE">
        <w:rPr>
          <w:rFonts w:ascii="Garamond" w:hAnsi="Garamond" w:cs="Times New Roman"/>
          <w:b/>
          <w:sz w:val="24"/>
          <w:szCs w:val="24"/>
        </w:rPr>
        <w:t>FCL.710 Kategorizime</w:t>
      </w:r>
      <w:r w:rsidR="002F5816" w:rsidRPr="006F28EE">
        <w:rPr>
          <w:rFonts w:ascii="Garamond" w:hAnsi="Garamond" w:cs="Times New Roman"/>
          <w:b/>
          <w:sz w:val="24"/>
          <w:szCs w:val="24"/>
        </w:rPr>
        <w:t xml:space="preserve"> të klas</w:t>
      </w:r>
      <w:r w:rsidR="00940902" w:rsidRPr="006F28EE">
        <w:rPr>
          <w:rFonts w:ascii="Garamond" w:hAnsi="Garamond" w:cs="Times New Roman"/>
          <w:b/>
          <w:sz w:val="24"/>
          <w:szCs w:val="24"/>
        </w:rPr>
        <w:t>ës</w:t>
      </w:r>
      <w:r w:rsidRPr="006F28EE">
        <w:rPr>
          <w:rFonts w:ascii="Garamond" w:hAnsi="Garamond" w:cs="Times New Roman"/>
          <w:b/>
          <w:sz w:val="24"/>
          <w:szCs w:val="24"/>
        </w:rPr>
        <w:t xml:space="preserve"> dhe tipit - </w:t>
      </w:r>
      <w:r w:rsidR="009A1C56" w:rsidRPr="006F28EE">
        <w:rPr>
          <w:rFonts w:ascii="Garamond" w:hAnsi="Garamond" w:cs="Times New Roman"/>
          <w:b/>
          <w:sz w:val="24"/>
          <w:szCs w:val="24"/>
        </w:rPr>
        <w:t>v</w:t>
      </w:r>
      <w:r w:rsidRPr="006F28EE">
        <w:rPr>
          <w:rFonts w:ascii="Garamond" w:hAnsi="Garamond" w:cs="Times New Roman"/>
          <w:b/>
          <w:sz w:val="24"/>
          <w:szCs w:val="24"/>
        </w:rPr>
        <w:t xml:space="preserve">ariante </w:t>
      </w:r>
    </w:p>
    <w:p w14:paraId="4BA21A4D" w14:textId="77777777" w:rsidR="00CA0106" w:rsidRPr="006F28EE" w:rsidRDefault="00CA0106" w:rsidP="00CA0106">
      <w:pPr>
        <w:widowControl w:val="0"/>
        <w:spacing w:after="0" w:line="240" w:lineRule="auto"/>
        <w:jc w:val="both"/>
        <w:rPr>
          <w:rFonts w:ascii="Garamond" w:hAnsi="Garamond" w:cs="Times New Roman"/>
          <w:sz w:val="24"/>
          <w:szCs w:val="24"/>
        </w:rPr>
      </w:pPr>
    </w:p>
    <w:p w14:paraId="2CC08B75" w14:textId="77777777" w:rsidR="00AF76E7" w:rsidRPr="006F28EE" w:rsidRDefault="00DC6FB9" w:rsidP="00AF76E7">
      <w:pPr>
        <w:spacing w:after="0" w:line="240" w:lineRule="auto"/>
        <w:ind w:firstLine="284"/>
        <w:jc w:val="both"/>
        <w:rPr>
          <w:rFonts w:ascii="Garamond" w:eastAsia="Calibri" w:hAnsi="Garamond" w:cs="Times New Roman"/>
          <w:i/>
          <w:sz w:val="24"/>
          <w:szCs w:val="24"/>
        </w:rPr>
      </w:pPr>
      <w:r w:rsidRPr="006F28EE">
        <w:rPr>
          <w:rFonts w:ascii="Garamond" w:eastAsia="Calibri" w:hAnsi="Garamond" w:cs="Times New Roman"/>
          <w:i/>
          <w:sz w:val="24"/>
          <w:szCs w:val="24"/>
          <w:lang w:eastAsia="en-GB"/>
        </w:rPr>
        <w:t xml:space="preserve">(a) </w:t>
      </w:r>
      <w:r w:rsidR="00AF76E7" w:rsidRPr="006F28EE">
        <w:rPr>
          <w:rFonts w:ascii="Garamond" w:eastAsia="Calibri" w:hAnsi="Garamond" w:cs="Times New Roman"/>
          <w:i/>
          <w:sz w:val="24"/>
          <w:szCs w:val="24"/>
        </w:rPr>
        <w:t>) Pilotët duhet të përfundojnë trajnimin ose familjarizimin e diferencave në mënyrë që të zgjerojnë privilegjet e tyre në një variant tjetër avioni brenda një kategorizimi klase ose tipi, ose, në rastin e pikës FCL.710(d)(1) të këtij aneksi, në mënyrë që të ruajnë ato privilegje. Në rastin e varianteve brënda kategorizimit të klasës ose tipit, trajnimi ose i familjarizimit të diferencave do të përfshijë elementet përkatëse të përcaktuara në të dhënat e përshtatshmërisë operacionale të përcaktuara në përputhje me aneksin I (pjesa 21) të urdhrit të ministrit nr. 57, datë 13.3.2024, “Për miratimin e rregullores për përcaktimin e rregullave zbatuese të vlefshmërisë ajrore dhe të certifikimit mjedisor ose deklaratën e përputhshmërisë së avionit dhe produkteve të lidhura me to, pjesëve dhe pajisjeve, si dhe për kërkesat e aftësisë së organizatave të projektimit dhe prodhimit”, aty ku është e aplikueshme. Kur zgjerohen privilegjet e një kategorizimit të klasës së avionit SEP në një variant me një tip tjetër motori të përmendur në nenin 2, pika (8c), të kësaj rregulloreje, trajnimi i diferencave do të përbëhet nga instruksione fluturimi dyshe dhe instruksione të njohurive teorike, të cilat përfshijnë: në lidhje me atë tip tjetër motori dhe sisteme të lidhura me avionët, të paktën të gjitha temat e mëposhtme:</w:t>
      </w:r>
    </w:p>
    <w:p w14:paraId="71B2DE91" w14:textId="77777777" w:rsidR="00AF76E7" w:rsidRPr="006F28EE" w:rsidRDefault="00AF76E7" w:rsidP="00AF76E7">
      <w:pPr>
        <w:spacing w:after="0" w:line="240" w:lineRule="auto"/>
        <w:ind w:firstLine="284"/>
        <w:jc w:val="both"/>
        <w:rPr>
          <w:rFonts w:ascii="Garamond" w:eastAsia="Calibri" w:hAnsi="Garamond" w:cs="Times New Roman"/>
          <w:i/>
          <w:sz w:val="24"/>
          <w:szCs w:val="24"/>
        </w:rPr>
      </w:pPr>
      <w:r w:rsidRPr="006F28EE">
        <w:rPr>
          <w:rFonts w:ascii="Garamond" w:eastAsia="Calibri" w:hAnsi="Garamond" w:cs="Times New Roman"/>
          <w:i/>
          <w:sz w:val="24"/>
          <w:szCs w:val="24"/>
        </w:rPr>
        <w:t>1. Njohuri të përgjithshme për avionët;</w:t>
      </w:r>
    </w:p>
    <w:p w14:paraId="7611636C" w14:textId="77777777" w:rsidR="00AF76E7" w:rsidRPr="006F28EE" w:rsidRDefault="00AF76E7" w:rsidP="00AF76E7">
      <w:pPr>
        <w:spacing w:after="0" w:line="240" w:lineRule="auto"/>
        <w:ind w:firstLine="284"/>
        <w:jc w:val="both"/>
        <w:rPr>
          <w:rFonts w:ascii="Garamond" w:eastAsia="Calibri" w:hAnsi="Garamond" w:cs="Times New Roman"/>
          <w:i/>
          <w:sz w:val="24"/>
          <w:szCs w:val="24"/>
        </w:rPr>
      </w:pPr>
      <w:r w:rsidRPr="006F28EE">
        <w:rPr>
          <w:rFonts w:ascii="Garamond" w:eastAsia="Calibri" w:hAnsi="Garamond" w:cs="Times New Roman"/>
          <w:i/>
          <w:sz w:val="24"/>
          <w:szCs w:val="24"/>
        </w:rPr>
        <w:t>2. Procedurat operacionale;</w:t>
      </w:r>
    </w:p>
    <w:p w14:paraId="14202517" w14:textId="7C12D8A6" w:rsidR="00AF76E7" w:rsidRPr="006F28EE" w:rsidRDefault="00AF76E7" w:rsidP="00AF76E7">
      <w:pPr>
        <w:spacing w:after="0" w:line="240" w:lineRule="auto"/>
        <w:ind w:firstLine="284"/>
        <w:jc w:val="both"/>
        <w:rPr>
          <w:rFonts w:ascii="Garamond" w:eastAsia="Calibri" w:hAnsi="Garamond" w:cs="Times New Roman"/>
          <w:i/>
          <w:sz w:val="24"/>
          <w:szCs w:val="24"/>
        </w:rPr>
      </w:pPr>
      <w:r w:rsidRPr="006F28EE">
        <w:rPr>
          <w:rFonts w:ascii="Garamond" w:eastAsia="Calibri" w:hAnsi="Garamond" w:cs="Times New Roman"/>
          <w:i/>
          <w:sz w:val="24"/>
          <w:szCs w:val="24"/>
        </w:rPr>
        <w:t>3. Planifikimi dhe monitorimi i fluturimit.</w:t>
      </w:r>
    </w:p>
    <w:p w14:paraId="05B36827" w14:textId="77777777" w:rsidR="00DC6FB9" w:rsidRPr="006F28EE" w:rsidRDefault="00DC6FB9" w:rsidP="00B96076">
      <w:pPr>
        <w:spacing w:after="0" w:line="276" w:lineRule="auto"/>
        <w:ind w:left="413" w:hanging="10"/>
        <w:jc w:val="both"/>
        <w:rPr>
          <w:rFonts w:ascii="Garamond" w:eastAsia="Calibri" w:hAnsi="Garamond" w:cs="Times New Roman"/>
          <w:sz w:val="24"/>
          <w:szCs w:val="24"/>
          <w:lang w:eastAsia="en-GB"/>
        </w:rPr>
      </w:pPr>
      <w:r w:rsidRPr="006F28EE">
        <w:rPr>
          <w:rFonts w:ascii="Garamond" w:eastAsia="Calibri" w:hAnsi="Garamond" w:cs="Times New Roman"/>
          <w:sz w:val="24"/>
          <w:szCs w:val="24"/>
          <w:lang w:eastAsia="en-GB"/>
        </w:rPr>
        <w:t>(b) Trajnimi i ndryshimeve do të bëhet në ndonjërën nga sa vijon:</w:t>
      </w:r>
    </w:p>
    <w:p w14:paraId="4EAF55AB" w14:textId="77777777" w:rsidR="00DC6FB9" w:rsidRPr="006F28EE" w:rsidRDefault="00DC6FB9" w:rsidP="00B96076">
      <w:pPr>
        <w:spacing w:after="0" w:line="276" w:lineRule="auto"/>
        <w:ind w:left="413" w:hanging="10"/>
        <w:jc w:val="both"/>
        <w:rPr>
          <w:rFonts w:ascii="Garamond" w:eastAsia="Calibri" w:hAnsi="Garamond" w:cs="Times New Roman"/>
          <w:sz w:val="24"/>
          <w:szCs w:val="24"/>
          <w:lang w:eastAsia="en-GB"/>
        </w:rPr>
      </w:pPr>
      <w:r w:rsidRPr="006F28EE">
        <w:rPr>
          <w:rFonts w:ascii="Garamond" w:eastAsia="Calibri" w:hAnsi="Garamond" w:cs="Times New Roman"/>
          <w:sz w:val="24"/>
          <w:szCs w:val="24"/>
          <w:lang w:eastAsia="en-GB"/>
        </w:rPr>
        <w:t>(1) në ATO;</w:t>
      </w:r>
    </w:p>
    <w:p w14:paraId="37764F1F" w14:textId="02C429C5" w:rsidR="00DC6FB9" w:rsidRPr="006F28EE" w:rsidRDefault="00DC6FB9" w:rsidP="00B96076">
      <w:pPr>
        <w:spacing w:after="0" w:line="276" w:lineRule="auto"/>
        <w:ind w:left="413" w:hanging="10"/>
        <w:jc w:val="both"/>
        <w:rPr>
          <w:rFonts w:ascii="Garamond" w:eastAsia="Calibri" w:hAnsi="Garamond" w:cs="Times New Roman"/>
          <w:sz w:val="24"/>
          <w:szCs w:val="24"/>
          <w:lang w:eastAsia="en-GB"/>
        </w:rPr>
      </w:pPr>
      <w:r w:rsidRPr="006F28EE">
        <w:rPr>
          <w:rFonts w:ascii="Garamond" w:eastAsia="Calibri" w:hAnsi="Garamond" w:cs="Times New Roman"/>
          <w:sz w:val="24"/>
          <w:szCs w:val="24"/>
          <w:lang w:eastAsia="en-GB"/>
        </w:rPr>
        <w:t>(2) një DTO në rastin e avionëve të përmendur në pikat (a) (1) (c) dhe (a) (2) (c) të pikës DTO.GEN.110 të Aneksit VIII;</w:t>
      </w:r>
    </w:p>
    <w:p w14:paraId="50C63579" w14:textId="77777777" w:rsidR="00DC6FB9" w:rsidRPr="006F28EE" w:rsidRDefault="00DC6FB9" w:rsidP="00B96076">
      <w:pPr>
        <w:spacing w:after="0" w:line="276" w:lineRule="auto"/>
        <w:ind w:left="413" w:hanging="10"/>
        <w:jc w:val="both"/>
        <w:rPr>
          <w:rFonts w:ascii="Garamond" w:eastAsia="Calibri" w:hAnsi="Garamond" w:cs="Times New Roman"/>
          <w:sz w:val="24"/>
          <w:szCs w:val="24"/>
          <w:lang w:eastAsia="en-GB"/>
        </w:rPr>
      </w:pPr>
      <w:r w:rsidRPr="006F28EE">
        <w:rPr>
          <w:rFonts w:ascii="Garamond" w:eastAsia="Calibri" w:hAnsi="Garamond" w:cs="Times New Roman"/>
          <w:sz w:val="24"/>
          <w:szCs w:val="24"/>
          <w:lang w:eastAsia="en-GB"/>
        </w:rPr>
        <w:t>(3) një mbajtës të AOC që ka një program trajnimi të miratuar të diferencave për klasën ose tipin përkatës.</w:t>
      </w:r>
    </w:p>
    <w:p w14:paraId="3C51B6F9" w14:textId="7433C43F" w:rsidR="00015D36" w:rsidRPr="006F28EE" w:rsidRDefault="00015D36" w:rsidP="00015D36">
      <w:pPr>
        <w:spacing w:after="0" w:line="240" w:lineRule="auto"/>
        <w:ind w:left="284"/>
        <w:jc w:val="both"/>
        <w:rPr>
          <w:rFonts w:ascii="Garamond" w:eastAsia="Calibri" w:hAnsi="Garamond" w:cs="Times New Roman"/>
          <w:i/>
          <w:sz w:val="24"/>
          <w:szCs w:val="24"/>
        </w:rPr>
      </w:pPr>
      <w:r w:rsidRPr="006F28EE">
        <w:rPr>
          <w:rFonts w:ascii="Garamond" w:eastAsia="Calibri" w:hAnsi="Garamond" w:cs="Times New Roman"/>
          <w:i/>
          <w:sz w:val="24"/>
          <w:szCs w:val="24"/>
        </w:rPr>
        <w:t>c) Pavarësisht kërkesave në shkronjën “b”, trajnimi i diferencave për avionët e mëposhtëm mund të kryhet nga një instruktor i kualifikuar siç duhet, përveç nëse parashikohet ndryshe në të dhënat e përshtatshmërisë operacionale të përcaktuara në përputhje me aneksin I (pjesa 21) të urdhrit të ministrit nr. 57, datë 13.3.2024, “Për miratimin e rregullores për përcaktimin e rregullave zbatuese të vlefshmërisë ajrore dhe të certifikimit mjedisor ose deklaratën e përputhshmërisë së avionit dhe produkteve të lidhura me to, pjesëve dhe pajisjeve, si dhe për kërkesat e aftësisë së organizatave të projektimit dhe prodhimit”:</w:t>
      </w:r>
    </w:p>
    <w:p w14:paraId="25E54826" w14:textId="77777777" w:rsidR="00015D36" w:rsidRPr="006F28EE" w:rsidRDefault="00015D36" w:rsidP="00015D36">
      <w:pPr>
        <w:spacing w:after="0" w:line="240" w:lineRule="auto"/>
        <w:ind w:left="284"/>
        <w:jc w:val="both"/>
        <w:rPr>
          <w:rFonts w:ascii="Garamond" w:eastAsia="Calibri" w:hAnsi="Garamond" w:cs="Times New Roman"/>
          <w:i/>
          <w:sz w:val="24"/>
          <w:szCs w:val="24"/>
        </w:rPr>
      </w:pPr>
      <w:r w:rsidRPr="006F28EE">
        <w:rPr>
          <w:rFonts w:ascii="Garamond" w:eastAsia="Calibri" w:hAnsi="Garamond" w:cs="Times New Roman"/>
          <w:i/>
          <w:sz w:val="24"/>
          <w:szCs w:val="24"/>
        </w:rPr>
        <w:lastRenderedPageBreak/>
        <w:t>1. aeroplanët që kërkojnë një kategorizim të klasës:</w:t>
      </w:r>
    </w:p>
    <w:p w14:paraId="680D9D8A" w14:textId="77777777" w:rsidR="00015D36" w:rsidRPr="006F28EE" w:rsidRDefault="00015D36" w:rsidP="00015D36">
      <w:pPr>
        <w:spacing w:after="0" w:line="240" w:lineRule="auto"/>
        <w:ind w:left="284"/>
        <w:jc w:val="both"/>
        <w:rPr>
          <w:rFonts w:ascii="Garamond" w:eastAsia="Calibri" w:hAnsi="Garamond" w:cs="Times New Roman"/>
          <w:i/>
          <w:sz w:val="24"/>
          <w:szCs w:val="24"/>
        </w:rPr>
      </w:pPr>
      <w:r w:rsidRPr="006F28EE">
        <w:rPr>
          <w:rFonts w:ascii="Garamond" w:eastAsia="Calibri" w:hAnsi="Garamond" w:cs="Times New Roman"/>
          <w:i/>
          <w:sz w:val="24"/>
          <w:szCs w:val="24"/>
        </w:rPr>
        <w:t>i. TMG;</w:t>
      </w:r>
    </w:p>
    <w:p w14:paraId="6D6198C3" w14:textId="77777777" w:rsidR="00015D36" w:rsidRPr="006F28EE" w:rsidRDefault="00015D36" w:rsidP="00015D36">
      <w:pPr>
        <w:spacing w:after="0" w:line="240" w:lineRule="auto"/>
        <w:ind w:left="284"/>
        <w:jc w:val="both"/>
        <w:rPr>
          <w:rFonts w:ascii="Garamond" w:eastAsia="Calibri" w:hAnsi="Garamond" w:cs="Times New Roman"/>
          <w:i/>
          <w:sz w:val="24"/>
          <w:szCs w:val="24"/>
        </w:rPr>
      </w:pPr>
      <w:r w:rsidRPr="006F28EE">
        <w:rPr>
          <w:rFonts w:ascii="Garamond" w:eastAsia="Calibri" w:hAnsi="Garamond" w:cs="Times New Roman"/>
          <w:i/>
          <w:sz w:val="24"/>
          <w:szCs w:val="24"/>
        </w:rPr>
        <w:t>ii. aeroplanët SEP;</w:t>
      </w:r>
    </w:p>
    <w:p w14:paraId="542E64AE" w14:textId="77777777" w:rsidR="00015D36" w:rsidRPr="006F28EE" w:rsidRDefault="00015D36" w:rsidP="00015D36">
      <w:pPr>
        <w:spacing w:after="0" w:line="240" w:lineRule="auto"/>
        <w:ind w:left="284"/>
        <w:jc w:val="both"/>
        <w:rPr>
          <w:rFonts w:ascii="Garamond" w:eastAsia="Calibri" w:hAnsi="Garamond" w:cs="Times New Roman"/>
          <w:i/>
          <w:sz w:val="24"/>
          <w:szCs w:val="24"/>
        </w:rPr>
      </w:pPr>
      <w:r w:rsidRPr="006F28EE">
        <w:rPr>
          <w:rFonts w:ascii="Garamond" w:eastAsia="Calibri" w:hAnsi="Garamond" w:cs="Times New Roman"/>
          <w:i/>
          <w:sz w:val="24"/>
          <w:szCs w:val="24"/>
        </w:rPr>
        <w:t>iii. aeroplanët MEP;</w:t>
      </w:r>
    </w:p>
    <w:p w14:paraId="12D93A29" w14:textId="77777777" w:rsidR="00015D36" w:rsidRPr="006F28EE" w:rsidRDefault="00015D36" w:rsidP="00015D36">
      <w:pPr>
        <w:spacing w:after="0" w:line="240" w:lineRule="auto"/>
        <w:ind w:left="284"/>
        <w:jc w:val="both"/>
        <w:rPr>
          <w:rFonts w:ascii="Garamond" w:eastAsia="Calibri" w:hAnsi="Garamond" w:cs="Times New Roman"/>
          <w:i/>
          <w:sz w:val="24"/>
          <w:szCs w:val="24"/>
        </w:rPr>
      </w:pPr>
      <w:r w:rsidRPr="006F28EE">
        <w:rPr>
          <w:rFonts w:ascii="Garamond" w:eastAsia="Calibri" w:hAnsi="Garamond" w:cs="Times New Roman"/>
          <w:i/>
          <w:sz w:val="24"/>
          <w:szCs w:val="24"/>
        </w:rPr>
        <w:t>iv. aeroplanët SET, me përjashtim të aeroplanëve SET kompleks ose me performancë të lartë;</w:t>
      </w:r>
    </w:p>
    <w:p w14:paraId="3298ED4B" w14:textId="77777777" w:rsidR="00015D36" w:rsidRPr="006F28EE" w:rsidRDefault="00015D36" w:rsidP="00015D36">
      <w:pPr>
        <w:spacing w:after="0" w:line="240" w:lineRule="auto"/>
        <w:ind w:left="284"/>
        <w:jc w:val="both"/>
        <w:rPr>
          <w:rFonts w:ascii="Garamond" w:eastAsia="Calibri" w:hAnsi="Garamond" w:cs="Times New Roman"/>
          <w:i/>
          <w:sz w:val="24"/>
          <w:szCs w:val="24"/>
        </w:rPr>
      </w:pPr>
      <w:r w:rsidRPr="006F28EE">
        <w:rPr>
          <w:rFonts w:ascii="Garamond" w:eastAsia="Calibri" w:hAnsi="Garamond" w:cs="Times New Roman"/>
          <w:i/>
          <w:sz w:val="24"/>
          <w:szCs w:val="24"/>
        </w:rPr>
        <w:t>2. helikopterët me një motor të vetëm me një masë maksimale ngritjeje jo më të madhe se 3 175 kg.</w:t>
      </w:r>
    </w:p>
    <w:p w14:paraId="2FD42B24" w14:textId="77777777" w:rsidR="00015D36" w:rsidRPr="006F28EE" w:rsidRDefault="00015D36" w:rsidP="00015D36">
      <w:pPr>
        <w:spacing w:after="0" w:line="240" w:lineRule="auto"/>
        <w:ind w:left="284"/>
        <w:jc w:val="both"/>
        <w:rPr>
          <w:rFonts w:ascii="Garamond" w:eastAsia="Calibri" w:hAnsi="Garamond" w:cs="Times New Roman"/>
          <w:i/>
          <w:sz w:val="24"/>
          <w:szCs w:val="24"/>
        </w:rPr>
      </w:pPr>
      <w:r w:rsidRPr="006F28EE">
        <w:rPr>
          <w:rFonts w:ascii="Garamond" w:eastAsia="Calibri" w:hAnsi="Garamond" w:cs="Times New Roman"/>
          <w:i/>
          <w:sz w:val="24"/>
          <w:szCs w:val="24"/>
        </w:rPr>
        <w:t>d) Pilotët të cilët, pasi kanë zgjeruar privilegjet e tyre në një variant tjetër brenda një kategorizimi klase ose tipi në përputhje me këtë pikë, nuk e kanë fluturuar atë variant brenda 2 viteve të mëparshme, përpara se të ushtrojnë privilegjet e tyre në atë variant, duhet të plotësojnë një nga sa vijon në atë variant:</w:t>
      </w:r>
    </w:p>
    <w:p w14:paraId="7987D632" w14:textId="77777777" w:rsidR="00015D36" w:rsidRPr="006F28EE" w:rsidRDefault="00015D36" w:rsidP="00015D36">
      <w:pPr>
        <w:spacing w:after="0" w:line="240" w:lineRule="auto"/>
        <w:ind w:left="284"/>
        <w:jc w:val="both"/>
        <w:rPr>
          <w:rFonts w:ascii="Garamond" w:eastAsia="Calibri" w:hAnsi="Garamond" w:cs="Times New Roman"/>
          <w:i/>
          <w:sz w:val="24"/>
          <w:szCs w:val="24"/>
        </w:rPr>
      </w:pPr>
      <w:r w:rsidRPr="006F28EE">
        <w:rPr>
          <w:rFonts w:ascii="Garamond" w:eastAsia="Calibri" w:hAnsi="Garamond" w:cs="Times New Roman"/>
          <w:i/>
          <w:sz w:val="24"/>
          <w:szCs w:val="24"/>
        </w:rPr>
        <w:t>1. trajnime të mëtejshme të diferencave në përputhje me shkronjat “a” dhe “b” ose, nëse është e aplikueshme, “c”;</w:t>
      </w:r>
    </w:p>
    <w:p w14:paraId="6B313F5C" w14:textId="77777777" w:rsidR="00015D36" w:rsidRPr="006F28EE" w:rsidRDefault="00015D36" w:rsidP="00015D36">
      <w:pPr>
        <w:spacing w:after="0" w:line="240" w:lineRule="auto"/>
        <w:ind w:left="284"/>
        <w:jc w:val="both"/>
        <w:rPr>
          <w:rFonts w:ascii="Garamond" w:eastAsia="Calibri" w:hAnsi="Garamond" w:cs="Times New Roman"/>
          <w:i/>
          <w:sz w:val="24"/>
          <w:szCs w:val="24"/>
        </w:rPr>
      </w:pPr>
      <w:r w:rsidRPr="006F28EE">
        <w:rPr>
          <w:rFonts w:ascii="Garamond" w:eastAsia="Calibri" w:hAnsi="Garamond" w:cs="Times New Roman"/>
          <w:i/>
          <w:sz w:val="24"/>
          <w:szCs w:val="24"/>
        </w:rPr>
        <w:t>2. një kontroll aftësie;</w:t>
      </w:r>
    </w:p>
    <w:p w14:paraId="5B58AEB9" w14:textId="7844CA71" w:rsidR="00015D36" w:rsidRPr="006F28EE" w:rsidRDefault="00015D36" w:rsidP="00015D36">
      <w:pPr>
        <w:spacing w:after="0" w:line="240" w:lineRule="auto"/>
        <w:ind w:left="284"/>
        <w:jc w:val="both"/>
        <w:rPr>
          <w:rFonts w:ascii="Garamond" w:eastAsia="Calibri" w:hAnsi="Garamond" w:cs="Times New Roman"/>
          <w:i/>
          <w:sz w:val="24"/>
          <w:szCs w:val="24"/>
        </w:rPr>
      </w:pPr>
      <w:r w:rsidRPr="006F28EE">
        <w:rPr>
          <w:rFonts w:ascii="Garamond" w:eastAsia="Calibri" w:hAnsi="Garamond" w:cs="Times New Roman"/>
          <w:i/>
          <w:sz w:val="24"/>
          <w:szCs w:val="24"/>
        </w:rPr>
        <w:t>3. në rastin e një varianti brenda kategorizimit të klasës SEP me një tip motori të caktuar të përmendur në nenin 2, pika (8c), trajnimi rifreskues në përputhje me pikën FCL.740.A(b)(1)(ii)(C).</w:t>
      </w:r>
    </w:p>
    <w:p w14:paraId="59089F3B" w14:textId="5EB06CB6" w:rsidR="00DC6FB9" w:rsidRPr="006F28EE" w:rsidRDefault="001659A4" w:rsidP="00B96076">
      <w:pPr>
        <w:spacing w:after="0" w:line="276" w:lineRule="auto"/>
        <w:ind w:left="413" w:hanging="10"/>
        <w:jc w:val="both"/>
        <w:rPr>
          <w:rFonts w:ascii="Garamond" w:eastAsia="Calibri" w:hAnsi="Garamond" w:cs="Times New Roman"/>
          <w:sz w:val="24"/>
          <w:szCs w:val="24"/>
          <w:lang w:eastAsia="en-GB"/>
        </w:rPr>
      </w:pPr>
      <w:r w:rsidRPr="006F28EE">
        <w:rPr>
          <w:rFonts w:ascii="Garamond" w:eastAsia="Calibri" w:hAnsi="Garamond" w:cs="Times New Roman"/>
          <w:sz w:val="24"/>
          <w:szCs w:val="24"/>
          <w:lang w:eastAsia="en-GB"/>
        </w:rPr>
        <w:t xml:space="preserve"> </w:t>
      </w:r>
      <w:r w:rsidR="00DC6FB9" w:rsidRPr="006F28EE">
        <w:rPr>
          <w:rFonts w:ascii="Garamond" w:eastAsia="Calibri" w:hAnsi="Garamond" w:cs="Times New Roman"/>
          <w:sz w:val="24"/>
          <w:szCs w:val="24"/>
          <w:lang w:eastAsia="en-GB"/>
        </w:rPr>
        <w:t>(e) Trajnimi i diferencave ose kontrolli i aftësisë në atë variant do të regjistrohen në librin e fluturimit të pilotëve ose në rregjistrime ekuivalente dhe të nënshkruara nga instruktori ose ekzaminuesi, sipas rastit.</w:t>
      </w:r>
    </w:p>
    <w:p w14:paraId="0A5A97E0" w14:textId="3EA4E510" w:rsidR="00802B32" w:rsidRPr="006F28EE" w:rsidRDefault="00802B32" w:rsidP="00802B32">
      <w:pPr>
        <w:spacing w:after="0" w:line="240" w:lineRule="auto"/>
        <w:ind w:left="284"/>
        <w:jc w:val="both"/>
        <w:rPr>
          <w:rFonts w:ascii="Garamond" w:eastAsia="Calibri" w:hAnsi="Garamond" w:cs="Times New Roman"/>
          <w:i/>
          <w:sz w:val="24"/>
          <w:szCs w:val="24"/>
        </w:rPr>
      </w:pPr>
      <w:r w:rsidRPr="006F28EE">
        <w:rPr>
          <w:rFonts w:ascii="Garamond" w:eastAsia="Calibri" w:hAnsi="Garamond" w:cs="Times New Roman"/>
          <w:i/>
          <w:sz w:val="24"/>
          <w:szCs w:val="24"/>
        </w:rPr>
        <w:t>da) Pika FCL.710(d) nuk zbatohet në rastin e varianteve brenda kategorizimit të klasës TMG dhe varianteve brenda kategorizimit të klasës SEP që kanë të njëjtin tip motori të përmendur në nenin 2, pika (8c), të kësaj rregulloreje.</w:t>
      </w:r>
    </w:p>
    <w:p w14:paraId="31476D57" w14:textId="77777777" w:rsidR="00802B32" w:rsidRPr="006F28EE" w:rsidRDefault="00802B32" w:rsidP="00802B32">
      <w:pPr>
        <w:spacing w:after="0" w:line="276" w:lineRule="auto"/>
        <w:ind w:left="284"/>
        <w:jc w:val="both"/>
        <w:rPr>
          <w:rFonts w:ascii="Garamond" w:eastAsia="Calibri" w:hAnsi="Garamond" w:cs="Times New Roman"/>
          <w:sz w:val="24"/>
          <w:szCs w:val="24"/>
          <w:lang w:eastAsia="en-GB"/>
        </w:rPr>
      </w:pPr>
    </w:p>
    <w:p w14:paraId="18FF5292" w14:textId="703FA97E" w:rsidR="00BD1A8C" w:rsidRPr="006F28EE" w:rsidRDefault="00BD1A8C" w:rsidP="00B96076">
      <w:pPr>
        <w:widowControl w:val="0"/>
        <w:tabs>
          <w:tab w:val="num" w:pos="426"/>
        </w:tabs>
        <w:spacing w:after="0" w:line="240" w:lineRule="auto"/>
        <w:jc w:val="both"/>
        <w:rPr>
          <w:rFonts w:ascii="Garamond" w:hAnsi="Garamond" w:cs="Times New Roman"/>
          <w:b/>
          <w:sz w:val="24"/>
          <w:szCs w:val="24"/>
        </w:rPr>
      </w:pPr>
      <w:r w:rsidRPr="006F28EE">
        <w:rPr>
          <w:rFonts w:ascii="Garamond" w:hAnsi="Garamond" w:cs="Times New Roman"/>
          <w:b/>
          <w:sz w:val="24"/>
          <w:szCs w:val="24"/>
        </w:rPr>
        <w:t xml:space="preserve">FCL.725 Kërkesat për </w:t>
      </w:r>
      <w:r w:rsidR="00581832" w:rsidRPr="006F28EE">
        <w:rPr>
          <w:rFonts w:ascii="Garamond" w:hAnsi="Garamond" w:cs="Times New Roman"/>
          <w:b/>
          <w:sz w:val="24"/>
          <w:szCs w:val="24"/>
        </w:rPr>
        <w:t>lëshim</w:t>
      </w:r>
      <w:r w:rsidRPr="006F28EE">
        <w:rPr>
          <w:rFonts w:ascii="Garamond" w:hAnsi="Garamond" w:cs="Times New Roman"/>
          <w:b/>
          <w:sz w:val="24"/>
          <w:szCs w:val="24"/>
        </w:rPr>
        <w:t>in e kategorizimit</w:t>
      </w:r>
      <w:r w:rsidR="002F5816" w:rsidRPr="006F28EE">
        <w:rPr>
          <w:rFonts w:ascii="Garamond" w:hAnsi="Garamond" w:cs="Times New Roman"/>
          <w:b/>
          <w:sz w:val="24"/>
          <w:szCs w:val="24"/>
        </w:rPr>
        <w:t xml:space="preserve"> të klas</w:t>
      </w:r>
      <w:r w:rsidR="00940902" w:rsidRPr="006F28EE">
        <w:rPr>
          <w:rFonts w:ascii="Garamond" w:hAnsi="Garamond" w:cs="Times New Roman"/>
          <w:b/>
          <w:sz w:val="24"/>
          <w:szCs w:val="24"/>
        </w:rPr>
        <w:t>ës</w:t>
      </w:r>
      <w:r w:rsidRPr="006F28EE">
        <w:rPr>
          <w:rFonts w:ascii="Garamond" w:hAnsi="Garamond" w:cs="Times New Roman"/>
          <w:b/>
          <w:sz w:val="24"/>
          <w:szCs w:val="24"/>
        </w:rPr>
        <w:t xml:space="preserve"> dhe tipit</w:t>
      </w:r>
      <w:r w:rsidR="00F2789A" w:rsidRPr="006F28EE">
        <w:rPr>
          <w:rFonts w:ascii="Garamond" w:hAnsi="Garamond" w:cs="Times New Roman"/>
          <w:b/>
          <w:sz w:val="24"/>
          <w:szCs w:val="24"/>
        </w:rPr>
        <w:t xml:space="preserve"> </w:t>
      </w:r>
    </w:p>
    <w:p w14:paraId="4EE5ADD1" w14:textId="77777777" w:rsidR="00B96076" w:rsidRPr="006F28EE" w:rsidRDefault="00B96076" w:rsidP="00B96076">
      <w:pPr>
        <w:widowControl w:val="0"/>
        <w:tabs>
          <w:tab w:val="num" w:pos="426"/>
        </w:tabs>
        <w:spacing w:after="0" w:line="240" w:lineRule="auto"/>
        <w:jc w:val="both"/>
        <w:rPr>
          <w:rFonts w:ascii="Garamond" w:hAnsi="Garamond" w:cs="Times New Roman"/>
          <w:sz w:val="24"/>
          <w:szCs w:val="24"/>
        </w:rPr>
      </w:pPr>
    </w:p>
    <w:p w14:paraId="3B4ADE10" w14:textId="1A94CB25" w:rsidR="005A7255" w:rsidRPr="006F28EE" w:rsidRDefault="00BA20B8" w:rsidP="005A7255">
      <w:pPr>
        <w:spacing w:after="0" w:line="240" w:lineRule="auto"/>
        <w:ind w:firstLine="284"/>
        <w:jc w:val="both"/>
        <w:rPr>
          <w:rFonts w:ascii="Garamond" w:eastAsia="Calibri" w:hAnsi="Garamond" w:cs="Times New Roman"/>
          <w:i/>
          <w:sz w:val="24"/>
          <w:szCs w:val="24"/>
        </w:rPr>
      </w:pPr>
      <w:r w:rsidRPr="006F28EE">
        <w:rPr>
          <w:rFonts w:ascii="Garamond" w:hAnsi="Garamond" w:cs="Times New Roman"/>
          <w:i/>
          <w:sz w:val="24"/>
          <w:szCs w:val="24"/>
        </w:rPr>
        <w:t xml:space="preserve">a) </w:t>
      </w:r>
      <w:r w:rsidR="005A7255" w:rsidRPr="006F28EE">
        <w:rPr>
          <w:rFonts w:ascii="Garamond" w:eastAsia="Calibri" w:hAnsi="Garamond" w:cs="Times New Roman"/>
          <w:i/>
          <w:sz w:val="24"/>
          <w:szCs w:val="24"/>
        </w:rPr>
        <w:t>Kursi i trajnimit. Një aplikant për një kategorizim të klasës ose tipit duhet të përfundojë një kurs trajnimi në një ATO. Një aplikant për një kategorizim të klasës të avionëve SEP me performancë jo të lartë, një kategorizim të klasës TMG ose një kategorizim të tipit me një motor të vetëm për helikopterët e përmendur në pikën DTO.GEN.110(a)(2)(c) të aneksit VIII (pjesa – DTO) sipas kësaj rregulloreje mund të kryejë kursin e trajnimit në një DTO. Kursi i trajnimit për kategorizimin e tipit përfshin elementet e detyrueshme të trajnimit për tipin përkatës, siç përcaktohet në të dhënat e përshtatshmërisë operacionale të përcaktuara në përputhje me aneksin I (pjesa 21) të urdhrit të ministrit nr. 57, datë 13.3.2024, “Për miratimin e rregullores për përcaktimin e rregullave zbatuese të vlefshmërisë ajrore dhe të certifikimit mjedisor ose deklaratën e përputhshmërisë së avionit dhe produkteve të lidhura me to, pjesëve dhe pajisjeve, si dhe për kërkesat e aftësisë së organizatave të projektimit dhe prodhimit.</w:t>
      </w:r>
    </w:p>
    <w:p w14:paraId="710E766B" w14:textId="720CC56E" w:rsidR="00BD1A8C" w:rsidRPr="006F28EE" w:rsidRDefault="00BA20B8" w:rsidP="00BA20B8">
      <w:pPr>
        <w:pStyle w:val="Teksti"/>
        <w:rPr>
          <w:rFonts w:cs="Times New Roman"/>
        </w:rPr>
      </w:pPr>
      <w:r w:rsidRPr="006F28EE">
        <w:rPr>
          <w:rFonts w:cs="Times New Roman"/>
        </w:rPr>
        <w:t xml:space="preserve">b) </w:t>
      </w:r>
      <w:r w:rsidR="00BD1A8C" w:rsidRPr="006F28EE">
        <w:rPr>
          <w:rFonts w:cs="Times New Roman"/>
        </w:rPr>
        <w:t>Provimi</w:t>
      </w:r>
      <w:r w:rsidR="004355FA" w:rsidRPr="006F28EE">
        <w:rPr>
          <w:rFonts w:cs="Times New Roman"/>
        </w:rPr>
        <w:t xml:space="preserve"> për </w:t>
      </w:r>
      <w:r w:rsidR="000C57B2" w:rsidRPr="006F28EE">
        <w:rPr>
          <w:rFonts w:cs="Times New Roman"/>
        </w:rPr>
        <w:t>njohuritë</w:t>
      </w:r>
      <w:r w:rsidR="00BD1A8C" w:rsidRPr="006F28EE">
        <w:rPr>
          <w:rFonts w:cs="Times New Roman"/>
        </w:rPr>
        <w:t xml:space="preserve"> teorike. Aplikuesi për një kategorizim</w:t>
      </w:r>
      <w:r w:rsidR="002F5816" w:rsidRPr="006F28EE">
        <w:rPr>
          <w:rFonts w:cs="Times New Roman"/>
        </w:rPr>
        <w:t xml:space="preserve"> të klas</w:t>
      </w:r>
      <w:r w:rsidR="00940902" w:rsidRPr="006F28EE">
        <w:rPr>
          <w:rFonts w:cs="Times New Roman"/>
        </w:rPr>
        <w:t>ës</w:t>
      </w:r>
      <w:r w:rsidR="00BD1A8C" w:rsidRPr="006F28EE">
        <w:rPr>
          <w:rFonts w:cs="Times New Roman"/>
        </w:rPr>
        <w:t xml:space="preserve"> ose tipit duhet të kalojë një provim të njohurive teorike të organizuar nga ATO për të demonstruar nivelin e njohurive teorike të kërkuara për operimin e sigurte të </w:t>
      </w:r>
      <w:r w:rsidR="00940902" w:rsidRPr="006F28EE">
        <w:rPr>
          <w:rFonts w:cs="Times New Roman"/>
        </w:rPr>
        <w:t>klasës</w:t>
      </w:r>
      <w:r w:rsidR="00BD1A8C" w:rsidRPr="006F28EE">
        <w:rPr>
          <w:rFonts w:cs="Times New Roman"/>
        </w:rPr>
        <w:t xml:space="preserve"> ose tipit</w:t>
      </w:r>
      <w:r w:rsidR="004D45D8" w:rsidRPr="006F28EE">
        <w:rPr>
          <w:rFonts w:cs="Times New Roman"/>
        </w:rPr>
        <w:t xml:space="preserve"> të avionit</w:t>
      </w:r>
      <w:r w:rsidR="00BD1A8C" w:rsidRPr="006F28EE">
        <w:rPr>
          <w:rFonts w:cs="Times New Roman"/>
        </w:rPr>
        <w:t xml:space="preserve"> </w:t>
      </w:r>
      <w:r w:rsidR="0076316E" w:rsidRPr="006F28EE">
        <w:rPr>
          <w:rFonts w:cs="Times New Roman"/>
        </w:rPr>
        <w:t>të</w:t>
      </w:r>
      <w:r w:rsidR="00BD1A8C" w:rsidRPr="006F28EE">
        <w:rPr>
          <w:rFonts w:cs="Times New Roman"/>
        </w:rPr>
        <w:t xml:space="preserve"> aplikuesh</w:t>
      </w:r>
      <w:r w:rsidR="00606512" w:rsidRPr="006F28EE">
        <w:rPr>
          <w:rFonts w:cs="Times New Roman"/>
        </w:rPr>
        <w:t>ë</w:t>
      </w:r>
      <w:r w:rsidR="00BD1A8C" w:rsidRPr="006F28EE">
        <w:rPr>
          <w:rFonts w:cs="Times New Roman"/>
        </w:rPr>
        <w:t>m</w:t>
      </w:r>
      <w:r w:rsidR="00940902" w:rsidRPr="006F28EE">
        <w:rPr>
          <w:rFonts w:cs="Times New Roman"/>
        </w:rPr>
        <w:t>.</w:t>
      </w:r>
      <w:r w:rsidR="00BD1A8C" w:rsidRPr="006F28EE">
        <w:rPr>
          <w:rFonts w:cs="Times New Roman"/>
        </w:rPr>
        <w:t xml:space="preserve"> </w:t>
      </w:r>
    </w:p>
    <w:p w14:paraId="52E1D264" w14:textId="2CA04821" w:rsidR="00BD1A8C" w:rsidRPr="006F28EE" w:rsidRDefault="00BD1A8C" w:rsidP="00F36E9C">
      <w:pPr>
        <w:widowControl w:val="0"/>
        <w:tabs>
          <w:tab w:val="left" w:pos="450"/>
        </w:tabs>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1) Për</w:t>
      </w:r>
      <w:r w:rsidR="006E505D" w:rsidRPr="006F28EE">
        <w:rPr>
          <w:rFonts w:ascii="Garamond" w:hAnsi="Garamond" w:cs="Times New Roman"/>
          <w:sz w:val="24"/>
          <w:szCs w:val="24"/>
        </w:rPr>
        <w:t xml:space="preserve"> avionë </w:t>
      </w:r>
      <w:r w:rsidRPr="006F28EE">
        <w:rPr>
          <w:rFonts w:ascii="Garamond" w:hAnsi="Garamond" w:cs="Times New Roman"/>
          <w:sz w:val="24"/>
          <w:szCs w:val="24"/>
        </w:rPr>
        <w:t xml:space="preserve">me </w:t>
      </w:r>
      <w:r w:rsidR="002A61C9" w:rsidRPr="006F28EE">
        <w:rPr>
          <w:rFonts w:ascii="Garamond" w:hAnsi="Garamond" w:cs="Times New Roman"/>
          <w:sz w:val="24"/>
          <w:szCs w:val="24"/>
        </w:rPr>
        <w:t>multi</w:t>
      </w:r>
      <w:r w:rsidRPr="006F28EE">
        <w:rPr>
          <w:rFonts w:ascii="Garamond" w:hAnsi="Garamond" w:cs="Times New Roman"/>
          <w:sz w:val="24"/>
          <w:szCs w:val="24"/>
        </w:rPr>
        <w:t xml:space="preserve">pilot, provimi i njohurive teorike duhet të </w:t>
      </w:r>
      <w:r w:rsidR="00877448" w:rsidRPr="006F28EE">
        <w:rPr>
          <w:rFonts w:ascii="Garamond" w:hAnsi="Garamond" w:cs="Times New Roman"/>
          <w:sz w:val="24"/>
          <w:szCs w:val="24"/>
        </w:rPr>
        <w:t>bëhet</w:t>
      </w:r>
      <w:r w:rsidRPr="006F28EE">
        <w:rPr>
          <w:rFonts w:ascii="Garamond" w:hAnsi="Garamond" w:cs="Times New Roman"/>
          <w:sz w:val="24"/>
          <w:szCs w:val="24"/>
        </w:rPr>
        <w:t xml:space="preserve"> me shkrim dhe të përfshije të paktën 100 pyetje me alternativa,</w:t>
      </w:r>
      <w:r w:rsidR="00606512" w:rsidRPr="006F28EE">
        <w:rPr>
          <w:rFonts w:ascii="Garamond" w:hAnsi="Garamond" w:cs="Times New Roman"/>
          <w:sz w:val="24"/>
          <w:szCs w:val="24"/>
        </w:rPr>
        <w:t xml:space="preserve"> </w:t>
      </w:r>
      <w:r w:rsidRPr="006F28EE">
        <w:rPr>
          <w:rFonts w:ascii="Garamond" w:hAnsi="Garamond" w:cs="Times New Roman"/>
          <w:sz w:val="24"/>
          <w:szCs w:val="24"/>
        </w:rPr>
        <w:t>t</w:t>
      </w:r>
      <w:r w:rsidR="00606512" w:rsidRPr="006F28EE">
        <w:rPr>
          <w:rFonts w:ascii="Garamond" w:hAnsi="Garamond" w:cs="Times New Roman"/>
          <w:sz w:val="24"/>
          <w:szCs w:val="24"/>
        </w:rPr>
        <w:t>ë</w:t>
      </w:r>
      <w:r w:rsidRPr="006F28EE">
        <w:rPr>
          <w:rFonts w:ascii="Garamond" w:hAnsi="Garamond" w:cs="Times New Roman"/>
          <w:sz w:val="24"/>
          <w:szCs w:val="24"/>
        </w:rPr>
        <w:t xml:space="preserve"> shpërndara</w:t>
      </w:r>
      <w:r w:rsidR="00F2789A" w:rsidRPr="006F28EE">
        <w:rPr>
          <w:rFonts w:ascii="Garamond" w:hAnsi="Garamond" w:cs="Times New Roman"/>
          <w:sz w:val="24"/>
          <w:szCs w:val="24"/>
        </w:rPr>
        <w:t xml:space="preserve"> në </w:t>
      </w:r>
      <w:r w:rsidRPr="006F28EE">
        <w:rPr>
          <w:rFonts w:ascii="Garamond" w:hAnsi="Garamond" w:cs="Times New Roman"/>
          <w:sz w:val="24"/>
          <w:szCs w:val="24"/>
        </w:rPr>
        <w:t>m</w:t>
      </w:r>
      <w:r w:rsidR="00606512" w:rsidRPr="006F28EE">
        <w:rPr>
          <w:rFonts w:ascii="Garamond" w:hAnsi="Garamond" w:cs="Times New Roman"/>
          <w:sz w:val="24"/>
          <w:szCs w:val="24"/>
        </w:rPr>
        <w:t>ë</w:t>
      </w:r>
      <w:r w:rsidRPr="006F28EE">
        <w:rPr>
          <w:rFonts w:ascii="Garamond" w:hAnsi="Garamond" w:cs="Times New Roman"/>
          <w:sz w:val="24"/>
          <w:szCs w:val="24"/>
        </w:rPr>
        <w:t>nyr</w:t>
      </w:r>
      <w:r w:rsidR="00606512" w:rsidRPr="006F28EE">
        <w:rPr>
          <w:rFonts w:ascii="Garamond" w:hAnsi="Garamond" w:cs="Times New Roman"/>
          <w:sz w:val="24"/>
          <w:szCs w:val="24"/>
        </w:rPr>
        <w:t>ë</w:t>
      </w:r>
      <w:r w:rsidRPr="006F28EE">
        <w:rPr>
          <w:rFonts w:ascii="Garamond" w:hAnsi="Garamond" w:cs="Times New Roman"/>
          <w:sz w:val="24"/>
          <w:szCs w:val="24"/>
        </w:rPr>
        <w:t xml:space="preserve"> të përshtatshme në të gjithë subjektet kryesore të programit mësimor. </w:t>
      </w:r>
    </w:p>
    <w:p w14:paraId="3C513958" w14:textId="0847E8C1" w:rsidR="00BD1A8C" w:rsidRPr="006F28EE" w:rsidRDefault="00BD1A8C" w:rsidP="00F36E9C">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 xml:space="preserve">2) Për </w:t>
      </w:r>
      <w:r w:rsidR="006E505D" w:rsidRPr="006F28EE">
        <w:rPr>
          <w:rFonts w:ascii="Garamond" w:hAnsi="Garamond" w:cs="Times New Roman"/>
          <w:sz w:val="24"/>
          <w:szCs w:val="24"/>
        </w:rPr>
        <w:t>avionët</w:t>
      </w:r>
      <w:r w:rsidRPr="006F28EE">
        <w:rPr>
          <w:rFonts w:ascii="Garamond" w:hAnsi="Garamond" w:cs="Times New Roman"/>
          <w:sz w:val="24"/>
          <w:szCs w:val="24"/>
        </w:rPr>
        <w:t xml:space="preserve"> me</w:t>
      </w:r>
      <w:r w:rsidR="00B61D1A" w:rsidRPr="006F28EE">
        <w:rPr>
          <w:rFonts w:ascii="Garamond" w:hAnsi="Garamond" w:cs="Times New Roman"/>
          <w:sz w:val="24"/>
          <w:szCs w:val="24"/>
        </w:rPr>
        <w:t xml:space="preserve"> një </w:t>
      </w:r>
      <w:r w:rsidRPr="006F28EE">
        <w:rPr>
          <w:rFonts w:ascii="Garamond" w:hAnsi="Garamond" w:cs="Times New Roman"/>
          <w:sz w:val="24"/>
          <w:szCs w:val="24"/>
        </w:rPr>
        <w:t>pilot</w:t>
      </w:r>
      <w:r w:rsidR="00434350" w:rsidRPr="006F28EE">
        <w:rPr>
          <w:rFonts w:ascii="Garamond" w:hAnsi="Garamond" w:cs="Times New Roman"/>
          <w:sz w:val="24"/>
          <w:szCs w:val="24"/>
        </w:rPr>
        <w:t xml:space="preserve"> të vetëm</w:t>
      </w:r>
      <w:r w:rsidRPr="006F28EE">
        <w:rPr>
          <w:rFonts w:ascii="Garamond" w:hAnsi="Garamond" w:cs="Times New Roman"/>
          <w:sz w:val="24"/>
          <w:szCs w:val="24"/>
        </w:rPr>
        <w:t xml:space="preserve">, me </w:t>
      </w:r>
      <w:r w:rsidR="00851FE9" w:rsidRPr="006F28EE">
        <w:rPr>
          <w:rFonts w:ascii="Garamond" w:hAnsi="Garamond" w:cs="Times New Roman"/>
          <w:sz w:val="24"/>
          <w:szCs w:val="24"/>
        </w:rPr>
        <w:t xml:space="preserve">shumë motorë </w:t>
      </w:r>
      <w:r w:rsidRPr="006F28EE">
        <w:rPr>
          <w:rFonts w:ascii="Garamond" w:hAnsi="Garamond" w:cs="Times New Roman"/>
          <w:sz w:val="24"/>
          <w:szCs w:val="24"/>
        </w:rPr>
        <w:t xml:space="preserve">, provimi i njohurive teorike duhet të </w:t>
      </w:r>
      <w:r w:rsidR="00877448" w:rsidRPr="006F28EE">
        <w:rPr>
          <w:rFonts w:ascii="Garamond" w:hAnsi="Garamond" w:cs="Times New Roman"/>
          <w:sz w:val="24"/>
          <w:szCs w:val="24"/>
        </w:rPr>
        <w:t>bëhet</w:t>
      </w:r>
      <w:r w:rsidRPr="006F28EE">
        <w:rPr>
          <w:rFonts w:ascii="Garamond" w:hAnsi="Garamond" w:cs="Times New Roman"/>
          <w:sz w:val="24"/>
          <w:szCs w:val="24"/>
        </w:rPr>
        <w:t xml:space="preserve"> me shkrim dhe numri i pyetjeve me alternativa do të varet nga kompleksiteti i avionit. </w:t>
      </w:r>
    </w:p>
    <w:p w14:paraId="1311B7D8" w14:textId="2FD6DE04" w:rsidR="00BD1A8C" w:rsidRPr="006F28EE" w:rsidRDefault="00BD1A8C" w:rsidP="00F36E9C">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3) Për</w:t>
      </w:r>
      <w:r w:rsidR="006E505D" w:rsidRPr="006F28EE">
        <w:rPr>
          <w:rFonts w:ascii="Garamond" w:hAnsi="Garamond" w:cs="Times New Roman"/>
          <w:sz w:val="24"/>
          <w:szCs w:val="24"/>
        </w:rPr>
        <w:t xml:space="preserve"> avionë </w:t>
      </w:r>
      <w:r w:rsidRPr="006F28EE">
        <w:rPr>
          <w:rFonts w:ascii="Garamond" w:hAnsi="Garamond" w:cs="Times New Roman"/>
          <w:sz w:val="24"/>
          <w:szCs w:val="24"/>
        </w:rPr>
        <w:t>me</w:t>
      </w:r>
      <w:r w:rsidR="00B61D1A" w:rsidRPr="006F28EE">
        <w:rPr>
          <w:rFonts w:ascii="Garamond" w:hAnsi="Garamond" w:cs="Times New Roman"/>
          <w:sz w:val="24"/>
          <w:szCs w:val="24"/>
        </w:rPr>
        <w:t xml:space="preserve"> një </w:t>
      </w:r>
      <w:r w:rsidRPr="006F28EE">
        <w:rPr>
          <w:rFonts w:ascii="Garamond" w:hAnsi="Garamond" w:cs="Times New Roman"/>
          <w:sz w:val="24"/>
          <w:szCs w:val="24"/>
        </w:rPr>
        <w:t>motor</w:t>
      </w:r>
      <w:r w:rsidR="00434350" w:rsidRPr="006F28EE">
        <w:rPr>
          <w:rFonts w:ascii="Garamond" w:hAnsi="Garamond" w:cs="Times New Roman"/>
          <w:sz w:val="24"/>
          <w:szCs w:val="24"/>
        </w:rPr>
        <w:t xml:space="preserve"> të vetëm</w:t>
      </w:r>
      <w:r w:rsidRPr="006F28EE">
        <w:rPr>
          <w:rFonts w:ascii="Garamond" w:hAnsi="Garamond" w:cs="Times New Roman"/>
          <w:sz w:val="24"/>
          <w:szCs w:val="24"/>
        </w:rPr>
        <w:t>, provimi teorik i njohurive duhet të bëhet me gojë nga ekzaminuesi gjatë testit</w:t>
      </w:r>
      <w:r w:rsidR="00940902" w:rsidRPr="006F28EE">
        <w:rPr>
          <w:rFonts w:ascii="Garamond" w:hAnsi="Garamond" w:cs="Times New Roman"/>
          <w:sz w:val="24"/>
          <w:szCs w:val="24"/>
        </w:rPr>
        <w:t xml:space="preserve"> të aftësisë</w:t>
      </w:r>
      <w:r w:rsidRPr="006F28EE">
        <w:rPr>
          <w:rFonts w:ascii="Garamond" w:hAnsi="Garamond" w:cs="Times New Roman"/>
          <w:sz w:val="24"/>
          <w:szCs w:val="24"/>
        </w:rPr>
        <w:t xml:space="preserve"> për të përcaktuar nëse është arritur apo jo një nivel i kënaqshëm i njohurive. </w:t>
      </w:r>
    </w:p>
    <w:p w14:paraId="29C688E6" w14:textId="6F323605" w:rsidR="00BD1A8C" w:rsidRPr="006F28EE" w:rsidRDefault="00BD1A8C" w:rsidP="00F36E9C">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4)</w:t>
      </w:r>
      <w:r w:rsidR="00382CBB" w:rsidRPr="006F28EE">
        <w:rPr>
          <w:rFonts w:ascii="Garamond" w:hAnsi="Garamond" w:cs="Times New Roman"/>
          <w:sz w:val="24"/>
          <w:szCs w:val="24"/>
        </w:rPr>
        <w:t xml:space="preserve"> P</w:t>
      </w:r>
      <w:r w:rsidR="004355FA" w:rsidRPr="006F28EE">
        <w:rPr>
          <w:rFonts w:ascii="Garamond" w:hAnsi="Garamond" w:cs="Times New Roman"/>
          <w:sz w:val="24"/>
          <w:szCs w:val="24"/>
        </w:rPr>
        <w:t xml:space="preserve">ër </w:t>
      </w:r>
      <w:r w:rsidR="006E505D" w:rsidRPr="006F28EE">
        <w:rPr>
          <w:rFonts w:ascii="Garamond" w:hAnsi="Garamond" w:cs="Times New Roman"/>
          <w:sz w:val="24"/>
          <w:szCs w:val="24"/>
        </w:rPr>
        <w:t>avionët</w:t>
      </w:r>
      <w:r w:rsidRPr="006F28EE">
        <w:rPr>
          <w:rFonts w:ascii="Garamond" w:hAnsi="Garamond" w:cs="Times New Roman"/>
          <w:sz w:val="24"/>
          <w:szCs w:val="24"/>
        </w:rPr>
        <w:t xml:space="preserve"> me</w:t>
      </w:r>
      <w:r w:rsidR="00B61D1A" w:rsidRPr="006F28EE">
        <w:rPr>
          <w:rFonts w:ascii="Garamond" w:hAnsi="Garamond" w:cs="Times New Roman"/>
          <w:sz w:val="24"/>
          <w:szCs w:val="24"/>
        </w:rPr>
        <w:t xml:space="preserve"> një </w:t>
      </w:r>
      <w:r w:rsidRPr="006F28EE">
        <w:rPr>
          <w:rFonts w:ascii="Garamond" w:hAnsi="Garamond" w:cs="Times New Roman"/>
          <w:sz w:val="24"/>
          <w:szCs w:val="24"/>
        </w:rPr>
        <w:t>pilot</w:t>
      </w:r>
      <w:r w:rsidR="004B1B1B" w:rsidRPr="006F28EE">
        <w:rPr>
          <w:rFonts w:ascii="Garamond" w:hAnsi="Garamond" w:cs="Times New Roman"/>
          <w:sz w:val="24"/>
          <w:szCs w:val="24"/>
        </w:rPr>
        <w:t>,</w:t>
      </w:r>
      <w:r w:rsidR="00F536B0" w:rsidRPr="006F28EE">
        <w:rPr>
          <w:rFonts w:ascii="Garamond" w:hAnsi="Garamond" w:cs="Times New Roman"/>
          <w:sz w:val="24"/>
          <w:szCs w:val="24"/>
        </w:rPr>
        <w:t xml:space="preserve"> që</w:t>
      </w:r>
      <w:r w:rsidR="00877448" w:rsidRPr="006F28EE">
        <w:rPr>
          <w:rFonts w:ascii="Garamond" w:hAnsi="Garamond" w:cs="Times New Roman"/>
          <w:sz w:val="24"/>
          <w:szCs w:val="24"/>
        </w:rPr>
        <w:t xml:space="preserve"> janë</w:t>
      </w:r>
      <w:r w:rsidR="002F5816" w:rsidRPr="006F28EE">
        <w:rPr>
          <w:rFonts w:ascii="Garamond" w:hAnsi="Garamond" w:cs="Times New Roman"/>
          <w:sz w:val="24"/>
          <w:szCs w:val="24"/>
        </w:rPr>
        <w:t xml:space="preserve"> të klas</w:t>
      </w:r>
      <w:r w:rsidRPr="006F28EE">
        <w:rPr>
          <w:rFonts w:ascii="Garamond" w:hAnsi="Garamond" w:cs="Times New Roman"/>
          <w:sz w:val="24"/>
          <w:szCs w:val="24"/>
        </w:rPr>
        <w:t>ifikuar si</w:t>
      </w:r>
      <w:r w:rsidR="006E505D" w:rsidRPr="006F28EE">
        <w:rPr>
          <w:rFonts w:ascii="Garamond" w:hAnsi="Garamond" w:cs="Times New Roman"/>
          <w:sz w:val="24"/>
          <w:szCs w:val="24"/>
        </w:rPr>
        <w:t xml:space="preserve"> avionë </w:t>
      </w:r>
      <w:r w:rsidRPr="006F28EE">
        <w:rPr>
          <w:rFonts w:ascii="Garamond" w:hAnsi="Garamond" w:cs="Times New Roman"/>
          <w:sz w:val="24"/>
          <w:szCs w:val="24"/>
        </w:rPr>
        <w:t>me performanc</w:t>
      </w:r>
      <w:r w:rsidR="00606512" w:rsidRPr="006F28EE">
        <w:rPr>
          <w:rFonts w:ascii="Garamond" w:hAnsi="Garamond" w:cs="Times New Roman"/>
          <w:sz w:val="24"/>
          <w:szCs w:val="24"/>
        </w:rPr>
        <w:t>ë</w:t>
      </w:r>
      <w:r w:rsidRPr="006F28EE">
        <w:rPr>
          <w:rFonts w:ascii="Garamond" w:hAnsi="Garamond" w:cs="Times New Roman"/>
          <w:sz w:val="24"/>
          <w:szCs w:val="24"/>
        </w:rPr>
        <w:t xml:space="preserve"> të lartë, ekzaminimi (provimi)</w:t>
      </w:r>
      <w:r w:rsidR="006E6772" w:rsidRPr="006F28EE">
        <w:rPr>
          <w:rFonts w:ascii="Garamond" w:hAnsi="Garamond" w:cs="Times New Roman"/>
          <w:sz w:val="24"/>
          <w:szCs w:val="24"/>
        </w:rPr>
        <w:t xml:space="preserve"> duhet të </w:t>
      </w:r>
      <w:r w:rsidRPr="006F28EE">
        <w:rPr>
          <w:rFonts w:ascii="Garamond" w:hAnsi="Garamond" w:cs="Times New Roman"/>
          <w:sz w:val="24"/>
          <w:szCs w:val="24"/>
        </w:rPr>
        <w:t>shkruhet me 100 pyetje me zgjedhje</w:t>
      </w:r>
      <w:r w:rsidR="00F536B0" w:rsidRPr="006F28EE">
        <w:rPr>
          <w:rFonts w:ascii="Garamond" w:hAnsi="Garamond" w:cs="Times New Roman"/>
          <w:sz w:val="24"/>
          <w:szCs w:val="24"/>
        </w:rPr>
        <w:t xml:space="preserve"> që</w:t>
      </w:r>
      <w:r w:rsidR="00877448" w:rsidRPr="006F28EE">
        <w:rPr>
          <w:rFonts w:ascii="Garamond" w:hAnsi="Garamond" w:cs="Times New Roman"/>
          <w:sz w:val="24"/>
          <w:szCs w:val="24"/>
        </w:rPr>
        <w:t xml:space="preserve"> janë </w:t>
      </w:r>
      <w:r w:rsidR="0076316E" w:rsidRPr="006F28EE">
        <w:rPr>
          <w:rFonts w:ascii="Garamond" w:hAnsi="Garamond" w:cs="Times New Roman"/>
          <w:sz w:val="24"/>
          <w:szCs w:val="24"/>
        </w:rPr>
        <w:t>të</w:t>
      </w:r>
      <w:r w:rsidRPr="006F28EE">
        <w:rPr>
          <w:rFonts w:ascii="Garamond" w:hAnsi="Garamond" w:cs="Times New Roman"/>
          <w:sz w:val="24"/>
          <w:szCs w:val="24"/>
        </w:rPr>
        <w:t xml:space="preserve"> shp</w:t>
      </w:r>
      <w:r w:rsidR="00606512" w:rsidRPr="006F28EE">
        <w:rPr>
          <w:rFonts w:ascii="Garamond" w:hAnsi="Garamond" w:cs="Times New Roman"/>
          <w:sz w:val="24"/>
          <w:szCs w:val="24"/>
        </w:rPr>
        <w:t>ë</w:t>
      </w:r>
      <w:r w:rsidRPr="006F28EE">
        <w:rPr>
          <w:rFonts w:ascii="Garamond" w:hAnsi="Garamond" w:cs="Times New Roman"/>
          <w:sz w:val="24"/>
          <w:szCs w:val="24"/>
        </w:rPr>
        <w:t>rndara</w:t>
      </w:r>
      <w:r w:rsidR="00F2789A" w:rsidRPr="006F28EE">
        <w:rPr>
          <w:rFonts w:ascii="Garamond" w:hAnsi="Garamond" w:cs="Times New Roman"/>
          <w:sz w:val="24"/>
          <w:szCs w:val="24"/>
        </w:rPr>
        <w:t xml:space="preserve"> në</w:t>
      </w:r>
      <w:r w:rsidR="008A750D" w:rsidRPr="006F28EE">
        <w:rPr>
          <w:rFonts w:ascii="Garamond" w:hAnsi="Garamond" w:cs="Times New Roman"/>
          <w:sz w:val="24"/>
          <w:szCs w:val="24"/>
        </w:rPr>
        <w:t xml:space="preserve"> të</w:t>
      </w:r>
      <w:r w:rsidR="00606512" w:rsidRPr="006F28EE">
        <w:rPr>
          <w:rFonts w:ascii="Garamond" w:hAnsi="Garamond" w:cs="Times New Roman"/>
          <w:sz w:val="24"/>
          <w:szCs w:val="24"/>
        </w:rPr>
        <w:t xml:space="preserve"> gjithë</w:t>
      </w:r>
      <w:r w:rsidRPr="006F28EE">
        <w:rPr>
          <w:rFonts w:ascii="Garamond" w:hAnsi="Garamond" w:cs="Times New Roman"/>
          <w:sz w:val="24"/>
          <w:szCs w:val="24"/>
        </w:rPr>
        <w:t xml:space="preserve"> hap</w:t>
      </w:r>
      <w:r w:rsidR="00606512" w:rsidRPr="006F28EE">
        <w:rPr>
          <w:rFonts w:ascii="Garamond" w:hAnsi="Garamond" w:cs="Times New Roman"/>
          <w:sz w:val="24"/>
          <w:szCs w:val="24"/>
        </w:rPr>
        <w:t>ë</w:t>
      </w:r>
      <w:r w:rsidRPr="006F28EE">
        <w:rPr>
          <w:rFonts w:ascii="Garamond" w:hAnsi="Garamond" w:cs="Times New Roman"/>
          <w:sz w:val="24"/>
          <w:szCs w:val="24"/>
        </w:rPr>
        <w:t>sir</w:t>
      </w:r>
      <w:r w:rsidR="00606512" w:rsidRPr="006F28EE">
        <w:rPr>
          <w:rFonts w:ascii="Garamond" w:hAnsi="Garamond" w:cs="Times New Roman"/>
          <w:sz w:val="24"/>
          <w:szCs w:val="24"/>
        </w:rPr>
        <w:t>ë</w:t>
      </w:r>
      <w:r w:rsidRPr="006F28EE">
        <w:rPr>
          <w:rFonts w:ascii="Garamond" w:hAnsi="Garamond" w:cs="Times New Roman"/>
          <w:sz w:val="24"/>
          <w:szCs w:val="24"/>
        </w:rPr>
        <w:t>n e l</w:t>
      </w:r>
      <w:r w:rsidR="000A700A" w:rsidRPr="006F28EE">
        <w:rPr>
          <w:rFonts w:ascii="Garamond" w:hAnsi="Garamond" w:cs="Times New Roman"/>
          <w:sz w:val="24"/>
          <w:szCs w:val="24"/>
        </w:rPr>
        <w:t>ë</w:t>
      </w:r>
      <w:r w:rsidRPr="006F28EE">
        <w:rPr>
          <w:rFonts w:ascii="Garamond" w:hAnsi="Garamond" w:cs="Times New Roman"/>
          <w:sz w:val="24"/>
          <w:szCs w:val="24"/>
        </w:rPr>
        <w:t>nd</w:t>
      </w:r>
      <w:r w:rsidR="000A700A" w:rsidRPr="006F28EE">
        <w:rPr>
          <w:rFonts w:ascii="Garamond" w:hAnsi="Garamond" w:cs="Times New Roman"/>
          <w:sz w:val="24"/>
          <w:szCs w:val="24"/>
        </w:rPr>
        <w:t>ë</w:t>
      </w:r>
      <w:r w:rsidRPr="006F28EE">
        <w:rPr>
          <w:rFonts w:ascii="Garamond" w:hAnsi="Garamond" w:cs="Times New Roman"/>
          <w:sz w:val="24"/>
          <w:szCs w:val="24"/>
        </w:rPr>
        <w:t>ve m</w:t>
      </w:r>
      <w:r w:rsidR="00606512" w:rsidRPr="006F28EE">
        <w:rPr>
          <w:rFonts w:ascii="Garamond" w:hAnsi="Garamond" w:cs="Times New Roman"/>
          <w:sz w:val="24"/>
          <w:szCs w:val="24"/>
        </w:rPr>
        <w:t>ë</w:t>
      </w:r>
      <w:r w:rsidRPr="006F28EE">
        <w:rPr>
          <w:rFonts w:ascii="Garamond" w:hAnsi="Garamond" w:cs="Times New Roman"/>
          <w:sz w:val="24"/>
          <w:szCs w:val="24"/>
        </w:rPr>
        <w:t xml:space="preserve">simore. </w:t>
      </w:r>
    </w:p>
    <w:p w14:paraId="72FD1C34" w14:textId="77777777" w:rsidR="00B96076" w:rsidRPr="006F28EE" w:rsidRDefault="00DC4937" w:rsidP="00B96076">
      <w:pPr>
        <w:widowControl w:val="0"/>
        <w:spacing w:after="0" w:line="240" w:lineRule="auto"/>
        <w:jc w:val="both"/>
        <w:rPr>
          <w:rFonts w:ascii="Garamond" w:eastAsia="Calibri" w:hAnsi="Garamond" w:cs="Times New Roman"/>
          <w:sz w:val="24"/>
          <w:szCs w:val="24"/>
          <w:lang w:eastAsia="en-GB"/>
        </w:rPr>
      </w:pPr>
      <w:r w:rsidRPr="006F28EE">
        <w:rPr>
          <w:rFonts w:ascii="Garamond" w:eastAsia="Calibri" w:hAnsi="Garamond" w:cs="Times New Roman"/>
          <w:sz w:val="24"/>
          <w:szCs w:val="24"/>
          <w:lang w:eastAsia="en-GB"/>
        </w:rPr>
        <w:t>(5) Për aeroplanët  me një pilot- me një motor dhe një pilot të vetëm-me shumë motorë (det), provimi do të jetë në formë të shkruar dhe do të përmbajë të paktën 30 pyetje me zgjedhje të shumëfishta.</w:t>
      </w:r>
    </w:p>
    <w:p w14:paraId="407EB892" w14:textId="732FF9F0" w:rsidR="00BD1A8C" w:rsidRPr="006F28EE" w:rsidRDefault="00BA20B8" w:rsidP="00B96076">
      <w:pPr>
        <w:widowControl w:val="0"/>
        <w:spacing w:after="0" w:line="240" w:lineRule="auto"/>
        <w:jc w:val="both"/>
        <w:rPr>
          <w:rFonts w:ascii="Garamond" w:hAnsi="Garamond" w:cs="Times New Roman"/>
          <w:sz w:val="24"/>
          <w:szCs w:val="24"/>
        </w:rPr>
      </w:pPr>
      <w:r w:rsidRPr="006F28EE">
        <w:rPr>
          <w:rFonts w:ascii="Garamond" w:hAnsi="Garamond" w:cs="Times New Roman"/>
          <w:sz w:val="24"/>
          <w:szCs w:val="24"/>
        </w:rPr>
        <w:t xml:space="preserve">c) </w:t>
      </w:r>
      <w:r w:rsidR="00BD1A8C" w:rsidRPr="006F28EE">
        <w:rPr>
          <w:rFonts w:ascii="Garamond" w:hAnsi="Garamond" w:cs="Times New Roman"/>
          <w:sz w:val="24"/>
          <w:szCs w:val="24"/>
        </w:rPr>
        <w:t xml:space="preserve">Testi i </w:t>
      </w:r>
      <w:r w:rsidR="000C57B2" w:rsidRPr="006F28EE">
        <w:rPr>
          <w:rFonts w:ascii="Garamond" w:hAnsi="Garamond" w:cs="Times New Roman"/>
          <w:sz w:val="24"/>
          <w:szCs w:val="24"/>
        </w:rPr>
        <w:t xml:space="preserve">aftësisë. Një </w:t>
      </w:r>
      <w:r w:rsidR="00BD1A8C" w:rsidRPr="006F28EE">
        <w:rPr>
          <w:rFonts w:ascii="Garamond" w:hAnsi="Garamond" w:cs="Times New Roman"/>
          <w:sz w:val="24"/>
          <w:szCs w:val="24"/>
        </w:rPr>
        <w:t>aplikant për një kategorizim sipas klasës ose tipit do të kalojë një tes</w:t>
      </w:r>
      <w:r w:rsidR="00AB2A71" w:rsidRPr="006F28EE">
        <w:rPr>
          <w:rFonts w:ascii="Garamond" w:hAnsi="Garamond" w:cs="Times New Roman"/>
          <w:sz w:val="24"/>
          <w:szCs w:val="24"/>
        </w:rPr>
        <w:t xml:space="preserve">t </w:t>
      </w:r>
      <w:r w:rsidR="00BD1A8C" w:rsidRPr="006F28EE">
        <w:rPr>
          <w:rFonts w:ascii="Garamond" w:hAnsi="Garamond" w:cs="Times New Roman"/>
          <w:sz w:val="24"/>
          <w:szCs w:val="24"/>
        </w:rPr>
        <w:t>aftësie në përputhje me</w:t>
      </w:r>
      <w:r w:rsidR="009A1C56" w:rsidRPr="006F28EE">
        <w:rPr>
          <w:rFonts w:ascii="Garamond" w:hAnsi="Garamond" w:cs="Times New Roman"/>
          <w:sz w:val="24"/>
          <w:szCs w:val="24"/>
        </w:rPr>
        <w:t xml:space="preserve"> shtojcën </w:t>
      </w:r>
      <w:r w:rsidR="00BD1A8C" w:rsidRPr="006F28EE">
        <w:rPr>
          <w:rFonts w:ascii="Garamond" w:hAnsi="Garamond" w:cs="Times New Roman"/>
          <w:sz w:val="24"/>
          <w:szCs w:val="24"/>
        </w:rPr>
        <w:t xml:space="preserve">9 të </w:t>
      </w:r>
      <w:r w:rsidR="00080A09" w:rsidRPr="006F28EE">
        <w:rPr>
          <w:rFonts w:ascii="Garamond" w:hAnsi="Garamond" w:cs="Times New Roman"/>
          <w:sz w:val="24"/>
          <w:szCs w:val="24"/>
        </w:rPr>
        <w:t>kësaj pjese</w:t>
      </w:r>
      <w:r w:rsidR="00BD1A8C" w:rsidRPr="006F28EE">
        <w:rPr>
          <w:rFonts w:ascii="Garamond" w:hAnsi="Garamond" w:cs="Times New Roman"/>
          <w:sz w:val="24"/>
          <w:szCs w:val="24"/>
        </w:rPr>
        <w:t>,</w:t>
      </w:r>
      <w:r w:rsidR="00F2789A" w:rsidRPr="006F28EE">
        <w:rPr>
          <w:rFonts w:ascii="Garamond" w:hAnsi="Garamond" w:cs="Times New Roman"/>
          <w:sz w:val="24"/>
          <w:szCs w:val="24"/>
        </w:rPr>
        <w:t xml:space="preserve"> </w:t>
      </w:r>
      <w:r w:rsidR="00390540" w:rsidRPr="006F28EE">
        <w:rPr>
          <w:rFonts w:ascii="Garamond" w:hAnsi="Garamond" w:cs="Times New Roman"/>
          <w:sz w:val="24"/>
          <w:szCs w:val="24"/>
        </w:rPr>
        <w:t xml:space="preserve">në mënyrë që </w:t>
      </w:r>
      <w:r w:rsidR="00BD1A8C" w:rsidRPr="006F28EE">
        <w:rPr>
          <w:rFonts w:ascii="Garamond" w:hAnsi="Garamond" w:cs="Times New Roman"/>
          <w:sz w:val="24"/>
          <w:szCs w:val="24"/>
        </w:rPr>
        <w:t xml:space="preserve">të demonstrojë aftësitë e kërkuara për operimin e </w:t>
      </w:r>
      <w:r w:rsidR="00BD1A8C" w:rsidRPr="006F28EE">
        <w:rPr>
          <w:rFonts w:ascii="Garamond" w:hAnsi="Garamond" w:cs="Times New Roman"/>
          <w:sz w:val="24"/>
          <w:szCs w:val="24"/>
        </w:rPr>
        <w:lastRenderedPageBreak/>
        <w:t>sigurt të klasës ose tipit</w:t>
      </w:r>
      <w:r w:rsidR="008D0202" w:rsidRPr="006F28EE">
        <w:rPr>
          <w:rFonts w:ascii="Garamond" w:hAnsi="Garamond" w:cs="Times New Roman"/>
          <w:sz w:val="24"/>
          <w:szCs w:val="24"/>
        </w:rPr>
        <w:t xml:space="preserve"> të aplikueshëm </w:t>
      </w:r>
      <w:r w:rsidR="004D45D8" w:rsidRPr="006F28EE">
        <w:rPr>
          <w:rFonts w:ascii="Garamond" w:hAnsi="Garamond" w:cs="Times New Roman"/>
          <w:sz w:val="24"/>
          <w:szCs w:val="24"/>
        </w:rPr>
        <w:t>të avionit</w:t>
      </w:r>
      <w:r w:rsidR="00BD1A8C" w:rsidRPr="006F28EE">
        <w:rPr>
          <w:rFonts w:ascii="Garamond" w:hAnsi="Garamond" w:cs="Times New Roman"/>
          <w:sz w:val="24"/>
          <w:szCs w:val="24"/>
        </w:rPr>
        <w:t xml:space="preserve">. </w:t>
      </w:r>
    </w:p>
    <w:p w14:paraId="6148DE82" w14:textId="77777777" w:rsidR="00B96076" w:rsidRPr="006F28EE" w:rsidRDefault="00BD1A8C" w:rsidP="00B96076">
      <w:pPr>
        <w:pStyle w:val="Teksti"/>
        <w:ind w:firstLine="0"/>
        <w:rPr>
          <w:rFonts w:cs="Times New Roman"/>
        </w:rPr>
      </w:pPr>
      <w:r w:rsidRPr="006F28EE">
        <w:rPr>
          <w:rFonts w:cs="Times New Roman"/>
        </w:rPr>
        <w:t>Aplikuesi duhet të kalojë testin e aftësive brenda një periudhe prej 6 muajsh pas fillimit të kursit</w:t>
      </w:r>
      <w:r w:rsidR="00D77614" w:rsidRPr="006F28EE">
        <w:rPr>
          <w:rFonts w:cs="Times New Roman"/>
        </w:rPr>
        <w:t xml:space="preserve"> të trajnimit </w:t>
      </w:r>
      <w:r w:rsidR="004355FA" w:rsidRPr="006F28EE">
        <w:rPr>
          <w:rFonts w:cs="Times New Roman"/>
        </w:rPr>
        <w:t xml:space="preserve">për </w:t>
      </w:r>
      <w:r w:rsidRPr="006F28EE">
        <w:rPr>
          <w:rFonts w:cs="Times New Roman"/>
        </w:rPr>
        <w:t>kategorizim</w:t>
      </w:r>
      <w:r w:rsidR="002F5816" w:rsidRPr="006F28EE">
        <w:rPr>
          <w:rFonts w:cs="Times New Roman"/>
        </w:rPr>
        <w:t xml:space="preserve"> të klas</w:t>
      </w:r>
      <w:r w:rsidRPr="006F28EE">
        <w:rPr>
          <w:rFonts w:cs="Times New Roman"/>
        </w:rPr>
        <w:t>ës apo tipit dhe, brenda një periudhe prej 6 muajsh para aplikimit për lëshimin e kategorizimit</w:t>
      </w:r>
      <w:r w:rsidR="002F5816" w:rsidRPr="006F28EE">
        <w:rPr>
          <w:rFonts w:cs="Times New Roman"/>
        </w:rPr>
        <w:t xml:space="preserve"> të klas</w:t>
      </w:r>
      <w:r w:rsidR="00940902" w:rsidRPr="006F28EE">
        <w:rPr>
          <w:rFonts w:cs="Times New Roman"/>
        </w:rPr>
        <w:t>ës</w:t>
      </w:r>
      <w:r w:rsidRPr="006F28EE">
        <w:rPr>
          <w:rFonts w:cs="Times New Roman"/>
        </w:rPr>
        <w:t xml:space="preserve"> ose tipit. </w:t>
      </w:r>
    </w:p>
    <w:p w14:paraId="6DC06748" w14:textId="77777777" w:rsidR="005A7255" w:rsidRPr="006F28EE" w:rsidRDefault="005A7255" w:rsidP="005A7255">
      <w:pPr>
        <w:spacing w:after="0" w:line="240" w:lineRule="auto"/>
        <w:ind w:firstLine="284"/>
        <w:jc w:val="both"/>
        <w:rPr>
          <w:rFonts w:ascii="Garamond" w:eastAsia="Calibri" w:hAnsi="Garamond" w:cs="Times New Roman"/>
          <w:i/>
          <w:sz w:val="24"/>
          <w:szCs w:val="24"/>
        </w:rPr>
      </w:pPr>
      <w:r w:rsidRPr="006F28EE">
        <w:rPr>
          <w:rFonts w:ascii="Garamond" w:eastAsia="Calibri" w:hAnsi="Garamond" w:cs="Times New Roman"/>
          <w:i/>
          <w:sz w:val="24"/>
          <w:szCs w:val="24"/>
        </w:rPr>
        <w:t>‘d) Operimet me një dhe me shumë pilotë në avionë me një pilot – vlerësime të tipit</w:t>
      </w:r>
    </w:p>
    <w:p w14:paraId="09472D92" w14:textId="77777777" w:rsidR="005A7255" w:rsidRPr="006F28EE" w:rsidRDefault="005A7255" w:rsidP="005A7255">
      <w:pPr>
        <w:spacing w:after="0" w:line="240" w:lineRule="auto"/>
        <w:ind w:firstLine="284"/>
        <w:jc w:val="both"/>
        <w:rPr>
          <w:rFonts w:ascii="Garamond" w:eastAsia="Calibri" w:hAnsi="Garamond" w:cs="Times New Roman"/>
          <w:i/>
          <w:sz w:val="24"/>
          <w:szCs w:val="24"/>
        </w:rPr>
      </w:pPr>
      <w:r w:rsidRPr="006F28EE">
        <w:rPr>
          <w:rFonts w:ascii="Garamond" w:eastAsia="Calibri" w:hAnsi="Garamond" w:cs="Times New Roman"/>
          <w:i/>
          <w:sz w:val="24"/>
          <w:szCs w:val="24"/>
        </w:rPr>
        <w:t>1. Privilegjet e mbajtësve të një kategorizimi tipi për një avion me një pilot përfshijnë privilegjet për të fluturuar me avion në operime me një pilot të vetëm dhe operime me shumë pilot. Megjithatë, mbajtësit e tillë do t’i ushtrojnë ato privilegje për një formë të caktuar operimi vetëm nëse ato përputhen me të gjitha sa vijon:</w:t>
      </w:r>
    </w:p>
    <w:p w14:paraId="0AABE99F" w14:textId="77777777" w:rsidR="005A7255" w:rsidRPr="006F28EE" w:rsidRDefault="005A7255" w:rsidP="005A7255">
      <w:pPr>
        <w:spacing w:after="0" w:line="240" w:lineRule="auto"/>
        <w:ind w:firstLine="284"/>
        <w:jc w:val="both"/>
        <w:rPr>
          <w:rFonts w:ascii="Garamond" w:eastAsia="Calibri" w:hAnsi="Garamond" w:cs="Times New Roman"/>
          <w:i/>
          <w:sz w:val="24"/>
          <w:szCs w:val="24"/>
        </w:rPr>
      </w:pPr>
      <w:r w:rsidRPr="006F28EE">
        <w:rPr>
          <w:rFonts w:ascii="Garamond" w:eastAsia="Calibri" w:hAnsi="Garamond" w:cs="Times New Roman"/>
          <w:i/>
          <w:sz w:val="24"/>
          <w:szCs w:val="24"/>
        </w:rPr>
        <w:t>i. ata kanë përfunduar me sukses trajnimin e fluturimit për formën përkatëse të operimit në tipin përkatës të avionit në përputhje me shtojcën 9 të këtij aneksi, përveç rasteve kur specifikohet ndryshe në të dhënat e përshtatshmërisë operacionale të përcaktuara në përputhje me aneksin I (pjesa 21) të urdhrit të ministrit nr. 57, datë 13.3.2024, “Për miratimin e rregullores për përcaktimin e rregullave zbatuese të vlefshmërisë ajrore dhe të certifikimit mjedisor ose deklaratën e përputhshmërisë së avionit dhe produkteve të lidhura me to, pjesëve dhe pajisjeve, si dhe për kërkesat e aftësisë së organizatave të projektimit dhe prodhimit”. Ky trajnim fluturimi për një formë të caktuar operimi ose do të përfshihet në kursin fillestar të trajnimit të kategorizimit të tipit në një ATO ose, pas lëshimit fillestar të kategorizimit të tipit, do të kryhet në formën e trajnimit shtesë në njërën nga sa vijon:</w:t>
      </w:r>
    </w:p>
    <w:p w14:paraId="002E395B" w14:textId="77777777" w:rsidR="005A7255" w:rsidRPr="006F28EE" w:rsidRDefault="005A7255" w:rsidP="005A7255">
      <w:pPr>
        <w:spacing w:after="0" w:line="240" w:lineRule="auto"/>
        <w:ind w:firstLine="284"/>
        <w:jc w:val="both"/>
        <w:rPr>
          <w:rFonts w:ascii="Garamond" w:eastAsia="Calibri" w:hAnsi="Garamond" w:cs="Times New Roman"/>
          <w:i/>
          <w:sz w:val="24"/>
          <w:szCs w:val="24"/>
        </w:rPr>
      </w:pPr>
      <w:r w:rsidRPr="006F28EE">
        <w:rPr>
          <w:rFonts w:ascii="Garamond" w:eastAsia="Calibri" w:hAnsi="Garamond" w:cs="Times New Roman"/>
          <w:i/>
          <w:sz w:val="24"/>
          <w:szCs w:val="24"/>
        </w:rPr>
        <w:t>A) një ATO;</w:t>
      </w:r>
    </w:p>
    <w:p w14:paraId="085AFB34" w14:textId="77777777" w:rsidR="005A7255" w:rsidRPr="006F28EE" w:rsidRDefault="005A7255" w:rsidP="005A7255">
      <w:pPr>
        <w:spacing w:after="0" w:line="240" w:lineRule="auto"/>
        <w:ind w:firstLine="284"/>
        <w:jc w:val="both"/>
        <w:rPr>
          <w:rFonts w:ascii="Garamond" w:eastAsia="Calibri" w:hAnsi="Garamond" w:cs="Times New Roman"/>
          <w:i/>
          <w:sz w:val="24"/>
          <w:szCs w:val="24"/>
        </w:rPr>
      </w:pPr>
      <w:r w:rsidRPr="006F28EE">
        <w:rPr>
          <w:rFonts w:ascii="Garamond" w:eastAsia="Calibri" w:hAnsi="Garamond" w:cs="Times New Roman"/>
          <w:i/>
          <w:sz w:val="24"/>
          <w:szCs w:val="24"/>
        </w:rPr>
        <w:t>B) një organizatë që i nënshtrohet aneksit III (pjesa-ORO) të urdhrit të ministrit nr. 80, datë 30.6.2023, “Për miratimin e rregullores për kërkesat teknike dhe procedurat administrative për operimet ajrore” dhe që ka të drejtë të ofrojë një trajnim të tillë ose në bazë të një miratimi ose një deklarate;</w:t>
      </w:r>
    </w:p>
    <w:p w14:paraId="2563B4A3" w14:textId="77777777" w:rsidR="005A7255" w:rsidRPr="006F28EE" w:rsidRDefault="005A7255" w:rsidP="005A7255">
      <w:pPr>
        <w:spacing w:after="0" w:line="240" w:lineRule="auto"/>
        <w:ind w:firstLine="284"/>
        <w:jc w:val="both"/>
        <w:rPr>
          <w:rFonts w:ascii="Garamond" w:eastAsia="Calibri" w:hAnsi="Garamond" w:cs="Times New Roman"/>
          <w:i/>
          <w:sz w:val="24"/>
          <w:szCs w:val="24"/>
        </w:rPr>
      </w:pPr>
      <w:r w:rsidRPr="006F28EE">
        <w:rPr>
          <w:rFonts w:ascii="Garamond" w:eastAsia="Calibri" w:hAnsi="Garamond" w:cs="Times New Roman"/>
          <w:i/>
          <w:sz w:val="24"/>
          <w:szCs w:val="24"/>
        </w:rPr>
        <w:t>ii. ata kanë përfunduar një test aftësie ose një kontroll aftësie:</w:t>
      </w:r>
    </w:p>
    <w:p w14:paraId="7D15A2A6" w14:textId="77777777" w:rsidR="005A7255" w:rsidRPr="006F28EE" w:rsidRDefault="005A7255" w:rsidP="005A7255">
      <w:pPr>
        <w:spacing w:after="0" w:line="240" w:lineRule="auto"/>
        <w:ind w:firstLine="284"/>
        <w:jc w:val="both"/>
        <w:rPr>
          <w:rFonts w:ascii="Garamond" w:eastAsia="Calibri" w:hAnsi="Garamond" w:cs="Times New Roman"/>
          <w:i/>
          <w:sz w:val="24"/>
          <w:szCs w:val="24"/>
        </w:rPr>
      </w:pPr>
      <w:r w:rsidRPr="006F28EE">
        <w:rPr>
          <w:rFonts w:ascii="Garamond" w:eastAsia="Calibri" w:hAnsi="Garamond" w:cs="Times New Roman"/>
          <w:i/>
          <w:sz w:val="24"/>
          <w:szCs w:val="24"/>
        </w:rPr>
        <w:t>A) për operimet me një pilot të vetëm në një nga mënyrat e mëposhtme:</w:t>
      </w:r>
    </w:p>
    <w:p w14:paraId="420DBC45" w14:textId="77777777" w:rsidR="005A7255" w:rsidRPr="006F28EE" w:rsidRDefault="005A7255" w:rsidP="005A7255">
      <w:pPr>
        <w:spacing w:after="0" w:line="240" w:lineRule="auto"/>
        <w:ind w:firstLine="284"/>
        <w:jc w:val="both"/>
        <w:rPr>
          <w:rFonts w:ascii="Garamond" w:eastAsia="Calibri" w:hAnsi="Garamond" w:cs="Times New Roman"/>
          <w:i/>
          <w:sz w:val="24"/>
          <w:szCs w:val="24"/>
        </w:rPr>
      </w:pPr>
      <w:r w:rsidRPr="006F28EE">
        <w:rPr>
          <w:rFonts w:ascii="Garamond" w:eastAsia="Calibri" w:hAnsi="Garamond" w:cs="Times New Roman"/>
          <w:i/>
          <w:sz w:val="24"/>
          <w:szCs w:val="24"/>
        </w:rPr>
        <w:t>1. në operimet me një pilot të vetëm;</w:t>
      </w:r>
    </w:p>
    <w:p w14:paraId="23FC6BF9" w14:textId="77777777" w:rsidR="005A7255" w:rsidRPr="006F28EE" w:rsidRDefault="005A7255" w:rsidP="005A7255">
      <w:pPr>
        <w:spacing w:after="0" w:line="240" w:lineRule="auto"/>
        <w:ind w:firstLine="284"/>
        <w:jc w:val="both"/>
        <w:rPr>
          <w:rFonts w:ascii="Garamond" w:eastAsia="Calibri" w:hAnsi="Garamond" w:cs="Times New Roman"/>
          <w:i/>
          <w:sz w:val="24"/>
          <w:szCs w:val="24"/>
        </w:rPr>
      </w:pPr>
      <w:r w:rsidRPr="006F28EE">
        <w:rPr>
          <w:rFonts w:ascii="Garamond" w:eastAsia="Calibri" w:hAnsi="Garamond" w:cs="Times New Roman"/>
          <w:i/>
          <w:sz w:val="24"/>
          <w:szCs w:val="24"/>
        </w:rPr>
        <w:t>2. në operimet me shumë pilotë me elementë shtesë për operimet me një pilot të vetëm siç specifikohet në shtojcën 9;</w:t>
      </w:r>
    </w:p>
    <w:p w14:paraId="25C6FF2F" w14:textId="77777777" w:rsidR="005A7255" w:rsidRPr="006F28EE" w:rsidRDefault="005A7255" w:rsidP="005A7255">
      <w:pPr>
        <w:spacing w:after="0" w:line="240" w:lineRule="auto"/>
        <w:ind w:firstLine="284"/>
        <w:jc w:val="both"/>
        <w:rPr>
          <w:rFonts w:ascii="Garamond" w:eastAsia="Calibri" w:hAnsi="Garamond" w:cs="Times New Roman"/>
          <w:i/>
          <w:sz w:val="24"/>
          <w:szCs w:val="24"/>
        </w:rPr>
      </w:pPr>
      <w:r w:rsidRPr="006F28EE">
        <w:rPr>
          <w:rFonts w:ascii="Garamond" w:eastAsia="Calibri" w:hAnsi="Garamond" w:cs="Times New Roman"/>
          <w:i/>
          <w:sz w:val="24"/>
          <w:szCs w:val="24"/>
        </w:rPr>
        <w:t>B) për operimet me shumë pilotë, në operimet me shumë pilotë.</w:t>
      </w:r>
    </w:p>
    <w:p w14:paraId="5E386BBD" w14:textId="77777777" w:rsidR="005A7255" w:rsidRPr="006F28EE" w:rsidRDefault="005A7255" w:rsidP="005A7255">
      <w:pPr>
        <w:spacing w:after="0" w:line="240" w:lineRule="auto"/>
        <w:ind w:firstLine="284"/>
        <w:jc w:val="both"/>
        <w:rPr>
          <w:rFonts w:ascii="Garamond" w:eastAsia="Calibri" w:hAnsi="Garamond" w:cs="Times New Roman"/>
          <w:i/>
          <w:sz w:val="24"/>
          <w:szCs w:val="24"/>
        </w:rPr>
      </w:pPr>
      <w:r w:rsidRPr="006F28EE">
        <w:rPr>
          <w:rFonts w:ascii="Garamond" w:eastAsia="Calibri" w:hAnsi="Garamond" w:cs="Times New Roman"/>
          <w:i/>
          <w:sz w:val="24"/>
          <w:szCs w:val="24"/>
        </w:rPr>
        <w:t>iii. gjithashtu, në rastin e operimeve me shumë pilotë në avionë me një pilot:</w:t>
      </w:r>
    </w:p>
    <w:p w14:paraId="358A1E4F" w14:textId="77777777" w:rsidR="005A7255" w:rsidRPr="006F28EE" w:rsidRDefault="005A7255" w:rsidP="005A7255">
      <w:pPr>
        <w:spacing w:after="0" w:line="240" w:lineRule="auto"/>
        <w:ind w:firstLine="284"/>
        <w:jc w:val="both"/>
        <w:rPr>
          <w:rFonts w:ascii="Garamond" w:eastAsia="Calibri" w:hAnsi="Garamond" w:cs="Times New Roman"/>
          <w:i/>
          <w:sz w:val="24"/>
          <w:szCs w:val="24"/>
        </w:rPr>
      </w:pPr>
      <w:r w:rsidRPr="006F28EE">
        <w:rPr>
          <w:rFonts w:ascii="Garamond" w:eastAsia="Calibri" w:hAnsi="Garamond" w:cs="Times New Roman"/>
          <w:i/>
          <w:sz w:val="24"/>
          <w:szCs w:val="24"/>
        </w:rPr>
        <w:t>A) ata duhet të plotësojnë kërkesat që janë të specifikuara në:</w:t>
      </w:r>
    </w:p>
    <w:p w14:paraId="0EB97EB7" w14:textId="77777777" w:rsidR="005A7255" w:rsidRPr="006F28EE" w:rsidRDefault="005A7255" w:rsidP="005A7255">
      <w:pPr>
        <w:spacing w:after="0" w:line="240" w:lineRule="auto"/>
        <w:ind w:firstLine="284"/>
        <w:jc w:val="both"/>
        <w:rPr>
          <w:rFonts w:ascii="Garamond" w:eastAsia="Calibri" w:hAnsi="Garamond" w:cs="Times New Roman"/>
          <w:i/>
          <w:sz w:val="24"/>
          <w:szCs w:val="24"/>
        </w:rPr>
      </w:pPr>
      <w:r w:rsidRPr="006F28EE">
        <w:rPr>
          <w:rFonts w:ascii="Garamond" w:eastAsia="Calibri" w:hAnsi="Garamond" w:cs="Times New Roman"/>
          <w:i/>
          <w:sz w:val="24"/>
          <w:szCs w:val="24"/>
        </w:rPr>
        <w:t>1. pikën FCL.720.A(b)(4) ose pikën FCL.720.H(a)(2), sipas rastit;</w:t>
      </w:r>
    </w:p>
    <w:p w14:paraId="7D3EE6ED" w14:textId="77777777" w:rsidR="005A7255" w:rsidRPr="006F28EE" w:rsidRDefault="005A7255" w:rsidP="005A7255">
      <w:pPr>
        <w:spacing w:after="0" w:line="240" w:lineRule="auto"/>
        <w:ind w:firstLine="284"/>
        <w:jc w:val="both"/>
        <w:rPr>
          <w:rFonts w:ascii="Garamond" w:eastAsia="Calibri" w:hAnsi="Garamond" w:cs="Times New Roman"/>
          <w:i/>
          <w:sz w:val="24"/>
          <w:szCs w:val="24"/>
        </w:rPr>
      </w:pPr>
      <w:r w:rsidRPr="006F28EE">
        <w:rPr>
          <w:rFonts w:ascii="Garamond" w:eastAsia="Calibri" w:hAnsi="Garamond" w:cs="Times New Roman"/>
          <w:i/>
          <w:sz w:val="24"/>
          <w:szCs w:val="24"/>
        </w:rPr>
        <w:t>2. pikën FCL.720.A(b)(5), për aeroplanët me një pilot, përpara fillimit të trajnimit të fluturimit për operimet me shumë pilotë në përputhje me pikën FCL.725(d)(1)(i);</w:t>
      </w:r>
    </w:p>
    <w:p w14:paraId="712E17FE" w14:textId="77777777" w:rsidR="005A7255" w:rsidRPr="006F28EE" w:rsidRDefault="005A7255" w:rsidP="005A7255">
      <w:pPr>
        <w:spacing w:after="0" w:line="240" w:lineRule="auto"/>
        <w:ind w:firstLine="284"/>
        <w:jc w:val="both"/>
        <w:rPr>
          <w:rFonts w:ascii="Garamond" w:eastAsia="Calibri" w:hAnsi="Garamond" w:cs="Times New Roman"/>
          <w:i/>
          <w:sz w:val="24"/>
          <w:szCs w:val="24"/>
        </w:rPr>
      </w:pPr>
      <w:r w:rsidRPr="006F28EE">
        <w:rPr>
          <w:rFonts w:ascii="Garamond" w:eastAsia="Calibri" w:hAnsi="Garamond" w:cs="Times New Roman"/>
          <w:i/>
          <w:sz w:val="24"/>
          <w:szCs w:val="24"/>
        </w:rPr>
        <w:t>B) ata duhet t’i ushtrojnë privilegjet e tyre vetëm në një organizatë që i nënshtrohet aneksit III (pjesa-ORO) të urdhrit të ministrit nr. 80, datë 30.6.2023, “Për miratimin e rregullores për kërkesat teknike dhe procedurat administrative për operimet ajrore”.</w:t>
      </w:r>
    </w:p>
    <w:p w14:paraId="105B5BE5" w14:textId="77777777" w:rsidR="005A7255" w:rsidRPr="006F28EE" w:rsidRDefault="005A7255" w:rsidP="005A7255">
      <w:pPr>
        <w:spacing w:after="0" w:line="240" w:lineRule="auto"/>
        <w:ind w:firstLine="284"/>
        <w:jc w:val="both"/>
        <w:rPr>
          <w:rFonts w:ascii="Garamond" w:eastAsia="Calibri" w:hAnsi="Garamond" w:cs="Times New Roman"/>
          <w:i/>
          <w:sz w:val="24"/>
          <w:szCs w:val="24"/>
        </w:rPr>
      </w:pPr>
      <w:r w:rsidRPr="006F28EE">
        <w:rPr>
          <w:rFonts w:ascii="Garamond" w:eastAsia="Calibri" w:hAnsi="Garamond" w:cs="Times New Roman"/>
          <w:i/>
          <w:sz w:val="24"/>
          <w:szCs w:val="24"/>
        </w:rPr>
        <w:t>2. Kur aplikantët për lëshimin fillestar të një kategorizimi tipi për një avion me një pilot të vetëm përfundojnë trajnimin e fluturimit dhe testin e aftësive vetëm në operimet me shumë pilot, kategorizimi i tipit do të lëshohet me një kufizim për operimet me shumë pilot. Ky kufizim hiqet kur aplikantët të kryejnë, në përputhje me shtojcën 9, trajnimin shtesë dhe një kontroll aftësie që përfshin elementët e nevojshëm për operimet me një pilot të vetëm.</w:t>
      </w:r>
    </w:p>
    <w:p w14:paraId="1BE113F8" w14:textId="21C0E4B3" w:rsidR="005A7255" w:rsidRPr="006F28EE" w:rsidRDefault="005A7255" w:rsidP="005A7255">
      <w:pPr>
        <w:spacing w:after="0" w:line="240" w:lineRule="auto"/>
        <w:ind w:firstLine="284"/>
        <w:jc w:val="both"/>
        <w:rPr>
          <w:rFonts w:ascii="Garamond" w:eastAsia="Calibri" w:hAnsi="Garamond" w:cs="Times New Roman"/>
          <w:i/>
          <w:sz w:val="24"/>
          <w:szCs w:val="24"/>
        </w:rPr>
      </w:pPr>
      <w:r w:rsidRPr="006F28EE">
        <w:rPr>
          <w:rFonts w:ascii="Garamond" w:eastAsia="Calibri" w:hAnsi="Garamond" w:cs="Times New Roman"/>
          <w:i/>
          <w:sz w:val="24"/>
          <w:szCs w:val="24"/>
        </w:rPr>
        <w:t>Në të gjitha rastet e tjera, forma e operimit nuk shënohet në licencë.</w:t>
      </w:r>
    </w:p>
    <w:p w14:paraId="64640BA3" w14:textId="55B69B06" w:rsidR="00B96076" w:rsidRPr="006F28EE" w:rsidRDefault="00AD08C9" w:rsidP="00B96076">
      <w:pPr>
        <w:spacing w:after="0" w:line="276" w:lineRule="auto"/>
        <w:contextualSpacing/>
        <w:jc w:val="both"/>
        <w:rPr>
          <w:rFonts w:ascii="Garamond" w:hAnsi="Garamond" w:cs="Times New Roman"/>
          <w:sz w:val="24"/>
          <w:szCs w:val="24"/>
        </w:rPr>
      </w:pPr>
      <w:r w:rsidRPr="006F28EE">
        <w:rPr>
          <w:rFonts w:ascii="Garamond" w:hAnsi="Garamond" w:cs="Times New Roman"/>
          <w:sz w:val="24"/>
          <w:szCs w:val="24"/>
        </w:rPr>
        <w:t xml:space="preserve">e) </w:t>
      </w:r>
      <w:r w:rsidR="00BD1A8C" w:rsidRPr="006F28EE">
        <w:rPr>
          <w:rFonts w:ascii="Garamond" w:hAnsi="Garamond" w:cs="Times New Roman"/>
          <w:sz w:val="24"/>
          <w:szCs w:val="24"/>
        </w:rPr>
        <w:t>Pavarësisht nga paragrafët e mësipërm, pilotët që mbajnë një kategorizim</w:t>
      </w:r>
      <w:r w:rsidR="004355FA" w:rsidRPr="006F28EE">
        <w:rPr>
          <w:rFonts w:ascii="Garamond" w:hAnsi="Garamond" w:cs="Times New Roman"/>
          <w:sz w:val="24"/>
          <w:szCs w:val="24"/>
        </w:rPr>
        <w:t xml:space="preserve"> për </w:t>
      </w:r>
      <w:r w:rsidR="00BD1A8C" w:rsidRPr="006F28EE">
        <w:rPr>
          <w:rFonts w:ascii="Garamond" w:hAnsi="Garamond" w:cs="Times New Roman"/>
          <w:sz w:val="24"/>
          <w:szCs w:val="24"/>
        </w:rPr>
        <w:t xml:space="preserve">fluturim testimi lëshuar në </w:t>
      </w:r>
      <w:r w:rsidR="004355FA" w:rsidRPr="006F28EE">
        <w:rPr>
          <w:rFonts w:ascii="Garamond" w:hAnsi="Garamond" w:cs="Times New Roman"/>
          <w:sz w:val="24"/>
          <w:szCs w:val="24"/>
        </w:rPr>
        <w:t>përputh</w:t>
      </w:r>
      <w:r w:rsidR="00BD1A8C" w:rsidRPr="006F28EE">
        <w:rPr>
          <w:rFonts w:ascii="Garamond" w:hAnsi="Garamond" w:cs="Times New Roman"/>
          <w:sz w:val="24"/>
          <w:szCs w:val="24"/>
        </w:rPr>
        <w:t>je me FCL.820,</w:t>
      </w:r>
      <w:r w:rsidR="00F57C66" w:rsidRPr="006F28EE">
        <w:rPr>
          <w:rFonts w:ascii="Garamond" w:hAnsi="Garamond" w:cs="Times New Roman"/>
          <w:sz w:val="24"/>
          <w:szCs w:val="24"/>
        </w:rPr>
        <w:t xml:space="preserve"> </w:t>
      </w:r>
      <w:r w:rsidR="00BD1A8C" w:rsidRPr="006F28EE">
        <w:rPr>
          <w:rFonts w:ascii="Garamond" w:hAnsi="Garamond" w:cs="Times New Roman"/>
          <w:sz w:val="24"/>
          <w:szCs w:val="24"/>
        </w:rPr>
        <w:t>të cilët ishin të përfshirë në fluturime testuese</w:t>
      </w:r>
      <w:r w:rsidR="004355FA" w:rsidRPr="006F28EE">
        <w:rPr>
          <w:rFonts w:ascii="Garamond" w:hAnsi="Garamond" w:cs="Times New Roman"/>
          <w:sz w:val="24"/>
          <w:szCs w:val="24"/>
        </w:rPr>
        <w:t xml:space="preserve"> për </w:t>
      </w:r>
      <w:r w:rsidR="00BD1A8C" w:rsidRPr="006F28EE">
        <w:rPr>
          <w:rFonts w:ascii="Garamond" w:hAnsi="Garamond" w:cs="Times New Roman"/>
          <w:sz w:val="24"/>
          <w:szCs w:val="24"/>
        </w:rPr>
        <w:t>zhvillimin, prodhimin dhe</w:t>
      </w:r>
      <w:r w:rsidR="00B61D1A" w:rsidRPr="006F28EE">
        <w:rPr>
          <w:rFonts w:ascii="Garamond" w:hAnsi="Garamond" w:cs="Times New Roman"/>
          <w:sz w:val="24"/>
          <w:szCs w:val="24"/>
        </w:rPr>
        <w:t xml:space="preserve"> certif</w:t>
      </w:r>
      <w:r w:rsidR="00BD1A8C" w:rsidRPr="006F28EE">
        <w:rPr>
          <w:rFonts w:ascii="Garamond" w:hAnsi="Garamond" w:cs="Times New Roman"/>
          <w:sz w:val="24"/>
          <w:szCs w:val="24"/>
        </w:rPr>
        <w:t>ikimin e</w:t>
      </w:r>
      <w:r w:rsidR="00F2789A" w:rsidRPr="006F28EE">
        <w:rPr>
          <w:rFonts w:ascii="Garamond" w:hAnsi="Garamond" w:cs="Times New Roman"/>
          <w:sz w:val="24"/>
          <w:szCs w:val="24"/>
        </w:rPr>
        <w:t xml:space="preserve"> </w:t>
      </w:r>
      <w:r w:rsidR="00BD1A8C" w:rsidRPr="006F28EE">
        <w:rPr>
          <w:rFonts w:ascii="Garamond" w:hAnsi="Garamond" w:cs="Times New Roman"/>
          <w:sz w:val="24"/>
          <w:szCs w:val="24"/>
        </w:rPr>
        <w:t>një tipi avioni, dhe kanë kryer, ose 50 orë kohë</w:t>
      </w:r>
      <w:r w:rsidR="00F2789A" w:rsidRPr="006F28EE">
        <w:rPr>
          <w:rFonts w:ascii="Garamond" w:hAnsi="Garamond" w:cs="Times New Roman"/>
          <w:sz w:val="24"/>
          <w:szCs w:val="24"/>
        </w:rPr>
        <w:t xml:space="preserve"> </w:t>
      </w:r>
      <w:r w:rsidR="00BD1A8C" w:rsidRPr="006F28EE">
        <w:rPr>
          <w:rFonts w:ascii="Garamond" w:hAnsi="Garamond" w:cs="Times New Roman"/>
          <w:sz w:val="24"/>
          <w:szCs w:val="24"/>
        </w:rPr>
        <w:t>fluturimi të plota ose 10 orë kohë të fluturimit si PIC</w:t>
      </w:r>
      <w:r w:rsidR="00F2789A" w:rsidRPr="006F28EE">
        <w:rPr>
          <w:rFonts w:ascii="Garamond" w:hAnsi="Garamond" w:cs="Times New Roman"/>
          <w:sz w:val="24"/>
          <w:szCs w:val="24"/>
        </w:rPr>
        <w:t xml:space="preserve"> në </w:t>
      </w:r>
      <w:r w:rsidR="00BD1A8C" w:rsidRPr="006F28EE">
        <w:rPr>
          <w:rFonts w:ascii="Garamond" w:hAnsi="Garamond" w:cs="Times New Roman"/>
          <w:sz w:val="24"/>
          <w:szCs w:val="24"/>
        </w:rPr>
        <w:t xml:space="preserve">fluturimet e testimit në atë tip, do të kenë të drejtë të aplikojnë për </w:t>
      </w:r>
      <w:r w:rsidR="00581832" w:rsidRPr="006F28EE">
        <w:rPr>
          <w:rFonts w:ascii="Garamond" w:hAnsi="Garamond" w:cs="Times New Roman"/>
          <w:sz w:val="24"/>
          <w:szCs w:val="24"/>
        </w:rPr>
        <w:t>lëshim</w:t>
      </w:r>
      <w:r w:rsidR="00BD1A8C" w:rsidRPr="006F28EE">
        <w:rPr>
          <w:rFonts w:ascii="Garamond" w:hAnsi="Garamond" w:cs="Times New Roman"/>
          <w:sz w:val="24"/>
          <w:szCs w:val="24"/>
        </w:rPr>
        <w:t xml:space="preserve">in e kategorizimit të tipit përkatës, me kusht që ato të përputhen me kërkesat e përvojës dhe parakushtet për </w:t>
      </w:r>
      <w:r w:rsidR="00581832" w:rsidRPr="006F28EE">
        <w:rPr>
          <w:rFonts w:ascii="Garamond" w:hAnsi="Garamond" w:cs="Times New Roman"/>
          <w:sz w:val="24"/>
          <w:szCs w:val="24"/>
        </w:rPr>
        <w:t>lëshim</w:t>
      </w:r>
      <w:r w:rsidR="00BD1A8C" w:rsidRPr="006F28EE">
        <w:rPr>
          <w:rFonts w:ascii="Garamond" w:hAnsi="Garamond" w:cs="Times New Roman"/>
          <w:sz w:val="24"/>
          <w:szCs w:val="24"/>
        </w:rPr>
        <w:t>in e kategorizimit</w:t>
      </w:r>
      <w:r w:rsidR="004355FA" w:rsidRPr="006F28EE">
        <w:rPr>
          <w:rFonts w:ascii="Garamond" w:hAnsi="Garamond" w:cs="Times New Roman"/>
          <w:sz w:val="24"/>
          <w:szCs w:val="24"/>
        </w:rPr>
        <w:t xml:space="preserve"> për </w:t>
      </w:r>
      <w:r w:rsidR="00BD1A8C" w:rsidRPr="006F28EE">
        <w:rPr>
          <w:rFonts w:ascii="Garamond" w:hAnsi="Garamond" w:cs="Times New Roman"/>
          <w:sz w:val="24"/>
          <w:szCs w:val="24"/>
        </w:rPr>
        <w:t>k</w:t>
      </w:r>
      <w:r w:rsidR="00606512" w:rsidRPr="006F28EE">
        <w:rPr>
          <w:rFonts w:ascii="Garamond" w:hAnsi="Garamond" w:cs="Times New Roman"/>
          <w:sz w:val="24"/>
          <w:szCs w:val="24"/>
        </w:rPr>
        <w:t>ë</w:t>
      </w:r>
      <w:r w:rsidR="00BD1A8C" w:rsidRPr="006F28EE">
        <w:rPr>
          <w:rFonts w:ascii="Garamond" w:hAnsi="Garamond" w:cs="Times New Roman"/>
          <w:sz w:val="24"/>
          <w:szCs w:val="24"/>
        </w:rPr>
        <w:t>t</w:t>
      </w:r>
      <w:r w:rsidR="00606512" w:rsidRPr="006F28EE">
        <w:rPr>
          <w:rFonts w:ascii="Garamond" w:hAnsi="Garamond" w:cs="Times New Roman"/>
          <w:sz w:val="24"/>
          <w:szCs w:val="24"/>
        </w:rPr>
        <w:t>ë</w:t>
      </w:r>
      <w:r w:rsidR="00BD1A8C" w:rsidRPr="006F28EE">
        <w:rPr>
          <w:rFonts w:ascii="Garamond" w:hAnsi="Garamond" w:cs="Times New Roman"/>
          <w:sz w:val="24"/>
          <w:szCs w:val="24"/>
        </w:rPr>
        <w:t xml:space="preserve"> tip, siç përcaktohet në </w:t>
      </w:r>
      <w:r w:rsidR="0026355C" w:rsidRPr="006F28EE">
        <w:rPr>
          <w:rFonts w:ascii="Garamond" w:hAnsi="Garamond" w:cs="Times New Roman"/>
          <w:sz w:val="24"/>
          <w:szCs w:val="24"/>
        </w:rPr>
        <w:t xml:space="preserve">këtë nënpjesë </w:t>
      </w:r>
      <w:r w:rsidR="00BD1A8C" w:rsidRPr="006F28EE">
        <w:rPr>
          <w:rFonts w:ascii="Garamond" w:hAnsi="Garamond" w:cs="Times New Roman"/>
          <w:sz w:val="24"/>
          <w:szCs w:val="24"/>
        </w:rPr>
        <w:t xml:space="preserve">për kategorinë përkatëse të avionit. </w:t>
      </w:r>
    </w:p>
    <w:p w14:paraId="66F154AC" w14:textId="6C199F81" w:rsidR="00B96076" w:rsidRPr="006F28EE" w:rsidRDefault="00DC4937" w:rsidP="00863EE9">
      <w:pPr>
        <w:spacing w:after="0" w:line="276" w:lineRule="auto"/>
        <w:contextualSpacing/>
        <w:jc w:val="both"/>
        <w:rPr>
          <w:rFonts w:ascii="Garamond" w:eastAsia="Calibri" w:hAnsi="Garamond" w:cs="Times New Roman"/>
          <w:bCs/>
          <w:sz w:val="24"/>
          <w:szCs w:val="24"/>
        </w:rPr>
      </w:pPr>
      <w:r w:rsidRPr="006F28EE">
        <w:rPr>
          <w:rFonts w:ascii="Garamond" w:eastAsia="Calibri" w:hAnsi="Garamond" w:cs="Times New Roman"/>
          <w:color w:val="000000"/>
          <w:sz w:val="24"/>
          <w:szCs w:val="24"/>
        </w:rPr>
        <w:t xml:space="preserve">(f) Aplikantët për një kategorizim të klasës për TMG që gjithashtu mbajnë një SPL në përputhje me Aneksit III (Pjesa-SFCL) të Rregullores “Për përcaktimin e rregullave të detajuara për operimet e </w:t>
      </w:r>
      <w:r w:rsidRPr="006F28EE">
        <w:rPr>
          <w:rFonts w:ascii="Garamond" w:eastAsia="Calibri" w:hAnsi="Garamond" w:cs="Times New Roman"/>
          <w:color w:val="000000"/>
          <w:sz w:val="24"/>
          <w:szCs w:val="24"/>
        </w:rPr>
        <w:lastRenderedPageBreak/>
        <w:t xml:space="preserve">planerave </w:t>
      </w:r>
      <w:r w:rsidR="004E2D7A" w:rsidRPr="006F28EE">
        <w:rPr>
          <w:rFonts w:ascii="Garamond" w:eastAsia="Calibri" w:hAnsi="Garamond" w:cs="Times New Roman"/>
          <w:color w:val="000000"/>
          <w:sz w:val="24"/>
          <w:szCs w:val="24"/>
        </w:rPr>
        <w:t xml:space="preserve"> </w:t>
      </w:r>
      <w:r w:rsidRPr="006F28EE">
        <w:rPr>
          <w:rFonts w:ascii="Garamond" w:eastAsia="Calibri" w:hAnsi="Garamond" w:cs="Times New Roman"/>
          <w:color w:val="000000"/>
          <w:sz w:val="24"/>
          <w:szCs w:val="24"/>
        </w:rPr>
        <w:t xml:space="preserve"> ”, që transpozon Rregulloren  Europiane (EU) Nr.2018/1976, përfshirë privilegjet për të fluturuar me TMG, do të marrin kredi</w:t>
      </w:r>
      <w:r w:rsidR="0090690B" w:rsidRPr="006F28EE">
        <w:rPr>
          <w:rFonts w:ascii="Garamond" w:eastAsia="Calibri" w:hAnsi="Garamond" w:cs="Times New Roman"/>
          <w:color w:val="000000"/>
          <w:sz w:val="24"/>
          <w:szCs w:val="24"/>
        </w:rPr>
        <w:t>te</w:t>
      </w:r>
      <w:r w:rsidRPr="006F28EE">
        <w:rPr>
          <w:rFonts w:ascii="Garamond" w:eastAsia="Calibri" w:hAnsi="Garamond" w:cs="Times New Roman"/>
          <w:color w:val="000000"/>
          <w:sz w:val="24"/>
          <w:szCs w:val="24"/>
        </w:rPr>
        <w:t xml:space="preserve"> të plota </w:t>
      </w:r>
      <w:r w:rsidR="0090690B" w:rsidRPr="006F28EE">
        <w:rPr>
          <w:rFonts w:ascii="Garamond" w:eastAsia="Calibri" w:hAnsi="Garamond" w:cs="Times New Roman"/>
          <w:color w:val="000000"/>
          <w:sz w:val="24"/>
          <w:szCs w:val="24"/>
        </w:rPr>
        <w:t>përkundrejt kërkesave</w:t>
      </w:r>
      <w:r w:rsidRPr="006F28EE">
        <w:rPr>
          <w:rFonts w:ascii="Garamond" w:eastAsia="Calibri" w:hAnsi="Garamond" w:cs="Times New Roman"/>
          <w:color w:val="000000"/>
          <w:sz w:val="24"/>
          <w:szCs w:val="24"/>
        </w:rPr>
        <w:t xml:space="preserve"> në paragrafët (a), (b) dhe (c).</w:t>
      </w:r>
    </w:p>
    <w:p w14:paraId="7CB8B728" w14:textId="77777777" w:rsidR="00803629" w:rsidRPr="006F28EE" w:rsidRDefault="00803629" w:rsidP="00803629">
      <w:pPr>
        <w:spacing w:after="0" w:line="240" w:lineRule="auto"/>
        <w:jc w:val="both"/>
        <w:rPr>
          <w:rFonts w:ascii="Garamond" w:eastAsia="Calibri" w:hAnsi="Garamond" w:cs="Times New Roman"/>
          <w:i/>
          <w:sz w:val="24"/>
          <w:szCs w:val="24"/>
        </w:rPr>
      </w:pPr>
      <w:r w:rsidRPr="006F28EE">
        <w:rPr>
          <w:rFonts w:ascii="Garamond" w:eastAsia="Calibri" w:hAnsi="Garamond" w:cs="Times New Roman"/>
          <w:i/>
          <w:sz w:val="24"/>
          <w:szCs w:val="24"/>
        </w:rPr>
        <w:t>da) Operimet me një dhe me shumë pilotë – kategorizimet e klasës së avionit</w:t>
      </w:r>
    </w:p>
    <w:p w14:paraId="55576E7E" w14:textId="77777777" w:rsidR="00803629" w:rsidRPr="006F28EE" w:rsidRDefault="00803629" w:rsidP="00803629">
      <w:pPr>
        <w:spacing w:after="0" w:line="240" w:lineRule="auto"/>
        <w:jc w:val="both"/>
        <w:rPr>
          <w:rFonts w:ascii="Garamond" w:eastAsia="Calibri" w:hAnsi="Garamond" w:cs="Times New Roman"/>
          <w:i/>
          <w:sz w:val="24"/>
          <w:szCs w:val="24"/>
        </w:rPr>
      </w:pPr>
      <w:r w:rsidRPr="006F28EE">
        <w:rPr>
          <w:rFonts w:ascii="Garamond" w:eastAsia="Calibri" w:hAnsi="Garamond" w:cs="Times New Roman"/>
          <w:i/>
          <w:sz w:val="24"/>
          <w:szCs w:val="24"/>
        </w:rPr>
        <w:t>Privilegjet e mbajtësve të një kategorizimi të klasës për një aeroplan me një pilot përfshijnë privilegjet për të fluturuar me aeroplan në operime me shumë pilotë, me kusht që këta mbajtës:</w:t>
      </w:r>
    </w:p>
    <w:p w14:paraId="1636C672" w14:textId="77777777" w:rsidR="00803629" w:rsidRPr="006F28EE" w:rsidRDefault="00803629" w:rsidP="00803629">
      <w:pPr>
        <w:spacing w:after="0" w:line="240" w:lineRule="auto"/>
        <w:jc w:val="both"/>
        <w:rPr>
          <w:rFonts w:ascii="Garamond" w:eastAsia="Calibri" w:hAnsi="Garamond" w:cs="Times New Roman"/>
          <w:i/>
          <w:sz w:val="24"/>
          <w:szCs w:val="24"/>
        </w:rPr>
      </w:pPr>
      <w:r w:rsidRPr="006F28EE">
        <w:rPr>
          <w:rFonts w:ascii="Garamond" w:eastAsia="Calibri" w:hAnsi="Garamond" w:cs="Times New Roman"/>
          <w:i/>
          <w:sz w:val="24"/>
          <w:szCs w:val="24"/>
        </w:rPr>
        <w:t>1. të jenë në përputhje me kërkesat e përcaktuara në:</w:t>
      </w:r>
    </w:p>
    <w:p w14:paraId="4E67C1C1" w14:textId="77777777" w:rsidR="00803629" w:rsidRPr="006F28EE" w:rsidRDefault="00803629" w:rsidP="00803629">
      <w:pPr>
        <w:spacing w:after="0" w:line="240" w:lineRule="auto"/>
        <w:jc w:val="both"/>
        <w:rPr>
          <w:rFonts w:ascii="Garamond" w:eastAsia="Calibri" w:hAnsi="Garamond" w:cs="Times New Roman"/>
          <w:i/>
          <w:sz w:val="24"/>
          <w:szCs w:val="24"/>
        </w:rPr>
      </w:pPr>
      <w:r w:rsidRPr="006F28EE">
        <w:rPr>
          <w:rFonts w:ascii="Garamond" w:eastAsia="Calibri" w:hAnsi="Garamond" w:cs="Times New Roman"/>
          <w:i/>
          <w:sz w:val="24"/>
          <w:szCs w:val="24"/>
        </w:rPr>
        <w:t>i. pikën FCL.720.A(b)(4);</w:t>
      </w:r>
    </w:p>
    <w:p w14:paraId="7D80E7BF" w14:textId="77777777" w:rsidR="00803629" w:rsidRPr="006F28EE" w:rsidRDefault="00803629" w:rsidP="00803629">
      <w:pPr>
        <w:spacing w:after="0" w:line="240" w:lineRule="auto"/>
        <w:jc w:val="both"/>
        <w:rPr>
          <w:rFonts w:ascii="Garamond" w:eastAsia="Calibri" w:hAnsi="Garamond" w:cs="Times New Roman"/>
          <w:i/>
          <w:sz w:val="24"/>
          <w:szCs w:val="24"/>
        </w:rPr>
      </w:pPr>
      <w:r w:rsidRPr="006F28EE">
        <w:rPr>
          <w:rFonts w:ascii="Garamond" w:eastAsia="Calibri" w:hAnsi="Garamond" w:cs="Times New Roman"/>
          <w:i/>
          <w:sz w:val="24"/>
          <w:szCs w:val="24"/>
        </w:rPr>
        <w:t>ii. pikën FCL.720.A(b)(5), përpara fillimit të trajnimit të fluturimit për operime me shumë pilotë në përputhje me pikën FCL.725(da)(2);</w:t>
      </w:r>
    </w:p>
    <w:p w14:paraId="55477409" w14:textId="77777777" w:rsidR="00803629" w:rsidRPr="006F28EE" w:rsidRDefault="00803629" w:rsidP="00803629">
      <w:pPr>
        <w:spacing w:after="0" w:line="240" w:lineRule="auto"/>
        <w:jc w:val="both"/>
        <w:rPr>
          <w:rFonts w:ascii="Garamond" w:eastAsia="Calibri" w:hAnsi="Garamond" w:cs="Times New Roman"/>
          <w:i/>
          <w:sz w:val="24"/>
          <w:szCs w:val="24"/>
        </w:rPr>
      </w:pPr>
      <w:r w:rsidRPr="006F28EE">
        <w:rPr>
          <w:rFonts w:ascii="Garamond" w:eastAsia="Calibri" w:hAnsi="Garamond" w:cs="Times New Roman"/>
          <w:i/>
          <w:sz w:val="24"/>
          <w:szCs w:val="24"/>
        </w:rPr>
        <w:t>2. të kenë përfunduar trajnimin e fluturimit dhe të kenë kaluar një kontroll aftësie për operime me shumë pilotë në klasën përkatëse të aeroplanit në përputhje me seksionin B, pika 5(g), të shtojcës 9 në një organizatë që është specifikuar në pikën FCL.725(d)(1)(i); dhe</w:t>
      </w:r>
    </w:p>
    <w:p w14:paraId="313B5B9B" w14:textId="77777777" w:rsidR="00803629" w:rsidRPr="006F28EE" w:rsidRDefault="00803629" w:rsidP="00803629">
      <w:pPr>
        <w:spacing w:after="0" w:line="240" w:lineRule="auto"/>
        <w:jc w:val="both"/>
        <w:rPr>
          <w:rFonts w:ascii="Garamond" w:eastAsia="Calibri" w:hAnsi="Garamond" w:cs="Times New Roman"/>
          <w:i/>
          <w:sz w:val="24"/>
          <w:szCs w:val="24"/>
        </w:rPr>
      </w:pPr>
      <w:r w:rsidRPr="006F28EE">
        <w:rPr>
          <w:rFonts w:ascii="Garamond" w:eastAsia="Calibri" w:hAnsi="Garamond" w:cs="Times New Roman"/>
          <w:i/>
          <w:sz w:val="24"/>
          <w:szCs w:val="24"/>
        </w:rPr>
        <w:t>3. të ushtrojnë privilegjet e tyre vetëm në një organizatë që i nënshtrohet aneksit III (pjesa-ORO) të urdhrit të ministrit nr. 80, datë 30.6.2023, “Për miratimin e rregullores për kërkesat teknike dhe procedurat administrative për operimet ajrore”.</w:t>
      </w:r>
    </w:p>
    <w:p w14:paraId="4D361715" w14:textId="77777777" w:rsidR="00803629" w:rsidRPr="006F28EE" w:rsidRDefault="00803629" w:rsidP="00803629">
      <w:pPr>
        <w:spacing w:after="0" w:line="240" w:lineRule="auto"/>
        <w:jc w:val="both"/>
        <w:rPr>
          <w:rFonts w:ascii="Garamond" w:eastAsia="Calibri" w:hAnsi="Garamond" w:cs="Times New Roman"/>
          <w:i/>
          <w:sz w:val="24"/>
          <w:szCs w:val="24"/>
        </w:rPr>
      </w:pPr>
      <w:r w:rsidRPr="006F28EE">
        <w:rPr>
          <w:rFonts w:ascii="Garamond" w:eastAsia="Calibri" w:hAnsi="Garamond" w:cs="Times New Roman"/>
          <w:i/>
          <w:sz w:val="24"/>
          <w:szCs w:val="24"/>
        </w:rPr>
        <w:t>Privilegjet shtesë për operimet me shumë pilotë në një klasë aeroplani me një pilot nuk futen në licencë.</w:t>
      </w:r>
    </w:p>
    <w:p w14:paraId="2F206F4D" w14:textId="77777777" w:rsidR="00803629" w:rsidRPr="006F28EE" w:rsidRDefault="00803629" w:rsidP="00803629">
      <w:pPr>
        <w:spacing w:after="0" w:line="240" w:lineRule="auto"/>
        <w:jc w:val="both"/>
        <w:rPr>
          <w:rFonts w:ascii="Garamond" w:eastAsia="Calibri" w:hAnsi="Garamond" w:cs="Times New Roman"/>
          <w:i/>
          <w:sz w:val="24"/>
          <w:szCs w:val="24"/>
        </w:rPr>
      </w:pPr>
      <w:r w:rsidRPr="006F28EE">
        <w:rPr>
          <w:rFonts w:ascii="Garamond" w:eastAsia="Calibri" w:hAnsi="Garamond" w:cs="Times New Roman"/>
          <w:i/>
          <w:sz w:val="24"/>
          <w:szCs w:val="24"/>
        </w:rPr>
        <w:t>db) Nëse një test aftësie ose kontrolli i aftësisë për një kategorizim të klasës ose tipit të avionit me një pilot kryhet në njërën nga sa vijon, forma ose format e operimit në të cilat kryhet ai test aftësie ose një kontroll aftësie regjistrohen në ditarin e aplikantëve dhe nënshkruhen nga ekzaminuesi:</w:t>
      </w:r>
    </w:p>
    <w:p w14:paraId="0A5A9B51" w14:textId="77777777" w:rsidR="00803629" w:rsidRPr="006F28EE" w:rsidRDefault="00803629" w:rsidP="00803629">
      <w:pPr>
        <w:spacing w:after="0" w:line="240" w:lineRule="auto"/>
        <w:jc w:val="both"/>
        <w:rPr>
          <w:rFonts w:ascii="Garamond" w:eastAsia="Calibri" w:hAnsi="Garamond" w:cs="Times New Roman"/>
          <w:i/>
          <w:sz w:val="24"/>
          <w:szCs w:val="24"/>
        </w:rPr>
      </w:pPr>
      <w:r w:rsidRPr="006F28EE">
        <w:rPr>
          <w:rFonts w:ascii="Garamond" w:eastAsia="Calibri" w:hAnsi="Garamond" w:cs="Times New Roman"/>
          <w:i/>
          <w:sz w:val="24"/>
          <w:szCs w:val="24"/>
        </w:rPr>
        <w:t>1. operimet me shumë pilotë;</w:t>
      </w:r>
    </w:p>
    <w:p w14:paraId="51052AB2" w14:textId="77CAF5C2" w:rsidR="00803629" w:rsidRPr="006F28EE" w:rsidRDefault="00803629" w:rsidP="00803629">
      <w:pPr>
        <w:spacing w:after="0" w:line="240" w:lineRule="auto"/>
        <w:jc w:val="both"/>
        <w:rPr>
          <w:rFonts w:ascii="Garamond" w:eastAsia="Calibri" w:hAnsi="Garamond" w:cs="Times New Roman"/>
          <w:i/>
          <w:sz w:val="24"/>
          <w:szCs w:val="24"/>
        </w:rPr>
      </w:pPr>
      <w:r w:rsidRPr="006F28EE">
        <w:rPr>
          <w:rFonts w:ascii="Garamond" w:eastAsia="Calibri" w:hAnsi="Garamond" w:cs="Times New Roman"/>
          <w:i/>
          <w:sz w:val="24"/>
          <w:szCs w:val="24"/>
        </w:rPr>
        <w:t>2. operimet me një pilot dhe me shumë pilotë.</w:t>
      </w:r>
    </w:p>
    <w:p w14:paraId="21782DE0" w14:textId="44757439" w:rsidR="0098599A" w:rsidRPr="006F28EE" w:rsidRDefault="0098599A" w:rsidP="00803629">
      <w:pPr>
        <w:widowControl w:val="0"/>
        <w:spacing w:after="0" w:line="240" w:lineRule="auto"/>
        <w:jc w:val="both"/>
        <w:rPr>
          <w:rFonts w:ascii="Garamond" w:hAnsi="Garamond" w:cs="Times New Roman"/>
          <w:b/>
          <w:sz w:val="24"/>
          <w:szCs w:val="24"/>
        </w:rPr>
      </w:pPr>
    </w:p>
    <w:p w14:paraId="7269F168" w14:textId="25B3EFB2" w:rsidR="00BD1A8C" w:rsidRPr="006F28EE" w:rsidRDefault="00BD1A8C" w:rsidP="00B96076">
      <w:pPr>
        <w:widowControl w:val="0"/>
        <w:spacing w:after="0" w:line="240" w:lineRule="auto"/>
        <w:jc w:val="both"/>
        <w:rPr>
          <w:rFonts w:ascii="Garamond" w:hAnsi="Garamond" w:cs="Times New Roman"/>
          <w:b/>
          <w:sz w:val="24"/>
          <w:szCs w:val="24"/>
        </w:rPr>
      </w:pPr>
      <w:r w:rsidRPr="006F28EE">
        <w:rPr>
          <w:rFonts w:ascii="Garamond" w:hAnsi="Garamond" w:cs="Times New Roman"/>
          <w:b/>
          <w:sz w:val="24"/>
          <w:szCs w:val="24"/>
        </w:rPr>
        <w:t>FCL.740 Vlefshmëria dhe rinovimi i</w:t>
      </w:r>
      <w:r w:rsidR="00F2789A" w:rsidRPr="006F28EE">
        <w:rPr>
          <w:rFonts w:ascii="Garamond" w:hAnsi="Garamond" w:cs="Times New Roman"/>
          <w:b/>
          <w:sz w:val="24"/>
          <w:szCs w:val="24"/>
        </w:rPr>
        <w:t xml:space="preserve"> </w:t>
      </w:r>
      <w:r w:rsidRPr="006F28EE">
        <w:rPr>
          <w:rFonts w:ascii="Garamond" w:hAnsi="Garamond" w:cs="Times New Roman"/>
          <w:b/>
          <w:sz w:val="24"/>
          <w:szCs w:val="24"/>
        </w:rPr>
        <w:t>kategorizimit</w:t>
      </w:r>
      <w:r w:rsidR="002F5816" w:rsidRPr="006F28EE">
        <w:rPr>
          <w:rFonts w:ascii="Garamond" w:hAnsi="Garamond" w:cs="Times New Roman"/>
          <w:b/>
          <w:sz w:val="24"/>
          <w:szCs w:val="24"/>
        </w:rPr>
        <w:t xml:space="preserve"> të klas</w:t>
      </w:r>
      <w:r w:rsidR="00940902" w:rsidRPr="006F28EE">
        <w:rPr>
          <w:rFonts w:ascii="Garamond" w:hAnsi="Garamond" w:cs="Times New Roman"/>
          <w:b/>
          <w:sz w:val="24"/>
          <w:szCs w:val="24"/>
        </w:rPr>
        <w:t>ës</w:t>
      </w:r>
      <w:r w:rsidRPr="006F28EE">
        <w:rPr>
          <w:rFonts w:ascii="Garamond" w:hAnsi="Garamond" w:cs="Times New Roman"/>
          <w:b/>
          <w:sz w:val="24"/>
          <w:szCs w:val="24"/>
        </w:rPr>
        <w:t xml:space="preserve"> dhe tipit </w:t>
      </w:r>
    </w:p>
    <w:p w14:paraId="1D3808B4" w14:textId="77777777" w:rsidR="00B96076" w:rsidRPr="006F28EE" w:rsidRDefault="00B96076" w:rsidP="00B96076">
      <w:pPr>
        <w:widowControl w:val="0"/>
        <w:spacing w:after="0" w:line="240" w:lineRule="auto"/>
        <w:jc w:val="both"/>
        <w:rPr>
          <w:rFonts w:ascii="Garamond" w:hAnsi="Garamond" w:cs="Times New Roman"/>
          <w:b/>
          <w:sz w:val="24"/>
          <w:szCs w:val="24"/>
        </w:rPr>
      </w:pPr>
    </w:p>
    <w:p w14:paraId="469BDC16" w14:textId="340D4144" w:rsidR="0090690B" w:rsidRPr="006F28EE" w:rsidRDefault="00B96076" w:rsidP="00B96076">
      <w:pPr>
        <w:widowControl w:val="0"/>
        <w:spacing w:after="0" w:line="240" w:lineRule="auto"/>
        <w:jc w:val="both"/>
        <w:rPr>
          <w:rFonts w:ascii="Garamond" w:hAnsi="Garamond" w:cs="Times New Roman"/>
          <w:sz w:val="24"/>
          <w:szCs w:val="24"/>
        </w:rPr>
      </w:pPr>
      <w:r w:rsidRPr="006F28EE">
        <w:rPr>
          <w:rFonts w:ascii="Garamond" w:hAnsi="Garamond" w:cs="Times New Roman"/>
          <w:sz w:val="24"/>
          <w:szCs w:val="24"/>
        </w:rPr>
        <w:t xml:space="preserve">(a) </w:t>
      </w:r>
      <w:r w:rsidR="0090690B" w:rsidRPr="006F28EE">
        <w:rPr>
          <w:rFonts w:ascii="Garamond" w:hAnsi="Garamond" w:cs="Times New Roman"/>
          <w:sz w:val="24"/>
          <w:szCs w:val="24"/>
        </w:rPr>
        <w:t>Vlefshmëria</w:t>
      </w:r>
    </w:p>
    <w:p w14:paraId="70CFF814" w14:textId="27E28253" w:rsidR="0090690B" w:rsidRPr="006F28EE" w:rsidRDefault="0090690B" w:rsidP="0090690B">
      <w:pPr>
        <w:spacing w:after="0" w:line="240" w:lineRule="auto"/>
        <w:jc w:val="both"/>
        <w:rPr>
          <w:rFonts w:ascii="Garamond" w:eastAsia="Calibri" w:hAnsi="Garamond" w:cs="Times New Roman"/>
          <w:sz w:val="24"/>
          <w:szCs w:val="24"/>
        </w:rPr>
      </w:pPr>
      <w:r w:rsidRPr="006F28EE">
        <w:rPr>
          <w:rFonts w:ascii="Garamond" w:eastAsia="Calibri" w:hAnsi="Garamond" w:cs="Times New Roman"/>
          <w:sz w:val="24"/>
          <w:szCs w:val="24"/>
        </w:rPr>
        <w:t>(1) Periudha e vlefshmërisë së kategorizimit të klasës dhe tipit do të jetë 1 vit, përveç kategorizimeve të klasës një - motor dhe një - pilot për të cilat periudha e vlefshmërisë do të jetë 2 vjet, përveç nëse përcaktohet ndryshe në OSD. Nëse pilotët zgjedhin të përmbushin kërkesat e rivalidimit më herët sesa është parashikuar në pikat FCL.740.A,FCL</w:t>
      </w:r>
      <w:r w:rsidR="00DF29A3" w:rsidRPr="006F28EE">
        <w:rPr>
          <w:rFonts w:ascii="Garamond" w:eastAsia="Calibri" w:hAnsi="Garamond" w:cs="Times New Roman"/>
          <w:sz w:val="24"/>
          <w:szCs w:val="24"/>
        </w:rPr>
        <w:t>.740.H, FCL.740.PL dhe FCL.740.</w:t>
      </w:r>
      <w:r w:rsidR="008C0DCF" w:rsidRPr="006F28EE">
        <w:rPr>
          <w:rFonts w:ascii="Garamond" w:eastAsia="Calibri" w:hAnsi="Garamond" w:cs="Times New Roman"/>
          <w:sz w:val="24"/>
          <w:szCs w:val="24"/>
        </w:rPr>
        <w:t>As</w:t>
      </w:r>
      <w:r w:rsidRPr="006F28EE">
        <w:rPr>
          <w:rFonts w:ascii="Garamond" w:eastAsia="Calibri" w:hAnsi="Garamond" w:cs="Times New Roman"/>
          <w:sz w:val="24"/>
          <w:szCs w:val="24"/>
        </w:rPr>
        <w:t>, periudha e re e vlefshmërisë do të fillojë nga</w:t>
      </w:r>
      <w:r w:rsidR="00B96076" w:rsidRPr="006F28EE">
        <w:rPr>
          <w:rFonts w:ascii="Garamond" w:eastAsia="Calibri" w:hAnsi="Garamond" w:cs="Times New Roman"/>
          <w:sz w:val="24"/>
          <w:szCs w:val="24"/>
        </w:rPr>
        <w:t xml:space="preserve"> data e kontrollit të aftësisë.</w:t>
      </w:r>
    </w:p>
    <w:p w14:paraId="70983CE6" w14:textId="1E63076E" w:rsidR="0090690B" w:rsidRPr="006F28EE" w:rsidRDefault="0090690B" w:rsidP="0090690B">
      <w:pPr>
        <w:spacing w:after="0" w:line="240" w:lineRule="auto"/>
        <w:jc w:val="both"/>
        <w:rPr>
          <w:rFonts w:ascii="Garamond" w:eastAsia="Calibri" w:hAnsi="Garamond" w:cs="Times New Roman"/>
          <w:sz w:val="24"/>
          <w:szCs w:val="24"/>
        </w:rPr>
      </w:pPr>
      <w:r w:rsidRPr="006F28EE">
        <w:rPr>
          <w:rFonts w:ascii="Garamond" w:eastAsia="Calibri" w:hAnsi="Garamond" w:cs="Times New Roman"/>
          <w:sz w:val="24"/>
          <w:szCs w:val="24"/>
        </w:rPr>
        <w:t>(2) Aplikantët për rivalidimin e një kategorizimi të klasës ose tipit do të kreditohen plotësisht për kontrollin e aftësisë</w:t>
      </w:r>
      <w:r w:rsidR="00DF29A3" w:rsidRPr="006F28EE">
        <w:rPr>
          <w:rFonts w:ascii="Garamond" w:eastAsia="Calibri" w:hAnsi="Garamond" w:cs="Times New Roman"/>
          <w:sz w:val="24"/>
          <w:szCs w:val="24"/>
        </w:rPr>
        <w:t xml:space="preserve"> siç</w:t>
      </w:r>
      <w:r w:rsidR="008C0DCF" w:rsidRPr="006F28EE">
        <w:rPr>
          <w:rFonts w:ascii="Garamond" w:eastAsia="Calibri" w:hAnsi="Garamond" w:cs="Times New Roman"/>
          <w:sz w:val="24"/>
          <w:szCs w:val="24"/>
        </w:rPr>
        <w:t xml:space="preserve"> kërkohet në këtë Nënpje</w:t>
      </w:r>
      <w:r w:rsidRPr="006F28EE">
        <w:rPr>
          <w:rFonts w:ascii="Garamond" w:eastAsia="Calibri" w:hAnsi="Garamond" w:cs="Times New Roman"/>
          <w:sz w:val="24"/>
          <w:szCs w:val="24"/>
        </w:rPr>
        <w:t>së kur ata të kryejnë vlerësimin praktik të EBT në përputhje me Shtojcën 10 në një operator që ka zbatuar EBT për kategorizim</w:t>
      </w:r>
      <w:r w:rsidR="00B96076" w:rsidRPr="006F28EE">
        <w:rPr>
          <w:rFonts w:ascii="Garamond" w:eastAsia="Calibri" w:hAnsi="Garamond" w:cs="Times New Roman"/>
          <w:sz w:val="24"/>
          <w:szCs w:val="24"/>
        </w:rPr>
        <w:t>in e klasës ose tipit përkatës.</w:t>
      </w:r>
    </w:p>
    <w:p w14:paraId="153BCE5E" w14:textId="7B8DAC42" w:rsidR="0090690B" w:rsidRPr="006F28EE" w:rsidRDefault="00B96076" w:rsidP="0090690B">
      <w:pPr>
        <w:spacing w:after="0" w:line="240" w:lineRule="auto"/>
        <w:jc w:val="both"/>
        <w:rPr>
          <w:rFonts w:ascii="Garamond" w:eastAsia="Calibri" w:hAnsi="Garamond" w:cs="Times New Roman"/>
          <w:sz w:val="24"/>
          <w:szCs w:val="24"/>
        </w:rPr>
      </w:pPr>
      <w:r w:rsidRPr="006F28EE">
        <w:rPr>
          <w:rFonts w:ascii="Garamond" w:eastAsia="Calibri" w:hAnsi="Garamond" w:cs="Times New Roman"/>
          <w:sz w:val="24"/>
          <w:szCs w:val="24"/>
        </w:rPr>
        <w:t>(b) Rinovimi</w:t>
      </w:r>
    </w:p>
    <w:p w14:paraId="73252A45" w14:textId="47C7C732" w:rsidR="0090690B" w:rsidRPr="006F28EE" w:rsidRDefault="0090690B" w:rsidP="0090690B">
      <w:pPr>
        <w:spacing w:after="0" w:line="240" w:lineRule="auto"/>
        <w:jc w:val="both"/>
        <w:rPr>
          <w:rFonts w:ascii="Garamond" w:eastAsia="Calibri" w:hAnsi="Garamond" w:cs="Times New Roman"/>
          <w:sz w:val="24"/>
          <w:szCs w:val="24"/>
        </w:rPr>
      </w:pPr>
      <w:r w:rsidRPr="006F28EE">
        <w:rPr>
          <w:rFonts w:ascii="Garamond" w:eastAsia="Calibri" w:hAnsi="Garamond" w:cs="Times New Roman"/>
          <w:sz w:val="24"/>
          <w:szCs w:val="24"/>
        </w:rPr>
        <w:t xml:space="preserve">Për rinovimin e një kategorizimi të klasës ose tipit aplikantët duhet të </w:t>
      </w:r>
      <w:r w:rsidR="00DF29A3" w:rsidRPr="006F28EE">
        <w:rPr>
          <w:rFonts w:ascii="Garamond" w:eastAsia="Calibri" w:hAnsi="Garamond" w:cs="Times New Roman"/>
          <w:sz w:val="24"/>
          <w:szCs w:val="24"/>
        </w:rPr>
        <w:t>përmbushin</w:t>
      </w:r>
      <w:r w:rsidR="00B96076" w:rsidRPr="006F28EE">
        <w:rPr>
          <w:rFonts w:ascii="Garamond" w:eastAsia="Calibri" w:hAnsi="Garamond" w:cs="Times New Roman"/>
          <w:sz w:val="24"/>
          <w:szCs w:val="24"/>
        </w:rPr>
        <w:t xml:space="preserve"> të gjitha sa më poshtë:</w:t>
      </w:r>
    </w:p>
    <w:p w14:paraId="133C50D3" w14:textId="4C1E6E51" w:rsidR="0090690B" w:rsidRPr="006F28EE" w:rsidRDefault="0090690B" w:rsidP="0090690B">
      <w:pPr>
        <w:spacing w:after="0" w:line="240" w:lineRule="auto"/>
        <w:jc w:val="both"/>
        <w:rPr>
          <w:rFonts w:ascii="Garamond" w:eastAsia="Calibri" w:hAnsi="Garamond" w:cs="Times New Roman"/>
          <w:sz w:val="24"/>
          <w:szCs w:val="24"/>
        </w:rPr>
      </w:pPr>
      <w:r w:rsidRPr="006F28EE">
        <w:rPr>
          <w:rFonts w:ascii="Garamond" w:eastAsia="Calibri" w:hAnsi="Garamond" w:cs="Times New Roman"/>
          <w:sz w:val="24"/>
          <w:szCs w:val="24"/>
        </w:rPr>
        <w:t>(1) në mënyrë që të përcaktohet nëse trajnimi rifreskues është i nevojshëm për aplikantin për të arritur nivelin e aftësisë për të operuar në mënyrë të sigurt avionin, ata duhet t'i nënshtrohen një vlerësimi në njërën prej s</w:t>
      </w:r>
      <w:r w:rsidR="00DF29A3" w:rsidRPr="006F28EE">
        <w:rPr>
          <w:rFonts w:ascii="Garamond" w:eastAsia="Calibri" w:hAnsi="Garamond" w:cs="Times New Roman"/>
          <w:sz w:val="24"/>
          <w:szCs w:val="24"/>
        </w:rPr>
        <w:t xml:space="preserve">a </w:t>
      </w:r>
      <w:r w:rsidR="00B96076" w:rsidRPr="006F28EE">
        <w:rPr>
          <w:rFonts w:ascii="Garamond" w:eastAsia="Calibri" w:hAnsi="Garamond" w:cs="Times New Roman"/>
          <w:sz w:val="24"/>
          <w:szCs w:val="24"/>
        </w:rPr>
        <w:t xml:space="preserve">më poshtë: </w:t>
      </w:r>
    </w:p>
    <w:p w14:paraId="622F41B9" w14:textId="467AEBFF" w:rsidR="0090690B" w:rsidRPr="006F28EE" w:rsidRDefault="00B96076" w:rsidP="0090690B">
      <w:pPr>
        <w:spacing w:after="0" w:line="240" w:lineRule="auto"/>
        <w:jc w:val="both"/>
        <w:rPr>
          <w:rFonts w:ascii="Garamond" w:eastAsia="Calibri" w:hAnsi="Garamond" w:cs="Times New Roman"/>
          <w:sz w:val="24"/>
          <w:szCs w:val="24"/>
        </w:rPr>
      </w:pPr>
      <w:r w:rsidRPr="006F28EE">
        <w:rPr>
          <w:rFonts w:ascii="Garamond" w:eastAsia="Calibri" w:hAnsi="Garamond" w:cs="Times New Roman"/>
          <w:sz w:val="24"/>
          <w:szCs w:val="24"/>
        </w:rPr>
        <w:t>(i) në një ATO;</w:t>
      </w:r>
    </w:p>
    <w:p w14:paraId="0E351289" w14:textId="77777777" w:rsidR="00803629" w:rsidRPr="006F28EE" w:rsidRDefault="0090690B" w:rsidP="00803629">
      <w:pPr>
        <w:spacing w:after="0" w:line="240" w:lineRule="auto"/>
        <w:jc w:val="both"/>
        <w:rPr>
          <w:rFonts w:ascii="Garamond" w:eastAsia="Calibri" w:hAnsi="Garamond" w:cs="Times New Roman"/>
          <w:i/>
          <w:sz w:val="24"/>
          <w:szCs w:val="24"/>
        </w:rPr>
      </w:pPr>
      <w:r w:rsidRPr="006F28EE">
        <w:rPr>
          <w:rFonts w:ascii="Garamond" w:eastAsia="Calibri" w:hAnsi="Garamond" w:cs="Times New Roman"/>
          <w:i/>
          <w:sz w:val="24"/>
          <w:szCs w:val="24"/>
        </w:rPr>
        <w:t xml:space="preserve">(ii) </w:t>
      </w:r>
      <w:r w:rsidR="00803629" w:rsidRPr="006F28EE">
        <w:rPr>
          <w:rFonts w:ascii="Garamond" w:eastAsia="Calibri" w:hAnsi="Garamond" w:cs="Times New Roman"/>
          <w:i/>
          <w:sz w:val="24"/>
          <w:szCs w:val="24"/>
        </w:rPr>
        <w:t>në një DTO ose në një ATO, nëse kategorizimi i skaduar ka të bëjë me një klasifikim të klasës së avionëve SEP me performancë jo të lartë, një kategorizim të klasës TMG ose një klasifikim të tipit me një motor për helikopterët e përmendur në pikën DTO.GEN.110(a)(2)(c) të aneksit VIII;</w:t>
      </w:r>
    </w:p>
    <w:p w14:paraId="2514CED4" w14:textId="0288A3D2" w:rsidR="00803629" w:rsidRPr="006F28EE" w:rsidRDefault="00803629" w:rsidP="00803629">
      <w:pPr>
        <w:spacing w:after="0" w:line="240" w:lineRule="auto"/>
        <w:jc w:val="both"/>
        <w:rPr>
          <w:rFonts w:ascii="Garamond" w:eastAsia="Calibri" w:hAnsi="Garamond" w:cs="Times New Roman"/>
          <w:i/>
          <w:sz w:val="24"/>
          <w:szCs w:val="24"/>
        </w:rPr>
      </w:pPr>
      <w:r w:rsidRPr="006F28EE">
        <w:rPr>
          <w:rFonts w:ascii="Garamond" w:eastAsia="Calibri" w:hAnsi="Garamond" w:cs="Times New Roman"/>
          <w:i/>
          <w:sz w:val="24"/>
          <w:szCs w:val="24"/>
        </w:rPr>
        <w:t>iii. në një DTO, në një ATO ose me një instruktor, nëse kategorizimi ka skaduar jo më shumë se 3 vjet më parë dhe kategorizimi ka të bëjë me një kategorizim të klasës së avionit SEP me performancë të lartë ose një kategorizim të klasës TMG;</w:t>
      </w:r>
    </w:p>
    <w:p w14:paraId="2C5087B7" w14:textId="5139A4CB" w:rsidR="0090690B" w:rsidRPr="006F28EE" w:rsidRDefault="0090690B" w:rsidP="0090690B">
      <w:pPr>
        <w:spacing w:after="0" w:line="240" w:lineRule="auto"/>
        <w:jc w:val="both"/>
        <w:rPr>
          <w:rFonts w:ascii="Garamond" w:eastAsia="Calibri" w:hAnsi="Garamond" w:cs="Times New Roman"/>
          <w:sz w:val="24"/>
          <w:szCs w:val="24"/>
        </w:rPr>
      </w:pPr>
      <w:r w:rsidRPr="006F28EE">
        <w:rPr>
          <w:rFonts w:ascii="Garamond" w:eastAsia="Calibri" w:hAnsi="Garamond" w:cs="Times New Roman"/>
          <w:sz w:val="24"/>
          <w:szCs w:val="24"/>
        </w:rPr>
        <w:t>(iv) në një operator EBT që është aprovuar posaçërisht për n</w:t>
      </w:r>
      <w:r w:rsidR="00B96076" w:rsidRPr="006F28EE">
        <w:rPr>
          <w:rFonts w:ascii="Garamond" w:eastAsia="Calibri" w:hAnsi="Garamond" w:cs="Times New Roman"/>
          <w:sz w:val="24"/>
          <w:szCs w:val="24"/>
        </w:rPr>
        <w:t>jë trajnim të tillë rifreskues;</w:t>
      </w:r>
    </w:p>
    <w:p w14:paraId="66BF399A" w14:textId="18B0E72C" w:rsidR="0090690B" w:rsidRPr="006F28EE" w:rsidRDefault="0090690B" w:rsidP="0090690B">
      <w:pPr>
        <w:spacing w:after="0" w:line="240" w:lineRule="auto"/>
        <w:jc w:val="both"/>
        <w:rPr>
          <w:rFonts w:ascii="Garamond" w:eastAsia="Calibri" w:hAnsi="Garamond" w:cs="Times New Roman"/>
          <w:sz w:val="24"/>
          <w:szCs w:val="24"/>
        </w:rPr>
      </w:pPr>
      <w:r w:rsidRPr="006F28EE">
        <w:rPr>
          <w:rFonts w:ascii="Garamond" w:eastAsia="Calibri" w:hAnsi="Garamond" w:cs="Times New Roman"/>
          <w:sz w:val="24"/>
          <w:szCs w:val="24"/>
        </w:rPr>
        <w:t>(2) nëse konsiderohet e nevojshme nga organizata ose instruktori që kryen vlerësimin sipas pikës (1), ata do të kryejnë trajnimin e rifreskimit në atë or</w:t>
      </w:r>
      <w:r w:rsidR="00B96076" w:rsidRPr="006F28EE">
        <w:rPr>
          <w:rFonts w:ascii="Garamond" w:eastAsia="Calibri" w:hAnsi="Garamond" w:cs="Times New Roman"/>
          <w:sz w:val="24"/>
          <w:szCs w:val="24"/>
        </w:rPr>
        <w:t>ganizatë ose me atë instruktor;</w:t>
      </w:r>
    </w:p>
    <w:p w14:paraId="3144D527" w14:textId="26FAA44A" w:rsidR="0090690B" w:rsidRPr="006F28EE" w:rsidRDefault="0090690B" w:rsidP="0090690B">
      <w:pPr>
        <w:spacing w:after="0" w:line="240" w:lineRule="auto"/>
        <w:jc w:val="both"/>
        <w:rPr>
          <w:rFonts w:ascii="Garamond" w:eastAsia="Calibri" w:hAnsi="Garamond" w:cs="Times New Roman"/>
          <w:sz w:val="24"/>
          <w:szCs w:val="24"/>
        </w:rPr>
      </w:pPr>
      <w:r w:rsidRPr="006F28EE">
        <w:rPr>
          <w:rFonts w:ascii="Garamond" w:eastAsia="Calibri" w:hAnsi="Garamond" w:cs="Times New Roman"/>
          <w:sz w:val="24"/>
          <w:szCs w:val="24"/>
        </w:rPr>
        <w:lastRenderedPageBreak/>
        <w:t>(3) pasi të jenë në përputhje me pikën (1) dhe, siç është e zbatueshme,</w:t>
      </w:r>
      <w:r w:rsidR="00DF29A3" w:rsidRPr="006F28EE">
        <w:rPr>
          <w:rFonts w:ascii="Garamond" w:eastAsia="Calibri" w:hAnsi="Garamond" w:cs="Times New Roman"/>
          <w:sz w:val="24"/>
          <w:szCs w:val="24"/>
        </w:rPr>
        <w:t xml:space="preserve"> me</w:t>
      </w:r>
      <w:r w:rsidRPr="006F28EE">
        <w:rPr>
          <w:rFonts w:ascii="Garamond" w:eastAsia="Calibri" w:hAnsi="Garamond" w:cs="Times New Roman"/>
          <w:sz w:val="24"/>
          <w:szCs w:val="24"/>
        </w:rPr>
        <w:t xml:space="preserve"> pikën (2), ata do të kalojnë një kontroll të aftësisë në përputhje me Shtojcën 9 ose vlerësimin e plotë praktik të EBT në përputhje me Shtojcën 10. Ky vlerësimi praktik i EBT mund të kombinohet me trajnimi rifresku</w:t>
      </w:r>
      <w:r w:rsidR="00B96076" w:rsidRPr="006F28EE">
        <w:rPr>
          <w:rFonts w:ascii="Garamond" w:eastAsia="Calibri" w:hAnsi="Garamond" w:cs="Times New Roman"/>
          <w:sz w:val="24"/>
          <w:szCs w:val="24"/>
        </w:rPr>
        <w:t>es të specifikuar në pikën (2).</w:t>
      </w:r>
    </w:p>
    <w:p w14:paraId="1FC72579" w14:textId="7DA51510" w:rsidR="0090690B" w:rsidRPr="006F28EE" w:rsidRDefault="00DF29A3" w:rsidP="0090690B">
      <w:pPr>
        <w:spacing w:after="0" w:line="240" w:lineRule="auto"/>
        <w:jc w:val="both"/>
        <w:rPr>
          <w:rFonts w:ascii="Garamond" w:eastAsia="Calibri" w:hAnsi="Garamond" w:cs="Times New Roman"/>
          <w:sz w:val="24"/>
          <w:szCs w:val="24"/>
        </w:rPr>
      </w:pPr>
      <w:r w:rsidRPr="006F28EE">
        <w:rPr>
          <w:rFonts w:ascii="Garamond" w:eastAsia="Calibri" w:hAnsi="Garamond" w:cs="Times New Roman"/>
          <w:sz w:val="24"/>
          <w:szCs w:val="24"/>
        </w:rPr>
        <w:t>Me përjashtim të pikave</w:t>
      </w:r>
      <w:r w:rsidR="0090690B" w:rsidRPr="006F28EE">
        <w:rPr>
          <w:rFonts w:ascii="Garamond" w:eastAsia="Calibri" w:hAnsi="Garamond" w:cs="Times New Roman"/>
          <w:sz w:val="24"/>
          <w:szCs w:val="24"/>
        </w:rPr>
        <w:t xml:space="preserve"> (b) (1), (b) (2) dhe (b) (3), pilotët që mbajnë një kategorizim  të testit të fluturimit të lëshuar në përputhje me pikën FCL.820 të përfshirë në zhvillimin e fluturimit të testimit për certifikimin ose prodhimin për një tip avioni dhe kanë kryer 50 orë kohë totale fluturimi, ose 10 orë kohë fluturimi si PIC në fluturime testimi në atë tip gjatë vitit para datës së aplikimit të tyre, do të kenë të drejtë të aplikojnë për rivalidimin ose rinovimin e k</w:t>
      </w:r>
      <w:r w:rsidR="00B96076" w:rsidRPr="006F28EE">
        <w:rPr>
          <w:rFonts w:ascii="Garamond" w:eastAsia="Calibri" w:hAnsi="Garamond" w:cs="Times New Roman"/>
          <w:sz w:val="24"/>
          <w:szCs w:val="24"/>
        </w:rPr>
        <w:t>ategorizimit të tipit përkatës.</w:t>
      </w:r>
    </w:p>
    <w:p w14:paraId="2139785B" w14:textId="6AE7F633" w:rsidR="0090690B" w:rsidRPr="006F28EE" w:rsidRDefault="0090690B" w:rsidP="0090690B">
      <w:pPr>
        <w:spacing w:after="0" w:line="240" w:lineRule="auto"/>
        <w:jc w:val="both"/>
        <w:rPr>
          <w:rFonts w:ascii="Garamond" w:eastAsia="Calibri" w:hAnsi="Garamond" w:cs="Times New Roman"/>
          <w:sz w:val="24"/>
          <w:szCs w:val="24"/>
        </w:rPr>
      </w:pPr>
      <w:r w:rsidRPr="006F28EE">
        <w:rPr>
          <w:rFonts w:ascii="Garamond" w:eastAsia="Calibri" w:hAnsi="Garamond" w:cs="Times New Roman"/>
          <w:sz w:val="24"/>
          <w:szCs w:val="24"/>
        </w:rPr>
        <w:t>Aplikantët do të përjashtohen nga kërkesa në pikat (b) (1) dhe (b) (2) nëse ata mbajnë një kategorizim të vlefshëm për të njëjtën klasë ose tip avioni në një licencë piloti të lëshuar nga një vend i tretë në përputhje me Aneksin 1 të Konventës së Çikagos dhe nëse ata kanë të drejtë të ushtrojnë pr</w:t>
      </w:r>
      <w:r w:rsidR="00B96076" w:rsidRPr="006F28EE">
        <w:rPr>
          <w:rFonts w:ascii="Garamond" w:eastAsia="Calibri" w:hAnsi="Garamond" w:cs="Times New Roman"/>
          <w:sz w:val="24"/>
          <w:szCs w:val="24"/>
        </w:rPr>
        <w:t>ivilegjet e këtij kategorizimi.</w:t>
      </w:r>
    </w:p>
    <w:p w14:paraId="6A78350E" w14:textId="37F8E892" w:rsidR="0090690B" w:rsidRPr="006F28EE" w:rsidRDefault="0090690B" w:rsidP="0090690B">
      <w:pPr>
        <w:spacing w:after="0" w:line="240" w:lineRule="auto"/>
        <w:jc w:val="both"/>
        <w:rPr>
          <w:rFonts w:ascii="Garamond" w:eastAsia="Calibri" w:hAnsi="Garamond" w:cs="Times New Roman"/>
          <w:sz w:val="24"/>
          <w:szCs w:val="24"/>
        </w:rPr>
      </w:pPr>
      <w:r w:rsidRPr="006F28EE">
        <w:rPr>
          <w:rFonts w:ascii="Garamond" w:eastAsia="Calibri" w:hAnsi="Garamond" w:cs="Times New Roman"/>
          <w:sz w:val="24"/>
          <w:szCs w:val="24"/>
        </w:rPr>
        <w:t>(c) Pilotët të cilët largohen nga programi EBT i një operatori pasi nuk kanë arritur të demonstrojnë një nivel të pranueshëm të kompetencës në përputhje me këtë program EBT nuk do të ushtrojnë privilegjet e kategorizimit të këtij tipi derisa të jenë në për</w:t>
      </w:r>
      <w:r w:rsidR="00B96076" w:rsidRPr="006F28EE">
        <w:rPr>
          <w:rFonts w:ascii="Garamond" w:eastAsia="Calibri" w:hAnsi="Garamond" w:cs="Times New Roman"/>
          <w:sz w:val="24"/>
          <w:szCs w:val="24"/>
        </w:rPr>
        <w:t>puthje me njërën prej sa vijon:</w:t>
      </w:r>
    </w:p>
    <w:p w14:paraId="1039D5A5" w14:textId="6A103B13" w:rsidR="0090690B" w:rsidRPr="006F28EE" w:rsidRDefault="0090690B" w:rsidP="0090690B">
      <w:pPr>
        <w:spacing w:after="0" w:line="240" w:lineRule="auto"/>
        <w:jc w:val="both"/>
        <w:rPr>
          <w:rFonts w:ascii="Garamond" w:eastAsia="Calibri" w:hAnsi="Garamond" w:cs="Times New Roman"/>
          <w:sz w:val="24"/>
          <w:szCs w:val="24"/>
        </w:rPr>
      </w:pPr>
      <w:r w:rsidRPr="006F28EE">
        <w:rPr>
          <w:rFonts w:ascii="Garamond" w:eastAsia="Calibri" w:hAnsi="Garamond" w:cs="Times New Roman"/>
          <w:sz w:val="24"/>
          <w:szCs w:val="24"/>
        </w:rPr>
        <w:t>(1) ata të kenë kryer vlerësimin praktik të E</w:t>
      </w:r>
      <w:r w:rsidR="00B96076" w:rsidRPr="006F28EE">
        <w:rPr>
          <w:rFonts w:ascii="Garamond" w:eastAsia="Calibri" w:hAnsi="Garamond" w:cs="Times New Roman"/>
          <w:sz w:val="24"/>
          <w:szCs w:val="24"/>
        </w:rPr>
        <w:t>BT në përputhje me Shtojcën 10;</w:t>
      </w:r>
    </w:p>
    <w:p w14:paraId="0621EEBC" w14:textId="0F4DBCE4" w:rsidR="00BD1A8C" w:rsidRPr="006F28EE" w:rsidRDefault="0090690B" w:rsidP="00B96076">
      <w:pPr>
        <w:widowControl w:val="0"/>
        <w:spacing w:after="0" w:line="240" w:lineRule="auto"/>
        <w:jc w:val="both"/>
        <w:rPr>
          <w:rFonts w:ascii="Garamond" w:hAnsi="Garamond" w:cs="Times New Roman"/>
          <w:sz w:val="24"/>
          <w:szCs w:val="24"/>
        </w:rPr>
      </w:pPr>
      <w:r w:rsidRPr="006F28EE">
        <w:rPr>
          <w:rFonts w:ascii="Garamond" w:eastAsia="Calibri" w:hAnsi="Garamond" w:cs="Times New Roman"/>
          <w:sz w:val="24"/>
          <w:szCs w:val="24"/>
        </w:rPr>
        <w:t>(2) ata të kenë kaluar një kontroll të aftësisë në përputhje me pikën FCL.625 (c) (3) ose pikën FCL.740 (b)</w:t>
      </w:r>
      <w:r w:rsidR="00DF29A3" w:rsidRPr="006F28EE">
        <w:rPr>
          <w:rFonts w:ascii="Garamond" w:eastAsia="Calibri" w:hAnsi="Garamond" w:cs="Times New Roman"/>
          <w:sz w:val="24"/>
          <w:szCs w:val="24"/>
        </w:rPr>
        <w:t xml:space="preserve"> </w:t>
      </w:r>
      <w:r w:rsidRPr="006F28EE">
        <w:rPr>
          <w:rFonts w:ascii="Garamond" w:eastAsia="Calibri" w:hAnsi="Garamond" w:cs="Times New Roman"/>
          <w:sz w:val="24"/>
          <w:szCs w:val="24"/>
        </w:rPr>
        <w:t>(3), sipas rastit. Në një rast të tillë, pika FCL.625 (b) (4) dhe pika FCL.740 (a) (2) n</w:t>
      </w:r>
      <w:r w:rsidR="00B96076" w:rsidRPr="006F28EE">
        <w:rPr>
          <w:rFonts w:ascii="Garamond" w:eastAsia="Calibri" w:hAnsi="Garamond" w:cs="Times New Roman"/>
          <w:sz w:val="24"/>
          <w:szCs w:val="24"/>
        </w:rPr>
        <w:t xml:space="preserve">uk do të zbatohen. </w:t>
      </w:r>
    </w:p>
    <w:p w14:paraId="1DD2BD35" w14:textId="77777777" w:rsidR="00E4547C" w:rsidRPr="006F28EE" w:rsidRDefault="00E4547C" w:rsidP="00703223">
      <w:pPr>
        <w:widowControl w:val="0"/>
        <w:spacing w:after="0" w:line="240" w:lineRule="auto"/>
        <w:ind w:firstLine="284"/>
        <w:jc w:val="center"/>
        <w:rPr>
          <w:rFonts w:ascii="Garamond" w:hAnsi="Garamond" w:cs="Times New Roman"/>
          <w:sz w:val="24"/>
          <w:szCs w:val="24"/>
        </w:rPr>
      </w:pPr>
    </w:p>
    <w:p w14:paraId="5ED05DA3" w14:textId="456A65DE" w:rsidR="00BD1A8C" w:rsidRPr="006F28EE" w:rsidRDefault="00BD1A8C" w:rsidP="00703223">
      <w:pPr>
        <w:widowControl w:val="0"/>
        <w:spacing w:after="0" w:line="240" w:lineRule="auto"/>
        <w:ind w:firstLine="284"/>
        <w:jc w:val="center"/>
        <w:rPr>
          <w:rFonts w:ascii="Garamond" w:hAnsi="Garamond" w:cs="Times New Roman"/>
          <w:sz w:val="24"/>
          <w:szCs w:val="24"/>
        </w:rPr>
      </w:pPr>
      <w:r w:rsidRPr="006F28EE">
        <w:rPr>
          <w:rFonts w:ascii="Garamond" w:hAnsi="Garamond" w:cs="Times New Roman"/>
          <w:sz w:val="24"/>
          <w:szCs w:val="24"/>
        </w:rPr>
        <w:t>SEKSIONI 2</w:t>
      </w:r>
    </w:p>
    <w:p w14:paraId="7AA53105" w14:textId="4B9E1891" w:rsidR="00BD1A8C" w:rsidRPr="006F28EE" w:rsidRDefault="00BD1A8C" w:rsidP="00703223">
      <w:pPr>
        <w:widowControl w:val="0"/>
        <w:spacing w:after="0" w:line="240" w:lineRule="auto"/>
        <w:ind w:firstLine="284"/>
        <w:jc w:val="center"/>
        <w:rPr>
          <w:rFonts w:ascii="Garamond" w:hAnsi="Garamond" w:cs="Times New Roman"/>
          <w:i/>
          <w:sz w:val="24"/>
          <w:szCs w:val="24"/>
        </w:rPr>
      </w:pPr>
      <w:r w:rsidRPr="006F28EE">
        <w:rPr>
          <w:rFonts w:ascii="Garamond" w:hAnsi="Garamond" w:cs="Times New Roman"/>
          <w:b/>
          <w:i/>
          <w:sz w:val="24"/>
          <w:szCs w:val="24"/>
        </w:rPr>
        <w:t>Kërkesat specifike për kategorinë aeroplan</w:t>
      </w:r>
    </w:p>
    <w:p w14:paraId="0C0320EF" w14:textId="77777777" w:rsidR="00703223" w:rsidRPr="006F28EE" w:rsidRDefault="00703223" w:rsidP="00703223">
      <w:pPr>
        <w:widowControl w:val="0"/>
        <w:spacing w:after="0" w:line="240" w:lineRule="auto"/>
        <w:ind w:firstLine="284"/>
        <w:jc w:val="center"/>
        <w:rPr>
          <w:rFonts w:ascii="Garamond" w:hAnsi="Garamond" w:cs="Times New Roman"/>
          <w:b/>
          <w:sz w:val="24"/>
          <w:szCs w:val="24"/>
        </w:rPr>
      </w:pPr>
    </w:p>
    <w:p w14:paraId="5820C3F4" w14:textId="0BED73D2" w:rsidR="00B96076" w:rsidRPr="006F28EE" w:rsidRDefault="00BD1A8C" w:rsidP="00B96076">
      <w:pPr>
        <w:widowControl w:val="0"/>
        <w:spacing w:after="0" w:line="240" w:lineRule="auto"/>
        <w:jc w:val="both"/>
        <w:rPr>
          <w:rFonts w:ascii="Garamond" w:hAnsi="Garamond" w:cs="Times New Roman"/>
          <w:b/>
          <w:sz w:val="24"/>
          <w:szCs w:val="24"/>
        </w:rPr>
      </w:pPr>
      <w:r w:rsidRPr="006F28EE">
        <w:rPr>
          <w:rFonts w:ascii="Garamond" w:hAnsi="Garamond" w:cs="Times New Roman"/>
          <w:b/>
          <w:sz w:val="24"/>
          <w:szCs w:val="24"/>
        </w:rPr>
        <w:t>FCL.720.A Kërkesat e përvojës dhe parakushtet për lëshimin e kategorizimit të klasës ose tipit - aeroplanët</w:t>
      </w:r>
    </w:p>
    <w:p w14:paraId="471F49E3" w14:textId="7544C7C7" w:rsidR="007C4BF8" w:rsidRPr="006F28EE" w:rsidRDefault="00BD1A8C" w:rsidP="00B96076">
      <w:pPr>
        <w:widowControl w:val="0"/>
        <w:spacing w:after="0" w:line="240" w:lineRule="auto"/>
        <w:jc w:val="both"/>
        <w:rPr>
          <w:rFonts w:ascii="Garamond" w:hAnsi="Garamond" w:cs="Times New Roman"/>
          <w:sz w:val="24"/>
          <w:szCs w:val="24"/>
        </w:rPr>
      </w:pPr>
      <w:r w:rsidRPr="006F28EE">
        <w:rPr>
          <w:rFonts w:ascii="Garamond" w:hAnsi="Garamond" w:cs="Times New Roman"/>
          <w:sz w:val="24"/>
          <w:szCs w:val="24"/>
        </w:rPr>
        <w:t>Përveçse kur përcaktohet ndryshe në të dhënat e vlefshmërisë ajrore të përcaktuara në përputhje me</w:t>
      </w:r>
      <w:r w:rsidR="009A1C56" w:rsidRPr="006F28EE">
        <w:rPr>
          <w:rFonts w:ascii="Garamond" w:hAnsi="Garamond" w:cs="Times New Roman"/>
          <w:sz w:val="24"/>
          <w:szCs w:val="24"/>
        </w:rPr>
        <w:t xml:space="preserve"> shtojcën </w:t>
      </w:r>
      <w:r w:rsidRPr="006F28EE">
        <w:rPr>
          <w:rFonts w:ascii="Garamond" w:hAnsi="Garamond" w:cs="Times New Roman"/>
          <w:sz w:val="24"/>
          <w:szCs w:val="24"/>
        </w:rPr>
        <w:t>I (</w:t>
      </w:r>
      <w:r w:rsidR="007A0D62" w:rsidRPr="006F28EE">
        <w:rPr>
          <w:rFonts w:ascii="Garamond" w:hAnsi="Garamond" w:cs="Times New Roman"/>
          <w:sz w:val="24"/>
          <w:szCs w:val="24"/>
        </w:rPr>
        <w:t xml:space="preserve">pjesa </w:t>
      </w:r>
      <w:r w:rsidRPr="006F28EE">
        <w:rPr>
          <w:rFonts w:ascii="Garamond" w:hAnsi="Garamond" w:cs="Times New Roman"/>
          <w:sz w:val="24"/>
          <w:szCs w:val="24"/>
        </w:rPr>
        <w:t xml:space="preserve">21) të </w:t>
      </w:r>
      <w:r w:rsidR="0051199F" w:rsidRPr="006F28EE">
        <w:rPr>
          <w:rFonts w:ascii="Garamond" w:hAnsi="Garamond" w:cs="Times New Roman"/>
          <w:sz w:val="24"/>
          <w:szCs w:val="24"/>
        </w:rPr>
        <w:t>Urdhrit të M</w:t>
      </w:r>
      <w:r w:rsidR="000446F2" w:rsidRPr="006F28EE">
        <w:rPr>
          <w:rFonts w:ascii="Garamond" w:hAnsi="Garamond" w:cs="Times New Roman"/>
          <w:sz w:val="24"/>
          <w:szCs w:val="24"/>
        </w:rPr>
        <w:t xml:space="preserve">inistrit </w:t>
      </w:r>
      <w:r w:rsidR="0051199F" w:rsidRPr="006F28EE">
        <w:rPr>
          <w:rFonts w:ascii="Garamond" w:hAnsi="Garamond" w:cs="Times New Roman"/>
          <w:sz w:val="24"/>
          <w:szCs w:val="24"/>
        </w:rPr>
        <w:t>“Për përcaktimin e rregullave zbatuese të vlefshmërisë ajrore dhe të certifikimit mjedisor të mjeteve fluturuese dhe të produkteve që kanë lidhje me to, pjesëve dhe pajisjeve, si dhe për certifikimin e organizatave të projektimit dhe prodhimit”, që transpozon Rregulloren Europiane Nr.</w:t>
      </w:r>
      <w:r w:rsidR="000446F2" w:rsidRPr="006F28EE">
        <w:rPr>
          <w:rFonts w:ascii="Garamond" w:hAnsi="Garamond" w:cs="Times New Roman"/>
          <w:sz w:val="24"/>
          <w:szCs w:val="24"/>
        </w:rPr>
        <w:t xml:space="preserve"> </w:t>
      </w:r>
      <w:r w:rsidR="0051199F" w:rsidRPr="006F28EE">
        <w:rPr>
          <w:rFonts w:ascii="Garamond" w:hAnsi="Garamond" w:cs="Times New Roman"/>
          <w:sz w:val="24"/>
          <w:szCs w:val="24"/>
        </w:rPr>
        <w:t>748/2012</w:t>
      </w:r>
      <w:r w:rsidR="0051199F" w:rsidRPr="006F28EE" w:rsidDel="0051199F">
        <w:rPr>
          <w:rFonts w:ascii="Garamond" w:hAnsi="Garamond" w:cs="Times New Roman"/>
          <w:sz w:val="24"/>
          <w:szCs w:val="24"/>
        </w:rPr>
        <w:t xml:space="preserve"> </w:t>
      </w:r>
      <w:r w:rsidRPr="006F28EE">
        <w:rPr>
          <w:rFonts w:ascii="Garamond" w:hAnsi="Garamond" w:cs="Times New Roman"/>
          <w:sz w:val="24"/>
          <w:szCs w:val="24"/>
        </w:rPr>
        <w:t>(OSD), aplikantët për lëshimin e një kategorizimi të klasës ose tipit janë në përputhje me kërkesat e mëposhtme të përvojës dhe parakushtet për lëshimin e kategorizimit përkatës:</w:t>
      </w:r>
    </w:p>
    <w:p w14:paraId="518D0F52" w14:textId="6831D159" w:rsidR="00AA03BE" w:rsidRPr="006F28EE" w:rsidRDefault="00BD1A8C" w:rsidP="001F6782">
      <w:pPr>
        <w:widowControl w:val="0"/>
        <w:spacing w:after="0" w:line="240" w:lineRule="auto"/>
        <w:jc w:val="both"/>
        <w:rPr>
          <w:rFonts w:ascii="Garamond" w:hAnsi="Garamond" w:cs="Times New Roman"/>
          <w:i/>
          <w:sz w:val="24"/>
          <w:szCs w:val="24"/>
        </w:rPr>
      </w:pPr>
      <w:r w:rsidRPr="006F28EE">
        <w:rPr>
          <w:rFonts w:ascii="Garamond" w:hAnsi="Garamond" w:cs="Times New Roman"/>
          <w:i/>
          <w:sz w:val="24"/>
          <w:szCs w:val="24"/>
        </w:rPr>
        <w:t>a)</w:t>
      </w:r>
      <w:r w:rsidR="00F2789A" w:rsidRPr="006F28EE">
        <w:rPr>
          <w:rFonts w:ascii="Garamond" w:hAnsi="Garamond" w:cs="Times New Roman"/>
          <w:i/>
          <w:sz w:val="24"/>
          <w:szCs w:val="24"/>
        </w:rPr>
        <w:t xml:space="preserve"> </w:t>
      </w:r>
      <w:r w:rsidR="005F7BE9" w:rsidRPr="006F28EE">
        <w:rPr>
          <w:rFonts w:ascii="Garamond" w:hAnsi="Garamond" w:cs="Times New Roman"/>
          <w:i/>
          <w:sz w:val="24"/>
          <w:szCs w:val="24"/>
        </w:rPr>
        <w:t>shfuqizuar.</w:t>
      </w:r>
    </w:p>
    <w:p w14:paraId="5B2EEC4F" w14:textId="3A6BB860" w:rsidR="00BD1A8C" w:rsidRPr="006F28EE" w:rsidRDefault="00BD1A8C" w:rsidP="001F6782">
      <w:pPr>
        <w:widowControl w:val="0"/>
        <w:spacing w:after="0" w:line="240" w:lineRule="auto"/>
        <w:jc w:val="both"/>
        <w:rPr>
          <w:rFonts w:ascii="Garamond" w:hAnsi="Garamond" w:cs="Times New Roman"/>
          <w:sz w:val="24"/>
          <w:szCs w:val="24"/>
        </w:rPr>
      </w:pPr>
      <w:r w:rsidRPr="006F28EE">
        <w:rPr>
          <w:rFonts w:ascii="Garamond" w:hAnsi="Garamond" w:cs="Times New Roman"/>
          <w:sz w:val="24"/>
          <w:szCs w:val="24"/>
        </w:rPr>
        <w:t>1)</w:t>
      </w:r>
      <w:r w:rsidR="00F2789A" w:rsidRPr="006F28EE">
        <w:rPr>
          <w:rFonts w:ascii="Garamond" w:hAnsi="Garamond" w:cs="Times New Roman"/>
          <w:sz w:val="24"/>
          <w:szCs w:val="24"/>
        </w:rPr>
        <w:t xml:space="preserve"> </w:t>
      </w:r>
      <w:r w:rsidRPr="006F28EE">
        <w:rPr>
          <w:rFonts w:ascii="Garamond" w:hAnsi="Garamond" w:cs="Times New Roman"/>
          <w:sz w:val="24"/>
          <w:szCs w:val="24"/>
        </w:rPr>
        <w:t xml:space="preserve">Aeroplanët me një pilot me </w:t>
      </w:r>
      <w:r w:rsidR="00C20078" w:rsidRPr="006F28EE">
        <w:rPr>
          <w:rFonts w:ascii="Garamond" w:hAnsi="Garamond" w:cs="Times New Roman"/>
          <w:sz w:val="24"/>
          <w:szCs w:val="24"/>
        </w:rPr>
        <w:t>shumë motorë</w:t>
      </w:r>
    </w:p>
    <w:p w14:paraId="322C8C89" w14:textId="64C04F3F" w:rsidR="00BD1A8C" w:rsidRPr="006F28EE" w:rsidRDefault="00BD1A8C" w:rsidP="001F6782">
      <w:pPr>
        <w:widowControl w:val="0"/>
        <w:spacing w:after="0" w:line="240" w:lineRule="auto"/>
        <w:jc w:val="both"/>
        <w:rPr>
          <w:rFonts w:ascii="Garamond" w:hAnsi="Garamond" w:cs="Times New Roman"/>
          <w:sz w:val="24"/>
          <w:szCs w:val="24"/>
        </w:rPr>
      </w:pPr>
      <w:r w:rsidRPr="006F28EE">
        <w:rPr>
          <w:rFonts w:ascii="Garamond" w:hAnsi="Garamond" w:cs="Times New Roman"/>
          <w:sz w:val="24"/>
          <w:szCs w:val="24"/>
        </w:rPr>
        <w:t xml:space="preserve">Aplikantët për lëshimin e një kategorizimi të klasës ose tipit të parë në një aeroplan me një pilot me </w:t>
      </w:r>
      <w:r w:rsidR="00C20078" w:rsidRPr="006F28EE">
        <w:rPr>
          <w:rFonts w:ascii="Garamond" w:hAnsi="Garamond" w:cs="Times New Roman"/>
          <w:sz w:val="24"/>
          <w:szCs w:val="24"/>
        </w:rPr>
        <w:t>shumë motorë</w:t>
      </w:r>
      <w:r w:rsidRPr="006F28EE">
        <w:rPr>
          <w:rFonts w:ascii="Garamond" w:hAnsi="Garamond" w:cs="Times New Roman"/>
          <w:sz w:val="24"/>
          <w:szCs w:val="24"/>
        </w:rPr>
        <w:t xml:space="preserve"> kanë përfunduar të paktën 70 orë si PIC në aeroplan.</w:t>
      </w:r>
    </w:p>
    <w:p w14:paraId="72182494" w14:textId="0F9B2F91" w:rsidR="00BD1A8C" w:rsidRPr="006F28EE" w:rsidRDefault="00BD1A8C" w:rsidP="001F6782">
      <w:pPr>
        <w:widowControl w:val="0"/>
        <w:spacing w:after="0" w:line="240" w:lineRule="auto"/>
        <w:jc w:val="both"/>
        <w:rPr>
          <w:rFonts w:ascii="Garamond" w:hAnsi="Garamond" w:cs="Times New Roman"/>
          <w:sz w:val="24"/>
          <w:szCs w:val="24"/>
        </w:rPr>
      </w:pPr>
      <w:r w:rsidRPr="006F28EE">
        <w:rPr>
          <w:rFonts w:ascii="Garamond" w:hAnsi="Garamond" w:cs="Times New Roman"/>
          <w:sz w:val="24"/>
          <w:szCs w:val="24"/>
        </w:rPr>
        <w:t>2)</w:t>
      </w:r>
      <w:r w:rsidR="00F2789A" w:rsidRPr="006F28EE">
        <w:rPr>
          <w:rFonts w:ascii="Garamond" w:hAnsi="Garamond" w:cs="Times New Roman"/>
          <w:sz w:val="24"/>
          <w:szCs w:val="24"/>
        </w:rPr>
        <w:t xml:space="preserve"> </w:t>
      </w:r>
      <w:r w:rsidRPr="006F28EE">
        <w:rPr>
          <w:rFonts w:ascii="Garamond" w:hAnsi="Garamond" w:cs="Times New Roman"/>
          <w:sz w:val="24"/>
          <w:szCs w:val="24"/>
        </w:rPr>
        <w:t>Aeroplanë jo kompleks me performancë të lartë me një pilot</w:t>
      </w:r>
    </w:p>
    <w:p w14:paraId="2340468A" w14:textId="77777777" w:rsidR="00BD1A8C" w:rsidRPr="006F28EE" w:rsidRDefault="00BD1A8C" w:rsidP="001F6782">
      <w:pPr>
        <w:widowControl w:val="0"/>
        <w:spacing w:after="0" w:line="240" w:lineRule="auto"/>
        <w:jc w:val="both"/>
        <w:rPr>
          <w:rFonts w:ascii="Garamond" w:hAnsi="Garamond" w:cs="Times New Roman"/>
          <w:sz w:val="24"/>
          <w:szCs w:val="24"/>
        </w:rPr>
      </w:pPr>
      <w:r w:rsidRPr="006F28EE">
        <w:rPr>
          <w:rFonts w:ascii="Garamond" w:hAnsi="Garamond" w:cs="Times New Roman"/>
          <w:sz w:val="24"/>
          <w:szCs w:val="24"/>
        </w:rPr>
        <w:t>Para fillimit të trajnimit të fluturimit, aplikantët për lëshimin e një kategorizimi të klasës ose tipit për një aeroplan me një pilot, i klasifikuar si aeroplan me performancë të lartë, duhet:</w:t>
      </w:r>
    </w:p>
    <w:p w14:paraId="73DEF0E0" w14:textId="72330CB3" w:rsidR="00BD1A8C" w:rsidRPr="006F28EE" w:rsidRDefault="00BD1A8C" w:rsidP="00F36E9C">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(i)</w:t>
      </w:r>
      <w:r w:rsidR="00F2789A" w:rsidRPr="006F28EE">
        <w:rPr>
          <w:rFonts w:ascii="Garamond" w:hAnsi="Garamond" w:cs="Times New Roman"/>
          <w:sz w:val="24"/>
          <w:szCs w:val="24"/>
        </w:rPr>
        <w:t xml:space="preserve"> </w:t>
      </w:r>
      <w:r w:rsidRPr="006F28EE">
        <w:rPr>
          <w:rFonts w:ascii="Garamond" w:hAnsi="Garamond" w:cs="Times New Roman"/>
          <w:sz w:val="24"/>
          <w:szCs w:val="24"/>
        </w:rPr>
        <w:t>të ke</w:t>
      </w:r>
      <w:r w:rsidR="009315A5" w:rsidRPr="006F28EE">
        <w:rPr>
          <w:rFonts w:ascii="Garamond" w:hAnsi="Garamond" w:cs="Times New Roman"/>
          <w:sz w:val="24"/>
          <w:szCs w:val="24"/>
        </w:rPr>
        <w:t>n</w:t>
      </w:r>
      <w:r w:rsidRPr="006F28EE">
        <w:rPr>
          <w:rFonts w:ascii="Garamond" w:hAnsi="Garamond" w:cs="Times New Roman"/>
          <w:sz w:val="24"/>
          <w:szCs w:val="24"/>
        </w:rPr>
        <w:t>ë së paku 200 orë përvojë fluturimi në total, nga të cilat 70 orë si PIC në aeroplan; dhe</w:t>
      </w:r>
    </w:p>
    <w:p w14:paraId="4ACBABEC" w14:textId="2B7B238B" w:rsidR="00BD1A8C" w:rsidRPr="006F28EE" w:rsidRDefault="00BD1A8C" w:rsidP="00F36E9C">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(ii)</w:t>
      </w:r>
      <w:r w:rsidR="00F2789A" w:rsidRPr="006F28EE">
        <w:rPr>
          <w:rFonts w:ascii="Garamond" w:hAnsi="Garamond" w:cs="Times New Roman"/>
          <w:sz w:val="24"/>
          <w:szCs w:val="24"/>
        </w:rPr>
        <w:t xml:space="preserve"> </w:t>
      </w:r>
      <w:r w:rsidRPr="006F28EE">
        <w:rPr>
          <w:rFonts w:ascii="Garamond" w:hAnsi="Garamond" w:cs="Times New Roman"/>
          <w:sz w:val="24"/>
          <w:szCs w:val="24"/>
        </w:rPr>
        <w:t>të përputhe</w:t>
      </w:r>
      <w:r w:rsidR="009315A5" w:rsidRPr="006F28EE">
        <w:rPr>
          <w:rFonts w:ascii="Garamond" w:hAnsi="Garamond" w:cs="Times New Roman"/>
          <w:sz w:val="24"/>
          <w:szCs w:val="24"/>
        </w:rPr>
        <w:t>n</w:t>
      </w:r>
      <w:r w:rsidRPr="006F28EE">
        <w:rPr>
          <w:rFonts w:ascii="Garamond" w:hAnsi="Garamond" w:cs="Times New Roman"/>
          <w:sz w:val="24"/>
          <w:szCs w:val="24"/>
        </w:rPr>
        <w:t xml:space="preserve"> me një nga kërkesat e mëposhtme:</w:t>
      </w:r>
    </w:p>
    <w:p w14:paraId="028F61F7" w14:textId="2E0F505B" w:rsidR="00BD1A8C" w:rsidRPr="006F28EE" w:rsidRDefault="00BD1A8C" w:rsidP="00F36E9C">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A)</w:t>
      </w:r>
      <w:r w:rsidR="00F2789A" w:rsidRPr="006F28EE">
        <w:rPr>
          <w:rFonts w:ascii="Garamond" w:hAnsi="Garamond" w:cs="Times New Roman"/>
          <w:sz w:val="24"/>
          <w:szCs w:val="24"/>
        </w:rPr>
        <w:t xml:space="preserve"> </w:t>
      </w:r>
      <w:r w:rsidRPr="006F28EE">
        <w:rPr>
          <w:rFonts w:ascii="Garamond" w:hAnsi="Garamond" w:cs="Times New Roman"/>
          <w:sz w:val="24"/>
          <w:szCs w:val="24"/>
        </w:rPr>
        <w:t>të ke</w:t>
      </w:r>
      <w:r w:rsidR="009315A5" w:rsidRPr="006F28EE">
        <w:rPr>
          <w:rFonts w:ascii="Garamond" w:hAnsi="Garamond" w:cs="Times New Roman"/>
          <w:sz w:val="24"/>
          <w:szCs w:val="24"/>
        </w:rPr>
        <w:t>n</w:t>
      </w:r>
      <w:r w:rsidRPr="006F28EE">
        <w:rPr>
          <w:rFonts w:ascii="Garamond" w:hAnsi="Garamond" w:cs="Times New Roman"/>
          <w:sz w:val="24"/>
          <w:szCs w:val="24"/>
        </w:rPr>
        <w:t>ë një certifikatë të përfundimit me sukses të një kursi për njohuri teorike shtesë të ndërmarra në një ATO; ose</w:t>
      </w:r>
    </w:p>
    <w:p w14:paraId="29C05596" w14:textId="77777777" w:rsidR="00B96076" w:rsidRPr="006F28EE" w:rsidRDefault="00BD1A8C" w:rsidP="00B96076">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B)</w:t>
      </w:r>
      <w:r w:rsidR="00F2789A" w:rsidRPr="006F28EE">
        <w:rPr>
          <w:rFonts w:ascii="Garamond" w:hAnsi="Garamond" w:cs="Times New Roman"/>
          <w:sz w:val="24"/>
          <w:szCs w:val="24"/>
        </w:rPr>
        <w:t xml:space="preserve"> </w:t>
      </w:r>
      <w:r w:rsidRPr="006F28EE">
        <w:rPr>
          <w:rFonts w:ascii="Garamond" w:hAnsi="Garamond" w:cs="Times New Roman"/>
          <w:sz w:val="24"/>
          <w:szCs w:val="24"/>
        </w:rPr>
        <w:t>të ke</w:t>
      </w:r>
      <w:r w:rsidR="009315A5" w:rsidRPr="006F28EE">
        <w:rPr>
          <w:rFonts w:ascii="Garamond" w:hAnsi="Garamond" w:cs="Times New Roman"/>
          <w:sz w:val="24"/>
          <w:szCs w:val="24"/>
        </w:rPr>
        <w:t>n</w:t>
      </w:r>
      <w:r w:rsidRPr="006F28EE">
        <w:rPr>
          <w:rFonts w:ascii="Garamond" w:hAnsi="Garamond" w:cs="Times New Roman"/>
          <w:sz w:val="24"/>
          <w:szCs w:val="24"/>
        </w:rPr>
        <w:t xml:space="preserve">ë kaluar provimet e njohurive teorike ATPL(A) në përputhje me këtë </w:t>
      </w:r>
      <w:r w:rsidR="00606512" w:rsidRPr="006F28EE">
        <w:rPr>
          <w:rFonts w:ascii="Garamond" w:hAnsi="Garamond" w:cs="Times New Roman"/>
          <w:sz w:val="24"/>
          <w:szCs w:val="24"/>
        </w:rPr>
        <w:t>p</w:t>
      </w:r>
      <w:r w:rsidR="00B96076" w:rsidRPr="006F28EE">
        <w:rPr>
          <w:rFonts w:ascii="Garamond" w:hAnsi="Garamond" w:cs="Times New Roman"/>
          <w:sz w:val="24"/>
          <w:szCs w:val="24"/>
        </w:rPr>
        <w:t>jesë (Pjesa-FCL); ose</w:t>
      </w:r>
    </w:p>
    <w:p w14:paraId="1BC5ECAD" w14:textId="52A028BE" w:rsidR="00BD1A8C" w:rsidRPr="006F28EE" w:rsidRDefault="00BD1A8C" w:rsidP="00B96076">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C)</w:t>
      </w:r>
      <w:r w:rsidR="00F2789A" w:rsidRPr="006F28EE">
        <w:rPr>
          <w:rFonts w:ascii="Garamond" w:hAnsi="Garamond" w:cs="Times New Roman"/>
          <w:sz w:val="24"/>
          <w:szCs w:val="24"/>
        </w:rPr>
        <w:t xml:space="preserve"> </w:t>
      </w:r>
      <w:r w:rsidRPr="006F28EE">
        <w:rPr>
          <w:rFonts w:ascii="Garamond" w:hAnsi="Garamond" w:cs="Times New Roman"/>
          <w:sz w:val="24"/>
          <w:szCs w:val="24"/>
        </w:rPr>
        <w:t>të ke</w:t>
      </w:r>
      <w:r w:rsidR="009315A5" w:rsidRPr="006F28EE">
        <w:rPr>
          <w:rFonts w:ascii="Garamond" w:hAnsi="Garamond" w:cs="Times New Roman"/>
          <w:sz w:val="24"/>
          <w:szCs w:val="24"/>
        </w:rPr>
        <w:t>n</w:t>
      </w:r>
      <w:r w:rsidRPr="006F28EE">
        <w:rPr>
          <w:rFonts w:ascii="Garamond" w:hAnsi="Garamond" w:cs="Times New Roman"/>
          <w:sz w:val="24"/>
          <w:szCs w:val="24"/>
        </w:rPr>
        <w:t xml:space="preserve">ë, përveç një licence të lëshuar në përputhje me këtë </w:t>
      </w:r>
      <w:r w:rsidR="00606512" w:rsidRPr="006F28EE">
        <w:rPr>
          <w:rFonts w:ascii="Garamond" w:hAnsi="Garamond" w:cs="Times New Roman"/>
          <w:sz w:val="24"/>
          <w:szCs w:val="24"/>
        </w:rPr>
        <w:t>p</w:t>
      </w:r>
      <w:r w:rsidRPr="006F28EE">
        <w:rPr>
          <w:rFonts w:ascii="Garamond" w:hAnsi="Garamond" w:cs="Times New Roman"/>
          <w:sz w:val="24"/>
          <w:szCs w:val="24"/>
        </w:rPr>
        <w:t>jesë (Part-FCL), një ATPL(A) ose CPL(A) /IR me kredite për njohuri teorike për ATPL(A), lëshuar në përputhje me</w:t>
      </w:r>
      <w:r w:rsidR="009A1C56" w:rsidRPr="006F28EE">
        <w:rPr>
          <w:rFonts w:ascii="Garamond" w:hAnsi="Garamond" w:cs="Times New Roman"/>
          <w:sz w:val="24"/>
          <w:szCs w:val="24"/>
        </w:rPr>
        <w:t xml:space="preserve"> </w:t>
      </w:r>
      <w:r w:rsidR="00DF29A3" w:rsidRPr="006F28EE">
        <w:rPr>
          <w:rFonts w:ascii="Garamond" w:hAnsi="Garamond" w:cs="Times New Roman"/>
          <w:sz w:val="24"/>
          <w:szCs w:val="24"/>
        </w:rPr>
        <w:t xml:space="preserve">Aneksin  </w:t>
      </w:r>
      <w:r w:rsidRPr="006F28EE">
        <w:rPr>
          <w:rFonts w:ascii="Garamond" w:hAnsi="Garamond" w:cs="Times New Roman"/>
          <w:sz w:val="24"/>
          <w:szCs w:val="24"/>
        </w:rPr>
        <w:t>1 të Konventës së Çikagos.</w:t>
      </w:r>
    </w:p>
    <w:p w14:paraId="372BEB75" w14:textId="7AA80F78" w:rsidR="00DF29A3" w:rsidRPr="006F28EE" w:rsidRDefault="00DF29A3" w:rsidP="00DF29A3">
      <w:pPr>
        <w:spacing w:after="0" w:line="240" w:lineRule="auto"/>
        <w:jc w:val="both"/>
        <w:rPr>
          <w:rFonts w:ascii="Garamond" w:eastAsia="Calibri" w:hAnsi="Garamond" w:cs="Times New Roman"/>
          <w:sz w:val="24"/>
          <w:szCs w:val="24"/>
        </w:rPr>
      </w:pPr>
      <w:r w:rsidRPr="006F28EE">
        <w:rPr>
          <w:rFonts w:ascii="Garamond" w:eastAsia="Calibri" w:hAnsi="Garamond" w:cs="Times New Roman"/>
          <w:sz w:val="24"/>
          <w:szCs w:val="24"/>
        </w:rPr>
        <w:t>(3) Aeroplanët komplekse me një-pilot, me performancë të lartë</w:t>
      </w:r>
    </w:p>
    <w:p w14:paraId="2AF4A971" w14:textId="77777777" w:rsidR="00DF29A3" w:rsidRPr="006F28EE" w:rsidRDefault="00DF29A3" w:rsidP="00DF29A3">
      <w:pPr>
        <w:spacing w:after="0" w:line="240" w:lineRule="auto"/>
        <w:jc w:val="both"/>
        <w:rPr>
          <w:rFonts w:ascii="Garamond" w:eastAsia="Calibri" w:hAnsi="Garamond" w:cs="Times New Roman"/>
          <w:sz w:val="24"/>
          <w:szCs w:val="24"/>
        </w:rPr>
      </w:pPr>
    </w:p>
    <w:p w14:paraId="071527E6" w14:textId="77777777" w:rsidR="00DF29A3" w:rsidRPr="006F28EE" w:rsidRDefault="00DF29A3" w:rsidP="00DF29A3">
      <w:pPr>
        <w:spacing w:after="0" w:line="240" w:lineRule="auto"/>
        <w:jc w:val="both"/>
        <w:rPr>
          <w:rFonts w:ascii="Garamond" w:eastAsia="Calibri" w:hAnsi="Garamond" w:cs="Times New Roman"/>
          <w:sz w:val="24"/>
          <w:szCs w:val="24"/>
        </w:rPr>
      </w:pPr>
      <w:r w:rsidRPr="006F28EE">
        <w:rPr>
          <w:rFonts w:ascii="Garamond" w:eastAsia="Calibri" w:hAnsi="Garamond" w:cs="Times New Roman"/>
          <w:sz w:val="24"/>
          <w:szCs w:val="24"/>
        </w:rPr>
        <w:lastRenderedPageBreak/>
        <w:t>Aplikantët për lëshimin e një kategorizimi të tipit për një aeroplan kompleks me-një-pilot të klasifikuar si një aeroplan me performancë-të lartë, përveç plotësimit të kërkesave në pikën (2), duhet të përmbushin të gjitha sa më poshtë:</w:t>
      </w:r>
    </w:p>
    <w:p w14:paraId="30DCADEF" w14:textId="77777777" w:rsidR="00B96076" w:rsidRPr="006F28EE" w:rsidRDefault="00DF29A3" w:rsidP="004812E5">
      <w:pPr>
        <w:pStyle w:val="ListParagraph"/>
        <w:numPr>
          <w:ilvl w:val="0"/>
          <w:numId w:val="47"/>
        </w:numPr>
        <w:spacing w:after="0" w:line="240" w:lineRule="auto"/>
        <w:jc w:val="both"/>
        <w:rPr>
          <w:rFonts w:ascii="Garamond" w:eastAsia="Calibri" w:hAnsi="Garamond" w:cs="Times New Roman"/>
          <w:sz w:val="24"/>
          <w:szCs w:val="24"/>
        </w:rPr>
      </w:pPr>
      <w:r w:rsidRPr="006F28EE">
        <w:rPr>
          <w:rFonts w:ascii="Garamond" w:eastAsia="Calibri" w:hAnsi="Garamond" w:cs="Times New Roman"/>
          <w:sz w:val="24"/>
          <w:szCs w:val="24"/>
        </w:rPr>
        <w:t xml:space="preserve">ata duhet të mbajnë ose të kenë mbajtur një IR (A), për një-motor ose shumë-motor sipas rastit, </w:t>
      </w:r>
      <w:r w:rsidR="00B96076" w:rsidRPr="006F28EE">
        <w:rPr>
          <w:rFonts w:ascii="Garamond" w:eastAsia="Calibri" w:hAnsi="Garamond" w:cs="Times New Roman"/>
          <w:sz w:val="24"/>
          <w:szCs w:val="24"/>
        </w:rPr>
        <w:t>siç përcaktohet në Nënpjesën G;</w:t>
      </w:r>
    </w:p>
    <w:p w14:paraId="3E56C188" w14:textId="2B214F6F" w:rsidR="00B96076" w:rsidRPr="006F28EE" w:rsidRDefault="00DF29A3" w:rsidP="004812E5">
      <w:pPr>
        <w:pStyle w:val="ListParagraph"/>
        <w:numPr>
          <w:ilvl w:val="0"/>
          <w:numId w:val="47"/>
        </w:numPr>
        <w:spacing w:after="0" w:line="240" w:lineRule="auto"/>
        <w:jc w:val="both"/>
        <w:rPr>
          <w:rFonts w:ascii="Garamond" w:eastAsia="Calibri" w:hAnsi="Garamond" w:cs="Times New Roman"/>
          <w:sz w:val="24"/>
          <w:szCs w:val="24"/>
        </w:rPr>
      </w:pPr>
      <w:r w:rsidRPr="006F28EE">
        <w:rPr>
          <w:rFonts w:ascii="Garamond" w:eastAsia="Calibri" w:hAnsi="Garamond" w:cs="Times New Roman"/>
          <w:sz w:val="24"/>
          <w:szCs w:val="24"/>
        </w:rPr>
        <w:t xml:space="preserve">për lëshimin e kategorizimit të parë të tipit, ata, para se të fillojnë kursin e trajnimit të kategorizimit të tipit, duhet të plotësojnë kërkesat në pikën (b) (5). </w:t>
      </w:r>
      <w:r w:rsidR="00BD1A8C" w:rsidRPr="006F28EE">
        <w:rPr>
          <w:rFonts w:ascii="Garamond" w:hAnsi="Garamond" w:cs="Times New Roman"/>
          <w:sz w:val="24"/>
          <w:szCs w:val="24"/>
        </w:rPr>
        <w:t>b)</w:t>
      </w:r>
      <w:r w:rsidR="00F2789A" w:rsidRPr="006F28EE">
        <w:rPr>
          <w:rFonts w:ascii="Garamond" w:hAnsi="Garamond" w:cs="Times New Roman"/>
          <w:sz w:val="24"/>
          <w:szCs w:val="24"/>
        </w:rPr>
        <w:t xml:space="preserve"> </w:t>
      </w:r>
      <w:r w:rsidR="00BD1A8C" w:rsidRPr="006F28EE">
        <w:rPr>
          <w:rFonts w:ascii="Garamond" w:hAnsi="Garamond" w:cs="Times New Roman"/>
          <w:sz w:val="24"/>
          <w:szCs w:val="24"/>
        </w:rPr>
        <w:t>Aeroplanët</w:t>
      </w:r>
      <w:r w:rsidR="00940902" w:rsidRPr="006F28EE">
        <w:rPr>
          <w:rFonts w:ascii="Garamond" w:hAnsi="Garamond" w:cs="Times New Roman"/>
          <w:sz w:val="24"/>
          <w:szCs w:val="24"/>
        </w:rPr>
        <w:t xml:space="preserve"> më shumë </w:t>
      </w:r>
      <w:r w:rsidR="00BD1A8C" w:rsidRPr="006F28EE">
        <w:rPr>
          <w:rFonts w:ascii="Garamond" w:hAnsi="Garamond" w:cs="Times New Roman"/>
          <w:sz w:val="24"/>
          <w:szCs w:val="24"/>
        </w:rPr>
        <w:t>pilot</w:t>
      </w:r>
      <w:r w:rsidR="004B1B1B" w:rsidRPr="006F28EE">
        <w:rPr>
          <w:rFonts w:ascii="Garamond" w:hAnsi="Garamond" w:cs="Times New Roman"/>
          <w:sz w:val="24"/>
          <w:szCs w:val="24"/>
        </w:rPr>
        <w:t>;</w:t>
      </w:r>
    </w:p>
    <w:p w14:paraId="095F3255" w14:textId="38F1E8C4" w:rsidR="00BD1A8C" w:rsidRPr="006F28EE" w:rsidRDefault="007C5C28" w:rsidP="00B96076">
      <w:pPr>
        <w:widowControl w:val="0"/>
        <w:spacing w:after="0" w:line="240" w:lineRule="auto"/>
        <w:jc w:val="both"/>
        <w:rPr>
          <w:rFonts w:ascii="Garamond" w:hAnsi="Garamond" w:cs="Times New Roman"/>
          <w:sz w:val="24"/>
          <w:szCs w:val="24"/>
        </w:rPr>
      </w:pPr>
      <w:r w:rsidRPr="006F28EE">
        <w:rPr>
          <w:rFonts w:ascii="Garamond" w:hAnsi="Garamond" w:cs="Times New Roman"/>
          <w:sz w:val="24"/>
          <w:szCs w:val="24"/>
        </w:rPr>
        <w:t>Aplikantët për lëshimin e kategorizimit të parë të tipit për një aeroplan me shumë-pilot duhet të jenë pilotët studentë që aktualisht po zhvillojnë trajnimin në një kurs trajnimi për MPL ose, para se të fillojnë kursin e trajnimit të kategorizimit të tipit, duhet të përmbushin kërkesat e mëposhtme:</w:t>
      </w:r>
    </w:p>
    <w:p w14:paraId="241A970F" w14:textId="28A6CC9C" w:rsidR="00BD1A8C" w:rsidRPr="006F28EE" w:rsidRDefault="00BD1A8C" w:rsidP="00F36E9C">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1)</w:t>
      </w:r>
      <w:r w:rsidR="00F2789A" w:rsidRPr="006F28EE">
        <w:rPr>
          <w:rFonts w:ascii="Garamond" w:hAnsi="Garamond" w:cs="Times New Roman"/>
          <w:sz w:val="24"/>
          <w:szCs w:val="24"/>
        </w:rPr>
        <w:t xml:space="preserve"> </w:t>
      </w:r>
      <w:r w:rsidRPr="006F28EE">
        <w:rPr>
          <w:rFonts w:ascii="Garamond" w:hAnsi="Garamond" w:cs="Times New Roman"/>
          <w:sz w:val="24"/>
          <w:szCs w:val="24"/>
        </w:rPr>
        <w:t>të kenë së paku 70 orë përvojë fluturimi si PIC në aeroplan;</w:t>
      </w:r>
    </w:p>
    <w:p w14:paraId="2B21EC6C" w14:textId="48ED4A77" w:rsidR="00BD1A8C" w:rsidRPr="006F28EE" w:rsidRDefault="00BD1A8C" w:rsidP="00F36E9C">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2)</w:t>
      </w:r>
      <w:r w:rsidR="00F2789A" w:rsidRPr="006F28EE">
        <w:rPr>
          <w:rFonts w:ascii="Garamond" w:hAnsi="Garamond" w:cs="Times New Roman"/>
          <w:sz w:val="24"/>
          <w:szCs w:val="24"/>
        </w:rPr>
        <w:t xml:space="preserve"> </w:t>
      </w:r>
      <w:r w:rsidRPr="006F28EE">
        <w:rPr>
          <w:rFonts w:ascii="Garamond" w:hAnsi="Garamond" w:cs="Times New Roman"/>
          <w:sz w:val="24"/>
          <w:szCs w:val="24"/>
        </w:rPr>
        <w:t>të kenë ose të kenë</w:t>
      </w:r>
      <w:r w:rsidR="00606512" w:rsidRPr="006F28EE">
        <w:rPr>
          <w:rFonts w:ascii="Garamond" w:hAnsi="Garamond" w:cs="Times New Roman"/>
          <w:sz w:val="24"/>
          <w:szCs w:val="24"/>
        </w:rPr>
        <w:t xml:space="preserve"> pasur </w:t>
      </w:r>
      <w:r w:rsidRPr="006F28EE">
        <w:rPr>
          <w:rFonts w:ascii="Garamond" w:hAnsi="Garamond" w:cs="Times New Roman"/>
          <w:sz w:val="24"/>
          <w:szCs w:val="24"/>
        </w:rPr>
        <w:t xml:space="preserve">IR(A) me </w:t>
      </w:r>
      <w:r w:rsidR="00C20078" w:rsidRPr="006F28EE">
        <w:rPr>
          <w:rFonts w:ascii="Garamond" w:hAnsi="Garamond" w:cs="Times New Roman"/>
          <w:sz w:val="24"/>
          <w:szCs w:val="24"/>
        </w:rPr>
        <w:t>shumë motorë</w:t>
      </w:r>
      <w:r w:rsidRPr="006F28EE">
        <w:rPr>
          <w:rFonts w:ascii="Garamond" w:hAnsi="Garamond" w:cs="Times New Roman"/>
          <w:sz w:val="24"/>
          <w:szCs w:val="24"/>
        </w:rPr>
        <w:t xml:space="preserve">, </w:t>
      </w:r>
    </w:p>
    <w:p w14:paraId="4F77BA22" w14:textId="70261822" w:rsidR="00BD1A8C" w:rsidRPr="006F28EE" w:rsidRDefault="00BD1A8C" w:rsidP="00F36E9C">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3)</w:t>
      </w:r>
      <w:r w:rsidR="00F2789A" w:rsidRPr="006F28EE">
        <w:rPr>
          <w:rFonts w:ascii="Garamond" w:hAnsi="Garamond" w:cs="Times New Roman"/>
          <w:sz w:val="24"/>
          <w:szCs w:val="24"/>
        </w:rPr>
        <w:t xml:space="preserve"> </w:t>
      </w:r>
      <w:r w:rsidRPr="006F28EE">
        <w:rPr>
          <w:rFonts w:ascii="Garamond" w:hAnsi="Garamond" w:cs="Times New Roman"/>
          <w:sz w:val="24"/>
          <w:szCs w:val="24"/>
        </w:rPr>
        <w:t xml:space="preserve">të kenë kaluar provimet e njohurive teorike ATPL(A) në përputhje me këtë </w:t>
      </w:r>
      <w:r w:rsidR="007C5C28" w:rsidRPr="006F28EE">
        <w:rPr>
          <w:rFonts w:ascii="Garamond" w:hAnsi="Garamond" w:cs="Times New Roman"/>
          <w:sz w:val="24"/>
          <w:szCs w:val="24"/>
        </w:rPr>
        <w:t xml:space="preserve">Aneks </w:t>
      </w:r>
      <w:r w:rsidRPr="006F28EE">
        <w:rPr>
          <w:rFonts w:ascii="Garamond" w:hAnsi="Garamond" w:cs="Times New Roman"/>
          <w:sz w:val="24"/>
          <w:szCs w:val="24"/>
        </w:rPr>
        <w:t>(Pjesa-FCL);</w:t>
      </w:r>
    </w:p>
    <w:p w14:paraId="3F2C8E75" w14:textId="1AF24049" w:rsidR="00BD1A8C" w:rsidRPr="006F28EE" w:rsidRDefault="00BD1A8C" w:rsidP="00F36E9C">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4)</w:t>
      </w:r>
      <w:r w:rsidR="00F2789A" w:rsidRPr="006F28EE">
        <w:rPr>
          <w:rFonts w:ascii="Garamond" w:hAnsi="Garamond" w:cs="Times New Roman"/>
          <w:sz w:val="24"/>
          <w:szCs w:val="24"/>
        </w:rPr>
        <w:t xml:space="preserve"> </w:t>
      </w:r>
      <w:r w:rsidRPr="006F28EE">
        <w:rPr>
          <w:rFonts w:ascii="Garamond" w:hAnsi="Garamond" w:cs="Times New Roman"/>
          <w:sz w:val="24"/>
          <w:szCs w:val="24"/>
        </w:rPr>
        <w:t>përveçse kur kursi i kategorizimit të tipit është i kombinuar me një kurs MCC:</w:t>
      </w:r>
    </w:p>
    <w:p w14:paraId="2B61EBC2" w14:textId="377DB327" w:rsidR="00BD1A8C" w:rsidRPr="006F28EE" w:rsidRDefault="00BD1A8C" w:rsidP="00F36E9C">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(i)</w:t>
      </w:r>
      <w:r w:rsidR="00F2789A" w:rsidRPr="006F28EE">
        <w:rPr>
          <w:rFonts w:ascii="Garamond" w:hAnsi="Garamond" w:cs="Times New Roman"/>
          <w:sz w:val="24"/>
          <w:szCs w:val="24"/>
        </w:rPr>
        <w:t xml:space="preserve"> </w:t>
      </w:r>
      <w:r w:rsidRPr="006F28EE">
        <w:rPr>
          <w:rFonts w:ascii="Garamond" w:hAnsi="Garamond" w:cs="Times New Roman"/>
          <w:sz w:val="24"/>
          <w:szCs w:val="24"/>
        </w:rPr>
        <w:t>të kenë një certifikatë të përfundimit me sukses të një kursi MCC në aeroplan; ose</w:t>
      </w:r>
    </w:p>
    <w:p w14:paraId="669E2F5E" w14:textId="48408571" w:rsidR="00BD1A8C" w:rsidRPr="006F28EE" w:rsidRDefault="00BD1A8C" w:rsidP="00F36E9C">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(ii)</w:t>
      </w:r>
      <w:r w:rsidR="00F2789A" w:rsidRPr="006F28EE">
        <w:rPr>
          <w:rFonts w:ascii="Garamond" w:hAnsi="Garamond" w:cs="Times New Roman"/>
          <w:sz w:val="24"/>
          <w:szCs w:val="24"/>
        </w:rPr>
        <w:t xml:space="preserve"> </w:t>
      </w:r>
      <w:r w:rsidRPr="006F28EE">
        <w:rPr>
          <w:rFonts w:ascii="Garamond" w:hAnsi="Garamond" w:cs="Times New Roman"/>
          <w:sz w:val="24"/>
          <w:szCs w:val="24"/>
        </w:rPr>
        <w:t>të kenë një certifikatë të përfundimit me sukses të MCC-së në helikopterë dhe të kenë më shumë se 100 orë eksperiencë fluturimi si pilot helikopterësh me</w:t>
      </w:r>
      <w:r w:rsidR="00940902" w:rsidRPr="006F28EE">
        <w:rPr>
          <w:rFonts w:ascii="Garamond" w:hAnsi="Garamond" w:cs="Times New Roman"/>
          <w:sz w:val="24"/>
          <w:szCs w:val="24"/>
        </w:rPr>
        <w:t xml:space="preserve"> më shumë </w:t>
      </w:r>
      <w:r w:rsidRPr="006F28EE">
        <w:rPr>
          <w:rFonts w:ascii="Garamond" w:hAnsi="Garamond" w:cs="Times New Roman"/>
          <w:sz w:val="24"/>
          <w:szCs w:val="24"/>
        </w:rPr>
        <w:t>pilot</w:t>
      </w:r>
      <w:r w:rsidR="004B1B1B" w:rsidRPr="006F28EE">
        <w:rPr>
          <w:rFonts w:ascii="Garamond" w:hAnsi="Garamond" w:cs="Times New Roman"/>
          <w:sz w:val="24"/>
          <w:szCs w:val="24"/>
        </w:rPr>
        <w:t>;</w:t>
      </w:r>
      <w:r w:rsidRPr="006F28EE">
        <w:rPr>
          <w:rFonts w:ascii="Garamond" w:hAnsi="Garamond" w:cs="Times New Roman"/>
          <w:sz w:val="24"/>
          <w:szCs w:val="24"/>
        </w:rPr>
        <w:t xml:space="preserve"> ose</w:t>
      </w:r>
    </w:p>
    <w:p w14:paraId="5D8C0456" w14:textId="7892BF7F" w:rsidR="00BD1A8C" w:rsidRPr="006F28EE" w:rsidRDefault="00BD1A8C" w:rsidP="00F36E9C">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(iii)</w:t>
      </w:r>
      <w:r w:rsidR="00F2789A" w:rsidRPr="006F28EE">
        <w:rPr>
          <w:rFonts w:ascii="Garamond" w:hAnsi="Garamond" w:cs="Times New Roman"/>
          <w:sz w:val="24"/>
          <w:szCs w:val="24"/>
        </w:rPr>
        <w:t xml:space="preserve"> </w:t>
      </w:r>
      <w:r w:rsidRPr="006F28EE">
        <w:rPr>
          <w:rFonts w:ascii="Garamond" w:hAnsi="Garamond" w:cs="Times New Roman"/>
          <w:sz w:val="24"/>
          <w:szCs w:val="24"/>
        </w:rPr>
        <w:t>të kenë së paku 500 orë si pilotë të helikopterëve me</w:t>
      </w:r>
      <w:r w:rsidR="00940902" w:rsidRPr="006F28EE">
        <w:rPr>
          <w:rFonts w:ascii="Garamond" w:hAnsi="Garamond" w:cs="Times New Roman"/>
          <w:sz w:val="24"/>
          <w:szCs w:val="24"/>
        </w:rPr>
        <w:t xml:space="preserve"> më shumë </w:t>
      </w:r>
      <w:r w:rsidRPr="006F28EE">
        <w:rPr>
          <w:rFonts w:ascii="Garamond" w:hAnsi="Garamond" w:cs="Times New Roman"/>
          <w:sz w:val="24"/>
          <w:szCs w:val="24"/>
        </w:rPr>
        <w:t>pilot</w:t>
      </w:r>
      <w:r w:rsidR="004B1B1B" w:rsidRPr="006F28EE">
        <w:rPr>
          <w:rFonts w:ascii="Garamond" w:hAnsi="Garamond" w:cs="Times New Roman"/>
          <w:sz w:val="24"/>
          <w:szCs w:val="24"/>
        </w:rPr>
        <w:t>;</w:t>
      </w:r>
      <w:r w:rsidRPr="006F28EE">
        <w:rPr>
          <w:rFonts w:ascii="Garamond" w:hAnsi="Garamond" w:cs="Times New Roman"/>
          <w:sz w:val="24"/>
          <w:szCs w:val="24"/>
        </w:rPr>
        <w:t xml:space="preserve"> ose</w:t>
      </w:r>
    </w:p>
    <w:p w14:paraId="5F8F3341" w14:textId="2A73B8F9" w:rsidR="00BD1A8C" w:rsidRPr="006F28EE" w:rsidRDefault="00BD1A8C" w:rsidP="00F36E9C">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(iv)</w:t>
      </w:r>
      <w:r w:rsidR="00F2789A" w:rsidRPr="006F28EE">
        <w:rPr>
          <w:rFonts w:ascii="Garamond" w:hAnsi="Garamond" w:cs="Times New Roman"/>
          <w:sz w:val="24"/>
          <w:szCs w:val="24"/>
        </w:rPr>
        <w:t xml:space="preserve"> </w:t>
      </w:r>
      <w:r w:rsidRPr="006F28EE">
        <w:rPr>
          <w:rFonts w:ascii="Garamond" w:hAnsi="Garamond" w:cs="Times New Roman"/>
          <w:sz w:val="24"/>
          <w:szCs w:val="24"/>
        </w:rPr>
        <w:t>të kenë të paktën 500 orë si pilotë në operimet me</w:t>
      </w:r>
      <w:r w:rsidR="00940902" w:rsidRPr="006F28EE">
        <w:rPr>
          <w:rFonts w:ascii="Garamond" w:hAnsi="Garamond" w:cs="Times New Roman"/>
          <w:sz w:val="24"/>
          <w:szCs w:val="24"/>
        </w:rPr>
        <w:t xml:space="preserve"> më shumë </w:t>
      </w:r>
      <w:r w:rsidRPr="006F28EE">
        <w:rPr>
          <w:rFonts w:ascii="Garamond" w:hAnsi="Garamond" w:cs="Times New Roman"/>
          <w:sz w:val="24"/>
          <w:szCs w:val="24"/>
        </w:rPr>
        <w:t>pilot</w:t>
      </w:r>
      <w:r w:rsidR="00F2789A" w:rsidRPr="006F28EE">
        <w:rPr>
          <w:rFonts w:ascii="Garamond" w:hAnsi="Garamond" w:cs="Times New Roman"/>
          <w:sz w:val="24"/>
          <w:szCs w:val="24"/>
        </w:rPr>
        <w:t xml:space="preserve"> </w:t>
      </w:r>
      <w:r w:rsidRPr="006F28EE">
        <w:rPr>
          <w:rFonts w:ascii="Garamond" w:hAnsi="Garamond" w:cs="Times New Roman"/>
          <w:sz w:val="24"/>
          <w:szCs w:val="24"/>
        </w:rPr>
        <w:t>në aeroplanët me një pilot t</w:t>
      </w:r>
      <w:r w:rsidR="004B1B1B" w:rsidRPr="006F28EE">
        <w:rPr>
          <w:rFonts w:ascii="Garamond" w:hAnsi="Garamond" w:cs="Times New Roman"/>
          <w:sz w:val="24"/>
          <w:szCs w:val="24"/>
        </w:rPr>
        <w:t>ë</w:t>
      </w:r>
      <w:r w:rsidRPr="006F28EE">
        <w:rPr>
          <w:rFonts w:ascii="Garamond" w:hAnsi="Garamond" w:cs="Times New Roman"/>
          <w:sz w:val="24"/>
          <w:szCs w:val="24"/>
        </w:rPr>
        <w:t xml:space="preserve"> vet</w:t>
      </w:r>
      <w:r w:rsidR="004B1B1B" w:rsidRPr="006F28EE">
        <w:rPr>
          <w:rFonts w:ascii="Garamond" w:hAnsi="Garamond" w:cs="Times New Roman"/>
          <w:sz w:val="24"/>
          <w:szCs w:val="24"/>
        </w:rPr>
        <w:t>ë</w:t>
      </w:r>
      <w:r w:rsidRPr="006F28EE">
        <w:rPr>
          <w:rFonts w:ascii="Garamond" w:hAnsi="Garamond" w:cs="Times New Roman"/>
          <w:sz w:val="24"/>
          <w:szCs w:val="24"/>
        </w:rPr>
        <w:t>m</w:t>
      </w:r>
      <w:r w:rsidR="00F2789A" w:rsidRPr="006F28EE">
        <w:rPr>
          <w:rFonts w:ascii="Garamond" w:hAnsi="Garamond" w:cs="Times New Roman"/>
          <w:sz w:val="24"/>
          <w:szCs w:val="24"/>
        </w:rPr>
        <w:t xml:space="preserve"> </w:t>
      </w:r>
      <w:r w:rsidRPr="006F28EE">
        <w:rPr>
          <w:rFonts w:ascii="Garamond" w:hAnsi="Garamond" w:cs="Times New Roman"/>
          <w:sz w:val="24"/>
          <w:szCs w:val="24"/>
        </w:rPr>
        <w:t xml:space="preserve">me </w:t>
      </w:r>
      <w:r w:rsidR="00C20078" w:rsidRPr="006F28EE">
        <w:rPr>
          <w:rFonts w:ascii="Garamond" w:hAnsi="Garamond" w:cs="Times New Roman"/>
          <w:sz w:val="24"/>
          <w:szCs w:val="24"/>
        </w:rPr>
        <w:t>shumë motorë</w:t>
      </w:r>
      <w:r w:rsidRPr="006F28EE">
        <w:rPr>
          <w:rFonts w:ascii="Garamond" w:hAnsi="Garamond" w:cs="Times New Roman"/>
          <w:sz w:val="24"/>
          <w:szCs w:val="24"/>
        </w:rPr>
        <w:t>, në transportin ajror tregtar në përputhje me kërkesat e zbatueshme të operimeve ajrore; dhe</w:t>
      </w:r>
    </w:p>
    <w:p w14:paraId="4A72E843" w14:textId="756EEC82" w:rsidR="007C4BF8" w:rsidRPr="006F28EE" w:rsidRDefault="007C5C28" w:rsidP="007C5C28">
      <w:pPr>
        <w:spacing w:after="0" w:line="240" w:lineRule="auto"/>
        <w:jc w:val="both"/>
        <w:rPr>
          <w:rFonts w:ascii="Garamond" w:eastAsia="Calibri" w:hAnsi="Garamond" w:cs="Times New Roman"/>
          <w:sz w:val="24"/>
          <w:szCs w:val="24"/>
        </w:rPr>
      </w:pPr>
      <w:r w:rsidRPr="006F28EE">
        <w:rPr>
          <w:rFonts w:ascii="Garamond" w:eastAsia="Calibri" w:hAnsi="Garamond" w:cs="Times New Roman"/>
          <w:sz w:val="24"/>
          <w:szCs w:val="24"/>
        </w:rPr>
        <w:t>(5) të kenë kryer kursin e trajnimit të specifikuar në pikën FCL.745.A, përveç rastit kur përput</w:t>
      </w:r>
      <w:r w:rsidR="007C4BF8" w:rsidRPr="006F28EE">
        <w:rPr>
          <w:rFonts w:ascii="Garamond" w:eastAsia="Calibri" w:hAnsi="Garamond" w:cs="Times New Roman"/>
          <w:sz w:val="24"/>
          <w:szCs w:val="24"/>
        </w:rPr>
        <w:t>hen me ndonjë nga sa më poshtë:</w:t>
      </w:r>
    </w:p>
    <w:p w14:paraId="53750804" w14:textId="165CFA54" w:rsidR="007C4BF8" w:rsidRPr="006F28EE" w:rsidRDefault="007C1220" w:rsidP="000446F2">
      <w:pPr>
        <w:pStyle w:val="ListParagraph"/>
        <w:numPr>
          <w:ilvl w:val="0"/>
          <w:numId w:val="48"/>
        </w:numPr>
        <w:spacing w:after="0" w:line="240" w:lineRule="auto"/>
        <w:jc w:val="both"/>
        <w:rPr>
          <w:rFonts w:ascii="Garamond" w:eastAsia="Calibri" w:hAnsi="Garamond" w:cs="Times New Roman"/>
          <w:i/>
          <w:sz w:val="24"/>
          <w:szCs w:val="24"/>
        </w:rPr>
      </w:pPr>
      <w:r w:rsidRPr="006F28EE">
        <w:rPr>
          <w:rFonts w:ascii="Garamond" w:eastAsia="Calibri" w:hAnsi="Garamond" w:cs="Times New Roman"/>
          <w:i/>
          <w:sz w:val="24"/>
          <w:szCs w:val="24"/>
        </w:rPr>
        <w:t>ata kanë kryer, brenda 3 viteve të mëparshme, trajnimin dhe kontrollin në përputhje me pikat ORO.FC.220 ose ORO.FC.230 të aneksit III (pjesa-ORO) të urdhrit të ministrit nr. 80, datë 30.6.2023, “Për miratimin e rregullores për kërkesat teknike dhe procedurat administrative për operimet ajrore</w:t>
      </w:r>
      <w:r w:rsidR="002D265E" w:rsidRPr="006F28EE">
        <w:rPr>
          <w:rFonts w:ascii="Garamond" w:eastAsia="Calibri" w:hAnsi="Garamond" w:cs="Times New Roman"/>
          <w:i/>
          <w:sz w:val="24"/>
          <w:szCs w:val="24"/>
        </w:rPr>
        <w:t>.</w:t>
      </w:r>
    </w:p>
    <w:p w14:paraId="2ACE4AFB" w14:textId="0292C866" w:rsidR="007C4BF8" w:rsidRPr="006F28EE" w:rsidRDefault="007C5C28" w:rsidP="004812E5">
      <w:pPr>
        <w:pStyle w:val="ListParagraph"/>
        <w:numPr>
          <w:ilvl w:val="0"/>
          <w:numId w:val="48"/>
        </w:numPr>
        <w:spacing w:after="0" w:line="240" w:lineRule="auto"/>
        <w:jc w:val="both"/>
        <w:rPr>
          <w:rFonts w:ascii="Garamond" w:eastAsia="Calibri" w:hAnsi="Garamond" w:cs="Times New Roman"/>
          <w:sz w:val="24"/>
          <w:szCs w:val="24"/>
        </w:rPr>
      </w:pPr>
      <w:r w:rsidRPr="006F28EE">
        <w:rPr>
          <w:rFonts w:ascii="Garamond" w:eastAsia="Calibri" w:hAnsi="Garamond" w:cs="Times New Roman"/>
          <w:sz w:val="24"/>
          <w:szCs w:val="24"/>
          <w:lang w:val="it-IT"/>
        </w:rPr>
        <w:t>ata kanë përfunduar trajnimin e specifikuar n</w:t>
      </w:r>
      <w:r w:rsidR="000D09EC" w:rsidRPr="006F28EE">
        <w:rPr>
          <w:rFonts w:ascii="Garamond" w:eastAsia="Calibri" w:hAnsi="Garamond" w:cs="Times New Roman"/>
          <w:sz w:val="24"/>
          <w:szCs w:val="24"/>
          <w:lang w:val="it-IT"/>
        </w:rPr>
        <w:t xml:space="preserve">ë pikën FCL.915 (e) (1) (ii). </w:t>
      </w:r>
    </w:p>
    <w:p w14:paraId="70F24ACA" w14:textId="77777777" w:rsidR="007C1220" w:rsidRPr="006F28EE" w:rsidRDefault="00BD1A8C" w:rsidP="007C1220">
      <w:pPr>
        <w:spacing w:after="0" w:line="240" w:lineRule="auto"/>
        <w:ind w:firstLine="284"/>
        <w:jc w:val="both"/>
        <w:rPr>
          <w:rFonts w:ascii="Garamond" w:eastAsia="Calibri" w:hAnsi="Garamond" w:cs="Times New Roman"/>
          <w:i/>
          <w:sz w:val="24"/>
          <w:szCs w:val="24"/>
        </w:rPr>
      </w:pPr>
      <w:r w:rsidRPr="006F28EE">
        <w:rPr>
          <w:rFonts w:ascii="Garamond" w:hAnsi="Garamond" w:cs="Times New Roman"/>
          <w:i/>
          <w:sz w:val="24"/>
          <w:szCs w:val="24"/>
        </w:rPr>
        <w:t>c)</w:t>
      </w:r>
      <w:r w:rsidR="00F2789A" w:rsidRPr="006F28EE">
        <w:rPr>
          <w:rFonts w:ascii="Garamond" w:hAnsi="Garamond" w:cs="Times New Roman"/>
          <w:i/>
          <w:sz w:val="24"/>
          <w:szCs w:val="24"/>
        </w:rPr>
        <w:t xml:space="preserve"> </w:t>
      </w:r>
      <w:r w:rsidR="007C1220" w:rsidRPr="006F28EE">
        <w:rPr>
          <w:rFonts w:ascii="Garamond" w:eastAsia="Calibri" w:hAnsi="Garamond" w:cs="Times New Roman"/>
          <w:i/>
          <w:sz w:val="24"/>
          <w:szCs w:val="24"/>
        </w:rPr>
        <w:t>Pavarësisht nga pika FCL.720.A(b), aplikantëve që përputhen me seksionin B, pika 6(i), të shtojcës 9 u jepet një klasifikim tipi me privilegje të kufizuara për një aeroplan me më shumë pilotë që lejon mbajtësit e këtij kategorizimi të veprojnë si bashkëpilotë për lehtësim të lundrimit mbi nivelin 200 të fluturimit, me kusht që dy anëtarë të tjerë të ekuipazhit të kenë një klasifikim të tipit në përputhje me pikën FCL.720.A(b).</w:t>
      </w:r>
    </w:p>
    <w:p w14:paraId="1A2C18E7" w14:textId="77777777" w:rsidR="007C1220" w:rsidRPr="006F28EE" w:rsidRDefault="007C1220" w:rsidP="007C1220">
      <w:pPr>
        <w:spacing w:after="0" w:line="240" w:lineRule="auto"/>
        <w:ind w:firstLine="284"/>
        <w:jc w:val="both"/>
        <w:rPr>
          <w:rFonts w:ascii="Garamond" w:eastAsia="Calibri" w:hAnsi="Garamond" w:cs="Times New Roman"/>
          <w:i/>
          <w:sz w:val="24"/>
          <w:szCs w:val="24"/>
        </w:rPr>
      </w:pPr>
      <w:r w:rsidRPr="006F28EE">
        <w:rPr>
          <w:rFonts w:ascii="Garamond" w:eastAsia="Calibri" w:hAnsi="Garamond" w:cs="Times New Roman"/>
          <w:i/>
          <w:sz w:val="24"/>
          <w:szCs w:val="24"/>
        </w:rPr>
        <w:t>Për të hequr kufizimin, aplikantët duhet të respektojnë të gjitha sa vijon:</w:t>
      </w:r>
    </w:p>
    <w:p w14:paraId="28C41097" w14:textId="77777777" w:rsidR="007C1220" w:rsidRPr="006F28EE" w:rsidRDefault="007C1220" w:rsidP="007C1220">
      <w:pPr>
        <w:spacing w:after="0" w:line="240" w:lineRule="auto"/>
        <w:ind w:firstLine="284"/>
        <w:jc w:val="both"/>
        <w:rPr>
          <w:rFonts w:ascii="Garamond" w:eastAsia="Calibri" w:hAnsi="Garamond" w:cs="Times New Roman"/>
          <w:i/>
          <w:sz w:val="24"/>
          <w:szCs w:val="24"/>
        </w:rPr>
      </w:pPr>
      <w:r w:rsidRPr="006F28EE">
        <w:rPr>
          <w:rFonts w:ascii="Garamond" w:eastAsia="Calibri" w:hAnsi="Garamond" w:cs="Times New Roman"/>
          <w:i/>
          <w:sz w:val="24"/>
          <w:szCs w:val="24"/>
        </w:rPr>
        <w:t>1. t’i nënshtrohen një vlerësimi në një ATO i cili do të përcaktojë nevojat e tyre të trajnimit për të hequr kufizimin;</w:t>
      </w:r>
    </w:p>
    <w:p w14:paraId="04BD2CF4" w14:textId="77777777" w:rsidR="007C1220" w:rsidRPr="006F28EE" w:rsidRDefault="007C1220" w:rsidP="007C1220">
      <w:pPr>
        <w:spacing w:after="0" w:line="240" w:lineRule="auto"/>
        <w:ind w:firstLine="284"/>
        <w:jc w:val="both"/>
        <w:rPr>
          <w:rFonts w:ascii="Garamond" w:eastAsia="Calibri" w:hAnsi="Garamond" w:cs="Times New Roman"/>
          <w:i/>
          <w:sz w:val="24"/>
          <w:szCs w:val="24"/>
        </w:rPr>
      </w:pPr>
      <w:r w:rsidRPr="006F28EE">
        <w:rPr>
          <w:rFonts w:ascii="Garamond" w:eastAsia="Calibri" w:hAnsi="Garamond" w:cs="Times New Roman"/>
          <w:i/>
          <w:sz w:val="24"/>
          <w:szCs w:val="24"/>
        </w:rPr>
        <w:t>2. bazuar në vlerësimin e specifikuar në pikën 1, duhet të kryejnë, në atë ATO, trajnimin i cili do t’i lejojë ata të arrijnë nivelin e aftësisë për të operuar në mënyrë të sigurt avionin;</w:t>
      </w:r>
    </w:p>
    <w:p w14:paraId="687233AD" w14:textId="77777777" w:rsidR="007C1220" w:rsidRPr="006F28EE" w:rsidRDefault="007C1220" w:rsidP="007C1220">
      <w:pPr>
        <w:spacing w:after="0" w:line="240" w:lineRule="auto"/>
        <w:ind w:firstLine="284"/>
        <w:jc w:val="both"/>
        <w:rPr>
          <w:rFonts w:ascii="Garamond" w:eastAsia="Calibri" w:hAnsi="Garamond" w:cs="Times New Roman"/>
          <w:i/>
          <w:sz w:val="24"/>
          <w:szCs w:val="24"/>
        </w:rPr>
      </w:pPr>
      <w:r w:rsidRPr="006F28EE">
        <w:rPr>
          <w:rFonts w:ascii="Garamond" w:eastAsia="Calibri" w:hAnsi="Garamond" w:cs="Times New Roman"/>
          <w:i/>
          <w:sz w:val="24"/>
          <w:szCs w:val="24"/>
        </w:rPr>
        <w:t>3. pas përfundimit të trajnimit të specifikuar në pikën 2, duhet të kryejnë një test aftësie në përputhje me shtojcën 9;</w:t>
      </w:r>
    </w:p>
    <w:p w14:paraId="0035660B" w14:textId="77777777" w:rsidR="007C1220" w:rsidRPr="006F28EE" w:rsidRDefault="007C1220" w:rsidP="007C1220">
      <w:pPr>
        <w:spacing w:after="0" w:line="240" w:lineRule="auto"/>
        <w:ind w:firstLine="284"/>
        <w:jc w:val="both"/>
        <w:rPr>
          <w:rFonts w:ascii="Garamond" w:eastAsia="Calibri" w:hAnsi="Garamond" w:cs="Times New Roman"/>
          <w:i/>
          <w:sz w:val="24"/>
          <w:szCs w:val="24"/>
        </w:rPr>
      </w:pPr>
      <w:r w:rsidRPr="006F28EE">
        <w:rPr>
          <w:rFonts w:ascii="Garamond" w:eastAsia="Calibri" w:hAnsi="Garamond" w:cs="Times New Roman"/>
          <w:i/>
          <w:sz w:val="24"/>
          <w:szCs w:val="24"/>
        </w:rPr>
        <w:t>4. pas përfundimit të testit të aftësive të përcaktuar në pikën 3, duhet të përmbushin një nga kushtet e mëposhtme:</w:t>
      </w:r>
    </w:p>
    <w:p w14:paraId="1B986095" w14:textId="77777777" w:rsidR="007C1220" w:rsidRPr="006F28EE" w:rsidRDefault="007C1220" w:rsidP="007C1220">
      <w:pPr>
        <w:spacing w:after="0" w:line="240" w:lineRule="auto"/>
        <w:ind w:firstLine="284"/>
        <w:jc w:val="both"/>
        <w:rPr>
          <w:rFonts w:ascii="Garamond" w:eastAsia="Calibri" w:hAnsi="Garamond" w:cs="Times New Roman"/>
          <w:i/>
          <w:sz w:val="24"/>
          <w:szCs w:val="24"/>
        </w:rPr>
      </w:pPr>
      <w:r w:rsidRPr="006F28EE">
        <w:rPr>
          <w:rFonts w:ascii="Garamond" w:eastAsia="Calibri" w:hAnsi="Garamond" w:cs="Times New Roman"/>
          <w:i/>
          <w:sz w:val="24"/>
          <w:szCs w:val="24"/>
        </w:rPr>
        <w:t>i. të jenë në përputhje me pikën ORO.FC.220(e) të aneksit III (pjesa-ORO) të urdhrit të ministrit nr. 80, datë 30.6.2023, “Për miratimin e rregullores për kërkesat teknike dhe procedurat administrative për operimet ajrore” me kusht që të plotësojnë kërkesat e përvojës të përcaktuara në pikën FCL.730.A të këtij aneksi;</w:t>
      </w:r>
    </w:p>
    <w:p w14:paraId="3FBDEA87" w14:textId="3873DD7B" w:rsidR="007C1220" w:rsidRPr="006F28EE" w:rsidRDefault="007C1220" w:rsidP="007C1220">
      <w:pPr>
        <w:spacing w:after="0" w:line="240" w:lineRule="auto"/>
        <w:ind w:firstLine="284"/>
        <w:jc w:val="both"/>
        <w:rPr>
          <w:rFonts w:ascii="Garamond" w:eastAsia="Calibri" w:hAnsi="Garamond" w:cs="Times New Roman"/>
          <w:i/>
          <w:sz w:val="24"/>
          <w:szCs w:val="24"/>
        </w:rPr>
      </w:pPr>
      <w:r w:rsidRPr="006F28EE">
        <w:rPr>
          <w:rFonts w:ascii="Garamond" w:eastAsia="Calibri" w:hAnsi="Garamond" w:cs="Times New Roman"/>
          <w:i/>
          <w:sz w:val="24"/>
          <w:szCs w:val="24"/>
        </w:rPr>
        <w:t>ii. të kryejnë trajnimin e plotë të fluturimit në avion, i cili përfshin manovra gjatë ngritjes, uljes dhe kthimit.</w:t>
      </w:r>
    </w:p>
    <w:p w14:paraId="6245AEE4" w14:textId="15BE0B41" w:rsidR="00BD1A8C" w:rsidRPr="006F28EE" w:rsidRDefault="00BD1A8C" w:rsidP="007C4BF8">
      <w:pPr>
        <w:widowControl w:val="0"/>
        <w:spacing w:after="0" w:line="240" w:lineRule="auto"/>
        <w:jc w:val="both"/>
        <w:rPr>
          <w:rFonts w:ascii="Garamond" w:hAnsi="Garamond" w:cs="Times New Roman"/>
          <w:sz w:val="24"/>
          <w:szCs w:val="24"/>
        </w:rPr>
      </w:pPr>
      <w:r w:rsidRPr="006F28EE">
        <w:rPr>
          <w:rFonts w:ascii="Garamond" w:hAnsi="Garamond" w:cs="Times New Roman"/>
          <w:sz w:val="24"/>
          <w:szCs w:val="24"/>
        </w:rPr>
        <w:t>d)</w:t>
      </w:r>
      <w:r w:rsidR="00F2789A" w:rsidRPr="006F28EE">
        <w:rPr>
          <w:rFonts w:ascii="Garamond" w:hAnsi="Garamond" w:cs="Times New Roman"/>
          <w:sz w:val="24"/>
          <w:szCs w:val="24"/>
        </w:rPr>
        <w:t xml:space="preserve"> </w:t>
      </w:r>
      <w:r w:rsidRPr="006F28EE">
        <w:rPr>
          <w:rFonts w:ascii="Garamond" w:hAnsi="Garamond" w:cs="Times New Roman"/>
          <w:sz w:val="24"/>
          <w:szCs w:val="24"/>
        </w:rPr>
        <w:t>Kur përcaktohet në mënyrë të tillë në OSD, ushtrimi i privilegjeve të një kategorizimi të tipit mund të kufizohet fillimisht në fluturime nën mbikëqyrjen e një instruktori. Orët e fluturimit nën mbikëqyrje regjistrohen në ditarin e pilotëve ose regjistra ekuivalente me të dhe nënshkruhen nga instruktori.</w:t>
      </w:r>
      <w:r w:rsidR="00EB2F14" w:rsidRPr="006F28EE">
        <w:rPr>
          <w:rFonts w:ascii="Garamond" w:hAnsi="Garamond" w:cs="Times New Roman"/>
          <w:sz w:val="24"/>
          <w:szCs w:val="24"/>
        </w:rPr>
        <w:t xml:space="preserve"> </w:t>
      </w:r>
      <w:r w:rsidRPr="006F28EE">
        <w:rPr>
          <w:rFonts w:ascii="Garamond" w:hAnsi="Garamond" w:cs="Times New Roman"/>
          <w:sz w:val="24"/>
          <w:szCs w:val="24"/>
        </w:rPr>
        <w:t>Kufizimi hiqet kur pilotët tregojnë se</w:t>
      </w:r>
      <w:r w:rsidR="00F2789A" w:rsidRPr="006F28EE">
        <w:rPr>
          <w:rFonts w:ascii="Garamond" w:hAnsi="Garamond" w:cs="Times New Roman"/>
          <w:sz w:val="24"/>
          <w:szCs w:val="24"/>
        </w:rPr>
        <w:t xml:space="preserve"> </w:t>
      </w:r>
      <w:r w:rsidRPr="006F28EE">
        <w:rPr>
          <w:rFonts w:ascii="Garamond" w:hAnsi="Garamond" w:cs="Times New Roman"/>
          <w:sz w:val="24"/>
          <w:szCs w:val="24"/>
        </w:rPr>
        <w:t>kanë plotësuar orët e fluturimit nën mbikëqyrje të kërkuara në OSD</w:t>
      </w:r>
      <w:r w:rsidR="00DA0234" w:rsidRPr="006F28EE">
        <w:rPr>
          <w:rFonts w:ascii="Garamond" w:hAnsi="Garamond" w:cs="Times New Roman"/>
          <w:sz w:val="24"/>
          <w:szCs w:val="24"/>
        </w:rPr>
        <w:t>;</w:t>
      </w:r>
    </w:p>
    <w:p w14:paraId="373D61E3" w14:textId="77777777" w:rsidR="001F6782" w:rsidRPr="006F28EE" w:rsidRDefault="001F6782" w:rsidP="007C4BF8">
      <w:pPr>
        <w:widowControl w:val="0"/>
        <w:spacing w:after="0" w:line="240" w:lineRule="auto"/>
        <w:jc w:val="both"/>
        <w:rPr>
          <w:rFonts w:ascii="Garamond" w:hAnsi="Garamond" w:cs="Times New Roman"/>
          <w:sz w:val="24"/>
          <w:szCs w:val="24"/>
        </w:rPr>
      </w:pPr>
    </w:p>
    <w:p w14:paraId="2653398C" w14:textId="6E45FA23" w:rsidR="00BD1A8C" w:rsidRPr="006F28EE" w:rsidRDefault="00BD1A8C" w:rsidP="001F6782">
      <w:pPr>
        <w:widowControl w:val="0"/>
        <w:spacing w:after="0" w:line="240" w:lineRule="auto"/>
        <w:jc w:val="both"/>
        <w:rPr>
          <w:rFonts w:ascii="Garamond" w:hAnsi="Garamond" w:cs="Times New Roman"/>
          <w:sz w:val="24"/>
          <w:szCs w:val="24"/>
        </w:rPr>
      </w:pPr>
      <w:r w:rsidRPr="006F28EE">
        <w:rPr>
          <w:rFonts w:ascii="Garamond" w:hAnsi="Garamond" w:cs="Times New Roman"/>
          <w:b/>
          <w:sz w:val="24"/>
          <w:szCs w:val="24"/>
        </w:rPr>
        <w:lastRenderedPageBreak/>
        <w:t xml:space="preserve">FCL.725.A Njohuri teorike dhe instruksione fluturimi për </w:t>
      </w:r>
      <w:r w:rsidR="00581832" w:rsidRPr="006F28EE">
        <w:rPr>
          <w:rFonts w:ascii="Garamond" w:hAnsi="Garamond" w:cs="Times New Roman"/>
          <w:b/>
          <w:sz w:val="24"/>
          <w:szCs w:val="24"/>
        </w:rPr>
        <w:t>lëshim</w:t>
      </w:r>
      <w:r w:rsidRPr="006F28EE">
        <w:rPr>
          <w:rFonts w:ascii="Garamond" w:hAnsi="Garamond" w:cs="Times New Roman"/>
          <w:b/>
          <w:sz w:val="24"/>
          <w:szCs w:val="24"/>
        </w:rPr>
        <w:t>in e kategorizimit</w:t>
      </w:r>
      <w:r w:rsidR="002F5816" w:rsidRPr="006F28EE">
        <w:rPr>
          <w:rFonts w:ascii="Garamond" w:hAnsi="Garamond" w:cs="Times New Roman"/>
          <w:b/>
          <w:sz w:val="24"/>
          <w:szCs w:val="24"/>
        </w:rPr>
        <w:t xml:space="preserve"> të klas</w:t>
      </w:r>
      <w:r w:rsidRPr="006F28EE">
        <w:rPr>
          <w:rFonts w:ascii="Garamond" w:hAnsi="Garamond" w:cs="Times New Roman"/>
          <w:b/>
          <w:sz w:val="24"/>
          <w:szCs w:val="24"/>
        </w:rPr>
        <w:t xml:space="preserve">ës dhe tipit - aeroplanë </w:t>
      </w:r>
    </w:p>
    <w:p w14:paraId="30A74086" w14:textId="77777777" w:rsidR="001F6782" w:rsidRPr="006F28EE" w:rsidRDefault="001F6782" w:rsidP="001F6782">
      <w:pPr>
        <w:widowControl w:val="0"/>
        <w:spacing w:after="0" w:line="240" w:lineRule="auto"/>
        <w:jc w:val="both"/>
        <w:rPr>
          <w:rFonts w:ascii="Garamond" w:hAnsi="Garamond" w:cs="Times New Roman"/>
          <w:sz w:val="24"/>
          <w:szCs w:val="24"/>
        </w:rPr>
      </w:pPr>
    </w:p>
    <w:p w14:paraId="61D365BB" w14:textId="33910D5E" w:rsidR="00BD1A8C" w:rsidRPr="006F28EE" w:rsidRDefault="00BD1A8C" w:rsidP="001F6782">
      <w:pPr>
        <w:widowControl w:val="0"/>
        <w:spacing w:after="0" w:line="240" w:lineRule="auto"/>
        <w:jc w:val="both"/>
        <w:rPr>
          <w:rFonts w:ascii="Garamond" w:hAnsi="Garamond" w:cs="Times New Roman"/>
          <w:sz w:val="24"/>
          <w:szCs w:val="24"/>
        </w:rPr>
      </w:pPr>
      <w:r w:rsidRPr="006F28EE">
        <w:rPr>
          <w:rFonts w:ascii="Garamond" w:hAnsi="Garamond" w:cs="Times New Roman"/>
          <w:sz w:val="24"/>
          <w:szCs w:val="24"/>
        </w:rPr>
        <w:t>Përveç</w:t>
      </w:r>
      <w:r w:rsidR="0031715C" w:rsidRPr="006F28EE">
        <w:rPr>
          <w:rFonts w:ascii="Garamond" w:hAnsi="Garamond" w:cs="Times New Roman"/>
          <w:sz w:val="24"/>
          <w:szCs w:val="24"/>
        </w:rPr>
        <w:t xml:space="preserve"> rasteve</w:t>
      </w:r>
      <w:r w:rsidR="00B61D1A" w:rsidRPr="006F28EE">
        <w:rPr>
          <w:rFonts w:ascii="Garamond" w:hAnsi="Garamond" w:cs="Times New Roman"/>
          <w:sz w:val="24"/>
          <w:szCs w:val="24"/>
        </w:rPr>
        <w:t xml:space="preserve"> nëse </w:t>
      </w:r>
      <w:r w:rsidRPr="006F28EE">
        <w:rPr>
          <w:rFonts w:ascii="Garamond" w:hAnsi="Garamond" w:cs="Times New Roman"/>
          <w:sz w:val="24"/>
          <w:szCs w:val="24"/>
        </w:rPr>
        <w:t>speci</w:t>
      </w:r>
      <w:r w:rsidR="009C616F" w:rsidRPr="006F28EE">
        <w:rPr>
          <w:rFonts w:ascii="Garamond" w:hAnsi="Garamond" w:cs="Times New Roman"/>
          <w:sz w:val="24"/>
          <w:szCs w:val="24"/>
        </w:rPr>
        <w:t>fikohe</w:t>
      </w:r>
      <w:r w:rsidR="00AA1337" w:rsidRPr="006F28EE">
        <w:rPr>
          <w:rFonts w:ascii="Garamond" w:hAnsi="Garamond" w:cs="Times New Roman"/>
          <w:sz w:val="24"/>
          <w:szCs w:val="24"/>
        </w:rPr>
        <w:t>t</w:t>
      </w:r>
      <w:r w:rsidRPr="006F28EE">
        <w:rPr>
          <w:rFonts w:ascii="Garamond" w:hAnsi="Garamond" w:cs="Times New Roman"/>
          <w:sz w:val="24"/>
          <w:szCs w:val="24"/>
        </w:rPr>
        <w:t xml:space="preserve"> ndryshe në të dhënat operative të përshtatshmërisë t</w:t>
      </w:r>
      <w:r w:rsidR="007A0D62" w:rsidRPr="006F28EE">
        <w:rPr>
          <w:rFonts w:ascii="Garamond" w:hAnsi="Garamond" w:cs="Times New Roman"/>
          <w:sz w:val="24"/>
          <w:szCs w:val="24"/>
        </w:rPr>
        <w:t>ë</w:t>
      </w:r>
      <w:r w:rsidRPr="006F28EE">
        <w:rPr>
          <w:rFonts w:ascii="Garamond" w:hAnsi="Garamond" w:cs="Times New Roman"/>
          <w:sz w:val="24"/>
          <w:szCs w:val="24"/>
        </w:rPr>
        <w:t xml:space="preserve"> </w:t>
      </w:r>
      <w:r w:rsidR="00581832" w:rsidRPr="006F28EE">
        <w:rPr>
          <w:rFonts w:ascii="Garamond" w:hAnsi="Garamond" w:cs="Times New Roman"/>
          <w:sz w:val="24"/>
          <w:szCs w:val="24"/>
        </w:rPr>
        <w:t>përcakt</w:t>
      </w:r>
      <w:r w:rsidRPr="006F28EE">
        <w:rPr>
          <w:rFonts w:ascii="Garamond" w:hAnsi="Garamond" w:cs="Times New Roman"/>
          <w:sz w:val="24"/>
          <w:szCs w:val="24"/>
        </w:rPr>
        <w:t xml:space="preserve">uara në përputhje </w:t>
      </w:r>
      <w:r w:rsidR="00B23176" w:rsidRPr="006F28EE">
        <w:rPr>
          <w:rFonts w:ascii="Garamond" w:hAnsi="Garamond" w:cs="Times New Roman"/>
          <w:sz w:val="24"/>
          <w:szCs w:val="24"/>
        </w:rPr>
        <w:t>me</w:t>
      </w:r>
      <w:r w:rsidR="000D09EC" w:rsidRPr="006F28EE">
        <w:rPr>
          <w:rFonts w:ascii="Garamond" w:hAnsi="Garamond" w:cs="Times New Roman"/>
          <w:sz w:val="24"/>
          <w:szCs w:val="24"/>
        </w:rPr>
        <w:t xml:space="preserve"> Aneksin I</w:t>
      </w:r>
      <w:r w:rsidR="00B23176" w:rsidRPr="006F28EE">
        <w:rPr>
          <w:rFonts w:ascii="Garamond" w:hAnsi="Garamond" w:cs="Times New Roman"/>
          <w:sz w:val="24"/>
          <w:szCs w:val="24"/>
        </w:rPr>
        <w:t xml:space="preserve"> </w:t>
      </w:r>
      <w:r w:rsidR="000D09EC" w:rsidRPr="006F28EE">
        <w:rPr>
          <w:rFonts w:ascii="Garamond" w:hAnsi="Garamond" w:cs="Times New Roman"/>
          <w:sz w:val="24"/>
          <w:szCs w:val="24"/>
        </w:rPr>
        <w:t xml:space="preserve">(Pjesa- </w:t>
      </w:r>
      <w:r w:rsidR="001265A2" w:rsidRPr="006F28EE">
        <w:rPr>
          <w:rFonts w:ascii="Garamond" w:hAnsi="Garamond" w:cs="Times New Roman"/>
          <w:sz w:val="24"/>
          <w:szCs w:val="24"/>
        </w:rPr>
        <w:t>21</w:t>
      </w:r>
      <w:r w:rsidR="000D09EC" w:rsidRPr="006F28EE">
        <w:rPr>
          <w:rFonts w:ascii="Garamond" w:hAnsi="Garamond" w:cs="Times New Roman"/>
          <w:sz w:val="24"/>
          <w:szCs w:val="24"/>
        </w:rPr>
        <w:t xml:space="preserve">) </w:t>
      </w:r>
      <w:r w:rsidR="00485A02" w:rsidRPr="006F28EE">
        <w:rPr>
          <w:rFonts w:ascii="Garamond" w:hAnsi="Garamond" w:cs="Times New Roman"/>
          <w:sz w:val="24"/>
          <w:szCs w:val="24"/>
        </w:rPr>
        <w:t>të Urdhrit të M</w:t>
      </w:r>
      <w:r w:rsidR="000446F2" w:rsidRPr="006F28EE">
        <w:rPr>
          <w:rFonts w:ascii="Garamond" w:hAnsi="Garamond" w:cs="Times New Roman"/>
          <w:sz w:val="24"/>
          <w:szCs w:val="24"/>
        </w:rPr>
        <w:t xml:space="preserve">inistrit </w:t>
      </w:r>
      <w:r w:rsidR="00485A02" w:rsidRPr="006F28EE">
        <w:rPr>
          <w:rFonts w:ascii="Garamond" w:hAnsi="Garamond" w:cs="Times New Roman"/>
          <w:sz w:val="24"/>
          <w:szCs w:val="24"/>
        </w:rPr>
        <w:t>“Për përcaktimin e rregullave zbatuese të vlefshmërisë ajrore dhe të certifikimit mjedisor të mjeteve fluturuese dhe të produkteve që kanë lidhje me to, pjesëve dhe pajisjeve, si dhe për certifikimin e organizatave të projektimit dhe prodhimit”, që transpozon Rregulloren Europiane Nr.748/2012</w:t>
      </w:r>
      <w:r w:rsidRPr="006F28EE">
        <w:rPr>
          <w:rFonts w:ascii="Garamond" w:hAnsi="Garamond" w:cs="Times New Roman"/>
          <w:sz w:val="24"/>
          <w:szCs w:val="24"/>
        </w:rPr>
        <w:t xml:space="preserve">: </w:t>
      </w:r>
    </w:p>
    <w:p w14:paraId="05F2A7C8" w14:textId="76FF54C8" w:rsidR="00BD1A8C" w:rsidRPr="006F28EE" w:rsidRDefault="00BD1A8C" w:rsidP="00F36E9C">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a)</w:t>
      </w:r>
      <w:r w:rsidR="00F2789A" w:rsidRPr="006F28EE">
        <w:rPr>
          <w:rFonts w:ascii="Garamond" w:hAnsi="Garamond" w:cs="Times New Roman"/>
          <w:sz w:val="24"/>
          <w:szCs w:val="24"/>
        </w:rPr>
        <w:t xml:space="preserve"> </w:t>
      </w:r>
      <w:r w:rsidRPr="006F28EE">
        <w:rPr>
          <w:rFonts w:ascii="Garamond" w:hAnsi="Garamond" w:cs="Times New Roman"/>
          <w:sz w:val="24"/>
          <w:szCs w:val="24"/>
        </w:rPr>
        <w:t xml:space="preserve">për aeroplanët me një pilot me </w:t>
      </w:r>
      <w:r w:rsidR="00246CE9" w:rsidRPr="006F28EE">
        <w:rPr>
          <w:rFonts w:ascii="Garamond" w:hAnsi="Garamond" w:cs="Times New Roman"/>
          <w:sz w:val="24"/>
          <w:szCs w:val="24"/>
        </w:rPr>
        <w:t>shumë motorë</w:t>
      </w:r>
      <w:r w:rsidRPr="006F28EE">
        <w:rPr>
          <w:rFonts w:ascii="Garamond" w:hAnsi="Garamond" w:cs="Times New Roman"/>
          <w:sz w:val="24"/>
          <w:szCs w:val="24"/>
        </w:rPr>
        <w:t>:</w:t>
      </w:r>
    </w:p>
    <w:p w14:paraId="491B45E6" w14:textId="66A964D1" w:rsidR="00BD1A8C" w:rsidRPr="006F28EE" w:rsidRDefault="00BD1A8C" w:rsidP="00F36E9C">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1)</w:t>
      </w:r>
      <w:r w:rsidR="00F2789A" w:rsidRPr="006F28EE">
        <w:rPr>
          <w:rFonts w:ascii="Garamond" w:hAnsi="Garamond" w:cs="Times New Roman"/>
          <w:sz w:val="24"/>
          <w:szCs w:val="24"/>
        </w:rPr>
        <w:t xml:space="preserve"> </w:t>
      </w:r>
      <w:r w:rsidRPr="006F28EE">
        <w:rPr>
          <w:rFonts w:ascii="Garamond" w:hAnsi="Garamond" w:cs="Times New Roman"/>
          <w:sz w:val="24"/>
          <w:szCs w:val="24"/>
        </w:rPr>
        <w:t xml:space="preserve">kursi i njohurive teorike për një klasifikim të klasës me një pilot me </w:t>
      </w:r>
      <w:r w:rsidR="00AE6CBB" w:rsidRPr="006F28EE">
        <w:rPr>
          <w:rFonts w:ascii="Garamond" w:hAnsi="Garamond" w:cs="Times New Roman"/>
          <w:sz w:val="24"/>
          <w:szCs w:val="24"/>
        </w:rPr>
        <w:t xml:space="preserve"> </w:t>
      </w:r>
      <w:r w:rsidR="00246CE9" w:rsidRPr="006F28EE">
        <w:rPr>
          <w:rFonts w:ascii="Garamond" w:hAnsi="Garamond" w:cs="Times New Roman"/>
          <w:sz w:val="24"/>
          <w:szCs w:val="24"/>
        </w:rPr>
        <w:t>shumë motorë</w:t>
      </w:r>
      <w:r w:rsidRPr="006F28EE">
        <w:rPr>
          <w:rFonts w:ascii="Garamond" w:hAnsi="Garamond" w:cs="Times New Roman"/>
          <w:sz w:val="24"/>
          <w:szCs w:val="24"/>
        </w:rPr>
        <w:t xml:space="preserve"> përfshin të paktën 7 orë </w:t>
      </w:r>
      <w:r w:rsidR="000F5B60" w:rsidRPr="006F28EE">
        <w:rPr>
          <w:rFonts w:ascii="Garamond" w:hAnsi="Garamond" w:cs="Times New Roman"/>
          <w:sz w:val="24"/>
          <w:szCs w:val="24"/>
        </w:rPr>
        <w:t>instruksione</w:t>
      </w:r>
      <w:r w:rsidRPr="006F28EE">
        <w:rPr>
          <w:rFonts w:ascii="Garamond" w:hAnsi="Garamond" w:cs="Times New Roman"/>
          <w:sz w:val="24"/>
          <w:szCs w:val="24"/>
        </w:rPr>
        <w:t xml:space="preserve"> për operimet e aeroplanëve me </w:t>
      </w:r>
      <w:r w:rsidR="00246CE9" w:rsidRPr="006F28EE">
        <w:rPr>
          <w:rFonts w:ascii="Garamond" w:hAnsi="Garamond" w:cs="Times New Roman"/>
          <w:sz w:val="24"/>
          <w:szCs w:val="24"/>
        </w:rPr>
        <w:t>shumë motorë</w:t>
      </w:r>
      <w:r w:rsidRPr="006F28EE">
        <w:rPr>
          <w:rFonts w:ascii="Garamond" w:hAnsi="Garamond" w:cs="Times New Roman"/>
          <w:sz w:val="24"/>
          <w:szCs w:val="24"/>
        </w:rPr>
        <w:t>; dhe</w:t>
      </w:r>
    </w:p>
    <w:p w14:paraId="7582448C" w14:textId="07AED1B3" w:rsidR="00710273" w:rsidRPr="006F28EE" w:rsidRDefault="00BD1A8C" w:rsidP="00E4547C">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2)</w:t>
      </w:r>
      <w:r w:rsidR="00F2789A" w:rsidRPr="006F28EE">
        <w:rPr>
          <w:rFonts w:ascii="Garamond" w:hAnsi="Garamond" w:cs="Times New Roman"/>
          <w:sz w:val="24"/>
          <w:szCs w:val="24"/>
        </w:rPr>
        <w:t xml:space="preserve"> </w:t>
      </w:r>
      <w:r w:rsidRPr="006F28EE">
        <w:rPr>
          <w:rFonts w:ascii="Garamond" w:hAnsi="Garamond" w:cs="Times New Roman"/>
          <w:sz w:val="24"/>
          <w:szCs w:val="24"/>
        </w:rPr>
        <w:t xml:space="preserve">kursi i trajnimit të fluturimit për kategorizimin e klasës ose tipit </w:t>
      </w:r>
      <w:r w:rsidR="00497511" w:rsidRPr="006F28EE">
        <w:rPr>
          <w:rFonts w:ascii="Garamond" w:hAnsi="Garamond" w:cs="Times New Roman"/>
          <w:sz w:val="24"/>
          <w:szCs w:val="24"/>
        </w:rPr>
        <w:t xml:space="preserve">me  pilot të vetëm me shumë motorrë </w:t>
      </w:r>
      <w:r w:rsidRPr="006F28EE">
        <w:rPr>
          <w:rFonts w:ascii="Garamond" w:hAnsi="Garamond" w:cs="Times New Roman"/>
          <w:sz w:val="24"/>
          <w:szCs w:val="24"/>
        </w:rPr>
        <w:t xml:space="preserve">duhet të përfshijë të paktën 2 orë e 30 minuta </w:t>
      </w:r>
      <w:r w:rsidR="000F5B60" w:rsidRPr="006F28EE">
        <w:rPr>
          <w:rFonts w:ascii="Garamond" w:hAnsi="Garamond" w:cs="Times New Roman"/>
          <w:sz w:val="24"/>
          <w:szCs w:val="24"/>
        </w:rPr>
        <w:t>instruksione</w:t>
      </w:r>
      <w:r w:rsidRPr="006F28EE">
        <w:rPr>
          <w:rFonts w:ascii="Garamond" w:hAnsi="Garamond" w:cs="Times New Roman"/>
          <w:sz w:val="24"/>
          <w:szCs w:val="24"/>
        </w:rPr>
        <w:t xml:space="preserve"> për fluturimin e dyfishtë në kushte normale të operimeve të avionëve me </w:t>
      </w:r>
      <w:r w:rsidR="00246CE9" w:rsidRPr="006F28EE">
        <w:rPr>
          <w:rFonts w:ascii="Garamond" w:hAnsi="Garamond" w:cs="Times New Roman"/>
          <w:sz w:val="24"/>
          <w:szCs w:val="24"/>
        </w:rPr>
        <w:t>shumë motorë</w:t>
      </w:r>
      <w:r w:rsidRPr="006F28EE">
        <w:rPr>
          <w:rFonts w:ascii="Garamond" w:hAnsi="Garamond" w:cs="Times New Roman"/>
          <w:sz w:val="24"/>
          <w:szCs w:val="24"/>
        </w:rPr>
        <w:t xml:space="preserve"> dhe jo më pak se 3 orë e 30 minuta </w:t>
      </w:r>
      <w:r w:rsidR="000F5B60" w:rsidRPr="006F28EE">
        <w:rPr>
          <w:rFonts w:ascii="Garamond" w:hAnsi="Garamond" w:cs="Times New Roman"/>
          <w:sz w:val="24"/>
          <w:szCs w:val="24"/>
        </w:rPr>
        <w:t>instruksione</w:t>
      </w:r>
      <w:r w:rsidRPr="006F28EE">
        <w:rPr>
          <w:rFonts w:ascii="Garamond" w:hAnsi="Garamond" w:cs="Times New Roman"/>
          <w:sz w:val="24"/>
          <w:szCs w:val="24"/>
        </w:rPr>
        <w:t xml:space="preserve"> për fluturime të dyfishta në procedurat e mosfunksionimit të motorit dhe teknikat e fluturimit asimetrik.</w:t>
      </w:r>
    </w:p>
    <w:p w14:paraId="04BAEDB8" w14:textId="05026B35" w:rsidR="00BD1A8C" w:rsidRPr="006F28EE" w:rsidRDefault="00BD1A8C" w:rsidP="00F36E9C">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b)</w:t>
      </w:r>
      <w:r w:rsidR="00F2789A" w:rsidRPr="006F28EE">
        <w:rPr>
          <w:rFonts w:ascii="Garamond" w:hAnsi="Garamond" w:cs="Times New Roman"/>
          <w:sz w:val="24"/>
          <w:szCs w:val="24"/>
        </w:rPr>
        <w:t xml:space="preserve"> </w:t>
      </w:r>
      <w:r w:rsidRPr="006F28EE">
        <w:rPr>
          <w:rFonts w:ascii="Garamond" w:hAnsi="Garamond" w:cs="Times New Roman"/>
          <w:sz w:val="24"/>
          <w:szCs w:val="24"/>
        </w:rPr>
        <w:t>për aeroplanët me një pilot (në det):</w:t>
      </w:r>
    </w:p>
    <w:p w14:paraId="123E70A2" w14:textId="22088628" w:rsidR="00BD1A8C" w:rsidRPr="006F28EE" w:rsidRDefault="00BD1A8C" w:rsidP="00F36E9C">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1)</w:t>
      </w:r>
      <w:r w:rsidR="00F2789A" w:rsidRPr="006F28EE">
        <w:rPr>
          <w:rFonts w:ascii="Garamond" w:hAnsi="Garamond" w:cs="Times New Roman"/>
          <w:sz w:val="24"/>
          <w:szCs w:val="24"/>
        </w:rPr>
        <w:t xml:space="preserve"> </w:t>
      </w:r>
      <w:r w:rsidRPr="006F28EE">
        <w:rPr>
          <w:rFonts w:ascii="Garamond" w:hAnsi="Garamond" w:cs="Times New Roman"/>
          <w:sz w:val="24"/>
          <w:szCs w:val="24"/>
        </w:rPr>
        <w:t>kursi i trajnimit për kategorizimin e një aeroplani me një pilot t</w:t>
      </w:r>
      <w:r w:rsidR="004B1B1B" w:rsidRPr="006F28EE">
        <w:rPr>
          <w:rFonts w:ascii="Garamond" w:hAnsi="Garamond" w:cs="Times New Roman"/>
          <w:sz w:val="24"/>
          <w:szCs w:val="24"/>
        </w:rPr>
        <w:t>ë</w:t>
      </w:r>
      <w:r w:rsidRPr="006F28EE">
        <w:rPr>
          <w:rFonts w:ascii="Garamond" w:hAnsi="Garamond" w:cs="Times New Roman"/>
          <w:sz w:val="24"/>
          <w:szCs w:val="24"/>
        </w:rPr>
        <w:t xml:space="preserve"> vet</w:t>
      </w:r>
      <w:r w:rsidR="004B1B1B" w:rsidRPr="006F28EE">
        <w:rPr>
          <w:rFonts w:ascii="Garamond" w:hAnsi="Garamond" w:cs="Times New Roman"/>
          <w:sz w:val="24"/>
          <w:szCs w:val="24"/>
        </w:rPr>
        <w:t>ë</w:t>
      </w:r>
      <w:r w:rsidRPr="006F28EE">
        <w:rPr>
          <w:rFonts w:ascii="Garamond" w:hAnsi="Garamond" w:cs="Times New Roman"/>
          <w:sz w:val="24"/>
          <w:szCs w:val="24"/>
        </w:rPr>
        <w:t xml:space="preserve">m (në det) përfshin njohuritë teorike dhe </w:t>
      </w:r>
      <w:r w:rsidR="006459DC" w:rsidRPr="006F28EE">
        <w:rPr>
          <w:rFonts w:ascii="Garamond" w:hAnsi="Garamond" w:cs="Times New Roman"/>
          <w:sz w:val="24"/>
          <w:szCs w:val="24"/>
        </w:rPr>
        <w:t>instruksione</w:t>
      </w:r>
      <w:r w:rsidRPr="006F28EE">
        <w:rPr>
          <w:rFonts w:ascii="Garamond" w:hAnsi="Garamond" w:cs="Times New Roman"/>
          <w:sz w:val="24"/>
          <w:szCs w:val="24"/>
        </w:rPr>
        <w:t xml:space="preserve"> e fluturimit; dhe</w:t>
      </w:r>
    </w:p>
    <w:p w14:paraId="0073A097" w14:textId="45F4BE41" w:rsidR="00BD1A8C" w:rsidRPr="006F28EE" w:rsidRDefault="00BD1A8C" w:rsidP="00F36E9C">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2)</w:t>
      </w:r>
      <w:r w:rsidR="00F2789A" w:rsidRPr="006F28EE">
        <w:rPr>
          <w:rFonts w:ascii="Garamond" w:hAnsi="Garamond" w:cs="Times New Roman"/>
          <w:sz w:val="24"/>
          <w:szCs w:val="24"/>
        </w:rPr>
        <w:t xml:space="preserve"> </w:t>
      </w:r>
      <w:r w:rsidRPr="006F28EE">
        <w:rPr>
          <w:rFonts w:ascii="Garamond" w:hAnsi="Garamond" w:cs="Times New Roman"/>
          <w:sz w:val="24"/>
          <w:szCs w:val="24"/>
        </w:rPr>
        <w:t xml:space="preserve">trajnimi i fluturimit për kategorizimin e klasës ose tipit (në det) për aeroplanët me një pilot (në det) përfshin të paktën 8 orë </w:t>
      </w:r>
      <w:r w:rsidR="000F5B60" w:rsidRPr="006F28EE">
        <w:rPr>
          <w:rFonts w:ascii="Garamond" w:hAnsi="Garamond" w:cs="Times New Roman"/>
          <w:sz w:val="24"/>
          <w:szCs w:val="24"/>
        </w:rPr>
        <w:t>instruksione</w:t>
      </w:r>
      <w:r w:rsidRPr="006F28EE">
        <w:rPr>
          <w:rFonts w:ascii="Garamond" w:hAnsi="Garamond" w:cs="Times New Roman"/>
          <w:sz w:val="24"/>
          <w:szCs w:val="24"/>
        </w:rPr>
        <w:t xml:space="preserve"> të fluturimit </w:t>
      </w:r>
      <w:r w:rsidR="004C7E27" w:rsidRPr="006F28EE">
        <w:rPr>
          <w:rFonts w:ascii="Garamond" w:hAnsi="Garamond" w:cs="Times New Roman"/>
          <w:sz w:val="24"/>
          <w:szCs w:val="24"/>
        </w:rPr>
        <w:t xml:space="preserve"> dyshe </w:t>
      </w:r>
      <w:r w:rsidRPr="006F28EE">
        <w:rPr>
          <w:rFonts w:ascii="Garamond" w:hAnsi="Garamond" w:cs="Times New Roman"/>
          <w:sz w:val="24"/>
          <w:szCs w:val="24"/>
        </w:rPr>
        <w:t xml:space="preserve"> nëse aplikantët kanë versionin e tokës të klasifikimit përkatës të klasës ose tipit, ose 10 orë nëse aplikantët nuk e kanë këtë </w:t>
      </w:r>
      <w:r w:rsidR="00D20ECE" w:rsidRPr="006F28EE">
        <w:rPr>
          <w:rFonts w:ascii="Garamond" w:hAnsi="Garamond" w:cs="Times New Roman"/>
          <w:sz w:val="24"/>
          <w:szCs w:val="24"/>
        </w:rPr>
        <w:t>kategorizim</w:t>
      </w:r>
      <w:r w:rsidRPr="006F28EE">
        <w:rPr>
          <w:rFonts w:ascii="Garamond" w:hAnsi="Garamond" w:cs="Times New Roman"/>
          <w:sz w:val="24"/>
          <w:szCs w:val="24"/>
        </w:rPr>
        <w:t>; dhe</w:t>
      </w:r>
    </w:p>
    <w:p w14:paraId="0E7077C8" w14:textId="766DF315" w:rsidR="007C1220" w:rsidRPr="006F28EE" w:rsidRDefault="00BD1A8C" w:rsidP="007C1220">
      <w:pPr>
        <w:spacing w:after="0" w:line="240" w:lineRule="auto"/>
        <w:ind w:firstLine="284"/>
        <w:jc w:val="both"/>
        <w:rPr>
          <w:rFonts w:ascii="Garamond" w:eastAsia="Calibri" w:hAnsi="Garamond" w:cs="Times New Roman"/>
          <w:i/>
          <w:sz w:val="24"/>
          <w:szCs w:val="24"/>
        </w:rPr>
      </w:pPr>
      <w:r w:rsidRPr="006F28EE">
        <w:rPr>
          <w:rFonts w:ascii="Garamond" w:hAnsi="Garamond" w:cs="Times New Roman"/>
          <w:i/>
          <w:sz w:val="24"/>
          <w:szCs w:val="24"/>
        </w:rPr>
        <w:t>c)</w:t>
      </w:r>
      <w:r w:rsidR="00F2789A" w:rsidRPr="006F28EE">
        <w:rPr>
          <w:rFonts w:ascii="Garamond" w:hAnsi="Garamond" w:cs="Times New Roman"/>
          <w:i/>
          <w:sz w:val="24"/>
          <w:szCs w:val="24"/>
        </w:rPr>
        <w:t xml:space="preserve"> </w:t>
      </w:r>
      <w:r w:rsidR="007C1220" w:rsidRPr="006F28EE">
        <w:rPr>
          <w:rFonts w:ascii="Garamond" w:eastAsia="Calibri" w:hAnsi="Garamond" w:cs="Times New Roman"/>
          <w:i/>
          <w:sz w:val="24"/>
          <w:szCs w:val="24"/>
        </w:rPr>
        <w:t>për aeroplanët kompleks me performancë jo të lartë me një pilot, aeroplanët kompleks me performancë të lartë me një pilot dhe aeroplanët me shumë pilot, kurset e trajnimit përfshijnë njohuritë teorike të UPRT-së dhe instruksionet e fluturimit në lidhje me specifikat e klasës ose tipit përkatës. Për instruksionet e fluturimit, FSTD-të mund të përdoren në përputhje me seksionin A, pika 18 e shtojcës 9.</w:t>
      </w:r>
    </w:p>
    <w:p w14:paraId="6EE47AFF" w14:textId="572AB790" w:rsidR="00BD1A8C" w:rsidRPr="006F28EE" w:rsidRDefault="00BD1A8C" w:rsidP="00F36E9C">
      <w:pPr>
        <w:widowControl w:val="0"/>
        <w:spacing w:after="0" w:line="240" w:lineRule="auto"/>
        <w:ind w:firstLine="284"/>
        <w:jc w:val="both"/>
        <w:rPr>
          <w:rFonts w:ascii="Garamond" w:hAnsi="Garamond" w:cs="Times New Roman"/>
          <w:sz w:val="24"/>
          <w:szCs w:val="24"/>
        </w:rPr>
      </w:pPr>
    </w:p>
    <w:p w14:paraId="4E4F870B" w14:textId="6AB43F17" w:rsidR="00BD1A8C" w:rsidRPr="006F28EE" w:rsidRDefault="00BD1A8C" w:rsidP="001F6782">
      <w:pPr>
        <w:widowControl w:val="0"/>
        <w:spacing w:after="0" w:line="240" w:lineRule="auto"/>
        <w:jc w:val="both"/>
        <w:rPr>
          <w:rFonts w:ascii="Garamond" w:hAnsi="Garamond" w:cs="Times New Roman"/>
          <w:b/>
          <w:sz w:val="24"/>
          <w:szCs w:val="24"/>
        </w:rPr>
      </w:pPr>
      <w:r w:rsidRPr="006F28EE">
        <w:rPr>
          <w:rFonts w:ascii="Garamond" w:hAnsi="Garamond" w:cs="Times New Roman"/>
          <w:b/>
          <w:sz w:val="24"/>
          <w:szCs w:val="24"/>
        </w:rPr>
        <w:t>FCL.730.A Kërkesat specifike për pilotët</w:t>
      </w:r>
      <w:r w:rsidR="00F536B0" w:rsidRPr="006F28EE">
        <w:rPr>
          <w:rFonts w:ascii="Garamond" w:hAnsi="Garamond" w:cs="Times New Roman"/>
          <w:b/>
          <w:sz w:val="24"/>
          <w:szCs w:val="24"/>
        </w:rPr>
        <w:t xml:space="preserve"> që </w:t>
      </w:r>
      <w:r w:rsidRPr="006F28EE">
        <w:rPr>
          <w:rFonts w:ascii="Garamond" w:hAnsi="Garamond" w:cs="Times New Roman"/>
          <w:b/>
          <w:sz w:val="24"/>
          <w:szCs w:val="24"/>
        </w:rPr>
        <w:t>ndërmarrin një kurs</w:t>
      </w:r>
      <w:r w:rsidR="004355FA" w:rsidRPr="006F28EE">
        <w:rPr>
          <w:rFonts w:ascii="Garamond" w:hAnsi="Garamond" w:cs="Times New Roman"/>
          <w:b/>
          <w:sz w:val="24"/>
          <w:szCs w:val="24"/>
        </w:rPr>
        <w:t xml:space="preserve"> për </w:t>
      </w:r>
      <w:r w:rsidRPr="006F28EE">
        <w:rPr>
          <w:rFonts w:ascii="Garamond" w:hAnsi="Garamond" w:cs="Times New Roman"/>
          <w:b/>
          <w:sz w:val="24"/>
          <w:szCs w:val="24"/>
        </w:rPr>
        <w:t>kategorizim</w:t>
      </w:r>
      <w:r w:rsidR="00A70663" w:rsidRPr="006F28EE">
        <w:rPr>
          <w:rFonts w:ascii="Garamond" w:hAnsi="Garamond" w:cs="Times New Roman"/>
          <w:b/>
          <w:sz w:val="24"/>
          <w:szCs w:val="24"/>
        </w:rPr>
        <w:t xml:space="preserve"> të tipit </w:t>
      </w:r>
      <w:r w:rsidRPr="006F28EE">
        <w:rPr>
          <w:rFonts w:ascii="Garamond" w:hAnsi="Garamond" w:cs="Times New Roman"/>
          <w:b/>
          <w:sz w:val="24"/>
          <w:szCs w:val="24"/>
        </w:rPr>
        <w:t xml:space="preserve">zero kohë fluturimi (ZFTT) - </w:t>
      </w:r>
      <w:r w:rsidR="00360584" w:rsidRPr="006F28EE">
        <w:rPr>
          <w:rFonts w:ascii="Garamond" w:hAnsi="Garamond" w:cs="Times New Roman"/>
          <w:b/>
          <w:sz w:val="24"/>
          <w:szCs w:val="24"/>
        </w:rPr>
        <w:t>aeroplanë</w:t>
      </w:r>
      <w:r w:rsidRPr="006F28EE">
        <w:rPr>
          <w:rFonts w:ascii="Garamond" w:hAnsi="Garamond" w:cs="Times New Roman"/>
          <w:b/>
          <w:sz w:val="24"/>
          <w:szCs w:val="24"/>
        </w:rPr>
        <w:t xml:space="preserve"> </w:t>
      </w:r>
    </w:p>
    <w:p w14:paraId="472A73EB" w14:textId="77777777" w:rsidR="001F6782" w:rsidRPr="006F28EE" w:rsidRDefault="001F6782" w:rsidP="001F6782">
      <w:pPr>
        <w:widowControl w:val="0"/>
        <w:spacing w:after="0" w:line="240" w:lineRule="auto"/>
        <w:jc w:val="both"/>
        <w:rPr>
          <w:rFonts w:ascii="Garamond" w:hAnsi="Garamond" w:cs="Times New Roman"/>
          <w:sz w:val="24"/>
          <w:szCs w:val="24"/>
        </w:rPr>
      </w:pPr>
    </w:p>
    <w:p w14:paraId="5BFC807E" w14:textId="5933A073" w:rsidR="00BD1A8C" w:rsidRPr="006F28EE" w:rsidRDefault="007C3A41" w:rsidP="007C3A41">
      <w:pPr>
        <w:pStyle w:val="Teksti"/>
        <w:rPr>
          <w:rFonts w:cs="Times New Roman"/>
        </w:rPr>
      </w:pPr>
      <w:r w:rsidRPr="006F28EE">
        <w:rPr>
          <w:rFonts w:cs="Times New Roman"/>
        </w:rPr>
        <w:t xml:space="preserve">a) </w:t>
      </w:r>
      <w:r w:rsidR="00BD1A8C" w:rsidRPr="006F28EE">
        <w:rPr>
          <w:rFonts w:cs="Times New Roman"/>
        </w:rPr>
        <w:t>Një pilot</w:t>
      </w:r>
      <w:r w:rsidR="00F536B0" w:rsidRPr="006F28EE">
        <w:rPr>
          <w:rFonts w:cs="Times New Roman"/>
        </w:rPr>
        <w:t xml:space="preserve"> që </w:t>
      </w:r>
      <w:r w:rsidR="00070B6A" w:rsidRPr="006F28EE">
        <w:rPr>
          <w:rFonts w:cs="Times New Roman"/>
        </w:rPr>
        <w:t>ndërmerr</w:t>
      </w:r>
      <w:r w:rsidR="00BD1A8C" w:rsidRPr="006F28EE">
        <w:rPr>
          <w:rFonts w:cs="Times New Roman"/>
        </w:rPr>
        <w:t xml:space="preserve"> instruksione në një kurs ZFTT duhet të ketë përfunduar, në një aeroplan me </w:t>
      </w:r>
      <w:r w:rsidR="00311879" w:rsidRPr="006F28EE">
        <w:rPr>
          <w:rFonts w:cs="Times New Roman"/>
        </w:rPr>
        <w:t>shumë pilot</w:t>
      </w:r>
      <w:r w:rsidR="00BD1A8C" w:rsidRPr="006F28EE">
        <w:rPr>
          <w:rFonts w:cs="Times New Roman"/>
        </w:rPr>
        <w:t xml:space="preserve"> turbo-jet</w:t>
      </w:r>
      <w:r w:rsidR="008A750D" w:rsidRPr="006F28EE">
        <w:rPr>
          <w:rFonts w:cs="Times New Roman"/>
        </w:rPr>
        <w:t xml:space="preserve"> të certifikuar </w:t>
      </w:r>
      <w:r w:rsidR="00BD1A8C" w:rsidRPr="006F28EE">
        <w:rPr>
          <w:rFonts w:cs="Times New Roman"/>
        </w:rPr>
        <w:t>me standardet e CS-25 ose kodin ekuivalent t</w:t>
      </w:r>
      <w:r w:rsidR="00070B6A" w:rsidRPr="006F28EE">
        <w:rPr>
          <w:rFonts w:cs="Times New Roman"/>
        </w:rPr>
        <w:t>ë</w:t>
      </w:r>
      <w:r w:rsidR="00BD1A8C" w:rsidRPr="006F28EE">
        <w:rPr>
          <w:rFonts w:cs="Times New Roman"/>
        </w:rPr>
        <w:t xml:space="preserve"> </w:t>
      </w:r>
      <w:r w:rsidR="00070B6A" w:rsidRPr="006F28EE">
        <w:rPr>
          <w:rFonts w:cs="Times New Roman"/>
        </w:rPr>
        <w:t>vlefshmërisë</w:t>
      </w:r>
      <w:r w:rsidR="00BD1A8C" w:rsidRPr="006F28EE">
        <w:rPr>
          <w:rFonts w:cs="Times New Roman"/>
        </w:rPr>
        <w:t xml:space="preserve"> ajrore, ose, në një aeroplan me </w:t>
      </w:r>
      <w:r w:rsidR="00EB2F14" w:rsidRPr="006F28EE">
        <w:rPr>
          <w:rFonts w:cs="Times New Roman"/>
        </w:rPr>
        <w:t>multipilotë</w:t>
      </w:r>
      <w:r w:rsidR="00BD1A8C" w:rsidRPr="006F28EE">
        <w:rPr>
          <w:rFonts w:cs="Times New Roman"/>
        </w:rPr>
        <w:t xml:space="preserve"> turbo-prop që ka një mas</w:t>
      </w:r>
      <w:r w:rsidR="00070B6A" w:rsidRPr="006F28EE">
        <w:rPr>
          <w:rFonts w:cs="Times New Roman"/>
        </w:rPr>
        <w:t>ë</w:t>
      </w:r>
      <w:r w:rsidR="00BD1A8C" w:rsidRPr="006F28EE">
        <w:rPr>
          <w:rFonts w:cs="Times New Roman"/>
        </w:rPr>
        <w:t xml:space="preserve"> maksimale t</w:t>
      </w:r>
      <w:r w:rsidR="00070B6A" w:rsidRPr="006F28EE">
        <w:rPr>
          <w:rFonts w:cs="Times New Roman"/>
        </w:rPr>
        <w:t>ë</w:t>
      </w:r>
      <w:r w:rsidR="00BD1A8C" w:rsidRPr="006F28EE">
        <w:rPr>
          <w:rFonts w:cs="Times New Roman"/>
        </w:rPr>
        <w:t xml:space="preserve"> ngritjes t</w:t>
      </w:r>
      <w:r w:rsidR="00070B6A" w:rsidRPr="006F28EE">
        <w:rPr>
          <w:rFonts w:cs="Times New Roman"/>
        </w:rPr>
        <w:t>ë</w:t>
      </w:r>
      <w:r w:rsidR="00BD1A8C" w:rsidRPr="006F28EE">
        <w:rPr>
          <w:rFonts w:cs="Times New Roman"/>
        </w:rPr>
        <w:t xml:space="preserve"> certifikuar prej jo më pak se 10 ton</w:t>
      </w:r>
      <w:r w:rsidR="006459DC" w:rsidRPr="006F28EE">
        <w:rPr>
          <w:rFonts w:cs="Times New Roman"/>
        </w:rPr>
        <w:t>ë</w:t>
      </w:r>
      <w:r w:rsidR="00BD1A8C" w:rsidRPr="006F28EE">
        <w:rPr>
          <w:rFonts w:cs="Times New Roman"/>
        </w:rPr>
        <w:t xml:space="preserve"> ose një konfigurimin t</w:t>
      </w:r>
      <w:r w:rsidR="007A0D62" w:rsidRPr="006F28EE">
        <w:rPr>
          <w:rFonts w:cs="Times New Roman"/>
        </w:rPr>
        <w:t>ë</w:t>
      </w:r>
      <w:r w:rsidR="00BD1A8C" w:rsidRPr="006F28EE">
        <w:rPr>
          <w:rFonts w:cs="Times New Roman"/>
        </w:rPr>
        <w:t xml:space="preserve"> </w:t>
      </w:r>
      <w:r w:rsidR="00070B6A" w:rsidRPr="006F28EE">
        <w:rPr>
          <w:rFonts w:cs="Times New Roman"/>
        </w:rPr>
        <w:t>ndenjëseve</w:t>
      </w:r>
      <w:r w:rsidR="00BD1A8C" w:rsidRPr="006F28EE">
        <w:rPr>
          <w:rFonts w:cs="Times New Roman"/>
        </w:rPr>
        <w:t xml:space="preserve"> t</w:t>
      </w:r>
      <w:r w:rsidR="007A0D62" w:rsidRPr="006F28EE">
        <w:rPr>
          <w:rFonts w:cs="Times New Roman"/>
        </w:rPr>
        <w:t>ë</w:t>
      </w:r>
      <w:r w:rsidR="00BD1A8C" w:rsidRPr="006F28EE">
        <w:rPr>
          <w:rFonts w:cs="Times New Roman"/>
        </w:rPr>
        <w:t xml:space="preserve"> </w:t>
      </w:r>
      <w:r w:rsidR="007A0D62" w:rsidRPr="006F28EE">
        <w:rPr>
          <w:rFonts w:cs="Times New Roman"/>
        </w:rPr>
        <w:t>pasagjerë</w:t>
      </w:r>
      <w:r w:rsidR="00BD1A8C" w:rsidRPr="006F28EE">
        <w:rPr>
          <w:rFonts w:cs="Times New Roman"/>
        </w:rPr>
        <w:t>ve t</w:t>
      </w:r>
      <w:r w:rsidR="00070B6A" w:rsidRPr="006F28EE">
        <w:rPr>
          <w:rFonts w:cs="Times New Roman"/>
        </w:rPr>
        <w:t>ë</w:t>
      </w:r>
      <w:r w:rsidR="00BD1A8C" w:rsidRPr="006F28EE">
        <w:rPr>
          <w:rFonts w:cs="Times New Roman"/>
        </w:rPr>
        <w:t xml:space="preserve"> certifikuar</w:t>
      </w:r>
      <w:r w:rsidR="004355FA" w:rsidRPr="006F28EE">
        <w:rPr>
          <w:rFonts w:cs="Times New Roman"/>
        </w:rPr>
        <w:t xml:space="preserve"> për </w:t>
      </w:r>
      <w:r w:rsidR="00BD1A8C" w:rsidRPr="006F28EE">
        <w:rPr>
          <w:rFonts w:cs="Times New Roman"/>
        </w:rPr>
        <w:t xml:space="preserve">më shumë se 19 pasagjerë, të paktën: </w:t>
      </w:r>
    </w:p>
    <w:p w14:paraId="7EB703C3" w14:textId="77777777" w:rsidR="007C1220" w:rsidRPr="006F28EE" w:rsidRDefault="007C1220" w:rsidP="007C1220">
      <w:pPr>
        <w:spacing w:after="0" w:line="240" w:lineRule="auto"/>
        <w:ind w:firstLine="284"/>
        <w:jc w:val="both"/>
        <w:rPr>
          <w:rFonts w:ascii="Garamond" w:eastAsia="Calibri" w:hAnsi="Garamond" w:cs="Times New Roman"/>
          <w:i/>
          <w:sz w:val="24"/>
          <w:szCs w:val="24"/>
        </w:rPr>
      </w:pPr>
      <w:r w:rsidRPr="006F28EE">
        <w:rPr>
          <w:rFonts w:ascii="Garamond" w:eastAsia="Calibri" w:hAnsi="Garamond" w:cs="Times New Roman"/>
          <w:i/>
          <w:sz w:val="24"/>
          <w:szCs w:val="24"/>
        </w:rPr>
        <w:t>1. nëse një FFS e kualifikuar për nivelin CG, C ose C të përkohshme përdoret gjatë kursit:</w:t>
      </w:r>
    </w:p>
    <w:p w14:paraId="4E1857C2" w14:textId="77777777" w:rsidR="007C1220" w:rsidRPr="006F28EE" w:rsidRDefault="007C1220" w:rsidP="007C1220">
      <w:pPr>
        <w:spacing w:after="0" w:line="240" w:lineRule="auto"/>
        <w:ind w:firstLine="284"/>
        <w:jc w:val="both"/>
        <w:rPr>
          <w:rFonts w:ascii="Garamond" w:eastAsia="Calibri" w:hAnsi="Garamond" w:cs="Times New Roman"/>
          <w:i/>
          <w:sz w:val="24"/>
          <w:szCs w:val="24"/>
        </w:rPr>
      </w:pPr>
      <w:r w:rsidRPr="006F28EE">
        <w:rPr>
          <w:rFonts w:ascii="Garamond" w:eastAsia="Calibri" w:hAnsi="Garamond" w:cs="Times New Roman"/>
          <w:i/>
          <w:sz w:val="24"/>
          <w:szCs w:val="24"/>
        </w:rPr>
        <w:t>i. në rastin e bashkëpilotëve zëvendësues në fluturim, 1 500 orë kohë fluturimi;</w:t>
      </w:r>
    </w:p>
    <w:p w14:paraId="16EB9A80" w14:textId="77777777" w:rsidR="007C1220" w:rsidRPr="006F28EE" w:rsidRDefault="007C1220" w:rsidP="007C1220">
      <w:pPr>
        <w:spacing w:after="0" w:line="240" w:lineRule="auto"/>
        <w:ind w:firstLine="284"/>
        <w:jc w:val="both"/>
        <w:rPr>
          <w:rFonts w:ascii="Garamond" w:eastAsia="Calibri" w:hAnsi="Garamond" w:cs="Times New Roman"/>
          <w:i/>
          <w:sz w:val="24"/>
          <w:szCs w:val="24"/>
        </w:rPr>
      </w:pPr>
      <w:r w:rsidRPr="006F28EE">
        <w:rPr>
          <w:rFonts w:ascii="Garamond" w:eastAsia="Calibri" w:hAnsi="Garamond" w:cs="Times New Roman"/>
          <w:i/>
          <w:sz w:val="24"/>
          <w:szCs w:val="24"/>
        </w:rPr>
        <w:t>ii. në të gjitha rastet e tjera, 1 500 orë kohë fluturimi ose 250 sektorë rrugësh;</w:t>
      </w:r>
    </w:p>
    <w:p w14:paraId="6792DEFD" w14:textId="77777777" w:rsidR="007C1220" w:rsidRPr="006F28EE" w:rsidRDefault="007C1220" w:rsidP="007C1220">
      <w:pPr>
        <w:spacing w:after="0" w:line="240" w:lineRule="auto"/>
        <w:ind w:firstLine="284"/>
        <w:jc w:val="both"/>
        <w:rPr>
          <w:rFonts w:ascii="Garamond" w:eastAsia="Calibri" w:hAnsi="Garamond" w:cs="Times New Roman"/>
          <w:i/>
          <w:sz w:val="24"/>
          <w:szCs w:val="24"/>
        </w:rPr>
      </w:pPr>
      <w:r w:rsidRPr="006F28EE">
        <w:rPr>
          <w:rFonts w:ascii="Garamond" w:eastAsia="Calibri" w:hAnsi="Garamond" w:cs="Times New Roman"/>
          <w:i/>
          <w:sz w:val="24"/>
          <w:szCs w:val="24"/>
        </w:rPr>
        <w:t>2. nëse një FFS e kualifikuar për nivelin DG ose D përdoret gjatë kursit:</w:t>
      </w:r>
    </w:p>
    <w:p w14:paraId="08817C7C" w14:textId="77777777" w:rsidR="007C1220" w:rsidRPr="006F28EE" w:rsidRDefault="007C1220" w:rsidP="007C1220">
      <w:pPr>
        <w:spacing w:after="0" w:line="240" w:lineRule="auto"/>
        <w:ind w:firstLine="284"/>
        <w:jc w:val="both"/>
        <w:rPr>
          <w:rFonts w:ascii="Garamond" w:eastAsia="Calibri" w:hAnsi="Garamond" w:cs="Times New Roman"/>
          <w:i/>
          <w:sz w:val="24"/>
          <w:szCs w:val="24"/>
        </w:rPr>
      </w:pPr>
      <w:r w:rsidRPr="006F28EE">
        <w:rPr>
          <w:rFonts w:ascii="Garamond" w:eastAsia="Calibri" w:hAnsi="Garamond" w:cs="Times New Roman"/>
          <w:i/>
          <w:sz w:val="24"/>
          <w:szCs w:val="24"/>
        </w:rPr>
        <w:t>i. në rastin e bashkëpilotëve zëvendësues në fluturim, 750 orë kohë fluturimi;</w:t>
      </w:r>
    </w:p>
    <w:p w14:paraId="6A915C17" w14:textId="7D189F0A" w:rsidR="007C1220" w:rsidRPr="006F28EE" w:rsidRDefault="007C1220" w:rsidP="007C1220">
      <w:pPr>
        <w:spacing w:after="0" w:line="240" w:lineRule="auto"/>
        <w:ind w:firstLine="284"/>
        <w:jc w:val="both"/>
        <w:rPr>
          <w:rFonts w:ascii="Garamond" w:eastAsia="Calibri" w:hAnsi="Garamond" w:cs="Times New Roman"/>
          <w:i/>
          <w:sz w:val="24"/>
          <w:szCs w:val="24"/>
        </w:rPr>
      </w:pPr>
      <w:r w:rsidRPr="006F28EE">
        <w:rPr>
          <w:rFonts w:ascii="Garamond" w:eastAsia="Calibri" w:hAnsi="Garamond" w:cs="Times New Roman"/>
          <w:i/>
          <w:sz w:val="24"/>
          <w:szCs w:val="24"/>
        </w:rPr>
        <w:t>ii. në të gjitha rastet e tjera, 500 orë kohë fluturimi ose 100 sektorë rrugësh.</w:t>
      </w:r>
    </w:p>
    <w:p w14:paraId="1DD1E5CD" w14:textId="731354ED" w:rsidR="00BD1A8C" w:rsidRPr="006F28EE" w:rsidRDefault="00BD1A8C" w:rsidP="00F36E9C">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b) Nj</w:t>
      </w:r>
      <w:r w:rsidR="00070B6A" w:rsidRPr="006F28EE">
        <w:rPr>
          <w:rFonts w:ascii="Garamond" w:hAnsi="Garamond" w:cs="Times New Roman"/>
          <w:sz w:val="24"/>
          <w:szCs w:val="24"/>
        </w:rPr>
        <w:t>ë</w:t>
      </w:r>
      <w:r w:rsidRPr="006F28EE">
        <w:rPr>
          <w:rFonts w:ascii="Garamond" w:hAnsi="Garamond" w:cs="Times New Roman"/>
          <w:sz w:val="24"/>
          <w:szCs w:val="24"/>
        </w:rPr>
        <w:t xml:space="preserve"> trajnim shtesë</w:t>
      </w:r>
      <w:r w:rsidR="00F2789A" w:rsidRPr="006F28EE">
        <w:rPr>
          <w:rFonts w:ascii="Garamond" w:hAnsi="Garamond" w:cs="Times New Roman"/>
          <w:sz w:val="24"/>
          <w:szCs w:val="24"/>
        </w:rPr>
        <w:t xml:space="preserve"> në </w:t>
      </w:r>
      <w:r w:rsidRPr="006F28EE">
        <w:rPr>
          <w:rFonts w:ascii="Garamond" w:hAnsi="Garamond" w:cs="Times New Roman"/>
          <w:sz w:val="24"/>
          <w:szCs w:val="24"/>
        </w:rPr>
        <w:t>simulator do të jetë i nevojsh</w:t>
      </w:r>
      <w:r w:rsidR="00070B6A" w:rsidRPr="006F28EE">
        <w:rPr>
          <w:rFonts w:ascii="Garamond" w:hAnsi="Garamond" w:cs="Times New Roman"/>
          <w:sz w:val="24"/>
          <w:szCs w:val="24"/>
        </w:rPr>
        <w:t>ë</w:t>
      </w:r>
      <w:r w:rsidRPr="006F28EE">
        <w:rPr>
          <w:rFonts w:ascii="Garamond" w:hAnsi="Garamond" w:cs="Times New Roman"/>
          <w:sz w:val="24"/>
          <w:szCs w:val="24"/>
        </w:rPr>
        <w:t xml:space="preserve">m, kur një pilot po ndryshon nga një aeroplan turbo-prop në një turbo-jet, ose nga një aeroplan turbo-jet në një turbo-prop. </w:t>
      </w:r>
    </w:p>
    <w:p w14:paraId="23D90F72" w14:textId="77777777" w:rsidR="001F6782" w:rsidRPr="006F28EE" w:rsidRDefault="001F6782" w:rsidP="001F6782">
      <w:pPr>
        <w:widowControl w:val="0"/>
        <w:spacing w:after="0" w:line="240" w:lineRule="auto"/>
        <w:jc w:val="both"/>
        <w:rPr>
          <w:rFonts w:ascii="Garamond" w:hAnsi="Garamond" w:cs="Times New Roman"/>
          <w:sz w:val="24"/>
          <w:szCs w:val="24"/>
        </w:rPr>
      </w:pPr>
    </w:p>
    <w:p w14:paraId="1869B3F4" w14:textId="493C7C8F" w:rsidR="00BD1A8C" w:rsidRPr="006F28EE" w:rsidRDefault="00BD1A8C" w:rsidP="001F6782">
      <w:pPr>
        <w:widowControl w:val="0"/>
        <w:spacing w:after="0" w:line="240" w:lineRule="auto"/>
        <w:jc w:val="both"/>
        <w:rPr>
          <w:rFonts w:ascii="Garamond" w:hAnsi="Garamond" w:cs="Times New Roman"/>
          <w:b/>
          <w:sz w:val="24"/>
          <w:szCs w:val="24"/>
        </w:rPr>
      </w:pPr>
      <w:r w:rsidRPr="006F28EE">
        <w:rPr>
          <w:rFonts w:ascii="Garamond" w:hAnsi="Garamond" w:cs="Times New Roman"/>
          <w:b/>
          <w:sz w:val="24"/>
          <w:szCs w:val="24"/>
        </w:rPr>
        <w:t xml:space="preserve">FCL.735.A Kurs trajnimi i kooperimit </w:t>
      </w:r>
      <w:r w:rsidR="00070B6A" w:rsidRPr="006F28EE">
        <w:rPr>
          <w:rFonts w:ascii="Garamond" w:hAnsi="Garamond" w:cs="Times New Roman"/>
          <w:b/>
          <w:sz w:val="24"/>
          <w:szCs w:val="24"/>
        </w:rPr>
        <w:t>m</w:t>
      </w:r>
      <w:r w:rsidR="002A61C9" w:rsidRPr="006F28EE">
        <w:rPr>
          <w:rFonts w:ascii="Garamond" w:hAnsi="Garamond" w:cs="Times New Roman"/>
          <w:b/>
          <w:sz w:val="24"/>
          <w:szCs w:val="24"/>
        </w:rPr>
        <w:t>ulti</w:t>
      </w:r>
      <w:r w:rsidRPr="006F28EE">
        <w:rPr>
          <w:rFonts w:ascii="Garamond" w:hAnsi="Garamond" w:cs="Times New Roman"/>
          <w:b/>
          <w:sz w:val="24"/>
          <w:szCs w:val="24"/>
        </w:rPr>
        <w:t xml:space="preserve">ekuipazh - aeroplanë </w:t>
      </w:r>
    </w:p>
    <w:p w14:paraId="5932422F" w14:textId="77777777" w:rsidR="001F6782" w:rsidRPr="006F28EE" w:rsidRDefault="001F6782" w:rsidP="001F6782">
      <w:pPr>
        <w:widowControl w:val="0"/>
        <w:spacing w:after="0" w:line="240" w:lineRule="auto"/>
        <w:jc w:val="both"/>
        <w:rPr>
          <w:rFonts w:ascii="Garamond" w:hAnsi="Garamond" w:cs="Times New Roman"/>
          <w:b/>
          <w:sz w:val="24"/>
          <w:szCs w:val="24"/>
        </w:rPr>
      </w:pPr>
    </w:p>
    <w:p w14:paraId="2A29603F" w14:textId="6A605240" w:rsidR="00BD1A8C" w:rsidRPr="006F28EE" w:rsidRDefault="00BD1A8C" w:rsidP="001F6782">
      <w:pPr>
        <w:widowControl w:val="0"/>
        <w:spacing w:after="0" w:line="240" w:lineRule="auto"/>
        <w:jc w:val="both"/>
        <w:rPr>
          <w:rFonts w:ascii="Garamond" w:hAnsi="Garamond" w:cs="Times New Roman"/>
          <w:sz w:val="24"/>
          <w:szCs w:val="24"/>
        </w:rPr>
      </w:pPr>
      <w:r w:rsidRPr="006F28EE">
        <w:rPr>
          <w:rFonts w:ascii="Garamond" w:hAnsi="Garamond" w:cs="Times New Roman"/>
          <w:sz w:val="24"/>
          <w:szCs w:val="24"/>
        </w:rPr>
        <w:t xml:space="preserve">a) Kursi MCC përbëhet nga të paktën: </w:t>
      </w:r>
    </w:p>
    <w:p w14:paraId="105E2B1B" w14:textId="6CF87CAA" w:rsidR="00BD1A8C" w:rsidRPr="006F28EE" w:rsidRDefault="00BD1A8C" w:rsidP="00F36E9C">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1) 25</w:t>
      </w:r>
      <w:r w:rsidR="002F74CC" w:rsidRPr="006F28EE">
        <w:rPr>
          <w:rFonts w:ascii="Garamond" w:hAnsi="Garamond" w:cs="Times New Roman"/>
          <w:sz w:val="24"/>
          <w:szCs w:val="24"/>
        </w:rPr>
        <w:t xml:space="preserve"> orë</w:t>
      </w:r>
      <w:r w:rsidR="008A750D" w:rsidRPr="006F28EE">
        <w:rPr>
          <w:rFonts w:ascii="Garamond" w:hAnsi="Garamond" w:cs="Times New Roman"/>
          <w:sz w:val="24"/>
          <w:szCs w:val="24"/>
        </w:rPr>
        <w:t xml:space="preserve"> të instruksion</w:t>
      </w:r>
      <w:r w:rsidRPr="006F28EE">
        <w:rPr>
          <w:rFonts w:ascii="Garamond" w:hAnsi="Garamond" w:cs="Times New Roman"/>
          <w:sz w:val="24"/>
          <w:szCs w:val="24"/>
        </w:rPr>
        <w:t>it për njohurit</w:t>
      </w:r>
      <w:r w:rsidR="00070B6A" w:rsidRPr="006F28EE">
        <w:rPr>
          <w:rFonts w:ascii="Garamond" w:hAnsi="Garamond" w:cs="Times New Roman"/>
          <w:sz w:val="24"/>
          <w:szCs w:val="24"/>
        </w:rPr>
        <w:t>ë</w:t>
      </w:r>
      <w:r w:rsidRPr="006F28EE">
        <w:rPr>
          <w:rFonts w:ascii="Garamond" w:hAnsi="Garamond" w:cs="Times New Roman"/>
          <w:sz w:val="24"/>
          <w:szCs w:val="24"/>
        </w:rPr>
        <w:t xml:space="preserve"> teorike dhe ushtrimet; dhe </w:t>
      </w:r>
    </w:p>
    <w:p w14:paraId="07A85299" w14:textId="5ADC2B4F" w:rsidR="00BD1A8C" w:rsidRPr="006F28EE" w:rsidRDefault="00BD1A8C" w:rsidP="00F36E9C">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 xml:space="preserve">2) 20 orë të trajnimit praktik MCC-së, ose 15 orë në rastin e pilotëve studentë që ndjekin një kurs të </w:t>
      </w:r>
      <w:r w:rsidRPr="006F28EE">
        <w:rPr>
          <w:rFonts w:ascii="Garamond" w:hAnsi="Garamond" w:cs="Times New Roman"/>
          <w:sz w:val="24"/>
          <w:szCs w:val="24"/>
        </w:rPr>
        <w:lastRenderedPageBreak/>
        <w:t>integruar të ATP.</w:t>
      </w:r>
      <w:r w:rsidR="00F2789A" w:rsidRPr="006F28EE">
        <w:rPr>
          <w:rFonts w:ascii="Garamond" w:hAnsi="Garamond" w:cs="Times New Roman"/>
          <w:sz w:val="24"/>
          <w:szCs w:val="24"/>
        </w:rPr>
        <w:t xml:space="preserve"> </w:t>
      </w:r>
    </w:p>
    <w:p w14:paraId="5F757C5D" w14:textId="3720BBA7" w:rsidR="00BD1A8C" w:rsidRPr="006F28EE" w:rsidRDefault="00BD1A8C" w:rsidP="001F6782">
      <w:pPr>
        <w:widowControl w:val="0"/>
        <w:spacing w:after="0" w:line="240" w:lineRule="auto"/>
        <w:jc w:val="both"/>
        <w:rPr>
          <w:rFonts w:ascii="Garamond" w:hAnsi="Garamond" w:cs="Times New Roman"/>
          <w:sz w:val="24"/>
          <w:szCs w:val="24"/>
        </w:rPr>
      </w:pPr>
      <w:r w:rsidRPr="006F28EE">
        <w:rPr>
          <w:rFonts w:ascii="Garamond" w:hAnsi="Garamond" w:cs="Times New Roman"/>
          <w:sz w:val="24"/>
          <w:szCs w:val="24"/>
        </w:rPr>
        <w:t>Një FNPT II MCC ose një FFS duhet të përd</w:t>
      </w:r>
      <w:r w:rsidR="00227F3B" w:rsidRPr="006F28EE">
        <w:rPr>
          <w:rFonts w:ascii="Garamond" w:hAnsi="Garamond" w:cs="Times New Roman"/>
          <w:sz w:val="24"/>
          <w:szCs w:val="24"/>
        </w:rPr>
        <w:t>orët</w:t>
      </w:r>
      <w:r w:rsidRPr="006F28EE">
        <w:rPr>
          <w:rFonts w:ascii="Garamond" w:hAnsi="Garamond" w:cs="Times New Roman"/>
          <w:sz w:val="24"/>
          <w:szCs w:val="24"/>
        </w:rPr>
        <w:t xml:space="preserve">. </w:t>
      </w:r>
      <w:r w:rsidR="00C01AF8" w:rsidRPr="006F28EE">
        <w:rPr>
          <w:rFonts w:ascii="Garamond" w:hAnsi="Garamond" w:cs="Times New Roman"/>
          <w:sz w:val="24"/>
          <w:szCs w:val="24"/>
        </w:rPr>
        <w:t>K</w:t>
      </w:r>
      <w:r w:rsidRPr="006F28EE">
        <w:rPr>
          <w:rFonts w:ascii="Garamond" w:hAnsi="Garamond" w:cs="Times New Roman"/>
          <w:sz w:val="24"/>
          <w:szCs w:val="24"/>
        </w:rPr>
        <w:t>ur</w:t>
      </w:r>
      <w:r w:rsidR="00C01AF8" w:rsidRPr="006F28EE">
        <w:rPr>
          <w:rFonts w:ascii="Garamond" w:hAnsi="Garamond" w:cs="Times New Roman"/>
          <w:sz w:val="24"/>
          <w:szCs w:val="24"/>
        </w:rPr>
        <w:t xml:space="preserve"> </w:t>
      </w:r>
      <w:r w:rsidRPr="006F28EE">
        <w:rPr>
          <w:rFonts w:ascii="Garamond" w:hAnsi="Garamond" w:cs="Times New Roman"/>
          <w:sz w:val="24"/>
          <w:szCs w:val="24"/>
        </w:rPr>
        <w:t>trajnimi MCC është i kombinuar me trajnimin fillestar t</w:t>
      </w:r>
      <w:r w:rsidR="00C01AF8" w:rsidRPr="006F28EE">
        <w:rPr>
          <w:rFonts w:ascii="Garamond" w:hAnsi="Garamond" w:cs="Times New Roman"/>
          <w:sz w:val="24"/>
          <w:szCs w:val="24"/>
        </w:rPr>
        <w:t>ë</w:t>
      </w:r>
      <w:r w:rsidRPr="006F28EE">
        <w:rPr>
          <w:rFonts w:ascii="Garamond" w:hAnsi="Garamond" w:cs="Times New Roman"/>
          <w:sz w:val="24"/>
          <w:szCs w:val="24"/>
        </w:rPr>
        <w:t xml:space="preserve"> tipit,</w:t>
      </w:r>
      <w:r w:rsidR="00070B6A" w:rsidRPr="006F28EE">
        <w:rPr>
          <w:rFonts w:ascii="Garamond" w:hAnsi="Garamond" w:cs="Times New Roman"/>
          <w:sz w:val="24"/>
          <w:szCs w:val="24"/>
        </w:rPr>
        <w:t xml:space="preserve"> t</w:t>
      </w:r>
      <w:r w:rsidRPr="006F28EE">
        <w:rPr>
          <w:rFonts w:ascii="Garamond" w:hAnsi="Garamond" w:cs="Times New Roman"/>
          <w:sz w:val="24"/>
          <w:szCs w:val="24"/>
        </w:rPr>
        <w:t>rajnimi praktik i MCC mund të reduktohet në jo më pak se 10 orë, nëse është përdorur i nj</w:t>
      </w:r>
      <w:r w:rsidR="00C01AF8" w:rsidRPr="006F28EE">
        <w:rPr>
          <w:rFonts w:ascii="Garamond" w:hAnsi="Garamond" w:cs="Times New Roman"/>
          <w:sz w:val="24"/>
          <w:szCs w:val="24"/>
        </w:rPr>
        <w:t>ë</w:t>
      </w:r>
      <w:r w:rsidRPr="006F28EE">
        <w:rPr>
          <w:rFonts w:ascii="Garamond" w:hAnsi="Garamond" w:cs="Times New Roman"/>
          <w:sz w:val="24"/>
          <w:szCs w:val="24"/>
        </w:rPr>
        <w:t>jti FFS për të dy, MCC dhe trajnimin e kategorizimit t</w:t>
      </w:r>
      <w:r w:rsidR="00C01AF8" w:rsidRPr="006F28EE">
        <w:rPr>
          <w:rFonts w:ascii="Garamond" w:hAnsi="Garamond" w:cs="Times New Roman"/>
          <w:sz w:val="24"/>
          <w:szCs w:val="24"/>
        </w:rPr>
        <w:t>ë</w:t>
      </w:r>
      <w:r w:rsidRPr="006F28EE">
        <w:rPr>
          <w:rFonts w:ascii="Garamond" w:hAnsi="Garamond" w:cs="Times New Roman"/>
          <w:sz w:val="24"/>
          <w:szCs w:val="24"/>
        </w:rPr>
        <w:t xml:space="preserve"> tipit. </w:t>
      </w:r>
    </w:p>
    <w:p w14:paraId="3930F23F" w14:textId="7821E0A2" w:rsidR="00BD1A8C" w:rsidRPr="006F28EE" w:rsidRDefault="00F66381" w:rsidP="001F6782">
      <w:pPr>
        <w:pStyle w:val="Teksti"/>
        <w:ind w:firstLine="0"/>
        <w:rPr>
          <w:rFonts w:cs="Times New Roman"/>
        </w:rPr>
      </w:pPr>
      <w:r w:rsidRPr="006F28EE">
        <w:rPr>
          <w:rFonts w:cs="Times New Roman"/>
        </w:rPr>
        <w:t>b</w:t>
      </w:r>
      <w:r w:rsidR="007C3A41" w:rsidRPr="006F28EE">
        <w:rPr>
          <w:rFonts w:cs="Times New Roman"/>
        </w:rPr>
        <w:t xml:space="preserve">) </w:t>
      </w:r>
      <w:r w:rsidR="00BD1A8C" w:rsidRPr="006F28EE">
        <w:rPr>
          <w:rFonts w:cs="Times New Roman"/>
        </w:rPr>
        <w:t xml:space="preserve">Kursi i trajnimit MCC duhet të kryhet brenda 6 muajve në një ATO. </w:t>
      </w:r>
    </w:p>
    <w:p w14:paraId="25CA3B65" w14:textId="46B3A5B5" w:rsidR="00BD1A8C" w:rsidRPr="006F28EE" w:rsidRDefault="00F66381" w:rsidP="001F6782">
      <w:pPr>
        <w:pStyle w:val="Teksti"/>
        <w:ind w:firstLine="0"/>
        <w:rPr>
          <w:rFonts w:cs="Times New Roman"/>
        </w:rPr>
      </w:pPr>
      <w:r w:rsidRPr="006F28EE">
        <w:rPr>
          <w:rFonts w:cs="Times New Roman"/>
        </w:rPr>
        <w:t>c</w:t>
      </w:r>
      <w:r w:rsidR="007C3A41" w:rsidRPr="006F28EE">
        <w:rPr>
          <w:rFonts w:cs="Times New Roman"/>
        </w:rPr>
        <w:t xml:space="preserve">) </w:t>
      </w:r>
      <w:r w:rsidR="00BD1A8C" w:rsidRPr="006F28EE">
        <w:rPr>
          <w:rFonts w:cs="Times New Roman"/>
        </w:rPr>
        <w:t>Nëse kursi MCC ka qenë i kombinuar me një kurs</w:t>
      </w:r>
      <w:r w:rsidR="00434350" w:rsidRPr="006F28EE">
        <w:rPr>
          <w:rFonts w:cs="Times New Roman"/>
        </w:rPr>
        <w:t xml:space="preserve"> të kateg</w:t>
      </w:r>
      <w:r w:rsidR="00BD1A8C" w:rsidRPr="006F28EE">
        <w:rPr>
          <w:rFonts w:cs="Times New Roman"/>
        </w:rPr>
        <w:t>orizimit</w:t>
      </w:r>
      <w:r w:rsidR="006E505D" w:rsidRPr="006F28EE">
        <w:rPr>
          <w:rFonts w:cs="Times New Roman"/>
        </w:rPr>
        <w:t xml:space="preserve"> t</w:t>
      </w:r>
      <w:r w:rsidR="00BD5A9D" w:rsidRPr="006F28EE">
        <w:rPr>
          <w:rFonts w:cs="Times New Roman"/>
        </w:rPr>
        <w:t>ë</w:t>
      </w:r>
      <w:r w:rsidR="006E505D" w:rsidRPr="006F28EE">
        <w:rPr>
          <w:rFonts w:cs="Times New Roman"/>
        </w:rPr>
        <w:t xml:space="preserve"> tip</w:t>
      </w:r>
      <w:r w:rsidR="00BD1A8C" w:rsidRPr="006F28EE">
        <w:rPr>
          <w:rFonts w:cs="Times New Roman"/>
        </w:rPr>
        <w:t>it, me përfundimin e kursit të trajnimit MCC aplikantit do</w:t>
      </w:r>
      <w:r w:rsidR="002C12E6" w:rsidRPr="006F28EE">
        <w:rPr>
          <w:rFonts w:cs="Times New Roman"/>
        </w:rPr>
        <w:t xml:space="preserve"> t</w:t>
      </w:r>
      <w:r w:rsidR="00FD54A7" w:rsidRPr="006F28EE">
        <w:rPr>
          <w:rFonts w:cs="Times New Roman"/>
        </w:rPr>
        <w:t>’</w:t>
      </w:r>
      <w:r w:rsidR="002C12E6" w:rsidRPr="006F28EE">
        <w:rPr>
          <w:rFonts w:cs="Times New Roman"/>
        </w:rPr>
        <w:t xml:space="preserve">i </w:t>
      </w:r>
      <w:r w:rsidR="00BD1A8C" w:rsidRPr="006F28EE">
        <w:rPr>
          <w:rFonts w:cs="Times New Roman"/>
        </w:rPr>
        <w:t>jepet një</w:t>
      </w:r>
      <w:r w:rsidR="00B61D1A" w:rsidRPr="006F28EE">
        <w:rPr>
          <w:rFonts w:cs="Times New Roman"/>
        </w:rPr>
        <w:t xml:space="preserve"> certif</w:t>
      </w:r>
      <w:r w:rsidR="00BD1A8C" w:rsidRPr="006F28EE">
        <w:rPr>
          <w:rFonts w:cs="Times New Roman"/>
        </w:rPr>
        <w:t xml:space="preserve">ikatë e </w:t>
      </w:r>
      <w:r w:rsidR="006E6772" w:rsidRPr="006F28EE">
        <w:rPr>
          <w:rFonts w:cs="Times New Roman"/>
        </w:rPr>
        <w:t>plotës</w:t>
      </w:r>
      <w:r w:rsidR="00BD1A8C" w:rsidRPr="006F28EE">
        <w:rPr>
          <w:rFonts w:cs="Times New Roman"/>
        </w:rPr>
        <w:t xml:space="preserve">imit. </w:t>
      </w:r>
    </w:p>
    <w:p w14:paraId="5A5569BB" w14:textId="74E8D828" w:rsidR="00BD1A8C" w:rsidRPr="006F28EE" w:rsidRDefault="00F66381" w:rsidP="001F6782">
      <w:pPr>
        <w:pStyle w:val="Teksti"/>
        <w:ind w:firstLine="0"/>
        <w:rPr>
          <w:rFonts w:cs="Times New Roman"/>
        </w:rPr>
      </w:pPr>
      <w:r w:rsidRPr="006F28EE">
        <w:rPr>
          <w:rFonts w:cs="Times New Roman"/>
        </w:rPr>
        <w:t>d</w:t>
      </w:r>
      <w:r w:rsidR="007C3A41" w:rsidRPr="006F28EE">
        <w:rPr>
          <w:rFonts w:cs="Times New Roman"/>
        </w:rPr>
        <w:t xml:space="preserve">) </w:t>
      </w:r>
      <w:r w:rsidR="00BD1A8C" w:rsidRPr="006F28EE">
        <w:rPr>
          <w:rFonts w:cs="Times New Roman"/>
        </w:rPr>
        <w:t>Një aplikant</w:t>
      </w:r>
      <w:r w:rsidR="00F536B0" w:rsidRPr="006F28EE">
        <w:rPr>
          <w:rFonts w:cs="Times New Roman"/>
        </w:rPr>
        <w:t xml:space="preserve"> që </w:t>
      </w:r>
      <w:r w:rsidR="00BD1A8C" w:rsidRPr="006F28EE">
        <w:rPr>
          <w:rFonts w:cs="Times New Roman"/>
        </w:rPr>
        <w:t>ka përfunduar trajnimin MCC</w:t>
      </w:r>
      <w:r w:rsidR="004355FA" w:rsidRPr="006F28EE">
        <w:rPr>
          <w:rFonts w:cs="Times New Roman"/>
        </w:rPr>
        <w:t xml:space="preserve"> për</w:t>
      </w:r>
      <w:r w:rsidR="00940902" w:rsidRPr="006F28EE">
        <w:rPr>
          <w:rFonts w:cs="Times New Roman"/>
        </w:rPr>
        <w:t xml:space="preserve"> çdo </w:t>
      </w:r>
      <w:r w:rsidR="00BD1A8C" w:rsidRPr="006F28EE">
        <w:rPr>
          <w:rFonts w:cs="Times New Roman"/>
        </w:rPr>
        <w:t>kategori tjetër të avionit</w:t>
      </w:r>
      <w:r w:rsidR="00F536B0" w:rsidRPr="006F28EE">
        <w:rPr>
          <w:rFonts w:cs="Times New Roman"/>
        </w:rPr>
        <w:t xml:space="preserve"> do të </w:t>
      </w:r>
      <w:r w:rsidR="00BD1A8C" w:rsidRPr="006F28EE">
        <w:rPr>
          <w:rFonts w:cs="Times New Roman"/>
        </w:rPr>
        <w:t xml:space="preserve">përjashtohet nga kërkesat në (a) (1). </w:t>
      </w:r>
    </w:p>
    <w:p w14:paraId="1A84A891" w14:textId="77777777" w:rsidR="0098599A" w:rsidRPr="006F28EE" w:rsidRDefault="0098599A" w:rsidP="0098599A">
      <w:pPr>
        <w:widowControl w:val="0"/>
        <w:spacing w:after="0" w:line="240" w:lineRule="auto"/>
        <w:jc w:val="both"/>
        <w:rPr>
          <w:rFonts w:ascii="Garamond" w:hAnsi="Garamond" w:cs="Times New Roman"/>
          <w:b/>
          <w:sz w:val="24"/>
          <w:szCs w:val="24"/>
        </w:rPr>
      </w:pPr>
    </w:p>
    <w:p w14:paraId="19C6152F" w14:textId="0267B699" w:rsidR="00BD1A8C" w:rsidRPr="006F28EE" w:rsidRDefault="00BD1A8C" w:rsidP="0098599A">
      <w:pPr>
        <w:widowControl w:val="0"/>
        <w:spacing w:after="0" w:line="240" w:lineRule="auto"/>
        <w:jc w:val="both"/>
        <w:rPr>
          <w:rFonts w:ascii="Garamond" w:hAnsi="Garamond" w:cs="Times New Roman"/>
          <w:b/>
          <w:sz w:val="24"/>
          <w:szCs w:val="24"/>
        </w:rPr>
      </w:pPr>
      <w:r w:rsidRPr="006F28EE">
        <w:rPr>
          <w:rFonts w:ascii="Garamond" w:hAnsi="Garamond" w:cs="Times New Roman"/>
          <w:b/>
          <w:sz w:val="24"/>
          <w:szCs w:val="24"/>
        </w:rPr>
        <w:t>FCL.740.A</w:t>
      </w:r>
      <w:r w:rsidR="00F2789A" w:rsidRPr="006F28EE">
        <w:rPr>
          <w:rFonts w:ascii="Garamond" w:hAnsi="Garamond" w:cs="Times New Roman"/>
          <w:b/>
          <w:sz w:val="24"/>
          <w:szCs w:val="24"/>
        </w:rPr>
        <w:t xml:space="preserve"> </w:t>
      </w:r>
      <w:r w:rsidRPr="006F28EE">
        <w:rPr>
          <w:rFonts w:ascii="Garamond" w:hAnsi="Garamond" w:cs="Times New Roman"/>
          <w:b/>
          <w:sz w:val="24"/>
          <w:szCs w:val="24"/>
        </w:rPr>
        <w:t>Rivlefshm</w:t>
      </w:r>
      <w:r w:rsidR="00A709CB" w:rsidRPr="006F28EE">
        <w:rPr>
          <w:rFonts w:ascii="Garamond" w:hAnsi="Garamond" w:cs="Times New Roman"/>
          <w:b/>
          <w:sz w:val="24"/>
          <w:szCs w:val="24"/>
        </w:rPr>
        <w:t>ë</w:t>
      </w:r>
      <w:r w:rsidRPr="006F28EE">
        <w:rPr>
          <w:rFonts w:ascii="Garamond" w:hAnsi="Garamond" w:cs="Times New Roman"/>
          <w:b/>
          <w:sz w:val="24"/>
          <w:szCs w:val="24"/>
        </w:rPr>
        <w:t>ria e kategorizimit t</w:t>
      </w:r>
      <w:r w:rsidR="00C01AF8" w:rsidRPr="006F28EE">
        <w:rPr>
          <w:rFonts w:ascii="Garamond" w:hAnsi="Garamond" w:cs="Times New Roman"/>
          <w:b/>
          <w:sz w:val="24"/>
          <w:szCs w:val="24"/>
        </w:rPr>
        <w:t>ë</w:t>
      </w:r>
      <w:r w:rsidRPr="006F28EE">
        <w:rPr>
          <w:rFonts w:ascii="Garamond" w:hAnsi="Garamond" w:cs="Times New Roman"/>
          <w:b/>
          <w:sz w:val="24"/>
          <w:szCs w:val="24"/>
        </w:rPr>
        <w:t xml:space="preserve"> klasës dhe tipit - aeroplanë </w:t>
      </w:r>
    </w:p>
    <w:p w14:paraId="4DA34837" w14:textId="77777777" w:rsidR="001F6782" w:rsidRPr="006F28EE" w:rsidRDefault="001F6782" w:rsidP="00F36E9C">
      <w:pPr>
        <w:widowControl w:val="0"/>
        <w:spacing w:after="0" w:line="240" w:lineRule="auto"/>
        <w:ind w:firstLine="284"/>
        <w:jc w:val="both"/>
        <w:rPr>
          <w:rFonts w:ascii="Garamond" w:hAnsi="Garamond" w:cs="Times New Roman"/>
          <w:sz w:val="24"/>
          <w:szCs w:val="24"/>
        </w:rPr>
      </w:pPr>
    </w:p>
    <w:p w14:paraId="5F277547" w14:textId="09732D2A" w:rsidR="00BD1A8C" w:rsidRPr="006F28EE" w:rsidRDefault="00BD1A8C" w:rsidP="00F36E9C">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(a) Rivlefshm</w:t>
      </w:r>
      <w:r w:rsidR="00A709CB" w:rsidRPr="006F28EE">
        <w:rPr>
          <w:rFonts w:ascii="Garamond" w:hAnsi="Garamond" w:cs="Times New Roman"/>
          <w:sz w:val="24"/>
          <w:szCs w:val="24"/>
        </w:rPr>
        <w:t>ë</w:t>
      </w:r>
      <w:r w:rsidRPr="006F28EE">
        <w:rPr>
          <w:rFonts w:ascii="Garamond" w:hAnsi="Garamond" w:cs="Times New Roman"/>
          <w:sz w:val="24"/>
          <w:szCs w:val="24"/>
        </w:rPr>
        <w:t>ria e kategorizimit t</w:t>
      </w:r>
      <w:r w:rsidR="00A709CB" w:rsidRPr="006F28EE">
        <w:rPr>
          <w:rFonts w:ascii="Garamond" w:hAnsi="Garamond" w:cs="Times New Roman"/>
          <w:sz w:val="24"/>
          <w:szCs w:val="24"/>
        </w:rPr>
        <w:t>ë</w:t>
      </w:r>
      <w:r w:rsidRPr="006F28EE">
        <w:rPr>
          <w:rFonts w:ascii="Garamond" w:hAnsi="Garamond" w:cs="Times New Roman"/>
          <w:sz w:val="24"/>
          <w:szCs w:val="24"/>
        </w:rPr>
        <w:t xml:space="preserve"> klasës dhe</w:t>
      </w:r>
      <w:r w:rsidR="00F2789A" w:rsidRPr="006F28EE">
        <w:rPr>
          <w:rFonts w:ascii="Garamond" w:hAnsi="Garamond" w:cs="Times New Roman"/>
          <w:sz w:val="24"/>
          <w:szCs w:val="24"/>
        </w:rPr>
        <w:t xml:space="preserve"> </w:t>
      </w:r>
      <w:r w:rsidRPr="006F28EE">
        <w:rPr>
          <w:rFonts w:ascii="Garamond" w:hAnsi="Garamond" w:cs="Times New Roman"/>
          <w:sz w:val="24"/>
          <w:szCs w:val="24"/>
        </w:rPr>
        <w:t xml:space="preserve">tipit </w:t>
      </w:r>
      <w:r w:rsidR="00F73789" w:rsidRPr="006F28EE">
        <w:rPr>
          <w:rFonts w:ascii="Garamond" w:hAnsi="Garamond" w:cs="Times New Roman"/>
          <w:sz w:val="24"/>
          <w:szCs w:val="24"/>
        </w:rPr>
        <w:t xml:space="preserve"> me shumë motorë</w:t>
      </w:r>
      <w:r w:rsidRPr="006F28EE">
        <w:rPr>
          <w:rFonts w:ascii="Garamond" w:hAnsi="Garamond" w:cs="Times New Roman"/>
          <w:sz w:val="24"/>
          <w:szCs w:val="24"/>
        </w:rPr>
        <w:t>. Për rivlefshm</w:t>
      </w:r>
      <w:r w:rsidR="00A709CB" w:rsidRPr="006F28EE">
        <w:rPr>
          <w:rFonts w:ascii="Garamond" w:hAnsi="Garamond" w:cs="Times New Roman"/>
          <w:sz w:val="24"/>
          <w:szCs w:val="24"/>
        </w:rPr>
        <w:t>ë</w:t>
      </w:r>
      <w:r w:rsidRPr="006F28EE">
        <w:rPr>
          <w:rFonts w:ascii="Garamond" w:hAnsi="Garamond" w:cs="Times New Roman"/>
          <w:sz w:val="24"/>
          <w:szCs w:val="24"/>
        </w:rPr>
        <w:t>rin</w:t>
      </w:r>
      <w:r w:rsidR="00A709CB" w:rsidRPr="006F28EE">
        <w:rPr>
          <w:rFonts w:ascii="Garamond" w:hAnsi="Garamond" w:cs="Times New Roman"/>
          <w:sz w:val="24"/>
          <w:szCs w:val="24"/>
        </w:rPr>
        <w:t>ë</w:t>
      </w:r>
      <w:r w:rsidR="00F2789A" w:rsidRPr="006F28EE">
        <w:rPr>
          <w:rFonts w:ascii="Garamond" w:hAnsi="Garamond" w:cs="Times New Roman"/>
          <w:sz w:val="24"/>
          <w:szCs w:val="24"/>
        </w:rPr>
        <w:t xml:space="preserve"> </w:t>
      </w:r>
      <w:r w:rsidRPr="006F28EE">
        <w:rPr>
          <w:rFonts w:ascii="Garamond" w:hAnsi="Garamond" w:cs="Times New Roman"/>
          <w:sz w:val="24"/>
          <w:szCs w:val="24"/>
        </w:rPr>
        <w:t>e kategorizimit</w:t>
      </w:r>
      <w:r w:rsidR="002F5816" w:rsidRPr="006F28EE">
        <w:rPr>
          <w:rFonts w:ascii="Garamond" w:hAnsi="Garamond" w:cs="Times New Roman"/>
          <w:sz w:val="24"/>
          <w:szCs w:val="24"/>
        </w:rPr>
        <w:t xml:space="preserve"> të klas</w:t>
      </w:r>
      <w:r w:rsidRPr="006F28EE">
        <w:rPr>
          <w:rFonts w:ascii="Garamond" w:hAnsi="Garamond" w:cs="Times New Roman"/>
          <w:sz w:val="24"/>
          <w:szCs w:val="24"/>
        </w:rPr>
        <w:t>ës dhe</w:t>
      </w:r>
      <w:r w:rsidR="00F2789A" w:rsidRPr="006F28EE">
        <w:rPr>
          <w:rFonts w:ascii="Garamond" w:hAnsi="Garamond" w:cs="Times New Roman"/>
          <w:sz w:val="24"/>
          <w:szCs w:val="24"/>
        </w:rPr>
        <w:t xml:space="preserve"> </w:t>
      </w:r>
      <w:r w:rsidRPr="006F28EE">
        <w:rPr>
          <w:rFonts w:ascii="Garamond" w:hAnsi="Garamond" w:cs="Times New Roman"/>
          <w:sz w:val="24"/>
          <w:szCs w:val="24"/>
        </w:rPr>
        <w:t xml:space="preserve">tipit </w:t>
      </w:r>
      <w:r w:rsidR="00F73789" w:rsidRPr="006F28EE">
        <w:rPr>
          <w:rFonts w:ascii="Garamond" w:hAnsi="Garamond" w:cs="Times New Roman"/>
          <w:sz w:val="24"/>
          <w:szCs w:val="24"/>
        </w:rPr>
        <w:t>me shumë motorë</w:t>
      </w:r>
      <w:r w:rsidRPr="006F28EE">
        <w:rPr>
          <w:rFonts w:ascii="Garamond" w:hAnsi="Garamond" w:cs="Times New Roman"/>
          <w:sz w:val="24"/>
          <w:szCs w:val="24"/>
        </w:rPr>
        <w:t xml:space="preserve">, aplikanti duhet: </w:t>
      </w:r>
    </w:p>
    <w:p w14:paraId="07CB1065" w14:textId="180928DC" w:rsidR="00BD1A8C" w:rsidRPr="006F28EE" w:rsidRDefault="007C3A41" w:rsidP="007C3A41">
      <w:pPr>
        <w:pStyle w:val="Teksti"/>
        <w:rPr>
          <w:rFonts w:cs="Times New Roman"/>
        </w:rPr>
      </w:pPr>
      <w:r w:rsidRPr="006F28EE">
        <w:rPr>
          <w:rFonts w:cs="Times New Roman"/>
        </w:rPr>
        <w:t>1)</w:t>
      </w:r>
      <w:r w:rsidR="00217294" w:rsidRPr="006F28EE">
        <w:rPr>
          <w:rFonts w:cs="Times New Roman"/>
        </w:rPr>
        <w:t xml:space="preserve"> </w:t>
      </w:r>
      <w:r w:rsidR="00F66381" w:rsidRPr="006F28EE">
        <w:rPr>
          <w:rFonts w:cs="Times New Roman"/>
        </w:rPr>
        <w:t xml:space="preserve">të kalojë një kontroll të aftësisë në përputhje me Shtojcën 9 ose vlerësimin e plotë praktik të EBT në përputhje me Shtojcën </w:t>
      </w:r>
      <w:r w:rsidR="00AC61A6" w:rsidRPr="006F28EE">
        <w:rPr>
          <w:rFonts w:cs="Times New Roman"/>
        </w:rPr>
        <w:t>10 në klasën ose tipin përkatës</w:t>
      </w:r>
      <w:r w:rsidR="00F66381" w:rsidRPr="006F28EE">
        <w:rPr>
          <w:rFonts w:cs="Times New Roman"/>
        </w:rPr>
        <w:t xml:space="preserve"> të aeroplanit ose në një FSTD që përfaqëson atë klasë ose tip, brenda 3 muajve që i paraprijnë datës së skadimit të kategorizimit; dhe</w:t>
      </w:r>
    </w:p>
    <w:p w14:paraId="14409FE0" w14:textId="4C195CED" w:rsidR="00BD1A8C" w:rsidRPr="006F28EE" w:rsidRDefault="007C3A41" w:rsidP="007C3A41">
      <w:pPr>
        <w:pStyle w:val="Teksti"/>
        <w:rPr>
          <w:rFonts w:cs="Times New Roman"/>
        </w:rPr>
      </w:pPr>
      <w:r w:rsidRPr="006F28EE">
        <w:rPr>
          <w:rFonts w:cs="Times New Roman"/>
        </w:rPr>
        <w:t xml:space="preserve">2) </w:t>
      </w:r>
      <w:r w:rsidR="00BD1A8C" w:rsidRPr="006F28EE">
        <w:rPr>
          <w:rFonts w:cs="Times New Roman"/>
        </w:rPr>
        <w:t xml:space="preserve">të </w:t>
      </w:r>
      <w:r w:rsidR="00D77614" w:rsidRPr="006F28EE">
        <w:rPr>
          <w:rFonts w:cs="Times New Roman"/>
        </w:rPr>
        <w:t>kryejë</w:t>
      </w:r>
      <w:r w:rsidR="00BD1A8C" w:rsidRPr="006F28EE">
        <w:rPr>
          <w:rFonts w:cs="Times New Roman"/>
        </w:rPr>
        <w:t xml:space="preserve"> gjatë periudhës së vlefshmërisë së kategorizimit, të paktën: </w:t>
      </w:r>
    </w:p>
    <w:p w14:paraId="0E421C29" w14:textId="60A9B567" w:rsidR="00BD1A8C" w:rsidRPr="006F28EE" w:rsidRDefault="00BD1A8C" w:rsidP="007C3A41">
      <w:pPr>
        <w:pStyle w:val="Teksti"/>
        <w:rPr>
          <w:rFonts w:cs="Times New Roman"/>
        </w:rPr>
      </w:pPr>
      <w:r w:rsidRPr="006F28EE">
        <w:rPr>
          <w:rFonts w:cs="Times New Roman"/>
        </w:rPr>
        <w:t>(</w:t>
      </w:r>
      <w:r w:rsidR="00351403" w:rsidRPr="006F28EE">
        <w:rPr>
          <w:rFonts w:cs="Times New Roman"/>
        </w:rPr>
        <w:t>i</w:t>
      </w:r>
      <w:r w:rsidRPr="006F28EE">
        <w:rPr>
          <w:rFonts w:cs="Times New Roman"/>
        </w:rPr>
        <w:t>) 10 sektorë si pilot</w:t>
      </w:r>
      <w:r w:rsidR="00F2789A" w:rsidRPr="006F28EE">
        <w:rPr>
          <w:rFonts w:cs="Times New Roman"/>
        </w:rPr>
        <w:t xml:space="preserve"> në </w:t>
      </w:r>
      <w:r w:rsidRPr="006F28EE">
        <w:rPr>
          <w:rFonts w:cs="Times New Roman"/>
        </w:rPr>
        <w:t xml:space="preserve">klasën ose tipin përkatës të avionit; ose </w:t>
      </w:r>
    </w:p>
    <w:p w14:paraId="193F04D3" w14:textId="44F40EC3" w:rsidR="00BD1A8C" w:rsidRPr="006F28EE" w:rsidRDefault="00BD1A8C" w:rsidP="007C3A41">
      <w:pPr>
        <w:pStyle w:val="Teksti"/>
        <w:rPr>
          <w:rFonts w:cs="Times New Roman"/>
        </w:rPr>
      </w:pPr>
      <w:r w:rsidRPr="006F28EE">
        <w:rPr>
          <w:rFonts w:cs="Times New Roman"/>
        </w:rPr>
        <w:t>(ii) 1 sektor si pilot</w:t>
      </w:r>
      <w:r w:rsidR="00F2789A" w:rsidRPr="006F28EE">
        <w:rPr>
          <w:rFonts w:cs="Times New Roman"/>
        </w:rPr>
        <w:t xml:space="preserve"> në </w:t>
      </w:r>
      <w:r w:rsidRPr="006F28EE">
        <w:rPr>
          <w:rFonts w:cs="Times New Roman"/>
        </w:rPr>
        <w:t>klasën ose tipin përkatës t</w:t>
      </w:r>
      <w:r w:rsidR="00BD5A9D" w:rsidRPr="006F28EE">
        <w:rPr>
          <w:rFonts w:cs="Times New Roman"/>
        </w:rPr>
        <w:t>ë</w:t>
      </w:r>
      <w:r w:rsidRPr="006F28EE">
        <w:rPr>
          <w:rFonts w:cs="Times New Roman"/>
        </w:rPr>
        <w:t xml:space="preserve"> aeroplanit apo FFS, duke fluturuar me një instruktor. Ky sektor</w:t>
      </w:r>
      <w:r w:rsidR="00F2789A" w:rsidRPr="006F28EE">
        <w:rPr>
          <w:rFonts w:cs="Times New Roman"/>
        </w:rPr>
        <w:t xml:space="preserve"> </w:t>
      </w:r>
      <w:r w:rsidRPr="006F28EE">
        <w:rPr>
          <w:rFonts w:cs="Times New Roman"/>
        </w:rPr>
        <w:t>mund të jetë</w:t>
      </w:r>
      <w:r w:rsidR="00F2789A" w:rsidRPr="006F28EE">
        <w:rPr>
          <w:rFonts w:cs="Times New Roman"/>
        </w:rPr>
        <w:t xml:space="preserve"> </w:t>
      </w:r>
      <w:r w:rsidRPr="006F28EE">
        <w:rPr>
          <w:rFonts w:cs="Times New Roman"/>
        </w:rPr>
        <w:t>nj</w:t>
      </w:r>
      <w:r w:rsidR="00A709CB" w:rsidRPr="006F28EE">
        <w:rPr>
          <w:rFonts w:cs="Times New Roman"/>
        </w:rPr>
        <w:t>ë</w:t>
      </w:r>
      <w:r w:rsidR="00F2789A" w:rsidRPr="006F28EE">
        <w:rPr>
          <w:rFonts w:cs="Times New Roman"/>
        </w:rPr>
        <w:t xml:space="preserve"> </w:t>
      </w:r>
      <w:r w:rsidRPr="006F28EE">
        <w:rPr>
          <w:rFonts w:cs="Times New Roman"/>
        </w:rPr>
        <w:t>fluturim gjatë kontrollit</w:t>
      </w:r>
      <w:r w:rsidR="00940902" w:rsidRPr="006F28EE">
        <w:rPr>
          <w:rFonts w:cs="Times New Roman"/>
        </w:rPr>
        <w:t xml:space="preserve"> të aftësisë</w:t>
      </w:r>
      <w:r w:rsidRPr="006F28EE">
        <w:rPr>
          <w:rFonts w:cs="Times New Roman"/>
        </w:rPr>
        <w:t xml:space="preserve">. </w:t>
      </w:r>
    </w:p>
    <w:p w14:paraId="21A8C169" w14:textId="0E0DE4B7" w:rsidR="00BD1A8C" w:rsidRPr="006F28EE" w:rsidRDefault="007C3A41" w:rsidP="007C3A41">
      <w:pPr>
        <w:pStyle w:val="Teksti"/>
        <w:rPr>
          <w:rFonts w:cs="Times New Roman"/>
        </w:rPr>
      </w:pPr>
      <w:r w:rsidRPr="006F28EE">
        <w:rPr>
          <w:rFonts w:cs="Times New Roman"/>
        </w:rPr>
        <w:t xml:space="preserve">3) </w:t>
      </w:r>
      <w:r w:rsidR="00BD1A8C" w:rsidRPr="006F28EE">
        <w:rPr>
          <w:rFonts w:cs="Times New Roman"/>
        </w:rPr>
        <w:t>Një pilot</w:t>
      </w:r>
      <w:r w:rsidR="00F536B0" w:rsidRPr="006F28EE">
        <w:rPr>
          <w:rFonts w:cs="Times New Roman"/>
        </w:rPr>
        <w:t xml:space="preserve"> që </w:t>
      </w:r>
      <w:r w:rsidR="00BD1A8C" w:rsidRPr="006F28EE">
        <w:rPr>
          <w:rFonts w:cs="Times New Roman"/>
        </w:rPr>
        <w:t>punon për një operator të transportit ajror tregtar,</w:t>
      </w:r>
      <w:r w:rsidR="00F2789A" w:rsidRPr="006F28EE">
        <w:rPr>
          <w:rFonts w:cs="Times New Roman"/>
        </w:rPr>
        <w:t xml:space="preserve"> </w:t>
      </w:r>
      <w:r w:rsidR="00BD1A8C" w:rsidRPr="006F28EE">
        <w:rPr>
          <w:rFonts w:cs="Times New Roman"/>
        </w:rPr>
        <w:t>miratuar në përputhje me kërkesat e zbatueshme t</w:t>
      </w:r>
      <w:r w:rsidR="00BD5A9D" w:rsidRPr="006F28EE">
        <w:rPr>
          <w:rFonts w:cs="Times New Roman"/>
        </w:rPr>
        <w:t>ë</w:t>
      </w:r>
      <w:r w:rsidR="00BD1A8C" w:rsidRPr="006F28EE">
        <w:rPr>
          <w:rFonts w:cs="Times New Roman"/>
        </w:rPr>
        <w:t xml:space="preserve"> operimeve ajrore që ka kaluar kontrollin e aftësisë se operatorit, t</w:t>
      </w:r>
      <w:r w:rsidR="00BD5A9D" w:rsidRPr="006F28EE">
        <w:rPr>
          <w:rFonts w:cs="Times New Roman"/>
        </w:rPr>
        <w:t>ë</w:t>
      </w:r>
      <w:r w:rsidR="00BD1A8C" w:rsidRPr="006F28EE">
        <w:rPr>
          <w:rFonts w:cs="Times New Roman"/>
        </w:rPr>
        <w:t xml:space="preserve"> kombinuar me kontrollin e aftësisë për ri</w:t>
      </w:r>
      <w:r w:rsidR="006E505D" w:rsidRPr="006F28EE">
        <w:rPr>
          <w:rFonts w:cs="Times New Roman"/>
        </w:rPr>
        <w:t>vlefshmërinë</w:t>
      </w:r>
      <w:r w:rsidR="00BD1A8C" w:rsidRPr="006F28EE">
        <w:rPr>
          <w:rFonts w:cs="Times New Roman"/>
        </w:rPr>
        <w:t xml:space="preserve"> e kategorizimit të klasës apo tipit,</w:t>
      </w:r>
      <w:r w:rsidR="00A709CB" w:rsidRPr="006F28EE">
        <w:rPr>
          <w:rFonts w:cs="Times New Roman"/>
        </w:rPr>
        <w:t xml:space="preserve"> </w:t>
      </w:r>
      <w:r w:rsidR="00BD1A8C" w:rsidRPr="006F28EE">
        <w:rPr>
          <w:rFonts w:cs="Times New Roman"/>
        </w:rPr>
        <w:t xml:space="preserve">do të përjashtohet nga përputhja me kërkesat e paragrafit (2). </w:t>
      </w:r>
    </w:p>
    <w:p w14:paraId="621099CE" w14:textId="2976EAFC" w:rsidR="00BD1A8C" w:rsidRPr="006F28EE" w:rsidRDefault="007C3A41" w:rsidP="007C3A41">
      <w:pPr>
        <w:pStyle w:val="Teksti"/>
        <w:rPr>
          <w:rFonts w:cs="Times New Roman"/>
        </w:rPr>
      </w:pPr>
      <w:r w:rsidRPr="006F28EE">
        <w:rPr>
          <w:rFonts w:cs="Times New Roman"/>
        </w:rPr>
        <w:t xml:space="preserve">4) </w:t>
      </w:r>
      <w:r w:rsidR="006E20A0" w:rsidRPr="006F28EE">
        <w:rPr>
          <w:rFonts w:cs="Times New Roman"/>
        </w:rPr>
        <w:t xml:space="preserve">Rivlerësimi i një BIR ose një IR(A), nëse mbahet, mund të kombinohet me një kontroll aftësie për rivlerësimin e një </w:t>
      </w:r>
      <w:r w:rsidR="00AC61A6" w:rsidRPr="006F28EE">
        <w:rPr>
          <w:rFonts w:cs="Times New Roman"/>
        </w:rPr>
        <w:t>kategorizimi të klasës ose tipit.</w:t>
      </w:r>
      <w:r w:rsidR="00AC61A6" w:rsidRPr="006F28EE" w:rsidDel="006E20A0">
        <w:rPr>
          <w:rFonts w:cs="Times New Roman"/>
        </w:rPr>
        <w:t xml:space="preserve"> </w:t>
      </w:r>
      <w:r w:rsidR="00BD1A8C" w:rsidRPr="006F28EE">
        <w:rPr>
          <w:rFonts w:cs="Times New Roman"/>
        </w:rPr>
        <w:t xml:space="preserve">. </w:t>
      </w:r>
    </w:p>
    <w:p w14:paraId="57C562D2" w14:textId="529F7DA6" w:rsidR="007C1220" w:rsidRPr="006F28EE" w:rsidRDefault="00BD1A8C" w:rsidP="007C1220">
      <w:pPr>
        <w:spacing w:after="0" w:line="240" w:lineRule="auto"/>
        <w:ind w:firstLine="284"/>
        <w:jc w:val="both"/>
        <w:rPr>
          <w:rFonts w:ascii="Garamond" w:eastAsia="Calibri" w:hAnsi="Garamond" w:cs="Times New Roman"/>
          <w:i/>
          <w:sz w:val="24"/>
          <w:szCs w:val="24"/>
        </w:rPr>
      </w:pPr>
      <w:r w:rsidRPr="006F28EE">
        <w:rPr>
          <w:rFonts w:ascii="Garamond" w:hAnsi="Garamond" w:cs="Times New Roman"/>
          <w:i/>
          <w:sz w:val="24"/>
          <w:szCs w:val="24"/>
        </w:rPr>
        <w:t xml:space="preserve">b) </w:t>
      </w:r>
      <w:r w:rsidR="007C1220" w:rsidRPr="006F28EE">
        <w:rPr>
          <w:rFonts w:ascii="Garamond" w:eastAsia="Calibri" w:hAnsi="Garamond" w:cs="Times New Roman"/>
          <w:i/>
          <w:sz w:val="24"/>
          <w:szCs w:val="24"/>
        </w:rPr>
        <w:t>Kategorizimet e klasës së avionëve SEP dhe kategorizimet e klasës TMG. Për rivalidimin e kategorizimit të klasës së avionëve SEP ose kategorizimit të klasës TMG, aplikantët duhet:</w:t>
      </w:r>
    </w:p>
    <w:p w14:paraId="4DE05664" w14:textId="001D720F" w:rsidR="00BD1A8C" w:rsidRPr="006F28EE" w:rsidRDefault="007C3A41" w:rsidP="007C3A41">
      <w:pPr>
        <w:pStyle w:val="Teksti"/>
        <w:rPr>
          <w:rFonts w:cs="Times New Roman"/>
        </w:rPr>
      </w:pPr>
      <w:r w:rsidRPr="006F28EE">
        <w:rPr>
          <w:rFonts w:cs="Times New Roman"/>
        </w:rPr>
        <w:t xml:space="preserve">1) </w:t>
      </w:r>
      <w:r w:rsidR="006E20A0" w:rsidRPr="006F28EE">
        <w:rPr>
          <w:rFonts w:eastAsia="Calibri" w:cs="Times New Roman"/>
          <w:color w:val="000000"/>
        </w:rPr>
        <w:t>Kategorizimet e klasës së aeroplanit me piston me një motor të vetëm dhe kategorizimin e klasës së TMG. Për rivalidimin e kategorizimeve të klasës së aeroplanit me një motor me piston me një motor të vetëm ose kategorizimet e klasës TMG, aplikantët duhet:</w:t>
      </w:r>
    </w:p>
    <w:p w14:paraId="325F2673" w14:textId="508FFA09" w:rsidR="00BD1A8C" w:rsidRPr="006F28EE" w:rsidRDefault="007C3A41" w:rsidP="007C3A41">
      <w:pPr>
        <w:pStyle w:val="Teksti"/>
        <w:rPr>
          <w:rFonts w:cs="Times New Roman"/>
        </w:rPr>
      </w:pPr>
      <w:r w:rsidRPr="006F28EE">
        <w:rPr>
          <w:rFonts w:cs="Times New Roman"/>
        </w:rPr>
        <w:t xml:space="preserve">(i) </w:t>
      </w:r>
      <w:r w:rsidR="00BD1A8C" w:rsidRPr="006F28EE">
        <w:rPr>
          <w:rFonts w:cs="Times New Roman"/>
        </w:rPr>
        <w:t>brenda 3 muajve para datës së skadencës së vlerësimit, të kaloj</w:t>
      </w:r>
      <w:r w:rsidR="006E20A0" w:rsidRPr="006F28EE">
        <w:rPr>
          <w:rFonts w:cs="Times New Roman"/>
        </w:rPr>
        <w:t>n</w:t>
      </w:r>
      <w:r w:rsidR="00BD1A8C" w:rsidRPr="006F28EE">
        <w:rPr>
          <w:rFonts w:cs="Times New Roman"/>
        </w:rPr>
        <w:t>ë një kontroll aftësie në klasin përkatës në përputhje me</w:t>
      </w:r>
      <w:r w:rsidR="009A1C56" w:rsidRPr="006F28EE">
        <w:rPr>
          <w:rFonts w:cs="Times New Roman"/>
        </w:rPr>
        <w:t xml:space="preserve"> shtojcën </w:t>
      </w:r>
      <w:r w:rsidR="00BD1A8C" w:rsidRPr="006F28EE">
        <w:rPr>
          <w:rFonts w:cs="Times New Roman"/>
        </w:rPr>
        <w:t xml:space="preserve">9 të </w:t>
      </w:r>
      <w:r w:rsidR="00080A09" w:rsidRPr="006F28EE">
        <w:rPr>
          <w:rFonts w:cs="Times New Roman"/>
        </w:rPr>
        <w:t>kësaj pjese</w:t>
      </w:r>
      <w:r w:rsidR="00BD1A8C" w:rsidRPr="006F28EE">
        <w:rPr>
          <w:rFonts w:cs="Times New Roman"/>
        </w:rPr>
        <w:t xml:space="preserve"> me një kontrollues; ose</w:t>
      </w:r>
    </w:p>
    <w:p w14:paraId="2F3D501F" w14:textId="77777777" w:rsidR="007C1220" w:rsidRPr="006F28EE" w:rsidRDefault="007C3A41" w:rsidP="007C1220">
      <w:pPr>
        <w:spacing w:after="0" w:line="240" w:lineRule="auto"/>
        <w:ind w:firstLine="284"/>
        <w:jc w:val="both"/>
        <w:rPr>
          <w:rFonts w:ascii="Garamond" w:eastAsia="Calibri" w:hAnsi="Garamond" w:cs="Times New Roman"/>
          <w:i/>
          <w:sz w:val="24"/>
          <w:szCs w:val="24"/>
        </w:rPr>
      </w:pPr>
      <w:r w:rsidRPr="006F28EE">
        <w:rPr>
          <w:rFonts w:ascii="Garamond" w:hAnsi="Garamond" w:cs="Times New Roman"/>
          <w:i/>
          <w:sz w:val="24"/>
          <w:szCs w:val="24"/>
        </w:rPr>
        <w:t xml:space="preserve">(ii) </w:t>
      </w:r>
      <w:r w:rsidR="007C1220" w:rsidRPr="006F28EE">
        <w:rPr>
          <w:rFonts w:ascii="Garamond" w:eastAsia="Calibri" w:hAnsi="Garamond" w:cs="Times New Roman"/>
          <w:i/>
          <w:sz w:val="24"/>
          <w:szCs w:val="24"/>
        </w:rPr>
        <w:t>brenda 12 muajve para datës së skadimit të kategorizimit, të përfundojë 12 orë kohë fluturimi në klasën përkatëse, duke përfshirë sa vijon:</w:t>
      </w:r>
    </w:p>
    <w:p w14:paraId="5E37844F" w14:textId="77777777" w:rsidR="007C1220" w:rsidRPr="006F28EE" w:rsidRDefault="007C1220" w:rsidP="007C1220">
      <w:pPr>
        <w:spacing w:after="0" w:line="240" w:lineRule="auto"/>
        <w:ind w:firstLine="284"/>
        <w:jc w:val="both"/>
        <w:rPr>
          <w:rFonts w:ascii="Garamond" w:eastAsia="Calibri" w:hAnsi="Garamond" w:cs="Times New Roman"/>
          <w:i/>
          <w:sz w:val="24"/>
          <w:szCs w:val="24"/>
        </w:rPr>
      </w:pPr>
      <w:r w:rsidRPr="006F28EE">
        <w:rPr>
          <w:rFonts w:ascii="Garamond" w:eastAsia="Calibri" w:hAnsi="Garamond" w:cs="Times New Roman"/>
          <w:i/>
          <w:sz w:val="24"/>
          <w:szCs w:val="24"/>
        </w:rPr>
        <w:t>A) 6 orë si PIC;</w:t>
      </w:r>
    </w:p>
    <w:p w14:paraId="12DBBCBE" w14:textId="77777777" w:rsidR="007C1220" w:rsidRPr="006F28EE" w:rsidRDefault="007C1220" w:rsidP="007C1220">
      <w:pPr>
        <w:spacing w:after="0" w:line="240" w:lineRule="auto"/>
        <w:ind w:firstLine="284"/>
        <w:jc w:val="both"/>
        <w:rPr>
          <w:rFonts w:ascii="Garamond" w:eastAsia="Calibri" w:hAnsi="Garamond" w:cs="Times New Roman"/>
          <w:i/>
          <w:sz w:val="24"/>
          <w:szCs w:val="24"/>
        </w:rPr>
      </w:pPr>
      <w:r w:rsidRPr="006F28EE">
        <w:rPr>
          <w:rFonts w:ascii="Garamond" w:eastAsia="Calibri" w:hAnsi="Garamond" w:cs="Times New Roman"/>
          <w:i/>
          <w:sz w:val="24"/>
          <w:szCs w:val="24"/>
        </w:rPr>
        <w:t>B) 12 ngritje dhe 12 ulje;</w:t>
      </w:r>
    </w:p>
    <w:p w14:paraId="12E48A09" w14:textId="77777777" w:rsidR="007C1220" w:rsidRPr="006F28EE" w:rsidRDefault="007C1220" w:rsidP="007C1220">
      <w:pPr>
        <w:spacing w:after="0" w:line="240" w:lineRule="auto"/>
        <w:ind w:firstLine="284"/>
        <w:jc w:val="both"/>
        <w:rPr>
          <w:rFonts w:ascii="Garamond" w:eastAsia="Calibri" w:hAnsi="Garamond" w:cs="Times New Roman"/>
          <w:i/>
          <w:sz w:val="24"/>
          <w:szCs w:val="24"/>
        </w:rPr>
      </w:pPr>
      <w:r w:rsidRPr="006F28EE">
        <w:rPr>
          <w:rFonts w:ascii="Garamond" w:eastAsia="Calibri" w:hAnsi="Garamond" w:cs="Times New Roman"/>
          <w:i/>
          <w:sz w:val="24"/>
          <w:szCs w:val="24"/>
        </w:rPr>
        <w:t>C) trajnim rifreskues prej së paku 1 orë kohë fluturimi totale me një instruktor fluturimi (FI) ose një instruktor të kategorizimit të klasit (CRI) i cili do të zgjedhë ato ushtrime fluturimi që lejojnë aplikantin të rifreskojë kompetencën e tij në operimin e sigurt të avionit dhe aplikimin e procedurave normale, jonormale dhe emergjente. Aplikantët përjashtohen nga ky trajnim i përditësuar nëse ata kanë kaluar ndonjë nga sa vijon, në çdo klasë ose tip tjetër aeroplani:</w:t>
      </w:r>
    </w:p>
    <w:p w14:paraId="649039E8" w14:textId="77777777" w:rsidR="007C1220" w:rsidRPr="006F28EE" w:rsidRDefault="007C1220" w:rsidP="007C1220">
      <w:pPr>
        <w:spacing w:after="0" w:line="240" w:lineRule="auto"/>
        <w:ind w:firstLine="284"/>
        <w:jc w:val="both"/>
        <w:rPr>
          <w:rFonts w:ascii="Garamond" w:eastAsia="Calibri" w:hAnsi="Garamond" w:cs="Times New Roman"/>
          <w:i/>
          <w:sz w:val="24"/>
          <w:szCs w:val="24"/>
        </w:rPr>
      </w:pPr>
      <w:r w:rsidRPr="006F28EE">
        <w:rPr>
          <w:rFonts w:ascii="Garamond" w:eastAsia="Calibri" w:hAnsi="Garamond" w:cs="Times New Roman"/>
          <w:i/>
          <w:sz w:val="24"/>
          <w:szCs w:val="24"/>
        </w:rPr>
        <w:t>1. një kontroll të aftësisë së kategorizimit të klasës ose tipit;</w:t>
      </w:r>
    </w:p>
    <w:p w14:paraId="0C0A73CB" w14:textId="77777777" w:rsidR="007C1220" w:rsidRPr="006F28EE" w:rsidRDefault="007C1220" w:rsidP="007C1220">
      <w:pPr>
        <w:spacing w:after="0" w:line="240" w:lineRule="auto"/>
        <w:ind w:firstLine="284"/>
        <w:jc w:val="both"/>
        <w:rPr>
          <w:rFonts w:ascii="Garamond" w:eastAsia="Calibri" w:hAnsi="Garamond" w:cs="Times New Roman"/>
          <w:i/>
          <w:sz w:val="24"/>
          <w:szCs w:val="24"/>
        </w:rPr>
      </w:pPr>
      <w:r w:rsidRPr="006F28EE">
        <w:rPr>
          <w:rFonts w:ascii="Garamond" w:eastAsia="Calibri" w:hAnsi="Garamond" w:cs="Times New Roman"/>
          <w:i/>
          <w:sz w:val="24"/>
          <w:szCs w:val="24"/>
        </w:rPr>
        <w:t>2. një test aftësish;</w:t>
      </w:r>
    </w:p>
    <w:p w14:paraId="0808E58D" w14:textId="77777777" w:rsidR="007C1220" w:rsidRPr="006F28EE" w:rsidRDefault="007C1220" w:rsidP="007C1220">
      <w:pPr>
        <w:spacing w:after="0" w:line="240" w:lineRule="auto"/>
        <w:ind w:firstLine="284"/>
        <w:jc w:val="both"/>
        <w:rPr>
          <w:rFonts w:ascii="Garamond" w:eastAsia="Calibri" w:hAnsi="Garamond" w:cs="Times New Roman"/>
          <w:i/>
          <w:sz w:val="24"/>
          <w:szCs w:val="24"/>
        </w:rPr>
      </w:pPr>
      <w:r w:rsidRPr="006F28EE">
        <w:rPr>
          <w:rFonts w:ascii="Garamond" w:eastAsia="Calibri" w:hAnsi="Garamond" w:cs="Times New Roman"/>
          <w:i/>
          <w:sz w:val="24"/>
          <w:szCs w:val="24"/>
        </w:rPr>
        <w:t>3. një vlerësim praktik EBT;</w:t>
      </w:r>
    </w:p>
    <w:p w14:paraId="585B0B8B" w14:textId="418270E4" w:rsidR="007C1220" w:rsidRPr="006F28EE" w:rsidRDefault="007C1220" w:rsidP="007C1220">
      <w:pPr>
        <w:spacing w:after="0" w:line="240" w:lineRule="auto"/>
        <w:ind w:firstLine="284"/>
        <w:jc w:val="both"/>
        <w:rPr>
          <w:rFonts w:ascii="Garamond" w:eastAsia="Calibri" w:hAnsi="Garamond" w:cs="Times New Roman"/>
          <w:i/>
          <w:sz w:val="24"/>
          <w:szCs w:val="24"/>
        </w:rPr>
      </w:pPr>
      <w:r w:rsidRPr="006F28EE">
        <w:rPr>
          <w:rFonts w:ascii="Garamond" w:eastAsia="Calibri" w:hAnsi="Garamond" w:cs="Times New Roman"/>
          <w:i/>
          <w:sz w:val="24"/>
          <w:szCs w:val="24"/>
        </w:rPr>
        <w:t>4. një vlerësim të kompetencës.</w:t>
      </w:r>
    </w:p>
    <w:p w14:paraId="73E2F9FB" w14:textId="13709218" w:rsidR="00BD1A8C" w:rsidRPr="006F28EE" w:rsidRDefault="00ED30CC" w:rsidP="00ED30CC">
      <w:pPr>
        <w:pStyle w:val="Teksti"/>
        <w:rPr>
          <w:rFonts w:cs="Times New Roman"/>
          <w:i/>
        </w:rPr>
      </w:pPr>
      <w:r w:rsidRPr="006F28EE">
        <w:rPr>
          <w:rFonts w:cs="Times New Roman"/>
          <w:i/>
        </w:rPr>
        <w:t xml:space="preserve">2) </w:t>
      </w:r>
      <w:r w:rsidR="007C1220" w:rsidRPr="006F28EE">
        <w:rPr>
          <w:rFonts w:eastAsia="Calibri" w:cs="Times New Roman"/>
          <w:i/>
        </w:rPr>
        <w:t>Kur aplikantët mbajnë si një kategorizim të klasës së aeroplanit SEP ashtu edhe një kategorizim TMG, ata mund të përmbushin kërkesat e pikës 1 në secilën klasë ose një kombinim të tyre dhe të arrijnë rivlerësimin e të dy kategorizimeve.</w:t>
      </w:r>
    </w:p>
    <w:p w14:paraId="659D1648" w14:textId="651010B0" w:rsidR="00BD1A8C" w:rsidRPr="006F28EE" w:rsidRDefault="00ED30CC" w:rsidP="00ED30CC">
      <w:pPr>
        <w:pStyle w:val="Teksti"/>
        <w:rPr>
          <w:rFonts w:cs="Times New Roman"/>
        </w:rPr>
      </w:pPr>
      <w:r w:rsidRPr="006F28EE">
        <w:rPr>
          <w:rFonts w:cs="Times New Roman"/>
        </w:rPr>
        <w:lastRenderedPageBreak/>
        <w:t xml:space="preserve">3) </w:t>
      </w:r>
      <w:r w:rsidR="00BD1A8C" w:rsidRPr="006F28EE">
        <w:rPr>
          <w:rFonts w:cs="Times New Roman"/>
        </w:rPr>
        <w:t>Aeroplanët me turbohelikë me motor të vetëm me pilot të vetëm. Për rivlerësimin e kategorizimeve të klasës me turbohelikë me motor të vetëm aplikantët duhet të kalojnë një kontroll aftësie mbi klasën përkatëse në përputhje me</w:t>
      </w:r>
      <w:r w:rsidR="009A1C56" w:rsidRPr="006F28EE">
        <w:rPr>
          <w:rFonts w:cs="Times New Roman"/>
        </w:rPr>
        <w:t xml:space="preserve"> shtojcën </w:t>
      </w:r>
      <w:r w:rsidR="00BD1A8C" w:rsidRPr="006F28EE">
        <w:rPr>
          <w:rFonts w:cs="Times New Roman"/>
        </w:rPr>
        <w:t xml:space="preserve">9 të </w:t>
      </w:r>
      <w:r w:rsidR="00080A09" w:rsidRPr="006F28EE">
        <w:rPr>
          <w:rFonts w:cs="Times New Roman"/>
        </w:rPr>
        <w:t>kësaj pjese</w:t>
      </w:r>
      <w:r w:rsidR="00BD1A8C" w:rsidRPr="006F28EE">
        <w:rPr>
          <w:rFonts w:cs="Times New Roman"/>
        </w:rPr>
        <w:t xml:space="preserve"> me një kontrollues, brenda 3 muajve para datës së skadencës së kategorizimit.</w:t>
      </w:r>
    </w:p>
    <w:p w14:paraId="69AC05F7" w14:textId="1B7D6746" w:rsidR="007C1220" w:rsidRPr="006F28EE" w:rsidRDefault="00ED30CC" w:rsidP="007C1220">
      <w:pPr>
        <w:spacing w:after="0" w:line="240" w:lineRule="auto"/>
        <w:ind w:firstLine="284"/>
        <w:jc w:val="both"/>
        <w:rPr>
          <w:rFonts w:ascii="Garamond" w:eastAsia="Calibri" w:hAnsi="Garamond" w:cs="Times New Roman"/>
          <w:i/>
          <w:sz w:val="24"/>
          <w:szCs w:val="24"/>
        </w:rPr>
      </w:pPr>
      <w:r w:rsidRPr="006F28EE">
        <w:rPr>
          <w:rFonts w:ascii="Garamond" w:hAnsi="Garamond" w:cs="Times New Roman"/>
          <w:i/>
          <w:sz w:val="24"/>
          <w:szCs w:val="24"/>
        </w:rPr>
        <w:t xml:space="preserve">4) </w:t>
      </w:r>
      <w:r w:rsidR="007C1220" w:rsidRPr="006F28EE">
        <w:rPr>
          <w:rFonts w:ascii="Garamond" w:eastAsia="Calibri" w:hAnsi="Garamond" w:cs="Times New Roman"/>
          <w:i/>
          <w:sz w:val="24"/>
          <w:szCs w:val="24"/>
        </w:rPr>
        <w:t>Kur aplikantët mbajnë si një kategorizim të klasës së aeroplanit me ngritje dhe ulje në tokë me piston me një motor të vetëm dhe një kategorizim të klasës së aeroplanit me ngritje dhe ulje në det me piston me motor të vetëm, ata duhet të plotësojnë kërkesat e pikës (1)(ii) në secilën klasë ose një kombinim të tyre dhe të arrijnë përmbushjen e këtyre kërkesave për të dy kategorizimet. Së paku 1 orë e kohës së kërkuar PIC dhe 6 prej 12 nisjeve dhe 12 uljeve të kërkuara duhet të përfundohen në secilën klasë.</w:t>
      </w:r>
    </w:p>
    <w:p w14:paraId="1C01A70A" w14:textId="6E43935F" w:rsidR="006E20A0" w:rsidRPr="006F28EE" w:rsidRDefault="006E20A0" w:rsidP="0098599A">
      <w:pPr>
        <w:pStyle w:val="Teksti"/>
        <w:rPr>
          <w:rFonts w:cs="Times New Roman"/>
        </w:rPr>
      </w:pPr>
      <w:r w:rsidRPr="006F28EE">
        <w:rPr>
          <w:rFonts w:eastAsia="Calibri" w:cs="Times New Roman"/>
          <w:color w:val="000000"/>
        </w:rPr>
        <w:t>(5) Kontrolli i aftësisë për rivlerësimin e një kategorizimi të klasës së një aeroplani me një motor të vetëm-pilot mund të kombinohet me kontrollin e aftësisë për rivlerësimin e një BIR, në përputhje me pikën FCL.835 (g) (8).</w:t>
      </w:r>
    </w:p>
    <w:p w14:paraId="21E875CB" w14:textId="352A9C32" w:rsidR="00BD1A8C" w:rsidRPr="006F28EE" w:rsidRDefault="00BD1A8C" w:rsidP="00ED30CC">
      <w:pPr>
        <w:pStyle w:val="Teksti"/>
        <w:rPr>
          <w:rFonts w:cs="Times New Roman"/>
        </w:rPr>
      </w:pPr>
      <w:r w:rsidRPr="006F28EE">
        <w:rPr>
          <w:rFonts w:cs="Times New Roman"/>
        </w:rPr>
        <w:t>c) Aplikantët të cilët dështojnë për të kaluar në të gjitha seksionet e një kontrolli</w:t>
      </w:r>
      <w:r w:rsidR="00940902" w:rsidRPr="006F28EE">
        <w:rPr>
          <w:rFonts w:cs="Times New Roman"/>
        </w:rPr>
        <w:t xml:space="preserve"> të aftësisë</w:t>
      </w:r>
      <w:r w:rsidRPr="006F28EE">
        <w:rPr>
          <w:rFonts w:cs="Times New Roman"/>
        </w:rPr>
        <w:t xml:space="preserve"> para datës së skadimit të një kategorizimi</w:t>
      </w:r>
      <w:r w:rsidR="002F5816" w:rsidRPr="006F28EE">
        <w:rPr>
          <w:rFonts w:cs="Times New Roman"/>
        </w:rPr>
        <w:t xml:space="preserve"> të klas</w:t>
      </w:r>
      <w:r w:rsidRPr="006F28EE">
        <w:rPr>
          <w:rFonts w:cs="Times New Roman"/>
        </w:rPr>
        <w:t>ës ose tipit nuk duhet të ushtrojnë privilegjet e tyre derisa kalimi</w:t>
      </w:r>
      <w:r w:rsidR="00F2789A" w:rsidRPr="006F28EE">
        <w:rPr>
          <w:rFonts w:cs="Times New Roman"/>
        </w:rPr>
        <w:t xml:space="preserve"> në </w:t>
      </w:r>
      <w:r w:rsidRPr="006F28EE">
        <w:rPr>
          <w:rFonts w:cs="Times New Roman"/>
        </w:rPr>
        <w:t>kontrollin e aftësisë të</w:t>
      </w:r>
      <w:r w:rsidR="00877448" w:rsidRPr="006F28EE">
        <w:rPr>
          <w:rFonts w:cs="Times New Roman"/>
        </w:rPr>
        <w:t xml:space="preserve"> jetë </w:t>
      </w:r>
      <w:r w:rsidRPr="006F28EE">
        <w:rPr>
          <w:rFonts w:cs="Times New Roman"/>
        </w:rPr>
        <w:t xml:space="preserve">arritur. </w:t>
      </w:r>
    </w:p>
    <w:p w14:paraId="3C0C9E62" w14:textId="77777777" w:rsidR="001F6782" w:rsidRPr="006F28EE" w:rsidRDefault="001F6782" w:rsidP="001F6782">
      <w:pPr>
        <w:widowControl w:val="0"/>
        <w:spacing w:after="0" w:line="240" w:lineRule="auto"/>
        <w:jc w:val="both"/>
        <w:rPr>
          <w:rFonts w:ascii="Garamond" w:hAnsi="Garamond" w:cs="Times New Roman"/>
          <w:sz w:val="24"/>
          <w:szCs w:val="24"/>
        </w:rPr>
      </w:pPr>
    </w:p>
    <w:p w14:paraId="69CE35E9" w14:textId="77777777" w:rsidR="00BD1A8C" w:rsidRPr="006F28EE" w:rsidRDefault="00BD1A8C" w:rsidP="001F6782">
      <w:pPr>
        <w:widowControl w:val="0"/>
        <w:spacing w:after="0" w:line="240" w:lineRule="auto"/>
        <w:jc w:val="both"/>
        <w:rPr>
          <w:rFonts w:ascii="Garamond" w:hAnsi="Garamond" w:cs="Times New Roman"/>
          <w:b/>
          <w:sz w:val="24"/>
          <w:szCs w:val="24"/>
        </w:rPr>
      </w:pPr>
      <w:r w:rsidRPr="006F28EE">
        <w:rPr>
          <w:rFonts w:ascii="Garamond" w:hAnsi="Garamond" w:cs="Times New Roman"/>
          <w:b/>
          <w:sz w:val="24"/>
          <w:szCs w:val="24"/>
        </w:rPr>
        <w:t>FCL.745.A Kursi i avancuar i UPRT-së — aeroplanët</w:t>
      </w:r>
    </w:p>
    <w:p w14:paraId="240DAF59" w14:textId="77777777" w:rsidR="001F6782" w:rsidRPr="006F28EE" w:rsidRDefault="001F6782" w:rsidP="00F36E9C">
      <w:pPr>
        <w:widowControl w:val="0"/>
        <w:spacing w:after="0" w:line="240" w:lineRule="auto"/>
        <w:ind w:firstLine="284"/>
        <w:jc w:val="both"/>
        <w:rPr>
          <w:rFonts w:ascii="Garamond" w:hAnsi="Garamond" w:cs="Times New Roman"/>
          <w:b/>
          <w:sz w:val="24"/>
          <w:szCs w:val="24"/>
        </w:rPr>
      </w:pPr>
    </w:p>
    <w:p w14:paraId="26F71D2A" w14:textId="0CAC9E7D" w:rsidR="00BD1A8C" w:rsidRPr="006F28EE" w:rsidRDefault="00BD1A8C" w:rsidP="00F36E9C">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a)</w:t>
      </w:r>
      <w:r w:rsidR="00F2789A" w:rsidRPr="006F28EE">
        <w:rPr>
          <w:rFonts w:ascii="Garamond" w:hAnsi="Garamond" w:cs="Times New Roman"/>
          <w:sz w:val="24"/>
          <w:szCs w:val="24"/>
        </w:rPr>
        <w:t xml:space="preserve"> </w:t>
      </w:r>
      <w:r w:rsidRPr="006F28EE">
        <w:rPr>
          <w:rFonts w:ascii="Garamond" w:hAnsi="Garamond" w:cs="Times New Roman"/>
          <w:sz w:val="24"/>
          <w:szCs w:val="24"/>
        </w:rPr>
        <w:t>Kursi i avancuar i UPRT-së kryhet në një ATO dhe përmban të paktën:</w:t>
      </w:r>
    </w:p>
    <w:p w14:paraId="71268ED9" w14:textId="2135E8D9" w:rsidR="00BD1A8C" w:rsidRPr="006F28EE" w:rsidRDefault="00BD1A8C" w:rsidP="00F36E9C">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1)</w:t>
      </w:r>
      <w:r w:rsidR="00F2789A" w:rsidRPr="006F28EE">
        <w:rPr>
          <w:rFonts w:ascii="Garamond" w:hAnsi="Garamond" w:cs="Times New Roman"/>
          <w:sz w:val="24"/>
          <w:szCs w:val="24"/>
        </w:rPr>
        <w:t xml:space="preserve"> </w:t>
      </w:r>
      <w:r w:rsidRPr="006F28EE">
        <w:rPr>
          <w:rFonts w:ascii="Garamond" w:hAnsi="Garamond" w:cs="Times New Roman"/>
          <w:sz w:val="24"/>
          <w:szCs w:val="24"/>
        </w:rPr>
        <w:t xml:space="preserve">5 orë </w:t>
      </w:r>
      <w:r w:rsidR="000F5B60" w:rsidRPr="006F28EE">
        <w:rPr>
          <w:rFonts w:ascii="Garamond" w:hAnsi="Garamond" w:cs="Times New Roman"/>
          <w:sz w:val="24"/>
          <w:szCs w:val="24"/>
        </w:rPr>
        <w:t>instruksione</w:t>
      </w:r>
      <w:r w:rsidRPr="006F28EE">
        <w:rPr>
          <w:rFonts w:ascii="Garamond" w:hAnsi="Garamond" w:cs="Times New Roman"/>
          <w:sz w:val="24"/>
          <w:szCs w:val="24"/>
        </w:rPr>
        <w:t xml:space="preserve"> rreth njohurive teorike;</w:t>
      </w:r>
    </w:p>
    <w:p w14:paraId="6F431CAE" w14:textId="5904511F" w:rsidR="00BD1A8C" w:rsidRPr="006F28EE" w:rsidRDefault="00BD1A8C" w:rsidP="00F36E9C">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2)</w:t>
      </w:r>
      <w:r w:rsidR="00F2789A" w:rsidRPr="006F28EE">
        <w:rPr>
          <w:rFonts w:ascii="Garamond" w:hAnsi="Garamond" w:cs="Times New Roman"/>
          <w:sz w:val="24"/>
          <w:szCs w:val="24"/>
        </w:rPr>
        <w:t xml:space="preserve"> </w:t>
      </w:r>
      <w:r w:rsidRPr="006F28EE">
        <w:rPr>
          <w:rFonts w:ascii="Garamond" w:hAnsi="Garamond" w:cs="Times New Roman"/>
          <w:sz w:val="24"/>
          <w:szCs w:val="24"/>
        </w:rPr>
        <w:t>përmbledhje udhëzuese para fluturimeve dhe pyetje pas fluturimeve; dhe</w:t>
      </w:r>
    </w:p>
    <w:p w14:paraId="1D7608E8" w14:textId="3A817CB9" w:rsidR="007C1220" w:rsidRPr="006F28EE" w:rsidRDefault="00BD1A8C" w:rsidP="007C1220">
      <w:pPr>
        <w:spacing w:after="0" w:line="240" w:lineRule="auto"/>
        <w:ind w:firstLine="284"/>
        <w:jc w:val="both"/>
        <w:rPr>
          <w:rFonts w:ascii="Garamond" w:eastAsia="Calibri" w:hAnsi="Garamond" w:cs="Times New Roman"/>
          <w:i/>
          <w:sz w:val="24"/>
          <w:szCs w:val="24"/>
        </w:rPr>
      </w:pPr>
      <w:r w:rsidRPr="006F28EE">
        <w:rPr>
          <w:rFonts w:ascii="Garamond" w:hAnsi="Garamond" w:cs="Times New Roman"/>
          <w:i/>
          <w:sz w:val="24"/>
          <w:szCs w:val="24"/>
        </w:rPr>
        <w:t>3)</w:t>
      </w:r>
      <w:r w:rsidR="007C1220" w:rsidRPr="006F28EE">
        <w:rPr>
          <w:rFonts w:ascii="Garamond" w:eastAsia="Calibri" w:hAnsi="Garamond" w:cs="Times New Roman"/>
          <w:i/>
          <w:sz w:val="24"/>
          <w:szCs w:val="24"/>
        </w:rPr>
        <w:t xml:space="preserve"> 3 orë instruksione fluturimi dyshe me një instruktor fluturimi për aeroplanë FI(A) të kualifikuar në përputhje me pikën FCL.915(e) dhe të përbërë nga UPRT të avancuar në një avion të kualifikuar për detyrën e trajnimit. Koha e fluturimit që nuk përfshin UPRT të avancuar, por shërben për të shkuar ose për t’u kthyer nga zona e trajnimit UPRT, nuk do të llogaritet në ato 3 orë.</w:t>
      </w:r>
    </w:p>
    <w:p w14:paraId="0F41657C" w14:textId="0B3BDC61" w:rsidR="00BD1A8C" w:rsidRPr="006F28EE" w:rsidRDefault="007C1220" w:rsidP="00F36E9C">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 xml:space="preserve"> </w:t>
      </w:r>
      <w:r w:rsidR="00BD1A8C" w:rsidRPr="006F28EE">
        <w:rPr>
          <w:rFonts w:ascii="Garamond" w:hAnsi="Garamond" w:cs="Times New Roman"/>
          <w:sz w:val="24"/>
          <w:szCs w:val="24"/>
        </w:rPr>
        <w:t>b)</w:t>
      </w:r>
      <w:r w:rsidR="00F2789A" w:rsidRPr="006F28EE">
        <w:rPr>
          <w:rFonts w:ascii="Garamond" w:hAnsi="Garamond" w:cs="Times New Roman"/>
          <w:sz w:val="24"/>
          <w:szCs w:val="24"/>
        </w:rPr>
        <w:t xml:space="preserve"> </w:t>
      </w:r>
      <w:r w:rsidR="00BD1A8C" w:rsidRPr="006F28EE">
        <w:rPr>
          <w:rFonts w:ascii="Garamond" w:hAnsi="Garamond" w:cs="Times New Roman"/>
          <w:sz w:val="24"/>
          <w:szCs w:val="24"/>
        </w:rPr>
        <w:t>Pas përfundimit të kursit të UPRT-së, aplikantëve u lëshohet certifikata e përfundimit nga ATO</w:t>
      </w:r>
      <w:r w:rsidR="008F7532" w:rsidRPr="006F28EE">
        <w:rPr>
          <w:rFonts w:ascii="Garamond" w:hAnsi="Garamond" w:cs="Times New Roman"/>
          <w:sz w:val="24"/>
          <w:szCs w:val="24"/>
        </w:rPr>
        <w:t>;</w:t>
      </w:r>
    </w:p>
    <w:p w14:paraId="5ADEF912" w14:textId="77777777" w:rsidR="00BD1A8C" w:rsidRPr="006F28EE" w:rsidRDefault="00BD1A8C" w:rsidP="00F36E9C">
      <w:pPr>
        <w:widowControl w:val="0"/>
        <w:spacing w:after="0" w:line="240" w:lineRule="auto"/>
        <w:ind w:firstLine="284"/>
        <w:jc w:val="both"/>
        <w:rPr>
          <w:rFonts w:ascii="Garamond" w:hAnsi="Garamond" w:cs="Times New Roman"/>
          <w:sz w:val="24"/>
          <w:szCs w:val="24"/>
        </w:rPr>
      </w:pPr>
      <w:r w:rsidRPr="006F28EE">
        <w:rPr>
          <w:rFonts w:ascii="Garamond" w:hAnsi="Garamond" w:cs="Times New Roman"/>
          <w:i/>
          <w:sz w:val="24"/>
          <w:szCs w:val="24"/>
        </w:rPr>
        <w:t xml:space="preserve"> </w:t>
      </w:r>
    </w:p>
    <w:p w14:paraId="37061C21" w14:textId="7AE9D91F" w:rsidR="00BD1A8C" w:rsidRPr="006F28EE" w:rsidRDefault="00BD1A8C" w:rsidP="00ED30CC">
      <w:pPr>
        <w:widowControl w:val="0"/>
        <w:spacing w:after="0" w:line="240" w:lineRule="auto"/>
        <w:ind w:firstLine="284"/>
        <w:jc w:val="center"/>
        <w:rPr>
          <w:rFonts w:ascii="Garamond" w:hAnsi="Garamond" w:cs="Times New Roman"/>
          <w:sz w:val="24"/>
          <w:szCs w:val="24"/>
        </w:rPr>
      </w:pPr>
      <w:r w:rsidRPr="006F28EE">
        <w:rPr>
          <w:rFonts w:ascii="Garamond" w:hAnsi="Garamond" w:cs="Times New Roman"/>
          <w:sz w:val="24"/>
          <w:szCs w:val="24"/>
        </w:rPr>
        <w:t>SEKSIONI 3</w:t>
      </w:r>
    </w:p>
    <w:p w14:paraId="0071E9BF" w14:textId="783B6A80" w:rsidR="00BD1A8C" w:rsidRPr="006F28EE" w:rsidRDefault="00BD1A8C" w:rsidP="00ED30CC">
      <w:pPr>
        <w:widowControl w:val="0"/>
        <w:spacing w:after="0" w:line="240" w:lineRule="auto"/>
        <w:ind w:firstLine="284"/>
        <w:jc w:val="center"/>
        <w:rPr>
          <w:rFonts w:ascii="Garamond" w:hAnsi="Garamond" w:cs="Times New Roman"/>
          <w:sz w:val="24"/>
          <w:szCs w:val="24"/>
          <w:u w:val="single"/>
        </w:rPr>
      </w:pPr>
      <w:r w:rsidRPr="006F28EE">
        <w:rPr>
          <w:rFonts w:ascii="Garamond" w:hAnsi="Garamond" w:cs="Times New Roman"/>
          <w:b/>
          <w:sz w:val="24"/>
          <w:szCs w:val="24"/>
          <w:u w:val="single"/>
        </w:rPr>
        <w:t>Kërkesat specifike për kategorinë e helikopterit</w:t>
      </w:r>
    </w:p>
    <w:p w14:paraId="1A71B49A" w14:textId="77777777" w:rsidR="00ED30CC" w:rsidRPr="006F28EE" w:rsidRDefault="00ED30CC" w:rsidP="00F36E9C">
      <w:pPr>
        <w:widowControl w:val="0"/>
        <w:spacing w:after="0" w:line="240" w:lineRule="auto"/>
        <w:ind w:firstLine="284"/>
        <w:jc w:val="both"/>
        <w:rPr>
          <w:rFonts w:ascii="Garamond" w:hAnsi="Garamond" w:cs="Times New Roman"/>
          <w:b/>
          <w:sz w:val="24"/>
          <w:szCs w:val="24"/>
        </w:rPr>
      </w:pPr>
    </w:p>
    <w:p w14:paraId="2D20EA01" w14:textId="36D77CC2" w:rsidR="00BD1A8C" w:rsidRPr="006F28EE" w:rsidRDefault="00BD1A8C" w:rsidP="000B6D46">
      <w:pPr>
        <w:widowControl w:val="0"/>
        <w:spacing w:after="0" w:line="240" w:lineRule="auto"/>
        <w:jc w:val="both"/>
        <w:rPr>
          <w:rFonts w:ascii="Garamond" w:hAnsi="Garamond" w:cs="Times New Roman"/>
          <w:sz w:val="24"/>
          <w:szCs w:val="24"/>
        </w:rPr>
      </w:pPr>
      <w:r w:rsidRPr="006F28EE">
        <w:rPr>
          <w:rFonts w:ascii="Garamond" w:hAnsi="Garamond" w:cs="Times New Roman"/>
          <w:b/>
          <w:sz w:val="24"/>
          <w:szCs w:val="24"/>
        </w:rPr>
        <w:t>FCL.720.H Kërkesa</w:t>
      </w:r>
      <w:r w:rsidR="004355FA" w:rsidRPr="006F28EE">
        <w:rPr>
          <w:rFonts w:ascii="Garamond" w:hAnsi="Garamond" w:cs="Times New Roman"/>
          <w:b/>
          <w:sz w:val="24"/>
          <w:szCs w:val="24"/>
        </w:rPr>
        <w:t xml:space="preserve"> për </w:t>
      </w:r>
      <w:r w:rsidR="00E33D49" w:rsidRPr="006F28EE">
        <w:rPr>
          <w:rFonts w:ascii="Garamond" w:hAnsi="Garamond" w:cs="Times New Roman"/>
          <w:b/>
          <w:sz w:val="24"/>
          <w:szCs w:val="24"/>
        </w:rPr>
        <w:t>përvojën</w:t>
      </w:r>
      <w:r w:rsidR="00F2789A" w:rsidRPr="006F28EE">
        <w:rPr>
          <w:rFonts w:ascii="Garamond" w:hAnsi="Garamond" w:cs="Times New Roman"/>
          <w:b/>
          <w:sz w:val="24"/>
          <w:szCs w:val="24"/>
        </w:rPr>
        <w:t xml:space="preserve"> </w:t>
      </w:r>
      <w:r w:rsidRPr="006F28EE">
        <w:rPr>
          <w:rFonts w:ascii="Garamond" w:hAnsi="Garamond" w:cs="Times New Roman"/>
          <w:b/>
          <w:sz w:val="24"/>
          <w:szCs w:val="24"/>
        </w:rPr>
        <w:t xml:space="preserve">dhe parakushte për </w:t>
      </w:r>
      <w:r w:rsidR="00581832" w:rsidRPr="006F28EE">
        <w:rPr>
          <w:rFonts w:ascii="Garamond" w:hAnsi="Garamond" w:cs="Times New Roman"/>
          <w:b/>
          <w:sz w:val="24"/>
          <w:szCs w:val="24"/>
        </w:rPr>
        <w:t>lëshim</w:t>
      </w:r>
      <w:r w:rsidRPr="006F28EE">
        <w:rPr>
          <w:rFonts w:ascii="Garamond" w:hAnsi="Garamond" w:cs="Times New Roman"/>
          <w:b/>
          <w:sz w:val="24"/>
          <w:szCs w:val="24"/>
        </w:rPr>
        <w:t>in e kategorizimit</w:t>
      </w:r>
      <w:r w:rsidR="00A70663" w:rsidRPr="006F28EE">
        <w:rPr>
          <w:rFonts w:ascii="Garamond" w:hAnsi="Garamond" w:cs="Times New Roman"/>
          <w:b/>
          <w:sz w:val="24"/>
          <w:szCs w:val="24"/>
        </w:rPr>
        <w:t xml:space="preserve"> të tipit </w:t>
      </w:r>
      <w:r w:rsidRPr="006F28EE">
        <w:rPr>
          <w:rFonts w:ascii="Garamond" w:hAnsi="Garamond" w:cs="Times New Roman"/>
          <w:b/>
          <w:sz w:val="24"/>
          <w:szCs w:val="24"/>
        </w:rPr>
        <w:t xml:space="preserve">- </w:t>
      </w:r>
      <w:r w:rsidR="00E33D49" w:rsidRPr="006F28EE">
        <w:rPr>
          <w:rFonts w:ascii="Garamond" w:hAnsi="Garamond" w:cs="Times New Roman"/>
          <w:b/>
          <w:sz w:val="24"/>
          <w:szCs w:val="24"/>
        </w:rPr>
        <w:t>helikopterët</w:t>
      </w:r>
      <w:r w:rsidRPr="006F28EE">
        <w:rPr>
          <w:rFonts w:ascii="Garamond" w:hAnsi="Garamond" w:cs="Times New Roman"/>
          <w:b/>
          <w:sz w:val="24"/>
          <w:szCs w:val="24"/>
        </w:rPr>
        <w:t xml:space="preserve"> </w:t>
      </w:r>
    </w:p>
    <w:p w14:paraId="3C96C47A" w14:textId="77777777" w:rsidR="000B6D46" w:rsidRPr="006F28EE" w:rsidRDefault="000B6D46" w:rsidP="000B6D46">
      <w:pPr>
        <w:widowControl w:val="0"/>
        <w:spacing w:after="0" w:line="240" w:lineRule="auto"/>
        <w:jc w:val="both"/>
        <w:rPr>
          <w:rFonts w:ascii="Garamond" w:hAnsi="Garamond" w:cs="Times New Roman"/>
          <w:sz w:val="24"/>
          <w:szCs w:val="24"/>
        </w:rPr>
      </w:pPr>
    </w:p>
    <w:p w14:paraId="62BDE2E2" w14:textId="35681CD8" w:rsidR="00BD1A8C" w:rsidRPr="006F28EE" w:rsidRDefault="00BD1A8C" w:rsidP="000B6D46">
      <w:pPr>
        <w:widowControl w:val="0"/>
        <w:spacing w:after="0" w:line="240" w:lineRule="auto"/>
        <w:jc w:val="both"/>
        <w:rPr>
          <w:rFonts w:ascii="Garamond" w:hAnsi="Garamond" w:cs="Times New Roman"/>
          <w:sz w:val="24"/>
          <w:szCs w:val="24"/>
        </w:rPr>
      </w:pPr>
      <w:r w:rsidRPr="006F28EE">
        <w:rPr>
          <w:rFonts w:ascii="Garamond" w:hAnsi="Garamond" w:cs="Times New Roman"/>
          <w:sz w:val="24"/>
          <w:szCs w:val="24"/>
        </w:rPr>
        <w:t xml:space="preserve">Përveç nëse përcaktohet ndryshe në të dhënat operative të përshtatshmërisë të përcaktuara në përputhje </w:t>
      </w:r>
      <w:r w:rsidR="00B23176" w:rsidRPr="006F28EE">
        <w:rPr>
          <w:rFonts w:ascii="Garamond" w:hAnsi="Garamond" w:cs="Times New Roman"/>
          <w:sz w:val="24"/>
          <w:szCs w:val="24"/>
        </w:rPr>
        <w:t>me</w:t>
      </w:r>
      <w:r w:rsidR="00AA33A7" w:rsidRPr="006F28EE">
        <w:rPr>
          <w:rFonts w:ascii="Garamond" w:hAnsi="Garamond" w:cs="Times New Roman"/>
          <w:sz w:val="24"/>
          <w:szCs w:val="24"/>
        </w:rPr>
        <w:t xml:space="preserve"> Aneksin</w:t>
      </w:r>
      <w:r w:rsidR="00B23176" w:rsidRPr="006F28EE">
        <w:rPr>
          <w:rFonts w:ascii="Garamond" w:hAnsi="Garamond" w:cs="Times New Roman"/>
          <w:sz w:val="24"/>
          <w:szCs w:val="24"/>
        </w:rPr>
        <w:t xml:space="preserve"> </w:t>
      </w:r>
      <w:r w:rsidR="007347AC" w:rsidRPr="006F28EE">
        <w:rPr>
          <w:rFonts w:ascii="Garamond" w:hAnsi="Garamond" w:cs="Times New Roman"/>
          <w:sz w:val="24"/>
          <w:szCs w:val="24"/>
        </w:rPr>
        <w:t>(P</w:t>
      </w:r>
      <w:r w:rsidR="001265A2" w:rsidRPr="006F28EE">
        <w:rPr>
          <w:rFonts w:ascii="Garamond" w:hAnsi="Garamond" w:cs="Times New Roman"/>
          <w:sz w:val="24"/>
          <w:szCs w:val="24"/>
        </w:rPr>
        <w:t>jes</w:t>
      </w:r>
      <w:r w:rsidR="007347AC" w:rsidRPr="006F28EE">
        <w:rPr>
          <w:rFonts w:ascii="Garamond" w:hAnsi="Garamond" w:cs="Times New Roman"/>
          <w:sz w:val="24"/>
          <w:szCs w:val="24"/>
        </w:rPr>
        <w:t>a</w:t>
      </w:r>
      <w:r w:rsidR="001265A2" w:rsidRPr="006F28EE">
        <w:rPr>
          <w:rFonts w:ascii="Garamond" w:hAnsi="Garamond" w:cs="Times New Roman"/>
          <w:sz w:val="24"/>
          <w:szCs w:val="24"/>
        </w:rPr>
        <w:t xml:space="preserve"> 21</w:t>
      </w:r>
      <w:r w:rsidR="007347AC" w:rsidRPr="006F28EE">
        <w:rPr>
          <w:rFonts w:ascii="Garamond" w:hAnsi="Garamond" w:cs="Times New Roman"/>
          <w:sz w:val="24"/>
          <w:szCs w:val="24"/>
        </w:rPr>
        <w:t>)</w:t>
      </w:r>
      <w:r w:rsidR="007347AC" w:rsidRPr="006F28EE">
        <w:rPr>
          <w:rFonts w:ascii="Garamond" w:eastAsia="Calibri" w:hAnsi="Garamond" w:cs="Times New Roman"/>
          <w:bCs/>
          <w:sz w:val="24"/>
          <w:szCs w:val="24"/>
        </w:rPr>
        <w:t xml:space="preserve"> të </w:t>
      </w:r>
      <w:r w:rsidR="00575AA6" w:rsidRPr="006F28EE">
        <w:rPr>
          <w:rFonts w:ascii="Garamond" w:eastAsia="Calibri" w:hAnsi="Garamond" w:cs="Times New Roman"/>
          <w:bCs/>
          <w:sz w:val="24"/>
          <w:szCs w:val="24"/>
        </w:rPr>
        <w:t>Urdhrit të M</w:t>
      </w:r>
      <w:r w:rsidR="000446F2" w:rsidRPr="006F28EE">
        <w:rPr>
          <w:rFonts w:ascii="Garamond" w:eastAsia="Calibri" w:hAnsi="Garamond" w:cs="Times New Roman"/>
          <w:bCs/>
          <w:sz w:val="24"/>
          <w:szCs w:val="24"/>
        </w:rPr>
        <w:t xml:space="preserve">inistrit </w:t>
      </w:r>
      <w:r w:rsidR="00575AA6" w:rsidRPr="006F28EE">
        <w:rPr>
          <w:rFonts w:ascii="Garamond" w:eastAsia="Calibri" w:hAnsi="Garamond" w:cs="Times New Roman"/>
          <w:bCs/>
          <w:sz w:val="24"/>
          <w:szCs w:val="24"/>
        </w:rPr>
        <w:t>“Për përcaktimin e rregullave zbatuese të vlefshmërisë ajrore dhe të certifikimit mjedisor të mjeteve fluturuese dhe të produkteve që kanë lidhje me to, pjesëve dhe pajisjeve, si dhe për certifikimin e organizatave të projektimit dhe prodhimit”, që transpozon Rregulloren Europiane Nr.748/2012</w:t>
      </w:r>
      <w:r w:rsidRPr="006F28EE">
        <w:rPr>
          <w:rFonts w:ascii="Garamond" w:hAnsi="Garamond" w:cs="Times New Roman"/>
          <w:sz w:val="24"/>
          <w:szCs w:val="24"/>
        </w:rPr>
        <w:t xml:space="preserve">, një aplikant për </w:t>
      </w:r>
      <w:r w:rsidR="00581832" w:rsidRPr="006F28EE">
        <w:rPr>
          <w:rFonts w:ascii="Garamond" w:hAnsi="Garamond" w:cs="Times New Roman"/>
          <w:sz w:val="24"/>
          <w:szCs w:val="24"/>
        </w:rPr>
        <w:t>lëshim</w:t>
      </w:r>
      <w:r w:rsidRPr="006F28EE">
        <w:rPr>
          <w:rFonts w:ascii="Garamond" w:hAnsi="Garamond" w:cs="Times New Roman"/>
          <w:sz w:val="24"/>
          <w:szCs w:val="24"/>
        </w:rPr>
        <w:t>in e kategorizimit të parë të tipit të helikopterit</w:t>
      </w:r>
      <w:r w:rsidR="006E6772" w:rsidRPr="006F28EE">
        <w:rPr>
          <w:rFonts w:ascii="Garamond" w:hAnsi="Garamond" w:cs="Times New Roman"/>
          <w:sz w:val="24"/>
          <w:szCs w:val="24"/>
        </w:rPr>
        <w:t xml:space="preserve"> duhet të </w:t>
      </w:r>
      <w:r w:rsidR="00E33D49" w:rsidRPr="006F28EE">
        <w:rPr>
          <w:rFonts w:ascii="Garamond" w:hAnsi="Garamond" w:cs="Times New Roman"/>
          <w:sz w:val="24"/>
          <w:szCs w:val="24"/>
        </w:rPr>
        <w:t>përmbushë</w:t>
      </w:r>
      <w:r w:rsidRPr="006F28EE">
        <w:rPr>
          <w:rFonts w:ascii="Garamond" w:hAnsi="Garamond" w:cs="Times New Roman"/>
          <w:sz w:val="24"/>
          <w:szCs w:val="24"/>
        </w:rPr>
        <w:t xml:space="preserve"> kërkesat </w:t>
      </w:r>
      <w:r w:rsidR="006C2EDE" w:rsidRPr="006F28EE">
        <w:rPr>
          <w:rFonts w:ascii="Garamond" w:hAnsi="Garamond" w:cs="Times New Roman"/>
          <w:sz w:val="24"/>
          <w:szCs w:val="24"/>
        </w:rPr>
        <w:t xml:space="preserve"> dhe parakushtet </w:t>
      </w:r>
      <w:r w:rsidRPr="006F28EE">
        <w:rPr>
          <w:rFonts w:ascii="Garamond" w:hAnsi="Garamond" w:cs="Times New Roman"/>
          <w:sz w:val="24"/>
          <w:szCs w:val="24"/>
        </w:rPr>
        <w:t>e mëposhtme t</w:t>
      </w:r>
      <w:r w:rsidR="00E33D49" w:rsidRPr="006F28EE">
        <w:rPr>
          <w:rFonts w:ascii="Garamond" w:hAnsi="Garamond" w:cs="Times New Roman"/>
          <w:sz w:val="24"/>
          <w:szCs w:val="24"/>
        </w:rPr>
        <w:t>ë</w:t>
      </w:r>
      <w:r w:rsidRPr="006F28EE">
        <w:rPr>
          <w:rFonts w:ascii="Garamond" w:hAnsi="Garamond" w:cs="Times New Roman"/>
          <w:sz w:val="24"/>
          <w:szCs w:val="24"/>
        </w:rPr>
        <w:t xml:space="preserve"> përvojës për </w:t>
      </w:r>
      <w:r w:rsidR="00581832" w:rsidRPr="006F28EE">
        <w:rPr>
          <w:rFonts w:ascii="Garamond" w:hAnsi="Garamond" w:cs="Times New Roman"/>
          <w:sz w:val="24"/>
          <w:szCs w:val="24"/>
        </w:rPr>
        <w:t>lëshim</w:t>
      </w:r>
      <w:r w:rsidRPr="006F28EE">
        <w:rPr>
          <w:rFonts w:ascii="Garamond" w:hAnsi="Garamond" w:cs="Times New Roman"/>
          <w:sz w:val="24"/>
          <w:szCs w:val="24"/>
        </w:rPr>
        <w:t xml:space="preserve">in e kategorizimit përkatës: </w:t>
      </w:r>
    </w:p>
    <w:p w14:paraId="29B5D820" w14:textId="2B230956" w:rsidR="00BD1A8C" w:rsidRPr="006F28EE" w:rsidRDefault="00ED30CC" w:rsidP="00ED30CC">
      <w:pPr>
        <w:pStyle w:val="Teksti"/>
        <w:rPr>
          <w:rFonts w:cs="Times New Roman"/>
        </w:rPr>
      </w:pPr>
      <w:r w:rsidRPr="006F28EE">
        <w:rPr>
          <w:rFonts w:cs="Times New Roman"/>
        </w:rPr>
        <w:t xml:space="preserve">a) </w:t>
      </w:r>
      <w:r w:rsidR="00BD1A8C" w:rsidRPr="006F28EE">
        <w:rPr>
          <w:rFonts w:cs="Times New Roman"/>
        </w:rPr>
        <w:t>Helikopter m</w:t>
      </w:r>
      <w:r w:rsidR="00281F8D" w:rsidRPr="006F28EE">
        <w:rPr>
          <w:rFonts w:cs="Times New Roman"/>
        </w:rPr>
        <w:t>e</w:t>
      </w:r>
      <w:r w:rsidR="00BD1A8C" w:rsidRPr="006F28EE">
        <w:rPr>
          <w:rFonts w:cs="Times New Roman"/>
        </w:rPr>
        <w:t xml:space="preserve"> shum</w:t>
      </w:r>
      <w:r w:rsidR="00E33D49" w:rsidRPr="006F28EE">
        <w:rPr>
          <w:rFonts w:cs="Times New Roman"/>
        </w:rPr>
        <w:t>ë</w:t>
      </w:r>
      <w:r w:rsidR="00BD1A8C" w:rsidRPr="006F28EE">
        <w:rPr>
          <w:rFonts w:cs="Times New Roman"/>
        </w:rPr>
        <w:t xml:space="preserve"> pilot</w:t>
      </w:r>
      <w:r w:rsidR="00E33D49" w:rsidRPr="006F28EE">
        <w:rPr>
          <w:rFonts w:cs="Times New Roman"/>
        </w:rPr>
        <w:t>ë</w:t>
      </w:r>
      <w:r w:rsidR="000C57B2" w:rsidRPr="006F28EE">
        <w:rPr>
          <w:rFonts w:cs="Times New Roman"/>
        </w:rPr>
        <w:t xml:space="preserve">. </w:t>
      </w:r>
      <w:r w:rsidR="006C2EDE" w:rsidRPr="006F28EE">
        <w:rPr>
          <w:rFonts w:cs="Times New Roman"/>
        </w:rPr>
        <w:t xml:space="preserve">Një aplikant për një </w:t>
      </w:r>
      <w:r w:rsidR="00BE774F" w:rsidRPr="006F28EE">
        <w:rPr>
          <w:rFonts w:cs="Times New Roman"/>
        </w:rPr>
        <w:t xml:space="preserve">kategorizim </w:t>
      </w:r>
      <w:r w:rsidR="006C2EDE" w:rsidRPr="006F28EE">
        <w:rPr>
          <w:rFonts w:cs="Times New Roman"/>
        </w:rPr>
        <w:t xml:space="preserve"> tipi për një tip helikopteri me shumë pilotë, përpara se të fillojë kursin e trajnimit të vlerësimit të tipit </w:t>
      </w:r>
      <w:r w:rsidR="00BD1A8C" w:rsidRPr="006F28EE">
        <w:rPr>
          <w:rFonts w:cs="Times New Roman"/>
        </w:rPr>
        <w:t xml:space="preserve"> duhet:</w:t>
      </w:r>
      <w:r w:rsidR="00F2789A" w:rsidRPr="006F28EE">
        <w:rPr>
          <w:rFonts w:cs="Times New Roman"/>
        </w:rPr>
        <w:t xml:space="preserve"> </w:t>
      </w:r>
    </w:p>
    <w:p w14:paraId="40310184" w14:textId="30C78E86" w:rsidR="00BD1A8C" w:rsidRPr="006F28EE" w:rsidRDefault="00ED30CC" w:rsidP="00ED30CC">
      <w:pPr>
        <w:pStyle w:val="Teksti"/>
        <w:rPr>
          <w:rFonts w:cs="Times New Roman"/>
        </w:rPr>
      </w:pPr>
      <w:r w:rsidRPr="006F28EE">
        <w:rPr>
          <w:rFonts w:cs="Times New Roman"/>
        </w:rPr>
        <w:t xml:space="preserve">1) </w:t>
      </w:r>
      <w:r w:rsidR="00BD1A8C" w:rsidRPr="006F28EE">
        <w:rPr>
          <w:rFonts w:cs="Times New Roman"/>
        </w:rPr>
        <w:t>të ketë së paku 70 orë si PIC</w:t>
      </w:r>
      <w:r w:rsidR="004355FA" w:rsidRPr="006F28EE">
        <w:rPr>
          <w:rFonts w:cs="Times New Roman"/>
          <w:b/>
        </w:rPr>
        <w:t xml:space="preserve"> </w:t>
      </w:r>
      <w:r w:rsidR="004355FA" w:rsidRPr="006F28EE">
        <w:rPr>
          <w:rFonts w:cs="Times New Roman"/>
        </w:rPr>
        <w:t>për</w:t>
      </w:r>
      <w:r w:rsidR="004355FA" w:rsidRPr="006F28EE">
        <w:rPr>
          <w:rFonts w:cs="Times New Roman"/>
          <w:b/>
        </w:rPr>
        <w:t xml:space="preserve"> </w:t>
      </w:r>
      <w:r w:rsidR="00BD1A8C" w:rsidRPr="006F28EE">
        <w:rPr>
          <w:rFonts w:cs="Times New Roman"/>
        </w:rPr>
        <w:t xml:space="preserve">helikopterë; </w:t>
      </w:r>
    </w:p>
    <w:p w14:paraId="33140024" w14:textId="5F8BDD48" w:rsidR="00BD1A8C" w:rsidRPr="006F28EE" w:rsidRDefault="00ED30CC" w:rsidP="00ED30CC">
      <w:pPr>
        <w:pStyle w:val="Teksti"/>
        <w:rPr>
          <w:rFonts w:cs="Times New Roman"/>
        </w:rPr>
      </w:pPr>
      <w:r w:rsidRPr="006F28EE">
        <w:rPr>
          <w:rFonts w:cs="Times New Roman"/>
        </w:rPr>
        <w:t xml:space="preserve">2) </w:t>
      </w:r>
      <w:r w:rsidR="00BD1A8C" w:rsidRPr="006F28EE">
        <w:rPr>
          <w:rFonts w:cs="Times New Roman"/>
        </w:rPr>
        <w:t>përveçse kur kursi i kategorizimit t</w:t>
      </w:r>
      <w:r w:rsidR="00E33D49" w:rsidRPr="006F28EE">
        <w:rPr>
          <w:rFonts w:cs="Times New Roman"/>
        </w:rPr>
        <w:t>ë</w:t>
      </w:r>
      <w:r w:rsidR="00BD1A8C" w:rsidRPr="006F28EE">
        <w:rPr>
          <w:rFonts w:cs="Times New Roman"/>
        </w:rPr>
        <w:t xml:space="preserve"> tipit kombinohet me një kurs MCC: </w:t>
      </w:r>
    </w:p>
    <w:p w14:paraId="21564118" w14:textId="4C2592D9" w:rsidR="00BD1A8C" w:rsidRPr="006F28EE" w:rsidRDefault="00BD1A8C" w:rsidP="00ED30CC">
      <w:pPr>
        <w:pStyle w:val="Teksti"/>
        <w:rPr>
          <w:rFonts w:cs="Times New Roman"/>
        </w:rPr>
      </w:pPr>
      <w:r w:rsidRPr="006F28EE">
        <w:rPr>
          <w:rFonts w:cs="Times New Roman"/>
        </w:rPr>
        <w:t>(i</w:t>
      </w:r>
      <w:r w:rsidR="0062278D" w:rsidRPr="006F28EE">
        <w:rPr>
          <w:rFonts w:cs="Times New Roman"/>
        </w:rPr>
        <w:t xml:space="preserve">) të </w:t>
      </w:r>
      <w:r w:rsidRPr="006F28EE">
        <w:rPr>
          <w:rFonts w:cs="Times New Roman"/>
        </w:rPr>
        <w:t>jet</w:t>
      </w:r>
      <w:r w:rsidR="00E33D49" w:rsidRPr="006F28EE">
        <w:rPr>
          <w:rFonts w:cs="Times New Roman"/>
        </w:rPr>
        <w:t>ë</w:t>
      </w:r>
      <w:r w:rsidRPr="006F28EE">
        <w:rPr>
          <w:rFonts w:cs="Times New Roman"/>
        </w:rPr>
        <w:t xml:space="preserve"> pajisur me një certifikatë t</w:t>
      </w:r>
      <w:r w:rsidR="00E33D49" w:rsidRPr="006F28EE">
        <w:rPr>
          <w:rFonts w:cs="Times New Roman"/>
        </w:rPr>
        <w:t>ë</w:t>
      </w:r>
      <w:r w:rsidRPr="006F28EE">
        <w:rPr>
          <w:rFonts w:cs="Times New Roman"/>
        </w:rPr>
        <w:t xml:space="preserve"> përfundimit të </w:t>
      </w:r>
      <w:r w:rsidR="00E33D49" w:rsidRPr="006F28EE">
        <w:rPr>
          <w:rFonts w:cs="Times New Roman"/>
        </w:rPr>
        <w:t>kënaqshëm</w:t>
      </w:r>
      <w:r w:rsidRPr="006F28EE">
        <w:rPr>
          <w:rFonts w:cs="Times New Roman"/>
        </w:rPr>
        <w:t xml:space="preserve"> të një kursi MCC</w:t>
      </w:r>
      <w:r w:rsidR="004355FA" w:rsidRPr="006F28EE">
        <w:rPr>
          <w:rFonts w:cs="Times New Roman"/>
        </w:rPr>
        <w:t xml:space="preserve"> për </w:t>
      </w:r>
      <w:r w:rsidRPr="006F28EE">
        <w:rPr>
          <w:rFonts w:cs="Times New Roman"/>
        </w:rPr>
        <w:t xml:space="preserve">helikopterët; ose </w:t>
      </w:r>
    </w:p>
    <w:p w14:paraId="050BEB4C" w14:textId="2CA8B74C" w:rsidR="00BD1A8C" w:rsidRPr="006F28EE" w:rsidRDefault="00BD1A8C" w:rsidP="00ED30CC">
      <w:pPr>
        <w:pStyle w:val="Teksti"/>
        <w:rPr>
          <w:rFonts w:cs="Times New Roman"/>
        </w:rPr>
      </w:pPr>
      <w:r w:rsidRPr="006F28EE">
        <w:rPr>
          <w:rFonts w:cs="Times New Roman"/>
        </w:rPr>
        <w:t>(ii) të ketë</w:t>
      </w:r>
      <w:r w:rsidR="006C2EDE" w:rsidRPr="006F28EE">
        <w:rPr>
          <w:rFonts w:cs="Times New Roman"/>
        </w:rPr>
        <w:t xml:space="preserve"> kryer</w:t>
      </w:r>
      <w:r w:rsidRPr="006F28EE">
        <w:rPr>
          <w:rFonts w:cs="Times New Roman"/>
        </w:rPr>
        <w:t xml:space="preserve"> </w:t>
      </w:r>
      <w:r w:rsidR="006C2EDE" w:rsidRPr="006F28EE">
        <w:rPr>
          <w:rFonts w:cs="Times New Roman"/>
        </w:rPr>
        <w:t>të paktën</w:t>
      </w:r>
      <w:r w:rsidRPr="006F28EE">
        <w:rPr>
          <w:rFonts w:cs="Times New Roman"/>
        </w:rPr>
        <w:t xml:space="preserve"> 500 orë </w:t>
      </w:r>
      <w:r w:rsidR="006C2EDE" w:rsidRPr="006F28EE">
        <w:rPr>
          <w:rFonts w:cs="Times New Roman"/>
        </w:rPr>
        <w:t xml:space="preserve">kohë fluturimi </w:t>
      </w:r>
      <w:r w:rsidRPr="006F28EE">
        <w:rPr>
          <w:rFonts w:cs="Times New Roman"/>
        </w:rPr>
        <w:t>si një pilot</w:t>
      </w:r>
      <w:r w:rsidR="00F2789A" w:rsidRPr="006F28EE">
        <w:rPr>
          <w:rFonts w:cs="Times New Roman"/>
        </w:rPr>
        <w:t xml:space="preserve"> në</w:t>
      </w:r>
      <w:r w:rsidR="006C2EDE" w:rsidRPr="006F28EE">
        <w:rPr>
          <w:rFonts w:cs="Times New Roman"/>
        </w:rPr>
        <w:t xml:space="preserve"> operime </w:t>
      </w:r>
      <w:r w:rsidRPr="006F28EE">
        <w:rPr>
          <w:rFonts w:cs="Times New Roman"/>
        </w:rPr>
        <w:t xml:space="preserve"> me shum</w:t>
      </w:r>
      <w:r w:rsidR="00E33D49" w:rsidRPr="006F28EE">
        <w:rPr>
          <w:rFonts w:cs="Times New Roman"/>
        </w:rPr>
        <w:t>ë</w:t>
      </w:r>
      <w:r w:rsidRPr="006F28EE">
        <w:rPr>
          <w:rFonts w:cs="Times New Roman"/>
        </w:rPr>
        <w:t xml:space="preserve"> pilot</w:t>
      </w:r>
      <w:r w:rsidR="00E33D49" w:rsidRPr="006F28EE">
        <w:rPr>
          <w:rFonts w:cs="Times New Roman"/>
        </w:rPr>
        <w:t>ë</w:t>
      </w:r>
      <w:r w:rsidR="006C2EDE" w:rsidRPr="006F28EE">
        <w:rPr>
          <w:rFonts w:cs="Times New Roman"/>
        </w:rPr>
        <w:t xml:space="preserve"> në çdo kategori avioni</w:t>
      </w:r>
      <w:r w:rsidRPr="006F28EE">
        <w:rPr>
          <w:rFonts w:cs="Times New Roman"/>
        </w:rPr>
        <w:t xml:space="preserve">; ose </w:t>
      </w:r>
    </w:p>
    <w:p w14:paraId="2FFFE2D2" w14:textId="77777777" w:rsidR="000B6D46" w:rsidRPr="006F28EE" w:rsidRDefault="00ED30CC" w:rsidP="000B6D46">
      <w:pPr>
        <w:pStyle w:val="Teksti"/>
        <w:rPr>
          <w:rFonts w:cs="Times New Roman"/>
        </w:rPr>
      </w:pPr>
      <w:r w:rsidRPr="006F28EE">
        <w:rPr>
          <w:rFonts w:cs="Times New Roman"/>
        </w:rPr>
        <w:t>3</w:t>
      </w:r>
      <w:r w:rsidR="0062278D" w:rsidRPr="006F28EE">
        <w:rPr>
          <w:rFonts w:cs="Times New Roman"/>
        </w:rPr>
        <w:t>)</w:t>
      </w:r>
      <w:r w:rsidR="00EB2F14" w:rsidRPr="006F28EE">
        <w:rPr>
          <w:rFonts w:cs="Times New Roman"/>
        </w:rPr>
        <w:t xml:space="preserve"> të ketë </w:t>
      </w:r>
      <w:r w:rsidR="00BD1A8C" w:rsidRPr="006F28EE">
        <w:rPr>
          <w:rFonts w:cs="Times New Roman"/>
        </w:rPr>
        <w:t>kaluar provimi</w:t>
      </w:r>
      <w:r w:rsidR="000B6D46" w:rsidRPr="006F28EE">
        <w:rPr>
          <w:rFonts w:cs="Times New Roman"/>
        </w:rPr>
        <w:t xml:space="preserve">n e njohurive teorike ATPL(H). </w:t>
      </w:r>
    </w:p>
    <w:p w14:paraId="26269F42" w14:textId="06AD7187" w:rsidR="00BD1A8C" w:rsidRPr="006F28EE" w:rsidRDefault="00ED30CC" w:rsidP="000B6D46">
      <w:pPr>
        <w:pStyle w:val="Teksti"/>
        <w:rPr>
          <w:rFonts w:cs="Times New Roman"/>
        </w:rPr>
      </w:pPr>
      <w:r w:rsidRPr="006F28EE">
        <w:rPr>
          <w:rFonts w:cs="Times New Roman"/>
        </w:rPr>
        <w:lastRenderedPageBreak/>
        <w:t xml:space="preserve">b) </w:t>
      </w:r>
      <w:r w:rsidR="006C2EDE" w:rsidRPr="006F28EE">
        <w:rPr>
          <w:rFonts w:eastAsia="Calibri" w:cs="Times New Roman"/>
          <w:bCs/>
        </w:rPr>
        <w:t xml:space="preserve">Një i diplomuar nga një kurs i integruar ATP(H)/IR, ATP(H), CPL(H)/IR ose CPL(H) i cili nuk përmbush kërkesat e pikës (a)(1), ka të drejtë t'i nënshtrohet kursit të trajnimit të vlerësimit të tipit për një kategori të tipit helikopter me shumë pilotë dhe do të ketë klasifikimin e tipit të lëshuar me privilegjet e kufizuara në ushtrimin e funksioneve vetëm si pilot i dytë në pilotim (bashkë-pilot). Kufizimi do të hiqet pasi piloti të jetë në përputhje me të gjitha sa vijon: </w:t>
      </w:r>
      <w:r w:rsidR="00BD1A8C" w:rsidRPr="006F28EE">
        <w:rPr>
          <w:rFonts w:cs="Times New Roman"/>
        </w:rPr>
        <w:t xml:space="preserve"> </w:t>
      </w:r>
    </w:p>
    <w:p w14:paraId="32B85CDA" w14:textId="6C963158" w:rsidR="00BD1A8C" w:rsidRPr="006F28EE" w:rsidRDefault="00ED30CC" w:rsidP="00ED30CC">
      <w:pPr>
        <w:pStyle w:val="Teksti"/>
        <w:rPr>
          <w:rFonts w:cs="Times New Roman"/>
        </w:rPr>
      </w:pPr>
      <w:r w:rsidRPr="006F28EE">
        <w:rPr>
          <w:rFonts w:cs="Times New Roman"/>
        </w:rPr>
        <w:t xml:space="preserve">1) </w:t>
      </w:r>
      <w:r w:rsidR="00BD1A8C" w:rsidRPr="006F28EE">
        <w:rPr>
          <w:rFonts w:cs="Times New Roman"/>
        </w:rPr>
        <w:t xml:space="preserve">përfunduar 70 orë si PIC ose pilot </w:t>
      </w:r>
      <w:r w:rsidR="008A750D" w:rsidRPr="006F28EE">
        <w:rPr>
          <w:rFonts w:cs="Times New Roman"/>
        </w:rPr>
        <w:t>helikopterë</w:t>
      </w:r>
      <w:r w:rsidR="00BD1A8C" w:rsidRPr="006F28EE">
        <w:rPr>
          <w:rFonts w:cs="Times New Roman"/>
        </w:rPr>
        <w:t xml:space="preserve">sh në komandë nën </w:t>
      </w:r>
      <w:r w:rsidR="00940902" w:rsidRPr="006F28EE">
        <w:rPr>
          <w:rFonts w:cs="Times New Roman"/>
        </w:rPr>
        <w:t>mbikëqyr</w:t>
      </w:r>
      <w:r w:rsidR="00BD1A8C" w:rsidRPr="006F28EE">
        <w:rPr>
          <w:rFonts w:cs="Times New Roman"/>
        </w:rPr>
        <w:t>je,</w:t>
      </w:r>
      <w:r w:rsidR="00F2789A" w:rsidRPr="006F28EE">
        <w:rPr>
          <w:rFonts w:cs="Times New Roman"/>
        </w:rPr>
        <w:t xml:space="preserve"> </w:t>
      </w:r>
    </w:p>
    <w:p w14:paraId="65CEE1AC" w14:textId="080A50F6" w:rsidR="00BD1A8C" w:rsidRPr="006F28EE" w:rsidRDefault="00ED30CC" w:rsidP="00ED30CC">
      <w:pPr>
        <w:pStyle w:val="Teksti"/>
        <w:rPr>
          <w:rFonts w:cs="Times New Roman"/>
        </w:rPr>
      </w:pPr>
      <w:r w:rsidRPr="006F28EE">
        <w:rPr>
          <w:rFonts w:cs="Times New Roman"/>
        </w:rPr>
        <w:t xml:space="preserve">2) </w:t>
      </w:r>
      <w:r w:rsidR="00BD1A8C" w:rsidRPr="006F28EE">
        <w:rPr>
          <w:rFonts w:cs="Times New Roman"/>
        </w:rPr>
        <w:t xml:space="preserve">kaluar testin për aftësimin </w:t>
      </w:r>
      <w:r w:rsidR="00BD5A9D" w:rsidRPr="006F28EE">
        <w:rPr>
          <w:rFonts w:cs="Times New Roman"/>
        </w:rPr>
        <w:t>shumëpilotë</w:t>
      </w:r>
      <w:r w:rsidR="00BD1A8C" w:rsidRPr="006F28EE">
        <w:rPr>
          <w:rFonts w:cs="Times New Roman"/>
        </w:rPr>
        <w:t>sh</w:t>
      </w:r>
      <w:r w:rsidR="004355FA" w:rsidRPr="006F28EE">
        <w:rPr>
          <w:rFonts w:cs="Times New Roman"/>
        </w:rPr>
        <w:t xml:space="preserve"> për </w:t>
      </w:r>
      <w:r w:rsidR="00BD1A8C" w:rsidRPr="006F28EE">
        <w:rPr>
          <w:rFonts w:cs="Times New Roman"/>
        </w:rPr>
        <w:t xml:space="preserve">tipin e helikopterit të aplikueshëm si PIC. </w:t>
      </w:r>
    </w:p>
    <w:p w14:paraId="4197A65B" w14:textId="676968D3" w:rsidR="00BD1A8C" w:rsidRPr="006F28EE" w:rsidRDefault="00ED30CC" w:rsidP="006C2EDE">
      <w:pPr>
        <w:pStyle w:val="Teksti"/>
        <w:rPr>
          <w:rFonts w:cs="Times New Roman"/>
        </w:rPr>
      </w:pPr>
      <w:r w:rsidRPr="006F28EE">
        <w:rPr>
          <w:rFonts w:cs="Times New Roman"/>
        </w:rPr>
        <w:t>c)</w:t>
      </w:r>
      <w:r w:rsidR="00AC1ABB" w:rsidRPr="006F28EE">
        <w:rPr>
          <w:rFonts w:cs="Times New Roman"/>
        </w:rPr>
        <w:t xml:space="preserve"> </w:t>
      </w:r>
      <w:r w:rsidR="006C2EDE" w:rsidRPr="006F28EE">
        <w:rPr>
          <w:rFonts w:eastAsia="Calibri" w:cs="Times New Roman"/>
          <w:bCs/>
        </w:rPr>
        <w:t>Helikopterët me shumë motorë. Një aplikant për lëshimin e një kategorizimi të tipit të parë për një helikopter me shumë motorë duhet:</w:t>
      </w:r>
      <w:r w:rsidR="00BD1A8C" w:rsidRPr="006F28EE">
        <w:rPr>
          <w:rFonts w:cs="Times New Roman"/>
        </w:rPr>
        <w:t xml:space="preserve"> </w:t>
      </w:r>
    </w:p>
    <w:p w14:paraId="71D5BF35" w14:textId="51043448" w:rsidR="00BD1A8C" w:rsidRPr="006F28EE" w:rsidRDefault="002E5EDC" w:rsidP="00ED30CC">
      <w:pPr>
        <w:pStyle w:val="Teksti"/>
        <w:rPr>
          <w:rFonts w:cs="Times New Roman"/>
        </w:rPr>
      </w:pPr>
      <w:r w:rsidRPr="006F28EE">
        <w:rPr>
          <w:rFonts w:cs="Times New Roman"/>
        </w:rPr>
        <w:t xml:space="preserve">1) </w:t>
      </w:r>
      <w:r w:rsidR="00BD1A8C" w:rsidRPr="006F28EE">
        <w:rPr>
          <w:rFonts w:cs="Times New Roman"/>
        </w:rPr>
        <w:t>para fillimit</w:t>
      </w:r>
      <w:r w:rsidR="00D77614" w:rsidRPr="006F28EE">
        <w:rPr>
          <w:rFonts w:cs="Times New Roman"/>
        </w:rPr>
        <w:t xml:space="preserve"> të trajnimit </w:t>
      </w:r>
      <w:r w:rsidR="00877448" w:rsidRPr="006F28EE">
        <w:rPr>
          <w:rFonts w:cs="Times New Roman"/>
        </w:rPr>
        <w:t>të fluturimit</w:t>
      </w:r>
      <w:r w:rsidR="00BD1A8C" w:rsidRPr="006F28EE">
        <w:rPr>
          <w:rFonts w:cs="Times New Roman"/>
        </w:rPr>
        <w:t xml:space="preserve">: </w:t>
      </w:r>
    </w:p>
    <w:p w14:paraId="30153F67" w14:textId="0910D17A" w:rsidR="00BD1A8C" w:rsidRPr="006F28EE" w:rsidRDefault="00BD1A8C" w:rsidP="00ED30CC">
      <w:pPr>
        <w:pStyle w:val="Teksti"/>
        <w:rPr>
          <w:rFonts w:cs="Times New Roman"/>
        </w:rPr>
      </w:pPr>
      <w:r w:rsidRPr="006F28EE">
        <w:rPr>
          <w:rFonts w:cs="Times New Roman"/>
        </w:rPr>
        <w:t>(i</w:t>
      </w:r>
      <w:r w:rsidR="0062278D" w:rsidRPr="006F28EE">
        <w:rPr>
          <w:rFonts w:cs="Times New Roman"/>
        </w:rPr>
        <w:t>)</w:t>
      </w:r>
      <w:r w:rsidR="00EB2F14" w:rsidRPr="006F28EE">
        <w:rPr>
          <w:rFonts w:cs="Times New Roman"/>
        </w:rPr>
        <w:t xml:space="preserve"> të ketë </w:t>
      </w:r>
      <w:r w:rsidRPr="006F28EE">
        <w:rPr>
          <w:rFonts w:cs="Times New Roman"/>
        </w:rPr>
        <w:t xml:space="preserve">kaluar provimin e njohurive teorike ATPL(H); ose </w:t>
      </w:r>
    </w:p>
    <w:p w14:paraId="3A2E22AB" w14:textId="62713871" w:rsidR="00BD1A8C" w:rsidRPr="006F28EE" w:rsidRDefault="00BD1A8C" w:rsidP="00ED30CC">
      <w:pPr>
        <w:pStyle w:val="Teksti"/>
        <w:rPr>
          <w:rFonts w:cs="Times New Roman"/>
        </w:rPr>
      </w:pPr>
      <w:r w:rsidRPr="006F28EE">
        <w:rPr>
          <w:rFonts w:cs="Times New Roman"/>
        </w:rPr>
        <w:t>(ii) të jetë pajisur me një</w:t>
      </w:r>
      <w:r w:rsidR="00B61D1A" w:rsidRPr="006F28EE">
        <w:rPr>
          <w:rFonts w:cs="Times New Roman"/>
        </w:rPr>
        <w:t xml:space="preserve"> certif</w:t>
      </w:r>
      <w:r w:rsidRPr="006F28EE">
        <w:rPr>
          <w:rFonts w:cs="Times New Roman"/>
        </w:rPr>
        <w:t xml:space="preserve">ikatë </w:t>
      </w:r>
      <w:r w:rsidR="0076316E" w:rsidRPr="006F28EE">
        <w:rPr>
          <w:rFonts w:cs="Times New Roman"/>
        </w:rPr>
        <w:t>të</w:t>
      </w:r>
      <w:r w:rsidRPr="006F28EE">
        <w:rPr>
          <w:rFonts w:cs="Times New Roman"/>
        </w:rPr>
        <w:t xml:space="preserve"> përfundimit të një kursi të </w:t>
      </w:r>
      <w:r w:rsidR="00EB2F14" w:rsidRPr="006F28EE">
        <w:rPr>
          <w:rFonts w:cs="Times New Roman"/>
        </w:rPr>
        <w:t>para</w:t>
      </w:r>
      <w:r w:rsidRPr="006F28EE">
        <w:rPr>
          <w:rFonts w:cs="Times New Roman"/>
        </w:rPr>
        <w:t>hyrjes kryer nga një ATO. Kursi duhet të mbulojë temat në vijim të kursit ATPL(H</w:t>
      </w:r>
      <w:r w:rsidR="0062278D" w:rsidRPr="006F28EE">
        <w:rPr>
          <w:rFonts w:cs="Times New Roman"/>
        </w:rPr>
        <w:t xml:space="preserve">) të </w:t>
      </w:r>
      <w:r w:rsidRPr="006F28EE">
        <w:rPr>
          <w:rFonts w:cs="Times New Roman"/>
        </w:rPr>
        <w:t xml:space="preserve">njohurive teorike: </w:t>
      </w:r>
    </w:p>
    <w:p w14:paraId="16F4C234" w14:textId="7A4D34D4" w:rsidR="00BD1A8C" w:rsidRPr="006F28EE" w:rsidRDefault="002E5EDC" w:rsidP="00ED30CC">
      <w:pPr>
        <w:pStyle w:val="Teksti"/>
        <w:rPr>
          <w:rFonts w:cs="Times New Roman"/>
        </w:rPr>
      </w:pPr>
      <w:r w:rsidRPr="006F28EE">
        <w:rPr>
          <w:rFonts w:cs="Times New Roman"/>
        </w:rPr>
        <w:t>-</w:t>
      </w:r>
      <w:r w:rsidR="00BD5A9D" w:rsidRPr="006F28EE">
        <w:rPr>
          <w:rFonts w:cs="Times New Roman"/>
        </w:rPr>
        <w:t xml:space="preserve"> </w:t>
      </w:r>
      <w:r w:rsidR="00BD1A8C" w:rsidRPr="006F28EE">
        <w:rPr>
          <w:rFonts w:cs="Times New Roman"/>
        </w:rPr>
        <w:t>t</w:t>
      </w:r>
      <w:r w:rsidR="00BD5A9D" w:rsidRPr="006F28EE">
        <w:rPr>
          <w:rFonts w:cs="Times New Roman"/>
        </w:rPr>
        <w:t>ë</w:t>
      </w:r>
      <w:r w:rsidR="00BD1A8C" w:rsidRPr="006F28EE">
        <w:rPr>
          <w:rFonts w:cs="Times New Roman"/>
        </w:rPr>
        <w:t xml:space="preserve"> ket</w:t>
      </w:r>
      <w:r w:rsidR="00BD5A9D" w:rsidRPr="006F28EE">
        <w:rPr>
          <w:rFonts w:cs="Times New Roman"/>
        </w:rPr>
        <w:t>ë</w:t>
      </w:r>
      <w:r w:rsidR="00BD1A8C" w:rsidRPr="006F28EE">
        <w:rPr>
          <w:rFonts w:cs="Times New Roman"/>
        </w:rPr>
        <w:t xml:space="preserve"> njohuri t</w:t>
      </w:r>
      <w:r w:rsidR="00BD5A9D" w:rsidRPr="006F28EE">
        <w:rPr>
          <w:rFonts w:cs="Times New Roman"/>
        </w:rPr>
        <w:t>ë</w:t>
      </w:r>
      <w:r w:rsidR="00BD1A8C" w:rsidRPr="006F28EE">
        <w:rPr>
          <w:rFonts w:cs="Times New Roman"/>
        </w:rPr>
        <w:t xml:space="preserve"> përgjithshme</w:t>
      </w:r>
      <w:r w:rsidR="004355FA" w:rsidRPr="006F28EE">
        <w:rPr>
          <w:rFonts w:cs="Times New Roman"/>
        </w:rPr>
        <w:t xml:space="preserve"> për </w:t>
      </w:r>
      <w:r w:rsidR="006E505D" w:rsidRPr="006F28EE">
        <w:rPr>
          <w:rFonts w:cs="Times New Roman"/>
        </w:rPr>
        <w:t>avionët</w:t>
      </w:r>
      <w:r w:rsidR="00BD1A8C" w:rsidRPr="006F28EE">
        <w:rPr>
          <w:rFonts w:cs="Times New Roman"/>
        </w:rPr>
        <w:t xml:space="preserve">: </w:t>
      </w:r>
      <w:r w:rsidR="00BD5A9D" w:rsidRPr="006F28EE">
        <w:rPr>
          <w:rFonts w:cs="Times New Roman"/>
        </w:rPr>
        <w:t>ndërtim</w:t>
      </w:r>
      <w:r w:rsidR="00BD1A8C" w:rsidRPr="006F28EE">
        <w:rPr>
          <w:rFonts w:cs="Times New Roman"/>
        </w:rPr>
        <w:t xml:space="preserve">in e avionit/sistemet /sistemi i </w:t>
      </w:r>
      <w:r w:rsidR="00CF3E30" w:rsidRPr="006F28EE">
        <w:rPr>
          <w:rFonts w:cs="Times New Roman"/>
        </w:rPr>
        <w:t>energjisë</w:t>
      </w:r>
      <w:r w:rsidR="00BD1A8C" w:rsidRPr="006F28EE">
        <w:rPr>
          <w:rFonts w:cs="Times New Roman"/>
        </w:rPr>
        <w:t xml:space="preserve"> dhe instrumentet/ elektronika, </w:t>
      </w:r>
    </w:p>
    <w:p w14:paraId="46CB14B0" w14:textId="774597B0" w:rsidR="00BD1A8C" w:rsidRPr="006F28EE" w:rsidRDefault="002E5EDC" w:rsidP="00ED30CC">
      <w:pPr>
        <w:pStyle w:val="Teksti"/>
        <w:rPr>
          <w:rFonts w:cs="Times New Roman"/>
        </w:rPr>
      </w:pPr>
      <w:r w:rsidRPr="006F28EE">
        <w:rPr>
          <w:rFonts w:cs="Times New Roman"/>
        </w:rPr>
        <w:t>-</w:t>
      </w:r>
      <w:r w:rsidR="00BD5A9D" w:rsidRPr="006F28EE">
        <w:rPr>
          <w:rFonts w:cs="Times New Roman"/>
        </w:rPr>
        <w:t xml:space="preserve"> p</w:t>
      </w:r>
      <w:r w:rsidR="00BD1A8C" w:rsidRPr="006F28EE">
        <w:rPr>
          <w:rFonts w:cs="Times New Roman"/>
        </w:rPr>
        <w:t>erformanc</w:t>
      </w:r>
      <w:r w:rsidR="00BD5A9D" w:rsidRPr="006F28EE">
        <w:rPr>
          <w:rFonts w:cs="Times New Roman"/>
        </w:rPr>
        <w:t>ë</w:t>
      </w:r>
      <w:r w:rsidR="00BD1A8C" w:rsidRPr="006F28EE">
        <w:rPr>
          <w:rFonts w:cs="Times New Roman"/>
        </w:rPr>
        <w:t xml:space="preserve"> </w:t>
      </w:r>
      <w:r w:rsidR="00BD5A9D" w:rsidRPr="006F28EE">
        <w:rPr>
          <w:rFonts w:cs="Times New Roman"/>
        </w:rPr>
        <w:t>fluturimi dhe planifikim</w:t>
      </w:r>
      <w:r w:rsidR="00BD1A8C" w:rsidRPr="006F28EE">
        <w:rPr>
          <w:rFonts w:cs="Times New Roman"/>
        </w:rPr>
        <w:t xml:space="preserve">: mase dhe balance, performance; </w:t>
      </w:r>
    </w:p>
    <w:p w14:paraId="77E58EEF" w14:textId="61178232" w:rsidR="00BD1A8C" w:rsidRPr="006F28EE" w:rsidRDefault="002E5EDC" w:rsidP="00ED30CC">
      <w:pPr>
        <w:pStyle w:val="Teksti"/>
        <w:rPr>
          <w:rFonts w:cs="Times New Roman"/>
        </w:rPr>
      </w:pPr>
      <w:r w:rsidRPr="006F28EE">
        <w:rPr>
          <w:rFonts w:cs="Times New Roman"/>
        </w:rPr>
        <w:t xml:space="preserve">2) </w:t>
      </w:r>
      <w:r w:rsidR="00BD1A8C" w:rsidRPr="006F28EE">
        <w:rPr>
          <w:rFonts w:cs="Times New Roman"/>
        </w:rPr>
        <w:t>në rastin e aplikantëve të cilët nuk kanë kryer një kurs të integruar trajnimi ATP(H) IR, ATP(H), ose CPL(H)/IR,</w:t>
      </w:r>
      <w:r w:rsidR="006E6772" w:rsidRPr="006F28EE">
        <w:rPr>
          <w:rFonts w:cs="Times New Roman"/>
        </w:rPr>
        <w:t xml:space="preserve"> duhet të </w:t>
      </w:r>
      <w:r w:rsidR="00BD1A8C" w:rsidRPr="006F28EE">
        <w:rPr>
          <w:rFonts w:cs="Times New Roman"/>
        </w:rPr>
        <w:t>kenë përfunduar të paktën 70 orë si PIC</w:t>
      </w:r>
      <w:r w:rsidR="004355FA" w:rsidRPr="006F28EE">
        <w:rPr>
          <w:rFonts w:cs="Times New Roman"/>
        </w:rPr>
        <w:t xml:space="preserve"> për </w:t>
      </w:r>
      <w:r w:rsidR="00BD1A8C" w:rsidRPr="006F28EE">
        <w:rPr>
          <w:rFonts w:cs="Times New Roman"/>
        </w:rPr>
        <w:t xml:space="preserve">helikopterët. </w:t>
      </w:r>
    </w:p>
    <w:p w14:paraId="0870FFD1" w14:textId="77777777" w:rsidR="000B6D46" w:rsidRPr="006F28EE" w:rsidRDefault="000B6D46" w:rsidP="000B6D46">
      <w:pPr>
        <w:widowControl w:val="0"/>
        <w:tabs>
          <w:tab w:val="num" w:pos="284"/>
        </w:tabs>
        <w:spacing w:after="0" w:line="240" w:lineRule="auto"/>
        <w:jc w:val="both"/>
        <w:rPr>
          <w:rFonts w:ascii="Garamond" w:hAnsi="Garamond" w:cs="Times New Roman"/>
          <w:sz w:val="24"/>
          <w:szCs w:val="24"/>
        </w:rPr>
      </w:pPr>
    </w:p>
    <w:p w14:paraId="3CA94F5A" w14:textId="593276DF" w:rsidR="00BD1A8C" w:rsidRPr="006F28EE" w:rsidRDefault="00BD1A8C" w:rsidP="000B6D46">
      <w:pPr>
        <w:widowControl w:val="0"/>
        <w:tabs>
          <w:tab w:val="num" w:pos="284"/>
        </w:tabs>
        <w:spacing w:after="0" w:line="240" w:lineRule="auto"/>
        <w:jc w:val="both"/>
        <w:rPr>
          <w:rFonts w:ascii="Garamond" w:hAnsi="Garamond" w:cs="Times New Roman"/>
          <w:b/>
          <w:sz w:val="24"/>
          <w:szCs w:val="24"/>
        </w:rPr>
      </w:pPr>
      <w:r w:rsidRPr="006F28EE">
        <w:rPr>
          <w:rFonts w:ascii="Garamond" w:hAnsi="Garamond" w:cs="Times New Roman"/>
          <w:b/>
          <w:sz w:val="24"/>
          <w:szCs w:val="24"/>
        </w:rPr>
        <w:t>FCL.735.H Kursi trajnues</w:t>
      </w:r>
      <w:r w:rsidR="004355FA" w:rsidRPr="006F28EE">
        <w:rPr>
          <w:rFonts w:ascii="Garamond" w:hAnsi="Garamond" w:cs="Times New Roman"/>
          <w:b/>
          <w:sz w:val="24"/>
          <w:szCs w:val="24"/>
        </w:rPr>
        <w:t xml:space="preserve"> për </w:t>
      </w:r>
      <w:r w:rsidR="00EB2F14" w:rsidRPr="006F28EE">
        <w:rPr>
          <w:rFonts w:ascii="Garamond" w:hAnsi="Garamond" w:cs="Times New Roman"/>
          <w:b/>
          <w:sz w:val="24"/>
          <w:szCs w:val="24"/>
        </w:rPr>
        <w:t>bashkëp</w:t>
      </w:r>
      <w:r w:rsidRPr="006F28EE">
        <w:rPr>
          <w:rFonts w:ascii="Garamond" w:hAnsi="Garamond" w:cs="Times New Roman"/>
          <w:b/>
          <w:sz w:val="24"/>
          <w:szCs w:val="24"/>
        </w:rPr>
        <w:t>unimin</w:t>
      </w:r>
      <w:r w:rsidR="00F2789A" w:rsidRPr="006F28EE">
        <w:rPr>
          <w:rFonts w:ascii="Garamond" w:hAnsi="Garamond" w:cs="Times New Roman"/>
          <w:b/>
          <w:sz w:val="24"/>
          <w:szCs w:val="24"/>
        </w:rPr>
        <w:t xml:space="preserve"> në </w:t>
      </w:r>
      <w:r w:rsidR="002A61C9" w:rsidRPr="006F28EE">
        <w:rPr>
          <w:rFonts w:ascii="Garamond" w:hAnsi="Garamond" w:cs="Times New Roman"/>
          <w:b/>
          <w:sz w:val="24"/>
          <w:szCs w:val="24"/>
        </w:rPr>
        <w:t>multi</w:t>
      </w:r>
      <w:r w:rsidRPr="006F28EE">
        <w:rPr>
          <w:rFonts w:ascii="Garamond" w:hAnsi="Garamond" w:cs="Times New Roman"/>
          <w:b/>
          <w:sz w:val="24"/>
          <w:szCs w:val="24"/>
        </w:rPr>
        <w:t xml:space="preserve">ekuipazh - </w:t>
      </w:r>
      <w:r w:rsidR="008A750D" w:rsidRPr="006F28EE">
        <w:rPr>
          <w:rFonts w:ascii="Garamond" w:hAnsi="Garamond" w:cs="Times New Roman"/>
          <w:b/>
          <w:sz w:val="24"/>
          <w:szCs w:val="24"/>
        </w:rPr>
        <w:t>helikopterë</w:t>
      </w:r>
      <w:r w:rsidRPr="006F28EE">
        <w:rPr>
          <w:rFonts w:ascii="Garamond" w:hAnsi="Garamond" w:cs="Times New Roman"/>
          <w:b/>
          <w:sz w:val="24"/>
          <w:szCs w:val="24"/>
        </w:rPr>
        <w:t xml:space="preserve"> </w:t>
      </w:r>
    </w:p>
    <w:p w14:paraId="7212B5F6" w14:textId="77777777" w:rsidR="000B6D46" w:rsidRPr="006F28EE" w:rsidRDefault="000B6D46" w:rsidP="000B6D46">
      <w:pPr>
        <w:widowControl w:val="0"/>
        <w:tabs>
          <w:tab w:val="num" w:pos="284"/>
        </w:tabs>
        <w:spacing w:after="0" w:line="240" w:lineRule="auto"/>
        <w:jc w:val="both"/>
        <w:rPr>
          <w:rFonts w:ascii="Garamond" w:hAnsi="Garamond" w:cs="Times New Roman"/>
          <w:b/>
          <w:sz w:val="24"/>
          <w:szCs w:val="24"/>
        </w:rPr>
      </w:pPr>
    </w:p>
    <w:p w14:paraId="4655F228" w14:textId="7BB74275" w:rsidR="00BD1A8C" w:rsidRPr="006F28EE" w:rsidRDefault="00BD1A8C" w:rsidP="00F36E9C">
      <w:pPr>
        <w:widowControl w:val="0"/>
        <w:tabs>
          <w:tab w:val="num" w:pos="284"/>
        </w:tabs>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a) Kursi MCC</w:t>
      </w:r>
      <w:r w:rsidR="006E6772" w:rsidRPr="006F28EE">
        <w:rPr>
          <w:rFonts w:ascii="Garamond" w:hAnsi="Garamond" w:cs="Times New Roman"/>
          <w:sz w:val="24"/>
          <w:szCs w:val="24"/>
        </w:rPr>
        <w:t xml:space="preserve"> duhet të </w:t>
      </w:r>
      <w:r w:rsidR="00EB2F14" w:rsidRPr="006F28EE">
        <w:rPr>
          <w:rFonts w:ascii="Garamond" w:hAnsi="Garamond" w:cs="Times New Roman"/>
          <w:sz w:val="24"/>
          <w:szCs w:val="24"/>
        </w:rPr>
        <w:t>përmbaj</w:t>
      </w:r>
      <w:r w:rsidR="00772876" w:rsidRPr="006F28EE">
        <w:rPr>
          <w:rFonts w:ascii="Garamond" w:hAnsi="Garamond" w:cs="Times New Roman"/>
          <w:sz w:val="24"/>
          <w:szCs w:val="24"/>
        </w:rPr>
        <w:t>ë</w:t>
      </w:r>
      <w:r w:rsidR="00B32F3C" w:rsidRPr="006F28EE">
        <w:rPr>
          <w:rFonts w:ascii="Garamond" w:hAnsi="Garamond" w:cs="Times New Roman"/>
          <w:sz w:val="24"/>
          <w:szCs w:val="24"/>
        </w:rPr>
        <w:t xml:space="preserve"> së paku</w:t>
      </w:r>
      <w:r w:rsidRPr="006F28EE">
        <w:rPr>
          <w:rFonts w:ascii="Garamond" w:hAnsi="Garamond" w:cs="Times New Roman"/>
          <w:sz w:val="24"/>
          <w:szCs w:val="24"/>
        </w:rPr>
        <w:t>:</w:t>
      </w:r>
      <w:r w:rsidR="00F2789A" w:rsidRPr="006F28EE">
        <w:rPr>
          <w:rFonts w:ascii="Garamond" w:hAnsi="Garamond" w:cs="Times New Roman"/>
          <w:sz w:val="24"/>
          <w:szCs w:val="24"/>
        </w:rPr>
        <w:t xml:space="preserve"> </w:t>
      </w:r>
    </w:p>
    <w:p w14:paraId="6A37C6CA" w14:textId="5F6A1FFC" w:rsidR="00BD1A8C" w:rsidRPr="006F28EE" w:rsidRDefault="00BD1A8C" w:rsidP="00F36E9C">
      <w:pPr>
        <w:widowControl w:val="0"/>
        <w:tabs>
          <w:tab w:val="num" w:pos="284"/>
        </w:tabs>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 xml:space="preserve">1) për MCC/IR: </w:t>
      </w:r>
    </w:p>
    <w:p w14:paraId="78D2208D" w14:textId="64D368C2" w:rsidR="00BD1A8C" w:rsidRPr="006F28EE" w:rsidRDefault="00BD1A8C" w:rsidP="00F36E9C">
      <w:pPr>
        <w:widowControl w:val="0"/>
        <w:tabs>
          <w:tab w:val="left" w:pos="284"/>
        </w:tabs>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(i) 25 orë instruksione</w:t>
      </w:r>
      <w:r w:rsidR="004355FA" w:rsidRPr="006F28EE">
        <w:rPr>
          <w:rFonts w:ascii="Garamond" w:hAnsi="Garamond" w:cs="Times New Roman"/>
          <w:sz w:val="24"/>
          <w:szCs w:val="24"/>
        </w:rPr>
        <w:t xml:space="preserve"> për </w:t>
      </w:r>
      <w:r w:rsidR="000C57B2" w:rsidRPr="006F28EE">
        <w:rPr>
          <w:rFonts w:ascii="Garamond" w:hAnsi="Garamond" w:cs="Times New Roman"/>
          <w:sz w:val="24"/>
          <w:szCs w:val="24"/>
        </w:rPr>
        <w:t>njohuritë</w:t>
      </w:r>
      <w:r w:rsidRPr="006F28EE">
        <w:rPr>
          <w:rFonts w:ascii="Garamond" w:hAnsi="Garamond" w:cs="Times New Roman"/>
          <w:sz w:val="24"/>
          <w:szCs w:val="24"/>
        </w:rPr>
        <w:t xml:space="preserve"> teorike dhe ushtrime; dhe </w:t>
      </w:r>
    </w:p>
    <w:p w14:paraId="3037B404" w14:textId="659396A1" w:rsidR="00BD1A8C" w:rsidRPr="006F28EE" w:rsidRDefault="00BD1A8C" w:rsidP="00F36E9C">
      <w:pPr>
        <w:widowControl w:val="0"/>
        <w:tabs>
          <w:tab w:val="left" w:pos="284"/>
        </w:tabs>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(ii) 20 orë të trajnimit praktik MCC apo 15 orë, në rastin e pilotëve - studentë që ndjekin një kurs</w:t>
      </w:r>
      <w:r w:rsidR="00D77614" w:rsidRPr="006F28EE">
        <w:rPr>
          <w:rFonts w:ascii="Garamond" w:hAnsi="Garamond" w:cs="Times New Roman"/>
          <w:sz w:val="24"/>
          <w:szCs w:val="24"/>
        </w:rPr>
        <w:t xml:space="preserve"> të integruar </w:t>
      </w:r>
      <w:r w:rsidRPr="006F28EE">
        <w:rPr>
          <w:rFonts w:ascii="Garamond" w:hAnsi="Garamond" w:cs="Times New Roman"/>
          <w:sz w:val="24"/>
          <w:szCs w:val="24"/>
        </w:rPr>
        <w:t>ATP(H)/IR. Kur trajnimi MCC është i kombinuar me trajnimin fillestar të kategorizimit</w:t>
      </w:r>
      <w:r w:rsidR="00A70663" w:rsidRPr="006F28EE">
        <w:rPr>
          <w:rFonts w:ascii="Garamond" w:hAnsi="Garamond" w:cs="Times New Roman"/>
          <w:sz w:val="24"/>
          <w:szCs w:val="24"/>
        </w:rPr>
        <w:t xml:space="preserve"> të tipit </w:t>
      </w:r>
      <w:r w:rsidRPr="006F28EE">
        <w:rPr>
          <w:rFonts w:ascii="Garamond" w:hAnsi="Garamond" w:cs="Times New Roman"/>
          <w:sz w:val="24"/>
          <w:szCs w:val="24"/>
        </w:rPr>
        <w:t xml:space="preserve">për një helikopter </w:t>
      </w:r>
      <w:r w:rsidR="00BD5A9D" w:rsidRPr="006F28EE">
        <w:rPr>
          <w:rFonts w:ascii="Garamond" w:hAnsi="Garamond" w:cs="Times New Roman"/>
          <w:sz w:val="24"/>
          <w:szCs w:val="24"/>
        </w:rPr>
        <w:t>shumëpilotë</w:t>
      </w:r>
      <w:r w:rsidRPr="006F28EE">
        <w:rPr>
          <w:rFonts w:ascii="Garamond" w:hAnsi="Garamond" w:cs="Times New Roman"/>
          <w:sz w:val="24"/>
          <w:szCs w:val="24"/>
        </w:rPr>
        <w:t xml:space="preserve">sh, trajnimi praktik MCC mund të reduktohet në jo më pak se 10 orë, nëse i </w:t>
      </w:r>
      <w:r w:rsidR="004D45D8" w:rsidRPr="006F28EE">
        <w:rPr>
          <w:rFonts w:ascii="Garamond" w:hAnsi="Garamond" w:cs="Times New Roman"/>
          <w:sz w:val="24"/>
          <w:szCs w:val="24"/>
        </w:rPr>
        <w:t>njëjt</w:t>
      </w:r>
      <w:r w:rsidRPr="006F28EE">
        <w:rPr>
          <w:rFonts w:ascii="Garamond" w:hAnsi="Garamond" w:cs="Times New Roman"/>
          <w:sz w:val="24"/>
          <w:szCs w:val="24"/>
        </w:rPr>
        <w:t>i FSTD</w:t>
      </w:r>
      <w:r w:rsidR="00F2789A" w:rsidRPr="006F28EE">
        <w:rPr>
          <w:rFonts w:ascii="Garamond" w:hAnsi="Garamond" w:cs="Times New Roman"/>
          <w:sz w:val="24"/>
          <w:szCs w:val="24"/>
        </w:rPr>
        <w:t xml:space="preserve"> </w:t>
      </w:r>
      <w:r w:rsidRPr="006F28EE">
        <w:rPr>
          <w:rFonts w:ascii="Garamond" w:hAnsi="Garamond" w:cs="Times New Roman"/>
          <w:sz w:val="24"/>
          <w:szCs w:val="24"/>
        </w:rPr>
        <w:t xml:space="preserve">është përdorur për të dy: KKR dhe kategorizimin e tipit; </w:t>
      </w:r>
    </w:p>
    <w:p w14:paraId="6401BB6B" w14:textId="63EB08AB" w:rsidR="00BD1A8C" w:rsidRPr="006F28EE" w:rsidRDefault="00BD1A8C" w:rsidP="00F36E9C">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 xml:space="preserve">2) për MCC/VFR: </w:t>
      </w:r>
    </w:p>
    <w:p w14:paraId="317FDA07" w14:textId="0A5C5F5E" w:rsidR="00BD1A8C" w:rsidRPr="006F28EE" w:rsidRDefault="002E5EDC" w:rsidP="002E5EDC">
      <w:pPr>
        <w:pStyle w:val="Teksti"/>
        <w:rPr>
          <w:rFonts w:cs="Times New Roman"/>
        </w:rPr>
      </w:pPr>
      <w:r w:rsidRPr="006F28EE">
        <w:rPr>
          <w:rFonts w:cs="Times New Roman"/>
        </w:rPr>
        <w:t xml:space="preserve">(i) </w:t>
      </w:r>
      <w:r w:rsidR="00BD1A8C" w:rsidRPr="006F28EE">
        <w:rPr>
          <w:rFonts w:cs="Times New Roman"/>
        </w:rPr>
        <w:t>25 orë instruksione</w:t>
      </w:r>
      <w:r w:rsidR="004355FA" w:rsidRPr="006F28EE">
        <w:rPr>
          <w:rFonts w:cs="Times New Roman"/>
        </w:rPr>
        <w:t xml:space="preserve"> për </w:t>
      </w:r>
      <w:r w:rsidR="000C57B2" w:rsidRPr="006F28EE">
        <w:rPr>
          <w:rFonts w:cs="Times New Roman"/>
        </w:rPr>
        <w:t>njohuritë</w:t>
      </w:r>
      <w:r w:rsidR="00BD1A8C" w:rsidRPr="006F28EE">
        <w:rPr>
          <w:rFonts w:cs="Times New Roman"/>
        </w:rPr>
        <w:t xml:space="preserve"> teorike dhe ushtrime; dhe </w:t>
      </w:r>
    </w:p>
    <w:p w14:paraId="10DC1670" w14:textId="05EBBA6C" w:rsidR="00BD1A8C" w:rsidRPr="006F28EE" w:rsidRDefault="002E5EDC" w:rsidP="002E5EDC">
      <w:pPr>
        <w:pStyle w:val="Teksti"/>
        <w:rPr>
          <w:rFonts w:cs="Times New Roman"/>
        </w:rPr>
      </w:pPr>
      <w:r w:rsidRPr="006F28EE">
        <w:rPr>
          <w:rFonts w:cs="Times New Roman"/>
        </w:rPr>
        <w:t xml:space="preserve">(ii) </w:t>
      </w:r>
      <w:r w:rsidR="00BD1A8C" w:rsidRPr="006F28EE">
        <w:rPr>
          <w:rFonts w:cs="Times New Roman"/>
        </w:rPr>
        <w:t xml:space="preserve">15 orë të trajnimit praktik MCC apo 10 orë, në rastin e pilotëve </w:t>
      </w:r>
      <w:r w:rsidR="00364488" w:rsidRPr="006F28EE">
        <w:rPr>
          <w:rFonts w:cs="Times New Roman"/>
        </w:rPr>
        <w:t>studentë</w:t>
      </w:r>
      <w:r w:rsidR="00BD1A8C" w:rsidRPr="006F28EE">
        <w:rPr>
          <w:rFonts w:cs="Times New Roman"/>
        </w:rPr>
        <w:t xml:space="preserve"> që ndjekin një kurs të integruar ATP(H)/IR. Kur trajnimi MCC është i kombinuar me trajnimin fillestar të kategorizimit</w:t>
      </w:r>
      <w:r w:rsidR="00A70663" w:rsidRPr="006F28EE">
        <w:rPr>
          <w:rFonts w:cs="Times New Roman"/>
        </w:rPr>
        <w:t xml:space="preserve"> të tipit </w:t>
      </w:r>
      <w:r w:rsidR="00BD1A8C" w:rsidRPr="006F28EE">
        <w:rPr>
          <w:rFonts w:cs="Times New Roman"/>
        </w:rPr>
        <w:t xml:space="preserve">për një helikopter </w:t>
      </w:r>
      <w:r w:rsidR="00BD5A9D" w:rsidRPr="006F28EE">
        <w:rPr>
          <w:rFonts w:cs="Times New Roman"/>
        </w:rPr>
        <w:t>shumëpilotë</w:t>
      </w:r>
      <w:r w:rsidR="00BD1A8C" w:rsidRPr="006F28EE">
        <w:rPr>
          <w:rFonts w:cs="Times New Roman"/>
        </w:rPr>
        <w:t xml:space="preserve">sh, trajnimi praktik MCC mund të reduktohet në jo më pak se 7 orë, nëse i </w:t>
      </w:r>
      <w:r w:rsidR="004D45D8" w:rsidRPr="006F28EE">
        <w:rPr>
          <w:rFonts w:cs="Times New Roman"/>
        </w:rPr>
        <w:t>njëjt</w:t>
      </w:r>
      <w:r w:rsidR="00BD1A8C" w:rsidRPr="006F28EE">
        <w:rPr>
          <w:rFonts w:cs="Times New Roman"/>
        </w:rPr>
        <w:t xml:space="preserve">i FSTD është përdorur për të dy: MCC dhe kategorizimin e tipit; </w:t>
      </w:r>
    </w:p>
    <w:p w14:paraId="66557CA2" w14:textId="39F51016" w:rsidR="00BD1A8C" w:rsidRPr="006F28EE" w:rsidRDefault="002E5EDC" w:rsidP="002E5EDC">
      <w:pPr>
        <w:pStyle w:val="Teksti"/>
        <w:rPr>
          <w:rFonts w:cs="Times New Roman"/>
        </w:rPr>
      </w:pPr>
      <w:r w:rsidRPr="006F28EE">
        <w:rPr>
          <w:rFonts w:cs="Times New Roman"/>
        </w:rPr>
        <w:t xml:space="preserve">b) </w:t>
      </w:r>
      <w:r w:rsidR="00BD1A8C" w:rsidRPr="006F28EE">
        <w:rPr>
          <w:rFonts w:cs="Times New Roman"/>
        </w:rPr>
        <w:t xml:space="preserve">Kursi i trajnimit MCC duhet të përfundojë brenda 6 muajve në një ATO. </w:t>
      </w:r>
    </w:p>
    <w:p w14:paraId="789B4AA9" w14:textId="4F498D49" w:rsidR="00BD1A8C" w:rsidRPr="006F28EE" w:rsidRDefault="00BD1A8C" w:rsidP="002E5EDC">
      <w:pPr>
        <w:pStyle w:val="Teksti"/>
        <w:rPr>
          <w:rFonts w:cs="Times New Roman"/>
        </w:rPr>
      </w:pPr>
      <w:r w:rsidRPr="006F28EE">
        <w:rPr>
          <w:rFonts w:cs="Times New Roman"/>
        </w:rPr>
        <w:t xml:space="preserve">Duhet </w:t>
      </w:r>
      <w:r w:rsidR="0076316E" w:rsidRPr="006F28EE">
        <w:rPr>
          <w:rFonts w:cs="Times New Roman"/>
        </w:rPr>
        <w:t>të</w:t>
      </w:r>
      <w:r w:rsidR="006833C0" w:rsidRPr="006F28EE">
        <w:rPr>
          <w:rFonts w:cs="Times New Roman"/>
        </w:rPr>
        <w:t xml:space="preserve"> </w:t>
      </w:r>
      <w:r w:rsidR="00581832" w:rsidRPr="006F28EE">
        <w:rPr>
          <w:rFonts w:cs="Times New Roman"/>
        </w:rPr>
        <w:t>përdor</w:t>
      </w:r>
      <w:r w:rsidRPr="006F28EE">
        <w:rPr>
          <w:rFonts w:cs="Times New Roman"/>
        </w:rPr>
        <w:t>en një FNPT II ose III</w:t>
      </w:r>
      <w:r w:rsidR="00D245E1" w:rsidRPr="006F28EE">
        <w:rPr>
          <w:rFonts w:cs="Times New Roman"/>
        </w:rPr>
        <w:t xml:space="preserve"> të kualifi</w:t>
      </w:r>
      <w:r w:rsidRPr="006F28EE">
        <w:rPr>
          <w:rFonts w:cs="Times New Roman"/>
        </w:rPr>
        <w:t xml:space="preserve">kuar për MCC, një FTD 2/3 ose një FFS. </w:t>
      </w:r>
    </w:p>
    <w:p w14:paraId="788C203D" w14:textId="136128F4" w:rsidR="00BD1A8C" w:rsidRPr="006F28EE" w:rsidRDefault="002E5EDC" w:rsidP="002E5EDC">
      <w:pPr>
        <w:pStyle w:val="Teksti"/>
        <w:rPr>
          <w:rFonts w:cs="Times New Roman"/>
        </w:rPr>
      </w:pPr>
      <w:r w:rsidRPr="006F28EE">
        <w:rPr>
          <w:rFonts w:cs="Times New Roman"/>
        </w:rPr>
        <w:t xml:space="preserve">c) </w:t>
      </w:r>
      <w:r w:rsidR="00940902" w:rsidRPr="006F28EE">
        <w:rPr>
          <w:rFonts w:cs="Times New Roman"/>
        </w:rPr>
        <w:t>Përveç</w:t>
      </w:r>
      <w:r w:rsidR="00BD1A8C" w:rsidRPr="006F28EE">
        <w:rPr>
          <w:rFonts w:cs="Times New Roman"/>
        </w:rPr>
        <w:t xml:space="preserve"> rastit kur kursi MCC ka qenë i kombinuar</w:t>
      </w:r>
      <w:r w:rsidR="00F2789A" w:rsidRPr="006F28EE">
        <w:rPr>
          <w:rFonts w:cs="Times New Roman"/>
        </w:rPr>
        <w:t xml:space="preserve"> </w:t>
      </w:r>
      <w:r w:rsidR="00BD1A8C" w:rsidRPr="006F28EE">
        <w:rPr>
          <w:rFonts w:cs="Times New Roman"/>
        </w:rPr>
        <w:t xml:space="preserve">me një kurs </w:t>
      </w:r>
      <w:r w:rsidR="002A61C9" w:rsidRPr="006F28EE">
        <w:rPr>
          <w:rFonts w:cs="Times New Roman"/>
        </w:rPr>
        <w:t>multi</w:t>
      </w:r>
      <w:r w:rsidR="00BD1A8C" w:rsidRPr="006F28EE">
        <w:rPr>
          <w:rFonts w:cs="Times New Roman"/>
        </w:rPr>
        <w:t>pilot të kategorizimit</w:t>
      </w:r>
      <w:r w:rsidR="006E505D" w:rsidRPr="006F28EE">
        <w:rPr>
          <w:rFonts w:cs="Times New Roman"/>
        </w:rPr>
        <w:t xml:space="preserve"> </w:t>
      </w:r>
      <w:r w:rsidR="0076316E" w:rsidRPr="006F28EE">
        <w:rPr>
          <w:rFonts w:cs="Times New Roman"/>
        </w:rPr>
        <w:t>të</w:t>
      </w:r>
      <w:r w:rsidR="006E505D" w:rsidRPr="006F28EE">
        <w:rPr>
          <w:rFonts w:cs="Times New Roman"/>
        </w:rPr>
        <w:t xml:space="preserve"> tip</w:t>
      </w:r>
      <w:r w:rsidR="00BD1A8C" w:rsidRPr="006F28EE">
        <w:rPr>
          <w:rFonts w:cs="Times New Roman"/>
        </w:rPr>
        <w:t>it, pas përfundimit të kursit të trajnimit MCC aplikantit do t</w:t>
      </w:r>
      <w:r w:rsidR="00FD54A7" w:rsidRPr="006F28EE">
        <w:rPr>
          <w:rFonts w:cs="Times New Roman"/>
        </w:rPr>
        <w:t>’</w:t>
      </w:r>
      <w:r w:rsidR="00BD1A8C" w:rsidRPr="006F28EE">
        <w:rPr>
          <w:rFonts w:cs="Times New Roman"/>
        </w:rPr>
        <w:t>i jepet një</w:t>
      </w:r>
      <w:r w:rsidR="00B61D1A" w:rsidRPr="006F28EE">
        <w:rPr>
          <w:rFonts w:cs="Times New Roman"/>
        </w:rPr>
        <w:t xml:space="preserve"> certif</w:t>
      </w:r>
      <w:r w:rsidR="00BD1A8C" w:rsidRPr="006F28EE">
        <w:rPr>
          <w:rFonts w:cs="Times New Roman"/>
        </w:rPr>
        <w:t xml:space="preserve">ikatë e përfundimit. </w:t>
      </w:r>
    </w:p>
    <w:p w14:paraId="32BDC543" w14:textId="5B55B84E" w:rsidR="00BD1A8C" w:rsidRPr="006F28EE" w:rsidRDefault="002E5EDC" w:rsidP="002E5EDC">
      <w:pPr>
        <w:pStyle w:val="Teksti"/>
        <w:rPr>
          <w:rFonts w:cs="Times New Roman"/>
        </w:rPr>
      </w:pPr>
      <w:r w:rsidRPr="006F28EE">
        <w:rPr>
          <w:rFonts w:cs="Times New Roman"/>
        </w:rPr>
        <w:t xml:space="preserve">d) </w:t>
      </w:r>
      <w:r w:rsidR="00BD1A8C" w:rsidRPr="006F28EE">
        <w:rPr>
          <w:rFonts w:cs="Times New Roman"/>
        </w:rPr>
        <w:t>Një aplikant</w:t>
      </w:r>
      <w:r w:rsidR="00F536B0" w:rsidRPr="006F28EE">
        <w:rPr>
          <w:rFonts w:cs="Times New Roman"/>
        </w:rPr>
        <w:t xml:space="preserve"> që </w:t>
      </w:r>
      <w:r w:rsidR="00BD1A8C" w:rsidRPr="006F28EE">
        <w:rPr>
          <w:rFonts w:cs="Times New Roman"/>
        </w:rPr>
        <w:t>ka përfunduar trajnimin MCC</w:t>
      </w:r>
      <w:r w:rsidR="004355FA" w:rsidRPr="006F28EE">
        <w:rPr>
          <w:rFonts w:cs="Times New Roman"/>
        </w:rPr>
        <w:t xml:space="preserve"> për</w:t>
      </w:r>
      <w:r w:rsidR="00940902" w:rsidRPr="006F28EE">
        <w:rPr>
          <w:rFonts w:cs="Times New Roman"/>
        </w:rPr>
        <w:t xml:space="preserve"> çdo </w:t>
      </w:r>
      <w:r w:rsidR="00BD1A8C" w:rsidRPr="006F28EE">
        <w:rPr>
          <w:rFonts w:cs="Times New Roman"/>
        </w:rPr>
        <w:t>kategori tjetër të avionit përjashtohet nga kërkesat</w:t>
      </w:r>
      <w:r w:rsidR="00F2789A" w:rsidRPr="006F28EE">
        <w:rPr>
          <w:rFonts w:cs="Times New Roman"/>
        </w:rPr>
        <w:t xml:space="preserve"> </w:t>
      </w:r>
      <w:r w:rsidR="00BD1A8C" w:rsidRPr="006F28EE">
        <w:rPr>
          <w:rFonts w:cs="Times New Roman"/>
        </w:rPr>
        <w:t xml:space="preserve">(a)(1)(i) ose (a)(2)(i), siç </w:t>
      </w:r>
      <w:r w:rsidR="00262960" w:rsidRPr="006F28EE">
        <w:rPr>
          <w:rFonts w:cs="Times New Roman"/>
        </w:rPr>
        <w:t>aplikohe</w:t>
      </w:r>
      <w:r w:rsidR="00AA1337" w:rsidRPr="006F28EE">
        <w:rPr>
          <w:rFonts w:cs="Times New Roman"/>
        </w:rPr>
        <w:t>t</w:t>
      </w:r>
      <w:r w:rsidR="00BD1A8C" w:rsidRPr="006F28EE">
        <w:rPr>
          <w:rFonts w:cs="Times New Roman"/>
        </w:rPr>
        <w:t xml:space="preserve">. </w:t>
      </w:r>
    </w:p>
    <w:p w14:paraId="354573FB" w14:textId="4440C690" w:rsidR="00BD1A8C" w:rsidRPr="006F28EE" w:rsidRDefault="002E5EDC" w:rsidP="002E5EDC">
      <w:pPr>
        <w:pStyle w:val="Teksti"/>
        <w:rPr>
          <w:rFonts w:cs="Times New Roman"/>
        </w:rPr>
      </w:pPr>
      <w:r w:rsidRPr="006F28EE">
        <w:rPr>
          <w:rFonts w:cs="Times New Roman"/>
        </w:rPr>
        <w:t xml:space="preserve">e) </w:t>
      </w:r>
      <w:r w:rsidR="00BD1A8C" w:rsidRPr="006F28EE">
        <w:rPr>
          <w:rFonts w:cs="Times New Roman"/>
        </w:rPr>
        <w:t xml:space="preserve">Një aplikant për trajnim MCC/IR i cili ka përfunduar trajnimin MCC/VFR do të përjashtohet nga kërkesa në (a)(1)(i), dhe do të </w:t>
      </w:r>
      <w:r w:rsidR="00D77614" w:rsidRPr="006F28EE">
        <w:rPr>
          <w:rFonts w:cs="Times New Roman"/>
        </w:rPr>
        <w:t>kryejë</w:t>
      </w:r>
      <w:r w:rsidR="00BD1A8C" w:rsidRPr="006F28EE">
        <w:rPr>
          <w:rFonts w:cs="Times New Roman"/>
        </w:rPr>
        <w:t xml:space="preserve"> 5</w:t>
      </w:r>
      <w:r w:rsidR="002F74CC" w:rsidRPr="006F28EE">
        <w:rPr>
          <w:rFonts w:cs="Times New Roman"/>
        </w:rPr>
        <w:t xml:space="preserve"> orë </w:t>
      </w:r>
      <w:r w:rsidR="00BD1A8C" w:rsidRPr="006F28EE">
        <w:rPr>
          <w:rFonts w:cs="Times New Roman"/>
        </w:rPr>
        <w:t xml:space="preserve">trajnimi praktik MCC/IR. </w:t>
      </w:r>
    </w:p>
    <w:p w14:paraId="669723C4" w14:textId="1380EA7F" w:rsidR="002F7328" w:rsidRPr="006F28EE" w:rsidRDefault="002F7328" w:rsidP="002F7328">
      <w:pPr>
        <w:spacing w:after="0" w:line="240" w:lineRule="auto"/>
        <w:ind w:firstLine="284"/>
        <w:jc w:val="both"/>
        <w:rPr>
          <w:rFonts w:ascii="Garamond" w:eastAsia="Calibri" w:hAnsi="Garamond" w:cs="Times New Roman"/>
          <w:b/>
          <w:i/>
          <w:sz w:val="24"/>
          <w:szCs w:val="24"/>
        </w:rPr>
      </w:pPr>
      <w:r w:rsidRPr="006F28EE">
        <w:rPr>
          <w:rFonts w:ascii="Garamond" w:eastAsia="Calibri" w:hAnsi="Garamond" w:cs="Times New Roman"/>
          <w:b/>
          <w:i/>
          <w:sz w:val="24"/>
          <w:szCs w:val="24"/>
        </w:rPr>
        <w:t>FCL.740.H Rivlefshmëria e kategorizimit të tipit – helikopterë</w:t>
      </w:r>
    </w:p>
    <w:p w14:paraId="4F43F476" w14:textId="77777777" w:rsidR="002F7328" w:rsidRPr="006F28EE" w:rsidRDefault="002F7328" w:rsidP="002F7328">
      <w:pPr>
        <w:tabs>
          <w:tab w:val="left" w:pos="720"/>
        </w:tabs>
        <w:spacing w:after="0" w:line="240" w:lineRule="auto"/>
        <w:ind w:firstLine="284"/>
        <w:jc w:val="both"/>
        <w:rPr>
          <w:rFonts w:ascii="Garamond" w:eastAsia="Calibri" w:hAnsi="Garamond" w:cs="Times New Roman"/>
          <w:i/>
          <w:sz w:val="24"/>
          <w:szCs w:val="24"/>
        </w:rPr>
      </w:pPr>
      <w:r w:rsidRPr="006F28EE">
        <w:rPr>
          <w:rFonts w:ascii="Garamond" w:eastAsia="Calibri" w:hAnsi="Garamond" w:cs="Times New Roman"/>
          <w:i/>
          <w:sz w:val="24"/>
          <w:szCs w:val="24"/>
        </w:rPr>
        <w:t>a) Rivlefshmëria. Për rivlefshmërinë e kategorizimit të tipit për helikopterë, aplikantët duhet të respektojnë një nga sa vijon, sipas rastit:</w:t>
      </w:r>
    </w:p>
    <w:p w14:paraId="7D064009" w14:textId="77777777" w:rsidR="002F7328" w:rsidRPr="006F28EE" w:rsidRDefault="002F7328" w:rsidP="002F7328">
      <w:pPr>
        <w:spacing w:after="0" w:line="240" w:lineRule="auto"/>
        <w:ind w:firstLine="284"/>
        <w:jc w:val="both"/>
        <w:rPr>
          <w:rFonts w:ascii="Garamond" w:eastAsia="Calibri" w:hAnsi="Garamond" w:cs="Times New Roman"/>
          <w:i/>
          <w:sz w:val="24"/>
          <w:szCs w:val="24"/>
        </w:rPr>
      </w:pPr>
      <w:r w:rsidRPr="006F28EE">
        <w:rPr>
          <w:rFonts w:ascii="Garamond" w:eastAsia="Calibri" w:hAnsi="Garamond" w:cs="Times New Roman"/>
          <w:i/>
          <w:sz w:val="24"/>
          <w:szCs w:val="24"/>
        </w:rPr>
        <w:t>1. ata do të ndërmarrin hapat e mëposhtëm:</w:t>
      </w:r>
    </w:p>
    <w:p w14:paraId="73D38C0F" w14:textId="77777777" w:rsidR="002F7328" w:rsidRPr="006F28EE" w:rsidRDefault="002F7328" w:rsidP="002F7328">
      <w:pPr>
        <w:spacing w:after="0" w:line="240" w:lineRule="auto"/>
        <w:ind w:firstLine="284"/>
        <w:jc w:val="both"/>
        <w:rPr>
          <w:rFonts w:ascii="Garamond" w:eastAsia="Calibri" w:hAnsi="Garamond" w:cs="Times New Roman"/>
          <w:i/>
          <w:sz w:val="24"/>
          <w:szCs w:val="24"/>
        </w:rPr>
      </w:pPr>
      <w:r w:rsidRPr="006F28EE">
        <w:rPr>
          <w:rFonts w:ascii="Garamond" w:eastAsia="Calibri" w:hAnsi="Garamond" w:cs="Times New Roman"/>
          <w:i/>
          <w:sz w:val="24"/>
          <w:szCs w:val="24"/>
        </w:rPr>
        <w:t>i. brenda periudhës së vlefshmërisë së kategorizimit të tipit, të kryejnë të paktën 2 orë si pilot në tipin përkatës të helikopterit;</w:t>
      </w:r>
    </w:p>
    <w:p w14:paraId="15B0FFC8" w14:textId="77777777" w:rsidR="002F7328" w:rsidRPr="006F28EE" w:rsidRDefault="002F7328" w:rsidP="002F7328">
      <w:pPr>
        <w:spacing w:after="0" w:line="240" w:lineRule="auto"/>
        <w:ind w:firstLine="284"/>
        <w:jc w:val="both"/>
        <w:rPr>
          <w:rFonts w:ascii="Garamond" w:eastAsia="Calibri" w:hAnsi="Garamond" w:cs="Times New Roman"/>
          <w:i/>
          <w:sz w:val="24"/>
          <w:szCs w:val="24"/>
        </w:rPr>
      </w:pPr>
      <w:r w:rsidRPr="006F28EE">
        <w:rPr>
          <w:rFonts w:ascii="Garamond" w:eastAsia="Calibri" w:hAnsi="Garamond" w:cs="Times New Roman"/>
          <w:i/>
          <w:sz w:val="24"/>
          <w:szCs w:val="24"/>
        </w:rPr>
        <w:lastRenderedPageBreak/>
        <w:t>ii. brenda 3 muajve menjëherë para datës së skadimit të kategorizimit të tipit, të kalojnë një kontroll aftësie:</w:t>
      </w:r>
    </w:p>
    <w:p w14:paraId="42515786" w14:textId="77777777" w:rsidR="002F7328" w:rsidRPr="006F28EE" w:rsidRDefault="002F7328" w:rsidP="002F7328">
      <w:pPr>
        <w:spacing w:after="0" w:line="240" w:lineRule="auto"/>
        <w:ind w:firstLine="284"/>
        <w:jc w:val="both"/>
        <w:rPr>
          <w:rFonts w:ascii="Garamond" w:eastAsia="Calibri" w:hAnsi="Garamond" w:cs="Times New Roman"/>
          <w:i/>
          <w:sz w:val="24"/>
          <w:szCs w:val="24"/>
        </w:rPr>
      </w:pPr>
      <w:r w:rsidRPr="006F28EE">
        <w:rPr>
          <w:rFonts w:ascii="Garamond" w:eastAsia="Calibri" w:hAnsi="Garamond" w:cs="Times New Roman"/>
          <w:i/>
          <w:sz w:val="24"/>
          <w:szCs w:val="24"/>
        </w:rPr>
        <w:t>A) i cili kryhet në përputhje me shtojcën 9 në tipin përkatës të helikopterit ose një FSTD që përfaqëson atë tip;</w:t>
      </w:r>
    </w:p>
    <w:p w14:paraId="45978E8A" w14:textId="77777777" w:rsidR="002F7328" w:rsidRPr="006F28EE" w:rsidRDefault="002F7328" w:rsidP="002F7328">
      <w:pPr>
        <w:spacing w:after="0" w:line="240" w:lineRule="auto"/>
        <w:ind w:firstLine="284"/>
        <w:jc w:val="both"/>
        <w:rPr>
          <w:rFonts w:ascii="Garamond" w:eastAsia="Calibri" w:hAnsi="Garamond" w:cs="Times New Roman"/>
          <w:i/>
          <w:sz w:val="24"/>
          <w:szCs w:val="24"/>
        </w:rPr>
      </w:pPr>
      <w:r w:rsidRPr="006F28EE">
        <w:rPr>
          <w:rFonts w:ascii="Garamond" w:eastAsia="Calibri" w:hAnsi="Garamond" w:cs="Times New Roman"/>
          <w:i/>
          <w:sz w:val="24"/>
          <w:szCs w:val="24"/>
        </w:rPr>
        <w:t>B) kohëzgjatja e të cilit mund të llogaritet në kohën e fluturimit të specifikuar në pikën “i”;</w:t>
      </w:r>
    </w:p>
    <w:p w14:paraId="62441C52" w14:textId="77777777" w:rsidR="002F7328" w:rsidRPr="006F28EE" w:rsidRDefault="002F7328" w:rsidP="002F7328">
      <w:pPr>
        <w:spacing w:after="0" w:line="240" w:lineRule="auto"/>
        <w:ind w:firstLine="284"/>
        <w:jc w:val="both"/>
        <w:rPr>
          <w:rFonts w:ascii="Garamond" w:eastAsia="Calibri" w:hAnsi="Garamond" w:cs="Times New Roman"/>
          <w:i/>
          <w:sz w:val="24"/>
          <w:szCs w:val="24"/>
        </w:rPr>
      </w:pPr>
      <w:r w:rsidRPr="006F28EE">
        <w:rPr>
          <w:rFonts w:ascii="Garamond" w:eastAsia="Calibri" w:hAnsi="Garamond" w:cs="Times New Roman"/>
          <w:i/>
          <w:sz w:val="24"/>
          <w:szCs w:val="24"/>
        </w:rPr>
        <w:t>2. për kategoritë e tipit për helikopterët me një motor deri në një masë maksimale ngritjeje prej 3 175 kg, ata duhet të plotësojnë një nga kushtet e mëposhtme:</w:t>
      </w:r>
    </w:p>
    <w:p w14:paraId="69FF6DF9" w14:textId="77777777" w:rsidR="002F7328" w:rsidRPr="006F28EE" w:rsidRDefault="002F7328" w:rsidP="002F7328">
      <w:pPr>
        <w:spacing w:after="0" w:line="240" w:lineRule="auto"/>
        <w:ind w:firstLine="284"/>
        <w:jc w:val="both"/>
        <w:rPr>
          <w:rFonts w:ascii="Garamond" w:eastAsia="Calibri" w:hAnsi="Garamond" w:cs="Times New Roman"/>
          <w:i/>
          <w:sz w:val="24"/>
          <w:szCs w:val="24"/>
        </w:rPr>
      </w:pPr>
      <w:r w:rsidRPr="006F28EE">
        <w:rPr>
          <w:rFonts w:ascii="Garamond" w:eastAsia="Calibri" w:hAnsi="Garamond" w:cs="Times New Roman"/>
          <w:i/>
          <w:sz w:val="24"/>
          <w:szCs w:val="24"/>
        </w:rPr>
        <w:t>i. të jenë në përputhje me pikën (a)(1);</w:t>
      </w:r>
    </w:p>
    <w:p w14:paraId="072AD0C9" w14:textId="77777777" w:rsidR="002F7328" w:rsidRPr="006F28EE" w:rsidRDefault="002F7328" w:rsidP="002F7328">
      <w:pPr>
        <w:spacing w:after="0" w:line="240" w:lineRule="auto"/>
        <w:ind w:firstLine="284"/>
        <w:jc w:val="both"/>
        <w:rPr>
          <w:rFonts w:ascii="Garamond" w:eastAsia="Calibri" w:hAnsi="Garamond" w:cs="Times New Roman"/>
          <w:i/>
          <w:sz w:val="24"/>
          <w:szCs w:val="24"/>
        </w:rPr>
      </w:pPr>
      <w:r w:rsidRPr="006F28EE">
        <w:rPr>
          <w:rFonts w:ascii="Garamond" w:eastAsia="Calibri" w:hAnsi="Garamond" w:cs="Times New Roman"/>
          <w:i/>
          <w:sz w:val="24"/>
          <w:szCs w:val="24"/>
        </w:rPr>
        <w:t>ii. të kryejnë, në tipin përkatës të helikopterit, të dyja sa vijon:</w:t>
      </w:r>
    </w:p>
    <w:p w14:paraId="10987501" w14:textId="77777777" w:rsidR="002F7328" w:rsidRPr="006F28EE" w:rsidRDefault="002F7328" w:rsidP="002F7328">
      <w:pPr>
        <w:spacing w:after="0" w:line="240" w:lineRule="auto"/>
        <w:ind w:firstLine="284"/>
        <w:jc w:val="both"/>
        <w:rPr>
          <w:rFonts w:ascii="Garamond" w:eastAsia="Calibri" w:hAnsi="Garamond" w:cs="Times New Roman"/>
          <w:i/>
          <w:sz w:val="24"/>
          <w:szCs w:val="24"/>
        </w:rPr>
      </w:pPr>
      <w:r w:rsidRPr="006F28EE">
        <w:rPr>
          <w:rFonts w:ascii="Garamond" w:eastAsia="Calibri" w:hAnsi="Garamond" w:cs="Times New Roman"/>
          <w:i/>
          <w:sz w:val="24"/>
          <w:szCs w:val="24"/>
        </w:rPr>
        <w:t>A) brenda periudhës së vlefshmërisë së klasifikimit të tipit, të paktën 6 orë si PIC;</w:t>
      </w:r>
    </w:p>
    <w:p w14:paraId="43CD73DD" w14:textId="77777777" w:rsidR="002F7328" w:rsidRPr="006F28EE" w:rsidRDefault="002F7328" w:rsidP="002F7328">
      <w:pPr>
        <w:spacing w:after="0" w:line="240" w:lineRule="auto"/>
        <w:ind w:firstLine="284"/>
        <w:jc w:val="both"/>
        <w:rPr>
          <w:rFonts w:ascii="Garamond" w:eastAsia="Calibri" w:hAnsi="Garamond" w:cs="Times New Roman"/>
          <w:i/>
          <w:sz w:val="24"/>
          <w:szCs w:val="24"/>
        </w:rPr>
      </w:pPr>
      <w:r w:rsidRPr="006F28EE">
        <w:rPr>
          <w:rFonts w:ascii="Garamond" w:eastAsia="Calibri" w:hAnsi="Garamond" w:cs="Times New Roman"/>
          <w:i/>
          <w:sz w:val="24"/>
          <w:szCs w:val="24"/>
        </w:rPr>
        <w:t>B) brenda 3 muajve menjëherë para datës së skadimit të kategorizimit, një trajnim rifreskues prej të paktën 1 orë të kohës totale të fluturimit me një instruktor, i cili do të zgjedhë ato ushtrime fluturimi që lejojnë aplikantin të rifreskojë kompetencën e tij në operimin e sigurt të avionit dhe zbatimin e procedurave normale, jonormale dhe emergjente. Aplikantët mund të zgjedhin të kryejnë trajnimin rifreskues në avion ose një FSTD që përfaqëson tipin përkatës, ose në një kombinim të të dyjave.</w:t>
      </w:r>
    </w:p>
    <w:p w14:paraId="3BE2D095" w14:textId="77777777" w:rsidR="002F7328" w:rsidRPr="006F28EE" w:rsidRDefault="002F7328" w:rsidP="002F7328">
      <w:pPr>
        <w:spacing w:after="0" w:line="240" w:lineRule="auto"/>
        <w:ind w:firstLine="284"/>
        <w:jc w:val="both"/>
        <w:rPr>
          <w:rFonts w:ascii="Garamond" w:eastAsia="Calibri" w:hAnsi="Garamond" w:cs="Times New Roman"/>
          <w:i/>
          <w:sz w:val="24"/>
          <w:szCs w:val="24"/>
        </w:rPr>
      </w:pPr>
      <w:r w:rsidRPr="006F28EE">
        <w:rPr>
          <w:rFonts w:ascii="Garamond" w:eastAsia="Calibri" w:hAnsi="Garamond" w:cs="Times New Roman"/>
          <w:i/>
          <w:sz w:val="24"/>
          <w:szCs w:val="24"/>
        </w:rPr>
        <w:t>b) Kur aplikantët mbajnë më shumë se një kategorizim tipi për helikopterët SEP, ata mund të arrijnë rivlefshmërinë e të gjitha kategorizimeve përkatëse të tipit duke kaluar kontrollin e aftësisë në përputhje me pikën (a)(1)(ii) ose duke përfunduar trajnimin rifreskues në përputhje me pikën (a)(2)(ii)(B) vetëm në një nga tipat përkatës të mbajtur, me kusht që ata të kenë përfunduar njërën nga kohët e mëposhtme të fluturimit si PIC në secilin prej tipave të tjerë përkatës gjatë periudhës së vlefshmërisë:</w:t>
      </w:r>
    </w:p>
    <w:p w14:paraId="0768C22B" w14:textId="77777777" w:rsidR="002F7328" w:rsidRPr="006F28EE" w:rsidRDefault="002F7328" w:rsidP="002F7328">
      <w:pPr>
        <w:spacing w:after="0" w:line="240" w:lineRule="auto"/>
        <w:ind w:firstLine="284"/>
        <w:jc w:val="both"/>
        <w:rPr>
          <w:rFonts w:ascii="Garamond" w:eastAsia="Calibri" w:hAnsi="Garamond" w:cs="Times New Roman"/>
          <w:i/>
          <w:sz w:val="24"/>
          <w:szCs w:val="24"/>
        </w:rPr>
      </w:pPr>
      <w:r w:rsidRPr="006F28EE">
        <w:rPr>
          <w:rFonts w:ascii="Garamond" w:eastAsia="Calibri" w:hAnsi="Garamond" w:cs="Times New Roman"/>
          <w:i/>
          <w:sz w:val="24"/>
          <w:szCs w:val="24"/>
        </w:rPr>
        <w:t>1. nëse kanë kryer një kontroll aftësie në përputhje me pikën (a)(1)(ii), të paktën 2 orë;</w:t>
      </w:r>
    </w:p>
    <w:p w14:paraId="58ED9D86" w14:textId="77777777" w:rsidR="002F7328" w:rsidRPr="006F28EE" w:rsidRDefault="002F7328" w:rsidP="002F7328">
      <w:pPr>
        <w:spacing w:after="0" w:line="240" w:lineRule="auto"/>
        <w:ind w:firstLine="284"/>
        <w:jc w:val="both"/>
        <w:rPr>
          <w:rFonts w:ascii="Garamond" w:eastAsia="Calibri" w:hAnsi="Garamond" w:cs="Times New Roman"/>
          <w:i/>
          <w:sz w:val="24"/>
          <w:szCs w:val="24"/>
        </w:rPr>
      </w:pPr>
      <w:r w:rsidRPr="006F28EE">
        <w:rPr>
          <w:rFonts w:ascii="Garamond" w:eastAsia="Calibri" w:hAnsi="Garamond" w:cs="Times New Roman"/>
          <w:i/>
          <w:sz w:val="24"/>
          <w:szCs w:val="24"/>
        </w:rPr>
        <w:t>2. nëse kanë përfunduar një trajnim rifreskues në përputhje me pikën (a)(2)(ii)(B), të paktën 6 orë.</w:t>
      </w:r>
    </w:p>
    <w:p w14:paraId="2EC0F679" w14:textId="77777777" w:rsidR="002F7328" w:rsidRPr="006F28EE" w:rsidRDefault="002F7328" w:rsidP="002F7328">
      <w:pPr>
        <w:spacing w:after="0" w:line="240" w:lineRule="auto"/>
        <w:ind w:firstLine="284"/>
        <w:jc w:val="both"/>
        <w:rPr>
          <w:rFonts w:ascii="Garamond" w:eastAsia="Calibri" w:hAnsi="Garamond" w:cs="Times New Roman"/>
          <w:i/>
          <w:sz w:val="24"/>
          <w:szCs w:val="24"/>
        </w:rPr>
      </w:pPr>
      <w:r w:rsidRPr="006F28EE">
        <w:rPr>
          <w:rFonts w:ascii="Garamond" w:eastAsia="Calibri" w:hAnsi="Garamond" w:cs="Times New Roman"/>
          <w:i/>
          <w:sz w:val="24"/>
          <w:szCs w:val="24"/>
        </w:rPr>
        <w:t>Kontrolli i aftësisë ose trajnimi rifreskues, sipas rastit, do të kryhet çdo herë në një tip tjetër. Periudha e re e vlefshmërisë së të gjitha kategorizimeve të tipit të rivlerësuara në përputhje me këtë pikë do të fillojë së bashku me periudhën e vlefshmërisë së kategorizimit të tipit për të cilin kryhet kontrolli i aftësisë ose trajnimi rifreskues.</w:t>
      </w:r>
    </w:p>
    <w:p w14:paraId="3BBC3CCD" w14:textId="77777777" w:rsidR="002F7328" w:rsidRPr="006F28EE" w:rsidRDefault="002F7328" w:rsidP="002F7328">
      <w:pPr>
        <w:spacing w:after="0" w:line="240" w:lineRule="auto"/>
        <w:ind w:firstLine="284"/>
        <w:jc w:val="both"/>
        <w:rPr>
          <w:rFonts w:ascii="Garamond" w:eastAsia="Calibri" w:hAnsi="Garamond" w:cs="Times New Roman"/>
          <w:i/>
          <w:sz w:val="24"/>
          <w:szCs w:val="24"/>
        </w:rPr>
      </w:pPr>
      <w:r w:rsidRPr="006F28EE">
        <w:rPr>
          <w:rFonts w:ascii="Garamond" w:eastAsia="Calibri" w:hAnsi="Garamond" w:cs="Times New Roman"/>
          <w:i/>
          <w:sz w:val="24"/>
          <w:szCs w:val="24"/>
        </w:rPr>
        <w:t>c) Kur aplikantët mbajnë më shumë se një kategorizim tipi për helikopterët SET me një masë maksimale të certifikuar të ngritjes deri në 3 175 kg, ata mund të arrijnë rivlefshmërinë e të gjitha kategorizimeve përkatëse të tipit duke kaluar kontrollin e aftësisë në përputhje me pikën (a)(1)(ii) ose duke përfunduar trajnimin rifreskues në përputhje me pikën (a)(2)(ii)(B) vetëm në një nga tipat përkatës të mbajtur, me kusht që ata të kenë përfunduar të gjitha në vijim:</w:t>
      </w:r>
    </w:p>
    <w:p w14:paraId="3F754AD5" w14:textId="77777777" w:rsidR="002F7328" w:rsidRPr="006F28EE" w:rsidRDefault="002F7328" w:rsidP="002F7328">
      <w:pPr>
        <w:spacing w:after="0" w:line="240" w:lineRule="auto"/>
        <w:ind w:firstLine="284"/>
        <w:jc w:val="both"/>
        <w:rPr>
          <w:rFonts w:ascii="Garamond" w:eastAsia="Calibri" w:hAnsi="Garamond" w:cs="Times New Roman"/>
          <w:i/>
          <w:sz w:val="24"/>
          <w:szCs w:val="24"/>
        </w:rPr>
      </w:pPr>
      <w:r w:rsidRPr="006F28EE">
        <w:rPr>
          <w:rFonts w:ascii="Garamond" w:eastAsia="Calibri" w:hAnsi="Garamond" w:cs="Times New Roman"/>
          <w:i/>
          <w:sz w:val="24"/>
          <w:szCs w:val="24"/>
        </w:rPr>
        <w:t>1. 300 orë si PIC në helikopterë;</w:t>
      </w:r>
    </w:p>
    <w:p w14:paraId="11C4965D" w14:textId="77777777" w:rsidR="002F7328" w:rsidRPr="006F28EE" w:rsidRDefault="002F7328" w:rsidP="002F7328">
      <w:pPr>
        <w:spacing w:after="0" w:line="240" w:lineRule="auto"/>
        <w:ind w:firstLine="284"/>
        <w:jc w:val="both"/>
        <w:rPr>
          <w:rFonts w:ascii="Garamond" w:eastAsia="Calibri" w:hAnsi="Garamond" w:cs="Times New Roman"/>
          <w:i/>
          <w:sz w:val="24"/>
          <w:szCs w:val="24"/>
        </w:rPr>
      </w:pPr>
      <w:r w:rsidRPr="006F28EE">
        <w:rPr>
          <w:rFonts w:ascii="Garamond" w:eastAsia="Calibri" w:hAnsi="Garamond" w:cs="Times New Roman"/>
          <w:i/>
          <w:sz w:val="24"/>
          <w:szCs w:val="24"/>
        </w:rPr>
        <w:t>2. 15 orë për secilin nga tipat e mbajtur;</w:t>
      </w:r>
    </w:p>
    <w:p w14:paraId="3DC91E1D" w14:textId="77777777" w:rsidR="002F7328" w:rsidRPr="006F28EE" w:rsidRDefault="002F7328" w:rsidP="002F7328">
      <w:pPr>
        <w:spacing w:after="0" w:line="240" w:lineRule="auto"/>
        <w:ind w:firstLine="284"/>
        <w:jc w:val="both"/>
        <w:rPr>
          <w:rFonts w:ascii="Garamond" w:eastAsia="Calibri" w:hAnsi="Garamond" w:cs="Times New Roman"/>
          <w:i/>
          <w:sz w:val="24"/>
          <w:szCs w:val="24"/>
        </w:rPr>
      </w:pPr>
      <w:r w:rsidRPr="006F28EE">
        <w:rPr>
          <w:rFonts w:ascii="Garamond" w:eastAsia="Calibri" w:hAnsi="Garamond" w:cs="Times New Roman"/>
          <w:i/>
          <w:sz w:val="24"/>
          <w:szCs w:val="24"/>
        </w:rPr>
        <w:t>3. një nga kohët e mëposhtme të fluturimit si PIC në secilin prej tipat të tjerë përkatës gjatë periudhës së vlefshmërisë:</w:t>
      </w:r>
    </w:p>
    <w:p w14:paraId="67951E71" w14:textId="77777777" w:rsidR="002F7328" w:rsidRPr="006F28EE" w:rsidRDefault="002F7328" w:rsidP="002F7328">
      <w:pPr>
        <w:spacing w:after="0" w:line="240" w:lineRule="auto"/>
        <w:ind w:firstLine="284"/>
        <w:jc w:val="both"/>
        <w:rPr>
          <w:rFonts w:ascii="Garamond" w:eastAsia="Calibri" w:hAnsi="Garamond" w:cs="Times New Roman"/>
          <w:i/>
          <w:sz w:val="24"/>
          <w:szCs w:val="24"/>
        </w:rPr>
      </w:pPr>
      <w:r w:rsidRPr="006F28EE">
        <w:rPr>
          <w:rFonts w:ascii="Garamond" w:eastAsia="Calibri" w:hAnsi="Garamond" w:cs="Times New Roman"/>
          <w:i/>
          <w:sz w:val="24"/>
          <w:szCs w:val="24"/>
        </w:rPr>
        <w:t>i. nëse kanë kryer një kontroll aftësie në përputhje me pikën (a)(1)(ii), të paktën 2 orë;</w:t>
      </w:r>
    </w:p>
    <w:p w14:paraId="5EBDC212" w14:textId="77777777" w:rsidR="002F7328" w:rsidRPr="006F28EE" w:rsidRDefault="002F7328" w:rsidP="002F7328">
      <w:pPr>
        <w:spacing w:after="0" w:line="240" w:lineRule="auto"/>
        <w:ind w:firstLine="284"/>
        <w:jc w:val="both"/>
        <w:rPr>
          <w:rFonts w:ascii="Garamond" w:eastAsia="Calibri" w:hAnsi="Garamond" w:cs="Times New Roman"/>
          <w:i/>
          <w:sz w:val="24"/>
          <w:szCs w:val="24"/>
        </w:rPr>
      </w:pPr>
      <w:r w:rsidRPr="006F28EE">
        <w:rPr>
          <w:rFonts w:ascii="Garamond" w:eastAsia="Calibri" w:hAnsi="Garamond" w:cs="Times New Roman"/>
          <w:i/>
          <w:sz w:val="24"/>
          <w:szCs w:val="24"/>
        </w:rPr>
        <w:t>ii. nëse kanë përfunduar një trajnim rifreskues në përputhje me pikën (a)(2)(ii)(B), të paktën 6 orë.</w:t>
      </w:r>
    </w:p>
    <w:p w14:paraId="30CB1165" w14:textId="77777777" w:rsidR="002F7328" w:rsidRPr="006F28EE" w:rsidRDefault="002F7328" w:rsidP="002F7328">
      <w:pPr>
        <w:spacing w:after="0" w:line="240" w:lineRule="auto"/>
        <w:ind w:firstLine="284"/>
        <w:jc w:val="both"/>
        <w:rPr>
          <w:rFonts w:ascii="Garamond" w:eastAsia="Calibri" w:hAnsi="Garamond" w:cs="Times New Roman"/>
          <w:i/>
          <w:sz w:val="24"/>
          <w:szCs w:val="24"/>
        </w:rPr>
      </w:pPr>
      <w:r w:rsidRPr="006F28EE">
        <w:rPr>
          <w:rFonts w:ascii="Garamond" w:eastAsia="Calibri" w:hAnsi="Garamond" w:cs="Times New Roman"/>
          <w:i/>
          <w:sz w:val="24"/>
          <w:szCs w:val="24"/>
        </w:rPr>
        <w:t>Kontrolli i aftësisë kryhet çdo herë në një tip tjetër. Periudha e re e vlefshmërisë së të gjitha kategorizimeve të tipit të rivlerësuara në përputhje me këtë pikë do të fillojë së bashku me periudhën e vlefshmërisë së kategorizimit të tipit për të cilin është përfunduar kontrolli i aftësisë ose trajnimi rifreskues.</w:t>
      </w:r>
    </w:p>
    <w:p w14:paraId="796715E5" w14:textId="77777777" w:rsidR="002F7328" w:rsidRPr="006F28EE" w:rsidRDefault="002F7328" w:rsidP="002F7328">
      <w:pPr>
        <w:spacing w:after="0" w:line="240" w:lineRule="auto"/>
        <w:ind w:firstLine="284"/>
        <w:jc w:val="both"/>
        <w:rPr>
          <w:rFonts w:ascii="Garamond" w:eastAsia="Calibri" w:hAnsi="Garamond" w:cs="Times New Roman"/>
          <w:i/>
          <w:sz w:val="24"/>
          <w:szCs w:val="24"/>
        </w:rPr>
      </w:pPr>
      <w:r w:rsidRPr="006F28EE">
        <w:rPr>
          <w:rFonts w:ascii="Garamond" w:eastAsia="Calibri" w:hAnsi="Garamond" w:cs="Times New Roman"/>
          <w:i/>
          <w:sz w:val="24"/>
          <w:szCs w:val="24"/>
        </w:rPr>
        <w:t>d) Aplikantët që përfundojnë me sukses një test aftësie për lëshimin e një vlerësimi shtesë të tipit ose një kontroll aftësie për rinovimin e një klasifikimi tipi do të arrijnë rivlerësimin për kategorizimet përkatëse të tipit të mbajtur tashmë në grupet e përbashkëta, siç specifikohet në shkronjat “b” dhe “c”.</w:t>
      </w:r>
    </w:p>
    <w:p w14:paraId="02BFF9F7" w14:textId="77777777" w:rsidR="002F7328" w:rsidRPr="006F28EE" w:rsidRDefault="002F7328" w:rsidP="002F7328">
      <w:pPr>
        <w:spacing w:after="0" w:line="240" w:lineRule="auto"/>
        <w:ind w:firstLine="284"/>
        <w:jc w:val="both"/>
        <w:rPr>
          <w:rFonts w:ascii="Garamond" w:eastAsia="Calibri" w:hAnsi="Garamond" w:cs="Times New Roman"/>
          <w:i/>
          <w:sz w:val="24"/>
          <w:szCs w:val="24"/>
        </w:rPr>
      </w:pPr>
      <w:r w:rsidRPr="006F28EE">
        <w:rPr>
          <w:rFonts w:ascii="Garamond" w:eastAsia="Calibri" w:hAnsi="Garamond" w:cs="Times New Roman"/>
          <w:i/>
          <w:sz w:val="24"/>
          <w:szCs w:val="24"/>
        </w:rPr>
        <w:t>Periudha e re e vlefshmërisë së të gjitha kategorizimeve të tipit të rivlerësuara në përputhje me këtë pikë do të fillojë së bashku me periudhën e vlefshmërisë së kategorizimit të tipit për të cilin është përfunduar testi i aftësisë ose kontrolli i aftësisë.</w:t>
      </w:r>
    </w:p>
    <w:p w14:paraId="19E5314E" w14:textId="77777777" w:rsidR="002F7328" w:rsidRPr="006F28EE" w:rsidRDefault="002F7328" w:rsidP="002F7328">
      <w:pPr>
        <w:spacing w:after="0" w:line="240" w:lineRule="auto"/>
        <w:ind w:firstLine="284"/>
        <w:jc w:val="both"/>
        <w:rPr>
          <w:rFonts w:ascii="Garamond" w:eastAsia="Calibri" w:hAnsi="Garamond" w:cs="Times New Roman"/>
          <w:i/>
          <w:sz w:val="24"/>
          <w:szCs w:val="24"/>
        </w:rPr>
      </w:pPr>
      <w:r w:rsidRPr="006F28EE">
        <w:rPr>
          <w:rFonts w:ascii="Garamond" w:eastAsia="Calibri" w:hAnsi="Garamond" w:cs="Times New Roman"/>
          <w:i/>
          <w:sz w:val="24"/>
          <w:szCs w:val="24"/>
        </w:rPr>
        <w:t>e) Rivlefshmëria një IR(H), nëse mbahet, mund të kombinohet me një kontroll aftësie për një kategorizim të tipit.</w:t>
      </w:r>
    </w:p>
    <w:p w14:paraId="08A13623" w14:textId="319746B9" w:rsidR="002F7328" w:rsidRPr="006F28EE" w:rsidRDefault="002F7328" w:rsidP="002F7328">
      <w:pPr>
        <w:spacing w:after="0" w:line="240" w:lineRule="auto"/>
        <w:ind w:firstLine="284"/>
        <w:jc w:val="both"/>
        <w:rPr>
          <w:rFonts w:ascii="Garamond" w:eastAsia="Calibri" w:hAnsi="Garamond" w:cs="Times New Roman"/>
          <w:i/>
          <w:sz w:val="24"/>
          <w:szCs w:val="24"/>
        </w:rPr>
      </w:pPr>
      <w:r w:rsidRPr="006F28EE">
        <w:rPr>
          <w:rFonts w:ascii="Garamond" w:eastAsia="Calibri" w:hAnsi="Garamond" w:cs="Times New Roman"/>
          <w:i/>
          <w:sz w:val="24"/>
          <w:szCs w:val="24"/>
        </w:rPr>
        <w:t>f) Aplikantët që dështojnë në kalimin në të gjitha seksionet e një kontrolli aftësie përpara datës së skadimit të një kategorizimi të tipit nuk do të ushtrojnë privilegjet e atij kategorizimi derisa të kenë kaluar në kontrollin e aftësisë. Në rastin e shkronjave “b” dhe “c”, aplikantët nuk do të ushtrojnë privilegjet e tyre në asnjë prej tipave.</w:t>
      </w:r>
    </w:p>
    <w:p w14:paraId="10FD75A6" w14:textId="77777777" w:rsidR="002F7328" w:rsidRPr="006F28EE" w:rsidRDefault="002F7328" w:rsidP="000C1CCF">
      <w:pPr>
        <w:widowControl w:val="0"/>
        <w:spacing w:after="0" w:line="240" w:lineRule="auto"/>
        <w:jc w:val="both"/>
        <w:rPr>
          <w:rFonts w:ascii="Garamond" w:hAnsi="Garamond" w:cs="Times New Roman"/>
          <w:b/>
          <w:i/>
          <w:sz w:val="24"/>
          <w:szCs w:val="24"/>
        </w:rPr>
      </w:pPr>
    </w:p>
    <w:p w14:paraId="43892FC0" w14:textId="77777777" w:rsidR="006E20A0" w:rsidRPr="006F28EE" w:rsidRDefault="006E20A0" w:rsidP="002E5EDC">
      <w:pPr>
        <w:pStyle w:val="Teksti"/>
        <w:rPr>
          <w:rFonts w:cs="Times New Roman"/>
        </w:rPr>
      </w:pPr>
    </w:p>
    <w:p w14:paraId="59ABC0A8" w14:textId="5D4D8A03" w:rsidR="00BD1A8C" w:rsidRPr="006F28EE" w:rsidRDefault="00BD1A8C" w:rsidP="000C1CCF">
      <w:pPr>
        <w:widowControl w:val="0"/>
        <w:spacing w:after="0" w:line="240" w:lineRule="auto"/>
        <w:ind w:firstLine="284"/>
        <w:jc w:val="center"/>
        <w:rPr>
          <w:rFonts w:ascii="Garamond" w:hAnsi="Garamond" w:cs="Times New Roman"/>
          <w:sz w:val="24"/>
          <w:szCs w:val="24"/>
        </w:rPr>
      </w:pPr>
      <w:r w:rsidRPr="006F28EE">
        <w:rPr>
          <w:rFonts w:ascii="Garamond" w:hAnsi="Garamond" w:cs="Times New Roman"/>
          <w:b/>
          <w:sz w:val="24"/>
          <w:szCs w:val="24"/>
        </w:rPr>
        <w:t>SEKSIONI 4</w:t>
      </w:r>
    </w:p>
    <w:p w14:paraId="2D0ACF6A" w14:textId="02B479F3" w:rsidR="00BD1A8C" w:rsidRPr="006F28EE" w:rsidRDefault="00BD1A8C" w:rsidP="000C1CCF">
      <w:pPr>
        <w:widowControl w:val="0"/>
        <w:spacing w:after="0" w:line="240" w:lineRule="auto"/>
        <w:ind w:firstLine="284"/>
        <w:jc w:val="center"/>
        <w:rPr>
          <w:rFonts w:ascii="Garamond" w:hAnsi="Garamond" w:cs="Times New Roman"/>
          <w:i/>
          <w:sz w:val="24"/>
          <w:szCs w:val="24"/>
        </w:rPr>
      </w:pPr>
      <w:r w:rsidRPr="006F28EE">
        <w:rPr>
          <w:rFonts w:ascii="Garamond" w:hAnsi="Garamond" w:cs="Times New Roman"/>
          <w:b/>
          <w:i/>
          <w:sz w:val="24"/>
          <w:szCs w:val="24"/>
        </w:rPr>
        <w:t xml:space="preserve">Kërkesat specifike për kategorinë e </w:t>
      </w:r>
      <w:r w:rsidR="004D45D8" w:rsidRPr="006F28EE">
        <w:rPr>
          <w:rFonts w:ascii="Garamond" w:hAnsi="Garamond" w:cs="Times New Roman"/>
          <w:b/>
          <w:i/>
          <w:sz w:val="24"/>
          <w:szCs w:val="24"/>
        </w:rPr>
        <w:t>avionëv</w:t>
      </w:r>
      <w:r w:rsidRPr="006F28EE">
        <w:rPr>
          <w:rFonts w:ascii="Garamond" w:hAnsi="Garamond" w:cs="Times New Roman"/>
          <w:b/>
          <w:i/>
          <w:sz w:val="24"/>
          <w:szCs w:val="24"/>
        </w:rPr>
        <w:t>e me ngritje me fuqi</w:t>
      </w:r>
    </w:p>
    <w:p w14:paraId="55597B0F" w14:textId="77777777" w:rsidR="006E20A0" w:rsidRPr="006F28EE" w:rsidRDefault="006E20A0" w:rsidP="000C1CCF">
      <w:pPr>
        <w:widowControl w:val="0"/>
        <w:spacing w:after="0" w:line="240" w:lineRule="auto"/>
        <w:rPr>
          <w:rFonts w:ascii="Garamond" w:hAnsi="Garamond" w:cs="Times New Roman"/>
          <w:b/>
          <w:sz w:val="24"/>
          <w:szCs w:val="24"/>
        </w:rPr>
      </w:pPr>
    </w:p>
    <w:p w14:paraId="12C3DBF2" w14:textId="60B6FF1F" w:rsidR="00BD1A8C" w:rsidRPr="006F28EE" w:rsidRDefault="00BD1A8C" w:rsidP="000C1CCF">
      <w:pPr>
        <w:widowControl w:val="0"/>
        <w:spacing w:after="0" w:line="240" w:lineRule="auto"/>
        <w:rPr>
          <w:rFonts w:ascii="Garamond" w:hAnsi="Garamond" w:cs="Times New Roman"/>
          <w:b/>
          <w:sz w:val="24"/>
          <w:szCs w:val="24"/>
        </w:rPr>
      </w:pPr>
      <w:r w:rsidRPr="006F28EE">
        <w:rPr>
          <w:rFonts w:ascii="Garamond" w:hAnsi="Garamond" w:cs="Times New Roman"/>
          <w:b/>
          <w:sz w:val="24"/>
          <w:szCs w:val="24"/>
        </w:rPr>
        <w:t>FCL.720.PL Kërkesat</w:t>
      </w:r>
      <w:r w:rsidR="004355FA" w:rsidRPr="006F28EE">
        <w:rPr>
          <w:rFonts w:ascii="Garamond" w:hAnsi="Garamond" w:cs="Times New Roman"/>
          <w:b/>
          <w:sz w:val="24"/>
          <w:szCs w:val="24"/>
        </w:rPr>
        <w:t xml:space="preserve"> për </w:t>
      </w:r>
      <w:r w:rsidRPr="006F28EE">
        <w:rPr>
          <w:rFonts w:ascii="Garamond" w:hAnsi="Garamond" w:cs="Times New Roman"/>
          <w:b/>
          <w:sz w:val="24"/>
          <w:szCs w:val="24"/>
        </w:rPr>
        <w:t>përvoj</w:t>
      </w:r>
      <w:r w:rsidR="00B23176" w:rsidRPr="006F28EE">
        <w:rPr>
          <w:rFonts w:ascii="Garamond" w:hAnsi="Garamond" w:cs="Times New Roman"/>
          <w:b/>
          <w:sz w:val="24"/>
          <w:szCs w:val="24"/>
        </w:rPr>
        <w:t>ë</w:t>
      </w:r>
      <w:r w:rsidRPr="006F28EE">
        <w:rPr>
          <w:rFonts w:ascii="Garamond" w:hAnsi="Garamond" w:cs="Times New Roman"/>
          <w:b/>
          <w:sz w:val="24"/>
          <w:szCs w:val="24"/>
        </w:rPr>
        <w:t xml:space="preserve">n dhe parakushtet për </w:t>
      </w:r>
      <w:r w:rsidR="00581832" w:rsidRPr="006F28EE">
        <w:rPr>
          <w:rFonts w:ascii="Garamond" w:hAnsi="Garamond" w:cs="Times New Roman"/>
          <w:b/>
          <w:sz w:val="24"/>
          <w:szCs w:val="24"/>
        </w:rPr>
        <w:t>lëshim</w:t>
      </w:r>
      <w:r w:rsidRPr="006F28EE">
        <w:rPr>
          <w:rFonts w:ascii="Garamond" w:hAnsi="Garamond" w:cs="Times New Roman"/>
          <w:b/>
          <w:sz w:val="24"/>
          <w:szCs w:val="24"/>
        </w:rPr>
        <w:t>in e kategorizimit</w:t>
      </w:r>
      <w:r w:rsidR="00A70663" w:rsidRPr="006F28EE">
        <w:rPr>
          <w:rFonts w:ascii="Garamond" w:hAnsi="Garamond" w:cs="Times New Roman"/>
          <w:b/>
          <w:sz w:val="24"/>
          <w:szCs w:val="24"/>
        </w:rPr>
        <w:t xml:space="preserve"> të tipit </w:t>
      </w:r>
      <w:r w:rsidRPr="006F28EE">
        <w:rPr>
          <w:rFonts w:ascii="Garamond" w:hAnsi="Garamond" w:cs="Times New Roman"/>
          <w:b/>
          <w:sz w:val="24"/>
          <w:szCs w:val="24"/>
        </w:rPr>
        <w:t>–</w:t>
      </w:r>
      <w:r w:rsidR="006E505D" w:rsidRPr="006F28EE">
        <w:rPr>
          <w:rFonts w:ascii="Garamond" w:hAnsi="Garamond" w:cs="Times New Roman"/>
          <w:b/>
          <w:sz w:val="24"/>
          <w:szCs w:val="24"/>
        </w:rPr>
        <w:t xml:space="preserve"> avionë </w:t>
      </w:r>
      <w:r w:rsidRPr="006F28EE">
        <w:rPr>
          <w:rFonts w:ascii="Garamond" w:hAnsi="Garamond" w:cs="Times New Roman"/>
          <w:b/>
          <w:sz w:val="24"/>
          <w:szCs w:val="24"/>
        </w:rPr>
        <w:t>me ngritje vertikale me fuqi</w:t>
      </w:r>
    </w:p>
    <w:p w14:paraId="47E8A831" w14:textId="77777777" w:rsidR="006E20A0" w:rsidRPr="006F28EE" w:rsidRDefault="006E20A0" w:rsidP="000C1CCF">
      <w:pPr>
        <w:widowControl w:val="0"/>
        <w:spacing w:after="0" w:line="240" w:lineRule="auto"/>
        <w:rPr>
          <w:rFonts w:ascii="Garamond" w:hAnsi="Garamond" w:cs="Times New Roman"/>
          <w:sz w:val="24"/>
          <w:szCs w:val="24"/>
        </w:rPr>
      </w:pPr>
    </w:p>
    <w:p w14:paraId="00F9AB53" w14:textId="6066178A" w:rsidR="006E20A0" w:rsidRPr="006F28EE" w:rsidRDefault="00BD1A8C" w:rsidP="000C1CCF">
      <w:pPr>
        <w:widowControl w:val="0"/>
        <w:spacing w:after="0" w:line="240" w:lineRule="auto"/>
        <w:jc w:val="both"/>
        <w:rPr>
          <w:rFonts w:ascii="Garamond" w:hAnsi="Garamond" w:cs="Times New Roman"/>
          <w:sz w:val="24"/>
          <w:szCs w:val="24"/>
        </w:rPr>
      </w:pPr>
      <w:r w:rsidRPr="006F28EE">
        <w:rPr>
          <w:rFonts w:ascii="Garamond" w:hAnsi="Garamond" w:cs="Times New Roman"/>
          <w:sz w:val="24"/>
          <w:szCs w:val="24"/>
        </w:rPr>
        <w:t xml:space="preserve">Përveç nëse përcaktohet ndryshe, në të dhënat operative të përshtatshmërisë të përcaktuara në përputhje </w:t>
      </w:r>
      <w:r w:rsidR="00B23176" w:rsidRPr="006F28EE">
        <w:rPr>
          <w:rFonts w:ascii="Garamond" w:hAnsi="Garamond" w:cs="Times New Roman"/>
          <w:sz w:val="24"/>
          <w:szCs w:val="24"/>
        </w:rPr>
        <w:t xml:space="preserve">me </w:t>
      </w:r>
      <w:r w:rsidR="001265A2" w:rsidRPr="006F28EE">
        <w:rPr>
          <w:rFonts w:ascii="Garamond" w:hAnsi="Garamond" w:cs="Times New Roman"/>
          <w:sz w:val="24"/>
          <w:szCs w:val="24"/>
        </w:rPr>
        <w:t>pjesën 21</w:t>
      </w:r>
      <w:r w:rsidRPr="006F28EE">
        <w:rPr>
          <w:rFonts w:ascii="Garamond" w:hAnsi="Garamond" w:cs="Times New Roman"/>
          <w:sz w:val="24"/>
          <w:szCs w:val="24"/>
        </w:rPr>
        <w:t xml:space="preserve">, një aplikant për </w:t>
      </w:r>
      <w:r w:rsidR="00581832" w:rsidRPr="006F28EE">
        <w:rPr>
          <w:rFonts w:ascii="Garamond" w:hAnsi="Garamond" w:cs="Times New Roman"/>
          <w:sz w:val="24"/>
          <w:szCs w:val="24"/>
        </w:rPr>
        <w:t>lëshim</w:t>
      </w:r>
      <w:r w:rsidRPr="006F28EE">
        <w:rPr>
          <w:rFonts w:ascii="Garamond" w:hAnsi="Garamond" w:cs="Times New Roman"/>
          <w:sz w:val="24"/>
          <w:szCs w:val="24"/>
        </w:rPr>
        <w:t>in e</w:t>
      </w:r>
      <w:r w:rsidR="002F5816" w:rsidRPr="006F28EE">
        <w:rPr>
          <w:rFonts w:ascii="Garamond" w:hAnsi="Garamond" w:cs="Times New Roman"/>
          <w:sz w:val="24"/>
          <w:szCs w:val="24"/>
        </w:rPr>
        <w:t xml:space="preserve"> parë</w:t>
      </w:r>
      <w:r w:rsidRPr="006F28EE">
        <w:rPr>
          <w:rFonts w:ascii="Garamond" w:hAnsi="Garamond" w:cs="Times New Roman"/>
          <w:sz w:val="24"/>
          <w:szCs w:val="24"/>
        </w:rPr>
        <w:t xml:space="preserve"> </w:t>
      </w:r>
      <w:r w:rsidR="0076316E" w:rsidRPr="006F28EE">
        <w:rPr>
          <w:rFonts w:ascii="Garamond" w:hAnsi="Garamond" w:cs="Times New Roman"/>
          <w:sz w:val="24"/>
          <w:szCs w:val="24"/>
        </w:rPr>
        <w:t>të</w:t>
      </w:r>
      <w:r w:rsidR="00B61D1A" w:rsidRPr="006F28EE">
        <w:rPr>
          <w:rFonts w:ascii="Garamond" w:hAnsi="Garamond" w:cs="Times New Roman"/>
          <w:sz w:val="24"/>
          <w:szCs w:val="24"/>
        </w:rPr>
        <w:t xml:space="preserve"> një </w:t>
      </w:r>
      <w:r w:rsidRPr="006F28EE">
        <w:rPr>
          <w:rFonts w:ascii="Garamond" w:hAnsi="Garamond" w:cs="Times New Roman"/>
          <w:sz w:val="24"/>
          <w:szCs w:val="24"/>
        </w:rPr>
        <w:t>kategorizimi</w:t>
      </w:r>
      <w:r w:rsidR="00A70663" w:rsidRPr="006F28EE">
        <w:rPr>
          <w:rFonts w:ascii="Garamond" w:hAnsi="Garamond" w:cs="Times New Roman"/>
          <w:sz w:val="24"/>
          <w:szCs w:val="24"/>
        </w:rPr>
        <w:t xml:space="preserve"> të tipit </w:t>
      </w:r>
      <w:r w:rsidR="004355FA" w:rsidRPr="006F28EE">
        <w:rPr>
          <w:rFonts w:ascii="Garamond" w:hAnsi="Garamond" w:cs="Times New Roman"/>
          <w:sz w:val="24"/>
          <w:szCs w:val="24"/>
        </w:rPr>
        <w:t>për</w:t>
      </w:r>
      <w:r w:rsidR="00B61D1A" w:rsidRPr="006F28EE">
        <w:rPr>
          <w:rFonts w:ascii="Garamond" w:hAnsi="Garamond" w:cs="Times New Roman"/>
          <w:sz w:val="24"/>
          <w:szCs w:val="24"/>
        </w:rPr>
        <w:t xml:space="preserve"> një </w:t>
      </w:r>
      <w:r w:rsidRPr="006F28EE">
        <w:rPr>
          <w:rFonts w:ascii="Garamond" w:hAnsi="Garamond" w:cs="Times New Roman"/>
          <w:sz w:val="24"/>
          <w:szCs w:val="24"/>
        </w:rPr>
        <w:t>avion me ngritje vertikale me fuqi</w:t>
      </w:r>
      <w:r w:rsidR="006E6772" w:rsidRPr="006F28EE">
        <w:rPr>
          <w:rFonts w:ascii="Garamond" w:hAnsi="Garamond" w:cs="Times New Roman"/>
          <w:sz w:val="24"/>
          <w:szCs w:val="24"/>
        </w:rPr>
        <w:t xml:space="preserve"> duhet të </w:t>
      </w:r>
      <w:r w:rsidR="00FA1F38" w:rsidRPr="006F28EE">
        <w:rPr>
          <w:rFonts w:ascii="Garamond" w:hAnsi="Garamond" w:cs="Times New Roman"/>
          <w:sz w:val="24"/>
          <w:szCs w:val="24"/>
        </w:rPr>
        <w:t>përmbushë</w:t>
      </w:r>
      <w:r w:rsidRPr="006F28EE">
        <w:rPr>
          <w:rFonts w:ascii="Garamond" w:hAnsi="Garamond" w:cs="Times New Roman"/>
          <w:sz w:val="24"/>
          <w:szCs w:val="24"/>
        </w:rPr>
        <w:t xml:space="preserve"> kërkesat</w:t>
      </w:r>
      <w:r w:rsidR="004355FA" w:rsidRPr="006F28EE">
        <w:rPr>
          <w:rFonts w:ascii="Garamond" w:hAnsi="Garamond" w:cs="Times New Roman"/>
          <w:sz w:val="24"/>
          <w:szCs w:val="24"/>
        </w:rPr>
        <w:t xml:space="preserve"> për </w:t>
      </w:r>
      <w:r w:rsidRPr="006F28EE">
        <w:rPr>
          <w:rFonts w:ascii="Garamond" w:hAnsi="Garamond" w:cs="Times New Roman"/>
          <w:sz w:val="24"/>
          <w:szCs w:val="24"/>
        </w:rPr>
        <w:t>përvojën dhe kushtet paraprake</w:t>
      </w:r>
      <w:r w:rsidR="00C758B1" w:rsidRPr="006F28EE">
        <w:rPr>
          <w:rFonts w:ascii="Garamond" w:hAnsi="Garamond" w:cs="Times New Roman"/>
          <w:sz w:val="24"/>
          <w:szCs w:val="24"/>
        </w:rPr>
        <w:t xml:space="preserve"> siç </w:t>
      </w:r>
      <w:r w:rsidRPr="006F28EE">
        <w:rPr>
          <w:rFonts w:ascii="Garamond" w:hAnsi="Garamond" w:cs="Times New Roman"/>
          <w:sz w:val="24"/>
          <w:szCs w:val="24"/>
        </w:rPr>
        <w:t xml:space="preserve">vijon: </w:t>
      </w:r>
    </w:p>
    <w:p w14:paraId="788A0D11" w14:textId="653AE95C" w:rsidR="00BD1A8C" w:rsidRPr="006F28EE" w:rsidRDefault="00B6741E" w:rsidP="00B6741E">
      <w:pPr>
        <w:pStyle w:val="Teksti"/>
        <w:rPr>
          <w:rFonts w:cs="Times New Roman"/>
        </w:rPr>
      </w:pPr>
      <w:r w:rsidRPr="006F28EE">
        <w:rPr>
          <w:rFonts w:cs="Times New Roman"/>
        </w:rPr>
        <w:t>a)</w:t>
      </w:r>
      <w:r w:rsidR="004355FA" w:rsidRPr="006F28EE">
        <w:rPr>
          <w:rFonts w:cs="Times New Roman"/>
        </w:rPr>
        <w:t xml:space="preserve"> për </w:t>
      </w:r>
      <w:r w:rsidR="006E505D" w:rsidRPr="006F28EE">
        <w:rPr>
          <w:rFonts w:cs="Times New Roman"/>
        </w:rPr>
        <w:t>pilotët</w:t>
      </w:r>
      <w:r w:rsidR="00BD1A8C" w:rsidRPr="006F28EE">
        <w:rPr>
          <w:rFonts w:cs="Times New Roman"/>
        </w:rPr>
        <w:t xml:space="preserve"> e aeroplanëve: </w:t>
      </w:r>
    </w:p>
    <w:p w14:paraId="63244BF8" w14:textId="032C7349" w:rsidR="00BD1A8C" w:rsidRPr="006F28EE" w:rsidRDefault="00BD1A8C" w:rsidP="00F36E9C">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1)</w:t>
      </w:r>
      <w:r w:rsidR="00EB2F14" w:rsidRPr="006F28EE">
        <w:rPr>
          <w:rFonts w:ascii="Garamond" w:hAnsi="Garamond" w:cs="Times New Roman"/>
          <w:sz w:val="24"/>
          <w:szCs w:val="24"/>
        </w:rPr>
        <w:t xml:space="preserve"> </w:t>
      </w:r>
      <w:r w:rsidR="0076316E" w:rsidRPr="006F28EE">
        <w:rPr>
          <w:rFonts w:ascii="Garamond" w:hAnsi="Garamond" w:cs="Times New Roman"/>
          <w:sz w:val="24"/>
          <w:szCs w:val="24"/>
        </w:rPr>
        <w:t>të</w:t>
      </w:r>
      <w:r w:rsidR="00877448" w:rsidRPr="006F28EE">
        <w:rPr>
          <w:rFonts w:ascii="Garamond" w:hAnsi="Garamond" w:cs="Times New Roman"/>
          <w:sz w:val="24"/>
          <w:szCs w:val="24"/>
        </w:rPr>
        <w:t xml:space="preserve"> jenë </w:t>
      </w:r>
      <w:r w:rsidRPr="006F28EE">
        <w:rPr>
          <w:rFonts w:ascii="Garamond" w:hAnsi="Garamond" w:cs="Times New Roman"/>
          <w:sz w:val="24"/>
          <w:szCs w:val="24"/>
        </w:rPr>
        <w:t xml:space="preserve">pajisur me një CPL/IR(a) me </w:t>
      </w:r>
      <w:r w:rsidR="000C57B2" w:rsidRPr="006F28EE">
        <w:rPr>
          <w:rFonts w:ascii="Garamond" w:hAnsi="Garamond" w:cs="Times New Roman"/>
          <w:sz w:val="24"/>
          <w:szCs w:val="24"/>
        </w:rPr>
        <w:t>njohuritë</w:t>
      </w:r>
      <w:r w:rsidRPr="006F28EE">
        <w:rPr>
          <w:rFonts w:ascii="Garamond" w:hAnsi="Garamond" w:cs="Times New Roman"/>
          <w:sz w:val="24"/>
          <w:szCs w:val="24"/>
        </w:rPr>
        <w:t xml:space="preserve"> teorike ATPL ose</w:t>
      </w:r>
      <w:r w:rsidR="00B61D1A" w:rsidRPr="006F28EE">
        <w:rPr>
          <w:rFonts w:ascii="Garamond" w:hAnsi="Garamond" w:cs="Times New Roman"/>
          <w:sz w:val="24"/>
          <w:szCs w:val="24"/>
        </w:rPr>
        <w:t xml:space="preserve"> një </w:t>
      </w:r>
      <w:r w:rsidRPr="006F28EE">
        <w:rPr>
          <w:rFonts w:ascii="Garamond" w:hAnsi="Garamond" w:cs="Times New Roman"/>
          <w:sz w:val="24"/>
          <w:szCs w:val="24"/>
        </w:rPr>
        <w:t>ATPL(a),</w:t>
      </w:r>
      <w:r w:rsidR="00F2789A" w:rsidRPr="006F28EE">
        <w:rPr>
          <w:rFonts w:ascii="Garamond" w:hAnsi="Garamond" w:cs="Times New Roman"/>
          <w:sz w:val="24"/>
          <w:szCs w:val="24"/>
        </w:rPr>
        <w:t xml:space="preserve"> </w:t>
      </w:r>
    </w:p>
    <w:p w14:paraId="0283609C" w14:textId="006CF192" w:rsidR="00BD1A8C" w:rsidRPr="006F28EE" w:rsidRDefault="00BD1A8C" w:rsidP="00F36E9C">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2)</w:t>
      </w:r>
      <w:r w:rsidR="00F2789A" w:rsidRPr="006F28EE">
        <w:rPr>
          <w:rFonts w:ascii="Garamond" w:hAnsi="Garamond" w:cs="Times New Roman"/>
          <w:sz w:val="24"/>
          <w:szCs w:val="24"/>
        </w:rPr>
        <w:t xml:space="preserve"> </w:t>
      </w:r>
      <w:r w:rsidRPr="006F28EE">
        <w:rPr>
          <w:rFonts w:ascii="Garamond" w:hAnsi="Garamond" w:cs="Times New Roman"/>
          <w:sz w:val="24"/>
          <w:szCs w:val="24"/>
        </w:rPr>
        <w:t>të</w:t>
      </w:r>
      <w:r w:rsidR="00877448" w:rsidRPr="006F28EE">
        <w:rPr>
          <w:rFonts w:ascii="Garamond" w:hAnsi="Garamond" w:cs="Times New Roman"/>
          <w:sz w:val="24"/>
          <w:szCs w:val="24"/>
        </w:rPr>
        <w:t xml:space="preserve"> jenë </w:t>
      </w:r>
      <w:r w:rsidRPr="006F28EE">
        <w:rPr>
          <w:rFonts w:ascii="Garamond" w:hAnsi="Garamond" w:cs="Times New Roman"/>
          <w:sz w:val="24"/>
          <w:szCs w:val="24"/>
        </w:rPr>
        <w:t xml:space="preserve">pajisur me një certifikatë </w:t>
      </w:r>
      <w:r w:rsidR="0076316E" w:rsidRPr="006F28EE">
        <w:rPr>
          <w:rFonts w:ascii="Garamond" w:hAnsi="Garamond" w:cs="Times New Roman"/>
          <w:sz w:val="24"/>
          <w:szCs w:val="24"/>
        </w:rPr>
        <w:t>të</w:t>
      </w:r>
      <w:r w:rsidRPr="006F28EE">
        <w:rPr>
          <w:rFonts w:ascii="Garamond" w:hAnsi="Garamond" w:cs="Times New Roman"/>
          <w:sz w:val="24"/>
          <w:szCs w:val="24"/>
        </w:rPr>
        <w:t xml:space="preserve"> përfundimit të një kursi MCC; </w:t>
      </w:r>
    </w:p>
    <w:p w14:paraId="051DE949" w14:textId="340FA5CF" w:rsidR="00BD1A8C" w:rsidRPr="006F28EE" w:rsidRDefault="00BD1A8C" w:rsidP="00F36E9C">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3</w:t>
      </w:r>
      <w:r w:rsidR="0062278D" w:rsidRPr="006F28EE">
        <w:rPr>
          <w:rFonts w:ascii="Garamond" w:hAnsi="Garamond" w:cs="Times New Roman"/>
          <w:sz w:val="24"/>
          <w:szCs w:val="24"/>
        </w:rPr>
        <w:t xml:space="preserve">) të </w:t>
      </w:r>
      <w:r w:rsidRPr="006F28EE">
        <w:rPr>
          <w:rFonts w:ascii="Garamond" w:hAnsi="Garamond" w:cs="Times New Roman"/>
          <w:sz w:val="24"/>
          <w:szCs w:val="24"/>
        </w:rPr>
        <w:t>kenë kryer më shumë se 100 orë si pilot</w:t>
      </w:r>
      <w:r w:rsidR="00F2789A" w:rsidRPr="006F28EE">
        <w:rPr>
          <w:rFonts w:ascii="Garamond" w:hAnsi="Garamond" w:cs="Times New Roman"/>
          <w:sz w:val="24"/>
          <w:szCs w:val="24"/>
        </w:rPr>
        <w:t xml:space="preserve"> në </w:t>
      </w:r>
      <w:r w:rsidRPr="006F28EE">
        <w:rPr>
          <w:rFonts w:ascii="Garamond" w:hAnsi="Garamond" w:cs="Times New Roman"/>
          <w:sz w:val="24"/>
          <w:szCs w:val="24"/>
        </w:rPr>
        <w:t xml:space="preserve">avionë me </w:t>
      </w:r>
      <w:r w:rsidR="00FB3742" w:rsidRPr="006F28EE">
        <w:rPr>
          <w:rFonts w:ascii="Garamond" w:hAnsi="Garamond" w:cs="Times New Roman"/>
          <w:sz w:val="24"/>
          <w:szCs w:val="24"/>
        </w:rPr>
        <w:t>shumë pilot</w:t>
      </w:r>
      <w:r w:rsidRPr="006F28EE">
        <w:rPr>
          <w:rFonts w:ascii="Garamond" w:hAnsi="Garamond" w:cs="Times New Roman"/>
          <w:sz w:val="24"/>
          <w:szCs w:val="24"/>
        </w:rPr>
        <w:t>;</w:t>
      </w:r>
      <w:r w:rsidR="00F2789A" w:rsidRPr="006F28EE">
        <w:rPr>
          <w:rFonts w:ascii="Garamond" w:hAnsi="Garamond" w:cs="Times New Roman"/>
          <w:sz w:val="24"/>
          <w:szCs w:val="24"/>
        </w:rPr>
        <w:t xml:space="preserve"> </w:t>
      </w:r>
    </w:p>
    <w:p w14:paraId="678B5A3B" w14:textId="4B0C3D73" w:rsidR="00BD1A8C" w:rsidRPr="006F28EE" w:rsidRDefault="00BD1A8C" w:rsidP="00F36E9C">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4</w:t>
      </w:r>
      <w:r w:rsidR="0062278D" w:rsidRPr="006F28EE">
        <w:rPr>
          <w:rFonts w:ascii="Garamond" w:hAnsi="Garamond" w:cs="Times New Roman"/>
          <w:sz w:val="24"/>
          <w:szCs w:val="24"/>
        </w:rPr>
        <w:t xml:space="preserve">) të </w:t>
      </w:r>
      <w:r w:rsidRPr="006F28EE">
        <w:rPr>
          <w:rFonts w:ascii="Garamond" w:hAnsi="Garamond" w:cs="Times New Roman"/>
          <w:sz w:val="24"/>
          <w:szCs w:val="24"/>
        </w:rPr>
        <w:t>kenë kryer 40 orë të mësimit</w:t>
      </w:r>
      <w:r w:rsidR="00877448" w:rsidRPr="006F28EE">
        <w:rPr>
          <w:rFonts w:ascii="Garamond" w:hAnsi="Garamond" w:cs="Times New Roman"/>
          <w:sz w:val="24"/>
          <w:szCs w:val="24"/>
        </w:rPr>
        <w:t xml:space="preserve"> të fluturimit</w:t>
      </w:r>
      <w:r w:rsidRPr="006F28EE">
        <w:rPr>
          <w:rFonts w:ascii="Garamond" w:hAnsi="Garamond" w:cs="Times New Roman"/>
          <w:sz w:val="24"/>
          <w:szCs w:val="24"/>
        </w:rPr>
        <w:t xml:space="preserve"> në helikopterë; </w:t>
      </w:r>
    </w:p>
    <w:p w14:paraId="6811698E" w14:textId="3B60DFCD" w:rsidR="00BD1A8C" w:rsidRPr="006F28EE" w:rsidRDefault="00B6741E" w:rsidP="00B6741E">
      <w:pPr>
        <w:pStyle w:val="Teksti"/>
        <w:rPr>
          <w:rFonts w:cs="Times New Roman"/>
        </w:rPr>
      </w:pPr>
      <w:r w:rsidRPr="006F28EE">
        <w:rPr>
          <w:rFonts w:cs="Times New Roman"/>
        </w:rPr>
        <w:t>b)</w:t>
      </w:r>
      <w:r w:rsidR="004355FA" w:rsidRPr="006F28EE">
        <w:rPr>
          <w:rFonts w:cs="Times New Roman"/>
        </w:rPr>
        <w:t xml:space="preserve"> për </w:t>
      </w:r>
      <w:r w:rsidR="006E505D" w:rsidRPr="006F28EE">
        <w:rPr>
          <w:rFonts w:cs="Times New Roman"/>
        </w:rPr>
        <w:t>pilotët</w:t>
      </w:r>
      <w:r w:rsidR="00BD1A8C" w:rsidRPr="006F28EE">
        <w:rPr>
          <w:rFonts w:cs="Times New Roman"/>
        </w:rPr>
        <w:t xml:space="preserve"> e helikopterëve: </w:t>
      </w:r>
    </w:p>
    <w:p w14:paraId="7F0B5F39" w14:textId="151154B1" w:rsidR="00BD1A8C" w:rsidRPr="006F28EE" w:rsidRDefault="00BD1A8C" w:rsidP="00F36E9C">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1</w:t>
      </w:r>
      <w:r w:rsidR="0062278D" w:rsidRPr="006F28EE">
        <w:rPr>
          <w:rFonts w:ascii="Garamond" w:hAnsi="Garamond" w:cs="Times New Roman"/>
          <w:sz w:val="24"/>
          <w:szCs w:val="24"/>
        </w:rPr>
        <w:t xml:space="preserve">) të </w:t>
      </w:r>
      <w:r w:rsidRPr="006F28EE">
        <w:rPr>
          <w:rFonts w:ascii="Garamond" w:hAnsi="Garamond" w:cs="Times New Roman"/>
          <w:sz w:val="24"/>
          <w:szCs w:val="24"/>
        </w:rPr>
        <w:t>jenë pajisur me një CPL/IR(H) me ATPL</w:t>
      </w:r>
      <w:r w:rsidR="002F74CC" w:rsidRPr="006F28EE">
        <w:rPr>
          <w:rFonts w:ascii="Garamond" w:hAnsi="Garamond" w:cs="Times New Roman"/>
          <w:sz w:val="24"/>
          <w:szCs w:val="24"/>
        </w:rPr>
        <w:t xml:space="preserve"> të njohur</w:t>
      </w:r>
      <w:r w:rsidRPr="006F28EE">
        <w:rPr>
          <w:rFonts w:ascii="Garamond" w:hAnsi="Garamond" w:cs="Times New Roman"/>
          <w:sz w:val="24"/>
          <w:szCs w:val="24"/>
        </w:rPr>
        <w:t>ive teorike ose</w:t>
      </w:r>
      <w:r w:rsidR="00B61D1A" w:rsidRPr="006F28EE">
        <w:rPr>
          <w:rFonts w:ascii="Garamond" w:hAnsi="Garamond" w:cs="Times New Roman"/>
          <w:sz w:val="24"/>
          <w:szCs w:val="24"/>
        </w:rPr>
        <w:t xml:space="preserve"> një </w:t>
      </w:r>
      <w:r w:rsidRPr="006F28EE">
        <w:rPr>
          <w:rFonts w:ascii="Garamond" w:hAnsi="Garamond" w:cs="Times New Roman"/>
          <w:sz w:val="24"/>
          <w:szCs w:val="24"/>
        </w:rPr>
        <w:t>ATPL/IR(H),</w:t>
      </w:r>
      <w:r w:rsidR="00F2789A" w:rsidRPr="006F28EE">
        <w:rPr>
          <w:rFonts w:ascii="Garamond" w:hAnsi="Garamond" w:cs="Times New Roman"/>
          <w:sz w:val="24"/>
          <w:szCs w:val="24"/>
        </w:rPr>
        <w:t xml:space="preserve"> </w:t>
      </w:r>
    </w:p>
    <w:p w14:paraId="72510A76" w14:textId="0E712884" w:rsidR="00BD1A8C" w:rsidRPr="006F28EE" w:rsidRDefault="00BD1A8C" w:rsidP="00F36E9C">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2</w:t>
      </w:r>
      <w:r w:rsidR="0062278D" w:rsidRPr="006F28EE">
        <w:rPr>
          <w:rFonts w:ascii="Garamond" w:hAnsi="Garamond" w:cs="Times New Roman"/>
          <w:sz w:val="24"/>
          <w:szCs w:val="24"/>
        </w:rPr>
        <w:t xml:space="preserve">) të </w:t>
      </w:r>
      <w:r w:rsidRPr="006F28EE">
        <w:rPr>
          <w:rFonts w:ascii="Garamond" w:hAnsi="Garamond" w:cs="Times New Roman"/>
          <w:sz w:val="24"/>
          <w:szCs w:val="24"/>
        </w:rPr>
        <w:t xml:space="preserve">jenë pajisur me një certifikatë </w:t>
      </w:r>
      <w:r w:rsidR="0076316E" w:rsidRPr="006F28EE">
        <w:rPr>
          <w:rFonts w:ascii="Garamond" w:hAnsi="Garamond" w:cs="Times New Roman"/>
          <w:sz w:val="24"/>
          <w:szCs w:val="24"/>
        </w:rPr>
        <w:t>të</w:t>
      </w:r>
      <w:r w:rsidRPr="006F28EE">
        <w:rPr>
          <w:rFonts w:ascii="Garamond" w:hAnsi="Garamond" w:cs="Times New Roman"/>
          <w:sz w:val="24"/>
          <w:szCs w:val="24"/>
        </w:rPr>
        <w:t xml:space="preserve"> përfundimit të një kursi MCC; </w:t>
      </w:r>
    </w:p>
    <w:p w14:paraId="2A0B3B58" w14:textId="5758C0C0" w:rsidR="00BD1A8C" w:rsidRPr="006F28EE" w:rsidRDefault="00BD1A8C" w:rsidP="00F36E9C">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3</w:t>
      </w:r>
      <w:r w:rsidR="0062278D" w:rsidRPr="006F28EE">
        <w:rPr>
          <w:rFonts w:ascii="Garamond" w:hAnsi="Garamond" w:cs="Times New Roman"/>
          <w:sz w:val="24"/>
          <w:szCs w:val="24"/>
        </w:rPr>
        <w:t xml:space="preserve">) të </w:t>
      </w:r>
      <w:r w:rsidRPr="006F28EE">
        <w:rPr>
          <w:rFonts w:ascii="Garamond" w:hAnsi="Garamond" w:cs="Times New Roman"/>
          <w:sz w:val="24"/>
          <w:szCs w:val="24"/>
        </w:rPr>
        <w:t>kenë kryer më shumë se 100 orë si pilot</w:t>
      </w:r>
      <w:r w:rsidR="00A45182" w:rsidRPr="006F28EE">
        <w:rPr>
          <w:rFonts w:ascii="Garamond" w:hAnsi="Garamond" w:cs="Times New Roman"/>
          <w:sz w:val="24"/>
          <w:szCs w:val="24"/>
        </w:rPr>
        <w:t>ë</w:t>
      </w:r>
      <w:r w:rsidR="004355FA" w:rsidRPr="006F28EE">
        <w:rPr>
          <w:rFonts w:ascii="Garamond" w:hAnsi="Garamond" w:cs="Times New Roman"/>
          <w:sz w:val="24"/>
          <w:szCs w:val="24"/>
        </w:rPr>
        <w:t xml:space="preserve"> për </w:t>
      </w:r>
      <w:r w:rsidRPr="006F28EE">
        <w:rPr>
          <w:rFonts w:ascii="Garamond" w:hAnsi="Garamond" w:cs="Times New Roman"/>
          <w:sz w:val="24"/>
          <w:szCs w:val="24"/>
        </w:rPr>
        <w:t xml:space="preserve">helikopterë me </w:t>
      </w:r>
      <w:r w:rsidR="00FB3742" w:rsidRPr="006F28EE">
        <w:rPr>
          <w:rFonts w:ascii="Garamond" w:hAnsi="Garamond" w:cs="Times New Roman"/>
          <w:sz w:val="24"/>
          <w:szCs w:val="24"/>
        </w:rPr>
        <w:t>shumë pilot</w:t>
      </w:r>
      <w:r w:rsidRPr="006F28EE">
        <w:rPr>
          <w:rFonts w:ascii="Garamond" w:hAnsi="Garamond" w:cs="Times New Roman"/>
          <w:sz w:val="24"/>
          <w:szCs w:val="24"/>
        </w:rPr>
        <w:t>;</w:t>
      </w:r>
      <w:r w:rsidR="00F2789A" w:rsidRPr="006F28EE">
        <w:rPr>
          <w:rFonts w:ascii="Garamond" w:hAnsi="Garamond" w:cs="Times New Roman"/>
          <w:sz w:val="24"/>
          <w:szCs w:val="24"/>
        </w:rPr>
        <w:t xml:space="preserve"> </w:t>
      </w:r>
    </w:p>
    <w:p w14:paraId="0BF056CB" w14:textId="3D1941EA" w:rsidR="00BD1A8C" w:rsidRPr="006F28EE" w:rsidRDefault="00BD1A8C" w:rsidP="00F36E9C">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4</w:t>
      </w:r>
      <w:r w:rsidR="0062278D" w:rsidRPr="006F28EE">
        <w:rPr>
          <w:rFonts w:ascii="Garamond" w:hAnsi="Garamond" w:cs="Times New Roman"/>
          <w:sz w:val="24"/>
          <w:szCs w:val="24"/>
        </w:rPr>
        <w:t xml:space="preserve">) të </w:t>
      </w:r>
      <w:r w:rsidRPr="006F28EE">
        <w:rPr>
          <w:rFonts w:ascii="Garamond" w:hAnsi="Garamond" w:cs="Times New Roman"/>
          <w:sz w:val="24"/>
          <w:szCs w:val="24"/>
        </w:rPr>
        <w:t xml:space="preserve">kenë kryer 40 orë të mësimit fluturimit në aeroplan; </w:t>
      </w:r>
    </w:p>
    <w:p w14:paraId="1E3E6996" w14:textId="30995A2F" w:rsidR="00BD1A8C" w:rsidRPr="006F28EE" w:rsidRDefault="00B6741E" w:rsidP="00B6741E">
      <w:pPr>
        <w:pStyle w:val="Teksti"/>
        <w:rPr>
          <w:rFonts w:cs="Times New Roman"/>
        </w:rPr>
      </w:pPr>
      <w:r w:rsidRPr="006F28EE">
        <w:rPr>
          <w:rFonts w:cs="Times New Roman"/>
        </w:rPr>
        <w:t>c)</w:t>
      </w:r>
      <w:r w:rsidR="004355FA" w:rsidRPr="006F28EE">
        <w:rPr>
          <w:rFonts w:cs="Times New Roman"/>
        </w:rPr>
        <w:t xml:space="preserve"> për </w:t>
      </w:r>
      <w:r w:rsidR="00BD1A8C" w:rsidRPr="006F28EE">
        <w:rPr>
          <w:rFonts w:cs="Times New Roman"/>
        </w:rPr>
        <w:t>pilotin e kualifikuar</w:t>
      </w:r>
      <w:r w:rsidR="00F536B0" w:rsidRPr="006F28EE">
        <w:rPr>
          <w:rFonts w:cs="Times New Roman"/>
        </w:rPr>
        <w:t xml:space="preserve"> që </w:t>
      </w:r>
      <w:r w:rsidR="00BD1A8C" w:rsidRPr="006F28EE">
        <w:rPr>
          <w:rFonts w:cs="Times New Roman"/>
        </w:rPr>
        <w:t>fluturon me</w:t>
      </w:r>
      <w:r w:rsidR="00F2789A" w:rsidRPr="006F28EE">
        <w:rPr>
          <w:rFonts w:cs="Times New Roman"/>
        </w:rPr>
        <w:t xml:space="preserve"> </w:t>
      </w:r>
      <w:r w:rsidR="00BD1A8C" w:rsidRPr="006F28EE">
        <w:rPr>
          <w:rFonts w:cs="Times New Roman"/>
        </w:rPr>
        <w:t>aeroplan dhe helikop</w:t>
      </w:r>
      <w:r w:rsidR="00B23176" w:rsidRPr="006F28EE">
        <w:rPr>
          <w:rFonts w:cs="Times New Roman"/>
        </w:rPr>
        <w:t>t</w:t>
      </w:r>
      <w:r w:rsidR="00BD1A8C" w:rsidRPr="006F28EE">
        <w:rPr>
          <w:rFonts w:cs="Times New Roman"/>
        </w:rPr>
        <w:t xml:space="preserve">er duhet </w:t>
      </w:r>
      <w:r w:rsidR="004D45D8" w:rsidRPr="006F28EE">
        <w:rPr>
          <w:rFonts w:cs="Times New Roman"/>
        </w:rPr>
        <w:t>që:</w:t>
      </w:r>
      <w:r w:rsidR="00F2789A" w:rsidRPr="006F28EE">
        <w:rPr>
          <w:rFonts w:cs="Times New Roman"/>
        </w:rPr>
        <w:t xml:space="preserve"> </w:t>
      </w:r>
    </w:p>
    <w:p w14:paraId="5B65700A" w14:textId="32792028" w:rsidR="00BD1A8C" w:rsidRPr="006F28EE" w:rsidRDefault="00BD1A8C" w:rsidP="00F36E9C">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1</w:t>
      </w:r>
      <w:r w:rsidR="0062278D" w:rsidRPr="006F28EE">
        <w:rPr>
          <w:rFonts w:ascii="Garamond" w:hAnsi="Garamond" w:cs="Times New Roman"/>
          <w:sz w:val="24"/>
          <w:szCs w:val="24"/>
        </w:rPr>
        <w:t xml:space="preserve">) të </w:t>
      </w:r>
      <w:r w:rsidRPr="006F28EE">
        <w:rPr>
          <w:rFonts w:ascii="Garamond" w:hAnsi="Garamond" w:cs="Times New Roman"/>
          <w:sz w:val="24"/>
          <w:szCs w:val="24"/>
        </w:rPr>
        <w:t>jetë</w:t>
      </w:r>
      <w:r w:rsidR="00F2789A" w:rsidRPr="006F28EE">
        <w:rPr>
          <w:rFonts w:ascii="Garamond" w:hAnsi="Garamond" w:cs="Times New Roman"/>
          <w:sz w:val="24"/>
          <w:szCs w:val="24"/>
        </w:rPr>
        <w:t xml:space="preserve"> </w:t>
      </w:r>
      <w:r w:rsidRPr="006F28EE">
        <w:rPr>
          <w:rFonts w:ascii="Garamond" w:hAnsi="Garamond" w:cs="Times New Roman"/>
          <w:sz w:val="24"/>
          <w:szCs w:val="24"/>
        </w:rPr>
        <w:t xml:space="preserve">i pajisur me të paktën një CPL(H); </w:t>
      </w:r>
    </w:p>
    <w:p w14:paraId="5D881396" w14:textId="15C7D9B9" w:rsidR="00BD1A8C" w:rsidRPr="006F28EE" w:rsidRDefault="00BD1A8C" w:rsidP="00F36E9C">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2)</w:t>
      </w:r>
      <w:r w:rsidR="00F2789A" w:rsidRPr="006F28EE">
        <w:rPr>
          <w:rFonts w:ascii="Garamond" w:hAnsi="Garamond" w:cs="Times New Roman"/>
          <w:sz w:val="24"/>
          <w:szCs w:val="24"/>
        </w:rPr>
        <w:t xml:space="preserve"> </w:t>
      </w:r>
      <w:r w:rsidRPr="006F28EE">
        <w:rPr>
          <w:rFonts w:ascii="Garamond" w:hAnsi="Garamond" w:cs="Times New Roman"/>
          <w:sz w:val="24"/>
          <w:szCs w:val="24"/>
        </w:rPr>
        <w:t>të</w:t>
      </w:r>
      <w:r w:rsidR="00877448" w:rsidRPr="006F28EE">
        <w:rPr>
          <w:rFonts w:ascii="Garamond" w:hAnsi="Garamond" w:cs="Times New Roman"/>
          <w:sz w:val="24"/>
          <w:szCs w:val="24"/>
        </w:rPr>
        <w:t xml:space="preserve"> jetë </w:t>
      </w:r>
      <w:r w:rsidRPr="006F28EE">
        <w:rPr>
          <w:rFonts w:ascii="Garamond" w:hAnsi="Garamond" w:cs="Times New Roman"/>
          <w:sz w:val="24"/>
          <w:szCs w:val="24"/>
        </w:rPr>
        <w:t xml:space="preserve">i pajisur me IR dhe </w:t>
      </w:r>
      <w:r w:rsidR="000C57B2" w:rsidRPr="006F28EE">
        <w:rPr>
          <w:rFonts w:ascii="Garamond" w:hAnsi="Garamond" w:cs="Times New Roman"/>
          <w:sz w:val="24"/>
          <w:szCs w:val="24"/>
        </w:rPr>
        <w:t>njohuritë</w:t>
      </w:r>
      <w:r w:rsidRPr="006F28EE">
        <w:rPr>
          <w:rFonts w:ascii="Garamond" w:hAnsi="Garamond" w:cs="Times New Roman"/>
          <w:sz w:val="24"/>
          <w:szCs w:val="24"/>
        </w:rPr>
        <w:t xml:space="preserve"> teorike ATPL apo një ATPL si</w:t>
      </w:r>
      <w:r w:rsidR="004355FA" w:rsidRPr="006F28EE">
        <w:rPr>
          <w:rFonts w:ascii="Garamond" w:hAnsi="Garamond" w:cs="Times New Roman"/>
          <w:sz w:val="24"/>
          <w:szCs w:val="24"/>
        </w:rPr>
        <w:t xml:space="preserve"> për </w:t>
      </w:r>
      <w:r w:rsidRPr="006F28EE">
        <w:rPr>
          <w:rFonts w:ascii="Garamond" w:hAnsi="Garamond" w:cs="Times New Roman"/>
          <w:sz w:val="24"/>
          <w:szCs w:val="24"/>
        </w:rPr>
        <w:t>avionët ashtu dhe</w:t>
      </w:r>
      <w:r w:rsidR="004355FA" w:rsidRPr="006F28EE">
        <w:rPr>
          <w:rFonts w:ascii="Garamond" w:hAnsi="Garamond" w:cs="Times New Roman"/>
          <w:sz w:val="24"/>
          <w:szCs w:val="24"/>
        </w:rPr>
        <w:t xml:space="preserve"> për </w:t>
      </w:r>
      <w:r w:rsidRPr="006F28EE">
        <w:rPr>
          <w:rFonts w:ascii="Garamond" w:hAnsi="Garamond" w:cs="Times New Roman"/>
          <w:sz w:val="24"/>
          <w:szCs w:val="24"/>
        </w:rPr>
        <w:t>helikopterët</w:t>
      </w:r>
      <w:r w:rsidR="00A638B6" w:rsidRPr="006F28EE">
        <w:rPr>
          <w:rFonts w:ascii="Garamond" w:hAnsi="Garamond" w:cs="Times New Roman"/>
          <w:sz w:val="24"/>
          <w:szCs w:val="24"/>
        </w:rPr>
        <w:t>;</w:t>
      </w:r>
      <w:r w:rsidR="00F2789A" w:rsidRPr="006F28EE">
        <w:rPr>
          <w:rFonts w:ascii="Garamond" w:hAnsi="Garamond" w:cs="Times New Roman"/>
          <w:sz w:val="24"/>
          <w:szCs w:val="24"/>
        </w:rPr>
        <w:t xml:space="preserve"> </w:t>
      </w:r>
    </w:p>
    <w:p w14:paraId="4864472B" w14:textId="2705FF02" w:rsidR="00BD1A8C" w:rsidRPr="006F28EE" w:rsidRDefault="00BD1A8C" w:rsidP="00F36E9C">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3)</w:t>
      </w:r>
      <w:r w:rsidR="00F2789A" w:rsidRPr="006F28EE">
        <w:rPr>
          <w:rFonts w:ascii="Garamond" w:hAnsi="Garamond" w:cs="Times New Roman"/>
          <w:sz w:val="24"/>
          <w:szCs w:val="24"/>
        </w:rPr>
        <w:t xml:space="preserve"> </w:t>
      </w:r>
      <w:r w:rsidRPr="006F28EE">
        <w:rPr>
          <w:rFonts w:ascii="Garamond" w:hAnsi="Garamond" w:cs="Times New Roman"/>
          <w:sz w:val="24"/>
          <w:szCs w:val="24"/>
        </w:rPr>
        <w:t>të jetë i pajisur me një</w:t>
      </w:r>
      <w:r w:rsidR="00B61D1A" w:rsidRPr="006F28EE">
        <w:rPr>
          <w:rFonts w:ascii="Garamond" w:hAnsi="Garamond" w:cs="Times New Roman"/>
          <w:sz w:val="24"/>
          <w:szCs w:val="24"/>
        </w:rPr>
        <w:t xml:space="preserve"> certif</w:t>
      </w:r>
      <w:r w:rsidRPr="006F28EE">
        <w:rPr>
          <w:rFonts w:ascii="Garamond" w:hAnsi="Garamond" w:cs="Times New Roman"/>
          <w:sz w:val="24"/>
          <w:szCs w:val="24"/>
        </w:rPr>
        <w:t xml:space="preserve">ikatë </w:t>
      </w:r>
      <w:r w:rsidR="0076316E" w:rsidRPr="006F28EE">
        <w:rPr>
          <w:rFonts w:ascii="Garamond" w:hAnsi="Garamond" w:cs="Times New Roman"/>
          <w:sz w:val="24"/>
          <w:szCs w:val="24"/>
        </w:rPr>
        <w:t>të</w:t>
      </w:r>
      <w:r w:rsidRPr="006F28EE">
        <w:rPr>
          <w:rFonts w:ascii="Garamond" w:hAnsi="Garamond" w:cs="Times New Roman"/>
          <w:sz w:val="24"/>
          <w:szCs w:val="24"/>
        </w:rPr>
        <w:t xml:space="preserve"> përfundimit të</w:t>
      </w:r>
      <w:r w:rsidR="00B61D1A" w:rsidRPr="006F28EE">
        <w:rPr>
          <w:rFonts w:ascii="Garamond" w:hAnsi="Garamond" w:cs="Times New Roman"/>
          <w:sz w:val="24"/>
          <w:szCs w:val="24"/>
        </w:rPr>
        <w:t xml:space="preserve"> një </w:t>
      </w:r>
      <w:r w:rsidRPr="006F28EE">
        <w:rPr>
          <w:rFonts w:ascii="Garamond" w:hAnsi="Garamond" w:cs="Times New Roman"/>
          <w:sz w:val="24"/>
          <w:szCs w:val="24"/>
        </w:rPr>
        <w:t>kursi MCC si</w:t>
      </w:r>
      <w:r w:rsidR="004355FA" w:rsidRPr="006F28EE">
        <w:rPr>
          <w:rFonts w:ascii="Garamond" w:hAnsi="Garamond" w:cs="Times New Roman"/>
          <w:sz w:val="24"/>
          <w:szCs w:val="24"/>
        </w:rPr>
        <w:t xml:space="preserve"> për </w:t>
      </w:r>
      <w:r w:rsidRPr="006F28EE">
        <w:rPr>
          <w:rFonts w:ascii="Garamond" w:hAnsi="Garamond" w:cs="Times New Roman"/>
          <w:sz w:val="24"/>
          <w:szCs w:val="24"/>
        </w:rPr>
        <w:t>avionët ashtu dhe</w:t>
      </w:r>
      <w:r w:rsidR="004355FA" w:rsidRPr="006F28EE">
        <w:rPr>
          <w:rFonts w:ascii="Garamond" w:hAnsi="Garamond" w:cs="Times New Roman"/>
          <w:sz w:val="24"/>
          <w:szCs w:val="24"/>
        </w:rPr>
        <w:t xml:space="preserve"> për </w:t>
      </w:r>
      <w:r w:rsidRPr="006F28EE">
        <w:rPr>
          <w:rFonts w:ascii="Garamond" w:hAnsi="Garamond" w:cs="Times New Roman"/>
          <w:sz w:val="24"/>
          <w:szCs w:val="24"/>
        </w:rPr>
        <w:t>helikopterët</w:t>
      </w:r>
      <w:r w:rsidR="00A638B6" w:rsidRPr="006F28EE">
        <w:rPr>
          <w:rFonts w:ascii="Garamond" w:hAnsi="Garamond" w:cs="Times New Roman"/>
          <w:sz w:val="24"/>
          <w:szCs w:val="24"/>
        </w:rPr>
        <w:t>;</w:t>
      </w:r>
      <w:r w:rsidR="00F2789A" w:rsidRPr="006F28EE">
        <w:rPr>
          <w:rFonts w:ascii="Garamond" w:hAnsi="Garamond" w:cs="Times New Roman"/>
          <w:sz w:val="24"/>
          <w:szCs w:val="24"/>
        </w:rPr>
        <w:t xml:space="preserve"> </w:t>
      </w:r>
    </w:p>
    <w:p w14:paraId="4A0B291E" w14:textId="0580E509" w:rsidR="00BD1A8C" w:rsidRPr="006F28EE" w:rsidRDefault="00BD1A8C" w:rsidP="00F36E9C">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4)</w:t>
      </w:r>
      <w:r w:rsidR="00F2789A" w:rsidRPr="006F28EE">
        <w:rPr>
          <w:rFonts w:ascii="Garamond" w:hAnsi="Garamond" w:cs="Times New Roman"/>
          <w:sz w:val="24"/>
          <w:szCs w:val="24"/>
        </w:rPr>
        <w:t xml:space="preserve"> </w:t>
      </w:r>
      <w:r w:rsidRPr="006F28EE">
        <w:rPr>
          <w:rFonts w:ascii="Garamond" w:hAnsi="Garamond" w:cs="Times New Roman"/>
          <w:sz w:val="24"/>
          <w:szCs w:val="24"/>
        </w:rPr>
        <w:t>të ketë përfunduar së paku 100 orë si një pilot</w:t>
      </w:r>
      <w:r w:rsidR="004355FA" w:rsidRPr="006F28EE">
        <w:rPr>
          <w:rFonts w:ascii="Garamond" w:hAnsi="Garamond" w:cs="Times New Roman"/>
          <w:sz w:val="24"/>
          <w:szCs w:val="24"/>
        </w:rPr>
        <w:t xml:space="preserve"> për </w:t>
      </w:r>
      <w:r w:rsidRPr="006F28EE">
        <w:rPr>
          <w:rFonts w:ascii="Garamond" w:hAnsi="Garamond" w:cs="Times New Roman"/>
          <w:sz w:val="24"/>
          <w:szCs w:val="24"/>
        </w:rPr>
        <w:t xml:space="preserve">helikopterë </w:t>
      </w:r>
      <w:r w:rsidR="00CE14B4" w:rsidRPr="006F28EE">
        <w:rPr>
          <w:rFonts w:ascii="Garamond" w:hAnsi="Garamond" w:cs="Times New Roman"/>
          <w:sz w:val="24"/>
          <w:szCs w:val="24"/>
        </w:rPr>
        <w:t xml:space="preserve">me shumë pilot </w:t>
      </w:r>
      <w:r w:rsidRPr="006F28EE">
        <w:rPr>
          <w:rFonts w:ascii="Garamond" w:hAnsi="Garamond" w:cs="Times New Roman"/>
          <w:sz w:val="24"/>
          <w:szCs w:val="24"/>
        </w:rPr>
        <w:t>ose</w:t>
      </w:r>
      <w:r w:rsidR="004355FA" w:rsidRPr="006F28EE">
        <w:rPr>
          <w:rFonts w:ascii="Garamond" w:hAnsi="Garamond" w:cs="Times New Roman"/>
          <w:sz w:val="24"/>
          <w:szCs w:val="24"/>
        </w:rPr>
        <w:t xml:space="preserve"> për </w:t>
      </w:r>
      <w:r w:rsidR="00EB2F14" w:rsidRPr="006F28EE">
        <w:rPr>
          <w:rFonts w:ascii="Garamond" w:hAnsi="Garamond" w:cs="Times New Roman"/>
          <w:sz w:val="24"/>
          <w:szCs w:val="24"/>
        </w:rPr>
        <w:t>avionë</w:t>
      </w:r>
      <w:r w:rsidRPr="006F28EE">
        <w:rPr>
          <w:rFonts w:ascii="Garamond" w:hAnsi="Garamond" w:cs="Times New Roman"/>
          <w:sz w:val="24"/>
          <w:szCs w:val="24"/>
        </w:rPr>
        <w:t xml:space="preserve">; </w:t>
      </w:r>
    </w:p>
    <w:p w14:paraId="6B6F86F1" w14:textId="47A1EE10" w:rsidR="000C1CCF" w:rsidRPr="006F28EE" w:rsidRDefault="00BD1A8C" w:rsidP="00AF28F6">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5</w:t>
      </w:r>
      <w:r w:rsidR="0062278D" w:rsidRPr="006F28EE">
        <w:rPr>
          <w:rFonts w:ascii="Garamond" w:hAnsi="Garamond" w:cs="Times New Roman"/>
          <w:sz w:val="24"/>
          <w:szCs w:val="24"/>
        </w:rPr>
        <w:t xml:space="preserve">) të </w:t>
      </w:r>
      <w:r w:rsidRPr="006F28EE">
        <w:rPr>
          <w:rFonts w:ascii="Garamond" w:hAnsi="Garamond" w:cs="Times New Roman"/>
          <w:sz w:val="24"/>
          <w:szCs w:val="24"/>
        </w:rPr>
        <w:t>ketë përfunduar 40 orë të mësimit</w:t>
      </w:r>
      <w:r w:rsidR="00877448" w:rsidRPr="006F28EE">
        <w:rPr>
          <w:rFonts w:ascii="Garamond" w:hAnsi="Garamond" w:cs="Times New Roman"/>
          <w:sz w:val="24"/>
          <w:szCs w:val="24"/>
        </w:rPr>
        <w:t xml:space="preserve"> të fluturimit</w:t>
      </w:r>
      <w:r w:rsidRPr="006F28EE">
        <w:rPr>
          <w:rFonts w:ascii="Garamond" w:hAnsi="Garamond" w:cs="Times New Roman"/>
          <w:sz w:val="24"/>
          <w:szCs w:val="24"/>
        </w:rPr>
        <w:t xml:space="preserve"> në aeroplanë apo helikopterë,</w:t>
      </w:r>
      <w:r w:rsidR="00C758B1" w:rsidRPr="006F28EE">
        <w:rPr>
          <w:rFonts w:ascii="Garamond" w:hAnsi="Garamond" w:cs="Times New Roman"/>
          <w:sz w:val="24"/>
          <w:szCs w:val="24"/>
        </w:rPr>
        <w:t xml:space="preserve"> siç </w:t>
      </w:r>
      <w:r w:rsidR="004355FA" w:rsidRPr="006F28EE">
        <w:rPr>
          <w:rFonts w:ascii="Garamond" w:hAnsi="Garamond" w:cs="Times New Roman"/>
          <w:sz w:val="24"/>
          <w:szCs w:val="24"/>
        </w:rPr>
        <w:t>është</w:t>
      </w:r>
      <w:r w:rsidRPr="006F28EE">
        <w:rPr>
          <w:rFonts w:ascii="Garamond" w:hAnsi="Garamond" w:cs="Times New Roman"/>
          <w:sz w:val="24"/>
          <w:szCs w:val="24"/>
        </w:rPr>
        <w:t xml:space="preserve"> e zbatueshme, në qoftë se piloti nuk ka përvojë si ATPL ose në</w:t>
      </w:r>
      <w:r w:rsidR="00F2789A" w:rsidRPr="006F28EE">
        <w:rPr>
          <w:rFonts w:ascii="Garamond" w:hAnsi="Garamond" w:cs="Times New Roman"/>
          <w:sz w:val="24"/>
          <w:szCs w:val="24"/>
        </w:rPr>
        <w:t xml:space="preserve"> </w:t>
      </w:r>
      <w:r w:rsidR="006E505D" w:rsidRPr="006F28EE">
        <w:rPr>
          <w:rFonts w:ascii="Garamond" w:hAnsi="Garamond" w:cs="Times New Roman"/>
          <w:sz w:val="24"/>
          <w:szCs w:val="24"/>
        </w:rPr>
        <w:t>avionët</w:t>
      </w:r>
      <w:r w:rsidRPr="006F28EE">
        <w:rPr>
          <w:rFonts w:ascii="Garamond" w:hAnsi="Garamond" w:cs="Times New Roman"/>
          <w:sz w:val="24"/>
          <w:szCs w:val="24"/>
        </w:rPr>
        <w:t xml:space="preserve"> </w:t>
      </w:r>
      <w:r w:rsidR="00BD5A9D" w:rsidRPr="006F28EE">
        <w:rPr>
          <w:rFonts w:ascii="Garamond" w:hAnsi="Garamond" w:cs="Times New Roman"/>
          <w:sz w:val="24"/>
          <w:szCs w:val="24"/>
        </w:rPr>
        <w:t>shumëpilotë</w:t>
      </w:r>
      <w:r w:rsidRPr="006F28EE">
        <w:rPr>
          <w:rFonts w:ascii="Garamond" w:hAnsi="Garamond" w:cs="Times New Roman"/>
          <w:sz w:val="24"/>
          <w:szCs w:val="24"/>
        </w:rPr>
        <w:t xml:space="preserve">sh. </w:t>
      </w:r>
    </w:p>
    <w:p w14:paraId="5D029079" w14:textId="17EEFDA1" w:rsidR="00AF28F6" w:rsidRPr="006F28EE" w:rsidRDefault="00AF28F6" w:rsidP="000C1CCF">
      <w:pPr>
        <w:widowControl w:val="0"/>
        <w:spacing w:after="0" w:line="240" w:lineRule="auto"/>
        <w:jc w:val="both"/>
        <w:rPr>
          <w:rFonts w:ascii="Garamond" w:hAnsi="Garamond" w:cs="Times New Roman"/>
          <w:b/>
          <w:sz w:val="24"/>
          <w:szCs w:val="24"/>
        </w:rPr>
      </w:pPr>
    </w:p>
    <w:p w14:paraId="7AA54C4B" w14:textId="68A2B644" w:rsidR="00BD1A8C" w:rsidRPr="006F28EE" w:rsidRDefault="00BD1A8C" w:rsidP="000C1CCF">
      <w:pPr>
        <w:widowControl w:val="0"/>
        <w:spacing w:after="0" w:line="240" w:lineRule="auto"/>
        <w:jc w:val="both"/>
        <w:rPr>
          <w:rFonts w:ascii="Garamond" w:hAnsi="Garamond" w:cs="Times New Roman"/>
          <w:b/>
          <w:sz w:val="24"/>
          <w:szCs w:val="24"/>
        </w:rPr>
      </w:pPr>
      <w:r w:rsidRPr="006F28EE">
        <w:rPr>
          <w:rFonts w:ascii="Garamond" w:hAnsi="Garamond" w:cs="Times New Roman"/>
          <w:b/>
          <w:sz w:val="24"/>
          <w:szCs w:val="24"/>
        </w:rPr>
        <w:t xml:space="preserve">FCL.725.PL Instruksione fluturimi për </w:t>
      </w:r>
      <w:r w:rsidR="00581832" w:rsidRPr="006F28EE">
        <w:rPr>
          <w:rFonts w:ascii="Garamond" w:hAnsi="Garamond" w:cs="Times New Roman"/>
          <w:b/>
          <w:sz w:val="24"/>
          <w:szCs w:val="24"/>
        </w:rPr>
        <w:t>lëshim</w:t>
      </w:r>
      <w:r w:rsidRPr="006F28EE">
        <w:rPr>
          <w:rFonts w:ascii="Garamond" w:hAnsi="Garamond" w:cs="Times New Roman"/>
          <w:b/>
          <w:sz w:val="24"/>
          <w:szCs w:val="24"/>
        </w:rPr>
        <w:t>in e kategorizimit</w:t>
      </w:r>
      <w:r w:rsidR="00A70663" w:rsidRPr="006F28EE">
        <w:rPr>
          <w:rFonts w:ascii="Garamond" w:hAnsi="Garamond" w:cs="Times New Roman"/>
          <w:b/>
          <w:sz w:val="24"/>
          <w:szCs w:val="24"/>
        </w:rPr>
        <w:t xml:space="preserve"> të tipit </w:t>
      </w:r>
      <w:r w:rsidRPr="006F28EE">
        <w:rPr>
          <w:rFonts w:ascii="Garamond" w:hAnsi="Garamond" w:cs="Times New Roman"/>
          <w:b/>
          <w:sz w:val="24"/>
          <w:szCs w:val="24"/>
        </w:rPr>
        <w:t>–</w:t>
      </w:r>
      <w:r w:rsidR="006E505D" w:rsidRPr="006F28EE">
        <w:rPr>
          <w:rFonts w:ascii="Garamond" w:hAnsi="Garamond" w:cs="Times New Roman"/>
          <w:b/>
          <w:sz w:val="24"/>
          <w:szCs w:val="24"/>
        </w:rPr>
        <w:t xml:space="preserve"> avionë </w:t>
      </w:r>
      <w:r w:rsidRPr="006F28EE">
        <w:rPr>
          <w:rFonts w:ascii="Garamond" w:hAnsi="Garamond" w:cs="Times New Roman"/>
          <w:b/>
          <w:sz w:val="24"/>
          <w:szCs w:val="24"/>
        </w:rPr>
        <w:t xml:space="preserve">me ngritje vertikale me fuqi </w:t>
      </w:r>
    </w:p>
    <w:p w14:paraId="4797FE9C" w14:textId="77777777" w:rsidR="000C1CCF" w:rsidRPr="006F28EE" w:rsidRDefault="000C1CCF" w:rsidP="000C1CCF">
      <w:pPr>
        <w:widowControl w:val="0"/>
        <w:spacing w:after="0" w:line="240" w:lineRule="auto"/>
        <w:jc w:val="both"/>
        <w:rPr>
          <w:rFonts w:ascii="Garamond" w:hAnsi="Garamond" w:cs="Times New Roman"/>
          <w:sz w:val="24"/>
          <w:szCs w:val="24"/>
        </w:rPr>
      </w:pPr>
    </w:p>
    <w:p w14:paraId="326CDE65" w14:textId="0DA3A009" w:rsidR="00BD1A8C" w:rsidRPr="006F28EE" w:rsidRDefault="00BD1A8C" w:rsidP="000C1CCF">
      <w:pPr>
        <w:widowControl w:val="0"/>
        <w:spacing w:after="0" w:line="240" w:lineRule="auto"/>
        <w:jc w:val="both"/>
        <w:rPr>
          <w:rFonts w:ascii="Garamond" w:hAnsi="Garamond" w:cs="Times New Roman"/>
          <w:sz w:val="24"/>
          <w:szCs w:val="24"/>
        </w:rPr>
      </w:pPr>
      <w:r w:rsidRPr="006F28EE">
        <w:rPr>
          <w:rFonts w:ascii="Garamond" w:hAnsi="Garamond" w:cs="Times New Roman"/>
          <w:sz w:val="24"/>
          <w:szCs w:val="24"/>
        </w:rPr>
        <w:t xml:space="preserve">Instruksionet e fluturimit si pjesë e kursit të trajnimit për tipin e avionit me ngritje vertikale me fuqi duhet të </w:t>
      </w:r>
      <w:r w:rsidR="006E6772" w:rsidRPr="006F28EE">
        <w:rPr>
          <w:rFonts w:ascii="Garamond" w:hAnsi="Garamond" w:cs="Times New Roman"/>
          <w:sz w:val="24"/>
          <w:szCs w:val="24"/>
        </w:rPr>
        <w:t>plotës</w:t>
      </w:r>
      <w:r w:rsidRPr="006F28EE">
        <w:rPr>
          <w:rFonts w:ascii="Garamond" w:hAnsi="Garamond" w:cs="Times New Roman"/>
          <w:sz w:val="24"/>
          <w:szCs w:val="24"/>
        </w:rPr>
        <w:t>ohen në avion dhe një FSTD që përfaqëson avionin dhe në mënyrë</w:t>
      </w:r>
      <w:r w:rsidR="002F74CC" w:rsidRPr="006F28EE">
        <w:rPr>
          <w:rFonts w:ascii="Garamond" w:hAnsi="Garamond" w:cs="Times New Roman"/>
          <w:sz w:val="24"/>
          <w:szCs w:val="24"/>
        </w:rPr>
        <w:t xml:space="preserve"> të</w:t>
      </w:r>
      <w:r w:rsidR="00EB2F14" w:rsidRPr="006F28EE">
        <w:rPr>
          <w:rFonts w:ascii="Garamond" w:hAnsi="Garamond" w:cs="Times New Roman"/>
          <w:sz w:val="24"/>
          <w:szCs w:val="24"/>
        </w:rPr>
        <w:t xml:space="preserve"> </w:t>
      </w:r>
      <w:r w:rsidR="002F74CC" w:rsidRPr="006F28EE">
        <w:rPr>
          <w:rFonts w:ascii="Garamond" w:hAnsi="Garamond" w:cs="Times New Roman"/>
          <w:sz w:val="24"/>
          <w:szCs w:val="24"/>
        </w:rPr>
        <w:t>përsht</w:t>
      </w:r>
      <w:r w:rsidRPr="006F28EE">
        <w:rPr>
          <w:rFonts w:ascii="Garamond" w:hAnsi="Garamond" w:cs="Times New Roman"/>
          <w:sz w:val="24"/>
          <w:szCs w:val="24"/>
        </w:rPr>
        <w:t>atshme dhe</w:t>
      </w:r>
      <w:r w:rsidR="00F2789A" w:rsidRPr="006F28EE">
        <w:rPr>
          <w:rFonts w:ascii="Garamond" w:hAnsi="Garamond" w:cs="Times New Roman"/>
          <w:sz w:val="24"/>
          <w:szCs w:val="24"/>
        </w:rPr>
        <w:t xml:space="preserve"> </w:t>
      </w:r>
      <w:r w:rsidRPr="006F28EE">
        <w:rPr>
          <w:rFonts w:ascii="Garamond" w:hAnsi="Garamond" w:cs="Times New Roman"/>
          <w:sz w:val="24"/>
          <w:szCs w:val="24"/>
        </w:rPr>
        <w:t xml:space="preserve">të kualifikuar për këtë qëllim. </w:t>
      </w:r>
    </w:p>
    <w:p w14:paraId="468E3597" w14:textId="77777777" w:rsidR="000C1CCF" w:rsidRPr="006F28EE" w:rsidRDefault="000C1CCF" w:rsidP="000C1CCF">
      <w:pPr>
        <w:widowControl w:val="0"/>
        <w:spacing w:after="0" w:line="240" w:lineRule="auto"/>
        <w:jc w:val="both"/>
        <w:rPr>
          <w:rFonts w:ascii="Garamond" w:hAnsi="Garamond" w:cs="Times New Roman"/>
          <w:sz w:val="24"/>
          <w:szCs w:val="24"/>
        </w:rPr>
      </w:pPr>
    </w:p>
    <w:p w14:paraId="159C99FE" w14:textId="6EC62284" w:rsidR="00BD1A8C" w:rsidRPr="006F28EE" w:rsidRDefault="00BD1A8C" w:rsidP="000C1CCF">
      <w:pPr>
        <w:widowControl w:val="0"/>
        <w:spacing w:after="0" w:line="240" w:lineRule="auto"/>
        <w:jc w:val="both"/>
        <w:rPr>
          <w:rFonts w:ascii="Garamond" w:hAnsi="Garamond" w:cs="Times New Roman"/>
          <w:b/>
          <w:sz w:val="24"/>
          <w:szCs w:val="24"/>
        </w:rPr>
      </w:pPr>
      <w:r w:rsidRPr="006F28EE">
        <w:rPr>
          <w:rFonts w:ascii="Garamond" w:hAnsi="Garamond" w:cs="Times New Roman"/>
          <w:b/>
          <w:sz w:val="24"/>
          <w:szCs w:val="24"/>
        </w:rPr>
        <w:t>FCL.740.PL Ri</w:t>
      </w:r>
      <w:r w:rsidR="00887266" w:rsidRPr="006F28EE">
        <w:rPr>
          <w:rFonts w:ascii="Garamond" w:hAnsi="Garamond" w:cs="Times New Roman"/>
          <w:b/>
          <w:sz w:val="24"/>
          <w:szCs w:val="24"/>
        </w:rPr>
        <w:t>vlefshmër</w:t>
      </w:r>
      <w:r w:rsidRPr="006F28EE">
        <w:rPr>
          <w:rFonts w:ascii="Garamond" w:hAnsi="Garamond" w:cs="Times New Roman"/>
          <w:b/>
          <w:sz w:val="24"/>
          <w:szCs w:val="24"/>
        </w:rPr>
        <w:t>ia e kategorizimit</w:t>
      </w:r>
      <w:r w:rsidR="00A70663" w:rsidRPr="006F28EE">
        <w:rPr>
          <w:rFonts w:ascii="Garamond" w:hAnsi="Garamond" w:cs="Times New Roman"/>
          <w:b/>
          <w:sz w:val="24"/>
          <w:szCs w:val="24"/>
        </w:rPr>
        <w:t xml:space="preserve"> të tipit </w:t>
      </w:r>
      <w:r w:rsidRPr="006F28EE">
        <w:rPr>
          <w:rFonts w:ascii="Garamond" w:hAnsi="Garamond" w:cs="Times New Roman"/>
          <w:b/>
          <w:sz w:val="24"/>
          <w:szCs w:val="24"/>
        </w:rPr>
        <w:t xml:space="preserve">– avion me ngritje vertikale me fuqi </w:t>
      </w:r>
    </w:p>
    <w:p w14:paraId="58AAB8B2" w14:textId="77777777" w:rsidR="000C1CCF" w:rsidRPr="006F28EE" w:rsidRDefault="000C1CCF" w:rsidP="000C1CCF">
      <w:pPr>
        <w:widowControl w:val="0"/>
        <w:spacing w:after="0" w:line="240" w:lineRule="auto"/>
        <w:jc w:val="both"/>
        <w:rPr>
          <w:rFonts w:ascii="Garamond" w:hAnsi="Garamond" w:cs="Times New Roman"/>
          <w:sz w:val="24"/>
          <w:szCs w:val="24"/>
        </w:rPr>
      </w:pPr>
    </w:p>
    <w:p w14:paraId="33CC5BD3" w14:textId="38C3D033" w:rsidR="00BD1A8C" w:rsidRPr="006F28EE" w:rsidRDefault="00B6741E" w:rsidP="00B6741E">
      <w:pPr>
        <w:pStyle w:val="Teksti"/>
        <w:rPr>
          <w:rFonts w:cs="Times New Roman"/>
        </w:rPr>
      </w:pPr>
      <w:r w:rsidRPr="006F28EE">
        <w:rPr>
          <w:rFonts w:cs="Times New Roman"/>
        </w:rPr>
        <w:t xml:space="preserve">a) </w:t>
      </w:r>
      <w:r w:rsidR="00BD1A8C" w:rsidRPr="006F28EE">
        <w:rPr>
          <w:rFonts w:cs="Times New Roman"/>
        </w:rPr>
        <w:t>Ri</w:t>
      </w:r>
      <w:r w:rsidR="00887266" w:rsidRPr="006F28EE">
        <w:rPr>
          <w:rFonts w:cs="Times New Roman"/>
        </w:rPr>
        <w:t>vlefshmër</w:t>
      </w:r>
      <w:r w:rsidR="00BD1A8C" w:rsidRPr="006F28EE">
        <w:rPr>
          <w:rFonts w:cs="Times New Roman"/>
        </w:rPr>
        <w:t>ia. Për ri</w:t>
      </w:r>
      <w:r w:rsidR="006E505D" w:rsidRPr="006F28EE">
        <w:rPr>
          <w:rFonts w:cs="Times New Roman"/>
        </w:rPr>
        <w:t>vlefshmërinë</w:t>
      </w:r>
      <w:r w:rsidR="00BD1A8C" w:rsidRPr="006F28EE">
        <w:rPr>
          <w:rFonts w:cs="Times New Roman"/>
        </w:rPr>
        <w:t xml:space="preserve"> e kategoris</w:t>
      </w:r>
      <w:r w:rsidR="005E3C73" w:rsidRPr="006F28EE">
        <w:rPr>
          <w:rFonts w:cs="Times New Roman"/>
        </w:rPr>
        <w:t>ë</w:t>
      </w:r>
      <w:r w:rsidR="00BD1A8C" w:rsidRPr="006F28EE">
        <w:rPr>
          <w:rFonts w:cs="Times New Roman"/>
        </w:rPr>
        <w:t xml:space="preserve"> s</w:t>
      </w:r>
      <w:r w:rsidR="005E3C73" w:rsidRPr="006F28EE">
        <w:rPr>
          <w:rFonts w:cs="Times New Roman"/>
        </w:rPr>
        <w:t>ë</w:t>
      </w:r>
      <w:r w:rsidR="00BD1A8C" w:rsidRPr="006F28EE">
        <w:rPr>
          <w:rFonts w:cs="Times New Roman"/>
        </w:rPr>
        <w:t xml:space="preserve"> avionit me ngritje vertikale me fuqi, aplikanti duhet: </w:t>
      </w:r>
    </w:p>
    <w:p w14:paraId="41EB6A1F" w14:textId="55599A17" w:rsidR="00BD1A8C" w:rsidRPr="006F28EE" w:rsidRDefault="00BD1A8C" w:rsidP="00F36E9C">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1)</w:t>
      </w:r>
      <w:r w:rsidR="00B6741E" w:rsidRPr="006F28EE">
        <w:rPr>
          <w:rFonts w:ascii="Garamond" w:hAnsi="Garamond" w:cs="Times New Roman"/>
          <w:sz w:val="24"/>
          <w:szCs w:val="24"/>
        </w:rPr>
        <w:t xml:space="preserve"> </w:t>
      </w:r>
      <w:r w:rsidRPr="006F28EE">
        <w:rPr>
          <w:rFonts w:ascii="Garamond" w:hAnsi="Garamond" w:cs="Times New Roman"/>
          <w:sz w:val="24"/>
          <w:szCs w:val="24"/>
        </w:rPr>
        <w:t>të kalojë një kontroll aftësie në përputhje me</w:t>
      </w:r>
      <w:r w:rsidR="009A1C56" w:rsidRPr="006F28EE">
        <w:rPr>
          <w:rFonts w:ascii="Garamond" w:hAnsi="Garamond" w:cs="Times New Roman"/>
          <w:sz w:val="24"/>
          <w:szCs w:val="24"/>
        </w:rPr>
        <w:t xml:space="preserve"> shtojcën </w:t>
      </w:r>
      <w:r w:rsidRPr="006F28EE">
        <w:rPr>
          <w:rFonts w:ascii="Garamond" w:hAnsi="Garamond" w:cs="Times New Roman"/>
          <w:sz w:val="24"/>
          <w:szCs w:val="24"/>
        </w:rPr>
        <w:t xml:space="preserve">9 të </w:t>
      </w:r>
      <w:r w:rsidR="00080A09" w:rsidRPr="006F28EE">
        <w:rPr>
          <w:rFonts w:ascii="Garamond" w:hAnsi="Garamond" w:cs="Times New Roman"/>
          <w:sz w:val="24"/>
          <w:szCs w:val="24"/>
        </w:rPr>
        <w:t>kësaj pjese</w:t>
      </w:r>
      <w:r w:rsidRPr="006F28EE">
        <w:rPr>
          <w:rFonts w:ascii="Garamond" w:hAnsi="Garamond" w:cs="Times New Roman"/>
          <w:sz w:val="24"/>
          <w:szCs w:val="24"/>
        </w:rPr>
        <w:t xml:space="preserve">, në </w:t>
      </w:r>
      <w:r w:rsidR="00A23DA8" w:rsidRPr="006F28EE">
        <w:rPr>
          <w:rFonts w:ascii="Garamond" w:hAnsi="Garamond" w:cs="Times New Roman"/>
          <w:sz w:val="24"/>
          <w:szCs w:val="24"/>
        </w:rPr>
        <w:t>kategorinë</w:t>
      </w:r>
      <w:r w:rsidRPr="006F28EE">
        <w:rPr>
          <w:rFonts w:ascii="Garamond" w:hAnsi="Garamond" w:cs="Times New Roman"/>
          <w:sz w:val="24"/>
          <w:szCs w:val="24"/>
        </w:rPr>
        <w:t xml:space="preserve"> e avionit me ngritje me fuqi brenda 3 muajve</w:t>
      </w:r>
      <w:r w:rsidR="00F536B0" w:rsidRPr="006F28EE">
        <w:rPr>
          <w:rFonts w:ascii="Garamond" w:hAnsi="Garamond" w:cs="Times New Roman"/>
          <w:sz w:val="24"/>
          <w:szCs w:val="24"/>
        </w:rPr>
        <w:t xml:space="preserve"> që </w:t>
      </w:r>
      <w:r w:rsidRPr="006F28EE">
        <w:rPr>
          <w:rFonts w:ascii="Garamond" w:hAnsi="Garamond" w:cs="Times New Roman"/>
          <w:sz w:val="24"/>
          <w:szCs w:val="24"/>
        </w:rPr>
        <w:t xml:space="preserve">paraprijnë menjëherë datën e skadimit të kategorizimit; </w:t>
      </w:r>
    </w:p>
    <w:p w14:paraId="7F52F123" w14:textId="331AD68F" w:rsidR="00BD1A8C" w:rsidRPr="006F28EE" w:rsidRDefault="00B6741E" w:rsidP="00F36E9C">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2)</w:t>
      </w:r>
      <w:r w:rsidR="00F36E9C" w:rsidRPr="006F28EE">
        <w:rPr>
          <w:rFonts w:ascii="Garamond" w:hAnsi="Garamond" w:cs="Times New Roman"/>
          <w:sz w:val="24"/>
          <w:szCs w:val="24"/>
        </w:rPr>
        <w:t xml:space="preserve"> </w:t>
      </w:r>
      <w:r w:rsidR="00BD1A8C" w:rsidRPr="006F28EE">
        <w:rPr>
          <w:rFonts w:ascii="Garamond" w:hAnsi="Garamond" w:cs="Times New Roman"/>
          <w:sz w:val="24"/>
          <w:szCs w:val="24"/>
        </w:rPr>
        <w:t xml:space="preserve">të </w:t>
      </w:r>
      <w:r w:rsidR="00D77614" w:rsidRPr="006F28EE">
        <w:rPr>
          <w:rFonts w:ascii="Garamond" w:hAnsi="Garamond" w:cs="Times New Roman"/>
          <w:sz w:val="24"/>
          <w:szCs w:val="24"/>
        </w:rPr>
        <w:t>kryejë</w:t>
      </w:r>
      <w:r w:rsidR="00BD1A8C" w:rsidRPr="006F28EE">
        <w:rPr>
          <w:rFonts w:ascii="Garamond" w:hAnsi="Garamond" w:cs="Times New Roman"/>
          <w:sz w:val="24"/>
          <w:szCs w:val="24"/>
        </w:rPr>
        <w:t xml:space="preserve"> gjatë periudhës së vlefshmërisë së kategorizimit, të paktën: </w:t>
      </w:r>
    </w:p>
    <w:p w14:paraId="2BF9CFAA" w14:textId="750845BA" w:rsidR="00BD1A8C" w:rsidRPr="006F28EE" w:rsidRDefault="00B6741E" w:rsidP="00B6741E">
      <w:pPr>
        <w:pStyle w:val="Teksti"/>
        <w:rPr>
          <w:rFonts w:cs="Times New Roman"/>
        </w:rPr>
      </w:pPr>
      <w:r w:rsidRPr="006F28EE">
        <w:rPr>
          <w:rFonts w:cs="Times New Roman"/>
        </w:rPr>
        <w:t xml:space="preserve">(i) </w:t>
      </w:r>
      <w:r w:rsidR="00BD1A8C" w:rsidRPr="006F28EE">
        <w:rPr>
          <w:rFonts w:cs="Times New Roman"/>
        </w:rPr>
        <w:t xml:space="preserve">10 sektorë rruge si pilot i tipit përkatës të avionit me ngritje me fuqi; ose </w:t>
      </w:r>
    </w:p>
    <w:p w14:paraId="29A081A7" w14:textId="4B170A8B" w:rsidR="00BD1A8C" w:rsidRPr="006F28EE" w:rsidRDefault="00B6741E" w:rsidP="00B6741E">
      <w:pPr>
        <w:pStyle w:val="Teksti"/>
        <w:rPr>
          <w:rFonts w:cs="Times New Roman"/>
        </w:rPr>
      </w:pPr>
      <w:r w:rsidRPr="006F28EE">
        <w:rPr>
          <w:rFonts w:cs="Times New Roman"/>
        </w:rPr>
        <w:t xml:space="preserve">(ii) </w:t>
      </w:r>
      <w:r w:rsidR="00BD1A8C" w:rsidRPr="006F28EE">
        <w:rPr>
          <w:rFonts w:cs="Times New Roman"/>
        </w:rPr>
        <w:t>1 sektor rruge si pilot të tipit përkatës të avionit me ngritje vertikale me fuqi ose FFS, duke fluturuar me një ekzaminues.</w:t>
      </w:r>
      <w:r w:rsidR="005E3C73" w:rsidRPr="006F28EE">
        <w:rPr>
          <w:rFonts w:cs="Times New Roman"/>
        </w:rPr>
        <w:t xml:space="preserve"> </w:t>
      </w:r>
      <w:r w:rsidR="00BD1A8C" w:rsidRPr="006F28EE">
        <w:rPr>
          <w:rFonts w:cs="Times New Roman"/>
        </w:rPr>
        <w:t>Ky sektor rruge mund të kryhet gjatë kontrollit</w:t>
      </w:r>
      <w:r w:rsidR="00940902" w:rsidRPr="006F28EE">
        <w:rPr>
          <w:rFonts w:cs="Times New Roman"/>
        </w:rPr>
        <w:t xml:space="preserve"> të aftësisë</w:t>
      </w:r>
      <w:r w:rsidR="00BD1A8C" w:rsidRPr="006F28EE">
        <w:rPr>
          <w:rFonts w:cs="Times New Roman"/>
        </w:rPr>
        <w:t xml:space="preserve">. </w:t>
      </w:r>
    </w:p>
    <w:p w14:paraId="0D9AB5CB" w14:textId="4DFC646A" w:rsidR="00BD1A8C" w:rsidRPr="006F28EE" w:rsidRDefault="00BD1A8C" w:rsidP="00F36E9C">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3) Një pilot</w:t>
      </w:r>
      <w:r w:rsidR="00F536B0" w:rsidRPr="006F28EE">
        <w:rPr>
          <w:rFonts w:ascii="Garamond" w:hAnsi="Garamond" w:cs="Times New Roman"/>
          <w:sz w:val="24"/>
          <w:szCs w:val="24"/>
        </w:rPr>
        <w:t xml:space="preserve"> që </w:t>
      </w:r>
      <w:r w:rsidRPr="006F28EE">
        <w:rPr>
          <w:rFonts w:ascii="Garamond" w:hAnsi="Garamond" w:cs="Times New Roman"/>
          <w:sz w:val="24"/>
          <w:szCs w:val="24"/>
        </w:rPr>
        <w:t xml:space="preserve">punon për një operator të transportit ajror </w:t>
      </w:r>
      <w:r w:rsidR="00A638B6" w:rsidRPr="006F28EE">
        <w:rPr>
          <w:rFonts w:ascii="Garamond" w:hAnsi="Garamond" w:cs="Times New Roman"/>
          <w:sz w:val="24"/>
          <w:szCs w:val="24"/>
        </w:rPr>
        <w:t>tregtar</w:t>
      </w:r>
      <w:r w:rsidRPr="006F28EE">
        <w:rPr>
          <w:rFonts w:ascii="Garamond" w:hAnsi="Garamond" w:cs="Times New Roman"/>
          <w:sz w:val="24"/>
          <w:szCs w:val="24"/>
        </w:rPr>
        <w:t xml:space="preserve"> të miratuar në përputhje me kërkesat e zbatueshme </w:t>
      </w:r>
      <w:r w:rsidR="0076316E" w:rsidRPr="006F28EE">
        <w:rPr>
          <w:rFonts w:ascii="Garamond" w:hAnsi="Garamond" w:cs="Times New Roman"/>
          <w:sz w:val="24"/>
          <w:szCs w:val="24"/>
        </w:rPr>
        <w:t>të</w:t>
      </w:r>
      <w:r w:rsidRPr="006F28EE">
        <w:rPr>
          <w:rFonts w:ascii="Garamond" w:hAnsi="Garamond" w:cs="Times New Roman"/>
          <w:sz w:val="24"/>
          <w:szCs w:val="24"/>
        </w:rPr>
        <w:t xml:space="preserve"> operimeve ajrore që ka kaluar kontrollin e </w:t>
      </w:r>
      <w:r w:rsidR="00B61D1A" w:rsidRPr="006F28EE">
        <w:rPr>
          <w:rFonts w:ascii="Garamond" w:hAnsi="Garamond" w:cs="Times New Roman"/>
          <w:sz w:val="24"/>
          <w:szCs w:val="24"/>
        </w:rPr>
        <w:t>aftësisë</w:t>
      </w:r>
      <w:r w:rsidR="00EB2F14" w:rsidRPr="006F28EE">
        <w:rPr>
          <w:rFonts w:ascii="Garamond" w:hAnsi="Garamond" w:cs="Times New Roman"/>
          <w:sz w:val="24"/>
          <w:szCs w:val="24"/>
        </w:rPr>
        <w:t xml:space="preserve"> të operatorit </w:t>
      </w:r>
      <w:r w:rsidRPr="006F28EE">
        <w:rPr>
          <w:rFonts w:ascii="Garamond" w:hAnsi="Garamond" w:cs="Times New Roman"/>
          <w:sz w:val="24"/>
          <w:szCs w:val="24"/>
        </w:rPr>
        <w:t xml:space="preserve">kombinuar me kontrollin e </w:t>
      </w:r>
      <w:r w:rsidR="00360584" w:rsidRPr="006F28EE">
        <w:rPr>
          <w:rFonts w:ascii="Garamond" w:hAnsi="Garamond" w:cs="Times New Roman"/>
          <w:sz w:val="24"/>
          <w:szCs w:val="24"/>
        </w:rPr>
        <w:t>aftësi</w:t>
      </w:r>
      <w:r w:rsidRPr="006F28EE">
        <w:rPr>
          <w:rFonts w:ascii="Garamond" w:hAnsi="Garamond" w:cs="Times New Roman"/>
          <w:sz w:val="24"/>
          <w:szCs w:val="24"/>
        </w:rPr>
        <w:t>së për ri</w:t>
      </w:r>
      <w:r w:rsidR="00887266" w:rsidRPr="006F28EE">
        <w:rPr>
          <w:rFonts w:ascii="Garamond" w:hAnsi="Garamond" w:cs="Times New Roman"/>
          <w:sz w:val="24"/>
          <w:szCs w:val="24"/>
        </w:rPr>
        <w:t>vlefshmërisë së</w:t>
      </w:r>
      <w:r w:rsidR="005E3C73" w:rsidRPr="006F28EE">
        <w:rPr>
          <w:rFonts w:ascii="Garamond" w:hAnsi="Garamond" w:cs="Times New Roman"/>
          <w:sz w:val="24"/>
          <w:szCs w:val="24"/>
        </w:rPr>
        <w:t xml:space="preserve"> </w:t>
      </w:r>
      <w:r w:rsidRPr="006F28EE">
        <w:rPr>
          <w:rFonts w:ascii="Garamond" w:hAnsi="Garamond" w:cs="Times New Roman"/>
          <w:sz w:val="24"/>
          <w:szCs w:val="24"/>
        </w:rPr>
        <w:t>kategorizimit</w:t>
      </w:r>
      <w:r w:rsidR="00A70663" w:rsidRPr="006F28EE">
        <w:rPr>
          <w:rFonts w:ascii="Garamond" w:hAnsi="Garamond" w:cs="Times New Roman"/>
          <w:sz w:val="24"/>
          <w:szCs w:val="24"/>
        </w:rPr>
        <w:t xml:space="preserve"> të tipit </w:t>
      </w:r>
      <w:r w:rsidRPr="006F28EE">
        <w:rPr>
          <w:rFonts w:ascii="Garamond" w:hAnsi="Garamond" w:cs="Times New Roman"/>
          <w:sz w:val="24"/>
          <w:szCs w:val="24"/>
        </w:rPr>
        <w:t xml:space="preserve">do të përjashtohet nga përputhja me kërkesat në (2). </w:t>
      </w:r>
    </w:p>
    <w:p w14:paraId="033CE339" w14:textId="1B3579D2" w:rsidR="00BD1A8C" w:rsidRPr="006F28EE" w:rsidRDefault="00B6741E" w:rsidP="00B6741E">
      <w:pPr>
        <w:pStyle w:val="Teksti"/>
        <w:rPr>
          <w:rFonts w:cs="Times New Roman"/>
        </w:rPr>
      </w:pPr>
      <w:r w:rsidRPr="006F28EE">
        <w:rPr>
          <w:rFonts w:cs="Times New Roman"/>
        </w:rPr>
        <w:lastRenderedPageBreak/>
        <w:t xml:space="preserve">b) </w:t>
      </w:r>
      <w:r w:rsidR="00BD1A8C" w:rsidRPr="006F28EE">
        <w:rPr>
          <w:rFonts w:cs="Times New Roman"/>
        </w:rPr>
        <w:t>Aplikuesi i cili dështon</w:t>
      </w:r>
      <w:r w:rsidR="00F2789A" w:rsidRPr="006F28EE">
        <w:rPr>
          <w:rFonts w:cs="Times New Roman"/>
        </w:rPr>
        <w:t xml:space="preserve"> në </w:t>
      </w:r>
      <w:r w:rsidR="00BD1A8C" w:rsidRPr="006F28EE">
        <w:rPr>
          <w:rFonts w:cs="Times New Roman"/>
        </w:rPr>
        <w:t xml:space="preserve">kalimin në të gjitha seksionet e një kontrolli </w:t>
      </w:r>
      <w:r w:rsidR="00360584" w:rsidRPr="006F28EE">
        <w:rPr>
          <w:rFonts w:cs="Times New Roman"/>
        </w:rPr>
        <w:t>aftësi</w:t>
      </w:r>
      <w:r w:rsidR="00BD1A8C" w:rsidRPr="006F28EE">
        <w:rPr>
          <w:rFonts w:cs="Times New Roman"/>
        </w:rPr>
        <w:t>e para datës së skadimit të një kategorizimi</w:t>
      </w:r>
      <w:r w:rsidR="00A70663" w:rsidRPr="006F28EE">
        <w:rPr>
          <w:rFonts w:cs="Times New Roman"/>
        </w:rPr>
        <w:t xml:space="preserve"> të tipit </w:t>
      </w:r>
      <w:r w:rsidR="00BD1A8C" w:rsidRPr="006F28EE">
        <w:rPr>
          <w:rFonts w:cs="Times New Roman"/>
        </w:rPr>
        <w:t>nuk do të ushtrojë privilegjet e atij kategorizimi deri pasi</w:t>
      </w:r>
      <w:r w:rsidR="00EB2F14" w:rsidRPr="006F28EE">
        <w:rPr>
          <w:rFonts w:cs="Times New Roman"/>
        </w:rPr>
        <w:t xml:space="preserve"> të ketë </w:t>
      </w:r>
      <w:r w:rsidR="00BD1A8C" w:rsidRPr="006F28EE">
        <w:rPr>
          <w:rFonts w:cs="Times New Roman"/>
        </w:rPr>
        <w:t xml:space="preserve">kaluar kontrollin e </w:t>
      </w:r>
      <w:r w:rsidR="00B61D1A" w:rsidRPr="006F28EE">
        <w:rPr>
          <w:rFonts w:cs="Times New Roman"/>
        </w:rPr>
        <w:t>aftësisë</w:t>
      </w:r>
      <w:r w:rsidR="00BD1A8C" w:rsidRPr="006F28EE">
        <w:rPr>
          <w:rFonts w:cs="Times New Roman"/>
        </w:rPr>
        <w:t xml:space="preserve">. </w:t>
      </w:r>
    </w:p>
    <w:p w14:paraId="06F59EC2" w14:textId="77777777" w:rsidR="00B6741E" w:rsidRPr="006F28EE" w:rsidRDefault="00B6741E" w:rsidP="00F36E9C">
      <w:pPr>
        <w:widowControl w:val="0"/>
        <w:spacing w:after="0" w:line="240" w:lineRule="auto"/>
        <w:ind w:firstLine="284"/>
        <w:jc w:val="both"/>
        <w:rPr>
          <w:rFonts w:ascii="Garamond" w:hAnsi="Garamond" w:cs="Times New Roman"/>
          <w:sz w:val="24"/>
          <w:szCs w:val="24"/>
        </w:rPr>
      </w:pPr>
    </w:p>
    <w:p w14:paraId="51E5B734" w14:textId="77777777" w:rsidR="00BD1A8C" w:rsidRPr="006F28EE" w:rsidRDefault="00BD1A8C" w:rsidP="00B6741E">
      <w:pPr>
        <w:widowControl w:val="0"/>
        <w:spacing w:after="0" w:line="240" w:lineRule="auto"/>
        <w:ind w:firstLine="284"/>
        <w:jc w:val="center"/>
        <w:rPr>
          <w:rFonts w:ascii="Garamond" w:hAnsi="Garamond" w:cs="Times New Roman"/>
          <w:sz w:val="24"/>
          <w:szCs w:val="24"/>
        </w:rPr>
      </w:pPr>
      <w:r w:rsidRPr="006F28EE">
        <w:rPr>
          <w:rFonts w:ascii="Garamond" w:hAnsi="Garamond" w:cs="Times New Roman"/>
          <w:sz w:val="24"/>
          <w:szCs w:val="24"/>
        </w:rPr>
        <w:t>SEKSIONI 5</w:t>
      </w:r>
    </w:p>
    <w:p w14:paraId="74B23A41" w14:textId="58AB3D60" w:rsidR="00BD1A8C" w:rsidRPr="006F28EE" w:rsidRDefault="00BD1A8C" w:rsidP="00B6741E">
      <w:pPr>
        <w:widowControl w:val="0"/>
        <w:spacing w:after="0" w:line="240" w:lineRule="auto"/>
        <w:ind w:firstLine="284"/>
        <w:jc w:val="center"/>
        <w:rPr>
          <w:rFonts w:ascii="Garamond" w:hAnsi="Garamond" w:cs="Times New Roman"/>
          <w:i/>
          <w:sz w:val="24"/>
          <w:szCs w:val="24"/>
        </w:rPr>
      </w:pPr>
      <w:r w:rsidRPr="006F28EE">
        <w:rPr>
          <w:rFonts w:ascii="Garamond" w:hAnsi="Garamond" w:cs="Times New Roman"/>
          <w:b/>
          <w:i/>
          <w:sz w:val="24"/>
          <w:szCs w:val="24"/>
        </w:rPr>
        <w:t>Kërkesat specifike për kategorinë e airshipeve</w:t>
      </w:r>
    </w:p>
    <w:p w14:paraId="17D81BB2" w14:textId="77777777" w:rsidR="00B6741E" w:rsidRPr="006F28EE" w:rsidRDefault="00B6741E" w:rsidP="00F36E9C">
      <w:pPr>
        <w:widowControl w:val="0"/>
        <w:spacing w:after="0" w:line="240" w:lineRule="auto"/>
        <w:ind w:firstLine="284"/>
        <w:jc w:val="both"/>
        <w:rPr>
          <w:rFonts w:ascii="Garamond" w:hAnsi="Garamond" w:cs="Times New Roman"/>
          <w:b/>
          <w:sz w:val="24"/>
          <w:szCs w:val="24"/>
        </w:rPr>
      </w:pPr>
    </w:p>
    <w:p w14:paraId="7471C3D3" w14:textId="69F4AC4D" w:rsidR="00BD1A8C" w:rsidRPr="006F28EE" w:rsidRDefault="00BD1A8C" w:rsidP="000C1CCF">
      <w:pPr>
        <w:widowControl w:val="0"/>
        <w:spacing w:after="0" w:line="240" w:lineRule="auto"/>
        <w:jc w:val="both"/>
        <w:rPr>
          <w:rFonts w:ascii="Garamond" w:hAnsi="Garamond" w:cs="Times New Roman"/>
          <w:b/>
          <w:sz w:val="24"/>
          <w:szCs w:val="24"/>
        </w:rPr>
      </w:pPr>
      <w:r w:rsidRPr="006F28EE">
        <w:rPr>
          <w:rFonts w:ascii="Garamond" w:hAnsi="Garamond" w:cs="Times New Roman"/>
          <w:b/>
          <w:sz w:val="24"/>
          <w:szCs w:val="24"/>
        </w:rPr>
        <w:t xml:space="preserve">FCL.720.As Parakushtet për </w:t>
      </w:r>
      <w:r w:rsidR="00581832" w:rsidRPr="006F28EE">
        <w:rPr>
          <w:rFonts w:ascii="Garamond" w:hAnsi="Garamond" w:cs="Times New Roman"/>
          <w:b/>
          <w:sz w:val="24"/>
          <w:szCs w:val="24"/>
        </w:rPr>
        <w:t>lëshim</w:t>
      </w:r>
      <w:r w:rsidRPr="006F28EE">
        <w:rPr>
          <w:rFonts w:ascii="Garamond" w:hAnsi="Garamond" w:cs="Times New Roman"/>
          <w:b/>
          <w:sz w:val="24"/>
          <w:szCs w:val="24"/>
        </w:rPr>
        <w:t>in e kategorizimit</w:t>
      </w:r>
      <w:r w:rsidR="00A70663" w:rsidRPr="006F28EE">
        <w:rPr>
          <w:rFonts w:ascii="Garamond" w:hAnsi="Garamond" w:cs="Times New Roman"/>
          <w:b/>
          <w:sz w:val="24"/>
          <w:szCs w:val="24"/>
        </w:rPr>
        <w:t xml:space="preserve"> të tipit </w:t>
      </w:r>
      <w:r w:rsidR="00A305C5" w:rsidRPr="006F28EE">
        <w:rPr>
          <w:rFonts w:ascii="Garamond" w:hAnsi="Garamond" w:cs="Times New Roman"/>
          <w:b/>
          <w:sz w:val="24"/>
          <w:szCs w:val="24"/>
        </w:rPr>
        <w:t>–</w:t>
      </w:r>
      <w:r w:rsidRPr="006F28EE">
        <w:rPr>
          <w:rFonts w:ascii="Garamond" w:hAnsi="Garamond" w:cs="Times New Roman"/>
          <w:b/>
          <w:sz w:val="24"/>
          <w:szCs w:val="24"/>
        </w:rPr>
        <w:t xml:space="preserve"> airshipe</w:t>
      </w:r>
      <w:r w:rsidR="00A305C5" w:rsidRPr="006F28EE">
        <w:rPr>
          <w:rFonts w:ascii="Garamond" w:hAnsi="Garamond" w:cs="Times New Roman"/>
          <w:b/>
          <w:sz w:val="24"/>
          <w:szCs w:val="24"/>
        </w:rPr>
        <w:t xml:space="preserve"> </w:t>
      </w:r>
      <w:r w:rsidRPr="006F28EE">
        <w:rPr>
          <w:rFonts w:ascii="Garamond" w:hAnsi="Garamond" w:cs="Times New Roman"/>
          <w:b/>
          <w:sz w:val="24"/>
          <w:szCs w:val="24"/>
        </w:rPr>
        <w:t xml:space="preserve"> </w:t>
      </w:r>
    </w:p>
    <w:p w14:paraId="6F68453D" w14:textId="77777777" w:rsidR="008B7EA8" w:rsidRPr="006F28EE" w:rsidRDefault="008B7EA8" w:rsidP="000C1CCF">
      <w:pPr>
        <w:widowControl w:val="0"/>
        <w:spacing w:after="0" w:line="240" w:lineRule="auto"/>
        <w:jc w:val="both"/>
        <w:rPr>
          <w:rFonts w:ascii="Garamond" w:hAnsi="Garamond" w:cs="Times New Roman"/>
          <w:sz w:val="24"/>
          <w:szCs w:val="24"/>
        </w:rPr>
      </w:pPr>
    </w:p>
    <w:p w14:paraId="56FAD272" w14:textId="79197338" w:rsidR="008B7EA8" w:rsidRPr="006F28EE" w:rsidRDefault="00BD1A8C" w:rsidP="000C1CCF">
      <w:pPr>
        <w:widowControl w:val="0"/>
        <w:spacing w:after="0" w:line="240" w:lineRule="auto"/>
        <w:jc w:val="both"/>
        <w:rPr>
          <w:rFonts w:ascii="Garamond" w:hAnsi="Garamond" w:cs="Times New Roman"/>
          <w:sz w:val="24"/>
          <w:szCs w:val="24"/>
        </w:rPr>
      </w:pPr>
      <w:r w:rsidRPr="006F28EE">
        <w:rPr>
          <w:rFonts w:ascii="Garamond" w:hAnsi="Garamond" w:cs="Times New Roman"/>
          <w:sz w:val="24"/>
          <w:szCs w:val="24"/>
        </w:rPr>
        <w:t xml:space="preserve">Përveç nëse përcaktohet ndryshe në të dhënat operative të përshtatshmërisë të përcaktuara në përputhje </w:t>
      </w:r>
      <w:r w:rsidR="00B23176" w:rsidRPr="006F28EE">
        <w:rPr>
          <w:rFonts w:ascii="Garamond" w:hAnsi="Garamond" w:cs="Times New Roman"/>
          <w:sz w:val="24"/>
          <w:szCs w:val="24"/>
        </w:rPr>
        <w:t xml:space="preserve">me </w:t>
      </w:r>
      <w:r w:rsidR="001265A2" w:rsidRPr="006F28EE">
        <w:rPr>
          <w:rFonts w:ascii="Garamond" w:hAnsi="Garamond" w:cs="Times New Roman"/>
          <w:sz w:val="24"/>
          <w:szCs w:val="24"/>
        </w:rPr>
        <w:t>pjesën 21</w:t>
      </w:r>
      <w:r w:rsidRPr="006F28EE">
        <w:rPr>
          <w:rFonts w:ascii="Garamond" w:hAnsi="Garamond" w:cs="Times New Roman"/>
          <w:sz w:val="24"/>
          <w:szCs w:val="24"/>
        </w:rPr>
        <w:t xml:space="preserve">, një aplikant për </w:t>
      </w:r>
      <w:r w:rsidR="00581832" w:rsidRPr="006F28EE">
        <w:rPr>
          <w:rFonts w:ascii="Garamond" w:hAnsi="Garamond" w:cs="Times New Roman"/>
          <w:sz w:val="24"/>
          <w:szCs w:val="24"/>
        </w:rPr>
        <w:t>lëshim</w:t>
      </w:r>
      <w:r w:rsidRPr="006F28EE">
        <w:rPr>
          <w:rFonts w:ascii="Garamond" w:hAnsi="Garamond" w:cs="Times New Roman"/>
          <w:sz w:val="24"/>
          <w:szCs w:val="24"/>
        </w:rPr>
        <w:t>in e parë të një kategorizimi</w:t>
      </w:r>
      <w:r w:rsidR="00A70663" w:rsidRPr="006F28EE">
        <w:rPr>
          <w:rFonts w:ascii="Garamond" w:hAnsi="Garamond" w:cs="Times New Roman"/>
          <w:sz w:val="24"/>
          <w:szCs w:val="24"/>
        </w:rPr>
        <w:t xml:space="preserve"> të tipit </w:t>
      </w:r>
      <w:r w:rsidR="004355FA" w:rsidRPr="006F28EE">
        <w:rPr>
          <w:rFonts w:ascii="Garamond" w:hAnsi="Garamond" w:cs="Times New Roman"/>
          <w:sz w:val="24"/>
          <w:szCs w:val="24"/>
        </w:rPr>
        <w:t xml:space="preserve">për </w:t>
      </w:r>
      <w:r w:rsidRPr="006F28EE">
        <w:rPr>
          <w:rFonts w:ascii="Garamond" w:hAnsi="Garamond" w:cs="Times New Roman"/>
          <w:sz w:val="24"/>
          <w:szCs w:val="24"/>
        </w:rPr>
        <w:t xml:space="preserve">airship, duhet të </w:t>
      </w:r>
      <w:r w:rsidR="00FA1F38" w:rsidRPr="006F28EE">
        <w:rPr>
          <w:rFonts w:ascii="Garamond" w:hAnsi="Garamond" w:cs="Times New Roman"/>
          <w:sz w:val="24"/>
          <w:szCs w:val="24"/>
        </w:rPr>
        <w:t>përmbushë</w:t>
      </w:r>
      <w:r w:rsidRPr="006F28EE">
        <w:rPr>
          <w:rFonts w:ascii="Garamond" w:hAnsi="Garamond" w:cs="Times New Roman"/>
          <w:sz w:val="24"/>
          <w:szCs w:val="24"/>
        </w:rPr>
        <w:t xml:space="preserve"> kërkesat e mëposhtme</w:t>
      </w:r>
      <w:r w:rsidR="004355FA" w:rsidRPr="006F28EE">
        <w:rPr>
          <w:rFonts w:ascii="Garamond" w:hAnsi="Garamond" w:cs="Times New Roman"/>
          <w:sz w:val="24"/>
          <w:szCs w:val="24"/>
        </w:rPr>
        <w:t xml:space="preserve"> për </w:t>
      </w:r>
      <w:r w:rsidRPr="006F28EE">
        <w:rPr>
          <w:rFonts w:ascii="Garamond" w:hAnsi="Garamond" w:cs="Times New Roman"/>
          <w:sz w:val="24"/>
          <w:szCs w:val="24"/>
        </w:rPr>
        <w:t>përvojën dhe kriteret paraprake:</w:t>
      </w:r>
    </w:p>
    <w:p w14:paraId="7F8DB668" w14:textId="599EA494" w:rsidR="00BD1A8C" w:rsidRPr="006F28EE" w:rsidRDefault="00BD1A8C" w:rsidP="00F36E9C">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a)</w:t>
      </w:r>
      <w:r w:rsidR="004355FA" w:rsidRPr="006F28EE">
        <w:rPr>
          <w:rFonts w:ascii="Garamond" w:hAnsi="Garamond" w:cs="Times New Roman"/>
          <w:sz w:val="24"/>
          <w:szCs w:val="24"/>
        </w:rPr>
        <w:t xml:space="preserve"> për </w:t>
      </w:r>
      <w:r w:rsidRPr="006F28EE">
        <w:rPr>
          <w:rFonts w:ascii="Garamond" w:hAnsi="Garamond" w:cs="Times New Roman"/>
          <w:sz w:val="24"/>
          <w:szCs w:val="24"/>
        </w:rPr>
        <w:t xml:space="preserve">airshipe </w:t>
      </w:r>
      <w:r w:rsidR="00CD1890" w:rsidRPr="006F28EE">
        <w:rPr>
          <w:rFonts w:ascii="Garamond" w:hAnsi="Garamond" w:cs="Times New Roman"/>
          <w:sz w:val="24"/>
          <w:szCs w:val="24"/>
        </w:rPr>
        <w:t>me shumë pilot</w:t>
      </w:r>
      <w:r w:rsidRPr="006F28EE">
        <w:rPr>
          <w:rFonts w:ascii="Garamond" w:hAnsi="Garamond" w:cs="Times New Roman"/>
          <w:sz w:val="24"/>
          <w:szCs w:val="24"/>
        </w:rPr>
        <w:t xml:space="preserve">: </w:t>
      </w:r>
    </w:p>
    <w:p w14:paraId="7A9BBBFF" w14:textId="2C4C03F2" w:rsidR="00BD1A8C" w:rsidRPr="006F28EE" w:rsidRDefault="00BD1A8C" w:rsidP="00F36E9C">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1</w:t>
      </w:r>
      <w:r w:rsidR="0062278D" w:rsidRPr="006F28EE">
        <w:rPr>
          <w:rFonts w:ascii="Garamond" w:hAnsi="Garamond" w:cs="Times New Roman"/>
          <w:sz w:val="24"/>
          <w:szCs w:val="24"/>
        </w:rPr>
        <w:t xml:space="preserve">) të </w:t>
      </w:r>
      <w:r w:rsidRPr="006F28EE">
        <w:rPr>
          <w:rFonts w:ascii="Garamond" w:hAnsi="Garamond" w:cs="Times New Roman"/>
          <w:sz w:val="24"/>
          <w:szCs w:val="24"/>
        </w:rPr>
        <w:t>ketë përfunduar 70 orë kohë</w:t>
      </w:r>
      <w:r w:rsidR="00F2789A" w:rsidRPr="006F28EE">
        <w:rPr>
          <w:rFonts w:ascii="Garamond" w:hAnsi="Garamond" w:cs="Times New Roman"/>
          <w:sz w:val="24"/>
          <w:szCs w:val="24"/>
        </w:rPr>
        <w:t xml:space="preserve"> </w:t>
      </w:r>
      <w:r w:rsidRPr="006F28EE">
        <w:rPr>
          <w:rFonts w:ascii="Garamond" w:hAnsi="Garamond" w:cs="Times New Roman"/>
          <w:sz w:val="24"/>
          <w:szCs w:val="24"/>
        </w:rPr>
        <w:t>fluturimi si PIC</w:t>
      </w:r>
      <w:r w:rsidR="004355FA" w:rsidRPr="006F28EE">
        <w:rPr>
          <w:rFonts w:ascii="Garamond" w:hAnsi="Garamond" w:cs="Times New Roman"/>
          <w:sz w:val="24"/>
          <w:szCs w:val="24"/>
        </w:rPr>
        <w:t xml:space="preserve"> për </w:t>
      </w:r>
      <w:r w:rsidRPr="006F28EE">
        <w:rPr>
          <w:rFonts w:ascii="Garamond" w:hAnsi="Garamond" w:cs="Times New Roman"/>
          <w:sz w:val="24"/>
          <w:szCs w:val="24"/>
        </w:rPr>
        <w:t xml:space="preserve">airship; </w:t>
      </w:r>
    </w:p>
    <w:p w14:paraId="43882E88" w14:textId="361CB1A2" w:rsidR="00BD1A8C" w:rsidRPr="006F28EE" w:rsidRDefault="00BD1A8C" w:rsidP="00F36E9C">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2) të jetë pajisur me një</w:t>
      </w:r>
      <w:r w:rsidR="00B61D1A" w:rsidRPr="006F28EE">
        <w:rPr>
          <w:rFonts w:ascii="Garamond" w:hAnsi="Garamond" w:cs="Times New Roman"/>
          <w:sz w:val="24"/>
          <w:szCs w:val="24"/>
        </w:rPr>
        <w:t xml:space="preserve"> certif</w:t>
      </w:r>
      <w:r w:rsidRPr="006F28EE">
        <w:rPr>
          <w:rFonts w:ascii="Garamond" w:hAnsi="Garamond" w:cs="Times New Roman"/>
          <w:sz w:val="24"/>
          <w:szCs w:val="24"/>
        </w:rPr>
        <w:t xml:space="preserve">ikatë </w:t>
      </w:r>
      <w:r w:rsidR="0076316E" w:rsidRPr="006F28EE">
        <w:rPr>
          <w:rFonts w:ascii="Garamond" w:hAnsi="Garamond" w:cs="Times New Roman"/>
          <w:sz w:val="24"/>
          <w:szCs w:val="24"/>
        </w:rPr>
        <w:t>të</w:t>
      </w:r>
      <w:r w:rsidRPr="006F28EE">
        <w:rPr>
          <w:rFonts w:ascii="Garamond" w:hAnsi="Garamond" w:cs="Times New Roman"/>
          <w:sz w:val="24"/>
          <w:szCs w:val="24"/>
        </w:rPr>
        <w:t xml:space="preserve"> përfundimit kënaqshëm të MCC në airship. </w:t>
      </w:r>
    </w:p>
    <w:p w14:paraId="5A6DEBD9" w14:textId="1571C6CD" w:rsidR="00BD1A8C" w:rsidRPr="006F28EE" w:rsidRDefault="00BD1A8C" w:rsidP="00F36E9C">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3) Një aplikues i cili nuk përputhet me kërkesën në (2) do t</w:t>
      </w:r>
      <w:r w:rsidR="00FD54A7" w:rsidRPr="006F28EE">
        <w:rPr>
          <w:rFonts w:ascii="Garamond" w:hAnsi="Garamond" w:cs="Times New Roman"/>
          <w:sz w:val="24"/>
          <w:szCs w:val="24"/>
        </w:rPr>
        <w:t>’</w:t>
      </w:r>
      <w:r w:rsidRPr="006F28EE">
        <w:rPr>
          <w:rFonts w:ascii="Garamond" w:hAnsi="Garamond" w:cs="Times New Roman"/>
          <w:sz w:val="24"/>
          <w:szCs w:val="24"/>
        </w:rPr>
        <w:t xml:space="preserve">i </w:t>
      </w:r>
      <w:r w:rsidR="00B61D1A" w:rsidRPr="006F28EE">
        <w:rPr>
          <w:rFonts w:ascii="Garamond" w:hAnsi="Garamond" w:cs="Times New Roman"/>
          <w:sz w:val="24"/>
          <w:szCs w:val="24"/>
        </w:rPr>
        <w:t>lësh</w:t>
      </w:r>
      <w:r w:rsidRPr="006F28EE">
        <w:rPr>
          <w:rFonts w:ascii="Garamond" w:hAnsi="Garamond" w:cs="Times New Roman"/>
          <w:sz w:val="24"/>
          <w:szCs w:val="24"/>
        </w:rPr>
        <w:t>ohet kategorizimi i</w:t>
      </w:r>
      <w:r w:rsidR="00F2789A" w:rsidRPr="006F28EE">
        <w:rPr>
          <w:rFonts w:ascii="Garamond" w:hAnsi="Garamond" w:cs="Times New Roman"/>
          <w:sz w:val="24"/>
          <w:szCs w:val="24"/>
        </w:rPr>
        <w:t xml:space="preserve"> </w:t>
      </w:r>
      <w:r w:rsidRPr="006F28EE">
        <w:rPr>
          <w:rFonts w:ascii="Garamond" w:hAnsi="Garamond" w:cs="Times New Roman"/>
          <w:sz w:val="24"/>
          <w:szCs w:val="24"/>
        </w:rPr>
        <w:t xml:space="preserve">tipit me privilegje të kufizuar për të ushtruar </w:t>
      </w:r>
      <w:r w:rsidR="005E3C33" w:rsidRPr="006F28EE">
        <w:rPr>
          <w:rFonts w:ascii="Garamond" w:hAnsi="Garamond" w:cs="Times New Roman"/>
          <w:sz w:val="24"/>
          <w:szCs w:val="24"/>
        </w:rPr>
        <w:t>vetëm</w:t>
      </w:r>
      <w:r w:rsidRPr="006F28EE">
        <w:rPr>
          <w:rFonts w:ascii="Garamond" w:hAnsi="Garamond" w:cs="Times New Roman"/>
          <w:sz w:val="24"/>
          <w:szCs w:val="24"/>
        </w:rPr>
        <w:t xml:space="preserve"> funksionin si bashkëpilot. Kufizimi duhet të hiqet kur piloti</w:t>
      </w:r>
      <w:r w:rsidR="00EB2F14" w:rsidRPr="006F28EE">
        <w:rPr>
          <w:rFonts w:ascii="Garamond" w:hAnsi="Garamond" w:cs="Times New Roman"/>
          <w:sz w:val="24"/>
          <w:szCs w:val="24"/>
        </w:rPr>
        <w:t xml:space="preserve"> të ketë </w:t>
      </w:r>
      <w:r w:rsidRPr="006F28EE">
        <w:rPr>
          <w:rFonts w:ascii="Garamond" w:hAnsi="Garamond" w:cs="Times New Roman"/>
          <w:sz w:val="24"/>
          <w:szCs w:val="24"/>
        </w:rPr>
        <w:t xml:space="preserve">përfunduar 100 orë kohë fluturimi si PIC ose pilot në komandë nën </w:t>
      </w:r>
      <w:r w:rsidR="00940902" w:rsidRPr="006F28EE">
        <w:rPr>
          <w:rFonts w:ascii="Garamond" w:hAnsi="Garamond" w:cs="Times New Roman"/>
          <w:sz w:val="24"/>
          <w:szCs w:val="24"/>
        </w:rPr>
        <w:t>mbikëqyr</w:t>
      </w:r>
      <w:r w:rsidRPr="006F28EE">
        <w:rPr>
          <w:rFonts w:ascii="Garamond" w:hAnsi="Garamond" w:cs="Times New Roman"/>
          <w:sz w:val="24"/>
          <w:szCs w:val="24"/>
        </w:rPr>
        <w:t xml:space="preserve">je </w:t>
      </w:r>
      <w:r w:rsidR="0076316E" w:rsidRPr="006F28EE">
        <w:rPr>
          <w:rFonts w:ascii="Garamond" w:hAnsi="Garamond" w:cs="Times New Roman"/>
          <w:sz w:val="24"/>
          <w:szCs w:val="24"/>
        </w:rPr>
        <w:t>të</w:t>
      </w:r>
      <w:r w:rsidRPr="006F28EE">
        <w:rPr>
          <w:rFonts w:ascii="Garamond" w:hAnsi="Garamond" w:cs="Times New Roman"/>
          <w:sz w:val="24"/>
          <w:szCs w:val="24"/>
        </w:rPr>
        <w:t xml:space="preserve"> airshipeve. </w:t>
      </w:r>
    </w:p>
    <w:p w14:paraId="287C7283" w14:textId="77777777" w:rsidR="000C1CCF" w:rsidRPr="006F28EE" w:rsidRDefault="000C1CCF" w:rsidP="000C1CCF">
      <w:pPr>
        <w:widowControl w:val="0"/>
        <w:spacing w:after="0" w:line="240" w:lineRule="auto"/>
        <w:jc w:val="both"/>
        <w:rPr>
          <w:rFonts w:ascii="Garamond" w:hAnsi="Garamond" w:cs="Times New Roman"/>
          <w:sz w:val="24"/>
          <w:szCs w:val="24"/>
        </w:rPr>
      </w:pPr>
    </w:p>
    <w:p w14:paraId="4941CA01" w14:textId="77777777" w:rsidR="000C1CCF" w:rsidRPr="006F28EE" w:rsidRDefault="00BD1A8C" w:rsidP="000C1CCF">
      <w:pPr>
        <w:widowControl w:val="0"/>
        <w:spacing w:after="0" w:line="240" w:lineRule="auto"/>
        <w:jc w:val="both"/>
        <w:rPr>
          <w:rFonts w:ascii="Garamond" w:hAnsi="Garamond" w:cs="Times New Roman"/>
          <w:b/>
          <w:sz w:val="24"/>
          <w:szCs w:val="24"/>
        </w:rPr>
      </w:pPr>
      <w:r w:rsidRPr="006F28EE">
        <w:rPr>
          <w:rFonts w:ascii="Garamond" w:hAnsi="Garamond" w:cs="Times New Roman"/>
          <w:b/>
          <w:sz w:val="24"/>
          <w:szCs w:val="24"/>
        </w:rPr>
        <w:t xml:space="preserve">FCL.735.As Kurs trajnimi i bashkëpunimit multiekuipazh </w:t>
      </w:r>
      <w:r w:rsidR="00444CCF" w:rsidRPr="006F28EE">
        <w:rPr>
          <w:rFonts w:ascii="Garamond" w:hAnsi="Garamond" w:cs="Times New Roman"/>
          <w:b/>
          <w:sz w:val="24"/>
          <w:szCs w:val="24"/>
        </w:rPr>
        <w:t>–</w:t>
      </w:r>
      <w:r w:rsidRPr="006F28EE">
        <w:rPr>
          <w:rFonts w:ascii="Garamond" w:hAnsi="Garamond" w:cs="Times New Roman"/>
          <w:b/>
          <w:sz w:val="24"/>
          <w:szCs w:val="24"/>
        </w:rPr>
        <w:t xml:space="preserve"> </w:t>
      </w:r>
      <w:r w:rsidR="00444CCF" w:rsidRPr="006F28EE">
        <w:rPr>
          <w:rFonts w:ascii="Garamond" w:hAnsi="Garamond" w:cs="Times New Roman"/>
          <w:b/>
          <w:sz w:val="24"/>
          <w:szCs w:val="24"/>
        </w:rPr>
        <w:t>a</w:t>
      </w:r>
      <w:r w:rsidRPr="006F28EE">
        <w:rPr>
          <w:rFonts w:ascii="Garamond" w:hAnsi="Garamond" w:cs="Times New Roman"/>
          <w:b/>
          <w:sz w:val="24"/>
          <w:szCs w:val="24"/>
        </w:rPr>
        <w:t>irshipe</w:t>
      </w:r>
    </w:p>
    <w:p w14:paraId="45FDD8DF" w14:textId="7BEF6DF6" w:rsidR="00BD1A8C" w:rsidRPr="006F28EE" w:rsidRDefault="00444CCF" w:rsidP="000C1CCF">
      <w:pPr>
        <w:widowControl w:val="0"/>
        <w:spacing w:after="0" w:line="240" w:lineRule="auto"/>
        <w:jc w:val="both"/>
        <w:rPr>
          <w:rFonts w:ascii="Garamond" w:hAnsi="Garamond" w:cs="Times New Roman"/>
          <w:b/>
          <w:sz w:val="24"/>
          <w:szCs w:val="24"/>
        </w:rPr>
      </w:pPr>
      <w:r w:rsidRPr="006F28EE">
        <w:rPr>
          <w:rFonts w:ascii="Garamond" w:hAnsi="Garamond" w:cs="Times New Roman"/>
          <w:b/>
          <w:sz w:val="24"/>
          <w:szCs w:val="24"/>
        </w:rPr>
        <w:t xml:space="preserve"> </w:t>
      </w:r>
      <w:r w:rsidR="00BD1A8C" w:rsidRPr="006F28EE">
        <w:rPr>
          <w:rFonts w:ascii="Garamond" w:hAnsi="Garamond" w:cs="Times New Roman"/>
          <w:b/>
          <w:sz w:val="24"/>
          <w:szCs w:val="24"/>
        </w:rPr>
        <w:t xml:space="preserve"> </w:t>
      </w:r>
    </w:p>
    <w:p w14:paraId="3675B236" w14:textId="670C2383" w:rsidR="00BD1A8C" w:rsidRPr="006F28EE" w:rsidRDefault="00BD1A8C" w:rsidP="00F36E9C">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a) Kursi i trajnimit (a) MCC</w:t>
      </w:r>
      <w:r w:rsidR="006E6772" w:rsidRPr="006F28EE">
        <w:rPr>
          <w:rFonts w:ascii="Garamond" w:hAnsi="Garamond" w:cs="Times New Roman"/>
          <w:sz w:val="24"/>
          <w:szCs w:val="24"/>
        </w:rPr>
        <w:t xml:space="preserve"> duhet të </w:t>
      </w:r>
      <w:r w:rsidR="00A638B6" w:rsidRPr="006F28EE">
        <w:rPr>
          <w:rFonts w:ascii="Garamond" w:hAnsi="Garamond" w:cs="Times New Roman"/>
          <w:sz w:val="24"/>
          <w:szCs w:val="24"/>
        </w:rPr>
        <w:t>përmbledhë</w:t>
      </w:r>
      <w:r w:rsidR="00DA7E84" w:rsidRPr="006F28EE">
        <w:rPr>
          <w:rFonts w:ascii="Garamond" w:hAnsi="Garamond" w:cs="Times New Roman"/>
          <w:sz w:val="24"/>
          <w:szCs w:val="24"/>
        </w:rPr>
        <w:t xml:space="preserve"> të paktën</w:t>
      </w:r>
      <w:r w:rsidR="004B1B1B" w:rsidRPr="006F28EE">
        <w:rPr>
          <w:rFonts w:ascii="Garamond" w:hAnsi="Garamond" w:cs="Times New Roman"/>
          <w:sz w:val="24"/>
          <w:szCs w:val="24"/>
        </w:rPr>
        <w:t>:</w:t>
      </w:r>
      <w:r w:rsidRPr="006F28EE">
        <w:rPr>
          <w:rFonts w:ascii="Garamond" w:hAnsi="Garamond" w:cs="Times New Roman"/>
          <w:sz w:val="24"/>
          <w:szCs w:val="24"/>
        </w:rPr>
        <w:t xml:space="preserve"> </w:t>
      </w:r>
    </w:p>
    <w:p w14:paraId="5C429B3B" w14:textId="228393E9" w:rsidR="00BD1A8C" w:rsidRPr="006F28EE" w:rsidRDefault="00BD1A8C" w:rsidP="00F36E9C">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1)</w:t>
      </w:r>
      <w:r w:rsidR="00F2789A" w:rsidRPr="006F28EE">
        <w:rPr>
          <w:rFonts w:ascii="Garamond" w:hAnsi="Garamond" w:cs="Times New Roman"/>
          <w:sz w:val="24"/>
          <w:szCs w:val="24"/>
        </w:rPr>
        <w:t xml:space="preserve"> </w:t>
      </w:r>
      <w:r w:rsidRPr="006F28EE">
        <w:rPr>
          <w:rFonts w:ascii="Garamond" w:hAnsi="Garamond" w:cs="Times New Roman"/>
          <w:sz w:val="24"/>
          <w:szCs w:val="24"/>
        </w:rPr>
        <w:t>12</w:t>
      </w:r>
      <w:r w:rsidR="002F74CC" w:rsidRPr="006F28EE">
        <w:rPr>
          <w:rFonts w:ascii="Garamond" w:hAnsi="Garamond" w:cs="Times New Roman"/>
          <w:sz w:val="24"/>
          <w:szCs w:val="24"/>
        </w:rPr>
        <w:t xml:space="preserve"> orë </w:t>
      </w:r>
      <w:r w:rsidRPr="006F28EE">
        <w:rPr>
          <w:rFonts w:ascii="Garamond" w:hAnsi="Garamond" w:cs="Times New Roman"/>
          <w:sz w:val="24"/>
          <w:szCs w:val="24"/>
        </w:rPr>
        <w:t>instruksione</w:t>
      </w:r>
      <w:r w:rsidR="002F74CC" w:rsidRPr="006F28EE">
        <w:rPr>
          <w:rFonts w:ascii="Garamond" w:hAnsi="Garamond" w:cs="Times New Roman"/>
          <w:sz w:val="24"/>
          <w:szCs w:val="24"/>
        </w:rPr>
        <w:t xml:space="preserve"> të njohur</w:t>
      </w:r>
      <w:r w:rsidRPr="006F28EE">
        <w:rPr>
          <w:rFonts w:ascii="Garamond" w:hAnsi="Garamond" w:cs="Times New Roman"/>
          <w:sz w:val="24"/>
          <w:szCs w:val="24"/>
        </w:rPr>
        <w:t xml:space="preserve">ive teorike dhe ushtrimet; dhe </w:t>
      </w:r>
    </w:p>
    <w:p w14:paraId="024A0991" w14:textId="77FD640B" w:rsidR="00BD1A8C" w:rsidRPr="006F28EE" w:rsidRDefault="00BD1A8C" w:rsidP="00F36E9C">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2)</w:t>
      </w:r>
      <w:r w:rsidR="00F2789A" w:rsidRPr="006F28EE">
        <w:rPr>
          <w:rFonts w:ascii="Garamond" w:hAnsi="Garamond" w:cs="Times New Roman"/>
          <w:sz w:val="24"/>
          <w:szCs w:val="24"/>
        </w:rPr>
        <w:t xml:space="preserve"> </w:t>
      </w:r>
      <w:r w:rsidRPr="006F28EE">
        <w:rPr>
          <w:rFonts w:ascii="Garamond" w:hAnsi="Garamond" w:cs="Times New Roman"/>
          <w:sz w:val="24"/>
          <w:szCs w:val="24"/>
        </w:rPr>
        <w:t>5</w:t>
      </w:r>
      <w:r w:rsidR="002F74CC" w:rsidRPr="006F28EE">
        <w:rPr>
          <w:rFonts w:ascii="Garamond" w:hAnsi="Garamond" w:cs="Times New Roman"/>
          <w:sz w:val="24"/>
          <w:szCs w:val="24"/>
        </w:rPr>
        <w:t xml:space="preserve"> orë </w:t>
      </w:r>
      <w:r w:rsidRPr="006F28EE">
        <w:rPr>
          <w:rFonts w:ascii="Garamond" w:hAnsi="Garamond" w:cs="Times New Roman"/>
          <w:sz w:val="24"/>
          <w:szCs w:val="24"/>
        </w:rPr>
        <w:t xml:space="preserve">trajnim praktik me MCC. </w:t>
      </w:r>
    </w:p>
    <w:p w14:paraId="6D5DBF10" w14:textId="5A4EDBB1" w:rsidR="00BD1A8C" w:rsidRPr="006F28EE" w:rsidRDefault="00BD1A8C" w:rsidP="00F36E9C">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Nj</w:t>
      </w:r>
      <w:r w:rsidR="00A638B6" w:rsidRPr="006F28EE">
        <w:rPr>
          <w:rFonts w:ascii="Garamond" w:hAnsi="Garamond" w:cs="Times New Roman"/>
          <w:sz w:val="24"/>
          <w:szCs w:val="24"/>
        </w:rPr>
        <w:t>ë</w:t>
      </w:r>
      <w:r w:rsidRPr="006F28EE">
        <w:rPr>
          <w:rFonts w:ascii="Garamond" w:hAnsi="Garamond" w:cs="Times New Roman"/>
          <w:sz w:val="24"/>
          <w:szCs w:val="24"/>
        </w:rPr>
        <w:t xml:space="preserve"> FNTP II</w:t>
      </w:r>
      <w:r w:rsidR="004B1B1B" w:rsidRPr="006F28EE">
        <w:rPr>
          <w:rFonts w:ascii="Garamond" w:hAnsi="Garamond" w:cs="Times New Roman"/>
          <w:sz w:val="24"/>
          <w:szCs w:val="24"/>
        </w:rPr>
        <w:t>,</w:t>
      </w:r>
      <w:r w:rsidRPr="006F28EE">
        <w:rPr>
          <w:rFonts w:ascii="Garamond" w:hAnsi="Garamond" w:cs="Times New Roman"/>
          <w:sz w:val="24"/>
          <w:szCs w:val="24"/>
        </w:rPr>
        <w:t xml:space="preserve"> ose III i kualifikuar</w:t>
      </w:r>
      <w:r w:rsidR="004355FA" w:rsidRPr="006F28EE">
        <w:rPr>
          <w:rFonts w:ascii="Garamond" w:hAnsi="Garamond" w:cs="Times New Roman"/>
          <w:sz w:val="24"/>
          <w:szCs w:val="24"/>
        </w:rPr>
        <w:t xml:space="preserve"> për </w:t>
      </w:r>
      <w:r w:rsidRPr="006F28EE">
        <w:rPr>
          <w:rFonts w:ascii="Garamond" w:hAnsi="Garamond" w:cs="Times New Roman"/>
          <w:sz w:val="24"/>
          <w:szCs w:val="24"/>
        </w:rPr>
        <w:t>MCC,</w:t>
      </w:r>
      <w:r w:rsidR="006E6772" w:rsidRPr="006F28EE">
        <w:rPr>
          <w:rFonts w:ascii="Garamond" w:hAnsi="Garamond" w:cs="Times New Roman"/>
          <w:sz w:val="24"/>
          <w:szCs w:val="24"/>
        </w:rPr>
        <w:t xml:space="preserve"> duhet të </w:t>
      </w:r>
      <w:r w:rsidR="00581832" w:rsidRPr="006F28EE">
        <w:rPr>
          <w:rFonts w:ascii="Garamond" w:hAnsi="Garamond" w:cs="Times New Roman"/>
          <w:sz w:val="24"/>
          <w:szCs w:val="24"/>
        </w:rPr>
        <w:t>përd</w:t>
      </w:r>
      <w:r w:rsidR="00227F3B" w:rsidRPr="006F28EE">
        <w:rPr>
          <w:rFonts w:ascii="Garamond" w:hAnsi="Garamond" w:cs="Times New Roman"/>
          <w:sz w:val="24"/>
          <w:szCs w:val="24"/>
        </w:rPr>
        <w:t>orët</w:t>
      </w:r>
      <w:r w:rsidRPr="006F28EE">
        <w:rPr>
          <w:rFonts w:ascii="Garamond" w:hAnsi="Garamond" w:cs="Times New Roman"/>
          <w:sz w:val="24"/>
          <w:szCs w:val="24"/>
        </w:rPr>
        <w:t xml:space="preserve"> 2/3 e FTD ose FFS.</w:t>
      </w:r>
      <w:r w:rsidR="00F2789A" w:rsidRPr="006F28EE">
        <w:rPr>
          <w:rFonts w:ascii="Garamond" w:hAnsi="Garamond" w:cs="Times New Roman"/>
          <w:sz w:val="24"/>
          <w:szCs w:val="24"/>
        </w:rPr>
        <w:t xml:space="preserve"> </w:t>
      </w:r>
    </w:p>
    <w:p w14:paraId="4077BC48" w14:textId="4332BD41" w:rsidR="00BD1A8C" w:rsidRPr="006F28EE" w:rsidRDefault="00BD1A8C" w:rsidP="00F36E9C">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 xml:space="preserve">b) Kursi i trajnimit MCC duhet të kryhet brenda 6 muajve në një ATO. </w:t>
      </w:r>
    </w:p>
    <w:p w14:paraId="4C7EDD1D" w14:textId="2F491863" w:rsidR="00BD1A8C" w:rsidRPr="006F28EE" w:rsidRDefault="00BD1A8C" w:rsidP="00F36E9C">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 xml:space="preserve">c) </w:t>
      </w:r>
      <w:r w:rsidR="00940902" w:rsidRPr="006F28EE">
        <w:rPr>
          <w:rFonts w:ascii="Garamond" w:hAnsi="Garamond" w:cs="Times New Roman"/>
          <w:sz w:val="24"/>
          <w:szCs w:val="24"/>
        </w:rPr>
        <w:t>Përveç</w:t>
      </w:r>
      <w:r w:rsidRPr="006F28EE">
        <w:rPr>
          <w:rFonts w:ascii="Garamond" w:hAnsi="Garamond" w:cs="Times New Roman"/>
          <w:sz w:val="24"/>
          <w:szCs w:val="24"/>
        </w:rPr>
        <w:t xml:space="preserve"> rastit kur kursi MCC ka qenë i kombinuar me një kurs kategorizimi</w:t>
      </w:r>
      <w:r w:rsidR="00A70663" w:rsidRPr="006F28EE">
        <w:rPr>
          <w:rFonts w:ascii="Garamond" w:hAnsi="Garamond" w:cs="Times New Roman"/>
          <w:sz w:val="24"/>
          <w:szCs w:val="24"/>
        </w:rPr>
        <w:t xml:space="preserve"> të tipit </w:t>
      </w:r>
      <w:r w:rsidR="004355FA" w:rsidRPr="006F28EE">
        <w:rPr>
          <w:rFonts w:ascii="Garamond" w:hAnsi="Garamond" w:cs="Times New Roman"/>
          <w:sz w:val="24"/>
          <w:szCs w:val="24"/>
        </w:rPr>
        <w:t xml:space="preserve">për </w:t>
      </w:r>
      <w:r w:rsidR="00444CCF" w:rsidRPr="006F28EE">
        <w:rPr>
          <w:rFonts w:ascii="Garamond" w:hAnsi="Garamond" w:cs="Times New Roman"/>
          <w:sz w:val="24"/>
          <w:szCs w:val="24"/>
        </w:rPr>
        <w:t>shumë pilotë</w:t>
      </w:r>
      <w:r w:rsidRPr="006F28EE">
        <w:rPr>
          <w:rFonts w:ascii="Garamond" w:hAnsi="Garamond" w:cs="Times New Roman"/>
          <w:sz w:val="24"/>
          <w:szCs w:val="24"/>
        </w:rPr>
        <w:t>, pas përfundimit të kursit të trajnimit MCC aplikanti do të pajiset me një</w:t>
      </w:r>
      <w:r w:rsidR="00B61D1A" w:rsidRPr="006F28EE">
        <w:rPr>
          <w:rFonts w:ascii="Garamond" w:hAnsi="Garamond" w:cs="Times New Roman"/>
          <w:sz w:val="24"/>
          <w:szCs w:val="24"/>
        </w:rPr>
        <w:t xml:space="preserve"> certif</w:t>
      </w:r>
      <w:r w:rsidRPr="006F28EE">
        <w:rPr>
          <w:rFonts w:ascii="Garamond" w:hAnsi="Garamond" w:cs="Times New Roman"/>
          <w:sz w:val="24"/>
          <w:szCs w:val="24"/>
        </w:rPr>
        <w:t xml:space="preserve">ikatë </w:t>
      </w:r>
      <w:r w:rsidR="0076316E" w:rsidRPr="006F28EE">
        <w:rPr>
          <w:rFonts w:ascii="Garamond" w:hAnsi="Garamond" w:cs="Times New Roman"/>
          <w:sz w:val="24"/>
          <w:szCs w:val="24"/>
        </w:rPr>
        <w:t>të</w:t>
      </w:r>
      <w:r w:rsidRPr="006F28EE">
        <w:rPr>
          <w:rFonts w:ascii="Garamond" w:hAnsi="Garamond" w:cs="Times New Roman"/>
          <w:sz w:val="24"/>
          <w:szCs w:val="24"/>
        </w:rPr>
        <w:t xml:space="preserve"> përfundimit. </w:t>
      </w:r>
    </w:p>
    <w:p w14:paraId="39F57BE6" w14:textId="021A90C6" w:rsidR="00BD1A8C" w:rsidRPr="006F28EE" w:rsidRDefault="00BD1A8C" w:rsidP="00F36E9C">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d) Një aplikant</w:t>
      </w:r>
      <w:r w:rsidR="00F536B0" w:rsidRPr="006F28EE">
        <w:rPr>
          <w:rFonts w:ascii="Garamond" w:hAnsi="Garamond" w:cs="Times New Roman"/>
          <w:sz w:val="24"/>
          <w:szCs w:val="24"/>
        </w:rPr>
        <w:t xml:space="preserve"> që </w:t>
      </w:r>
      <w:r w:rsidRPr="006F28EE">
        <w:rPr>
          <w:rFonts w:ascii="Garamond" w:hAnsi="Garamond" w:cs="Times New Roman"/>
          <w:sz w:val="24"/>
          <w:szCs w:val="24"/>
        </w:rPr>
        <w:t xml:space="preserve">ka përfunduar trajnimin MCC për çdo kategori tjetër të avionit do të përjashtohet nga kërkesat e </w:t>
      </w:r>
      <w:r w:rsidR="00BE3EB0" w:rsidRPr="006F28EE">
        <w:rPr>
          <w:rFonts w:ascii="Garamond" w:hAnsi="Garamond" w:cs="Times New Roman"/>
          <w:sz w:val="24"/>
          <w:szCs w:val="24"/>
        </w:rPr>
        <w:t>pikës</w:t>
      </w:r>
      <w:r w:rsidRPr="006F28EE">
        <w:rPr>
          <w:rFonts w:ascii="Garamond" w:hAnsi="Garamond" w:cs="Times New Roman"/>
          <w:sz w:val="24"/>
          <w:szCs w:val="24"/>
        </w:rPr>
        <w:t xml:space="preserve">(a). </w:t>
      </w:r>
    </w:p>
    <w:p w14:paraId="296FAC6B" w14:textId="77777777" w:rsidR="008B7EA8" w:rsidRPr="006F28EE" w:rsidRDefault="008B7EA8" w:rsidP="00F36E9C">
      <w:pPr>
        <w:widowControl w:val="0"/>
        <w:spacing w:after="0" w:line="240" w:lineRule="auto"/>
        <w:ind w:firstLine="284"/>
        <w:jc w:val="both"/>
        <w:rPr>
          <w:rFonts w:ascii="Garamond" w:hAnsi="Garamond" w:cs="Times New Roman"/>
          <w:sz w:val="24"/>
          <w:szCs w:val="24"/>
        </w:rPr>
      </w:pPr>
    </w:p>
    <w:p w14:paraId="199F02A5" w14:textId="7EA87090" w:rsidR="00BD1A8C" w:rsidRPr="006F28EE" w:rsidRDefault="00BD1A8C" w:rsidP="000C1CCF">
      <w:pPr>
        <w:widowControl w:val="0"/>
        <w:spacing w:after="0" w:line="240" w:lineRule="auto"/>
        <w:jc w:val="both"/>
        <w:rPr>
          <w:rFonts w:ascii="Garamond" w:hAnsi="Garamond" w:cs="Times New Roman"/>
          <w:b/>
          <w:sz w:val="24"/>
          <w:szCs w:val="24"/>
        </w:rPr>
      </w:pPr>
      <w:r w:rsidRPr="006F28EE">
        <w:rPr>
          <w:rFonts w:ascii="Garamond" w:hAnsi="Garamond" w:cs="Times New Roman"/>
          <w:b/>
          <w:sz w:val="24"/>
          <w:szCs w:val="24"/>
        </w:rPr>
        <w:t>FCL.740.As Ri</w:t>
      </w:r>
      <w:r w:rsidR="00887266" w:rsidRPr="006F28EE">
        <w:rPr>
          <w:rFonts w:ascii="Garamond" w:hAnsi="Garamond" w:cs="Times New Roman"/>
          <w:b/>
          <w:sz w:val="24"/>
          <w:szCs w:val="24"/>
        </w:rPr>
        <w:t>vlefshmër</w:t>
      </w:r>
      <w:r w:rsidRPr="006F28EE">
        <w:rPr>
          <w:rFonts w:ascii="Garamond" w:hAnsi="Garamond" w:cs="Times New Roman"/>
          <w:b/>
          <w:sz w:val="24"/>
          <w:szCs w:val="24"/>
        </w:rPr>
        <w:t>ia e kategorizimit</w:t>
      </w:r>
      <w:r w:rsidR="00A70663" w:rsidRPr="006F28EE">
        <w:rPr>
          <w:rFonts w:ascii="Garamond" w:hAnsi="Garamond" w:cs="Times New Roman"/>
          <w:b/>
          <w:sz w:val="24"/>
          <w:szCs w:val="24"/>
        </w:rPr>
        <w:t xml:space="preserve"> të tipit </w:t>
      </w:r>
      <w:r w:rsidRPr="006F28EE">
        <w:rPr>
          <w:rFonts w:ascii="Garamond" w:hAnsi="Garamond" w:cs="Times New Roman"/>
          <w:b/>
          <w:sz w:val="24"/>
          <w:szCs w:val="24"/>
        </w:rPr>
        <w:t>- airship</w:t>
      </w:r>
      <w:r w:rsidR="008B7EA8" w:rsidRPr="006F28EE">
        <w:rPr>
          <w:rFonts w:ascii="Garamond" w:hAnsi="Garamond" w:cs="Times New Roman"/>
          <w:b/>
          <w:sz w:val="24"/>
          <w:szCs w:val="24"/>
        </w:rPr>
        <w:t>et</w:t>
      </w:r>
      <w:r w:rsidRPr="006F28EE">
        <w:rPr>
          <w:rFonts w:ascii="Garamond" w:hAnsi="Garamond" w:cs="Times New Roman"/>
          <w:b/>
          <w:sz w:val="24"/>
          <w:szCs w:val="24"/>
        </w:rPr>
        <w:t xml:space="preserve"> </w:t>
      </w:r>
    </w:p>
    <w:p w14:paraId="3C364250" w14:textId="77777777" w:rsidR="008B7EA8" w:rsidRPr="006F28EE" w:rsidRDefault="008B7EA8" w:rsidP="000C1CCF">
      <w:pPr>
        <w:widowControl w:val="0"/>
        <w:spacing w:after="0" w:line="240" w:lineRule="auto"/>
        <w:jc w:val="both"/>
        <w:rPr>
          <w:rFonts w:ascii="Garamond" w:hAnsi="Garamond" w:cs="Times New Roman"/>
          <w:sz w:val="24"/>
          <w:szCs w:val="24"/>
        </w:rPr>
      </w:pPr>
    </w:p>
    <w:p w14:paraId="089ACECF" w14:textId="2B5A8243" w:rsidR="008B7EA8" w:rsidRPr="006F28EE" w:rsidRDefault="006809B0" w:rsidP="000C1CCF">
      <w:pPr>
        <w:pStyle w:val="Teksti"/>
        <w:rPr>
          <w:rFonts w:cs="Times New Roman"/>
        </w:rPr>
      </w:pPr>
      <w:r w:rsidRPr="006F28EE">
        <w:rPr>
          <w:rFonts w:cs="Times New Roman"/>
        </w:rPr>
        <w:t xml:space="preserve">a) </w:t>
      </w:r>
      <w:r w:rsidR="00BD1A8C" w:rsidRPr="006F28EE">
        <w:rPr>
          <w:rFonts w:cs="Times New Roman"/>
        </w:rPr>
        <w:t>Ri</w:t>
      </w:r>
      <w:r w:rsidR="00887266" w:rsidRPr="006F28EE">
        <w:rPr>
          <w:rFonts w:cs="Times New Roman"/>
        </w:rPr>
        <w:t>vlefshmër</w:t>
      </w:r>
      <w:r w:rsidR="00BD1A8C" w:rsidRPr="006F28EE">
        <w:rPr>
          <w:rFonts w:cs="Times New Roman"/>
        </w:rPr>
        <w:t xml:space="preserve">ia. Për </w:t>
      </w:r>
      <w:r w:rsidR="00444CCF" w:rsidRPr="006F28EE">
        <w:rPr>
          <w:rFonts w:cs="Times New Roman"/>
        </w:rPr>
        <w:t>r</w:t>
      </w:r>
      <w:r w:rsidR="00BD1A8C" w:rsidRPr="006F28EE">
        <w:rPr>
          <w:rFonts w:cs="Times New Roman"/>
        </w:rPr>
        <w:t>i</w:t>
      </w:r>
      <w:r w:rsidR="006E505D" w:rsidRPr="006F28EE">
        <w:rPr>
          <w:rFonts w:cs="Times New Roman"/>
        </w:rPr>
        <w:t>vlefshmërinë</w:t>
      </w:r>
      <w:r w:rsidR="00BD1A8C" w:rsidRPr="006F28EE">
        <w:rPr>
          <w:rFonts w:cs="Times New Roman"/>
        </w:rPr>
        <w:t xml:space="preserve"> e kategorizimit</w:t>
      </w:r>
      <w:r w:rsidR="006E505D" w:rsidRPr="006F28EE">
        <w:rPr>
          <w:rFonts w:cs="Times New Roman"/>
        </w:rPr>
        <w:t xml:space="preserve"> t</w:t>
      </w:r>
      <w:r w:rsidR="00A638B6" w:rsidRPr="006F28EE">
        <w:rPr>
          <w:rFonts w:cs="Times New Roman"/>
        </w:rPr>
        <w:t>ë</w:t>
      </w:r>
      <w:r w:rsidR="006E505D" w:rsidRPr="006F28EE">
        <w:rPr>
          <w:rFonts w:cs="Times New Roman"/>
        </w:rPr>
        <w:t xml:space="preserve"> tip</w:t>
      </w:r>
      <w:r w:rsidR="00BD1A8C" w:rsidRPr="006F28EE">
        <w:rPr>
          <w:rFonts w:cs="Times New Roman"/>
        </w:rPr>
        <w:t xml:space="preserve">it, aplikanti duhet: </w:t>
      </w:r>
    </w:p>
    <w:p w14:paraId="0791D5E6" w14:textId="2BC291EA" w:rsidR="00BD1A8C" w:rsidRPr="006F28EE" w:rsidRDefault="00BD1A8C" w:rsidP="00F36E9C">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1)</w:t>
      </w:r>
      <w:r w:rsidR="00F36E9C" w:rsidRPr="006F28EE">
        <w:rPr>
          <w:rFonts w:ascii="Garamond" w:hAnsi="Garamond" w:cs="Times New Roman"/>
          <w:sz w:val="24"/>
          <w:szCs w:val="24"/>
        </w:rPr>
        <w:t xml:space="preserve"> </w:t>
      </w:r>
      <w:r w:rsidRPr="006F28EE">
        <w:rPr>
          <w:rFonts w:ascii="Garamond" w:hAnsi="Garamond" w:cs="Times New Roman"/>
          <w:sz w:val="24"/>
          <w:szCs w:val="24"/>
        </w:rPr>
        <w:t>të kalojë një kontroll aftësi</w:t>
      </w:r>
      <w:r w:rsidR="00452C71" w:rsidRPr="006F28EE">
        <w:rPr>
          <w:rFonts w:ascii="Garamond" w:hAnsi="Garamond" w:cs="Times New Roman"/>
          <w:sz w:val="24"/>
          <w:szCs w:val="24"/>
        </w:rPr>
        <w:t>e</w:t>
      </w:r>
      <w:r w:rsidRPr="006F28EE">
        <w:rPr>
          <w:rFonts w:ascii="Garamond" w:hAnsi="Garamond" w:cs="Times New Roman"/>
          <w:sz w:val="24"/>
          <w:szCs w:val="24"/>
        </w:rPr>
        <w:t xml:space="preserve"> në përputhje me</w:t>
      </w:r>
      <w:r w:rsidR="009A1C56" w:rsidRPr="006F28EE">
        <w:rPr>
          <w:rFonts w:ascii="Garamond" w:hAnsi="Garamond" w:cs="Times New Roman"/>
          <w:sz w:val="24"/>
          <w:szCs w:val="24"/>
        </w:rPr>
        <w:t xml:space="preserve"> shtojcën </w:t>
      </w:r>
      <w:r w:rsidRPr="006F28EE">
        <w:rPr>
          <w:rFonts w:ascii="Garamond" w:hAnsi="Garamond" w:cs="Times New Roman"/>
          <w:sz w:val="24"/>
          <w:szCs w:val="24"/>
        </w:rPr>
        <w:t xml:space="preserve">9 të </w:t>
      </w:r>
      <w:r w:rsidR="00080A09" w:rsidRPr="006F28EE">
        <w:rPr>
          <w:rFonts w:ascii="Garamond" w:hAnsi="Garamond" w:cs="Times New Roman"/>
          <w:sz w:val="24"/>
          <w:szCs w:val="24"/>
        </w:rPr>
        <w:t>kësaj pjese</w:t>
      </w:r>
      <w:r w:rsidRPr="006F28EE">
        <w:rPr>
          <w:rFonts w:ascii="Garamond" w:hAnsi="Garamond" w:cs="Times New Roman"/>
          <w:sz w:val="24"/>
          <w:szCs w:val="24"/>
        </w:rPr>
        <w:t xml:space="preserve"> në tipin përkatës të airshipit</w:t>
      </w:r>
      <w:r w:rsidR="00F2789A" w:rsidRPr="006F28EE">
        <w:rPr>
          <w:rFonts w:ascii="Garamond" w:hAnsi="Garamond" w:cs="Times New Roman"/>
          <w:sz w:val="24"/>
          <w:szCs w:val="24"/>
        </w:rPr>
        <w:t xml:space="preserve"> </w:t>
      </w:r>
      <w:r w:rsidRPr="006F28EE">
        <w:rPr>
          <w:rFonts w:ascii="Garamond" w:hAnsi="Garamond" w:cs="Times New Roman"/>
          <w:sz w:val="24"/>
          <w:szCs w:val="24"/>
        </w:rPr>
        <w:t>brenda 3 muajve</w:t>
      </w:r>
      <w:r w:rsidR="00F536B0" w:rsidRPr="006F28EE">
        <w:rPr>
          <w:rFonts w:ascii="Garamond" w:hAnsi="Garamond" w:cs="Times New Roman"/>
          <w:sz w:val="24"/>
          <w:szCs w:val="24"/>
        </w:rPr>
        <w:t xml:space="preserve"> që </w:t>
      </w:r>
      <w:r w:rsidRPr="006F28EE">
        <w:rPr>
          <w:rFonts w:ascii="Garamond" w:hAnsi="Garamond" w:cs="Times New Roman"/>
          <w:sz w:val="24"/>
          <w:szCs w:val="24"/>
        </w:rPr>
        <w:t xml:space="preserve">paraprijnë menjëherë datën e skadimit të </w:t>
      </w:r>
      <w:r w:rsidR="00887266" w:rsidRPr="006F28EE">
        <w:rPr>
          <w:rFonts w:ascii="Garamond" w:hAnsi="Garamond" w:cs="Times New Roman"/>
          <w:sz w:val="24"/>
          <w:szCs w:val="24"/>
        </w:rPr>
        <w:t>vlefshmërisë</w:t>
      </w:r>
      <w:r w:rsidRPr="006F28EE">
        <w:rPr>
          <w:rFonts w:ascii="Garamond" w:hAnsi="Garamond" w:cs="Times New Roman"/>
          <w:sz w:val="24"/>
          <w:szCs w:val="24"/>
        </w:rPr>
        <w:t>;</w:t>
      </w:r>
      <w:r w:rsidR="00F2789A" w:rsidRPr="006F28EE">
        <w:rPr>
          <w:rFonts w:ascii="Garamond" w:hAnsi="Garamond" w:cs="Times New Roman"/>
          <w:sz w:val="24"/>
          <w:szCs w:val="24"/>
        </w:rPr>
        <w:t xml:space="preserve"> </w:t>
      </w:r>
    </w:p>
    <w:p w14:paraId="00C78BA9" w14:textId="71ED6898" w:rsidR="00BD1A8C" w:rsidRPr="006F28EE" w:rsidRDefault="00BD1A8C" w:rsidP="00F36E9C">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2)</w:t>
      </w:r>
      <w:r w:rsidR="006809B0" w:rsidRPr="006F28EE">
        <w:rPr>
          <w:rFonts w:ascii="Garamond" w:hAnsi="Garamond" w:cs="Times New Roman"/>
          <w:sz w:val="24"/>
          <w:szCs w:val="24"/>
        </w:rPr>
        <w:t xml:space="preserve"> </w:t>
      </w:r>
      <w:r w:rsidRPr="006F28EE">
        <w:rPr>
          <w:rFonts w:ascii="Garamond" w:hAnsi="Garamond" w:cs="Times New Roman"/>
          <w:sz w:val="24"/>
          <w:szCs w:val="24"/>
        </w:rPr>
        <w:t>të kryejë të paktën 2 orë si një pilot të tipit përkatës t</w:t>
      </w:r>
      <w:r w:rsidR="00A638B6" w:rsidRPr="006F28EE">
        <w:rPr>
          <w:rFonts w:ascii="Garamond" w:hAnsi="Garamond" w:cs="Times New Roman"/>
          <w:sz w:val="24"/>
          <w:szCs w:val="24"/>
        </w:rPr>
        <w:t>ë</w:t>
      </w:r>
      <w:r w:rsidRPr="006F28EE">
        <w:rPr>
          <w:rFonts w:ascii="Garamond" w:hAnsi="Garamond" w:cs="Times New Roman"/>
          <w:sz w:val="24"/>
          <w:szCs w:val="24"/>
        </w:rPr>
        <w:t xml:space="preserve"> airshipit brenda periudhës së vlefshmërisë së kategorizimit. Kohëzgjatja e kontrollit</w:t>
      </w:r>
      <w:r w:rsidR="00940902" w:rsidRPr="006F28EE">
        <w:rPr>
          <w:rFonts w:ascii="Garamond" w:hAnsi="Garamond" w:cs="Times New Roman"/>
          <w:sz w:val="24"/>
          <w:szCs w:val="24"/>
        </w:rPr>
        <w:t xml:space="preserve"> të aftësisë</w:t>
      </w:r>
      <w:r w:rsidRPr="006F28EE">
        <w:rPr>
          <w:rFonts w:ascii="Garamond" w:hAnsi="Garamond" w:cs="Times New Roman"/>
          <w:sz w:val="24"/>
          <w:szCs w:val="24"/>
        </w:rPr>
        <w:t xml:space="preserve"> mund të llogaritet rreth 2 orë. </w:t>
      </w:r>
    </w:p>
    <w:p w14:paraId="0245813B" w14:textId="237EE0FD" w:rsidR="00BD1A8C" w:rsidRPr="006F28EE" w:rsidRDefault="00BD1A8C" w:rsidP="00F36E9C">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3)</w:t>
      </w:r>
      <w:r w:rsidR="006809B0" w:rsidRPr="006F28EE">
        <w:rPr>
          <w:rFonts w:ascii="Garamond" w:hAnsi="Garamond" w:cs="Times New Roman"/>
          <w:sz w:val="24"/>
          <w:szCs w:val="24"/>
        </w:rPr>
        <w:t xml:space="preserve"> </w:t>
      </w:r>
      <w:r w:rsidRPr="006F28EE">
        <w:rPr>
          <w:rFonts w:ascii="Garamond" w:hAnsi="Garamond" w:cs="Times New Roman"/>
          <w:sz w:val="24"/>
          <w:szCs w:val="24"/>
        </w:rPr>
        <w:t>Ri</w:t>
      </w:r>
      <w:r w:rsidR="00887266" w:rsidRPr="006F28EE">
        <w:rPr>
          <w:rFonts w:ascii="Garamond" w:hAnsi="Garamond" w:cs="Times New Roman"/>
          <w:sz w:val="24"/>
          <w:szCs w:val="24"/>
        </w:rPr>
        <w:t>vlefshmër</w:t>
      </w:r>
      <w:r w:rsidRPr="006F28EE">
        <w:rPr>
          <w:rFonts w:ascii="Garamond" w:hAnsi="Garamond" w:cs="Times New Roman"/>
          <w:sz w:val="24"/>
          <w:szCs w:val="24"/>
        </w:rPr>
        <w:t>ia i</w:t>
      </w:r>
      <w:r w:rsidR="00B61D1A" w:rsidRPr="006F28EE">
        <w:rPr>
          <w:rFonts w:ascii="Garamond" w:hAnsi="Garamond" w:cs="Times New Roman"/>
          <w:sz w:val="24"/>
          <w:szCs w:val="24"/>
        </w:rPr>
        <w:t xml:space="preserve"> një </w:t>
      </w:r>
      <w:r w:rsidRPr="006F28EE">
        <w:rPr>
          <w:rFonts w:ascii="Garamond" w:hAnsi="Garamond" w:cs="Times New Roman"/>
          <w:sz w:val="24"/>
          <w:szCs w:val="24"/>
        </w:rPr>
        <w:t>IR(As), nëse posedohet, mund të kombinohet me</w:t>
      </w:r>
      <w:r w:rsidR="00B61D1A" w:rsidRPr="006F28EE">
        <w:rPr>
          <w:rFonts w:ascii="Garamond" w:hAnsi="Garamond" w:cs="Times New Roman"/>
          <w:sz w:val="24"/>
          <w:szCs w:val="24"/>
        </w:rPr>
        <w:t xml:space="preserve"> një </w:t>
      </w:r>
      <w:r w:rsidRPr="006F28EE">
        <w:rPr>
          <w:rFonts w:ascii="Garamond" w:hAnsi="Garamond" w:cs="Times New Roman"/>
          <w:sz w:val="24"/>
          <w:szCs w:val="24"/>
        </w:rPr>
        <w:t>kontroll</w:t>
      </w:r>
      <w:r w:rsidR="00940902" w:rsidRPr="006F28EE">
        <w:rPr>
          <w:rFonts w:ascii="Garamond" w:hAnsi="Garamond" w:cs="Times New Roman"/>
          <w:sz w:val="24"/>
          <w:szCs w:val="24"/>
        </w:rPr>
        <w:t xml:space="preserve"> të aftësisë</w:t>
      </w:r>
      <w:r w:rsidR="004355FA" w:rsidRPr="006F28EE">
        <w:rPr>
          <w:rFonts w:ascii="Garamond" w:hAnsi="Garamond" w:cs="Times New Roman"/>
          <w:sz w:val="24"/>
          <w:szCs w:val="24"/>
        </w:rPr>
        <w:t xml:space="preserve"> për </w:t>
      </w:r>
      <w:r w:rsidRPr="006F28EE">
        <w:rPr>
          <w:rFonts w:ascii="Garamond" w:hAnsi="Garamond" w:cs="Times New Roman"/>
          <w:sz w:val="24"/>
          <w:szCs w:val="24"/>
        </w:rPr>
        <w:t>ri</w:t>
      </w:r>
      <w:r w:rsidR="006E505D" w:rsidRPr="006F28EE">
        <w:rPr>
          <w:rFonts w:ascii="Garamond" w:hAnsi="Garamond" w:cs="Times New Roman"/>
          <w:sz w:val="24"/>
          <w:szCs w:val="24"/>
        </w:rPr>
        <w:t>vlefshmërinë</w:t>
      </w:r>
      <w:r w:rsidRPr="006F28EE">
        <w:rPr>
          <w:rFonts w:ascii="Garamond" w:hAnsi="Garamond" w:cs="Times New Roman"/>
          <w:sz w:val="24"/>
          <w:szCs w:val="24"/>
        </w:rPr>
        <w:t xml:space="preserve"> e</w:t>
      </w:r>
      <w:r w:rsidR="00B61D1A" w:rsidRPr="006F28EE">
        <w:rPr>
          <w:rFonts w:ascii="Garamond" w:hAnsi="Garamond" w:cs="Times New Roman"/>
          <w:sz w:val="24"/>
          <w:szCs w:val="24"/>
        </w:rPr>
        <w:t xml:space="preserve"> një </w:t>
      </w:r>
      <w:r w:rsidRPr="006F28EE">
        <w:rPr>
          <w:rFonts w:ascii="Garamond" w:hAnsi="Garamond" w:cs="Times New Roman"/>
          <w:sz w:val="24"/>
          <w:szCs w:val="24"/>
        </w:rPr>
        <w:t>klase ose t</w:t>
      </w:r>
      <w:r w:rsidR="00A638B6" w:rsidRPr="006F28EE">
        <w:rPr>
          <w:rFonts w:ascii="Garamond" w:hAnsi="Garamond" w:cs="Times New Roman"/>
          <w:sz w:val="24"/>
          <w:szCs w:val="24"/>
        </w:rPr>
        <w:t>ë</w:t>
      </w:r>
      <w:r w:rsidR="00B61D1A" w:rsidRPr="006F28EE">
        <w:rPr>
          <w:rFonts w:ascii="Garamond" w:hAnsi="Garamond" w:cs="Times New Roman"/>
          <w:sz w:val="24"/>
          <w:szCs w:val="24"/>
        </w:rPr>
        <w:t xml:space="preserve"> një </w:t>
      </w:r>
      <w:r w:rsidRPr="006F28EE">
        <w:rPr>
          <w:rFonts w:ascii="Garamond" w:hAnsi="Garamond" w:cs="Times New Roman"/>
          <w:sz w:val="24"/>
          <w:szCs w:val="24"/>
        </w:rPr>
        <w:t xml:space="preserve">kategorizimi sipas tipit. </w:t>
      </w:r>
    </w:p>
    <w:p w14:paraId="3F7B55B4" w14:textId="783DADF3" w:rsidR="00BD1A8C" w:rsidRPr="006F28EE" w:rsidRDefault="006809B0" w:rsidP="006809B0">
      <w:pPr>
        <w:pStyle w:val="Teksti"/>
        <w:rPr>
          <w:rFonts w:cs="Times New Roman"/>
        </w:rPr>
      </w:pPr>
      <w:r w:rsidRPr="006F28EE">
        <w:rPr>
          <w:rFonts w:cs="Times New Roman"/>
        </w:rPr>
        <w:t xml:space="preserve">b) </w:t>
      </w:r>
      <w:r w:rsidR="00BD1A8C" w:rsidRPr="006F28EE">
        <w:rPr>
          <w:rFonts w:cs="Times New Roman"/>
        </w:rPr>
        <w:t>Aplikuesi i cili dështon</w:t>
      </w:r>
      <w:r w:rsidR="00F2789A" w:rsidRPr="006F28EE">
        <w:rPr>
          <w:rFonts w:cs="Times New Roman"/>
        </w:rPr>
        <w:t xml:space="preserve"> në </w:t>
      </w:r>
      <w:r w:rsidR="00BD1A8C" w:rsidRPr="006F28EE">
        <w:rPr>
          <w:rFonts w:cs="Times New Roman"/>
        </w:rPr>
        <w:t xml:space="preserve">kalimin në të gjitha seksionet e një kontrolli </w:t>
      </w:r>
      <w:r w:rsidR="00360584" w:rsidRPr="006F28EE">
        <w:rPr>
          <w:rFonts w:cs="Times New Roman"/>
        </w:rPr>
        <w:t>aftësi</w:t>
      </w:r>
      <w:r w:rsidR="00BD1A8C" w:rsidRPr="006F28EE">
        <w:rPr>
          <w:rFonts w:cs="Times New Roman"/>
        </w:rPr>
        <w:t>e para datës së skadimit të një kategorizimi</w:t>
      </w:r>
      <w:r w:rsidR="00A70663" w:rsidRPr="006F28EE">
        <w:rPr>
          <w:rFonts w:cs="Times New Roman"/>
        </w:rPr>
        <w:t xml:space="preserve"> të tipit </w:t>
      </w:r>
      <w:r w:rsidR="00BD1A8C" w:rsidRPr="006F28EE">
        <w:rPr>
          <w:rFonts w:cs="Times New Roman"/>
        </w:rPr>
        <w:t>nuk do të ushtrojë privilegjet e atij kategorizimi deri pasi</w:t>
      </w:r>
      <w:r w:rsidR="00EB2F14" w:rsidRPr="006F28EE">
        <w:rPr>
          <w:rFonts w:cs="Times New Roman"/>
        </w:rPr>
        <w:t xml:space="preserve"> të ketë </w:t>
      </w:r>
      <w:r w:rsidR="00BD1A8C" w:rsidRPr="006F28EE">
        <w:rPr>
          <w:rFonts w:cs="Times New Roman"/>
        </w:rPr>
        <w:t xml:space="preserve">kaluar në kontrollin e </w:t>
      </w:r>
      <w:r w:rsidR="00B61D1A" w:rsidRPr="006F28EE">
        <w:rPr>
          <w:rFonts w:cs="Times New Roman"/>
        </w:rPr>
        <w:t>aftësisë</w:t>
      </w:r>
      <w:r w:rsidR="00BD1A8C" w:rsidRPr="006F28EE">
        <w:rPr>
          <w:rFonts w:cs="Times New Roman"/>
        </w:rPr>
        <w:t xml:space="preserve">. </w:t>
      </w:r>
    </w:p>
    <w:p w14:paraId="4F3B6D3A" w14:textId="77777777" w:rsidR="006809B0" w:rsidRPr="006F28EE" w:rsidRDefault="006809B0" w:rsidP="00F36E9C">
      <w:pPr>
        <w:widowControl w:val="0"/>
        <w:spacing w:after="0" w:line="240" w:lineRule="auto"/>
        <w:ind w:firstLine="284"/>
        <w:jc w:val="both"/>
        <w:rPr>
          <w:rFonts w:ascii="Garamond" w:hAnsi="Garamond" w:cs="Times New Roman"/>
          <w:b/>
          <w:sz w:val="24"/>
          <w:szCs w:val="24"/>
        </w:rPr>
      </w:pPr>
    </w:p>
    <w:p w14:paraId="7993B23D" w14:textId="71E224CD" w:rsidR="00BD1A8C" w:rsidRPr="006F28EE" w:rsidRDefault="00BD1A8C" w:rsidP="006809B0">
      <w:pPr>
        <w:widowControl w:val="0"/>
        <w:spacing w:after="0" w:line="240" w:lineRule="auto"/>
        <w:ind w:firstLine="284"/>
        <w:jc w:val="center"/>
        <w:rPr>
          <w:rFonts w:ascii="Garamond" w:hAnsi="Garamond" w:cs="Times New Roman"/>
          <w:sz w:val="24"/>
          <w:szCs w:val="24"/>
        </w:rPr>
      </w:pPr>
      <w:r w:rsidRPr="006F28EE">
        <w:rPr>
          <w:rFonts w:ascii="Garamond" w:hAnsi="Garamond" w:cs="Times New Roman"/>
          <w:b/>
          <w:sz w:val="24"/>
          <w:szCs w:val="24"/>
        </w:rPr>
        <w:t>N</w:t>
      </w:r>
      <w:r w:rsidR="00281F8D" w:rsidRPr="006F28EE">
        <w:rPr>
          <w:rFonts w:ascii="Garamond" w:hAnsi="Garamond" w:cs="Times New Roman"/>
          <w:b/>
          <w:sz w:val="24"/>
          <w:szCs w:val="24"/>
        </w:rPr>
        <w:t>Ë</w:t>
      </w:r>
      <w:r w:rsidRPr="006F28EE">
        <w:rPr>
          <w:rFonts w:ascii="Garamond" w:hAnsi="Garamond" w:cs="Times New Roman"/>
          <w:b/>
          <w:sz w:val="24"/>
          <w:szCs w:val="24"/>
        </w:rPr>
        <w:t>NPJESA</w:t>
      </w:r>
      <w:r w:rsidR="00F2789A" w:rsidRPr="006F28EE">
        <w:rPr>
          <w:rFonts w:ascii="Garamond" w:hAnsi="Garamond" w:cs="Times New Roman"/>
          <w:b/>
          <w:sz w:val="24"/>
          <w:szCs w:val="24"/>
        </w:rPr>
        <w:t xml:space="preserve"> </w:t>
      </w:r>
      <w:r w:rsidRPr="006F28EE">
        <w:rPr>
          <w:rFonts w:ascii="Garamond" w:hAnsi="Garamond" w:cs="Times New Roman"/>
          <w:b/>
          <w:sz w:val="24"/>
          <w:szCs w:val="24"/>
        </w:rPr>
        <w:t>I</w:t>
      </w:r>
    </w:p>
    <w:p w14:paraId="3229C991" w14:textId="1160D4EC" w:rsidR="00BD1A8C" w:rsidRPr="006F28EE" w:rsidRDefault="00BD1A8C" w:rsidP="006809B0">
      <w:pPr>
        <w:widowControl w:val="0"/>
        <w:spacing w:after="0" w:line="240" w:lineRule="auto"/>
        <w:ind w:firstLine="284"/>
        <w:jc w:val="center"/>
        <w:rPr>
          <w:rFonts w:ascii="Garamond" w:hAnsi="Garamond" w:cs="Times New Roman"/>
          <w:i/>
          <w:sz w:val="24"/>
          <w:szCs w:val="24"/>
        </w:rPr>
      </w:pPr>
      <w:r w:rsidRPr="006F28EE">
        <w:rPr>
          <w:rFonts w:ascii="Garamond" w:hAnsi="Garamond" w:cs="Times New Roman"/>
          <w:b/>
          <w:i/>
          <w:sz w:val="24"/>
          <w:szCs w:val="24"/>
        </w:rPr>
        <w:t>Kategorizime shtes</w:t>
      </w:r>
      <w:r w:rsidR="00444CCF" w:rsidRPr="006F28EE">
        <w:rPr>
          <w:rFonts w:ascii="Garamond" w:hAnsi="Garamond" w:cs="Times New Roman"/>
          <w:b/>
          <w:i/>
          <w:sz w:val="24"/>
          <w:szCs w:val="24"/>
        </w:rPr>
        <w:t>ë</w:t>
      </w:r>
    </w:p>
    <w:p w14:paraId="5CE53F80" w14:textId="77777777" w:rsidR="000C1CCF" w:rsidRPr="006F28EE" w:rsidRDefault="00BD1A8C" w:rsidP="000C1CCF">
      <w:pPr>
        <w:widowControl w:val="0"/>
        <w:spacing w:after="0" w:line="240" w:lineRule="auto"/>
        <w:jc w:val="both"/>
        <w:rPr>
          <w:rFonts w:ascii="Garamond" w:hAnsi="Garamond" w:cs="Times New Roman"/>
          <w:b/>
          <w:sz w:val="24"/>
          <w:szCs w:val="24"/>
        </w:rPr>
      </w:pPr>
      <w:r w:rsidRPr="006F28EE">
        <w:rPr>
          <w:rFonts w:ascii="Garamond" w:hAnsi="Garamond" w:cs="Times New Roman"/>
          <w:b/>
          <w:sz w:val="24"/>
          <w:szCs w:val="24"/>
        </w:rPr>
        <w:t>FCL.800 Kategorizimi aerobatik</w:t>
      </w:r>
    </w:p>
    <w:p w14:paraId="08269FD0" w14:textId="61C1EB43" w:rsidR="00BD1A8C" w:rsidRPr="006F28EE" w:rsidRDefault="00BD1A8C" w:rsidP="00F36E9C">
      <w:pPr>
        <w:widowControl w:val="0"/>
        <w:spacing w:after="0" w:line="240" w:lineRule="auto"/>
        <w:ind w:firstLine="284"/>
        <w:jc w:val="both"/>
        <w:rPr>
          <w:rFonts w:ascii="Garamond" w:hAnsi="Garamond" w:cs="Times New Roman"/>
          <w:sz w:val="24"/>
          <w:szCs w:val="24"/>
        </w:rPr>
      </w:pPr>
      <w:r w:rsidRPr="006F28EE">
        <w:rPr>
          <w:rFonts w:ascii="Garamond" w:hAnsi="Garamond" w:cs="Times New Roman"/>
          <w:b/>
          <w:sz w:val="24"/>
          <w:szCs w:val="24"/>
        </w:rPr>
        <w:t xml:space="preserve"> </w:t>
      </w:r>
    </w:p>
    <w:p w14:paraId="4CCDA3C3" w14:textId="2EAD92F4" w:rsidR="00BD1A8C" w:rsidRPr="006F28EE" w:rsidRDefault="006809B0" w:rsidP="006809B0">
      <w:pPr>
        <w:pStyle w:val="Teksti"/>
        <w:rPr>
          <w:rFonts w:cs="Times New Roman"/>
        </w:rPr>
      </w:pPr>
      <w:r w:rsidRPr="006F28EE">
        <w:rPr>
          <w:rFonts w:cs="Times New Roman"/>
        </w:rPr>
        <w:lastRenderedPageBreak/>
        <w:t xml:space="preserve">a) </w:t>
      </w:r>
      <w:r w:rsidR="008B7EA8" w:rsidRPr="006F28EE">
        <w:rPr>
          <w:rFonts w:eastAsia="Calibri" w:cs="Times New Roman"/>
          <w:color w:val="000000"/>
        </w:rPr>
        <w:t>Mbajtësit e një licence piloti me privilegje për të fluturuar aeroplanë ose TMG do të ndërmarrin fluturime aerobatike vetëm nëse ata mbajnë një kategorizim aerobatik në përputhje me këtë pikë.</w:t>
      </w:r>
      <w:r w:rsidR="00BD1A8C" w:rsidRPr="006F28EE">
        <w:rPr>
          <w:rFonts w:cs="Times New Roman"/>
        </w:rPr>
        <w:t xml:space="preserve">. </w:t>
      </w:r>
    </w:p>
    <w:p w14:paraId="08104855" w14:textId="580EC0C4" w:rsidR="00BD1A8C" w:rsidRPr="006F28EE" w:rsidRDefault="006809B0" w:rsidP="006809B0">
      <w:pPr>
        <w:pStyle w:val="Teksti"/>
        <w:rPr>
          <w:rFonts w:cs="Times New Roman"/>
        </w:rPr>
      </w:pPr>
      <w:r w:rsidRPr="006F28EE">
        <w:rPr>
          <w:rFonts w:cs="Times New Roman"/>
        </w:rPr>
        <w:t xml:space="preserve">b) </w:t>
      </w:r>
      <w:r w:rsidR="00BD1A8C" w:rsidRPr="006F28EE">
        <w:rPr>
          <w:rFonts w:cs="Times New Roman"/>
        </w:rPr>
        <w:t xml:space="preserve">Aplikantët për një kategorizim aerobatk duhet të kenë kryer: </w:t>
      </w:r>
    </w:p>
    <w:p w14:paraId="73B3AC35" w14:textId="1A0B6211" w:rsidR="00BD1A8C" w:rsidRPr="006F28EE" w:rsidRDefault="00BD1A8C" w:rsidP="00F36E9C">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 xml:space="preserve">1) </w:t>
      </w:r>
      <w:r w:rsidR="008B7EA8" w:rsidRPr="006F28EE">
        <w:rPr>
          <w:rFonts w:ascii="Garamond" w:hAnsi="Garamond" w:cs="Times New Roman"/>
          <w:sz w:val="24"/>
          <w:szCs w:val="24"/>
        </w:rPr>
        <w:t>pas lëshimit të licencës, të paktën 30 orë kohë fluturimi si PIC në aeroplan ose TMG</w:t>
      </w:r>
      <w:r w:rsidRPr="006F28EE">
        <w:rPr>
          <w:rFonts w:ascii="Garamond" w:hAnsi="Garamond" w:cs="Times New Roman"/>
          <w:sz w:val="24"/>
          <w:szCs w:val="24"/>
        </w:rPr>
        <w:t xml:space="preserve">; </w:t>
      </w:r>
    </w:p>
    <w:p w14:paraId="4EE26A75" w14:textId="05D774F6" w:rsidR="00BD1A8C" w:rsidRPr="006F28EE" w:rsidRDefault="00BD1A8C" w:rsidP="00F36E9C">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2) kursi</w:t>
      </w:r>
      <w:r w:rsidR="0044679B" w:rsidRPr="006F28EE">
        <w:rPr>
          <w:rFonts w:ascii="Garamond" w:hAnsi="Garamond" w:cs="Times New Roman"/>
          <w:sz w:val="24"/>
          <w:szCs w:val="24"/>
        </w:rPr>
        <w:t>n e</w:t>
      </w:r>
      <w:r w:rsidRPr="006F28EE">
        <w:rPr>
          <w:rFonts w:ascii="Garamond" w:hAnsi="Garamond" w:cs="Times New Roman"/>
          <w:sz w:val="24"/>
          <w:szCs w:val="24"/>
        </w:rPr>
        <w:t xml:space="preserve"> trajnimit në një DTO ose në një ATO, duke</w:t>
      </w:r>
      <w:r w:rsidR="00F2789A" w:rsidRPr="006F28EE">
        <w:rPr>
          <w:rFonts w:ascii="Garamond" w:hAnsi="Garamond" w:cs="Times New Roman"/>
          <w:sz w:val="24"/>
          <w:szCs w:val="24"/>
        </w:rPr>
        <w:t xml:space="preserve"> </w:t>
      </w:r>
      <w:r w:rsidRPr="006F28EE">
        <w:rPr>
          <w:rFonts w:ascii="Garamond" w:hAnsi="Garamond" w:cs="Times New Roman"/>
          <w:sz w:val="24"/>
          <w:szCs w:val="24"/>
        </w:rPr>
        <w:t>përfshir</w:t>
      </w:r>
      <w:r w:rsidR="004B1B1B" w:rsidRPr="006F28EE">
        <w:rPr>
          <w:rFonts w:ascii="Garamond" w:hAnsi="Garamond" w:cs="Times New Roman"/>
          <w:sz w:val="24"/>
          <w:szCs w:val="24"/>
        </w:rPr>
        <w:t>ë</w:t>
      </w:r>
      <w:r w:rsidR="00426B8C" w:rsidRPr="006F28EE">
        <w:rPr>
          <w:rFonts w:ascii="Garamond" w:hAnsi="Garamond" w:cs="Times New Roman"/>
          <w:sz w:val="24"/>
          <w:szCs w:val="24"/>
        </w:rPr>
        <w:t>;</w:t>
      </w:r>
    </w:p>
    <w:p w14:paraId="5F1AF86C" w14:textId="11B372E6" w:rsidR="00BD1A8C" w:rsidRPr="006F28EE" w:rsidRDefault="00BD1A8C" w:rsidP="00F36E9C">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i) instruksion</w:t>
      </w:r>
      <w:r w:rsidR="0044679B" w:rsidRPr="006F28EE">
        <w:rPr>
          <w:rFonts w:ascii="Garamond" w:hAnsi="Garamond" w:cs="Times New Roman"/>
          <w:sz w:val="24"/>
          <w:szCs w:val="24"/>
        </w:rPr>
        <w:t>e</w:t>
      </w:r>
      <w:r w:rsidRPr="006F28EE">
        <w:rPr>
          <w:rFonts w:ascii="Garamond" w:hAnsi="Garamond" w:cs="Times New Roman"/>
          <w:sz w:val="24"/>
          <w:szCs w:val="24"/>
        </w:rPr>
        <w:t xml:space="preserve"> teorike</w:t>
      </w:r>
      <w:r w:rsidR="002F74CC" w:rsidRPr="006F28EE">
        <w:rPr>
          <w:rFonts w:ascii="Garamond" w:hAnsi="Garamond" w:cs="Times New Roman"/>
          <w:sz w:val="24"/>
          <w:szCs w:val="24"/>
        </w:rPr>
        <w:t xml:space="preserve"> të njohur</w:t>
      </w:r>
      <w:r w:rsidRPr="006F28EE">
        <w:rPr>
          <w:rFonts w:ascii="Garamond" w:hAnsi="Garamond" w:cs="Times New Roman"/>
          <w:sz w:val="24"/>
          <w:szCs w:val="24"/>
        </w:rPr>
        <w:t>ive t</w:t>
      </w:r>
      <w:r w:rsidR="00DB6BB4" w:rsidRPr="006F28EE">
        <w:rPr>
          <w:rFonts w:ascii="Garamond" w:hAnsi="Garamond" w:cs="Times New Roman"/>
          <w:sz w:val="24"/>
          <w:szCs w:val="24"/>
        </w:rPr>
        <w:t>ë</w:t>
      </w:r>
      <w:r w:rsidRPr="006F28EE">
        <w:rPr>
          <w:rFonts w:ascii="Garamond" w:hAnsi="Garamond" w:cs="Times New Roman"/>
          <w:sz w:val="24"/>
          <w:szCs w:val="24"/>
        </w:rPr>
        <w:t xml:space="preserve"> përshtatshme për kategorizimin; </w:t>
      </w:r>
    </w:p>
    <w:p w14:paraId="28B932FC" w14:textId="22591B8D" w:rsidR="00BD1A8C" w:rsidRPr="006F28EE" w:rsidRDefault="00BD1A8C" w:rsidP="00F36E9C">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 xml:space="preserve">ii) </w:t>
      </w:r>
      <w:r w:rsidR="00386D8B" w:rsidRPr="006F28EE">
        <w:rPr>
          <w:rFonts w:ascii="Garamond" w:hAnsi="Garamond" w:cs="Times New Roman"/>
          <w:sz w:val="24"/>
          <w:szCs w:val="24"/>
        </w:rPr>
        <w:t xml:space="preserve">) të paktën 5 orë instruksione aerobatike në aeroplan ose TMG që fluturojnë me fuqi </w:t>
      </w:r>
      <w:r w:rsidR="00386D8B" w:rsidRPr="006F28EE">
        <w:rPr>
          <w:rFonts w:ascii="Garamond" w:hAnsi="Garamond" w:cs="Times New Roman"/>
          <w:sz w:val="24"/>
          <w:szCs w:val="24"/>
        </w:rPr>
        <w:tab/>
      </w:r>
      <w:r w:rsidR="00386D8B" w:rsidRPr="006F28EE">
        <w:rPr>
          <w:rFonts w:ascii="Garamond" w:hAnsi="Garamond" w:cs="Times New Roman"/>
          <w:sz w:val="24"/>
          <w:szCs w:val="24"/>
        </w:rPr>
        <w:tab/>
        <w:t>motorrike</w:t>
      </w:r>
    </w:p>
    <w:p w14:paraId="483B7C19" w14:textId="77777777" w:rsidR="000C1CCF" w:rsidRPr="006F28EE" w:rsidRDefault="00BD1A8C" w:rsidP="000C1CCF">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 xml:space="preserve">c) </w:t>
      </w:r>
      <w:r w:rsidR="00386D8B" w:rsidRPr="006F28EE">
        <w:rPr>
          <w:rFonts w:ascii="Garamond" w:eastAsia="Calibri" w:hAnsi="Garamond" w:cs="Times New Roman"/>
          <w:color w:val="000000"/>
          <w:sz w:val="24"/>
          <w:szCs w:val="24"/>
        </w:rPr>
        <w:t>Privilegjet e kategorizimit aerobatik do të kufizohen në fluturime aerobatike në aeroplan ose TMG që fluturojnë me fuqi motorrike, në varësi të cilit avion kërkesat e pikave (b) (1) dhe (b) (2) (ii) janë përmbushur. Ky kufizim do të hiqet pas aplikimit nëse një pilot ka përfunduar me sukses të paktën 3 fluturime trajnimi dyshe në aeroplan ose TMG që fluturojnë me fuqi motorrike siç është e zbatueshme, duke mbuluar planin e plotë të trajnimit aerobatik</w:t>
      </w:r>
      <w:r w:rsidRPr="006F28EE">
        <w:rPr>
          <w:rFonts w:ascii="Garamond" w:hAnsi="Garamond" w:cs="Times New Roman"/>
          <w:sz w:val="24"/>
          <w:szCs w:val="24"/>
        </w:rPr>
        <w:t xml:space="preserve">. </w:t>
      </w:r>
    </w:p>
    <w:p w14:paraId="6417F396" w14:textId="74C777FA" w:rsidR="000C1CCF" w:rsidRPr="006F28EE" w:rsidRDefault="00386D8B" w:rsidP="000C1CCF">
      <w:pPr>
        <w:widowControl w:val="0"/>
        <w:spacing w:after="0" w:line="240" w:lineRule="auto"/>
        <w:ind w:firstLine="284"/>
        <w:jc w:val="both"/>
        <w:rPr>
          <w:rFonts w:ascii="Garamond" w:hAnsi="Garamond" w:cs="Times New Roman"/>
          <w:sz w:val="24"/>
          <w:szCs w:val="24"/>
        </w:rPr>
      </w:pPr>
      <w:r w:rsidRPr="006F28EE">
        <w:rPr>
          <w:rFonts w:ascii="Garamond" w:eastAsia="Calibri" w:hAnsi="Garamond" w:cs="Times New Roman"/>
          <w:color w:val="000000"/>
          <w:sz w:val="24"/>
          <w:szCs w:val="24"/>
        </w:rPr>
        <w:t xml:space="preserve">(d) Aplikantët për një kategorizim aerobatik, të cilët gjithashtu mbajnë një kategorizim të klasës TMG, si dhe privilegje të avancuara aerobatike për planera me privilegje siç përcaktohet në pikën SFCL.200 (d) të Aneksit III (Pjesa-SFCL) të Rregullores “Për përcaktimin e rregullave të detajuara për operimet e planerave </w:t>
      </w:r>
      <w:r w:rsidR="004E2D7A" w:rsidRPr="006F28EE">
        <w:rPr>
          <w:rFonts w:ascii="Garamond" w:eastAsia="Calibri" w:hAnsi="Garamond" w:cs="Times New Roman"/>
          <w:color w:val="000000"/>
          <w:sz w:val="24"/>
          <w:szCs w:val="24"/>
        </w:rPr>
        <w:t xml:space="preserve"> </w:t>
      </w:r>
      <w:r w:rsidRPr="006F28EE">
        <w:rPr>
          <w:rFonts w:ascii="Garamond" w:eastAsia="Calibri" w:hAnsi="Garamond" w:cs="Times New Roman"/>
          <w:color w:val="000000"/>
          <w:sz w:val="24"/>
          <w:szCs w:val="24"/>
        </w:rPr>
        <w:t xml:space="preserve"> ”, që transpozon Rregulloren  Europiane (EU) Nr.2018/1976 do të:</w:t>
      </w:r>
    </w:p>
    <w:p w14:paraId="66AB19AE" w14:textId="77777777" w:rsidR="000C1CCF" w:rsidRPr="006F28EE" w:rsidRDefault="00386D8B" w:rsidP="000C1CCF">
      <w:pPr>
        <w:widowControl w:val="0"/>
        <w:spacing w:after="0" w:line="240" w:lineRule="auto"/>
        <w:ind w:firstLine="284"/>
        <w:jc w:val="both"/>
        <w:rPr>
          <w:rFonts w:ascii="Garamond" w:hAnsi="Garamond" w:cs="Times New Roman"/>
          <w:sz w:val="24"/>
          <w:szCs w:val="24"/>
        </w:rPr>
      </w:pPr>
      <w:r w:rsidRPr="006F28EE">
        <w:rPr>
          <w:rFonts w:ascii="Garamond" w:eastAsia="Calibri" w:hAnsi="Garamond" w:cs="Times New Roman"/>
          <w:color w:val="000000"/>
          <w:sz w:val="24"/>
          <w:szCs w:val="24"/>
        </w:rPr>
        <w:t>(1) përjashtohen nga kufizimi i kategorizimit të tyre aerobatik në aeroplan, siç përcaktohet në paragrafin (c) nëse ato kanë përmbushur kërkesat e pikave (b) (1) dhe (b) (2) (ii) në aeroplan, ose</w:t>
      </w:r>
    </w:p>
    <w:p w14:paraId="0EFC2921" w14:textId="4D050D83" w:rsidR="00386D8B" w:rsidRPr="006F28EE" w:rsidRDefault="00386D8B" w:rsidP="000C1CCF">
      <w:pPr>
        <w:widowControl w:val="0"/>
        <w:spacing w:after="0" w:line="240" w:lineRule="auto"/>
        <w:ind w:firstLine="284"/>
        <w:jc w:val="both"/>
        <w:rPr>
          <w:rFonts w:ascii="Garamond" w:hAnsi="Garamond" w:cs="Times New Roman"/>
          <w:sz w:val="24"/>
          <w:szCs w:val="24"/>
        </w:rPr>
      </w:pPr>
      <w:r w:rsidRPr="006F28EE">
        <w:rPr>
          <w:rFonts w:ascii="Garamond" w:eastAsia="Calibri" w:hAnsi="Garamond" w:cs="Times New Roman"/>
          <w:color w:val="000000"/>
          <w:sz w:val="24"/>
          <w:szCs w:val="24"/>
        </w:rPr>
        <w:t>(2) marrin kreditim të plotë ndaj kërkesave në paragrafin (b) për lëshimin e një kategorizimi aerobatik të kufizuar për TMG të fluturuara me fuqi të motorit. Ky kufizim hiqet pas aplikimit nëse një pilot ka përfunduar trajnimin siç përcaktohet në paragrafin (c).</w:t>
      </w:r>
    </w:p>
    <w:p w14:paraId="2D154230" w14:textId="77777777" w:rsidR="00AF28F6" w:rsidRPr="006F28EE" w:rsidRDefault="00AF28F6" w:rsidP="00AF28F6">
      <w:pPr>
        <w:widowControl w:val="0"/>
        <w:spacing w:after="0" w:line="240" w:lineRule="auto"/>
        <w:jc w:val="both"/>
        <w:rPr>
          <w:rFonts w:ascii="Garamond" w:hAnsi="Garamond" w:cs="Times New Roman"/>
          <w:sz w:val="24"/>
          <w:szCs w:val="24"/>
        </w:rPr>
      </w:pPr>
    </w:p>
    <w:p w14:paraId="7C8467A8" w14:textId="5AE7FE14" w:rsidR="00BD1A8C" w:rsidRPr="006F28EE" w:rsidRDefault="00BD1A8C" w:rsidP="00AF28F6">
      <w:pPr>
        <w:widowControl w:val="0"/>
        <w:spacing w:after="0" w:line="240" w:lineRule="auto"/>
        <w:jc w:val="both"/>
        <w:rPr>
          <w:rFonts w:ascii="Garamond" w:hAnsi="Garamond" w:cs="Times New Roman"/>
          <w:b/>
          <w:sz w:val="24"/>
          <w:szCs w:val="24"/>
        </w:rPr>
      </w:pPr>
      <w:r w:rsidRPr="006F28EE">
        <w:rPr>
          <w:rFonts w:ascii="Garamond" w:hAnsi="Garamond" w:cs="Times New Roman"/>
          <w:b/>
          <w:sz w:val="24"/>
          <w:szCs w:val="24"/>
        </w:rPr>
        <w:t xml:space="preserve">FCL.805 Kategorizimi </w:t>
      </w:r>
      <w:r w:rsidR="00BF53A7" w:rsidRPr="006F28EE">
        <w:rPr>
          <w:rFonts w:ascii="Garamond" w:hAnsi="Garamond" w:cs="Times New Roman"/>
          <w:b/>
          <w:sz w:val="24"/>
          <w:szCs w:val="24"/>
        </w:rPr>
        <w:t>për</w:t>
      </w:r>
      <w:r w:rsidRPr="006F28EE">
        <w:rPr>
          <w:rFonts w:ascii="Garamond" w:hAnsi="Garamond" w:cs="Times New Roman"/>
          <w:b/>
          <w:sz w:val="24"/>
          <w:szCs w:val="24"/>
        </w:rPr>
        <w:t xml:space="preserve"> </w:t>
      </w:r>
      <w:r w:rsidR="00DB5E97" w:rsidRPr="006F28EE">
        <w:rPr>
          <w:rFonts w:ascii="Garamond" w:hAnsi="Garamond" w:cs="Times New Roman"/>
          <w:b/>
          <w:sz w:val="24"/>
          <w:szCs w:val="24"/>
        </w:rPr>
        <w:t>tërheqës</w:t>
      </w:r>
      <w:r w:rsidRPr="006F28EE">
        <w:rPr>
          <w:rFonts w:ascii="Garamond" w:hAnsi="Garamond" w:cs="Times New Roman"/>
          <w:b/>
          <w:sz w:val="24"/>
          <w:szCs w:val="24"/>
        </w:rPr>
        <w:t xml:space="preserve"> planeri dhe </w:t>
      </w:r>
      <w:r w:rsidR="00DB5E97" w:rsidRPr="006F28EE">
        <w:rPr>
          <w:rFonts w:ascii="Garamond" w:hAnsi="Garamond" w:cs="Times New Roman"/>
          <w:b/>
          <w:sz w:val="24"/>
          <w:szCs w:val="24"/>
        </w:rPr>
        <w:t>tërheqës</w:t>
      </w:r>
      <w:r w:rsidRPr="006F28EE">
        <w:rPr>
          <w:rFonts w:ascii="Garamond" w:hAnsi="Garamond" w:cs="Times New Roman"/>
          <w:b/>
          <w:sz w:val="24"/>
          <w:szCs w:val="24"/>
        </w:rPr>
        <w:t xml:space="preserve"> banderolash </w:t>
      </w:r>
    </w:p>
    <w:p w14:paraId="466D4D98" w14:textId="77777777" w:rsidR="00AF28F6" w:rsidRPr="006F28EE" w:rsidRDefault="00AF28F6" w:rsidP="00AF28F6">
      <w:pPr>
        <w:widowControl w:val="0"/>
        <w:spacing w:after="0" w:line="240" w:lineRule="auto"/>
        <w:jc w:val="both"/>
        <w:rPr>
          <w:rFonts w:ascii="Garamond" w:hAnsi="Garamond" w:cs="Times New Roman"/>
          <w:sz w:val="24"/>
          <w:szCs w:val="24"/>
        </w:rPr>
      </w:pPr>
    </w:p>
    <w:p w14:paraId="7E89996E" w14:textId="13FC41DB" w:rsidR="00BD1A8C" w:rsidRPr="006F28EE" w:rsidRDefault="006809B0" w:rsidP="006809B0">
      <w:pPr>
        <w:pStyle w:val="Teksti"/>
        <w:rPr>
          <w:rFonts w:cs="Times New Roman"/>
        </w:rPr>
      </w:pPr>
      <w:r w:rsidRPr="006F28EE">
        <w:rPr>
          <w:rFonts w:cs="Times New Roman"/>
        </w:rPr>
        <w:t xml:space="preserve">a) </w:t>
      </w:r>
      <w:r w:rsidR="00BD1A8C" w:rsidRPr="006F28EE">
        <w:rPr>
          <w:rFonts w:cs="Times New Roman"/>
        </w:rPr>
        <w:t xml:space="preserve">Mbajtësit e </w:t>
      </w:r>
      <w:r w:rsidR="002C24ED" w:rsidRPr="006F28EE">
        <w:rPr>
          <w:rFonts w:cs="Times New Roman"/>
        </w:rPr>
        <w:t xml:space="preserve">licencës së </w:t>
      </w:r>
      <w:r w:rsidR="00BD1A8C" w:rsidRPr="006F28EE">
        <w:rPr>
          <w:rFonts w:cs="Times New Roman"/>
        </w:rPr>
        <w:t>pilotit me privilegje p</w:t>
      </w:r>
      <w:r w:rsidR="00DB5E97" w:rsidRPr="006F28EE">
        <w:rPr>
          <w:rFonts w:cs="Times New Roman"/>
        </w:rPr>
        <w:t>ë</w:t>
      </w:r>
      <w:r w:rsidR="00BD1A8C" w:rsidRPr="006F28EE">
        <w:rPr>
          <w:rFonts w:cs="Times New Roman"/>
        </w:rPr>
        <w:t>r të fluturuar me aeroplanë ose TMG mund t</w:t>
      </w:r>
      <w:r w:rsidR="00BF53A7" w:rsidRPr="006F28EE">
        <w:rPr>
          <w:rFonts w:cs="Times New Roman"/>
        </w:rPr>
        <w:t>ë</w:t>
      </w:r>
      <w:r w:rsidR="00BD1A8C" w:rsidRPr="006F28EE">
        <w:rPr>
          <w:rFonts w:cs="Times New Roman"/>
        </w:rPr>
        <w:t xml:space="preserve"> tërheqin</w:t>
      </w:r>
      <w:r w:rsidR="00EB2F14" w:rsidRPr="006F28EE">
        <w:rPr>
          <w:rFonts w:cs="Times New Roman"/>
        </w:rPr>
        <w:t xml:space="preserve"> planerë</w:t>
      </w:r>
      <w:r w:rsidR="00BD1A8C" w:rsidRPr="006F28EE">
        <w:rPr>
          <w:rFonts w:cs="Times New Roman"/>
        </w:rPr>
        <w:t xml:space="preserve"> ose banderola vet</w:t>
      </w:r>
      <w:r w:rsidR="00DB5E97" w:rsidRPr="006F28EE">
        <w:rPr>
          <w:rFonts w:cs="Times New Roman"/>
        </w:rPr>
        <w:t>ë</w:t>
      </w:r>
      <w:r w:rsidR="00BD1A8C" w:rsidRPr="006F28EE">
        <w:rPr>
          <w:rFonts w:cs="Times New Roman"/>
        </w:rPr>
        <w:t>m kur jan</w:t>
      </w:r>
      <w:r w:rsidR="00DB5E97" w:rsidRPr="006F28EE">
        <w:rPr>
          <w:rFonts w:cs="Times New Roman"/>
        </w:rPr>
        <w:t>ë</w:t>
      </w:r>
      <w:r w:rsidR="00BD1A8C" w:rsidRPr="006F28EE">
        <w:rPr>
          <w:rFonts w:cs="Times New Roman"/>
        </w:rPr>
        <w:t xml:space="preserve"> t</w:t>
      </w:r>
      <w:r w:rsidR="00DB5E97" w:rsidRPr="006F28EE">
        <w:rPr>
          <w:rFonts w:cs="Times New Roman"/>
        </w:rPr>
        <w:t>ë</w:t>
      </w:r>
      <w:r w:rsidR="00BD1A8C" w:rsidRPr="006F28EE">
        <w:rPr>
          <w:rFonts w:cs="Times New Roman"/>
        </w:rPr>
        <w:t xml:space="preserve"> pajisur me kategorizimin e duhur t</w:t>
      </w:r>
      <w:r w:rsidR="00BF53A7" w:rsidRPr="006F28EE">
        <w:rPr>
          <w:rFonts w:cs="Times New Roman"/>
        </w:rPr>
        <w:t>ë</w:t>
      </w:r>
      <w:r w:rsidR="00BD1A8C" w:rsidRPr="006F28EE">
        <w:rPr>
          <w:rFonts w:cs="Times New Roman"/>
        </w:rPr>
        <w:t xml:space="preserve"> </w:t>
      </w:r>
      <w:r w:rsidR="00BF53A7" w:rsidRPr="006F28EE">
        <w:rPr>
          <w:rFonts w:cs="Times New Roman"/>
        </w:rPr>
        <w:t>tërheqjes</w:t>
      </w:r>
      <w:r w:rsidR="00BD1A8C" w:rsidRPr="006F28EE">
        <w:rPr>
          <w:rFonts w:cs="Times New Roman"/>
        </w:rPr>
        <w:t xml:space="preserve"> s</w:t>
      </w:r>
      <w:r w:rsidR="00BF53A7" w:rsidRPr="006F28EE">
        <w:rPr>
          <w:rFonts w:cs="Times New Roman"/>
        </w:rPr>
        <w:t>ë</w:t>
      </w:r>
      <w:r w:rsidR="00EB2F14" w:rsidRPr="006F28EE">
        <w:rPr>
          <w:rFonts w:cs="Times New Roman"/>
        </w:rPr>
        <w:t xml:space="preserve"> planerë</w:t>
      </w:r>
      <w:r w:rsidR="00DB5E97" w:rsidRPr="006F28EE">
        <w:rPr>
          <w:rFonts w:cs="Times New Roman"/>
        </w:rPr>
        <w:t>ve</w:t>
      </w:r>
      <w:r w:rsidR="00F2789A" w:rsidRPr="006F28EE">
        <w:rPr>
          <w:rFonts w:cs="Times New Roman"/>
        </w:rPr>
        <w:t xml:space="preserve"> </w:t>
      </w:r>
      <w:r w:rsidR="00BD1A8C" w:rsidRPr="006F28EE">
        <w:rPr>
          <w:rFonts w:cs="Times New Roman"/>
        </w:rPr>
        <w:t>ose t</w:t>
      </w:r>
      <w:r w:rsidR="00DB6BB4" w:rsidRPr="006F28EE">
        <w:rPr>
          <w:rFonts w:cs="Times New Roman"/>
        </w:rPr>
        <w:t>ë</w:t>
      </w:r>
      <w:r w:rsidR="00BD1A8C" w:rsidRPr="006F28EE">
        <w:rPr>
          <w:rFonts w:cs="Times New Roman"/>
        </w:rPr>
        <w:t xml:space="preserve"> </w:t>
      </w:r>
      <w:r w:rsidR="00DB5E97" w:rsidRPr="006F28EE">
        <w:rPr>
          <w:rFonts w:cs="Times New Roman"/>
        </w:rPr>
        <w:t>tërheqjes</w:t>
      </w:r>
      <w:r w:rsidR="00BD1A8C" w:rsidRPr="006F28EE">
        <w:rPr>
          <w:rFonts w:cs="Times New Roman"/>
        </w:rPr>
        <w:t xml:space="preserve"> s</w:t>
      </w:r>
      <w:r w:rsidR="00DB5E97" w:rsidRPr="006F28EE">
        <w:rPr>
          <w:rFonts w:cs="Times New Roman"/>
        </w:rPr>
        <w:t>ë</w:t>
      </w:r>
      <w:r w:rsidR="00BD1A8C" w:rsidRPr="006F28EE">
        <w:rPr>
          <w:rFonts w:cs="Times New Roman"/>
        </w:rPr>
        <w:t xml:space="preserve"> banderolave. </w:t>
      </w:r>
    </w:p>
    <w:p w14:paraId="7FD00579" w14:textId="5A53A175" w:rsidR="00BD1A8C" w:rsidRPr="006F28EE" w:rsidRDefault="006809B0" w:rsidP="006809B0">
      <w:pPr>
        <w:pStyle w:val="Teksti"/>
        <w:rPr>
          <w:rFonts w:cs="Times New Roman"/>
        </w:rPr>
      </w:pPr>
      <w:r w:rsidRPr="006F28EE">
        <w:rPr>
          <w:rFonts w:cs="Times New Roman"/>
        </w:rPr>
        <w:t xml:space="preserve">b) </w:t>
      </w:r>
      <w:r w:rsidR="00BD1A8C" w:rsidRPr="006F28EE">
        <w:rPr>
          <w:rFonts w:cs="Times New Roman"/>
        </w:rPr>
        <w:t>Aplikantët për një kategorizim t</w:t>
      </w:r>
      <w:r w:rsidR="00BF53A7" w:rsidRPr="006F28EE">
        <w:rPr>
          <w:rFonts w:cs="Times New Roman"/>
        </w:rPr>
        <w:t>ë</w:t>
      </w:r>
      <w:r w:rsidR="00BD1A8C" w:rsidRPr="006F28EE">
        <w:rPr>
          <w:rFonts w:cs="Times New Roman"/>
        </w:rPr>
        <w:t xml:space="preserve"> </w:t>
      </w:r>
      <w:r w:rsidR="00426B8C" w:rsidRPr="006F28EE">
        <w:rPr>
          <w:rFonts w:cs="Times New Roman"/>
        </w:rPr>
        <w:t>tërheqjes</w:t>
      </w:r>
      <w:r w:rsidR="00BD1A8C" w:rsidRPr="006F28EE">
        <w:rPr>
          <w:rFonts w:cs="Times New Roman"/>
        </w:rPr>
        <w:t xml:space="preserve"> s</w:t>
      </w:r>
      <w:r w:rsidR="00426B8C" w:rsidRPr="006F28EE">
        <w:rPr>
          <w:rFonts w:cs="Times New Roman"/>
        </w:rPr>
        <w:t>ë</w:t>
      </w:r>
      <w:r w:rsidR="00EB2F14" w:rsidRPr="006F28EE">
        <w:rPr>
          <w:rFonts w:cs="Times New Roman"/>
        </w:rPr>
        <w:t xml:space="preserve"> planerë</w:t>
      </w:r>
      <w:r w:rsidR="00426B8C" w:rsidRPr="006F28EE">
        <w:rPr>
          <w:rFonts w:cs="Times New Roman"/>
        </w:rPr>
        <w:t>ve</w:t>
      </w:r>
      <w:r w:rsidR="00BD1A8C" w:rsidRPr="006F28EE">
        <w:rPr>
          <w:rFonts w:cs="Times New Roman"/>
        </w:rPr>
        <w:t xml:space="preserve"> duhet të kenë kryer: </w:t>
      </w:r>
    </w:p>
    <w:p w14:paraId="6A6EDE2D" w14:textId="62A8ECBA" w:rsidR="00BD1A8C" w:rsidRPr="006F28EE" w:rsidRDefault="00BD1A8C" w:rsidP="00F36E9C">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 xml:space="preserve">1) të paktën 30 orë kohë fluturimi si PIC dhe 60 ngritje dhe ulje në aeroplanë, në qoftë se aktiviteti do të kryhet në </w:t>
      </w:r>
      <w:r w:rsidR="00360584" w:rsidRPr="006F28EE">
        <w:rPr>
          <w:rFonts w:ascii="Garamond" w:hAnsi="Garamond" w:cs="Times New Roman"/>
          <w:sz w:val="24"/>
          <w:szCs w:val="24"/>
        </w:rPr>
        <w:t>aeroplanë</w:t>
      </w:r>
      <w:r w:rsidRPr="006F28EE">
        <w:rPr>
          <w:rFonts w:ascii="Garamond" w:hAnsi="Garamond" w:cs="Times New Roman"/>
          <w:sz w:val="24"/>
          <w:szCs w:val="24"/>
        </w:rPr>
        <w:t xml:space="preserve">, apo në TMG, në qoftë se aktiviteti do të kryhet në TMG, i kryer pas </w:t>
      </w:r>
      <w:r w:rsidR="00426B8C" w:rsidRPr="006F28EE">
        <w:rPr>
          <w:rFonts w:ascii="Garamond" w:hAnsi="Garamond" w:cs="Times New Roman"/>
          <w:sz w:val="24"/>
          <w:szCs w:val="24"/>
        </w:rPr>
        <w:t>lëshimit</w:t>
      </w:r>
      <w:r w:rsidR="00F2789A" w:rsidRPr="006F28EE">
        <w:rPr>
          <w:rFonts w:ascii="Garamond" w:hAnsi="Garamond" w:cs="Times New Roman"/>
          <w:sz w:val="24"/>
          <w:szCs w:val="24"/>
        </w:rPr>
        <w:t xml:space="preserve"> </w:t>
      </w:r>
      <w:r w:rsidRPr="006F28EE">
        <w:rPr>
          <w:rFonts w:ascii="Garamond" w:hAnsi="Garamond" w:cs="Times New Roman"/>
          <w:sz w:val="24"/>
          <w:szCs w:val="24"/>
        </w:rPr>
        <w:t>t</w:t>
      </w:r>
      <w:r w:rsidR="00426B8C" w:rsidRPr="006F28EE">
        <w:rPr>
          <w:rFonts w:ascii="Garamond" w:hAnsi="Garamond" w:cs="Times New Roman"/>
          <w:sz w:val="24"/>
          <w:szCs w:val="24"/>
        </w:rPr>
        <w:t>ë</w:t>
      </w:r>
      <w:r w:rsidRPr="006F28EE">
        <w:rPr>
          <w:rFonts w:ascii="Garamond" w:hAnsi="Garamond" w:cs="Times New Roman"/>
          <w:sz w:val="24"/>
          <w:szCs w:val="24"/>
        </w:rPr>
        <w:t xml:space="preserve"> licencës; </w:t>
      </w:r>
    </w:p>
    <w:p w14:paraId="3A4E61DA" w14:textId="121D908F" w:rsidR="00BD1A8C" w:rsidRPr="006F28EE" w:rsidRDefault="00BD1A8C" w:rsidP="00F36E9C">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2) kursi i trajnimit në një DTO ose në një ATO duke</w:t>
      </w:r>
      <w:r w:rsidR="00F2789A" w:rsidRPr="006F28EE">
        <w:rPr>
          <w:rFonts w:ascii="Garamond" w:hAnsi="Garamond" w:cs="Times New Roman"/>
          <w:sz w:val="24"/>
          <w:szCs w:val="24"/>
        </w:rPr>
        <w:t xml:space="preserve"> </w:t>
      </w:r>
      <w:r w:rsidRPr="006F28EE">
        <w:rPr>
          <w:rFonts w:ascii="Garamond" w:hAnsi="Garamond" w:cs="Times New Roman"/>
          <w:sz w:val="24"/>
          <w:szCs w:val="24"/>
        </w:rPr>
        <w:t>përfshir</w:t>
      </w:r>
      <w:r w:rsidR="004B1B1B" w:rsidRPr="006F28EE">
        <w:rPr>
          <w:rFonts w:ascii="Garamond" w:hAnsi="Garamond" w:cs="Times New Roman"/>
          <w:sz w:val="24"/>
          <w:szCs w:val="24"/>
        </w:rPr>
        <w:t>ë</w:t>
      </w:r>
      <w:r w:rsidR="00426B8C" w:rsidRPr="006F28EE">
        <w:rPr>
          <w:rFonts w:ascii="Garamond" w:hAnsi="Garamond" w:cs="Times New Roman"/>
          <w:sz w:val="24"/>
          <w:szCs w:val="24"/>
        </w:rPr>
        <w:t>;</w:t>
      </w:r>
    </w:p>
    <w:p w14:paraId="6C0CCB8C" w14:textId="064AA3BE" w:rsidR="00BD1A8C" w:rsidRPr="006F28EE" w:rsidRDefault="00BD1A8C" w:rsidP="00F36E9C">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i)</w:t>
      </w:r>
      <w:r w:rsidR="00426B8C" w:rsidRPr="006F28EE">
        <w:rPr>
          <w:rFonts w:ascii="Garamond" w:hAnsi="Garamond" w:cs="Times New Roman"/>
          <w:sz w:val="24"/>
          <w:szCs w:val="24"/>
        </w:rPr>
        <w:t xml:space="preserve"> </w:t>
      </w:r>
      <w:r w:rsidRPr="006F28EE">
        <w:rPr>
          <w:rFonts w:ascii="Garamond" w:hAnsi="Garamond" w:cs="Times New Roman"/>
          <w:sz w:val="24"/>
          <w:szCs w:val="24"/>
        </w:rPr>
        <w:t>instruksione t</w:t>
      </w:r>
      <w:r w:rsidR="00426B8C" w:rsidRPr="006F28EE">
        <w:rPr>
          <w:rFonts w:ascii="Garamond" w:hAnsi="Garamond" w:cs="Times New Roman"/>
          <w:sz w:val="24"/>
          <w:szCs w:val="24"/>
        </w:rPr>
        <w:t>ë</w:t>
      </w:r>
      <w:r w:rsidRPr="006F28EE">
        <w:rPr>
          <w:rFonts w:ascii="Garamond" w:hAnsi="Garamond" w:cs="Times New Roman"/>
          <w:sz w:val="24"/>
          <w:szCs w:val="24"/>
        </w:rPr>
        <w:t xml:space="preserve"> njohurive teorike në operimet dhe procedurat tërheqëse; </w:t>
      </w:r>
    </w:p>
    <w:p w14:paraId="41E9B484" w14:textId="35AEC46E" w:rsidR="00BD1A8C" w:rsidRPr="006F28EE" w:rsidRDefault="00BD1A8C" w:rsidP="00F36E9C">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ii)</w:t>
      </w:r>
      <w:r w:rsidR="00426B8C" w:rsidRPr="006F28EE">
        <w:rPr>
          <w:rFonts w:ascii="Garamond" w:hAnsi="Garamond" w:cs="Times New Roman"/>
          <w:sz w:val="24"/>
          <w:szCs w:val="24"/>
        </w:rPr>
        <w:t xml:space="preserve"> </w:t>
      </w:r>
      <w:r w:rsidRPr="006F28EE">
        <w:rPr>
          <w:rFonts w:ascii="Garamond" w:hAnsi="Garamond" w:cs="Times New Roman"/>
          <w:sz w:val="24"/>
          <w:szCs w:val="24"/>
        </w:rPr>
        <w:t>të paktën 10 fluturime instruksioni t</w:t>
      </w:r>
      <w:r w:rsidR="00DB6BB4" w:rsidRPr="006F28EE">
        <w:rPr>
          <w:rFonts w:ascii="Garamond" w:hAnsi="Garamond" w:cs="Times New Roman"/>
          <w:sz w:val="24"/>
          <w:szCs w:val="24"/>
        </w:rPr>
        <w:t>ë</w:t>
      </w:r>
      <w:r w:rsidRPr="006F28EE">
        <w:rPr>
          <w:rFonts w:ascii="Garamond" w:hAnsi="Garamond" w:cs="Times New Roman"/>
          <w:sz w:val="24"/>
          <w:szCs w:val="24"/>
        </w:rPr>
        <w:t xml:space="preserve"> tërheqjes s</w:t>
      </w:r>
      <w:r w:rsidR="00A13908" w:rsidRPr="006F28EE">
        <w:rPr>
          <w:rFonts w:ascii="Garamond" w:hAnsi="Garamond" w:cs="Times New Roman"/>
          <w:sz w:val="24"/>
          <w:szCs w:val="24"/>
        </w:rPr>
        <w:t>ë</w:t>
      </w:r>
      <w:r w:rsidRPr="006F28EE">
        <w:rPr>
          <w:rFonts w:ascii="Garamond" w:hAnsi="Garamond" w:cs="Times New Roman"/>
          <w:sz w:val="24"/>
          <w:szCs w:val="24"/>
        </w:rPr>
        <w:t xml:space="preserve"> nj</w:t>
      </w:r>
      <w:r w:rsidR="00426B8C" w:rsidRPr="006F28EE">
        <w:rPr>
          <w:rFonts w:ascii="Garamond" w:hAnsi="Garamond" w:cs="Times New Roman"/>
          <w:sz w:val="24"/>
          <w:szCs w:val="24"/>
        </w:rPr>
        <w:t>ë</w:t>
      </w:r>
      <w:r w:rsidRPr="006F28EE">
        <w:rPr>
          <w:rFonts w:ascii="Garamond" w:hAnsi="Garamond" w:cs="Times New Roman"/>
          <w:sz w:val="24"/>
          <w:szCs w:val="24"/>
        </w:rPr>
        <w:t xml:space="preserve"> planer</w:t>
      </w:r>
      <w:r w:rsidR="00A13908" w:rsidRPr="006F28EE">
        <w:rPr>
          <w:rFonts w:ascii="Garamond" w:hAnsi="Garamond" w:cs="Times New Roman"/>
          <w:sz w:val="24"/>
          <w:szCs w:val="24"/>
        </w:rPr>
        <w:t>i</w:t>
      </w:r>
      <w:r w:rsidRPr="006F28EE">
        <w:rPr>
          <w:rFonts w:ascii="Garamond" w:hAnsi="Garamond" w:cs="Times New Roman"/>
          <w:sz w:val="24"/>
          <w:szCs w:val="24"/>
        </w:rPr>
        <w:t>, duke përfshirë të paktën 5 fluturime me instruksion t</w:t>
      </w:r>
      <w:r w:rsidR="00426B8C" w:rsidRPr="006F28EE">
        <w:rPr>
          <w:rFonts w:ascii="Garamond" w:hAnsi="Garamond" w:cs="Times New Roman"/>
          <w:sz w:val="24"/>
          <w:szCs w:val="24"/>
        </w:rPr>
        <w:t>ë</w:t>
      </w:r>
      <w:r w:rsidRPr="006F28EE">
        <w:rPr>
          <w:rFonts w:ascii="Garamond" w:hAnsi="Garamond" w:cs="Times New Roman"/>
          <w:sz w:val="24"/>
          <w:szCs w:val="24"/>
        </w:rPr>
        <w:t xml:space="preserve"> dyfishtë; dhe </w:t>
      </w:r>
    </w:p>
    <w:p w14:paraId="3DBF1321" w14:textId="2352B074" w:rsidR="00BD1A8C" w:rsidRPr="006F28EE" w:rsidRDefault="00BD1A8C" w:rsidP="00F36E9C">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iii)</w:t>
      </w:r>
      <w:r w:rsidR="00426B8C" w:rsidRPr="006F28EE">
        <w:rPr>
          <w:rFonts w:ascii="Garamond" w:hAnsi="Garamond" w:cs="Times New Roman"/>
          <w:sz w:val="24"/>
          <w:szCs w:val="24"/>
        </w:rPr>
        <w:t xml:space="preserve"> </w:t>
      </w:r>
      <w:r w:rsidR="00FD3EA6" w:rsidRPr="006F28EE">
        <w:rPr>
          <w:rFonts w:ascii="Garamond" w:eastAsia="Calibri" w:hAnsi="Garamond" w:cs="Times New Roman"/>
          <w:color w:val="000000"/>
          <w:sz w:val="24"/>
          <w:szCs w:val="24"/>
        </w:rPr>
        <w:t>me përjashtim të mbajtësve të një SPL në përputhje me Aneksin</w:t>
      </w:r>
      <w:r w:rsidR="00B6277B" w:rsidRPr="006F28EE">
        <w:rPr>
          <w:rFonts w:ascii="Garamond" w:eastAsia="Calibri" w:hAnsi="Garamond" w:cs="Times New Roman"/>
          <w:color w:val="000000"/>
          <w:sz w:val="24"/>
          <w:szCs w:val="24"/>
        </w:rPr>
        <w:t xml:space="preserve"> III (Pjesa-SFCL) </w:t>
      </w:r>
      <w:r w:rsidR="0093217C" w:rsidRPr="006F28EE">
        <w:rPr>
          <w:rFonts w:ascii="Garamond" w:eastAsia="Calibri" w:hAnsi="Garamond" w:cs="Times New Roman"/>
          <w:color w:val="000000"/>
          <w:sz w:val="24"/>
          <w:szCs w:val="24"/>
        </w:rPr>
        <w:t xml:space="preserve">të Rregullores “Për përcaktimin e rregullave të detajuara për operimet e planerave </w:t>
      </w:r>
      <w:r w:rsidR="004E2D7A" w:rsidRPr="006F28EE">
        <w:rPr>
          <w:rFonts w:ascii="Garamond" w:eastAsia="Calibri" w:hAnsi="Garamond" w:cs="Times New Roman"/>
          <w:color w:val="000000"/>
          <w:sz w:val="24"/>
          <w:szCs w:val="24"/>
        </w:rPr>
        <w:t xml:space="preserve"> </w:t>
      </w:r>
      <w:r w:rsidR="0093217C" w:rsidRPr="006F28EE">
        <w:rPr>
          <w:rFonts w:ascii="Garamond" w:eastAsia="Calibri" w:hAnsi="Garamond" w:cs="Times New Roman"/>
          <w:color w:val="000000"/>
          <w:sz w:val="24"/>
          <w:szCs w:val="24"/>
        </w:rPr>
        <w:t xml:space="preserve"> ”, që transpozon Rregulloren  Europiane (EU) Nr.2018/1976</w:t>
      </w:r>
      <w:r w:rsidR="00FD3EA6" w:rsidRPr="006F28EE">
        <w:rPr>
          <w:rFonts w:ascii="Garamond" w:eastAsia="Calibri" w:hAnsi="Garamond" w:cs="Times New Roman"/>
          <w:color w:val="000000"/>
          <w:sz w:val="24"/>
          <w:szCs w:val="24"/>
        </w:rPr>
        <w:t xml:space="preserve">, 5 fluturime </w:t>
      </w:r>
      <w:r w:rsidR="0093217C" w:rsidRPr="006F28EE">
        <w:rPr>
          <w:rFonts w:ascii="Garamond" w:eastAsia="Calibri" w:hAnsi="Garamond" w:cs="Times New Roman"/>
          <w:color w:val="000000"/>
          <w:sz w:val="24"/>
          <w:szCs w:val="24"/>
        </w:rPr>
        <w:t xml:space="preserve">familjarizimi </w:t>
      </w:r>
      <w:r w:rsidR="00FD3EA6" w:rsidRPr="006F28EE">
        <w:rPr>
          <w:rFonts w:ascii="Garamond" w:eastAsia="Calibri" w:hAnsi="Garamond" w:cs="Times New Roman"/>
          <w:color w:val="000000"/>
          <w:sz w:val="24"/>
          <w:szCs w:val="24"/>
        </w:rPr>
        <w:t xml:space="preserve">në një </w:t>
      </w:r>
      <w:r w:rsidR="0093217C" w:rsidRPr="006F28EE">
        <w:rPr>
          <w:rFonts w:ascii="Garamond" w:eastAsia="Calibri" w:hAnsi="Garamond" w:cs="Times New Roman"/>
          <w:color w:val="000000"/>
          <w:sz w:val="24"/>
          <w:szCs w:val="24"/>
        </w:rPr>
        <w:t>planer</w:t>
      </w:r>
      <w:r w:rsidR="00FD3EA6" w:rsidRPr="006F28EE">
        <w:rPr>
          <w:rFonts w:ascii="Garamond" w:eastAsia="Calibri" w:hAnsi="Garamond" w:cs="Times New Roman"/>
          <w:color w:val="000000"/>
          <w:sz w:val="24"/>
          <w:szCs w:val="24"/>
        </w:rPr>
        <w:t>, i cili lëshohet nga një aeroplan.</w:t>
      </w:r>
      <w:r w:rsidRPr="006F28EE">
        <w:rPr>
          <w:rFonts w:ascii="Garamond" w:hAnsi="Garamond" w:cs="Times New Roman"/>
          <w:sz w:val="24"/>
          <w:szCs w:val="24"/>
        </w:rPr>
        <w:t xml:space="preserve"> </w:t>
      </w:r>
    </w:p>
    <w:p w14:paraId="664DB765" w14:textId="60EC401C" w:rsidR="00BD1A8C" w:rsidRPr="006F28EE" w:rsidRDefault="006809B0" w:rsidP="006809B0">
      <w:pPr>
        <w:pStyle w:val="Teksti"/>
        <w:rPr>
          <w:rFonts w:cs="Times New Roman"/>
        </w:rPr>
      </w:pPr>
      <w:r w:rsidRPr="006F28EE">
        <w:rPr>
          <w:rFonts w:cs="Times New Roman"/>
        </w:rPr>
        <w:t xml:space="preserve">c) </w:t>
      </w:r>
      <w:r w:rsidR="00BD1A8C" w:rsidRPr="006F28EE">
        <w:rPr>
          <w:rFonts w:cs="Times New Roman"/>
        </w:rPr>
        <w:t xml:space="preserve">Aplikantët për një kategorizim </w:t>
      </w:r>
      <w:r w:rsidR="00DB5E97" w:rsidRPr="006F28EE">
        <w:rPr>
          <w:rFonts w:cs="Times New Roman"/>
        </w:rPr>
        <w:t>tërheqës</w:t>
      </w:r>
      <w:r w:rsidR="00BD1A8C" w:rsidRPr="006F28EE">
        <w:rPr>
          <w:rFonts w:cs="Times New Roman"/>
        </w:rPr>
        <w:t xml:space="preserve"> banderolash duhet të kenë përfunduar: </w:t>
      </w:r>
    </w:p>
    <w:p w14:paraId="4E8198CC" w14:textId="193A8B25" w:rsidR="00BD1A8C" w:rsidRPr="006F28EE" w:rsidRDefault="00BD1A8C" w:rsidP="00F36E9C">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 xml:space="preserve">1) të paktën 100 orë kohë fluturimi dhe 200 ngritje dhe ulje si PIC në aeroplan apo TMG, pas lëshimit të licencës. Së paku 30 prej këtyre orëve do të jetë në aeroplanë, në qoftë se aktiviteti duhet të kryhet në aeroplan, apo në TMG, në qoftë se aktiviteti duhet të kryhet në TMG; </w:t>
      </w:r>
    </w:p>
    <w:p w14:paraId="5CCFB4A8" w14:textId="73E5474B" w:rsidR="00BD1A8C" w:rsidRPr="006F28EE" w:rsidRDefault="00BD1A8C" w:rsidP="00F36E9C">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 xml:space="preserve">2) </w:t>
      </w:r>
      <w:r w:rsidRPr="006F28EE">
        <w:rPr>
          <w:rFonts w:ascii="Garamond" w:eastAsia="Calibri" w:hAnsi="Garamond" w:cs="Times New Roman"/>
          <w:sz w:val="24"/>
          <w:szCs w:val="24"/>
        </w:rPr>
        <w:t>kursi i trajnimit në një DTO ose në një ATO duke</w:t>
      </w:r>
      <w:r w:rsidR="00F2789A" w:rsidRPr="006F28EE">
        <w:rPr>
          <w:rFonts w:ascii="Garamond" w:eastAsia="Calibri" w:hAnsi="Garamond" w:cs="Times New Roman"/>
          <w:sz w:val="24"/>
          <w:szCs w:val="24"/>
        </w:rPr>
        <w:t xml:space="preserve"> </w:t>
      </w:r>
      <w:r w:rsidRPr="006F28EE">
        <w:rPr>
          <w:rFonts w:ascii="Garamond" w:eastAsia="Calibri" w:hAnsi="Garamond" w:cs="Times New Roman"/>
          <w:sz w:val="24"/>
          <w:szCs w:val="24"/>
        </w:rPr>
        <w:t>përfshirë:</w:t>
      </w:r>
    </w:p>
    <w:p w14:paraId="2752761D" w14:textId="33A33B73" w:rsidR="00BD1A8C" w:rsidRPr="006F28EE" w:rsidRDefault="00B6277B" w:rsidP="006809B0">
      <w:pPr>
        <w:pStyle w:val="Teksti"/>
        <w:rPr>
          <w:rFonts w:cs="Times New Roman"/>
        </w:rPr>
      </w:pPr>
      <w:r w:rsidRPr="006F28EE">
        <w:rPr>
          <w:rFonts w:cs="Times New Roman"/>
        </w:rPr>
        <w:t>(i)</w:t>
      </w:r>
      <w:r w:rsidR="006809B0" w:rsidRPr="006F28EE">
        <w:rPr>
          <w:rFonts w:cs="Times New Roman"/>
        </w:rPr>
        <w:t xml:space="preserve">) </w:t>
      </w:r>
      <w:r w:rsidR="00BD1A8C" w:rsidRPr="006F28EE">
        <w:rPr>
          <w:rFonts w:cs="Times New Roman"/>
        </w:rPr>
        <w:t>instruksion</w:t>
      </w:r>
      <w:r w:rsidR="002F74CC" w:rsidRPr="006F28EE">
        <w:rPr>
          <w:rFonts w:cs="Times New Roman"/>
        </w:rPr>
        <w:t xml:space="preserve"> të njohur</w:t>
      </w:r>
      <w:r w:rsidR="00BD1A8C" w:rsidRPr="006F28EE">
        <w:rPr>
          <w:rFonts w:cs="Times New Roman"/>
        </w:rPr>
        <w:t xml:space="preserve">ive teorike në operimet dhe procedurat tërheqëse; </w:t>
      </w:r>
    </w:p>
    <w:p w14:paraId="2189EB49" w14:textId="3BE8ADFF" w:rsidR="00BD1A8C" w:rsidRPr="006F28EE" w:rsidRDefault="00B6277B" w:rsidP="006809B0">
      <w:pPr>
        <w:pStyle w:val="Teksti"/>
        <w:rPr>
          <w:rFonts w:cs="Times New Roman"/>
        </w:rPr>
      </w:pPr>
      <w:r w:rsidRPr="006F28EE">
        <w:rPr>
          <w:rFonts w:cs="Times New Roman"/>
        </w:rPr>
        <w:t>(ii)</w:t>
      </w:r>
      <w:r w:rsidR="006809B0" w:rsidRPr="006F28EE">
        <w:rPr>
          <w:rFonts w:cs="Times New Roman"/>
        </w:rPr>
        <w:t xml:space="preserve">) </w:t>
      </w:r>
      <w:r w:rsidR="00BD1A8C" w:rsidRPr="006F28EE">
        <w:rPr>
          <w:rFonts w:cs="Times New Roman"/>
        </w:rPr>
        <w:t>të paktën 10 fluturime instruksioni t</w:t>
      </w:r>
      <w:r w:rsidR="00B33273" w:rsidRPr="006F28EE">
        <w:rPr>
          <w:rFonts w:cs="Times New Roman"/>
        </w:rPr>
        <w:t>ë</w:t>
      </w:r>
      <w:r w:rsidR="00BD1A8C" w:rsidRPr="006F28EE">
        <w:rPr>
          <w:rFonts w:cs="Times New Roman"/>
        </w:rPr>
        <w:t xml:space="preserve"> </w:t>
      </w:r>
      <w:r w:rsidR="00B33273" w:rsidRPr="006F28EE">
        <w:rPr>
          <w:rFonts w:cs="Times New Roman"/>
        </w:rPr>
        <w:t>tërheqjes</w:t>
      </w:r>
      <w:r w:rsidR="00BD1A8C" w:rsidRPr="006F28EE">
        <w:rPr>
          <w:rFonts w:cs="Times New Roman"/>
        </w:rPr>
        <w:t xml:space="preserve"> s</w:t>
      </w:r>
      <w:r w:rsidR="00B33273" w:rsidRPr="006F28EE">
        <w:rPr>
          <w:rFonts w:cs="Times New Roman"/>
        </w:rPr>
        <w:t>ë</w:t>
      </w:r>
      <w:r w:rsidR="00BD1A8C" w:rsidRPr="006F28EE">
        <w:rPr>
          <w:rFonts w:cs="Times New Roman"/>
        </w:rPr>
        <w:t xml:space="preserve"> banderolave, duke përfshirë të paktën 5 fluturime</w:t>
      </w:r>
      <w:r w:rsidR="00B66621" w:rsidRPr="006F28EE">
        <w:rPr>
          <w:rFonts w:cs="Times New Roman"/>
        </w:rPr>
        <w:t xml:space="preserve"> </w:t>
      </w:r>
      <w:r w:rsidR="00B07F23" w:rsidRPr="006F28EE">
        <w:rPr>
          <w:rFonts w:cs="Times New Roman"/>
        </w:rPr>
        <w:t>dyshe</w:t>
      </w:r>
      <w:r w:rsidR="00BD1A8C" w:rsidRPr="006F28EE">
        <w:rPr>
          <w:rFonts w:cs="Times New Roman"/>
        </w:rPr>
        <w:t xml:space="preserve">. </w:t>
      </w:r>
    </w:p>
    <w:p w14:paraId="43142490" w14:textId="0328C15E" w:rsidR="00BD1A8C" w:rsidRPr="006F28EE" w:rsidRDefault="00BD1A8C" w:rsidP="00F36E9C">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 xml:space="preserve">d) </w:t>
      </w:r>
      <w:r w:rsidR="00B6277B" w:rsidRPr="006F28EE">
        <w:rPr>
          <w:rFonts w:ascii="Garamond" w:eastAsia="Calibri" w:hAnsi="Garamond" w:cs="Times New Roman"/>
          <w:sz w:val="24"/>
          <w:szCs w:val="24"/>
          <w:lang w:eastAsia="en-GB"/>
        </w:rPr>
        <w:t>Privilegjet e kategorizmit të planerave dhe tërheqësve të banderolave do të kufizo</w:t>
      </w:r>
      <w:r w:rsidR="00F41A44" w:rsidRPr="006F28EE">
        <w:rPr>
          <w:rFonts w:ascii="Garamond" w:eastAsia="Calibri" w:hAnsi="Garamond" w:cs="Times New Roman"/>
          <w:sz w:val="24"/>
          <w:szCs w:val="24"/>
          <w:lang w:eastAsia="en-GB"/>
        </w:rPr>
        <w:t>hen në aeroplanë ose TMG-të në varësi të avionit në të cilin është përfunduar instruksioni i fluturimit</w:t>
      </w:r>
      <w:r w:rsidR="00B6277B" w:rsidRPr="006F28EE">
        <w:rPr>
          <w:rFonts w:ascii="Garamond" w:eastAsia="Calibri" w:hAnsi="Garamond" w:cs="Times New Roman"/>
          <w:sz w:val="24"/>
          <w:szCs w:val="24"/>
          <w:lang w:eastAsia="en-GB"/>
        </w:rPr>
        <w:t xml:space="preserve">. Për rimorkimin e </w:t>
      </w:r>
      <w:r w:rsidR="00B6277B" w:rsidRPr="006F28EE">
        <w:rPr>
          <w:rFonts w:ascii="Garamond" w:eastAsia="Calibri" w:hAnsi="Garamond" w:cs="Times New Roman"/>
          <w:sz w:val="24"/>
          <w:szCs w:val="24"/>
          <w:lang w:eastAsia="en-GB"/>
        </w:rPr>
        <w:lastRenderedPageBreak/>
        <w:t xml:space="preserve">banderolave, privilegjet do të kufizohen në metodën e tërheqjes </w:t>
      </w:r>
      <w:r w:rsidR="00F41A44" w:rsidRPr="006F28EE">
        <w:rPr>
          <w:rFonts w:ascii="Garamond" w:eastAsia="Calibri" w:hAnsi="Garamond" w:cs="Times New Roman"/>
          <w:sz w:val="24"/>
          <w:szCs w:val="24"/>
          <w:lang w:eastAsia="en-GB"/>
        </w:rPr>
        <w:t xml:space="preserve">të përdorur </w:t>
      </w:r>
      <w:r w:rsidR="00B6277B" w:rsidRPr="006F28EE">
        <w:rPr>
          <w:rFonts w:ascii="Garamond" w:eastAsia="Calibri" w:hAnsi="Garamond" w:cs="Times New Roman"/>
          <w:sz w:val="24"/>
          <w:szCs w:val="24"/>
          <w:lang w:eastAsia="en-GB"/>
        </w:rPr>
        <w:t>në instruksionet  e fluturimit. Privilegjet do të zgjaten nëse pilotët kanë përfunduar me sukses të paktën tre fluturime tra</w:t>
      </w:r>
      <w:r w:rsidR="00F41A44" w:rsidRPr="006F28EE">
        <w:rPr>
          <w:rFonts w:ascii="Garamond" w:eastAsia="Calibri" w:hAnsi="Garamond" w:cs="Times New Roman"/>
          <w:sz w:val="24"/>
          <w:szCs w:val="24"/>
          <w:lang w:eastAsia="en-GB"/>
        </w:rPr>
        <w:t>jnimi</w:t>
      </w:r>
      <w:r w:rsidR="00B6277B" w:rsidRPr="006F28EE">
        <w:rPr>
          <w:rFonts w:ascii="Garamond" w:eastAsia="Calibri" w:hAnsi="Garamond" w:cs="Times New Roman"/>
          <w:sz w:val="24"/>
          <w:szCs w:val="24"/>
          <w:lang w:eastAsia="en-GB"/>
        </w:rPr>
        <w:t xml:space="preserve"> dyshe që mbulojnë programin e plotë të trajnimit për tërheqje, qoftë në aeroplan, ashtu edhe me metodën e tërheqjes për tërheqje të banderolave</w:t>
      </w:r>
      <w:r w:rsidRPr="006F28EE">
        <w:rPr>
          <w:rFonts w:ascii="Garamond" w:hAnsi="Garamond" w:cs="Times New Roman"/>
          <w:sz w:val="24"/>
          <w:szCs w:val="24"/>
        </w:rPr>
        <w:t xml:space="preserve">. </w:t>
      </w:r>
    </w:p>
    <w:p w14:paraId="76CB885E" w14:textId="10CD4CAF" w:rsidR="00BD1A8C" w:rsidRPr="006F28EE" w:rsidRDefault="00BD1A8C" w:rsidP="00F36E9C">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e) Në mënyrë</w:t>
      </w:r>
      <w:r w:rsidR="00F536B0" w:rsidRPr="006F28EE">
        <w:rPr>
          <w:rFonts w:ascii="Garamond" w:hAnsi="Garamond" w:cs="Times New Roman"/>
          <w:sz w:val="24"/>
          <w:szCs w:val="24"/>
        </w:rPr>
        <w:t xml:space="preserve"> që </w:t>
      </w:r>
      <w:r w:rsidRPr="006F28EE">
        <w:rPr>
          <w:rFonts w:ascii="Garamond" w:hAnsi="Garamond" w:cs="Times New Roman"/>
          <w:sz w:val="24"/>
          <w:szCs w:val="24"/>
        </w:rPr>
        <w:t>të ushtroj</w:t>
      </w:r>
      <w:r w:rsidR="00B33273" w:rsidRPr="006F28EE">
        <w:rPr>
          <w:rFonts w:ascii="Garamond" w:hAnsi="Garamond" w:cs="Times New Roman"/>
          <w:sz w:val="24"/>
          <w:szCs w:val="24"/>
        </w:rPr>
        <w:t>ë</w:t>
      </w:r>
      <w:r w:rsidRPr="006F28EE">
        <w:rPr>
          <w:rFonts w:ascii="Garamond" w:hAnsi="Garamond" w:cs="Times New Roman"/>
          <w:sz w:val="24"/>
          <w:szCs w:val="24"/>
        </w:rPr>
        <w:t xml:space="preserve"> privilegjet e </w:t>
      </w:r>
      <w:r w:rsidR="00B33273" w:rsidRPr="006F28EE">
        <w:rPr>
          <w:rFonts w:ascii="Garamond" w:hAnsi="Garamond" w:cs="Times New Roman"/>
          <w:sz w:val="24"/>
          <w:szCs w:val="24"/>
        </w:rPr>
        <w:t>klasifikimit</w:t>
      </w:r>
      <w:r w:rsidRPr="006F28EE">
        <w:rPr>
          <w:rFonts w:ascii="Garamond" w:hAnsi="Garamond" w:cs="Times New Roman"/>
          <w:sz w:val="24"/>
          <w:szCs w:val="24"/>
        </w:rPr>
        <w:t xml:space="preserve"> p</w:t>
      </w:r>
      <w:r w:rsidR="00B33273" w:rsidRPr="006F28EE">
        <w:rPr>
          <w:rFonts w:ascii="Garamond" w:hAnsi="Garamond" w:cs="Times New Roman"/>
          <w:sz w:val="24"/>
          <w:szCs w:val="24"/>
        </w:rPr>
        <w:t>ë</w:t>
      </w:r>
      <w:r w:rsidRPr="006F28EE">
        <w:rPr>
          <w:rFonts w:ascii="Garamond" w:hAnsi="Garamond" w:cs="Times New Roman"/>
          <w:sz w:val="24"/>
          <w:szCs w:val="24"/>
        </w:rPr>
        <w:t xml:space="preserve">r </w:t>
      </w:r>
      <w:r w:rsidR="00B33273" w:rsidRPr="006F28EE">
        <w:rPr>
          <w:rFonts w:ascii="Garamond" w:hAnsi="Garamond" w:cs="Times New Roman"/>
          <w:sz w:val="24"/>
          <w:szCs w:val="24"/>
        </w:rPr>
        <w:t>tërheqje</w:t>
      </w:r>
      <w:r w:rsidR="00EB2F14" w:rsidRPr="006F28EE">
        <w:rPr>
          <w:rFonts w:ascii="Garamond" w:hAnsi="Garamond" w:cs="Times New Roman"/>
          <w:sz w:val="24"/>
          <w:szCs w:val="24"/>
        </w:rPr>
        <w:t xml:space="preserve"> planerë</w:t>
      </w:r>
      <w:r w:rsidR="00B33273" w:rsidRPr="006F28EE">
        <w:rPr>
          <w:rFonts w:ascii="Garamond" w:hAnsi="Garamond" w:cs="Times New Roman"/>
          <w:sz w:val="24"/>
          <w:szCs w:val="24"/>
        </w:rPr>
        <w:t>sh</w:t>
      </w:r>
      <w:r w:rsidRPr="006F28EE">
        <w:rPr>
          <w:rFonts w:ascii="Garamond" w:hAnsi="Garamond" w:cs="Times New Roman"/>
          <w:sz w:val="24"/>
          <w:szCs w:val="24"/>
        </w:rPr>
        <w:t xml:space="preserve"> ose banderolash, mbajtësi i kategorizimit duhet të ketë kryer një minimum prej 5 </w:t>
      </w:r>
      <w:r w:rsidR="00B33273" w:rsidRPr="006F28EE">
        <w:rPr>
          <w:rFonts w:ascii="Garamond" w:hAnsi="Garamond" w:cs="Times New Roman"/>
          <w:sz w:val="24"/>
          <w:szCs w:val="24"/>
        </w:rPr>
        <w:t>tërheqjesh</w:t>
      </w:r>
      <w:r w:rsidRPr="006F28EE">
        <w:rPr>
          <w:rFonts w:ascii="Garamond" w:hAnsi="Garamond" w:cs="Times New Roman"/>
          <w:sz w:val="24"/>
          <w:szCs w:val="24"/>
        </w:rPr>
        <w:t xml:space="preserve"> gjatë 24 muajve të fundit. </w:t>
      </w:r>
    </w:p>
    <w:p w14:paraId="3268996C" w14:textId="77777777" w:rsidR="00AF28F6" w:rsidRPr="006F28EE" w:rsidRDefault="00BD1A8C" w:rsidP="00AF28F6">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f) Kur piloti nuk i p</w:t>
      </w:r>
      <w:r w:rsidR="00426B8C" w:rsidRPr="006F28EE">
        <w:rPr>
          <w:rFonts w:ascii="Garamond" w:hAnsi="Garamond" w:cs="Times New Roman"/>
          <w:sz w:val="24"/>
          <w:szCs w:val="24"/>
        </w:rPr>
        <w:t>ë</w:t>
      </w:r>
      <w:r w:rsidRPr="006F28EE">
        <w:rPr>
          <w:rFonts w:ascii="Garamond" w:hAnsi="Garamond" w:cs="Times New Roman"/>
          <w:sz w:val="24"/>
          <w:szCs w:val="24"/>
        </w:rPr>
        <w:t>rmbush kërkesat e paragrafit (d), para se të rinis</w:t>
      </w:r>
      <w:r w:rsidR="00172407" w:rsidRPr="006F28EE">
        <w:rPr>
          <w:rFonts w:ascii="Garamond" w:hAnsi="Garamond" w:cs="Times New Roman"/>
          <w:sz w:val="24"/>
          <w:szCs w:val="24"/>
        </w:rPr>
        <w:t>ë</w:t>
      </w:r>
      <w:r w:rsidRPr="006F28EE">
        <w:rPr>
          <w:rFonts w:ascii="Garamond" w:hAnsi="Garamond" w:cs="Times New Roman"/>
          <w:sz w:val="24"/>
          <w:szCs w:val="24"/>
        </w:rPr>
        <w:t xml:space="preserve"> ushtrimin e privilegjeve</w:t>
      </w:r>
      <w:r w:rsidR="00F85A92" w:rsidRPr="006F28EE">
        <w:rPr>
          <w:rFonts w:ascii="Garamond" w:hAnsi="Garamond" w:cs="Times New Roman"/>
          <w:sz w:val="24"/>
          <w:szCs w:val="24"/>
        </w:rPr>
        <w:t xml:space="preserve"> të tij</w:t>
      </w:r>
      <w:r w:rsidRPr="006F28EE">
        <w:rPr>
          <w:rFonts w:ascii="Garamond" w:hAnsi="Garamond" w:cs="Times New Roman"/>
          <w:sz w:val="24"/>
          <w:szCs w:val="24"/>
        </w:rPr>
        <w:t xml:space="preserve">/saj, i duhet të përfundojë </w:t>
      </w:r>
      <w:r w:rsidR="00B33273" w:rsidRPr="006F28EE">
        <w:rPr>
          <w:rFonts w:ascii="Garamond" w:hAnsi="Garamond" w:cs="Times New Roman"/>
          <w:sz w:val="24"/>
          <w:szCs w:val="24"/>
        </w:rPr>
        <w:t>tërheqjet</w:t>
      </w:r>
      <w:r w:rsidRPr="006F28EE">
        <w:rPr>
          <w:rFonts w:ascii="Garamond" w:hAnsi="Garamond" w:cs="Times New Roman"/>
          <w:sz w:val="24"/>
          <w:szCs w:val="24"/>
        </w:rPr>
        <w:t xml:space="preserve"> e humbura me ose nën </w:t>
      </w:r>
      <w:r w:rsidR="00B33273" w:rsidRPr="006F28EE">
        <w:rPr>
          <w:rFonts w:ascii="Garamond" w:hAnsi="Garamond" w:cs="Times New Roman"/>
          <w:sz w:val="24"/>
          <w:szCs w:val="24"/>
        </w:rPr>
        <w:t>mbikëqyrjen</w:t>
      </w:r>
      <w:r w:rsidRPr="006F28EE">
        <w:rPr>
          <w:rFonts w:ascii="Garamond" w:hAnsi="Garamond" w:cs="Times New Roman"/>
          <w:sz w:val="24"/>
          <w:szCs w:val="24"/>
        </w:rPr>
        <w:t xml:space="preserve"> e një instruktori. </w:t>
      </w:r>
    </w:p>
    <w:p w14:paraId="1FC9BDDC" w14:textId="03E9D1A0" w:rsidR="00537989" w:rsidRPr="006F28EE" w:rsidRDefault="00B6277B" w:rsidP="0098599A">
      <w:pPr>
        <w:widowControl w:val="0"/>
        <w:spacing w:after="0" w:line="240" w:lineRule="auto"/>
        <w:ind w:firstLine="284"/>
        <w:jc w:val="both"/>
        <w:rPr>
          <w:rFonts w:ascii="Garamond" w:hAnsi="Garamond" w:cs="Times New Roman"/>
          <w:sz w:val="24"/>
          <w:szCs w:val="24"/>
        </w:rPr>
      </w:pPr>
      <w:r w:rsidRPr="006F28EE">
        <w:rPr>
          <w:rFonts w:ascii="Garamond" w:eastAsia="Calibri" w:hAnsi="Garamond" w:cs="Times New Roman"/>
          <w:color w:val="000000"/>
          <w:sz w:val="24"/>
          <w:szCs w:val="24"/>
        </w:rPr>
        <w:t xml:space="preserve">(g) Aplikuesit për një kategorizim rimorkim planeri ose rimorkim për banderola në TMG, në përputhje me këtë pikë, do të marrin kreditim të plotë ndaj kërkesave të paragrafit (b) ose (c), sipas rastit, nëse ata mbajnë një kategorizim rimorkimi ose rimorkimi të banderolave në përputhje me pikën SFCL.205 të Aneksin III (Pjesa-SFCL) të Rregullores “Për përcaktimin e rregullave të detajuara për operimet e planerave </w:t>
      </w:r>
      <w:r w:rsidR="004E2D7A" w:rsidRPr="006F28EE">
        <w:rPr>
          <w:rFonts w:ascii="Garamond" w:eastAsia="Calibri" w:hAnsi="Garamond" w:cs="Times New Roman"/>
          <w:color w:val="000000"/>
          <w:sz w:val="24"/>
          <w:szCs w:val="24"/>
        </w:rPr>
        <w:t xml:space="preserve"> </w:t>
      </w:r>
      <w:r w:rsidRPr="006F28EE">
        <w:rPr>
          <w:rFonts w:ascii="Garamond" w:eastAsia="Calibri" w:hAnsi="Garamond" w:cs="Times New Roman"/>
          <w:color w:val="000000"/>
          <w:sz w:val="24"/>
          <w:szCs w:val="24"/>
        </w:rPr>
        <w:t xml:space="preserve"> ”, që transpozon Rregulloren  Europiane (EU) Nr.2018/1976, sipas rastit, ose nëse ato kanë përmbushur të gjitha kërkesat për lëshimin e këtij kategorizimi</w:t>
      </w:r>
      <w:r w:rsidR="0085282C" w:rsidRPr="006F28EE">
        <w:rPr>
          <w:rFonts w:ascii="Garamond" w:eastAsia="Calibri" w:hAnsi="Garamond" w:cs="Times New Roman"/>
          <w:color w:val="000000"/>
          <w:sz w:val="24"/>
          <w:szCs w:val="24"/>
        </w:rPr>
        <w:t>.</w:t>
      </w:r>
    </w:p>
    <w:p w14:paraId="19857106" w14:textId="77777777" w:rsidR="00537989" w:rsidRPr="006F28EE" w:rsidRDefault="00537989" w:rsidP="00537989">
      <w:pPr>
        <w:widowControl w:val="0"/>
        <w:spacing w:after="0" w:line="240" w:lineRule="auto"/>
        <w:jc w:val="both"/>
        <w:rPr>
          <w:rFonts w:ascii="Garamond" w:hAnsi="Garamond" w:cs="Times New Roman"/>
          <w:sz w:val="24"/>
          <w:szCs w:val="24"/>
        </w:rPr>
      </w:pPr>
    </w:p>
    <w:p w14:paraId="79A1DD7E" w14:textId="7A043817" w:rsidR="00BD1A8C" w:rsidRPr="006F28EE" w:rsidRDefault="00BD1A8C" w:rsidP="00537989">
      <w:pPr>
        <w:widowControl w:val="0"/>
        <w:spacing w:after="0" w:line="240" w:lineRule="auto"/>
        <w:jc w:val="both"/>
        <w:rPr>
          <w:rFonts w:ascii="Garamond" w:hAnsi="Garamond" w:cs="Times New Roman"/>
          <w:b/>
          <w:sz w:val="24"/>
          <w:szCs w:val="24"/>
        </w:rPr>
      </w:pPr>
      <w:r w:rsidRPr="006F28EE">
        <w:rPr>
          <w:rFonts w:ascii="Garamond" w:hAnsi="Garamond" w:cs="Times New Roman"/>
          <w:b/>
          <w:sz w:val="24"/>
          <w:szCs w:val="24"/>
        </w:rPr>
        <w:t>FCL.810 Kategorizimi i</w:t>
      </w:r>
      <w:r w:rsidR="00F2789A" w:rsidRPr="006F28EE">
        <w:rPr>
          <w:rFonts w:ascii="Garamond" w:hAnsi="Garamond" w:cs="Times New Roman"/>
          <w:b/>
          <w:sz w:val="24"/>
          <w:szCs w:val="24"/>
        </w:rPr>
        <w:t xml:space="preserve"> </w:t>
      </w:r>
      <w:r w:rsidRPr="006F28EE">
        <w:rPr>
          <w:rFonts w:ascii="Garamond" w:hAnsi="Garamond" w:cs="Times New Roman"/>
          <w:b/>
          <w:sz w:val="24"/>
          <w:szCs w:val="24"/>
        </w:rPr>
        <w:t>nat</w:t>
      </w:r>
      <w:r w:rsidR="00B33273" w:rsidRPr="006F28EE">
        <w:rPr>
          <w:rFonts w:ascii="Garamond" w:hAnsi="Garamond" w:cs="Times New Roman"/>
          <w:b/>
          <w:sz w:val="24"/>
          <w:szCs w:val="24"/>
        </w:rPr>
        <w:t>ë</w:t>
      </w:r>
      <w:r w:rsidRPr="006F28EE">
        <w:rPr>
          <w:rFonts w:ascii="Garamond" w:hAnsi="Garamond" w:cs="Times New Roman"/>
          <w:b/>
          <w:sz w:val="24"/>
          <w:szCs w:val="24"/>
        </w:rPr>
        <w:t xml:space="preserve">s </w:t>
      </w:r>
    </w:p>
    <w:p w14:paraId="6E7336B1" w14:textId="77777777" w:rsidR="00AF28F6" w:rsidRPr="006F28EE" w:rsidRDefault="00AF28F6" w:rsidP="00F36E9C">
      <w:pPr>
        <w:widowControl w:val="0"/>
        <w:spacing w:after="0" w:line="240" w:lineRule="auto"/>
        <w:ind w:firstLine="284"/>
        <w:jc w:val="both"/>
        <w:rPr>
          <w:rFonts w:ascii="Garamond" w:hAnsi="Garamond" w:cs="Times New Roman"/>
          <w:sz w:val="24"/>
          <w:szCs w:val="24"/>
        </w:rPr>
      </w:pPr>
    </w:p>
    <w:p w14:paraId="51BB1F23" w14:textId="67B46DF2" w:rsidR="00BD1A8C" w:rsidRPr="006F28EE" w:rsidRDefault="006809B0" w:rsidP="00537989">
      <w:pPr>
        <w:pStyle w:val="Teksti"/>
        <w:rPr>
          <w:rFonts w:cs="Times New Roman"/>
        </w:rPr>
      </w:pPr>
      <w:r w:rsidRPr="006F28EE">
        <w:rPr>
          <w:rFonts w:cs="Times New Roman"/>
        </w:rPr>
        <w:t xml:space="preserve">a) </w:t>
      </w:r>
      <w:r w:rsidR="00BD1A8C" w:rsidRPr="006F28EE">
        <w:rPr>
          <w:rFonts w:cs="Times New Roman"/>
        </w:rPr>
        <w:t>Aeroplanët, TMG, Airship-et.</w:t>
      </w:r>
    </w:p>
    <w:p w14:paraId="12A65F01" w14:textId="65E06B80" w:rsidR="00BD1A8C" w:rsidRPr="006F28EE" w:rsidRDefault="00BD1A8C" w:rsidP="00F36E9C">
      <w:pPr>
        <w:pStyle w:val="BodyText"/>
        <w:tabs>
          <w:tab w:val="num" w:pos="360"/>
        </w:tabs>
        <w:ind w:left="0" w:firstLine="284"/>
        <w:jc w:val="both"/>
        <w:rPr>
          <w:rFonts w:ascii="Garamond" w:eastAsia="Times New Roman" w:hAnsi="Garamond"/>
          <w:color w:val="000000"/>
          <w:sz w:val="24"/>
          <w:szCs w:val="24"/>
        </w:rPr>
      </w:pPr>
      <w:r w:rsidRPr="006F28EE">
        <w:rPr>
          <w:rFonts w:ascii="Garamond" w:eastAsia="Times New Roman" w:hAnsi="Garamond"/>
          <w:color w:val="000000"/>
          <w:sz w:val="24"/>
          <w:szCs w:val="24"/>
        </w:rPr>
        <w:t xml:space="preserve">1) </w:t>
      </w:r>
      <w:r w:rsidR="0085282C" w:rsidRPr="006F28EE">
        <w:rPr>
          <w:rFonts w:ascii="Garamond" w:eastAsia="Calibri" w:hAnsi="Garamond"/>
          <w:color w:val="000000"/>
          <w:sz w:val="24"/>
          <w:szCs w:val="24"/>
          <w:lang w:eastAsia="en-US"/>
        </w:rPr>
        <w:t>Aplikantët duhet të kenë përfunduar një kurs trajnimi brenda një periudhe deri në 6 muaj në një DTO ose në ATO për të ushtruar privilegjet e një LAPL ose një PPL për aeroplanët, TMGs ose airshipe në kushte VFR natën. Kursi do të përfshijë:</w:t>
      </w:r>
      <w:r w:rsidRPr="006F28EE">
        <w:rPr>
          <w:rFonts w:ascii="Garamond" w:eastAsia="Times New Roman" w:hAnsi="Garamond"/>
          <w:color w:val="000000"/>
          <w:sz w:val="24"/>
          <w:szCs w:val="24"/>
        </w:rPr>
        <w:t>:</w:t>
      </w:r>
    </w:p>
    <w:p w14:paraId="13976250" w14:textId="072DDEA3" w:rsidR="00BD1A8C" w:rsidRPr="006F28EE" w:rsidRDefault="006809B0" w:rsidP="00AF28F6">
      <w:pPr>
        <w:pStyle w:val="Teksti"/>
        <w:tabs>
          <w:tab w:val="left" w:pos="3240"/>
        </w:tabs>
        <w:rPr>
          <w:rFonts w:cs="Times New Roman"/>
        </w:rPr>
      </w:pPr>
      <w:r w:rsidRPr="006F28EE">
        <w:rPr>
          <w:rFonts w:cs="Times New Roman"/>
        </w:rPr>
        <w:t xml:space="preserve">i) </w:t>
      </w:r>
      <w:r w:rsidR="00BD1A8C" w:rsidRPr="006F28EE">
        <w:rPr>
          <w:rFonts w:cs="Times New Roman"/>
        </w:rPr>
        <w:t>instruksion</w:t>
      </w:r>
      <w:r w:rsidR="0085282C" w:rsidRPr="006F28EE">
        <w:rPr>
          <w:rFonts w:cs="Times New Roman"/>
        </w:rPr>
        <w:t>e</w:t>
      </w:r>
      <w:r w:rsidR="00BD1A8C" w:rsidRPr="006F28EE">
        <w:rPr>
          <w:rFonts w:cs="Times New Roman"/>
        </w:rPr>
        <w:t xml:space="preserve"> t</w:t>
      </w:r>
      <w:r w:rsidR="00B33273" w:rsidRPr="006F28EE">
        <w:rPr>
          <w:rFonts w:cs="Times New Roman"/>
        </w:rPr>
        <w:t>ë</w:t>
      </w:r>
      <w:r w:rsidR="00BD1A8C" w:rsidRPr="006F28EE">
        <w:rPr>
          <w:rFonts w:cs="Times New Roman"/>
        </w:rPr>
        <w:t xml:space="preserve"> njohurive teorike; </w:t>
      </w:r>
    </w:p>
    <w:p w14:paraId="31A34C56" w14:textId="504FBBBE" w:rsidR="00BD1A8C" w:rsidRPr="006F28EE" w:rsidRDefault="006809B0" w:rsidP="006809B0">
      <w:pPr>
        <w:pStyle w:val="Teksti"/>
        <w:rPr>
          <w:rFonts w:cs="Times New Roman"/>
        </w:rPr>
      </w:pPr>
      <w:r w:rsidRPr="006F28EE">
        <w:rPr>
          <w:rFonts w:cs="Times New Roman"/>
        </w:rPr>
        <w:t xml:space="preserve">ii) </w:t>
      </w:r>
      <w:r w:rsidR="00BD1A8C" w:rsidRPr="006F28EE">
        <w:rPr>
          <w:rFonts w:cs="Times New Roman"/>
        </w:rPr>
        <w:t>t</w:t>
      </w:r>
      <w:r w:rsidR="00B33273" w:rsidRPr="006F28EE">
        <w:rPr>
          <w:rFonts w:cs="Times New Roman"/>
        </w:rPr>
        <w:t>ë</w:t>
      </w:r>
      <w:r w:rsidR="00BD1A8C" w:rsidRPr="006F28EE">
        <w:rPr>
          <w:rFonts w:cs="Times New Roman"/>
        </w:rPr>
        <w:t xml:space="preserve"> pakt</w:t>
      </w:r>
      <w:r w:rsidR="00B33273" w:rsidRPr="006F28EE">
        <w:rPr>
          <w:rFonts w:cs="Times New Roman"/>
        </w:rPr>
        <w:t>ë</w:t>
      </w:r>
      <w:r w:rsidR="00BD1A8C" w:rsidRPr="006F28EE">
        <w:rPr>
          <w:rFonts w:cs="Times New Roman"/>
        </w:rPr>
        <w:t>n 5 or</w:t>
      </w:r>
      <w:r w:rsidR="00B33273" w:rsidRPr="006F28EE">
        <w:rPr>
          <w:rFonts w:cs="Times New Roman"/>
        </w:rPr>
        <w:t>ë</w:t>
      </w:r>
      <w:r w:rsidR="00BD1A8C" w:rsidRPr="006F28EE">
        <w:rPr>
          <w:rFonts w:cs="Times New Roman"/>
        </w:rPr>
        <w:t xml:space="preserve"> fluturim nat</w:t>
      </w:r>
      <w:r w:rsidR="00B33273" w:rsidRPr="006F28EE">
        <w:rPr>
          <w:rFonts w:cs="Times New Roman"/>
        </w:rPr>
        <w:t>ë</w:t>
      </w:r>
      <w:r w:rsidR="00BD1A8C" w:rsidRPr="006F28EE">
        <w:rPr>
          <w:rFonts w:cs="Times New Roman"/>
        </w:rPr>
        <w:t>n</w:t>
      </w:r>
      <w:r w:rsidR="00F2789A" w:rsidRPr="006F28EE">
        <w:rPr>
          <w:rFonts w:cs="Times New Roman"/>
        </w:rPr>
        <w:t xml:space="preserve"> në </w:t>
      </w:r>
      <w:r w:rsidR="00B33273" w:rsidRPr="006F28EE">
        <w:rPr>
          <w:rFonts w:cs="Times New Roman"/>
        </w:rPr>
        <w:t>kategorinë</w:t>
      </w:r>
      <w:r w:rsidR="00BD1A8C" w:rsidRPr="006F28EE">
        <w:rPr>
          <w:rFonts w:cs="Times New Roman"/>
        </w:rPr>
        <w:t xml:space="preserve"> e duhur</w:t>
      </w:r>
      <w:r w:rsidR="004D45D8" w:rsidRPr="006F28EE">
        <w:rPr>
          <w:rFonts w:cs="Times New Roman"/>
        </w:rPr>
        <w:t xml:space="preserve"> të avionit</w:t>
      </w:r>
      <w:r w:rsidR="00BD1A8C" w:rsidRPr="006F28EE">
        <w:rPr>
          <w:rFonts w:cs="Times New Roman"/>
        </w:rPr>
        <w:t xml:space="preserve">, duke </w:t>
      </w:r>
      <w:r w:rsidR="00B33273" w:rsidRPr="006F28EE">
        <w:rPr>
          <w:rFonts w:cs="Times New Roman"/>
        </w:rPr>
        <w:t>përfshirë</w:t>
      </w:r>
      <w:r w:rsidR="00BD1A8C" w:rsidRPr="006F28EE">
        <w:rPr>
          <w:rFonts w:cs="Times New Roman"/>
        </w:rPr>
        <w:t xml:space="preserve"> t</w:t>
      </w:r>
      <w:r w:rsidR="00B33273" w:rsidRPr="006F28EE">
        <w:rPr>
          <w:rFonts w:cs="Times New Roman"/>
        </w:rPr>
        <w:t>ë</w:t>
      </w:r>
      <w:r w:rsidR="00BD1A8C" w:rsidRPr="006F28EE">
        <w:rPr>
          <w:rFonts w:cs="Times New Roman"/>
        </w:rPr>
        <w:t xml:space="preserve"> pakt</w:t>
      </w:r>
      <w:r w:rsidR="00B33273" w:rsidRPr="006F28EE">
        <w:rPr>
          <w:rFonts w:cs="Times New Roman"/>
        </w:rPr>
        <w:t>ë</w:t>
      </w:r>
      <w:r w:rsidR="00BD1A8C" w:rsidRPr="006F28EE">
        <w:rPr>
          <w:rFonts w:cs="Times New Roman"/>
        </w:rPr>
        <w:t>n 3 or</w:t>
      </w:r>
      <w:r w:rsidR="00B33273" w:rsidRPr="006F28EE">
        <w:rPr>
          <w:rFonts w:cs="Times New Roman"/>
        </w:rPr>
        <w:t>ë</w:t>
      </w:r>
      <w:r w:rsidR="00BD1A8C" w:rsidRPr="006F28EE">
        <w:rPr>
          <w:rFonts w:cs="Times New Roman"/>
        </w:rPr>
        <w:t xml:space="preserve"> instruktim </w:t>
      </w:r>
      <w:r w:rsidR="00B07F23" w:rsidRPr="006F28EE">
        <w:rPr>
          <w:rFonts w:cs="Times New Roman"/>
        </w:rPr>
        <w:t>dyshe</w:t>
      </w:r>
      <w:r w:rsidR="004B1B1B" w:rsidRPr="006F28EE">
        <w:rPr>
          <w:rFonts w:cs="Times New Roman"/>
        </w:rPr>
        <w:t>,</w:t>
      </w:r>
      <w:r w:rsidR="00BD1A8C" w:rsidRPr="006F28EE">
        <w:rPr>
          <w:rFonts w:cs="Times New Roman"/>
        </w:rPr>
        <w:t xml:space="preserve"> </w:t>
      </w:r>
      <w:r w:rsidR="00B33273" w:rsidRPr="006F28EE">
        <w:rPr>
          <w:rFonts w:cs="Times New Roman"/>
        </w:rPr>
        <w:t>përfshirë</w:t>
      </w:r>
      <w:r w:rsidR="00BD1A8C" w:rsidRPr="006F28EE">
        <w:rPr>
          <w:rFonts w:cs="Times New Roman"/>
        </w:rPr>
        <w:t xml:space="preserve"> t</w:t>
      </w:r>
      <w:r w:rsidR="00B33273" w:rsidRPr="006F28EE">
        <w:rPr>
          <w:rFonts w:cs="Times New Roman"/>
        </w:rPr>
        <w:t>ë</w:t>
      </w:r>
      <w:r w:rsidR="00BD1A8C" w:rsidRPr="006F28EE">
        <w:rPr>
          <w:rFonts w:cs="Times New Roman"/>
        </w:rPr>
        <w:t xml:space="preserve"> </w:t>
      </w:r>
      <w:r w:rsidR="00B33273" w:rsidRPr="006F28EE">
        <w:rPr>
          <w:rFonts w:cs="Times New Roman"/>
        </w:rPr>
        <w:t>paktën</w:t>
      </w:r>
      <w:r w:rsidR="00BD1A8C" w:rsidRPr="006F28EE">
        <w:rPr>
          <w:rFonts w:cs="Times New Roman"/>
        </w:rPr>
        <w:t xml:space="preserve"> 1 or</w:t>
      </w:r>
      <w:r w:rsidR="00B33273" w:rsidRPr="006F28EE">
        <w:rPr>
          <w:rFonts w:cs="Times New Roman"/>
        </w:rPr>
        <w:t>ë</w:t>
      </w:r>
      <w:r w:rsidR="00BD1A8C" w:rsidRPr="006F28EE">
        <w:rPr>
          <w:rFonts w:cs="Times New Roman"/>
        </w:rPr>
        <w:t xml:space="preserve"> navigim</w:t>
      </w:r>
      <w:r w:rsidR="00F2789A" w:rsidRPr="006F28EE">
        <w:rPr>
          <w:rFonts w:cs="Times New Roman"/>
        </w:rPr>
        <w:t xml:space="preserve"> në </w:t>
      </w:r>
      <w:r w:rsidR="00BD1A8C" w:rsidRPr="006F28EE">
        <w:rPr>
          <w:rFonts w:cs="Times New Roman"/>
        </w:rPr>
        <w:t>rrug</w:t>
      </w:r>
      <w:r w:rsidR="00426B8C" w:rsidRPr="006F28EE">
        <w:rPr>
          <w:rFonts w:cs="Times New Roman"/>
        </w:rPr>
        <w:t>ë</w:t>
      </w:r>
      <w:r w:rsidR="00BD1A8C" w:rsidRPr="006F28EE">
        <w:rPr>
          <w:rFonts w:cs="Times New Roman"/>
        </w:rPr>
        <w:t>kalim me t</w:t>
      </w:r>
      <w:r w:rsidR="00B33273" w:rsidRPr="006F28EE">
        <w:rPr>
          <w:rFonts w:cs="Times New Roman"/>
        </w:rPr>
        <w:t>ë</w:t>
      </w:r>
      <w:r w:rsidR="00BD1A8C" w:rsidRPr="006F28EE">
        <w:rPr>
          <w:rFonts w:cs="Times New Roman"/>
        </w:rPr>
        <w:t xml:space="preserve"> pakt</w:t>
      </w:r>
      <w:r w:rsidR="00B33273" w:rsidRPr="006F28EE">
        <w:rPr>
          <w:rFonts w:cs="Times New Roman"/>
        </w:rPr>
        <w:t>ë</w:t>
      </w:r>
      <w:r w:rsidR="00BD1A8C" w:rsidRPr="006F28EE">
        <w:rPr>
          <w:rFonts w:cs="Times New Roman"/>
        </w:rPr>
        <w:t>n nj</w:t>
      </w:r>
      <w:r w:rsidR="00B33273" w:rsidRPr="006F28EE">
        <w:rPr>
          <w:rFonts w:cs="Times New Roman"/>
        </w:rPr>
        <w:t>ë</w:t>
      </w:r>
      <w:r w:rsidR="00BD1A8C" w:rsidRPr="006F28EE">
        <w:rPr>
          <w:rFonts w:cs="Times New Roman"/>
        </w:rPr>
        <w:t xml:space="preserve"> rrug</w:t>
      </w:r>
      <w:r w:rsidR="00B33273" w:rsidRPr="006F28EE">
        <w:rPr>
          <w:rFonts w:cs="Times New Roman"/>
        </w:rPr>
        <w:t>ë</w:t>
      </w:r>
      <w:r w:rsidR="00BD1A8C" w:rsidRPr="006F28EE">
        <w:rPr>
          <w:rFonts w:cs="Times New Roman"/>
        </w:rPr>
        <w:t>kalim</w:t>
      </w:r>
      <w:r w:rsidR="00B66621" w:rsidRPr="006F28EE">
        <w:rPr>
          <w:rFonts w:cs="Times New Roman"/>
        </w:rPr>
        <w:t xml:space="preserve"> të dyfish</w:t>
      </w:r>
      <w:r w:rsidR="00B61D1A" w:rsidRPr="006F28EE">
        <w:rPr>
          <w:rFonts w:cs="Times New Roman"/>
        </w:rPr>
        <w:t>të</w:t>
      </w:r>
      <w:r w:rsidR="00F2789A" w:rsidRPr="006F28EE">
        <w:rPr>
          <w:rFonts w:cs="Times New Roman"/>
        </w:rPr>
        <w:t xml:space="preserve"> </w:t>
      </w:r>
      <w:r w:rsidR="00BD1A8C" w:rsidRPr="006F28EE">
        <w:rPr>
          <w:rFonts w:cs="Times New Roman"/>
        </w:rPr>
        <w:t>minimum 50 km (27NM) dhe fluturime vet</w:t>
      </w:r>
      <w:r w:rsidR="00B33273" w:rsidRPr="006F28EE">
        <w:rPr>
          <w:rFonts w:cs="Times New Roman"/>
        </w:rPr>
        <w:t>ë</w:t>
      </w:r>
      <w:r w:rsidR="00BD1A8C" w:rsidRPr="006F28EE">
        <w:rPr>
          <w:rFonts w:cs="Times New Roman"/>
        </w:rPr>
        <w:t>m me</w:t>
      </w:r>
      <w:r w:rsidR="00F2789A" w:rsidRPr="006F28EE">
        <w:rPr>
          <w:rFonts w:cs="Times New Roman"/>
        </w:rPr>
        <w:t xml:space="preserve"> </w:t>
      </w:r>
      <w:r w:rsidR="00BD1A8C" w:rsidRPr="006F28EE">
        <w:rPr>
          <w:rFonts w:cs="Times New Roman"/>
        </w:rPr>
        <w:t>5 ngritje dhe 5 ulje me ndalesa t</w:t>
      </w:r>
      <w:r w:rsidR="00B33273" w:rsidRPr="006F28EE">
        <w:rPr>
          <w:rFonts w:cs="Times New Roman"/>
        </w:rPr>
        <w:t>ë</w:t>
      </w:r>
      <w:r w:rsidR="00BD1A8C" w:rsidRPr="006F28EE">
        <w:rPr>
          <w:rFonts w:cs="Times New Roman"/>
        </w:rPr>
        <w:t xml:space="preserve"> plota.</w:t>
      </w:r>
    </w:p>
    <w:p w14:paraId="60B45EB3" w14:textId="5BEDE87B" w:rsidR="00BD1A8C" w:rsidRPr="006F28EE" w:rsidRDefault="00BD1A8C" w:rsidP="00F36E9C">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2) Para përfundimit të trajnimit gjatë natës, mbajtësit e LAPL duhet të kenë kryer trajnimin baz</w:t>
      </w:r>
      <w:r w:rsidR="00B33273" w:rsidRPr="006F28EE">
        <w:rPr>
          <w:rFonts w:ascii="Garamond" w:hAnsi="Garamond" w:cs="Times New Roman"/>
          <w:sz w:val="24"/>
          <w:szCs w:val="24"/>
        </w:rPr>
        <w:t>ë</w:t>
      </w:r>
      <w:r w:rsidR="00877448" w:rsidRPr="006F28EE">
        <w:rPr>
          <w:rFonts w:ascii="Garamond" w:hAnsi="Garamond" w:cs="Times New Roman"/>
          <w:sz w:val="24"/>
          <w:szCs w:val="24"/>
        </w:rPr>
        <w:t xml:space="preserve"> të fluturimit</w:t>
      </w:r>
      <w:r w:rsidRPr="006F28EE">
        <w:rPr>
          <w:rFonts w:ascii="Garamond" w:hAnsi="Garamond" w:cs="Times New Roman"/>
          <w:sz w:val="24"/>
          <w:szCs w:val="24"/>
        </w:rPr>
        <w:t xml:space="preserve"> </w:t>
      </w:r>
      <w:r w:rsidR="0063492D" w:rsidRPr="006F28EE">
        <w:rPr>
          <w:rFonts w:ascii="Garamond" w:hAnsi="Garamond" w:cs="Times New Roman"/>
          <w:sz w:val="24"/>
          <w:szCs w:val="24"/>
        </w:rPr>
        <w:t>instrumental</w:t>
      </w:r>
      <w:r w:rsidRPr="006F28EE">
        <w:rPr>
          <w:rFonts w:ascii="Garamond" w:hAnsi="Garamond" w:cs="Times New Roman"/>
          <w:sz w:val="24"/>
          <w:szCs w:val="24"/>
        </w:rPr>
        <w:t xml:space="preserve"> t</w:t>
      </w:r>
      <w:r w:rsidR="00B33273" w:rsidRPr="006F28EE">
        <w:rPr>
          <w:rFonts w:ascii="Garamond" w:hAnsi="Garamond" w:cs="Times New Roman"/>
          <w:sz w:val="24"/>
          <w:szCs w:val="24"/>
        </w:rPr>
        <w:t>ë</w:t>
      </w:r>
      <w:r w:rsidRPr="006F28EE">
        <w:rPr>
          <w:rFonts w:ascii="Garamond" w:hAnsi="Garamond" w:cs="Times New Roman"/>
          <w:sz w:val="24"/>
          <w:szCs w:val="24"/>
        </w:rPr>
        <w:t xml:space="preserve"> nevojshëm për l</w:t>
      </w:r>
      <w:r w:rsidR="00B33273" w:rsidRPr="006F28EE">
        <w:rPr>
          <w:rFonts w:ascii="Garamond" w:hAnsi="Garamond" w:cs="Times New Roman"/>
          <w:sz w:val="24"/>
          <w:szCs w:val="24"/>
        </w:rPr>
        <w:t>ë</w:t>
      </w:r>
      <w:r w:rsidRPr="006F28EE">
        <w:rPr>
          <w:rFonts w:ascii="Garamond" w:hAnsi="Garamond" w:cs="Times New Roman"/>
          <w:sz w:val="24"/>
          <w:szCs w:val="24"/>
        </w:rPr>
        <w:t xml:space="preserve">shimin e PPL-së. </w:t>
      </w:r>
    </w:p>
    <w:p w14:paraId="0E21EAC8" w14:textId="07634131" w:rsidR="008B74A8" w:rsidRPr="006F28EE" w:rsidRDefault="00BD1A8C" w:rsidP="008B74A8">
      <w:pPr>
        <w:spacing w:after="0" w:line="240" w:lineRule="auto"/>
        <w:ind w:firstLine="284"/>
        <w:jc w:val="both"/>
        <w:rPr>
          <w:rFonts w:ascii="Garamond" w:hAnsi="Garamond" w:cs="Times New Roman"/>
          <w:i/>
          <w:sz w:val="24"/>
          <w:szCs w:val="24"/>
        </w:rPr>
      </w:pPr>
      <w:r w:rsidRPr="006F28EE">
        <w:rPr>
          <w:rFonts w:ascii="Garamond" w:hAnsi="Garamond" w:cs="Times New Roman"/>
          <w:i/>
          <w:sz w:val="24"/>
          <w:szCs w:val="24"/>
        </w:rPr>
        <w:t xml:space="preserve">3) </w:t>
      </w:r>
      <w:r w:rsidR="008B74A8" w:rsidRPr="006F28EE">
        <w:rPr>
          <w:rFonts w:ascii="Garamond" w:hAnsi="Garamond" w:cs="Times New Roman"/>
          <w:i/>
          <w:sz w:val="24"/>
          <w:szCs w:val="24"/>
        </w:rPr>
        <w:t>Kur aplikantët janë të pajisur si me kategorizimin për aeroplanët me një motor piston (tokë) SEP ashtu edhe me një kategorizim të klasës TMG, ata mund të plotësojnë kërkesat në pikën 1 në secilën klasë ose në të dyja klasat.</w:t>
      </w:r>
    </w:p>
    <w:p w14:paraId="1D72AEF8" w14:textId="3C1BA53E" w:rsidR="0085282C" w:rsidRPr="006F28EE" w:rsidRDefault="0085282C" w:rsidP="00537989">
      <w:pPr>
        <w:widowControl w:val="0"/>
        <w:spacing w:after="0" w:line="240" w:lineRule="auto"/>
        <w:ind w:firstLine="284"/>
        <w:jc w:val="both"/>
        <w:rPr>
          <w:rFonts w:ascii="Garamond" w:hAnsi="Garamond" w:cs="Times New Roman"/>
          <w:sz w:val="24"/>
          <w:szCs w:val="24"/>
        </w:rPr>
      </w:pPr>
      <w:r w:rsidRPr="006F28EE">
        <w:rPr>
          <w:rFonts w:ascii="Garamond" w:eastAsia="Calibri" w:hAnsi="Garamond" w:cs="Times New Roman"/>
          <w:color w:val="000000"/>
          <w:sz w:val="24"/>
          <w:szCs w:val="24"/>
        </w:rPr>
        <w:t>(4) Aplikantët për një kategorizim të natës për aeroplanët ose TMG në përputhje me këtë nënparagraf do të marrin kreditim të plotë ndaj kërkesave të nënparagrafëve (1) dhe (2) nëse ata mbajnë një kategorizim të natës TMG në përputhje me pikën SFCL.210 të Aneksit III (Pjesa-SFCL) të Rregullores “Për përcaktimin e rregullave të detajuara për operimet e planerave”, që transpozon Rregulloren  Europiane (EU) Nr.2018/1976 ose nëse ato kanë përmbushur të gjitha kërkesat për lëshimin e këtij kategorizimi.</w:t>
      </w:r>
    </w:p>
    <w:p w14:paraId="7EF5E037" w14:textId="38A12075" w:rsidR="00BD1A8C" w:rsidRPr="006F28EE" w:rsidRDefault="006809B0" w:rsidP="00AF28F6">
      <w:pPr>
        <w:pStyle w:val="Teksti"/>
        <w:rPr>
          <w:rFonts w:cs="Times New Roman"/>
        </w:rPr>
      </w:pPr>
      <w:r w:rsidRPr="006F28EE">
        <w:rPr>
          <w:rFonts w:cs="Times New Roman"/>
        </w:rPr>
        <w:t xml:space="preserve">b) </w:t>
      </w:r>
      <w:r w:rsidR="00BD1A8C" w:rsidRPr="006F28EE">
        <w:rPr>
          <w:rFonts w:cs="Times New Roman"/>
        </w:rPr>
        <w:t xml:space="preserve">Helikopterët.Nëse privilegjet e PPL-së për helikopterë duhet të ushtrohen në kushte VFR gjatë natës, aplikanti duhet të ketë: </w:t>
      </w:r>
    </w:p>
    <w:p w14:paraId="39A7AB85" w14:textId="348576B7" w:rsidR="00BD1A8C" w:rsidRPr="006F28EE" w:rsidRDefault="00BD1A8C" w:rsidP="00F36E9C">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1) kryer t</w:t>
      </w:r>
      <w:r w:rsidR="00B33273" w:rsidRPr="006F28EE">
        <w:rPr>
          <w:rFonts w:ascii="Garamond" w:hAnsi="Garamond" w:cs="Times New Roman"/>
          <w:sz w:val="24"/>
          <w:szCs w:val="24"/>
        </w:rPr>
        <w:t>ë</w:t>
      </w:r>
      <w:r w:rsidRPr="006F28EE">
        <w:rPr>
          <w:rFonts w:ascii="Garamond" w:hAnsi="Garamond" w:cs="Times New Roman"/>
          <w:sz w:val="24"/>
          <w:szCs w:val="24"/>
        </w:rPr>
        <w:t xml:space="preserve"> pakt</w:t>
      </w:r>
      <w:r w:rsidR="00B33273" w:rsidRPr="006F28EE">
        <w:rPr>
          <w:rFonts w:ascii="Garamond" w:hAnsi="Garamond" w:cs="Times New Roman"/>
          <w:sz w:val="24"/>
          <w:szCs w:val="24"/>
        </w:rPr>
        <w:t>ë</w:t>
      </w:r>
      <w:r w:rsidRPr="006F28EE">
        <w:rPr>
          <w:rFonts w:ascii="Garamond" w:hAnsi="Garamond" w:cs="Times New Roman"/>
          <w:sz w:val="24"/>
          <w:szCs w:val="24"/>
        </w:rPr>
        <w:t>n 100 or</w:t>
      </w:r>
      <w:r w:rsidR="00B33273" w:rsidRPr="006F28EE">
        <w:rPr>
          <w:rFonts w:ascii="Garamond" w:hAnsi="Garamond" w:cs="Times New Roman"/>
          <w:sz w:val="24"/>
          <w:szCs w:val="24"/>
        </w:rPr>
        <w:t>ë</w:t>
      </w:r>
      <w:r w:rsidRPr="006F28EE">
        <w:rPr>
          <w:rFonts w:ascii="Garamond" w:hAnsi="Garamond" w:cs="Times New Roman"/>
          <w:sz w:val="24"/>
          <w:szCs w:val="24"/>
        </w:rPr>
        <w:t xml:space="preserve"> kohë fluturimi si pilot në helikopterë pas lëshimit të licencës,</w:t>
      </w:r>
      <w:r w:rsidR="00EB2F14" w:rsidRPr="006F28EE">
        <w:rPr>
          <w:rFonts w:ascii="Garamond" w:hAnsi="Garamond" w:cs="Times New Roman"/>
          <w:sz w:val="24"/>
          <w:szCs w:val="24"/>
        </w:rPr>
        <w:t xml:space="preserve"> </w:t>
      </w:r>
      <w:r w:rsidRPr="006F28EE">
        <w:rPr>
          <w:rFonts w:ascii="Garamond" w:hAnsi="Garamond" w:cs="Times New Roman"/>
          <w:sz w:val="24"/>
          <w:szCs w:val="24"/>
        </w:rPr>
        <w:t>duke përfshirë të paktën 60 orë si PIC p</w:t>
      </w:r>
      <w:r w:rsidR="00B33273" w:rsidRPr="006F28EE">
        <w:rPr>
          <w:rFonts w:ascii="Garamond" w:hAnsi="Garamond" w:cs="Times New Roman"/>
          <w:sz w:val="24"/>
          <w:szCs w:val="24"/>
        </w:rPr>
        <w:t>ë</w:t>
      </w:r>
      <w:r w:rsidRPr="006F28EE">
        <w:rPr>
          <w:rFonts w:ascii="Garamond" w:hAnsi="Garamond" w:cs="Times New Roman"/>
          <w:sz w:val="24"/>
          <w:szCs w:val="24"/>
        </w:rPr>
        <w:t>r helikopterë dhe 20 orë fluturimi p</w:t>
      </w:r>
      <w:r w:rsidR="00B33273" w:rsidRPr="006F28EE">
        <w:rPr>
          <w:rFonts w:ascii="Garamond" w:hAnsi="Garamond" w:cs="Times New Roman"/>
          <w:sz w:val="24"/>
          <w:szCs w:val="24"/>
        </w:rPr>
        <w:t>ë</w:t>
      </w:r>
      <w:r w:rsidRPr="006F28EE">
        <w:rPr>
          <w:rFonts w:ascii="Garamond" w:hAnsi="Garamond" w:cs="Times New Roman"/>
          <w:sz w:val="24"/>
          <w:szCs w:val="24"/>
        </w:rPr>
        <w:t xml:space="preserve">rtej vendit; </w:t>
      </w:r>
    </w:p>
    <w:p w14:paraId="5CA3EE62" w14:textId="14B49F1E" w:rsidR="002F7328" w:rsidRPr="006F28EE" w:rsidRDefault="00BD1A8C" w:rsidP="002F7328">
      <w:pPr>
        <w:spacing w:after="0" w:line="240" w:lineRule="auto"/>
        <w:ind w:firstLine="284"/>
        <w:jc w:val="both"/>
        <w:rPr>
          <w:rFonts w:ascii="Garamond" w:eastAsia="Calibri" w:hAnsi="Garamond" w:cs="Times New Roman"/>
          <w:i/>
          <w:sz w:val="24"/>
          <w:szCs w:val="24"/>
        </w:rPr>
      </w:pPr>
      <w:r w:rsidRPr="006F28EE">
        <w:rPr>
          <w:rFonts w:ascii="Garamond" w:hAnsi="Garamond" w:cs="Times New Roman"/>
          <w:i/>
          <w:sz w:val="24"/>
          <w:szCs w:val="24"/>
        </w:rPr>
        <w:t>2)</w:t>
      </w:r>
      <w:r w:rsidR="002F7328" w:rsidRPr="006F28EE">
        <w:rPr>
          <w:rFonts w:ascii="Garamond" w:eastAsia="Calibri" w:hAnsi="Garamond" w:cs="Times New Roman"/>
          <w:i/>
          <w:sz w:val="24"/>
          <w:szCs w:val="24"/>
        </w:rPr>
        <w:t xml:space="preserve"> ka kryer një kurs trajnimi në një DTO ose një ATO. Kursi duhet të kryhet brenda një periudhe 6-mujore dhe përfshin:</w:t>
      </w:r>
    </w:p>
    <w:p w14:paraId="17FD0EE1" w14:textId="77777777" w:rsidR="002F7328" w:rsidRPr="006F28EE" w:rsidRDefault="002F7328" w:rsidP="002F7328">
      <w:pPr>
        <w:spacing w:after="0" w:line="240" w:lineRule="auto"/>
        <w:ind w:firstLine="284"/>
        <w:jc w:val="both"/>
        <w:rPr>
          <w:rFonts w:ascii="Garamond" w:eastAsia="Calibri" w:hAnsi="Garamond" w:cs="Times New Roman"/>
          <w:i/>
          <w:sz w:val="24"/>
          <w:szCs w:val="24"/>
        </w:rPr>
      </w:pPr>
      <w:r w:rsidRPr="006F28EE">
        <w:rPr>
          <w:rFonts w:ascii="Garamond" w:eastAsia="Calibri" w:hAnsi="Garamond" w:cs="Times New Roman"/>
          <w:i/>
          <w:sz w:val="24"/>
          <w:szCs w:val="24"/>
        </w:rPr>
        <w:t>i. 5 orë instruksione të njohurive teorike;</w:t>
      </w:r>
    </w:p>
    <w:p w14:paraId="62308914" w14:textId="77777777" w:rsidR="002F7328" w:rsidRPr="006F28EE" w:rsidRDefault="002F7328" w:rsidP="002F7328">
      <w:pPr>
        <w:spacing w:after="0" w:line="240" w:lineRule="auto"/>
        <w:ind w:firstLine="284"/>
        <w:jc w:val="both"/>
        <w:rPr>
          <w:rFonts w:ascii="Garamond" w:eastAsia="Calibri" w:hAnsi="Garamond" w:cs="Times New Roman"/>
          <w:i/>
          <w:sz w:val="24"/>
          <w:szCs w:val="24"/>
        </w:rPr>
      </w:pPr>
      <w:r w:rsidRPr="006F28EE">
        <w:rPr>
          <w:rFonts w:ascii="Garamond" w:eastAsia="Calibri" w:hAnsi="Garamond" w:cs="Times New Roman"/>
          <w:i/>
          <w:sz w:val="24"/>
          <w:szCs w:val="24"/>
        </w:rPr>
        <w:t>ii. 10 orë kohë instruksione instrumentale të dyfishta në helikopter; dhe</w:t>
      </w:r>
    </w:p>
    <w:p w14:paraId="7B07BF12" w14:textId="77777777" w:rsidR="002F7328" w:rsidRPr="006F28EE" w:rsidRDefault="002F7328" w:rsidP="002F7328">
      <w:pPr>
        <w:spacing w:after="0" w:line="240" w:lineRule="auto"/>
        <w:ind w:firstLine="284"/>
        <w:jc w:val="both"/>
        <w:rPr>
          <w:rFonts w:ascii="Garamond" w:eastAsia="Calibri" w:hAnsi="Garamond" w:cs="Times New Roman"/>
          <w:i/>
          <w:sz w:val="24"/>
          <w:szCs w:val="24"/>
        </w:rPr>
      </w:pPr>
      <w:r w:rsidRPr="006F28EE">
        <w:rPr>
          <w:rFonts w:ascii="Garamond" w:eastAsia="Calibri" w:hAnsi="Garamond" w:cs="Times New Roman"/>
          <w:i/>
          <w:sz w:val="24"/>
          <w:szCs w:val="24"/>
        </w:rPr>
        <w:t>iii. 5 orë kohë fluturimi gjatë natës, duke përfshirë të paktën 3 orë të instruksionit dyshe, duke përfshirë të paktën 1 orë lundrim përtej vendit dhe 5 qarkullime vetëm gjatë natës. Çdo qarkullim duhet të përfshijë një ngritje dhe një ulje.</w:t>
      </w:r>
    </w:p>
    <w:p w14:paraId="733A0A93" w14:textId="70490329" w:rsidR="002F7328" w:rsidRPr="006F28EE" w:rsidRDefault="002F7328" w:rsidP="002F7328">
      <w:pPr>
        <w:spacing w:after="0" w:line="240" w:lineRule="auto"/>
        <w:ind w:firstLine="284"/>
        <w:jc w:val="both"/>
        <w:rPr>
          <w:rFonts w:ascii="Garamond" w:eastAsia="Calibri" w:hAnsi="Garamond" w:cs="Times New Roman"/>
          <w:i/>
          <w:sz w:val="24"/>
          <w:szCs w:val="24"/>
        </w:rPr>
      </w:pPr>
      <w:r w:rsidRPr="006F28EE">
        <w:rPr>
          <w:rFonts w:ascii="Garamond" w:eastAsia="Calibri" w:hAnsi="Garamond" w:cs="Times New Roman"/>
          <w:i/>
          <w:sz w:val="24"/>
          <w:szCs w:val="24"/>
        </w:rPr>
        <w:t>Një aplikant, i cili mban ose ka mbajtur një IR në një aeroplan ose TMG, do të kreditohet me 5 orë për sa i përket kërkesës në pikën (2)(ii) më sipër.</w:t>
      </w:r>
    </w:p>
    <w:p w14:paraId="6B3CF320" w14:textId="487DE35F" w:rsidR="00BD1A8C" w:rsidRPr="006F28EE" w:rsidRDefault="00BD1A8C" w:rsidP="00F36E9C">
      <w:pPr>
        <w:widowControl w:val="0"/>
        <w:spacing w:after="0" w:line="240" w:lineRule="auto"/>
        <w:ind w:firstLine="284"/>
        <w:jc w:val="both"/>
        <w:rPr>
          <w:rFonts w:ascii="Garamond" w:hAnsi="Garamond" w:cs="Times New Roman"/>
          <w:i/>
          <w:sz w:val="24"/>
          <w:szCs w:val="24"/>
        </w:rPr>
      </w:pPr>
      <w:r w:rsidRPr="006F28EE">
        <w:rPr>
          <w:rFonts w:ascii="Garamond" w:hAnsi="Garamond" w:cs="Times New Roman"/>
          <w:i/>
          <w:sz w:val="24"/>
          <w:szCs w:val="24"/>
        </w:rPr>
        <w:t xml:space="preserve">3) </w:t>
      </w:r>
      <w:r w:rsidR="002F7328" w:rsidRPr="006F28EE">
        <w:rPr>
          <w:rFonts w:ascii="Garamond" w:hAnsi="Garamond" w:cs="Times New Roman"/>
          <w:i/>
          <w:sz w:val="24"/>
          <w:szCs w:val="24"/>
        </w:rPr>
        <w:t>Shfuqizuar.</w:t>
      </w:r>
    </w:p>
    <w:p w14:paraId="32863B2D" w14:textId="77777777" w:rsidR="008B74A8" w:rsidRPr="006F28EE" w:rsidRDefault="008B74A8" w:rsidP="008B74A8">
      <w:pPr>
        <w:spacing w:after="0" w:line="240" w:lineRule="auto"/>
        <w:ind w:firstLine="284"/>
        <w:jc w:val="both"/>
        <w:rPr>
          <w:rFonts w:ascii="Garamond" w:eastAsia="Calibri" w:hAnsi="Garamond" w:cs="Times New Roman"/>
          <w:i/>
          <w:sz w:val="24"/>
          <w:szCs w:val="24"/>
        </w:rPr>
      </w:pPr>
      <w:r w:rsidRPr="006F28EE">
        <w:rPr>
          <w:rFonts w:ascii="Garamond" w:eastAsia="Calibri" w:hAnsi="Garamond" w:cs="Times New Roman"/>
          <w:i/>
          <w:sz w:val="24"/>
          <w:szCs w:val="24"/>
        </w:rPr>
        <w:lastRenderedPageBreak/>
        <w:t>c) Gjiroplanët. Nëse privilegjet e një GPL-je ushtrohen në kushte VFR-je gjatë natës, aplikantët duhet:</w:t>
      </w:r>
    </w:p>
    <w:p w14:paraId="629902D7" w14:textId="77777777" w:rsidR="008B74A8" w:rsidRPr="006F28EE" w:rsidRDefault="008B74A8" w:rsidP="008B74A8">
      <w:pPr>
        <w:spacing w:after="0" w:line="240" w:lineRule="auto"/>
        <w:ind w:firstLine="284"/>
        <w:jc w:val="both"/>
        <w:rPr>
          <w:rFonts w:ascii="Garamond" w:eastAsia="Calibri" w:hAnsi="Garamond" w:cs="Times New Roman"/>
          <w:i/>
          <w:sz w:val="24"/>
          <w:szCs w:val="24"/>
        </w:rPr>
      </w:pPr>
      <w:r w:rsidRPr="006F28EE">
        <w:rPr>
          <w:rFonts w:ascii="Garamond" w:eastAsia="Calibri" w:hAnsi="Garamond" w:cs="Times New Roman"/>
          <w:i/>
          <w:sz w:val="24"/>
          <w:szCs w:val="24"/>
        </w:rPr>
        <w:t>1. të kenë realizuar të paktën 50 orë fluturim si pilotë në gjiroplanë pas lëshimit të licencës, duke përfshirë të paktën 20 orë si PIC në gjiroplanë dhe 20 orë fluturim përtej vendit;</w:t>
      </w:r>
    </w:p>
    <w:p w14:paraId="230ED59D" w14:textId="77777777" w:rsidR="008B74A8" w:rsidRPr="006F28EE" w:rsidRDefault="008B74A8" w:rsidP="008B74A8">
      <w:pPr>
        <w:spacing w:after="0" w:line="240" w:lineRule="auto"/>
        <w:ind w:firstLine="284"/>
        <w:jc w:val="both"/>
        <w:rPr>
          <w:rFonts w:ascii="Garamond" w:eastAsia="Calibri" w:hAnsi="Garamond" w:cs="Times New Roman"/>
          <w:i/>
          <w:sz w:val="24"/>
          <w:szCs w:val="24"/>
        </w:rPr>
      </w:pPr>
      <w:r w:rsidRPr="006F28EE">
        <w:rPr>
          <w:rFonts w:ascii="Garamond" w:eastAsia="Calibri" w:hAnsi="Garamond" w:cs="Times New Roman"/>
          <w:i/>
          <w:sz w:val="24"/>
          <w:szCs w:val="24"/>
        </w:rPr>
        <w:t>2. të kenë përfunduar një kurs trajnimi në një DTO ose një ATO. Kursi duhet të përfundojë brenda një periudhe 6-mujore dhe përfshin:</w:t>
      </w:r>
    </w:p>
    <w:p w14:paraId="0B25A3E8" w14:textId="77777777" w:rsidR="008B74A8" w:rsidRPr="006F28EE" w:rsidRDefault="008B74A8" w:rsidP="008B74A8">
      <w:pPr>
        <w:spacing w:after="0" w:line="240" w:lineRule="auto"/>
        <w:ind w:firstLine="284"/>
        <w:jc w:val="both"/>
        <w:rPr>
          <w:rFonts w:ascii="Garamond" w:eastAsia="Calibri" w:hAnsi="Garamond" w:cs="Times New Roman"/>
          <w:i/>
          <w:sz w:val="24"/>
          <w:szCs w:val="24"/>
        </w:rPr>
      </w:pPr>
      <w:r w:rsidRPr="006F28EE">
        <w:rPr>
          <w:rFonts w:ascii="Garamond" w:eastAsia="Calibri" w:hAnsi="Garamond" w:cs="Times New Roman"/>
          <w:i/>
          <w:sz w:val="24"/>
          <w:szCs w:val="24"/>
        </w:rPr>
        <w:t>i. 5 orë instruksione mbi njohuritë teorike;</w:t>
      </w:r>
    </w:p>
    <w:p w14:paraId="3E0DB3C7" w14:textId="77777777" w:rsidR="008B74A8" w:rsidRPr="006F28EE" w:rsidRDefault="008B74A8" w:rsidP="008B74A8">
      <w:pPr>
        <w:spacing w:after="0" w:line="240" w:lineRule="auto"/>
        <w:ind w:firstLine="284"/>
        <w:jc w:val="both"/>
        <w:rPr>
          <w:rFonts w:ascii="Garamond" w:eastAsia="Calibri" w:hAnsi="Garamond" w:cs="Times New Roman"/>
          <w:i/>
          <w:sz w:val="24"/>
          <w:szCs w:val="24"/>
        </w:rPr>
      </w:pPr>
      <w:r w:rsidRPr="006F28EE">
        <w:rPr>
          <w:rFonts w:ascii="Garamond" w:eastAsia="Calibri" w:hAnsi="Garamond" w:cs="Times New Roman"/>
          <w:i/>
          <w:sz w:val="24"/>
          <w:szCs w:val="24"/>
        </w:rPr>
        <w:t>i. 3 orë kë instruksone instrumentale të dyfishta në gjiroplan; dhe</w:t>
      </w:r>
    </w:p>
    <w:p w14:paraId="2EB6B17C" w14:textId="77777777" w:rsidR="008B74A8" w:rsidRPr="006F28EE" w:rsidRDefault="008B74A8" w:rsidP="008B74A8">
      <w:pPr>
        <w:spacing w:after="0" w:line="240" w:lineRule="auto"/>
        <w:ind w:firstLine="284"/>
        <w:jc w:val="both"/>
        <w:rPr>
          <w:rFonts w:ascii="Garamond" w:eastAsia="Calibri" w:hAnsi="Garamond" w:cs="Times New Roman"/>
          <w:i/>
          <w:sz w:val="24"/>
          <w:szCs w:val="24"/>
        </w:rPr>
      </w:pPr>
      <w:r w:rsidRPr="006F28EE">
        <w:rPr>
          <w:rFonts w:ascii="Garamond" w:eastAsia="Calibri" w:hAnsi="Garamond" w:cs="Times New Roman"/>
          <w:i/>
          <w:sz w:val="24"/>
          <w:szCs w:val="24"/>
        </w:rPr>
        <w:t>iii. 5 orë kohë fluturimi gjatë natës, duke përfshirë të paktën 3 orë të instruksionit dyshe, 1 orë lundrim përtej vendit dhe pesë qarkullime vetëm gjatë natës; çdo qarkullim duhet të përfshijë një ngritje dhe një ulje.</w:t>
      </w:r>
    </w:p>
    <w:p w14:paraId="31C3B3DF" w14:textId="58FCB956" w:rsidR="008B74A8" w:rsidRPr="006F28EE" w:rsidRDefault="008B74A8" w:rsidP="008B74A8">
      <w:pPr>
        <w:spacing w:after="0" w:line="240" w:lineRule="auto"/>
        <w:ind w:firstLine="284"/>
        <w:jc w:val="both"/>
        <w:rPr>
          <w:rFonts w:ascii="Garamond" w:eastAsia="Calibri" w:hAnsi="Garamond" w:cs="Times New Roman"/>
          <w:i/>
          <w:sz w:val="24"/>
          <w:szCs w:val="24"/>
        </w:rPr>
      </w:pPr>
      <w:r w:rsidRPr="006F28EE">
        <w:rPr>
          <w:rFonts w:ascii="Garamond" w:eastAsia="Calibri" w:hAnsi="Garamond" w:cs="Times New Roman"/>
          <w:i/>
          <w:sz w:val="24"/>
          <w:szCs w:val="24"/>
        </w:rPr>
        <w:t>Një aplikant që mban ose ka mbajtur një kategorizim instrumental në një aeroplan ose helikopter kreditohet me 2 orë për sa i përket kërkesës në pikën (2)(ii) më sipër. Një aplikant që mban një kategorizim për gjatë natës në një aeroplan, helikopter ose TMG merr kreditim të plotë për elementin e specifikuar në pikën (2)(i).</w:t>
      </w:r>
    </w:p>
    <w:p w14:paraId="3D5D47A8" w14:textId="77777777" w:rsidR="00537989" w:rsidRPr="006F28EE" w:rsidRDefault="00537989" w:rsidP="00537989">
      <w:pPr>
        <w:widowControl w:val="0"/>
        <w:spacing w:after="0" w:line="240" w:lineRule="auto"/>
        <w:jc w:val="both"/>
        <w:rPr>
          <w:rFonts w:ascii="Garamond" w:hAnsi="Garamond" w:cs="Times New Roman"/>
          <w:i/>
          <w:sz w:val="24"/>
          <w:szCs w:val="24"/>
        </w:rPr>
      </w:pPr>
    </w:p>
    <w:p w14:paraId="10BECEF5" w14:textId="24BB53DA" w:rsidR="00BD1A8C" w:rsidRPr="006F28EE" w:rsidRDefault="00BD1A8C" w:rsidP="00537989">
      <w:pPr>
        <w:widowControl w:val="0"/>
        <w:spacing w:after="0" w:line="240" w:lineRule="auto"/>
        <w:jc w:val="both"/>
        <w:rPr>
          <w:rFonts w:ascii="Garamond" w:hAnsi="Garamond" w:cs="Times New Roman"/>
          <w:b/>
          <w:sz w:val="24"/>
          <w:szCs w:val="24"/>
        </w:rPr>
      </w:pPr>
      <w:r w:rsidRPr="006F28EE">
        <w:rPr>
          <w:rFonts w:ascii="Garamond" w:hAnsi="Garamond" w:cs="Times New Roman"/>
          <w:b/>
          <w:sz w:val="24"/>
          <w:szCs w:val="24"/>
        </w:rPr>
        <w:t xml:space="preserve">FCL.815 Kategorizimi malor </w:t>
      </w:r>
    </w:p>
    <w:p w14:paraId="0A900214" w14:textId="77777777" w:rsidR="0085282C" w:rsidRPr="006F28EE" w:rsidRDefault="0085282C" w:rsidP="00F36E9C">
      <w:pPr>
        <w:widowControl w:val="0"/>
        <w:spacing w:after="0" w:line="240" w:lineRule="auto"/>
        <w:ind w:firstLine="284"/>
        <w:jc w:val="both"/>
        <w:rPr>
          <w:rFonts w:ascii="Garamond" w:hAnsi="Garamond" w:cs="Times New Roman"/>
          <w:sz w:val="24"/>
          <w:szCs w:val="24"/>
        </w:rPr>
      </w:pPr>
    </w:p>
    <w:p w14:paraId="4AA32457" w14:textId="424D122F" w:rsidR="0085282C" w:rsidRPr="006F28EE" w:rsidRDefault="00BD1A8C" w:rsidP="00537989">
      <w:pPr>
        <w:widowControl w:val="0"/>
        <w:spacing w:after="0" w:line="240" w:lineRule="auto"/>
        <w:jc w:val="both"/>
        <w:rPr>
          <w:rFonts w:ascii="Garamond" w:eastAsia="Calibri" w:hAnsi="Garamond" w:cs="Times New Roman"/>
          <w:color w:val="000000"/>
          <w:sz w:val="24"/>
          <w:szCs w:val="24"/>
        </w:rPr>
      </w:pPr>
      <w:r w:rsidRPr="006F28EE">
        <w:rPr>
          <w:rFonts w:ascii="Garamond" w:hAnsi="Garamond" w:cs="Times New Roman"/>
          <w:sz w:val="24"/>
          <w:szCs w:val="24"/>
        </w:rPr>
        <w:t>a) Privilegjet.</w:t>
      </w:r>
      <w:r w:rsidR="00594B42" w:rsidRPr="006F28EE">
        <w:rPr>
          <w:rFonts w:ascii="Garamond" w:hAnsi="Garamond" w:cs="Times New Roman"/>
          <w:sz w:val="24"/>
          <w:szCs w:val="24"/>
        </w:rPr>
        <w:t xml:space="preserve"> </w:t>
      </w:r>
      <w:r w:rsidR="0085282C" w:rsidRPr="006F28EE">
        <w:rPr>
          <w:rFonts w:ascii="Garamond" w:eastAsia="Calibri" w:hAnsi="Garamond" w:cs="Times New Roman"/>
          <w:color w:val="000000"/>
          <w:sz w:val="24"/>
          <w:szCs w:val="24"/>
        </w:rPr>
        <w:t xml:space="preserve">Privilegjet e mbajtësit të një kategorizimi malor janë </w:t>
      </w:r>
      <w:r w:rsidR="005C575F" w:rsidRPr="006F28EE">
        <w:rPr>
          <w:rFonts w:ascii="Garamond" w:eastAsia="Calibri" w:hAnsi="Garamond" w:cs="Times New Roman"/>
          <w:color w:val="000000"/>
          <w:sz w:val="24"/>
          <w:szCs w:val="24"/>
        </w:rPr>
        <w:t xml:space="preserve">ato </w:t>
      </w:r>
      <w:r w:rsidR="0085282C" w:rsidRPr="006F28EE">
        <w:rPr>
          <w:rFonts w:ascii="Garamond" w:eastAsia="Calibri" w:hAnsi="Garamond" w:cs="Times New Roman"/>
          <w:color w:val="000000"/>
          <w:sz w:val="24"/>
          <w:szCs w:val="24"/>
        </w:rPr>
        <w:t>të kry</w:t>
      </w:r>
      <w:r w:rsidR="005C575F" w:rsidRPr="006F28EE">
        <w:rPr>
          <w:rFonts w:ascii="Garamond" w:eastAsia="Calibri" w:hAnsi="Garamond" w:cs="Times New Roman"/>
          <w:color w:val="000000"/>
          <w:sz w:val="24"/>
          <w:szCs w:val="24"/>
        </w:rPr>
        <w:t>rjes së</w:t>
      </w:r>
      <w:r w:rsidR="0085282C" w:rsidRPr="006F28EE">
        <w:rPr>
          <w:rFonts w:ascii="Garamond" w:eastAsia="Calibri" w:hAnsi="Garamond" w:cs="Times New Roman"/>
          <w:color w:val="000000"/>
          <w:sz w:val="24"/>
          <w:szCs w:val="24"/>
        </w:rPr>
        <w:t xml:space="preserve"> fluturime</w:t>
      </w:r>
      <w:r w:rsidR="005C575F" w:rsidRPr="006F28EE">
        <w:rPr>
          <w:rFonts w:ascii="Garamond" w:eastAsia="Calibri" w:hAnsi="Garamond" w:cs="Times New Roman"/>
          <w:color w:val="000000"/>
          <w:sz w:val="24"/>
          <w:szCs w:val="24"/>
        </w:rPr>
        <w:t>ve</w:t>
      </w:r>
      <w:r w:rsidR="0085282C" w:rsidRPr="006F28EE">
        <w:rPr>
          <w:rFonts w:ascii="Garamond" w:eastAsia="Calibri" w:hAnsi="Garamond" w:cs="Times New Roman"/>
          <w:color w:val="000000"/>
          <w:sz w:val="24"/>
          <w:szCs w:val="24"/>
        </w:rPr>
        <w:t xml:space="preserve"> me aeroplanë ose TMG </w:t>
      </w:r>
      <w:r w:rsidR="005C575F" w:rsidRPr="006F28EE">
        <w:rPr>
          <w:rFonts w:ascii="Garamond" w:eastAsia="Calibri" w:hAnsi="Garamond" w:cs="Times New Roman"/>
          <w:color w:val="000000"/>
          <w:sz w:val="24"/>
          <w:szCs w:val="24"/>
        </w:rPr>
        <w:t>në drejtim të dhe prej sipërfaqeve të përcaktuara si të tilla që kërkojnë një kategorizim të tillë nga ana e autoriteteve përkatëse të përcaktuara nga Republika e Shqipërisë</w:t>
      </w:r>
      <w:r w:rsidR="0085282C" w:rsidRPr="006F28EE">
        <w:rPr>
          <w:rFonts w:ascii="Garamond" w:eastAsia="Calibri" w:hAnsi="Garamond" w:cs="Times New Roman"/>
          <w:color w:val="000000"/>
          <w:sz w:val="24"/>
          <w:szCs w:val="24"/>
        </w:rPr>
        <w:t>.</w:t>
      </w:r>
    </w:p>
    <w:p w14:paraId="429ECB9A" w14:textId="2F4DAD53" w:rsidR="00BD1A8C" w:rsidRPr="006F28EE" w:rsidRDefault="0085282C" w:rsidP="00537989">
      <w:pPr>
        <w:widowControl w:val="0"/>
        <w:spacing w:after="0" w:line="240" w:lineRule="auto"/>
        <w:jc w:val="both"/>
        <w:rPr>
          <w:rFonts w:ascii="Garamond" w:hAnsi="Garamond" w:cs="Times New Roman"/>
          <w:sz w:val="24"/>
          <w:szCs w:val="24"/>
        </w:rPr>
      </w:pPr>
      <w:r w:rsidRPr="006F28EE">
        <w:rPr>
          <w:rFonts w:ascii="Garamond" w:eastAsia="Calibri" w:hAnsi="Garamond" w:cs="Times New Roman"/>
          <w:color w:val="000000"/>
          <w:sz w:val="24"/>
          <w:szCs w:val="24"/>
        </w:rPr>
        <w:t>Mbajtësit e një LAPL ose një PPL me privilegje për të fluturuar aeroplanët ose TMG mund të marrin kategorizimin fillestar të mal</w:t>
      </w:r>
      <w:r w:rsidR="00BD6A66" w:rsidRPr="006F28EE">
        <w:rPr>
          <w:rFonts w:ascii="Garamond" w:eastAsia="Calibri" w:hAnsi="Garamond" w:cs="Times New Roman"/>
          <w:color w:val="000000"/>
          <w:sz w:val="24"/>
          <w:szCs w:val="24"/>
        </w:rPr>
        <w:t>or</w:t>
      </w:r>
      <w:r w:rsidRPr="006F28EE">
        <w:rPr>
          <w:rFonts w:ascii="Garamond" w:eastAsia="Calibri" w:hAnsi="Garamond" w:cs="Times New Roman"/>
          <w:color w:val="000000"/>
          <w:sz w:val="24"/>
          <w:szCs w:val="24"/>
        </w:rPr>
        <w:t xml:space="preserve"> në</w:t>
      </w:r>
      <w:r w:rsidR="005C575F" w:rsidRPr="006F28EE">
        <w:rPr>
          <w:rFonts w:ascii="Garamond" w:eastAsia="Calibri" w:hAnsi="Garamond" w:cs="Times New Roman"/>
          <w:color w:val="000000"/>
          <w:sz w:val="24"/>
          <w:szCs w:val="24"/>
        </w:rPr>
        <w:t>përmjet</w:t>
      </w:r>
      <w:r w:rsidRPr="006F28EE">
        <w:rPr>
          <w:rFonts w:ascii="Garamond" w:eastAsia="Calibri" w:hAnsi="Garamond" w:cs="Times New Roman"/>
          <w:color w:val="000000"/>
          <w:sz w:val="24"/>
          <w:szCs w:val="24"/>
        </w:rPr>
        <w:t xml:space="preserve">: </w:t>
      </w:r>
    </w:p>
    <w:p w14:paraId="60F5B850" w14:textId="07291F30" w:rsidR="00BD1A8C" w:rsidRPr="006F28EE" w:rsidRDefault="006809B0" w:rsidP="006809B0">
      <w:pPr>
        <w:pStyle w:val="Teksti"/>
        <w:rPr>
          <w:rFonts w:cs="Times New Roman"/>
        </w:rPr>
      </w:pPr>
      <w:r w:rsidRPr="006F28EE">
        <w:rPr>
          <w:rFonts w:cs="Times New Roman"/>
        </w:rPr>
        <w:t xml:space="preserve">1) </w:t>
      </w:r>
      <w:r w:rsidR="00BD1A8C" w:rsidRPr="006F28EE">
        <w:rPr>
          <w:rFonts w:cs="Times New Roman"/>
        </w:rPr>
        <w:t>Rrotave, për t</w:t>
      </w:r>
      <w:r w:rsidR="00FD54A7" w:rsidRPr="006F28EE">
        <w:rPr>
          <w:rFonts w:cs="Times New Roman"/>
        </w:rPr>
        <w:t>’</w:t>
      </w:r>
      <w:r w:rsidR="00BD1A8C" w:rsidRPr="006F28EE">
        <w:rPr>
          <w:rFonts w:cs="Times New Roman"/>
        </w:rPr>
        <w:t>i dhënë privilegjin që të fluturojnë</w:t>
      </w:r>
      <w:r w:rsidR="00F2789A" w:rsidRPr="006F28EE">
        <w:rPr>
          <w:rFonts w:cs="Times New Roman"/>
        </w:rPr>
        <w:t xml:space="preserve"> në </w:t>
      </w:r>
      <w:r w:rsidR="00BD1A8C" w:rsidRPr="006F28EE">
        <w:rPr>
          <w:rFonts w:cs="Times New Roman"/>
        </w:rPr>
        <w:t>drejtim t</w:t>
      </w:r>
      <w:r w:rsidR="00DB6BB4" w:rsidRPr="006F28EE">
        <w:rPr>
          <w:rFonts w:cs="Times New Roman"/>
        </w:rPr>
        <w:t>ë</w:t>
      </w:r>
      <w:r w:rsidR="00BD1A8C" w:rsidRPr="006F28EE">
        <w:rPr>
          <w:rFonts w:cs="Times New Roman"/>
        </w:rPr>
        <w:t xml:space="preserve"> dhe prej sipërfaqesh</w:t>
      </w:r>
      <w:r w:rsidR="0056740D" w:rsidRPr="006F28EE">
        <w:rPr>
          <w:rFonts w:cs="Times New Roman"/>
        </w:rPr>
        <w:t xml:space="preserve"> të tilla</w:t>
      </w:r>
      <w:r w:rsidR="00BD1A8C" w:rsidRPr="006F28EE">
        <w:rPr>
          <w:rFonts w:cs="Times New Roman"/>
        </w:rPr>
        <w:t xml:space="preserve">, kur ato nuk janë të mbuluara nga bora. </w:t>
      </w:r>
    </w:p>
    <w:p w14:paraId="4DACBCC3" w14:textId="29BD10BD" w:rsidR="00BD1A8C" w:rsidRPr="006F28EE" w:rsidRDefault="006809B0" w:rsidP="006809B0">
      <w:pPr>
        <w:pStyle w:val="Teksti"/>
        <w:rPr>
          <w:rFonts w:cs="Times New Roman"/>
        </w:rPr>
      </w:pPr>
      <w:r w:rsidRPr="006F28EE">
        <w:rPr>
          <w:rFonts w:cs="Times New Roman"/>
        </w:rPr>
        <w:t xml:space="preserve">2) </w:t>
      </w:r>
      <w:r w:rsidR="00BD1A8C" w:rsidRPr="006F28EE">
        <w:rPr>
          <w:rFonts w:cs="Times New Roman"/>
        </w:rPr>
        <w:t>Skive, për t</w:t>
      </w:r>
      <w:r w:rsidR="00FD54A7" w:rsidRPr="006F28EE">
        <w:rPr>
          <w:rFonts w:cs="Times New Roman"/>
        </w:rPr>
        <w:t>’</w:t>
      </w:r>
      <w:r w:rsidR="00BD1A8C" w:rsidRPr="006F28EE">
        <w:rPr>
          <w:rFonts w:cs="Times New Roman"/>
        </w:rPr>
        <w:t>i dhënë privilegjin që të fluturojnë</w:t>
      </w:r>
      <w:r w:rsidR="00F2789A" w:rsidRPr="006F28EE">
        <w:rPr>
          <w:rFonts w:cs="Times New Roman"/>
        </w:rPr>
        <w:t xml:space="preserve"> në </w:t>
      </w:r>
      <w:r w:rsidR="00BD1A8C" w:rsidRPr="006F28EE">
        <w:rPr>
          <w:rFonts w:cs="Times New Roman"/>
        </w:rPr>
        <w:t>drejtim t</w:t>
      </w:r>
      <w:r w:rsidR="00DB6BB4" w:rsidRPr="006F28EE">
        <w:rPr>
          <w:rFonts w:cs="Times New Roman"/>
        </w:rPr>
        <w:t>ë</w:t>
      </w:r>
      <w:r w:rsidR="00BD1A8C" w:rsidRPr="006F28EE">
        <w:rPr>
          <w:rFonts w:cs="Times New Roman"/>
        </w:rPr>
        <w:t xml:space="preserve"> dhe prej sipërfaqesh</w:t>
      </w:r>
      <w:r w:rsidR="0056740D" w:rsidRPr="006F28EE">
        <w:rPr>
          <w:rFonts w:cs="Times New Roman"/>
        </w:rPr>
        <w:t xml:space="preserve"> të tilla</w:t>
      </w:r>
      <w:r w:rsidR="00BD1A8C" w:rsidRPr="006F28EE">
        <w:rPr>
          <w:rFonts w:cs="Times New Roman"/>
        </w:rPr>
        <w:t xml:space="preserve">, kur ato janë të mbuluar nga bora. </w:t>
      </w:r>
    </w:p>
    <w:p w14:paraId="76D26DA9" w14:textId="131A7D8D" w:rsidR="00BD1A8C" w:rsidRPr="006F28EE" w:rsidRDefault="00BD1A8C" w:rsidP="006809B0">
      <w:pPr>
        <w:pStyle w:val="Teksti"/>
        <w:rPr>
          <w:rFonts w:cs="Times New Roman"/>
        </w:rPr>
      </w:pPr>
      <w:r w:rsidRPr="006F28EE">
        <w:rPr>
          <w:rFonts w:cs="Times New Roman"/>
        </w:rPr>
        <w:t xml:space="preserve"> </w:t>
      </w:r>
      <w:r w:rsidR="006809B0" w:rsidRPr="006F28EE">
        <w:rPr>
          <w:rFonts w:cs="Times New Roman"/>
        </w:rPr>
        <w:t xml:space="preserve">3) </w:t>
      </w:r>
      <w:r w:rsidRPr="006F28EE">
        <w:rPr>
          <w:rFonts w:cs="Times New Roman"/>
        </w:rPr>
        <w:t>Privilegjet e kategorizimit fillestar mund të zgjerohen</w:t>
      </w:r>
      <w:r w:rsidR="00F2789A" w:rsidRPr="006F28EE">
        <w:rPr>
          <w:rFonts w:cs="Times New Roman"/>
        </w:rPr>
        <w:t xml:space="preserve"> në </w:t>
      </w:r>
      <w:r w:rsidRPr="006F28EE">
        <w:rPr>
          <w:rFonts w:cs="Times New Roman"/>
        </w:rPr>
        <w:t>privilegje t</w:t>
      </w:r>
      <w:r w:rsidR="00DB6BB4" w:rsidRPr="006F28EE">
        <w:rPr>
          <w:rFonts w:cs="Times New Roman"/>
        </w:rPr>
        <w:t>ë</w:t>
      </w:r>
      <w:r w:rsidRPr="006F28EE">
        <w:rPr>
          <w:rFonts w:cs="Times New Roman"/>
        </w:rPr>
        <w:t xml:space="preserve"> rrotave ose skive kur piloti ka ndërmarrë një kurs të duhur shtesë familjarizimi, duke përfshirë instruksionin e njohurive teorike dhe trajnim e fluturimit, me një instruktor fluturimi malor. </w:t>
      </w:r>
    </w:p>
    <w:p w14:paraId="21BC13C7" w14:textId="025D4771" w:rsidR="00BD1A8C" w:rsidRPr="006F28EE" w:rsidRDefault="00BD1A8C" w:rsidP="00F36E9C">
      <w:pPr>
        <w:widowControl w:val="0"/>
        <w:spacing w:after="0" w:line="240" w:lineRule="auto"/>
        <w:ind w:firstLine="284"/>
        <w:jc w:val="both"/>
        <w:rPr>
          <w:rFonts w:ascii="Garamond" w:eastAsia="PMingLiU" w:hAnsi="Garamond" w:cs="Times New Roman"/>
          <w:sz w:val="24"/>
          <w:szCs w:val="24"/>
        </w:rPr>
      </w:pPr>
      <w:r w:rsidRPr="006F28EE">
        <w:rPr>
          <w:rFonts w:ascii="Garamond" w:hAnsi="Garamond" w:cs="Times New Roman"/>
          <w:sz w:val="24"/>
          <w:szCs w:val="24"/>
        </w:rPr>
        <w:t>b) Kursi i trajnimit. Aplikantët për kategorizimin malor duhet t</w:t>
      </w:r>
      <w:r w:rsidR="004B1B1B" w:rsidRPr="006F28EE">
        <w:rPr>
          <w:rFonts w:ascii="Garamond" w:hAnsi="Garamond" w:cs="Times New Roman"/>
          <w:sz w:val="24"/>
          <w:szCs w:val="24"/>
        </w:rPr>
        <w:t>ë</w:t>
      </w:r>
      <w:r w:rsidRPr="006F28EE">
        <w:rPr>
          <w:rFonts w:ascii="Garamond" w:hAnsi="Garamond" w:cs="Times New Roman"/>
          <w:sz w:val="24"/>
          <w:szCs w:val="24"/>
        </w:rPr>
        <w:t xml:space="preserve"> ken</w:t>
      </w:r>
      <w:r w:rsidR="004B1B1B" w:rsidRPr="006F28EE">
        <w:rPr>
          <w:rFonts w:ascii="Garamond" w:hAnsi="Garamond" w:cs="Times New Roman"/>
          <w:sz w:val="24"/>
          <w:szCs w:val="24"/>
        </w:rPr>
        <w:t>ë</w:t>
      </w:r>
      <w:r w:rsidRPr="006F28EE">
        <w:rPr>
          <w:rFonts w:ascii="Garamond" w:hAnsi="Garamond" w:cs="Times New Roman"/>
          <w:sz w:val="24"/>
          <w:szCs w:val="24"/>
        </w:rPr>
        <w:t xml:space="preserve"> kryer, brenda një periudhe prej 24 muajsh, një kurs për udhëzime të njohurive teorike dhe trajnimin e fluturimit në një DTO dhe ATO. Përmbajtja e kursit duhet të jetë e përshtatshme për privilegjet e kërkuara të kategorizimit malor.</w:t>
      </w:r>
    </w:p>
    <w:p w14:paraId="4D20C956" w14:textId="2D656A57" w:rsidR="00BD1A8C" w:rsidRPr="006F28EE" w:rsidRDefault="005C575F" w:rsidP="00F36E9C">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c)</w:t>
      </w:r>
      <w:r w:rsidR="00BD1A8C" w:rsidRPr="006F28EE">
        <w:rPr>
          <w:rFonts w:ascii="Garamond" w:hAnsi="Garamond" w:cs="Times New Roman"/>
          <w:sz w:val="24"/>
          <w:szCs w:val="24"/>
        </w:rPr>
        <w:t xml:space="preserve"> Test </w:t>
      </w:r>
      <w:r w:rsidR="00426B8C" w:rsidRPr="006F28EE">
        <w:rPr>
          <w:rFonts w:ascii="Garamond" w:hAnsi="Garamond" w:cs="Times New Roman"/>
          <w:sz w:val="24"/>
          <w:szCs w:val="24"/>
        </w:rPr>
        <w:t>aftësie</w:t>
      </w:r>
      <w:r w:rsidR="00BD1A8C" w:rsidRPr="006F28EE">
        <w:rPr>
          <w:rFonts w:ascii="Garamond" w:hAnsi="Garamond" w:cs="Times New Roman"/>
          <w:sz w:val="24"/>
          <w:szCs w:val="24"/>
        </w:rPr>
        <w:t>.</w:t>
      </w:r>
      <w:r w:rsidR="00F2789A" w:rsidRPr="006F28EE">
        <w:rPr>
          <w:rFonts w:ascii="Garamond" w:hAnsi="Garamond" w:cs="Times New Roman"/>
          <w:sz w:val="24"/>
          <w:szCs w:val="24"/>
        </w:rPr>
        <w:t xml:space="preserve"> </w:t>
      </w:r>
    </w:p>
    <w:p w14:paraId="7DD8C214" w14:textId="2F4C70D0" w:rsidR="00BD1A8C" w:rsidRPr="006F28EE" w:rsidRDefault="00BD1A8C" w:rsidP="00F36E9C">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Pas përfundimit të trajnimit, aplikanti duhet të kalojë një test aftësie me një FE</w:t>
      </w:r>
      <w:r w:rsidR="00D245E1" w:rsidRPr="006F28EE">
        <w:rPr>
          <w:rFonts w:ascii="Garamond" w:hAnsi="Garamond" w:cs="Times New Roman"/>
          <w:sz w:val="24"/>
          <w:szCs w:val="24"/>
        </w:rPr>
        <w:t xml:space="preserve"> të kualifi</w:t>
      </w:r>
      <w:r w:rsidRPr="006F28EE">
        <w:rPr>
          <w:rFonts w:ascii="Garamond" w:hAnsi="Garamond" w:cs="Times New Roman"/>
          <w:sz w:val="24"/>
          <w:szCs w:val="24"/>
        </w:rPr>
        <w:t xml:space="preserve">kuar për këtë qëllim. </w:t>
      </w:r>
    </w:p>
    <w:p w14:paraId="7F9A714C" w14:textId="1247543D" w:rsidR="00BD1A8C" w:rsidRPr="006F28EE" w:rsidRDefault="00BD1A8C" w:rsidP="00F36E9C">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 xml:space="preserve">Testi i </w:t>
      </w:r>
      <w:r w:rsidR="00426B8C" w:rsidRPr="006F28EE">
        <w:rPr>
          <w:rFonts w:ascii="Garamond" w:hAnsi="Garamond" w:cs="Times New Roman"/>
          <w:sz w:val="24"/>
          <w:szCs w:val="24"/>
        </w:rPr>
        <w:t>aftësisë</w:t>
      </w:r>
      <w:r w:rsidRPr="006F28EE">
        <w:rPr>
          <w:rFonts w:ascii="Garamond" w:hAnsi="Garamond" w:cs="Times New Roman"/>
          <w:sz w:val="24"/>
          <w:szCs w:val="24"/>
        </w:rPr>
        <w:t xml:space="preserve"> duhet të përmbajë: </w:t>
      </w:r>
    </w:p>
    <w:p w14:paraId="62F97083" w14:textId="4D6F7850" w:rsidR="00BD1A8C" w:rsidRPr="006F28EE" w:rsidRDefault="00BD1A8C" w:rsidP="00F36E9C">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1) një provim me goj</w:t>
      </w:r>
      <w:r w:rsidR="004355FA" w:rsidRPr="006F28EE">
        <w:rPr>
          <w:rFonts w:ascii="Garamond" w:hAnsi="Garamond" w:cs="Times New Roman"/>
          <w:sz w:val="24"/>
          <w:szCs w:val="24"/>
        </w:rPr>
        <w:t>ë</w:t>
      </w:r>
      <w:r w:rsidRPr="006F28EE">
        <w:rPr>
          <w:rFonts w:ascii="Garamond" w:hAnsi="Garamond" w:cs="Times New Roman"/>
          <w:sz w:val="24"/>
          <w:szCs w:val="24"/>
        </w:rPr>
        <w:t xml:space="preserve"> t</w:t>
      </w:r>
      <w:r w:rsidR="004355FA" w:rsidRPr="006F28EE">
        <w:rPr>
          <w:rFonts w:ascii="Garamond" w:hAnsi="Garamond" w:cs="Times New Roman"/>
          <w:sz w:val="24"/>
          <w:szCs w:val="24"/>
        </w:rPr>
        <w:t>ë</w:t>
      </w:r>
      <w:r w:rsidRPr="006F28EE">
        <w:rPr>
          <w:rFonts w:ascii="Garamond" w:hAnsi="Garamond" w:cs="Times New Roman"/>
          <w:sz w:val="24"/>
          <w:szCs w:val="24"/>
        </w:rPr>
        <w:t xml:space="preserve"> njohurive teorike; </w:t>
      </w:r>
    </w:p>
    <w:p w14:paraId="165E2DD4" w14:textId="6D4B45ED" w:rsidR="00BD1A8C" w:rsidRPr="006F28EE" w:rsidRDefault="00BD1A8C" w:rsidP="00F36E9C">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 xml:space="preserve">2) 6 ulje </w:t>
      </w:r>
      <w:r w:rsidR="00426B8C" w:rsidRPr="006F28EE">
        <w:rPr>
          <w:rFonts w:ascii="Garamond" w:hAnsi="Garamond" w:cs="Times New Roman"/>
          <w:sz w:val="24"/>
          <w:szCs w:val="24"/>
        </w:rPr>
        <w:t>për</w:t>
      </w:r>
      <w:r w:rsidRPr="006F28EE">
        <w:rPr>
          <w:rFonts w:ascii="Garamond" w:hAnsi="Garamond" w:cs="Times New Roman"/>
          <w:sz w:val="24"/>
          <w:szCs w:val="24"/>
        </w:rPr>
        <w:t xml:space="preserve"> të paktën 2 sipërfaqe të ndryshme t</w:t>
      </w:r>
      <w:r w:rsidR="00426B8C" w:rsidRPr="006F28EE">
        <w:rPr>
          <w:rFonts w:ascii="Garamond" w:hAnsi="Garamond" w:cs="Times New Roman"/>
          <w:sz w:val="24"/>
          <w:szCs w:val="24"/>
        </w:rPr>
        <w:t>ë</w:t>
      </w:r>
      <w:r w:rsidRPr="006F28EE">
        <w:rPr>
          <w:rFonts w:ascii="Garamond" w:hAnsi="Garamond" w:cs="Times New Roman"/>
          <w:sz w:val="24"/>
          <w:szCs w:val="24"/>
        </w:rPr>
        <w:t xml:space="preserve"> </w:t>
      </w:r>
      <w:r w:rsidR="00426B8C" w:rsidRPr="006F28EE">
        <w:rPr>
          <w:rFonts w:ascii="Garamond" w:hAnsi="Garamond" w:cs="Times New Roman"/>
          <w:sz w:val="24"/>
          <w:szCs w:val="24"/>
        </w:rPr>
        <w:t>përcaktuara</w:t>
      </w:r>
      <w:r w:rsidRPr="006F28EE">
        <w:rPr>
          <w:rFonts w:ascii="Garamond" w:hAnsi="Garamond" w:cs="Times New Roman"/>
          <w:sz w:val="24"/>
          <w:szCs w:val="24"/>
        </w:rPr>
        <w:t xml:space="preserve"> si</w:t>
      </w:r>
      <w:r w:rsidR="0056740D" w:rsidRPr="006F28EE">
        <w:rPr>
          <w:rFonts w:ascii="Garamond" w:hAnsi="Garamond" w:cs="Times New Roman"/>
          <w:sz w:val="24"/>
          <w:szCs w:val="24"/>
        </w:rPr>
        <w:t xml:space="preserve"> të tilla</w:t>
      </w:r>
      <w:r w:rsidR="00F536B0" w:rsidRPr="006F28EE">
        <w:rPr>
          <w:rFonts w:ascii="Garamond" w:hAnsi="Garamond" w:cs="Times New Roman"/>
          <w:sz w:val="24"/>
          <w:szCs w:val="24"/>
        </w:rPr>
        <w:t xml:space="preserve"> që </w:t>
      </w:r>
      <w:r w:rsidR="00426B8C" w:rsidRPr="006F28EE">
        <w:rPr>
          <w:rFonts w:ascii="Garamond" w:hAnsi="Garamond" w:cs="Times New Roman"/>
          <w:sz w:val="24"/>
          <w:szCs w:val="24"/>
        </w:rPr>
        <w:t>kërkojnë</w:t>
      </w:r>
      <w:r w:rsidRPr="006F28EE">
        <w:rPr>
          <w:rFonts w:ascii="Garamond" w:hAnsi="Garamond" w:cs="Times New Roman"/>
          <w:sz w:val="24"/>
          <w:szCs w:val="24"/>
        </w:rPr>
        <w:t xml:space="preserve"> një kategorizim malor</w:t>
      </w:r>
      <w:r w:rsidR="00F2789A" w:rsidRPr="006F28EE">
        <w:rPr>
          <w:rFonts w:ascii="Garamond" w:hAnsi="Garamond" w:cs="Times New Roman"/>
          <w:sz w:val="24"/>
          <w:szCs w:val="24"/>
        </w:rPr>
        <w:t xml:space="preserve"> </w:t>
      </w:r>
      <w:r w:rsidRPr="006F28EE">
        <w:rPr>
          <w:rFonts w:ascii="Garamond" w:hAnsi="Garamond" w:cs="Times New Roman"/>
          <w:sz w:val="24"/>
          <w:szCs w:val="24"/>
        </w:rPr>
        <w:t>t</w:t>
      </w:r>
      <w:r w:rsidR="00426B8C" w:rsidRPr="006F28EE">
        <w:rPr>
          <w:rFonts w:ascii="Garamond" w:hAnsi="Garamond" w:cs="Times New Roman"/>
          <w:sz w:val="24"/>
          <w:szCs w:val="24"/>
        </w:rPr>
        <w:t>ë</w:t>
      </w:r>
      <w:r w:rsidRPr="006F28EE">
        <w:rPr>
          <w:rFonts w:ascii="Garamond" w:hAnsi="Garamond" w:cs="Times New Roman"/>
          <w:sz w:val="24"/>
          <w:szCs w:val="24"/>
        </w:rPr>
        <w:t xml:space="preserve"> </w:t>
      </w:r>
      <w:r w:rsidR="00426B8C" w:rsidRPr="006F28EE">
        <w:rPr>
          <w:rFonts w:ascii="Garamond" w:hAnsi="Garamond" w:cs="Times New Roman"/>
          <w:sz w:val="24"/>
          <w:szCs w:val="24"/>
        </w:rPr>
        <w:t>ndryshëm</w:t>
      </w:r>
      <w:r w:rsidRPr="006F28EE">
        <w:rPr>
          <w:rFonts w:ascii="Garamond" w:hAnsi="Garamond" w:cs="Times New Roman"/>
          <w:sz w:val="24"/>
          <w:szCs w:val="24"/>
        </w:rPr>
        <w:t xml:space="preserve"> nga </w:t>
      </w:r>
      <w:r w:rsidR="00426B8C" w:rsidRPr="006F28EE">
        <w:rPr>
          <w:rFonts w:ascii="Garamond" w:hAnsi="Garamond" w:cs="Times New Roman"/>
          <w:sz w:val="24"/>
          <w:szCs w:val="24"/>
        </w:rPr>
        <w:t>sipërfaqja</w:t>
      </w:r>
      <w:r w:rsidRPr="006F28EE">
        <w:rPr>
          <w:rFonts w:ascii="Garamond" w:hAnsi="Garamond" w:cs="Times New Roman"/>
          <w:sz w:val="24"/>
          <w:szCs w:val="24"/>
        </w:rPr>
        <w:t xml:space="preserve"> e nisjes. </w:t>
      </w:r>
    </w:p>
    <w:p w14:paraId="3DE40AC0" w14:textId="77777777" w:rsidR="00346026" w:rsidRPr="006F28EE" w:rsidRDefault="00BD1A8C" w:rsidP="00346026">
      <w:pPr>
        <w:spacing w:after="0" w:line="240" w:lineRule="auto"/>
        <w:ind w:firstLine="284"/>
        <w:jc w:val="both"/>
        <w:rPr>
          <w:rFonts w:ascii="Garamond" w:hAnsi="Garamond" w:cs="Times New Roman"/>
          <w:i/>
          <w:sz w:val="24"/>
          <w:szCs w:val="24"/>
        </w:rPr>
      </w:pPr>
      <w:r w:rsidRPr="006F28EE">
        <w:rPr>
          <w:rFonts w:ascii="Garamond" w:hAnsi="Garamond" w:cs="Times New Roman"/>
          <w:i/>
          <w:sz w:val="24"/>
          <w:szCs w:val="24"/>
        </w:rPr>
        <w:t xml:space="preserve">d) </w:t>
      </w:r>
      <w:r w:rsidR="00346026" w:rsidRPr="006F28EE">
        <w:rPr>
          <w:rFonts w:ascii="Garamond" w:hAnsi="Garamond" w:cs="Times New Roman"/>
          <w:i/>
          <w:sz w:val="24"/>
          <w:szCs w:val="24"/>
        </w:rPr>
        <w:t>Për të ushtruar privilegjet e kategorizimit malor, mbajtësi i kategorizimit, gjatë 2 viteve të fundit, duhet të ketë përmbushur një nga kushtet e mëposhtme:</w:t>
      </w:r>
    </w:p>
    <w:p w14:paraId="707D49FB" w14:textId="77777777" w:rsidR="00346026" w:rsidRPr="006F28EE" w:rsidRDefault="00346026" w:rsidP="00346026">
      <w:pPr>
        <w:spacing w:after="0" w:line="240" w:lineRule="auto"/>
        <w:ind w:firstLine="284"/>
        <w:jc w:val="both"/>
        <w:rPr>
          <w:rFonts w:ascii="Garamond" w:hAnsi="Garamond" w:cs="Times New Roman"/>
          <w:i/>
          <w:sz w:val="24"/>
          <w:szCs w:val="24"/>
        </w:rPr>
      </w:pPr>
      <w:r w:rsidRPr="006F28EE">
        <w:rPr>
          <w:rFonts w:ascii="Garamond" w:hAnsi="Garamond" w:cs="Times New Roman"/>
          <w:i/>
          <w:sz w:val="24"/>
          <w:szCs w:val="24"/>
        </w:rPr>
        <w:t>1. të ketë përfunduar të paktën gjashtë ulje në një sipërfaqe të caktuar për të kërkuar një kategorizim malor;</w:t>
      </w:r>
    </w:p>
    <w:p w14:paraId="118C0F6F" w14:textId="6AD0A3BE" w:rsidR="00346026" w:rsidRPr="006F28EE" w:rsidRDefault="00346026" w:rsidP="00346026">
      <w:pPr>
        <w:spacing w:after="0" w:line="240" w:lineRule="auto"/>
        <w:ind w:firstLine="284"/>
        <w:jc w:val="both"/>
        <w:rPr>
          <w:rFonts w:ascii="Garamond" w:hAnsi="Garamond" w:cs="Times New Roman"/>
          <w:i/>
          <w:sz w:val="24"/>
          <w:szCs w:val="24"/>
        </w:rPr>
      </w:pPr>
      <w:r w:rsidRPr="006F28EE">
        <w:rPr>
          <w:rFonts w:ascii="Garamond" w:hAnsi="Garamond" w:cs="Times New Roman"/>
          <w:i/>
          <w:sz w:val="24"/>
          <w:szCs w:val="24"/>
        </w:rPr>
        <w:t>2. të ketë kaluar një kontroll aftësie që përputhet me kërkesat në pikën “c”. Përfundimi i kontrollit të aftësisë shënohet në ditarin e pilotit dhe nënshkruhet nga ekzaminuesi përgjegjës.</w:t>
      </w:r>
    </w:p>
    <w:p w14:paraId="38456138" w14:textId="6E2312A0" w:rsidR="00346026" w:rsidRPr="006F28EE" w:rsidRDefault="00BD1A8C" w:rsidP="00346026">
      <w:pPr>
        <w:widowControl w:val="0"/>
        <w:tabs>
          <w:tab w:val="left" w:pos="567"/>
        </w:tabs>
        <w:spacing w:after="0" w:line="240" w:lineRule="auto"/>
        <w:ind w:firstLine="284"/>
        <w:jc w:val="both"/>
        <w:rPr>
          <w:rFonts w:ascii="Garamond" w:hAnsi="Garamond" w:cs="Times New Roman"/>
          <w:i/>
          <w:sz w:val="24"/>
          <w:szCs w:val="24"/>
        </w:rPr>
      </w:pPr>
      <w:r w:rsidRPr="006F28EE">
        <w:rPr>
          <w:rFonts w:ascii="Garamond" w:hAnsi="Garamond" w:cs="Times New Roman"/>
          <w:i/>
          <w:sz w:val="24"/>
          <w:szCs w:val="24"/>
        </w:rPr>
        <w:t>e)</w:t>
      </w:r>
      <w:r w:rsidR="00346026" w:rsidRPr="006F28EE">
        <w:rPr>
          <w:rFonts w:ascii="Garamond" w:hAnsi="Garamond" w:cs="Times New Roman"/>
          <w:i/>
          <w:sz w:val="24"/>
          <w:szCs w:val="24"/>
        </w:rPr>
        <w:t xml:space="preserve"> Shfuqizuar.</w:t>
      </w:r>
    </w:p>
    <w:p w14:paraId="673F5F72" w14:textId="77777777" w:rsidR="00997009" w:rsidRPr="006F28EE" w:rsidRDefault="00BD1A8C" w:rsidP="00997009">
      <w:pPr>
        <w:widowControl w:val="0"/>
        <w:tabs>
          <w:tab w:val="left" w:pos="567"/>
        </w:tabs>
        <w:spacing w:after="0" w:line="240" w:lineRule="auto"/>
        <w:ind w:firstLine="284"/>
        <w:jc w:val="both"/>
        <w:rPr>
          <w:rFonts w:ascii="Garamond" w:hAnsi="Garamond" w:cs="Times New Roman"/>
          <w:i/>
          <w:sz w:val="24"/>
          <w:szCs w:val="24"/>
        </w:rPr>
      </w:pPr>
      <w:r w:rsidRPr="006F28EE">
        <w:rPr>
          <w:rFonts w:ascii="Garamond" w:hAnsi="Garamond" w:cs="Times New Roman"/>
          <w:i/>
          <w:sz w:val="24"/>
          <w:szCs w:val="24"/>
        </w:rPr>
        <w:t xml:space="preserve">(f) </w:t>
      </w:r>
      <w:r w:rsidR="00997009" w:rsidRPr="006F28EE">
        <w:rPr>
          <w:rFonts w:ascii="Garamond" w:hAnsi="Garamond" w:cs="Times New Roman"/>
          <w:i/>
          <w:sz w:val="24"/>
          <w:szCs w:val="24"/>
        </w:rPr>
        <w:t>Shfuqizuar.</w:t>
      </w:r>
    </w:p>
    <w:p w14:paraId="6AC39E22" w14:textId="0D528636" w:rsidR="00BD1A8C" w:rsidRPr="006F28EE" w:rsidRDefault="00BD1A8C" w:rsidP="00997009">
      <w:pPr>
        <w:widowControl w:val="0"/>
        <w:tabs>
          <w:tab w:val="left" w:pos="567"/>
        </w:tabs>
        <w:spacing w:after="0" w:line="240" w:lineRule="auto"/>
        <w:ind w:firstLine="284"/>
        <w:jc w:val="both"/>
        <w:rPr>
          <w:rFonts w:ascii="Garamond" w:hAnsi="Garamond" w:cs="Times New Roman"/>
          <w:sz w:val="24"/>
          <w:szCs w:val="24"/>
        </w:rPr>
      </w:pPr>
    </w:p>
    <w:p w14:paraId="6D9668AC" w14:textId="257A86F4" w:rsidR="00BD1A8C" w:rsidRPr="006F28EE" w:rsidRDefault="00BD1A8C" w:rsidP="00537989">
      <w:pPr>
        <w:widowControl w:val="0"/>
        <w:spacing w:after="0" w:line="240" w:lineRule="auto"/>
        <w:jc w:val="both"/>
        <w:rPr>
          <w:rFonts w:ascii="Garamond" w:hAnsi="Garamond" w:cs="Times New Roman"/>
          <w:b/>
          <w:sz w:val="24"/>
          <w:szCs w:val="24"/>
        </w:rPr>
      </w:pPr>
      <w:r w:rsidRPr="006F28EE">
        <w:rPr>
          <w:rFonts w:ascii="Garamond" w:hAnsi="Garamond" w:cs="Times New Roman"/>
          <w:b/>
          <w:sz w:val="24"/>
          <w:szCs w:val="24"/>
        </w:rPr>
        <w:t>FCL.820 Kategorizimi i testimit</w:t>
      </w:r>
      <w:r w:rsidR="00877448" w:rsidRPr="006F28EE">
        <w:rPr>
          <w:rFonts w:ascii="Garamond" w:hAnsi="Garamond" w:cs="Times New Roman"/>
          <w:b/>
          <w:sz w:val="24"/>
          <w:szCs w:val="24"/>
        </w:rPr>
        <w:t xml:space="preserve"> të fluturimit</w:t>
      </w:r>
      <w:r w:rsidRPr="006F28EE">
        <w:rPr>
          <w:rFonts w:ascii="Garamond" w:hAnsi="Garamond" w:cs="Times New Roman"/>
          <w:b/>
          <w:sz w:val="24"/>
          <w:szCs w:val="24"/>
        </w:rPr>
        <w:t xml:space="preserve"> </w:t>
      </w:r>
    </w:p>
    <w:p w14:paraId="33B1D5B2" w14:textId="77777777" w:rsidR="00537989" w:rsidRPr="006F28EE" w:rsidRDefault="00537989" w:rsidP="00F36E9C">
      <w:pPr>
        <w:widowControl w:val="0"/>
        <w:spacing w:after="0" w:line="240" w:lineRule="auto"/>
        <w:ind w:firstLine="284"/>
        <w:jc w:val="both"/>
        <w:rPr>
          <w:rFonts w:ascii="Garamond" w:hAnsi="Garamond" w:cs="Times New Roman"/>
          <w:sz w:val="24"/>
          <w:szCs w:val="24"/>
        </w:rPr>
      </w:pPr>
    </w:p>
    <w:p w14:paraId="3E3A8505" w14:textId="64688BEA" w:rsidR="00BD1A8C" w:rsidRPr="006F28EE" w:rsidRDefault="006809B0" w:rsidP="006809B0">
      <w:pPr>
        <w:pStyle w:val="Teksti"/>
        <w:rPr>
          <w:rFonts w:cs="Times New Roman"/>
        </w:rPr>
      </w:pPr>
      <w:r w:rsidRPr="006F28EE">
        <w:rPr>
          <w:rFonts w:cs="Times New Roman"/>
        </w:rPr>
        <w:lastRenderedPageBreak/>
        <w:t xml:space="preserve">a) </w:t>
      </w:r>
      <w:r w:rsidR="00BD1A8C" w:rsidRPr="006F28EE">
        <w:rPr>
          <w:rFonts w:cs="Times New Roman"/>
        </w:rPr>
        <w:t>Mbajtësit e një licence piloti për aeroplanë ose helikopterë do të veprojnë vet</w:t>
      </w:r>
      <w:r w:rsidR="00426B8C" w:rsidRPr="006F28EE">
        <w:rPr>
          <w:rFonts w:cs="Times New Roman"/>
        </w:rPr>
        <w:t>ë</w:t>
      </w:r>
      <w:r w:rsidR="00BD1A8C" w:rsidRPr="006F28EE">
        <w:rPr>
          <w:rFonts w:cs="Times New Roman"/>
        </w:rPr>
        <w:t>m si PIC në kategorinë 1 ose 2 t</w:t>
      </w:r>
      <w:r w:rsidR="00DB6BB4" w:rsidRPr="006F28EE">
        <w:rPr>
          <w:rFonts w:cs="Times New Roman"/>
        </w:rPr>
        <w:t>ë</w:t>
      </w:r>
      <w:r w:rsidR="00BD1A8C" w:rsidRPr="006F28EE">
        <w:rPr>
          <w:rFonts w:cs="Times New Roman"/>
        </w:rPr>
        <w:t xml:space="preserve"> testeve</w:t>
      </w:r>
      <w:r w:rsidR="00877448" w:rsidRPr="006F28EE">
        <w:rPr>
          <w:rFonts w:cs="Times New Roman"/>
        </w:rPr>
        <w:t xml:space="preserve"> të fluturimit</w:t>
      </w:r>
      <w:r w:rsidR="00BD1A8C" w:rsidRPr="006F28EE">
        <w:rPr>
          <w:rFonts w:cs="Times New Roman"/>
        </w:rPr>
        <w:t xml:space="preserve">, siç përcaktohet </w:t>
      </w:r>
      <w:r w:rsidR="00444CCF" w:rsidRPr="006F28EE">
        <w:rPr>
          <w:rFonts w:cs="Times New Roman"/>
        </w:rPr>
        <w:t xml:space="preserve">në pjesën </w:t>
      </w:r>
      <w:r w:rsidR="001265A2" w:rsidRPr="006F28EE">
        <w:rPr>
          <w:rFonts w:cs="Times New Roman"/>
        </w:rPr>
        <w:t>21</w:t>
      </w:r>
      <w:r w:rsidR="00BD1A8C" w:rsidRPr="006F28EE">
        <w:rPr>
          <w:rFonts w:cs="Times New Roman"/>
        </w:rPr>
        <w:t>, kur jan</w:t>
      </w:r>
      <w:r w:rsidR="00426B8C" w:rsidRPr="006F28EE">
        <w:rPr>
          <w:rFonts w:cs="Times New Roman"/>
        </w:rPr>
        <w:t>ë</w:t>
      </w:r>
      <w:r w:rsidR="00BD1A8C" w:rsidRPr="006F28EE">
        <w:rPr>
          <w:rFonts w:cs="Times New Roman"/>
        </w:rPr>
        <w:t xml:space="preserve"> t</w:t>
      </w:r>
      <w:r w:rsidR="00426B8C" w:rsidRPr="006F28EE">
        <w:rPr>
          <w:rFonts w:cs="Times New Roman"/>
        </w:rPr>
        <w:t>ë</w:t>
      </w:r>
      <w:r w:rsidR="00BD1A8C" w:rsidRPr="006F28EE">
        <w:rPr>
          <w:rFonts w:cs="Times New Roman"/>
        </w:rPr>
        <w:t xml:space="preserve"> pajisur me një kategorizim t</w:t>
      </w:r>
      <w:r w:rsidR="00DB6BB4" w:rsidRPr="006F28EE">
        <w:rPr>
          <w:rFonts w:cs="Times New Roman"/>
        </w:rPr>
        <w:t>ë</w:t>
      </w:r>
      <w:r w:rsidR="00BD1A8C" w:rsidRPr="006F28EE">
        <w:rPr>
          <w:rFonts w:cs="Times New Roman"/>
        </w:rPr>
        <w:t xml:space="preserve"> testimit</w:t>
      </w:r>
      <w:r w:rsidR="00877448" w:rsidRPr="006F28EE">
        <w:rPr>
          <w:rFonts w:cs="Times New Roman"/>
        </w:rPr>
        <w:t xml:space="preserve"> të fluturimit</w:t>
      </w:r>
      <w:r w:rsidR="00BD1A8C" w:rsidRPr="006F28EE">
        <w:rPr>
          <w:rFonts w:cs="Times New Roman"/>
        </w:rPr>
        <w:t xml:space="preserve">. </w:t>
      </w:r>
    </w:p>
    <w:p w14:paraId="660DF871" w14:textId="3F8306C2" w:rsidR="00BD1A8C" w:rsidRPr="006F28EE" w:rsidRDefault="006809B0" w:rsidP="006809B0">
      <w:pPr>
        <w:pStyle w:val="Teksti"/>
        <w:rPr>
          <w:rFonts w:cs="Times New Roman"/>
          <w:i/>
        </w:rPr>
      </w:pPr>
      <w:r w:rsidRPr="006F28EE">
        <w:rPr>
          <w:rFonts w:cs="Times New Roman"/>
          <w:i/>
        </w:rPr>
        <w:t xml:space="preserve">b) </w:t>
      </w:r>
      <w:r w:rsidR="00997009" w:rsidRPr="006F28EE">
        <w:rPr>
          <w:rFonts w:cs="Times New Roman"/>
          <w:i/>
        </w:rPr>
        <w:t>Detyrimi për të mbajtur një kategorizim të testit të fluturimit të përcaktuar në shkronjën “a” zbatohet vetëm për testet e fluturimit të kryera në:</w:t>
      </w:r>
      <w:r w:rsidR="00BD1A8C" w:rsidRPr="006F28EE">
        <w:rPr>
          <w:rFonts w:cs="Times New Roman"/>
          <w:i/>
        </w:rPr>
        <w:t xml:space="preserve"> </w:t>
      </w:r>
    </w:p>
    <w:p w14:paraId="4100E8E8" w14:textId="2E3C58C7" w:rsidR="00BD1A8C" w:rsidRPr="006F28EE" w:rsidRDefault="00BD1A8C" w:rsidP="00F36E9C">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1) helikopterë t</w:t>
      </w:r>
      <w:r w:rsidR="004355FA" w:rsidRPr="006F28EE">
        <w:rPr>
          <w:rFonts w:ascii="Garamond" w:hAnsi="Garamond" w:cs="Times New Roman"/>
          <w:sz w:val="24"/>
          <w:szCs w:val="24"/>
        </w:rPr>
        <w:t>ë</w:t>
      </w:r>
      <w:r w:rsidRPr="006F28EE">
        <w:rPr>
          <w:rFonts w:ascii="Garamond" w:hAnsi="Garamond" w:cs="Times New Roman"/>
          <w:sz w:val="24"/>
          <w:szCs w:val="24"/>
        </w:rPr>
        <w:t xml:space="preserve"> certifikuar ose</w:t>
      </w:r>
      <w:r w:rsidR="00F536B0" w:rsidRPr="006F28EE">
        <w:rPr>
          <w:rFonts w:ascii="Garamond" w:hAnsi="Garamond" w:cs="Times New Roman"/>
          <w:sz w:val="24"/>
          <w:szCs w:val="24"/>
        </w:rPr>
        <w:t xml:space="preserve"> që do të </w:t>
      </w:r>
      <w:r w:rsidRPr="006F28EE">
        <w:rPr>
          <w:rFonts w:ascii="Garamond" w:hAnsi="Garamond" w:cs="Times New Roman"/>
          <w:sz w:val="24"/>
          <w:szCs w:val="24"/>
        </w:rPr>
        <w:t>certi</w:t>
      </w:r>
      <w:r w:rsidR="009C616F" w:rsidRPr="006F28EE">
        <w:rPr>
          <w:rFonts w:ascii="Garamond" w:hAnsi="Garamond" w:cs="Times New Roman"/>
          <w:sz w:val="24"/>
          <w:szCs w:val="24"/>
        </w:rPr>
        <w:t>fikohe</w:t>
      </w:r>
      <w:r w:rsidR="00877448" w:rsidRPr="006F28EE">
        <w:rPr>
          <w:rFonts w:ascii="Garamond" w:hAnsi="Garamond" w:cs="Times New Roman"/>
          <w:sz w:val="24"/>
          <w:szCs w:val="24"/>
        </w:rPr>
        <w:t>n</w:t>
      </w:r>
      <w:r w:rsidRPr="006F28EE">
        <w:rPr>
          <w:rFonts w:ascii="Garamond" w:hAnsi="Garamond" w:cs="Times New Roman"/>
          <w:sz w:val="24"/>
          <w:szCs w:val="24"/>
        </w:rPr>
        <w:t xml:space="preserve"> në përputhje me standardet të CS-27 ose CS-29 ose kod</w:t>
      </w:r>
      <w:r w:rsidR="00036928" w:rsidRPr="006F28EE">
        <w:rPr>
          <w:rFonts w:ascii="Garamond" w:hAnsi="Garamond" w:cs="Times New Roman"/>
          <w:sz w:val="24"/>
          <w:szCs w:val="24"/>
        </w:rPr>
        <w:t>ë</w:t>
      </w:r>
      <w:r w:rsidRPr="006F28EE">
        <w:rPr>
          <w:rFonts w:ascii="Garamond" w:hAnsi="Garamond" w:cs="Times New Roman"/>
          <w:sz w:val="24"/>
          <w:szCs w:val="24"/>
        </w:rPr>
        <w:t>kuivalente t</w:t>
      </w:r>
      <w:r w:rsidR="00426B8C" w:rsidRPr="006F28EE">
        <w:rPr>
          <w:rFonts w:ascii="Garamond" w:hAnsi="Garamond" w:cs="Times New Roman"/>
          <w:sz w:val="24"/>
          <w:szCs w:val="24"/>
        </w:rPr>
        <w:t>ë</w:t>
      </w:r>
      <w:r w:rsidRPr="006F28EE">
        <w:rPr>
          <w:rFonts w:ascii="Garamond" w:hAnsi="Garamond" w:cs="Times New Roman"/>
          <w:sz w:val="24"/>
          <w:szCs w:val="24"/>
        </w:rPr>
        <w:t xml:space="preserve"> fluturimit; ose </w:t>
      </w:r>
    </w:p>
    <w:p w14:paraId="5AF3EEA9" w14:textId="7ED9295C" w:rsidR="00BD1A8C" w:rsidRPr="006F28EE" w:rsidRDefault="00BD1A8C" w:rsidP="00F36E9C">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 xml:space="preserve">2) </w:t>
      </w:r>
      <w:r w:rsidR="00426B8C" w:rsidRPr="006F28EE">
        <w:rPr>
          <w:rFonts w:ascii="Garamond" w:hAnsi="Garamond" w:cs="Times New Roman"/>
          <w:sz w:val="24"/>
          <w:szCs w:val="24"/>
        </w:rPr>
        <w:t>aeroplanë</w:t>
      </w:r>
      <w:r w:rsidR="00F2789A" w:rsidRPr="006F28EE">
        <w:rPr>
          <w:rFonts w:ascii="Garamond" w:hAnsi="Garamond" w:cs="Times New Roman"/>
          <w:sz w:val="24"/>
          <w:szCs w:val="24"/>
        </w:rPr>
        <w:t xml:space="preserve"> </w:t>
      </w:r>
      <w:r w:rsidRPr="006F28EE">
        <w:rPr>
          <w:rFonts w:ascii="Garamond" w:hAnsi="Garamond" w:cs="Times New Roman"/>
          <w:sz w:val="24"/>
          <w:szCs w:val="24"/>
        </w:rPr>
        <w:t>t</w:t>
      </w:r>
      <w:r w:rsidR="00426B8C" w:rsidRPr="006F28EE">
        <w:rPr>
          <w:rFonts w:ascii="Garamond" w:hAnsi="Garamond" w:cs="Times New Roman"/>
          <w:sz w:val="24"/>
          <w:szCs w:val="24"/>
        </w:rPr>
        <w:t>ë</w:t>
      </w:r>
      <w:r w:rsidRPr="006F28EE">
        <w:rPr>
          <w:rFonts w:ascii="Garamond" w:hAnsi="Garamond" w:cs="Times New Roman"/>
          <w:sz w:val="24"/>
          <w:szCs w:val="24"/>
        </w:rPr>
        <w:t xml:space="preserve"> certifikuar ose</w:t>
      </w:r>
      <w:r w:rsidR="00F536B0" w:rsidRPr="006F28EE">
        <w:rPr>
          <w:rFonts w:ascii="Garamond" w:hAnsi="Garamond" w:cs="Times New Roman"/>
          <w:sz w:val="24"/>
          <w:szCs w:val="24"/>
        </w:rPr>
        <w:t xml:space="preserve"> që do të </w:t>
      </w:r>
      <w:r w:rsidRPr="006F28EE">
        <w:rPr>
          <w:rFonts w:ascii="Garamond" w:hAnsi="Garamond" w:cs="Times New Roman"/>
          <w:sz w:val="24"/>
          <w:szCs w:val="24"/>
        </w:rPr>
        <w:t>certi</w:t>
      </w:r>
      <w:r w:rsidR="009C616F" w:rsidRPr="006F28EE">
        <w:rPr>
          <w:rFonts w:ascii="Garamond" w:hAnsi="Garamond" w:cs="Times New Roman"/>
          <w:sz w:val="24"/>
          <w:szCs w:val="24"/>
        </w:rPr>
        <w:t>fikohe</w:t>
      </w:r>
      <w:r w:rsidR="00877448" w:rsidRPr="006F28EE">
        <w:rPr>
          <w:rFonts w:ascii="Garamond" w:hAnsi="Garamond" w:cs="Times New Roman"/>
          <w:sz w:val="24"/>
          <w:szCs w:val="24"/>
        </w:rPr>
        <w:t>n</w:t>
      </w:r>
      <w:r w:rsidRPr="006F28EE">
        <w:rPr>
          <w:rFonts w:ascii="Garamond" w:hAnsi="Garamond" w:cs="Times New Roman"/>
          <w:sz w:val="24"/>
          <w:szCs w:val="24"/>
        </w:rPr>
        <w:t xml:space="preserve"> në përputhje me: </w:t>
      </w:r>
    </w:p>
    <w:p w14:paraId="5B17B630" w14:textId="28C070DE" w:rsidR="00BD1A8C" w:rsidRPr="006F28EE" w:rsidRDefault="00BD1A8C" w:rsidP="00F36E9C">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i)</w:t>
      </w:r>
      <w:r w:rsidR="00426B8C" w:rsidRPr="006F28EE">
        <w:rPr>
          <w:rFonts w:ascii="Garamond" w:hAnsi="Garamond" w:cs="Times New Roman"/>
          <w:sz w:val="24"/>
          <w:szCs w:val="24"/>
        </w:rPr>
        <w:t xml:space="preserve"> </w:t>
      </w:r>
      <w:r w:rsidRPr="006F28EE">
        <w:rPr>
          <w:rFonts w:ascii="Garamond" w:hAnsi="Garamond" w:cs="Times New Roman"/>
          <w:sz w:val="24"/>
          <w:szCs w:val="24"/>
        </w:rPr>
        <w:t>standardet të CS-25 ose kodeve ekuivalente</w:t>
      </w:r>
      <w:r w:rsidR="00877448" w:rsidRPr="006F28EE">
        <w:rPr>
          <w:rFonts w:ascii="Garamond" w:hAnsi="Garamond" w:cs="Times New Roman"/>
          <w:sz w:val="24"/>
          <w:szCs w:val="24"/>
        </w:rPr>
        <w:t xml:space="preserve"> të fluturimit</w:t>
      </w:r>
      <w:r w:rsidRPr="006F28EE">
        <w:rPr>
          <w:rFonts w:ascii="Garamond" w:hAnsi="Garamond" w:cs="Times New Roman"/>
          <w:sz w:val="24"/>
          <w:szCs w:val="24"/>
        </w:rPr>
        <w:t xml:space="preserve">; ose </w:t>
      </w:r>
    </w:p>
    <w:p w14:paraId="37B545C0" w14:textId="0DE8679C" w:rsidR="00BD1A8C" w:rsidRPr="006F28EE" w:rsidRDefault="00BD1A8C" w:rsidP="00F36E9C">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 xml:space="preserve">ii) </w:t>
      </w:r>
      <w:r w:rsidR="00997009" w:rsidRPr="006F28EE">
        <w:rPr>
          <w:rFonts w:ascii="Garamond" w:hAnsi="Garamond" w:cs="Times New Roman"/>
          <w:sz w:val="24"/>
          <w:szCs w:val="24"/>
        </w:rPr>
        <w:t>standardet e CS-23 ose kodet ekuivalente të vlefshmërisë ajrore, me përjashtim të aeroplanëve me një masë maksimale ngritjeje prej 2 000 kg ose më pak</w:t>
      </w:r>
      <w:r w:rsidRPr="006F28EE">
        <w:rPr>
          <w:rFonts w:ascii="Garamond" w:hAnsi="Garamond" w:cs="Times New Roman"/>
          <w:sz w:val="24"/>
          <w:szCs w:val="24"/>
        </w:rPr>
        <w:t xml:space="preserve">. </w:t>
      </w:r>
    </w:p>
    <w:p w14:paraId="4041A952" w14:textId="63B3D5F1" w:rsidR="00BD1A8C" w:rsidRPr="006F28EE" w:rsidRDefault="0004266F" w:rsidP="0004266F">
      <w:pPr>
        <w:pStyle w:val="Teksti"/>
        <w:rPr>
          <w:rFonts w:cs="Times New Roman"/>
        </w:rPr>
      </w:pPr>
      <w:r w:rsidRPr="006F28EE">
        <w:rPr>
          <w:rFonts w:cs="Times New Roman"/>
        </w:rPr>
        <w:t xml:space="preserve">c) </w:t>
      </w:r>
      <w:r w:rsidR="00BD1A8C" w:rsidRPr="006F28EE">
        <w:rPr>
          <w:rFonts w:cs="Times New Roman"/>
        </w:rPr>
        <w:t>Privilegjet e mbajtësit të një kategorizimi t</w:t>
      </w:r>
      <w:r w:rsidR="004355FA" w:rsidRPr="006F28EE">
        <w:rPr>
          <w:rFonts w:cs="Times New Roman"/>
        </w:rPr>
        <w:t>ë</w:t>
      </w:r>
      <w:r w:rsidR="00BD1A8C" w:rsidRPr="006F28EE">
        <w:rPr>
          <w:rFonts w:cs="Times New Roman"/>
        </w:rPr>
        <w:t xml:space="preserve"> testimit t</w:t>
      </w:r>
      <w:r w:rsidR="004355FA" w:rsidRPr="006F28EE">
        <w:rPr>
          <w:rFonts w:cs="Times New Roman"/>
        </w:rPr>
        <w:t>ë</w:t>
      </w:r>
      <w:r w:rsidR="00BD1A8C" w:rsidRPr="006F28EE">
        <w:rPr>
          <w:rFonts w:cs="Times New Roman"/>
        </w:rPr>
        <w:t xml:space="preserve"> fluturimit janë brenda kategorisë përkatëse</w:t>
      </w:r>
      <w:r w:rsidR="004D45D8" w:rsidRPr="006F28EE">
        <w:rPr>
          <w:rFonts w:cs="Times New Roman"/>
        </w:rPr>
        <w:t xml:space="preserve"> të avionit</w:t>
      </w:r>
      <w:r w:rsidR="00BD1A8C" w:rsidRPr="006F28EE">
        <w:rPr>
          <w:rFonts w:cs="Times New Roman"/>
        </w:rPr>
        <w:t xml:space="preserve">: </w:t>
      </w:r>
    </w:p>
    <w:p w14:paraId="32098F13" w14:textId="55979261" w:rsidR="00BD1A8C" w:rsidRPr="006F28EE" w:rsidRDefault="00BD1A8C" w:rsidP="00F36E9C">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1) në rastin e nj</w:t>
      </w:r>
      <w:r w:rsidR="00426B8C" w:rsidRPr="006F28EE">
        <w:rPr>
          <w:rFonts w:ascii="Garamond" w:hAnsi="Garamond" w:cs="Times New Roman"/>
          <w:sz w:val="24"/>
          <w:szCs w:val="24"/>
        </w:rPr>
        <w:t>ë</w:t>
      </w:r>
      <w:r w:rsidRPr="006F28EE">
        <w:rPr>
          <w:rFonts w:ascii="Garamond" w:hAnsi="Garamond" w:cs="Times New Roman"/>
          <w:sz w:val="24"/>
          <w:szCs w:val="24"/>
        </w:rPr>
        <w:t xml:space="preserve"> kategorizimi t</w:t>
      </w:r>
      <w:r w:rsidR="004355FA" w:rsidRPr="006F28EE">
        <w:rPr>
          <w:rFonts w:ascii="Garamond" w:hAnsi="Garamond" w:cs="Times New Roman"/>
          <w:sz w:val="24"/>
          <w:szCs w:val="24"/>
        </w:rPr>
        <w:t>ë</w:t>
      </w:r>
      <w:r w:rsidRPr="006F28EE">
        <w:rPr>
          <w:rFonts w:ascii="Garamond" w:hAnsi="Garamond" w:cs="Times New Roman"/>
          <w:sz w:val="24"/>
          <w:szCs w:val="24"/>
        </w:rPr>
        <w:t xml:space="preserve"> testimit t</w:t>
      </w:r>
      <w:r w:rsidR="004355FA" w:rsidRPr="006F28EE">
        <w:rPr>
          <w:rFonts w:ascii="Garamond" w:hAnsi="Garamond" w:cs="Times New Roman"/>
          <w:sz w:val="24"/>
          <w:szCs w:val="24"/>
        </w:rPr>
        <w:t>ë</w:t>
      </w:r>
      <w:r w:rsidRPr="006F28EE">
        <w:rPr>
          <w:rFonts w:ascii="Garamond" w:hAnsi="Garamond" w:cs="Times New Roman"/>
          <w:sz w:val="24"/>
          <w:szCs w:val="24"/>
        </w:rPr>
        <w:t xml:space="preserve"> fluturimit t</w:t>
      </w:r>
      <w:r w:rsidR="00426B8C" w:rsidRPr="006F28EE">
        <w:rPr>
          <w:rFonts w:ascii="Garamond" w:hAnsi="Garamond" w:cs="Times New Roman"/>
          <w:sz w:val="24"/>
          <w:szCs w:val="24"/>
        </w:rPr>
        <w:t>ë</w:t>
      </w:r>
      <w:r w:rsidRPr="006F28EE">
        <w:rPr>
          <w:rFonts w:ascii="Garamond" w:hAnsi="Garamond" w:cs="Times New Roman"/>
          <w:sz w:val="24"/>
          <w:szCs w:val="24"/>
        </w:rPr>
        <w:t xml:space="preserve"> </w:t>
      </w:r>
      <w:r w:rsidR="00426B8C" w:rsidRPr="006F28EE">
        <w:rPr>
          <w:rFonts w:ascii="Garamond" w:hAnsi="Garamond" w:cs="Times New Roman"/>
          <w:sz w:val="24"/>
          <w:szCs w:val="24"/>
        </w:rPr>
        <w:t>kategorisë</w:t>
      </w:r>
      <w:r w:rsidRPr="006F28EE">
        <w:rPr>
          <w:rFonts w:ascii="Garamond" w:hAnsi="Garamond" w:cs="Times New Roman"/>
          <w:sz w:val="24"/>
          <w:szCs w:val="24"/>
        </w:rPr>
        <w:t xml:space="preserve"> 1, të kryejë të gjitha kategoritë e testeve</w:t>
      </w:r>
      <w:r w:rsidR="00877448" w:rsidRPr="006F28EE">
        <w:rPr>
          <w:rFonts w:ascii="Garamond" w:hAnsi="Garamond" w:cs="Times New Roman"/>
          <w:sz w:val="24"/>
          <w:szCs w:val="24"/>
        </w:rPr>
        <w:t xml:space="preserve"> të fluturimit</w:t>
      </w:r>
      <w:r w:rsidRPr="006F28EE">
        <w:rPr>
          <w:rFonts w:ascii="Garamond" w:hAnsi="Garamond" w:cs="Times New Roman"/>
          <w:sz w:val="24"/>
          <w:szCs w:val="24"/>
        </w:rPr>
        <w:t xml:space="preserve">, siç përcaktohet </w:t>
      </w:r>
      <w:r w:rsidR="00444CCF" w:rsidRPr="006F28EE">
        <w:rPr>
          <w:rFonts w:ascii="Garamond" w:hAnsi="Garamond" w:cs="Times New Roman"/>
          <w:sz w:val="24"/>
          <w:szCs w:val="24"/>
        </w:rPr>
        <w:t xml:space="preserve">në pjesën </w:t>
      </w:r>
      <w:r w:rsidR="001265A2" w:rsidRPr="006F28EE">
        <w:rPr>
          <w:rFonts w:ascii="Garamond" w:hAnsi="Garamond" w:cs="Times New Roman"/>
          <w:sz w:val="24"/>
          <w:szCs w:val="24"/>
        </w:rPr>
        <w:t>21</w:t>
      </w:r>
      <w:r w:rsidRPr="006F28EE">
        <w:rPr>
          <w:rFonts w:ascii="Garamond" w:hAnsi="Garamond" w:cs="Times New Roman"/>
          <w:sz w:val="24"/>
          <w:szCs w:val="24"/>
        </w:rPr>
        <w:t xml:space="preserve">, si PIC ose si bashkëpilot; </w:t>
      </w:r>
    </w:p>
    <w:p w14:paraId="33C28F0A" w14:textId="1978AFD8" w:rsidR="00BD1A8C" w:rsidRPr="006F28EE" w:rsidRDefault="00BD1A8C" w:rsidP="00F36E9C">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2) në rastin e</w:t>
      </w:r>
      <w:r w:rsidR="00B61D1A" w:rsidRPr="006F28EE">
        <w:rPr>
          <w:rFonts w:ascii="Garamond" w:hAnsi="Garamond" w:cs="Times New Roman"/>
          <w:sz w:val="24"/>
          <w:szCs w:val="24"/>
        </w:rPr>
        <w:t xml:space="preserve"> një </w:t>
      </w:r>
      <w:r w:rsidRPr="006F28EE">
        <w:rPr>
          <w:rFonts w:ascii="Garamond" w:hAnsi="Garamond" w:cs="Times New Roman"/>
          <w:sz w:val="24"/>
          <w:szCs w:val="24"/>
        </w:rPr>
        <w:t>kategorizimi</w:t>
      </w:r>
      <w:r w:rsidR="00940902" w:rsidRPr="006F28EE">
        <w:rPr>
          <w:rFonts w:ascii="Garamond" w:hAnsi="Garamond" w:cs="Times New Roman"/>
          <w:sz w:val="24"/>
          <w:szCs w:val="24"/>
        </w:rPr>
        <w:t xml:space="preserve"> të testit </w:t>
      </w:r>
      <w:r w:rsidR="00877448" w:rsidRPr="006F28EE">
        <w:rPr>
          <w:rFonts w:ascii="Garamond" w:hAnsi="Garamond" w:cs="Times New Roman"/>
          <w:sz w:val="24"/>
          <w:szCs w:val="24"/>
        </w:rPr>
        <w:t>të fluturimit</w:t>
      </w:r>
      <w:r w:rsidR="00434350" w:rsidRPr="006F28EE">
        <w:rPr>
          <w:rFonts w:ascii="Garamond" w:hAnsi="Garamond" w:cs="Times New Roman"/>
          <w:sz w:val="24"/>
          <w:szCs w:val="24"/>
        </w:rPr>
        <w:t xml:space="preserve"> të kateg</w:t>
      </w:r>
      <w:r w:rsidRPr="006F28EE">
        <w:rPr>
          <w:rFonts w:ascii="Garamond" w:hAnsi="Garamond" w:cs="Times New Roman"/>
          <w:sz w:val="24"/>
          <w:szCs w:val="24"/>
        </w:rPr>
        <w:t>oris</w:t>
      </w:r>
      <w:r w:rsidR="00444CCF" w:rsidRPr="006F28EE">
        <w:rPr>
          <w:rFonts w:ascii="Garamond" w:hAnsi="Garamond" w:cs="Times New Roman"/>
          <w:sz w:val="24"/>
          <w:szCs w:val="24"/>
        </w:rPr>
        <w:t>ë</w:t>
      </w:r>
      <w:r w:rsidRPr="006F28EE">
        <w:rPr>
          <w:rFonts w:ascii="Garamond" w:hAnsi="Garamond" w:cs="Times New Roman"/>
          <w:sz w:val="24"/>
          <w:szCs w:val="24"/>
        </w:rPr>
        <w:t xml:space="preserve"> 2:</w:t>
      </w:r>
      <w:r w:rsidR="00F2789A" w:rsidRPr="006F28EE">
        <w:rPr>
          <w:rFonts w:ascii="Garamond" w:hAnsi="Garamond" w:cs="Times New Roman"/>
          <w:sz w:val="24"/>
          <w:szCs w:val="24"/>
        </w:rPr>
        <w:t xml:space="preserve"> </w:t>
      </w:r>
    </w:p>
    <w:p w14:paraId="49F642E1" w14:textId="4041411A" w:rsidR="00BD1A8C" w:rsidRPr="006F28EE" w:rsidRDefault="00BD1A8C" w:rsidP="00F36E9C">
      <w:pPr>
        <w:pStyle w:val="ListParagraph"/>
        <w:widowControl w:val="0"/>
        <w:spacing w:after="0" w:line="240" w:lineRule="auto"/>
        <w:ind w:left="0" w:firstLine="284"/>
        <w:jc w:val="both"/>
        <w:rPr>
          <w:rFonts w:ascii="Garamond" w:hAnsi="Garamond" w:cs="Times New Roman"/>
          <w:sz w:val="24"/>
          <w:szCs w:val="24"/>
        </w:rPr>
      </w:pPr>
      <w:r w:rsidRPr="006F28EE">
        <w:rPr>
          <w:rFonts w:ascii="Garamond" w:hAnsi="Garamond" w:cs="Times New Roman"/>
          <w:sz w:val="24"/>
          <w:szCs w:val="24"/>
        </w:rPr>
        <w:t>(i) të kryejë provimet e fluturimit</w:t>
      </w:r>
      <w:r w:rsidR="00434350" w:rsidRPr="006F28EE">
        <w:rPr>
          <w:rFonts w:ascii="Garamond" w:hAnsi="Garamond" w:cs="Times New Roman"/>
          <w:sz w:val="24"/>
          <w:szCs w:val="24"/>
        </w:rPr>
        <w:t xml:space="preserve"> të kateg</w:t>
      </w:r>
      <w:r w:rsidRPr="006F28EE">
        <w:rPr>
          <w:rFonts w:ascii="Garamond" w:hAnsi="Garamond" w:cs="Times New Roman"/>
          <w:sz w:val="24"/>
          <w:szCs w:val="24"/>
        </w:rPr>
        <w:t>oris</w:t>
      </w:r>
      <w:r w:rsidR="00444CCF" w:rsidRPr="006F28EE">
        <w:rPr>
          <w:rFonts w:ascii="Garamond" w:hAnsi="Garamond" w:cs="Times New Roman"/>
          <w:sz w:val="24"/>
          <w:szCs w:val="24"/>
        </w:rPr>
        <w:t>ë</w:t>
      </w:r>
      <w:r w:rsidRPr="006F28EE">
        <w:rPr>
          <w:rFonts w:ascii="Garamond" w:hAnsi="Garamond" w:cs="Times New Roman"/>
          <w:sz w:val="24"/>
          <w:szCs w:val="24"/>
        </w:rPr>
        <w:t xml:space="preserve"> 1, siç përcaktohet </w:t>
      </w:r>
      <w:r w:rsidR="00444CCF" w:rsidRPr="006F28EE">
        <w:rPr>
          <w:rFonts w:ascii="Garamond" w:hAnsi="Garamond" w:cs="Times New Roman"/>
          <w:sz w:val="24"/>
          <w:szCs w:val="24"/>
        </w:rPr>
        <w:t xml:space="preserve">në pjesën </w:t>
      </w:r>
      <w:r w:rsidR="001265A2" w:rsidRPr="006F28EE">
        <w:rPr>
          <w:rFonts w:ascii="Garamond" w:hAnsi="Garamond" w:cs="Times New Roman"/>
          <w:sz w:val="24"/>
          <w:szCs w:val="24"/>
        </w:rPr>
        <w:t>21</w:t>
      </w:r>
      <w:r w:rsidRPr="006F28EE">
        <w:rPr>
          <w:rFonts w:ascii="Garamond" w:hAnsi="Garamond" w:cs="Times New Roman"/>
          <w:sz w:val="24"/>
          <w:szCs w:val="24"/>
        </w:rPr>
        <w:t xml:space="preserve">- </w:t>
      </w:r>
    </w:p>
    <w:p w14:paraId="0770A030" w14:textId="62A657F5" w:rsidR="00BD1A8C" w:rsidRPr="006F28EE" w:rsidRDefault="0004266F" w:rsidP="0004266F">
      <w:pPr>
        <w:pStyle w:val="Teksti"/>
        <w:rPr>
          <w:rFonts w:cs="Times New Roman"/>
        </w:rPr>
      </w:pPr>
      <w:r w:rsidRPr="006F28EE">
        <w:rPr>
          <w:rFonts w:cs="Times New Roman"/>
        </w:rPr>
        <w:t>-</w:t>
      </w:r>
      <w:r w:rsidR="00BD1A8C" w:rsidRPr="006F28EE">
        <w:rPr>
          <w:rFonts w:cs="Times New Roman"/>
        </w:rPr>
        <w:t>si një bashkëpilot,</w:t>
      </w:r>
    </w:p>
    <w:p w14:paraId="06BDFAE0" w14:textId="5E14481C" w:rsidR="00BD1A8C" w:rsidRPr="006F28EE" w:rsidRDefault="0004266F" w:rsidP="0004266F">
      <w:pPr>
        <w:pStyle w:val="Teksti"/>
        <w:rPr>
          <w:rFonts w:cs="Times New Roman"/>
        </w:rPr>
      </w:pPr>
      <w:r w:rsidRPr="006F28EE">
        <w:rPr>
          <w:rFonts w:cs="Times New Roman"/>
        </w:rPr>
        <w:t>-</w:t>
      </w:r>
      <w:r w:rsidR="00BD1A8C" w:rsidRPr="006F28EE">
        <w:rPr>
          <w:rFonts w:cs="Times New Roman"/>
        </w:rPr>
        <w:t>ose si PIC</w:t>
      </w:r>
      <w:r w:rsidR="000C57B2" w:rsidRPr="006F28EE">
        <w:rPr>
          <w:rFonts w:cs="Times New Roman"/>
        </w:rPr>
        <w:t xml:space="preserve">. Në </w:t>
      </w:r>
      <w:r w:rsidR="00BD1A8C" w:rsidRPr="006F28EE">
        <w:rPr>
          <w:rFonts w:cs="Times New Roman"/>
        </w:rPr>
        <w:t xml:space="preserve">rastin e avionëve të përmendur në paragrafin (b)(2 ), me përjashtim të atyre brenda kategorisë se </w:t>
      </w:r>
      <w:r w:rsidR="00865A04" w:rsidRPr="006F28EE">
        <w:rPr>
          <w:rFonts w:cs="Times New Roman"/>
        </w:rPr>
        <w:t xml:space="preserve">avioneve të </w:t>
      </w:r>
      <w:r w:rsidR="00F16CFE" w:rsidRPr="006F28EE">
        <w:rPr>
          <w:rFonts w:cs="Times New Roman"/>
        </w:rPr>
        <w:t>v</w:t>
      </w:r>
      <w:r w:rsidR="00865A04" w:rsidRPr="006F28EE">
        <w:rPr>
          <w:rFonts w:cs="Times New Roman"/>
        </w:rPr>
        <w:t>egjël</w:t>
      </w:r>
      <w:r w:rsidR="00F16CFE" w:rsidRPr="006F28EE">
        <w:rPr>
          <w:rFonts w:cs="Times New Roman"/>
        </w:rPr>
        <w:t xml:space="preserve"> me pasagjerë </w:t>
      </w:r>
      <w:r w:rsidR="00BD1A8C" w:rsidRPr="006F28EE">
        <w:rPr>
          <w:rFonts w:cs="Times New Roman"/>
        </w:rPr>
        <w:t>ose që</w:t>
      </w:r>
      <w:r w:rsidR="00877448" w:rsidRPr="006F28EE">
        <w:rPr>
          <w:rFonts w:cs="Times New Roman"/>
        </w:rPr>
        <w:t xml:space="preserve"> kanë </w:t>
      </w:r>
      <w:r w:rsidR="00BD1A8C" w:rsidRPr="006F28EE">
        <w:rPr>
          <w:rFonts w:cs="Times New Roman"/>
        </w:rPr>
        <w:t>një projekt</w:t>
      </w:r>
      <w:r w:rsidR="00206437" w:rsidRPr="006F28EE">
        <w:rPr>
          <w:rFonts w:cs="Times New Roman"/>
        </w:rPr>
        <w:t>im</w:t>
      </w:r>
      <w:r w:rsidR="00BD1A8C" w:rsidRPr="006F28EE">
        <w:rPr>
          <w:rFonts w:cs="Times New Roman"/>
        </w:rPr>
        <w:t xml:space="preserve"> shpejtësi pikjate</w:t>
      </w:r>
      <w:r w:rsidR="004355FA" w:rsidRPr="006F28EE">
        <w:rPr>
          <w:rFonts w:cs="Times New Roman"/>
        </w:rPr>
        <w:t xml:space="preserve"> për </w:t>
      </w:r>
      <w:r w:rsidR="00BD1A8C" w:rsidRPr="006F28EE">
        <w:rPr>
          <w:rFonts w:cs="Times New Roman"/>
        </w:rPr>
        <w:t xml:space="preserve">0,6 mach ose një tavan maksimal mbi 25 000 këmbë; </w:t>
      </w:r>
    </w:p>
    <w:p w14:paraId="6E61BD40" w14:textId="77BEE19A" w:rsidR="00BD1A8C" w:rsidRPr="006F28EE" w:rsidRDefault="00BD1A8C" w:rsidP="00F36E9C">
      <w:pPr>
        <w:pStyle w:val="ListParagraph"/>
        <w:widowControl w:val="0"/>
        <w:spacing w:after="0" w:line="240" w:lineRule="auto"/>
        <w:ind w:left="0" w:firstLine="284"/>
        <w:jc w:val="both"/>
        <w:rPr>
          <w:rFonts w:ascii="Garamond" w:hAnsi="Garamond" w:cs="Times New Roman"/>
          <w:sz w:val="24"/>
          <w:szCs w:val="24"/>
        </w:rPr>
      </w:pPr>
      <w:r w:rsidRPr="006F28EE">
        <w:rPr>
          <w:rFonts w:ascii="Garamond" w:hAnsi="Garamond" w:cs="Times New Roman"/>
          <w:sz w:val="24"/>
          <w:szCs w:val="24"/>
        </w:rPr>
        <w:t xml:space="preserve">(ii) të kryejë të gjitha kategoritë e tjera të testeve fluturimit, siç përcaktohet në </w:t>
      </w:r>
      <w:r w:rsidR="003856D9" w:rsidRPr="006F28EE">
        <w:rPr>
          <w:rFonts w:ascii="Garamond" w:hAnsi="Garamond" w:cs="Times New Roman"/>
          <w:sz w:val="24"/>
          <w:szCs w:val="24"/>
        </w:rPr>
        <w:t>p</w:t>
      </w:r>
      <w:r w:rsidRPr="006F28EE">
        <w:rPr>
          <w:rFonts w:ascii="Garamond" w:hAnsi="Garamond" w:cs="Times New Roman"/>
          <w:sz w:val="24"/>
          <w:szCs w:val="24"/>
        </w:rPr>
        <w:t>jesën</w:t>
      </w:r>
      <w:r w:rsidR="00F2789A" w:rsidRPr="006F28EE">
        <w:rPr>
          <w:rFonts w:ascii="Garamond" w:hAnsi="Garamond" w:cs="Times New Roman"/>
          <w:sz w:val="24"/>
          <w:szCs w:val="24"/>
        </w:rPr>
        <w:t xml:space="preserve"> </w:t>
      </w:r>
      <w:r w:rsidRPr="006F28EE">
        <w:rPr>
          <w:rFonts w:ascii="Garamond" w:hAnsi="Garamond" w:cs="Times New Roman"/>
          <w:sz w:val="24"/>
          <w:szCs w:val="24"/>
        </w:rPr>
        <w:t xml:space="preserve">21, ose si PIC apo bashkëpilot; </w:t>
      </w:r>
    </w:p>
    <w:p w14:paraId="36A62900" w14:textId="060D3E9B" w:rsidR="00BD1A8C" w:rsidRPr="006F28EE" w:rsidRDefault="00BD1A8C" w:rsidP="00F36E9C">
      <w:pPr>
        <w:pStyle w:val="ListParagraph"/>
        <w:widowControl w:val="0"/>
        <w:autoSpaceDE w:val="0"/>
        <w:autoSpaceDN w:val="0"/>
        <w:adjustRightInd w:val="0"/>
        <w:spacing w:after="0" w:line="240" w:lineRule="auto"/>
        <w:ind w:left="0" w:firstLine="284"/>
        <w:jc w:val="both"/>
        <w:rPr>
          <w:rFonts w:ascii="Garamond" w:hAnsi="Garamond" w:cs="Times New Roman"/>
          <w:sz w:val="24"/>
          <w:szCs w:val="24"/>
        </w:rPr>
      </w:pPr>
      <w:r w:rsidRPr="006F28EE">
        <w:rPr>
          <w:rFonts w:ascii="Garamond" w:hAnsi="Garamond" w:cs="Times New Roman"/>
          <w:sz w:val="24"/>
          <w:szCs w:val="24"/>
        </w:rPr>
        <w:t>3) të kryejë fluturime pa kategorizimin për klasin ose tipin siç para</w:t>
      </w:r>
      <w:r w:rsidR="00F83EDD" w:rsidRPr="006F28EE">
        <w:rPr>
          <w:rFonts w:ascii="Garamond" w:hAnsi="Garamond" w:cs="Times New Roman"/>
          <w:sz w:val="24"/>
          <w:szCs w:val="24"/>
        </w:rPr>
        <w:t>shikohe</w:t>
      </w:r>
      <w:r w:rsidR="00AA1337" w:rsidRPr="006F28EE">
        <w:rPr>
          <w:rFonts w:ascii="Garamond" w:hAnsi="Garamond" w:cs="Times New Roman"/>
          <w:sz w:val="24"/>
          <w:szCs w:val="24"/>
        </w:rPr>
        <w:t>t</w:t>
      </w:r>
      <w:r w:rsidRPr="006F28EE">
        <w:rPr>
          <w:rFonts w:ascii="Garamond" w:hAnsi="Garamond" w:cs="Times New Roman"/>
          <w:sz w:val="24"/>
          <w:szCs w:val="24"/>
        </w:rPr>
        <w:t xml:space="preserve"> në nënkreun H, përveç se kur kategorizimi për fluturimin testues nuk përd</w:t>
      </w:r>
      <w:r w:rsidR="00227F3B" w:rsidRPr="006F28EE">
        <w:rPr>
          <w:rFonts w:ascii="Garamond" w:hAnsi="Garamond" w:cs="Times New Roman"/>
          <w:sz w:val="24"/>
          <w:szCs w:val="24"/>
        </w:rPr>
        <w:t>orët</w:t>
      </w:r>
      <w:r w:rsidRPr="006F28EE">
        <w:rPr>
          <w:rFonts w:ascii="Garamond" w:hAnsi="Garamond" w:cs="Times New Roman"/>
          <w:sz w:val="24"/>
          <w:szCs w:val="24"/>
        </w:rPr>
        <w:t xml:space="preserve"> për operime të transportit ajror tregtar</w:t>
      </w:r>
      <w:r w:rsidR="008F7532" w:rsidRPr="006F28EE">
        <w:rPr>
          <w:rFonts w:ascii="Garamond" w:hAnsi="Garamond" w:cs="Times New Roman"/>
          <w:sz w:val="24"/>
          <w:szCs w:val="24"/>
        </w:rPr>
        <w:t>;</w:t>
      </w:r>
      <w:r w:rsidRPr="006F28EE">
        <w:rPr>
          <w:rFonts w:ascii="Garamond" w:hAnsi="Garamond" w:cs="Times New Roman"/>
          <w:sz w:val="24"/>
          <w:szCs w:val="24"/>
        </w:rPr>
        <w:t xml:space="preserve"> </w:t>
      </w:r>
    </w:p>
    <w:p w14:paraId="1F7FBC72" w14:textId="3D550E9F" w:rsidR="00BD1A8C" w:rsidRPr="006F28EE" w:rsidRDefault="0004266F" w:rsidP="0004266F">
      <w:pPr>
        <w:pStyle w:val="Teksti"/>
        <w:rPr>
          <w:rFonts w:cs="Times New Roman"/>
        </w:rPr>
      </w:pPr>
      <w:r w:rsidRPr="006F28EE">
        <w:rPr>
          <w:rFonts w:cs="Times New Roman"/>
        </w:rPr>
        <w:t xml:space="preserve">d) </w:t>
      </w:r>
      <w:r w:rsidR="00BD1A8C" w:rsidRPr="006F28EE">
        <w:rPr>
          <w:rFonts w:cs="Times New Roman"/>
        </w:rPr>
        <w:t xml:space="preserve">Aplikantët për </w:t>
      </w:r>
      <w:r w:rsidR="00581832" w:rsidRPr="006F28EE">
        <w:rPr>
          <w:rFonts w:cs="Times New Roman"/>
        </w:rPr>
        <w:t>lëshim</w:t>
      </w:r>
      <w:r w:rsidR="00BD1A8C" w:rsidRPr="006F28EE">
        <w:rPr>
          <w:rFonts w:cs="Times New Roman"/>
        </w:rPr>
        <w:t>in e</w:t>
      </w:r>
      <w:r w:rsidR="002F5816" w:rsidRPr="006F28EE">
        <w:rPr>
          <w:rFonts w:cs="Times New Roman"/>
        </w:rPr>
        <w:t xml:space="preserve"> parë</w:t>
      </w:r>
      <w:r w:rsidR="00BD1A8C" w:rsidRPr="006F28EE">
        <w:rPr>
          <w:rFonts w:cs="Times New Roman"/>
        </w:rPr>
        <w:t xml:space="preserve"> t</w:t>
      </w:r>
      <w:r w:rsidR="00DB6BB4" w:rsidRPr="006F28EE">
        <w:rPr>
          <w:rFonts w:cs="Times New Roman"/>
        </w:rPr>
        <w:t>ë</w:t>
      </w:r>
      <w:r w:rsidR="00B61D1A" w:rsidRPr="006F28EE">
        <w:rPr>
          <w:rFonts w:cs="Times New Roman"/>
        </w:rPr>
        <w:t xml:space="preserve"> një </w:t>
      </w:r>
      <w:r w:rsidR="00BD1A8C" w:rsidRPr="006F28EE">
        <w:rPr>
          <w:rFonts w:cs="Times New Roman"/>
        </w:rPr>
        <w:t>kategorizimi</w:t>
      </w:r>
      <w:r w:rsidR="00940902" w:rsidRPr="006F28EE">
        <w:rPr>
          <w:rFonts w:cs="Times New Roman"/>
        </w:rPr>
        <w:t xml:space="preserve"> të testit </w:t>
      </w:r>
      <w:r w:rsidR="00877448" w:rsidRPr="006F28EE">
        <w:rPr>
          <w:rFonts w:cs="Times New Roman"/>
        </w:rPr>
        <w:t>të fluturimit</w:t>
      </w:r>
      <w:r w:rsidR="00BD1A8C" w:rsidRPr="006F28EE">
        <w:rPr>
          <w:rFonts w:cs="Times New Roman"/>
        </w:rPr>
        <w:t xml:space="preserve"> duhet: </w:t>
      </w:r>
    </w:p>
    <w:p w14:paraId="026D13EB" w14:textId="2170A0DF" w:rsidR="00BD1A8C" w:rsidRPr="006F28EE" w:rsidRDefault="00BD1A8C" w:rsidP="00F36E9C">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1</w:t>
      </w:r>
      <w:r w:rsidR="0062278D" w:rsidRPr="006F28EE">
        <w:rPr>
          <w:rFonts w:ascii="Garamond" w:hAnsi="Garamond" w:cs="Times New Roman"/>
          <w:sz w:val="24"/>
          <w:szCs w:val="24"/>
        </w:rPr>
        <w:t>) të</w:t>
      </w:r>
      <w:r w:rsidR="00877448" w:rsidRPr="006F28EE">
        <w:rPr>
          <w:rFonts w:ascii="Garamond" w:hAnsi="Garamond" w:cs="Times New Roman"/>
          <w:sz w:val="24"/>
          <w:szCs w:val="24"/>
        </w:rPr>
        <w:t xml:space="preserve"> jenë </w:t>
      </w:r>
      <w:r w:rsidRPr="006F28EE">
        <w:rPr>
          <w:rFonts w:ascii="Garamond" w:hAnsi="Garamond" w:cs="Times New Roman"/>
          <w:sz w:val="24"/>
          <w:szCs w:val="24"/>
        </w:rPr>
        <w:t>t</w:t>
      </w:r>
      <w:r w:rsidR="00DB6BB4" w:rsidRPr="006F28EE">
        <w:rPr>
          <w:rFonts w:ascii="Garamond" w:hAnsi="Garamond" w:cs="Times New Roman"/>
          <w:sz w:val="24"/>
          <w:szCs w:val="24"/>
        </w:rPr>
        <w:t>ë</w:t>
      </w:r>
      <w:r w:rsidRPr="006F28EE">
        <w:rPr>
          <w:rFonts w:ascii="Garamond" w:hAnsi="Garamond" w:cs="Times New Roman"/>
          <w:sz w:val="24"/>
          <w:szCs w:val="24"/>
        </w:rPr>
        <w:t xml:space="preserve"> pajisur me</w:t>
      </w:r>
      <w:r w:rsidR="00F2789A" w:rsidRPr="006F28EE">
        <w:rPr>
          <w:rFonts w:ascii="Garamond" w:hAnsi="Garamond" w:cs="Times New Roman"/>
          <w:sz w:val="24"/>
          <w:szCs w:val="24"/>
        </w:rPr>
        <w:t xml:space="preserve"> </w:t>
      </w:r>
      <w:r w:rsidRPr="006F28EE">
        <w:rPr>
          <w:rFonts w:ascii="Garamond" w:hAnsi="Garamond" w:cs="Times New Roman"/>
          <w:sz w:val="24"/>
          <w:szCs w:val="24"/>
        </w:rPr>
        <w:t>të paktën një CPL dhe një IR në kategorinë përkatëse</w:t>
      </w:r>
      <w:r w:rsidR="004D45D8" w:rsidRPr="006F28EE">
        <w:rPr>
          <w:rFonts w:ascii="Garamond" w:hAnsi="Garamond" w:cs="Times New Roman"/>
          <w:sz w:val="24"/>
          <w:szCs w:val="24"/>
        </w:rPr>
        <w:t xml:space="preserve"> të avionit</w:t>
      </w:r>
      <w:r w:rsidRPr="006F28EE">
        <w:rPr>
          <w:rFonts w:ascii="Garamond" w:hAnsi="Garamond" w:cs="Times New Roman"/>
          <w:sz w:val="24"/>
          <w:szCs w:val="24"/>
        </w:rPr>
        <w:t xml:space="preserve">; </w:t>
      </w:r>
    </w:p>
    <w:p w14:paraId="2DA1E22F" w14:textId="02017646" w:rsidR="00BD1A8C" w:rsidRPr="006F28EE" w:rsidRDefault="00BD1A8C" w:rsidP="00F36E9C">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2</w:t>
      </w:r>
      <w:r w:rsidR="0062278D" w:rsidRPr="006F28EE">
        <w:rPr>
          <w:rFonts w:ascii="Garamond" w:hAnsi="Garamond" w:cs="Times New Roman"/>
          <w:sz w:val="24"/>
          <w:szCs w:val="24"/>
        </w:rPr>
        <w:t xml:space="preserve">) të </w:t>
      </w:r>
      <w:r w:rsidRPr="006F28EE">
        <w:rPr>
          <w:rFonts w:ascii="Garamond" w:hAnsi="Garamond" w:cs="Times New Roman"/>
          <w:sz w:val="24"/>
          <w:szCs w:val="24"/>
        </w:rPr>
        <w:t>kenë kryer të paktën 1 000 orë kohë fluturimi në kategorinë e përshtatshme t</w:t>
      </w:r>
      <w:r w:rsidR="00DB6BB4" w:rsidRPr="006F28EE">
        <w:rPr>
          <w:rFonts w:ascii="Garamond" w:hAnsi="Garamond" w:cs="Times New Roman"/>
          <w:sz w:val="24"/>
          <w:szCs w:val="24"/>
        </w:rPr>
        <w:t>ë</w:t>
      </w:r>
      <w:r w:rsidRPr="006F28EE">
        <w:rPr>
          <w:rFonts w:ascii="Garamond" w:hAnsi="Garamond" w:cs="Times New Roman"/>
          <w:sz w:val="24"/>
          <w:szCs w:val="24"/>
        </w:rPr>
        <w:t xml:space="preserve"> avionëve, nga të cilat të paktën 400 orë si PIC; </w:t>
      </w:r>
    </w:p>
    <w:p w14:paraId="366EE750" w14:textId="6BB34796" w:rsidR="00BD1A8C" w:rsidRPr="006F28EE" w:rsidRDefault="00BD1A8C" w:rsidP="00F36E9C">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3</w:t>
      </w:r>
      <w:r w:rsidR="0062278D" w:rsidRPr="006F28EE">
        <w:rPr>
          <w:rFonts w:ascii="Garamond" w:hAnsi="Garamond" w:cs="Times New Roman"/>
          <w:sz w:val="24"/>
          <w:szCs w:val="24"/>
        </w:rPr>
        <w:t xml:space="preserve">) të </w:t>
      </w:r>
      <w:r w:rsidRPr="006F28EE">
        <w:rPr>
          <w:rFonts w:ascii="Garamond" w:hAnsi="Garamond" w:cs="Times New Roman"/>
          <w:sz w:val="24"/>
          <w:szCs w:val="24"/>
        </w:rPr>
        <w:t>kenë kryer një kurs trajnimi në një ATO të përshtatshme</w:t>
      </w:r>
      <w:r w:rsidR="004355FA" w:rsidRPr="006F28EE">
        <w:rPr>
          <w:rFonts w:ascii="Garamond" w:hAnsi="Garamond" w:cs="Times New Roman"/>
          <w:sz w:val="24"/>
          <w:szCs w:val="24"/>
        </w:rPr>
        <w:t xml:space="preserve"> për </w:t>
      </w:r>
      <w:r w:rsidRPr="006F28EE">
        <w:rPr>
          <w:rFonts w:ascii="Garamond" w:hAnsi="Garamond" w:cs="Times New Roman"/>
          <w:sz w:val="24"/>
          <w:szCs w:val="24"/>
        </w:rPr>
        <w:t xml:space="preserve">avionin e synuar dhe </w:t>
      </w:r>
      <w:r w:rsidR="00A23DA8" w:rsidRPr="006F28EE">
        <w:rPr>
          <w:rFonts w:ascii="Garamond" w:hAnsi="Garamond" w:cs="Times New Roman"/>
          <w:sz w:val="24"/>
          <w:szCs w:val="24"/>
        </w:rPr>
        <w:t>kategorinë</w:t>
      </w:r>
      <w:r w:rsidRPr="006F28EE">
        <w:rPr>
          <w:rFonts w:ascii="Garamond" w:hAnsi="Garamond" w:cs="Times New Roman"/>
          <w:sz w:val="24"/>
          <w:szCs w:val="24"/>
        </w:rPr>
        <w:t xml:space="preserve"> e fluturimeve. Trajnimi do të mbulojë të paktën temat e mëposhtme: </w:t>
      </w:r>
    </w:p>
    <w:p w14:paraId="57ACC86B" w14:textId="04AE8169" w:rsidR="00BD1A8C" w:rsidRPr="006F28EE" w:rsidRDefault="00BD1A8C" w:rsidP="00F36E9C">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 xml:space="preserve">- </w:t>
      </w:r>
      <w:r w:rsidR="00D245E1" w:rsidRPr="006F28EE">
        <w:rPr>
          <w:rFonts w:ascii="Garamond" w:hAnsi="Garamond" w:cs="Times New Roman"/>
          <w:sz w:val="24"/>
          <w:szCs w:val="24"/>
        </w:rPr>
        <w:t>Performancën</w:t>
      </w:r>
      <w:r w:rsidRPr="006F28EE">
        <w:rPr>
          <w:rFonts w:ascii="Garamond" w:hAnsi="Garamond" w:cs="Times New Roman"/>
          <w:sz w:val="24"/>
          <w:szCs w:val="24"/>
        </w:rPr>
        <w:t xml:space="preserve">, </w:t>
      </w:r>
    </w:p>
    <w:p w14:paraId="1A91A157" w14:textId="5671E296" w:rsidR="00BD1A8C" w:rsidRPr="006F28EE" w:rsidRDefault="00BD1A8C" w:rsidP="00F36E9C">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 xml:space="preserve">- Stabilitetin dhe kontrollin/ </w:t>
      </w:r>
      <w:r w:rsidR="003856D9" w:rsidRPr="006F28EE">
        <w:rPr>
          <w:rFonts w:ascii="Garamond" w:hAnsi="Garamond" w:cs="Times New Roman"/>
          <w:sz w:val="24"/>
          <w:szCs w:val="24"/>
        </w:rPr>
        <w:t>cilësitë e trajtimit</w:t>
      </w:r>
      <w:r w:rsidRPr="006F28EE">
        <w:rPr>
          <w:rFonts w:ascii="Garamond" w:hAnsi="Garamond" w:cs="Times New Roman"/>
          <w:sz w:val="24"/>
          <w:szCs w:val="24"/>
        </w:rPr>
        <w:t xml:space="preserve">, </w:t>
      </w:r>
    </w:p>
    <w:p w14:paraId="5FE752BB" w14:textId="77777777" w:rsidR="00BD1A8C" w:rsidRPr="006F28EE" w:rsidRDefault="00BD1A8C" w:rsidP="00F36E9C">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 xml:space="preserve">- Sistemet, </w:t>
      </w:r>
    </w:p>
    <w:p w14:paraId="485DBEC1" w14:textId="77777777" w:rsidR="00BD1A8C" w:rsidRPr="006F28EE" w:rsidRDefault="00BD1A8C" w:rsidP="00F36E9C">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 xml:space="preserve">- Menaxhimin e testit, </w:t>
      </w:r>
    </w:p>
    <w:p w14:paraId="4F6BBE64" w14:textId="79907091" w:rsidR="00BD1A8C" w:rsidRPr="006F28EE" w:rsidRDefault="00BD1A8C" w:rsidP="00F36E9C">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 xml:space="preserve">- Menaxhimin e </w:t>
      </w:r>
      <w:r w:rsidR="003856D9" w:rsidRPr="006F28EE">
        <w:rPr>
          <w:rFonts w:ascii="Garamond" w:hAnsi="Garamond" w:cs="Times New Roman"/>
          <w:sz w:val="24"/>
          <w:szCs w:val="24"/>
        </w:rPr>
        <w:t>rrezikut/sigurisë</w:t>
      </w:r>
      <w:r w:rsidRPr="006F28EE">
        <w:rPr>
          <w:rFonts w:ascii="Garamond" w:hAnsi="Garamond" w:cs="Times New Roman"/>
          <w:sz w:val="24"/>
          <w:szCs w:val="24"/>
        </w:rPr>
        <w:t xml:space="preserve">. </w:t>
      </w:r>
    </w:p>
    <w:p w14:paraId="7373D8B8" w14:textId="4542BE01" w:rsidR="00BD1A8C" w:rsidRPr="006F28EE" w:rsidRDefault="0004266F" w:rsidP="0004266F">
      <w:pPr>
        <w:pStyle w:val="Teksti"/>
        <w:rPr>
          <w:rFonts w:cs="Times New Roman"/>
        </w:rPr>
      </w:pPr>
      <w:r w:rsidRPr="006F28EE">
        <w:rPr>
          <w:rFonts w:cs="Times New Roman"/>
        </w:rPr>
        <w:t xml:space="preserve">e) </w:t>
      </w:r>
      <w:r w:rsidR="00BD1A8C" w:rsidRPr="006F28EE">
        <w:rPr>
          <w:rFonts w:cs="Times New Roman"/>
        </w:rPr>
        <w:t>Privilegjet e mbajtësve të një kategorizimi të testit</w:t>
      </w:r>
      <w:r w:rsidR="00877448" w:rsidRPr="006F28EE">
        <w:rPr>
          <w:rFonts w:cs="Times New Roman"/>
        </w:rPr>
        <w:t xml:space="preserve"> të fluturimit</w:t>
      </w:r>
      <w:r w:rsidR="00BD1A8C" w:rsidRPr="006F28EE">
        <w:rPr>
          <w:rFonts w:cs="Times New Roman"/>
        </w:rPr>
        <w:t xml:space="preserve"> mund të shtrihen</w:t>
      </w:r>
      <w:r w:rsidR="00F2789A" w:rsidRPr="006F28EE">
        <w:rPr>
          <w:rFonts w:cs="Times New Roman"/>
        </w:rPr>
        <w:t xml:space="preserve"> në </w:t>
      </w:r>
      <w:r w:rsidR="00BD1A8C" w:rsidRPr="006F28EE">
        <w:rPr>
          <w:rFonts w:cs="Times New Roman"/>
        </w:rPr>
        <w:t>një kategori tjetër të testit</w:t>
      </w:r>
      <w:r w:rsidR="00877448" w:rsidRPr="006F28EE">
        <w:rPr>
          <w:rFonts w:cs="Times New Roman"/>
        </w:rPr>
        <w:t xml:space="preserve"> të fluturimit</w:t>
      </w:r>
      <w:r w:rsidR="00BD1A8C" w:rsidRPr="006F28EE">
        <w:rPr>
          <w:rFonts w:cs="Times New Roman"/>
        </w:rPr>
        <w:t xml:space="preserve"> edhe</w:t>
      </w:r>
      <w:r w:rsidR="00F2789A" w:rsidRPr="006F28EE">
        <w:rPr>
          <w:rFonts w:cs="Times New Roman"/>
        </w:rPr>
        <w:t xml:space="preserve"> në </w:t>
      </w:r>
      <w:r w:rsidR="00BD1A8C" w:rsidRPr="006F28EE">
        <w:rPr>
          <w:rFonts w:cs="Times New Roman"/>
        </w:rPr>
        <w:t>një tjetër kategori</w:t>
      </w:r>
      <w:r w:rsidR="004D45D8" w:rsidRPr="006F28EE">
        <w:rPr>
          <w:rFonts w:cs="Times New Roman"/>
        </w:rPr>
        <w:t xml:space="preserve"> të avionit</w:t>
      </w:r>
      <w:r w:rsidR="00BD1A8C" w:rsidRPr="006F28EE">
        <w:rPr>
          <w:rFonts w:cs="Times New Roman"/>
        </w:rPr>
        <w:t>, pasi ata t</w:t>
      </w:r>
      <w:r w:rsidR="00DB6BB4" w:rsidRPr="006F28EE">
        <w:rPr>
          <w:rFonts w:cs="Times New Roman"/>
        </w:rPr>
        <w:t>ë</w:t>
      </w:r>
      <w:r w:rsidR="00BD1A8C" w:rsidRPr="006F28EE">
        <w:rPr>
          <w:rFonts w:cs="Times New Roman"/>
        </w:rPr>
        <w:t xml:space="preserve"> kenë kryer një kurs trajnimi shtes</w:t>
      </w:r>
      <w:r w:rsidR="00F44741" w:rsidRPr="006F28EE">
        <w:rPr>
          <w:rFonts w:cs="Times New Roman"/>
        </w:rPr>
        <w:t>ë</w:t>
      </w:r>
      <w:r w:rsidR="00BD1A8C" w:rsidRPr="006F28EE">
        <w:rPr>
          <w:rFonts w:cs="Times New Roman"/>
        </w:rPr>
        <w:t xml:space="preserve"> në një ATO. </w:t>
      </w:r>
    </w:p>
    <w:p w14:paraId="4251CB4A" w14:textId="77777777" w:rsidR="005C575F" w:rsidRPr="006F28EE" w:rsidRDefault="005C575F" w:rsidP="00537989">
      <w:pPr>
        <w:widowControl w:val="0"/>
        <w:spacing w:after="0" w:line="240" w:lineRule="auto"/>
        <w:rPr>
          <w:rFonts w:ascii="Garamond" w:hAnsi="Garamond" w:cs="Times New Roman"/>
          <w:b/>
          <w:sz w:val="24"/>
          <w:szCs w:val="24"/>
        </w:rPr>
      </w:pPr>
    </w:p>
    <w:p w14:paraId="004ACEF2" w14:textId="4FF89CD5" w:rsidR="005C575F" w:rsidRPr="006F28EE" w:rsidRDefault="005C575F" w:rsidP="00537989">
      <w:pPr>
        <w:keepNext/>
        <w:keepLines/>
        <w:spacing w:after="179" w:line="265" w:lineRule="auto"/>
        <w:outlineLvl w:val="0"/>
        <w:rPr>
          <w:rFonts w:ascii="Garamond" w:eastAsia="Calibri" w:hAnsi="Garamond" w:cs="Times New Roman"/>
          <w:b/>
          <w:color w:val="000000"/>
          <w:sz w:val="24"/>
          <w:szCs w:val="24"/>
          <w:lang w:val="de-DE"/>
        </w:rPr>
      </w:pPr>
      <w:r w:rsidRPr="006F28EE">
        <w:rPr>
          <w:rFonts w:ascii="Garamond" w:eastAsia="Calibri" w:hAnsi="Garamond" w:cs="Times New Roman"/>
          <w:b/>
          <w:color w:val="000000"/>
          <w:sz w:val="24"/>
          <w:szCs w:val="24"/>
          <w:lang w:val="de-DE"/>
        </w:rPr>
        <w:t xml:space="preserve">FCL.835 Kategorizimi Instrumental Bazik (BIR) </w:t>
      </w:r>
    </w:p>
    <w:p w14:paraId="50F1CCCA" w14:textId="77777777" w:rsidR="005C575F" w:rsidRPr="006F28EE" w:rsidRDefault="005C575F" w:rsidP="005C575F">
      <w:pPr>
        <w:spacing w:after="166" w:line="271" w:lineRule="auto"/>
        <w:ind w:left="716"/>
        <w:jc w:val="both"/>
        <w:rPr>
          <w:rFonts w:ascii="Garamond" w:eastAsia="Calibri" w:hAnsi="Garamond" w:cs="Times New Roman"/>
          <w:color w:val="000000"/>
          <w:sz w:val="24"/>
          <w:szCs w:val="24"/>
          <w:lang w:val="de-DE"/>
        </w:rPr>
      </w:pPr>
      <w:r w:rsidRPr="006F28EE">
        <w:rPr>
          <w:rFonts w:ascii="Garamond" w:eastAsia="Calibri" w:hAnsi="Garamond" w:cs="Times New Roman"/>
          <w:color w:val="000000"/>
          <w:sz w:val="24"/>
          <w:szCs w:val="24"/>
          <w:lang w:val="de-DE"/>
        </w:rPr>
        <w:t>(a) Privilegjet dhe kushtet</w:t>
      </w:r>
    </w:p>
    <w:p w14:paraId="5AB3A592" w14:textId="77777777" w:rsidR="00997009" w:rsidRPr="006F28EE" w:rsidRDefault="005C575F" w:rsidP="00997009">
      <w:pPr>
        <w:spacing w:after="0" w:line="240" w:lineRule="auto"/>
        <w:ind w:left="709"/>
        <w:jc w:val="both"/>
        <w:rPr>
          <w:rFonts w:ascii="Garamond" w:hAnsi="Garamond" w:cs="Times New Roman"/>
          <w:i/>
          <w:sz w:val="24"/>
          <w:szCs w:val="24"/>
        </w:rPr>
      </w:pPr>
      <w:r w:rsidRPr="006F28EE">
        <w:rPr>
          <w:rFonts w:ascii="Garamond" w:eastAsia="Calibri" w:hAnsi="Garamond" w:cs="Times New Roman"/>
          <w:i/>
          <w:color w:val="000000"/>
          <w:sz w:val="24"/>
          <w:szCs w:val="24"/>
          <w:lang w:val="de-DE"/>
        </w:rPr>
        <w:t xml:space="preserve">(1) </w:t>
      </w:r>
      <w:r w:rsidR="00997009" w:rsidRPr="006F28EE">
        <w:rPr>
          <w:rFonts w:ascii="Garamond" w:hAnsi="Garamond" w:cs="Times New Roman"/>
          <w:i/>
          <w:sz w:val="24"/>
          <w:szCs w:val="24"/>
        </w:rPr>
        <w:t>Privilegjet e një mbajtësi BIR janë që të kryejë fluturime nën IFR në aeroplanë me një pilot të vetëm për të cilat mbahen kategorizimet e klasës, me përjashtim të sa vijon:</w:t>
      </w:r>
    </w:p>
    <w:p w14:paraId="38E3AAE8" w14:textId="77777777" w:rsidR="00997009" w:rsidRPr="006F28EE" w:rsidRDefault="00997009" w:rsidP="00997009">
      <w:pPr>
        <w:spacing w:after="0" w:line="240" w:lineRule="auto"/>
        <w:ind w:left="709"/>
        <w:jc w:val="both"/>
        <w:rPr>
          <w:rFonts w:ascii="Garamond" w:hAnsi="Garamond" w:cs="Times New Roman"/>
          <w:i/>
          <w:sz w:val="24"/>
          <w:szCs w:val="24"/>
        </w:rPr>
      </w:pPr>
      <w:r w:rsidRPr="006F28EE">
        <w:rPr>
          <w:rFonts w:ascii="Garamond" w:hAnsi="Garamond" w:cs="Times New Roman"/>
          <w:i/>
          <w:sz w:val="24"/>
          <w:szCs w:val="24"/>
        </w:rPr>
        <w:t>i. aeroplanëve me performancë të lartë;</w:t>
      </w:r>
    </w:p>
    <w:p w14:paraId="11204A18" w14:textId="5AD03897" w:rsidR="00997009" w:rsidRPr="006F28EE" w:rsidRDefault="00997009" w:rsidP="00997009">
      <w:pPr>
        <w:spacing w:after="0" w:line="240" w:lineRule="auto"/>
        <w:ind w:left="709"/>
        <w:jc w:val="both"/>
        <w:rPr>
          <w:rFonts w:ascii="Garamond" w:hAnsi="Garamond" w:cs="Times New Roman"/>
          <w:i/>
          <w:sz w:val="24"/>
          <w:szCs w:val="24"/>
        </w:rPr>
      </w:pPr>
      <w:r w:rsidRPr="006F28EE">
        <w:rPr>
          <w:rFonts w:ascii="Garamond" w:hAnsi="Garamond" w:cs="Times New Roman"/>
          <w:i/>
          <w:sz w:val="24"/>
          <w:szCs w:val="24"/>
        </w:rPr>
        <w:t>ii. varianteve të aeroplanit nëse të dhënat e përshtatshmërisë operacionale kanë përcaktuar se kërkohet një IR.</w:t>
      </w:r>
    </w:p>
    <w:p w14:paraId="27BA63A7" w14:textId="1EC73CF5" w:rsidR="005C575F" w:rsidRPr="006F28EE" w:rsidRDefault="00997009" w:rsidP="00997009">
      <w:pPr>
        <w:spacing w:after="166" w:line="271" w:lineRule="auto"/>
        <w:ind w:left="716"/>
        <w:jc w:val="both"/>
        <w:rPr>
          <w:rFonts w:ascii="Garamond" w:eastAsia="Calibri" w:hAnsi="Garamond" w:cs="Times New Roman"/>
          <w:color w:val="000000"/>
          <w:sz w:val="24"/>
          <w:szCs w:val="24"/>
          <w:lang w:val="de-DE"/>
        </w:rPr>
      </w:pPr>
      <w:r w:rsidRPr="006F28EE">
        <w:rPr>
          <w:rFonts w:ascii="Garamond" w:eastAsia="Calibri" w:hAnsi="Garamond" w:cs="Times New Roman"/>
          <w:color w:val="000000"/>
          <w:sz w:val="24"/>
          <w:szCs w:val="24"/>
          <w:lang w:val="de-DE"/>
        </w:rPr>
        <w:t xml:space="preserve"> </w:t>
      </w:r>
      <w:r w:rsidR="005C575F" w:rsidRPr="006F28EE">
        <w:rPr>
          <w:rFonts w:ascii="Garamond" w:eastAsia="Calibri" w:hAnsi="Garamond" w:cs="Times New Roman"/>
          <w:color w:val="000000"/>
          <w:sz w:val="24"/>
          <w:szCs w:val="24"/>
          <w:lang w:val="de-DE"/>
        </w:rPr>
        <w:t>(2) Privilegjet e BIR ushtrohen vetëm në përputhje me pikën FCL.205.A.</w:t>
      </w:r>
    </w:p>
    <w:p w14:paraId="348DC41A" w14:textId="77777777" w:rsidR="005C575F" w:rsidRPr="006F28EE" w:rsidRDefault="005C575F" w:rsidP="005C575F">
      <w:pPr>
        <w:spacing w:after="166" w:line="271" w:lineRule="auto"/>
        <w:ind w:left="716"/>
        <w:jc w:val="both"/>
        <w:rPr>
          <w:rFonts w:ascii="Garamond" w:eastAsia="Calibri" w:hAnsi="Garamond" w:cs="Times New Roman"/>
          <w:color w:val="000000"/>
          <w:sz w:val="24"/>
          <w:szCs w:val="24"/>
          <w:lang w:val="de-DE"/>
        </w:rPr>
      </w:pPr>
      <w:r w:rsidRPr="006F28EE">
        <w:rPr>
          <w:rFonts w:ascii="Garamond" w:eastAsia="Calibri" w:hAnsi="Garamond" w:cs="Times New Roman"/>
          <w:color w:val="000000"/>
          <w:sz w:val="24"/>
          <w:szCs w:val="24"/>
          <w:lang w:val="de-DE"/>
        </w:rPr>
        <w:lastRenderedPageBreak/>
        <w:t>(3) Privilegjet e BIR mund të ushtrohen gjatë natës vetëm nëse piloti mban një kategorizim të natës në përputhje me pikën FCL.810.</w:t>
      </w:r>
    </w:p>
    <w:p w14:paraId="3DA8E965" w14:textId="77777777" w:rsidR="005C575F" w:rsidRPr="006F28EE" w:rsidRDefault="005C575F" w:rsidP="005C575F">
      <w:pPr>
        <w:spacing w:after="166" w:line="271" w:lineRule="auto"/>
        <w:ind w:left="716"/>
        <w:jc w:val="both"/>
        <w:rPr>
          <w:rFonts w:ascii="Garamond" w:eastAsia="Calibri" w:hAnsi="Garamond" w:cs="Times New Roman"/>
          <w:color w:val="000000"/>
          <w:sz w:val="24"/>
          <w:szCs w:val="24"/>
          <w:lang w:val="de-DE"/>
        </w:rPr>
      </w:pPr>
      <w:r w:rsidRPr="006F28EE">
        <w:rPr>
          <w:rFonts w:ascii="Garamond" w:eastAsia="Calibri" w:hAnsi="Garamond" w:cs="Times New Roman"/>
          <w:color w:val="000000"/>
          <w:sz w:val="24"/>
          <w:szCs w:val="24"/>
          <w:lang w:val="de-DE"/>
        </w:rPr>
        <w:t>(4) Privilegjet e një BIR me shumë motorë do të jenë të vlefshme edhe në aeroplanët me një motor, për të cilët piloti ka një kategorizim të vlefshëm të klasës me një motor.</w:t>
      </w:r>
    </w:p>
    <w:p w14:paraId="140E9A44" w14:textId="77777777" w:rsidR="005C575F" w:rsidRPr="006F28EE" w:rsidRDefault="005C575F" w:rsidP="005C575F">
      <w:pPr>
        <w:spacing w:after="166" w:line="271" w:lineRule="auto"/>
        <w:ind w:left="716"/>
        <w:jc w:val="both"/>
        <w:rPr>
          <w:rFonts w:ascii="Garamond" w:eastAsia="Calibri" w:hAnsi="Garamond" w:cs="Times New Roman"/>
          <w:color w:val="000000"/>
          <w:sz w:val="24"/>
          <w:szCs w:val="24"/>
          <w:lang w:val="en-US"/>
        </w:rPr>
      </w:pPr>
      <w:r w:rsidRPr="006F28EE">
        <w:rPr>
          <w:rFonts w:ascii="Garamond" w:eastAsia="Calibri" w:hAnsi="Garamond" w:cs="Times New Roman"/>
          <w:color w:val="000000"/>
          <w:sz w:val="24"/>
          <w:szCs w:val="24"/>
          <w:lang w:val="en-US"/>
        </w:rPr>
        <w:t>(5) Ushtrimi i privilegjeve BIR do t'i nënshtrohet të gjitha kushteve vijuese:</w:t>
      </w:r>
    </w:p>
    <w:p w14:paraId="0F40DCA0" w14:textId="0F947DB3" w:rsidR="005C575F" w:rsidRPr="006F28EE" w:rsidRDefault="005C575F" w:rsidP="005C575F">
      <w:pPr>
        <w:spacing w:after="166" w:line="271" w:lineRule="auto"/>
        <w:ind w:left="716"/>
        <w:jc w:val="both"/>
        <w:rPr>
          <w:rFonts w:ascii="Garamond" w:eastAsia="Calibri" w:hAnsi="Garamond" w:cs="Times New Roman"/>
          <w:color w:val="000000"/>
          <w:sz w:val="24"/>
          <w:szCs w:val="24"/>
          <w:lang w:val="en-US"/>
        </w:rPr>
      </w:pPr>
      <w:r w:rsidRPr="006F28EE">
        <w:rPr>
          <w:rFonts w:ascii="Garamond" w:eastAsia="Calibri" w:hAnsi="Garamond" w:cs="Times New Roman"/>
          <w:color w:val="000000"/>
          <w:sz w:val="24"/>
          <w:szCs w:val="24"/>
          <w:lang w:val="en-US"/>
        </w:rPr>
        <w:t>(i) lartësia e vendimit (DH) ose lartësia minimale e zbritjes (MDH) e përdorur në kushtet minimale të operimit të aerodromit duhet të jetë së paku 200 ft më e madhe se sa ndryshe do të përllogaritej sipas pikës 'NCO.OP.110 në kushtet minimale të operimit të aerodromit - aeroplanët dhe helikopterët 'dhe pika' NCO.OP.111 në kushtet minimale të operimit të aerodromit - operimet NPA, APV, CAT I 'të Aneksit VII të</w:t>
      </w:r>
      <w:r w:rsidR="00010536" w:rsidRPr="006F28EE">
        <w:rPr>
          <w:rFonts w:ascii="Garamond" w:hAnsi="Garamond"/>
          <w:sz w:val="24"/>
          <w:szCs w:val="24"/>
        </w:rPr>
        <w:t xml:space="preserve"> </w:t>
      </w:r>
      <w:r w:rsidR="00010536" w:rsidRPr="006F28EE">
        <w:rPr>
          <w:rFonts w:ascii="Garamond" w:eastAsia="Calibri" w:hAnsi="Garamond" w:cs="Times New Roman"/>
          <w:color w:val="000000"/>
          <w:sz w:val="24"/>
          <w:szCs w:val="24"/>
          <w:lang w:val="en-US"/>
        </w:rPr>
        <w:t>Urdhrit të Ministrit Nr. 80, datë 30.6.2023 “Për Miratimin e Rregullores për Kërkesat Teknike dhe Procedurat Administrative për Operimet Ajrore”</w:t>
      </w:r>
      <w:r w:rsidRPr="006F28EE">
        <w:rPr>
          <w:rFonts w:ascii="Garamond" w:eastAsia="Calibri" w:hAnsi="Garamond" w:cs="Times New Roman"/>
          <w:color w:val="000000"/>
          <w:sz w:val="24"/>
          <w:szCs w:val="24"/>
          <w:lang w:val="en-US"/>
        </w:rPr>
        <w:t>; dhe</w:t>
      </w:r>
    </w:p>
    <w:p w14:paraId="465CA943" w14:textId="77777777" w:rsidR="005C575F" w:rsidRPr="006F28EE" w:rsidRDefault="005C575F" w:rsidP="005C575F">
      <w:pPr>
        <w:spacing w:after="166" w:line="271" w:lineRule="auto"/>
        <w:ind w:left="716"/>
        <w:jc w:val="both"/>
        <w:rPr>
          <w:rFonts w:ascii="Garamond" w:eastAsia="Calibri" w:hAnsi="Garamond" w:cs="Times New Roman"/>
          <w:color w:val="000000"/>
          <w:sz w:val="24"/>
          <w:szCs w:val="24"/>
          <w:lang w:val="en-US"/>
        </w:rPr>
      </w:pPr>
      <w:r w:rsidRPr="006F28EE">
        <w:rPr>
          <w:rFonts w:ascii="Garamond" w:eastAsia="Calibri" w:hAnsi="Garamond" w:cs="Times New Roman"/>
          <w:color w:val="000000"/>
          <w:sz w:val="24"/>
          <w:szCs w:val="24"/>
          <w:lang w:val="en-US"/>
        </w:rPr>
        <w:t>(ii) shikueshmëria e përdorur në në kushtet minimale të operimit të aerodromit nuk duhet të jetë më e vogël se 1 500 m;</w:t>
      </w:r>
    </w:p>
    <w:p w14:paraId="6BD63F96" w14:textId="77777777" w:rsidR="005C575F" w:rsidRPr="006F28EE" w:rsidRDefault="005C575F" w:rsidP="005C575F">
      <w:pPr>
        <w:spacing w:after="166" w:line="271" w:lineRule="auto"/>
        <w:ind w:left="716"/>
        <w:jc w:val="both"/>
        <w:rPr>
          <w:rFonts w:ascii="Garamond" w:eastAsia="Calibri" w:hAnsi="Garamond" w:cs="Times New Roman"/>
          <w:color w:val="000000"/>
          <w:sz w:val="24"/>
          <w:szCs w:val="24"/>
          <w:lang w:val="en-US"/>
        </w:rPr>
      </w:pPr>
      <w:r w:rsidRPr="006F28EE">
        <w:rPr>
          <w:rFonts w:ascii="Garamond" w:eastAsia="Calibri" w:hAnsi="Garamond" w:cs="Times New Roman"/>
          <w:color w:val="000000"/>
          <w:sz w:val="24"/>
          <w:szCs w:val="24"/>
          <w:lang w:val="en-US"/>
        </w:rPr>
        <w:t>(iii) piloti në-komandë nuk do të fillojë një fluturim nën IFR ose të ndërmarrë një kalim nga VFR-në-IFR, përveç nëse:</w:t>
      </w:r>
    </w:p>
    <w:p w14:paraId="15524BF0" w14:textId="77777777" w:rsidR="005C575F" w:rsidRPr="006F28EE" w:rsidRDefault="005C575F" w:rsidP="005C575F">
      <w:pPr>
        <w:spacing w:after="166" w:line="271" w:lineRule="auto"/>
        <w:ind w:left="716"/>
        <w:jc w:val="both"/>
        <w:rPr>
          <w:rFonts w:ascii="Garamond" w:eastAsia="Calibri" w:hAnsi="Garamond" w:cs="Times New Roman"/>
          <w:color w:val="000000"/>
          <w:sz w:val="24"/>
          <w:szCs w:val="24"/>
          <w:lang w:val="en-US"/>
        </w:rPr>
      </w:pPr>
      <w:r w:rsidRPr="006F28EE">
        <w:rPr>
          <w:rFonts w:ascii="Garamond" w:eastAsia="Calibri" w:hAnsi="Garamond" w:cs="Times New Roman"/>
          <w:color w:val="000000"/>
          <w:sz w:val="24"/>
          <w:szCs w:val="24"/>
          <w:lang w:val="en-US"/>
        </w:rPr>
        <w:t>(A) në aerodromin e nisjes, shikueshmëria është të paktën 1 500 m dhe tavani i reve është së paku 600 ft, ose minimumi i manovrave afruese të publikuara i aplikueshëm për kategorinë e aeroplanit, cilado qoftë është më e madhe; dhe</w:t>
      </w:r>
    </w:p>
    <w:p w14:paraId="113805FD" w14:textId="77777777" w:rsidR="005C575F" w:rsidRPr="006F28EE" w:rsidRDefault="005C575F" w:rsidP="005C575F">
      <w:pPr>
        <w:spacing w:after="166" w:line="271" w:lineRule="auto"/>
        <w:ind w:left="716"/>
        <w:jc w:val="both"/>
        <w:rPr>
          <w:rFonts w:ascii="Garamond" w:eastAsia="Calibri" w:hAnsi="Garamond" w:cs="Times New Roman"/>
          <w:color w:val="000000"/>
          <w:sz w:val="24"/>
          <w:szCs w:val="24"/>
          <w:lang w:val="en-US"/>
        </w:rPr>
      </w:pPr>
      <w:r w:rsidRPr="006F28EE">
        <w:rPr>
          <w:rFonts w:ascii="Garamond" w:eastAsia="Calibri" w:hAnsi="Garamond" w:cs="Times New Roman"/>
          <w:color w:val="000000"/>
          <w:sz w:val="24"/>
          <w:szCs w:val="24"/>
          <w:lang w:val="en-US"/>
        </w:rPr>
        <w:t>(B) në aerodromin e destinacionit dhe në çdo aerodrom të kërkuar alternativ, informacioni i disponueshëm meteorologjik tregon, për periudhën nga 1 orë para deri në 1 orë pas kohës së parashikuar të mbërritjes, ose nga koha aktuale e nisjes në 1 orë pas  kohës së parashikuar të  mbërritjes, cilado periudhë është më e shkurtër, një shikueshmëria prej të paktën 1 500 m dhe një tavan të  reve me të paktën 600 ft, ose minimumi i manovrave afruese të publikuara për kategorinë e aeroplanit, ose DH / MDH i rritur me 200 ft në përputhje me (i), cilado  është më e madhe.</w:t>
      </w:r>
    </w:p>
    <w:p w14:paraId="2D4A7F8C" w14:textId="1E38A5E7" w:rsidR="005C575F" w:rsidRPr="006F28EE" w:rsidRDefault="00BD6A66" w:rsidP="005C575F">
      <w:pPr>
        <w:spacing w:after="166" w:line="271" w:lineRule="auto"/>
        <w:ind w:left="716"/>
        <w:jc w:val="both"/>
        <w:rPr>
          <w:rFonts w:ascii="Garamond" w:eastAsia="Calibri" w:hAnsi="Garamond" w:cs="Times New Roman"/>
          <w:color w:val="000000"/>
          <w:sz w:val="24"/>
          <w:szCs w:val="24"/>
          <w:lang w:val="en-US"/>
        </w:rPr>
      </w:pPr>
      <w:r w:rsidRPr="006F28EE">
        <w:rPr>
          <w:rFonts w:ascii="Garamond" w:eastAsia="Calibri" w:hAnsi="Garamond" w:cs="Times New Roman"/>
          <w:color w:val="000000"/>
          <w:sz w:val="24"/>
          <w:szCs w:val="24"/>
          <w:lang w:val="en-US"/>
        </w:rPr>
        <w:t>(b) Kë</w:t>
      </w:r>
      <w:r w:rsidR="005C575F" w:rsidRPr="006F28EE">
        <w:rPr>
          <w:rFonts w:ascii="Garamond" w:eastAsia="Calibri" w:hAnsi="Garamond" w:cs="Times New Roman"/>
          <w:color w:val="000000"/>
          <w:sz w:val="24"/>
          <w:szCs w:val="24"/>
          <w:lang w:val="en-US"/>
        </w:rPr>
        <w:t>rkesa paraprake. Aplikantët për BIR duhet të kenë të paktën një PPL (A).</w:t>
      </w:r>
    </w:p>
    <w:p w14:paraId="1E0BE006" w14:textId="77777777" w:rsidR="005C575F" w:rsidRPr="006F28EE" w:rsidRDefault="005C575F" w:rsidP="005C575F">
      <w:pPr>
        <w:spacing w:after="166" w:line="271" w:lineRule="auto"/>
        <w:ind w:left="716"/>
        <w:jc w:val="both"/>
        <w:rPr>
          <w:rFonts w:ascii="Garamond" w:eastAsia="Calibri" w:hAnsi="Garamond" w:cs="Times New Roman"/>
          <w:color w:val="000000"/>
          <w:sz w:val="24"/>
          <w:szCs w:val="24"/>
          <w:lang w:val="en-US"/>
        </w:rPr>
      </w:pPr>
      <w:r w:rsidRPr="006F28EE">
        <w:rPr>
          <w:rFonts w:ascii="Garamond" w:eastAsia="Calibri" w:hAnsi="Garamond" w:cs="Times New Roman"/>
          <w:color w:val="000000"/>
          <w:sz w:val="24"/>
          <w:szCs w:val="24"/>
          <w:lang w:val="en-US"/>
        </w:rPr>
        <w:t>(c) Kurs trajnimi. Aplikantët për BIR duhet të kenë përfunduar në ATO:</w:t>
      </w:r>
    </w:p>
    <w:p w14:paraId="489E0891" w14:textId="7E413F05" w:rsidR="005C575F" w:rsidRPr="006F28EE" w:rsidRDefault="005C575F" w:rsidP="005C575F">
      <w:pPr>
        <w:spacing w:after="166" w:line="271" w:lineRule="auto"/>
        <w:ind w:left="716"/>
        <w:jc w:val="both"/>
        <w:rPr>
          <w:rFonts w:ascii="Garamond" w:eastAsia="Calibri" w:hAnsi="Garamond" w:cs="Times New Roman"/>
          <w:color w:val="000000"/>
          <w:sz w:val="24"/>
          <w:szCs w:val="24"/>
          <w:lang w:val="en-US"/>
        </w:rPr>
      </w:pPr>
      <w:r w:rsidRPr="006F28EE">
        <w:rPr>
          <w:rFonts w:ascii="Garamond" w:eastAsia="Calibri" w:hAnsi="Garamond" w:cs="Times New Roman"/>
          <w:color w:val="000000"/>
          <w:sz w:val="24"/>
          <w:szCs w:val="24"/>
          <w:lang w:val="en-US"/>
        </w:rPr>
        <w:t>(1) instruksione</w:t>
      </w:r>
      <w:r w:rsidR="00BD6A66" w:rsidRPr="006F28EE">
        <w:rPr>
          <w:rFonts w:ascii="Garamond" w:eastAsia="Calibri" w:hAnsi="Garamond" w:cs="Times New Roman"/>
          <w:color w:val="000000"/>
          <w:sz w:val="24"/>
          <w:szCs w:val="24"/>
          <w:lang w:val="en-US"/>
        </w:rPr>
        <w:t>t</w:t>
      </w:r>
      <w:r w:rsidRPr="006F28EE">
        <w:rPr>
          <w:rFonts w:ascii="Garamond" w:eastAsia="Calibri" w:hAnsi="Garamond" w:cs="Times New Roman"/>
          <w:color w:val="000000"/>
          <w:sz w:val="24"/>
          <w:szCs w:val="24"/>
          <w:lang w:val="en-US"/>
        </w:rPr>
        <w:t xml:space="preserve"> për njohuri teorike në përputhje me pikën FCL.615 (a); dhe</w:t>
      </w:r>
    </w:p>
    <w:p w14:paraId="71BB79F7" w14:textId="2A2A3652" w:rsidR="005C575F" w:rsidRPr="006F28EE" w:rsidRDefault="005C575F" w:rsidP="005C575F">
      <w:pPr>
        <w:spacing w:after="166" w:line="271" w:lineRule="auto"/>
        <w:ind w:left="716"/>
        <w:jc w:val="both"/>
        <w:rPr>
          <w:rFonts w:ascii="Garamond" w:eastAsia="Calibri" w:hAnsi="Garamond" w:cs="Times New Roman"/>
          <w:color w:val="000000"/>
          <w:sz w:val="24"/>
          <w:szCs w:val="24"/>
          <w:lang w:val="en-US"/>
        </w:rPr>
      </w:pPr>
      <w:r w:rsidRPr="006F28EE">
        <w:rPr>
          <w:rFonts w:ascii="Garamond" w:eastAsia="Calibri" w:hAnsi="Garamond" w:cs="Times New Roman"/>
          <w:color w:val="000000"/>
          <w:sz w:val="24"/>
          <w:szCs w:val="24"/>
          <w:lang w:val="en-US"/>
        </w:rPr>
        <w:t>(2) instruksione</w:t>
      </w:r>
      <w:r w:rsidR="00BD6A66" w:rsidRPr="006F28EE">
        <w:rPr>
          <w:rFonts w:ascii="Garamond" w:eastAsia="Calibri" w:hAnsi="Garamond" w:cs="Times New Roman"/>
          <w:color w:val="000000"/>
          <w:sz w:val="24"/>
          <w:szCs w:val="24"/>
          <w:lang w:val="en-US"/>
        </w:rPr>
        <w:t>t e</w:t>
      </w:r>
      <w:r w:rsidRPr="006F28EE">
        <w:rPr>
          <w:rFonts w:ascii="Garamond" w:eastAsia="Calibri" w:hAnsi="Garamond" w:cs="Times New Roman"/>
          <w:color w:val="000000"/>
          <w:sz w:val="24"/>
          <w:szCs w:val="24"/>
          <w:lang w:val="en-US"/>
        </w:rPr>
        <w:t xml:space="preserve"> fluturimi</w:t>
      </w:r>
      <w:r w:rsidR="00BD6A66" w:rsidRPr="006F28EE">
        <w:rPr>
          <w:rFonts w:ascii="Garamond" w:eastAsia="Calibri" w:hAnsi="Garamond" w:cs="Times New Roman"/>
          <w:color w:val="000000"/>
          <w:sz w:val="24"/>
          <w:szCs w:val="24"/>
          <w:lang w:val="en-US"/>
        </w:rPr>
        <w:t>t</w:t>
      </w:r>
      <w:r w:rsidRPr="006F28EE">
        <w:rPr>
          <w:rFonts w:ascii="Garamond" w:eastAsia="Calibri" w:hAnsi="Garamond" w:cs="Times New Roman"/>
          <w:color w:val="000000"/>
          <w:sz w:val="24"/>
          <w:szCs w:val="24"/>
          <w:lang w:val="en-US"/>
        </w:rPr>
        <w:t xml:space="preserve"> që përmbajnë modulet e mëposhtme të instruksioneve të fluturimit me instrumenta:</w:t>
      </w:r>
    </w:p>
    <w:p w14:paraId="4042EA06" w14:textId="77777777" w:rsidR="005C575F" w:rsidRPr="006F28EE" w:rsidRDefault="005C575F" w:rsidP="005C575F">
      <w:pPr>
        <w:spacing w:after="166" w:line="271" w:lineRule="auto"/>
        <w:ind w:left="716"/>
        <w:jc w:val="both"/>
        <w:rPr>
          <w:rFonts w:ascii="Garamond" w:eastAsia="Calibri" w:hAnsi="Garamond" w:cs="Times New Roman"/>
          <w:color w:val="000000"/>
          <w:sz w:val="24"/>
          <w:szCs w:val="24"/>
          <w:lang w:val="en-US"/>
        </w:rPr>
      </w:pPr>
      <w:r w:rsidRPr="006F28EE">
        <w:rPr>
          <w:rFonts w:ascii="Garamond" w:eastAsia="Calibri" w:hAnsi="Garamond" w:cs="Times New Roman"/>
          <w:color w:val="000000"/>
          <w:sz w:val="24"/>
          <w:szCs w:val="24"/>
          <w:lang w:val="en-US"/>
        </w:rPr>
        <w:t>(i) moduli 1 - moduli thelbësor i trajnimit të aftësive fluturuese duke iu referuar vetëm instrumenteve;</w:t>
      </w:r>
    </w:p>
    <w:p w14:paraId="6028C923" w14:textId="77777777" w:rsidR="007F56EC" w:rsidRPr="006F28EE" w:rsidRDefault="005C575F" w:rsidP="005C575F">
      <w:pPr>
        <w:spacing w:after="166" w:line="271" w:lineRule="auto"/>
        <w:ind w:left="716"/>
        <w:jc w:val="both"/>
        <w:rPr>
          <w:rFonts w:ascii="Garamond" w:eastAsia="Calibri" w:hAnsi="Garamond" w:cs="Times New Roman"/>
          <w:color w:val="000000"/>
          <w:sz w:val="24"/>
          <w:szCs w:val="24"/>
          <w:lang w:val="en-US"/>
        </w:rPr>
      </w:pPr>
      <w:r w:rsidRPr="006F28EE">
        <w:rPr>
          <w:rFonts w:ascii="Garamond" w:eastAsia="Calibri" w:hAnsi="Garamond" w:cs="Times New Roman"/>
          <w:color w:val="000000"/>
          <w:sz w:val="24"/>
          <w:szCs w:val="24"/>
          <w:lang w:val="en-US"/>
        </w:rPr>
        <w:t xml:space="preserve">(ii) moduli 2 - moduli i aplikuar i trajnimit fluturues të procedurave të nisjes, mbajtjes, qasjes 2D dhe 3D të IFR-së; </w:t>
      </w:r>
    </w:p>
    <w:p w14:paraId="6218B43B" w14:textId="17B93D8D" w:rsidR="005C575F" w:rsidRPr="006F28EE" w:rsidRDefault="005C575F" w:rsidP="005C575F">
      <w:pPr>
        <w:spacing w:after="166" w:line="271" w:lineRule="auto"/>
        <w:ind w:left="716"/>
        <w:jc w:val="both"/>
        <w:rPr>
          <w:rFonts w:ascii="Garamond" w:eastAsia="Calibri" w:hAnsi="Garamond" w:cs="Times New Roman"/>
          <w:color w:val="000000"/>
          <w:sz w:val="24"/>
          <w:szCs w:val="24"/>
          <w:lang w:val="en-US"/>
        </w:rPr>
      </w:pPr>
      <w:r w:rsidRPr="006F28EE">
        <w:rPr>
          <w:rFonts w:ascii="Garamond" w:eastAsia="Calibri" w:hAnsi="Garamond" w:cs="Times New Roman"/>
          <w:color w:val="000000"/>
          <w:sz w:val="24"/>
          <w:szCs w:val="24"/>
          <w:lang w:val="en-US"/>
        </w:rPr>
        <w:lastRenderedPageBreak/>
        <w:t>(iii) moduli 3 - moduli i aplikuar i trainimit fluturues të procedurave të fluturimit IFR në rrugë kalim; dhe</w:t>
      </w:r>
    </w:p>
    <w:p w14:paraId="68C72348" w14:textId="6498A486" w:rsidR="005C575F" w:rsidRPr="006F28EE" w:rsidRDefault="005C575F" w:rsidP="005C575F">
      <w:pPr>
        <w:spacing w:after="166" w:line="271" w:lineRule="auto"/>
        <w:ind w:left="716"/>
        <w:jc w:val="both"/>
        <w:rPr>
          <w:rFonts w:ascii="Garamond" w:eastAsia="Calibri" w:hAnsi="Garamond" w:cs="Times New Roman"/>
          <w:color w:val="000000"/>
          <w:sz w:val="24"/>
          <w:szCs w:val="24"/>
          <w:lang w:val="en-US"/>
        </w:rPr>
      </w:pPr>
      <w:r w:rsidRPr="006F28EE">
        <w:rPr>
          <w:rFonts w:ascii="Garamond" w:eastAsia="Calibri" w:hAnsi="Garamond" w:cs="Times New Roman"/>
          <w:color w:val="000000"/>
          <w:sz w:val="24"/>
          <w:szCs w:val="24"/>
          <w:lang w:val="en-US"/>
        </w:rPr>
        <w:t xml:space="preserve">(iv) moduli 4 - nëse kërkohet një BIR me shumë </w:t>
      </w:r>
      <w:r w:rsidR="00BD6A66" w:rsidRPr="006F28EE">
        <w:rPr>
          <w:rFonts w:ascii="Garamond" w:eastAsia="Calibri" w:hAnsi="Garamond" w:cs="Times New Roman"/>
          <w:color w:val="000000"/>
          <w:sz w:val="24"/>
          <w:szCs w:val="24"/>
          <w:lang w:val="en-US"/>
        </w:rPr>
        <w:t>motorë, moduli i aplikuar i traj</w:t>
      </w:r>
      <w:r w:rsidRPr="006F28EE">
        <w:rPr>
          <w:rFonts w:ascii="Garamond" w:eastAsia="Calibri" w:hAnsi="Garamond" w:cs="Times New Roman"/>
          <w:color w:val="000000"/>
          <w:sz w:val="24"/>
          <w:szCs w:val="24"/>
          <w:lang w:val="en-US"/>
        </w:rPr>
        <w:t>nimit të fluturimit me një motor jo funksional duhet të përfshijë qasjen e instrumentit asimetrik dhe procedurat e kalimit në rreth të dytë; dhe</w:t>
      </w:r>
    </w:p>
    <w:p w14:paraId="3AA177EB" w14:textId="77777777" w:rsidR="005C575F" w:rsidRPr="006F28EE" w:rsidRDefault="005C575F" w:rsidP="005C575F">
      <w:pPr>
        <w:spacing w:after="166" w:line="271" w:lineRule="auto"/>
        <w:ind w:left="716"/>
        <w:jc w:val="both"/>
        <w:rPr>
          <w:rFonts w:ascii="Garamond" w:eastAsia="Calibri" w:hAnsi="Garamond" w:cs="Times New Roman"/>
          <w:color w:val="000000"/>
          <w:sz w:val="24"/>
          <w:szCs w:val="24"/>
          <w:lang w:val="en-US"/>
        </w:rPr>
      </w:pPr>
      <w:r w:rsidRPr="006F28EE">
        <w:rPr>
          <w:rFonts w:ascii="Garamond" w:eastAsia="Calibri" w:hAnsi="Garamond" w:cs="Times New Roman"/>
          <w:color w:val="000000"/>
          <w:sz w:val="24"/>
          <w:szCs w:val="24"/>
          <w:lang w:val="en-US"/>
        </w:rPr>
        <w:t>(3) instruksione fluturimi që përputhen me kërkesat e mëposhtme:</w:t>
      </w:r>
    </w:p>
    <w:p w14:paraId="5F824863" w14:textId="77777777" w:rsidR="005C575F" w:rsidRPr="006F28EE" w:rsidRDefault="005C575F" w:rsidP="005C575F">
      <w:pPr>
        <w:spacing w:after="166" w:line="271" w:lineRule="auto"/>
        <w:ind w:left="716"/>
        <w:jc w:val="both"/>
        <w:rPr>
          <w:rFonts w:ascii="Garamond" w:eastAsia="Calibri" w:hAnsi="Garamond" w:cs="Times New Roman"/>
          <w:color w:val="000000"/>
          <w:sz w:val="24"/>
          <w:szCs w:val="24"/>
          <w:lang w:val="it-IT"/>
        </w:rPr>
      </w:pPr>
      <w:r w:rsidRPr="006F28EE">
        <w:rPr>
          <w:rFonts w:ascii="Garamond" w:eastAsia="Calibri" w:hAnsi="Garamond" w:cs="Times New Roman"/>
          <w:color w:val="000000"/>
          <w:sz w:val="24"/>
          <w:szCs w:val="24"/>
          <w:lang w:val="it-IT"/>
        </w:rPr>
        <w:t>(i) Moduli i specifikuar në paragrafin (c) (2) (i) do të përfundojë së pari. Modulet e specifikuara në paragrafët (c) (2) (ii) dhe (c) (2) (iii), dhe, nëse është e aplikueshme, (c) (2) (iv), mund të plotësohen në një mënyrë të zgjedhur nga aplikanti .</w:t>
      </w:r>
    </w:p>
    <w:p w14:paraId="241FEBE3" w14:textId="77777777" w:rsidR="005C575F" w:rsidRPr="006F28EE" w:rsidRDefault="005C575F" w:rsidP="005C575F">
      <w:pPr>
        <w:spacing w:after="166" w:line="271" w:lineRule="auto"/>
        <w:ind w:left="716"/>
        <w:jc w:val="both"/>
        <w:rPr>
          <w:rFonts w:ascii="Garamond" w:eastAsia="Calibri" w:hAnsi="Garamond" w:cs="Times New Roman"/>
          <w:color w:val="000000"/>
          <w:sz w:val="24"/>
          <w:szCs w:val="24"/>
          <w:lang w:val="it-IT"/>
        </w:rPr>
      </w:pPr>
      <w:r w:rsidRPr="006F28EE">
        <w:rPr>
          <w:rFonts w:ascii="Garamond" w:eastAsia="Calibri" w:hAnsi="Garamond" w:cs="Times New Roman"/>
          <w:color w:val="000000"/>
          <w:sz w:val="24"/>
          <w:szCs w:val="24"/>
          <w:lang w:val="it-IT"/>
        </w:rPr>
        <w:t>(ii) Modulet e përcaktuara në paragrafin (c) (2) mund të plotësohen në aeroplan, FSTD ose një kombinim i tyre. Në çdo rast, aplikanti do të marrë trajnim në aeroplan që do të përdoret për testin e aftësive.</w:t>
      </w:r>
    </w:p>
    <w:p w14:paraId="77A928D8" w14:textId="77777777" w:rsidR="005C575F" w:rsidRPr="006F28EE" w:rsidRDefault="005C575F" w:rsidP="005C575F">
      <w:pPr>
        <w:spacing w:after="166" w:line="271" w:lineRule="auto"/>
        <w:ind w:left="716"/>
        <w:jc w:val="both"/>
        <w:rPr>
          <w:rFonts w:ascii="Garamond" w:eastAsia="Calibri" w:hAnsi="Garamond" w:cs="Times New Roman"/>
          <w:color w:val="000000"/>
          <w:sz w:val="24"/>
          <w:szCs w:val="24"/>
          <w:lang w:val="it-IT"/>
        </w:rPr>
      </w:pPr>
      <w:r w:rsidRPr="006F28EE">
        <w:rPr>
          <w:rFonts w:ascii="Garamond" w:eastAsia="Calibri" w:hAnsi="Garamond" w:cs="Times New Roman"/>
          <w:color w:val="000000"/>
          <w:sz w:val="24"/>
          <w:szCs w:val="24"/>
          <w:lang w:val="it-IT"/>
        </w:rPr>
        <w:t>(iii) Modulet e specifikuara në paragrafët (c) (2) (i), (c) (2) (ii) dhe (c) (2) (iv) mund të fillohen jashtë ATO por do të përfundojnë në ATO . Moduli i specifikuar në pikën (c) (2) (iii) mund të përfundojë jashtë ATO.</w:t>
      </w:r>
    </w:p>
    <w:p w14:paraId="2F90EE51" w14:textId="2C863284" w:rsidR="005C575F" w:rsidRPr="006F28EE" w:rsidRDefault="005C575F" w:rsidP="005C575F">
      <w:pPr>
        <w:spacing w:after="166" w:line="271" w:lineRule="auto"/>
        <w:ind w:left="716"/>
        <w:jc w:val="both"/>
        <w:rPr>
          <w:rFonts w:ascii="Garamond" w:eastAsia="Calibri" w:hAnsi="Garamond" w:cs="Times New Roman"/>
          <w:color w:val="000000"/>
          <w:sz w:val="24"/>
          <w:szCs w:val="24"/>
          <w:lang w:val="it-IT"/>
        </w:rPr>
      </w:pPr>
      <w:r w:rsidRPr="006F28EE">
        <w:rPr>
          <w:rFonts w:ascii="Garamond" w:eastAsia="Calibri" w:hAnsi="Garamond" w:cs="Times New Roman"/>
          <w:color w:val="000000"/>
          <w:sz w:val="24"/>
          <w:szCs w:val="24"/>
          <w:lang w:val="it-IT"/>
        </w:rPr>
        <w:t xml:space="preserve">(iv) Para fillimit të modulit të specifikuar në paragrafin (c) (2) (iv), një pilot i cili nuk mban një klasë aeroplanësh me shumë motorë ose kategorizim të tipit duhet të ketë marrë trajnimin me shumë-motorësh të specifikuar në nënpjesën H të </w:t>
      </w:r>
      <w:r w:rsidR="007F56EC" w:rsidRPr="006F28EE">
        <w:rPr>
          <w:rFonts w:ascii="Garamond" w:eastAsia="Calibri" w:hAnsi="Garamond" w:cs="Times New Roman"/>
          <w:color w:val="000000"/>
          <w:sz w:val="24"/>
          <w:szCs w:val="24"/>
          <w:lang w:val="it-IT"/>
        </w:rPr>
        <w:t>këtij Aneksi</w:t>
      </w:r>
      <w:r w:rsidRPr="006F28EE">
        <w:rPr>
          <w:rFonts w:ascii="Garamond" w:eastAsia="Calibri" w:hAnsi="Garamond" w:cs="Times New Roman"/>
          <w:color w:val="000000"/>
          <w:sz w:val="24"/>
          <w:szCs w:val="24"/>
          <w:lang w:val="it-IT"/>
        </w:rPr>
        <w:t xml:space="preserve"> (Pjesa-FCL).</w:t>
      </w:r>
    </w:p>
    <w:p w14:paraId="6613590A" w14:textId="77777777" w:rsidR="005C575F" w:rsidRPr="006F28EE" w:rsidRDefault="005C575F" w:rsidP="005C575F">
      <w:pPr>
        <w:spacing w:after="166" w:line="271" w:lineRule="auto"/>
        <w:ind w:left="716"/>
        <w:jc w:val="both"/>
        <w:rPr>
          <w:rFonts w:ascii="Garamond" w:eastAsia="Calibri" w:hAnsi="Garamond" w:cs="Times New Roman"/>
          <w:color w:val="000000"/>
          <w:sz w:val="24"/>
          <w:szCs w:val="24"/>
          <w:lang w:val="it-IT"/>
        </w:rPr>
      </w:pPr>
      <w:r w:rsidRPr="006F28EE">
        <w:rPr>
          <w:rFonts w:ascii="Garamond" w:eastAsia="Calibri" w:hAnsi="Garamond" w:cs="Times New Roman"/>
          <w:color w:val="000000"/>
          <w:sz w:val="24"/>
          <w:szCs w:val="24"/>
          <w:lang w:val="it-IT"/>
        </w:rPr>
        <w:t>(d) Njohuri teorike. Para marrjes së testit të aftësive dhe përmes provimeve në lëndët e përmendura në pikën FCL.615 (b), aplikantët duhet të demonstrojnë një nivel të njohurive teorike që është i përshtatshëm për privilegjet e dhëna. Provimi i njohurive teorike do të përbëhet nga një dokument provimi i shoqëruar me secilin modul siç përcaktohet në paragrafët (c) (2) (i), (c) (2) (ii) dhe (c) (2) (iii).</w:t>
      </w:r>
    </w:p>
    <w:p w14:paraId="0F4BB6A4" w14:textId="77777777" w:rsidR="005C575F" w:rsidRPr="006F28EE" w:rsidRDefault="005C575F" w:rsidP="005C575F">
      <w:pPr>
        <w:spacing w:after="166" w:line="271" w:lineRule="auto"/>
        <w:ind w:left="716"/>
        <w:jc w:val="both"/>
        <w:rPr>
          <w:rFonts w:ascii="Garamond" w:eastAsia="Calibri" w:hAnsi="Garamond" w:cs="Times New Roman"/>
          <w:color w:val="000000"/>
          <w:sz w:val="24"/>
          <w:szCs w:val="24"/>
          <w:lang w:val="en-US"/>
        </w:rPr>
      </w:pPr>
      <w:r w:rsidRPr="006F28EE">
        <w:rPr>
          <w:rFonts w:ascii="Garamond" w:eastAsia="Calibri" w:hAnsi="Garamond" w:cs="Times New Roman"/>
          <w:color w:val="000000"/>
          <w:sz w:val="24"/>
          <w:szCs w:val="24"/>
          <w:lang w:val="it-IT"/>
        </w:rPr>
        <w:t xml:space="preserve">(e) Test i aftësive. Pas përfundimit të kursit të trajnimit të specifikuar në paragrafin (c), aplikantët duhet të kalojnë një test aftësish në një aeroplan në përputhje me Shtojcën 7 të këtij Aneksi. </w:t>
      </w:r>
      <w:r w:rsidRPr="006F28EE">
        <w:rPr>
          <w:rFonts w:ascii="Garamond" w:eastAsia="Calibri" w:hAnsi="Garamond" w:cs="Times New Roman"/>
          <w:color w:val="000000"/>
          <w:sz w:val="24"/>
          <w:szCs w:val="24"/>
          <w:lang w:val="en-US"/>
        </w:rPr>
        <w:t>Për një BIR me shumë motorë, testi i aftësive do të bëhet në një aeroplan me shumë motorë. Për një BIR me një motor të vetëm, testi i aftësive do të bëhet në një aeroplan me një motor të vetëm. Një aeroplan qendër shtytje me shumë motorë do të konsiderohet të jetë një aeroplan me një motor të vetëm për qëllimet e këtij paragrafi.</w:t>
      </w:r>
    </w:p>
    <w:p w14:paraId="26AB05C1" w14:textId="77777777" w:rsidR="007F56EC" w:rsidRPr="006F28EE" w:rsidRDefault="005C575F" w:rsidP="005C575F">
      <w:pPr>
        <w:spacing w:after="166" w:line="271" w:lineRule="auto"/>
        <w:ind w:left="716"/>
        <w:jc w:val="both"/>
        <w:rPr>
          <w:rFonts w:ascii="Garamond" w:eastAsia="Calibri" w:hAnsi="Garamond" w:cs="Times New Roman"/>
          <w:color w:val="000000"/>
          <w:sz w:val="24"/>
          <w:szCs w:val="24"/>
          <w:lang w:val="en-US"/>
        </w:rPr>
      </w:pPr>
      <w:r w:rsidRPr="006F28EE">
        <w:rPr>
          <w:rFonts w:ascii="Garamond" w:eastAsia="Calibri" w:hAnsi="Garamond" w:cs="Times New Roman"/>
          <w:color w:val="000000"/>
          <w:sz w:val="24"/>
          <w:szCs w:val="24"/>
          <w:lang w:val="en-US"/>
        </w:rPr>
        <w:t xml:space="preserve">(f) Me </w:t>
      </w:r>
      <w:r w:rsidR="007F56EC" w:rsidRPr="006F28EE">
        <w:rPr>
          <w:rFonts w:ascii="Garamond" w:eastAsia="Calibri" w:hAnsi="Garamond" w:cs="Times New Roman"/>
          <w:color w:val="000000"/>
          <w:sz w:val="24"/>
          <w:szCs w:val="24"/>
          <w:lang w:val="en-US"/>
        </w:rPr>
        <w:t>përjashtim të</w:t>
      </w:r>
      <w:r w:rsidRPr="006F28EE">
        <w:rPr>
          <w:rFonts w:ascii="Garamond" w:eastAsia="Calibri" w:hAnsi="Garamond" w:cs="Times New Roman"/>
          <w:color w:val="000000"/>
          <w:sz w:val="24"/>
          <w:szCs w:val="24"/>
          <w:lang w:val="en-US"/>
        </w:rPr>
        <w:t xml:space="preserve"> paragrafi</w:t>
      </w:r>
      <w:r w:rsidR="007F56EC" w:rsidRPr="006F28EE">
        <w:rPr>
          <w:rFonts w:ascii="Garamond" w:eastAsia="Calibri" w:hAnsi="Garamond" w:cs="Times New Roman"/>
          <w:color w:val="000000"/>
          <w:sz w:val="24"/>
          <w:szCs w:val="24"/>
          <w:lang w:val="en-US"/>
        </w:rPr>
        <w:t>t</w:t>
      </w:r>
      <w:r w:rsidRPr="006F28EE">
        <w:rPr>
          <w:rFonts w:ascii="Garamond" w:eastAsia="Calibri" w:hAnsi="Garamond" w:cs="Times New Roman"/>
          <w:color w:val="000000"/>
          <w:sz w:val="24"/>
          <w:szCs w:val="24"/>
          <w:lang w:val="en-US"/>
        </w:rPr>
        <w:t xml:space="preserve"> (d), mbajtësit e një BIR me një motor të vetëm që mbajnë një kategorizim të klasës me shumë motorë dhe që dëshirojnë të marrin një BIR me shumë motorë për herë të parë do të përfundojnë një kurs trajnimi në një ATO që përfshin trajnimin siç përcaktohet në paragrafin (c) (2) (iv) dhe duhet të kalojë testin e aftësive të përmendur në paragrafin (e). </w:t>
      </w:r>
    </w:p>
    <w:p w14:paraId="66AA7B88" w14:textId="0A0879A9" w:rsidR="005C575F" w:rsidRPr="006F28EE" w:rsidRDefault="005C575F" w:rsidP="005C575F">
      <w:pPr>
        <w:spacing w:after="166" w:line="271" w:lineRule="auto"/>
        <w:ind w:left="716"/>
        <w:jc w:val="both"/>
        <w:rPr>
          <w:rFonts w:ascii="Garamond" w:eastAsia="Calibri" w:hAnsi="Garamond" w:cs="Times New Roman"/>
          <w:color w:val="000000"/>
          <w:sz w:val="24"/>
          <w:szCs w:val="24"/>
          <w:lang w:val="en-US"/>
        </w:rPr>
      </w:pPr>
      <w:r w:rsidRPr="006F28EE">
        <w:rPr>
          <w:rFonts w:ascii="Garamond" w:eastAsia="Calibri" w:hAnsi="Garamond" w:cs="Times New Roman"/>
          <w:color w:val="000000"/>
          <w:sz w:val="24"/>
          <w:szCs w:val="24"/>
          <w:lang w:val="en-US"/>
        </w:rPr>
        <w:t>(g) Vlefshmëria, rivlerësimi dhe rinovimi</w:t>
      </w:r>
    </w:p>
    <w:p w14:paraId="3551F4F6" w14:textId="77777777" w:rsidR="005C575F" w:rsidRPr="006F28EE" w:rsidRDefault="005C575F" w:rsidP="005C575F">
      <w:pPr>
        <w:spacing w:after="166" w:line="271" w:lineRule="auto"/>
        <w:ind w:left="716"/>
        <w:jc w:val="both"/>
        <w:rPr>
          <w:rFonts w:ascii="Garamond" w:eastAsia="Calibri" w:hAnsi="Garamond" w:cs="Times New Roman"/>
          <w:color w:val="000000"/>
          <w:sz w:val="24"/>
          <w:szCs w:val="24"/>
          <w:lang w:val="en-US"/>
        </w:rPr>
      </w:pPr>
      <w:r w:rsidRPr="006F28EE">
        <w:rPr>
          <w:rFonts w:ascii="Garamond" w:eastAsia="Calibri" w:hAnsi="Garamond" w:cs="Times New Roman"/>
          <w:color w:val="000000"/>
          <w:sz w:val="24"/>
          <w:szCs w:val="24"/>
          <w:lang w:val="en-US"/>
        </w:rPr>
        <w:t>(1) BIR do të jetë i vlefshëm për 1 vit.</w:t>
      </w:r>
    </w:p>
    <w:p w14:paraId="242F5211" w14:textId="77777777" w:rsidR="005C575F" w:rsidRPr="006F28EE" w:rsidRDefault="005C575F" w:rsidP="005C575F">
      <w:pPr>
        <w:spacing w:after="166" w:line="271" w:lineRule="auto"/>
        <w:ind w:left="716"/>
        <w:jc w:val="both"/>
        <w:rPr>
          <w:rFonts w:ascii="Garamond" w:eastAsia="Calibri" w:hAnsi="Garamond" w:cs="Times New Roman"/>
          <w:color w:val="000000"/>
          <w:sz w:val="24"/>
          <w:szCs w:val="24"/>
          <w:lang w:val="en-US"/>
        </w:rPr>
      </w:pPr>
      <w:r w:rsidRPr="006F28EE">
        <w:rPr>
          <w:rFonts w:ascii="Garamond" w:eastAsia="Calibri" w:hAnsi="Garamond" w:cs="Times New Roman"/>
          <w:color w:val="000000"/>
          <w:sz w:val="24"/>
          <w:szCs w:val="24"/>
          <w:lang w:val="en-US"/>
        </w:rPr>
        <w:lastRenderedPageBreak/>
        <w:t>(2) Aplikantët për rivlerësimin e një BIR:</w:t>
      </w:r>
    </w:p>
    <w:p w14:paraId="466C21B4" w14:textId="77777777" w:rsidR="005C575F" w:rsidRPr="006F28EE" w:rsidRDefault="005C575F" w:rsidP="005C575F">
      <w:pPr>
        <w:spacing w:after="166" w:line="271" w:lineRule="auto"/>
        <w:ind w:left="716"/>
        <w:jc w:val="both"/>
        <w:rPr>
          <w:rFonts w:ascii="Garamond" w:eastAsia="Calibri" w:hAnsi="Garamond" w:cs="Times New Roman"/>
          <w:color w:val="000000"/>
          <w:sz w:val="24"/>
          <w:szCs w:val="24"/>
          <w:lang w:val="en-US"/>
        </w:rPr>
      </w:pPr>
      <w:r w:rsidRPr="006F28EE">
        <w:rPr>
          <w:rFonts w:ascii="Garamond" w:eastAsia="Calibri" w:hAnsi="Garamond" w:cs="Times New Roman"/>
          <w:color w:val="000000"/>
          <w:sz w:val="24"/>
          <w:szCs w:val="24"/>
          <w:lang w:val="en-US"/>
        </w:rPr>
        <w:t>(i) brenda një periudhe prej tre muajsh menjëherë përpara datës së skadimit të kategorizimit, të kalojë një kontroll të aftësisë në përputhje me Shtojcën 9 të kësaj Pjesë; ose</w:t>
      </w:r>
    </w:p>
    <w:p w14:paraId="3D55D3D4" w14:textId="35131C0B" w:rsidR="005C575F" w:rsidRPr="006F28EE" w:rsidRDefault="005C575F" w:rsidP="005C575F">
      <w:pPr>
        <w:spacing w:after="166" w:line="271" w:lineRule="auto"/>
        <w:ind w:left="716"/>
        <w:jc w:val="both"/>
        <w:rPr>
          <w:rFonts w:ascii="Garamond" w:eastAsia="Calibri" w:hAnsi="Garamond" w:cs="Times New Roman"/>
          <w:color w:val="000000"/>
          <w:sz w:val="24"/>
          <w:szCs w:val="24"/>
          <w:lang w:val="en-US"/>
        </w:rPr>
      </w:pPr>
      <w:r w:rsidRPr="006F28EE">
        <w:rPr>
          <w:rFonts w:ascii="Garamond" w:eastAsia="Calibri" w:hAnsi="Garamond" w:cs="Times New Roman"/>
          <w:color w:val="000000"/>
          <w:sz w:val="24"/>
          <w:szCs w:val="24"/>
          <w:lang w:val="en-US"/>
        </w:rPr>
        <w:t>(ii) brenda periudhës së vlefshmërisë, të kryejnë 6 orë si PIC nën IFR, duke përfshirë tre procedura të qasjes  instrumentale dhe të përfundojnë një trajnim fluturimi të paktën një orë me një instruktor që ka privilegjet për të</w:t>
      </w:r>
      <w:r w:rsidR="008504BD" w:rsidRPr="006F28EE">
        <w:rPr>
          <w:rFonts w:ascii="Garamond" w:eastAsia="Calibri" w:hAnsi="Garamond" w:cs="Times New Roman"/>
          <w:color w:val="000000"/>
          <w:sz w:val="24"/>
          <w:szCs w:val="24"/>
          <w:lang w:val="en-US"/>
        </w:rPr>
        <w:t xml:space="preserve"> </w:t>
      </w:r>
      <w:r w:rsidRPr="006F28EE">
        <w:rPr>
          <w:rFonts w:ascii="Garamond" w:eastAsia="Calibri" w:hAnsi="Garamond" w:cs="Times New Roman"/>
          <w:color w:val="000000"/>
          <w:sz w:val="24"/>
          <w:szCs w:val="24"/>
          <w:lang w:val="en-US"/>
        </w:rPr>
        <w:t>ofruar trajnime për BIR.</w:t>
      </w:r>
    </w:p>
    <w:p w14:paraId="20AC32E6" w14:textId="77777777" w:rsidR="005C575F" w:rsidRPr="006F28EE" w:rsidRDefault="005C575F" w:rsidP="005C575F">
      <w:pPr>
        <w:spacing w:after="166" w:line="271" w:lineRule="auto"/>
        <w:ind w:left="716"/>
        <w:jc w:val="both"/>
        <w:rPr>
          <w:rFonts w:ascii="Garamond" w:eastAsia="Calibri" w:hAnsi="Garamond" w:cs="Times New Roman"/>
          <w:color w:val="000000"/>
          <w:sz w:val="24"/>
          <w:szCs w:val="24"/>
          <w:lang w:val="en-US"/>
        </w:rPr>
      </w:pPr>
      <w:r w:rsidRPr="006F28EE">
        <w:rPr>
          <w:rFonts w:ascii="Garamond" w:eastAsia="Calibri" w:hAnsi="Garamond" w:cs="Times New Roman"/>
          <w:color w:val="000000"/>
          <w:sz w:val="24"/>
          <w:szCs w:val="24"/>
          <w:lang w:val="en-US"/>
        </w:rPr>
        <w:t>(3) Për çdo rivlerësim vijues të ndryshëm, mbajtësi i BIR duhet të kalojë një kontroll të aftësisë në përputhje me paragrafin (2) (i) në një aeroplan.</w:t>
      </w:r>
    </w:p>
    <w:p w14:paraId="092974F4" w14:textId="26CA02D3" w:rsidR="005C575F" w:rsidRPr="006F28EE" w:rsidRDefault="005C575F" w:rsidP="005C575F">
      <w:pPr>
        <w:spacing w:after="166" w:line="271" w:lineRule="auto"/>
        <w:ind w:left="716"/>
        <w:jc w:val="both"/>
        <w:rPr>
          <w:rFonts w:ascii="Garamond" w:eastAsia="Calibri" w:hAnsi="Garamond" w:cs="Times New Roman"/>
          <w:color w:val="000000"/>
          <w:sz w:val="24"/>
          <w:szCs w:val="24"/>
          <w:lang w:val="en-US"/>
        </w:rPr>
      </w:pPr>
      <w:r w:rsidRPr="006F28EE">
        <w:rPr>
          <w:rFonts w:ascii="Garamond" w:eastAsia="Calibri" w:hAnsi="Garamond" w:cs="Times New Roman"/>
          <w:color w:val="000000"/>
          <w:sz w:val="24"/>
          <w:szCs w:val="24"/>
          <w:lang w:val="en-US"/>
        </w:rPr>
        <w:t>(4) Nëse një pilot zgjedh të përmbushë kërkesat e rivlerësimit të</w:t>
      </w:r>
      <w:r w:rsidR="007F56EC" w:rsidRPr="006F28EE">
        <w:rPr>
          <w:rFonts w:ascii="Garamond" w:eastAsia="Calibri" w:hAnsi="Garamond" w:cs="Times New Roman"/>
          <w:color w:val="000000"/>
          <w:sz w:val="24"/>
          <w:szCs w:val="24"/>
          <w:lang w:val="en-US"/>
        </w:rPr>
        <w:t xml:space="preserve"> përcaktuara në paragrafin (g) (2)(i) më herët se sa përshkruhet në atë paragraf, periudha e re e vlefshmërisë do të fillojë nga data e kontrollit të aftësisë.</w:t>
      </w:r>
    </w:p>
    <w:p w14:paraId="16786E7D" w14:textId="77777777" w:rsidR="005C575F" w:rsidRPr="006F28EE" w:rsidRDefault="005C575F" w:rsidP="005C575F">
      <w:pPr>
        <w:spacing w:after="166" w:line="271" w:lineRule="auto"/>
        <w:ind w:left="716"/>
        <w:jc w:val="both"/>
        <w:rPr>
          <w:rFonts w:ascii="Garamond" w:eastAsia="Calibri" w:hAnsi="Garamond" w:cs="Times New Roman"/>
          <w:color w:val="000000"/>
          <w:sz w:val="24"/>
          <w:szCs w:val="24"/>
          <w:lang w:val="en-US"/>
        </w:rPr>
      </w:pPr>
      <w:r w:rsidRPr="006F28EE">
        <w:rPr>
          <w:rFonts w:ascii="Garamond" w:eastAsia="Calibri" w:hAnsi="Garamond" w:cs="Times New Roman"/>
          <w:color w:val="000000"/>
          <w:sz w:val="24"/>
          <w:szCs w:val="24"/>
          <w:lang w:val="en-US"/>
        </w:rPr>
        <w:t>(5) Aplikantët të cilët nuk kalojnë seksionet përkatëse të një kontrolli të aftësisë BIR përpara datës së skadimit të BIR nuk do të ushtrojnë privilegjet e BIR deri sa të kenë kaluar kontrollin e aftësisë.</w:t>
      </w:r>
    </w:p>
    <w:p w14:paraId="25336D94" w14:textId="77777777" w:rsidR="005C575F" w:rsidRPr="006F28EE" w:rsidRDefault="005C575F" w:rsidP="005C575F">
      <w:pPr>
        <w:spacing w:after="166" w:line="271" w:lineRule="auto"/>
        <w:ind w:left="716"/>
        <w:jc w:val="both"/>
        <w:rPr>
          <w:rFonts w:ascii="Garamond" w:eastAsia="Calibri" w:hAnsi="Garamond" w:cs="Times New Roman"/>
          <w:color w:val="000000"/>
          <w:sz w:val="24"/>
          <w:szCs w:val="24"/>
          <w:lang w:val="en-US"/>
        </w:rPr>
      </w:pPr>
      <w:r w:rsidRPr="006F28EE">
        <w:rPr>
          <w:rFonts w:ascii="Garamond" w:eastAsia="Calibri" w:hAnsi="Garamond" w:cs="Times New Roman"/>
          <w:color w:val="000000"/>
          <w:sz w:val="24"/>
          <w:szCs w:val="24"/>
          <w:lang w:val="en-US"/>
        </w:rPr>
        <w:t>(6) Nëse një BIR ka skaduar, për të rinovuar privilegjet e tyre, aplikantët duhet:</w:t>
      </w:r>
    </w:p>
    <w:p w14:paraId="40FF9B23" w14:textId="77777777" w:rsidR="005C575F" w:rsidRPr="006F28EE" w:rsidRDefault="005C575F" w:rsidP="005C575F">
      <w:pPr>
        <w:spacing w:after="166" w:line="271" w:lineRule="auto"/>
        <w:ind w:left="716"/>
        <w:jc w:val="both"/>
        <w:rPr>
          <w:rFonts w:ascii="Garamond" w:eastAsia="Calibri" w:hAnsi="Garamond" w:cs="Times New Roman"/>
          <w:color w:val="000000"/>
          <w:sz w:val="24"/>
          <w:szCs w:val="24"/>
          <w:lang w:val="en-US"/>
        </w:rPr>
      </w:pPr>
      <w:r w:rsidRPr="006F28EE">
        <w:rPr>
          <w:rFonts w:ascii="Garamond" w:eastAsia="Calibri" w:hAnsi="Garamond" w:cs="Times New Roman"/>
          <w:color w:val="000000"/>
          <w:sz w:val="24"/>
          <w:szCs w:val="24"/>
          <w:lang w:val="en-US"/>
        </w:rPr>
        <w:tab/>
      </w:r>
      <w:r w:rsidRPr="006F28EE">
        <w:rPr>
          <w:rFonts w:ascii="Garamond" w:eastAsia="Calibri" w:hAnsi="Garamond" w:cs="Times New Roman"/>
          <w:color w:val="000000"/>
          <w:sz w:val="24"/>
          <w:szCs w:val="24"/>
          <w:lang w:val="en-US"/>
        </w:rPr>
        <w:tab/>
        <w:t xml:space="preserve">(i) kur është e nevojshme për të arritur nivelin e aftësive të nevojshme, të kryejnë </w:t>
      </w:r>
      <w:r w:rsidRPr="006F28EE">
        <w:rPr>
          <w:rFonts w:ascii="Garamond" w:eastAsia="Calibri" w:hAnsi="Garamond" w:cs="Times New Roman"/>
          <w:color w:val="000000"/>
          <w:sz w:val="24"/>
          <w:szCs w:val="24"/>
          <w:lang w:val="en-US"/>
        </w:rPr>
        <w:tab/>
      </w:r>
      <w:r w:rsidRPr="006F28EE">
        <w:rPr>
          <w:rFonts w:ascii="Garamond" w:eastAsia="Calibri" w:hAnsi="Garamond" w:cs="Times New Roman"/>
          <w:color w:val="000000"/>
          <w:sz w:val="24"/>
          <w:szCs w:val="24"/>
          <w:lang w:val="en-US"/>
        </w:rPr>
        <w:tab/>
      </w:r>
      <w:r w:rsidRPr="006F28EE">
        <w:rPr>
          <w:rFonts w:ascii="Garamond" w:eastAsia="Calibri" w:hAnsi="Garamond" w:cs="Times New Roman"/>
          <w:color w:val="000000"/>
          <w:sz w:val="24"/>
          <w:szCs w:val="24"/>
          <w:lang w:val="en-US"/>
        </w:rPr>
        <w:tab/>
        <w:t xml:space="preserve">trajnim të plotë rifreskues të ofruar nga një ATO ose, nëse BIR skadon për tre vite ose </w:t>
      </w:r>
      <w:r w:rsidRPr="006F28EE">
        <w:rPr>
          <w:rFonts w:ascii="Garamond" w:eastAsia="Calibri" w:hAnsi="Garamond" w:cs="Times New Roman"/>
          <w:color w:val="000000"/>
          <w:sz w:val="24"/>
          <w:szCs w:val="24"/>
          <w:lang w:val="en-US"/>
        </w:rPr>
        <w:tab/>
      </w:r>
      <w:r w:rsidRPr="006F28EE">
        <w:rPr>
          <w:rFonts w:ascii="Garamond" w:eastAsia="Calibri" w:hAnsi="Garamond" w:cs="Times New Roman"/>
          <w:color w:val="000000"/>
          <w:sz w:val="24"/>
          <w:szCs w:val="24"/>
          <w:lang w:val="en-US"/>
        </w:rPr>
        <w:tab/>
        <w:t>më pak, nga një instruktor që ka privilegjet për të siguruar trajnime për BIR; dhe</w:t>
      </w:r>
    </w:p>
    <w:p w14:paraId="28EF556C" w14:textId="77777777" w:rsidR="005C575F" w:rsidRPr="006F28EE" w:rsidRDefault="005C575F" w:rsidP="005C575F">
      <w:pPr>
        <w:spacing w:after="166" w:line="271" w:lineRule="auto"/>
        <w:ind w:left="716"/>
        <w:jc w:val="both"/>
        <w:rPr>
          <w:rFonts w:ascii="Garamond" w:eastAsia="Calibri" w:hAnsi="Garamond" w:cs="Times New Roman"/>
          <w:color w:val="000000"/>
          <w:sz w:val="24"/>
          <w:szCs w:val="24"/>
          <w:lang w:val="en-US"/>
        </w:rPr>
      </w:pPr>
      <w:r w:rsidRPr="006F28EE">
        <w:rPr>
          <w:rFonts w:ascii="Garamond" w:eastAsia="Calibri" w:hAnsi="Garamond" w:cs="Times New Roman"/>
          <w:color w:val="000000"/>
          <w:sz w:val="24"/>
          <w:szCs w:val="24"/>
          <w:lang w:val="en-US"/>
        </w:rPr>
        <w:t>(ii) të kalojë një kontroll aftësie në një aeroplan.</w:t>
      </w:r>
    </w:p>
    <w:p w14:paraId="00ACE38F" w14:textId="77777777" w:rsidR="005C575F" w:rsidRPr="006F28EE" w:rsidRDefault="005C575F" w:rsidP="005C575F">
      <w:pPr>
        <w:spacing w:after="166" w:line="271" w:lineRule="auto"/>
        <w:ind w:left="716"/>
        <w:jc w:val="both"/>
        <w:rPr>
          <w:rFonts w:ascii="Garamond" w:eastAsia="Calibri" w:hAnsi="Garamond" w:cs="Times New Roman"/>
          <w:color w:val="000000"/>
          <w:sz w:val="24"/>
          <w:szCs w:val="24"/>
          <w:lang w:val="en-US"/>
        </w:rPr>
      </w:pPr>
      <w:r w:rsidRPr="006F28EE">
        <w:rPr>
          <w:rFonts w:ascii="Garamond" w:eastAsia="Calibri" w:hAnsi="Garamond" w:cs="Times New Roman"/>
          <w:color w:val="000000"/>
          <w:sz w:val="24"/>
          <w:szCs w:val="24"/>
          <w:lang w:val="en-US"/>
        </w:rPr>
        <w:t>(7) Për një BIR me shumë motorë, kontrolli i aftësisë për rivlerësimin ose rinovimin, si dhe trajnimi i fluturimit i kërkuar në paragrafin (g) (2) (ii) do të përfundojë në një aeroplan me shumë motorë.</w:t>
      </w:r>
    </w:p>
    <w:p w14:paraId="03A297D4" w14:textId="77777777" w:rsidR="005C575F" w:rsidRPr="006F28EE" w:rsidRDefault="005C575F" w:rsidP="005C575F">
      <w:pPr>
        <w:spacing w:after="166" w:line="271" w:lineRule="auto"/>
        <w:ind w:left="716"/>
        <w:jc w:val="both"/>
        <w:rPr>
          <w:rFonts w:ascii="Garamond" w:eastAsia="Calibri" w:hAnsi="Garamond" w:cs="Times New Roman"/>
          <w:color w:val="000000"/>
          <w:sz w:val="24"/>
          <w:szCs w:val="24"/>
          <w:lang w:val="en-US"/>
        </w:rPr>
      </w:pPr>
      <w:r w:rsidRPr="006F28EE">
        <w:rPr>
          <w:rFonts w:ascii="Garamond" w:eastAsia="Calibri" w:hAnsi="Garamond" w:cs="Times New Roman"/>
          <w:color w:val="000000"/>
          <w:sz w:val="24"/>
          <w:szCs w:val="24"/>
          <w:lang w:val="en-US"/>
        </w:rPr>
        <w:t>(8) Kontrolli i aftësisë për rivlerësimin ose rinovimin e një BIR mund të kombinohet me një kontroll të aftësisë për rivlerësimin ose rinovimin e një kategorizimi të klasës së një aeroplani me një pilot, mbi të cilin privilegjet e BIR mund të ushtrohen në përputhje me pikën FCL.835 (a ) (1).</w:t>
      </w:r>
    </w:p>
    <w:p w14:paraId="0FA7604F" w14:textId="267569F3" w:rsidR="005C575F" w:rsidRPr="006F28EE" w:rsidRDefault="005C575F" w:rsidP="005C575F">
      <w:pPr>
        <w:spacing w:after="166" w:line="271" w:lineRule="auto"/>
        <w:ind w:left="716"/>
        <w:jc w:val="both"/>
        <w:rPr>
          <w:rFonts w:ascii="Garamond" w:eastAsia="Calibri" w:hAnsi="Garamond" w:cs="Times New Roman"/>
          <w:color w:val="000000"/>
          <w:sz w:val="24"/>
          <w:szCs w:val="24"/>
          <w:lang w:val="en-US"/>
        </w:rPr>
      </w:pPr>
      <w:r w:rsidRPr="006F28EE">
        <w:rPr>
          <w:rFonts w:ascii="Garamond" w:eastAsia="Calibri" w:hAnsi="Garamond" w:cs="Times New Roman"/>
          <w:color w:val="000000"/>
          <w:sz w:val="24"/>
          <w:szCs w:val="24"/>
          <w:lang w:val="en-US"/>
        </w:rPr>
        <w:t xml:space="preserve">(h) Aplikantët për BIR që mbajnë një PPL ose CPL të lëshuar në përputhje me </w:t>
      </w:r>
      <w:r w:rsidR="00BD6A66" w:rsidRPr="006F28EE">
        <w:rPr>
          <w:rFonts w:ascii="Garamond" w:eastAsia="Calibri" w:hAnsi="Garamond" w:cs="Times New Roman"/>
          <w:color w:val="000000"/>
          <w:sz w:val="24"/>
          <w:szCs w:val="24"/>
          <w:lang w:val="en-US"/>
        </w:rPr>
        <w:t>Aneksin</w:t>
      </w:r>
      <w:r w:rsidRPr="006F28EE">
        <w:rPr>
          <w:rFonts w:ascii="Garamond" w:eastAsia="Calibri" w:hAnsi="Garamond" w:cs="Times New Roman"/>
          <w:color w:val="000000"/>
          <w:sz w:val="24"/>
          <w:szCs w:val="24"/>
          <w:lang w:val="en-US"/>
        </w:rPr>
        <w:t xml:space="preserve"> I (Pjes</w:t>
      </w:r>
      <w:r w:rsidR="00BD6A66" w:rsidRPr="006F28EE">
        <w:rPr>
          <w:rFonts w:ascii="Garamond" w:eastAsia="Calibri" w:hAnsi="Garamond" w:cs="Times New Roman"/>
          <w:color w:val="000000"/>
          <w:sz w:val="24"/>
          <w:szCs w:val="24"/>
          <w:lang w:val="en-US"/>
        </w:rPr>
        <w:t>a</w:t>
      </w:r>
      <w:r w:rsidRPr="006F28EE">
        <w:rPr>
          <w:rFonts w:ascii="Garamond" w:eastAsia="Calibri" w:hAnsi="Garamond" w:cs="Times New Roman"/>
          <w:color w:val="000000"/>
          <w:sz w:val="24"/>
          <w:szCs w:val="24"/>
          <w:lang w:val="en-US"/>
        </w:rPr>
        <w:t xml:space="preserve">-FCL) dhe një IR të vlefshme (A) të lëshuar në përputhje me kërkesat e </w:t>
      </w:r>
      <w:r w:rsidR="00BD6A66" w:rsidRPr="006F28EE">
        <w:rPr>
          <w:rFonts w:ascii="Garamond" w:eastAsia="Calibri" w:hAnsi="Garamond" w:cs="Times New Roman"/>
          <w:color w:val="000000"/>
          <w:sz w:val="24"/>
          <w:szCs w:val="24"/>
          <w:lang w:val="en-US"/>
        </w:rPr>
        <w:t>Aneksit</w:t>
      </w:r>
      <w:r w:rsidRPr="006F28EE">
        <w:rPr>
          <w:rFonts w:ascii="Garamond" w:eastAsia="Calibri" w:hAnsi="Garamond" w:cs="Times New Roman"/>
          <w:color w:val="000000"/>
          <w:sz w:val="24"/>
          <w:szCs w:val="24"/>
          <w:lang w:val="en-US"/>
        </w:rPr>
        <w:t xml:space="preserve"> 1 të Konventës së </w:t>
      </w:r>
      <w:r w:rsidR="00F2582E" w:rsidRPr="006F28EE">
        <w:rPr>
          <w:rFonts w:ascii="Garamond" w:eastAsia="Calibri" w:hAnsi="Garamond" w:cs="Times New Roman"/>
          <w:color w:val="000000"/>
          <w:sz w:val="24"/>
          <w:szCs w:val="24"/>
          <w:lang w:val="en-US"/>
        </w:rPr>
        <w:t>C</w:t>
      </w:r>
      <w:r w:rsidRPr="006F28EE">
        <w:rPr>
          <w:rFonts w:ascii="Garamond" w:eastAsia="Calibri" w:hAnsi="Garamond" w:cs="Times New Roman"/>
          <w:color w:val="000000"/>
          <w:sz w:val="24"/>
          <w:szCs w:val="24"/>
          <w:lang w:val="en-US"/>
        </w:rPr>
        <w:t xml:space="preserve">ikagos nga një vend i </w:t>
      </w:r>
      <w:r w:rsidR="00BD6A66" w:rsidRPr="006F28EE">
        <w:rPr>
          <w:rFonts w:ascii="Garamond" w:eastAsia="Calibri" w:hAnsi="Garamond" w:cs="Times New Roman"/>
          <w:color w:val="000000"/>
          <w:sz w:val="24"/>
          <w:szCs w:val="24"/>
          <w:lang w:val="en-US"/>
        </w:rPr>
        <w:t>tretë mund të jenë të kredituar</w:t>
      </w:r>
      <w:r w:rsidRPr="006F28EE">
        <w:rPr>
          <w:rFonts w:ascii="Garamond" w:eastAsia="Calibri" w:hAnsi="Garamond" w:cs="Times New Roman"/>
          <w:color w:val="000000"/>
          <w:sz w:val="24"/>
          <w:szCs w:val="24"/>
          <w:lang w:val="en-US"/>
        </w:rPr>
        <w:t xml:space="preserve"> plotësisht në drejtim të kursit të trajnimit të përmendur në paragrafin (c) (2). Në mënyrë që të lëshohen me BIR, aplikantët</w:t>
      </w:r>
      <w:r w:rsidR="00BD6A66" w:rsidRPr="006F28EE">
        <w:rPr>
          <w:rFonts w:ascii="Garamond" w:eastAsia="Calibri" w:hAnsi="Garamond" w:cs="Times New Roman"/>
          <w:color w:val="000000"/>
          <w:sz w:val="24"/>
          <w:szCs w:val="24"/>
          <w:lang w:val="en-US"/>
        </w:rPr>
        <w:t xml:space="preserve"> duhet</w:t>
      </w:r>
      <w:r w:rsidRPr="006F28EE">
        <w:rPr>
          <w:rFonts w:ascii="Garamond" w:eastAsia="Calibri" w:hAnsi="Garamond" w:cs="Times New Roman"/>
          <w:color w:val="000000"/>
          <w:sz w:val="24"/>
          <w:szCs w:val="24"/>
          <w:lang w:val="en-US"/>
        </w:rPr>
        <w:t>:</w:t>
      </w:r>
    </w:p>
    <w:p w14:paraId="23266FD6" w14:textId="04FE4278" w:rsidR="005C575F" w:rsidRPr="006F28EE" w:rsidRDefault="005C575F" w:rsidP="005C575F">
      <w:pPr>
        <w:spacing w:after="166" w:line="271" w:lineRule="auto"/>
        <w:ind w:left="716"/>
        <w:jc w:val="both"/>
        <w:rPr>
          <w:rFonts w:ascii="Garamond" w:eastAsia="Calibri" w:hAnsi="Garamond" w:cs="Times New Roman"/>
          <w:color w:val="000000"/>
          <w:sz w:val="24"/>
          <w:szCs w:val="24"/>
          <w:lang w:val="en-US"/>
        </w:rPr>
      </w:pPr>
      <w:r w:rsidRPr="006F28EE">
        <w:rPr>
          <w:rFonts w:ascii="Garamond" w:eastAsia="Calibri" w:hAnsi="Garamond" w:cs="Times New Roman"/>
          <w:color w:val="000000"/>
          <w:sz w:val="24"/>
          <w:szCs w:val="24"/>
          <w:lang w:val="en-US"/>
        </w:rPr>
        <w:t>(1) të përfundoj</w:t>
      </w:r>
      <w:r w:rsidR="00BD6A66" w:rsidRPr="006F28EE">
        <w:rPr>
          <w:rFonts w:ascii="Garamond" w:eastAsia="Calibri" w:hAnsi="Garamond" w:cs="Times New Roman"/>
          <w:color w:val="000000"/>
          <w:sz w:val="24"/>
          <w:szCs w:val="24"/>
          <w:lang w:val="en-US"/>
        </w:rPr>
        <w:t>n</w:t>
      </w:r>
      <w:r w:rsidRPr="006F28EE">
        <w:rPr>
          <w:rFonts w:ascii="Garamond" w:eastAsia="Calibri" w:hAnsi="Garamond" w:cs="Times New Roman"/>
          <w:color w:val="000000"/>
          <w:sz w:val="24"/>
          <w:szCs w:val="24"/>
          <w:lang w:val="en-US"/>
        </w:rPr>
        <w:t>ë me sukses testin e aftësive të përmendur në paragrafin (e);</w:t>
      </w:r>
    </w:p>
    <w:p w14:paraId="149D1842" w14:textId="77777777" w:rsidR="005C575F" w:rsidRPr="006F28EE" w:rsidRDefault="005C575F" w:rsidP="005C575F">
      <w:pPr>
        <w:spacing w:after="166" w:line="271" w:lineRule="auto"/>
        <w:ind w:left="716"/>
        <w:jc w:val="both"/>
        <w:rPr>
          <w:rFonts w:ascii="Garamond" w:eastAsia="Calibri" w:hAnsi="Garamond" w:cs="Times New Roman"/>
          <w:color w:val="000000"/>
          <w:sz w:val="24"/>
          <w:szCs w:val="24"/>
          <w:lang w:val="en-US"/>
        </w:rPr>
      </w:pPr>
      <w:r w:rsidRPr="006F28EE">
        <w:rPr>
          <w:rFonts w:ascii="Garamond" w:eastAsia="Calibri" w:hAnsi="Garamond" w:cs="Times New Roman"/>
          <w:color w:val="000000"/>
          <w:sz w:val="24"/>
          <w:szCs w:val="24"/>
          <w:lang w:val="en-US"/>
        </w:rPr>
        <w:t>(2) t'i demostrojnë verbalisht ekzaminuesit gjatë testit të aftësive se ata kanë fituar një nivel të duhur të njohurive teorike të ligjit të ajrit, meteorologjisë, dhe planifikimit dhe performancës së fluturimit; dhe</w:t>
      </w:r>
    </w:p>
    <w:p w14:paraId="2F86E937" w14:textId="77777777" w:rsidR="00537989" w:rsidRPr="006F28EE" w:rsidRDefault="005C575F" w:rsidP="00537989">
      <w:pPr>
        <w:spacing w:after="166" w:line="271" w:lineRule="auto"/>
        <w:ind w:left="716"/>
        <w:jc w:val="both"/>
        <w:rPr>
          <w:rFonts w:ascii="Garamond" w:eastAsia="Calibri" w:hAnsi="Garamond" w:cs="Times New Roman"/>
          <w:color w:val="000000"/>
          <w:sz w:val="24"/>
          <w:szCs w:val="24"/>
          <w:lang w:val="en-US"/>
        </w:rPr>
      </w:pPr>
      <w:r w:rsidRPr="006F28EE">
        <w:rPr>
          <w:rFonts w:ascii="Garamond" w:eastAsia="Calibri" w:hAnsi="Garamond" w:cs="Times New Roman"/>
          <w:color w:val="000000"/>
          <w:sz w:val="24"/>
          <w:szCs w:val="24"/>
          <w:lang w:val="en-US"/>
        </w:rPr>
        <w:t>(3) kanë përvojë të paktën 25 orë kohë flutur</w:t>
      </w:r>
      <w:r w:rsidR="00537989" w:rsidRPr="006F28EE">
        <w:rPr>
          <w:rFonts w:ascii="Garamond" w:eastAsia="Calibri" w:hAnsi="Garamond" w:cs="Times New Roman"/>
          <w:color w:val="000000"/>
          <w:sz w:val="24"/>
          <w:szCs w:val="24"/>
          <w:lang w:val="en-US"/>
        </w:rPr>
        <w:t>imi nën IFR si PIC në aeroplan.</w:t>
      </w:r>
    </w:p>
    <w:p w14:paraId="56F0BFC1" w14:textId="65ADAA03" w:rsidR="005C575F" w:rsidRPr="006F28EE" w:rsidRDefault="005C575F" w:rsidP="00537989">
      <w:pPr>
        <w:spacing w:after="166" w:line="271" w:lineRule="auto"/>
        <w:ind w:left="716"/>
        <w:jc w:val="both"/>
        <w:rPr>
          <w:rFonts w:ascii="Garamond" w:eastAsia="Calibri" w:hAnsi="Garamond" w:cs="Times New Roman"/>
          <w:color w:val="000000"/>
          <w:sz w:val="24"/>
          <w:szCs w:val="24"/>
          <w:lang w:val="en-US"/>
        </w:rPr>
      </w:pPr>
      <w:r w:rsidRPr="006F28EE">
        <w:rPr>
          <w:rFonts w:ascii="Garamond" w:eastAsia="Calibri" w:hAnsi="Garamond" w:cs="Times New Roman"/>
          <w:color w:val="000000"/>
          <w:sz w:val="24"/>
          <w:szCs w:val="24"/>
          <w:lang w:val="en-US"/>
        </w:rPr>
        <w:t>(j) Mbajtësi i një IR do të marrë kreditim</w:t>
      </w:r>
      <w:r w:rsidR="005D6A4E" w:rsidRPr="006F28EE">
        <w:rPr>
          <w:rFonts w:ascii="Garamond" w:eastAsia="Calibri" w:hAnsi="Garamond" w:cs="Times New Roman"/>
          <w:color w:val="000000"/>
          <w:sz w:val="24"/>
          <w:szCs w:val="24"/>
          <w:lang w:val="en-US"/>
        </w:rPr>
        <w:t>e</w:t>
      </w:r>
      <w:r w:rsidRPr="006F28EE">
        <w:rPr>
          <w:rFonts w:ascii="Garamond" w:eastAsia="Calibri" w:hAnsi="Garamond" w:cs="Times New Roman"/>
          <w:color w:val="000000"/>
          <w:sz w:val="24"/>
          <w:szCs w:val="24"/>
          <w:lang w:val="en-US"/>
        </w:rPr>
        <w:t xml:space="preserve"> të plota për kërkesën në paragrafin (c) (2).</w:t>
      </w:r>
    </w:p>
    <w:p w14:paraId="316D9EBB" w14:textId="7F13CBCF" w:rsidR="005C575F" w:rsidRPr="006F28EE" w:rsidRDefault="005C575F" w:rsidP="00537989">
      <w:pPr>
        <w:widowControl w:val="0"/>
        <w:spacing w:after="0" w:line="240" w:lineRule="auto"/>
        <w:rPr>
          <w:rFonts w:ascii="Garamond" w:hAnsi="Garamond" w:cs="Times New Roman"/>
          <w:b/>
          <w:sz w:val="24"/>
          <w:szCs w:val="24"/>
        </w:rPr>
      </w:pPr>
    </w:p>
    <w:p w14:paraId="33909F30" w14:textId="6AF02C56" w:rsidR="00351403" w:rsidRPr="006F28EE" w:rsidRDefault="00351403" w:rsidP="00537989">
      <w:pPr>
        <w:widowControl w:val="0"/>
        <w:spacing w:after="0" w:line="240" w:lineRule="auto"/>
        <w:rPr>
          <w:rFonts w:ascii="Garamond" w:hAnsi="Garamond" w:cs="Times New Roman"/>
          <w:b/>
          <w:sz w:val="24"/>
          <w:szCs w:val="24"/>
        </w:rPr>
      </w:pPr>
    </w:p>
    <w:p w14:paraId="0DDABBBD" w14:textId="7FCE757E" w:rsidR="00BD1A8C" w:rsidRPr="006F28EE" w:rsidRDefault="00BD1A8C" w:rsidP="00363888">
      <w:pPr>
        <w:widowControl w:val="0"/>
        <w:spacing w:after="0" w:line="240" w:lineRule="auto"/>
        <w:ind w:firstLine="284"/>
        <w:jc w:val="center"/>
        <w:rPr>
          <w:rFonts w:ascii="Garamond" w:hAnsi="Garamond" w:cs="Times New Roman"/>
          <w:sz w:val="24"/>
          <w:szCs w:val="24"/>
        </w:rPr>
      </w:pPr>
      <w:r w:rsidRPr="006F28EE">
        <w:rPr>
          <w:rFonts w:ascii="Garamond" w:hAnsi="Garamond" w:cs="Times New Roman"/>
          <w:b/>
          <w:sz w:val="24"/>
          <w:szCs w:val="24"/>
        </w:rPr>
        <w:t>N</w:t>
      </w:r>
      <w:r w:rsidR="00B61D1A" w:rsidRPr="006F28EE">
        <w:rPr>
          <w:rFonts w:ascii="Garamond" w:hAnsi="Garamond" w:cs="Times New Roman"/>
          <w:b/>
          <w:sz w:val="24"/>
          <w:szCs w:val="24"/>
        </w:rPr>
        <w:t>Ë</w:t>
      </w:r>
      <w:r w:rsidRPr="006F28EE">
        <w:rPr>
          <w:rFonts w:ascii="Garamond" w:hAnsi="Garamond" w:cs="Times New Roman"/>
          <w:b/>
          <w:sz w:val="24"/>
          <w:szCs w:val="24"/>
        </w:rPr>
        <w:t>NPJESA J</w:t>
      </w:r>
    </w:p>
    <w:p w14:paraId="1B60F43D" w14:textId="1A89E243" w:rsidR="00BD1A8C" w:rsidRPr="006F28EE" w:rsidRDefault="00BD1A8C" w:rsidP="00363888">
      <w:pPr>
        <w:widowControl w:val="0"/>
        <w:spacing w:after="0" w:line="240" w:lineRule="auto"/>
        <w:ind w:firstLine="284"/>
        <w:jc w:val="center"/>
        <w:rPr>
          <w:rFonts w:ascii="Garamond" w:hAnsi="Garamond" w:cs="Times New Roman"/>
          <w:sz w:val="24"/>
          <w:szCs w:val="24"/>
        </w:rPr>
      </w:pPr>
      <w:r w:rsidRPr="006F28EE">
        <w:rPr>
          <w:rFonts w:ascii="Garamond" w:hAnsi="Garamond" w:cs="Times New Roman"/>
          <w:b/>
          <w:sz w:val="24"/>
          <w:szCs w:val="24"/>
        </w:rPr>
        <w:t>Instruktorët</w:t>
      </w:r>
    </w:p>
    <w:p w14:paraId="62425EF4" w14:textId="77777777" w:rsidR="00363888" w:rsidRPr="006F28EE" w:rsidRDefault="00363888" w:rsidP="00363888">
      <w:pPr>
        <w:widowControl w:val="0"/>
        <w:spacing w:after="0" w:line="240" w:lineRule="auto"/>
        <w:ind w:firstLine="284"/>
        <w:jc w:val="center"/>
        <w:rPr>
          <w:rFonts w:ascii="Garamond" w:hAnsi="Garamond" w:cs="Times New Roman"/>
          <w:sz w:val="24"/>
          <w:szCs w:val="24"/>
        </w:rPr>
      </w:pPr>
    </w:p>
    <w:p w14:paraId="718692F0" w14:textId="36B9E288" w:rsidR="00BD1A8C" w:rsidRPr="006F28EE" w:rsidRDefault="00BD1A8C" w:rsidP="00363888">
      <w:pPr>
        <w:widowControl w:val="0"/>
        <w:spacing w:after="0" w:line="240" w:lineRule="auto"/>
        <w:ind w:firstLine="284"/>
        <w:jc w:val="center"/>
        <w:rPr>
          <w:rFonts w:ascii="Garamond" w:hAnsi="Garamond" w:cs="Times New Roman"/>
          <w:sz w:val="24"/>
          <w:szCs w:val="24"/>
        </w:rPr>
      </w:pPr>
      <w:r w:rsidRPr="006F28EE">
        <w:rPr>
          <w:rFonts w:ascii="Garamond" w:hAnsi="Garamond" w:cs="Times New Roman"/>
          <w:sz w:val="24"/>
          <w:szCs w:val="24"/>
        </w:rPr>
        <w:t>SEKSIONI 1</w:t>
      </w:r>
    </w:p>
    <w:p w14:paraId="52BFE5AA" w14:textId="21ACE7F0" w:rsidR="00BD1A8C" w:rsidRPr="006F28EE" w:rsidRDefault="00BD1A8C" w:rsidP="00363888">
      <w:pPr>
        <w:widowControl w:val="0"/>
        <w:spacing w:after="0" w:line="240" w:lineRule="auto"/>
        <w:ind w:firstLine="284"/>
        <w:jc w:val="center"/>
        <w:rPr>
          <w:rFonts w:ascii="Garamond" w:hAnsi="Garamond" w:cs="Times New Roman"/>
          <w:sz w:val="24"/>
          <w:szCs w:val="24"/>
        </w:rPr>
      </w:pPr>
      <w:r w:rsidRPr="006F28EE">
        <w:rPr>
          <w:rFonts w:ascii="Garamond" w:hAnsi="Garamond" w:cs="Times New Roman"/>
          <w:b/>
          <w:sz w:val="24"/>
          <w:szCs w:val="24"/>
        </w:rPr>
        <w:t xml:space="preserve">Kërkesa të </w:t>
      </w:r>
      <w:r w:rsidR="00B10575" w:rsidRPr="006F28EE">
        <w:rPr>
          <w:rFonts w:ascii="Garamond" w:hAnsi="Garamond" w:cs="Times New Roman"/>
          <w:b/>
          <w:sz w:val="24"/>
          <w:szCs w:val="24"/>
        </w:rPr>
        <w:t>përbashkët</w:t>
      </w:r>
      <w:r w:rsidRPr="006F28EE">
        <w:rPr>
          <w:rFonts w:ascii="Garamond" w:hAnsi="Garamond" w:cs="Times New Roman"/>
          <w:b/>
          <w:sz w:val="24"/>
          <w:szCs w:val="24"/>
        </w:rPr>
        <w:t>a</w:t>
      </w:r>
    </w:p>
    <w:p w14:paraId="7DB4F76A" w14:textId="77777777" w:rsidR="00F73BF3" w:rsidRPr="006F28EE" w:rsidRDefault="00F73BF3" w:rsidP="00F73BF3">
      <w:pPr>
        <w:widowControl w:val="0"/>
        <w:spacing w:after="0" w:line="240" w:lineRule="auto"/>
        <w:jc w:val="both"/>
        <w:rPr>
          <w:rFonts w:ascii="Garamond" w:hAnsi="Garamond" w:cs="Times New Roman"/>
          <w:b/>
          <w:sz w:val="24"/>
          <w:szCs w:val="24"/>
        </w:rPr>
      </w:pPr>
    </w:p>
    <w:p w14:paraId="26DA9AED" w14:textId="7BB434F3" w:rsidR="00BD1A8C" w:rsidRPr="006F28EE" w:rsidRDefault="00BD1A8C" w:rsidP="00F73BF3">
      <w:pPr>
        <w:widowControl w:val="0"/>
        <w:spacing w:after="0" w:line="240" w:lineRule="auto"/>
        <w:jc w:val="both"/>
        <w:rPr>
          <w:rFonts w:ascii="Garamond" w:hAnsi="Garamond" w:cs="Times New Roman"/>
          <w:sz w:val="24"/>
          <w:szCs w:val="24"/>
        </w:rPr>
      </w:pPr>
      <w:r w:rsidRPr="006F28EE">
        <w:rPr>
          <w:rFonts w:ascii="Garamond" w:hAnsi="Garamond" w:cs="Times New Roman"/>
          <w:b/>
          <w:sz w:val="24"/>
          <w:szCs w:val="24"/>
        </w:rPr>
        <w:t>FCL.900 Certifikatat e instrukt</w:t>
      </w:r>
      <w:r w:rsidR="00877448" w:rsidRPr="006F28EE">
        <w:rPr>
          <w:rFonts w:ascii="Garamond" w:hAnsi="Garamond" w:cs="Times New Roman"/>
          <w:b/>
          <w:sz w:val="24"/>
          <w:szCs w:val="24"/>
        </w:rPr>
        <w:t>orëve</w:t>
      </w:r>
      <w:r w:rsidRPr="006F28EE">
        <w:rPr>
          <w:rFonts w:ascii="Garamond" w:hAnsi="Garamond" w:cs="Times New Roman"/>
          <w:b/>
          <w:sz w:val="24"/>
          <w:szCs w:val="24"/>
        </w:rPr>
        <w:t xml:space="preserve"> </w:t>
      </w:r>
    </w:p>
    <w:p w14:paraId="2B764CB7" w14:textId="28C1A5DA" w:rsidR="00BD1A8C" w:rsidRPr="006F28EE" w:rsidRDefault="007A7479" w:rsidP="007A7479">
      <w:pPr>
        <w:pStyle w:val="Teksti"/>
        <w:rPr>
          <w:rFonts w:cs="Times New Roman"/>
        </w:rPr>
      </w:pPr>
      <w:r w:rsidRPr="006F28EE">
        <w:rPr>
          <w:rFonts w:cs="Times New Roman"/>
        </w:rPr>
        <w:t>a</w:t>
      </w:r>
      <w:r w:rsidR="0062278D" w:rsidRPr="006F28EE">
        <w:rPr>
          <w:rFonts w:cs="Times New Roman"/>
        </w:rPr>
        <w:t xml:space="preserve">) </w:t>
      </w:r>
      <w:r w:rsidR="00F2582E" w:rsidRPr="006F28EE">
        <w:rPr>
          <w:rFonts w:cs="Times New Roman"/>
        </w:rPr>
        <w:t>T</w:t>
      </w:r>
      <w:r w:rsidR="0062278D" w:rsidRPr="006F28EE">
        <w:rPr>
          <w:rFonts w:cs="Times New Roman"/>
        </w:rPr>
        <w:t xml:space="preserve">ë </w:t>
      </w:r>
      <w:r w:rsidR="00EB2F14" w:rsidRPr="006F28EE">
        <w:rPr>
          <w:rFonts w:cs="Times New Roman"/>
        </w:rPr>
        <w:t>përgjith</w:t>
      </w:r>
      <w:r w:rsidR="00BD1A8C" w:rsidRPr="006F28EE">
        <w:rPr>
          <w:rFonts w:cs="Times New Roman"/>
        </w:rPr>
        <w:t>shme</w:t>
      </w:r>
      <w:r w:rsidR="000C57B2" w:rsidRPr="006F28EE">
        <w:rPr>
          <w:rFonts w:cs="Times New Roman"/>
        </w:rPr>
        <w:t xml:space="preserve">. Një </w:t>
      </w:r>
      <w:r w:rsidR="00BD1A8C" w:rsidRPr="006F28EE">
        <w:rPr>
          <w:rFonts w:cs="Times New Roman"/>
        </w:rPr>
        <w:t>person</w:t>
      </w:r>
      <w:r w:rsidR="006E6772" w:rsidRPr="006F28EE">
        <w:rPr>
          <w:rFonts w:cs="Times New Roman"/>
        </w:rPr>
        <w:t xml:space="preserve"> duhet të </w:t>
      </w:r>
      <w:r w:rsidR="00D77614" w:rsidRPr="006F28EE">
        <w:rPr>
          <w:rFonts w:cs="Times New Roman"/>
        </w:rPr>
        <w:t>kryejë</w:t>
      </w:r>
      <w:r w:rsidR="00BD1A8C" w:rsidRPr="006F28EE">
        <w:rPr>
          <w:rFonts w:cs="Times New Roman"/>
        </w:rPr>
        <w:t xml:space="preserve"> vetëm: </w:t>
      </w:r>
    </w:p>
    <w:p w14:paraId="7469E16B" w14:textId="0CBC74CD" w:rsidR="00BD1A8C" w:rsidRPr="006F28EE" w:rsidRDefault="00BD1A8C" w:rsidP="00F36E9C">
      <w:pPr>
        <w:widowControl w:val="0"/>
        <w:tabs>
          <w:tab w:val="left" w:pos="426"/>
        </w:tabs>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 xml:space="preserve">1) instruksione fluturimi në avion, kur ai/ajo </w:t>
      </w:r>
      <w:r w:rsidR="004355FA" w:rsidRPr="006F28EE">
        <w:rPr>
          <w:rFonts w:ascii="Garamond" w:hAnsi="Garamond" w:cs="Times New Roman"/>
          <w:sz w:val="24"/>
          <w:szCs w:val="24"/>
        </w:rPr>
        <w:t>është</w:t>
      </w:r>
      <w:r w:rsidRPr="006F28EE">
        <w:rPr>
          <w:rFonts w:ascii="Garamond" w:hAnsi="Garamond" w:cs="Times New Roman"/>
          <w:sz w:val="24"/>
          <w:szCs w:val="24"/>
        </w:rPr>
        <w:t xml:space="preserve"> pajisur me: </w:t>
      </w:r>
    </w:p>
    <w:p w14:paraId="1CF9B704" w14:textId="47E4A921" w:rsidR="00BD1A8C" w:rsidRPr="006F28EE" w:rsidRDefault="00BD4ED0" w:rsidP="00BD4ED0">
      <w:pPr>
        <w:pStyle w:val="Teksti"/>
        <w:rPr>
          <w:rFonts w:cs="Times New Roman"/>
        </w:rPr>
      </w:pPr>
      <w:r w:rsidRPr="006F28EE">
        <w:rPr>
          <w:rFonts w:cs="Times New Roman"/>
        </w:rPr>
        <w:t xml:space="preserve">(i) </w:t>
      </w:r>
      <w:r w:rsidR="00BD1A8C" w:rsidRPr="006F28EE">
        <w:rPr>
          <w:rFonts w:cs="Times New Roman"/>
        </w:rPr>
        <w:t xml:space="preserve">një licencë piloti e lëshuar ose pranuar në përputhje me këtë </w:t>
      </w:r>
      <w:r w:rsidR="00F62A35" w:rsidRPr="006F28EE">
        <w:rPr>
          <w:rFonts w:cs="Times New Roman"/>
        </w:rPr>
        <w:t>r</w:t>
      </w:r>
      <w:r w:rsidR="00BD1A8C" w:rsidRPr="006F28EE">
        <w:rPr>
          <w:rFonts w:cs="Times New Roman"/>
        </w:rPr>
        <w:t xml:space="preserve">regullore; </w:t>
      </w:r>
    </w:p>
    <w:p w14:paraId="32EED2B8" w14:textId="0280C66E" w:rsidR="00BD1A8C" w:rsidRPr="006F28EE" w:rsidRDefault="00BD4ED0" w:rsidP="00BD4ED0">
      <w:pPr>
        <w:pStyle w:val="Teksti"/>
        <w:rPr>
          <w:rFonts w:cs="Times New Roman"/>
        </w:rPr>
      </w:pPr>
      <w:r w:rsidRPr="006F28EE">
        <w:rPr>
          <w:rFonts w:cs="Times New Roman"/>
        </w:rPr>
        <w:t xml:space="preserve">(ii) </w:t>
      </w:r>
      <w:r w:rsidR="00BD1A8C" w:rsidRPr="006F28EE">
        <w:rPr>
          <w:rFonts w:cs="Times New Roman"/>
        </w:rPr>
        <w:t xml:space="preserve">një certifikatë instruktori e përshtatshme për të dhënë instruksione, lëshuar në përputhje me këtë </w:t>
      </w:r>
      <w:r w:rsidR="00F62A35" w:rsidRPr="006F28EE">
        <w:rPr>
          <w:rFonts w:cs="Times New Roman"/>
        </w:rPr>
        <w:t>n</w:t>
      </w:r>
      <w:r w:rsidR="00360584" w:rsidRPr="006F28EE">
        <w:rPr>
          <w:rFonts w:cs="Times New Roman"/>
        </w:rPr>
        <w:t>ënpjesë</w:t>
      </w:r>
      <w:r w:rsidR="00BD1A8C" w:rsidRPr="006F28EE">
        <w:rPr>
          <w:rFonts w:cs="Times New Roman"/>
        </w:rPr>
        <w:t xml:space="preserve">; </w:t>
      </w:r>
    </w:p>
    <w:p w14:paraId="0F16B483" w14:textId="1AC703B5" w:rsidR="00BD1A8C" w:rsidRPr="006F28EE" w:rsidRDefault="00BD1A8C" w:rsidP="00F36E9C">
      <w:pPr>
        <w:widowControl w:val="0"/>
        <w:tabs>
          <w:tab w:val="left" w:pos="426"/>
        </w:tabs>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 xml:space="preserve">2) instruksione fluturimi sintetike apo instruksione MCC kur ai/ajo </w:t>
      </w:r>
      <w:r w:rsidR="004355FA" w:rsidRPr="006F28EE">
        <w:rPr>
          <w:rFonts w:ascii="Garamond" w:hAnsi="Garamond" w:cs="Times New Roman"/>
          <w:sz w:val="24"/>
          <w:szCs w:val="24"/>
        </w:rPr>
        <w:t>është</w:t>
      </w:r>
      <w:r w:rsidRPr="006F28EE">
        <w:rPr>
          <w:rFonts w:ascii="Garamond" w:hAnsi="Garamond" w:cs="Times New Roman"/>
          <w:sz w:val="24"/>
          <w:szCs w:val="24"/>
        </w:rPr>
        <w:t xml:space="preserve"> pajisur me një certifikatë të përshtatshme për instruktor sipas instruksioneve</w:t>
      </w:r>
      <w:r w:rsidR="00F536B0" w:rsidRPr="006F28EE">
        <w:rPr>
          <w:rFonts w:ascii="Garamond" w:hAnsi="Garamond" w:cs="Times New Roman"/>
          <w:sz w:val="24"/>
          <w:szCs w:val="24"/>
        </w:rPr>
        <w:t xml:space="preserve"> që </w:t>
      </w:r>
      <w:r w:rsidRPr="006F28EE">
        <w:rPr>
          <w:rFonts w:ascii="Garamond" w:hAnsi="Garamond" w:cs="Times New Roman"/>
          <w:sz w:val="24"/>
          <w:szCs w:val="24"/>
        </w:rPr>
        <w:t xml:space="preserve">jep, lëshuar në </w:t>
      </w:r>
      <w:r w:rsidR="004355FA" w:rsidRPr="006F28EE">
        <w:rPr>
          <w:rFonts w:ascii="Garamond" w:hAnsi="Garamond" w:cs="Times New Roman"/>
          <w:sz w:val="24"/>
          <w:szCs w:val="24"/>
        </w:rPr>
        <w:t>përputh</w:t>
      </w:r>
      <w:r w:rsidRPr="006F28EE">
        <w:rPr>
          <w:rFonts w:ascii="Garamond" w:hAnsi="Garamond" w:cs="Times New Roman"/>
          <w:sz w:val="24"/>
          <w:szCs w:val="24"/>
        </w:rPr>
        <w:t>je me k</w:t>
      </w:r>
      <w:r w:rsidR="00F62A35" w:rsidRPr="006F28EE">
        <w:rPr>
          <w:rFonts w:ascii="Garamond" w:hAnsi="Garamond" w:cs="Times New Roman"/>
          <w:sz w:val="24"/>
          <w:szCs w:val="24"/>
        </w:rPr>
        <w:t>ë</w:t>
      </w:r>
      <w:r w:rsidRPr="006F28EE">
        <w:rPr>
          <w:rFonts w:ascii="Garamond" w:hAnsi="Garamond" w:cs="Times New Roman"/>
          <w:sz w:val="24"/>
          <w:szCs w:val="24"/>
        </w:rPr>
        <w:t>t</w:t>
      </w:r>
      <w:r w:rsidR="00F62A35" w:rsidRPr="006F28EE">
        <w:rPr>
          <w:rFonts w:ascii="Garamond" w:hAnsi="Garamond" w:cs="Times New Roman"/>
          <w:sz w:val="24"/>
          <w:szCs w:val="24"/>
        </w:rPr>
        <w:t>ë</w:t>
      </w:r>
      <w:r w:rsidRPr="006F28EE">
        <w:rPr>
          <w:rFonts w:ascii="Garamond" w:hAnsi="Garamond" w:cs="Times New Roman"/>
          <w:sz w:val="24"/>
          <w:szCs w:val="24"/>
        </w:rPr>
        <w:t xml:space="preserve"> </w:t>
      </w:r>
      <w:r w:rsidR="00F62A35" w:rsidRPr="006F28EE">
        <w:rPr>
          <w:rFonts w:ascii="Garamond" w:hAnsi="Garamond" w:cs="Times New Roman"/>
          <w:sz w:val="24"/>
          <w:szCs w:val="24"/>
        </w:rPr>
        <w:t>n</w:t>
      </w:r>
      <w:r w:rsidR="00360584" w:rsidRPr="006F28EE">
        <w:rPr>
          <w:rFonts w:ascii="Garamond" w:hAnsi="Garamond" w:cs="Times New Roman"/>
          <w:sz w:val="24"/>
          <w:szCs w:val="24"/>
        </w:rPr>
        <w:t>ënpjesë</w:t>
      </w:r>
      <w:r w:rsidRPr="006F28EE">
        <w:rPr>
          <w:rFonts w:ascii="Garamond" w:hAnsi="Garamond" w:cs="Times New Roman"/>
          <w:sz w:val="24"/>
          <w:szCs w:val="24"/>
        </w:rPr>
        <w:t xml:space="preserve">. </w:t>
      </w:r>
    </w:p>
    <w:p w14:paraId="7517CCFE" w14:textId="30821B43" w:rsidR="00BD1A8C" w:rsidRPr="006F28EE" w:rsidRDefault="00BD1A8C" w:rsidP="00F36E9C">
      <w:pPr>
        <w:widowControl w:val="0"/>
        <w:tabs>
          <w:tab w:val="left" w:pos="426"/>
        </w:tabs>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 xml:space="preserve">b) Kushte </w:t>
      </w:r>
      <w:r w:rsidR="0076316E" w:rsidRPr="006F28EE">
        <w:rPr>
          <w:rFonts w:ascii="Garamond" w:hAnsi="Garamond" w:cs="Times New Roman"/>
          <w:sz w:val="24"/>
          <w:szCs w:val="24"/>
        </w:rPr>
        <w:t>të</w:t>
      </w:r>
      <w:r w:rsidRPr="006F28EE">
        <w:rPr>
          <w:rFonts w:ascii="Garamond" w:hAnsi="Garamond" w:cs="Times New Roman"/>
          <w:sz w:val="24"/>
          <w:szCs w:val="24"/>
        </w:rPr>
        <w:t xml:space="preserve"> veçanta: </w:t>
      </w:r>
    </w:p>
    <w:p w14:paraId="1BBC27F1" w14:textId="0B9F0542" w:rsidR="00BA6671" w:rsidRPr="006F28EE" w:rsidRDefault="00BA6671" w:rsidP="00DF0A6A">
      <w:pPr>
        <w:pStyle w:val="CommentText"/>
        <w:spacing w:after="0"/>
        <w:rPr>
          <w:rFonts w:ascii="Garamond" w:hAnsi="Garamond"/>
          <w:sz w:val="24"/>
          <w:szCs w:val="24"/>
        </w:rPr>
      </w:pPr>
      <w:r w:rsidRPr="006F28EE">
        <w:rPr>
          <w:rFonts w:ascii="Garamond" w:hAnsi="Garamond"/>
          <w:sz w:val="24"/>
          <w:szCs w:val="24"/>
          <w:lang w:val="sq-AL"/>
        </w:rPr>
        <w:t xml:space="preserve">    </w:t>
      </w:r>
      <w:r w:rsidR="00BD1A8C" w:rsidRPr="006F28EE">
        <w:rPr>
          <w:rFonts w:ascii="Garamond" w:hAnsi="Garamond"/>
          <w:sz w:val="24"/>
          <w:szCs w:val="24"/>
        </w:rPr>
        <w:t>1)</w:t>
      </w:r>
      <w:r w:rsidRPr="006F28EE">
        <w:rPr>
          <w:rFonts w:ascii="Garamond" w:hAnsi="Garamond"/>
          <w:sz w:val="24"/>
          <w:szCs w:val="24"/>
        </w:rPr>
        <w:t xml:space="preserve"> Autoriteti i Aviacionit Civil </w:t>
      </w:r>
      <w:r w:rsidR="006E017E" w:rsidRPr="006F28EE">
        <w:rPr>
          <w:rFonts w:ascii="Garamond" w:hAnsi="Garamond"/>
          <w:sz w:val="24"/>
          <w:szCs w:val="24"/>
          <w:lang w:val="sq-AL"/>
        </w:rPr>
        <w:t xml:space="preserve"> </w:t>
      </w:r>
      <w:r w:rsidRPr="006F28EE">
        <w:rPr>
          <w:rFonts w:ascii="Garamond" w:hAnsi="Garamond"/>
          <w:sz w:val="24"/>
          <w:szCs w:val="24"/>
        </w:rPr>
        <w:t xml:space="preserve">mund të lëshojë një certifikatë specifike </w:t>
      </w:r>
      <w:r w:rsidRPr="006F28EE">
        <w:rPr>
          <w:rFonts w:ascii="Garamond" w:hAnsi="Garamond"/>
          <w:sz w:val="24"/>
          <w:szCs w:val="24"/>
          <w:lang w:val="sq-AL"/>
        </w:rPr>
        <w:t>duke dhene</w:t>
      </w:r>
      <w:r w:rsidRPr="006F28EE">
        <w:rPr>
          <w:rFonts w:ascii="Garamond" w:hAnsi="Garamond"/>
          <w:sz w:val="24"/>
          <w:szCs w:val="24"/>
        </w:rPr>
        <w:t xml:space="preserve"> privilegje për</w:t>
      </w:r>
      <w:r w:rsidRPr="006F28EE">
        <w:rPr>
          <w:rFonts w:ascii="Garamond" w:hAnsi="Garamond"/>
          <w:sz w:val="24"/>
          <w:szCs w:val="24"/>
          <w:lang w:val="sq-AL"/>
        </w:rPr>
        <w:t xml:space="preserve"> </w:t>
      </w:r>
      <w:r w:rsidRPr="006F28EE">
        <w:rPr>
          <w:rFonts w:ascii="Garamond" w:hAnsi="Garamond"/>
          <w:sz w:val="24"/>
          <w:szCs w:val="24"/>
        </w:rPr>
        <w:t>instruksion</w:t>
      </w:r>
      <w:r w:rsidRPr="006F28EE">
        <w:rPr>
          <w:rFonts w:ascii="Garamond" w:hAnsi="Garamond"/>
          <w:sz w:val="24"/>
          <w:szCs w:val="24"/>
          <w:lang w:val="sq-AL"/>
        </w:rPr>
        <w:t>e</w:t>
      </w:r>
      <w:r w:rsidRPr="006F28EE">
        <w:rPr>
          <w:rFonts w:ascii="Garamond" w:hAnsi="Garamond"/>
          <w:sz w:val="24"/>
          <w:szCs w:val="24"/>
        </w:rPr>
        <w:t xml:space="preserve"> fluturimi kur p</w:t>
      </w:r>
      <w:r w:rsidRPr="006F28EE">
        <w:rPr>
          <w:rFonts w:ascii="Garamond" w:hAnsi="Garamond"/>
          <w:sz w:val="24"/>
          <w:szCs w:val="24"/>
          <w:lang w:val="sq-AL"/>
        </w:rPr>
        <w:t xml:space="preserve">ajtueshmeria </w:t>
      </w:r>
      <w:r w:rsidRPr="006F28EE">
        <w:rPr>
          <w:rFonts w:ascii="Garamond" w:hAnsi="Garamond"/>
          <w:sz w:val="24"/>
          <w:szCs w:val="24"/>
        </w:rPr>
        <w:t>me kërkesat e përcaktuara në këtë nënpjesë nuk është e mundur në rastin e paraqitjes së:</w:t>
      </w:r>
    </w:p>
    <w:p w14:paraId="1C55185A" w14:textId="77777777" w:rsidR="00BA6671" w:rsidRPr="006F28EE" w:rsidRDefault="00BA6671" w:rsidP="00DF0A6A">
      <w:pPr>
        <w:pStyle w:val="CommentText"/>
        <w:spacing w:after="0"/>
        <w:rPr>
          <w:rFonts w:ascii="Garamond" w:hAnsi="Garamond"/>
          <w:sz w:val="24"/>
          <w:szCs w:val="24"/>
        </w:rPr>
      </w:pPr>
      <w:r w:rsidRPr="006F28EE">
        <w:rPr>
          <w:rFonts w:ascii="Garamond" w:hAnsi="Garamond"/>
          <w:sz w:val="24"/>
          <w:szCs w:val="24"/>
        </w:rPr>
        <w:t>(i) avionë</w:t>
      </w:r>
      <w:r w:rsidRPr="006F28EE">
        <w:rPr>
          <w:rFonts w:ascii="Garamond" w:hAnsi="Garamond"/>
          <w:sz w:val="24"/>
          <w:szCs w:val="24"/>
          <w:lang w:val="it-IT"/>
        </w:rPr>
        <w:t>ve</w:t>
      </w:r>
      <w:r w:rsidRPr="006F28EE">
        <w:rPr>
          <w:rFonts w:ascii="Garamond" w:hAnsi="Garamond"/>
          <w:sz w:val="24"/>
          <w:szCs w:val="24"/>
        </w:rPr>
        <w:t xml:space="preserve"> të rinj në Republikën e Shqipërisë ose në flotën e një operatori ose</w:t>
      </w:r>
    </w:p>
    <w:p w14:paraId="0793F955" w14:textId="77777777" w:rsidR="00BA6671" w:rsidRPr="006F28EE" w:rsidRDefault="00BA6671" w:rsidP="00DF0A6A">
      <w:pPr>
        <w:pStyle w:val="CommentText"/>
        <w:spacing w:after="0"/>
        <w:rPr>
          <w:rFonts w:ascii="Garamond" w:hAnsi="Garamond"/>
          <w:sz w:val="24"/>
          <w:szCs w:val="24"/>
        </w:rPr>
      </w:pPr>
      <w:r w:rsidRPr="006F28EE">
        <w:rPr>
          <w:rFonts w:ascii="Garamond" w:hAnsi="Garamond"/>
          <w:sz w:val="24"/>
          <w:szCs w:val="24"/>
        </w:rPr>
        <w:t>(ii) kurse</w:t>
      </w:r>
      <w:r w:rsidRPr="006F28EE">
        <w:rPr>
          <w:rFonts w:ascii="Garamond" w:hAnsi="Garamond"/>
          <w:sz w:val="24"/>
          <w:szCs w:val="24"/>
          <w:lang w:val="it-IT"/>
        </w:rPr>
        <w:t>ve</w:t>
      </w:r>
      <w:r w:rsidRPr="006F28EE">
        <w:rPr>
          <w:rFonts w:ascii="Garamond" w:hAnsi="Garamond"/>
          <w:sz w:val="24"/>
          <w:szCs w:val="24"/>
        </w:rPr>
        <w:t xml:space="preserve"> të rej</w:t>
      </w:r>
      <w:r w:rsidRPr="006F28EE">
        <w:rPr>
          <w:rFonts w:ascii="Garamond" w:hAnsi="Garamond"/>
          <w:sz w:val="24"/>
          <w:szCs w:val="24"/>
          <w:lang w:val="it-IT"/>
        </w:rPr>
        <w:t>a</w:t>
      </w:r>
      <w:r w:rsidRPr="006F28EE">
        <w:rPr>
          <w:rFonts w:ascii="Garamond" w:hAnsi="Garamond"/>
          <w:sz w:val="24"/>
          <w:szCs w:val="24"/>
        </w:rPr>
        <w:t xml:space="preserve"> trajnimi në këtë Aneks (Pjesa-FCL).</w:t>
      </w:r>
    </w:p>
    <w:p w14:paraId="52D0F40A" w14:textId="77777777" w:rsidR="00BA6671" w:rsidRPr="006F28EE" w:rsidRDefault="00BA6671" w:rsidP="00DF0A6A">
      <w:pPr>
        <w:pStyle w:val="CommentText"/>
        <w:spacing w:after="0"/>
        <w:rPr>
          <w:rFonts w:ascii="Garamond" w:hAnsi="Garamond"/>
          <w:sz w:val="24"/>
          <w:szCs w:val="24"/>
        </w:rPr>
      </w:pPr>
      <w:r w:rsidRPr="006F28EE">
        <w:rPr>
          <w:rFonts w:ascii="Garamond" w:hAnsi="Garamond"/>
          <w:sz w:val="24"/>
          <w:szCs w:val="24"/>
          <w:lang w:val="it-IT"/>
        </w:rPr>
        <w:t>K</w:t>
      </w:r>
      <w:r w:rsidRPr="006F28EE">
        <w:rPr>
          <w:rFonts w:ascii="Garamond" w:hAnsi="Garamond"/>
          <w:sz w:val="24"/>
          <w:szCs w:val="24"/>
        </w:rPr>
        <w:t xml:space="preserve">jo certifikatë duhet të jetë e kufizuar për fluturimet e instruksionit për prezantimin e tipit të ri të avionit ose kursit të ri të trajnimit dhe vlefshmëria </w:t>
      </w:r>
      <w:r w:rsidRPr="006F28EE">
        <w:rPr>
          <w:rFonts w:ascii="Garamond" w:hAnsi="Garamond"/>
          <w:sz w:val="24"/>
          <w:szCs w:val="24"/>
          <w:lang w:val="it-IT"/>
        </w:rPr>
        <w:t xml:space="preserve">e saj </w:t>
      </w:r>
      <w:r w:rsidRPr="006F28EE">
        <w:rPr>
          <w:rFonts w:ascii="Garamond" w:hAnsi="Garamond"/>
          <w:sz w:val="24"/>
          <w:szCs w:val="24"/>
        </w:rPr>
        <w:t>në asnjë rast nuk duhet të kalojë 1 vit.</w:t>
      </w:r>
    </w:p>
    <w:p w14:paraId="46EF6F23" w14:textId="21264598" w:rsidR="00BD1A8C" w:rsidRPr="006F28EE" w:rsidRDefault="00BD1A8C" w:rsidP="00DF0A6A">
      <w:pPr>
        <w:widowControl w:val="0"/>
        <w:tabs>
          <w:tab w:val="left" w:pos="426"/>
        </w:tabs>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 xml:space="preserve">2) Mbajtësit e një certifikate të lëshuar në përputhje me paragrafin (b)(1), të cilët dëshirojnë të aplikojnë për lëshimin e një certifikate instruktori duhet të </w:t>
      </w:r>
      <w:r w:rsidR="00360584" w:rsidRPr="006F28EE">
        <w:rPr>
          <w:rFonts w:ascii="Garamond" w:hAnsi="Garamond" w:cs="Times New Roman"/>
          <w:sz w:val="24"/>
          <w:szCs w:val="24"/>
        </w:rPr>
        <w:t>përmbush</w:t>
      </w:r>
      <w:r w:rsidRPr="006F28EE">
        <w:rPr>
          <w:rFonts w:ascii="Garamond" w:hAnsi="Garamond" w:cs="Times New Roman"/>
          <w:sz w:val="24"/>
          <w:szCs w:val="24"/>
        </w:rPr>
        <w:t xml:space="preserve">in kushtet dhe kërkesat e </w:t>
      </w:r>
      <w:r w:rsidR="00FD0999" w:rsidRPr="006F28EE">
        <w:rPr>
          <w:rFonts w:ascii="Garamond" w:hAnsi="Garamond" w:cs="Times New Roman"/>
          <w:sz w:val="24"/>
          <w:szCs w:val="24"/>
        </w:rPr>
        <w:t>r</w:t>
      </w:r>
      <w:r w:rsidRPr="006F28EE">
        <w:rPr>
          <w:rFonts w:ascii="Garamond" w:hAnsi="Garamond" w:cs="Times New Roman"/>
          <w:sz w:val="24"/>
          <w:szCs w:val="24"/>
        </w:rPr>
        <w:t>i</w:t>
      </w:r>
      <w:r w:rsidR="00887266" w:rsidRPr="006F28EE">
        <w:rPr>
          <w:rFonts w:ascii="Garamond" w:hAnsi="Garamond" w:cs="Times New Roman"/>
          <w:sz w:val="24"/>
          <w:szCs w:val="24"/>
        </w:rPr>
        <w:t>vlefshmërisë</w:t>
      </w:r>
      <w:r w:rsidR="00F2789A" w:rsidRPr="006F28EE">
        <w:rPr>
          <w:rFonts w:ascii="Garamond" w:hAnsi="Garamond" w:cs="Times New Roman"/>
          <w:sz w:val="24"/>
          <w:szCs w:val="24"/>
        </w:rPr>
        <w:t xml:space="preserve"> </w:t>
      </w:r>
      <w:r w:rsidRPr="006F28EE">
        <w:rPr>
          <w:rFonts w:ascii="Garamond" w:hAnsi="Garamond" w:cs="Times New Roman"/>
          <w:sz w:val="24"/>
          <w:szCs w:val="24"/>
        </w:rPr>
        <w:t xml:space="preserve">të përcaktuara për atë kategori të instruktorit. Pavarësisht FCL.905.TRI (b), një certifikatë TRI e lëshuar në përputhje me këtë nënparagraf do të përfshijë privilegjin për të instruktuar për lëshimin e një certifikate TRI ose SFI për tipin përkatës. </w:t>
      </w:r>
    </w:p>
    <w:p w14:paraId="1D6B37F3" w14:textId="77777777" w:rsidR="00BA6671" w:rsidRPr="006F28EE" w:rsidRDefault="00BA6671" w:rsidP="00BA6671">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c)Instruksione të dhëna jashtë territorit të Republikës së Shqipërisë:</w:t>
      </w:r>
    </w:p>
    <w:p w14:paraId="354E1C80" w14:textId="6E995E42" w:rsidR="00BA6671" w:rsidRPr="006F28EE" w:rsidRDefault="00BA6671" w:rsidP="00DF0A6A">
      <w:pPr>
        <w:widowControl w:val="0"/>
        <w:spacing w:after="0" w:line="240" w:lineRule="auto"/>
        <w:jc w:val="both"/>
        <w:rPr>
          <w:rFonts w:ascii="Garamond" w:hAnsi="Garamond" w:cs="Times New Roman"/>
          <w:sz w:val="24"/>
          <w:szCs w:val="24"/>
        </w:rPr>
      </w:pPr>
      <w:r w:rsidRPr="006F28EE">
        <w:rPr>
          <w:rFonts w:ascii="Garamond" w:hAnsi="Garamond" w:cs="Times New Roman"/>
          <w:sz w:val="24"/>
          <w:szCs w:val="24"/>
        </w:rPr>
        <w:t xml:space="preserve">(1) Pavarësisht nga paragrafi (a), në rastin e </w:t>
      </w:r>
      <w:r w:rsidR="009B47C7" w:rsidRPr="006F28EE">
        <w:rPr>
          <w:rFonts w:ascii="Garamond" w:hAnsi="Garamond" w:cs="Times New Roman"/>
          <w:sz w:val="24"/>
          <w:szCs w:val="24"/>
        </w:rPr>
        <w:t>Instruksioni</w:t>
      </w:r>
      <w:r w:rsidRPr="006F28EE">
        <w:rPr>
          <w:rFonts w:ascii="Garamond" w:hAnsi="Garamond" w:cs="Times New Roman"/>
          <w:sz w:val="24"/>
          <w:szCs w:val="24"/>
        </w:rPr>
        <w:t xml:space="preserve">t të fluturimit të dhënë gjatë një kursi trajnimi të miratuar në përputhje me këtë Aneks jashtë territorit të Republikës së Shqipërisë, Autoriteti i Aviacionit Civil </w:t>
      </w:r>
      <w:r w:rsidR="006E017E" w:rsidRPr="006F28EE">
        <w:rPr>
          <w:rFonts w:ascii="Garamond" w:hAnsi="Garamond" w:cs="Times New Roman"/>
          <w:sz w:val="24"/>
          <w:szCs w:val="24"/>
        </w:rPr>
        <w:t xml:space="preserve"> </w:t>
      </w:r>
      <w:r w:rsidRPr="006F28EE">
        <w:rPr>
          <w:rFonts w:ascii="Garamond" w:hAnsi="Garamond" w:cs="Times New Roman"/>
          <w:sz w:val="24"/>
          <w:szCs w:val="24"/>
        </w:rPr>
        <w:t>mund të lëshojë një certifikatë instruktori për aplikantët që:</w:t>
      </w:r>
    </w:p>
    <w:p w14:paraId="10A82F52" w14:textId="0201CF24" w:rsidR="00BA6671" w:rsidRPr="006F28EE" w:rsidRDefault="00BA6671" w:rsidP="00BA6671">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(i) mbajnë një liçencë piloti që plotëson të gjitha kriteret e mëposhtme:</w:t>
      </w:r>
      <w:r w:rsidR="008D7D72" w:rsidRPr="006F28EE">
        <w:rPr>
          <w:rFonts w:ascii="Garamond" w:hAnsi="Garamond" w:cs="Times New Roman"/>
          <w:sz w:val="24"/>
          <w:szCs w:val="24"/>
        </w:rPr>
        <w:t xml:space="preserve">  </w:t>
      </w:r>
    </w:p>
    <w:p w14:paraId="1F2C27F2" w14:textId="77777777" w:rsidR="00BA6671" w:rsidRPr="006F28EE" w:rsidRDefault="00BA6671" w:rsidP="00BA6671">
      <w:pPr>
        <w:widowControl w:val="0"/>
        <w:spacing w:after="0" w:line="240" w:lineRule="auto"/>
        <w:ind w:firstLine="284"/>
        <w:jc w:val="both"/>
        <w:rPr>
          <w:rFonts w:ascii="Garamond" w:hAnsi="Garamond" w:cs="Times New Roman"/>
          <w:sz w:val="24"/>
          <w:szCs w:val="24"/>
          <w:lang w:val="en-US"/>
        </w:rPr>
      </w:pPr>
      <w:r w:rsidRPr="006F28EE">
        <w:rPr>
          <w:rFonts w:ascii="Garamond" w:hAnsi="Garamond" w:cs="Times New Roman"/>
          <w:sz w:val="24"/>
          <w:szCs w:val="24"/>
          <w:lang w:val="en-US"/>
        </w:rPr>
        <w:t>(A) përputhet me Aneksin 1 të Konventës së Çikagos;</w:t>
      </w:r>
    </w:p>
    <w:p w14:paraId="7C052981" w14:textId="77777777" w:rsidR="00BA6671" w:rsidRPr="006F28EE" w:rsidRDefault="00BA6671" w:rsidP="00BA6671">
      <w:pPr>
        <w:widowControl w:val="0"/>
        <w:spacing w:after="0" w:line="240" w:lineRule="auto"/>
        <w:ind w:firstLine="284"/>
        <w:jc w:val="both"/>
        <w:rPr>
          <w:rFonts w:ascii="Garamond" w:hAnsi="Garamond" w:cs="Times New Roman"/>
          <w:sz w:val="24"/>
          <w:szCs w:val="24"/>
          <w:lang w:val="en-US"/>
        </w:rPr>
      </w:pPr>
      <w:r w:rsidRPr="006F28EE">
        <w:rPr>
          <w:rFonts w:ascii="Garamond" w:hAnsi="Garamond" w:cs="Times New Roman"/>
          <w:sz w:val="24"/>
          <w:szCs w:val="24"/>
          <w:lang w:val="en-US"/>
        </w:rPr>
        <w:t>(B) në çdo rast, kanë së paku një CPL në kategorinë përkatëse të avionëve me një kategorizim ose çertifikatë përkatëse;</w:t>
      </w:r>
    </w:p>
    <w:p w14:paraId="6D163BB6" w14:textId="77777777" w:rsidR="00BA6671" w:rsidRPr="006F28EE" w:rsidRDefault="00BA6671" w:rsidP="00BA6671">
      <w:pPr>
        <w:widowControl w:val="0"/>
        <w:spacing w:after="0" w:line="240" w:lineRule="auto"/>
        <w:ind w:firstLine="284"/>
        <w:jc w:val="both"/>
        <w:rPr>
          <w:rFonts w:ascii="Garamond" w:hAnsi="Garamond" w:cs="Times New Roman"/>
          <w:sz w:val="24"/>
          <w:szCs w:val="24"/>
          <w:lang w:val="en-US"/>
        </w:rPr>
      </w:pPr>
      <w:r w:rsidRPr="006F28EE">
        <w:rPr>
          <w:rFonts w:ascii="Garamond" w:hAnsi="Garamond" w:cs="Times New Roman"/>
          <w:sz w:val="24"/>
          <w:szCs w:val="24"/>
          <w:lang w:val="en-US"/>
        </w:rPr>
        <w:t xml:space="preserve">(ii) përputhen me kërkesat e përcaktuara në këtë nënpjesë për lëshimin e certifikatës përkatëse së instruktorit; </w:t>
      </w:r>
    </w:p>
    <w:p w14:paraId="08FDAD15" w14:textId="0CC20D67" w:rsidR="00BA6671" w:rsidRPr="006F28EE" w:rsidRDefault="00BA6671" w:rsidP="00BA6671">
      <w:pPr>
        <w:widowControl w:val="0"/>
        <w:spacing w:after="0" w:line="240" w:lineRule="auto"/>
        <w:ind w:firstLine="284"/>
        <w:jc w:val="both"/>
        <w:rPr>
          <w:rFonts w:ascii="Garamond" w:hAnsi="Garamond" w:cs="Times New Roman"/>
          <w:sz w:val="24"/>
          <w:szCs w:val="24"/>
          <w:lang w:val="en-US"/>
        </w:rPr>
      </w:pPr>
      <w:r w:rsidRPr="006F28EE">
        <w:rPr>
          <w:rFonts w:ascii="Garamond" w:hAnsi="Garamond" w:cs="Times New Roman"/>
          <w:sz w:val="24"/>
          <w:szCs w:val="24"/>
          <w:lang w:val="en-US"/>
        </w:rPr>
        <w:t xml:space="preserve">(iii) të vërtetojnë tek Autoriteti i Aviacionit Civil </w:t>
      </w:r>
      <w:r w:rsidR="006E017E" w:rsidRPr="006F28EE">
        <w:rPr>
          <w:rFonts w:ascii="Garamond" w:hAnsi="Garamond" w:cs="Times New Roman"/>
          <w:sz w:val="24"/>
          <w:szCs w:val="24"/>
          <w:lang w:val="en-US"/>
        </w:rPr>
        <w:t xml:space="preserve"> </w:t>
      </w:r>
      <w:r w:rsidRPr="006F28EE">
        <w:rPr>
          <w:rFonts w:ascii="Garamond" w:hAnsi="Garamond" w:cs="Times New Roman"/>
          <w:sz w:val="24"/>
          <w:szCs w:val="24"/>
          <w:lang w:val="en-US"/>
        </w:rPr>
        <w:t>një nivel të përshtatshëm të njohurive të rregullave evropiane të sigurisë së aviacionit në mënyrë që të jenë në gjendje të ushtrojnë privilegjet e instruksionit në përputhje me këtë aneks.</w:t>
      </w:r>
    </w:p>
    <w:p w14:paraId="06E5AAC4" w14:textId="77777777" w:rsidR="00BA6671" w:rsidRPr="006F28EE" w:rsidRDefault="00BA6671" w:rsidP="00BA6671">
      <w:pPr>
        <w:widowControl w:val="0"/>
        <w:spacing w:after="0" w:line="240" w:lineRule="auto"/>
        <w:ind w:firstLine="284"/>
        <w:jc w:val="both"/>
        <w:rPr>
          <w:rFonts w:ascii="Garamond" w:hAnsi="Garamond" w:cs="Times New Roman"/>
          <w:sz w:val="24"/>
          <w:szCs w:val="24"/>
          <w:lang w:val="en-US"/>
        </w:rPr>
      </w:pPr>
      <w:r w:rsidRPr="006F28EE">
        <w:rPr>
          <w:rFonts w:ascii="Garamond" w:hAnsi="Garamond" w:cs="Times New Roman"/>
          <w:sz w:val="24"/>
          <w:szCs w:val="24"/>
          <w:lang w:val="en-US"/>
        </w:rPr>
        <w:t>(2) Çertifikata do të jetë e kufizuar në ofrimin e instruksioneve të fluturimit gjatë një trajnimi të miratuar në përputhje me këtë Aneks që plotëson të gjitha kushtet e mëposhtme:</w:t>
      </w:r>
    </w:p>
    <w:p w14:paraId="33D4D428" w14:textId="77777777" w:rsidR="00BA6671" w:rsidRPr="006F28EE" w:rsidRDefault="00BA6671" w:rsidP="00BA6671">
      <w:pPr>
        <w:widowControl w:val="0"/>
        <w:spacing w:after="0" w:line="240" w:lineRule="auto"/>
        <w:ind w:firstLine="284"/>
        <w:jc w:val="both"/>
        <w:rPr>
          <w:rFonts w:ascii="Garamond" w:hAnsi="Garamond" w:cs="Times New Roman"/>
          <w:sz w:val="24"/>
          <w:szCs w:val="24"/>
          <w:lang w:val="en-US"/>
        </w:rPr>
      </w:pPr>
      <w:r w:rsidRPr="006F28EE">
        <w:rPr>
          <w:rFonts w:ascii="Garamond" w:hAnsi="Garamond" w:cs="Times New Roman"/>
          <w:sz w:val="24"/>
          <w:szCs w:val="24"/>
          <w:lang w:val="en-US"/>
        </w:rPr>
        <w:t>(i) sigurohet jashtë territorit të Republikës së Shqipërisë në përputhje me Konventën e Cikagos;</w:t>
      </w:r>
    </w:p>
    <w:p w14:paraId="203F41F4" w14:textId="06DBC9CB" w:rsidR="00BA6671" w:rsidRPr="006F28EE" w:rsidRDefault="00BA6671" w:rsidP="00BA6671">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lang w:val="en-US"/>
        </w:rPr>
        <w:t>(ii) u sigurohet pilotëve studentë që kanë njohuri të mjaftueshme të gjuhës në të cilën jepet nstruksioni i fluturimit.</w:t>
      </w:r>
    </w:p>
    <w:p w14:paraId="28046960" w14:textId="77777777" w:rsidR="00F73BF3" w:rsidRPr="006F28EE" w:rsidRDefault="00F73BF3" w:rsidP="00674480">
      <w:pPr>
        <w:pStyle w:val="Teksti"/>
        <w:rPr>
          <w:rFonts w:cs="Times New Roman"/>
        </w:rPr>
      </w:pPr>
    </w:p>
    <w:p w14:paraId="4C4B3ECC" w14:textId="5DE5282D" w:rsidR="00F73BF3" w:rsidRPr="006F28EE" w:rsidRDefault="00BD1A8C" w:rsidP="00905938">
      <w:pPr>
        <w:widowControl w:val="0"/>
        <w:spacing w:after="0" w:line="240" w:lineRule="auto"/>
        <w:jc w:val="both"/>
        <w:rPr>
          <w:rFonts w:ascii="Garamond" w:hAnsi="Garamond" w:cs="Times New Roman"/>
          <w:b/>
          <w:sz w:val="24"/>
          <w:szCs w:val="24"/>
        </w:rPr>
      </w:pPr>
      <w:r w:rsidRPr="006F28EE">
        <w:rPr>
          <w:rFonts w:ascii="Garamond" w:hAnsi="Garamond" w:cs="Times New Roman"/>
          <w:b/>
          <w:sz w:val="24"/>
          <w:szCs w:val="24"/>
        </w:rPr>
        <w:lastRenderedPageBreak/>
        <w:t>FCL.915 Parakushtet dhe kërkesat e përgjithshme për instruktorët</w:t>
      </w:r>
    </w:p>
    <w:p w14:paraId="359B738A" w14:textId="74969EA8" w:rsidR="00BD1A8C" w:rsidRPr="006F28EE" w:rsidRDefault="00BD1A8C" w:rsidP="00F36E9C">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a)</w:t>
      </w:r>
      <w:r w:rsidR="00F2789A" w:rsidRPr="006F28EE">
        <w:rPr>
          <w:rFonts w:ascii="Garamond" w:hAnsi="Garamond" w:cs="Times New Roman"/>
          <w:sz w:val="24"/>
          <w:szCs w:val="24"/>
        </w:rPr>
        <w:t xml:space="preserve"> </w:t>
      </w:r>
      <w:r w:rsidRPr="006F28EE">
        <w:rPr>
          <w:rFonts w:ascii="Garamond" w:hAnsi="Garamond" w:cs="Times New Roman"/>
          <w:sz w:val="24"/>
          <w:szCs w:val="24"/>
        </w:rPr>
        <w:t>Të përgjithshme</w:t>
      </w:r>
    </w:p>
    <w:p w14:paraId="27AC37D2" w14:textId="77777777" w:rsidR="00BD1A8C" w:rsidRPr="006F28EE" w:rsidRDefault="00BD1A8C" w:rsidP="00F36E9C">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Aplikantët për lëshimin e certifikatës së instruktorit duhet të jenë së paku 18 vjeç.</w:t>
      </w:r>
    </w:p>
    <w:p w14:paraId="14E64018" w14:textId="07FA9D80" w:rsidR="00BD1A8C" w:rsidRPr="006F28EE" w:rsidRDefault="00BD1A8C" w:rsidP="00F36E9C">
      <w:pPr>
        <w:widowControl w:val="0"/>
        <w:spacing w:after="0" w:line="240" w:lineRule="auto"/>
        <w:ind w:firstLine="284"/>
        <w:jc w:val="both"/>
        <w:rPr>
          <w:rFonts w:ascii="Garamond" w:hAnsi="Garamond" w:cs="Times New Roman"/>
          <w:i/>
          <w:sz w:val="24"/>
          <w:szCs w:val="24"/>
        </w:rPr>
      </w:pPr>
      <w:r w:rsidRPr="006F28EE">
        <w:rPr>
          <w:rFonts w:ascii="Garamond" w:hAnsi="Garamond" w:cs="Times New Roman"/>
          <w:i/>
          <w:sz w:val="24"/>
          <w:szCs w:val="24"/>
        </w:rPr>
        <w:t>b)</w:t>
      </w:r>
      <w:r w:rsidR="00F2789A" w:rsidRPr="006F28EE">
        <w:rPr>
          <w:rFonts w:ascii="Garamond" w:hAnsi="Garamond" w:cs="Times New Roman"/>
          <w:i/>
          <w:sz w:val="24"/>
          <w:szCs w:val="24"/>
        </w:rPr>
        <w:t xml:space="preserve"> </w:t>
      </w:r>
      <w:r w:rsidR="00E5060F" w:rsidRPr="006F28EE">
        <w:rPr>
          <w:rFonts w:ascii="Garamond" w:hAnsi="Garamond" w:cs="Times New Roman"/>
          <w:i/>
          <w:sz w:val="24"/>
          <w:szCs w:val="24"/>
        </w:rPr>
        <w:t>Kërkesat shtesë për instruktorët që ofrojnë instruksione fluturimi në avion.</w:t>
      </w:r>
    </w:p>
    <w:p w14:paraId="60359329" w14:textId="77777777" w:rsidR="00BD1A8C" w:rsidRPr="006F28EE" w:rsidRDefault="00BD1A8C" w:rsidP="00F36E9C">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Aplikantët për lëshimin ose mbajtësit e një certifikate të instruktorit me privilegje për të dhënë Instruksione fluturimi në një avion duhet të kenë:</w:t>
      </w:r>
    </w:p>
    <w:p w14:paraId="025B7FD0" w14:textId="083A9BD5" w:rsidR="00BD1A8C" w:rsidRPr="006F28EE" w:rsidRDefault="00BD1A8C" w:rsidP="00F36E9C">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1)</w:t>
      </w:r>
      <w:r w:rsidR="00F2789A" w:rsidRPr="006F28EE">
        <w:rPr>
          <w:rFonts w:ascii="Garamond" w:hAnsi="Garamond" w:cs="Times New Roman"/>
          <w:sz w:val="24"/>
          <w:szCs w:val="24"/>
        </w:rPr>
        <w:t xml:space="preserve"> </w:t>
      </w:r>
      <w:r w:rsidRPr="006F28EE">
        <w:rPr>
          <w:rFonts w:ascii="Garamond" w:hAnsi="Garamond" w:cs="Times New Roman"/>
          <w:sz w:val="24"/>
          <w:szCs w:val="24"/>
        </w:rPr>
        <w:t xml:space="preserve">për trajnimin për licencë, së paku licencën ose, në rastin e pikës FCL.900 (c), licencën ekuivalente për të cilën jepet </w:t>
      </w:r>
      <w:r w:rsidR="009B47C7" w:rsidRPr="006F28EE">
        <w:rPr>
          <w:rFonts w:ascii="Garamond" w:hAnsi="Garamond" w:cs="Times New Roman"/>
          <w:sz w:val="24"/>
          <w:szCs w:val="24"/>
        </w:rPr>
        <w:t>Instruksioni</w:t>
      </w:r>
      <w:r w:rsidRPr="006F28EE">
        <w:rPr>
          <w:rFonts w:ascii="Garamond" w:hAnsi="Garamond" w:cs="Times New Roman"/>
          <w:sz w:val="24"/>
          <w:szCs w:val="24"/>
        </w:rPr>
        <w:t xml:space="preserve"> për fluturimin;</w:t>
      </w:r>
    </w:p>
    <w:p w14:paraId="0B4301F8" w14:textId="4B78F74C" w:rsidR="00BD1A8C" w:rsidRPr="006F28EE" w:rsidRDefault="00BD1A8C" w:rsidP="00F36E9C">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2)</w:t>
      </w:r>
      <w:r w:rsidR="00F2789A" w:rsidRPr="006F28EE">
        <w:rPr>
          <w:rFonts w:ascii="Garamond" w:hAnsi="Garamond" w:cs="Times New Roman"/>
          <w:sz w:val="24"/>
          <w:szCs w:val="24"/>
        </w:rPr>
        <w:t xml:space="preserve"> </w:t>
      </w:r>
      <w:r w:rsidRPr="006F28EE">
        <w:rPr>
          <w:rFonts w:ascii="Garamond" w:hAnsi="Garamond" w:cs="Times New Roman"/>
          <w:sz w:val="24"/>
          <w:szCs w:val="24"/>
        </w:rPr>
        <w:t xml:space="preserve">për trajnimin e klasifikimit, kategorizimin përkatës ose, në rastin e pikës FCL.900 (c), kategorizimin ekuivalent, për të cilën jepet </w:t>
      </w:r>
      <w:r w:rsidR="009B47C7" w:rsidRPr="006F28EE">
        <w:rPr>
          <w:rFonts w:ascii="Garamond" w:hAnsi="Garamond" w:cs="Times New Roman"/>
          <w:sz w:val="24"/>
          <w:szCs w:val="24"/>
        </w:rPr>
        <w:t>Instruksioni</w:t>
      </w:r>
      <w:r w:rsidRPr="006F28EE">
        <w:rPr>
          <w:rFonts w:ascii="Garamond" w:hAnsi="Garamond" w:cs="Times New Roman"/>
          <w:sz w:val="24"/>
          <w:szCs w:val="24"/>
        </w:rPr>
        <w:t xml:space="preserve"> për fluturimin;</w:t>
      </w:r>
    </w:p>
    <w:p w14:paraId="24AF2B70" w14:textId="78A626EA" w:rsidR="00BD1A8C" w:rsidRPr="006F28EE" w:rsidRDefault="00BD1A8C" w:rsidP="00F36E9C">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3)</w:t>
      </w:r>
      <w:r w:rsidR="00F2789A" w:rsidRPr="006F28EE">
        <w:rPr>
          <w:rFonts w:ascii="Garamond" w:hAnsi="Garamond" w:cs="Times New Roman"/>
          <w:sz w:val="24"/>
          <w:szCs w:val="24"/>
        </w:rPr>
        <w:t xml:space="preserve"> </w:t>
      </w:r>
      <w:r w:rsidRPr="006F28EE">
        <w:rPr>
          <w:rFonts w:ascii="Garamond" w:hAnsi="Garamond" w:cs="Times New Roman"/>
          <w:sz w:val="24"/>
          <w:szCs w:val="24"/>
        </w:rPr>
        <w:t>përveçse në rastin e instruktorëve të testimit të fluturimit (FTI-të), të kenë:</w:t>
      </w:r>
    </w:p>
    <w:p w14:paraId="6F2235D3" w14:textId="7AB3EBEF" w:rsidR="00BD1A8C" w:rsidRPr="006F28EE" w:rsidRDefault="00BD1A8C" w:rsidP="00F36E9C">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(i)</w:t>
      </w:r>
      <w:r w:rsidR="00F2789A" w:rsidRPr="006F28EE">
        <w:rPr>
          <w:rFonts w:ascii="Garamond" w:hAnsi="Garamond" w:cs="Times New Roman"/>
          <w:sz w:val="24"/>
          <w:szCs w:val="24"/>
        </w:rPr>
        <w:t xml:space="preserve"> </w:t>
      </w:r>
      <w:r w:rsidRPr="006F28EE">
        <w:rPr>
          <w:rFonts w:ascii="Garamond" w:hAnsi="Garamond" w:cs="Times New Roman"/>
          <w:sz w:val="24"/>
          <w:szCs w:val="24"/>
        </w:rPr>
        <w:t xml:space="preserve">përfunduar të paktën 15 orë kohë fluturimi si pilotë të klasës ose tipit të avionit në të cilin jepet </w:t>
      </w:r>
      <w:r w:rsidR="009B47C7" w:rsidRPr="006F28EE">
        <w:rPr>
          <w:rFonts w:ascii="Garamond" w:hAnsi="Garamond" w:cs="Times New Roman"/>
          <w:sz w:val="24"/>
          <w:szCs w:val="24"/>
        </w:rPr>
        <w:t>Instruksioni</w:t>
      </w:r>
      <w:r w:rsidRPr="006F28EE">
        <w:rPr>
          <w:rFonts w:ascii="Garamond" w:hAnsi="Garamond" w:cs="Times New Roman"/>
          <w:sz w:val="24"/>
          <w:szCs w:val="24"/>
        </w:rPr>
        <w:t xml:space="preserve"> i fluturimit, nga të cilat një maksimum prej 7 orësh mund të jetë në një FSTD që përfaqëson klasën ose tipin e avionit, nëse është e zbatueshme; ose</w:t>
      </w:r>
    </w:p>
    <w:p w14:paraId="0E77E1EB" w14:textId="190117C8" w:rsidR="00BD1A8C" w:rsidRPr="006F28EE" w:rsidRDefault="00BD1A8C" w:rsidP="000C6E9B">
      <w:pPr>
        <w:spacing w:after="0" w:line="240" w:lineRule="auto"/>
        <w:ind w:firstLine="284"/>
        <w:jc w:val="both"/>
        <w:rPr>
          <w:rFonts w:ascii="Garamond" w:hAnsi="Garamond" w:cs="Times New Roman"/>
          <w:sz w:val="24"/>
          <w:szCs w:val="24"/>
        </w:rPr>
      </w:pPr>
      <w:r w:rsidRPr="006F28EE">
        <w:rPr>
          <w:rFonts w:ascii="Garamond" w:hAnsi="Garamond" w:cs="Times New Roman"/>
          <w:i/>
          <w:sz w:val="24"/>
          <w:szCs w:val="24"/>
        </w:rPr>
        <w:t>(ii)</w:t>
      </w:r>
      <w:r w:rsidR="00F2789A" w:rsidRPr="006F28EE">
        <w:rPr>
          <w:rFonts w:ascii="Garamond" w:hAnsi="Garamond" w:cs="Times New Roman"/>
          <w:i/>
          <w:sz w:val="24"/>
          <w:szCs w:val="24"/>
        </w:rPr>
        <w:t xml:space="preserve"> </w:t>
      </w:r>
      <w:r w:rsidR="000C6E9B" w:rsidRPr="006F28EE">
        <w:rPr>
          <w:rFonts w:ascii="Garamond" w:hAnsi="Garamond" w:cs="Times New Roman"/>
          <w:i/>
          <w:sz w:val="24"/>
          <w:szCs w:val="24"/>
        </w:rPr>
        <w:t>ka kaluar një kategorizim të kompetencës për kategorizimin përkatës të instruktorit në atë klasë ose tip avioni;</w:t>
      </w:r>
      <w:r w:rsidRPr="006F28EE">
        <w:rPr>
          <w:rFonts w:ascii="Garamond" w:hAnsi="Garamond" w:cs="Times New Roman"/>
          <w:sz w:val="24"/>
          <w:szCs w:val="24"/>
        </w:rPr>
        <w:t xml:space="preserve"> dhe</w:t>
      </w:r>
    </w:p>
    <w:p w14:paraId="27FE5152" w14:textId="219FBAD4" w:rsidR="000C6E9B" w:rsidRPr="006F28EE" w:rsidRDefault="00BD1A8C" w:rsidP="000C6E9B">
      <w:pPr>
        <w:spacing w:after="0" w:line="240" w:lineRule="auto"/>
        <w:ind w:firstLine="284"/>
        <w:jc w:val="both"/>
        <w:rPr>
          <w:rFonts w:ascii="Garamond" w:hAnsi="Garamond" w:cs="Times New Roman"/>
          <w:i/>
          <w:sz w:val="24"/>
          <w:szCs w:val="24"/>
        </w:rPr>
      </w:pPr>
      <w:r w:rsidRPr="006F28EE">
        <w:rPr>
          <w:rFonts w:ascii="Garamond" w:hAnsi="Garamond" w:cs="Times New Roman"/>
          <w:i/>
          <w:sz w:val="24"/>
          <w:szCs w:val="24"/>
        </w:rPr>
        <w:t>4)</w:t>
      </w:r>
      <w:r w:rsidR="00F2789A" w:rsidRPr="006F28EE">
        <w:rPr>
          <w:rFonts w:ascii="Garamond" w:hAnsi="Garamond" w:cs="Times New Roman"/>
          <w:i/>
          <w:sz w:val="24"/>
          <w:szCs w:val="24"/>
        </w:rPr>
        <w:t xml:space="preserve"> </w:t>
      </w:r>
      <w:r w:rsidR="000C6E9B" w:rsidRPr="006F28EE">
        <w:rPr>
          <w:rFonts w:ascii="Garamond" w:hAnsi="Garamond" w:cs="Times New Roman"/>
          <w:i/>
          <w:sz w:val="24"/>
          <w:szCs w:val="24"/>
        </w:rPr>
        <w:t>të ketë të drejtë të veprojë si PIC në avion gjatë një instruksioni të tillë fluturimi; dhe</w:t>
      </w:r>
    </w:p>
    <w:p w14:paraId="3BDC8633" w14:textId="77777777" w:rsidR="000C6E9B" w:rsidRPr="006F28EE" w:rsidRDefault="000C6E9B" w:rsidP="000C6E9B">
      <w:pPr>
        <w:spacing w:after="0" w:line="240" w:lineRule="auto"/>
        <w:ind w:firstLine="284"/>
        <w:jc w:val="both"/>
        <w:rPr>
          <w:rFonts w:ascii="Garamond" w:hAnsi="Garamond" w:cs="Times New Roman"/>
          <w:i/>
          <w:sz w:val="24"/>
          <w:szCs w:val="24"/>
        </w:rPr>
      </w:pPr>
      <w:r w:rsidRPr="006F28EE">
        <w:rPr>
          <w:rFonts w:ascii="Garamond" w:hAnsi="Garamond" w:cs="Times New Roman"/>
          <w:i/>
          <w:sz w:val="24"/>
          <w:szCs w:val="24"/>
        </w:rPr>
        <w:t>5. kur japin instruksione fluturimi në një variant të klasës së avionëve SEP me një tip motori të caktuar të përmendur në nenin 2, pika (8c), të kësaj rregulloreje, të kenë përmbushur një nga kushtet e mëposhtme:</w:t>
      </w:r>
    </w:p>
    <w:p w14:paraId="16153117" w14:textId="77777777" w:rsidR="000C6E9B" w:rsidRPr="006F28EE" w:rsidRDefault="000C6E9B" w:rsidP="000C6E9B">
      <w:pPr>
        <w:spacing w:after="0" w:line="240" w:lineRule="auto"/>
        <w:ind w:firstLine="284"/>
        <w:jc w:val="both"/>
        <w:rPr>
          <w:rFonts w:ascii="Garamond" w:hAnsi="Garamond" w:cs="Times New Roman"/>
          <w:i/>
          <w:sz w:val="24"/>
          <w:szCs w:val="24"/>
        </w:rPr>
      </w:pPr>
      <w:r w:rsidRPr="006F28EE">
        <w:rPr>
          <w:rFonts w:ascii="Garamond" w:hAnsi="Garamond" w:cs="Times New Roman"/>
          <w:i/>
          <w:sz w:val="24"/>
          <w:szCs w:val="24"/>
        </w:rPr>
        <w:t>i. të kenë kryer të paktën 5 orë kohë fluturimi si pilotë në atë variant;</w:t>
      </w:r>
    </w:p>
    <w:p w14:paraId="07CF1E80" w14:textId="58CC59AF" w:rsidR="000C6E9B" w:rsidRPr="006F28EE" w:rsidRDefault="000C6E9B" w:rsidP="000C6E9B">
      <w:pPr>
        <w:spacing w:after="0" w:line="240" w:lineRule="auto"/>
        <w:ind w:firstLine="284"/>
        <w:jc w:val="both"/>
        <w:rPr>
          <w:rFonts w:ascii="Garamond" w:hAnsi="Garamond" w:cs="Times New Roman"/>
          <w:i/>
          <w:sz w:val="24"/>
          <w:szCs w:val="24"/>
        </w:rPr>
      </w:pPr>
      <w:r w:rsidRPr="006F28EE">
        <w:rPr>
          <w:rFonts w:ascii="Garamond" w:hAnsi="Garamond" w:cs="Times New Roman"/>
          <w:i/>
          <w:sz w:val="24"/>
          <w:szCs w:val="24"/>
        </w:rPr>
        <w:t>ii. të kenë kaluar vlerësimin e kompetencës për kategorizimin përkatës të instruktorit në atë variant.</w:t>
      </w:r>
    </w:p>
    <w:p w14:paraId="5011DD2A" w14:textId="13EABFCE" w:rsidR="00EC42EF" w:rsidRPr="006F28EE" w:rsidRDefault="00BD1A8C" w:rsidP="00EC42EF">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c)</w:t>
      </w:r>
      <w:r w:rsidR="00F2789A" w:rsidRPr="006F28EE">
        <w:rPr>
          <w:rFonts w:ascii="Garamond" w:hAnsi="Garamond" w:cs="Times New Roman"/>
          <w:sz w:val="24"/>
          <w:szCs w:val="24"/>
        </w:rPr>
        <w:t xml:space="preserve"> </w:t>
      </w:r>
      <w:r w:rsidR="00F34960" w:rsidRPr="006F28EE">
        <w:rPr>
          <w:rFonts w:ascii="Garamond" w:hAnsi="Garamond" w:cs="Times New Roman"/>
          <w:sz w:val="24"/>
          <w:szCs w:val="24"/>
        </w:rPr>
        <w:t>Kreditimi ndaj</w:t>
      </w:r>
      <w:r w:rsidR="004149F3" w:rsidRPr="006F28EE">
        <w:rPr>
          <w:rFonts w:ascii="Garamond" w:hAnsi="Garamond" w:cs="Times New Roman"/>
          <w:sz w:val="24"/>
          <w:szCs w:val="24"/>
        </w:rPr>
        <w:t xml:space="preserve"> certifikata</w:t>
      </w:r>
      <w:r w:rsidR="00F34960" w:rsidRPr="006F28EE">
        <w:rPr>
          <w:rFonts w:ascii="Garamond" w:hAnsi="Garamond" w:cs="Times New Roman"/>
          <w:sz w:val="24"/>
          <w:szCs w:val="24"/>
        </w:rPr>
        <w:t>ve</w:t>
      </w:r>
      <w:r w:rsidR="004149F3" w:rsidRPr="006F28EE">
        <w:rPr>
          <w:rFonts w:ascii="Garamond" w:hAnsi="Garamond" w:cs="Times New Roman"/>
          <w:sz w:val="24"/>
          <w:szCs w:val="24"/>
        </w:rPr>
        <w:t xml:space="preserve"> të mëtejshme të instruktorëve </w:t>
      </w:r>
      <w:r w:rsidRPr="006F28EE">
        <w:rPr>
          <w:rFonts w:ascii="Garamond" w:hAnsi="Garamond" w:cs="Times New Roman"/>
          <w:sz w:val="24"/>
          <w:szCs w:val="24"/>
        </w:rPr>
        <w:t xml:space="preserve">dhe </w:t>
      </w:r>
      <w:r w:rsidR="00EC42EF" w:rsidRPr="006F28EE">
        <w:rPr>
          <w:rFonts w:ascii="Garamond" w:hAnsi="Garamond" w:cs="Times New Roman"/>
          <w:sz w:val="24"/>
          <w:szCs w:val="24"/>
        </w:rPr>
        <w:t>me qëllim të rivlerësimit</w:t>
      </w:r>
    </w:p>
    <w:p w14:paraId="6F5C2B58" w14:textId="77777777" w:rsidR="00EC42EF" w:rsidRPr="006F28EE" w:rsidRDefault="00F34960" w:rsidP="00EC42EF">
      <w:pPr>
        <w:widowControl w:val="0"/>
        <w:spacing w:after="0" w:line="240" w:lineRule="auto"/>
        <w:ind w:firstLine="284"/>
        <w:jc w:val="both"/>
        <w:rPr>
          <w:rFonts w:ascii="Garamond" w:hAnsi="Garamond" w:cs="Times New Roman"/>
          <w:sz w:val="24"/>
          <w:szCs w:val="24"/>
        </w:rPr>
      </w:pPr>
      <w:r w:rsidRPr="006F28EE">
        <w:rPr>
          <w:rFonts w:ascii="Garamond" w:eastAsia="Calibri" w:hAnsi="Garamond" w:cs="Times New Roman"/>
          <w:color w:val="000000"/>
          <w:sz w:val="24"/>
          <w:szCs w:val="24"/>
        </w:rPr>
        <w:t>(1) Kreditimi i plotë ndaj aftësive mësimdhënëse dhe mësimnxënëse mund t'i jepet:</w:t>
      </w:r>
    </w:p>
    <w:p w14:paraId="72CE2C97" w14:textId="77777777" w:rsidR="00EC42EF" w:rsidRPr="006F28EE" w:rsidRDefault="00F34960" w:rsidP="00EC42EF">
      <w:pPr>
        <w:widowControl w:val="0"/>
        <w:spacing w:after="0" w:line="240" w:lineRule="auto"/>
        <w:ind w:firstLine="284"/>
        <w:jc w:val="both"/>
        <w:rPr>
          <w:rFonts w:ascii="Garamond" w:hAnsi="Garamond" w:cs="Times New Roman"/>
          <w:sz w:val="24"/>
          <w:szCs w:val="24"/>
        </w:rPr>
      </w:pPr>
      <w:r w:rsidRPr="006F28EE">
        <w:rPr>
          <w:rFonts w:ascii="Garamond" w:eastAsia="Calibri" w:hAnsi="Garamond" w:cs="Times New Roman"/>
          <w:color w:val="000000"/>
          <w:sz w:val="24"/>
          <w:szCs w:val="24"/>
        </w:rPr>
        <w:t>(i) mbajtësve të një certifikate instruktorësh që aplikojnë për çertifikata të mëtejshme të instruktorit; dhe</w:t>
      </w:r>
    </w:p>
    <w:p w14:paraId="0C790D88" w14:textId="68A01FEF" w:rsidR="00F34960" w:rsidRPr="006F28EE" w:rsidRDefault="00F34960" w:rsidP="00EC42EF">
      <w:pPr>
        <w:widowControl w:val="0"/>
        <w:spacing w:after="0" w:line="240" w:lineRule="auto"/>
        <w:ind w:firstLine="284"/>
        <w:jc w:val="both"/>
        <w:rPr>
          <w:rFonts w:ascii="Garamond" w:hAnsi="Garamond" w:cs="Times New Roman"/>
          <w:sz w:val="24"/>
          <w:szCs w:val="24"/>
        </w:rPr>
      </w:pPr>
      <w:r w:rsidRPr="006F28EE">
        <w:rPr>
          <w:rFonts w:ascii="Garamond" w:eastAsia="Calibri" w:hAnsi="Garamond" w:cs="Times New Roman"/>
          <w:color w:val="000000"/>
          <w:sz w:val="24"/>
          <w:szCs w:val="24"/>
        </w:rPr>
        <w:t>(ii) aplikantëve për një certifikatë instruktori të cilët tashmë mbajnë një certifikatë instruktorësh të lëshuar në përputhje me Aneksin III (Pjesa-BFCL) të Rregullores “ Për përcaktimin e rregullave të detajuara për funksionimin e balonave</w:t>
      </w:r>
      <w:r w:rsidR="006D0B5A" w:rsidRPr="006F28EE">
        <w:rPr>
          <w:rFonts w:ascii="Garamond" w:eastAsia="Calibri" w:hAnsi="Garamond" w:cs="Times New Roman"/>
          <w:color w:val="000000"/>
          <w:sz w:val="24"/>
          <w:szCs w:val="24"/>
        </w:rPr>
        <w:t>”</w:t>
      </w:r>
      <w:r w:rsidRPr="006F28EE">
        <w:rPr>
          <w:rFonts w:ascii="Garamond" w:eastAsia="Calibri" w:hAnsi="Garamond" w:cs="Times New Roman"/>
          <w:color w:val="000000"/>
          <w:sz w:val="24"/>
          <w:szCs w:val="24"/>
        </w:rPr>
        <w:t>, që transpozon Rregulloren Europiane (EU) Nr.2018/395 ose me Aneksin III (Pjesa-SFCL) të Rregullores “Për përcaktimin e rregullave të detajuara për operimet e planerave</w:t>
      </w:r>
      <w:r w:rsidR="006D0B5A" w:rsidRPr="006F28EE">
        <w:rPr>
          <w:rFonts w:ascii="Garamond" w:eastAsia="Calibri" w:hAnsi="Garamond" w:cs="Times New Roman"/>
          <w:color w:val="000000"/>
          <w:sz w:val="24"/>
          <w:szCs w:val="24"/>
        </w:rPr>
        <w:t>”</w:t>
      </w:r>
      <w:r w:rsidRPr="006F28EE">
        <w:rPr>
          <w:rFonts w:ascii="Garamond" w:eastAsia="Calibri" w:hAnsi="Garamond" w:cs="Times New Roman"/>
          <w:color w:val="000000"/>
          <w:sz w:val="24"/>
          <w:szCs w:val="24"/>
        </w:rPr>
        <w:t xml:space="preserve"> </w:t>
      </w:r>
      <w:r w:rsidR="006D0B5A" w:rsidRPr="006F28EE">
        <w:rPr>
          <w:rFonts w:ascii="Garamond" w:eastAsia="Calibri" w:hAnsi="Garamond" w:cs="Times New Roman"/>
          <w:color w:val="000000"/>
          <w:sz w:val="24"/>
          <w:szCs w:val="24"/>
        </w:rPr>
        <w:t>,</w:t>
      </w:r>
      <w:r w:rsidRPr="006F28EE">
        <w:rPr>
          <w:rFonts w:ascii="Garamond" w:eastAsia="Calibri" w:hAnsi="Garamond" w:cs="Times New Roman"/>
          <w:color w:val="000000"/>
          <w:sz w:val="24"/>
          <w:szCs w:val="24"/>
        </w:rPr>
        <w:t xml:space="preserve"> që transpozon Rregulloren e BE-së 2018/1976</w:t>
      </w:r>
      <w:r w:rsidR="002C2A1D" w:rsidRPr="006F28EE">
        <w:rPr>
          <w:rFonts w:ascii="Garamond" w:eastAsia="Calibri" w:hAnsi="Garamond" w:cs="Times New Roman"/>
          <w:color w:val="000000"/>
          <w:sz w:val="24"/>
          <w:szCs w:val="24"/>
        </w:rPr>
        <w:t>.</w:t>
      </w:r>
    </w:p>
    <w:p w14:paraId="175CC872" w14:textId="604EEED6" w:rsidR="00BD1A8C" w:rsidRPr="006F28EE" w:rsidRDefault="00BD1A8C" w:rsidP="00F36E9C">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2)</w:t>
      </w:r>
      <w:r w:rsidR="00F2789A" w:rsidRPr="006F28EE">
        <w:rPr>
          <w:rFonts w:ascii="Garamond" w:hAnsi="Garamond" w:cs="Times New Roman"/>
          <w:sz w:val="24"/>
          <w:szCs w:val="24"/>
        </w:rPr>
        <w:t xml:space="preserve"> </w:t>
      </w:r>
      <w:r w:rsidRPr="006F28EE">
        <w:rPr>
          <w:rFonts w:ascii="Garamond" w:hAnsi="Garamond" w:cs="Times New Roman"/>
          <w:sz w:val="24"/>
          <w:szCs w:val="24"/>
        </w:rPr>
        <w:t xml:space="preserve">Orët e fluturimit si ekzaminues gjatë testimit të aftësive ose </w:t>
      </w:r>
      <w:r w:rsidR="00502E45" w:rsidRPr="006F28EE">
        <w:rPr>
          <w:rFonts w:ascii="Garamond" w:hAnsi="Garamond" w:cs="Times New Roman"/>
          <w:sz w:val="24"/>
          <w:szCs w:val="24"/>
        </w:rPr>
        <w:t xml:space="preserve">kontrolli i aftësisë </w:t>
      </w:r>
      <w:r w:rsidRPr="006F28EE">
        <w:rPr>
          <w:rFonts w:ascii="Garamond" w:hAnsi="Garamond" w:cs="Times New Roman"/>
          <w:sz w:val="24"/>
          <w:szCs w:val="24"/>
        </w:rPr>
        <w:t>kreditohen në mënyrë të plotë drejt kërkesave të rivlerësimit për të gjitha certifikatat e instruktorëve të mbajtura.</w:t>
      </w:r>
    </w:p>
    <w:p w14:paraId="5D8279BB" w14:textId="17ECC67B" w:rsidR="00BD1A8C" w:rsidRPr="006F28EE" w:rsidRDefault="00BD1A8C" w:rsidP="00F36E9C">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d)</w:t>
      </w:r>
      <w:r w:rsidR="00F2789A" w:rsidRPr="006F28EE">
        <w:rPr>
          <w:rFonts w:ascii="Garamond" w:hAnsi="Garamond" w:cs="Times New Roman"/>
          <w:sz w:val="24"/>
          <w:szCs w:val="24"/>
        </w:rPr>
        <w:t xml:space="preserve"> </w:t>
      </w:r>
      <w:r w:rsidRPr="006F28EE">
        <w:rPr>
          <w:rFonts w:ascii="Garamond" w:hAnsi="Garamond" w:cs="Times New Roman"/>
          <w:sz w:val="24"/>
          <w:szCs w:val="24"/>
        </w:rPr>
        <w:t>Kreditet për zgjerimin në tip</w:t>
      </w:r>
      <w:r w:rsidR="0026355C" w:rsidRPr="006F28EE">
        <w:rPr>
          <w:rFonts w:ascii="Garamond" w:hAnsi="Garamond" w:cs="Times New Roman"/>
          <w:sz w:val="24"/>
          <w:szCs w:val="24"/>
        </w:rPr>
        <w:t>a</w:t>
      </w:r>
      <w:r w:rsidRPr="006F28EE">
        <w:rPr>
          <w:rFonts w:ascii="Garamond" w:hAnsi="Garamond" w:cs="Times New Roman"/>
          <w:sz w:val="24"/>
          <w:szCs w:val="24"/>
        </w:rPr>
        <w:t xml:space="preserve"> të mëtejsh</w:t>
      </w:r>
      <w:r w:rsidR="0026355C" w:rsidRPr="006F28EE">
        <w:rPr>
          <w:rFonts w:ascii="Garamond" w:hAnsi="Garamond" w:cs="Times New Roman"/>
          <w:sz w:val="24"/>
          <w:szCs w:val="24"/>
        </w:rPr>
        <w:t>ë</w:t>
      </w:r>
      <w:r w:rsidRPr="006F28EE">
        <w:rPr>
          <w:rFonts w:ascii="Garamond" w:hAnsi="Garamond" w:cs="Times New Roman"/>
          <w:sz w:val="24"/>
          <w:szCs w:val="24"/>
        </w:rPr>
        <w:t xml:space="preserve">m marrin parasysh elementet përkatëse siç përcaktohet në të dhënat e </w:t>
      </w:r>
      <w:r w:rsidR="006E505D" w:rsidRPr="006F28EE">
        <w:rPr>
          <w:rFonts w:ascii="Garamond" w:hAnsi="Garamond" w:cs="Times New Roman"/>
          <w:sz w:val="24"/>
          <w:szCs w:val="24"/>
        </w:rPr>
        <w:t>vlefshmërinë</w:t>
      </w:r>
      <w:r w:rsidRPr="006F28EE">
        <w:rPr>
          <w:rFonts w:ascii="Garamond" w:hAnsi="Garamond" w:cs="Times New Roman"/>
          <w:sz w:val="24"/>
          <w:szCs w:val="24"/>
        </w:rPr>
        <w:t xml:space="preserve"> ajrore, të përcaktuara në përputhje me</w:t>
      </w:r>
      <w:r w:rsidR="009A1C56" w:rsidRPr="006F28EE">
        <w:rPr>
          <w:rFonts w:ascii="Garamond" w:hAnsi="Garamond" w:cs="Times New Roman"/>
          <w:sz w:val="24"/>
          <w:szCs w:val="24"/>
        </w:rPr>
        <w:t xml:space="preserve"> </w:t>
      </w:r>
      <w:r w:rsidR="00290474" w:rsidRPr="006F28EE">
        <w:rPr>
          <w:rFonts w:ascii="Garamond" w:hAnsi="Garamond" w:cs="Times New Roman"/>
          <w:sz w:val="24"/>
          <w:szCs w:val="24"/>
        </w:rPr>
        <w:t xml:space="preserve">Aneksin </w:t>
      </w:r>
      <w:r w:rsidRPr="006F28EE">
        <w:rPr>
          <w:rFonts w:ascii="Garamond" w:hAnsi="Garamond" w:cs="Times New Roman"/>
          <w:sz w:val="24"/>
          <w:szCs w:val="24"/>
        </w:rPr>
        <w:t>I (</w:t>
      </w:r>
      <w:r w:rsidR="00290474" w:rsidRPr="006F28EE">
        <w:rPr>
          <w:rFonts w:ascii="Garamond" w:hAnsi="Garamond" w:cs="Times New Roman"/>
          <w:sz w:val="24"/>
          <w:szCs w:val="24"/>
        </w:rPr>
        <w:t>P</w:t>
      </w:r>
      <w:r w:rsidRPr="006F28EE">
        <w:rPr>
          <w:rFonts w:ascii="Garamond" w:hAnsi="Garamond" w:cs="Times New Roman"/>
          <w:sz w:val="24"/>
          <w:szCs w:val="24"/>
        </w:rPr>
        <w:t>jesa</w:t>
      </w:r>
      <w:r w:rsidR="00290474" w:rsidRPr="006F28EE">
        <w:rPr>
          <w:rFonts w:ascii="Garamond" w:hAnsi="Garamond" w:cs="Times New Roman"/>
          <w:sz w:val="24"/>
          <w:szCs w:val="24"/>
        </w:rPr>
        <w:t>-</w:t>
      </w:r>
      <w:r w:rsidRPr="006F28EE">
        <w:rPr>
          <w:rFonts w:ascii="Garamond" w:hAnsi="Garamond" w:cs="Times New Roman"/>
          <w:sz w:val="24"/>
          <w:szCs w:val="24"/>
        </w:rPr>
        <w:t xml:space="preserve">21) </w:t>
      </w:r>
      <w:r w:rsidR="002C2A1D" w:rsidRPr="006F28EE">
        <w:rPr>
          <w:rFonts w:ascii="Garamond" w:hAnsi="Garamond" w:cs="Times New Roman"/>
          <w:sz w:val="24"/>
          <w:szCs w:val="24"/>
        </w:rPr>
        <w:t>të Urdhrit të M</w:t>
      </w:r>
      <w:r w:rsidR="00010536" w:rsidRPr="006F28EE">
        <w:rPr>
          <w:rFonts w:ascii="Garamond" w:hAnsi="Garamond" w:cs="Times New Roman"/>
          <w:sz w:val="24"/>
          <w:szCs w:val="24"/>
        </w:rPr>
        <w:t xml:space="preserve">inistrit </w:t>
      </w:r>
      <w:r w:rsidR="002C2A1D" w:rsidRPr="006F28EE">
        <w:rPr>
          <w:rFonts w:ascii="Garamond" w:hAnsi="Garamond" w:cs="Times New Roman"/>
          <w:sz w:val="24"/>
          <w:szCs w:val="24"/>
        </w:rPr>
        <w:t>“Për përcaktimin e rregullave zbatuese të vlefshmërisë ajrore dhe të certifikimit mjedisor të mjeteve fluturuese dhe të produkteve që kanë lidhje me to, pjesëve dhe pajisjeve, si dhe për certifikimin e organizatave të projektimit dhe prodhimit”, që transpozon Rregulloren Europiane Nr.</w:t>
      </w:r>
      <w:r w:rsidR="00010536" w:rsidRPr="006F28EE">
        <w:rPr>
          <w:rFonts w:ascii="Garamond" w:hAnsi="Garamond" w:cs="Times New Roman"/>
          <w:sz w:val="24"/>
          <w:szCs w:val="24"/>
        </w:rPr>
        <w:t xml:space="preserve"> </w:t>
      </w:r>
      <w:r w:rsidR="002C2A1D" w:rsidRPr="006F28EE">
        <w:rPr>
          <w:rFonts w:ascii="Garamond" w:hAnsi="Garamond" w:cs="Times New Roman"/>
          <w:sz w:val="24"/>
          <w:szCs w:val="24"/>
        </w:rPr>
        <w:t>748/2012.</w:t>
      </w:r>
    </w:p>
    <w:p w14:paraId="7184DD3D" w14:textId="338A3790" w:rsidR="00BD1A8C" w:rsidRPr="006F28EE" w:rsidRDefault="00BD1A8C" w:rsidP="00F36E9C">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e)</w:t>
      </w:r>
      <w:r w:rsidR="00F2789A" w:rsidRPr="006F28EE">
        <w:rPr>
          <w:rFonts w:ascii="Garamond" w:hAnsi="Garamond" w:cs="Times New Roman"/>
          <w:sz w:val="24"/>
          <w:szCs w:val="24"/>
        </w:rPr>
        <w:t xml:space="preserve"> </w:t>
      </w:r>
      <w:r w:rsidRPr="006F28EE">
        <w:rPr>
          <w:rFonts w:ascii="Garamond" w:hAnsi="Garamond" w:cs="Times New Roman"/>
          <w:sz w:val="24"/>
          <w:szCs w:val="24"/>
        </w:rPr>
        <w:t>Kërkesat shtesë për të qenë instruktor në një kurs trajnimi në përputhje me FCL.745.A:</w:t>
      </w:r>
    </w:p>
    <w:p w14:paraId="112852FE" w14:textId="1AF53247" w:rsidR="00BD1A8C" w:rsidRPr="006F28EE" w:rsidRDefault="00BD1A8C" w:rsidP="00F36E9C">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1)</w:t>
      </w:r>
      <w:r w:rsidR="00F2789A" w:rsidRPr="006F28EE">
        <w:rPr>
          <w:rFonts w:ascii="Garamond" w:hAnsi="Garamond" w:cs="Times New Roman"/>
          <w:sz w:val="24"/>
          <w:szCs w:val="24"/>
        </w:rPr>
        <w:t xml:space="preserve"> </w:t>
      </w:r>
      <w:r w:rsidRPr="006F28EE">
        <w:rPr>
          <w:rFonts w:ascii="Garamond" w:hAnsi="Garamond" w:cs="Times New Roman"/>
          <w:sz w:val="24"/>
          <w:szCs w:val="24"/>
        </w:rPr>
        <w:t>Përveç pikës (b), para se të veprojnë si instruktorë për një kurs trajnimi sipas FCL.745.A, mbajtësit e një certifikate të instruktorit duhet të kenë:</w:t>
      </w:r>
    </w:p>
    <w:p w14:paraId="5304880E" w14:textId="7FDD4ED6" w:rsidR="00BD1A8C" w:rsidRPr="006F28EE" w:rsidRDefault="00BD1A8C" w:rsidP="00F36E9C">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(i)</w:t>
      </w:r>
      <w:r w:rsidR="00F2789A" w:rsidRPr="006F28EE">
        <w:rPr>
          <w:rFonts w:ascii="Garamond" w:hAnsi="Garamond" w:cs="Times New Roman"/>
          <w:sz w:val="24"/>
          <w:szCs w:val="24"/>
        </w:rPr>
        <w:t xml:space="preserve"> </w:t>
      </w:r>
      <w:r w:rsidRPr="006F28EE">
        <w:rPr>
          <w:rFonts w:ascii="Garamond" w:hAnsi="Garamond" w:cs="Times New Roman"/>
          <w:sz w:val="24"/>
          <w:szCs w:val="24"/>
        </w:rPr>
        <w:t xml:space="preserve">së paku 500 orë fluturimi si pilot për aeroplan, duke përfshirë 200 orë </w:t>
      </w:r>
      <w:r w:rsidR="00442D96" w:rsidRPr="006F28EE">
        <w:rPr>
          <w:rFonts w:ascii="Garamond" w:hAnsi="Garamond" w:cs="Times New Roman"/>
          <w:sz w:val="24"/>
          <w:szCs w:val="24"/>
        </w:rPr>
        <w:t>i</w:t>
      </w:r>
      <w:r w:rsidRPr="006F28EE">
        <w:rPr>
          <w:rFonts w:ascii="Garamond" w:hAnsi="Garamond" w:cs="Times New Roman"/>
          <w:sz w:val="24"/>
          <w:szCs w:val="24"/>
        </w:rPr>
        <w:t>nstruksione fluturimi;</w:t>
      </w:r>
    </w:p>
    <w:p w14:paraId="6FE45A3F" w14:textId="385D9760" w:rsidR="00BD1A8C" w:rsidRPr="006F28EE" w:rsidRDefault="00BD1A8C" w:rsidP="00F36E9C">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(ii)</w:t>
      </w:r>
      <w:r w:rsidR="00F2789A" w:rsidRPr="006F28EE">
        <w:rPr>
          <w:rFonts w:ascii="Garamond" w:hAnsi="Garamond" w:cs="Times New Roman"/>
          <w:sz w:val="24"/>
          <w:szCs w:val="24"/>
        </w:rPr>
        <w:t xml:space="preserve"> </w:t>
      </w:r>
      <w:r w:rsidRPr="006F28EE">
        <w:rPr>
          <w:rFonts w:ascii="Garamond" w:hAnsi="Garamond" w:cs="Times New Roman"/>
          <w:sz w:val="24"/>
          <w:szCs w:val="24"/>
        </w:rPr>
        <w:t>pasi të ken</w:t>
      </w:r>
      <w:r w:rsidR="004B1B1B" w:rsidRPr="006F28EE">
        <w:rPr>
          <w:rFonts w:ascii="Garamond" w:hAnsi="Garamond" w:cs="Times New Roman"/>
          <w:sz w:val="24"/>
          <w:szCs w:val="24"/>
        </w:rPr>
        <w:t>ë</w:t>
      </w:r>
      <w:r w:rsidRPr="006F28EE">
        <w:rPr>
          <w:rFonts w:ascii="Garamond" w:hAnsi="Garamond" w:cs="Times New Roman"/>
          <w:sz w:val="24"/>
          <w:szCs w:val="24"/>
        </w:rPr>
        <w:t xml:space="preserve"> plot</w:t>
      </w:r>
      <w:r w:rsidR="004B1B1B" w:rsidRPr="006F28EE">
        <w:rPr>
          <w:rFonts w:ascii="Garamond" w:hAnsi="Garamond" w:cs="Times New Roman"/>
          <w:sz w:val="24"/>
          <w:szCs w:val="24"/>
        </w:rPr>
        <w:t>ë</w:t>
      </w:r>
      <w:r w:rsidRPr="006F28EE">
        <w:rPr>
          <w:rFonts w:ascii="Garamond" w:hAnsi="Garamond" w:cs="Times New Roman"/>
          <w:sz w:val="24"/>
          <w:szCs w:val="24"/>
        </w:rPr>
        <w:t>suar kërkesat e përvojës sipas pikës (e)(1)(i), një kurs trajnimi të UTRT-së në një ATO, gjatë së cilës aft</w:t>
      </w:r>
      <w:r w:rsidR="004B1B1B" w:rsidRPr="006F28EE">
        <w:rPr>
          <w:rFonts w:ascii="Garamond" w:hAnsi="Garamond" w:cs="Times New Roman"/>
          <w:sz w:val="24"/>
          <w:szCs w:val="24"/>
        </w:rPr>
        <w:t>ë</w:t>
      </w:r>
      <w:r w:rsidRPr="006F28EE">
        <w:rPr>
          <w:rFonts w:ascii="Garamond" w:hAnsi="Garamond" w:cs="Times New Roman"/>
          <w:sz w:val="24"/>
          <w:szCs w:val="24"/>
        </w:rPr>
        <w:t>sia e aplikantëve është vlerësuar vazhdimisht; dhe</w:t>
      </w:r>
    </w:p>
    <w:p w14:paraId="266728EF" w14:textId="01AF3BDF" w:rsidR="00BD1A8C" w:rsidRPr="006F28EE" w:rsidRDefault="00BD1A8C" w:rsidP="00F36E9C">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(iii)</w:t>
      </w:r>
      <w:r w:rsidR="00F2789A" w:rsidRPr="006F28EE">
        <w:rPr>
          <w:rFonts w:ascii="Garamond" w:hAnsi="Garamond" w:cs="Times New Roman"/>
          <w:sz w:val="24"/>
          <w:szCs w:val="24"/>
        </w:rPr>
        <w:t xml:space="preserve"> </w:t>
      </w:r>
      <w:r w:rsidRPr="006F28EE">
        <w:rPr>
          <w:rFonts w:ascii="Garamond" w:hAnsi="Garamond" w:cs="Times New Roman"/>
          <w:sz w:val="24"/>
          <w:szCs w:val="24"/>
        </w:rPr>
        <w:t>certifikatë të lëshuar, pas përfundimit të kursit, që vërteton përfundimin e kursit nga ATO, drejtuesi i trajnimeve (HT) i të cilit ka regjistruar privilegjet e specifikuara në pikën (e)(1) në librin e fluturimit t</w:t>
      </w:r>
      <w:r w:rsidR="004B1B1B" w:rsidRPr="006F28EE">
        <w:rPr>
          <w:rFonts w:ascii="Garamond" w:hAnsi="Garamond" w:cs="Times New Roman"/>
          <w:sz w:val="24"/>
          <w:szCs w:val="24"/>
        </w:rPr>
        <w:t>ë</w:t>
      </w:r>
      <w:r w:rsidR="00F2789A" w:rsidRPr="006F28EE">
        <w:rPr>
          <w:rFonts w:ascii="Garamond" w:hAnsi="Garamond" w:cs="Times New Roman"/>
          <w:sz w:val="24"/>
          <w:szCs w:val="24"/>
        </w:rPr>
        <w:t xml:space="preserve"> </w:t>
      </w:r>
      <w:r w:rsidRPr="006F28EE">
        <w:rPr>
          <w:rFonts w:ascii="Garamond" w:hAnsi="Garamond" w:cs="Times New Roman"/>
          <w:sz w:val="24"/>
          <w:szCs w:val="24"/>
        </w:rPr>
        <w:t>e aplikantëve.</w:t>
      </w:r>
    </w:p>
    <w:p w14:paraId="5E9A3103" w14:textId="65C0AE01" w:rsidR="00BD1A8C" w:rsidRPr="006F28EE" w:rsidRDefault="00BD1A8C" w:rsidP="00F36E9C">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2)</w:t>
      </w:r>
      <w:r w:rsidR="00F2789A" w:rsidRPr="006F28EE">
        <w:rPr>
          <w:rFonts w:ascii="Garamond" w:hAnsi="Garamond" w:cs="Times New Roman"/>
          <w:sz w:val="24"/>
          <w:szCs w:val="24"/>
        </w:rPr>
        <w:t xml:space="preserve"> </w:t>
      </w:r>
      <w:r w:rsidRPr="006F28EE">
        <w:rPr>
          <w:rFonts w:ascii="Garamond" w:hAnsi="Garamond" w:cs="Times New Roman"/>
          <w:sz w:val="24"/>
          <w:szCs w:val="24"/>
        </w:rPr>
        <w:t>Privilegjet e përmendura në pikën (e)(1) ushtrohen vetëm nëse instruktorët gjatë vitit të fundit kanë marrë trajnime për rifreskimin</w:t>
      </w:r>
      <w:r w:rsidR="00F2789A" w:rsidRPr="006F28EE">
        <w:rPr>
          <w:rFonts w:ascii="Garamond" w:hAnsi="Garamond" w:cs="Times New Roman"/>
          <w:sz w:val="24"/>
          <w:szCs w:val="24"/>
        </w:rPr>
        <w:t xml:space="preserve"> </w:t>
      </w:r>
      <w:r w:rsidRPr="006F28EE">
        <w:rPr>
          <w:rFonts w:ascii="Garamond" w:hAnsi="Garamond" w:cs="Times New Roman"/>
          <w:sz w:val="24"/>
          <w:szCs w:val="24"/>
        </w:rPr>
        <w:t xml:space="preserve">në një ATO gjatë të cilit kompetenca e kërkuar për të qenë instruktor në </w:t>
      </w:r>
      <w:r w:rsidRPr="006F28EE">
        <w:rPr>
          <w:rFonts w:ascii="Garamond" w:hAnsi="Garamond" w:cs="Times New Roman"/>
          <w:sz w:val="24"/>
          <w:szCs w:val="24"/>
        </w:rPr>
        <w:lastRenderedPageBreak/>
        <w:t>një kurs në përputhje me pikën FCL.745.A është vlerësuar e suksesshme nga HT-ja.</w:t>
      </w:r>
    </w:p>
    <w:p w14:paraId="5C573846" w14:textId="5937D940" w:rsidR="00BD1A8C" w:rsidRPr="006F28EE" w:rsidRDefault="00BD1A8C" w:rsidP="00F36E9C">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3)</w:t>
      </w:r>
      <w:r w:rsidR="00F2789A" w:rsidRPr="006F28EE">
        <w:rPr>
          <w:rFonts w:ascii="Garamond" w:hAnsi="Garamond" w:cs="Times New Roman"/>
          <w:sz w:val="24"/>
          <w:szCs w:val="24"/>
        </w:rPr>
        <w:t xml:space="preserve"> </w:t>
      </w:r>
      <w:r w:rsidRPr="006F28EE">
        <w:rPr>
          <w:rFonts w:ascii="Garamond" w:hAnsi="Garamond" w:cs="Times New Roman"/>
          <w:sz w:val="24"/>
          <w:szCs w:val="24"/>
        </w:rPr>
        <w:t>Instruktorët që kanë privilegjet e përcaktuara në pikën (e)(1) mund të veprojnë si instruktorë për një kurs të përcaktuar në pikën (e)(1)(ii), me kusht që:</w:t>
      </w:r>
    </w:p>
    <w:p w14:paraId="1916BCC2" w14:textId="262C0C8B" w:rsidR="00BD1A8C" w:rsidRPr="006F28EE" w:rsidRDefault="00BD1A8C" w:rsidP="00F36E9C">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(i)</w:t>
      </w:r>
      <w:r w:rsidR="00F2789A" w:rsidRPr="006F28EE">
        <w:rPr>
          <w:rFonts w:ascii="Garamond" w:hAnsi="Garamond" w:cs="Times New Roman"/>
          <w:sz w:val="24"/>
          <w:szCs w:val="24"/>
        </w:rPr>
        <w:t xml:space="preserve"> </w:t>
      </w:r>
      <w:r w:rsidRPr="006F28EE">
        <w:rPr>
          <w:rFonts w:ascii="Garamond" w:hAnsi="Garamond" w:cs="Times New Roman"/>
          <w:sz w:val="24"/>
          <w:szCs w:val="24"/>
        </w:rPr>
        <w:t>të kenë 25 orë përvojë</w:t>
      </w:r>
      <w:r w:rsidR="00F2789A" w:rsidRPr="006F28EE">
        <w:rPr>
          <w:rFonts w:ascii="Garamond" w:hAnsi="Garamond" w:cs="Times New Roman"/>
          <w:sz w:val="24"/>
          <w:szCs w:val="24"/>
        </w:rPr>
        <w:t xml:space="preserve"> </w:t>
      </w:r>
      <w:r w:rsidR="00442D96" w:rsidRPr="006F28EE">
        <w:rPr>
          <w:rFonts w:ascii="Garamond" w:hAnsi="Garamond" w:cs="Times New Roman"/>
          <w:sz w:val="24"/>
          <w:szCs w:val="24"/>
        </w:rPr>
        <w:t>instruksione</w:t>
      </w:r>
      <w:r w:rsidR="00F2789A" w:rsidRPr="006F28EE">
        <w:rPr>
          <w:rFonts w:ascii="Garamond" w:hAnsi="Garamond" w:cs="Times New Roman"/>
          <w:sz w:val="24"/>
          <w:szCs w:val="24"/>
        </w:rPr>
        <w:t xml:space="preserve"> </w:t>
      </w:r>
      <w:r w:rsidRPr="006F28EE">
        <w:rPr>
          <w:rFonts w:ascii="Garamond" w:hAnsi="Garamond" w:cs="Times New Roman"/>
          <w:sz w:val="24"/>
          <w:szCs w:val="24"/>
        </w:rPr>
        <w:t>fluturimi gjatë trajnimit sipas FCL745.A;</w:t>
      </w:r>
    </w:p>
    <w:p w14:paraId="18542476" w14:textId="0B9F9481" w:rsidR="00BD1A8C" w:rsidRPr="006F28EE" w:rsidRDefault="00BD1A8C" w:rsidP="00F36E9C">
      <w:pPr>
        <w:widowControl w:val="0"/>
        <w:tabs>
          <w:tab w:val="left" w:pos="284"/>
        </w:tabs>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(ii)</w:t>
      </w:r>
      <w:r w:rsidR="00F2789A" w:rsidRPr="006F28EE">
        <w:rPr>
          <w:rFonts w:ascii="Garamond" w:hAnsi="Garamond" w:cs="Times New Roman"/>
          <w:sz w:val="24"/>
          <w:szCs w:val="24"/>
        </w:rPr>
        <w:t xml:space="preserve"> </w:t>
      </w:r>
      <w:r w:rsidRPr="006F28EE">
        <w:rPr>
          <w:rFonts w:ascii="Garamond" w:hAnsi="Garamond" w:cs="Times New Roman"/>
          <w:sz w:val="24"/>
          <w:szCs w:val="24"/>
        </w:rPr>
        <w:t>të kenë përfunduar një vlerësim të kompetencës për këtë privilegj; dhe</w:t>
      </w:r>
    </w:p>
    <w:p w14:paraId="76950A5E" w14:textId="77777777" w:rsidR="00CC236A" w:rsidRPr="006F28EE" w:rsidRDefault="00BD1A8C" w:rsidP="00CC236A">
      <w:pPr>
        <w:widowControl w:val="0"/>
        <w:tabs>
          <w:tab w:val="left" w:pos="284"/>
        </w:tabs>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(iii)</w:t>
      </w:r>
      <w:r w:rsidR="00F2789A" w:rsidRPr="006F28EE">
        <w:rPr>
          <w:rFonts w:ascii="Garamond" w:hAnsi="Garamond" w:cs="Times New Roman"/>
          <w:sz w:val="24"/>
          <w:szCs w:val="24"/>
        </w:rPr>
        <w:t xml:space="preserve"> </w:t>
      </w:r>
      <w:r w:rsidRPr="006F28EE">
        <w:rPr>
          <w:rFonts w:ascii="Garamond" w:hAnsi="Garamond" w:cs="Times New Roman"/>
          <w:sz w:val="24"/>
          <w:szCs w:val="24"/>
        </w:rPr>
        <w:t>të pajtohen me kërkesat eksperiencës s</w:t>
      </w:r>
      <w:r w:rsidR="004B1B1B" w:rsidRPr="006F28EE">
        <w:rPr>
          <w:rFonts w:ascii="Garamond" w:hAnsi="Garamond" w:cs="Times New Roman"/>
          <w:sz w:val="24"/>
          <w:szCs w:val="24"/>
        </w:rPr>
        <w:t>ë</w:t>
      </w:r>
      <w:r w:rsidR="00F2789A" w:rsidRPr="006F28EE">
        <w:rPr>
          <w:rFonts w:ascii="Garamond" w:hAnsi="Garamond" w:cs="Times New Roman"/>
          <w:sz w:val="24"/>
          <w:szCs w:val="24"/>
        </w:rPr>
        <w:t xml:space="preserve"> </w:t>
      </w:r>
      <w:r w:rsidR="00CC236A" w:rsidRPr="006F28EE">
        <w:rPr>
          <w:rFonts w:ascii="Garamond" w:hAnsi="Garamond" w:cs="Times New Roman"/>
          <w:sz w:val="24"/>
          <w:szCs w:val="24"/>
        </w:rPr>
        <w:t>fundit në pikën (e)(2).</w:t>
      </w:r>
    </w:p>
    <w:p w14:paraId="1013F473" w14:textId="4EBBBEB8" w:rsidR="00BD1A8C" w:rsidRPr="006F28EE" w:rsidRDefault="00BD1A8C" w:rsidP="00CC236A">
      <w:pPr>
        <w:widowControl w:val="0"/>
        <w:tabs>
          <w:tab w:val="left" w:pos="284"/>
        </w:tabs>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4) Këto privilegje regjistrohen në ditarin e instruktorëve dhe nënshkruhen nga ekzaminuesi</w:t>
      </w:r>
      <w:r w:rsidR="008F7532" w:rsidRPr="006F28EE">
        <w:rPr>
          <w:rFonts w:ascii="Garamond" w:hAnsi="Garamond" w:cs="Times New Roman"/>
          <w:sz w:val="24"/>
          <w:szCs w:val="24"/>
        </w:rPr>
        <w:t>;</w:t>
      </w:r>
    </w:p>
    <w:p w14:paraId="19D11656" w14:textId="77777777" w:rsidR="00EC42EF" w:rsidRPr="006F28EE" w:rsidRDefault="00EC42EF" w:rsidP="00EC42EF">
      <w:pPr>
        <w:widowControl w:val="0"/>
        <w:tabs>
          <w:tab w:val="left" w:pos="284"/>
        </w:tabs>
        <w:spacing w:after="0" w:line="240" w:lineRule="auto"/>
        <w:jc w:val="both"/>
        <w:rPr>
          <w:rFonts w:ascii="Garamond" w:hAnsi="Garamond" w:cs="Times New Roman"/>
          <w:sz w:val="24"/>
          <w:szCs w:val="24"/>
        </w:rPr>
      </w:pPr>
    </w:p>
    <w:p w14:paraId="68959772" w14:textId="77777777" w:rsidR="00BD1A8C" w:rsidRPr="006F28EE" w:rsidRDefault="00BD1A8C" w:rsidP="00EC42EF">
      <w:pPr>
        <w:widowControl w:val="0"/>
        <w:tabs>
          <w:tab w:val="left" w:pos="284"/>
        </w:tabs>
        <w:spacing w:after="0" w:line="240" w:lineRule="auto"/>
        <w:jc w:val="both"/>
        <w:rPr>
          <w:rFonts w:ascii="Garamond" w:hAnsi="Garamond" w:cs="Times New Roman"/>
          <w:b/>
          <w:sz w:val="24"/>
          <w:szCs w:val="24"/>
        </w:rPr>
      </w:pPr>
      <w:r w:rsidRPr="006F28EE">
        <w:rPr>
          <w:rFonts w:ascii="Garamond" w:hAnsi="Garamond" w:cs="Times New Roman"/>
          <w:b/>
          <w:sz w:val="24"/>
          <w:szCs w:val="24"/>
        </w:rPr>
        <w:t xml:space="preserve">FCL.920 Kompetencat e instruktorit dhe vlerësimi </w:t>
      </w:r>
    </w:p>
    <w:p w14:paraId="50A3B487" w14:textId="77777777" w:rsidR="00EC42EF" w:rsidRPr="006F28EE" w:rsidRDefault="00EC42EF" w:rsidP="00EC42EF">
      <w:pPr>
        <w:widowControl w:val="0"/>
        <w:tabs>
          <w:tab w:val="left" w:pos="284"/>
        </w:tabs>
        <w:spacing w:after="0" w:line="240" w:lineRule="auto"/>
        <w:jc w:val="both"/>
        <w:rPr>
          <w:rFonts w:ascii="Garamond" w:hAnsi="Garamond" w:cs="Times New Roman"/>
          <w:sz w:val="24"/>
          <w:szCs w:val="24"/>
        </w:rPr>
      </w:pPr>
    </w:p>
    <w:p w14:paraId="4DDFEF0B" w14:textId="77777777" w:rsidR="00BD1A8C" w:rsidRPr="006F28EE" w:rsidRDefault="00BD1A8C" w:rsidP="00EC42EF">
      <w:pPr>
        <w:widowControl w:val="0"/>
        <w:tabs>
          <w:tab w:val="left" w:pos="284"/>
        </w:tabs>
        <w:spacing w:after="0" w:line="240" w:lineRule="auto"/>
        <w:jc w:val="both"/>
        <w:rPr>
          <w:rFonts w:ascii="Garamond" w:hAnsi="Garamond" w:cs="Times New Roman"/>
          <w:sz w:val="24"/>
          <w:szCs w:val="24"/>
        </w:rPr>
      </w:pPr>
      <w:r w:rsidRPr="006F28EE">
        <w:rPr>
          <w:rFonts w:ascii="Garamond" w:hAnsi="Garamond" w:cs="Times New Roman"/>
          <w:sz w:val="24"/>
          <w:szCs w:val="24"/>
        </w:rPr>
        <w:t xml:space="preserve">Të gjithë instruktorët duhet të trajnohen për të arritur këto kompetenca: </w:t>
      </w:r>
    </w:p>
    <w:p w14:paraId="22E251CA" w14:textId="6DC49F1D" w:rsidR="00BD1A8C" w:rsidRPr="006F28EE" w:rsidRDefault="00A43E3B" w:rsidP="00A43E3B">
      <w:pPr>
        <w:pStyle w:val="Teksti"/>
        <w:rPr>
          <w:rFonts w:cs="Times New Roman"/>
        </w:rPr>
      </w:pPr>
      <w:r w:rsidRPr="006F28EE">
        <w:rPr>
          <w:rFonts w:cs="Times New Roman"/>
        </w:rPr>
        <w:t>-</w:t>
      </w:r>
      <w:r w:rsidR="00442D96" w:rsidRPr="006F28EE">
        <w:rPr>
          <w:rFonts w:cs="Times New Roman"/>
        </w:rPr>
        <w:t xml:space="preserve"> </w:t>
      </w:r>
      <w:r w:rsidR="00BD1A8C" w:rsidRPr="006F28EE">
        <w:rPr>
          <w:rFonts w:cs="Times New Roman"/>
        </w:rPr>
        <w:t xml:space="preserve">Përgatitja e burimeve, </w:t>
      </w:r>
    </w:p>
    <w:p w14:paraId="5F686F39" w14:textId="2B1911D9" w:rsidR="00BD1A8C" w:rsidRPr="006F28EE" w:rsidRDefault="00A43E3B" w:rsidP="00A43E3B">
      <w:pPr>
        <w:pStyle w:val="Teksti"/>
        <w:rPr>
          <w:rFonts w:cs="Times New Roman"/>
        </w:rPr>
      </w:pPr>
      <w:r w:rsidRPr="006F28EE">
        <w:rPr>
          <w:rFonts w:cs="Times New Roman"/>
        </w:rPr>
        <w:t>-</w:t>
      </w:r>
      <w:r w:rsidR="00442D96" w:rsidRPr="006F28EE">
        <w:rPr>
          <w:rFonts w:cs="Times New Roman"/>
        </w:rPr>
        <w:t xml:space="preserve"> </w:t>
      </w:r>
      <w:r w:rsidR="00BD1A8C" w:rsidRPr="006F28EE">
        <w:rPr>
          <w:rFonts w:cs="Times New Roman"/>
        </w:rPr>
        <w:t xml:space="preserve">Krijimi i një klime të favorshme për të mësuar, </w:t>
      </w:r>
    </w:p>
    <w:p w14:paraId="447FCA6E" w14:textId="6684A7AA" w:rsidR="00BD1A8C" w:rsidRPr="006F28EE" w:rsidRDefault="00A43E3B" w:rsidP="00A43E3B">
      <w:pPr>
        <w:pStyle w:val="Teksti"/>
        <w:rPr>
          <w:rFonts w:cs="Times New Roman"/>
        </w:rPr>
      </w:pPr>
      <w:r w:rsidRPr="006F28EE">
        <w:rPr>
          <w:rFonts w:cs="Times New Roman"/>
        </w:rPr>
        <w:t>-</w:t>
      </w:r>
      <w:r w:rsidR="00442D96" w:rsidRPr="006F28EE">
        <w:rPr>
          <w:rFonts w:cs="Times New Roman"/>
        </w:rPr>
        <w:t xml:space="preserve"> </w:t>
      </w:r>
      <w:r w:rsidR="000C57B2" w:rsidRPr="006F28EE">
        <w:rPr>
          <w:rFonts w:cs="Times New Roman"/>
        </w:rPr>
        <w:t>Njohuritë</w:t>
      </w:r>
      <w:r w:rsidR="000C424D" w:rsidRPr="006F28EE">
        <w:rPr>
          <w:rFonts w:cs="Times New Roman"/>
        </w:rPr>
        <w:t xml:space="preserve"> </w:t>
      </w:r>
      <w:r w:rsidR="00CA6A65" w:rsidRPr="006F28EE">
        <w:rPr>
          <w:rFonts w:cs="Times New Roman"/>
        </w:rPr>
        <w:t>aktuale</w:t>
      </w:r>
      <w:r w:rsidR="00BD1A8C" w:rsidRPr="006F28EE">
        <w:rPr>
          <w:rFonts w:cs="Times New Roman"/>
        </w:rPr>
        <w:t xml:space="preserve">, </w:t>
      </w:r>
    </w:p>
    <w:p w14:paraId="7585A6F0" w14:textId="184B2D88" w:rsidR="00BD1A8C" w:rsidRPr="006F28EE" w:rsidRDefault="00A43E3B" w:rsidP="00A43E3B">
      <w:pPr>
        <w:pStyle w:val="Teksti"/>
        <w:rPr>
          <w:rFonts w:cs="Times New Roman"/>
        </w:rPr>
      </w:pPr>
      <w:r w:rsidRPr="006F28EE">
        <w:rPr>
          <w:rFonts w:cs="Times New Roman"/>
        </w:rPr>
        <w:t>-</w:t>
      </w:r>
      <w:r w:rsidR="00442D96" w:rsidRPr="006F28EE">
        <w:rPr>
          <w:rFonts w:cs="Times New Roman"/>
        </w:rPr>
        <w:t xml:space="preserve"> </w:t>
      </w:r>
      <w:r w:rsidR="00BD1A8C" w:rsidRPr="006F28EE">
        <w:rPr>
          <w:rFonts w:cs="Times New Roman"/>
        </w:rPr>
        <w:t xml:space="preserve">Integrimi i </w:t>
      </w:r>
      <w:r w:rsidR="00442D96" w:rsidRPr="006F28EE">
        <w:rPr>
          <w:rFonts w:cs="Times New Roman"/>
        </w:rPr>
        <w:t xml:space="preserve">menaxhimit të kërcënimit dhe gabimit </w:t>
      </w:r>
      <w:r w:rsidR="00BD1A8C" w:rsidRPr="006F28EE">
        <w:rPr>
          <w:rFonts w:cs="Times New Roman"/>
        </w:rPr>
        <w:t xml:space="preserve">(TEM) dhe i </w:t>
      </w:r>
      <w:r w:rsidR="00442D96" w:rsidRPr="006F28EE">
        <w:rPr>
          <w:rFonts w:cs="Times New Roman"/>
        </w:rPr>
        <w:t xml:space="preserve">menaxhimit </w:t>
      </w:r>
      <w:r w:rsidR="00BD1A8C" w:rsidRPr="006F28EE">
        <w:rPr>
          <w:rFonts w:cs="Times New Roman"/>
        </w:rPr>
        <w:t xml:space="preserve">të burimeve të ekuipazhit, </w:t>
      </w:r>
    </w:p>
    <w:p w14:paraId="2362423F" w14:textId="171E70CF" w:rsidR="00BD1A8C" w:rsidRPr="006F28EE" w:rsidRDefault="00A43E3B" w:rsidP="00A43E3B">
      <w:pPr>
        <w:pStyle w:val="Teksti"/>
        <w:rPr>
          <w:rFonts w:cs="Times New Roman"/>
        </w:rPr>
      </w:pPr>
      <w:r w:rsidRPr="006F28EE">
        <w:rPr>
          <w:rFonts w:cs="Times New Roman"/>
        </w:rPr>
        <w:t>-</w:t>
      </w:r>
      <w:r w:rsidR="00442D96" w:rsidRPr="006F28EE">
        <w:rPr>
          <w:rFonts w:cs="Times New Roman"/>
        </w:rPr>
        <w:t xml:space="preserve"> </w:t>
      </w:r>
      <w:r w:rsidR="00BD1A8C" w:rsidRPr="006F28EE">
        <w:rPr>
          <w:rFonts w:cs="Times New Roman"/>
        </w:rPr>
        <w:t xml:space="preserve">Menaxhimi i kohës për të arritur objektivat e trajnimit, </w:t>
      </w:r>
    </w:p>
    <w:p w14:paraId="0B942483" w14:textId="05DA63BC" w:rsidR="00BD1A8C" w:rsidRPr="006F28EE" w:rsidRDefault="00A43E3B" w:rsidP="00A43E3B">
      <w:pPr>
        <w:pStyle w:val="Teksti"/>
        <w:rPr>
          <w:rFonts w:cs="Times New Roman"/>
        </w:rPr>
      </w:pPr>
      <w:r w:rsidRPr="006F28EE">
        <w:rPr>
          <w:rFonts w:cs="Times New Roman"/>
        </w:rPr>
        <w:t>-</w:t>
      </w:r>
      <w:r w:rsidR="00442D96" w:rsidRPr="006F28EE">
        <w:rPr>
          <w:rFonts w:cs="Times New Roman"/>
        </w:rPr>
        <w:t xml:space="preserve"> </w:t>
      </w:r>
      <w:r w:rsidR="00BD1A8C" w:rsidRPr="006F28EE">
        <w:rPr>
          <w:rFonts w:cs="Times New Roman"/>
        </w:rPr>
        <w:t xml:space="preserve">Lehtësimi i </w:t>
      </w:r>
      <w:r w:rsidR="0076316E" w:rsidRPr="006F28EE">
        <w:rPr>
          <w:rFonts w:cs="Times New Roman"/>
        </w:rPr>
        <w:t>të</w:t>
      </w:r>
      <w:r w:rsidR="00BD1A8C" w:rsidRPr="006F28EE">
        <w:rPr>
          <w:rFonts w:cs="Times New Roman"/>
        </w:rPr>
        <w:t xml:space="preserve"> m</w:t>
      </w:r>
      <w:r w:rsidR="00442D96" w:rsidRPr="006F28EE">
        <w:rPr>
          <w:rFonts w:cs="Times New Roman"/>
        </w:rPr>
        <w:t>ë</w:t>
      </w:r>
      <w:r w:rsidR="00BD1A8C" w:rsidRPr="006F28EE">
        <w:rPr>
          <w:rFonts w:cs="Times New Roman"/>
        </w:rPr>
        <w:t xml:space="preserve">suarit, </w:t>
      </w:r>
    </w:p>
    <w:p w14:paraId="4D495CDA" w14:textId="0B23B5BF" w:rsidR="00BD1A8C" w:rsidRPr="006F28EE" w:rsidRDefault="00A43E3B" w:rsidP="00A43E3B">
      <w:pPr>
        <w:pStyle w:val="Teksti"/>
        <w:rPr>
          <w:rFonts w:cs="Times New Roman"/>
        </w:rPr>
      </w:pPr>
      <w:r w:rsidRPr="006F28EE">
        <w:rPr>
          <w:rFonts w:cs="Times New Roman"/>
        </w:rPr>
        <w:t>-</w:t>
      </w:r>
      <w:r w:rsidR="00442D96" w:rsidRPr="006F28EE">
        <w:rPr>
          <w:rFonts w:cs="Times New Roman"/>
        </w:rPr>
        <w:t xml:space="preserve"> </w:t>
      </w:r>
      <w:r w:rsidR="00BD1A8C" w:rsidRPr="006F28EE">
        <w:rPr>
          <w:rFonts w:cs="Times New Roman"/>
        </w:rPr>
        <w:t xml:space="preserve">Vlerësimi i </w:t>
      </w:r>
      <w:r w:rsidR="00111AB9" w:rsidRPr="006F28EE">
        <w:rPr>
          <w:rFonts w:cs="Times New Roman"/>
        </w:rPr>
        <w:t>punës së praktikantë</w:t>
      </w:r>
      <w:r w:rsidR="00BD1A8C" w:rsidRPr="006F28EE">
        <w:rPr>
          <w:rFonts w:cs="Times New Roman"/>
        </w:rPr>
        <w:t xml:space="preserve">ve, </w:t>
      </w:r>
    </w:p>
    <w:p w14:paraId="127BF7EE" w14:textId="6C9D91AC" w:rsidR="00BD1A8C" w:rsidRPr="006F28EE" w:rsidRDefault="00A43E3B" w:rsidP="00A43E3B">
      <w:pPr>
        <w:pStyle w:val="Teksti"/>
        <w:rPr>
          <w:rFonts w:cs="Times New Roman"/>
        </w:rPr>
      </w:pPr>
      <w:r w:rsidRPr="006F28EE">
        <w:rPr>
          <w:rFonts w:cs="Times New Roman"/>
        </w:rPr>
        <w:t>-</w:t>
      </w:r>
      <w:r w:rsidR="00442D96" w:rsidRPr="006F28EE">
        <w:rPr>
          <w:rFonts w:cs="Times New Roman"/>
        </w:rPr>
        <w:t xml:space="preserve"> </w:t>
      </w:r>
      <w:r w:rsidR="00EB2F14" w:rsidRPr="006F28EE">
        <w:rPr>
          <w:rFonts w:cs="Times New Roman"/>
        </w:rPr>
        <w:t>Vëzhg</w:t>
      </w:r>
      <w:r w:rsidR="00BD1A8C" w:rsidRPr="006F28EE">
        <w:rPr>
          <w:rFonts w:cs="Times New Roman"/>
        </w:rPr>
        <w:t>imi dhe shqyrtimi i p</w:t>
      </w:r>
      <w:r w:rsidR="00442D96" w:rsidRPr="006F28EE">
        <w:rPr>
          <w:rFonts w:cs="Times New Roman"/>
        </w:rPr>
        <w:t>ë</w:t>
      </w:r>
      <w:r w:rsidR="00BD1A8C" w:rsidRPr="006F28EE">
        <w:rPr>
          <w:rFonts w:cs="Times New Roman"/>
        </w:rPr>
        <w:t xml:space="preserve">rparimit, </w:t>
      </w:r>
    </w:p>
    <w:p w14:paraId="38E32C0B" w14:textId="1E22C199" w:rsidR="00BD1A8C" w:rsidRPr="006F28EE" w:rsidRDefault="00A43E3B" w:rsidP="00A43E3B">
      <w:pPr>
        <w:pStyle w:val="Teksti"/>
        <w:rPr>
          <w:rFonts w:cs="Times New Roman"/>
        </w:rPr>
      </w:pPr>
      <w:r w:rsidRPr="006F28EE">
        <w:rPr>
          <w:rFonts w:cs="Times New Roman"/>
        </w:rPr>
        <w:t>-</w:t>
      </w:r>
      <w:r w:rsidR="00442D96" w:rsidRPr="006F28EE">
        <w:rPr>
          <w:rFonts w:cs="Times New Roman"/>
        </w:rPr>
        <w:t xml:space="preserve"> </w:t>
      </w:r>
      <w:r w:rsidR="00BD1A8C" w:rsidRPr="006F28EE">
        <w:rPr>
          <w:rFonts w:cs="Times New Roman"/>
        </w:rPr>
        <w:t>Vlerësimi i</w:t>
      </w:r>
      <w:r w:rsidR="00F2789A" w:rsidRPr="006F28EE">
        <w:rPr>
          <w:rFonts w:cs="Times New Roman"/>
        </w:rPr>
        <w:t xml:space="preserve"> </w:t>
      </w:r>
      <w:r w:rsidR="00BD1A8C" w:rsidRPr="006F28EE">
        <w:rPr>
          <w:rFonts w:cs="Times New Roman"/>
        </w:rPr>
        <w:t xml:space="preserve">seksioneve trajnuese, </w:t>
      </w:r>
    </w:p>
    <w:p w14:paraId="7E1D7FE1" w14:textId="6F5FE9E9" w:rsidR="00BD1A8C" w:rsidRPr="006F28EE" w:rsidRDefault="00A43E3B" w:rsidP="00A43E3B">
      <w:pPr>
        <w:pStyle w:val="Teksti"/>
        <w:rPr>
          <w:rFonts w:cs="Times New Roman"/>
        </w:rPr>
      </w:pPr>
      <w:r w:rsidRPr="006F28EE">
        <w:rPr>
          <w:rFonts w:cs="Times New Roman"/>
        </w:rPr>
        <w:t>-</w:t>
      </w:r>
      <w:r w:rsidR="00BD1A8C" w:rsidRPr="006F28EE">
        <w:rPr>
          <w:rFonts w:cs="Times New Roman"/>
        </w:rPr>
        <w:t xml:space="preserve"> Raporti</w:t>
      </w:r>
      <w:r w:rsidR="004355FA" w:rsidRPr="006F28EE">
        <w:rPr>
          <w:rFonts w:cs="Times New Roman"/>
        </w:rPr>
        <w:t xml:space="preserve"> për </w:t>
      </w:r>
      <w:r w:rsidR="00BD1A8C" w:rsidRPr="006F28EE">
        <w:rPr>
          <w:rFonts w:cs="Times New Roman"/>
        </w:rPr>
        <w:t xml:space="preserve">rezultatet. </w:t>
      </w:r>
    </w:p>
    <w:p w14:paraId="2A069FC8" w14:textId="77777777" w:rsidR="00290474" w:rsidRPr="006F28EE" w:rsidRDefault="00290474" w:rsidP="00A43E3B">
      <w:pPr>
        <w:pStyle w:val="Teksti"/>
        <w:rPr>
          <w:rFonts w:cs="Times New Roman"/>
        </w:rPr>
      </w:pPr>
    </w:p>
    <w:p w14:paraId="3687D5FB" w14:textId="77777777" w:rsidR="00290474" w:rsidRPr="006F28EE" w:rsidRDefault="00BD1A8C" w:rsidP="00F36E9C">
      <w:pPr>
        <w:widowControl w:val="0"/>
        <w:tabs>
          <w:tab w:val="left" w:pos="284"/>
        </w:tabs>
        <w:spacing w:after="0" w:line="240" w:lineRule="auto"/>
        <w:ind w:firstLine="284"/>
        <w:jc w:val="both"/>
        <w:rPr>
          <w:rFonts w:ascii="Garamond" w:hAnsi="Garamond" w:cs="Times New Roman"/>
          <w:b/>
          <w:sz w:val="24"/>
          <w:szCs w:val="24"/>
        </w:rPr>
      </w:pPr>
      <w:r w:rsidRPr="006F28EE">
        <w:rPr>
          <w:rFonts w:ascii="Garamond" w:hAnsi="Garamond" w:cs="Times New Roman"/>
          <w:b/>
          <w:sz w:val="24"/>
          <w:szCs w:val="24"/>
        </w:rPr>
        <w:t xml:space="preserve">FCL.925 Kërkesat shtesë për instruktorët për MPL </w:t>
      </w:r>
    </w:p>
    <w:p w14:paraId="7BACAA1A" w14:textId="77777777" w:rsidR="00290474" w:rsidRPr="006F28EE" w:rsidRDefault="00290474" w:rsidP="00F36E9C">
      <w:pPr>
        <w:widowControl w:val="0"/>
        <w:tabs>
          <w:tab w:val="left" w:pos="284"/>
        </w:tabs>
        <w:spacing w:after="0" w:line="240" w:lineRule="auto"/>
        <w:ind w:firstLine="284"/>
        <w:jc w:val="both"/>
        <w:rPr>
          <w:rFonts w:ascii="Garamond" w:hAnsi="Garamond" w:cs="Times New Roman"/>
          <w:b/>
          <w:sz w:val="24"/>
          <w:szCs w:val="24"/>
        </w:rPr>
      </w:pPr>
    </w:p>
    <w:p w14:paraId="4CBFCB6E" w14:textId="1428C8D1" w:rsidR="00BD1A8C" w:rsidRPr="006F28EE" w:rsidRDefault="00BD1A8C" w:rsidP="00F36E9C">
      <w:pPr>
        <w:widowControl w:val="0"/>
        <w:tabs>
          <w:tab w:val="left" w:pos="284"/>
        </w:tabs>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 xml:space="preserve">(a) </w:t>
      </w:r>
      <w:r w:rsidR="00111AB9" w:rsidRPr="006F28EE">
        <w:rPr>
          <w:rFonts w:ascii="Garamond" w:hAnsi="Garamond" w:cs="Times New Roman"/>
          <w:sz w:val="24"/>
          <w:szCs w:val="24"/>
        </w:rPr>
        <w:t>i</w:t>
      </w:r>
      <w:r w:rsidRPr="006F28EE">
        <w:rPr>
          <w:rFonts w:ascii="Garamond" w:hAnsi="Garamond" w:cs="Times New Roman"/>
          <w:sz w:val="24"/>
          <w:szCs w:val="24"/>
        </w:rPr>
        <w:t xml:space="preserve">nstruktorët që kryejnë trajnime për (a) MPL </w:t>
      </w:r>
      <w:r w:rsidR="00940902" w:rsidRPr="006F28EE">
        <w:rPr>
          <w:rFonts w:ascii="Garamond" w:hAnsi="Garamond" w:cs="Times New Roman"/>
          <w:sz w:val="24"/>
          <w:szCs w:val="24"/>
        </w:rPr>
        <w:t xml:space="preserve">duhet të: </w:t>
      </w:r>
    </w:p>
    <w:p w14:paraId="74EC1BFD" w14:textId="2E628380" w:rsidR="00BD1A8C" w:rsidRPr="006F28EE" w:rsidRDefault="00BD1A8C" w:rsidP="00F36E9C">
      <w:pPr>
        <w:widowControl w:val="0"/>
        <w:tabs>
          <w:tab w:val="left" w:pos="284"/>
        </w:tabs>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1)</w:t>
      </w:r>
      <w:r w:rsidR="00F36E9C" w:rsidRPr="006F28EE">
        <w:rPr>
          <w:rFonts w:ascii="Garamond" w:hAnsi="Garamond" w:cs="Times New Roman"/>
          <w:sz w:val="24"/>
          <w:szCs w:val="24"/>
        </w:rPr>
        <w:t xml:space="preserve"> </w:t>
      </w:r>
      <w:r w:rsidRPr="006F28EE">
        <w:rPr>
          <w:rFonts w:ascii="Garamond" w:hAnsi="Garamond" w:cs="Times New Roman"/>
          <w:sz w:val="24"/>
          <w:szCs w:val="24"/>
        </w:rPr>
        <w:t>kenë përfunduar me sukses një kurs trajnimi</w:t>
      </w:r>
      <w:r w:rsidR="004355FA" w:rsidRPr="006F28EE">
        <w:rPr>
          <w:rFonts w:ascii="Garamond" w:hAnsi="Garamond" w:cs="Times New Roman"/>
          <w:sz w:val="24"/>
          <w:szCs w:val="24"/>
        </w:rPr>
        <w:t xml:space="preserve"> për </w:t>
      </w:r>
      <w:r w:rsidRPr="006F28EE">
        <w:rPr>
          <w:rFonts w:ascii="Garamond" w:hAnsi="Garamond" w:cs="Times New Roman"/>
          <w:sz w:val="24"/>
          <w:szCs w:val="24"/>
        </w:rPr>
        <w:t xml:space="preserve">instruktor MPL në një ATO; dhe </w:t>
      </w:r>
    </w:p>
    <w:p w14:paraId="20FAC1BB" w14:textId="16DF350F" w:rsidR="00BD1A8C" w:rsidRPr="006F28EE" w:rsidRDefault="00BD1A8C" w:rsidP="00F36E9C">
      <w:pPr>
        <w:widowControl w:val="0"/>
        <w:tabs>
          <w:tab w:val="left" w:pos="284"/>
        </w:tabs>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2)</w:t>
      </w:r>
      <w:r w:rsidR="00F36E9C" w:rsidRPr="006F28EE">
        <w:rPr>
          <w:rFonts w:ascii="Garamond" w:hAnsi="Garamond" w:cs="Times New Roman"/>
          <w:sz w:val="24"/>
          <w:szCs w:val="24"/>
        </w:rPr>
        <w:t xml:space="preserve"> </w:t>
      </w:r>
      <w:r w:rsidRPr="006F28EE">
        <w:rPr>
          <w:rFonts w:ascii="Garamond" w:hAnsi="Garamond" w:cs="Times New Roman"/>
          <w:sz w:val="24"/>
          <w:szCs w:val="24"/>
        </w:rPr>
        <w:t>përveç kësaj, për fazat baz</w:t>
      </w:r>
      <w:r w:rsidR="00111AB9" w:rsidRPr="006F28EE">
        <w:rPr>
          <w:rFonts w:ascii="Garamond" w:hAnsi="Garamond" w:cs="Times New Roman"/>
          <w:sz w:val="24"/>
          <w:szCs w:val="24"/>
        </w:rPr>
        <w:t>ë</w:t>
      </w:r>
      <w:r w:rsidRPr="006F28EE">
        <w:rPr>
          <w:rFonts w:ascii="Garamond" w:hAnsi="Garamond" w:cs="Times New Roman"/>
          <w:sz w:val="24"/>
          <w:szCs w:val="24"/>
        </w:rPr>
        <w:t>, të ndërmjetme dhe të p</w:t>
      </w:r>
      <w:r w:rsidR="00111AB9" w:rsidRPr="006F28EE">
        <w:rPr>
          <w:rFonts w:ascii="Garamond" w:hAnsi="Garamond" w:cs="Times New Roman"/>
          <w:sz w:val="24"/>
          <w:szCs w:val="24"/>
        </w:rPr>
        <w:t>ë</w:t>
      </w:r>
      <w:r w:rsidRPr="006F28EE">
        <w:rPr>
          <w:rFonts w:ascii="Garamond" w:hAnsi="Garamond" w:cs="Times New Roman"/>
          <w:sz w:val="24"/>
          <w:szCs w:val="24"/>
        </w:rPr>
        <w:t>rparuara të kursit të trajnimit të integruar MPL:</w:t>
      </w:r>
      <w:r w:rsidR="00F2789A" w:rsidRPr="006F28EE">
        <w:rPr>
          <w:rFonts w:ascii="Garamond" w:hAnsi="Garamond" w:cs="Times New Roman"/>
          <w:sz w:val="24"/>
          <w:szCs w:val="24"/>
        </w:rPr>
        <w:t xml:space="preserve"> </w:t>
      </w:r>
    </w:p>
    <w:p w14:paraId="4EE6F07C" w14:textId="7A2E164B" w:rsidR="00BD1A8C" w:rsidRPr="006F28EE" w:rsidRDefault="003413AD" w:rsidP="003413AD">
      <w:pPr>
        <w:pStyle w:val="Teksti"/>
        <w:rPr>
          <w:rFonts w:cs="Times New Roman"/>
        </w:rPr>
      </w:pPr>
      <w:r w:rsidRPr="006F28EE">
        <w:rPr>
          <w:rFonts w:cs="Times New Roman"/>
        </w:rPr>
        <w:t xml:space="preserve">(i) </w:t>
      </w:r>
      <w:r w:rsidR="00BD1A8C" w:rsidRPr="006F28EE">
        <w:rPr>
          <w:rFonts w:cs="Times New Roman"/>
        </w:rPr>
        <w:t xml:space="preserve">të jenë me përvojë në operimet </w:t>
      </w:r>
      <w:r w:rsidR="00FB3742" w:rsidRPr="006F28EE">
        <w:rPr>
          <w:rFonts w:cs="Times New Roman"/>
        </w:rPr>
        <w:t xml:space="preserve"> </w:t>
      </w:r>
      <w:r w:rsidR="00BD1A8C" w:rsidRPr="006F28EE">
        <w:rPr>
          <w:rFonts w:cs="Times New Roman"/>
        </w:rPr>
        <w:t xml:space="preserve">; dhe </w:t>
      </w:r>
    </w:p>
    <w:p w14:paraId="0CA49ED0" w14:textId="35CAE5DD" w:rsidR="00BD1A8C" w:rsidRPr="006F28EE" w:rsidRDefault="003413AD" w:rsidP="003413AD">
      <w:pPr>
        <w:pStyle w:val="Teksti"/>
        <w:rPr>
          <w:rFonts w:cs="Times New Roman"/>
        </w:rPr>
      </w:pPr>
      <w:r w:rsidRPr="006F28EE">
        <w:rPr>
          <w:rFonts w:cs="Times New Roman"/>
        </w:rPr>
        <w:t>(ii</w:t>
      </w:r>
      <w:r w:rsidR="0062278D" w:rsidRPr="006F28EE">
        <w:rPr>
          <w:rFonts w:cs="Times New Roman"/>
        </w:rPr>
        <w:t xml:space="preserve">) të </w:t>
      </w:r>
      <w:r w:rsidR="00BD1A8C" w:rsidRPr="006F28EE">
        <w:rPr>
          <w:rFonts w:cs="Times New Roman"/>
        </w:rPr>
        <w:t>kenë përfunduar trajnimin</w:t>
      </w:r>
      <w:r w:rsidR="004355FA" w:rsidRPr="006F28EE">
        <w:rPr>
          <w:rFonts w:cs="Times New Roman"/>
        </w:rPr>
        <w:t xml:space="preserve"> për </w:t>
      </w:r>
      <w:r w:rsidR="00BD1A8C" w:rsidRPr="006F28EE">
        <w:rPr>
          <w:rFonts w:cs="Times New Roman"/>
        </w:rPr>
        <w:t>menaxhimin fillestar të burimeve</w:t>
      </w:r>
      <w:r w:rsidR="008E600E" w:rsidRPr="006F28EE">
        <w:rPr>
          <w:rFonts w:cs="Times New Roman"/>
        </w:rPr>
        <w:t xml:space="preserve"> të ekuipazhit </w:t>
      </w:r>
      <w:r w:rsidR="00BD1A8C" w:rsidRPr="006F28EE">
        <w:rPr>
          <w:rFonts w:cs="Times New Roman"/>
        </w:rPr>
        <w:t xml:space="preserve">me një operator të transportit ajror </w:t>
      </w:r>
      <w:r w:rsidR="00A638B6" w:rsidRPr="006F28EE">
        <w:rPr>
          <w:rFonts w:cs="Times New Roman"/>
        </w:rPr>
        <w:t>tregtar</w:t>
      </w:r>
      <w:r w:rsidR="00BD1A8C" w:rsidRPr="006F28EE">
        <w:rPr>
          <w:rFonts w:cs="Times New Roman"/>
        </w:rPr>
        <w:t xml:space="preserve"> të miratuar në përputhje me kërkesat e zbatueshme </w:t>
      </w:r>
      <w:r w:rsidR="0076316E" w:rsidRPr="006F28EE">
        <w:rPr>
          <w:rFonts w:cs="Times New Roman"/>
        </w:rPr>
        <w:t>të</w:t>
      </w:r>
      <w:r w:rsidR="00BD1A8C" w:rsidRPr="006F28EE">
        <w:rPr>
          <w:rFonts w:cs="Times New Roman"/>
        </w:rPr>
        <w:t xml:space="preserve"> operimeve ajrore. </w:t>
      </w:r>
    </w:p>
    <w:p w14:paraId="226D5C45" w14:textId="7410F4B4" w:rsidR="00BD1A8C" w:rsidRPr="006F28EE" w:rsidRDefault="00BD1A8C" w:rsidP="00F36E9C">
      <w:pPr>
        <w:widowControl w:val="0"/>
        <w:tabs>
          <w:tab w:val="left" w:pos="284"/>
        </w:tabs>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b) Kurs trajnimi MPL</w:t>
      </w:r>
      <w:r w:rsidR="004355FA" w:rsidRPr="006F28EE">
        <w:rPr>
          <w:rFonts w:ascii="Garamond" w:hAnsi="Garamond" w:cs="Times New Roman"/>
          <w:sz w:val="24"/>
          <w:szCs w:val="24"/>
        </w:rPr>
        <w:t xml:space="preserve"> për </w:t>
      </w:r>
      <w:r w:rsidRPr="006F28EE">
        <w:rPr>
          <w:rFonts w:ascii="Garamond" w:hAnsi="Garamond" w:cs="Times New Roman"/>
          <w:sz w:val="24"/>
          <w:szCs w:val="24"/>
        </w:rPr>
        <w:t xml:space="preserve">instruktorët </w:t>
      </w:r>
    </w:p>
    <w:p w14:paraId="58797A36" w14:textId="15750B9D" w:rsidR="00BD1A8C" w:rsidRPr="006F28EE" w:rsidRDefault="00BD1A8C" w:rsidP="00F36E9C">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1)</w:t>
      </w:r>
      <w:r w:rsidR="00F2789A" w:rsidRPr="006F28EE">
        <w:rPr>
          <w:rFonts w:ascii="Garamond" w:hAnsi="Garamond" w:cs="Times New Roman"/>
          <w:sz w:val="24"/>
          <w:szCs w:val="24"/>
        </w:rPr>
        <w:t xml:space="preserve"> </w:t>
      </w:r>
      <w:r w:rsidRPr="006F28EE">
        <w:rPr>
          <w:rFonts w:ascii="Garamond" w:hAnsi="Garamond" w:cs="Times New Roman"/>
          <w:sz w:val="24"/>
          <w:szCs w:val="24"/>
        </w:rPr>
        <w:t>Kursi i trajnimit</w:t>
      </w:r>
      <w:r w:rsidR="004355FA" w:rsidRPr="006F28EE">
        <w:rPr>
          <w:rFonts w:ascii="Garamond" w:hAnsi="Garamond" w:cs="Times New Roman"/>
          <w:sz w:val="24"/>
          <w:szCs w:val="24"/>
        </w:rPr>
        <w:t xml:space="preserve"> për </w:t>
      </w:r>
      <w:r w:rsidRPr="006F28EE">
        <w:rPr>
          <w:rFonts w:ascii="Garamond" w:hAnsi="Garamond" w:cs="Times New Roman"/>
          <w:sz w:val="24"/>
          <w:szCs w:val="24"/>
        </w:rPr>
        <w:t xml:space="preserve">instruktore MPL përbëhet nga të paktën 14 orë trajnim. </w:t>
      </w:r>
    </w:p>
    <w:p w14:paraId="47525DD5" w14:textId="75DFAF3E" w:rsidR="00BD1A8C" w:rsidRPr="006F28EE" w:rsidRDefault="00BD1A8C" w:rsidP="00F36E9C">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 xml:space="preserve">Pas përfundimit të kursit të trajnimit, aplikanti do të ndërmarrë një vlerësim të kompetencave si instruktor dhe </w:t>
      </w:r>
      <w:r w:rsidR="0076316E" w:rsidRPr="006F28EE">
        <w:rPr>
          <w:rFonts w:ascii="Garamond" w:hAnsi="Garamond" w:cs="Times New Roman"/>
          <w:sz w:val="24"/>
          <w:szCs w:val="24"/>
        </w:rPr>
        <w:t>të</w:t>
      </w:r>
      <w:r w:rsidRPr="006F28EE">
        <w:rPr>
          <w:rFonts w:ascii="Garamond" w:hAnsi="Garamond" w:cs="Times New Roman"/>
          <w:sz w:val="24"/>
          <w:szCs w:val="24"/>
        </w:rPr>
        <w:t xml:space="preserve"> njohjes së </w:t>
      </w:r>
      <w:r w:rsidR="00111AB9" w:rsidRPr="006F28EE">
        <w:rPr>
          <w:rFonts w:ascii="Garamond" w:hAnsi="Garamond" w:cs="Times New Roman"/>
          <w:sz w:val="24"/>
          <w:szCs w:val="24"/>
        </w:rPr>
        <w:t>përqasjes</w:t>
      </w:r>
      <w:r w:rsidRPr="006F28EE">
        <w:rPr>
          <w:rFonts w:ascii="Garamond" w:hAnsi="Garamond" w:cs="Times New Roman"/>
          <w:sz w:val="24"/>
          <w:szCs w:val="24"/>
        </w:rPr>
        <w:t xml:space="preserve"> ndaj trajnimit</w:t>
      </w:r>
      <w:r w:rsidR="00F2789A" w:rsidRPr="006F28EE">
        <w:rPr>
          <w:rFonts w:ascii="Garamond" w:hAnsi="Garamond" w:cs="Times New Roman"/>
          <w:sz w:val="24"/>
          <w:szCs w:val="24"/>
        </w:rPr>
        <w:t xml:space="preserve"> </w:t>
      </w:r>
      <w:r w:rsidRPr="006F28EE">
        <w:rPr>
          <w:rFonts w:ascii="Garamond" w:hAnsi="Garamond" w:cs="Times New Roman"/>
          <w:sz w:val="24"/>
          <w:szCs w:val="24"/>
        </w:rPr>
        <w:t xml:space="preserve">bazuar në kompetence. </w:t>
      </w:r>
    </w:p>
    <w:p w14:paraId="3DE683A7" w14:textId="0413AEAF" w:rsidR="00BD1A8C" w:rsidRPr="006F28EE" w:rsidRDefault="00BD1A8C" w:rsidP="00F36E9C">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2)</w:t>
      </w:r>
      <w:r w:rsidR="003413AD" w:rsidRPr="006F28EE">
        <w:rPr>
          <w:rFonts w:ascii="Garamond" w:hAnsi="Garamond" w:cs="Times New Roman"/>
          <w:sz w:val="24"/>
          <w:szCs w:val="24"/>
        </w:rPr>
        <w:t xml:space="preserve"> </w:t>
      </w:r>
      <w:r w:rsidRPr="006F28EE">
        <w:rPr>
          <w:rFonts w:ascii="Garamond" w:hAnsi="Garamond" w:cs="Times New Roman"/>
          <w:sz w:val="24"/>
          <w:szCs w:val="24"/>
        </w:rPr>
        <w:t>Vlerësimi do të përbëhet nga një demonstrim praktik i instruksionit</w:t>
      </w:r>
      <w:r w:rsidR="00877448" w:rsidRPr="006F28EE">
        <w:rPr>
          <w:rFonts w:ascii="Garamond" w:hAnsi="Garamond" w:cs="Times New Roman"/>
          <w:sz w:val="24"/>
          <w:szCs w:val="24"/>
        </w:rPr>
        <w:t xml:space="preserve"> të fluturimit</w:t>
      </w:r>
      <w:r w:rsidRPr="006F28EE">
        <w:rPr>
          <w:rFonts w:ascii="Garamond" w:hAnsi="Garamond" w:cs="Times New Roman"/>
          <w:sz w:val="24"/>
          <w:szCs w:val="24"/>
        </w:rPr>
        <w:t xml:space="preserve"> në fazën e duhur të kursit</w:t>
      </w:r>
      <w:r w:rsidR="00D77614" w:rsidRPr="006F28EE">
        <w:rPr>
          <w:rFonts w:ascii="Garamond" w:hAnsi="Garamond" w:cs="Times New Roman"/>
          <w:sz w:val="24"/>
          <w:szCs w:val="24"/>
        </w:rPr>
        <w:t xml:space="preserve"> të trajnimit </w:t>
      </w:r>
      <w:r w:rsidRPr="006F28EE">
        <w:rPr>
          <w:rFonts w:ascii="Garamond" w:hAnsi="Garamond" w:cs="Times New Roman"/>
          <w:sz w:val="24"/>
          <w:szCs w:val="24"/>
        </w:rPr>
        <w:t xml:space="preserve">MPL. Ky vlerësim kryhet nga një ekzaminues i kualifikuar në përputhje me </w:t>
      </w:r>
      <w:r w:rsidR="00111AB9" w:rsidRPr="006F28EE">
        <w:rPr>
          <w:rFonts w:ascii="Garamond" w:hAnsi="Garamond" w:cs="Times New Roman"/>
          <w:sz w:val="24"/>
          <w:szCs w:val="24"/>
        </w:rPr>
        <w:t>n</w:t>
      </w:r>
      <w:r w:rsidR="00360584" w:rsidRPr="006F28EE">
        <w:rPr>
          <w:rFonts w:ascii="Garamond" w:hAnsi="Garamond" w:cs="Times New Roman"/>
          <w:sz w:val="24"/>
          <w:szCs w:val="24"/>
        </w:rPr>
        <w:t>ënpjesë</w:t>
      </w:r>
      <w:r w:rsidRPr="006F28EE">
        <w:rPr>
          <w:rFonts w:ascii="Garamond" w:hAnsi="Garamond" w:cs="Times New Roman"/>
          <w:sz w:val="24"/>
          <w:szCs w:val="24"/>
        </w:rPr>
        <w:t xml:space="preserve">n K. </w:t>
      </w:r>
    </w:p>
    <w:p w14:paraId="4F557E40" w14:textId="4D88982B" w:rsidR="00BD1A8C" w:rsidRPr="006F28EE" w:rsidRDefault="00BD1A8C" w:rsidP="00F36E9C">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3)</w:t>
      </w:r>
      <w:r w:rsidR="003413AD" w:rsidRPr="006F28EE">
        <w:rPr>
          <w:rFonts w:ascii="Garamond" w:hAnsi="Garamond" w:cs="Times New Roman"/>
          <w:sz w:val="24"/>
          <w:szCs w:val="24"/>
        </w:rPr>
        <w:t xml:space="preserve"> </w:t>
      </w:r>
      <w:r w:rsidRPr="006F28EE">
        <w:rPr>
          <w:rFonts w:ascii="Garamond" w:hAnsi="Garamond" w:cs="Times New Roman"/>
          <w:sz w:val="24"/>
          <w:szCs w:val="24"/>
        </w:rPr>
        <w:t>Pas përfundimit me sukses të kursit të trajnimit MPL, ATO do të lëshojë një certifikatë kategorizimi</w:t>
      </w:r>
      <w:r w:rsidR="004355FA" w:rsidRPr="006F28EE">
        <w:rPr>
          <w:rFonts w:ascii="Garamond" w:hAnsi="Garamond" w:cs="Times New Roman"/>
          <w:sz w:val="24"/>
          <w:szCs w:val="24"/>
        </w:rPr>
        <w:t xml:space="preserve"> për </w:t>
      </w:r>
      <w:r w:rsidRPr="006F28EE">
        <w:rPr>
          <w:rFonts w:ascii="Garamond" w:hAnsi="Garamond" w:cs="Times New Roman"/>
          <w:sz w:val="24"/>
          <w:szCs w:val="24"/>
        </w:rPr>
        <w:t xml:space="preserve">instruktor MPL për aplikantin. </w:t>
      </w:r>
    </w:p>
    <w:p w14:paraId="1DD93C43" w14:textId="496D7C5F" w:rsidR="00BD1A8C" w:rsidRPr="006F28EE" w:rsidRDefault="00BD1A8C" w:rsidP="00F36E9C">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c) Në mënyrë</w:t>
      </w:r>
      <w:r w:rsidR="00F536B0" w:rsidRPr="006F28EE">
        <w:rPr>
          <w:rFonts w:ascii="Garamond" w:hAnsi="Garamond" w:cs="Times New Roman"/>
          <w:sz w:val="24"/>
          <w:szCs w:val="24"/>
        </w:rPr>
        <w:t xml:space="preserve"> që </w:t>
      </w:r>
      <w:r w:rsidRPr="006F28EE">
        <w:rPr>
          <w:rFonts w:ascii="Garamond" w:hAnsi="Garamond" w:cs="Times New Roman"/>
          <w:sz w:val="24"/>
          <w:szCs w:val="24"/>
        </w:rPr>
        <w:t>të ruaj</w:t>
      </w:r>
      <w:r w:rsidR="00772876" w:rsidRPr="006F28EE">
        <w:rPr>
          <w:rFonts w:ascii="Garamond" w:hAnsi="Garamond" w:cs="Times New Roman"/>
          <w:sz w:val="24"/>
          <w:szCs w:val="24"/>
        </w:rPr>
        <w:t>ë</w:t>
      </w:r>
      <w:r w:rsidRPr="006F28EE">
        <w:rPr>
          <w:rFonts w:ascii="Garamond" w:hAnsi="Garamond" w:cs="Times New Roman"/>
          <w:sz w:val="24"/>
          <w:szCs w:val="24"/>
        </w:rPr>
        <w:t xml:space="preserve"> privilegjet, instruktori duhet të ketë kryer, brenda 12 muajve të </w:t>
      </w:r>
      <w:r w:rsidR="00111AB9" w:rsidRPr="006F28EE">
        <w:rPr>
          <w:rFonts w:ascii="Garamond" w:hAnsi="Garamond" w:cs="Times New Roman"/>
          <w:sz w:val="24"/>
          <w:szCs w:val="24"/>
        </w:rPr>
        <w:t>mëparshëm</w:t>
      </w:r>
      <w:r w:rsidRPr="006F28EE">
        <w:rPr>
          <w:rFonts w:ascii="Garamond" w:hAnsi="Garamond" w:cs="Times New Roman"/>
          <w:sz w:val="24"/>
          <w:szCs w:val="24"/>
        </w:rPr>
        <w:t>, brenda</w:t>
      </w:r>
      <w:r w:rsidR="00B61D1A" w:rsidRPr="006F28EE">
        <w:rPr>
          <w:rFonts w:ascii="Garamond" w:hAnsi="Garamond" w:cs="Times New Roman"/>
          <w:sz w:val="24"/>
          <w:szCs w:val="24"/>
        </w:rPr>
        <w:t xml:space="preserve"> një </w:t>
      </w:r>
      <w:r w:rsidRPr="006F28EE">
        <w:rPr>
          <w:rFonts w:ascii="Garamond" w:hAnsi="Garamond" w:cs="Times New Roman"/>
          <w:sz w:val="24"/>
          <w:szCs w:val="24"/>
        </w:rPr>
        <w:t xml:space="preserve">kursi trajnimi MPL: </w:t>
      </w:r>
    </w:p>
    <w:p w14:paraId="31E9961B" w14:textId="4316C89D" w:rsidR="00BD1A8C" w:rsidRPr="006F28EE" w:rsidRDefault="00BD1A8C" w:rsidP="00F36E9C">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1) 1 seancë simulimi prej</w:t>
      </w:r>
      <w:r w:rsidR="002F74CC" w:rsidRPr="006F28EE">
        <w:rPr>
          <w:rFonts w:ascii="Garamond" w:hAnsi="Garamond" w:cs="Times New Roman"/>
          <w:sz w:val="24"/>
          <w:szCs w:val="24"/>
        </w:rPr>
        <w:t xml:space="preserve"> të paktën </w:t>
      </w:r>
      <w:r w:rsidRPr="006F28EE">
        <w:rPr>
          <w:rFonts w:ascii="Garamond" w:hAnsi="Garamond" w:cs="Times New Roman"/>
          <w:sz w:val="24"/>
          <w:szCs w:val="24"/>
        </w:rPr>
        <w:t>3 orësh; ose</w:t>
      </w:r>
    </w:p>
    <w:p w14:paraId="69305363" w14:textId="22840FC8" w:rsidR="00BD1A8C" w:rsidRPr="006F28EE" w:rsidRDefault="00BD1A8C" w:rsidP="00F36E9C">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2) 1 ushtrim ajri</w:t>
      </w:r>
      <w:r w:rsidR="002F74CC" w:rsidRPr="006F28EE">
        <w:rPr>
          <w:rFonts w:ascii="Garamond" w:hAnsi="Garamond" w:cs="Times New Roman"/>
          <w:sz w:val="24"/>
          <w:szCs w:val="24"/>
        </w:rPr>
        <w:t xml:space="preserve"> të paktën </w:t>
      </w:r>
      <w:r w:rsidRPr="006F28EE">
        <w:rPr>
          <w:rFonts w:ascii="Garamond" w:hAnsi="Garamond" w:cs="Times New Roman"/>
          <w:sz w:val="24"/>
          <w:szCs w:val="24"/>
        </w:rPr>
        <w:t>1</w:t>
      </w:r>
      <w:r w:rsidR="002F74CC" w:rsidRPr="006F28EE">
        <w:rPr>
          <w:rFonts w:ascii="Garamond" w:hAnsi="Garamond" w:cs="Times New Roman"/>
          <w:sz w:val="24"/>
          <w:szCs w:val="24"/>
        </w:rPr>
        <w:t xml:space="preserve"> orë </w:t>
      </w:r>
      <w:r w:rsidRPr="006F28EE">
        <w:rPr>
          <w:rFonts w:ascii="Garamond" w:hAnsi="Garamond" w:cs="Times New Roman"/>
          <w:sz w:val="24"/>
          <w:szCs w:val="24"/>
        </w:rPr>
        <w:t xml:space="preserve">që përfshin të paktën 2 ngritje dhe ulje. </w:t>
      </w:r>
    </w:p>
    <w:p w14:paraId="7DFBE509" w14:textId="7DAD9ABA" w:rsidR="00BD1A8C" w:rsidRPr="006F28EE" w:rsidRDefault="00BD1A8C" w:rsidP="00F36E9C">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 xml:space="preserve">d) Nëse mësuesi nuk i ka përmbushur kërkesat e paragrafit (c), para se të </w:t>
      </w:r>
      <w:r w:rsidR="00EB2F14" w:rsidRPr="006F28EE">
        <w:rPr>
          <w:rFonts w:ascii="Garamond" w:hAnsi="Garamond" w:cs="Times New Roman"/>
          <w:sz w:val="24"/>
          <w:szCs w:val="24"/>
        </w:rPr>
        <w:t>ushtrojë</w:t>
      </w:r>
      <w:r w:rsidRPr="006F28EE">
        <w:rPr>
          <w:rFonts w:ascii="Garamond" w:hAnsi="Garamond" w:cs="Times New Roman"/>
          <w:sz w:val="24"/>
          <w:szCs w:val="24"/>
        </w:rPr>
        <w:t xml:space="preserve"> privilegjet për të kryer instruksione fluturimi për MPL ai/ajo duhet: </w:t>
      </w:r>
    </w:p>
    <w:p w14:paraId="438E95F0" w14:textId="199BE195" w:rsidR="00BD1A8C" w:rsidRPr="006F28EE" w:rsidRDefault="00BD1A8C" w:rsidP="00F36E9C">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 xml:space="preserve">1) të </w:t>
      </w:r>
      <w:r w:rsidR="000C57B2" w:rsidRPr="006F28EE">
        <w:rPr>
          <w:rFonts w:ascii="Garamond" w:hAnsi="Garamond" w:cs="Times New Roman"/>
          <w:sz w:val="24"/>
          <w:szCs w:val="24"/>
        </w:rPr>
        <w:t>ndërmarrë</w:t>
      </w:r>
      <w:r w:rsidR="00B61D1A" w:rsidRPr="006F28EE">
        <w:rPr>
          <w:rFonts w:ascii="Garamond" w:hAnsi="Garamond" w:cs="Times New Roman"/>
          <w:sz w:val="24"/>
          <w:szCs w:val="24"/>
        </w:rPr>
        <w:t xml:space="preserve"> një </w:t>
      </w:r>
      <w:r w:rsidRPr="006F28EE">
        <w:rPr>
          <w:rFonts w:ascii="Garamond" w:hAnsi="Garamond" w:cs="Times New Roman"/>
          <w:sz w:val="24"/>
          <w:szCs w:val="24"/>
        </w:rPr>
        <w:t xml:space="preserve">trajnim rifreskues në një ATO për të arritur nivelin e kompetencës së nevojshme për të kaluar vlerësimin e kompetencave si instruktor; dhe </w:t>
      </w:r>
    </w:p>
    <w:p w14:paraId="406E7D41" w14:textId="77777777" w:rsidR="00CC236A" w:rsidRPr="006F28EE" w:rsidRDefault="00BD1A8C" w:rsidP="00F36E9C">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 xml:space="preserve">2) të kalojë </w:t>
      </w:r>
      <w:r w:rsidR="00C01AF8" w:rsidRPr="006F28EE">
        <w:rPr>
          <w:rFonts w:ascii="Garamond" w:hAnsi="Garamond" w:cs="Times New Roman"/>
          <w:sz w:val="24"/>
          <w:szCs w:val="24"/>
        </w:rPr>
        <w:t>vlerës</w:t>
      </w:r>
      <w:r w:rsidRPr="006F28EE">
        <w:rPr>
          <w:rFonts w:ascii="Garamond" w:hAnsi="Garamond" w:cs="Times New Roman"/>
          <w:sz w:val="24"/>
          <w:szCs w:val="24"/>
        </w:rPr>
        <w:t>imin e kompetencave si instruktor siç është përcaktuar në paragrafin (b)(2).</w:t>
      </w:r>
    </w:p>
    <w:p w14:paraId="501AE1D7" w14:textId="69C7F1D7" w:rsidR="00BD1A8C" w:rsidRPr="006F28EE" w:rsidRDefault="00BD1A8C" w:rsidP="00F36E9C">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lastRenderedPageBreak/>
        <w:t xml:space="preserve"> </w:t>
      </w:r>
    </w:p>
    <w:p w14:paraId="3256E426" w14:textId="77777777" w:rsidR="00BD1A8C" w:rsidRPr="006F28EE" w:rsidRDefault="00BD1A8C" w:rsidP="00CC236A">
      <w:pPr>
        <w:widowControl w:val="0"/>
        <w:spacing w:after="0" w:line="240" w:lineRule="auto"/>
        <w:jc w:val="both"/>
        <w:rPr>
          <w:rFonts w:ascii="Garamond" w:hAnsi="Garamond" w:cs="Times New Roman"/>
          <w:b/>
          <w:sz w:val="24"/>
          <w:szCs w:val="24"/>
        </w:rPr>
      </w:pPr>
      <w:r w:rsidRPr="006F28EE">
        <w:rPr>
          <w:rFonts w:ascii="Garamond" w:hAnsi="Garamond" w:cs="Times New Roman"/>
          <w:b/>
          <w:sz w:val="24"/>
          <w:szCs w:val="24"/>
        </w:rPr>
        <w:t xml:space="preserve">FCL.930 Kursi i trajnimi </w:t>
      </w:r>
    </w:p>
    <w:p w14:paraId="3E96F62A" w14:textId="77777777" w:rsidR="00CC236A" w:rsidRPr="006F28EE" w:rsidRDefault="00CC236A" w:rsidP="00F36E9C">
      <w:pPr>
        <w:widowControl w:val="0"/>
        <w:spacing w:after="0" w:line="240" w:lineRule="auto"/>
        <w:ind w:firstLine="284"/>
        <w:jc w:val="both"/>
        <w:rPr>
          <w:rFonts w:ascii="Garamond" w:hAnsi="Garamond" w:cs="Times New Roman"/>
          <w:sz w:val="24"/>
          <w:szCs w:val="24"/>
        </w:rPr>
      </w:pPr>
    </w:p>
    <w:p w14:paraId="3228CD04" w14:textId="624DED7D" w:rsidR="000C6E9B" w:rsidRPr="006F28EE" w:rsidRDefault="00BD1A8C" w:rsidP="00F36E9C">
      <w:pPr>
        <w:widowControl w:val="0"/>
        <w:spacing w:after="0" w:line="240" w:lineRule="auto"/>
        <w:ind w:firstLine="284"/>
        <w:jc w:val="both"/>
        <w:rPr>
          <w:rFonts w:ascii="Garamond" w:hAnsi="Garamond" w:cs="Times New Roman"/>
          <w:i/>
          <w:sz w:val="24"/>
          <w:szCs w:val="24"/>
        </w:rPr>
      </w:pPr>
      <w:r w:rsidRPr="006F28EE">
        <w:rPr>
          <w:rFonts w:ascii="Garamond" w:hAnsi="Garamond" w:cs="Times New Roman"/>
          <w:i/>
          <w:sz w:val="24"/>
          <w:szCs w:val="24"/>
        </w:rPr>
        <w:t>a)</w:t>
      </w:r>
      <w:r w:rsidR="00F2789A" w:rsidRPr="006F28EE">
        <w:rPr>
          <w:rFonts w:ascii="Garamond" w:hAnsi="Garamond" w:cs="Times New Roman"/>
          <w:i/>
          <w:sz w:val="24"/>
          <w:szCs w:val="24"/>
        </w:rPr>
        <w:t xml:space="preserve"> </w:t>
      </w:r>
      <w:r w:rsidR="000C6E9B" w:rsidRPr="006F28EE">
        <w:rPr>
          <w:rFonts w:ascii="Garamond" w:hAnsi="Garamond" w:cs="Times New Roman"/>
          <w:i/>
          <w:sz w:val="24"/>
          <w:szCs w:val="24"/>
        </w:rPr>
        <w:t xml:space="preserve">Një aplikant për një certifikatë instruktori duhet të ketë përfunduar një kurs të njohurive teorike dhe instruksione të fluturimit në një ATO. </w:t>
      </w:r>
    </w:p>
    <w:p w14:paraId="7B2AC1F0" w14:textId="3BB537C1" w:rsidR="00BD1A8C" w:rsidRPr="006F28EE" w:rsidRDefault="00BD1A8C" w:rsidP="00F36E9C">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b)</w:t>
      </w:r>
      <w:r w:rsidR="00F2789A" w:rsidRPr="006F28EE">
        <w:rPr>
          <w:rFonts w:ascii="Garamond" w:hAnsi="Garamond" w:cs="Times New Roman"/>
          <w:sz w:val="24"/>
          <w:szCs w:val="24"/>
        </w:rPr>
        <w:t xml:space="preserve"> </w:t>
      </w:r>
      <w:r w:rsidRPr="006F28EE">
        <w:rPr>
          <w:rFonts w:ascii="Garamond" w:hAnsi="Garamond" w:cs="Times New Roman"/>
          <w:sz w:val="24"/>
          <w:szCs w:val="24"/>
        </w:rPr>
        <w:t>Përveç elementeve specifike të përcaktuara</w:t>
      </w:r>
      <w:r w:rsidR="00EB2F14" w:rsidRPr="006F28EE">
        <w:rPr>
          <w:rFonts w:ascii="Garamond" w:hAnsi="Garamond" w:cs="Times New Roman"/>
          <w:sz w:val="24"/>
          <w:szCs w:val="24"/>
        </w:rPr>
        <w:t xml:space="preserve"> </w:t>
      </w:r>
      <w:r w:rsidRPr="006F28EE">
        <w:rPr>
          <w:rFonts w:ascii="Garamond" w:hAnsi="Garamond" w:cs="Times New Roman"/>
          <w:sz w:val="24"/>
          <w:szCs w:val="24"/>
        </w:rPr>
        <w:t>n</w:t>
      </w:r>
      <w:r w:rsidR="004B1B1B" w:rsidRPr="006F28EE">
        <w:rPr>
          <w:rFonts w:ascii="Garamond" w:hAnsi="Garamond" w:cs="Times New Roman"/>
          <w:sz w:val="24"/>
          <w:szCs w:val="24"/>
        </w:rPr>
        <w:t>ë</w:t>
      </w:r>
      <w:r w:rsidR="00F2789A" w:rsidRPr="006F28EE">
        <w:rPr>
          <w:rFonts w:ascii="Garamond" w:hAnsi="Garamond" w:cs="Times New Roman"/>
          <w:sz w:val="24"/>
          <w:szCs w:val="24"/>
        </w:rPr>
        <w:t xml:space="preserve"> </w:t>
      </w:r>
      <w:r w:rsidRPr="006F28EE">
        <w:rPr>
          <w:rFonts w:ascii="Garamond" w:hAnsi="Garamond" w:cs="Times New Roman"/>
          <w:sz w:val="24"/>
          <w:szCs w:val="24"/>
        </w:rPr>
        <w:t xml:space="preserve">këtë </w:t>
      </w:r>
      <w:r w:rsidR="00EB2F14" w:rsidRPr="006F28EE">
        <w:rPr>
          <w:rFonts w:ascii="Garamond" w:hAnsi="Garamond" w:cs="Times New Roman"/>
          <w:sz w:val="24"/>
          <w:szCs w:val="24"/>
        </w:rPr>
        <w:t>a</w:t>
      </w:r>
      <w:r w:rsidRPr="006F28EE">
        <w:rPr>
          <w:rFonts w:ascii="Garamond" w:hAnsi="Garamond" w:cs="Times New Roman"/>
          <w:sz w:val="24"/>
          <w:szCs w:val="24"/>
        </w:rPr>
        <w:t>neks (Pjesa-FCL) për secilën kategori të instruktorëve, kursi i trajnimit përfshin elementet e kërkuara në pikën FCL.920</w:t>
      </w:r>
      <w:r w:rsidR="00DA0234" w:rsidRPr="006F28EE">
        <w:rPr>
          <w:rFonts w:ascii="Garamond" w:hAnsi="Garamond" w:cs="Times New Roman"/>
          <w:sz w:val="24"/>
          <w:szCs w:val="24"/>
        </w:rPr>
        <w:t>;</w:t>
      </w:r>
    </w:p>
    <w:p w14:paraId="325EFFB6" w14:textId="77777777" w:rsidR="00BD1A8C" w:rsidRPr="006F28EE" w:rsidRDefault="00BD1A8C" w:rsidP="00F36E9C">
      <w:pPr>
        <w:widowControl w:val="0"/>
        <w:spacing w:after="0" w:line="240" w:lineRule="auto"/>
        <w:ind w:firstLine="284"/>
        <w:jc w:val="both"/>
        <w:rPr>
          <w:rFonts w:ascii="Garamond" w:hAnsi="Garamond" w:cs="Times New Roman"/>
          <w:b/>
          <w:sz w:val="24"/>
          <w:szCs w:val="24"/>
        </w:rPr>
      </w:pPr>
      <w:r w:rsidRPr="006F28EE">
        <w:rPr>
          <w:rFonts w:ascii="Garamond" w:hAnsi="Garamond" w:cs="Times New Roman"/>
          <w:b/>
          <w:sz w:val="24"/>
          <w:szCs w:val="24"/>
        </w:rPr>
        <w:t xml:space="preserve">FCL.935 Vlerësimi i kompetencës </w:t>
      </w:r>
    </w:p>
    <w:p w14:paraId="0184B5C6" w14:textId="6A0B80A9" w:rsidR="00BD1A8C" w:rsidRPr="006F28EE" w:rsidRDefault="00BD1A8C" w:rsidP="00F36E9C">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a) Përveçse për instruktorin</w:t>
      </w:r>
      <w:r w:rsidR="004355FA" w:rsidRPr="006F28EE">
        <w:rPr>
          <w:rFonts w:ascii="Garamond" w:hAnsi="Garamond" w:cs="Times New Roman"/>
          <w:sz w:val="24"/>
          <w:szCs w:val="24"/>
        </w:rPr>
        <w:t xml:space="preserve"> për </w:t>
      </w:r>
      <w:r w:rsidR="00EB2F14" w:rsidRPr="006F28EE">
        <w:rPr>
          <w:rFonts w:ascii="Garamond" w:hAnsi="Garamond" w:cs="Times New Roman"/>
          <w:sz w:val="24"/>
          <w:szCs w:val="24"/>
        </w:rPr>
        <w:t>bashkëp</w:t>
      </w:r>
      <w:r w:rsidRPr="006F28EE">
        <w:rPr>
          <w:rFonts w:ascii="Garamond" w:hAnsi="Garamond" w:cs="Times New Roman"/>
          <w:sz w:val="24"/>
          <w:szCs w:val="24"/>
        </w:rPr>
        <w:t>unimin e multiekuipazhit (MCCI), instruktorin sintetik</w:t>
      </w:r>
      <w:r w:rsidR="00D77614" w:rsidRPr="006F28EE">
        <w:rPr>
          <w:rFonts w:ascii="Garamond" w:hAnsi="Garamond" w:cs="Times New Roman"/>
          <w:sz w:val="24"/>
          <w:szCs w:val="24"/>
        </w:rPr>
        <w:t xml:space="preserve"> të trajnimit </w:t>
      </w:r>
      <w:r w:rsidRPr="006F28EE">
        <w:rPr>
          <w:rFonts w:ascii="Garamond" w:hAnsi="Garamond" w:cs="Times New Roman"/>
          <w:sz w:val="24"/>
          <w:szCs w:val="24"/>
        </w:rPr>
        <w:t xml:space="preserve">(IST), instruktorin e </w:t>
      </w:r>
      <w:r w:rsidR="00940902" w:rsidRPr="006F28EE">
        <w:rPr>
          <w:rFonts w:ascii="Garamond" w:hAnsi="Garamond" w:cs="Times New Roman"/>
          <w:sz w:val="24"/>
          <w:szCs w:val="24"/>
        </w:rPr>
        <w:t>klasës</w:t>
      </w:r>
      <w:r w:rsidRPr="006F28EE">
        <w:rPr>
          <w:rFonts w:ascii="Garamond" w:hAnsi="Garamond" w:cs="Times New Roman"/>
          <w:sz w:val="24"/>
          <w:szCs w:val="24"/>
        </w:rPr>
        <w:t xml:space="preserve"> malore (MI) dhe instruktorin e testit</w:t>
      </w:r>
      <w:r w:rsidR="00877448" w:rsidRPr="006F28EE">
        <w:rPr>
          <w:rFonts w:ascii="Garamond" w:hAnsi="Garamond" w:cs="Times New Roman"/>
          <w:sz w:val="24"/>
          <w:szCs w:val="24"/>
        </w:rPr>
        <w:t xml:space="preserve"> të fluturimit</w:t>
      </w:r>
      <w:r w:rsidRPr="006F28EE">
        <w:rPr>
          <w:rFonts w:ascii="Garamond" w:hAnsi="Garamond" w:cs="Times New Roman"/>
          <w:sz w:val="24"/>
          <w:szCs w:val="24"/>
        </w:rPr>
        <w:t xml:space="preserve"> (FTI), një aplikant për një certifikatë të instruktorit duhet të kalojë një vlerësim të kompetencave në kategorinë e </w:t>
      </w:r>
      <w:r w:rsidR="00290474" w:rsidRPr="006F28EE">
        <w:rPr>
          <w:rFonts w:ascii="Garamond" w:hAnsi="Garamond" w:cs="Times New Roman"/>
          <w:sz w:val="24"/>
          <w:szCs w:val="24"/>
        </w:rPr>
        <w:t xml:space="preserve">përkatëse </w:t>
      </w:r>
      <w:r w:rsidR="0076316E" w:rsidRPr="006F28EE">
        <w:rPr>
          <w:rFonts w:ascii="Garamond" w:hAnsi="Garamond" w:cs="Times New Roman"/>
          <w:sz w:val="24"/>
          <w:szCs w:val="24"/>
        </w:rPr>
        <w:t>të</w:t>
      </w:r>
      <w:r w:rsidRPr="006F28EE">
        <w:rPr>
          <w:rFonts w:ascii="Garamond" w:hAnsi="Garamond" w:cs="Times New Roman"/>
          <w:sz w:val="24"/>
          <w:szCs w:val="24"/>
        </w:rPr>
        <w:t xml:space="preserve"> avionëve</w:t>
      </w:r>
      <w:r w:rsidR="00290474" w:rsidRPr="006F28EE">
        <w:rPr>
          <w:rFonts w:ascii="Garamond" w:hAnsi="Garamond" w:cs="Times New Roman"/>
          <w:sz w:val="24"/>
          <w:szCs w:val="24"/>
        </w:rPr>
        <w:t>,</w:t>
      </w:r>
      <w:r w:rsidRPr="006F28EE">
        <w:rPr>
          <w:rFonts w:ascii="Garamond" w:hAnsi="Garamond" w:cs="Times New Roman"/>
          <w:sz w:val="24"/>
          <w:szCs w:val="24"/>
        </w:rPr>
        <w:t xml:space="preserve"> </w:t>
      </w:r>
      <w:r w:rsidR="00290474" w:rsidRPr="006F28EE">
        <w:rPr>
          <w:rFonts w:ascii="Garamond" w:hAnsi="Garamond" w:cs="Times New Roman"/>
          <w:sz w:val="24"/>
          <w:szCs w:val="24"/>
        </w:rPr>
        <w:t xml:space="preserve">në klasën përkatëse ose </w:t>
      </w:r>
      <w:r w:rsidR="00E53142" w:rsidRPr="006F28EE">
        <w:rPr>
          <w:rFonts w:ascii="Garamond" w:hAnsi="Garamond" w:cs="Times New Roman"/>
          <w:sz w:val="24"/>
          <w:szCs w:val="24"/>
        </w:rPr>
        <w:t xml:space="preserve"> </w:t>
      </w:r>
      <w:r w:rsidR="009F6E21" w:rsidRPr="006F28EE">
        <w:rPr>
          <w:rFonts w:ascii="Garamond" w:hAnsi="Garamond" w:cs="Times New Roman"/>
          <w:sz w:val="24"/>
          <w:szCs w:val="24"/>
        </w:rPr>
        <w:t xml:space="preserve">tipin </w:t>
      </w:r>
      <w:r w:rsidR="00290474" w:rsidRPr="006F28EE">
        <w:rPr>
          <w:rFonts w:ascii="Garamond" w:hAnsi="Garamond" w:cs="Times New Roman"/>
          <w:sz w:val="24"/>
          <w:szCs w:val="24"/>
        </w:rPr>
        <w:t xml:space="preserve">, ose në FSTD përkatëse , </w:t>
      </w:r>
      <w:r w:rsidRPr="006F28EE">
        <w:rPr>
          <w:rFonts w:ascii="Garamond" w:hAnsi="Garamond" w:cs="Times New Roman"/>
          <w:sz w:val="24"/>
          <w:szCs w:val="24"/>
        </w:rPr>
        <w:t>për t</w:t>
      </w:r>
      <w:r w:rsidR="00FD54A7" w:rsidRPr="006F28EE">
        <w:rPr>
          <w:rFonts w:ascii="Garamond" w:hAnsi="Garamond" w:cs="Times New Roman"/>
          <w:sz w:val="24"/>
          <w:szCs w:val="24"/>
        </w:rPr>
        <w:t>’</w:t>
      </w:r>
      <w:r w:rsidRPr="006F28EE">
        <w:rPr>
          <w:rFonts w:ascii="Garamond" w:hAnsi="Garamond" w:cs="Times New Roman"/>
          <w:sz w:val="24"/>
          <w:szCs w:val="24"/>
        </w:rPr>
        <w:t xml:space="preserve">i demonstruar një ekzaminuesi të kualifikuar në përputhje me </w:t>
      </w:r>
      <w:r w:rsidR="00EB2F14" w:rsidRPr="006F28EE">
        <w:rPr>
          <w:rFonts w:ascii="Garamond" w:hAnsi="Garamond" w:cs="Times New Roman"/>
          <w:sz w:val="24"/>
          <w:szCs w:val="24"/>
        </w:rPr>
        <w:t>n</w:t>
      </w:r>
      <w:r w:rsidR="00360584" w:rsidRPr="006F28EE">
        <w:rPr>
          <w:rFonts w:ascii="Garamond" w:hAnsi="Garamond" w:cs="Times New Roman"/>
          <w:sz w:val="24"/>
          <w:szCs w:val="24"/>
        </w:rPr>
        <w:t>ënpjesë</w:t>
      </w:r>
      <w:r w:rsidRPr="006F28EE">
        <w:rPr>
          <w:rFonts w:ascii="Garamond" w:hAnsi="Garamond" w:cs="Times New Roman"/>
          <w:sz w:val="24"/>
          <w:szCs w:val="24"/>
        </w:rPr>
        <w:t>n K</w:t>
      </w:r>
      <w:r w:rsidR="00290474" w:rsidRPr="006F28EE">
        <w:rPr>
          <w:rFonts w:ascii="Garamond" w:hAnsi="Garamond" w:cs="Times New Roman"/>
          <w:sz w:val="24"/>
          <w:szCs w:val="24"/>
        </w:rPr>
        <w:t xml:space="preserve"> të këtij Aneksi</w:t>
      </w:r>
      <w:r w:rsidRPr="006F28EE">
        <w:rPr>
          <w:rFonts w:ascii="Garamond" w:hAnsi="Garamond" w:cs="Times New Roman"/>
          <w:sz w:val="24"/>
          <w:szCs w:val="24"/>
        </w:rPr>
        <w:t>, aftësinë për të instruktuar një pilot student në nivelin e kërkuar për lëshimin e licencës, kategorizimit ose</w:t>
      </w:r>
      <w:r w:rsidR="00B61D1A" w:rsidRPr="006F28EE">
        <w:rPr>
          <w:rFonts w:ascii="Garamond" w:hAnsi="Garamond" w:cs="Times New Roman"/>
          <w:sz w:val="24"/>
          <w:szCs w:val="24"/>
        </w:rPr>
        <w:t xml:space="preserve"> certif</w:t>
      </w:r>
      <w:r w:rsidRPr="006F28EE">
        <w:rPr>
          <w:rFonts w:ascii="Garamond" w:hAnsi="Garamond" w:cs="Times New Roman"/>
          <w:sz w:val="24"/>
          <w:szCs w:val="24"/>
        </w:rPr>
        <w:t xml:space="preserve">ikatës përkatëse. </w:t>
      </w:r>
    </w:p>
    <w:p w14:paraId="5B3E1970" w14:textId="43733B14" w:rsidR="00BD1A8C" w:rsidRPr="006F28EE" w:rsidRDefault="00BD1A8C" w:rsidP="00F36E9C">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 xml:space="preserve">b) Ky vlerësim duhet të përfshijë: </w:t>
      </w:r>
    </w:p>
    <w:p w14:paraId="7862B37A" w14:textId="49C14D2E" w:rsidR="00BD1A8C" w:rsidRPr="006F28EE" w:rsidRDefault="00BD1A8C" w:rsidP="00F36E9C">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 xml:space="preserve">1) demonstrimin e kompetencave të përshkruara në FCL.920, gjatë </w:t>
      </w:r>
      <w:r w:rsidR="00EB2F14" w:rsidRPr="006F28EE">
        <w:rPr>
          <w:rFonts w:ascii="Garamond" w:hAnsi="Garamond" w:cs="Times New Roman"/>
          <w:sz w:val="24"/>
          <w:szCs w:val="24"/>
        </w:rPr>
        <w:t>para</w:t>
      </w:r>
      <w:r w:rsidRPr="006F28EE">
        <w:rPr>
          <w:rFonts w:ascii="Garamond" w:hAnsi="Garamond" w:cs="Times New Roman"/>
          <w:sz w:val="24"/>
          <w:szCs w:val="24"/>
        </w:rPr>
        <w:t xml:space="preserve">fluturimit, posfluturimit dhe instruksioneve teorike të njohurive; </w:t>
      </w:r>
    </w:p>
    <w:p w14:paraId="7D8C5A29" w14:textId="2781E033" w:rsidR="00BD1A8C" w:rsidRPr="006F28EE" w:rsidRDefault="00BD1A8C" w:rsidP="00F36E9C">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2) provime me gojë teorike</w:t>
      </w:r>
      <w:r w:rsidR="004355FA" w:rsidRPr="006F28EE">
        <w:rPr>
          <w:rFonts w:ascii="Garamond" w:hAnsi="Garamond" w:cs="Times New Roman"/>
          <w:sz w:val="24"/>
          <w:szCs w:val="24"/>
        </w:rPr>
        <w:t xml:space="preserve"> për </w:t>
      </w:r>
      <w:r w:rsidRPr="006F28EE">
        <w:rPr>
          <w:rFonts w:ascii="Garamond" w:hAnsi="Garamond" w:cs="Times New Roman"/>
          <w:sz w:val="24"/>
          <w:szCs w:val="24"/>
        </w:rPr>
        <w:t>instruksionet</w:t>
      </w:r>
      <w:r w:rsidR="002C477F" w:rsidRPr="006F28EE">
        <w:rPr>
          <w:rFonts w:ascii="Garamond" w:hAnsi="Garamond" w:cs="Times New Roman"/>
          <w:sz w:val="24"/>
          <w:szCs w:val="24"/>
        </w:rPr>
        <w:t xml:space="preserve"> në tokë</w:t>
      </w:r>
      <w:r w:rsidRPr="006F28EE">
        <w:rPr>
          <w:rFonts w:ascii="Garamond" w:hAnsi="Garamond" w:cs="Times New Roman"/>
          <w:sz w:val="24"/>
          <w:szCs w:val="24"/>
        </w:rPr>
        <w:t xml:space="preserve">, </w:t>
      </w:r>
      <w:r w:rsidR="00EB2F14" w:rsidRPr="006F28EE">
        <w:rPr>
          <w:rFonts w:ascii="Garamond" w:hAnsi="Garamond" w:cs="Times New Roman"/>
          <w:sz w:val="24"/>
          <w:szCs w:val="24"/>
        </w:rPr>
        <w:t>para</w:t>
      </w:r>
      <w:r w:rsidRPr="006F28EE">
        <w:rPr>
          <w:rFonts w:ascii="Garamond" w:hAnsi="Garamond" w:cs="Times New Roman"/>
          <w:sz w:val="24"/>
          <w:szCs w:val="24"/>
        </w:rPr>
        <w:t xml:space="preserve">fluturimit dhe </w:t>
      </w:r>
      <w:r w:rsidR="00EB2F14" w:rsidRPr="006F28EE">
        <w:rPr>
          <w:rFonts w:ascii="Garamond" w:hAnsi="Garamond" w:cs="Times New Roman"/>
          <w:sz w:val="24"/>
          <w:szCs w:val="24"/>
        </w:rPr>
        <w:t>post</w:t>
      </w:r>
      <w:r w:rsidRPr="006F28EE">
        <w:rPr>
          <w:rFonts w:ascii="Garamond" w:hAnsi="Garamond" w:cs="Times New Roman"/>
          <w:sz w:val="24"/>
          <w:szCs w:val="24"/>
        </w:rPr>
        <w:t>fluturimit dhe</w:t>
      </w:r>
      <w:r w:rsidR="004355FA" w:rsidRPr="006F28EE">
        <w:rPr>
          <w:rFonts w:ascii="Garamond" w:hAnsi="Garamond" w:cs="Times New Roman"/>
          <w:sz w:val="24"/>
          <w:szCs w:val="24"/>
        </w:rPr>
        <w:t xml:space="preserve"> për </w:t>
      </w:r>
      <w:r w:rsidRPr="006F28EE">
        <w:rPr>
          <w:rFonts w:ascii="Garamond" w:hAnsi="Garamond" w:cs="Times New Roman"/>
          <w:sz w:val="24"/>
          <w:szCs w:val="24"/>
        </w:rPr>
        <w:t>demonstrimet gjat</w:t>
      </w:r>
      <w:r w:rsidR="00B61D1A" w:rsidRPr="006F28EE">
        <w:rPr>
          <w:rFonts w:ascii="Garamond" w:hAnsi="Garamond" w:cs="Times New Roman"/>
          <w:sz w:val="24"/>
          <w:szCs w:val="24"/>
        </w:rPr>
        <w:t>ë</w:t>
      </w:r>
      <w:r w:rsidRPr="006F28EE">
        <w:rPr>
          <w:rFonts w:ascii="Garamond" w:hAnsi="Garamond" w:cs="Times New Roman"/>
          <w:sz w:val="24"/>
          <w:szCs w:val="24"/>
        </w:rPr>
        <w:t xml:space="preserve"> fluturimit në tipin, klas</w:t>
      </w:r>
      <w:r w:rsidR="00B61D1A" w:rsidRPr="006F28EE">
        <w:rPr>
          <w:rFonts w:ascii="Garamond" w:hAnsi="Garamond" w:cs="Times New Roman"/>
          <w:sz w:val="24"/>
          <w:szCs w:val="24"/>
        </w:rPr>
        <w:t>ë</w:t>
      </w:r>
      <w:r w:rsidRPr="006F28EE">
        <w:rPr>
          <w:rFonts w:ascii="Garamond" w:hAnsi="Garamond" w:cs="Times New Roman"/>
          <w:sz w:val="24"/>
          <w:szCs w:val="24"/>
        </w:rPr>
        <w:t>n apo FSTD</w:t>
      </w:r>
      <w:r w:rsidR="00F2789A" w:rsidRPr="006F28EE">
        <w:rPr>
          <w:rFonts w:ascii="Garamond" w:hAnsi="Garamond" w:cs="Times New Roman"/>
          <w:sz w:val="24"/>
          <w:szCs w:val="24"/>
        </w:rPr>
        <w:t xml:space="preserve"> </w:t>
      </w:r>
      <w:r w:rsidRPr="006F28EE">
        <w:rPr>
          <w:rFonts w:ascii="Garamond" w:hAnsi="Garamond" w:cs="Times New Roman"/>
          <w:sz w:val="24"/>
          <w:szCs w:val="24"/>
        </w:rPr>
        <w:t xml:space="preserve">e duhur të avionit; </w:t>
      </w:r>
    </w:p>
    <w:p w14:paraId="0C6BC711" w14:textId="453B4F64" w:rsidR="00BD1A8C" w:rsidRPr="006F28EE" w:rsidRDefault="00BD1A8C" w:rsidP="00F36E9C">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3) ushtrime të duhura për të vlerë</w:t>
      </w:r>
      <w:r w:rsidR="00351403" w:rsidRPr="006F28EE">
        <w:rPr>
          <w:rFonts w:ascii="Garamond" w:hAnsi="Garamond" w:cs="Times New Roman"/>
          <w:sz w:val="24"/>
          <w:szCs w:val="24"/>
        </w:rPr>
        <w:t>suar kompetencat e instruktori;</w:t>
      </w:r>
      <w:r w:rsidRPr="006F28EE">
        <w:rPr>
          <w:rFonts w:ascii="Garamond" w:hAnsi="Garamond" w:cs="Times New Roman"/>
          <w:sz w:val="24"/>
          <w:szCs w:val="24"/>
        </w:rPr>
        <w:t xml:space="preserve"> </w:t>
      </w:r>
    </w:p>
    <w:p w14:paraId="1DC08782" w14:textId="7C625C64" w:rsidR="00BD1A8C" w:rsidRPr="006F28EE" w:rsidRDefault="00BD1A8C" w:rsidP="00F36E9C">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 xml:space="preserve">c) </w:t>
      </w:r>
      <w:r w:rsidR="00351403" w:rsidRPr="006F28EE">
        <w:rPr>
          <w:rFonts w:ascii="Garamond" w:hAnsi="Garamond" w:cs="Times New Roman"/>
          <w:sz w:val="24"/>
          <w:szCs w:val="24"/>
        </w:rPr>
        <w:t>V</w:t>
      </w:r>
      <w:r w:rsidRPr="006F28EE">
        <w:rPr>
          <w:rFonts w:ascii="Garamond" w:hAnsi="Garamond" w:cs="Times New Roman"/>
          <w:sz w:val="24"/>
          <w:szCs w:val="24"/>
        </w:rPr>
        <w:t>lerësimi duhet të kryhet në të njëjtën klasë, tip avioni apo FSTD</w:t>
      </w:r>
      <w:r w:rsidR="00F536B0" w:rsidRPr="006F28EE">
        <w:rPr>
          <w:rFonts w:ascii="Garamond" w:hAnsi="Garamond" w:cs="Times New Roman"/>
          <w:sz w:val="24"/>
          <w:szCs w:val="24"/>
        </w:rPr>
        <w:t xml:space="preserve"> që </w:t>
      </w:r>
      <w:r w:rsidRPr="006F28EE">
        <w:rPr>
          <w:rFonts w:ascii="Garamond" w:hAnsi="Garamond" w:cs="Times New Roman"/>
          <w:sz w:val="24"/>
          <w:szCs w:val="24"/>
        </w:rPr>
        <w:t>përd</w:t>
      </w:r>
      <w:r w:rsidR="00227F3B" w:rsidRPr="006F28EE">
        <w:rPr>
          <w:rFonts w:ascii="Garamond" w:hAnsi="Garamond" w:cs="Times New Roman"/>
          <w:sz w:val="24"/>
          <w:szCs w:val="24"/>
        </w:rPr>
        <w:t>orët</w:t>
      </w:r>
      <w:r w:rsidRPr="006F28EE">
        <w:rPr>
          <w:rFonts w:ascii="Garamond" w:hAnsi="Garamond" w:cs="Times New Roman"/>
          <w:sz w:val="24"/>
          <w:szCs w:val="24"/>
        </w:rPr>
        <w:t xml:space="preserve"> për instruksionin e fluturimit</w:t>
      </w:r>
      <w:r w:rsidR="00351403" w:rsidRPr="006F28EE">
        <w:rPr>
          <w:rFonts w:ascii="Garamond" w:hAnsi="Garamond" w:cs="Times New Roman"/>
          <w:sz w:val="24"/>
          <w:szCs w:val="24"/>
        </w:rPr>
        <w:t>.</w:t>
      </w:r>
    </w:p>
    <w:p w14:paraId="7E1B3FC5" w14:textId="00124814" w:rsidR="00BD1A8C" w:rsidRPr="006F28EE" w:rsidRDefault="00BD1A8C" w:rsidP="00F36E9C">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 xml:space="preserve">d) </w:t>
      </w:r>
      <w:r w:rsidR="00351403" w:rsidRPr="006F28EE">
        <w:rPr>
          <w:rFonts w:ascii="Garamond" w:hAnsi="Garamond" w:cs="Times New Roman"/>
          <w:sz w:val="24"/>
          <w:szCs w:val="24"/>
        </w:rPr>
        <w:t>K</w:t>
      </w:r>
      <w:r w:rsidRPr="006F28EE">
        <w:rPr>
          <w:rFonts w:ascii="Garamond" w:hAnsi="Garamond" w:cs="Times New Roman"/>
          <w:sz w:val="24"/>
          <w:szCs w:val="24"/>
        </w:rPr>
        <w:t>ur një vlerësim i kompetencës është i</w:t>
      </w:r>
      <w:r w:rsidR="00F2789A" w:rsidRPr="006F28EE">
        <w:rPr>
          <w:rFonts w:ascii="Garamond" w:hAnsi="Garamond" w:cs="Times New Roman"/>
          <w:sz w:val="24"/>
          <w:szCs w:val="24"/>
        </w:rPr>
        <w:t xml:space="preserve"> </w:t>
      </w:r>
      <w:r w:rsidRPr="006F28EE">
        <w:rPr>
          <w:rFonts w:ascii="Garamond" w:hAnsi="Garamond" w:cs="Times New Roman"/>
          <w:sz w:val="24"/>
          <w:szCs w:val="24"/>
        </w:rPr>
        <w:t>nevojsh</w:t>
      </w:r>
      <w:r w:rsidR="00B61D1A" w:rsidRPr="006F28EE">
        <w:rPr>
          <w:rFonts w:ascii="Garamond" w:hAnsi="Garamond" w:cs="Times New Roman"/>
          <w:sz w:val="24"/>
          <w:szCs w:val="24"/>
        </w:rPr>
        <w:t>ë</w:t>
      </w:r>
      <w:r w:rsidRPr="006F28EE">
        <w:rPr>
          <w:rFonts w:ascii="Garamond" w:hAnsi="Garamond" w:cs="Times New Roman"/>
          <w:sz w:val="24"/>
          <w:szCs w:val="24"/>
        </w:rPr>
        <w:t xml:space="preserve">m për </w:t>
      </w:r>
      <w:r w:rsidR="00B61D1A" w:rsidRPr="006F28EE">
        <w:rPr>
          <w:rFonts w:ascii="Garamond" w:hAnsi="Garamond" w:cs="Times New Roman"/>
          <w:sz w:val="24"/>
          <w:szCs w:val="24"/>
        </w:rPr>
        <w:t>r</w:t>
      </w:r>
      <w:r w:rsidRPr="006F28EE">
        <w:rPr>
          <w:rFonts w:ascii="Garamond" w:hAnsi="Garamond" w:cs="Times New Roman"/>
          <w:sz w:val="24"/>
          <w:szCs w:val="24"/>
        </w:rPr>
        <w:t>ivlefshm</w:t>
      </w:r>
      <w:r w:rsidR="00B61D1A" w:rsidRPr="006F28EE">
        <w:rPr>
          <w:rFonts w:ascii="Garamond" w:hAnsi="Garamond" w:cs="Times New Roman"/>
          <w:sz w:val="24"/>
          <w:szCs w:val="24"/>
        </w:rPr>
        <w:t>ë</w:t>
      </w:r>
      <w:r w:rsidRPr="006F28EE">
        <w:rPr>
          <w:rFonts w:ascii="Garamond" w:hAnsi="Garamond" w:cs="Times New Roman"/>
          <w:sz w:val="24"/>
          <w:szCs w:val="24"/>
        </w:rPr>
        <w:t>rin</w:t>
      </w:r>
      <w:r w:rsidR="00B61D1A" w:rsidRPr="006F28EE">
        <w:rPr>
          <w:rFonts w:ascii="Garamond" w:hAnsi="Garamond" w:cs="Times New Roman"/>
          <w:sz w:val="24"/>
          <w:szCs w:val="24"/>
        </w:rPr>
        <w:t>ë</w:t>
      </w:r>
      <w:r w:rsidRPr="006F28EE">
        <w:rPr>
          <w:rFonts w:ascii="Garamond" w:hAnsi="Garamond" w:cs="Times New Roman"/>
          <w:sz w:val="24"/>
          <w:szCs w:val="24"/>
        </w:rPr>
        <w:t xml:space="preserve"> e një certifikate instruktori, një aplikant i cili nuk arrin të </w:t>
      </w:r>
      <w:r w:rsidR="00BE3EB0" w:rsidRPr="006F28EE">
        <w:rPr>
          <w:rFonts w:ascii="Garamond" w:hAnsi="Garamond" w:cs="Times New Roman"/>
          <w:sz w:val="24"/>
          <w:szCs w:val="24"/>
        </w:rPr>
        <w:t>kalojë</w:t>
      </w:r>
      <w:r w:rsidRPr="006F28EE">
        <w:rPr>
          <w:rFonts w:ascii="Garamond" w:hAnsi="Garamond" w:cs="Times New Roman"/>
          <w:sz w:val="24"/>
          <w:szCs w:val="24"/>
        </w:rPr>
        <w:t xml:space="preserve"> në vlerësimin para datës së skadimit të </w:t>
      </w:r>
      <w:r w:rsidR="00947E05" w:rsidRPr="006F28EE">
        <w:rPr>
          <w:rFonts w:ascii="Garamond" w:hAnsi="Garamond" w:cs="Times New Roman"/>
          <w:sz w:val="24"/>
          <w:szCs w:val="24"/>
        </w:rPr>
        <w:t xml:space="preserve">certifikatës së </w:t>
      </w:r>
      <w:r w:rsidRPr="006F28EE">
        <w:rPr>
          <w:rFonts w:ascii="Garamond" w:hAnsi="Garamond" w:cs="Times New Roman"/>
          <w:sz w:val="24"/>
          <w:szCs w:val="24"/>
        </w:rPr>
        <w:t>instruktorit nuk ushtron privilegjet e asaj</w:t>
      </w:r>
      <w:r w:rsidR="00B61D1A" w:rsidRPr="006F28EE">
        <w:rPr>
          <w:rFonts w:ascii="Garamond" w:hAnsi="Garamond" w:cs="Times New Roman"/>
          <w:sz w:val="24"/>
          <w:szCs w:val="24"/>
        </w:rPr>
        <w:t xml:space="preserve"> certif</w:t>
      </w:r>
      <w:r w:rsidRPr="006F28EE">
        <w:rPr>
          <w:rFonts w:ascii="Garamond" w:hAnsi="Garamond" w:cs="Times New Roman"/>
          <w:sz w:val="24"/>
          <w:szCs w:val="24"/>
        </w:rPr>
        <w:t xml:space="preserve">ikate derisa vlerësimi </w:t>
      </w:r>
      <w:r w:rsidR="0076316E" w:rsidRPr="006F28EE">
        <w:rPr>
          <w:rFonts w:ascii="Garamond" w:hAnsi="Garamond" w:cs="Times New Roman"/>
          <w:sz w:val="24"/>
          <w:szCs w:val="24"/>
        </w:rPr>
        <w:t>të</w:t>
      </w:r>
      <w:r w:rsidRPr="006F28EE">
        <w:rPr>
          <w:rFonts w:ascii="Garamond" w:hAnsi="Garamond" w:cs="Times New Roman"/>
          <w:sz w:val="24"/>
          <w:szCs w:val="24"/>
        </w:rPr>
        <w:t xml:space="preserve"> kryhet me sukses. </w:t>
      </w:r>
    </w:p>
    <w:p w14:paraId="6870D919" w14:textId="77777777" w:rsidR="008026B1" w:rsidRPr="006F28EE" w:rsidRDefault="008026B1" w:rsidP="008026B1">
      <w:pPr>
        <w:widowControl w:val="0"/>
        <w:spacing w:after="0" w:line="240" w:lineRule="auto"/>
        <w:jc w:val="both"/>
        <w:rPr>
          <w:rFonts w:ascii="Garamond" w:hAnsi="Garamond" w:cs="Times New Roman"/>
          <w:sz w:val="24"/>
          <w:szCs w:val="24"/>
        </w:rPr>
      </w:pPr>
    </w:p>
    <w:p w14:paraId="766A5596" w14:textId="40465237" w:rsidR="00BD1A8C" w:rsidRPr="006F28EE" w:rsidRDefault="00BD1A8C" w:rsidP="008026B1">
      <w:pPr>
        <w:widowControl w:val="0"/>
        <w:spacing w:after="0" w:line="240" w:lineRule="auto"/>
        <w:jc w:val="both"/>
        <w:rPr>
          <w:rFonts w:ascii="Garamond" w:hAnsi="Garamond" w:cs="Times New Roman"/>
          <w:b/>
          <w:sz w:val="24"/>
          <w:szCs w:val="24"/>
        </w:rPr>
      </w:pPr>
      <w:r w:rsidRPr="006F28EE">
        <w:rPr>
          <w:rFonts w:ascii="Garamond" w:hAnsi="Garamond" w:cs="Times New Roman"/>
          <w:b/>
          <w:sz w:val="24"/>
          <w:szCs w:val="24"/>
        </w:rPr>
        <w:t xml:space="preserve">FCL.940 Vlefshmëria e certifikatave </w:t>
      </w:r>
      <w:r w:rsidR="0076316E" w:rsidRPr="006F28EE">
        <w:rPr>
          <w:rFonts w:ascii="Garamond" w:hAnsi="Garamond" w:cs="Times New Roman"/>
          <w:b/>
          <w:sz w:val="24"/>
          <w:szCs w:val="24"/>
        </w:rPr>
        <w:t>të</w:t>
      </w:r>
      <w:r w:rsidRPr="006F28EE">
        <w:rPr>
          <w:rFonts w:ascii="Garamond" w:hAnsi="Garamond" w:cs="Times New Roman"/>
          <w:b/>
          <w:sz w:val="24"/>
          <w:szCs w:val="24"/>
        </w:rPr>
        <w:t xml:space="preserve"> instruktorit </w:t>
      </w:r>
    </w:p>
    <w:p w14:paraId="4C457869" w14:textId="77777777" w:rsidR="008026B1" w:rsidRPr="006F28EE" w:rsidRDefault="008026B1" w:rsidP="008026B1">
      <w:pPr>
        <w:widowControl w:val="0"/>
        <w:spacing w:after="0" w:line="240" w:lineRule="auto"/>
        <w:jc w:val="both"/>
        <w:rPr>
          <w:rFonts w:ascii="Garamond" w:hAnsi="Garamond" w:cs="Times New Roman"/>
          <w:sz w:val="24"/>
          <w:szCs w:val="24"/>
        </w:rPr>
      </w:pPr>
    </w:p>
    <w:p w14:paraId="6862406B" w14:textId="73EAC653" w:rsidR="00BD1A8C" w:rsidRPr="006F28EE" w:rsidRDefault="00BD1A8C" w:rsidP="008026B1">
      <w:pPr>
        <w:widowControl w:val="0"/>
        <w:spacing w:after="0" w:line="240" w:lineRule="auto"/>
        <w:jc w:val="both"/>
        <w:rPr>
          <w:rFonts w:ascii="Garamond" w:hAnsi="Garamond" w:cs="Times New Roman"/>
          <w:sz w:val="24"/>
          <w:szCs w:val="24"/>
        </w:rPr>
      </w:pPr>
      <w:r w:rsidRPr="006F28EE">
        <w:rPr>
          <w:rFonts w:ascii="Garamond" w:hAnsi="Garamond" w:cs="Times New Roman"/>
          <w:sz w:val="24"/>
          <w:szCs w:val="24"/>
        </w:rPr>
        <w:t>Me përjashtim të MI, dhe pa c</w:t>
      </w:r>
      <w:r w:rsidR="00877B7B" w:rsidRPr="006F28EE">
        <w:rPr>
          <w:rFonts w:ascii="Garamond" w:hAnsi="Garamond" w:cs="Times New Roman"/>
          <w:sz w:val="24"/>
          <w:szCs w:val="24"/>
        </w:rPr>
        <w:t>ë</w:t>
      </w:r>
      <w:r w:rsidRPr="006F28EE">
        <w:rPr>
          <w:rFonts w:ascii="Garamond" w:hAnsi="Garamond" w:cs="Times New Roman"/>
          <w:sz w:val="24"/>
          <w:szCs w:val="24"/>
        </w:rPr>
        <w:t xml:space="preserve">nuar </w:t>
      </w:r>
      <w:r w:rsidR="00877B7B" w:rsidRPr="006F28EE">
        <w:rPr>
          <w:rFonts w:ascii="Garamond" w:hAnsi="Garamond" w:cs="Times New Roman"/>
          <w:sz w:val="24"/>
          <w:szCs w:val="24"/>
        </w:rPr>
        <w:t xml:space="preserve">pikat </w:t>
      </w:r>
      <w:r w:rsidRPr="006F28EE">
        <w:rPr>
          <w:rFonts w:ascii="Garamond" w:hAnsi="Garamond" w:cs="Times New Roman"/>
          <w:sz w:val="24"/>
          <w:szCs w:val="24"/>
        </w:rPr>
        <w:t>FCL.900(b)(1)</w:t>
      </w:r>
      <w:r w:rsidR="00877B7B" w:rsidRPr="006F28EE">
        <w:rPr>
          <w:rFonts w:ascii="Garamond" w:hAnsi="Garamond" w:cs="Times New Roman"/>
          <w:sz w:val="24"/>
          <w:szCs w:val="24"/>
        </w:rPr>
        <w:t xml:space="preserve"> dhe FCL.915 (e)(2)</w:t>
      </w:r>
      <w:r w:rsidRPr="006F28EE">
        <w:rPr>
          <w:rFonts w:ascii="Garamond" w:hAnsi="Garamond" w:cs="Times New Roman"/>
          <w:sz w:val="24"/>
          <w:szCs w:val="24"/>
        </w:rPr>
        <w:t xml:space="preserve">, certifikatat e instruktorit do të jenë </w:t>
      </w:r>
      <w:r w:rsidR="00193CAF" w:rsidRPr="006F28EE">
        <w:rPr>
          <w:rFonts w:ascii="Garamond" w:hAnsi="Garamond" w:cs="Times New Roman"/>
          <w:sz w:val="24"/>
          <w:szCs w:val="24"/>
        </w:rPr>
        <w:t xml:space="preserve">të </w:t>
      </w:r>
      <w:r w:rsidRPr="006F28EE">
        <w:rPr>
          <w:rFonts w:ascii="Garamond" w:hAnsi="Garamond" w:cs="Times New Roman"/>
          <w:sz w:val="24"/>
          <w:szCs w:val="24"/>
        </w:rPr>
        <w:t>vlefshme për një periudhë 3</w:t>
      </w:r>
      <w:r w:rsidR="00B61D1A" w:rsidRPr="006F28EE">
        <w:rPr>
          <w:rFonts w:ascii="Garamond" w:hAnsi="Garamond" w:cs="Times New Roman"/>
          <w:sz w:val="24"/>
          <w:szCs w:val="24"/>
        </w:rPr>
        <w:t>-</w:t>
      </w:r>
      <w:r w:rsidRPr="006F28EE">
        <w:rPr>
          <w:rFonts w:ascii="Garamond" w:hAnsi="Garamond" w:cs="Times New Roman"/>
          <w:sz w:val="24"/>
          <w:szCs w:val="24"/>
        </w:rPr>
        <w:t>vje</w:t>
      </w:r>
      <w:r w:rsidR="00B61D1A" w:rsidRPr="006F28EE">
        <w:rPr>
          <w:rFonts w:ascii="Garamond" w:hAnsi="Garamond" w:cs="Times New Roman"/>
          <w:sz w:val="24"/>
          <w:szCs w:val="24"/>
        </w:rPr>
        <w:t>ç</w:t>
      </w:r>
      <w:r w:rsidRPr="006F28EE">
        <w:rPr>
          <w:rFonts w:ascii="Garamond" w:hAnsi="Garamond" w:cs="Times New Roman"/>
          <w:sz w:val="24"/>
          <w:szCs w:val="24"/>
        </w:rPr>
        <w:t xml:space="preserve">are. </w:t>
      </w:r>
    </w:p>
    <w:p w14:paraId="56DC9C9B" w14:textId="77777777" w:rsidR="008026B1" w:rsidRPr="006F28EE" w:rsidRDefault="008026B1" w:rsidP="008026B1">
      <w:pPr>
        <w:widowControl w:val="0"/>
        <w:spacing w:after="0" w:line="240" w:lineRule="auto"/>
        <w:jc w:val="both"/>
        <w:rPr>
          <w:rFonts w:ascii="Garamond" w:hAnsi="Garamond" w:cs="Times New Roman"/>
          <w:b/>
          <w:sz w:val="24"/>
          <w:szCs w:val="24"/>
        </w:rPr>
      </w:pPr>
    </w:p>
    <w:p w14:paraId="5CF1DAD5" w14:textId="4DAF0E0A" w:rsidR="000C6E9B" w:rsidRPr="006F28EE" w:rsidRDefault="000C6E9B" w:rsidP="000C6E9B">
      <w:pPr>
        <w:spacing w:after="0" w:line="240" w:lineRule="auto"/>
        <w:jc w:val="both"/>
        <w:rPr>
          <w:rFonts w:ascii="Garamond" w:hAnsi="Garamond" w:cs="Times New Roman"/>
          <w:b/>
          <w:i/>
          <w:sz w:val="24"/>
          <w:szCs w:val="24"/>
        </w:rPr>
      </w:pPr>
      <w:r w:rsidRPr="006F28EE">
        <w:rPr>
          <w:rFonts w:ascii="Garamond" w:hAnsi="Garamond" w:cs="Times New Roman"/>
          <w:b/>
          <w:i/>
          <w:sz w:val="24"/>
          <w:szCs w:val="24"/>
        </w:rPr>
        <w:t>FCL.945 Detyrimet për instruktorët</w:t>
      </w:r>
    </w:p>
    <w:p w14:paraId="4564F8F1" w14:textId="414D045C" w:rsidR="000C6E9B" w:rsidRPr="006F28EE" w:rsidRDefault="000C6E9B" w:rsidP="000C6E9B">
      <w:pPr>
        <w:spacing w:after="0" w:line="240" w:lineRule="auto"/>
        <w:ind w:firstLine="284"/>
        <w:jc w:val="both"/>
        <w:rPr>
          <w:rFonts w:ascii="Garamond" w:hAnsi="Garamond" w:cs="Times New Roman"/>
          <w:i/>
          <w:sz w:val="24"/>
          <w:szCs w:val="24"/>
        </w:rPr>
      </w:pPr>
      <w:r w:rsidRPr="006F28EE">
        <w:rPr>
          <w:rFonts w:ascii="Garamond" w:hAnsi="Garamond" w:cs="Times New Roman"/>
          <w:i/>
          <w:sz w:val="24"/>
          <w:szCs w:val="24"/>
        </w:rPr>
        <w:t>Pas përfundimit të fluturimit të trajnimit për rivlerësimin e një kategorizimi të klasit SEP ose të TMG në përputhje me pikën FCL.740.A(b)(1)(ii)(C) ose për rivlerësimin e një kategorizimi të tipit helikopter me një motor në përputhje me pikën FCL.740.H(a)(2)(ii)(B), dhe vetëm në rastin e përmbushjes së të gjitha kritereve të tjera të rivlerësimit të kërkuara nga pika FCL.740.A(b)(1)(ii) ose pika FCL.740.H(a)(2)(ii), sipas rastit, instruktori do të miratojë licencën e aplikantit me datën e re të skadencës së kategorizimit, nëse autorizohet në mënyrë specifike për këtë qëllim nga Autoriteti i Aviacionit Civil si autoriteti kompetent përgjegjës për licencën e aplikantit.</w:t>
      </w:r>
    </w:p>
    <w:p w14:paraId="236CF5B7" w14:textId="77777777" w:rsidR="003413AD" w:rsidRPr="006F28EE" w:rsidRDefault="003413AD" w:rsidP="00F36E9C">
      <w:pPr>
        <w:widowControl w:val="0"/>
        <w:spacing w:after="0" w:line="240" w:lineRule="auto"/>
        <w:ind w:firstLine="284"/>
        <w:jc w:val="both"/>
        <w:rPr>
          <w:rFonts w:ascii="Garamond" w:hAnsi="Garamond" w:cs="Times New Roman"/>
          <w:b/>
          <w:sz w:val="24"/>
          <w:szCs w:val="24"/>
        </w:rPr>
      </w:pPr>
    </w:p>
    <w:p w14:paraId="015FDEE9" w14:textId="4C29AE66" w:rsidR="00BD1A8C" w:rsidRPr="006F28EE" w:rsidRDefault="00BD1A8C" w:rsidP="003413AD">
      <w:pPr>
        <w:widowControl w:val="0"/>
        <w:spacing w:after="0" w:line="240" w:lineRule="auto"/>
        <w:ind w:firstLine="284"/>
        <w:jc w:val="center"/>
        <w:rPr>
          <w:rFonts w:ascii="Garamond" w:hAnsi="Garamond" w:cs="Times New Roman"/>
          <w:sz w:val="24"/>
          <w:szCs w:val="24"/>
        </w:rPr>
      </w:pPr>
      <w:r w:rsidRPr="006F28EE">
        <w:rPr>
          <w:rFonts w:ascii="Garamond" w:hAnsi="Garamond" w:cs="Times New Roman"/>
          <w:b/>
          <w:sz w:val="24"/>
          <w:szCs w:val="24"/>
        </w:rPr>
        <w:t>SEKSIONI 2</w:t>
      </w:r>
    </w:p>
    <w:p w14:paraId="55F751AE" w14:textId="7E35D5D9" w:rsidR="00BD1A8C" w:rsidRPr="006F28EE" w:rsidRDefault="00BD1A8C" w:rsidP="003413AD">
      <w:pPr>
        <w:widowControl w:val="0"/>
        <w:spacing w:after="0" w:line="240" w:lineRule="auto"/>
        <w:ind w:firstLine="284"/>
        <w:jc w:val="center"/>
        <w:rPr>
          <w:rFonts w:ascii="Garamond" w:hAnsi="Garamond" w:cs="Times New Roman"/>
          <w:i/>
          <w:sz w:val="24"/>
          <w:szCs w:val="24"/>
        </w:rPr>
      </w:pPr>
      <w:r w:rsidRPr="006F28EE">
        <w:rPr>
          <w:rFonts w:ascii="Garamond" w:hAnsi="Garamond" w:cs="Times New Roman"/>
          <w:b/>
          <w:i/>
          <w:sz w:val="24"/>
          <w:szCs w:val="24"/>
        </w:rPr>
        <w:t>Kërkesat specifike për instruktor fluturimi - FI</w:t>
      </w:r>
    </w:p>
    <w:p w14:paraId="0C057388" w14:textId="77777777" w:rsidR="00BD1A8C" w:rsidRPr="006F28EE" w:rsidRDefault="00BD1A8C" w:rsidP="00F36E9C">
      <w:pPr>
        <w:widowControl w:val="0"/>
        <w:spacing w:after="0" w:line="240" w:lineRule="auto"/>
        <w:ind w:firstLine="284"/>
        <w:jc w:val="both"/>
        <w:rPr>
          <w:rFonts w:ascii="Garamond" w:hAnsi="Garamond" w:cs="Times New Roman"/>
          <w:b/>
          <w:sz w:val="24"/>
          <w:szCs w:val="24"/>
        </w:rPr>
      </w:pPr>
    </w:p>
    <w:p w14:paraId="482DD5E3" w14:textId="0FC740DA" w:rsidR="00BD1A8C" w:rsidRPr="006F28EE" w:rsidRDefault="00BD1A8C" w:rsidP="00CC236A">
      <w:pPr>
        <w:widowControl w:val="0"/>
        <w:spacing w:after="0" w:line="240" w:lineRule="auto"/>
        <w:jc w:val="both"/>
        <w:rPr>
          <w:rFonts w:ascii="Garamond" w:hAnsi="Garamond" w:cs="Times New Roman"/>
          <w:b/>
          <w:sz w:val="24"/>
          <w:szCs w:val="24"/>
        </w:rPr>
      </w:pPr>
      <w:r w:rsidRPr="006F28EE">
        <w:rPr>
          <w:rFonts w:ascii="Garamond" w:hAnsi="Garamond" w:cs="Times New Roman"/>
          <w:b/>
          <w:sz w:val="24"/>
          <w:szCs w:val="24"/>
        </w:rPr>
        <w:t xml:space="preserve">FCL.905.FI </w:t>
      </w:r>
      <w:r w:rsidR="00053522" w:rsidRPr="006F28EE">
        <w:rPr>
          <w:rFonts w:ascii="Garamond" w:hAnsi="Garamond" w:cs="Times New Roman"/>
          <w:b/>
          <w:sz w:val="24"/>
          <w:szCs w:val="24"/>
        </w:rPr>
        <w:t xml:space="preserve"> FI</w:t>
      </w:r>
      <w:r w:rsidRPr="006F28EE">
        <w:rPr>
          <w:rFonts w:ascii="Garamond" w:hAnsi="Garamond" w:cs="Times New Roman"/>
          <w:b/>
          <w:sz w:val="24"/>
          <w:szCs w:val="24"/>
        </w:rPr>
        <w:t xml:space="preserve">- Privilegjet dhe kushtet </w:t>
      </w:r>
    </w:p>
    <w:p w14:paraId="6A6FA06E" w14:textId="77777777" w:rsidR="00CC236A" w:rsidRPr="006F28EE" w:rsidRDefault="00CC236A" w:rsidP="00CC236A">
      <w:pPr>
        <w:widowControl w:val="0"/>
        <w:spacing w:after="0" w:line="240" w:lineRule="auto"/>
        <w:jc w:val="both"/>
        <w:rPr>
          <w:rFonts w:ascii="Garamond" w:hAnsi="Garamond" w:cs="Times New Roman"/>
          <w:sz w:val="24"/>
          <w:szCs w:val="24"/>
        </w:rPr>
      </w:pPr>
    </w:p>
    <w:p w14:paraId="12019BB9" w14:textId="138A1648" w:rsidR="00012F6D" w:rsidRPr="006F28EE" w:rsidRDefault="00BD1A8C" w:rsidP="00012F6D">
      <w:pPr>
        <w:widowControl w:val="0"/>
        <w:spacing w:after="0" w:line="240" w:lineRule="auto"/>
        <w:jc w:val="both"/>
        <w:rPr>
          <w:rFonts w:ascii="Garamond" w:hAnsi="Garamond" w:cs="Times New Roman"/>
          <w:sz w:val="24"/>
          <w:szCs w:val="24"/>
        </w:rPr>
      </w:pPr>
      <w:r w:rsidRPr="006F28EE">
        <w:rPr>
          <w:rFonts w:ascii="Garamond" w:hAnsi="Garamond" w:cs="Times New Roman"/>
          <w:sz w:val="24"/>
          <w:szCs w:val="24"/>
        </w:rPr>
        <w:t>Privilegjet e një FI</w:t>
      </w:r>
      <w:r w:rsidR="00006A2C" w:rsidRPr="006F28EE">
        <w:rPr>
          <w:rFonts w:ascii="Garamond" w:hAnsi="Garamond" w:cs="Times New Roman"/>
          <w:sz w:val="24"/>
          <w:szCs w:val="24"/>
        </w:rPr>
        <w:t xml:space="preserve"> </w:t>
      </w:r>
      <w:r w:rsidR="00053522" w:rsidRPr="006F28EE">
        <w:rPr>
          <w:rFonts w:ascii="Garamond" w:hAnsi="Garamond" w:cs="Times New Roman"/>
          <w:sz w:val="24"/>
          <w:szCs w:val="24"/>
        </w:rPr>
        <w:t xml:space="preserve">janë </w:t>
      </w:r>
      <w:r w:rsidR="00006A2C" w:rsidRPr="006F28EE">
        <w:rPr>
          <w:rFonts w:ascii="Garamond" w:hAnsi="Garamond" w:cs="Times New Roman"/>
          <w:sz w:val="24"/>
          <w:szCs w:val="24"/>
        </w:rPr>
        <w:t xml:space="preserve">të </w:t>
      </w:r>
      <w:r w:rsidRPr="006F28EE">
        <w:rPr>
          <w:rFonts w:ascii="Garamond" w:hAnsi="Garamond" w:cs="Times New Roman"/>
          <w:sz w:val="24"/>
          <w:szCs w:val="24"/>
        </w:rPr>
        <w:t>krye</w:t>
      </w:r>
      <w:r w:rsidR="005D6A4E" w:rsidRPr="006F28EE">
        <w:rPr>
          <w:rFonts w:ascii="Garamond" w:hAnsi="Garamond" w:cs="Times New Roman"/>
          <w:sz w:val="24"/>
          <w:szCs w:val="24"/>
        </w:rPr>
        <w:t>jë</w:t>
      </w:r>
      <w:r w:rsidR="00F2789A" w:rsidRPr="006F28EE">
        <w:rPr>
          <w:rFonts w:ascii="Garamond" w:hAnsi="Garamond" w:cs="Times New Roman"/>
          <w:sz w:val="24"/>
          <w:szCs w:val="24"/>
        </w:rPr>
        <w:t xml:space="preserve"> </w:t>
      </w:r>
      <w:r w:rsidRPr="006F28EE">
        <w:rPr>
          <w:rFonts w:ascii="Garamond" w:hAnsi="Garamond" w:cs="Times New Roman"/>
          <w:sz w:val="24"/>
          <w:szCs w:val="24"/>
        </w:rPr>
        <w:t xml:space="preserve">instruksione fluturimi për </w:t>
      </w:r>
      <w:r w:rsidR="00581832" w:rsidRPr="006F28EE">
        <w:rPr>
          <w:rFonts w:ascii="Garamond" w:hAnsi="Garamond" w:cs="Times New Roman"/>
          <w:sz w:val="24"/>
          <w:szCs w:val="24"/>
        </w:rPr>
        <w:t>lëshim</w:t>
      </w:r>
      <w:r w:rsidRPr="006F28EE">
        <w:rPr>
          <w:rFonts w:ascii="Garamond" w:hAnsi="Garamond" w:cs="Times New Roman"/>
          <w:sz w:val="24"/>
          <w:szCs w:val="24"/>
        </w:rPr>
        <w:t xml:space="preserve">in, </w:t>
      </w:r>
      <w:r w:rsidR="005D6A4E" w:rsidRPr="006F28EE">
        <w:rPr>
          <w:rFonts w:ascii="Garamond" w:hAnsi="Garamond" w:cs="Times New Roman"/>
          <w:sz w:val="24"/>
          <w:szCs w:val="24"/>
        </w:rPr>
        <w:t xml:space="preserve">rivlerësimin </w:t>
      </w:r>
      <w:r w:rsidRPr="006F28EE">
        <w:rPr>
          <w:rFonts w:ascii="Garamond" w:hAnsi="Garamond" w:cs="Times New Roman"/>
          <w:sz w:val="24"/>
          <w:szCs w:val="24"/>
        </w:rPr>
        <w:t>ose rinovimin e:</w:t>
      </w:r>
      <w:r w:rsidR="00F2789A" w:rsidRPr="006F28EE">
        <w:rPr>
          <w:rFonts w:ascii="Garamond" w:hAnsi="Garamond" w:cs="Times New Roman"/>
          <w:sz w:val="24"/>
          <w:szCs w:val="24"/>
        </w:rPr>
        <w:t xml:space="preserve"> </w:t>
      </w:r>
    </w:p>
    <w:p w14:paraId="55E424D4" w14:textId="5338A678" w:rsidR="008026B1" w:rsidRPr="006F28EE" w:rsidRDefault="00673E56" w:rsidP="004812E5">
      <w:pPr>
        <w:pStyle w:val="ListParagraph"/>
        <w:widowControl w:val="0"/>
        <w:numPr>
          <w:ilvl w:val="0"/>
          <w:numId w:val="49"/>
        </w:numPr>
        <w:spacing w:after="0" w:line="240" w:lineRule="auto"/>
        <w:jc w:val="both"/>
        <w:rPr>
          <w:rFonts w:ascii="Garamond" w:hAnsi="Garamond" w:cs="Times New Roman"/>
          <w:sz w:val="24"/>
          <w:szCs w:val="24"/>
        </w:rPr>
      </w:pPr>
      <w:r w:rsidRPr="006F28EE">
        <w:rPr>
          <w:rFonts w:ascii="Garamond" w:eastAsia="Calibri" w:hAnsi="Garamond" w:cs="Times New Roman"/>
          <w:sz w:val="24"/>
          <w:szCs w:val="24"/>
        </w:rPr>
        <w:t>një PPL, LAPL dhe GPL në kategorinë e avionit përkatës</w:t>
      </w:r>
      <w:r w:rsidR="00BD1A8C" w:rsidRPr="006F28EE">
        <w:rPr>
          <w:rFonts w:ascii="Garamond" w:hAnsi="Garamond" w:cs="Times New Roman"/>
          <w:sz w:val="24"/>
          <w:szCs w:val="24"/>
        </w:rPr>
        <w:t xml:space="preserve">; </w:t>
      </w:r>
    </w:p>
    <w:p w14:paraId="2EB11610" w14:textId="383D8471" w:rsidR="008026B1" w:rsidRPr="006F28EE" w:rsidRDefault="00BD1A8C" w:rsidP="004812E5">
      <w:pPr>
        <w:pStyle w:val="ListParagraph"/>
        <w:widowControl w:val="0"/>
        <w:numPr>
          <w:ilvl w:val="0"/>
          <w:numId w:val="49"/>
        </w:numPr>
        <w:spacing w:after="0" w:line="240" w:lineRule="auto"/>
        <w:jc w:val="both"/>
        <w:rPr>
          <w:rFonts w:ascii="Garamond" w:hAnsi="Garamond" w:cs="Times New Roman"/>
          <w:sz w:val="24"/>
          <w:szCs w:val="24"/>
        </w:rPr>
      </w:pPr>
      <w:r w:rsidRPr="006F28EE">
        <w:rPr>
          <w:rFonts w:ascii="Garamond" w:hAnsi="Garamond" w:cs="Times New Roman"/>
          <w:sz w:val="24"/>
          <w:szCs w:val="24"/>
        </w:rPr>
        <w:t>kategorizimeve</w:t>
      </w:r>
      <w:r w:rsidR="00A70663" w:rsidRPr="006F28EE">
        <w:rPr>
          <w:rFonts w:ascii="Garamond" w:hAnsi="Garamond" w:cs="Times New Roman"/>
          <w:sz w:val="24"/>
          <w:szCs w:val="24"/>
        </w:rPr>
        <w:t xml:space="preserve"> të tipit </w:t>
      </w:r>
      <w:r w:rsidRPr="006F28EE">
        <w:rPr>
          <w:rFonts w:ascii="Garamond" w:hAnsi="Garamond" w:cs="Times New Roman"/>
          <w:sz w:val="24"/>
          <w:szCs w:val="24"/>
        </w:rPr>
        <w:t xml:space="preserve">dhe </w:t>
      </w:r>
      <w:r w:rsidR="00940902" w:rsidRPr="006F28EE">
        <w:rPr>
          <w:rFonts w:ascii="Garamond" w:hAnsi="Garamond" w:cs="Times New Roman"/>
          <w:sz w:val="24"/>
          <w:szCs w:val="24"/>
        </w:rPr>
        <w:t>klasës</w:t>
      </w:r>
      <w:r w:rsidR="004355FA" w:rsidRPr="006F28EE">
        <w:rPr>
          <w:rFonts w:ascii="Garamond" w:hAnsi="Garamond" w:cs="Times New Roman"/>
          <w:sz w:val="24"/>
          <w:szCs w:val="24"/>
        </w:rPr>
        <w:t xml:space="preserve"> për </w:t>
      </w:r>
      <w:r w:rsidR="006E505D" w:rsidRPr="006F28EE">
        <w:rPr>
          <w:rFonts w:ascii="Garamond" w:hAnsi="Garamond" w:cs="Times New Roman"/>
          <w:sz w:val="24"/>
          <w:szCs w:val="24"/>
        </w:rPr>
        <w:t>avionët</w:t>
      </w:r>
      <w:r w:rsidRPr="006F28EE">
        <w:rPr>
          <w:rFonts w:ascii="Garamond" w:hAnsi="Garamond" w:cs="Times New Roman"/>
          <w:sz w:val="24"/>
          <w:szCs w:val="24"/>
        </w:rPr>
        <w:t xml:space="preserve"> me</w:t>
      </w:r>
      <w:r w:rsidR="00B61D1A" w:rsidRPr="006F28EE">
        <w:rPr>
          <w:rFonts w:ascii="Garamond" w:hAnsi="Garamond" w:cs="Times New Roman"/>
          <w:sz w:val="24"/>
          <w:szCs w:val="24"/>
        </w:rPr>
        <w:t xml:space="preserve"> një </w:t>
      </w:r>
      <w:r w:rsidRPr="006F28EE">
        <w:rPr>
          <w:rFonts w:ascii="Garamond" w:hAnsi="Garamond" w:cs="Times New Roman"/>
          <w:sz w:val="24"/>
          <w:szCs w:val="24"/>
        </w:rPr>
        <w:t>pilot</w:t>
      </w:r>
      <w:r w:rsidR="00434350" w:rsidRPr="006F28EE">
        <w:rPr>
          <w:rFonts w:ascii="Garamond" w:hAnsi="Garamond" w:cs="Times New Roman"/>
          <w:sz w:val="24"/>
          <w:szCs w:val="24"/>
        </w:rPr>
        <w:t xml:space="preserve"> të vetëm</w:t>
      </w:r>
      <w:r w:rsidRPr="006F28EE">
        <w:rPr>
          <w:rFonts w:ascii="Garamond" w:hAnsi="Garamond" w:cs="Times New Roman"/>
          <w:sz w:val="24"/>
          <w:szCs w:val="24"/>
        </w:rPr>
        <w:t xml:space="preserve">, me përjashtim të aeroplanëve kompleks </w:t>
      </w:r>
      <w:r w:rsidR="0080422A" w:rsidRPr="006F28EE">
        <w:rPr>
          <w:rFonts w:ascii="Garamond" w:hAnsi="Garamond" w:cs="Times New Roman"/>
          <w:sz w:val="24"/>
          <w:szCs w:val="24"/>
        </w:rPr>
        <w:t xml:space="preserve">me një pilot </w:t>
      </w:r>
      <w:r w:rsidRPr="006F28EE">
        <w:rPr>
          <w:rFonts w:ascii="Garamond" w:hAnsi="Garamond" w:cs="Times New Roman"/>
          <w:sz w:val="24"/>
          <w:szCs w:val="24"/>
        </w:rPr>
        <w:t xml:space="preserve"> me performancë </w:t>
      </w:r>
      <w:r w:rsidR="00053522" w:rsidRPr="006F28EE">
        <w:rPr>
          <w:rFonts w:ascii="Garamond" w:hAnsi="Garamond" w:cs="Times New Roman"/>
          <w:sz w:val="24"/>
          <w:szCs w:val="24"/>
        </w:rPr>
        <w:t>të lartë</w:t>
      </w:r>
      <w:r w:rsidRPr="006F28EE">
        <w:rPr>
          <w:rFonts w:ascii="Garamond" w:hAnsi="Garamond" w:cs="Times New Roman"/>
          <w:sz w:val="24"/>
          <w:szCs w:val="24"/>
        </w:rPr>
        <w:t xml:space="preserve">; </w:t>
      </w:r>
    </w:p>
    <w:p w14:paraId="0D380BFE" w14:textId="5AA83C00" w:rsidR="00012F6D" w:rsidRPr="006F28EE" w:rsidRDefault="00053522" w:rsidP="004812E5">
      <w:pPr>
        <w:pStyle w:val="ListParagraph"/>
        <w:widowControl w:val="0"/>
        <w:numPr>
          <w:ilvl w:val="0"/>
          <w:numId w:val="49"/>
        </w:numPr>
        <w:spacing w:after="0" w:line="240" w:lineRule="auto"/>
        <w:jc w:val="both"/>
        <w:rPr>
          <w:rFonts w:ascii="Garamond" w:hAnsi="Garamond" w:cs="Times New Roman"/>
          <w:sz w:val="24"/>
          <w:szCs w:val="24"/>
        </w:rPr>
      </w:pPr>
      <w:r w:rsidRPr="006F28EE">
        <w:rPr>
          <w:rFonts w:ascii="Garamond" w:eastAsia="Calibri" w:hAnsi="Garamond" w:cs="Times New Roman"/>
          <w:sz w:val="24"/>
          <w:szCs w:val="24"/>
          <w:lang w:eastAsia="en-GB"/>
        </w:rPr>
        <w:lastRenderedPageBreak/>
        <w:t>kategorizimi i klasës dhe tipit për aeroplanët me një pilot të vetëm, me përjashtim të aeroplanëve kompleks me performancë të lartë me një pilot të vetëm, në operime me shumë pilot, me kusht që FI të plotësojë c</w:t>
      </w:r>
      <w:r w:rsidR="00CC236A" w:rsidRPr="006F28EE">
        <w:rPr>
          <w:rFonts w:ascii="Garamond" w:eastAsia="Calibri" w:hAnsi="Garamond" w:cs="Times New Roman"/>
          <w:sz w:val="24"/>
          <w:szCs w:val="24"/>
          <w:lang w:eastAsia="en-GB"/>
        </w:rPr>
        <w:t>ilindo nga kushtet e mëposhtme:</w:t>
      </w:r>
    </w:p>
    <w:p w14:paraId="08CAC7CA" w14:textId="16C9F3FE" w:rsidR="00012F6D" w:rsidRPr="006F28EE" w:rsidRDefault="00053522" w:rsidP="004812E5">
      <w:pPr>
        <w:pStyle w:val="ListParagraph"/>
        <w:widowControl w:val="0"/>
        <w:numPr>
          <w:ilvl w:val="0"/>
          <w:numId w:val="51"/>
        </w:numPr>
        <w:spacing w:after="0" w:line="240" w:lineRule="auto"/>
        <w:jc w:val="both"/>
        <w:rPr>
          <w:rFonts w:ascii="Garamond" w:hAnsi="Garamond" w:cs="Times New Roman"/>
          <w:sz w:val="24"/>
          <w:szCs w:val="24"/>
        </w:rPr>
      </w:pPr>
      <w:r w:rsidRPr="006F28EE">
        <w:rPr>
          <w:rFonts w:ascii="Garamond" w:eastAsia="Calibri" w:hAnsi="Garamond" w:cs="Times New Roman"/>
          <w:sz w:val="24"/>
          <w:szCs w:val="24"/>
          <w:lang w:eastAsia="en-GB"/>
        </w:rPr>
        <w:t>të ketë ose të ketë mbajtur një çertifikatë TR</w:t>
      </w:r>
      <w:r w:rsidR="00CC236A" w:rsidRPr="006F28EE">
        <w:rPr>
          <w:rFonts w:ascii="Garamond" w:eastAsia="Calibri" w:hAnsi="Garamond" w:cs="Times New Roman"/>
          <w:sz w:val="24"/>
          <w:szCs w:val="24"/>
          <w:lang w:eastAsia="en-GB"/>
        </w:rPr>
        <w:t>I për aeroplanë me shumë pilot;</w:t>
      </w:r>
    </w:p>
    <w:p w14:paraId="76D7461F" w14:textId="4C96A5F9" w:rsidR="00012F6D" w:rsidRPr="006F28EE" w:rsidRDefault="005D6A4E" w:rsidP="004812E5">
      <w:pPr>
        <w:pStyle w:val="ListParagraph"/>
        <w:widowControl w:val="0"/>
        <w:numPr>
          <w:ilvl w:val="0"/>
          <w:numId w:val="51"/>
        </w:numPr>
        <w:spacing w:after="0" w:line="240" w:lineRule="auto"/>
        <w:jc w:val="both"/>
        <w:rPr>
          <w:rFonts w:ascii="Garamond" w:hAnsi="Garamond" w:cs="Times New Roman"/>
          <w:sz w:val="24"/>
          <w:szCs w:val="24"/>
        </w:rPr>
      </w:pPr>
      <w:r w:rsidRPr="006F28EE">
        <w:rPr>
          <w:rFonts w:ascii="Garamond" w:eastAsia="Calibri" w:hAnsi="Garamond" w:cs="Times New Roman"/>
          <w:sz w:val="24"/>
          <w:szCs w:val="24"/>
          <w:lang w:eastAsia="en-GB"/>
        </w:rPr>
        <w:t>të ketë</w:t>
      </w:r>
      <w:r w:rsidR="00053522" w:rsidRPr="006F28EE">
        <w:rPr>
          <w:rFonts w:ascii="Garamond" w:eastAsia="Calibri" w:hAnsi="Garamond" w:cs="Times New Roman"/>
          <w:sz w:val="24"/>
          <w:szCs w:val="24"/>
          <w:lang w:eastAsia="en-GB"/>
        </w:rPr>
        <w:t xml:space="preserve"> plotësuar të gjitha sa vijon:</w:t>
      </w:r>
    </w:p>
    <w:p w14:paraId="008D96D5" w14:textId="77777777" w:rsidR="008026B1" w:rsidRPr="006F28EE" w:rsidRDefault="00053522" w:rsidP="004812E5">
      <w:pPr>
        <w:pStyle w:val="ListParagraph"/>
        <w:widowControl w:val="0"/>
        <w:numPr>
          <w:ilvl w:val="0"/>
          <w:numId w:val="50"/>
        </w:numPr>
        <w:spacing w:after="0" w:line="240" w:lineRule="auto"/>
        <w:jc w:val="both"/>
        <w:rPr>
          <w:rFonts w:ascii="Garamond" w:hAnsi="Garamond" w:cs="Times New Roman"/>
          <w:sz w:val="24"/>
          <w:szCs w:val="24"/>
        </w:rPr>
      </w:pPr>
      <w:r w:rsidRPr="006F28EE">
        <w:rPr>
          <w:rFonts w:ascii="Garamond" w:eastAsia="Calibri" w:hAnsi="Garamond" w:cs="Times New Roman"/>
          <w:sz w:val="24"/>
          <w:szCs w:val="24"/>
          <w:lang w:val="en-GB" w:eastAsia="en-GB"/>
        </w:rPr>
        <w:t>të paktën 500 orë si pilotë në operi</w:t>
      </w:r>
      <w:r w:rsidR="00012F6D" w:rsidRPr="006F28EE">
        <w:rPr>
          <w:rFonts w:ascii="Garamond" w:eastAsia="Calibri" w:hAnsi="Garamond" w:cs="Times New Roman"/>
          <w:sz w:val="24"/>
          <w:szCs w:val="24"/>
          <w:lang w:val="en-GB" w:eastAsia="en-GB"/>
        </w:rPr>
        <w:t>met me shumë pilot në aeroplan;</w:t>
      </w:r>
    </w:p>
    <w:p w14:paraId="66F7471B" w14:textId="52E018E2" w:rsidR="00053522" w:rsidRPr="006F28EE" w:rsidRDefault="00053522" w:rsidP="004812E5">
      <w:pPr>
        <w:pStyle w:val="ListParagraph"/>
        <w:widowControl w:val="0"/>
        <w:numPr>
          <w:ilvl w:val="0"/>
          <w:numId w:val="50"/>
        </w:numPr>
        <w:spacing w:after="0" w:line="240" w:lineRule="auto"/>
        <w:jc w:val="both"/>
        <w:rPr>
          <w:rFonts w:ascii="Garamond" w:hAnsi="Garamond" w:cs="Times New Roman"/>
          <w:sz w:val="24"/>
          <w:szCs w:val="24"/>
        </w:rPr>
      </w:pPr>
      <w:r w:rsidRPr="006F28EE">
        <w:rPr>
          <w:rFonts w:ascii="Garamond" w:eastAsia="Calibri" w:hAnsi="Garamond" w:cs="Times New Roman"/>
          <w:sz w:val="24"/>
          <w:szCs w:val="24"/>
          <w:lang w:val="en-GB" w:eastAsia="en-GB"/>
        </w:rPr>
        <w:t xml:space="preserve"> kursin e trajnimit për një MCCI në pë</w:t>
      </w:r>
      <w:r w:rsidR="00CC236A" w:rsidRPr="006F28EE">
        <w:rPr>
          <w:rFonts w:ascii="Garamond" w:eastAsia="Calibri" w:hAnsi="Garamond" w:cs="Times New Roman"/>
          <w:sz w:val="24"/>
          <w:szCs w:val="24"/>
          <w:lang w:val="en-GB" w:eastAsia="en-GB"/>
        </w:rPr>
        <w:t xml:space="preserve">rputhje me pikën FCL.930.MCCI; </w:t>
      </w:r>
    </w:p>
    <w:p w14:paraId="49FFEFF4" w14:textId="77777777" w:rsidR="008026B1" w:rsidRPr="006F28EE" w:rsidRDefault="00A34317" w:rsidP="004812E5">
      <w:pPr>
        <w:pStyle w:val="ListParagraph"/>
        <w:numPr>
          <w:ilvl w:val="0"/>
          <w:numId w:val="49"/>
        </w:numPr>
        <w:spacing w:after="0" w:line="276" w:lineRule="auto"/>
        <w:jc w:val="both"/>
        <w:rPr>
          <w:rFonts w:ascii="Garamond" w:eastAsia="Calibri" w:hAnsi="Garamond" w:cs="Times New Roman"/>
          <w:sz w:val="24"/>
          <w:szCs w:val="24"/>
          <w:lang w:val="it-IT" w:eastAsia="en-GB"/>
        </w:rPr>
      </w:pPr>
      <w:r w:rsidRPr="006F28EE">
        <w:rPr>
          <w:rFonts w:ascii="Garamond" w:eastAsia="Calibri" w:hAnsi="Garamond" w:cs="Times New Roman"/>
          <w:sz w:val="24"/>
          <w:szCs w:val="24"/>
          <w:lang w:val="it-IT" w:eastAsia="en-GB"/>
        </w:rPr>
        <w:t>kategorizimin e tipit për aer</w:t>
      </w:r>
      <w:r w:rsidR="00CC236A" w:rsidRPr="006F28EE">
        <w:rPr>
          <w:rFonts w:ascii="Garamond" w:eastAsia="Calibri" w:hAnsi="Garamond" w:cs="Times New Roman"/>
          <w:sz w:val="24"/>
          <w:szCs w:val="24"/>
          <w:lang w:val="it-IT" w:eastAsia="en-GB"/>
        </w:rPr>
        <w:t>oplanët me një ose shumë pilot;</w:t>
      </w:r>
    </w:p>
    <w:p w14:paraId="61190C4F" w14:textId="49205177" w:rsidR="008026B1" w:rsidRPr="006F28EE" w:rsidRDefault="00A34317" w:rsidP="004812E5">
      <w:pPr>
        <w:pStyle w:val="ListParagraph"/>
        <w:numPr>
          <w:ilvl w:val="0"/>
          <w:numId w:val="49"/>
        </w:numPr>
        <w:spacing w:after="0" w:line="276" w:lineRule="auto"/>
        <w:jc w:val="both"/>
        <w:rPr>
          <w:rFonts w:ascii="Garamond" w:eastAsia="Calibri" w:hAnsi="Garamond" w:cs="Times New Roman"/>
          <w:sz w:val="24"/>
          <w:szCs w:val="24"/>
          <w:lang w:val="it-IT" w:eastAsia="en-GB"/>
        </w:rPr>
      </w:pPr>
      <w:r w:rsidRPr="006F28EE">
        <w:rPr>
          <w:rFonts w:ascii="Garamond" w:eastAsia="Calibri" w:hAnsi="Garamond" w:cs="Times New Roman"/>
          <w:sz w:val="24"/>
          <w:szCs w:val="24"/>
          <w:lang w:val="it-IT" w:eastAsia="en-GB"/>
        </w:rPr>
        <w:t>një CPL në kategorinë e duhur të avionëve, me kusht që FI të ketë kryer të paktën 200 orë instruksione fluturimi në atë kategori avionësh;</w:t>
      </w:r>
    </w:p>
    <w:p w14:paraId="05D5B8F7" w14:textId="03C56B44" w:rsidR="00CC236A" w:rsidRPr="006F28EE" w:rsidRDefault="00A34317" w:rsidP="004812E5">
      <w:pPr>
        <w:pStyle w:val="ListParagraph"/>
        <w:numPr>
          <w:ilvl w:val="0"/>
          <w:numId w:val="49"/>
        </w:numPr>
        <w:spacing w:after="0" w:line="276" w:lineRule="auto"/>
        <w:jc w:val="both"/>
        <w:rPr>
          <w:rFonts w:ascii="Garamond" w:eastAsia="Calibri" w:hAnsi="Garamond" w:cs="Times New Roman"/>
          <w:sz w:val="24"/>
          <w:szCs w:val="24"/>
          <w:lang w:val="it-IT" w:eastAsia="en-GB"/>
        </w:rPr>
      </w:pPr>
      <w:r w:rsidRPr="006F28EE">
        <w:rPr>
          <w:rFonts w:ascii="Garamond" w:eastAsia="Calibri" w:hAnsi="Garamond" w:cs="Times New Roman"/>
          <w:sz w:val="24"/>
          <w:szCs w:val="24"/>
          <w:lang w:val="it-IT" w:eastAsia="en-GB"/>
        </w:rPr>
        <w:t>kategorizimin e natës, me kusht që FI të plotësojë</w:t>
      </w:r>
      <w:r w:rsidR="00CC236A" w:rsidRPr="006F28EE">
        <w:rPr>
          <w:rFonts w:ascii="Garamond" w:eastAsia="Calibri" w:hAnsi="Garamond" w:cs="Times New Roman"/>
          <w:sz w:val="24"/>
          <w:szCs w:val="24"/>
          <w:lang w:val="it-IT" w:eastAsia="en-GB"/>
        </w:rPr>
        <w:t xml:space="preserve"> të gjitha kushtet e mëposhtme:</w:t>
      </w:r>
    </w:p>
    <w:p w14:paraId="6EB82030" w14:textId="10911458" w:rsidR="00CC236A" w:rsidRPr="006F28EE" w:rsidRDefault="005D6A4E" w:rsidP="004812E5">
      <w:pPr>
        <w:pStyle w:val="ListParagraph"/>
        <w:numPr>
          <w:ilvl w:val="0"/>
          <w:numId w:val="52"/>
        </w:numPr>
        <w:spacing w:after="0" w:line="276" w:lineRule="auto"/>
        <w:jc w:val="both"/>
        <w:rPr>
          <w:rFonts w:ascii="Garamond" w:eastAsia="Calibri" w:hAnsi="Garamond" w:cs="Times New Roman"/>
          <w:sz w:val="24"/>
          <w:szCs w:val="24"/>
          <w:lang w:val="it-IT" w:eastAsia="en-GB"/>
        </w:rPr>
      </w:pPr>
      <w:r w:rsidRPr="006F28EE">
        <w:rPr>
          <w:rFonts w:ascii="Garamond" w:eastAsia="Calibri" w:hAnsi="Garamond" w:cs="Times New Roman"/>
          <w:sz w:val="24"/>
          <w:szCs w:val="24"/>
          <w:lang w:val="it-IT" w:eastAsia="en-GB"/>
        </w:rPr>
        <w:t>të jetë</w:t>
      </w:r>
      <w:r w:rsidR="00193CAF" w:rsidRPr="006F28EE">
        <w:rPr>
          <w:rFonts w:ascii="Garamond" w:eastAsia="Calibri" w:hAnsi="Garamond" w:cs="Times New Roman"/>
          <w:sz w:val="24"/>
          <w:szCs w:val="24"/>
          <w:lang w:val="it-IT" w:eastAsia="en-GB"/>
        </w:rPr>
        <w:t xml:space="preserve"> kualifikuar të fluturoj</w:t>
      </w:r>
      <w:r w:rsidR="00A34317" w:rsidRPr="006F28EE">
        <w:rPr>
          <w:rFonts w:ascii="Garamond" w:eastAsia="Calibri" w:hAnsi="Garamond" w:cs="Times New Roman"/>
          <w:sz w:val="24"/>
          <w:szCs w:val="24"/>
          <w:lang w:val="it-IT" w:eastAsia="en-GB"/>
        </w:rPr>
        <w:t>ë natën në ka</w:t>
      </w:r>
      <w:r w:rsidR="00CC236A" w:rsidRPr="006F28EE">
        <w:rPr>
          <w:rFonts w:ascii="Garamond" w:eastAsia="Calibri" w:hAnsi="Garamond" w:cs="Times New Roman"/>
          <w:sz w:val="24"/>
          <w:szCs w:val="24"/>
          <w:lang w:val="it-IT" w:eastAsia="en-GB"/>
        </w:rPr>
        <w:t>tegorinë përkatëse të avionëve;</w:t>
      </w:r>
    </w:p>
    <w:p w14:paraId="525CE51A" w14:textId="3ABE2EB1" w:rsidR="00CC236A" w:rsidRPr="006F28EE" w:rsidRDefault="005D6A4E" w:rsidP="004812E5">
      <w:pPr>
        <w:pStyle w:val="ListParagraph"/>
        <w:numPr>
          <w:ilvl w:val="0"/>
          <w:numId w:val="52"/>
        </w:numPr>
        <w:spacing w:after="0" w:line="276" w:lineRule="auto"/>
        <w:jc w:val="both"/>
        <w:rPr>
          <w:rFonts w:ascii="Garamond" w:eastAsia="Calibri" w:hAnsi="Garamond" w:cs="Times New Roman"/>
          <w:sz w:val="24"/>
          <w:szCs w:val="24"/>
          <w:lang w:val="it-IT" w:eastAsia="en-GB"/>
        </w:rPr>
      </w:pPr>
      <w:r w:rsidRPr="006F28EE">
        <w:rPr>
          <w:rFonts w:ascii="Garamond" w:eastAsia="Calibri" w:hAnsi="Garamond" w:cs="Times New Roman"/>
          <w:sz w:val="24"/>
          <w:szCs w:val="24"/>
          <w:lang w:val="it-IT" w:eastAsia="en-GB"/>
        </w:rPr>
        <w:t>të ketë</w:t>
      </w:r>
      <w:r w:rsidR="00A34317" w:rsidRPr="006F28EE">
        <w:rPr>
          <w:rFonts w:ascii="Garamond" w:eastAsia="Calibri" w:hAnsi="Garamond" w:cs="Times New Roman"/>
          <w:sz w:val="24"/>
          <w:szCs w:val="24"/>
          <w:lang w:val="it-IT" w:eastAsia="en-GB"/>
        </w:rPr>
        <w:t xml:space="preserve"> demonstruar aftësinë për të udhëzuar natën një FI të kualifi</w:t>
      </w:r>
      <w:r w:rsidR="00CC236A" w:rsidRPr="006F28EE">
        <w:rPr>
          <w:rFonts w:ascii="Garamond" w:eastAsia="Calibri" w:hAnsi="Garamond" w:cs="Times New Roman"/>
          <w:sz w:val="24"/>
          <w:szCs w:val="24"/>
          <w:lang w:val="it-IT" w:eastAsia="en-GB"/>
        </w:rPr>
        <w:t>kuar në përputhje me pikën (j);</w:t>
      </w:r>
    </w:p>
    <w:p w14:paraId="06700B46" w14:textId="4F43E45E" w:rsidR="008026B1" w:rsidRPr="006F28EE" w:rsidRDefault="005D6A4E" w:rsidP="004812E5">
      <w:pPr>
        <w:pStyle w:val="ListParagraph"/>
        <w:numPr>
          <w:ilvl w:val="0"/>
          <w:numId w:val="52"/>
        </w:numPr>
        <w:spacing w:after="0" w:line="276" w:lineRule="auto"/>
        <w:jc w:val="both"/>
        <w:rPr>
          <w:rFonts w:ascii="Garamond" w:eastAsia="Calibri" w:hAnsi="Garamond" w:cs="Times New Roman"/>
          <w:sz w:val="24"/>
          <w:szCs w:val="24"/>
          <w:lang w:val="it-IT" w:eastAsia="en-GB"/>
        </w:rPr>
      </w:pPr>
      <w:r w:rsidRPr="006F28EE">
        <w:rPr>
          <w:rFonts w:ascii="Garamond" w:eastAsia="Calibri" w:hAnsi="Garamond" w:cs="Times New Roman"/>
          <w:sz w:val="24"/>
          <w:szCs w:val="24"/>
          <w:lang w:val="it-IT" w:eastAsia="en-GB"/>
        </w:rPr>
        <w:t xml:space="preserve">të jetë </w:t>
      </w:r>
      <w:r w:rsidR="00A34317" w:rsidRPr="006F28EE">
        <w:rPr>
          <w:rFonts w:ascii="Garamond" w:eastAsia="Calibri" w:hAnsi="Garamond" w:cs="Times New Roman"/>
          <w:sz w:val="24"/>
          <w:szCs w:val="24"/>
          <w:lang w:val="it-IT" w:eastAsia="en-GB"/>
        </w:rPr>
        <w:t>në përputhje me kërkesën e përvojës së natës të përcaktuar në pikën FCL.060 (b) (2);</w:t>
      </w:r>
    </w:p>
    <w:p w14:paraId="728D9939" w14:textId="77777777" w:rsidR="008026B1" w:rsidRPr="006F28EE" w:rsidRDefault="00A34317" w:rsidP="004812E5">
      <w:pPr>
        <w:pStyle w:val="ListParagraph"/>
        <w:numPr>
          <w:ilvl w:val="0"/>
          <w:numId w:val="49"/>
        </w:numPr>
        <w:spacing w:after="0" w:line="276" w:lineRule="auto"/>
        <w:jc w:val="both"/>
        <w:rPr>
          <w:rFonts w:ascii="Garamond" w:eastAsia="Calibri" w:hAnsi="Garamond" w:cs="Times New Roman"/>
          <w:sz w:val="24"/>
          <w:szCs w:val="24"/>
          <w:lang w:val="it-IT" w:eastAsia="en-GB"/>
        </w:rPr>
      </w:pPr>
      <w:r w:rsidRPr="006F28EE">
        <w:rPr>
          <w:rFonts w:ascii="Garamond" w:eastAsia="Calibri" w:hAnsi="Garamond" w:cs="Times New Roman"/>
          <w:color w:val="000000"/>
          <w:sz w:val="24"/>
          <w:szCs w:val="24"/>
          <w:lang w:val="it-IT"/>
        </w:rPr>
        <w:t xml:space="preserve">një kategorizim rimorkimi ose aerobatik, me kusht që këto privilegje të mbahen dhe FI </w:t>
      </w:r>
      <w:r w:rsidR="0004683D" w:rsidRPr="006F28EE">
        <w:rPr>
          <w:rFonts w:ascii="Garamond" w:eastAsia="Calibri" w:hAnsi="Garamond" w:cs="Times New Roman"/>
          <w:color w:val="000000"/>
          <w:sz w:val="24"/>
          <w:szCs w:val="24"/>
          <w:lang w:val="it-IT"/>
        </w:rPr>
        <w:t xml:space="preserve">të ketë </w:t>
      </w:r>
      <w:r w:rsidRPr="006F28EE">
        <w:rPr>
          <w:rFonts w:ascii="Garamond" w:eastAsia="Calibri" w:hAnsi="Garamond" w:cs="Times New Roman"/>
          <w:color w:val="000000"/>
          <w:sz w:val="24"/>
          <w:szCs w:val="24"/>
          <w:lang w:val="it-IT"/>
        </w:rPr>
        <w:t xml:space="preserve">demonstruar </w:t>
      </w:r>
      <w:r w:rsidR="0004683D" w:rsidRPr="006F28EE">
        <w:rPr>
          <w:rFonts w:ascii="Garamond" w:eastAsia="Calibri" w:hAnsi="Garamond" w:cs="Times New Roman"/>
          <w:color w:val="000000"/>
          <w:sz w:val="24"/>
          <w:szCs w:val="24"/>
          <w:lang w:val="it-IT"/>
        </w:rPr>
        <w:t>aftësinë</w:t>
      </w:r>
      <w:r w:rsidRPr="006F28EE">
        <w:rPr>
          <w:rFonts w:ascii="Garamond" w:eastAsia="Calibri" w:hAnsi="Garamond" w:cs="Times New Roman"/>
          <w:color w:val="000000"/>
          <w:sz w:val="24"/>
          <w:szCs w:val="24"/>
          <w:lang w:val="it-IT"/>
        </w:rPr>
        <w:t xml:space="preserve"> </w:t>
      </w:r>
      <w:r w:rsidR="0004683D" w:rsidRPr="006F28EE">
        <w:rPr>
          <w:rFonts w:ascii="Garamond" w:eastAsia="Calibri" w:hAnsi="Garamond" w:cs="Times New Roman"/>
          <w:color w:val="000000"/>
          <w:sz w:val="24"/>
          <w:szCs w:val="24"/>
          <w:lang w:val="it-IT"/>
        </w:rPr>
        <w:t>për të</w:t>
      </w:r>
      <w:r w:rsidRPr="006F28EE">
        <w:rPr>
          <w:rFonts w:ascii="Garamond" w:eastAsia="Calibri" w:hAnsi="Garamond" w:cs="Times New Roman"/>
          <w:color w:val="000000"/>
          <w:sz w:val="24"/>
          <w:szCs w:val="24"/>
          <w:lang w:val="it-IT"/>
        </w:rPr>
        <w:t xml:space="preserve"> instruk</w:t>
      </w:r>
      <w:r w:rsidR="0004683D" w:rsidRPr="006F28EE">
        <w:rPr>
          <w:rFonts w:ascii="Garamond" w:eastAsia="Calibri" w:hAnsi="Garamond" w:cs="Times New Roman"/>
          <w:color w:val="000000"/>
          <w:sz w:val="24"/>
          <w:szCs w:val="24"/>
          <w:lang w:val="it-IT"/>
        </w:rPr>
        <w:t>tuar</w:t>
      </w:r>
      <w:r w:rsidRPr="006F28EE">
        <w:rPr>
          <w:rFonts w:ascii="Garamond" w:eastAsia="Calibri" w:hAnsi="Garamond" w:cs="Times New Roman"/>
          <w:color w:val="000000"/>
          <w:sz w:val="24"/>
          <w:szCs w:val="24"/>
          <w:lang w:val="it-IT"/>
        </w:rPr>
        <w:t xml:space="preserve"> për atë kategorizim për një FI i cili është i kualifikuar në përputhje me pikën (</w:t>
      </w:r>
      <w:r w:rsidR="0004683D" w:rsidRPr="006F28EE">
        <w:rPr>
          <w:rFonts w:ascii="Garamond" w:eastAsia="Calibri" w:hAnsi="Garamond" w:cs="Times New Roman"/>
          <w:color w:val="000000"/>
          <w:sz w:val="24"/>
          <w:szCs w:val="24"/>
          <w:lang w:val="it-IT"/>
        </w:rPr>
        <w:t xml:space="preserve">j); </w:t>
      </w:r>
    </w:p>
    <w:p w14:paraId="3678FA0F" w14:textId="5C1DE078" w:rsidR="00CC236A" w:rsidRPr="006F28EE" w:rsidRDefault="00A34317" w:rsidP="004812E5">
      <w:pPr>
        <w:pStyle w:val="ListParagraph"/>
        <w:numPr>
          <w:ilvl w:val="0"/>
          <w:numId w:val="49"/>
        </w:numPr>
        <w:spacing w:after="0" w:line="276" w:lineRule="auto"/>
        <w:jc w:val="both"/>
        <w:rPr>
          <w:rFonts w:ascii="Garamond" w:eastAsia="Calibri" w:hAnsi="Garamond" w:cs="Times New Roman"/>
          <w:sz w:val="24"/>
          <w:szCs w:val="24"/>
          <w:lang w:val="it-IT" w:eastAsia="en-GB"/>
        </w:rPr>
      </w:pPr>
      <w:r w:rsidRPr="006F28EE">
        <w:rPr>
          <w:rFonts w:ascii="Garamond" w:eastAsia="Calibri" w:hAnsi="Garamond" w:cs="Times New Roman"/>
          <w:color w:val="000000"/>
          <w:sz w:val="24"/>
          <w:szCs w:val="24"/>
          <w:lang w:val="it-IT"/>
        </w:rPr>
        <w:t xml:space="preserve"> një BIR ose një IR në kategorinë e duhur të avionëve, me kusht që FI të plotësojë kushtet e mëposhtme:</w:t>
      </w:r>
    </w:p>
    <w:p w14:paraId="4079F7AF" w14:textId="4C9D649C" w:rsidR="00CC236A" w:rsidRPr="006F28EE" w:rsidRDefault="0004683D" w:rsidP="004812E5">
      <w:pPr>
        <w:pStyle w:val="ListParagraph"/>
        <w:numPr>
          <w:ilvl w:val="0"/>
          <w:numId w:val="53"/>
        </w:numPr>
        <w:spacing w:after="0" w:line="276" w:lineRule="auto"/>
        <w:jc w:val="both"/>
        <w:rPr>
          <w:rFonts w:ascii="Garamond" w:eastAsia="Calibri" w:hAnsi="Garamond" w:cs="Times New Roman"/>
          <w:sz w:val="24"/>
          <w:szCs w:val="24"/>
          <w:lang w:val="it-IT" w:eastAsia="en-GB"/>
        </w:rPr>
      </w:pPr>
      <w:r w:rsidRPr="006F28EE">
        <w:rPr>
          <w:rFonts w:ascii="Garamond" w:eastAsia="Calibri" w:hAnsi="Garamond" w:cs="Times New Roman"/>
          <w:color w:val="000000"/>
          <w:sz w:val="24"/>
          <w:szCs w:val="24"/>
          <w:lang w:val="it-IT"/>
        </w:rPr>
        <w:t>të ketë</w:t>
      </w:r>
      <w:r w:rsidR="00193CAF" w:rsidRPr="006F28EE">
        <w:rPr>
          <w:rFonts w:ascii="Garamond" w:eastAsia="Calibri" w:hAnsi="Garamond" w:cs="Times New Roman"/>
          <w:color w:val="000000"/>
          <w:sz w:val="24"/>
          <w:szCs w:val="24"/>
          <w:lang w:val="it-IT"/>
        </w:rPr>
        <w:t xml:space="preserve"> përfunduar si pilot student</w:t>
      </w:r>
      <w:r w:rsidR="00A34317" w:rsidRPr="006F28EE">
        <w:rPr>
          <w:rFonts w:ascii="Garamond" w:eastAsia="Calibri" w:hAnsi="Garamond" w:cs="Times New Roman"/>
          <w:color w:val="000000"/>
          <w:sz w:val="24"/>
          <w:szCs w:val="24"/>
          <w:lang w:val="it-IT"/>
        </w:rPr>
        <w:t xml:space="preserve"> kursin e trajnimit të IRI dhe </w:t>
      </w:r>
      <w:r w:rsidRPr="006F28EE">
        <w:rPr>
          <w:rFonts w:ascii="Garamond" w:eastAsia="Calibri" w:hAnsi="Garamond" w:cs="Times New Roman"/>
          <w:color w:val="000000"/>
          <w:sz w:val="24"/>
          <w:szCs w:val="24"/>
          <w:lang w:val="it-IT"/>
        </w:rPr>
        <w:t xml:space="preserve">të ketë </w:t>
      </w:r>
      <w:r w:rsidR="00A34317" w:rsidRPr="006F28EE">
        <w:rPr>
          <w:rFonts w:ascii="Garamond" w:eastAsia="Calibri" w:hAnsi="Garamond" w:cs="Times New Roman"/>
          <w:color w:val="000000"/>
          <w:sz w:val="24"/>
          <w:szCs w:val="24"/>
          <w:lang w:val="it-IT"/>
        </w:rPr>
        <w:t>kaluar një kategorizim të kompetencës për certifikatën IRI;</w:t>
      </w:r>
    </w:p>
    <w:p w14:paraId="764D55A4" w14:textId="0351DD92" w:rsidR="00CC236A" w:rsidRPr="006F28EE" w:rsidRDefault="0004683D" w:rsidP="004812E5">
      <w:pPr>
        <w:pStyle w:val="ListParagraph"/>
        <w:numPr>
          <w:ilvl w:val="0"/>
          <w:numId w:val="53"/>
        </w:numPr>
        <w:spacing w:after="0" w:line="276" w:lineRule="auto"/>
        <w:jc w:val="both"/>
        <w:rPr>
          <w:rFonts w:ascii="Garamond" w:eastAsia="Calibri" w:hAnsi="Garamond" w:cs="Times New Roman"/>
          <w:sz w:val="24"/>
          <w:szCs w:val="24"/>
          <w:lang w:val="it-IT" w:eastAsia="en-GB"/>
        </w:rPr>
      </w:pPr>
      <w:r w:rsidRPr="006F28EE">
        <w:rPr>
          <w:rFonts w:ascii="Garamond" w:eastAsia="Calibri" w:hAnsi="Garamond" w:cs="Times New Roman"/>
          <w:color w:val="000000"/>
          <w:sz w:val="24"/>
          <w:szCs w:val="24"/>
          <w:lang w:val="it-IT"/>
        </w:rPr>
        <w:t xml:space="preserve">të jetë në </w:t>
      </w:r>
      <w:r w:rsidR="00A34317" w:rsidRPr="006F28EE">
        <w:rPr>
          <w:rFonts w:ascii="Garamond" w:eastAsia="Calibri" w:hAnsi="Garamond" w:cs="Times New Roman"/>
          <w:color w:val="000000"/>
          <w:sz w:val="24"/>
          <w:szCs w:val="24"/>
          <w:lang w:val="it-IT"/>
        </w:rPr>
        <w:t>përputhje me pikat FCL.915.CRI (a), FCL.930.CRI dhe FCL.935 në rastin e aeroplanëve me shumë motorë dhe me pikat FCL.910.TRI (c) (1) dhe FCL. 915.TRI (d) (2) në rastin e helikopterëve me shumë motorë;</w:t>
      </w:r>
    </w:p>
    <w:p w14:paraId="02E2BC78" w14:textId="77777777" w:rsidR="00CC236A" w:rsidRPr="006F28EE" w:rsidRDefault="00A34317" w:rsidP="00A07CA6">
      <w:pPr>
        <w:spacing w:after="0" w:line="276" w:lineRule="auto"/>
        <w:ind w:left="360"/>
        <w:jc w:val="both"/>
        <w:rPr>
          <w:rFonts w:ascii="Garamond" w:eastAsia="Calibri" w:hAnsi="Garamond" w:cs="Times New Roman"/>
          <w:sz w:val="24"/>
          <w:szCs w:val="24"/>
          <w:lang w:val="de-DE" w:eastAsia="en-GB"/>
        </w:rPr>
      </w:pPr>
      <w:r w:rsidRPr="006F28EE">
        <w:rPr>
          <w:rFonts w:ascii="Garamond" w:eastAsia="Calibri" w:hAnsi="Garamond" w:cs="Times New Roman"/>
          <w:color w:val="000000"/>
          <w:sz w:val="24"/>
          <w:szCs w:val="24"/>
          <w:lang w:val="de-DE"/>
        </w:rPr>
        <w:t>Përveç kushteve (1) dhe (2):</w:t>
      </w:r>
    </w:p>
    <w:p w14:paraId="48A60369" w14:textId="09043121" w:rsidR="00CC236A" w:rsidRPr="006F28EE" w:rsidRDefault="00A34317" w:rsidP="004812E5">
      <w:pPr>
        <w:pStyle w:val="ListParagraph"/>
        <w:numPr>
          <w:ilvl w:val="0"/>
          <w:numId w:val="53"/>
        </w:numPr>
        <w:spacing w:after="0" w:line="276" w:lineRule="auto"/>
        <w:jc w:val="both"/>
        <w:rPr>
          <w:rFonts w:ascii="Garamond" w:eastAsia="Calibri" w:hAnsi="Garamond" w:cs="Times New Roman"/>
          <w:color w:val="000000"/>
          <w:sz w:val="24"/>
          <w:szCs w:val="24"/>
          <w:lang w:val="de-DE"/>
        </w:rPr>
      </w:pPr>
      <w:r w:rsidRPr="006F28EE">
        <w:rPr>
          <w:rFonts w:ascii="Garamond" w:eastAsia="Calibri" w:hAnsi="Garamond" w:cs="Times New Roman"/>
          <w:color w:val="000000"/>
          <w:sz w:val="24"/>
          <w:szCs w:val="24"/>
          <w:lang w:val="de-DE"/>
        </w:rPr>
        <w:t>nëse gjatë një kursi trajnimi të aprovuar në një ATO, FI do të sigurojë trajnim në FSTD ose të mbikëqyrë fluturime trajnimi SPIC që kryhen nën IFR, FI duhet të ketë kryer të paktën 50 orë kohë fluturimi nën IFR pas lëshimit të BIR ose IR, prej të cilave një maksimum prej 10 orësh mund të jetë koha e instrumentit në një FFS, një FTD 2/3 ose një FNPT II;</w:t>
      </w:r>
    </w:p>
    <w:p w14:paraId="470E96F4" w14:textId="29291D2D" w:rsidR="00CC236A" w:rsidRPr="006F28EE" w:rsidRDefault="00A34317" w:rsidP="004812E5">
      <w:pPr>
        <w:pStyle w:val="ListParagraph"/>
        <w:numPr>
          <w:ilvl w:val="0"/>
          <w:numId w:val="53"/>
        </w:numPr>
        <w:spacing w:after="0" w:line="276" w:lineRule="auto"/>
        <w:jc w:val="both"/>
        <w:rPr>
          <w:rFonts w:ascii="Garamond" w:eastAsia="Calibri" w:hAnsi="Garamond" w:cs="Times New Roman"/>
          <w:sz w:val="24"/>
          <w:szCs w:val="24"/>
          <w:lang w:val="de-DE" w:eastAsia="en-GB"/>
        </w:rPr>
      </w:pPr>
      <w:r w:rsidRPr="006F28EE">
        <w:rPr>
          <w:rFonts w:ascii="Garamond" w:eastAsia="Calibri" w:hAnsi="Garamond" w:cs="Times New Roman"/>
          <w:color w:val="000000"/>
          <w:sz w:val="24"/>
          <w:szCs w:val="24"/>
          <w:lang w:val="de-DE"/>
        </w:rPr>
        <w:t>nëse FI është duke</w:t>
      </w:r>
      <w:r w:rsidR="001C5E68" w:rsidRPr="006F28EE">
        <w:rPr>
          <w:rFonts w:ascii="Garamond" w:eastAsia="Calibri" w:hAnsi="Garamond" w:cs="Times New Roman"/>
          <w:color w:val="000000"/>
          <w:sz w:val="24"/>
          <w:szCs w:val="24"/>
          <w:lang w:val="de-DE"/>
        </w:rPr>
        <w:t xml:space="preserve"> </w:t>
      </w:r>
      <w:r w:rsidRPr="006F28EE">
        <w:rPr>
          <w:rFonts w:ascii="Garamond" w:eastAsia="Calibri" w:hAnsi="Garamond" w:cs="Times New Roman"/>
          <w:color w:val="000000"/>
          <w:sz w:val="24"/>
          <w:szCs w:val="24"/>
          <w:lang w:val="de-DE"/>
        </w:rPr>
        <w:t>ofruar trajnim në një aeroplan, FI duhet të ketë përfunduar të paktën 200 orë kohë fluturimi nën IFR, nga të cilat deri në 50 orë mund të jenë kohë instrumenti në tokë në një FFS, një FTD 2/3 ose një FNPT II.</w:t>
      </w:r>
    </w:p>
    <w:p w14:paraId="7761C83A" w14:textId="2B0EAD9B" w:rsidR="00CC236A" w:rsidRPr="006F28EE" w:rsidRDefault="005B5E74" w:rsidP="004812E5">
      <w:pPr>
        <w:pStyle w:val="ListParagraph"/>
        <w:numPr>
          <w:ilvl w:val="0"/>
          <w:numId w:val="49"/>
        </w:numPr>
        <w:spacing w:after="0" w:line="276" w:lineRule="auto"/>
        <w:jc w:val="both"/>
        <w:rPr>
          <w:rFonts w:ascii="Garamond" w:eastAsia="Calibri" w:hAnsi="Garamond" w:cs="Times New Roman"/>
          <w:sz w:val="24"/>
          <w:szCs w:val="24"/>
          <w:lang w:val="de-DE" w:eastAsia="en-GB"/>
        </w:rPr>
      </w:pPr>
      <w:r w:rsidRPr="006F28EE">
        <w:rPr>
          <w:rFonts w:ascii="Garamond" w:eastAsia="Calibri" w:hAnsi="Garamond" w:cs="Times New Roman"/>
          <w:sz w:val="24"/>
          <w:szCs w:val="24"/>
          <w:lang w:val="de-DE" w:eastAsia="en-GB"/>
        </w:rPr>
        <w:t xml:space="preserve">kategorizimi i klasës ose tipit me shumë-motor me pilot të vetëm, përveç aeroplanëve komplekse me një pilot  të vetëm, me kusht që ato të plotësojnë </w:t>
      </w:r>
      <w:r w:rsidR="006D0316" w:rsidRPr="006F28EE">
        <w:rPr>
          <w:rFonts w:ascii="Garamond" w:eastAsia="Calibri" w:hAnsi="Garamond" w:cs="Times New Roman"/>
          <w:sz w:val="24"/>
          <w:szCs w:val="24"/>
          <w:lang w:val="de-DE" w:eastAsia="en-GB"/>
        </w:rPr>
        <w:t xml:space="preserve">kërkesat e </w:t>
      </w:r>
      <w:r w:rsidRPr="006F28EE">
        <w:rPr>
          <w:rFonts w:ascii="Garamond" w:eastAsia="Calibri" w:hAnsi="Garamond" w:cs="Times New Roman"/>
          <w:sz w:val="24"/>
          <w:szCs w:val="24"/>
          <w:lang w:val="de-DE" w:eastAsia="en-GB"/>
        </w:rPr>
        <w:t>mëposh</w:t>
      </w:r>
      <w:r w:rsidR="00CC236A" w:rsidRPr="006F28EE">
        <w:rPr>
          <w:rFonts w:ascii="Garamond" w:eastAsia="Calibri" w:hAnsi="Garamond" w:cs="Times New Roman"/>
          <w:sz w:val="24"/>
          <w:szCs w:val="24"/>
          <w:lang w:val="de-DE" w:eastAsia="en-GB"/>
        </w:rPr>
        <w:t>tme:</w:t>
      </w:r>
    </w:p>
    <w:p w14:paraId="7B7C8170" w14:textId="12305A9C" w:rsidR="00CC236A" w:rsidRPr="006F28EE" w:rsidRDefault="005B5E74" w:rsidP="004812E5">
      <w:pPr>
        <w:pStyle w:val="ListParagraph"/>
        <w:numPr>
          <w:ilvl w:val="0"/>
          <w:numId w:val="54"/>
        </w:numPr>
        <w:spacing w:after="0" w:line="276" w:lineRule="auto"/>
        <w:jc w:val="both"/>
        <w:rPr>
          <w:rFonts w:ascii="Garamond" w:eastAsia="Calibri" w:hAnsi="Garamond" w:cs="Times New Roman"/>
          <w:sz w:val="24"/>
          <w:szCs w:val="24"/>
          <w:lang w:val="de-DE" w:eastAsia="en-GB"/>
        </w:rPr>
      </w:pPr>
      <w:r w:rsidRPr="006F28EE">
        <w:rPr>
          <w:rFonts w:ascii="Garamond" w:eastAsia="Calibri" w:hAnsi="Garamond" w:cs="Times New Roman"/>
          <w:sz w:val="24"/>
          <w:szCs w:val="24"/>
          <w:lang w:val="de-DE" w:eastAsia="en-GB"/>
        </w:rPr>
        <w:t>në rastin e avionëve, në zbatim të pikave FCL.915.CR</w:t>
      </w:r>
      <w:r w:rsidR="00CC236A" w:rsidRPr="006F28EE">
        <w:rPr>
          <w:rFonts w:ascii="Garamond" w:eastAsia="Calibri" w:hAnsi="Garamond" w:cs="Times New Roman"/>
          <w:sz w:val="24"/>
          <w:szCs w:val="24"/>
          <w:lang w:val="de-DE" w:eastAsia="en-GB"/>
        </w:rPr>
        <w:t>I (a), FCL.930.CRI dhe FCL.935;</w:t>
      </w:r>
    </w:p>
    <w:p w14:paraId="557199EE" w14:textId="5DCB5000" w:rsidR="00CC236A" w:rsidRPr="006F28EE" w:rsidRDefault="005B5E74" w:rsidP="004812E5">
      <w:pPr>
        <w:pStyle w:val="ListParagraph"/>
        <w:numPr>
          <w:ilvl w:val="0"/>
          <w:numId w:val="54"/>
        </w:numPr>
        <w:spacing w:after="0" w:line="276" w:lineRule="auto"/>
        <w:jc w:val="both"/>
        <w:rPr>
          <w:rFonts w:ascii="Garamond" w:eastAsia="Calibri" w:hAnsi="Garamond" w:cs="Times New Roman"/>
          <w:sz w:val="24"/>
          <w:szCs w:val="24"/>
          <w:lang w:val="de-DE" w:eastAsia="en-GB"/>
        </w:rPr>
      </w:pPr>
      <w:r w:rsidRPr="006F28EE">
        <w:rPr>
          <w:rFonts w:ascii="Garamond" w:eastAsia="Calibri" w:hAnsi="Garamond" w:cs="Times New Roman"/>
          <w:sz w:val="24"/>
          <w:szCs w:val="24"/>
          <w:lang w:val="de-DE" w:eastAsia="en-GB"/>
        </w:rPr>
        <w:t>në rastin e helikopterëve, në zbatim të pikave FCL.910.TRI (</w:t>
      </w:r>
      <w:r w:rsidR="00CC236A" w:rsidRPr="006F28EE">
        <w:rPr>
          <w:rFonts w:ascii="Garamond" w:eastAsia="Calibri" w:hAnsi="Garamond" w:cs="Times New Roman"/>
          <w:sz w:val="24"/>
          <w:szCs w:val="24"/>
          <w:lang w:val="de-DE" w:eastAsia="en-GB"/>
        </w:rPr>
        <w:t>c) (1) dhe FCL.915.TRI (d) (2);</w:t>
      </w:r>
    </w:p>
    <w:p w14:paraId="71F9FE62" w14:textId="0616C3A3" w:rsidR="00CC236A" w:rsidRPr="006F28EE" w:rsidRDefault="005B5E74" w:rsidP="004812E5">
      <w:pPr>
        <w:pStyle w:val="ListParagraph"/>
        <w:numPr>
          <w:ilvl w:val="0"/>
          <w:numId w:val="49"/>
        </w:numPr>
        <w:spacing w:after="0" w:line="276" w:lineRule="auto"/>
        <w:jc w:val="both"/>
        <w:rPr>
          <w:rFonts w:ascii="Garamond" w:eastAsia="Calibri" w:hAnsi="Garamond" w:cs="Times New Roman"/>
          <w:sz w:val="24"/>
          <w:szCs w:val="24"/>
          <w:lang w:val="de-DE" w:eastAsia="en-GB"/>
        </w:rPr>
      </w:pPr>
      <w:r w:rsidRPr="006F28EE">
        <w:rPr>
          <w:rFonts w:ascii="Garamond" w:eastAsia="Calibri" w:hAnsi="Garamond" w:cs="Times New Roman"/>
          <w:sz w:val="24"/>
          <w:szCs w:val="24"/>
          <w:lang w:val="de-DE" w:eastAsia="en-GB"/>
        </w:rPr>
        <w:t xml:space="preserve">një FI, një IRI, një CRI, një </w:t>
      </w:r>
      <w:r w:rsidR="00DA7D91" w:rsidRPr="006F28EE">
        <w:rPr>
          <w:rFonts w:ascii="Garamond" w:eastAsia="Calibri" w:hAnsi="Garamond" w:cs="Times New Roman"/>
          <w:sz w:val="24"/>
          <w:szCs w:val="24"/>
          <w:lang w:val="de-DE" w:eastAsia="en-GB"/>
        </w:rPr>
        <w:t>STI</w:t>
      </w:r>
      <w:r w:rsidRPr="006F28EE">
        <w:rPr>
          <w:rFonts w:ascii="Garamond" w:eastAsia="Calibri" w:hAnsi="Garamond" w:cs="Times New Roman"/>
          <w:sz w:val="24"/>
          <w:szCs w:val="24"/>
          <w:lang w:val="de-DE" w:eastAsia="en-GB"/>
        </w:rPr>
        <w:t xml:space="preserve"> ose një çertifikatë MI me kusht që ato të plotësojnë </w:t>
      </w:r>
      <w:r w:rsidR="00CC236A" w:rsidRPr="006F28EE">
        <w:rPr>
          <w:rFonts w:ascii="Garamond" w:eastAsia="Calibri" w:hAnsi="Garamond" w:cs="Times New Roman"/>
          <w:sz w:val="24"/>
          <w:szCs w:val="24"/>
          <w:lang w:val="de-DE" w:eastAsia="en-GB"/>
        </w:rPr>
        <w:t>të gjitha kushtet e  mëposhtme:</w:t>
      </w:r>
    </w:p>
    <w:p w14:paraId="50520AE1" w14:textId="7885DBA6" w:rsidR="00CC236A" w:rsidRPr="006F28EE" w:rsidRDefault="00DA7D91" w:rsidP="004812E5">
      <w:pPr>
        <w:pStyle w:val="ListParagraph"/>
        <w:numPr>
          <w:ilvl w:val="0"/>
          <w:numId w:val="55"/>
        </w:numPr>
        <w:spacing w:after="0" w:line="276" w:lineRule="auto"/>
        <w:jc w:val="both"/>
        <w:rPr>
          <w:rFonts w:ascii="Garamond" w:eastAsia="Calibri" w:hAnsi="Garamond" w:cs="Times New Roman"/>
          <w:sz w:val="24"/>
          <w:szCs w:val="24"/>
          <w:lang w:val="de-DE" w:eastAsia="en-GB"/>
        </w:rPr>
      </w:pPr>
      <w:r w:rsidRPr="006F28EE">
        <w:rPr>
          <w:rFonts w:ascii="Garamond" w:eastAsia="Calibri" w:hAnsi="Garamond" w:cs="Times New Roman"/>
          <w:color w:val="000000"/>
          <w:sz w:val="24"/>
          <w:szCs w:val="24"/>
          <w:lang w:val="de-DE"/>
        </w:rPr>
        <w:t>të kenë kryer të paktën 500 orë instruksione fluturimi në kategorinë e duhur të avionëve;</w:t>
      </w:r>
    </w:p>
    <w:p w14:paraId="1AEA4216" w14:textId="49CB63DA" w:rsidR="00CC236A" w:rsidRPr="006F28EE" w:rsidRDefault="001C5E68" w:rsidP="004812E5">
      <w:pPr>
        <w:pStyle w:val="ListParagraph"/>
        <w:numPr>
          <w:ilvl w:val="0"/>
          <w:numId w:val="55"/>
        </w:numPr>
        <w:spacing w:after="0" w:line="276" w:lineRule="auto"/>
        <w:jc w:val="both"/>
        <w:rPr>
          <w:rFonts w:ascii="Garamond" w:eastAsia="Calibri" w:hAnsi="Garamond" w:cs="Times New Roman"/>
          <w:sz w:val="24"/>
          <w:szCs w:val="24"/>
          <w:lang w:val="de-DE" w:eastAsia="en-GB"/>
        </w:rPr>
      </w:pPr>
      <w:r w:rsidRPr="006F28EE">
        <w:rPr>
          <w:rFonts w:ascii="Garamond" w:eastAsia="Calibri" w:hAnsi="Garamond" w:cs="Times New Roman"/>
          <w:sz w:val="24"/>
          <w:szCs w:val="24"/>
          <w:lang w:val="de-DE" w:eastAsia="en-GB"/>
        </w:rPr>
        <w:t xml:space="preserve">të </w:t>
      </w:r>
      <w:r w:rsidR="00DA7D91" w:rsidRPr="006F28EE">
        <w:rPr>
          <w:rFonts w:ascii="Garamond" w:eastAsia="Calibri" w:hAnsi="Garamond" w:cs="Times New Roman"/>
          <w:sz w:val="24"/>
          <w:szCs w:val="24"/>
          <w:lang w:val="de-DE" w:eastAsia="en-GB"/>
        </w:rPr>
        <w:t>k</w:t>
      </w:r>
      <w:r w:rsidRPr="006F28EE">
        <w:rPr>
          <w:rFonts w:ascii="Garamond" w:eastAsia="Calibri" w:hAnsi="Garamond" w:cs="Times New Roman"/>
          <w:sz w:val="24"/>
          <w:szCs w:val="24"/>
          <w:lang w:val="de-DE" w:eastAsia="en-GB"/>
        </w:rPr>
        <w:t>e</w:t>
      </w:r>
      <w:r w:rsidR="00DA7D91" w:rsidRPr="006F28EE">
        <w:rPr>
          <w:rFonts w:ascii="Garamond" w:eastAsia="Calibri" w:hAnsi="Garamond" w:cs="Times New Roman"/>
          <w:sz w:val="24"/>
          <w:szCs w:val="24"/>
          <w:lang w:val="de-DE" w:eastAsia="en-GB"/>
        </w:rPr>
        <w:t>në kaluar me sukses një vlerësim të kompetencës në përputhje me pikën FCL.935 në kategorinë e përshtashme të avionëve për t'i demonstruar një ekzaminuesi të instruktorit të fluturimit (FIE) aftësinë për të instruktuar për çertifikatën përkatëse;</w:t>
      </w:r>
    </w:p>
    <w:p w14:paraId="3108B5AC" w14:textId="381AD0E4" w:rsidR="00CC236A" w:rsidRPr="006F28EE" w:rsidRDefault="00DA7D91" w:rsidP="004812E5">
      <w:pPr>
        <w:pStyle w:val="ListParagraph"/>
        <w:numPr>
          <w:ilvl w:val="0"/>
          <w:numId w:val="49"/>
        </w:numPr>
        <w:spacing w:after="0" w:line="276" w:lineRule="auto"/>
        <w:jc w:val="both"/>
        <w:rPr>
          <w:rFonts w:ascii="Garamond" w:eastAsia="Calibri" w:hAnsi="Garamond" w:cs="Times New Roman"/>
          <w:sz w:val="24"/>
          <w:szCs w:val="24"/>
          <w:lang w:val="de-DE" w:eastAsia="en-GB"/>
        </w:rPr>
      </w:pPr>
      <w:r w:rsidRPr="006F28EE">
        <w:rPr>
          <w:rFonts w:ascii="Garamond" w:eastAsia="Calibri" w:hAnsi="Garamond" w:cs="Times New Roman"/>
          <w:sz w:val="24"/>
          <w:szCs w:val="24"/>
          <w:lang w:val="de-DE" w:eastAsia="en-GB"/>
        </w:rPr>
        <w:lastRenderedPageBreak/>
        <w:t>një MPL, me kusht që FI të plotësojë</w:t>
      </w:r>
      <w:r w:rsidR="00CC236A" w:rsidRPr="006F28EE">
        <w:rPr>
          <w:rFonts w:ascii="Garamond" w:eastAsia="Calibri" w:hAnsi="Garamond" w:cs="Times New Roman"/>
          <w:sz w:val="24"/>
          <w:szCs w:val="24"/>
          <w:lang w:val="de-DE" w:eastAsia="en-GB"/>
        </w:rPr>
        <w:t xml:space="preserve"> të gjitha kushtet e mëposhtme:</w:t>
      </w:r>
    </w:p>
    <w:p w14:paraId="2C753D88" w14:textId="1DE32DB0" w:rsidR="00CC236A" w:rsidRPr="006F28EE" w:rsidRDefault="00DA7D91" w:rsidP="004812E5">
      <w:pPr>
        <w:pStyle w:val="ListParagraph"/>
        <w:numPr>
          <w:ilvl w:val="0"/>
          <w:numId w:val="56"/>
        </w:numPr>
        <w:spacing w:after="0" w:line="276" w:lineRule="auto"/>
        <w:jc w:val="both"/>
        <w:rPr>
          <w:rFonts w:ascii="Garamond" w:eastAsia="Calibri" w:hAnsi="Garamond" w:cs="Times New Roman"/>
          <w:sz w:val="24"/>
          <w:szCs w:val="24"/>
          <w:lang w:val="de-DE" w:eastAsia="en-GB"/>
        </w:rPr>
      </w:pPr>
      <w:r w:rsidRPr="006F28EE">
        <w:rPr>
          <w:rFonts w:ascii="Garamond" w:eastAsia="Calibri" w:hAnsi="Garamond" w:cs="Times New Roman"/>
          <w:sz w:val="24"/>
          <w:szCs w:val="24"/>
          <w:lang w:val="de-DE" w:eastAsia="en-GB"/>
        </w:rPr>
        <w:t xml:space="preserve">për fazën kryesore të fluturimit të trajnimit, </w:t>
      </w:r>
      <w:r w:rsidR="00F50D13" w:rsidRPr="006F28EE">
        <w:rPr>
          <w:rFonts w:ascii="Garamond" w:eastAsia="Calibri" w:hAnsi="Garamond" w:cs="Times New Roman"/>
          <w:sz w:val="24"/>
          <w:szCs w:val="24"/>
          <w:lang w:val="de-DE" w:eastAsia="en-GB"/>
        </w:rPr>
        <w:t>të ke</w:t>
      </w:r>
      <w:r w:rsidR="001C5E68" w:rsidRPr="006F28EE">
        <w:rPr>
          <w:rFonts w:ascii="Garamond" w:eastAsia="Calibri" w:hAnsi="Garamond" w:cs="Times New Roman"/>
          <w:sz w:val="24"/>
          <w:szCs w:val="24"/>
          <w:lang w:val="de-DE" w:eastAsia="en-GB"/>
        </w:rPr>
        <w:t>t</w:t>
      </w:r>
      <w:r w:rsidR="00F50D13" w:rsidRPr="006F28EE">
        <w:rPr>
          <w:rFonts w:ascii="Garamond" w:eastAsia="Calibri" w:hAnsi="Garamond" w:cs="Times New Roman"/>
          <w:sz w:val="24"/>
          <w:szCs w:val="24"/>
          <w:lang w:val="de-DE" w:eastAsia="en-GB"/>
        </w:rPr>
        <w:t>ë</w:t>
      </w:r>
      <w:r w:rsidRPr="006F28EE">
        <w:rPr>
          <w:rFonts w:ascii="Garamond" w:eastAsia="Calibri" w:hAnsi="Garamond" w:cs="Times New Roman"/>
          <w:sz w:val="24"/>
          <w:szCs w:val="24"/>
          <w:lang w:val="de-DE" w:eastAsia="en-GB"/>
        </w:rPr>
        <w:t xml:space="preserve"> përfunduar të paktën 500 orë kohë fluturimi si pilot aeroplanësh, duke përfshirë të paktën 200 orë instruksione fluturimi;</w:t>
      </w:r>
    </w:p>
    <w:p w14:paraId="63829226" w14:textId="4AE7799C" w:rsidR="00CC236A" w:rsidRPr="006F28EE" w:rsidRDefault="00DA7D91" w:rsidP="004812E5">
      <w:pPr>
        <w:pStyle w:val="ListParagraph"/>
        <w:numPr>
          <w:ilvl w:val="0"/>
          <w:numId w:val="56"/>
        </w:numPr>
        <w:spacing w:after="0" w:line="276" w:lineRule="auto"/>
        <w:jc w:val="both"/>
        <w:rPr>
          <w:rFonts w:ascii="Garamond" w:eastAsia="Calibri" w:hAnsi="Garamond" w:cs="Times New Roman"/>
          <w:sz w:val="24"/>
          <w:szCs w:val="24"/>
          <w:lang w:val="en-GB" w:eastAsia="en-GB"/>
        </w:rPr>
      </w:pPr>
      <w:r w:rsidRPr="006F28EE">
        <w:rPr>
          <w:rFonts w:ascii="Garamond" w:eastAsia="Calibri" w:hAnsi="Garamond" w:cs="Times New Roman"/>
          <w:sz w:val="24"/>
          <w:szCs w:val="24"/>
          <w:lang w:val="en-GB" w:eastAsia="en-GB"/>
        </w:rPr>
        <w:t>pë</w:t>
      </w:r>
      <w:r w:rsidR="00CC236A" w:rsidRPr="006F28EE">
        <w:rPr>
          <w:rFonts w:ascii="Garamond" w:eastAsia="Calibri" w:hAnsi="Garamond" w:cs="Times New Roman"/>
          <w:sz w:val="24"/>
          <w:szCs w:val="24"/>
          <w:lang w:val="en-GB" w:eastAsia="en-GB"/>
        </w:rPr>
        <w:t>r fazën themelore të trajnimit:</w:t>
      </w:r>
    </w:p>
    <w:p w14:paraId="73699C41" w14:textId="46CDF6DB" w:rsidR="00DA7D91" w:rsidRPr="006F28EE" w:rsidRDefault="00DA7D91" w:rsidP="004812E5">
      <w:pPr>
        <w:pStyle w:val="ListParagraph"/>
        <w:numPr>
          <w:ilvl w:val="0"/>
          <w:numId w:val="57"/>
        </w:numPr>
        <w:spacing w:after="0" w:line="276" w:lineRule="auto"/>
        <w:jc w:val="both"/>
        <w:rPr>
          <w:rFonts w:ascii="Garamond" w:eastAsia="Calibri" w:hAnsi="Garamond" w:cs="Times New Roman"/>
          <w:sz w:val="24"/>
          <w:szCs w:val="24"/>
          <w:lang w:val="en-GB" w:eastAsia="en-GB"/>
        </w:rPr>
      </w:pPr>
      <w:r w:rsidRPr="006F28EE">
        <w:rPr>
          <w:rFonts w:ascii="Garamond" w:eastAsia="Calibri" w:hAnsi="Garamond" w:cs="Times New Roman"/>
          <w:sz w:val="24"/>
          <w:szCs w:val="24"/>
          <w:lang w:val="en-GB" w:eastAsia="en-GB"/>
        </w:rPr>
        <w:t>të mbajë IR në aeroplan me shumë motorë dhe privilegjin të instruktoje për një IR;</w:t>
      </w:r>
    </w:p>
    <w:p w14:paraId="359C6552" w14:textId="3E3E90F3" w:rsidR="00DA7D91" w:rsidRPr="006F28EE" w:rsidRDefault="001C5E68" w:rsidP="004812E5">
      <w:pPr>
        <w:pStyle w:val="ListParagraph"/>
        <w:numPr>
          <w:ilvl w:val="0"/>
          <w:numId w:val="57"/>
        </w:numPr>
        <w:spacing w:after="0" w:line="276" w:lineRule="auto"/>
        <w:jc w:val="both"/>
        <w:rPr>
          <w:rFonts w:ascii="Garamond" w:eastAsia="Calibri" w:hAnsi="Garamond" w:cs="Times New Roman"/>
          <w:sz w:val="24"/>
          <w:szCs w:val="24"/>
          <w:lang w:val="en-GB" w:eastAsia="en-GB"/>
        </w:rPr>
      </w:pPr>
      <w:r w:rsidRPr="006F28EE">
        <w:rPr>
          <w:rFonts w:ascii="Garamond" w:eastAsia="Calibri" w:hAnsi="Garamond" w:cs="Times New Roman"/>
          <w:sz w:val="24"/>
          <w:szCs w:val="24"/>
          <w:lang w:val="en-GB" w:eastAsia="en-GB"/>
        </w:rPr>
        <w:t>të ket</w:t>
      </w:r>
      <w:r w:rsidR="00F50D13" w:rsidRPr="006F28EE">
        <w:rPr>
          <w:rFonts w:ascii="Garamond" w:eastAsia="Calibri" w:hAnsi="Garamond" w:cs="Times New Roman"/>
          <w:sz w:val="24"/>
          <w:szCs w:val="24"/>
          <w:lang w:val="en-GB" w:eastAsia="en-GB"/>
        </w:rPr>
        <w:t>ë</w:t>
      </w:r>
      <w:r w:rsidR="00DA7D91" w:rsidRPr="006F28EE">
        <w:rPr>
          <w:rFonts w:ascii="Garamond" w:eastAsia="Calibri" w:hAnsi="Garamond" w:cs="Times New Roman"/>
          <w:sz w:val="24"/>
          <w:szCs w:val="24"/>
          <w:lang w:val="en-GB" w:eastAsia="en-GB"/>
        </w:rPr>
        <w:t xml:space="preserve"> kryer të paktën 1 500 orë kohë fluturimi në operime me shumë- ekuipazh; </w:t>
      </w:r>
    </w:p>
    <w:p w14:paraId="4BE7D06F" w14:textId="431ECCFD" w:rsidR="00DA7D91" w:rsidRPr="006F28EE" w:rsidRDefault="001C5E68" w:rsidP="004812E5">
      <w:pPr>
        <w:pStyle w:val="ListParagraph"/>
        <w:numPr>
          <w:ilvl w:val="0"/>
          <w:numId w:val="56"/>
        </w:numPr>
        <w:spacing w:after="0" w:line="276" w:lineRule="auto"/>
        <w:ind w:right="2"/>
        <w:jc w:val="both"/>
        <w:rPr>
          <w:rFonts w:ascii="Garamond" w:eastAsia="Calibri" w:hAnsi="Garamond" w:cs="Times New Roman"/>
          <w:sz w:val="24"/>
          <w:szCs w:val="24"/>
          <w:lang w:val="en-GB" w:eastAsia="en-GB"/>
        </w:rPr>
      </w:pPr>
      <w:r w:rsidRPr="006F28EE">
        <w:rPr>
          <w:rFonts w:ascii="Garamond" w:eastAsia="Calibri" w:hAnsi="Garamond" w:cs="Times New Roman"/>
          <w:sz w:val="24"/>
          <w:szCs w:val="24"/>
          <w:lang w:val="en-GB" w:eastAsia="en-GB"/>
        </w:rPr>
        <w:t>në rastin e FI-ve</w:t>
      </w:r>
      <w:r w:rsidR="00DA7D91" w:rsidRPr="006F28EE">
        <w:rPr>
          <w:rFonts w:ascii="Garamond" w:eastAsia="Calibri" w:hAnsi="Garamond" w:cs="Times New Roman"/>
          <w:sz w:val="24"/>
          <w:szCs w:val="24"/>
          <w:lang w:val="en-GB" w:eastAsia="en-GB"/>
        </w:rPr>
        <w:t xml:space="preserve"> tashmë të kualifikuar për të dhënë mësime në kurse të i</w:t>
      </w:r>
      <w:r w:rsidR="009B4D97" w:rsidRPr="006F28EE">
        <w:rPr>
          <w:rFonts w:ascii="Garamond" w:eastAsia="Calibri" w:hAnsi="Garamond" w:cs="Times New Roman"/>
          <w:sz w:val="24"/>
          <w:szCs w:val="24"/>
          <w:lang w:val="en-GB" w:eastAsia="en-GB"/>
        </w:rPr>
        <w:t>ntegruara ATP (A) ose CPL (A)/</w:t>
      </w:r>
      <w:r w:rsidR="00DA7D91" w:rsidRPr="006F28EE">
        <w:rPr>
          <w:rFonts w:ascii="Garamond" w:eastAsia="Calibri" w:hAnsi="Garamond" w:cs="Times New Roman"/>
          <w:sz w:val="24"/>
          <w:szCs w:val="24"/>
          <w:lang w:val="en-GB" w:eastAsia="en-GB"/>
        </w:rPr>
        <w:t xml:space="preserve">IR, kërkesa në pikën (2) (ii) mund të zëvendësohet me përfundimin e një kursi të strukturuar të trainimit që konsiston në: </w:t>
      </w:r>
    </w:p>
    <w:p w14:paraId="1733FD68" w14:textId="044AE50A" w:rsidR="00DA7D91" w:rsidRPr="006F28EE" w:rsidRDefault="00DA7D91" w:rsidP="004812E5">
      <w:pPr>
        <w:pStyle w:val="ListParagraph"/>
        <w:numPr>
          <w:ilvl w:val="0"/>
          <w:numId w:val="58"/>
        </w:numPr>
        <w:spacing w:after="0" w:line="276" w:lineRule="auto"/>
        <w:jc w:val="both"/>
        <w:rPr>
          <w:rFonts w:ascii="Garamond" w:eastAsia="Calibri" w:hAnsi="Garamond" w:cs="Times New Roman"/>
          <w:sz w:val="24"/>
          <w:szCs w:val="24"/>
          <w:lang w:val="en-GB" w:eastAsia="en-GB"/>
        </w:rPr>
      </w:pPr>
      <w:r w:rsidRPr="006F28EE">
        <w:rPr>
          <w:rFonts w:ascii="Garamond" w:eastAsia="Calibri" w:hAnsi="Garamond" w:cs="Times New Roman"/>
          <w:sz w:val="24"/>
          <w:szCs w:val="24"/>
          <w:lang w:val="en-GB" w:eastAsia="en-GB"/>
        </w:rPr>
        <w:t>Kualifikimin MCC;</w:t>
      </w:r>
    </w:p>
    <w:p w14:paraId="408D3268" w14:textId="3F071EFB" w:rsidR="00DA7D91" w:rsidRPr="006F28EE" w:rsidRDefault="00DA7D91" w:rsidP="004812E5">
      <w:pPr>
        <w:pStyle w:val="ListParagraph"/>
        <w:numPr>
          <w:ilvl w:val="0"/>
          <w:numId w:val="58"/>
        </w:numPr>
        <w:spacing w:after="0" w:line="276" w:lineRule="auto"/>
        <w:jc w:val="both"/>
        <w:rPr>
          <w:rFonts w:ascii="Garamond" w:eastAsia="Calibri" w:hAnsi="Garamond" w:cs="Times New Roman"/>
          <w:sz w:val="24"/>
          <w:szCs w:val="24"/>
          <w:lang w:val="en-GB" w:eastAsia="en-GB"/>
        </w:rPr>
      </w:pPr>
      <w:r w:rsidRPr="006F28EE">
        <w:rPr>
          <w:rFonts w:ascii="Garamond" w:eastAsia="Calibri" w:hAnsi="Garamond" w:cs="Times New Roman"/>
          <w:sz w:val="24"/>
          <w:szCs w:val="24"/>
          <w:lang w:val="en-GB" w:eastAsia="en-GB"/>
        </w:rPr>
        <w:t>vëzhgimin e pesë seancave të mësimit të fluturimit në fazën 3 të një kursi MPL;</w:t>
      </w:r>
    </w:p>
    <w:p w14:paraId="03D39F65" w14:textId="248F1277" w:rsidR="00DA7D91" w:rsidRPr="006F28EE" w:rsidRDefault="00DA7D91" w:rsidP="004812E5">
      <w:pPr>
        <w:pStyle w:val="ListParagraph"/>
        <w:numPr>
          <w:ilvl w:val="0"/>
          <w:numId w:val="58"/>
        </w:numPr>
        <w:spacing w:after="0" w:line="276" w:lineRule="auto"/>
        <w:jc w:val="both"/>
        <w:rPr>
          <w:rFonts w:ascii="Garamond" w:eastAsia="Calibri" w:hAnsi="Garamond" w:cs="Times New Roman"/>
          <w:sz w:val="24"/>
          <w:szCs w:val="24"/>
          <w:lang w:val="en-GB" w:eastAsia="en-GB"/>
        </w:rPr>
      </w:pPr>
      <w:r w:rsidRPr="006F28EE">
        <w:rPr>
          <w:rFonts w:ascii="Garamond" w:eastAsia="Calibri" w:hAnsi="Garamond" w:cs="Times New Roman"/>
          <w:sz w:val="24"/>
          <w:szCs w:val="24"/>
          <w:lang w:val="en-GB" w:eastAsia="en-GB"/>
        </w:rPr>
        <w:t>vëzhgimin e pesë seancave të mësimit të fluturimit në fazën 4 të një kursi MPL;</w:t>
      </w:r>
    </w:p>
    <w:p w14:paraId="7331674B" w14:textId="43A2CFA3" w:rsidR="00DA7D91" w:rsidRPr="006F28EE" w:rsidRDefault="00DA7D91" w:rsidP="004812E5">
      <w:pPr>
        <w:pStyle w:val="ListParagraph"/>
        <w:numPr>
          <w:ilvl w:val="0"/>
          <w:numId w:val="58"/>
        </w:numPr>
        <w:spacing w:after="0" w:line="276" w:lineRule="auto"/>
        <w:jc w:val="both"/>
        <w:rPr>
          <w:rFonts w:ascii="Garamond" w:eastAsia="Calibri" w:hAnsi="Garamond" w:cs="Times New Roman"/>
          <w:sz w:val="24"/>
          <w:szCs w:val="24"/>
          <w:lang w:val="en-GB" w:eastAsia="en-GB"/>
        </w:rPr>
      </w:pPr>
      <w:r w:rsidRPr="006F28EE">
        <w:rPr>
          <w:rFonts w:ascii="Garamond" w:eastAsia="Calibri" w:hAnsi="Garamond" w:cs="Times New Roman"/>
          <w:sz w:val="24"/>
          <w:szCs w:val="24"/>
          <w:lang w:val="en-GB" w:eastAsia="en-GB"/>
        </w:rPr>
        <w:t>vëzhgimin e pesë sesioneve të trajnimit të fluturimit periodik të operatorit të orientuara sipas linjave;</w:t>
      </w:r>
    </w:p>
    <w:p w14:paraId="49549352" w14:textId="238B53B0" w:rsidR="00DA7D91" w:rsidRPr="006F28EE" w:rsidRDefault="00DA7D91" w:rsidP="004812E5">
      <w:pPr>
        <w:pStyle w:val="ListParagraph"/>
        <w:numPr>
          <w:ilvl w:val="0"/>
          <w:numId w:val="58"/>
        </w:numPr>
        <w:spacing w:after="0" w:line="276" w:lineRule="auto"/>
        <w:jc w:val="both"/>
        <w:rPr>
          <w:rFonts w:ascii="Garamond" w:eastAsia="Calibri" w:hAnsi="Garamond" w:cs="Times New Roman"/>
          <w:sz w:val="24"/>
          <w:szCs w:val="24"/>
          <w:lang w:val="en-GB" w:eastAsia="en-GB"/>
        </w:rPr>
      </w:pPr>
      <w:r w:rsidRPr="006F28EE">
        <w:rPr>
          <w:rFonts w:ascii="Garamond" w:eastAsia="Calibri" w:hAnsi="Garamond" w:cs="Times New Roman"/>
          <w:sz w:val="24"/>
          <w:szCs w:val="24"/>
          <w:lang w:val="en-GB" w:eastAsia="en-GB"/>
        </w:rPr>
        <w:t>përmbajtja e kursit MCCI.</w:t>
      </w:r>
    </w:p>
    <w:p w14:paraId="224EF644" w14:textId="2E9E9CE7" w:rsidR="005B5E74" w:rsidRPr="006F28EE" w:rsidRDefault="00DA7D91" w:rsidP="00CC236A">
      <w:pPr>
        <w:spacing w:after="0" w:line="276" w:lineRule="auto"/>
        <w:ind w:right="2"/>
        <w:contextualSpacing/>
        <w:jc w:val="both"/>
        <w:rPr>
          <w:rFonts w:ascii="Garamond" w:eastAsia="Calibri" w:hAnsi="Garamond" w:cs="Times New Roman"/>
          <w:sz w:val="24"/>
          <w:szCs w:val="24"/>
          <w:lang w:val="en-GB" w:eastAsia="en-GB"/>
        </w:rPr>
      </w:pPr>
      <w:r w:rsidRPr="006F28EE">
        <w:rPr>
          <w:rFonts w:ascii="Garamond" w:eastAsia="Calibri" w:hAnsi="Garamond" w:cs="Times New Roman"/>
          <w:sz w:val="24"/>
          <w:szCs w:val="24"/>
          <w:lang w:val="en-GB" w:eastAsia="en-GB"/>
        </w:rPr>
        <w:t>Në këtë rast, F</w:t>
      </w:r>
      <w:r w:rsidR="001C5E68" w:rsidRPr="006F28EE">
        <w:rPr>
          <w:rFonts w:ascii="Garamond" w:eastAsia="Calibri" w:hAnsi="Garamond" w:cs="Times New Roman"/>
          <w:sz w:val="24"/>
          <w:szCs w:val="24"/>
          <w:lang w:val="en-GB" w:eastAsia="en-GB"/>
        </w:rPr>
        <w:t>I-të</w:t>
      </w:r>
      <w:r w:rsidRPr="006F28EE">
        <w:rPr>
          <w:rFonts w:ascii="Garamond" w:eastAsia="Calibri" w:hAnsi="Garamond" w:cs="Times New Roman"/>
          <w:sz w:val="24"/>
          <w:szCs w:val="24"/>
          <w:lang w:val="en-GB" w:eastAsia="en-GB"/>
        </w:rPr>
        <w:t xml:space="preserve"> do të zhvillojnë pesë seancat e tyre të para të instruktorit nën mbikëqyrjen e një TRI (A), një MCCI (A) ose një SFI (A) të kualifikuar për instruksionet </w:t>
      </w:r>
      <w:r w:rsidR="001C5E68" w:rsidRPr="006F28EE">
        <w:rPr>
          <w:rFonts w:ascii="Garamond" w:eastAsia="Calibri" w:hAnsi="Garamond" w:cs="Times New Roman"/>
          <w:sz w:val="24"/>
          <w:szCs w:val="24"/>
          <w:lang w:val="en-GB" w:eastAsia="en-GB"/>
        </w:rPr>
        <w:t xml:space="preserve">e </w:t>
      </w:r>
      <w:r w:rsidRPr="006F28EE">
        <w:rPr>
          <w:rFonts w:ascii="Garamond" w:eastAsia="Calibri" w:hAnsi="Garamond" w:cs="Times New Roman"/>
          <w:sz w:val="24"/>
          <w:szCs w:val="24"/>
          <w:lang w:val="en-GB" w:eastAsia="en-GB"/>
        </w:rPr>
        <w:t>fluturimi</w:t>
      </w:r>
      <w:r w:rsidR="001C5E68" w:rsidRPr="006F28EE">
        <w:rPr>
          <w:rFonts w:ascii="Garamond" w:eastAsia="Calibri" w:hAnsi="Garamond" w:cs="Times New Roman"/>
          <w:sz w:val="24"/>
          <w:szCs w:val="24"/>
          <w:lang w:val="en-GB" w:eastAsia="en-GB"/>
        </w:rPr>
        <w:t>t</w:t>
      </w:r>
      <w:r w:rsidRPr="006F28EE">
        <w:rPr>
          <w:rFonts w:ascii="Garamond" w:eastAsia="Calibri" w:hAnsi="Garamond" w:cs="Times New Roman"/>
          <w:sz w:val="24"/>
          <w:szCs w:val="24"/>
          <w:lang w:val="en-GB" w:eastAsia="en-GB"/>
        </w:rPr>
        <w:t xml:space="preserve"> MPL.</w:t>
      </w:r>
    </w:p>
    <w:p w14:paraId="20656DDB" w14:textId="2E08FAEB" w:rsidR="0098599A" w:rsidRPr="006F28EE" w:rsidRDefault="0098599A" w:rsidP="00CC236A">
      <w:pPr>
        <w:widowControl w:val="0"/>
        <w:spacing w:after="0" w:line="240" w:lineRule="auto"/>
        <w:jc w:val="both"/>
        <w:rPr>
          <w:rFonts w:ascii="Garamond" w:hAnsi="Garamond" w:cs="Times New Roman"/>
          <w:b/>
          <w:sz w:val="24"/>
          <w:szCs w:val="24"/>
        </w:rPr>
      </w:pPr>
    </w:p>
    <w:p w14:paraId="1D469A83" w14:textId="787B75C7" w:rsidR="00BD1A8C" w:rsidRPr="006F28EE" w:rsidRDefault="00BD1A8C" w:rsidP="00CC236A">
      <w:pPr>
        <w:widowControl w:val="0"/>
        <w:spacing w:after="0" w:line="240" w:lineRule="auto"/>
        <w:jc w:val="both"/>
        <w:rPr>
          <w:rFonts w:ascii="Garamond" w:hAnsi="Garamond" w:cs="Times New Roman"/>
          <w:b/>
          <w:sz w:val="24"/>
          <w:szCs w:val="24"/>
        </w:rPr>
      </w:pPr>
      <w:r w:rsidRPr="006F28EE">
        <w:rPr>
          <w:rFonts w:ascii="Garamond" w:hAnsi="Garamond" w:cs="Times New Roman"/>
          <w:b/>
          <w:sz w:val="24"/>
          <w:szCs w:val="24"/>
        </w:rPr>
        <w:t>FCL.910.FI</w:t>
      </w:r>
      <w:r w:rsidR="00603F34" w:rsidRPr="006F28EE">
        <w:rPr>
          <w:rFonts w:ascii="Garamond" w:hAnsi="Garamond" w:cs="Times New Roman"/>
          <w:b/>
          <w:sz w:val="24"/>
          <w:szCs w:val="24"/>
        </w:rPr>
        <w:t xml:space="preserve">   </w:t>
      </w:r>
      <w:r w:rsidRPr="006F28EE">
        <w:rPr>
          <w:rFonts w:ascii="Garamond" w:hAnsi="Garamond" w:cs="Times New Roman"/>
          <w:b/>
          <w:sz w:val="24"/>
          <w:szCs w:val="24"/>
        </w:rPr>
        <w:t xml:space="preserve">FI – </w:t>
      </w:r>
      <w:r w:rsidR="00603F34" w:rsidRPr="006F28EE">
        <w:rPr>
          <w:rFonts w:ascii="Garamond" w:hAnsi="Garamond" w:cs="Times New Roman"/>
          <w:b/>
          <w:sz w:val="24"/>
          <w:szCs w:val="24"/>
        </w:rPr>
        <w:t>Privilegjet e kufizuara</w:t>
      </w:r>
    </w:p>
    <w:p w14:paraId="2A6E7447" w14:textId="77777777" w:rsidR="00CC236A" w:rsidRPr="006F28EE" w:rsidRDefault="00CC236A" w:rsidP="00CC236A">
      <w:pPr>
        <w:widowControl w:val="0"/>
        <w:spacing w:after="0" w:line="240" w:lineRule="auto"/>
        <w:jc w:val="both"/>
        <w:rPr>
          <w:rFonts w:ascii="Garamond" w:hAnsi="Garamond" w:cs="Times New Roman"/>
          <w:sz w:val="24"/>
          <w:szCs w:val="24"/>
        </w:rPr>
      </w:pPr>
    </w:p>
    <w:p w14:paraId="49783034" w14:textId="3F4EF828" w:rsidR="00BD1A8C" w:rsidRPr="006F28EE" w:rsidRDefault="00BD1A8C" w:rsidP="00F36E9C">
      <w:pPr>
        <w:widowControl w:val="0"/>
        <w:spacing w:after="0" w:line="240" w:lineRule="auto"/>
        <w:ind w:firstLine="284"/>
        <w:jc w:val="both"/>
        <w:rPr>
          <w:rFonts w:ascii="Garamond" w:eastAsia="PMingLiU" w:hAnsi="Garamond" w:cs="Times New Roman"/>
          <w:sz w:val="24"/>
          <w:szCs w:val="24"/>
        </w:rPr>
      </w:pPr>
      <w:r w:rsidRPr="006F28EE">
        <w:rPr>
          <w:rFonts w:ascii="Garamond" w:hAnsi="Garamond" w:cs="Times New Roman"/>
          <w:sz w:val="24"/>
          <w:szCs w:val="24"/>
        </w:rPr>
        <w:t>a) Një FI ka privilegjet e tij ose të saj të kufizuara për dhënien e udhëzimeve të fluturimit nën mbikëqyrjen e një FI për të njëjtën kategori avionësh të emëruar nga DTO ose ATO për këtë qëllim, në rastet e mëposhtme:</w:t>
      </w:r>
    </w:p>
    <w:p w14:paraId="22DE1256" w14:textId="59D315E7" w:rsidR="00BD1A8C" w:rsidRPr="006F28EE" w:rsidRDefault="00BD1A8C" w:rsidP="00F36E9C">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1)</w:t>
      </w:r>
      <w:r w:rsidR="00C01AF8" w:rsidRPr="006F28EE">
        <w:rPr>
          <w:rFonts w:ascii="Garamond" w:hAnsi="Garamond" w:cs="Times New Roman"/>
          <w:sz w:val="24"/>
          <w:szCs w:val="24"/>
        </w:rPr>
        <w:t xml:space="preserve"> </w:t>
      </w:r>
      <w:r w:rsidRPr="006F28EE">
        <w:rPr>
          <w:rFonts w:ascii="Garamond" w:hAnsi="Garamond" w:cs="Times New Roman"/>
          <w:sz w:val="24"/>
          <w:szCs w:val="24"/>
        </w:rPr>
        <w:t>P</w:t>
      </w:r>
      <w:r w:rsidR="00C01AF8" w:rsidRPr="006F28EE">
        <w:rPr>
          <w:rFonts w:ascii="Garamond" w:hAnsi="Garamond" w:cs="Times New Roman"/>
          <w:sz w:val="24"/>
          <w:szCs w:val="24"/>
        </w:rPr>
        <w:t>ë</w:t>
      </w:r>
      <w:r w:rsidRPr="006F28EE">
        <w:rPr>
          <w:rFonts w:ascii="Garamond" w:hAnsi="Garamond" w:cs="Times New Roman"/>
          <w:sz w:val="24"/>
          <w:szCs w:val="24"/>
        </w:rPr>
        <w:t xml:space="preserve">r </w:t>
      </w:r>
      <w:r w:rsidR="00581832" w:rsidRPr="006F28EE">
        <w:rPr>
          <w:rFonts w:ascii="Garamond" w:hAnsi="Garamond" w:cs="Times New Roman"/>
          <w:sz w:val="24"/>
          <w:szCs w:val="24"/>
        </w:rPr>
        <w:t>lëshim</w:t>
      </w:r>
      <w:r w:rsidRPr="006F28EE">
        <w:rPr>
          <w:rFonts w:ascii="Garamond" w:hAnsi="Garamond" w:cs="Times New Roman"/>
          <w:sz w:val="24"/>
          <w:szCs w:val="24"/>
        </w:rPr>
        <w:t>in e PPL</w:t>
      </w:r>
      <w:r w:rsidR="00816A90" w:rsidRPr="006F28EE">
        <w:rPr>
          <w:rFonts w:ascii="Garamond" w:hAnsi="Garamond" w:cs="Times New Roman"/>
          <w:sz w:val="24"/>
          <w:szCs w:val="24"/>
        </w:rPr>
        <w:t xml:space="preserve"> </w:t>
      </w:r>
      <w:r w:rsidRPr="006F28EE">
        <w:rPr>
          <w:rFonts w:ascii="Garamond" w:hAnsi="Garamond" w:cs="Times New Roman"/>
          <w:sz w:val="24"/>
          <w:szCs w:val="24"/>
        </w:rPr>
        <w:t xml:space="preserve">dhe LAPL; </w:t>
      </w:r>
    </w:p>
    <w:p w14:paraId="3C721FBF" w14:textId="54752FC7" w:rsidR="00BD1A8C" w:rsidRPr="006F28EE" w:rsidRDefault="00BD1A8C" w:rsidP="00F36E9C">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2)</w:t>
      </w:r>
      <w:r w:rsidR="00C01AF8" w:rsidRPr="006F28EE">
        <w:rPr>
          <w:rFonts w:ascii="Garamond" w:hAnsi="Garamond" w:cs="Times New Roman"/>
          <w:sz w:val="24"/>
          <w:szCs w:val="24"/>
        </w:rPr>
        <w:t xml:space="preserve"> </w:t>
      </w:r>
      <w:r w:rsidRPr="006F28EE">
        <w:rPr>
          <w:rFonts w:ascii="Garamond" w:hAnsi="Garamond" w:cs="Times New Roman"/>
          <w:sz w:val="24"/>
          <w:szCs w:val="24"/>
        </w:rPr>
        <w:t>N</w:t>
      </w:r>
      <w:r w:rsidR="00C01AF8" w:rsidRPr="006F28EE">
        <w:rPr>
          <w:rFonts w:ascii="Garamond" w:hAnsi="Garamond" w:cs="Times New Roman"/>
          <w:sz w:val="24"/>
          <w:szCs w:val="24"/>
        </w:rPr>
        <w:t>ë</w:t>
      </w:r>
      <w:r w:rsidR="008A750D" w:rsidRPr="006F28EE">
        <w:rPr>
          <w:rFonts w:ascii="Garamond" w:hAnsi="Garamond" w:cs="Times New Roman"/>
          <w:sz w:val="24"/>
          <w:szCs w:val="24"/>
        </w:rPr>
        <w:t xml:space="preserve"> të gjith</w:t>
      </w:r>
      <w:r w:rsidRPr="006F28EE">
        <w:rPr>
          <w:rFonts w:ascii="Garamond" w:hAnsi="Garamond" w:cs="Times New Roman"/>
          <w:sz w:val="24"/>
          <w:szCs w:val="24"/>
        </w:rPr>
        <w:t>a kurset e integruara</w:t>
      </w:r>
      <w:r w:rsidR="00F2789A" w:rsidRPr="006F28EE">
        <w:rPr>
          <w:rFonts w:ascii="Garamond" w:hAnsi="Garamond" w:cs="Times New Roman"/>
          <w:sz w:val="24"/>
          <w:szCs w:val="24"/>
        </w:rPr>
        <w:t xml:space="preserve"> në </w:t>
      </w:r>
      <w:r w:rsidRPr="006F28EE">
        <w:rPr>
          <w:rFonts w:ascii="Garamond" w:hAnsi="Garamond" w:cs="Times New Roman"/>
          <w:sz w:val="24"/>
          <w:szCs w:val="24"/>
        </w:rPr>
        <w:t>nivelin e PPL,</w:t>
      </w:r>
      <w:r w:rsidR="00F2789A" w:rsidRPr="006F28EE">
        <w:rPr>
          <w:rFonts w:ascii="Garamond" w:hAnsi="Garamond" w:cs="Times New Roman"/>
          <w:sz w:val="24"/>
          <w:szCs w:val="24"/>
        </w:rPr>
        <w:t xml:space="preserve"> në </w:t>
      </w:r>
      <w:r w:rsidRPr="006F28EE">
        <w:rPr>
          <w:rFonts w:ascii="Garamond" w:hAnsi="Garamond" w:cs="Times New Roman"/>
          <w:sz w:val="24"/>
          <w:szCs w:val="24"/>
        </w:rPr>
        <w:t xml:space="preserve">rastin e </w:t>
      </w:r>
      <w:r w:rsidR="00360584" w:rsidRPr="006F28EE">
        <w:rPr>
          <w:rFonts w:ascii="Garamond" w:hAnsi="Garamond" w:cs="Times New Roman"/>
          <w:sz w:val="24"/>
          <w:szCs w:val="24"/>
        </w:rPr>
        <w:t>aeroplanë</w:t>
      </w:r>
      <w:r w:rsidRPr="006F28EE">
        <w:rPr>
          <w:rFonts w:ascii="Garamond" w:hAnsi="Garamond" w:cs="Times New Roman"/>
          <w:sz w:val="24"/>
          <w:szCs w:val="24"/>
        </w:rPr>
        <w:t xml:space="preserve">ve dhe </w:t>
      </w:r>
      <w:r w:rsidR="008A750D" w:rsidRPr="006F28EE">
        <w:rPr>
          <w:rFonts w:ascii="Garamond" w:hAnsi="Garamond" w:cs="Times New Roman"/>
          <w:sz w:val="24"/>
          <w:szCs w:val="24"/>
        </w:rPr>
        <w:t>helikopterë</w:t>
      </w:r>
      <w:r w:rsidRPr="006F28EE">
        <w:rPr>
          <w:rFonts w:ascii="Garamond" w:hAnsi="Garamond" w:cs="Times New Roman"/>
          <w:sz w:val="24"/>
          <w:szCs w:val="24"/>
        </w:rPr>
        <w:t xml:space="preserve">ve; </w:t>
      </w:r>
    </w:p>
    <w:p w14:paraId="06EF58E3" w14:textId="77777777" w:rsidR="00816A90" w:rsidRPr="006F28EE" w:rsidRDefault="00BD1A8C" w:rsidP="00816A90">
      <w:pPr>
        <w:widowControl w:val="0"/>
        <w:spacing w:after="0" w:line="240" w:lineRule="auto"/>
        <w:ind w:left="2" w:firstLine="282"/>
        <w:jc w:val="both"/>
        <w:rPr>
          <w:rFonts w:ascii="Garamond" w:hAnsi="Garamond" w:cs="Times New Roman"/>
          <w:sz w:val="24"/>
          <w:szCs w:val="24"/>
        </w:rPr>
      </w:pPr>
      <w:r w:rsidRPr="006F28EE">
        <w:rPr>
          <w:rFonts w:ascii="Garamond" w:hAnsi="Garamond" w:cs="Times New Roman"/>
          <w:sz w:val="24"/>
          <w:szCs w:val="24"/>
        </w:rPr>
        <w:t>3)</w:t>
      </w:r>
      <w:r w:rsidR="00C01AF8" w:rsidRPr="006F28EE">
        <w:rPr>
          <w:rFonts w:ascii="Garamond" w:hAnsi="Garamond" w:cs="Times New Roman"/>
          <w:sz w:val="24"/>
          <w:szCs w:val="24"/>
        </w:rPr>
        <w:t xml:space="preserve"> </w:t>
      </w:r>
      <w:r w:rsidRPr="006F28EE">
        <w:rPr>
          <w:rFonts w:ascii="Garamond" w:hAnsi="Garamond" w:cs="Times New Roman"/>
          <w:sz w:val="24"/>
          <w:szCs w:val="24"/>
        </w:rPr>
        <w:t>P</w:t>
      </w:r>
      <w:r w:rsidR="00C01AF8" w:rsidRPr="006F28EE">
        <w:rPr>
          <w:rFonts w:ascii="Garamond" w:hAnsi="Garamond" w:cs="Times New Roman"/>
          <w:sz w:val="24"/>
          <w:szCs w:val="24"/>
        </w:rPr>
        <w:t>ë</w:t>
      </w:r>
      <w:r w:rsidRPr="006F28EE">
        <w:rPr>
          <w:rFonts w:ascii="Garamond" w:hAnsi="Garamond" w:cs="Times New Roman"/>
          <w:sz w:val="24"/>
          <w:szCs w:val="24"/>
        </w:rPr>
        <w:t>r kategorizime t</w:t>
      </w:r>
      <w:r w:rsidR="00C01AF8" w:rsidRPr="006F28EE">
        <w:rPr>
          <w:rFonts w:ascii="Garamond" w:hAnsi="Garamond" w:cs="Times New Roman"/>
          <w:sz w:val="24"/>
          <w:szCs w:val="24"/>
        </w:rPr>
        <w:t>ë</w:t>
      </w:r>
      <w:r w:rsidRPr="006F28EE">
        <w:rPr>
          <w:rFonts w:ascii="Garamond" w:hAnsi="Garamond" w:cs="Times New Roman"/>
          <w:sz w:val="24"/>
          <w:szCs w:val="24"/>
        </w:rPr>
        <w:t xml:space="preserve"> klas</w:t>
      </w:r>
      <w:r w:rsidR="00C01AF8" w:rsidRPr="006F28EE">
        <w:rPr>
          <w:rFonts w:ascii="Garamond" w:hAnsi="Garamond" w:cs="Times New Roman"/>
          <w:sz w:val="24"/>
          <w:szCs w:val="24"/>
        </w:rPr>
        <w:t>ë</w:t>
      </w:r>
      <w:r w:rsidRPr="006F28EE">
        <w:rPr>
          <w:rFonts w:ascii="Garamond" w:hAnsi="Garamond" w:cs="Times New Roman"/>
          <w:sz w:val="24"/>
          <w:szCs w:val="24"/>
        </w:rPr>
        <w:t>s dhe tipit</w:t>
      </w:r>
      <w:r w:rsidR="004355FA" w:rsidRPr="006F28EE">
        <w:rPr>
          <w:rFonts w:ascii="Garamond" w:hAnsi="Garamond" w:cs="Times New Roman"/>
          <w:sz w:val="24"/>
          <w:szCs w:val="24"/>
        </w:rPr>
        <w:t xml:space="preserve"> për </w:t>
      </w:r>
      <w:r w:rsidRPr="006F28EE">
        <w:rPr>
          <w:rFonts w:ascii="Garamond" w:hAnsi="Garamond" w:cs="Times New Roman"/>
          <w:sz w:val="24"/>
          <w:szCs w:val="24"/>
        </w:rPr>
        <w:t>avion me</w:t>
      </w:r>
      <w:r w:rsidR="00B61D1A" w:rsidRPr="006F28EE">
        <w:rPr>
          <w:rFonts w:ascii="Garamond" w:hAnsi="Garamond" w:cs="Times New Roman"/>
          <w:sz w:val="24"/>
          <w:szCs w:val="24"/>
        </w:rPr>
        <w:t xml:space="preserve"> një </w:t>
      </w:r>
      <w:r w:rsidRPr="006F28EE">
        <w:rPr>
          <w:rFonts w:ascii="Garamond" w:hAnsi="Garamond" w:cs="Times New Roman"/>
          <w:sz w:val="24"/>
          <w:szCs w:val="24"/>
        </w:rPr>
        <w:t>pilot t</w:t>
      </w:r>
      <w:r w:rsidR="00C01AF8" w:rsidRPr="006F28EE">
        <w:rPr>
          <w:rFonts w:ascii="Garamond" w:hAnsi="Garamond" w:cs="Times New Roman"/>
          <w:sz w:val="24"/>
          <w:szCs w:val="24"/>
        </w:rPr>
        <w:t>ë</w:t>
      </w:r>
      <w:r w:rsidRPr="006F28EE">
        <w:rPr>
          <w:rFonts w:ascii="Garamond" w:hAnsi="Garamond" w:cs="Times New Roman"/>
          <w:sz w:val="24"/>
          <w:szCs w:val="24"/>
        </w:rPr>
        <w:t xml:space="preserve"> </w:t>
      </w:r>
      <w:r w:rsidR="005E3C33" w:rsidRPr="006F28EE">
        <w:rPr>
          <w:rFonts w:ascii="Garamond" w:hAnsi="Garamond" w:cs="Times New Roman"/>
          <w:sz w:val="24"/>
          <w:szCs w:val="24"/>
        </w:rPr>
        <w:t>vetëm</w:t>
      </w:r>
      <w:r w:rsidRPr="006F28EE">
        <w:rPr>
          <w:rFonts w:ascii="Garamond" w:hAnsi="Garamond" w:cs="Times New Roman"/>
          <w:sz w:val="24"/>
          <w:szCs w:val="24"/>
        </w:rPr>
        <w:t>,</w:t>
      </w:r>
      <w:r w:rsidR="00F2789A" w:rsidRPr="006F28EE">
        <w:rPr>
          <w:rFonts w:ascii="Garamond" w:hAnsi="Garamond" w:cs="Times New Roman"/>
          <w:sz w:val="24"/>
          <w:szCs w:val="24"/>
        </w:rPr>
        <w:t xml:space="preserve"> </w:t>
      </w:r>
      <w:r w:rsidRPr="006F28EE">
        <w:rPr>
          <w:rFonts w:ascii="Garamond" w:hAnsi="Garamond" w:cs="Times New Roman"/>
          <w:sz w:val="24"/>
          <w:szCs w:val="24"/>
        </w:rPr>
        <w:t>me</w:t>
      </w:r>
      <w:r w:rsidR="00B61D1A" w:rsidRPr="006F28EE">
        <w:rPr>
          <w:rFonts w:ascii="Garamond" w:hAnsi="Garamond" w:cs="Times New Roman"/>
          <w:sz w:val="24"/>
          <w:szCs w:val="24"/>
        </w:rPr>
        <w:t xml:space="preserve"> një motor</w:t>
      </w:r>
      <w:r w:rsidRPr="006F28EE">
        <w:rPr>
          <w:rFonts w:ascii="Garamond" w:hAnsi="Garamond" w:cs="Times New Roman"/>
          <w:sz w:val="24"/>
          <w:szCs w:val="24"/>
        </w:rPr>
        <w:t xml:space="preserve"> t</w:t>
      </w:r>
      <w:r w:rsidR="00C01AF8" w:rsidRPr="006F28EE">
        <w:rPr>
          <w:rFonts w:ascii="Garamond" w:hAnsi="Garamond" w:cs="Times New Roman"/>
          <w:sz w:val="24"/>
          <w:szCs w:val="24"/>
        </w:rPr>
        <w:t>ë</w:t>
      </w:r>
      <w:r w:rsidRPr="006F28EE">
        <w:rPr>
          <w:rFonts w:ascii="Garamond" w:hAnsi="Garamond" w:cs="Times New Roman"/>
          <w:sz w:val="24"/>
          <w:szCs w:val="24"/>
        </w:rPr>
        <w:t xml:space="preserve"> </w:t>
      </w:r>
      <w:r w:rsidR="005E3C33" w:rsidRPr="006F28EE">
        <w:rPr>
          <w:rFonts w:ascii="Garamond" w:hAnsi="Garamond" w:cs="Times New Roman"/>
          <w:sz w:val="24"/>
          <w:szCs w:val="24"/>
        </w:rPr>
        <w:t>vetëm</w:t>
      </w:r>
      <w:r w:rsidRPr="006F28EE">
        <w:rPr>
          <w:rFonts w:ascii="Garamond" w:hAnsi="Garamond" w:cs="Times New Roman"/>
          <w:sz w:val="24"/>
          <w:szCs w:val="24"/>
        </w:rPr>
        <w:t xml:space="preserve">, </w:t>
      </w:r>
      <w:r w:rsidR="00816A90" w:rsidRPr="006F28EE">
        <w:rPr>
          <w:rFonts w:ascii="Garamond" w:hAnsi="Garamond" w:cs="Times New Roman"/>
          <w:sz w:val="24"/>
          <w:szCs w:val="24"/>
        </w:rPr>
        <w:t xml:space="preserve"> </w:t>
      </w:r>
    </w:p>
    <w:p w14:paraId="0138A633" w14:textId="068712F8" w:rsidR="00BD1A8C" w:rsidRPr="006F28EE" w:rsidRDefault="00940902" w:rsidP="00F56415">
      <w:pPr>
        <w:widowControl w:val="0"/>
        <w:spacing w:after="0" w:line="240" w:lineRule="auto"/>
        <w:ind w:left="2" w:firstLine="282"/>
        <w:jc w:val="both"/>
        <w:rPr>
          <w:rFonts w:ascii="Garamond" w:hAnsi="Garamond" w:cs="Times New Roman"/>
          <w:sz w:val="24"/>
          <w:szCs w:val="24"/>
        </w:rPr>
      </w:pPr>
      <w:r w:rsidRPr="006F28EE">
        <w:rPr>
          <w:rFonts w:ascii="Garamond" w:hAnsi="Garamond" w:cs="Times New Roman"/>
          <w:sz w:val="24"/>
          <w:szCs w:val="24"/>
        </w:rPr>
        <w:t>përveç</w:t>
      </w:r>
      <w:r w:rsidR="00BD1A8C" w:rsidRPr="006F28EE">
        <w:rPr>
          <w:rFonts w:ascii="Garamond" w:hAnsi="Garamond" w:cs="Times New Roman"/>
          <w:sz w:val="24"/>
          <w:szCs w:val="24"/>
        </w:rPr>
        <w:t xml:space="preserve"> </w:t>
      </w:r>
      <w:r w:rsidR="004D45D8" w:rsidRPr="006F28EE">
        <w:rPr>
          <w:rFonts w:ascii="Garamond" w:hAnsi="Garamond" w:cs="Times New Roman"/>
          <w:sz w:val="24"/>
          <w:szCs w:val="24"/>
        </w:rPr>
        <w:t>avionëv</w:t>
      </w:r>
      <w:r w:rsidR="00BD1A8C" w:rsidRPr="006F28EE">
        <w:rPr>
          <w:rFonts w:ascii="Garamond" w:hAnsi="Garamond" w:cs="Times New Roman"/>
          <w:sz w:val="24"/>
          <w:szCs w:val="24"/>
        </w:rPr>
        <w:t>e kompleks, me</w:t>
      </w:r>
      <w:r w:rsidR="00B61D1A" w:rsidRPr="006F28EE">
        <w:rPr>
          <w:rFonts w:ascii="Garamond" w:hAnsi="Garamond" w:cs="Times New Roman"/>
          <w:sz w:val="24"/>
          <w:szCs w:val="24"/>
        </w:rPr>
        <w:t xml:space="preserve"> një </w:t>
      </w:r>
      <w:r w:rsidR="00BD1A8C" w:rsidRPr="006F28EE">
        <w:rPr>
          <w:rFonts w:ascii="Garamond" w:hAnsi="Garamond" w:cs="Times New Roman"/>
          <w:sz w:val="24"/>
          <w:szCs w:val="24"/>
        </w:rPr>
        <w:t>pilot, me performanc</w:t>
      </w:r>
      <w:r w:rsidR="00B66621" w:rsidRPr="006F28EE">
        <w:rPr>
          <w:rFonts w:ascii="Garamond" w:hAnsi="Garamond" w:cs="Times New Roman"/>
          <w:sz w:val="24"/>
          <w:szCs w:val="24"/>
        </w:rPr>
        <w:t>ë</w:t>
      </w:r>
      <w:r w:rsidR="00BD1A8C" w:rsidRPr="006F28EE">
        <w:rPr>
          <w:rFonts w:ascii="Garamond" w:hAnsi="Garamond" w:cs="Times New Roman"/>
          <w:sz w:val="24"/>
          <w:szCs w:val="24"/>
        </w:rPr>
        <w:t xml:space="preserve"> t</w:t>
      </w:r>
      <w:r w:rsidR="00C01AF8" w:rsidRPr="006F28EE">
        <w:rPr>
          <w:rFonts w:ascii="Garamond" w:hAnsi="Garamond" w:cs="Times New Roman"/>
          <w:sz w:val="24"/>
          <w:szCs w:val="24"/>
        </w:rPr>
        <w:t>ë</w:t>
      </w:r>
      <w:r w:rsidR="00BD1A8C" w:rsidRPr="006F28EE">
        <w:rPr>
          <w:rFonts w:ascii="Garamond" w:hAnsi="Garamond" w:cs="Times New Roman"/>
          <w:sz w:val="24"/>
          <w:szCs w:val="24"/>
        </w:rPr>
        <w:t xml:space="preserve"> lart</w:t>
      </w:r>
      <w:r w:rsidR="00C01AF8" w:rsidRPr="006F28EE">
        <w:rPr>
          <w:rFonts w:ascii="Garamond" w:hAnsi="Garamond" w:cs="Times New Roman"/>
          <w:sz w:val="24"/>
          <w:szCs w:val="24"/>
        </w:rPr>
        <w:t>ë</w:t>
      </w:r>
      <w:r w:rsidR="00BD1A8C" w:rsidRPr="006F28EE">
        <w:rPr>
          <w:rFonts w:ascii="Garamond" w:hAnsi="Garamond" w:cs="Times New Roman"/>
          <w:sz w:val="24"/>
          <w:szCs w:val="24"/>
        </w:rPr>
        <w:t xml:space="preserve">; </w:t>
      </w:r>
    </w:p>
    <w:p w14:paraId="754CB4C3" w14:textId="6D26E2E1" w:rsidR="00BD1A8C" w:rsidRPr="006F28EE" w:rsidRDefault="00BD1A8C" w:rsidP="00F36E9C">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4)</w:t>
      </w:r>
      <w:r w:rsidR="00C01AF8" w:rsidRPr="006F28EE">
        <w:rPr>
          <w:rFonts w:ascii="Garamond" w:hAnsi="Garamond" w:cs="Times New Roman"/>
          <w:sz w:val="24"/>
          <w:szCs w:val="24"/>
        </w:rPr>
        <w:t xml:space="preserve"> </w:t>
      </w:r>
      <w:r w:rsidRPr="006F28EE">
        <w:rPr>
          <w:rFonts w:ascii="Garamond" w:hAnsi="Garamond" w:cs="Times New Roman"/>
          <w:sz w:val="24"/>
          <w:szCs w:val="24"/>
        </w:rPr>
        <w:t>P</w:t>
      </w:r>
      <w:r w:rsidR="00C01AF8" w:rsidRPr="006F28EE">
        <w:rPr>
          <w:rFonts w:ascii="Garamond" w:hAnsi="Garamond" w:cs="Times New Roman"/>
          <w:sz w:val="24"/>
          <w:szCs w:val="24"/>
        </w:rPr>
        <w:t>ë</w:t>
      </w:r>
      <w:r w:rsidRPr="006F28EE">
        <w:rPr>
          <w:rFonts w:ascii="Garamond" w:hAnsi="Garamond" w:cs="Times New Roman"/>
          <w:sz w:val="24"/>
          <w:szCs w:val="24"/>
        </w:rPr>
        <w:t xml:space="preserve">r </w:t>
      </w:r>
      <w:r w:rsidR="00C01AF8" w:rsidRPr="006F28EE">
        <w:rPr>
          <w:rFonts w:ascii="Garamond" w:hAnsi="Garamond" w:cs="Times New Roman"/>
          <w:sz w:val="24"/>
          <w:szCs w:val="24"/>
        </w:rPr>
        <w:t>k</w:t>
      </w:r>
      <w:r w:rsidRPr="006F28EE">
        <w:rPr>
          <w:rFonts w:ascii="Garamond" w:hAnsi="Garamond" w:cs="Times New Roman"/>
          <w:sz w:val="24"/>
          <w:szCs w:val="24"/>
        </w:rPr>
        <w:t xml:space="preserve">ategorizimet e </w:t>
      </w:r>
      <w:r w:rsidR="000C57B2" w:rsidRPr="006F28EE">
        <w:rPr>
          <w:rFonts w:ascii="Garamond" w:hAnsi="Garamond" w:cs="Times New Roman"/>
          <w:sz w:val="24"/>
          <w:szCs w:val="24"/>
        </w:rPr>
        <w:t>natës</w:t>
      </w:r>
      <w:r w:rsidRPr="006F28EE">
        <w:rPr>
          <w:rFonts w:ascii="Garamond" w:hAnsi="Garamond" w:cs="Times New Roman"/>
          <w:sz w:val="24"/>
          <w:szCs w:val="24"/>
        </w:rPr>
        <w:t>, t</w:t>
      </w:r>
      <w:r w:rsidR="00C01AF8" w:rsidRPr="006F28EE">
        <w:rPr>
          <w:rFonts w:ascii="Garamond" w:hAnsi="Garamond" w:cs="Times New Roman"/>
          <w:sz w:val="24"/>
          <w:szCs w:val="24"/>
        </w:rPr>
        <w:t>ë</w:t>
      </w:r>
      <w:r w:rsidRPr="006F28EE">
        <w:rPr>
          <w:rFonts w:ascii="Garamond" w:hAnsi="Garamond" w:cs="Times New Roman"/>
          <w:sz w:val="24"/>
          <w:szCs w:val="24"/>
        </w:rPr>
        <w:t>rheqjes dhe arobatik</w:t>
      </w:r>
      <w:r w:rsidR="00C01AF8" w:rsidRPr="006F28EE">
        <w:rPr>
          <w:rFonts w:ascii="Garamond" w:hAnsi="Garamond" w:cs="Times New Roman"/>
          <w:sz w:val="24"/>
          <w:szCs w:val="24"/>
        </w:rPr>
        <w:t>ë</w:t>
      </w:r>
      <w:r w:rsidRPr="006F28EE">
        <w:rPr>
          <w:rFonts w:ascii="Garamond" w:hAnsi="Garamond" w:cs="Times New Roman"/>
          <w:sz w:val="24"/>
          <w:szCs w:val="24"/>
        </w:rPr>
        <w:t xml:space="preserve">t. </w:t>
      </w:r>
    </w:p>
    <w:p w14:paraId="2F625D8F" w14:textId="77777777" w:rsidR="00816A90" w:rsidRPr="006F28EE" w:rsidRDefault="00BD1A8C" w:rsidP="00F36E9C">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 xml:space="preserve"> b)</w:t>
      </w:r>
      <w:r w:rsidR="00C01AF8" w:rsidRPr="006F28EE">
        <w:rPr>
          <w:rFonts w:ascii="Garamond" w:hAnsi="Garamond" w:cs="Times New Roman"/>
          <w:sz w:val="24"/>
          <w:szCs w:val="24"/>
        </w:rPr>
        <w:t xml:space="preserve"> </w:t>
      </w:r>
      <w:r w:rsidRPr="006F28EE">
        <w:rPr>
          <w:rFonts w:ascii="Garamond" w:hAnsi="Garamond" w:cs="Times New Roman"/>
          <w:sz w:val="24"/>
          <w:szCs w:val="24"/>
        </w:rPr>
        <w:t>Gjat</w:t>
      </w:r>
      <w:r w:rsidR="00C01AF8" w:rsidRPr="006F28EE">
        <w:rPr>
          <w:rFonts w:ascii="Garamond" w:hAnsi="Garamond" w:cs="Times New Roman"/>
          <w:sz w:val="24"/>
          <w:szCs w:val="24"/>
        </w:rPr>
        <w:t>ë</w:t>
      </w:r>
      <w:r w:rsidRPr="006F28EE">
        <w:rPr>
          <w:rFonts w:ascii="Garamond" w:hAnsi="Garamond" w:cs="Times New Roman"/>
          <w:sz w:val="24"/>
          <w:szCs w:val="24"/>
        </w:rPr>
        <w:t xml:space="preserve"> zhvillimit t</w:t>
      </w:r>
      <w:r w:rsidR="00C01AF8" w:rsidRPr="006F28EE">
        <w:rPr>
          <w:rFonts w:ascii="Garamond" w:hAnsi="Garamond" w:cs="Times New Roman"/>
          <w:sz w:val="24"/>
          <w:szCs w:val="24"/>
        </w:rPr>
        <w:t>ë</w:t>
      </w:r>
      <w:r w:rsidRPr="006F28EE">
        <w:rPr>
          <w:rFonts w:ascii="Garamond" w:hAnsi="Garamond" w:cs="Times New Roman"/>
          <w:sz w:val="24"/>
          <w:szCs w:val="24"/>
        </w:rPr>
        <w:t xml:space="preserve"> trajnimit n</w:t>
      </w:r>
      <w:r w:rsidR="00C01AF8" w:rsidRPr="006F28EE">
        <w:rPr>
          <w:rFonts w:ascii="Garamond" w:hAnsi="Garamond" w:cs="Times New Roman"/>
          <w:sz w:val="24"/>
          <w:szCs w:val="24"/>
        </w:rPr>
        <w:t>ë</w:t>
      </w:r>
      <w:r w:rsidRPr="006F28EE">
        <w:rPr>
          <w:rFonts w:ascii="Garamond" w:hAnsi="Garamond" w:cs="Times New Roman"/>
          <w:sz w:val="24"/>
          <w:szCs w:val="24"/>
        </w:rPr>
        <w:t>n mbik</w:t>
      </w:r>
      <w:r w:rsidR="00C01AF8" w:rsidRPr="006F28EE">
        <w:rPr>
          <w:rFonts w:ascii="Garamond" w:hAnsi="Garamond" w:cs="Times New Roman"/>
          <w:sz w:val="24"/>
          <w:szCs w:val="24"/>
        </w:rPr>
        <w:t>ë</w:t>
      </w:r>
      <w:r w:rsidRPr="006F28EE">
        <w:rPr>
          <w:rFonts w:ascii="Garamond" w:hAnsi="Garamond" w:cs="Times New Roman"/>
          <w:sz w:val="24"/>
          <w:szCs w:val="24"/>
        </w:rPr>
        <w:t>qyrje,</w:t>
      </w:r>
      <w:r w:rsidR="00F2789A" w:rsidRPr="006F28EE">
        <w:rPr>
          <w:rFonts w:ascii="Garamond" w:hAnsi="Garamond" w:cs="Times New Roman"/>
          <w:sz w:val="24"/>
          <w:szCs w:val="24"/>
        </w:rPr>
        <w:t xml:space="preserve"> në </w:t>
      </w:r>
      <w:r w:rsidR="004355FA" w:rsidRPr="006F28EE">
        <w:rPr>
          <w:rFonts w:ascii="Garamond" w:hAnsi="Garamond" w:cs="Times New Roman"/>
          <w:sz w:val="24"/>
          <w:szCs w:val="24"/>
        </w:rPr>
        <w:t>përputh</w:t>
      </w:r>
      <w:r w:rsidRPr="006F28EE">
        <w:rPr>
          <w:rFonts w:ascii="Garamond" w:hAnsi="Garamond" w:cs="Times New Roman"/>
          <w:sz w:val="24"/>
          <w:szCs w:val="24"/>
        </w:rPr>
        <w:t>je me paragrafin (a), FI nuk</w:t>
      </w:r>
      <w:r w:rsidR="006E6772" w:rsidRPr="006F28EE">
        <w:rPr>
          <w:rFonts w:ascii="Garamond" w:hAnsi="Garamond" w:cs="Times New Roman"/>
          <w:sz w:val="24"/>
          <w:szCs w:val="24"/>
        </w:rPr>
        <w:t xml:space="preserve"> duhet të </w:t>
      </w:r>
    </w:p>
    <w:p w14:paraId="7F378657" w14:textId="77777777" w:rsidR="00816A90" w:rsidRPr="006F28EE" w:rsidRDefault="00BD1A8C" w:rsidP="00F36E9C">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ket</w:t>
      </w:r>
      <w:r w:rsidR="00C01AF8" w:rsidRPr="006F28EE">
        <w:rPr>
          <w:rFonts w:ascii="Garamond" w:hAnsi="Garamond" w:cs="Times New Roman"/>
          <w:sz w:val="24"/>
          <w:szCs w:val="24"/>
        </w:rPr>
        <w:t>ë</w:t>
      </w:r>
      <w:r w:rsidRPr="006F28EE">
        <w:rPr>
          <w:rFonts w:ascii="Garamond" w:hAnsi="Garamond" w:cs="Times New Roman"/>
          <w:sz w:val="24"/>
          <w:szCs w:val="24"/>
        </w:rPr>
        <w:t xml:space="preserve"> privilegjin t</w:t>
      </w:r>
      <w:r w:rsidR="00C01AF8" w:rsidRPr="006F28EE">
        <w:rPr>
          <w:rFonts w:ascii="Garamond" w:hAnsi="Garamond" w:cs="Times New Roman"/>
          <w:sz w:val="24"/>
          <w:szCs w:val="24"/>
        </w:rPr>
        <w:t>ë</w:t>
      </w:r>
      <w:r w:rsidRPr="006F28EE">
        <w:rPr>
          <w:rFonts w:ascii="Garamond" w:hAnsi="Garamond" w:cs="Times New Roman"/>
          <w:sz w:val="24"/>
          <w:szCs w:val="24"/>
        </w:rPr>
        <w:t xml:space="preserve"> autorizoj</w:t>
      </w:r>
      <w:r w:rsidR="00C01AF8" w:rsidRPr="006F28EE">
        <w:rPr>
          <w:rFonts w:ascii="Garamond" w:hAnsi="Garamond" w:cs="Times New Roman"/>
          <w:sz w:val="24"/>
          <w:szCs w:val="24"/>
        </w:rPr>
        <w:t>ë</w:t>
      </w:r>
      <w:r w:rsidRPr="006F28EE">
        <w:rPr>
          <w:rFonts w:ascii="Garamond" w:hAnsi="Garamond" w:cs="Times New Roman"/>
          <w:sz w:val="24"/>
          <w:szCs w:val="24"/>
        </w:rPr>
        <w:t xml:space="preserve"> pilotin student t</w:t>
      </w:r>
      <w:r w:rsidR="00C01AF8" w:rsidRPr="006F28EE">
        <w:rPr>
          <w:rFonts w:ascii="Garamond" w:hAnsi="Garamond" w:cs="Times New Roman"/>
          <w:sz w:val="24"/>
          <w:szCs w:val="24"/>
        </w:rPr>
        <w:t>ë</w:t>
      </w:r>
      <w:r w:rsidRPr="006F28EE">
        <w:rPr>
          <w:rFonts w:ascii="Garamond" w:hAnsi="Garamond" w:cs="Times New Roman"/>
          <w:sz w:val="24"/>
          <w:szCs w:val="24"/>
        </w:rPr>
        <w:t xml:space="preserve"> kryej</w:t>
      </w:r>
      <w:r w:rsidR="00C01AF8" w:rsidRPr="006F28EE">
        <w:rPr>
          <w:rFonts w:ascii="Garamond" w:hAnsi="Garamond" w:cs="Times New Roman"/>
          <w:sz w:val="24"/>
          <w:szCs w:val="24"/>
        </w:rPr>
        <w:t>ë</w:t>
      </w:r>
      <w:r w:rsidRPr="006F28EE">
        <w:rPr>
          <w:rFonts w:ascii="Garamond" w:hAnsi="Garamond" w:cs="Times New Roman"/>
          <w:sz w:val="24"/>
          <w:szCs w:val="24"/>
        </w:rPr>
        <w:t xml:space="preserve"> fluturimin e par</w:t>
      </w:r>
      <w:r w:rsidR="00C01AF8" w:rsidRPr="006F28EE">
        <w:rPr>
          <w:rFonts w:ascii="Garamond" w:hAnsi="Garamond" w:cs="Times New Roman"/>
          <w:sz w:val="24"/>
          <w:szCs w:val="24"/>
        </w:rPr>
        <w:t>ë</w:t>
      </w:r>
      <w:r w:rsidRPr="006F28EE">
        <w:rPr>
          <w:rFonts w:ascii="Garamond" w:hAnsi="Garamond" w:cs="Times New Roman"/>
          <w:sz w:val="24"/>
          <w:szCs w:val="24"/>
        </w:rPr>
        <w:t xml:space="preserve"> </w:t>
      </w:r>
      <w:r w:rsidR="005E3C33" w:rsidRPr="006F28EE">
        <w:rPr>
          <w:rFonts w:ascii="Garamond" w:hAnsi="Garamond" w:cs="Times New Roman"/>
          <w:sz w:val="24"/>
          <w:szCs w:val="24"/>
        </w:rPr>
        <w:t>vetëm</w:t>
      </w:r>
      <w:r w:rsidRPr="006F28EE">
        <w:rPr>
          <w:rFonts w:ascii="Garamond" w:hAnsi="Garamond" w:cs="Times New Roman"/>
          <w:sz w:val="24"/>
          <w:szCs w:val="24"/>
        </w:rPr>
        <w:t xml:space="preserve"> dhe fluturimet e </w:t>
      </w:r>
    </w:p>
    <w:p w14:paraId="418028BC" w14:textId="07EF37AC" w:rsidR="00BD1A8C" w:rsidRPr="006F28EE" w:rsidRDefault="00BD1A8C" w:rsidP="00F36E9C">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 xml:space="preserve">para </w:t>
      </w:r>
      <w:r w:rsidR="005E3C33" w:rsidRPr="006F28EE">
        <w:rPr>
          <w:rFonts w:ascii="Garamond" w:hAnsi="Garamond" w:cs="Times New Roman"/>
          <w:sz w:val="24"/>
          <w:szCs w:val="24"/>
        </w:rPr>
        <w:t>vetëm</w:t>
      </w:r>
      <w:r w:rsidRPr="006F28EE">
        <w:rPr>
          <w:rFonts w:ascii="Garamond" w:hAnsi="Garamond" w:cs="Times New Roman"/>
          <w:sz w:val="24"/>
          <w:szCs w:val="24"/>
        </w:rPr>
        <w:t xml:space="preserve"> </w:t>
      </w:r>
      <w:r w:rsidR="00B32F3C" w:rsidRPr="006F28EE">
        <w:rPr>
          <w:rFonts w:ascii="Garamond" w:hAnsi="Garamond" w:cs="Times New Roman"/>
          <w:sz w:val="24"/>
          <w:szCs w:val="24"/>
        </w:rPr>
        <w:t>përtej</w:t>
      </w:r>
      <w:r w:rsidRPr="006F28EE">
        <w:rPr>
          <w:rFonts w:ascii="Garamond" w:hAnsi="Garamond" w:cs="Times New Roman"/>
          <w:sz w:val="24"/>
          <w:szCs w:val="24"/>
        </w:rPr>
        <w:t xml:space="preserve"> vendit. </w:t>
      </w:r>
    </w:p>
    <w:p w14:paraId="501FFE87" w14:textId="77777777" w:rsidR="00816A90" w:rsidRPr="006F28EE" w:rsidRDefault="00BD1A8C" w:rsidP="00F36E9C">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c) Kufizimet e paragraf</w:t>
      </w:r>
      <w:r w:rsidR="00C01AF8" w:rsidRPr="006F28EE">
        <w:rPr>
          <w:rFonts w:ascii="Garamond" w:hAnsi="Garamond" w:cs="Times New Roman"/>
          <w:sz w:val="24"/>
          <w:szCs w:val="24"/>
        </w:rPr>
        <w:t>ë</w:t>
      </w:r>
      <w:r w:rsidRPr="006F28EE">
        <w:rPr>
          <w:rFonts w:ascii="Garamond" w:hAnsi="Garamond" w:cs="Times New Roman"/>
          <w:sz w:val="24"/>
          <w:szCs w:val="24"/>
        </w:rPr>
        <w:t>ve</w:t>
      </w:r>
      <w:r w:rsidR="00F2789A" w:rsidRPr="006F28EE">
        <w:rPr>
          <w:rFonts w:ascii="Garamond" w:hAnsi="Garamond" w:cs="Times New Roman"/>
          <w:sz w:val="24"/>
          <w:szCs w:val="24"/>
        </w:rPr>
        <w:t xml:space="preserve"> </w:t>
      </w:r>
      <w:r w:rsidRPr="006F28EE">
        <w:rPr>
          <w:rFonts w:ascii="Garamond" w:hAnsi="Garamond" w:cs="Times New Roman"/>
          <w:sz w:val="24"/>
          <w:szCs w:val="24"/>
        </w:rPr>
        <w:t>(a) dhe (b)</w:t>
      </w:r>
      <w:r w:rsidR="006E6772" w:rsidRPr="006F28EE">
        <w:rPr>
          <w:rFonts w:ascii="Garamond" w:hAnsi="Garamond" w:cs="Times New Roman"/>
          <w:sz w:val="24"/>
          <w:szCs w:val="24"/>
        </w:rPr>
        <w:t xml:space="preserve"> duhet të </w:t>
      </w:r>
      <w:r w:rsidRPr="006F28EE">
        <w:rPr>
          <w:rFonts w:ascii="Garamond" w:hAnsi="Garamond" w:cs="Times New Roman"/>
          <w:sz w:val="24"/>
          <w:szCs w:val="24"/>
        </w:rPr>
        <w:t>hiqen nga certifikata e FI, kur FI t</w:t>
      </w:r>
      <w:r w:rsidR="00C01AF8" w:rsidRPr="006F28EE">
        <w:rPr>
          <w:rFonts w:ascii="Garamond" w:hAnsi="Garamond" w:cs="Times New Roman"/>
          <w:sz w:val="24"/>
          <w:szCs w:val="24"/>
        </w:rPr>
        <w:t>ë</w:t>
      </w:r>
      <w:r w:rsidRPr="006F28EE">
        <w:rPr>
          <w:rFonts w:ascii="Garamond" w:hAnsi="Garamond" w:cs="Times New Roman"/>
          <w:sz w:val="24"/>
          <w:szCs w:val="24"/>
        </w:rPr>
        <w:t xml:space="preserve"> ket</w:t>
      </w:r>
      <w:r w:rsidR="00C01AF8" w:rsidRPr="006F28EE">
        <w:rPr>
          <w:rFonts w:ascii="Garamond" w:hAnsi="Garamond" w:cs="Times New Roman"/>
          <w:sz w:val="24"/>
          <w:szCs w:val="24"/>
        </w:rPr>
        <w:t>ë</w:t>
      </w:r>
      <w:r w:rsidRPr="006F28EE">
        <w:rPr>
          <w:rFonts w:ascii="Garamond" w:hAnsi="Garamond" w:cs="Times New Roman"/>
          <w:sz w:val="24"/>
          <w:szCs w:val="24"/>
        </w:rPr>
        <w:t xml:space="preserve"> kryer t</w:t>
      </w:r>
      <w:r w:rsidR="00C01AF8" w:rsidRPr="006F28EE">
        <w:rPr>
          <w:rFonts w:ascii="Garamond" w:hAnsi="Garamond" w:cs="Times New Roman"/>
          <w:sz w:val="24"/>
          <w:szCs w:val="24"/>
        </w:rPr>
        <w:t>ë</w:t>
      </w:r>
      <w:r w:rsidRPr="006F28EE">
        <w:rPr>
          <w:rFonts w:ascii="Garamond" w:hAnsi="Garamond" w:cs="Times New Roman"/>
          <w:sz w:val="24"/>
          <w:szCs w:val="24"/>
        </w:rPr>
        <w:t xml:space="preserve"> </w:t>
      </w:r>
    </w:p>
    <w:p w14:paraId="6CA78584" w14:textId="4A87A05D" w:rsidR="00BD1A8C" w:rsidRPr="006F28EE" w:rsidRDefault="00B32F3C" w:rsidP="00F36E9C">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paktën</w:t>
      </w:r>
      <w:r w:rsidR="00BD1A8C" w:rsidRPr="006F28EE">
        <w:rPr>
          <w:rFonts w:ascii="Garamond" w:hAnsi="Garamond" w:cs="Times New Roman"/>
          <w:sz w:val="24"/>
          <w:szCs w:val="24"/>
        </w:rPr>
        <w:t xml:space="preserve">: </w:t>
      </w:r>
    </w:p>
    <w:p w14:paraId="3EFDFC83" w14:textId="77777777" w:rsidR="00816A90" w:rsidRPr="006F28EE" w:rsidRDefault="00BD1A8C" w:rsidP="00F36E9C">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1)</w:t>
      </w:r>
      <w:r w:rsidR="004355FA" w:rsidRPr="006F28EE">
        <w:rPr>
          <w:rFonts w:ascii="Garamond" w:hAnsi="Garamond" w:cs="Times New Roman"/>
          <w:sz w:val="24"/>
          <w:szCs w:val="24"/>
        </w:rPr>
        <w:t xml:space="preserve"> për </w:t>
      </w:r>
      <w:r w:rsidRPr="006F28EE">
        <w:rPr>
          <w:rFonts w:ascii="Garamond" w:hAnsi="Garamond" w:cs="Times New Roman"/>
          <w:sz w:val="24"/>
          <w:szCs w:val="24"/>
        </w:rPr>
        <w:t>FI/A, 100</w:t>
      </w:r>
      <w:r w:rsidR="002F74CC" w:rsidRPr="006F28EE">
        <w:rPr>
          <w:rFonts w:ascii="Garamond" w:hAnsi="Garamond" w:cs="Times New Roman"/>
          <w:sz w:val="24"/>
          <w:szCs w:val="24"/>
        </w:rPr>
        <w:t xml:space="preserve"> orë </w:t>
      </w:r>
      <w:r w:rsidRPr="006F28EE">
        <w:rPr>
          <w:rFonts w:ascii="Garamond" w:hAnsi="Garamond" w:cs="Times New Roman"/>
          <w:sz w:val="24"/>
          <w:szCs w:val="24"/>
        </w:rPr>
        <w:t>instruksione</w:t>
      </w:r>
      <w:r w:rsidR="00877448" w:rsidRPr="006F28EE">
        <w:rPr>
          <w:rFonts w:ascii="Garamond" w:hAnsi="Garamond" w:cs="Times New Roman"/>
          <w:sz w:val="24"/>
          <w:szCs w:val="24"/>
        </w:rPr>
        <w:t xml:space="preserve"> të fluturimit</w:t>
      </w:r>
      <w:r w:rsidR="00F2789A" w:rsidRPr="006F28EE">
        <w:rPr>
          <w:rFonts w:ascii="Garamond" w:hAnsi="Garamond" w:cs="Times New Roman"/>
          <w:sz w:val="24"/>
          <w:szCs w:val="24"/>
        </w:rPr>
        <w:t xml:space="preserve"> në </w:t>
      </w:r>
      <w:r w:rsidR="00360584" w:rsidRPr="006F28EE">
        <w:rPr>
          <w:rFonts w:ascii="Garamond" w:hAnsi="Garamond" w:cs="Times New Roman"/>
          <w:sz w:val="24"/>
          <w:szCs w:val="24"/>
        </w:rPr>
        <w:t>aeroplanë</w:t>
      </w:r>
      <w:r w:rsidRPr="006F28EE">
        <w:rPr>
          <w:rFonts w:ascii="Garamond" w:hAnsi="Garamond" w:cs="Times New Roman"/>
          <w:sz w:val="24"/>
          <w:szCs w:val="24"/>
        </w:rPr>
        <w:t xml:space="preserve"> ose TMG dhe, </w:t>
      </w:r>
      <w:r w:rsidR="00940902" w:rsidRPr="006F28EE">
        <w:rPr>
          <w:rFonts w:ascii="Garamond" w:hAnsi="Garamond" w:cs="Times New Roman"/>
          <w:sz w:val="24"/>
          <w:szCs w:val="24"/>
        </w:rPr>
        <w:t>përveç</w:t>
      </w:r>
      <w:r w:rsidRPr="006F28EE">
        <w:rPr>
          <w:rFonts w:ascii="Garamond" w:hAnsi="Garamond" w:cs="Times New Roman"/>
          <w:sz w:val="24"/>
          <w:szCs w:val="24"/>
        </w:rPr>
        <w:t xml:space="preserve"> k</w:t>
      </w:r>
      <w:r w:rsidR="00C01AF8" w:rsidRPr="006F28EE">
        <w:rPr>
          <w:rFonts w:ascii="Garamond" w:hAnsi="Garamond" w:cs="Times New Roman"/>
          <w:sz w:val="24"/>
          <w:szCs w:val="24"/>
        </w:rPr>
        <w:t>ë</w:t>
      </w:r>
      <w:r w:rsidRPr="006F28EE">
        <w:rPr>
          <w:rFonts w:ascii="Garamond" w:hAnsi="Garamond" w:cs="Times New Roman"/>
          <w:sz w:val="24"/>
          <w:szCs w:val="24"/>
        </w:rPr>
        <w:t>saj t</w:t>
      </w:r>
      <w:r w:rsidR="00C01AF8" w:rsidRPr="006F28EE">
        <w:rPr>
          <w:rFonts w:ascii="Garamond" w:hAnsi="Garamond" w:cs="Times New Roman"/>
          <w:sz w:val="24"/>
          <w:szCs w:val="24"/>
        </w:rPr>
        <w:t>ë</w:t>
      </w:r>
      <w:r w:rsidRPr="006F28EE">
        <w:rPr>
          <w:rFonts w:ascii="Garamond" w:hAnsi="Garamond" w:cs="Times New Roman"/>
          <w:sz w:val="24"/>
          <w:szCs w:val="24"/>
        </w:rPr>
        <w:t xml:space="preserve"> ket</w:t>
      </w:r>
      <w:r w:rsidR="00C01AF8" w:rsidRPr="006F28EE">
        <w:rPr>
          <w:rFonts w:ascii="Garamond" w:hAnsi="Garamond" w:cs="Times New Roman"/>
          <w:sz w:val="24"/>
          <w:szCs w:val="24"/>
        </w:rPr>
        <w:t>ë</w:t>
      </w:r>
      <w:r w:rsidRPr="006F28EE">
        <w:rPr>
          <w:rFonts w:ascii="Garamond" w:hAnsi="Garamond" w:cs="Times New Roman"/>
          <w:sz w:val="24"/>
          <w:szCs w:val="24"/>
        </w:rPr>
        <w:t xml:space="preserve"> </w:t>
      </w:r>
    </w:p>
    <w:p w14:paraId="71BA1542" w14:textId="378D3383" w:rsidR="00BD1A8C" w:rsidRPr="006F28EE" w:rsidRDefault="00BD1A8C" w:rsidP="00F36E9C">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mbik</w:t>
      </w:r>
      <w:r w:rsidR="00C01AF8" w:rsidRPr="006F28EE">
        <w:rPr>
          <w:rFonts w:ascii="Garamond" w:hAnsi="Garamond" w:cs="Times New Roman"/>
          <w:sz w:val="24"/>
          <w:szCs w:val="24"/>
        </w:rPr>
        <w:t>ë</w:t>
      </w:r>
      <w:r w:rsidRPr="006F28EE">
        <w:rPr>
          <w:rFonts w:ascii="Garamond" w:hAnsi="Garamond" w:cs="Times New Roman"/>
          <w:sz w:val="24"/>
          <w:szCs w:val="24"/>
        </w:rPr>
        <w:t>qyrur</w:t>
      </w:r>
      <w:r w:rsidR="002F74CC" w:rsidRPr="006F28EE">
        <w:rPr>
          <w:rFonts w:ascii="Garamond" w:hAnsi="Garamond" w:cs="Times New Roman"/>
          <w:sz w:val="24"/>
          <w:szCs w:val="24"/>
        </w:rPr>
        <w:t xml:space="preserve"> të paktën </w:t>
      </w:r>
      <w:r w:rsidRPr="006F28EE">
        <w:rPr>
          <w:rFonts w:ascii="Garamond" w:hAnsi="Garamond" w:cs="Times New Roman"/>
          <w:sz w:val="24"/>
          <w:szCs w:val="24"/>
        </w:rPr>
        <w:t xml:space="preserve">25 fluturime </w:t>
      </w:r>
      <w:r w:rsidR="005E3C33" w:rsidRPr="006F28EE">
        <w:rPr>
          <w:rFonts w:ascii="Garamond" w:hAnsi="Garamond" w:cs="Times New Roman"/>
          <w:sz w:val="24"/>
          <w:szCs w:val="24"/>
        </w:rPr>
        <w:t>vetëm</w:t>
      </w:r>
      <w:r w:rsidRPr="006F28EE">
        <w:rPr>
          <w:rFonts w:ascii="Garamond" w:hAnsi="Garamond" w:cs="Times New Roman"/>
          <w:sz w:val="24"/>
          <w:szCs w:val="24"/>
        </w:rPr>
        <w:t xml:space="preserve"> t</w:t>
      </w:r>
      <w:r w:rsidR="00B66621" w:rsidRPr="006F28EE">
        <w:rPr>
          <w:rFonts w:ascii="Garamond" w:hAnsi="Garamond" w:cs="Times New Roman"/>
          <w:sz w:val="24"/>
          <w:szCs w:val="24"/>
        </w:rPr>
        <w:t>ë</w:t>
      </w:r>
      <w:r w:rsidRPr="006F28EE">
        <w:rPr>
          <w:rFonts w:ascii="Garamond" w:hAnsi="Garamond" w:cs="Times New Roman"/>
          <w:sz w:val="24"/>
          <w:szCs w:val="24"/>
        </w:rPr>
        <w:t xml:space="preserve"> student</w:t>
      </w:r>
      <w:r w:rsidR="00B66621" w:rsidRPr="006F28EE">
        <w:rPr>
          <w:rFonts w:ascii="Garamond" w:hAnsi="Garamond" w:cs="Times New Roman"/>
          <w:sz w:val="24"/>
          <w:szCs w:val="24"/>
        </w:rPr>
        <w:t>ë</w:t>
      </w:r>
      <w:r w:rsidRPr="006F28EE">
        <w:rPr>
          <w:rFonts w:ascii="Garamond" w:hAnsi="Garamond" w:cs="Times New Roman"/>
          <w:sz w:val="24"/>
          <w:szCs w:val="24"/>
        </w:rPr>
        <w:t xml:space="preserve">ve; </w:t>
      </w:r>
    </w:p>
    <w:p w14:paraId="7551E3F2" w14:textId="77777777" w:rsidR="00816A90" w:rsidRPr="006F28EE" w:rsidRDefault="00BD1A8C" w:rsidP="00F36E9C">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2)</w:t>
      </w:r>
      <w:r w:rsidR="004355FA" w:rsidRPr="006F28EE">
        <w:rPr>
          <w:rFonts w:ascii="Garamond" w:hAnsi="Garamond" w:cs="Times New Roman"/>
          <w:sz w:val="24"/>
          <w:szCs w:val="24"/>
        </w:rPr>
        <w:t xml:space="preserve"> për </w:t>
      </w:r>
      <w:r w:rsidRPr="006F28EE">
        <w:rPr>
          <w:rFonts w:ascii="Garamond" w:hAnsi="Garamond" w:cs="Times New Roman"/>
          <w:sz w:val="24"/>
          <w:szCs w:val="24"/>
        </w:rPr>
        <w:t>FI(H), 100</w:t>
      </w:r>
      <w:r w:rsidR="002F74CC" w:rsidRPr="006F28EE">
        <w:rPr>
          <w:rFonts w:ascii="Garamond" w:hAnsi="Garamond" w:cs="Times New Roman"/>
          <w:sz w:val="24"/>
          <w:szCs w:val="24"/>
        </w:rPr>
        <w:t xml:space="preserve"> orë </w:t>
      </w:r>
      <w:r w:rsidRPr="006F28EE">
        <w:rPr>
          <w:rFonts w:ascii="Garamond" w:hAnsi="Garamond" w:cs="Times New Roman"/>
          <w:sz w:val="24"/>
          <w:szCs w:val="24"/>
        </w:rPr>
        <w:t>instruksione</w:t>
      </w:r>
      <w:r w:rsidR="00877448" w:rsidRPr="006F28EE">
        <w:rPr>
          <w:rFonts w:ascii="Garamond" w:hAnsi="Garamond" w:cs="Times New Roman"/>
          <w:sz w:val="24"/>
          <w:szCs w:val="24"/>
        </w:rPr>
        <w:t xml:space="preserve"> të fluturimit</w:t>
      </w:r>
      <w:r w:rsidR="00F2789A" w:rsidRPr="006F28EE">
        <w:rPr>
          <w:rFonts w:ascii="Garamond" w:hAnsi="Garamond" w:cs="Times New Roman"/>
          <w:sz w:val="24"/>
          <w:szCs w:val="24"/>
        </w:rPr>
        <w:t xml:space="preserve"> në </w:t>
      </w:r>
      <w:r w:rsidR="008A750D" w:rsidRPr="006F28EE">
        <w:rPr>
          <w:rFonts w:ascii="Garamond" w:hAnsi="Garamond" w:cs="Times New Roman"/>
          <w:sz w:val="24"/>
          <w:szCs w:val="24"/>
        </w:rPr>
        <w:t>helikopterë</w:t>
      </w:r>
      <w:r w:rsidRPr="006F28EE">
        <w:rPr>
          <w:rFonts w:ascii="Garamond" w:hAnsi="Garamond" w:cs="Times New Roman"/>
          <w:sz w:val="24"/>
          <w:szCs w:val="24"/>
        </w:rPr>
        <w:t xml:space="preserve"> dhe, </w:t>
      </w:r>
      <w:r w:rsidR="00940902" w:rsidRPr="006F28EE">
        <w:rPr>
          <w:rFonts w:ascii="Garamond" w:hAnsi="Garamond" w:cs="Times New Roman"/>
          <w:sz w:val="24"/>
          <w:szCs w:val="24"/>
        </w:rPr>
        <w:t>përveç</w:t>
      </w:r>
      <w:r w:rsidRPr="006F28EE">
        <w:rPr>
          <w:rFonts w:ascii="Garamond" w:hAnsi="Garamond" w:cs="Times New Roman"/>
          <w:sz w:val="24"/>
          <w:szCs w:val="24"/>
        </w:rPr>
        <w:t xml:space="preserve"> k</w:t>
      </w:r>
      <w:r w:rsidR="00C01AF8" w:rsidRPr="006F28EE">
        <w:rPr>
          <w:rFonts w:ascii="Garamond" w:hAnsi="Garamond" w:cs="Times New Roman"/>
          <w:sz w:val="24"/>
          <w:szCs w:val="24"/>
        </w:rPr>
        <w:t>ë</w:t>
      </w:r>
      <w:r w:rsidRPr="006F28EE">
        <w:rPr>
          <w:rFonts w:ascii="Garamond" w:hAnsi="Garamond" w:cs="Times New Roman"/>
          <w:sz w:val="24"/>
          <w:szCs w:val="24"/>
        </w:rPr>
        <w:t>saj t</w:t>
      </w:r>
      <w:r w:rsidR="00C01AF8" w:rsidRPr="006F28EE">
        <w:rPr>
          <w:rFonts w:ascii="Garamond" w:hAnsi="Garamond" w:cs="Times New Roman"/>
          <w:sz w:val="24"/>
          <w:szCs w:val="24"/>
        </w:rPr>
        <w:t>ë</w:t>
      </w:r>
      <w:r w:rsidRPr="006F28EE">
        <w:rPr>
          <w:rFonts w:ascii="Garamond" w:hAnsi="Garamond" w:cs="Times New Roman"/>
          <w:sz w:val="24"/>
          <w:szCs w:val="24"/>
        </w:rPr>
        <w:t xml:space="preserve"> ket</w:t>
      </w:r>
      <w:r w:rsidR="00C01AF8" w:rsidRPr="006F28EE">
        <w:rPr>
          <w:rFonts w:ascii="Garamond" w:hAnsi="Garamond" w:cs="Times New Roman"/>
          <w:sz w:val="24"/>
          <w:szCs w:val="24"/>
        </w:rPr>
        <w:t>ë</w:t>
      </w:r>
      <w:r w:rsidRPr="006F28EE">
        <w:rPr>
          <w:rFonts w:ascii="Garamond" w:hAnsi="Garamond" w:cs="Times New Roman"/>
          <w:sz w:val="24"/>
          <w:szCs w:val="24"/>
        </w:rPr>
        <w:t xml:space="preserve"> </w:t>
      </w:r>
      <w:r w:rsidR="00816A90" w:rsidRPr="006F28EE">
        <w:rPr>
          <w:rFonts w:ascii="Garamond" w:hAnsi="Garamond" w:cs="Times New Roman"/>
          <w:sz w:val="24"/>
          <w:szCs w:val="24"/>
        </w:rPr>
        <w:t xml:space="preserve"> </w:t>
      </w:r>
    </w:p>
    <w:p w14:paraId="0ACE6C02" w14:textId="5DCF508C" w:rsidR="00BD1A8C" w:rsidRPr="006F28EE" w:rsidRDefault="00EB2F14" w:rsidP="00F36E9C">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mbikëqyr</w:t>
      </w:r>
      <w:r w:rsidR="00BD1A8C" w:rsidRPr="006F28EE">
        <w:rPr>
          <w:rFonts w:ascii="Garamond" w:hAnsi="Garamond" w:cs="Times New Roman"/>
          <w:sz w:val="24"/>
          <w:szCs w:val="24"/>
        </w:rPr>
        <w:t>ur</w:t>
      </w:r>
      <w:r w:rsidR="002F74CC" w:rsidRPr="006F28EE">
        <w:rPr>
          <w:rFonts w:ascii="Garamond" w:hAnsi="Garamond" w:cs="Times New Roman"/>
          <w:sz w:val="24"/>
          <w:szCs w:val="24"/>
        </w:rPr>
        <w:t xml:space="preserve"> të paktën </w:t>
      </w:r>
      <w:r w:rsidR="00BD1A8C" w:rsidRPr="006F28EE">
        <w:rPr>
          <w:rFonts w:ascii="Garamond" w:hAnsi="Garamond" w:cs="Times New Roman"/>
          <w:sz w:val="24"/>
          <w:szCs w:val="24"/>
        </w:rPr>
        <w:t>25 ushtrime t</w:t>
      </w:r>
      <w:r w:rsidR="00C01AF8" w:rsidRPr="006F28EE">
        <w:rPr>
          <w:rFonts w:ascii="Garamond" w:hAnsi="Garamond" w:cs="Times New Roman"/>
          <w:sz w:val="24"/>
          <w:szCs w:val="24"/>
        </w:rPr>
        <w:t>ë</w:t>
      </w:r>
      <w:r w:rsidR="00BD1A8C" w:rsidRPr="006F28EE">
        <w:rPr>
          <w:rFonts w:ascii="Garamond" w:hAnsi="Garamond" w:cs="Times New Roman"/>
          <w:sz w:val="24"/>
          <w:szCs w:val="24"/>
        </w:rPr>
        <w:t xml:space="preserve"> fluturimeve </w:t>
      </w:r>
      <w:r w:rsidR="005E3C33" w:rsidRPr="006F28EE">
        <w:rPr>
          <w:rFonts w:ascii="Garamond" w:hAnsi="Garamond" w:cs="Times New Roman"/>
          <w:sz w:val="24"/>
          <w:szCs w:val="24"/>
        </w:rPr>
        <w:t>vetëm</w:t>
      </w:r>
      <w:r w:rsidR="00BD1A8C" w:rsidRPr="006F28EE">
        <w:rPr>
          <w:rFonts w:ascii="Garamond" w:hAnsi="Garamond" w:cs="Times New Roman"/>
          <w:sz w:val="24"/>
          <w:szCs w:val="24"/>
        </w:rPr>
        <w:t xml:space="preserve"> t</w:t>
      </w:r>
      <w:r w:rsidR="00C01AF8" w:rsidRPr="006F28EE">
        <w:rPr>
          <w:rFonts w:ascii="Garamond" w:hAnsi="Garamond" w:cs="Times New Roman"/>
          <w:sz w:val="24"/>
          <w:szCs w:val="24"/>
        </w:rPr>
        <w:t>ë</w:t>
      </w:r>
      <w:r w:rsidR="00BD1A8C" w:rsidRPr="006F28EE">
        <w:rPr>
          <w:rFonts w:ascii="Garamond" w:hAnsi="Garamond" w:cs="Times New Roman"/>
          <w:sz w:val="24"/>
          <w:szCs w:val="24"/>
        </w:rPr>
        <w:t xml:space="preserve"> </w:t>
      </w:r>
      <w:r w:rsidR="00364488" w:rsidRPr="006F28EE">
        <w:rPr>
          <w:rFonts w:ascii="Garamond" w:hAnsi="Garamond" w:cs="Times New Roman"/>
          <w:sz w:val="24"/>
          <w:szCs w:val="24"/>
        </w:rPr>
        <w:t>studentë</w:t>
      </w:r>
      <w:r w:rsidR="00BD1A8C" w:rsidRPr="006F28EE">
        <w:rPr>
          <w:rFonts w:ascii="Garamond" w:hAnsi="Garamond" w:cs="Times New Roman"/>
          <w:sz w:val="24"/>
          <w:szCs w:val="24"/>
        </w:rPr>
        <w:t xml:space="preserve">ve; </w:t>
      </w:r>
    </w:p>
    <w:p w14:paraId="61C3A6EC" w14:textId="77777777" w:rsidR="00816A90" w:rsidRPr="006F28EE" w:rsidRDefault="00BD1A8C" w:rsidP="00F36E9C">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3)</w:t>
      </w:r>
      <w:r w:rsidR="004355FA" w:rsidRPr="006F28EE">
        <w:rPr>
          <w:rFonts w:ascii="Garamond" w:hAnsi="Garamond" w:cs="Times New Roman"/>
          <w:sz w:val="24"/>
          <w:szCs w:val="24"/>
        </w:rPr>
        <w:t xml:space="preserve"> për </w:t>
      </w:r>
      <w:r w:rsidRPr="006F28EE">
        <w:rPr>
          <w:rFonts w:ascii="Garamond" w:hAnsi="Garamond" w:cs="Times New Roman"/>
          <w:sz w:val="24"/>
          <w:szCs w:val="24"/>
        </w:rPr>
        <w:t>FI(A</w:t>
      </w:r>
      <w:r w:rsidR="00C15B98" w:rsidRPr="006F28EE">
        <w:rPr>
          <w:rFonts w:ascii="Garamond" w:hAnsi="Garamond" w:cs="Times New Roman"/>
          <w:sz w:val="24"/>
          <w:szCs w:val="24"/>
        </w:rPr>
        <w:t>s</w:t>
      </w:r>
      <w:r w:rsidRPr="006F28EE">
        <w:rPr>
          <w:rFonts w:ascii="Garamond" w:hAnsi="Garamond" w:cs="Times New Roman"/>
          <w:sz w:val="24"/>
          <w:szCs w:val="24"/>
        </w:rPr>
        <w:t>), 15</w:t>
      </w:r>
      <w:r w:rsidR="002F74CC" w:rsidRPr="006F28EE">
        <w:rPr>
          <w:rFonts w:ascii="Garamond" w:hAnsi="Garamond" w:cs="Times New Roman"/>
          <w:sz w:val="24"/>
          <w:szCs w:val="24"/>
        </w:rPr>
        <w:t xml:space="preserve"> orë </w:t>
      </w:r>
      <w:r w:rsidRPr="006F28EE">
        <w:rPr>
          <w:rFonts w:ascii="Garamond" w:hAnsi="Garamond" w:cs="Times New Roman"/>
          <w:sz w:val="24"/>
          <w:szCs w:val="24"/>
        </w:rPr>
        <w:t>ose 50 ngritje</w:t>
      </w:r>
      <w:r w:rsidR="008A750D" w:rsidRPr="006F28EE">
        <w:rPr>
          <w:rFonts w:ascii="Garamond" w:hAnsi="Garamond" w:cs="Times New Roman"/>
          <w:sz w:val="24"/>
          <w:szCs w:val="24"/>
        </w:rPr>
        <w:t xml:space="preserve"> të instruksion</w:t>
      </w:r>
      <w:r w:rsidRPr="006F28EE">
        <w:rPr>
          <w:rFonts w:ascii="Garamond" w:hAnsi="Garamond" w:cs="Times New Roman"/>
          <w:sz w:val="24"/>
          <w:szCs w:val="24"/>
        </w:rPr>
        <w:t>eve</w:t>
      </w:r>
      <w:r w:rsidR="00877448" w:rsidRPr="006F28EE">
        <w:rPr>
          <w:rFonts w:ascii="Garamond" w:hAnsi="Garamond" w:cs="Times New Roman"/>
          <w:sz w:val="24"/>
          <w:szCs w:val="24"/>
        </w:rPr>
        <w:t xml:space="preserve"> të fluturimit</w:t>
      </w:r>
      <w:r w:rsidR="00F536B0" w:rsidRPr="006F28EE">
        <w:rPr>
          <w:rFonts w:ascii="Garamond" w:hAnsi="Garamond" w:cs="Times New Roman"/>
          <w:sz w:val="24"/>
          <w:szCs w:val="24"/>
        </w:rPr>
        <w:t xml:space="preserve"> që </w:t>
      </w:r>
      <w:r w:rsidR="008A750D" w:rsidRPr="006F28EE">
        <w:rPr>
          <w:rFonts w:ascii="Garamond" w:hAnsi="Garamond" w:cs="Times New Roman"/>
          <w:sz w:val="24"/>
          <w:szCs w:val="24"/>
        </w:rPr>
        <w:t>përfshijnë</w:t>
      </w:r>
      <w:r w:rsidRPr="006F28EE">
        <w:rPr>
          <w:rFonts w:ascii="Garamond" w:hAnsi="Garamond" w:cs="Times New Roman"/>
          <w:sz w:val="24"/>
          <w:szCs w:val="24"/>
        </w:rPr>
        <w:t xml:space="preserve"> programin e</w:t>
      </w:r>
      <w:r w:rsidR="00581832" w:rsidRPr="006F28EE">
        <w:rPr>
          <w:rFonts w:ascii="Garamond" w:hAnsi="Garamond" w:cs="Times New Roman"/>
          <w:sz w:val="24"/>
          <w:szCs w:val="24"/>
        </w:rPr>
        <w:t xml:space="preserve"> </w:t>
      </w:r>
    </w:p>
    <w:p w14:paraId="2C1232EA" w14:textId="7C360673" w:rsidR="00BD1A8C" w:rsidRPr="006F28EE" w:rsidRDefault="00581832" w:rsidP="00F36E9C">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 xml:space="preserve">plotë </w:t>
      </w:r>
      <w:r w:rsidR="00B66621" w:rsidRPr="006F28EE">
        <w:rPr>
          <w:rFonts w:ascii="Garamond" w:hAnsi="Garamond" w:cs="Times New Roman"/>
          <w:sz w:val="24"/>
          <w:szCs w:val="24"/>
        </w:rPr>
        <w:t>mësim</w:t>
      </w:r>
      <w:r w:rsidR="00BD1A8C" w:rsidRPr="006F28EE">
        <w:rPr>
          <w:rFonts w:ascii="Garamond" w:hAnsi="Garamond" w:cs="Times New Roman"/>
          <w:sz w:val="24"/>
          <w:szCs w:val="24"/>
        </w:rPr>
        <w:t>or</w:t>
      </w:r>
      <w:r w:rsidR="004355FA" w:rsidRPr="006F28EE">
        <w:rPr>
          <w:rFonts w:ascii="Garamond" w:hAnsi="Garamond" w:cs="Times New Roman"/>
          <w:sz w:val="24"/>
          <w:szCs w:val="24"/>
        </w:rPr>
        <w:t xml:space="preserve"> për </w:t>
      </w:r>
      <w:r w:rsidRPr="006F28EE">
        <w:rPr>
          <w:rFonts w:ascii="Garamond" w:hAnsi="Garamond" w:cs="Times New Roman"/>
          <w:sz w:val="24"/>
          <w:szCs w:val="24"/>
        </w:rPr>
        <w:t>lëshim</w:t>
      </w:r>
      <w:r w:rsidR="00BD1A8C" w:rsidRPr="006F28EE">
        <w:rPr>
          <w:rFonts w:ascii="Garamond" w:hAnsi="Garamond" w:cs="Times New Roman"/>
          <w:sz w:val="24"/>
          <w:szCs w:val="24"/>
        </w:rPr>
        <w:t>in e</w:t>
      </w:r>
      <w:r w:rsidR="00B61D1A" w:rsidRPr="006F28EE">
        <w:rPr>
          <w:rFonts w:ascii="Garamond" w:hAnsi="Garamond" w:cs="Times New Roman"/>
          <w:sz w:val="24"/>
          <w:szCs w:val="24"/>
        </w:rPr>
        <w:t xml:space="preserve"> një </w:t>
      </w:r>
      <w:r w:rsidR="00BD1A8C" w:rsidRPr="006F28EE">
        <w:rPr>
          <w:rFonts w:ascii="Garamond" w:hAnsi="Garamond" w:cs="Times New Roman"/>
          <w:sz w:val="24"/>
          <w:szCs w:val="24"/>
        </w:rPr>
        <w:t xml:space="preserve">PPL(As). </w:t>
      </w:r>
    </w:p>
    <w:p w14:paraId="7623F4B4" w14:textId="77777777" w:rsidR="00673E56" w:rsidRPr="006F28EE" w:rsidRDefault="00673E56" w:rsidP="00673E56">
      <w:pPr>
        <w:spacing w:after="0" w:line="240" w:lineRule="auto"/>
        <w:ind w:firstLine="284"/>
        <w:jc w:val="both"/>
        <w:rPr>
          <w:rFonts w:ascii="Garamond" w:eastAsia="Calibri" w:hAnsi="Garamond" w:cs="Times New Roman"/>
          <w:i/>
          <w:sz w:val="24"/>
          <w:szCs w:val="24"/>
        </w:rPr>
      </w:pPr>
      <w:r w:rsidRPr="006F28EE">
        <w:rPr>
          <w:rFonts w:ascii="Garamond" w:eastAsia="Calibri" w:hAnsi="Garamond" w:cs="Times New Roman"/>
          <w:i/>
          <w:sz w:val="24"/>
          <w:szCs w:val="24"/>
        </w:rPr>
        <w:t>4. për FI(G):</w:t>
      </w:r>
    </w:p>
    <w:p w14:paraId="5C6F89A9" w14:textId="77777777" w:rsidR="00673E56" w:rsidRPr="006F28EE" w:rsidRDefault="00673E56" w:rsidP="00673E56">
      <w:pPr>
        <w:spacing w:after="0" w:line="240" w:lineRule="auto"/>
        <w:ind w:firstLine="284"/>
        <w:jc w:val="both"/>
        <w:rPr>
          <w:rFonts w:ascii="Garamond" w:eastAsia="Calibri" w:hAnsi="Garamond" w:cs="Times New Roman"/>
          <w:i/>
          <w:sz w:val="24"/>
          <w:szCs w:val="24"/>
        </w:rPr>
      </w:pPr>
      <w:r w:rsidRPr="006F28EE">
        <w:rPr>
          <w:rFonts w:ascii="Garamond" w:eastAsia="Calibri" w:hAnsi="Garamond" w:cs="Times New Roman"/>
          <w:i/>
          <w:sz w:val="24"/>
          <w:szCs w:val="24"/>
        </w:rPr>
        <w:t>i. 100 orë instruksuone fluturimi në gjiroplanë dhe, përveç kësaj, ka mbikëqyrur të paktën 25 fluturime vetëm;</w:t>
      </w:r>
    </w:p>
    <w:p w14:paraId="3E01045E" w14:textId="479385E9" w:rsidR="00673E56" w:rsidRPr="006F28EE" w:rsidRDefault="00673E56" w:rsidP="00673E56">
      <w:pPr>
        <w:spacing w:after="0" w:line="240" w:lineRule="auto"/>
        <w:ind w:firstLine="284"/>
        <w:jc w:val="both"/>
        <w:rPr>
          <w:rFonts w:ascii="Garamond" w:eastAsia="Calibri" w:hAnsi="Garamond" w:cs="Times New Roman"/>
          <w:i/>
          <w:sz w:val="24"/>
          <w:szCs w:val="24"/>
        </w:rPr>
      </w:pPr>
      <w:r w:rsidRPr="006F28EE">
        <w:rPr>
          <w:rFonts w:ascii="Garamond" w:eastAsia="Calibri" w:hAnsi="Garamond" w:cs="Times New Roman"/>
          <w:i/>
          <w:sz w:val="24"/>
          <w:szCs w:val="24"/>
        </w:rPr>
        <w:t>ii. në rastin e një FI(G), i cili mban gjithashtu një certifikatë FI(A) ose FI(H) dhe është në përputhje me pikat 1 ose 2, sipas rastit, 25 orë instruksione fluturimi në gjiroplanë dhe, përveç kësaj, ka mbikëqyrur të paktën 10 fluturime vetëm studentësh.</w:t>
      </w:r>
    </w:p>
    <w:p w14:paraId="0E1F851E" w14:textId="77777777" w:rsidR="009539F8" w:rsidRPr="006F28EE" w:rsidRDefault="009539F8" w:rsidP="009539F8">
      <w:pPr>
        <w:widowControl w:val="0"/>
        <w:spacing w:after="0" w:line="240" w:lineRule="auto"/>
        <w:jc w:val="both"/>
        <w:rPr>
          <w:rFonts w:ascii="Garamond" w:hAnsi="Garamond" w:cs="Times New Roman"/>
          <w:sz w:val="24"/>
          <w:szCs w:val="24"/>
        </w:rPr>
      </w:pPr>
    </w:p>
    <w:p w14:paraId="5137F899" w14:textId="666BD504" w:rsidR="00BD1A8C" w:rsidRPr="006F28EE" w:rsidRDefault="00BD1A8C" w:rsidP="00364496">
      <w:pPr>
        <w:widowControl w:val="0"/>
        <w:spacing w:after="0" w:line="240" w:lineRule="auto"/>
        <w:jc w:val="both"/>
        <w:rPr>
          <w:rFonts w:ascii="Garamond" w:hAnsi="Garamond" w:cs="Times New Roman"/>
          <w:b/>
          <w:sz w:val="24"/>
          <w:szCs w:val="24"/>
        </w:rPr>
      </w:pPr>
      <w:r w:rsidRPr="006F28EE">
        <w:rPr>
          <w:rFonts w:ascii="Garamond" w:hAnsi="Garamond" w:cs="Times New Roman"/>
          <w:b/>
          <w:sz w:val="24"/>
          <w:szCs w:val="24"/>
        </w:rPr>
        <w:t>FCL.915.FI</w:t>
      </w:r>
      <w:r w:rsidR="00C15B98" w:rsidRPr="006F28EE">
        <w:rPr>
          <w:rFonts w:ascii="Garamond" w:hAnsi="Garamond" w:cs="Times New Roman"/>
          <w:b/>
          <w:sz w:val="24"/>
          <w:szCs w:val="24"/>
        </w:rPr>
        <w:t xml:space="preserve">    </w:t>
      </w:r>
      <w:r w:rsidRPr="006F28EE">
        <w:rPr>
          <w:rFonts w:ascii="Garamond" w:hAnsi="Garamond" w:cs="Times New Roman"/>
          <w:b/>
          <w:sz w:val="24"/>
          <w:szCs w:val="24"/>
        </w:rPr>
        <w:t xml:space="preserve">FI – </w:t>
      </w:r>
      <w:r w:rsidR="00C15B98" w:rsidRPr="006F28EE">
        <w:rPr>
          <w:rFonts w:ascii="Garamond" w:hAnsi="Garamond" w:cs="Times New Roman"/>
          <w:b/>
          <w:sz w:val="24"/>
          <w:szCs w:val="24"/>
        </w:rPr>
        <w:t>P</w:t>
      </w:r>
      <w:r w:rsidRPr="006F28EE">
        <w:rPr>
          <w:rFonts w:ascii="Garamond" w:hAnsi="Garamond" w:cs="Times New Roman"/>
          <w:b/>
          <w:sz w:val="24"/>
          <w:szCs w:val="24"/>
        </w:rPr>
        <w:t>arakushte</w:t>
      </w:r>
      <w:r w:rsidR="00C15B98" w:rsidRPr="006F28EE">
        <w:rPr>
          <w:rFonts w:ascii="Garamond" w:hAnsi="Garamond" w:cs="Times New Roman"/>
          <w:b/>
          <w:sz w:val="24"/>
          <w:szCs w:val="24"/>
        </w:rPr>
        <w:t>t</w:t>
      </w:r>
      <w:r w:rsidRPr="006F28EE">
        <w:rPr>
          <w:rFonts w:ascii="Garamond" w:hAnsi="Garamond" w:cs="Times New Roman"/>
          <w:b/>
          <w:sz w:val="24"/>
          <w:szCs w:val="24"/>
        </w:rPr>
        <w:t xml:space="preserve"> </w:t>
      </w:r>
    </w:p>
    <w:p w14:paraId="4839B1DD" w14:textId="77777777" w:rsidR="00364496" w:rsidRPr="006F28EE" w:rsidRDefault="00364496" w:rsidP="00364496">
      <w:pPr>
        <w:widowControl w:val="0"/>
        <w:spacing w:after="0" w:line="240" w:lineRule="auto"/>
        <w:jc w:val="both"/>
        <w:rPr>
          <w:rFonts w:ascii="Garamond" w:hAnsi="Garamond" w:cs="Times New Roman"/>
          <w:sz w:val="24"/>
          <w:szCs w:val="24"/>
        </w:rPr>
      </w:pPr>
    </w:p>
    <w:p w14:paraId="6B48EB42" w14:textId="2F04E56F" w:rsidR="00BD1A8C" w:rsidRPr="006F28EE" w:rsidRDefault="00BD1A8C" w:rsidP="00364496">
      <w:pPr>
        <w:widowControl w:val="0"/>
        <w:spacing w:after="0" w:line="240" w:lineRule="auto"/>
        <w:jc w:val="both"/>
        <w:rPr>
          <w:rFonts w:ascii="Garamond" w:hAnsi="Garamond" w:cs="Times New Roman"/>
          <w:sz w:val="24"/>
          <w:szCs w:val="24"/>
        </w:rPr>
      </w:pPr>
      <w:r w:rsidRPr="006F28EE">
        <w:rPr>
          <w:rFonts w:ascii="Garamond" w:hAnsi="Garamond" w:cs="Times New Roman"/>
          <w:sz w:val="24"/>
          <w:szCs w:val="24"/>
        </w:rPr>
        <w:t>Nj</w:t>
      </w:r>
      <w:r w:rsidR="00D76C30" w:rsidRPr="006F28EE">
        <w:rPr>
          <w:rFonts w:ascii="Garamond" w:hAnsi="Garamond" w:cs="Times New Roman"/>
          <w:sz w:val="24"/>
          <w:szCs w:val="24"/>
        </w:rPr>
        <w:t>ë</w:t>
      </w:r>
      <w:r w:rsidRPr="006F28EE">
        <w:rPr>
          <w:rFonts w:ascii="Garamond" w:hAnsi="Garamond" w:cs="Times New Roman"/>
          <w:sz w:val="24"/>
          <w:szCs w:val="24"/>
        </w:rPr>
        <w:t xml:space="preserve"> aplikant</w:t>
      </w:r>
      <w:r w:rsidR="004355FA" w:rsidRPr="006F28EE">
        <w:rPr>
          <w:rFonts w:ascii="Garamond" w:hAnsi="Garamond" w:cs="Times New Roman"/>
          <w:sz w:val="24"/>
          <w:szCs w:val="24"/>
        </w:rPr>
        <w:t xml:space="preserve"> për</w:t>
      </w:r>
      <w:r w:rsidR="00B61D1A" w:rsidRPr="006F28EE">
        <w:rPr>
          <w:rFonts w:ascii="Garamond" w:hAnsi="Garamond" w:cs="Times New Roman"/>
          <w:sz w:val="24"/>
          <w:szCs w:val="24"/>
        </w:rPr>
        <w:t xml:space="preserve"> një </w:t>
      </w:r>
      <w:r w:rsidRPr="006F28EE">
        <w:rPr>
          <w:rFonts w:ascii="Garamond" w:hAnsi="Garamond" w:cs="Times New Roman"/>
          <w:sz w:val="24"/>
          <w:szCs w:val="24"/>
        </w:rPr>
        <w:t>certifikat</w:t>
      </w:r>
      <w:r w:rsidR="00420FE7" w:rsidRPr="006F28EE">
        <w:rPr>
          <w:rFonts w:ascii="Garamond" w:hAnsi="Garamond" w:cs="Times New Roman"/>
          <w:sz w:val="24"/>
          <w:szCs w:val="24"/>
        </w:rPr>
        <w:t>ë</w:t>
      </w:r>
      <w:r w:rsidRPr="006F28EE">
        <w:rPr>
          <w:rFonts w:ascii="Garamond" w:hAnsi="Garamond" w:cs="Times New Roman"/>
          <w:sz w:val="24"/>
          <w:szCs w:val="24"/>
        </w:rPr>
        <w:t xml:space="preserve"> FI</w:t>
      </w:r>
      <w:r w:rsidR="00296621" w:rsidRPr="006F28EE">
        <w:rPr>
          <w:rFonts w:ascii="Garamond" w:hAnsi="Garamond" w:cs="Times New Roman"/>
          <w:sz w:val="24"/>
          <w:szCs w:val="24"/>
        </w:rPr>
        <w:t>,</w:t>
      </w:r>
      <w:r w:rsidRPr="006F28EE">
        <w:rPr>
          <w:rFonts w:ascii="Garamond" w:hAnsi="Garamond" w:cs="Times New Roman"/>
          <w:sz w:val="24"/>
          <w:szCs w:val="24"/>
        </w:rPr>
        <w:t xml:space="preserve"> duhet: </w:t>
      </w:r>
    </w:p>
    <w:p w14:paraId="3C080F65" w14:textId="391D01E2" w:rsidR="00BD1A8C" w:rsidRPr="006F28EE" w:rsidRDefault="008B49E6" w:rsidP="008B49E6">
      <w:pPr>
        <w:pStyle w:val="Teksti"/>
        <w:rPr>
          <w:rFonts w:cs="Times New Roman"/>
        </w:rPr>
      </w:pPr>
      <w:r w:rsidRPr="006F28EE">
        <w:rPr>
          <w:rFonts w:cs="Times New Roman"/>
        </w:rPr>
        <w:t>a)</w:t>
      </w:r>
      <w:r w:rsidR="00F2789A" w:rsidRPr="006F28EE">
        <w:rPr>
          <w:rFonts w:cs="Times New Roman"/>
        </w:rPr>
        <w:t xml:space="preserve"> </w:t>
      </w:r>
      <w:r w:rsidR="00612208" w:rsidRPr="006F28EE">
        <w:rPr>
          <w:rFonts w:eastAsia="Calibri" w:cs="Times New Roman"/>
        </w:rPr>
        <w:t>në rastin e FI(A), FI(H) dhe FI(G):</w:t>
      </w:r>
    </w:p>
    <w:p w14:paraId="5EA492F7" w14:textId="77777777" w:rsidR="00837346" w:rsidRPr="006F28EE" w:rsidRDefault="00BD1A8C" w:rsidP="00F36E9C">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1</w:t>
      </w:r>
      <w:r w:rsidR="0062278D" w:rsidRPr="006F28EE">
        <w:rPr>
          <w:rFonts w:ascii="Garamond" w:hAnsi="Garamond" w:cs="Times New Roman"/>
          <w:sz w:val="24"/>
          <w:szCs w:val="24"/>
        </w:rPr>
        <w:t>)</w:t>
      </w:r>
      <w:r w:rsidR="00EB2F14" w:rsidRPr="006F28EE">
        <w:rPr>
          <w:rFonts w:ascii="Garamond" w:hAnsi="Garamond" w:cs="Times New Roman"/>
          <w:sz w:val="24"/>
          <w:szCs w:val="24"/>
        </w:rPr>
        <w:t xml:space="preserve"> të ketë </w:t>
      </w:r>
      <w:r w:rsidR="00877448" w:rsidRPr="006F28EE">
        <w:rPr>
          <w:rFonts w:ascii="Garamond" w:hAnsi="Garamond" w:cs="Times New Roman"/>
          <w:sz w:val="24"/>
          <w:szCs w:val="24"/>
        </w:rPr>
        <w:t xml:space="preserve">marrë </w:t>
      </w:r>
      <w:r w:rsidR="002F74CC" w:rsidRPr="006F28EE">
        <w:rPr>
          <w:rFonts w:ascii="Garamond" w:hAnsi="Garamond" w:cs="Times New Roman"/>
          <w:sz w:val="24"/>
          <w:szCs w:val="24"/>
        </w:rPr>
        <w:t xml:space="preserve">të paktën </w:t>
      </w:r>
      <w:r w:rsidRPr="006F28EE">
        <w:rPr>
          <w:rFonts w:ascii="Garamond" w:hAnsi="Garamond" w:cs="Times New Roman"/>
          <w:sz w:val="24"/>
          <w:szCs w:val="24"/>
        </w:rPr>
        <w:t>10</w:t>
      </w:r>
      <w:r w:rsidR="002F74CC" w:rsidRPr="006F28EE">
        <w:rPr>
          <w:rFonts w:ascii="Garamond" w:hAnsi="Garamond" w:cs="Times New Roman"/>
          <w:sz w:val="24"/>
          <w:szCs w:val="24"/>
        </w:rPr>
        <w:t xml:space="preserve"> orë</w:t>
      </w:r>
      <w:r w:rsidR="008A750D" w:rsidRPr="006F28EE">
        <w:rPr>
          <w:rFonts w:ascii="Garamond" w:hAnsi="Garamond" w:cs="Times New Roman"/>
          <w:sz w:val="24"/>
          <w:szCs w:val="24"/>
        </w:rPr>
        <w:t xml:space="preserve"> të instruksion</w:t>
      </w:r>
      <w:r w:rsidRPr="006F28EE">
        <w:rPr>
          <w:rFonts w:ascii="Garamond" w:hAnsi="Garamond" w:cs="Times New Roman"/>
          <w:sz w:val="24"/>
          <w:szCs w:val="24"/>
        </w:rPr>
        <w:t>eve</w:t>
      </w:r>
      <w:r w:rsidR="00877448" w:rsidRPr="006F28EE">
        <w:rPr>
          <w:rFonts w:ascii="Garamond" w:hAnsi="Garamond" w:cs="Times New Roman"/>
          <w:sz w:val="24"/>
          <w:szCs w:val="24"/>
        </w:rPr>
        <w:t xml:space="preserve"> të fluturimit</w:t>
      </w:r>
      <w:r w:rsidR="00F2789A" w:rsidRPr="006F28EE">
        <w:rPr>
          <w:rFonts w:ascii="Garamond" w:hAnsi="Garamond" w:cs="Times New Roman"/>
          <w:sz w:val="24"/>
          <w:szCs w:val="24"/>
        </w:rPr>
        <w:t xml:space="preserve"> në </w:t>
      </w:r>
      <w:r w:rsidRPr="006F28EE">
        <w:rPr>
          <w:rFonts w:ascii="Garamond" w:hAnsi="Garamond" w:cs="Times New Roman"/>
          <w:sz w:val="24"/>
          <w:szCs w:val="24"/>
        </w:rPr>
        <w:t>instrumente</w:t>
      </w:r>
      <w:r w:rsidR="00F2789A" w:rsidRPr="006F28EE">
        <w:rPr>
          <w:rFonts w:ascii="Garamond" w:hAnsi="Garamond" w:cs="Times New Roman"/>
          <w:sz w:val="24"/>
          <w:szCs w:val="24"/>
        </w:rPr>
        <w:t xml:space="preserve"> në </w:t>
      </w:r>
      <w:r w:rsidR="00A23DA8" w:rsidRPr="006F28EE">
        <w:rPr>
          <w:rFonts w:ascii="Garamond" w:hAnsi="Garamond" w:cs="Times New Roman"/>
          <w:sz w:val="24"/>
          <w:szCs w:val="24"/>
        </w:rPr>
        <w:t>kategorinë</w:t>
      </w:r>
      <w:r w:rsidRPr="006F28EE">
        <w:rPr>
          <w:rFonts w:ascii="Garamond" w:hAnsi="Garamond" w:cs="Times New Roman"/>
          <w:sz w:val="24"/>
          <w:szCs w:val="24"/>
        </w:rPr>
        <w:t xml:space="preserve"> e </w:t>
      </w:r>
    </w:p>
    <w:p w14:paraId="731972F2" w14:textId="77777777" w:rsidR="00837346" w:rsidRPr="006F28EE" w:rsidRDefault="00BD1A8C" w:rsidP="00F36E9C">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duhur</w:t>
      </w:r>
      <w:r w:rsidR="004D45D8" w:rsidRPr="006F28EE">
        <w:rPr>
          <w:rFonts w:ascii="Garamond" w:hAnsi="Garamond" w:cs="Times New Roman"/>
          <w:sz w:val="24"/>
          <w:szCs w:val="24"/>
        </w:rPr>
        <w:t xml:space="preserve"> të avionit</w:t>
      </w:r>
      <w:r w:rsidRPr="006F28EE">
        <w:rPr>
          <w:rFonts w:ascii="Garamond" w:hAnsi="Garamond" w:cs="Times New Roman"/>
          <w:sz w:val="24"/>
          <w:szCs w:val="24"/>
        </w:rPr>
        <w:t>, prej</w:t>
      </w:r>
      <w:r w:rsidR="0056740D" w:rsidRPr="006F28EE">
        <w:rPr>
          <w:rFonts w:ascii="Garamond" w:hAnsi="Garamond" w:cs="Times New Roman"/>
          <w:sz w:val="24"/>
          <w:szCs w:val="24"/>
        </w:rPr>
        <w:t xml:space="preserve"> të cila</w:t>
      </w:r>
      <w:r w:rsidRPr="006F28EE">
        <w:rPr>
          <w:rFonts w:ascii="Garamond" w:hAnsi="Garamond" w:cs="Times New Roman"/>
          <w:sz w:val="24"/>
          <w:szCs w:val="24"/>
        </w:rPr>
        <w:t>ve jo</w:t>
      </w:r>
      <w:r w:rsidR="00940902" w:rsidRPr="006F28EE">
        <w:rPr>
          <w:rFonts w:ascii="Garamond" w:hAnsi="Garamond" w:cs="Times New Roman"/>
          <w:sz w:val="24"/>
          <w:szCs w:val="24"/>
        </w:rPr>
        <w:t xml:space="preserve"> më shumë </w:t>
      </w:r>
      <w:r w:rsidRPr="006F28EE">
        <w:rPr>
          <w:rFonts w:ascii="Garamond" w:hAnsi="Garamond" w:cs="Times New Roman"/>
          <w:sz w:val="24"/>
          <w:szCs w:val="24"/>
        </w:rPr>
        <w:t>se 5</w:t>
      </w:r>
      <w:r w:rsidR="002F74CC" w:rsidRPr="006F28EE">
        <w:rPr>
          <w:rFonts w:ascii="Garamond" w:hAnsi="Garamond" w:cs="Times New Roman"/>
          <w:sz w:val="24"/>
          <w:szCs w:val="24"/>
        </w:rPr>
        <w:t xml:space="preserve"> orë </w:t>
      </w:r>
      <w:r w:rsidR="00671230" w:rsidRPr="006F28EE">
        <w:rPr>
          <w:rFonts w:ascii="Garamond" w:hAnsi="Garamond" w:cs="Times New Roman"/>
          <w:sz w:val="24"/>
          <w:szCs w:val="24"/>
        </w:rPr>
        <w:t>mund të</w:t>
      </w:r>
      <w:r w:rsidR="00877448" w:rsidRPr="006F28EE">
        <w:rPr>
          <w:rFonts w:ascii="Garamond" w:hAnsi="Garamond" w:cs="Times New Roman"/>
          <w:sz w:val="24"/>
          <w:szCs w:val="24"/>
        </w:rPr>
        <w:t xml:space="preserve"> jenë </w:t>
      </w:r>
      <w:r w:rsidRPr="006F28EE">
        <w:rPr>
          <w:rFonts w:ascii="Garamond" w:hAnsi="Garamond" w:cs="Times New Roman"/>
          <w:sz w:val="24"/>
          <w:szCs w:val="24"/>
        </w:rPr>
        <w:t>koh</w:t>
      </w:r>
      <w:r w:rsidR="00C87755" w:rsidRPr="006F28EE">
        <w:rPr>
          <w:rFonts w:ascii="Garamond" w:hAnsi="Garamond" w:cs="Times New Roman"/>
          <w:sz w:val="24"/>
          <w:szCs w:val="24"/>
        </w:rPr>
        <w:t>ë</w:t>
      </w:r>
      <w:r w:rsidRPr="006F28EE">
        <w:rPr>
          <w:rFonts w:ascii="Garamond" w:hAnsi="Garamond" w:cs="Times New Roman"/>
          <w:sz w:val="24"/>
          <w:szCs w:val="24"/>
        </w:rPr>
        <w:t xml:space="preserve"> e fluturimit me </w:t>
      </w:r>
    </w:p>
    <w:p w14:paraId="1C4378C0" w14:textId="04F62C98" w:rsidR="00BD1A8C" w:rsidRPr="006F28EE" w:rsidRDefault="00BD1A8C" w:rsidP="00F36E9C">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instrumente</w:t>
      </w:r>
      <w:r w:rsidR="00F2789A" w:rsidRPr="006F28EE">
        <w:rPr>
          <w:rFonts w:ascii="Garamond" w:hAnsi="Garamond" w:cs="Times New Roman"/>
          <w:sz w:val="24"/>
          <w:szCs w:val="24"/>
        </w:rPr>
        <w:t xml:space="preserve"> </w:t>
      </w:r>
      <w:r w:rsidR="00037006" w:rsidRPr="006F28EE">
        <w:rPr>
          <w:rFonts w:ascii="Garamond" w:hAnsi="Garamond" w:cs="Times New Roman"/>
          <w:sz w:val="24"/>
          <w:szCs w:val="24"/>
        </w:rPr>
        <w:t xml:space="preserve">në tokë </w:t>
      </w:r>
      <w:r w:rsidR="00F2789A" w:rsidRPr="006F28EE">
        <w:rPr>
          <w:rFonts w:ascii="Garamond" w:hAnsi="Garamond" w:cs="Times New Roman"/>
          <w:sz w:val="24"/>
          <w:szCs w:val="24"/>
        </w:rPr>
        <w:t>në</w:t>
      </w:r>
      <w:r w:rsidR="00B61D1A" w:rsidRPr="006F28EE">
        <w:rPr>
          <w:rFonts w:ascii="Garamond" w:hAnsi="Garamond" w:cs="Times New Roman"/>
          <w:sz w:val="24"/>
          <w:szCs w:val="24"/>
        </w:rPr>
        <w:t xml:space="preserve"> një </w:t>
      </w:r>
      <w:r w:rsidRPr="006F28EE">
        <w:rPr>
          <w:rFonts w:ascii="Garamond" w:hAnsi="Garamond" w:cs="Times New Roman"/>
          <w:sz w:val="24"/>
          <w:szCs w:val="24"/>
        </w:rPr>
        <w:t xml:space="preserve">FSTD; </w:t>
      </w:r>
    </w:p>
    <w:p w14:paraId="3A4818C8" w14:textId="77777777" w:rsidR="00837346" w:rsidRPr="006F28EE" w:rsidRDefault="00BD1A8C" w:rsidP="00F36E9C">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2</w:t>
      </w:r>
      <w:r w:rsidR="0062278D" w:rsidRPr="006F28EE">
        <w:rPr>
          <w:rFonts w:ascii="Garamond" w:hAnsi="Garamond" w:cs="Times New Roman"/>
          <w:sz w:val="24"/>
          <w:szCs w:val="24"/>
        </w:rPr>
        <w:t>)</w:t>
      </w:r>
      <w:r w:rsidR="00EB2F14" w:rsidRPr="006F28EE">
        <w:rPr>
          <w:rFonts w:ascii="Garamond" w:hAnsi="Garamond" w:cs="Times New Roman"/>
          <w:sz w:val="24"/>
          <w:szCs w:val="24"/>
        </w:rPr>
        <w:t xml:space="preserve"> të ketë </w:t>
      </w:r>
      <w:r w:rsidRPr="006F28EE">
        <w:rPr>
          <w:rFonts w:ascii="Garamond" w:hAnsi="Garamond" w:cs="Times New Roman"/>
          <w:sz w:val="24"/>
          <w:szCs w:val="24"/>
        </w:rPr>
        <w:t>kryer 20</w:t>
      </w:r>
      <w:r w:rsidR="002F74CC" w:rsidRPr="006F28EE">
        <w:rPr>
          <w:rFonts w:ascii="Garamond" w:hAnsi="Garamond" w:cs="Times New Roman"/>
          <w:sz w:val="24"/>
          <w:szCs w:val="24"/>
        </w:rPr>
        <w:t xml:space="preserve"> orë </w:t>
      </w:r>
      <w:r w:rsidR="0076316E" w:rsidRPr="006F28EE">
        <w:rPr>
          <w:rFonts w:ascii="Garamond" w:hAnsi="Garamond" w:cs="Times New Roman"/>
          <w:sz w:val="24"/>
          <w:szCs w:val="24"/>
        </w:rPr>
        <w:t>të</w:t>
      </w:r>
      <w:r w:rsidRPr="006F28EE">
        <w:rPr>
          <w:rFonts w:ascii="Garamond" w:hAnsi="Garamond" w:cs="Times New Roman"/>
          <w:sz w:val="24"/>
          <w:szCs w:val="24"/>
        </w:rPr>
        <w:t xml:space="preserve"> fluturimeve </w:t>
      </w:r>
      <w:r w:rsidR="00B32F3C" w:rsidRPr="006F28EE">
        <w:rPr>
          <w:rFonts w:ascii="Garamond" w:hAnsi="Garamond" w:cs="Times New Roman"/>
          <w:sz w:val="24"/>
          <w:szCs w:val="24"/>
        </w:rPr>
        <w:t>përtej</w:t>
      </w:r>
      <w:r w:rsidRPr="006F28EE">
        <w:rPr>
          <w:rFonts w:ascii="Garamond" w:hAnsi="Garamond" w:cs="Times New Roman"/>
          <w:sz w:val="24"/>
          <w:szCs w:val="24"/>
        </w:rPr>
        <w:t xml:space="preserve"> vendit me VFR</w:t>
      </w:r>
      <w:r w:rsidR="00F2789A" w:rsidRPr="006F28EE">
        <w:rPr>
          <w:rFonts w:ascii="Garamond" w:hAnsi="Garamond" w:cs="Times New Roman"/>
          <w:sz w:val="24"/>
          <w:szCs w:val="24"/>
        </w:rPr>
        <w:t xml:space="preserve"> në </w:t>
      </w:r>
      <w:r w:rsidR="00A23DA8" w:rsidRPr="006F28EE">
        <w:rPr>
          <w:rFonts w:ascii="Garamond" w:hAnsi="Garamond" w:cs="Times New Roman"/>
          <w:sz w:val="24"/>
          <w:szCs w:val="24"/>
        </w:rPr>
        <w:t>kategorinë</w:t>
      </w:r>
      <w:r w:rsidRPr="006F28EE">
        <w:rPr>
          <w:rFonts w:ascii="Garamond" w:hAnsi="Garamond" w:cs="Times New Roman"/>
          <w:sz w:val="24"/>
          <w:szCs w:val="24"/>
        </w:rPr>
        <w:t xml:space="preserve"> e duhur</w:t>
      </w:r>
      <w:r w:rsidR="004D45D8" w:rsidRPr="006F28EE">
        <w:rPr>
          <w:rFonts w:ascii="Garamond" w:hAnsi="Garamond" w:cs="Times New Roman"/>
          <w:sz w:val="24"/>
          <w:szCs w:val="24"/>
        </w:rPr>
        <w:t xml:space="preserve"> të avionit</w:t>
      </w:r>
      <w:r w:rsidRPr="006F28EE">
        <w:rPr>
          <w:rFonts w:ascii="Garamond" w:hAnsi="Garamond" w:cs="Times New Roman"/>
          <w:sz w:val="24"/>
          <w:szCs w:val="24"/>
        </w:rPr>
        <w:t xml:space="preserve"> si </w:t>
      </w:r>
    </w:p>
    <w:p w14:paraId="637C162B" w14:textId="2F1E58F9" w:rsidR="00BD1A8C" w:rsidRPr="006F28EE" w:rsidRDefault="00BD1A8C" w:rsidP="00F36E9C">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PIC; dhe</w:t>
      </w:r>
      <w:r w:rsidR="00F2789A" w:rsidRPr="006F28EE">
        <w:rPr>
          <w:rFonts w:ascii="Garamond" w:hAnsi="Garamond" w:cs="Times New Roman"/>
          <w:sz w:val="24"/>
          <w:szCs w:val="24"/>
        </w:rPr>
        <w:t xml:space="preserve"> </w:t>
      </w:r>
    </w:p>
    <w:p w14:paraId="2A6B6735" w14:textId="54297931" w:rsidR="00BD1A8C" w:rsidRPr="006F28EE" w:rsidRDefault="00BD1A8C" w:rsidP="00F36E9C">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b) p</w:t>
      </w:r>
      <w:r w:rsidR="00C01AF8" w:rsidRPr="006F28EE">
        <w:rPr>
          <w:rFonts w:ascii="Garamond" w:hAnsi="Garamond" w:cs="Times New Roman"/>
          <w:sz w:val="24"/>
          <w:szCs w:val="24"/>
        </w:rPr>
        <w:t>ë</w:t>
      </w:r>
      <w:r w:rsidRPr="006F28EE">
        <w:rPr>
          <w:rFonts w:ascii="Garamond" w:hAnsi="Garamond" w:cs="Times New Roman"/>
          <w:sz w:val="24"/>
          <w:szCs w:val="24"/>
        </w:rPr>
        <w:t>rve</w:t>
      </w:r>
      <w:r w:rsidR="00C01AF8" w:rsidRPr="006F28EE">
        <w:rPr>
          <w:rFonts w:ascii="Garamond" w:hAnsi="Garamond" w:cs="Times New Roman"/>
          <w:sz w:val="24"/>
          <w:szCs w:val="24"/>
        </w:rPr>
        <w:t>ç</w:t>
      </w:r>
      <w:r w:rsidRPr="006F28EE">
        <w:rPr>
          <w:rFonts w:ascii="Garamond" w:hAnsi="Garamond" w:cs="Times New Roman"/>
          <w:sz w:val="24"/>
          <w:szCs w:val="24"/>
        </w:rPr>
        <w:t xml:space="preserve"> </w:t>
      </w:r>
      <w:r w:rsidR="00EB2F14" w:rsidRPr="006F28EE">
        <w:rPr>
          <w:rFonts w:ascii="Garamond" w:hAnsi="Garamond" w:cs="Times New Roman"/>
          <w:sz w:val="24"/>
          <w:szCs w:val="24"/>
        </w:rPr>
        <w:t>kësaj</w:t>
      </w:r>
      <w:r w:rsidRPr="006F28EE">
        <w:rPr>
          <w:rFonts w:ascii="Garamond" w:hAnsi="Garamond" w:cs="Times New Roman"/>
          <w:sz w:val="24"/>
          <w:szCs w:val="24"/>
        </w:rPr>
        <w:t>,</w:t>
      </w:r>
      <w:r w:rsidR="004355FA" w:rsidRPr="006F28EE">
        <w:rPr>
          <w:rFonts w:ascii="Garamond" w:hAnsi="Garamond" w:cs="Times New Roman"/>
          <w:sz w:val="24"/>
          <w:szCs w:val="24"/>
        </w:rPr>
        <w:t xml:space="preserve"> për </w:t>
      </w:r>
      <w:r w:rsidRPr="006F28EE">
        <w:rPr>
          <w:rFonts w:ascii="Garamond" w:hAnsi="Garamond" w:cs="Times New Roman"/>
          <w:sz w:val="24"/>
          <w:szCs w:val="24"/>
        </w:rPr>
        <w:t xml:space="preserve">FI(A): </w:t>
      </w:r>
    </w:p>
    <w:p w14:paraId="75633232" w14:textId="108F7885" w:rsidR="00BD1A8C" w:rsidRPr="006F28EE" w:rsidRDefault="00BD1A8C" w:rsidP="00F36E9C">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1</w:t>
      </w:r>
      <w:r w:rsidR="0062278D" w:rsidRPr="006F28EE">
        <w:rPr>
          <w:rFonts w:ascii="Garamond" w:hAnsi="Garamond" w:cs="Times New Roman"/>
          <w:sz w:val="24"/>
          <w:szCs w:val="24"/>
        </w:rPr>
        <w:t xml:space="preserve">) të </w:t>
      </w:r>
      <w:r w:rsidRPr="006F28EE">
        <w:rPr>
          <w:rFonts w:ascii="Garamond" w:hAnsi="Garamond" w:cs="Times New Roman"/>
          <w:sz w:val="24"/>
          <w:szCs w:val="24"/>
        </w:rPr>
        <w:t>mbaj</w:t>
      </w:r>
      <w:r w:rsidR="00C01AF8" w:rsidRPr="006F28EE">
        <w:rPr>
          <w:rFonts w:ascii="Garamond" w:hAnsi="Garamond" w:cs="Times New Roman"/>
          <w:sz w:val="24"/>
          <w:szCs w:val="24"/>
        </w:rPr>
        <w:t>ë</w:t>
      </w:r>
      <w:r w:rsidR="002F74CC" w:rsidRPr="006F28EE">
        <w:rPr>
          <w:rFonts w:ascii="Garamond" w:hAnsi="Garamond" w:cs="Times New Roman"/>
          <w:sz w:val="24"/>
          <w:szCs w:val="24"/>
        </w:rPr>
        <w:t xml:space="preserve"> të paktën </w:t>
      </w:r>
      <w:r w:rsidR="00B61D1A" w:rsidRPr="006F28EE">
        <w:rPr>
          <w:rFonts w:ascii="Garamond" w:hAnsi="Garamond" w:cs="Times New Roman"/>
          <w:sz w:val="24"/>
          <w:szCs w:val="24"/>
        </w:rPr>
        <w:t xml:space="preserve">një </w:t>
      </w:r>
      <w:r w:rsidRPr="006F28EE">
        <w:rPr>
          <w:rFonts w:ascii="Garamond" w:hAnsi="Garamond" w:cs="Times New Roman"/>
          <w:sz w:val="24"/>
          <w:szCs w:val="24"/>
        </w:rPr>
        <w:t xml:space="preserve">CPL(A); ose </w:t>
      </w:r>
    </w:p>
    <w:p w14:paraId="79898F1D" w14:textId="58CE4912" w:rsidR="00BD1A8C" w:rsidRPr="006F28EE" w:rsidRDefault="00BD1A8C" w:rsidP="00F36E9C">
      <w:pPr>
        <w:widowControl w:val="0"/>
        <w:spacing w:after="0" w:line="240" w:lineRule="auto"/>
        <w:ind w:firstLine="284"/>
        <w:jc w:val="both"/>
        <w:rPr>
          <w:rFonts w:ascii="Garamond" w:hAnsi="Garamond" w:cs="Times New Roman"/>
          <w:i/>
          <w:sz w:val="24"/>
          <w:szCs w:val="24"/>
        </w:rPr>
      </w:pPr>
      <w:r w:rsidRPr="006F28EE">
        <w:rPr>
          <w:rFonts w:ascii="Garamond" w:hAnsi="Garamond" w:cs="Times New Roman"/>
          <w:i/>
          <w:sz w:val="24"/>
          <w:szCs w:val="24"/>
        </w:rPr>
        <w:t>2</w:t>
      </w:r>
      <w:r w:rsidR="0062278D" w:rsidRPr="006F28EE">
        <w:rPr>
          <w:rFonts w:ascii="Garamond" w:hAnsi="Garamond" w:cs="Times New Roman"/>
          <w:i/>
          <w:sz w:val="24"/>
          <w:szCs w:val="24"/>
        </w:rPr>
        <w:t xml:space="preserve">) </w:t>
      </w:r>
      <w:r w:rsidR="00673E56" w:rsidRPr="006F28EE">
        <w:rPr>
          <w:rFonts w:ascii="Garamond" w:hAnsi="Garamond" w:cs="Times New Roman"/>
          <w:i/>
          <w:sz w:val="24"/>
          <w:szCs w:val="24"/>
        </w:rPr>
        <w:t>të mbajë të paktën një PPL(A), ose të mbajë një MPL me privilegje shtesë PPL në përputhje me pikën FCL.405.A(b)(1), dhe të ketë përmbushur kushtet e mëposhtme:</w:t>
      </w:r>
    </w:p>
    <w:p w14:paraId="72B9FBA7" w14:textId="77777777" w:rsidR="00673E56" w:rsidRPr="006F28EE" w:rsidRDefault="00C15B98" w:rsidP="00673E56">
      <w:pPr>
        <w:spacing w:after="0" w:line="240" w:lineRule="auto"/>
        <w:ind w:firstLine="284"/>
        <w:jc w:val="both"/>
        <w:rPr>
          <w:rFonts w:ascii="Garamond" w:hAnsi="Garamond" w:cs="Times New Roman"/>
          <w:i/>
          <w:sz w:val="24"/>
          <w:szCs w:val="24"/>
        </w:rPr>
      </w:pPr>
      <w:r w:rsidRPr="006F28EE">
        <w:rPr>
          <w:rFonts w:ascii="Garamond" w:eastAsia="Calibri" w:hAnsi="Garamond" w:cs="Times New Roman"/>
          <w:i/>
          <w:sz w:val="24"/>
          <w:szCs w:val="24"/>
          <w:lang w:eastAsia="en-GB"/>
        </w:rPr>
        <w:t xml:space="preserve">(i) </w:t>
      </w:r>
      <w:r w:rsidR="00673E56" w:rsidRPr="006F28EE">
        <w:rPr>
          <w:rFonts w:ascii="Garamond" w:hAnsi="Garamond" w:cs="Times New Roman"/>
          <w:i/>
          <w:sz w:val="24"/>
          <w:szCs w:val="24"/>
        </w:rPr>
        <w:t>përveç një FI(A) që ofron trajnim vetëm për LAPL(A), të ketë kaluar provimin e njohurive teorike CPL, i cili mund të merret pa përfunduar një kurs trajnimi për njohuritë teorike CPL dhe i cili në atë rast nuk do të jetë i vlefshëm për asnjë nga sa vijon:</w:t>
      </w:r>
    </w:p>
    <w:p w14:paraId="63F828AE" w14:textId="77777777" w:rsidR="00673E56" w:rsidRPr="006F28EE" w:rsidRDefault="00673E56" w:rsidP="00673E56">
      <w:pPr>
        <w:spacing w:after="0" w:line="240" w:lineRule="auto"/>
        <w:ind w:firstLine="284"/>
        <w:jc w:val="both"/>
        <w:rPr>
          <w:rFonts w:ascii="Garamond" w:hAnsi="Garamond" w:cs="Times New Roman"/>
          <w:i/>
          <w:sz w:val="24"/>
          <w:szCs w:val="24"/>
        </w:rPr>
      </w:pPr>
      <w:r w:rsidRPr="006F28EE">
        <w:rPr>
          <w:rFonts w:ascii="Garamond" w:hAnsi="Garamond" w:cs="Times New Roman"/>
          <w:i/>
          <w:sz w:val="24"/>
          <w:szCs w:val="24"/>
        </w:rPr>
        <w:t>A) lëshimin e një CPL;</w:t>
      </w:r>
    </w:p>
    <w:p w14:paraId="423D9485" w14:textId="38B8C729" w:rsidR="00673E56" w:rsidRPr="006F28EE" w:rsidRDefault="00673E56" w:rsidP="00673E56">
      <w:pPr>
        <w:spacing w:after="0" w:line="240" w:lineRule="auto"/>
        <w:ind w:firstLine="284"/>
        <w:jc w:val="both"/>
        <w:rPr>
          <w:rFonts w:ascii="Garamond" w:hAnsi="Garamond" w:cs="Times New Roman"/>
          <w:i/>
          <w:sz w:val="24"/>
          <w:szCs w:val="24"/>
        </w:rPr>
      </w:pPr>
      <w:r w:rsidRPr="006F28EE">
        <w:rPr>
          <w:rFonts w:ascii="Garamond" w:hAnsi="Garamond" w:cs="Times New Roman"/>
          <w:i/>
          <w:sz w:val="24"/>
          <w:szCs w:val="24"/>
        </w:rPr>
        <w:t>B) marrjen e krediteve për njohuritë teorike CPL në përputhje me pikën FCL.035 dhe shtojcën 1;</w:t>
      </w:r>
    </w:p>
    <w:p w14:paraId="4AF8A26E" w14:textId="2699BB7A" w:rsidR="00670899" w:rsidRPr="006F28EE" w:rsidRDefault="00C15B98" w:rsidP="00673E56">
      <w:pPr>
        <w:pStyle w:val="Teksti"/>
        <w:ind w:firstLine="0"/>
        <w:rPr>
          <w:rFonts w:cs="Times New Roman"/>
        </w:rPr>
      </w:pPr>
      <w:r w:rsidRPr="006F28EE" w:rsidDel="00C15B98">
        <w:rPr>
          <w:rFonts w:cs="Times New Roman"/>
        </w:rPr>
        <w:t xml:space="preserve"> </w:t>
      </w:r>
      <w:r w:rsidR="00314BA2" w:rsidRPr="006F28EE">
        <w:rPr>
          <w:rFonts w:cs="Times New Roman"/>
        </w:rPr>
        <w:t xml:space="preserve">(ii) </w:t>
      </w:r>
      <w:r w:rsidR="00670899" w:rsidRPr="006F28EE">
        <w:rPr>
          <w:rFonts w:cs="Times New Roman"/>
        </w:rPr>
        <w:t xml:space="preserve">të ketë </w:t>
      </w:r>
      <w:r w:rsidR="00BD1A8C" w:rsidRPr="006F28EE">
        <w:rPr>
          <w:rFonts w:cs="Times New Roman"/>
        </w:rPr>
        <w:t>kryer</w:t>
      </w:r>
      <w:r w:rsidR="002F74CC" w:rsidRPr="006F28EE">
        <w:rPr>
          <w:rFonts w:cs="Times New Roman"/>
        </w:rPr>
        <w:t xml:space="preserve"> të paktën </w:t>
      </w:r>
      <w:r w:rsidR="00BD1A8C" w:rsidRPr="006F28EE">
        <w:rPr>
          <w:rFonts w:cs="Times New Roman"/>
        </w:rPr>
        <w:t>200</w:t>
      </w:r>
      <w:r w:rsidR="002F74CC" w:rsidRPr="006F28EE">
        <w:rPr>
          <w:rFonts w:cs="Times New Roman"/>
        </w:rPr>
        <w:t xml:space="preserve"> orë </w:t>
      </w:r>
      <w:r w:rsidR="00BD1A8C" w:rsidRPr="006F28EE">
        <w:rPr>
          <w:rFonts w:cs="Times New Roman"/>
        </w:rPr>
        <w:t>koh</w:t>
      </w:r>
      <w:r w:rsidR="00B66621" w:rsidRPr="006F28EE">
        <w:rPr>
          <w:rFonts w:cs="Times New Roman"/>
        </w:rPr>
        <w:t>ë</w:t>
      </w:r>
      <w:r w:rsidR="00877448" w:rsidRPr="006F28EE">
        <w:rPr>
          <w:rFonts w:cs="Times New Roman"/>
        </w:rPr>
        <w:t xml:space="preserve"> të fluturimit</w:t>
      </w:r>
      <w:r w:rsidR="00F2789A" w:rsidRPr="006F28EE">
        <w:rPr>
          <w:rFonts w:cs="Times New Roman"/>
        </w:rPr>
        <w:t xml:space="preserve"> në </w:t>
      </w:r>
      <w:r w:rsidR="00360584" w:rsidRPr="006F28EE">
        <w:rPr>
          <w:rFonts w:cs="Times New Roman"/>
        </w:rPr>
        <w:t>aeroplanë</w:t>
      </w:r>
      <w:r w:rsidR="00BD1A8C" w:rsidRPr="006F28EE">
        <w:rPr>
          <w:rFonts w:cs="Times New Roman"/>
        </w:rPr>
        <w:t xml:space="preserve"> ose TMG, prej</w:t>
      </w:r>
      <w:r w:rsidR="0056740D" w:rsidRPr="006F28EE">
        <w:rPr>
          <w:rFonts w:cs="Times New Roman"/>
        </w:rPr>
        <w:t xml:space="preserve"> të cila</w:t>
      </w:r>
      <w:r w:rsidR="00BD1A8C" w:rsidRPr="006F28EE">
        <w:rPr>
          <w:rFonts w:cs="Times New Roman"/>
        </w:rPr>
        <w:t>ve 150</w:t>
      </w:r>
      <w:r w:rsidR="002F74CC" w:rsidRPr="006F28EE">
        <w:rPr>
          <w:rFonts w:cs="Times New Roman"/>
        </w:rPr>
        <w:t xml:space="preserve"> orë </w:t>
      </w:r>
      <w:r w:rsidR="00BD1A8C" w:rsidRPr="006F28EE">
        <w:rPr>
          <w:rFonts w:cs="Times New Roman"/>
        </w:rPr>
        <w:t xml:space="preserve">si PIC; </w:t>
      </w:r>
    </w:p>
    <w:p w14:paraId="01517E41" w14:textId="7CD11596" w:rsidR="00673E56" w:rsidRPr="006F28EE" w:rsidRDefault="007F3BA6" w:rsidP="00673E56">
      <w:pPr>
        <w:spacing w:after="0" w:line="240" w:lineRule="auto"/>
        <w:ind w:firstLine="284"/>
        <w:jc w:val="both"/>
        <w:rPr>
          <w:rFonts w:ascii="Garamond" w:hAnsi="Garamond" w:cs="Times New Roman"/>
          <w:i/>
          <w:sz w:val="24"/>
          <w:szCs w:val="24"/>
        </w:rPr>
      </w:pPr>
      <w:r w:rsidRPr="006F28EE">
        <w:rPr>
          <w:rFonts w:ascii="Garamond" w:hAnsi="Garamond" w:cs="Times New Roman"/>
          <w:i/>
          <w:sz w:val="24"/>
          <w:szCs w:val="24"/>
        </w:rPr>
        <w:t>3</w:t>
      </w:r>
      <w:r w:rsidR="0062278D" w:rsidRPr="006F28EE">
        <w:rPr>
          <w:rFonts w:ascii="Garamond" w:hAnsi="Garamond" w:cs="Times New Roman"/>
          <w:i/>
          <w:sz w:val="24"/>
          <w:szCs w:val="24"/>
        </w:rPr>
        <w:t>)</w:t>
      </w:r>
      <w:r w:rsidR="00EB2F14" w:rsidRPr="006F28EE">
        <w:rPr>
          <w:rFonts w:ascii="Garamond" w:hAnsi="Garamond" w:cs="Times New Roman"/>
          <w:i/>
          <w:sz w:val="24"/>
          <w:szCs w:val="24"/>
        </w:rPr>
        <w:t xml:space="preserve"> </w:t>
      </w:r>
      <w:r w:rsidR="00673E56" w:rsidRPr="006F28EE">
        <w:rPr>
          <w:rFonts w:ascii="Garamond" w:hAnsi="Garamond" w:cs="Times New Roman"/>
          <w:i/>
          <w:sz w:val="24"/>
          <w:szCs w:val="24"/>
        </w:rPr>
        <w:t>të ketë kryer të paktën 30 orë në klasën ose tipin e avionit të përdorur për kursin e trajnimit FI(A), nga të cilat të paktën 5 orë duhet të jenë kryer gjatë 6 muajve para vlerësimit të fluturimit të para hyrjes të referuar në pikën FCL. 930.FI(a);</w:t>
      </w:r>
    </w:p>
    <w:p w14:paraId="02581C64" w14:textId="63F8C8DA" w:rsidR="00BD1A8C" w:rsidRPr="006F28EE" w:rsidRDefault="007F3BA6" w:rsidP="00364496">
      <w:pPr>
        <w:pStyle w:val="Teksti"/>
        <w:ind w:firstLine="0"/>
        <w:rPr>
          <w:rFonts w:cs="Times New Roman"/>
        </w:rPr>
      </w:pPr>
      <w:r w:rsidRPr="006F28EE">
        <w:rPr>
          <w:rFonts w:cs="Times New Roman"/>
        </w:rPr>
        <w:t>4</w:t>
      </w:r>
      <w:r w:rsidR="0062278D" w:rsidRPr="006F28EE">
        <w:rPr>
          <w:rFonts w:cs="Times New Roman"/>
        </w:rPr>
        <w:t xml:space="preserve">) të </w:t>
      </w:r>
      <w:r w:rsidR="00BD1A8C" w:rsidRPr="006F28EE">
        <w:rPr>
          <w:rFonts w:cs="Times New Roman"/>
        </w:rPr>
        <w:t>ket</w:t>
      </w:r>
      <w:r w:rsidR="00C01AF8" w:rsidRPr="006F28EE">
        <w:rPr>
          <w:rFonts w:cs="Times New Roman"/>
        </w:rPr>
        <w:t>ë</w:t>
      </w:r>
      <w:r w:rsidR="00BD1A8C" w:rsidRPr="006F28EE">
        <w:rPr>
          <w:rFonts w:cs="Times New Roman"/>
        </w:rPr>
        <w:t xml:space="preserve"> kryer</w:t>
      </w:r>
      <w:r w:rsidR="00B61D1A" w:rsidRPr="006F28EE">
        <w:rPr>
          <w:rFonts w:cs="Times New Roman"/>
        </w:rPr>
        <w:t xml:space="preserve"> një </w:t>
      </w:r>
      <w:r w:rsidR="00BD1A8C" w:rsidRPr="006F28EE">
        <w:rPr>
          <w:rFonts w:cs="Times New Roman"/>
        </w:rPr>
        <w:t xml:space="preserve">fluturim VFR </w:t>
      </w:r>
      <w:r w:rsidR="00B32F3C" w:rsidRPr="006F28EE">
        <w:rPr>
          <w:rFonts w:cs="Times New Roman"/>
        </w:rPr>
        <w:t>përtej</w:t>
      </w:r>
      <w:r w:rsidR="00BD1A8C" w:rsidRPr="006F28EE">
        <w:rPr>
          <w:rFonts w:cs="Times New Roman"/>
        </w:rPr>
        <w:t xml:space="preserve"> vendit si PIC,</w:t>
      </w:r>
      <w:r w:rsidR="006E6772" w:rsidRPr="006F28EE">
        <w:rPr>
          <w:rFonts w:cs="Times New Roman"/>
        </w:rPr>
        <w:t xml:space="preserve"> </w:t>
      </w:r>
      <w:r w:rsidR="008A750D" w:rsidRPr="006F28EE">
        <w:rPr>
          <w:rFonts w:cs="Times New Roman"/>
        </w:rPr>
        <w:t>përfshirë</w:t>
      </w:r>
      <w:r w:rsidR="00B61D1A" w:rsidRPr="006F28EE">
        <w:rPr>
          <w:rFonts w:cs="Times New Roman"/>
        </w:rPr>
        <w:t xml:space="preserve"> një </w:t>
      </w:r>
      <w:r w:rsidR="00BD1A8C" w:rsidRPr="006F28EE">
        <w:rPr>
          <w:rFonts w:cs="Times New Roman"/>
        </w:rPr>
        <w:t>fluturim prej</w:t>
      </w:r>
      <w:r w:rsidR="002F74CC" w:rsidRPr="006F28EE">
        <w:rPr>
          <w:rFonts w:cs="Times New Roman"/>
        </w:rPr>
        <w:t xml:space="preserve"> të paktën </w:t>
      </w:r>
      <w:r w:rsidR="00BD1A8C" w:rsidRPr="006F28EE">
        <w:rPr>
          <w:rFonts w:cs="Times New Roman"/>
        </w:rPr>
        <w:t>540 km (300NM)</w:t>
      </w:r>
      <w:r w:rsidR="00F2789A" w:rsidRPr="006F28EE">
        <w:rPr>
          <w:rFonts w:cs="Times New Roman"/>
        </w:rPr>
        <w:t xml:space="preserve"> në </w:t>
      </w:r>
      <w:r w:rsidR="00BD1A8C" w:rsidRPr="006F28EE">
        <w:rPr>
          <w:rFonts w:cs="Times New Roman"/>
        </w:rPr>
        <w:t xml:space="preserve">kursin e </w:t>
      </w:r>
      <w:r w:rsidR="0076316E" w:rsidRPr="006F28EE">
        <w:rPr>
          <w:rFonts w:cs="Times New Roman"/>
        </w:rPr>
        <w:t>të</w:t>
      </w:r>
      <w:r w:rsidR="00BD1A8C" w:rsidRPr="006F28EE">
        <w:rPr>
          <w:rFonts w:cs="Times New Roman"/>
        </w:rPr>
        <w:t xml:space="preserve"> </w:t>
      </w:r>
      <w:r w:rsidR="004D45D8" w:rsidRPr="006F28EE">
        <w:rPr>
          <w:rFonts w:cs="Times New Roman"/>
        </w:rPr>
        <w:t>cilëv</w:t>
      </w:r>
      <w:r w:rsidR="00BD1A8C" w:rsidRPr="006F28EE">
        <w:rPr>
          <w:rFonts w:cs="Times New Roman"/>
        </w:rPr>
        <w:t>e</w:t>
      </w:r>
      <w:r w:rsidR="006E6772" w:rsidRPr="006F28EE">
        <w:rPr>
          <w:rFonts w:cs="Times New Roman"/>
        </w:rPr>
        <w:t xml:space="preserve"> duhet të </w:t>
      </w:r>
      <w:r w:rsidR="00BD1A8C" w:rsidRPr="006F28EE">
        <w:rPr>
          <w:rFonts w:cs="Times New Roman"/>
        </w:rPr>
        <w:t>kryhen dy ulje me ndalim</w:t>
      </w:r>
      <w:r w:rsidR="00A7378B" w:rsidRPr="006F28EE">
        <w:rPr>
          <w:rFonts w:cs="Times New Roman"/>
        </w:rPr>
        <w:t xml:space="preserve"> të plot</w:t>
      </w:r>
      <w:r w:rsidR="00581832" w:rsidRPr="006F28EE">
        <w:rPr>
          <w:rFonts w:cs="Times New Roman"/>
        </w:rPr>
        <w:t xml:space="preserve">ë </w:t>
      </w:r>
      <w:r w:rsidR="00F2789A" w:rsidRPr="006F28EE">
        <w:rPr>
          <w:rFonts w:cs="Times New Roman"/>
        </w:rPr>
        <w:t xml:space="preserve">në </w:t>
      </w:r>
      <w:r w:rsidR="00BD1A8C" w:rsidRPr="006F28EE">
        <w:rPr>
          <w:rFonts w:cs="Times New Roman"/>
        </w:rPr>
        <w:t>2 aerodrome</w:t>
      </w:r>
      <w:r w:rsidR="00B32F3C" w:rsidRPr="006F28EE">
        <w:rPr>
          <w:rFonts w:cs="Times New Roman"/>
        </w:rPr>
        <w:t xml:space="preserve"> të ndrysh</w:t>
      </w:r>
      <w:r w:rsidR="00BD1A8C" w:rsidRPr="006F28EE">
        <w:rPr>
          <w:rFonts w:cs="Times New Roman"/>
        </w:rPr>
        <w:t xml:space="preserve">me. </w:t>
      </w:r>
    </w:p>
    <w:p w14:paraId="4704597E" w14:textId="77777777" w:rsidR="00837346" w:rsidRPr="006F28EE" w:rsidRDefault="00BD1A8C" w:rsidP="00F36E9C">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 xml:space="preserve">c) </w:t>
      </w:r>
      <w:r w:rsidR="00940902" w:rsidRPr="006F28EE">
        <w:rPr>
          <w:rFonts w:ascii="Garamond" w:hAnsi="Garamond" w:cs="Times New Roman"/>
          <w:sz w:val="24"/>
          <w:szCs w:val="24"/>
        </w:rPr>
        <w:t>përveç</w:t>
      </w:r>
      <w:r w:rsidRPr="006F28EE">
        <w:rPr>
          <w:rFonts w:ascii="Garamond" w:hAnsi="Garamond" w:cs="Times New Roman"/>
          <w:sz w:val="24"/>
          <w:szCs w:val="24"/>
        </w:rPr>
        <w:t xml:space="preserve"> </w:t>
      </w:r>
      <w:r w:rsidR="00EB2F14" w:rsidRPr="006F28EE">
        <w:rPr>
          <w:rFonts w:ascii="Garamond" w:hAnsi="Garamond" w:cs="Times New Roman"/>
          <w:sz w:val="24"/>
          <w:szCs w:val="24"/>
        </w:rPr>
        <w:t>kësaj</w:t>
      </w:r>
      <w:r w:rsidRPr="006F28EE">
        <w:rPr>
          <w:rFonts w:ascii="Garamond" w:hAnsi="Garamond" w:cs="Times New Roman"/>
          <w:sz w:val="24"/>
          <w:szCs w:val="24"/>
        </w:rPr>
        <w:t>,</w:t>
      </w:r>
      <w:r w:rsidR="004355FA" w:rsidRPr="006F28EE">
        <w:rPr>
          <w:rFonts w:ascii="Garamond" w:hAnsi="Garamond" w:cs="Times New Roman"/>
          <w:sz w:val="24"/>
          <w:szCs w:val="24"/>
        </w:rPr>
        <w:t xml:space="preserve"> për </w:t>
      </w:r>
      <w:r w:rsidRPr="006F28EE">
        <w:rPr>
          <w:rFonts w:ascii="Garamond" w:hAnsi="Garamond" w:cs="Times New Roman"/>
          <w:sz w:val="24"/>
          <w:szCs w:val="24"/>
        </w:rPr>
        <w:t>FI(H), t</w:t>
      </w:r>
      <w:r w:rsidR="00C01AF8" w:rsidRPr="006F28EE">
        <w:rPr>
          <w:rFonts w:ascii="Garamond" w:hAnsi="Garamond" w:cs="Times New Roman"/>
          <w:sz w:val="24"/>
          <w:szCs w:val="24"/>
        </w:rPr>
        <w:t>ë</w:t>
      </w:r>
      <w:r w:rsidRPr="006F28EE">
        <w:rPr>
          <w:rFonts w:ascii="Garamond" w:hAnsi="Garamond" w:cs="Times New Roman"/>
          <w:sz w:val="24"/>
          <w:szCs w:val="24"/>
        </w:rPr>
        <w:t xml:space="preserve"> ket</w:t>
      </w:r>
      <w:r w:rsidR="00C01AF8" w:rsidRPr="006F28EE">
        <w:rPr>
          <w:rFonts w:ascii="Garamond" w:hAnsi="Garamond" w:cs="Times New Roman"/>
          <w:sz w:val="24"/>
          <w:szCs w:val="24"/>
        </w:rPr>
        <w:t>ë</w:t>
      </w:r>
      <w:r w:rsidRPr="006F28EE">
        <w:rPr>
          <w:rFonts w:ascii="Garamond" w:hAnsi="Garamond" w:cs="Times New Roman"/>
          <w:sz w:val="24"/>
          <w:szCs w:val="24"/>
        </w:rPr>
        <w:t xml:space="preserve"> kryer 250</w:t>
      </w:r>
      <w:r w:rsidR="002F74CC" w:rsidRPr="006F28EE">
        <w:rPr>
          <w:rFonts w:ascii="Garamond" w:hAnsi="Garamond" w:cs="Times New Roman"/>
          <w:sz w:val="24"/>
          <w:szCs w:val="24"/>
        </w:rPr>
        <w:t xml:space="preserve"> orë </w:t>
      </w:r>
      <w:r w:rsidRPr="006F28EE">
        <w:rPr>
          <w:rFonts w:ascii="Garamond" w:hAnsi="Garamond" w:cs="Times New Roman"/>
          <w:sz w:val="24"/>
          <w:szCs w:val="24"/>
        </w:rPr>
        <w:t>t</w:t>
      </w:r>
      <w:r w:rsidR="00C01AF8" w:rsidRPr="006F28EE">
        <w:rPr>
          <w:rFonts w:ascii="Garamond" w:hAnsi="Garamond" w:cs="Times New Roman"/>
          <w:sz w:val="24"/>
          <w:szCs w:val="24"/>
        </w:rPr>
        <w:t>ë</w:t>
      </w:r>
      <w:r w:rsidRPr="006F28EE">
        <w:rPr>
          <w:rFonts w:ascii="Garamond" w:hAnsi="Garamond" w:cs="Times New Roman"/>
          <w:sz w:val="24"/>
          <w:szCs w:val="24"/>
        </w:rPr>
        <w:t xml:space="preserve"> </w:t>
      </w:r>
      <w:r w:rsidR="00877448" w:rsidRPr="006F28EE">
        <w:rPr>
          <w:rFonts w:ascii="Garamond" w:hAnsi="Garamond" w:cs="Times New Roman"/>
          <w:sz w:val="24"/>
          <w:szCs w:val="24"/>
        </w:rPr>
        <w:t>kohës</w:t>
      </w:r>
      <w:r w:rsidRPr="006F28EE">
        <w:rPr>
          <w:rFonts w:ascii="Garamond" w:hAnsi="Garamond" w:cs="Times New Roman"/>
          <w:sz w:val="24"/>
          <w:szCs w:val="24"/>
        </w:rPr>
        <w:t xml:space="preserve"> s</w:t>
      </w:r>
      <w:r w:rsidR="00C01AF8" w:rsidRPr="006F28EE">
        <w:rPr>
          <w:rFonts w:ascii="Garamond" w:hAnsi="Garamond" w:cs="Times New Roman"/>
          <w:sz w:val="24"/>
          <w:szCs w:val="24"/>
        </w:rPr>
        <w:t>ë</w:t>
      </w:r>
      <w:r w:rsidR="00581832" w:rsidRPr="006F28EE">
        <w:rPr>
          <w:rFonts w:ascii="Garamond" w:hAnsi="Garamond" w:cs="Times New Roman"/>
          <w:sz w:val="24"/>
          <w:szCs w:val="24"/>
        </w:rPr>
        <w:t xml:space="preserve"> plotë</w:t>
      </w:r>
      <w:r w:rsidR="00877448" w:rsidRPr="006F28EE">
        <w:rPr>
          <w:rFonts w:ascii="Garamond" w:hAnsi="Garamond" w:cs="Times New Roman"/>
          <w:sz w:val="24"/>
          <w:szCs w:val="24"/>
        </w:rPr>
        <w:t xml:space="preserve"> të fluturimit</w:t>
      </w:r>
      <w:r w:rsidRPr="006F28EE">
        <w:rPr>
          <w:rFonts w:ascii="Garamond" w:hAnsi="Garamond" w:cs="Times New Roman"/>
          <w:sz w:val="24"/>
          <w:szCs w:val="24"/>
        </w:rPr>
        <w:t xml:space="preserve"> si pilot</w:t>
      </w:r>
      <w:r w:rsidR="00F2789A" w:rsidRPr="006F28EE">
        <w:rPr>
          <w:rFonts w:ascii="Garamond" w:hAnsi="Garamond" w:cs="Times New Roman"/>
          <w:sz w:val="24"/>
          <w:szCs w:val="24"/>
        </w:rPr>
        <w:t xml:space="preserve"> në </w:t>
      </w:r>
    </w:p>
    <w:p w14:paraId="0945C794" w14:textId="6F526547" w:rsidR="00BD1A8C" w:rsidRPr="006F28EE" w:rsidRDefault="008A750D" w:rsidP="00F36E9C">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helikopterë</w:t>
      </w:r>
      <w:r w:rsidR="00BD1A8C" w:rsidRPr="006F28EE">
        <w:rPr>
          <w:rFonts w:ascii="Garamond" w:hAnsi="Garamond" w:cs="Times New Roman"/>
          <w:sz w:val="24"/>
          <w:szCs w:val="24"/>
        </w:rPr>
        <w:t xml:space="preserve"> prej</w:t>
      </w:r>
      <w:r w:rsidR="0056740D" w:rsidRPr="006F28EE">
        <w:rPr>
          <w:rFonts w:ascii="Garamond" w:hAnsi="Garamond" w:cs="Times New Roman"/>
          <w:sz w:val="24"/>
          <w:szCs w:val="24"/>
        </w:rPr>
        <w:t xml:space="preserve"> të cila</w:t>
      </w:r>
      <w:r w:rsidR="00BD1A8C" w:rsidRPr="006F28EE">
        <w:rPr>
          <w:rFonts w:ascii="Garamond" w:hAnsi="Garamond" w:cs="Times New Roman"/>
          <w:sz w:val="24"/>
          <w:szCs w:val="24"/>
        </w:rPr>
        <w:t xml:space="preserve">ve: </w:t>
      </w:r>
    </w:p>
    <w:p w14:paraId="18458852" w14:textId="5A3E47B5" w:rsidR="007F3BA6" w:rsidRPr="006F28EE" w:rsidRDefault="00BD1A8C" w:rsidP="007F3BA6">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1</w:t>
      </w:r>
      <w:r w:rsidR="0062278D" w:rsidRPr="006F28EE">
        <w:rPr>
          <w:rFonts w:ascii="Garamond" w:hAnsi="Garamond" w:cs="Times New Roman"/>
          <w:sz w:val="24"/>
          <w:szCs w:val="24"/>
        </w:rPr>
        <w:t xml:space="preserve">) të </w:t>
      </w:r>
      <w:r w:rsidR="00B32F3C" w:rsidRPr="006F28EE">
        <w:rPr>
          <w:rFonts w:ascii="Garamond" w:hAnsi="Garamond" w:cs="Times New Roman"/>
          <w:sz w:val="24"/>
          <w:szCs w:val="24"/>
        </w:rPr>
        <w:t>paktën</w:t>
      </w:r>
      <w:r w:rsidRPr="006F28EE">
        <w:rPr>
          <w:rFonts w:ascii="Garamond" w:hAnsi="Garamond" w:cs="Times New Roman"/>
          <w:sz w:val="24"/>
          <w:szCs w:val="24"/>
        </w:rPr>
        <w:t xml:space="preserve"> 100</w:t>
      </w:r>
      <w:r w:rsidR="002F74CC" w:rsidRPr="006F28EE">
        <w:rPr>
          <w:rFonts w:ascii="Garamond" w:hAnsi="Garamond" w:cs="Times New Roman"/>
          <w:sz w:val="24"/>
          <w:szCs w:val="24"/>
        </w:rPr>
        <w:t xml:space="preserve"> orë </w:t>
      </w:r>
      <w:r w:rsidR="006E6772" w:rsidRPr="006F28EE">
        <w:rPr>
          <w:rFonts w:ascii="Garamond" w:hAnsi="Garamond" w:cs="Times New Roman"/>
          <w:sz w:val="24"/>
          <w:szCs w:val="24"/>
        </w:rPr>
        <w:t>duhet të</w:t>
      </w:r>
      <w:r w:rsidR="00877448" w:rsidRPr="006F28EE">
        <w:rPr>
          <w:rFonts w:ascii="Garamond" w:hAnsi="Garamond" w:cs="Times New Roman"/>
          <w:sz w:val="24"/>
          <w:szCs w:val="24"/>
        </w:rPr>
        <w:t xml:space="preserve"> jenë </w:t>
      </w:r>
      <w:r w:rsidRPr="006F28EE">
        <w:rPr>
          <w:rFonts w:ascii="Garamond" w:hAnsi="Garamond" w:cs="Times New Roman"/>
          <w:sz w:val="24"/>
          <w:szCs w:val="24"/>
        </w:rPr>
        <w:t>si PIC,</w:t>
      </w:r>
      <w:r w:rsidR="00F2789A" w:rsidRPr="006F28EE">
        <w:rPr>
          <w:rFonts w:ascii="Garamond" w:hAnsi="Garamond" w:cs="Times New Roman"/>
          <w:sz w:val="24"/>
          <w:szCs w:val="24"/>
        </w:rPr>
        <w:t xml:space="preserve"> në </w:t>
      </w:r>
      <w:r w:rsidRPr="006F28EE">
        <w:rPr>
          <w:rFonts w:ascii="Garamond" w:hAnsi="Garamond" w:cs="Times New Roman"/>
          <w:sz w:val="24"/>
          <w:szCs w:val="24"/>
        </w:rPr>
        <w:t>rast se aplikanti mban</w:t>
      </w:r>
      <w:r w:rsidR="002F74CC" w:rsidRPr="006F28EE">
        <w:rPr>
          <w:rFonts w:ascii="Garamond" w:hAnsi="Garamond" w:cs="Times New Roman"/>
          <w:sz w:val="24"/>
          <w:szCs w:val="24"/>
        </w:rPr>
        <w:t xml:space="preserve"> të paktën </w:t>
      </w:r>
      <w:r w:rsidR="00B61D1A" w:rsidRPr="006F28EE">
        <w:rPr>
          <w:rFonts w:ascii="Garamond" w:hAnsi="Garamond" w:cs="Times New Roman"/>
          <w:sz w:val="24"/>
          <w:szCs w:val="24"/>
        </w:rPr>
        <w:t xml:space="preserve">një </w:t>
      </w:r>
      <w:r w:rsidRPr="006F28EE">
        <w:rPr>
          <w:rFonts w:ascii="Garamond" w:hAnsi="Garamond" w:cs="Times New Roman"/>
          <w:sz w:val="24"/>
          <w:szCs w:val="24"/>
        </w:rPr>
        <w:t xml:space="preserve">CPL(H); ose </w:t>
      </w:r>
    </w:p>
    <w:p w14:paraId="0C06C901" w14:textId="77777777" w:rsidR="00837346" w:rsidRPr="006F28EE" w:rsidRDefault="00BD1A8C" w:rsidP="00F36E9C">
      <w:pPr>
        <w:widowControl w:val="0"/>
        <w:spacing w:after="0" w:line="240" w:lineRule="auto"/>
        <w:ind w:firstLine="284"/>
        <w:jc w:val="both"/>
        <w:rPr>
          <w:rFonts w:ascii="Garamond" w:eastAsia="Calibri" w:hAnsi="Garamond" w:cs="Times New Roman"/>
          <w:sz w:val="24"/>
          <w:szCs w:val="24"/>
          <w:lang w:eastAsia="en-GB"/>
        </w:rPr>
      </w:pPr>
      <w:r w:rsidRPr="006F28EE">
        <w:rPr>
          <w:rFonts w:ascii="Garamond" w:hAnsi="Garamond" w:cs="Times New Roman"/>
          <w:sz w:val="24"/>
          <w:szCs w:val="24"/>
        </w:rPr>
        <w:t>2</w:t>
      </w:r>
      <w:r w:rsidR="0062278D" w:rsidRPr="006F28EE">
        <w:rPr>
          <w:rFonts w:ascii="Garamond" w:hAnsi="Garamond" w:cs="Times New Roman"/>
          <w:sz w:val="24"/>
          <w:szCs w:val="24"/>
        </w:rPr>
        <w:t xml:space="preserve">) </w:t>
      </w:r>
      <w:r w:rsidR="007F3BA6" w:rsidRPr="006F28EE">
        <w:rPr>
          <w:rFonts w:ascii="Garamond" w:eastAsia="Calibri" w:hAnsi="Garamond" w:cs="Times New Roman"/>
          <w:sz w:val="24"/>
          <w:szCs w:val="24"/>
          <w:lang w:eastAsia="en-GB"/>
        </w:rPr>
        <w:t xml:space="preserve">të paktën 200 orë si PIC nëse aplikanti mban të paktën një LPP (H) dhe ka kaluar provimin </w:t>
      </w:r>
    </w:p>
    <w:p w14:paraId="29A9D92C" w14:textId="77777777" w:rsidR="00837346" w:rsidRPr="006F28EE" w:rsidRDefault="007F3BA6" w:rsidP="00F36E9C">
      <w:pPr>
        <w:widowControl w:val="0"/>
        <w:spacing w:after="0" w:line="240" w:lineRule="auto"/>
        <w:ind w:firstLine="284"/>
        <w:jc w:val="both"/>
        <w:rPr>
          <w:rFonts w:ascii="Garamond" w:eastAsia="Calibri" w:hAnsi="Garamond" w:cs="Times New Roman"/>
          <w:sz w:val="24"/>
          <w:szCs w:val="24"/>
          <w:lang w:eastAsia="en-GB"/>
        </w:rPr>
      </w:pPr>
      <w:r w:rsidRPr="006F28EE">
        <w:rPr>
          <w:rFonts w:ascii="Garamond" w:eastAsia="Calibri" w:hAnsi="Garamond" w:cs="Times New Roman"/>
          <w:sz w:val="24"/>
          <w:szCs w:val="24"/>
          <w:lang w:eastAsia="en-GB"/>
        </w:rPr>
        <w:t xml:space="preserve">e njohurive teorike të CPL, që mund të bëhet pa mbaruar një kurs trajnimi të njohurive teorike </w:t>
      </w:r>
    </w:p>
    <w:p w14:paraId="6763A021" w14:textId="4D78ADA1" w:rsidR="00BD1A8C" w:rsidRPr="006F28EE" w:rsidRDefault="007F3BA6" w:rsidP="00F36E9C">
      <w:pPr>
        <w:widowControl w:val="0"/>
        <w:spacing w:after="0" w:line="240" w:lineRule="auto"/>
        <w:ind w:firstLine="284"/>
        <w:jc w:val="both"/>
        <w:rPr>
          <w:rFonts w:ascii="Garamond" w:hAnsi="Garamond" w:cs="Times New Roman"/>
          <w:sz w:val="24"/>
          <w:szCs w:val="24"/>
        </w:rPr>
      </w:pPr>
      <w:r w:rsidRPr="006F28EE">
        <w:rPr>
          <w:rFonts w:ascii="Garamond" w:eastAsia="Calibri" w:hAnsi="Garamond" w:cs="Times New Roman"/>
          <w:sz w:val="24"/>
          <w:szCs w:val="24"/>
          <w:lang w:eastAsia="en-GB"/>
        </w:rPr>
        <w:t>të CPL dhe i cili nuk do të jetë i vlefshëm për lëshimi i një CPL</w:t>
      </w:r>
      <w:r w:rsidR="00BD1A8C" w:rsidRPr="006F28EE">
        <w:rPr>
          <w:rFonts w:ascii="Garamond" w:hAnsi="Garamond" w:cs="Times New Roman"/>
          <w:sz w:val="24"/>
          <w:szCs w:val="24"/>
        </w:rPr>
        <w:t xml:space="preserve">; </w:t>
      </w:r>
    </w:p>
    <w:p w14:paraId="663C8619" w14:textId="77777777" w:rsidR="00837346" w:rsidRPr="006F28EE" w:rsidRDefault="00BD1A8C" w:rsidP="00F36E9C">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d) për një FI (As),</w:t>
      </w:r>
      <w:r w:rsidR="00EB2F14" w:rsidRPr="006F28EE">
        <w:rPr>
          <w:rFonts w:ascii="Garamond" w:hAnsi="Garamond" w:cs="Times New Roman"/>
          <w:sz w:val="24"/>
          <w:szCs w:val="24"/>
        </w:rPr>
        <w:t xml:space="preserve"> të ketë </w:t>
      </w:r>
      <w:r w:rsidRPr="006F28EE">
        <w:rPr>
          <w:rFonts w:ascii="Garamond" w:hAnsi="Garamond" w:cs="Times New Roman"/>
          <w:sz w:val="24"/>
          <w:szCs w:val="24"/>
        </w:rPr>
        <w:t xml:space="preserve">kryer 500 orë kohë të fluturimit në airshipe si PIC, prej të cilave 400 </w:t>
      </w:r>
    </w:p>
    <w:p w14:paraId="7402FC29" w14:textId="1E3C49C8" w:rsidR="00BD1A8C" w:rsidRPr="006F28EE" w:rsidRDefault="00BD1A8C" w:rsidP="00F36E9C">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orë do të jetë si PIC</w:t>
      </w:r>
      <w:r w:rsidR="00F536B0" w:rsidRPr="006F28EE">
        <w:rPr>
          <w:rFonts w:ascii="Garamond" w:hAnsi="Garamond" w:cs="Times New Roman"/>
          <w:sz w:val="24"/>
          <w:szCs w:val="24"/>
        </w:rPr>
        <w:t xml:space="preserve"> që </w:t>
      </w:r>
      <w:r w:rsidRPr="006F28EE">
        <w:rPr>
          <w:rFonts w:ascii="Garamond" w:hAnsi="Garamond" w:cs="Times New Roman"/>
          <w:sz w:val="24"/>
          <w:szCs w:val="24"/>
        </w:rPr>
        <w:t>mban</w:t>
      </w:r>
      <w:r w:rsidR="00F2789A" w:rsidRPr="006F28EE">
        <w:rPr>
          <w:rFonts w:ascii="Garamond" w:hAnsi="Garamond" w:cs="Times New Roman"/>
          <w:sz w:val="24"/>
          <w:szCs w:val="24"/>
        </w:rPr>
        <w:t xml:space="preserve"> </w:t>
      </w:r>
      <w:r w:rsidRPr="006F28EE">
        <w:rPr>
          <w:rFonts w:ascii="Garamond" w:hAnsi="Garamond" w:cs="Times New Roman"/>
          <w:sz w:val="24"/>
          <w:szCs w:val="24"/>
        </w:rPr>
        <w:t xml:space="preserve">një CPL (As); </w:t>
      </w:r>
    </w:p>
    <w:p w14:paraId="09E74FC8" w14:textId="1793918F" w:rsidR="00612208" w:rsidRPr="006F28EE" w:rsidRDefault="00612208" w:rsidP="00F36E9C">
      <w:pPr>
        <w:widowControl w:val="0"/>
        <w:spacing w:after="0" w:line="240" w:lineRule="auto"/>
        <w:ind w:firstLine="284"/>
        <w:jc w:val="both"/>
        <w:rPr>
          <w:rFonts w:ascii="Garamond" w:eastAsia="Calibri" w:hAnsi="Garamond" w:cs="Times New Roman"/>
          <w:i/>
          <w:sz w:val="24"/>
          <w:szCs w:val="24"/>
        </w:rPr>
      </w:pPr>
      <w:r w:rsidRPr="006F28EE">
        <w:rPr>
          <w:rFonts w:ascii="Garamond" w:eastAsia="Calibri" w:hAnsi="Garamond" w:cs="Times New Roman"/>
          <w:i/>
          <w:sz w:val="24"/>
          <w:szCs w:val="24"/>
        </w:rPr>
        <w:t>ca) përveç kësaj, për FI(G), të ketë përfunduar të paktën 150 orë fluturimi në gjiroplanë, nga të cilat të paktën 100 orë si PIC.</w:t>
      </w:r>
    </w:p>
    <w:p w14:paraId="1343D76B" w14:textId="77777777" w:rsidR="00612208" w:rsidRPr="006F28EE" w:rsidRDefault="00612208" w:rsidP="00F36E9C">
      <w:pPr>
        <w:widowControl w:val="0"/>
        <w:spacing w:after="0" w:line="240" w:lineRule="auto"/>
        <w:ind w:firstLine="284"/>
        <w:jc w:val="both"/>
        <w:rPr>
          <w:rFonts w:ascii="Garamond" w:hAnsi="Garamond" w:cs="Times New Roman"/>
          <w:sz w:val="24"/>
          <w:szCs w:val="24"/>
        </w:rPr>
      </w:pPr>
    </w:p>
    <w:p w14:paraId="6D108937" w14:textId="2CABEDC0" w:rsidR="00BD1A8C" w:rsidRPr="006F28EE" w:rsidRDefault="00612208" w:rsidP="00364496">
      <w:pPr>
        <w:widowControl w:val="0"/>
        <w:spacing w:after="0" w:line="240" w:lineRule="auto"/>
        <w:jc w:val="both"/>
        <w:rPr>
          <w:rFonts w:ascii="Garamond" w:hAnsi="Garamond" w:cs="Times New Roman"/>
          <w:b/>
          <w:sz w:val="24"/>
          <w:szCs w:val="24"/>
        </w:rPr>
      </w:pPr>
      <w:r w:rsidRPr="006F28EE">
        <w:rPr>
          <w:rFonts w:ascii="Garamond" w:hAnsi="Garamond" w:cs="Times New Roman"/>
          <w:sz w:val="24"/>
          <w:szCs w:val="24"/>
        </w:rPr>
        <w:tab/>
      </w:r>
      <w:r w:rsidRPr="006F28EE">
        <w:rPr>
          <w:rFonts w:ascii="Garamond" w:hAnsi="Garamond" w:cs="Times New Roman"/>
          <w:sz w:val="24"/>
          <w:szCs w:val="24"/>
        </w:rPr>
        <w:tab/>
      </w:r>
      <w:r w:rsidRPr="006F28EE">
        <w:rPr>
          <w:rFonts w:ascii="Garamond" w:hAnsi="Garamond" w:cs="Times New Roman"/>
          <w:sz w:val="24"/>
          <w:szCs w:val="24"/>
        </w:rPr>
        <w:tab/>
      </w:r>
      <w:r w:rsidRPr="006F28EE">
        <w:rPr>
          <w:rFonts w:ascii="Garamond" w:hAnsi="Garamond" w:cs="Times New Roman"/>
          <w:sz w:val="24"/>
          <w:szCs w:val="24"/>
        </w:rPr>
        <w:tab/>
      </w:r>
      <w:r w:rsidR="00BD1A8C" w:rsidRPr="006F28EE">
        <w:rPr>
          <w:rFonts w:ascii="Garamond" w:hAnsi="Garamond" w:cs="Times New Roman"/>
          <w:b/>
          <w:sz w:val="24"/>
          <w:szCs w:val="24"/>
        </w:rPr>
        <w:t xml:space="preserve">FCL.930.FI FI – Kursi i trajnimi </w:t>
      </w:r>
    </w:p>
    <w:p w14:paraId="283D5D6E" w14:textId="77777777" w:rsidR="00364496" w:rsidRPr="006F28EE" w:rsidRDefault="00364496" w:rsidP="00364496">
      <w:pPr>
        <w:widowControl w:val="0"/>
        <w:spacing w:after="0" w:line="240" w:lineRule="auto"/>
        <w:jc w:val="both"/>
        <w:rPr>
          <w:rFonts w:ascii="Garamond" w:hAnsi="Garamond" w:cs="Times New Roman"/>
          <w:sz w:val="24"/>
          <w:szCs w:val="24"/>
        </w:rPr>
      </w:pPr>
    </w:p>
    <w:p w14:paraId="69BF78C3" w14:textId="245617E2" w:rsidR="00612208" w:rsidRPr="006F28EE" w:rsidRDefault="00314BA2" w:rsidP="00612208">
      <w:pPr>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 xml:space="preserve">a) </w:t>
      </w:r>
      <w:r w:rsidR="00612208" w:rsidRPr="006F28EE">
        <w:rPr>
          <w:rFonts w:ascii="Garamond" w:hAnsi="Garamond" w:cs="Times New Roman"/>
          <w:sz w:val="24"/>
          <w:szCs w:val="24"/>
        </w:rPr>
        <w:t>Aplikantët për certifikatën FI, në një ATO, duhet të kenë kaluar një test specifik të fluturimit të parahyrjes me një FI të kualifikuar në përputhje me pikën FCL.905.FI(j) brenda 6 muajve para fillimit të kursit, për të vlerësuar aftësinë e tyre për të ndërmarrë kursin. Ky test fluturimi para hyrjes do të jetë i bazuar në kontrollin e aftësisë për kategorizimin e klasës dhe tipit siç përcaktohet në shtojcën 9.</w:t>
      </w:r>
    </w:p>
    <w:p w14:paraId="2487FD29" w14:textId="7A42A4F6" w:rsidR="00BD1A8C" w:rsidRPr="006F28EE" w:rsidRDefault="00314BA2" w:rsidP="00314BA2">
      <w:pPr>
        <w:pStyle w:val="Teksti"/>
        <w:rPr>
          <w:rFonts w:cs="Times New Roman"/>
        </w:rPr>
      </w:pPr>
      <w:r w:rsidRPr="006F28EE">
        <w:rPr>
          <w:rFonts w:cs="Times New Roman"/>
        </w:rPr>
        <w:t xml:space="preserve">b) </w:t>
      </w:r>
      <w:r w:rsidR="00BD1A8C" w:rsidRPr="006F28EE">
        <w:rPr>
          <w:rFonts w:cs="Times New Roman"/>
        </w:rPr>
        <w:t xml:space="preserve">Kursi i trajnimit FI do të përfshijë: </w:t>
      </w:r>
    </w:p>
    <w:p w14:paraId="1007DF1F" w14:textId="5BB3816F" w:rsidR="00BD1A8C" w:rsidRPr="006F28EE" w:rsidRDefault="00BD1A8C" w:rsidP="00F36E9C">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1) 25 orë të m</w:t>
      </w:r>
      <w:r w:rsidR="00B66621" w:rsidRPr="006F28EE">
        <w:rPr>
          <w:rFonts w:ascii="Garamond" w:hAnsi="Garamond" w:cs="Times New Roman"/>
          <w:sz w:val="24"/>
          <w:szCs w:val="24"/>
        </w:rPr>
        <w:t>ë</w:t>
      </w:r>
      <w:r w:rsidRPr="006F28EE">
        <w:rPr>
          <w:rFonts w:ascii="Garamond" w:hAnsi="Garamond" w:cs="Times New Roman"/>
          <w:sz w:val="24"/>
          <w:szCs w:val="24"/>
        </w:rPr>
        <w:t>simdh</w:t>
      </w:r>
      <w:r w:rsidR="00B66621" w:rsidRPr="006F28EE">
        <w:rPr>
          <w:rFonts w:ascii="Garamond" w:hAnsi="Garamond" w:cs="Times New Roman"/>
          <w:sz w:val="24"/>
          <w:szCs w:val="24"/>
        </w:rPr>
        <w:t>ë</w:t>
      </w:r>
      <w:r w:rsidRPr="006F28EE">
        <w:rPr>
          <w:rFonts w:ascii="Garamond" w:hAnsi="Garamond" w:cs="Times New Roman"/>
          <w:sz w:val="24"/>
          <w:szCs w:val="24"/>
        </w:rPr>
        <w:t xml:space="preserve">nies dhe </w:t>
      </w:r>
      <w:r w:rsidR="000A4538" w:rsidRPr="006F28EE">
        <w:rPr>
          <w:rFonts w:ascii="Garamond" w:hAnsi="Garamond" w:cs="Times New Roman"/>
          <w:sz w:val="24"/>
          <w:szCs w:val="24"/>
        </w:rPr>
        <w:t xml:space="preserve">mësim </w:t>
      </w:r>
      <w:r w:rsidRPr="006F28EE">
        <w:rPr>
          <w:rFonts w:ascii="Garamond" w:hAnsi="Garamond" w:cs="Times New Roman"/>
          <w:sz w:val="24"/>
          <w:szCs w:val="24"/>
        </w:rPr>
        <w:t xml:space="preserve">; </w:t>
      </w:r>
    </w:p>
    <w:p w14:paraId="49C1BA0F" w14:textId="65932FA6" w:rsidR="00BD1A8C" w:rsidRPr="006F28EE" w:rsidRDefault="00BD1A8C" w:rsidP="00364496">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2) të paktën 100 orë të instruksioneve</w:t>
      </w:r>
      <w:r w:rsidR="004355FA" w:rsidRPr="006F28EE">
        <w:rPr>
          <w:rFonts w:ascii="Garamond" w:hAnsi="Garamond" w:cs="Times New Roman"/>
          <w:sz w:val="24"/>
          <w:szCs w:val="24"/>
        </w:rPr>
        <w:t xml:space="preserve"> për </w:t>
      </w:r>
      <w:r w:rsidR="000C57B2" w:rsidRPr="006F28EE">
        <w:rPr>
          <w:rFonts w:ascii="Garamond" w:hAnsi="Garamond" w:cs="Times New Roman"/>
          <w:sz w:val="24"/>
          <w:szCs w:val="24"/>
        </w:rPr>
        <w:t>njohuritë</w:t>
      </w:r>
      <w:r w:rsidRPr="006F28EE">
        <w:rPr>
          <w:rFonts w:ascii="Garamond" w:hAnsi="Garamond" w:cs="Times New Roman"/>
          <w:sz w:val="24"/>
          <w:szCs w:val="24"/>
        </w:rPr>
        <w:t xml:space="preserve"> teorike, duke</w:t>
      </w:r>
      <w:r w:rsidR="00364496" w:rsidRPr="006F28EE">
        <w:rPr>
          <w:rFonts w:ascii="Garamond" w:hAnsi="Garamond" w:cs="Times New Roman"/>
          <w:sz w:val="24"/>
          <w:szCs w:val="24"/>
        </w:rPr>
        <w:t xml:space="preserve"> përfshirë testet e progresit; </w:t>
      </w:r>
    </w:p>
    <w:p w14:paraId="27C21357" w14:textId="5CD88F73" w:rsidR="00612208" w:rsidRPr="006F28EE" w:rsidRDefault="00BD1A8C" w:rsidP="00612208">
      <w:pPr>
        <w:spacing w:after="0" w:line="240" w:lineRule="auto"/>
        <w:ind w:left="284"/>
        <w:jc w:val="both"/>
        <w:rPr>
          <w:rFonts w:ascii="Garamond" w:eastAsia="Calibri" w:hAnsi="Garamond" w:cs="Times New Roman"/>
          <w:i/>
          <w:sz w:val="24"/>
          <w:szCs w:val="24"/>
        </w:rPr>
      </w:pPr>
      <w:r w:rsidRPr="006F28EE">
        <w:rPr>
          <w:rFonts w:ascii="Garamond" w:hAnsi="Garamond" w:cs="Times New Roman"/>
          <w:i/>
          <w:sz w:val="24"/>
          <w:szCs w:val="24"/>
        </w:rPr>
        <w:t xml:space="preserve">3) </w:t>
      </w:r>
      <w:r w:rsidR="00612208" w:rsidRPr="006F28EE">
        <w:rPr>
          <w:rFonts w:ascii="Garamond" w:eastAsia="Calibri" w:hAnsi="Garamond" w:cs="Times New Roman"/>
          <w:i/>
          <w:sz w:val="24"/>
          <w:szCs w:val="24"/>
        </w:rPr>
        <w:t>i. në rastin e një FI(A), (H) dhe (G), të paktën 30 orë të instruksioneve të fluturimit, nga të cilat 25 orë duhet të jenë instruksione të fluturimit dyshe, nga të cilat 5 orë mund të bëhen në një FFS, një FNPT I ose II, ose një FTD 2/3;</w:t>
      </w:r>
    </w:p>
    <w:p w14:paraId="59316210" w14:textId="77777777" w:rsidR="00F27DF6" w:rsidRPr="006F28EE" w:rsidRDefault="00314BA2" w:rsidP="00314BA2">
      <w:pPr>
        <w:pStyle w:val="Teksti"/>
        <w:rPr>
          <w:rFonts w:cs="Times New Roman"/>
        </w:rPr>
      </w:pPr>
      <w:r w:rsidRPr="006F28EE">
        <w:rPr>
          <w:rFonts w:cs="Times New Roman"/>
        </w:rPr>
        <w:t>(i</w:t>
      </w:r>
      <w:r w:rsidR="00B97CAE" w:rsidRPr="006F28EE">
        <w:rPr>
          <w:rFonts w:cs="Times New Roman"/>
        </w:rPr>
        <w:t>i</w:t>
      </w:r>
      <w:r w:rsidRPr="006F28EE">
        <w:rPr>
          <w:rFonts w:cs="Times New Roman"/>
        </w:rPr>
        <w:t xml:space="preserve">) </w:t>
      </w:r>
      <w:r w:rsidR="00BD1A8C" w:rsidRPr="006F28EE">
        <w:rPr>
          <w:rFonts w:cs="Times New Roman"/>
        </w:rPr>
        <w:t>në rastin e një FI (As), të paktën 20 orë të instruksioneve</w:t>
      </w:r>
      <w:r w:rsidR="00877448" w:rsidRPr="006F28EE">
        <w:rPr>
          <w:rFonts w:cs="Times New Roman"/>
        </w:rPr>
        <w:t xml:space="preserve"> të fluturimit</w:t>
      </w:r>
      <w:r w:rsidR="00BD1A8C" w:rsidRPr="006F28EE">
        <w:rPr>
          <w:rFonts w:cs="Times New Roman"/>
        </w:rPr>
        <w:t xml:space="preserve">, nga të cilat 15 orë do </w:t>
      </w:r>
    </w:p>
    <w:p w14:paraId="604463BF" w14:textId="175313F8" w:rsidR="00BD1A8C" w:rsidRPr="006F28EE" w:rsidRDefault="00BD1A8C" w:rsidP="00314BA2">
      <w:pPr>
        <w:pStyle w:val="Teksti"/>
        <w:rPr>
          <w:rFonts w:cs="Times New Roman"/>
        </w:rPr>
      </w:pPr>
      <w:r w:rsidRPr="006F28EE">
        <w:rPr>
          <w:rFonts w:cs="Times New Roman"/>
        </w:rPr>
        <w:lastRenderedPageBreak/>
        <w:t>të jenë instruksione</w:t>
      </w:r>
      <w:r w:rsidR="00877448" w:rsidRPr="006F28EE">
        <w:rPr>
          <w:rFonts w:cs="Times New Roman"/>
        </w:rPr>
        <w:t xml:space="preserve"> të fluturimit</w:t>
      </w:r>
      <w:r w:rsidR="00B66621" w:rsidRPr="006F28EE">
        <w:rPr>
          <w:rFonts w:cs="Times New Roman"/>
        </w:rPr>
        <w:t xml:space="preserve"> </w:t>
      </w:r>
      <w:r w:rsidR="00EB4F3E" w:rsidRPr="006F28EE">
        <w:rPr>
          <w:rFonts w:cs="Times New Roman"/>
        </w:rPr>
        <w:t>dyshe</w:t>
      </w:r>
      <w:r w:rsidRPr="006F28EE">
        <w:rPr>
          <w:rFonts w:cs="Times New Roman"/>
        </w:rPr>
        <w:t xml:space="preserve">; </w:t>
      </w:r>
    </w:p>
    <w:p w14:paraId="06528A2E" w14:textId="55F1BAAE" w:rsidR="00612208" w:rsidRPr="006F28EE" w:rsidRDefault="00BD1A8C" w:rsidP="00612208">
      <w:pPr>
        <w:widowControl w:val="0"/>
        <w:spacing w:after="0" w:line="240" w:lineRule="auto"/>
        <w:ind w:firstLine="284"/>
        <w:jc w:val="both"/>
        <w:rPr>
          <w:rFonts w:ascii="Garamond" w:hAnsi="Garamond" w:cs="Times New Roman"/>
          <w:i/>
          <w:sz w:val="24"/>
          <w:szCs w:val="24"/>
        </w:rPr>
      </w:pPr>
      <w:r w:rsidRPr="006F28EE">
        <w:rPr>
          <w:rFonts w:ascii="Garamond" w:hAnsi="Garamond" w:cs="Times New Roman"/>
          <w:i/>
          <w:sz w:val="24"/>
          <w:szCs w:val="24"/>
        </w:rPr>
        <w:t>4)</w:t>
      </w:r>
      <w:r w:rsidR="00612208" w:rsidRPr="006F28EE">
        <w:rPr>
          <w:rFonts w:ascii="Garamond" w:hAnsi="Garamond" w:cs="Times New Roman"/>
          <w:i/>
          <w:sz w:val="24"/>
          <w:szCs w:val="24"/>
        </w:rPr>
        <w:t xml:space="preserve"> Shfuqizuar.</w:t>
      </w:r>
    </w:p>
    <w:p w14:paraId="5A573681" w14:textId="1E7F4D84" w:rsidR="00CE6ECD" w:rsidRPr="006F28EE" w:rsidRDefault="00CE6ECD" w:rsidP="00612208">
      <w:pPr>
        <w:widowControl w:val="0"/>
        <w:spacing w:after="0" w:line="240" w:lineRule="auto"/>
        <w:ind w:firstLine="284"/>
        <w:jc w:val="both"/>
        <w:rPr>
          <w:rFonts w:ascii="Garamond" w:hAnsi="Garamond" w:cs="Times New Roman"/>
          <w:i/>
          <w:sz w:val="24"/>
          <w:szCs w:val="24"/>
        </w:rPr>
      </w:pPr>
      <w:r w:rsidRPr="006F28EE">
        <w:rPr>
          <w:rFonts w:ascii="Garamond" w:eastAsia="Calibri" w:hAnsi="Garamond" w:cs="Times New Roman"/>
          <w:i/>
          <w:sz w:val="24"/>
          <w:szCs w:val="24"/>
          <w:lang w:eastAsia="en-GB"/>
        </w:rPr>
        <w:t xml:space="preserve">(c) </w:t>
      </w:r>
      <w:r w:rsidR="00612208" w:rsidRPr="006F28EE">
        <w:rPr>
          <w:rFonts w:ascii="Garamond" w:eastAsia="Calibri" w:hAnsi="Garamond" w:cs="Times New Roman"/>
          <w:i/>
          <w:sz w:val="24"/>
          <w:szCs w:val="24"/>
        </w:rPr>
        <w:t>Aplikantët për një certifikatë FI në një kategori tjetër avionësh, të cilët mbajnë ose kanë mbajtur një FI(A), (H), (As) ose (G), do të kreditohen me 55 orë për të plotësuar kërkesën në pikën (b)(2).</w:t>
      </w:r>
    </w:p>
    <w:p w14:paraId="6EE25A48" w14:textId="77777777" w:rsidR="00612208" w:rsidRPr="006F28EE" w:rsidRDefault="00612208" w:rsidP="00612208">
      <w:pPr>
        <w:spacing w:after="0" w:line="240" w:lineRule="auto"/>
        <w:ind w:firstLine="284"/>
        <w:jc w:val="both"/>
        <w:rPr>
          <w:rFonts w:ascii="Garamond" w:eastAsia="Calibri" w:hAnsi="Garamond" w:cs="Times New Roman"/>
          <w:i/>
          <w:sz w:val="24"/>
          <w:szCs w:val="24"/>
        </w:rPr>
      </w:pPr>
      <w:r w:rsidRPr="006F28EE">
        <w:rPr>
          <w:rFonts w:ascii="Garamond" w:eastAsia="Calibri" w:hAnsi="Garamond" w:cs="Times New Roman"/>
          <w:i/>
          <w:sz w:val="24"/>
          <w:szCs w:val="24"/>
        </w:rPr>
        <w:t>d) Aplikantët për një certifikatë FI(G), që mbajnë ose kanë mbajtur një certifikatë FI(A), (H) ose (As) kreditohen me 15 orë për përmbushjen e kërkesës në pikën (b)(3)(i), nga të cilat një maksimum prej 10 orësh konsiderohen si kredit për kohën e instruksioneve dyshe.</w:t>
      </w:r>
    </w:p>
    <w:p w14:paraId="7CAE6A39" w14:textId="36B70217" w:rsidR="00612208" w:rsidRPr="006F28EE" w:rsidRDefault="00612208" w:rsidP="00612208">
      <w:pPr>
        <w:spacing w:after="0" w:line="240" w:lineRule="auto"/>
        <w:ind w:firstLine="284"/>
        <w:jc w:val="both"/>
        <w:rPr>
          <w:rFonts w:ascii="Garamond" w:eastAsia="Calibri" w:hAnsi="Garamond" w:cs="Times New Roman"/>
          <w:i/>
          <w:sz w:val="24"/>
          <w:szCs w:val="24"/>
        </w:rPr>
      </w:pPr>
      <w:r w:rsidRPr="006F28EE">
        <w:rPr>
          <w:rFonts w:ascii="Garamond" w:eastAsia="Calibri" w:hAnsi="Garamond" w:cs="Times New Roman"/>
          <w:i/>
          <w:sz w:val="24"/>
          <w:szCs w:val="24"/>
        </w:rPr>
        <w:t>e) Aplikantët për certifikatën FI, të cilët mbajnë ose kanë mbajtur ndonjë certifikatë tjetër të instruktorit, të lëshuar në përputhje me këtë aneks, konsiderohen se plotësojnë kërkesat në pikën (b)(1).</w:t>
      </w:r>
    </w:p>
    <w:p w14:paraId="5ED2CB0D" w14:textId="77777777" w:rsidR="00CE6ECD" w:rsidRPr="006F28EE" w:rsidRDefault="00CE6ECD" w:rsidP="00F36E9C">
      <w:pPr>
        <w:widowControl w:val="0"/>
        <w:spacing w:after="0" w:line="240" w:lineRule="auto"/>
        <w:ind w:firstLine="284"/>
        <w:jc w:val="both"/>
        <w:rPr>
          <w:rFonts w:ascii="Garamond" w:hAnsi="Garamond" w:cs="Times New Roman"/>
          <w:sz w:val="24"/>
          <w:szCs w:val="24"/>
        </w:rPr>
      </w:pPr>
    </w:p>
    <w:p w14:paraId="5067CF3D" w14:textId="300B8BDF" w:rsidR="00BD1A8C" w:rsidRPr="006F28EE" w:rsidRDefault="00BD1A8C" w:rsidP="00364496">
      <w:pPr>
        <w:widowControl w:val="0"/>
        <w:spacing w:after="0" w:line="240" w:lineRule="auto"/>
        <w:jc w:val="both"/>
        <w:rPr>
          <w:rFonts w:ascii="Garamond" w:hAnsi="Garamond" w:cs="Times New Roman"/>
          <w:b/>
          <w:sz w:val="24"/>
          <w:szCs w:val="24"/>
        </w:rPr>
      </w:pPr>
      <w:r w:rsidRPr="006F28EE">
        <w:rPr>
          <w:rFonts w:ascii="Garamond" w:hAnsi="Garamond" w:cs="Times New Roman"/>
          <w:b/>
          <w:sz w:val="24"/>
          <w:szCs w:val="24"/>
        </w:rPr>
        <w:t>FCL.940.FI</w:t>
      </w:r>
      <w:r w:rsidR="00CE6ECD" w:rsidRPr="006F28EE">
        <w:rPr>
          <w:rFonts w:ascii="Garamond" w:hAnsi="Garamond" w:cs="Times New Roman"/>
          <w:b/>
          <w:sz w:val="24"/>
          <w:szCs w:val="24"/>
        </w:rPr>
        <w:t xml:space="preserve">   </w:t>
      </w:r>
      <w:r w:rsidR="00F2789A" w:rsidRPr="006F28EE">
        <w:rPr>
          <w:rFonts w:ascii="Garamond" w:hAnsi="Garamond" w:cs="Times New Roman"/>
          <w:b/>
          <w:sz w:val="24"/>
          <w:szCs w:val="24"/>
        </w:rPr>
        <w:t xml:space="preserve"> </w:t>
      </w:r>
      <w:r w:rsidRPr="006F28EE">
        <w:rPr>
          <w:rFonts w:ascii="Garamond" w:hAnsi="Garamond" w:cs="Times New Roman"/>
          <w:b/>
          <w:sz w:val="24"/>
          <w:szCs w:val="24"/>
        </w:rPr>
        <w:t xml:space="preserve">FI - </w:t>
      </w:r>
      <w:r w:rsidR="0050519B" w:rsidRPr="006F28EE">
        <w:rPr>
          <w:rFonts w:ascii="Garamond" w:hAnsi="Garamond" w:cs="Times New Roman"/>
          <w:b/>
          <w:sz w:val="24"/>
          <w:szCs w:val="24"/>
        </w:rPr>
        <w:t xml:space="preserve">Rivlerësimi </w:t>
      </w:r>
      <w:r w:rsidRPr="006F28EE">
        <w:rPr>
          <w:rFonts w:ascii="Garamond" w:hAnsi="Garamond" w:cs="Times New Roman"/>
          <w:b/>
          <w:sz w:val="24"/>
          <w:szCs w:val="24"/>
        </w:rPr>
        <w:t xml:space="preserve">dhe rinovimi </w:t>
      </w:r>
    </w:p>
    <w:p w14:paraId="3D10593A" w14:textId="77777777" w:rsidR="00CE6ECD" w:rsidRPr="006F28EE" w:rsidRDefault="00CE6ECD" w:rsidP="00F36E9C">
      <w:pPr>
        <w:widowControl w:val="0"/>
        <w:spacing w:after="0" w:line="240" w:lineRule="auto"/>
        <w:ind w:firstLine="284"/>
        <w:jc w:val="both"/>
        <w:rPr>
          <w:rFonts w:ascii="Garamond" w:hAnsi="Garamond" w:cs="Times New Roman"/>
          <w:b/>
          <w:sz w:val="24"/>
          <w:szCs w:val="24"/>
        </w:rPr>
      </w:pPr>
    </w:p>
    <w:p w14:paraId="743361CC" w14:textId="6A38466C" w:rsidR="00CE6ECD" w:rsidRPr="006F28EE" w:rsidRDefault="00CE6ECD" w:rsidP="00F36E9C">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(a) Rivle</w:t>
      </w:r>
      <w:r w:rsidR="0050519B" w:rsidRPr="006F28EE">
        <w:rPr>
          <w:rFonts w:ascii="Garamond" w:hAnsi="Garamond" w:cs="Times New Roman"/>
          <w:sz w:val="24"/>
          <w:szCs w:val="24"/>
        </w:rPr>
        <w:t>rësimi</w:t>
      </w:r>
    </w:p>
    <w:p w14:paraId="373BC9A8" w14:textId="77777777" w:rsidR="00CE6ECD" w:rsidRPr="006F28EE" w:rsidRDefault="00CE6ECD" w:rsidP="00F36E9C">
      <w:pPr>
        <w:widowControl w:val="0"/>
        <w:spacing w:after="0" w:line="240" w:lineRule="auto"/>
        <w:ind w:firstLine="284"/>
        <w:jc w:val="both"/>
        <w:rPr>
          <w:rFonts w:ascii="Garamond" w:hAnsi="Garamond" w:cs="Times New Roman"/>
          <w:sz w:val="24"/>
          <w:szCs w:val="24"/>
        </w:rPr>
      </w:pPr>
    </w:p>
    <w:p w14:paraId="39863E0A" w14:textId="3AC015CB" w:rsidR="00BD1A8C" w:rsidRPr="006F28EE" w:rsidRDefault="00CE6ECD" w:rsidP="00F36E9C">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1</w:t>
      </w:r>
      <w:r w:rsidR="00BD1A8C" w:rsidRPr="006F28EE">
        <w:rPr>
          <w:rFonts w:ascii="Garamond" w:hAnsi="Garamond" w:cs="Times New Roman"/>
          <w:sz w:val="24"/>
          <w:szCs w:val="24"/>
        </w:rPr>
        <w:t xml:space="preserve">) </w:t>
      </w:r>
      <w:r w:rsidRPr="006F28EE">
        <w:rPr>
          <w:rFonts w:ascii="Garamond" w:hAnsi="Garamond" w:cs="Times New Roman"/>
          <w:sz w:val="24"/>
          <w:szCs w:val="24"/>
        </w:rPr>
        <w:t>Për të rivlerësuar një certifikatë FI, mbajtësit duhet të përmbushin të paktën dy nga tre kërkesat e mëposhtme përpara datës së skadimit të certifikatës FI:</w:t>
      </w:r>
    </w:p>
    <w:p w14:paraId="6E06C82B" w14:textId="6780BF5D" w:rsidR="00BD1A8C" w:rsidRPr="006F28EE" w:rsidRDefault="00CE6ECD" w:rsidP="00785288">
      <w:pPr>
        <w:pStyle w:val="Teksti"/>
        <w:rPr>
          <w:rFonts w:cs="Times New Roman"/>
        </w:rPr>
      </w:pPr>
      <w:r w:rsidRPr="006F28EE">
        <w:rPr>
          <w:rFonts w:cs="Times New Roman"/>
        </w:rPr>
        <w:t>i</w:t>
      </w:r>
      <w:r w:rsidR="00785288" w:rsidRPr="006F28EE">
        <w:rPr>
          <w:rFonts w:cs="Times New Roman"/>
        </w:rPr>
        <w:t xml:space="preserve">) </w:t>
      </w:r>
      <w:r w:rsidR="00BD1A8C" w:rsidRPr="006F28EE">
        <w:rPr>
          <w:rFonts w:cs="Times New Roman"/>
        </w:rPr>
        <w:t>të</w:t>
      </w:r>
      <w:r w:rsidRPr="006F28EE">
        <w:rPr>
          <w:rFonts w:cs="Times New Roman"/>
        </w:rPr>
        <w:t xml:space="preserve"> kenë përfunduar</w:t>
      </w:r>
      <w:r w:rsidR="00BD1A8C" w:rsidRPr="006F28EE">
        <w:rPr>
          <w:rFonts w:cs="Times New Roman"/>
        </w:rPr>
        <w:t xml:space="preserve">: </w:t>
      </w:r>
    </w:p>
    <w:p w14:paraId="31D3C4CF" w14:textId="77777777" w:rsidR="0055235D" w:rsidRPr="006F28EE" w:rsidRDefault="00785288" w:rsidP="00785288">
      <w:pPr>
        <w:pStyle w:val="Teksti"/>
        <w:rPr>
          <w:rFonts w:eastAsia="Calibri" w:cs="Times New Roman"/>
          <w:color w:val="000000"/>
        </w:rPr>
      </w:pPr>
      <w:r w:rsidRPr="006F28EE">
        <w:rPr>
          <w:rFonts w:cs="Times New Roman"/>
        </w:rPr>
        <w:t>(</w:t>
      </w:r>
      <w:r w:rsidR="00CE6ECD" w:rsidRPr="006F28EE">
        <w:rPr>
          <w:rFonts w:cs="Times New Roman"/>
        </w:rPr>
        <w:t>A</w:t>
      </w:r>
      <w:r w:rsidRPr="006F28EE">
        <w:rPr>
          <w:rFonts w:cs="Times New Roman"/>
        </w:rPr>
        <w:t xml:space="preserve">) </w:t>
      </w:r>
      <w:r w:rsidR="00CE6ECD" w:rsidRPr="006F28EE">
        <w:rPr>
          <w:rFonts w:eastAsia="Calibri" w:cs="Times New Roman"/>
          <w:color w:val="000000"/>
        </w:rPr>
        <w:t xml:space="preserve">në rastin e një FI (A) dhe një FI (H), të paktën 50 orë instruksione fluturimi në kategorinë </w:t>
      </w:r>
    </w:p>
    <w:p w14:paraId="1A3F02C0" w14:textId="77777777" w:rsidR="0055235D" w:rsidRPr="006F28EE" w:rsidRDefault="00CE6ECD" w:rsidP="00785288">
      <w:pPr>
        <w:pStyle w:val="Teksti"/>
        <w:rPr>
          <w:rFonts w:eastAsia="Calibri" w:cs="Times New Roman"/>
          <w:color w:val="000000"/>
        </w:rPr>
      </w:pPr>
      <w:r w:rsidRPr="006F28EE">
        <w:rPr>
          <w:rFonts w:eastAsia="Calibri" w:cs="Times New Roman"/>
          <w:color w:val="000000"/>
        </w:rPr>
        <w:t>e duhur të aeroplanëve si FI, TRI, CRI, MI</w:t>
      </w:r>
      <w:r w:rsidR="0050519B" w:rsidRPr="006F28EE">
        <w:rPr>
          <w:rFonts w:eastAsia="Calibri" w:cs="Times New Roman"/>
          <w:color w:val="000000"/>
        </w:rPr>
        <w:t>,</w:t>
      </w:r>
      <w:r w:rsidRPr="006F28EE">
        <w:rPr>
          <w:rFonts w:eastAsia="Calibri" w:cs="Times New Roman"/>
          <w:color w:val="000000"/>
        </w:rPr>
        <w:t xml:space="preserve"> IRI ose ekzaminues. Nëse privilegjet për të dhënë </w:t>
      </w:r>
    </w:p>
    <w:p w14:paraId="4D020582" w14:textId="77777777" w:rsidR="0055235D" w:rsidRPr="006F28EE" w:rsidRDefault="00CE6ECD" w:rsidP="00785288">
      <w:pPr>
        <w:pStyle w:val="Teksti"/>
        <w:rPr>
          <w:rFonts w:eastAsia="Calibri" w:cs="Times New Roman"/>
          <w:color w:val="000000"/>
        </w:rPr>
      </w:pPr>
      <w:r w:rsidRPr="006F28EE">
        <w:rPr>
          <w:rFonts w:eastAsia="Calibri" w:cs="Times New Roman"/>
          <w:color w:val="000000"/>
        </w:rPr>
        <w:t xml:space="preserve">instruksione për BIR dhe IR do të rivlerësohen, 10 prej këtyre 50 orëve do të jenë instruksione </w:t>
      </w:r>
    </w:p>
    <w:p w14:paraId="1D9FE75A" w14:textId="77777777" w:rsidR="0055235D" w:rsidRPr="006F28EE" w:rsidRDefault="00CE6ECD" w:rsidP="00785288">
      <w:pPr>
        <w:pStyle w:val="Teksti"/>
        <w:rPr>
          <w:rFonts w:eastAsia="Calibri" w:cs="Times New Roman"/>
          <w:color w:val="000000"/>
        </w:rPr>
      </w:pPr>
      <w:r w:rsidRPr="006F28EE">
        <w:rPr>
          <w:rFonts w:eastAsia="Calibri" w:cs="Times New Roman"/>
          <w:color w:val="000000"/>
        </w:rPr>
        <w:t xml:space="preserve">fluturimi për një BIR ose një IR dhe do të kenë përfunduar brenda 12 muajve të fundit </w:t>
      </w:r>
    </w:p>
    <w:p w14:paraId="1539FEDA" w14:textId="1441066B" w:rsidR="00BD1A8C" w:rsidRPr="006F28EE" w:rsidRDefault="00CE6ECD" w:rsidP="00785288">
      <w:pPr>
        <w:pStyle w:val="Teksti"/>
        <w:rPr>
          <w:rFonts w:cs="Times New Roman"/>
        </w:rPr>
      </w:pPr>
      <w:r w:rsidRPr="006F28EE">
        <w:rPr>
          <w:rFonts w:eastAsia="Calibri" w:cs="Times New Roman"/>
          <w:color w:val="000000"/>
        </w:rPr>
        <w:t>menjëherë përpara datës së skadimit të certifikatës FI;</w:t>
      </w:r>
      <w:r w:rsidR="00BD1A8C" w:rsidRPr="006F28EE">
        <w:rPr>
          <w:rFonts w:cs="Times New Roman"/>
        </w:rPr>
        <w:t xml:space="preserve">; </w:t>
      </w:r>
    </w:p>
    <w:p w14:paraId="2949239D" w14:textId="77777777" w:rsidR="0055235D" w:rsidRPr="006F28EE" w:rsidRDefault="00785288" w:rsidP="00364496">
      <w:pPr>
        <w:pStyle w:val="Teksti"/>
        <w:rPr>
          <w:rFonts w:cs="Times New Roman"/>
        </w:rPr>
      </w:pPr>
      <w:r w:rsidRPr="006F28EE">
        <w:rPr>
          <w:rFonts w:cs="Times New Roman"/>
        </w:rPr>
        <w:t>(</w:t>
      </w:r>
      <w:r w:rsidR="00CE6ECD" w:rsidRPr="006F28EE">
        <w:rPr>
          <w:rFonts w:cs="Times New Roman"/>
        </w:rPr>
        <w:t>B</w:t>
      </w:r>
      <w:r w:rsidRPr="006F28EE">
        <w:rPr>
          <w:rFonts w:cs="Times New Roman"/>
        </w:rPr>
        <w:t xml:space="preserve">) </w:t>
      </w:r>
      <w:r w:rsidR="00BD1A8C" w:rsidRPr="006F28EE">
        <w:rPr>
          <w:rFonts w:cs="Times New Roman"/>
        </w:rPr>
        <w:t>në rastin e një FI (As), të paktën 20 orë të instruksioneve</w:t>
      </w:r>
      <w:r w:rsidR="00877448" w:rsidRPr="006F28EE">
        <w:rPr>
          <w:rFonts w:cs="Times New Roman"/>
        </w:rPr>
        <w:t xml:space="preserve"> të fluturimit</w:t>
      </w:r>
      <w:r w:rsidR="00BD1A8C" w:rsidRPr="006F28EE">
        <w:rPr>
          <w:rFonts w:cs="Times New Roman"/>
        </w:rPr>
        <w:t xml:space="preserve"> në airshipe si FI, IRI </w:t>
      </w:r>
    </w:p>
    <w:p w14:paraId="29908C19" w14:textId="77777777" w:rsidR="0055235D" w:rsidRPr="006F28EE" w:rsidRDefault="00BD1A8C" w:rsidP="00364496">
      <w:pPr>
        <w:pStyle w:val="Teksti"/>
        <w:rPr>
          <w:rFonts w:cs="Times New Roman"/>
        </w:rPr>
      </w:pPr>
      <w:r w:rsidRPr="006F28EE">
        <w:rPr>
          <w:rFonts w:cs="Times New Roman"/>
        </w:rPr>
        <w:t>ose si ekzaminues</w:t>
      </w:r>
      <w:r w:rsidR="005A7C9C" w:rsidRPr="006F28EE">
        <w:rPr>
          <w:rFonts w:cs="Times New Roman"/>
        </w:rPr>
        <w:t>.</w:t>
      </w:r>
      <w:r w:rsidR="005418F0" w:rsidRPr="006F28EE">
        <w:rPr>
          <w:rFonts w:cs="Times New Roman"/>
        </w:rPr>
        <w:t xml:space="preserve">. </w:t>
      </w:r>
      <w:r w:rsidR="005A7C9C" w:rsidRPr="006F28EE">
        <w:rPr>
          <w:rFonts w:cs="Times New Roman"/>
        </w:rPr>
        <w:t xml:space="preserve">Nëse privilegjet për të dhënë instruksione për IR do të rivlerësohen, 10 prej </w:t>
      </w:r>
    </w:p>
    <w:p w14:paraId="1817CBEA" w14:textId="77777777" w:rsidR="0055235D" w:rsidRPr="006F28EE" w:rsidRDefault="005A7C9C" w:rsidP="00364496">
      <w:pPr>
        <w:pStyle w:val="Teksti"/>
        <w:rPr>
          <w:rFonts w:cs="Times New Roman"/>
        </w:rPr>
      </w:pPr>
      <w:r w:rsidRPr="006F28EE">
        <w:rPr>
          <w:rFonts w:cs="Times New Roman"/>
        </w:rPr>
        <w:t>këtyre orëve do të jenë  instruksione fluturimi për një IR dhe do të kenë përfunduar në periu</w:t>
      </w:r>
      <w:r w:rsidR="0049228A" w:rsidRPr="006F28EE">
        <w:rPr>
          <w:rFonts w:cs="Times New Roman"/>
        </w:rPr>
        <w:t xml:space="preserve">dhën </w:t>
      </w:r>
    </w:p>
    <w:p w14:paraId="4F7AFD0C" w14:textId="25D7FC9B" w:rsidR="00364496" w:rsidRPr="006F28EE" w:rsidRDefault="0049228A" w:rsidP="00364496">
      <w:pPr>
        <w:pStyle w:val="Teksti"/>
        <w:rPr>
          <w:rFonts w:cs="Times New Roman"/>
        </w:rPr>
      </w:pPr>
      <w:r w:rsidRPr="006F28EE">
        <w:rPr>
          <w:rFonts w:cs="Times New Roman"/>
        </w:rPr>
        <w:t xml:space="preserve">12 muaj menjëherë përpara </w:t>
      </w:r>
      <w:r w:rsidR="005A7C9C" w:rsidRPr="006F28EE">
        <w:rPr>
          <w:rFonts w:cs="Times New Roman"/>
        </w:rPr>
        <w:t>datës së skadimit të çertifikatës FI;</w:t>
      </w:r>
    </w:p>
    <w:p w14:paraId="72EBE60C" w14:textId="77777777" w:rsidR="00612208" w:rsidRPr="006F28EE" w:rsidRDefault="00612208" w:rsidP="00612208">
      <w:pPr>
        <w:spacing w:after="0" w:line="240" w:lineRule="auto"/>
        <w:ind w:firstLine="284"/>
        <w:jc w:val="both"/>
        <w:rPr>
          <w:rFonts w:ascii="Garamond" w:eastAsia="Calibri" w:hAnsi="Garamond" w:cs="Times New Roman"/>
          <w:i/>
          <w:sz w:val="24"/>
          <w:szCs w:val="24"/>
        </w:rPr>
      </w:pPr>
      <w:r w:rsidRPr="006F28EE">
        <w:rPr>
          <w:rFonts w:ascii="Garamond" w:eastAsia="Calibri" w:hAnsi="Garamond" w:cs="Times New Roman"/>
          <w:i/>
          <w:sz w:val="24"/>
          <w:szCs w:val="24"/>
        </w:rPr>
        <w:t>C) në rastin e një FI(G), të paktën 50 orë instruksione fluturimi në gjiroplan si FI ose si ekzaminues;</w:t>
      </w:r>
    </w:p>
    <w:p w14:paraId="76974382" w14:textId="5647A117" w:rsidR="00364496" w:rsidRPr="006F28EE" w:rsidRDefault="005F2C08" w:rsidP="00F81A4B">
      <w:pPr>
        <w:spacing w:after="0" w:line="240" w:lineRule="auto"/>
        <w:ind w:firstLine="284"/>
        <w:jc w:val="both"/>
        <w:rPr>
          <w:rFonts w:ascii="Garamond" w:eastAsia="Calibri" w:hAnsi="Garamond" w:cs="Times New Roman"/>
          <w:i/>
          <w:sz w:val="24"/>
          <w:szCs w:val="24"/>
          <w:lang w:eastAsia="en-GB"/>
        </w:rPr>
      </w:pPr>
      <w:r w:rsidRPr="006F28EE">
        <w:rPr>
          <w:rFonts w:ascii="Garamond" w:eastAsia="Calibri" w:hAnsi="Garamond" w:cs="Times New Roman"/>
          <w:i/>
          <w:sz w:val="24"/>
          <w:szCs w:val="24"/>
          <w:lang w:eastAsia="en-GB"/>
        </w:rPr>
        <w:t xml:space="preserve">(ii) </w:t>
      </w:r>
      <w:r w:rsidR="00F81A4B" w:rsidRPr="006F28EE">
        <w:rPr>
          <w:rFonts w:ascii="Garamond" w:eastAsia="Calibri" w:hAnsi="Garamond" w:cs="Times New Roman"/>
          <w:i/>
          <w:sz w:val="24"/>
          <w:szCs w:val="24"/>
        </w:rPr>
        <w:t>ata kanë përfunduar trajnimin e rifreskimit të instruktorit si FI në ATO ose në autoritetin kompetent.</w:t>
      </w:r>
    </w:p>
    <w:p w14:paraId="4864A5F2" w14:textId="77777777" w:rsidR="0055235D" w:rsidRPr="006F28EE" w:rsidRDefault="005F2C08" w:rsidP="00364496">
      <w:pPr>
        <w:pStyle w:val="Teksti"/>
        <w:rPr>
          <w:rFonts w:eastAsia="Calibri" w:cs="Times New Roman"/>
          <w:lang w:eastAsia="en-GB"/>
        </w:rPr>
      </w:pPr>
      <w:r w:rsidRPr="006F28EE">
        <w:rPr>
          <w:rFonts w:eastAsia="Calibri" w:cs="Times New Roman"/>
          <w:lang w:eastAsia="en-GB"/>
        </w:rPr>
        <w:t xml:space="preserve">(iii) ata kanë kaluar një vlerësim të kompetencës në përputhje me pikën FCL.935 në një </w:t>
      </w:r>
    </w:p>
    <w:p w14:paraId="3EFA19F0" w14:textId="155065F8" w:rsidR="005F2C08" w:rsidRPr="006F28EE" w:rsidRDefault="005F2C08" w:rsidP="00364496">
      <w:pPr>
        <w:pStyle w:val="Teksti"/>
        <w:rPr>
          <w:rFonts w:cs="Times New Roman"/>
        </w:rPr>
      </w:pPr>
      <w:r w:rsidRPr="006F28EE">
        <w:rPr>
          <w:rFonts w:eastAsia="Calibri" w:cs="Times New Roman"/>
          <w:lang w:eastAsia="en-GB"/>
        </w:rPr>
        <w:t xml:space="preserve">periudhë prej 12 muajsh menjëherë përpara datës së skadimit të çertifikatës FI. </w:t>
      </w:r>
    </w:p>
    <w:p w14:paraId="154E8F85" w14:textId="72C4A34C" w:rsidR="003B7EB3" w:rsidRPr="006F28EE" w:rsidRDefault="00CA0F1F" w:rsidP="003B7EB3">
      <w:pPr>
        <w:spacing w:after="0" w:line="240" w:lineRule="auto"/>
        <w:ind w:firstLine="284"/>
        <w:jc w:val="both"/>
        <w:rPr>
          <w:rFonts w:ascii="Garamond" w:eastAsia="Calibri" w:hAnsi="Garamond" w:cs="Times New Roman"/>
          <w:i/>
          <w:sz w:val="24"/>
          <w:szCs w:val="24"/>
        </w:rPr>
      </w:pPr>
      <w:r w:rsidRPr="006F28EE">
        <w:rPr>
          <w:rFonts w:ascii="Garamond" w:eastAsia="Calibri" w:hAnsi="Garamond" w:cs="Times New Roman"/>
          <w:i/>
          <w:color w:val="000000"/>
          <w:sz w:val="24"/>
          <w:szCs w:val="24"/>
        </w:rPr>
        <w:t xml:space="preserve">(2) </w:t>
      </w:r>
      <w:r w:rsidR="003B7EB3" w:rsidRPr="006F28EE">
        <w:rPr>
          <w:rFonts w:ascii="Garamond" w:eastAsia="Calibri" w:hAnsi="Garamond" w:cs="Times New Roman"/>
          <w:i/>
          <w:sz w:val="24"/>
          <w:szCs w:val="24"/>
        </w:rPr>
        <w:t>Për të paktën çdo rivlerësim alternatic, në rastin e FI(A), FI(H) ose FI(G), ose çdo rivlerësim të tretë, në rastin e FI(As), mbajtësit e certifikatës përkatëse FI duhet të kalojnë një vlerësim të kompetencës në përputhje me pikën FCL.935.</w:t>
      </w:r>
    </w:p>
    <w:p w14:paraId="625DC0B6" w14:textId="77777777" w:rsidR="00F81A4B" w:rsidRPr="006F28EE" w:rsidRDefault="00F81A4B" w:rsidP="00F81A4B">
      <w:pPr>
        <w:spacing w:after="0" w:line="240" w:lineRule="auto"/>
        <w:ind w:left="426"/>
        <w:jc w:val="both"/>
        <w:rPr>
          <w:rFonts w:ascii="Garamond" w:eastAsia="Calibri" w:hAnsi="Garamond" w:cs="Times New Roman"/>
          <w:i/>
          <w:sz w:val="24"/>
          <w:szCs w:val="24"/>
        </w:rPr>
      </w:pPr>
      <w:r w:rsidRPr="006F28EE">
        <w:rPr>
          <w:rFonts w:ascii="Garamond" w:eastAsia="Calibri" w:hAnsi="Garamond" w:cs="Times New Roman"/>
          <w:i/>
          <w:sz w:val="24"/>
          <w:szCs w:val="24"/>
        </w:rPr>
        <w:t>b) Rinovimi</w:t>
      </w:r>
    </w:p>
    <w:p w14:paraId="41B6DE3C" w14:textId="6C7733F8" w:rsidR="00F81A4B" w:rsidRPr="006F28EE" w:rsidRDefault="00F81A4B" w:rsidP="00F81A4B">
      <w:pPr>
        <w:spacing w:after="0" w:line="240" w:lineRule="auto"/>
        <w:ind w:left="426"/>
        <w:jc w:val="both"/>
        <w:rPr>
          <w:rFonts w:ascii="Garamond" w:eastAsia="Calibri" w:hAnsi="Garamond" w:cs="Times New Roman"/>
          <w:i/>
          <w:sz w:val="24"/>
          <w:szCs w:val="24"/>
        </w:rPr>
      </w:pPr>
      <w:r w:rsidRPr="006F28EE">
        <w:rPr>
          <w:rFonts w:ascii="Garamond" w:eastAsia="Calibri" w:hAnsi="Garamond" w:cs="Times New Roman"/>
          <w:i/>
          <w:sz w:val="24"/>
          <w:szCs w:val="24"/>
        </w:rPr>
        <w:t>Nëse certifikata FI ka skaduar, aplikantët, brenda një periudhe prej 12 muajsh përpara datës së aplikimit për rinovimin, duhet të përfundojnë trajnimin e rifreskimit të instruktorit si FI në një ATO ose në një autoritet kompetent dhe të kryejnë një vlerësim të kompetencës në përputhje me pikën FCL.935.</w:t>
      </w:r>
    </w:p>
    <w:p w14:paraId="56F7ABE1" w14:textId="77777777" w:rsidR="00F81A4B" w:rsidRPr="006F28EE" w:rsidRDefault="00F81A4B" w:rsidP="00F81A4B">
      <w:pPr>
        <w:widowControl w:val="0"/>
        <w:spacing w:after="0" w:line="240" w:lineRule="auto"/>
        <w:ind w:left="426"/>
        <w:jc w:val="center"/>
        <w:rPr>
          <w:rFonts w:ascii="Garamond" w:hAnsi="Garamond" w:cs="Times New Roman"/>
          <w:b/>
          <w:sz w:val="24"/>
          <w:szCs w:val="24"/>
        </w:rPr>
      </w:pPr>
    </w:p>
    <w:p w14:paraId="1ED166B4" w14:textId="77777777" w:rsidR="00F81A4B" w:rsidRPr="006F28EE" w:rsidRDefault="00F81A4B" w:rsidP="00523FDB">
      <w:pPr>
        <w:widowControl w:val="0"/>
        <w:spacing w:after="0" w:line="240" w:lineRule="auto"/>
        <w:ind w:firstLine="284"/>
        <w:jc w:val="center"/>
        <w:rPr>
          <w:rFonts w:ascii="Garamond" w:hAnsi="Garamond" w:cs="Times New Roman"/>
          <w:b/>
          <w:sz w:val="24"/>
          <w:szCs w:val="24"/>
        </w:rPr>
      </w:pPr>
    </w:p>
    <w:p w14:paraId="02A9FEDD" w14:textId="7689C82D" w:rsidR="00BD1A8C" w:rsidRPr="006F28EE" w:rsidRDefault="00BD1A8C" w:rsidP="00523FDB">
      <w:pPr>
        <w:widowControl w:val="0"/>
        <w:spacing w:after="0" w:line="240" w:lineRule="auto"/>
        <w:ind w:firstLine="284"/>
        <w:jc w:val="center"/>
        <w:rPr>
          <w:rFonts w:ascii="Garamond" w:hAnsi="Garamond" w:cs="Times New Roman"/>
          <w:sz w:val="24"/>
          <w:szCs w:val="24"/>
        </w:rPr>
      </w:pPr>
      <w:r w:rsidRPr="006F28EE">
        <w:rPr>
          <w:rFonts w:ascii="Garamond" w:hAnsi="Garamond" w:cs="Times New Roman"/>
          <w:b/>
          <w:sz w:val="24"/>
          <w:szCs w:val="24"/>
        </w:rPr>
        <w:t>SEKSIONI</w:t>
      </w:r>
      <w:r w:rsidR="00F2789A" w:rsidRPr="006F28EE">
        <w:rPr>
          <w:rFonts w:ascii="Garamond" w:hAnsi="Garamond" w:cs="Times New Roman"/>
          <w:b/>
          <w:sz w:val="24"/>
          <w:szCs w:val="24"/>
        </w:rPr>
        <w:t xml:space="preserve"> </w:t>
      </w:r>
      <w:r w:rsidRPr="006F28EE">
        <w:rPr>
          <w:rFonts w:ascii="Garamond" w:hAnsi="Garamond" w:cs="Times New Roman"/>
          <w:b/>
          <w:sz w:val="24"/>
          <w:szCs w:val="24"/>
        </w:rPr>
        <w:t>4</w:t>
      </w:r>
    </w:p>
    <w:p w14:paraId="4EA31523" w14:textId="01B3A16C" w:rsidR="00BD1A8C" w:rsidRPr="006F28EE" w:rsidRDefault="00BD1A8C" w:rsidP="00523FDB">
      <w:pPr>
        <w:widowControl w:val="0"/>
        <w:spacing w:after="0" w:line="240" w:lineRule="auto"/>
        <w:ind w:firstLine="284"/>
        <w:jc w:val="center"/>
        <w:rPr>
          <w:rFonts w:ascii="Garamond" w:hAnsi="Garamond" w:cs="Times New Roman"/>
          <w:i/>
          <w:sz w:val="24"/>
          <w:szCs w:val="24"/>
        </w:rPr>
      </w:pPr>
      <w:r w:rsidRPr="006F28EE">
        <w:rPr>
          <w:rFonts w:ascii="Garamond" w:hAnsi="Garamond" w:cs="Times New Roman"/>
          <w:b/>
          <w:i/>
          <w:sz w:val="24"/>
          <w:szCs w:val="24"/>
        </w:rPr>
        <w:t>Kërkesat specifike për kategorizim</w:t>
      </w:r>
      <w:r w:rsidR="00A70663" w:rsidRPr="006F28EE">
        <w:rPr>
          <w:rFonts w:ascii="Garamond" w:hAnsi="Garamond" w:cs="Times New Roman"/>
          <w:b/>
          <w:i/>
          <w:sz w:val="24"/>
          <w:szCs w:val="24"/>
        </w:rPr>
        <w:t xml:space="preserve"> të tipit </w:t>
      </w:r>
      <w:r w:rsidRPr="006F28EE">
        <w:rPr>
          <w:rFonts w:ascii="Garamond" w:hAnsi="Garamond" w:cs="Times New Roman"/>
          <w:b/>
          <w:i/>
          <w:sz w:val="24"/>
          <w:szCs w:val="24"/>
        </w:rPr>
        <w:t>instruktor - TRI</w:t>
      </w:r>
    </w:p>
    <w:p w14:paraId="1EE60EC9" w14:textId="77777777" w:rsidR="00523FDB" w:rsidRPr="006F28EE" w:rsidRDefault="00523FDB" w:rsidP="00F36E9C">
      <w:pPr>
        <w:widowControl w:val="0"/>
        <w:spacing w:after="0" w:line="240" w:lineRule="auto"/>
        <w:ind w:firstLine="284"/>
        <w:jc w:val="both"/>
        <w:rPr>
          <w:rFonts w:ascii="Garamond" w:hAnsi="Garamond" w:cs="Times New Roman"/>
          <w:b/>
          <w:sz w:val="24"/>
          <w:szCs w:val="24"/>
        </w:rPr>
      </w:pPr>
    </w:p>
    <w:p w14:paraId="616ECA0A" w14:textId="77777777" w:rsidR="00BD1A8C" w:rsidRPr="006F28EE" w:rsidRDefault="00BD1A8C" w:rsidP="00364496">
      <w:pPr>
        <w:widowControl w:val="0"/>
        <w:spacing w:after="0" w:line="240" w:lineRule="auto"/>
        <w:jc w:val="both"/>
        <w:rPr>
          <w:rFonts w:ascii="Garamond" w:hAnsi="Garamond" w:cs="Times New Roman"/>
          <w:sz w:val="24"/>
          <w:szCs w:val="24"/>
        </w:rPr>
      </w:pPr>
      <w:r w:rsidRPr="006F28EE">
        <w:rPr>
          <w:rFonts w:ascii="Garamond" w:hAnsi="Garamond" w:cs="Times New Roman"/>
          <w:b/>
          <w:sz w:val="24"/>
          <w:szCs w:val="24"/>
        </w:rPr>
        <w:t xml:space="preserve">FCL.905.TRI TRI - Privilegjet dhe kushtet </w:t>
      </w:r>
    </w:p>
    <w:p w14:paraId="1B57939B" w14:textId="77777777" w:rsidR="00E7414B" w:rsidRPr="006F28EE" w:rsidRDefault="00E7414B" w:rsidP="00F36E9C">
      <w:pPr>
        <w:widowControl w:val="0"/>
        <w:spacing w:after="0" w:line="240" w:lineRule="auto"/>
        <w:ind w:firstLine="284"/>
        <w:jc w:val="both"/>
        <w:rPr>
          <w:rFonts w:ascii="Garamond" w:hAnsi="Garamond" w:cs="Times New Roman"/>
          <w:sz w:val="24"/>
          <w:szCs w:val="24"/>
        </w:rPr>
      </w:pPr>
    </w:p>
    <w:p w14:paraId="7249C8CE" w14:textId="09C6663F" w:rsidR="00BD1A8C" w:rsidRPr="006F28EE" w:rsidRDefault="00E7414B" w:rsidP="00A04245">
      <w:pPr>
        <w:widowControl w:val="0"/>
        <w:spacing w:after="0" w:line="240" w:lineRule="auto"/>
        <w:jc w:val="both"/>
        <w:rPr>
          <w:rFonts w:ascii="Garamond" w:hAnsi="Garamond" w:cs="Times New Roman"/>
          <w:sz w:val="24"/>
          <w:szCs w:val="24"/>
        </w:rPr>
      </w:pPr>
      <w:r w:rsidRPr="006F28EE">
        <w:rPr>
          <w:rFonts w:ascii="Garamond" w:hAnsi="Garamond" w:cs="Times New Roman"/>
          <w:sz w:val="24"/>
          <w:szCs w:val="24"/>
        </w:rPr>
        <w:t xml:space="preserve">a) </w:t>
      </w:r>
      <w:r w:rsidR="00BD1A8C" w:rsidRPr="006F28EE">
        <w:rPr>
          <w:rFonts w:ascii="Garamond" w:hAnsi="Garamond" w:cs="Times New Roman"/>
          <w:sz w:val="24"/>
          <w:szCs w:val="24"/>
        </w:rPr>
        <w:t>Privilegjet e një TRI janë</w:t>
      </w:r>
      <w:r w:rsidR="00006A2C" w:rsidRPr="006F28EE">
        <w:rPr>
          <w:rFonts w:ascii="Garamond" w:hAnsi="Garamond" w:cs="Times New Roman"/>
          <w:sz w:val="24"/>
          <w:szCs w:val="24"/>
        </w:rPr>
        <w:t xml:space="preserve"> për të</w:t>
      </w:r>
      <w:r w:rsidR="00BE3EB0" w:rsidRPr="006F28EE">
        <w:rPr>
          <w:rFonts w:ascii="Garamond" w:hAnsi="Garamond" w:cs="Times New Roman"/>
          <w:sz w:val="24"/>
          <w:szCs w:val="24"/>
        </w:rPr>
        <w:t xml:space="preserve"> dhënë </w:t>
      </w:r>
      <w:r w:rsidR="00BD1A8C" w:rsidRPr="006F28EE">
        <w:rPr>
          <w:rFonts w:ascii="Garamond" w:hAnsi="Garamond" w:cs="Times New Roman"/>
          <w:sz w:val="24"/>
          <w:szCs w:val="24"/>
        </w:rPr>
        <w:t xml:space="preserve">instruksione për: </w:t>
      </w:r>
    </w:p>
    <w:p w14:paraId="13A98B9D" w14:textId="3D0B4766" w:rsidR="00BD1A8C" w:rsidRPr="006F28EE" w:rsidRDefault="00E7414B" w:rsidP="00A04245">
      <w:pPr>
        <w:pStyle w:val="Teksti"/>
        <w:ind w:firstLine="0"/>
        <w:rPr>
          <w:rFonts w:cs="Times New Roman"/>
        </w:rPr>
      </w:pPr>
      <w:r w:rsidRPr="006F28EE">
        <w:rPr>
          <w:rFonts w:cs="Times New Roman"/>
        </w:rPr>
        <w:t>1</w:t>
      </w:r>
      <w:r w:rsidR="00A22747" w:rsidRPr="006F28EE">
        <w:rPr>
          <w:rFonts w:cs="Times New Roman"/>
        </w:rPr>
        <w:t xml:space="preserve">) </w:t>
      </w:r>
      <w:r w:rsidR="00BD1A8C" w:rsidRPr="006F28EE">
        <w:rPr>
          <w:rFonts w:cs="Times New Roman"/>
        </w:rPr>
        <w:t>ri</w:t>
      </w:r>
      <w:r w:rsidR="006E505D" w:rsidRPr="006F28EE">
        <w:rPr>
          <w:rFonts w:cs="Times New Roman"/>
        </w:rPr>
        <w:t>vlefshmërinë</w:t>
      </w:r>
      <w:r w:rsidR="00BD1A8C" w:rsidRPr="006F28EE">
        <w:rPr>
          <w:rFonts w:cs="Times New Roman"/>
        </w:rPr>
        <w:t xml:space="preserve"> dhe rinovimin e</w:t>
      </w:r>
      <w:r w:rsidR="00B61D1A" w:rsidRPr="006F28EE">
        <w:rPr>
          <w:rFonts w:cs="Times New Roman"/>
        </w:rPr>
        <w:t xml:space="preserve"> një </w:t>
      </w:r>
      <w:r w:rsidR="00BD1A8C" w:rsidRPr="006F28EE">
        <w:rPr>
          <w:rFonts w:cs="Times New Roman"/>
        </w:rPr>
        <w:t>IR, me kusht</w:t>
      </w:r>
      <w:r w:rsidR="00F536B0" w:rsidRPr="006F28EE">
        <w:rPr>
          <w:rFonts w:cs="Times New Roman"/>
        </w:rPr>
        <w:t xml:space="preserve"> që </w:t>
      </w:r>
      <w:r w:rsidR="00BD1A8C" w:rsidRPr="006F28EE">
        <w:rPr>
          <w:rFonts w:cs="Times New Roman"/>
        </w:rPr>
        <w:t>TRI t</w:t>
      </w:r>
      <w:r w:rsidR="00772876" w:rsidRPr="006F28EE">
        <w:rPr>
          <w:rFonts w:cs="Times New Roman"/>
        </w:rPr>
        <w:t>ë</w:t>
      </w:r>
      <w:r w:rsidR="00BD1A8C" w:rsidRPr="006F28EE">
        <w:rPr>
          <w:rFonts w:cs="Times New Roman"/>
        </w:rPr>
        <w:t xml:space="preserve"> mbaj</w:t>
      </w:r>
      <w:r w:rsidR="00772876" w:rsidRPr="006F28EE">
        <w:rPr>
          <w:rFonts w:cs="Times New Roman"/>
        </w:rPr>
        <w:t>ë</w:t>
      </w:r>
      <w:r w:rsidR="00BD1A8C" w:rsidRPr="006F28EE">
        <w:rPr>
          <w:rFonts w:cs="Times New Roman"/>
        </w:rPr>
        <w:t xml:space="preserve"> një IR</w:t>
      </w:r>
      <w:r w:rsidR="004D45D8" w:rsidRPr="006F28EE">
        <w:rPr>
          <w:rFonts w:cs="Times New Roman"/>
        </w:rPr>
        <w:t xml:space="preserve"> të vlef</w:t>
      </w:r>
      <w:r w:rsidR="00BD1A8C" w:rsidRPr="006F28EE">
        <w:rPr>
          <w:rFonts w:cs="Times New Roman"/>
        </w:rPr>
        <w:t xml:space="preserve">shme; </w:t>
      </w:r>
    </w:p>
    <w:p w14:paraId="1CCE6831" w14:textId="77777777" w:rsidR="00364496" w:rsidRPr="006F28EE" w:rsidRDefault="00E7414B" w:rsidP="00364496">
      <w:pPr>
        <w:jc w:val="both"/>
        <w:rPr>
          <w:rFonts w:ascii="Garamond" w:eastAsia="Calibri" w:hAnsi="Garamond" w:cs="Times New Roman"/>
          <w:sz w:val="24"/>
          <w:szCs w:val="24"/>
        </w:rPr>
      </w:pPr>
      <w:r w:rsidRPr="006F28EE">
        <w:rPr>
          <w:rFonts w:ascii="Garamond" w:hAnsi="Garamond" w:cs="Times New Roman"/>
          <w:sz w:val="24"/>
          <w:szCs w:val="24"/>
        </w:rPr>
        <w:t>2</w:t>
      </w:r>
      <w:r w:rsidR="00A22747" w:rsidRPr="006F28EE">
        <w:rPr>
          <w:rFonts w:ascii="Garamond" w:hAnsi="Garamond" w:cs="Times New Roman"/>
          <w:sz w:val="24"/>
          <w:szCs w:val="24"/>
        </w:rPr>
        <w:t xml:space="preserve">) </w:t>
      </w:r>
      <w:r w:rsidR="00581832" w:rsidRPr="006F28EE">
        <w:rPr>
          <w:rFonts w:ascii="Garamond" w:hAnsi="Garamond" w:cs="Times New Roman"/>
          <w:sz w:val="24"/>
          <w:szCs w:val="24"/>
        </w:rPr>
        <w:t>lëshim</w:t>
      </w:r>
      <w:r w:rsidR="00BD1A8C" w:rsidRPr="006F28EE">
        <w:rPr>
          <w:rFonts w:ascii="Garamond" w:hAnsi="Garamond" w:cs="Times New Roman"/>
          <w:sz w:val="24"/>
          <w:szCs w:val="24"/>
        </w:rPr>
        <w:t xml:space="preserve">in e një certifikate TRI ose SFI, me kusht që mbajtësi </w:t>
      </w:r>
      <w:r w:rsidR="001A3617" w:rsidRPr="006F28EE">
        <w:rPr>
          <w:rFonts w:ascii="Garamond" w:eastAsia="Calibri" w:hAnsi="Garamond" w:cs="Times New Roman"/>
          <w:sz w:val="24"/>
          <w:szCs w:val="24"/>
        </w:rPr>
        <w:t>të përmbushë</w:t>
      </w:r>
      <w:r w:rsidR="00364496" w:rsidRPr="006F28EE">
        <w:rPr>
          <w:rFonts w:ascii="Garamond" w:eastAsia="Calibri" w:hAnsi="Garamond" w:cs="Times New Roman"/>
          <w:sz w:val="24"/>
          <w:szCs w:val="24"/>
        </w:rPr>
        <w:t xml:space="preserve"> të gjitha kushtet e mëposhtme:</w:t>
      </w:r>
    </w:p>
    <w:p w14:paraId="20D69998" w14:textId="77777777" w:rsidR="00AA621B" w:rsidRPr="006F28EE" w:rsidRDefault="001A3617" w:rsidP="00AA621B">
      <w:pPr>
        <w:spacing w:after="0"/>
        <w:jc w:val="both"/>
        <w:rPr>
          <w:rFonts w:ascii="Garamond" w:eastAsia="Calibri" w:hAnsi="Garamond" w:cs="Times New Roman"/>
          <w:sz w:val="24"/>
          <w:szCs w:val="24"/>
        </w:rPr>
      </w:pPr>
      <w:r w:rsidRPr="006F28EE">
        <w:rPr>
          <w:rFonts w:ascii="Garamond" w:eastAsia="Calibri" w:hAnsi="Garamond" w:cs="Times New Roman"/>
          <w:sz w:val="24"/>
          <w:szCs w:val="24"/>
        </w:rPr>
        <w:lastRenderedPageBreak/>
        <w:t>(i) të ketë të paktën 50 orë përvojë mësimdhënie si një TRI ose SFI në p</w:t>
      </w:r>
      <w:r w:rsidR="00364496" w:rsidRPr="006F28EE">
        <w:rPr>
          <w:rFonts w:ascii="Garamond" w:eastAsia="Calibri" w:hAnsi="Garamond" w:cs="Times New Roman"/>
          <w:sz w:val="24"/>
          <w:szCs w:val="24"/>
        </w:rPr>
        <w:t>ërputhje me këtë Rregullore ose</w:t>
      </w:r>
      <w:r w:rsidR="00010536" w:rsidRPr="006F28EE">
        <w:rPr>
          <w:rFonts w:ascii="Garamond" w:eastAsia="Calibri" w:hAnsi="Garamond" w:cs="Times New Roman"/>
          <w:sz w:val="24"/>
          <w:szCs w:val="24"/>
        </w:rPr>
        <w:t xml:space="preserve"> Urdhrit të Ministrit Nr. 80, datë 30.6.2023 “Për Miratimin e Rregullores për Kërkesat Teknike dhe Procedurat Administrative për Operimet Ajrore”</w:t>
      </w:r>
      <w:r w:rsidR="00364496" w:rsidRPr="006F28EE">
        <w:rPr>
          <w:rFonts w:ascii="Garamond" w:eastAsia="Calibri" w:hAnsi="Garamond" w:cs="Times New Roman"/>
          <w:sz w:val="24"/>
          <w:szCs w:val="24"/>
        </w:rPr>
        <w:t>;</w:t>
      </w:r>
    </w:p>
    <w:p w14:paraId="096B4658" w14:textId="5BE95108" w:rsidR="00AA621B" w:rsidRPr="006F28EE" w:rsidRDefault="00C475AE" w:rsidP="00AA621B">
      <w:pPr>
        <w:spacing w:after="0"/>
        <w:jc w:val="both"/>
        <w:rPr>
          <w:rFonts w:ascii="Garamond" w:hAnsi="Garamond" w:cs="Times New Roman"/>
          <w:i/>
          <w:sz w:val="24"/>
          <w:szCs w:val="24"/>
        </w:rPr>
      </w:pPr>
      <w:r w:rsidRPr="006F28EE">
        <w:rPr>
          <w:rFonts w:ascii="Garamond" w:eastAsia="Calibri" w:hAnsi="Garamond" w:cs="Times New Roman"/>
          <w:i/>
          <w:sz w:val="24"/>
          <w:szCs w:val="24"/>
        </w:rPr>
        <w:t xml:space="preserve">(ii) </w:t>
      </w:r>
      <w:r w:rsidR="00AA621B" w:rsidRPr="006F28EE">
        <w:rPr>
          <w:rFonts w:ascii="Garamond" w:hAnsi="Garamond" w:cs="Times New Roman"/>
          <w:i/>
          <w:sz w:val="24"/>
          <w:szCs w:val="24"/>
        </w:rPr>
        <w:t>të ketë kryer planprogramin e instruksioneve të fluturimit të pjesës përkatëse të kursit të trajnimit TRI në përputhje me pikën FCL.930.TRI(ab)(3) me vlerësim të kënaqshëm nga shefi i trajnimit të një ATO;</w:t>
      </w:r>
    </w:p>
    <w:p w14:paraId="77738657" w14:textId="73764AFF" w:rsidR="001A3617" w:rsidRPr="006F28EE" w:rsidRDefault="00AA621B" w:rsidP="00AA621B">
      <w:pPr>
        <w:spacing w:after="0" w:line="240" w:lineRule="auto"/>
        <w:jc w:val="both"/>
        <w:rPr>
          <w:rFonts w:ascii="Garamond" w:eastAsia="Calibri" w:hAnsi="Garamond" w:cs="Times New Roman"/>
          <w:sz w:val="24"/>
          <w:szCs w:val="24"/>
          <w:lang w:val="it-IT"/>
        </w:rPr>
      </w:pPr>
      <w:r w:rsidRPr="006F28EE">
        <w:rPr>
          <w:rFonts w:ascii="Garamond" w:eastAsia="Calibri" w:hAnsi="Garamond" w:cs="Times New Roman"/>
          <w:sz w:val="24"/>
          <w:szCs w:val="24"/>
          <w:lang w:val="it-IT"/>
        </w:rPr>
        <w:t xml:space="preserve"> </w:t>
      </w:r>
      <w:r w:rsidR="001A3617" w:rsidRPr="006F28EE">
        <w:rPr>
          <w:rFonts w:ascii="Garamond" w:eastAsia="Calibri" w:hAnsi="Garamond" w:cs="Times New Roman"/>
          <w:sz w:val="24"/>
          <w:szCs w:val="24"/>
          <w:lang w:val="it-IT"/>
        </w:rPr>
        <w:t>(3) në rastin e TRI për aeroplanët me një-pilot:</w:t>
      </w:r>
    </w:p>
    <w:p w14:paraId="09A9B42F" w14:textId="6CB83E91" w:rsidR="001A3617" w:rsidRPr="006F28EE" w:rsidRDefault="001A3617" w:rsidP="001A3617">
      <w:pPr>
        <w:spacing w:after="0" w:line="240" w:lineRule="auto"/>
        <w:jc w:val="both"/>
        <w:rPr>
          <w:rFonts w:ascii="Garamond" w:eastAsia="Calibri" w:hAnsi="Garamond" w:cs="Times New Roman"/>
          <w:sz w:val="24"/>
          <w:szCs w:val="24"/>
          <w:lang w:val="it-IT"/>
        </w:rPr>
      </w:pPr>
      <w:r w:rsidRPr="006F28EE">
        <w:rPr>
          <w:rFonts w:ascii="Garamond" w:eastAsia="Calibri" w:hAnsi="Garamond" w:cs="Times New Roman"/>
          <w:sz w:val="24"/>
          <w:szCs w:val="24"/>
          <w:lang w:val="it-IT"/>
        </w:rPr>
        <w:t>(i) lëshimin, rivalidimin dhe rinovimin e kategorizimeve të tipit për aeroplanët kompleks me performancë-të- lartë me-një-pilot, me kusht që aplikanti të synojë privilegjet për të o</w:t>
      </w:r>
      <w:r w:rsidR="00364496" w:rsidRPr="006F28EE">
        <w:rPr>
          <w:rFonts w:ascii="Garamond" w:eastAsia="Calibri" w:hAnsi="Garamond" w:cs="Times New Roman"/>
          <w:sz w:val="24"/>
          <w:szCs w:val="24"/>
          <w:lang w:val="it-IT"/>
        </w:rPr>
        <w:t>peruar në operime me një-pilot.</w:t>
      </w:r>
    </w:p>
    <w:p w14:paraId="09D86197" w14:textId="41BD1629" w:rsidR="001A3617" w:rsidRPr="006F28EE" w:rsidRDefault="001A3617" w:rsidP="001A3617">
      <w:pPr>
        <w:spacing w:after="0" w:line="240" w:lineRule="auto"/>
        <w:jc w:val="both"/>
        <w:rPr>
          <w:rFonts w:ascii="Garamond" w:eastAsia="Calibri" w:hAnsi="Garamond" w:cs="Times New Roman"/>
          <w:sz w:val="24"/>
          <w:szCs w:val="24"/>
          <w:lang w:val="it-IT"/>
        </w:rPr>
      </w:pPr>
      <w:r w:rsidRPr="006F28EE">
        <w:rPr>
          <w:rFonts w:ascii="Garamond" w:eastAsia="Calibri" w:hAnsi="Garamond" w:cs="Times New Roman"/>
          <w:sz w:val="24"/>
          <w:szCs w:val="24"/>
          <w:lang w:val="it-IT"/>
        </w:rPr>
        <w:t>Privilegjet e TRI (SPA) mund të zgjerohen për instruksione fluturimi për kategorizimet e tipit të aeroplanit kompleks me performance-të-lartë me një-pilot në operime me shumë-pilot, me kusht që TRI të plotësojë ndonjë nga</w:t>
      </w:r>
      <w:r w:rsidR="00364496" w:rsidRPr="006F28EE">
        <w:rPr>
          <w:rFonts w:ascii="Garamond" w:eastAsia="Calibri" w:hAnsi="Garamond" w:cs="Times New Roman"/>
          <w:sz w:val="24"/>
          <w:szCs w:val="24"/>
          <w:lang w:val="it-IT"/>
        </w:rPr>
        <w:t xml:space="preserve"> kushtet e mëposhtme:</w:t>
      </w:r>
    </w:p>
    <w:p w14:paraId="0FEAEFEA" w14:textId="61BCDDE2" w:rsidR="001A3617" w:rsidRPr="006F28EE" w:rsidRDefault="001A3617" w:rsidP="001A3617">
      <w:pPr>
        <w:spacing w:after="0" w:line="240" w:lineRule="auto"/>
        <w:jc w:val="both"/>
        <w:rPr>
          <w:rFonts w:ascii="Garamond" w:eastAsia="Calibri" w:hAnsi="Garamond" w:cs="Times New Roman"/>
          <w:sz w:val="24"/>
          <w:szCs w:val="24"/>
          <w:lang w:val="it-IT"/>
        </w:rPr>
      </w:pPr>
      <w:r w:rsidRPr="006F28EE">
        <w:rPr>
          <w:rFonts w:ascii="Garamond" w:eastAsia="Calibri" w:hAnsi="Garamond" w:cs="Times New Roman"/>
          <w:sz w:val="24"/>
          <w:szCs w:val="24"/>
          <w:lang w:val="it-IT"/>
        </w:rPr>
        <w:t>(A) mban ose ka mbajtur një certifikatë TR</w:t>
      </w:r>
      <w:r w:rsidR="00364496" w:rsidRPr="006F28EE">
        <w:rPr>
          <w:rFonts w:ascii="Garamond" w:eastAsia="Calibri" w:hAnsi="Garamond" w:cs="Times New Roman"/>
          <w:sz w:val="24"/>
          <w:szCs w:val="24"/>
          <w:lang w:val="it-IT"/>
        </w:rPr>
        <w:t>I për aeroplanë me shumë-pilot;</w:t>
      </w:r>
    </w:p>
    <w:p w14:paraId="5751AC82" w14:textId="7CD3CC0B" w:rsidR="001A3617" w:rsidRPr="006F28EE" w:rsidRDefault="001A3617" w:rsidP="001A3617">
      <w:pPr>
        <w:spacing w:after="0" w:line="240" w:lineRule="auto"/>
        <w:jc w:val="both"/>
        <w:rPr>
          <w:rFonts w:ascii="Garamond" w:eastAsia="Calibri" w:hAnsi="Garamond" w:cs="Times New Roman"/>
          <w:sz w:val="24"/>
          <w:szCs w:val="24"/>
          <w:lang w:val="it-IT"/>
        </w:rPr>
      </w:pPr>
      <w:r w:rsidRPr="006F28EE">
        <w:rPr>
          <w:rFonts w:ascii="Garamond" w:eastAsia="Calibri" w:hAnsi="Garamond" w:cs="Times New Roman"/>
          <w:sz w:val="24"/>
          <w:szCs w:val="24"/>
          <w:lang w:val="it-IT"/>
        </w:rPr>
        <w:t xml:space="preserve">(B) ka të paktën 500 orë në aeroplanë në operime me shumë-pilot dhe ka përfunduar një kurs trajnimi MCCI në përputhje me pikën FCL.930. </w:t>
      </w:r>
      <w:r w:rsidR="00364496" w:rsidRPr="006F28EE">
        <w:rPr>
          <w:rFonts w:ascii="Garamond" w:eastAsia="Calibri" w:hAnsi="Garamond" w:cs="Times New Roman"/>
          <w:sz w:val="24"/>
          <w:szCs w:val="24"/>
          <w:lang w:val="it-IT"/>
        </w:rPr>
        <w:t>MCCI;</w:t>
      </w:r>
    </w:p>
    <w:p w14:paraId="73AA7246" w14:textId="2E9EBF89" w:rsidR="001A3617" w:rsidRPr="006F28EE" w:rsidRDefault="001A3617" w:rsidP="001A3617">
      <w:pPr>
        <w:spacing w:after="0" w:line="240" w:lineRule="auto"/>
        <w:jc w:val="both"/>
        <w:rPr>
          <w:rFonts w:ascii="Garamond" w:eastAsia="Calibri" w:hAnsi="Garamond" w:cs="Times New Roman"/>
          <w:sz w:val="24"/>
          <w:szCs w:val="24"/>
          <w:lang w:val="it-IT"/>
        </w:rPr>
      </w:pPr>
      <w:r w:rsidRPr="006F28EE">
        <w:rPr>
          <w:rFonts w:ascii="Garamond" w:eastAsia="Calibri" w:hAnsi="Garamond" w:cs="Times New Roman"/>
          <w:sz w:val="24"/>
          <w:szCs w:val="24"/>
          <w:lang w:val="it-IT"/>
        </w:rPr>
        <w:t xml:space="preserve">(ii) kursin MPL në fazën bazë, me kusht që ai ose ajo të ketë privilegjet e zgjeruara në operime me shumë- pilot dhe të ketë ose të ketë mbajtur një </w:t>
      </w:r>
      <w:r w:rsidR="00364496" w:rsidRPr="006F28EE">
        <w:rPr>
          <w:rFonts w:ascii="Garamond" w:eastAsia="Calibri" w:hAnsi="Garamond" w:cs="Times New Roman"/>
          <w:sz w:val="24"/>
          <w:szCs w:val="24"/>
          <w:lang w:val="it-IT"/>
        </w:rPr>
        <w:t>certifikatë FI (A) ose IRI (A);</w:t>
      </w:r>
    </w:p>
    <w:p w14:paraId="21CC1F89" w14:textId="386E5090" w:rsidR="001A3617" w:rsidRPr="006F28EE" w:rsidRDefault="001A3617" w:rsidP="001A3617">
      <w:pPr>
        <w:spacing w:after="0" w:line="240" w:lineRule="auto"/>
        <w:jc w:val="both"/>
        <w:rPr>
          <w:rFonts w:ascii="Garamond" w:eastAsia="Calibri" w:hAnsi="Garamond" w:cs="Times New Roman"/>
          <w:sz w:val="24"/>
          <w:szCs w:val="24"/>
          <w:lang w:val="it-IT"/>
        </w:rPr>
      </w:pPr>
      <w:r w:rsidRPr="006F28EE">
        <w:rPr>
          <w:rFonts w:ascii="Garamond" w:eastAsia="Calibri" w:hAnsi="Garamond" w:cs="Times New Roman"/>
          <w:sz w:val="24"/>
          <w:szCs w:val="24"/>
          <w:lang w:val="it-IT"/>
        </w:rPr>
        <w:t>(4) në rastin e TRI</w:t>
      </w:r>
      <w:r w:rsidR="00364496" w:rsidRPr="006F28EE">
        <w:rPr>
          <w:rFonts w:ascii="Garamond" w:eastAsia="Calibri" w:hAnsi="Garamond" w:cs="Times New Roman"/>
          <w:sz w:val="24"/>
          <w:szCs w:val="24"/>
          <w:lang w:val="it-IT"/>
        </w:rPr>
        <w:t xml:space="preserve"> për aeroplanët me shumë-pilot;</w:t>
      </w:r>
    </w:p>
    <w:p w14:paraId="4439EFBA" w14:textId="7F9032A0" w:rsidR="001A3617" w:rsidRPr="006F28EE" w:rsidRDefault="001A3617" w:rsidP="001A3617">
      <w:pPr>
        <w:spacing w:after="0" w:line="240" w:lineRule="auto"/>
        <w:jc w:val="both"/>
        <w:rPr>
          <w:rFonts w:ascii="Garamond" w:eastAsia="Calibri" w:hAnsi="Garamond" w:cs="Times New Roman"/>
          <w:sz w:val="24"/>
          <w:szCs w:val="24"/>
          <w:lang w:val="it-IT"/>
        </w:rPr>
      </w:pPr>
      <w:r w:rsidRPr="006F28EE">
        <w:rPr>
          <w:rFonts w:ascii="Garamond" w:eastAsia="Calibri" w:hAnsi="Garamond" w:cs="Times New Roman"/>
          <w:sz w:val="24"/>
          <w:szCs w:val="24"/>
          <w:lang w:val="it-IT"/>
        </w:rPr>
        <w:t xml:space="preserve">(i) lëshimin, rivalidimin dhe rinovimin </w:t>
      </w:r>
      <w:r w:rsidR="00364496" w:rsidRPr="006F28EE">
        <w:rPr>
          <w:rFonts w:ascii="Garamond" w:eastAsia="Calibri" w:hAnsi="Garamond" w:cs="Times New Roman"/>
          <w:sz w:val="24"/>
          <w:szCs w:val="24"/>
          <w:lang w:val="it-IT"/>
        </w:rPr>
        <w:t xml:space="preserve">e kategorizimeve të tipit për: </w:t>
      </w:r>
    </w:p>
    <w:p w14:paraId="2E6411C3" w14:textId="59F31FFB" w:rsidR="001A3617" w:rsidRPr="006F28EE" w:rsidRDefault="00364496" w:rsidP="001A3617">
      <w:pPr>
        <w:spacing w:after="0" w:line="240" w:lineRule="auto"/>
        <w:jc w:val="both"/>
        <w:rPr>
          <w:rFonts w:ascii="Garamond" w:eastAsia="Calibri" w:hAnsi="Garamond" w:cs="Times New Roman"/>
          <w:sz w:val="24"/>
          <w:szCs w:val="24"/>
          <w:lang w:val="en-US"/>
        </w:rPr>
      </w:pPr>
      <w:r w:rsidRPr="006F28EE">
        <w:rPr>
          <w:rFonts w:ascii="Garamond" w:eastAsia="Calibri" w:hAnsi="Garamond" w:cs="Times New Roman"/>
          <w:sz w:val="24"/>
          <w:szCs w:val="24"/>
          <w:lang w:val="en-US"/>
        </w:rPr>
        <w:t>(A) aeroplanë me shumë-pilot;</w:t>
      </w:r>
    </w:p>
    <w:p w14:paraId="3445475E" w14:textId="3A48F90A" w:rsidR="001A3617" w:rsidRPr="006F28EE" w:rsidRDefault="001A3617" w:rsidP="001A3617">
      <w:pPr>
        <w:spacing w:after="0" w:line="240" w:lineRule="auto"/>
        <w:jc w:val="both"/>
        <w:rPr>
          <w:rFonts w:ascii="Garamond" w:eastAsia="Calibri" w:hAnsi="Garamond" w:cs="Times New Roman"/>
          <w:sz w:val="24"/>
          <w:szCs w:val="24"/>
          <w:lang w:val="en-US"/>
        </w:rPr>
      </w:pPr>
      <w:r w:rsidRPr="006F28EE">
        <w:rPr>
          <w:rFonts w:ascii="Garamond" w:eastAsia="Calibri" w:hAnsi="Garamond" w:cs="Times New Roman"/>
          <w:sz w:val="24"/>
          <w:szCs w:val="24"/>
          <w:lang w:val="en-US"/>
        </w:rPr>
        <w:t>(B) aeroplanë komplekse me performance-të-lartë me një-pilot kur apliokanti synon privilegjet për të ope</w:t>
      </w:r>
      <w:r w:rsidR="00364496" w:rsidRPr="006F28EE">
        <w:rPr>
          <w:rFonts w:ascii="Garamond" w:eastAsia="Calibri" w:hAnsi="Garamond" w:cs="Times New Roman"/>
          <w:sz w:val="24"/>
          <w:szCs w:val="24"/>
          <w:lang w:val="en-US"/>
        </w:rPr>
        <w:t>ruar në operime me shumë-pilot;</w:t>
      </w:r>
    </w:p>
    <w:p w14:paraId="19BBAAD0" w14:textId="1C86CF60" w:rsidR="001A3617" w:rsidRPr="006F28EE" w:rsidRDefault="00364496" w:rsidP="001A3617">
      <w:pPr>
        <w:spacing w:after="0" w:line="240" w:lineRule="auto"/>
        <w:jc w:val="both"/>
        <w:rPr>
          <w:rFonts w:ascii="Garamond" w:eastAsia="Calibri" w:hAnsi="Garamond" w:cs="Times New Roman"/>
          <w:sz w:val="24"/>
          <w:szCs w:val="24"/>
          <w:lang w:val="it-IT"/>
        </w:rPr>
      </w:pPr>
      <w:r w:rsidRPr="006F28EE">
        <w:rPr>
          <w:rFonts w:ascii="Garamond" w:eastAsia="Calibri" w:hAnsi="Garamond" w:cs="Times New Roman"/>
          <w:sz w:val="24"/>
          <w:szCs w:val="24"/>
          <w:lang w:val="it-IT"/>
        </w:rPr>
        <w:t>(ii) trajnimin e MCC-së;</w:t>
      </w:r>
    </w:p>
    <w:p w14:paraId="1579BCB8" w14:textId="7AE1338F" w:rsidR="001A3617" w:rsidRPr="006F28EE" w:rsidRDefault="001A3617" w:rsidP="001A3617">
      <w:pPr>
        <w:spacing w:after="0" w:line="240" w:lineRule="auto"/>
        <w:jc w:val="both"/>
        <w:rPr>
          <w:rFonts w:ascii="Garamond" w:eastAsia="Calibri" w:hAnsi="Garamond" w:cs="Times New Roman"/>
          <w:sz w:val="24"/>
          <w:szCs w:val="24"/>
          <w:lang w:val="it-IT"/>
        </w:rPr>
      </w:pPr>
      <w:r w:rsidRPr="006F28EE">
        <w:rPr>
          <w:rFonts w:ascii="Garamond" w:eastAsia="Calibri" w:hAnsi="Garamond" w:cs="Times New Roman"/>
          <w:sz w:val="24"/>
          <w:szCs w:val="24"/>
          <w:lang w:val="it-IT"/>
        </w:rPr>
        <w:t xml:space="preserve">(iii) kursin MPL në fazat bazë, të ndërmjetme dhe të përparuara, me kusht që, për fazën bazë, ai ose ajo të ketë ose të ketë mbajtur një </w:t>
      </w:r>
      <w:r w:rsidR="00364496" w:rsidRPr="006F28EE">
        <w:rPr>
          <w:rFonts w:ascii="Garamond" w:eastAsia="Calibri" w:hAnsi="Garamond" w:cs="Times New Roman"/>
          <w:sz w:val="24"/>
          <w:szCs w:val="24"/>
          <w:lang w:val="it-IT"/>
        </w:rPr>
        <w:t>certifikatë FI (A) ose IRI (A);</w:t>
      </w:r>
    </w:p>
    <w:p w14:paraId="75ACCC5E" w14:textId="5DD9657B" w:rsidR="001A3617" w:rsidRPr="006F28EE" w:rsidRDefault="001A3617" w:rsidP="001A3617">
      <w:pPr>
        <w:spacing w:after="0" w:line="240" w:lineRule="auto"/>
        <w:jc w:val="both"/>
        <w:rPr>
          <w:rFonts w:ascii="Garamond" w:eastAsia="Calibri" w:hAnsi="Garamond" w:cs="Times New Roman"/>
          <w:sz w:val="24"/>
          <w:szCs w:val="24"/>
          <w:lang w:val="it-IT"/>
        </w:rPr>
      </w:pPr>
      <w:r w:rsidRPr="006F28EE">
        <w:rPr>
          <w:rFonts w:ascii="Garamond" w:eastAsia="Calibri" w:hAnsi="Garamond" w:cs="Times New Roman"/>
          <w:sz w:val="24"/>
          <w:szCs w:val="24"/>
          <w:lang w:val="it-IT"/>
        </w:rPr>
        <w:t>(5) n</w:t>
      </w:r>
      <w:r w:rsidR="00364496" w:rsidRPr="006F28EE">
        <w:rPr>
          <w:rFonts w:ascii="Garamond" w:eastAsia="Calibri" w:hAnsi="Garamond" w:cs="Times New Roman"/>
          <w:sz w:val="24"/>
          <w:szCs w:val="24"/>
          <w:lang w:val="it-IT"/>
        </w:rPr>
        <w:t>ë rastin e TRI për helikopterë:</w:t>
      </w:r>
    </w:p>
    <w:p w14:paraId="2557EE9E" w14:textId="28380FC5" w:rsidR="001A3617" w:rsidRPr="006F28EE" w:rsidRDefault="001A3617" w:rsidP="001A3617">
      <w:pPr>
        <w:spacing w:after="0" w:line="240" w:lineRule="auto"/>
        <w:jc w:val="both"/>
        <w:rPr>
          <w:rFonts w:ascii="Garamond" w:eastAsia="Calibri" w:hAnsi="Garamond" w:cs="Times New Roman"/>
          <w:sz w:val="24"/>
          <w:szCs w:val="24"/>
          <w:lang w:val="it-IT"/>
        </w:rPr>
      </w:pPr>
      <w:r w:rsidRPr="006F28EE">
        <w:rPr>
          <w:rFonts w:ascii="Garamond" w:eastAsia="Calibri" w:hAnsi="Garamond" w:cs="Times New Roman"/>
          <w:sz w:val="24"/>
          <w:szCs w:val="24"/>
          <w:lang w:val="it-IT"/>
        </w:rPr>
        <w:t>(i) l</w:t>
      </w:r>
      <w:r w:rsidR="00EC0BFD" w:rsidRPr="006F28EE">
        <w:rPr>
          <w:rFonts w:ascii="Garamond" w:eastAsia="Calibri" w:hAnsi="Garamond" w:cs="Times New Roman"/>
          <w:sz w:val="24"/>
          <w:szCs w:val="24"/>
          <w:lang w:val="it-IT"/>
        </w:rPr>
        <w:t>ëshimin, rivalidimin dhe rinovi</w:t>
      </w:r>
      <w:r w:rsidRPr="006F28EE">
        <w:rPr>
          <w:rFonts w:ascii="Garamond" w:eastAsia="Calibri" w:hAnsi="Garamond" w:cs="Times New Roman"/>
          <w:sz w:val="24"/>
          <w:szCs w:val="24"/>
          <w:lang w:val="it-IT"/>
        </w:rPr>
        <w:t>min e kategorizimeve të tipit të helik</w:t>
      </w:r>
      <w:r w:rsidR="00364496" w:rsidRPr="006F28EE">
        <w:rPr>
          <w:rFonts w:ascii="Garamond" w:eastAsia="Calibri" w:hAnsi="Garamond" w:cs="Times New Roman"/>
          <w:sz w:val="24"/>
          <w:szCs w:val="24"/>
          <w:lang w:val="it-IT"/>
        </w:rPr>
        <w:t>opterëve;</w:t>
      </w:r>
    </w:p>
    <w:p w14:paraId="0B3E1C9C" w14:textId="09C1CA51" w:rsidR="001A3617" w:rsidRPr="006F28EE" w:rsidRDefault="001A3617" w:rsidP="001A3617">
      <w:pPr>
        <w:spacing w:after="0" w:line="240" w:lineRule="auto"/>
        <w:jc w:val="both"/>
        <w:rPr>
          <w:rFonts w:ascii="Garamond" w:eastAsia="Calibri" w:hAnsi="Garamond" w:cs="Times New Roman"/>
          <w:sz w:val="24"/>
          <w:szCs w:val="24"/>
          <w:lang w:val="it-IT"/>
        </w:rPr>
      </w:pPr>
      <w:r w:rsidRPr="006F28EE">
        <w:rPr>
          <w:rFonts w:ascii="Garamond" w:eastAsia="Calibri" w:hAnsi="Garamond" w:cs="Times New Roman"/>
          <w:sz w:val="24"/>
          <w:szCs w:val="24"/>
          <w:lang w:val="it-IT"/>
        </w:rPr>
        <w:t xml:space="preserve">(ii) trajnimin e MCC, me kusht që ai ose ajo të ketë </w:t>
      </w:r>
      <w:r w:rsidR="00E62AAB" w:rsidRPr="006F28EE">
        <w:rPr>
          <w:rFonts w:ascii="Garamond" w:eastAsia="Calibri" w:hAnsi="Garamond" w:cs="Times New Roman"/>
          <w:sz w:val="24"/>
          <w:szCs w:val="24"/>
          <w:lang w:val="it-IT"/>
        </w:rPr>
        <w:t>kryer 350 orë kohë fluturimi si pilot në operimet me shumë pilotë në çdo kategori avionësh</w:t>
      </w:r>
      <w:r w:rsidRPr="006F28EE">
        <w:rPr>
          <w:rFonts w:ascii="Garamond" w:eastAsia="Calibri" w:hAnsi="Garamond" w:cs="Times New Roman"/>
          <w:sz w:val="24"/>
          <w:szCs w:val="24"/>
          <w:lang w:val="it-IT"/>
        </w:rPr>
        <w:t>.</w:t>
      </w:r>
    </w:p>
    <w:p w14:paraId="6678ADBF" w14:textId="153CDC57" w:rsidR="001A3617" w:rsidRPr="006F28EE" w:rsidRDefault="001A3617" w:rsidP="001A3617">
      <w:pPr>
        <w:spacing w:after="0" w:line="240" w:lineRule="auto"/>
        <w:jc w:val="both"/>
        <w:rPr>
          <w:rFonts w:ascii="Garamond" w:eastAsia="Calibri" w:hAnsi="Garamond" w:cs="Times New Roman"/>
          <w:sz w:val="24"/>
          <w:szCs w:val="24"/>
          <w:lang w:val="it-IT"/>
        </w:rPr>
      </w:pPr>
      <w:r w:rsidRPr="006F28EE">
        <w:rPr>
          <w:rFonts w:ascii="Garamond" w:eastAsia="Calibri" w:hAnsi="Garamond" w:cs="Times New Roman"/>
          <w:sz w:val="24"/>
          <w:szCs w:val="24"/>
          <w:lang w:val="it-IT"/>
        </w:rPr>
        <w:t xml:space="preserve">(6) në rastin e TRI </w:t>
      </w:r>
      <w:r w:rsidR="00364496" w:rsidRPr="006F28EE">
        <w:rPr>
          <w:rFonts w:ascii="Garamond" w:eastAsia="Calibri" w:hAnsi="Garamond" w:cs="Times New Roman"/>
          <w:sz w:val="24"/>
          <w:szCs w:val="24"/>
          <w:lang w:val="it-IT"/>
        </w:rPr>
        <w:t>për avionët me ngritje me fuqi:</w:t>
      </w:r>
    </w:p>
    <w:p w14:paraId="45FECE68" w14:textId="085E11C2" w:rsidR="001A3617" w:rsidRPr="006F28EE" w:rsidRDefault="001A3617" w:rsidP="001A3617">
      <w:pPr>
        <w:spacing w:after="0" w:line="240" w:lineRule="auto"/>
        <w:jc w:val="both"/>
        <w:rPr>
          <w:rFonts w:ascii="Garamond" w:eastAsia="Calibri" w:hAnsi="Garamond" w:cs="Times New Roman"/>
          <w:sz w:val="24"/>
          <w:szCs w:val="24"/>
          <w:lang w:val="it-IT"/>
        </w:rPr>
      </w:pPr>
      <w:r w:rsidRPr="006F28EE">
        <w:rPr>
          <w:rFonts w:ascii="Garamond" w:eastAsia="Calibri" w:hAnsi="Garamond" w:cs="Times New Roman"/>
          <w:sz w:val="24"/>
          <w:szCs w:val="24"/>
          <w:lang w:val="it-IT"/>
        </w:rPr>
        <w:t>(i) lëshimin, rivalidimmin dhe rinovimin e kategorizimeve t</w:t>
      </w:r>
      <w:r w:rsidR="00364496" w:rsidRPr="006F28EE">
        <w:rPr>
          <w:rFonts w:ascii="Garamond" w:eastAsia="Calibri" w:hAnsi="Garamond" w:cs="Times New Roman"/>
          <w:sz w:val="24"/>
          <w:szCs w:val="24"/>
          <w:lang w:val="it-IT"/>
        </w:rPr>
        <w:t xml:space="preserve">ë tipit të ngritjes – me-fuqi; </w:t>
      </w:r>
    </w:p>
    <w:p w14:paraId="734F2877" w14:textId="1BDBE565" w:rsidR="001A3617" w:rsidRPr="006F28EE" w:rsidRDefault="00364496" w:rsidP="001A3617">
      <w:pPr>
        <w:spacing w:after="0" w:line="240" w:lineRule="auto"/>
        <w:jc w:val="both"/>
        <w:rPr>
          <w:rFonts w:ascii="Garamond" w:eastAsia="Calibri" w:hAnsi="Garamond" w:cs="Times New Roman"/>
          <w:sz w:val="24"/>
          <w:szCs w:val="24"/>
          <w:lang w:val="it-IT"/>
        </w:rPr>
      </w:pPr>
      <w:r w:rsidRPr="006F28EE">
        <w:rPr>
          <w:rFonts w:ascii="Garamond" w:eastAsia="Calibri" w:hAnsi="Garamond" w:cs="Times New Roman"/>
          <w:sz w:val="24"/>
          <w:szCs w:val="24"/>
          <w:lang w:val="it-IT"/>
        </w:rPr>
        <w:t>(ii) trajnimin e MCC-së.</w:t>
      </w:r>
    </w:p>
    <w:p w14:paraId="5DFC03B8" w14:textId="72EC8EEC" w:rsidR="00364496" w:rsidRPr="006F28EE" w:rsidRDefault="001A3617" w:rsidP="00010536">
      <w:pPr>
        <w:rPr>
          <w:rFonts w:ascii="Garamond" w:hAnsi="Garamond" w:cs="Times New Roman"/>
          <w:sz w:val="24"/>
          <w:szCs w:val="24"/>
        </w:rPr>
      </w:pPr>
      <w:r w:rsidRPr="006F28EE">
        <w:rPr>
          <w:rFonts w:ascii="Garamond" w:eastAsia="Calibri" w:hAnsi="Garamond" w:cs="Times New Roman"/>
          <w:sz w:val="24"/>
          <w:szCs w:val="24"/>
          <w:lang w:val="it-IT"/>
        </w:rPr>
        <w:t xml:space="preserve">(b) Privilegjet e një TRI përfshijnë privilegjet për të kryer vlerësimin praktik të EBT në një operator të EBT, me kusht që instruktori të jetë në përputhje me kërkesat e Aneksit III (Pjesa-ORO) të </w:t>
      </w:r>
      <w:r w:rsidR="00010536" w:rsidRPr="006F28EE">
        <w:rPr>
          <w:rFonts w:ascii="Garamond" w:hAnsi="Garamond" w:cs="Times New Roman"/>
          <w:sz w:val="24"/>
          <w:szCs w:val="24"/>
        </w:rPr>
        <w:t xml:space="preserve">Urdhrit të Ministrit Nr. 80, datë 30.6.2023 “Për Miratimin e Rregullores për Kërkesat Teknike dhe Procedurat Administrative për Operimet Ajrore” </w:t>
      </w:r>
      <w:r w:rsidRPr="006F28EE">
        <w:rPr>
          <w:rFonts w:ascii="Garamond" w:eastAsia="Calibri" w:hAnsi="Garamond" w:cs="Times New Roman"/>
          <w:sz w:val="24"/>
          <w:szCs w:val="24"/>
          <w:lang w:val="it-IT"/>
        </w:rPr>
        <w:t>për standardizimin e instruktor</w:t>
      </w:r>
      <w:r w:rsidR="00C475AE" w:rsidRPr="006F28EE">
        <w:rPr>
          <w:rFonts w:ascii="Garamond" w:eastAsia="Calibri" w:hAnsi="Garamond" w:cs="Times New Roman"/>
          <w:sz w:val="24"/>
          <w:szCs w:val="24"/>
          <w:lang w:val="it-IT"/>
        </w:rPr>
        <w:t>it</w:t>
      </w:r>
      <w:r w:rsidRPr="006F28EE">
        <w:rPr>
          <w:rFonts w:ascii="Garamond" w:eastAsia="Calibri" w:hAnsi="Garamond" w:cs="Times New Roman"/>
          <w:sz w:val="24"/>
          <w:szCs w:val="24"/>
          <w:lang w:val="it-IT"/>
        </w:rPr>
        <w:t xml:space="preserve"> EBT në këtë operator EBT.</w:t>
      </w:r>
    </w:p>
    <w:p w14:paraId="090DCAA7" w14:textId="6A52B066" w:rsidR="00905938" w:rsidRPr="006F28EE" w:rsidRDefault="001A3617" w:rsidP="00364496">
      <w:pPr>
        <w:pStyle w:val="Teksti"/>
        <w:ind w:firstLine="0"/>
        <w:rPr>
          <w:rFonts w:eastAsia="Calibri" w:cs="Times New Roman"/>
          <w:lang w:val="it-IT"/>
        </w:rPr>
      </w:pPr>
      <w:r w:rsidRPr="006F28EE">
        <w:rPr>
          <w:rFonts w:eastAsia="Calibri" w:cs="Times New Roman"/>
          <w:lang w:val="it-IT"/>
        </w:rPr>
        <w:t xml:space="preserve"> </w:t>
      </w:r>
    </w:p>
    <w:p w14:paraId="20E23E95" w14:textId="430745CE" w:rsidR="00BD1A8C" w:rsidRPr="006F28EE" w:rsidRDefault="00BD1A8C" w:rsidP="00364496">
      <w:pPr>
        <w:pStyle w:val="Teksti"/>
        <w:ind w:firstLine="0"/>
        <w:rPr>
          <w:rFonts w:cs="Times New Roman"/>
          <w:b/>
        </w:rPr>
      </w:pPr>
      <w:r w:rsidRPr="006F28EE">
        <w:rPr>
          <w:rFonts w:cs="Times New Roman"/>
          <w:b/>
        </w:rPr>
        <w:t>FCL 910. TRI T</w:t>
      </w:r>
      <w:r w:rsidR="00671230" w:rsidRPr="006F28EE">
        <w:rPr>
          <w:rFonts w:cs="Times New Roman"/>
          <w:b/>
        </w:rPr>
        <w:t>RI</w:t>
      </w:r>
      <w:r w:rsidRPr="006F28EE">
        <w:rPr>
          <w:rFonts w:cs="Times New Roman"/>
          <w:b/>
        </w:rPr>
        <w:t xml:space="preserve"> Privilegjet e kufizuara </w:t>
      </w:r>
    </w:p>
    <w:p w14:paraId="3DD67759" w14:textId="77777777" w:rsidR="00364496" w:rsidRPr="006F28EE" w:rsidRDefault="00364496" w:rsidP="00364496">
      <w:pPr>
        <w:pStyle w:val="Teksti"/>
        <w:ind w:firstLine="0"/>
        <w:rPr>
          <w:rFonts w:eastAsia="Calibri" w:cs="Times New Roman"/>
          <w:lang w:val="it-IT"/>
        </w:rPr>
      </w:pPr>
    </w:p>
    <w:p w14:paraId="28F74D7E" w14:textId="02CDB652" w:rsidR="00325476" w:rsidRPr="006F28EE" w:rsidRDefault="00325476" w:rsidP="004812E5">
      <w:pPr>
        <w:pStyle w:val="ListParagraph"/>
        <w:numPr>
          <w:ilvl w:val="0"/>
          <w:numId w:val="60"/>
        </w:numPr>
        <w:spacing w:after="0" w:line="276" w:lineRule="auto"/>
        <w:ind w:right="2"/>
        <w:jc w:val="both"/>
        <w:rPr>
          <w:rFonts w:ascii="Garamond" w:eastAsia="Calibri" w:hAnsi="Garamond" w:cs="Times New Roman"/>
          <w:sz w:val="24"/>
          <w:szCs w:val="24"/>
          <w:lang w:eastAsia="en-GB"/>
        </w:rPr>
      </w:pPr>
      <w:r w:rsidRPr="006F28EE">
        <w:rPr>
          <w:rFonts w:ascii="Garamond" w:eastAsia="Calibri" w:hAnsi="Garamond" w:cs="Times New Roman"/>
          <w:sz w:val="24"/>
          <w:szCs w:val="24"/>
          <w:lang w:eastAsia="en-GB"/>
        </w:rPr>
        <w:t>Të përgjithshme. Nëse trajnimi TRI kryhet vetëm në FSTD, privilegjet e TRI do të kufizohen në trajnime në FSTD. Ky kufizim megjithatë do të p</w:t>
      </w:r>
      <w:r w:rsidR="00EE2928" w:rsidRPr="006F28EE">
        <w:rPr>
          <w:rFonts w:ascii="Garamond" w:eastAsia="Calibri" w:hAnsi="Garamond" w:cs="Times New Roman"/>
          <w:sz w:val="24"/>
          <w:szCs w:val="24"/>
          <w:lang w:eastAsia="en-GB"/>
        </w:rPr>
        <w:t>ërfshijë privilegjet e mëposhtme</w:t>
      </w:r>
      <w:r w:rsidRPr="006F28EE">
        <w:rPr>
          <w:rFonts w:ascii="Garamond" w:eastAsia="Calibri" w:hAnsi="Garamond" w:cs="Times New Roman"/>
          <w:sz w:val="24"/>
          <w:szCs w:val="24"/>
          <w:lang w:eastAsia="en-GB"/>
        </w:rPr>
        <w:t xml:space="preserve"> për kryerjen, në aeroplan:</w:t>
      </w:r>
    </w:p>
    <w:p w14:paraId="34CBA761" w14:textId="235F5034" w:rsidR="00ED6134" w:rsidRPr="006F28EE" w:rsidRDefault="00ED6134" w:rsidP="00ED6134">
      <w:pPr>
        <w:numPr>
          <w:ilvl w:val="0"/>
          <w:numId w:val="59"/>
        </w:numPr>
        <w:spacing w:after="0" w:line="276" w:lineRule="auto"/>
        <w:ind w:right="2"/>
        <w:jc w:val="both"/>
        <w:rPr>
          <w:rFonts w:ascii="Garamond" w:eastAsia="Calibri" w:hAnsi="Garamond" w:cs="Times New Roman"/>
          <w:i/>
          <w:sz w:val="24"/>
          <w:szCs w:val="24"/>
          <w:lang w:eastAsia="en-GB"/>
        </w:rPr>
      </w:pPr>
      <w:r w:rsidRPr="006F28EE">
        <w:rPr>
          <w:rFonts w:ascii="Garamond" w:eastAsia="Calibri" w:hAnsi="Garamond" w:cs="Times New Roman"/>
          <w:i/>
          <w:sz w:val="24"/>
          <w:szCs w:val="24"/>
          <w:lang w:eastAsia="en-GB"/>
        </w:rPr>
        <w:t>LIFUS, me kusht që kursi i trajnimit TRI të ketë përfshirë trajnimin përkatës të specifikuar në pikën FCL.930.TRI(ab)(4)</w:t>
      </w:r>
    </w:p>
    <w:p w14:paraId="43C2245A" w14:textId="013D48BB" w:rsidR="00ED6134" w:rsidRPr="006F28EE" w:rsidRDefault="00ED6134" w:rsidP="00ED6134">
      <w:pPr>
        <w:numPr>
          <w:ilvl w:val="0"/>
          <w:numId w:val="59"/>
        </w:numPr>
        <w:spacing w:after="0" w:line="276" w:lineRule="auto"/>
        <w:ind w:right="2"/>
        <w:jc w:val="both"/>
        <w:rPr>
          <w:rFonts w:ascii="Garamond" w:eastAsia="Calibri" w:hAnsi="Garamond" w:cs="Times New Roman"/>
          <w:i/>
          <w:sz w:val="24"/>
          <w:szCs w:val="24"/>
          <w:lang w:eastAsia="en-GB"/>
        </w:rPr>
      </w:pPr>
      <w:r w:rsidRPr="006F28EE">
        <w:rPr>
          <w:rFonts w:ascii="Garamond" w:eastAsia="Calibri" w:hAnsi="Garamond" w:cs="Times New Roman"/>
          <w:i/>
          <w:sz w:val="24"/>
          <w:szCs w:val="24"/>
          <w:lang w:eastAsia="en-GB"/>
        </w:rPr>
        <w:t>trajnimin për ulje, me kusht që kursi i trajnimit TRI të ketë përfshirë trajnimin përkatës të specifikuar në pikën FCL.930.TRI(ab)(4); ose</w:t>
      </w:r>
    </w:p>
    <w:p w14:paraId="29CD2D74" w14:textId="1B270A48" w:rsidR="00D705CE" w:rsidRPr="006F28EE" w:rsidRDefault="00325476" w:rsidP="00ED6134">
      <w:pPr>
        <w:numPr>
          <w:ilvl w:val="0"/>
          <w:numId w:val="59"/>
        </w:numPr>
        <w:spacing w:after="0" w:line="276" w:lineRule="auto"/>
        <w:ind w:right="2"/>
        <w:jc w:val="both"/>
        <w:rPr>
          <w:rFonts w:ascii="Garamond" w:eastAsia="Calibri" w:hAnsi="Garamond" w:cs="Times New Roman"/>
          <w:sz w:val="24"/>
          <w:szCs w:val="24"/>
          <w:lang w:eastAsia="en-GB"/>
        </w:rPr>
      </w:pPr>
      <w:r w:rsidRPr="006F28EE">
        <w:rPr>
          <w:rFonts w:ascii="Garamond" w:eastAsia="Calibri" w:hAnsi="Garamond" w:cs="Times New Roman"/>
          <w:sz w:val="24"/>
          <w:szCs w:val="24"/>
          <w:lang w:eastAsia="en-GB"/>
        </w:rPr>
        <w:lastRenderedPageBreak/>
        <w:t>fluturimi</w:t>
      </w:r>
      <w:r w:rsidR="00EE2928" w:rsidRPr="006F28EE">
        <w:rPr>
          <w:rFonts w:ascii="Garamond" w:eastAsia="Calibri" w:hAnsi="Garamond" w:cs="Times New Roman"/>
          <w:sz w:val="24"/>
          <w:szCs w:val="24"/>
          <w:lang w:eastAsia="en-GB"/>
        </w:rPr>
        <w:t>n</w:t>
      </w:r>
      <w:r w:rsidRPr="006F28EE">
        <w:rPr>
          <w:rFonts w:ascii="Garamond" w:eastAsia="Calibri" w:hAnsi="Garamond" w:cs="Times New Roman"/>
          <w:sz w:val="24"/>
          <w:szCs w:val="24"/>
          <w:lang w:eastAsia="en-GB"/>
        </w:rPr>
        <w:t xml:space="preserve"> </w:t>
      </w:r>
      <w:r w:rsidR="00EE2928" w:rsidRPr="006F28EE">
        <w:rPr>
          <w:rFonts w:ascii="Garamond" w:eastAsia="Calibri" w:hAnsi="Garamond" w:cs="Times New Roman"/>
          <w:sz w:val="24"/>
          <w:szCs w:val="24"/>
          <w:lang w:eastAsia="en-GB"/>
        </w:rPr>
        <w:t>trajnues</w:t>
      </w:r>
      <w:r w:rsidRPr="006F28EE">
        <w:rPr>
          <w:rFonts w:ascii="Garamond" w:eastAsia="Calibri" w:hAnsi="Garamond" w:cs="Times New Roman"/>
          <w:sz w:val="24"/>
          <w:szCs w:val="24"/>
          <w:lang w:eastAsia="en-GB"/>
        </w:rPr>
        <w:t xml:space="preserve"> </w:t>
      </w:r>
      <w:r w:rsidR="00EE2928" w:rsidRPr="006F28EE">
        <w:rPr>
          <w:rFonts w:ascii="Garamond" w:eastAsia="Calibri" w:hAnsi="Garamond" w:cs="Times New Roman"/>
          <w:sz w:val="24"/>
          <w:szCs w:val="24"/>
          <w:lang w:eastAsia="en-GB"/>
        </w:rPr>
        <w:t>të</w:t>
      </w:r>
      <w:r w:rsidRPr="006F28EE">
        <w:rPr>
          <w:rFonts w:ascii="Garamond" w:eastAsia="Calibri" w:hAnsi="Garamond" w:cs="Times New Roman"/>
          <w:sz w:val="24"/>
          <w:szCs w:val="24"/>
          <w:lang w:eastAsia="en-GB"/>
        </w:rPr>
        <w:t xml:space="preserve"> specifikuar në pikën FCL.060 (c) (2), me kusht që kursi i trajnimit  TRI të ketë përfshirë trajnimin e përmendur në pikat (a) (1) ose (a) (2).</w:t>
      </w:r>
    </w:p>
    <w:p w14:paraId="7DB819AB" w14:textId="77777777" w:rsidR="00A37CAF" w:rsidRPr="006F28EE" w:rsidRDefault="00325476" w:rsidP="00A37CAF">
      <w:pPr>
        <w:spacing w:after="0" w:line="276" w:lineRule="auto"/>
        <w:ind w:left="2" w:firstLine="718"/>
        <w:jc w:val="both"/>
        <w:rPr>
          <w:rFonts w:ascii="Garamond" w:eastAsia="Calibri" w:hAnsi="Garamond" w:cs="Times New Roman"/>
          <w:sz w:val="24"/>
          <w:szCs w:val="24"/>
          <w:lang w:eastAsia="en-GB"/>
        </w:rPr>
      </w:pPr>
      <w:r w:rsidRPr="006F28EE">
        <w:rPr>
          <w:rFonts w:ascii="Garamond" w:eastAsia="Calibri" w:hAnsi="Garamond" w:cs="Times New Roman"/>
          <w:sz w:val="24"/>
          <w:szCs w:val="24"/>
          <w:lang w:eastAsia="en-GB"/>
        </w:rPr>
        <w:t>Kufizimi për FSTD hiqet nëse TRI</w:t>
      </w:r>
      <w:r w:rsidRPr="006F28EE">
        <w:rPr>
          <w:rFonts w:ascii="Garamond" w:eastAsia="Calibri" w:hAnsi="Garamond" w:cs="Times New Roman"/>
          <w:sz w:val="24"/>
          <w:szCs w:val="24"/>
          <w:vertAlign w:val="superscript"/>
          <w:lang w:eastAsia="en-GB"/>
        </w:rPr>
        <w:t>-të</w:t>
      </w:r>
      <w:r w:rsidRPr="006F28EE">
        <w:rPr>
          <w:rFonts w:ascii="Garamond" w:eastAsia="Calibri" w:hAnsi="Garamond" w:cs="Times New Roman"/>
          <w:sz w:val="24"/>
          <w:szCs w:val="24"/>
          <w:lang w:eastAsia="en-GB"/>
        </w:rPr>
        <w:t xml:space="preserve"> kanë përfunduar një vlerësim të kompetencës në</w:t>
      </w:r>
      <w:r w:rsidR="00EE2928" w:rsidRPr="006F28EE">
        <w:rPr>
          <w:rFonts w:ascii="Garamond" w:eastAsia="Calibri" w:hAnsi="Garamond" w:cs="Times New Roman"/>
          <w:sz w:val="24"/>
          <w:szCs w:val="24"/>
          <w:lang w:eastAsia="en-GB"/>
        </w:rPr>
        <w:t xml:space="preserve"> </w:t>
      </w:r>
      <w:r w:rsidR="00A37CAF" w:rsidRPr="006F28EE">
        <w:rPr>
          <w:rFonts w:ascii="Garamond" w:eastAsia="Calibri" w:hAnsi="Garamond" w:cs="Times New Roman"/>
          <w:sz w:val="24"/>
          <w:szCs w:val="24"/>
          <w:lang w:eastAsia="en-GB"/>
        </w:rPr>
        <w:t xml:space="preserve">  </w:t>
      </w:r>
    </w:p>
    <w:p w14:paraId="5068AD9F" w14:textId="687D578D" w:rsidR="00905938" w:rsidRPr="006F28EE" w:rsidRDefault="00905938" w:rsidP="00905938">
      <w:pPr>
        <w:spacing w:after="0" w:line="276" w:lineRule="auto"/>
        <w:ind w:left="2" w:firstLine="718"/>
        <w:jc w:val="both"/>
        <w:rPr>
          <w:rFonts w:ascii="Garamond" w:eastAsia="Calibri" w:hAnsi="Garamond" w:cs="Times New Roman"/>
          <w:sz w:val="24"/>
          <w:szCs w:val="24"/>
          <w:lang w:eastAsia="en-GB"/>
        </w:rPr>
      </w:pPr>
      <w:r w:rsidRPr="006F28EE">
        <w:rPr>
          <w:rFonts w:ascii="Garamond" w:eastAsia="Calibri" w:hAnsi="Garamond" w:cs="Times New Roman"/>
          <w:sz w:val="24"/>
          <w:szCs w:val="24"/>
          <w:lang w:eastAsia="en-GB"/>
        </w:rPr>
        <w:t>aeroplan.</w:t>
      </w:r>
    </w:p>
    <w:p w14:paraId="2B474B56" w14:textId="2827C0EE" w:rsidR="00325476" w:rsidRPr="006F28EE" w:rsidRDefault="00416F22" w:rsidP="004812E5">
      <w:pPr>
        <w:pStyle w:val="ListParagraph"/>
        <w:numPr>
          <w:ilvl w:val="0"/>
          <w:numId w:val="60"/>
        </w:numPr>
        <w:spacing w:after="0" w:line="276" w:lineRule="auto"/>
        <w:jc w:val="both"/>
        <w:rPr>
          <w:rFonts w:ascii="Garamond" w:eastAsia="Calibri" w:hAnsi="Garamond" w:cs="Times New Roman"/>
          <w:sz w:val="24"/>
          <w:szCs w:val="24"/>
          <w:lang w:val="it-IT" w:eastAsia="en-GB"/>
        </w:rPr>
      </w:pPr>
      <w:r w:rsidRPr="006F28EE">
        <w:rPr>
          <w:rFonts w:ascii="Garamond" w:eastAsia="Calibri" w:hAnsi="Garamond" w:cs="Times New Roman"/>
          <w:sz w:val="24"/>
          <w:szCs w:val="24"/>
          <w:lang w:val="it-IT" w:eastAsia="en-GB"/>
        </w:rPr>
        <w:t>TRI-të</w:t>
      </w:r>
      <w:r w:rsidR="00325476" w:rsidRPr="006F28EE">
        <w:rPr>
          <w:rFonts w:ascii="Garamond" w:eastAsia="Calibri" w:hAnsi="Garamond" w:cs="Times New Roman"/>
          <w:sz w:val="24"/>
          <w:szCs w:val="24"/>
          <w:lang w:val="it-IT" w:eastAsia="en-GB"/>
        </w:rPr>
        <w:t xml:space="preserve"> për aeroplanët dhe avionët m</w:t>
      </w:r>
      <w:r w:rsidRPr="006F28EE">
        <w:rPr>
          <w:rFonts w:ascii="Garamond" w:eastAsia="Calibri" w:hAnsi="Garamond" w:cs="Times New Roman"/>
          <w:sz w:val="24"/>
          <w:szCs w:val="24"/>
          <w:lang w:val="it-IT" w:eastAsia="en-GB"/>
        </w:rPr>
        <w:t>e ngritje me</w:t>
      </w:r>
      <w:r w:rsidR="00325476" w:rsidRPr="006F28EE">
        <w:rPr>
          <w:rFonts w:ascii="Garamond" w:eastAsia="Calibri" w:hAnsi="Garamond" w:cs="Times New Roman"/>
          <w:sz w:val="24"/>
          <w:szCs w:val="24"/>
          <w:lang w:val="it-IT" w:eastAsia="en-GB"/>
        </w:rPr>
        <w:t xml:space="preserve"> fuqi - TRI (A) dhe TRI (PL). Privilegjet e TRI janë të kufizuara në tipin e avionit ose avionëve me ngritje me fuqi në të cilat është zhvilluar trajnimi dhe vlerësimi i kompetencës. Nëse nuk përcaktohet ndryshe në OSD, p</w:t>
      </w:r>
      <w:r w:rsidRPr="006F28EE">
        <w:rPr>
          <w:rFonts w:ascii="Garamond" w:eastAsia="Calibri" w:hAnsi="Garamond" w:cs="Times New Roman"/>
          <w:sz w:val="24"/>
          <w:szCs w:val="24"/>
          <w:lang w:val="it-IT" w:eastAsia="en-GB"/>
        </w:rPr>
        <w:t xml:space="preserve">ër të zgjeruar privilegjet e TRI-ve </w:t>
      </w:r>
      <w:r w:rsidR="00325476" w:rsidRPr="006F28EE">
        <w:rPr>
          <w:rFonts w:ascii="Garamond" w:eastAsia="Calibri" w:hAnsi="Garamond" w:cs="Times New Roman"/>
          <w:sz w:val="24"/>
          <w:szCs w:val="24"/>
          <w:lang w:val="it-IT" w:eastAsia="en-GB"/>
        </w:rPr>
        <w:t>në tipet e mëtejshme, TRI-të duhet të kenë:</w:t>
      </w:r>
    </w:p>
    <w:p w14:paraId="6921FB7B" w14:textId="5584B726" w:rsidR="00325476" w:rsidRPr="006F28EE" w:rsidRDefault="00325476" w:rsidP="00D705CE">
      <w:pPr>
        <w:spacing w:after="0" w:line="276" w:lineRule="auto"/>
        <w:ind w:left="993" w:hanging="284"/>
        <w:jc w:val="both"/>
        <w:rPr>
          <w:rFonts w:ascii="Garamond" w:eastAsia="Calibri" w:hAnsi="Garamond" w:cs="Times New Roman"/>
          <w:sz w:val="24"/>
          <w:szCs w:val="24"/>
          <w:lang w:val="it-IT" w:eastAsia="en-GB"/>
        </w:rPr>
      </w:pPr>
      <w:r w:rsidRPr="006F28EE">
        <w:rPr>
          <w:rFonts w:ascii="Garamond" w:eastAsia="Calibri" w:hAnsi="Garamond" w:cs="Times New Roman"/>
          <w:sz w:val="24"/>
          <w:szCs w:val="24"/>
          <w:lang w:val="it-IT" w:eastAsia="en-GB"/>
        </w:rPr>
        <w:t>(1) kryer brenda 12 muajve para aplikimit, të paktën 15 sektorë të rrugës, duke përfshirë ngritje dhe ulje në tipin e aeroplanit përkatës, nga të cilët prej më së shumti 7 sektorë të jenë kryer në një FSTD;</w:t>
      </w:r>
    </w:p>
    <w:p w14:paraId="57B98456" w14:textId="6931BF2C" w:rsidR="00325476" w:rsidRPr="006F28EE" w:rsidRDefault="00325476" w:rsidP="00D705CE">
      <w:pPr>
        <w:spacing w:after="0" w:line="276" w:lineRule="auto"/>
        <w:ind w:left="993" w:hanging="284"/>
        <w:jc w:val="both"/>
        <w:rPr>
          <w:rFonts w:ascii="Garamond" w:eastAsia="Calibri" w:hAnsi="Garamond" w:cs="Times New Roman"/>
          <w:sz w:val="24"/>
          <w:szCs w:val="24"/>
          <w:lang w:val="it-IT" w:eastAsia="en-GB"/>
        </w:rPr>
      </w:pPr>
      <w:r w:rsidRPr="006F28EE">
        <w:rPr>
          <w:rFonts w:ascii="Garamond" w:eastAsia="Calibri" w:hAnsi="Garamond" w:cs="Times New Roman"/>
          <w:sz w:val="24"/>
          <w:szCs w:val="24"/>
          <w:lang w:val="it-IT" w:eastAsia="en-GB"/>
        </w:rPr>
        <w:t xml:space="preserve">(2) kryer pjesët përkatëse të trajnimit teknik dhe pjesët e </w:t>
      </w:r>
      <w:r w:rsidR="00A42745" w:rsidRPr="006F28EE">
        <w:rPr>
          <w:rFonts w:ascii="Garamond" w:eastAsia="Calibri" w:hAnsi="Garamond" w:cs="Times New Roman"/>
          <w:sz w:val="24"/>
          <w:szCs w:val="24"/>
          <w:lang w:val="it-IT" w:eastAsia="en-GB"/>
        </w:rPr>
        <w:t>Instruksioni</w:t>
      </w:r>
      <w:r w:rsidRPr="006F28EE">
        <w:rPr>
          <w:rFonts w:ascii="Garamond" w:eastAsia="Calibri" w:hAnsi="Garamond" w:cs="Times New Roman"/>
          <w:sz w:val="24"/>
          <w:szCs w:val="24"/>
          <w:lang w:val="it-IT" w:eastAsia="en-GB"/>
        </w:rPr>
        <w:t>t të fluturimit të kursit TRI</w:t>
      </w:r>
      <w:r w:rsidR="001C0F1E" w:rsidRPr="006F28EE">
        <w:rPr>
          <w:rFonts w:ascii="Garamond" w:eastAsia="Calibri" w:hAnsi="Garamond" w:cs="Times New Roman"/>
          <w:sz w:val="24"/>
          <w:szCs w:val="24"/>
          <w:lang w:val="it-IT" w:eastAsia="en-GB"/>
        </w:rPr>
        <w:t xml:space="preserve"> të aplikueshëm</w:t>
      </w:r>
      <w:r w:rsidRPr="006F28EE">
        <w:rPr>
          <w:rFonts w:ascii="Garamond" w:eastAsia="Calibri" w:hAnsi="Garamond" w:cs="Times New Roman"/>
          <w:sz w:val="24"/>
          <w:szCs w:val="24"/>
          <w:lang w:val="it-IT" w:eastAsia="en-GB"/>
        </w:rPr>
        <w:t>;</w:t>
      </w:r>
    </w:p>
    <w:p w14:paraId="6813331D" w14:textId="6280F890" w:rsidR="00ED6134" w:rsidRPr="006F28EE" w:rsidRDefault="00180A7E" w:rsidP="003B7F4F">
      <w:pPr>
        <w:spacing w:after="0" w:line="276" w:lineRule="auto"/>
        <w:ind w:left="993" w:hanging="284"/>
        <w:jc w:val="both"/>
        <w:rPr>
          <w:rFonts w:ascii="Garamond" w:hAnsi="Garamond" w:cs="Times New Roman"/>
          <w:i/>
          <w:sz w:val="24"/>
          <w:szCs w:val="24"/>
        </w:rPr>
      </w:pPr>
      <w:r w:rsidRPr="006F28EE">
        <w:rPr>
          <w:rFonts w:ascii="Garamond" w:eastAsia="Calibri" w:hAnsi="Garamond" w:cs="Times New Roman"/>
          <w:sz w:val="24"/>
          <w:szCs w:val="24"/>
          <w:lang w:val="it-IT" w:eastAsia="en-GB"/>
        </w:rPr>
        <w:t xml:space="preserve">(3) </w:t>
      </w:r>
      <w:r w:rsidR="00ED6134" w:rsidRPr="006F28EE">
        <w:rPr>
          <w:rFonts w:ascii="Garamond" w:hAnsi="Garamond" w:cs="Times New Roman"/>
          <w:i/>
          <w:sz w:val="24"/>
          <w:szCs w:val="24"/>
        </w:rPr>
        <w:t>Privilegjet e TRI-ve shtrihen në variante të mëtejshme, me kusht që ato të jenë në përputhje me pikën FCL.710 në ato variante të tjera dhe, kur është e zbatueshme, elementet e përcaktuara në të dhënat e përshtatshmërisë operacionale të përcaktuara në përputhje me aneksin I (pjesa 21) të urdhrit të ministrit nr. 57, datë 13.3.2024, “Për miratimin e rregullores për përcaktimin e rregullave zbatuese të vlefshmërisë ajrore dhe të certifikimit mjedisor ose deklaratën e përputhshmërisë së avionit dhe produkteve të lidhura me to, pjesëve dhe pajisjeve, si dhe për kërkesat e aftësisë së organizatave të projektimit dhe prodhimit” për ato variante.</w:t>
      </w:r>
    </w:p>
    <w:p w14:paraId="7198D3E4" w14:textId="604BA20C" w:rsidR="00325476" w:rsidRPr="006F28EE" w:rsidRDefault="001C0F1E" w:rsidP="004812E5">
      <w:pPr>
        <w:pStyle w:val="ListParagraph"/>
        <w:numPr>
          <w:ilvl w:val="0"/>
          <w:numId w:val="60"/>
        </w:numPr>
        <w:tabs>
          <w:tab w:val="left" w:pos="284"/>
          <w:tab w:val="left" w:pos="426"/>
        </w:tabs>
        <w:spacing w:after="0" w:line="276" w:lineRule="auto"/>
        <w:jc w:val="both"/>
        <w:rPr>
          <w:rFonts w:ascii="Garamond" w:eastAsia="Calibri" w:hAnsi="Garamond" w:cs="Times New Roman"/>
          <w:sz w:val="24"/>
          <w:szCs w:val="24"/>
          <w:lang w:val="it-IT" w:eastAsia="en-GB"/>
        </w:rPr>
      </w:pPr>
      <w:r w:rsidRPr="006F28EE">
        <w:rPr>
          <w:rFonts w:ascii="Garamond" w:eastAsia="Calibri" w:hAnsi="Garamond" w:cs="Times New Roman"/>
          <w:sz w:val="24"/>
          <w:szCs w:val="24"/>
          <w:lang w:val="it-IT" w:eastAsia="en-GB"/>
        </w:rPr>
        <w:t xml:space="preserve">TRI-të </w:t>
      </w:r>
      <w:r w:rsidR="00325476" w:rsidRPr="006F28EE">
        <w:rPr>
          <w:rFonts w:ascii="Garamond" w:eastAsia="Calibri" w:hAnsi="Garamond" w:cs="Times New Roman"/>
          <w:sz w:val="24"/>
          <w:szCs w:val="24"/>
          <w:vertAlign w:val="superscript"/>
          <w:lang w:val="it-IT" w:eastAsia="en-GB"/>
        </w:rPr>
        <w:t xml:space="preserve"> </w:t>
      </w:r>
      <w:r w:rsidR="00325476" w:rsidRPr="006F28EE">
        <w:rPr>
          <w:rFonts w:ascii="Garamond" w:eastAsia="Calibri" w:hAnsi="Garamond" w:cs="Times New Roman"/>
          <w:sz w:val="24"/>
          <w:szCs w:val="24"/>
          <w:lang w:val="it-IT" w:eastAsia="en-GB"/>
        </w:rPr>
        <w:t>për helikopterë - TRI (H).</w:t>
      </w:r>
    </w:p>
    <w:p w14:paraId="0F05C033" w14:textId="09F89995" w:rsidR="00325476" w:rsidRPr="006F28EE" w:rsidRDefault="00325476" w:rsidP="004812E5">
      <w:pPr>
        <w:pStyle w:val="ListParagraph"/>
        <w:numPr>
          <w:ilvl w:val="1"/>
          <w:numId w:val="57"/>
        </w:numPr>
        <w:spacing w:after="0" w:line="276" w:lineRule="auto"/>
        <w:jc w:val="both"/>
        <w:rPr>
          <w:rFonts w:ascii="Garamond" w:eastAsia="Calibri" w:hAnsi="Garamond" w:cs="Times New Roman"/>
          <w:sz w:val="24"/>
          <w:szCs w:val="24"/>
          <w:lang w:val="it-IT" w:eastAsia="en-GB"/>
        </w:rPr>
      </w:pPr>
      <w:r w:rsidRPr="006F28EE">
        <w:rPr>
          <w:rFonts w:ascii="Garamond" w:eastAsia="Calibri" w:hAnsi="Garamond" w:cs="Times New Roman"/>
          <w:sz w:val="24"/>
          <w:szCs w:val="24"/>
          <w:lang w:val="it-IT" w:eastAsia="en-GB"/>
        </w:rPr>
        <w:t>Privilegjet e TRI (H) kufizohen në tipin e helikopterit në të cilin është marrë vlerësimi i kompetencës për lëshimin e çertifikatës TRI. Nëse nuk përcaktohet ndryshe në OSD, privilegjet e TRI do të shtrihen në tipet</w:t>
      </w:r>
      <w:r w:rsidR="001C0F1E" w:rsidRPr="006F28EE">
        <w:rPr>
          <w:rFonts w:ascii="Garamond" w:eastAsia="Calibri" w:hAnsi="Garamond" w:cs="Times New Roman"/>
          <w:sz w:val="24"/>
          <w:szCs w:val="24"/>
          <w:lang w:val="it-IT" w:eastAsia="en-GB"/>
        </w:rPr>
        <w:t xml:space="preserve"> e mëtejshme nëse TRI-të </w:t>
      </w:r>
      <w:r w:rsidRPr="006F28EE">
        <w:rPr>
          <w:rFonts w:ascii="Garamond" w:eastAsia="Calibri" w:hAnsi="Garamond" w:cs="Times New Roman"/>
          <w:sz w:val="24"/>
          <w:szCs w:val="24"/>
          <w:lang w:val="it-IT" w:eastAsia="en-GB"/>
        </w:rPr>
        <w:t>kanë:</w:t>
      </w:r>
    </w:p>
    <w:p w14:paraId="674AC22F" w14:textId="77777777" w:rsidR="00A04245" w:rsidRPr="006F28EE" w:rsidRDefault="00325476" w:rsidP="004812E5">
      <w:pPr>
        <w:pStyle w:val="ListParagraph"/>
        <w:numPr>
          <w:ilvl w:val="1"/>
          <w:numId w:val="59"/>
        </w:numPr>
        <w:spacing w:after="0" w:line="276" w:lineRule="auto"/>
        <w:jc w:val="both"/>
        <w:rPr>
          <w:rFonts w:ascii="Garamond" w:eastAsia="Calibri" w:hAnsi="Garamond" w:cs="Times New Roman"/>
          <w:sz w:val="24"/>
          <w:szCs w:val="24"/>
          <w:lang w:val="it-IT" w:eastAsia="en-GB"/>
        </w:rPr>
      </w:pPr>
      <w:r w:rsidRPr="006F28EE">
        <w:rPr>
          <w:rFonts w:ascii="Garamond" w:eastAsia="Calibri" w:hAnsi="Garamond" w:cs="Times New Roman"/>
          <w:sz w:val="24"/>
          <w:szCs w:val="24"/>
          <w:lang w:val="it-IT" w:eastAsia="en-GB"/>
        </w:rPr>
        <w:t>kryer pje</w:t>
      </w:r>
      <w:r w:rsidR="001C0F1E" w:rsidRPr="006F28EE">
        <w:rPr>
          <w:rFonts w:ascii="Garamond" w:eastAsia="Calibri" w:hAnsi="Garamond" w:cs="Times New Roman"/>
          <w:sz w:val="24"/>
          <w:szCs w:val="24"/>
          <w:lang w:val="it-IT" w:eastAsia="en-GB"/>
        </w:rPr>
        <w:t>sët përkatëse të pjesëve të traj</w:t>
      </w:r>
      <w:r w:rsidRPr="006F28EE">
        <w:rPr>
          <w:rFonts w:ascii="Garamond" w:eastAsia="Calibri" w:hAnsi="Garamond" w:cs="Times New Roman"/>
          <w:sz w:val="24"/>
          <w:szCs w:val="24"/>
          <w:lang w:val="it-IT" w:eastAsia="en-GB"/>
        </w:rPr>
        <w:t>nimit teknik dhe instruksioneve të fluturimit të kursit TRI;</w:t>
      </w:r>
    </w:p>
    <w:p w14:paraId="16105505" w14:textId="77777777" w:rsidR="00A04245" w:rsidRPr="006F28EE" w:rsidRDefault="00325476" w:rsidP="004812E5">
      <w:pPr>
        <w:pStyle w:val="ListParagraph"/>
        <w:numPr>
          <w:ilvl w:val="1"/>
          <w:numId w:val="59"/>
        </w:numPr>
        <w:spacing w:after="0" w:line="276" w:lineRule="auto"/>
        <w:jc w:val="both"/>
        <w:rPr>
          <w:rFonts w:ascii="Garamond" w:eastAsia="Calibri" w:hAnsi="Garamond" w:cs="Times New Roman"/>
          <w:sz w:val="24"/>
          <w:szCs w:val="24"/>
          <w:lang w:val="it-IT" w:eastAsia="en-GB"/>
        </w:rPr>
      </w:pPr>
      <w:r w:rsidRPr="006F28EE">
        <w:rPr>
          <w:rFonts w:ascii="Garamond" w:eastAsia="Calibri" w:hAnsi="Garamond" w:cs="Times New Roman"/>
          <w:sz w:val="24"/>
          <w:szCs w:val="24"/>
          <w:lang w:val="it-IT" w:eastAsia="en-GB"/>
        </w:rPr>
        <w:t>kryer brenda 12 muajve para datës së aplikimit, të paktën 10 orë në tipin e aplikueshëm të   helikopterit, nga të cilat një maksimum prej 5 orësh mund të kryhet në një FFS ose FTD 2/3; dhe</w:t>
      </w:r>
    </w:p>
    <w:p w14:paraId="0DE4B474" w14:textId="2A14E3C1" w:rsidR="00ED6134" w:rsidRPr="006F28EE" w:rsidRDefault="00ED6134" w:rsidP="00ED6134">
      <w:pPr>
        <w:pStyle w:val="ListParagraph"/>
        <w:numPr>
          <w:ilvl w:val="1"/>
          <w:numId w:val="59"/>
        </w:numPr>
        <w:spacing w:after="0" w:line="276" w:lineRule="auto"/>
        <w:jc w:val="both"/>
        <w:rPr>
          <w:rFonts w:ascii="Garamond" w:eastAsia="Calibri" w:hAnsi="Garamond" w:cs="Times New Roman"/>
          <w:i/>
          <w:sz w:val="24"/>
          <w:szCs w:val="24"/>
          <w:lang w:val="it-IT" w:eastAsia="en-GB"/>
        </w:rPr>
      </w:pPr>
      <w:r w:rsidRPr="006F28EE">
        <w:rPr>
          <w:rFonts w:ascii="Garamond" w:eastAsia="Calibri" w:hAnsi="Garamond" w:cs="Times New Roman"/>
          <w:i/>
          <w:sz w:val="24"/>
          <w:szCs w:val="24"/>
          <w:lang w:val="it-IT" w:eastAsia="en-GB"/>
        </w:rPr>
        <w:t>Privilegjet e TRI-ve do të shtrihen në variante të mëtejshme, me kusht që ato të jenë në përputhje me pikën FCL.710 në ato variante të tjera dhe, kur është e zbatueshme, elementet e përcaktuara në të dhënat e përshtatshmërisë operacionale të përcaktuara në përputhje me aneksin I (pjesa 21) të urdhrit të ministrit nr. 57, datë 13.3.2024, “Për miratimin e rregullores për përcaktimin e rregullave zbatuese të vlefshmërisë ajrore dhe të certifikimit mjedisor ose deklaratën e përputhshmërisë së avionit dhe produkteve të lidhura me to, pjesëve dhe pajisjeve, si dhe për kërkesat e aftësisë së organizatave të projektimit dhe prodhimit” për ato variante.</w:t>
      </w:r>
    </w:p>
    <w:p w14:paraId="080D12AB" w14:textId="360FF554" w:rsidR="0092445A" w:rsidRPr="006F28EE" w:rsidRDefault="00E62AAB" w:rsidP="004812E5">
      <w:pPr>
        <w:pStyle w:val="ListParagraph"/>
        <w:numPr>
          <w:ilvl w:val="1"/>
          <w:numId w:val="57"/>
        </w:numPr>
        <w:spacing w:after="0" w:line="276" w:lineRule="auto"/>
        <w:jc w:val="both"/>
        <w:rPr>
          <w:rFonts w:ascii="Garamond" w:eastAsia="Calibri" w:hAnsi="Garamond" w:cs="Times New Roman"/>
          <w:sz w:val="24"/>
          <w:szCs w:val="24"/>
          <w:lang w:val="it-IT" w:eastAsia="en-GB"/>
        </w:rPr>
      </w:pPr>
      <w:r w:rsidRPr="006F28EE">
        <w:rPr>
          <w:rFonts w:ascii="Garamond" w:eastAsia="Calibri" w:hAnsi="Garamond" w:cs="Times New Roman"/>
          <w:bCs/>
          <w:sz w:val="24"/>
          <w:szCs w:val="24"/>
          <w:lang w:val="it-IT"/>
        </w:rPr>
        <w:t>Për të zgjeruar privilegjet e një TRI(H) në operime me shumë pilotë në të njëjtin tip helikopterësh me një pilot, mbajtësi duhet të ketë të paktën 350 orë kohë fluturimi si pilot në operime</w:t>
      </w:r>
      <w:r w:rsidR="00E93116" w:rsidRPr="006F28EE">
        <w:rPr>
          <w:rFonts w:ascii="Garamond" w:eastAsia="Calibri" w:hAnsi="Garamond" w:cs="Times New Roman"/>
          <w:bCs/>
          <w:sz w:val="24"/>
          <w:szCs w:val="24"/>
          <w:lang w:val="it-IT"/>
        </w:rPr>
        <w:t xml:space="preserve"> </w:t>
      </w:r>
      <w:r w:rsidRPr="006F28EE">
        <w:rPr>
          <w:rFonts w:ascii="Garamond" w:eastAsia="Calibri" w:hAnsi="Garamond" w:cs="Times New Roman"/>
          <w:bCs/>
          <w:sz w:val="24"/>
          <w:szCs w:val="24"/>
          <w:lang w:val="it-IT"/>
        </w:rPr>
        <w:t>me shumë pilotë në çdo kategori avioni ose të ketë të paktën 100 orë kohë fluturimi si pilot në</w:t>
      </w:r>
      <w:r w:rsidR="00E93116" w:rsidRPr="006F28EE">
        <w:rPr>
          <w:rFonts w:ascii="Garamond" w:eastAsia="Calibri" w:hAnsi="Garamond" w:cs="Times New Roman"/>
          <w:bCs/>
          <w:sz w:val="24"/>
          <w:szCs w:val="24"/>
          <w:lang w:val="it-IT"/>
        </w:rPr>
        <w:t xml:space="preserve"> </w:t>
      </w:r>
      <w:r w:rsidRPr="006F28EE">
        <w:rPr>
          <w:rFonts w:ascii="Garamond" w:eastAsia="Calibri" w:hAnsi="Garamond" w:cs="Times New Roman"/>
          <w:bCs/>
          <w:sz w:val="24"/>
          <w:szCs w:val="24"/>
          <w:lang w:val="it-IT"/>
        </w:rPr>
        <w:t xml:space="preserve"> operimet me shumë pilotë në </w:t>
      </w:r>
      <w:r w:rsidR="009F6E21" w:rsidRPr="006F28EE">
        <w:rPr>
          <w:rFonts w:ascii="Garamond" w:eastAsia="Calibri" w:hAnsi="Garamond" w:cs="Times New Roman"/>
          <w:bCs/>
          <w:sz w:val="24"/>
          <w:szCs w:val="24"/>
          <w:lang w:val="it-IT"/>
        </w:rPr>
        <w:t xml:space="preserve">tipin </w:t>
      </w:r>
      <w:r w:rsidRPr="006F28EE">
        <w:rPr>
          <w:rFonts w:ascii="Garamond" w:eastAsia="Calibri" w:hAnsi="Garamond" w:cs="Times New Roman"/>
          <w:bCs/>
          <w:sz w:val="24"/>
          <w:szCs w:val="24"/>
          <w:lang w:val="it-IT"/>
        </w:rPr>
        <w:t xml:space="preserve"> specifik brenda 2 viteve të fundit</w:t>
      </w:r>
      <w:r w:rsidR="001C0F1E" w:rsidRPr="006F28EE">
        <w:rPr>
          <w:rFonts w:ascii="Garamond" w:eastAsia="Calibri" w:hAnsi="Garamond" w:cs="Times New Roman"/>
          <w:sz w:val="24"/>
          <w:szCs w:val="24"/>
          <w:lang w:val="it-IT" w:eastAsia="en-GB"/>
        </w:rPr>
        <w:t>.</w:t>
      </w:r>
    </w:p>
    <w:p w14:paraId="1AB71CA6" w14:textId="4E11DB3E" w:rsidR="00D705CE" w:rsidRPr="006F28EE" w:rsidRDefault="00E62AAB" w:rsidP="004812E5">
      <w:pPr>
        <w:pStyle w:val="ListParagraph"/>
        <w:numPr>
          <w:ilvl w:val="1"/>
          <w:numId w:val="57"/>
        </w:numPr>
        <w:spacing w:after="0" w:line="276" w:lineRule="auto"/>
        <w:jc w:val="both"/>
        <w:rPr>
          <w:rFonts w:ascii="Garamond" w:eastAsia="Calibri" w:hAnsi="Garamond" w:cs="Times New Roman"/>
          <w:sz w:val="24"/>
          <w:szCs w:val="24"/>
          <w:lang w:val="it-IT" w:eastAsia="en-GB"/>
        </w:rPr>
      </w:pPr>
      <w:r w:rsidRPr="006F28EE">
        <w:rPr>
          <w:rFonts w:ascii="Garamond" w:eastAsia="Calibri" w:hAnsi="Garamond" w:cs="Times New Roman"/>
          <w:bCs/>
          <w:sz w:val="24"/>
          <w:szCs w:val="24"/>
          <w:lang w:val="it-IT"/>
        </w:rPr>
        <w:t>Përpara se privilegjet e një TRI(H) të zgjerohen nga helikopterët me një pilot në helikopterët me shumë pilotë, mbajtësi duhet të zbatojë pikën FCL.915.TRI(d)(3).</w:t>
      </w:r>
    </w:p>
    <w:p w14:paraId="5512EF4C" w14:textId="4985B259" w:rsidR="00EE2928" w:rsidRPr="006F28EE" w:rsidRDefault="00325476" w:rsidP="004812E5">
      <w:pPr>
        <w:pStyle w:val="ListParagraph"/>
        <w:numPr>
          <w:ilvl w:val="0"/>
          <w:numId w:val="60"/>
        </w:numPr>
        <w:spacing w:after="0" w:line="276" w:lineRule="auto"/>
        <w:jc w:val="both"/>
        <w:rPr>
          <w:rFonts w:ascii="Garamond" w:eastAsia="Calibri" w:hAnsi="Garamond" w:cs="Times New Roman"/>
          <w:sz w:val="24"/>
          <w:szCs w:val="24"/>
          <w:lang w:val="it-IT" w:eastAsia="en-GB"/>
        </w:rPr>
      </w:pPr>
      <w:r w:rsidRPr="006F28EE">
        <w:rPr>
          <w:rFonts w:ascii="Garamond" w:eastAsia="Calibri" w:hAnsi="Garamond" w:cs="Times New Roman"/>
          <w:sz w:val="24"/>
          <w:szCs w:val="24"/>
          <w:lang w:val="it-IT" w:eastAsia="en-GB"/>
        </w:rPr>
        <w:lastRenderedPageBreak/>
        <w:t>Pavarësisht nga pikat e mësipërme, mbajtësit e një çertifikate TRI që morën një vlerësim tipi, në përputhje me pikën FCL.725 (e), kanë të drejtë të kenë privilegjet e tyre të TRI të shtrira në atë tip të ri të avionit</w:t>
      </w:r>
      <w:r w:rsidR="00EE2928" w:rsidRPr="006F28EE">
        <w:rPr>
          <w:rFonts w:ascii="Garamond" w:eastAsia="Calibri" w:hAnsi="Garamond" w:cs="Times New Roman"/>
          <w:sz w:val="24"/>
          <w:szCs w:val="24"/>
          <w:lang w:val="it-IT" w:eastAsia="en-GB"/>
        </w:rPr>
        <w:t>.</w:t>
      </w:r>
    </w:p>
    <w:p w14:paraId="06D0D91A" w14:textId="77777777" w:rsidR="00A04245" w:rsidRPr="006F28EE" w:rsidRDefault="00A04245" w:rsidP="00A04245">
      <w:pPr>
        <w:widowControl w:val="0"/>
        <w:spacing w:after="0" w:line="240" w:lineRule="auto"/>
        <w:jc w:val="both"/>
        <w:rPr>
          <w:rFonts w:ascii="Garamond" w:eastAsia="Calibri" w:hAnsi="Garamond" w:cs="Times New Roman"/>
          <w:sz w:val="24"/>
          <w:szCs w:val="24"/>
          <w:lang w:val="it-IT" w:eastAsia="en-GB"/>
        </w:rPr>
      </w:pPr>
    </w:p>
    <w:p w14:paraId="7DB36B49" w14:textId="4E370B8B" w:rsidR="00BD1A8C" w:rsidRPr="006F28EE" w:rsidRDefault="00BD1A8C" w:rsidP="00A04245">
      <w:pPr>
        <w:widowControl w:val="0"/>
        <w:spacing w:after="0" w:line="240" w:lineRule="auto"/>
        <w:jc w:val="both"/>
        <w:rPr>
          <w:rFonts w:ascii="Garamond" w:hAnsi="Garamond" w:cs="Times New Roman"/>
          <w:b/>
          <w:sz w:val="24"/>
          <w:szCs w:val="24"/>
        </w:rPr>
      </w:pPr>
      <w:r w:rsidRPr="006F28EE">
        <w:rPr>
          <w:rFonts w:ascii="Garamond" w:hAnsi="Garamond" w:cs="Times New Roman"/>
          <w:b/>
          <w:sz w:val="24"/>
          <w:szCs w:val="24"/>
        </w:rPr>
        <w:t xml:space="preserve">FCL.915.TRI TRI - </w:t>
      </w:r>
      <w:r w:rsidR="00853FDD" w:rsidRPr="006F28EE">
        <w:rPr>
          <w:rFonts w:ascii="Garamond" w:hAnsi="Garamond" w:cs="Times New Roman"/>
          <w:b/>
          <w:sz w:val="24"/>
          <w:szCs w:val="24"/>
        </w:rPr>
        <w:t>P</w:t>
      </w:r>
      <w:r w:rsidRPr="006F28EE">
        <w:rPr>
          <w:rFonts w:ascii="Garamond" w:hAnsi="Garamond" w:cs="Times New Roman"/>
          <w:b/>
          <w:sz w:val="24"/>
          <w:szCs w:val="24"/>
        </w:rPr>
        <w:t xml:space="preserve">arakushtet </w:t>
      </w:r>
    </w:p>
    <w:p w14:paraId="735108F0" w14:textId="77777777" w:rsidR="00A04245" w:rsidRPr="006F28EE" w:rsidRDefault="00A04245" w:rsidP="00F36E9C">
      <w:pPr>
        <w:widowControl w:val="0"/>
        <w:spacing w:after="0" w:line="240" w:lineRule="auto"/>
        <w:ind w:firstLine="284"/>
        <w:jc w:val="both"/>
        <w:rPr>
          <w:rFonts w:ascii="Garamond" w:hAnsi="Garamond" w:cs="Times New Roman"/>
          <w:sz w:val="24"/>
          <w:szCs w:val="24"/>
        </w:rPr>
      </w:pPr>
    </w:p>
    <w:p w14:paraId="6727BC8A" w14:textId="77777777" w:rsidR="00BD1A8C" w:rsidRPr="006F28EE" w:rsidRDefault="00BD1A8C" w:rsidP="00F36E9C">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 xml:space="preserve">Një aplikant për një certifikatë TRI duhet: </w:t>
      </w:r>
    </w:p>
    <w:p w14:paraId="1697C00A" w14:textId="77777777" w:rsidR="00853FDD" w:rsidRPr="006F28EE" w:rsidRDefault="00BD1A8C" w:rsidP="00F36E9C">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 xml:space="preserve">a) të mbajë një </w:t>
      </w:r>
      <w:r w:rsidR="00C01AF8" w:rsidRPr="006F28EE">
        <w:rPr>
          <w:rFonts w:ascii="Garamond" w:hAnsi="Garamond" w:cs="Times New Roman"/>
          <w:sz w:val="24"/>
          <w:szCs w:val="24"/>
        </w:rPr>
        <w:t>licenc</w:t>
      </w:r>
      <w:r w:rsidR="006A1D18" w:rsidRPr="006F28EE">
        <w:rPr>
          <w:rFonts w:ascii="Garamond" w:hAnsi="Garamond" w:cs="Times New Roman"/>
          <w:sz w:val="24"/>
          <w:szCs w:val="24"/>
        </w:rPr>
        <w:t>ë</w:t>
      </w:r>
      <w:r w:rsidRPr="006F28EE">
        <w:rPr>
          <w:rFonts w:ascii="Garamond" w:hAnsi="Garamond" w:cs="Times New Roman"/>
          <w:sz w:val="24"/>
          <w:szCs w:val="24"/>
        </w:rPr>
        <w:t xml:space="preserve"> piloti CPL, MPL ose ATPL</w:t>
      </w:r>
      <w:r w:rsidR="004355FA" w:rsidRPr="006F28EE">
        <w:rPr>
          <w:rFonts w:ascii="Garamond" w:hAnsi="Garamond" w:cs="Times New Roman"/>
          <w:sz w:val="24"/>
          <w:szCs w:val="24"/>
        </w:rPr>
        <w:t xml:space="preserve"> për </w:t>
      </w:r>
      <w:r w:rsidR="00A23DA8" w:rsidRPr="006F28EE">
        <w:rPr>
          <w:rFonts w:ascii="Garamond" w:hAnsi="Garamond" w:cs="Times New Roman"/>
          <w:sz w:val="24"/>
          <w:szCs w:val="24"/>
        </w:rPr>
        <w:t>kategorinë</w:t>
      </w:r>
      <w:r w:rsidRPr="006F28EE">
        <w:rPr>
          <w:rFonts w:ascii="Garamond" w:hAnsi="Garamond" w:cs="Times New Roman"/>
          <w:sz w:val="24"/>
          <w:szCs w:val="24"/>
        </w:rPr>
        <w:t xml:space="preserve"> e aplikueshme</w:t>
      </w:r>
      <w:r w:rsidR="004D45D8" w:rsidRPr="006F28EE">
        <w:rPr>
          <w:rFonts w:ascii="Garamond" w:hAnsi="Garamond" w:cs="Times New Roman"/>
          <w:sz w:val="24"/>
          <w:szCs w:val="24"/>
        </w:rPr>
        <w:t xml:space="preserve"> të avionit</w:t>
      </w:r>
      <w:r w:rsidRPr="006F28EE">
        <w:rPr>
          <w:rFonts w:ascii="Garamond" w:hAnsi="Garamond" w:cs="Times New Roman"/>
          <w:sz w:val="24"/>
          <w:szCs w:val="24"/>
        </w:rPr>
        <w:t>;</w:t>
      </w:r>
      <w:r w:rsidR="00F2789A" w:rsidRPr="006F28EE">
        <w:rPr>
          <w:rFonts w:ascii="Garamond" w:hAnsi="Garamond" w:cs="Times New Roman"/>
          <w:sz w:val="24"/>
          <w:szCs w:val="24"/>
        </w:rPr>
        <w:t xml:space="preserve"> </w:t>
      </w:r>
    </w:p>
    <w:p w14:paraId="7A78DF0F" w14:textId="56AEEF10" w:rsidR="00BD1A8C" w:rsidRPr="006F28EE" w:rsidRDefault="00BD1A8C" w:rsidP="00F36E9C">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(b) për</w:t>
      </w:r>
      <w:r w:rsidR="00B61D1A" w:rsidRPr="006F28EE">
        <w:rPr>
          <w:rFonts w:ascii="Garamond" w:hAnsi="Garamond" w:cs="Times New Roman"/>
          <w:sz w:val="24"/>
          <w:szCs w:val="24"/>
        </w:rPr>
        <w:t xml:space="preserve"> një </w:t>
      </w:r>
      <w:r w:rsidRPr="006F28EE">
        <w:rPr>
          <w:rFonts w:ascii="Garamond" w:hAnsi="Garamond" w:cs="Times New Roman"/>
          <w:sz w:val="24"/>
          <w:szCs w:val="24"/>
        </w:rPr>
        <w:t>certifikat</w:t>
      </w:r>
      <w:r w:rsidR="00420FE7" w:rsidRPr="006F28EE">
        <w:rPr>
          <w:rFonts w:ascii="Garamond" w:hAnsi="Garamond" w:cs="Times New Roman"/>
          <w:sz w:val="24"/>
          <w:szCs w:val="24"/>
        </w:rPr>
        <w:t>ë</w:t>
      </w:r>
      <w:r w:rsidRPr="006F28EE">
        <w:rPr>
          <w:rFonts w:ascii="Garamond" w:hAnsi="Garamond" w:cs="Times New Roman"/>
          <w:sz w:val="24"/>
          <w:szCs w:val="24"/>
        </w:rPr>
        <w:t xml:space="preserve"> TRI(MPA): </w:t>
      </w:r>
    </w:p>
    <w:p w14:paraId="0A1235FE" w14:textId="525A07CC" w:rsidR="00BD1A8C" w:rsidRPr="006F28EE" w:rsidRDefault="00BD1A8C" w:rsidP="00F36E9C">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1</w:t>
      </w:r>
      <w:r w:rsidR="0062278D" w:rsidRPr="006F28EE">
        <w:rPr>
          <w:rFonts w:ascii="Garamond" w:hAnsi="Garamond" w:cs="Times New Roman"/>
          <w:sz w:val="24"/>
          <w:szCs w:val="24"/>
        </w:rPr>
        <w:t>)</w:t>
      </w:r>
      <w:r w:rsidR="00EB2F14" w:rsidRPr="006F28EE">
        <w:rPr>
          <w:rFonts w:ascii="Garamond" w:hAnsi="Garamond" w:cs="Times New Roman"/>
          <w:sz w:val="24"/>
          <w:szCs w:val="24"/>
        </w:rPr>
        <w:t xml:space="preserve"> të ketë </w:t>
      </w:r>
      <w:r w:rsidR="006C68F2" w:rsidRPr="006F28EE">
        <w:rPr>
          <w:rFonts w:ascii="Garamond" w:hAnsi="Garamond" w:cs="Times New Roman"/>
          <w:sz w:val="24"/>
          <w:szCs w:val="24"/>
        </w:rPr>
        <w:t>përfund</w:t>
      </w:r>
      <w:r w:rsidRPr="006F28EE">
        <w:rPr>
          <w:rFonts w:ascii="Garamond" w:hAnsi="Garamond" w:cs="Times New Roman"/>
          <w:sz w:val="24"/>
          <w:szCs w:val="24"/>
        </w:rPr>
        <w:t>uar 1500</w:t>
      </w:r>
      <w:r w:rsidR="002F74CC" w:rsidRPr="006F28EE">
        <w:rPr>
          <w:rFonts w:ascii="Garamond" w:hAnsi="Garamond" w:cs="Times New Roman"/>
          <w:sz w:val="24"/>
          <w:szCs w:val="24"/>
        </w:rPr>
        <w:t xml:space="preserve"> orë </w:t>
      </w:r>
      <w:r w:rsidRPr="006F28EE">
        <w:rPr>
          <w:rFonts w:ascii="Garamond" w:hAnsi="Garamond" w:cs="Times New Roman"/>
          <w:sz w:val="24"/>
          <w:szCs w:val="24"/>
        </w:rPr>
        <w:t>fluturimi si pilot</w:t>
      </w:r>
      <w:r w:rsidR="00F2789A" w:rsidRPr="006F28EE">
        <w:rPr>
          <w:rFonts w:ascii="Garamond" w:hAnsi="Garamond" w:cs="Times New Roman"/>
          <w:sz w:val="24"/>
          <w:szCs w:val="24"/>
        </w:rPr>
        <w:t xml:space="preserve"> në </w:t>
      </w:r>
      <w:r w:rsidR="00663271" w:rsidRPr="006F28EE">
        <w:rPr>
          <w:rFonts w:ascii="Garamond" w:hAnsi="Garamond" w:cs="Times New Roman"/>
          <w:sz w:val="24"/>
          <w:szCs w:val="24"/>
        </w:rPr>
        <w:t>aeroplanë</w:t>
      </w:r>
      <w:r w:rsidR="00940902" w:rsidRPr="006F28EE">
        <w:rPr>
          <w:rFonts w:ascii="Garamond" w:hAnsi="Garamond" w:cs="Times New Roman"/>
          <w:sz w:val="24"/>
          <w:szCs w:val="24"/>
        </w:rPr>
        <w:t xml:space="preserve"> më shumë </w:t>
      </w:r>
      <w:r w:rsidRPr="006F28EE">
        <w:rPr>
          <w:rFonts w:ascii="Garamond" w:hAnsi="Garamond" w:cs="Times New Roman"/>
          <w:sz w:val="24"/>
          <w:szCs w:val="24"/>
        </w:rPr>
        <w:t xml:space="preserve">pilot; dhe </w:t>
      </w:r>
    </w:p>
    <w:p w14:paraId="3CE75EC4" w14:textId="77777777" w:rsidR="00E93116" w:rsidRPr="006F28EE" w:rsidRDefault="00BD1A8C" w:rsidP="00F36E9C">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2)</w:t>
      </w:r>
      <w:r w:rsidR="00663271" w:rsidRPr="006F28EE">
        <w:rPr>
          <w:rFonts w:ascii="Garamond" w:hAnsi="Garamond" w:cs="Times New Roman"/>
          <w:sz w:val="24"/>
          <w:szCs w:val="24"/>
        </w:rPr>
        <w:t xml:space="preserve"> të</w:t>
      </w:r>
      <w:r w:rsidRPr="006F28EE">
        <w:rPr>
          <w:rFonts w:ascii="Garamond" w:hAnsi="Garamond" w:cs="Times New Roman"/>
          <w:sz w:val="24"/>
          <w:szCs w:val="24"/>
        </w:rPr>
        <w:t xml:space="preserve"> ket</w:t>
      </w:r>
      <w:r w:rsidR="00663271" w:rsidRPr="006F28EE">
        <w:rPr>
          <w:rFonts w:ascii="Garamond" w:hAnsi="Garamond" w:cs="Times New Roman"/>
          <w:sz w:val="24"/>
          <w:szCs w:val="24"/>
        </w:rPr>
        <w:t>ë</w:t>
      </w:r>
      <w:r w:rsidRPr="006F28EE">
        <w:rPr>
          <w:rFonts w:ascii="Garamond" w:hAnsi="Garamond" w:cs="Times New Roman"/>
          <w:sz w:val="24"/>
          <w:szCs w:val="24"/>
        </w:rPr>
        <w:t xml:space="preserve"> kryer, brenda 12 muajt</w:t>
      </w:r>
      <w:r w:rsidR="00F536B0" w:rsidRPr="006F28EE">
        <w:rPr>
          <w:rFonts w:ascii="Garamond" w:hAnsi="Garamond" w:cs="Times New Roman"/>
          <w:sz w:val="24"/>
          <w:szCs w:val="24"/>
        </w:rPr>
        <w:t xml:space="preserve"> që </w:t>
      </w:r>
      <w:r w:rsidR="00663271" w:rsidRPr="006F28EE">
        <w:rPr>
          <w:rFonts w:ascii="Garamond" w:hAnsi="Garamond" w:cs="Times New Roman"/>
          <w:sz w:val="24"/>
          <w:szCs w:val="24"/>
        </w:rPr>
        <w:t>paraprijnë</w:t>
      </w:r>
      <w:r w:rsidRPr="006F28EE">
        <w:rPr>
          <w:rFonts w:ascii="Garamond" w:hAnsi="Garamond" w:cs="Times New Roman"/>
          <w:sz w:val="24"/>
          <w:szCs w:val="24"/>
        </w:rPr>
        <w:t xml:space="preserve"> dat</w:t>
      </w:r>
      <w:r w:rsidR="00663271" w:rsidRPr="006F28EE">
        <w:rPr>
          <w:rFonts w:ascii="Garamond" w:hAnsi="Garamond" w:cs="Times New Roman"/>
          <w:sz w:val="24"/>
          <w:szCs w:val="24"/>
        </w:rPr>
        <w:t>ë</w:t>
      </w:r>
      <w:r w:rsidRPr="006F28EE">
        <w:rPr>
          <w:rFonts w:ascii="Garamond" w:hAnsi="Garamond" w:cs="Times New Roman"/>
          <w:sz w:val="24"/>
          <w:szCs w:val="24"/>
        </w:rPr>
        <w:t xml:space="preserve">n e aplikimit, 30 </w:t>
      </w:r>
      <w:r w:rsidR="00663271" w:rsidRPr="006F28EE">
        <w:rPr>
          <w:rFonts w:ascii="Garamond" w:hAnsi="Garamond" w:cs="Times New Roman"/>
          <w:sz w:val="24"/>
          <w:szCs w:val="24"/>
        </w:rPr>
        <w:t>sektorë</w:t>
      </w:r>
      <w:r w:rsidRPr="006F28EE">
        <w:rPr>
          <w:rFonts w:ascii="Garamond" w:hAnsi="Garamond" w:cs="Times New Roman"/>
          <w:sz w:val="24"/>
          <w:szCs w:val="24"/>
        </w:rPr>
        <w:t>, duke</w:t>
      </w:r>
      <w:r w:rsidR="006E6772" w:rsidRPr="006F28EE">
        <w:rPr>
          <w:rFonts w:ascii="Garamond" w:hAnsi="Garamond" w:cs="Times New Roman"/>
          <w:sz w:val="24"/>
          <w:szCs w:val="24"/>
        </w:rPr>
        <w:t xml:space="preserve"> </w:t>
      </w:r>
      <w:r w:rsidR="008A750D" w:rsidRPr="006F28EE">
        <w:rPr>
          <w:rFonts w:ascii="Garamond" w:hAnsi="Garamond" w:cs="Times New Roman"/>
          <w:sz w:val="24"/>
          <w:szCs w:val="24"/>
        </w:rPr>
        <w:t>përfshirë</w:t>
      </w:r>
      <w:r w:rsidRPr="006F28EE">
        <w:rPr>
          <w:rFonts w:ascii="Garamond" w:hAnsi="Garamond" w:cs="Times New Roman"/>
          <w:sz w:val="24"/>
          <w:szCs w:val="24"/>
        </w:rPr>
        <w:t xml:space="preserve"> </w:t>
      </w:r>
      <w:r w:rsidR="00E93116" w:rsidRPr="006F28EE">
        <w:rPr>
          <w:rFonts w:ascii="Garamond" w:hAnsi="Garamond" w:cs="Times New Roman"/>
          <w:sz w:val="24"/>
          <w:szCs w:val="24"/>
        </w:rPr>
        <w:t xml:space="preserve"> </w:t>
      </w:r>
    </w:p>
    <w:p w14:paraId="237637AA" w14:textId="77777777" w:rsidR="00E93116" w:rsidRPr="006F28EE" w:rsidRDefault="00BD1A8C" w:rsidP="00F36E9C">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ngritjet dhe uljet si PIC</w:t>
      </w:r>
      <w:r w:rsidR="00F2789A" w:rsidRPr="006F28EE">
        <w:rPr>
          <w:rFonts w:ascii="Garamond" w:hAnsi="Garamond" w:cs="Times New Roman"/>
          <w:sz w:val="24"/>
          <w:szCs w:val="24"/>
        </w:rPr>
        <w:t xml:space="preserve"> në </w:t>
      </w:r>
      <w:r w:rsidRPr="006F28EE">
        <w:rPr>
          <w:rFonts w:ascii="Garamond" w:hAnsi="Garamond" w:cs="Times New Roman"/>
          <w:sz w:val="24"/>
          <w:szCs w:val="24"/>
        </w:rPr>
        <w:t xml:space="preserve">tipin e aplikuar </w:t>
      </w:r>
      <w:r w:rsidR="00897165" w:rsidRPr="006F28EE">
        <w:rPr>
          <w:rFonts w:ascii="Garamond" w:hAnsi="Garamond" w:cs="Times New Roman"/>
          <w:sz w:val="24"/>
          <w:szCs w:val="24"/>
        </w:rPr>
        <w:t>të</w:t>
      </w:r>
      <w:r w:rsidRPr="006F28EE">
        <w:rPr>
          <w:rFonts w:ascii="Garamond" w:hAnsi="Garamond" w:cs="Times New Roman"/>
          <w:sz w:val="24"/>
          <w:szCs w:val="24"/>
        </w:rPr>
        <w:t xml:space="preserve"> aeroplanit</w:t>
      </w:r>
      <w:r w:rsidR="00DE3BC3" w:rsidRPr="006F28EE">
        <w:rPr>
          <w:rFonts w:ascii="Garamond" w:hAnsi="Garamond" w:cs="Times New Roman"/>
          <w:sz w:val="24"/>
          <w:szCs w:val="24"/>
        </w:rPr>
        <w:t xml:space="preserve"> në të </w:t>
      </w:r>
      <w:r w:rsidRPr="006F28EE">
        <w:rPr>
          <w:rFonts w:ascii="Garamond" w:hAnsi="Garamond" w:cs="Times New Roman"/>
          <w:sz w:val="24"/>
          <w:szCs w:val="24"/>
        </w:rPr>
        <w:t>cilin 15 sektor</w:t>
      </w:r>
      <w:r w:rsidR="00663271" w:rsidRPr="006F28EE">
        <w:rPr>
          <w:rFonts w:ascii="Garamond" w:hAnsi="Garamond" w:cs="Times New Roman"/>
          <w:sz w:val="24"/>
          <w:szCs w:val="24"/>
        </w:rPr>
        <w:t>ë</w:t>
      </w:r>
      <w:r w:rsidR="00671230" w:rsidRPr="006F28EE">
        <w:rPr>
          <w:rFonts w:ascii="Garamond" w:hAnsi="Garamond" w:cs="Times New Roman"/>
          <w:sz w:val="24"/>
          <w:szCs w:val="24"/>
        </w:rPr>
        <w:t xml:space="preserve"> mund të </w:t>
      </w:r>
      <w:r w:rsidRPr="006F28EE">
        <w:rPr>
          <w:rFonts w:ascii="Garamond" w:hAnsi="Garamond" w:cs="Times New Roman"/>
          <w:sz w:val="24"/>
          <w:szCs w:val="24"/>
        </w:rPr>
        <w:t>kryhen</w:t>
      </w:r>
      <w:r w:rsidR="00F2789A" w:rsidRPr="006F28EE">
        <w:rPr>
          <w:rFonts w:ascii="Garamond" w:hAnsi="Garamond" w:cs="Times New Roman"/>
          <w:sz w:val="24"/>
          <w:szCs w:val="24"/>
        </w:rPr>
        <w:t xml:space="preserve"> </w:t>
      </w:r>
    </w:p>
    <w:p w14:paraId="77AE0858" w14:textId="2D39F4EF" w:rsidR="00BD1A8C" w:rsidRPr="006F28EE" w:rsidRDefault="00F2789A" w:rsidP="00F36E9C">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në</w:t>
      </w:r>
      <w:r w:rsidR="00B61D1A" w:rsidRPr="006F28EE">
        <w:rPr>
          <w:rFonts w:ascii="Garamond" w:hAnsi="Garamond" w:cs="Times New Roman"/>
          <w:sz w:val="24"/>
          <w:szCs w:val="24"/>
        </w:rPr>
        <w:t xml:space="preserve"> një </w:t>
      </w:r>
      <w:r w:rsidR="00BD1A8C" w:rsidRPr="006F28EE">
        <w:rPr>
          <w:rFonts w:ascii="Garamond" w:hAnsi="Garamond" w:cs="Times New Roman"/>
          <w:sz w:val="24"/>
          <w:szCs w:val="24"/>
        </w:rPr>
        <w:t xml:space="preserve">FFS. </w:t>
      </w:r>
    </w:p>
    <w:p w14:paraId="6A830536" w14:textId="1943291E" w:rsidR="00BD1A8C" w:rsidRPr="006F28EE" w:rsidRDefault="00BD1A8C" w:rsidP="00F36E9C">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c )</w:t>
      </w:r>
      <w:r w:rsidR="004355FA" w:rsidRPr="006F28EE">
        <w:rPr>
          <w:rFonts w:ascii="Garamond" w:hAnsi="Garamond" w:cs="Times New Roman"/>
          <w:sz w:val="24"/>
          <w:szCs w:val="24"/>
        </w:rPr>
        <w:t xml:space="preserve"> për</w:t>
      </w:r>
      <w:r w:rsidR="00B61D1A" w:rsidRPr="006F28EE">
        <w:rPr>
          <w:rFonts w:ascii="Garamond" w:hAnsi="Garamond" w:cs="Times New Roman"/>
          <w:sz w:val="24"/>
          <w:szCs w:val="24"/>
        </w:rPr>
        <w:t xml:space="preserve"> një </w:t>
      </w:r>
      <w:r w:rsidRPr="006F28EE">
        <w:rPr>
          <w:rFonts w:ascii="Garamond" w:hAnsi="Garamond" w:cs="Times New Roman"/>
          <w:sz w:val="24"/>
          <w:szCs w:val="24"/>
        </w:rPr>
        <w:t>certifikat</w:t>
      </w:r>
      <w:r w:rsidR="00420FE7" w:rsidRPr="006F28EE">
        <w:rPr>
          <w:rFonts w:ascii="Garamond" w:hAnsi="Garamond" w:cs="Times New Roman"/>
          <w:sz w:val="24"/>
          <w:szCs w:val="24"/>
        </w:rPr>
        <w:t>ë</w:t>
      </w:r>
      <w:r w:rsidRPr="006F28EE">
        <w:rPr>
          <w:rFonts w:ascii="Garamond" w:hAnsi="Garamond" w:cs="Times New Roman"/>
          <w:sz w:val="24"/>
          <w:szCs w:val="24"/>
        </w:rPr>
        <w:t xml:space="preserve"> TRI(SPA): </w:t>
      </w:r>
    </w:p>
    <w:p w14:paraId="240CC0CE" w14:textId="77777777" w:rsidR="00E93116" w:rsidRPr="006F28EE" w:rsidRDefault="00BD1A8C" w:rsidP="00F36E9C">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1</w:t>
      </w:r>
      <w:r w:rsidR="0062278D" w:rsidRPr="006F28EE">
        <w:rPr>
          <w:rFonts w:ascii="Garamond" w:hAnsi="Garamond" w:cs="Times New Roman"/>
          <w:sz w:val="24"/>
          <w:szCs w:val="24"/>
        </w:rPr>
        <w:t>)</w:t>
      </w:r>
      <w:r w:rsidR="00EB2F14" w:rsidRPr="006F28EE">
        <w:rPr>
          <w:rFonts w:ascii="Garamond" w:hAnsi="Garamond" w:cs="Times New Roman"/>
          <w:sz w:val="24"/>
          <w:szCs w:val="24"/>
        </w:rPr>
        <w:t xml:space="preserve"> të ketë </w:t>
      </w:r>
      <w:r w:rsidRPr="006F28EE">
        <w:rPr>
          <w:rFonts w:ascii="Garamond" w:hAnsi="Garamond" w:cs="Times New Roman"/>
          <w:sz w:val="24"/>
          <w:szCs w:val="24"/>
        </w:rPr>
        <w:t>kryer, brenda 12 muajve</w:t>
      </w:r>
      <w:r w:rsidR="00F536B0" w:rsidRPr="006F28EE">
        <w:rPr>
          <w:rFonts w:ascii="Garamond" w:hAnsi="Garamond" w:cs="Times New Roman"/>
          <w:sz w:val="24"/>
          <w:szCs w:val="24"/>
        </w:rPr>
        <w:t xml:space="preserve"> që </w:t>
      </w:r>
      <w:r w:rsidR="00663271" w:rsidRPr="006F28EE">
        <w:rPr>
          <w:rFonts w:ascii="Garamond" w:hAnsi="Garamond" w:cs="Times New Roman"/>
          <w:sz w:val="24"/>
          <w:szCs w:val="24"/>
        </w:rPr>
        <w:t>paraprijnë</w:t>
      </w:r>
      <w:r w:rsidRPr="006F28EE">
        <w:rPr>
          <w:rFonts w:ascii="Garamond" w:hAnsi="Garamond" w:cs="Times New Roman"/>
          <w:sz w:val="24"/>
          <w:szCs w:val="24"/>
        </w:rPr>
        <w:t xml:space="preserve"> dat</w:t>
      </w:r>
      <w:r w:rsidR="00663271" w:rsidRPr="006F28EE">
        <w:rPr>
          <w:rFonts w:ascii="Garamond" w:hAnsi="Garamond" w:cs="Times New Roman"/>
          <w:sz w:val="24"/>
          <w:szCs w:val="24"/>
        </w:rPr>
        <w:t>ë</w:t>
      </w:r>
      <w:r w:rsidRPr="006F28EE">
        <w:rPr>
          <w:rFonts w:ascii="Garamond" w:hAnsi="Garamond" w:cs="Times New Roman"/>
          <w:sz w:val="24"/>
          <w:szCs w:val="24"/>
        </w:rPr>
        <w:t>n e aplikimit, 30 sektor</w:t>
      </w:r>
      <w:r w:rsidR="00663271" w:rsidRPr="006F28EE">
        <w:rPr>
          <w:rFonts w:ascii="Garamond" w:hAnsi="Garamond" w:cs="Times New Roman"/>
          <w:sz w:val="24"/>
          <w:szCs w:val="24"/>
        </w:rPr>
        <w:t>ë</w:t>
      </w:r>
      <w:r w:rsidR="00853FDD" w:rsidRPr="006F28EE">
        <w:rPr>
          <w:rFonts w:ascii="Garamond" w:hAnsi="Garamond" w:cs="Times New Roman"/>
          <w:sz w:val="24"/>
          <w:szCs w:val="24"/>
        </w:rPr>
        <w:t xml:space="preserve"> të rrugës</w:t>
      </w:r>
      <w:r w:rsidRPr="006F28EE">
        <w:rPr>
          <w:rFonts w:ascii="Garamond" w:hAnsi="Garamond" w:cs="Times New Roman"/>
          <w:sz w:val="24"/>
          <w:szCs w:val="24"/>
        </w:rPr>
        <w:t>, duke</w:t>
      </w:r>
      <w:r w:rsidR="006E6772" w:rsidRPr="006F28EE">
        <w:rPr>
          <w:rFonts w:ascii="Garamond" w:hAnsi="Garamond" w:cs="Times New Roman"/>
          <w:sz w:val="24"/>
          <w:szCs w:val="24"/>
        </w:rPr>
        <w:t xml:space="preserve"> </w:t>
      </w:r>
    </w:p>
    <w:p w14:paraId="4900C419" w14:textId="77777777" w:rsidR="00E93116" w:rsidRPr="006F28EE" w:rsidRDefault="008A750D" w:rsidP="00F36E9C">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përfshirë</w:t>
      </w:r>
      <w:r w:rsidR="00BD1A8C" w:rsidRPr="006F28EE">
        <w:rPr>
          <w:rFonts w:ascii="Garamond" w:hAnsi="Garamond" w:cs="Times New Roman"/>
          <w:sz w:val="24"/>
          <w:szCs w:val="24"/>
        </w:rPr>
        <w:t xml:space="preserve"> ngritjet dhe uljet, si PIC</w:t>
      </w:r>
      <w:r w:rsidR="00F2789A" w:rsidRPr="006F28EE">
        <w:rPr>
          <w:rFonts w:ascii="Garamond" w:hAnsi="Garamond" w:cs="Times New Roman"/>
          <w:sz w:val="24"/>
          <w:szCs w:val="24"/>
        </w:rPr>
        <w:t xml:space="preserve"> në </w:t>
      </w:r>
      <w:r w:rsidR="00BD1A8C" w:rsidRPr="006F28EE">
        <w:rPr>
          <w:rFonts w:ascii="Garamond" w:hAnsi="Garamond" w:cs="Times New Roman"/>
          <w:sz w:val="24"/>
          <w:szCs w:val="24"/>
        </w:rPr>
        <w:t xml:space="preserve">tipin e aeroplanit </w:t>
      </w:r>
      <w:r w:rsidR="00897165" w:rsidRPr="006F28EE">
        <w:rPr>
          <w:rFonts w:ascii="Garamond" w:hAnsi="Garamond" w:cs="Times New Roman"/>
          <w:sz w:val="24"/>
          <w:szCs w:val="24"/>
        </w:rPr>
        <w:t>të</w:t>
      </w:r>
      <w:r w:rsidR="00BD1A8C" w:rsidRPr="006F28EE">
        <w:rPr>
          <w:rFonts w:ascii="Garamond" w:hAnsi="Garamond" w:cs="Times New Roman"/>
          <w:sz w:val="24"/>
          <w:szCs w:val="24"/>
        </w:rPr>
        <w:t xml:space="preserve"> aplikuar</w:t>
      </w:r>
      <w:r w:rsidR="00853FDD" w:rsidRPr="006F28EE">
        <w:rPr>
          <w:rFonts w:ascii="Garamond" w:hAnsi="Garamond" w:cs="Times New Roman"/>
          <w:sz w:val="24"/>
          <w:szCs w:val="24"/>
        </w:rPr>
        <w:t>,</w:t>
      </w:r>
      <w:r w:rsidR="00BD1A8C" w:rsidRPr="006F28EE">
        <w:rPr>
          <w:rFonts w:ascii="Garamond" w:hAnsi="Garamond" w:cs="Times New Roman"/>
          <w:sz w:val="24"/>
          <w:szCs w:val="24"/>
        </w:rPr>
        <w:t xml:space="preserve"> prej</w:t>
      </w:r>
      <w:r w:rsidR="0056740D" w:rsidRPr="006F28EE">
        <w:rPr>
          <w:rFonts w:ascii="Garamond" w:hAnsi="Garamond" w:cs="Times New Roman"/>
          <w:sz w:val="24"/>
          <w:szCs w:val="24"/>
        </w:rPr>
        <w:t xml:space="preserve"> të cila</w:t>
      </w:r>
      <w:r w:rsidR="00BD1A8C" w:rsidRPr="006F28EE">
        <w:rPr>
          <w:rFonts w:ascii="Garamond" w:hAnsi="Garamond" w:cs="Times New Roman"/>
          <w:sz w:val="24"/>
          <w:szCs w:val="24"/>
        </w:rPr>
        <w:t xml:space="preserve">ve 15 </w:t>
      </w:r>
      <w:r w:rsidR="00663271" w:rsidRPr="006F28EE">
        <w:rPr>
          <w:rFonts w:ascii="Garamond" w:hAnsi="Garamond" w:cs="Times New Roman"/>
          <w:sz w:val="24"/>
          <w:szCs w:val="24"/>
        </w:rPr>
        <w:t>sektorë</w:t>
      </w:r>
      <w:r w:rsidR="00671230" w:rsidRPr="006F28EE">
        <w:rPr>
          <w:rFonts w:ascii="Garamond" w:hAnsi="Garamond" w:cs="Times New Roman"/>
          <w:sz w:val="24"/>
          <w:szCs w:val="24"/>
        </w:rPr>
        <w:t xml:space="preserve"> mund </w:t>
      </w:r>
      <w:r w:rsidR="00E93116" w:rsidRPr="006F28EE">
        <w:rPr>
          <w:rFonts w:ascii="Garamond" w:hAnsi="Garamond" w:cs="Times New Roman"/>
          <w:sz w:val="24"/>
          <w:szCs w:val="24"/>
        </w:rPr>
        <w:t xml:space="preserve"> </w:t>
      </w:r>
    </w:p>
    <w:p w14:paraId="3F6BE287" w14:textId="420EB349" w:rsidR="00BD1A8C" w:rsidRPr="006F28EE" w:rsidRDefault="00671230" w:rsidP="00F36E9C">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 xml:space="preserve">të </w:t>
      </w:r>
      <w:r w:rsidR="00BD1A8C" w:rsidRPr="006F28EE">
        <w:rPr>
          <w:rFonts w:ascii="Garamond" w:hAnsi="Garamond" w:cs="Times New Roman"/>
          <w:sz w:val="24"/>
          <w:szCs w:val="24"/>
        </w:rPr>
        <w:t>kryhen</w:t>
      </w:r>
      <w:r w:rsidR="00F2789A" w:rsidRPr="006F28EE">
        <w:rPr>
          <w:rFonts w:ascii="Garamond" w:hAnsi="Garamond" w:cs="Times New Roman"/>
          <w:sz w:val="24"/>
          <w:szCs w:val="24"/>
        </w:rPr>
        <w:t xml:space="preserve"> në</w:t>
      </w:r>
      <w:r w:rsidR="00B61D1A" w:rsidRPr="006F28EE">
        <w:rPr>
          <w:rFonts w:ascii="Garamond" w:hAnsi="Garamond" w:cs="Times New Roman"/>
          <w:sz w:val="24"/>
          <w:szCs w:val="24"/>
        </w:rPr>
        <w:t xml:space="preserve"> një </w:t>
      </w:r>
      <w:r w:rsidR="00BD1A8C" w:rsidRPr="006F28EE">
        <w:rPr>
          <w:rFonts w:ascii="Garamond" w:hAnsi="Garamond" w:cs="Times New Roman"/>
          <w:sz w:val="24"/>
          <w:szCs w:val="24"/>
        </w:rPr>
        <w:t>F</w:t>
      </w:r>
      <w:r w:rsidR="00853FDD" w:rsidRPr="006F28EE">
        <w:rPr>
          <w:rFonts w:ascii="Garamond" w:hAnsi="Garamond" w:cs="Times New Roman"/>
          <w:sz w:val="24"/>
          <w:szCs w:val="24"/>
        </w:rPr>
        <w:t>STD</w:t>
      </w:r>
      <w:r w:rsidR="00F536B0" w:rsidRPr="006F28EE">
        <w:rPr>
          <w:rFonts w:ascii="Garamond" w:hAnsi="Garamond" w:cs="Times New Roman"/>
          <w:sz w:val="24"/>
          <w:szCs w:val="24"/>
        </w:rPr>
        <w:t xml:space="preserve"> që </w:t>
      </w:r>
      <w:r w:rsidR="004D45D8" w:rsidRPr="006F28EE">
        <w:rPr>
          <w:rFonts w:ascii="Garamond" w:hAnsi="Garamond" w:cs="Times New Roman"/>
          <w:sz w:val="24"/>
          <w:szCs w:val="24"/>
        </w:rPr>
        <w:t>përfaqës</w:t>
      </w:r>
      <w:r w:rsidR="00BD1A8C" w:rsidRPr="006F28EE">
        <w:rPr>
          <w:rFonts w:ascii="Garamond" w:hAnsi="Garamond" w:cs="Times New Roman"/>
          <w:sz w:val="24"/>
          <w:szCs w:val="24"/>
        </w:rPr>
        <w:t>on</w:t>
      </w:r>
      <w:r w:rsidR="00C01AF8" w:rsidRPr="006F28EE">
        <w:rPr>
          <w:rFonts w:ascii="Garamond" w:hAnsi="Garamond" w:cs="Times New Roman"/>
          <w:sz w:val="24"/>
          <w:szCs w:val="24"/>
        </w:rPr>
        <w:t xml:space="preserve"> atë </w:t>
      </w:r>
      <w:r w:rsidR="00BD1A8C" w:rsidRPr="006F28EE">
        <w:rPr>
          <w:rFonts w:ascii="Garamond" w:hAnsi="Garamond" w:cs="Times New Roman"/>
          <w:sz w:val="24"/>
          <w:szCs w:val="24"/>
        </w:rPr>
        <w:t xml:space="preserve">tip; dhe </w:t>
      </w:r>
    </w:p>
    <w:p w14:paraId="313CBB68" w14:textId="77777777" w:rsidR="00E93116" w:rsidRPr="006F28EE" w:rsidRDefault="00BD1A8C" w:rsidP="00F36E9C">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2)(i</w:t>
      </w:r>
      <w:r w:rsidR="0062278D" w:rsidRPr="006F28EE">
        <w:rPr>
          <w:rFonts w:ascii="Garamond" w:hAnsi="Garamond" w:cs="Times New Roman"/>
          <w:sz w:val="24"/>
          <w:szCs w:val="24"/>
        </w:rPr>
        <w:t>)</w:t>
      </w:r>
      <w:r w:rsidR="00EB2F14" w:rsidRPr="006F28EE">
        <w:rPr>
          <w:rFonts w:ascii="Garamond" w:hAnsi="Garamond" w:cs="Times New Roman"/>
          <w:sz w:val="24"/>
          <w:szCs w:val="24"/>
        </w:rPr>
        <w:t xml:space="preserve"> të ketë </w:t>
      </w:r>
      <w:r w:rsidRPr="006F28EE">
        <w:rPr>
          <w:rFonts w:ascii="Garamond" w:hAnsi="Garamond" w:cs="Times New Roman"/>
          <w:sz w:val="24"/>
          <w:szCs w:val="24"/>
        </w:rPr>
        <w:t>kryer</w:t>
      </w:r>
      <w:r w:rsidR="00B32F3C" w:rsidRPr="006F28EE">
        <w:rPr>
          <w:rFonts w:ascii="Garamond" w:hAnsi="Garamond" w:cs="Times New Roman"/>
          <w:sz w:val="24"/>
          <w:szCs w:val="24"/>
        </w:rPr>
        <w:t xml:space="preserve"> së paku</w:t>
      </w:r>
      <w:r w:rsidRPr="006F28EE">
        <w:rPr>
          <w:rFonts w:ascii="Garamond" w:hAnsi="Garamond" w:cs="Times New Roman"/>
          <w:sz w:val="24"/>
          <w:szCs w:val="24"/>
        </w:rPr>
        <w:t xml:space="preserve"> 500</w:t>
      </w:r>
      <w:r w:rsidR="002F74CC" w:rsidRPr="006F28EE">
        <w:rPr>
          <w:rFonts w:ascii="Garamond" w:hAnsi="Garamond" w:cs="Times New Roman"/>
          <w:sz w:val="24"/>
          <w:szCs w:val="24"/>
        </w:rPr>
        <w:t xml:space="preserve"> orë </w:t>
      </w:r>
      <w:r w:rsidRPr="006F28EE">
        <w:rPr>
          <w:rFonts w:ascii="Garamond" w:hAnsi="Garamond" w:cs="Times New Roman"/>
          <w:sz w:val="24"/>
          <w:szCs w:val="24"/>
        </w:rPr>
        <w:t>fluturimi si pilot</w:t>
      </w:r>
      <w:r w:rsidR="00F2789A" w:rsidRPr="006F28EE">
        <w:rPr>
          <w:rFonts w:ascii="Garamond" w:hAnsi="Garamond" w:cs="Times New Roman"/>
          <w:sz w:val="24"/>
          <w:szCs w:val="24"/>
        </w:rPr>
        <w:t xml:space="preserve"> në </w:t>
      </w:r>
      <w:r w:rsidR="00663271" w:rsidRPr="006F28EE">
        <w:rPr>
          <w:rFonts w:ascii="Garamond" w:hAnsi="Garamond" w:cs="Times New Roman"/>
          <w:sz w:val="24"/>
          <w:szCs w:val="24"/>
        </w:rPr>
        <w:t>aereplanë</w:t>
      </w:r>
      <w:r w:rsidRPr="006F28EE">
        <w:rPr>
          <w:rFonts w:ascii="Garamond" w:hAnsi="Garamond" w:cs="Times New Roman"/>
          <w:sz w:val="24"/>
          <w:szCs w:val="24"/>
        </w:rPr>
        <w:t>, duke</w:t>
      </w:r>
      <w:r w:rsidR="006E6772" w:rsidRPr="006F28EE">
        <w:rPr>
          <w:rFonts w:ascii="Garamond" w:hAnsi="Garamond" w:cs="Times New Roman"/>
          <w:sz w:val="24"/>
          <w:szCs w:val="24"/>
        </w:rPr>
        <w:t xml:space="preserve"> </w:t>
      </w:r>
      <w:r w:rsidR="008A750D" w:rsidRPr="006F28EE">
        <w:rPr>
          <w:rFonts w:ascii="Garamond" w:hAnsi="Garamond" w:cs="Times New Roman"/>
          <w:sz w:val="24"/>
          <w:szCs w:val="24"/>
        </w:rPr>
        <w:t>përfshirë</w:t>
      </w:r>
      <w:r w:rsidRPr="006F28EE">
        <w:rPr>
          <w:rFonts w:ascii="Garamond" w:hAnsi="Garamond" w:cs="Times New Roman"/>
          <w:sz w:val="24"/>
          <w:szCs w:val="24"/>
        </w:rPr>
        <w:t xml:space="preserve"> 30</w:t>
      </w:r>
      <w:r w:rsidR="002F74CC" w:rsidRPr="006F28EE">
        <w:rPr>
          <w:rFonts w:ascii="Garamond" w:hAnsi="Garamond" w:cs="Times New Roman"/>
          <w:sz w:val="24"/>
          <w:szCs w:val="24"/>
        </w:rPr>
        <w:t xml:space="preserve"> orë </w:t>
      </w:r>
      <w:r w:rsidRPr="006F28EE">
        <w:rPr>
          <w:rFonts w:ascii="Garamond" w:hAnsi="Garamond" w:cs="Times New Roman"/>
          <w:sz w:val="24"/>
          <w:szCs w:val="24"/>
        </w:rPr>
        <w:t>si PIC</w:t>
      </w:r>
      <w:r w:rsidR="00663271" w:rsidRPr="006F28EE">
        <w:rPr>
          <w:rFonts w:ascii="Garamond" w:hAnsi="Garamond" w:cs="Times New Roman"/>
          <w:sz w:val="24"/>
          <w:szCs w:val="24"/>
        </w:rPr>
        <w:t xml:space="preserve"> </w:t>
      </w:r>
    </w:p>
    <w:p w14:paraId="28DE1CD3" w14:textId="23D1587F" w:rsidR="00BD1A8C" w:rsidRPr="006F28EE" w:rsidRDefault="00BD1A8C" w:rsidP="00F36E9C">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n</w:t>
      </w:r>
      <w:r w:rsidR="00663271" w:rsidRPr="006F28EE">
        <w:rPr>
          <w:rFonts w:ascii="Garamond" w:hAnsi="Garamond" w:cs="Times New Roman"/>
          <w:sz w:val="24"/>
          <w:szCs w:val="24"/>
        </w:rPr>
        <w:t>ë</w:t>
      </w:r>
      <w:r w:rsidRPr="006F28EE">
        <w:rPr>
          <w:rFonts w:ascii="Garamond" w:hAnsi="Garamond" w:cs="Times New Roman"/>
          <w:sz w:val="24"/>
          <w:szCs w:val="24"/>
        </w:rPr>
        <w:t xml:space="preserve"> tipin e aplikuar</w:t>
      </w:r>
      <w:r w:rsidR="004D45D8" w:rsidRPr="006F28EE">
        <w:rPr>
          <w:rFonts w:ascii="Garamond" w:hAnsi="Garamond" w:cs="Times New Roman"/>
          <w:sz w:val="24"/>
          <w:szCs w:val="24"/>
        </w:rPr>
        <w:t xml:space="preserve"> të avionit</w:t>
      </w:r>
      <w:r w:rsidR="004B1B1B" w:rsidRPr="006F28EE">
        <w:rPr>
          <w:rFonts w:ascii="Garamond" w:hAnsi="Garamond" w:cs="Times New Roman"/>
          <w:sz w:val="24"/>
          <w:szCs w:val="24"/>
        </w:rPr>
        <w:t>;</w:t>
      </w:r>
      <w:r w:rsidRPr="006F28EE">
        <w:rPr>
          <w:rFonts w:ascii="Garamond" w:hAnsi="Garamond" w:cs="Times New Roman"/>
          <w:sz w:val="24"/>
          <w:szCs w:val="24"/>
        </w:rPr>
        <w:t xml:space="preserve"> ose </w:t>
      </w:r>
    </w:p>
    <w:p w14:paraId="39C03F94" w14:textId="77777777" w:rsidR="00E93116" w:rsidRPr="006F28EE" w:rsidRDefault="00BD1A8C" w:rsidP="00F36E9C">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(ii</w:t>
      </w:r>
      <w:r w:rsidR="0062278D" w:rsidRPr="006F28EE">
        <w:rPr>
          <w:rFonts w:ascii="Garamond" w:hAnsi="Garamond" w:cs="Times New Roman"/>
          <w:sz w:val="24"/>
          <w:szCs w:val="24"/>
        </w:rPr>
        <w:t xml:space="preserve">) </w:t>
      </w:r>
      <w:r w:rsidR="004D45D8" w:rsidRPr="006F28EE">
        <w:rPr>
          <w:rFonts w:ascii="Garamond" w:hAnsi="Garamond" w:cs="Times New Roman"/>
          <w:sz w:val="24"/>
          <w:szCs w:val="24"/>
        </w:rPr>
        <w:t>të mbajë</w:t>
      </w:r>
      <w:r w:rsidRPr="006F28EE">
        <w:rPr>
          <w:rFonts w:ascii="Garamond" w:hAnsi="Garamond" w:cs="Times New Roman"/>
          <w:sz w:val="24"/>
          <w:szCs w:val="24"/>
        </w:rPr>
        <w:t xml:space="preserve"> apo</w:t>
      </w:r>
      <w:r w:rsidR="00EB2F14" w:rsidRPr="006F28EE">
        <w:rPr>
          <w:rFonts w:ascii="Garamond" w:hAnsi="Garamond" w:cs="Times New Roman"/>
          <w:sz w:val="24"/>
          <w:szCs w:val="24"/>
        </w:rPr>
        <w:t xml:space="preserve"> të ketë </w:t>
      </w:r>
      <w:r w:rsidRPr="006F28EE">
        <w:rPr>
          <w:rFonts w:ascii="Garamond" w:hAnsi="Garamond" w:cs="Times New Roman"/>
          <w:sz w:val="24"/>
          <w:szCs w:val="24"/>
        </w:rPr>
        <w:t>mbajtur</w:t>
      </w:r>
      <w:r w:rsidR="00B61D1A" w:rsidRPr="006F28EE">
        <w:rPr>
          <w:rFonts w:ascii="Garamond" w:hAnsi="Garamond" w:cs="Times New Roman"/>
          <w:sz w:val="24"/>
          <w:szCs w:val="24"/>
        </w:rPr>
        <w:t xml:space="preserve"> një </w:t>
      </w:r>
      <w:r w:rsidRPr="006F28EE">
        <w:rPr>
          <w:rFonts w:ascii="Garamond" w:hAnsi="Garamond" w:cs="Times New Roman"/>
          <w:sz w:val="24"/>
          <w:szCs w:val="24"/>
        </w:rPr>
        <w:t>certifikat</w:t>
      </w:r>
      <w:r w:rsidR="00B33001" w:rsidRPr="006F28EE">
        <w:rPr>
          <w:rFonts w:ascii="Garamond" w:hAnsi="Garamond" w:cs="Times New Roman"/>
          <w:sz w:val="24"/>
          <w:szCs w:val="24"/>
        </w:rPr>
        <w:t>ë</w:t>
      </w:r>
      <w:r w:rsidRPr="006F28EE">
        <w:rPr>
          <w:rFonts w:ascii="Garamond" w:hAnsi="Garamond" w:cs="Times New Roman"/>
          <w:sz w:val="24"/>
          <w:szCs w:val="24"/>
        </w:rPr>
        <w:t xml:space="preserve"> FI</w:t>
      </w:r>
      <w:r w:rsidR="004355FA" w:rsidRPr="006F28EE">
        <w:rPr>
          <w:rFonts w:ascii="Garamond" w:hAnsi="Garamond" w:cs="Times New Roman"/>
          <w:sz w:val="24"/>
          <w:szCs w:val="24"/>
        </w:rPr>
        <w:t xml:space="preserve"> për </w:t>
      </w:r>
      <w:r w:rsidR="00360584" w:rsidRPr="006F28EE">
        <w:rPr>
          <w:rFonts w:ascii="Garamond" w:hAnsi="Garamond" w:cs="Times New Roman"/>
          <w:sz w:val="24"/>
          <w:szCs w:val="24"/>
        </w:rPr>
        <w:t>aeroplanë</w:t>
      </w:r>
      <w:r w:rsidR="00940902" w:rsidRPr="006F28EE">
        <w:rPr>
          <w:rFonts w:ascii="Garamond" w:hAnsi="Garamond" w:cs="Times New Roman"/>
          <w:sz w:val="24"/>
          <w:szCs w:val="24"/>
        </w:rPr>
        <w:t xml:space="preserve"> më shumë </w:t>
      </w:r>
      <w:r w:rsidR="00B127C9" w:rsidRPr="006F28EE">
        <w:rPr>
          <w:rFonts w:ascii="Garamond" w:hAnsi="Garamond" w:cs="Times New Roman"/>
          <w:sz w:val="24"/>
          <w:szCs w:val="24"/>
        </w:rPr>
        <w:t xml:space="preserve">motorë </w:t>
      </w:r>
      <w:r w:rsidRPr="006F28EE">
        <w:rPr>
          <w:rFonts w:ascii="Garamond" w:hAnsi="Garamond" w:cs="Times New Roman"/>
          <w:sz w:val="24"/>
          <w:szCs w:val="24"/>
        </w:rPr>
        <w:t xml:space="preserve">me privilegjet </w:t>
      </w:r>
    </w:p>
    <w:p w14:paraId="6C04A4F0" w14:textId="6D1E2D64" w:rsidR="00BD1A8C" w:rsidRPr="006F28EE" w:rsidRDefault="00BD1A8C" w:rsidP="00F36E9C">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 xml:space="preserve">IR; </w:t>
      </w:r>
    </w:p>
    <w:p w14:paraId="093886AC" w14:textId="016098DF" w:rsidR="00BD1A8C" w:rsidRPr="006F28EE" w:rsidRDefault="00BD1A8C" w:rsidP="00F36E9C">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(d)</w:t>
      </w:r>
      <w:r w:rsidR="004355FA" w:rsidRPr="006F28EE">
        <w:rPr>
          <w:rFonts w:ascii="Garamond" w:hAnsi="Garamond" w:cs="Times New Roman"/>
          <w:sz w:val="24"/>
          <w:szCs w:val="24"/>
        </w:rPr>
        <w:t xml:space="preserve"> për </w:t>
      </w:r>
      <w:r w:rsidRPr="006F28EE">
        <w:rPr>
          <w:rFonts w:ascii="Garamond" w:hAnsi="Garamond" w:cs="Times New Roman"/>
          <w:sz w:val="24"/>
          <w:szCs w:val="24"/>
        </w:rPr>
        <w:t xml:space="preserve">TRI(H): </w:t>
      </w:r>
    </w:p>
    <w:p w14:paraId="2E21C80B" w14:textId="063BE839" w:rsidR="00DF1C80" w:rsidRPr="006F28EE" w:rsidRDefault="00DF1C80" w:rsidP="00A04245">
      <w:pPr>
        <w:spacing w:after="0" w:line="276" w:lineRule="auto"/>
        <w:contextualSpacing/>
        <w:jc w:val="both"/>
        <w:rPr>
          <w:rFonts w:ascii="Garamond" w:eastAsia="Calibri" w:hAnsi="Garamond" w:cs="Times New Roman"/>
          <w:bCs/>
          <w:sz w:val="24"/>
          <w:szCs w:val="24"/>
        </w:rPr>
      </w:pPr>
      <w:r w:rsidRPr="006F28EE">
        <w:rPr>
          <w:rFonts w:ascii="Garamond" w:eastAsia="Calibri" w:hAnsi="Garamond" w:cs="Times New Roman"/>
          <w:bCs/>
          <w:sz w:val="24"/>
          <w:szCs w:val="24"/>
        </w:rPr>
        <w:t xml:space="preserve">(1) për një certifikatë TRI (H) për helikopterët </w:t>
      </w:r>
      <w:r w:rsidR="00A04245" w:rsidRPr="006F28EE">
        <w:rPr>
          <w:rFonts w:ascii="Garamond" w:eastAsia="Calibri" w:hAnsi="Garamond" w:cs="Times New Roman"/>
          <w:bCs/>
          <w:sz w:val="24"/>
          <w:szCs w:val="24"/>
        </w:rPr>
        <w:t>me një motor me një pilot, ose:</w:t>
      </w:r>
    </w:p>
    <w:p w14:paraId="735A1DE0" w14:textId="52BD6ED0" w:rsidR="00DF1C80" w:rsidRPr="006F28EE" w:rsidRDefault="00DF1C80" w:rsidP="00A04245">
      <w:pPr>
        <w:spacing w:after="0" w:line="276" w:lineRule="auto"/>
        <w:contextualSpacing/>
        <w:jc w:val="both"/>
        <w:rPr>
          <w:rFonts w:ascii="Garamond" w:eastAsia="Calibri" w:hAnsi="Garamond" w:cs="Times New Roman"/>
          <w:bCs/>
          <w:sz w:val="24"/>
          <w:szCs w:val="24"/>
          <w:lang w:val="en-GB"/>
        </w:rPr>
      </w:pPr>
      <w:r w:rsidRPr="006F28EE">
        <w:rPr>
          <w:rFonts w:ascii="Garamond" w:eastAsia="Calibri" w:hAnsi="Garamond" w:cs="Times New Roman"/>
          <w:bCs/>
          <w:sz w:val="24"/>
          <w:szCs w:val="24"/>
          <w:lang w:val="en-GB"/>
        </w:rPr>
        <w:t>(i) të ketë kryer 250 o</w:t>
      </w:r>
      <w:r w:rsidR="00A04245" w:rsidRPr="006F28EE">
        <w:rPr>
          <w:rFonts w:ascii="Garamond" w:eastAsia="Calibri" w:hAnsi="Garamond" w:cs="Times New Roman"/>
          <w:bCs/>
          <w:sz w:val="24"/>
          <w:szCs w:val="24"/>
          <w:lang w:val="en-GB"/>
        </w:rPr>
        <w:t>rë si pilot në helikopterë; ose</w:t>
      </w:r>
    </w:p>
    <w:p w14:paraId="1D5C385E" w14:textId="648D3E50" w:rsidR="00DF1C80" w:rsidRPr="006F28EE" w:rsidRDefault="00DF1C80" w:rsidP="00A04245">
      <w:pPr>
        <w:spacing w:after="0" w:line="276" w:lineRule="auto"/>
        <w:contextualSpacing/>
        <w:jc w:val="both"/>
        <w:rPr>
          <w:rFonts w:ascii="Garamond" w:eastAsia="Calibri" w:hAnsi="Garamond" w:cs="Times New Roman"/>
          <w:bCs/>
          <w:sz w:val="24"/>
          <w:szCs w:val="24"/>
          <w:lang w:val="en-GB"/>
        </w:rPr>
      </w:pPr>
      <w:r w:rsidRPr="006F28EE">
        <w:rPr>
          <w:rFonts w:ascii="Garamond" w:eastAsia="Calibri" w:hAnsi="Garamond" w:cs="Times New Roman"/>
          <w:bCs/>
          <w:sz w:val="24"/>
          <w:szCs w:val="24"/>
          <w:lang w:val="en-GB"/>
        </w:rPr>
        <w:t xml:space="preserve">(ii) të zotërojë një certifikatë FI(H).                                                            </w:t>
      </w:r>
      <w:r w:rsidR="00A04245" w:rsidRPr="006F28EE">
        <w:rPr>
          <w:rFonts w:ascii="Garamond" w:eastAsia="Calibri" w:hAnsi="Garamond" w:cs="Times New Roman"/>
          <w:bCs/>
          <w:sz w:val="24"/>
          <w:szCs w:val="24"/>
          <w:lang w:val="en-GB"/>
        </w:rPr>
        <w:t xml:space="preserve">                               </w:t>
      </w:r>
    </w:p>
    <w:p w14:paraId="5A501375" w14:textId="2345264F" w:rsidR="00DF1C80" w:rsidRPr="006F28EE" w:rsidRDefault="00DF1C80" w:rsidP="00A04245">
      <w:pPr>
        <w:spacing w:after="0" w:line="276" w:lineRule="auto"/>
        <w:jc w:val="both"/>
        <w:rPr>
          <w:rFonts w:ascii="Garamond" w:eastAsia="Calibri" w:hAnsi="Garamond" w:cs="Times New Roman"/>
          <w:bCs/>
          <w:sz w:val="24"/>
          <w:szCs w:val="24"/>
          <w:lang w:val="en-GB"/>
        </w:rPr>
      </w:pPr>
      <w:r w:rsidRPr="006F28EE">
        <w:rPr>
          <w:rFonts w:ascii="Garamond" w:eastAsia="Calibri" w:hAnsi="Garamond" w:cs="Times New Roman"/>
          <w:bCs/>
          <w:sz w:val="24"/>
          <w:szCs w:val="24"/>
          <w:lang w:val="en-GB"/>
        </w:rPr>
        <w:t xml:space="preserve">(2) për një certifikatë TRI (H) për helikopterë me </w:t>
      </w:r>
      <w:r w:rsidR="00A04245" w:rsidRPr="006F28EE">
        <w:rPr>
          <w:rFonts w:ascii="Garamond" w:eastAsia="Calibri" w:hAnsi="Garamond" w:cs="Times New Roman"/>
          <w:bCs/>
          <w:sz w:val="24"/>
          <w:szCs w:val="24"/>
          <w:lang w:val="en-GB"/>
        </w:rPr>
        <w:t>shumë motorë me një pilot, ose:</w:t>
      </w:r>
    </w:p>
    <w:p w14:paraId="2D1C750E" w14:textId="340597A7" w:rsidR="00DF1C80" w:rsidRPr="006F28EE" w:rsidRDefault="00DF1C80" w:rsidP="00A04245">
      <w:pPr>
        <w:spacing w:after="0" w:line="276" w:lineRule="auto"/>
        <w:contextualSpacing/>
        <w:jc w:val="both"/>
        <w:rPr>
          <w:rFonts w:ascii="Garamond" w:eastAsia="Calibri" w:hAnsi="Garamond" w:cs="Times New Roman"/>
          <w:bCs/>
          <w:sz w:val="24"/>
          <w:szCs w:val="24"/>
          <w:lang w:val="en-GB"/>
        </w:rPr>
      </w:pPr>
      <w:r w:rsidRPr="006F28EE">
        <w:rPr>
          <w:rFonts w:ascii="Garamond" w:eastAsia="Calibri" w:hAnsi="Garamond" w:cs="Times New Roman"/>
          <w:bCs/>
          <w:sz w:val="24"/>
          <w:szCs w:val="24"/>
          <w:lang w:val="en-GB"/>
        </w:rPr>
        <w:t xml:space="preserve">(i) të ketë kryer 500 orë si pilot helikopterësh, duke përfshirë 100 orë si PIC në helikopterët me </w:t>
      </w:r>
      <w:r w:rsidR="00A04245" w:rsidRPr="006F28EE">
        <w:rPr>
          <w:rFonts w:ascii="Garamond" w:eastAsia="Calibri" w:hAnsi="Garamond" w:cs="Times New Roman"/>
          <w:bCs/>
          <w:sz w:val="24"/>
          <w:szCs w:val="24"/>
          <w:lang w:val="en-GB"/>
        </w:rPr>
        <w:t xml:space="preserve">shumë motorë me një pilot; ose </w:t>
      </w:r>
    </w:p>
    <w:p w14:paraId="5CB105E5" w14:textId="37ED4851" w:rsidR="00DF1C80" w:rsidRPr="006F28EE" w:rsidRDefault="00DF1C80" w:rsidP="00A04245">
      <w:pPr>
        <w:spacing w:after="0" w:line="276" w:lineRule="auto"/>
        <w:contextualSpacing/>
        <w:jc w:val="both"/>
        <w:rPr>
          <w:rFonts w:ascii="Garamond" w:eastAsia="Calibri" w:hAnsi="Garamond" w:cs="Times New Roman"/>
          <w:bCs/>
          <w:sz w:val="24"/>
          <w:szCs w:val="24"/>
          <w:lang w:val="en-GB"/>
        </w:rPr>
      </w:pPr>
      <w:r w:rsidRPr="006F28EE">
        <w:rPr>
          <w:rFonts w:ascii="Garamond" w:eastAsia="Calibri" w:hAnsi="Garamond" w:cs="Times New Roman"/>
          <w:bCs/>
          <w:sz w:val="24"/>
          <w:szCs w:val="24"/>
          <w:lang w:val="en-GB"/>
        </w:rPr>
        <w:t xml:space="preserve">(ii) të ketë një certifikatë FI(H) dhe të ketë përfunduar 100 orë kohë fluturimi si pilot </w:t>
      </w:r>
      <w:r w:rsidR="00A04245" w:rsidRPr="006F28EE">
        <w:rPr>
          <w:rFonts w:ascii="Garamond" w:eastAsia="Calibri" w:hAnsi="Garamond" w:cs="Times New Roman"/>
          <w:bCs/>
          <w:sz w:val="24"/>
          <w:szCs w:val="24"/>
          <w:lang w:val="en-GB"/>
        </w:rPr>
        <w:t>në helikopterë me shumë motorë.</w:t>
      </w:r>
    </w:p>
    <w:p w14:paraId="2EE8761F" w14:textId="75B31C49" w:rsidR="00853FDD" w:rsidRPr="006F28EE" w:rsidRDefault="00DF1C80" w:rsidP="00A04245">
      <w:pPr>
        <w:pStyle w:val="Teksti"/>
        <w:ind w:firstLine="0"/>
        <w:rPr>
          <w:rFonts w:eastAsia="Calibri" w:cs="Times New Roman"/>
          <w:bCs/>
          <w:lang w:val="en-GB"/>
        </w:rPr>
      </w:pPr>
      <w:r w:rsidRPr="006F28EE">
        <w:rPr>
          <w:rFonts w:eastAsia="Calibri" w:cs="Times New Roman"/>
          <w:bCs/>
          <w:lang w:val="en-GB"/>
        </w:rPr>
        <w:t>(3) për një certifikatë TRI(H) për helikopterët me shumë pilotë, të ketë kryer 1000 orë kohë fluturimi si pilot në helikopterë dhe kanë ose 350 orë në operime me shumë pilotë në çdo kategori avionësh ose 100 orë kohë fluturimi si pilot në operimet me shumë pilotë në tipin për të ci</w:t>
      </w:r>
      <w:r w:rsidR="00A04245" w:rsidRPr="006F28EE">
        <w:rPr>
          <w:rFonts w:eastAsia="Calibri" w:cs="Times New Roman"/>
          <w:bCs/>
          <w:lang w:val="en-GB"/>
        </w:rPr>
        <w:t>lin kërkohet certifikata TRI(H).</w:t>
      </w:r>
    </w:p>
    <w:p w14:paraId="436FD2ED" w14:textId="77777777" w:rsidR="00A04245" w:rsidRPr="006F28EE" w:rsidRDefault="00A04245" w:rsidP="00B377D9">
      <w:pPr>
        <w:pStyle w:val="Teksti"/>
        <w:ind w:firstLine="0"/>
        <w:rPr>
          <w:rFonts w:cs="Times New Roman"/>
          <w:lang w:val="en-GB"/>
        </w:rPr>
      </w:pPr>
    </w:p>
    <w:p w14:paraId="09DFF376" w14:textId="3F9B7254" w:rsidR="00A55B47" w:rsidRPr="006F28EE" w:rsidRDefault="00BD1A8C" w:rsidP="00B377D9">
      <w:pPr>
        <w:widowControl w:val="0"/>
        <w:spacing w:after="0" w:line="240" w:lineRule="auto"/>
        <w:jc w:val="both"/>
        <w:rPr>
          <w:rFonts w:ascii="Garamond" w:hAnsi="Garamond" w:cs="Times New Roman"/>
          <w:sz w:val="24"/>
          <w:szCs w:val="24"/>
        </w:rPr>
      </w:pPr>
      <w:r w:rsidRPr="006F28EE">
        <w:rPr>
          <w:rFonts w:ascii="Garamond" w:hAnsi="Garamond" w:cs="Times New Roman"/>
          <w:b/>
          <w:sz w:val="24"/>
          <w:szCs w:val="24"/>
        </w:rPr>
        <w:t>FCL</w:t>
      </w:r>
      <w:r w:rsidR="00940902" w:rsidRPr="006F28EE">
        <w:rPr>
          <w:rFonts w:ascii="Garamond" w:hAnsi="Garamond" w:cs="Times New Roman"/>
          <w:b/>
          <w:sz w:val="24"/>
          <w:szCs w:val="24"/>
        </w:rPr>
        <w:t>.</w:t>
      </w:r>
      <w:r w:rsidRPr="006F28EE">
        <w:rPr>
          <w:rFonts w:ascii="Garamond" w:hAnsi="Garamond" w:cs="Times New Roman"/>
          <w:b/>
          <w:sz w:val="24"/>
          <w:szCs w:val="24"/>
        </w:rPr>
        <w:t>930. TRI T</w:t>
      </w:r>
      <w:r w:rsidR="00671230" w:rsidRPr="006F28EE">
        <w:rPr>
          <w:rFonts w:ascii="Garamond" w:hAnsi="Garamond" w:cs="Times New Roman"/>
          <w:b/>
          <w:sz w:val="24"/>
          <w:szCs w:val="24"/>
        </w:rPr>
        <w:t>RI</w:t>
      </w:r>
      <w:r w:rsidRPr="006F28EE">
        <w:rPr>
          <w:rFonts w:ascii="Garamond" w:hAnsi="Garamond" w:cs="Times New Roman"/>
          <w:b/>
          <w:sz w:val="24"/>
          <w:szCs w:val="24"/>
        </w:rPr>
        <w:t xml:space="preserve"> Kursi i trajnimit</w:t>
      </w:r>
      <w:r w:rsidRPr="006F28EE">
        <w:rPr>
          <w:rFonts w:ascii="Garamond" w:hAnsi="Garamond" w:cs="Times New Roman"/>
          <w:sz w:val="24"/>
          <w:szCs w:val="24"/>
        </w:rPr>
        <w:t>.</w:t>
      </w:r>
    </w:p>
    <w:p w14:paraId="6AE17B77" w14:textId="6F8B99FB" w:rsidR="00BD1A8C" w:rsidRPr="006F28EE" w:rsidRDefault="00BD1A8C" w:rsidP="00F36E9C">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 xml:space="preserve"> </w:t>
      </w:r>
    </w:p>
    <w:p w14:paraId="3D4E6CEA" w14:textId="77777777" w:rsidR="00ED6134" w:rsidRPr="006F28EE" w:rsidRDefault="00BD1A8C" w:rsidP="00ED6134">
      <w:pPr>
        <w:spacing w:after="0" w:line="240" w:lineRule="auto"/>
        <w:ind w:firstLine="284"/>
        <w:jc w:val="both"/>
        <w:rPr>
          <w:rFonts w:ascii="Garamond" w:hAnsi="Garamond" w:cs="Times New Roman"/>
          <w:i/>
          <w:sz w:val="24"/>
          <w:szCs w:val="24"/>
        </w:rPr>
      </w:pPr>
      <w:r w:rsidRPr="006F28EE">
        <w:rPr>
          <w:rFonts w:ascii="Garamond" w:hAnsi="Garamond" w:cs="Times New Roman"/>
          <w:i/>
          <w:sz w:val="24"/>
          <w:szCs w:val="24"/>
        </w:rPr>
        <w:t xml:space="preserve">a) </w:t>
      </w:r>
      <w:r w:rsidR="00ED6134" w:rsidRPr="006F28EE">
        <w:rPr>
          <w:rFonts w:ascii="Garamond" w:hAnsi="Garamond" w:cs="Times New Roman"/>
          <w:i/>
          <w:sz w:val="24"/>
          <w:szCs w:val="24"/>
        </w:rPr>
        <w:t>Kursi i trajnimit TRI zhvillohet:</w:t>
      </w:r>
    </w:p>
    <w:p w14:paraId="04B5322A" w14:textId="77777777" w:rsidR="00ED6134" w:rsidRPr="006F28EE" w:rsidRDefault="00ED6134" w:rsidP="00ED6134">
      <w:pPr>
        <w:spacing w:after="0" w:line="240" w:lineRule="auto"/>
        <w:ind w:firstLine="284"/>
        <w:jc w:val="both"/>
        <w:rPr>
          <w:rFonts w:ascii="Garamond" w:hAnsi="Garamond" w:cs="Times New Roman"/>
          <w:i/>
          <w:sz w:val="24"/>
          <w:szCs w:val="24"/>
        </w:rPr>
      </w:pPr>
      <w:r w:rsidRPr="006F28EE">
        <w:rPr>
          <w:rFonts w:ascii="Garamond" w:hAnsi="Garamond" w:cs="Times New Roman"/>
          <w:i/>
          <w:sz w:val="24"/>
          <w:szCs w:val="24"/>
        </w:rPr>
        <w:t>1. në rastin e MPA, në një FFS ose një kombinim të FSTD(ve) dhe FFS;</w:t>
      </w:r>
    </w:p>
    <w:p w14:paraId="365230FA" w14:textId="77777777" w:rsidR="00ED6134" w:rsidRPr="006F28EE" w:rsidRDefault="00ED6134" w:rsidP="00ED6134">
      <w:pPr>
        <w:spacing w:after="0" w:line="240" w:lineRule="auto"/>
        <w:ind w:firstLine="284"/>
        <w:jc w:val="both"/>
        <w:rPr>
          <w:rFonts w:ascii="Garamond" w:hAnsi="Garamond" w:cs="Times New Roman"/>
          <w:i/>
          <w:sz w:val="24"/>
          <w:szCs w:val="24"/>
        </w:rPr>
      </w:pPr>
      <w:r w:rsidRPr="006F28EE">
        <w:rPr>
          <w:rFonts w:ascii="Garamond" w:hAnsi="Garamond" w:cs="Times New Roman"/>
          <w:i/>
          <w:sz w:val="24"/>
          <w:szCs w:val="24"/>
        </w:rPr>
        <w:t>2. në rastin e kategorizimeve të tipit për SPA dhe helikopterët, në njërën nga sa vijon:</w:t>
      </w:r>
    </w:p>
    <w:p w14:paraId="0A2DB7BF" w14:textId="77777777" w:rsidR="00ED6134" w:rsidRPr="006F28EE" w:rsidRDefault="00ED6134" w:rsidP="00ED6134">
      <w:pPr>
        <w:spacing w:after="0" w:line="240" w:lineRule="auto"/>
        <w:ind w:firstLine="284"/>
        <w:jc w:val="both"/>
        <w:rPr>
          <w:rFonts w:ascii="Garamond" w:hAnsi="Garamond" w:cs="Times New Roman"/>
          <w:i/>
          <w:sz w:val="24"/>
          <w:szCs w:val="24"/>
        </w:rPr>
      </w:pPr>
      <w:r w:rsidRPr="006F28EE">
        <w:rPr>
          <w:rFonts w:ascii="Garamond" w:hAnsi="Garamond" w:cs="Times New Roman"/>
          <w:i/>
          <w:sz w:val="24"/>
          <w:szCs w:val="24"/>
        </w:rPr>
        <w:t>i. një FFS të disponueshme dhe të aksesueshme, ose në një kombinim të këtyre FFS dhe FSTD(ve);</w:t>
      </w:r>
    </w:p>
    <w:p w14:paraId="16EED475" w14:textId="77777777" w:rsidR="00ED6134" w:rsidRPr="006F28EE" w:rsidRDefault="00ED6134" w:rsidP="00ED6134">
      <w:pPr>
        <w:spacing w:after="0" w:line="240" w:lineRule="auto"/>
        <w:ind w:firstLine="284"/>
        <w:jc w:val="both"/>
        <w:rPr>
          <w:rFonts w:ascii="Garamond" w:hAnsi="Garamond" w:cs="Times New Roman"/>
          <w:i/>
          <w:sz w:val="24"/>
          <w:szCs w:val="24"/>
        </w:rPr>
      </w:pPr>
      <w:r w:rsidRPr="006F28EE">
        <w:rPr>
          <w:rFonts w:ascii="Garamond" w:hAnsi="Garamond" w:cs="Times New Roman"/>
          <w:i/>
          <w:sz w:val="24"/>
          <w:szCs w:val="24"/>
        </w:rPr>
        <w:t>ii. një kombinim i FSTD(ve) dhe avionit nëse një FFS nuk është e disponueshme ose e aksesueshme;</w:t>
      </w:r>
    </w:p>
    <w:p w14:paraId="63595D93" w14:textId="3E06CB02" w:rsidR="00ED6134" w:rsidRPr="006F28EE" w:rsidRDefault="00ED6134" w:rsidP="00ED6134">
      <w:pPr>
        <w:spacing w:after="0" w:line="240" w:lineRule="auto"/>
        <w:ind w:firstLine="284"/>
        <w:jc w:val="both"/>
        <w:rPr>
          <w:rFonts w:ascii="Garamond" w:hAnsi="Garamond" w:cs="Times New Roman"/>
          <w:i/>
          <w:sz w:val="24"/>
          <w:szCs w:val="24"/>
        </w:rPr>
      </w:pPr>
      <w:r w:rsidRPr="006F28EE">
        <w:rPr>
          <w:rFonts w:ascii="Garamond" w:hAnsi="Garamond" w:cs="Times New Roman"/>
          <w:i/>
          <w:sz w:val="24"/>
          <w:szCs w:val="24"/>
        </w:rPr>
        <w:t>iii. avion nëse nuk ka FSTD të disponueshme ose të aksesueshme.</w:t>
      </w:r>
    </w:p>
    <w:p w14:paraId="0C5A9907" w14:textId="28E53A6B" w:rsidR="00ED6134" w:rsidRPr="006F28EE" w:rsidRDefault="00ED6134" w:rsidP="00ED6134">
      <w:pPr>
        <w:spacing w:after="0" w:line="240" w:lineRule="auto"/>
        <w:ind w:firstLine="284"/>
        <w:jc w:val="both"/>
        <w:rPr>
          <w:rFonts w:ascii="Garamond" w:hAnsi="Garamond" w:cs="Times New Roman"/>
          <w:i/>
          <w:sz w:val="24"/>
          <w:szCs w:val="24"/>
        </w:rPr>
      </w:pPr>
      <w:r w:rsidRPr="006F28EE">
        <w:rPr>
          <w:rFonts w:ascii="Garamond" w:hAnsi="Garamond" w:cs="Times New Roman"/>
          <w:i/>
          <w:sz w:val="24"/>
          <w:szCs w:val="24"/>
        </w:rPr>
        <w:t>aa. Me përjashtim të shkronjës “a”, kursi i trajnimit TRI:</w:t>
      </w:r>
    </w:p>
    <w:p w14:paraId="0AAD5420" w14:textId="77777777" w:rsidR="00ED6134" w:rsidRPr="006F28EE" w:rsidRDefault="00ED6134" w:rsidP="00ED6134">
      <w:pPr>
        <w:spacing w:after="0" w:line="240" w:lineRule="auto"/>
        <w:ind w:firstLine="284"/>
        <w:jc w:val="both"/>
        <w:rPr>
          <w:rFonts w:ascii="Garamond" w:hAnsi="Garamond" w:cs="Times New Roman"/>
          <w:i/>
          <w:sz w:val="24"/>
          <w:szCs w:val="24"/>
        </w:rPr>
      </w:pPr>
      <w:r w:rsidRPr="006F28EE">
        <w:rPr>
          <w:rFonts w:ascii="Garamond" w:hAnsi="Garamond" w:cs="Times New Roman"/>
          <w:i/>
          <w:sz w:val="24"/>
          <w:szCs w:val="24"/>
        </w:rPr>
        <w:t>1. për helikopterët jo kompleks mund të kryhet në një kombinim të FSTD(ve) dhe avionit edhe nëse një FFS është i disponueshëm dhe i aksesueshëm;</w:t>
      </w:r>
    </w:p>
    <w:p w14:paraId="3680F40B" w14:textId="77777777" w:rsidR="00ED6134" w:rsidRPr="006F28EE" w:rsidRDefault="00ED6134" w:rsidP="00ED6134">
      <w:pPr>
        <w:spacing w:after="0" w:line="240" w:lineRule="auto"/>
        <w:ind w:firstLine="284"/>
        <w:jc w:val="both"/>
        <w:rPr>
          <w:rFonts w:ascii="Garamond" w:hAnsi="Garamond" w:cs="Times New Roman"/>
          <w:i/>
          <w:sz w:val="24"/>
          <w:szCs w:val="24"/>
        </w:rPr>
      </w:pPr>
      <w:r w:rsidRPr="006F28EE">
        <w:rPr>
          <w:rFonts w:ascii="Garamond" w:hAnsi="Garamond" w:cs="Times New Roman"/>
          <w:i/>
          <w:sz w:val="24"/>
          <w:szCs w:val="24"/>
        </w:rPr>
        <w:lastRenderedPageBreak/>
        <w:t>2. për avionët e përmendur në seksionin A, pika 1e, e shtojcës 9 mund të kryhet në përputhje me pikat FCL.930.TRI(a)(2)(i), (ii) ose (iii), pavarësisht nga disponueshmëria dhe aksesueshmëria e FFS ose FSTD.</w:t>
      </w:r>
    </w:p>
    <w:p w14:paraId="0C1F081D" w14:textId="77777777" w:rsidR="00ED6134" w:rsidRPr="006F28EE" w:rsidRDefault="00ED6134" w:rsidP="00ED6134">
      <w:pPr>
        <w:spacing w:after="0" w:line="240" w:lineRule="auto"/>
        <w:ind w:firstLine="284"/>
        <w:jc w:val="both"/>
        <w:rPr>
          <w:rFonts w:ascii="Garamond" w:hAnsi="Garamond" w:cs="Times New Roman"/>
          <w:i/>
          <w:sz w:val="24"/>
          <w:szCs w:val="24"/>
        </w:rPr>
      </w:pPr>
      <w:r w:rsidRPr="006F28EE">
        <w:rPr>
          <w:rFonts w:ascii="Garamond" w:hAnsi="Garamond" w:cs="Times New Roman"/>
          <w:i/>
          <w:sz w:val="24"/>
          <w:szCs w:val="24"/>
        </w:rPr>
        <w:t>ab) Kursi i trajnimit TRI përfshin:</w:t>
      </w:r>
    </w:p>
    <w:p w14:paraId="1D870A44" w14:textId="77777777" w:rsidR="00ED6134" w:rsidRPr="006F28EE" w:rsidRDefault="00ED6134" w:rsidP="00ED6134">
      <w:pPr>
        <w:spacing w:after="0" w:line="240" w:lineRule="auto"/>
        <w:ind w:firstLine="284"/>
        <w:jc w:val="both"/>
        <w:rPr>
          <w:rFonts w:ascii="Garamond" w:hAnsi="Garamond" w:cs="Times New Roman"/>
          <w:i/>
          <w:sz w:val="24"/>
          <w:szCs w:val="24"/>
        </w:rPr>
      </w:pPr>
      <w:r w:rsidRPr="006F28EE">
        <w:rPr>
          <w:rFonts w:ascii="Garamond" w:hAnsi="Garamond" w:cs="Times New Roman"/>
          <w:i/>
          <w:sz w:val="24"/>
          <w:szCs w:val="24"/>
        </w:rPr>
        <w:t>1. 25 orë mësimdhënie dhe të mësuari nga ana e studentit;</w:t>
      </w:r>
    </w:p>
    <w:p w14:paraId="60A1A25A" w14:textId="77777777" w:rsidR="00ED6134" w:rsidRPr="006F28EE" w:rsidRDefault="00ED6134" w:rsidP="00ED6134">
      <w:pPr>
        <w:spacing w:after="0" w:line="240" w:lineRule="auto"/>
        <w:ind w:firstLine="284"/>
        <w:jc w:val="both"/>
        <w:rPr>
          <w:rFonts w:ascii="Garamond" w:hAnsi="Garamond" w:cs="Times New Roman"/>
          <w:i/>
          <w:sz w:val="24"/>
          <w:szCs w:val="24"/>
        </w:rPr>
      </w:pPr>
      <w:r w:rsidRPr="006F28EE">
        <w:rPr>
          <w:rFonts w:ascii="Garamond" w:hAnsi="Garamond" w:cs="Times New Roman"/>
          <w:i/>
          <w:sz w:val="24"/>
          <w:szCs w:val="24"/>
        </w:rPr>
        <w:t>2. 10 orë trajnim teknik, duke përfshirë rishikimin e njohurive teknike, përgatitjen e planeve mësimore dhe zhvillimin e aftësive mësimore në klasë ose simulatorë;</w:t>
      </w:r>
    </w:p>
    <w:p w14:paraId="33DE33C2" w14:textId="77777777" w:rsidR="00ED6134" w:rsidRPr="006F28EE" w:rsidRDefault="00ED6134" w:rsidP="00ED6134">
      <w:pPr>
        <w:spacing w:after="0" w:line="240" w:lineRule="auto"/>
        <w:ind w:firstLine="284"/>
        <w:jc w:val="both"/>
        <w:rPr>
          <w:rFonts w:ascii="Garamond" w:hAnsi="Garamond" w:cs="Times New Roman"/>
          <w:i/>
          <w:sz w:val="24"/>
          <w:szCs w:val="24"/>
        </w:rPr>
      </w:pPr>
      <w:r w:rsidRPr="006F28EE">
        <w:rPr>
          <w:rFonts w:ascii="Garamond" w:hAnsi="Garamond" w:cs="Times New Roman"/>
          <w:i/>
          <w:sz w:val="24"/>
          <w:szCs w:val="24"/>
        </w:rPr>
        <w:t>3. 5 orë instruksione fluturimi në avionin e duhur ose një FSTD që përfaqëson atë avion për avionët me një pilot dhe 10 orë për avionët me shumë pilot ose një FSTD që përfaqëson atë avion;</w:t>
      </w:r>
    </w:p>
    <w:p w14:paraId="6E7463E1" w14:textId="77777777" w:rsidR="00ED6134" w:rsidRPr="006F28EE" w:rsidRDefault="00ED6134" w:rsidP="00ED6134">
      <w:pPr>
        <w:spacing w:after="0" w:line="240" w:lineRule="auto"/>
        <w:ind w:firstLine="284"/>
        <w:jc w:val="both"/>
        <w:rPr>
          <w:rFonts w:ascii="Garamond" w:hAnsi="Garamond" w:cs="Times New Roman"/>
          <w:i/>
          <w:sz w:val="24"/>
          <w:szCs w:val="24"/>
        </w:rPr>
      </w:pPr>
      <w:r w:rsidRPr="006F28EE">
        <w:rPr>
          <w:rFonts w:ascii="Garamond" w:hAnsi="Garamond" w:cs="Times New Roman"/>
          <w:i/>
          <w:sz w:val="24"/>
          <w:szCs w:val="24"/>
        </w:rPr>
        <w:t>4. nëse kërkohen privilegje për kryerjen e trajnimit LIFUS ose ngritje dhe ulje, trajnimi i mëposhtëm, sipas rastit:</w:t>
      </w:r>
    </w:p>
    <w:p w14:paraId="022896BE" w14:textId="77777777" w:rsidR="00ED6134" w:rsidRPr="006F28EE" w:rsidRDefault="00ED6134" w:rsidP="00ED6134">
      <w:pPr>
        <w:spacing w:after="0" w:line="240" w:lineRule="auto"/>
        <w:ind w:firstLine="284"/>
        <w:jc w:val="both"/>
        <w:rPr>
          <w:rFonts w:ascii="Garamond" w:hAnsi="Garamond" w:cs="Times New Roman"/>
          <w:i/>
          <w:sz w:val="24"/>
          <w:szCs w:val="24"/>
        </w:rPr>
      </w:pPr>
      <w:r w:rsidRPr="006F28EE">
        <w:rPr>
          <w:rFonts w:ascii="Garamond" w:hAnsi="Garamond" w:cs="Times New Roman"/>
          <w:i/>
          <w:sz w:val="24"/>
          <w:szCs w:val="24"/>
        </w:rPr>
        <w:t>i. në një FSTD dhe lidhur me privilegjet përkatëse, trajnim specifik shtesë, i cili, në rastin e privilegjeve për kryerjen e trajnimit për ngritje dhe ulje, përfshin trajnimin për procedurat emergjente në lidhje me avionin;</w:t>
      </w:r>
    </w:p>
    <w:p w14:paraId="6A2BAEFE" w14:textId="5710D490" w:rsidR="00ED6134" w:rsidRPr="006F28EE" w:rsidRDefault="00ED6134" w:rsidP="00ED6134">
      <w:pPr>
        <w:spacing w:after="0" w:line="240" w:lineRule="auto"/>
        <w:ind w:firstLine="284"/>
        <w:jc w:val="both"/>
        <w:rPr>
          <w:rFonts w:ascii="Garamond" w:hAnsi="Garamond" w:cs="Times New Roman"/>
          <w:i/>
          <w:sz w:val="24"/>
          <w:szCs w:val="24"/>
        </w:rPr>
      </w:pPr>
      <w:r w:rsidRPr="006F28EE">
        <w:rPr>
          <w:rFonts w:ascii="Garamond" w:hAnsi="Garamond" w:cs="Times New Roman"/>
          <w:i/>
          <w:sz w:val="24"/>
          <w:szCs w:val="24"/>
        </w:rPr>
        <w:t>ii. konsolidimi i trajnimit specifik në përputhje me pikën (4)(i), ku aplikanti, në avion, siguron trajnimin LIFUS ose ngritje dhe ulje, sipas rastit, nën mbikëqyrjen e një TRI që është emëruar për këtë qëllim nga ATO.</w:t>
      </w:r>
    </w:p>
    <w:p w14:paraId="126D393E" w14:textId="0804DAE6" w:rsidR="00B377D9" w:rsidRPr="006F28EE" w:rsidRDefault="00BD1A8C" w:rsidP="00ED6134">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b)</w:t>
      </w:r>
      <w:r w:rsidR="00663271" w:rsidRPr="006F28EE">
        <w:rPr>
          <w:rFonts w:ascii="Garamond" w:hAnsi="Garamond" w:cs="Times New Roman"/>
          <w:sz w:val="24"/>
          <w:szCs w:val="24"/>
        </w:rPr>
        <w:t xml:space="preserve"> </w:t>
      </w:r>
      <w:r w:rsidRPr="006F28EE">
        <w:rPr>
          <w:rFonts w:ascii="Garamond" w:hAnsi="Garamond" w:cs="Times New Roman"/>
          <w:sz w:val="24"/>
          <w:szCs w:val="24"/>
        </w:rPr>
        <w:t>Aplikant</w:t>
      </w:r>
      <w:r w:rsidR="00663271" w:rsidRPr="006F28EE">
        <w:rPr>
          <w:rFonts w:ascii="Garamond" w:hAnsi="Garamond" w:cs="Times New Roman"/>
          <w:sz w:val="24"/>
          <w:szCs w:val="24"/>
        </w:rPr>
        <w:t>ë</w:t>
      </w:r>
      <w:r w:rsidRPr="006F28EE">
        <w:rPr>
          <w:rFonts w:ascii="Garamond" w:hAnsi="Garamond" w:cs="Times New Roman"/>
          <w:sz w:val="24"/>
          <w:szCs w:val="24"/>
        </w:rPr>
        <w:t>t</w:t>
      </w:r>
      <w:r w:rsidR="00F536B0" w:rsidRPr="006F28EE">
        <w:rPr>
          <w:rFonts w:ascii="Garamond" w:hAnsi="Garamond" w:cs="Times New Roman"/>
          <w:sz w:val="24"/>
          <w:szCs w:val="24"/>
        </w:rPr>
        <w:t xml:space="preserve"> që </w:t>
      </w:r>
      <w:r w:rsidR="00227F3B" w:rsidRPr="006F28EE">
        <w:rPr>
          <w:rFonts w:ascii="Garamond" w:hAnsi="Garamond" w:cs="Times New Roman"/>
          <w:sz w:val="24"/>
          <w:szCs w:val="24"/>
        </w:rPr>
        <w:t>mbajnë</w:t>
      </w:r>
      <w:r w:rsidRPr="006F28EE">
        <w:rPr>
          <w:rFonts w:ascii="Garamond" w:hAnsi="Garamond" w:cs="Times New Roman"/>
          <w:sz w:val="24"/>
          <w:szCs w:val="24"/>
        </w:rPr>
        <w:t xml:space="preserve"> ose</w:t>
      </w:r>
      <w:r w:rsidR="00877448" w:rsidRPr="006F28EE">
        <w:rPr>
          <w:rFonts w:ascii="Garamond" w:hAnsi="Garamond" w:cs="Times New Roman"/>
          <w:sz w:val="24"/>
          <w:szCs w:val="24"/>
        </w:rPr>
        <w:t xml:space="preserve"> janë </w:t>
      </w:r>
      <w:r w:rsidR="00581832" w:rsidRPr="006F28EE">
        <w:rPr>
          <w:rFonts w:ascii="Garamond" w:hAnsi="Garamond" w:cs="Times New Roman"/>
          <w:sz w:val="24"/>
          <w:szCs w:val="24"/>
        </w:rPr>
        <w:t>mbajtës</w:t>
      </w:r>
      <w:r w:rsidRPr="006F28EE">
        <w:rPr>
          <w:rFonts w:ascii="Garamond" w:hAnsi="Garamond" w:cs="Times New Roman"/>
          <w:sz w:val="24"/>
          <w:szCs w:val="24"/>
        </w:rPr>
        <w:t xml:space="preserve"> </w:t>
      </w:r>
      <w:r w:rsidR="00897165" w:rsidRPr="006F28EE">
        <w:rPr>
          <w:rFonts w:ascii="Garamond" w:hAnsi="Garamond" w:cs="Times New Roman"/>
          <w:sz w:val="24"/>
          <w:szCs w:val="24"/>
        </w:rPr>
        <w:t>të</w:t>
      </w:r>
      <w:r w:rsidR="00B61D1A" w:rsidRPr="006F28EE">
        <w:rPr>
          <w:rFonts w:ascii="Garamond" w:hAnsi="Garamond" w:cs="Times New Roman"/>
          <w:sz w:val="24"/>
          <w:szCs w:val="24"/>
        </w:rPr>
        <w:t xml:space="preserve"> një </w:t>
      </w:r>
      <w:r w:rsidRPr="006F28EE">
        <w:rPr>
          <w:rFonts w:ascii="Garamond" w:hAnsi="Garamond" w:cs="Times New Roman"/>
          <w:sz w:val="24"/>
          <w:szCs w:val="24"/>
        </w:rPr>
        <w:t>certifikate instruktori,</w:t>
      </w:r>
      <w:r w:rsidR="00F536B0" w:rsidRPr="006F28EE">
        <w:rPr>
          <w:rFonts w:ascii="Garamond" w:hAnsi="Garamond" w:cs="Times New Roman"/>
          <w:sz w:val="24"/>
          <w:szCs w:val="24"/>
        </w:rPr>
        <w:t xml:space="preserve"> do të </w:t>
      </w:r>
      <w:r w:rsidRPr="006F28EE">
        <w:rPr>
          <w:rFonts w:ascii="Garamond" w:hAnsi="Garamond" w:cs="Times New Roman"/>
          <w:sz w:val="24"/>
          <w:szCs w:val="24"/>
        </w:rPr>
        <w:t xml:space="preserve">kreditohen referuar </w:t>
      </w:r>
      <w:r w:rsidR="000D187A" w:rsidRPr="006F28EE">
        <w:rPr>
          <w:rFonts w:ascii="Garamond" w:hAnsi="Garamond" w:cs="Times New Roman"/>
          <w:sz w:val="24"/>
          <w:szCs w:val="24"/>
        </w:rPr>
        <w:t>kërkes</w:t>
      </w:r>
      <w:r w:rsidRPr="006F28EE">
        <w:rPr>
          <w:rFonts w:ascii="Garamond" w:hAnsi="Garamond" w:cs="Times New Roman"/>
          <w:sz w:val="24"/>
          <w:szCs w:val="24"/>
        </w:rPr>
        <w:t>ave</w:t>
      </w:r>
      <w:r w:rsidR="00DB6BB4" w:rsidRPr="006F28EE">
        <w:rPr>
          <w:rFonts w:ascii="Garamond" w:hAnsi="Garamond" w:cs="Times New Roman"/>
          <w:sz w:val="24"/>
          <w:szCs w:val="24"/>
        </w:rPr>
        <w:t xml:space="preserve"> të paragrafit </w:t>
      </w:r>
      <w:r w:rsidRPr="006F28EE">
        <w:rPr>
          <w:rFonts w:ascii="Garamond" w:hAnsi="Garamond" w:cs="Times New Roman"/>
          <w:sz w:val="24"/>
          <w:szCs w:val="24"/>
        </w:rPr>
        <w:t xml:space="preserve">(a)(1) </w:t>
      </w:r>
      <w:r w:rsidR="00B377D9" w:rsidRPr="006F28EE">
        <w:rPr>
          <w:rFonts w:ascii="Garamond" w:hAnsi="Garamond" w:cs="Times New Roman"/>
          <w:sz w:val="24"/>
          <w:szCs w:val="24"/>
        </w:rPr>
        <w:t>.</w:t>
      </w:r>
    </w:p>
    <w:p w14:paraId="13219145" w14:textId="0339CB21" w:rsidR="00BD1A8C" w:rsidRPr="006F28EE" w:rsidRDefault="00BD1A8C" w:rsidP="00B377D9">
      <w:pPr>
        <w:widowControl w:val="0"/>
        <w:spacing w:after="0" w:line="240" w:lineRule="auto"/>
        <w:jc w:val="both"/>
        <w:rPr>
          <w:rFonts w:ascii="Garamond" w:hAnsi="Garamond" w:cs="Times New Roman"/>
          <w:sz w:val="24"/>
          <w:szCs w:val="24"/>
        </w:rPr>
      </w:pPr>
      <w:r w:rsidRPr="006F28EE">
        <w:rPr>
          <w:rFonts w:ascii="Garamond" w:hAnsi="Garamond" w:cs="Times New Roman"/>
          <w:sz w:val="24"/>
          <w:szCs w:val="24"/>
        </w:rPr>
        <w:t>c)</w:t>
      </w:r>
      <w:r w:rsidR="00663271" w:rsidRPr="006F28EE">
        <w:rPr>
          <w:rFonts w:ascii="Garamond" w:hAnsi="Garamond" w:cs="Times New Roman"/>
          <w:sz w:val="24"/>
          <w:szCs w:val="24"/>
        </w:rPr>
        <w:t xml:space="preserve"> </w:t>
      </w:r>
      <w:r w:rsidRPr="006F28EE">
        <w:rPr>
          <w:rFonts w:ascii="Garamond" w:hAnsi="Garamond" w:cs="Times New Roman"/>
          <w:sz w:val="24"/>
          <w:szCs w:val="24"/>
        </w:rPr>
        <w:t>Nj</w:t>
      </w:r>
      <w:r w:rsidR="00663271" w:rsidRPr="006F28EE">
        <w:rPr>
          <w:rFonts w:ascii="Garamond" w:hAnsi="Garamond" w:cs="Times New Roman"/>
          <w:sz w:val="24"/>
          <w:szCs w:val="24"/>
        </w:rPr>
        <w:t>ë</w:t>
      </w:r>
      <w:r w:rsidRPr="006F28EE">
        <w:rPr>
          <w:rFonts w:ascii="Garamond" w:hAnsi="Garamond" w:cs="Times New Roman"/>
          <w:sz w:val="24"/>
          <w:szCs w:val="24"/>
        </w:rPr>
        <w:t xml:space="preserve"> aplikant</w:t>
      </w:r>
      <w:r w:rsidR="004355FA" w:rsidRPr="006F28EE">
        <w:rPr>
          <w:rFonts w:ascii="Garamond" w:hAnsi="Garamond" w:cs="Times New Roman"/>
          <w:sz w:val="24"/>
          <w:szCs w:val="24"/>
        </w:rPr>
        <w:t xml:space="preserve"> </w:t>
      </w:r>
      <w:r w:rsidR="00420FE7" w:rsidRPr="006F28EE">
        <w:rPr>
          <w:rFonts w:ascii="Garamond" w:hAnsi="Garamond" w:cs="Times New Roman"/>
          <w:sz w:val="24"/>
          <w:szCs w:val="24"/>
        </w:rPr>
        <w:t xml:space="preserve">për një certifikatë </w:t>
      </w:r>
      <w:r w:rsidRPr="006F28EE">
        <w:rPr>
          <w:rFonts w:ascii="Garamond" w:hAnsi="Garamond" w:cs="Times New Roman"/>
          <w:sz w:val="24"/>
          <w:szCs w:val="24"/>
        </w:rPr>
        <w:t>TRI</w:t>
      </w:r>
      <w:r w:rsidR="00F536B0" w:rsidRPr="006F28EE">
        <w:rPr>
          <w:rFonts w:ascii="Garamond" w:hAnsi="Garamond" w:cs="Times New Roman"/>
          <w:sz w:val="24"/>
          <w:szCs w:val="24"/>
        </w:rPr>
        <w:t xml:space="preserve"> që </w:t>
      </w:r>
      <w:r w:rsidRPr="006F28EE">
        <w:rPr>
          <w:rFonts w:ascii="Garamond" w:hAnsi="Garamond" w:cs="Times New Roman"/>
          <w:sz w:val="24"/>
          <w:szCs w:val="24"/>
        </w:rPr>
        <w:t>mban</w:t>
      </w:r>
      <w:r w:rsidR="00B61D1A" w:rsidRPr="006F28EE">
        <w:rPr>
          <w:rFonts w:ascii="Garamond" w:hAnsi="Garamond" w:cs="Times New Roman"/>
          <w:sz w:val="24"/>
          <w:szCs w:val="24"/>
        </w:rPr>
        <w:t xml:space="preserve"> një </w:t>
      </w:r>
      <w:r w:rsidRPr="006F28EE">
        <w:rPr>
          <w:rFonts w:ascii="Garamond" w:hAnsi="Garamond" w:cs="Times New Roman"/>
          <w:sz w:val="24"/>
          <w:szCs w:val="24"/>
        </w:rPr>
        <w:t>certifikat</w:t>
      </w:r>
      <w:r w:rsidR="00663271" w:rsidRPr="006F28EE">
        <w:rPr>
          <w:rFonts w:ascii="Garamond" w:hAnsi="Garamond" w:cs="Times New Roman"/>
          <w:sz w:val="24"/>
          <w:szCs w:val="24"/>
        </w:rPr>
        <w:t>ë</w:t>
      </w:r>
      <w:r w:rsidRPr="006F28EE">
        <w:rPr>
          <w:rFonts w:ascii="Garamond" w:hAnsi="Garamond" w:cs="Times New Roman"/>
          <w:sz w:val="24"/>
          <w:szCs w:val="24"/>
        </w:rPr>
        <w:t xml:space="preserve"> SFI</w:t>
      </w:r>
      <w:r w:rsidR="004355FA" w:rsidRPr="006F28EE">
        <w:rPr>
          <w:rFonts w:ascii="Garamond" w:hAnsi="Garamond" w:cs="Times New Roman"/>
          <w:sz w:val="24"/>
          <w:szCs w:val="24"/>
        </w:rPr>
        <w:t xml:space="preserve"> për </w:t>
      </w:r>
      <w:r w:rsidRPr="006F28EE">
        <w:rPr>
          <w:rFonts w:ascii="Garamond" w:hAnsi="Garamond" w:cs="Times New Roman"/>
          <w:sz w:val="24"/>
          <w:szCs w:val="24"/>
        </w:rPr>
        <w:t xml:space="preserve">tipin </w:t>
      </w:r>
      <w:r w:rsidR="00EB2F14" w:rsidRPr="006F28EE">
        <w:rPr>
          <w:rFonts w:ascii="Garamond" w:hAnsi="Garamond" w:cs="Times New Roman"/>
          <w:sz w:val="24"/>
          <w:szCs w:val="24"/>
        </w:rPr>
        <w:t>përkatës</w:t>
      </w:r>
      <w:r w:rsidR="00F536B0" w:rsidRPr="006F28EE">
        <w:rPr>
          <w:rFonts w:ascii="Garamond" w:hAnsi="Garamond" w:cs="Times New Roman"/>
          <w:sz w:val="24"/>
          <w:szCs w:val="24"/>
        </w:rPr>
        <w:t xml:space="preserve"> do të </w:t>
      </w:r>
      <w:r w:rsidRPr="006F28EE">
        <w:rPr>
          <w:rFonts w:ascii="Garamond" w:hAnsi="Garamond" w:cs="Times New Roman"/>
          <w:sz w:val="24"/>
          <w:szCs w:val="24"/>
        </w:rPr>
        <w:t xml:space="preserve">kreditohet referuar </w:t>
      </w:r>
      <w:r w:rsidR="000D187A" w:rsidRPr="006F28EE">
        <w:rPr>
          <w:rFonts w:ascii="Garamond" w:hAnsi="Garamond" w:cs="Times New Roman"/>
          <w:sz w:val="24"/>
          <w:szCs w:val="24"/>
        </w:rPr>
        <w:t>kërkes</w:t>
      </w:r>
      <w:r w:rsidRPr="006F28EE">
        <w:rPr>
          <w:rFonts w:ascii="Garamond" w:hAnsi="Garamond" w:cs="Times New Roman"/>
          <w:sz w:val="24"/>
          <w:szCs w:val="24"/>
        </w:rPr>
        <w:t xml:space="preserve">ave </w:t>
      </w:r>
      <w:r w:rsidR="00897165" w:rsidRPr="006F28EE">
        <w:rPr>
          <w:rFonts w:ascii="Garamond" w:hAnsi="Garamond" w:cs="Times New Roman"/>
          <w:sz w:val="24"/>
          <w:szCs w:val="24"/>
        </w:rPr>
        <w:t>të</w:t>
      </w:r>
      <w:r w:rsidRPr="006F28EE">
        <w:rPr>
          <w:rFonts w:ascii="Garamond" w:hAnsi="Garamond" w:cs="Times New Roman"/>
          <w:sz w:val="24"/>
          <w:szCs w:val="24"/>
        </w:rPr>
        <w:t xml:space="preserve"> </w:t>
      </w:r>
      <w:r w:rsidR="004D45D8" w:rsidRPr="006F28EE">
        <w:rPr>
          <w:rFonts w:ascii="Garamond" w:hAnsi="Garamond" w:cs="Times New Roman"/>
          <w:sz w:val="24"/>
          <w:szCs w:val="24"/>
        </w:rPr>
        <w:t>këtij</w:t>
      </w:r>
      <w:r w:rsidRPr="006F28EE">
        <w:rPr>
          <w:rFonts w:ascii="Garamond" w:hAnsi="Garamond" w:cs="Times New Roman"/>
          <w:sz w:val="24"/>
          <w:szCs w:val="24"/>
        </w:rPr>
        <w:t xml:space="preserve"> paragrafi</w:t>
      </w:r>
      <w:r w:rsidR="004355FA" w:rsidRPr="006F28EE">
        <w:rPr>
          <w:rFonts w:ascii="Garamond" w:hAnsi="Garamond" w:cs="Times New Roman"/>
          <w:sz w:val="24"/>
          <w:szCs w:val="24"/>
        </w:rPr>
        <w:t xml:space="preserve"> për </w:t>
      </w:r>
      <w:r w:rsidR="00581832" w:rsidRPr="006F28EE">
        <w:rPr>
          <w:rFonts w:ascii="Garamond" w:hAnsi="Garamond" w:cs="Times New Roman"/>
          <w:sz w:val="24"/>
          <w:szCs w:val="24"/>
        </w:rPr>
        <w:t>lëshim</w:t>
      </w:r>
      <w:r w:rsidRPr="006F28EE">
        <w:rPr>
          <w:rFonts w:ascii="Garamond" w:hAnsi="Garamond" w:cs="Times New Roman"/>
          <w:sz w:val="24"/>
          <w:szCs w:val="24"/>
        </w:rPr>
        <w:t xml:space="preserve">in e </w:t>
      </w:r>
      <w:r w:rsidR="00947E05" w:rsidRPr="006F28EE">
        <w:rPr>
          <w:rFonts w:ascii="Garamond" w:hAnsi="Garamond" w:cs="Times New Roman"/>
          <w:sz w:val="24"/>
          <w:szCs w:val="24"/>
        </w:rPr>
        <w:t xml:space="preserve">certifikatës së </w:t>
      </w:r>
      <w:r w:rsidRPr="006F28EE">
        <w:rPr>
          <w:rFonts w:ascii="Garamond" w:hAnsi="Garamond" w:cs="Times New Roman"/>
          <w:sz w:val="24"/>
          <w:szCs w:val="24"/>
        </w:rPr>
        <w:t>kufizuar TRI</w:t>
      </w:r>
      <w:r w:rsidR="004355FA" w:rsidRPr="006F28EE">
        <w:rPr>
          <w:rFonts w:ascii="Garamond" w:hAnsi="Garamond" w:cs="Times New Roman"/>
          <w:sz w:val="24"/>
          <w:szCs w:val="24"/>
        </w:rPr>
        <w:t xml:space="preserve"> për </w:t>
      </w:r>
      <w:r w:rsidRPr="006F28EE">
        <w:rPr>
          <w:rFonts w:ascii="Garamond" w:hAnsi="Garamond" w:cs="Times New Roman"/>
          <w:sz w:val="24"/>
          <w:szCs w:val="24"/>
        </w:rPr>
        <w:t>instruksionet fluturuese</w:t>
      </w:r>
      <w:r w:rsidR="00F2789A" w:rsidRPr="006F28EE">
        <w:rPr>
          <w:rFonts w:ascii="Garamond" w:hAnsi="Garamond" w:cs="Times New Roman"/>
          <w:sz w:val="24"/>
          <w:szCs w:val="24"/>
        </w:rPr>
        <w:t xml:space="preserve"> në </w:t>
      </w:r>
      <w:r w:rsidRPr="006F28EE">
        <w:rPr>
          <w:rFonts w:ascii="Garamond" w:hAnsi="Garamond" w:cs="Times New Roman"/>
          <w:sz w:val="24"/>
          <w:szCs w:val="24"/>
        </w:rPr>
        <w:t xml:space="preserve">simulator. </w:t>
      </w:r>
    </w:p>
    <w:p w14:paraId="63A9C491" w14:textId="77777777" w:rsidR="00B377D9" w:rsidRPr="006F28EE" w:rsidRDefault="00B377D9" w:rsidP="00B377D9">
      <w:pPr>
        <w:widowControl w:val="0"/>
        <w:spacing w:after="0" w:line="240" w:lineRule="auto"/>
        <w:jc w:val="both"/>
        <w:rPr>
          <w:rFonts w:ascii="Garamond" w:hAnsi="Garamond" w:cs="Times New Roman"/>
          <w:sz w:val="24"/>
          <w:szCs w:val="24"/>
        </w:rPr>
      </w:pPr>
    </w:p>
    <w:p w14:paraId="46255AF8" w14:textId="221FA36D" w:rsidR="00C74349" w:rsidRPr="006F28EE" w:rsidRDefault="00BD1A8C" w:rsidP="00B377D9">
      <w:pPr>
        <w:widowControl w:val="0"/>
        <w:spacing w:after="0" w:line="240" w:lineRule="auto"/>
        <w:jc w:val="both"/>
        <w:rPr>
          <w:rFonts w:ascii="Garamond" w:hAnsi="Garamond" w:cs="Times New Roman"/>
          <w:b/>
          <w:sz w:val="24"/>
          <w:szCs w:val="24"/>
        </w:rPr>
      </w:pPr>
      <w:r w:rsidRPr="006F28EE">
        <w:rPr>
          <w:rFonts w:ascii="Garamond" w:hAnsi="Garamond" w:cs="Times New Roman"/>
          <w:b/>
          <w:sz w:val="24"/>
          <w:szCs w:val="24"/>
        </w:rPr>
        <w:t>FCL.935 TRI T</w:t>
      </w:r>
      <w:r w:rsidR="00671230" w:rsidRPr="006F28EE">
        <w:rPr>
          <w:rFonts w:ascii="Garamond" w:hAnsi="Garamond" w:cs="Times New Roman"/>
          <w:b/>
          <w:sz w:val="24"/>
          <w:szCs w:val="24"/>
        </w:rPr>
        <w:t>RI</w:t>
      </w:r>
      <w:r w:rsidRPr="006F28EE">
        <w:rPr>
          <w:rFonts w:ascii="Garamond" w:hAnsi="Garamond" w:cs="Times New Roman"/>
          <w:b/>
          <w:sz w:val="24"/>
          <w:szCs w:val="24"/>
        </w:rPr>
        <w:t xml:space="preserve"> </w:t>
      </w:r>
      <w:r w:rsidR="00C74349" w:rsidRPr="006F28EE">
        <w:rPr>
          <w:rFonts w:ascii="Garamond" w:hAnsi="Garamond" w:cs="Times New Roman"/>
          <w:b/>
          <w:sz w:val="24"/>
          <w:szCs w:val="24"/>
        </w:rPr>
        <w:t>-</w:t>
      </w:r>
      <w:r w:rsidR="00C01AF8" w:rsidRPr="006F28EE">
        <w:rPr>
          <w:rFonts w:ascii="Garamond" w:hAnsi="Garamond" w:cs="Times New Roman"/>
          <w:b/>
          <w:sz w:val="24"/>
          <w:szCs w:val="24"/>
        </w:rPr>
        <w:t>Vlerës</w:t>
      </w:r>
      <w:r w:rsidRPr="006F28EE">
        <w:rPr>
          <w:rFonts w:ascii="Garamond" w:hAnsi="Garamond" w:cs="Times New Roman"/>
          <w:b/>
          <w:sz w:val="24"/>
          <w:szCs w:val="24"/>
        </w:rPr>
        <w:t xml:space="preserve">imi i kompetencave </w:t>
      </w:r>
    </w:p>
    <w:p w14:paraId="32CD6371" w14:textId="77777777" w:rsidR="00C74349" w:rsidRPr="006F28EE" w:rsidRDefault="00C74349" w:rsidP="00A04245">
      <w:pPr>
        <w:widowControl w:val="0"/>
        <w:spacing w:after="0" w:line="240" w:lineRule="auto"/>
        <w:ind w:firstLine="284"/>
        <w:jc w:val="both"/>
        <w:rPr>
          <w:rFonts w:ascii="Garamond" w:hAnsi="Garamond" w:cs="Times New Roman"/>
          <w:b/>
          <w:sz w:val="24"/>
          <w:szCs w:val="24"/>
        </w:rPr>
      </w:pPr>
    </w:p>
    <w:p w14:paraId="5EE5DB72" w14:textId="77777777" w:rsidR="00C74349" w:rsidRPr="006F28EE" w:rsidRDefault="00C74349" w:rsidP="00B377D9">
      <w:pPr>
        <w:spacing w:after="0" w:line="276" w:lineRule="auto"/>
        <w:jc w:val="both"/>
        <w:rPr>
          <w:rFonts w:ascii="Garamond" w:eastAsia="Calibri" w:hAnsi="Garamond" w:cs="Times New Roman"/>
          <w:sz w:val="24"/>
          <w:szCs w:val="24"/>
          <w:lang w:eastAsia="en-GB"/>
        </w:rPr>
      </w:pPr>
      <w:r w:rsidRPr="006F28EE">
        <w:rPr>
          <w:rFonts w:ascii="Garamond" w:eastAsia="Calibri" w:hAnsi="Garamond" w:cs="Times New Roman"/>
          <w:sz w:val="24"/>
          <w:szCs w:val="24"/>
          <w:lang w:eastAsia="en-GB"/>
        </w:rPr>
        <w:t>(a) Vlerësimi i kompetencës për një TRI për MPA dhe PL do të bëhet në një FFS. Nëse nuk ka FFS në dispozicion ose të arritshëm, do të përdoret një aeroplan.</w:t>
      </w:r>
    </w:p>
    <w:p w14:paraId="332098DB" w14:textId="77777777" w:rsidR="00C74349" w:rsidRPr="006F28EE" w:rsidRDefault="00C74349" w:rsidP="00B377D9">
      <w:pPr>
        <w:spacing w:after="0" w:line="276" w:lineRule="auto"/>
        <w:jc w:val="both"/>
        <w:rPr>
          <w:rFonts w:ascii="Garamond" w:eastAsia="Calibri" w:hAnsi="Garamond" w:cs="Times New Roman"/>
          <w:sz w:val="24"/>
          <w:szCs w:val="24"/>
          <w:lang w:eastAsia="en-GB"/>
        </w:rPr>
      </w:pPr>
      <w:r w:rsidRPr="006F28EE">
        <w:rPr>
          <w:rFonts w:ascii="Garamond" w:eastAsia="Calibri" w:hAnsi="Garamond" w:cs="Times New Roman"/>
          <w:sz w:val="24"/>
          <w:szCs w:val="24"/>
          <w:lang w:eastAsia="en-GB"/>
        </w:rPr>
        <w:t>(b) Vlerësimi i kompetencës për një TRI për aeroplanët dhe helikopterët me një pilot të vetëm me një performancë të lartë kryhet në cilindo nga sa vijon:</w:t>
      </w:r>
    </w:p>
    <w:p w14:paraId="0494C761" w14:textId="77777777" w:rsidR="00C74349" w:rsidRPr="006F28EE" w:rsidRDefault="00C74349" w:rsidP="00B377D9">
      <w:pPr>
        <w:spacing w:after="0" w:line="276" w:lineRule="auto"/>
        <w:jc w:val="both"/>
        <w:rPr>
          <w:rFonts w:ascii="Garamond" w:eastAsia="Calibri" w:hAnsi="Garamond" w:cs="Times New Roman"/>
          <w:sz w:val="24"/>
          <w:szCs w:val="24"/>
          <w:lang w:val="de-DE" w:eastAsia="en-GB"/>
        </w:rPr>
      </w:pPr>
      <w:r w:rsidRPr="006F28EE">
        <w:rPr>
          <w:rFonts w:ascii="Garamond" w:eastAsia="Calibri" w:hAnsi="Garamond" w:cs="Times New Roman"/>
          <w:sz w:val="24"/>
          <w:szCs w:val="24"/>
          <w:lang w:val="de-DE" w:eastAsia="en-GB"/>
        </w:rPr>
        <w:t>(1) një FFS e disponueshme dhe e arritshme;</w:t>
      </w:r>
    </w:p>
    <w:p w14:paraId="5AB18218" w14:textId="115F1928" w:rsidR="00C74349" w:rsidRPr="006F28EE" w:rsidRDefault="00C74349" w:rsidP="00B377D9">
      <w:pPr>
        <w:spacing w:after="0" w:line="276" w:lineRule="auto"/>
        <w:jc w:val="both"/>
        <w:rPr>
          <w:rFonts w:ascii="Garamond" w:eastAsia="Calibri" w:hAnsi="Garamond" w:cs="Times New Roman"/>
          <w:sz w:val="24"/>
          <w:szCs w:val="24"/>
          <w:lang w:val="de-DE" w:eastAsia="en-GB"/>
        </w:rPr>
      </w:pPr>
      <w:r w:rsidRPr="006F28EE">
        <w:rPr>
          <w:rFonts w:ascii="Garamond" w:eastAsia="Calibri" w:hAnsi="Garamond" w:cs="Times New Roman"/>
          <w:sz w:val="24"/>
          <w:szCs w:val="24"/>
          <w:lang w:val="de-DE" w:eastAsia="en-GB"/>
        </w:rPr>
        <w:t>(2) nëse nuk ka FFS në dispozicion ose të arritshme, në një kombinim të FSTD-ve dhe një avioni;</w:t>
      </w:r>
    </w:p>
    <w:p w14:paraId="086BD05E" w14:textId="77777777" w:rsidR="00B377D9" w:rsidRPr="006F28EE" w:rsidRDefault="00C74349" w:rsidP="00B377D9">
      <w:pPr>
        <w:widowControl w:val="0"/>
        <w:spacing w:after="0" w:line="240" w:lineRule="auto"/>
        <w:jc w:val="both"/>
        <w:rPr>
          <w:rFonts w:ascii="Garamond" w:eastAsia="Calibri" w:hAnsi="Garamond" w:cs="Times New Roman"/>
          <w:sz w:val="24"/>
          <w:szCs w:val="24"/>
          <w:lang w:val="de-DE" w:eastAsia="en-GB"/>
        </w:rPr>
      </w:pPr>
      <w:r w:rsidRPr="006F28EE">
        <w:rPr>
          <w:rFonts w:ascii="Garamond" w:eastAsia="Calibri" w:hAnsi="Garamond" w:cs="Times New Roman"/>
          <w:sz w:val="24"/>
          <w:szCs w:val="24"/>
          <w:lang w:val="de-DE" w:eastAsia="en-GB"/>
        </w:rPr>
        <w:t xml:space="preserve">(3) nëse nuk ka FSTD në dispozicion ose </w:t>
      </w:r>
      <w:r w:rsidR="00AB7285" w:rsidRPr="006F28EE">
        <w:rPr>
          <w:rFonts w:ascii="Garamond" w:eastAsia="Calibri" w:hAnsi="Garamond" w:cs="Times New Roman"/>
          <w:sz w:val="24"/>
          <w:szCs w:val="24"/>
          <w:lang w:val="de-DE" w:eastAsia="en-GB"/>
        </w:rPr>
        <w:t>te aksesueshme</w:t>
      </w:r>
      <w:r w:rsidRPr="006F28EE">
        <w:rPr>
          <w:rFonts w:ascii="Garamond" w:eastAsia="Calibri" w:hAnsi="Garamond" w:cs="Times New Roman"/>
          <w:sz w:val="24"/>
          <w:szCs w:val="24"/>
          <w:lang w:val="de-DE" w:eastAsia="en-GB"/>
        </w:rPr>
        <w:t xml:space="preserve">, në </w:t>
      </w:r>
      <w:r w:rsidR="00AB7285" w:rsidRPr="006F28EE">
        <w:rPr>
          <w:rFonts w:ascii="Garamond" w:eastAsia="Calibri" w:hAnsi="Garamond" w:cs="Times New Roman"/>
          <w:sz w:val="24"/>
          <w:szCs w:val="24"/>
          <w:lang w:val="de-DE" w:eastAsia="en-GB"/>
        </w:rPr>
        <w:t xml:space="preserve"> një avion</w:t>
      </w:r>
      <w:r w:rsidRPr="006F28EE">
        <w:rPr>
          <w:rFonts w:ascii="Garamond" w:eastAsia="Calibri" w:hAnsi="Garamond" w:cs="Times New Roman"/>
          <w:sz w:val="24"/>
          <w:szCs w:val="24"/>
          <w:lang w:val="de-DE" w:eastAsia="en-GB"/>
        </w:rPr>
        <w:t xml:space="preserve">. </w:t>
      </w:r>
    </w:p>
    <w:p w14:paraId="508D9C15" w14:textId="77777777" w:rsidR="00B377D9" w:rsidRPr="006F28EE" w:rsidRDefault="00B377D9" w:rsidP="00F36E9C">
      <w:pPr>
        <w:widowControl w:val="0"/>
        <w:spacing w:after="0" w:line="240" w:lineRule="auto"/>
        <w:ind w:firstLine="284"/>
        <w:jc w:val="both"/>
        <w:rPr>
          <w:rFonts w:ascii="Garamond" w:eastAsia="Calibri" w:hAnsi="Garamond" w:cs="Times New Roman"/>
          <w:sz w:val="24"/>
          <w:szCs w:val="24"/>
          <w:lang w:val="de-DE" w:eastAsia="en-GB"/>
        </w:rPr>
      </w:pPr>
    </w:p>
    <w:p w14:paraId="6113192F" w14:textId="2B2549D1" w:rsidR="00BD1A8C" w:rsidRPr="006F28EE" w:rsidRDefault="00BD1A8C" w:rsidP="00B377D9">
      <w:pPr>
        <w:widowControl w:val="0"/>
        <w:spacing w:after="0" w:line="240" w:lineRule="auto"/>
        <w:jc w:val="both"/>
        <w:rPr>
          <w:rFonts w:ascii="Garamond" w:hAnsi="Garamond" w:cs="Times New Roman"/>
          <w:b/>
          <w:sz w:val="24"/>
          <w:szCs w:val="24"/>
        </w:rPr>
      </w:pPr>
      <w:r w:rsidRPr="006F28EE">
        <w:rPr>
          <w:rFonts w:ascii="Garamond" w:hAnsi="Garamond" w:cs="Times New Roman"/>
          <w:b/>
          <w:sz w:val="24"/>
          <w:szCs w:val="24"/>
        </w:rPr>
        <w:t>FCL.940 TRI T</w:t>
      </w:r>
      <w:r w:rsidR="00671230" w:rsidRPr="006F28EE">
        <w:rPr>
          <w:rFonts w:ascii="Garamond" w:hAnsi="Garamond" w:cs="Times New Roman"/>
          <w:b/>
          <w:sz w:val="24"/>
          <w:szCs w:val="24"/>
        </w:rPr>
        <w:t>RI</w:t>
      </w:r>
      <w:r w:rsidR="00CA2355" w:rsidRPr="006F28EE">
        <w:rPr>
          <w:rFonts w:ascii="Garamond" w:hAnsi="Garamond" w:cs="Times New Roman"/>
          <w:b/>
          <w:sz w:val="24"/>
          <w:szCs w:val="24"/>
        </w:rPr>
        <w:t>-</w:t>
      </w:r>
      <w:r w:rsidRPr="006F28EE">
        <w:rPr>
          <w:rFonts w:ascii="Garamond" w:hAnsi="Garamond" w:cs="Times New Roman"/>
          <w:b/>
          <w:sz w:val="24"/>
          <w:szCs w:val="24"/>
        </w:rPr>
        <w:t xml:space="preserve"> Ri</w:t>
      </w:r>
      <w:r w:rsidR="00887266" w:rsidRPr="006F28EE">
        <w:rPr>
          <w:rFonts w:ascii="Garamond" w:hAnsi="Garamond" w:cs="Times New Roman"/>
          <w:b/>
          <w:sz w:val="24"/>
          <w:szCs w:val="24"/>
        </w:rPr>
        <w:t>vlefshmër</w:t>
      </w:r>
      <w:r w:rsidRPr="006F28EE">
        <w:rPr>
          <w:rFonts w:ascii="Garamond" w:hAnsi="Garamond" w:cs="Times New Roman"/>
          <w:b/>
          <w:sz w:val="24"/>
          <w:szCs w:val="24"/>
        </w:rPr>
        <w:t xml:space="preserve">ia dhe rinovimi. </w:t>
      </w:r>
    </w:p>
    <w:p w14:paraId="04CCBDBE" w14:textId="77777777" w:rsidR="00B377D9" w:rsidRPr="006F28EE" w:rsidRDefault="00B377D9" w:rsidP="00B377D9">
      <w:pPr>
        <w:widowControl w:val="0"/>
        <w:spacing w:after="0" w:line="240" w:lineRule="auto"/>
        <w:jc w:val="both"/>
        <w:rPr>
          <w:rFonts w:ascii="Garamond" w:hAnsi="Garamond" w:cs="Times New Roman"/>
          <w:sz w:val="24"/>
          <w:szCs w:val="24"/>
        </w:rPr>
      </w:pPr>
    </w:p>
    <w:p w14:paraId="34BA157D" w14:textId="4D49EA50" w:rsidR="00BD1A8C" w:rsidRPr="006F28EE" w:rsidRDefault="00BD1A8C" w:rsidP="00B377D9">
      <w:pPr>
        <w:widowControl w:val="0"/>
        <w:spacing w:after="0" w:line="240" w:lineRule="auto"/>
        <w:jc w:val="both"/>
        <w:rPr>
          <w:rFonts w:ascii="Garamond" w:hAnsi="Garamond" w:cs="Times New Roman"/>
          <w:sz w:val="24"/>
          <w:szCs w:val="24"/>
        </w:rPr>
      </w:pPr>
      <w:r w:rsidRPr="006F28EE">
        <w:rPr>
          <w:rFonts w:ascii="Garamond" w:hAnsi="Garamond" w:cs="Times New Roman"/>
          <w:sz w:val="24"/>
          <w:szCs w:val="24"/>
        </w:rPr>
        <w:t>a) Ri</w:t>
      </w:r>
      <w:r w:rsidR="00887266" w:rsidRPr="006F28EE">
        <w:rPr>
          <w:rFonts w:ascii="Garamond" w:hAnsi="Garamond" w:cs="Times New Roman"/>
          <w:sz w:val="24"/>
          <w:szCs w:val="24"/>
        </w:rPr>
        <w:t>vlefshmër</w:t>
      </w:r>
      <w:r w:rsidRPr="006F28EE">
        <w:rPr>
          <w:rFonts w:ascii="Garamond" w:hAnsi="Garamond" w:cs="Times New Roman"/>
          <w:sz w:val="24"/>
          <w:szCs w:val="24"/>
        </w:rPr>
        <w:t xml:space="preserve">ia </w:t>
      </w:r>
    </w:p>
    <w:p w14:paraId="61D72816" w14:textId="1A87194B" w:rsidR="00BD1A8C" w:rsidRPr="006F28EE" w:rsidRDefault="00BD1A8C" w:rsidP="00B377D9">
      <w:pPr>
        <w:widowControl w:val="0"/>
        <w:spacing w:after="0" w:line="240" w:lineRule="auto"/>
        <w:jc w:val="both"/>
        <w:rPr>
          <w:rFonts w:ascii="Garamond" w:hAnsi="Garamond" w:cs="Times New Roman"/>
          <w:sz w:val="24"/>
          <w:szCs w:val="24"/>
        </w:rPr>
      </w:pPr>
      <w:r w:rsidRPr="006F28EE">
        <w:rPr>
          <w:rFonts w:ascii="Garamond" w:hAnsi="Garamond" w:cs="Times New Roman"/>
          <w:sz w:val="24"/>
          <w:szCs w:val="24"/>
        </w:rPr>
        <w:t xml:space="preserve">1) </w:t>
      </w:r>
      <w:r w:rsidR="00360584" w:rsidRPr="006F28EE">
        <w:rPr>
          <w:rFonts w:ascii="Garamond" w:hAnsi="Garamond" w:cs="Times New Roman"/>
          <w:sz w:val="24"/>
          <w:szCs w:val="24"/>
        </w:rPr>
        <w:t>Aeroplanë</w:t>
      </w:r>
      <w:r w:rsidRPr="006F28EE">
        <w:rPr>
          <w:rFonts w:ascii="Garamond" w:hAnsi="Garamond" w:cs="Times New Roman"/>
          <w:sz w:val="24"/>
          <w:szCs w:val="24"/>
        </w:rPr>
        <w:t xml:space="preserve">t. </w:t>
      </w:r>
    </w:p>
    <w:p w14:paraId="5F9F6C1A" w14:textId="7D2AE185" w:rsidR="00CA2355" w:rsidRPr="006F28EE" w:rsidRDefault="00CA2355" w:rsidP="00B377D9">
      <w:pPr>
        <w:spacing w:after="0" w:line="276" w:lineRule="auto"/>
        <w:jc w:val="both"/>
        <w:rPr>
          <w:rFonts w:ascii="Garamond" w:eastAsia="Calibri" w:hAnsi="Garamond" w:cs="Times New Roman"/>
          <w:sz w:val="24"/>
          <w:szCs w:val="24"/>
          <w:lang w:eastAsia="en-GB"/>
        </w:rPr>
      </w:pPr>
      <w:r w:rsidRPr="006F28EE">
        <w:rPr>
          <w:rFonts w:ascii="Garamond" w:eastAsia="Calibri" w:hAnsi="Garamond" w:cs="Times New Roman"/>
          <w:sz w:val="24"/>
          <w:szCs w:val="24"/>
          <w:lang w:eastAsia="en-GB"/>
        </w:rPr>
        <w:t xml:space="preserve">Për të rivlerësuar një çertifikatë TRI (A), aplikantët, brenda 12 muajve menjëherë përpara datës së skadimit të çertifikatës, </w:t>
      </w:r>
      <w:r w:rsidR="004427E9" w:rsidRPr="006F28EE">
        <w:rPr>
          <w:rFonts w:ascii="Garamond" w:eastAsia="Calibri" w:hAnsi="Garamond" w:cs="Times New Roman"/>
          <w:sz w:val="24"/>
          <w:szCs w:val="24"/>
          <w:lang w:eastAsia="en-GB"/>
        </w:rPr>
        <w:t xml:space="preserve">duhet të </w:t>
      </w:r>
      <w:r w:rsidRPr="006F28EE">
        <w:rPr>
          <w:rFonts w:ascii="Garamond" w:eastAsia="Calibri" w:hAnsi="Garamond" w:cs="Times New Roman"/>
          <w:sz w:val="24"/>
          <w:szCs w:val="24"/>
          <w:lang w:eastAsia="en-GB"/>
        </w:rPr>
        <w:t>plotësojnë të paktën dy nga tre kërkesat e mëposhtme:</w:t>
      </w:r>
    </w:p>
    <w:p w14:paraId="0202FD9C" w14:textId="7ACABD8E" w:rsidR="00CA2355" w:rsidRPr="006F28EE" w:rsidRDefault="004427E9" w:rsidP="00B377D9">
      <w:pPr>
        <w:spacing w:after="0" w:line="276" w:lineRule="auto"/>
        <w:jc w:val="both"/>
        <w:rPr>
          <w:rFonts w:ascii="Garamond" w:eastAsia="Calibri" w:hAnsi="Garamond" w:cs="Times New Roman"/>
          <w:sz w:val="24"/>
          <w:szCs w:val="24"/>
          <w:lang w:eastAsia="en-GB"/>
        </w:rPr>
      </w:pPr>
      <w:r w:rsidRPr="006F28EE">
        <w:rPr>
          <w:rFonts w:ascii="Garamond" w:eastAsia="Calibri" w:hAnsi="Garamond" w:cs="Times New Roman"/>
          <w:sz w:val="24"/>
          <w:szCs w:val="24"/>
          <w:lang w:eastAsia="en-GB"/>
        </w:rPr>
        <w:t xml:space="preserve">(i) </w:t>
      </w:r>
      <w:r w:rsidR="00CA2355" w:rsidRPr="006F28EE">
        <w:rPr>
          <w:rFonts w:ascii="Garamond" w:eastAsia="Calibri" w:hAnsi="Garamond" w:cs="Times New Roman"/>
          <w:sz w:val="24"/>
          <w:szCs w:val="24"/>
          <w:lang w:eastAsia="en-GB"/>
        </w:rPr>
        <w:t>të kryej</w:t>
      </w:r>
      <w:r w:rsidRPr="006F28EE">
        <w:rPr>
          <w:rFonts w:ascii="Garamond" w:eastAsia="Calibri" w:hAnsi="Garamond" w:cs="Times New Roman"/>
          <w:sz w:val="24"/>
          <w:szCs w:val="24"/>
          <w:lang w:eastAsia="en-GB"/>
        </w:rPr>
        <w:t>n</w:t>
      </w:r>
      <w:r w:rsidR="00CA2355" w:rsidRPr="006F28EE">
        <w:rPr>
          <w:rFonts w:ascii="Garamond" w:eastAsia="Calibri" w:hAnsi="Garamond" w:cs="Times New Roman"/>
          <w:sz w:val="24"/>
          <w:szCs w:val="24"/>
          <w:lang w:eastAsia="en-GB"/>
        </w:rPr>
        <w:t>ë një nga pjesët e mëposhtme të një vlerësimi të plotë të tipit ose një kurs trajnimi të përsëritur: seancë simuluese prej së paku 3 orë ose një ushtrim ajri të paktën 1 orë që përfshin minimumin e dy ngritjeve dhe uljeve;</w:t>
      </w:r>
    </w:p>
    <w:p w14:paraId="47C80D2F" w14:textId="247C029A" w:rsidR="00CA2355" w:rsidRPr="006F28EE" w:rsidRDefault="004427E9" w:rsidP="00B377D9">
      <w:pPr>
        <w:spacing w:after="0" w:line="276" w:lineRule="auto"/>
        <w:jc w:val="both"/>
        <w:rPr>
          <w:rFonts w:ascii="Garamond" w:eastAsia="Calibri" w:hAnsi="Garamond" w:cs="Times New Roman"/>
          <w:sz w:val="24"/>
          <w:szCs w:val="24"/>
          <w:lang w:eastAsia="en-GB"/>
        </w:rPr>
      </w:pPr>
      <w:r w:rsidRPr="006F28EE">
        <w:rPr>
          <w:rFonts w:ascii="Garamond" w:eastAsia="Calibri" w:hAnsi="Garamond" w:cs="Times New Roman"/>
          <w:sz w:val="24"/>
          <w:szCs w:val="24"/>
          <w:lang w:eastAsia="en-GB"/>
        </w:rPr>
        <w:t xml:space="preserve">(ii) </w:t>
      </w:r>
      <w:r w:rsidR="00CA2355" w:rsidRPr="006F28EE">
        <w:rPr>
          <w:rFonts w:ascii="Garamond" w:eastAsia="Calibri" w:hAnsi="Garamond" w:cs="Times New Roman"/>
          <w:sz w:val="24"/>
          <w:szCs w:val="24"/>
          <w:lang w:eastAsia="en-GB"/>
        </w:rPr>
        <w:t>trajnim të plotë për rifreskimin e instruktorit si një TRI (A) në një ATO;</w:t>
      </w:r>
    </w:p>
    <w:p w14:paraId="60AE90CD" w14:textId="45517087" w:rsidR="00CA2355" w:rsidRPr="006F28EE" w:rsidRDefault="004427E9" w:rsidP="00B377D9">
      <w:pPr>
        <w:spacing w:after="0" w:line="276" w:lineRule="auto"/>
        <w:jc w:val="both"/>
        <w:rPr>
          <w:rFonts w:ascii="Garamond" w:eastAsia="Calibri" w:hAnsi="Garamond" w:cs="Times New Roman"/>
          <w:sz w:val="24"/>
          <w:szCs w:val="24"/>
          <w:lang w:eastAsia="en-GB"/>
        </w:rPr>
      </w:pPr>
      <w:r w:rsidRPr="006F28EE">
        <w:rPr>
          <w:rFonts w:ascii="Garamond" w:eastAsia="Calibri" w:hAnsi="Garamond" w:cs="Times New Roman"/>
          <w:sz w:val="24"/>
          <w:szCs w:val="24"/>
          <w:lang w:eastAsia="en-GB"/>
        </w:rPr>
        <w:t xml:space="preserve">(iii) </w:t>
      </w:r>
      <w:r w:rsidR="00CA2355" w:rsidRPr="006F28EE">
        <w:rPr>
          <w:rFonts w:ascii="Garamond" w:eastAsia="Calibri" w:hAnsi="Garamond" w:cs="Times New Roman"/>
          <w:sz w:val="24"/>
          <w:szCs w:val="24"/>
          <w:lang w:eastAsia="en-GB"/>
        </w:rPr>
        <w:t>të kaloj</w:t>
      </w:r>
      <w:r w:rsidRPr="006F28EE">
        <w:rPr>
          <w:rFonts w:ascii="Garamond" w:eastAsia="Calibri" w:hAnsi="Garamond" w:cs="Times New Roman"/>
          <w:sz w:val="24"/>
          <w:szCs w:val="24"/>
          <w:lang w:eastAsia="en-GB"/>
        </w:rPr>
        <w:t>n</w:t>
      </w:r>
      <w:r w:rsidR="00CA2355" w:rsidRPr="006F28EE">
        <w:rPr>
          <w:rFonts w:ascii="Garamond" w:eastAsia="Calibri" w:hAnsi="Garamond" w:cs="Times New Roman"/>
          <w:sz w:val="24"/>
          <w:szCs w:val="24"/>
          <w:lang w:eastAsia="en-GB"/>
        </w:rPr>
        <w:t xml:space="preserve">ë vlerësimin e kompetencës në përputhje me pikën FCL.935. Aplikantët që kanë </w:t>
      </w:r>
      <w:r w:rsidRPr="006F28EE">
        <w:rPr>
          <w:rFonts w:ascii="Garamond" w:eastAsia="Calibri" w:hAnsi="Garamond" w:cs="Times New Roman"/>
          <w:sz w:val="24"/>
          <w:szCs w:val="24"/>
          <w:lang w:eastAsia="en-GB"/>
        </w:rPr>
        <w:t>përmbushur</w:t>
      </w:r>
      <w:r w:rsidR="00CA2355" w:rsidRPr="006F28EE">
        <w:rPr>
          <w:rFonts w:ascii="Garamond" w:eastAsia="Calibri" w:hAnsi="Garamond" w:cs="Times New Roman"/>
          <w:sz w:val="24"/>
          <w:szCs w:val="24"/>
          <w:lang w:eastAsia="en-GB"/>
        </w:rPr>
        <w:t xml:space="preserve"> pikën FCL.910.TRI (b) (3) konsiderohet se janë në përputhje me këtë kërkesë.</w:t>
      </w:r>
    </w:p>
    <w:p w14:paraId="23F5F951" w14:textId="3CFE5F55" w:rsidR="00CA2355" w:rsidRPr="006F28EE" w:rsidRDefault="00CA2355" w:rsidP="00B377D9">
      <w:pPr>
        <w:spacing w:after="0" w:line="276" w:lineRule="auto"/>
        <w:jc w:val="both"/>
        <w:rPr>
          <w:rFonts w:ascii="Garamond" w:eastAsia="Calibri" w:hAnsi="Garamond" w:cs="Times New Roman"/>
          <w:sz w:val="24"/>
          <w:szCs w:val="24"/>
          <w:lang w:eastAsia="en-GB"/>
        </w:rPr>
      </w:pPr>
      <w:r w:rsidRPr="006F28EE">
        <w:rPr>
          <w:rFonts w:ascii="Garamond" w:eastAsia="Calibri" w:hAnsi="Garamond" w:cs="Times New Roman"/>
          <w:sz w:val="24"/>
          <w:szCs w:val="24"/>
          <w:lang w:eastAsia="en-GB"/>
        </w:rPr>
        <w:t>(2) Helikopterë dhe ngritës me fuqi</w:t>
      </w:r>
    </w:p>
    <w:p w14:paraId="42194A1F" w14:textId="6060C69C" w:rsidR="00CA2355" w:rsidRPr="006F28EE" w:rsidRDefault="00CA2355" w:rsidP="00B377D9">
      <w:pPr>
        <w:spacing w:after="0" w:line="276" w:lineRule="auto"/>
        <w:jc w:val="both"/>
        <w:rPr>
          <w:rFonts w:ascii="Garamond" w:eastAsia="Calibri" w:hAnsi="Garamond" w:cs="Times New Roman"/>
          <w:sz w:val="24"/>
          <w:szCs w:val="24"/>
          <w:lang w:eastAsia="en-GB"/>
        </w:rPr>
      </w:pPr>
      <w:r w:rsidRPr="006F28EE">
        <w:rPr>
          <w:rFonts w:ascii="Garamond" w:eastAsia="Calibri" w:hAnsi="Garamond" w:cs="Times New Roman"/>
          <w:sz w:val="24"/>
          <w:szCs w:val="24"/>
          <w:lang w:eastAsia="en-GB"/>
        </w:rPr>
        <w:t>Për të rivlerësuar një çertifikatë TRI (H) ose TRI (PL), aplikantët, brend</w:t>
      </w:r>
      <w:r w:rsidR="004427E9" w:rsidRPr="006F28EE">
        <w:rPr>
          <w:rFonts w:ascii="Garamond" w:eastAsia="Calibri" w:hAnsi="Garamond" w:cs="Times New Roman"/>
          <w:sz w:val="24"/>
          <w:szCs w:val="24"/>
          <w:lang w:eastAsia="en-GB"/>
        </w:rPr>
        <w:t>a periudhës së vlefshmërisë së</w:t>
      </w:r>
      <w:r w:rsidRPr="006F28EE">
        <w:rPr>
          <w:rFonts w:ascii="Garamond" w:eastAsia="Calibri" w:hAnsi="Garamond" w:cs="Times New Roman"/>
          <w:sz w:val="24"/>
          <w:szCs w:val="24"/>
          <w:lang w:eastAsia="en-GB"/>
        </w:rPr>
        <w:t xml:space="preserve"> çertifikatës TRI</w:t>
      </w:r>
      <w:r w:rsidR="004427E9" w:rsidRPr="006F28EE">
        <w:rPr>
          <w:rFonts w:ascii="Garamond" w:eastAsia="Calibri" w:hAnsi="Garamond" w:cs="Times New Roman"/>
          <w:sz w:val="24"/>
          <w:szCs w:val="24"/>
          <w:lang w:eastAsia="en-GB"/>
        </w:rPr>
        <w:t xml:space="preserve"> duhet</w:t>
      </w:r>
      <w:r w:rsidRPr="006F28EE">
        <w:rPr>
          <w:rFonts w:ascii="Garamond" w:eastAsia="Calibri" w:hAnsi="Garamond" w:cs="Times New Roman"/>
          <w:sz w:val="24"/>
          <w:szCs w:val="24"/>
          <w:lang w:eastAsia="en-GB"/>
        </w:rPr>
        <w:t xml:space="preserve"> të plotësojnë të paktën d</w:t>
      </w:r>
      <w:r w:rsidR="00B377D9" w:rsidRPr="006F28EE">
        <w:rPr>
          <w:rFonts w:ascii="Garamond" w:eastAsia="Calibri" w:hAnsi="Garamond" w:cs="Times New Roman"/>
          <w:sz w:val="24"/>
          <w:szCs w:val="24"/>
          <w:lang w:eastAsia="en-GB"/>
        </w:rPr>
        <w:t>y nga tre kërkesat e mëposhtme:</w:t>
      </w:r>
    </w:p>
    <w:p w14:paraId="5F3D5569" w14:textId="7EECDBC5" w:rsidR="00CA2355" w:rsidRPr="006F28EE" w:rsidRDefault="00A32618" w:rsidP="00B377D9">
      <w:pPr>
        <w:spacing w:after="0" w:line="276" w:lineRule="auto"/>
        <w:jc w:val="both"/>
        <w:rPr>
          <w:rFonts w:ascii="Garamond" w:eastAsia="Calibri" w:hAnsi="Garamond" w:cs="Times New Roman"/>
          <w:sz w:val="24"/>
          <w:szCs w:val="24"/>
          <w:lang w:eastAsia="en-GB"/>
        </w:rPr>
      </w:pPr>
      <w:r w:rsidRPr="006F28EE">
        <w:rPr>
          <w:rFonts w:ascii="Garamond" w:eastAsia="Calibri" w:hAnsi="Garamond" w:cs="Times New Roman"/>
          <w:sz w:val="24"/>
          <w:szCs w:val="24"/>
          <w:lang w:eastAsia="en-GB"/>
        </w:rPr>
        <w:lastRenderedPageBreak/>
        <w:t>(i)  të kenë</w:t>
      </w:r>
      <w:r w:rsidR="00CA2355" w:rsidRPr="006F28EE">
        <w:rPr>
          <w:rFonts w:ascii="Garamond" w:eastAsia="Calibri" w:hAnsi="Garamond" w:cs="Times New Roman"/>
          <w:sz w:val="24"/>
          <w:szCs w:val="24"/>
          <w:lang w:eastAsia="en-GB"/>
        </w:rPr>
        <w:t xml:space="preserve"> përfunduar të paktën 50 orë instruksione fluturimi në secilin prej </w:t>
      </w:r>
      <w:r w:rsidRPr="006F28EE">
        <w:rPr>
          <w:rFonts w:ascii="Garamond" w:eastAsia="Calibri" w:hAnsi="Garamond" w:cs="Times New Roman"/>
          <w:sz w:val="24"/>
          <w:szCs w:val="24"/>
          <w:lang w:eastAsia="en-GB"/>
        </w:rPr>
        <w:t>tipave</w:t>
      </w:r>
      <w:r w:rsidR="00CA2355" w:rsidRPr="006F28EE">
        <w:rPr>
          <w:rFonts w:ascii="Garamond" w:eastAsia="Calibri" w:hAnsi="Garamond" w:cs="Times New Roman"/>
          <w:sz w:val="24"/>
          <w:szCs w:val="24"/>
          <w:lang w:eastAsia="en-GB"/>
        </w:rPr>
        <w:t xml:space="preserve"> të avionëve për të cilët mbahen privilegjet e instruktimit ose në një FSTD që mban ato  tipe nga të cilat të paktën 15 orë do të përfun</w:t>
      </w:r>
      <w:r w:rsidRPr="006F28EE">
        <w:rPr>
          <w:rFonts w:ascii="Garamond" w:eastAsia="Calibri" w:hAnsi="Garamond" w:cs="Times New Roman"/>
          <w:sz w:val="24"/>
          <w:szCs w:val="24"/>
          <w:lang w:eastAsia="en-GB"/>
        </w:rPr>
        <w:t>dojnë në periudhën 12 mujore menjëherë përpara datë</w:t>
      </w:r>
      <w:r w:rsidR="00CA2355" w:rsidRPr="006F28EE">
        <w:rPr>
          <w:rFonts w:ascii="Garamond" w:eastAsia="Calibri" w:hAnsi="Garamond" w:cs="Times New Roman"/>
          <w:sz w:val="24"/>
          <w:szCs w:val="24"/>
          <w:lang w:eastAsia="en-GB"/>
        </w:rPr>
        <w:t xml:space="preserve">s së skadimit të çertifikatës TRI. Në rastin e një TRI (PL), ato orë duhet të plotësohen si një TRI </w:t>
      </w:r>
      <w:r w:rsidRPr="006F28EE">
        <w:rPr>
          <w:rFonts w:ascii="Garamond" w:eastAsia="Calibri" w:hAnsi="Garamond" w:cs="Times New Roman"/>
          <w:sz w:val="24"/>
          <w:szCs w:val="24"/>
          <w:lang w:eastAsia="en-GB"/>
        </w:rPr>
        <w:t>ose një ekzaminues i kategorizi</w:t>
      </w:r>
      <w:r w:rsidR="00CA2355" w:rsidRPr="006F28EE">
        <w:rPr>
          <w:rFonts w:ascii="Garamond" w:eastAsia="Calibri" w:hAnsi="Garamond" w:cs="Times New Roman"/>
          <w:sz w:val="24"/>
          <w:szCs w:val="24"/>
          <w:lang w:eastAsia="en-GB"/>
        </w:rPr>
        <w:t>mit të tipit (TRE), ose si një SFI ose një ekzaminues i fluturimeve sintetike (SFE). Në rastin e një TRI (H), k</w:t>
      </w:r>
      <w:r w:rsidRPr="006F28EE">
        <w:rPr>
          <w:rFonts w:ascii="Garamond" w:eastAsia="Calibri" w:hAnsi="Garamond" w:cs="Times New Roman"/>
          <w:sz w:val="24"/>
          <w:szCs w:val="24"/>
          <w:lang w:eastAsia="en-GB"/>
        </w:rPr>
        <w:t>oha e kaluar si FI, instruktorë</w:t>
      </w:r>
      <w:r w:rsidR="00CA2355" w:rsidRPr="006F28EE">
        <w:rPr>
          <w:rFonts w:ascii="Garamond" w:eastAsia="Calibri" w:hAnsi="Garamond" w:cs="Times New Roman"/>
          <w:sz w:val="24"/>
          <w:szCs w:val="24"/>
          <w:lang w:eastAsia="en-GB"/>
        </w:rPr>
        <w:t xml:space="preserve"> </w:t>
      </w:r>
      <w:r w:rsidRPr="006F28EE">
        <w:rPr>
          <w:rFonts w:ascii="Garamond" w:eastAsia="Calibri" w:hAnsi="Garamond" w:cs="Times New Roman"/>
          <w:sz w:val="24"/>
          <w:szCs w:val="24"/>
          <w:lang w:eastAsia="en-GB"/>
        </w:rPr>
        <w:t xml:space="preserve">të </w:t>
      </w:r>
      <w:r w:rsidR="00CA2355" w:rsidRPr="006F28EE">
        <w:rPr>
          <w:rFonts w:ascii="Garamond" w:eastAsia="Calibri" w:hAnsi="Garamond" w:cs="Times New Roman"/>
          <w:sz w:val="24"/>
          <w:szCs w:val="24"/>
          <w:lang w:eastAsia="en-GB"/>
        </w:rPr>
        <w:t xml:space="preserve">kategorizimit </w:t>
      </w:r>
      <w:r w:rsidRPr="006F28EE">
        <w:rPr>
          <w:rFonts w:ascii="Garamond" w:eastAsia="Calibri" w:hAnsi="Garamond" w:cs="Times New Roman"/>
          <w:sz w:val="24"/>
          <w:szCs w:val="24"/>
          <w:lang w:eastAsia="en-GB"/>
        </w:rPr>
        <w:t>instrumental (IRI), instruktorë</w:t>
      </w:r>
      <w:r w:rsidR="00CA2355" w:rsidRPr="006F28EE">
        <w:rPr>
          <w:rFonts w:ascii="Garamond" w:eastAsia="Calibri" w:hAnsi="Garamond" w:cs="Times New Roman"/>
          <w:sz w:val="24"/>
          <w:szCs w:val="24"/>
          <w:lang w:eastAsia="en-GB"/>
        </w:rPr>
        <w:t xml:space="preserve"> </w:t>
      </w:r>
      <w:r w:rsidRPr="006F28EE">
        <w:rPr>
          <w:rFonts w:ascii="Garamond" w:eastAsia="Calibri" w:hAnsi="Garamond" w:cs="Times New Roman"/>
          <w:sz w:val="24"/>
          <w:szCs w:val="24"/>
          <w:lang w:eastAsia="en-GB"/>
        </w:rPr>
        <w:t>të</w:t>
      </w:r>
      <w:r w:rsidR="00CA2355" w:rsidRPr="006F28EE">
        <w:rPr>
          <w:rFonts w:ascii="Garamond" w:eastAsia="Calibri" w:hAnsi="Garamond" w:cs="Times New Roman"/>
          <w:sz w:val="24"/>
          <w:szCs w:val="24"/>
          <w:lang w:eastAsia="en-GB"/>
        </w:rPr>
        <w:t xml:space="preserve"> trajnimit sintetik (</w:t>
      </w:r>
      <w:r w:rsidRPr="006F28EE">
        <w:rPr>
          <w:rFonts w:ascii="Garamond" w:eastAsia="Calibri" w:hAnsi="Garamond" w:cs="Times New Roman"/>
          <w:sz w:val="24"/>
          <w:szCs w:val="24"/>
          <w:lang w:eastAsia="en-GB"/>
        </w:rPr>
        <w:t>STI</w:t>
      </w:r>
      <w:r w:rsidR="00CA2355" w:rsidRPr="006F28EE">
        <w:rPr>
          <w:rFonts w:ascii="Garamond" w:eastAsia="Calibri" w:hAnsi="Garamond" w:cs="Times New Roman"/>
          <w:sz w:val="24"/>
          <w:szCs w:val="24"/>
          <w:lang w:eastAsia="en-GB"/>
        </w:rPr>
        <w:t>) ose si çdo lloj ekzaminuesi tjetër do të llogariten për këtë qëllim;</w:t>
      </w:r>
    </w:p>
    <w:p w14:paraId="4F02884B" w14:textId="5F2ACA6F" w:rsidR="00CA2355" w:rsidRPr="006F28EE" w:rsidRDefault="00A32618" w:rsidP="00B377D9">
      <w:pPr>
        <w:spacing w:after="0" w:line="276" w:lineRule="auto"/>
        <w:jc w:val="both"/>
        <w:rPr>
          <w:rFonts w:ascii="Garamond" w:eastAsia="Calibri" w:hAnsi="Garamond" w:cs="Times New Roman"/>
          <w:sz w:val="24"/>
          <w:szCs w:val="24"/>
          <w:lang w:eastAsia="en-GB"/>
        </w:rPr>
      </w:pPr>
      <w:r w:rsidRPr="006F28EE">
        <w:rPr>
          <w:rFonts w:ascii="Garamond" w:eastAsia="Calibri" w:hAnsi="Garamond" w:cs="Times New Roman"/>
          <w:sz w:val="24"/>
          <w:szCs w:val="24"/>
          <w:lang w:eastAsia="en-GB"/>
        </w:rPr>
        <w:t>(ii)</w:t>
      </w:r>
      <w:r w:rsidR="00CA2355" w:rsidRPr="006F28EE">
        <w:rPr>
          <w:rFonts w:ascii="Garamond" w:eastAsia="Calibri" w:hAnsi="Garamond" w:cs="Times New Roman"/>
          <w:sz w:val="24"/>
          <w:szCs w:val="24"/>
          <w:lang w:eastAsia="en-GB"/>
        </w:rPr>
        <w:t>të kryej</w:t>
      </w:r>
      <w:r w:rsidRPr="006F28EE">
        <w:rPr>
          <w:rFonts w:ascii="Garamond" w:eastAsia="Calibri" w:hAnsi="Garamond" w:cs="Times New Roman"/>
          <w:sz w:val="24"/>
          <w:szCs w:val="24"/>
          <w:lang w:eastAsia="en-GB"/>
        </w:rPr>
        <w:t>n</w:t>
      </w:r>
      <w:r w:rsidR="008C1E5B" w:rsidRPr="006F28EE">
        <w:rPr>
          <w:rFonts w:ascii="Garamond" w:eastAsia="Calibri" w:hAnsi="Garamond" w:cs="Times New Roman"/>
          <w:sz w:val="24"/>
          <w:szCs w:val="24"/>
          <w:lang w:eastAsia="en-GB"/>
        </w:rPr>
        <w:t xml:space="preserve">ë trajnim për </w:t>
      </w:r>
      <w:r w:rsidR="00CA2355" w:rsidRPr="006F28EE">
        <w:rPr>
          <w:rFonts w:ascii="Garamond" w:eastAsia="Calibri" w:hAnsi="Garamond" w:cs="Times New Roman"/>
          <w:sz w:val="24"/>
          <w:szCs w:val="24"/>
          <w:lang w:eastAsia="en-GB"/>
        </w:rPr>
        <w:t xml:space="preserve">rifreskimin e instruktorit si një TRI (H) ose TRI (PL), sipas </w:t>
      </w:r>
      <w:r w:rsidR="006D1769" w:rsidRPr="006F28EE">
        <w:rPr>
          <w:rFonts w:ascii="Garamond" w:eastAsia="Calibri" w:hAnsi="Garamond" w:cs="Times New Roman"/>
          <w:sz w:val="24"/>
          <w:szCs w:val="24"/>
          <w:lang w:eastAsia="en-GB"/>
        </w:rPr>
        <w:t>rastit</w:t>
      </w:r>
      <w:r w:rsidR="00CA2355" w:rsidRPr="006F28EE">
        <w:rPr>
          <w:rFonts w:ascii="Garamond" w:eastAsia="Calibri" w:hAnsi="Garamond" w:cs="Times New Roman"/>
          <w:sz w:val="24"/>
          <w:szCs w:val="24"/>
          <w:lang w:eastAsia="en-GB"/>
        </w:rPr>
        <w:t>, në një ATO;</w:t>
      </w:r>
    </w:p>
    <w:p w14:paraId="2F337559" w14:textId="684A1C12" w:rsidR="00CA2355" w:rsidRPr="006F28EE" w:rsidRDefault="00CA2355" w:rsidP="00B377D9">
      <w:pPr>
        <w:spacing w:after="0" w:line="276" w:lineRule="auto"/>
        <w:jc w:val="both"/>
        <w:rPr>
          <w:rFonts w:ascii="Garamond" w:eastAsia="Calibri" w:hAnsi="Garamond" w:cs="Times New Roman"/>
          <w:sz w:val="24"/>
          <w:szCs w:val="24"/>
          <w:lang w:eastAsia="en-GB"/>
        </w:rPr>
      </w:pPr>
      <w:r w:rsidRPr="006F28EE">
        <w:rPr>
          <w:rFonts w:ascii="Garamond" w:eastAsia="Calibri" w:hAnsi="Garamond" w:cs="Times New Roman"/>
          <w:sz w:val="24"/>
          <w:szCs w:val="24"/>
          <w:lang w:eastAsia="en-GB"/>
        </w:rPr>
        <w:t xml:space="preserve">(iii) në periudhën 12 mujore menjëherë përpara datës së </w:t>
      </w:r>
      <w:r w:rsidR="008C1E5B" w:rsidRPr="006F28EE">
        <w:rPr>
          <w:rFonts w:ascii="Garamond" w:eastAsia="Calibri" w:hAnsi="Garamond" w:cs="Times New Roman"/>
          <w:sz w:val="24"/>
          <w:szCs w:val="24"/>
          <w:lang w:eastAsia="en-GB"/>
        </w:rPr>
        <w:t>skadimit të çertifikatës, të ken</w:t>
      </w:r>
      <w:r w:rsidRPr="006F28EE">
        <w:rPr>
          <w:rFonts w:ascii="Garamond" w:eastAsia="Calibri" w:hAnsi="Garamond" w:cs="Times New Roman"/>
          <w:sz w:val="24"/>
          <w:szCs w:val="24"/>
          <w:lang w:eastAsia="en-GB"/>
        </w:rPr>
        <w:t>ë kaluar një vlerësim të kompetencës në përputhje me pikat FCL.935, FCL.910.TRI (b) (3) ose FCL.910.TRI (c ) (3), sipas rastit.</w:t>
      </w:r>
    </w:p>
    <w:p w14:paraId="64299179" w14:textId="577A4DAE" w:rsidR="00CA2355" w:rsidRPr="006F28EE" w:rsidRDefault="00CA2355" w:rsidP="00B377D9">
      <w:pPr>
        <w:spacing w:after="0" w:line="276" w:lineRule="auto"/>
        <w:jc w:val="both"/>
        <w:rPr>
          <w:rFonts w:ascii="Garamond" w:eastAsia="Calibri" w:hAnsi="Garamond" w:cs="Times New Roman"/>
          <w:sz w:val="24"/>
          <w:szCs w:val="24"/>
          <w:lang w:eastAsia="en-GB"/>
        </w:rPr>
      </w:pPr>
      <w:r w:rsidRPr="006F28EE">
        <w:rPr>
          <w:rFonts w:ascii="Garamond" w:eastAsia="Calibri" w:hAnsi="Garamond" w:cs="Times New Roman"/>
          <w:sz w:val="24"/>
          <w:szCs w:val="24"/>
          <w:lang w:eastAsia="en-GB"/>
        </w:rPr>
        <w:t>(3) Për të p</w:t>
      </w:r>
      <w:r w:rsidR="008C1E5B" w:rsidRPr="006F28EE">
        <w:rPr>
          <w:rFonts w:ascii="Garamond" w:eastAsia="Calibri" w:hAnsi="Garamond" w:cs="Times New Roman"/>
          <w:sz w:val="24"/>
          <w:szCs w:val="24"/>
          <w:lang w:eastAsia="en-GB"/>
        </w:rPr>
        <w:t>aktën për çdo rivlerësim alternativ</w:t>
      </w:r>
      <w:r w:rsidRPr="006F28EE">
        <w:rPr>
          <w:rFonts w:ascii="Garamond" w:eastAsia="Calibri" w:hAnsi="Garamond" w:cs="Times New Roman"/>
          <w:sz w:val="24"/>
          <w:szCs w:val="24"/>
          <w:lang w:eastAsia="en-GB"/>
        </w:rPr>
        <w:t xml:space="preserve"> të një çertifikate TRI, mbajtësit duhet të kalojnë vlerësimin e kompetencës në përputhje me pikën FCL.935.</w:t>
      </w:r>
    </w:p>
    <w:p w14:paraId="29BECD5D" w14:textId="77777777" w:rsidR="00CA2355" w:rsidRPr="006F28EE" w:rsidRDefault="00CA2355" w:rsidP="00B377D9">
      <w:pPr>
        <w:spacing w:after="0" w:line="276" w:lineRule="auto"/>
        <w:jc w:val="both"/>
        <w:rPr>
          <w:rFonts w:ascii="Garamond" w:eastAsia="Calibri" w:hAnsi="Garamond" w:cs="Times New Roman"/>
          <w:sz w:val="24"/>
          <w:szCs w:val="24"/>
          <w:lang w:eastAsia="en-GB"/>
        </w:rPr>
      </w:pPr>
      <w:r w:rsidRPr="006F28EE">
        <w:rPr>
          <w:rFonts w:ascii="Garamond" w:eastAsia="Calibri" w:hAnsi="Garamond" w:cs="Times New Roman"/>
          <w:sz w:val="24"/>
          <w:szCs w:val="24"/>
          <w:lang w:eastAsia="en-GB"/>
        </w:rPr>
        <w:t>(4) Nëse TRI zotërojnë një çertifikatë për më shumë se një tip avionësh brenda së njëjtës kategori, vlerësimi i kompetencës së marrë në një prej atyre tipeve të avionëve do të rivlerësojë çertifikatën TRI për tipet e tjera që janë në të njëjtën kategori avionësh, përveç nëse përcaktohet ndryshe në OSD.</w:t>
      </w:r>
    </w:p>
    <w:p w14:paraId="17D92CAC" w14:textId="0385297E" w:rsidR="00CA2355" w:rsidRPr="006F28EE" w:rsidRDefault="008C1E5B" w:rsidP="00B377D9">
      <w:pPr>
        <w:spacing w:after="0" w:line="276" w:lineRule="auto"/>
        <w:jc w:val="both"/>
        <w:rPr>
          <w:rFonts w:ascii="Garamond" w:eastAsia="Calibri" w:hAnsi="Garamond" w:cs="Times New Roman"/>
          <w:sz w:val="24"/>
          <w:szCs w:val="24"/>
          <w:lang w:eastAsia="en-GB"/>
        </w:rPr>
      </w:pPr>
      <w:r w:rsidRPr="006F28EE">
        <w:rPr>
          <w:rFonts w:ascii="Garamond" w:eastAsia="Calibri" w:hAnsi="Garamond" w:cs="Times New Roman"/>
          <w:sz w:val="24"/>
          <w:szCs w:val="24"/>
          <w:lang w:eastAsia="en-GB"/>
        </w:rPr>
        <w:t xml:space="preserve">(5) Kërkesa </w:t>
      </w:r>
      <w:r w:rsidR="00CA2355" w:rsidRPr="006F28EE">
        <w:rPr>
          <w:rFonts w:ascii="Garamond" w:eastAsia="Calibri" w:hAnsi="Garamond" w:cs="Times New Roman"/>
          <w:sz w:val="24"/>
          <w:szCs w:val="24"/>
          <w:lang w:eastAsia="en-GB"/>
        </w:rPr>
        <w:t>specifike për rivlerësimin e një çertifikate TRI (H)</w:t>
      </w:r>
    </w:p>
    <w:p w14:paraId="1462CA8A" w14:textId="34112D18" w:rsidR="00CA2355" w:rsidRPr="006F28EE" w:rsidRDefault="00CA2355" w:rsidP="00B377D9">
      <w:pPr>
        <w:spacing w:after="0" w:line="276" w:lineRule="auto"/>
        <w:jc w:val="both"/>
        <w:rPr>
          <w:rFonts w:ascii="Garamond" w:eastAsia="Calibri" w:hAnsi="Garamond" w:cs="Times New Roman"/>
          <w:sz w:val="24"/>
          <w:szCs w:val="24"/>
          <w:lang w:eastAsia="en-GB"/>
        </w:rPr>
      </w:pPr>
      <w:r w:rsidRPr="006F28EE">
        <w:rPr>
          <w:rFonts w:ascii="Garamond" w:eastAsia="Calibri" w:hAnsi="Garamond" w:cs="Times New Roman"/>
          <w:sz w:val="24"/>
          <w:szCs w:val="24"/>
          <w:lang w:eastAsia="en-GB"/>
        </w:rPr>
        <w:t>TRI (H) që mbajnë një çertifikatë FI (H) në tipin përkatës konsiderohet se përputhen me kërkesat në pikën (a).  Në këtë rast, çertifikata TRI (H) do të jetë e vlefshme deri në datën e skadimit t</w:t>
      </w:r>
      <w:r w:rsidR="00B377D9" w:rsidRPr="006F28EE">
        <w:rPr>
          <w:rFonts w:ascii="Garamond" w:eastAsia="Calibri" w:hAnsi="Garamond" w:cs="Times New Roman"/>
          <w:sz w:val="24"/>
          <w:szCs w:val="24"/>
          <w:lang w:eastAsia="en-GB"/>
        </w:rPr>
        <w:t>ë çertifikatës FI (H)</w:t>
      </w:r>
    </w:p>
    <w:p w14:paraId="106B9FB6" w14:textId="240151E9" w:rsidR="00CA2355" w:rsidRPr="006F28EE" w:rsidRDefault="00B377D9" w:rsidP="00B377D9">
      <w:pPr>
        <w:spacing w:after="0" w:line="276" w:lineRule="auto"/>
        <w:jc w:val="both"/>
        <w:rPr>
          <w:rFonts w:ascii="Garamond" w:eastAsia="Calibri" w:hAnsi="Garamond" w:cs="Times New Roman"/>
          <w:sz w:val="24"/>
          <w:szCs w:val="24"/>
          <w:lang w:eastAsia="en-GB"/>
        </w:rPr>
      </w:pPr>
      <w:r w:rsidRPr="006F28EE">
        <w:rPr>
          <w:rFonts w:ascii="Garamond" w:eastAsia="Calibri" w:hAnsi="Garamond" w:cs="Times New Roman"/>
          <w:sz w:val="24"/>
          <w:szCs w:val="24"/>
          <w:lang w:eastAsia="en-GB"/>
        </w:rPr>
        <w:t>(b) Rinovimi</w:t>
      </w:r>
      <w:r w:rsidR="00CA2355" w:rsidRPr="006F28EE">
        <w:rPr>
          <w:rFonts w:ascii="Garamond" w:eastAsia="Calibri" w:hAnsi="Garamond" w:cs="Times New Roman"/>
          <w:sz w:val="24"/>
          <w:szCs w:val="24"/>
          <w:lang w:eastAsia="en-GB"/>
        </w:rPr>
        <w:t xml:space="preserve">       </w:t>
      </w:r>
    </w:p>
    <w:p w14:paraId="63C51AD4" w14:textId="1EA6E947" w:rsidR="00CA2355" w:rsidRPr="006F28EE" w:rsidRDefault="00CA2355" w:rsidP="00B377D9">
      <w:pPr>
        <w:spacing w:after="0" w:line="276" w:lineRule="auto"/>
        <w:jc w:val="both"/>
        <w:rPr>
          <w:rFonts w:ascii="Garamond" w:eastAsia="Calibri" w:hAnsi="Garamond" w:cs="Times New Roman"/>
          <w:sz w:val="24"/>
          <w:szCs w:val="24"/>
          <w:lang w:eastAsia="en-GB"/>
        </w:rPr>
      </w:pPr>
      <w:r w:rsidRPr="006F28EE">
        <w:rPr>
          <w:rFonts w:ascii="Garamond" w:eastAsia="Calibri" w:hAnsi="Garamond" w:cs="Times New Roman"/>
          <w:sz w:val="24"/>
          <w:szCs w:val="24"/>
          <w:lang w:eastAsia="en-GB"/>
        </w:rPr>
        <w:t xml:space="preserve">Për të rinovuar një çertifikatë TRI, aplikantët, brenda 12 muajve menjëherë përpara datës së aplikimit, </w:t>
      </w:r>
      <w:r w:rsidR="008C1E5B" w:rsidRPr="006F28EE">
        <w:rPr>
          <w:rFonts w:ascii="Garamond" w:eastAsia="Calibri" w:hAnsi="Garamond" w:cs="Times New Roman"/>
          <w:sz w:val="24"/>
          <w:szCs w:val="24"/>
          <w:lang w:eastAsia="en-GB"/>
        </w:rPr>
        <w:t xml:space="preserve">duhet të kenë  </w:t>
      </w:r>
      <w:r w:rsidRPr="006F28EE">
        <w:rPr>
          <w:rFonts w:ascii="Garamond" w:eastAsia="Calibri" w:hAnsi="Garamond" w:cs="Times New Roman"/>
          <w:sz w:val="24"/>
          <w:szCs w:val="24"/>
          <w:lang w:eastAsia="en-GB"/>
        </w:rPr>
        <w:t>kaluar vlerësimin e kompetencës në përputhje me pikën FCL.935 dhe duhet të kenë përfunduar</w:t>
      </w:r>
      <w:r w:rsidR="00B377D9" w:rsidRPr="006F28EE">
        <w:rPr>
          <w:rFonts w:ascii="Garamond" w:eastAsia="Calibri" w:hAnsi="Garamond" w:cs="Times New Roman"/>
          <w:sz w:val="24"/>
          <w:szCs w:val="24"/>
          <w:lang w:eastAsia="en-GB"/>
        </w:rPr>
        <w:t xml:space="preserve"> sa vijon:</w:t>
      </w:r>
    </w:p>
    <w:p w14:paraId="5EA2CB76" w14:textId="458493E5" w:rsidR="00CA2355" w:rsidRPr="006F28EE" w:rsidRDefault="00B377D9" w:rsidP="00B377D9">
      <w:pPr>
        <w:spacing w:after="0" w:line="276" w:lineRule="auto"/>
        <w:jc w:val="both"/>
        <w:rPr>
          <w:rFonts w:ascii="Garamond" w:eastAsia="Calibri" w:hAnsi="Garamond" w:cs="Times New Roman"/>
          <w:sz w:val="24"/>
          <w:szCs w:val="24"/>
          <w:lang w:eastAsia="en-GB"/>
        </w:rPr>
      </w:pPr>
      <w:r w:rsidRPr="006F28EE">
        <w:rPr>
          <w:rFonts w:ascii="Garamond" w:eastAsia="Calibri" w:hAnsi="Garamond" w:cs="Times New Roman"/>
          <w:sz w:val="24"/>
          <w:szCs w:val="24"/>
          <w:lang w:eastAsia="en-GB"/>
        </w:rPr>
        <w:t>(1) për aeroplanët:</w:t>
      </w:r>
    </w:p>
    <w:p w14:paraId="744D0C50" w14:textId="2B14516D" w:rsidR="00CA2355" w:rsidRPr="006F28EE" w:rsidRDefault="00CA2355" w:rsidP="00B377D9">
      <w:pPr>
        <w:spacing w:after="0" w:line="276" w:lineRule="auto"/>
        <w:jc w:val="both"/>
        <w:rPr>
          <w:rFonts w:ascii="Garamond" w:eastAsia="Calibri" w:hAnsi="Garamond" w:cs="Times New Roman"/>
          <w:sz w:val="24"/>
          <w:szCs w:val="24"/>
          <w:lang w:eastAsia="en-GB"/>
        </w:rPr>
      </w:pPr>
      <w:r w:rsidRPr="006F28EE">
        <w:rPr>
          <w:rFonts w:ascii="Garamond" w:eastAsia="Calibri" w:hAnsi="Garamond" w:cs="Times New Roman"/>
          <w:sz w:val="24"/>
          <w:szCs w:val="24"/>
          <w:lang w:eastAsia="en-GB"/>
        </w:rPr>
        <w:t xml:space="preserve">(i)  të paktën 30 sektorë për rrugë, përfshirë ngritjet dhe uljet në tipin e aeroplanit në fuqi, nga të cilët   maksimalisht 15 sektorë </w:t>
      </w:r>
      <w:r w:rsidR="00B377D9" w:rsidRPr="006F28EE">
        <w:rPr>
          <w:rFonts w:ascii="Garamond" w:eastAsia="Calibri" w:hAnsi="Garamond" w:cs="Times New Roman"/>
          <w:sz w:val="24"/>
          <w:szCs w:val="24"/>
          <w:lang w:eastAsia="en-GB"/>
        </w:rPr>
        <w:t>mund të përfundojnë në një FFS;</w:t>
      </w:r>
    </w:p>
    <w:p w14:paraId="5BA1C7E9" w14:textId="296F555D" w:rsidR="008C1E5B" w:rsidRPr="006F28EE" w:rsidRDefault="008C1E5B" w:rsidP="00B377D9">
      <w:pPr>
        <w:spacing w:after="0" w:line="276" w:lineRule="auto"/>
        <w:jc w:val="both"/>
        <w:rPr>
          <w:rFonts w:ascii="Garamond" w:eastAsia="Calibri" w:hAnsi="Garamond" w:cs="Times New Roman"/>
          <w:sz w:val="24"/>
          <w:szCs w:val="24"/>
          <w:lang w:eastAsia="en-GB"/>
        </w:rPr>
      </w:pPr>
      <w:r w:rsidRPr="006F28EE">
        <w:rPr>
          <w:rFonts w:ascii="Garamond" w:eastAsia="Calibri" w:hAnsi="Garamond" w:cs="Times New Roman"/>
          <w:sz w:val="24"/>
          <w:szCs w:val="24"/>
          <w:lang w:eastAsia="en-GB"/>
        </w:rPr>
        <w:t>(ii)</w:t>
      </w:r>
      <w:r w:rsidR="00CA2355" w:rsidRPr="006F28EE">
        <w:rPr>
          <w:rFonts w:ascii="Garamond" w:eastAsia="Calibri" w:hAnsi="Garamond" w:cs="Times New Roman"/>
          <w:sz w:val="24"/>
          <w:szCs w:val="24"/>
          <w:lang w:eastAsia="en-GB"/>
        </w:rPr>
        <w:t xml:space="preserve"> trajnimi</w:t>
      </w:r>
      <w:r w:rsidRPr="006F28EE">
        <w:rPr>
          <w:rFonts w:ascii="Garamond" w:eastAsia="Calibri" w:hAnsi="Garamond" w:cs="Times New Roman"/>
          <w:sz w:val="24"/>
          <w:szCs w:val="24"/>
          <w:lang w:eastAsia="en-GB"/>
        </w:rPr>
        <w:t>n</w:t>
      </w:r>
      <w:r w:rsidR="00CA2355" w:rsidRPr="006F28EE">
        <w:rPr>
          <w:rFonts w:ascii="Garamond" w:eastAsia="Calibri" w:hAnsi="Garamond" w:cs="Times New Roman"/>
          <w:sz w:val="24"/>
          <w:szCs w:val="24"/>
          <w:lang w:eastAsia="en-GB"/>
        </w:rPr>
        <w:t xml:space="preserve"> </w:t>
      </w:r>
      <w:r w:rsidRPr="006F28EE">
        <w:rPr>
          <w:rFonts w:ascii="Garamond" w:eastAsia="Calibri" w:hAnsi="Garamond" w:cs="Times New Roman"/>
          <w:sz w:val="24"/>
          <w:szCs w:val="24"/>
          <w:lang w:eastAsia="en-GB"/>
        </w:rPr>
        <w:t xml:space="preserve">e </w:t>
      </w:r>
      <w:r w:rsidR="00CA2355" w:rsidRPr="006F28EE">
        <w:rPr>
          <w:rFonts w:ascii="Garamond" w:eastAsia="Calibri" w:hAnsi="Garamond" w:cs="Times New Roman"/>
          <w:sz w:val="24"/>
          <w:szCs w:val="24"/>
          <w:lang w:eastAsia="en-GB"/>
        </w:rPr>
        <w:t>rifreskimit të instruktorit si një TRI në një ATO i cili do të mbulojë elementet përkatëse të kursit të trajnimit TRI;</w:t>
      </w:r>
    </w:p>
    <w:p w14:paraId="3BE8819B" w14:textId="0D998A95" w:rsidR="00CA2355" w:rsidRPr="006F28EE" w:rsidRDefault="00CA2355" w:rsidP="00B377D9">
      <w:pPr>
        <w:spacing w:after="0" w:line="276" w:lineRule="auto"/>
        <w:jc w:val="both"/>
        <w:rPr>
          <w:rFonts w:ascii="Garamond" w:eastAsia="Calibri" w:hAnsi="Garamond" w:cs="Times New Roman"/>
          <w:sz w:val="24"/>
          <w:szCs w:val="24"/>
          <w:lang w:eastAsia="en-GB"/>
        </w:rPr>
      </w:pPr>
      <w:r w:rsidRPr="006F28EE">
        <w:rPr>
          <w:rFonts w:ascii="Garamond" w:eastAsia="Calibri" w:hAnsi="Garamond" w:cs="Times New Roman"/>
          <w:sz w:val="24"/>
          <w:szCs w:val="24"/>
          <w:lang w:eastAsia="en-GB"/>
        </w:rPr>
        <w:t>(2)  për helikopterët dhe</w:t>
      </w:r>
      <w:r w:rsidR="00B377D9" w:rsidRPr="006F28EE">
        <w:rPr>
          <w:rFonts w:ascii="Garamond" w:eastAsia="Calibri" w:hAnsi="Garamond" w:cs="Times New Roman"/>
          <w:sz w:val="24"/>
          <w:szCs w:val="24"/>
          <w:lang w:eastAsia="en-GB"/>
        </w:rPr>
        <w:t xml:space="preserve"> për mjetet që ngrihen me fuqi:</w:t>
      </w:r>
    </w:p>
    <w:p w14:paraId="405DA295" w14:textId="3584243F" w:rsidR="00CA2355" w:rsidRPr="006F28EE" w:rsidRDefault="002D662D" w:rsidP="00B377D9">
      <w:pPr>
        <w:spacing w:after="0" w:line="276" w:lineRule="auto"/>
        <w:jc w:val="both"/>
        <w:rPr>
          <w:rFonts w:ascii="Garamond" w:eastAsia="Calibri" w:hAnsi="Garamond" w:cs="Times New Roman"/>
          <w:sz w:val="24"/>
          <w:szCs w:val="24"/>
          <w:lang w:eastAsia="en-GB"/>
        </w:rPr>
      </w:pPr>
      <w:r w:rsidRPr="006F28EE">
        <w:rPr>
          <w:rFonts w:ascii="Garamond" w:eastAsia="Calibri" w:hAnsi="Garamond" w:cs="Times New Roman"/>
          <w:sz w:val="24"/>
          <w:szCs w:val="24"/>
          <w:lang w:eastAsia="en-GB"/>
        </w:rPr>
        <w:t xml:space="preserve">(i) </w:t>
      </w:r>
      <w:r w:rsidR="00CA2355" w:rsidRPr="006F28EE">
        <w:rPr>
          <w:rFonts w:ascii="Garamond" w:eastAsia="Calibri" w:hAnsi="Garamond" w:cs="Times New Roman"/>
          <w:sz w:val="24"/>
          <w:szCs w:val="24"/>
          <w:lang w:eastAsia="en-GB"/>
        </w:rPr>
        <w:t xml:space="preserve">të paktën 10 orë kohë fluturimi, duke përfshirë ngritjet dhe uljet në tipin e aeroplanit </w:t>
      </w:r>
      <w:r w:rsidRPr="006F28EE">
        <w:rPr>
          <w:rFonts w:ascii="Garamond" w:eastAsia="Calibri" w:hAnsi="Garamond" w:cs="Times New Roman"/>
          <w:sz w:val="24"/>
          <w:szCs w:val="24"/>
          <w:lang w:eastAsia="en-GB"/>
        </w:rPr>
        <w:t>të aplikueshëm</w:t>
      </w:r>
      <w:r w:rsidR="00CA2355" w:rsidRPr="006F28EE">
        <w:rPr>
          <w:rFonts w:ascii="Garamond" w:eastAsia="Calibri" w:hAnsi="Garamond" w:cs="Times New Roman"/>
          <w:sz w:val="24"/>
          <w:szCs w:val="24"/>
          <w:lang w:eastAsia="en-GB"/>
        </w:rPr>
        <w:t>, nga të cilat 5 orë maksimale mund të përf</w:t>
      </w:r>
      <w:r w:rsidR="00B377D9" w:rsidRPr="006F28EE">
        <w:rPr>
          <w:rFonts w:ascii="Garamond" w:eastAsia="Calibri" w:hAnsi="Garamond" w:cs="Times New Roman"/>
          <w:sz w:val="24"/>
          <w:szCs w:val="24"/>
          <w:lang w:eastAsia="en-GB"/>
        </w:rPr>
        <w:t>undohen në një FFS ose FTD 2/3;</w:t>
      </w:r>
    </w:p>
    <w:p w14:paraId="37EDC4F5" w14:textId="2DDAB3C2" w:rsidR="00CA2355" w:rsidRPr="006F28EE" w:rsidRDefault="002D662D" w:rsidP="00B377D9">
      <w:pPr>
        <w:spacing w:after="0" w:line="276" w:lineRule="auto"/>
        <w:jc w:val="both"/>
        <w:rPr>
          <w:rFonts w:ascii="Garamond" w:eastAsia="Calibri" w:hAnsi="Garamond" w:cs="Times New Roman"/>
          <w:sz w:val="24"/>
          <w:szCs w:val="24"/>
          <w:lang w:eastAsia="en-GB"/>
        </w:rPr>
      </w:pPr>
      <w:r w:rsidRPr="006F28EE">
        <w:rPr>
          <w:rFonts w:ascii="Garamond" w:eastAsia="Calibri" w:hAnsi="Garamond" w:cs="Times New Roman"/>
          <w:sz w:val="24"/>
          <w:szCs w:val="24"/>
          <w:lang w:eastAsia="en-GB"/>
        </w:rPr>
        <w:t>(ii) traj</w:t>
      </w:r>
      <w:r w:rsidR="00CA2355" w:rsidRPr="006F28EE">
        <w:rPr>
          <w:rFonts w:ascii="Garamond" w:eastAsia="Calibri" w:hAnsi="Garamond" w:cs="Times New Roman"/>
          <w:sz w:val="24"/>
          <w:szCs w:val="24"/>
          <w:lang w:eastAsia="en-GB"/>
        </w:rPr>
        <w:t>nimi i rifreskimit të instruktorit si një TRI në një ATO, i cili do të mbulojë elementet përkat</w:t>
      </w:r>
      <w:r w:rsidR="00B377D9" w:rsidRPr="006F28EE">
        <w:rPr>
          <w:rFonts w:ascii="Garamond" w:eastAsia="Calibri" w:hAnsi="Garamond" w:cs="Times New Roman"/>
          <w:sz w:val="24"/>
          <w:szCs w:val="24"/>
          <w:lang w:eastAsia="en-GB"/>
        </w:rPr>
        <w:t>ëse të kursit të trajnimit TRI.</w:t>
      </w:r>
    </w:p>
    <w:p w14:paraId="11E144DA" w14:textId="2F2077D0" w:rsidR="00BD1A8C" w:rsidRPr="006F28EE" w:rsidRDefault="00CA2355" w:rsidP="00B377D9">
      <w:pPr>
        <w:widowControl w:val="0"/>
        <w:spacing w:after="0" w:line="240" w:lineRule="auto"/>
        <w:jc w:val="both"/>
        <w:rPr>
          <w:rFonts w:ascii="Garamond" w:hAnsi="Garamond" w:cs="Times New Roman"/>
          <w:sz w:val="24"/>
          <w:szCs w:val="24"/>
        </w:rPr>
      </w:pPr>
      <w:r w:rsidRPr="006F28EE">
        <w:rPr>
          <w:rFonts w:ascii="Garamond" w:eastAsia="Calibri" w:hAnsi="Garamond" w:cs="Times New Roman"/>
          <w:sz w:val="24"/>
          <w:szCs w:val="24"/>
          <w:lang w:eastAsia="en-GB"/>
        </w:rPr>
        <w:t xml:space="preserve">(3) Nëse aplikantët kanë një çertifikatë për më shumë se një tip avionësh brenda së njëjtës kategori, vlerësimi i kompetencës së marrë në një prej atyre tipeve të avionëve rinovon çertifikatën TRI për tipet e tjera të mbajtura në të njëjtën kategori avionësh, përveç nëse përcaktohet ndryshe në OSD. </w:t>
      </w:r>
      <w:r w:rsidR="00BD1A8C" w:rsidRPr="006F28EE">
        <w:rPr>
          <w:rFonts w:ascii="Garamond" w:hAnsi="Garamond" w:cs="Times New Roman"/>
          <w:sz w:val="24"/>
          <w:szCs w:val="24"/>
        </w:rPr>
        <w:t xml:space="preserve"> </w:t>
      </w:r>
    </w:p>
    <w:p w14:paraId="7D20DA89" w14:textId="77777777" w:rsidR="00B377D9" w:rsidRPr="006F28EE" w:rsidRDefault="00B377D9" w:rsidP="00B377D9">
      <w:pPr>
        <w:widowControl w:val="0"/>
        <w:spacing w:after="0" w:line="240" w:lineRule="auto"/>
        <w:jc w:val="both"/>
        <w:rPr>
          <w:rFonts w:ascii="Garamond" w:hAnsi="Garamond" w:cs="Times New Roman"/>
          <w:sz w:val="24"/>
          <w:szCs w:val="24"/>
        </w:rPr>
      </w:pPr>
    </w:p>
    <w:p w14:paraId="7A36D37E" w14:textId="1232FF4A" w:rsidR="00863EE9" w:rsidRPr="006F28EE" w:rsidRDefault="00863EE9" w:rsidP="00695DB4">
      <w:pPr>
        <w:widowControl w:val="0"/>
        <w:spacing w:after="0" w:line="240" w:lineRule="auto"/>
        <w:ind w:firstLine="284"/>
        <w:jc w:val="center"/>
        <w:rPr>
          <w:rFonts w:ascii="Garamond" w:hAnsi="Garamond" w:cs="Times New Roman"/>
          <w:b/>
          <w:sz w:val="24"/>
          <w:szCs w:val="24"/>
        </w:rPr>
      </w:pPr>
    </w:p>
    <w:p w14:paraId="0A1B12D3" w14:textId="17F702E5" w:rsidR="00BD1A8C" w:rsidRPr="006F28EE" w:rsidRDefault="00BD1A8C" w:rsidP="00695DB4">
      <w:pPr>
        <w:widowControl w:val="0"/>
        <w:spacing w:after="0" w:line="240" w:lineRule="auto"/>
        <w:ind w:firstLine="284"/>
        <w:jc w:val="center"/>
        <w:rPr>
          <w:rFonts w:ascii="Garamond" w:hAnsi="Garamond" w:cs="Times New Roman"/>
          <w:sz w:val="24"/>
          <w:szCs w:val="24"/>
        </w:rPr>
      </w:pPr>
      <w:r w:rsidRPr="006F28EE">
        <w:rPr>
          <w:rFonts w:ascii="Garamond" w:hAnsi="Garamond" w:cs="Times New Roman"/>
          <w:b/>
          <w:sz w:val="24"/>
          <w:szCs w:val="24"/>
        </w:rPr>
        <w:t>SEKSION 5</w:t>
      </w:r>
    </w:p>
    <w:p w14:paraId="4BADE1E6" w14:textId="50D3DAC3" w:rsidR="00BD1A8C" w:rsidRPr="006F28EE" w:rsidRDefault="000D187A" w:rsidP="00695DB4">
      <w:pPr>
        <w:widowControl w:val="0"/>
        <w:spacing w:after="0" w:line="240" w:lineRule="auto"/>
        <w:ind w:firstLine="284"/>
        <w:jc w:val="center"/>
        <w:rPr>
          <w:rFonts w:ascii="Garamond" w:hAnsi="Garamond" w:cs="Times New Roman"/>
          <w:i/>
          <w:sz w:val="24"/>
          <w:szCs w:val="24"/>
        </w:rPr>
      </w:pPr>
      <w:r w:rsidRPr="006F28EE">
        <w:rPr>
          <w:rFonts w:ascii="Garamond" w:hAnsi="Garamond" w:cs="Times New Roman"/>
          <w:b/>
          <w:i/>
          <w:sz w:val="24"/>
          <w:szCs w:val="24"/>
        </w:rPr>
        <w:t>Kërkes</w:t>
      </w:r>
      <w:r w:rsidR="00BD1A8C" w:rsidRPr="006F28EE">
        <w:rPr>
          <w:rFonts w:ascii="Garamond" w:hAnsi="Garamond" w:cs="Times New Roman"/>
          <w:b/>
          <w:i/>
          <w:sz w:val="24"/>
          <w:szCs w:val="24"/>
        </w:rPr>
        <w:t>at specifike</w:t>
      </w:r>
      <w:r w:rsidR="004355FA" w:rsidRPr="006F28EE">
        <w:rPr>
          <w:rFonts w:ascii="Garamond" w:hAnsi="Garamond" w:cs="Times New Roman"/>
          <w:b/>
          <w:i/>
          <w:sz w:val="24"/>
          <w:szCs w:val="24"/>
        </w:rPr>
        <w:t xml:space="preserve"> për </w:t>
      </w:r>
      <w:r w:rsidR="00BD1A8C" w:rsidRPr="006F28EE">
        <w:rPr>
          <w:rFonts w:ascii="Garamond" w:hAnsi="Garamond" w:cs="Times New Roman"/>
          <w:b/>
          <w:i/>
          <w:sz w:val="24"/>
          <w:szCs w:val="24"/>
        </w:rPr>
        <w:t>instrukt</w:t>
      </w:r>
      <w:r w:rsidR="00227F3B" w:rsidRPr="006F28EE">
        <w:rPr>
          <w:rFonts w:ascii="Garamond" w:hAnsi="Garamond" w:cs="Times New Roman"/>
          <w:b/>
          <w:i/>
          <w:sz w:val="24"/>
          <w:szCs w:val="24"/>
        </w:rPr>
        <w:t>orët</w:t>
      </w:r>
      <w:r w:rsidR="00BD1A8C" w:rsidRPr="006F28EE">
        <w:rPr>
          <w:rFonts w:ascii="Garamond" w:hAnsi="Garamond" w:cs="Times New Roman"/>
          <w:b/>
          <w:i/>
          <w:sz w:val="24"/>
          <w:szCs w:val="24"/>
        </w:rPr>
        <w:t xml:space="preserve"> e</w:t>
      </w:r>
      <w:r w:rsidR="00BD1A8C" w:rsidRPr="006F28EE">
        <w:rPr>
          <w:rFonts w:ascii="Garamond" w:hAnsi="Garamond" w:cs="Times New Roman"/>
          <w:i/>
          <w:sz w:val="24"/>
          <w:szCs w:val="24"/>
        </w:rPr>
        <w:t xml:space="preserve"> </w:t>
      </w:r>
      <w:r w:rsidR="00BD1A8C" w:rsidRPr="006F28EE">
        <w:rPr>
          <w:rFonts w:ascii="Garamond" w:hAnsi="Garamond" w:cs="Times New Roman"/>
          <w:b/>
          <w:i/>
          <w:sz w:val="24"/>
          <w:szCs w:val="24"/>
        </w:rPr>
        <w:t>kategorizimit</w:t>
      </w:r>
      <w:r w:rsidR="002F5816" w:rsidRPr="006F28EE">
        <w:rPr>
          <w:rFonts w:ascii="Garamond" w:hAnsi="Garamond" w:cs="Times New Roman"/>
          <w:b/>
          <w:i/>
          <w:sz w:val="24"/>
          <w:szCs w:val="24"/>
        </w:rPr>
        <w:t xml:space="preserve"> të klas</w:t>
      </w:r>
      <w:r w:rsidR="00BD1A8C" w:rsidRPr="006F28EE">
        <w:rPr>
          <w:rFonts w:ascii="Garamond" w:hAnsi="Garamond" w:cs="Times New Roman"/>
          <w:b/>
          <w:i/>
          <w:sz w:val="24"/>
          <w:szCs w:val="24"/>
        </w:rPr>
        <w:t>it-CRI</w:t>
      </w:r>
    </w:p>
    <w:p w14:paraId="68C005B3" w14:textId="77777777" w:rsidR="00BD1A8C" w:rsidRPr="006F28EE" w:rsidRDefault="00BD1A8C" w:rsidP="00F36E9C">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 xml:space="preserve"> </w:t>
      </w:r>
    </w:p>
    <w:p w14:paraId="29A7995E" w14:textId="4EE2652E" w:rsidR="00BD1A8C" w:rsidRPr="006F28EE" w:rsidRDefault="00BD1A8C" w:rsidP="00B377D9">
      <w:pPr>
        <w:widowControl w:val="0"/>
        <w:spacing w:after="0" w:line="240" w:lineRule="auto"/>
        <w:jc w:val="both"/>
        <w:rPr>
          <w:rFonts w:ascii="Garamond" w:hAnsi="Garamond" w:cs="Times New Roman"/>
          <w:b/>
          <w:sz w:val="24"/>
          <w:szCs w:val="24"/>
        </w:rPr>
      </w:pPr>
      <w:r w:rsidRPr="006F28EE">
        <w:rPr>
          <w:rFonts w:ascii="Garamond" w:hAnsi="Garamond" w:cs="Times New Roman"/>
          <w:b/>
          <w:sz w:val="24"/>
          <w:szCs w:val="24"/>
        </w:rPr>
        <w:t>FCL.905.CRI</w:t>
      </w:r>
      <w:r w:rsidR="00743350" w:rsidRPr="006F28EE">
        <w:rPr>
          <w:rFonts w:ascii="Garamond" w:hAnsi="Garamond" w:cs="Times New Roman"/>
          <w:b/>
          <w:sz w:val="24"/>
          <w:szCs w:val="24"/>
        </w:rPr>
        <w:t xml:space="preserve">  </w:t>
      </w:r>
      <w:r w:rsidRPr="006F28EE">
        <w:rPr>
          <w:rFonts w:ascii="Garamond" w:hAnsi="Garamond" w:cs="Times New Roman"/>
          <w:b/>
          <w:sz w:val="24"/>
          <w:szCs w:val="24"/>
        </w:rPr>
        <w:t xml:space="preserve"> C</w:t>
      </w:r>
      <w:r w:rsidR="00671230" w:rsidRPr="006F28EE">
        <w:rPr>
          <w:rFonts w:ascii="Garamond" w:hAnsi="Garamond" w:cs="Times New Roman"/>
          <w:b/>
          <w:sz w:val="24"/>
          <w:szCs w:val="24"/>
        </w:rPr>
        <w:t>RI</w:t>
      </w:r>
      <w:r w:rsidRPr="006F28EE">
        <w:rPr>
          <w:rFonts w:ascii="Garamond" w:hAnsi="Garamond" w:cs="Times New Roman"/>
          <w:b/>
          <w:sz w:val="24"/>
          <w:szCs w:val="24"/>
        </w:rPr>
        <w:t xml:space="preserve"> </w:t>
      </w:r>
      <w:r w:rsidR="00743350" w:rsidRPr="006F28EE">
        <w:rPr>
          <w:rFonts w:ascii="Garamond" w:hAnsi="Garamond" w:cs="Times New Roman"/>
          <w:b/>
          <w:sz w:val="24"/>
          <w:szCs w:val="24"/>
        </w:rPr>
        <w:t xml:space="preserve">- </w:t>
      </w:r>
      <w:r w:rsidRPr="006F28EE">
        <w:rPr>
          <w:rFonts w:ascii="Garamond" w:hAnsi="Garamond" w:cs="Times New Roman"/>
          <w:b/>
          <w:sz w:val="24"/>
          <w:szCs w:val="24"/>
        </w:rPr>
        <w:t xml:space="preserve">Kushtet dhe privilegjet </w:t>
      </w:r>
    </w:p>
    <w:p w14:paraId="11FBBDC6" w14:textId="77777777" w:rsidR="00B377D9" w:rsidRPr="006F28EE" w:rsidRDefault="00B377D9" w:rsidP="00B377D9">
      <w:pPr>
        <w:widowControl w:val="0"/>
        <w:spacing w:after="0" w:line="240" w:lineRule="auto"/>
        <w:jc w:val="both"/>
        <w:rPr>
          <w:rFonts w:ascii="Garamond" w:hAnsi="Garamond" w:cs="Times New Roman"/>
          <w:sz w:val="24"/>
          <w:szCs w:val="24"/>
        </w:rPr>
      </w:pPr>
    </w:p>
    <w:p w14:paraId="1DB36FDC" w14:textId="69975BEE" w:rsidR="00BD1A8C" w:rsidRPr="006F28EE" w:rsidRDefault="00BD1A8C" w:rsidP="00B377D9">
      <w:pPr>
        <w:widowControl w:val="0"/>
        <w:spacing w:after="0" w:line="240" w:lineRule="auto"/>
        <w:jc w:val="both"/>
        <w:rPr>
          <w:rFonts w:ascii="Garamond" w:hAnsi="Garamond" w:cs="Times New Roman"/>
          <w:sz w:val="24"/>
          <w:szCs w:val="24"/>
        </w:rPr>
      </w:pPr>
      <w:r w:rsidRPr="006F28EE">
        <w:rPr>
          <w:rFonts w:ascii="Garamond" w:hAnsi="Garamond" w:cs="Times New Roman"/>
          <w:sz w:val="24"/>
          <w:szCs w:val="24"/>
        </w:rPr>
        <w:t>a) Privilegjet e CRI</w:t>
      </w:r>
      <w:r w:rsidR="00877448" w:rsidRPr="006F28EE">
        <w:rPr>
          <w:rFonts w:ascii="Garamond" w:hAnsi="Garamond" w:cs="Times New Roman"/>
          <w:sz w:val="24"/>
          <w:szCs w:val="24"/>
        </w:rPr>
        <w:t xml:space="preserve"> janë </w:t>
      </w:r>
      <w:r w:rsidR="00006A2C" w:rsidRPr="006F28EE">
        <w:rPr>
          <w:rFonts w:ascii="Garamond" w:hAnsi="Garamond" w:cs="Times New Roman"/>
          <w:sz w:val="24"/>
          <w:szCs w:val="24"/>
        </w:rPr>
        <w:t xml:space="preserve">për të </w:t>
      </w:r>
      <w:r w:rsidRPr="006F28EE">
        <w:rPr>
          <w:rFonts w:ascii="Garamond" w:hAnsi="Garamond" w:cs="Times New Roman"/>
          <w:sz w:val="24"/>
          <w:szCs w:val="24"/>
        </w:rPr>
        <w:t>instruktuar</w:t>
      </w:r>
      <w:r w:rsidR="00006A2C" w:rsidRPr="006F28EE">
        <w:rPr>
          <w:rFonts w:ascii="Garamond" w:hAnsi="Garamond" w:cs="Times New Roman"/>
          <w:sz w:val="24"/>
          <w:szCs w:val="24"/>
        </w:rPr>
        <w:t xml:space="preserve"> për: </w:t>
      </w:r>
    </w:p>
    <w:p w14:paraId="07D7140E" w14:textId="0BA13038" w:rsidR="00BD1A8C" w:rsidRPr="006F28EE" w:rsidRDefault="00695DB4" w:rsidP="00B377D9">
      <w:pPr>
        <w:pStyle w:val="Teksti"/>
        <w:ind w:firstLine="0"/>
        <w:rPr>
          <w:rFonts w:cs="Times New Roman"/>
        </w:rPr>
      </w:pPr>
      <w:r w:rsidRPr="006F28EE">
        <w:rPr>
          <w:rFonts w:cs="Times New Roman"/>
        </w:rPr>
        <w:t xml:space="preserve">1) </w:t>
      </w:r>
      <w:r w:rsidR="00F26F53" w:rsidRPr="006F28EE">
        <w:rPr>
          <w:rFonts w:cs="Times New Roman"/>
        </w:rPr>
        <w:t>l</w:t>
      </w:r>
      <w:r w:rsidR="00581832" w:rsidRPr="006F28EE">
        <w:rPr>
          <w:rFonts w:cs="Times New Roman"/>
        </w:rPr>
        <w:t>ëshim</w:t>
      </w:r>
      <w:r w:rsidR="00BD1A8C" w:rsidRPr="006F28EE">
        <w:rPr>
          <w:rFonts w:cs="Times New Roman"/>
        </w:rPr>
        <w:t>in, ri</w:t>
      </w:r>
      <w:r w:rsidR="006E505D" w:rsidRPr="006F28EE">
        <w:rPr>
          <w:rFonts w:cs="Times New Roman"/>
        </w:rPr>
        <w:t>vlefshmërinë</w:t>
      </w:r>
      <w:r w:rsidR="00BD1A8C" w:rsidRPr="006F28EE">
        <w:rPr>
          <w:rFonts w:cs="Times New Roman"/>
        </w:rPr>
        <w:t xml:space="preserve"> ose rinovimin e kategorizimit</w:t>
      </w:r>
      <w:r w:rsidR="002F5816" w:rsidRPr="006F28EE">
        <w:rPr>
          <w:rFonts w:cs="Times New Roman"/>
        </w:rPr>
        <w:t xml:space="preserve"> të klas</w:t>
      </w:r>
      <w:r w:rsidR="00BD1A8C" w:rsidRPr="006F28EE">
        <w:rPr>
          <w:rFonts w:cs="Times New Roman"/>
        </w:rPr>
        <w:t>it ose tipit</w:t>
      </w:r>
      <w:r w:rsidR="004355FA" w:rsidRPr="006F28EE">
        <w:rPr>
          <w:rFonts w:cs="Times New Roman"/>
        </w:rPr>
        <w:t xml:space="preserve"> për </w:t>
      </w:r>
      <w:r w:rsidR="00360584" w:rsidRPr="006F28EE">
        <w:rPr>
          <w:rFonts w:cs="Times New Roman"/>
        </w:rPr>
        <w:t>aeroplanë</w:t>
      </w:r>
      <w:r w:rsidR="00BD1A8C" w:rsidRPr="006F28EE">
        <w:rPr>
          <w:rFonts w:cs="Times New Roman"/>
        </w:rPr>
        <w:t xml:space="preserve"> me</w:t>
      </w:r>
      <w:r w:rsidR="00B61D1A" w:rsidRPr="006F28EE">
        <w:rPr>
          <w:rFonts w:cs="Times New Roman"/>
        </w:rPr>
        <w:t xml:space="preserve"> një </w:t>
      </w:r>
      <w:r w:rsidR="00BD1A8C" w:rsidRPr="006F28EE">
        <w:rPr>
          <w:rFonts w:cs="Times New Roman"/>
        </w:rPr>
        <w:t xml:space="preserve">pilot, </w:t>
      </w:r>
      <w:r w:rsidR="00940902" w:rsidRPr="006F28EE">
        <w:rPr>
          <w:rFonts w:cs="Times New Roman"/>
        </w:rPr>
        <w:t>përveç</w:t>
      </w:r>
      <w:r w:rsidR="00BD1A8C" w:rsidRPr="006F28EE">
        <w:rPr>
          <w:rFonts w:cs="Times New Roman"/>
        </w:rPr>
        <w:t xml:space="preserve"> </w:t>
      </w:r>
      <w:r w:rsidR="00360584" w:rsidRPr="006F28EE">
        <w:rPr>
          <w:rFonts w:cs="Times New Roman"/>
        </w:rPr>
        <w:t>aeroplanë</w:t>
      </w:r>
      <w:r w:rsidR="00BD1A8C" w:rsidRPr="006F28EE">
        <w:rPr>
          <w:rFonts w:cs="Times New Roman"/>
        </w:rPr>
        <w:t>ve me</w:t>
      </w:r>
      <w:r w:rsidR="00B61D1A" w:rsidRPr="006F28EE">
        <w:rPr>
          <w:rFonts w:cs="Times New Roman"/>
        </w:rPr>
        <w:t xml:space="preserve"> një </w:t>
      </w:r>
      <w:r w:rsidR="00BD1A8C" w:rsidRPr="006F28EE">
        <w:rPr>
          <w:rFonts w:cs="Times New Roman"/>
        </w:rPr>
        <w:t xml:space="preserve">pilot, kompleks dhe me </w:t>
      </w:r>
      <w:r w:rsidR="001C22AF" w:rsidRPr="006F28EE">
        <w:rPr>
          <w:rFonts w:cs="Times New Roman"/>
        </w:rPr>
        <w:t>performancë të lartë</w:t>
      </w:r>
      <w:r w:rsidR="00BD1A8C" w:rsidRPr="006F28EE">
        <w:rPr>
          <w:rFonts w:cs="Times New Roman"/>
        </w:rPr>
        <w:t>, kur</w:t>
      </w:r>
      <w:r w:rsidR="00F2789A" w:rsidRPr="006F28EE">
        <w:rPr>
          <w:rFonts w:cs="Times New Roman"/>
        </w:rPr>
        <w:t xml:space="preserve"> </w:t>
      </w:r>
      <w:r w:rsidR="00BD1A8C" w:rsidRPr="006F28EE">
        <w:rPr>
          <w:rFonts w:cs="Times New Roman"/>
        </w:rPr>
        <w:t>privilegjet e aplikantit</w:t>
      </w:r>
      <w:r w:rsidR="00877448" w:rsidRPr="006F28EE">
        <w:rPr>
          <w:rFonts w:cs="Times New Roman"/>
        </w:rPr>
        <w:t xml:space="preserve"> janë </w:t>
      </w:r>
      <w:r w:rsidR="00006A2C" w:rsidRPr="006F28EE">
        <w:rPr>
          <w:rFonts w:cs="Times New Roman"/>
        </w:rPr>
        <w:t xml:space="preserve">për të </w:t>
      </w:r>
      <w:r w:rsidR="00BD1A8C" w:rsidRPr="006F28EE">
        <w:rPr>
          <w:rFonts w:cs="Times New Roman"/>
        </w:rPr>
        <w:t>fluturuar</w:t>
      </w:r>
      <w:r w:rsidR="00F2789A" w:rsidRPr="006F28EE">
        <w:rPr>
          <w:rFonts w:cs="Times New Roman"/>
        </w:rPr>
        <w:t xml:space="preserve"> në </w:t>
      </w:r>
      <w:r w:rsidR="00BD1A8C" w:rsidRPr="006F28EE">
        <w:rPr>
          <w:rFonts w:cs="Times New Roman"/>
        </w:rPr>
        <w:t>operime me</w:t>
      </w:r>
      <w:r w:rsidR="00B61D1A" w:rsidRPr="006F28EE">
        <w:rPr>
          <w:rFonts w:cs="Times New Roman"/>
        </w:rPr>
        <w:t xml:space="preserve"> një </w:t>
      </w:r>
      <w:r w:rsidR="00BD1A8C" w:rsidRPr="006F28EE">
        <w:rPr>
          <w:rFonts w:cs="Times New Roman"/>
        </w:rPr>
        <w:t>pilot.</w:t>
      </w:r>
      <w:r w:rsidR="00F2789A" w:rsidRPr="006F28EE">
        <w:rPr>
          <w:rFonts w:cs="Times New Roman"/>
        </w:rPr>
        <w:t xml:space="preserve"> </w:t>
      </w:r>
    </w:p>
    <w:p w14:paraId="74CCACD2" w14:textId="37C65785" w:rsidR="000F4EB5" w:rsidRPr="006F28EE" w:rsidRDefault="00695DB4" w:rsidP="000F4EB5">
      <w:pPr>
        <w:spacing w:after="0" w:line="240" w:lineRule="auto"/>
        <w:ind w:firstLine="284"/>
        <w:jc w:val="both"/>
        <w:rPr>
          <w:rFonts w:ascii="Garamond" w:hAnsi="Garamond" w:cs="Times New Roman"/>
          <w:i/>
          <w:sz w:val="24"/>
          <w:szCs w:val="24"/>
        </w:rPr>
      </w:pPr>
      <w:r w:rsidRPr="006F28EE">
        <w:rPr>
          <w:rFonts w:ascii="Garamond" w:hAnsi="Garamond" w:cs="Times New Roman"/>
          <w:i/>
          <w:sz w:val="24"/>
          <w:szCs w:val="24"/>
        </w:rPr>
        <w:t>2)</w:t>
      </w:r>
      <w:r w:rsidR="00B61D1A" w:rsidRPr="006F28EE">
        <w:rPr>
          <w:rFonts w:ascii="Garamond" w:hAnsi="Garamond" w:cs="Times New Roman"/>
          <w:i/>
          <w:sz w:val="24"/>
          <w:szCs w:val="24"/>
        </w:rPr>
        <w:t xml:space="preserve"> </w:t>
      </w:r>
      <w:r w:rsidR="000F4EB5" w:rsidRPr="006F28EE">
        <w:rPr>
          <w:rFonts w:ascii="Garamond" w:hAnsi="Garamond" w:cs="Times New Roman"/>
          <w:i/>
          <w:sz w:val="24"/>
          <w:szCs w:val="24"/>
        </w:rPr>
        <w:t>një kategorizim për rimorkimin ose aerobatik për kategorinë e aeroplanit, me kusht që CRI të ketë kategorizimin përkatës dhe të ketë demonstruar aftësinë për të instruktuar për këtë kategorizim nga një FI të kualifikuar në përputhje me pikën FCL.905.FI(j);</w:t>
      </w:r>
    </w:p>
    <w:p w14:paraId="010B235E" w14:textId="41C39D06" w:rsidR="00BD1A8C" w:rsidRPr="006F28EE" w:rsidRDefault="00BD1A8C" w:rsidP="00B377D9">
      <w:pPr>
        <w:widowControl w:val="0"/>
        <w:spacing w:after="0" w:line="240" w:lineRule="auto"/>
        <w:jc w:val="both"/>
        <w:rPr>
          <w:rFonts w:ascii="Garamond" w:hAnsi="Garamond" w:cs="Times New Roman"/>
          <w:sz w:val="24"/>
          <w:szCs w:val="24"/>
        </w:rPr>
      </w:pPr>
      <w:r w:rsidRPr="006F28EE">
        <w:rPr>
          <w:rFonts w:ascii="Garamond" w:hAnsi="Garamond" w:cs="Times New Roman"/>
          <w:sz w:val="24"/>
          <w:szCs w:val="24"/>
        </w:rPr>
        <w:t>3) zgjatj</w:t>
      </w:r>
      <w:r w:rsidR="00F26F53" w:rsidRPr="006F28EE">
        <w:rPr>
          <w:rFonts w:ascii="Garamond" w:hAnsi="Garamond" w:cs="Times New Roman"/>
          <w:sz w:val="24"/>
          <w:szCs w:val="24"/>
        </w:rPr>
        <w:t>en</w:t>
      </w:r>
      <w:r w:rsidRPr="006F28EE">
        <w:rPr>
          <w:rFonts w:ascii="Garamond" w:hAnsi="Garamond" w:cs="Times New Roman"/>
          <w:sz w:val="24"/>
          <w:szCs w:val="24"/>
        </w:rPr>
        <w:t xml:space="preserve"> e privilegjeve të LAPL(A) për një klas ose variant tjetër aeroplani</w:t>
      </w:r>
      <w:r w:rsidR="001C22AF" w:rsidRPr="006F28EE">
        <w:rPr>
          <w:rFonts w:ascii="Garamond" w:hAnsi="Garamond" w:cs="Times New Roman"/>
          <w:sz w:val="24"/>
          <w:szCs w:val="24"/>
        </w:rPr>
        <w:t>;</w:t>
      </w:r>
    </w:p>
    <w:p w14:paraId="23586E32" w14:textId="2583A219" w:rsidR="00BD1A8C" w:rsidRPr="006F28EE" w:rsidRDefault="00BD1A8C" w:rsidP="00B377D9">
      <w:pPr>
        <w:widowControl w:val="0"/>
        <w:spacing w:after="0" w:line="240" w:lineRule="auto"/>
        <w:jc w:val="both"/>
        <w:rPr>
          <w:rFonts w:ascii="Garamond" w:hAnsi="Garamond" w:cs="Times New Roman"/>
          <w:sz w:val="24"/>
          <w:szCs w:val="24"/>
        </w:rPr>
      </w:pPr>
      <w:r w:rsidRPr="006F28EE">
        <w:rPr>
          <w:rFonts w:ascii="Garamond" w:hAnsi="Garamond" w:cs="Times New Roman"/>
          <w:sz w:val="24"/>
          <w:szCs w:val="24"/>
        </w:rPr>
        <w:t>b) Privilegjet e</w:t>
      </w:r>
      <w:r w:rsidR="00B61D1A" w:rsidRPr="006F28EE">
        <w:rPr>
          <w:rFonts w:ascii="Garamond" w:hAnsi="Garamond" w:cs="Times New Roman"/>
          <w:sz w:val="24"/>
          <w:szCs w:val="24"/>
        </w:rPr>
        <w:t xml:space="preserve"> një </w:t>
      </w:r>
      <w:r w:rsidRPr="006F28EE">
        <w:rPr>
          <w:rFonts w:ascii="Garamond" w:hAnsi="Garamond" w:cs="Times New Roman"/>
          <w:sz w:val="24"/>
          <w:szCs w:val="24"/>
        </w:rPr>
        <w:t>CRI</w:t>
      </w:r>
      <w:r w:rsidR="00877448" w:rsidRPr="006F28EE">
        <w:rPr>
          <w:rFonts w:ascii="Garamond" w:hAnsi="Garamond" w:cs="Times New Roman"/>
          <w:sz w:val="24"/>
          <w:szCs w:val="24"/>
        </w:rPr>
        <w:t xml:space="preserve"> janë </w:t>
      </w:r>
      <w:r w:rsidR="00897165" w:rsidRPr="006F28EE">
        <w:rPr>
          <w:rFonts w:ascii="Garamond" w:hAnsi="Garamond" w:cs="Times New Roman"/>
          <w:sz w:val="24"/>
          <w:szCs w:val="24"/>
        </w:rPr>
        <w:t>të</w:t>
      </w:r>
      <w:r w:rsidRPr="006F28EE">
        <w:rPr>
          <w:rFonts w:ascii="Garamond" w:hAnsi="Garamond" w:cs="Times New Roman"/>
          <w:sz w:val="24"/>
          <w:szCs w:val="24"/>
        </w:rPr>
        <w:t xml:space="preserve"> kufizuara</w:t>
      </w:r>
      <w:r w:rsidR="00F2789A" w:rsidRPr="006F28EE">
        <w:rPr>
          <w:rFonts w:ascii="Garamond" w:hAnsi="Garamond" w:cs="Times New Roman"/>
          <w:sz w:val="24"/>
          <w:szCs w:val="24"/>
        </w:rPr>
        <w:t xml:space="preserve"> në </w:t>
      </w:r>
      <w:r w:rsidR="00940902" w:rsidRPr="006F28EE">
        <w:rPr>
          <w:rFonts w:ascii="Garamond" w:hAnsi="Garamond" w:cs="Times New Roman"/>
          <w:sz w:val="24"/>
          <w:szCs w:val="24"/>
        </w:rPr>
        <w:t>klasën</w:t>
      </w:r>
      <w:r w:rsidRPr="006F28EE">
        <w:rPr>
          <w:rFonts w:ascii="Garamond" w:hAnsi="Garamond" w:cs="Times New Roman"/>
          <w:sz w:val="24"/>
          <w:szCs w:val="24"/>
        </w:rPr>
        <w:t xml:space="preserve"> ose tipin e aeroplanit</w:t>
      </w:r>
      <w:r w:rsidR="00DE3BC3" w:rsidRPr="006F28EE">
        <w:rPr>
          <w:rFonts w:ascii="Garamond" w:hAnsi="Garamond" w:cs="Times New Roman"/>
          <w:sz w:val="24"/>
          <w:szCs w:val="24"/>
        </w:rPr>
        <w:t xml:space="preserve"> në të </w:t>
      </w:r>
      <w:r w:rsidRPr="006F28EE">
        <w:rPr>
          <w:rFonts w:ascii="Garamond" w:hAnsi="Garamond" w:cs="Times New Roman"/>
          <w:sz w:val="24"/>
          <w:szCs w:val="24"/>
        </w:rPr>
        <w:t xml:space="preserve">cilin </w:t>
      </w:r>
      <w:r w:rsidR="00C01AF8" w:rsidRPr="006F28EE">
        <w:rPr>
          <w:rFonts w:ascii="Garamond" w:hAnsi="Garamond" w:cs="Times New Roman"/>
          <w:sz w:val="24"/>
          <w:szCs w:val="24"/>
        </w:rPr>
        <w:t>vlerës</w:t>
      </w:r>
      <w:r w:rsidRPr="006F28EE">
        <w:rPr>
          <w:rFonts w:ascii="Garamond" w:hAnsi="Garamond" w:cs="Times New Roman"/>
          <w:sz w:val="24"/>
          <w:szCs w:val="24"/>
        </w:rPr>
        <w:t>imi</w:t>
      </w:r>
      <w:r w:rsidR="00F2789A" w:rsidRPr="006F28EE">
        <w:rPr>
          <w:rFonts w:ascii="Garamond" w:hAnsi="Garamond" w:cs="Times New Roman"/>
          <w:sz w:val="24"/>
          <w:szCs w:val="24"/>
        </w:rPr>
        <w:t xml:space="preserve"> </w:t>
      </w:r>
      <w:r w:rsidRPr="006F28EE">
        <w:rPr>
          <w:rFonts w:ascii="Garamond" w:hAnsi="Garamond" w:cs="Times New Roman"/>
          <w:sz w:val="24"/>
          <w:szCs w:val="24"/>
        </w:rPr>
        <w:t xml:space="preserve">i </w:t>
      </w:r>
      <w:r w:rsidR="00C01AF8" w:rsidRPr="006F28EE">
        <w:rPr>
          <w:rFonts w:ascii="Garamond" w:hAnsi="Garamond" w:cs="Times New Roman"/>
          <w:sz w:val="24"/>
          <w:szCs w:val="24"/>
        </w:rPr>
        <w:t>kompetencës</w:t>
      </w:r>
      <w:r w:rsidRPr="006F28EE">
        <w:rPr>
          <w:rFonts w:ascii="Garamond" w:hAnsi="Garamond" w:cs="Times New Roman"/>
          <w:sz w:val="24"/>
          <w:szCs w:val="24"/>
        </w:rPr>
        <w:t xml:space="preserve"> se</w:t>
      </w:r>
      <w:r w:rsidR="00F2789A" w:rsidRPr="006F28EE">
        <w:rPr>
          <w:rFonts w:ascii="Garamond" w:hAnsi="Garamond" w:cs="Times New Roman"/>
          <w:sz w:val="24"/>
          <w:szCs w:val="24"/>
        </w:rPr>
        <w:t xml:space="preserve"> </w:t>
      </w:r>
      <w:r w:rsidRPr="006F28EE">
        <w:rPr>
          <w:rFonts w:ascii="Garamond" w:hAnsi="Garamond" w:cs="Times New Roman"/>
          <w:sz w:val="24"/>
          <w:szCs w:val="24"/>
        </w:rPr>
        <w:t>instruktorit</w:t>
      </w:r>
      <w:r w:rsidR="00F2789A" w:rsidRPr="006F28EE">
        <w:rPr>
          <w:rFonts w:ascii="Garamond" w:hAnsi="Garamond" w:cs="Times New Roman"/>
          <w:sz w:val="24"/>
          <w:szCs w:val="24"/>
        </w:rPr>
        <w:t xml:space="preserve"> </w:t>
      </w:r>
      <w:r w:rsidR="004355FA" w:rsidRPr="006F28EE">
        <w:rPr>
          <w:rFonts w:ascii="Garamond" w:hAnsi="Garamond" w:cs="Times New Roman"/>
          <w:sz w:val="24"/>
          <w:szCs w:val="24"/>
        </w:rPr>
        <w:t>është</w:t>
      </w:r>
      <w:r w:rsidRPr="006F28EE">
        <w:rPr>
          <w:rFonts w:ascii="Garamond" w:hAnsi="Garamond" w:cs="Times New Roman"/>
          <w:sz w:val="24"/>
          <w:szCs w:val="24"/>
        </w:rPr>
        <w:t xml:space="preserve"> marre. Privilegjet e </w:t>
      </w:r>
      <w:r w:rsidR="008D0202" w:rsidRPr="006F28EE">
        <w:rPr>
          <w:rFonts w:ascii="Garamond" w:hAnsi="Garamond" w:cs="Times New Roman"/>
          <w:sz w:val="24"/>
          <w:szCs w:val="24"/>
        </w:rPr>
        <w:t>CRI-së</w:t>
      </w:r>
      <w:r w:rsidR="00F536B0" w:rsidRPr="006F28EE">
        <w:rPr>
          <w:rFonts w:ascii="Garamond" w:hAnsi="Garamond" w:cs="Times New Roman"/>
          <w:sz w:val="24"/>
          <w:szCs w:val="24"/>
        </w:rPr>
        <w:t xml:space="preserve"> do të </w:t>
      </w:r>
      <w:r w:rsidRPr="006F28EE">
        <w:rPr>
          <w:rFonts w:ascii="Garamond" w:hAnsi="Garamond" w:cs="Times New Roman"/>
          <w:sz w:val="24"/>
          <w:szCs w:val="24"/>
        </w:rPr>
        <w:t>zgjerohen</w:t>
      </w:r>
      <w:r w:rsidR="00F2789A" w:rsidRPr="006F28EE">
        <w:rPr>
          <w:rFonts w:ascii="Garamond" w:hAnsi="Garamond" w:cs="Times New Roman"/>
          <w:sz w:val="24"/>
          <w:szCs w:val="24"/>
        </w:rPr>
        <w:t xml:space="preserve"> në </w:t>
      </w:r>
      <w:r w:rsidRPr="006F28EE">
        <w:rPr>
          <w:rFonts w:ascii="Garamond" w:hAnsi="Garamond" w:cs="Times New Roman"/>
          <w:sz w:val="24"/>
          <w:szCs w:val="24"/>
        </w:rPr>
        <w:t>klasa t</w:t>
      </w:r>
      <w:r w:rsidR="008D0202" w:rsidRPr="006F28EE">
        <w:rPr>
          <w:rFonts w:ascii="Garamond" w:hAnsi="Garamond" w:cs="Times New Roman"/>
          <w:sz w:val="24"/>
          <w:szCs w:val="24"/>
        </w:rPr>
        <w:t>ë</w:t>
      </w:r>
      <w:r w:rsidRPr="006F28EE">
        <w:rPr>
          <w:rFonts w:ascii="Garamond" w:hAnsi="Garamond" w:cs="Times New Roman"/>
          <w:sz w:val="24"/>
          <w:szCs w:val="24"/>
        </w:rPr>
        <w:t xml:space="preserve"> </w:t>
      </w:r>
      <w:r w:rsidR="008D0202" w:rsidRPr="006F28EE">
        <w:rPr>
          <w:rFonts w:ascii="Garamond" w:hAnsi="Garamond" w:cs="Times New Roman"/>
          <w:sz w:val="24"/>
          <w:szCs w:val="24"/>
        </w:rPr>
        <w:t>mëtejshme</w:t>
      </w:r>
      <w:r w:rsidRPr="006F28EE">
        <w:rPr>
          <w:rFonts w:ascii="Garamond" w:hAnsi="Garamond" w:cs="Times New Roman"/>
          <w:sz w:val="24"/>
          <w:szCs w:val="24"/>
        </w:rPr>
        <w:t xml:space="preserve"> apo</w:t>
      </w:r>
      <w:r w:rsidR="00F2789A" w:rsidRPr="006F28EE">
        <w:rPr>
          <w:rFonts w:ascii="Garamond" w:hAnsi="Garamond" w:cs="Times New Roman"/>
          <w:sz w:val="24"/>
          <w:szCs w:val="24"/>
        </w:rPr>
        <w:t xml:space="preserve"> në </w:t>
      </w:r>
      <w:r w:rsidRPr="006F28EE">
        <w:rPr>
          <w:rFonts w:ascii="Garamond" w:hAnsi="Garamond" w:cs="Times New Roman"/>
          <w:sz w:val="24"/>
          <w:szCs w:val="24"/>
        </w:rPr>
        <w:t xml:space="preserve">tipin kur CRI </w:t>
      </w:r>
      <w:r w:rsidR="004355FA" w:rsidRPr="006F28EE">
        <w:rPr>
          <w:rFonts w:ascii="Garamond" w:hAnsi="Garamond" w:cs="Times New Roman"/>
          <w:sz w:val="24"/>
          <w:szCs w:val="24"/>
        </w:rPr>
        <w:t>është</w:t>
      </w:r>
      <w:r w:rsidR="00EB2F14" w:rsidRPr="006F28EE">
        <w:rPr>
          <w:rFonts w:ascii="Garamond" w:hAnsi="Garamond" w:cs="Times New Roman"/>
          <w:sz w:val="24"/>
          <w:szCs w:val="24"/>
        </w:rPr>
        <w:t xml:space="preserve"> </w:t>
      </w:r>
      <w:r w:rsidRPr="006F28EE">
        <w:rPr>
          <w:rFonts w:ascii="Garamond" w:hAnsi="Garamond" w:cs="Times New Roman"/>
          <w:sz w:val="24"/>
          <w:szCs w:val="24"/>
        </w:rPr>
        <w:t>kryer, brenda 12 muajve</w:t>
      </w:r>
      <w:r w:rsidR="00BE3EB0" w:rsidRPr="006F28EE">
        <w:rPr>
          <w:rFonts w:ascii="Garamond" w:hAnsi="Garamond" w:cs="Times New Roman"/>
          <w:sz w:val="24"/>
          <w:szCs w:val="24"/>
        </w:rPr>
        <w:t xml:space="preserve"> të fundit</w:t>
      </w:r>
      <w:r w:rsidRPr="006F28EE">
        <w:rPr>
          <w:rFonts w:ascii="Garamond" w:hAnsi="Garamond" w:cs="Times New Roman"/>
          <w:sz w:val="24"/>
          <w:szCs w:val="24"/>
        </w:rPr>
        <w:t xml:space="preserve"> kur </w:t>
      </w:r>
      <w:r w:rsidR="008D0202" w:rsidRPr="006F28EE">
        <w:rPr>
          <w:rFonts w:ascii="Garamond" w:hAnsi="Garamond" w:cs="Times New Roman"/>
          <w:sz w:val="24"/>
          <w:szCs w:val="24"/>
        </w:rPr>
        <w:t>ekzistojnë</w:t>
      </w:r>
      <w:r w:rsidRPr="006F28EE">
        <w:rPr>
          <w:rFonts w:ascii="Garamond" w:hAnsi="Garamond" w:cs="Times New Roman"/>
          <w:sz w:val="24"/>
          <w:szCs w:val="24"/>
        </w:rPr>
        <w:t xml:space="preserve">: </w:t>
      </w:r>
    </w:p>
    <w:p w14:paraId="12882B9E" w14:textId="790DD20E" w:rsidR="00BD1A8C" w:rsidRPr="006F28EE" w:rsidRDefault="00695DB4" w:rsidP="00B377D9">
      <w:pPr>
        <w:pStyle w:val="Teksti"/>
        <w:ind w:firstLine="0"/>
        <w:rPr>
          <w:rFonts w:cs="Times New Roman"/>
        </w:rPr>
      </w:pPr>
      <w:r w:rsidRPr="006F28EE">
        <w:rPr>
          <w:rFonts w:cs="Times New Roman"/>
        </w:rPr>
        <w:t xml:space="preserve">1) </w:t>
      </w:r>
      <w:r w:rsidR="00BD1A8C" w:rsidRPr="006F28EE">
        <w:rPr>
          <w:rFonts w:cs="Times New Roman"/>
        </w:rPr>
        <w:t>15</w:t>
      </w:r>
      <w:r w:rsidR="002F74CC" w:rsidRPr="006F28EE">
        <w:rPr>
          <w:rFonts w:cs="Times New Roman"/>
        </w:rPr>
        <w:t xml:space="preserve"> orë </w:t>
      </w:r>
      <w:r w:rsidR="00BD1A8C" w:rsidRPr="006F28EE">
        <w:rPr>
          <w:rFonts w:cs="Times New Roman"/>
        </w:rPr>
        <w:t>fluturimi si PIC</w:t>
      </w:r>
      <w:r w:rsidR="00F2789A" w:rsidRPr="006F28EE">
        <w:rPr>
          <w:rFonts w:cs="Times New Roman"/>
        </w:rPr>
        <w:t xml:space="preserve"> në </w:t>
      </w:r>
      <w:r w:rsidR="00360584" w:rsidRPr="006F28EE">
        <w:rPr>
          <w:rFonts w:cs="Times New Roman"/>
        </w:rPr>
        <w:t>aeroplanë</w:t>
      </w:r>
      <w:r w:rsidR="002F5816" w:rsidRPr="006F28EE">
        <w:rPr>
          <w:rFonts w:cs="Times New Roman"/>
        </w:rPr>
        <w:t xml:space="preserve"> të klas</w:t>
      </w:r>
      <w:r w:rsidR="00BD1A8C" w:rsidRPr="006F28EE">
        <w:rPr>
          <w:rFonts w:cs="Times New Roman"/>
        </w:rPr>
        <w:t>it apo tipit</w:t>
      </w:r>
      <w:r w:rsidR="008D0202" w:rsidRPr="006F28EE">
        <w:rPr>
          <w:rFonts w:cs="Times New Roman"/>
        </w:rPr>
        <w:t xml:space="preserve"> të aplikueshëm </w:t>
      </w:r>
      <w:r w:rsidR="004355FA" w:rsidRPr="006F28EE">
        <w:rPr>
          <w:rFonts w:cs="Times New Roman"/>
        </w:rPr>
        <w:t xml:space="preserve">për </w:t>
      </w:r>
      <w:r w:rsidR="00360584" w:rsidRPr="006F28EE">
        <w:rPr>
          <w:rFonts w:cs="Times New Roman"/>
        </w:rPr>
        <w:t>aeroplanë</w:t>
      </w:r>
      <w:r w:rsidR="00BD1A8C" w:rsidRPr="006F28EE">
        <w:rPr>
          <w:rFonts w:cs="Times New Roman"/>
        </w:rPr>
        <w:t xml:space="preserve">; </w:t>
      </w:r>
    </w:p>
    <w:p w14:paraId="3F6BAA92" w14:textId="19BA0A72" w:rsidR="00743350" w:rsidRPr="006F28EE" w:rsidRDefault="00695DB4" w:rsidP="00B377D9">
      <w:pPr>
        <w:pStyle w:val="Teksti"/>
        <w:ind w:firstLine="0"/>
        <w:rPr>
          <w:rFonts w:cs="Times New Roman"/>
        </w:rPr>
      </w:pPr>
      <w:r w:rsidRPr="006F28EE">
        <w:rPr>
          <w:rFonts w:cs="Times New Roman"/>
        </w:rPr>
        <w:t>2)</w:t>
      </w:r>
      <w:r w:rsidR="00B61D1A" w:rsidRPr="006F28EE">
        <w:rPr>
          <w:rFonts w:cs="Times New Roman"/>
        </w:rPr>
        <w:t xml:space="preserve"> një </w:t>
      </w:r>
      <w:r w:rsidR="00BD1A8C" w:rsidRPr="006F28EE">
        <w:rPr>
          <w:rFonts w:cs="Times New Roman"/>
        </w:rPr>
        <w:t xml:space="preserve">fluturim trajnues nga </w:t>
      </w:r>
      <w:r w:rsidR="008D0202" w:rsidRPr="006F28EE">
        <w:rPr>
          <w:rFonts w:cs="Times New Roman"/>
        </w:rPr>
        <w:t>ndenjësja</w:t>
      </w:r>
      <w:r w:rsidR="00BD1A8C" w:rsidRPr="006F28EE">
        <w:rPr>
          <w:rFonts w:cs="Times New Roman"/>
        </w:rPr>
        <w:t xml:space="preserve"> e krahut </w:t>
      </w:r>
      <w:r w:rsidR="00897165" w:rsidRPr="006F28EE">
        <w:rPr>
          <w:rFonts w:cs="Times New Roman"/>
        </w:rPr>
        <w:t>të</w:t>
      </w:r>
      <w:r w:rsidR="00BD1A8C" w:rsidRPr="006F28EE">
        <w:rPr>
          <w:rFonts w:cs="Times New Roman"/>
        </w:rPr>
        <w:t xml:space="preserve"> djathte n</w:t>
      </w:r>
      <w:r w:rsidR="001F6ADE" w:rsidRPr="006F28EE">
        <w:rPr>
          <w:rFonts w:cs="Times New Roman"/>
        </w:rPr>
        <w:t>ë</w:t>
      </w:r>
      <w:r w:rsidR="00BD1A8C" w:rsidRPr="006F28EE">
        <w:rPr>
          <w:rFonts w:cs="Times New Roman"/>
        </w:rPr>
        <w:t>n supervizimin e</w:t>
      </w:r>
      <w:r w:rsidR="00B61D1A" w:rsidRPr="006F28EE">
        <w:rPr>
          <w:rFonts w:cs="Times New Roman"/>
        </w:rPr>
        <w:t xml:space="preserve"> një </w:t>
      </w:r>
      <w:r w:rsidR="00BD1A8C" w:rsidRPr="006F28EE">
        <w:rPr>
          <w:rFonts w:cs="Times New Roman"/>
        </w:rPr>
        <w:t>C</w:t>
      </w:r>
      <w:r w:rsidR="00671230" w:rsidRPr="006F28EE">
        <w:rPr>
          <w:rFonts w:cs="Times New Roman"/>
        </w:rPr>
        <w:t>RI</w:t>
      </w:r>
      <w:r w:rsidR="00743350" w:rsidRPr="006F28EE">
        <w:rPr>
          <w:rFonts w:cs="Times New Roman"/>
        </w:rPr>
        <w:t>-</w:t>
      </w:r>
      <w:r w:rsidR="00BD1A8C" w:rsidRPr="006F28EE">
        <w:rPr>
          <w:rFonts w:cs="Times New Roman"/>
        </w:rPr>
        <w:t xml:space="preserve">je </w:t>
      </w:r>
      <w:r w:rsidR="00940902" w:rsidRPr="006F28EE">
        <w:rPr>
          <w:rFonts w:cs="Times New Roman"/>
        </w:rPr>
        <w:t>tjetër</w:t>
      </w:r>
      <w:r w:rsidR="00BD1A8C" w:rsidRPr="006F28EE">
        <w:rPr>
          <w:rFonts w:cs="Times New Roman"/>
        </w:rPr>
        <w:t xml:space="preserve"> ose FI</w:t>
      </w:r>
      <w:r w:rsidR="00D245E1" w:rsidRPr="006F28EE">
        <w:rPr>
          <w:rFonts w:cs="Times New Roman"/>
        </w:rPr>
        <w:t xml:space="preserve"> të kualifi</w:t>
      </w:r>
      <w:r w:rsidR="00BD1A8C" w:rsidRPr="006F28EE">
        <w:rPr>
          <w:rFonts w:cs="Times New Roman"/>
        </w:rPr>
        <w:t>kuar</w:t>
      </w:r>
      <w:r w:rsidR="004355FA" w:rsidRPr="006F28EE">
        <w:rPr>
          <w:rFonts w:cs="Times New Roman"/>
        </w:rPr>
        <w:t xml:space="preserve"> për </w:t>
      </w:r>
      <w:r w:rsidR="00BD1A8C" w:rsidRPr="006F28EE">
        <w:rPr>
          <w:rFonts w:cs="Times New Roman"/>
        </w:rPr>
        <w:t>k</w:t>
      </w:r>
      <w:r w:rsidR="008D0202" w:rsidRPr="006F28EE">
        <w:rPr>
          <w:rFonts w:cs="Times New Roman"/>
        </w:rPr>
        <w:t>ë</w:t>
      </w:r>
      <w:r w:rsidR="00BD1A8C" w:rsidRPr="006F28EE">
        <w:rPr>
          <w:rFonts w:cs="Times New Roman"/>
        </w:rPr>
        <w:t>t</w:t>
      </w:r>
      <w:r w:rsidR="008D0202" w:rsidRPr="006F28EE">
        <w:rPr>
          <w:rFonts w:cs="Times New Roman"/>
        </w:rPr>
        <w:t>ë</w:t>
      </w:r>
      <w:r w:rsidR="00BD1A8C" w:rsidRPr="006F28EE">
        <w:rPr>
          <w:rFonts w:cs="Times New Roman"/>
        </w:rPr>
        <w:t xml:space="preserve"> klas ose tip</w:t>
      </w:r>
      <w:r w:rsidR="00F536B0" w:rsidRPr="006F28EE">
        <w:rPr>
          <w:rFonts w:cs="Times New Roman"/>
        </w:rPr>
        <w:t xml:space="preserve"> që </w:t>
      </w:r>
      <w:r w:rsidR="00BD1A8C" w:rsidRPr="006F28EE">
        <w:rPr>
          <w:rFonts w:cs="Times New Roman"/>
        </w:rPr>
        <w:t>z</w:t>
      </w:r>
      <w:r w:rsidR="008D0202" w:rsidRPr="006F28EE">
        <w:rPr>
          <w:rFonts w:cs="Times New Roman"/>
        </w:rPr>
        <w:t>ë</w:t>
      </w:r>
      <w:r w:rsidR="00BD1A8C" w:rsidRPr="006F28EE">
        <w:rPr>
          <w:rFonts w:cs="Times New Roman"/>
        </w:rPr>
        <w:t xml:space="preserve"> </w:t>
      </w:r>
      <w:r w:rsidR="008D0202" w:rsidRPr="006F28EE">
        <w:rPr>
          <w:rFonts w:cs="Times New Roman"/>
        </w:rPr>
        <w:t>ndenjësen</w:t>
      </w:r>
      <w:r w:rsidR="00BD1A8C" w:rsidRPr="006F28EE">
        <w:rPr>
          <w:rFonts w:cs="Times New Roman"/>
        </w:rPr>
        <w:t xml:space="preserve"> </w:t>
      </w:r>
      <w:r w:rsidR="00940902" w:rsidRPr="006F28EE">
        <w:rPr>
          <w:rFonts w:cs="Times New Roman"/>
        </w:rPr>
        <w:t>tjetër</w:t>
      </w:r>
      <w:r w:rsidR="00BD1A8C" w:rsidRPr="006F28EE">
        <w:rPr>
          <w:rFonts w:cs="Times New Roman"/>
        </w:rPr>
        <w:t xml:space="preserve"> </w:t>
      </w:r>
      <w:r w:rsidR="00897165" w:rsidRPr="006F28EE">
        <w:rPr>
          <w:rFonts w:cs="Times New Roman"/>
        </w:rPr>
        <w:t>të</w:t>
      </w:r>
      <w:r w:rsidR="00BD1A8C" w:rsidRPr="006F28EE">
        <w:rPr>
          <w:rFonts w:cs="Times New Roman"/>
        </w:rPr>
        <w:t xml:space="preserve"> pilotit. </w:t>
      </w:r>
    </w:p>
    <w:p w14:paraId="7ED7DA6C" w14:textId="2655AA1C" w:rsidR="00743350" w:rsidRPr="006F28EE" w:rsidRDefault="00743350" w:rsidP="00B377D9">
      <w:pPr>
        <w:spacing w:after="0" w:line="276" w:lineRule="auto"/>
        <w:jc w:val="both"/>
        <w:rPr>
          <w:rFonts w:ascii="Garamond" w:eastAsia="Calibri" w:hAnsi="Garamond" w:cs="Times New Roman"/>
          <w:sz w:val="24"/>
          <w:szCs w:val="24"/>
          <w:lang w:eastAsia="en-GB"/>
        </w:rPr>
      </w:pPr>
      <w:r w:rsidRPr="006F28EE">
        <w:rPr>
          <w:rFonts w:ascii="Garamond" w:eastAsia="Calibri" w:hAnsi="Garamond" w:cs="Times New Roman"/>
          <w:sz w:val="24"/>
          <w:szCs w:val="24"/>
          <w:lang w:eastAsia="en-GB"/>
        </w:rPr>
        <w:t>(ba) Privilegjet e CRI janë të udhëzojnë për vlerësimin e klasës dhe tipit për aeroplanët me një pilot, përveç aeroplanëve komplekse me një pilot të vetëm, në operimet me shumë pilot, me kusht që CRI të plotësojë cilindo nga kushtet e mëposhtme:</w:t>
      </w:r>
    </w:p>
    <w:p w14:paraId="6468687C" w14:textId="11ECC69D" w:rsidR="00743350" w:rsidRPr="006F28EE" w:rsidRDefault="00743350" w:rsidP="00B377D9">
      <w:pPr>
        <w:spacing w:after="0" w:line="276" w:lineRule="auto"/>
        <w:jc w:val="both"/>
        <w:rPr>
          <w:rFonts w:ascii="Garamond" w:eastAsia="Calibri" w:hAnsi="Garamond" w:cs="Times New Roman"/>
          <w:sz w:val="24"/>
          <w:szCs w:val="24"/>
          <w:lang w:eastAsia="en-GB"/>
        </w:rPr>
      </w:pPr>
      <w:r w:rsidRPr="006F28EE">
        <w:rPr>
          <w:rFonts w:ascii="Garamond" w:eastAsia="Calibri" w:hAnsi="Garamond" w:cs="Times New Roman"/>
          <w:sz w:val="24"/>
          <w:szCs w:val="24"/>
          <w:lang w:eastAsia="en-GB"/>
        </w:rPr>
        <w:t>(1) të ketë ose të ketë mbajtur një çertifikatë TRI për aeroplanët me shumë pilot;</w:t>
      </w:r>
    </w:p>
    <w:p w14:paraId="1405B626" w14:textId="112F6666" w:rsidR="00743350" w:rsidRPr="006F28EE" w:rsidRDefault="00743350" w:rsidP="00B377D9">
      <w:pPr>
        <w:pStyle w:val="Teksti"/>
        <w:ind w:firstLine="0"/>
        <w:rPr>
          <w:rFonts w:cs="Times New Roman"/>
        </w:rPr>
      </w:pPr>
      <w:r w:rsidRPr="006F28EE">
        <w:rPr>
          <w:rFonts w:eastAsia="Calibri" w:cs="Times New Roman"/>
          <w:lang w:eastAsia="en-GB"/>
        </w:rPr>
        <w:t>(2) të ketë të paktën 500 orë në aeroplan në operime me shumë pilot dhe ka përfunduar një kurs trajnimi MCCI në përputhje me pikën FCL.930.MCCI.</w:t>
      </w:r>
    </w:p>
    <w:p w14:paraId="25306DCA" w14:textId="77777777" w:rsidR="00B377D9" w:rsidRPr="006F28EE" w:rsidRDefault="00BD1A8C" w:rsidP="00B377D9">
      <w:pPr>
        <w:pStyle w:val="Teksti"/>
        <w:ind w:firstLine="0"/>
        <w:rPr>
          <w:rFonts w:cs="Times New Roman"/>
        </w:rPr>
      </w:pPr>
      <w:r w:rsidRPr="006F28EE">
        <w:rPr>
          <w:rFonts w:cs="Times New Roman"/>
        </w:rPr>
        <w:t xml:space="preserve">c) </w:t>
      </w:r>
      <w:r w:rsidR="00227F3B" w:rsidRPr="006F28EE">
        <w:rPr>
          <w:rFonts w:cs="Times New Roman"/>
        </w:rPr>
        <w:t>Aplikantë</w:t>
      </w:r>
      <w:r w:rsidRPr="006F28EE">
        <w:rPr>
          <w:rFonts w:cs="Times New Roman"/>
        </w:rPr>
        <w:t>t</w:t>
      </w:r>
      <w:r w:rsidR="004355FA" w:rsidRPr="006F28EE">
        <w:rPr>
          <w:rFonts w:cs="Times New Roman"/>
        </w:rPr>
        <w:t xml:space="preserve"> për</w:t>
      </w:r>
      <w:r w:rsidR="00B61D1A" w:rsidRPr="006F28EE">
        <w:rPr>
          <w:rFonts w:cs="Times New Roman"/>
        </w:rPr>
        <w:t xml:space="preserve"> një </w:t>
      </w:r>
      <w:r w:rsidRPr="006F28EE">
        <w:rPr>
          <w:rFonts w:cs="Times New Roman"/>
        </w:rPr>
        <w:t>CRI t</w:t>
      </w:r>
      <w:r w:rsidR="008D0202" w:rsidRPr="006F28EE">
        <w:rPr>
          <w:rFonts w:cs="Times New Roman"/>
        </w:rPr>
        <w:t>ë</w:t>
      </w:r>
      <w:r w:rsidRPr="006F28EE">
        <w:rPr>
          <w:rFonts w:cs="Times New Roman"/>
        </w:rPr>
        <w:t xml:space="preserve"> </w:t>
      </w:r>
      <w:r w:rsidR="004D45D8" w:rsidRPr="006F28EE">
        <w:rPr>
          <w:rFonts w:cs="Times New Roman"/>
        </w:rPr>
        <w:t>avionëv</w:t>
      </w:r>
      <w:r w:rsidRPr="006F28EE">
        <w:rPr>
          <w:rFonts w:cs="Times New Roman"/>
        </w:rPr>
        <w:t xml:space="preserve">e </w:t>
      </w:r>
      <w:r w:rsidR="00EB2F14" w:rsidRPr="006F28EE">
        <w:rPr>
          <w:rFonts w:cs="Times New Roman"/>
        </w:rPr>
        <w:t>shumëmo</w:t>
      </w:r>
      <w:r w:rsidR="00B61D1A" w:rsidRPr="006F28EE">
        <w:rPr>
          <w:rFonts w:cs="Times New Roman"/>
        </w:rPr>
        <w:t>t</w:t>
      </w:r>
      <w:r w:rsidR="000C57B2" w:rsidRPr="006F28EE">
        <w:rPr>
          <w:rFonts w:cs="Times New Roman"/>
        </w:rPr>
        <w:t>orësh</w:t>
      </w:r>
      <w:r w:rsidR="00F536B0" w:rsidRPr="006F28EE">
        <w:rPr>
          <w:rFonts w:cs="Times New Roman"/>
        </w:rPr>
        <w:t xml:space="preserve"> që </w:t>
      </w:r>
      <w:r w:rsidR="00227F3B" w:rsidRPr="006F28EE">
        <w:rPr>
          <w:rFonts w:cs="Times New Roman"/>
        </w:rPr>
        <w:t>mbajnë</w:t>
      </w:r>
      <w:r w:rsidR="00B61D1A" w:rsidRPr="006F28EE">
        <w:rPr>
          <w:rFonts w:cs="Times New Roman"/>
        </w:rPr>
        <w:t xml:space="preserve"> një certif</w:t>
      </w:r>
      <w:r w:rsidRPr="006F28EE">
        <w:rPr>
          <w:rFonts w:cs="Times New Roman"/>
        </w:rPr>
        <w:t>ikat</w:t>
      </w:r>
      <w:r w:rsidR="008D0202" w:rsidRPr="006F28EE">
        <w:rPr>
          <w:rFonts w:cs="Times New Roman"/>
        </w:rPr>
        <w:t>ë</w:t>
      </w:r>
      <w:r w:rsidRPr="006F28EE">
        <w:rPr>
          <w:rFonts w:cs="Times New Roman"/>
        </w:rPr>
        <w:t xml:space="preserve"> CRI</w:t>
      </w:r>
      <w:r w:rsidR="004355FA" w:rsidRPr="006F28EE">
        <w:rPr>
          <w:rFonts w:cs="Times New Roman"/>
        </w:rPr>
        <w:t xml:space="preserve"> për</w:t>
      </w:r>
      <w:r w:rsidR="006E505D" w:rsidRPr="006F28EE">
        <w:rPr>
          <w:rFonts w:cs="Times New Roman"/>
        </w:rPr>
        <w:t xml:space="preserve"> avionë </w:t>
      </w:r>
      <w:r w:rsidRPr="006F28EE">
        <w:rPr>
          <w:rFonts w:cs="Times New Roman"/>
        </w:rPr>
        <w:t>me</w:t>
      </w:r>
      <w:r w:rsidR="00B61D1A" w:rsidRPr="006F28EE">
        <w:rPr>
          <w:rFonts w:cs="Times New Roman"/>
        </w:rPr>
        <w:t xml:space="preserve"> një motor</w:t>
      </w:r>
      <w:r w:rsidRPr="006F28EE">
        <w:rPr>
          <w:rFonts w:cs="Times New Roman"/>
        </w:rPr>
        <w:t>, duhet t</w:t>
      </w:r>
      <w:r w:rsidR="00FD54A7" w:rsidRPr="006F28EE">
        <w:rPr>
          <w:rFonts w:cs="Times New Roman"/>
        </w:rPr>
        <w:t>’</w:t>
      </w:r>
      <w:r w:rsidRPr="006F28EE">
        <w:rPr>
          <w:rFonts w:cs="Times New Roman"/>
        </w:rPr>
        <w:t>i ket</w:t>
      </w:r>
      <w:r w:rsidR="008D0202" w:rsidRPr="006F28EE">
        <w:rPr>
          <w:rFonts w:cs="Times New Roman"/>
        </w:rPr>
        <w:t>ë</w:t>
      </w:r>
      <w:r w:rsidRPr="006F28EE">
        <w:rPr>
          <w:rFonts w:cs="Times New Roman"/>
        </w:rPr>
        <w:t xml:space="preserve"> </w:t>
      </w:r>
      <w:r w:rsidR="006E6772" w:rsidRPr="006F28EE">
        <w:rPr>
          <w:rFonts w:cs="Times New Roman"/>
        </w:rPr>
        <w:t>plotës</w:t>
      </w:r>
      <w:r w:rsidRPr="006F28EE">
        <w:rPr>
          <w:rFonts w:cs="Times New Roman"/>
        </w:rPr>
        <w:t>uar parakushtet</w:t>
      </w:r>
      <w:r w:rsidR="004355FA" w:rsidRPr="006F28EE">
        <w:rPr>
          <w:rFonts w:cs="Times New Roman"/>
        </w:rPr>
        <w:t xml:space="preserve"> për</w:t>
      </w:r>
      <w:r w:rsidR="00B61D1A" w:rsidRPr="006F28EE">
        <w:rPr>
          <w:rFonts w:cs="Times New Roman"/>
        </w:rPr>
        <w:t xml:space="preserve"> një </w:t>
      </w:r>
      <w:r w:rsidRPr="006F28EE">
        <w:rPr>
          <w:rFonts w:cs="Times New Roman"/>
        </w:rPr>
        <w:t>CRI vendosur</w:t>
      </w:r>
      <w:r w:rsidR="00F2789A" w:rsidRPr="006F28EE">
        <w:rPr>
          <w:rFonts w:cs="Times New Roman"/>
        </w:rPr>
        <w:t xml:space="preserve"> në </w:t>
      </w:r>
      <w:r w:rsidRPr="006F28EE">
        <w:rPr>
          <w:rFonts w:cs="Times New Roman"/>
        </w:rPr>
        <w:t xml:space="preserve">FCL.915.CRI.(a) dhe </w:t>
      </w:r>
      <w:r w:rsidR="000D187A" w:rsidRPr="006F28EE">
        <w:rPr>
          <w:rFonts w:cs="Times New Roman"/>
        </w:rPr>
        <w:t>kërkes</w:t>
      </w:r>
      <w:r w:rsidRPr="006F28EE">
        <w:rPr>
          <w:rFonts w:cs="Times New Roman"/>
        </w:rPr>
        <w:t>at e FCL.930.CRI.(a)(3) dhe FCL.935.</w:t>
      </w:r>
    </w:p>
    <w:p w14:paraId="22BC23B7" w14:textId="77777777" w:rsidR="00B377D9" w:rsidRPr="006F28EE" w:rsidRDefault="00B377D9" w:rsidP="00B377D9">
      <w:pPr>
        <w:pStyle w:val="Teksti"/>
        <w:ind w:firstLine="0"/>
        <w:rPr>
          <w:rFonts w:cs="Times New Roman"/>
        </w:rPr>
      </w:pPr>
    </w:p>
    <w:p w14:paraId="1346583A" w14:textId="77777777" w:rsidR="00351403" w:rsidRPr="006F28EE" w:rsidRDefault="00351403" w:rsidP="00B377D9">
      <w:pPr>
        <w:pStyle w:val="Teksti"/>
        <w:ind w:firstLine="0"/>
        <w:rPr>
          <w:rFonts w:cs="Times New Roman"/>
          <w:b/>
        </w:rPr>
      </w:pPr>
    </w:p>
    <w:p w14:paraId="3BFF3AC4" w14:textId="27020353" w:rsidR="00BD1A8C" w:rsidRPr="006F28EE" w:rsidRDefault="00BD1A8C" w:rsidP="00B377D9">
      <w:pPr>
        <w:pStyle w:val="Teksti"/>
        <w:ind w:firstLine="0"/>
        <w:rPr>
          <w:rFonts w:cs="Times New Roman"/>
        </w:rPr>
      </w:pPr>
      <w:r w:rsidRPr="006F28EE">
        <w:rPr>
          <w:rFonts w:cs="Times New Roman"/>
          <w:b/>
        </w:rPr>
        <w:t>FCL.915. CRI</w:t>
      </w:r>
      <w:r w:rsidR="00F2789A" w:rsidRPr="006F28EE">
        <w:rPr>
          <w:rFonts w:cs="Times New Roman"/>
          <w:b/>
        </w:rPr>
        <w:t xml:space="preserve"> </w:t>
      </w:r>
      <w:r w:rsidRPr="006F28EE">
        <w:rPr>
          <w:rFonts w:cs="Times New Roman"/>
          <w:b/>
        </w:rPr>
        <w:t>CRI</w:t>
      </w:r>
      <w:r w:rsidR="00F2789A" w:rsidRPr="006F28EE">
        <w:rPr>
          <w:rFonts w:cs="Times New Roman"/>
          <w:b/>
        </w:rPr>
        <w:t xml:space="preserve"> </w:t>
      </w:r>
      <w:r w:rsidR="00504345" w:rsidRPr="006F28EE">
        <w:rPr>
          <w:rFonts w:cs="Times New Roman"/>
          <w:b/>
        </w:rPr>
        <w:t xml:space="preserve">- </w:t>
      </w:r>
      <w:r w:rsidRPr="006F28EE">
        <w:rPr>
          <w:rFonts w:cs="Times New Roman"/>
          <w:b/>
        </w:rPr>
        <w:t xml:space="preserve">Parakushte </w:t>
      </w:r>
    </w:p>
    <w:p w14:paraId="62780642" w14:textId="77777777" w:rsidR="00B377D9" w:rsidRPr="006F28EE" w:rsidRDefault="00B377D9" w:rsidP="00B377D9">
      <w:pPr>
        <w:widowControl w:val="0"/>
        <w:spacing w:after="0" w:line="240" w:lineRule="auto"/>
        <w:jc w:val="both"/>
        <w:rPr>
          <w:rFonts w:ascii="Garamond" w:hAnsi="Garamond" w:cs="Times New Roman"/>
          <w:sz w:val="24"/>
          <w:szCs w:val="24"/>
        </w:rPr>
      </w:pPr>
    </w:p>
    <w:p w14:paraId="497E5545" w14:textId="01AC166C" w:rsidR="00BD1A8C" w:rsidRPr="006F28EE" w:rsidRDefault="00BD1A8C" w:rsidP="00F36E9C">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Nj</w:t>
      </w:r>
      <w:r w:rsidR="00504345" w:rsidRPr="006F28EE">
        <w:rPr>
          <w:rFonts w:ascii="Garamond" w:hAnsi="Garamond" w:cs="Times New Roman"/>
          <w:sz w:val="24"/>
          <w:szCs w:val="24"/>
        </w:rPr>
        <w:t>ë</w:t>
      </w:r>
      <w:r w:rsidRPr="006F28EE">
        <w:rPr>
          <w:rFonts w:ascii="Garamond" w:hAnsi="Garamond" w:cs="Times New Roman"/>
          <w:sz w:val="24"/>
          <w:szCs w:val="24"/>
        </w:rPr>
        <w:t xml:space="preserve"> aplikant</w:t>
      </w:r>
      <w:r w:rsidR="004355FA" w:rsidRPr="006F28EE">
        <w:rPr>
          <w:rFonts w:ascii="Garamond" w:hAnsi="Garamond" w:cs="Times New Roman"/>
          <w:sz w:val="24"/>
          <w:szCs w:val="24"/>
        </w:rPr>
        <w:t xml:space="preserve"> për </w:t>
      </w:r>
      <w:r w:rsidR="00C01AF8" w:rsidRPr="006F28EE">
        <w:rPr>
          <w:rFonts w:ascii="Garamond" w:hAnsi="Garamond" w:cs="Times New Roman"/>
          <w:sz w:val="24"/>
          <w:szCs w:val="24"/>
        </w:rPr>
        <w:t>certifikatën</w:t>
      </w:r>
      <w:r w:rsidRPr="006F28EE">
        <w:rPr>
          <w:rFonts w:ascii="Garamond" w:hAnsi="Garamond" w:cs="Times New Roman"/>
          <w:sz w:val="24"/>
          <w:szCs w:val="24"/>
        </w:rPr>
        <w:t xml:space="preserve"> e </w:t>
      </w:r>
      <w:r w:rsidR="008D0202" w:rsidRPr="006F28EE">
        <w:rPr>
          <w:rFonts w:ascii="Garamond" w:hAnsi="Garamond" w:cs="Times New Roman"/>
          <w:sz w:val="24"/>
          <w:szCs w:val="24"/>
        </w:rPr>
        <w:t>CRI-së</w:t>
      </w:r>
      <w:r w:rsidR="00F536B0" w:rsidRPr="006F28EE">
        <w:rPr>
          <w:rFonts w:ascii="Garamond" w:hAnsi="Garamond" w:cs="Times New Roman"/>
          <w:sz w:val="24"/>
          <w:szCs w:val="24"/>
        </w:rPr>
        <w:t xml:space="preserve"> do të </w:t>
      </w:r>
      <w:r w:rsidR="00D77614" w:rsidRPr="006F28EE">
        <w:rPr>
          <w:rFonts w:ascii="Garamond" w:hAnsi="Garamond" w:cs="Times New Roman"/>
          <w:sz w:val="24"/>
          <w:szCs w:val="24"/>
        </w:rPr>
        <w:t>kryejë</w:t>
      </w:r>
      <w:r w:rsidR="00B32F3C" w:rsidRPr="006F28EE">
        <w:rPr>
          <w:rFonts w:ascii="Garamond" w:hAnsi="Garamond" w:cs="Times New Roman"/>
          <w:sz w:val="24"/>
          <w:szCs w:val="24"/>
        </w:rPr>
        <w:t xml:space="preserve"> së paku</w:t>
      </w:r>
      <w:r w:rsidRPr="006F28EE">
        <w:rPr>
          <w:rFonts w:ascii="Garamond" w:hAnsi="Garamond" w:cs="Times New Roman"/>
          <w:sz w:val="24"/>
          <w:szCs w:val="24"/>
        </w:rPr>
        <w:t xml:space="preserve">: </w:t>
      </w:r>
    </w:p>
    <w:p w14:paraId="0E9A14FB" w14:textId="0A970638" w:rsidR="00BD1A8C" w:rsidRPr="006F28EE" w:rsidRDefault="00BD1A8C" w:rsidP="00F36E9C">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(a)</w:t>
      </w:r>
      <w:r w:rsidR="004355FA" w:rsidRPr="006F28EE">
        <w:rPr>
          <w:rFonts w:ascii="Garamond" w:hAnsi="Garamond" w:cs="Times New Roman"/>
          <w:sz w:val="24"/>
          <w:szCs w:val="24"/>
        </w:rPr>
        <w:t xml:space="preserve"> për </w:t>
      </w:r>
      <w:r w:rsidR="00360584" w:rsidRPr="006F28EE">
        <w:rPr>
          <w:rFonts w:ascii="Garamond" w:hAnsi="Garamond" w:cs="Times New Roman"/>
          <w:sz w:val="24"/>
          <w:szCs w:val="24"/>
        </w:rPr>
        <w:t>aeroplanë</w:t>
      </w:r>
      <w:r w:rsidRPr="006F28EE">
        <w:rPr>
          <w:rFonts w:ascii="Garamond" w:hAnsi="Garamond" w:cs="Times New Roman"/>
          <w:sz w:val="24"/>
          <w:szCs w:val="24"/>
        </w:rPr>
        <w:t>t</w:t>
      </w:r>
      <w:r w:rsidR="00940902" w:rsidRPr="006F28EE">
        <w:rPr>
          <w:rFonts w:ascii="Garamond" w:hAnsi="Garamond" w:cs="Times New Roman"/>
          <w:sz w:val="24"/>
          <w:szCs w:val="24"/>
        </w:rPr>
        <w:t xml:space="preserve"> më </w:t>
      </w:r>
      <w:r w:rsidR="008D0202" w:rsidRPr="006F28EE">
        <w:rPr>
          <w:rFonts w:ascii="Garamond" w:hAnsi="Garamond" w:cs="Times New Roman"/>
          <w:sz w:val="24"/>
          <w:szCs w:val="24"/>
        </w:rPr>
        <w:t>shumë motorë</w:t>
      </w:r>
      <w:r w:rsidRPr="006F28EE">
        <w:rPr>
          <w:rFonts w:ascii="Garamond" w:hAnsi="Garamond" w:cs="Times New Roman"/>
          <w:sz w:val="24"/>
          <w:szCs w:val="24"/>
        </w:rPr>
        <w:t xml:space="preserve">: </w:t>
      </w:r>
    </w:p>
    <w:p w14:paraId="48239DA7" w14:textId="10EB486D" w:rsidR="00BD1A8C" w:rsidRPr="006F28EE" w:rsidRDefault="00695DB4" w:rsidP="00695DB4">
      <w:pPr>
        <w:pStyle w:val="Teksti"/>
        <w:rPr>
          <w:rFonts w:cs="Times New Roman"/>
        </w:rPr>
      </w:pPr>
      <w:r w:rsidRPr="006F28EE">
        <w:rPr>
          <w:rFonts w:cs="Times New Roman"/>
        </w:rPr>
        <w:t xml:space="preserve">1) </w:t>
      </w:r>
      <w:r w:rsidR="00BD1A8C" w:rsidRPr="006F28EE">
        <w:rPr>
          <w:rFonts w:cs="Times New Roman"/>
        </w:rPr>
        <w:t>500</w:t>
      </w:r>
      <w:r w:rsidR="002F74CC" w:rsidRPr="006F28EE">
        <w:rPr>
          <w:rFonts w:cs="Times New Roman"/>
        </w:rPr>
        <w:t xml:space="preserve"> orë </w:t>
      </w:r>
      <w:r w:rsidR="00BD1A8C" w:rsidRPr="006F28EE">
        <w:rPr>
          <w:rFonts w:cs="Times New Roman"/>
        </w:rPr>
        <w:t>fluturimi si pilot</w:t>
      </w:r>
      <w:r w:rsidR="00F2789A" w:rsidRPr="006F28EE">
        <w:rPr>
          <w:rFonts w:cs="Times New Roman"/>
        </w:rPr>
        <w:t xml:space="preserve"> në </w:t>
      </w:r>
      <w:r w:rsidR="006E505D" w:rsidRPr="006F28EE">
        <w:rPr>
          <w:rFonts w:cs="Times New Roman"/>
        </w:rPr>
        <w:t>avionët</w:t>
      </w:r>
      <w:r w:rsidR="00BD1A8C" w:rsidRPr="006F28EE">
        <w:rPr>
          <w:rFonts w:cs="Times New Roman"/>
        </w:rPr>
        <w:t xml:space="preserve"> </w:t>
      </w:r>
    </w:p>
    <w:p w14:paraId="1963D98D" w14:textId="00F05F40" w:rsidR="00BD1A8C" w:rsidRPr="006F28EE" w:rsidRDefault="00695DB4" w:rsidP="00695DB4">
      <w:pPr>
        <w:pStyle w:val="Teksti"/>
        <w:rPr>
          <w:rFonts w:cs="Times New Roman"/>
        </w:rPr>
      </w:pPr>
      <w:r w:rsidRPr="006F28EE">
        <w:rPr>
          <w:rFonts w:cs="Times New Roman"/>
        </w:rPr>
        <w:t xml:space="preserve">2) </w:t>
      </w:r>
      <w:r w:rsidR="00BD1A8C" w:rsidRPr="006F28EE">
        <w:rPr>
          <w:rFonts w:cs="Times New Roman"/>
        </w:rPr>
        <w:t>30</w:t>
      </w:r>
      <w:r w:rsidR="002F74CC" w:rsidRPr="006F28EE">
        <w:rPr>
          <w:rFonts w:cs="Times New Roman"/>
        </w:rPr>
        <w:t xml:space="preserve"> orë </w:t>
      </w:r>
      <w:r w:rsidR="00BD1A8C" w:rsidRPr="006F28EE">
        <w:rPr>
          <w:rFonts w:cs="Times New Roman"/>
        </w:rPr>
        <w:t>si PIC</w:t>
      </w:r>
      <w:r w:rsidR="00F2789A" w:rsidRPr="006F28EE">
        <w:rPr>
          <w:rFonts w:cs="Times New Roman"/>
        </w:rPr>
        <w:t xml:space="preserve"> në </w:t>
      </w:r>
      <w:r w:rsidR="00BD1A8C" w:rsidRPr="006F28EE">
        <w:rPr>
          <w:rFonts w:cs="Times New Roman"/>
        </w:rPr>
        <w:t xml:space="preserve">klasin apo tipin e </w:t>
      </w:r>
      <w:r w:rsidR="008D0202" w:rsidRPr="006F28EE">
        <w:rPr>
          <w:rFonts w:cs="Times New Roman"/>
        </w:rPr>
        <w:t>aplikueshëm</w:t>
      </w:r>
      <w:r w:rsidR="00BD1A8C" w:rsidRPr="006F28EE">
        <w:rPr>
          <w:rFonts w:cs="Times New Roman"/>
        </w:rPr>
        <w:t xml:space="preserve"> </w:t>
      </w:r>
    </w:p>
    <w:p w14:paraId="269DAD72" w14:textId="16CB6C1F" w:rsidR="00BD1A8C" w:rsidRPr="006F28EE" w:rsidRDefault="00BD1A8C" w:rsidP="00F36E9C">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b)</w:t>
      </w:r>
      <w:r w:rsidR="004355FA" w:rsidRPr="006F28EE">
        <w:rPr>
          <w:rFonts w:ascii="Garamond" w:hAnsi="Garamond" w:cs="Times New Roman"/>
          <w:sz w:val="24"/>
          <w:szCs w:val="24"/>
        </w:rPr>
        <w:t xml:space="preserve"> për </w:t>
      </w:r>
      <w:r w:rsidR="00360584" w:rsidRPr="006F28EE">
        <w:rPr>
          <w:rFonts w:ascii="Garamond" w:hAnsi="Garamond" w:cs="Times New Roman"/>
          <w:sz w:val="24"/>
          <w:szCs w:val="24"/>
        </w:rPr>
        <w:t>aeroplanë</w:t>
      </w:r>
      <w:r w:rsidRPr="006F28EE">
        <w:rPr>
          <w:rFonts w:ascii="Garamond" w:hAnsi="Garamond" w:cs="Times New Roman"/>
          <w:sz w:val="24"/>
          <w:szCs w:val="24"/>
        </w:rPr>
        <w:t>t me</w:t>
      </w:r>
      <w:r w:rsidR="00B61D1A" w:rsidRPr="006F28EE">
        <w:rPr>
          <w:rFonts w:ascii="Garamond" w:hAnsi="Garamond" w:cs="Times New Roman"/>
          <w:sz w:val="24"/>
          <w:szCs w:val="24"/>
        </w:rPr>
        <w:t xml:space="preserve"> një </w:t>
      </w:r>
      <w:r w:rsidRPr="006F28EE">
        <w:rPr>
          <w:rFonts w:ascii="Garamond" w:hAnsi="Garamond" w:cs="Times New Roman"/>
          <w:sz w:val="24"/>
          <w:szCs w:val="24"/>
        </w:rPr>
        <w:t xml:space="preserve">motor: </w:t>
      </w:r>
    </w:p>
    <w:p w14:paraId="0A13C33D" w14:textId="7FE9A348" w:rsidR="00BD1A8C" w:rsidRPr="006F28EE" w:rsidRDefault="00BD1A8C" w:rsidP="00F36E9C">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1) 300</w:t>
      </w:r>
      <w:r w:rsidR="002F74CC" w:rsidRPr="006F28EE">
        <w:rPr>
          <w:rFonts w:ascii="Garamond" w:hAnsi="Garamond" w:cs="Times New Roman"/>
          <w:sz w:val="24"/>
          <w:szCs w:val="24"/>
        </w:rPr>
        <w:t xml:space="preserve"> orë </w:t>
      </w:r>
      <w:r w:rsidRPr="006F28EE">
        <w:rPr>
          <w:rFonts w:ascii="Garamond" w:hAnsi="Garamond" w:cs="Times New Roman"/>
          <w:sz w:val="24"/>
          <w:szCs w:val="24"/>
        </w:rPr>
        <w:t>fluturimi si pilot</w:t>
      </w:r>
      <w:r w:rsidR="00F2789A" w:rsidRPr="006F28EE">
        <w:rPr>
          <w:rFonts w:ascii="Garamond" w:hAnsi="Garamond" w:cs="Times New Roman"/>
          <w:sz w:val="24"/>
          <w:szCs w:val="24"/>
        </w:rPr>
        <w:t xml:space="preserve"> në </w:t>
      </w:r>
      <w:r w:rsidR="00360584" w:rsidRPr="006F28EE">
        <w:rPr>
          <w:rFonts w:ascii="Garamond" w:hAnsi="Garamond" w:cs="Times New Roman"/>
          <w:sz w:val="24"/>
          <w:szCs w:val="24"/>
        </w:rPr>
        <w:t>aeroplanë</w:t>
      </w:r>
      <w:r w:rsidRPr="006F28EE">
        <w:rPr>
          <w:rFonts w:ascii="Garamond" w:hAnsi="Garamond" w:cs="Times New Roman"/>
          <w:sz w:val="24"/>
          <w:szCs w:val="24"/>
        </w:rPr>
        <w:t xml:space="preserve">t </w:t>
      </w:r>
    </w:p>
    <w:p w14:paraId="4D1E1EDD" w14:textId="77777777" w:rsidR="00B377D9" w:rsidRPr="006F28EE" w:rsidRDefault="00BD1A8C" w:rsidP="00F36E9C">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2) 30</w:t>
      </w:r>
      <w:r w:rsidR="002F74CC" w:rsidRPr="006F28EE">
        <w:rPr>
          <w:rFonts w:ascii="Garamond" w:hAnsi="Garamond" w:cs="Times New Roman"/>
          <w:sz w:val="24"/>
          <w:szCs w:val="24"/>
        </w:rPr>
        <w:t xml:space="preserve"> orë </w:t>
      </w:r>
      <w:r w:rsidRPr="006F28EE">
        <w:rPr>
          <w:rFonts w:ascii="Garamond" w:hAnsi="Garamond" w:cs="Times New Roman"/>
          <w:sz w:val="24"/>
          <w:szCs w:val="24"/>
        </w:rPr>
        <w:t>si PIC</w:t>
      </w:r>
      <w:r w:rsidR="00F2789A" w:rsidRPr="006F28EE">
        <w:rPr>
          <w:rFonts w:ascii="Garamond" w:hAnsi="Garamond" w:cs="Times New Roman"/>
          <w:sz w:val="24"/>
          <w:szCs w:val="24"/>
        </w:rPr>
        <w:t xml:space="preserve"> në </w:t>
      </w:r>
      <w:r w:rsidRPr="006F28EE">
        <w:rPr>
          <w:rFonts w:ascii="Garamond" w:hAnsi="Garamond" w:cs="Times New Roman"/>
          <w:sz w:val="24"/>
          <w:szCs w:val="24"/>
        </w:rPr>
        <w:t xml:space="preserve">klasin apo tipin e </w:t>
      </w:r>
      <w:r w:rsidR="00360584" w:rsidRPr="006F28EE">
        <w:rPr>
          <w:rFonts w:ascii="Garamond" w:hAnsi="Garamond" w:cs="Times New Roman"/>
          <w:sz w:val="24"/>
          <w:szCs w:val="24"/>
        </w:rPr>
        <w:t>aeroplanë</w:t>
      </w:r>
      <w:r w:rsidRPr="006F28EE">
        <w:rPr>
          <w:rFonts w:ascii="Garamond" w:hAnsi="Garamond" w:cs="Times New Roman"/>
          <w:sz w:val="24"/>
          <w:szCs w:val="24"/>
        </w:rPr>
        <w:t>ve</w:t>
      </w:r>
      <w:r w:rsidR="008D0202" w:rsidRPr="006F28EE">
        <w:rPr>
          <w:rFonts w:ascii="Garamond" w:hAnsi="Garamond" w:cs="Times New Roman"/>
          <w:sz w:val="24"/>
          <w:szCs w:val="24"/>
        </w:rPr>
        <w:t xml:space="preserve"> të aplikueshëm</w:t>
      </w:r>
      <w:r w:rsidR="00B377D9" w:rsidRPr="006F28EE">
        <w:rPr>
          <w:rFonts w:ascii="Garamond" w:hAnsi="Garamond" w:cs="Times New Roman"/>
          <w:sz w:val="24"/>
          <w:szCs w:val="24"/>
        </w:rPr>
        <w:t>.</w:t>
      </w:r>
    </w:p>
    <w:p w14:paraId="33359FF3" w14:textId="1792D882" w:rsidR="00BD1A8C" w:rsidRPr="006F28EE" w:rsidRDefault="008D0202" w:rsidP="00F36E9C">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 xml:space="preserve"> </w:t>
      </w:r>
    </w:p>
    <w:p w14:paraId="2B460E3C" w14:textId="252D8988" w:rsidR="00BD1A8C" w:rsidRPr="006F28EE" w:rsidRDefault="00BD1A8C" w:rsidP="00B377D9">
      <w:pPr>
        <w:widowControl w:val="0"/>
        <w:spacing w:after="0" w:line="240" w:lineRule="auto"/>
        <w:jc w:val="both"/>
        <w:rPr>
          <w:rFonts w:ascii="Garamond" w:hAnsi="Garamond" w:cs="Times New Roman"/>
          <w:b/>
          <w:sz w:val="24"/>
          <w:szCs w:val="24"/>
        </w:rPr>
      </w:pPr>
      <w:r w:rsidRPr="006F28EE">
        <w:rPr>
          <w:rFonts w:ascii="Garamond" w:hAnsi="Garamond" w:cs="Times New Roman"/>
          <w:b/>
          <w:sz w:val="24"/>
          <w:szCs w:val="24"/>
        </w:rPr>
        <w:t>FCL.930.CRI</w:t>
      </w:r>
      <w:r w:rsidR="00F2789A" w:rsidRPr="006F28EE">
        <w:rPr>
          <w:rFonts w:ascii="Garamond" w:hAnsi="Garamond" w:cs="Times New Roman"/>
          <w:b/>
          <w:sz w:val="24"/>
          <w:szCs w:val="24"/>
        </w:rPr>
        <w:t xml:space="preserve"> </w:t>
      </w:r>
      <w:r w:rsidRPr="006F28EE">
        <w:rPr>
          <w:rFonts w:ascii="Garamond" w:hAnsi="Garamond" w:cs="Times New Roman"/>
          <w:b/>
          <w:sz w:val="24"/>
          <w:szCs w:val="24"/>
        </w:rPr>
        <w:t>C</w:t>
      </w:r>
      <w:r w:rsidR="00671230" w:rsidRPr="006F28EE">
        <w:rPr>
          <w:rFonts w:ascii="Garamond" w:hAnsi="Garamond" w:cs="Times New Roman"/>
          <w:b/>
          <w:sz w:val="24"/>
          <w:szCs w:val="24"/>
        </w:rPr>
        <w:t>RI</w:t>
      </w:r>
      <w:r w:rsidRPr="006F28EE">
        <w:rPr>
          <w:rFonts w:ascii="Garamond" w:hAnsi="Garamond" w:cs="Times New Roman"/>
          <w:b/>
          <w:sz w:val="24"/>
          <w:szCs w:val="24"/>
        </w:rPr>
        <w:t xml:space="preserve"> </w:t>
      </w:r>
      <w:r w:rsidR="001910D3" w:rsidRPr="006F28EE">
        <w:rPr>
          <w:rFonts w:ascii="Garamond" w:hAnsi="Garamond" w:cs="Times New Roman"/>
          <w:b/>
          <w:sz w:val="24"/>
          <w:szCs w:val="24"/>
        </w:rPr>
        <w:t xml:space="preserve">- </w:t>
      </w:r>
      <w:r w:rsidRPr="006F28EE">
        <w:rPr>
          <w:rFonts w:ascii="Garamond" w:hAnsi="Garamond" w:cs="Times New Roman"/>
          <w:b/>
          <w:sz w:val="24"/>
          <w:szCs w:val="24"/>
        </w:rPr>
        <w:t>Kursi i</w:t>
      </w:r>
      <w:r w:rsidR="00F2789A" w:rsidRPr="006F28EE">
        <w:rPr>
          <w:rFonts w:ascii="Garamond" w:hAnsi="Garamond" w:cs="Times New Roman"/>
          <w:b/>
          <w:sz w:val="24"/>
          <w:szCs w:val="24"/>
        </w:rPr>
        <w:t xml:space="preserve"> </w:t>
      </w:r>
      <w:r w:rsidRPr="006F28EE">
        <w:rPr>
          <w:rFonts w:ascii="Garamond" w:hAnsi="Garamond" w:cs="Times New Roman"/>
          <w:b/>
          <w:sz w:val="24"/>
          <w:szCs w:val="24"/>
        </w:rPr>
        <w:t xml:space="preserve">trajnimit </w:t>
      </w:r>
    </w:p>
    <w:p w14:paraId="7788ACFE" w14:textId="77777777" w:rsidR="00B377D9" w:rsidRPr="006F28EE" w:rsidRDefault="00B377D9" w:rsidP="00F36E9C">
      <w:pPr>
        <w:widowControl w:val="0"/>
        <w:spacing w:after="0" w:line="240" w:lineRule="auto"/>
        <w:ind w:firstLine="284"/>
        <w:jc w:val="both"/>
        <w:rPr>
          <w:rFonts w:ascii="Garamond" w:hAnsi="Garamond" w:cs="Times New Roman"/>
          <w:sz w:val="24"/>
          <w:szCs w:val="24"/>
        </w:rPr>
      </w:pPr>
    </w:p>
    <w:p w14:paraId="399CEF49" w14:textId="1A9FB7E8" w:rsidR="00BD1A8C" w:rsidRPr="006F28EE" w:rsidRDefault="00BD1A8C" w:rsidP="00F36E9C">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a) Kursi i trajnimit</w:t>
      </w:r>
      <w:r w:rsidR="004355FA" w:rsidRPr="006F28EE">
        <w:rPr>
          <w:rFonts w:ascii="Garamond" w:hAnsi="Garamond" w:cs="Times New Roman"/>
          <w:sz w:val="24"/>
          <w:szCs w:val="24"/>
        </w:rPr>
        <w:t xml:space="preserve"> për </w:t>
      </w:r>
      <w:r w:rsidRPr="006F28EE">
        <w:rPr>
          <w:rFonts w:ascii="Garamond" w:hAnsi="Garamond" w:cs="Times New Roman"/>
          <w:sz w:val="24"/>
          <w:szCs w:val="24"/>
        </w:rPr>
        <w:t>CRI</w:t>
      </w:r>
      <w:r w:rsidR="006E6772" w:rsidRPr="006F28EE">
        <w:rPr>
          <w:rFonts w:ascii="Garamond" w:hAnsi="Garamond" w:cs="Times New Roman"/>
          <w:sz w:val="24"/>
          <w:szCs w:val="24"/>
        </w:rPr>
        <w:t xml:space="preserve"> duhet të </w:t>
      </w:r>
      <w:r w:rsidR="008A750D" w:rsidRPr="006F28EE">
        <w:rPr>
          <w:rFonts w:ascii="Garamond" w:hAnsi="Garamond" w:cs="Times New Roman"/>
          <w:sz w:val="24"/>
          <w:szCs w:val="24"/>
        </w:rPr>
        <w:t>përfshijë</w:t>
      </w:r>
      <w:r w:rsidRPr="006F28EE">
        <w:rPr>
          <w:rFonts w:ascii="Garamond" w:hAnsi="Garamond" w:cs="Times New Roman"/>
          <w:sz w:val="24"/>
          <w:szCs w:val="24"/>
        </w:rPr>
        <w:t>,</w:t>
      </w:r>
      <w:r w:rsidR="00B32F3C" w:rsidRPr="006F28EE">
        <w:rPr>
          <w:rFonts w:ascii="Garamond" w:hAnsi="Garamond" w:cs="Times New Roman"/>
          <w:sz w:val="24"/>
          <w:szCs w:val="24"/>
        </w:rPr>
        <w:t xml:space="preserve"> së paku</w:t>
      </w:r>
      <w:r w:rsidR="004B1B1B" w:rsidRPr="006F28EE">
        <w:rPr>
          <w:rFonts w:ascii="Garamond" w:hAnsi="Garamond" w:cs="Times New Roman"/>
          <w:sz w:val="24"/>
          <w:szCs w:val="24"/>
        </w:rPr>
        <w:t>:</w:t>
      </w:r>
      <w:r w:rsidR="00F2789A" w:rsidRPr="006F28EE">
        <w:rPr>
          <w:rFonts w:ascii="Garamond" w:hAnsi="Garamond" w:cs="Times New Roman"/>
          <w:sz w:val="24"/>
          <w:szCs w:val="24"/>
        </w:rPr>
        <w:t xml:space="preserve"> </w:t>
      </w:r>
    </w:p>
    <w:p w14:paraId="5494950A" w14:textId="4947CD00" w:rsidR="00BD1A8C" w:rsidRPr="006F28EE" w:rsidRDefault="00695DB4" w:rsidP="00695DB4">
      <w:pPr>
        <w:pStyle w:val="Teksti"/>
        <w:rPr>
          <w:rFonts w:cs="Times New Roman"/>
        </w:rPr>
      </w:pPr>
      <w:r w:rsidRPr="006F28EE">
        <w:rPr>
          <w:rFonts w:cs="Times New Roman"/>
        </w:rPr>
        <w:t xml:space="preserve">1) </w:t>
      </w:r>
      <w:r w:rsidR="00BD1A8C" w:rsidRPr="006F28EE">
        <w:rPr>
          <w:rFonts w:cs="Times New Roman"/>
        </w:rPr>
        <w:t>25</w:t>
      </w:r>
      <w:r w:rsidR="002F74CC" w:rsidRPr="006F28EE">
        <w:rPr>
          <w:rFonts w:cs="Times New Roman"/>
        </w:rPr>
        <w:t xml:space="preserve"> orë </w:t>
      </w:r>
      <w:r w:rsidR="00BD1A8C" w:rsidRPr="006F28EE">
        <w:rPr>
          <w:rFonts w:cs="Times New Roman"/>
        </w:rPr>
        <w:t xml:space="preserve">instruksione </w:t>
      </w:r>
      <w:r w:rsidR="00897165" w:rsidRPr="006F28EE">
        <w:rPr>
          <w:rFonts w:cs="Times New Roman"/>
        </w:rPr>
        <w:t xml:space="preserve">të </w:t>
      </w:r>
      <w:r w:rsidR="008D0202" w:rsidRPr="006F28EE">
        <w:rPr>
          <w:rFonts w:cs="Times New Roman"/>
        </w:rPr>
        <w:t>mësimdhën</w:t>
      </w:r>
      <w:r w:rsidR="00BD1A8C" w:rsidRPr="006F28EE">
        <w:rPr>
          <w:rFonts w:cs="Times New Roman"/>
        </w:rPr>
        <w:t xml:space="preserve">ies </w:t>
      </w:r>
    </w:p>
    <w:p w14:paraId="73BD5D12" w14:textId="77777777" w:rsidR="00277C7D" w:rsidRPr="006F28EE" w:rsidRDefault="00695DB4" w:rsidP="00695DB4">
      <w:pPr>
        <w:pStyle w:val="Teksti"/>
        <w:rPr>
          <w:rFonts w:cs="Times New Roman"/>
        </w:rPr>
      </w:pPr>
      <w:r w:rsidRPr="006F28EE">
        <w:rPr>
          <w:rFonts w:cs="Times New Roman"/>
        </w:rPr>
        <w:t xml:space="preserve">2) </w:t>
      </w:r>
      <w:r w:rsidR="00BD1A8C" w:rsidRPr="006F28EE">
        <w:rPr>
          <w:rFonts w:cs="Times New Roman"/>
        </w:rPr>
        <w:t>10</w:t>
      </w:r>
      <w:r w:rsidR="002F74CC" w:rsidRPr="006F28EE">
        <w:rPr>
          <w:rFonts w:cs="Times New Roman"/>
        </w:rPr>
        <w:t xml:space="preserve"> orë</w:t>
      </w:r>
      <w:r w:rsidR="00D77614" w:rsidRPr="006F28EE">
        <w:rPr>
          <w:rFonts w:cs="Times New Roman"/>
        </w:rPr>
        <w:t xml:space="preserve"> të trajnimit </w:t>
      </w:r>
      <w:r w:rsidR="00BD1A8C" w:rsidRPr="006F28EE">
        <w:rPr>
          <w:rFonts w:cs="Times New Roman"/>
        </w:rPr>
        <w:t>teknik, duke</w:t>
      </w:r>
      <w:r w:rsidR="006E6772" w:rsidRPr="006F28EE">
        <w:rPr>
          <w:rFonts w:cs="Times New Roman"/>
        </w:rPr>
        <w:t xml:space="preserve"> </w:t>
      </w:r>
      <w:r w:rsidR="008A750D" w:rsidRPr="006F28EE">
        <w:rPr>
          <w:rFonts w:cs="Times New Roman"/>
        </w:rPr>
        <w:t>përfshirë</w:t>
      </w:r>
      <w:r w:rsidR="00BD1A8C" w:rsidRPr="006F28EE">
        <w:rPr>
          <w:rFonts w:cs="Times New Roman"/>
        </w:rPr>
        <w:t xml:space="preserve"> revizionimin e njohurive teknike, </w:t>
      </w:r>
      <w:r w:rsidR="008D0202" w:rsidRPr="006F28EE">
        <w:rPr>
          <w:rFonts w:cs="Times New Roman"/>
        </w:rPr>
        <w:t>përgat</w:t>
      </w:r>
      <w:r w:rsidR="00BD1A8C" w:rsidRPr="006F28EE">
        <w:rPr>
          <w:rFonts w:cs="Times New Roman"/>
        </w:rPr>
        <w:t xml:space="preserve">itjen e </w:t>
      </w:r>
    </w:p>
    <w:p w14:paraId="63269272" w14:textId="21D7ED75" w:rsidR="00BD1A8C" w:rsidRPr="006F28EE" w:rsidRDefault="00BD1A8C" w:rsidP="00695DB4">
      <w:pPr>
        <w:pStyle w:val="Teksti"/>
        <w:rPr>
          <w:rFonts w:cs="Times New Roman"/>
        </w:rPr>
      </w:pPr>
      <w:r w:rsidRPr="006F28EE">
        <w:rPr>
          <w:rFonts w:cs="Times New Roman"/>
        </w:rPr>
        <w:t xml:space="preserve">planeve </w:t>
      </w:r>
      <w:r w:rsidR="00B66621" w:rsidRPr="006F28EE">
        <w:rPr>
          <w:rFonts w:cs="Times New Roman"/>
        </w:rPr>
        <w:t>mësim</w:t>
      </w:r>
      <w:r w:rsidRPr="006F28EE">
        <w:rPr>
          <w:rFonts w:cs="Times New Roman"/>
        </w:rPr>
        <w:t xml:space="preserve">ore dhe zhvillimin e </w:t>
      </w:r>
      <w:r w:rsidR="00940902" w:rsidRPr="006F28EE">
        <w:rPr>
          <w:rFonts w:cs="Times New Roman"/>
        </w:rPr>
        <w:t>mjeshtër</w:t>
      </w:r>
      <w:r w:rsidRPr="006F28EE">
        <w:rPr>
          <w:rFonts w:cs="Times New Roman"/>
        </w:rPr>
        <w:t xml:space="preserve">ive, </w:t>
      </w:r>
      <w:r w:rsidR="008D0202" w:rsidRPr="006F28EE">
        <w:rPr>
          <w:rFonts w:cs="Times New Roman"/>
        </w:rPr>
        <w:t>mësimdhën</w:t>
      </w:r>
      <w:r w:rsidRPr="006F28EE">
        <w:rPr>
          <w:rFonts w:cs="Times New Roman"/>
        </w:rPr>
        <w:t>ien</w:t>
      </w:r>
      <w:r w:rsidR="00F2789A" w:rsidRPr="006F28EE">
        <w:rPr>
          <w:rFonts w:cs="Times New Roman"/>
        </w:rPr>
        <w:t xml:space="preserve"> në </w:t>
      </w:r>
      <w:r w:rsidRPr="006F28EE">
        <w:rPr>
          <w:rFonts w:cs="Times New Roman"/>
        </w:rPr>
        <w:t>klase dhe</w:t>
      </w:r>
      <w:r w:rsidR="00F2789A" w:rsidRPr="006F28EE">
        <w:rPr>
          <w:rFonts w:cs="Times New Roman"/>
        </w:rPr>
        <w:t xml:space="preserve"> në </w:t>
      </w:r>
      <w:r w:rsidRPr="006F28EE">
        <w:rPr>
          <w:rFonts w:cs="Times New Roman"/>
        </w:rPr>
        <w:t>simulator.</w:t>
      </w:r>
      <w:r w:rsidR="00F2789A" w:rsidRPr="006F28EE">
        <w:rPr>
          <w:rFonts w:cs="Times New Roman"/>
        </w:rPr>
        <w:t xml:space="preserve"> </w:t>
      </w:r>
    </w:p>
    <w:p w14:paraId="68408A8B" w14:textId="77777777" w:rsidR="00277C7D" w:rsidRPr="006F28EE" w:rsidRDefault="00695DB4" w:rsidP="00695DB4">
      <w:pPr>
        <w:pStyle w:val="Teksti"/>
        <w:rPr>
          <w:rFonts w:cs="Times New Roman"/>
        </w:rPr>
      </w:pPr>
      <w:r w:rsidRPr="006F28EE">
        <w:rPr>
          <w:rFonts w:cs="Times New Roman"/>
        </w:rPr>
        <w:t xml:space="preserve">3) </w:t>
      </w:r>
      <w:r w:rsidR="001910D3" w:rsidRPr="006F28EE">
        <w:rPr>
          <w:rFonts w:cs="Times New Roman"/>
        </w:rPr>
        <w:t xml:space="preserve">5 orë instruksione fluturimi në aeroplanët me shumë motorë ose një FSTD që përfaqëson atë </w:t>
      </w:r>
      <w:r w:rsidR="00277C7D" w:rsidRPr="006F28EE">
        <w:rPr>
          <w:rFonts w:cs="Times New Roman"/>
        </w:rPr>
        <w:t xml:space="preserve"> </w:t>
      </w:r>
    </w:p>
    <w:p w14:paraId="288CF581" w14:textId="77777777" w:rsidR="00277C7D" w:rsidRPr="006F28EE" w:rsidRDefault="001910D3" w:rsidP="00695DB4">
      <w:pPr>
        <w:pStyle w:val="Teksti"/>
        <w:rPr>
          <w:rFonts w:cs="Times New Roman"/>
        </w:rPr>
      </w:pPr>
      <w:r w:rsidRPr="006F28EE">
        <w:rPr>
          <w:rFonts w:cs="Times New Roman"/>
        </w:rPr>
        <w:t xml:space="preserve">klasë ose tipin e aeroplanit, përfshirë të paktën 3 orë në aeroplan, ose të paktën 3 orë </w:t>
      </w:r>
    </w:p>
    <w:p w14:paraId="4284897C" w14:textId="77777777" w:rsidR="00277C7D" w:rsidRPr="006F28EE" w:rsidRDefault="001910D3" w:rsidP="00695DB4">
      <w:pPr>
        <w:pStyle w:val="Teksti"/>
        <w:rPr>
          <w:rFonts w:cs="Times New Roman"/>
        </w:rPr>
      </w:pPr>
      <w:r w:rsidRPr="006F28EE">
        <w:rPr>
          <w:rFonts w:cs="Times New Roman"/>
        </w:rPr>
        <w:t xml:space="preserve">instruksione fluturimi në aeroplanët me një motor, dhënë nga një FI (A) i kualifikuar në </w:t>
      </w:r>
    </w:p>
    <w:p w14:paraId="59CD1C3E" w14:textId="747B8AB0" w:rsidR="00BD1A8C" w:rsidRPr="006F28EE" w:rsidRDefault="001910D3" w:rsidP="00695DB4">
      <w:pPr>
        <w:pStyle w:val="Teksti"/>
        <w:rPr>
          <w:rFonts w:cs="Times New Roman"/>
        </w:rPr>
      </w:pPr>
      <w:r w:rsidRPr="006F28EE">
        <w:rPr>
          <w:rFonts w:cs="Times New Roman"/>
        </w:rPr>
        <w:t>përputhje me pikën FCL.905.FI (j).</w:t>
      </w:r>
    </w:p>
    <w:p w14:paraId="3840AA79" w14:textId="77777777" w:rsidR="00277C7D" w:rsidRPr="006F28EE" w:rsidRDefault="00BD1A8C" w:rsidP="00F36E9C">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 xml:space="preserve">b) </w:t>
      </w:r>
      <w:r w:rsidR="00227F3B" w:rsidRPr="006F28EE">
        <w:rPr>
          <w:rFonts w:ascii="Garamond" w:hAnsi="Garamond" w:cs="Times New Roman"/>
          <w:sz w:val="24"/>
          <w:szCs w:val="24"/>
        </w:rPr>
        <w:t>Aplikantë</w:t>
      </w:r>
      <w:r w:rsidRPr="006F28EE">
        <w:rPr>
          <w:rFonts w:ascii="Garamond" w:hAnsi="Garamond" w:cs="Times New Roman"/>
          <w:sz w:val="24"/>
          <w:szCs w:val="24"/>
        </w:rPr>
        <w:t xml:space="preserve">t </w:t>
      </w:r>
      <w:r w:rsidR="00581832" w:rsidRPr="006F28EE">
        <w:rPr>
          <w:rFonts w:ascii="Garamond" w:hAnsi="Garamond" w:cs="Times New Roman"/>
          <w:sz w:val="24"/>
          <w:szCs w:val="24"/>
        </w:rPr>
        <w:t>mbajtës</w:t>
      </w:r>
      <w:r w:rsidRPr="006F28EE">
        <w:rPr>
          <w:rFonts w:ascii="Garamond" w:hAnsi="Garamond" w:cs="Times New Roman"/>
          <w:sz w:val="24"/>
          <w:szCs w:val="24"/>
        </w:rPr>
        <w:t xml:space="preserve"> ose</w:t>
      </w:r>
      <w:r w:rsidR="00F536B0" w:rsidRPr="006F28EE">
        <w:rPr>
          <w:rFonts w:ascii="Garamond" w:hAnsi="Garamond" w:cs="Times New Roman"/>
          <w:sz w:val="24"/>
          <w:szCs w:val="24"/>
        </w:rPr>
        <w:t xml:space="preserve"> që</w:t>
      </w:r>
      <w:r w:rsidR="00877448" w:rsidRPr="006F28EE">
        <w:rPr>
          <w:rFonts w:ascii="Garamond" w:hAnsi="Garamond" w:cs="Times New Roman"/>
          <w:sz w:val="24"/>
          <w:szCs w:val="24"/>
        </w:rPr>
        <w:t xml:space="preserve"> kanë </w:t>
      </w:r>
      <w:r w:rsidRPr="006F28EE">
        <w:rPr>
          <w:rFonts w:ascii="Garamond" w:hAnsi="Garamond" w:cs="Times New Roman"/>
          <w:sz w:val="24"/>
          <w:szCs w:val="24"/>
        </w:rPr>
        <w:t>mbajtur</w:t>
      </w:r>
      <w:r w:rsidR="00B61D1A" w:rsidRPr="006F28EE">
        <w:rPr>
          <w:rFonts w:ascii="Garamond" w:hAnsi="Garamond" w:cs="Times New Roman"/>
          <w:sz w:val="24"/>
          <w:szCs w:val="24"/>
        </w:rPr>
        <w:t xml:space="preserve"> një </w:t>
      </w:r>
      <w:r w:rsidRPr="006F28EE">
        <w:rPr>
          <w:rFonts w:ascii="Garamond" w:hAnsi="Garamond" w:cs="Times New Roman"/>
          <w:sz w:val="24"/>
          <w:szCs w:val="24"/>
        </w:rPr>
        <w:t>certifikat</w:t>
      </w:r>
      <w:r w:rsidR="00B33001" w:rsidRPr="006F28EE">
        <w:rPr>
          <w:rFonts w:ascii="Garamond" w:hAnsi="Garamond" w:cs="Times New Roman"/>
          <w:sz w:val="24"/>
          <w:szCs w:val="24"/>
        </w:rPr>
        <w:t>ë</w:t>
      </w:r>
      <w:r w:rsidRPr="006F28EE">
        <w:rPr>
          <w:rFonts w:ascii="Garamond" w:hAnsi="Garamond" w:cs="Times New Roman"/>
          <w:sz w:val="24"/>
          <w:szCs w:val="24"/>
        </w:rPr>
        <w:t xml:space="preserve"> instruktori</w:t>
      </w:r>
      <w:r w:rsidR="00F536B0" w:rsidRPr="006F28EE">
        <w:rPr>
          <w:rFonts w:ascii="Garamond" w:hAnsi="Garamond" w:cs="Times New Roman"/>
          <w:sz w:val="24"/>
          <w:szCs w:val="24"/>
        </w:rPr>
        <w:t xml:space="preserve"> do të </w:t>
      </w:r>
      <w:r w:rsidRPr="006F28EE">
        <w:rPr>
          <w:rFonts w:ascii="Garamond" w:hAnsi="Garamond" w:cs="Times New Roman"/>
          <w:sz w:val="24"/>
          <w:szCs w:val="24"/>
        </w:rPr>
        <w:t xml:space="preserve">kreditohen referuar </w:t>
      </w:r>
    </w:p>
    <w:p w14:paraId="788FB107" w14:textId="7F8BFB9D" w:rsidR="009200E7" w:rsidRPr="006F28EE" w:rsidRDefault="000D187A" w:rsidP="00F36E9C">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kërkes</w:t>
      </w:r>
      <w:r w:rsidR="00BD1A8C" w:rsidRPr="006F28EE">
        <w:rPr>
          <w:rFonts w:ascii="Garamond" w:hAnsi="Garamond" w:cs="Times New Roman"/>
          <w:sz w:val="24"/>
          <w:szCs w:val="24"/>
        </w:rPr>
        <w:t>ave</w:t>
      </w:r>
      <w:r w:rsidR="00DB6BB4" w:rsidRPr="006F28EE">
        <w:rPr>
          <w:rFonts w:ascii="Garamond" w:hAnsi="Garamond" w:cs="Times New Roman"/>
          <w:sz w:val="24"/>
          <w:szCs w:val="24"/>
        </w:rPr>
        <w:t xml:space="preserve"> të paragrafit </w:t>
      </w:r>
      <w:r w:rsidR="00BD1A8C" w:rsidRPr="006F28EE">
        <w:rPr>
          <w:rFonts w:ascii="Garamond" w:hAnsi="Garamond" w:cs="Times New Roman"/>
          <w:sz w:val="24"/>
          <w:szCs w:val="24"/>
        </w:rPr>
        <w:t>(a)(1)</w:t>
      </w:r>
      <w:r w:rsidR="009200E7" w:rsidRPr="006F28EE">
        <w:rPr>
          <w:rFonts w:ascii="Garamond" w:hAnsi="Garamond" w:cs="Times New Roman"/>
          <w:sz w:val="24"/>
          <w:szCs w:val="24"/>
        </w:rPr>
        <w:t>.</w:t>
      </w:r>
    </w:p>
    <w:p w14:paraId="2CC167E4" w14:textId="3B8744FE" w:rsidR="00BD1A8C" w:rsidRPr="006F28EE" w:rsidRDefault="00BD1A8C" w:rsidP="00F36E9C">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lastRenderedPageBreak/>
        <w:t xml:space="preserve"> </w:t>
      </w:r>
    </w:p>
    <w:p w14:paraId="12BB68DA" w14:textId="223CBA2D" w:rsidR="00BD1A8C" w:rsidRPr="006F28EE" w:rsidRDefault="00BD1A8C" w:rsidP="00B377D9">
      <w:pPr>
        <w:widowControl w:val="0"/>
        <w:spacing w:after="0" w:line="240" w:lineRule="auto"/>
        <w:jc w:val="both"/>
        <w:rPr>
          <w:rFonts w:ascii="Garamond" w:hAnsi="Garamond" w:cs="Times New Roman"/>
          <w:b/>
          <w:sz w:val="24"/>
          <w:szCs w:val="24"/>
        </w:rPr>
      </w:pPr>
      <w:r w:rsidRPr="006F28EE">
        <w:rPr>
          <w:rFonts w:ascii="Garamond" w:hAnsi="Garamond" w:cs="Times New Roman"/>
          <w:b/>
          <w:sz w:val="24"/>
          <w:szCs w:val="24"/>
        </w:rPr>
        <w:t>FCL.940. CRI</w:t>
      </w:r>
      <w:r w:rsidR="00F2789A" w:rsidRPr="006F28EE">
        <w:rPr>
          <w:rFonts w:ascii="Garamond" w:hAnsi="Garamond" w:cs="Times New Roman"/>
          <w:b/>
          <w:sz w:val="24"/>
          <w:szCs w:val="24"/>
        </w:rPr>
        <w:t xml:space="preserve"> </w:t>
      </w:r>
      <w:r w:rsidRPr="006F28EE">
        <w:rPr>
          <w:rFonts w:ascii="Garamond" w:hAnsi="Garamond" w:cs="Times New Roman"/>
          <w:b/>
          <w:sz w:val="24"/>
          <w:szCs w:val="24"/>
        </w:rPr>
        <w:t>C</w:t>
      </w:r>
      <w:r w:rsidR="00671230" w:rsidRPr="006F28EE">
        <w:rPr>
          <w:rFonts w:ascii="Garamond" w:hAnsi="Garamond" w:cs="Times New Roman"/>
          <w:b/>
          <w:sz w:val="24"/>
          <w:szCs w:val="24"/>
        </w:rPr>
        <w:t>RI</w:t>
      </w:r>
      <w:r w:rsidR="008D0202" w:rsidRPr="006F28EE">
        <w:rPr>
          <w:rFonts w:ascii="Garamond" w:hAnsi="Garamond" w:cs="Times New Roman"/>
          <w:b/>
          <w:sz w:val="24"/>
          <w:szCs w:val="24"/>
        </w:rPr>
        <w:t xml:space="preserve"> </w:t>
      </w:r>
      <w:r w:rsidR="009200E7" w:rsidRPr="006F28EE">
        <w:rPr>
          <w:rFonts w:ascii="Garamond" w:hAnsi="Garamond" w:cs="Times New Roman"/>
          <w:b/>
          <w:sz w:val="24"/>
          <w:szCs w:val="24"/>
        </w:rPr>
        <w:t xml:space="preserve">- </w:t>
      </w:r>
      <w:r w:rsidRPr="006F28EE">
        <w:rPr>
          <w:rFonts w:ascii="Garamond" w:hAnsi="Garamond" w:cs="Times New Roman"/>
          <w:b/>
          <w:sz w:val="24"/>
          <w:szCs w:val="24"/>
        </w:rPr>
        <w:t>Rivlefshm</w:t>
      </w:r>
      <w:r w:rsidR="009200E7" w:rsidRPr="006F28EE">
        <w:rPr>
          <w:rFonts w:ascii="Garamond" w:hAnsi="Garamond" w:cs="Times New Roman"/>
          <w:b/>
          <w:sz w:val="24"/>
          <w:szCs w:val="24"/>
        </w:rPr>
        <w:t>ë</w:t>
      </w:r>
      <w:r w:rsidRPr="006F28EE">
        <w:rPr>
          <w:rFonts w:ascii="Garamond" w:hAnsi="Garamond" w:cs="Times New Roman"/>
          <w:b/>
          <w:sz w:val="24"/>
          <w:szCs w:val="24"/>
        </w:rPr>
        <w:t xml:space="preserve">ria dhe rinovimi </w:t>
      </w:r>
    </w:p>
    <w:p w14:paraId="3FE4AF3E" w14:textId="77777777" w:rsidR="00B377D9" w:rsidRPr="006F28EE" w:rsidRDefault="00B377D9" w:rsidP="00B377D9">
      <w:pPr>
        <w:widowControl w:val="0"/>
        <w:spacing w:after="0" w:line="240" w:lineRule="auto"/>
        <w:jc w:val="both"/>
        <w:rPr>
          <w:rFonts w:ascii="Garamond" w:hAnsi="Garamond" w:cs="Times New Roman"/>
          <w:b/>
          <w:sz w:val="24"/>
          <w:szCs w:val="24"/>
        </w:rPr>
      </w:pPr>
    </w:p>
    <w:p w14:paraId="5CA02E14" w14:textId="0EBF2120" w:rsidR="009200E7" w:rsidRPr="006F28EE" w:rsidRDefault="009200E7" w:rsidP="00B377D9">
      <w:pPr>
        <w:spacing w:after="0" w:line="276" w:lineRule="auto"/>
        <w:ind w:right="2"/>
        <w:contextualSpacing/>
        <w:jc w:val="both"/>
        <w:rPr>
          <w:rFonts w:ascii="Garamond" w:eastAsia="Calibri" w:hAnsi="Garamond" w:cs="Times New Roman"/>
          <w:sz w:val="24"/>
          <w:szCs w:val="24"/>
          <w:lang w:eastAsia="en-GB"/>
        </w:rPr>
      </w:pPr>
      <w:r w:rsidRPr="006F28EE">
        <w:rPr>
          <w:rFonts w:ascii="Garamond" w:eastAsia="Calibri" w:hAnsi="Garamond" w:cs="Times New Roman"/>
          <w:sz w:val="24"/>
          <w:szCs w:val="24"/>
          <w:lang w:eastAsia="en-GB"/>
        </w:rPr>
        <w:t xml:space="preserve"> (a) Për të rivlerësuar një çertifikatë CRI, aplikantët duhet të plotësojnë, brenda periudhës së vlefshmërisë së çertifikatës CRI, të paktën dy nga tre kërkesat e mëposhtme:</w:t>
      </w:r>
    </w:p>
    <w:p w14:paraId="483E9542" w14:textId="77777777" w:rsidR="00BD3F4E" w:rsidRPr="006F28EE" w:rsidRDefault="00BD3F4E" w:rsidP="00B377D9">
      <w:pPr>
        <w:spacing w:after="0" w:line="276" w:lineRule="auto"/>
        <w:ind w:right="2"/>
        <w:contextualSpacing/>
        <w:jc w:val="both"/>
        <w:rPr>
          <w:rFonts w:ascii="Garamond" w:eastAsia="Calibri" w:hAnsi="Garamond" w:cs="Times New Roman"/>
          <w:sz w:val="24"/>
          <w:szCs w:val="24"/>
          <w:lang w:eastAsia="en-GB"/>
        </w:rPr>
      </w:pPr>
    </w:p>
    <w:p w14:paraId="244560CA" w14:textId="3B69CF62" w:rsidR="009200E7" w:rsidRPr="006F28EE" w:rsidRDefault="009200E7" w:rsidP="00B377D9">
      <w:pPr>
        <w:spacing w:after="0" w:line="276" w:lineRule="auto"/>
        <w:jc w:val="both"/>
        <w:rPr>
          <w:rFonts w:ascii="Garamond" w:eastAsia="Calibri" w:hAnsi="Garamond" w:cs="Times New Roman"/>
          <w:sz w:val="24"/>
          <w:szCs w:val="24"/>
          <w:lang w:val="it-IT" w:eastAsia="en-GB"/>
        </w:rPr>
      </w:pPr>
      <w:r w:rsidRPr="006F28EE">
        <w:rPr>
          <w:rFonts w:ascii="Garamond" w:eastAsia="Calibri" w:hAnsi="Garamond" w:cs="Times New Roman"/>
          <w:sz w:val="24"/>
          <w:szCs w:val="24"/>
          <w:lang w:val="it-IT" w:eastAsia="en-GB"/>
        </w:rPr>
        <w:t>(1) të kryej</w:t>
      </w:r>
      <w:r w:rsidR="00BD3F4E" w:rsidRPr="006F28EE">
        <w:rPr>
          <w:rFonts w:ascii="Garamond" w:eastAsia="Calibri" w:hAnsi="Garamond" w:cs="Times New Roman"/>
          <w:sz w:val="24"/>
          <w:szCs w:val="24"/>
          <w:lang w:val="it-IT" w:eastAsia="en-GB"/>
        </w:rPr>
        <w:t>n</w:t>
      </w:r>
      <w:r w:rsidRPr="006F28EE">
        <w:rPr>
          <w:rFonts w:ascii="Garamond" w:eastAsia="Calibri" w:hAnsi="Garamond" w:cs="Times New Roman"/>
          <w:sz w:val="24"/>
          <w:szCs w:val="24"/>
          <w:lang w:val="it-IT" w:eastAsia="en-GB"/>
        </w:rPr>
        <w:t xml:space="preserve">ë të paktën 10 orë instruksione fluturimi si CRI. Nëse aplikantët kanë privilegje CRI si në aeroplanët me një motor ashtu dhe me shumë motorë, ato orë të </w:t>
      </w:r>
      <w:r w:rsidR="00A42745" w:rsidRPr="006F28EE">
        <w:rPr>
          <w:rFonts w:ascii="Garamond" w:eastAsia="Calibri" w:hAnsi="Garamond" w:cs="Times New Roman"/>
          <w:sz w:val="24"/>
          <w:szCs w:val="24"/>
          <w:lang w:val="it-IT" w:eastAsia="en-GB"/>
        </w:rPr>
        <w:t>Instruksioni</w:t>
      </w:r>
      <w:r w:rsidRPr="006F28EE">
        <w:rPr>
          <w:rFonts w:ascii="Garamond" w:eastAsia="Calibri" w:hAnsi="Garamond" w:cs="Times New Roman"/>
          <w:sz w:val="24"/>
          <w:szCs w:val="24"/>
          <w:lang w:val="it-IT" w:eastAsia="en-GB"/>
        </w:rPr>
        <w:t>t të fluturimit do të ndahen në mënyrë të barabartë midis aeroplanëve me një motor dhe shumë motorë;</w:t>
      </w:r>
    </w:p>
    <w:p w14:paraId="149EEF57" w14:textId="534B1EB7" w:rsidR="009200E7" w:rsidRPr="006F28EE" w:rsidRDefault="009200E7" w:rsidP="00B377D9">
      <w:pPr>
        <w:spacing w:after="0" w:line="276" w:lineRule="auto"/>
        <w:jc w:val="both"/>
        <w:rPr>
          <w:rFonts w:ascii="Garamond" w:eastAsia="Calibri" w:hAnsi="Garamond" w:cs="Times New Roman"/>
          <w:sz w:val="24"/>
          <w:szCs w:val="24"/>
          <w:lang w:val="it-IT" w:eastAsia="en-GB"/>
        </w:rPr>
      </w:pPr>
      <w:r w:rsidRPr="006F28EE">
        <w:rPr>
          <w:rFonts w:ascii="Garamond" w:eastAsia="Calibri" w:hAnsi="Garamond" w:cs="Times New Roman"/>
          <w:sz w:val="24"/>
          <w:szCs w:val="24"/>
          <w:lang w:val="it-IT" w:eastAsia="en-GB"/>
        </w:rPr>
        <w:t>(2) të përfundoj</w:t>
      </w:r>
      <w:r w:rsidR="00BD3F4E" w:rsidRPr="006F28EE">
        <w:rPr>
          <w:rFonts w:ascii="Garamond" w:eastAsia="Calibri" w:hAnsi="Garamond" w:cs="Times New Roman"/>
          <w:sz w:val="24"/>
          <w:szCs w:val="24"/>
          <w:lang w:val="it-IT" w:eastAsia="en-GB"/>
        </w:rPr>
        <w:t>n</w:t>
      </w:r>
      <w:r w:rsidRPr="006F28EE">
        <w:rPr>
          <w:rFonts w:ascii="Garamond" w:eastAsia="Calibri" w:hAnsi="Garamond" w:cs="Times New Roman"/>
          <w:sz w:val="24"/>
          <w:szCs w:val="24"/>
          <w:lang w:val="it-IT" w:eastAsia="en-GB"/>
        </w:rPr>
        <w:t>ë një trajnim freskues si CRI në ATO ose në një autoritet kompetent;</w:t>
      </w:r>
    </w:p>
    <w:p w14:paraId="30509ACC" w14:textId="3B71A2C0" w:rsidR="009200E7" w:rsidRPr="006F28EE" w:rsidRDefault="009200E7" w:rsidP="00B377D9">
      <w:pPr>
        <w:spacing w:after="0" w:line="276" w:lineRule="auto"/>
        <w:jc w:val="both"/>
        <w:rPr>
          <w:rFonts w:ascii="Garamond" w:eastAsia="Calibri" w:hAnsi="Garamond" w:cs="Times New Roman"/>
          <w:sz w:val="24"/>
          <w:szCs w:val="24"/>
          <w:lang w:val="it-IT" w:eastAsia="en-GB"/>
        </w:rPr>
      </w:pPr>
      <w:r w:rsidRPr="006F28EE">
        <w:rPr>
          <w:rFonts w:ascii="Garamond" w:eastAsia="Calibri" w:hAnsi="Garamond" w:cs="Times New Roman"/>
          <w:sz w:val="24"/>
          <w:szCs w:val="24"/>
          <w:lang w:val="it-IT" w:eastAsia="en-GB"/>
        </w:rPr>
        <w:t>(3) të kaloj</w:t>
      </w:r>
      <w:r w:rsidR="00BD3F4E" w:rsidRPr="006F28EE">
        <w:rPr>
          <w:rFonts w:ascii="Garamond" w:eastAsia="Calibri" w:hAnsi="Garamond" w:cs="Times New Roman"/>
          <w:sz w:val="24"/>
          <w:szCs w:val="24"/>
          <w:lang w:val="it-IT" w:eastAsia="en-GB"/>
        </w:rPr>
        <w:t>n</w:t>
      </w:r>
      <w:r w:rsidRPr="006F28EE">
        <w:rPr>
          <w:rFonts w:ascii="Garamond" w:eastAsia="Calibri" w:hAnsi="Garamond" w:cs="Times New Roman"/>
          <w:sz w:val="24"/>
          <w:szCs w:val="24"/>
          <w:lang w:val="it-IT" w:eastAsia="en-GB"/>
        </w:rPr>
        <w:t xml:space="preserve">ë vlerësimin e kompetencës në përputhje me pikën FCL.935 për aeroplanët me shumë motorë ose me një motor, sipas </w:t>
      </w:r>
      <w:r w:rsidR="00BD3F4E" w:rsidRPr="006F28EE">
        <w:rPr>
          <w:rFonts w:ascii="Garamond" w:eastAsia="Calibri" w:hAnsi="Garamond" w:cs="Times New Roman"/>
          <w:sz w:val="24"/>
          <w:szCs w:val="24"/>
          <w:lang w:val="it-IT" w:eastAsia="en-GB"/>
        </w:rPr>
        <w:t>rastit</w:t>
      </w:r>
      <w:r w:rsidRPr="006F28EE">
        <w:rPr>
          <w:rFonts w:ascii="Garamond" w:eastAsia="Calibri" w:hAnsi="Garamond" w:cs="Times New Roman"/>
          <w:sz w:val="24"/>
          <w:szCs w:val="24"/>
          <w:lang w:val="it-IT" w:eastAsia="en-GB"/>
        </w:rPr>
        <w:t>.</w:t>
      </w:r>
    </w:p>
    <w:p w14:paraId="08148AF3" w14:textId="2BE20E24" w:rsidR="009200E7" w:rsidRPr="006F28EE" w:rsidRDefault="009200E7" w:rsidP="00B377D9">
      <w:pPr>
        <w:spacing w:after="0" w:line="276" w:lineRule="auto"/>
        <w:jc w:val="both"/>
        <w:rPr>
          <w:rFonts w:ascii="Garamond" w:eastAsia="Calibri" w:hAnsi="Garamond" w:cs="Times New Roman"/>
          <w:sz w:val="24"/>
          <w:szCs w:val="24"/>
          <w:lang w:val="it-IT" w:eastAsia="en-GB"/>
        </w:rPr>
      </w:pPr>
      <w:r w:rsidRPr="006F28EE">
        <w:rPr>
          <w:rFonts w:ascii="Garamond" w:eastAsia="Calibri" w:hAnsi="Garamond" w:cs="Times New Roman"/>
          <w:sz w:val="24"/>
          <w:szCs w:val="24"/>
          <w:lang w:val="it-IT" w:eastAsia="en-GB"/>
        </w:rPr>
        <w:t>(b) Për të paktën çdo</w:t>
      </w:r>
      <w:r w:rsidR="00BD3F4E" w:rsidRPr="006F28EE">
        <w:rPr>
          <w:rFonts w:ascii="Garamond" w:eastAsia="Calibri" w:hAnsi="Garamond" w:cs="Times New Roman"/>
          <w:sz w:val="24"/>
          <w:szCs w:val="24"/>
          <w:lang w:val="it-IT" w:eastAsia="en-GB"/>
        </w:rPr>
        <w:t xml:space="preserve"> rivlerësim alternativ</w:t>
      </w:r>
      <w:r w:rsidRPr="006F28EE">
        <w:rPr>
          <w:rFonts w:ascii="Garamond" w:eastAsia="Calibri" w:hAnsi="Garamond" w:cs="Times New Roman"/>
          <w:sz w:val="24"/>
          <w:szCs w:val="24"/>
          <w:lang w:val="it-IT" w:eastAsia="en-GB"/>
        </w:rPr>
        <w:t xml:space="preserve"> të një çertifikate CRI, mbajtësit duhet të jenë në përputhj</w:t>
      </w:r>
      <w:r w:rsidR="00B377D9" w:rsidRPr="006F28EE">
        <w:rPr>
          <w:rFonts w:ascii="Garamond" w:eastAsia="Calibri" w:hAnsi="Garamond" w:cs="Times New Roman"/>
          <w:sz w:val="24"/>
          <w:szCs w:val="24"/>
          <w:lang w:val="it-IT" w:eastAsia="en-GB"/>
        </w:rPr>
        <w:t>e me kërkesën në pikën (a) (3).</w:t>
      </w:r>
    </w:p>
    <w:p w14:paraId="172347B3" w14:textId="1DA5BB2F" w:rsidR="009200E7" w:rsidRPr="006F28EE" w:rsidRDefault="00B377D9" w:rsidP="00B377D9">
      <w:pPr>
        <w:spacing w:after="0" w:line="276" w:lineRule="auto"/>
        <w:jc w:val="both"/>
        <w:rPr>
          <w:rFonts w:ascii="Garamond" w:eastAsia="Calibri" w:hAnsi="Garamond" w:cs="Times New Roman"/>
          <w:sz w:val="24"/>
          <w:szCs w:val="24"/>
          <w:lang w:val="it-IT" w:eastAsia="en-GB"/>
        </w:rPr>
      </w:pPr>
      <w:r w:rsidRPr="006F28EE">
        <w:rPr>
          <w:rFonts w:ascii="Garamond" w:eastAsia="Calibri" w:hAnsi="Garamond" w:cs="Times New Roman"/>
          <w:sz w:val="24"/>
          <w:szCs w:val="24"/>
          <w:lang w:val="it-IT" w:eastAsia="en-GB"/>
        </w:rPr>
        <w:t>(c)  Rinovimi</w:t>
      </w:r>
    </w:p>
    <w:p w14:paraId="30428063" w14:textId="77777777" w:rsidR="009200E7" w:rsidRPr="006F28EE" w:rsidRDefault="009200E7" w:rsidP="00B377D9">
      <w:pPr>
        <w:spacing w:after="0" w:line="276" w:lineRule="auto"/>
        <w:jc w:val="both"/>
        <w:rPr>
          <w:rFonts w:ascii="Garamond" w:eastAsia="Calibri" w:hAnsi="Garamond" w:cs="Times New Roman"/>
          <w:sz w:val="24"/>
          <w:szCs w:val="24"/>
          <w:lang w:val="it-IT" w:eastAsia="en-GB"/>
        </w:rPr>
      </w:pPr>
      <w:r w:rsidRPr="006F28EE">
        <w:rPr>
          <w:rFonts w:ascii="Garamond" w:eastAsia="Calibri" w:hAnsi="Garamond" w:cs="Times New Roman"/>
          <w:sz w:val="24"/>
          <w:szCs w:val="24"/>
          <w:lang w:val="it-IT" w:eastAsia="en-GB"/>
        </w:rPr>
        <w:t>Nëse çertifikata CRI ka skaduar, ajo do të rinovohet nëse aplikantët në periudhën 12 muaj para aplikimit për rinovim:</w:t>
      </w:r>
    </w:p>
    <w:p w14:paraId="087876B9" w14:textId="07F59D49" w:rsidR="009200E7" w:rsidRPr="006F28EE" w:rsidRDefault="009200E7" w:rsidP="00B377D9">
      <w:pPr>
        <w:spacing w:after="0" w:line="276" w:lineRule="auto"/>
        <w:ind w:right="2"/>
        <w:contextualSpacing/>
        <w:jc w:val="both"/>
        <w:rPr>
          <w:rFonts w:ascii="Garamond" w:eastAsia="Calibri" w:hAnsi="Garamond" w:cs="Times New Roman"/>
          <w:sz w:val="24"/>
          <w:szCs w:val="24"/>
          <w:lang w:val="it-IT" w:eastAsia="en-GB"/>
        </w:rPr>
      </w:pPr>
      <w:r w:rsidRPr="006F28EE">
        <w:rPr>
          <w:rFonts w:ascii="Garamond" w:eastAsia="Calibri" w:hAnsi="Garamond" w:cs="Times New Roman"/>
          <w:sz w:val="24"/>
          <w:szCs w:val="24"/>
          <w:lang w:val="it-IT" w:eastAsia="en-GB"/>
        </w:rPr>
        <w:t xml:space="preserve">(1) kanë përfunduar një trajnim freskues si CRI në ATO </w:t>
      </w:r>
      <w:r w:rsidR="00B377D9" w:rsidRPr="006F28EE">
        <w:rPr>
          <w:rFonts w:ascii="Garamond" w:eastAsia="Calibri" w:hAnsi="Garamond" w:cs="Times New Roman"/>
          <w:sz w:val="24"/>
          <w:szCs w:val="24"/>
          <w:lang w:val="it-IT" w:eastAsia="en-GB"/>
        </w:rPr>
        <w:t>ose në një autoritet kompetent;</w:t>
      </w:r>
    </w:p>
    <w:p w14:paraId="5AF587B1" w14:textId="5856B54D" w:rsidR="00BD1A8C" w:rsidRPr="006F28EE" w:rsidRDefault="009200E7" w:rsidP="00863EE9">
      <w:pPr>
        <w:widowControl w:val="0"/>
        <w:spacing w:after="0" w:line="240" w:lineRule="auto"/>
        <w:jc w:val="both"/>
        <w:rPr>
          <w:rFonts w:ascii="Garamond" w:eastAsia="Calibri" w:hAnsi="Garamond" w:cs="Times New Roman"/>
          <w:sz w:val="24"/>
          <w:szCs w:val="24"/>
          <w:lang w:val="it-IT" w:eastAsia="en-GB"/>
        </w:rPr>
      </w:pPr>
      <w:r w:rsidRPr="006F28EE">
        <w:rPr>
          <w:rFonts w:ascii="Garamond" w:eastAsia="Calibri" w:hAnsi="Garamond" w:cs="Times New Roman"/>
          <w:sz w:val="24"/>
          <w:szCs w:val="24"/>
          <w:lang w:val="it-IT" w:eastAsia="en-GB"/>
        </w:rPr>
        <w:t>(2) kanë përfunduar vlerësimin e kompetencës siç kërkohet nga pika FCL.935.</w:t>
      </w:r>
    </w:p>
    <w:p w14:paraId="6E343170" w14:textId="77777777" w:rsidR="0098599A" w:rsidRPr="006F28EE" w:rsidRDefault="0098599A" w:rsidP="00F36E9C">
      <w:pPr>
        <w:widowControl w:val="0"/>
        <w:spacing w:after="0" w:line="240" w:lineRule="auto"/>
        <w:ind w:firstLine="284"/>
        <w:jc w:val="both"/>
        <w:rPr>
          <w:rFonts w:ascii="Garamond" w:hAnsi="Garamond" w:cs="Times New Roman"/>
          <w:sz w:val="24"/>
          <w:szCs w:val="24"/>
        </w:rPr>
      </w:pPr>
    </w:p>
    <w:p w14:paraId="186365D3" w14:textId="6A7F4779" w:rsidR="00BD1A8C" w:rsidRPr="006F28EE" w:rsidRDefault="00BD1A8C" w:rsidP="00695DB4">
      <w:pPr>
        <w:widowControl w:val="0"/>
        <w:spacing w:after="0" w:line="240" w:lineRule="auto"/>
        <w:ind w:firstLine="284"/>
        <w:jc w:val="center"/>
        <w:rPr>
          <w:rFonts w:ascii="Garamond" w:hAnsi="Garamond" w:cs="Times New Roman"/>
          <w:sz w:val="24"/>
          <w:szCs w:val="24"/>
        </w:rPr>
      </w:pPr>
      <w:r w:rsidRPr="006F28EE">
        <w:rPr>
          <w:rFonts w:ascii="Garamond" w:hAnsi="Garamond" w:cs="Times New Roman"/>
          <w:b/>
          <w:sz w:val="24"/>
          <w:szCs w:val="24"/>
        </w:rPr>
        <w:t>SEKSIONI 6</w:t>
      </w:r>
    </w:p>
    <w:p w14:paraId="3845FEEF" w14:textId="10C005F4" w:rsidR="00BD1A8C" w:rsidRPr="006F28EE" w:rsidRDefault="000D187A" w:rsidP="00695DB4">
      <w:pPr>
        <w:widowControl w:val="0"/>
        <w:spacing w:after="0" w:line="240" w:lineRule="auto"/>
        <w:ind w:firstLine="284"/>
        <w:jc w:val="center"/>
        <w:rPr>
          <w:rFonts w:ascii="Garamond" w:hAnsi="Garamond" w:cs="Times New Roman"/>
          <w:b/>
          <w:i/>
          <w:sz w:val="24"/>
          <w:szCs w:val="24"/>
        </w:rPr>
      </w:pPr>
      <w:r w:rsidRPr="006F28EE">
        <w:rPr>
          <w:rFonts w:ascii="Garamond" w:hAnsi="Garamond" w:cs="Times New Roman"/>
          <w:b/>
          <w:i/>
          <w:sz w:val="24"/>
          <w:szCs w:val="24"/>
        </w:rPr>
        <w:t>Kërkes</w:t>
      </w:r>
      <w:r w:rsidR="00BD1A8C" w:rsidRPr="006F28EE">
        <w:rPr>
          <w:rFonts w:ascii="Garamond" w:hAnsi="Garamond" w:cs="Times New Roman"/>
          <w:b/>
          <w:i/>
          <w:sz w:val="24"/>
          <w:szCs w:val="24"/>
        </w:rPr>
        <w:t>a specifike</w:t>
      </w:r>
      <w:r w:rsidR="004355FA" w:rsidRPr="006F28EE">
        <w:rPr>
          <w:rFonts w:ascii="Garamond" w:hAnsi="Garamond" w:cs="Times New Roman"/>
          <w:b/>
          <w:i/>
          <w:sz w:val="24"/>
          <w:szCs w:val="24"/>
        </w:rPr>
        <w:t xml:space="preserve"> për </w:t>
      </w:r>
      <w:r w:rsidR="00BD1A8C" w:rsidRPr="006F28EE">
        <w:rPr>
          <w:rFonts w:ascii="Garamond" w:hAnsi="Garamond" w:cs="Times New Roman"/>
          <w:b/>
          <w:i/>
          <w:sz w:val="24"/>
          <w:szCs w:val="24"/>
        </w:rPr>
        <w:t>instrukt</w:t>
      </w:r>
      <w:r w:rsidR="00227F3B" w:rsidRPr="006F28EE">
        <w:rPr>
          <w:rFonts w:ascii="Garamond" w:hAnsi="Garamond" w:cs="Times New Roman"/>
          <w:b/>
          <w:i/>
          <w:sz w:val="24"/>
          <w:szCs w:val="24"/>
        </w:rPr>
        <w:t>orët</w:t>
      </w:r>
      <w:r w:rsidR="00BD1A8C" w:rsidRPr="006F28EE">
        <w:rPr>
          <w:rFonts w:ascii="Garamond" w:hAnsi="Garamond" w:cs="Times New Roman"/>
          <w:b/>
          <w:i/>
          <w:sz w:val="24"/>
          <w:szCs w:val="24"/>
        </w:rPr>
        <w:t xml:space="preserve"> e kategorizimit </w:t>
      </w:r>
      <w:r w:rsidR="0063492D" w:rsidRPr="006F28EE">
        <w:rPr>
          <w:rFonts w:ascii="Garamond" w:hAnsi="Garamond" w:cs="Times New Roman"/>
          <w:b/>
          <w:i/>
          <w:sz w:val="24"/>
          <w:szCs w:val="24"/>
        </w:rPr>
        <w:t>instrumental</w:t>
      </w:r>
      <w:r w:rsidR="00BD1A8C" w:rsidRPr="006F28EE">
        <w:rPr>
          <w:rFonts w:ascii="Garamond" w:hAnsi="Garamond" w:cs="Times New Roman"/>
          <w:b/>
          <w:i/>
          <w:sz w:val="24"/>
          <w:szCs w:val="24"/>
        </w:rPr>
        <w:t>- IRI</w:t>
      </w:r>
    </w:p>
    <w:p w14:paraId="3138F87B" w14:textId="77777777" w:rsidR="00B377D9" w:rsidRPr="006F28EE" w:rsidRDefault="00B377D9" w:rsidP="00695DB4">
      <w:pPr>
        <w:widowControl w:val="0"/>
        <w:spacing w:after="0" w:line="240" w:lineRule="auto"/>
        <w:ind w:firstLine="284"/>
        <w:jc w:val="center"/>
        <w:rPr>
          <w:rFonts w:ascii="Garamond" w:hAnsi="Garamond" w:cs="Times New Roman"/>
          <w:i/>
          <w:sz w:val="24"/>
          <w:szCs w:val="24"/>
        </w:rPr>
      </w:pPr>
    </w:p>
    <w:p w14:paraId="7051E1E6" w14:textId="4998215B" w:rsidR="00BD1A8C" w:rsidRPr="006F28EE" w:rsidRDefault="00BD1A8C" w:rsidP="00B377D9">
      <w:pPr>
        <w:widowControl w:val="0"/>
        <w:spacing w:after="0" w:line="240" w:lineRule="auto"/>
        <w:jc w:val="both"/>
        <w:rPr>
          <w:rFonts w:ascii="Garamond" w:hAnsi="Garamond" w:cs="Times New Roman"/>
          <w:b/>
          <w:sz w:val="24"/>
          <w:szCs w:val="24"/>
        </w:rPr>
      </w:pPr>
      <w:r w:rsidRPr="006F28EE">
        <w:rPr>
          <w:rFonts w:ascii="Garamond" w:hAnsi="Garamond" w:cs="Times New Roman"/>
          <w:b/>
          <w:sz w:val="24"/>
          <w:szCs w:val="24"/>
        </w:rPr>
        <w:t>FCL.905 IRI</w:t>
      </w:r>
      <w:r w:rsidR="004A1914" w:rsidRPr="006F28EE">
        <w:rPr>
          <w:rFonts w:ascii="Garamond" w:hAnsi="Garamond" w:cs="Times New Roman"/>
          <w:b/>
          <w:sz w:val="24"/>
          <w:szCs w:val="24"/>
        </w:rPr>
        <w:t xml:space="preserve"> </w:t>
      </w:r>
      <w:r w:rsidR="00F2789A" w:rsidRPr="006F28EE">
        <w:rPr>
          <w:rFonts w:ascii="Garamond" w:hAnsi="Garamond" w:cs="Times New Roman"/>
          <w:b/>
          <w:sz w:val="24"/>
          <w:szCs w:val="24"/>
        </w:rPr>
        <w:t xml:space="preserve"> </w:t>
      </w:r>
      <w:r w:rsidRPr="006F28EE">
        <w:rPr>
          <w:rFonts w:ascii="Garamond" w:hAnsi="Garamond" w:cs="Times New Roman"/>
          <w:b/>
          <w:sz w:val="24"/>
          <w:szCs w:val="24"/>
        </w:rPr>
        <w:t>I</w:t>
      </w:r>
      <w:r w:rsidR="00671230" w:rsidRPr="006F28EE">
        <w:rPr>
          <w:rFonts w:ascii="Garamond" w:hAnsi="Garamond" w:cs="Times New Roman"/>
          <w:b/>
          <w:sz w:val="24"/>
          <w:szCs w:val="24"/>
        </w:rPr>
        <w:t>RI</w:t>
      </w:r>
      <w:r w:rsidRPr="006F28EE">
        <w:rPr>
          <w:rFonts w:ascii="Garamond" w:hAnsi="Garamond" w:cs="Times New Roman"/>
          <w:b/>
          <w:sz w:val="24"/>
          <w:szCs w:val="24"/>
        </w:rPr>
        <w:t xml:space="preserve"> </w:t>
      </w:r>
      <w:r w:rsidR="004A1914" w:rsidRPr="006F28EE">
        <w:rPr>
          <w:rFonts w:ascii="Garamond" w:hAnsi="Garamond" w:cs="Times New Roman"/>
          <w:b/>
          <w:sz w:val="24"/>
          <w:szCs w:val="24"/>
        </w:rPr>
        <w:t xml:space="preserve">- </w:t>
      </w:r>
      <w:r w:rsidRPr="006F28EE">
        <w:rPr>
          <w:rFonts w:ascii="Garamond" w:hAnsi="Garamond" w:cs="Times New Roman"/>
          <w:b/>
          <w:sz w:val="24"/>
          <w:szCs w:val="24"/>
        </w:rPr>
        <w:t xml:space="preserve">Privilegje dhe kushtet </w:t>
      </w:r>
    </w:p>
    <w:p w14:paraId="17F55A36" w14:textId="77777777" w:rsidR="004A1914" w:rsidRPr="006F28EE" w:rsidRDefault="004A1914" w:rsidP="00F36E9C">
      <w:pPr>
        <w:widowControl w:val="0"/>
        <w:spacing w:after="0" w:line="240" w:lineRule="auto"/>
        <w:ind w:firstLine="284"/>
        <w:jc w:val="both"/>
        <w:rPr>
          <w:rFonts w:ascii="Garamond" w:hAnsi="Garamond" w:cs="Times New Roman"/>
          <w:sz w:val="24"/>
          <w:szCs w:val="24"/>
        </w:rPr>
      </w:pPr>
    </w:p>
    <w:p w14:paraId="0EEF772C" w14:textId="77777777" w:rsidR="00EE1855" w:rsidRPr="006F28EE" w:rsidRDefault="00BD1A8C" w:rsidP="00B377D9">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a) Privilegjet e</w:t>
      </w:r>
      <w:r w:rsidR="00B61D1A" w:rsidRPr="006F28EE">
        <w:rPr>
          <w:rFonts w:ascii="Garamond" w:hAnsi="Garamond" w:cs="Times New Roman"/>
          <w:sz w:val="24"/>
          <w:szCs w:val="24"/>
        </w:rPr>
        <w:t xml:space="preserve"> një </w:t>
      </w:r>
      <w:r w:rsidRPr="006F28EE">
        <w:rPr>
          <w:rFonts w:ascii="Garamond" w:hAnsi="Garamond" w:cs="Times New Roman"/>
          <w:sz w:val="24"/>
          <w:szCs w:val="24"/>
        </w:rPr>
        <w:t>IRI</w:t>
      </w:r>
      <w:r w:rsidR="00877448" w:rsidRPr="006F28EE">
        <w:rPr>
          <w:rFonts w:ascii="Garamond" w:hAnsi="Garamond" w:cs="Times New Roman"/>
          <w:sz w:val="24"/>
          <w:szCs w:val="24"/>
        </w:rPr>
        <w:t xml:space="preserve"> janë </w:t>
      </w:r>
      <w:r w:rsidRPr="006F28EE">
        <w:rPr>
          <w:rFonts w:ascii="Garamond" w:hAnsi="Garamond" w:cs="Times New Roman"/>
          <w:sz w:val="24"/>
          <w:szCs w:val="24"/>
        </w:rPr>
        <w:t>t</w:t>
      </w:r>
      <w:r w:rsidR="00DB6BB4" w:rsidRPr="006F28EE">
        <w:rPr>
          <w:rFonts w:ascii="Garamond" w:hAnsi="Garamond" w:cs="Times New Roman"/>
          <w:sz w:val="24"/>
          <w:szCs w:val="24"/>
        </w:rPr>
        <w:t>ë</w:t>
      </w:r>
      <w:r w:rsidRPr="006F28EE">
        <w:rPr>
          <w:rFonts w:ascii="Garamond" w:hAnsi="Garamond" w:cs="Times New Roman"/>
          <w:sz w:val="24"/>
          <w:szCs w:val="24"/>
        </w:rPr>
        <w:t xml:space="preserve"> instruktoj</w:t>
      </w:r>
      <w:r w:rsidR="00DB6BB4" w:rsidRPr="006F28EE">
        <w:rPr>
          <w:rFonts w:ascii="Garamond" w:hAnsi="Garamond" w:cs="Times New Roman"/>
          <w:sz w:val="24"/>
          <w:szCs w:val="24"/>
        </w:rPr>
        <w:t>ë</w:t>
      </w:r>
      <w:r w:rsidR="004355FA" w:rsidRPr="006F28EE">
        <w:rPr>
          <w:rFonts w:ascii="Garamond" w:hAnsi="Garamond" w:cs="Times New Roman"/>
          <w:sz w:val="24"/>
          <w:szCs w:val="24"/>
        </w:rPr>
        <w:t xml:space="preserve"> për </w:t>
      </w:r>
      <w:r w:rsidR="00581832" w:rsidRPr="006F28EE">
        <w:rPr>
          <w:rFonts w:ascii="Garamond" w:hAnsi="Garamond" w:cs="Times New Roman"/>
          <w:sz w:val="24"/>
          <w:szCs w:val="24"/>
        </w:rPr>
        <w:t>lëshim</w:t>
      </w:r>
      <w:r w:rsidRPr="006F28EE">
        <w:rPr>
          <w:rFonts w:ascii="Garamond" w:hAnsi="Garamond" w:cs="Times New Roman"/>
          <w:sz w:val="24"/>
          <w:szCs w:val="24"/>
        </w:rPr>
        <w:t>in, ri</w:t>
      </w:r>
      <w:r w:rsidR="006E505D" w:rsidRPr="006F28EE">
        <w:rPr>
          <w:rFonts w:ascii="Garamond" w:hAnsi="Garamond" w:cs="Times New Roman"/>
          <w:sz w:val="24"/>
          <w:szCs w:val="24"/>
        </w:rPr>
        <w:t>vlefshmërinë</w:t>
      </w:r>
      <w:r w:rsidRPr="006F28EE">
        <w:rPr>
          <w:rFonts w:ascii="Garamond" w:hAnsi="Garamond" w:cs="Times New Roman"/>
          <w:sz w:val="24"/>
          <w:szCs w:val="24"/>
        </w:rPr>
        <w:t xml:space="preserve"> dhe rinovimin e</w:t>
      </w:r>
      <w:r w:rsidR="00B61D1A" w:rsidRPr="006F28EE">
        <w:rPr>
          <w:rFonts w:ascii="Garamond" w:hAnsi="Garamond" w:cs="Times New Roman"/>
          <w:sz w:val="24"/>
          <w:szCs w:val="24"/>
        </w:rPr>
        <w:t xml:space="preserve"> një </w:t>
      </w:r>
      <w:r w:rsidR="004A1914" w:rsidRPr="006F28EE">
        <w:rPr>
          <w:rFonts w:ascii="Garamond" w:hAnsi="Garamond" w:cs="Times New Roman"/>
          <w:sz w:val="24"/>
          <w:szCs w:val="24"/>
        </w:rPr>
        <w:t xml:space="preserve">BIR </w:t>
      </w:r>
    </w:p>
    <w:p w14:paraId="3A927AC5" w14:textId="257830A9" w:rsidR="004A1914" w:rsidRPr="006F28EE" w:rsidRDefault="00BD1A8C" w:rsidP="00B377D9">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ose</w:t>
      </w:r>
      <w:r w:rsidR="00B61D1A" w:rsidRPr="006F28EE">
        <w:rPr>
          <w:rFonts w:ascii="Garamond" w:hAnsi="Garamond" w:cs="Times New Roman"/>
          <w:sz w:val="24"/>
          <w:szCs w:val="24"/>
        </w:rPr>
        <w:t xml:space="preserve"> një </w:t>
      </w:r>
      <w:r w:rsidRPr="006F28EE">
        <w:rPr>
          <w:rFonts w:ascii="Garamond" w:hAnsi="Garamond" w:cs="Times New Roman"/>
          <w:sz w:val="24"/>
          <w:szCs w:val="24"/>
        </w:rPr>
        <w:t>IR</w:t>
      </w:r>
      <w:r w:rsidR="004355FA" w:rsidRPr="006F28EE">
        <w:rPr>
          <w:rFonts w:ascii="Garamond" w:hAnsi="Garamond" w:cs="Times New Roman"/>
          <w:sz w:val="24"/>
          <w:szCs w:val="24"/>
        </w:rPr>
        <w:t xml:space="preserve"> për </w:t>
      </w:r>
      <w:r w:rsidR="00A23DA8" w:rsidRPr="006F28EE">
        <w:rPr>
          <w:rFonts w:ascii="Garamond" w:hAnsi="Garamond" w:cs="Times New Roman"/>
          <w:sz w:val="24"/>
          <w:szCs w:val="24"/>
        </w:rPr>
        <w:t>kategorinë</w:t>
      </w:r>
      <w:r w:rsidRPr="006F28EE">
        <w:rPr>
          <w:rFonts w:ascii="Garamond" w:hAnsi="Garamond" w:cs="Times New Roman"/>
          <w:sz w:val="24"/>
          <w:szCs w:val="24"/>
        </w:rPr>
        <w:t xml:space="preserve"> e avionit </w:t>
      </w:r>
      <w:r w:rsidR="00EB2F14" w:rsidRPr="006F28EE">
        <w:rPr>
          <w:rFonts w:ascii="Garamond" w:hAnsi="Garamond" w:cs="Times New Roman"/>
          <w:sz w:val="24"/>
          <w:szCs w:val="24"/>
        </w:rPr>
        <w:t>përkatës</w:t>
      </w:r>
      <w:r w:rsidRPr="006F28EE">
        <w:rPr>
          <w:rFonts w:ascii="Garamond" w:hAnsi="Garamond" w:cs="Times New Roman"/>
          <w:sz w:val="24"/>
          <w:szCs w:val="24"/>
        </w:rPr>
        <w:t xml:space="preserve">. </w:t>
      </w:r>
    </w:p>
    <w:p w14:paraId="09AB6E7C" w14:textId="77777777" w:rsidR="00EE1855" w:rsidRPr="006F28EE" w:rsidRDefault="00BD1A8C" w:rsidP="004A1914">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 xml:space="preserve">b) </w:t>
      </w:r>
      <w:r w:rsidR="000D187A" w:rsidRPr="006F28EE">
        <w:rPr>
          <w:rFonts w:ascii="Garamond" w:hAnsi="Garamond" w:cs="Times New Roman"/>
          <w:sz w:val="24"/>
          <w:szCs w:val="24"/>
        </w:rPr>
        <w:t>Kërkes</w:t>
      </w:r>
      <w:r w:rsidRPr="006F28EE">
        <w:rPr>
          <w:rFonts w:ascii="Garamond" w:hAnsi="Garamond" w:cs="Times New Roman"/>
          <w:sz w:val="24"/>
          <w:szCs w:val="24"/>
        </w:rPr>
        <w:t>at specifike</w:t>
      </w:r>
      <w:r w:rsidR="004355FA" w:rsidRPr="006F28EE">
        <w:rPr>
          <w:rFonts w:ascii="Garamond" w:hAnsi="Garamond" w:cs="Times New Roman"/>
          <w:sz w:val="24"/>
          <w:szCs w:val="24"/>
        </w:rPr>
        <w:t xml:space="preserve"> për </w:t>
      </w:r>
      <w:r w:rsidRPr="006F28EE">
        <w:rPr>
          <w:rFonts w:ascii="Garamond" w:hAnsi="Garamond" w:cs="Times New Roman"/>
          <w:sz w:val="24"/>
          <w:szCs w:val="24"/>
        </w:rPr>
        <w:t>kursin</w:t>
      </w:r>
      <w:r w:rsidR="00F2789A" w:rsidRPr="006F28EE">
        <w:rPr>
          <w:rFonts w:ascii="Garamond" w:hAnsi="Garamond" w:cs="Times New Roman"/>
          <w:sz w:val="24"/>
          <w:szCs w:val="24"/>
        </w:rPr>
        <w:t xml:space="preserve"> </w:t>
      </w:r>
      <w:r w:rsidRPr="006F28EE">
        <w:rPr>
          <w:rFonts w:ascii="Garamond" w:hAnsi="Garamond" w:cs="Times New Roman"/>
          <w:sz w:val="24"/>
          <w:szCs w:val="24"/>
        </w:rPr>
        <w:t>MPL. P</w:t>
      </w:r>
      <w:r w:rsidR="00897165" w:rsidRPr="006F28EE">
        <w:rPr>
          <w:rFonts w:ascii="Garamond" w:hAnsi="Garamond" w:cs="Times New Roman"/>
          <w:sz w:val="24"/>
          <w:szCs w:val="24"/>
        </w:rPr>
        <w:t>ë</w:t>
      </w:r>
      <w:r w:rsidRPr="006F28EE">
        <w:rPr>
          <w:rFonts w:ascii="Garamond" w:hAnsi="Garamond" w:cs="Times New Roman"/>
          <w:sz w:val="24"/>
          <w:szCs w:val="24"/>
        </w:rPr>
        <w:t xml:space="preserve">r </w:t>
      </w:r>
      <w:r w:rsidR="00897165" w:rsidRPr="006F28EE">
        <w:rPr>
          <w:rFonts w:ascii="Garamond" w:hAnsi="Garamond" w:cs="Times New Roman"/>
          <w:sz w:val="24"/>
          <w:szCs w:val="24"/>
        </w:rPr>
        <w:t>të</w:t>
      </w:r>
      <w:r w:rsidRPr="006F28EE">
        <w:rPr>
          <w:rFonts w:ascii="Garamond" w:hAnsi="Garamond" w:cs="Times New Roman"/>
          <w:sz w:val="24"/>
          <w:szCs w:val="24"/>
        </w:rPr>
        <w:t xml:space="preserve"> instruktuar</w:t>
      </w:r>
      <w:r w:rsidR="004355FA" w:rsidRPr="006F28EE">
        <w:rPr>
          <w:rFonts w:ascii="Garamond" w:hAnsi="Garamond" w:cs="Times New Roman"/>
          <w:sz w:val="24"/>
          <w:szCs w:val="24"/>
        </w:rPr>
        <w:t xml:space="preserve"> për </w:t>
      </w:r>
      <w:r w:rsidR="00BE3EB0" w:rsidRPr="006F28EE">
        <w:rPr>
          <w:rFonts w:ascii="Garamond" w:hAnsi="Garamond" w:cs="Times New Roman"/>
          <w:sz w:val="24"/>
          <w:szCs w:val="24"/>
        </w:rPr>
        <w:t>fazën</w:t>
      </w:r>
      <w:r w:rsidR="00DB6BB4" w:rsidRPr="006F28EE">
        <w:rPr>
          <w:rFonts w:ascii="Garamond" w:hAnsi="Garamond" w:cs="Times New Roman"/>
          <w:sz w:val="24"/>
          <w:szCs w:val="24"/>
        </w:rPr>
        <w:t xml:space="preserve"> bazë </w:t>
      </w:r>
      <w:r w:rsidR="00D77614" w:rsidRPr="006F28EE">
        <w:rPr>
          <w:rFonts w:ascii="Garamond" w:hAnsi="Garamond" w:cs="Times New Roman"/>
          <w:sz w:val="24"/>
          <w:szCs w:val="24"/>
        </w:rPr>
        <w:t xml:space="preserve">të trajnimit </w:t>
      </w:r>
      <w:r w:rsidR="00F2789A" w:rsidRPr="006F28EE">
        <w:rPr>
          <w:rFonts w:ascii="Garamond" w:hAnsi="Garamond" w:cs="Times New Roman"/>
          <w:sz w:val="24"/>
          <w:szCs w:val="24"/>
        </w:rPr>
        <w:t xml:space="preserve">në </w:t>
      </w:r>
      <w:r w:rsidRPr="006F28EE">
        <w:rPr>
          <w:rFonts w:ascii="Garamond" w:hAnsi="Garamond" w:cs="Times New Roman"/>
          <w:sz w:val="24"/>
          <w:szCs w:val="24"/>
        </w:rPr>
        <w:t xml:space="preserve">kursin </w:t>
      </w:r>
      <w:r w:rsidR="00EE1855" w:rsidRPr="006F28EE">
        <w:rPr>
          <w:rFonts w:ascii="Garamond" w:hAnsi="Garamond" w:cs="Times New Roman"/>
          <w:sz w:val="24"/>
          <w:szCs w:val="24"/>
        </w:rPr>
        <w:t xml:space="preserve"> </w:t>
      </w:r>
    </w:p>
    <w:p w14:paraId="5632E6D8" w14:textId="40F81E33" w:rsidR="00BD1A8C" w:rsidRPr="006F28EE" w:rsidRDefault="00BD1A8C" w:rsidP="004A1914">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MPL, IRI</w:t>
      </w:r>
      <w:r w:rsidR="004A1914" w:rsidRPr="006F28EE">
        <w:rPr>
          <w:rFonts w:ascii="Garamond" w:hAnsi="Garamond" w:cs="Times New Roman"/>
          <w:sz w:val="24"/>
          <w:szCs w:val="24"/>
        </w:rPr>
        <w:t>(A)</w:t>
      </w:r>
      <w:r w:rsidRPr="006F28EE">
        <w:rPr>
          <w:rFonts w:ascii="Garamond" w:hAnsi="Garamond" w:cs="Times New Roman"/>
          <w:sz w:val="24"/>
          <w:szCs w:val="24"/>
        </w:rPr>
        <w:t xml:space="preserve"> duhet</w:t>
      </w:r>
      <w:r w:rsidR="00F536B0" w:rsidRPr="006F28EE">
        <w:rPr>
          <w:rFonts w:ascii="Garamond" w:hAnsi="Garamond" w:cs="Times New Roman"/>
          <w:sz w:val="24"/>
          <w:szCs w:val="24"/>
        </w:rPr>
        <w:t xml:space="preserve"> që </w:t>
      </w:r>
      <w:r w:rsidRPr="006F28EE">
        <w:rPr>
          <w:rFonts w:ascii="Garamond" w:hAnsi="Garamond" w:cs="Times New Roman"/>
          <w:sz w:val="24"/>
          <w:szCs w:val="24"/>
        </w:rPr>
        <w:t>aplikanti</w:t>
      </w:r>
      <w:r w:rsidR="004B1B1B" w:rsidRPr="006F28EE">
        <w:rPr>
          <w:rFonts w:ascii="Garamond" w:hAnsi="Garamond" w:cs="Times New Roman"/>
          <w:sz w:val="24"/>
          <w:szCs w:val="24"/>
        </w:rPr>
        <w:t>:</w:t>
      </w:r>
      <w:r w:rsidRPr="006F28EE">
        <w:rPr>
          <w:rFonts w:ascii="Garamond" w:hAnsi="Garamond" w:cs="Times New Roman"/>
          <w:sz w:val="24"/>
          <w:szCs w:val="24"/>
        </w:rPr>
        <w:t xml:space="preserve"> </w:t>
      </w:r>
    </w:p>
    <w:p w14:paraId="79CEDDAF" w14:textId="1CB87CB7" w:rsidR="00BD1A8C" w:rsidRPr="006F28EE" w:rsidRDefault="00BD1A8C" w:rsidP="00F36E9C">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1</w:t>
      </w:r>
      <w:r w:rsidR="0062278D" w:rsidRPr="006F28EE">
        <w:rPr>
          <w:rFonts w:ascii="Garamond" w:hAnsi="Garamond" w:cs="Times New Roman"/>
          <w:sz w:val="24"/>
          <w:szCs w:val="24"/>
        </w:rPr>
        <w:t xml:space="preserve">) </w:t>
      </w:r>
      <w:r w:rsidR="004D45D8" w:rsidRPr="006F28EE">
        <w:rPr>
          <w:rFonts w:ascii="Garamond" w:hAnsi="Garamond" w:cs="Times New Roman"/>
          <w:sz w:val="24"/>
          <w:szCs w:val="24"/>
        </w:rPr>
        <w:t>të mbajë</w:t>
      </w:r>
      <w:r w:rsidR="00B61D1A" w:rsidRPr="006F28EE">
        <w:rPr>
          <w:rFonts w:ascii="Garamond" w:hAnsi="Garamond" w:cs="Times New Roman"/>
          <w:sz w:val="24"/>
          <w:szCs w:val="24"/>
        </w:rPr>
        <w:t xml:space="preserve"> një </w:t>
      </w:r>
      <w:r w:rsidRPr="006F28EE">
        <w:rPr>
          <w:rFonts w:ascii="Garamond" w:hAnsi="Garamond" w:cs="Times New Roman"/>
          <w:sz w:val="24"/>
          <w:szCs w:val="24"/>
        </w:rPr>
        <w:t>IRI</w:t>
      </w:r>
      <w:r w:rsidR="004355FA" w:rsidRPr="006F28EE">
        <w:rPr>
          <w:rFonts w:ascii="Garamond" w:hAnsi="Garamond" w:cs="Times New Roman"/>
          <w:sz w:val="24"/>
          <w:szCs w:val="24"/>
        </w:rPr>
        <w:t xml:space="preserve"> për </w:t>
      </w:r>
      <w:r w:rsidR="00360584" w:rsidRPr="006F28EE">
        <w:rPr>
          <w:rFonts w:ascii="Garamond" w:hAnsi="Garamond" w:cs="Times New Roman"/>
          <w:sz w:val="24"/>
          <w:szCs w:val="24"/>
        </w:rPr>
        <w:t>aeroplanë</w:t>
      </w:r>
      <w:r w:rsidRPr="006F28EE">
        <w:rPr>
          <w:rFonts w:ascii="Garamond" w:hAnsi="Garamond" w:cs="Times New Roman"/>
          <w:sz w:val="24"/>
          <w:szCs w:val="24"/>
        </w:rPr>
        <w:t>t</w:t>
      </w:r>
      <w:r w:rsidR="00940902" w:rsidRPr="006F28EE">
        <w:rPr>
          <w:rFonts w:ascii="Garamond" w:hAnsi="Garamond" w:cs="Times New Roman"/>
          <w:sz w:val="24"/>
          <w:szCs w:val="24"/>
        </w:rPr>
        <w:t xml:space="preserve"> më shumë </w:t>
      </w:r>
      <w:r w:rsidR="00B61D1A" w:rsidRPr="006F28EE">
        <w:rPr>
          <w:rFonts w:ascii="Garamond" w:hAnsi="Garamond" w:cs="Times New Roman"/>
          <w:sz w:val="24"/>
          <w:szCs w:val="24"/>
        </w:rPr>
        <w:t>motor</w:t>
      </w:r>
      <w:r w:rsidRPr="006F28EE">
        <w:rPr>
          <w:rFonts w:ascii="Garamond" w:hAnsi="Garamond" w:cs="Times New Roman"/>
          <w:sz w:val="24"/>
          <w:szCs w:val="24"/>
        </w:rPr>
        <w:t xml:space="preserve">, dhe </w:t>
      </w:r>
    </w:p>
    <w:p w14:paraId="101B6E06" w14:textId="5904F97A" w:rsidR="00BD1A8C" w:rsidRPr="006F28EE" w:rsidRDefault="00BD1A8C" w:rsidP="00F36E9C">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2)</w:t>
      </w:r>
      <w:r w:rsidR="001E0B81" w:rsidRPr="006F28EE">
        <w:rPr>
          <w:rFonts w:ascii="Garamond" w:hAnsi="Garamond" w:cs="Times New Roman"/>
          <w:sz w:val="24"/>
          <w:szCs w:val="24"/>
        </w:rPr>
        <w:t xml:space="preserve"> </w:t>
      </w:r>
      <w:r w:rsidRPr="006F28EE">
        <w:rPr>
          <w:rFonts w:ascii="Garamond" w:hAnsi="Garamond" w:cs="Times New Roman"/>
          <w:sz w:val="24"/>
          <w:szCs w:val="24"/>
        </w:rPr>
        <w:t>t</w:t>
      </w:r>
      <w:r w:rsidR="001E0B81" w:rsidRPr="006F28EE">
        <w:rPr>
          <w:rFonts w:ascii="Garamond" w:hAnsi="Garamond" w:cs="Times New Roman"/>
          <w:sz w:val="24"/>
          <w:szCs w:val="24"/>
        </w:rPr>
        <w:t>ë</w:t>
      </w:r>
      <w:r w:rsidRPr="006F28EE">
        <w:rPr>
          <w:rFonts w:ascii="Garamond" w:hAnsi="Garamond" w:cs="Times New Roman"/>
          <w:sz w:val="24"/>
          <w:szCs w:val="24"/>
        </w:rPr>
        <w:t xml:space="preserve"> ket</w:t>
      </w:r>
      <w:r w:rsidR="001E0B81" w:rsidRPr="006F28EE">
        <w:rPr>
          <w:rFonts w:ascii="Garamond" w:hAnsi="Garamond" w:cs="Times New Roman"/>
          <w:sz w:val="24"/>
          <w:szCs w:val="24"/>
        </w:rPr>
        <w:t>ë</w:t>
      </w:r>
      <w:r w:rsidRPr="006F28EE">
        <w:rPr>
          <w:rFonts w:ascii="Garamond" w:hAnsi="Garamond" w:cs="Times New Roman"/>
          <w:sz w:val="24"/>
          <w:szCs w:val="24"/>
        </w:rPr>
        <w:t xml:space="preserve"> kryer</w:t>
      </w:r>
      <w:r w:rsidR="00B32F3C" w:rsidRPr="006F28EE">
        <w:rPr>
          <w:rFonts w:ascii="Garamond" w:hAnsi="Garamond" w:cs="Times New Roman"/>
          <w:sz w:val="24"/>
          <w:szCs w:val="24"/>
        </w:rPr>
        <w:t xml:space="preserve"> së paku</w:t>
      </w:r>
      <w:r w:rsidRPr="006F28EE">
        <w:rPr>
          <w:rFonts w:ascii="Garamond" w:hAnsi="Garamond" w:cs="Times New Roman"/>
          <w:sz w:val="24"/>
          <w:szCs w:val="24"/>
        </w:rPr>
        <w:t xml:space="preserve"> 1500</w:t>
      </w:r>
      <w:r w:rsidR="002F74CC" w:rsidRPr="006F28EE">
        <w:rPr>
          <w:rFonts w:ascii="Garamond" w:hAnsi="Garamond" w:cs="Times New Roman"/>
          <w:sz w:val="24"/>
          <w:szCs w:val="24"/>
        </w:rPr>
        <w:t xml:space="preserve"> orë </w:t>
      </w:r>
      <w:r w:rsidRPr="006F28EE">
        <w:rPr>
          <w:rFonts w:ascii="Garamond" w:hAnsi="Garamond" w:cs="Times New Roman"/>
          <w:sz w:val="24"/>
          <w:szCs w:val="24"/>
        </w:rPr>
        <w:t>fluturimi</w:t>
      </w:r>
      <w:r w:rsidR="00F2789A" w:rsidRPr="006F28EE">
        <w:rPr>
          <w:rFonts w:ascii="Garamond" w:hAnsi="Garamond" w:cs="Times New Roman"/>
          <w:sz w:val="24"/>
          <w:szCs w:val="24"/>
        </w:rPr>
        <w:t xml:space="preserve"> në </w:t>
      </w:r>
      <w:r w:rsidRPr="006F28EE">
        <w:rPr>
          <w:rFonts w:ascii="Garamond" w:hAnsi="Garamond" w:cs="Times New Roman"/>
          <w:sz w:val="24"/>
          <w:szCs w:val="24"/>
        </w:rPr>
        <w:t>operime</w:t>
      </w:r>
      <w:r w:rsidR="00940902" w:rsidRPr="006F28EE">
        <w:rPr>
          <w:rFonts w:ascii="Garamond" w:hAnsi="Garamond" w:cs="Times New Roman"/>
          <w:sz w:val="24"/>
          <w:szCs w:val="24"/>
        </w:rPr>
        <w:t xml:space="preserve"> më shumë </w:t>
      </w:r>
      <w:r w:rsidR="004A1914" w:rsidRPr="006F28EE">
        <w:rPr>
          <w:rFonts w:ascii="Garamond" w:hAnsi="Garamond" w:cs="Times New Roman"/>
          <w:sz w:val="24"/>
          <w:szCs w:val="24"/>
        </w:rPr>
        <w:t>ekuipazh</w:t>
      </w:r>
      <w:r w:rsidRPr="006F28EE">
        <w:rPr>
          <w:rFonts w:ascii="Garamond" w:hAnsi="Garamond" w:cs="Times New Roman"/>
          <w:sz w:val="24"/>
          <w:szCs w:val="24"/>
        </w:rPr>
        <w:t xml:space="preserve">. </w:t>
      </w:r>
    </w:p>
    <w:p w14:paraId="4BDD48A3" w14:textId="275F79E1" w:rsidR="007C23EE" w:rsidRPr="006F28EE" w:rsidRDefault="00BD1A8C" w:rsidP="007C23EE">
      <w:pPr>
        <w:spacing w:after="0" w:line="240" w:lineRule="auto"/>
        <w:ind w:firstLine="284"/>
        <w:jc w:val="both"/>
        <w:rPr>
          <w:rFonts w:ascii="Garamond" w:hAnsi="Garamond" w:cs="Times New Roman"/>
          <w:i/>
          <w:sz w:val="24"/>
          <w:szCs w:val="24"/>
        </w:rPr>
      </w:pPr>
      <w:r w:rsidRPr="006F28EE">
        <w:rPr>
          <w:rFonts w:ascii="Garamond" w:hAnsi="Garamond" w:cs="Times New Roman"/>
          <w:i/>
          <w:sz w:val="24"/>
          <w:szCs w:val="24"/>
        </w:rPr>
        <w:t>3)</w:t>
      </w:r>
      <w:r w:rsidR="001E0B81" w:rsidRPr="006F28EE">
        <w:rPr>
          <w:rFonts w:ascii="Garamond" w:hAnsi="Garamond" w:cs="Times New Roman"/>
          <w:i/>
          <w:sz w:val="24"/>
          <w:szCs w:val="24"/>
        </w:rPr>
        <w:t xml:space="preserve"> </w:t>
      </w:r>
      <w:r w:rsidR="007C23EE" w:rsidRPr="006F28EE">
        <w:rPr>
          <w:rFonts w:ascii="Garamond" w:hAnsi="Garamond" w:cs="Times New Roman"/>
          <w:i/>
          <w:sz w:val="24"/>
          <w:szCs w:val="24"/>
        </w:rPr>
        <w:t>Në rastin e IRI-së tashmë të kualifikuar për të instruktuar në kurset e integruara ATP(A) ose CPL(A)/IR, kërkesa e pikës FCL.905.IRI(b)(2) mund të zëvendësohet me përfundimin e kursit të parashikuar në pikën FCL.905.FI(k)(3).</w:t>
      </w:r>
    </w:p>
    <w:p w14:paraId="71A1646B" w14:textId="77777777" w:rsidR="00B377D9" w:rsidRPr="006F28EE" w:rsidRDefault="00B377D9" w:rsidP="00B377D9">
      <w:pPr>
        <w:widowControl w:val="0"/>
        <w:spacing w:after="0" w:line="240" w:lineRule="auto"/>
        <w:jc w:val="both"/>
        <w:rPr>
          <w:rFonts w:ascii="Garamond" w:hAnsi="Garamond" w:cs="Times New Roman"/>
          <w:sz w:val="24"/>
          <w:szCs w:val="24"/>
        </w:rPr>
      </w:pPr>
    </w:p>
    <w:p w14:paraId="6E495225" w14:textId="7A09DE36" w:rsidR="00BD1A8C" w:rsidRPr="006F28EE" w:rsidRDefault="00BD1A8C" w:rsidP="00B377D9">
      <w:pPr>
        <w:widowControl w:val="0"/>
        <w:spacing w:after="0" w:line="240" w:lineRule="auto"/>
        <w:jc w:val="both"/>
        <w:rPr>
          <w:rFonts w:ascii="Garamond" w:hAnsi="Garamond" w:cs="Times New Roman"/>
          <w:sz w:val="24"/>
          <w:szCs w:val="24"/>
        </w:rPr>
      </w:pPr>
      <w:r w:rsidRPr="006F28EE">
        <w:rPr>
          <w:rFonts w:ascii="Garamond" w:hAnsi="Garamond" w:cs="Times New Roman"/>
          <w:b/>
          <w:sz w:val="24"/>
          <w:szCs w:val="24"/>
        </w:rPr>
        <w:t>FCL.915.IRI</w:t>
      </w:r>
      <w:r w:rsidR="00F2789A" w:rsidRPr="006F28EE">
        <w:rPr>
          <w:rFonts w:ascii="Garamond" w:hAnsi="Garamond" w:cs="Times New Roman"/>
          <w:b/>
          <w:sz w:val="24"/>
          <w:szCs w:val="24"/>
        </w:rPr>
        <w:t xml:space="preserve"> </w:t>
      </w:r>
      <w:r w:rsidRPr="006F28EE">
        <w:rPr>
          <w:rFonts w:ascii="Garamond" w:hAnsi="Garamond" w:cs="Times New Roman"/>
          <w:b/>
          <w:sz w:val="24"/>
          <w:szCs w:val="24"/>
        </w:rPr>
        <w:t>I</w:t>
      </w:r>
      <w:r w:rsidR="00671230" w:rsidRPr="006F28EE">
        <w:rPr>
          <w:rFonts w:ascii="Garamond" w:hAnsi="Garamond" w:cs="Times New Roman"/>
          <w:b/>
          <w:sz w:val="24"/>
          <w:szCs w:val="24"/>
        </w:rPr>
        <w:t>RI</w:t>
      </w:r>
      <w:r w:rsidRPr="006F28EE">
        <w:rPr>
          <w:rFonts w:ascii="Garamond" w:hAnsi="Garamond" w:cs="Times New Roman"/>
          <w:b/>
          <w:sz w:val="24"/>
          <w:szCs w:val="24"/>
        </w:rPr>
        <w:t xml:space="preserve"> </w:t>
      </w:r>
      <w:r w:rsidR="004A1914" w:rsidRPr="006F28EE">
        <w:rPr>
          <w:rFonts w:ascii="Garamond" w:hAnsi="Garamond" w:cs="Times New Roman"/>
          <w:b/>
          <w:sz w:val="24"/>
          <w:szCs w:val="24"/>
        </w:rPr>
        <w:t>-</w:t>
      </w:r>
      <w:r w:rsidRPr="006F28EE">
        <w:rPr>
          <w:rFonts w:ascii="Garamond" w:hAnsi="Garamond" w:cs="Times New Roman"/>
          <w:b/>
          <w:sz w:val="24"/>
          <w:szCs w:val="24"/>
        </w:rPr>
        <w:t xml:space="preserve">Parakushtet </w:t>
      </w:r>
    </w:p>
    <w:p w14:paraId="59E537BD" w14:textId="77777777" w:rsidR="00B377D9" w:rsidRPr="006F28EE" w:rsidRDefault="00B377D9" w:rsidP="00B377D9">
      <w:pPr>
        <w:widowControl w:val="0"/>
        <w:spacing w:after="0" w:line="240" w:lineRule="auto"/>
        <w:jc w:val="both"/>
        <w:rPr>
          <w:rFonts w:ascii="Garamond" w:hAnsi="Garamond" w:cs="Times New Roman"/>
          <w:sz w:val="24"/>
          <w:szCs w:val="24"/>
        </w:rPr>
      </w:pPr>
    </w:p>
    <w:p w14:paraId="0DE14D1B" w14:textId="702FE344" w:rsidR="00BD1A8C" w:rsidRPr="006F28EE" w:rsidRDefault="00BD1A8C" w:rsidP="00B377D9">
      <w:pPr>
        <w:widowControl w:val="0"/>
        <w:spacing w:after="0" w:line="240" w:lineRule="auto"/>
        <w:jc w:val="both"/>
        <w:rPr>
          <w:rFonts w:ascii="Garamond" w:hAnsi="Garamond" w:cs="Times New Roman"/>
          <w:sz w:val="24"/>
          <w:szCs w:val="24"/>
        </w:rPr>
      </w:pPr>
      <w:r w:rsidRPr="006F28EE">
        <w:rPr>
          <w:rFonts w:ascii="Garamond" w:hAnsi="Garamond" w:cs="Times New Roman"/>
          <w:sz w:val="24"/>
          <w:szCs w:val="24"/>
        </w:rPr>
        <w:t>Nj</w:t>
      </w:r>
      <w:r w:rsidR="004A1914" w:rsidRPr="006F28EE">
        <w:rPr>
          <w:rFonts w:ascii="Garamond" w:hAnsi="Garamond" w:cs="Times New Roman"/>
          <w:sz w:val="24"/>
          <w:szCs w:val="24"/>
        </w:rPr>
        <w:t>ë</w:t>
      </w:r>
      <w:r w:rsidRPr="006F28EE">
        <w:rPr>
          <w:rFonts w:ascii="Garamond" w:hAnsi="Garamond" w:cs="Times New Roman"/>
          <w:sz w:val="24"/>
          <w:szCs w:val="24"/>
        </w:rPr>
        <w:t xml:space="preserve"> aplikant</w:t>
      </w:r>
      <w:r w:rsidR="004355FA" w:rsidRPr="006F28EE">
        <w:rPr>
          <w:rFonts w:ascii="Garamond" w:hAnsi="Garamond" w:cs="Times New Roman"/>
          <w:sz w:val="24"/>
          <w:szCs w:val="24"/>
        </w:rPr>
        <w:t xml:space="preserve"> për </w:t>
      </w:r>
      <w:r w:rsidR="00C01AF8" w:rsidRPr="006F28EE">
        <w:rPr>
          <w:rFonts w:ascii="Garamond" w:hAnsi="Garamond" w:cs="Times New Roman"/>
          <w:sz w:val="24"/>
          <w:szCs w:val="24"/>
        </w:rPr>
        <w:t>certifikatën</w:t>
      </w:r>
      <w:r w:rsidRPr="006F28EE">
        <w:rPr>
          <w:rFonts w:ascii="Garamond" w:hAnsi="Garamond" w:cs="Times New Roman"/>
          <w:sz w:val="24"/>
          <w:szCs w:val="24"/>
        </w:rPr>
        <w:t xml:space="preserve"> e IRI duhet</w:t>
      </w:r>
      <w:r w:rsidR="00DB6BB4" w:rsidRPr="006F28EE">
        <w:rPr>
          <w:rFonts w:ascii="Garamond" w:hAnsi="Garamond" w:cs="Times New Roman"/>
          <w:sz w:val="24"/>
          <w:szCs w:val="24"/>
        </w:rPr>
        <w:t>:</w:t>
      </w:r>
      <w:r w:rsidR="00F2789A" w:rsidRPr="006F28EE">
        <w:rPr>
          <w:rFonts w:ascii="Garamond" w:hAnsi="Garamond" w:cs="Times New Roman"/>
          <w:sz w:val="24"/>
          <w:szCs w:val="24"/>
        </w:rPr>
        <w:t xml:space="preserve"> </w:t>
      </w:r>
    </w:p>
    <w:p w14:paraId="35D48BDA" w14:textId="782E95EB" w:rsidR="004A1914" w:rsidRPr="006F28EE" w:rsidRDefault="00BD1A8C" w:rsidP="00B377D9">
      <w:pPr>
        <w:widowControl w:val="0"/>
        <w:spacing w:after="0" w:line="240" w:lineRule="auto"/>
        <w:jc w:val="both"/>
        <w:rPr>
          <w:rFonts w:ascii="Garamond" w:eastAsia="Calibri" w:hAnsi="Garamond" w:cs="Times New Roman"/>
          <w:color w:val="000000"/>
          <w:sz w:val="24"/>
          <w:szCs w:val="24"/>
        </w:rPr>
      </w:pPr>
      <w:r w:rsidRPr="006F28EE">
        <w:rPr>
          <w:rFonts w:ascii="Garamond" w:hAnsi="Garamond" w:cs="Times New Roman"/>
          <w:sz w:val="24"/>
          <w:szCs w:val="24"/>
        </w:rPr>
        <w:t>a)</w:t>
      </w:r>
      <w:r w:rsidR="004355FA" w:rsidRPr="006F28EE">
        <w:rPr>
          <w:rFonts w:ascii="Garamond" w:hAnsi="Garamond" w:cs="Times New Roman"/>
          <w:sz w:val="24"/>
          <w:szCs w:val="24"/>
        </w:rPr>
        <w:t xml:space="preserve"> për</w:t>
      </w:r>
      <w:r w:rsidR="00B61D1A" w:rsidRPr="006F28EE">
        <w:rPr>
          <w:rFonts w:ascii="Garamond" w:hAnsi="Garamond" w:cs="Times New Roman"/>
          <w:sz w:val="24"/>
          <w:szCs w:val="24"/>
        </w:rPr>
        <w:t xml:space="preserve"> një </w:t>
      </w:r>
      <w:r w:rsidRPr="006F28EE">
        <w:rPr>
          <w:rFonts w:ascii="Garamond" w:hAnsi="Garamond" w:cs="Times New Roman"/>
          <w:sz w:val="24"/>
          <w:szCs w:val="24"/>
        </w:rPr>
        <w:t>IRI(A):</w:t>
      </w:r>
    </w:p>
    <w:p w14:paraId="7DEEF1CF" w14:textId="77777777" w:rsidR="00B377D9" w:rsidRPr="006F28EE" w:rsidRDefault="006D6C76" w:rsidP="00B377D9">
      <w:pPr>
        <w:spacing w:after="0" w:line="271" w:lineRule="auto"/>
        <w:jc w:val="both"/>
        <w:rPr>
          <w:rFonts w:ascii="Garamond" w:eastAsia="Calibri" w:hAnsi="Garamond" w:cs="Times New Roman"/>
          <w:color w:val="000000"/>
          <w:sz w:val="24"/>
          <w:szCs w:val="24"/>
        </w:rPr>
      </w:pPr>
      <w:r w:rsidRPr="006F28EE">
        <w:rPr>
          <w:rFonts w:ascii="Garamond" w:eastAsia="Calibri" w:hAnsi="Garamond" w:cs="Times New Roman"/>
          <w:color w:val="000000"/>
          <w:sz w:val="24"/>
          <w:szCs w:val="24"/>
        </w:rPr>
        <w:t xml:space="preserve">(1) </w:t>
      </w:r>
      <w:r w:rsidR="004A1914" w:rsidRPr="006F28EE">
        <w:rPr>
          <w:rFonts w:ascii="Garamond" w:eastAsia="Calibri" w:hAnsi="Garamond" w:cs="Times New Roman"/>
          <w:color w:val="000000"/>
          <w:sz w:val="24"/>
          <w:szCs w:val="24"/>
        </w:rPr>
        <w:t xml:space="preserve">të </w:t>
      </w:r>
      <w:r w:rsidRPr="006F28EE">
        <w:rPr>
          <w:rFonts w:ascii="Garamond" w:eastAsia="Calibri" w:hAnsi="Garamond" w:cs="Times New Roman"/>
          <w:color w:val="000000"/>
          <w:sz w:val="24"/>
          <w:szCs w:val="24"/>
        </w:rPr>
        <w:t>ofrojë</w:t>
      </w:r>
      <w:r w:rsidR="004A1914" w:rsidRPr="006F28EE">
        <w:rPr>
          <w:rFonts w:ascii="Garamond" w:eastAsia="Calibri" w:hAnsi="Garamond" w:cs="Times New Roman"/>
          <w:color w:val="000000"/>
          <w:sz w:val="24"/>
          <w:szCs w:val="24"/>
        </w:rPr>
        <w:t xml:space="preserve"> trajnim në FSTD gjatë një kursi të miratuar trajnimi në një ATO, </w:t>
      </w:r>
      <w:r w:rsidR="0072054E" w:rsidRPr="006F28EE">
        <w:rPr>
          <w:rFonts w:ascii="Garamond" w:eastAsia="Calibri" w:hAnsi="Garamond" w:cs="Times New Roman"/>
          <w:color w:val="000000"/>
          <w:sz w:val="24"/>
          <w:szCs w:val="24"/>
        </w:rPr>
        <w:t>të ketë</w:t>
      </w:r>
      <w:r w:rsidR="004A1914" w:rsidRPr="006F28EE">
        <w:rPr>
          <w:rFonts w:ascii="Garamond" w:eastAsia="Calibri" w:hAnsi="Garamond" w:cs="Times New Roman"/>
          <w:color w:val="000000"/>
          <w:sz w:val="24"/>
          <w:szCs w:val="24"/>
        </w:rPr>
        <w:t xml:space="preserve"> </w:t>
      </w:r>
      <w:r w:rsidR="004A1914" w:rsidRPr="006F28EE">
        <w:rPr>
          <w:rFonts w:ascii="Garamond" w:eastAsia="Calibri" w:hAnsi="Garamond" w:cs="Times New Roman"/>
          <w:color w:val="000000"/>
          <w:sz w:val="24"/>
          <w:szCs w:val="24"/>
        </w:rPr>
        <w:tab/>
      </w:r>
      <w:r w:rsidR="004A1914" w:rsidRPr="006F28EE">
        <w:rPr>
          <w:rFonts w:ascii="Garamond" w:eastAsia="Calibri" w:hAnsi="Garamond" w:cs="Times New Roman"/>
          <w:color w:val="000000"/>
          <w:sz w:val="24"/>
          <w:szCs w:val="24"/>
        </w:rPr>
        <w:tab/>
        <w:t>përfunduar të paktën 200 orë kohë fluturimi nën IFR pas lëshimi</w:t>
      </w:r>
      <w:r w:rsidR="0032082A" w:rsidRPr="006F28EE">
        <w:rPr>
          <w:rFonts w:ascii="Garamond" w:eastAsia="Calibri" w:hAnsi="Garamond" w:cs="Times New Roman"/>
          <w:color w:val="000000"/>
          <w:sz w:val="24"/>
          <w:szCs w:val="24"/>
        </w:rPr>
        <w:t>t</w:t>
      </w:r>
      <w:r w:rsidR="004A1914" w:rsidRPr="006F28EE">
        <w:rPr>
          <w:rFonts w:ascii="Garamond" w:eastAsia="Calibri" w:hAnsi="Garamond" w:cs="Times New Roman"/>
          <w:color w:val="000000"/>
          <w:sz w:val="24"/>
          <w:szCs w:val="24"/>
        </w:rPr>
        <w:t xml:space="preserve"> </w:t>
      </w:r>
      <w:r w:rsidR="0032082A" w:rsidRPr="006F28EE">
        <w:rPr>
          <w:rFonts w:ascii="Garamond" w:eastAsia="Calibri" w:hAnsi="Garamond" w:cs="Times New Roman"/>
          <w:color w:val="000000"/>
          <w:sz w:val="24"/>
          <w:szCs w:val="24"/>
        </w:rPr>
        <w:t>të</w:t>
      </w:r>
      <w:r w:rsidR="004A1914" w:rsidRPr="006F28EE">
        <w:rPr>
          <w:rFonts w:ascii="Garamond" w:eastAsia="Calibri" w:hAnsi="Garamond" w:cs="Times New Roman"/>
          <w:color w:val="000000"/>
          <w:sz w:val="24"/>
          <w:szCs w:val="24"/>
        </w:rPr>
        <w:t xml:space="preserve"> BIR ose IR, nga të </w:t>
      </w:r>
      <w:r w:rsidR="004A1914" w:rsidRPr="006F28EE">
        <w:rPr>
          <w:rFonts w:ascii="Garamond" w:eastAsia="Calibri" w:hAnsi="Garamond" w:cs="Times New Roman"/>
          <w:color w:val="000000"/>
          <w:sz w:val="24"/>
          <w:szCs w:val="24"/>
        </w:rPr>
        <w:tab/>
      </w:r>
      <w:r w:rsidR="004A1914" w:rsidRPr="006F28EE">
        <w:rPr>
          <w:rFonts w:ascii="Garamond" w:eastAsia="Calibri" w:hAnsi="Garamond" w:cs="Times New Roman"/>
          <w:color w:val="000000"/>
          <w:sz w:val="24"/>
          <w:szCs w:val="24"/>
        </w:rPr>
        <w:tab/>
        <w:t>cilat të paktën 50 orë do të jenë në aeroplan</w:t>
      </w:r>
      <w:r w:rsidR="0032082A" w:rsidRPr="006F28EE">
        <w:rPr>
          <w:rFonts w:ascii="Garamond" w:eastAsia="Calibri" w:hAnsi="Garamond" w:cs="Times New Roman"/>
          <w:color w:val="000000"/>
          <w:sz w:val="24"/>
          <w:szCs w:val="24"/>
        </w:rPr>
        <w:t>ë</w:t>
      </w:r>
      <w:r w:rsidR="00B377D9" w:rsidRPr="006F28EE">
        <w:rPr>
          <w:rFonts w:ascii="Garamond" w:eastAsia="Calibri" w:hAnsi="Garamond" w:cs="Times New Roman"/>
          <w:color w:val="000000"/>
          <w:sz w:val="24"/>
          <w:szCs w:val="24"/>
        </w:rPr>
        <w:t>;</w:t>
      </w:r>
    </w:p>
    <w:p w14:paraId="23F2D1B2" w14:textId="52BF8211" w:rsidR="006D6C76" w:rsidRPr="006F28EE" w:rsidRDefault="004A1914" w:rsidP="00B377D9">
      <w:pPr>
        <w:spacing w:after="0" w:line="271" w:lineRule="auto"/>
        <w:jc w:val="both"/>
        <w:rPr>
          <w:rFonts w:ascii="Garamond" w:eastAsia="Calibri" w:hAnsi="Garamond" w:cs="Times New Roman"/>
          <w:color w:val="000000"/>
          <w:sz w:val="24"/>
          <w:szCs w:val="24"/>
        </w:rPr>
      </w:pPr>
      <w:r w:rsidRPr="006F28EE">
        <w:rPr>
          <w:rFonts w:ascii="Garamond" w:eastAsia="Calibri" w:hAnsi="Garamond" w:cs="Times New Roman"/>
          <w:color w:val="000000"/>
          <w:sz w:val="24"/>
          <w:szCs w:val="24"/>
        </w:rPr>
        <w:t xml:space="preserve">(2) </w:t>
      </w:r>
      <w:r w:rsidR="00DC4F8D" w:rsidRPr="006F28EE">
        <w:rPr>
          <w:rFonts w:ascii="Garamond" w:eastAsia="Calibri" w:hAnsi="Garamond" w:cs="Times New Roman"/>
          <w:color w:val="000000"/>
          <w:sz w:val="24"/>
          <w:szCs w:val="24"/>
        </w:rPr>
        <w:t>të</w:t>
      </w:r>
      <w:r w:rsidRPr="006F28EE">
        <w:rPr>
          <w:rFonts w:ascii="Garamond" w:eastAsia="Calibri" w:hAnsi="Garamond" w:cs="Times New Roman"/>
          <w:color w:val="000000"/>
          <w:sz w:val="24"/>
          <w:szCs w:val="24"/>
        </w:rPr>
        <w:t xml:space="preserve"> ofr</w:t>
      </w:r>
      <w:r w:rsidR="00DC4F8D" w:rsidRPr="006F28EE">
        <w:rPr>
          <w:rFonts w:ascii="Garamond" w:eastAsia="Calibri" w:hAnsi="Garamond" w:cs="Times New Roman"/>
          <w:color w:val="000000"/>
          <w:sz w:val="24"/>
          <w:szCs w:val="24"/>
        </w:rPr>
        <w:t>ojë</w:t>
      </w:r>
      <w:r w:rsidRPr="006F28EE">
        <w:rPr>
          <w:rFonts w:ascii="Garamond" w:eastAsia="Calibri" w:hAnsi="Garamond" w:cs="Times New Roman"/>
          <w:color w:val="000000"/>
          <w:sz w:val="24"/>
          <w:szCs w:val="24"/>
        </w:rPr>
        <w:t xml:space="preserve"> trajnime në aeroplan, </w:t>
      </w:r>
      <w:r w:rsidR="00DC4F8D" w:rsidRPr="006F28EE">
        <w:rPr>
          <w:rFonts w:ascii="Garamond" w:eastAsia="Calibri" w:hAnsi="Garamond" w:cs="Times New Roman"/>
          <w:color w:val="000000"/>
          <w:sz w:val="24"/>
          <w:szCs w:val="24"/>
        </w:rPr>
        <w:t>të ketë</w:t>
      </w:r>
      <w:r w:rsidRPr="006F28EE">
        <w:rPr>
          <w:rFonts w:ascii="Garamond" w:eastAsia="Calibri" w:hAnsi="Garamond" w:cs="Times New Roman"/>
          <w:color w:val="000000"/>
          <w:sz w:val="24"/>
          <w:szCs w:val="24"/>
        </w:rPr>
        <w:t xml:space="preserve"> përfunduar të paktën 800 orë kohë fluturimi </w:t>
      </w:r>
      <w:r w:rsidRPr="006F28EE">
        <w:rPr>
          <w:rFonts w:ascii="Garamond" w:eastAsia="Calibri" w:hAnsi="Garamond" w:cs="Times New Roman"/>
          <w:color w:val="000000"/>
          <w:sz w:val="24"/>
          <w:szCs w:val="24"/>
        </w:rPr>
        <w:tab/>
      </w:r>
      <w:r w:rsidRPr="006F28EE">
        <w:rPr>
          <w:rFonts w:ascii="Garamond" w:eastAsia="Calibri" w:hAnsi="Garamond" w:cs="Times New Roman"/>
          <w:color w:val="000000"/>
          <w:sz w:val="24"/>
          <w:szCs w:val="24"/>
        </w:rPr>
        <w:tab/>
        <w:t>nën IFR, nga të cilat të paktën 400 orë do të jenë në aeroplan</w:t>
      </w:r>
      <w:r w:rsidR="006D6C76" w:rsidRPr="006F28EE">
        <w:rPr>
          <w:rFonts w:ascii="Garamond" w:eastAsia="Calibri" w:hAnsi="Garamond" w:cs="Times New Roman"/>
          <w:color w:val="000000"/>
          <w:sz w:val="24"/>
          <w:szCs w:val="24"/>
        </w:rPr>
        <w:t>ë.</w:t>
      </w:r>
    </w:p>
    <w:p w14:paraId="1E9DB5BB" w14:textId="3BFD3526" w:rsidR="004A1914" w:rsidRPr="006F28EE" w:rsidRDefault="004A1914" w:rsidP="00B377D9">
      <w:pPr>
        <w:spacing w:after="0" w:line="271" w:lineRule="auto"/>
        <w:jc w:val="both"/>
        <w:rPr>
          <w:rFonts w:ascii="Garamond" w:eastAsia="Calibri" w:hAnsi="Garamond" w:cs="Times New Roman"/>
          <w:color w:val="000000"/>
          <w:sz w:val="24"/>
          <w:szCs w:val="24"/>
        </w:rPr>
      </w:pPr>
      <w:r w:rsidRPr="006F28EE">
        <w:rPr>
          <w:rFonts w:ascii="Garamond" w:eastAsia="Calibri" w:hAnsi="Garamond" w:cs="Times New Roman"/>
          <w:color w:val="000000"/>
          <w:sz w:val="24"/>
          <w:szCs w:val="24"/>
        </w:rPr>
        <w:lastRenderedPageBreak/>
        <w:t xml:space="preserve">(3) për të aplikuar për një IRI (A) për aeroplanët me shumë motorë, </w:t>
      </w:r>
      <w:r w:rsidR="00DC4F8D" w:rsidRPr="006F28EE">
        <w:rPr>
          <w:rFonts w:ascii="Garamond" w:eastAsia="Calibri" w:hAnsi="Garamond" w:cs="Times New Roman"/>
          <w:color w:val="000000"/>
          <w:sz w:val="24"/>
          <w:szCs w:val="24"/>
        </w:rPr>
        <w:t>duhet të plotësohen</w:t>
      </w:r>
      <w:r w:rsidRPr="006F28EE">
        <w:rPr>
          <w:rFonts w:ascii="Garamond" w:eastAsia="Calibri" w:hAnsi="Garamond" w:cs="Times New Roman"/>
          <w:color w:val="000000"/>
          <w:sz w:val="24"/>
          <w:szCs w:val="24"/>
        </w:rPr>
        <w:t xml:space="preserve"> kërkesat </w:t>
      </w:r>
      <w:r w:rsidRPr="006F28EE">
        <w:rPr>
          <w:rFonts w:ascii="Garamond" w:eastAsia="Calibri" w:hAnsi="Garamond" w:cs="Times New Roman"/>
          <w:color w:val="000000"/>
          <w:sz w:val="24"/>
          <w:szCs w:val="24"/>
        </w:rPr>
        <w:tab/>
      </w:r>
      <w:r w:rsidRPr="006F28EE">
        <w:rPr>
          <w:rFonts w:ascii="Garamond" w:eastAsia="Calibri" w:hAnsi="Garamond" w:cs="Times New Roman"/>
          <w:color w:val="000000"/>
          <w:sz w:val="24"/>
          <w:szCs w:val="24"/>
        </w:rPr>
        <w:tab/>
        <w:t>e pikave FCL.915.CRI (a), FCL.930. CRI dhe FCL.935;</w:t>
      </w:r>
    </w:p>
    <w:p w14:paraId="23519922" w14:textId="77777777" w:rsidR="004A1914" w:rsidRPr="006F28EE" w:rsidRDefault="004A1914" w:rsidP="00B377D9">
      <w:pPr>
        <w:spacing w:after="0" w:line="271" w:lineRule="auto"/>
        <w:jc w:val="both"/>
        <w:rPr>
          <w:rFonts w:ascii="Garamond" w:eastAsia="Calibri" w:hAnsi="Garamond" w:cs="Times New Roman"/>
          <w:color w:val="000000"/>
          <w:sz w:val="24"/>
          <w:szCs w:val="24"/>
        </w:rPr>
      </w:pPr>
      <w:r w:rsidRPr="006F28EE">
        <w:rPr>
          <w:rFonts w:ascii="Garamond" w:eastAsia="Calibri" w:hAnsi="Garamond" w:cs="Times New Roman"/>
          <w:color w:val="000000"/>
          <w:sz w:val="24"/>
          <w:szCs w:val="24"/>
        </w:rPr>
        <w:t>(b) për një IRI (H):</w:t>
      </w:r>
    </w:p>
    <w:p w14:paraId="0C6C6ACC" w14:textId="45CCFF6C" w:rsidR="004A1914" w:rsidRPr="006F28EE" w:rsidRDefault="004A1914" w:rsidP="00B377D9">
      <w:pPr>
        <w:spacing w:after="0" w:line="271" w:lineRule="auto"/>
        <w:jc w:val="both"/>
        <w:rPr>
          <w:rFonts w:ascii="Garamond" w:eastAsia="Calibri" w:hAnsi="Garamond" w:cs="Times New Roman"/>
          <w:color w:val="000000"/>
          <w:sz w:val="24"/>
          <w:szCs w:val="24"/>
        </w:rPr>
      </w:pPr>
      <w:r w:rsidRPr="006F28EE">
        <w:rPr>
          <w:rFonts w:ascii="Garamond" w:eastAsia="Calibri" w:hAnsi="Garamond" w:cs="Times New Roman"/>
          <w:color w:val="000000"/>
          <w:sz w:val="24"/>
          <w:szCs w:val="24"/>
        </w:rPr>
        <w:t xml:space="preserve">(1) </w:t>
      </w:r>
      <w:r w:rsidR="00DC4F8D" w:rsidRPr="006F28EE">
        <w:rPr>
          <w:rFonts w:ascii="Garamond" w:eastAsia="Calibri" w:hAnsi="Garamond" w:cs="Times New Roman"/>
          <w:color w:val="000000"/>
          <w:sz w:val="24"/>
          <w:szCs w:val="24"/>
        </w:rPr>
        <w:t>të ofrojë</w:t>
      </w:r>
      <w:r w:rsidRPr="006F28EE">
        <w:rPr>
          <w:rFonts w:ascii="Garamond" w:eastAsia="Calibri" w:hAnsi="Garamond" w:cs="Times New Roman"/>
          <w:color w:val="000000"/>
          <w:sz w:val="24"/>
          <w:szCs w:val="24"/>
        </w:rPr>
        <w:t xml:space="preserve"> trajnime në FSTD gjatë një kursi trajnimi të aprovuar në një ATO, </w:t>
      </w:r>
      <w:r w:rsidR="00DC4F8D" w:rsidRPr="006F28EE">
        <w:rPr>
          <w:rFonts w:ascii="Garamond" w:eastAsia="Calibri" w:hAnsi="Garamond" w:cs="Times New Roman"/>
          <w:color w:val="000000"/>
          <w:sz w:val="24"/>
          <w:szCs w:val="24"/>
        </w:rPr>
        <w:t>të ketë</w:t>
      </w:r>
      <w:r w:rsidRPr="006F28EE">
        <w:rPr>
          <w:rFonts w:ascii="Garamond" w:eastAsia="Calibri" w:hAnsi="Garamond" w:cs="Times New Roman"/>
          <w:color w:val="000000"/>
          <w:sz w:val="24"/>
          <w:szCs w:val="24"/>
        </w:rPr>
        <w:t xml:space="preserve"> </w:t>
      </w:r>
      <w:r w:rsidR="00DC4F8D" w:rsidRPr="006F28EE">
        <w:rPr>
          <w:rFonts w:ascii="Garamond" w:eastAsia="Calibri" w:hAnsi="Garamond" w:cs="Times New Roman"/>
          <w:color w:val="000000"/>
          <w:sz w:val="24"/>
          <w:szCs w:val="24"/>
        </w:rPr>
        <w:tab/>
      </w:r>
      <w:r w:rsidRPr="006F28EE">
        <w:rPr>
          <w:rFonts w:ascii="Garamond" w:eastAsia="Calibri" w:hAnsi="Garamond" w:cs="Times New Roman"/>
          <w:color w:val="000000"/>
          <w:sz w:val="24"/>
          <w:szCs w:val="24"/>
        </w:rPr>
        <w:t xml:space="preserve">përfunduar të paktën 125 orë kohë fluturimi nën IFR pas lëshimit të IR, nga të cilat të </w:t>
      </w:r>
      <w:r w:rsidRPr="006F28EE">
        <w:rPr>
          <w:rFonts w:ascii="Garamond" w:eastAsia="Calibri" w:hAnsi="Garamond" w:cs="Times New Roman"/>
          <w:color w:val="000000"/>
          <w:sz w:val="24"/>
          <w:szCs w:val="24"/>
        </w:rPr>
        <w:tab/>
      </w:r>
      <w:r w:rsidRPr="006F28EE">
        <w:rPr>
          <w:rFonts w:ascii="Garamond" w:eastAsia="Calibri" w:hAnsi="Garamond" w:cs="Times New Roman"/>
          <w:color w:val="000000"/>
          <w:sz w:val="24"/>
          <w:szCs w:val="24"/>
        </w:rPr>
        <w:tab/>
        <w:t>paktën 65 orë do të jenë koha e fluturimit me instrumente në helikopterë;</w:t>
      </w:r>
    </w:p>
    <w:p w14:paraId="3649C57D" w14:textId="73370C5E" w:rsidR="004A1914" w:rsidRPr="006F28EE" w:rsidRDefault="004A1914" w:rsidP="00B377D9">
      <w:pPr>
        <w:spacing w:after="0" w:line="271" w:lineRule="auto"/>
        <w:jc w:val="both"/>
        <w:rPr>
          <w:rFonts w:ascii="Garamond" w:eastAsia="Calibri" w:hAnsi="Garamond" w:cs="Times New Roman"/>
          <w:color w:val="000000"/>
          <w:sz w:val="24"/>
          <w:szCs w:val="24"/>
        </w:rPr>
      </w:pPr>
      <w:r w:rsidRPr="006F28EE">
        <w:rPr>
          <w:rFonts w:ascii="Garamond" w:eastAsia="Calibri" w:hAnsi="Garamond" w:cs="Times New Roman"/>
          <w:color w:val="000000"/>
          <w:sz w:val="24"/>
          <w:szCs w:val="24"/>
        </w:rPr>
        <w:t>(2) të ofr</w:t>
      </w:r>
      <w:r w:rsidR="00DC4F8D" w:rsidRPr="006F28EE">
        <w:rPr>
          <w:rFonts w:ascii="Garamond" w:eastAsia="Calibri" w:hAnsi="Garamond" w:cs="Times New Roman"/>
          <w:color w:val="000000"/>
          <w:sz w:val="24"/>
          <w:szCs w:val="24"/>
        </w:rPr>
        <w:t>ojë</w:t>
      </w:r>
      <w:r w:rsidRPr="006F28EE">
        <w:rPr>
          <w:rFonts w:ascii="Garamond" w:eastAsia="Calibri" w:hAnsi="Garamond" w:cs="Times New Roman"/>
          <w:color w:val="000000"/>
          <w:sz w:val="24"/>
          <w:szCs w:val="24"/>
        </w:rPr>
        <w:t xml:space="preserve"> trajnime në një helikopter, </w:t>
      </w:r>
      <w:r w:rsidR="00DC4F8D" w:rsidRPr="006F28EE">
        <w:rPr>
          <w:rFonts w:ascii="Garamond" w:eastAsia="Calibri" w:hAnsi="Garamond" w:cs="Times New Roman"/>
          <w:color w:val="000000"/>
          <w:sz w:val="24"/>
          <w:szCs w:val="24"/>
        </w:rPr>
        <w:t>të ketë</w:t>
      </w:r>
      <w:r w:rsidRPr="006F28EE">
        <w:rPr>
          <w:rFonts w:ascii="Garamond" w:eastAsia="Calibri" w:hAnsi="Garamond" w:cs="Times New Roman"/>
          <w:color w:val="000000"/>
          <w:sz w:val="24"/>
          <w:szCs w:val="24"/>
        </w:rPr>
        <w:t xml:space="preserve"> përfunduar të paktën 500 orë kohë </w:t>
      </w:r>
      <w:r w:rsidRPr="006F28EE">
        <w:rPr>
          <w:rFonts w:ascii="Garamond" w:eastAsia="Calibri" w:hAnsi="Garamond" w:cs="Times New Roman"/>
          <w:color w:val="000000"/>
          <w:sz w:val="24"/>
          <w:szCs w:val="24"/>
        </w:rPr>
        <w:tab/>
      </w:r>
      <w:r w:rsidRPr="006F28EE">
        <w:rPr>
          <w:rFonts w:ascii="Garamond" w:eastAsia="Calibri" w:hAnsi="Garamond" w:cs="Times New Roman"/>
          <w:color w:val="000000"/>
          <w:sz w:val="24"/>
          <w:szCs w:val="24"/>
        </w:rPr>
        <w:tab/>
        <w:t xml:space="preserve">fluturimi nën IFR, nga të cilat së paku 250 orë do të jetë kohë fluturimi me </w:t>
      </w:r>
      <w:r w:rsidRPr="006F28EE">
        <w:rPr>
          <w:rFonts w:ascii="Garamond" w:eastAsia="Calibri" w:hAnsi="Garamond" w:cs="Times New Roman"/>
          <w:color w:val="000000"/>
          <w:sz w:val="24"/>
          <w:szCs w:val="24"/>
        </w:rPr>
        <w:tab/>
      </w:r>
      <w:r w:rsidRPr="006F28EE">
        <w:rPr>
          <w:rFonts w:ascii="Garamond" w:eastAsia="Calibri" w:hAnsi="Garamond" w:cs="Times New Roman"/>
          <w:color w:val="000000"/>
          <w:sz w:val="24"/>
          <w:szCs w:val="24"/>
        </w:rPr>
        <w:tab/>
      </w:r>
      <w:r w:rsidRPr="006F28EE">
        <w:rPr>
          <w:rFonts w:ascii="Garamond" w:eastAsia="Calibri" w:hAnsi="Garamond" w:cs="Times New Roman"/>
          <w:color w:val="000000"/>
          <w:sz w:val="24"/>
          <w:szCs w:val="24"/>
        </w:rPr>
        <w:tab/>
        <w:t>instrumente</w:t>
      </w:r>
      <w:r w:rsidR="00DC4F8D" w:rsidRPr="006F28EE">
        <w:rPr>
          <w:rFonts w:ascii="Garamond" w:eastAsia="Calibri" w:hAnsi="Garamond" w:cs="Times New Roman"/>
          <w:color w:val="000000"/>
          <w:sz w:val="24"/>
          <w:szCs w:val="24"/>
        </w:rPr>
        <w:t xml:space="preserve"> në </w:t>
      </w:r>
      <w:r w:rsidRPr="006F28EE">
        <w:rPr>
          <w:rFonts w:ascii="Garamond" w:eastAsia="Calibri" w:hAnsi="Garamond" w:cs="Times New Roman"/>
          <w:color w:val="000000"/>
          <w:sz w:val="24"/>
          <w:szCs w:val="24"/>
        </w:rPr>
        <w:t>helikopterë; dhe</w:t>
      </w:r>
    </w:p>
    <w:p w14:paraId="472A1AC9" w14:textId="34835A43" w:rsidR="004A1914" w:rsidRPr="006F28EE" w:rsidRDefault="004A1914" w:rsidP="00B377D9">
      <w:pPr>
        <w:spacing w:after="0" w:line="271" w:lineRule="auto"/>
        <w:jc w:val="both"/>
        <w:rPr>
          <w:rFonts w:ascii="Garamond" w:eastAsia="Calibri" w:hAnsi="Garamond" w:cs="Times New Roman"/>
          <w:color w:val="000000"/>
          <w:sz w:val="24"/>
          <w:szCs w:val="24"/>
        </w:rPr>
      </w:pPr>
      <w:r w:rsidRPr="006F28EE">
        <w:rPr>
          <w:rFonts w:ascii="Garamond" w:eastAsia="Calibri" w:hAnsi="Garamond" w:cs="Times New Roman"/>
          <w:color w:val="000000"/>
          <w:sz w:val="24"/>
          <w:szCs w:val="24"/>
        </w:rPr>
        <w:t xml:space="preserve">(3) </w:t>
      </w:r>
      <w:r w:rsidR="00B21EC5" w:rsidRPr="006F28EE">
        <w:rPr>
          <w:rFonts w:ascii="Garamond" w:eastAsia="Calibri" w:hAnsi="Garamond" w:cs="Times New Roman"/>
          <w:bCs/>
          <w:sz w:val="24"/>
          <w:szCs w:val="24"/>
        </w:rPr>
        <w:t>kur kërkohen privilegje për të ofruar trajnime në helikopterë me shumë motorë, plotëson kërkesat e pikave FCL.910.TRI(c)(1) dhe FCL.915.TRI(d)(2)</w:t>
      </w:r>
      <w:r w:rsidRPr="006F28EE">
        <w:rPr>
          <w:rFonts w:ascii="Garamond" w:eastAsia="Calibri" w:hAnsi="Garamond" w:cs="Times New Roman"/>
          <w:color w:val="000000"/>
          <w:sz w:val="24"/>
          <w:szCs w:val="24"/>
        </w:rPr>
        <w:t>;</w:t>
      </w:r>
    </w:p>
    <w:p w14:paraId="23AF18C3" w14:textId="3ED3F2CD" w:rsidR="00B377D9" w:rsidRPr="006F28EE" w:rsidRDefault="004A1914" w:rsidP="00B377D9">
      <w:pPr>
        <w:spacing w:after="0" w:line="271" w:lineRule="auto"/>
        <w:jc w:val="both"/>
        <w:rPr>
          <w:rFonts w:ascii="Garamond" w:eastAsia="Calibri" w:hAnsi="Garamond" w:cs="Times New Roman"/>
          <w:color w:val="000000"/>
          <w:sz w:val="24"/>
          <w:szCs w:val="24"/>
        </w:rPr>
      </w:pPr>
      <w:r w:rsidRPr="006F28EE">
        <w:rPr>
          <w:rFonts w:ascii="Garamond" w:eastAsia="Calibri" w:hAnsi="Garamond" w:cs="Times New Roman"/>
          <w:color w:val="000000"/>
          <w:sz w:val="24"/>
          <w:szCs w:val="24"/>
        </w:rPr>
        <w:t>(c) Aplikantët për një certifikatë IRI (As) duhet të kenë përfunduar të paktën 300 orë kohë fluturimi nën IFR, nga të cilat të paktën 100 orë do të jenë kohë  fluturimi instrumental</w:t>
      </w:r>
      <w:r w:rsidR="0085692C" w:rsidRPr="006F28EE">
        <w:rPr>
          <w:rFonts w:ascii="Garamond" w:eastAsia="Calibri" w:hAnsi="Garamond" w:cs="Times New Roman"/>
          <w:color w:val="000000"/>
          <w:sz w:val="24"/>
          <w:szCs w:val="24"/>
        </w:rPr>
        <w:t>e</w:t>
      </w:r>
      <w:r w:rsidRPr="006F28EE">
        <w:rPr>
          <w:rFonts w:ascii="Garamond" w:eastAsia="Calibri" w:hAnsi="Garamond" w:cs="Times New Roman"/>
          <w:color w:val="000000"/>
          <w:sz w:val="24"/>
          <w:szCs w:val="24"/>
        </w:rPr>
        <w:t xml:space="preserve"> në airshipe</w:t>
      </w:r>
      <w:r w:rsidR="00DC4F8D" w:rsidRPr="006F28EE">
        <w:rPr>
          <w:rFonts w:ascii="Garamond" w:eastAsia="Calibri" w:hAnsi="Garamond" w:cs="Times New Roman"/>
          <w:color w:val="000000"/>
          <w:sz w:val="24"/>
          <w:szCs w:val="24"/>
        </w:rPr>
        <w:t xml:space="preserve">. </w:t>
      </w:r>
    </w:p>
    <w:p w14:paraId="687E5031" w14:textId="77777777" w:rsidR="00B377D9" w:rsidRPr="006F28EE" w:rsidRDefault="00B377D9" w:rsidP="00B377D9">
      <w:pPr>
        <w:spacing w:after="0" w:line="271" w:lineRule="auto"/>
        <w:jc w:val="both"/>
        <w:rPr>
          <w:rFonts w:ascii="Garamond" w:eastAsia="Calibri" w:hAnsi="Garamond" w:cs="Times New Roman"/>
          <w:color w:val="000000"/>
          <w:sz w:val="24"/>
          <w:szCs w:val="24"/>
        </w:rPr>
      </w:pPr>
    </w:p>
    <w:p w14:paraId="02ABD193" w14:textId="0F55C54A" w:rsidR="00BD1A8C" w:rsidRPr="006F28EE" w:rsidRDefault="00BD1A8C" w:rsidP="00B377D9">
      <w:pPr>
        <w:spacing w:after="0" w:line="271" w:lineRule="auto"/>
        <w:jc w:val="both"/>
        <w:rPr>
          <w:rFonts w:ascii="Garamond" w:eastAsia="Calibri" w:hAnsi="Garamond" w:cs="Times New Roman"/>
          <w:color w:val="000000"/>
          <w:sz w:val="24"/>
          <w:szCs w:val="24"/>
        </w:rPr>
      </w:pPr>
      <w:r w:rsidRPr="006F28EE">
        <w:rPr>
          <w:rFonts w:ascii="Garamond" w:hAnsi="Garamond" w:cs="Times New Roman"/>
          <w:b/>
          <w:sz w:val="24"/>
          <w:szCs w:val="24"/>
        </w:rPr>
        <w:t xml:space="preserve">FCL.930.IRI </w:t>
      </w:r>
      <w:r w:rsidR="001F5519" w:rsidRPr="006F28EE">
        <w:rPr>
          <w:rFonts w:ascii="Garamond" w:hAnsi="Garamond" w:cs="Times New Roman"/>
          <w:b/>
          <w:sz w:val="24"/>
          <w:szCs w:val="24"/>
        </w:rPr>
        <w:t xml:space="preserve"> </w:t>
      </w:r>
      <w:r w:rsidRPr="006F28EE">
        <w:rPr>
          <w:rFonts w:ascii="Garamond" w:hAnsi="Garamond" w:cs="Times New Roman"/>
          <w:b/>
          <w:sz w:val="24"/>
          <w:szCs w:val="24"/>
        </w:rPr>
        <w:t>I</w:t>
      </w:r>
      <w:r w:rsidR="00671230" w:rsidRPr="006F28EE">
        <w:rPr>
          <w:rFonts w:ascii="Garamond" w:hAnsi="Garamond" w:cs="Times New Roman"/>
          <w:b/>
          <w:sz w:val="24"/>
          <w:szCs w:val="24"/>
        </w:rPr>
        <w:t>RI</w:t>
      </w:r>
      <w:r w:rsidR="00507F87" w:rsidRPr="006F28EE">
        <w:rPr>
          <w:rFonts w:ascii="Garamond" w:hAnsi="Garamond" w:cs="Times New Roman"/>
          <w:b/>
          <w:sz w:val="24"/>
          <w:szCs w:val="24"/>
        </w:rPr>
        <w:t xml:space="preserve"> </w:t>
      </w:r>
      <w:r w:rsidR="001F5519" w:rsidRPr="006F28EE">
        <w:rPr>
          <w:rFonts w:ascii="Garamond" w:hAnsi="Garamond" w:cs="Times New Roman"/>
          <w:b/>
          <w:sz w:val="24"/>
          <w:szCs w:val="24"/>
        </w:rPr>
        <w:t xml:space="preserve">- </w:t>
      </w:r>
      <w:r w:rsidRPr="006F28EE">
        <w:rPr>
          <w:rFonts w:ascii="Garamond" w:hAnsi="Garamond" w:cs="Times New Roman"/>
          <w:b/>
          <w:sz w:val="24"/>
          <w:szCs w:val="24"/>
        </w:rPr>
        <w:t>Kursi i</w:t>
      </w:r>
      <w:r w:rsidR="00F2789A" w:rsidRPr="006F28EE">
        <w:rPr>
          <w:rFonts w:ascii="Garamond" w:hAnsi="Garamond" w:cs="Times New Roman"/>
          <w:b/>
          <w:sz w:val="24"/>
          <w:szCs w:val="24"/>
        </w:rPr>
        <w:t xml:space="preserve"> </w:t>
      </w:r>
      <w:r w:rsidRPr="006F28EE">
        <w:rPr>
          <w:rFonts w:ascii="Garamond" w:hAnsi="Garamond" w:cs="Times New Roman"/>
          <w:b/>
          <w:sz w:val="24"/>
          <w:szCs w:val="24"/>
        </w:rPr>
        <w:t>trajnimit</w:t>
      </w:r>
      <w:r w:rsidRPr="006F28EE">
        <w:rPr>
          <w:rFonts w:ascii="Garamond" w:hAnsi="Garamond" w:cs="Times New Roman"/>
          <w:sz w:val="24"/>
          <w:szCs w:val="24"/>
        </w:rPr>
        <w:t>.</w:t>
      </w:r>
      <w:r w:rsidRPr="006F28EE">
        <w:rPr>
          <w:rFonts w:ascii="Garamond" w:hAnsi="Garamond" w:cs="Times New Roman"/>
          <w:b/>
          <w:sz w:val="24"/>
          <w:szCs w:val="24"/>
        </w:rPr>
        <w:t xml:space="preserve"> </w:t>
      </w:r>
    </w:p>
    <w:p w14:paraId="6A73BF20" w14:textId="77777777" w:rsidR="00B377D9" w:rsidRPr="006F28EE" w:rsidRDefault="00B377D9" w:rsidP="00B377D9">
      <w:pPr>
        <w:widowControl w:val="0"/>
        <w:spacing w:after="0" w:line="240" w:lineRule="auto"/>
        <w:jc w:val="both"/>
        <w:rPr>
          <w:rFonts w:ascii="Garamond" w:hAnsi="Garamond" w:cs="Times New Roman"/>
          <w:sz w:val="24"/>
          <w:szCs w:val="24"/>
        </w:rPr>
      </w:pPr>
    </w:p>
    <w:p w14:paraId="1493A496" w14:textId="3D489379" w:rsidR="00BD1A8C" w:rsidRPr="006F28EE" w:rsidRDefault="00BD1A8C" w:rsidP="00F36E9C">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a) Kursi i trajnimit</w:t>
      </w:r>
      <w:r w:rsidR="004355FA" w:rsidRPr="006F28EE">
        <w:rPr>
          <w:rFonts w:ascii="Garamond" w:hAnsi="Garamond" w:cs="Times New Roman"/>
          <w:sz w:val="24"/>
          <w:szCs w:val="24"/>
        </w:rPr>
        <w:t xml:space="preserve"> për </w:t>
      </w:r>
      <w:r w:rsidRPr="006F28EE">
        <w:rPr>
          <w:rFonts w:ascii="Garamond" w:hAnsi="Garamond" w:cs="Times New Roman"/>
          <w:sz w:val="24"/>
          <w:szCs w:val="24"/>
        </w:rPr>
        <w:t>IRI</w:t>
      </w:r>
      <w:r w:rsidR="006E6772" w:rsidRPr="006F28EE">
        <w:rPr>
          <w:rFonts w:ascii="Garamond" w:hAnsi="Garamond" w:cs="Times New Roman"/>
          <w:sz w:val="24"/>
          <w:szCs w:val="24"/>
        </w:rPr>
        <w:t xml:space="preserve"> duhet të </w:t>
      </w:r>
      <w:r w:rsidR="008A750D" w:rsidRPr="006F28EE">
        <w:rPr>
          <w:rFonts w:ascii="Garamond" w:hAnsi="Garamond" w:cs="Times New Roman"/>
          <w:sz w:val="24"/>
          <w:szCs w:val="24"/>
        </w:rPr>
        <w:t>përfshijë</w:t>
      </w:r>
      <w:r w:rsidR="004B1B1B" w:rsidRPr="006F28EE">
        <w:rPr>
          <w:rFonts w:ascii="Garamond" w:hAnsi="Garamond" w:cs="Times New Roman"/>
          <w:sz w:val="24"/>
          <w:szCs w:val="24"/>
        </w:rPr>
        <w:t>,</w:t>
      </w:r>
      <w:r w:rsidR="00DA7E84" w:rsidRPr="006F28EE">
        <w:rPr>
          <w:rFonts w:ascii="Garamond" w:hAnsi="Garamond" w:cs="Times New Roman"/>
          <w:sz w:val="24"/>
          <w:szCs w:val="24"/>
        </w:rPr>
        <w:t xml:space="preserve"> të paktën</w:t>
      </w:r>
      <w:r w:rsidRPr="006F28EE">
        <w:rPr>
          <w:rFonts w:ascii="Garamond" w:hAnsi="Garamond" w:cs="Times New Roman"/>
          <w:sz w:val="24"/>
          <w:szCs w:val="24"/>
        </w:rPr>
        <w:t xml:space="preserve">: </w:t>
      </w:r>
    </w:p>
    <w:p w14:paraId="7F1DBA19" w14:textId="75C1734C" w:rsidR="00BD1A8C" w:rsidRPr="006F28EE" w:rsidRDefault="00BD1A8C" w:rsidP="00F36E9C">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1) 25</w:t>
      </w:r>
      <w:r w:rsidR="002F74CC" w:rsidRPr="006F28EE">
        <w:rPr>
          <w:rFonts w:ascii="Garamond" w:hAnsi="Garamond" w:cs="Times New Roman"/>
          <w:sz w:val="24"/>
          <w:szCs w:val="24"/>
        </w:rPr>
        <w:t xml:space="preserve"> orë </w:t>
      </w:r>
      <w:r w:rsidRPr="006F28EE">
        <w:rPr>
          <w:rFonts w:ascii="Garamond" w:hAnsi="Garamond" w:cs="Times New Roman"/>
          <w:sz w:val="24"/>
          <w:szCs w:val="24"/>
        </w:rPr>
        <w:t xml:space="preserve">instruktimi </w:t>
      </w:r>
      <w:r w:rsidR="00897165" w:rsidRPr="006F28EE">
        <w:rPr>
          <w:rFonts w:ascii="Garamond" w:hAnsi="Garamond" w:cs="Times New Roman"/>
          <w:sz w:val="24"/>
          <w:szCs w:val="24"/>
        </w:rPr>
        <w:t>të</w:t>
      </w:r>
      <w:r w:rsidRPr="006F28EE">
        <w:rPr>
          <w:rFonts w:ascii="Garamond" w:hAnsi="Garamond" w:cs="Times New Roman"/>
          <w:sz w:val="24"/>
          <w:szCs w:val="24"/>
        </w:rPr>
        <w:t xml:space="preserve"> </w:t>
      </w:r>
      <w:r w:rsidR="00B66621" w:rsidRPr="006F28EE">
        <w:rPr>
          <w:rFonts w:ascii="Garamond" w:hAnsi="Garamond" w:cs="Times New Roman"/>
          <w:sz w:val="24"/>
          <w:szCs w:val="24"/>
        </w:rPr>
        <w:t>mësim</w:t>
      </w:r>
      <w:r w:rsidRPr="006F28EE">
        <w:rPr>
          <w:rFonts w:ascii="Garamond" w:hAnsi="Garamond" w:cs="Times New Roman"/>
          <w:sz w:val="24"/>
          <w:szCs w:val="24"/>
        </w:rPr>
        <w:t xml:space="preserve"> dh</w:t>
      </w:r>
      <w:r w:rsidR="00507F87" w:rsidRPr="006F28EE">
        <w:rPr>
          <w:rFonts w:ascii="Garamond" w:hAnsi="Garamond" w:cs="Times New Roman"/>
          <w:sz w:val="24"/>
          <w:szCs w:val="24"/>
        </w:rPr>
        <w:t>ë</w:t>
      </w:r>
      <w:r w:rsidRPr="006F28EE">
        <w:rPr>
          <w:rFonts w:ascii="Garamond" w:hAnsi="Garamond" w:cs="Times New Roman"/>
          <w:sz w:val="24"/>
          <w:szCs w:val="24"/>
        </w:rPr>
        <w:t xml:space="preserve">nies dhe </w:t>
      </w:r>
      <w:r w:rsidR="00B66621" w:rsidRPr="006F28EE">
        <w:rPr>
          <w:rFonts w:ascii="Garamond" w:hAnsi="Garamond" w:cs="Times New Roman"/>
          <w:sz w:val="24"/>
          <w:szCs w:val="24"/>
        </w:rPr>
        <w:t>mësim</w:t>
      </w:r>
      <w:r w:rsidRPr="006F28EE">
        <w:rPr>
          <w:rFonts w:ascii="Garamond" w:hAnsi="Garamond" w:cs="Times New Roman"/>
          <w:sz w:val="24"/>
          <w:szCs w:val="24"/>
        </w:rPr>
        <w:t xml:space="preserve"> marrjes </w:t>
      </w:r>
    </w:p>
    <w:p w14:paraId="66AA603F" w14:textId="77777777" w:rsidR="0085692C" w:rsidRPr="006F28EE" w:rsidRDefault="00BD1A8C" w:rsidP="00F36E9C">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2) 10</w:t>
      </w:r>
      <w:r w:rsidR="002F74CC" w:rsidRPr="006F28EE">
        <w:rPr>
          <w:rFonts w:ascii="Garamond" w:hAnsi="Garamond" w:cs="Times New Roman"/>
          <w:sz w:val="24"/>
          <w:szCs w:val="24"/>
        </w:rPr>
        <w:t xml:space="preserve"> orë </w:t>
      </w:r>
      <w:r w:rsidR="00897165" w:rsidRPr="006F28EE">
        <w:rPr>
          <w:rFonts w:ascii="Garamond" w:hAnsi="Garamond" w:cs="Times New Roman"/>
          <w:sz w:val="24"/>
          <w:szCs w:val="24"/>
        </w:rPr>
        <w:t>të</w:t>
      </w:r>
      <w:r w:rsidRPr="006F28EE">
        <w:rPr>
          <w:rFonts w:ascii="Garamond" w:hAnsi="Garamond" w:cs="Times New Roman"/>
          <w:sz w:val="24"/>
          <w:szCs w:val="24"/>
        </w:rPr>
        <w:t xml:space="preserve"> teknikave </w:t>
      </w:r>
      <w:r w:rsidR="00897165" w:rsidRPr="006F28EE">
        <w:rPr>
          <w:rFonts w:ascii="Garamond" w:hAnsi="Garamond" w:cs="Times New Roman"/>
          <w:sz w:val="24"/>
          <w:szCs w:val="24"/>
        </w:rPr>
        <w:t>të</w:t>
      </w:r>
      <w:r w:rsidR="00F2789A" w:rsidRPr="006F28EE">
        <w:rPr>
          <w:rFonts w:ascii="Garamond" w:hAnsi="Garamond" w:cs="Times New Roman"/>
          <w:sz w:val="24"/>
          <w:szCs w:val="24"/>
        </w:rPr>
        <w:t xml:space="preserve"> </w:t>
      </w:r>
      <w:r w:rsidRPr="006F28EE">
        <w:rPr>
          <w:rFonts w:ascii="Garamond" w:hAnsi="Garamond" w:cs="Times New Roman"/>
          <w:sz w:val="24"/>
          <w:szCs w:val="24"/>
        </w:rPr>
        <w:t>trajnimit, duke</w:t>
      </w:r>
      <w:r w:rsidR="006E6772" w:rsidRPr="006F28EE">
        <w:rPr>
          <w:rFonts w:ascii="Garamond" w:hAnsi="Garamond" w:cs="Times New Roman"/>
          <w:sz w:val="24"/>
          <w:szCs w:val="24"/>
        </w:rPr>
        <w:t xml:space="preserve"> </w:t>
      </w:r>
      <w:r w:rsidR="008A750D" w:rsidRPr="006F28EE">
        <w:rPr>
          <w:rFonts w:ascii="Garamond" w:hAnsi="Garamond" w:cs="Times New Roman"/>
          <w:sz w:val="24"/>
          <w:szCs w:val="24"/>
        </w:rPr>
        <w:t>përfshirë</w:t>
      </w:r>
      <w:r w:rsidRPr="006F28EE">
        <w:rPr>
          <w:rFonts w:ascii="Garamond" w:hAnsi="Garamond" w:cs="Times New Roman"/>
          <w:sz w:val="24"/>
          <w:szCs w:val="24"/>
        </w:rPr>
        <w:t xml:space="preserve"> rishikimin e njohurive teorike </w:t>
      </w:r>
      <w:r w:rsidR="00897165" w:rsidRPr="006F28EE">
        <w:rPr>
          <w:rFonts w:ascii="Garamond" w:hAnsi="Garamond" w:cs="Times New Roman"/>
          <w:sz w:val="24"/>
          <w:szCs w:val="24"/>
        </w:rPr>
        <w:t>të</w:t>
      </w:r>
      <w:r w:rsidRPr="006F28EE">
        <w:rPr>
          <w:rFonts w:ascii="Garamond" w:hAnsi="Garamond" w:cs="Times New Roman"/>
          <w:sz w:val="24"/>
          <w:szCs w:val="24"/>
        </w:rPr>
        <w:t xml:space="preserve"> </w:t>
      </w:r>
    </w:p>
    <w:p w14:paraId="3C122DDD" w14:textId="77777777" w:rsidR="0085692C" w:rsidRPr="006F28EE" w:rsidRDefault="005D0C4B" w:rsidP="00F36E9C">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instrumente</w:t>
      </w:r>
      <w:r w:rsidR="00BD1A8C" w:rsidRPr="006F28EE">
        <w:rPr>
          <w:rFonts w:ascii="Garamond" w:hAnsi="Garamond" w:cs="Times New Roman"/>
          <w:sz w:val="24"/>
          <w:szCs w:val="24"/>
        </w:rPr>
        <w:t xml:space="preserve">ve, </w:t>
      </w:r>
      <w:r w:rsidR="008D0202" w:rsidRPr="006F28EE">
        <w:rPr>
          <w:rFonts w:ascii="Garamond" w:hAnsi="Garamond" w:cs="Times New Roman"/>
          <w:sz w:val="24"/>
          <w:szCs w:val="24"/>
        </w:rPr>
        <w:t>përgat</w:t>
      </w:r>
      <w:r w:rsidR="00BD1A8C" w:rsidRPr="006F28EE">
        <w:rPr>
          <w:rFonts w:ascii="Garamond" w:hAnsi="Garamond" w:cs="Times New Roman"/>
          <w:sz w:val="24"/>
          <w:szCs w:val="24"/>
        </w:rPr>
        <w:t xml:space="preserve">itjen e planeve </w:t>
      </w:r>
      <w:r w:rsidR="00897165" w:rsidRPr="006F28EE">
        <w:rPr>
          <w:rFonts w:ascii="Garamond" w:hAnsi="Garamond" w:cs="Times New Roman"/>
          <w:sz w:val="24"/>
          <w:szCs w:val="24"/>
        </w:rPr>
        <w:t>të</w:t>
      </w:r>
      <w:r w:rsidR="00BD1A8C" w:rsidRPr="006F28EE">
        <w:rPr>
          <w:rFonts w:ascii="Garamond" w:hAnsi="Garamond" w:cs="Times New Roman"/>
          <w:sz w:val="24"/>
          <w:szCs w:val="24"/>
        </w:rPr>
        <w:t xml:space="preserve"> leksioneve dhe zhvillimin e </w:t>
      </w:r>
      <w:r w:rsidR="00360584" w:rsidRPr="006F28EE">
        <w:rPr>
          <w:rFonts w:ascii="Garamond" w:hAnsi="Garamond" w:cs="Times New Roman"/>
          <w:sz w:val="24"/>
          <w:szCs w:val="24"/>
        </w:rPr>
        <w:t>aftësi</w:t>
      </w:r>
      <w:r w:rsidR="00BD1A8C" w:rsidRPr="006F28EE">
        <w:rPr>
          <w:rFonts w:ascii="Garamond" w:hAnsi="Garamond" w:cs="Times New Roman"/>
          <w:sz w:val="24"/>
          <w:szCs w:val="24"/>
        </w:rPr>
        <w:t>ve</w:t>
      </w:r>
      <w:r w:rsidR="008A750D" w:rsidRPr="006F28EE">
        <w:rPr>
          <w:rFonts w:ascii="Garamond" w:hAnsi="Garamond" w:cs="Times New Roman"/>
          <w:sz w:val="24"/>
          <w:szCs w:val="24"/>
        </w:rPr>
        <w:t xml:space="preserve"> të instruksion</w:t>
      </w:r>
      <w:r w:rsidR="00BD1A8C" w:rsidRPr="006F28EE">
        <w:rPr>
          <w:rFonts w:ascii="Garamond" w:hAnsi="Garamond" w:cs="Times New Roman"/>
          <w:sz w:val="24"/>
          <w:szCs w:val="24"/>
        </w:rPr>
        <w:t>eve</w:t>
      </w:r>
      <w:r w:rsidR="002F5816" w:rsidRPr="006F28EE">
        <w:rPr>
          <w:rFonts w:ascii="Garamond" w:hAnsi="Garamond" w:cs="Times New Roman"/>
          <w:sz w:val="24"/>
          <w:szCs w:val="24"/>
        </w:rPr>
        <w:t xml:space="preserve"> të </w:t>
      </w:r>
    </w:p>
    <w:p w14:paraId="32795D59" w14:textId="5FB84A95" w:rsidR="00BD1A8C" w:rsidRPr="006F28EE" w:rsidRDefault="002F5816" w:rsidP="00F36E9C">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klas</w:t>
      </w:r>
      <w:r w:rsidR="00940902" w:rsidRPr="006F28EE">
        <w:rPr>
          <w:rFonts w:ascii="Garamond" w:hAnsi="Garamond" w:cs="Times New Roman"/>
          <w:sz w:val="24"/>
          <w:szCs w:val="24"/>
        </w:rPr>
        <w:t>ës</w:t>
      </w:r>
      <w:r w:rsidR="00BD1A8C" w:rsidRPr="006F28EE">
        <w:rPr>
          <w:rFonts w:ascii="Garamond" w:hAnsi="Garamond" w:cs="Times New Roman"/>
          <w:sz w:val="24"/>
          <w:szCs w:val="24"/>
        </w:rPr>
        <w:t xml:space="preserve">. </w:t>
      </w:r>
    </w:p>
    <w:p w14:paraId="2C86ECA2" w14:textId="77777777" w:rsidR="0085692C" w:rsidRPr="006F28EE" w:rsidRDefault="00BD1A8C" w:rsidP="00B377D9">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3) (i)</w:t>
      </w:r>
      <w:r w:rsidR="004355FA" w:rsidRPr="006F28EE">
        <w:rPr>
          <w:rFonts w:ascii="Garamond" w:hAnsi="Garamond" w:cs="Times New Roman"/>
          <w:sz w:val="24"/>
          <w:szCs w:val="24"/>
        </w:rPr>
        <w:t xml:space="preserve"> për </w:t>
      </w:r>
      <w:r w:rsidRPr="006F28EE">
        <w:rPr>
          <w:rFonts w:ascii="Garamond" w:hAnsi="Garamond" w:cs="Times New Roman"/>
          <w:sz w:val="24"/>
          <w:szCs w:val="24"/>
        </w:rPr>
        <w:t>IRI(A),</w:t>
      </w:r>
      <w:r w:rsidR="002F74CC" w:rsidRPr="006F28EE">
        <w:rPr>
          <w:rFonts w:ascii="Garamond" w:hAnsi="Garamond" w:cs="Times New Roman"/>
          <w:sz w:val="24"/>
          <w:szCs w:val="24"/>
        </w:rPr>
        <w:t xml:space="preserve"> të paktën </w:t>
      </w:r>
      <w:r w:rsidRPr="006F28EE">
        <w:rPr>
          <w:rFonts w:ascii="Garamond" w:hAnsi="Garamond" w:cs="Times New Roman"/>
          <w:sz w:val="24"/>
          <w:szCs w:val="24"/>
        </w:rPr>
        <w:t>10</w:t>
      </w:r>
      <w:r w:rsidR="002F74CC" w:rsidRPr="006F28EE">
        <w:rPr>
          <w:rFonts w:ascii="Garamond" w:hAnsi="Garamond" w:cs="Times New Roman"/>
          <w:sz w:val="24"/>
          <w:szCs w:val="24"/>
        </w:rPr>
        <w:t xml:space="preserve"> orë</w:t>
      </w:r>
      <w:r w:rsidR="008A750D" w:rsidRPr="006F28EE">
        <w:rPr>
          <w:rFonts w:ascii="Garamond" w:hAnsi="Garamond" w:cs="Times New Roman"/>
          <w:sz w:val="24"/>
          <w:szCs w:val="24"/>
        </w:rPr>
        <w:t xml:space="preserve"> të instruksion</w:t>
      </w:r>
      <w:r w:rsidRPr="006F28EE">
        <w:rPr>
          <w:rFonts w:ascii="Garamond" w:hAnsi="Garamond" w:cs="Times New Roman"/>
          <w:sz w:val="24"/>
          <w:szCs w:val="24"/>
        </w:rPr>
        <w:t>eve</w:t>
      </w:r>
      <w:r w:rsidR="00877448" w:rsidRPr="006F28EE">
        <w:rPr>
          <w:rFonts w:ascii="Garamond" w:hAnsi="Garamond" w:cs="Times New Roman"/>
          <w:sz w:val="24"/>
          <w:szCs w:val="24"/>
        </w:rPr>
        <w:t xml:space="preserve"> të fluturimit</w:t>
      </w:r>
      <w:r w:rsidR="00F2789A" w:rsidRPr="006F28EE">
        <w:rPr>
          <w:rFonts w:ascii="Garamond" w:hAnsi="Garamond" w:cs="Times New Roman"/>
          <w:sz w:val="24"/>
          <w:szCs w:val="24"/>
        </w:rPr>
        <w:t xml:space="preserve"> në</w:t>
      </w:r>
      <w:r w:rsidR="00B61D1A" w:rsidRPr="006F28EE">
        <w:rPr>
          <w:rFonts w:ascii="Garamond" w:hAnsi="Garamond" w:cs="Times New Roman"/>
          <w:sz w:val="24"/>
          <w:szCs w:val="24"/>
        </w:rPr>
        <w:t xml:space="preserve"> një </w:t>
      </w:r>
      <w:r w:rsidRPr="006F28EE">
        <w:rPr>
          <w:rFonts w:ascii="Garamond" w:hAnsi="Garamond" w:cs="Times New Roman"/>
          <w:sz w:val="24"/>
          <w:szCs w:val="24"/>
        </w:rPr>
        <w:t xml:space="preserve">aeroplan, FFS, FTD 2/3 </w:t>
      </w:r>
    </w:p>
    <w:p w14:paraId="74FEFA5E" w14:textId="1D67A739" w:rsidR="00BD1A8C" w:rsidRPr="006F28EE" w:rsidRDefault="00BD1A8C" w:rsidP="00B377D9">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ose FPNT IL</w:t>
      </w:r>
      <w:r w:rsidR="000C57B2" w:rsidRPr="006F28EE">
        <w:rPr>
          <w:rFonts w:ascii="Garamond" w:hAnsi="Garamond" w:cs="Times New Roman"/>
          <w:sz w:val="24"/>
          <w:szCs w:val="24"/>
        </w:rPr>
        <w:t xml:space="preserve">. Në </w:t>
      </w:r>
      <w:r w:rsidRPr="006F28EE">
        <w:rPr>
          <w:rFonts w:ascii="Garamond" w:hAnsi="Garamond" w:cs="Times New Roman"/>
          <w:sz w:val="24"/>
          <w:szCs w:val="24"/>
        </w:rPr>
        <w:t>rast</w:t>
      </w:r>
      <w:r w:rsidR="00F2789A" w:rsidRPr="006F28EE">
        <w:rPr>
          <w:rFonts w:ascii="Garamond" w:hAnsi="Garamond" w:cs="Times New Roman"/>
          <w:sz w:val="24"/>
          <w:szCs w:val="24"/>
        </w:rPr>
        <w:t xml:space="preserve"> </w:t>
      </w:r>
      <w:r w:rsidRPr="006F28EE">
        <w:rPr>
          <w:rFonts w:ascii="Garamond" w:hAnsi="Garamond" w:cs="Times New Roman"/>
          <w:sz w:val="24"/>
          <w:szCs w:val="24"/>
        </w:rPr>
        <w:t xml:space="preserve">se </w:t>
      </w:r>
      <w:r w:rsidR="00227F3B" w:rsidRPr="006F28EE">
        <w:rPr>
          <w:rFonts w:ascii="Garamond" w:hAnsi="Garamond" w:cs="Times New Roman"/>
          <w:sz w:val="24"/>
          <w:szCs w:val="24"/>
        </w:rPr>
        <w:t>aplikantë</w:t>
      </w:r>
      <w:r w:rsidRPr="006F28EE">
        <w:rPr>
          <w:rFonts w:ascii="Garamond" w:hAnsi="Garamond" w:cs="Times New Roman"/>
          <w:sz w:val="24"/>
          <w:szCs w:val="24"/>
        </w:rPr>
        <w:t xml:space="preserve">t </w:t>
      </w:r>
      <w:r w:rsidR="00227F3B" w:rsidRPr="006F28EE">
        <w:rPr>
          <w:rFonts w:ascii="Garamond" w:hAnsi="Garamond" w:cs="Times New Roman"/>
          <w:sz w:val="24"/>
          <w:szCs w:val="24"/>
        </w:rPr>
        <w:t>mbajnë</w:t>
      </w:r>
      <w:r w:rsidR="00B61D1A" w:rsidRPr="006F28EE">
        <w:rPr>
          <w:rFonts w:ascii="Garamond" w:hAnsi="Garamond" w:cs="Times New Roman"/>
          <w:sz w:val="24"/>
          <w:szCs w:val="24"/>
        </w:rPr>
        <w:t xml:space="preserve"> një </w:t>
      </w:r>
      <w:r w:rsidRPr="006F28EE">
        <w:rPr>
          <w:rFonts w:ascii="Garamond" w:hAnsi="Garamond" w:cs="Times New Roman"/>
          <w:sz w:val="24"/>
          <w:szCs w:val="24"/>
        </w:rPr>
        <w:t>certifikat</w:t>
      </w:r>
      <w:r w:rsidR="00460731" w:rsidRPr="006F28EE">
        <w:rPr>
          <w:rFonts w:ascii="Garamond" w:hAnsi="Garamond" w:cs="Times New Roman"/>
          <w:sz w:val="24"/>
          <w:szCs w:val="24"/>
        </w:rPr>
        <w:t>ë</w:t>
      </w:r>
      <w:r w:rsidRPr="006F28EE">
        <w:rPr>
          <w:rFonts w:ascii="Garamond" w:hAnsi="Garamond" w:cs="Times New Roman"/>
          <w:sz w:val="24"/>
          <w:szCs w:val="24"/>
        </w:rPr>
        <w:t xml:space="preserve"> FI(A),</w:t>
      </w:r>
      <w:r w:rsidR="00C01AF8" w:rsidRPr="006F28EE">
        <w:rPr>
          <w:rFonts w:ascii="Garamond" w:hAnsi="Garamond" w:cs="Times New Roman"/>
          <w:sz w:val="24"/>
          <w:szCs w:val="24"/>
        </w:rPr>
        <w:t xml:space="preserve"> këto </w:t>
      </w:r>
      <w:r w:rsidR="002F74CC" w:rsidRPr="006F28EE">
        <w:rPr>
          <w:rFonts w:ascii="Garamond" w:hAnsi="Garamond" w:cs="Times New Roman"/>
          <w:sz w:val="24"/>
          <w:szCs w:val="24"/>
        </w:rPr>
        <w:t xml:space="preserve">orë </w:t>
      </w:r>
      <w:r w:rsidRPr="006F28EE">
        <w:rPr>
          <w:rFonts w:ascii="Garamond" w:hAnsi="Garamond" w:cs="Times New Roman"/>
          <w:sz w:val="24"/>
          <w:szCs w:val="24"/>
        </w:rPr>
        <w:t>reduktohen</w:t>
      </w:r>
      <w:r w:rsidR="00F2789A" w:rsidRPr="006F28EE">
        <w:rPr>
          <w:rFonts w:ascii="Garamond" w:hAnsi="Garamond" w:cs="Times New Roman"/>
          <w:sz w:val="24"/>
          <w:szCs w:val="24"/>
        </w:rPr>
        <w:t xml:space="preserve"> në </w:t>
      </w:r>
      <w:r w:rsidRPr="006F28EE">
        <w:rPr>
          <w:rFonts w:ascii="Garamond" w:hAnsi="Garamond" w:cs="Times New Roman"/>
          <w:sz w:val="24"/>
          <w:szCs w:val="24"/>
        </w:rPr>
        <w:t xml:space="preserve">5; </w:t>
      </w:r>
    </w:p>
    <w:p w14:paraId="5C2E8B14" w14:textId="77777777" w:rsidR="0085692C" w:rsidRPr="006F28EE" w:rsidRDefault="00795C27" w:rsidP="00795C27">
      <w:pPr>
        <w:pStyle w:val="Teksti"/>
        <w:rPr>
          <w:rFonts w:eastAsia="Calibri" w:cs="Times New Roman"/>
          <w:lang w:eastAsia="en-GB"/>
        </w:rPr>
      </w:pPr>
      <w:r w:rsidRPr="006F28EE">
        <w:rPr>
          <w:rFonts w:cs="Times New Roman"/>
        </w:rPr>
        <w:t>(i</w:t>
      </w:r>
      <w:r w:rsidR="00DD500D" w:rsidRPr="006F28EE">
        <w:rPr>
          <w:rFonts w:cs="Times New Roman"/>
        </w:rPr>
        <w:t>i</w:t>
      </w:r>
      <w:r w:rsidRPr="006F28EE">
        <w:rPr>
          <w:rFonts w:cs="Times New Roman"/>
        </w:rPr>
        <w:t>)</w:t>
      </w:r>
      <w:r w:rsidR="00644BBC" w:rsidRPr="006F28EE">
        <w:rPr>
          <w:rFonts w:cs="Times New Roman"/>
        </w:rPr>
        <w:t xml:space="preserve"> </w:t>
      </w:r>
      <w:r w:rsidR="00DD500D" w:rsidRPr="006F28EE">
        <w:rPr>
          <w:rFonts w:eastAsia="Calibri" w:cs="Times New Roman"/>
          <w:lang w:eastAsia="en-GB"/>
        </w:rPr>
        <w:t xml:space="preserve">për IRI (H), të paktën 10 orë instruksione fluturimi në një helikopter, FFS, FTD 2/3 ose </w:t>
      </w:r>
    </w:p>
    <w:p w14:paraId="5DE4F7BE" w14:textId="77777777" w:rsidR="0085692C" w:rsidRPr="006F28EE" w:rsidRDefault="00DD500D" w:rsidP="00795C27">
      <w:pPr>
        <w:pStyle w:val="Teksti"/>
        <w:rPr>
          <w:rFonts w:eastAsia="Calibri" w:cs="Times New Roman"/>
          <w:lang w:eastAsia="en-GB"/>
        </w:rPr>
      </w:pPr>
      <w:r w:rsidRPr="006F28EE">
        <w:rPr>
          <w:rFonts w:eastAsia="Calibri" w:cs="Times New Roman"/>
          <w:lang w:eastAsia="en-GB"/>
        </w:rPr>
        <w:t xml:space="preserve">FNPT II / III. Në rastin e aplikantëve që kanë një çertifikatë FI (H), ato orë janë reduktuar në të </w:t>
      </w:r>
    </w:p>
    <w:p w14:paraId="74D7DC96" w14:textId="426CAAE5" w:rsidR="00BD1A8C" w:rsidRPr="006F28EE" w:rsidRDefault="00DD500D" w:rsidP="00795C27">
      <w:pPr>
        <w:pStyle w:val="Teksti"/>
        <w:rPr>
          <w:rFonts w:cs="Times New Roman"/>
        </w:rPr>
      </w:pPr>
      <w:r w:rsidRPr="006F28EE">
        <w:rPr>
          <w:rFonts w:eastAsia="Calibri" w:cs="Times New Roman"/>
          <w:lang w:eastAsia="en-GB"/>
        </w:rPr>
        <w:t>paktën 5</w:t>
      </w:r>
      <w:r w:rsidR="00BD1A8C" w:rsidRPr="006F28EE">
        <w:rPr>
          <w:rFonts w:cs="Times New Roman"/>
        </w:rPr>
        <w:t xml:space="preserve">; </w:t>
      </w:r>
    </w:p>
    <w:p w14:paraId="1A5B90E3" w14:textId="77777777" w:rsidR="0085692C" w:rsidRPr="006F28EE" w:rsidRDefault="00795C27" w:rsidP="00795C27">
      <w:pPr>
        <w:pStyle w:val="Teksti"/>
        <w:rPr>
          <w:rFonts w:cs="Times New Roman"/>
        </w:rPr>
      </w:pPr>
      <w:r w:rsidRPr="006F28EE">
        <w:rPr>
          <w:rFonts w:cs="Times New Roman"/>
        </w:rPr>
        <w:t>(ii</w:t>
      </w:r>
      <w:r w:rsidR="00DD500D" w:rsidRPr="006F28EE">
        <w:rPr>
          <w:rFonts w:cs="Times New Roman"/>
        </w:rPr>
        <w:t>i</w:t>
      </w:r>
      <w:r w:rsidRPr="006F28EE">
        <w:rPr>
          <w:rFonts w:cs="Times New Roman"/>
        </w:rPr>
        <w:t>)</w:t>
      </w:r>
      <w:r w:rsidR="004355FA" w:rsidRPr="006F28EE">
        <w:rPr>
          <w:rFonts w:cs="Times New Roman"/>
        </w:rPr>
        <w:t xml:space="preserve"> për </w:t>
      </w:r>
      <w:r w:rsidR="00BD1A8C" w:rsidRPr="006F28EE">
        <w:rPr>
          <w:rFonts w:cs="Times New Roman"/>
        </w:rPr>
        <w:t>IRI(A</w:t>
      </w:r>
      <w:r w:rsidR="0062278D" w:rsidRPr="006F28EE">
        <w:rPr>
          <w:rFonts w:cs="Times New Roman"/>
        </w:rPr>
        <w:t xml:space="preserve">) të </w:t>
      </w:r>
      <w:r w:rsidR="00B32F3C" w:rsidRPr="006F28EE">
        <w:rPr>
          <w:rFonts w:cs="Times New Roman"/>
        </w:rPr>
        <w:t>paktën</w:t>
      </w:r>
      <w:r w:rsidR="00BD1A8C" w:rsidRPr="006F28EE">
        <w:rPr>
          <w:rFonts w:cs="Times New Roman"/>
        </w:rPr>
        <w:t xml:space="preserve"> 10</w:t>
      </w:r>
      <w:r w:rsidR="002F74CC" w:rsidRPr="006F28EE">
        <w:rPr>
          <w:rFonts w:cs="Times New Roman"/>
        </w:rPr>
        <w:t xml:space="preserve"> orë </w:t>
      </w:r>
      <w:r w:rsidR="00897165" w:rsidRPr="006F28EE">
        <w:rPr>
          <w:rFonts w:cs="Times New Roman"/>
        </w:rPr>
        <w:t>të</w:t>
      </w:r>
      <w:r w:rsidR="00BD1A8C" w:rsidRPr="006F28EE">
        <w:rPr>
          <w:rFonts w:cs="Times New Roman"/>
        </w:rPr>
        <w:t xml:space="preserve"> instruktimit fluturues</w:t>
      </w:r>
      <w:r w:rsidR="00F2789A" w:rsidRPr="006F28EE">
        <w:rPr>
          <w:rFonts w:cs="Times New Roman"/>
        </w:rPr>
        <w:t xml:space="preserve"> në</w:t>
      </w:r>
      <w:r w:rsidR="00B61D1A" w:rsidRPr="006F28EE">
        <w:rPr>
          <w:rFonts w:cs="Times New Roman"/>
        </w:rPr>
        <w:t xml:space="preserve"> një </w:t>
      </w:r>
      <w:r w:rsidR="00BD1A8C" w:rsidRPr="006F28EE">
        <w:rPr>
          <w:rFonts w:cs="Times New Roman"/>
        </w:rPr>
        <w:t>airship,</w:t>
      </w:r>
      <w:r w:rsidR="00644BBC" w:rsidRPr="006F28EE">
        <w:rPr>
          <w:rFonts w:cs="Times New Roman"/>
        </w:rPr>
        <w:t xml:space="preserve"> </w:t>
      </w:r>
      <w:r w:rsidR="00BD1A8C" w:rsidRPr="006F28EE">
        <w:rPr>
          <w:rFonts w:cs="Times New Roman"/>
        </w:rPr>
        <w:t>FFS,</w:t>
      </w:r>
      <w:r w:rsidR="00644BBC" w:rsidRPr="006F28EE">
        <w:rPr>
          <w:rFonts w:cs="Times New Roman"/>
        </w:rPr>
        <w:t xml:space="preserve"> </w:t>
      </w:r>
      <w:r w:rsidR="00BD1A8C" w:rsidRPr="006F28EE">
        <w:rPr>
          <w:rFonts w:cs="Times New Roman"/>
        </w:rPr>
        <w:t xml:space="preserve">FTD 2/3 ose FNPT </w:t>
      </w:r>
    </w:p>
    <w:p w14:paraId="18364AD3" w14:textId="594DD7C5" w:rsidR="00BD1A8C" w:rsidRPr="006F28EE" w:rsidRDefault="00BD1A8C" w:rsidP="00795C27">
      <w:pPr>
        <w:pStyle w:val="Teksti"/>
        <w:rPr>
          <w:rFonts w:cs="Times New Roman"/>
        </w:rPr>
      </w:pPr>
      <w:r w:rsidRPr="006F28EE">
        <w:rPr>
          <w:rFonts w:cs="Times New Roman"/>
        </w:rPr>
        <w:t>II.</w:t>
      </w:r>
    </w:p>
    <w:p w14:paraId="7921507E" w14:textId="11C9F393" w:rsidR="007C23EE" w:rsidRPr="006F28EE" w:rsidRDefault="00BD1A8C" w:rsidP="007C23EE">
      <w:pPr>
        <w:spacing w:after="0" w:line="240" w:lineRule="auto"/>
        <w:ind w:firstLine="284"/>
        <w:jc w:val="both"/>
        <w:rPr>
          <w:rFonts w:ascii="Garamond" w:hAnsi="Garamond" w:cs="Times New Roman"/>
          <w:i/>
          <w:sz w:val="24"/>
          <w:szCs w:val="24"/>
        </w:rPr>
      </w:pPr>
      <w:r w:rsidRPr="006F28EE">
        <w:rPr>
          <w:rFonts w:ascii="Garamond" w:hAnsi="Garamond" w:cs="Times New Roman"/>
          <w:i/>
          <w:sz w:val="24"/>
          <w:szCs w:val="24"/>
        </w:rPr>
        <w:t xml:space="preserve">b) </w:t>
      </w:r>
      <w:r w:rsidR="007C23EE" w:rsidRPr="006F28EE">
        <w:rPr>
          <w:rFonts w:ascii="Garamond" w:hAnsi="Garamond" w:cs="Times New Roman"/>
          <w:i/>
          <w:sz w:val="24"/>
          <w:szCs w:val="24"/>
        </w:rPr>
        <w:t>Instruksionet e fluturimit jepen nga një FI i kualifikuar në përputhje me pikën FCL.905.FI(j).</w:t>
      </w:r>
    </w:p>
    <w:p w14:paraId="304C553B" w14:textId="77777777" w:rsidR="0085692C" w:rsidRPr="006F28EE" w:rsidRDefault="00BD1A8C" w:rsidP="00F36E9C">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 xml:space="preserve">c) </w:t>
      </w:r>
      <w:r w:rsidR="00227F3B" w:rsidRPr="006F28EE">
        <w:rPr>
          <w:rFonts w:ascii="Garamond" w:hAnsi="Garamond" w:cs="Times New Roman"/>
          <w:sz w:val="24"/>
          <w:szCs w:val="24"/>
        </w:rPr>
        <w:t>Aplikantë</w:t>
      </w:r>
      <w:r w:rsidRPr="006F28EE">
        <w:rPr>
          <w:rFonts w:ascii="Garamond" w:hAnsi="Garamond" w:cs="Times New Roman"/>
          <w:sz w:val="24"/>
          <w:szCs w:val="24"/>
        </w:rPr>
        <w:t>t</w:t>
      </w:r>
      <w:r w:rsidR="00F536B0" w:rsidRPr="006F28EE">
        <w:rPr>
          <w:rFonts w:ascii="Garamond" w:hAnsi="Garamond" w:cs="Times New Roman"/>
          <w:sz w:val="24"/>
          <w:szCs w:val="24"/>
        </w:rPr>
        <w:t xml:space="preserve"> që </w:t>
      </w:r>
      <w:r w:rsidR="00227F3B" w:rsidRPr="006F28EE">
        <w:rPr>
          <w:rFonts w:ascii="Garamond" w:hAnsi="Garamond" w:cs="Times New Roman"/>
          <w:sz w:val="24"/>
          <w:szCs w:val="24"/>
        </w:rPr>
        <w:t>mbajnë</w:t>
      </w:r>
      <w:r w:rsidRPr="006F28EE">
        <w:rPr>
          <w:rFonts w:ascii="Garamond" w:hAnsi="Garamond" w:cs="Times New Roman"/>
          <w:sz w:val="24"/>
          <w:szCs w:val="24"/>
        </w:rPr>
        <w:t xml:space="preserve"> ose</w:t>
      </w:r>
      <w:r w:rsidR="00F536B0" w:rsidRPr="006F28EE">
        <w:rPr>
          <w:rFonts w:ascii="Garamond" w:hAnsi="Garamond" w:cs="Times New Roman"/>
          <w:sz w:val="24"/>
          <w:szCs w:val="24"/>
        </w:rPr>
        <w:t xml:space="preserve"> që</w:t>
      </w:r>
      <w:r w:rsidR="00877448" w:rsidRPr="006F28EE">
        <w:rPr>
          <w:rFonts w:ascii="Garamond" w:hAnsi="Garamond" w:cs="Times New Roman"/>
          <w:sz w:val="24"/>
          <w:szCs w:val="24"/>
        </w:rPr>
        <w:t xml:space="preserve"> kanë </w:t>
      </w:r>
      <w:r w:rsidRPr="006F28EE">
        <w:rPr>
          <w:rFonts w:ascii="Garamond" w:hAnsi="Garamond" w:cs="Times New Roman"/>
          <w:sz w:val="24"/>
          <w:szCs w:val="24"/>
        </w:rPr>
        <w:t>mbajtur</w:t>
      </w:r>
      <w:r w:rsidR="00B61D1A" w:rsidRPr="006F28EE">
        <w:rPr>
          <w:rFonts w:ascii="Garamond" w:hAnsi="Garamond" w:cs="Times New Roman"/>
          <w:sz w:val="24"/>
          <w:szCs w:val="24"/>
        </w:rPr>
        <w:t xml:space="preserve"> një </w:t>
      </w:r>
      <w:r w:rsidRPr="006F28EE">
        <w:rPr>
          <w:rFonts w:ascii="Garamond" w:hAnsi="Garamond" w:cs="Times New Roman"/>
          <w:sz w:val="24"/>
          <w:szCs w:val="24"/>
        </w:rPr>
        <w:t>certifikat</w:t>
      </w:r>
      <w:r w:rsidR="00460731" w:rsidRPr="006F28EE">
        <w:rPr>
          <w:rFonts w:ascii="Garamond" w:hAnsi="Garamond" w:cs="Times New Roman"/>
          <w:sz w:val="24"/>
          <w:szCs w:val="24"/>
        </w:rPr>
        <w:t>ë</w:t>
      </w:r>
      <w:r w:rsidRPr="006F28EE">
        <w:rPr>
          <w:rFonts w:ascii="Garamond" w:hAnsi="Garamond" w:cs="Times New Roman"/>
          <w:sz w:val="24"/>
          <w:szCs w:val="24"/>
        </w:rPr>
        <w:t xml:space="preserve"> instruktori</w:t>
      </w:r>
      <w:r w:rsidR="00F536B0" w:rsidRPr="006F28EE">
        <w:rPr>
          <w:rFonts w:ascii="Garamond" w:hAnsi="Garamond" w:cs="Times New Roman"/>
          <w:sz w:val="24"/>
          <w:szCs w:val="24"/>
        </w:rPr>
        <w:t xml:space="preserve"> do të </w:t>
      </w:r>
      <w:r w:rsidRPr="006F28EE">
        <w:rPr>
          <w:rFonts w:ascii="Garamond" w:hAnsi="Garamond" w:cs="Times New Roman"/>
          <w:sz w:val="24"/>
          <w:szCs w:val="24"/>
        </w:rPr>
        <w:t xml:space="preserve">kreditohen </w:t>
      </w:r>
    </w:p>
    <w:p w14:paraId="5CDB992D" w14:textId="7F45B561" w:rsidR="00BD1A8C" w:rsidRPr="006F28EE" w:rsidRDefault="006E6772" w:rsidP="00F36E9C">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plotës</w:t>
      </w:r>
      <w:r w:rsidR="00BD1A8C" w:rsidRPr="006F28EE">
        <w:rPr>
          <w:rFonts w:ascii="Garamond" w:hAnsi="Garamond" w:cs="Times New Roman"/>
          <w:sz w:val="24"/>
          <w:szCs w:val="24"/>
        </w:rPr>
        <w:t>isht</w:t>
      </w:r>
      <w:r w:rsidR="00F2789A" w:rsidRPr="006F28EE">
        <w:rPr>
          <w:rFonts w:ascii="Garamond" w:hAnsi="Garamond" w:cs="Times New Roman"/>
          <w:sz w:val="24"/>
          <w:szCs w:val="24"/>
        </w:rPr>
        <w:t xml:space="preserve"> </w:t>
      </w:r>
      <w:r w:rsidR="00BD1A8C" w:rsidRPr="006F28EE">
        <w:rPr>
          <w:rFonts w:ascii="Garamond" w:hAnsi="Garamond" w:cs="Times New Roman"/>
          <w:sz w:val="24"/>
          <w:szCs w:val="24"/>
        </w:rPr>
        <w:t xml:space="preserve">referuar </w:t>
      </w:r>
      <w:r w:rsidR="000D187A" w:rsidRPr="006F28EE">
        <w:rPr>
          <w:rFonts w:ascii="Garamond" w:hAnsi="Garamond" w:cs="Times New Roman"/>
          <w:sz w:val="24"/>
          <w:szCs w:val="24"/>
        </w:rPr>
        <w:t>kërkes</w:t>
      </w:r>
      <w:r w:rsidR="00BD1A8C" w:rsidRPr="006F28EE">
        <w:rPr>
          <w:rFonts w:ascii="Garamond" w:hAnsi="Garamond" w:cs="Times New Roman"/>
          <w:sz w:val="24"/>
          <w:szCs w:val="24"/>
        </w:rPr>
        <w:t>ave</w:t>
      </w:r>
      <w:r w:rsidR="00DB6BB4" w:rsidRPr="006F28EE">
        <w:rPr>
          <w:rFonts w:ascii="Garamond" w:hAnsi="Garamond" w:cs="Times New Roman"/>
          <w:sz w:val="24"/>
          <w:szCs w:val="24"/>
        </w:rPr>
        <w:t xml:space="preserve"> të paragrafit </w:t>
      </w:r>
      <w:r w:rsidR="00BD1A8C" w:rsidRPr="006F28EE">
        <w:rPr>
          <w:rFonts w:ascii="Garamond" w:hAnsi="Garamond" w:cs="Times New Roman"/>
          <w:sz w:val="24"/>
          <w:szCs w:val="24"/>
        </w:rPr>
        <w:t>(a)(1)</w:t>
      </w:r>
      <w:r w:rsidR="00DD500D" w:rsidRPr="006F28EE">
        <w:rPr>
          <w:rFonts w:ascii="Garamond" w:hAnsi="Garamond" w:cs="Times New Roman"/>
          <w:sz w:val="24"/>
          <w:szCs w:val="24"/>
        </w:rPr>
        <w:t>.</w:t>
      </w:r>
      <w:r w:rsidR="00BD1A8C" w:rsidRPr="006F28EE">
        <w:rPr>
          <w:rFonts w:ascii="Garamond" w:hAnsi="Garamond" w:cs="Times New Roman"/>
          <w:sz w:val="24"/>
          <w:szCs w:val="24"/>
        </w:rPr>
        <w:t xml:space="preserve"> </w:t>
      </w:r>
    </w:p>
    <w:p w14:paraId="50D75D5D" w14:textId="77777777" w:rsidR="00B377D9" w:rsidRPr="006F28EE" w:rsidRDefault="00B377D9" w:rsidP="00B377D9">
      <w:pPr>
        <w:widowControl w:val="0"/>
        <w:spacing w:after="0" w:line="240" w:lineRule="auto"/>
        <w:jc w:val="both"/>
        <w:rPr>
          <w:rFonts w:ascii="Garamond" w:hAnsi="Garamond" w:cs="Times New Roman"/>
          <w:sz w:val="24"/>
          <w:szCs w:val="24"/>
        </w:rPr>
      </w:pPr>
    </w:p>
    <w:p w14:paraId="6F902BAF" w14:textId="1F4F1532" w:rsidR="00BD1A8C" w:rsidRPr="006F28EE" w:rsidRDefault="00BD1A8C" w:rsidP="00B377D9">
      <w:pPr>
        <w:widowControl w:val="0"/>
        <w:spacing w:after="0" w:line="240" w:lineRule="auto"/>
        <w:jc w:val="both"/>
        <w:rPr>
          <w:rFonts w:ascii="Garamond" w:hAnsi="Garamond" w:cs="Times New Roman"/>
          <w:sz w:val="24"/>
          <w:szCs w:val="24"/>
        </w:rPr>
      </w:pPr>
      <w:r w:rsidRPr="006F28EE">
        <w:rPr>
          <w:rFonts w:ascii="Garamond" w:hAnsi="Garamond" w:cs="Times New Roman"/>
          <w:b/>
          <w:sz w:val="24"/>
          <w:szCs w:val="24"/>
        </w:rPr>
        <w:t>FCL.940 IRI</w:t>
      </w:r>
      <w:r w:rsidR="00F2789A" w:rsidRPr="006F28EE">
        <w:rPr>
          <w:rFonts w:ascii="Garamond" w:hAnsi="Garamond" w:cs="Times New Roman"/>
          <w:b/>
          <w:sz w:val="24"/>
          <w:szCs w:val="24"/>
        </w:rPr>
        <w:t xml:space="preserve"> </w:t>
      </w:r>
      <w:r w:rsidRPr="006F28EE">
        <w:rPr>
          <w:rFonts w:ascii="Garamond" w:hAnsi="Garamond" w:cs="Times New Roman"/>
          <w:b/>
          <w:sz w:val="24"/>
          <w:szCs w:val="24"/>
        </w:rPr>
        <w:t>I</w:t>
      </w:r>
      <w:r w:rsidR="00671230" w:rsidRPr="006F28EE">
        <w:rPr>
          <w:rFonts w:ascii="Garamond" w:hAnsi="Garamond" w:cs="Times New Roman"/>
          <w:b/>
          <w:sz w:val="24"/>
          <w:szCs w:val="24"/>
        </w:rPr>
        <w:t>RI</w:t>
      </w:r>
      <w:r w:rsidRPr="006F28EE">
        <w:rPr>
          <w:rFonts w:ascii="Garamond" w:hAnsi="Garamond" w:cs="Times New Roman"/>
          <w:b/>
          <w:sz w:val="24"/>
          <w:szCs w:val="24"/>
        </w:rPr>
        <w:t xml:space="preserve"> Ri</w:t>
      </w:r>
      <w:r w:rsidR="00887266" w:rsidRPr="006F28EE">
        <w:rPr>
          <w:rFonts w:ascii="Garamond" w:hAnsi="Garamond" w:cs="Times New Roman"/>
          <w:b/>
          <w:sz w:val="24"/>
          <w:szCs w:val="24"/>
        </w:rPr>
        <w:t>vlefshmër</w:t>
      </w:r>
      <w:r w:rsidRPr="006F28EE">
        <w:rPr>
          <w:rFonts w:ascii="Garamond" w:hAnsi="Garamond" w:cs="Times New Roman"/>
          <w:b/>
          <w:sz w:val="24"/>
          <w:szCs w:val="24"/>
        </w:rPr>
        <w:t>ia dhe rinovimi</w:t>
      </w:r>
      <w:r w:rsidRPr="006F28EE">
        <w:rPr>
          <w:rFonts w:ascii="Garamond" w:hAnsi="Garamond" w:cs="Times New Roman"/>
          <w:sz w:val="24"/>
          <w:szCs w:val="24"/>
        </w:rPr>
        <w:t>.</w:t>
      </w:r>
      <w:r w:rsidRPr="006F28EE">
        <w:rPr>
          <w:rFonts w:ascii="Garamond" w:hAnsi="Garamond" w:cs="Times New Roman"/>
          <w:b/>
          <w:sz w:val="24"/>
          <w:szCs w:val="24"/>
        </w:rPr>
        <w:t xml:space="preserve"> </w:t>
      </w:r>
    </w:p>
    <w:p w14:paraId="71259266" w14:textId="77777777" w:rsidR="00B377D9" w:rsidRPr="006F28EE" w:rsidRDefault="00B377D9" w:rsidP="00B377D9">
      <w:pPr>
        <w:widowControl w:val="0"/>
        <w:spacing w:after="0" w:line="240" w:lineRule="auto"/>
        <w:jc w:val="both"/>
        <w:rPr>
          <w:rFonts w:ascii="Garamond" w:hAnsi="Garamond" w:cs="Times New Roman"/>
          <w:sz w:val="24"/>
          <w:szCs w:val="24"/>
        </w:rPr>
      </w:pPr>
    </w:p>
    <w:p w14:paraId="08E8DEB3" w14:textId="3F64FADF" w:rsidR="00BD1A8C" w:rsidRPr="006F28EE" w:rsidRDefault="00BD1A8C" w:rsidP="00B377D9">
      <w:pPr>
        <w:widowControl w:val="0"/>
        <w:spacing w:after="0" w:line="240" w:lineRule="auto"/>
        <w:jc w:val="both"/>
        <w:rPr>
          <w:rFonts w:ascii="Garamond" w:hAnsi="Garamond" w:cs="Times New Roman"/>
          <w:sz w:val="24"/>
          <w:szCs w:val="24"/>
        </w:rPr>
      </w:pPr>
      <w:r w:rsidRPr="006F28EE">
        <w:rPr>
          <w:rFonts w:ascii="Garamond" w:hAnsi="Garamond" w:cs="Times New Roman"/>
          <w:sz w:val="24"/>
          <w:szCs w:val="24"/>
        </w:rPr>
        <w:t>P</w:t>
      </w:r>
      <w:r w:rsidR="00644BBC" w:rsidRPr="006F28EE">
        <w:rPr>
          <w:rFonts w:ascii="Garamond" w:hAnsi="Garamond" w:cs="Times New Roman"/>
          <w:sz w:val="24"/>
          <w:szCs w:val="24"/>
        </w:rPr>
        <w:t>ë</w:t>
      </w:r>
      <w:r w:rsidRPr="006F28EE">
        <w:rPr>
          <w:rFonts w:ascii="Garamond" w:hAnsi="Garamond" w:cs="Times New Roman"/>
          <w:sz w:val="24"/>
          <w:szCs w:val="24"/>
        </w:rPr>
        <w:t>r ri</w:t>
      </w:r>
      <w:r w:rsidR="006E505D" w:rsidRPr="006F28EE">
        <w:rPr>
          <w:rFonts w:ascii="Garamond" w:hAnsi="Garamond" w:cs="Times New Roman"/>
          <w:sz w:val="24"/>
          <w:szCs w:val="24"/>
        </w:rPr>
        <w:t>vlefshmërinë</w:t>
      </w:r>
      <w:r w:rsidRPr="006F28EE">
        <w:rPr>
          <w:rFonts w:ascii="Garamond" w:hAnsi="Garamond" w:cs="Times New Roman"/>
          <w:sz w:val="24"/>
          <w:szCs w:val="24"/>
        </w:rPr>
        <w:t xml:space="preserve"> dhe rinovimin e </w:t>
      </w:r>
      <w:r w:rsidR="00947E05" w:rsidRPr="006F28EE">
        <w:rPr>
          <w:rFonts w:ascii="Garamond" w:hAnsi="Garamond" w:cs="Times New Roman"/>
          <w:sz w:val="24"/>
          <w:szCs w:val="24"/>
        </w:rPr>
        <w:t xml:space="preserve">certifikatës së </w:t>
      </w:r>
      <w:r w:rsidR="00B61D1A" w:rsidRPr="006F28EE">
        <w:rPr>
          <w:rFonts w:ascii="Garamond" w:hAnsi="Garamond" w:cs="Times New Roman"/>
          <w:sz w:val="24"/>
          <w:szCs w:val="24"/>
        </w:rPr>
        <w:t xml:space="preserve">një </w:t>
      </w:r>
      <w:r w:rsidRPr="006F28EE">
        <w:rPr>
          <w:rFonts w:ascii="Garamond" w:hAnsi="Garamond" w:cs="Times New Roman"/>
          <w:sz w:val="24"/>
          <w:szCs w:val="24"/>
        </w:rPr>
        <w:t xml:space="preserve">IRI, </w:t>
      </w:r>
      <w:r w:rsidR="00581832" w:rsidRPr="006F28EE">
        <w:rPr>
          <w:rFonts w:ascii="Garamond" w:hAnsi="Garamond" w:cs="Times New Roman"/>
          <w:sz w:val="24"/>
          <w:szCs w:val="24"/>
        </w:rPr>
        <w:t>mbajtës</w:t>
      </w:r>
      <w:r w:rsidRPr="006F28EE">
        <w:rPr>
          <w:rFonts w:ascii="Garamond" w:hAnsi="Garamond" w:cs="Times New Roman"/>
          <w:sz w:val="24"/>
          <w:szCs w:val="24"/>
        </w:rPr>
        <w:t>i</w:t>
      </w:r>
      <w:r w:rsidR="006E6772" w:rsidRPr="006F28EE">
        <w:rPr>
          <w:rFonts w:ascii="Garamond" w:hAnsi="Garamond" w:cs="Times New Roman"/>
          <w:sz w:val="24"/>
          <w:szCs w:val="24"/>
        </w:rPr>
        <w:t xml:space="preserve"> duhet të </w:t>
      </w:r>
      <w:r w:rsidR="00FA1F38" w:rsidRPr="006F28EE">
        <w:rPr>
          <w:rFonts w:ascii="Garamond" w:hAnsi="Garamond" w:cs="Times New Roman"/>
          <w:sz w:val="24"/>
          <w:szCs w:val="24"/>
        </w:rPr>
        <w:t>përmbushë</w:t>
      </w:r>
      <w:r w:rsidRPr="006F28EE">
        <w:rPr>
          <w:rFonts w:ascii="Garamond" w:hAnsi="Garamond" w:cs="Times New Roman"/>
          <w:sz w:val="24"/>
          <w:szCs w:val="24"/>
        </w:rPr>
        <w:t xml:space="preserve"> </w:t>
      </w:r>
      <w:r w:rsidR="000D187A" w:rsidRPr="006F28EE">
        <w:rPr>
          <w:rFonts w:ascii="Garamond" w:hAnsi="Garamond" w:cs="Times New Roman"/>
          <w:sz w:val="24"/>
          <w:szCs w:val="24"/>
        </w:rPr>
        <w:t>kërkes</w:t>
      </w:r>
      <w:r w:rsidRPr="006F28EE">
        <w:rPr>
          <w:rFonts w:ascii="Garamond" w:hAnsi="Garamond" w:cs="Times New Roman"/>
          <w:sz w:val="24"/>
          <w:szCs w:val="24"/>
        </w:rPr>
        <w:t>at</w:t>
      </w:r>
      <w:r w:rsidR="004355FA" w:rsidRPr="006F28EE">
        <w:rPr>
          <w:rFonts w:ascii="Garamond" w:hAnsi="Garamond" w:cs="Times New Roman"/>
          <w:sz w:val="24"/>
          <w:szCs w:val="24"/>
        </w:rPr>
        <w:t xml:space="preserve"> për </w:t>
      </w:r>
      <w:r w:rsidRPr="006F28EE">
        <w:rPr>
          <w:rFonts w:ascii="Garamond" w:hAnsi="Garamond" w:cs="Times New Roman"/>
          <w:sz w:val="24"/>
          <w:szCs w:val="24"/>
        </w:rPr>
        <w:t>ri</w:t>
      </w:r>
      <w:r w:rsidR="006E505D" w:rsidRPr="006F28EE">
        <w:rPr>
          <w:rFonts w:ascii="Garamond" w:hAnsi="Garamond" w:cs="Times New Roman"/>
          <w:sz w:val="24"/>
          <w:szCs w:val="24"/>
        </w:rPr>
        <w:t>vlefshmërinë</w:t>
      </w:r>
      <w:r w:rsidRPr="006F28EE">
        <w:rPr>
          <w:rFonts w:ascii="Garamond" w:hAnsi="Garamond" w:cs="Times New Roman"/>
          <w:sz w:val="24"/>
          <w:szCs w:val="24"/>
        </w:rPr>
        <w:t xml:space="preserve"> dhe rinovimin e</w:t>
      </w:r>
      <w:r w:rsidR="00B61D1A" w:rsidRPr="006F28EE">
        <w:rPr>
          <w:rFonts w:ascii="Garamond" w:hAnsi="Garamond" w:cs="Times New Roman"/>
          <w:sz w:val="24"/>
          <w:szCs w:val="24"/>
        </w:rPr>
        <w:t xml:space="preserve"> një </w:t>
      </w:r>
      <w:r w:rsidRPr="006F28EE">
        <w:rPr>
          <w:rFonts w:ascii="Garamond" w:hAnsi="Garamond" w:cs="Times New Roman"/>
          <w:sz w:val="24"/>
          <w:szCs w:val="24"/>
        </w:rPr>
        <w:t>certifikate FI,</w:t>
      </w:r>
      <w:r w:rsidR="00F2789A" w:rsidRPr="006F28EE">
        <w:rPr>
          <w:rFonts w:ascii="Garamond" w:hAnsi="Garamond" w:cs="Times New Roman"/>
          <w:sz w:val="24"/>
          <w:szCs w:val="24"/>
        </w:rPr>
        <w:t xml:space="preserve"> në </w:t>
      </w:r>
      <w:r w:rsidR="004355FA" w:rsidRPr="006F28EE">
        <w:rPr>
          <w:rFonts w:ascii="Garamond" w:hAnsi="Garamond" w:cs="Times New Roman"/>
          <w:sz w:val="24"/>
          <w:szCs w:val="24"/>
        </w:rPr>
        <w:t>përputh</w:t>
      </w:r>
      <w:r w:rsidRPr="006F28EE">
        <w:rPr>
          <w:rFonts w:ascii="Garamond" w:hAnsi="Garamond" w:cs="Times New Roman"/>
          <w:sz w:val="24"/>
          <w:szCs w:val="24"/>
        </w:rPr>
        <w:t>je me FCL 940.F</w:t>
      </w:r>
      <w:r w:rsidR="00DD500D" w:rsidRPr="006F28EE">
        <w:rPr>
          <w:rFonts w:ascii="Garamond" w:hAnsi="Garamond" w:cs="Times New Roman"/>
          <w:sz w:val="24"/>
          <w:szCs w:val="24"/>
        </w:rPr>
        <w:t>I</w:t>
      </w:r>
      <w:r w:rsidRPr="006F28EE">
        <w:rPr>
          <w:rFonts w:ascii="Garamond" w:hAnsi="Garamond" w:cs="Times New Roman"/>
          <w:sz w:val="24"/>
          <w:szCs w:val="24"/>
        </w:rPr>
        <w:t xml:space="preserve">. </w:t>
      </w:r>
    </w:p>
    <w:p w14:paraId="68B431E5" w14:textId="77777777" w:rsidR="00BD1A8C" w:rsidRPr="006F28EE" w:rsidRDefault="00BD1A8C" w:rsidP="00F36E9C">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 xml:space="preserve"> </w:t>
      </w:r>
    </w:p>
    <w:p w14:paraId="63EB1939" w14:textId="0F92735D" w:rsidR="00BD1A8C" w:rsidRPr="006F28EE" w:rsidRDefault="00BD1A8C" w:rsidP="00602C07">
      <w:pPr>
        <w:widowControl w:val="0"/>
        <w:spacing w:after="0" w:line="240" w:lineRule="auto"/>
        <w:ind w:firstLine="284"/>
        <w:jc w:val="center"/>
        <w:rPr>
          <w:rFonts w:ascii="Garamond" w:hAnsi="Garamond" w:cs="Times New Roman"/>
          <w:i/>
          <w:sz w:val="24"/>
          <w:szCs w:val="24"/>
        </w:rPr>
      </w:pPr>
      <w:r w:rsidRPr="006F28EE">
        <w:rPr>
          <w:rFonts w:ascii="Garamond" w:hAnsi="Garamond" w:cs="Times New Roman"/>
          <w:b/>
          <w:i/>
          <w:sz w:val="24"/>
          <w:szCs w:val="24"/>
        </w:rPr>
        <w:t>SEKSIONI</w:t>
      </w:r>
      <w:r w:rsidR="00F2789A" w:rsidRPr="006F28EE">
        <w:rPr>
          <w:rFonts w:ascii="Garamond" w:hAnsi="Garamond" w:cs="Times New Roman"/>
          <w:b/>
          <w:i/>
          <w:sz w:val="24"/>
          <w:szCs w:val="24"/>
        </w:rPr>
        <w:t xml:space="preserve"> </w:t>
      </w:r>
      <w:r w:rsidRPr="006F28EE">
        <w:rPr>
          <w:rFonts w:ascii="Garamond" w:hAnsi="Garamond" w:cs="Times New Roman"/>
          <w:b/>
          <w:i/>
          <w:sz w:val="24"/>
          <w:szCs w:val="24"/>
        </w:rPr>
        <w:t>7</w:t>
      </w:r>
    </w:p>
    <w:p w14:paraId="4D338349" w14:textId="78567C66" w:rsidR="00BD1A8C" w:rsidRPr="006F28EE" w:rsidRDefault="000D187A" w:rsidP="00602C07">
      <w:pPr>
        <w:widowControl w:val="0"/>
        <w:spacing w:after="0" w:line="240" w:lineRule="auto"/>
        <w:ind w:firstLine="284"/>
        <w:jc w:val="center"/>
        <w:rPr>
          <w:rFonts w:ascii="Garamond" w:hAnsi="Garamond" w:cs="Times New Roman"/>
          <w:i/>
          <w:sz w:val="24"/>
          <w:szCs w:val="24"/>
        </w:rPr>
      </w:pPr>
      <w:r w:rsidRPr="006F28EE">
        <w:rPr>
          <w:rFonts w:ascii="Garamond" w:hAnsi="Garamond" w:cs="Times New Roman"/>
          <w:b/>
          <w:i/>
          <w:sz w:val="24"/>
          <w:szCs w:val="24"/>
        </w:rPr>
        <w:t>Kërkes</w:t>
      </w:r>
      <w:r w:rsidR="00BD1A8C" w:rsidRPr="006F28EE">
        <w:rPr>
          <w:rFonts w:ascii="Garamond" w:hAnsi="Garamond" w:cs="Times New Roman"/>
          <w:b/>
          <w:i/>
          <w:sz w:val="24"/>
          <w:szCs w:val="24"/>
        </w:rPr>
        <w:t>at specifike</w:t>
      </w:r>
      <w:r w:rsidR="004355FA" w:rsidRPr="006F28EE">
        <w:rPr>
          <w:rFonts w:ascii="Garamond" w:hAnsi="Garamond" w:cs="Times New Roman"/>
          <w:b/>
          <w:i/>
          <w:sz w:val="24"/>
          <w:szCs w:val="24"/>
        </w:rPr>
        <w:t xml:space="preserve"> për </w:t>
      </w:r>
      <w:r w:rsidR="00BD1A8C" w:rsidRPr="006F28EE">
        <w:rPr>
          <w:rFonts w:ascii="Garamond" w:hAnsi="Garamond" w:cs="Times New Roman"/>
          <w:b/>
          <w:i/>
          <w:sz w:val="24"/>
          <w:szCs w:val="24"/>
        </w:rPr>
        <w:t>instrukt</w:t>
      </w:r>
      <w:r w:rsidR="00227F3B" w:rsidRPr="006F28EE">
        <w:rPr>
          <w:rFonts w:ascii="Garamond" w:hAnsi="Garamond" w:cs="Times New Roman"/>
          <w:b/>
          <w:i/>
          <w:sz w:val="24"/>
          <w:szCs w:val="24"/>
        </w:rPr>
        <w:t>orët</w:t>
      </w:r>
      <w:r w:rsidR="00BD1A8C" w:rsidRPr="006F28EE">
        <w:rPr>
          <w:rFonts w:ascii="Garamond" w:hAnsi="Garamond" w:cs="Times New Roman"/>
          <w:b/>
          <w:i/>
          <w:sz w:val="24"/>
          <w:szCs w:val="24"/>
        </w:rPr>
        <w:t xml:space="preserve"> e fluturimit sintetik-SFI</w:t>
      </w:r>
    </w:p>
    <w:p w14:paraId="54F1C430" w14:textId="77777777" w:rsidR="00602C07" w:rsidRPr="006F28EE" w:rsidRDefault="00602C07" w:rsidP="00F36E9C">
      <w:pPr>
        <w:widowControl w:val="0"/>
        <w:spacing w:after="0" w:line="240" w:lineRule="auto"/>
        <w:ind w:firstLine="284"/>
        <w:jc w:val="both"/>
        <w:rPr>
          <w:rFonts w:ascii="Garamond" w:hAnsi="Garamond" w:cs="Times New Roman"/>
          <w:b/>
          <w:sz w:val="24"/>
          <w:szCs w:val="24"/>
        </w:rPr>
      </w:pPr>
    </w:p>
    <w:p w14:paraId="4C4070B8" w14:textId="496E362F" w:rsidR="00BD1A8C" w:rsidRPr="006F28EE" w:rsidRDefault="00BD1A8C" w:rsidP="00B377D9">
      <w:pPr>
        <w:widowControl w:val="0"/>
        <w:spacing w:after="0" w:line="240" w:lineRule="auto"/>
        <w:jc w:val="both"/>
        <w:rPr>
          <w:rFonts w:ascii="Garamond" w:hAnsi="Garamond" w:cs="Times New Roman"/>
          <w:sz w:val="24"/>
          <w:szCs w:val="24"/>
        </w:rPr>
      </w:pPr>
      <w:r w:rsidRPr="006F28EE">
        <w:rPr>
          <w:rFonts w:ascii="Garamond" w:hAnsi="Garamond" w:cs="Times New Roman"/>
          <w:b/>
          <w:sz w:val="24"/>
          <w:szCs w:val="24"/>
        </w:rPr>
        <w:t xml:space="preserve">FCL.905.SFI SFI-Privilegje dhe kushtet </w:t>
      </w:r>
    </w:p>
    <w:p w14:paraId="7E5983EA" w14:textId="77777777" w:rsidR="00227FFB" w:rsidRPr="006F28EE" w:rsidRDefault="00227FFB" w:rsidP="00227FFB">
      <w:pPr>
        <w:spacing w:after="0" w:line="276" w:lineRule="auto"/>
        <w:ind w:left="10" w:firstLine="274"/>
        <w:jc w:val="both"/>
        <w:rPr>
          <w:rFonts w:ascii="Garamond" w:eastAsia="Calibri" w:hAnsi="Garamond" w:cs="Times New Roman"/>
          <w:b/>
          <w:sz w:val="24"/>
          <w:szCs w:val="24"/>
          <w:lang w:val="it-IT" w:eastAsia="en-GB"/>
        </w:rPr>
      </w:pPr>
    </w:p>
    <w:p w14:paraId="25914B79" w14:textId="3AE74632" w:rsidR="00227FFB" w:rsidRPr="006F28EE" w:rsidRDefault="00B377D9" w:rsidP="00B377D9">
      <w:pPr>
        <w:spacing w:after="0" w:line="276" w:lineRule="auto"/>
        <w:ind w:right="2"/>
        <w:contextualSpacing/>
        <w:jc w:val="both"/>
        <w:rPr>
          <w:rFonts w:ascii="Garamond" w:eastAsia="Calibri" w:hAnsi="Garamond" w:cs="Times New Roman"/>
          <w:sz w:val="24"/>
          <w:szCs w:val="24"/>
          <w:lang w:val="it-IT" w:eastAsia="en-GB"/>
        </w:rPr>
      </w:pPr>
      <w:r w:rsidRPr="006F28EE">
        <w:rPr>
          <w:rFonts w:ascii="Garamond" w:eastAsia="Calibri" w:hAnsi="Garamond" w:cs="Times New Roman"/>
          <w:sz w:val="24"/>
          <w:szCs w:val="24"/>
          <w:lang w:val="it-IT" w:eastAsia="en-GB"/>
        </w:rPr>
        <w:t>(a)</w:t>
      </w:r>
      <w:r w:rsidR="00202691" w:rsidRPr="006F28EE">
        <w:rPr>
          <w:rFonts w:ascii="Garamond" w:eastAsia="Calibri" w:hAnsi="Garamond" w:cs="Times New Roman"/>
          <w:sz w:val="24"/>
          <w:szCs w:val="24"/>
          <w:lang w:val="it-IT" w:eastAsia="en-GB"/>
        </w:rPr>
        <w:t xml:space="preserve"> </w:t>
      </w:r>
      <w:r w:rsidR="009720E5" w:rsidRPr="006F28EE">
        <w:rPr>
          <w:rFonts w:ascii="Garamond" w:eastAsia="Calibri" w:hAnsi="Garamond" w:cs="Times New Roman"/>
          <w:sz w:val="24"/>
          <w:szCs w:val="24"/>
          <w:lang w:val="it-IT" w:eastAsia="en-GB"/>
        </w:rPr>
        <w:t>P</w:t>
      </w:r>
      <w:r w:rsidR="00227FFB" w:rsidRPr="006F28EE">
        <w:rPr>
          <w:rFonts w:ascii="Garamond" w:eastAsia="Calibri" w:hAnsi="Garamond" w:cs="Times New Roman"/>
          <w:sz w:val="24"/>
          <w:szCs w:val="24"/>
          <w:lang w:val="it-IT" w:eastAsia="en-GB"/>
        </w:rPr>
        <w:t>r</w:t>
      </w:r>
      <w:r w:rsidR="009720E5" w:rsidRPr="006F28EE">
        <w:rPr>
          <w:rFonts w:ascii="Garamond" w:eastAsia="Calibri" w:hAnsi="Garamond" w:cs="Times New Roman"/>
          <w:sz w:val="24"/>
          <w:szCs w:val="24"/>
          <w:lang w:val="it-IT" w:eastAsia="en-GB"/>
        </w:rPr>
        <w:t>ivilegjet e SFI-ve</w:t>
      </w:r>
      <w:r w:rsidR="00227FFB" w:rsidRPr="006F28EE">
        <w:rPr>
          <w:rFonts w:ascii="Garamond" w:eastAsia="Calibri" w:hAnsi="Garamond" w:cs="Times New Roman"/>
          <w:sz w:val="24"/>
          <w:szCs w:val="24"/>
          <w:lang w:val="it-IT" w:eastAsia="en-GB"/>
        </w:rPr>
        <w:t xml:space="preserve"> janë të kryejnë instruksione sintetike të fluturimit, brenda kategorisë përkatëse të avionëve, për:</w:t>
      </w:r>
    </w:p>
    <w:p w14:paraId="52091A5A" w14:textId="59D8A036" w:rsidR="00227FFB" w:rsidRPr="006F28EE" w:rsidRDefault="00227FFB" w:rsidP="00B377D9">
      <w:pPr>
        <w:spacing w:after="0" w:line="276" w:lineRule="auto"/>
        <w:jc w:val="both"/>
        <w:rPr>
          <w:rFonts w:ascii="Garamond" w:eastAsia="Calibri" w:hAnsi="Garamond" w:cs="Times New Roman"/>
          <w:sz w:val="24"/>
          <w:szCs w:val="24"/>
          <w:lang w:val="it-IT" w:eastAsia="en-GB"/>
        </w:rPr>
      </w:pPr>
      <w:r w:rsidRPr="006F28EE">
        <w:rPr>
          <w:rFonts w:ascii="Garamond" w:eastAsia="Calibri" w:hAnsi="Garamond" w:cs="Times New Roman"/>
          <w:sz w:val="24"/>
          <w:szCs w:val="24"/>
          <w:lang w:val="it-IT" w:eastAsia="en-GB"/>
        </w:rPr>
        <w:t>(1) rivlerësimi</w:t>
      </w:r>
      <w:r w:rsidR="009720E5" w:rsidRPr="006F28EE">
        <w:rPr>
          <w:rFonts w:ascii="Garamond" w:eastAsia="Calibri" w:hAnsi="Garamond" w:cs="Times New Roman"/>
          <w:sz w:val="24"/>
          <w:szCs w:val="24"/>
          <w:lang w:val="it-IT" w:eastAsia="en-GB"/>
        </w:rPr>
        <w:t>n</w:t>
      </w:r>
      <w:r w:rsidRPr="006F28EE">
        <w:rPr>
          <w:rFonts w:ascii="Garamond" w:eastAsia="Calibri" w:hAnsi="Garamond" w:cs="Times New Roman"/>
          <w:sz w:val="24"/>
          <w:szCs w:val="24"/>
          <w:lang w:val="it-IT" w:eastAsia="en-GB"/>
        </w:rPr>
        <w:t xml:space="preserve"> dhe rinovimi</w:t>
      </w:r>
      <w:r w:rsidR="009720E5" w:rsidRPr="006F28EE">
        <w:rPr>
          <w:rFonts w:ascii="Garamond" w:eastAsia="Calibri" w:hAnsi="Garamond" w:cs="Times New Roman"/>
          <w:sz w:val="24"/>
          <w:szCs w:val="24"/>
          <w:lang w:val="it-IT" w:eastAsia="en-GB"/>
        </w:rPr>
        <w:t>n</w:t>
      </w:r>
      <w:r w:rsidRPr="006F28EE">
        <w:rPr>
          <w:rFonts w:ascii="Garamond" w:eastAsia="Calibri" w:hAnsi="Garamond" w:cs="Times New Roman"/>
          <w:sz w:val="24"/>
          <w:szCs w:val="24"/>
          <w:lang w:val="it-IT" w:eastAsia="en-GB"/>
        </w:rPr>
        <w:t xml:space="preserve"> </w:t>
      </w:r>
      <w:r w:rsidR="009720E5" w:rsidRPr="006F28EE">
        <w:rPr>
          <w:rFonts w:ascii="Garamond" w:eastAsia="Calibri" w:hAnsi="Garamond" w:cs="Times New Roman"/>
          <w:sz w:val="24"/>
          <w:szCs w:val="24"/>
          <w:lang w:val="it-IT" w:eastAsia="en-GB"/>
        </w:rPr>
        <w:t>e</w:t>
      </w:r>
      <w:r w:rsidRPr="006F28EE">
        <w:rPr>
          <w:rFonts w:ascii="Garamond" w:eastAsia="Calibri" w:hAnsi="Garamond" w:cs="Times New Roman"/>
          <w:sz w:val="24"/>
          <w:szCs w:val="24"/>
          <w:lang w:val="it-IT" w:eastAsia="en-GB"/>
        </w:rPr>
        <w:t xml:space="preserve"> një IR, me kusht që ata të kenë ose të kenë mbajtur një IR në kategorinë përkatëse të avionëve;</w:t>
      </w:r>
    </w:p>
    <w:p w14:paraId="4244CDC8" w14:textId="7889E760" w:rsidR="00227FFB" w:rsidRPr="006F28EE" w:rsidRDefault="00227FFB" w:rsidP="00B377D9">
      <w:pPr>
        <w:spacing w:after="0" w:line="276" w:lineRule="auto"/>
        <w:jc w:val="both"/>
        <w:rPr>
          <w:rFonts w:ascii="Garamond" w:eastAsia="Calibri" w:hAnsi="Garamond" w:cs="Times New Roman"/>
          <w:sz w:val="24"/>
          <w:szCs w:val="24"/>
          <w:lang w:val="it-IT" w:eastAsia="en-GB"/>
        </w:rPr>
      </w:pPr>
      <w:r w:rsidRPr="006F28EE">
        <w:rPr>
          <w:rFonts w:ascii="Garamond" w:eastAsia="Calibri" w:hAnsi="Garamond" w:cs="Times New Roman"/>
          <w:sz w:val="24"/>
          <w:szCs w:val="24"/>
          <w:lang w:val="it-IT" w:eastAsia="en-GB"/>
        </w:rPr>
        <w:lastRenderedPageBreak/>
        <w:t xml:space="preserve">(2) </w:t>
      </w:r>
      <w:r w:rsidR="009720E5" w:rsidRPr="006F28EE">
        <w:rPr>
          <w:rFonts w:ascii="Garamond" w:eastAsia="Calibri" w:hAnsi="Garamond" w:cs="Times New Roman"/>
          <w:sz w:val="24"/>
          <w:szCs w:val="24"/>
          <w:lang w:val="it-IT" w:eastAsia="en-GB"/>
        </w:rPr>
        <w:t>lëshimin e</w:t>
      </w:r>
      <w:r w:rsidRPr="006F28EE">
        <w:rPr>
          <w:rFonts w:ascii="Garamond" w:eastAsia="Calibri" w:hAnsi="Garamond" w:cs="Times New Roman"/>
          <w:sz w:val="24"/>
          <w:szCs w:val="24"/>
          <w:lang w:val="it-IT" w:eastAsia="en-GB"/>
        </w:rPr>
        <w:t xml:space="preserve"> një IR, me kusht që ata të kenë ose kanë mbajtur një IR në kategorinë përkatëse të avionëve dhe të kenë përfunduar një kurs trajnimi të IRI.</w:t>
      </w:r>
    </w:p>
    <w:p w14:paraId="64973863" w14:textId="5E711374" w:rsidR="00227FFB" w:rsidRPr="006F28EE" w:rsidRDefault="009720E5" w:rsidP="00B377D9">
      <w:pPr>
        <w:spacing w:after="0" w:line="276" w:lineRule="auto"/>
        <w:jc w:val="both"/>
        <w:rPr>
          <w:rFonts w:ascii="Garamond" w:eastAsia="Calibri" w:hAnsi="Garamond" w:cs="Times New Roman"/>
          <w:sz w:val="24"/>
          <w:szCs w:val="24"/>
          <w:lang w:val="it-IT" w:eastAsia="en-GB"/>
        </w:rPr>
      </w:pPr>
      <w:r w:rsidRPr="006F28EE">
        <w:rPr>
          <w:rFonts w:ascii="Garamond" w:eastAsia="Calibri" w:hAnsi="Garamond" w:cs="Times New Roman"/>
          <w:sz w:val="24"/>
          <w:szCs w:val="24"/>
          <w:lang w:val="it-IT" w:eastAsia="en-GB"/>
        </w:rPr>
        <w:t xml:space="preserve">(b) </w:t>
      </w:r>
      <w:r w:rsidR="00441EA3" w:rsidRPr="006F28EE">
        <w:rPr>
          <w:rFonts w:ascii="Garamond" w:eastAsia="Calibri" w:hAnsi="Garamond" w:cs="Times New Roman"/>
          <w:sz w:val="24"/>
          <w:szCs w:val="24"/>
          <w:lang w:val="it-IT" w:eastAsia="en-GB"/>
        </w:rPr>
        <w:t>P</w:t>
      </w:r>
      <w:r w:rsidRPr="006F28EE">
        <w:rPr>
          <w:rFonts w:ascii="Garamond" w:eastAsia="Calibri" w:hAnsi="Garamond" w:cs="Times New Roman"/>
          <w:sz w:val="24"/>
          <w:szCs w:val="24"/>
          <w:lang w:val="it-IT" w:eastAsia="en-GB"/>
        </w:rPr>
        <w:t>rivilegjet e SFI-ve</w:t>
      </w:r>
      <w:r w:rsidR="00227FFB" w:rsidRPr="006F28EE">
        <w:rPr>
          <w:rFonts w:ascii="Garamond" w:eastAsia="Calibri" w:hAnsi="Garamond" w:cs="Times New Roman"/>
          <w:sz w:val="24"/>
          <w:szCs w:val="24"/>
          <w:lang w:val="it-IT" w:eastAsia="en-GB"/>
        </w:rPr>
        <w:t xml:space="preserve"> për aeroplanët me një pilot janë të kryejnë instruksione fluturuese sintetike për:</w:t>
      </w:r>
    </w:p>
    <w:p w14:paraId="185B19CA" w14:textId="77777777" w:rsidR="00227FFB" w:rsidRPr="006F28EE" w:rsidRDefault="00227FFB" w:rsidP="00227FFB">
      <w:pPr>
        <w:spacing w:after="0" w:line="276" w:lineRule="auto"/>
        <w:ind w:left="567" w:hanging="283"/>
        <w:jc w:val="both"/>
        <w:rPr>
          <w:rFonts w:ascii="Garamond" w:eastAsia="Calibri" w:hAnsi="Garamond" w:cs="Times New Roman"/>
          <w:sz w:val="24"/>
          <w:szCs w:val="24"/>
          <w:lang w:val="it-IT" w:eastAsia="en-GB"/>
        </w:rPr>
      </w:pPr>
    </w:p>
    <w:p w14:paraId="64C60960" w14:textId="3F0F1523" w:rsidR="00227FFB" w:rsidRPr="006F28EE" w:rsidRDefault="009720E5" w:rsidP="00B377D9">
      <w:pPr>
        <w:spacing w:after="0" w:line="276" w:lineRule="auto"/>
        <w:jc w:val="both"/>
        <w:rPr>
          <w:rFonts w:ascii="Garamond" w:eastAsia="Calibri" w:hAnsi="Garamond" w:cs="Times New Roman"/>
          <w:sz w:val="24"/>
          <w:szCs w:val="24"/>
          <w:lang w:val="it-IT" w:eastAsia="en-GB"/>
        </w:rPr>
      </w:pPr>
      <w:r w:rsidRPr="006F28EE">
        <w:rPr>
          <w:rFonts w:ascii="Garamond" w:eastAsia="Calibri" w:hAnsi="Garamond" w:cs="Times New Roman"/>
          <w:sz w:val="24"/>
          <w:szCs w:val="24"/>
          <w:lang w:val="it-IT" w:eastAsia="en-GB"/>
        </w:rPr>
        <w:t xml:space="preserve">(1) </w:t>
      </w:r>
      <w:r w:rsidR="00227FFB" w:rsidRPr="006F28EE">
        <w:rPr>
          <w:rFonts w:ascii="Garamond" w:eastAsia="Calibri" w:hAnsi="Garamond" w:cs="Times New Roman"/>
          <w:sz w:val="24"/>
          <w:szCs w:val="24"/>
          <w:lang w:val="it-IT" w:eastAsia="en-GB"/>
        </w:rPr>
        <w:t>lëshimi</w:t>
      </w:r>
      <w:r w:rsidRPr="006F28EE">
        <w:rPr>
          <w:rFonts w:ascii="Garamond" w:eastAsia="Calibri" w:hAnsi="Garamond" w:cs="Times New Roman"/>
          <w:sz w:val="24"/>
          <w:szCs w:val="24"/>
          <w:lang w:val="it-IT" w:eastAsia="en-GB"/>
        </w:rPr>
        <w:t>n</w:t>
      </w:r>
      <w:r w:rsidR="00227FFB" w:rsidRPr="006F28EE">
        <w:rPr>
          <w:rFonts w:ascii="Garamond" w:eastAsia="Calibri" w:hAnsi="Garamond" w:cs="Times New Roman"/>
          <w:sz w:val="24"/>
          <w:szCs w:val="24"/>
          <w:lang w:val="it-IT" w:eastAsia="en-GB"/>
        </w:rPr>
        <w:t>, rivlerësimi</w:t>
      </w:r>
      <w:r w:rsidRPr="006F28EE">
        <w:rPr>
          <w:rFonts w:ascii="Garamond" w:eastAsia="Calibri" w:hAnsi="Garamond" w:cs="Times New Roman"/>
          <w:sz w:val="24"/>
          <w:szCs w:val="24"/>
          <w:lang w:val="it-IT" w:eastAsia="en-GB"/>
        </w:rPr>
        <w:t>n</w:t>
      </w:r>
      <w:r w:rsidR="00227FFB" w:rsidRPr="006F28EE">
        <w:rPr>
          <w:rFonts w:ascii="Garamond" w:eastAsia="Calibri" w:hAnsi="Garamond" w:cs="Times New Roman"/>
          <w:sz w:val="24"/>
          <w:szCs w:val="24"/>
          <w:lang w:val="it-IT" w:eastAsia="en-GB"/>
        </w:rPr>
        <w:t xml:space="preserve"> dhe rinovimi</w:t>
      </w:r>
      <w:r w:rsidRPr="006F28EE">
        <w:rPr>
          <w:rFonts w:ascii="Garamond" w:eastAsia="Calibri" w:hAnsi="Garamond" w:cs="Times New Roman"/>
          <w:sz w:val="24"/>
          <w:szCs w:val="24"/>
          <w:lang w:val="it-IT" w:eastAsia="en-GB"/>
        </w:rPr>
        <w:t>n</w:t>
      </w:r>
      <w:r w:rsidR="00227FFB" w:rsidRPr="006F28EE">
        <w:rPr>
          <w:rFonts w:ascii="Garamond" w:eastAsia="Calibri" w:hAnsi="Garamond" w:cs="Times New Roman"/>
          <w:sz w:val="24"/>
          <w:szCs w:val="24"/>
          <w:lang w:val="it-IT" w:eastAsia="en-GB"/>
        </w:rPr>
        <w:t xml:space="preserve"> </w:t>
      </w:r>
      <w:r w:rsidRPr="006F28EE">
        <w:rPr>
          <w:rFonts w:ascii="Garamond" w:eastAsia="Calibri" w:hAnsi="Garamond" w:cs="Times New Roman"/>
          <w:sz w:val="24"/>
          <w:szCs w:val="24"/>
          <w:lang w:val="it-IT" w:eastAsia="en-GB"/>
        </w:rPr>
        <w:t>e</w:t>
      </w:r>
      <w:r w:rsidR="00227FFB" w:rsidRPr="006F28EE">
        <w:rPr>
          <w:rFonts w:ascii="Garamond" w:eastAsia="Calibri" w:hAnsi="Garamond" w:cs="Times New Roman"/>
          <w:sz w:val="24"/>
          <w:szCs w:val="24"/>
          <w:lang w:val="it-IT" w:eastAsia="en-GB"/>
        </w:rPr>
        <w:t xml:space="preserve"> kategorizimit të tipit për aeroplanët komplekse </w:t>
      </w:r>
      <w:r w:rsidRPr="006F28EE">
        <w:rPr>
          <w:rFonts w:ascii="Garamond" w:eastAsia="Calibri" w:hAnsi="Garamond" w:cs="Times New Roman"/>
          <w:sz w:val="24"/>
          <w:szCs w:val="24"/>
          <w:lang w:val="it-IT" w:eastAsia="en-GB"/>
        </w:rPr>
        <w:t xml:space="preserve">me </w:t>
      </w:r>
      <w:r w:rsidR="00227FFB" w:rsidRPr="006F28EE">
        <w:rPr>
          <w:rFonts w:ascii="Garamond" w:eastAsia="Calibri" w:hAnsi="Garamond" w:cs="Times New Roman"/>
          <w:sz w:val="24"/>
          <w:szCs w:val="24"/>
          <w:lang w:val="it-IT" w:eastAsia="en-GB"/>
        </w:rPr>
        <w:t>performancë të lartë me një pilot, nëse aplikantët kërkojnë privilegje për të o</w:t>
      </w:r>
      <w:r w:rsidR="00B377D9" w:rsidRPr="006F28EE">
        <w:rPr>
          <w:rFonts w:ascii="Garamond" w:eastAsia="Calibri" w:hAnsi="Garamond" w:cs="Times New Roman"/>
          <w:sz w:val="24"/>
          <w:szCs w:val="24"/>
          <w:lang w:val="it-IT" w:eastAsia="en-GB"/>
        </w:rPr>
        <w:t>peruar në operime me një pilot.</w:t>
      </w:r>
      <w:r w:rsidR="00227FFB" w:rsidRPr="006F28EE">
        <w:rPr>
          <w:rFonts w:ascii="Garamond" w:eastAsia="Calibri" w:hAnsi="Garamond" w:cs="Times New Roman"/>
          <w:sz w:val="24"/>
          <w:szCs w:val="24"/>
          <w:lang w:val="it-IT" w:eastAsia="en-GB"/>
        </w:rPr>
        <w:t xml:space="preserve">             </w:t>
      </w:r>
    </w:p>
    <w:p w14:paraId="0A565850" w14:textId="714406C1" w:rsidR="00227FFB" w:rsidRPr="006F28EE" w:rsidRDefault="00504FDA" w:rsidP="00B377D9">
      <w:pPr>
        <w:spacing w:after="0" w:line="276" w:lineRule="auto"/>
        <w:jc w:val="both"/>
        <w:rPr>
          <w:rFonts w:ascii="Garamond" w:eastAsia="Calibri" w:hAnsi="Garamond" w:cs="Times New Roman"/>
          <w:sz w:val="24"/>
          <w:szCs w:val="24"/>
          <w:lang w:val="it-IT" w:eastAsia="en-GB"/>
        </w:rPr>
      </w:pPr>
      <w:r w:rsidRPr="006F28EE">
        <w:rPr>
          <w:rFonts w:ascii="Garamond" w:eastAsia="Calibri" w:hAnsi="Garamond" w:cs="Times New Roman"/>
          <w:sz w:val="24"/>
          <w:szCs w:val="24"/>
          <w:lang w:val="it-IT" w:eastAsia="en-GB"/>
        </w:rPr>
        <w:t>Privilegjet e SFI-ve</w:t>
      </w:r>
      <w:r w:rsidR="00227FFB" w:rsidRPr="006F28EE">
        <w:rPr>
          <w:rFonts w:ascii="Garamond" w:eastAsia="Calibri" w:hAnsi="Garamond" w:cs="Times New Roman"/>
          <w:sz w:val="24"/>
          <w:szCs w:val="24"/>
          <w:lang w:val="it-IT" w:eastAsia="en-GB"/>
        </w:rPr>
        <w:t xml:space="preserve"> për aeroplanët me një pilot mund të shtrihen në instruksionet e fluturimit për vlerësime të tipit të avionëve komplekse me performancë të lartë me një pilot në operime</w:t>
      </w:r>
      <w:r w:rsidRPr="006F28EE">
        <w:rPr>
          <w:rFonts w:ascii="Garamond" w:eastAsia="Calibri" w:hAnsi="Garamond" w:cs="Times New Roman"/>
          <w:sz w:val="24"/>
          <w:szCs w:val="24"/>
          <w:lang w:val="it-IT" w:eastAsia="en-GB"/>
        </w:rPr>
        <w:t>t me shumë pilotë</w:t>
      </w:r>
      <w:r w:rsidR="00227FFB" w:rsidRPr="006F28EE">
        <w:rPr>
          <w:rFonts w:ascii="Garamond" w:eastAsia="Calibri" w:hAnsi="Garamond" w:cs="Times New Roman"/>
          <w:sz w:val="24"/>
          <w:szCs w:val="24"/>
          <w:lang w:val="it-IT" w:eastAsia="en-GB"/>
        </w:rPr>
        <w:t xml:space="preserve">, me kusht që ato të plotësojnë </w:t>
      </w:r>
      <w:r w:rsidR="00B377D9" w:rsidRPr="006F28EE">
        <w:rPr>
          <w:rFonts w:ascii="Garamond" w:eastAsia="Calibri" w:hAnsi="Garamond" w:cs="Times New Roman"/>
          <w:sz w:val="24"/>
          <w:szCs w:val="24"/>
          <w:lang w:val="it-IT" w:eastAsia="en-GB"/>
        </w:rPr>
        <w:t>ndonjë nga kushtet e mëposhtme:</w:t>
      </w:r>
      <w:r w:rsidR="00227FFB" w:rsidRPr="006F28EE">
        <w:rPr>
          <w:rFonts w:ascii="Garamond" w:eastAsia="Calibri" w:hAnsi="Garamond" w:cs="Times New Roman"/>
          <w:sz w:val="24"/>
          <w:szCs w:val="24"/>
          <w:lang w:val="it-IT" w:eastAsia="en-GB"/>
        </w:rPr>
        <w:t xml:space="preserve"> </w:t>
      </w:r>
    </w:p>
    <w:p w14:paraId="1FD4A0A3" w14:textId="51CDF735" w:rsidR="00227FFB" w:rsidRPr="006F28EE" w:rsidRDefault="00227FFB" w:rsidP="00B377D9">
      <w:pPr>
        <w:spacing w:after="0" w:line="276" w:lineRule="auto"/>
        <w:jc w:val="both"/>
        <w:rPr>
          <w:rFonts w:ascii="Garamond" w:eastAsia="Calibri" w:hAnsi="Garamond" w:cs="Times New Roman"/>
          <w:sz w:val="24"/>
          <w:szCs w:val="24"/>
          <w:lang w:val="it-IT" w:eastAsia="en-GB"/>
        </w:rPr>
      </w:pPr>
      <w:r w:rsidRPr="006F28EE">
        <w:rPr>
          <w:rFonts w:ascii="Garamond" w:eastAsia="Calibri" w:hAnsi="Garamond" w:cs="Times New Roman"/>
          <w:sz w:val="24"/>
          <w:szCs w:val="24"/>
          <w:lang w:val="it-IT" w:eastAsia="en-GB"/>
        </w:rPr>
        <w:t xml:space="preserve">(i) </w:t>
      </w:r>
      <w:r w:rsidR="00504FDA" w:rsidRPr="006F28EE">
        <w:rPr>
          <w:rFonts w:ascii="Garamond" w:eastAsia="Calibri" w:hAnsi="Garamond" w:cs="Times New Roman"/>
          <w:sz w:val="24"/>
          <w:szCs w:val="24"/>
          <w:lang w:val="it-IT" w:eastAsia="en-GB"/>
        </w:rPr>
        <w:t xml:space="preserve"> të kenë ose të ken</w:t>
      </w:r>
      <w:r w:rsidRPr="006F28EE">
        <w:rPr>
          <w:rFonts w:ascii="Garamond" w:eastAsia="Calibri" w:hAnsi="Garamond" w:cs="Times New Roman"/>
          <w:sz w:val="24"/>
          <w:szCs w:val="24"/>
          <w:lang w:val="it-IT" w:eastAsia="en-GB"/>
        </w:rPr>
        <w:t>ë pasur një çertifikatë TRI</w:t>
      </w:r>
      <w:r w:rsidR="00B377D9" w:rsidRPr="006F28EE">
        <w:rPr>
          <w:rFonts w:ascii="Garamond" w:eastAsia="Calibri" w:hAnsi="Garamond" w:cs="Times New Roman"/>
          <w:sz w:val="24"/>
          <w:szCs w:val="24"/>
          <w:lang w:val="it-IT" w:eastAsia="en-GB"/>
        </w:rPr>
        <w:t xml:space="preserve"> për aeroplanët me shumë pilot;</w:t>
      </w:r>
    </w:p>
    <w:p w14:paraId="55FC2F5D" w14:textId="1DA397EF" w:rsidR="00227FFB" w:rsidRPr="006F28EE" w:rsidRDefault="00227FFB" w:rsidP="00B377D9">
      <w:pPr>
        <w:spacing w:after="0" w:line="276" w:lineRule="auto"/>
        <w:jc w:val="both"/>
        <w:rPr>
          <w:rFonts w:ascii="Garamond" w:eastAsia="Calibri" w:hAnsi="Garamond" w:cs="Times New Roman"/>
          <w:sz w:val="24"/>
          <w:szCs w:val="24"/>
          <w:lang w:val="it-IT" w:eastAsia="en-GB"/>
        </w:rPr>
      </w:pPr>
      <w:r w:rsidRPr="006F28EE">
        <w:rPr>
          <w:rFonts w:ascii="Garamond" w:eastAsia="Calibri" w:hAnsi="Garamond" w:cs="Times New Roman"/>
          <w:sz w:val="24"/>
          <w:szCs w:val="24"/>
          <w:lang w:val="it-IT" w:eastAsia="en-GB"/>
        </w:rPr>
        <w:t xml:space="preserve">(ii) </w:t>
      </w:r>
      <w:r w:rsidR="00504FDA" w:rsidRPr="006F28EE">
        <w:rPr>
          <w:rFonts w:ascii="Garamond" w:eastAsia="Calibri" w:hAnsi="Garamond" w:cs="Times New Roman"/>
          <w:sz w:val="24"/>
          <w:szCs w:val="24"/>
          <w:lang w:val="it-IT" w:eastAsia="en-GB"/>
        </w:rPr>
        <w:t>të ken</w:t>
      </w:r>
      <w:r w:rsidRPr="006F28EE">
        <w:rPr>
          <w:rFonts w:ascii="Garamond" w:eastAsia="Calibri" w:hAnsi="Garamond" w:cs="Times New Roman"/>
          <w:sz w:val="24"/>
          <w:szCs w:val="24"/>
          <w:lang w:val="it-IT" w:eastAsia="en-GB"/>
        </w:rPr>
        <w:t>ë të paktën 500 orë me aeroplan në operime</w:t>
      </w:r>
      <w:r w:rsidR="00504FDA" w:rsidRPr="006F28EE">
        <w:rPr>
          <w:rFonts w:ascii="Garamond" w:eastAsia="Calibri" w:hAnsi="Garamond" w:cs="Times New Roman"/>
          <w:sz w:val="24"/>
          <w:szCs w:val="24"/>
          <w:lang w:val="it-IT" w:eastAsia="en-GB"/>
        </w:rPr>
        <w:t xml:space="preserve"> me shumë pilot dhe të ken</w:t>
      </w:r>
      <w:r w:rsidRPr="006F28EE">
        <w:rPr>
          <w:rFonts w:ascii="Garamond" w:eastAsia="Calibri" w:hAnsi="Garamond" w:cs="Times New Roman"/>
          <w:sz w:val="24"/>
          <w:szCs w:val="24"/>
          <w:lang w:val="it-IT" w:eastAsia="en-GB"/>
        </w:rPr>
        <w:t>ë kryer një kurs trajnimi MCCI në p</w:t>
      </w:r>
      <w:r w:rsidR="00B377D9" w:rsidRPr="006F28EE">
        <w:rPr>
          <w:rFonts w:ascii="Garamond" w:eastAsia="Calibri" w:hAnsi="Garamond" w:cs="Times New Roman"/>
          <w:sz w:val="24"/>
          <w:szCs w:val="24"/>
          <w:lang w:val="it-IT" w:eastAsia="en-GB"/>
        </w:rPr>
        <w:t>ërputhje me pikën FCL.930.MCCI;</w:t>
      </w:r>
    </w:p>
    <w:p w14:paraId="31E526BA" w14:textId="64623CF6" w:rsidR="00227FFB" w:rsidRPr="006F28EE" w:rsidRDefault="00227FFB" w:rsidP="00B377D9">
      <w:pPr>
        <w:spacing w:after="0" w:line="276" w:lineRule="auto"/>
        <w:jc w:val="both"/>
        <w:rPr>
          <w:rFonts w:ascii="Garamond" w:eastAsia="Calibri" w:hAnsi="Garamond" w:cs="Times New Roman"/>
          <w:sz w:val="24"/>
          <w:szCs w:val="24"/>
          <w:lang w:val="it-IT" w:eastAsia="en-GB"/>
        </w:rPr>
      </w:pPr>
      <w:r w:rsidRPr="006F28EE">
        <w:rPr>
          <w:rFonts w:ascii="Garamond" w:eastAsia="Calibri" w:hAnsi="Garamond" w:cs="Times New Roman"/>
          <w:sz w:val="24"/>
          <w:szCs w:val="24"/>
          <w:lang w:val="it-IT" w:eastAsia="en-GB"/>
        </w:rPr>
        <w:t>(2) Kur</w:t>
      </w:r>
      <w:r w:rsidR="00504FDA" w:rsidRPr="006F28EE">
        <w:rPr>
          <w:rFonts w:ascii="Garamond" w:eastAsia="Calibri" w:hAnsi="Garamond" w:cs="Times New Roman"/>
          <w:sz w:val="24"/>
          <w:szCs w:val="24"/>
          <w:lang w:val="it-IT" w:eastAsia="en-GB"/>
        </w:rPr>
        <w:t>set e trajnimit të MCC-së dhe MPL-së</w:t>
      </w:r>
      <w:r w:rsidRPr="006F28EE">
        <w:rPr>
          <w:rFonts w:ascii="Garamond" w:eastAsia="Calibri" w:hAnsi="Garamond" w:cs="Times New Roman"/>
          <w:sz w:val="24"/>
          <w:szCs w:val="24"/>
          <w:lang w:val="it-IT" w:eastAsia="en-GB"/>
        </w:rPr>
        <w:t xml:space="preserve"> në fazën </w:t>
      </w:r>
      <w:r w:rsidR="00934B0C" w:rsidRPr="006F28EE">
        <w:rPr>
          <w:rFonts w:ascii="Garamond" w:eastAsia="Calibri" w:hAnsi="Garamond" w:cs="Times New Roman"/>
          <w:sz w:val="24"/>
          <w:szCs w:val="24"/>
          <w:lang w:val="it-IT" w:eastAsia="en-GB"/>
        </w:rPr>
        <w:t>bazike, me kusht që privilegjet e SFI-ve</w:t>
      </w:r>
      <w:r w:rsidRPr="006F28EE">
        <w:rPr>
          <w:rFonts w:ascii="Garamond" w:eastAsia="Calibri" w:hAnsi="Garamond" w:cs="Times New Roman"/>
          <w:sz w:val="24"/>
          <w:szCs w:val="24"/>
          <w:lang w:val="it-IT" w:eastAsia="en-GB"/>
        </w:rPr>
        <w:t xml:space="preserve"> (SPA) të jenë zgjeruar në operimet me shumë pi</w:t>
      </w:r>
      <w:r w:rsidR="00B377D9" w:rsidRPr="006F28EE">
        <w:rPr>
          <w:rFonts w:ascii="Garamond" w:eastAsia="Calibri" w:hAnsi="Garamond" w:cs="Times New Roman"/>
          <w:sz w:val="24"/>
          <w:szCs w:val="24"/>
          <w:lang w:val="it-IT" w:eastAsia="en-GB"/>
        </w:rPr>
        <w:t>lot, në përputhje me pikën (1).</w:t>
      </w:r>
    </w:p>
    <w:p w14:paraId="373CE57E" w14:textId="7C2252BD" w:rsidR="00227FFB" w:rsidRPr="006F28EE" w:rsidRDefault="00934B0C" w:rsidP="00B377D9">
      <w:pPr>
        <w:spacing w:after="0" w:line="276" w:lineRule="auto"/>
        <w:jc w:val="both"/>
        <w:rPr>
          <w:rFonts w:ascii="Garamond" w:eastAsia="Calibri" w:hAnsi="Garamond" w:cs="Times New Roman"/>
          <w:sz w:val="24"/>
          <w:szCs w:val="24"/>
          <w:lang w:val="it-IT" w:eastAsia="en-GB"/>
        </w:rPr>
      </w:pPr>
      <w:r w:rsidRPr="006F28EE">
        <w:rPr>
          <w:rFonts w:ascii="Garamond" w:eastAsia="Calibri" w:hAnsi="Garamond" w:cs="Times New Roman"/>
          <w:sz w:val="24"/>
          <w:szCs w:val="24"/>
          <w:lang w:val="it-IT" w:eastAsia="en-GB"/>
        </w:rPr>
        <w:t>(c) P</w:t>
      </w:r>
      <w:r w:rsidR="00227FFB" w:rsidRPr="006F28EE">
        <w:rPr>
          <w:rFonts w:ascii="Garamond" w:eastAsia="Calibri" w:hAnsi="Garamond" w:cs="Times New Roman"/>
          <w:sz w:val="24"/>
          <w:szCs w:val="24"/>
          <w:lang w:val="it-IT" w:eastAsia="en-GB"/>
        </w:rPr>
        <w:t>rivilegjet e SFI-v</w:t>
      </w:r>
      <w:r w:rsidRPr="006F28EE">
        <w:rPr>
          <w:rFonts w:ascii="Garamond" w:eastAsia="Calibri" w:hAnsi="Garamond" w:cs="Times New Roman"/>
          <w:sz w:val="24"/>
          <w:szCs w:val="24"/>
          <w:lang w:val="it-IT" w:eastAsia="en-GB"/>
        </w:rPr>
        <w:t>e për aeroplanët me shumë pilotë</w:t>
      </w:r>
      <w:r w:rsidR="00227FFB" w:rsidRPr="006F28EE">
        <w:rPr>
          <w:rFonts w:ascii="Garamond" w:eastAsia="Calibri" w:hAnsi="Garamond" w:cs="Times New Roman"/>
          <w:sz w:val="24"/>
          <w:szCs w:val="24"/>
          <w:lang w:val="it-IT" w:eastAsia="en-GB"/>
        </w:rPr>
        <w:t xml:space="preserve"> janë të kryejnë instru</w:t>
      </w:r>
      <w:r w:rsidR="00B377D9" w:rsidRPr="006F28EE">
        <w:rPr>
          <w:rFonts w:ascii="Garamond" w:eastAsia="Calibri" w:hAnsi="Garamond" w:cs="Times New Roman"/>
          <w:sz w:val="24"/>
          <w:szCs w:val="24"/>
          <w:lang w:val="it-IT" w:eastAsia="en-GB"/>
        </w:rPr>
        <w:t>ksione sintetike fluturimi për:</w:t>
      </w:r>
    </w:p>
    <w:p w14:paraId="578534C7" w14:textId="13A02114" w:rsidR="00227FFB" w:rsidRPr="006F28EE" w:rsidRDefault="00227FFB" w:rsidP="00B377D9">
      <w:pPr>
        <w:spacing w:after="0" w:line="276" w:lineRule="auto"/>
        <w:jc w:val="both"/>
        <w:rPr>
          <w:rFonts w:ascii="Garamond" w:eastAsia="Calibri" w:hAnsi="Garamond" w:cs="Times New Roman"/>
          <w:sz w:val="24"/>
          <w:szCs w:val="24"/>
          <w:lang w:val="it-IT" w:eastAsia="en-GB"/>
        </w:rPr>
      </w:pPr>
      <w:r w:rsidRPr="006F28EE">
        <w:rPr>
          <w:rFonts w:ascii="Garamond" w:eastAsia="Calibri" w:hAnsi="Garamond" w:cs="Times New Roman"/>
          <w:sz w:val="24"/>
          <w:szCs w:val="24"/>
          <w:lang w:val="it-IT" w:eastAsia="en-GB"/>
        </w:rPr>
        <w:t>(1) lëshimin, rivlerësimin dhe rinovimin e vlerësimeve të tipi</w:t>
      </w:r>
      <w:r w:rsidR="00934B0C" w:rsidRPr="006F28EE">
        <w:rPr>
          <w:rFonts w:ascii="Garamond" w:eastAsia="Calibri" w:hAnsi="Garamond" w:cs="Times New Roman"/>
          <w:sz w:val="24"/>
          <w:szCs w:val="24"/>
          <w:lang w:val="it-IT" w:eastAsia="en-GB"/>
        </w:rPr>
        <w:t>t për aeroplanët me shumë pilotë</w:t>
      </w:r>
      <w:r w:rsidRPr="006F28EE">
        <w:rPr>
          <w:rFonts w:ascii="Garamond" w:eastAsia="Calibri" w:hAnsi="Garamond" w:cs="Times New Roman"/>
          <w:sz w:val="24"/>
          <w:szCs w:val="24"/>
          <w:lang w:val="it-IT" w:eastAsia="en-GB"/>
        </w:rPr>
        <w:t xml:space="preserve"> dhe nëse aplikantët kërkojnë privilegje për të operuar në operime me shumë pilot, për aeroplanët kompleksë me performance </w:t>
      </w:r>
      <w:r w:rsidR="00B377D9" w:rsidRPr="006F28EE">
        <w:rPr>
          <w:rFonts w:ascii="Garamond" w:eastAsia="Calibri" w:hAnsi="Garamond" w:cs="Times New Roman"/>
          <w:sz w:val="24"/>
          <w:szCs w:val="24"/>
          <w:lang w:val="it-IT" w:eastAsia="en-GB"/>
        </w:rPr>
        <w:t>të lartë me një pilot të vetëm;</w:t>
      </w:r>
    </w:p>
    <w:p w14:paraId="2DB1D062" w14:textId="035489BA" w:rsidR="00227FFB" w:rsidRPr="006F28EE" w:rsidRDefault="00227FFB" w:rsidP="00B377D9">
      <w:pPr>
        <w:spacing w:after="0" w:line="276" w:lineRule="auto"/>
        <w:jc w:val="both"/>
        <w:rPr>
          <w:rFonts w:ascii="Garamond" w:eastAsia="Calibri" w:hAnsi="Garamond" w:cs="Times New Roman"/>
          <w:sz w:val="24"/>
          <w:szCs w:val="24"/>
          <w:lang w:val="de-DE" w:eastAsia="en-GB"/>
        </w:rPr>
      </w:pPr>
      <w:r w:rsidRPr="006F28EE">
        <w:rPr>
          <w:rFonts w:ascii="Garamond" w:eastAsia="Calibri" w:hAnsi="Garamond" w:cs="Times New Roman"/>
          <w:sz w:val="24"/>
          <w:szCs w:val="24"/>
          <w:lang w:val="de-DE" w:eastAsia="en-GB"/>
        </w:rPr>
        <w:t>(2) k</w:t>
      </w:r>
      <w:r w:rsidR="00B377D9" w:rsidRPr="006F28EE">
        <w:rPr>
          <w:rFonts w:ascii="Garamond" w:eastAsia="Calibri" w:hAnsi="Garamond" w:cs="Times New Roman"/>
          <w:sz w:val="24"/>
          <w:szCs w:val="24"/>
          <w:lang w:val="de-DE" w:eastAsia="en-GB"/>
        </w:rPr>
        <w:t>ursin e trajnimit të MCC;</w:t>
      </w:r>
    </w:p>
    <w:p w14:paraId="5E2B7D8E" w14:textId="3C0302F4" w:rsidR="00227FFB" w:rsidRPr="006F28EE" w:rsidRDefault="00441EA3" w:rsidP="00B377D9">
      <w:pPr>
        <w:spacing w:after="0" w:line="276" w:lineRule="auto"/>
        <w:ind w:right="2"/>
        <w:contextualSpacing/>
        <w:jc w:val="both"/>
        <w:rPr>
          <w:rFonts w:ascii="Garamond" w:eastAsia="Calibri" w:hAnsi="Garamond" w:cs="Times New Roman"/>
          <w:sz w:val="24"/>
          <w:szCs w:val="24"/>
          <w:lang w:val="de-DE" w:eastAsia="en-GB"/>
        </w:rPr>
      </w:pPr>
      <w:r w:rsidRPr="006F28EE">
        <w:rPr>
          <w:rFonts w:ascii="Garamond" w:eastAsia="Calibri" w:hAnsi="Garamond" w:cs="Times New Roman"/>
          <w:sz w:val="24"/>
          <w:szCs w:val="24"/>
          <w:lang w:val="de-DE" w:eastAsia="en-GB"/>
        </w:rPr>
        <w:t>(3</w:t>
      </w:r>
      <w:r w:rsidR="00934B0C" w:rsidRPr="006F28EE">
        <w:rPr>
          <w:rFonts w:ascii="Garamond" w:eastAsia="Calibri" w:hAnsi="Garamond" w:cs="Times New Roman"/>
          <w:sz w:val="24"/>
          <w:szCs w:val="24"/>
          <w:lang w:val="de-DE" w:eastAsia="en-GB"/>
        </w:rPr>
        <w:t xml:space="preserve">) </w:t>
      </w:r>
      <w:r w:rsidR="00227FFB" w:rsidRPr="006F28EE">
        <w:rPr>
          <w:rFonts w:ascii="Garamond" w:eastAsia="Calibri" w:hAnsi="Garamond" w:cs="Times New Roman"/>
          <w:sz w:val="24"/>
          <w:szCs w:val="24"/>
          <w:lang w:val="de-DE" w:eastAsia="en-GB"/>
        </w:rPr>
        <w:t xml:space="preserve">kursin </w:t>
      </w:r>
      <w:r w:rsidR="00934B0C" w:rsidRPr="006F28EE">
        <w:rPr>
          <w:rFonts w:ascii="Garamond" w:eastAsia="Calibri" w:hAnsi="Garamond" w:cs="Times New Roman"/>
          <w:sz w:val="24"/>
          <w:szCs w:val="24"/>
          <w:lang w:val="de-DE" w:eastAsia="en-GB"/>
        </w:rPr>
        <w:t>e MPL bazik</w:t>
      </w:r>
      <w:r w:rsidR="00227FFB" w:rsidRPr="006F28EE">
        <w:rPr>
          <w:rFonts w:ascii="Garamond" w:eastAsia="Calibri" w:hAnsi="Garamond" w:cs="Times New Roman"/>
          <w:sz w:val="24"/>
          <w:szCs w:val="24"/>
          <w:lang w:val="de-DE" w:eastAsia="en-GB"/>
        </w:rPr>
        <w:t>, të ndërmjetëm</w:t>
      </w:r>
      <w:r w:rsidR="00934B0C" w:rsidRPr="006F28EE">
        <w:rPr>
          <w:rFonts w:ascii="Garamond" w:eastAsia="Calibri" w:hAnsi="Garamond" w:cs="Times New Roman"/>
          <w:sz w:val="24"/>
          <w:szCs w:val="24"/>
          <w:lang w:val="de-DE" w:eastAsia="en-GB"/>
        </w:rPr>
        <w:t xml:space="preserve"> dhe të përparuar</w:t>
      </w:r>
      <w:r w:rsidR="00227FFB" w:rsidRPr="006F28EE">
        <w:rPr>
          <w:rFonts w:ascii="Garamond" w:eastAsia="Calibri" w:hAnsi="Garamond" w:cs="Times New Roman"/>
          <w:sz w:val="24"/>
          <w:szCs w:val="24"/>
          <w:lang w:val="de-DE" w:eastAsia="en-GB"/>
        </w:rPr>
        <w:t xml:space="preserve">, me kusht që, për fazën </w:t>
      </w:r>
      <w:r w:rsidR="00934B0C" w:rsidRPr="006F28EE">
        <w:rPr>
          <w:rFonts w:ascii="Garamond" w:eastAsia="Calibri" w:hAnsi="Garamond" w:cs="Times New Roman"/>
          <w:sz w:val="24"/>
          <w:szCs w:val="24"/>
          <w:lang w:val="de-DE" w:eastAsia="en-GB"/>
        </w:rPr>
        <w:t>bazike</w:t>
      </w:r>
      <w:r w:rsidR="00227FFB" w:rsidRPr="006F28EE">
        <w:rPr>
          <w:rFonts w:ascii="Garamond" w:eastAsia="Calibri" w:hAnsi="Garamond" w:cs="Times New Roman"/>
          <w:sz w:val="24"/>
          <w:szCs w:val="24"/>
          <w:lang w:val="de-DE" w:eastAsia="en-GB"/>
        </w:rPr>
        <w:t>, ata të kenë ose të kenë mbajtur një çerti</w:t>
      </w:r>
      <w:r w:rsidR="00B377D9" w:rsidRPr="006F28EE">
        <w:rPr>
          <w:rFonts w:ascii="Garamond" w:eastAsia="Calibri" w:hAnsi="Garamond" w:cs="Times New Roman"/>
          <w:sz w:val="24"/>
          <w:szCs w:val="24"/>
          <w:lang w:val="de-DE" w:eastAsia="en-GB"/>
        </w:rPr>
        <w:t xml:space="preserve">fikatë FI (A) ose një IRI (A); </w:t>
      </w:r>
      <w:r w:rsidR="00227FFB" w:rsidRPr="006F28EE">
        <w:rPr>
          <w:rFonts w:ascii="Garamond" w:eastAsia="Calibri" w:hAnsi="Garamond" w:cs="Times New Roman"/>
          <w:sz w:val="24"/>
          <w:szCs w:val="24"/>
          <w:lang w:val="de-DE" w:eastAsia="en-GB"/>
        </w:rPr>
        <w:t xml:space="preserve">  </w:t>
      </w:r>
    </w:p>
    <w:p w14:paraId="5644845B" w14:textId="26605776" w:rsidR="00227FFB" w:rsidRPr="006F28EE" w:rsidRDefault="00441EA3" w:rsidP="00B377D9">
      <w:pPr>
        <w:spacing w:after="0" w:line="276" w:lineRule="auto"/>
        <w:jc w:val="both"/>
        <w:rPr>
          <w:rFonts w:ascii="Garamond" w:eastAsia="Calibri" w:hAnsi="Garamond" w:cs="Times New Roman"/>
          <w:sz w:val="24"/>
          <w:szCs w:val="24"/>
          <w:lang w:val="de-DE" w:eastAsia="en-GB"/>
        </w:rPr>
      </w:pPr>
      <w:r w:rsidRPr="006F28EE">
        <w:rPr>
          <w:rFonts w:ascii="Garamond" w:eastAsia="Calibri" w:hAnsi="Garamond" w:cs="Times New Roman"/>
          <w:sz w:val="24"/>
          <w:szCs w:val="24"/>
          <w:lang w:val="de-DE" w:eastAsia="en-GB"/>
        </w:rPr>
        <w:t>(d) P</w:t>
      </w:r>
      <w:r w:rsidR="00227FFB" w:rsidRPr="006F28EE">
        <w:rPr>
          <w:rFonts w:ascii="Garamond" w:eastAsia="Calibri" w:hAnsi="Garamond" w:cs="Times New Roman"/>
          <w:sz w:val="24"/>
          <w:szCs w:val="24"/>
          <w:lang w:val="de-DE" w:eastAsia="en-GB"/>
        </w:rPr>
        <w:t>rivilegjet e SFI</w:t>
      </w:r>
      <w:r w:rsidR="00934B0C" w:rsidRPr="006F28EE">
        <w:rPr>
          <w:rFonts w:ascii="Garamond" w:eastAsia="Calibri" w:hAnsi="Garamond" w:cs="Times New Roman"/>
          <w:sz w:val="24"/>
          <w:szCs w:val="24"/>
          <w:lang w:val="de-DE" w:eastAsia="en-GB"/>
        </w:rPr>
        <w:t>-ve</w:t>
      </w:r>
      <w:r w:rsidR="00227FFB" w:rsidRPr="006F28EE">
        <w:rPr>
          <w:rFonts w:ascii="Garamond" w:eastAsia="Calibri" w:hAnsi="Garamond" w:cs="Times New Roman"/>
          <w:sz w:val="24"/>
          <w:szCs w:val="24"/>
          <w:lang w:val="de-DE" w:eastAsia="en-GB"/>
        </w:rPr>
        <w:t xml:space="preserve"> për helikopterë janë të kryejnë instruksi</w:t>
      </w:r>
      <w:r w:rsidR="00B377D9" w:rsidRPr="006F28EE">
        <w:rPr>
          <w:rFonts w:ascii="Garamond" w:eastAsia="Calibri" w:hAnsi="Garamond" w:cs="Times New Roman"/>
          <w:sz w:val="24"/>
          <w:szCs w:val="24"/>
          <w:lang w:val="de-DE" w:eastAsia="en-GB"/>
        </w:rPr>
        <w:t>one sintetike fluturimi për:</w:t>
      </w:r>
    </w:p>
    <w:p w14:paraId="2EEBFF6F" w14:textId="4B906342" w:rsidR="00227FFB" w:rsidRPr="006F28EE" w:rsidRDefault="00934B0C" w:rsidP="00B377D9">
      <w:pPr>
        <w:spacing w:after="0" w:line="276" w:lineRule="auto"/>
        <w:ind w:right="2"/>
        <w:contextualSpacing/>
        <w:jc w:val="both"/>
        <w:rPr>
          <w:rFonts w:ascii="Garamond" w:eastAsia="Calibri" w:hAnsi="Garamond" w:cs="Times New Roman"/>
          <w:sz w:val="24"/>
          <w:szCs w:val="24"/>
          <w:lang w:val="de-DE" w:eastAsia="en-GB"/>
        </w:rPr>
      </w:pPr>
      <w:r w:rsidRPr="006F28EE">
        <w:rPr>
          <w:rFonts w:ascii="Garamond" w:eastAsia="Calibri" w:hAnsi="Garamond" w:cs="Times New Roman"/>
          <w:sz w:val="24"/>
          <w:szCs w:val="24"/>
          <w:lang w:val="de-DE" w:eastAsia="en-GB"/>
        </w:rPr>
        <w:t>(1)</w:t>
      </w:r>
      <w:r w:rsidR="00B377D9" w:rsidRPr="006F28EE">
        <w:rPr>
          <w:rFonts w:ascii="Garamond" w:eastAsia="Calibri" w:hAnsi="Garamond" w:cs="Times New Roman"/>
          <w:sz w:val="24"/>
          <w:szCs w:val="24"/>
          <w:lang w:val="de-DE" w:eastAsia="en-GB"/>
        </w:rPr>
        <w:t xml:space="preserve"> </w:t>
      </w:r>
      <w:r w:rsidR="00227FFB" w:rsidRPr="006F28EE">
        <w:rPr>
          <w:rFonts w:ascii="Garamond" w:eastAsia="Calibri" w:hAnsi="Garamond" w:cs="Times New Roman"/>
          <w:sz w:val="24"/>
          <w:szCs w:val="24"/>
          <w:lang w:val="de-DE" w:eastAsia="en-GB"/>
        </w:rPr>
        <w:t>lëshimin, rivlerësimin dhe rinovimin e kategori</w:t>
      </w:r>
      <w:r w:rsidR="00B377D9" w:rsidRPr="006F28EE">
        <w:rPr>
          <w:rFonts w:ascii="Garamond" w:eastAsia="Calibri" w:hAnsi="Garamond" w:cs="Times New Roman"/>
          <w:sz w:val="24"/>
          <w:szCs w:val="24"/>
          <w:lang w:val="de-DE" w:eastAsia="en-GB"/>
        </w:rPr>
        <w:t>zimit të tipit të helikopterit;</w:t>
      </w:r>
    </w:p>
    <w:p w14:paraId="76298597" w14:textId="7D3CC91E" w:rsidR="00227FFB" w:rsidRPr="006F28EE" w:rsidRDefault="00934B0C" w:rsidP="00B377D9">
      <w:pPr>
        <w:widowControl w:val="0"/>
        <w:spacing w:after="0" w:line="240" w:lineRule="auto"/>
        <w:jc w:val="both"/>
        <w:rPr>
          <w:rFonts w:ascii="Garamond" w:eastAsia="Calibri" w:hAnsi="Garamond" w:cs="Times New Roman"/>
          <w:sz w:val="24"/>
          <w:szCs w:val="24"/>
          <w:lang w:val="de-DE"/>
        </w:rPr>
      </w:pPr>
      <w:r w:rsidRPr="006F28EE">
        <w:rPr>
          <w:rFonts w:ascii="Garamond" w:eastAsia="Calibri" w:hAnsi="Garamond" w:cs="Times New Roman"/>
          <w:sz w:val="24"/>
          <w:szCs w:val="24"/>
          <w:lang w:val="de-DE" w:eastAsia="en-GB"/>
        </w:rPr>
        <w:t>(2) t</w:t>
      </w:r>
      <w:r w:rsidR="00227FFB" w:rsidRPr="006F28EE">
        <w:rPr>
          <w:rFonts w:ascii="Garamond" w:eastAsia="Calibri" w:hAnsi="Garamond" w:cs="Times New Roman"/>
          <w:sz w:val="24"/>
          <w:szCs w:val="24"/>
          <w:lang w:val="de-DE" w:eastAsia="en-GB"/>
        </w:rPr>
        <w:t>rajnim</w:t>
      </w:r>
      <w:r w:rsidRPr="006F28EE">
        <w:rPr>
          <w:rFonts w:ascii="Garamond" w:eastAsia="Calibri" w:hAnsi="Garamond" w:cs="Times New Roman"/>
          <w:sz w:val="24"/>
          <w:szCs w:val="24"/>
          <w:lang w:val="de-DE" w:eastAsia="en-GB"/>
        </w:rPr>
        <w:t>in</w:t>
      </w:r>
      <w:r w:rsidR="00227FFB" w:rsidRPr="006F28EE">
        <w:rPr>
          <w:rFonts w:ascii="Garamond" w:eastAsia="Calibri" w:hAnsi="Garamond" w:cs="Times New Roman"/>
          <w:sz w:val="24"/>
          <w:szCs w:val="24"/>
          <w:lang w:val="de-DE" w:eastAsia="en-GB"/>
        </w:rPr>
        <w:t xml:space="preserve"> MCC, </w:t>
      </w:r>
      <w:r w:rsidR="007005B0" w:rsidRPr="006F28EE">
        <w:rPr>
          <w:rFonts w:ascii="Garamond" w:eastAsia="Calibri" w:hAnsi="Garamond" w:cs="Times New Roman"/>
          <w:bCs/>
          <w:sz w:val="24"/>
          <w:szCs w:val="24"/>
          <w:lang w:val="de-DE"/>
        </w:rPr>
        <w:t>me kusht që të kenë të paktën 350 orë si pilot në operime me shumë pilotë në çdo kategori avionësh</w:t>
      </w:r>
      <w:r w:rsidR="00227FFB" w:rsidRPr="006F28EE">
        <w:rPr>
          <w:rFonts w:ascii="Garamond" w:eastAsia="Calibri" w:hAnsi="Garamond" w:cs="Times New Roman"/>
          <w:sz w:val="24"/>
          <w:szCs w:val="24"/>
          <w:lang w:val="de-DE" w:eastAsia="en-GB"/>
        </w:rPr>
        <w:t xml:space="preserve">. </w:t>
      </w:r>
      <w:r w:rsidR="00227FFB" w:rsidRPr="006F28EE">
        <w:rPr>
          <w:rFonts w:ascii="Garamond" w:eastAsia="Calibri" w:hAnsi="Garamond" w:cs="Times New Roman"/>
          <w:sz w:val="24"/>
          <w:szCs w:val="24"/>
          <w:lang w:val="de-DE"/>
        </w:rPr>
        <w:t xml:space="preserve"> </w:t>
      </w:r>
    </w:p>
    <w:p w14:paraId="1E5C10A5" w14:textId="12FAE345" w:rsidR="00227FFB" w:rsidRPr="006F28EE" w:rsidRDefault="00227FFB" w:rsidP="00863EE9">
      <w:pPr>
        <w:rPr>
          <w:rFonts w:ascii="Garamond" w:eastAsia="Calibri" w:hAnsi="Garamond" w:cs="Times New Roman"/>
          <w:bCs/>
          <w:sz w:val="24"/>
          <w:szCs w:val="24"/>
          <w:lang w:val="de-DE"/>
        </w:rPr>
      </w:pPr>
      <w:r w:rsidRPr="006F28EE">
        <w:rPr>
          <w:rFonts w:ascii="Garamond" w:eastAsia="Calibri" w:hAnsi="Garamond" w:cs="Times New Roman"/>
          <w:sz w:val="24"/>
          <w:szCs w:val="24"/>
          <w:lang w:val="de-DE"/>
        </w:rPr>
        <w:t>(</w:t>
      </w:r>
      <w:r w:rsidR="00A604B7" w:rsidRPr="006F28EE">
        <w:rPr>
          <w:rFonts w:ascii="Garamond" w:eastAsia="Calibri" w:hAnsi="Garamond" w:cs="Times New Roman"/>
          <w:sz w:val="24"/>
          <w:szCs w:val="24"/>
          <w:lang w:val="de-DE"/>
        </w:rPr>
        <w:t>e</w:t>
      </w:r>
      <w:r w:rsidRPr="006F28EE">
        <w:rPr>
          <w:rFonts w:ascii="Garamond" w:eastAsia="Calibri" w:hAnsi="Garamond" w:cs="Times New Roman"/>
          <w:sz w:val="24"/>
          <w:szCs w:val="24"/>
          <w:lang w:val="de-DE"/>
        </w:rPr>
        <w:t xml:space="preserve">) Privilegjet e një SFI përfshijnë privilegjet për të kryer vlerësimin praktik të EBT në një </w:t>
      </w:r>
      <w:r w:rsidRPr="006F28EE">
        <w:rPr>
          <w:rFonts w:ascii="Garamond" w:eastAsia="Calibri" w:hAnsi="Garamond" w:cs="Times New Roman"/>
          <w:bCs/>
          <w:sz w:val="24"/>
          <w:szCs w:val="24"/>
          <w:lang w:val="de-DE"/>
        </w:rPr>
        <w:t xml:space="preserve">operator të EBT, me kusht që instruktori të jetë në përputhje me kërkesat e Aneksit  III (Pjesa-ORO) </w:t>
      </w:r>
      <w:r w:rsidR="009E5C1A" w:rsidRPr="006F28EE">
        <w:rPr>
          <w:rFonts w:ascii="Garamond" w:eastAsia="Calibri" w:hAnsi="Garamond" w:cs="Times New Roman"/>
          <w:bCs/>
          <w:sz w:val="24"/>
          <w:szCs w:val="24"/>
          <w:lang w:val="de-DE"/>
        </w:rPr>
        <w:t xml:space="preserve">të </w:t>
      </w:r>
      <w:r w:rsidR="00010536" w:rsidRPr="006F28EE">
        <w:rPr>
          <w:rFonts w:ascii="Garamond" w:eastAsia="Calibri" w:hAnsi="Garamond" w:cs="Times New Roman"/>
          <w:bCs/>
          <w:sz w:val="24"/>
          <w:szCs w:val="24"/>
          <w:lang w:val="de-DE"/>
        </w:rPr>
        <w:t xml:space="preserve">Urdhrit të Ministrit Nr. 80, datë 30.6.2023 “Për Miratimin e Rregullores për Kërkesat Teknike dhe Procedurat Administrative për Operimet Ajrore” </w:t>
      </w:r>
      <w:r w:rsidRPr="006F28EE">
        <w:rPr>
          <w:rFonts w:ascii="Garamond" w:eastAsia="Calibri" w:hAnsi="Garamond" w:cs="Times New Roman"/>
          <w:bCs/>
          <w:sz w:val="24"/>
          <w:szCs w:val="24"/>
          <w:lang w:val="de-DE"/>
        </w:rPr>
        <w:t>për standardizimin e instruk</w:t>
      </w:r>
      <w:r w:rsidR="007C04B1" w:rsidRPr="006F28EE">
        <w:rPr>
          <w:rFonts w:ascii="Garamond" w:eastAsia="Calibri" w:hAnsi="Garamond" w:cs="Times New Roman"/>
          <w:bCs/>
          <w:sz w:val="24"/>
          <w:szCs w:val="24"/>
          <w:lang w:val="de-DE"/>
        </w:rPr>
        <w:t>torëve EBT në këtë operator EBT</w:t>
      </w:r>
    </w:p>
    <w:p w14:paraId="5362D621" w14:textId="77777777" w:rsidR="004527B7" w:rsidRPr="006F28EE" w:rsidRDefault="004527B7" w:rsidP="00F36E9C">
      <w:pPr>
        <w:widowControl w:val="0"/>
        <w:spacing w:after="0" w:line="240" w:lineRule="auto"/>
        <w:ind w:firstLine="284"/>
        <w:jc w:val="both"/>
        <w:rPr>
          <w:rFonts w:ascii="Garamond" w:hAnsi="Garamond" w:cs="Times New Roman"/>
          <w:sz w:val="24"/>
          <w:szCs w:val="24"/>
        </w:rPr>
      </w:pPr>
    </w:p>
    <w:p w14:paraId="2B505308" w14:textId="77777777" w:rsidR="00BD1A8C" w:rsidRPr="006F28EE" w:rsidRDefault="00BD1A8C" w:rsidP="000A7A95">
      <w:pPr>
        <w:widowControl w:val="0"/>
        <w:spacing w:after="0" w:line="240" w:lineRule="auto"/>
        <w:jc w:val="both"/>
        <w:rPr>
          <w:rFonts w:ascii="Garamond" w:hAnsi="Garamond" w:cs="Times New Roman"/>
          <w:sz w:val="24"/>
          <w:szCs w:val="24"/>
        </w:rPr>
      </w:pPr>
      <w:r w:rsidRPr="006F28EE">
        <w:rPr>
          <w:rFonts w:ascii="Garamond" w:hAnsi="Garamond" w:cs="Times New Roman"/>
          <w:b/>
          <w:sz w:val="24"/>
          <w:szCs w:val="24"/>
        </w:rPr>
        <w:t xml:space="preserve">FCL.910.SFI SFI- Privilegjet e kufizuara </w:t>
      </w:r>
    </w:p>
    <w:p w14:paraId="03828D15" w14:textId="77777777" w:rsidR="000A7A95" w:rsidRPr="006F28EE" w:rsidRDefault="000A7A95" w:rsidP="000A7A95">
      <w:pPr>
        <w:widowControl w:val="0"/>
        <w:spacing w:after="0" w:line="240" w:lineRule="auto"/>
        <w:jc w:val="both"/>
        <w:rPr>
          <w:rFonts w:ascii="Garamond" w:hAnsi="Garamond" w:cs="Times New Roman"/>
          <w:sz w:val="24"/>
          <w:szCs w:val="24"/>
        </w:rPr>
      </w:pPr>
    </w:p>
    <w:p w14:paraId="438E3060" w14:textId="79C3ACD8" w:rsidR="00BD1A8C" w:rsidRPr="006F28EE" w:rsidRDefault="00BD1A8C" w:rsidP="000A7A95">
      <w:pPr>
        <w:widowControl w:val="0"/>
        <w:spacing w:after="0" w:line="240" w:lineRule="auto"/>
        <w:jc w:val="both"/>
        <w:rPr>
          <w:rFonts w:ascii="Garamond" w:hAnsi="Garamond" w:cs="Times New Roman"/>
          <w:sz w:val="24"/>
          <w:szCs w:val="24"/>
        </w:rPr>
      </w:pPr>
      <w:r w:rsidRPr="006F28EE">
        <w:rPr>
          <w:rFonts w:ascii="Garamond" w:hAnsi="Garamond" w:cs="Times New Roman"/>
          <w:sz w:val="24"/>
          <w:szCs w:val="24"/>
        </w:rPr>
        <w:t>Privilegjet e SFI</w:t>
      </w:r>
      <w:r w:rsidR="00F536B0" w:rsidRPr="006F28EE">
        <w:rPr>
          <w:rFonts w:ascii="Garamond" w:hAnsi="Garamond" w:cs="Times New Roman"/>
          <w:sz w:val="24"/>
          <w:szCs w:val="24"/>
        </w:rPr>
        <w:t xml:space="preserve">-së do të </w:t>
      </w:r>
      <w:r w:rsidRPr="006F28EE">
        <w:rPr>
          <w:rFonts w:ascii="Garamond" w:hAnsi="Garamond" w:cs="Times New Roman"/>
          <w:sz w:val="24"/>
          <w:szCs w:val="24"/>
        </w:rPr>
        <w:t>kufizohen</w:t>
      </w:r>
      <w:r w:rsidR="00F2789A" w:rsidRPr="006F28EE">
        <w:rPr>
          <w:rFonts w:ascii="Garamond" w:hAnsi="Garamond" w:cs="Times New Roman"/>
          <w:sz w:val="24"/>
          <w:szCs w:val="24"/>
        </w:rPr>
        <w:t xml:space="preserve"> në </w:t>
      </w:r>
      <w:r w:rsidRPr="006F28EE">
        <w:rPr>
          <w:rFonts w:ascii="Garamond" w:hAnsi="Garamond" w:cs="Times New Roman"/>
          <w:sz w:val="24"/>
          <w:szCs w:val="24"/>
        </w:rPr>
        <w:t>FTD 2/3 ose FFS</w:t>
      </w:r>
      <w:r w:rsidR="00F2789A" w:rsidRPr="006F28EE">
        <w:rPr>
          <w:rFonts w:ascii="Garamond" w:hAnsi="Garamond" w:cs="Times New Roman"/>
          <w:sz w:val="24"/>
          <w:szCs w:val="24"/>
        </w:rPr>
        <w:t xml:space="preserve"> në </w:t>
      </w:r>
      <w:r w:rsidRPr="006F28EE">
        <w:rPr>
          <w:rFonts w:ascii="Garamond" w:hAnsi="Garamond" w:cs="Times New Roman"/>
          <w:sz w:val="24"/>
          <w:szCs w:val="24"/>
        </w:rPr>
        <w:t>tipin e avionit</w:t>
      </w:r>
      <w:r w:rsidR="00006A2C" w:rsidRPr="006F28EE">
        <w:rPr>
          <w:rFonts w:ascii="Garamond" w:hAnsi="Garamond" w:cs="Times New Roman"/>
          <w:sz w:val="24"/>
          <w:szCs w:val="24"/>
        </w:rPr>
        <w:t xml:space="preserve"> për të </w:t>
      </w:r>
      <w:r w:rsidRPr="006F28EE">
        <w:rPr>
          <w:rFonts w:ascii="Garamond" w:hAnsi="Garamond" w:cs="Times New Roman"/>
          <w:sz w:val="24"/>
          <w:szCs w:val="24"/>
        </w:rPr>
        <w:t xml:space="preserve">cilin </w:t>
      </w:r>
      <w:r w:rsidR="004355FA" w:rsidRPr="006F28EE">
        <w:rPr>
          <w:rFonts w:ascii="Garamond" w:hAnsi="Garamond" w:cs="Times New Roman"/>
          <w:sz w:val="24"/>
          <w:szCs w:val="24"/>
        </w:rPr>
        <w:t>është</w:t>
      </w:r>
      <w:r w:rsidR="00877448" w:rsidRPr="006F28EE">
        <w:rPr>
          <w:rFonts w:ascii="Garamond" w:hAnsi="Garamond" w:cs="Times New Roman"/>
          <w:sz w:val="24"/>
          <w:szCs w:val="24"/>
        </w:rPr>
        <w:t xml:space="preserve"> marrë </w:t>
      </w:r>
      <w:r w:rsidRPr="006F28EE">
        <w:rPr>
          <w:rFonts w:ascii="Garamond" w:hAnsi="Garamond" w:cs="Times New Roman"/>
          <w:sz w:val="24"/>
          <w:szCs w:val="24"/>
        </w:rPr>
        <w:t xml:space="preserve">kursi i trajnimit SFI. </w:t>
      </w:r>
    </w:p>
    <w:p w14:paraId="41A79465" w14:textId="7F9D36E8" w:rsidR="007C23EE" w:rsidRPr="006F28EE" w:rsidRDefault="007C23EE" w:rsidP="007C23EE">
      <w:pPr>
        <w:spacing w:after="0" w:line="240" w:lineRule="auto"/>
        <w:jc w:val="both"/>
        <w:rPr>
          <w:rFonts w:ascii="Garamond" w:hAnsi="Garamond" w:cs="Times New Roman"/>
          <w:i/>
          <w:sz w:val="24"/>
          <w:szCs w:val="24"/>
        </w:rPr>
      </w:pPr>
      <w:r w:rsidRPr="006F28EE">
        <w:rPr>
          <w:rFonts w:ascii="Garamond" w:hAnsi="Garamond" w:cs="Times New Roman"/>
          <w:i/>
          <w:sz w:val="24"/>
          <w:szCs w:val="24"/>
        </w:rPr>
        <w:t>Përveç rasteve kur specifikohet ndryshe në të dhënat e përshtatshmërisë operacionale të përcaktuara në përputhje me aneksin I (pjesa 21) të urdhrit të ministrit nr. 57, datë 13.3.2024, “Për miratimin e rregullores për përcaktimin e rregullave zbatuese të vlefshmërisë ajrore dhe të certifikimit mjedisor ose deklaratën e përputhshmërisë së avionit dhe produkteve të lidhura me to, pjesëve dhe pajisjeve, si dhe për kërkesat e aftësisë së organizatave të projektimit dhe prodhimit”, për të shtrirë privilegjet e SFI-ve në FSTD-të e tjera që përfaqësojnë tipa</w:t>
      </w:r>
      <w:r w:rsidRPr="006F28EE" w:rsidDel="000D3760">
        <w:rPr>
          <w:rFonts w:ascii="Garamond" w:hAnsi="Garamond" w:cs="Times New Roman"/>
          <w:i/>
          <w:sz w:val="24"/>
          <w:szCs w:val="24"/>
        </w:rPr>
        <w:t xml:space="preserve"> </w:t>
      </w:r>
      <w:r w:rsidRPr="006F28EE">
        <w:rPr>
          <w:rFonts w:ascii="Garamond" w:hAnsi="Garamond" w:cs="Times New Roman"/>
          <w:i/>
          <w:sz w:val="24"/>
          <w:szCs w:val="24"/>
        </w:rPr>
        <w:t>të tjerë të së njëjtës kategori avionësh, SFI-të do të kenë:</w:t>
      </w:r>
    </w:p>
    <w:p w14:paraId="54420C0E" w14:textId="64167DBC" w:rsidR="00BD1A8C" w:rsidRPr="006F28EE" w:rsidRDefault="00BD1A8C" w:rsidP="00F36E9C">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 xml:space="preserve">a) </w:t>
      </w:r>
      <w:r w:rsidR="004527B7" w:rsidRPr="006F28EE">
        <w:rPr>
          <w:rFonts w:ascii="Garamond" w:hAnsi="Garamond" w:cs="Times New Roman"/>
          <w:sz w:val="24"/>
          <w:szCs w:val="24"/>
        </w:rPr>
        <w:t xml:space="preserve"> përfunduar përmbajtjen e simulatorit të </w:t>
      </w:r>
      <w:r w:rsidR="007A1695" w:rsidRPr="006F28EE">
        <w:rPr>
          <w:rFonts w:ascii="Garamond" w:hAnsi="Garamond" w:cs="Times New Roman"/>
          <w:sz w:val="24"/>
          <w:szCs w:val="24"/>
        </w:rPr>
        <w:t xml:space="preserve">trajnimit </w:t>
      </w:r>
      <w:r w:rsidR="004527B7" w:rsidRPr="006F28EE">
        <w:rPr>
          <w:rFonts w:ascii="Garamond" w:hAnsi="Garamond" w:cs="Times New Roman"/>
          <w:sz w:val="24"/>
          <w:szCs w:val="24"/>
        </w:rPr>
        <w:t>përkatës të kategorizimit të tipit</w:t>
      </w:r>
      <w:r w:rsidRPr="006F28EE">
        <w:rPr>
          <w:rFonts w:ascii="Garamond" w:hAnsi="Garamond" w:cs="Times New Roman"/>
          <w:sz w:val="24"/>
          <w:szCs w:val="24"/>
        </w:rPr>
        <w:t xml:space="preserve">. </w:t>
      </w:r>
    </w:p>
    <w:p w14:paraId="7DFF361C" w14:textId="77777777" w:rsidR="000E7BD7" w:rsidRPr="006F28EE" w:rsidRDefault="00BD1A8C" w:rsidP="000A7A95">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b)</w:t>
      </w:r>
      <w:r w:rsidR="00053785" w:rsidRPr="006F28EE">
        <w:rPr>
          <w:rFonts w:ascii="Garamond" w:hAnsi="Garamond" w:cs="Times New Roman"/>
          <w:sz w:val="24"/>
          <w:szCs w:val="24"/>
        </w:rPr>
        <w:t xml:space="preserve"> </w:t>
      </w:r>
      <w:r w:rsidR="004527B7" w:rsidRPr="006F28EE">
        <w:rPr>
          <w:rFonts w:ascii="Garamond" w:hAnsi="Garamond" w:cs="Times New Roman"/>
          <w:sz w:val="24"/>
          <w:szCs w:val="24"/>
        </w:rPr>
        <w:t>për</w:t>
      </w:r>
      <w:r w:rsidR="00761165" w:rsidRPr="006F28EE">
        <w:rPr>
          <w:rFonts w:ascii="Garamond" w:hAnsi="Garamond" w:cs="Times New Roman"/>
          <w:sz w:val="24"/>
          <w:szCs w:val="24"/>
        </w:rPr>
        <w:t>funduar</w:t>
      </w:r>
      <w:r w:rsidR="004527B7" w:rsidRPr="006F28EE">
        <w:rPr>
          <w:rFonts w:ascii="Garamond" w:hAnsi="Garamond" w:cs="Times New Roman"/>
          <w:sz w:val="24"/>
          <w:szCs w:val="24"/>
        </w:rPr>
        <w:t xml:space="preserve"> pjesët përkatëse të trajnimit teknik dhe përmbajtjen e FSTD të programit të </w:t>
      </w:r>
      <w:r w:rsidR="000E7BD7" w:rsidRPr="006F28EE">
        <w:rPr>
          <w:rFonts w:ascii="Garamond" w:hAnsi="Garamond" w:cs="Times New Roman"/>
          <w:sz w:val="24"/>
          <w:szCs w:val="24"/>
        </w:rPr>
        <w:t xml:space="preserve"> </w:t>
      </w:r>
    </w:p>
    <w:p w14:paraId="0663D715" w14:textId="70FB9139" w:rsidR="00761165" w:rsidRPr="006F28EE" w:rsidRDefault="004527B7" w:rsidP="000A7A95">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instruktimit të fluturimit të kursit TRI të aplikueshëm;</w:t>
      </w:r>
    </w:p>
    <w:p w14:paraId="6FFADB57" w14:textId="4DE27847" w:rsidR="000E7BD7" w:rsidRPr="006F28EE" w:rsidRDefault="00761165" w:rsidP="004527B7">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 xml:space="preserve">c) </w:t>
      </w:r>
      <w:r w:rsidR="00E2605E" w:rsidRPr="006F28EE">
        <w:rPr>
          <w:rFonts w:ascii="Garamond" w:hAnsi="Garamond" w:cs="Times New Roman"/>
          <w:sz w:val="24"/>
          <w:szCs w:val="24"/>
        </w:rPr>
        <w:t xml:space="preserve">kryer në një kurs të plotë të kategorizimit të tipit të paktën 3 orë udhëzim fluturimi në lidhje </w:t>
      </w:r>
    </w:p>
    <w:p w14:paraId="18659107" w14:textId="77777777" w:rsidR="000E7BD7" w:rsidRPr="006F28EE" w:rsidRDefault="004527B7" w:rsidP="004527B7">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lastRenderedPageBreak/>
        <w:t xml:space="preserve">me detyrat e një SFI për tipin e aplikueshëm nën mbikëqyrje dhe në vlerësimin personal të një </w:t>
      </w:r>
    </w:p>
    <w:p w14:paraId="34198FAE" w14:textId="7A40861A" w:rsidR="004527B7" w:rsidRPr="006F28EE" w:rsidRDefault="004527B7" w:rsidP="004527B7">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TRE ose</w:t>
      </w:r>
      <w:r w:rsidR="00E2605E" w:rsidRPr="006F28EE">
        <w:rPr>
          <w:rFonts w:ascii="Garamond" w:hAnsi="Garamond" w:cs="Times New Roman"/>
          <w:sz w:val="24"/>
          <w:szCs w:val="24"/>
        </w:rPr>
        <w:t xml:space="preserve"> një SFE të kualifikuar për këtë qëllim</w:t>
      </w:r>
      <w:r w:rsidRPr="006F28EE">
        <w:rPr>
          <w:rFonts w:ascii="Garamond" w:hAnsi="Garamond" w:cs="Times New Roman"/>
          <w:sz w:val="24"/>
          <w:szCs w:val="24"/>
        </w:rPr>
        <w:t>.</w:t>
      </w:r>
    </w:p>
    <w:p w14:paraId="72ECB13C" w14:textId="77777777" w:rsidR="00E2605E" w:rsidRPr="006F28EE" w:rsidRDefault="00E2605E" w:rsidP="004527B7">
      <w:pPr>
        <w:widowControl w:val="0"/>
        <w:spacing w:after="0" w:line="240" w:lineRule="auto"/>
        <w:ind w:firstLine="284"/>
        <w:jc w:val="both"/>
        <w:rPr>
          <w:rFonts w:ascii="Garamond" w:hAnsi="Garamond" w:cs="Times New Roman"/>
          <w:sz w:val="24"/>
          <w:szCs w:val="24"/>
        </w:rPr>
      </w:pPr>
    </w:p>
    <w:p w14:paraId="04D559A5" w14:textId="0DD9252A" w:rsidR="00BD1A8C" w:rsidRPr="006F28EE" w:rsidRDefault="004527B7" w:rsidP="00B377D9">
      <w:pPr>
        <w:widowControl w:val="0"/>
        <w:spacing w:after="0" w:line="240" w:lineRule="auto"/>
        <w:jc w:val="both"/>
        <w:rPr>
          <w:rFonts w:ascii="Garamond" w:hAnsi="Garamond" w:cs="Times New Roman"/>
          <w:sz w:val="24"/>
          <w:szCs w:val="24"/>
        </w:rPr>
      </w:pPr>
      <w:r w:rsidRPr="006F28EE">
        <w:rPr>
          <w:rFonts w:ascii="Garamond" w:hAnsi="Garamond" w:cs="Times New Roman"/>
          <w:sz w:val="24"/>
          <w:szCs w:val="24"/>
        </w:rPr>
        <w:t>Privilegjet e SFI do të shtrihen në variante të mëtejshme në përputhje me OSD nëse SFI ka përfunduar pjesët e trajnimit teknik të tipit përkatës dhe përmbajtjen e programit të FSTD të instruksionit të fluturimit, të kursit të aplikueshëm për  TRI.</w:t>
      </w:r>
    </w:p>
    <w:p w14:paraId="5E73652B" w14:textId="77777777" w:rsidR="000A7A95" w:rsidRPr="006F28EE" w:rsidRDefault="000A7A95" w:rsidP="00B377D9">
      <w:pPr>
        <w:widowControl w:val="0"/>
        <w:spacing w:after="0" w:line="240" w:lineRule="auto"/>
        <w:jc w:val="both"/>
        <w:rPr>
          <w:rFonts w:ascii="Garamond" w:hAnsi="Garamond" w:cs="Times New Roman"/>
          <w:sz w:val="24"/>
          <w:szCs w:val="24"/>
        </w:rPr>
      </w:pPr>
    </w:p>
    <w:p w14:paraId="07DCB948" w14:textId="6382782E" w:rsidR="00BD1A8C" w:rsidRPr="006F28EE" w:rsidRDefault="00BD1A8C" w:rsidP="00F36E9C">
      <w:pPr>
        <w:widowControl w:val="0"/>
        <w:spacing w:after="0" w:line="240" w:lineRule="auto"/>
        <w:ind w:firstLine="284"/>
        <w:jc w:val="both"/>
        <w:rPr>
          <w:rFonts w:ascii="Garamond" w:hAnsi="Garamond" w:cs="Times New Roman"/>
          <w:b/>
          <w:sz w:val="24"/>
          <w:szCs w:val="24"/>
        </w:rPr>
      </w:pPr>
      <w:r w:rsidRPr="006F28EE">
        <w:rPr>
          <w:rFonts w:ascii="Garamond" w:hAnsi="Garamond" w:cs="Times New Roman"/>
          <w:b/>
          <w:sz w:val="24"/>
          <w:szCs w:val="24"/>
        </w:rPr>
        <w:t>FCL 915.SFI SFI</w:t>
      </w:r>
      <w:r w:rsidR="007E300F" w:rsidRPr="006F28EE">
        <w:rPr>
          <w:rFonts w:ascii="Garamond" w:hAnsi="Garamond" w:cs="Times New Roman"/>
          <w:b/>
          <w:sz w:val="24"/>
          <w:szCs w:val="24"/>
        </w:rPr>
        <w:t>-</w:t>
      </w:r>
      <w:r w:rsidRPr="006F28EE">
        <w:rPr>
          <w:rFonts w:ascii="Garamond" w:hAnsi="Garamond" w:cs="Times New Roman"/>
          <w:b/>
          <w:sz w:val="24"/>
          <w:szCs w:val="24"/>
        </w:rPr>
        <w:t xml:space="preserve"> Parakushtet </w:t>
      </w:r>
    </w:p>
    <w:p w14:paraId="0BFD0335" w14:textId="77777777" w:rsidR="000A7A95" w:rsidRPr="006F28EE" w:rsidRDefault="000A7A95" w:rsidP="00F36E9C">
      <w:pPr>
        <w:widowControl w:val="0"/>
        <w:spacing w:after="0" w:line="240" w:lineRule="auto"/>
        <w:ind w:firstLine="284"/>
        <w:jc w:val="both"/>
        <w:rPr>
          <w:rFonts w:ascii="Garamond" w:hAnsi="Garamond" w:cs="Times New Roman"/>
          <w:sz w:val="24"/>
          <w:szCs w:val="24"/>
        </w:rPr>
      </w:pPr>
    </w:p>
    <w:p w14:paraId="39BCA452" w14:textId="360D7D36" w:rsidR="00BD1A8C" w:rsidRPr="006F28EE" w:rsidRDefault="00BD1A8C" w:rsidP="00F36E9C">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Nj</w:t>
      </w:r>
      <w:r w:rsidR="00897165" w:rsidRPr="006F28EE">
        <w:rPr>
          <w:rFonts w:ascii="Garamond" w:hAnsi="Garamond" w:cs="Times New Roman"/>
          <w:sz w:val="24"/>
          <w:szCs w:val="24"/>
        </w:rPr>
        <w:t>ë</w:t>
      </w:r>
      <w:r w:rsidRPr="006F28EE">
        <w:rPr>
          <w:rFonts w:ascii="Garamond" w:hAnsi="Garamond" w:cs="Times New Roman"/>
          <w:sz w:val="24"/>
          <w:szCs w:val="24"/>
        </w:rPr>
        <w:t xml:space="preserve"> aplikant</w:t>
      </w:r>
      <w:r w:rsidR="004355FA" w:rsidRPr="006F28EE">
        <w:rPr>
          <w:rFonts w:ascii="Garamond" w:hAnsi="Garamond" w:cs="Times New Roman"/>
          <w:sz w:val="24"/>
          <w:szCs w:val="24"/>
        </w:rPr>
        <w:t xml:space="preserve"> për</w:t>
      </w:r>
      <w:r w:rsidR="00B61D1A" w:rsidRPr="006F28EE">
        <w:rPr>
          <w:rFonts w:ascii="Garamond" w:hAnsi="Garamond" w:cs="Times New Roman"/>
          <w:sz w:val="24"/>
          <w:szCs w:val="24"/>
        </w:rPr>
        <w:t xml:space="preserve"> një </w:t>
      </w:r>
      <w:r w:rsidRPr="006F28EE">
        <w:rPr>
          <w:rFonts w:ascii="Garamond" w:hAnsi="Garamond" w:cs="Times New Roman"/>
          <w:sz w:val="24"/>
          <w:szCs w:val="24"/>
        </w:rPr>
        <w:t>certifikat</w:t>
      </w:r>
      <w:r w:rsidR="00460731" w:rsidRPr="006F28EE">
        <w:rPr>
          <w:rFonts w:ascii="Garamond" w:hAnsi="Garamond" w:cs="Times New Roman"/>
          <w:sz w:val="24"/>
          <w:szCs w:val="24"/>
        </w:rPr>
        <w:t>ë</w:t>
      </w:r>
      <w:r w:rsidRPr="006F28EE">
        <w:rPr>
          <w:rFonts w:ascii="Garamond" w:hAnsi="Garamond" w:cs="Times New Roman"/>
          <w:sz w:val="24"/>
          <w:szCs w:val="24"/>
        </w:rPr>
        <w:t xml:space="preserve"> SFI</w:t>
      </w:r>
      <w:r w:rsidR="00F536B0" w:rsidRPr="006F28EE">
        <w:rPr>
          <w:rFonts w:ascii="Garamond" w:hAnsi="Garamond" w:cs="Times New Roman"/>
          <w:sz w:val="24"/>
          <w:szCs w:val="24"/>
        </w:rPr>
        <w:t xml:space="preserve"> do të</w:t>
      </w:r>
      <w:r w:rsidR="004B1B1B" w:rsidRPr="006F28EE">
        <w:rPr>
          <w:rFonts w:ascii="Garamond" w:hAnsi="Garamond" w:cs="Times New Roman"/>
          <w:sz w:val="24"/>
          <w:szCs w:val="24"/>
        </w:rPr>
        <w:t>:</w:t>
      </w:r>
      <w:r w:rsidRPr="006F28EE">
        <w:rPr>
          <w:rFonts w:ascii="Garamond" w:hAnsi="Garamond" w:cs="Times New Roman"/>
          <w:sz w:val="24"/>
          <w:szCs w:val="24"/>
        </w:rPr>
        <w:t xml:space="preserve"> </w:t>
      </w:r>
    </w:p>
    <w:p w14:paraId="14F8BB3A" w14:textId="3E893FEF" w:rsidR="00BD1A8C" w:rsidRPr="006F28EE" w:rsidRDefault="00602C07" w:rsidP="00602C07">
      <w:pPr>
        <w:pStyle w:val="Teksti"/>
        <w:rPr>
          <w:rFonts w:cs="Times New Roman"/>
        </w:rPr>
      </w:pPr>
      <w:r w:rsidRPr="006F28EE">
        <w:rPr>
          <w:rFonts w:cs="Times New Roman"/>
        </w:rPr>
        <w:t xml:space="preserve">a) </w:t>
      </w:r>
      <w:r w:rsidR="00BD1A8C" w:rsidRPr="006F28EE">
        <w:rPr>
          <w:rFonts w:cs="Times New Roman"/>
        </w:rPr>
        <w:t>mbaj</w:t>
      </w:r>
      <w:r w:rsidR="00772876" w:rsidRPr="006F28EE">
        <w:rPr>
          <w:rFonts w:cs="Times New Roman"/>
        </w:rPr>
        <w:t>ë</w:t>
      </w:r>
      <w:r w:rsidR="00BD1A8C" w:rsidRPr="006F28EE">
        <w:rPr>
          <w:rFonts w:cs="Times New Roman"/>
        </w:rPr>
        <w:t xml:space="preserve"> ose</w:t>
      </w:r>
      <w:r w:rsidR="00EB2F14" w:rsidRPr="006F28EE">
        <w:rPr>
          <w:rFonts w:cs="Times New Roman"/>
        </w:rPr>
        <w:t xml:space="preserve"> të ketë </w:t>
      </w:r>
      <w:r w:rsidR="00BD1A8C" w:rsidRPr="006F28EE">
        <w:rPr>
          <w:rFonts w:cs="Times New Roman"/>
        </w:rPr>
        <w:t>mbajtur</w:t>
      </w:r>
      <w:r w:rsidR="00B61D1A" w:rsidRPr="006F28EE">
        <w:rPr>
          <w:rFonts w:cs="Times New Roman"/>
        </w:rPr>
        <w:t xml:space="preserve"> një </w:t>
      </w:r>
      <w:r w:rsidR="00BD1A8C" w:rsidRPr="006F28EE">
        <w:rPr>
          <w:rFonts w:cs="Times New Roman"/>
        </w:rPr>
        <w:t>CPL,</w:t>
      </w:r>
      <w:r w:rsidR="00460731" w:rsidRPr="006F28EE">
        <w:rPr>
          <w:rFonts w:cs="Times New Roman"/>
        </w:rPr>
        <w:t xml:space="preserve"> </w:t>
      </w:r>
      <w:r w:rsidR="00BD1A8C" w:rsidRPr="006F28EE">
        <w:rPr>
          <w:rFonts w:cs="Times New Roman"/>
        </w:rPr>
        <w:t>MPL ose ATPL</w:t>
      </w:r>
      <w:r w:rsidR="00F2789A" w:rsidRPr="006F28EE">
        <w:rPr>
          <w:rFonts w:cs="Times New Roman"/>
        </w:rPr>
        <w:t xml:space="preserve"> në </w:t>
      </w:r>
      <w:r w:rsidR="00A23DA8" w:rsidRPr="006F28EE">
        <w:rPr>
          <w:rFonts w:cs="Times New Roman"/>
        </w:rPr>
        <w:t>kategorinë</w:t>
      </w:r>
      <w:r w:rsidR="00BD1A8C" w:rsidRPr="006F28EE">
        <w:rPr>
          <w:rFonts w:cs="Times New Roman"/>
        </w:rPr>
        <w:t xml:space="preserve"> </w:t>
      </w:r>
      <w:r w:rsidR="000C57B2" w:rsidRPr="006F28EE">
        <w:rPr>
          <w:rFonts w:cs="Times New Roman"/>
        </w:rPr>
        <w:t>përkatëse</w:t>
      </w:r>
      <w:r w:rsidR="004D45D8" w:rsidRPr="006F28EE">
        <w:rPr>
          <w:rFonts w:cs="Times New Roman"/>
        </w:rPr>
        <w:t xml:space="preserve"> të avionit</w:t>
      </w:r>
      <w:r w:rsidR="00BD1A8C" w:rsidRPr="006F28EE">
        <w:rPr>
          <w:rFonts w:cs="Times New Roman"/>
        </w:rPr>
        <w:t xml:space="preserve">; </w:t>
      </w:r>
    </w:p>
    <w:p w14:paraId="05B53EA7" w14:textId="77777777" w:rsidR="00773F86" w:rsidRPr="006F28EE" w:rsidRDefault="00602C07" w:rsidP="00602C07">
      <w:pPr>
        <w:pStyle w:val="Teksti"/>
        <w:rPr>
          <w:rFonts w:cs="Times New Roman"/>
        </w:rPr>
      </w:pPr>
      <w:r w:rsidRPr="006F28EE">
        <w:rPr>
          <w:rFonts w:cs="Times New Roman"/>
        </w:rPr>
        <w:t>b</w:t>
      </w:r>
      <w:r w:rsidR="0062278D" w:rsidRPr="006F28EE">
        <w:rPr>
          <w:rFonts w:cs="Times New Roman"/>
        </w:rPr>
        <w:t>)</w:t>
      </w:r>
      <w:r w:rsidR="00EB2F14" w:rsidRPr="006F28EE">
        <w:rPr>
          <w:rFonts w:cs="Times New Roman"/>
        </w:rPr>
        <w:t xml:space="preserve"> ketë </w:t>
      </w:r>
      <w:r w:rsidR="00BD1A8C" w:rsidRPr="006F28EE">
        <w:rPr>
          <w:rFonts w:cs="Times New Roman"/>
        </w:rPr>
        <w:t xml:space="preserve">kryer kontrollin e </w:t>
      </w:r>
      <w:r w:rsidR="00360584" w:rsidRPr="006F28EE">
        <w:rPr>
          <w:rFonts w:cs="Times New Roman"/>
        </w:rPr>
        <w:t>aftësi</w:t>
      </w:r>
      <w:r w:rsidR="00BD1A8C" w:rsidRPr="006F28EE">
        <w:rPr>
          <w:rFonts w:cs="Times New Roman"/>
        </w:rPr>
        <w:t>ve</w:t>
      </w:r>
      <w:r w:rsidR="004355FA" w:rsidRPr="006F28EE">
        <w:rPr>
          <w:rFonts w:cs="Times New Roman"/>
        </w:rPr>
        <w:t xml:space="preserve"> për </w:t>
      </w:r>
      <w:r w:rsidR="00581832" w:rsidRPr="006F28EE">
        <w:rPr>
          <w:rFonts w:cs="Times New Roman"/>
        </w:rPr>
        <w:t>lëshim</w:t>
      </w:r>
      <w:r w:rsidR="00BD1A8C" w:rsidRPr="006F28EE">
        <w:rPr>
          <w:rFonts w:cs="Times New Roman"/>
        </w:rPr>
        <w:t>in e kategorizimit specifik</w:t>
      </w:r>
      <w:r w:rsidR="00A70663" w:rsidRPr="006F28EE">
        <w:rPr>
          <w:rFonts w:cs="Times New Roman"/>
        </w:rPr>
        <w:t xml:space="preserve"> të tipit </w:t>
      </w:r>
      <w:r w:rsidR="00F2789A" w:rsidRPr="006F28EE">
        <w:rPr>
          <w:rFonts w:cs="Times New Roman"/>
        </w:rPr>
        <w:t>në</w:t>
      </w:r>
      <w:r w:rsidR="00B61D1A" w:rsidRPr="006F28EE">
        <w:rPr>
          <w:rFonts w:cs="Times New Roman"/>
        </w:rPr>
        <w:t xml:space="preserve"> një </w:t>
      </w:r>
      <w:r w:rsidR="00BD1A8C" w:rsidRPr="006F28EE">
        <w:rPr>
          <w:rFonts w:cs="Times New Roman"/>
        </w:rPr>
        <w:t>FFS</w:t>
      </w:r>
      <w:r w:rsidR="00F536B0" w:rsidRPr="006F28EE">
        <w:rPr>
          <w:rFonts w:cs="Times New Roman"/>
        </w:rPr>
        <w:t xml:space="preserve"> që </w:t>
      </w:r>
    </w:p>
    <w:p w14:paraId="253366F4" w14:textId="39BF949E" w:rsidR="00BD1A8C" w:rsidRPr="006F28EE" w:rsidRDefault="004D45D8" w:rsidP="00602C07">
      <w:pPr>
        <w:pStyle w:val="Teksti"/>
        <w:rPr>
          <w:rFonts w:cs="Times New Roman"/>
        </w:rPr>
      </w:pPr>
      <w:r w:rsidRPr="006F28EE">
        <w:rPr>
          <w:rFonts w:cs="Times New Roman"/>
        </w:rPr>
        <w:t>përfaqës</w:t>
      </w:r>
      <w:r w:rsidR="00BD1A8C" w:rsidRPr="006F28EE">
        <w:rPr>
          <w:rFonts w:cs="Times New Roman"/>
        </w:rPr>
        <w:t>on tipin e aplikuar,</w:t>
      </w:r>
      <w:r w:rsidR="00E24D37" w:rsidRPr="006F28EE">
        <w:rPr>
          <w:rFonts w:cs="Times New Roman"/>
        </w:rPr>
        <w:t xml:space="preserve"> </w:t>
      </w:r>
      <w:r w:rsidR="00BD1A8C" w:rsidRPr="006F28EE">
        <w:rPr>
          <w:rFonts w:cs="Times New Roman"/>
        </w:rPr>
        <w:t xml:space="preserve">brenda 12 muajve para aplikimit: dhe </w:t>
      </w:r>
    </w:p>
    <w:p w14:paraId="66CB7BBB" w14:textId="77777777" w:rsidR="00773F86" w:rsidRPr="006F28EE" w:rsidRDefault="00BD1A8C" w:rsidP="00F36E9C">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 xml:space="preserve">c) </w:t>
      </w:r>
      <w:r w:rsidR="00940902" w:rsidRPr="006F28EE">
        <w:rPr>
          <w:rFonts w:ascii="Garamond" w:hAnsi="Garamond" w:cs="Times New Roman"/>
          <w:sz w:val="24"/>
          <w:szCs w:val="24"/>
        </w:rPr>
        <w:t>Përveç</w:t>
      </w:r>
      <w:r w:rsidRPr="006F28EE">
        <w:rPr>
          <w:rFonts w:ascii="Garamond" w:hAnsi="Garamond" w:cs="Times New Roman"/>
          <w:sz w:val="24"/>
          <w:szCs w:val="24"/>
        </w:rPr>
        <w:t xml:space="preserve"> </w:t>
      </w:r>
      <w:r w:rsidR="00EB2F14" w:rsidRPr="006F28EE">
        <w:rPr>
          <w:rFonts w:ascii="Garamond" w:hAnsi="Garamond" w:cs="Times New Roman"/>
          <w:sz w:val="24"/>
          <w:szCs w:val="24"/>
        </w:rPr>
        <w:t>kësaj</w:t>
      </w:r>
      <w:r w:rsidRPr="006F28EE">
        <w:rPr>
          <w:rFonts w:ascii="Garamond" w:hAnsi="Garamond" w:cs="Times New Roman"/>
          <w:sz w:val="24"/>
          <w:szCs w:val="24"/>
        </w:rPr>
        <w:t>,</w:t>
      </w:r>
      <w:r w:rsidR="004355FA" w:rsidRPr="006F28EE">
        <w:rPr>
          <w:rFonts w:ascii="Garamond" w:hAnsi="Garamond" w:cs="Times New Roman"/>
          <w:sz w:val="24"/>
          <w:szCs w:val="24"/>
        </w:rPr>
        <w:t xml:space="preserve"> për</w:t>
      </w:r>
      <w:r w:rsidR="00B61D1A" w:rsidRPr="006F28EE">
        <w:rPr>
          <w:rFonts w:ascii="Garamond" w:hAnsi="Garamond" w:cs="Times New Roman"/>
          <w:sz w:val="24"/>
          <w:szCs w:val="24"/>
        </w:rPr>
        <w:t xml:space="preserve"> një </w:t>
      </w:r>
      <w:r w:rsidRPr="006F28EE">
        <w:rPr>
          <w:rFonts w:ascii="Garamond" w:hAnsi="Garamond" w:cs="Times New Roman"/>
          <w:sz w:val="24"/>
          <w:szCs w:val="24"/>
        </w:rPr>
        <w:t>SFI(A)</w:t>
      </w:r>
      <w:r w:rsidR="004355FA" w:rsidRPr="006F28EE">
        <w:rPr>
          <w:rFonts w:ascii="Garamond" w:hAnsi="Garamond" w:cs="Times New Roman"/>
          <w:sz w:val="24"/>
          <w:szCs w:val="24"/>
        </w:rPr>
        <w:t xml:space="preserve"> për</w:t>
      </w:r>
      <w:r w:rsidR="00B61D1A" w:rsidRPr="006F28EE">
        <w:rPr>
          <w:rFonts w:ascii="Garamond" w:hAnsi="Garamond" w:cs="Times New Roman"/>
          <w:sz w:val="24"/>
          <w:szCs w:val="24"/>
        </w:rPr>
        <w:t xml:space="preserve"> një </w:t>
      </w:r>
      <w:r w:rsidRPr="006F28EE">
        <w:rPr>
          <w:rFonts w:ascii="Garamond" w:hAnsi="Garamond" w:cs="Times New Roman"/>
          <w:sz w:val="24"/>
          <w:szCs w:val="24"/>
        </w:rPr>
        <w:t>SFI(A)</w:t>
      </w:r>
      <w:r w:rsidR="004355FA" w:rsidRPr="006F28EE">
        <w:rPr>
          <w:rFonts w:ascii="Garamond" w:hAnsi="Garamond" w:cs="Times New Roman"/>
          <w:sz w:val="24"/>
          <w:szCs w:val="24"/>
        </w:rPr>
        <w:t xml:space="preserve"> për </w:t>
      </w:r>
      <w:r w:rsidR="00360584" w:rsidRPr="006F28EE">
        <w:rPr>
          <w:rFonts w:ascii="Garamond" w:hAnsi="Garamond" w:cs="Times New Roman"/>
          <w:sz w:val="24"/>
          <w:szCs w:val="24"/>
        </w:rPr>
        <w:t>aeroplanë</w:t>
      </w:r>
      <w:r w:rsidR="00940902" w:rsidRPr="006F28EE">
        <w:rPr>
          <w:rFonts w:ascii="Garamond" w:hAnsi="Garamond" w:cs="Times New Roman"/>
          <w:sz w:val="24"/>
          <w:szCs w:val="24"/>
        </w:rPr>
        <w:t xml:space="preserve"> më shumë </w:t>
      </w:r>
      <w:r w:rsidR="00602C07" w:rsidRPr="006F28EE">
        <w:rPr>
          <w:rFonts w:ascii="Garamond" w:hAnsi="Garamond" w:cs="Times New Roman"/>
          <w:sz w:val="24"/>
          <w:szCs w:val="24"/>
        </w:rPr>
        <w:t xml:space="preserve">pilot ose SFI(PL), </w:t>
      </w:r>
      <w:r w:rsidR="00897165" w:rsidRPr="006F28EE">
        <w:rPr>
          <w:rFonts w:ascii="Garamond" w:hAnsi="Garamond" w:cs="Times New Roman"/>
          <w:sz w:val="24"/>
          <w:szCs w:val="24"/>
        </w:rPr>
        <w:t>të</w:t>
      </w:r>
      <w:r w:rsidR="00602C07" w:rsidRPr="006F28EE">
        <w:rPr>
          <w:rFonts w:ascii="Garamond" w:hAnsi="Garamond" w:cs="Times New Roman"/>
          <w:sz w:val="24"/>
          <w:szCs w:val="24"/>
        </w:rPr>
        <w:t xml:space="preserve"> </w:t>
      </w:r>
    </w:p>
    <w:p w14:paraId="40017209" w14:textId="50C9BFAF" w:rsidR="00BD1A8C" w:rsidRPr="006F28EE" w:rsidRDefault="00602C07" w:rsidP="00F36E9C">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ke</w:t>
      </w:r>
      <w:r w:rsidR="00897165" w:rsidRPr="006F28EE">
        <w:rPr>
          <w:rFonts w:ascii="Garamond" w:hAnsi="Garamond" w:cs="Times New Roman"/>
          <w:sz w:val="24"/>
          <w:szCs w:val="24"/>
        </w:rPr>
        <w:t>të</w:t>
      </w:r>
      <w:r w:rsidR="00BD1A8C" w:rsidRPr="006F28EE">
        <w:rPr>
          <w:rFonts w:ascii="Garamond" w:hAnsi="Garamond" w:cs="Times New Roman"/>
          <w:sz w:val="24"/>
          <w:szCs w:val="24"/>
        </w:rPr>
        <w:t xml:space="preserve">: </w:t>
      </w:r>
    </w:p>
    <w:p w14:paraId="4843E488" w14:textId="77777777" w:rsidR="00773F86" w:rsidRPr="006F28EE" w:rsidRDefault="00602C07" w:rsidP="00602C07">
      <w:pPr>
        <w:pStyle w:val="Teksti"/>
        <w:rPr>
          <w:rFonts w:cs="Times New Roman"/>
        </w:rPr>
      </w:pPr>
      <w:r w:rsidRPr="006F28EE">
        <w:rPr>
          <w:rFonts w:cs="Times New Roman"/>
        </w:rPr>
        <w:t>1)</w:t>
      </w:r>
      <w:r w:rsidR="00B32F3C" w:rsidRPr="006F28EE">
        <w:rPr>
          <w:rFonts w:cs="Times New Roman"/>
        </w:rPr>
        <w:t xml:space="preserve"> së paku</w:t>
      </w:r>
      <w:r w:rsidR="00BD1A8C" w:rsidRPr="006F28EE">
        <w:rPr>
          <w:rFonts w:cs="Times New Roman"/>
        </w:rPr>
        <w:t xml:space="preserve"> 1500</w:t>
      </w:r>
      <w:r w:rsidR="002F74CC" w:rsidRPr="006F28EE">
        <w:rPr>
          <w:rFonts w:cs="Times New Roman"/>
        </w:rPr>
        <w:t xml:space="preserve"> orë </w:t>
      </w:r>
      <w:r w:rsidR="00BD1A8C" w:rsidRPr="006F28EE">
        <w:rPr>
          <w:rFonts w:cs="Times New Roman"/>
        </w:rPr>
        <w:t>fluturimi si pilot</w:t>
      </w:r>
      <w:r w:rsidR="00F2789A" w:rsidRPr="006F28EE">
        <w:rPr>
          <w:rFonts w:cs="Times New Roman"/>
        </w:rPr>
        <w:t xml:space="preserve"> në </w:t>
      </w:r>
      <w:r w:rsidR="00360584" w:rsidRPr="006F28EE">
        <w:rPr>
          <w:rFonts w:cs="Times New Roman"/>
        </w:rPr>
        <w:t>aeroplanë</w:t>
      </w:r>
      <w:r w:rsidR="00940902" w:rsidRPr="006F28EE">
        <w:rPr>
          <w:rFonts w:cs="Times New Roman"/>
        </w:rPr>
        <w:t xml:space="preserve"> më shumë </w:t>
      </w:r>
      <w:r w:rsidR="00BD1A8C" w:rsidRPr="006F28EE">
        <w:rPr>
          <w:rFonts w:cs="Times New Roman"/>
        </w:rPr>
        <w:t>pilot ose</w:t>
      </w:r>
      <w:r w:rsidR="00F2789A" w:rsidRPr="006F28EE">
        <w:rPr>
          <w:rFonts w:cs="Times New Roman"/>
        </w:rPr>
        <w:t xml:space="preserve"> në </w:t>
      </w:r>
      <w:r w:rsidR="00BD1A8C" w:rsidRPr="006F28EE">
        <w:rPr>
          <w:rFonts w:cs="Times New Roman"/>
        </w:rPr>
        <w:t>av</w:t>
      </w:r>
      <w:r w:rsidR="00E24D37" w:rsidRPr="006F28EE">
        <w:rPr>
          <w:rFonts w:cs="Times New Roman"/>
        </w:rPr>
        <w:t>i</w:t>
      </w:r>
      <w:r w:rsidR="00BD1A8C" w:rsidRPr="006F28EE">
        <w:rPr>
          <w:rFonts w:cs="Times New Roman"/>
        </w:rPr>
        <w:t>on</w:t>
      </w:r>
      <w:r w:rsidR="00E24D37" w:rsidRPr="006F28EE">
        <w:rPr>
          <w:rFonts w:cs="Times New Roman"/>
        </w:rPr>
        <w:t>ë</w:t>
      </w:r>
      <w:r w:rsidR="00BD1A8C" w:rsidRPr="006F28EE">
        <w:rPr>
          <w:rFonts w:cs="Times New Roman"/>
        </w:rPr>
        <w:t xml:space="preserve"> me ngritje </w:t>
      </w:r>
    </w:p>
    <w:p w14:paraId="1280A37B" w14:textId="05A28E90" w:rsidR="00BD1A8C" w:rsidRPr="006F28EE" w:rsidRDefault="00BD1A8C" w:rsidP="00602C07">
      <w:pPr>
        <w:pStyle w:val="Teksti"/>
        <w:rPr>
          <w:rFonts w:cs="Times New Roman"/>
        </w:rPr>
      </w:pPr>
      <w:r w:rsidRPr="006F28EE">
        <w:rPr>
          <w:rFonts w:cs="Times New Roman"/>
        </w:rPr>
        <w:t>vertikale me fuqi</w:t>
      </w:r>
      <w:r w:rsidR="00F2789A" w:rsidRPr="006F28EE">
        <w:rPr>
          <w:rFonts w:cs="Times New Roman"/>
        </w:rPr>
        <w:t xml:space="preserve"> </w:t>
      </w:r>
      <w:r w:rsidRPr="006F28EE">
        <w:rPr>
          <w:rFonts w:cs="Times New Roman"/>
        </w:rPr>
        <w:t xml:space="preserve">sipas rastit: </w:t>
      </w:r>
    </w:p>
    <w:p w14:paraId="6C0C61D9" w14:textId="5E68E59A" w:rsidR="00BD1A8C" w:rsidRPr="006F28EE" w:rsidRDefault="00602C07" w:rsidP="00602C07">
      <w:pPr>
        <w:pStyle w:val="Teksti"/>
        <w:rPr>
          <w:rFonts w:cs="Times New Roman"/>
        </w:rPr>
      </w:pPr>
      <w:r w:rsidRPr="006F28EE">
        <w:rPr>
          <w:rFonts w:cs="Times New Roman"/>
        </w:rPr>
        <w:t>2)</w:t>
      </w:r>
      <w:r w:rsidR="006D1D0E" w:rsidRPr="006F28EE">
        <w:rPr>
          <w:rFonts w:cs="Times New Roman"/>
        </w:rPr>
        <w:t xml:space="preserve"> </w:t>
      </w:r>
      <w:r w:rsidR="00BD1A8C" w:rsidRPr="006F28EE">
        <w:rPr>
          <w:rFonts w:cs="Times New Roman"/>
        </w:rPr>
        <w:t>t</w:t>
      </w:r>
      <w:r w:rsidR="006D1D0E" w:rsidRPr="006F28EE">
        <w:rPr>
          <w:rFonts w:cs="Times New Roman"/>
        </w:rPr>
        <w:t>ë</w:t>
      </w:r>
      <w:r w:rsidR="00BD1A8C" w:rsidRPr="006F28EE">
        <w:rPr>
          <w:rFonts w:cs="Times New Roman"/>
        </w:rPr>
        <w:t xml:space="preserve"> k</w:t>
      </w:r>
      <w:r w:rsidR="006D1D0E" w:rsidRPr="006F28EE">
        <w:rPr>
          <w:rFonts w:cs="Times New Roman"/>
        </w:rPr>
        <w:t>ë</w:t>
      </w:r>
      <w:r w:rsidR="00BD1A8C" w:rsidRPr="006F28EE">
        <w:rPr>
          <w:rFonts w:cs="Times New Roman"/>
        </w:rPr>
        <w:t>t</w:t>
      </w:r>
      <w:r w:rsidR="006D1D0E" w:rsidRPr="006F28EE">
        <w:rPr>
          <w:rFonts w:cs="Times New Roman"/>
        </w:rPr>
        <w:t>ë</w:t>
      </w:r>
      <w:r w:rsidR="00BD1A8C" w:rsidRPr="006F28EE">
        <w:rPr>
          <w:rFonts w:cs="Times New Roman"/>
        </w:rPr>
        <w:t xml:space="preserve"> kryer, si pilot ose si </w:t>
      </w:r>
      <w:r w:rsidR="00EB2F14" w:rsidRPr="006F28EE">
        <w:rPr>
          <w:rFonts w:cs="Times New Roman"/>
        </w:rPr>
        <w:t>vëzhg</w:t>
      </w:r>
      <w:r w:rsidR="00BD1A8C" w:rsidRPr="006F28EE">
        <w:rPr>
          <w:rFonts w:cs="Times New Roman"/>
        </w:rPr>
        <w:t>ues, brenda 12 muajve para aplikimit,</w:t>
      </w:r>
      <w:r w:rsidR="00B32F3C" w:rsidRPr="006F28EE">
        <w:rPr>
          <w:rFonts w:cs="Times New Roman"/>
        </w:rPr>
        <w:t xml:space="preserve"> së paku</w:t>
      </w:r>
      <w:r w:rsidR="00BD1A8C" w:rsidRPr="006F28EE">
        <w:rPr>
          <w:rFonts w:cs="Times New Roman"/>
        </w:rPr>
        <w:t>:</w:t>
      </w:r>
      <w:r w:rsidR="00F2789A" w:rsidRPr="006F28EE">
        <w:rPr>
          <w:rFonts w:cs="Times New Roman"/>
        </w:rPr>
        <w:t xml:space="preserve"> </w:t>
      </w:r>
    </w:p>
    <w:p w14:paraId="3212BC91" w14:textId="4E102E53" w:rsidR="00BD1A8C" w:rsidRPr="006F28EE" w:rsidRDefault="00602C07" w:rsidP="00602C07">
      <w:pPr>
        <w:pStyle w:val="Teksti"/>
        <w:rPr>
          <w:rFonts w:cs="Times New Roman"/>
        </w:rPr>
      </w:pPr>
      <w:r w:rsidRPr="006F28EE">
        <w:rPr>
          <w:rFonts w:cs="Times New Roman"/>
        </w:rPr>
        <w:t xml:space="preserve">(i) </w:t>
      </w:r>
      <w:r w:rsidR="00BD1A8C" w:rsidRPr="006F28EE">
        <w:rPr>
          <w:rFonts w:cs="Times New Roman"/>
        </w:rPr>
        <w:t xml:space="preserve">3 </w:t>
      </w:r>
      <w:r w:rsidR="00663271" w:rsidRPr="006F28EE">
        <w:rPr>
          <w:rFonts w:cs="Times New Roman"/>
        </w:rPr>
        <w:t>sektorë</w:t>
      </w:r>
      <w:r w:rsidR="00F2789A" w:rsidRPr="006F28EE">
        <w:rPr>
          <w:rFonts w:cs="Times New Roman"/>
        </w:rPr>
        <w:t xml:space="preserve"> në </w:t>
      </w:r>
      <w:r w:rsidR="00BD1A8C" w:rsidRPr="006F28EE">
        <w:rPr>
          <w:rFonts w:cs="Times New Roman"/>
        </w:rPr>
        <w:t>bord</w:t>
      </w:r>
      <w:r w:rsidR="00A70663" w:rsidRPr="006F28EE">
        <w:rPr>
          <w:rFonts w:cs="Times New Roman"/>
        </w:rPr>
        <w:t xml:space="preserve"> të tipit</w:t>
      </w:r>
      <w:r w:rsidR="008D0202" w:rsidRPr="006F28EE">
        <w:rPr>
          <w:rFonts w:cs="Times New Roman"/>
        </w:rPr>
        <w:t xml:space="preserve"> të aplikueshëm </w:t>
      </w:r>
      <w:r w:rsidR="004D45D8" w:rsidRPr="006F28EE">
        <w:rPr>
          <w:rFonts w:cs="Times New Roman"/>
        </w:rPr>
        <w:t>të avionit</w:t>
      </w:r>
      <w:r w:rsidR="00BD1A8C" w:rsidRPr="006F28EE">
        <w:rPr>
          <w:rFonts w:cs="Times New Roman"/>
        </w:rPr>
        <w:t xml:space="preserve">: ose </w:t>
      </w:r>
    </w:p>
    <w:p w14:paraId="020F1BE1" w14:textId="77777777" w:rsidR="00773F86" w:rsidRPr="006F28EE" w:rsidRDefault="00602C07" w:rsidP="00602C07">
      <w:pPr>
        <w:pStyle w:val="Teksti"/>
        <w:rPr>
          <w:rFonts w:cs="Times New Roman"/>
        </w:rPr>
      </w:pPr>
      <w:r w:rsidRPr="006F28EE">
        <w:rPr>
          <w:rFonts w:cs="Times New Roman"/>
        </w:rPr>
        <w:t xml:space="preserve">(ii) </w:t>
      </w:r>
      <w:r w:rsidR="00BD1A8C" w:rsidRPr="006F28EE">
        <w:rPr>
          <w:rFonts w:cs="Times New Roman"/>
        </w:rPr>
        <w:t>2 sesione</w:t>
      </w:r>
      <w:r w:rsidR="00D77614" w:rsidRPr="006F28EE">
        <w:rPr>
          <w:rFonts w:cs="Times New Roman"/>
        </w:rPr>
        <w:t xml:space="preserve"> të trajnimit </w:t>
      </w:r>
      <w:r w:rsidR="00897165" w:rsidRPr="006F28EE">
        <w:rPr>
          <w:rFonts w:cs="Times New Roman"/>
        </w:rPr>
        <w:t>të</w:t>
      </w:r>
      <w:r w:rsidR="00BD1A8C" w:rsidRPr="006F28EE">
        <w:rPr>
          <w:rFonts w:cs="Times New Roman"/>
        </w:rPr>
        <w:t xml:space="preserve"> bazuar</w:t>
      </w:r>
      <w:r w:rsidR="00877448" w:rsidRPr="006F28EE">
        <w:rPr>
          <w:rFonts w:cs="Times New Roman"/>
        </w:rPr>
        <w:t xml:space="preserve"> të fluturimit</w:t>
      </w:r>
      <w:r w:rsidR="00BD1A8C" w:rsidRPr="006F28EE">
        <w:rPr>
          <w:rFonts w:cs="Times New Roman"/>
        </w:rPr>
        <w:t xml:space="preserve"> </w:t>
      </w:r>
      <w:r w:rsidR="00897165" w:rsidRPr="006F28EE">
        <w:rPr>
          <w:rFonts w:cs="Times New Roman"/>
        </w:rPr>
        <w:t>të</w:t>
      </w:r>
      <w:r w:rsidR="00BD1A8C" w:rsidRPr="006F28EE">
        <w:rPr>
          <w:rFonts w:cs="Times New Roman"/>
        </w:rPr>
        <w:t xml:space="preserve"> linj</w:t>
      </w:r>
      <w:r w:rsidR="00E24D37" w:rsidRPr="006F28EE">
        <w:rPr>
          <w:rFonts w:cs="Times New Roman"/>
        </w:rPr>
        <w:t>ë</w:t>
      </w:r>
      <w:r w:rsidR="00BD1A8C" w:rsidRPr="006F28EE">
        <w:rPr>
          <w:rFonts w:cs="Times New Roman"/>
        </w:rPr>
        <w:t>s se or</w:t>
      </w:r>
      <w:r w:rsidR="00E24D37" w:rsidRPr="006F28EE">
        <w:rPr>
          <w:rFonts w:cs="Times New Roman"/>
        </w:rPr>
        <w:t>i</w:t>
      </w:r>
      <w:r w:rsidR="00BD1A8C" w:rsidRPr="006F28EE">
        <w:rPr>
          <w:rFonts w:cs="Times New Roman"/>
        </w:rPr>
        <w:t xml:space="preserve">entuar </w:t>
      </w:r>
      <w:r w:rsidR="00897165" w:rsidRPr="006F28EE">
        <w:rPr>
          <w:rFonts w:cs="Times New Roman"/>
        </w:rPr>
        <w:t>të</w:t>
      </w:r>
      <w:r w:rsidR="00E24D37" w:rsidRPr="006F28EE">
        <w:rPr>
          <w:rFonts w:cs="Times New Roman"/>
        </w:rPr>
        <w:t xml:space="preserve"> </w:t>
      </w:r>
      <w:r w:rsidR="00BD1A8C" w:rsidRPr="006F28EE">
        <w:rPr>
          <w:rFonts w:cs="Times New Roman"/>
        </w:rPr>
        <w:t xml:space="preserve">drejtuara nga personeli </w:t>
      </w:r>
    </w:p>
    <w:p w14:paraId="3657E759" w14:textId="77777777" w:rsidR="00773F86" w:rsidRPr="006F28EE" w:rsidRDefault="00BD1A8C" w:rsidP="00602C07">
      <w:pPr>
        <w:pStyle w:val="Teksti"/>
        <w:rPr>
          <w:rFonts w:cs="Times New Roman"/>
        </w:rPr>
      </w:pPr>
      <w:r w:rsidRPr="006F28EE">
        <w:rPr>
          <w:rFonts w:cs="Times New Roman"/>
        </w:rPr>
        <w:t>fluturues i kualifikuar</w:t>
      </w:r>
      <w:r w:rsidR="00F2789A" w:rsidRPr="006F28EE">
        <w:rPr>
          <w:rFonts w:cs="Times New Roman"/>
        </w:rPr>
        <w:t xml:space="preserve"> në </w:t>
      </w:r>
      <w:r w:rsidRPr="006F28EE">
        <w:rPr>
          <w:rFonts w:cs="Times New Roman"/>
        </w:rPr>
        <w:t xml:space="preserve">bordin e tipit </w:t>
      </w:r>
      <w:r w:rsidR="00897165" w:rsidRPr="006F28EE">
        <w:rPr>
          <w:rFonts w:cs="Times New Roman"/>
        </w:rPr>
        <w:t>të</w:t>
      </w:r>
      <w:r w:rsidRPr="006F28EE">
        <w:rPr>
          <w:rFonts w:cs="Times New Roman"/>
        </w:rPr>
        <w:t xml:space="preserve"> aplikuar.</w:t>
      </w:r>
      <w:r w:rsidR="00C01AF8" w:rsidRPr="006F28EE">
        <w:rPr>
          <w:rFonts w:cs="Times New Roman"/>
        </w:rPr>
        <w:t xml:space="preserve"> këto </w:t>
      </w:r>
      <w:r w:rsidRPr="006F28EE">
        <w:rPr>
          <w:rFonts w:cs="Times New Roman"/>
        </w:rPr>
        <w:t>seksione simulatore</w:t>
      </w:r>
      <w:r w:rsidR="00F536B0" w:rsidRPr="006F28EE">
        <w:rPr>
          <w:rFonts w:cs="Times New Roman"/>
        </w:rPr>
        <w:t xml:space="preserve"> do të </w:t>
      </w:r>
      <w:r w:rsidR="008A750D" w:rsidRPr="006F28EE">
        <w:rPr>
          <w:rFonts w:cs="Times New Roman"/>
        </w:rPr>
        <w:t>përfshijnë</w:t>
      </w:r>
      <w:r w:rsidRPr="006F28EE">
        <w:rPr>
          <w:rFonts w:cs="Times New Roman"/>
        </w:rPr>
        <w:t xml:space="preserve"> 2 </w:t>
      </w:r>
    </w:p>
    <w:p w14:paraId="4C9D6F48" w14:textId="77777777" w:rsidR="00773F86" w:rsidRPr="006F28EE" w:rsidRDefault="00BD1A8C" w:rsidP="00602C07">
      <w:pPr>
        <w:pStyle w:val="Teksti"/>
        <w:rPr>
          <w:rFonts w:cs="Times New Roman"/>
        </w:rPr>
      </w:pPr>
      <w:r w:rsidRPr="006F28EE">
        <w:rPr>
          <w:rFonts w:cs="Times New Roman"/>
        </w:rPr>
        <w:t>fluturime me</w:t>
      </w:r>
      <w:r w:rsidR="00B32F3C" w:rsidRPr="006F28EE">
        <w:rPr>
          <w:rFonts w:cs="Times New Roman"/>
        </w:rPr>
        <w:t xml:space="preserve"> së paku</w:t>
      </w:r>
      <w:r w:rsidRPr="006F28EE">
        <w:rPr>
          <w:rFonts w:cs="Times New Roman"/>
        </w:rPr>
        <w:t xml:space="preserve"> 2</w:t>
      </w:r>
      <w:r w:rsidR="002F74CC" w:rsidRPr="006F28EE">
        <w:rPr>
          <w:rFonts w:cs="Times New Roman"/>
        </w:rPr>
        <w:t xml:space="preserve"> orë </w:t>
      </w:r>
      <w:r w:rsidRPr="006F28EE">
        <w:rPr>
          <w:rFonts w:cs="Times New Roman"/>
        </w:rPr>
        <w:t>secila nd</w:t>
      </w:r>
      <w:r w:rsidR="00E24D37" w:rsidRPr="006F28EE">
        <w:rPr>
          <w:rFonts w:cs="Times New Roman"/>
        </w:rPr>
        <w:t>ë</w:t>
      </w:r>
      <w:r w:rsidRPr="006F28EE">
        <w:rPr>
          <w:rFonts w:cs="Times New Roman"/>
        </w:rPr>
        <w:t>rmjet 2 aerodromeve</w:t>
      </w:r>
      <w:r w:rsidR="00B32F3C" w:rsidRPr="006F28EE">
        <w:rPr>
          <w:rFonts w:cs="Times New Roman"/>
        </w:rPr>
        <w:t xml:space="preserve"> të ndrysh</w:t>
      </w:r>
      <w:r w:rsidRPr="006F28EE">
        <w:rPr>
          <w:rFonts w:cs="Times New Roman"/>
        </w:rPr>
        <w:t>me,</w:t>
      </w:r>
      <w:r w:rsidR="00940902" w:rsidRPr="006F28EE">
        <w:rPr>
          <w:rFonts w:cs="Times New Roman"/>
        </w:rPr>
        <w:t xml:space="preserve"> së bashku</w:t>
      </w:r>
      <w:r w:rsidR="00EB2F14" w:rsidRPr="006F28EE">
        <w:rPr>
          <w:rFonts w:cs="Times New Roman"/>
        </w:rPr>
        <w:t xml:space="preserve"> </w:t>
      </w:r>
      <w:r w:rsidRPr="006F28EE">
        <w:rPr>
          <w:rFonts w:cs="Times New Roman"/>
        </w:rPr>
        <w:t xml:space="preserve">me </w:t>
      </w:r>
    </w:p>
    <w:p w14:paraId="13D8CE89" w14:textId="3BB29225" w:rsidR="00BD1A8C" w:rsidRPr="006F28EE" w:rsidRDefault="00BD1A8C" w:rsidP="00602C07">
      <w:pPr>
        <w:pStyle w:val="Teksti"/>
        <w:rPr>
          <w:rFonts w:cs="Times New Roman"/>
        </w:rPr>
      </w:pPr>
      <w:r w:rsidRPr="006F28EE">
        <w:rPr>
          <w:rFonts w:cs="Times New Roman"/>
        </w:rPr>
        <w:t xml:space="preserve">planifikimin para fluturimit dhe pas fluturimit. </w:t>
      </w:r>
    </w:p>
    <w:p w14:paraId="7F7818A9" w14:textId="6E419CD7" w:rsidR="00BD1A8C" w:rsidRPr="006F28EE" w:rsidRDefault="00BD1A8C" w:rsidP="00F36E9C">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 xml:space="preserve">d) </w:t>
      </w:r>
      <w:r w:rsidR="00940902" w:rsidRPr="006F28EE">
        <w:rPr>
          <w:rFonts w:ascii="Garamond" w:hAnsi="Garamond" w:cs="Times New Roman"/>
          <w:sz w:val="24"/>
          <w:szCs w:val="24"/>
        </w:rPr>
        <w:t>Përveç</w:t>
      </w:r>
      <w:r w:rsidRPr="006F28EE">
        <w:rPr>
          <w:rFonts w:ascii="Garamond" w:hAnsi="Garamond" w:cs="Times New Roman"/>
          <w:sz w:val="24"/>
          <w:szCs w:val="24"/>
        </w:rPr>
        <w:t xml:space="preserve"> </w:t>
      </w:r>
      <w:r w:rsidR="00EB2F14" w:rsidRPr="006F28EE">
        <w:rPr>
          <w:rFonts w:ascii="Garamond" w:hAnsi="Garamond" w:cs="Times New Roman"/>
          <w:sz w:val="24"/>
          <w:szCs w:val="24"/>
        </w:rPr>
        <w:t>kësaj</w:t>
      </w:r>
      <w:r w:rsidRPr="006F28EE">
        <w:rPr>
          <w:rFonts w:ascii="Garamond" w:hAnsi="Garamond" w:cs="Times New Roman"/>
          <w:sz w:val="24"/>
          <w:szCs w:val="24"/>
        </w:rPr>
        <w:t>,</w:t>
      </w:r>
      <w:r w:rsidR="004355FA" w:rsidRPr="006F28EE">
        <w:rPr>
          <w:rFonts w:ascii="Garamond" w:hAnsi="Garamond" w:cs="Times New Roman"/>
          <w:sz w:val="24"/>
          <w:szCs w:val="24"/>
        </w:rPr>
        <w:t xml:space="preserve"> për</w:t>
      </w:r>
      <w:r w:rsidR="00B61D1A" w:rsidRPr="006F28EE">
        <w:rPr>
          <w:rFonts w:ascii="Garamond" w:hAnsi="Garamond" w:cs="Times New Roman"/>
          <w:sz w:val="24"/>
          <w:szCs w:val="24"/>
        </w:rPr>
        <w:t xml:space="preserve"> një </w:t>
      </w:r>
      <w:r w:rsidRPr="006F28EE">
        <w:rPr>
          <w:rFonts w:ascii="Garamond" w:hAnsi="Garamond" w:cs="Times New Roman"/>
          <w:sz w:val="24"/>
          <w:szCs w:val="24"/>
        </w:rPr>
        <w:t>SFI(A)</w:t>
      </w:r>
      <w:r w:rsidR="004355FA" w:rsidRPr="006F28EE">
        <w:rPr>
          <w:rFonts w:ascii="Garamond" w:hAnsi="Garamond" w:cs="Times New Roman"/>
          <w:sz w:val="24"/>
          <w:szCs w:val="24"/>
        </w:rPr>
        <w:t xml:space="preserve"> për </w:t>
      </w:r>
      <w:r w:rsidR="00360584" w:rsidRPr="006F28EE">
        <w:rPr>
          <w:rFonts w:ascii="Garamond" w:hAnsi="Garamond" w:cs="Times New Roman"/>
          <w:sz w:val="24"/>
          <w:szCs w:val="24"/>
        </w:rPr>
        <w:t>aeroplanë</w:t>
      </w:r>
      <w:r w:rsidRPr="006F28EE">
        <w:rPr>
          <w:rFonts w:ascii="Garamond" w:hAnsi="Garamond" w:cs="Times New Roman"/>
          <w:sz w:val="24"/>
          <w:szCs w:val="24"/>
        </w:rPr>
        <w:t xml:space="preserve"> kompleks</w:t>
      </w:r>
      <w:r w:rsidR="00434350" w:rsidRPr="006F28EE">
        <w:rPr>
          <w:rFonts w:ascii="Garamond" w:hAnsi="Garamond" w:cs="Times New Roman"/>
          <w:sz w:val="24"/>
          <w:szCs w:val="24"/>
        </w:rPr>
        <w:t xml:space="preserve"> të performancës </w:t>
      </w:r>
      <w:r w:rsidR="00940902" w:rsidRPr="006F28EE">
        <w:rPr>
          <w:rFonts w:ascii="Garamond" w:hAnsi="Garamond" w:cs="Times New Roman"/>
          <w:sz w:val="24"/>
          <w:szCs w:val="24"/>
        </w:rPr>
        <w:t xml:space="preserve">së lartë </w:t>
      </w:r>
      <w:r w:rsidRPr="006F28EE">
        <w:rPr>
          <w:rFonts w:ascii="Garamond" w:hAnsi="Garamond" w:cs="Times New Roman"/>
          <w:sz w:val="24"/>
          <w:szCs w:val="24"/>
        </w:rPr>
        <w:t>me</w:t>
      </w:r>
      <w:r w:rsidR="00B61D1A" w:rsidRPr="006F28EE">
        <w:rPr>
          <w:rFonts w:ascii="Garamond" w:hAnsi="Garamond" w:cs="Times New Roman"/>
          <w:sz w:val="24"/>
          <w:szCs w:val="24"/>
        </w:rPr>
        <w:t xml:space="preserve"> një </w:t>
      </w:r>
      <w:r w:rsidRPr="006F28EE">
        <w:rPr>
          <w:rFonts w:ascii="Garamond" w:hAnsi="Garamond" w:cs="Times New Roman"/>
          <w:sz w:val="24"/>
          <w:szCs w:val="24"/>
        </w:rPr>
        <w:t>pilot</w:t>
      </w:r>
      <w:r w:rsidR="004B1B1B" w:rsidRPr="006F28EE">
        <w:rPr>
          <w:rFonts w:ascii="Garamond" w:hAnsi="Garamond" w:cs="Times New Roman"/>
          <w:sz w:val="24"/>
          <w:szCs w:val="24"/>
        </w:rPr>
        <w:t>:</w:t>
      </w:r>
      <w:r w:rsidRPr="006F28EE">
        <w:rPr>
          <w:rFonts w:ascii="Garamond" w:hAnsi="Garamond" w:cs="Times New Roman"/>
          <w:sz w:val="24"/>
          <w:szCs w:val="24"/>
        </w:rPr>
        <w:t xml:space="preserve"> </w:t>
      </w:r>
    </w:p>
    <w:p w14:paraId="3D5702C1" w14:textId="526CFC19" w:rsidR="00BD1A8C" w:rsidRPr="006F28EE" w:rsidRDefault="00044D5C" w:rsidP="00044D5C">
      <w:pPr>
        <w:pStyle w:val="Teksti"/>
        <w:rPr>
          <w:rFonts w:cs="Times New Roman"/>
        </w:rPr>
      </w:pPr>
      <w:r w:rsidRPr="006F28EE">
        <w:rPr>
          <w:rFonts w:cs="Times New Roman"/>
        </w:rPr>
        <w:t>a</w:t>
      </w:r>
      <w:r w:rsidR="0062278D" w:rsidRPr="006F28EE">
        <w:rPr>
          <w:rFonts w:cs="Times New Roman"/>
        </w:rPr>
        <w:t>)</w:t>
      </w:r>
      <w:r w:rsidR="00EB2F14" w:rsidRPr="006F28EE">
        <w:rPr>
          <w:rFonts w:cs="Times New Roman"/>
        </w:rPr>
        <w:t xml:space="preserve"> të ketë </w:t>
      </w:r>
      <w:r w:rsidR="00BD1A8C" w:rsidRPr="006F28EE">
        <w:rPr>
          <w:rFonts w:cs="Times New Roman"/>
        </w:rPr>
        <w:t>kryer</w:t>
      </w:r>
      <w:r w:rsidR="002F74CC" w:rsidRPr="006F28EE">
        <w:rPr>
          <w:rFonts w:cs="Times New Roman"/>
        </w:rPr>
        <w:t xml:space="preserve"> të paktën </w:t>
      </w:r>
      <w:r w:rsidR="00BD1A8C" w:rsidRPr="006F28EE">
        <w:rPr>
          <w:rFonts w:cs="Times New Roman"/>
        </w:rPr>
        <w:t>500</w:t>
      </w:r>
      <w:r w:rsidR="002F74CC" w:rsidRPr="006F28EE">
        <w:rPr>
          <w:rFonts w:cs="Times New Roman"/>
        </w:rPr>
        <w:t xml:space="preserve"> orë </w:t>
      </w:r>
      <w:r w:rsidR="00BD1A8C" w:rsidRPr="006F28EE">
        <w:rPr>
          <w:rFonts w:cs="Times New Roman"/>
        </w:rPr>
        <w:t>fluturimi si PIC</w:t>
      </w:r>
      <w:r w:rsidR="00F2789A" w:rsidRPr="006F28EE">
        <w:rPr>
          <w:rFonts w:cs="Times New Roman"/>
        </w:rPr>
        <w:t xml:space="preserve"> në </w:t>
      </w:r>
      <w:r w:rsidR="00360584" w:rsidRPr="006F28EE">
        <w:rPr>
          <w:rFonts w:cs="Times New Roman"/>
        </w:rPr>
        <w:t>aeroplanë</w:t>
      </w:r>
      <w:r w:rsidR="00BD1A8C" w:rsidRPr="006F28EE">
        <w:rPr>
          <w:rFonts w:cs="Times New Roman"/>
        </w:rPr>
        <w:t xml:space="preserve"> me</w:t>
      </w:r>
      <w:r w:rsidR="00B61D1A" w:rsidRPr="006F28EE">
        <w:rPr>
          <w:rFonts w:cs="Times New Roman"/>
        </w:rPr>
        <w:t xml:space="preserve"> një </w:t>
      </w:r>
      <w:r w:rsidR="00BD1A8C" w:rsidRPr="006F28EE">
        <w:rPr>
          <w:rFonts w:cs="Times New Roman"/>
        </w:rPr>
        <w:t xml:space="preserve">pilot. </w:t>
      </w:r>
    </w:p>
    <w:p w14:paraId="4E118D97" w14:textId="627DBCDE" w:rsidR="00BD1A8C" w:rsidRPr="006F28EE" w:rsidRDefault="00044D5C" w:rsidP="00044D5C">
      <w:pPr>
        <w:pStyle w:val="Teksti"/>
        <w:rPr>
          <w:rFonts w:cs="Times New Roman"/>
        </w:rPr>
      </w:pPr>
      <w:r w:rsidRPr="006F28EE">
        <w:rPr>
          <w:rFonts w:cs="Times New Roman"/>
        </w:rPr>
        <w:t>b</w:t>
      </w:r>
      <w:r w:rsidR="0062278D" w:rsidRPr="006F28EE">
        <w:rPr>
          <w:rFonts w:cs="Times New Roman"/>
        </w:rPr>
        <w:t xml:space="preserve">) </w:t>
      </w:r>
      <w:r w:rsidR="004D45D8" w:rsidRPr="006F28EE">
        <w:rPr>
          <w:rFonts w:cs="Times New Roman"/>
        </w:rPr>
        <w:t>të mbajë</w:t>
      </w:r>
      <w:r w:rsidR="00BD1A8C" w:rsidRPr="006F28EE">
        <w:rPr>
          <w:rFonts w:cs="Times New Roman"/>
        </w:rPr>
        <w:t xml:space="preserve"> ose</w:t>
      </w:r>
      <w:r w:rsidR="00EB2F14" w:rsidRPr="006F28EE">
        <w:rPr>
          <w:rFonts w:cs="Times New Roman"/>
        </w:rPr>
        <w:t xml:space="preserve"> të ketë </w:t>
      </w:r>
      <w:r w:rsidR="00BD1A8C" w:rsidRPr="006F28EE">
        <w:rPr>
          <w:rFonts w:cs="Times New Roman"/>
        </w:rPr>
        <w:t>mbajtur</w:t>
      </w:r>
      <w:r w:rsidR="00B61D1A" w:rsidRPr="006F28EE">
        <w:rPr>
          <w:rFonts w:cs="Times New Roman"/>
        </w:rPr>
        <w:t xml:space="preserve"> një </w:t>
      </w:r>
      <w:r w:rsidR="00BD1A8C" w:rsidRPr="006F28EE">
        <w:rPr>
          <w:rFonts w:cs="Times New Roman"/>
        </w:rPr>
        <w:t>kategorizim IR</w:t>
      </w:r>
      <w:r w:rsidR="00940902" w:rsidRPr="006F28EE">
        <w:rPr>
          <w:rFonts w:cs="Times New Roman"/>
        </w:rPr>
        <w:t xml:space="preserve"> më </w:t>
      </w:r>
      <w:r w:rsidR="008D0202" w:rsidRPr="006F28EE">
        <w:rPr>
          <w:rFonts w:cs="Times New Roman"/>
        </w:rPr>
        <w:t>shumë motorë</w:t>
      </w:r>
      <w:r w:rsidR="004B1B1B" w:rsidRPr="006F28EE">
        <w:rPr>
          <w:rFonts w:cs="Times New Roman"/>
        </w:rPr>
        <w:t>;</w:t>
      </w:r>
      <w:r w:rsidR="00BD1A8C" w:rsidRPr="006F28EE">
        <w:rPr>
          <w:rFonts w:cs="Times New Roman"/>
        </w:rPr>
        <w:t xml:space="preserve"> </w:t>
      </w:r>
    </w:p>
    <w:p w14:paraId="1271ADC7" w14:textId="51B56E41" w:rsidR="00BD1A8C" w:rsidRPr="006F28EE" w:rsidRDefault="00044D5C" w:rsidP="00044D5C">
      <w:pPr>
        <w:pStyle w:val="Teksti"/>
        <w:rPr>
          <w:rFonts w:cs="Times New Roman"/>
        </w:rPr>
      </w:pPr>
      <w:r w:rsidRPr="006F28EE">
        <w:rPr>
          <w:rFonts w:cs="Times New Roman"/>
        </w:rPr>
        <w:t>c</w:t>
      </w:r>
      <w:r w:rsidR="0062278D" w:rsidRPr="006F28EE">
        <w:rPr>
          <w:rFonts w:cs="Times New Roman"/>
        </w:rPr>
        <w:t xml:space="preserve">) të </w:t>
      </w:r>
      <w:r w:rsidR="00FA1F38" w:rsidRPr="006F28EE">
        <w:rPr>
          <w:rFonts w:cs="Times New Roman"/>
        </w:rPr>
        <w:t>përmbushë</w:t>
      </w:r>
      <w:r w:rsidR="00BD1A8C" w:rsidRPr="006F28EE">
        <w:rPr>
          <w:rFonts w:cs="Times New Roman"/>
        </w:rPr>
        <w:t xml:space="preserve"> </w:t>
      </w:r>
      <w:r w:rsidR="000D187A" w:rsidRPr="006F28EE">
        <w:rPr>
          <w:rFonts w:cs="Times New Roman"/>
        </w:rPr>
        <w:t>kërkes</w:t>
      </w:r>
      <w:r w:rsidR="00BD1A8C" w:rsidRPr="006F28EE">
        <w:rPr>
          <w:rFonts w:cs="Times New Roman"/>
        </w:rPr>
        <w:t xml:space="preserve">at e paragrafit (c)(2): </w:t>
      </w:r>
    </w:p>
    <w:p w14:paraId="2E246F8E" w14:textId="786D4F74" w:rsidR="00BD1A8C" w:rsidRPr="006F28EE" w:rsidRDefault="00BD1A8C" w:rsidP="00F36E9C">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 xml:space="preserve">e) </w:t>
      </w:r>
      <w:r w:rsidR="00940902" w:rsidRPr="006F28EE">
        <w:rPr>
          <w:rFonts w:ascii="Garamond" w:hAnsi="Garamond" w:cs="Times New Roman"/>
          <w:sz w:val="24"/>
          <w:szCs w:val="24"/>
        </w:rPr>
        <w:t>Përveç</w:t>
      </w:r>
      <w:r w:rsidRPr="006F28EE">
        <w:rPr>
          <w:rFonts w:ascii="Garamond" w:hAnsi="Garamond" w:cs="Times New Roman"/>
          <w:sz w:val="24"/>
          <w:szCs w:val="24"/>
        </w:rPr>
        <w:t xml:space="preserve"> </w:t>
      </w:r>
      <w:r w:rsidR="00EB2F14" w:rsidRPr="006F28EE">
        <w:rPr>
          <w:rFonts w:ascii="Garamond" w:hAnsi="Garamond" w:cs="Times New Roman"/>
          <w:sz w:val="24"/>
          <w:szCs w:val="24"/>
        </w:rPr>
        <w:t>kësaj</w:t>
      </w:r>
      <w:r w:rsidR="004355FA" w:rsidRPr="006F28EE">
        <w:rPr>
          <w:rFonts w:ascii="Garamond" w:hAnsi="Garamond" w:cs="Times New Roman"/>
          <w:sz w:val="24"/>
          <w:szCs w:val="24"/>
        </w:rPr>
        <w:t xml:space="preserve"> për</w:t>
      </w:r>
      <w:r w:rsidR="00B61D1A" w:rsidRPr="006F28EE">
        <w:rPr>
          <w:rFonts w:ascii="Garamond" w:hAnsi="Garamond" w:cs="Times New Roman"/>
          <w:sz w:val="24"/>
          <w:szCs w:val="24"/>
        </w:rPr>
        <w:t xml:space="preserve"> një </w:t>
      </w:r>
      <w:r w:rsidRPr="006F28EE">
        <w:rPr>
          <w:rFonts w:ascii="Garamond" w:hAnsi="Garamond" w:cs="Times New Roman"/>
          <w:sz w:val="24"/>
          <w:szCs w:val="24"/>
        </w:rPr>
        <w:t>SFI(H</w:t>
      </w:r>
      <w:r w:rsidR="0062278D" w:rsidRPr="006F28EE">
        <w:rPr>
          <w:rFonts w:ascii="Garamond" w:hAnsi="Garamond" w:cs="Times New Roman"/>
          <w:sz w:val="24"/>
          <w:szCs w:val="24"/>
        </w:rPr>
        <w:t xml:space="preserve">) të </w:t>
      </w:r>
      <w:r w:rsidRPr="006F28EE">
        <w:rPr>
          <w:rFonts w:ascii="Garamond" w:hAnsi="Garamond" w:cs="Times New Roman"/>
          <w:sz w:val="24"/>
          <w:szCs w:val="24"/>
        </w:rPr>
        <w:t>ket</w:t>
      </w:r>
      <w:r w:rsidR="00E24D37" w:rsidRPr="006F28EE">
        <w:rPr>
          <w:rFonts w:ascii="Garamond" w:hAnsi="Garamond" w:cs="Times New Roman"/>
          <w:sz w:val="24"/>
          <w:szCs w:val="24"/>
        </w:rPr>
        <w:t>ë</w:t>
      </w:r>
      <w:r w:rsidRPr="006F28EE">
        <w:rPr>
          <w:rFonts w:ascii="Garamond" w:hAnsi="Garamond" w:cs="Times New Roman"/>
          <w:sz w:val="24"/>
          <w:szCs w:val="24"/>
        </w:rPr>
        <w:t xml:space="preserve">: </w:t>
      </w:r>
    </w:p>
    <w:p w14:paraId="46D86045" w14:textId="46C9299E" w:rsidR="00BD1A8C" w:rsidRPr="006F28EE" w:rsidRDefault="00044D5C" w:rsidP="00044D5C">
      <w:pPr>
        <w:pStyle w:val="Teksti"/>
        <w:rPr>
          <w:rFonts w:cs="Times New Roman"/>
        </w:rPr>
      </w:pPr>
      <w:r w:rsidRPr="006F28EE">
        <w:rPr>
          <w:rFonts w:cs="Times New Roman"/>
        </w:rPr>
        <w:t xml:space="preserve">1) </w:t>
      </w:r>
      <w:r w:rsidR="00BD1A8C" w:rsidRPr="006F28EE">
        <w:rPr>
          <w:rFonts w:cs="Times New Roman"/>
        </w:rPr>
        <w:t xml:space="preserve">kryer, si pilot ose si </w:t>
      </w:r>
      <w:r w:rsidR="00EB2F14" w:rsidRPr="006F28EE">
        <w:rPr>
          <w:rFonts w:cs="Times New Roman"/>
        </w:rPr>
        <w:t>vëzhg</w:t>
      </w:r>
      <w:r w:rsidR="00BD1A8C" w:rsidRPr="006F28EE">
        <w:rPr>
          <w:rFonts w:cs="Times New Roman"/>
        </w:rPr>
        <w:t>ues,</w:t>
      </w:r>
      <w:r w:rsidR="002F74CC" w:rsidRPr="006F28EE">
        <w:rPr>
          <w:rFonts w:cs="Times New Roman"/>
        </w:rPr>
        <w:t xml:space="preserve"> të paktën </w:t>
      </w:r>
      <w:r w:rsidR="00BD1A8C" w:rsidRPr="006F28EE">
        <w:rPr>
          <w:rFonts w:cs="Times New Roman"/>
        </w:rPr>
        <w:t>1</w:t>
      </w:r>
      <w:r w:rsidR="002F74CC" w:rsidRPr="006F28EE">
        <w:rPr>
          <w:rFonts w:cs="Times New Roman"/>
        </w:rPr>
        <w:t xml:space="preserve"> orë </w:t>
      </w:r>
      <w:r w:rsidR="00BD1A8C" w:rsidRPr="006F28EE">
        <w:rPr>
          <w:rFonts w:cs="Times New Roman"/>
        </w:rPr>
        <w:t>fluturimi</w:t>
      </w:r>
      <w:r w:rsidR="00F2789A" w:rsidRPr="006F28EE">
        <w:rPr>
          <w:rFonts w:cs="Times New Roman"/>
        </w:rPr>
        <w:t xml:space="preserve"> në </w:t>
      </w:r>
      <w:r w:rsidR="00BD1A8C" w:rsidRPr="006F28EE">
        <w:rPr>
          <w:rFonts w:cs="Times New Roman"/>
        </w:rPr>
        <w:t>kabin</w:t>
      </w:r>
      <w:r w:rsidR="00E24D37" w:rsidRPr="006F28EE">
        <w:rPr>
          <w:rFonts w:cs="Times New Roman"/>
        </w:rPr>
        <w:t>ë</w:t>
      </w:r>
      <w:r w:rsidR="00BD1A8C" w:rsidRPr="006F28EE">
        <w:rPr>
          <w:rFonts w:cs="Times New Roman"/>
        </w:rPr>
        <w:t>n e pilotit</w:t>
      </w:r>
      <w:r w:rsidR="00A70663" w:rsidRPr="006F28EE">
        <w:rPr>
          <w:rFonts w:cs="Times New Roman"/>
        </w:rPr>
        <w:t xml:space="preserve"> të tipit </w:t>
      </w:r>
      <w:r w:rsidR="00C013BB" w:rsidRPr="006F28EE">
        <w:rPr>
          <w:rFonts w:cs="Times New Roman"/>
        </w:rPr>
        <w:t>të</w:t>
      </w:r>
      <w:r w:rsidR="00BD1A8C" w:rsidRPr="006F28EE">
        <w:rPr>
          <w:rFonts w:cs="Times New Roman"/>
        </w:rPr>
        <w:t xml:space="preserve"> aplikuar, brenda 12 muajve para aplikimit: dhe </w:t>
      </w:r>
    </w:p>
    <w:p w14:paraId="75F20E0E" w14:textId="649D34D4" w:rsidR="00BD1A8C" w:rsidRPr="006F28EE" w:rsidRDefault="00044D5C" w:rsidP="00044D5C">
      <w:pPr>
        <w:pStyle w:val="Teksti"/>
        <w:rPr>
          <w:rFonts w:cs="Times New Roman"/>
        </w:rPr>
      </w:pPr>
      <w:r w:rsidRPr="006F28EE">
        <w:rPr>
          <w:rFonts w:cs="Times New Roman"/>
        </w:rPr>
        <w:t>2)</w:t>
      </w:r>
      <w:r w:rsidR="00F2789A" w:rsidRPr="006F28EE">
        <w:rPr>
          <w:rFonts w:cs="Times New Roman"/>
        </w:rPr>
        <w:t xml:space="preserve"> në </w:t>
      </w:r>
      <w:r w:rsidR="00BD1A8C" w:rsidRPr="006F28EE">
        <w:rPr>
          <w:rFonts w:cs="Times New Roman"/>
        </w:rPr>
        <w:t xml:space="preserve">rastin e </w:t>
      </w:r>
      <w:r w:rsidR="008A750D" w:rsidRPr="006F28EE">
        <w:rPr>
          <w:rFonts w:cs="Times New Roman"/>
        </w:rPr>
        <w:t>helikopterë</w:t>
      </w:r>
      <w:r w:rsidR="00BD1A8C" w:rsidRPr="006F28EE">
        <w:rPr>
          <w:rFonts w:cs="Times New Roman"/>
        </w:rPr>
        <w:t>ve</w:t>
      </w:r>
      <w:r w:rsidR="00940902" w:rsidRPr="006F28EE">
        <w:rPr>
          <w:rFonts w:cs="Times New Roman"/>
        </w:rPr>
        <w:t xml:space="preserve"> m</w:t>
      </w:r>
      <w:r w:rsidR="00433D5E" w:rsidRPr="006F28EE">
        <w:rPr>
          <w:rFonts w:cs="Times New Roman"/>
        </w:rPr>
        <w:t>e</w:t>
      </w:r>
      <w:r w:rsidR="00940902" w:rsidRPr="006F28EE">
        <w:rPr>
          <w:rFonts w:cs="Times New Roman"/>
        </w:rPr>
        <w:t xml:space="preserve"> shumë </w:t>
      </w:r>
      <w:r w:rsidR="00BD1A8C" w:rsidRPr="006F28EE">
        <w:rPr>
          <w:rFonts w:cs="Times New Roman"/>
        </w:rPr>
        <w:t>pilot,</w:t>
      </w:r>
      <w:r w:rsidR="00B32F3C" w:rsidRPr="006F28EE">
        <w:rPr>
          <w:rFonts w:cs="Times New Roman"/>
        </w:rPr>
        <w:t xml:space="preserve"> </w:t>
      </w:r>
      <w:r w:rsidR="00433D5E" w:rsidRPr="006F28EE">
        <w:rPr>
          <w:rFonts w:cs="Times New Roman"/>
        </w:rPr>
        <w:t>të paktën</w:t>
      </w:r>
      <w:r w:rsidR="00BD1A8C" w:rsidRPr="006F28EE">
        <w:rPr>
          <w:rFonts w:cs="Times New Roman"/>
        </w:rPr>
        <w:t xml:space="preserve"> 1000</w:t>
      </w:r>
      <w:r w:rsidR="002F74CC" w:rsidRPr="006F28EE">
        <w:rPr>
          <w:rFonts w:cs="Times New Roman"/>
        </w:rPr>
        <w:t xml:space="preserve"> orë </w:t>
      </w:r>
      <w:r w:rsidR="00E24D37" w:rsidRPr="006F28EE">
        <w:rPr>
          <w:rFonts w:cs="Times New Roman"/>
        </w:rPr>
        <w:t>eksperiencë</w:t>
      </w:r>
      <w:r w:rsidR="00BD1A8C" w:rsidRPr="006F28EE">
        <w:rPr>
          <w:rFonts w:cs="Times New Roman"/>
        </w:rPr>
        <w:t xml:space="preserve"> fluturimi si pilot</w:t>
      </w:r>
      <w:r w:rsidR="00F2789A" w:rsidRPr="006F28EE">
        <w:rPr>
          <w:rFonts w:cs="Times New Roman"/>
        </w:rPr>
        <w:t xml:space="preserve"> në </w:t>
      </w:r>
      <w:r w:rsidR="008A750D" w:rsidRPr="006F28EE">
        <w:rPr>
          <w:rFonts w:cs="Times New Roman"/>
        </w:rPr>
        <w:t>helikopterë</w:t>
      </w:r>
      <w:r w:rsidR="00433D5E" w:rsidRPr="006F28EE">
        <w:rPr>
          <w:rFonts w:cs="Times New Roman"/>
        </w:rPr>
        <w:t>,</w:t>
      </w:r>
      <w:r w:rsidR="00BD1A8C" w:rsidRPr="006F28EE">
        <w:rPr>
          <w:rFonts w:cs="Times New Roman"/>
        </w:rPr>
        <w:t xml:space="preserve"> duke</w:t>
      </w:r>
      <w:r w:rsidR="006E6772" w:rsidRPr="006F28EE">
        <w:rPr>
          <w:rFonts w:cs="Times New Roman"/>
        </w:rPr>
        <w:t xml:space="preserve"> </w:t>
      </w:r>
      <w:r w:rsidR="008A750D" w:rsidRPr="006F28EE">
        <w:rPr>
          <w:rFonts w:cs="Times New Roman"/>
        </w:rPr>
        <w:t>përfshirë</w:t>
      </w:r>
      <w:r w:rsidR="00BD1A8C" w:rsidRPr="006F28EE">
        <w:rPr>
          <w:rFonts w:cs="Times New Roman"/>
        </w:rPr>
        <w:t xml:space="preserve"> 350</w:t>
      </w:r>
      <w:r w:rsidR="002F74CC" w:rsidRPr="006F28EE">
        <w:rPr>
          <w:rFonts w:cs="Times New Roman"/>
        </w:rPr>
        <w:t xml:space="preserve"> orë</w:t>
      </w:r>
      <w:r w:rsidR="007F5230" w:rsidRPr="006F28EE">
        <w:rPr>
          <w:rFonts w:cs="Times New Roman"/>
        </w:rPr>
        <w:t xml:space="preserve"> </w:t>
      </w:r>
      <w:r w:rsidR="00433D5E" w:rsidRPr="006F28EE">
        <w:rPr>
          <w:rFonts w:cs="Times New Roman"/>
        </w:rPr>
        <w:t>në operime me shumë pilotë në çdo kategori avionësh</w:t>
      </w:r>
      <w:r w:rsidR="00433D5E" w:rsidRPr="006F28EE" w:rsidDel="00433D5E">
        <w:rPr>
          <w:rFonts w:cs="Times New Roman"/>
        </w:rPr>
        <w:t xml:space="preserve"> </w:t>
      </w:r>
      <w:r w:rsidR="00BD1A8C" w:rsidRPr="006F28EE">
        <w:rPr>
          <w:rFonts w:cs="Times New Roman"/>
        </w:rPr>
        <w:t>.</w:t>
      </w:r>
      <w:r w:rsidR="00F2789A" w:rsidRPr="006F28EE">
        <w:rPr>
          <w:rFonts w:cs="Times New Roman"/>
        </w:rPr>
        <w:t xml:space="preserve"> </w:t>
      </w:r>
    </w:p>
    <w:p w14:paraId="62122ADE" w14:textId="39BDA008" w:rsidR="00BD1A8C" w:rsidRPr="006F28EE" w:rsidRDefault="00044D5C" w:rsidP="00044D5C">
      <w:pPr>
        <w:pStyle w:val="Teksti"/>
        <w:rPr>
          <w:rFonts w:cs="Times New Roman"/>
        </w:rPr>
      </w:pPr>
      <w:r w:rsidRPr="006F28EE">
        <w:rPr>
          <w:rFonts w:cs="Times New Roman"/>
        </w:rPr>
        <w:t>3)</w:t>
      </w:r>
      <w:r w:rsidR="00F2789A" w:rsidRPr="006F28EE">
        <w:rPr>
          <w:rFonts w:cs="Times New Roman"/>
        </w:rPr>
        <w:t xml:space="preserve"> në </w:t>
      </w:r>
      <w:r w:rsidR="00BD1A8C" w:rsidRPr="006F28EE">
        <w:rPr>
          <w:rFonts w:cs="Times New Roman"/>
        </w:rPr>
        <w:t xml:space="preserve">rastin e </w:t>
      </w:r>
      <w:r w:rsidR="008A750D" w:rsidRPr="006F28EE">
        <w:rPr>
          <w:rFonts w:cs="Times New Roman"/>
        </w:rPr>
        <w:t>helikopterë</w:t>
      </w:r>
      <w:r w:rsidR="00BD1A8C" w:rsidRPr="006F28EE">
        <w:rPr>
          <w:rFonts w:cs="Times New Roman"/>
        </w:rPr>
        <w:t>ve</w:t>
      </w:r>
      <w:r w:rsidR="00940902" w:rsidRPr="006F28EE">
        <w:rPr>
          <w:rFonts w:cs="Times New Roman"/>
        </w:rPr>
        <w:t xml:space="preserve"> më shumë </w:t>
      </w:r>
      <w:r w:rsidR="00B127C9" w:rsidRPr="006F28EE">
        <w:rPr>
          <w:rFonts w:cs="Times New Roman"/>
        </w:rPr>
        <w:t xml:space="preserve">motorë </w:t>
      </w:r>
      <w:r w:rsidR="00BD1A8C" w:rsidRPr="006F28EE">
        <w:rPr>
          <w:rFonts w:cs="Times New Roman"/>
        </w:rPr>
        <w:t>dhe</w:t>
      </w:r>
      <w:r w:rsidR="00B61D1A" w:rsidRPr="006F28EE">
        <w:rPr>
          <w:rFonts w:cs="Times New Roman"/>
        </w:rPr>
        <w:t xml:space="preserve"> një </w:t>
      </w:r>
      <w:r w:rsidR="00BD1A8C" w:rsidRPr="006F28EE">
        <w:rPr>
          <w:rFonts w:cs="Times New Roman"/>
        </w:rPr>
        <w:t xml:space="preserve">pilot, </w:t>
      </w:r>
      <w:r w:rsidR="00C013BB" w:rsidRPr="006F28EE">
        <w:rPr>
          <w:rFonts w:cs="Times New Roman"/>
        </w:rPr>
        <w:t>të</w:t>
      </w:r>
      <w:r w:rsidR="00BD1A8C" w:rsidRPr="006F28EE">
        <w:rPr>
          <w:rFonts w:cs="Times New Roman"/>
        </w:rPr>
        <w:t xml:space="preserve"> </w:t>
      </w:r>
      <w:r w:rsidR="00433D5E" w:rsidRPr="006F28EE">
        <w:rPr>
          <w:rFonts w:cs="Times New Roman"/>
        </w:rPr>
        <w:t xml:space="preserve">ketë </w:t>
      </w:r>
      <w:r w:rsidR="00D77614" w:rsidRPr="006F28EE">
        <w:rPr>
          <w:rFonts w:cs="Times New Roman"/>
        </w:rPr>
        <w:t>krye</w:t>
      </w:r>
      <w:r w:rsidR="00433D5E" w:rsidRPr="006F28EE">
        <w:rPr>
          <w:rFonts w:cs="Times New Roman"/>
        </w:rPr>
        <w:t>r</w:t>
      </w:r>
      <w:r w:rsidR="00BD1A8C" w:rsidRPr="006F28EE">
        <w:rPr>
          <w:rFonts w:cs="Times New Roman"/>
        </w:rPr>
        <w:t>500</w:t>
      </w:r>
      <w:r w:rsidR="002F74CC" w:rsidRPr="006F28EE">
        <w:rPr>
          <w:rFonts w:cs="Times New Roman"/>
        </w:rPr>
        <w:t xml:space="preserve"> orë </w:t>
      </w:r>
      <w:r w:rsidR="00BD1A8C" w:rsidRPr="006F28EE">
        <w:rPr>
          <w:rFonts w:cs="Times New Roman"/>
        </w:rPr>
        <w:t xml:space="preserve">si pilot i </w:t>
      </w:r>
      <w:r w:rsidR="008A750D" w:rsidRPr="006F28EE">
        <w:rPr>
          <w:rFonts w:cs="Times New Roman"/>
        </w:rPr>
        <w:t>helikopterë</w:t>
      </w:r>
      <w:r w:rsidR="00BD1A8C" w:rsidRPr="006F28EE">
        <w:rPr>
          <w:rFonts w:cs="Times New Roman"/>
        </w:rPr>
        <w:t xml:space="preserve">ve, duke </w:t>
      </w:r>
      <w:r w:rsidR="00E24D37" w:rsidRPr="006F28EE">
        <w:rPr>
          <w:rFonts w:cs="Times New Roman"/>
        </w:rPr>
        <w:t>përshirë</w:t>
      </w:r>
      <w:r w:rsidR="00BD1A8C" w:rsidRPr="006F28EE">
        <w:rPr>
          <w:rFonts w:cs="Times New Roman"/>
        </w:rPr>
        <w:t xml:space="preserve"> 100</w:t>
      </w:r>
      <w:r w:rsidR="002F74CC" w:rsidRPr="006F28EE">
        <w:rPr>
          <w:rFonts w:cs="Times New Roman"/>
        </w:rPr>
        <w:t xml:space="preserve"> orë </w:t>
      </w:r>
      <w:r w:rsidR="00BD1A8C" w:rsidRPr="006F28EE">
        <w:rPr>
          <w:rFonts w:cs="Times New Roman"/>
        </w:rPr>
        <w:t>si PIC</w:t>
      </w:r>
      <w:r w:rsidR="00F2789A" w:rsidRPr="006F28EE">
        <w:rPr>
          <w:rFonts w:cs="Times New Roman"/>
        </w:rPr>
        <w:t xml:space="preserve"> në </w:t>
      </w:r>
      <w:r w:rsidR="008A750D" w:rsidRPr="006F28EE">
        <w:rPr>
          <w:rFonts w:cs="Times New Roman"/>
        </w:rPr>
        <w:t>helikopterë</w:t>
      </w:r>
      <w:r w:rsidR="00940902" w:rsidRPr="006F28EE">
        <w:rPr>
          <w:rFonts w:cs="Times New Roman"/>
        </w:rPr>
        <w:t xml:space="preserve"> më shumë </w:t>
      </w:r>
      <w:r w:rsidR="00B127C9" w:rsidRPr="006F28EE">
        <w:rPr>
          <w:rFonts w:cs="Times New Roman"/>
        </w:rPr>
        <w:t xml:space="preserve">motorë </w:t>
      </w:r>
      <w:r w:rsidR="00BD1A8C" w:rsidRPr="006F28EE">
        <w:rPr>
          <w:rFonts w:cs="Times New Roman"/>
        </w:rPr>
        <w:t>dhe</w:t>
      </w:r>
      <w:r w:rsidR="00B61D1A" w:rsidRPr="006F28EE">
        <w:rPr>
          <w:rFonts w:cs="Times New Roman"/>
        </w:rPr>
        <w:t xml:space="preserve"> një </w:t>
      </w:r>
      <w:r w:rsidR="00BD1A8C" w:rsidRPr="006F28EE">
        <w:rPr>
          <w:rFonts w:cs="Times New Roman"/>
        </w:rPr>
        <w:t xml:space="preserve">pilot. </w:t>
      </w:r>
    </w:p>
    <w:p w14:paraId="52C6FE31" w14:textId="77777777" w:rsidR="000A7A95" w:rsidRPr="006F28EE" w:rsidRDefault="00044D5C" w:rsidP="000A7A95">
      <w:pPr>
        <w:pStyle w:val="Teksti"/>
        <w:rPr>
          <w:rFonts w:cs="Times New Roman"/>
        </w:rPr>
      </w:pPr>
      <w:r w:rsidRPr="006F28EE">
        <w:rPr>
          <w:rFonts w:cs="Times New Roman"/>
        </w:rPr>
        <w:t>4)</w:t>
      </w:r>
      <w:r w:rsidR="00F2789A" w:rsidRPr="006F28EE">
        <w:rPr>
          <w:rFonts w:cs="Times New Roman"/>
        </w:rPr>
        <w:t xml:space="preserve"> në </w:t>
      </w:r>
      <w:r w:rsidR="00BD1A8C" w:rsidRPr="006F28EE">
        <w:rPr>
          <w:rFonts w:cs="Times New Roman"/>
        </w:rPr>
        <w:t xml:space="preserve">rastin e </w:t>
      </w:r>
      <w:r w:rsidR="008A750D" w:rsidRPr="006F28EE">
        <w:rPr>
          <w:rFonts w:cs="Times New Roman"/>
        </w:rPr>
        <w:t>helikopterë</w:t>
      </w:r>
      <w:r w:rsidR="00BD1A8C" w:rsidRPr="006F28EE">
        <w:rPr>
          <w:rFonts w:cs="Times New Roman"/>
        </w:rPr>
        <w:t>ve me</w:t>
      </w:r>
      <w:r w:rsidR="00B61D1A" w:rsidRPr="006F28EE">
        <w:rPr>
          <w:rFonts w:cs="Times New Roman"/>
        </w:rPr>
        <w:t xml:space="preserve"> një </w:t>
      </w:r>
      <w:r w:rsidR="00BD1A8C" w:rsidRPr="006F28EE">
        <w:rPr>
          <w:rFonts w:cs="Times New Roman"/>
        </w:rPr>
        <w:t xml:space="preserve">motor </w:t>
      </w:r>
      <w:r w:rsidR="00433D5E" w:rsidRPr="006F28EE">
        <w:rPr>
          <w:rFonts w:cs="Times New Roman"/>
        </w:rPr>
        <w:t xml:space="preserve">me </w:t>
      </w:r>
      <w:r w:rsidR="00B61D1A" w:rsidRPr="006F28EE">
        <w:rPr>
          <w:rFonts w:cs="Times New Roman"/>
        </w:rPr>
        <w:t xml:space="preserve">një </w:t>
      </w:r>
      <w:r w:rsidR="00BD1A8C" w:rsidRPr="006F28EE">
        <w:rPr>
          <w:rFonts w:cs="Times New Roman"/>
        </w:rPr>
        <w:t xml:space="preserve">pilot, </w:t>
      </w:r>
      <w:r w:rsidR="00433D5E" w:rsidRPr="006F28EE">
        <w:rPr>
          <w:rFonts w:cs="Times New Roman"/>
        </w:rPr>
        <w:t xml:space="preserve">të ketë kryer </w:t>
      </w:r>
      <w:r w:rsidR="00BD1A8C" w:rsidRPr="006F28EE">
        <w:rPr>
          <w:rFonts w:cs="Times New Roman"/>
        </w:rPr>
        <w:t>250</w:t>
      </w:r>
      <w:r w:rsidR="002F74CC" w:rsidRPr="006F28EE">
        <w:rPr>
          <w:rFonts w:cs="Times New Roman"/>
        </w:rPr>
        <w:t xml:space="preserve"> orë </w:t>
      </w:r>
      <w:r w:rsidR="00BD1A8C" w:rsidRPr="006F28EE">
        <w:rPr>
          <w:rFonts w:cs="Times New Roman"/>
        </w:rPr>
        <w:t>si pilot</w:t>
      </w:r>
      <w:r w:rsidR="00F2789A" w:rsidRPr="006F28EE">
        <w:rPr>
          <w:rFonts w:cs="Times New Roman"/>
        </w:rPr>
        <w:t xml:space="preserve"> në </w:t>
      </w:r>
      <w:r w:rsidR="00433D5E" w:rsidRPr="006F28EE">
        <w:rPr>
          <w:rFonts w:cs="Times New Roman"/>
        </w:rPr>
        <w:t>h</w:t>
      </w:r>
      <w:r w:rsidR="008A750D" w:rsidRPr="006F28EE">
        <w:rPr>
          <w:rFonts w:cs="Times New Roman"/>
        </w:rPr>
        <w:t>elikopterë</w:t>
      </w:r>
      <w:r w:rsidR="000A7A95" w:rsidRPr="006F28EE">
        <w:rPr>
          <w:rFonts w:cs="Times New Roman"/>
        </w:rPr>
        <w:t xml:space="preserve">. </w:t>
      </w:r>
    </w:p>
    <w:p w14:paraId="5CD3415D" w14:textId="77777777" w:rsidR="000A7A95" w:rsidRPr="006F28EE" w:rsidRDefault="00433D5E" w:rsidP="000A7A95">
      <w:pPr>
        <w:pStyle w:val="Teksti"/>
        <w:rPr>
          <w:rFonts w:eastAsia="Calibri" w:cs="Times New Roman"/>
          <w:bCs/>
        </w:rPr>
      </w:pPr>
      <w:r w:rsidRPr="006F28EE">
        <w:rPr>
          <w:rFonts w:eastAsia="Calibri" w:cs="Times New Roman"/>
          <w:bCs/>
        </w:rPr>
        <w:t>(5) në rastin e helikopterëve me një pilot në operime me shumë pilotë, të ketë kryer të paktën 350 orë në operime me shumë pilotë në çdo kategori avionësh.</w:t>
      </w:r>
    </w:p>
    <w:p w14:paraId="274B0767" w14:textId="77777777" w:rsidR="000A7A95" w:rsidRPr="006F28EE" w:rsidRDefault="000A7A95" w:rsidP="000A7A95">
      <w:pPr>
        <w:pStyle w:val="Teksti"/>
        <w:ind w:firstLine="0"/>
        <w:rPr>
          <w:rFonts w:eastAsia="Calibri" w:cs="Times New Roman"/>
          <w:bCs/>
        </w:rPr>
      </w:pPr>
    </w:p>
    <w:p w14:paraId="1300E86E" w14:textId="2F7F7EAD" w:rsidR="00BD1A8C" w:rsidRPr="006F28EE" w:rsidRDefault="00BD1A8C" w:rsidP="000A7A95">
      <w:pPr>
        <w:pStyle w:val="Teksti"/>
        <w:ind w:firstLine="0"/>
        <w:rPr>
          <w:rFonts w:cs="Times New Roman"/>
          <w:b/>
        </w:rPr>
      </w:pPr>
      <w:r w:rsidRPr="006F28EE">
        <w:rPr>
          <w:rFonts w:cs="Times New Roman"/>
          <w:b/>
        </w:rPr>
        <w:t xml:space="preserve">FCL.930.SFI SFI- Kursi i trajnimit </w:t>
      </w:r>
    </w:p>
    <w:p w14:paraId="0467CDD1" w14:textId="77777777" w:rsidR="000A7A95" w:rsidRPr="006F28EE" w:rsidRDefault="000A7A95" w:rsidP="000A7A95">
      <w:pPr>
        <w:pStyle w:val="Teksti"/>
        <w:ind w:firstLine="0"/>
        <w:rPr>
          <w:rFonts w:cs="Times New Roman"/>
        </w:rPr>
      </w:pPr>
    </w:p>
    <w:p w14:paraId="054B7B5D" w14:textId="759392ED" w:rsidR="007E300F" w:rsidRPr="006F28EE" w:rsidRDefault="007E300F" w:rsidP="007E300F">
      <w:pPr>
        <w:spacing w:after="0" w:line="240" w:lineRule="auto"/>
        <w:jc w:val="both"/>
        <w:rPr>
          <w:rFonts w:ascii="Garamond" w:eastAsia="Calibri" w:hAnsi="Garamond" w:cs="Times New Roman"/>
          <w:sz w:val="24"/>
          <w:szCs w:val="24"/>
        </w:rPr>
      </w:pPr>
      <w:r w:rsidRPr="006F28EE">
        <w:rPr>
          <w:rFonts w:ascii="Garamond" w:eastAsia="Calibri" w:hAnsi="Garamond" w:cs="Times New Roman"/>
          <w:sz w:val="24"/>
          <w:szCs w:val="24"/>
        </w:rPr>
        <w:t>a) Kursi i trajnimit për SFI duhet</w:t>
      </w:r>
      <w:r w:rsidR="000A7A95" w:rsidRPr="006F28EE">
        <w:rPr>
          <w:rFonts w:ascii="Garamond" w:eastAsia="Calibri" w:hAnsi="Garamond" w:cs="Times New Roman"/>
          <w:sz w:val="24"/>
          <w:szCs w:val="24"/>
        </w:rPr>
        <w:t xml:space="preserve"> të përfshijë:</w:t>
      </w:r>
    </w:p>
    <w:p w14:paraId="3BC8558F" w14:textId="77777777" w:rsidR="007E300F" w:rsidRPr="006F28EE" w:rsidRDefault="007E300F" w:rsidP="00B377D9">
      <w:pPr>
        <w:widowControl w:val="0"/>
        <w:spacing w:after="0" w:line="240" w:lineRule="auto"/>
        <w:jc w:val="both"/>
        <w:rPr>
          <w:rFonts w:ascii="Garamond" w:eastAsia="Calibri" w:hAnsi="Garamond" w:cs="Times New Roman"/>
          <w:sz w:val="24"/>
          <w:szCs w:val="24"/>
        </w:rPr>
      </w:pPr>
      <w:r w:rsidRPr="006F28EE">
        <w:rPr>
          <w:rFonts w:ascii="Garamond" w:eastAsia="Calibri" w:hAnsi="Garamond" w:cs="Times New Roman"/>
          <w:sz w:val="24"/>
          <w:szCs w:val="24"/>
        </w:rPr>
        <w:t>(1) përmbajtjen e FSTD-së në kursin e zbatueshëm të kategorizimit të tipit;</w:t>
      </w:r>
    </w:p>
    <w:p w14:paraId="0F872053" w14:textId="3D27CEAF" w:rsidR="007E300F" w:rsidRPr="006F28EE" w:rsidRDefault="007E300F" w:rsidP="00B377D9">
      <w:pPr>
        <w:widowControl w:val="0"/>
        <w:spacing w:after="0" w:line="240" w:lineRule="auto"/>
        <w:jc w:val="both"/>
        <w:rPr>
          <w:rFonts w:ascii="Garamond" w:hAnsi="Garamond" w:cs="Times New Roman"/>
          <w:sz w:val="24"/>
          <w:szCs w:val="24"/>
        </w:rPr>
      </w:pPr>
      <w:r w:rsidRPr="006F28EE">
        <w:rPr>
          <w:rFonts w:ascii="Garamond" w:hAnsi="Garamond" w:cs="Times New Roman"/>
          <w:sz w:val="24"/>
          <w:szCs w:val="24"/>
        </w:rPr>
        <w:t>(2) pjesët përkatëse të trajnimit teknik dhe përmbajtjen</w:t>
      </w:r>
      <w:r w:rsidR="00370810" w:rsidRPr="006F28EE">
        <w:rPr>
          <w:rFonts w:ascii="Garamond" w:hAnsi="Garamond" w:cs="Times New Roman"/>
          <w:sz w:val="24"/>
          <w:szCs w:val="24"/>
        </w:rPr>
        <w:t xml:space="preserve"> e programit të instruksionit të fluturimit pë</w:t>
      </w:r>
      <w:r w:rsidR="00C461B2" w:rsidRPr="006F28EE">
        <w:rPr>
          <w:rFonts w:ascii="Garamond" w:hAnsi="Garamond" w:cs="Times New Roman"/>
          <w:sz w:val="24"/>
          <w:szCs w:val="24"/>
        </w:rPr>
        <w:t>r</w:t>
      </w:r>
      <w:r w:rsidR="00B4612E" w:rsidRPr="006F28EE">
        <w:rPr>
          <w:rFonts w:ascii="Garamond" w:hAnsi="Garamond" w:cs="Times New Roman"/>
          <w:sz w:val="24"/>
          <w:szCs w:val="24"/>
        </w:rPr>
        <w:t xml:space="preserve"> FSTD</w:t>
      </w:r>
      <w:r w:rsidR="00C461B2" w:rsidRPr="006F28EE">
        <w:rPr>
          <w:rFonts w:ascii="Garamond" w:hAnsi="Garamond" w:cs="Times New Roman"/>
          <w:sz w:val="24"/>
          <w:szCs w:val="24"/>
        </w:rPr>
        <w:t xml:space="preserve"> për trajnimin e aplikueshëm për TRI</w:t>
      </w:r>
    </w:p>
    <w:p w14:paraId="4DEFCDAB" w14:textId="2F206EFE" w:rsidR="007E300F" w:rsidRPr="006F28EE" w:rsidRDefault="007E300F" w:rsidP="00B377D9">
      <w:pPr>
        <w:widowControl w:val="0"/>
        <w:spacing w:after="0" w:line="240" w:lineRule="auto"/>
        <w:jc w:val="both"/>
        <w:rPr>
          <w:rFonts w:ascii="Garamond" w:hAnsi="Garamond" w:cs="Times New Roman"/>
          <w:sz w:val="24"/>
          <w:szCs w:val="24"/>
        </w:rPr>
      </w:pPr>
      <w:r w:rsidRPr="006F28EE">
        <w:rPr>
          <w:rFonts w:ascii="Garamond" w:hAnsi="Garamond" w:cs="Times New Roman"/>
          <w:sz w:val="24"/>
          <w:szCs w:val="24"/>
        </w:rPr>
        <w:t xml:space="preserve">(3) 25 orë mësimdhënie dhe </w:t>
      </w:r>
      <w:r w:rsidR="00EB1524" w:rsidRPr="006F28EE">
        <w:rPr>
          <w:rFonts w:ascii="Garamond" w:hAnsi="Garamond" w:cs="Times New Roman"/>
          <w:sz w:val="24"/>
          <w:szCs w:val="24"/>
        </w:rPr>
        <w:t>mësim</w:t>
      </w:r>
    </w:p>
    <w:p w14:paraId="2478FD1E" w14:textId="77777777" w:rsidR="007C23EE" w:rsidRPr="006F28EE" w:rsidRDefault="00044D5C" w:rsidP="007C23EE">
      <w:pPr>
        <w:spacing w:after="0" w:line="240" w:lineRule="auto"/>
        <w:jc w:val="both"/>
        <w:rPr>
          <w:rFonts w:ascii="Garamond" w:hAnsi="Garamond" w:cs="Times New Roman"/>
          <w:i/>
          <w:sz w:val="24"/>
          <w:szCs w:val="24"/>
        </w:rPr>
      </w:pPr>
      <w:r w:rsidRPr="006F28EE">
        <w:rPr>
          <w:rFonts w:ascii="Garamond" w:hAnsi="Garamond" w:cs="Times New Roman"/>
          <w:i/>
          <w:sz w:val="24"/>
          <w:szCs w:val="24"/>
        </w:rPr>
        <w:t>b)</w:t>
      </w:r>
      <w:r w:rsidR="00B61D1A" w:rsidRPr="006F28EE">
        <w:rPr>
          <w:rFonts w:ascii="Garamond" w:hAnsi="Garamond" w:cs="Times New Roman"/>
          <w:i/>
          <w:sz w:val="24"/>
          <w:szCs w:val="24"/>
        </w:rPr>
        <w:t xml:space="preserve"> </w:t>
      </w:r>
      <w:r w:rsidR="007C23EE" w:rsidRPr="006F28EE">
        <w:rPr>
          <w:rFonts w:ascii="Garamond" w:hAnsi="Garamond" w:cs="Times New Roman"/>
          <w:i/>
          <w:sz w:val="24"/>
          <w:szCs w:val="24"/>
        </w:rPr>
        <w:t>Një aplikant për një certifikatë SFI i cili:</w:t>
      </w:r>
    </w:p>
    <w:p w14:paraId="50932B1C" w14:textId="77777777" w:rsidR="007C23EE" w:rsidRPr="006F28EE" w:rsidRDefault="007C23EE" w:rsidP="007C23EE">
      <w:pPr>
        <w:spacing w:after="0" w:line="240" w:lineRule="auto"/>
        <w:ind w:firstLine="284"/>
        <w:jc w:val="both"/>
        <w:rPr>
          <w:rFonts w:ascii="Garamond" w:hAnsi="Garamond" w:cs="Times New Roman"/>
          <w:i/>
          <w:sz w:val="24"/>
          <w:szCs w:val="24"/>
        </w:rPr>
      </w:pPr>
      <w:r w:rsidRPr="006F28EE">
        <w:rPr>
          <w:rFonts w:ascii="Garamond" w:hAnsi="Garamond" w:cs="Times New Roman"/>
          <w:i/>
          <w:sz w:val="24"/>
          <w:szCs w:val="24"/>
        </w:rPr>
        <w:t>1. zotëron një certifikatë TRI për tipin përkatës kreditohet plotësisht në përputhje me kërkesat e pikës “a”;</w:t>
      </w:r>
    </w:p>
    <w:p w14:paraId="38E9A864" w14:textId="1B298F0F" w:rsidR="007C23EE" w:rsidRPr="006F28EE" w:rsidRDefault="007C23EE" w:rsidP="007C23EE">
      <w:pPr>
        <w:spacing w:after="0" w:line="240" w:lineRule="auto"/>
        <w:ind w:firstLine="284"/>
        <w:jc w:val="both"/>
        <w:rPr>
          <w:rFonts w:ascii="Garamond" w:hAnsi="Garamond" w:cs="Times New Roman"/>
          <w:i/>
          <w:sz w:val="24"/>
          <w:szCs w:val="24"/>
        </w:rPr>
      </w:pPr>
      <w:r w:rsidRPr="006F28EE">
        <w:rPr>
          <w:rFonts w:ascii="Garamond" w:hAnsi="Garamond" w:cs="Times New Roman"/>
          <w:i/>
          <w:sz w:val="24"/>
          <w:szCs w:val="24"/>
        </w:rPr>
        <w:t>2. mban ose ka një certifikatë instruktori kreditohet plotësisht në përputhje me kërkesat e pikës (a)(3).</w:t>
      </w:r>
    </w:p>
    <w:p w14:paraId="081CDB11" w14:textId="62BA69C8" w:rsidR="007E300F" w:rsidRPr="006F28EE" w:rsidRDefault="007E300F" w:rsidP="00B377D9">
      <w:pPr>
        <w:pStyle w:val="Teksti"/>
        <w:ind w:firstLine="0"/>
        <w:rPr>
          <w:rFonts w:cs="Times New Roman"/>
        </w:rPr>
      </w:pPr>
    </w:p>
    <w:p w14:paraId="38481DD7" w14:textId="560CC6C8" w:rsidR="00BD1A8C" w:rsidRPr="006F28EE" w:rsidRDefault="00BD1A8C" w:rsidP="00B377D9">
      <w:pPr>
        <w:pStyle w:val="Teksti"/>
        <w:ind w:firstLine="0"/>
        <w:rPr>
          <w:rFonts w:cs="Times New Roman"/>
        </w:rPr>
      </w:pPr>
      <w:r w:rsidRPr="006F28EE">
        <w:rPr>
          <w:rFonts w:cs="Times New Roman"/>
        </w:rPr>
        <w:t xml:space="preserve"> </w:t>
      </w:r>
    </w:p>
    <w:p w14:paraId="41AD989F" w14:textId="0492F830" w:rsidR="00BD1A8C" w:rsidRPr="006F28EE" w:rsidRDefault="00BD1A8C" w:rsidP="000A7A95">
      <w:pPr>
        <w:widowControl w:val="0"/>
        <w:spacing w:after="0" w:line="240" w:lineRule="auto"/>
        <w:jc w:val="both"/>
        <w:rPr>
          <w:rFonts w:ascii="Garamond" w:hAnsi="Garamond" w:cs="Times New Roman"/>
          <w:b/>
          <w:sz w:val="24"/>
          <w:szCs w:val="24"/>
        </w:rPr>
      </w:pPr>
      <w:r w:rsidRPr="006F28EE">
        <w:rPr>
          <w:rFonts w:ascii="Garamond" w:hAnsi="Garamond" w:cs="Times New Roman"/>
          <w:b/>
          <w:sz w:val="24"/>
          <w:szCs w:val="24"/>
        </w:rPr>
        <w:t>FCL.940 SFI SFI- Ri</w:t>
      </w:r>
      <w:r w:rsidR="00887266" w:rsidRPr="006F28EE">
        <w:rPr>
          <w:rFonts w:ascii="Garamond" w:hAnsi="Garamond" w:cs="Times New Roman"/>
          <w:b/>
          <w:sz w:val="24"/>
          <w:szCs w:val="24"/>
        </w:rPr>
        <w:t>vlefshmër</w:t>
      </w:r>
      <w:r w:rsidRPr="006F28EE">
        <w:rPr>
          <w:rFonts w:ascii="Garamond" w:hAnsi="Garamond" w:cs="Times New Roman"/>
          <w:b/>
          <w:sz w:val="24"/>
          <w:szCs w:val="24"/>
        </w:rPr>
        <w:t>ia dhe rinovimi</w:t>
      </w:r>
      <w:r w:rsidRPr="006F28EE">
        <w:rPr>
          <w:rFonts w:ascii="Garamond" w:hAnsi="Garamond" w:cs="Times New Roman"/>
          <w:sz w:val="24"/>
          <w:szCs w:val="24"/>
        </w:rPr>
        <w:t>.</w:t>
      </w:r>
    </w:p>
    <w:p w14:paraId="64F3CCAA" w14:textId="77777777" w:rsidR="007E300F" w:rsidRPr="006F28EE" w:rsidRDefault="007E300F" w:rsidP="00F36E9C">
      <w:pPr>
        <w:widowControl w:val="0"/>
        <w:spacing w:after="0" w:line="240" w:lineRule="auto"/>
        <w:ind w:firstLine="284"/>
        <w:jc w:val="both"/>
        <w:rPr>
          <w:rFonts w:ascii="Garamond" w:hAnsi="Garamond" w:cs="Times New Roman"/>
          <w:b/>
          <w:sz w:val="24"/>
          <w:szCs w:val="24"/>
        </w:rPr>
      </w:pPr>
    </w:p>
    <w:p w14:paraId="277F244A" w14:textId="48F11D09" w:rsidR="007E300F" w:rsidRPr="006F28EE" w:rsidRDefault="007E300F" w:rsidP="00F36E9C">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(a)Rivlefshmëria</w:t>
      </w:r>
    </w:p>
    <w:p w14:paraId="2F18DC3B" w14:textId="6E1FE7DB" w:rsidR="007E300F" w:rsidRPr="006F28EE" w:rsidRDefault="007E300F" w:rsidP="000A7A95">
      <w:pPr>
        <w:spacing w:after="0" w:line="276" w:lineRule="auto"/>
        <w:jc w:val="both"/>
        <w:rPr>
          <w:rFonts w:ascii="Garamond" w:eastAsia="Calibri" w:hAnsi="Garamond" w:cs="Times New Roman"/>
          <w:sz w:val="24"/>
          <w:szCs w:val="24"/>
          <w:lang w:eastAsia="en-GB"/>
        </w:rPr>
      </w:pPr>
      <w:r w:rsidRPr="006F28EE">
        <w:rPr>
          <w:rFonts w:ascii="Garamond" w:eastAsia="Calibri" w:hAnsi="Garamond" w:cs="Times New Roman"/>
          <w:sz w:val="24"/>
          <w:szCs w:val="24"/>
          <w:lang w:eastAsia="en-GB"/>
        </w:rPr>
        <w:t>Për të rivlerësuar një çertifikatë SFI, aplikantët duhet të plotësojnë, përpara datës së skadimit të çertifikatës së SFI, të paktën dy</w:t>
      </w:r>
      <w:r w:rsidR="000A7A95" w:rsidRPr="006F28EE">
        <w:rPr>
          <w:rFonts w:ascii="Garamond" w:eastAsia="Calibri" w:hAnsi="Garamond" w:cs="Times New Roman"/>
          <w:sz w:val="24"/>
          <w:szCs w:val="24"/>
          <w:lang w:eastAsia="en-GB"/>
        </w:rPr>
        <w:t xml:space="preserve"> nga tre kërkesat e mëposhtme: </w:t>
      </w:r>
    </w:p>
    <w:p w14:paraId="67C597F3" w14:textId="63FA135A" w:rsidR="007E300F" w:rsidRPr="006F28EE" w:rsidRDefault="007E300F" w:rsidP="00B377D9">
      <w:pPr>
        <w:spacing w:after="0" w:line="276" w:lineRule="auto"/>
        <w:jc w:val="both"/>
        <w:rPr>
          <w:rFonts w:ascii="Garamond" w:eastAsia="Calibri" w:hAnsi="Garamond" w:cs="Times New Roman"/>
          <w:sz w:val="24"/>
          <w:szCs w:val="24"/>
          <w:lang w:eastAsia="en-GB"/>
        </w:rPr>
      </w:pPr>
      <w:r w:rsidRPr="006F28EE">
        <w:rPr>
          <w:rFonts w:ascii="Garamond" w:eastAsia="Calibri" w:hAnsi="Garamond" w:cs="Times New Roman"/>
          <w:sz w:val="24"/>
          <w:szCs w:val="24"/>
          <w:lang w:eastAsia="en-GB"/>
        </w:rPr>
        <w:t>(1) të kenë përfunduar të paktën 50 orë si instruktorë ose ekzaminues në FSTD, prej të cilave të paktën 15 orë në periudhën 12 muaj menjëherë përpara datës së skadimit të çertifikatës SFI;</w:t>
      </w:r>
    </w:p>
    <w:p w14:paraId="22634149" w14:textId="1010F27D" w:rsidR="007E300F" w:rsidRPr="006F28EE" w:rsidRDefault="007E300F" w:rsidP="00B377D9">
      <w:pPr>
        <w:spacing w:after="0" w:line="276" w:lineRule="auto"/>
        <w:jc w:val="both"/>
        <w:rPr>
          <w:rFonts w:ascii="Garamond" w:eastAsia="Calibri" w:hAnsi="Garamond" w:cs="Times New Roman"/>
          <w:sz w:val="24"/>
          <w:szCs w:val="24"/>
          <w:lang w:eastAsia="en-GB"/>
        </w:rPr>
      </w:pPr>
      <w:r w:rsidRPr="006F28EE">
        <w:rPr>
          <w:rFonts w:ascii="Garamond" w:eastAsia="Calibri" w:hAnsi="Garamond" w:cs="Times New Roman"/>
          <w:sz w:val="24"/>
          <w:szCs w:val="24"/>
          <w:lang w:eastAsia="en-GB"/>
        </w:rPr>
        <w:t>(2) të kenë përfunduar trajnimin e rifreskimit të instruktorit si një SFI në një ATO;</w:t>
      </w:r>
    </w:p>
    <w:p w14:paraId="3E6FBF92" w14:textId="5F15FEFD" w:rsidR="007E300F" w:rsidRPr="006F28EE" w:rsidRDefault="007E300F" w:rsidP="000A7A95">
      <w:pPr>
        <w:spacing w:after="0" w:line="276" w:lineRule="auto"/>
        <w:jc w:val="both"/>
        <w:rPr>
          <w:rFonts w:ascii="Garamond" w:eastAsia="Calibri" w:hAnsi="Garamond" w:cs="Times New Roman"/>
          <w:sz w:val="24"/>
          <w:szCs w:val="24"/>
          <w:lang w:eastAsia="en-GB"/>
        </w:rPr>
      </w:pPr>
      <w:r w:rsidRPr="006F28EE">
        <w:rPr>
          <w:rFonts w:ascii="Garamond" w:eastAsia="Calibri" w:hAnsi="Garamond" w:cs="Times New Roman"/>
          <w:sz w:val="24"/>
          <w:szCs w:val="24"/>
          <w:lang w:eastAsia="en-GB"/>
        </w:rPr>
        <w:t>(3) të kenë kaluar seksionet përkatëse të vlerësimit të kompetencës</w:t>
      </w:r>
      <w:r w:rsidR="000A7A95" w:rsidRPr="006F28EE">
        <w:rPr>
          <w:rFonts w:ascii="Garamond" w:eastAsia="Calibri" w:hAnsi="Garamond" w:cs="Times New Roman"/>
          <w:sz w:val="24"/>
          <w:szCs w:val="24"/>
          <w:lang w:eastAsia="en-GB"/>
        </w:rPr>
        <w:t xml:space="preserve"> në përputhje me pikën FCL.935.</w:t>
      </w:r>
    </w:p>
    <w:p w14:paraId="26056874" w14:textId="0FC780E6" w:rsidR="007E300F" w:rsidRPr="006F28EE" w:rsidRDefault="007E300F" w:rsidP="000A7A95">
      <w:pPr>
        <w:spacing w:after="0" w:line="276" w:lineRule="auto"/>
        <w:ind w:right="2"/>
        <w:contextualSpacing/>
        <w:jc w:val="both"/>
        <w:rPr>
          <w:rFonts w:ascii="Garamond" w:eastAsia="Calibri" w:hAnsi="Garamond" w:cs="Times New Roman"/>
          <w:sz w:val="24"/>
          <w:szCs w:val="24"/>
          <w:lang w:eastAsia="en-GB"/>
        </w:rPr>
      </w:pPr>
      <w:r w:rsidRPr="006F28EE">
        <w:rPr>
          <w:rFonts w:ascii="Garamond" w:eastAsia="Calibri" w:hAnsi="Garamond" w:cs="Times New Roman"/>
          <w:sz w:val="24"/>
          <w:szCs w:val="24"/>
          <w:lang w:eastAsia="en-GB"/>
        </w:rPr>
        <w:t xml:space="preserve">(b)Për më tepër, aplikantët duhet të kenë përfunduar, në një FFS, kontrollet e aftësisë për lëshimin e kategorizimit specifik të tipit  që </w:t>
      </w:r>
      <w:r w:rsidR="003618ED" w:rsidRPr="006F28EE">
        <w:rPr>
          <w:rFonts w:ascii="Garamond" w:eastAsia="Calibri" w:hAnsi="Garamond" w:cs="Times New Roman"/>
          <w:sz w:val="24"/>
          <w:szCs w:val="24"/>
          <w:lang w:eastAsia="en-GB"/>
        </w:rPr>
        <w:t xml:space="preserve">përfaqëson </w:t>
      </w:r>
      <w:r w:rsidRPr="006F28EE">
        <w:rPr>
          <w:rFonts w:ascii="Garamond" w:eastAsia="Calibri" w:hAnsi="Garamond" w:cs="Times New Roman"/>
          <w:sz w:val="24"/>
          <w:szCs w:val="24"/>
          <w:lang w:eastAsia="en-GB"/>
        </w:rPr>
        <w:t>tipet p</w:t>
      </w:r>
      <w:r w:rsidR="000A7A95" w:rsidRPr="006F28EE">
        <w:rPr>
          <w:rFonts w:ascii="Garamond" w:eastAsia="Calibri" w:hAnsi="Garamond" w:cs="Times New Roman"/>
          <w:sz w:val="24"/>
          <w:szCs w:val="24"/>
          <w:lang w:eastAsia="en-GB"/>
        </w:rPr>
        <w:t>ër të cilat mbahen privilegjet.</w:t>
      </w:r>
    </w:p>
    <w:p w14:paraId="6055B89B" w14:textId="53C8CD59" w:rsidR="007E300F" w:rsidRPr="006F28EE" w:rsidRDefault="007E300F" w:rsidP="000A7A95">
      <w:pPr>
        <w:spacing w:after="0" w:line="276" w:lineRule="auto"/>
        <w:ind w:right="2"/>
        <w:contextualSpacing/>
        <w:jc w:val="both"/>
        <w:rPr>
          <w:rFonts w:ascii="Garamond" w:eastAsia="Calibri" w:hAnsi="Garamond" w:cs="Times New Roman"/>
          <w:sz w:val="24"/>
          <w:szCs w:val="24"/>
          <w:lang w:eastAsia="en-GB"/>
        </w:rPr>
      </w:pPr>
      <w:r w:rsidRPr="006F28EE">
        <w:rPr>
          <w:rFonts w:ascii="Garamond" w:eastAsia="Calibri" w:hAnsi="Garamond" w:cs="Times New Roman"/>
          <w:sz w:val="24"/>
          <w:szCs w:val="24"/>
          <w:lang w:eastAsia="en-GB"/>
        </w:rPr>
        <w:t xml:space="preserve">(c) Për të paktën çdo rivlerësim të ndryshuar të një çertifikate SFI, mbajtësit duhet të respektojnë kërkesën </w:t>
      </w:r>
      <w:r w:rsidR="000A7A95" w:rsidRPr="006F28EE">
        <w:rPr>
          <w:rFonts w:ascii="Garamond" w:eastAsia="Calibri" w:hAnsi="Garamond" w:cs="Times New Roman"/>
          <w:sz w:val="24"/>
          <w:szCs w:val="24"/>
          <w:lang w:eastAsia="en-GB"/>
        </w:rPr>
        <w:t>në pikën (a)(3).</w:t>
      </w:r>
    </w:p>
    <w:p w14:paraId="0989FA1B" w14:textId="02318135" w:rsidR="007E300F" w:rsidRPr="006F28EE" w:rsidRDefault="00351403" w:rsidP="000A7A95">
      <w:pPr>
        <w:spacing w:after="0" w:line="276" w:lineRule="auto"/>
        <w:jc w:val="both"/>
        <w:rPr>
          <w:rFonts w:ascii="Garamond" w:eastAsia="Calibri" w:hAnsi="Garamond" w:cs="Times New Roman"/>
          <w:sz w:val="24"/>
          <w:szCs w:val="24"/>
          <w:lang w:eastAsia="en-GB"/>
        </w:rPr>
      </w:pPr>
      <w:r w:rsidRPr="006F28EE">
        <w:rPr>
          <w:rFonts w:ascii="Garamond" w:eastAsia="Calibri" w:hAnsi="Garamond" w:cs="Times New Roman"/>
          <w:sz w:val="24"/>
          <w:szCs w:val="24"/>
          <w:lang w:eastAsia="en-GB"/>
        </w:rPr>
        <w:t xml:space="preserve">(d) </w:t>
      </w:r>
      <w:r w:rsidR="007E300F" w:rsidRPr="006F28EE">
        <w:rPr>
          <w:rFonts w:ascii="Garamond" w:eastAsia="Calibri" w:hAnsi="Garamond" w:cs="Times New Roman"/>
          <w:sz w:val="24"/>
          <w:szCs w:val="24"/>
          <w:lang w:eastAsia="en-GB"/>
        </w:rPr>
        <w:t>Nëse një SFI mban një çertifikatë në më shumë se një tip avioni brenda së njëjtës kategori, vlerësimi i kompetencës të marrë në njërin prej atyre tipeve do të rivlerësojë çertifikatën e SFI për tipet e tjera të mbajtura në të njëjtën kategori avionësh, përveç n</w:t>
      </w:r>
      <w:r w:rsidR="000A7A95" w:rsidRPr="006F28EE">
        <w:rPr>
          <w:rFonts w:ascii="Garamond" w:eastAsia="Calibri" w:hAnsi="Garamond" w:cs="Times New Roman"/>
          <w:sz w:val="24"/>
          <w:szCs w:val="24"/>
          <w:lang w:eastAsia="en-GB"/>
        </w:rPr>
        <w:t>ëse përcaktohet ndryshe në OSD.</w:t>
      </w:r>
    </w:p>
    <w:p w14:paraId="4D1B12F1" w14:textId="3460FC52" w:rsidR="007E300F" w:rsidRPr="006F28EE" w:rsidRDefault="00351403" w:rsidP="000A7A95">
      <w:pPr>
        <w:spacing w:after="0" w:line="276" w:lineRule="auto"/>
        <w:jc w:val="both"/>
        <w:rPr>
          <w:rFonts w:ascii="Garamond" w:eastAsia="Calibri" w:hAnsi="Garamond" w:cs="Times New Roman"/>
          <w:sz w:val="24"/>
          <w:szCs w:val="24"/>
          <w:lang w:eastAsia="en-GB"/>
        </w:rPr>
      </w:pPr>
      <w:r w:rsidRPr="006F28EE">
        <w:rPr>
          <w:rFonts w:ascii="Garamond" w:eastAsia="Calibri" w:hAnsi="Garamond" w:cs="Times New Roman"/>
          <w:sz w:val="24"/>
          <w:szCs w:val="24"/>
          <w:lang w:eastAsia="en-GB"/>
        </w:rPr>
        <w:t xml:space="preserve">(e) </w:t>
      </w:r>
      <w:r w:rsidR="000A7A95" w:rsidRPr="006F28EE">
        <w:rPr>
          <w:rFonts w:ascii="Garamond" w:eastAsia="Calibri" w:hAnsi="Garamond" w:cs="Times New Roman"/>
          <w:sz w:val="24"/>
          <w:szCs w:val="24"/>
          <w:lang w:eastAsia="en-GB"/>
        </w:rPr>
        <w:t>Rinovimi</w:t>
      </w:r>
    </w:p>
    <w:p w14:paraId="22B2855D" w14:textId="5EE1C731" w:rsidR="007E300F" w:rsidRPr="006F28EE" w:rsidRDefault="007E300F" w:rsidP="00B377D9">
      <w:pPr>
        <w:spacing w:after="0" w:line="276" w:lineRule="auto"/>
        <w:jc w:val="both"/>
        <w:rPr>
          <w:rFonts w:ascii="Garamond" w:eastAsia="Calibri" w:hAnsi="Garamond" w:cs="Times New Roman"/>
          <w:sz w:val="24"/>
          <w:szCs w:val="24"/>
          <w:lang w:eastAsia="en-GB"/>
        </w:rPr>
      </w:pPr>
      <w:r w:rsidRPr="006F28EE">
        <w:rPr>
          <w:rFonts w:ascii="Garamond" w:eastAsia="Calibri" w:hAnsi="Garamond" w:cs="Times New Roman"/>
          <w:sz w:val="24"/>
          <w:szCs w:val="24"/>
          <w:lang w:eastAsia="en-GB"/>
        </w:rPr>
        <w:t>Për të rinovuar çertifikatën SFI, aplikantët, brenda një periudhe prej 12 muajsh menjëherë para aplikimit për  rinovim, duhet të plotësojnë të gjitha kushtet e mëposhtme:</w:t>
      </w:r>
    </w:p>
    <w:p w14:paraId="35B30426" w14:textId="513E7C5E" w:rsidR="007E300F" w:rsidRPr="006F28EE" w:rsidRDefault="007E300F" w:rsidP="000A7A95">
      <w:pPr>
        <w:spacing w:after="0" w:line="276" w:lineRule="auto"/>
        <w:jc w:val="both"/>
        <w:rPr>
          <w:rFonts w:ascii="Garamond" w:eastAsia="Calibri" w:hAnsi="Garamond" w:cs="Times New Roman"/>
          <w:sz w:val="24"/>
          <w:szCs w:val="24"/>
          <w:lang w:eastAsia="en-GB"/>
        </w:rPr>
      </w:pPr>
      <w:r w:rsidRPr="006F28EE">
        <w:rPr>
          <w:rFonts w:ascii="Garamond" w:eastAsia="Calibri" w:hAnsi="Garamond" w:cs="Times New Roman"/>
          <w:sz w:val="24"/>
          <w:szCs w:val="24"/>
          <w:lang w:eastAsia="en-GB"/>
        </w:rPr>
        <w:t>(1) të kenë përfunduar trajnimin e rifreskimit të instruktorit si SFI në ATO;</w:t>
      </w:r>
    </w:p>
    <w:p w14:paraId="2FB2E499" w14:textId="5ECE6A0B" w:rsidR="007E300F" w:rsidRPr="006F28EE" w:rsidRDefault="007E300F" w:rsidP="000A7A95">
      <w:pPr>
        <w:spacing w:after="0" w:line="276" w:lineRule="auto"/>
        <w:jc w:val="both"/>
        <w:rPr>
          <w:rFonts w:ascii="Garamond" w:eastAsia="Calibri" w:hAnsi="Garamond" w:cs="Times New Roman"/>
          <w:sz w:val="24"/>
          <w:szCs w:val="24"/>
          <w:lang w:eastAsia="en-GB"/>
        </w:rPr>
      </w:pPr>
      <w:r w:rsidRPr="006F28EE">
        <w:rPr>
          <w:rFonts w:ascii="Garamond" w:eastAsia="Calibri" w:hAnsi="Garamond" w:cs="Times New Roman"/>
          <w:sz w:val="24"/>
          <w:szCs w:val="24"/>
          <w:lang w:eastAsia="en-GB"/>
        </w:rPr>
        <w:t>(2) të kenë kaluar vlerësimin e kompetencës në përputhje me pikën FCL.935;</w:t>
      </w:r>
    </w:p>
    <w:p w14:paraId="66C7089F" w14:textId="0588DF04" w:rsidR="007E300F" w:rsidRPr="006F28EE" w:rsidRDefault="007E300F" w:rsidP="00B377D9">
      <w:pPr>
        <w:pStyle w:val="Teksti"/>
        <w:ind w:firstLine="0"/>
        <w:rPr>
          <w:rFonts w:eastAsia="Calibri" w:cs="Times New Roman"/>
          <w:lang w:eastAsia="en-GB"/>
        </w:rPr>
      </w:pPr>
      <w:r w:rsidRPr="006F28EE">
        <w:rPr>
          <w:rFonts w:eastAsia="Calibri" w:cs="Times New Roman"/>
          <w:lang w:eastAsia="en-GB"/>
        </w:rPr>
        <w:t xml:space="preserve">(3) të kenë përfunduar, në një FSTD, testin e aftësisë për lëshimin e kategorizimit specifik të tipit të avionit që përfaqësojnë tipin për të cilat do të rinovohen privilegjet. </w:t>
      </w:r>
    </w:p>
    <w:p w14:paraId="6638A3E1" w14:textId="0853D2E7" w:rsidR="00BD1A8C" w:rsidRPr="006F28EE" w:rsidRDefault="00BD1A8C" w:rsidP="007C04B1">
      <w:pPr>
        <w:widowControl w:val="0"/>
        <w:spacing w:after="0" w:line="240" w:lineRule="auto"/>
        <w:jc w:val="both"/>
        <w:rPr>
          <w:rFonts w:ascii="Garamond" w:hAnsi="Garamond" w:cs="Times New Roman"/>
          <w:i/>
          <w:sz w:val="24"/>
          <w:szCs w:val="24"/>
        </w:rPr>
      </w:pPr>
    </w:p>
    <w:p w14:paraId="25F3D983" w14:textId="6271D324" w:rsidR="00BD1A8C" w:rsidRPr="006F28EE" w:rsidRDefault="00BD1A8C" w:rsidP="00816353">
      <w:pPr>
        <w:widowControl w:val="0"/>
        <w:spacing w:after="0" w:line="240" w:lineRule="auto"/>
        <w:ind w:firstLine="284"/>
        <w:jc w:val="center"/>
        <w:rPr>
          <w:rFonts w:ascii="Garamond" w:hAnsi="Garamond" w:cs="Times New Roman"/>
          <w:i/>
          <w:sz w:val="24"/>
          <w:szCs w:val="24"/>
        </w:rPr>
      </w:pPr>
      <w:r w:rsidRPr="006F28EE">
        <w:rPr>
          <w:rFonts w:ascii="Garamond" w:hAnsi="Garamond" w:cs="Times New Roman"/>
          <w:b/>
          <w:i/>
          <w:sz w:val="24"/>
          <w:szCs w:val="24"/>
        </w:rPr>
        <w:t>SEKSIONI 8</w:t>
      </w:r>
    </w:p>
    <w:p w14:paraId="16EC4A36" w14:textId="13F7B295" w:rsidR="00BD1A8C" w:rsidRPr="006F28EE" w:rsidRDefault="000D187A" w:rsidP="00816353">
      <w:pPr>
        <w:widowControl w:val="0"/>
        <w:spacing w:after="0" w:line="240" w:lineRule="auto"/>
        <w:ind w:firstLine="284"/>
        <w:jc w:val="center"/>
        <w:rPr>
          <w:rFonts w:ascii="Garamond" w:hAnsi="Garamond" w:cs="Times New Roman"/>
          <w:i/>
          <w:sz w:val="24"/>
          <w:szCs w:val="24"/>
        </w:rPr>
      </w:pPr>
      <w:r w:rsidRPr="006F28EE">
        <w:rPr>
          <w:rFonts w:ascii="Garamond" w:hAnsi="Garamond" w:cs="Times New Roman"/>
          <w:b/>
          <w:i/>
          <w:sz w:val="24"/>
          <w:szCs w:val="24"/>
        </w:rPr>
        <w:t>Kërkes</w:t>
      </w:r>
      <w:r w:rsidR="00BD1A8C" w:rsidRPr="006F28EE">
        <w:rPr>
          <w:rFonts w:ascii="Garamond" w:hAnsi="Garamond" w:cs="Times New Roman"/>
          <w:b/>
          <w:i/>
          <w:sz w:val="24"/>
          <w:szCs w:val="24"/>
        </w:rPr>
        <w:t>at specifike</w:t>
      </w:r>
      <w:r w:rsidR="004355FA" w:rsidRPr="006F28EE">
        <w:rPr>
          <w:rFonts w:ascii="Garamond" w:hAnsi="Garamond" w:cs="Times New Roman"/>
          <w:b/>
          <w:i/>
          <w:sz w:val="24"/>
          <w:szCs w:val="24"/>
        </w:rPr>
        <w:t xml:space="preserve"> për </w:t>
      </w:r>
      <w:r w:rsidR="00BD1A8C" w:rsidRPr="006F28EE">
        <w:rPr>
          <w:rFonts w:ascii="Garamond" w:hAnsi="Garamond" w:cs="Times New Roman"/>
          <w:b/>
          <w:i/>
          <w:sz w:val="24"/>
          <w:szCs w:val="24"/>
        </w:rPr>
        <w:t>instruktore t</w:t>
      </w:r>
      <w:r w:rsidR="00C01AF8" w:rsidRPr="006F28EE">
        <w:rPr>
          <w:rFonts w:ascii="Garamond" w:hAnsi="Garamond" w:cs="Times New Roman"/>
          <w:b/>
          <w:i/>
          <w:sz w:val="24"/>
          <w:szCs w:val="24"/>
        </w:rPr>
        <w:t>ë</w:t>
      </w:r>
      <w:r w:rsidR="00BD1A8C" w:rsidRPr="006F28EE">
        <w:rPr>
          <w:rFonts w:ascii="Garamond" w:hAnsi="Garamond" w:cs="Times New Roman"/>
          <w:b/>
          <w:i/>
          <w:sz w:val="24"/>
          <w:szCs w:val="24"/>
        </w:rPr>
        <w:t xml:space="preserve"> </w:t>
      </w:r>
      <w:r w:rsidR="00EB2F14" w:rsidRPr="006F28EE">
        <w:rPr>
          <w:rFonts w:ascii="Garamond" w:hAnsi="Garamond" w:cs="Times New Roman"/>
          <w:b/>
          <w:i/>
          <w:sz w:val="24"/>
          <w:szCs w:val="24"/>
        </w:rPr>
        <w:t>bashkëp</w:t>
      </w:r>
      <w:r w:rsidR="00BD1A8C" w:rsidRPr="006F28EE">
        <w:rPr>
          <w:rFonts w:ascii="Garamond" w:hAnsi="Garamond" w:cs="Times New Roman"/>
          <w:b/>
          <w:i/>
          <w:sz w:val="24"/>
          <w:szCs w:val="24"/>
        </w:rPr>
        <w:t>unimit multiekuipazh-MCCI</w:t>
      </w:r>
    </w:p>
    <w:p w14:paraId="608FE9F2" w14:textId="77777777" w:rsidR="000A7A95" w:rsidRPr="006F28EE" w:rsidRDefault="000A7A95" w:rsidP="000A7A95">
      <w:pPr>
        <w:widowControl w:val="0"/>
        <w:spacing w:after="0" w:line="240" w:lineRule="auto"/>
        <w:jc w:val="both"/>
        <w:rPr>
          <w:rFonts w:ascii="Garamond" w:hAnsi="Garamond" w:cs="Times New Roman"/>
          <w:b/>
          <w:sz w:val="24"/>
          <w:szCs w:val="24"/>
        </w:rPr>
      </w:pPr>
    </w:p>
    <w:p w14:paraId="01E7C85F" w14:textId="77777777" w:rsidR="00BD1A8C" w:rsidRPr="006F28EE" w:rsidRDefault="00BD1A8C" w:rsidP="000A7A95">
      <w:pPr>
        <w:widowControl w:val="0"/>
        <w:spacing w:after="0" w:line="240" w:lineRule="auto"/>
        <w:jc w:val="both"/>
        <w:rPr>
          <w:rFonts w:ascii="Garamond" w:hAnsi="Garamond" w:cs="Times New Roman"/>
          <w:b/>
          <w:sz w:val="24"/>
          <w:szCs w:val="24"/>
        </w:rPr>
      </w:pPr>
      <w:r w:rsidRPr="006F28EE">
        <w:rPr>
          <w:rFonts w:ascii="Garamond" w:hAnsi="Garamond" w:cs="Times New Roman"/>
          <w:b/>
          <w:sz w:val="24"/>
          <w:szCs w:val="24"/>
        </w:rPr>
        <w:t xml:space="preserve">FCL.905.MCCI MCCI- Privilegjet dhe kushtet </w:t>
      </w:r>
    </w:p>
    <w:p w14:paraId="590EB93D" w14:textId="77777777" w:rsidR="000A7A95" w:rsidRPr="006F28EE" w:rsidRDefault="000A7A95" w:rsidP="000A7A95">
      <w:pPr>
        <w:widowControl w:val="0"/>
        <w:spacing w:after="0" w:line="240" w:lineRule="auto"/>
        <w:jc w:val="both"/>
        <w:rPr>
          <w:rFonts w:ascii="Garamond" w:hAnsi="Garamond" w:cs="Times New Roman"/>
          <w:sz w:val="24"/>
          <w:szCs w:val="24"/>
        </w:rPr>
      </w:pPr>
    </w:p>
    <w:p w14:paraId="33FE9451" w14:textId="59170A7C" w:rsidR="00BD1A8C" w:rsidRPr="006F28EE" w:rsidRDefault="00BD1A8C" w:rsidP="00F36E9C">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a) Privilegjet e MCCI</w:t>
      </w:r>
      <w:r w:rsidR="00877448" w:rsidRPr="006F28EE">
        <w:rPr>
          <w:rFonts w:ascii="Garamond" w:hAnsi="Garamond" w:cs="Times New Roman"/>
          <w:sz w:val="24"/>
          <w:szCs w:val="24"/>
        </w:rPr>
        <w:t xml:space="preserve"> janë </w:t>
      </w:r>
      <w:r w:rsidR="00006A2C" w:rsidRPr="006F28EE">
        <w:rPr>
          <w:rFonts w:ascii="Garamond" w:hAnsi="Garamond" w:cs="Times New Roman"/>
          <w:sz w:val="24"/>
          <w:szCs w:val="24"/>
        </w:rPr>
        <w:t xml:space="preserve">për të </w:t>
      </w:r>
      <w:r w:rsidRPr="006F28EE">
        <w:rPr>
          <w:rFonts w:ascii="Garamond" w:hAnsi="Garamond" w:cs="Times New Roman"/>
          <w:sz w:val="24"/>
          <w:szCs w:val="24"/>
        </w:rPr>
        <w:t>kryer instruktime fluturimi gjat</w:t>
      </w:r>
      <w:r w:rsidR="00C01AF8" w:rsidRPr="006F28EE">
        <w:rPr>
          <w:rFonts w:ascii="Garamond" w:hAnsi="Garamond" w:cs="Times New Roman"/>
          <w:sz w:val="24"/>
          <w:szCs w:val="24"/>
        </w:rPr>
        <w:t>ë</w:t>
      </w:r>
      <w:r w:rsidRPr="006F28EE">
        <w:rPr>
          <w:rFonts w:ascii="Garamond" w:hAnsi="Garamond" w:cs="Times New Roman"/>
          <w:sz w:val="24"/>
          <w:szCs w:val="24"/>
        </w:rPr>
        <w:t xml:space="preserve">: </w:t>
      </w:r>
    </w:p>
    <w:p w14:paraId="488CBCEC" w14:textId="4A28A2BB" w:rsidR="00BD1A8C" w:rsidRPr="006F28EE" w:rsidRDefault="00BD1A8C" w:rsidP="00F36E9C">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 xml:space="preserve">1) </w:t>
      </w:r>
      <w:r w:rsidR="00E24D37" w:rsidRPr="006F28EE">
        <w:rPr>
          <w:rFonts w:ascii="Garamond" w:hAnsi="Garamond" w:cs="Times New Roman"/>
          <w:sz w:val="24"/>
          <w:szCs w:val="24"/>
        </w:rPr>
        <w:t>pjesës</w:t>
      </w:r>
      <w:r w:rsidRPr="006F28EE">
        <w:rPr>
          <w:rFonts w:ascii="Garamond" w:hAnsi="Garamond" w:cs="Times New Roman"/>
          <w:sz w:val="24"/>
          <w:szCs w:val="24"/>
        </w:rPr>
        <w:t xml:space="preserve"> praktike</w:t>
      </w:r>
      <w:r w:rsidR="00D77614" w:rsidRPr="006F28EE">
        <w:rPr>
          <w:rFonts w:ascii="Garamond" w:hAnsi="Garamond" w:cs="Times New Roman"/>
          <w:sz w:val="24"/>
          <w:szCs w:val="24"/>
        </w:rPr>
        <w:t xml:space="preserve"> të kurs</w:t>
      </w:r>
      <w:r w:rsidRPr="006F28EE">
        <w:rPr>
          <w:rFonts w:ascii="Garamond" w:hAnsi="Garamond" w:cs="Times New Roman"/>
          <w:sz w:val="24"/>
          <w:szCs w:val="24"/>
        </w:rPr>
        <w:t>eve t</w:t>
      </w:r>
      <w:r w:rsidR="00C01AF8" w:rsidRPr="006F28EE">
        <w:rPr>
          <w:rFonts w:ascii="Garamond" w:hAnsi="Garamond" w:cs="Times New Roman"/>
          <w:sz w:val="24"/>
          <w:szCs w:val="24"/>
        </w:rPr>
        <w:t>ë</w:t>
      </w:r>
      <w:r w:rsidRPr="006F28EE">
        <w:rPr>
          <w:rFonts w:ascii="Garamond" w:hAnsi="Garamond" w:cs="Times New Roman"/>
          <w:sz w:val="24"/>
          <w:szCs w:val="24"/>
        </w:rPr>
        <w:t xml:space="preserve"> MCC kur nuk kombinohen me trajnime t</w:t>
      </w:r>
      <w:r w:rsidR="00C01AF8" w:rsidRPr="006F28EE">
        <w:rPr>
          <w:rFonts w:ascii="Garamond" w:hAnsi="Garamond" w:cs="Times New Roman"/>
          <w:sz w:val="24"/>
          <w:szCs w:val="24"/>
        </w:rPr>
        <w:t>ë</w:t>
      </w:r>
      <w:r w:rsidRPr="006F28EE">
        <w:rPr>
          <w:rFonts w:ascii="Garamond" w:hAnsi="Garamond" w:cs="Times New Roman"/>
          <w:sz w:val="24"/>
          <w:szCs w:val="24"/>
        </w:rPr>
        <w:t xml:space="preserve"> kategorizimit t</w:t>
      </w:r>
      <w:r w:rsidR="00C01AF8" w:rsidRPr="006F28EE">
        <w:rPr>
          <w:rFonts w:ascii="Garamond" w:hAnsi="Garamond" w:cs="Times New Roman"/>
          <w:sz w:val="24"/>
          <w:szCs w:val="24"/>
        </w:rPr>
        <w:t>ë</w:t>
      </w:r>
      <w:r w:rsidRPr="006F28EE">
        <w:rPr>
          <w:rFonts w:ascii="Garamond" w:hAnsi="Garamond" w:cs="Times New Roman"/>
          <w:sz w:val="24"/>
          <w:szCs w:val="24"/>
        </w:rPr>
        <w:t xml:space="preserve"> tipit: dhe; </w:t>
      </w:r>
    </w:p>
    <w:p w14:paraId="5A387DE1" w14:textId="7B6BB901" w:rsidR="00BD1A8C" w:rsidRPr="006F28EE" w:rsidRDefault="00BD1A8C" w:rsidP="00F36E9C">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2)</w:t>
      </w:r>
      <w:r w:rsidR="00F2789A" w:rsidRPr="006F28EE">
        <w:rPr>
          <w:rFonts w:ascii="Garamond" w:hAnsi="Garamond" w:cs="Times New Roman"/>
          <w:sz w:val="24"/>
          <w:szCs w:val="24"/>
        </w:rPr>
        <w:t xml:space="preserve"> në </w:t>
      </w:r>
      <w:r w:rsidRPr="006F28EE">
        <w:rPr>
          <w:rFonts w:ascii="Garamond" w:hAnsi="Garamond" w:cs="Times New Roman"/>
          <w:sz w:val="24"/>
          <w:szCs w:val="24"/>
        </w:rPr>
        <w:t>rastin MCCI(A), faza bazike e kursit</w:t>
      </w:r>
      <w:r w:rsidR="00D77614" w:rsidRPr="006F28EE">
        <w:rPr>
          <w:rFonts w:ascii="Garamond" w:hAnsi="Garamond" w:cs="Times New Roman"/>
          <w:sz w:val="24"/>
          <w:szCs w:val="24"/>
        </w:rPr>
        <w:t xml:space="preserve"> të trajnimit </w:t>
      </w:r>
      <w:r w:rsidRPr="006F28EE">
        <w:rPr>
          <w:rFonts w:ascii="Garamond" w:hAnsi="Garamond" w:cs="Times New Roman"/>
          <w:sz w:val="24"/>
          <w:szCs w:val="24"/>
        </w:rPr>
        <w:t>integral</w:t>
      </w:r>
      <w:r w:rsidR="004355FA" w:rsidRPr="006F28EE">
        <w:rPr>
          <w:rFonts w:ascii="Garamond" w:hAnsi="Garamond" w:cs="Times New Roman"/>
          <w:sz w:val="24"/>
          <w:szCs w:val="24"/>
        </w:rPr>
        <w:t xml:space="preserve"> për </w:t>
      </w:r>
      <w:r w:rsidRPr="006F28EE">
        <w:rPr>
          <w:rFonts w:ascii="Garamond" w:hAnsi="Garamond" w:cs="Times New Roman"/>
          <w:sz w:val="24"/>
          <w:szCs w:val="24"/>
        </w:rPr>
        <w:t>MPL, duke u siguruar</w:t>
      </w:r>
      <w:r w:rsidR="00F536B0" w:rsidRPr="006F28EE">
        <w:rPr>
          <w:rFonts w:ascii="Garamond" w:hAnsi="Garamond" w:cs="Times New Roman"/>
          <w:sz w:val="24"/>
          <w:szCs w:val="24"/>
        </w:rPr>
        <w:t xml:space="preserve"> që </w:t>
      </w:r>
      <w:r w:rsidRPr="006F28EE">
        <w:rPr>
          <w:rFonts w:ascii="Garamond" w:hAnsi="Garamond" w:cs="Times New Roman"/>
          <w:sz w:val="24"/>
          <w:szCs w:val="24"/>
        </w:rPr>
        <w:t>ai/ajo mban ose ka mbajtur</w:t>
      </w:r>
      <w:r w:rsidR="00B61D1A" w:rsidRPr="006F28EE">
        <w:rPr>
          <w:rFonts w:ascii="Garamond" w:hAnsi="Garamond" w:cs="Times New Roman"/>
          <w:sz w:val="24"/>
          <w:szCs w:val="24"/>
        </w:rPr>
        <w:t xml:space="preserve"> një </w:t>
      </w:r>
      <w:r w:rsidRPr="006F28EE">
        <w:rPr>
          <w:rFonts w:ascii="Garamond" w:hAnsi="Garamond" w:cs="Times New Roman"/>
          <w:sz w:val="24"/>
          <w:szCs w:val="24"/>
        </w:rPr>
        <w:t>certifikat</w:t>
      </w:r>
      <w:r w:rsidR="00C01AF8" w:rsidRPr="006F28EE">
        <w:rPr>
          <w:rFonts w:ascii="Garamond" w:hAnsi="Garamond" w:cs="Times New Roman"/>
          <w:sz w:val="24"/>
          <w:szCs w:val="24"/>
        </w:rPr>
        <w:t>ë</w:t>
      </w:r>
      <w:r w:rsidRPr="006F28EE">
        <w:rPr>
          <w:rFonts w:ascii="Garamond" w:hAnsi="Garamond" w:cs="Times New Roman"/>
          <w:sz w:val="24"/>
          <w:szCs w:val="24"/>
        </w:rPr>
        <w:t xml:space="preserve"> FI(A) ose IRI(A). </w:t>
      </w:r>
    </w:p>
    <w:p w14:paraId="1EE9E660" w14:textId="77777777" w:rsidR="000A7A95" w:rsidRPr="006F28EE" w:rsidRDefault="000A7A95" w:rsidP="000A7A95">
      <w:pPr>
        <w:widowControl w:val="0"/>
        <w:spacing w:after="0" w:line="240" w:lineRule="auto"/>
        <w:jc w:val="both"/>
        <w:rPr>
          <w:rFonts w:ascii="Garamond" w:hAnsi="Garamond" w:cs="Times New Roman"/>
          <w:sz w:val="24"/>
          <w:szCs w:val="24"/>
        </w:rPr>
      </w:pPr>
    </w:p>
    <w:p w14:paraId="4441F9E7" w14:textId="0596B6D0" w:rsidR="00BD1A8C" w:rsidRPr="006F28EE" w:rsidRDefault="00BD1A8C" w:rsidP="000A7A95">
      <w:pPr>
        <w:widowControl w:val="0"/>
        <w:spacing w:after="0" w:line="240" w:lineRule="auto"/>
        <w:jc w:val="both"/>
        <w:rPr>
          <w:rFonts w:ascii="Garamond" w:hAnsi="Garamond" w:cs="Times New Roman"/>
          <w:b/>
          <w:sz w:val="24"/>
          <w:szCs w:val="24"/>
        </w:rPr>
      </w:pPr>
      <w:r w:rsidRPr="006F28EE">
        <w:rPr>
          <w:rFonts w:ascii="Garamond" w:hAnsi="Garamond" w:cs="Times New Roman"/>
          <w:b/>
          <w:sz w:val="24"/>
          <w:szCs w:val="24"/>
        </w:rPr>
        <w:t>FCL.910.MCCI</w:t>
      </w:r>
      <w:r w:rsidR="00F2789A" w:rsidRPr="006F28EE">
        <w:rPr>
          <w:rFonts w:ascii="Garamond" w:hAnsi="Garamond" w:cs="Times New Roman"/>
          <w:b/>
          <w:sz w:val="24"/>
          <w:szCs w:val="24"/>
        </w:rPr>
        <w:t xml:space="preserve"> </w:t>
      </w:r>
      <w:r w:rsidRPr="006F28EE">
        <w:rPr>
          <w:rFonts w:ascii="Garamond" w:hAnsi="Garamond" w:cs="Times New Roman"/>
          <w:b/>
          <w:sz w:val="24"/>
          <w:szCs w:val="24"/>
        </w:rPr>
        <w:t xml:space="preserve">MCCI- Privilegjet e kufizuara </w:t>
      </w:r>
    </w:p>
    <w:p w14:paraId="0E37BF2E" w14:textId="77777777" w:rsidR="000A7A95" w:rsidRPr="006F28EE" w:rsidRDefault="000A7A95" w:rsidP="000A7A95">
      <w:pPr>
        <w:widowControl w:val="0"/>
        <w:spacing w:after="0" w:line="240" w:lineRule="auto"/>
        <w:jc w:val="both"/>
        <w:rPr>
          <w:rFonts w:ascii="Garamond" w:hAnsi="Garamond" w:cs="Times New Roman"/>
          <w:sz w:val="24"/>
          <w:szCs w:val="24"/>
        </w:rPr>
      </w:pPr>
    </w:p>
    <w:p w14:paraId="321CF29A" w14:textId="21850CF1" w:rsidR="00BD1A8C" w:rsidRPr="006F28EE" w:rsidRDefault="00BD1A8C" w:rsidP="000A7A95">
      <w:pPr>
        <w:widowControl w:val="0"/>
        <w:spacing w:after="0" w:line="240" w:lineRule="auto"/>
        <w:jc w:val="both"/>
        <w:rPr>
          <w:rFonts w:ascii="Garamond" w:hAnsi="Garamond" w:cs="Times New Roman"/>
          <w:sz w:val="24"/>
          <w:szCs w:val="24"/>
        </w:rPr>
      </w:pPr>
      <w:r w:rsidRPr="006F28EE">
        <w:rPr>
          <w:rFonts w:ascii="Garamond" w:hAnsi="Garamond" w:cs="Times New Roman"/>
          <w:sz w:val="24"/>
          <w:szCs w:val="24"/>
        </w:rPr>
        <w:t xml:space="preserve">Privilegjet e </w:t>
      </w:r>
      <w:r w:rsidR="00581832" w:rsidRPr="006F28EE">
        <w:rPr>
          <w:rFonts w:ascii="Garamond" w:hAnsi="Garamond" w:cs="Times New Roman"/>
          <w:sz w:val="24"/>
          <w:szCs w:val="24"/>
        </w:rPr>
        <w:t>mbajtës</w:t>
      </w:r>
      <w:r w:rsidRPr="006F28EE">
        <w:rPr>
          <w:rFonts w:ascii="Garamond" w:hAnsi="Garamond" w:cs="Times New Roman"/>
          <w:sz w:val="24"/>
          <w:szCs w:val="24"/>
        </w:rPr>
        <w:t>it se</w:t>
      </w:r>
      <w:r w:rsidR="00B61D1A" w:rsidRPr="006F28EE">
        <w:rPr>
          <w:rFonts w:ascii="Garamond" w:hAnsi="Garamond" w:cs="Times New Roman"/>
          <w:sz w:val="24"/>
          <w:szCs w:val="24"/>
        </w:rPr>
        <w:t xml:space="preserve"> një </w:t>
      </w:r>
      <w:r w:rsidRPr="006F28EE">
        <w:rPr>
          <w:rFonts w:ascii="Garamond" w:hAnsi="Garamond" w:cs="Times New Roman"/>
          <w:sz w:val="24"/>
          <w:szCs w:val="24"/>
        </w:rPr>
        <w:t>certifikat</w:t>
      </w:r>
      <w:r w:rsidR="00460731" w:rsidRPr="006F28EE">
        <w:rPr>
          <w:rFonts w:ascii="Garamond" w:hAnsi="Garamond" w:cs="Times New Roman"/>
          <w:sz w:val="24"/>
          <w:szCs w:val="24"/>
        </w:rPr>
        <w:t>ë</w:t>
      </w:r>
      <w:r w:rsidRPr="006F28EE">
        <w:rPr>
          <w:rFonts w:ascii="Garamond" w:hAnsi="Garamond" w:cs="Times New Roman"/>
          <w:sz w:val="24"/>
          <w:szCs w:val="24"/>
        </w:rPr>
        <w:t xml:space="preserve"> MCCI</w:t>
      </w:r>
      <w:r w:rsidR="00F536B0" w:rsidRPr="006F28EE">
        <w:rPr>
          <w:rFonts w:ascii="Garamond" w:hAnsi="Garamond" w:cs="Times New Roman"/>
          <w:sz w:val="24"/>
          <w:szCs w:val="24"/>
        </w:rPr>
        <w:t xml:space="preserve"> do të </w:t>
      </w:r>
      <w:r w:rsidRPr="006F28EE">
        <w:rPr>
          <w:rFonts w:ascii="Garamond" w:hAnsi="Garamond" w:cs="Times New Roman"/>
          <w:sz w:val="24"/>
          <w:szCs w:val="24"/>
        </w:rPr>
        <w:t>kufizohen</w:t>
      </w:r>
      <w:r w:rsidR="00F2789A" w:rsidRPr="006F28EE">
        <w:rPr>
          <w:rFonts w:ascii="Garamond" w:hAnsi="Garamond" w:cs="Times New Roman"/>
          <w:sz w:val="24"/>
          <w:szCs w:val="24"/>
        </w:rPr>
        <w:t xml:space="preserve"> në </w:t>
      </w:r>
      <w:r w:rsidRPr="006F28EE">
        <w:rPr>
          <w:rFonts w:ascii="Garamond" w:hAnsi="Garamond" w:cs="Times New Roman"/>
          <w:sz w:val="24"/>
          <w:szCs w:val="24"/>
        </w:rPr>
        <w:t>FNPT II/III MCC, FTD 2/3 ose FFS</w:t>
      </w:r>
      <w:r w:rsidR="00006A2C" w:rsidRPr="006F28EE">
        <w:rPr>
          <w:rFonts w:ascii="Garamond" w:hAnsi="Garamond" w:cs="Times New Roman"/>
          <w:sz w:val="24"/>
          <w:szCs w:val="24"/>
        </w:rPr>
        <w:t xml:space="preserve"> për të</w:t>
      </w:r>
      <w:r w:rsidR="000C57B2" w:rsidRPr="006F28EE">
        <w:rPr>
          <w:rFonts w:ascii="Garamond" w:hAnsi="Garamond" w:cs="Times New Roman"/>
          <w:sz w:val="24"/>
          <w:szCs w:val="24"/>
        </w:rPr>
        <w:t xml:space="preserve"> cilën </w:t>
      </w:r>
      <w:r w:rsidR="004355FA" w:rsidRPr="006F28EE">
        <w:rPr>
          <w:rFonts w:ascii="Garamond" w:hAnsi="Garamond" w:cs="Times New Roman"/>
          <w:sz w:val="24"/>
          <w:szCs w:val="24"/>
        </w:rPr>
        <w:t>është</w:t>
      </w:r>
      <w:r w:rsidR="00877448" w:rsidRPr="006F28EE">
        <w:rPr>
          <w:rFonts w:ascii="Garamond" w:hAnsi="Garamond" w:cs="Times New Roman"/>
          <w:sz w:val="24"/>
          <w:szCs w:val="24"/>
        </w:rPr>
        <w:t xml:space="preserve"> marrë </w:t>
      </w:r>
      <w:r w:rsidRPr="006F28EE">
        <w:rPr>
          <w:rFonts w:ascii="Garamond" w:hAnsi="Garamond" w:cs="Times New Roman"/>
          <w:sz w:val="24"/>
          <w:szCs w:val="24"/>
        </w:rPr>
        <w:t xml:space="preserve">kursi i trajnimit MCCI. </w:t>
      </w:r>
    </w:p>
    <w:p w14:paraId="1B93D610" w14:textId="3AFBAF90" w:rsidR="00BD1A8C" w:rsidRPr="006F28EE" w:rsidRDefault="00BD1A8C" w:rsidP="000A7A95">
      <w:pPr>
        <w:widowControl w:val="0"/>
        <w:spacing w:after="0" w:line="240" w:lineRule="auto"/>
        <w:jc w:val="both"/>
        <w:rPr>
          <w:rFonts w:ascii="Garamond" w:hAnsi="Garamond" w:cs="Times New Roman"/>
          <w:sz w:val="24"/>
          <w:szCs w:val="24"/>
        </w:rPr>
      </w:pPr>
      <w:r w:rsidRPr="006F28EE">
        <w:rPr>
          <w:rFonts w:ascii="Garamond" w:hAnsi="Garamond" w:cs="Times New Roman"/>
          <w:sz w:val="24"/>
          <w:szCs w:val="24"/>
        </w:rPr>
        <w:t>Privilegjet</w:t>
      </w:r>
      <w:r w:rsidR="00671230" w:rsidRPr="006F28EE">
        <w:rPr>
          <w:rFonts w:ascii="Garamond" w:hAnsi="Garamond" w:cs="Times New Roman"/>
          <w:sz w:val="24"/>
          <w:szCs w:val="24"/>
        </w:rPr>
        <w:t xml:space="preserve"> mund të </w:t>
      </w:r>
      <w:r w:rsidRPr="006F28EE">
        <w:rPr>
          <w:rFonts w:ascii="Garamond" w:hAnsi="Garamond" w:cs="Times New Roman"/>
          <w:sz w:val="24"/>
          <w:szCs w:val="24"/>
        </w:rPr>
        <w:t>zgjerohen</w:t>
      </w:r>
      <w:r w:rsidR="00F2789A" w:rsidRPr="006F28EE">
        <w:rPr>
          <w:rFonts w:ascii="Garamond" w:hAnsi="Garamond" w:cs="Times New Roman"/>
          <w:sz w:val="24"/>
          <w:szCs w:val="24"/>
        </w:rPr>
        <w:t xml:space="preserve"> në </w:t>
      </w:r>
      <w:r w:rsidRPr="006F28EE">
        <w:rPr>
          <w:rFonts w:ascii="Garamond" w:hAnsi="Garamond" w:cs="Times New Roman"/>
          <w:sz w:val="24"/>
          <w:szCs w:val="24"/>
        </w:rPr>
        <w:t>FSTD t</w:t>
      </w:r>
      <w:r w:rsidR="00456935" w:rsidRPr="006F28EE">
        <w:rPr>
          <w:rFonts w:ascii="Garamond" w:hAnsi="Garamond" w:cs="Times New Roman"/>
          <w:sz w:val="24"/>
          <w:szCs w:val="24"/>
        </w:rPr>
        <w:t>ë</w:t>
      </w:r>
      <w:r w:rsidRPr="006F28EE">
        <w:rPr>
          <w:rFonts w:ascii="Garamond" w:hAnsi="Garamond" w:cs="Times New Roman"/>
          <w:sz w:val="24"/>
          <w:szCs w:val="24"/>
        </w:rPr>
        <w:t xml:space="preserve"> tjera</w:t>
      </w:r>
      <w:r w:rsidR="00F536B0" w:rsidRPr="006F28EE">
        <w:rPr>
          <w:rFonts w:ascii="Garamond" w:hAnsi="Garamond" w:cs="Times New Roman"/>
          <w:sz w:val="24"/>
          <w:szCs w:val="24"/>
        </w:rPr>
        <w:t xml:space="preserve"> që </w:t>
      </w:r>
      <w:r w:rsidR="004D45D8" w:rsidRPr="006F28EE">
        <w:rPr>
          <w:rFonts w:ascii="Garamond" w:hAnsi="Garamond" w:cs="Times New Roman"/>
          <w:sz w:val="24"/>
          <w:szCs w:val="24"/>
        </w:rPr>
        <w:t>përfaqës</w:t>
      </w:r>
      <w:r w:rsidR="00DB6BB4" w:rsidRPr="006F28EE">
        <w:rPr>
          <w:rFonts w:ascii="Garamond" w:hAnsi="Garamond" w:cs="Times New Roman"/>
          <w:sz w:val="24"/>
          <w:szCs w:val="24"/>
        </w:rPr>
        <w:t xml:space="preserve">ojnë </w:t>
      </w:r>
      <w:r w:rsidRPr="006F28EE">
        <w:rPr>
          <w:rFonts w:ascii="Garamond" w:hAnsi="Garamond" w:cs="Times New Roman"/>
          <w:sz w:val="24"/>
          <w:szCs w:val="24"/>
        </w:rPr>
        <w:t>tip</w:t>
      </w:r>
      <w:r w:rsidR="00460731" w:rsidRPr="006F28EE">
        <w:rPr>
          <w:rFonts w:ascii="Garamond" w:hAnsi="Garamond" w:cs="Times New Roman"/>
          <w:sz w:val="24"/>
          <w:szCs w:val="24"/>
        </w:rPr>
        <w:t>a</w:t>
      </w:r>
      <w:r w:rsidRPr="006F28EE">
        <w:rPr>
          <w:rFonts w:ascii="Garamond" w:hAnsi="Garamond" w:cs="Times New Roman"/>
          <w:sz w:val="24"/>
          <w:szCs w:val="24"/>
        </w:rPr>
        <w:t xml:space="preserve"> t</w:t>
      </w:r>
      <w:r w:rsidR="00460731" w:rsidRPr="006F28EE">
        <w:rPr>
          <w:rFonts w:ascii="Garamond" w:hAnsi="Garamond" w:cs="Times New Roman"/>
          <w:sz w:val="24"/>
          <w:szCs w:val="24"/>
        </w:rPr>
        <w:t>ë</w:t>
      </w:r>
      <w:r w:rsidRPr="006F28EE">
        <w:rPr>
          <w:rFonts w:ascii="Garamond" w:hAnsi="Garamond" w:cs="Times New Roman"/>
          <w:sz w:val="24"/>
          <w:szCs w:val="24"/>
        </w:rPr>
        <w:t xml:space="preserve"> m</w:t>
      </w:r>
      <w:r w:rsidR="00460731" w:rsidRPr="006F28EE">
        <w:rPr>
          <w:rFonts w:ascii="Garamond" w:hAnsi="Garamond" w:cs="Times New Roman"/>
          <w:sz w:val="24"/>
          <w:szCs w:val="24"/>
        </w:rPr>
        <w:t>ë</w:t>
      </w:r>
      <w:r w:rsidRPr="006F28EE">
        <w:rPr>
          <w:rFonts w:ascii="Garamond" w:hAnsi="Garamond" w:cs="Times New Roman"/>
          <w:sz w:val="24"/>
          <w:szCs w:val="24"/>
        </w:rPr>
        <w:t>tejsh</w:t>
      </w:r>
      <w:r w:rsidR="00460731" w:rsidRPr="006F28EE">
        <w:rPr>
          <w:rFonts w:ascii="Garamond" w:hAnsi="Garamond" w:cs="Times New Roman"/>
          <w:sz w:val="24"/>
          <w:szCs w:val="24"/>
        </w:rPr>
        <w:t>ë</w:t>
      </w:r>
      <w:r w:rsidRPr="006F28EE">
        <w:rPr>
          <w:rFonts w:ascii="Garamond" w:hAnsi="Garamond" w:cs="Times New Roman"/>
          <w:sz w:val="24"/>
          <w:szCs w:val="24"/>
        </w:rPr>
        <w:t>m</w:t>
      </w:r>
      <w:r w:rsidR="004D45D8" w:rsidRPr="006F28EE">
        <w:rPr>
          <w:rFonts w:ascii="Garamond" w:hAnsi="Garamond" w:cs="Times New Roman"/>
          <w:sz w:val="24"/>
          <w:szCs w:val="24"/>
        </w:rPr>
        <w:t xml:space="preserve"> të avionit</w:t>
      </w:r>
      <w:r w:rsidRPr="006F28EE">
        <w:rPr>
          <w:rFonts w:ascii="Garamond" w:hAnsi="Garamond" w:cs="Times New Roman"/>
          <w:sz w:val="24"/>
          <w:szCs w:val="24"/>
        </w:rPr>
        <w:t xml:space="preserve"> kur </w:t>
      </w:r>
      <w:r w:rsidR="00581832" w:rsidRPr="006F28EE">
        <w:rPr>
          <w:rFonts w:ascii="Garamond" w:hAnsi="Garamond" w:cs="Times New Roman"/>
          <w:sz w:val="24"/>
          <w:szCs w:val="24"/>
        </w:rPr>
        <w:t>mbajtës</w:t>
      </w:r>
      <w:r w:rsidRPr="006F28EE">
        <w:rPr>
          <w:rFonts w:ascii="Garamond" w:hAnsi="Garamond" w:cs="Times New Roman"/>
          <w:sz w:val="24"/>
          <w:szCs w:val="24"/>
        </w:rPr>
        <w:t>i ka kryer trajnimin praktik</w:t>
      </w:r>
      <w:r w:rsidR="00D77614" w:rsidRPr="006F28EE">
        <w:rPr>
          <w:rFonts w:ascii="Garamond" w:hAnsi="Garamond" w:cs="Times New Roman"/>
          <w:sz w:val="24"/>
          <w:szCs w:val="24"/>
        </w:rPr>
        <w:t xml:space="preserve"> të kurs</w:t>
      </w:r>
      <w:r w:rsidRPr="006F28EE">
        <w:rPr>
          <w:rFonts w:ascii="Garamond" w:hAnsi="Garamond" w:cs="Times New Roman"/>
          <w:sz w:val="24"/>
          <w:szCs w:val="24"/>
        </w:rPr>
        <w:t>it MCC</w:t>
      </w:r>
      <w:r w:rsidR="00F2789A" w:rsidRPr="006F28EE">
        <w:rPr>
          <w:rFonts w:ascii="Garamond" w:hAnsi="Garamond" w:cs="Times New Roman"/>
          <w:sz w:val="24"/>
          <w:szCs w:val="24"/>
        </w:rPr>
        <w:t xml:space="preserve"> në</w:t>
      </w:r>
      <w:r w:rsidR="00C01AF8" w:rsidRPr="006F28EE">
        <w:rPr>
          <w:rFonts w:ascii="Garamond" w:hAnsi="Garamond" w:cs="Times New Roman"/>
          <w:sz w:val="24"/>
          <w:szCs w:val="24"/>
        </w:rPr>
        <w:t xml:space="preserve"> atë </w:t>
      </w:r>
      <w:r w:rsidRPr="006F28EE">
        <w:rPr>
          <w:rFonts w:ascii="Garamond" w:hAnsi="Garamond" w:cs="Times New Roman"/>
          <w:sz w:val="24"/>
          <w:szCs w:val="24"/>
        </w:rPr>
        <w:t>tip</w:t>
      </w:r>
      <w:r w:rsidR="00DB6BB4" w:rsidRPr="006F28EE">
        <w:rPr>
          <w:rFonts w:ascii="Garamond" w:hAnsi="Garamond" w:cs="Times New Roman"/>
          <w:sz w:val="24"/>
          <w:szCs w:val="24"/>
        </w:rPr>
        <w:t xml:space="preserve"> të FNPT </w:t>
      </w:r>
      <w:r w:rsidRPr="006F28EE">
        <w:rPr>
          <w:rFonts w:ascii="Garamond" w:hAnsi="Garamond" w:cs="Times New Roman"/>
          <w:sz w:val="24"/>
          <w:szCs w:val="24"/>
        </w:rPr>
        <w:t xml:space="preserve">II/III MCC, FTD 2/3 ose FFS. </w:t>
      </w:r>
    </w:p>
    <w:p w14:paraId="0BADF412" w14:textId="77777777" w:rsidR="000A7A95" w:rsidRPr="006F28EE" w:rsidRDefault="000A7A95" w:rsidP="000A7A95">
      <w:pPr>
        <w:widowControl w:val="0"/>
        <w:spacing w:after="0" w:line="240" w:lineRule="auto"/>
        <w:jc w:val="both"/>
        <w:rPr>
          <w:rFonts w:ascii="Garamond" w:hAnsi="Garamond" w:cs="Times New Roman"/>
          <w:sz w:val="24"/>
          <w:szCs w:val="24"/>
        </w:rPr>
      </w:pPr>
    </w:p>
    <w:p w14:paraId="1187EEAB" w14:textId="6E5B1F59" w:rsidR="00BD1A8C" w:rsidRPr="006F28EE" w:rsidRDefault="00BD1A8C" w:rsidP="000A7A95">
      <w:pPr>
        <w:widowControl w:val="0"/>
        <w:spacing w:after="0" w:line="240" w:lineRule="auto"/>
        <w:jc w:val="both"/>
        <w:rPr>
          <w:rFonts w:ascii="Garamond" w:hAnsi="Garamond" w:cs="Times New Roman"/>
          <w:b/>
          <w:sz w:val="24"/>
          <w:szCs w:val="24"/>
        </w:rPr>
      </w:pPr>
      <w:r w:rsidRPr="006F28EE">
        <w:rPr>
          <w:rFonts w:ascii="Garamond" w:hAnsi="Garamond" w:cs="Times New Roman"/>
          <w:b/>
          <w:sz w:val="24"/>
          <w:szCs w:val="24"/>
        </w:rPr>
        <w:t>FCL.915.MCCI</w:t>
      </w:r>
      <w:r w:rsidR="00F2789A" w:rsidRPr="006F28EE">
        <w:rPr>
          <w:rFonts w:ascii="Garamond" w:hAnsi="Garamond" w:cs="Times New Roman"/>
          <w:b/>
          <w:sz w:val="24"/>
          <w:szCs w:val="24"/>
        </w:rPr>
        <w:t xml:space="preserve"> </w:t>
      </w:r>
      <w:r w:rsidRPr="006F28EE">
        <w:rPr>
          <w:rFonts w:ascii="Garamond" w:hAnsi="Garamond" w:cs="Times New Roman"/>
          <w:b/>
          <w:sz w:val="24"/>
          <w:szCs w:val="24"/>
        </w:rPr>
        <w:t xml:space="preserve">MCCI- Parakushte </w:t>
      </w:r>
    </w:p>
    <w:p w14:paraId="2B791E66" w14:textId="77777777" w:rsidR="000A7A95" w:rsidRPr="006F28EE" w:rsidRDefault="000A7A95" w:rsidP="000A7A95">
      <w:pPr>
        <w:widowControl w:val="0"/>
        <w:spacing w:after="0" w:line="240" w:lineRule="auto"/>
        <w:jc w:val="both"/>
        <w:rPr>
          <w:rFonts w:ascii="Garamond" w:hAnsi="Garamond" w:cs="Times New Roman"/>
          <w:sz w:val="24"/>
          <w:szCs w:val="24"/>
        </w:rPr>
      </w:pPr>
    </w:p>
    <w:p w14:paraId="26DBDB35" w14:textId="7CDC317E" w:rsidR="00BD1A8C" w:rsidRPr="006F28EE" w:rsidRDefault="00BD1A8C" w:rsidP="000A7A95">
      <w:pPr>
        <w:widowControl w:val="0"/>
        <w:spacing w:after="0" w:line="240" w:lineRule="auto"/>
        <w:jc w:val="both"/>
        <w:rPr>
          <w:rFonts w:ascii="Garamond" w:hAnsi="Garamond" w:cs="Times New Roman"/>
          <w:sz w:val="24"/>
          <w:szCs w:val="24"/>
        </w:rPr>
      </w:pPr>
      <w:r w:rsidRPr="006F28EE">
        <w:rPr>
          <w:rFonts w:ascii="Garamond" w:hAnsi="Garamond" w:cs="Times New Roman"/>
          <w:sz w:val="24"/>
          <w:szCs w:val="24"/>
        </w:rPr>
        <w:lastRenderedPageBreak/>
        <w:t>Nj</w:t>
      </w:r>
      <w:r w:rsidR="00460731" w:rsidRPr="006F28EE">
        <w:rPr>
          <w:rFonts w:ascii="Garamond" w:hAnsi="Garamond" w:cs="Times New Roman"/>
          <w:sz w:val="24"/>
          <w:szCs w:val="24"/>
        </w:rPr>
        <w:t>ë</w:t>
      </w:r>
      <w:r w:rsidRPr="006F28EE">
        <w:rPr>
          <w:rFonts w:ascii="Garamond" w:hAnsi="Garamond" w:cs="Times New Roman"/>
          <w:sz w:val="24"/>
          <w:szCs w:val="24"/>
        </w:rPr>
        <w:t xml:space="preserve"> aplikant</w:t>
      </w:r>
      <w:r w:rsidR="004355FA" w:rsidRPr="006F28EE">
        <w:rPr>
          <w:rFonts w:ascii="Garamond" w:hAnsi="Garamond" w:cs="Times New Roman"/>
          <w:sz w:val="24"/>
          <w:szCs w:val="24"/>
        </w:rPr>
        <w:t xml:space="preserve"> për</w:t>
      </w:r>
      <w:r w:rsidR="00B61D1A" w:rsidRPr="006F28EE">
        <w:rPr>
          <w:rFonts w:ascii="Garamond" w:hAnsi="Garamond" w:cs="Times New Roman"/>
          <w:sz w:val="24"/>
          <w:szCs w:val="24"/>
        </w:rPr>
        <w:t xml:space="preserve"> një </w:t>
      </w:r>
      <w:r w:rsidRPr="006F28EE">
        <w:rPr>
          <w:rFonts w:ascii="Garamond" w:hAnsi="Garamond" w:cs="Times New Roman"/>
          <w:sz w:val="24"/>
          <w:szCs w:val="24"/>
        </w:rPr>
        <w:t>certifikat</w:t>
      </w:r>
      <w:r w:rsidR="00460731" w:rsidRPr="006F28EE">
        <w:rPr>
          <w:rFonts w:ascii="Garamond" w:hAnsi="Garamond" w:cs="Times New Roman"/>
          <w:sz w:val="24"/>
          <w:szCs w:val="24"/>
        </w:rPr>
        <w:t>ë</w:t>
      </w:r>
      <w:r w:rsidRPr="006F28EE">
        <w:rPr>
          <w:rFonts w:ascii="Garamond" w:hAnsi="Garamond" w:cs="Times New Roman"/>
          <w:sz w:val="24"/>
          <w:szCs w:val="24"/>
        </w:rPr>
        <w:t xml:space="preserve"> MCCI </w:t>
      </w:r>
      <w:r w:rsidR="00940902" w:rsidRPr="006F28EE">
        <w:rPr>
          <w:rFonts w:ascii="Garamond" w:hAnsi="Garamond" w:cs="Times New Roman"/>
          <w:sz w:val="24"/>
          <w:szCs w:val="24"/>
        </w:rPr>
        <w:t xml:space="preserve">duhet të: </w:t>
      </w:r>
    </w:p>
    <w:p w14:paraId="5B7545DC" w14:textId="6919F4F9" w:rsidR="00BD1A8C" w:rsidRPr="006F28EE" w:rsidRDefault="0097198E" w:rsidP="0097198E">
      <w:pPr>
        <w:pStyle w:val="Teksti"/>
        <w:rPr>
          <w:rFonts w:cs="Times New Roman"/>
        </w:rPr>
      </w:pPr>
      <w:r w:rsidRPr="006F28EE">
        <w:rPr>
          <w:rFonts w:cs="Times New Roman"/>
        </w:rPr>
        <w:t xml:space="preserve">a) </w:t>
      </w:r>
      <w:r w:rsidR="00772876" w:rsidRPr="006F28EE">
        <w:rPr>
          <w:rFonts w:cs="Times New Roman"/>
        </w:rPr>
        <w:t>m</w:t>
      </w:r>
      <w:r w:rsidR="00BD1A8C" w:rsidRPr="006F28EE">
        <w:rPr>
          <w:rFonts w:cs="Times New Roman"/>
        </w:rPr>
        <w:t>baj</w:t>
      </w:r>
      <w:r w:rsidR="00772876" w:rsidRPr="006F28EE">
        <w:rPr>
          <w:rFonts w:cs="Times New Roman"/>
        </w:rPr>
        <w:t>ë</w:t>
      </w:r>
      <w:r w:rsidR="00BD1A8C" w:rsidRPr="006F28EE">
        <w:rPr>
          <w:rFonts w:cs="Times New Roman"/>
        </w:rPr>
        <w:t xml:space="preserve"> ose</w:t>
      </w:r>
      <w:r w:rsidR="00EB2F14" w:rsidRPr="006F28EE">
        <w:rPr>
          <w:rFonts w:cs="Times New Roman"/>
        </w:rPr>
        <w:t xml:space="preserve"> të ketë </w:t>
      </w:r>
      <w:r w:rsidR="00BD1A8C" w:rsidRPr="006F28EE">
        <w:rPr>
          <w:rFonts w:cs="Times New Roman"/>
        </w:rPr>
        <w:t>mbajtur</w:t>
      </w:r>
      <w:r w:rsidR="00B61D1A" w:rsidRPr="006F28EE">
        <w:rPr>
          <w:rFonts w:cs="Times New Roman"/>
        </w:rPr>
        <w:t xml:space="preserve"> një </w:t>
      </w:r>
      <w:r w:rsidR="00BD1A8C" w:rsidRPr="006F28EE">
        <w:rPr>
          <w:rFonts w:cs="Times New Roman"/>
        </w:rPr>
        <w:t>CPL, MPL, ose ATPL</w:t>
      </w:r>
      <w:r w:rsidR="00F2789A" w:rsidRPr="006F28EE">
        <w:rPr>
          <w:rFonts w:cs="Times New Roman"/>
        </w:rPr>
        <w:t xml:space="preserve"> në </w:t>
      </w:r>
      <w:r w:rsidR="00A23DA8" w:rsidRPr="006F28EE">
        <w:rPr>
          <w:rFonts w:cs="Times New Roman"/>
        </w:rPr>
        <w:t>kategorinë</w:t>
      </w:r>
      <w:r w:rsidR="00BD1A8C" w:rsidRPr="006F28EE">
        <w:rPr>
          <w:rFonts w:cs="Times New Roman"/>
        </w:rPr>
        <w:t xml:space="preserve"> </w:t>
      </w:r>
      <w:r w:rsidR="000C57B2" w:rsidRPr="006F28EE">
        <w:rPr>
          <w:rFonts w:cs="Times New Roman"/>
        </w:rPr>
        <w:t>përkatëse</w:t>
      </w:r>
      <w:r w:rsidR="004D45D8" w:rsidRPr="006F28EE">
        <w:rPr>
          <w:rFonts w:cs="Times New Roman"/>
        </w:rPr>
        <w:t xml:space="preserve"> të avionit</w:t>
      </w:r>
      <w:r w:rsidR="00BD1A8C" w:rsidRPr="006F28EE">
        <w:rPr>
          <w:rFonts w:cs="Times New Roman"/>
        </w:rPr>
        <w:t xml:space="preserve">; </w:t>
      </w:r>
    </w:p>
    <w:p w14:paraId="3D05FF4F" w14:textId="6B038261" w:rsidR="00BD1A8C" w:rsidRPr="006F28EE" w:rsidRDefault="0097198E" w:rsidP="0097198E">
      <w:pPr>
        <w:pStyle w:val="Teksti"/>
        <w:rPr>
          <w:rFonts w:cs="Times New Roman"/>
        </w:rPr>
      </w:pPr>
      <w:r w:rsidRPr="006F28EE">
        <w:rPr>
          <w:rFonts w:cs="Times New Roman"/>
        </w:rPr>
        <w:t>b</w:t>
      </w:r>
      <w:r w:rsidR="0062278D" w:rsidRPr="006F28EE">
        <w:rPr>
          <w:rFonts w:cs="Times New Roman"/>
        </w:rPr>
        <w:t>)</w:t>
      </w:r>
      <w:r w:rsidR="00EB2F14" w:rsidRPr="006F28EE">
        <w:rPr>
          <w:rFonts w:cs="Times New Roman"/>
        </w:rPr>
        <w:t xml:space="preserve"> të ketë</w:t>
      </w:r>
      <w:r w:rsidR="00DA7E84" w:rsidRPr="006F28EE">
        <w:rPr>
          <w:rFonts w:cs="Times New Roman"/>
        </w:rPr>
        <w:t xml:space="preserve"> të paktën</w:t>
      </w:r>
      <w:r w:rsidR="00BD1A8C" w:rsidRPr="006F28EE">
        <w:rPr>
          <w:rFonts w:cs="Times New Roman"/>
        </w:rPr>
        <w:t xml:space="preserve">: </w:t>
      </w:r>
    </w:p>
    <w:p w14:paraId="00606CC3" w14:textId="77777777" w:rsidR="0049623B" w:rsidRPr="006F28EE" w:rsidRDefault="0097198E" w:rsidP="0097198E">
      <w:pPr>
        <w:pStyle w:val="Teksti"/>
        <w:rPr>
          <w:rFonts w:cs="Times New Roman"/>
        </w:rPr>
      </w:pPr>
      <w:r w:rsidRPr="006F28EE">
        <w:rPr>
          <w:rFonts w:cs="Times New Roman"/>
        </w:rPr>
        <w:t>1)</w:t>
      </w:r>
      <w:r w:rsidR="00F2789A" w:rsidRPr="006F28EE">
        <w:rPr>
          <w:rFonts w:cs="Times New Roman"/>
        </w:rPr>
        <w:t xml:space="preserve"> në </w:t>
      </w:r>
      <w:r w:rsidR="00BD1A8C" w:rsidRPr="006F28EE">
        <w:rPr>
          <w:rFonts w:cs="Times New Roman"/>
        </w:rPr>
        <w:t xml:space="preserve">rastin e </w:t>
      </w:r>
      <w:r w:rsidR="004D45D8" w:rsidRPr="006F28EE">
        <w:rPr>
          <w:rFonts w:cs="Times New Roman"/>
        </w:rPr>
        <w:t>avionëv</w:t>
      </w:r>
      <w:r w:rsidR="00BD1A8C" w:rsidRPr="006F28EE">
        <w:rPr>
          <w:rFonts w:cs="Times New Roman"/>
        </w:rPr>
        <w:t xml:space="preserve">e, airship-eve dhe </w:t>
      </w:r>
      <w:r w:rsidR="004D45D8" w:rsidRPr="006F28EE">
        <w:rPr>
          <w:rFonts w:cs="Times New Roman"/>
        </w:rPr>
        <w:t>avionëv</w:t>
      </w:r>
      <w:r w:rsidR="00BD1A8C" w:rsidRPr="006F28EE">
        <w:rPr>
          <w:rFonts w:cs="Times New Roman"/>
        </w:rPr>
        <w:t xml:space="preserve">e me ngritje </w:t>
      </w:r>
      <w:r w:rsidR="00B61D1A" w:rsidRPr="006F28EE">
        <w:rPr>
          <w:rFonts w:cs="Times New Roman"/>
        </w:rPr>
        <w:t>motor</w:t>
      </w:r>
      <w:r w:rsidR="00BD1A8C" w:rsidRPr="006F28EE">
        <w:rPr>
          <w:rFonts w:cs="Times New Roman"/>
        </w:rPr>
        <w:t>ike, 1500</w:t>
      </w:r>
      <w:r w:rsidR="002F74CC" w:rsidRPr="006F28EE">
        <w:rPr>
          <w:rFonts w:cs="Times New Roman"/>
        </w:rPr>
        <w:t xml:space="preserve"> orë </w:t>
      </w:r>
      <w:r w:rsidR="00A4123D" w:rsidRPr="006F28EE">
        <w:rPr>
          <w:rFonts w:cs="Times New Roman"/>
        </w:rPr>
        <w:t xml:space="preserve">përvojë </w:t>
      </w:r>
    </w:p>
    <w:p w14:paraId="06213A8A" w14:textId="77777777" w:rsidR="0049623B" w:rsidRPr="006F28EE" w:rsidRDefault="00BD1A8C" w:rsidP="0097198E">
      <w:pPr>
        <w:pStyle w:val="Teksti"/>
        <w:rPr>
          <w:rFonts w:cs="Times New Roman"/>
        </w:rPr>
      </w:pPr>
      <w:r w:rsidRPr="006F28EE">
        <w:rPr>
          <w:rFonts w:cs="Times New Roman"/>
        </w:rPr>
        <w:t xml:space="preserve">fluturimi </w:t>
      </w:r>
      <w:r w:rsidR="00A4123D" w:rsidRPr="006F28EE">
        <w:rPr>
          <w:rFonts w:cs="Times New Roman"/>
        </w:rPr>
        <w:t>si</w:t>
      </w:r>
      <w:r w:rsidRPr="006F28EE">
        <w:rPr>
          <w:rFonts w:cs="Times New Roman"/>
        </w:rPr>
        <w:t xml:space="preserve"> pilot</w:t>
      </w:r>
      <w:r w:rsidR="00F2789A" w:rsidRPr="006F28EE">
        <w:rPr>
          <w:rFonts w:cs="Times New Roman"/>
        </w:rPr>
        <w:t xml:space="preserve"> në </w:t>
      </w:r>
      <w:r w:rsidRPr="006F28EE">
        <w:rPr>
          <w:rFonts w:cs="Times New Roman"/>
        </w:rPr>
        <w:t>operime</w:t>
      </w:r>
      <w:r w:rsidR="00940902" w:rsidRPr="006F28EE">
        <w:rPr>
          <w:rFonts w:cs="Times New Roman"/>
        </w:rPr>
        <w:t xml:space="preserve"> më shumë </w:t>
      </w:r>
      <w:r w:rsidRPr="006F28EE">
        <w:rPr>
          <w:rFonts w:cs="Times New Roman"/>
        </w:rPr>
        <w:t>pilot</w:t>
      </w:r>
      <w:r w:rsidR="001E0B81" w:rsidRPr="006F28EE">
        <w:rPr>
          <w:rFonts w:cs="Times New Roman"/>
        </w:rPr>
        <w:t>ë</w:t>
      </w:r>
      <w:r w:rsidR="00A4123D" w:rsidRPr="006F28EE">
        <w:rPr>
          <w:rFonts w:cs="Times New Roman"/>
        </w:rPr>
        <w:t xml:space="preserve">, nga të cilat të paktën 350 orë në kategorinë e </w:t>
      </w:r>
    </w:p>
    <w:p w14:paraId="2A20533D" w14:textId="42CB2397" w:rsidR="00BD1A8C" w:rsidRPr="006F28EE" w:rsidRDefault="00A4123D" w:rsidP="0097198E">
      <w:pPr>
        <w:pStyle w:val="Teksti"/>
        <w:rPr>
          <w:rFonts w:cs="Times New Roman"/>
        </w:rPr>
      </w:pPr>
      <w:r w:rsidRPr="006F28EE">
        <w:rPr>
          <w:rFonts w:cs="Times New Roman"/>
        </w:rPr>
        <w:t>duhur të avionëve</w:t>
      </w:r>
      <w:r w:rsidR="00BD1A8C" w:rsidRPr="006F28EE">
        <w:rPr>
          <w:rFonts w:cs="Times New Roman"/>
        </w:rPr>
        <w:t xml:space="preserve">. </w:t>
      </w:r>
    </w:p>
    <w:p w14:paraId="7A2CB041" w14:textId="77777777" w:rsidR="0049623B" w:rsidRPr="006F28EE" w:rsidRDefault="0097198E" w:rsidP="0097198E">
      <w:pPr>
        <w:pStyle w:val="Teksti"/>
        <w:rPr>
          <w:rFonts w:cs="Times New Roman"/>
        </w:rPr>
      </w:pPr>
      <w:r w:rsidRPr="006F28EE">
        <w:rPr>
          <w:rFonts w:cs="Times New Roman"/>
        </w:rPr>
        <w:t>2)</w:t>
      </w:r>
      <w:r w:rsidR="00F2789A" w:rsidRPr="006F28EE">
        <w:rPr>
          <w:rFonts w:cs="Times New Roman"/>
        </w:rPr>
        <w:t xml:space="preserve"> në </w:t>
      </w:r>
      <w:r w:rsidR="00BD1A8C" w:rsidRPr="006F28EE">
        <w:rPr>
          <w:rFonts w:cs="Times New Roman"/>
        </w:rPr>
        <w:t xml:space="preserve">rastin e </w:t>
      </w:r>
      <w:r w:rsidR="008A750D" w:rsidRPr="006F28EE">
        <w:rPr>
          <w:rFonts w:cs="Times New Roman"/>
        </w:rPr>
        <w:t>helikopterë</w:t>
      </w:r>
      <w:r w:rsidR="00BD1A8C" w:rsidRPr="006F28EE">
        <w:rPr>
          <w:rFonts w:cs="Times New Roman"/>
        </w:rPr>
        <w:t>ve, 1000</w:t>
      </w:r>
      <w:r w:rsidR="002F74CC" w:rsidRPr="006F28EE">
        <w:rPr>
          <w:rFonts w:cs="Times New Roman"/>
        </w:rPr>
        <w:t xml:space="preserve"> orë</w:t>
      </w:r>
      <w:r w:rsidR="00A4123D" w:rsidRPr="006F28EE">
        <w:rPr>
          <w:rFonts w:cs="Times New Roman"/>
        </w:rPr>
        <w:t xml:space="preserve"> përvojë</w:t>
      </w:r>
      <w:r w:rsidR="002F74CC" w:rsidRPr="006F28EE">
        <w:rPr>
          <w:rFonts w:cs="Times New Roman"/>
        </w:rPr>
        <w:t xml:space="preserve"> </w:t>
      </w:r>
      <w:r w:rsidR="00BD1A8C" w:rsidRPr="006F28EE">
        <w:rPr>
          <w:rFonts w:cs="Times New Roman"/>
        </w:rPr>
        <w:t>fluturimi si pilot</w:t>
      </w:r>
      <w:r w:rsidR="00F2789A" w:rsidRPr="006F28EE">
        <w:rPr>
          <w:rFonts w:cs="Times New Roman"/>
        </w:rPr>
        <w:t xml:space="preserve"> në </w:t>
      </w:r>
      <w:r w:rsidR="00BD1A8C" w:rsidRPr="006F28EE">
        <w:rPr>
          <w:rFonts w:cs="Times New Roman"/>
        </w:rPr>
        <w:t>operime</w:t>
      </w:r>
      <w:r w:rsidR="00940902" w:rsidRPr="006F28EE">
        <w:rPr>
          <w:rFonts w:cs="Times New Roman"/>
        </w:rPr>
        <w:t xml:space="preserve"> m</w:t>
      </w:r>
      <w:r w:rsidR="00A4123D" w:rsidRPr="006F28EE">
        <w:rPr>
          <w:rFonts w:cs="Times New Roman"/>
        </w:rPr>
        <w:t>e</w:t>
      </w:r>
      <w:r w:rsidR="00940902" w:rsidRPr="006F28EE">
        <w:rPr>
          <w:rFonts w:cs="Times New Roman"/>
        </w:rPr>
        <w:t xml:space="preserve"> shumë</w:t>
      </w:r>
      <w:r w:rsidR="00A4123D" w:rsidRPr="006F28EE">
        <w:rPr>
          <w:rFonts w:cs="Times New Roman"/>
        </w:rPr>
        <w:t>pilotë</w:t>
      </w:r>
      <w:r w:rsidR="00BD1A8C" w:rsidRPr="006F28EE">
        <w:rPr>
          <w:rFonts w:cs="Times New Roman"/>
        </w:rPr>
        <w:t>, prej</w:t>
      </w:r>
      <w:r w:rsidR="0056740D" w:rsidRPr="006F28EE">
        <w:rPr>
          <w:rFonts w:cs="Times New Roman"/>
        </w:rPr>
        <w:t xml:space="preserve"> </w:t>
      </w:r>
    </w:p>
    <w:p w14:paraId="35262753" w14:textId="199EBFB1" w:rsidR="00BD1A8C" w:rsidRPr="006F28EE" w:rsidRDefault="0056740D" w:rsidP="0097198E">
      <w:pPr>
        <w:pStyle w:val="Teksti"/>
        <w:rPr>
          <w:rFonts w:cs="Times New Roman"/>
        </w:rPr>
      </w:pPr>
      <w:r w:rsidRPr="006F28EE">
        <w:rPr>
          <w:rFonts w:cs="Times New Roman"/>
        </w:rPr>
        <w:t>të cila</w:t>
      </w:r>
      <w:r w:rsidR="00BD1A8C" w:rsidRPr="006F28EE">
        <w:rPr>
          <w:rFonts w:cs="Times New Roman"/>
        </w:rPr>
        <w:t>ve</w:t>
      </w:r>
      <w:r w:rsidR="002F74CC" w:rsidRPr="006F28EE">
        <w:rPr>
          <w:rFonts w:cs="Times New Roman"/>
        </w:rPr>
        <w:t xml:space="preserve"> të paktën </w:t>
      </w:r>
      <w:r w:rsidR="00BD1A8C" w:rsidRPr="006F28EE">
        <w:rPr>
          <w:rFonts w:cs="Times New Roman"/>
        </w:rPr>
        <w:t>350</w:t>
      </w:r>
      <w:r w:rsidR="002F74CC" w:rsidRPr="006F28EE">
        <w:rPr>
          <w:rFonts w:cs="Times New Roman"/>
        </w:rPr>
        <w:t xml:space="preserve"> orë </w:t>
      </w:r>
      <w:r w:rsidR="00F2789A" w:rsidRPr="006F28EE">
        <w:rPr>
          <w:rFonts w:cs="Times New Roman"/>
        </w:rPr>
        <w:t xml:space="preserve">në </w:t>
      </w:r>
      <w:r w:rsidR="008A750D" w:rsidRPr="006F28EE">
        <w:rPr>
          <w:rFonts w:cs="Times New Roman"/>
        </w:rPr>
        <w:t>helikopterë</w:t>
      </w:r>
      <w:r w:rsidR="00BD1A8C" w:rsidRPr="006F28EE">
        <w:rPr>
          <w:rFonts w:cs="Times New Roman"/>
        </w:rPr>
        <w:t xml:space="preserve">. </w:t>
      </w:r>
    </w:p>
    <w:p w14:paraId="31BEC4D5" w14:textId="77777777" w:rsidR="000A7A95" w:rsidRPr="006F28EE" w:rsidRDefault="000A7A95" w:rsidP="000A7A95">
      <w:pPr>
        <w:widowControl w:val="0"/>
        <w:spacing w:after="0" w:line="240" w:lineRule="auto"/>
        <w:jc w:val="both"/>
        <w:rPr>
          <w:rFonts w:ascii="Garamond" w:hAnsi="Garamond" w:cs="Times New Roman"/>
          <w:sz w:val="24"/>
          <w:szCs w:val="24"/>
        </w:rPr>
      </w:pPr>
    </w:p>
    <w:p w14:paraId="13BF5EAA" w14:textId="77777777" w:rsidR="00BD1A8C" w:rsidRPr="006F28EE" w:rsidRDefault="00BD1A8C" w:rsidP="000A7A95">
      <w:pPr>
        <w:widowControl w:val="0"/>
        <w:spacing w:after="0" w:line="240" w:lineRule="auto"/>
        <w:jc w:val="both"/>
        <w:rPr>
          <w:rFonts w:ascii="Garamond" w:hAnsi="Garamond" w:cs="Times New Roman"/>
          <w:b/>
          <w:sz w:val="24"/>
          <w:szCs w:val="24"/>
        </w:rPr>
      </w:pPr>
      <w:r w:rsidRPr="006F28EE">
        <w:rPr>
          <w:rFonts w:ascii="Garamond" w:hAnsi="Garamond" w:cs="Times New Roman"/>
          <w:b/>
          <w:sz w:val="24"/>
          <w:szCs w:val="24"/>
        </w:rPr>
        <w:t xml:space="preserve">FCL.930 MCCI MCCI- Kursi i trajnimit </w:t>
      </w:r>
    </w:p>
    <w:p w14:paraId="0C0EE047" w14:textId="77777777" w:rsidR="000A7A95" w:rsidRPr="006F28EE" w:rsidRDefault="000A7A95" w:rsidP="00F36E9C">
      <w:pPr>
        <w:widowControl w:val="0"/>
        <w:spacing w:after="0" w:line="240" w:lineRule="auto"/>
        <w:ind w:firstLine="284"/>
        <w:jc w:val="both"/>
        <w:rPr>
          <w:rFonts w:ascii="Garamond" w:hAnsi="Garamond" w:cs="Times New Roman"/>
          <w:sz w:val="24"/>
          <w:szCs w:val="24"/>
        </w:rPr>
      </w:pPr>
    </w:p>
    <w:p w14:paraId="2F9F6C7C" w14:textId="21ABE034" w:rsidR="00BD1A8C" w:rsidRPr="006F28EE" w:rsidRDefault="0097198E" w:rsidP="0097198E">
      <w:pPr>
        <w:pStyle w:val="Teksti"/>
        <w:rPr>
          <w:rFonts w:cs="Times New Roman"/>
        </w:rPr>
      </w:pPr>
      <w:r w:rsidRPr="006F28EE">
        <w:rPr>
          <w:rFonts w:cs="Times New Roman"/>
        </w:rPr>
        <w:t xml:space="preserve">a) </w:t>
      </w:r>
      <w:r w:rsidR="00BD1A8C" w:rsidRPr="006F28EE">
        <w:rPr>
          <w:rFonts w:cs="Times New Roman"/>
        </w:rPr>
        <w:t>Kursi i trajnimit</w:t>
      </w:r>
      <w:r w:rsidR="004355FA" w:rsidRPr="006F28EE">
        <w:rPr>
          <w:rFonts w:cs="Times New Roman"/>
        </w:rPr>
        <w:t xml:space="preserve"> për </w:t>
      </w:r>
      <w:r w:rsidR="00BD1A8C" w:rsidRPr="006F28EE">
        <w:rPr>
          <w:rFonts w:cs="Times New Roman"/>
        </w:rPr>
        <w:t>MCCI</w:t>
      </w:r>
      <w:r w:rsidR="006E6772" w:rsidRPr="006F28EE">
        <w:rPr>
          <w:rFonts w:cs="Times New Roman"/>
        </w:rPr>
        <w:t xml:space="preserve"> duhet të </w:t>
      </w:r>
      <w:r w:rsidR="008A750D" w:rsidRPr="006F28EE">
        <w:rPr>
          <w:rFonts w:cs="Times New Roman"/>
        </w:rPr>
        <w:t>përfshijë</w:t>
      </w:r>
      <w:r w:rsidR="00DA7E84" w:rsidRPr="006F28EE">
        <w:rPr>
          <w:rFonts w:cs="Times New Roman"/>
        </w:rPr>
        <w:t xml:space="preserve"> të paktën</w:t>
      </w:r>
      <w:r w:rsidR="00BD1A8C" w:rsidRPr="006F28EE">
        <w:rPr>
          <w:rFonts w:cs="Times New Roman"/>
        </w:rPr>
        <w:t xml:space="preserve">: </w:t>
      </w:r>
    </w:p>
    <w:p w14:paraId="1211AAE4" w14:textId="50FC15EC" w:rsidR="00BD1A8C" w:rsidRPr="006F28EE" w:rsidRDefault="00BD1A8C" w:rsidP="00F36E9C">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1) 25</w:t>
      </w:r>
      <w:r w:rsidR="002F74CC" w:rsidRPr="006F28EE">
        <w:rPr>
          <w:rFonts w:ascii="Garamond" w:hAnsi="Garamond" w:cs="Times New Roman"/>
          <w:sz w:val="24"/>
          <w:szCs w:val="24"/>
        </w:rPr>
        <w:t xml:space="preserve"> orë</w:t>
      </w:r>
      <w:r w:rsidR="008A750D" w:rsidRPr="006F28EE">
        <w:rPr>
          <w:rFonts w:ascii="Garamond" w:hAnsi="Garamond" w:cs="Times New Roman"/>
          <w:sz w:val="24"/>
          <w:szCs w:val="24"/>
        </w:rPr>
        <w:t xml:space="preserve"> të </w:t>
      </w:r>
      <w:r w:rsidR="00E24D37" w:rsidRPr="006F28EE">
        <w:rPr>
          <w:rFonts w:ascii="Garamond" w:hAnsi="Garamond" w:cs="Times New Roman"/>
          <w:sz w:val="24"/>
          <w:szCs w:val="24"/>
        </w:rPr>
        <w:t>instruksioneve</w:t>
      </w:r>
      <w:r w:rsidRPr="006F28EE">
        <w:rPr>
          <w:rFonts w:ascii="Garamond" w:hAnsi="Garamond" w:cs="Times New Roman"/>
          <w:sz w:val="24"/>
          <w:szCs w:val="24"/>
        </w:rPr>
        <w:t xml:space="preserve"> t</w:t>
      </w:r>
      <w:r w:rsidR="00C4124D" w:rsidRPr="006F28EE">
        <w:rPr>
          <w:rFonts w:ascii="Garamond" w:hAnsi="Garamond" w:cs="Times New Roman"/>
          <w:sz w:val="24"/>
          <w:szCs w:val="24"/>
        </w:rPr>
        <w:t>ë</w:t>
      </w:r>
      <w:r w:rsidRPr="006F28EE">
        <w:rPr>
          <w:rFonts w:ascii="Garamond" w:hAnsi="Garamond" w:cs="Times New Roman"/>
          <w:sz w:val="24"/>
          <w:szCs w:val="24"/>
        </w:rPr>
        <w:t xml:space="preserve"> </w:t>
      </w:r>
      <w:r w:rsidR="00B66621" w:rsidRPr="006F28EE">
        <w:rPr>
          <w:rFonts w:ascii="Garamond" w:hAnsi="Garamond" w:cs="Times New Roman"/>
          <w:sz w:val="24"/>
          <w:szCs w:val="24"/>
        </w:rPr>
        <w:t>mësim</w:t>
      </w:r>
      <w:r w:rsidRPr="006F28EE">
        <w:rPr>
          <w:rFonts w:ascii="Garamond" w:hAnsi="Garamond" w:cs="Times New Roman"/>
          <w:sz w:val="24"/>
          <w:szCs w:val="24"/>
        </w:rPr>
        <w:t>dh</w:t>
      </w:r>
      <w:r w:rsidR="00C4124D" w:rsidRPr="006F28EE">
        <w:rPr>
          <w:rFonts w:ascii="Garamond" w:hAnsi="Garamond" w:cs="Times New Roman"/>
          <w:sz w:val="24"/>
          <w:szCs w:val="24"/>
        </w:rPr>
        <w:t>ë</w:t>
      </w:r>
      <w:r w:rsidRPr="006F28EE">
        <w:rPr>
          <w:rFonts w:ascii="Garamond" w:hAnsi="Garamond" w:cs="Times New Roman"/>
          <w:sz w:val="24"/>
          <w:szCs w:val="24"/>
        </w:rPr>
        <w:t xml:space="preserve">nies dhe </w:t>
      </w:r>
      <w:r w:rsidR="00B66621" w:rsidRPr="006F28EE">
        <w:rPr>
          <w:rFonts w:ascii="Garamond" w:hAnsi="Garamond" w:cs="Times New Roman"/>
          <w:sz w:val="24"/>
          <w:szCs w:val="24"/>
        </w:rPr>
        <w:t>mësim</w:t>
      </w:r>
      <w:r w:rsidRPr="006F28EE">
        <w:rPr>
          <w:rFonts w:ascii="Garamond" w:hAnsi="Garamond" w:cs="Times New Roman"/>
          <w:sz w:val="24"/>
          <w:szCs w:val="24"/>
        </w:rPr>
        <w:t xml:space="preserve">marrjes; </w:t>
      </w:r>
    </w:p>
    <w:p w14:paraId="4AD59823" w14:textId="05EE415C" w:rsidR="00BD1A8C" w:rsidRPr="006F28EE" w:rsidRDefault="00BD1A8C" w:rsidP="00F36E9C">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2) trajnim teknik t</w:t>
      </w:r>
      <w:r w:rsidR="00456935" w:rsidRPr="006F28EE">
        <w:rPr>
          <w:rFonts w:ascii="Garamond" w:hAnsi="Garamond" w:cs="Times New Roman"/>
          <w:sz w:val="24"/>
          <w:szCs w:val="24"/>
        </w:rPr>
        <w:t>ë</w:t>
      </w:r>
      <w:r w:rsidRPr="006F28EE">
        <w:rPr>
          <w:rFonts w:ascii="Garamond" w:hAnsi="Garamond" w:cs="Times New Roman"/>
          <w:sz w:val="24"/>
          <w:szCs w:val="24"/>
        </w:rPr>
        <w:t xml:space="preserve"> lidhur me tipin e FSTD ku aplikanti</w:t>
      </w:r>
      <w:r w:rsidR="00360584" w:rsidRPr="006F28EE">
        <w:rPr>
          <w:rFonts w:ascii="Garamond" w:hAnsi="Garamond" w:cs="Times New Roman"/>
          <w:sz w:val="24"/>
          <w:szCs w:val="24"/>
        </w:rPr>
        <w:t xml:space="preserve"> dëshiro</w:t>
      </w:r>
      <w:r w:rsidRPr="006F28EE">
        <w:rPr>
          <w:rFonts w:ascii="Garamond" w:hAnsi="Garamond" w:cs="Times New Roman"/>
          <w:sz w:val="24"/>
          <w:szCs w:val="24"/>
        </w:rPr>
        <w:t>n t</w:t>
      </w:r>
      <w:r w:rsidR="00C4124D" w:rsidRPr="006F28EE">
        <w:rPr>
          <w:rFonts w:ascii="Garamond" w:hAnsi="Garamond" w:cs="Times New Roman"/>
          <w:sz w:val="24"/>
          <w:szCs w:val="24"/>
        </w:rPr>
        <w:t>ë</w:t>
      </w:r>
      <w:r w:rsidRPr="006F28EE">
        <w:rPr>
          <w:rFonts w:ascii="Garamond" w:hAnsi="Garamond" w:cs="Times New Roman"/>
          <w:sz w:val="24"/>
          <w:szCs w:val="24"/>
        </w:rPr>
        <w:t xml:space="preserve"> instruktoj</w:t>
      </w:r>
      <w:r w:rsidR="00C4124D" w:rsidRPr="006F28EE">
        <w:rPr>
          <w:rFonts w:ascii="Garamond" w:hAnsi="Garamond" w:cs="Times New Roman"/>
          <w:sz w:val="24"/>
          <w:szCs w:val="24"/>
        </w:rPr>
        <w:t>ë</w:t>
      </w:r>
      <w:r w:rsidRPr="006F28EE">
        <w:rPr>
          <w:rFonts w:ascii="Garamond" w:hAnsi="Garamond" w:cs="Times New Roman"/>
          <w:sz w:val="24"/>
          <w:szCs w:val="24"/>
        </w:rPr>
        <w:t xml:space="preserve">; </w:t>
      </w:r>
    </w:p>
    <w:p w14:paraId="7F3A501A" w14:textId="27367888" w:rsidR="00BD1A8C" w:rsidRPr="006F28EE" w:rsidRDefault="00BD1A8C" w:rsidP="00F36E9C">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3) 3</w:t>
      </w:r>
      <w:r w:rsidR="002F74CC" w:rsidRPr="006F28EE">
        <w:rPr>
          <w:rFonts w:ascii="Garamond" w:hAnsi="Garamond" w:cs="Times New Roman"/>
          <w:sz w:val="24"/>
          <w:szCs w:val="24"/>
        </w:rPr>
        <w:t xml:space="preserve"> orë</w:t>
      </w:r>
      <w:r w:rsidR="008A750D" w:rsidRPr="006F28EE">
        <w:rPr>
          <w:rFonts w:ascii="Garamond" w:hAnsi="Garamond" w:cs="Times New Roman"/>
          <w:sz w:val="24"/>
          <w:szCs w:val="24"/>
        </w:rPr>
        <w:t xml:space="preserve"> të instruksion</w:t>
      </w:r>
      <w:r w:rsidRPr="006F28EE">
        <w:rPr>
          <w:rFonts w:ascii="Garamond" w:hAnsi="Garamond" w:cs="Times New Roman"/>
          <w:sz w:val="24"/>
          <w:szCs w:val="24"/>
        </w:rPr>
        <w:t>eve praktike, nga</w:t>
      </w:r>
      <w:r w:rsidR="0056740D" w:rsidRPr="006F28EE">
        <w:rPr>
          <w:rFonts w:ascii="Garamond" w:hAnsi="Garamond" w:cs="Times New Roman"/>
          <w:sz w:val="24"/>
          <w:szCs w:val="24"/>
        </w:rPr>
        <w:t xml:space="preserve"> të cila</w:t>
      </w:r>
      <w:r w:rsidRPr="006F28EE">
        <w:rPr>
          <w:rFonts w:ascii="Garamond" w:hAnsi="Garamond" w:cs="Times New Roman"/>
          <w:sz w:val="24"/>
          <w:szCs w:val="24"/>
        </w:rPr>
        <w:t>t</w:t>
      </w:r>
      <w:r w:rsidR="00671230" w:rsidRPr="006F28EE">
        <w:rPr>
          <w:rFonts w:ascii="Garamond" w:hAnsi="Garamond" w:cs="Times New Roman"/>
          <w:sz w:val="24"/>
          <w:szCs w:val="24"/>
        </w:rPr>
        <w:t xml:space="preserve"> mund të</w:t>
      </w:r>
      <w:r w:rsidR="00877448" w:rsidRPr="006F28EE">
        <w:rPr>
          <w:rFonts w:ascii="Garamond" w:hAnsi="Garamond" w:cs="Times New Roman"/>
          <w:sz w:val="24"/>
          <w:szCs w:val="24"/>
        </w:rPr>
        <w:t xml:space="preserve"> jenë </w:t>
      </w:r>
      <w:r w:rsidRPr="006F28EE">
        <w:rPr>
          <w:rFonts w:ascii="Garamond" w:hAnsi="Garamond" w:cs="Times New Roman"/>
          <w:sz w:val="24"/>
          <w:szCs w:val="24"/>
        </w:rPr>
        <w:t>instruksione fluturimi ose instruksione MCC</w:t>
      </w:r>
      <w:r w:rsidR="00F2789A" w:rsidRPr="006F28EE">
        <w:rPr>
          <w:rFonts w:ascii="Garamond" w:hAnsi="Garamond" w:cs="Times New Roman"/>
          <w:sz w:val="24"/>
          <w:szCs w:val="24"/>
        </w:rPr>
        <w:t xml:space="preserve"> në </w:t>
      </w:r>
      <w:r w:rsidRPr="006F28EE">
        <w:rPr>
          <w:rFonts w:ascii="Garamond" w:hAnsi="Garamond" w:cs="Times New Roman"/>
          <w:sz w:val="24"/>
          <w:szCs w:val="24"/>
        </w:rPr>
        <w:t xml:space="preserve">FNPT II/III MCC, </w:t>
      </w:r>
      <w:r w:rsidR="00DB51FE" w:rsidRPr="006F28EE">
        <w:rPr>
          <w:rFonts w:ascii="Garamond" w:hAnsi="Garamond" w:cs="Times New Roman"/>
          <w:sz w:val="24"/>
          <w:szCs w:val="24"/>
        </w:rPr>
        <w:t>F</w:t>
      </w:r>
      <w:r w:rsidRPr="006F28EE">
        <w:rPr>
          <w:rFonts w:ascii="Garamond" w:hAnsi="Garamond" w:cs="Times New Roman"/>
          <w:sz w:val="24"/>
          <w:szCs w:val="24"/>
        </w:rPr>
        <w:t>TD 2/3 ose FFS</w:t>
      </w:r>
      <w:r w:rsidR="00F2789A" w:rsidRPr="006F28EE">
        <w:rPr>
          <w:rFonts w:ascii="Garamond" w:hAnsi="Garamond" w:cs="Times New Roman"/>
          <w:sz w:val="24"/>
          <w:szCs w:val="24"/>
        </w:rPr>
        <w:t xml:space="preserve"> </w:t>
      </w:r>
      <w:r w:rsidRPr="006F28EE">
        <w:rPr>
          <w:rFonts w:ascii="Garamond" w:hAnsi="Garamond" w:cs="Times New Roman"/>
          <w:sz w:val="24"/>
          <w:szCs w:val="24"/>
        </w:rPr>
        <w:t>n</w:t>
      </w:r>
      <w:r w:rsidR="001F6ADE" w:rsidRPr="006F28EE">
        <w:rPr>
          <w:rFonts w:ascii="Garamond" w:hAnsi="Garamond" w:cs="Times New Roman"/>
          <w:sz w:val="24"/>
          <w:szCs w:val="24"/>
        </w:rPr>
        <w:t>ë</w:t>
      </w:r>
      <w:r w:rsidRPr="006F28EE">
        <w:rPr>
          <w:rFonts w:ascii="Garamond" w:hAnsi="Garamond" w:cs="Times New Roman"/>
          <w:sz w:val="24"/>
          <w:szCs w:val="24"/>
        </w:rPr>
        <w:t>n supervizimin e</w:t>
      </w:r>
      <w:r w:rsidR="00B61D1A" w:rsidRPr="006F28EE">
        <w:rPr>
          <w:rFonts w:ascii="Garamond" w:hAnsi="Garamond" w:cs="Times New Roman"/>
          <w:sz w:val="24"/>
          <w:szCs w:val="24"/>
        </w:rPr>
        <w:t xml:space="preserve"> një </w:t>
      </w:r>
      <w:r w:rsidRPr="006F28EE">
        <w:rPr>
          <w:rFonts w:ascii="Garamond" w:hAnsi="Garamond" w:cs="Times New Roman"/>
          <w:sz w:val="24"/>
          <w:szCs w:val="24"/>
        </w:rPr>
        <w:t>TRI, SFI, ose MCCI t</w:t>
      </w:r>
      <w:r w:rsidR="00C4124D" w:rsidRPr="006F28EE">
        <w:rPr>
          <w:rFonts w:ascii="Garamond" w:hAnsi="Garamond" w:cs="Times New Roman"/>
          <w:sz w:val="24"/>
          <w:szCs w:val="24"/>
        </w:rPr>
        <w:t>ë</w:t>
      </w:r>
      <w:r w:rsidRPr="006F28EE">
        <w:rPr>
          <w:rFonts w:ascii="Garamond" w:hAnsi="Garamond" w:cs="Times New Roman"/>
          <w:sz w:val="24"/>
          <w:szCs w:val="24"/>
        </w:rPr>
        <w:t xml:space="preserve"> em</w:t>
      </w:r>
      <w:r w:rsidR="00C4124D" w:rsidRPr="006F28EE">
        <w:rPr>
          <w:rFonts w:ascii="Garamond" w:hAnsi="Garamond" w:cs="Times New Roman"/>
          <w:sz w:val="24"/>
          <w:szCs w:val="24"/>
        </w:rPr>
        <w:t>ë</w:t>
      </w:r>
      <w:r w:rsidRPr="006F28EE">
        <w:rPr>
          <w:rFonts w:ascii="Garamond" w:hAnsi="Garamond" w:cs="Times New Roman"/>
          <w:sz w:val="24"/>
          <w:szCs w:val="24"/>
        </w:rPr>
        <w:t>ruar nga Organizata e Trajnimit</w:t>
      </w:r>
      <w:r w:rsidR="004355FA" w:rsidRPr="006F28EE">
        <w:rPr>
          <w:rFonts w:ascii="Garamond" w:hAnsi="Garamond" w:cs="Times New Roman"/>
          <w:sz w:val="24"/>
          <w:szCs w:val="24"/>
        </w:rPr>
        <w:t xml:space="preserve"> për </w:t>
      </w:r>
      <w:r w:rsidRPr="006F28EE">
        <w:rPr>
          <w:rFonts w:ascii="Garamond" w:hAnsi="Garamond" w:cs="Times New Roman"/>
          <w:sz w:val="24"/>
          <w:szCs w:val="24"/>
        </w:rPr>
        <w:t>k</w:t>
      </w:r>
      <w:r w:rsidR="00C34D6D" w:rsidRPr="006F28EE">
        <w:rPr>
          <w:rFonts w:ascii="Garamond" w:hAnsi="Garamond" w:cs="Times New Roman"/>
          <w:sz w:val="24"/>
          <w:szCs w:val="24"/>
        </w:rPr>
        <w:t>ë</w:t>
      </w:r>
      <w:r w:rsidRPr="006F28EE">
        <w:rPr>
          <w:rFonts w:ascii="Garamond" w:hAnsi="Garamond" w:cs="Times New Roman"/>
          <w:sz w:val="24"/>
          <w:szCs w:val="24"/>
        </w:rPr>
        <w:t>t</w:t>
      </w:r>
      <w:r w:rsidR="00C34D6D" w:rsidRPr="006F28EE">
        <w:rPr>
          <w:rFonts w:ascii="Garamond" w:hAnsi="Garamond" w:cs="Times New Roman"/>
          <w:sz w:val="24"/>
          <w:szCs w:val="24"/>
        </w:rPr>
        <w:t>ë</w:t>
      </w:r>
      <w:r w:rsidR="000D187A" w:rsidRPr="006F28EE">
        <w:rPr>
          <w:rFonts w:ascii="Garamond" w:hAnsi="Garamond" w:cs="Times New Roman"/>
          <w:sz w:val="24"/>
          <w:szCs w:val="24"/>
        </w:rPr>
        <w:t xml:space="preserve"> qëllim</w:t>
      </w:r>
      <w:r w:rsidRPr="006F28EE">
        <w:rPr>
          <w:rFonts w:ascii="Garamond" w:hAnsi="Garamond" w:cs="Times New Roman"/>
          <w:sz w:val="24"/>
          <w:szCs w:val="24"/>
        </w:rPr>
        <w:t>.</w:t>
      </w:r>
      <w:r w:rsidR="00C01AF8" w:rsidRPr="006F28EE">
        <w:rPr>
          <w:rFonts w:ascii="Garamond" w:hAnsi="Garamond" w:cs="Times New Roman"/>
          <w:sz w:val="24"/>
          <w:szCs w:val="24"/>
        </w:rPr>
        <w:t xml:space="preserve"> </w:t>
      </w:r>
      <w:r w:rsidR="00DB51FE" w:rsidRPr="006F28EE">
        <w:rPr>
          <w:rFonts w:ascii="Garamond" w:hAnsi="Garamond" w:cs="Times New Roman"/>
          <w:sz w:val="24"/>
          <w:szCs w:val="24"/>
        </w:rPr>
        <w:t>K</w:t>
      </w:r>
      <w:r w:rsidR="00C01AF8" w:rsidRPr="006F28EE">
        <w:rPr>
          <w:rFonts w:ascii="Garamond" w:hAnsi="Garamond" w:cs="Times New Roman"/>
          <w:sz w:val="24"/>
          <w:szCs w:val="24"/>
        </w:rPr>
        <w:t xml:space="preserve">ëto </w:t>
      </w:r>
      <w:r w:rsidR="002F74CC" w:rsidRPr="006F28EE">
        <w:rPr>
          <w:rFonts w:ascii="Garamond" w:hAnsi="Garamond" w:cs="Times New Roman"/>
          <w:sz w:val="24"/>
          <w:szCs w:val="24"/>
        </w:rPr>
        <w:t>orë</w:t>
      </w:r>
      <w:r w:rsidR="008A750D" w:rsidRPr="006F28EE">
        <w:rPr>
          <w:rFonts w:ascii="Garamond" w:hAnsi="Garamond" w:cs="Times New Roman"/>
          <w:sz w:val="24"/>
          <w:szCs w:val="24"/>
        </w:rPr>
        <w:t xml:space="preserve"> të instruksion</w:t>
      </w:r>
      <w:r w:rsidRPr="006F28EE">
        <w:rPr>
          <w:rFonts w:ascii="Garamond" w:hAnsi="Garamond" w:cs="Times New Roman"/>
          <w:sz w:val="24"/>
          <w:szCs w:val="24"/>
        </w:rPr>
        <w:t>eve</w:t>
      </w:r>
      <w:r w:rsidR="00877448" w:rsidRPr="006F28EE">
        <w:rPr>
          <w:rFonts w:ascii="Garamond" w:hAnsi="Garamond" w:cs="Times New Roman"/>
          <w:sz w:val="24"/>
          <w:szCs w:val="24"/>
        </w:rPr>
        <w:t xml:space="preserve"> të fluturimit</w:t>
      </w:r>
      <w:r w:rsidRPr="006F28EE">
        <w:rPr>
          <w:rFonts w:ascii="Garamond" w:hAnsi="Garamond" w:cs="Times New Roman"/>
          <w:sz w:val="24"/>
          <w:szCs w:val="24"/>
        </w:rPr>
        <w:t xml:space="preserve"> n</w:t>
      </w:r>
      <w:r w:rsidR="001F6ADE" w:rsidRPr="006F28EE">
        <w:rPr>
          <w:rFonts w:ascii="Garamond" w:hAnsi="Garamond" w:cs="Times New Roman"/>
          <w:sz w:val="24"/>
          <w:szCs w:val="24"/>
        </w:rPr>
        <w:t>ë</w:t>
      </w:r>
      <w:r w:rsidRPr="006F28EE">
        <w:rPr>
          <w:rFonts w:ascii="Garamond" w:hAnsi="Garamond" w:cs="Times New Roman"/>
          <w:sz w:val="24"/>
          <w:szCs w:val="24"/>
        </w:rPr>
        <w:t>n supervizim</w:t>
      </w:r>
      <w:r w:rsidR="00F536B0" w:rsidRPr="006F28EE">
        <w:rPr>
          <w:rFonts w:ascii="Garamond" w:hAnsi="Garamond" w:cs="Times New Roman"/>
          <w:sz w:val="24"/>
          <w:szCs w:val="24"/>
        </w:rPr>
        <w:t xml:space="preserve"> do të </w:t>
      </w:r>
      <w:r w:rsidR="008A750D" w:rsidRPr="006F28EE">
        <w:rPr>
          <w:rFonts w:ascii="Garamond" w:hAnsi="Garamond" w:cs="Times New Roman"/>
          <w:sz w:val="24"/>
          <w:szCs w:val="24"/>
        </w:rPr>
        <w:t>përfshijnë</w:t>
      </w:r>
      <w:r w:rsidRPr="006F28EE">
        <w:rPr>
          <w:rFonts w:ascii="Garamond" w:hAnsi="Garamond" w:cs="Times New Roman"/>
          <w:sz w:val="24"/>
          <w:szCs w:val="24"/>
        </w:rPr>
        <w:t xml:space="preserve"> </w:t>
      </w:r>
      <w:r w:rsidR="00C01AF8" w:rsidRPr="006F28EE">
        <w:rPr>
          <w:rFonts w:ascii="Garamond" w:hAnsi="Garamond" w:cs="Times New Roman"/>
          <w:sz w:val="24"/>
          <w:szCs w:val="24"/>
        </w:rPr>
        <w:t>vlerës</w:t>
      </w:r>
      <w:r w:rsidRPr="006F28EE">
        <w:rPr>
          <w:rFonts w:ascii="Garamond" w:hAnsi="Garamond" w:cs="Times New Roman"/>
          <w:sz w:val="24"/>
          <w:szCs w:val="24"/>
        </w:rPr>
        <w:t xml:space="preserve">imin e </w:t>
      </w:r>
      <w:r w:rsidR="00C01AF8" w:rsidRPr="006F28EE">
        <w:rPr>
          <w:rFonts w:ascii="Garamond" w:hAnsi="Garamond" w:cs="Times New Roman"/>
          <w:sz w:val="24"/>
          <w:szCs w:val="24"/>
        </w:rPr>
        <w:t>kompetencës</w:t>
      </w:r>
      <w:r w:rsidRPr="006F28EE">
        <w:rPr>
          <w:rFonts w:ascii="Garamond" w:hAnsi="Garamond" w:cs="Times New Roman"/>
          <w:sz w:val="24"/>
          <w:szCs w:val="24"/>
        </w:rPr>
        <w:t xml:space="preserve"> se aplikantit</w:t>
      </w:r>
      <w:r w:rsidR="00C758B1" w:rsidRPr="006F28EE">
        <w:rPr>
          <w:rFonts w:ascii="Garamond" w:hAnsi="Garamond" w:cs="Times New Roman"/>
          <w:sz w:val="24"/>
          <w:szCs w:val="24"/>
        </w:rPr>
        <w:t xml:space="preserve"> siç </w:t>
      </w:r>
      <w:r w:rsidR="00581832" w:rsidRPr="006F28EE">
        <w:rPr>
          <w:rFonts w:ascii="Garamond" w:hAnsi="Garamond" w:cs="Times New Roman"/>
          <w:sz w:val="24"/>
          <w:szCs w:val="24"/>
        </w:rPr>
        <w:t>përcakt</w:t>
      </w:r>
      <w:r w:rsidRPr="006F28EE">
        <w:rPr>
          <w:rFonts w:ascii="Garamond" w:hAnsi="Garamond" w:cs="Times New Roman"/>
          <w:sz w:val="24"/>
          <w:szCs w:val="24"/>
        </w:rPr>
        <w:t xml:space="preserve">on FCL.920. </w:t>
      </w:r>
    </w:p>
    <w:p w14:paraId="7B1FEA08" w14:textId="5A7E82EE" w:rsidR="00BD1A8C" w:rsidRPr="006F28EE" w:rsidRDefault="0097198E" w:rsidP="0097198E">
      <w:pPr>
        <w:pStyle w:val="Teksti"/>
        <w:rPr>
          <w:rFonts w:cs="Times New Roman"/>
        </w:rPr>
      </w:pPr>
      <w:r w:rsidRPr="006F28EE">
        <w:rPr>
          <w:rFonts w:cs="Times New Roman"/>
        </w:rPr>
        <w:t xml:space="preserve">b) </w:t>
      </w:r>
      <w:r w:rsidR="00227F3B" w:rsidRPr="006F28EE">
        <w:rPr>
          <w:rFonts w:cs="Times New Roman"/>
        </w:rPr>
        <w:t>Aplikantë</w:t>
      </w:r>
      <w:r w:rsidR="00BD1A8C" w:rsidRPr="006F28EE">
        <w:rPr>
          <w:rFonts w:cs="Times New Roman"/>
        </w:rPr>
        <w:t>t</w:t>
      </w:r>
      <w:r w:rsidR="00F536B0" w:rsidRPr="006F28EE">
        <w:rPr>
          <w:rFonts w:cs="Times New Roman"/>
        </w:rPr>
        <w:t xml:space="preserve"> që </w:t>
      </w:r>
      <w:r w:rsidR="00227F3B" w:rsidRPr="006F28EE">
        <w:rPr>
          <w:rFonts w:cs="Times New Roman"/>
        </w:rPr>
        <w:t>mbajnë</w:t>
      </w:r>
      <w:r w:rsidR="00BD1A8C" w:rsidRPr="006F28EE">
        <w:rPr>
          <w:rFonts w:cs="Times New Roman"/>
        </w:rPr>
        <w:t xml:space="preserve"> ose</w:t>
      </w:r>
      <w:r w:rsidR="00F536B0" w:rsidRPr="006F28EE">
        <w:rPr>
          <w:rFonts w:cs="Times New Roman"/>
        </w:rPr>
        <w:t xml:space="preserve"> që</w:t>
      </w:r>
      <w:r w:rsidR="00877448" w:rsidRPr="006F28EE">
        <w:rPr>
          <w:rFonts w:cs="Times New Roman"/>
        </w:rPr>
        <w:t xml:space="preserve"> kanë </w:t>
      </w:r>
      <w:r w:rsidR="00BD1A8C" w:rsidRPr="006F28EE">
        <w:rPr>
          <w:rFonts w:cs="Times New Roman"/>
        </w:rPr>
        <w:t>mbajtur</w:t>
      </w:r>
      <w:r w:rsidR="00B61D1A" w:rsidRPr="006F28EE">
        <w:rPr>
          <w:rFonts w:cs="Times New Roman"/>
        </w:rPr>
        <w:t xml:space="preserve"> një </w:t>
      </w:r>
      <w:r w:rsidR="00BD1A8C" w:rsidRPr="006F28EE">
        <w:rPr>
          <w:rFonts w:cs="Times New Roman"/>
        </w:rPr>
        <w:t>certifikat</w:t>
      </w:r>
      <w:r w:rsidR="00B33001" w:rsidRPr="006F28EE">
        <w:rPr>
          <w:rFonts w:cs="Times New Roman"/>
        </w:rPr>
        <w:t>ë</w:t>
      </w:r>
      <w:r w:rsidR="00BD1A8C" w:rsidRPr="006F28EE">
        <w:rPr>
          <w:rFonts w:cs="Times New Roman"/>
        </w:rPr>
        <w:t xml:space="preserve"> FI,TRI,CRI,IRI ose SFI</w:t>
      </w:r>
      <w:r w:rsidR="00F536B0" w:rsidRPr="006F28EE">
        <w:rPr>
          <w:rFonts w:cs="Times New Roman"/>
        </w:rPr>
        <w:t xml:space="preserve"> do të </w:t>
      </w:r>
      <w:r w:rsidR="00BD1A8C" w:rsidRPr="006F28EE">
        <w:rPr>
          <w:rFonts w:cs="Times New Roman"/>
        </w:rPr>
        <w:t xml:space="preserve">kreditohen </w:t>
      </w:r>
      <w:r w:rsidR="006E6772" w:rsidRPr="006F28EE">
        <w:rPr>
          <w:rFonts w:cs="Times New Roman"/>
        </w:rPr>
        <w:t>plotës</w:t>
      </w:r>
      <w:r w:rsidR="00BD1A8C" w:rsidRPr="006F28EE">
        <w:rPr>
          <w:rFonts w:cs="Times New Roman"/>
        </w:rPr>
        <w:t xml:space="preserve">isht referuar </w:t>
      </w:r>
      <w:r w:rsidR="000D187A" w:rsidRPr="006F28EE">
        <w:rPr>
          <w:rFonts w:cs="Times New Roman"/>
        </w:rPr>
        <w:t>kërkes</w:t>
      </w:r>
      <w:r w:rsidR="00BD1A8C" w:rsidRPr="006F28EE">
        <w:rPr>
          <w:rFonts w:cs="Times New Roman"/>
        </w:rPr>
        <w:t>ave</w:t>
      </w:r>
      <w:r w:rsidR="00DB6BB4" w:rsidRPr="006F28EE">
        <w:rPr>
          <w:rFonts w:cs="Times New Roman"/>
        </w:rPr>
        <w:t xml:space="preserve"> të paragrafit </w:t>
      </w:r>
      <w:r w:rsidR="00BD1A8C" w:rsidRPr="006F28EE">
        <w:rPr>
          <w:rFonts w:cs="Times New Roman"/>
        </w:rPr>
        <w:t xml:space="preserve">(a)(1) </w:t>
      </w:r>
    </w:p>
    <w:p w14:paraId="3F244143" w14:textId="77777777" w:rsidR="000A7A95" w:rsidRPr="006F28EE" w:rsidRDefault="000A7A95" w:rsidP="000A7A95">
      <w:pPr>
        <w:widowControl w:val="0"/>
        <w:spacing w:after="0" w:line="240" w:lineRule="auto"/>
        <w:jc w:val="both"/>
        <w:rPr>
          <w:rFonts w:ascii="Garamond" w:hAnsi="Garamond" w:cs="Times New Roman"/>
          <w:sz w:val="24"/>
          <w:szCs w:val="24"/>
        </w:rPr>
      </w:pPr>
    </w:p>
    <w:p w14:paraId="12622706" w14:textId="0B7ECD3E" w:rsidR="00BD1A8C" w:rsidRPr="006F28EE" w:rsidRDefault="00BD1A8C" w:rsidP="000A7A95">
      <w:pPr>
        <w:widowControl w:val="0"/>
        <w:spacing w:after="0" w:line="240" w:lineRule="auto"/>
        <w:jc w:val="both"/>
        <w:rPr>
          <w:rFonts w:ascii="Garamond" w:hAnsi="Garamond" w:cs="Times New Roman"/>
          <w:b/>
          <w:sz w:val="24"/>
          <w:szCs w:val="24"/>
        </w:rPr>
      </w:pPr>
      <w:r w:rsidRPr="006F28EE">
        <w:rPr>
          <w:rFonts w:ascii="Garamond" w:hAnsi="Garamond" w:cs="Times New Roman"/>
          <w:b/>
          <w:sz w:val="24"/>
          <w:szCs w:val="24"/>
        </w:rPr>
        <w:t>FCL.940 MCCI</w:t>
      </w:r>
      <w:r w:rsidR="00F2789A" w:rsidRPr="006F28EE">
        <w:rPr>
          <w:rFonts w:ascii="Garamond" w:hAnsi="Garamond" w:cs="Times New Roman"/>
          <w:b/>
          <w:sz w:val="24"/>
          <w:szCs w:val="24"/>
        </w:rPr>
        <w:t xml:space="preserve"> </w:t>
      </w:r>
      <w:r w:rsidRPr="006F28EE">
        <w:rPr>
          <w:rFonts w:ascii="Garamond" w:hAnsi="Garamond" w:cs="Times New Roman"/>
          <w:b/>
          <w:sz w:val="24"/>
          <w:szCs w:val="24"/>
        </w:rPr>
        <w:t>MCCI - Ri</w:t>
      </w:r>
      <w:r w:rsidR="00887266" w:rsidRPr="006F28EE">
        <w:rPr>
          <w:rFonts w:ascii="Garamond" w:hAnsi="Garamond" w:cs="Times New Roman"/>
          <w:b/>
          <w:sz w:val="24"/>
          <w:szCs w:val="24"/>
        </w:rPr>
        <w:t>vlefshmër</w:t>
      </w:r>
      <w:r w:rsidRPr="006F28EE">
        <w:rPr>
          <w:rFonts w:ascii="Garamond" w:hAnsi="Garamond" w:cs="Times New Roman"/>
          <w:b/>
          <w:sz w:val="24"/>
          <w:szCs w:val="24"/>
        </w:rPr>
        <w:t xml:space="preserve">ia dhe rinovimi. </w:t>
      </w:r>
    </w:p>
    <w:p w14:paraId="6CE86CA5" w14:textId="77777777" w:rsidR="000A7A95" w:rsidRPr="006F28EE" w:rsidRDefault="000A7A95" w:rsidP="000A7A95">
      <w:pPr>
        <w:widowControl w:val="0"/>
        <w:spacing w:after="0" w:line="240" w:lineRule="auto"/>
        <w:jc w:val="both"/>
        <w:rPr>
          <w:rFonts w:ascii="Garamond" w:hAnsi="Garamond" w:cs="Times New Roman"/>
          <w:sz w:val="24"/>
          <w:szCs w:val="24"/>
        </w:rPr>
      </w:pPr>
    </w:p>
    <w:p w14:paraId="5A7FDD3B" w14:textId="6FBAB69F" w:rsidR="00BD1A8C" w:rsidRPr="006F28EE" w:rsidRDefault="0097198E" w:rsidP="0097198E">
      <w:pPr>
        <w:pStyle w:val="Teksti"/>
        <w:rPr>
          <w:rFonts w:cs="Times New Roman"/>
        </w:rPr>
      </w:pPr>
      <w:r w:rsidRPr="006F28EE">
        <w:rPr>
          <w:rFonts w:cs="Times New Roman"/>
        </w:rPr>
        <w:t>a)</w:t>
      </w:r>
      <w:r w:rsidR="004355FA" w:rsidRPr="006F28EE">
        <w:rPr>
          <w:rFonts w:cs="Times New Roman"/>
        </w:rPr>
        <w:t xml:space="preserve"> </w:t>
      </w:r>
      <w:r w:rsidR="00FC7159" w:rsidRPr="006F28EE">
        <w:rPr>
          <w:rFonts w:cs="Times New Roman"/>
        </w:rPr>
        <w:t>P</w:t>
      </w:r>
      <w:r w:rsidR="004355FA" w:rsidRPr="006F28EE">
        <w:rPr>
          <w:rFonts w:cs="Times New Roman"/>
        </w:rPr>
        <w:t xml:space="preserve">ër </w:t>
      </w:r>
      <w:r w:rsidR="00BD1A8C" w:rsidRPr="006F28EE">
        <w:rPr>
          <w:rFonts w:cs="Times New Roman"/>
        </w:rPr>
        <w:t>ri</w:t>
      </w:r>
      <w:r w:rsidR="006E505D" w:rsidRPr="006F28EE">
        <w:rPr>
          <w:rFonts w:cs="Times New Roman"/>
        </w:rPr>
        <w:t>vlefshmërinë</w:t>
      </w:r>
      <w:r w:rsidR="00BD1A8C" w:rsidRPr="006F28EE">
        <w:rPr>
          <w:rFonts w:cs="Times New Roman"/>
        </w:rPr>
        <w:t xml:space="preserve"> e</w:t>
      </w:r>
      <w:r w:rsidR="00B61D1A" w:rsidRPr="006F28EE">
        <w:rPr>
          <w:rFonts w:cs="Times New Roman"/>
        </w:rPr>
        <w:t xml:space="preserve"> një </w:t>
      </w:r>
      <w:r w:rsidR="00BD1A8C" w:rsidRPr="006F28EE">
        <w:rPr>
          <w:rFonts w:cs="Times New Roman"/>
        </w:rPr>
        <w:t>certifikate MCCI aplikanti</w:t>
      </w:r>
      <w:r w:rsidR="006E6772" w:rsidRPr="006F28EE">
        <w:rPr>
          <w:rFonts w:cs="Times New Roman"/>
        </w:rPr>
        <w:t xml:space="preserve"> duhet të </w:t>
      </w:r>
      <w:r w:rsidR="00C4124D" w:rsidRPr="006F28EE">
        <w:rPr>
          <w:rFonts w:cs="Times New Roman"/>
        </w:rPr>
        <w:t>plotësojë</w:t>
      </w:r>
      <w:r w:rsidR="00BD1A8C" w:rsidRPr="006F28EE">
        <w:rPr>
          <w:rFonts w:cs="Times New Roman"/>
        </w:rPr>
        <w:t xml:space="preserve"> </w:t>
      </w:r>
      <w:r w:rsidR="000D187A" w:rsidRPr="006F28EE">
        <w:rPr>
          <w:rFonts w:cs="Times New Roman"/>
        </w:rPr>
        <w:t>kërkes</w:t>
      </w:r>
      <w:r w:rsidR="00BD1A8C" w:rsidRPr="006F28EE">
        <w:rPr>
          <w:rFonts w:cs="Times New Roman"/>
        </w:rPr>
        <w:t>at e FCL.930 MCCI (a)(3)</w:t>
      </w:r>
      <w:r w:rsidR="00F2789A" w:rsidRPr="006F28EE">
        <w:rPr>
          <w:rFonts w:cs="Times New Roman"/>
        </w:rPr>
        <w:t xml:space="preserve"> në </w:t>
      </w:r>
      <w:r w:rsidR="00BD1A8C" w:rsidRPr="006F28EE">
        <w:rPr>
          <w:rFonts w:cs="Times New Roman"/>
        </w:rPr>
        <w:t xml:space="preserve">tipin </w:t>
      </w:r>
      <w:r w:rsidR="00EB2F14" w:rsidRPr="006F28EE">
        <w:rPr>
          <w:rFonts w:cs="Times New Roman"/>
        </w:rPr>
        <w:t>përkatës</w:t>
      </w:r>
      <w:r w:rsidR="00DB6BB4" w:rsidRPr="006F28EE">
        <w:rPr>
          <w:rFonts w:cs="Times New Roman"/>
        </w:rPr>
        <w:t xml:space="preserve"> të FNPT </w:t>
      </w:r>
      <w:r w:rsidR="00BD1A8C" w:rsidRPr="006F28EE">
        <w:rPr>
          <w:rFonts w:cs="Times New Roman"/>
        </w:rPr>
        <w:t>II/III, FTD 2/3 ose FFS brenda 12 muajve</w:t>
      </w:r>
      <w:r w:rsidR="00BE3EB0" w:rsidRPr="006F28EE">
        <w:rPr>
          <w:rFonts w:cs="Times New Roman"/>
        </w:rPr>
        <w:t xml:space="preserve"> të fundit</w:t>
      </w:r>
      <w:r w:rsidR="00BD1A8C" w:rsidRPr="006F28EE">
        <w:rPr>
          <w:rFonts w:cs="Times New Roman"/>
        </w:rPr>
        <w:t xml:space="preserve"> para </w:t>
      </w:r>
      <w:r w:rsidR="00940902" w:rsidRPr="006F28EE">
        <w:rPr>
          <w:rFonts w:cs="Times New Roman"/>
        </w:rPr>
        <w:t>periudhës</w:t>
      </w:r>
      <w:r w:rsidR="004D45D8" w:rsidRPr="006F28EE">
        <w:rPr>
          <w:rFonts w:cs="Times New Roman"/>
        </w:rPr>
        <w:t xml:space="preserve"> së vlef</w:t>
      </w:r>
      <w:r w:rsidR="00887266" w:rsidRPr="006F28EE">
        <w:rPr>
          <w:rFonts w:cs="Times New Roman"/>
        </w:rPr>
        <w:t>shmërisë së</w:t>
      </w:r>
      <w:r w:rsidR="00E24D37" w:rsidRPr="006F28EE">
        <w:rPr>
          <w:rFonts w:cs="Times New Roman"/>
        </w:rPr>
        <w:t xml:space="preserve"> certifikatës</w:t>
      </w:r>
      <w:r w:rsidR="00BD1A8C" w:rsidRPr="006F28EE">
        <w:rPr>
          <w:rFonts w:cs="Times New Roman"/>
        </w:rPr>
        <w:t xml:space="preserve"> s</w:t>
      </w:r>
      <w:r w:rsidR="00E24D37" w:rsidRPr="006F28EE">
        <w:rPr>
          <w:rFonts w:cs="Times New Roman"/>
        </w:rPr>
        <w:t>ë</w:t>
      </w:r>
      <w:r w:rsidR="00BD1A8C" w:rsidRPr="006F28EE">
        <w:rPr>
          <w:rFonts w:cs="Times New Roman"/>
        </w:rPr>
        <w:t xml:space="preserve"> MCCI. </w:t>
      </w:r>
    </w:p>
    <w:p w14:paraId="76570848" w14:textId="6E8AE941" w:rsidR="00BD1A8C" w:rsidRPr="006F28EE" w:rsidRDefault="0097198E" w:rsidP="0097198E">
      <w:pPr>
        <w:pStyle w:val="Teksti"/>
        <w:rPr>
          <w:rFonts w:cs="Times New Roman"/>
        </w:rPr>
      </w:pPr>
      <w:r w:rsidRPr="006F28EE">
        <w:rPr>
          <w:rFonts w:cs="Times New Roman"/>
        </w:rPr>
        <w:t xml:space="preserve">b) </w:t>
      </w:r>
      <w:r w:rsidR="00BD1A8C" w:rsidRPr="006F28EE">
        <w:rPr>
          <w:rFonts w:cs="Times New Roman"/>
        </w:rPr>
        <w:t>Rinovimi.</w:t>
      </w:r>
      <w:r w:rsidR="00DB6BB4" w:rsidRPr="006F28EE">
        <w:rPr>
          <w:rFonts w:cs="Times New Roman"/>
        </w:rPr>
        <w:t xml:space="preserve"> </w:t>
      </w:r>
      <w:r w:rsidR="008A750D" w:rsidRPr="006F28EE">
        <w:rPr>
          <w:rFonts w:cs="Times New Roman"/>
        </w:rPr>
        <w:t>Nëse</w:t>
      </w:r>
      <w:r w:rsidR="00BD1A8C" w:rsidRPr="006F28EE">
        <w:rPr>
          <w:rFonts w:cs="Times New Roman"/>
        </w:rPr>
        <w:t xml:space="preserve"> certifikata e MCC ka skaduar, aplikanti</w:t>
      </w:r>
      <w:r w:rsidR="00F536B0" w:rsidRPr="006F28EE">
        <w:rPr>
          <w:rFonts w:cs="Times New Roman"/>
        </w:rPr>
        <w:t xml:space="preserve"> do të </w:t>
      </w:r>
      <w:r w:rsidR="00DB6BB4" w:rsidRPr="006F28EE">
        <w:rPr>
          <w:rFonts w:cs="Times New Roman"/>
        </w:rPr>
        <w:t>për</w:t>
      </w:r>
      <w:r w:rsidR="00E24D37" w:rsidRPr="006F28EE">
        <w:rPr>
          <w:rFonts w:cs="Times New Roman"/>
        </w:rPr>
        <w:t>m</w:t>
      </w:r>
      <w:r w:rsidR="00DB6BB4" w:rsidRPr="006F28EE">
        <w:rPr>
          <w:rFonts w:cs="Times New Roman"/>
        </w:rPr>
        <w:t>bushë</w:t>
      </w:r>
      <w:r w:rsidR="00BD1A8C" w:rsidRPr="006F28EE">
        <w:rPr>
          <w:rFonts w:cs="Times New Roman"/>
        </w:rPr>
        <w:t xml:space="preserve"> </w:t>
      </w:r>
      <w:r w:rsidR="000D187A" w:rsidRPr="006F28EE">
        <w:rPr>
          <w:rFonts w:cs="Times New Roman"/>
        </w:rPr>
        <w:t>kërkes</w:t>
      </w:r>
      <w:r w:rsidR="00BD1A8C" w:rsidRPr="006F28EE">
        <w:rPr>
          <w:rFonts w:cs="Times New Roman"/>
        </w:rPr>
        <w:t>at e FCL.930.MCC (a)(2) dhe (3)</w:t>
      </w:r>
      <w:r w:rsidR="00F2789A" w:rsidRPr="006F28EE">
        <w:rPr>
          <w:rFonts w:cs="Times New Roman"/>
        </w:rPr>
        <w:t xml:space="preserve"> në </w:t>
      </w:r>
      <w:r w:rsidR="00BD1A8C" w:rsidRPr="006F28EE">
        <w:rPr>
          <w:rFonts w:cs="Times New Roman"/>
        </w:rPr>
        <w:t xml:space="preserve">tipin </w:t>
      </w:r>
      <w:r w:rsidR="00EB2F14" w:rsidRPr="006F28EE">
        <w:rPr>
          <w:rFonts w:cs="Times New Roman"/>
        </w:rPr>
        <w:t>përkatës</w:t>
      </w:r>
      <w:r w:rsidR="00DB6BB4" w:rsidRPr="006F28EE">
        <w:rPr>
          <w:rFonts w:cs="Times New Roman"/>
        </w:rPr>
        <w:t xml:space="preserve"> të FNPT </w:t>
      </w:r>
      <w:r w:rsidR="00BD1A8C" w:rsidRPr="006F28EE">
        <w:rPr>
          <w:rFonts w:cs="Times New Roman"/>
        </w:rPr>
        <w:t xml:space="preserve">II/III MCC,FTD2/3 ose FFS. </w:t>
      </w:r>
    </w:p>
    <w:p w14:paraId="4E7CDB9E" w14:textId="3F553439" w:rsidR="00D02015" w:rsidRPr="006F28EE" w:rsidRDefault="000A7A95" w:rsidP="000A7A95">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 xml:space="preserve"> </w:t>
      </w:r>
    </w:p>
    <w:p w14:paraId="11DA44C2" w14:textId="27CD3B27" w:rsidR="00BD1A8C" w:rsidRPr="006F28EE" w:rsidRDefault="00BD1A8C" w:rsidP="0097198E">
      <w:pPr>
        <w:pStyle w:val="Teksti"/>
        <w:jc w:val="center"/>
        <w:rPr>
          <w:rFonts w:cs="Times New Roman"/>
          <w:b/>
          <w:i/>
        </w:rPr>
      </w:pPr>
      <w:r w:rsidRPr="006F28EE">
        <w:rPr>
          <w:rFonts w:cs="Times New Roman"/>
          <w:b/>
          <w:i/>
        </w:rPr>
        <w:t>SEKSIONI</w:t>
      </w:r>
      <w:r w:rsidR="00F2789A" w:rsidRPr="006F28EE">
        <w:rPr>
          <w:rFonts w:cs="Times New Roman"/>
          <w:b/>
          <w:i/>
        </w:rPr>
        <w:t xml:space="preserve"> </w:t>
      </w:r>
      <w:r w:rsidRPr="006F28EE">
        <w:rPr>
          <w:rFonts w:cs="Times New Roman"/>
          <w:b/>
          <w:i/>
        </w:rPr>
        <w:t>9</w:t>
      </w:r>
    </w:p>
    <w:p w14:paraId="7D8C87BC" w14:textId="00E01424" w:rsidR="00BD1A8C" w:rsidRPr="006F28EE" w:rsidRDefault="000D187A" w:rsidP="0097198E">
      <w:pPr>
        <w:pStyle w:val="Teksti"/>
        <w:jc w:val="center"/>
        <w:rPr>
          <w:rFonts w:cs="Times New Roman"/>
          <w:b/>
          <w:i/>
        </w:rPr>
      </w:pPr>
      <w:r w:rsidRPr="006F28EE">
        <w:rPr>
          <w:rFonts w:cs="Times New Roman"/>
          <w:b/>
          <w:i/>
        </w:rPr>
        <w:t>Kërkes</w:t>
      </w:r>
      <w:r w:rsidR="00BD1A8C" w:rsidRPr="006F28EE">
        <w:rPr>
          <w:rFonts w:cs="Times New Roman"/>
          <w:b/>
          <w:i/>
        </w:rPr>
        <w:t>at specifike</w:t>
      </w:r>
      <w:r w:rsidR="004355FA" w:rsidRPr="006F28EE">
        <w:rPr>
          <w:rFonts w:cs="Times New Roman"/>
          <w:b/>
          <w:i/>
        </w:rPr>
        <w:t xml:space="preserve"> për </w:t>
      </w:r>
      <w:r w:rsidR="00BD1A8C" w:rsidRPr="006F28EE">
        <w:rPr>
          <w:rFonts w:cs="Times New Roman"/>
          <w:b/>
          <w:i/>
        </w:rPr>
        <w:t>instrukt</w:t>
      </w:r>
      <w:r w:rsidR="00227F3B" w:rsidRPr="006F28EE">
        <w:rPr>
          <w:rFonts w:cs="Times New Roman"/>
          <w:b/>
          <w:i/>
        </w:rPr>
        <w:t>orët</w:t>
      </w:r>
      <w:r w:rsidR="00BD1A8C" w:rsidRPr="006F28EE">
        <w:rPr>
          <w:rFonts w:cs="Times New Roman"/>
          <w:b/>
          <w:i/>
        </w:rPr>
        <w:t xml:space="preserve"> e trajnimit sintetik-STI</w:t>
      </w:r>
    </w:p>
    <w:p w14:paraId="783D31BD" w14:textId="77777777" w:rsidR="0097198E" w:rsidRPr="006F28EE" w:rsidRDefault="0097198E" w:rsidP="0097198E">
      <w:pPr>
        <w:pStyle w:val="Teksti"/>
        <w:jc w:val="center"/>
        <w:rPr>
          <w:rFonts w:cs="Times New Roman"/>
          <w:b/>
        </w:rPr>
      </w:pPr>
    </w:p>
    <w:p w14:paraId="13403F85" w14:textId="1E2303D9" w:rsidR="00BD1A8C" w:rsidRPr="006F28EE" w:rsidRDefault="00BD1A8C" w:rsidP="0097198E">
      <w:pPr>
        <w:pStyle w:val="Teksti"/>
        <w:jc w:val="left"/>
        <w:rPr>
          <w:rFonts w:cs="Times New Roman"/>
          <w:b/>
        </w:rPr>
      </w:pPr>
      <w:r w:rsidRPr="006F28EE">
        <w:rPr>
          <w:rFonts w:cs="Times New Roman"/>
          <w:b/>
        </w:rPr>
        <w:t>FCL.905 STI STI</w:t>
      </w:r>
      <w:r w:rsidR="00E24D37" w:rsidRPr="006F28EE">
        <w:rPr>
          <w:rFonts w:cs="Times New Roman"/>
          <w:b/>
        </w:rPr>
        <w:t xml:space="preserve"> </w:t>
      </w:r>
      <w:r w:rsidRPr="006F28EE">
        <w:rPr>
          <w:rFonts w:cs="Times New Roman"/>
          <w:b/>
        </w:rPr>
        <w:t>-</w:t>
      </w:r>
      <w:r w:rsidR="00E24D37" w:rsidRPr="006F28EE">
        <w:rPr>
          <w:rFonts w:cs="Times New Roman"/>
          <w:b/>
        </w:rPr>
        <w:t xml:space="preserve"> </w:t>
      </w:r>
      <w:r w:rsidRPr="006F28EE">
        <w:rPr>
          <w:rFonts w:cs="Times New Roman"/>
          <w:b/>
        </w:rPr>
        <w:t>Privilegjet dhe kushtet</w:t>
      </w:r>
    </w:p>
    <w:p w14:paraId="42C15463" w14:textId="77777777" w:rsidR="000A7A95" w:rsidRPr="006F28EE" w:rsidRDefault="000A7A95" w:rsidP="0097198E">
      <w:pPr>
        <w:pStyle w:val="Teksti"/>
        <w:jc w:val="left"/>
        <w:rPr>
          <w:rFonts w:cs="Times New Roman"/>
          <w:b/>
        </w:rPr>
      </w:pPr>
    </w:p>
    <w:p w14:paraId="22D18D7C" w14:textId="33F4B01E" w:rsidR="00BD1A8C" w:rsidRPr="006F28EE" w:rsidRDefault="006B382E" w:rsidP="0097198E">
      <w:pPr>
        <w:pStyle w:val="Teksti"/>
        <w:rPr>
          <w:rFonts w:cs="Times New Roman"/>
        </w:rPr>
      </w:pPr>
      <w:r w:rsidRPr="006F28EE">
        <w:rPr>
          <w:rFonts w:cs="Times New Roman"/>
        </w:rPr>
        <w:t xml:space="preserve">a) </w:t>
      </w:r>
      <w:r w:rsidR="00BD1A8C" w:rsidRPr="006F28EE">
        <w:rPr>
          <w:rFonts w:cs="Times New Roman"/>
        </w:rPr>
        <w:t>Privilegjet e</w:t>
      </w:r>
      <w:r w:rsidR="00B61D1A" w:rsidRPr="006F28EE">
        <w:rPr>
          <w:rFonts w:cs="Times New Roman"/>
        </w:rPr>
        <w:t xml:space="preserve"> një </w:t>
      </w:r>
      <w:r w:rsidR="00BD1A8C" w:rsidRPr="006F28EE">
        <w:rPr>
          <w:rFonts w:cs="Times New Roman"/>
        </w:rPr>
        <w:t>STI</w:t>
      </w:r>
      <w:r w:rsidR="00877448" w:rsidRPr="006F28EE">
        <w:rPr>
          <w:rFonts w:cs="Times New Roman"/>
        </w:rPr>
        <w:t xml:space="preserve"> janë</w:t>
      </w:r>
      <w:r w:rsidR="00037006" w:rsidRPr="006F28EE">
        <w:rPr>
          <w:rFonts w:cs="Times New Roman"/>
        </w:rPr>
        <w:t xml:space="preserve"> të kryejë </w:t>
      </w:r>
      <w:r w:rsidR="00BD1A8C" w:rsidRPr="006F28EE">
        <w:rPr>
          <w:rFonts w:cs="Times New Roman"/>
        </w:rPr>
        <w:t>instruksione fluturimi sintetik</w:t>
      </w:r>
      <w:r w:rsidR="00F2789A" w:rsidRPr="006F28EE">
        <w:rPr>
          <w:rFonts w:cs="Times New Roman"/>
        </w:rPr>
        <w:t xml:space="preserve"> në </w:t>
      </w:r>
      <w:r w:rsidR="00A23DA8" w:rsidRPr="006F28EE">
        <w:rPr>
          <w:rFonts w:cs="Times New Roman"/>
        </w:rPr>
        <w:t>kategorinë</w:t>
      </w:r>
      <w:r w:rsidR="00BD1A8C" w:rsidRPr="006F28EE">
        <w:rPr>
          <w:rFonts w:cs="Times New Roman"/>
        </w:rPr>
        <w:t xml:space="preserve"> </w:t>
      </w:r>
      <w:r w:rsidR="000C57B2" w:rsidRPr="006F28EE">
        <w:rPr>
          <w:rFonts w:cs="Times New Roman"/>
        </w:rPr>
        <w:t>përkatëse</w:t>
      </w:r>
      <w:r w:rsidR="004D45D8" w:rsidRPr="006F28EE">
        <w:rPr>
          <w:rFonts w:cs="Times New Roman"/>
        </w:rPr>
        <w:t xml:space="preserve"> të avionit</w:t>
      </w:r>
      <w:r w:rsidR="00006A2C" w:rsidRPr="006F28EE">
        <w:rPr>
          <w:rFonts w:cs="Times New Roman"/>
        </w:rPr>
        <w:t xml:space="preserve"> për: </w:t>
      </w:r>
    </w:p>
    <w:p w14:paraId="79746E0D" w14:textId="0DCF201A" w:rsidR="00DB51FE" w:rsidRPr="006F28EE" w:rsidRDefault="00DB51FE" w:rsidP="000A7A95">
      <w:pPr>
        <w:pStyle w:val="Teksti"/>
        <w:rPr>
          <w:rFonts w:cs="Times New Roman"/>
        </w:rPr>
      </w:pPr>
      <w:r w:rsidRPr="006F28EE">
        <w:rPr>
          <w:rFonts w:cs="Times New Roman"/>
        </w:rPr>
        <w:t>1</w:t>
      </w:r>
      <w:r w:rsidR="006B382E" w:rsidRPr="006F28EE">
        <w:rPr>
          <w:rFonts w:cs="Times New Roman"/>
        </w:rPr>
        <w:t xml:space="preserve">) </w:t>
      </w:r>
      <w:r w:rsidR="00581832" w:rsidRPr="006F28EE">
        <w:rPr>
          <w:rFonts w:cs="Times New Roman"/>
        </w:rPr>
        <w:t>Lëshim</w:t>
      </w:r>
      <w:r w:rsidR="00BD1A8C" w:rsidRPr="006F28EE">
        <w:rPr>
          <w:rFonts w:cs="Times New Roman"/>
        </w:rPr>
        <w:t xml:space="preserve">in e </w:t>
      </w:r>
      <w:r w:rsidR="00940902" w:rsidRPr="006F28EE">
        <w:rPr>
          <w:rFonts w:cs="Times New Roman"/>
        </w:rPr>
        <w:t>licencës</w:t>
      </w:r>
      <w:r w:rsidR="00BD1A8C" w:rsidRPr="006F28EE">
        <w:rPr>
          <w:rFonts w:cs="Times New Roman"/>
        </w:rPr>
        <w:t xml:space="preserve"> </w:t>
      </w:r>
    </w:p>
    <w:p w14:paraId="79287FB3" w14:textId="5E0F3985" w:rsidR="00DB51FE" w:rsidRPr="006F28EE" w:rsidRDefault="00DB51FE" w:rsidP="000A7A95">
      <w:pPr>
        <w:pStyle w:val="Teksti"/>
        <w:rPr>
          <w:rFonts w:cs="Times New Roman"/>
        </w:rPr>
      </w:pPr>
      <w:r w:rsidRPr="006F28EE">
        <w:rPr>
          <w:rFonts w:cs="Times New Roman"/>
        </w:rPr>
        <w:t>2</w:t>
      </w:r>
      <w:r w:rsidR="006B382E" w:rsidRPr="006F28EE">
        <w:rPr>
          <w:rFonts w:cs="Times New Roman"/>
        </w:rPr>
        <w:t xml:space="preserve">) </w:t>
      </w:r>
      <w:r w:rsidRPr="006F28EE">
        <w:rPr>
          <w:rFonts w:cs="Times New Roman"/>
        </w:rPr>
        <w:t>lëshimin, rivlerësimin ose rinovimin e një BIR, dhe një IR dhe një kategorizim të klasës ose tipit për aeroplanët me një pilot, përveç aeroplanëve komplekse me një performancë të lartë.</w:t>
      </w:r>
      <w:r w:rsidR="00BD1A8C" w:rsidRPr="006F28EE">
        <w:rPr>
          <w:rFonts w:cs="Times New Roman"/>
        </w:rPr>
        <w:t>.</w:t>
      </w:r>
      <w:r w:rsidR="00F2789A" w:rsidRPr="006F28EE">
        <w:rPr>
          <w:rFonts w:cs="Times New Roman"/>
        </w:rPr>
        <w:t xml:space="preserve"> </w:t>
      </w:r>
    </w:p>
    <w:p w14:paraId="29E8C316" w14:textId="5CA0D976" w:rsidR="00BD1A8C" w:rsidRPr="006F28EE" w:rsidRDefault="006B382E" w:rsidP="0097198E">
      <w:pPr>
        <w:pStyle w:val="Teksti"/>
        <w:rPr>
          <w:rFonts w:cs="Times New Roman"/>
        </w:rPr>
      </w:pPr>
      <w:r w:rsidRPr="006F28EE">
        <w:rPr>
          <w:rFonts w:cs="Times New Roman"/>
        </w:rPr>
        <w:t xml:space="preserve">b) </w:t>
      </w:r>
      <w:r w:rsidR="00BD1A8C" w:rsidRPr="006F28EE">
        <w:rPr>
          <w:rFonts w:cs="Times New Roman"/>
        </w:rPr>
        <w:t>Privilegje shtesë për STI (A). Privilegjet e një STI (A) do të përfshijnë instruktime sintetike fluturimi gjatë trajnimit bazë të aftësive fluturuese të kursit</w:t>
      </w:r>
      <w:r w:rsidR="00D77614" w:rsidRPr="006F28EE">
        <w:rPr>
          <w:rFonts w:cs="Times New Roman"/>
        </w:rPr>
        <w:t xml:space="preserve"> të integruar </w:t>
      </w:r>
      <w:r w:rsidR="00BD1A8C" w:rsidRPr="006F28EE">
        <w:rPr>
          <w:rFonts w:cs="Times New Roman"/>
        </w:rPr>
        <w:t xml:space="preserve">te trajnimi MPL. </w:t>
      </w:r>
    </w:p>
    <w:p w14:paraId="2ED48F79" w14:textId="77777777" w:rsidR="00DB51FE" w:rsidRPr="006F28EE" w:rsidRDefault="00DB51FE" w:rsidP="0097198E">
      <w:pPr>
        <w:pStyle w:val="Teksti"/>
        <w:rPr>
          <w:rFonts w:cs="Times New Roman"/>
        </w:rPr>
      </w:pPr>
    </w:p>
    <w:p w14:paraId="6190FC3B" w14:textId="10A2B4D6" w:rsidR="00BD1A8C" w:rsidRPr="006F28EE" w:rsidRDefault="00BD1A8C" w:rsidP="000A7A95">
      <w:pPr>
        <w:widowControl w:val="0"/>
        <w:spacing w:after="0" w:line="240" w:lineRule="auto"/>
        <w:jc w:val="both"/>
        <w:rPr>
          <w:rFonts w:ascii="Garamond" w:hAnsi="Garamond" w:cs="Times New Roman"/>
          <w:b/>
          <w:sz w:val="24"/>
          <w:szCs w:val="24"/>
        </w:rPr>
      </w:pPr>
      <w:r w:rsidRPr="006F28EE">
        <w:rPr>
          <w:rFonts w:ascii="Garamond" w:hAnsi="Garamond" w:cs="Times New Roman"/>
          <w:b/>
          <w:sz w:val="24"/>
          <w:szCs w:val="24"/>
        </w:rPr>
        <w:t>FCL.910.STI STI</w:t>
      </w:r>
      <w:r w:rsidR="0051556E" w:rsidRPr="006F28EE">
        <w:rPr>
          <w:rFonts w:ascii="Garamond" w:hAnsi="Garamond" w:cs="Times New Roman"/>
          <w:b/>
          <w:sz w:val="24"/>
          <w:szCs w:val="24"/>
        </w:rPr>
        <w:t xml:space="preserve"> </w:t>
      </w:r>
      <w:r w:rsidRPr="006F28EE">
        <w:rPr>
          <w:rFonts w:ascii="Garamond" w:hAnsi="Garamond" w:cs="Times New Roman"/>
          <w:b/>
          <w:sz w:val="24"/>
          <w:szCs w:val="24"/>
        </w:rPr>
        <w:t>-</w:t>
      </w:r>
      <w:r w:rsidR="0051556E" w:rsidRPr="006F28EE">
        <w:rPr>
          <w:rFonts w:ascii="Garamond" w:hAnsi="Garamond" w:cs="Times New Roman"/>
          <w:b/>
          <w:sz w:val="24"/>
          <w:szCs w:val="24"/>
        </w:rPr>
        <w:t xml:space="preserve"> </w:t>
      </w:r>
      <w:r w:rsidRPr="006F28EE">
        <w:rPr>
          <w:rFonts w:ascii="Garamond" w:hAnsi="Garamond" w:cs="Times New Roman"/>
          <w:b/>
          <w:sz w:val="24"/>
          <w:szCs w:val="24"/>
        </w:rPr>
        <w:t xml:space="preserve">Privilegjet e kufizuara </w:t>
      </w:r>
    </w:p>
    <w:p w14:paraId="091E8660" w14:textId="77777777" w:rsidR="000A7A95" w:rsidRPr="006F28EE" w:rsidRDefault="000A7A95" w:rsidP="000A7A95">
      <w:pPr>
        <w:widowControl w:val="0"/>
        <w:spacing w:after="0" w:line="240" w:lineRule="auto"/>
        <w:jc w:val="both"/>
        <w:rPr>
          <w:rFonts w:ascii="Garamond" w:hAnsi="Garamond" w:cs="Times New Roman"/>
          <w:sz w:val="24"/>
          <w:szCs w:val="24"/>
        </w:rPr>
      </w:pPr>
    </w:p>
    <w:p w14:paraId="296601C3" w14:textId="20F0BFE3" w:rsidR="00DB51FE" w:rsidRPr="006F28EE" w:rsidRDefault="00DB51FE" w:rsidP="000A7A95">
      <w:pPr>
        <w:spacing w:after="0" w:line="276" w:lineRule="auto"/>
        <w:jc w:val="both"/>
        <w:rPr>
          <w:rFonts w:ascii="Garamond" w:eastAsia="Calibri" w:hAnsi="Garamond" w:cs="Times New Roman"/>
          <w:sz w:val="24"/>
          <w:szCs w:val="24"/>
          <w:lang w:eastAsia="en-GB"/>
        </w:rPr>
      </w:pPr>
      <w:r w:rsidRPr="006F28EE">
        <w:rPr>
          <w:rFonts w:ascii="Garamond" w:eastAsia="Calibri" w:hAnsi="Garamond" w:cs="Times New Roman"/>
          <w:sz w:val="24"/>
          <w:szCs w:val="24"/>
          <w:lang w:eastAsia="en-GB"/>
        </w:rPr>
        <w:t>Privilegjet e STI do të kufizohen në FSTD-të në të cilën është</w:t>
      </w:r>
      <w:r w:rsidR="000A7A95" w:rsidRPr="006F28EE">
        <w:rPr>
          <w:rFonts w:ascii="Garamond" w:eastAsia="Calibri" w:hAnsi="Garamond" w:cs="Times New Roman"/>
          <w:sz w:val="24"/>
          <w:szCs w:val="24"/>
          <w:lang w:eastAsia="en-GB"/>
        </w:rPr>
        <w:t xml:space="preserve"> marrë kursi i trajnimit të STI</w:t>
      </w:r>
    </w:p>
    <w:p w14:paraId="495E6962" w14:textId="77777777" w:rsidR="00DB51FE" w:rsidRPr="006F28EE" w:rsidRDefault="00DB51FE" w:rsidP="000A7A95">
      <w:pPr>
        <w:spacing w:after="0" w:line="276" w:lineRule="auto"/>
        <w:jc w:val="both"/>
        <w:rPr>
          <w:rFonts w:ascii="Garamond" w:eastAsia="Calibri" w:hAnsi="Garamond" w:cs="Times New Roman"/>
          <w:sz w:val="24"/>
          <w:szCs w:val="24"/>
          <w:lang w:eastAsia="en-GB"/>
        </w:rPr>
      </w:pPr>
      <w:r w:rsidRPr="006F28EE">
        <w:rPr>
          <w:rFonts w:ascii="Garamond" w:eastAsia="Calibri" w:hAnsi="Garamond" w:cs="Times New Roman"/>
          <w:sz w:val="24"/>
          <w:szCs w:val="24"/>
          <w:lang w:eastAsia="en-GB"/>
        </w:rPr>
        <w:t>Privilegjet mund të shtrihen në FSTD-të e tjera që përfaqësojnë tipe të tjera të avionëve, nëse në një periudhë prej 12 muajsh menjëherë përpara aplikimit, mbajtësit kanë:</w:t>
      </w:r>
    </w:p>
    <w:p w14:paraId="45FDC2BF" w14:textId="77777777" w:rsidR="00DB51FE" w:rsidRPr="006F28EE" w:rsidRDefault="00DB51FE" w:rsidP="00DB51FE">
      <w:pPr>
        <w:spacing w:after="0" w:line="276" w:lineRule="auto"/>
        <w:ind w:left="567" w:hanging="283"/>
        <w:jc w:val="both"/>
        <w:rPr>
          <w:rFonts w:ascii="Garamond" w:eastAsia="Calibri" w:hAnsi="Garamond" w:cs="Times New Roman"/>
          <w:sz w:val="24"/>
          <w:szCs w:val="24"/>
          <w:lang w:eastAsia="en-GB"/>
        </w:rPr>
      </w:pPr>
    </w:p>
    <w:p w14:paraId="3324F3AD" w14:textId="27AF49B5" w:rsidR="00DB51FE" w:rsidRPr="006F28EE" w:rsidRDefault="00DB51FE" w:rsidP="000A7A95">
      <w:pPr>
        <w:spacing w:after="0" w:line="276" w:lineRule="auto"/>
        <w:jc w:val="both"/>
        <w:rPr>
          <w:rFonts w:ascii="Garamond" w:eastAsia="Calibri" w:hAnsi="Garamond" w:cs="Times New Roman"/>
          <w:sz w:val="24"/>
          <w:szCs w:val="24"/>
          <w:lang w:eastAsia="en-GB"/>
        </w:rPr>
      </w:pPr>
      <w:r w:rsidRPr="006F28EE">
        <w:rPr>
          <w:rFonts w:ascii="Garamond" w:eastAsia="Calibri" w:hAnsi="Garamond" w:cs="Times New Roman"/>
          <w:sz w:val="24"/>
          <w:szCs w:val="24"/>
          <w:lang w:eastAsia="en-GB"/>
        </w:rPr>
        <w:lastRenderedPageBreak/>
        <w:t>(a) përfunduar përmbajtjen e  kursit të  FSTD, të CRI ose TRI në klasën ose tipin e avionëve për të cilat kërkohen privilegjet e instruktimit;</w:t>
      </w:r>
    </w:p>
    <w:p w14:paraId="7555D2C1" w14:textId="573CBF89" w:rsidR="00DB51FE" w:rsidRPr="006F28EE" w:rsidRDefault="00DB51FE" w:rsidP="000A7A95">
      <w:pPr>
        <w:spacing w:after="0" w:line="276" w:lineRule="auto"/>
        <w:jc w:val="both"/>
        <w:rPr>
          <w:rFonts w:ascii="Garamond" w:eastAsia="Calibri" w:hAnsi="Garamond" w:cs="Times New Roman"/>
          <w:sz w:val="24"/>
          <w:szCs w:val="24"/>
          <w:lang w:eastAsia="en-GB"/>
        </w:rPr>
      </w:pPr>
      <w:r w:rsidRPr="006F28EE">
        <w:rPr>
          <w:rFonts w:ascii="Garamond" w:eastAsia="Calibri" w:hAnsi="Garamond" w:cs="Times New Roman"/>
          <w:sz w:val="24"/>
          <w:szCs w:val="24"/>
          <w:lang w:eastAsia="en-GB"/>
        </w:rPr>
        <w:t>(b) kanë kaluar në FSTD-në në të cilën do të kryhet instruks</w:t>
      </w:r>
      <w:r w:rsidR="00BC3233" w:rsidRPr="006F28EE">
        <w:rPr>
          <w:rFonts w:ascii="Garamond" w:eastAsia="Calibri" w:hAnsi="Garamond" w:cs="Times New Roman"/>
          <w:sz w:val="24"/>
          <w:szCs w:val="24"/>
          <w:lang w:eastAsia="en-GB"/>
        </w:rPr>
        <w:t>i</w:t>
      </w:r>
      <w:r w:rsidRPr="006F28EE">
        <w:rPr>
          <w:rFonts w:ascii="Garamond" w:eastAsia="Calibri" w:hAnsi="Garamond" w:cs="Times New Roman"/>
          <w:sz w:val="24"/>
          <w:szCs w:val="24"/>
          <w:lang w:eastAsia="en-GB"/>
        </w:rPr>
        <w:t>oni i fluturimit, seksionin e aplikueshëm të kontrollit të aftësisë në përputhje me Shtojcën 9 të këtij Aneksi për klasën</w:t>
      </w:r>
      <w:r w:rsidR="000A7A95" w:rsidRPr="006F28EE">
        <w:rPr>
          <w:rFonts w:ascii="Garamond" w:eastAsia="Calibri" w:hAnsi="Garamond" w:cs="Times New Roman"/>
          <w:sz w:val="24"/>
          <w:szCs w:val="24"/>
          <w:lang w:eastAsia="en-GB"/>
        </w:rPr>
        <w:t xml:space="preserve"> ose tipin e duhur të avionëve.</w:t>
      </w:r>
    </w:p>
    <w:p w14:paraId="5B604343" w14:textId="0E9ABF1A" w:rsidR="00DB51FE" w:rsidRPr="006F28EE" w:rsidRDefault="00DB51FE" w:rsidP="000A7A95">
      <w:pPr>
        <w:spacing w:after="0" w:line="276" w:lineRule="auto"/>
        <w:jc w:val="both"/>
        <w:rPr>
          <w:rFonts w:ascii="Garamond" w:eastAsia="Calibri" w:hAnsi="Garamond" w:cs="Times New Roman"/>
          <w:sz w:val="24"/>
          <w:szCs w:val="24"/>
          <w:lang w:eastAsia="en-GB"/>
        </w:rPr>
      </w:pPr>
      <w:r w:rsidRPr="006F28EE">
        <w:rPr>
          <w:rFonts w:ascii="Garamond" w:eastAsia="Calibri" w:hAnsi="Garamond" w:cs="Times New Roman"/>
          <w:sz w:val="24"/>
          <w:szCs w:val="24"/>
          <w:lang w:eastAsia="en-GB"/>
        </w:rPr>
        <w:t>Për STI-të (A) që japin instruksione vetëm për BITD, kontrolli i aftësisë do të përfshijë vetëm ushtrimet e duhura për testin e aftës</w:t>
      </w:r>
      <w:r w:rsidR="000A7A95" w:rsidRPr="006F28EE">
        <w:rPr>
          <w:rFonts w:ascii="Garamond" w:eastAsia="Calibri" w:hAnsi="Garamond" w:cs="Times New Roman"/>
          <w:sz w:val="24"/>
          <w:szCs w:val="24"/>
          <w:lang w:eastAsia="en-GB"/>
        </w:rPr>
        <w:t>isë për lëshimin e një PPL (A);</w:t>
      </w:r>
    </w:p>
    <w:p w14:paraId="0AAB7E99" w14:textId="4724D3C4" w:rsidR="00DB51FE" w:rsidRPr="006F28EE" w:rsidRDefault="00DB51FE" w:rsidP="000A7A95">
      <w:pPr>
        <w:widowControl w:val="0"/>
        <w:spacing w:after="0" w:line="240" w:lineRule="auto"/>
        <w:jc w:val="both"/>
        <w:rPr>
          <w:rFonts w:ascii="Garamond" w:eastAsia="Calibri" w:hAnsi="Garamond" w:cs="Times New Roman"/>
          <w:sz w:val="24"/>
          <w:szCs w:val="24"/>
          <w:lang w:eastAsia="en-GB"/>
        </w:rPr>
      </w:pPr>
      <w:r w:rsidRPr="006F28EE">
        <w:rPr>
          <w:rFonts w:ascii="Garamond" w:eastAsia="Calibri" w:hAnsi="Garamond" w:cs="Times New Roman"/>
          <w:sz w:val="24"/>
          <w:szCs w:val="24"/>
          <w:lang w:eastAsia="en-GB"/>
        </w:rPr>
        <w:t xml:space="preserve">(c) kanë kryer, në një CPL, një IR, një PPL, ose një kurs kategorizimi i klasës ose tipit, të paktën 3 orë instruksione fluturimi nën mbikëqyrjen e një FI, një CRI (A), një IRI ose një TRI të emëruar nga ATO për këtë qëllim, përfshirë të paktën 1 orë instruksione fluturimi që mbikëqyret nga një FIE në kategorinë e duhur të avionit. </w:t>
      </w:r>
    </w:p>
    <w:p w14:paraId="6585B0A3" w14:textId="73A4A302" w:rsidR="00BD1A8C" w:rsidRPr="006F28EE" w:rsidRDefault="00BD1A8C" w:rsidP="000A7A95">
      <w:pPr>
        <w:pStyle w:val="Teksti"/>
        <w:ind w:firstLine="0"/>
        <w:rPr>
          <w:rFonts w:cs="Times New Roman"/>
        </w:rPr>
      </w:pPr>
    </w:p>
    <w:p w14:paraId="0E0E856E" w14:textId="1EDAE226" w:rsidR="00351403" w:rsidRPr="006F28EE" w:rsidRDefault="00351403" w:rsidP="000A7A95">
      <w:pPr>
        <w:pStyle w:val="Teksti"/>
        <w:ind w:firstLine="0"/>
        <w:rPr>
          <w:rFonts w:cs="Times New Roman"/>
        </w:rPr>
      </w:pPr>
    </w:p>
    <w:p w14:paraId="4E227D1B" w14:textId="77777777" w:rsidR="00351403" w:rsidRPr="006F28EE" w:rsidRDefault="00351403" w:rsidP="000A7A95">
      <w:pPr>
        <w:pStyle w:val="Teksti"/>
        <w:ind w:firstLine="0"/>
        <w:rPr>
          <w:rFonts w:cs="Times New Roman"/>
        </w:rPr>
      </w:pPr>
    </w:p>
    <w:p w14:paraId="54D65AF2" w14:textId="4D002A91" w:rsidR="00BD1A8C" w:rsidRPr="006F28EE" w:rsidRDefault="00BD1A8C" w:rsidP="000A7A95">
      <w:pPr>
        <w:widowControl w:val="0"/>
        <w:spacing w:after="0" w:line="240" w:lineRule="auto"/>
        <w:jc w:val="both"/>
        <w:rPr>
          <w:rFonts w:ascii="Garamond" w:hAnsi="Garamond" w:cs="Times New Roman"/>
          <w:b/>
          <w:sz w:val="24"/>
          <w:szCs w:val="24"/>
        </w:rPr>
      </w:pPr>
      <w:r w:rsidRPr="006F28EE">
        <w:rPr>
          <w:rFonts w:ascii="Garamond" w:hAnsi="Garamond" w:cs="Times New Roman"/>
          <w:b/>
          <w:sz w:val="24"/>
          <w:szCs w:val="24"/>
        </w:rPr>
        <w:t>FCL.915.STI STI</w:t>
      </w:r>
      <w:r w:rsidR="0051556E" w:rsidRPr="006F28EE">
        <w:rPr>
          <w:rFonts w:ascii="Garamond" w:hAnsi="Garamond" w:cs="Times New Roman"/>
          <w:b/>
          <w:sz w:val="24"/>
          <w:szCs w:val="24"/>
        </w:rPr>
        <w:t xml:space="preserve"> </w:t>
      </w:r>
      <w:r w:rsidRPr="006F28EE">
        <w:rPr>
          <w:rFonts w:ascii="Garamond" w:hAnsi="Garamond" w:cs="Times New Roman"/>
          <w:b/>
          <w:sz w:val="24"/>
          <w:szCs w:val="24"/>
        </w:rPr>
        <w:t xml:space="preserve">- Parakushtet </w:t>
      </w:r>
    </w:p>
    <w:p w14:paraId="3A1186BF" w14:textId="77777777" w:rsidR="000A7A95" w:rsidRPr="006F28EE" w:rsidRDefault="000A7A95" w:rsidP="000A7A95">
      <w:pPr>
        <w:widowControl w:val="0"/>
        <w:spacing w:after="0" w:line="240" w:lineRule="auto"/>
        <w:jc w:val="both"/>
        <w:rPr>
          <w:rFonts w:ascii="Garamond" w:hAnsi="Garamond" w:cs="Times New Roman"/>
          <w:sz w:val="24"/>
          <w:szCs w:val="24"/>
        </w:rPr>
      </w:pPr>
    </w:p>
    <w:p w14:paraId="3E6BC7D0" w14:textId="4E797402" w:rsidR="00BD1A8C" w:rsidRPr="006F28EE" w:rsidRDefault="00BF76D3" w:rsidP="000A7A95">
      <w:pPr>
        <w:widowControl w:val="0"/>
        <w:spacing w:after="0" w:line="240" w:lineRule="auto"/>
        <w:jc w:val="both"/>
        <w:rPr>
          <w:rFonts w:ascii="Garamond" w:hAnsi="Garamond" w:cs="Times New Roman"/>
          <w:sz w:val="24"/>
          <w:szCs w:val="24"/>
        </w:rPr>
      </w:pPr>
      <w:r w:rsidRPr="006F28EE">
        <w:rPr>
          <w:rFonts w:ascii="Garamond" w:hAnsi="Garamond" w:cs="Times New Roman"/>
          <w:sz w:val="24"/>
          <w:szCs w:val="24"/>
        </w:rPr>
        <w:t xml:space="preserve">(a) </w:t>
      </w:r>
      <w:r w:rsidR="00BD1A8C" w:rsidRPr="006F28EE">
        <w:rPr>
          <w:rFonts w:ascii="Garamond" w:hAnsi="Garamond" w:cs="Times New Roman"/>
          <w:sz w:val="24"/>
          <w:szCs w:val="24"/>
        </w:rPr>
        <w:t>Nj</w:t>
      </w:r>
      <w:r w:rsidR="00E24D37" w:rsidRPr="006F28EE">
        <w:rPr>
          <w:rFonts w:ascii="Garamond" w:hAnsi="Garamond" w:cs="Times New Roman"/>
          <w:sz w:val="24"/>
          <w:szCs w:val="24"/>
        </w:rPr>
        <w:t>ë</w:t>
      </w:r>
      <w:r w:rsidR="00BD1A8C" w:rsidRPr="006F28EE">
        <w:rPr>
          <w:rFonts w:ascii="Garamond" w:hAnsi="Garamond" w:cs="Times New Roman"/>
          <w:sz w:val="24"/>
          <w:szCs w:val="24"/>
        </w:rPr>
        <w:t xml:space="preserve"> aplikant</w:t>
      </w:r>
      <w:r w:rsidR="004355FA" w:rsidRPr="006F28EE">
        <w:rPr>
          <w:rFonts w:ascii="Garamond" w:hAnsi="Garamond" w:cs="Times New Roman"/>
          <w:sz w:val="24"/>
          <w:szCs w:val="24"/>
        </w:rPr>
        <w:t xml:space="preserve"> </w:t>
      </w:r>
      <w:r w:rsidR="00420FE7" w:rsidRPr="006F28EE">
        <w:rPr>
          <w:rFonts w:ascii="Garamond" w:hAnsi="Garamond" w:cs="Times New Roman"/>
          <w:sz w:val="24"/>
          <w:szCs w:val="24"/>
        </w:rPr>
        <w:t xml:space="preserve">për një certifikatë </w:t>
      </w:r>
      <w:r w:rsidR="00BD1A8C" w:rsidRPr="006F28EE">
        <w:rPr>
          <w:rFonts w:ascii="Garamond" w:hAnsi="Garamond" w:cs="Times New Roman"/>
          <w:sz w:val="24"/>
          <w:szCs w:val="24"/>
        </w:rPr>
        <w:t xml:space="preserve">STI </w:t>
      </w:r>
      <w:r w:rsidR="00940902" w:rsidRPr="006F28EE">
        <w:rPr>
          <w:rFonts w:ascii="Garamond" w:hAnsi="Garamond" w:cs="Times New Roman"/>
          <w:sz w:val="24"/>
          <w:szCs w:val="24"/>
        </w:rPr>
        <w:t xml:space="preserve">duhet të: </w:t>
      </w:r>
    </w:p>
    <w:p w14:paraId="47DD3E7E" w14:textId="7B6ECDDE" w:rsidR="00BD1A8C" w:rsidRPr="006F28EE" w:rsidRDefault="00BF76D3" w:rsidP="000A7A95">
      <w:pPr>
        <w:pStyle w:val="Teksti"/>
        <w:ind w:firstLine="0"/>
        <w:rPr>
          <w:rFonts w:cs="Times New Roman"/>
        </w:rPr>
      </w:pPr>
      <w:r w:rsidRPr="006F28EE">
        <w:rPr>
          <w:rFonts w:cs="Times New Roman"/>
        </w:rPr>
        <w:t>1</w:t>
      </w:r>
      <w:r w:rsidR="0062278D" w:rsidRPr="006F28EE">
        <w:rPr>
          <w:rFonts w:cs="Times New Roman"/>
        </w:rPr>
        <w:t xml:space="preserve">) </w:t>
      </w:r>
      <w:r w:rsidR="004D45D8" w:rsidRPr="006F28EE">
        <w:rPr>
          <w:rFonts w:cs="Times New Roman"/>
        </w:rPr>
        <w:t>mbajë</w:t>
      </w:r>
      <w:r w:rsidR="00BD1A8C" w:rsidRPr="006F28EE">
        <w:rPr>
          <w:rFonts w:cs="Times New Roman"/>
        </w:rPr>
        <w:t xml:space="preserve"> ose</w:t>
      </w:r>
      <w:r w:rsidR="00EB2F14" w:rsidRPr="006F28EE">
        <w:rPr>
          <w:rFonts w:cs="Times New Roman"/>
        </w:rPr>
        <w:t xml:space="preserve"> të ketë </w:t>
      </w:r>
      <w:r w:rsidR="00BD1A8C" w:rsidRPr="006F28EE">
        <w:rPr>
          <w:rFonts w:cs="Times New Roman"/>
        </w:rPr>
        <w:t>mbajtur brenda 3 viteve para aplikimit,</w:t>
      </w:r>
      <w:r w:rsidR="00B61D1A" w:rsidRPr="006F28EE">
        <w:rPr>
          <w:rFonts w:cs="Times New Roman"/>
        </w:rPr>
        <w:t xml:space="preserve"> një </w:t>
      </w:r>
      <w:r w:rsidR="00C01AF8" w:rsidRPr="006F28EE">
        <w:rPr>
          <w:rFonts w:cs="Times New Roman"/>
        </w:rPr>
        <w:t>licenc</w:t>
      </w:r>
      <w:r w:rsidR="006A1D18" w:rsidRPr="006F28EE">
        <w:rPr>
          <w:rFonts w:cs="Times New Roman"/>
        </w:rPr>
        <w:t>ë</w:t>
      </w:r>
      <w:r w:rsidR="00BD1A8C" w:rsidRPr="006F28EE">
        <w:rPr>
          <w:rFonts w:cs="Times New Roman"/>
        </w:rPr>
        <w:t xml:space="preserve"> piloti dhe privilegjet instruktionale</w:t>
      </w:r>
      <w:r w:rsidR="00F2789A" w:rsidRPr="006F28EE">
        <w:rPr>
          <w:rFonts w:cs="Times New Roman"/>
        </w:rPr>
        <w:t xml:space="preserve"> në </w:t>
      </w:r>
      <w:r w:rsidR="00BD1A8C" w:rsidRPr="006F28EE">
        <w:rPr>
          <w:rFonts w:cs="Times New Roman"/>
        </w:rPr>
        <w:t>var</w:t>
      </w:r>
      <w:r w:rsidR="00E24D37" w:rsidRPr="006F28EE">
        <w:rPr>
          <w:rFonts w:cs="Times New Roman"/>
        </w:rPr>
        <w:t>ë</w:t>
      </w:r>
      <w:r w:rsidR="00BD1A8C" w:rsidRPr="006F28EE">
        <w:rPr>
          <w:rFonts w:cs="Times New Roman"/>
        </w:rPr>
        <w:t>si</w:t>
      </w:r>
      <w:r w:rsidR="00D77614" w:rsidRPr="006F28EE">
        <w:rPr>
          <w:rFonts w:cs="Times New Roman"/>
        </w:rPr>
        <w:t xml:space="preserve"> të kurs</w:t>
      </w:r>
      <w:r w:rsidR="00BD1A8C" w:rsidRPr="006F28EE">
        <w:rPr>
          <w:rFonts w:cs="Times New Roman"/>
        </w:rPr>
        <w:t>eve</w:t>
      </w:r>
      <w:r w:rsidR="00F2789A" w:rsidRPr="006F28EE">
        <w:rPr>
          <w:rFonts w:cs="Times New Roman"/>
        </w:rPr>
        <w:t xml:space="preserve"> në </w:t>
      </w:r>
      <w:r w:rsidR="00BD1A8C" w:rsidRPr="006F28EE">
        <w:rPr>
          <w:rFonts w:cs="Times New Roman"/>
        </w:rPr>
        <w:t>t</w:t>
      </w:r>
      <w:r w:rsidR="00C4124D" w:rsidRPr="006F28EE">
        <w:rPr>
          <w:rFonts w:cs="Times New Roman"/>
        </w:rPr>
        <w:t>ë</w:t>
      </w:r>
      <w:r w:rsidR="000C57B2" w:rsidRPr="006F28EE">
        <w:rPr>
          <w:rFonts w:cs="Times New Roman"/>
        </w:rPr>
        <w:t xml:space="preserve"> cilën </w:t>
      </w:r>
      <w:r w:rsidR="00BD1A8C" w:rsidRPr="006F28EE">
        <w:rPr>
          <w:rFonts w:cs="Times New Roman"/>
        </w:rPr>
        <w:t>instruksioni ka</w:t>
      </w:r>
      <w:r w:rsidR="000D187A" w:rsidRPr="006F28EE">
        <w:rPr>
          <w:rFonts w:cs="Times New Roman"/>
        </w:rPr>
        <w:t xml:space="preserve"> qëllim</w:t>
      </w:r>
      <w:r w:rsidR="00BD1A8C" w:rsidRPr="006F28EE">
        <w:rPr>
          <w:rFonts w:cs="Times New Roman"/>
        </w:rPr>
        <w:t xml:space="preserve">. </w:t>
      </w:r>
    </w:p>
    <w:p w14:paraId="0DB35001" w14:textId="00EB22B6" w:rsidR="00BD1A8C" w:rsidRPr="006F28EE" w:rsidRDefault="00BF76D3" w:rsidP="000A7A95">
      <w:pPr>
        <w:pStyle w:val="Teksti"/>
        <w:ind w:firstLine="0"/>
        <w:rPr>
          <w:rFonts w:cs="Times New Roman"/>
        </w:rPr>
      </w:pPr>
      <w:r w:rsidRPr="006F28EE">
        <w:rPr>
          <w:rFonts w:cs="Times New Roman"/>
        </w:rPr>
        <w:t>2</w:t>
      </w:r>
      <w:r w:rsidR="0062278D" w:rsidRPr="006F28EE">
        <w:rPr>
          <w:rFonts w:cs="Times New Roman"/>
        </w:rPr>
        <w:t>)</w:t>
      </w:r>
      <w:r w:rsidR="00EB2F14" w:rsidRPr="006F28EE">
        <w:rPr>
          <w:rFonts w:cs="Times New Roman"/>
        </w:rPr>
        <w:t xml:space="preserve"> ketë </w:t>
      </w:r>
      <w:r w:rsidR="00BD1A8C" w:rsidRPr="006F28EE">
        <w:rPr>
          <w:rFonts w:cs="Times New Roman"/>
        </w:rPr>
        <w:t>kryer</w:t>
      </w:r>
      <w:r w:rsidR="00F2789A" w:rsidRPr="006F28EE">
        <w:rPr>
          <w:rFonts w:cs="Times New Roman"/>
        </w:rPr>
        <w:t xml:space="preserve"> në</w:t>
      </w:r>
      <w:r w:rsidR="00B61D1A" w:rsidRPr="006F28EE">
        <w:rPr>
          <w:rFonts w:cs="Times New Roman"/>
        </w:rPr>
        <w:t xml:space="preserve"> një </w:t>
      </w:r>
      <w:r w:rsidR="00BD1A8C" w:rsidRPr="006F28EE">
        <w:rPr>
          <w:rFonts w:cs="Times New Roman"/>
        </w:rPr>
        <w:t xml:space="preserve">FNPT kontrollin e </w:t>
      </w:r>
      <w:r w:rsidR="00B61D1A" w:rsidRPr="006F28EE">
        <w:rPr>
          <w:rFonts w:cs="Times New Roman"/>
        </w:rPr>
        <w:t>aftësisë</w:t>
      </w:r>
      <w:r w:rsidR="00BD1A8C" w:rsidRPr="006F28EE">
        <w:rPr>
          <w:rFonts w:cs="Times New Roman"/>
        </w:rPr>
        <w:t xml:space="preserve"> </w:t>
      </w:r>
      <w:r w:rsidR="00EB2F14" w:rsidRPr="006F28EE">
        <w:rPr>
          <w:rFonts w:cs="Times New Roman"/>
        </w:rPr>
        <w:t>përkatës</w:t>
      </w:r>
      <w:r w:rsidR="004355FA" w:rsidRPr="006F28EE">
        <w:rPr>
          <w:rFonts w:cs="Times New Roman"/>
        </w:rPr>
        <w:t xml:space="preserve"> për </w:t>
      </w:r>
      <w:r w:rsidR="00BD1A8C" w:rsidRPr="006F28EE">
        <w:rPr>
          <w:rFonts w:cs="Times New Roman"/>
        </w:rPr>
        <w:t xml:space="preserve">kategorizimin sipas tipit ose </w:t>
      </w:r>
      <w:r w:rsidR="00940902" w:rsidRPr="006F28EE">
        <w:rPr>
          <w:rFonts w:cs="Times New Roman"/>
        </w:rPr>
        <w:t>klasës</w:t>
      </w:r>
      <w:r w:rsidR="00BD1A8C" w:rsidRPr="006F28EE">
        <w:rPr>
          <w:rFonts w:cs="Times New Roman"/>
        </w:rPr>
        <w:t>, brenda</w:t>
      </w:r>
      <w:r w:rsidR="00B61D1A" w:rsidRPr="006F28EE">
        <w:rPr>
          <w:rFonts w:cs="Times New Roman"/>
        </w:rPr>
        <w:t xml:space="preserve"> një </w:t>
      </w:r>
      <w:r w:rsidR="00BD1A8C" w:rsidRPr="006F28EE">
        <w:rPr>
          <w:rFonts w:cs="Times New Roman"/>
        </w:rPr>
        <w:t xml:space="preserve">periudhe prej 12 muajsh para aplikimit. </w:t>
      </w:r>
    </w:p>
    <w:p w14:paraId="3310DCE1" w14:textId="58010C15" w:rsidR="00BD1A8C" w:rsidRPr="006F28EE" w:rsidRDefault="00BD1A8C" w:rsidP="000A7A95">
      <w:pPr>
        <w:pStyle w:val="Teksti"/>
        <w:ind w:firstLine="0"/>
        <w:rPr>
          <w:rFonts w:cs="Times New Roman"/>
        </w:rPr>
      </w:pPr>
      <w:r w:rsidRPr="006F28EE">
        <w:rPr>
          <w:rFonts w:cs="Times New Roman"/>
        </w:rPr>
        <w:t>Nj</w:t>
      </w:r>
      <w:r w:rsidR="00E24D37" w:rsidRPr="006F28EE">
        <w:rPr>
          <w:rFonts w:cs="Times New Roman"/>
        </w:rPr>
        <w:t>ë</w:t>
      </w:r>
      <w:r w:rsidRPr="006F28EE">
        <w:rPr>
          <w:rFonts w:cs="Times New Roman"/>
        </w:rPr>
        <w:t xml:space="preserve"> aplikant</w:t>
      </w:r>
      <w:r w:rsidR="004355FA" w:rsidRPr="006F28EE">
        <w:rPr>
          <w:rFonts w:cs="Times New Roman"/>
        </w:rPr>
        <w:t xml:space="preserve"> për</w:t>
      </w:r>
      <w:r w:rsidR="00B61D1A" w:rsidRPr="006F28EE">
        <w:rPr>
          <w:rFonts w:cs="Times New Roman"/>
        </w:rPr>
        <w:t xml:space="preserve"> një </w:t>
      </w:r>
      <w:r w:rsidRPr="006F28EE">
        <w:rPr>
          <w:rFonts w:cs="Times New Roman"/>
        </w:rPr>
        <w:t>STI(A)</w:t>
      </w:r>
      <w:r w:rsidR="00F536B0" w:rsidRPr="006F28EE">
        <w:rPr>
          <w:rFonts w:cs="Times New Roman"/>
        </w:rPr>
        <w:t xml:space="preserve"> që</w:t>
      </w:r>
      <w:r w:rsidR="00360584" w:rsidRPr="006F28EE">
        <w:rPr>
          <w:rFonts w:cs="Times New Roman"/>
        </w:rPr>
        <w:t xml:space="preserve"> dëshiro</w:t>
      </w:r>
      <w:r w:rsidRPr="006F28EE">
        <w:rPr>
          <w:rFonts w:cs="Times New Roman"/>
        </w:rPr>
        <w:t>n t</w:t>
      </w:r>
      <w:r w:rsidR="00E24D37" w:rsidRPr="006F28EE">
        <w:rPr>
          <w:rFonts w:cs="Times New Roman"/>
        </w:rPr>
        <w:t>ë</w:t>
      </w:r>
      <w:r w:rsidRPr="006F28EE">
        <w:rPr>
          <w:rFonts w:cs="Times New Roman"/>
        </w:rPr>
        <w:t xml:space="preserve"> instruktoj</w:t>
      </w:r>
      <w:r w:rsidR="00C4124D" w:rsidRPr="006F28EE">
        <w:rPr>
          <w:rFonts w:cs="Times New Roman"/>
        </w:rPr>
        <w:t>ë</w:t>
      </w:r>
      <w:r w:rsidRPr="006F28EE">
        <w:rPr>
          <w:rFonts w:cs="Times New Roman"/>
        </w:rPr>
        <w:t xml:space="preserve"> </w:t>
      </w:r>
      <w:r w:rsidR="005E3C33" w:rsidRPr="006F28EE">
        <w:rPr>
          <w:rFonts w:cs="Times New Roman"/>
        </w:rPr>
        <w:t>vetëm</w:t>
      </w:r>
      <w:r w:rsidR="00F2789A" w:rsidRPr="006F28EE">
        <w:rPr>
          <w:rFonts w:cs="Times New Roman"/>
        </w:rPr>
        <w:t xml:space="preserve"> në </w:t>
      </w:r>
      <w:r w:rsidRPr="006F28EE">
        <w:rPr>
          <w:rFonts w:cs="Times New Roman"/>
        </w:rPr>
        <w:t>BITD,</w:t>
      </w:r>
      <w:r w:rsidR="006E6772" w:rsidRPr="006F28EE">
        <w:rPr>
          <w:rFonts w:cs="Times New Roman"/>
        </w:rPr>
        <w:t xml:space="preserve"> duhet të </w:t>
      </w:r>
      <w:r w:rsidR="00D77614" w:rsidRPr="006F28EE">
        <w:rPr>
          <w:rFonts w:cs="Times New Roman"/>
        </w:rPr>
        <w:t>kryejë</w:t>
      </w:r>
      <w:r w:rsidRPr="006F28EE">
        <w:rPr>
          <w:rFonts w:cs="Times New Roman"/>
        </w:rPr>
        <w:t xml:space="preserve"> </w:t>
      </w:r>
      <w:r w:rsidR="005E3C33" w:rsidRPr="006F28EE">
        <w:rPr>
          <w:rFonts w:cs="Times New Roman"/>
        </w:rPr>
        <w:t>vetëm</w:t>
      </w:r>
      <w:r w:rsidRPr="006F28EE">
        <w:rPr>
          <w:rFonts w:cs="Times New Roman"/>
        </w:rPr>
        <w:t xml:space="preserve"> ushtrimet e </w:t>
      </w:r>
      <w:r w:rsidR="002F5816" w:rsidRPr="006F28EE">
        <w:rPr>
          <w:rFonts w:cs="Times New Roman"/>
        </w:rPr>
        <w:t>përshtat</w:t>
      </w:r>
      <w:r w:rsidRPr="006F28EE">
        <w:rPr>
          <w:rFonts w:cs="Times New Roman"/>
        </w:rPr>
        <w:t>shme</w:t>
      </w:r>
      <w:r w:rsidR="004355FA" w:rsidRPr="006F28EE">
        <w:rPr>
          <w:rFonts w:cs="Times New Roman"/>
        </w:rPr>
        <w:t xml:space="preserve"> për </w:t>
      </w:r>
      <w:r w:rsidRPr="006F28EE">
        <w:rPr>
          <w:rFonts w:cs="Times New Roman"/>
        </w:rPr>
        <w:t xml:space="preserve">testin e </w:t>
      </w:r>
      <w:r w:rsidR="00B61D1A" w:rsidRPr="006F28EE">
        <w:rPr>
          <w:rFonts w:cs="Times New Roman"/>
        </w:rPr>
        <w:t>aftësisë</w:t>
      </w:r>
      <w:r w:rsidR="004355FA" w:rsidRPr="006F28EE">
        <w:rPr>
          <w:rFonts w:cs="Times New Roman"/>
        </w:rPr>
        <w:t xml:space="preserve"> për </w:t>
      </w:r>
      <w:r w:rsidR="00581832" w:rsidRPr="006F28EE">
        <w:rPr>
          <w:rFonts w:cs="Times New Roman"/>
        </w:rPr>
        <w:t>lëshim</w:t>
      </w:r>
      <w:r w:rsidRPr="006F28EE">
        <w:rPr>
          <w:rFonts w:cs="Times New Roman"/>
        </w:rPr>
        <w:t>in e</w:t>
      </w:r>
      <w:r w:rsidR="00B61D1A" w:rsidRPr="006F28EE">
        <w:rPr>
          <w:rFonts w:cs="Times New Roman"/>
        </w:rPr>
        <w:t xml:space="preserve"> një </w:t>
      </w:r>
      <w:r w:rsidRPr="006F28EE">
        <w:rPr>
          <w:rFonts w:cs="Times New Roman"/>
        </w:rPr>
        <w:t>PPL(A)</w:t>
      </w:r>
      <w:r w:rsidR="00E24D37" w:rsidRPr="006F28EE">
        <w:rPr>
          <w:rFonts w:cs="Times New Roman"/>
        </w:rPr>
        <w:t>.</w:t>
      </w:r>
      <w:r w:rsidRPr="006F28EE">
        <w:rPr>
          <w:rFonts w:cs="Times New Roman"/>
        </w:rPr>
        <w:t xml:space="preserve"> </w:t>
      </w:r>
    </w:p>
    <w:p w14:paraId="28F66527" w14:textId="5B1C906C" w:rsidR="00BD1A8C" w:rsidRPr="006F28EE" w:rsidRDefault="00BF76D3" w:rsidP="000A7A95">
      <w:pPr>
        <w:pStyle w:val="Teksti"/>
        <w:ind w:firstLine="0"/>
        <w:rPr>
          <w:rFonts w:cs="Times New Roman"/>
        </w:rPr>
      </w:pPr>
      <w:r w:rsidRPr="006F28EE">
        <w:rPr>
          <w:rFonts w:cs="Times New Roman"/>
        </w:rPr>
        <w:t>b</w:t>
      </w:r>
      <w:r w:rsidR="006B382E" w:rsidRPr="006F28EE">
        <w:rPr>
          <w:rFonts w:cs="Times New Roman"/>
        </w:rPr>
        <w:t xml:space="preserve">) </w:t>
      </w:r>
      <w:r w:rsidRPr="006F28EE">
        <w:rPr>
          <w:rFonts w:cs="Times New Roman"/>
        </w:rPr>
        <w:t>Përveç kërkesave të përcaktuara në pikën (a),</w:t>
      </w:r>
      <w:r w:rsidR="00FA50D8" w:rsidRPr="006F28EE">
        <w:rPr>
          <w:rFonts w:cs="Times New Roman"/>
        </w:rPr>
        <w:t xml:space="preserve"> </w:t>
      </w:r>
      <w:r w:rsidRPr="006F28EE">
        <w:rPr>
          <w:rFonts w:cs="Times New Roman"/>
        </w:rPr>
        <w:t>aplikantët për lëshimin e një certifikate STI(H) duhet të kenë kryer</w:t>
      </w:r>
      <w:r w:rsidR="002F74CC" w:rsidRPr="006F28EE">
        <w:rPr>
          <w:rFonts w:cs="Times New Roman"/>
        </w:rPr>
        <w:t xml:space="preserve"> të paktën </w:t>
      </w:r>
      <w:r w:rsidR="00BD1A8C" w:rsidRPr="006F28EE">
        <w:rPr>
          <w:rFonts w:cs="Times New Roman"/>
        </w:rPr>
        <w:t>1</w:t>
      </w:r>
      <w:r w:rsidR="002F74CC" w:rsidRPr="006F28EE">
        <w:rPr>
          <w:rFonts w:cs="Times New Roman"/>
        </w:rPr>
        <w:t xml:space="preserve"> orë</w:t>
      </w:r>
      <w:r w:rsidR="00A34542" w:rsidRPr="006F28EE">
        <w:rPr>
          <w:rFonts w:cs="Times New Roman"/>
        </w:rPr>
        <w:t xml:space="preserve"> të kohë</w:t>
      </w:r>
      <w:r w:rsidR="00877448" w:rsidRPr="006F28EE">
        <w:rPr>
          <w:rFonts w:cs="Times New Roman"/>
        </w:rPr>
        <w:t>s</w:t>
      </w:r>
      <w:r w:rsidR="00DD1251" w:rsidRPr="006F28EE">
        <w:rPr>
          <w:rFonts w:cs="Times New Roman"/>
        </w:rPr>
        <w:t xml:space="preserve"> së fluturimit </w:t>
      </w:r>
      <w:r w:rsidR="00BD1A8C" w:rsidRPr="006F28EE">
        <w:rPr>
          <w:rFonts w:cs="Times New Roman"/>
        </w:rPr>
        <w:t>si</w:t>
      </w:r>
      <w:r w:rsidR="00B61D1A" w:rsidRPr="006F28EE">
        <w:rPr>
          <w:rFonts w:cs="Times New Roman"/>
        </w:rPr>
        <w:t xml:space="preserve"> një </w:t>
      </w:r>
      <w:r w:rsidR="00EB2F14" w:rsidRPr="006F28EE">
        <w:rPr>
          <w:rFonts w:cs="Times New Roman"/>
        </w:rPr>
        <w:t>vëzhg</w:t>
      </w:r>
      <w:r w:rsidR="00BD1A8C" w:rsidRPr="006F28EE">
        <w:rPr>
          <w:rFonts w:cs="Times New Roman"/>
        </w:rPr>
        <w:t>ues</w:t>
      </w:r>
      <w:r w:rsidR="00F2789A" w:rsidRPr="006F28EE">
        <w:rPr>
          <w:rFonts w:cs="Times New Roman"/>
        </w:rPr>
        <w:t xml:space="preserve"> në </w:t>
      </w:r>
      <w:r w:rsidR="00BD1A8C" w:rsidRPr="006F28EE">
        <w:rPr>
          <w:rFonts w:cs="Times New Roman"/>
        </w:rPr>
        <w:t>kabin</w:t>
      </w:r>
      <w:r w:rsidR="00E24D37" w:rsidRPr="006F28EE">
        <w:rPr>
          <w:rFonts w:cs="Times New Roman"/>
        </w:rPr>
        <w:t>ë</w:t>
      </w:r>
      <w:r w:rsidR="00BD1A8C" w:rsidRPr="006F28EE">
        <w:rPr>
          <w:rFonts w:cs="Times New Roman"/>
        </w:rPr>
        <w:t>n e pilotazhit</w:t>
      </w:r>
      <w:r w:rsidR="00A70663" w:rsidRPr="006F28EE">
        <w:rPr>
          <w:rFonts w:cs="Times New Roman"/>
        </w:rPr>
        <w:t xml:space="preserve"> të tipit</w:t>
      </w:r>
      <w:r w:rsidR="008D0202" w:rsidRPr="006F28EE">
        <w:rPr>
          <w:rFonts w:cs="Times New Roman"/>
        </w:rPr>
        <w:t xml:space="preserve"> të aplikueshëm </w:t>
      </w:r>
      <w:r w:rsidR="00A34542" w:rsidRPr="006F28EE">
        <w:rPr>
          <w:rFonts w:cs="Times New Roman"/>
        </w:rPr>
        <w:t>të helikop</w:t>
      </w:r>
      <w:r w:rsidR="00BD1A8C" w:rsidRPr="006F28EE">
        <w:rPr>
          <w:rFonts w:cs="Times New Roman"/>
        </w:rPr>
        <w:t xml:space="preserve">terit, brenda 12 muajve para aplikimit. </w:t>
      </w:r>
    </w:p>
    <w:p w14:paraId="4D6B159E" w14:textId="77777777" w:rsidR="000A7A95" w:rsidRPr="006F28EE" w:rsidRDefault="000A7A95" w:rsidP="000A7A95">
      <w:pPr>
        <w:widowControl w:val="0"/>
        <w:spacing w:after="0" w:line="240" w:lineRule="auto"/>
        <w:jc w:val="both"/>
        <w:rPr>
          <w:rFonts w:ascii="Garamond" w:hAnsi="Garamond" w:cs="Times New Roman"/>
          <w:sz w:val="24"/>
          <w:szCs w:val="24"/>
        </w:rPr>
      </w:pPr>
    </w:p>
    <w:p w14:paraId="72E72D63" w14:textId="1A6DD8B1" w:rsidR="00BD1A8C" w:rsidRPr="006F28EE" w:rsidRDefault="00BD1A8C" w:rsidP="000A7A95">
      <w:pPr>
        <w:widowControl w:val="0"/>
        <w:spacing w:after="0" w:line="240" w:lineRule="auto"/>
        <w:jc w:val="both"/>
        <w:rPr>
          <w:rFonts w:ascii="Garamond" w:hAnsi="Garamond" w:cs="Times New Roman"/>
          <w:b/>
          <w:sz w:val="24"/>
          <w:szCs w:val="24"/>
        </w:rPr>
      </w:pPr>
      <w:r w:rsidRPr="006F28EE">
        <w:rPr>
          <w:rFonts w:ascii="Garamond" w:hAnsi="Garamond" w:cs="Times New Roman"/>
          <w:b/>
          <w:sz w:val="24"/>
          <w:szCs w:val="24"/>
        </w:rPr>
        <w:t>FCL.930 STI STI</w:t>
      </w:r>
      <w:r w:rsidR="0051556E" w:rsidRPr="006F28EE">
        <w:rPr>
          <w:rFonts w:ascii="Garamond" w:hAnsi="Garamond" w:cs="Times New Roman"/>
          <w:b/>
          <w:sz w:val="24"/>
          <w:szCs w:val="24"/>
        </w:rPr>
        <w:t xml:space="preserve"> </w:t>
      </w:r>
      <w:r w:rsidRPr="006F28EE">
        <w:rPr>
          <w:rFonts w:ascii="Garamond" w:hAnsi="Garamond" w:cs="Times New Roman"/>
          <w:b/>
          <w:sz w:val="24"/>
          <w:szCs w:val="24"/>
        </w:rPr>
        <w:t xml:space="preserve">- Kursi i trajnimit </w:t>
      </w:r>
    </w:p>
    <w:p w14:paraId="20292C23" w14:textId="77777777" w:rsidR="000A7A95" w:rsidRPr="006F28EE" w:rsidRDefault="000A7A95" w:rsidP="000A7A95">
      <w:pPr>
        <w:widowControl w:val="0"/>
        <w:spacing w:after="0" w:line="240" w:lineRule="auto"/>
        <w:jc w:val="both"/>
        <w:rPr>
          <w:rFonts w:ascii="Garamond" w:hAnsi="Garamond" w:cs="Times New Roman"/>
          <w:sz w:val="24"/>
          <w:szCs w:val="24"/>
        </w:rPr>
      </w:pPr>
    </w:p>
    <w:p w14:paraId="29C51E3C" w14:textId="5031F756" w:rsidR="00BD1A8C" w:rsidRPr="006F28EE" w:rsidRDefault="00BD1A8C" w:rsidP="000A7A95">
      <w:pPr>
        <w:widowControl w:val="0"/>
        <w:spacing w:after="0" w:line="240" w:lineRule="auto"/>
        <w:jc w:val="both"/>
        <w:rPr>
          <w:rFonts w:ascii="Garamond" w:hAnsi="Garamond" w:cs="Times New Roman"/>
          <w:sz w:val="24"/>
          <w:szCs w:val="24"/>
        </w:rPr>
      </w:pPr>
      <w:r w:rsidRPr="006F28EE">
        <w:rPr>
          <w:rFonts w:ascii="Garamond" w:hAnsi="Garamond" w:cs="Times New Roman"/>
          <w:sz w:val="24"/>
          <w:szCs w:val="24"/>
        </w:rPr>
        <w:t>a) Kursi i trajnimit</w:t>
      </w:r>
      <w:r w:rsidR="004355FA" w:rsidRPr="006F28EE">
        <w:rPr>
          <w:rFonts w:ascii="Garamond" w:hAnsi="Garamond" w:cs="Times New Roman"/>
          <w:sz w:val="24"/>
          <w:szCs w:val="24"/>
        </w:rPr>
        <w:t xml:space="preserve"> për </w:t>
      </w:r>
      <w:r w:rsidRPr="006F28EE">
        <w:rPr>
          <w:rFonts w:ascii="Garamond" w:hAnsi="Garamond" w:cs="Times New Roman"/>
          <w:sz w:val="24"/>
          <w:szCs w:val="24"/>
        </w:rPr>
        <w:t>STD</w:t>
      </w:r>
      <w:r w:rsidR="006E6772" w:rsidRPr="006F28EE">
        <w:rPr>
          <w:rFonts w:ascii="Garamond" w:hAnsi="Garamond" w:cs="Times New Roman"/>
          <w:sz w:val="24"/>
          <w:szCs w:val="24"/>
        </w:rPr>
        <w:t xml:space="preserve"> duhet të </w:t>
      </w:r>
      <w:r w:rsidR="008A750D" w:rsidRPr="006F28EE">
        <w:rPr>
          <w:rFonts w:ascii="Garamond" w:hAnsi="Garamond" w:cs="Times New Roman"/>
          <w:sz w:val="24"/>
          <w:szCs w:val="24"/>
        </w:rPr>
        <w:t>përfshijë</w:t>
      </w:r>
      <w:r w:rsidR="002F74CC" w:rsidRPr="006F28EE">
        <w:rPr>
          <w:rFonts w:ascii="Garamond" w:hAnsi="Garamond" w:cs="Times New Roman"/>
          <w:sz w:val="24"/>
          <w:szCs w:val="24"/>
        </w:rPr>
        <w:t xml:space="preserve"> të paktën </w:t>
      </w:r>
      <w:r w:rsidRPr="006F28EE">
        <w:rPr>
          <w:rFonts w:ascii="Garamond" w:hAnsi="Garamond" w:cs="Times New Roman"/>
          <w:sz w:val="24"/>
          <w:szCs w:val="24"/>
        </w:rPr>
        <w:t>3</w:t>
      </w:r>
      <w:r w:rsidR="002F74CC" w:rsidRPr="006F28EE">
        <w:rPr>
          <w:rFonts w:ascii="Garamond" w:hAnsi="Garamond" w:cs="Times New Roman"/>
          <w:sz w:val="24"/>
          <w:szCs w:val="24"/>
        </w:rPr>
        <w:t xml:space="preserve"> orë</w:t>
      </w:r>
      <w:r w:rsidR="008A750D" w:rsidRPr="006F28EE">
        <w:rPr>
          <w:rFonts w:ascii="Garamond" w:hAnsi="Garamond" w:cs="Times New Roman"/>
          <w:sz w:val="24"/>
          <w:szCs w:val="24"/>
        </w:rPr>
        <w:t xml:space="preserve"> të instruksion</w:t>
      </w:r>
      <w:r w:rsidRPr="006F28EE">
        <w:rPr>
          <w:rFonts w:ascii="Garamond" w:hAnsi="Garamond" w:cs="Times New Roman"/>
          <w:sz w:val="24"/>
          <w:szCs w:val="24"/>
        </w:rPr>
        <w:t>eve</w:t>
      </w:r>
      <w:r w:rsidR="00877448" w:rsidRPr="006F28EE">
        <w:rPr>
          <w:rFonts w:ascii="Garamond" w:hAnsi="Garamond" w:cs="Times New Roman"/>
          <w:sz w:val="24"/>
          <w:szCs w:val="24"/>
        </w:rPr>
        <w:t xml:space="preserve"> të fluturimit</w:t>
      </w:r>
      <w:r w:rsidRPr="006F28EE">
        <w:rPr>
          <w:rFonts w:ascii="Garamond" w:hAnsi="Garamond" w:cs="Times New Roman"/>
          <w:sz w:val="24"/>
          <w:szCs w:val="24"/>
        </w:rPr>
        <w:t xml:space="preserve"> t</w:t>
      </w:r>
      <w:r w:rsidR="00E24D37" w:rsidRPr="006F28EE">
        <w:rPr>
          <w:rFonts w:ascii="Garamond" w:hAnsi="Garamond" w:cs="Times New Roman"/>
          <w:sz w:val="24"/>
          <w:szCs w:val="24"/>
        </w:rPr>
        <w:t>ë</w:t>
      </w:r>
      <w:r w:rsidRPr="006F28EE">
        <w:rPr>
          <w:rFonts w:ascii="Garamond" w:hAnsi="Garamond" w:cs="Times New Roman"/>
          <w:sz w:val="24"/>
          <w:szCs w:val="24"/>
        </w:rPr>
        <w:t xml:space="preserve"> lidhura me detyrat e</w:t>
      </w:r>
      <w:r w:rsidR="00B61D1A" w:rsidRPr="006F28EE">
        <w:rPr>
          <w:rFonts w:ascii="Garamond" w:hAnsi="Garamond" w:cs="Times New Roman"/>
          <w:sz w:val="24"/>
          <w:szCs w:val="24"/>
        </w:rPr>
        <w:t xml:space="preserve"> një </w:t>
      </w:r>
      <w:r w:rsidRPr="006F28EE">
        <w:rPr>
          <w:rFonts w:ascii="Garamond" w:hAnsi="Garamond" w:cs="Times New Roman"/>
          <w:sz w:val="24"/>
          <w:szCs w:val="24"/>
        </w:rPr>
        <w:t>STI</w:t>
      </w:r>
      <w:r w:rsidR="00F2789A" w:rsidRPr="006F28EE">
        <w:rPr>
          <w:rFonts w:ascii="Garamond" w:hAnsi="Garamond" w:cs="Times New Roman"/>
          <w:sz w:val="24"/>
          <w:szCs w:val="24"/>
        </w:rPr>
        <w:t xml:space="preserve"> në</w:t>
      </w:r>
      <w:r w:rsidR="00B61D1A" w:rsidRPr="006F28EE">
        <w:rPr>
          <w:rFonts w:ascii="Garamond" w:hAnsi="Garamond" w:cs="Times New Roman"/>
          <w:sz w:val="24"/>
          <w:szCs w:val="24"/>
        </w:rPr>
        <w:t xml:space="preserve"> një </w:t>
      </w:r>
      <w:r w:rsidRPr="006F28EE">
        <w:rPr>
          <w:rFonts w:ascii="Garamond" w:hAnsi="Garamond" w:cs="Times New Roman"/>
          <w:sz w:val="24"/>
          <w:szCs w:val="24"/>
        </w:rPr>
        <w:t>FFS 2/3 ose FNPT II/III, n</w:t>
      </w:r>
      <w:r w:rsidR="001F6ADE" w:rsidRPr="006F28EE">
        <w:rPr>
          <w:rFonts w:ascii="Garamond" w:hAnsi="Garamond" w:cs="Times New Roman"/>
          <w:sz w:val="24"/>
          <w:szCs w:val="24"/>
        </w:rPr>
        <w:t>ë</w:t>
      </w:r>
      <w:r w:rsidRPr="006F28EE">
        <w:rPr>
          <w:rFonts w:ascii="Garamond" w:hAnsi="Garamond" w:cs="Times New Roman"/>
          <w:sz w:val="24"/>
          <w:szCs w:val="24"/>
        </w:rPr>
        <w:t>n supervizionin e</w:t>
      </w:r>
      <w:r w:rsidR="00B61D1A" w:rsidRPr="006F28EE">
        <w:rPr>
          <w:rFonts w:ascii="Garamond" w:hAnsi="Garamond" w:cs="Times New Roman"/>
          <w:sz w:val="24"/>
          <w:szCs w:val="24"/>
        </w:rPr>
        <w:t xml:space="preserve"> një </w:t>
      </w:r>
      <w:r w:rsidRPr="006F28EE">
        <w:rPr>
          <w:rFonts w:ascii="Garamond" w:hAnsi="Garamond" w:cs="Times New Roman"/>
          <w:sz w:val="24"/>
          <w:szCs w:val="24"/>
        </w:rPr>
        <w:t>FIE.</w:t>
      </w:r>
      <w:r w:rsidR="00C01AF8" w:rsidRPr="006F28EE">
        <w:rPr>
          <w:rFonts w:ascii="Garamond" w:hAnsi="Garamond" w:cs="Times New Roman"/>
          <w:sz w:val="24"/>
          <w:szCs w:val="24"/>
        </w:rPr>
        <w:t xml:space="preserve"> këto </w:t>
      </w:r>
      <w:r w:rsidR="002F74CC" w:rsidRPr="006F28EE">
        <w:rPr>
          <w:rFonts w:ascii="Garamond" w:hAnsi="Garamond" w:cs="Times New Roman"/>
          <w:sz w:val="24"/>
          <w:szCs w:val="24"/>
        </w:rPr>
        <w:t>orë</w:t>
      </w:r>
      <w:r w:rsidR="008A750D" w:rsidRPr="006F28EE">
        <w:rPr>
          <w:rFonts w:ascii="Garamond" w:hAnsi="Garamond" w:cs="Times New Roman"/>
          <w:sz w:val="24"/>
          <w:szCs w:val="24"/>
        </w:rPr>
        <w:t xml:space="preserve"> të instruksion</w:t>
      </w:r>
      <w:r w:rsidRPr="006F28EE">
        <w:rPr>
          <w:rFonts w:ascii="Garamond" w:hAnsi="Garamond" w:cs="Times New Roman"/>
          <w:sz w:val="24"/>
          <w:szCs w:val="24"/>
        </w:rPr>
        <w:t>it fluturues n</w:t>
      </w:r>
      <w:r w:rsidR="001F6ADE" w:rsidRPr="006F28EE">
        <w:rPr>
          <w:rFonts w:ascii="Garamond" w:hAnsi="Garamond" w:cs="Times New Roman"/>
          <w:sz w:val="24"/>
          <w:szCs w:val="24"/>
        </w:rPr>
        <w:t>ë</w:t>
      </w:r>
      <w:r w:rsidRPr="006F28EE">
        <w:rPr>
          <w:rFonts w:ascii="Garamond" w:hAnsi="Garamond" w:cs="Times New Roman"/>
          <w:sz w:val="24"/>
          <w:szCs w:val="24"/>
        </w:rPr>
        <w:t>n supervizim</w:t>
      </w:r>
      <w:r w:rsidR="00F536B0" w:rsidRPr="006F28EE">
        <w:rPr>
          <w:rFonts w:ascii="Garamond" w:hAnsi="Garamond" w:cs="Times New Roman"/>
          <w:sz w:val="24"/>
          <w:szCs w:val="24"/>
        </w:rPr>
        <w:t xml:space="preserve"> do të </w:t>
      </w:r>
      <w:r w:rsidR="008A750D" w:rsidRPr="006F28EE">
        <w:rPr>
          <w:rFonts w:ascii="Garamond" w:hAnsi="Garamond" w:cs="Times New Roman"/>
          <w:sz w:val="24"/>
          <w:szCs w:val="24"/>
        </w:rPr>
        <w:t>përfshijnë</w:t>
      </w:r>
      <w:r w:rsidRPr="006F28EE">
        <w:rPr>
          <w:rFonts w:ascii="Garamond" w:hAnsi="Garamond" w:cs="Times New Roman"/>
          <w:sz w:val="24"/>
          <w:szCs w:val="24"/>
        </w:rPr>
        <w:t xml:space="preserve"> </w:t>
      </w:r>
      <w:r w:rsidR="00C01AF8" w:rsidRPr="006F28EE">
        <w:rPr>
          <w:rFonts w:ascii="Garamond" w:hAnsi="Garamond" w:cs="Times New Roman"/>
          <w:sz w:val="24"/>
          <w:szCs w:val="24"/>
        </w:rPr>
        <w:t>vlerës</w:t>
      </w:r>
      <w:r w:rsidRPr="006F28EE">
        <w:rPr>
          <w:rFonts w:ascii="Garamond" w:hAnsi="Garamond" w:cs="Times New Roman"/>
          <w:sz w:val="24"/>
          <w:szCs w:val="24"/>
        </w:rPr>
        <w:t xml:space="preserve">imin e </w:t>
      </w:r>
      <w:r w:rsidR="00C01AF8" w:rsidRPr="006F28EE">
        <w:rPr>
          <w:rFonts w:ascii="Garamond" w:hAnsi="Garamond" w:cs="Times New Roman"/>
          <w:sz w:val="24"/>
          <w:szCs w:val="24"/>
        </w:rPr>
        <w:t>kompetencës</w:t>
      </w:r>
      <w:r w:rsidRPr="006F28EE">
        <w:rPr>
          <w:rFonts w:ascii="Garamond" w:hAnsi="Garamond" w:cs="Times New Roman"/>
          <w:sz w:val="24"/>
          <w:szCs w:val="24"/>
        </w:rPr>
        <w:t xml:space="preserve"> se aplikantit</w:t>
      </w:r>
      <w:r w:rsidR="00C758B1" w:rsidRPr="006F28EE">
        <w:rPr>
          <w:rFonts w:ascii="Garamond" w:hAnsi="Garamond" w:cs="Times New Roman"/>
          <w:sz w:val="24"/>
          <w:szCs w:val="24"/>
        </w:rPr>
        <w:t xml:space="preserve"> siç </w:t>
      </w:r>
      <w:r w:rsidRPr="006F28EE">
        <w:rPr>
          <w:rFonts w:ascii="Garamond" w:hAnsi="Garamond" w:cs="Times New Roman"/>
          <w:sz w:val="24"/>
          <w:szCs w:val="24"/>
        </w:rPr>
        <w:t>para</w:t>
      </w:r>
      <w:r w:rsidR="00F83EDD" w:rsidRPr="006F28EE">
        <w:rPr>
          <w:rFonts w:ascii="Garamond" w:hAnsi="Garamond" w:cs="Times New Roman"/>
          <w:sz w:val="24"/>
          <w:szCs w:val="24"/>
        </w:rPr>
        <w:t>shikohe</w:t>
      </w:r>
      <w:r w:rsidR="00AA1337" w:rsidRPr="006F28EE">
        <w:rPr>
          <w:rFonts w:ascii="Garamond" w:hAnsi="Garamond" w:cs="Times New Roman"/>
          <w:sz w:val="24"/>
          <w:szCs w:val="24"/>
        </w:rPr>
        <w:t>t</w:t>
      </w:r>
      <w:r w:rsidR="00F2789A" w:rsidRPr="006F28EE">
        <w:rPr>
          <w:rFonts w:ascii="Garamond" w:hAnsi="Garamond" w:cs="Times New Roman"/>
          <w:sz w:val="24"/>
          <w:szCs w:val="24"/>
        </w:rPr>
        <w:t xml:space="preserve"> në </w:t>
      </w:r>
      <w:r w:rsidRPr="006F28EE">
        <w:rPr>
          <w:rFonts w:ascii="Garamond" w:hAnsi="Garamond" w:cs="Times New Roman"/>
          <w:sz w:val="24"/>
          <w:szCs w:val="24"/>
        </w:rPr>
        <w:t>FCL.920</w:t>
      </w:r>
      <w:r w:rsidR="000A7A95" w:rsidRPr="006F28EE">
        <w:rPr>
          <w:rFonts w:ascii="Garamond" w:hAnsi="Garamond" w:cs="Times New Roman"/>
          <w:sz w:val="24"/>
          <w:szCs w:val="24"/>
        </w:rPr>
        <w:t>.</w:t>
      </w:r>
    </w:p>
    <w:p w14:paraId="7F298FC1" w14:textId="27EA72B0" w:rsidR="00253EFA" w:rsidRPr="006F28EE" w:rsidRDefault="00227F3B" w:rsidP="000A7A95">
      <w:pPr>
        <w:widowControl w:val="0"/>
        <w:spacing w:after="0" w:line="240" w:lineRule="auto"/>
        <w:jc w:val="both"/>
        <w:rPr>
          <w:rFonts w:ascii="Garamond" w:hAnsi="Garamond" w:cs="Times New Roman"/>
          <w:sz w:val="24"/>
          <w:szCs w:val="24"/>
        </w:rPr>
      </w:pPr>
      <w:r w:rsidRPr="006F28EE">
        <w:rPr>
          <w:rFonts w:ascii="Garamond" w:hAnsi="Garamond" w:cs="Times New Roman"/>
          <w:sz w:val="24"/>
          <w:szCs w:val="24"/>
        </w:rPr>
        <w:t>Aplikantë</w:t>
      </w:r>
      <w:r w:rsidR="00BD1A8C" w:rsidRPr="006F28EE">
        <w:rPr>
          <w:rFonts w:ascii="Garamond" w:hAnsi="Garamond" w:cs="Times New Roman"/>
          <w:sz w:val="24"/>
          <w:szCs w:val="24"/>
        </w:rPr>
        <w:t>t</w:t>
      </w:r>
      <w:r w:rsidR="004355FA" w:rsidRPr="006F28EE">
        <w:rPr>
          <w:rFonts w:ascii="Garamond" w:hAnsi="Garamond" w:cs="Times New Roman"/>
          <w:sz w:val="24"/>
          <w:szCs w:val="24"/>
        </w:rPr>
        <w:t xml:space="preserve"> për</w:t>
      </w:r>
      <w:r w:rsidR="00B61D1A" w:rsidRPr="006F28EE">
        <w:rPr>
          <w:rFonts w:ascii="Garamond" w:hAnsi="Garamond" w:cs="Times New Roman"/>
          <w:sz w:val="24"/>
          <w:szCs w:val="24"/>
        </w:rPr>
        <w:t xml:space="preserve"> një </w:t>
      </w:r>
      <w:r w:rsidR="00BD1A8C" w:rsidRPr="006F28EE">
        <w:rPr>
          <w:rFonts w:ascii="Garamond" w:hAnsi="Garamond" w:cs="Times New Roman"/>
          <w:sz w:val="24"/>
          <w:szCs w:val="24"/>
        </w:rPr>
        <w:t>STI(A)</w:t>
      </w:r>
      <w:r w:rsidR="00F536B0" w:rsidRPr="006F28EE">
        <w:rPr>
          <w:rFonts w:ascii="Garamond" w:hAnsi="Garamond" w:cs="Times New Roman"/>
          <w:sz w:val="24"/>
          <w:szCs w:val="24"/>
        </w:rPr>
        <w:t xml:space="preserve"> që</w:t>
      </w:r>
      <w:r w:rsidR="00360584" w:rsidRPr="006F28EE">
        <w:rPr>
          <w:rFonts w:ascii="Garamond" w:hAnsi="Garamond" w:cs="Times New Roman"/>
          <w:sz w:val="24"/>
          <w:szCs w:val="24"/>
        </w:rPr>
        <w:t xml:space="preserve"> </w:t>
      </w:r>
      <w:r w:rsidR="00BE3EB0" w:rsidRPr="006F28EE">
        <w:rPr>
          <w:rFonts w:ascii="Garamond" w:hAnsi="Garamond" w:cs="Times New Roman"/>
          <w:sz w:val="24"/>
          <w:szCs w:val="24"/>
        </w:rPr>
        <w:t>dëshirojnë</w:t>
      </w:r>
      <w:r w:rsidR="00BD1A8C" w:rsidRPr="006F28EE">
        <w:rPr>
          <w:rFonts w:ascii="Garamond" w:hAnsi="Garamond" w:cs="Times New Roman"/>
          <w:sz w:val="24"/>
          <w:szCs w:val="24"/>
        </w:rPr>
        <w:t xml:space="preserve"> t</w:t>
      </w:r>
      <w:r w:rsidR="00E24D37" w:rsidRPr="006F28EE">
        <w:rPr>
          <w:rFonts w:ascii="Garamond" w:hAnsi="Garamond" w:cs="Times New Roman"/>
          <w:sz w:val="24"/>
          <w:szCs w:val="24"/>
        </w:rPr>
        <w:t>ë</w:t>
      </w:r>
      <w:r w:rsidR="00BD1A8C" w:rsidRPr="006F28EE">
        <w:rPr>
          <w:rFonts w:ascii="Garamond" w:hAnsi="Garamond" w:cs="Times New Roman"/>
          <w:sz w:val="24"/>
          <w:szCs w:val="24"/>
        </w:rPr>
        <w:t xml:space="preserve"> instrukt</w:t>
      </w:r>
      <w:r w:rsidR="00DB6BB4" w:rsidRPr="006F28EE">
        <w:rPr>
          <w:rFonts w:ascii="Garamond" w:hAnsi="Garamond" w:cs="Times New Roman"/>
          <w:sz w:val="24"/>
          <w:szCs w:val="24"/>
        </w:rPr>
        <w:t xml:space="preserve">ojnë </w:t>
      </w:r>
      <w:r w:rsidR="005E3C33" w:rsidRPr="006F28EE">
        <w:rPr>
          <w:rFonts w:ascii="Garamond" w:hAnsi="Garamond" w:cs="Times New Roman"/>
          <w:sz w:val="24"/>
          <w:szCs w:val="24"/>
        </w:rPr>
        <w:t>vetëm</w:t>
      </w:r>
      <w:r w:rsidR="00F2789A" w:rsidRPr="006F28EE">
        <w:rPr>
          <w:rFonts w:ascii="Garamond" w:hAnsi="Garamond" w:cs="Times New Roman"/>
          <w:sz w:val="24"/>
          <w:szCs w:val="24"/>
        </w:rPr>
        <w:t xml:space="preserve"> në </w:t>
      </w:r>
      <w:r w:rsidR="00BD1A8C" w:rsidRPr="006F28EE">
        <w:rPr>
          <w:rFonts w:ascii="Garamond" w:hAnsi="Garamond" w:cs="Times New Roman"/>
          <w:sz w:val="24"/>
          <w:szCs w:val="24"/>
        </w:rPr>
        <w:t>BITD,</w:t>
      </w:r>
      <w:r w:rsidR="00F536B0" w:rsidRPr="006F28EE">
        <w:rPr>
          <w:rFonts w:ascii="Garamond" w:hAnsi="Garamond" w:cs="Times New Roman"/>
          <w:sz w:val="24"/>
          <w:szCs w:val="24"/>
        </w:rPr>
        <w:t xml:space="preserve"> do të </w:t>
      </w:r>
      <w:r w:rsidRPr="006F28EE">
        <w:rPr>
          <w:rFonts w:ascii="Garamond" w:hAnsi="Garamond" w:cs="Times New Roman"/>
          <w:sz w:val="24"/>
          <w:szCs w:val="24"/>
        </w:rPr>
        <w:t>kryejnë</w:t>
      </w:r>
      <w:r w:rsidR="00BD1A8C" w:rsidRPr="006F28EE">
        <w:rPr>
          <w:rFonts w:ascii="Garamond" w:hAnsi="Garamond" w:cs="Times New Roman"/>
          <w:sz w:val="24"/>
          <w:szCs w:val="24"/>
        </w:rPr>
        <w:t xml:space="preserve"> instruksionet e fluturimit</w:t>
      </w:r>
      <w:r w:rsidR="00F2789A" w:rsidRPr="006F28EE">
        <w:rPr>
          <w:rFonts w:ascii="Garamond" w:hAnsi="Garamond" w:cs="Times New Roman"/>
          <w:sz w:val="24"/>
          <w:szCs w:val="24"/>
        </w:rPr>
        <w:t xml:space="preserve"> në</w:t>
      </w:r>
      <w:r w:rsidR="00B61D1A" w:rsidRPr="006F28EE">
        <w:rPr>
          <w:rFonts w:ascii="Garamond" w:hAnsi="Garamond" w:cs="Times New Roman"/>
          <w:sz w:val="24"/>
          <w:szCs w:val="24"/>
        </w:rPr>
        <w:t xml:space="preserve"> një </w:t>
      </w:r>
      <w:r w:rsidR="00BD1A8C" w:rsidRPr="006F28EE">
        <w:rPr>
          <w:rFonts w:ascii="Garamond" w:hAnsi="Garamond" w:cs="Times New Roman"/>
          <w:sz w:val="24"/>
          <w:szCs w:val="24"/>
        </w:rPr>
        <w:t xml:space="preserve">BITD. </w:t>
      </w:r>
    </w:p>
    <w:p w14:paraId="6367B937" w14:textId="181E7CAF" w:rsidR="00BD1A8C" w:rsidRPr="006F28EE" w:rsidRDefault="00BD1A8C" w:rsidP="000A7A95">
      <w:pPr>
        <w:widowControl w:val="0"/>
        <w:spacing w:after="0" w:line="240" w:lineRule="auto"/>
        <w:jc w:val="both"/>
        <w:rPr>
          <w:rFonts w:ascii="Garamond" w:hAnsi="Garamond" w:cs="Times New Roman"/>
          <w:sz w:val="24"/>
          <w:szCs w:val="24"/>
        </w:rPr>
      </w:pPr>
      <w:r w:rsidRPr="006F28EE">
        <w:rPr>
          <w:rFonts w:ascii="Garamond" w:hAnsi="Garamond" w:cs="Times New Roman"/>
          <w:sz w:val="24"/>
          <w:szCs w:val="24"/>
        </w:rPr>
        <w:t>b)</w:t>
      </w:r>
      <w:r w:rsidR="004355FA" w:rsidRPr="006F28EE">
        <w:rPr>
          <w:rFonts w:ascii="Garamond" w:hAnsi="Garamond" w:cs="Times New Roman"/>
          <w:sz w:val="24"/>
          <w:szCs w:val="24"/>
        </w:rPr>
        <w:t xml:space="preserve"> </w:t>
      </w:r>
      <w:r w:rsidR="00D02015" w:rsidRPr="006F28EE">
        <w:rPr>
          <w:rFonts w:ascii="Garamond" w:hAnsi="Garamond" w:cs="Times New Roman"/>
          <w:sz w:val="24"/>
          <w:szCs w:val="24"/>
        </w:rPr>
        <w:t>P</w:t>
      </w:r>
      <w:r w:rsidR="004355FA" w:rsidRPr="006F28EE">
        <w:rPr>
          <w:rFonts w:ascii="Garamond" w:hAnsi="Garamond" w:cs="Times New Roman"/>
          <w:sz w:val="24"/>
          <w:szCs w:val="24"/>
        </w:rPr>
        <w:t xml:space="preserve">ër </w:t>
      </w:r>
      <w:r w:rsidR="00227F3B" w:rsidRPr="006F28EE">
        <w:rPr>
          <w:rFonts w:ascii="Garamond" w:hAnsi="Garamond" w:cs="Times New Roman"/>
          <w:sz w:val="24"/>
          <w:szCs w:val="24"/>
        </w:rPr>
        <w:t>aplikantë</w:t>
      </w:r>
      <w:r w:rsidRPr="006F28EE">
        <w:rPr>
          <w:rFonts w:ascii="Garamond" w:hAnsi="Garamond" w:cs="Times New Roman"/>
          <w:sz w:val="24"/>
          <w:szCs w:val="24"/>
        </w:rPr>
        <w:t>t</w:t>
      </w:r>
      <w:r w:rsidR="004355FA" w:rsidRPr="006F28EE">
        <w:rPr>
          <w:rFonts w:ascii="Garamond" w:hAnsi="Garamond" w:cs="Times New Roman"/>
          <w:sz w:val="24"/>
          <w:szCs w:val="24"/>
        </w:rPr>
        <w:t xml:space="preserve"> për</w:t>
      </w:r>
      <w:r w:rsidR="00B61D1A" w:rsidRPr="006F28EE">
        <w:rPr>
          <w:rFonts w:ascii="Garamond" w:hAnsi="Garamond" w:cs="Times New Roman"/>
          <w:sz w:val="24"/>
          <w:szCs w:val="24"/>
        </w:rPr>
        <w:t xml:space="preserve"> një </w:t>
      </w:r>
      <w:r w:rsidRPr="006F28EE">
        <w:rPr>
          <w:rFonts w:ascii="Garamond" w:hAnsi="Garamond" w:cs="Times New Roman"/>
          <w:sz w:val="24"/>
          <w:szCs w:val="24"/>
        </w:rPr>
        <w:t>STI(H), kursi</w:t>
      </w:r>
      <w:r w:rsidR="006E6772" w:rsidRPr="006F28EE">
        <w:rPr>
          <w:rFonts w:ascii="Garamond" w:hAnsi="Garamond" w:cs="Times New Roman"/>
          <w:sz w:val="24"/>
          <w:szCs w:val="24"/>
        </w:rPr>
        <w:t xml:space="preserve"> duhet të </w:t>
      </w:r>
      <w:r w:rsidR="008A750D" w:rsidRPr="006F28EE">
        <w:rPr>
          <w:rFonts w:ascii="Garamond" w:hAnsi="Garamond" w:cs="Times New Roman"/>
          <w:sz w:val="24"/>
          <w:szCs w:val="24"/>
        </w:rPr>
        <w:t>përfshijë</w:t>
      </w:r>
      <w:r w:rsidRPr="006F28EE">
        <w:rPr>
          <w:rFonts w:ascii="Garamond" w:hAnsi="Garamond" w:cs="Times New Roman"/>
          <w:sz w:val="24"/>
          <w:szCs w:val="24"/>
        </w:rPr>
        <w:t xml:space="preserve"> </w:t>
      </w:r>
      <w:r w:rsidR="00EB2F14" w:rsidRPr="006F28EE">
        <w:rPr>
          <w:rFonts w:ascii="Garamond" w:hAnsi="Garamond" w:cs="Times New Roman"/>
          <w:sz w:val="24"/>
          <w:szCs w:val="24"/>
        </w:rPr>
        <w:t>përmbaj</w:t>
      </w:r>
      <w:r w:rsidRPr="006F28EE">
        <w:rPr>
          <w:rFonts w:ascii="Garamond" w:hAnsi="Garamond" w:cs="Times New Roman"/>
          <w:sz w:val="24"/>
          <w:szCs w:val="24"/>
        </w:rPr>
        <w:t>tjen e FFS</w:t>
      </w:r>
      <w:r w:rsidR="00F2789A" w:rsidRPr="006F28EE">
        <w:rPr>
          <w:rFonts w:ascii="Garamond" w:hAnsi="Garamond" w:cs="Times New Roman"/>
          <w:sz w:val="24"/>
          <w:szCs w:val="24"/>
        </w:rPr>
        <w:t xml:space="preserve"> në </w:t>
      </w:r>
      <w:r w:rsidRPr="006F28EE">
        <w:rPr>
          <w:rFonts w:ascii="Garamond" w:hAnsi="Garamond" w:cs="Times New Roman"/>
          <w:sz w:val="24"/>
          <w:szCs w:val="24"/>
        </w:rPr>
        <w:t xml:space="preserve">kursin e </w:t>
      </w:r>
      <w:r w:rsidR="008D0202" w:rsidRPr="006F28EE">
        <w:rPr>
          <w:rFonts w:ascii="Garamond" w:hAnsi="Garamond" w:cs="Times New Roman"/>
          <w:sz w:val="24"/>
          <w:szCs w:val="24"/>
        </w:rPr>
        <w:t>aplikueshëm</w:t>
      </w:r>
      <w:r w:rsidR="004355FA" w:rsidRPr="006F28EE">
        <w:rPr>
          <w:rFonts w:ascii="Garamond" w:hAnsi="Garamond" w:cs="Times New Roman"/>
          <w:sz w:val="24"/>
          <w:szCs w:val="24"/>
        </w:rPr>
        <w:t xml:space="preserve"> për </w:t>
      </w:r>
      <w:r w:rsidRPr="006F28EE">
        <w:rPr>
          <w:rFonts w:ascii="Garamond" w:hAnsi="Garamond" w:cs="Times New Roman"/>
          <w:sz w:val="24"/>
          <w:szCs w:val="24"/>
        </w:rPr>
        <w:t xml:space="preserve">TRI. </w:t>
      </w:r>
    </w:p>
    <w:p w14:paraId="787CD665" w14:textId="77777777" w:rsidR="00253EFA" w:rsidRPr="006F28EE" w:rsidRDefault="00253EFA" w:rsidP="00F36E9C">
      <w:pPr>
        <w:widowControl w:val="0"/>
        <w:spacing w:after="0" w:line="240" w:lineRule="auto"/>
        <w:ind w:firstLine="284"/>
        <w:jc w:val="both"/>
        <w:rPr>
          <w:rFonts w:ascii="Garamond" w:hAnsi="Garamond" w:cs="Times New Roman"/>
          <w:sz w:val="24"/>
          <w:szCs w:val="24"/>
        </w:rPr>
      </w:pPr>
    </w:p>
    <w:p w14:paraId="1D395B82" w14:textId="6839E77C" w:rsidR="00BD1A8C" w:rsidRPr="006F28EE" w:rsidRDefault="00BD1A8C" w:rsidP="000A7A95">
      <w:pPr>
        <w:widowControl w:val="0"/>
        <w:spacing w:after="0" w:line="240" w:lineRule="auto"/>
        <w:jc w:val="both"/>
        <w:rPr>
          <w:rFonts w:ascii="Garamond" w:hAnsi="Garamond" w:cs="Times New Roman"/>
          <w:b/>
          <w:sz w:val="24"/>
          <w:szCs w:val="24"/>
        </w:rPr>
      </w:pPr>
      <w:r w:rsidRPr="006F28EE">
        <w:rPr>
          <w:rFonts w:ascii="Garamond" w:hAnsi="Garamond" w:cs="Times New Roman"/>
          <w:b/>
          <w:sz w:val="24"/>
          <w:szCs w:val="24"/>
        </w:rPr>
        <w:t>FCL.940.STI</w:t>
      </w:r>
      <w:r w:rsidR="0051556E" w:rsidRPr="006F28EE">
        <w:rPr>
          <w:rFonts w:ascii="Garamond" w:hAnsi="Garamond" w:cs="Times New Roman"/>
          <w:b/>
          <w:sz w:val="24"/>
          <w:szCs w:val="24"/>
        </w:rPr>
        <w:t xml:space="preserve"> </w:t>
      </w:r>
      <w:r w:rsidR="00253EFA" w:rsidRPr="006F28EE">
        <w:rPr>
          <w:rFonts w:ascii="Garamond" w:hAnsi="Garamond" w:cs="Times New Roman"/>
          <w:b/>
          <w:sz w:val="24"/>
          <w:szCs w:val="24"/>
        </w:rPr>
        <w:t xml:space="preserve"> STI</w:t>
      </w:r>
      <w:r w:rsidR="0051556E" w:rsidRPr="006F28EE">
        <w:rPr>
          <w:rFonts w:ascii="Garamond" w:hAnsi="Garamond" w:cs="Times New Roman"/>
          <w:b/>
          <w:sz w:val="24"/>
          <w:szCs w:val="24"/>
        </w:rPr>
        <w:t>-</w:t>
      </w:r>
      <w:r w:rsidRPr="006F28EE">
        <w:rPr>
          <w:rFonts w:ascii="Garamond" w:hAnsi="Garamond" w:cs="Times New Roman"/>
          <w:b/>
          <w:sz w:val="24"/>
          <w:szCs w:val="24"/>
        </w:rPr>
        <w:t xml:space="preserve"> Ri</w:t>
      </w:r>
      <w:r w:rsidR="00887266" w:rsidRPr="006F28EE">
        <w:rPr>
          <w:rFonts w:ascii="Garamond" w:hAnsi="Garamond" w:cs="Times New Roman"/>
          <w:b/>
          <w:sz w:val="24"/>
          <w:szCs w:val="24"/>
        </w:rPr>
        <w:t>vlefshmër</w:t>
      </w:r>
      <w:r w:rsidRPr="006F28EE">
        <w:rPr>
          <w:rFonts w:ascii="Garamond" w:hAnsi="Garamond" w:cs="Times New Roman"/>
          <w:b/>
          <w:sz w:val="24"/>
          <w:szCs w:val="24"/>
        </w:rPr>
        <w:t xml:space="preserve">ia dhe rinovimi i </w:t>
      </w:r>
      <w:r w:rsidR="00947E05" w:rsidRPr="006F28EE">
        <w:rPr>
          <w:rFonts w:ascii="Garamond" w:hAnsi="Garamond" w:cs="Times New Roman"/>
          <w:b/>
          <w:sz w:val="24"/>
          <w:szCs w:val="24"/>
        </w:rPr>
        <w:t xml:space="preserve">certifikatës së </w:t>
      </w:r>
      <w:r w:rsidRPr="006F28EE">
        <w:rPr>
          <w:rFonts w:ascii="Garamond" w:hAnsi="Garamond" w:cs="Times New Roman"/>
          <w:b/>
          <w:sz w:val="24"/>
          <w:szCs w:val="24"/>
        </w:rPr>
        <w:t>STI</w:t>
      </w:r>
      <w:r w:rsidR="00F536B0" w:rsidRPr="006F28EE">
        <w:rPr>
          <w:rFonts w:ascii="Garamond" w:hAnsi="Garamond" w:cs="Times New Roman"/>
          <w:b/>
          <w:sz w:val="24"/>
          <w:szCs w:val="24"/>
        </w:rPr>
        <w:t>-së</w:t>
      </w:r>
      <w:r w:rsidRPr="006F28EE">
        <w:rPr>
          <w:rFonts w:ascii="Garamond" w:hAnsi="Garamond" w:cs="Times New Roman"/>
          <w:b/>
          <w:sz w:val="24"/>
          <w:szCs w:val="24"/>
        </w:rPr>
        <w:t xml:space="preserve"> </w:t>
      </w:r>
    </w:p>
    <w:p w14:paraId="10727790" w14:textId="77777777" w:rsidR="00253EFA" w:rsidRPr="006F28EE" w:rsidRDefault="00253EFA" w:rsidP="00F36E9C">
      <w:pPr>
        <w:widowControl w:val="0"/>
        <w:spacing w:after="0" w:line="240" w:lineRule="auto"/>
        <w:ind w:firstLine="284"/>
        <w:jc w:val="both"/>
        <w:rPr>
          <w:rFonts w:ascii="Garamond" w:hAnsi="Garamond" w:cs="Times New Roman"/>
          <w:sz w:val="24"/>
          <w:szCs w:val="24"/>
        </w:rPr>
      </w:pPr>
    </w:p>
    <w:p w14:paraId="126177ED" w14:textId="52C76554" w:rsidR="00253EFA" w:rsidRPr="006F28EE" w:rsidRDefault="007C7850" w:rsidP="007C7850">
      <w:pPr>
        <w:pStyle w:val="Teksti"/>
        <w:rPr>
          <w:rFonts w:cs="Times New Roman"/>
        </w:rPr>
      </w:pPr>
      <w:r w:rsidRPr="006F28EE">
        <w:rPr>
          <w:rFonts w:cs="Times New Roman"/>
        </w:rPr>
        <w:t xml:space="preserve">a) </w:t>
      </w:r>
      <w:r w:rsidR="00BD1A8C" w:rsidRPr="006F28EE">
        <w:rPr>
          <w:rFonts w:cs="Times New Roman"/>
        </w:rPr>
        <w:t>Ri</w:t>
      </w:r>
      <w:r w:rsidR="00887266" w:rsidRPr="006F28EE">
        <w:rPr>
          <w:rFonts w:cs="Times New Roman"/>
        </w:rPr>
        <w:t>vlefshmër</w:t>
      </w:r>
      <w:r w:rsidR="00BD1A8C" w:rsidRPr="006F28EE">
        <w:rPr>
          <w:rFonts w:cs="Times New Roman"/>
        </w:rPr>
        <w:t>ia.</w:t>
      </w:r>
      <w:r w:rsidR="004355FA" w:rsidRPr="006F28EE">
        <w:rPr>
          <w:rFonts w:cs="Times New Roman"/>
        </w:rPr>
        <w:t xml:space="preserve"> </w:t>
      </w:r>
    </w:p>
    <w:p w14:paraId="6DC24563" w14:textId="77777777" w:rsidR="00253EFA" w:rsidRPr="006F28EE" w:rsidRDefault="00253EFA" w:rsidP="000A7A95">
      <w:pPr>
        <w:pStyle w:val="Teksti"/>
        <w:ind w:firstLine="0"/>
        <w:rPr>
          <w:rFonts w:cs="Times New Roman"/>
        </w:rPr>
      </w:pPr>
    </w:p>
    <w:p w14:paraId="4CE8AC3C" w14:textId="2E5DD59C" w:rsidR="00253EFA" w:rsidRPr="006F28EE" w:rsidRDefault="00253EFA" w:rsidP="000A7A95">
      <w:pPr>
        <w:spacing w:after="0" w:line="276" w:lineRule="auto"/>
        <w:jc w:val="both"/>
        <w:rPr>
          <w:rFonts w:ascii="Garamond" w:eastAsia="Calibri" w:hAnsi="Garamond" w:cs="Times New Roman"/>
          <w:sz w:val="24"/>
          <w:szCs w:val="24"/>
          <w:lang w:eastAsia="en-GB"/>
        </w:rPr>
      </w:pPr>
      <w:r w:rsidRPr="006F28EE">
        <w:rPr>
          <w:rFonts w:ascii="Garamond" w:eastAsia="Calibri" w:hAnsi="Garamond" w:cs="Times New Roman"/>
          <w:sz w:val="24"/>
          <w:szCs w:val="24"/>
          <w:lang w:eastAsia="en-GB"/>
        </w:rPr>
        <w:t xml:space="preserve">Për të rivlerësuar një çertifikatë </w:t>
      </w:r>
      <w:r w:rsidR="003177FB" w:rsidRPr="006F28EE">
        <w:rPr>
          <w:rFonts w:ascii="Garamond" w:eastAsia="Calibri" w:hAnsi="Garamond" w:cs="Times New Roman"/>
          <w:sz w:val="24"/>
          <w:szCs w:val="24"/>
          <w:lang w:eastAsia="en-GB"/>
        </w:rPr>
        <w:t>STI, aplikantët, brenda periudhë</w:t>
      </w:r>
      <w:r w:rsidRPr="006F28EE">
        <w:rPr>
          <w:rFonts w:ascii="Garamond" w:eastAsia="Calibri" w:hAnsi="Garamond" w:cs="Times New Roman"/>
          <w:sz w:val="24"/>
          <w:szCs w:val="24"/>
          <w:lang w:eastAsia="en-GB"/>
        </w:rPr>
        <w:t>s 12 muaj menjëherë përpara datës së skadimit të çertifikatës STI, duhet të jenë në përputhje me</w:t>
      </w:r>
      <w:r w:rsidR="000A7A95" w:rsidRPr="006F28EE">
        <w:rPr>
          <w:rFonts w:ascii="Garamond" w:eastAsia="Calibri" w:hAnsi="Garamond" w:cs="Times New Roman"/>
          <w:sz w:val="24"/>
          <w:szCs w:val="24"/>
          <w:lang w:eastAsia="en-GB"/>
        </w:rPr>
        <w:t xml:space="preserve"> të gjitha kushtet e mëposhtme:</w:t>
      </w:r>
    </w:p>
    <w:p w14:paraId="15245AFB" w14:textId="33A8C497" w:rsidR="00253EFA" w:rsidRPr="006F28EE" w:rsidRDefault="00253EFA" w:rsidP="004812E5">
      <w:pPr>
        <w:numPr>
          <w:ilvl w:val="0"/>
          <w:numId w:val="41"/>
        </w:numPr>
        <w:spacing w:after="0" w:line="276" w:lineRule="auto"/>
        <w:ind w:right="2"/>
        <w:contextualSpacing/>
        <w:jc w:val="both"/>
        <w:rPr>
          <w:rFonts w:ascii="Garamond" w:eastAsia="Calibri" w:hAnsi="Garamond" w:cs="Times New Roman"/>
          <w:sz w:val="24"/>
          <w:szCs w:val="24"/>
          <w:lang w:eastAsia="en-GB"/>
        </w:rPr>
      </w:pPr>
      <w:r w:rsidRPr="006F28EE">
        <w:rPr>
          <w:rFonts w:ascii="Garamond" w:eastAsia="Calibri" w:hAnsi="Garamond" w:cs="Times New Roman"/>
          <w:sz w:val="24"/>
          <w:szCs w:val="24"/>
          <w:lang w:eastAsia="en-GB"/>
        </w:rPr>
        <w:t>të kenë kryer të paktën 3 orë instruksione fluturimi në një FSTD, si pjesë e kryerjes së CPL, IR, PPL ose  kategorizimit të klasës ose tipit;</w:t>
      </w:r>
    </w:p>
    <w:p w14:paraId="2EC31937" w14:textId="77777777" w:rsidR="00253EFA" w:rsidRPr="006F28EE" w:rsidRDefault="00253EFA" w:rsidP="00253EFA">
      <w:pPr>
        <w:spacing w:after="0" w:line="276" w:lineRule="auto"/>
        <w:ind w:left="10" w:hanging="10"/>
        <w:jc w:val="both"/>
        <w:rPr>
          <w:rFonts w:ascii="Garamond" w:eastAsia="Calibri" w:hAnsi="Garamond" w:cs="Times New Roman"/>
          <w:sz w:val="24"/>
          <w:szCs w:val="24"/>
          <w:lang w:eastAsia="en-GB"/>
        </w:rPr>
      </w:pPr>
    </w:p>
    <w:p w14:paraId="77C9E9A7" w14:textId="64B438C4" w:rsidR="00253EFA" w:rsidRPr="006F28EE" w:rsidRDefault="00253EFA" w:rsidP="000A7A95">
      <w:pPr>
        <w:spacing w:after="0" w:line="276" w:lineRule="auto"/>
        <w:ind w:left="851" w:hanging="284"/>
        <w:jc w:val="both"/>
        <w:rPr>
          <w:rFonts w:ascii="Garamond" w:eastAsia="Calibri" w:hAnsi="Garamond" w:cs="Times New Roman"/>
          <w:sz w:val="24"/>
          <w:szCs w:val="24"/>
          <w:lang w:eastAsia="en-GB"/>
        </w:rPr>
      </w:pPr>
      <w:r w:rsidRPr="006F28EE">
        <w:rPr>
          <w:rFonts w:ascii="Garamond" w:eastAsia="Calibri" w:hAnsi="Garamond" w:cs="Times New Roman"/>
          <w:sz w:val="24"/>
          <w:szCs w:val="24"/>
          <w:lang w:eastAsia="en-GB"/>
        </w:rPr>
        <w:lastRenderedPageBreak/>
        <w:t xml:space="preserve">(2) </w:t>
      </w:r>
      <w:r w:rsidRPr="006F28EE">
        <w:rPr>
          <w:rFonts w:ascii="Garamond" w:eastAsia="Calibri" w:hAnsi="Garamond" w:cs="Times New Roman"/>
          <w:sz w:val="24"/>
          <w:szCs w:val="24"/>
          <w:lang w:eastAsia="en-GB"/>
        </w:rPr>
        <w:tab/>
        <w:t>të kenë kaluar në FSTD në të cilin janë kryer instruksionet e fluturimit, seksionet e zbatueshme të kontrollit të aftësisë në përputhje me Shtojcën 9 të këtij Aneksi për klasën</w:t>
      </w:r>
      <w:r w:rsidR="000A7A95" w:rsidRPr="006F28EE">
        <w:rPr>
          <w:rFonts w:ascii="Garamond" w:eastAsia="Calibri" w:hAnsi="Garamond" w:cs="Times New Roman"/>
          <w:sz w:val="24"/>
          <w:szCs w:val="24"/>
          <w:lang w:eastAsia="en-GB"/>
        </w:rPr>
        <w:t xml:space="preserve"> ose tipin e duhur të avionëve.</w:t>
      </w:r>
    </w:p>
    <w:p w14:paraId="1058B3D1" w14:textId="29AC8B61" w:rsidR="00253EFA" w:rsidRPr="006F28EE" w:rsidRDefault="00253EFA" w:rsidP="000A7A95">
      <w:pPr>
        <w:spacing w:after="0" w:line="276" w:lineRule="auto"/>
        <w:ind w:left="851"/>
        <w:jc w:val="both"/>
        <w:rPr>
          <w:rFonts w:ascii="Garamond" w:eastAsia="Calibri" w:hAnsi="Garamond" w:cs="Times New Roman"/>
          <w:sz w:val="24"/>
          <w:szCs w:val="24"/>
          <w:lang w:eastAsia="en-GB"/>
        </w:rPr>
      </w:pPr>
      <w:r w:rsidRPr="006F28EE">
        <w:rPr>
          <w:rFonts w:ascii="Garamond" w:eastAsia="Calibri" w:hAnsi="Garamond" w:cs="Times New Roman"/>
          <w:sz w:val="24"/>
          <w:szCs w:val="24"/>
          <w:lang w:eastAsia="en-GB"/>
        </w:rPr>
        <w:t>Për STI-të (A) që japin instruksione vetëm në BITD-të, kontrolli i aftësisë duhet të përfshijë ushtrimet e përshtashme për një test aftësie v</w:t>
      </w:r>
      <w:r w:rsidR="000A7A95" w:rsidRPr="006F28EE">
        <w:rPr>
          <w:rFonts w:ascii="Garamond" w:eastAsia="Calibri" w:hAnsi="Garamond" w:cs="Times New Roman"/>
          <w:sz w:val="24"/>
          <w:szCs w:val="24"/>
          <w:lang w:eastAsia="en-GB"/>
        </w:rPr>
        <w:t>etëm për lëshimin e një PPL(A).</w:t>
      </w:r>
    </w:p>
    <w:p w14:paraId="6280F321" w14:textId="0433400A" w:rsidR="00253EFA" w:rsidRPr="006F28EE" w:rsidRDefault="000A7A95" w:rsidP="000A7A95">
      <w:pPr>
        <w:spacing w:after="0" w:line="276" w:lineRule="auto"/>
        <w:ind w:left="644" w:right="2"/>
        <w:contextualSpacing/>
        <w:jc w:val="both"/>
        <w:rPr>
          <w:rFonts w:ascii="Garamond" w:eastAsia="Calibri" w:hAnsi="Garamond" w:cs="Times New Roman"/>
          <w:sz w:val="24"/>
          <w:szCs w:val="24"/>
          <w:lang w:eastAsia="en-GB"/>
        </w:rPr>
      </w:pPr>
      <w:r w:rsidRPr="006F28EE">
        <w:rPr>
          <w:rFonts w:ascii="Garamond" w:eastAsia="Calibri" w:hAnsi="Garamond" w:cs="Times New Roman"/>
          <w:sz w:val="24"/>
          <w:szCs w:val="24"/>
          <w:lang w:eastAsia="en-GB"/>
        </w:rPr>
        <w:t xml:space="preserve">(b) </w:t>
      </w:r>
      <w:r w:rsidR="00253EFA" w:rsidRPr="006F28EE">
        <w:rPr>
          <w:rFonts w:ascii="Garamond" w:eastAsia="Calibri" w:hAnsi="Garamond" w:cs="Times New Roman"/>
          <w:sz w:val="24"/>
          <w:szCs w:val="24"/>
          <w:lang w:eastAsia="en-GB"/>
        </w:rPr>
        <w:t>Rinovimi</w:t>
      </w:r>
    </w:p>
    <w:p w14:paraId="708A1139" w14:textId="4DFE6030" w:rsidR="00253EFA" w:rsidRPr="006F28EE" w:rsidRDefault="00253EFA" w:rsidP="000A7A95">
      <w:pPr>
        <w:spacing w:after="0" w:line="276" w:lineRule="auto"/>
        <w:jc w:val="both"/>
        <w:rPr>
          <w:rFonts w:ascii="Garamond" w:eastAsia="Calibri" w:hAnsi="Garamond" w:cs="Times New Roman"/>
          <w:sz w:val="24"/>
          <w:szCs w:val="24"/>
          <w:lang w:eastAsia="en-GB"/>
        </w:rPr>
      </w:pPr>
      <w:r w:rsidRPr="006F28EE">
        <w:rPr>
          <w:rFonts w:ascii="Garamond" w:eastAsia="Calibri" w:hAnsi="Garamond" w:cs="Times New Roman"/>
          <w:sz w:val="24"/>
          <w:szCs w:val="24"/>
          <w:lang w:eastAsia="en-GB"/>
        </w:rPr>
        <w:t xml:space="preserve">Për të rinovuar çertifikatën e STI, aplikantët brenda afatit prej 12 muaj menjëherë para aplikimit për rinovim  </w:t>
      </w:r>
      <w:r w:rsidR="000A7A95" w:rsidRPr="006F28EE">
        <w:rPr>
          <w:rFonts w:ascii="Garamond" w:eastAsia="Calibri" w:hAnsi="Garamond" w:cs="Times New Roman"/>
          <w:sz w:val="24"/>
          <w:szCs w:val="24"/>
          <w:lang w:eastAsia="en-GB"/>
        </w:rPr>
        <w:t>duhet:</w:t>
      </w:r>
    </w:p>
    <w:p w14:paraId="1BF23429" w14:textId="145CC72E" w:rsidR="00253EFA" w:rsidRPr="006F28EE" w:rsidRDefault="00253EFA" w:rsidP="000A7A95">
      <w:pPr>
        <w:spacing w:after="0" w:line="276" w:lineRule="auto"/>
        <w:jc w:val="both"/>
        <w:rPr>
          <w:rFonts w:ascii="Garamond" w:eastAsia="Calibri" w:hAnsi="Garamond" w:cs="Times New Roman"/>
          <w:sz w:val="24"/>
          <w:szCs w:val="24"/>
          <w:lang w:eastAsia="en-GB"/>
        </w:rPr>
      </w:pPr>
      <w:r w:rsidRPr="006F28EE">
        <w:rPr>
          <w:rFonts w:ascii="Garamond" w:eastAsia="Calibri" w:hAnsi="Garamond" w:cs="Times New Roman"/>
          <w:sz w:val="24"/>
          <w:szCs w:val="24"/>
          <w:lang w:eastAsia="en-GB"/>
        </w:rPr>
        <w:t>(1) të kryejnë një trajni</w:t>
      </w:r>
      <w:r w:rsidR="000A7A95" w:rsidRPr="006F28EE">
        <w:rPr>
          <w:rFonts w:ascii="Garamond" w:eastAsia="Calibri" w:hAnsi="Garamond" w:cs="Times New Roman"/>
          <w:sz w:val="24"/>
          <w:szCs w:val="24"/>
          <w:lang w:eastAsia="en-GB"/>
        </w:rPr>
        <w:t>m rifreskues si STI në një ATO;</w:t>
      </w:r>
    </w:p>
    <w:p w14:paraId="4A41DDCE" w14:textId="44718E3C" w:rsidR="00253EFA" w:rsidRPr="006F28EE" w:rsidRDefault="00253EFA" w:rsidP="000A7A95">
      <w:pPr>
        <w:spacing w:after="0" w:line="276" w:lineRule="auto"/>
        <w:jc w:val="both"/>
        <w:rPr>
          <w:rFonts w:ascii="Garamond" w:eastAsia="Calibri" w:hAnsi="Garamond" w:cs="Times New Roman"/>
          <w:sz w:val="24"/>
          <w:szCs w:val="24"/>
          <w:lang w:eastAsia="en-GB"/>
        </w:rPr>
      </w:pPr>
      <w:r w:rsidRPr="006F28EE">
        <w:rPr>
          <w:rFonts w:ascii="Garamond" w:eastAsia="Calibri" w:hAnsi="Garamond" w:cs="Times New Roman"/>
          <w:sz w:val="24"/>
          <w:szCs w:val="24"/>
          <w:lang w:eastAsia="en-GB"/>
        </w:rPr>
        <w:t xml:space="preserve">(2) të kalojnë në një FSTD në të cilën është realizuar instruksioni i fluturimit, pjesët e zbatueshme të kontrollit të aftësisë në përputhje me Shtojcën 9 të këtij Aneksi për klasën ose tipin e duhur </w:t>
      </w:r>
      <w:r w:rsidR="000A7A95" w:rsidRPr="006F28EE">
        <w:rPr>
          <w:rFonts w:ascii="Garamond" w:eastAsia="Calibri" w:hAnsi="Garamond" w:cs="Times New Roman"/>
          <w:sz w:val="24"/>
          <w:szCs w:val="24"/>
          <w:lang w:eastAsia="en-GB"/>
        </w:rPr>
        <w:t>të avionëve.</w:t>
      </w:r>
    </w:p>
    <w:p w14:paraId="48325BC7" w14:textId="34F43847" w:rsidR="00253EFA" w:rsidRPr="006F28EE" w:rsidRDefault="00253EFA" w:rsidP="000A7A95">
      <w:pPr>
        <w:spacing w:after="0" w:line="276" w:lineRule="auto"/>
        <w:jc w:val="both"/>
        <w:rPr>
          <w:rFonts w:ascii="Garamond" w:eastAsia="Calibri" w:hAnsi="Garamond" w:cs="Times New Roman"/>
          <w:sz w:val="24"/>
          <w:szCs w:val="24"/>
          <w:lang w:eastAsia="en-GB"/>
        </w:rPr>
      </w:pPr>
      <w:r w:rsidRPr="006F28EE">
        <w:rPr>
          <w:rFonts w:ascii="Garamond" w:eastAsia="Calibri" w:hAnsi="Garamond" w:cs="Times New Roman"/>
          <w:sz w:val="24"/>
          <w:szCs w:val="24"/>
          <w:lang w:eastAsia="en-GB"/>
        </w:rPr>
        <w:t>Për një STI (A) që jep instruksione vetëm në BITD-të, kontrolli i aftësisë duhet të përfshijë ushtrimet e duhura për një test aftësie ve</w:t>
      </w:r>
      <w:r w:rsidR="000A7A95" w:rsidRPr="006F28EE">
        <w:rPr>
          <w:rFonts w:ascii="Garamond" w:eastAsia="Calibri" w:hAnsi="Garamond" w:cs="Times New Roman"/>
          <w:sz w:val="24"/>
          <w:szCs w:val="24"/>
          <w:lang w:eastAsia="en-GB"/>
        </w:rPr>
        <w:t>tëm për lëshimin e një PPL (A);</w:t>
      </w:r>
    </w:p>
    <w:p w14:paraId="0ADB3F82" w14:textId="77777777" w:rsidR="00F27B01" w:rsidRPr="006F28EE" w:rsidRDefault="00253EFA" w:rsidP="000A7A95">
      <w:pPr>
        <w:pStyle w:val="Teksti"/>
        <w:ind w:firstLine="0"/>
        <w:rPr>
          <w:rFonts w:eastAsia="Calibri" w:cs="Times New Roman"/>
          <w:lang w:eastAsia="en-GB"/>
        </w:rPr>
      </w:pPr>
      <w:r w:rsidRPr="006F28EE">
        <w:rPr>
          <w:rFonts w:eastAsia="Calibri" w:cs="Times New Roman"/>
          <w:lang w:eastAsia="en-GB"/>
        </w:rPr>
        <w:t>(3) të kryejnë, në kategorinë përkatëse të avionëve, në një kurs të kryer për CPL, IR, PPL ose kategorizimi të klasë</w:t>
      </w:r>
      <w:r w:rsidR="00F27B01" w:rsidRPr="006F28EE">
        <w:rPr>
          <w:rFonts w:eastAsia="Calibri" w:cs="Times New Roman"/>
          <w:lang w:eastAsia="en-GB"/>
        </w:rPr>
        <w:t>s apo tipit</w:t>
      </w:r>
      <w:r w:rsidRPr="006F28EE">
        <w:rPr>
          <w:rFonts w:eastAsia="Calibri" w:cs="Times New Roman"/>
          <w:lang w:eastAsia="en-GB"/>
        </w:rPr>
        <w:t xml:space="preserve">, të paktën 3 orë instruksione fluturimi nën mbikëqyrjen e një FI, një CRI, një IRI ose një TRI të emëruar nga ATO për këtë qëllim, përfshirë të paktën 1 orë instruksione  fluturimi të mbikëqyrur nga një ekzaminues i instruktorit të fluturimit (FIE). </w:t>
      </w:r>
    </w:p>
    <w:p w14:paraId="7E5B9873" w14:textId="764909D4" w:rsidR="00BD1A8C" w:rsidRPr="006F28EE" w:rsidRDefault="00F2789A" w:rsidP="00F36E9C">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 xml:space="preserve"> </w:t>
      </w:r>
    </w:p>
    <w:p w14:paraId="1AF45D21" w14:textId="5CF63DC4" w:rsidR="00BD1A8C" w:rsidRPr="006F28EE" w:rsidRDefault="00BD1A8C" w:rsidP="007C7850">
      <w:pPr>
        <w:widowControl w:val="0"/>
        <w:spacing w:after="0" w:line="240" w:lineRule="auto"/>
        <w:ind w:firstLine="284"/>
        <w:jc w:val="center"/>
        <w:rPr>
          <w:rFonts w:ascii="Garamond" w:hAnsi="Garamond" w:cs="Times New Roman"/>
          <w:sz w:val="24"/>
          <w:szCs w:val="24"/>
        </w:rPr>
      </w:pPr>
      <w:r w:rsidRPr="006F28EE">
        <w:rPr>
          <w:rFonts w:ascii="Garamond" w:hAnsi="Garamond" w:cs="Times New Roman"/>
          <w:b/>
          <w:sz w:val="24"/>
          <w:szCs w:val="24"/>
        </w:rPr>
        <w:t>SEKSIONI 10</w:t>
      </w:r>
    </w:p>
    <w:p w14:paraId="2BA57D74" w14:textId="6DAC72D3" w:rsidR="00BD1A8C" w:rsidRPr="006F28EE" w:rsidRDefault="00BD1A8C" w:rsidP="007C7850">
      <w:pPr>
        <w:widowControl w:val="0"/>
        <w:spacing w:after="0" w:line="240" w:lineRule="auto"/>
        <w:ind w:firstLine="284"/>
        <w:jc w:val="center"/>
        <w:rPr>
          <w:rFonts w:ascii="Garamond" w:hAnsi="Garamond" w:cs="Times New Roman"/>
          <w:sz w:val="24"/>
          <w:szCs w:val="24"/>
        </w:rPr>
      </w:pPr>
      <w:r w:rsidRPr="006F28EE">
        <w:rPr>
          <w:rFonts w:ascii="Garamond" w:hAnsi="Garamond" w:cs="Times New Roman"/>
          <w:b/>
          <w:sz w:val="24"/>
          <w:szCs w:val="24"/>
        </w:rPr>
        <w:t>Instruktori i kategorizimit malor- MI</w:t>
      </w:r>
    </w:p>
    <w:p w14:paraId="777BA1AC" w14:textId="77777777" w:rsidR="007C7850" w:rsidRPr="006F28EE" w:rsidRDefault="007C7850" w:rsidP="00F36E9C">
      <w:pPr>
        <w:widowControl w:val="0"/>
        <w:spacing w:after="0" w:line="240" w:lineRule="auto"/>
        <w:ind w:firstLine="284"/>
        <w:jc w:val="both"/>
        <w:rPr>
          <w:rFonts w:ascii="Garamond" w:hAnsi="Garamond" w:cs="Times New Roman"/>
          <w:b/>
          <w:sz w:val="24"/>
          <w:szCs w:val="24"/>
        </w:rPr>
      </w:pPr>
    </w:p>
    <w:p w14:paraId="4A00732D" w14:textId="77777777" w:rsidR="000A7A95" w:rsidRPr="006F28EE" w:rsidRDefault="00BD1A8C" w:rsidP="000A7A95">
      <w:pPr>
        <w:widowControl w:val="0"/>
        <w:spacing w:after="0" w:line="240" w:lineRule="auto"/>
        <w:jc w:val="both"/>
        <w:rPr>
          <w:rFonts w:ascii="Garamond" w:hAnsi="Garamond" w:cs="Times New Roman"/>
          <w:b/>
          <w:sz w:val="24"/>
          <w:szCs w:val="24"/>
        </w:rPr>
      </w:pPr>
      <w:r w:rsidRPr="006F28EE">
        <w:rPr>
          <w:rFonts w:ascii="Garamond" w:hAnsi="Garamond" w:cs="Times New Roman"/>
          <w:b/>
          <w:sz w:val="24"/>
          <w:szCs w:val="24"/>
        </w:rPr>
        <w:t>FCL.905 MI MI-Privilegjet dhe kushtet</w:t>
      </w:r>
    </w:p>
    <w:p w14:paraId="06CA830A" w14:textId="0E4F566C" w:rsidR="00BD1A8C" w:rsidRPr="006F28EE" w:rsidRDefault="00BD1A8C" w:rsidP="000A7A95">
      <w:pPr>
        <w:widowControl w:val="0"/>
        <w:spacing w:after="0" w:line="240" w:lineRule="auto"/>
        <w:jc w:val="both"/>
        <w:rPr>
          <w:rFonts w:ascii="Garamond" w:hAnsi="Garamond" w:cs="Times New Roman"/>
          <w:sz w:val="24"/>
          <w:szCs w:val="24"/>
        </w:rPr>
      </w:pPr>
      <w:r w:rsidRPr="006F28EE">
        <w:rPr>
          <w:rFonts w:ascii="Garamond" w:hAnsi="Garamond" w:cs="Times New Roman"/>
          <w:b/>
          <w:sz w:val="24"/>
          <w:szCs w:val="24"/>
        </w:rPr>
        <w:t xml:space="preserve"> </w:t>
      </w:r>
    </w:p>
    <w:p w14:paraId="2211DD71" w14:textId="57E66A27" w:rsidR="00BD1A8C" w:rsidRPr="006F28EE" w:rsidRDefault="00BD1A8C" w:rsidP="000A7A95">
      <w:pPr>
        <w:widowControl w:val="0"/>
        <w:spacing w:after="0" w:line="240" w:lineRule="auto"/>
        <w:jc w:val="both"/>
        <w:rPr>
          <w:rFonts w:ascii="Garamond" w:hAnsi="Garamond" w:cs="Times New Roman"/>
          <w:sz w:val="24"/>
          <w:szCs w:val="24"/>
        </w:rPr>
      </w:pPr>
      <w:r w:rsidRPr="006F28EE">
        <w:rPr>
          <w:rFonts w:ascii="Garamond" w:hAnsi="Garamond" w:cs="Times New Roman"/>
          <w:sz w:val="24"/>
          <w:szCs w:val="24"/>
        </w:rPr>
        <w:t>Privilegjet e</w:t>
      </w:r>
      <w:r w:rsidR="00B61D1A" w:rsidRPr="006F28EE">
        <w:rPr>
          <w:rFonts w:ascii="Garamond" w:hAnsi="Garamond" w:cs="Times New Roman"/>
          <w:sz w:val="24"/>
          <w:szCs w:val="24"/>
        </w:rPr>
        <w:t xml:space="preserve"> një </w:t>
      </w:r>
      <w:r w:rsidRPr="006F28EE">
        <w:rPr>
          <w:rFonts w:ascii="Garamond" w:hAnsi="Garamond" w:cs="Times New Roman"/>
          <w:sz w:val="24"/>
          <w:szCs w:val="24"/>
        </w:rPr>
        <w:t>MI</w:t>
      </w:r>
      <w:r w:rsidR="00877448" w:rsidRPr="006F28EE">
        <w:rPr>
          <w:rFonts w:ascii="Garamond" w:hAnsi="Garamond" w:cs="Times New Roman"/>
          <w:sz w:val="24"/>
          <w:szCs w:val="24"/>
        </w:rPr>
        <w:t xml:space="preserve"> janë </w:t>
      </w:r>
      <w:r w:rsidR="00006A2C" w:rsidRPr="006F28EE">
        <w:rPr>
          <w:rFonts w:ascii="Garamond" w:hAnsi="Garamond" w:cs="Times New Roman"/>
          <w:sz w:val="24"/>
          <w:szCs w:val="24"/>
        </w:rPr>
        <w:t xml:space="preserve">që të </w:t>
      </w:r>
      <w:r w:rsidR="00227F3B" w:rsidRPr="006F28EE">
        <w:rPr>
          <w:rFonts w:ascii="Garamond" w:hAnsi="Garamond" w:cs="Times New Roman"/>
          <w:sz w:val="24"/>
          <w:szCs w:val="24"/>
        </w:rPr>
        <w:t>kryejnë</w:t>
      </w:r>
      <w:r w:rsidRPr="006F28EE">
        <w:rPr>
          <w:rFonts w:ascii="Garamond" w:hAnsi="Garamond" w:cs="Times New Roman"/>
          <w:sz w:val="24"/>
          <w:szCs w:val="24"/>
        </w:rPr>
        <w:t xml:space="preserve"> instruksion fluturimi</w:t>
      </w:r>
      <w:r w:rsidR="004355FA" w:rsidRPr="006F28EE">
        <w:rPr>
          <w:rFonts w:ascii="Garamond" w:hAnsi="Garamond" w:cs="Times New Roman"/>
          <w:sz w:val="24"/>
          <w:szCs w:val="24"/>
        </w:rPr>
        <w:t xml:space="preserve"> për </w:t>
      </w:r>
      <w:r w:rsidR="00581832" w:rsidRPr="006F28EE">
        <w:rPr>
          <w:rFonts w:ascii="Garamond" w:hAnsi="Garamond" w:cs="Times New Roman"/>
          <w:sz w:val="24"/>
          <w:szCs w:val="24"/>
        </w:rPr>
        <w:t>lëshim</w:t>
      </w:r>
      <w:r w:rsidRPr="006F28EE">
        <w:rPr>
          <w:rFonts w:ascii="Garamond" w:hAnsi="Garamond" w:cs="Times New Roman"/>
          <w:sz w:val="24"/>
          <w:szCs w:val="24"/>
        </w:rPr>
        <w:t xml:space="preserve">in e kategorizimit malor. </w:t>
      </w:r>
    </w:p>
    <w:p w14:paraId="316F8D4C" w14:textId="77777777" w:rsidR="00F27B01" w:rsidRPr="006F28EE" w:rsidRDefault="00F27B01" w:rsidP="00F36E9C">
      <w:pPr>
        <w:widowControl w:val="0"/>
        <w:spacing w:after="0" w:line="240" w:lineRule="auto"/>
        <w:ind w:firstLine="284"/>
        <w:jc w:val="both"/>
        <w:rPr>
          <w:rFonts w:ascii="Garamond" w:hAnsi="Garamond" w:cs="Times New Roman"/>
          <w:sz w:val="24"/>
          <w:szCs w:val="24"/>
        </w:rPr>
      </w:pPr>
    </w:p>
    <w:p w14:paraId="2269047B" w14:textId="77777777" w:rsidR="00BD1A8C" w:rsidRPr="006F28EE" w:rsidRDefault="00BD1A8C" w:rsidP="000A7A95">
      <w:pPr>
        <w:widowControl w:val="0"/>
        <w:spacing w:after="0" w:line="240" w:lineRule="auto"/>
        <w:jc w:val="both"/>
        <w:rPr>
          <w:rFonts w:ascii="Garamond" w:hAnsi="Garamond" w:cs="Times New Roman"/>
          <w:b/>
          <w:sz w:val="24"/>
          <w:szCs w:val="24"/>
        </w:rPr>
      </w:pPr>
      <w:r w:rsidRPr="006F28EE">
        <w:rPr>
          <w:rFonts w:ascii="Garamond" w:hAnsi="Garamond" w:cs="Times New Roman"/>
          <w:b/>
          <w:sz w:val="24"/>
          <w:szCs w:val="24"/>
        </w:rPr>
        <w:t xml:space="preserve">FCL.915 MI MI-Parakushtet </w:t>
      </w:r>
    </w:p>
    <w:p w14:paraId="7EA8C456" w14:textId="77777777" w:rsidR="000A7A95" w:rsidRPr="006F28EE" w:rsidRDefault="000A7A95" w:rsidP="000A7A95">
      <w:pPr>
        <w:widowControl w:val="0"/>
        <w:spacing w:after="0" w:line="240" w:lineRule="auto"/>
        <w:jc w:val="both"/>
        <w:rPr>
          <w:rFonts w:ascii="Garamond" w:hAnsi="Garamond" w:cs="Times New Roman"/>
          <w:sz w:val="24"/>
          <w:szCs w:val="24"/>
        </w:rPr>
      </w:pPr>
    </w:p>
    <w:p w14:paraId="31DDA0A7" w14:textId="47C775D6" w:rsidR="00BD1A8C" w:rsidRPr="006F28EE" w:rsidRDefault="00BD1A8C" w:rsidP="000A7A95">
      <w:pPr>
        <w:widowControl w:val="0"/>
        <w:spacing w:after="0" w:line="240" w:lineRule="auto"/>
        <w:jc w:val="both"/>
        <w:rPr>
          <w:rFonts w:ascii="Garamond" w:hAnsi="Garamond" w:cs="Times New Roman"/>
          <w:sz w:val="24"/>
          <w:szCs w:val="24"/>
        </w:rPr>
      </w:pPr>
      <w:r w:rsidRPr="006F28EE">
        <w:rPr>
          <w:rFonts w:ascii="Garamond" w:hAnsi="Garamond" w:cs="Times New Roman"/>
          <w:sz w:val="24"/>
          <w:szCs w:val="24"/>
        </w:rPr>
        <w:t>Nj</w:t>
      </w:r>
      <w:r w:rsidR="000A7A95" w:rsidRPr="006F28EE">
        <w:rPr>
          <w:rFonts w:ascii="Garamond" w:hAnsi="Garamond" w:cs="Times New Roman"/>
          <w:sz w:val="24"/>
          <w:szCs w:val="24"/>
        </w:rPr>
        <w:t>ë</w:t>
      </w:r>
      <w:r w:rsidRPr="006F28EE">
        <w:rPr>
          <w:rFonts w:ascii="Garamond" w:hAnsi="Garamond" w:cs="Times New Roman"/>
          <w:sz w:val="24"/>
          <w:szCs w:val="24"/>
        </w:rPr>
        <w:t xml:space="preserve"> aplikant</w:t>
      </w:r>
      <w:r w:rsidR="004355FA" w:rsidRPr="006F28EE">
        <w:rPr>
          <w:rFonts w:ascii="Garamond" w:hAnsi="Garamond" w:cs="Times New Roman"/>
          <w:sz w:val="24"/>
          <w:szCs w:val="24"/>
        </w:rPr>
        <w:t xml:space="preserve"> </w:t>
      </w:r>
      <w:r w:rsidR="00420FE7" w:rsidRPr="006F28EE">
        <w:rPr>
          <w:rFonts w:ascii="Garamond" w:hAnsi="Garamond" w:cs="Times New Roman"/>
          <w:sz w:val="24"/>
          <w:szCs w:val="24"/>
        </w:rPr>
        <w:t xml:space="preserve">për një certifikatë </w:t>
      </w:r>
      <w:r w:rsidRPr="006F28EE">
        <w:rPr>
          <w:rFonts w:ascii="Garamond" w:hAnsi="Garamond" w:cs="Times New Roman"/>
          <w:sz w:val="24"/>
          <w:szCs w:val="24"/>
        </w:rPr>
        <w:t xml:space="preserve">MI </w:t>
      </w:r>
      <w:r w:rsidR="00940902" w:rsidRPr="006F28EE">
        <w:rPr>
          <w:rFonts w:ascii="Garamond" w:hAnsi="Garamond" w:cs="Times New Roman"/>
          <w:sz w:val="24"/>
          <w:szCs w:val="24"/>
        </w:rPr>
        <w:t xml:space="preserve">duhet të: </w:t>
      </w:r>
    </w:p>
    <w:p w14:paraId="1E68E277" w14:textId="718F2D94" w:rsidR="00BD1A8C" w:rsidRPr="006F28EE" w:rsidRDefault="00C97CF3" w:rsidP="00C97CF3">
      <w:pPr>
        <w:pStyle w:val="Teksti"/>
        <w:rPr>
          <w:rFonts w:cs="Times New Roman"/>
        </w:rPr>
      </w:pPr>
      <w:r w:rsidRPr="006F28EE">
        <w:rPr>
          <w:rFonts w:cs="Times New Roman"/>
        </w:rPr>
        <w:t xml:space="preserve">a) </w:t>
      </w:r>
      <w:r w:rsidR="00772876" w:rsidRPr="006F28EE">
        <w:rPr>
          <w:rFonts w:cs="Times New Roman"/>
        </w:rPr>
        <w:t>m</w:t>
      </w:r>
      <w:r w:rsidR="00BD1A8C" w:rsidRPr="006F28EE">
        <w:rPr>
          <w:rFonts w:cs="Times New Roman"/>
        </w:rPr>
        <w:t>baj</w:t>
      </w:r>
      <w:r w:rsidR="00772876" w:rsidRPr="006F28EE">
        <w:rPr>
          <w:rFonts w:cs="Times New Roman"/>
        </w:rPr>
        <w:t>ë</w:t>
      </w:r>
      <w:r w:rsidR="00B61D1A" w:rsidRPr="006F28EE">
        <w:rPr>
          <w:rFonts w:cs="Times New Roman"/>
        </w:rPr>
        <w:t xml:space="preserve"> një </w:t>
      </w:r>
      <w:r w:rsidR="00BD1A8C" w:rsidRPr="006F28EE">
        <w:rPr>
          <w:rFonts w:cs="Times New Roman"/>
        </w:rPr>
        <w:t>certifikat</w:t>
      </w:r>
      <w:r w:rsidR="00772876" w:rsidRPr="006F28EE">
        <w:rPr>
          <w:rFonts w:cs="Times New Roman"/>
        </w:rPr>
        <w:t>ë</w:t>
      </w:r>
      <w:r w:rsidR="00BD1A8C" w:rsidRPr="006F28EE">
        <w:rPr>
          <w:rFonts w:cs="Times New Roman"/>
        </w:rPr>
        <w:t xml:space="preserve"> FI, CRI</w:t>
      </w:r>
      <w:r w:rsidR="001F48B9" w:rsidRPr="006F28EE">
        <w:rPr>
          <w:rFonts w:cs="Times New Roman"/>
        </w:rPr>
        <w:t xml:space="preserve"> </w:t>
      </w:r>
      <w:r w:rsidR="00BD1A8C" w:rsidRPr="006F28EE">
        <w:rPr>
          <w:rFonts w:cs="Times New Roman"/>
        </w:rPr>
        <w:t>ose TRI me privilegjet</w:t>
      </w:r>
      <w:r w:rsidR="004355FA" w:rsidRPr="006F28EE">
        <w:rPr>
          <w:rFonts w:cs="Times New Roman"/>
        </w:rPr>
        <w:t xml:space="preserve"> për </w:t>
      </w:r>
      <w:r w:rsidR="00360584" w:rsidRPr="006F28EE">
        <w:rPr>
          <w:rFonts w:cs="Times New Roman"/>
        </w:rPr>
        <w:t>aeroplanë</w:t>
      </w:r>
      <w:r w:rsidR="00BD1A8C" w:rsidRPr="006F28EE">
        <w:rPr>
          <w:rFonts w:cs="Times New Roman"/>
        </w:rPr>
        <w:t>t me</w:t>
      </w:r>
      <w:r w:rsidR="00B61D1A" w:rsidRPr="006F28EE">
        <w:rPr>
          <w:rFonts w:cs="Times New Roman"/>
        </w:rPr>
        <w:t xml:space="preserve"> një </w:t>
      </w:r>
      <w:r w:rsidR="00BD1A8C" w:rsidRPr="006F28EE">
        <w:rPr>
          <w:rFonts w:cs="Times New Roman"/>
        </w:rPr>
        <w:t>pilot.</w:t>
      </w:r>
      <w:r w:rsidR="00F2789A" w:rsidRPr="006F28EE">
        <w:rPr>
          <w:rFonts w:cs="Times New Roman"/>
        </w:rPr>
        <w:t xml:space="preserve"> </w:t>
      </w:r>
    </w:p>
    <w:p w14:paraId="38C4A0C2" w14:textId="34DB6C08" w:rsidR="00BD1A8C" w:rsidRPr="006F28EE" w:rsidRDefault="00C97CF3" w:rsidP="00C97CF3">
      <w:pPr>
        <w:pStyle w:val="Teksti"/>
        <w:rPr>
          <w:rFonts w:cs="Times New Roman"/>
        </w:rPr>
      </w:pPr>
      <w:r w:rsidRPr="006F28EE">
        <w:rPr>
          <w:rFonts w:cs="Times New Roman"/>
        </w:rPr>
        <w:t>b</w:t>
      </w:r>
      <w:r w:rsidR="0062278D" w:rsidRPr="006F28EE">
        <w:rPr>
          <w:rFonts w:cs="Times New Roman"/>
        </w:rPr>
        <w:t xml:space="preserve">) </w:t>
      </w:r>
      <w:r w:rsidR="004D45D8" w:rsidRPr="006F28EE">
        <w:rPr>
          <w:rFonts w:cs="Times New Roman"/>
        </w:rPr>
        <w:t>të mbajë</w:t>
      </w:r>
      <w:r w:rsidR="00B61D1A" w:rsidRPr="006F28EE">
        <w:rPr>
          <w:rFonts w:cs="Times New Roman"/>
        </w:rPr>
        <w:t xml:space="preserve"> një </w:t>
      </w:r>
      <w:r w:rsidR="00BD1A8C" w:rsidRPr="006F28EE">
        <w:rPr>
          <w:rFonts w:cs="Times New Roman"/>
        </w:rPr>
        <w:t xml:space="preserve">kategorizim malor. </w:t>
      </w:r>
    </w:p>
    <w:p w14:paraId="3A0E545B" w14:textId="77777777" w:rsidR="000A7A95" w:rsidRPr="006F28EE" w:rsidRDefault="000A7A95" w:rsidP="00C97CF3">
      <w:pPr>
        <w:pStyle w:val="Teksti"/>
        <w:rPr>
          <w:rFonts w:cs="Times New Roman"/>
        </w:rPr>
      </w:pPr>
    </w:p>
    <w:p w14:paraId="6A580EC9" w14:textId="6F0348C5" w:rsidR="00BD1A8C" w:rsidRPr="006F28EE" w:rsidRDefault="00BD1A8C" w:rsidP="000A7A95">
      <w:pPr>
        <w:widowControl w:val="0"/>
        <w:spacing w:after="0" w:line="240" w:lineRule="auto"/>
        <w:jc w:val="both"/>
        <w:rPr>
          <w:rFonts w:ascii="Garamond" w:hAnsi="Garamond" w:cs="Times New Roman"/>
          <w:b/>
          <w:sz w:val="24"/>
          <w:szCs w:val="24"/>
        </w:rPr>
      </w:pPr>
      <w:r w:rsidRPr="006F28EE">
        <w:rPr>
          <w:rFonts w:ascii="Garamond" w:hAnsi="Garamond" w:cs="Times New Roman"/>
          <w:b/>
          <w:sz w:val="24"/>
          <w:szCs w:val="24"/>
        </w:rPr>
        <w:t>FCL</w:t>
      </w:r>
      <w:r w:rsidR="00940902" w:rsidRPr="006F28EE">
        <w:rPr>
          <w:rFonts w:ascii="Garamond" w:hAnsi="Garamond" w:cs="Times New Roman"/>
          <w:b/>
          <w:sz w:val="24"/>
          <w:szCs w:val="24"/>
        </w:rPr>
        <w:t>.</w:t>
      </w:r>
      <w:r w:rsidRPr="006F28EE">
        <w:rPr>
          <w:rFonts w:ascii="Garamond" w:hAnsi="Garamond" w:cs="Times New Roman"/>
          <w:b/>
          <w:sz w:val="24"/>
          <w:szCs w:val="24"/>
        </w:rPr>
        <w:t xml:space="preserve">930 MI MI- Kursi i trajnimit </w:t>
      </w:r>
    </w:p>
    <w:p w14:paraId="52C6EFD0" w14:textId="77777777" w:rsidR="000A7A95" w:rsidRPr="006F28EE" w:rsidRDefault="000A7A95" w:rsidP="000A7A95">
      <w:pPr>
        <w:widowControl w:val="0"/>
        <w:spacing w:after="0" w:line="240" w:lineRule="auto"/>
        <w:jc w:val="both"/>
        <w:rPr>
          <w:rFonts w:ascii="Garamond" w:hAnsi="Garamond" w:cs="Times New Roman"/>
          <w:sz w:val="24"/>
          <w:szCs w:val="24"/>
        </w:rPr>
      </w:pPr>
    </w:p>
    <w:p w14:paraId="4F3C2CD4" w14:textId="587153EF" w:rsidR="00BD1A8C" w:rsidRPr="006F28EE" w:rsidRDefault="00997F46" w:rsidP="00997F46">
      <w:pPr>
        <w:pStyle w:val="Teksti"/>
        <w:rPr>
          <w:rFonts w:cs="Times New Roman"/>
        </w:rPr>
      </w:pPr>
      <w:r w:rsidRPr="006F28EE">
        <w:rPr>
          <w:rFonts w:cs="Times New Roman"/>
        </w:rPr>
        <w:t xml:space="preserve">a) </w:t>
      </w:r>
      <w:r w:rsidR="00BD1A8C" w:rsidRPr="006F28EE">
        <w:rPr>
          <w:rFonts w:cs="Times New Roman"/>
        </w:rPr>
        <w:t>Kursi i trajnimit</w:t>
      </w:r>
      <w:r w:rsidR="004355FA" w:rsidRPr="006F28EE">
        <w:rPr>
          <w:rFonts w:cs="Times New Roman"/>
        </w:rPr>
        <w:t xml:space="preserve"> për </w:t>
      </w:r>
      <w:r w:rsidR="00BD1A8C" w:rsidRPr="006F28EE">
        <w:rPr>
          <w:rFonts w:cs="Times New Roman"/>
        </w:rPr>
        <w:t>MI</w:t>
      </w:r>
      <w:r w:rsidR="00F536B0" w:rsidRPr="006F28EE">
        <w:rPr>
          <w:rFonts w:cs="Times New Roman"/>
        </w:rPr>
        <w:t xml:space="preserve"> do të </w:t>
      </w:r>
      <w:r w:rsidR="008A750D" w:rsidRPr="006F28EE">
        <w:rPr>
          <w:rFonts w:cs="Times New Roman"/>
        </w:rPr>
        <w:t>përfshijë</w:t>
      </w:r>
      <w:r w:rsidR="00BD1A8C" w:rsidRPr="006F28EE">
        <w:rPr>
          <w:rFonts w:cs="Times New Roman"/>
        </w:rPr>
        <w:t xml:space="preserve"> </w:t>
      </w:r>
      <w:r w:rsidR="00C01AF8" w:rsidRPr="006F28EE">
        <w:rPr>
          <w:rFonts w:cs="Times New Roman"/>
        </w:rPr>
        <w:t>vlerës</w:t>
      </w:r>
      <w:r w:rsidR="00BD1A8C" w:rsidRPr="006F28EE">
        <w:rPr>
          <w:rFonts w:cs="Times New Roman"/>
        </w:rPr>
        <w:t xml:space="preserve">imin e </w:t>
      </w:r>
      <w:r w:rsidR="00C01AF8" w:rsidRPr="006F28EE">
        <w:rPr>
          <w:rFonts w:cs="Times New Roman"/>
        </w:rPr>
        <w:t>kompetencës</w:t>
      </w:r>
      <w:r w:rsidR="00BD1A8C" w:rsidRPr="006F28EE">
        <w:rPr>
          <w:rFonts w:cs="Times New Roman"/>
        </w:rPr>
        <w:t xml:space="preserve"> s</w:t>
      </w:r>
      <w:r w:rsidR="00772876" w:rsidRPr="006F28EE">
        <w:rPr>
          <w:rFonts w:cs="Times New Roman"/>
        </w:rPr>
        <w:t>ë</w:t>
      </w:r>
      <w:r w:rsidR="00BD1A8C" w:rsidRPr="006F28EE">
        <w:rPr>
          <w:rFonts w:cs="Times New Roman"/>
        </w:rPr>
        <w:t xml:space="preserve"> aplikantit</w:t>
      </w:r>
      <w:r w:rsidR="00C758B1" w:rsidRPr="006F28EE">
        <w:rPr>
          <w:rFonts w:cs="Times New Roman"/>
        </w:rPr>
        <w:t xml:space="preserve"> siç </w:t>
      </w:r>
      <w:r w:rsidR="003177FB" w:rsidRPr="006F28EE">
        <w:rPr>
          <w:rFonts w:cs="Times New Roman"/>
        </w:rPr>
        <w:t>pë</w:t>
      </w:r>
      <w:r w:rsidR="00BD1A8C" w:rsidRPr="006F28EE">
        <w:rPr>
          <w:rFonts w:cs="Times New Roman"/>
        </w:rPr>
        <w:t>rshkruhet</w:t>
      </w:r>
      <w:r w:rsidR="00F2789A" w:rsidRPr="006F28EE">
        <w:rPr>
          <w:rFonts w:cs="Times New Roman"/>
        </w:rPr>
        <w:t xml:space="preserve"> në </w:t>
      </w:r>
      <w:r w:rsidR="00BD1A8C" w:rsidRPr="006F28EE">
        <w:rPr>
          <w:rFonts w:cs="Times New Roman"/>
        </w:rPr>
        <w:t xml:space="preserve">FCL.920 </w:t>
      </w:r>
    </w:p>
    <w:p w14:paraId="5290ABDD" w14:textId="1F4235BE" w:rsidR="00BD1A8C" w:rsidRPr="006F28EE" w:rsidRDefault="00997F46" w:rsidP="00997F46">
      <w:pPr>
        <w:pStyle w:val="Teksti"/>
        <w:rPr>
          <w:rFonts w:cs="Times New Roman"/>
        </w:rPr>
      </w:pPr>
      <w:r w:rsidRPr="006F28EE">
        <w:rPr>
          <w:rFonts w:cs="Times New Roman"/>
        </w:rPr>
        <w:t xml:space="preserve">b) </w:t>
      </w:r>
      <w:r w:rsidR="00BD1A8C" w:rsidRPr="006F28EE">
        <w:rPr>
          <w:rFonts w:cs="Times New Roman"/>
        </w:rPr>
        <w:t xml:space="preserve">Para </w:t>
      </w:r>
      <w:r w:rsidR="001F48B9" w:rsidRPr="006F28EE">
        <w:rPr>
          <w:rFonts w:cs="Times New Roman"/>
        </w:rPr>
        <w:t>pjesëmarrjes</w:t>
      </w:r>
      <w:r w:rsidR="00F2789A" w:rsidRPr="006F28EE">
        <w:rPr>
          <w:rFonts w:cs="Times New Roman"/>
        </w:rPr>
        <w:t xml:space="preserve"> në </w:t>
      </w:r>
      <w:r w:rsidR="00BD1A8C" w:rsidRPr="006F28EE">
        <w:rPr>
          <w:rFonts w:cs="Times New Roman"/>
        </w:rPr>
        <w:t xml:space="preserve">kurs, </w:t>
      </w:r>
      <w:r w:rsidR="00227F3B" w:rsidRPr="006F28EE">
        <w:rPr>
          <w:rFonts w:cs="Times New Roman"/>
        </w:rPr>
        <w:t>aplikantë</w:t>
      </w:r>
      <w:r w:rsidR="00BD1A8C" w:rsidRPr="006F28EE">
        <w:rPr>
          <w:rFonts w:cs="Times New Roman"/>
        </w:rPr>
        <w:t>t</w:t>
      </w:r>
      <w:r w:rsidR="006E6772" w:rsidRPr="006F28EE">
        <w:rPr>
          <w:rFonts w:cs="Times New Roman"/>
        </w:rPr>
        <w:t xml:space="preserve"> duhet të</w:t>
      </w:r>
      <w:r w:rsidR="00EC149A" w:rsidRPr="006F28EE">
        <w:rPr>
          <w:rFonts w:cs="Times New Roman"/>
        </w:rPr>
        <w:t xml:space="preserve"> kenë </w:t>
      </w:r>
      <w:r w:rsidR="00BD1A8C" w:rsidRPr="006F28EE">
        <w:rPr>
          <w:rFonts w:cs="Times New Roman"/>
        </w:rPr>
        <w:t>kaluar</w:t>
      </w:r>
      <w:r w:rsidR="00B61D1A" w:rsidRPr="006F28EE">
        <w:rPr>
          <w:rFonts w:cs="Times New Roman"/>
        </w:rPr>
        <w:t xml:space="preserve"> një </w:t>
      </w:r>
      <w:r w:rsidR="00BD1A8C" w:rsidRPr="006F28EE">
        <w:rPr>
          <w:rFonts w:cs="Times New Roman"/>
        </w:rPr>
        <w:t>test fluturimi para hyrjes me</w:t>
      </w:r>
      <w:r w:rsidR="00772876" w:rsidRPr="006F28EE">
        <w:rPr>
          <w:rFonts w:cs="Times New Roman"/>
        </w:rPr>
        <w:t xml:space="preserve"> </w:t>
      </w:r>
      <w:r w:rsidR="00BD1A8C" w:rsidRPr="006F28EE">
        <w:rPr>
          <w:rFonts w:cs="Times New Roman"/>
        </w:rPr>
        <w:t>nj</w:t>
      </w:r>
      <w:r w:rsidR="00772876" w:rsidRPr="006F28EE">
        <w:rPr>
          <w:rFonts w:cs="Times New Roman"/>
        </w:rPr>
        <w:t>ë</w:t>
      </w:r>
      <w:r w:rsidR="00BD1A8C" w:rsidRPr="006F28EE">
        <w:rPr>
          <w:rFonts w:cs="Times New Roman"/>
        </w:rPr>
        <w:t xml:space="preserve"> MI</w:t>
      </w:r>
      <w:r w:rsidR="00F536B0" w:rsidRPr="006F28EE">
        <w:rPr>
          <w:rFonts w:cs="Times New Roman"/>
        </w:rPr>
        <w:t xml:space="preserve"> që </w:t>
      </w:r>
      <w:r w:rsidR="00BD1A8C" w:rsidRPr="006F28EE">
        <w:rPr>
          <w:rFonts w:cs="Times New Roman"/>
        </w:rPr>
        <w:t>mban</w:t>
      </w:r>
      <w:r w:rsidR="00B61D1A" w:rsidRPr="006F28EE">
        <w:rPr>
          <w:rFonts w:cs="Times New Roman"/>
        </w:rPr>
        <w:t xml:space="preserve"> një </w:t>
      </w:r>
      <w:r w:rsidR="00BD1A8C" w:rsidRPr="006F28EE">
        <w:rPr>
          <w:rFonts w:cs="Times New Roman"/>
        </w:rPr>
        <w:t>certifikat</w:t>
      </w:r>
      <w:r w:rsidR="00772876" w:rsidRPr="006F28EE">
        <w:rPr>
          <w:rFonts w:cs="Times New Roman"/>
        </w:rPr>
        <w:t>ë</w:t>
      </w:r>
      <w:r w:rsidR="00BD1A8C" w:rsidRPr="006F28EE">
        <w:rPr>
          <w:rFonts w:cs="Times New Roman"/>
        </w:rPr>
        <w:t xml:space="preserve"> FI</w:t>
      </w:r>
      <w:r w:rsidR="00006A2C" w:rsidRPr="006F28EE">
        <w:rPr>
          <w:rFonts w:cs="Times New Roman"/>
        </w:rPr>
        <w:t xml:space="preserve"> për të </w:t>
      </w:r>
      <w:r w:rsidR="00C01AF8" w:rsidRPr="006F28EE">
        <w:rPr>
          <w:rFonts w:cs="Times New Roman"/>
        </w:rPr>
        <w:t>vlerës</w:t>
      </w:r>
      <w:r w:rsidR="00BD1A8C" w:rsidRPr="006F28EE">
        <w:rPr>
          <w:rFonts w:cs="Times New Roman"/>
        </w:rPr>
        <w:t xml:space="preserve">uar </w:t>
      </w:r>
      <w:r w:rsidR="00940902" w:rsidRPr="006F28EE">
        <w:rPr>
          <w:rFonts w:cs="Times New Roman"/>
        </w:rPr>
        <w:t>eksperiencën</w:t>
      </w:r>
      <w:r w:rsidR="00BD1A8C" w:rsidRPr="006F28EE">
        <w:rPr>
          <w:rFonts w:cs="Times New Roman"/>
        </w:rPr>
        <w:t xml:space="preserve"> e tyre dhe </w:t>
      </w:r>
      <w:r w:rsidR="00EB2F14" w:rsidRPr="006F28EE">
        <w:rPr>
          <w:rFonts w:cs="Times New Roman"/>
        </w:rPr>
        <w:t>aftësinë</w:t>
      </w:r>
      <w:r w:rsidR="00006A2C" w:rsidRPr="006F28EE">
        <w:rPr>
          <w:rFonts w:cs="Times New Roman"/>
        </w:rPr>
        <w:t xml:space="preserve"> për të </w:t>
      </w:r>
      <w:r w:rsidR="000C57B2" w:rsidRPr="006F28EE">
        <w:rPr>
          <w:rFonts w:cs="Times New Roman"/>
        </w:rPr>
        <w:t>ndërmarrë</w:t>
      </w:r>
      <w:r w:rsidR="00BD1A8C" w:rsidRPr="006F28EE">
        <w:rPr>
          <w:rFonts w:cs="Times New Roman"/>
        </w:rPr>
        <w:t xml:space="preserve"> kursin e</w:t>
      </w:r>
      <w:r w:rsidR="00F2789A" w:rsidRPr="006F28EE">
        <w:rPr>
          <w:rFonts w:cs="Times New Roman"/>
        </w:rPr>
        <w:t xml:space="preserve"> </w:t>
      </w:r>
      <w:r w:rsidR="00BD1A8C" w:rsidRPr="006F28EE">
        <w:rPr>
          <w:rFonts w:cs="Times New Roman"/>
        </w:rPr>
        <w:t xml:space="preserve">trajnimit. </w:t>
      </w:r>
    </w:p>
    <w:p w14:paraId="34EAE6B7" w14:textId="77777777" w:rsidR="000A7A95" w:rsidRPr="006F28EE" w:rsidRDefault="000A7A95" w:rsidP="000A7A95">
      <w:pPr>
        <w:widowControl w:val="0"/>
        <w:tabs>
          <w:tab w:val="num" w:pos="360"/>
        </w:tabs>
        <w:spacing w:after="0" w:line="240" w:lineRule="auto"/>
        <w:jc w:val="both"/>
        <w:rPr>
          <w:rFonts w:ascii="Garamond" w:hAnsi="Garamond" w:cs="Times New Roman"/>
          <w:sz w:val="24"/>
          <w:szCs w:val="24"/>
        </w:rPr>
      </w:pPr>
    </w:p>
    <w:p w14:paraId="131E17E0" w14:textId="21D37964" w:rsidR="00BD1A8C" w:rsidRPr="006F28EE" w:rsidRDefault="00BD1A8C" w:rsidP="000A7A95">
      <w:pPr>
        <w:widowControl w:val="0"/>
        <w:tabs>
          <w:tab w:val="num" w:pos="360"/>
        </w:tabs>
        <w:spacing w:after="0" w:line="240" w:lineRule="auto"/>
        <w:jc w:val="both"/>
        <w:rPr>
          <w:rFonts w:ascii="Garamond" w:hAnsi="Garamond" w:cs="Times New Roman"/>
          <w:b/>
          <w:sz w:val="24"/>
          <w:szCs w:val="24"/>
        </w:rPr>
      </w:pPr>
      <w:r w:rsidRPr="006F28EE">
        <w:rPr>
          <w:rFonts w:ascii="Garamond" w:hAnsi="Garamond" w:cs="Times New Roman"/>
          <w:b/>
          <w:sz w:val="24"/>
          <w:szCs w:val="24"/>
        </w:rPr>
        <w:t>FCL.940.MI Vlefshmëria e certifikatës MI</w:t>
      </w:r>
      <w:r w:rsidR="00F2789A" w:rsidRPr="006F28EE">
        <w:rPr>
          <w:rFonts w:ascii="Garamond" w:hAnsi="Garamond" w:cs="Times New Roman"/>
          <w:b/>
          <w:sz w:val="24"/>
          <w:szCs w:val="24"/>
        </w:rPr>
        <w:t xml:space="preserve"> </w:t>
      </w:r>
    </w:p>
    <w:p w14:paraId="025E81DE" w14:textId="77777777" w:rsidR="000A7A95" w:rsidRPr="006F28EE" w:rsidRDefault="000A7A95" w:rsidP="000A7A95">
      <w:pPr>
        <w:widowControl w:val="0"/>
        <w:tabs>
          <w:tab w:val="num" w:pos="360"/>
        </w:tabs>
        <w:spacing w:after="0" w:line="240" w:lineRule="auto"/>
        <w:jc w:val="both"/>
        <w:rPr>
          <w:rFonts w:ascii="Garamond" w:hAnsi="Garamond" w:cs="Times New Roman"/>
          <w:sz w:val="24"/>
          <w:szCs w:val="24"/>
        </w:rPr>
      </w:pPr>
    </w:p>
    <w:p w14:paraId="0486B702" w14:textId="494E364F" w:rsidR="00BD1A8C" w:rsidRPr="006F28EE" w:rsidRDefault="00BD1A8C" w:rsidP="000A7A95">
      <w:pPr>
        <w:widowControl w:val="0"/>
        <w:tabs>
          <w:tab w:val="num" w:pos="360"/>
        </w:tabs>
        <w:spacing w:after="0" w:line="240" w:lineRule="auto"/>
        <w:jc w:val="both"/>
        <w:rPr>
          <w:rFonts w:ascii="Garamond" w:hAnsi="Garamond" w:cs="Times New Roman"/>
          <w:sz w:val="24"/>
          <w:szCs w:val="24"/>
        </w:rPr>
      </w:pPr>
      <w:r w:rsidRPr="006F28EE">
        <w:rPr>
          <w:rFonts w:ascii="Garamond" w:hAnsi="Garamond" w:cs="Times New Roman"/>
          <w:sz w:val="24"/>
          <w:szCs w:val="24"/>
        </w:rPr>
        <w:t>Certifikata MI është e vlefshme për aq kohë sa, FI, TRI ose</w:t>
      </w:r>
      <w:r w:rsidR="00B61D1A" w:rsidRPr="006F28EE">
        <w:rPr>
          <w:rFonts w:ascii="Garamond" w:hAnsi="Garamond" w:cs="Times New Roman"/>
          <w:sz w:val="24"/>
          <w:szCs w:val="24"/>
        </w:rPr>
        <w:t xml:space="preserve"> certif</w:t>
      </w:r>
      <w:r w:rsidRPr="006F28EE">
        <w:rPr>
          <w:rFonts w:ascii="Garamond" w:hAnsi="Garamond" w:cs="Times New Roman"/>
          <w:sz w:val="24"/>
          <w:szCs w:val="24"/>
        </w:rPr>
        <w:t xml:space="preserve">ikatë CRI është e vlefshme. </w:t>
      </w:r>
    </w:p>
    <w:p w14:paraId="79DB9422" w14:textId="497866C4" w:rsidR="00997F46" w:rsidRPr="006F28EE" w:rsidRDefault="00997F46" w:rsidP="00F36E9C">
      <w:pPr>
        <w:widowControl w:val="0"/>
        <w:tabs>
          <w:tab w:val="num" w:pos="360"/>
        </w:tabs>
        <w:spacing w:after="0" w:line="240" w:lineRule="auto"/>
        <w:ind w:firstLine="284"/>
        <w:jc w:val="both"/>
        <w:rPr>
          <w:rFonts w:ascii="Garamond" w:hAnsi="Garamond" w:cs="Times New Roman"/>
          <w:b/>
          <w:sz w:val="24"/>
          <w:szCs w:val="24"/>
        </w:rPr>
      </w:pPr>
    </w:p>
    <w:p w14:paraId="3F2777E8" w14:textId="53BC9EAE" w:rsidR="00BD1A8C" w:rsidRPr="006F28EE" w:rsidRDefault="00BD1A8C" w:rsidP="00997F46">
      <w:pPr>
        <w:pStyle w:val="Teksti"/>
        <w:jc w:val="center"/>
        <w:rPr>
          <w:rFonts w:cs="Times New Roman"/>
          <w:b/>
          <w:i/>
        </w:rPr>
      </w:pPr>
      <w:r w:rsidRPr="006F28EE">
        <w:rPr>
          <w:rFonts w:cs="Times New Roman"/>
          <w:b/>
          <w:i/>
        </w:rPr>
        <w:t>SEKSIONI 11</w:t>
      </w:r>
    </w:p>
    <w:p w14:paraId="682FD140" w14:textId="40D17D82" w:rsidR="00BD1A8C" w:rsidRPr="006F28EE" w:rsidRDefault="00BD1A8C" w:rsidP="00997F46">
      <w:pPr>
        <w:pStyle w:val="Teksti"/>
        <w:jc w:val="center"/>
        <w:rPr>
          <w:rFonts w:cs="Times New Roman"/>
          <w:b/>
          <w:i/>
        </w:rPr>
      </w:pPr>
      <w:r w:rsidRPr="006F28EE">
        <w:rPr>
          <w:rFonts w:cs="Times New Roman"/>
          <w:b/>
          <w:i/>
        </w:rPr>
        <w:t>Kërkesa specifike për instruktorin e testit</w:t>
      </w:r>
      <w:r w:rsidR="00877448" w:rsidRPr="006F28EE">
        <w:rPr>
          <w:rFonts w:cs="Times New Roman"/>
          <w:b/>
          <w:i/>
        </w:rPr>
        <w:t xml:space="preserve"> të fluturimit</w:t>
      </w:r>
      <w:r w:rsidRPr="006F28EE">
        <w:rPr>
          <w:rFonts w:cs="Times New Roman"/>
          <w:b/>
          <w:i/>
        </w:rPr>
        <w:t xml:space="preserve"> - FTI</w:t>
      </w:r>
    </w:p>
    <w:p w14:paraId="2C4ABDBB" w14:textId="77777777" w:rsidR="000A7A95" w:rsidRPr="006F28EE" w:rsidRDefault="000A7A95" w:rsidP="000A7A95">
      <w:pPr>
        <w:widowControl w:val="0"/>
        <w:tabs>
          <w:tab w:val="num" w:pos="360"/>
        </w:tabs>
        <w:spacing w:after="0" w:line="240" w:lineRule="auto"/>
        <w:jc w:val="both"/>
        <w:rPr>
          <w:rFonts w:ascii="Garamond" w:hAnsi="Garamond" w:cs="Times New Roman"/>
          <w:b/>
          <w:i/>
          <w:sz w:val="24"/>
          <w:szCs w:val="24"/>
        </w:rPr>
      </w:pPr>
    </w:p>
    <w:p w14:paraId="0D7B7984" w14:textId="77777777" w:rsidR="00BD1A8C" w:rsidRPr="006F28EE" w:rsidRDefault="00BD1A8C" w:rsidP="000A7A95">
      <w:pPr>
        <w:widowControl w:val="0"/>
        <w:tabs>
          <w:tab w:val="num" w:pos="360"/>
        </w:tabs>
        <w:spacing w:after="0" w:line="240" w:lineRule="auto"/>
        <w:jc w:val="both"/>
        <w:rPr>
          <w:rFonts w:ascii="Garamond" w:hAnsi="Garamond" w:cs="Times New Roman"/>
          <w:b/>
          <w:sz w:val="24"/>
          <w:szCs w:val="24"/>
        </w:rPr>
      </w:pPr>
      <w:r w:rsidRPr="006F28EE">
        <w:rPr>
          <w:rFonts w:ascii="Garamond" w:hAnsi="Garamond" w:cs="Times New Roman"/>
          <w:b/>
          <w:sz w:val="24"/>
          <w:szCs w:val="24"/>
        </w:rPr>
        <w:lastRenderedPageBreak/>
        <w:t xml:space="preserve">FCL.905.FTI FTI - Privilegjet dhe kushtet </w:t>
      </w:r>
    </w:p>
    <w:p w14:paraId="6CEC688D" w14:textId="77777777" w:rsidR="000A7A95" w:rsidRPr="006F28EE" w:rsidRDefault="000A7A95" w:rsidP="00F36E9C">
      <w:pPr>
        <w:widowControl w:val="0"/>
        <w:tabs>
          <w:tab w:val="num" w:pos="360"/>
        </w:tabs>
        <w:spacing w:after="0" w:line="240" w:lineRule="auto"/>
        <w:ind w:firstLine="284"/>
        <w:jc w:val="both"/>
        <w:rPr>
          <w:rFonts w:ascii="Garamond" w:hAnsi="Garamond" w:cs="Times New Roman"/>
          <w:b/>
          <w:sz w:val="24"/>
          <w:szCs w:val="24"/>
        </w:rPr>
      </w:pPr>
    </w:p>
    <w:p w14:paraId="54F17AB1" w14:textId="554AB923" w:rsidR="00BD1A8C" w:rsidRPr="006F28EE" w:rsidRDefault="00BD1A8C" w:rsidP="00F36E9C">
      <w:pPr>
        <w:widowControl w:val="0"/>
        <w:tabs>
          <w:tab w:val="num" w:pos="360"/>
        </w:tabs>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a) Privilegjet e një instruktor</w:t>
      </w:r>
      <w:r w:rsidR="00FC7159" w:rsidRPr="006F28EE">
        <w:rPr>
          <w:rFonts w:ascii="Garamond" w:hAnsi="Garamond" w:cs="Times New Roman"/>
          <w:sz w:val="24"/>
          <w:szCs w:val="24"/>
        </w:rPr>
        <w:t>i</w:t>
      </w:r>
      <w:r w:rsidR="00940902" w:rsidRPr="006F28EE">
        <w:rPr>
          <w:rFonts w:ascii="Garamond" w:hAnsi="Garamond" w:cs="Times New Roman"/>
          <w:sz w:val="24"/>
          <w:szCs w:val="24"/>
        </w:rPr>
        <w:t xml:space="preserve"> të testit </w:t>
      </w:r>
      <w:r w:rsidR="00877448" w:rsidRPr="006F28EE">
        <w:rPr>
          <w:rFonts w:ascii="Garamond" w:hAnsi="Garamond" w:cs="Times New Roman"/>
          <w:sz w:val="24"/>
          <w:szCs w:val="24"/>
        </w:rPr>
        <w:t>të fluturimit</w:t>
      </w:r>
      <w:r w:rsidRPr="006F28EE">
        <w:rPr>
          <w:rFonts w:ascii="Garamond" w:hAnsi="Garamond" w:cs="Times New Roman"/>
          <w:sz w:val="24"/>
          <w:szCs w:val="24"/>
        </w:rPr>
        <w:t xml:space="preserve"> (FTI) janë të instruktojë, në kategorinë e </w:t>
      </w:r>
      <w:r w:rsidR="00581832" w:rsidRPr="006F28EE">
        <w:rPr>
          <w:rFonts w:ascii="Garamond" w:hAnsi="Garamond" w:cs="Times New Roman"/>
          <w:sz w:val="24"/>
          <w:szCs w:val="24"/>
        </w:rPr>
        <w:t>përcakt</w:t>
      </w:r>
      <w:r w:rsidRPr="006F28EE">
        <w:rPr>
          <w:rFonts w:ascii="Garamond" w:hAnsi="Garamond" w:cs="Times New Roman"/>
          <w:sz w:val="24"/>
          <w:szCs w:val="24"/>
        </w:rPr>
        <w:t>uar të avionit, për:</w:t>
      </w:r>
      <w:r w:rsidR="00F2789A" w:rsidRPr="006F28EE">
        <w:rPr>
          <w:rFonts w:ascii="Garamond" w:hAnsi="Garamond" w:cs="Times New Roman"/>
          <w:sz w:val="24"/>
          <w:szCs w:val="24"/>
        </w:rPr>
        <w:t xml:space="preserve"> </w:t>
      </w:r>
    </w:p>
    <w:p w14:paraId="4EFCCBEA" w14:textId="154B4712" w:rsidR="00BD1A8C" w:rsidRPr="006F28EE" w:rsidRDefault="00BD1A8C" w:rsidP="00F36E9C">
      <w:pPr>
        <w:widowControl w:val="0"/>
        <w:tabs>
          <w:tab w:val="num" w:pos="360"/>
        </w:tabs>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 xml:space="preserve">1) </w:t>
      </w:r>
      <w:r w:rsidR="00581832" w:rsidRPr="006F28EE">
        <w:rPr>
          <w:rFonts w:ascii="Garamond" w:hAnsi="Garamond" w:cs="Times New Roman"/>
          <w:sz w:val="24"/>
          <w:szCs w:val="24"/>
        </w:rPr>
        <w:t>lëshim</w:t>
      </w:r>
      <w:r w:rsidRPr="006F28EE">
        <w:rPr>
          <w:rFonts w:ascii="Garamond" w:hAnsi="Garamond" w:cs="Times New Roman"/>
          <w:sz w:val="24"/>
          <w:szCs w:val="24"/>
        </w:rPr>
        <w:t>in e kategorizimit</w:t>
      </w:r>
      <w:r w:rsidR="00434350" w:rsidRPr="006F28EE">
        <w:rPr>
          <w:rFonts w:ascii="Garamond" w:hAnsi="Garamond" w:cs="Times New Roman"/>
          <w:sz w:val="24"/>
          <w:szCs w:val="24"/>
        </w:rPr>
        <w:t xml:space="preserve"> të kateg</w:t>
      </w:r>
      <w:r w:rsidRPr="006F28EE">
        <w:rPr>
          <w:rFonts w:ascii="Garamond" w:hAnsi="Garamond" w:cs="Times New Roman"/>
          <w:sz w:val="24"/>
          <w:szCs w:val="24"/>
        </w:rPr>
        <w:t>orisë 1 ose 2</w:t>
      </w:r>
      <w:r w:rsidR="00940902" w:rsidRPr="006F28EE">
        <w:rPr>
          <w:rFonts w:ascii="Garamond" w:hAnsi="Garamond" w:cs="Times New Roman"/>
          <w:sz w:val="24"/>
          <w:szCs w:val="24"/>
        </w:rPr>
        <w:t xml:space="preserve"> të testit </w:t>
      </w:r>
      <w:r w:rsidR="00877448" w:rsidRPr="006F28EE">
        <w:rPr>
          <w:rFonts w:ascii="Garamond" w:hAnsi="Garamond" w:cs="Times New Roman"/>
          <w:sz w:val="24"/>
          <w:szCs w:val="24"/>
        </w:rPr>
        <w:t>të fluturimit</w:t>
      </w:r>
      <w:r w:rsidRPr="006F28EE">
        <w:rPr>
          <w:rFonts w:ascii="Garamond" w:hAnsi="Garamond" w:cs="Times New Roman"/>
          <w:sz w:val="24"/>
          <w:szCs w:val="24"/>
        </w:rPr>
        <w:t>, me kusht që ai / ajo</w:t>
      </w:r>
      <w:r w:rsidR="00EB2F14" w:rsidRPr="006F28EE">
        <w:rPr>
          <w:rFonts w:ascii="Garamond" w:hAnsi="Garamond" w:cs="Times New Roman"/>
          <w:sz w:val="24"/>
          <w:szCs w:val="24"/>
        </w:rPr>
        <w:t xml:space="preserve"> të ketë </w:t>
      </w:r>
      <w:r w:rsidRPr="006F28EE">
        <w:rPr>
          <w:rFonts w:ascii="Garamond" w:hAnsi="Garamond" w:cs="Times New Roman"/>
          <w:sz w:val="24"/>
          <w:szCs w:val="24"/>
        </w:rPr>
        <w:t>kategorinë përkatëse të kategorizimit</w:t>
      </w:r>
      <w:r w:rsidR="00940902" w:rsidRPr="006F28EE">
        <w:rPr>
          <w:rFonts w:ascii="Garamond" w:hAnsi="Garamond" w:cs="Times New Roman"/>
          <w:sz w:val="24"/>
          <w:szCs w:val="24"/>
        </w:rPr>
        <w:t xml:space="preserve"> të testit </w:t>
      </w:r>
      <w:r w:rsidR="00877448" w:rsidRPr="006F28EE">
        <w:rPr>
          <w:rFonts w:ascii="Garamond" w:hAnsi="Garamond" w:cs="Times New Roman"/>
          <w:sz w:val="24"/>
          <w:szCs w:val="24"/>
        </w:rPr>
        <w:t>të fluturimit</w:t>
      </w:r>
      <w:r w:rsidRPr="006F28EE">
        <w:rPr>
          <w:rFonts w:ascii="Garamond" w:hAnsi="Garamond" w:cs="Times New Roman"/>
          <w:sz w:val="24"/>
          <w:szCs w:val="24"/>
        </w:rPr>
        <w:t>,</w:t>
      </w:r>
      <w:r w:rsidR="00F2789A" w:rsidRPr="006F28EE">
        <w:rPr>
          <w:rFonts w:ascii="Garamond" w:hAnsi="Garamond" w:cs="Times New Roman"/>
          <w:sz w:val="24"/>
          <w:szCs w:val="24"/>
        </w:rPr>
        <w:t xml:space="preserve"> </w:t>
      </w:r>
    </w:p>
    <w:p w14:paraId="5327B443" w14:textId="21D9949E" w:rsidR="00BD1A8C" w:rsidRPr="006F28EE" w:rsidRDefault="00BD1A8C" w:rsidP="00F36E9C">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2) lëshimin e një certifikate FTI, brenda kategorisë përkatëse të kategorizimit</w:t>
      </w:r>
      <w:r w:rsidR="00940902" w:rsidRPr="006F28EE">
        <w:rPr>
          <w:rFonts w:ascii="Garamond" w:hAnsi="Garamond" w:cs="Times New Roman"/>
          <w:sz w:val="24"/>
          <w:szCs w:val="24"/>
        </w:rPr>
        <w:t xml:space="preserve"> të testit </w:t>
      </w:r>
      <w:r w:rsidR="00877448" w:rsidRPr="006F28EE">
        <w:rPr>
          <w:rFonts w:ascii="Garamond" w:hAnsi="Garamond" w:cs="Times New Roman"/>
          <w:sz w:val="24"/>
          <w:szCs w:val="24"/>
        </w:rPr>
        <w:t>të fluturimit</w:t>
      </w:r>
      <w:r w:rsidRPr="006F28EE">
        <w:rPr>
          <w:rFonts w:ascii="Garamond" w:hAnsi="Garamond" w:cs="Times New Roman"/>
          <w:sz w:val="24"/>
          <w:szCs w:val="24"/>
        </w:rPr>
        <w:t>, me kusht që instruktori</w:t>
      </w:r>
      <w:r w:rsidR="00EB2F14" w:rsidRPr="006F28EE">
        <w:rPr>
          <w:rFonts w:ascii="Garamond" w:hAnsi="Garamond" w:cs="Times New Roman"/>
          <w:sz w:val="24"/>
          <w:szCs w:val="24"/>
        </w:rPr>
        <w:t xml:space="preserve"> të ketë </w:t>
      </w:r>
      <w:r w:rsidRPr="006F28EE">
        <w:rPr>
          <w:rFonts w:ascii="Garamond" w:hAnsi="Garamond" w:cs="Times New Roman"/>
          <w:sz w:val="24"/>
          <w:szCs w:val="24"/>
        </w:rPr>
        <w:t>paktën 2 vjet përvojë</w:t>
      </w:r>
      <w:r w:rsidR="00F2789A" w:rsidRPr="006F28EE">
        <w:rPr>
          <w:rFonts w:ascii="Garamond" w:hAnsi="Garamond" w:cs="Times New Roman"/>
          <w:sz w:val="24"/>
          <w:szCs w:val="24"/>
        </w:rPr>
        <w:t xml:space="preserve"> në </w:t>
      </w:r>
      <w:r w:rsidRPr="006F28EE">
        <w:rPr>
          <w:rFonts w:ascii="Garamond" w:hAnsi="Garamond" w:cs="Times New Roman"/>
          <w:sz w:val="24"/>
          <w:szCs w:val="24"/>
        </w:rPr>
        <w:t>instruktime</w:t>
      </w:r>
      <w:r w:rsidR="00F2789A" w:rsidRPr="006F28EE">
        <w:rPr>
          <w:rFonts w:ascii="Garamond" w:hAnsi="Garamond" w:cs="Times New Roman"/>
          <w:sz w:val="24"/>
          <w:szCs w:val="24"/>
        </w:rPr>
        <w:t xml:space="preserve"> </w:t>
      </w:r>
      <w:r w:rsidRPr="006F28EE">
        <w:rPr>
          <w:rFonts w:ascii="Garamond" w:hAnsi="Garamond" w:cs="Times New Roman"/>
          <w:sz w:val="24"/>
          <w:szCs w:val="24"/>
        </w:rPr>
        <w:t xml:space="preserve">për </w:t>
      </w:r>
      <w:r w:rsidR="00581832" w:rsidRPr="006F28EE">
        <w:rPr>
          <w:rFonts w:ascii="Garamond" w:hAnsi="Garamond" w:cs="Times New Roman"/>
          <w:sz w:val="24"/>
          <w:szCs w:val="24"/>
        </w:rPr>
        <w:t>lëshim</w:t>
      </w:r>
      <w:r w:rsidRPr="006F28EE">
        <w:rPr>
          <w:rFonts w:ascii="Garamond" w:hAnsi="Garamond" w:cs="Times New Roman"/>
          <w:sz w:val="24"/>
          <w:szCs w:val="24"/>
        </w:rPr>
        <w:t>in e kategorizimit</w:t>
      </w:r>
      <w:r w:rsidR="00940902" w:rsidRPr="006F28EE">
        <w:rPr>
          <w:rFonts w:ascii="Garamond" w:hAnsi="Garamond" w:cs="Times New Roman"/>
          <w:sz w:val="24"/>
          <w:szCs w:val="24"/>
        </w:rPr>
        <w:t xml:space="preserve"> të testit </w:t>
      </w:r>
      <w:r w:rsidR="00877448" w:rsidRPr="006F28EE">
        <w:rPr>
          <w:rFonts w:ascii="Garamond" w:hAnsi="Garamond" w:cs="Times New Roman"/>
          <w:sz w:val="24"/>
          <w:szCs w:val="24"/>
        </w:rPr>
        <w:t>të fluturimit</w:t>
      </w:r>
      <w:r w:rsidRPr="006F28EE">
        <w:rPr>
          <w:rFonts w:ascii="Garamond" w:hAnsi="Garamond" w:cs="Times New Roman"/>
          <w:sz w:val="24"/>
          <w:szCs w:val="24"/>
        </w:rPr>
        <w:t>.</w:t>
      </w:r>
      <w:r w:rsidR="00F2789A" w:rsidRPr="006F28EE">
        <w:rPr>
          <w:rFonts w:ascii="Garamond" w:hAnsi="Garamond" w:cs="Times New Roman"/>
          <w:sz w:val="24"/>
          <w:szCs w:val="24"/>
        </w:rPr>
        <w:t xml:space="preserve"> </w:t>
      </w:r>
    </w:p>
    <w:p w14:paraId="4A5D7537" w14:textId="7EB67F9A" w:rsidR="000A7A95" w:rsidRPr="006F28EE" w:rsidRDefault="00BD1A8C" w:rsidP="00351403">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b) Privilegjet e një FTI mban një kategori 1</w:t>
      </w:r>
      <w:r w:rsidR="00434350" w:rsidRPr="006F28EE">
        <w:rPr>
          <w:rFonts w:ascii="Garamond" w:hAnsi="Garamond" w:cs="Times New Roman"/>
          <w:sz w:val="24"/>
          <w:szCs w:val="24"/>
        </w:rPr>
        <w:t xml:space="preserve"> të kateg</w:t>
      </w:r>
      <w:r w:rsidRPr="006F28EE">
        <w:rPr>
          <w:rFonts w:ascii="Garamond" w:hAnsi="Garamond" w:cs="Times New Roman"/>
          <w:sz w:val="24"/>
          <w:szCs w:val="24"/>
        </w:rPr>
        <w:t>orizimit</w:t>
      </w:r>
      <w:r w:rsidR="00940902" w:rsidRPr="006F28EE">
        <w:rPr>
          <w:rFonts w:ascii="Garamond" w:hAnsi="Garamond" w:cs="Times New Roman"/>
          <w:sz w:val="24"/>
          <w:szCs w:val="24"/>
        </w:rPr>
        <w:t xml:space="preserve"> të testit </w:t>
      </w:r>
      <w:r w:rsidR="00877448" w:rsidRPr="006F28EE">
        <w:rPr>
          <w:rFonts w:ascii="Garamond" w:hAnsi="Garamond" w:cs="Times New Roman"/>
          <w:sz w:val="24"/>
          <w:szCs w:val="24"/>
        </w:rPr>
        <w:t>të fluturimit</w:t>
      </w:r>
      <w:r w:rsidRPr="006F28EE">
        <w:rPr>
          <w:rFonts w:ascii="Garamond" w:hAnsi="Garamond" w:cs="Times New Roman"/>
          <w:sz w:val="24"/>
          <w:szCs w:val="24"/>
        </w:rPr>
        <w:t xml:space="preserve"> përfshijnë sigurimin e instruksionit të fluturimit edhe në lidhje me</w:t>
      </w:r>
      <w:r w:rsidR="00F2789A" w:rsidRPr="006F28EE">
        <w:rPr>
          <w:rFonts w:ascii="Garamond" w:hAnsi="Garamond" w:cs="Times New Roman"/>
          <w:sz w:val="24"/>
          <w:szCs w:val="24"/>
        </w:rPr>
        <w:t xml:space="preserve"> </w:t>
      </w:r>
      <w:r w:rsidRPr="006F28EE">
        <w:rPr>
          <w:rFonts w:ascii="Garamond" w:hAnsi="Garamond" w:cs="Times New Roman"/>
          <w:sz w:val="24"/>
          <w:szCs w:val="24"/>
        </w:rPr>
        <w:t>kategorinë 2</w:t>
      </w:r>
      <w:r w:rsidR="00434350" w:rsidRPr="006F28EE">
        <w:rPr>
          <w:rFonts w:ascii="Garamond" w:hAnsi="Garamond" w:cs="Times New Roman"/>
          <w:sz w:val="24"/>
          <w:szCs w:val="24"/>
        </w:rPr>
        <w:t xml:space="preserve"> të kateg</w:t>
      </w:r>
      <w:r w:rsidRPr="006F28EE">
        <w:rPr>
          <w:rFonts w:ascii="Garamond" w:hAnsi="Garamond" w:cs="Times New Roman"/>
          <w:sz w:val="24"/>
          <w:szCs w:val="24"/>
        </w:rPr>
        <w:t>orizimit</w:t>
      </w:r>
      <w:r w:rsidR="00940902" w:rsidRPr="006F28EE">
        <w:rPr>
          <w:rFonts w:ascii="Garamond" w:hAnsi="Garamond" w:cs="Times New Roman"/>
          <w:sz w:val="24"/>
          <w:szCs w:val="24"/>
        </w:rPr>
        <w:t xml:space="preserve"> të testit </w:t>
      </w:r>
      <w:r w:rsidRPr="006F28EE">
        <w:rPr>
          <w:rFonts w:ascii="Garamond" w:hAnsi="Garamond" w:cs="Times New Roman"/>
          <w:sz w:val="24"/>
          <w:szCs w:val="24"/>
        </w:rPr>
        <w:t xml:space="preserve">fluturimit. </w:t>
      </w:r>
    </w:p>
    <w:p w14:paraId="3E809C0E" w14:textId="77777777" w:rsidR="00BD1A8C" w:rsidRPr="006F28EE" w:rsidRDefault="00BD1A8C" w:rsidP="000A7A95">
      <w:pPr>
        <w:widowControl w:val="0"/>
        <w:spacing w:after="0" w:line="240" w:lineRule="auto"/>
        <w:jc w:val="both"/>
        <w:rPr>
          <w:rFonts w:ascii="Garamond" w:hAnsi="Garamond" w:cs="Times New Roman"/>
          <w:b/>
          <w:sz w:val="24"/>
          <w:szCs w:val="24"/>
        </w:rPr>
      </w:pPr>
      <w:r w:rsidRPr="006F28EE">
        <w:rPr>
          <w:rFonts w:ascii="Garamond" w:hAnsi="Garamond" w:cs="Times New Roman"/>
          <w:b/>
          <w:sz w:val="24"/>
          <w:szCs w:val="24"/>
        </w:rPr>
        <w:t xml:space="preserve">FCL.915 FTI FTI- Parakushte </w:t>
      </w:r>
    </w:p>
    <w:p w14:paraId="0ABC17DE" w14:textId="77777777" w:rsidR="000A7A95" w:rsidRPr="006F28EE" w:rsidRDefault="000A7A95" w:rsidP="00F36E9C">
      <w:pPr>
        <w:widowControl w:val="0"/>
        <w:spacing w:after="0" w:line="240" w:lineRule="auto"/>
        <w:ind w:firstLine="284"/>
        <w:jc w:val="both"/>
        <w:rPr>
          <w:rFonts w:ascii="Garamond" w:hAnsi="Garamond" w:cs="Times New Roman"/>
          <w:sz w:val="24"/>
          <w:szCs w:val="24"/>
        </w:rPr>
      </w:pPr>
    </w:p>
    <w:p w14:paraId="66EFA105" w14:textId="427D0F0A" w:rsidR="00BD1A8C" w:rsidRPr="006F28EE" w:rsidRDefault="000A7A95" w:rsidP="00F36E9C">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Një</w:t>
      </w:r>
      <w:r w:rsidR="00BD1A8C" w:rsidRPr="006F28EE">
        <w:rPr>
          <w:rFonts w:ascii="Garamond" w:hAnsi="Garamond" w:cs="Times New Roman"/>
          <w:sz w:val="24"/>
          <w:szCs w:val="24"/>
        </w:rPr>
        <w:t xml:space="preserve"> aplikant</w:t>
      </w:r>
      <w:r w:rsidR="004355FA" w:rsidRPr="006F28EE">
        <w:rPr>
          <w:rFonts w:ascii="Garamond" w:hAnsi="Garamond" w:cs="Times New Roman"/>
          <w:sz w:val="24"/>
          <w:szCs w:val="24"/>
        </w:rPr>
        <w:t xml:space="preserve"> </w:t>
      </w:r>
      <w:r w:rsidR="00420FE7" w:rsidRPr="006F28EE">
        <w:rPr>
          <w:rFonts w:ascii="Garamond" w:hAnsi="Garamond" w:cs="Times New Roman"/>
          <w:sz w:val="24"/>
          <w:szCs w:val="24"/>
        </w:rPr>
        <w:t xml:space="preserve">për një certifikatë </w:t>
      </w:r>
      <w:r w:rsidR="00BD1A8C" w:rsidRPr="006F28EE">
        <w:rPr>
          <w:rFonts w:ascii="Garamond" w:hAnsi="Garamond" w:cs="Times New Roman"/>
          <w:sz w:val="24"/>
          <w:szCs w:val="24"/>
        </w:rPr>
        <w:t>FTI duhet t</w:t>
      </w:r>
      <w:r w:rsidR="00772876" w:rsidRPr="006F28EE">
        <w:rPr>
          <w:rFonts w:ascii="Garamond" w:hAnsi="Garamond" w:cs="Times New Roman"/>
          <w:sz w:val="24"/>
          <w:szCs w:val="24"/>
        </w:rPr>
        <w:t>ë</w:t>
      </w:r>
      <w:r w:rsidR="004B1B1B" w:rsidRPr="006F28EE">
        <w:rPr>
          <w:rFonts w:ascii="Garamond" w:hAnsi="Garamond" w:cs="Times New Roman"/>
          <w:sz w:val="24"/>
          <w:szCs w:val="24"/>
        </w:rPr>
        <w:t>:</w:t>
      </w:r>
    </w:p>
    <w:p w14:paraId="12013827" w14:textId="72513D0B" w:rsidR="00BD1A8C" w:rsidRPr="006F28EE" w:rsidRDefault="00BD1A8C" w:rsidP="00F36E9C">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 xml:space="preserve">a) </w:t>
      </w:r>
      <w:r w:rsidR="00772876" w:rsidRPr="006F28EE">
        <w:rPr>
          <w:rFonts w:ascii="Garamond" w:hAnsi="Garamond" w:cs="Times New Roman"/>
          <w:sz w:val="24"/>
          <w:szCs w:val="24"/>
        </w:rPr>
        <w:t>m</w:t>
      </w:r>
      <w:r w:rsidRPr="006F28EE">
        <w:rPr>
          <w:rFonts w:ascii="Garamond" w:hAnsi="Garamond" w:cs="Times New Roman"/>
          <w:sz w:val="24"/>
          <w:szCs w:val="24"/>
        </w:rPr>
        <w:t>baj</w:t>
      </w:r>
      <w:r w:rsidR="00772876" w:rsidRPr="006F28EE">
        <w:rPr>
          <w:rFonts w:ascii="Garamond" w:hAnsi="Garamond" w:cs="Times New Roman"/>
          <w:sz w:val="24"/>
          <w:szCs w:val="24"/>
        </w:rPr>
        <w:t>ë</w:t>
      </w:r>
      <w:r w:rsidR="00B61D1A" w:rsidRPr="006F28EE">
        <w:rPr>
          <w:rFonts w:ascii="Garamond" w:hAnsi="Garamond" w:cs="Times New Roman"/>
          <w:sz w:val="24"/>
          <w:szCs w:val="24"/>
        </w:rPr>
        <w:t xml:space="preserve"> një </w:t>
      </w:r>
      <w:r w:rsidRPr="006F28EE">
        <w:rPr>
          <w:rFonts w:ascii="Garamond" w:hAnsi="Garamond" w:cs="Times New Roman"/>
          <w:sz w:val="24"/>
          <w:szCs w:val="24"/>
        </w:rPr>
        <w:t>kategorizim</w:t>
      </w:r>
      <w:r w:rsidR="004355FA" w:rsidRPr="006F28EE">
        <w:rPr>
          <w:rFonts w:ascii="Garamond" w:hAnsi="Garamond" w:cs="Times New Roman"/>
          <w:sz w:val="24"/>
          <w:szCs w:val="24"/>
        </w:rPr>
        <w:t xml:space="preserve"> për </w:t>
      </w:r>
      <w:r w:rsidRPr="006F28EE">
        <w:rPr>
          <w:rFonts w:ascii="Garamond" w:hAnsi="Garamond" w:cs="Times New Roman"/>
          <w:sz w:val="24"/>
          <w:szCs w:val="24"/>
        </w:rPr>
        <w:t>testin e fluturimit</w:t>
      </w:r>
      <w:r w:rsidR="00F2789A" w:rsidRPr="006F28EE">
        <w:rPr>
          <w:rFonts w:ascii="Garamond" w:hAnsi="Garamond" w:cs="Times New Roman"/>
          <w:sz w:val="24"/>
          <w:szCs w:val="24"/>
        </w:rPr>
        <w:t xml:space="preserve"> në </w:t>
      </w:r>
      <w:r w:rsidR="004355FA" w:rsidRPr="006F28EE">
        <w:rPr>
          <w:rFonts w:ascii="Garamond" w:hAnsi="Garamond" w:cs="Times New Roman"/>
          <w:sz w:val="24"/>
          <w:szCs w:val="24"/>
        </w:rPr>
        <w:t>përputh</w:t>
      </w:r>
      <w:r w:rsidRPr="006F28EE">
        <w:rPr>
          <w:rFonts w:ascii="Garamond" w:hAnsi="Garamond" w:cs="Times New Roman"/>
          <w:sz w:val="24"/>
          <w:szCs w:val="24"/>
        </w:rPr>
        <w:t xml:space="preserve">je me FCL.820 </w:t>
      </w:r>
    </w:p>
    <w:p w14:paraId="53D3E2E5" w14:textId="2B811B45" w:rsidR="00BD1A8C" w:rsidRPr="006F28EE" w:rsidRDefault="00BD1A8C" w:rsidP="00F36E9C">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b</w:t>
      </w:r>
      <w:r w:rsidR="0062278D" w:rsidRPr="006F28EE">
        <w:rPr>
          <w:rFonts w:ascii="Garamond" w:hAnsi="Garamond" w:cs="Times New Roman"/>
          <w:sz w:val="24"/>
          <w:szCs w:val="24"/>
        </w:rPr>
        <w:t>)</w:t>
      </w:r>
      <w:r w:rsidR="00EB2F14" w:rsidRPr="006F28EE">
        <w:rPr>
          <w:rFonts w:ascii="Garamond" w:hAnsi="Garamond" w:cs="Times New Roman"/>
          <w:sz w:val="24"/>
          <w:szCs w:val="24"/>
        </w:rPr>
        <w:t xml:space="preserve"> ketë </w:t>
      </w:r>
      <w:r w:rsidRPr="006F28EE">
        <w:rPr>
          <w:rFonts w:ascii="Garamond" w:hAnsi="Garamond" w:cs="Times New Roman"/>
          <w:sz w:val="24"/>
          <w:szCs w:val="24"/>
        </w:rPr>
        <w:t>kryer</w:t>
      </w:r>
      <w:r w:rsidR="00B32F3C" w:rsidRPr="006F28EE">
        <w:rPr>
          <w:rFonts w:ascii="Garamond" w:hAnsi="Garamond" w:cs="Times New Roman"/>
          <w:sz w:val="24"/>
          <w:szCs w:val="24"/>
        </w:rPr>
        <w:t xml:space="preserve"> së paku</w:t>
      </w:r>
      <w:r w:rsidRPr="006F28EE">
        <w:rPr>
          <w:rFonts w:ascii="Garamond" w:hAnsi="Garamond" w:cs="Times New Roman"/>
          <w:sz w:val="24"/>
          <w:szCs w:val="24"/>
        </w:rPr>
        <w:t xml:space="preserve"> 200</w:t>
      </w:r>
      <w:r w:rsidR="002F74CC" w:rsidRPr="006F28EE">
        <w:rPr>
          <w:rFonts w:ascii="Garamond" w:hAnsi="Garamond" w:cs="Times New Roman"/>
          <w:sz w:val="24"/>
          <w:szCs w:val="24"/>
        </w:rPr>
        <w:t xml:space="preserve"> orë </w:t>
      </w:r>
      <w:r w:rsidRPr="006F28EE">
        <w:rPr>
          <w:rFonts w:ascii="Garamond" w:hAnsi="Garamond" w:cs="Times New Roman"/>
          <w:sz w:val="24"/>
          <w:szCs w:val="24"/>
        </w:rPr>
        <w:t>testeve</w:t>
      </w:r>
      <w:r w:rsidR="00877448" w:rsidRPr="006F28EE">
        <w:rPr>
          <w:rFonts w:ascii="Garamond" w:hAnsi="Garamond" w:cs="Times New Roman"/>
          <w:sz w:val="24"/>
          <w:szCs w:val="24"/>
        </w:rPr>
        <w:t xml:space="preserve"> të fluturimit</w:t>
      </w:r>
      <w:r w:rsidR="00434350" w:rsidRPr="006F28EE">
        <w:rPr>
          <w:rFonts w:ascii="Garamond" w:hAnsi="Garamond" w:cs="Times New Roman"/>
          <w:sz w:val="24"/>
          <w:szCs w:val="24"/>
        </w:rPr>
        <w:t xml:space="preserve"> të kateg</w:t>
      </w:r>
      <w:r w:rsidRPr="006F28EE">
        <w:rPr>
          <w:rFonts w:ascii="Garamond" w:hAnsi="Garamond" w:cs="Times New Roman"/>
          <w:sz w:val="24"/>
          <w:szCs w:val="24"/>
        </w:rPr>
        <w:t xml:space="preserve">orive 1 ose 2. </w:t>
      </w:r>
    </w:p>
    <w:p w14:paraId="7E66A75A" w14:textId="77777777" w:rsidR="000A7A95" w:rsidRPr="006F28EE" w:rsidRDefault="000A7A95" w:rsidP="000A7A95">
      <w:pPr>
        <w:widowControl w:val="0"/>
        <w:spacing w:after="0" w:line="240" w:lineRule="auto"/>
        <w:jc w:val="both"/>
        <w:rPr>
          <w:rFonts w:ascii="Garamond" w:hAnsi="Garamond" w:cs="Times New Roman"/>
          <w:b/>
          <w:sz w:val="24"/>
          <w:szCs w:val="24"/>
        </w:rPr>
      </w:pPr>
    </w:p>
    <w:p w14:paraId="02B443E9" w14:textId="15DFBE49" w:rsidR="00BD1A8C" w:rsidRPr="006F28EE" w:rsidRDefault="00BD1A8C" w:rsidP="000A7A95">
      <w:pPr>
        <w:widowControl w:val="0"/>
        <w:spacing w:after="0" w:line="240" w:lineRule="auto"/>
        <w:jc w:val="both"/>
        <w:rPr>
          <w:rFonts w:ascii="Garamond" w:hAnsi="Garamond" w:cs="Times New Roman"/>
          <w:b/>
          <w:sz w:val="24"/>
          <w:szCs w:val="24"/>
        </w:rPr>
      </w:pPr>
      <w:r w:rsidRPr="006F28EE">
        <w:rPr>
          <w:rFonts w:ascii="Garamond" w:hAnsi="Garamond" w:cs="Times New Roman"/>
          <w:b/>
          <w:sz w:val="24"/>
          <w:szCs w:val="24"/>
        </w:rPr>
        <w:t>FCL</w:t>
      </w:r>
      <w:r w:rsidR="00940902" w:rsidRPr="006F28EE">
        <w:rPr>
          <w:rFonts w:ascii="Garamond" w:hAnsi="Garamond" w:cs="Times New Roman"/>
          <w:b/>
          <w:sz w:val="24"/>
          <w:szCs w:val="24"/>
        </w:rPr>
        <w:t>.</w:t>
      </w:r>
      <w:r w:rsidRPr="006F28EE">
        <w:rPr>
          <w:rFonts w:ascii="Garamond" w:hAnsi="Garamond" w:cs="Times New Roman"/>
          <w:b/>
          <w:sz w:val="24"/>
          <w:szCs w:val="24"/>
        </w:rPr>
        <w:t xml:space="preserve">930. FTI FTI- Kursi i trajnimit </w:t>
      </w:r>
    </w:p>
    <w:p w14:paraId="52B6C5BB" w14:textId="77777777" w:rsidR="000A7A95" w:rsidRPr="006F28EE" w:rsidRDefault="000A7A95" w:rsidP="000A7A95">
      <w:pPr>
        <w:widowControl w:val="0"/>
        <w:spacing w:after="0" w:line="240" w:lineRule="auto"/>
        <w:jc w:val="both"/>
        <w:rPr>
          <w:rFonts w:ascii="Garamond" w:hAnsi="Garamond" w:cs="Times New Roman"/>
          <w:sz w:val="24"/>
          <w:szCs w:val="24"/>
        </w:rPr>
      </w:pPr>
    </w:p>
    <w:p w14:paraId="589DF784" w14:textId="741750D7" w:rsidR="00BD1A8C" w:rsidRPr="006F28EE" w:rsidRDefault="00BD1A8C" w:rsidP="00F36E9C">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a) Kursi i trajnimit</w:t>
      </w:r>
      <w:r w:rsidR="004355FA" w:rsidRPr="006F28EE">
        <w:rPr>
          <w:rFonts w:ascii="Garamond" w:hAnsi="Garamond" w:cs="Times New Roman"/>
          <w:sz w:val="24"/>
          <w:szCs w:val="24"/>
        </w:rPr>
        <w:t xml:space="preserve"> për </w:t>
      </w:r>
      <w:r w:rsidRPr="006F28EE">
        <w:rPr>
          <w:rFonts w:ascii="Garamond" w:hAnsi="Garamond" w:cs="Times New Roman"/>
          <w:sz w:val="24"/>
          <w:szCs w:val="24"/>
        </w:rPr>
        <w:t>FTI</w:t>
      </w:r>
      <w:r w:rsidR="006E6772" w:rsidRPr="006F28EE">
        <w:rPr>
          <w:rFonts w:ascii="Garamond" w:hAnsi="Garamond" w:cs="Times New Roman"/>
          <w:sz w:val="24"/>
          <w:szCs w:val="24"/>
        </w:rPr>
        <w:t xml:space="preserve"> duhet të </w:t>
      </w:r>
      <w:r w:rsidR="008A750D" w:rsidRPr="006F28EE">
        <w:rPr>
          <w:rFonts w:ascii="Garamond" w:hAnsi="Garamond" w:cs="Times New Roman"/>
          <w:sz w:val="24"/>
          <w:szCs w:val="24"/>
        </w:rPr>
        <w:t>përfshijë</w:t>
      </w:r>
      <w:r w:rsidRPr="006F28EE">
        <w:rPr>
          <w:rFonts w:ascii="Garamond" w:hAnsi="Garamond" w:cs="Times New Roman"/>
          <w:sz w:val="24"/>
          <w:szCs w:val="24"/>
        </w:rPr>
        <w:t>,</w:t>
      </w:r>
      <w:r w:rsidR="00DA7E84" w:rsidRPr="006F28EE">
        <w:rPr>
          <w:rFonts w:ascii="Garamond" w:hAnsi="Garamond" w:cs="Times New Roman"/>
          <w:sz w:val="24"/>
          <w:szCs w:val="24"/>
        </w:rPr>
        <w:t xml:space="preserve"> të paktën</w:t>
      </w:r>
      <w:r w:rsidRPr="006F28EE">
        <w:rPr>
          <w:rFonts w:ascii="Garamond" w:hAnsi="Garamond" w:cs="Times New Roman"/>
          <w:sz w:val="24"/>
          <w:szCs w:val="24"/>
        </w:rPr>
        <w:t>:</w:t>
      </w:r>
      <w:r w:rsidR="00F2789A" w:rsidRPr="006F28EE">
        <w:rPr>
          <w:rFonts w:ascii="Garamond" w:hAnsi="Garamond" w:cs="Times New Roman"/>
          <w:sz w:val="24"/>
          <w:szCs w:val="24"/>
        </w:rPr>
        <w:t xml:space="preserve"> </w:t>
      </w:r>
    </w:p>
    <w:p w14:paraId="3F2D73CC" w14:textId="7779C454" w:rsidR="00BD1A8C" w:rsidRPr="006F28EE" w:rsidRDefault="00C55B87" w:rsidP="00100C7F">
      <w:pPr>
        <w:pStyle w:val="Teksti"/>
        <w:rPr>
          <w:rFonts w:cs="Times New Roman"/>
        </w:rPr>
      </w:pPr>
      <w:r w:rsidRPr="006F28EE">
        <w:rPr>
          <w:rFonts w:cs="Times New Roman"/>
        </w:rPr>
        <w:t xml:space="preserve">1) </w:t>
      </w:r>
      <w:r w:rsidR="00BD1A8C" w:rsidRPr="006F28EE">
        <w:rPr>
          <w:rFonts w:cs="Times New Roman"/>
        </w:rPr>
        <w:t>25</w:t>
      </w:r>
      <w:r w:rsidR="002F74CC" w:rsidRPr="006F28EE">
        <w:rPr>
          <w:rFonts w:cs="Times New Roman"/>
        </w:rPr>
        <w:t xml:space="preserve"> orë </w:t>
      </w:r>
      <w:r w:rsidR="008D0202" w:rsidRPr="006F28EE">
        <w:rPr>
          <w:rFonts w:cs="Times New Roman"/>
        </w:rPr>
        <w:t>mësimdhën</w:t>
      </w:r>
      <w:r w:rsidR="00BD1A8C" w:rsidRPr="006F28EE">
        <w:rPr>
          <w:rFonts w:cs="Times New Roman"/>
        </w:rPr>
        <w:t xml:space="preserve">ie dhe </w:t>
      </w:r>
      <w:r w:rsidR="00B66621" w:rsidRPr="006F28EE">
        <w:rPr>
          <w:rFonts w:cs="Times New Roman"/>
        </w:rPr>
        <w:t>mësim</w:t>
      </w:r>
      <w:r w:rsidR="00BD1A8C" w:rsidRPr="006F28EE">
        <w:rPr>
          <w:rFonts w:cs="Times New Roman"/>
        </w:rPr>
        <w:t xml:space="preserve">marrje: </w:t>
      </w:r>
    </w:p>
    <w:p w14:paraId="4DC038B8" w14:textId="40F21FF8" w:rsidR="00BD1A8C" w:rsidRPr="006F28EE" w:rsidRDefault="00C55B87" w:rsidP="00100C7F">
      <w:pPr>
        <w:pStyle w:val="Teksti"/>
        <w:rPr>
          <w:rFonts w:cs="Times New Roman"/>
        </w:rPr>
      </w:pPr>
      <w:r w:rsidRPr="006F28EE">
        <w:rPr>
          <w:rFonts w:cs="Times New Roman"/>
        </w:rPr>
        <w:t xml:space="preserve">2) </w:t>
      </w:r>
      <w:r w:rsidR="00BD1A8C" w:rsidRPr="006F28EE">
        <w:rPr>
          <w:rFonts w:cs="Times New Roman"/>
        </w:rPr>
        <w:t>10</w:t>
      </w:r>
      <w:r w:rsidR="002F74CC" w:rsidRPr="006F28EE">
        <w:rPr>
          <w:rFonts w:cs="Times New Roman"/>
        </w:rPr>
        <w:t xml:space="preserve"> orë </w:t>
      </w:r>
      <w:r w:rsidR="00BD1A8C" w:rsidRPr="006F28EE">
        <w:rPr>
          <w:rFonts w:cs="Times New Roman"/>
        </w:rPr>
        <w:t>t</w:t>
      </w:r>
      <w:r w:rsidR="00C646AA" w:rsidRPr="006F28EE">
        <w:rPr>
          <w:rFonts w:cs="Times New Roman"/>
        </w:rPr>
        <w:t>ë</w:t>
      </w:r>
      <w:r w:rsidR="00BD1A8C" w:rsidRPr="006F28EE">
        <w:rPr>
          <w:rFonts w:cs="Times New Roman"/>
        </w:rPr>
        <w:t xml:space="preserve"> teknikave t</w:t>
      </w:r>
      <w:r w:rsidR="00C646AA" w:rsidRPr="006F28EE">
        <w:rPr>
          <w:rFonts w:cs="Times New Roman"/>
        </w:rPr>
        <w:t>ë</w:t>
      </w:r>
      <w:r w:rsidR="00BD1A8C" w:rsidRPr="006F28EE">
        <w:rPr>
          <w:rFonts w:cs="Times New Roman"/>
        </w:rPr>
        <w:t xml:space="preserve"> trajnimit, duke</w:t>
      </w:r>
      <w:r w:rsidR="006E6772" w:rsidRPr="006F28EE">
        <w:rPr>
          <w:rFonts w:cs="Times New Roman"/>
        </w:rPr>
        <w:t xml:space="preserve"> </w:t>
      </w:r>
      <w:r w:rsidR="008A750D" w:rsidRPr="006F28EE">
        <w:rPr>
          <w:rFonts w:cs="Times New Roman"/>
        </w:rPr>
        <w:t>përfshirë</w:t>
      </w:r>
      <w:r w:rsidR="00F2789A" w:rsidRPr="006F28EE">
        <w:rPr>
          <w:rFonts w:cs="Times New Roman"/>
        </w:rPr>
        <w:t xml:space="preserve"> </w:t>
      </w:r>
      <w:r w:rsidR="00BD1A8C" w:rsidRPr="006F28EE">
        <w:rPr>
          <w:rFonts w:cs="Times New Roman"/>
        </w:rPr>
        <w:t>rishikimin e njohurive teknike, p</w:t>
      </w:r>
      <w:r w:rsidR="00B15C1F" w:rsidRPr="006F28EE">
        <w:rPr>
          <w:rFonts w:cs="Times New Roman"/>
        </w:rPr>
        <w:t>ë</w:t>
      </w:r>
      <w:r w:rsidR="00BD1A8C" w:rsidRPr="006F28EE">
        <w:rPr>
          <w:rFonts w:cs="Times New Roman"/>
        </w:rPr>
        <w:t xml:space="preserve">rgatitjen e planeve </w:t>
      </w:r>
      <w:r w:rsidR="00B66621" w:rsidRPr="006F28EE">
        <w:rPr>
          <w:rFonts w:cs="Times New Roman"/>
        </w:rPr>
        <w:t>mësim</w:t>
      </w:r>
      <w:r w:rsidR="00BD1A8C" w:rsidRPr="006F28EE">
        <w:rPr>
          <w:rFonts w:cs="Times New Roman"/>
        </w:rPr>
        <w:t xml:space="preserve">ore dhe zhvillimin e </w:t>
      </w:r>
      <w:r w:rsidR="00940902" w:rsidRPr="006F28EE">
        <w:rPr>
          <w:rFonts w:cs="Times New Roman"/>
        </w:rPr>
        <w:t>mjeshtër</w:t>
      </w:r>
      <w:r w:rsidR="00BD1A8C" w:rsidRPr="006F28EE">
        <w:rPr>
          <w:rFonts w:cs="Times New Roman"/>
        </w:rPr>
        <w:t>ive instruksionale</w:t>
      </w:r>
      <w:r w:rsidR="00F2789A" w:rsidRPr="006F28EE">
        <w:rPr>
          <w:rFonts w:cs="Times New Roman"/>
        </w:rPr>
        <w:t xml:space="preserve"> në </w:t>
      </w:r>
      <w:r w:rsidR="00BD1A8C" w:rsidRPr="006F28EE">
        <w:rPr>
          <w:rFonts w:cs="Times New Roman"/>
        </w:rPr>
        <w:t xml:space="preserve">klasa dhe simulator; </w:t>
      </w:r>
    </w:p>
    <w:p w14:paraId="34D4CE40" w14:textId="12FFF26C" w:rsidR="00BD1A8C" w:rsidRPr="006F28EE" w:rsidRDefault="00C55B87" w:rsidP="00F27B01">
      <w:pPr>
        <w:pStyle w:val="Teksti"/>
        <w:rPr>
          <w:rFonts w:cs="Times New Roman"/>
        </w:rPr>
      </w:pPr>
      <w:r w:rsidRPr="006F28EE">
        <w:rPr>
          <w:rFonts w:cs="Times New Roman"/>
        </w:rPr>
        <w:t xml:space="preserve">3) </w:t>
      </w:r>
      <w:r w:rsidR="00BD1A8C" w:rsidRPr="006F28EE">
        <w:rPr>
          <w:rFonts w:cs="Times New Roman"/>
        </w:rPr>
        <w:t>5</w:t>
      </w:r>
      <w:r w:rsidR="002F74CC" w:rsidRPr="006F28EE">
        <w:rPr>
          <w:rFonts w:cs="Times New Roman"/>
        </w:rPr>
        <w:t xml:space="preserve"> orë</w:t>
      </w:r>
      <w:r w:rsidR="008A750D" w:rsidRPr="006F28EE">
        <w:rPr>
          <w:rFonts w:cs="Times New Roman"/>
        </w:rPr>
        <w:t xml:space="preserve"> të instruksion</w:t>
      </w:r>
      <w:r w:rsidR="00BD1A8C" w:rsidRPr="006F28EE">
        <w:rPr>
          <w:rFonts w:cs="Times New Roman"/>
        </w:rPr>
        <w:t>eve praktike</w:t>
      </w:r>
      <w:r w:rsidR="00877448" w:rsidRPr="006F28EE">
        <w:rPr>
          <w:rFonts w:cs="Times New Roman"/>
        </w:rPr>
        <w:t xml:space="preserve"> të fluturimit</w:t>
      </w:r>
      <w:r w:rsidR="00BD1A8C" w:rsidRPr="006F28EE">
        <w:rPr>
          <w:rFonts w:cs="Times New Roman"/>
        </w:rPr>
        <w:t xml:space="preserve"> n</w:t>
      </w:r>
      <w:r w:rsidR="001F6ADE" w:rsidRPr="006F28EE">
        <w:rPr>
          <w:rFonts w:cs="Times New Roman"/>
        </w:rPr>
        <w:t>ë</w:t>
      </w:r>
      <w:r w:rsidR="00BD1A8C" w:rsidRPr="006F28EE">
        <w:rPr>
          <w:rFonts w:cs="Times New Roman"/>
        </w:rPr>
        <w:t>n supervizimin e</w:t>
      </w:r>
      <w:r w:rsidR="00B61D1A" w:rsidRPr="006F28EE">
        <w:rPr>
          <w:rFonts w:cs="Times New Roman"/>
        </w:rPr>
        <w:t xml:space="preserve"> një </w:t>
      </w:r>
      <w:r w:rsidR="00BD1A8C" w:rsidRPr="006F28EE">
        <w:rPr>
          <w:rFonts w:cs="Times New Roman"/>
        </w:rPr>
        <w:t>FTI</w:t>
      </w:r>
      <w:r w:rsidR="00D245E1" w:rsidRPr="006F28EE">
        <w:rPr>
          <w:rFonts w:cs="Times New Roman"/>
        </w:rPr>
        <w:t xml:space="preserve"> të kualifi</w:t>
      </w:r>
      <w:r w:rsidR="00BD1A8C" w:rsidRPr="006F28EE">
        <w:rPr>
          <w:rFonts w:cs="Times New Roman"/>
        </w:rPr>
        <w:t>kuar</w:t>
      </w:r>
      <w:r w:rsidR="00F2789A" w:rsidRPr="006F28EE">
        <w:rPr>
          <w:rFonts w:cs="Times New Roman"/>
        </w:rPr>
        <w:t xml:space="preserve"> në </w:t>
      </w:r>
      <w:r w:rsidR="004355FA" w:rsidRPr="006F28EE">
        <w:rPr>
          <w:rFonts w:cs="Times New Roman"/>
        </w:rPr>
        <w:t>përputh</w:t>
      </w:r>
      <w:r w:rsidR="00BD1A8C" w:rsidRPr="006F28EE">
        <w:rPr>
          <w:rFonts w:cs="Times New Roman"/>
        </w:rPr>
        <w:t>je me FCL.905.FTI b)</w:t>
      </w:r>
      <w:r w:rsidR="00F27B01" w:rsidRPr="006F28EE">
        <w:rPr>
          <w:rFonts w:cs="Times New Roman"/>
        </w:rPr>
        <w:t>. K</w:t>
      </w:r>
      <w:r w:rsidR="00C01AF8" w:rsidRPr="006F28EE">
        <w:rPr>
          <w:rFonts w:cs="Times New Roman"/>
        </w:rPr>
        <w:t xml:space="preserve">ëto </w:t>
      </w:r>
      <w:r w:rsidR="002F74CC" w:rsidRPr="006F28EE">
        <w:rPr>
          <w:rFonts w:cs="Times New Roman"/>
        </w:rPr>
        <w:t>orë</w:t>
      </w:r>
      <w:r w:rsidR="008A750D" w:rsidRPr="006F28EE">
        <w:rPr>
          <w:rFonts w:cs="Times New Roman"/>
        </w:rPr>
        <w:t xml:space="preserve"> të instruksion</w:t>
      </w:r>
      <w:r w:rsidR="00BD1A8C" w:rsidRPr="006F28EE">
        <w:rPr>
          <w:rFonts w:cs="Times New Roman"/>
        </w:rPr>
        <w:t>eve</w:t>
      </w:r>
      <w:r w:rsidR="00877448" w:rsidRPr="006F28EE">
        <w:rPr>
          <w:rFonts w:cs="Times New Roman"/>
        </w:rPr>
        <w:t xml:space="preserve"> të fluturimit</w:t>
      </w:r>
      <w:r w:rsidR="006E6772" w:rsidRPr="006F28EE">
        <w:rPr>
          <w:rFonts w:cs="Times New Roman"/>
        </w:rPr>
        <w:t xml:space="preserve"> duhet të </w:t>
      </w:r>
      <w:r w:rsidR="008A750D" w:rsidRPr="006F28EE">
        <w:rPr>
          <w:rFonts w:cs="Times New Roman"/>
        </w:rPr>
        <w:t>përfshijnë</w:t>
      </w:r>
      <w:r w:rsidR="00BD1A8C" w:rsidRPr="006F28EE">
        <w:rPr>
          <w:rFonts w:cs="Times New Roman"/>
        </w:rPr>
        <w:t xml:space="preserve"> </w:t>
      </w:r>
      <w:r w:rsidR="00C01AF8" w:rsidRPr="006F28EE">
        <w:rPr>
          <w:rFonts w:cs="Times New Roman"/>
        </w:rPr>
        <w:t>vlerës</w:t>
      </w:r>
      <w:r w:rsidR="00BD1A8C" w:rsidRPr="006F28EE">
        <w:rPr>
          <w:rFonts w:cs="Times New Roman"/>
        </w:rPr>
        <w:t>imin e kompetencave</w:t>
      </w:r>
      <w:r w:rsidR="008071AD" w:rsidRPr="006F28EE">
        <w:rPr>
          <w:rFonts w:cs="Times New Roman"/>
        </w:rPr>
        <w:t xml:space="preserve"> të aplikant</w:t>
      </w:r>
      <w:r w:rsidR="00227F3B" w:rsidRPr="006F28EE">
        <w:rPr>
          <w:rFonts w:cs="Times New Roman"/>
        </w:rPr>
        <w:t>ë</w:t>
      </w:r>
      <w:r w:rsidR="00BD1A8C" w:rsidRPr="006F28EE">
        <w:rPr>
          <w:rFonts w:cs="Times New Roman"/>
        </w:rPr>
        <w:t>ve</w:t>
      </w:r>
      <w:r w:rsidR="00C758B1" w:rsidRPr="006F28EE">
        <w:rPr>
          <w:rFonts w:cs="Times New Roman"/>
        </w:rPr>
        <w:t xml:space="preserve"> siç </w:t>
      </w:r>
      <w:r w:rsidR="00BD1A8C" w:rsidRPr="006F28EE">
        <w:rPr>
          <w:rFonts w:cs="Times New Roman"/>
        </w:rPr>
        <w:t>p</w:t>
      </w:r>
      <w:r w:rsidR="00C646AA" w:rsidRPr="006F28EE">
        <w:rPr>
          <w:rFonts w:cs="Times New Roman"/>
        </w:rPr>
        <w:t>ë</w:t>
      </w:r>
      <w:r w:rsidR="00BD1A8C" w:rsidRPr="006F28EE">
        <w:rPr>
          <w:rFonts w:cs="Times New Roman"/>
        </w:rPr>
        <w:t>rshkruhet</w:t>
      </w:r>
      <w:r w:rsidR="00F2789A" w:rsidRPr="006F28EE">
        <w:rPr>
          <w:rFonts w:cs="Times New Roman"/>
        </w:rPr>
        <w:t xml:space="preserve"> në </w:t>
      </w:r>
      <w:r w:rsidR="00BD1A8C" w:rsidRPr="006F28EE">
        <w:rPr>
          <w:rFonts w:cs="Times New Roman"/>
        </w:rPr>
        <w:t>FCL</w:t>
      </w:r>
      <w:r w:rsidR="00F27B01" w:rsidRPr="006F28EE">
        <w:rPr>
          <w:rFonts w:cs="Times New Roman"/>
        </w:rPr>
        <w:t>.</w:t>
      </w:r>
      <w:r w:rsidR="00BD1A8C" w:rsidRPr="006F28EE">
        <w:rPr>
          <w:rFonts w:cs="Times New Roman"/>
        </w:rPr>
        <w:t>920</w:t>
      </w:r>
      <w:r w:rsidR="00F27B01" w:rsidRPr="006F28EE">
        <w:rPr>
          <w:rFonts w:cs="Times New Roman"/>
        </w:rPr>
        <w:t>.</w:t>
      </w:r>
      <w:r w:rsidR="00BD1A8C" w:rsidRPr="006F28EE">
        <w:rPr>
          <w:rFonts w:cs="Times New Roman"/>
        </w:rPr>
        <w:t xml:space="preserve"> </w:t>
      </w:r>
    </w:p>
    <w:p w14:paraId="62F931F5" w14:textId="0003D03C" w:rsidR="00BD1A8C" w:rsidRPr="006F28EE" w:rsidRDefault="00F27B01" w:rsidP="00100C7F">
      <w:pPr>
        <w:pStyle w:val="Teksti"/>
        <w:rPr>
          <w:rFonts w:cs="Times New Roman"/>
        </w:rPr>
      </w:pPr>
      <w:r w:rsidRPr="006F28EE">
        <w:rPr>
          <w:rFonts w:cs="Times New Roman"/>
        </w:rPr>
        <w:t>b</w:t>
      </w:r>
      <w:r w:rsidR="00BD1A8C" w:rsidRPr="006F28EE">
        <w:rPr>
          <w:rFonts w:cs="Times New Roman"/>
        </w:rPr>
        <w:t xml:space="preserve">) Kreditimi </w:t>
      </w:r>
    </w:p>
    <w:p w14:paraId="0CFE7380" w14:textId="5E89086A" w:rsidR="00BD1A8C" w:rsidRPr="006F28EE" w:rsidRDefault="00C55B87" w:rsidP="00100C7F">
      <w:pPr>
        <w:pStyle w:val="Teksti"/>
        <w:rPr>
          <w:rFonts w:cs="Times New Roman"/>
        </w:rPr>
      </w:pPr>
      <w:r w:rsidRPr="006F28EE">
        <w:rPr>
          <w:rFonts w:cs="Times New Roman"/>
        </w:rPr>
        <w:t xml:space="preserve">1) </w:t>
      </w:r>
      <w:r w:rsidR="00227F3B" w:rsidRPr="006F28EE">
        <w:rPr>
          <w:rFonts w:cs="Times New Roman"/>
        </w:rPr>
        <w:t>Aplikantë</w:t>
      </w:r>
      <w:r w:rsidR="00BD1A8C" w:rsidRPr="006F28EE">
        <w:rPr>
          <w:rFonts w:cs="Times New Roman"/>
        </w:rPr>
        <w:t>t</w:t>
      </w:r>
      <w:r w:rsidR="00F536B0" w:rsidRPr="006F28EE">
        <w:rPr>
          <w:rFonts w:cs="Times New Roman"/>
        </w:rPr>
        <w:t xml:space="preserve"> që </w:t>
      </w:r>
      <w:r w:rsidR="00227F3B" w:rsidRPr="006F28EE">
        <w:rPr>
          <w:rFonts w:cs="Times New Roman"/>
        </w:rPr>
        <w:t>mbajnë</w:t>
      </w:r>
      <w:r w:rsidR="00BD1A8C" w:rsidRPr="006F28EE">
        <w:rPr>
          <w:rFonts w:cs="Times New Roman"/>
        </w:rPr>
        <w:t xml:space="preserve"> ose</w:t>
      </w:r>
      <w:r w:rsidR="00877448" w:rsidRPr="006F28EE">
        <w:rPr>
          <w:rFonts w:cs="Times New Roman"/>
        </w:rPr>
        <w:t xml:space="preserve"> kanë </w:t>
      </w:r>
      <w:r w:rsidR="00BD1A8C" w:rsidRPr="006F28EE">
        <w:rPr>
          <w:rFonts w:cs="Times New Roman"/>
        </w:rPr>
        <w:t>mbajtur</w:t>
      </w:r>
      <w:r w:rsidR="00B61D1A" w:rsidRPr="006F28EE">
        <w:rPr>
          <w:rFonts w:cs="Times New Roman"/>
        </w:rPr>
        <w:t xml:space="preserve"> një </w:t>
      </w:r>
      <w:r w:rsidR="00BD1A8C" w:rsidRPr="006F28EE">
        <w:rPr>
          <w:rFonts w:cs="Times New Roman"/>
        </w:rPr>
        <w:t>certifikat</w:t>
      </w:r>
      <w:r w:rsidR="00B33001" w:rsidRPr="006F28EE">
        <w:rPr>
          <w:rFonts w:cs="Times New Roman"/>
        </w:rPr>
        <w:t>ë</w:t>
      </w:r>
      <w:r w:rsidR="00BD1A8C" w:rsidRPr="006F28EE">
        <w:rPr>
          <w:rFonts w:cs="Times New Roman"/>
        </w:rPr>
        <w:t xml:space="preserve"> instruktori</w:t>
      </w:r>
      <w:r w:rsidR="00F536B0" w:rsidRPr="006F28EE">
        <w:rPr>
          <w:rFonts w:cs="Times New Roman"/>
        </w:rPr>
        <w:t xml:space="preserve"> do të </w:t>
      </w:r>
      <w:r w:rsidR="00BD1A8C" w:rsidRPr="006F28EE">
        <w:rPr>
          <w:rFonts w:cs="Times New Roman"/>
        </w:rPr>
        <w:t xml:space="preserve">kreditohen </w:t>
      </w:r>
      <w:r w:rsidR="006E6772" w:rsidRPr="006F28EE">
        <w:rPr>
          <w:rFonts w:cs="Times New Roman"/>
        </w:rPr>
        <w:t>plotës</w:t>
      </w:r>
      <w:r w:rsidR="00BD1A8C" w:rsidRPr="006F28EE">
        <w:rPr>
          <w:rFonts w:cs="Times New Roman"/>
        </w:rPr>
        <w:t xml:space="preserve">isht referuar </w:t>
      </w:r>
      <w:r w:rsidR="000D187A" w:rsidRPr="006F28EE">
        <w:rPr>
          <w:rFonts w:cs="Times New Roman"/>
        </w:rPr>
        <w:t>kërkes</w:t>
      </w:r>
      <w:r w:rsidR="00BD1A8C" w:rsidRPr="006F28EE">
        <w:rPr>
          <w:rFonts w:cs="Times New Roman"/>
        </w:rPr>
        <w:t>ave</w:t>
      </w:r>
      <w:r w:rsidR="00DB6BB4" w:rsidRPr="006F28EE">
        <w:rPr>
          <w:rFonts w:cs="Times New Roman"/>
        </w:rPr>
        <w:t xml:space="preserve"> të paragrafit </w:t>
      </w:r>
      <w:r w:rsidR="00BD1A8C" w:rsidRPr="006F28EE">
        <w:rPr>
          <w:rFonts w:cs="Times New Roman"/>
        </w:rPr>
        <w:t xml:space="preserve">(a)(1) </w:t>
      </w:r>
    </w:p>
    <w:p w14:paraId="18A1B3C5" w14:textId="2901666B" w:rsidR="00BD1A8C" w:rsidRPr="006F28EE" w:rsidRDefault="00C55B87" w:rsidP="00100C7F">
      <w:pPr>
        <w:pStyle w:val="Teksti"/>
        <w:rPr>
          <w:rFonts w:cs="Times New Roman"/>
        </w:rPr>
      </w:pPr>
      <w:r w:rsidRPr="006F28EE">
        <w:rPr>
          <w:rFonts w:cs="Times New Roman"/>
        </w:rPr>
        <w:t xml:space="preserve">2) </w:t>
      </w:r>
      <w:r w:rsidR="00940902" w:rsidRPr="006F28EE">
        <w:rPr>
          <w:rFonts w:cs="Times New Roman"/>
        </w:rPr>
        <w:t>Përveç</w:t>
      </w:r>
      <w:r w:rsidR="00BD1A8C" w:rsidRPr="006F28EE">
        <w:rPr>
          <w:rFonts w:cs="Times New Roman"/>
        </w:rPr>
        <w:t xml:space="preserve"> </w:t>
      </w:r>
      <w:r w:rsidR="00EB2F14" w:rsidRPr="006F28EE">
        <w:rPr>
          <w:rFonts w:cs="Times New Roman"/>
        </w:rPr>
        <w:t>kësaj</w:t>
      </w:r>
      <w:r w:rsidR="00BD1A8C" w:rsidRPr="006F28EE">
        <w:rPr>
          <w:rFonts w:cs="Times New Roman"/>
        </w:rPr>
        <w:t xml:space="preserve">, </w:t>
      </w:r>
      <w:r w:rsidR="00227F3B" w:rsidRPr="006F28EE">
        <w:rPr>
          <w:rFonts w:cs="Times New Roman"/>
        </w:rPr>
        <w:t>aplikantë</w:t>
      </w:r>
      <w:r w:rsidR="00BD1A8C" w:rsidRPr="006F28EE">
        <w:rPr>
          <w:rFonts w:cs="Times New Roman"/>
        </w:rPr>
        <w:t>t</w:t>
      </w:r>
      <w:r w:rsidR="00F536B0" w:rsidRPr="006F28EE">
        <w:rPr>
          <w:rFonts w:cs="Times New Roman"/>
        </w:rPr>
        <w:t xml:space="preserve"> që </w:t>
      </w:r>
      <w:r w:rsidR="00227F3B" w:rsidRPr="006F28EE">
        <w:rPr>
          <w:rFonts w:cs="Times New Roman"/>
        </w:rPr>
        <w:t>mbajnë</w:t>
      </w:r>
      <w:r w:rsidR="00BD1A8C" w:rsidRPr="006F28EE">
        <w:rPr>
          <w:rFonts w:cs="Times New Roman"/>
        </w:rPr>
        <w:t xml:space="preserve"> ose</w:t>
      </w:r>
      <w:r w:rsidR="00F536B0" w:rsidRPr="006F28EE">
        <w:rPr>
          <w:rFonts w:cs="Times New Roman"/>
        </w:rPr>
        <w:t xml:space="preserve"> që</w:t>
      </w:r>
      <w:r w:rsidR="00877448" w:rsidRPr="006F28EE">
        <w:rPr>
          <w:rFonts w:cs="Times New Roman"/>
        </w:rPr>
        <w:t xml:space="preserve"> kanë </w:t>
      </w:r>
      <w:r w:rsidR="00BD1A8C" w:rsidRPr="006F28EE">
        <w:rPr>
          <w:rFonts w:cs="Times New Roman"/>
        </w:rPr>
        <w:t>mbajtur</w:t>
      </w:r>
      <w:r w:rsidR="00B61D1A" w:rsidRPr="006F28EE">
        <w:rPr>
          <w:rFonts w:cs="Times New Roman"/>
        </w:rPr>
        <w:t xml:space="preserve"> një </w:t>
      </w:r>
      <w:r w:rsidR="00BD1A8C" w:rsidRPr="006F28EE">
        <w:rPr>
          <w:rFonts w:cs="Times New Roman"/>
        </w:rPr>
        <w:t>certifikat</w:t>
      </w:r>
      <w:r w:rsidR="00B33001" w:rsidRPr="006F28EE">
        <w:rPr>
          <w:rFonts w:cs="Times New Roman"/>
        </w:rPr>
        <w:t>ë</w:t>
      </w:r>
      <w:r w:rsidR="00BD1A8C" w:rsidRPr="006F28EE">
        <w:rPr>
          <w:rFonts w:cs="Times New Roman"/>
        </w:rPr>
        <w:t xml:space="preserve"> FI ose TRI</w:t>
      </w:r>
      <w:r w:rsidR="00F2789A" w:rsidRPr="006F28EE">
        <w:rPr>
          <w:rFonts w:cs="Times New Roman"/>
        </w:rPr>
        <w:t xml:space="preserve"> në </w:t>
      </w:r>
      <w:r w:rsidR="00A23DA8" w:rsidRPr="006F28EE">
        <w:rPr>
          <w:rFonts w:cs="Times New Roman"/>
        </w:rPr>
        <w:t>kategorinë</w:t>
      </w:r>
      <w:r w:rsidR="00BD1A8C" w:rsidRPr="006F28EE">
        <w:rPr>
          <w:rFonts w:cs="Times New Roman"/>
        </w:rPr>
        <w:t xml:space="preserve"> </w:t>
      </w:r>
      <w:r w:rsidR="000C57B2" w:rsidRPr="006F28EE">
        <w:rPr>
          <w:rFonts w:cs="Times New Roman"/>
        </w:rPr>
        <w:t>përkatëse</w:t>
      </w:r>
      <w:r w:rsidR="00BD1A8C" w:rsidRPr="006F28EE">
        <w:rPr>
          <w:rFonts w:cs="Times New Roman"/>
        </w:rPr>
        <w:t xml:space="preserve"> t</w:t>
      </w:r>
      <w:r w:rsidR="00B15C1F" w:rsidRPr="006F28EE">
        <w:rPr>
          <w:rFonts w:cs="Times New Roman"/>
        </w:rPr>
        <w:t>ë</w:t>
      </w:r>
      <w:r w:rsidR="00BD1A8C" w:rsidRPr="006F28EE">
        <w:rPr>
          <w:rFonts w:cs="Times New Roman"/>
        </w:rPr>
        <w:t xml:space="preserve"> </w:t>
      </w:r>
      <w:r w:rsidR="004D45D8" w:rsidRPr="006F28EE">
        <w:rPr>
          <w:rFonts w:cs="Times New Roman"/>
        </w:rPr>
        <w:t>avionëv</w:t>
      </w:r>
      <w:r w:rsidR="00BD1A8C" w:rsidRPr="006F28EE">
        <w:rPr>
          <w:rFonts w:cs="Times New Roman"/>
        </w:rPr>
        <w:t>e</w:t>
      </w:r>
      <w:r w:rsidR="00F536B0" w:rsidRPr="006F28EE">
        <w:rPr>
          <w:rFonts w:cs="Times New Roman"/>
        </w:rPr>
        <w:t xml:space="preserve"> do të </w:t>
      </w:r>
      <w:r w:rsidR="00BD1A8C" w:rsidRPr="006F28EE">
        <w:rPr>
          <w:rFonts w:cs="Times New Roman"/>
        </w:rPr>
        <w:t xml:space="preserve">kreditohen </w:t>
      </w:r>
      <w:r w:rsidR="006E6772" w:rsidRPr="006F28EE">
        <w:rPr>
          <w:rFonts w:cs="Times New Roman"/>
        </w:rPr>
        <w:t>plotës</w:t>
      </w:r>
      <w:r w:rsidR="00BD1A8C" w:rsidRPr="006F28EE">
        <w:rPr>
          <w:rFonts w:cs="Times New Roman"/>
        </w:rPr>
        <w:t xml:space="preserve">isht referuar </w:t>
      </w:r>
      <w:r w:rsidR="000D187A" w:rsidRPr="006F28EE">
        <w:rPr>
          <w:rFonts w:cs="Times New Roman"/>
        </w:rPr>
        <w:t>kërkes</w:t>
      </w:r>
      <w:r w:rsidR="00BD1A8C" w:rsidRPr="006F28EE">
        <w:rPr>
          <w:rFonts w:cs="Times New Roman"/>
        </w:rPr>
        <w:t>ave</w:t>
      </w:r>
      <w:r w:rsidR="00DB6BB4" w:rsidRPr="006F28EE">
        <w:rPr>
          <w:rFonts w:cs="Times New Roman"/>
        </w:rPr>
        <w:t xml:space="preserve"> të paragrafit </w:t>
      </w:r>
      <w:r w:rsidR="00BD1A8C" w:rsidRPr="006F28EE">
        <w:rPr>
          <w:rFonts w:cs="Times New Roman"/>
        </w:rPr>
        <w:t xml:space="preserve">(a)(2). </w:t>
      </w:r>
    </w:p>
    <w:p w14:paraId="6648AB03" w14:textId="77777777" w:rsidR="000A7A95" w:rsidRPr="006F28EE" w:rsidRDefault="000A7A95" w:rsidP="000A7A95">
      <w:pPr>
        <w:widowControl w:val="0"/>
        <w:spacing w:after="0" w:line="240" w:lineRule="auto"/>
        <w:jc w:val="both"/>
        <w:rPr>
          <w:rFonts w:ascii="Garamond" w:hAnsi="Garamond" w:cs="Times New Roman"/>
          <w:sz w:val="24"/>
          <w:szCs w:val="24"/>
        </w:rPr>
      </w:pPr>
    </w:p>
    <w:p w14:paraId="0E7A3DDF" w14:textId="02185784" w:rsidR="00BD1A8C" w:rsidRPr="006F28EE" w:rsidRDefault="00BD1A8C" w:rsidP="000A7A95">
      <w:pPr>
        <w:widowControl w:val="0"/>
        <w:spacing w:after="0" w:line="240" w:lineRule="auto"/>
        <w:jc w:val="both"/>
        <w:rPr>
          <w:rFonts w:ascii="Garamond" w:hAnsi="Garamond" w:cs="Times New Roman"/>
          <w:b/>
          <w:sz w:val="24"/>
          <w:szCs w:val="24"/>
        </w:rPr>
      </w:pPr>
      <w:r w:rsidRPr="006F28EE">
        <w:rPr>
          <w:rFonts w:ascii="Garamond" w:hAnsi="Garamond" w:cs="Times New Roman"/>
          <w:b/>
          <w:sz w:val="24"/>
          <w:szCs w:val="24"/>
        </w:rPr>
        <w:t>FCL. 940.FTI FTI- Ri</w:t>
      </w:r>
      <w:r w:rsidR="00887266" w:rsidRPr="006F28EE">
        <w:rPr>
          <w:rFonts w:ascii="Garamond" w:hAnsi="Garamond" w:cs="Times New Roman"/>
          <w:b/>
          <w:sz w:val="24"/>
          <w:szCs w:val="24"/>
        </w:rPr>
        <w:t>vlefshmër</w:t>
      </w:r>
      <w:r w:rsidRPr="006F28EE">
        <w:rPr>
          <w:rFonts w:ascii="Garamond" w:hAnsi="Garamond" w:cs="Times New Roman"/>
          <w:b/>
          <w:sz w:val="24"/>
          <w:szCs w:val="24"/>
        </w:rPr>
        <w:t xml:space="preserve">ia dhe rinovimi </w:t>
      </w:r>
    </w:p>
    <w:p w14:paraId="48CC7245" w14:textId="77777777" w:rsidR="000A7A95" w:rsidRPr="006F28EE" w:rsidRDefault="000A7A95" w:rsidP="00F36E9C">
      <w:pPr>
        <w:widowControl w:val="0"/>
        <w:spacing w:after="0" w:line="240" w:lineRule="auto"/>
        <w:ind w:firstLine="284"/>
        <w:jc w:val="both"/>
        <w:rPr>
          <w:rFonts w:ascii="Garamond" w:hAnsi="Garamond" w:cs="Times New Roman"/>
          <w:sz w:val="24"/>
          <w:szCs w:val="24"/>
        </w:rPr>
      </w:pPr>
    </w:p>
    <w:p w14:paraId="7653F5AE" w14:textId="211D78C3" w:rsidR="00BD1A8C" w:rsidRPr="006F28EE" w:rsidRDefault="00D9735E" w:rsidP="00636593">
      <w:pPr>
        <w:pStyle w:val="Teksti"/>
        <w:rPr>
          <w:rFonts w:cs="Times New Roman"/>
        </w:rPr>
      </w:pPr>
      <w:r w:rsidRPr="006F28EE">
        <w:rPr>
          <w:rFonts w:cs="Times New Roman"/>
        </w:rPr>
        <w:t xml:space="preserve">a) </w:t>
      </w:r>
      <w:r w:rsidR="00BD1A8C" w:rsidRPr="006F28EE">
        <w:rPr>
          <w:rFonts w:cs="Times New Roman"/>
        </w:rPr>
        <w:t>Ri</w:t>
      </w:r>
      <w:r w:rsidR="00887266" w:rsidRPr="006F28EE">
        <w:rPr>
          <w:rFonts w:cs="Times New Roman"/>
        </w:rPr>
        <w:t>vlefshmër</w:t>
      </w:r>
      <w:r w:rsidR="00BD1A8C" w:rsidRPr="006F28EE">
        <w:rPr>
          <w:rFonts w:cs="Times New Roman"/>
        </w:rPr>
        <w:t>ia.</w:t>
      </w:r>
      <w:r w:rsidR="00EE1809" w:rsidRPr="006F28EE">
        <w:rPr>
          <w:rFonts w:cs="Times New Roman"/>
        </w:rPr>
        <w:t xml:space="preserve"> </w:t>
      </w:r>
      <w:r w:rsidR="00BD1A8C" w:rsidRPr="006F28EE">
        <w:rPr>
          <w:rFonts w:cs="Times New Roman"/>
        </w:rPr>
        <w:t>P</w:t>
      </w:r>
      <w:r w:rsidR="00C646AA" w:rsidRPr="006F28EE">
        <w:rPr>
          <w:rFonts w:cs="Times New Roman"/>
        </w:rPr>
        <w:t>ë</w:t>
      </w:r>
      <w:r w:rsidR="00BD1A8C" w:rsidRPr="006F28EE">
        <w:rPr>
          <w:rFonts w:cs="Times New Roman"/>
        </w:rPr>
        <w:t>r ri</w:t>
      </w:r>
      <w:r w:rsidR="00C01AF8" w:rsidRPr="006F28EE">
        <w:rPr>
          <w:rFonts w:cs="Times New Roman"/>
        </w:rPr>
        <w:t>vlerës</w:t>
      </w:r>
      <w:r w:rsidR="00BD1A8C" w:rsidRPr="006F28EE">
        <w:rPr>
          <w:rFonts w:cs="Times New Roman"/>
        </w:rPr>
        <w:t>imin e</w:t>
      </w:r>
      <w:r w:rsidR="00B61D1A" w:rsidRPr="006F28EE">
        <w:rPr>
          <w:rFonts w:cs="Times New Roman"/>
        </w:rPr>
        <w:t xml:space="preserve"> një </w:t>
      </w:r>
      <w:r w:rsidR="00BD1A8C" w:rsidRPr="006F28EE">
        <w:rPr>
          <w:rFonts w:cs="Times New Roman"/>
        </w:rPr>
        <w:t xml:space="preserve">certifikate FTI, aplikanti brenda </w:t>
      </w:r>
      <w:r w:rsidR="00940902" w:rsidRPr="006F28EE">
        <w:rPr>
          <w:rFonts w:cs="Times New Roman"/>
        </w:rPr>
        <w:t>periudhës</w:t>
      </w:r>
      <w:r w:rsidR="004D45D8" w:rsidRPr="006F28EE">
        <w:rPr>
          <w:rFonts w:cs="Times New Roman"/>
        </w:rPr>
        <w:t xml:space="preserve"> së vlef</w:t>
      </w:r>
      <w:r w:rsidR="00887266" w:rsidRPr="006F28EE">
        <w:rPr>
          <w:rFonts w:cs="Times New Roman"/>
        </w:rPr>
        <w:t>shmërisë së</w:t>
      </w:r>
      <w:r w:rsidR="00C646AA" w:rsidRPr="006F28EE">
        <w:rPr>
          <w:rFonts w:cs="Times New Roman"/>
        </w:rPr>
        <w:t xml:space="preserve"> </w:t>
      </w:r>
      <w:r w:rsidR="00947E05" w:rsidRPr="006F28EE">
        <w:rPr>
          <w:rFonts w:cs="Times New Roman"/>
        </w:rPr>
        <w:t xml:space="preserve">certifikatës së </w:t>
      </w:r>
      <w:r w:rsidR="00BD1A8C" w:rsidRPr="006F28EE">
        <w:rPr>
          <w:rFonts w:cs="Times New Roman"/>
        </w:rPr>
        <w:t>FTI</w:t>
      </w:r>
      <w:r w:rsidR="006E6772" w:rsidRPr="006F28EE">
        <w:rPr>
          <w:rFonts w:cs="Times New Roman"/>
        </w:rPr>
        <w:t xml:space="preserve"> duhet të </w:t>
      </w:r>
      <w:r w:rsidR="00FA1F38" w:rsidRPr="006F28EE">
        <w:rPr>
          <w:rFonts w:cs="Times New Roman"/>
        </w:rPr>
        <w:t>përmbushë</w:t>
      </w:r>
      <w:r w:rsidR="00B61D1A" w:rsidRPr="006F28EE">
        <w:rPr>
          <w:rFonts w:cs="Times New Roman"/>
        </w:rPr>
        <w:t xml:space="preserve"> një </w:t>
      </w:r>
      <w:r w:rsidR="00BD1A8C" w:rsidRPr="006F28EE">
        <w:rPr>
          <w:rFonts w:cs="Times New Roman"/>
        </w:rPr>
        <w:t xml:space="preserve">nga </w:t>
      </w:r>
      <w:r w:rsidR="000D187A" w:rsidRPr="006F28EE">
        <w:rPr>
          <w:rFonts w:cs="Times New Roman"/>
        </w:rPr>
        <w:t>kërkes</w:t>
      </w:r>
      <w:r w:rsidR="00BD1A8C" w:rsidRPr="006F28EE">
        <w:rPr>
          <w:rFonts w:cs="Times New Roman"/>
        </w:rPr>
        <w:t>at e</w:t>
      </w:r>
      <w:r w:rsidR="00F2789A" w:rsidRPr="006F28EE">
        <w:rPr>
          <w:rFonts w:cs="Times New Roman"/>
        </w:rPr>
        <w:t xml:space="preserve"> </w:t>
      </w:r>
      <w:r w:rsidR="00BD1A8C" w:rsidRPr="006F28EE">
        <w:rPr>
          <w:rFonts w:cs="Times New Roman"/>
        </w:rPr>
        <w:t>m</w:t>
      </w:r>
      <w:r w:rsidR="00C646AA" w:rsidRPr="006F28EE">
        <w:rPr>
          <w:rFonts w:cs="Times New Roman"/>
        </w:rPr>
        <w:t>ë</w:t>
      </w:r>
      <w:r w:rsidR="00BD1A8C" w:rsidRPr="006F28EE">
        <w:rPr>
          <w:rFonts w:cs="Times New Roman"/>
        </w:rPr>
        <w:t xml:space="preserve">poshtme: </w:t>
      </w:r>
    </w:p>
    <w:p w14:paraId="0E04FDF1" w14:textId="4F348B0E" w:rsidR="00BD1A8C" w:rsidRPr="006F28EE" w:rsidRDefault="00BD1A8C" w:rsidP="00D9735E">
      <w:pPr>
        <w:pStyle w:val="Teksti"/>
        <w:rPr>
          <w:rFonts w:cs="Times New Roman"/>
        </w:rPr>
      </w:pPr>
      <w:r w:rsidRPr="006F28EE">
        <w:rPr>
          <w:rFonts w:cs="Times New Roman"/>
        </w:rPr>
        <w:t>1</w:t>
      </w:r>
      <w:r w:rsidR="0062278D" w:rsidRPr="006F28EE">
        <w:rPr>
          <w:rFonts w:cs="Times New Roman"/>
        </w:rPr>
        <w:t xml:space="preserve">) të </w:t>
      </w:r>
      <w:r w:rsidR="00D77614" w:rsidRPr="006F28EE">
        <w:rPr>
          <w:rFonts w:cs="Times New Roman"/>
        </w:rPr>
        <w:t>kryejë</w:t>
      </w:r>
      <w:r w:rsidR="002F74CC" w:rsidRPr="006F28EE">
        <w:rPr>
          <w:rFonts w:cs="Times New Roman"/>
        </w:rPr>
        <w:t xml:space="preserve"> të paktën </w:t>
      </w:r>
    </w:p>
    <w:p w14:paraId="708EB5FA" w14:textId="13F2F414" w:rsidR="00BD1A8C" w:rsidRPr="006F28EE" w:rsidRDefault="00D9735E" w:rsidP="00D9735E">
      <w:pPr>
        <w:pStyle w:val="Teksti"/>
        <w:rPr>
          <w:rFonts w:cs="Times New Roman"/>
        </w:rPr>
      </w:pPr>
      <w:r w:rsidRPr="006F28EE">
        <w:rPr>
          <w:rFonts w:cs="Times New Roman"/>
        </w:rPr>
        <w:t xml:space="preserve">(i) </w:t>
      </w:r>
      <w:r w:rsidR="00BD1A8C" w:rsidRPr="006F28EE">
        <w:rPr>
          <w:rFonts w:cs="Times New Roman"/>
        </w:rPr>
        <w:t>50</w:t>
      </w:r>
      <w:r w:rsidR="002F74CC" w:rsidRPr="006F28EE">
        <w:rPr>
          <w:rFonts w:cs="Times New Roman"/>
        </w:rPr>
        <w:t xml:space="preserve"> orë</w:t>
      </w:r>
      <w:r w:rsidR="00940902" w:rsidRPr="006F28EE">
        <w:rPr>
          <w:rFonts w:cs="Times New Roman"/>
        </w:rPr>
        <w:t xml:space="preserve"> të testit </w:t>
      </w:r>
      <w:r w:rsidR="00BD1A8C" w:rsidRPr="006F28EE">
        <w:rPr>
          <w:rFonts w:cs="Times New Roman"/>
        </w:rPr>
        <w:t>fluturues, prej</w:t>
      </w:r>
      <w:r w:rsidR="0056740D" w:rsidRPr="006F28EE">
        <w:rPr>
          <w:rFonts w:cs="Times New Roman"/>
        </w:rPr>
        <w:t xml:space="preserve"> të cila</w:t>
      </w:r>
      <w:r w:rsidR="00BD1A8C" w:rsidRPr="006F28EE">
        <w:rPr>
          <w:rFonts w:cs="Times New Roman"/>
        </w:rPr>
        <w:t>ve 15</w:t>
      </w:r>
      <w:r w:rsidR="002F74CC" w:rsidRPr="006F28EE">
        <w:rPr>
          <w:rFonts w:cs="Times New Roman"/>
        </w:rPr>
        <w:t xml:space="preserve"> orë </w:t>
      </w:r>
      <w:r w:rsidR="00F536B0" w:rsidRPr="006F28EE">
        <w:rPr>
          <w:rFonts w:cs="Times New Roman"/>
        </w:rPr>
        <w:t>do të</w:t>
      </w:r>
      <w:r w:rsidR="00877448" w:rsidRPr="006F28EE">
        <w:rPr>
          <w:rFonts w:cs="Times New Roman"/>
        </w:rPr>
        <w:t xml:space="preserve"> jenë </w:t>
      </w:r>
      <w:r w:rsidR="00BD1A8C" w:rsidRPr="006F28EE">
        <w:rPr>
          <w:rFonts w:cs="Times New Roman"/>
        </w:rPr>
        <w:t>brenda 12 muajve para skadimit</w:t>
      </w:r>
      <w:r w:rsidR="004B1B1B" w:rsidRPr="006F28EE">
        <w:rPr>
          <w:rFonts w:cs="Times New Roman"/>
        </w:rPr>
        <w:t>;</w:t>
      </w:r>
      <w:r w:rsidR="00BD1A8C" w:rsidRPr="006F28EE">
        <w:rPr>
          <w:rFonts w:cs="Times New Roman"/>
        </w:rPr>
        <w:t xml:space="preserve"> </w:t>
      </w:r>
    </w:p>
    <w:p w14:paraId="2DE83733" w14:textId="34E8ED07" w:rsidR="00BD1A8C" w:rsidRPr="006F28EE" w:rsidRDefault="00D9735E" w:rsidP="00D9735E">
      <w:pPr>
        <w:pStyle w:val="Teksti"/>
        <w:rPr>
          <w:rFonts w:cs="Times New Roman"/>
        </w:rPr>
      </w:pPr>
      <w:r w:rsidRPr="006F28EE">
        <w:rPr>
          <w:rFonts w:cs="Times New Roman"/>
        </w:rPr>
        <w:t xml:space="preserve">(ii) </w:t>
      </w:r>
      <w:r w:rsidR="00BD1A8C" w:rsidRPr="006F28EE">
        <w:rPr>
          <w:rFonts w:cs="Times New Roman"/>
        </w:rPr>
        <w:t>5</w:t>
      </w:r>
      <w:r w:rsidR="002F74CC" w:rsidRPr="006F28EE">
        <w:rPr>
          <w:rFonts w:cs="Times New Roman"/>
        </w:rPr>
        <w:t xml:space="preserve"> orë </w:t>
      </w:r>
      <w:r w:rsidR="00BD1A8C" w:rsidRPr="006F28EE">
        <w:rPr>
          <w:rFonts w:cs="Times New Roman"/>
        </w:rPr>
        <w:t>instruksion test fluturues brenda 12 muajve para dat</w:t>
      </w:r>
      <w:r w:rsidR="00C646AA" w:rsidRPr="006F28EE">
        <w:rPr>
          <w:rFonts w:cs="Times New Roman"/>
        </w:rPr>
        <w:t>ë</w:t>
      </w:r>
      <w:r w:rsidR="00BD1A8C" w:rsidRPr="006F28EE">
        <w:rPr>
          <w:rFonts w:cs="Times New Roman"/>
        </w:rPr>
        <w:t>s s</w:t>
      </w:r>
      <w:r w:rsidR="00C646AA" w:rsidRPr="006F28EE">
        <w:rPr>
          <w:rFonts w:cs="Times New Roman"/>
        </w:rPr>
        <w:t>ë</w:t>
      </w:r>
      <w:r w:rsidR="00BD1A8C" w:rsidRPr="006F28EE">
        <w:rPr>
          <w:rFonts w:cs="Times New Roman"/>
        </w:rPr>
        <w:t xml:space="preserve"> skadimit</w:t>
      </w:r>
      <w:r w:rsidR="008A750D" w:rsidRPr="006F28EE">
        <w:rPr>
          <w:rFonts w:cs="Times New Roman"/>
        </w:rPr>
        <w:t xml:space="preserve"> të </w:t>
      </w:r>
      <w:r w:rsidR="00C01AF8" w:rsidRPr="006F28EE">
        <w:rPr>
          <w:rFonts w:cs="Times New Roman"/>
        </w:rPr>
        <w:t>certifikatës</w:t>
      </w:r>
      <w:r w:rsidR="00BD1A8C" w:rsidRPr="006F28EE">
        <w:rPr>
          <w:rFonts w:cs="Times New Roman"/>
        </w:rPr>
        <w:t xml:space="preserve"> FTI</w:t>
      </w:r>
      <w:r w:rsidR="004B1B1B" w:rsidRPr="006F28EE">
        <w:rPr>
          <w:rFonts w:cs="Times New Roman"/>
        </w:rPr>
        <w:t>;</w:t>
      </w:r>
      <w:r w:rsidR="00BD1A8C" w:rsidRPr="006F28EE">
        <w:rPr>
          <w:rFonts w:cs="Times New Roman"/>
        </w:rPr>
        <w:t xml:space="preserve"> ose </w:t>
      </w:r>
    </w:p>
    <w:p w14:paraId="409A7146" w14:textId="0DFEEB38" w:rsidR="00BD1A8C" w:rsidRPr="006F28EE" w:rsidRDefault="00BD1A8C" w:rsidP="00D9735E">
      <w:pPr>
        <w:pStyle w:val="Teksti"/>
        <w:rPr>
          <w:rFonts w:cs="Times New Roman"/>
        </w:rPr>
      </w:pPr>
      <w:r w:rsidRPr="006F28EE">
        <w:rPr>
          <w:rFonts w:cs="Times New Roman"/>
        </w:rPr>
        <w:t>2</w:t>
      </w:r>
      <w:r w:rsidR="0062278D" w:rsidRPr="006F28EE">
        <w:rPr>
          <w:rFonts w:cs="Times New Roman"/>
        </w:rPr>
        <w:t>) të</w:t>
      </w:r>
      <w:r w:rsidR="00877448" w:rsidRPr="006F28EE">
        <w:rPr>
          <w:rFonts w:cs="Times New Roman"/>
        </w:rPr>
        <w:t xml:space="preserve"> marrë </w:t>
      </w:r>
      <w:r w:rsidRPr="006F28EE">
        <w:rPr>
          <w:rFonts w:cs="Times New Roman"/>
        </w:rPr>
        <w:t>trajnim rifreskues si FTI</w:t>
      </w:r>
      <w:r w:rsidR="00F2789A" w:rsidRPr="006F28EE">
        <w:rPr>
          <w:rFonts w:cs="Times New Roman"/>
        </w:rPr>
        <w:t xml:space="preserve"> në</w:t>
      </w:r>
      <w:r w:rsidR="00B61D1A" w:rsidRPr="006F28EE">
        <w:rPr>
          <w:rFonts w:cs="Times New Roman"/>
        </w:rPr>
        <w:t xml:space="preserve"> një </w:t>
      </w:r>
      <w:r w:rsidR="00C646AA" w:rsidRPr="006F28EE">
        <w:rPr>
          <w:rFonts w:cs="Times New Roman"/>
        </w:rPr>
        <w:t>organizatë trajnimi</w:t>
      </w:r>
      <w:r w:rsidRPr="006F28EE">
        <w:rPr>
          <w:rFonts w:cs="Times New Roman"/>
        </w:rPr>
        <w:t>. Trajnimi rifreskues</w:t>
      </w:r>
      <w:r w:rsidR="006E6772" w:rsidRPr="006F28EE">
        <w:rPr>
          <w:rFonts w:cs="Times New Roman"/>
        </w:rPr>
        <w:t xml:space="preserve"> duhet të </w:t>
      </w:r>
      <w:r w:rsidRPr="006F28EE">
        <w:rPr>
          <w:rFonts w:cs="Times New Roman"/>
        </w:rPr>
        <w:t>bazohet</w:t>
      </w:r>
      <w:r w:rsidR="00F2789A" w:rsidRPr="006F28EE">
        <w:rPr>
          <w:rFonts w:cs="Times New Roman"/>
        </w:rPr>
        <w:t xml:space="preserve"> në </w:t>
      </w:r>
      <w:r w:rsidRPr="006F28EE">
        <w:rPr>
          <w:rFonts w:cs="Times New Roman"/>
        </w:rPr>
        <w:t>elementet instruktues t</w:t>
      </w:r>
      <w:r w:rsidR="00B15C1F" w:rsidRPr="006F28EE">
        <w:rPr>
          <w:rFonts w:cs="Times New Roman"/>
        </w:rPr>
        <w:t>ë</w:t>
      </w:r>
      <w:r w:rsidRPr="006F28EE">
        <w:rPr>
          <w:rFonts w:cs="Times New Roman"/>
        </w:rPr>
        <w:t xml:space="preserve"> praktik</w:t>
      </w:r>
      <w:r w:rsidR="00B15C1F" w:rsidRPr="006F28EE">
        <w:rPr>
          <w:rFonts w:cs="Times New Roman"/>
        </w:rPr>
        <w:t>ë</w:t>
      </w:r>
      <w:r w:rsidRPr="006F28EE">
        <w:rPr>
          <w:rFonts w:cs="Times New Roman"/>
        </w:rPr>
        <w:t>s fluturuese,</w:t>
      </w:r>
      <w:r w:rsidR="00F2789A" w:rsidRPr="006F28EE">
        <w:rPr>
          <w:rFonts w:cs="Times New Roman"/>
        </w:rPr>
        <w:t xml:space="preserve"> në </w:t>
      </w:r>
      <w:r w:rsidR="004355FA" w:rsidRPr="006F28EE">
        <w:rPr>
          <w:rFonts w:cs="Times New Roman"/>
        </w:rPr>
        <w:t>përputh</w:t>
      </w:r>
      <w:r w:rsidRPr="006F28EE">
        <w:rPr>
          <w:rFonts w:cs="Times New Roman"/>
        </w:rPr>
        <w:t xml:space="preserve">je me FCL.930.FTI(a)(3), dhe </w:t>
      </w:r>
      <w:r w:rsidR="00364488" w:rsidRPr="006F28EE">
        <w:rPr>
          <w:rFonts w:cs="Times New Roman"/>
        </w:rPr>
        <w:t>përfshi</w:t>
      </w:r>
      <w:r w:rsidRPr="006F28EE">
        <w:rPr>
          <w:rFonts w:cs="Times New Roman"/>
        </w:rPr>
        <w:t>n</w:t>
      </w:r>
      <w:r w:rsidR="00B32F3C" w:rsidRPr="006F28EE">
        <w:rPr>
          <w:rFonts w:cs="Times New Roman"/>
        </w:rPr>
        <w:t xml:space="preserve"> së paku</w:t>
      </w:r>
      <w:r w:rsidRPr="006F28EE">
        <w:rPr>
          <w:rFonts w:cs="Times New Roman"/>
        </w:rPr>
        <w:t xml:space="preserve"> 1 fluturim instruktues n</w:t>
      </w:r>
      <w:r w:rsidR="001F6ADE" w:rsidRPr="006F28EE">
        <w:rPr>
          <w:rFonts w:cs="Times New Roman"/>
        </w:rPr>
        <w:t>ë</w:t>
      </w:r>
      <w:r w:rsidRPr="006F28EE">
        <w:rPr>
          <w:rFonts w:cs="Times New Roman"/>
        </w:rPr>
        <w:t>n supervizimin e</w:t>
      </w:r>
      <w:r w:rsidR="00B61D1A" w:rsidRPr="006F28EE">
        <w:rPr>
          <w:rFonts w:cs="Times New Roman"/>
        </w:rPr>
        <w:t xml:space="preserve"> një </w:t>
      </w:r>
      <w:r w:rsidRPr="006F28EE">
        <w:rPr>
          <w:rFonts w:cs="Times New Roman"/>
        </w:rPr>
        <w:t>FTI</w:t>
      </w:r>
      <w:r w:rsidR="00D245E1" w:rsidRPr="006F28EE">
        <w:rPr>
          <w:rFonts w:cs="Times New Roman"/>
        </w:rPr>
        <w:t xml:space="preserve"> të kualifi</w:t>
      </w:r>
      <w:r w:rsidRPr="006F28EE">
        <w:rPr>
          <w:rFonts w:cs="Times New Roman"/>
        </w:rPr>
        <w:t>kuar</w:t>
      </w:r>
      <w:r w:rsidR="00F2789A" w:rsidRPr="006F28EE">
        <w:rPr>
          <w:rFonts w:cs="Times New Roman"/>
        </w:rPr>
        <w:t xml:space="preserve"> në </w:t>
      </w:r>
      <w:r w:rsidR="004355FA" w:rsidRPr="006F28EE">
        <w:rPr>
          <w:rFonts w:cs="Times New Roman"/>
        </w:rPr>
        <w:t>përputh</w:t>
      </w:r>
      <w:r w:rsidRPr="006F28EE">
        <w:rPr>
          <w:rFonts w:cs="Times New Roman"/>
        </w:rPr>
        <w:t xml:space="preserve">je me FCL.905.FTI(b). </w:t>
      </w:r>
    </w:p>
    <w:p w14:paraId="7FF86AC9" w14:textId="69CB8CEC" w:rsidR="00BD1A8C" w:rsidRPr="006F28EE" w:rsidRDefault="00D9735E" w:rsidP="00D9735E">
      <w:pPr>
        <w:pStyle w:val="Teksti"/>
        <w:rPr>
          <w:rFonts w:cs="Times New Roman"/>
        </w:rPr>
      </w:pPr>
      <w:r w:rsidRPr="006F28EE">
        <w:rPr>
          <w:rFonts w:cs="Times New Roman"/>
        </w:rPr>
        <w:t xml:space="preserve">b) </w:t>
      </w:r>
      <w:r w:rsidR="00BD1A8C" w:rsidRPr="006F28EE">
        <w:rPr>
          <w:rFonts w:cs="Times New Roman"/>
        </w:rPr>
        <w:t>Rinovimi.</w:t>
      </w:r>
      <w:r w:rsidR="00C646AA" w:rsidRPr="006F28EE">
        <w:rPr>
          <w:rFonts w:cs="Times New Roman"/>
        </w:rPr>
        <w:t xml:space="preserve"> </w:t>
      </w:r>
      <w:r w:rsidR="00636593" w:rsidRPr="006F28EE">
        <w:rPr>
          <w:rFonts w:cs="Times New Roman"/>
        </w:rPr>
        <w:t>Nëse certifikata FTI ka skaduar, aplikanti do të marrë trajnim rifreskues si FTI në një ATO. Trajnimi rifreskues duhet të jetë në përputhje të paktën me kërkesat e FCL.930.FTI(a)(3).</w:t>
      </w:r>
    </w:p>
    <w:p w14:paraId="7825917C" w14:textId="75091384" w:rsidR="00BD1A8C" w:rsidRPr="006F28EE" w:rsidRDefault="00F2789A" w:rsidP="00F36E9C">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 xml:space="preserve"> </w:t>
      </w:r>
    </w:p>
    <w:p w14:paraId="544B349C" w14:textId="44D119E6" w:rsidR="00BD1A8C" w:rsidRPr="006F28EE" w:rsidRDefault="00BD1A8C" w:rsidP="00100C7F">
      <w:pPr>
        <w:widowControl w:val="0"/>
        <w:spacing w:after="0" w:line="240" w:lineRule="auto"/>
        <w:ind w:firstLine="284"/>
        <w:jc w:val="center"/>
        <w:rPr>
          <w:rFonts w:ascii="Garamond" w:hAnsi="Garamond" w:cs="Times New Roman"/>
          <w:sz w:val="24"/>
          <w:szCs w:val="24"/>
        </w:rPr>
      </w:pPr>
      <w:r w:rsidRPr="006F28EE">
        <w:rPr>
          <w:rFonts w:ascii="Garamond" w:hAnsi="Garamond" w:cs="Times New Roman"/>
          <w:sz w:val="24"/>
          <w:szCs w:val="24"/>
        </w:rPr>
        <w:t>N</w:t>
      </w:r>
      <w:r w:rsidR="00C646AA" w:rsidRPr="006F28EE">
        <w:rPr>
          <w:rFonts w:ascii="Garamond" w:hAnsi="Garamond" w:cs="Times New Roman"/>
          <w:sz w:val="24"/>
          <w:szCs w:val="24"/>
        </w:rPr>
        <w:t>Ë</w:t>
      </w:r>
      <w:r w:rsidRPr="006F28EE">
        <w:rPr>
          <w:rFonts w:ascii="Garamond" w:hAnsi="Garamond" w:cs="Times New Roman"/>
          <w:sz w:val="24"/>
          <w:szCs w:val="24"/>
        </w:rPr>
        <w:t>NPJESA K</w:t>
      </w:r>
    </w:p>
    <w:p w14:paraId="642E3A88" w14:textId="38912F1A" w:rsidR="00BD1A8C" w:rsidRPr="006F28EE" w:rsidRDefault="00BD1A8C" w:rsidP="00100C7F">
      <w:pPr>
        <w:widowControl w:val="0"/>
        <w:spacing w:after="0" w:line="240" w:lineRule="auto"/>
        <w:ind w:firstLine="284"/>
        <w:jc w:val="center"/>
        <w:rPr>
          <w:rFonts w:ascii="Garamond" w:hAnsi="Garamond" w:cs="Times New Roman"/>
          <w:i/>
          <w:sz w:val="24"/>
          <w:szCs w:val="24"/>
        </w:rPr>
      </w:pPr>
      <w:r w:rsidRPr="006F28EE">
        <w:rPr>
          <w:rFonts w:ascii="Garamond" w:hAnsi="Garamond" w:cs="Times New Roman"/>
          <w:b/>
          <w:i/>
          <w:sz w:val="24"/>
          <w:szCs w:val="24"/>
        </w:rPr>
        <w:t>EKZAMINUESIT</w:t>
      </w:r>
    </w:p>
    <w:p w14:paraId="5C8868E4" w14:textId="34C8CE2A" w:rsidR="00BD1A8C" w:rsidRPr="006F28EE" w:rsidRDefault="00BD1A8C" w:rsidP="00100C7F">
      <w:pPr>
        <w:widowControl w:val="0"/>
        <w:spacing w:after="0" w:line="240" w:lineRule="auto"/>
        <w:ind w:firstLine="284"/>
        <w:jc w:val="center"/>
        <w:rPr>
          <w:rFonts w:ascii="Garamond" w:hAnsi="Garamond" w:cs="Times New Roman"/>
          <w:i/>
          <w:sz w:val="24"/>
          <w:szCs w:val="24"/>
        </w:rPr>
      </w:pPr>
      <w:r w:rsidRPr="006F28EE">
        <w:rPr>
          <w:rFonts w:ascii="Garamond" w:hAnsi="Garamond" w:cs="Times New Roman"/>
          <w:b/>
          <w:i/>
          <w:sz w:val="24"/>
          <w:szCs w:val="24"/>
        </w:rPr>
        <w:t>SEKSIONI 1</w:t>
      </w:r>
    </w:p>
    <w:p w14:paraId="782CEBD6" w14:textId="53862598" w:rsidR="00BD1A8C" w:rsidRPr="006F28EE" w:rsidRDefault="000D187A" w:rsidP="00100C7F">
      <w:pPr>
        <w:widowControl w:val="0"/>
        <w:spacing w:after="0" w:line="240" w:lineRule="auto"/>
        <w:ind w:firstLine="284"/>
        <w:jc w:val="center"/>
        <w:rPr>
          <w:rFonts w:ascii="Garamond" w:hAnsi="Garamond" w:cs="Times New Roman"/>
          <w:i/>
          <w:sz w:val="24"/>
          <w:szCs w:val="24"/>
        </w:rPr>
      </w:pPr>
      <w:r w:rsidRPr="006F28EE">
        <w:rPr>
          <w:rFonts w:ascii="Garamond" w:hAnsi="Garamond" w:cs="Times New Roman"/>
          <w:b/>
          <w:i/>
          <w:sz w:val="24"/>
          <w:szCs w:val="24"/>
        </w:rPr>
        <w:lastRenderedPageBreak/>
        <w:t>Kërkes</w:t>
      </w:r>
      <w:r w:rsidR="00BD1A8C" w:rsidRPr="006F28EE">
        <w:rPr>
          <w:rFonts w:ascii="Garamond" w:hAnsi="Garamond" w:cs="Times New Roman"/>
          <w:b/>
          <w:i/>
          <w:sz w:val="24"/>
          <w:szCs w:val="24"/>
        </w:rPr>
        <w:t>a t</w:t>
      </w:r>
      <w:r w:rsidR="00B15C1F" w:rsidRPr="006F28EE">
        <w:rPr>
          <w:rFonts w:ascii="Garamond" w:hAnsi="Garamond" w:cs="Times New Roman"/>
          <w:b/>
          <w:i/>
          <w:sz w:val="24"/>
          <w:szCs w:val="24"/>
        </w:rPr>
        <w:t>ë</w:t>
      </w:r>
      <w:r w:rsidR="00BD1A8C" w:rsidRPr="006F28EE">
        <w:rPr>
          <w:rFonts w:ascii="Garamond" w:hAnsi="Garamond" w:cs="Times New Roman"/>
          <w:b/>
          <w:i/>
          <w:sz w:val="24"/>
          <w:szCs w:val="24"/>
        </w:rPr>
        <w:t xml:space="preserve"> </w:t>
      </w:r>
      <w:r w:rsidR="00B10575" w:rsidRPr="006F28EE">
        <w:rPr>
          <w:rFonts w:ascii="Garamond" w:hAnsi="Garamond" w:cs="Times New Roman"/>
          <w:b/>
          <w:i/>
          <w:sz w:val="24"/>
          <w:szCs w:val="24"/>
        </w:rPr>
        <w:t>përbashkët</w:t>
      </w:r>
      <w:r w:rsidR="00BD1A8C" w:rsidRPr="006F28EE">
        <w:rPr>
          <w:rFonts w:ascii="Garamond" w:hAnsi="Garamond" w:cs="Times New Roman"/>
          <w:b/>
          <w:i/>
          <w:sz w:val="24"/>
          <w:szCs w:val="24"/>
        </w:rPr>
        <w:t>a</w:t>
      </w:r>
    </w:p>
    <w:p w14:paraId="277D679A" w14:textId="77777777" w:rsidR="00100C7F" w:rsidRPr="006F28EE" w:rsidRDefault="00100C7F" w:rsidP="00100C7F">
      <w:pPr>
        <w:widowControl w:val="0"/>
        <w:spacing w:after="0" w:line="240" w:lineRule="auto"/>
        <w:ind w:firstLine="284"/>
        <w:jc w:val="center"/>
        <w:rPr>
          <w:rFonts w:ascii="Garamond" w:hAnsi="Garamond" w:cs="Times New Roman"/>
          <w:b/>
          <w:sz w:val="24"/>
          <w:szCs w:val="24"/>
        </w:rPr>
      </w:pPr>
    </w:p>
    <w:p w14:paraId="6E6057FE" w14:textId="10AF1320" w:rsidR="00BD1A8C" w:rsidRPr="006F28EE" w:rsidRDefault="00BD1A8C" w:rsidP="00F36E9C">
      <w:pPr>
        <w:widowControl w:val="0"/>
        <w:spacing w:after="0" w:line="240" w:lineRule="auto"/>
        <w:ind w:firstLine="284"/>
        <w:jc w:val="both"/>
        <w:rPr>
          <w:rFonts w:ascii="Garamond" w:hAnsi="Garamond" w:cs="Times New Roman"/>
          <w:b/>
          <w:sz w:val="24"/>
          <w:szCs w:val="24"/>
        </w:rPr>
      </w:pPr>
      <w:r w:rsidRPr="006F28EE">
        <w:rPr>
          <w:rFonts w:ascii="Garamond" w:hAnsi="Garamond" w:cs="Times New Roman"/>
          <w:b/>
          <w:sz w:val="24"/>
          <w:szCs w:val="24"/>
        </w:rPr>
        <w:t xml:space="preserve">FCL.1000 Certifikatat e ekzaminuesve </w:t>
      </w:r>
    </w:p>
    <w:p w14:paraId="07B4EE59" w14:textId="77777777" w:rsidR="00F42C54" w:rsidRPr="006F28EE" w:rsidRDefault="00F42C54" w:rsidP="00F36E9C">
      <w:pPr>
        <w:widowControl w:val="0"/>
        <w:spacing w:after="0" w:line="240" w:lineRule="auto"/>
        <w:ind w:firstLine="284"/>
        <w:jc w:val="both"/>
        <w:rPr>
          <w:rFonts w:ascii="Garamond" w:hAnsi="Garamond" w:cs="Times New Roman"/>
          <w:sz w:val="24"/>
          <w:szCs w:val="24"/>
        </w:rPr>
      </w:pPr>
    </w:p>
    <w:p w14:paraId="24450A9D" w14:textId="776E6385" w:rsidR="00F42C54" w:rsidRPr="006F28EE" w:rsidRDefault="00EE6EC4" w:rsidP="000A7A95">
      <w:pPr>
        <w:pStyle w:val="Teksti"/>
        <w:rPr>
          <w:rFonts w:cs="Times New Roman"/>
        </w:rPr>
      </w:pPr>
      <w:r w:rsidRPr="006F28EE">
        <w:rPr>
          <w:rFonts w:cs="Times New Roman"/>
        </w:rPr>
        <w:t>a</w:t>
      </w:r>
      <w:r w:rsidR="0062278D" w:rsidRPr="006F28EE">
        <w:rPr>
          <w:rFonts w:cs="Times New Roman"/>
        </w:rPr>
        <w:t xml:space="preserve">) </w:t>
      </w:r>
      <w:r w:rsidR="00F42C54" w:rsidRPr="006F28EE">
        <w:rPr>
          <w:rFonts w:cs="Times New Roman"/>
        </w:rPr>
        <w:t>T</w:t>
      </w:r>
      <w:r w:rsidR="0062278D" w:rsidRPr="006F28EE">
        <w:rPr>
          <w:rFonts w:cs="Times New Roman"/>
        </w:rPr>
        <w:t xml:space="preserve">ë </w:t>
      </w:r>
      <w:r w:rsidR="00EB2F14" w:rsidRPr="006F28EE">
        <w:rPr>
          <w:rFonts w:cs="Times New Roman"/>
        </w:rPr>
        <w:t>përgjith</w:t>
      </w:r>
      <w:r w:rsidR="00BD1A8C" w:rsidRPr="006F28EE">
        <w:rPr>
          <w:rFonts w:cs="Times New Roman"/>
        </w:rPr>
        <w:t xml:space="preserve">shme. </w:t>
      </w:r>
    </w:p>
    <w:p w14:paraId="4328807B" w14:textId="0CD58C27" w:rsidR="00F42C54" w:rsidRPr="006F28EE" w:rsidRDefault="00581832" w:rsidP="000A7A95">
      <w:pPr>
        <w:pStyle w:val="Teksti"/>
        <w:rPr>
          <w:rFonts w:cs="Times New Roman"/>
        </w:rPr>
      </w:pPr>
      <w:r w:rsidRPr="006F28EE">
        <w:rPr>
          <w:rFonts w:cs="Times New Roman"/>
        </w:rPr>
        <w:t>Mbajtës</w:t>
      </w:r>
      <w:r w:rsidR="00BD1A8C" w:rsidRPr="006F28EE">
        <w:rPr>
          <w:rFonts w:cs="Times New Roman"/>
        </w:rPr>
        <w:t>it e certifikat</w:t>
      </w:r>
      <w:r w:rsidR="00C01AF8" w:rsidRPr="006F28EE">
        <w:rPr>
          <w:rFonts w:cs="Times New Roman"/>
        </w:rPr>
        <w:t>ë</w:t>
      </w:r>
      <w:r w:rsidR="00BD1A8C" w:rsidRPr="006F28EE">
        <w:rPr>
          <w:rFonts w:cs="Times New Roman"/>
        </w:rPr>
        <w:t>s s</w:t>
      </w:r>
      <w:r w:rsidR="00C01AF8" w:rsidRPr="006F28EE">
        <w:rPr>
          <w:rFonts w:cs="Times New Roman"/>
        </w:rPr>
        <w:t>ë</w:t>
      </w:r>
      <w:r w:rsidR="00BD1A8C" w:rsidRPr="006F28EE">
        <w:rPr>
          <w:rFonts w:cs="Times New Roman"/>
        </w:rPr>
        <w:t xml:space="preserve"> ekzaminuesve duhet t</w:t>
      </w:r>
      <w:r w:rsidR="00C01AF8" w:rsidRPr="006F28EE">
        <w:rPr>
          <w:rFonts w:cs="Times New Roman"/>
        </w:rPr>
        <w:t>ë</w:t>
      </w:r>
      <w:r w:rsidR="004B1B1B" w:rsidRPr="006F28EE">
        <w:rPr>
          <w:rFonts w:cs="Times New Roman"/>
        </w:rPr>
        <w:t>:</w:t>
      </w:r>
      <w:r w:rsidR="00BD1A8C" w:rsidRPr="006F28EE">
        <w:rPr>
          <w:rFonts w:cs="Times New Roman"/>
        </w:rPr>
        <w:t xml:space="preserve"> </w:t>
      </w:r>
    </w:p>
    <w:p w14:paraId="3FEBE71B" w14:textId="76B9A27B" w:rsidR="00BD1A8C" w:rsidRPr="006F28EE" w:rsidRDefault="00BD1A8C" w:rsidP="00EE6EC4">
      <w:pPr>
        <w:pStyle w:val="Teksti"/>
        <w:rPr>
          <w:rFonts w:cs="Times New Roman"/>
        </w:rPr>
      </w:pPr>
      <w:r w:rsidRPr="006F28EE">
        <w:rPr>
          <w:rFonts w:cs="Times New Roman"/>
        </w:rPr>
        <w:t xml:space="preserve">1) </w:t>
      </w:r>
      <w:r w:rsidR="00F42C54" w:rsidRPr="006F28EE">
        <w:rPr>
          <w:rFonts w:eastAsia="Calibri" w:cs="Times New Roman"/>
          <w:lang w:eastAsia="en-GB"/>
        </w:rPr>
        <w:t>të mbajnë, përveç nëse përcaktohet ndryshe në këtë Aneks, një liçencë, kategorizim ose certifikatë  ekuivalente për atë avion për të cilin ata janë të autorizuar të kryejnë teste aftësie, kontrolle të aftësive ose vlerësime të kompetencës dhe privilegjin për të dhënë instruksione për to</w:t>
      </w:r>
      <w:r w:rsidR="00DF0A6A" w:rsidRPr="006F28EE">
        <w:rPr>
          <w:rFonts w:eastAsia="Calibri" w:cs="Times New Roman"/>
          <w:lang w:eastAsia="en-GB"/>
        </w:rPr>
        <w:t>.</w:t>
      </w:r>
      <w:r w:rsidRPr="006F28EE">
        <w:rPr>
          <w:rFonts w:cs="Times New Roman"/>
        </w:rPr>
        <w:t xml:space="preserve"> </w:t>
      </w:r>
    </w:p>
    <w:p w14:paraId="580DE075" w14:textId="74C00A59" w:rsidR="00BD1A8C" w:rsidRPr="006F28EE" w:rsidRDefault="00BD1A8C" w:rsidP="00EE6EC4">
      <w:pPr>
        <w:pStyle w:val="Teksti"/>
        <w:rPr>
          <w:rFonts w:cs="Times New Roman"/>
        </w:rPr>
      </w:pPr>
      <w:r w:rsidRPr="006F28EE">
        <w:rPr>
          <w:rFonts w:cs="Times New Roman"/>
        </w:rPr>
        <w:t>2</w:t>
      </w:r>
      <w:r w:rsidR="0062278D" w:rsidRPr="006F28EE">
        <w:rPr>
          <w:rFonts w:cs="Times New Roman"/>
        </w:rPr>
        <w:t>) të</w:t>
      </w:r>
      <w:r w:rsidR="00877448" w:rsidRPr="006F28EE">
        <w:rPr>
          <w:rFonts w:cs="Times New Roman"/>
        </w:rPr>
        <w:t xml:space="preserve"> jenë </w:t>
      </w:r>
      <w:r w:rsidRPr="006F28EE">
        <w:rPr>
          <w:rFonts w:cs="Times New Roman"/>
        </w:rPr>
        <w:t>t</w:t>
      </w:r>
      <w:r w:rsidR="00C01AF8" w:rsidRPr="006F28EE">
        <w:rPr>
          <w:rFonts w:cs="Times New Roman"/>
        </w:rPr>
        <w:t>ë</w:t>
      </w:r>
      <w:r w:rsidRPr="006F28EE">
        <w:rPr>
          <w:rFonts w:cs="Times New Roman"/>
        </w:rPr>
        <w:t xml:space="preserve"> kualifikuar t</w:t>
      </w:r>
      <w:r w:rsidR="00C01AF8" w:rsidRPr="006F28EE">
        <w:rPr>
          <w:rFonts w:cs="Times New Roman"/>
        </w:rPr>
        <w:t>ë</w:t>
      </w:r>
      <w:r w:rsidRPr="006F28EE">
        <w:rPr>
          <w:rFonts w:cs="Times New Roman"/>
        </w:rPr>
        <w:t xml:space="preserve"> veprojn</w:t>
      </w:r>
      <w:r w:rsidR="00C01AF8" w:rsidRPr="006F28EE">
        <w:rPr>
          <w:rFonts w:cs="Times New Roman"/>
        </w:rPr>
        <w:t>ë</w:t>
      </w:r>
      <w:r w:rsidRPr="006F28EE">
        <w:rPr>
          <w:rFonts w:cs="Times New Roman"/>
        </w:rPr>
        <w:t xml:space="preserve"> si PIC</w:t>
      </w:r>
      <w:r w:rsidR="00F2789A" w:rsidRPr="006F28EE">
        <w:rPr>
          <w:rFonts w:cs="Times New Roman"/>
        </w:rPr>
        <w:t xml:space="preserve"> në </w:t>
      </w:r>
      <w:r w:rsidRPr="006F28EE">
        <w:rPr>
          <w:rFonts w:cs="Times New Roman"/>
        </w:rPr>
        <w:t>avion gjat</w:t>
      </w:r>
      <w:r w:rsidR="00C01AF8" w:rsidRPr="006F28EE">
        <w:rPr>
          <w:rFonts w:cs="Times New Roman"/>
        </w:rPr>
        <w:t>ë</w:t>
      </w:r>
      <w:r w:rsidR="00B61D1A" w:rsidRPr="006F28EE">
        <w:rPr>
          <w:rFonts w:cs="Times New Roman"/>
        </w:rPr>
        <w:t xml:space="preserve"> një </w:t>
      </w:r>
      <w:r w:rsidRPr="006F28EE">
        <w:rPr>
          <w:rFonts w:cs="Times New Roman"/>
        </w:rPr>
        <w:t xml:space="preserve">testi </w:t>
      </w:r>
      <w:r w:rsidR="00360584" w:rsidRPr="006F28EE">
        <w:rPr>
          <w:rFonts w:cs="Times New Roman"/>
        </w:rPr>
        <w:t>aftësi</w:t>
      </w:r>
      <w:r w:rsidRPr="006F28EE">
        <w:rPr>
          <w:rFonts w:cs="Times New Roman"/>
        </w:rPr>
        <w:t xml:space="preserve">e, kontrolli </w:t>
      </w:r>
      <w:r w:rsidR="00360584" w:rsidRPr="006F28EE">
        <w:rPr>
          <w:rFonts w:cs="Times New Roman"/>
        </w:rPr>
        <w:t>aftësi</w:t>
      </w:r>
      <w:r w:rsidRPr="006F28EE">
        <w:rPr>
          <w:rFonts w:cs="Times New Roman"/>
        </w:rPr>
        <w:t xml:space="preserve">e ose </w:t>
      </w:r>
      <w:r w:rsidR="00C01AF8" w:rsidRPr="006F28EE">
        <w:rPr>
          <w:rFonts w:cs="Times New Roman"/>
        </w:rPr>
        <w:t>vlerës</w:t>
      </w:r>
      <w:r w:rsidRPr="006F28EE">
        <w:rPr>
          <w:rFonts w:cs="Times New Roman"/>
        </w:rPr>
        <w:t>imin e kompetenc</w:t>
      </w:r>
      <w:r w:rsidR="00C01AF8" w:rsidRPr="006F28EE">
        <w:rPr>
          <w:rFonts w:cs="Times New Roman"/>
        </w:rPr>
        <w:t>ë</w:t>
      </w:r>
      <w:r w:rsidRPr="006F28EE">
        <w:rPr>
          <w:rFonts w:cs="Times New Roman"/>
        </w:rPr>
        <w:t>s kur drejton</w:t>
      </w:r>
      <w:r w:rsidR="00F2789A" w:rsidRPr="006F28EE">
        <w:rPr>
          <w:rFonts w:cs="Times New Roman"/>
        </w:rPr>
        <w:t xml:space="preserve"> në</w:t>
      </w:r>
      <w:r w:rsidR="00B61D1A" w:rsidRPr="006F28EE">
        <w:rPr>
          <w:rFonts w:cs="Times New Roman"/>
        </w:rPr>
        <w:t xml:space="preserve"> një </w:t>
      </w:r>
      <w:r w:rsidRPr="006F28EE">
        <w:rPr>
          <w:rFonts w:cs="Times New Roman"/>
        </w:rPr>
        <w:t xml:space="preserve">avion. </w:t>
      </w:r>
    </w:p>
    <w:p w14:paraId="0659FA56" w14:textId="77777777" w:rsidR="00DF0A6A" w:rsidRPr="006F28EE" w:rsidRDefault="00DF0A6A" w:rsidP="00EE6EC4">
      <w:pPr>
        <w:pStyle w:val="Teksti"/>
        <w:rPr>
          <w:rFonts w:cs="Times New Roman"/>
        </w:rPr>
      </w:pPr>
    </w:p>
    <w:p w14:paraId="2768D228" w14:textId="2DEC7BB1" w:rsidR="00BD1A8C" w:rsidRPr="006F28EE" w:rsidRDefault="00BD1A8C" w:rsidP="00AB5978">
      <w:pPr>
        <w:pStyle w:val="Teksti"/>
        <w:numPr>
          <w:ilvl w:val="0"/>
          <w:numId w:val="46"/>
        </w:numPr>
        <w:rPr>
          <w:rFonts w:cs="Times New Roman"/>
        </w:rPr>
      </w:pPr>
      <w:r w:rsidRPr="006F28EE">
        <w:rPr>
          <w:rFonts w:cs="Times New Roman"/>
        </w:rPr>
        <w:t>Kushte t</w:t>
      </w:r>
      <w:r w:rsidR="00C01AF8" w:rsidRPr="006F28EE">
        <w:rPr>
          <w:rFonts w:cs="Times New Roman"/>
        </w:rPr>
        <w:t>ë</w:t>
      </w:r>
      <w:r w:rsidRPr="006F28EE">
        <w:rPr>
          <w:rFonts w:cs="Times New Roman"/>
        </w:rPr>
        <w:t xml:space="preserve"> ve</w:t>
      </w:r>
      <w:r w:rsidR="00C01AF8" w:rsidRPr="006F28EE">
        <w:rPr>
          <w:rFonts w:cs="Times New Roman"/>
        </w:rPr>
        <w:t>ç</w:t>
      </w:r>
      <w:r w:rsidRPr="006F28EE">
        <w:rPr>
          <w:rFonts w:cs="Times New Roman"/>
        </w:rPr>
        <w:t xml:space="preserve">anta. </w:t>
      </w:r>
    </w:p>
    <w:p w14:paraId="66939E06" w14:textId="0B88F2FA" w:rsidR="00AB5978" w:rsidRPr="006F28EE" w:rsidRDefault="00AB5978" w:rsidP="00AB5978">
      <w:pPr>
        <w:pStyle w:val="Teksti"/>
        <w:ind w:left="-15" w:firstLine="299"/>
        <w:rPr>
          <w:rFonts w:cs="Times New Roman"/>
        </w:rPr>
      </w:pPr>
      <w:r w:rsidRPr="006F28EE">
        <w:rPr>
          <w:rFonts w:cs="Times New Roman"/>
        </w:rPr>
        <w:t>(1)</w:t>
      </w:r>
      <w:r w:rsidR="00EE1809" w:rsidRPr="006F28EE">
        <w:rPr>
          <w:rFonts w:cs="Times New Roman"/>
        </w:rPr>
        <w:t xml:space="preserve"> </w:t>
      </w:r>
      <w:r w:rsidRPr="006F28EE">
        <w:rPr>
          <w:rFonts w:cs="Times New Roman"/>
        </w:rPr>
        <w:t xml:space="preserve">Autoriteti i Aviacionit Civil mund të lëshojë një çertifikatë specifike që jep privilegje për kryerjen e testeve të aftësive, kontrolleve të aftësive dhe vlerësimeve të kompetencave, nëse përputhja me kërkesat e përcaktuara në këtë nënpjesë nuk është e mundur për shkak të </w:t>
      </w:r>
      <w:r w:rsidR="008757F0" w:rsidRPr="006F28EE">
        <w:rPr>
          <w:rFonts w:cs="Times New Roman"/>
        </w:rPr>
        <w:t xml:space="preserve">vendosjes  </w:t>
      </w:r>
      <w:r w:rsidRPr="006F28EE">
        <w:rPr>
          <w:rFonts w:cs="Times New Roman"/>
        </w:rPr>
        <w:t>së ndonjërës nga sa vijon:</w:t>
      </w:r>
    </w:p>
    <w:p w14:paraId="1444CC51" w14:textId="77777777" w:rsidR="00AB5978" w:rsidRPr="006F28EE" w:rsidRDefault="00AB5978" w:rsidP="00AB5978">
      <w:pPr>
        <w:spacing w:after="0" w:line="276" w:lineRule="auto"/>
        <w:ind w:left="993" w:hanging="709"/>
        <w:jc w:val="both"/>
        <w:rPr>
          <w:rFonts w:ascii="Garamond" w:eastAsia="Calibri" w:hAnsi="Garamond" w:cs="Times New Roman"/>
          <w:sz w:val="24"/>
          <w:szCs w:val="24"/>
          <w:lang w:eastAsia="en-GB"/>
        </w:rPr>
      </w:pPr>
      <w:r w:rsidRPr="006F28EE">
        <w:rPr>
          <w:rFonts w:ascii="Garamond" w:eastAsia="Calibri" w:hAnsi="Garamond" w:cs="Times New Roman"/>
          <w:sz w:val="24"/>
          <w:szCs w:val="24"/>
          <w:lang w:eastAsia="en-GB"/>
        </w:rPr>
        <w:t xml:space="preserve">(i) avionit të ri në </w:t>
      </w:r>
      <w:r w:rsidRPr="006F28EE">
        <w:rPr>
          <w:rFonts w:ascii="Garamond" w:hAnsi="Garamond" w:cs="Times New Roman"/>
          <w:sz w:val="24"/>
          <w:szCs w:val="24"/>
        </w:rPr>
        <w:t>Shqipëri ose në një flotë të Operatorit</w:t>
      </w:r>
      <w:r w:rsidRPr="006F28EE">
        <w:rPr>
          <w:rFonts w:ascii="Garamond" w:eastAsia="Calibri" w:hAnsi="Garamond" w:cs="Times New Roman"/>
          <w:sz w:val="24"/>
          <w:szCs w:val="24"/>
          <w:lang w:eastAsia="en-GB"/>
        </w:rPr>
        <w:t>;</w:t>
      </w:r>
    </w:p>
    <w:p w14:paraId="2E5EF60D" w14:textId="77777777" w:rsidR="00AB5978" w:rsidRPr="006F28EE" w:rsidRDefault="00AB5978" w:rsidP="00AB5978">
      <w:pPr>
        <w:spacing w:after="0" w:line="276" w:lineRule="auto"/>
        <w:ind w:left="993" w:hanging="709"/>
        <w:jc w:val="both"/>
        <w:rPr>
          <w:rFonts w:ascii="Garamond" w:eastAsia="Calibri" w:hAnsi="Garamond" w:cs="Times New Roman"/>
          <w:sz w:val="24"/>
          <w:szCs w:val="24"/>
          <w:lang w:eastAsia="en-GB"/>
        </w:rPr>
      </w:pPr>
      <w:r w:rsidRPr="006F28EE">
        <w:rPr>
          <w:rFonts w:ascii="Garamond" w:eastAsia="Calibri" w:hAnsi="Garamond" w:cs="Times New Roman"/>
          <w:sz w:val="24"/>
          <w:szCs w:val="24"/>
          <w:lang w:eastAsia="en-GB"/>
        </w:rPr>
        <w:t>(ii) kurse të reja trajnimi në këtë Aneks.</w:t>
      </w:r>
    </w:p>
    <w:p w14:paraId="63F39FC2" w14:textId="6E4183F0" w:rsidR="00AB5978" w:rsidRPr="006F28EE" w:rsidRDefault="00AB5978" w:rsidP="00AB5978">
      <w:pPr>
        <w:pStyle w:val="Teksti"/>
        <w:ind w:left="-15" w:firstLine="299"/>
        <w:rPr>
          <w:rFonts w:cs="Times New Roman"/>
        </w:rPr>
      </w:pPr>
      <w:r w:rsidRPr="006F28EE">
        <w:rPr>
          <w:rFonts w:eastAsia="Calibri" w:cs="Times New Roman"/>
          <w:lang w:eastAsia="en-GB"/>
        </w:rPr>
        <w:t xml:space="preserve">Një çertifikatë e tillë do të kufizohet në testet e aftësive, kontrollet e aftësive dhe vlerësimet e kompetencës së nevojshme për </w:t>
      </w:r>
      <w:r w:rsidR="008757F0" w:rsidRPr="006F28EE">
        <w:rPr>
          <w:rFonts w:eastAsia="Calibri" w:cs="Times New Roman"/>
          <w:lang w:eastAsia="en-GB"/>
        </w:rPr>
        <w:t xml:space="preserve">vendosjen </w:t>
      </w:r>
      <w:r w:rsidRPr="006F28EE">
        <w:rPr>
          <w:rFonts w:eastAsia="Calibri" w:cs="Times New Roman"/>
          <w:lang w:eastAsia="en-GB"/>
        </w:rPr>
        <w:t>e një tipi të ri avioni ose një kursi të ri trajnimi dhe vlefshmëria e tij, në asnjë rast, nuk do të kalojë, 1 vit.</w:t>
      </w:r>
    </w:p>
    <w:p w14:paraId="7B530059" w14:textId="2C9C2EA7" w:rsidR="00BD1A8C" w:rsidRPr="006F28EE" w:rsidRDefault="00BD1A8C" w:rsidP="00F36E9C">
      <w:pPr>
        <w:widowControl w:val="0"/>
        <w:spacing w:after="0" w:line="240" w:lineRule="auto"/>
        <w:ind w:firstLine="284"/>
        <w:jc w:val="both"/>
        <w:rPr>
          <w:rFonts w:ascii="Garamond" w:hAnsi="Garamond" w:cs="Times New Roman"/>
          <w:sz w:val="24"/>
          <w:szCs w:val="24"/>
        </w:rPr>
      </w:pPr>
    </w:p>
    <w:p w14:paraId="3A4162E6" w14:textId="484A37B6" w:rsidR="00BD1A8C" w:rsidRPr="006F28EE" w:rsidRDefault="00BD1A8C" w:rsidP="00F36E9C">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 xml:space="preserve">2) </w:t>
      </w:r>
      <w:r w:rsidR="00581832" w:rsidRPr="006F28EE">
        <w:rPr>
          <w:rFonts w:ascii="Garamond" w:hAnsi="Garamond" w:cs="Times New Roman"/>
          <w:sz w:val="24"/>
          <w:szCs w:val="24"/>
        </w:rPr>
        <w:t>Mbajtës</w:t>
      </w:r>
      <w:r w:rsidRPr="006F28EE">
        <w:rPr>
          <w:rFonts w:ascii="Garamond" w:hAnsi="Garamond" w:cs="Times New Roman"/>
          <w:sz w:val="24"/>
          <w:szCs w:val="24"/>
        </w:rPr>
        <w:t>it e</w:t>
      </w:r>
      <w:r w:rsidR="00B61D1A" w:rsidRPr="006F28EE">
        <w:rPr>
          <w:rFonts w:ascii="Garamond" w:hAnsi="Garamond" w:cs="Times New Roman"/>
          <w:sz w:val="24"/>
          <w:szCs w:val="24"/>
        </w:rPr>
        <w:t xml:space="preserve"> një </w:t>
      </w:r>
      <w:r w:rsidRPr="006F28EE">
        <w:rPr>
          <w:rFonts w:ascii="Garamond" w:hAnsi="Garamond" w:cs="Times New Roman"/>
          <w:sz w:val="24"/>
          <w:szCs w:val="24"/>
        </w:rPr>
        <w:t>certifikate</w:t>
      </w:r>
      <w:r w:rsidR="00C4124D" w:rsidRPr="006F28EE">
        <w:rPr>
          <w:rFonts w:ascii="Garamond" w:hAnsi="Garamond" w:cs="Times New Roman"/>
          <w:sz w:val="24"/>
          <w:szCs w:val="24"/>
        </w:rPr>
        <w:t xml:space="preserve"> të lëshuar </w:t>
      </w:r>
      <w:r w:rsidR="00F2789A" w:rsidRPr="006F28EE">
        <w:rPr>
          <w:rFonts w:ascii="Garamond" w:hAnsi="Garamond" w:cs="Times New Roman"/>
          <w:sz w:val="24"/>
          <w:szCs w:val="24"/>
        </w:rPr>
        <w:t xml:space="preserve">në </w:t>
      </w:r>
      <w:r w:rsidR="004355FA" w:rsidRPr="006F28EE">
        <w:rPr>
          <w:rFonts w:ascii="Garamond" w:hAnsi="Garamond" w:cs="Times New Roman"/>
          <w:sz w:val="24"/>
          <w:szCs w:val="24"/>
        </w:rPr>
        <w:t>përputh</w:t>
      </w:r>
      <w:r w:rsidRPr="006F28EE">
        <w:rPr>
          <w:rFonts w:ascii="Garamond" w:hAnsi="Garamond" w:cs="Times New Roman"/>
          <w:sz w:val="24"/>
          <w:szCs w:val="24"/>
        </w:rPr>
        <w:t>je me paragrafin (b)(1)</w:t>
      </w:r>
      <w:r w:rsidR="00F536B0" w:rsidRPr="006F28EE">
        <w:rPr>
          <w:rFonts w:ascii="Garamond" w:hAnsi="Garamond" w:cs="Times New Roman"/>
          <w:sz w:val="24"/>
          <w:szCs w:val="24"/>
        </w:rPr>
        <w:t xml:space="preserve"> që</w:t>
      </w:r>
      <w:r w:rsidR="00360584" w:rsidRPr="006F28EE">
        <w:rPr>
          <w:rFonts w:ascii="Garamond" w:hAnsi="Garamond" w:cs="Times New Roman"/>
          <w:sz w:val="24"/>
          <w:szCs w:val="24"/>
        </w:rPr>
        <w:t xml:space="preserve"> </w:t>
      </w:r>
      <w:r w:rsidR="00BE3EB0" w:rsidRPr="006F28EE">
        <w:rPr>
          <w:rFonts w:ascii="Garamond" w:hAnsi="Garamond" w:cs="Times New Roman"/>
          <w:sz w:val="24"/>
          <w:szCs w:val="24"/>
        </w:rPr>
        <w:t>dëshirojnë</w:t>
      </w:r>
      <w:r w:rsidRPr="006F28EE">
        <w:rPr>
          <w:rFonts w:ascii="Garamond" w:hAnsi="Garamond" w:cs="Times New Roman"/>
          <w:sz w:val="24"/>
          <w:szCs w:val="24"/>
        </w:rPr>
        <w:t xml:space="preserve"> t</w:t>
      </w:r>
      <w:r w:rsidR="00456935" w:rsidRPr="006F28EE">
        <w:rPr>
          <w:rFonts w:ascii="Garamond" w:hAnsi="Garamond" w:cs="Times New Roman"/>
          <w:sz w:val="24"/>
          <w:szCs w:val="24"/>
        </w:rPr>
        <w:t>ë</w:t>
      </w:r>
      <w:r w:rsidRPr="006F28EE">
        <w:rPr>
          <w:rFonts w:ascii="Garamond" w:hAnsi="Garamond" w:cs="Times New Roman"/>
          <w:sz w:val="24"/>
          <w:szCs w:val="24"/>
        </w:rPr>
        <w:t xml:space="preserve"> aplik</w:t>
      </w:r>
      <w:r w:rsidR="00DB6BB4" w:rsidRPr="006F28EE">
        <w:rPr>
          <w:rFonts w:ascii="Garamond" w:hAnsi="Garamond" w:cs="Times New Roman"/>
          <w:sz w:val="24"/>
          <w:szCs w:val="24"/>
        </w:rPr>
        <w:t xml:space="preserve">ojnë </w:t>
      </w:r>
      <w:r w:rsidR="00420FE7" w:rsidRPr="006F28EE">
        <w:rPr>
          <w:rFonts w:ascii="Garamond" w:hAnsi="Garamond" w:cs="Times New Roman"/>
          <w:sz w:val="24"/>
          <w:szCs w:val="24"/>
        </w:rPr>
        <w:t xml:space="preserve">për një certifikatë </w:t>
      </w:r>
      <w:r w:rsidRPr="006F28EE">
        <w:rPr>
          <w:rFonts w:ascii="Garamond" w:hAnsi="Garamond" w:cs="Times New Roman"/>
          <w:sz w:val="24"/>
          <w:szCs w:val="24"/>
        </w:rPr>
        <w:t>ekzaminuesi</w:t>
      </w:r>
      <w:r w:rsidR="00F536B0" w:rsidRPr="006F28EE">
        <w:rPr>
          <w:rFonts w:ascii="Garamond" w:hAnsi="Garamond" w:cs="Times New Roman"/>
          <w:sz w:val="24"/>
          <w:szCs w:val="24"/>
        </w:rPr>
        <w:t xml:space="preserve"> do të </w:t>
      </w:r>
      <w:r w:rsidR="00360584" w:rsidRPr="006F28EE">
        <w:rPr>
          <w:rFonts w:ascii="Garamond" w:hAnsi="Garamond" w:cs="Times New Roman"/>
          <w:sz w:val="24"/>
          <w:szCs w:val="24"/>
        </w:rPr>
        <w:t>përmbush</w:t>
      </w:r>
      <w:r w:rsidRPr="006F28EE">
        <w:rPr>
          <w:rFonts w:ascii="Garamond" w:hAnsi="Garamond" w:cs="Times New Roman"/>
          <w:sz w:val="24"/>
          <w:szCs w:val="24"/>
        </w:rPr>
        <w:t>in</w:t>
      </w:r>
      <w:r w:rsidR="00F2789A" w:rsidRPr="006F28EE">
        <w:rPr>
          <w:rFonts w:ascii="Garamond" w:hAnsi="Garamond" w:cs="Times New Roman"/>
          <w:sz w:val="24"/>
          <w:szCs w:val="24"/>
        </w:rPr>
        <w:t xml:space="preserve"> </w:t>
      </w:r>
      <w:r w:rsidRPr="006F28EE">
        <w:rPr>
          <w:rFonts w:ascii="Garamond" w:hAnsi="Garamond" w:cs="Times New Roman"/>
          <w:sz w:val="24"/>
          <w:szCs w:val="24"/>
        </w:rPr>
        <w:t xml:space="preserve">parakushtet dhe </w:t>
      </w:r>
      <w:r w:rsidR="000D187A" w:rsidRPr="006F28EE">
        <w:rPr>
          <w:rFonts w:ascii="Garamond" w:hAnsi="Garamond" w:cs="Times New Roman"/>
          <w:sz w:val="24"/>
          <w:szCs w:val="24"/>
        </w:rPr>
        <w:t>kërkes</w:t>
      </w:r>
      <w:r w:rsidRPr="006F28EE">
        <w:rPr>
          <w:rFonts w:ascii="Garamond" w:hAnsi="Garamond" w:cs="Times New Roman"/>
          <w:sz w:val="24"/>
          <w:szCs w:val="24"/>
        </w:rPr>
        <w:t>at</w:t>
      </w:r>
      <w:r w:rsidR="004355FA" w:rsidRPr="006F28EE">
        <w:rPr>
          <w:rFonts w:ascii="Garamond" w:hAnsi="Garamond" w:cs="Times New Roman"/>
          <w:sz w:val="24"/>
          <w:szCs w:val="24"/>
        </w:rPr>
        <w:t xml:space="preserve"> për </w:t>
      </w:r>
      <w:r w:rsidRPr="006F28EE">
        <w:rPr>
          <w:rFonts w:ascii="Garamond" w:hAnsi="Garamond" w:cs="Times New Roman"/>
          <w:sz w:val="24"/>
          <w:szCs w:val="24"/>
        </w:rPr>
        <w:t>ri</w:t>
      </w:r>
      <w:r w:rsidR="00887266" w:rsidRPr="006F28EE">
        <w:rPr>
          <w:rFonts w:ascii="Garamond" w:hAnsi="Garamond" w:cs="Times New Roman"/>
          <w:sz w:val="24"/>
          <w:szCs w:val="24"/>
        </w:rPr>
        <w:t>vlefshmër</w:t>
      </w:r>
      <w:r w:rsidRPr="006F28EE">
        <w:rPr>
          <w:rFonts w:ascii="Garamond" w:hAnsi="Garamond" w:cs="Times New Roman"/>
          <w:sz w:val="24"/>
          <w:szCs w:val="24"/>
        </w:rPr>
        <w:t>i</w:t>
      </w:r>
      <w:r w:rsidR="004355FA" w:rsidRPr="006F28EE">
        <w:rPr>
          <w:rFonts w:ascii="Garamond" w:hAnsi="Garamond" w:cs="Times New Roman"/>
          <w:sz w:val="24"/>
          <w:szCs w:val="24"/>
        </w:rPr>
        <w:t xml:space="preserve"> </w:t>
      </w:r>
      <w:r w:rsidR="001228E8" w:rsidRPr="006F28EE">
        <w:rPr>
          <w:rFonts w:ascii="Garamond" w:hAnsi="Garamond" w:cs="Times New Roman"/>
          <w:sz w:val="24"/>
          <w:szCs w:val="24"/>
        </w:rPr>
        <w:t>atë kategori të çertifikatës së ekzaminuesit</w:t>
      </w:r>
      <w:r w:rsidRPr="006F28EE">
        <w:rPr>
          <w:rFonts w:ascii="Garamond" w:hAnsi="Garamond" w:cs="Times New Roman"/>
          <w:sz w:val="24"/>
          <w:szCs w:val="24"/>
        </w:rPr>
        <w:t xml:space="preserve">. </w:t>
      </w:r>
    </w:p>
    <w:p w14:paraId="333BC96C" w14:textId="77777777" w:rsidR="00EE1809" w:rsidRPr="006F28EE" w:rsidRDefault="00EE1809" w:rsidP="000A7A95">
      <w:pPr>
        <w:spacing w:after="109" w:line="276" w:lineRule="auto"/>
        <w:jc w:val="both"/>
        <w:rPr>
          <w:rFonts w:ascii="Garamond" w:eastAsia="Calibri" w:hAnsi="Garamond" w:cs="Times New Roman"/>
          <w:sz w:val="24"/>
          <w:szCs w:val="24"/>
          <w:lang w:eastAsia="en-GB"/>
        </w:rPr>
      </w:pPr>
    </w:p>
    <w:p w14:paraId="4E027400" w14:textId="27C3F0E9" w:rsidR="000A7A95" w:rsidRPr="006F28EE" w:rsidRDefault="00351403" w:rsidP="000A7A95">
      <w:pPr>
        <w:spacing w:after="109" w:line="276" w:lineRule="auto"/>
        <w:jc w:val="both"/>
        <w:rPr>
          <w:rFonts w:ascii="Garamond" w:eastAsia="Calibri" w:hAnsi="Garamond" w:cs="Times New Roman"/>
          <w:sz w:val="24"/>
          <w:szCs w:val="24"/>
          <w:lang w:eastAsia="en-GB"/>
        </w:rPr>
      </w:pPr>
      <w:r w:rsidRPr="006F28EE">
        <w:rPr>
          <w:rFonts w:ascii="Garamond" w:eastAsia="Calibri" w:hAnsi="Garamond" w:cs="Times New Roman"/>
          <w:sz w:val="24"/>
          <w:szCs w:val="24"/>
          <w:lang w:eastAsia="en-GB"/>
        </w:rPr>
        <w:t xml:space="preserve">    </w:t>
      </w:r>
      <w:r w:rsidR="001228E8" w:rsidRPr="006F28EE">
        <w:rPr>
          <w:rFonts w:ascii="Garamond" w:eastAsia="Calibri" w:hAnsi="Garamond" w:cs="Times New Roman"/>
          <w:sz w:val="24"/>
          <w:szCs w:val="24"/>
          <w:lang w:eastAsia="en-GB"/>
        </w:rPr>
        <w:t xml:space="preserve">(3) Kur nuk ka ekzaminues të kualifikuar, </w:t>
      </w:r>
      <w:r w:rsidR="00F4056D" w:rsidRPr="006F28EE">
        <w:rPr>
          <w:rFonts w:ascii="Garamond" w:eastAsia="Calibri" w:hAnsi="Garamond" w:cs="Times New Roman"/>
          <w:sz w:val="24"/>
          <w:szCs w:val="24"/>
          <w:lang w:eastAsia="en-GB"/>
        </w:rPr>
        <w:t>Autoriteti i Aviacionit Civil mundet</w:t>
      </w:r>
      <w:r w:rsidR="001228E8" w:rsidRPr="006F28EE">
        <w:rPr>
          <w:rFonts w:ascii="Garamond" w:eastAsia="Calibri" w:hAnsi="Garamond" w:cs="Times New Roman"/>
          <w:sz w:val="24"/>
          <w:szCs w:val="24"/>
          <w:lang w:eastAsia="en-GB"/>
        </w:rPr>
        <w:t>, në varësi të rasteve, të autorizojnë inspektorë ose ekzaminues të cilët nuk i plotësojnë kërkesat e instruktorit përkatës për kategorizimin e klasës apo tipit, siç përcaktohet në pikën (a), të kryejnë testet e aftësive, kontrollet e aftësive</w:t>
      </w:r>
      <w:r w:rsidR="000A7A95" w:rsidRPr="006F28EE">
        <w:rPr>
          <w:rFonts w:ascii="Garamond" w:eastAsia="Calibri" w:hAnsi="Garamond" w:cs="Times New Roman"/>
          <w:sz w:val="24"/>
          <w:szCs w:val="24"/>
          <w:lang w:eastAsia="en-GB"/>
        </w:rPr>
        <w:t xml:space="preserve"> dhe vlerësimet e kompetencave.</w:t>
      </w:r>
    </w:p>
    <w:p w14:paraId="797BE219" w14:textId="423A3344" w:rsidR="00BD1A8C" w:rsidRPr="006F28EE" w:rsidRDefault="00D02015" w:rsidP="000A7A95">
      <w:pPr>
        <w:spacing w:after="109" w:line="276" w:lineRule="auto"/>
        <w:jc w:val="both"/>
        <w:rPr>
          <w:rFonts w:ascii="Garamond" w:eastAsia="Calibri" w:hAnsi="Garamond" w:cs="Times New Roman"/>
          <w:sz w:val="24"/>
          <w:szCs w:val="24"/>
          <w:lang w:eastAsia="en-GB"/>
        </w:rPr>
      </w:pPr>
      <w:r w:rsidRPr="006F28EE">
        <w:rPr>
          <w:rFonts w:ascii="Garamond" w:hAnsi="Garamond" w:cs="Times New Roman"/>
          <w:sz w:val="24"/>
          <w:szCs w:val="24"/>
        </w:rPr>
        <w:t>c</w:t>
      </w:r>
      <w:r w:rsidR="00EE6EC4" w:rsidRPr="006F28EE">
        <w:rPr>
          <w:rFonts w:ascii="Garamond" w:hAnsi="Garamond" w:cs="Times New Roman"/>
          <w:sz w:val="24"/>
          <w:szCs w:val="24"/>
        </w:rPr>
        <w:t xml:space="preserve">) </w:t>
      </w:r>
      <w:r w:rsidR="00BD1A8C" w:rsidRPr="006F28EE">
        <w:rPr>
          <w:rFonts w:ascii="Garamond" w:hAnsi="Garamond" w:cs="Times New Roman"/>
          <w:sz w:val="24"/>
          <w:szCs w:val="24"/>
        </w:rPr>
        <w:t xml:space="preserve">Ekzaminuesit </w:t>
      </w:r>
      <w:r w:rsidR="00DA7E84" w:rsidRPr="006F28EE">
        <w:rPr>
          <w:rFonts w:ascii="Garamond" w:hAnsi="Garamond" w:cs="Times New Roman"/>
          <w:sz w:val="24"/>
          <w:szCs w:val="24"/>
        </w:rPr>
        <w:t>jashtë</w:t>
      </w:r>
      <w:r w:rsidR="00BD1A8C" w:rsidRPr="006F28EE">
        <w:rPr>
          <w:rFonts w:ascii="Garamond" w:hAnsi="Garamond" w:cs="Times New Roman"/>
          <w:sz w:val="24"/>
          <w:szCs w:val="24"/>
        </w:rPr>
        <w:t xml:space="preserve"> territorit</w:t>
      </w:r>
      <w:r w:rsidR="00691F5D" w:rsidRPr="006F28EE">
        <w:rPr>
          <w:rFonts w:ascii="Garamond" w:hAnsi="Garamond" w:cs="Times New Roman"/>
          <w:sz w:val="24"/>
          <w:szCs w:val="24"/>
        </w:rPr>
        <w:t xml:space="preserve"> të </w:t>
      </w:r>
      <w:r w:rsidR="00EE1809" w:rsidRPr="006F28EE">
        <w:rPr>
          <w:rFonts w:ascii="Garamond" w:hAnsi="Garamond" w:cs="Times New Roman"/>
          <w:sz w:val="24"/>
          <w:szCs w:val="24"/>
        </w:rPr>
        <w:t>Shqip</w:t>
      </w:r>
      <w:r w:rsidR="00036928" w:rsidRPr="006F28EE">
        <w:rPr>
          <w:rFonts w:ascii="Garamond" w:hAnsi="Garamond" w:cs="Times New Roman"/>
          <w:sz w:val="24"/>
          <w:szCs w:val="24"/>
        </w:rPr>
        <w:t>ë</w:t>
      </w:r>
      <w:r w:rsidR="00EE1809" w:rsidRPr="006F28EE">
        <w:rPr>
          <w:rFonts w:ascii="Garamond" w:hAnsi="Garamond" w:cs="Times New Roman"/>
          <w:sz w:val="24"/>
          <w:szCs w:val="24"/>
        </w:rPr>
        <w:t>ris</w:t>
      </w:r>
      <w:r w:rsidR="00036928" w:rsidRPr="006F28EE">
        <w:rPr>
          <w:rFonts w:ascii="Garamond" w:hAnsi="Garamond" w:cs="Times New Roman"/>
          <w:sz w:val="24"/>
          <w:szCs w:val="24"/>
        </w:rPr>
        <w:t>ë</w:t>
      </w:r>
      <w:r w:rsidR="00EE1809" w:rsidRPr="006F28EE">
        <w:rPr>
          <w:rFonts w:ascii="Garamond" w:hAnsi="Garamond" w:cs="Times New Roman"/>
          <w:sz w:val="24"/>
          <w:szCs w:val="24"/>
        </w:rPr>
        <w:t xml:space="preserve"> </w:t>
      </w:r>
      <w:r w:rsidR="001228E8" w:rsidRPr="006F28EE">
        <w:rPr>
          <w:rFonts w:ascii="Garamond" w:hAnsi="Garamond" w:cs="Times New Roman"/>
          <w:sz w:val="24"/>
          <w:szCs w:val="24"/>
        </w:rPr>
        <w:t>:</w:t>
      </w:r>
      <w:r w:rsidR="00BD1A8C" w:rsidRPr="006F28EE">
        <w:rPr>
          <w:rFonts w:ascii="Garamond" w:hAnsi="Garamond" w:cs="Times New Roman"/>
          <w:sz w:val="24"/>
          <w:szCs w:val="24"/>
        </w:rPr>
        <w:t xml:space="preserve"> </w:t>
      </w:r>
    </w:p>
    <w:p w14:paraId="209DE367" w14:textId="661E233A" w:rsidR="00BD1A8C" w:rsidRPr="006F28EE" w:rsidRDefault="00BD1A8C" w:rsidP="00F36E9C">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1) Pavar</w:t>
      </w:r>
      <w:r w:rsidR="00B15C1F" w:rsidRPr="006F28EE">
        <w:rPr>
          <w:rFonts w:ascii="Garamond" w:hAnsi="Garamond" w:cs="Times New Roman"/>
          <w:sz w:val="24"/>
          <w:szCs w:val="24"/>
        </w:rPr>
        <w:t>ë</w:t>
      </w:r>
      <w:r w:rsidRPr="006F28EE">
        <w:rPr>
          <w:rFonts w:ascii="Garamond" w:hAnsi="Garamond" w:cs="Times New Roman"/>
          <w:sz w:val="24"/>
          <w:szCs w:val="24"/>
        </w:rPr>
        <w:t>sisht paragrafit (a),</w:t>
      </w:r>
      <w:r w:rsidR="00F2789A" w:rsidRPr="006F28EE">
        <w:rPr>
          <w:rFonts w:ascii="Garamond" w:hAnsi="Garamond" w:cs="Times New Roman"/>
          <w:sz w:val="24"/>
          <w:szCs w:val="24"/>
        </w:rPr>
        <w:t xml:space="preserve"> në </w:t>
      </w:r>
      <w:r w:rsidRPr="006F28EE">
        <w:rPr>
          <w:rFonts w:ascii="Garamond" w:hAnsi="Garamond" w:cs="Times New Roman"/>
          <w:sz w:val="24"/>
          <w:szCs w:val="24"/>
        </w:rPr>
        <w:t xml:space="preserve">rast se testi i </w:t>
      </w:r>
      <w:r w:rsidR="00B61D1A" w:rsidRPr="006F28EE">
        <w:rPr>
          <w:rFonts w:ascii="Garamond" w:hAnsi="Garamond" w:cs="Times New Roman"/>
          <w:sz w:val="24"/>
          <w:szCs w:val="24"/>
        </w:rPr>
        <w:t>aftësisë</w:t>
      </w:r>
      <w:r w:rsidRPr="006F28EE">
        <w:rPr>
          <w:rFonts w:ascii="Garamond" w:hAnsi="Garamond" w:cs="Times New Roman"/>
          <w:sz w:val="24"/>
          <w:szCs w:val="24"/>
        </w:rPr>
        <w:t xml:space="preserve"> dhe kontrollet e </w:t>
      </w:r>
      <w:r w:rsidR="00B61D1A" w:rsidRPr="006F28EE">
        <w:rPr>
          <w:rFonts w:ascii="Garamond" w:hAnsi="Garamond" w:cs="Times New Roman"/>
          <w:sz w:val="24"/>
          <w:szCs w:val="24"/>
        </w:rPr>
        <w:t>aftësisë</w:t>
      </w:r>
      <w:r w:rsidR="00F2789A" w:rsidRPr="006F28EE">
        <w:rPr>
          <w:rFonts w:ascii="Garamond" w:hAnsi="Garamond" w:cs="Times New Roman"/>
          <w:sz w:val="24"/>
          <w:szCs w:val="24"/>
        </w:rPr>
        <w:t xml:space="preserve"> </w:t>
      </w:r>
      <w:r w:rsidR="00A258DC" w:rsidRPr="006F28EE">
        <w:rPr>
          <w:rFonts w:ascii="Garamond" w:hAnsi="Garamond" w:cs="Times New Roman"/>
          <w:sz w:val="24"/>
          <w:szCs w:val="24"/>
        </w:rPr>
        <w:t xml:space="preserve">të kryera jashtë territorit për të cilat </w:t>
      </w:r>
      <w:r w:rsidR="00EE1809" w:rsidRPr="006F28EE">
        <w:rPr>
          <w:rFonts w:ascii="Garamond" w:hAnsi="Garamond" w:cs="Times New Roman"/>
          <w:sz w:val="24"/>
          <w:szCs w:val="24"/>
        </w:rPr>
        <w:t>Shqip</w:t>
      </w:r>
      <w:r w:rsidR="00036928" w:rsidRPr="006F28EE">
        <w:rPr>
          <w:rFonts w:ascii="Garamond" w:hAnsi="Garamond" w:cs="Times New Roman"/>
          <w:sz w:val="24"/>
          <w:szCs w:val="24"/>
        </w:rPr>
        <w:t>ë</w:t>
      </w:r>
      <w:r w:rsidR="00EE1809" w:rsidRPr="006F28EE">
        <w:rPr>
          <w:rFonts w:ascii="Garamond" w:hAnsi="Garamond" w:cs="Times New Roman"/>
          <w:sz w:val="24"/>
          <w:szCs w:val="24"/>
        </w:rPr>
        <w:t xml:space="preserve">ria </w:t>
      </w:r>
      <w:r w:rsidR="00036928" w:rsidRPr="006F28EE">
        <w:rPr>
          <w:rFonts w:ascii="Garamond" w:hAnsi="Garamond" w:cs="Times New Roman"/>
          <w:sz w:val="24"/>
          <w:szCs w:val="24"/>
        </w:rPr>
        <w:t>ë</w:t>
      </w:r>
      <w:r w:rsidR="00EE1809" w:rsidRPr="006F28EE">
        <w:rPr>
          <w:rFonts w:ascii="Garamond" w:hAnsi="Garamond" w:cs="Times New Roman"/>
          <w:sz w:val="24"/>
          <w:szCs w:val="24"/>
        </w:rPr>
        <w:t>sht</w:t>
      </w:r>
      <w:r w:rsidR="00036928" w:rsidRPr="006F28EE">
        <w:rPr>
          <w:rFonts w:ascii="Garamond" w:hAnsi="Garamond" w:cs="Times New Roman"/>
          <w:sz w:val="24"/>
          <w:szCs w:val="24"/>
        </w:rPr>
        <w:t>ë</w:t>
      </w:r>
      <w:r w:rsidR="00A258DC" w:rsidRPr="006F28EE">
        <w:rPr>
          <w:rFonts w:ascii="Garamond" w:hAnsi="Garamond" w:cs="Times New Roman"/>
          <w:sz w:val="24"/>
          <w:szCs w:val="24"/>
        </w:rPr>
        <w:t xml:space="preserve"> </w:t>
      </w:r>
      <w:r w:rsidR="00F6350F" w:rsidRPr="006F28EE">
        <w:rPr>
          <w:rFonts w:ascii="Garamond" w:hAnsi="Garamond" w:cs="Times New Roman"/>
          <w:sz w:val="24"/>
          <w:szCs w:val="24"/>
        </w:rPr>
        <w:t>përgjegjëse sipas Konventës së Cikagos-s</w:t>
      </w:r>
      <w:r w:rsidRPr="006F28EE">
        <w:rPr>
          <w:rFonts w:ascii="Garamond" w:hAnsi="Garamond" w:cs="Times New Roman"/>
          <w:sz w:val="24"/>
          <w:szCs w:val="24"/>
        </w:rPr>
        <w:t xml:space="preserve">, Autoriteti i Aviacionit Civil </w:t>
      </w:r>
      <w:r w:rsidR="00EE1809" w:rsidRPr="006F28EE">
        <w:rPr>
          <w:rFonts w:ascii="Garamond" w:hAnsi="Garamond" w:cs="Times New Roman"/>
          <w:sz w:val="24"/>
          <w:szCs w:val="24"/>
        </w:rPr>
        <w:t xml:space="preserve"> </w:t>
      </w:r>
      <w:r w:rsidR="00671230" w:rsidRPr="006F28EE">
        <w:rPr>
          <w:rFonts w:ascii="Garamond" w:hAnsi="Garamond" w:cs="Times New Roman"/>
          <w:sz w:val="24"/>
          <w:szCs w:val="24"/>
        </w:rPr>
        <w:t xml:space="preserve">mund të </w:t>
      </w:r>
      <w:r w:rsidR="00C4124D" w:rsidRPr="006F28EE">
        <w:rPr>
          <w:rFonts w:ascii="Garamond" w:hAnsi="Garamond" w:cs="Times New Roman"/>
          <w:sz w:val="24"/>
          <w:szCs w:val="24"/>
        </w:rPr>
        <w:t>lëshojë</w:t>
      </w:r>
      <w:r w:rsidR="00B61D1A" w:rsidRPr="006F28EE">
        <w:rPr>
          <w:rFonts w:ascii="Garamond" w:hAnsi="Garamond" w:cs="Times New Roman"/>
          <w:sz w:val="24"/>
          <w:szCs w:val="24"/>
        </w:rPr>
        <w:t xml:space="preserve"> një </w:t>
      </w:r>
      <w:r w:rsidRPr="006F28EE">
        <w:rPr>
          <w:rFonts w:ascii="Garamond" w:hAnsi="Garamond" w:cs="Times New Roman"/>
          <w:sz w:val="24"/>
          <w:szCs w:val="24"/>
        </w:rPr>
        <w:t>certifikat</w:t>
      </w:r>
      <w:r w:rsidR="009F3823" w:rsidRPr="006F28EE">
        <w:rPr>
          <w:rFonts w:ascii="Garamond" w:hAnsi="Garamond" w:cs="Times New Roman"/>
          <w:sz w:val="24"/>
          <w:szCs w:val="24"/>
        </w:rPr>
        <w:t>ë</w:t>
      </w:r>
      <w:r w:rsidRPr="006F28EE">
        <w:rPr>
          <w:rFonts w:ascii="Garamond" w:hAnsi="Garamond" w:cs="Times New Roman"/>
          <w:sz w:val="24"/>
          <w:szCs w:val="24"/>
        </w:rPr>
        <w:t xml:space="preserve"> ekzaminuesi</w:t>
      </w:r>
      <w:r w:rsidR="004355FA" w:rsidRPr="006F28EE">
        <w:rPr>
          <w:rFonts w:ascii="Garamond" w:hAnsi="Garamond" w:cs="Times New Roman"/>
          <w:sz w:val="24"/>
          <w:szCs w:val="24"/>
        </w:rPr>
        <w:t xml:space="preserve"> për</w:t>
      </w:r>
      <w:r w:rsidR="00B61D1A" w:rsidRPr="006F28EE">
        <w:rPr>
          <w:rFonts w:ascii="Garamond" w:hAnsi="Garamond" w:cs="Times New Roman"/>
          <w:sz w:val="24"/>
          <w:szCs w:val="24"/>
        </w:rPr>
        <w:t xml:space="preserve"> një </w:t>
      </w:r>
      <w:r w:rsidRPr="006F28EE">
        <w:rPr>
          <w:rFonts w:ascii="Garamond" w:hAnsi="Garamond" w:cs="Times New Roman"/>
          <w:sz w:val="24"/>
          <w:szCs w:val="24"/>
        </w:rPr>
        <w:t>aplikant</w:t>
      </w:r>
      <w:r w:rsidR="00F536B0" w:rsidRPr="006F28EE">
        <w:rPr>
          <w:rFonts w:ascii="Garamond" w:hAnsi="Garamond" w:cs="Times New Roman"/>
          <w:sz w:val="24"/>
          <w:szCs w:val="24"/>
        </w:rPr>
        <w:t xml:space="preserve"> që </w:t>
      </w:r>
      <w:r w:rsidRPr="006F28EE">
        <w:rPr>
          <w:rFonts w:ascii="Garamond" w:hAnsi="Garamond" w:cs="Times New Roman"/>
          <w:sz w:val="24"/>
          <w:szCs w:val="24"/>
        </w:rPr>
        <w:t>mban</w:t>
      </w:r>
      <w:r w:rsidR="00B61D1A" w:rsidRPr="006F28EE">
        <w:rPr>
          <w:rFonts w:ascii="Garamond" w:hAnsi="Garamond" w:cs="Times New Roman"/>
          <w:sz w:val="24"/>
          <w:szCs w:val="24"/>
        </w:rPr>
        <w:t xml:space="preserve"> një </w:t>
      </w:r>
      <w:r w:rsidR="00C01AF8" w:rsidRPr="006F28EE">
        <w:rPr>
          <w:rFonts w:ascii="Garamond" w:hAnsi="Garamond" w:cs="Times New Roman"/>
          <w:sz w:val="24"/>
          <w:szCs w:val="24"/>
        </w:rPr>
        <w:t>licenc</w:t>
      </w:r>
      <w:r w:rsidR="006A1D18" w:rsidRPr="006F28EE">
        <w:rPr>
          <w:rFonts w:ascii="Garamond" w:hAnsi="Garamond" w:cs="Times New Roman"/>
          <w:sz w:val="24"/>
          <w:szCs w:val="24"/>
        </w:rPr>
        <w:t>ë</w:t>
      </w:r>
      <w:r w:rsidRPr="006F28EE">
        <w:rPr>
          <w:rFonts w:ascii="Garamond" w:hAnsi="Garamond" w:cs="Times New Roman"/>
          <w:sz w:val="24"/>
          <w:szCs w:val="24"/>
        </w:rPr>
        <w:t xml:space="preserve"> piloti</w:t>
      </w:r>
      <w:r w:rsidR="00C4124D" w:rsidRPr="006F28EE">
        <w:rPr>
          <w:rFonts w:ascii="Garamond" w:hAnsi="Garamond" w:cs="Times New Roman"/>
          <w:sz w:val="24"/>
          <w:szCs w:val="24"/>
        </w:rPr>
        <w:t xml:space="preserve"> </w:t>
      </w:r>
      <w:r w:rsidR="00F2789A" w:rsidRPr="006F28EE">
        <w:rPr>
          <w:rFonts w:ascii="Garamond" w:hAnsi="Garamond" w:cs="Times New Roman"/>
          <w:sz w:val="24"/>
          <w:szCs w:val="24"/>
        </w:rPr>
        <w:t xml:space="preserve">në </w:t>
      </w:r>
      <w:r w:rsidR="004355FA" w:rsidRPr="006F28EE">
        <w:rPr>
          <w:rFonts w:ascii="Garamond" w:hAnsi="Garamond" w:cs="Times New Roman"/>
          <w:sz w:val="24"/>
          <w:szCs w:val="24"/>
        </w:rPr>
        <w:t>përputh</w:t>
      </w:r>
      <w:r w:rsidRPr="006F28EE">
        <w:rPr>
          <w:rFonts w:ascii="Garamond" w:hAnsi="Garamond" w:cs="Times New Roman"/>
          <w:sz w:val="24"/>
          <w:szCs w:val="24"/>
        </w:rPr>
        <w:t xml:space="preserve">je </w:t>
      </w:r>
      <w:r w:rsidR="00063BCE" w:rsidRPr="006F28EE">
        <w:rPr>
          <w:rFonts w:ascii="Garamond" w:hAnsi="Garamond" w:cs="Times New Roman"/>
          <w:sz w:val="24"/>
          <w:szCs w:val="24"/>
        </w:rPr>
        <w:t>me aneks</w:t>
      </w:r>
      <w:r w:rsidRPr="006F28EE">
        <w:rPr>
          <w:rFonts w:ascii="Garamond" w:hAnsi="Garamond" w:cs="Times New Roman"/>
          <w:sz w:val="24"/>
          <w:szCs w:val="24"/>
        </w:rPr>
        <w:t>in e 1-r</w:t>
      </w:r>
      <w:r w:rsidR="00C4124D" w:rsidRPr="006F28EE">
        <w:rPr>
          <w:rFonts w:ascii="Garamond" w:hAnsi="Garamond" w:cs="Times New Roman"/>
          <w:sz w:val="24"/>
          <w:szCs w:val="24"/>
        </w:rPr>
        <w:t>ë</w:t>
      </w:r>
      <w:r w:rsidRPr="006F28EE">
        <w:rPr>
          <w:rFonts w:ascii="Garamond" w:hAnsi="Garamond" w:cs="Times New Roman"/>
          <w:sz w:val="24"/>
          <w:szCs w:val="24"/>
        </w:rPr>
        <w:t xml:space="preserve"> t</w:t>
      </w:r>
      <w:r w:rsidR="00B33001" w:rsidRPr="006F28EE">
        <w:rPr>
          <w:rFonts w:ascii="Garamond" w:hAnsi="Garamond" w:cs="Times New Roman"/>
          <w:sz w:val="24"/>
          <w:szCs w:val="24"/>
        </w:rPr>
        <w:t>ë</w:t>
      </w:r>
      <w:r w:rsidR="00E532A1" w:rsidRPr="006F28EE">
        <w:rPr>
          <w:rFonts w:ascii="Garamond" w:hAnsi="Garamond" w:cs="Times New Roman"/>
          <w:sz w:val="24"/>
          <w:szCs w:val="24"/>
        </w:rPr>
        <w:t xml:space="preserve"> Konventës së Cikago-s</w:t>
      </w:r>
      <w:r w:rsidR="00F2789A" w:rsidRPr="006F28EE">
        <w:rPr>
          <w:rFonts w:ascii="Garamond" w:hAnsi="Garamond" w:cs="Times New Roman"/>
          <w:sz w:val="24"/>
          <w:szCs w:val="24"/>
        </w:rPr>
        <w:t xml:space="preserve"> në </w:t>
      </w:r>
      <w:r w:rsidR="00C4124D" w:rsidRPr="006F28EE">
        <w:rPr>
          <w:rFonts w:ascii="Garamond" w:hAnsi="Garamond" w:cs="Times New Roman"/>
          <w:sz w:val="24"/>
          <w:szCs w:val="24"/>
        </w:rPr>
        <w:t xml:space="preserve">qoftë </w:t>
      </w:r>
      <w:r w:rsidRPr="006F28EE">
        <w:rPr>
          <w:rFonts w:ascii="Garamond" w:hAnsi="Garamond" w:cs="Times New Roman"/>
          <w:sz w:val="24"/>
          <w:szCs w:val="24"/>
        </w:rPr>
        <w:t>se aplikanti siguron se</w:t>
      </w:r>
      <w:r w:rsidR="004B1B1B" w:rsidRPr="006F28EE">
        <w:rPr>
          <w:rFonts w:ascii="Garamond" w:hAnsi="Garamond" w:cs="Times New Roman"/>
          <w:sz w:val="24"/>
          <w:szCs w:val="24"/>
        </w:rPr>
        <w:t>:</w:t>
      </w:r>
      <w:r w:rsidRPr="006F28EE">
        <w:rPr>
          <w:rFonts w:ascii="Garamond" w:hAnsi="Garamond" w:cs="Times New Roman"/>
          <w:sz w:val="24"/>
          <w:szCs w:val="24"/>
        </w:rPr>
        <w:t xml:space="preserve"> </w:t>
      </w:r>
    </w:p>
    <w:p w14:paraId="0083369F" w14:textId="77777777" w:rsidR="000A7A95" w:rsidRPr="006F28EE" w:rsidRDefault="00EE6EC4" w:rsidP="000A7A95">
      <w:pPr>
        <w:pStyle w:val="Teksti"/>
        <w:rPr>
          <w:rFonts w:cs="Times New Roman"/>
        </w:rPr>
      </w:pPr>
      <w:r w:rsidRPr="006F28EE">
        <w:rPr>
          <w:rFonts w:cs="Times New Roman"/>
        </w:rPr>
        <w:t xml:space="preserve">(i) </w:t>
      </w:r>
      <w:r w:rsidR="00BD1A8C" w:rsidRPr="006F28EE">
        <w:rPr>
          <w:rFonts w:cs="Times New Roman"/>
        </w:rPr>
        <w:t>ka</w:t>
      </w:r>
      <w:r w:rsidR="002F74CC" w:rsidRPr="006F28EE">
        <w:rPr>
          <w:rFonts w:cs="Times New Roman"/>
        </w:rPr>
        <w:t xml:space="preserve"> të paktën </w:t>
      </w:r>
      <w:r w:rsidR="00B61D1A" w:rsidRPr="006F28EE">
        <w:rPr>
          <w:rFonts w:cs="Times New Roman"/>
        </w:rPr>
        <w:t xml:space="preserve">një </w:t>
      </w:r>
      <w:r w:rsidR="00C01AF8" w:rsidRPr="006F28EE">
        <w:rPr>
          <w:rFonts w:cs="Times New Roman"/>
        </w:rPr>
        <w:t>licenc</w:t>
      </w:r>
      <w:r w:rsidR="00E0773F" w:rsidRPr="006F28EE">
        <w:rPr>
          <w:rFonts w:cs="Times New Roman"/>
        </w:rPr>
        <w:t>ë</w:t>
      </w:r>
      <w:r w:rsidR="00BD1A8C" w:rsidRPr="006F28EE">
        <w:rPr>
          <w:rFonts w:cs="Times New Roman"/>
        </w:rPr>
        <w:t>, kategorizim ose certifikat</w:t>
      </w:r>
      <w:r w:rsidR="00B33001" w:rsidRPr="006F28EE">
        <w:rPr>
          <w:rFonts w:cs="Times New Roman"/>
        </w:rPr>
        <w:t>ë</w:t>
      </w:r>
      <w:r w:rsidR="001228E8" w:rsidRPr="006F28EE">
        <w:rPr>
          <w:rFonts w:cs="Times New Roman"/>
        </w:rPr>
        <w:t xml:space="preserve"> ekuivalente</w:t>
      </w:r>
      <w:r w:rsidR="004355FA" w:rsidRPr="006F28EE">
        <w:rPr>
          <w:rFonts w:cs="Times New Roman"/>
        </w:rPr>
        <w:t xml:space="preserve"> për</w:t>
      </w:r>
      <w:r w:rsidR="00B61D1A" w:rsidRPr="006F28EE">
        <w:rPr>
          <w:rFonts w:cs="Times New Roman"/>
        </w:rPr>
        <w:t xml:space="preserve"> një </w:t>
      </w:r>
      <w:r w:rsidR="00BD1A8C" w:rsidRPr="006F28EE">
        <w:rPr>
          <w:rFonts w:cs="Times New Roman"/>
        </w:rPr>
        <w:t>avion</w:t>
      </w:r>
      <w:r w:rsidR="00006A2C" w:rsidRPr="006F28EE">
        <w:rPr>
          <w:rFonts w:cs="Times New Roman"/>
        </w:rPr>
        <w:t xml:space="preserve"> për të </w:t>
      </w:r>
      <w:r w:rsidR="00BD1A8C" w:rsidRPr="006F28EE">
        <w:rPr>
          <w:rFonts w:cs="Times New Roman"/>
        </w:rPr>
        <w:t>cilin ata</w:t>
      </w:r>
      <w:r w:rsidR="00877448" w:rsidRPr="006F28EE">
        <w:rPr>
          <w:rFonts w:cs="Times New Roman"/>
        </w:rPr>
        <w:t xml:space="preserve"> janë </w:t>
      </w:r>
      <w:r w:rsidR="00BD1A8C" w:rsidRPr="006F28EE">
        <w:rPr>
          <w:rFonts w:cs="Times New Roman"/>
        </w:rPr>
        <w:t>t</w:t>
      </w:r>
      <w:r w:rsidR="00456935" w:rsidRPr="006F28EE">
        <w:rPr>
          <w:rFonts w:cs="Times New Roman"/>
        </w:rPr>
        <w:t>ë</w:t>
      </w:r>
      <w:r w:rsidR="00BD1A8C" w:rsidRPr="006F28EE">
        <w:rPr>
          <w:rFonts w:cs="Times New Roman"/>
        </w:rPr>
        <w:t xml:space="preserve"> autorizuar</w:t>
      </w:r>
      <w:r w:rsidR="00006A2C" w:rsidRPr="006F28EE">
        <w:rPr>
          <w:rFonts w:cs="Times New Roman"/>
        </w:rPr>
        <w:t xml:space="preserve"> për të </w:t>
      </w:r>
      <w:r w:rsidR="001228E8" w:rsidRPr="006F28EE">
        <w:rPr>
          <w:rFonts w:cs="Times New Roman"/>
        </w:rPr>
        <w:t xml:space="preserve">kryer </w:t>
      </w:r>
      <w:r w:rsidR="00BD1A8C" w:rsidRPr="006F28EE">
        <w:rPr>
          <w:rFonts w:cs="Times New Roman"/>
        </w:rPr>
        <w:t xml:space="preserve">testet e </w:t>
      </w:r>
      <w:r w:rsidR="00B61D1A" w:rsidRPr="006F28EE">
        <w:rPr>
          <w:rFonts w:cs="Times New Roman"/>
        </w:rPr>
        <w:t>aftësisë</w:t>
      </w:r>
      <w:r w:rsidR="00BD1A8C" w:rsidRPr="006F28EE">
        <w:rPr>
          <w:rFonts w:cs="Times New Roman"/>
        </w:rPr>
        <w:t xml:space="preserve">, kontrollet e </w:t>
      </w:r>
      <w:r w:rsidR="00B61D1A" w:rsidRPr="006F28EE">
        <w:rPr>
          <w:rFonts w:cs="Times New Roman"/>
        </w:rPr>
        <w:t>aftësisë</w:t>
      </w:r>
      <w:r w:rsidR="00BD1A8C" w:rsidRPr="006F28EE">
        <w:rPr>
          <w:rFonts w:cs="Times New Roman"/>
        </w:rPr>
        <w:t xml:space="preserve"> ose </w:t>
      </w:r>
      <w:r w:rsidR="00C01AF8" w:rsidRPr="006F28EE">
        <w:rPr>
          <w:rFonts w:cs="Times New Roman"/>
        </w:rPr>
        <w:t>vlerës</w:t>
      </w:r>
      <w:r w:rsidR="00BD1A8C" w:rsidRPr="006F28EE">
        <w:rPr>
          <w:rFonts w:cs="Times New Roman"/>
        </w:rPr>
        <w:t xml:space="preserve">imin e </w:t>
      </w:r>
      <w:r w:rsidR="00C01AF8" w:rsidRPr="006F28EE">
        <w:rPr>
          <w:rFonts w:cs="Times New Roman"/>
        </w:rPr>
        <w:t>kompetencës</w:t>
      </w:r>
      <w:r w:rsidR="00BD1A8C" w:rsidRPr="006F28EE">
        <w:rPr>
          <w:rFonts w:cs="Times New Roman"/>
        </w:rPr>
        <w:t xml:space="preserve"> dhe</w:t>
      </w:r>
      <w:r w:rsidR="00F2789A" w:rsidRPr="006F28EE">
        <w:rPr>
          <w:rFonts w:cs="Times New Roman"/>
        </w:rPr>
        <w:t xml:space="preserve"> në</w:t>
      </w:r>
      <w:r w:rsidR="00940902" w:rsidRPr="006F28EE">
        <w:rPr>
          <w:rFonts w:cs="Times New Roman"/>
        </w:rPr>
        <w:t xml:space="preserve"> çdo </w:t>
      </w:r>
      <w:r w:rsidR="00BD1A8C" w:rsidRPr="006F28EE">
        <w:rPr>
          <w:rFonts w:cs="Times New Roman"/>
        </w:rPr>
        <w:t>rast me</w:t>
      </w:r>
      <w:r w:rsidR="00B32F3C" w:rsidRPr="006F28EE">
        <w:rPr>
          <w:rFonts w:cs="Times New Roman"/>
        </w:rPr>
        <w:t xml:space="preserve"> së paku</w:t>
      </w:r>
      <w:r w:rsidR="00B61D1A" w:rsidRPr="006F28EE">
        <w:rPr>
          <w:rFonts w:cs="Times New Roman"/>
        </w:rPr>
        <w:t xml:space="preserve"> një </w:t>
      </w:r>
      <w:r w:rsidR="00BD1A8C" w:rsidRPr="006F28EE">
        <w:rPr>
          <w:rFonts w:cs="Times New Roman"/>
        </w:rPr>
        <w:t xml:space="preserve">CPL. </w:t>
      </w:r>
    </w:p>
    <w:p w14:paraId="19EF4992" w14:textId="44D31833" w:rsidR="001228E8" w:rsidRPr="006F28EE" w:rsidRDefault="001228E8" w:rsidP="000A7A95">
      <w:pPr>
        <w:pStyle w:val="Teksti"/>
        <w:rPr>
          <w:rFonts w:cs="Times New Roman"/>
        </w:rPr>
      </w:pPr>
      <w:r w:rsidRPr="006F28EE">
        <w:rPr>
          <w:rFonts w:eastAsia="Calibri" w:cs="Times New Roman"/>
          <w:lang w:eastAsia="en-GB"/>
        </w:rPr>
        <w:t>(ii) të jetë i kualifikuar të veprojë si PIC në avion gjatë një testi aftësie ose kontrolli të aftësisë që është kryer në avion;</w:t>
      </w:r>
    </w:p>
    <w:p w14:paraId="2CCDA32C" w14:textId="1EBD485D" w:rsidR="00BD1A8C" w:rsidRPr="006F28EE" w:rsidRDefault="00EE6EC4" w:rsidP="00EE6EC4">
      <w:pPr>
        <w:pStyle w:val="Teksti"/>
        <w:rPr>
          <w:rFonts w:cs="Times New Roman"/>
        </w:rPr>
      </w:pPr>
      <w:r w:rsidRPr="006F28EE">
        <w:rPr>
          <w:rFonts w:cs="Times New Roman"/>
        </w:rPr>
        <w:t>(i</w:t>
      </w:r>
      <w:r w:rsidR="001228E8" w:rsidRPr="006F28EE">
        <w:rPr>
          <w:rFonts w:cs="Times New Roman"/>
        </w:rPr>
        <w:t>i</w:t>
      </w:r>
      <w:r w:rsidRPr="006F28EE">
        <w:rPr>
          <w:rFonts w:cs="Times New Roman"/>
        </w:rPr>
        <w:t xml:space="preserve">i) </w:t>
      </w:r>
      <w:r w:rsidR="004355FA" w:rsidRPr="006F28EE">
        <w:rPr>
          <w:rFonts w:cs="Times New Roman"/>
        </w:rPr>
        <w:t>përputh</w:t>
      </w:r>
      <w:r w:rsidR="00BD1A8C" w:rsidRPr="006F28EE">
        <w:rPr>
          <w:rFonts w:cs="Times New Roman"/>
        </w:rPr>
        <w:t xml:space="preserve">et me </w:t>
      </w:r>
      <w:r w:rsidR="000D187A" w:rsidRPr="006F28EE">
        <w:rPr>
          <w:rFonts w:cs="Times New Roman"/>
        </w:rPr>
        <w:t>kërkes</w:t>
      </w:r>
      <w:r w:rsidR="00BD1A8C" w:rsidRPr="006F28EE">
        <w:rPr>
          <w:rFonts w:cs="Times New Roman"/>
        </w:rPr>
        <w:t>at e vendosura</w:t>
      </w:r>
      <w:r w:rsidR="00F2789A" w:rsidRPr="006F28EE">
        <w:rPr>
          <w:rFonts w:cs="Times New Roman"/>
        </w:rPr>
        <w:t xml:space="preserve"> në </w:t>
      </w:r>
      <w:r w:rsidR="0026355C" w:rsidRPr="006F28EE">
        <w:rPr>
          <w:rFonts w:cs="Times New Roman"/>
        </w:rPr>
        <w:t xml:space="preserve">këtë nënpjesë </w:t>
      </w:r>
      <w:r w:rsidR="004355FA" w:rsidRPr="006F28EE">
        <w:rPr>
          <w:rFonts w:cs="Times New Roman"/>
        </w:rPr>
        <w:t xml:space="preserve">për </w:t>
      </w:r>
      <w:r w:rsidR="00581832" w:rsidRPr="006F28EE">
        <w:rPr>
          <w:rFonts w:cs="Times New Roman"/>
        </w:rPr>
        <w:t>lëshim</w:t>
      </w:r>
      <w:r w:rsidR="00BD1A8C" w:rsidRPr="006F28EE">
        <w:rPr>
          <w:rFonts w:cs="Times New Roman"/>
        </w:rPr>
        <w:t xml:space="preserve">in e </w:t>
      </w:r>
      <w:r w:rsidR="00C01AF8" w:rsidRPr="006F28EE">
        <w:rPr>
          <w:rFonts w:cs="Times New Roman"/>
        </w:rPr>
        <w:t>certifikatës</w:t>
      </w:r>
      <w:r w:rsidR="00BD1A8C" w:rsidRPr="006F28EE">
        <w:rPr>
          <w:rFonts w:cs="Times New Roman"/>
        </w:rPr>
        <w:t xml:space="preserve"> </w:t>
      </w:r>
      <w:r w:rsidR="000C57B2" w:rsidRPr="006F28EE">
        <w:rPr>
          <w:rFonts w:cs="Times New Roman"/>
        </w:rPr>
        <w:t>përkatëse</w:t>
      </w:r>
      <w:r w:rsidR="00887266" w:rsidRPr="006F28EE">
        <w:rPr>
          <w:rFonts w:cs="Times New Roman"/>
        </w:rPr>
        <w:t xml:space="preserve"> të ekzami</w:t>
      </w:r>
      <w:r w:rsidR="00BD1A8C" w:rsidRPr="006F28EE">
        <w:rPr>
          <w:rFonts w:cs="Times New Roman"/>
        </w:rPr>
        <w:t>nuesit</w:t>
      </w:r>
      <w:r w:rsidR="004B1B1B" w:rsidRPr="006F28EE">
        <w:rPr>
          <w:rFonts w:cs="Times New Roman"/>
        </w:rPr>
        <w:t>;</w:t>
      </w:r>
      <w:r w:rsidR="00BD1A8C" w:rsidRPr="006F28EE">
        <w:rPr>
          <w:rFonts w:cs="Times New Roman"/>
        </w:rPr>
        <w:t xml:space="preserve"> </w:t>
      </w:r>
    </w:p>
    <w:p w14:paraId="67F9A12E" w14:textId="08EE4ACB" w:rsidR="00BD1A8C" w:rsidRPr="006F28EE" w:rsidRDefault="00EE6EC4" w:rsidP="00EE6EC4">
      <w:pPr>
        <w:pStyle w:val="Teksti"/>
        <w:rPr>
          <w:rFonts w:cs="Times New Roman"/>
        </w:rPr>
      </w:pPr>
      <w:r w:rsidRPr="006F28EE">
        <w:rPr>
          <w:rFonts w:cs="Times New Roman"/>
        </w:rPr>
        <w:t>(i</w:t>
      </w:r>
      <w:r w:rsidR="001228E8" w:rsidRPr="006F28EE">
        <w:rPr>
          <w:rFonts w:cs="Times New Roman"/>
        </w:rPr>
        <w:t>v</w:t>
      </w:r>
      <w:r w:rsidRPr="006F28EE">
        <w:rPr>
          <w:rFonts w:cs="Times New Roman"/>
        </w:rPr>
        <w:t xml:space="preserve">) </w:t>
      </w:r>
      <w:r w:rsidR="001228E8" w:rsidRPr="006F28EE">
        <w:rPr>
          <w:rFonts w:cs="Times New Roman"/>
        </w:rPr>
        <w:t>d</w:t>
      </w:r>
      <w:r w:rsidR="00B61D1A" w:rsidRPr="006F28EE">
        <w:rPr>
          <w:rFonts w:cs="Times New Roman"/>
        </w:rPr>
        <w:t>emonstr</w:t>
      </w:r>
      <w:r w:rsidR="00BD1A8C" w:rsidRPr="006F28EE">
        <w:rPr>
          <w:rFonts w:cs="Times New Roman"/>
        </w:rPr>
        <w:t>on tek</w:t>
      </w:r>
      <w:r w:rsidR="00F2789A" w:rsidRPr="006F28EE">
        <w:rPr>
          <w:rFonts w:cs="Times New Roman"/>
        </w:rPr>
        <w:t xml:space="preserve"> </w:t>
      </w:r>
      <w:r w:rsidR="00BD1A8C" w:rsidRPr="006F28EE">
        <w:rPr>
          <w:rFonts w:cs="Times New Roman"/>
        </w:rPr>
        <w:t xml:space="preserve">Autoriteti i Aviacionit Civil </w:t>
      </w:r>
      <w:r w:rsidR="00EE1809" w:rsidRPr="006F28EE">
        <w:rPr>
          <w:rFonts w:cs="Times New Roman"/>
        </w:rPr>
        <w:t xml:space="preserve"> </w:t>
      </w:r>
      <w:r w:rsidR="00B61D1A" w:rsidRPr="006F28EE">
        <w:rPr>
          <w:rFonts w:cs="Times New Roman"/>
        </w:rPr>
        <w:t xml:space="preserve">një </w:t>
      </w:r>
      <w:r w:rsidR="00BD1A8C" w:rsidRPr="006F28EE">
        <w:rPr>
          <w:rFonts w:cs="Times New Roman"/>
        </w:rPr>
        <w:t>nivel t</w:t>
      </w:r>
      <w:r w:rsidR="009F3823" w:rsidRPr="006F28EE">
        <w:rPr>
          <w:rFonts w:cs="Times New Roman"/>
        </w:rPr>
        <w:t>ë</w:t>
      </w:r>
      <w:r w:rsidR="00BD1A8C" w:rsidRPr="006F28EE">
        <w:rPr>
          <w:rFonts w:cs="Times New Roman"/>
        </w:rPr>
        <w:t xml:space="preserve"> duhur</w:t>
      </w:r>
      <w:r w:rsidR="002F74CC" w:rsidRPr="006F28EE">
        <w:rPr>
          <w:rFonts w:cs="Times New Roman"/>
        </w:rPr>
        <w:t xml:space="preserve"> të njohur</w:t>
      </w:r>
      <w:r w:rsidR="00BD1A8C" w:rsidRPr="006F28EE">
        <w:rPr>
          <w:rFonts w:cs="Times New Roman"/>
        </w:rPr>
        <w:t>ive t</w:t>
      </w:r>
      <w:r w:rsidR="009F3823" w:rsidRPr="006F28EE">
        <w:rPr>
          <w:rFonts w:cs="Times New Roman"/>
        </w:rPr>
        <w:t>ë</w:t>
      </w:r>
      <w:r w:rsidR="00BD1A8C" w:rsidRPr="006F28EE">
        <w:rPr>
          <w:rFonts w:cs="Times New Roman"/>
        </w:rPr>
        <w:t xml:space="preserve"> rregullave</w:t>
      </w:r>
      <w:r w:rsidR="0078039F" w:rsidRPr="006F28EE">
        <w:rPr>
          <w:rFonts w:cs="Times New Roman"/>
        </w:rPr>
        <w:t xml:space="preserve"> të sigurisë </w:t>
      </w:r>
      <w:r w:rsidR="00C4124D" w:rsidRPr="006F28EE">
        <w:rPr>
          <w:rFonts w:cs="Times New Roman"/>
        </w:rPr>
        <w:t>e</w:t>
      </w:r>
      <w:r w:rsidR="00E0773F" w:rsidRPr="006F28EE">
        <w:rPr>
          <w:rFonts w:cs="Times New Roman"/>
        </w:rPr>
        <w:t>v</w:t>
      </w:r>
      <w:r w:rsidR="00BD1A8C" w:rsidRPr="006F28EE">
        <w:rPr>
          <w:rFonts w:cs="Times New Roman"/>
        </w:rPr>
        <w:t>ropiane</w:t>
      </w:r>
      <w:r w:rsidR="00F2789A" w:rsidRPr="006F28EE">
        <w:rPr>
          <w:rFonts w:cs="Times New Roman"/>
        </w:rPr>
        <w:t xml:space="preserve"> në </w:t>
      </w:r>
      <w:r w:rsidR="00EE1809" w:rsidRPr="006F28EE">
        <w:rPr>
          <w:rFonts w:cs="Times New Roman"/>
        </w:rPr>
        <w:t>operim</w:t>
      </w:r>
      <w:r w:rsidR="00BD1A8C" w:rsidRPr="006F28EE">
        <w:rPr>
          <w:rFonts w:cs="Times New Roman"/>
        </w:rPr>
        <w:t>,</w:t>
      </w:r>
      <w:r w:rsidR="00006A2C" w:rsidRPr="006F28EE">
        <w:rPr>
          <w:rFonts w:cs="Times New Roman"/>
        </w:rPr>
        <w:t xml:space="preserve"> për të </w:t>
      </w:r>
      <w:r w:rsidR="00BD1A8C" w:rsidRPr="006F28EE">
        <w:rPr>
          <w:rFonts w:cs="Times New Roman"/>
        </w:rPr>
        <w:t>qene</w:t>
      </w:r>
      <w:r w:rsidR="00887266" w:rsidRPr="006F28EE">
        <w:rPr>
          <w:rFonts w:cs="Times New Roman"/>
        </w:rPr>
        <w:t xml:space="preserve"> kështu </w:t>
      </w:r>
      <w:r w:rsidR="00BD1A8C" w:rsidRPr="006F28EE">
        <w:rPr>
          <w:rFonts w:cs="Times New Roman"/>
        </w:rPr>
        <w:t>i aft</w:t>
      </w:r>
      <w:r w:rsidR="00EC149A" w:rsidRPr="006F28EE">
        <w:rPr>
          <w:rFonts w:cs="Times New Roman"/>
        </w:rPr>
        <w:t>ë</w:t>
      </w:r>
      <w:r w:rsidR="00BD1A8C" w:rsidRPr="006F28EE">
        <w:rPr>
          <w:rFonts w:cs="Times New Roman"/>
        </w:rPr>
        <w:t xml:space="preserve"> t</w:t>
      </w:r>
      <w:r w:rsidR="009F3823" w:rsidRPr="006F28EE">
        <w:rPr>
          <w:rFonts w:cs="Times New Roman"/>
        </w:rPr>
        <w:t>ë</w:t>
      </w:r>
      <w:r w:rsidR="00BD1A8C" w:rsidRPr="006F28EE">
        <w:rPr>
          <w:rFonts w:cs="Times New Roman"/>
        </w:rPr>
        <w:t xml:space="preserve"> </w:t>
      </w:r>
      <w:r w:rsidR="00EB2F14" w:rsidRPr="006F28EE">
        <w:rPr>
          <w:rFonts w:cs="Times New Roman"/>
        </w:rPr>
        <w:t>ushtrojë</w:t>
      </w:r>
      <w:r w:rsidR="00BD1A8C" w:rsidRPr="006F28EE">
        <w:rPr>
          <w:rFonts w:cs="Times New Roman"/>
        </w:rPr>
        <w:t xml:space="preserve"> privilegjet e ekzaminuesit</w:t>
      </w:r>
      <w:r w:rsidR="00F2789A" w:rsidRPr="006F28EE">
        <w:rPr>
          <w:rFonts w:cs="Times New Roman"/>
        </w:rPr>
        <w:t xml:space="preserve"> në </w:t>
      </w:r>
      <w:r w:rsidR="004355FA" w:rsidRPr="006F28EE">
        <w:rPr>
          <w:rFonts w:cs="Times New Roman"/>
        </w:rPr>
        <w:t>përputh</w:t>
      </w:r>
      <w:r w:rsidR="00BD1A8C" w:rsidRPr="006F28EE">
        <w:rPr>
          <w:rFonts w:cs="Times New Roman"/>
        </w:rPr>
        <w:t>je me k</w:t>
      </w:r>
      <w:r w:rsidR="009F3823" w:rsidRPr="006F28EE">
        <w:rPr>
          <w:rFonts w:cs="Times New Roman"/>
        </w:rPr>
        <w:t>ë</w:t>
      </w:r>
      <w:r w:rsidR="00BD1A8C" w:rsidRPr="006F28EE">
        <w:rPr>
          <w:rFonts w:cs="Times New Roman"/>
        </w:rPr>
        <w:t>t</w:t>
      </w:r>
      <w:r w:rsidR="009F3823" w:rsidRPr="006F28EE">
        <w:rPr>
          <w:rFonts w:cs="Times New Roman"/>
        </w:rPr>
        <w:t>ë</w:t>
      </w:r>
      <w:r w:rsidR="00BD1A8C" w:rsidRPr="006F28EE">
        <w:rPr>
          <w:rFonts w:cs="Times New Roman"/>
        </w:rPr>
        <w:t xml:space="preserve"> </w:t>
      </w:r>
      <w:r w:rsidR="001228E8" w:rsidRPr="006F28EE">
        <w:rPr>
          <w:rFonts w:cs="Times New Roman"/>
        </w:rPr>
        <w:t>aneks</w:t>
      </w:r>
      <w:r w:rsidR="00BD1A8C" w:rsidRPr="006F28EE">
        <w:rPr>
          <w:rFonts w:cs="Times New Roman"/>
        </w:rPr>
        <w:t xml:space="preserve">. </w:t>
      </w:r>
    </w:p>
    <w:p w14:paraId="6EA94583" w14:textId="11951172" w:rsidR="00BD1A8C" w:rsidRPr="006F28EE" w:rsidRDefault="00BD1A8C" w:rsidP="00EE6EC4">
      <w:pPr>
        <w:pStyle w:val="Teksti"/>
        <w:rPr>
          <w:rFonts w:cs="Times New Roman"/>
        </w:rPr>
      </w:pPr>
      <w:r w:rsidRPr="006F28EE">
        <w:rPr>
          <w:rFonts w:cs="Times New Roman"/>
        </w:rPr>
        <w:lastRenderedPageBreak/>
        <w:t>(2) Certifikata referuar paragrafit (1)</w:t>
      </w:r>
      <w:r w:rsidR="00F536B0" w:rsidRPr="006F28EE">
        <w:rPr>
          <w:rFonts w:cs="Times New Roman"/>
        </w:rPr>
        <w:t xml:space="preserve"> do të </w:t>
      </w:r>
      <w:r w:rsidRPr="006F28EE">
        <w:rPr>
          <w:rFonts w:cs="Times New Roman"/>
        </w:rPr>
        <w:t>kufizohet</w:t>
      </w:r>
      <w:r w:rsidR="00006A2C" w:rsidRPr="006F28EE">
        <w:rPr>
          <w:rFonts w:cs="Times New Roman"/>
        </w:rPr>
        <w:t xml:space="preserve"> </w:t>
      </w:r>
      <w:r w:rsidR="001228E8" w:rsidRPr="006F28EE">
        <w:rPr>
          <w:rFonts w:cs="Times New Roman"/>
        </w:rPr>
        <w:t>në kryerjen e</w:t>
      </w:r>
      <w:r w:rsidR="00DF2BAC" w:rsidRPr="006F28EE">
        <w:rPr>
          <w:rFonts w:cs="Times New Roman"/>
        </w:rPr>
        <w:t xml:space="preserve"> </w:t>
      </w:r>
      <w:r w:rsidR="001228E8" w:rsidRPr="006F28EE">
        <w:rPr>
          <w:rFonts w:cs="Times New Roman"/>
        </w:rPr>
        <w:t xml:space="preserve">testeve të </w:t>
      </w:r>
      <w:r w:rsidR="00B61D1A" w:rsidRPr="006F28EE">
        <w:rPr>
          <w:rFonts w:cs="Times New Roman"/>
        </w:rPr>
        <w:t>aftësisë</w:t>
      </w:r>
      <w:r w:rsidRPr="006F28EE">
        <w:rPr>
          <w:rFonts w:cs="Times New Roman"/>
        </w:rPr>
        <w:t xml:space="preserve"> dhe </w:t>
      </w:r>
      <w:r w:rsidR="001228E8" w:rsidRPr="006F28EE">
        <w:rPr>
          <w:rFonts w:cs="Times New Roman"/>
        </w:rPr>
        <w:t xml:space="preserve">kontrolleve të </w:t>
      </w:r>
      <w:r w:rsidR="00B61D1A" w:rsidRPr="006F28EE">
        <w:rPr>
          <w:rFonts w:cs="Times New Roman"/>
        </w:rPr>
        <w:t>aftësisë</w:t>
      </w:r>
      <w:r w:rsidRPr="006F28EE">
        <w:rPr>
          <w:rFonts w:cs="Times New Roman"/>
        </w:rPr>
        <w:t xml:space="preserve">: </w:t>
      </w:r>
    </w:p>
    <w:p w14:paraId="6EDCB0B1" w14:textId="377000EF" w:rsidR="00BD1A8C" w:rsidRPr="006F28EE" w:rsidRDefault="00EE6EC4" w:rsidP="00EE6EC4">
      <w:pPr>
        <w:pStyle w:val="Teksti"/>
        <w:rPr>
          <w:rFonts w:cs="Times New Roman"/>
        </w:rPr>
      </w:pPr>
      <w:r w:rsidRPr="006F28EE">
        <w:rPr>
          <w:rFonts w:cs="Times New Roman"/>
        </w:rPr>
        <w:t xml:space="preserve">(i) </w:t>
      </w:r>
      <w:r w:rsidR="001228E8" w:rsidRPr="006F28EE">
        <w:rPr>
          <w:rFonts w:cs="Times New Roman"/>
        </w:rPr>
        <w:t>j</w:t>
      </w:r>
      <w:r w:rsidR="00DA7E84" w:rsidRPr="006F28EE">
        <w:rPr>
          <w:rFonts w:cs="Times New Roman"/>
        </w:rPr>
        <w:t>ashtë</w:t>
      </w:r>
      <w:r w:rsidR="00BD1A8C" w:rsidRPr="006F28EE">
        <w:rPr>
          <w:rFonts w:cs="Times New Roman"/>
        </w:rPr>
        <w:t xml:space="preserve"> territorit</w:t>
      </w:r>
      <w:r w:rsidR="00691F5D" w:rsidRPr="006F28EE">
        <w:rPr>
          <w:rFonts w:cs="Times New Roman"/>
        </w:rPr>
        <w:t xml:space="preserve"> të</w:t>
      </w:r>
      <w:r w:rsidR="00DF2BAC" w:rsidRPr="006F28EE">
        <w:rPr>
          <w:rFonts w:cs="Times New Roman"/>
        </w:rPr>
        <w:t xml:space="preserve"> për të cilat </w:t>
      </w:r>
      <w:r w:rsidR="00EE1809" w:rsidRPr="006F28EE">
        <w:rPr>
          <w:rFonts w:cs="Times New Roman"/>
        </w:rPr>
        <w:t>Shqip</w:t>
      </w:r>
      <w:r w:rsidR="00036928" w:rsidRPr="006F28EE">
        <w:rPr>
          <w:rFonts w:cs="Times New Roman"/>
        </w:rPr>
        <w:t>ë</w:t>
      </w:r>
      <w:r w:rsidR="00EE1809" w:rsidRPr="006F28EE">
        <w:rPr>
          <w:rFonts w:cs="Times New Roman"/>
        </w:rPr>
        <w:t xml:space="preserve">ria </w:t>
      </w:r>
      <w:r w:rsidR="00036928" w:rsidRPr="006F28EE">
        <w:rPr>
          <w:rFonts w:cs="Times New Roman"/>
        </w:rPr>
        <w:t>ë</w:t>
      </w:r>
      <w:r w:rsidR="00EE1809" w:rsidRPr="006F28EE">
        <w:rPr>
          <w:rFonts w:cs="Times New Roman"/>
        </w:rPr>
        <w:t>sht</w:t>
      </w:r>
      <w:r w:rsidR="00036928" w:rsidRPr="006F28EE">
        <w:rPr>
          <w:rFonts w:cs="Times New Roman"/>
        </w:rPr>
        <w:t>ë</w:t>
      </w:r>
      <w:r w:rsidR="00EE1809" w:rsidRPr="006F28EE">
        <w:rPr>
          <w:rFonts w:cs="Times New Roman"/>
        </w:rPr>
        <w:t xml:space="preserve"> </w:t>
      </w:r>
      <w:r w:rsidR="00E07A64" w:rsidRPr="006F28EE">
        <w:rPr>
          <w:rFonts w:cs="Times New Roman"/>
        </w:rPr>
        <w:t>përgjegjëse sipas Konventës së Cikagos-s; dhe</w:t>
      </w:r>
    </w:p>
    <w:p w14:paraId="286B40BE" w14:textId="77777777" w:rsidR="000A7A95" w:rsidRPr="006F28EE" w:rsidRDefault="00EE6EC4" w:rsidP="000A7A95">
      <w:pPr>
        <w:pStyle w:val="Teksti"/>
        <w:rPr>
          <w:rFonts w:cs="Times New Roman"/>
        </w:rPr>
      </w:pPr>
      <w:r w:rsidRPr="006F28EE">
        <w:rPr>
          <w:rFonts w:cs="Times New Roman"/>
        </w:rPr>
        <w:t>(ii)</w:t>
      </w:r>
      <w:r w:rsidR="004355FA" w:rsidRPr="006F28EE">
        <w:rPr>
          <w:rFonts w:cs="Times New Roman"/>
        </w:rPr>
        <w:t xml:space="preserve"> për </w:t>
      </w:r>
      <w:r w:rsidR="00BD1A8C" w:rsidRPr="006F28EE">
        <w:rPr>
          <w:rFonts w:cs="Times New Roman"/>
        </w:rPr>
        <w:t>pilot</w:t>
      </w:r>
      <w:r w:rsidR="00EC149A" w:rsidRPr="006F28EE">
        <w:rPr>
          <w:rFonts w:cs="Times New Roman"/>
        </w:rPr>
        <w:t>ë</w:t>
      </w:r>
      <w:r w:rsidR="00BD1A8C" w:rsidRPr="006F28EE">
        <w:rPr>
          <w:rFonts w:cs="Times New Roman"/>
        </w:rPr>
        <w:t xml:space="preserve"> t</w:t>
      </w:r>
      <w:r w:rsidR="00EC149A" w:rsidRPr="006F28EE">
        <w:rPr>
          <w:rFonts w:cs="Times New Roman"/>
        </w:rPr>
        <w:t>ë</w:t>
      </w:r>
      <w:r w:rsidR="00BD1A8C" w:rsidRPr="006F28EE">
        <w:rPr>
          <w:rFonts w:cs="Times New Roman"/>
        </w:rPr>
        <w:t xml:space="preserve"> cil</w:t>
      </w:r>
      <w:r w:rsidR="00EC149A" w:rsidRPr="006F28EE">
        <w:rPr>
          <w:rFonts w:cs="Times New Roman"/>
        </w:rPr>
        <w:t>ë</w:t>
      </w:r>
      <w:r w:rsidR="00BD1A8C" w:rsidRPr="006F28EE">
        <w:rPr>
          <w:rFonts w:cs="Times New Roman"/>
        </w:rPr>
        <w:t>t</w:t>
      </w:r>
      <w:r w:rsidR="00877448" w:rsidRPr="006F28EE">
        <w:rPr>
          <w:rFonts w:cs="Times New Roman"/>
        </w:rPr>
        <w:t xml:space="preserve"> kanë </w:t>
      </w:r>
      <w:r w:rsidR="000C57B2" w:rsidRPr="006F28EE">
        <w:rPr>
          <w:rFonts w:cs="Times New Roman"/>
        </w:rPr>
        <w:t>njohuritë</w:t>
      </w:r>
      <w:r w:rsidR="00BD1A8C" w:rsidRPr="006F28EE">
        <w:rPr>
          <w:rFonts w:cs="Times New Roman"/>
        </w:rPr>
        <w:t xml:space="preserve"> e duhura t</w:t>
      </w:r>
      <w:r w:rsidR="00E0773F" w:rsidRPr="006F28EE">
        <w:rPr>
          <w:rFonts w:cs="Times New Roman"/>
        </w:rPr>
        <w:t>ë</w:t>
      </w:r>
      <w:r w:rsidR="00BD1A8C" w:rsidRPr="006F28EE">
        <w:rPr>
          <w:rFonts w:cs="Times New Roman"/>
        </w:rPr>
        <w:t xml:space="preserve"> gjuh</w:t>
      </w:r>
      <w:r w:rsidR="00E0773F" w:rsidRPr="006F28EE">
        <w:rPr>
          <w:rFonts w:cs="Times New Roman"/>
        </w:rPr>
        <w:t>ë</w:t>
      </w:r>
      <w:r w:rsidR="00BD1A8C" w:rsidRPr="006F28EE">
        <w:rPr>
          <w:rFonts w:cs="Times New Roman"/>
        </w:rPr>
        <w:t>s</w:t>
      </w:r>
      <w:r w:rsidR="00DE3BC3" w:rsidRPr="006F28EE">
        <w:rPr>
          <w:rFonts w:cs="Times New Roman"/>
        </w:rPr>
        <w:t xml:space="preserve"> në të </w:t>
      </w:r>
      <w:r w:rsidR="000C57B2" w:rsidRPr="006F28EE">
        <w:rPr>
          <w:rFonts w:cs="Times New Roman"/>
        </w:rPr>
        <w:t xml:space="preserve">cilën </w:t>
      </w:r>
      <w:r w:rsidR="00BD1A8C" w:rsidRPr="006F28EE">
        <w:rPr>
          <w:rFonts w:cs="Times New Roman"/>
        </w:rPr>
        <w:t>jepet testi/kontrolli.</w:t>
      </w:r>
    </w:p>
    <w:p w14:paraId="0A77365A" w14:textId="77777777" w:rsidR="000A7A95" w:rsidRPr="006F28EE" w:rsidRDefault="000A7A95" w:rsidP="000A7A95">
      <w:pPr>
        <w:pStyle w:val="Teksti"/>
        <w:ind w:firstLine="0"/>
        <w:rPr>
          <w:rFonts w:cs="Times New Roman"/>
        </w:rPr>
      </w:pPr>
    </w:p>
    <w:p w14:paraId="60EA4C14" w14:textId="1CDD4CE0" w:rsidR="00737660" w:rsidRPr="006F28EE" w:rsidRDefault="00737660" w:rsidP="000A7A95">
      <w:pPr>
        <w:pStyle w:val="Teksti"/>
        <w:ind w:firstLine="0"/>
        <w:rPr>
          <w:rFonts w:eastAsia="Calibri" w:cs="Times New Roman"/>
          <w:b/>
          <w:lang w:val="it-IT" w:eastAsia="en-GB"/>
        </w:rPr>
      </w:pPr>
      <w:r w:rsidRPr="006F28EE">
        <w:rPr>
          <w:rFonts w:eastAsia="Calibri" w:cs="Times New Roman"/>
          <w:b/>
          <w:lang w:val="it-IT" w:eastAsia="en-GB"/>
        </w:rPr>
        <w:t>FCL.1005 Kufizimi i privilegjeve në rast të konfliktit të interesave</w:t>
      </w:r>
    </w:p>
    <w:p w14:paraId="70DAF9CD" w14:textId="77777777" w:rsidR="000A7A95" w:rsidRPr="006F28EE" w:rsidRDefault="000A7A95" w:rsidP="000A7A95">
      <w:pPr>
        <w:pStyle w:val="Teksti"/>
        <w:ind w:firstLine="0"/>
        <w:rPr>
          <w:rFonts w:cs="Times New Roman"/>
          <w:lang w:val="it-IT"/>
        </w:rPr>
      </w:pPr>
    </w:p>
    <w:p w14:paraId="17758272" w14:textId="77777777" w:rsidR="00737660" w:rsidRPr="006F28EE" w:rsidRDefault="00737660" w:rsidP="000A7A95">
      <w:pPr>
        <w:spacing w:after="0" w:line="276" w:lineRule="auto"/>
        <w:jc w:val="both"/>
        <w:rPr>
          <w:rFonts w:ascii="Garamond" w:eastAsia="Calibri" w:hAnsi="Garamond" w:cs="Times New Roman"/>
          <w:sz w:val="24"/>
          <w:szCs w:val="24"/>
          <w:lang w:val="nl-NL" w:eastAsia="en-GB"/>
        </w:rPr>
      </w:pPr>
      <w:r w:rsidRPr="006F28EE">
        <w:rPr>
          <w:rFonts w:ascii="Garamond" w:eastAsia="Calibri" w:hAnsi="Garamond" w:cs="Times New Roman"/>
          <w:sz w:val="24"/>
          <w:szCs w:val="24"/>
          <w:lang w:val="nl-NL" w:eastAsia="en-GB"/>
        </w:rPr>
        <w:t>Ekzaminuesit nuk duhet të kryejnë:</w:t>
      </w:r>
    </w:p>
    <w:p w14:paraId="4F29346A" w14:textId="27EE1472" w:rsidR="000A7A95" w:rsidRPr="006F28EE" w:rsidRDefault="000A7A95" w:rsidP="000A7A95">
      <w:pPr>
        <w:spacing w:after="0" w:line="276" w:lineRule="auto"/>
        <w:ind w:left="567" w:hanging="283"/>
        <w:jc w:val="both"/>
        <w:rPr>
          <w:rFonts w:ascii="Garamond" w:eastAsia="Calibri" w:hAnsi="Garamond" w:cs="Times New Roman"/>
          <w:sz w:val="24"/>
          <w:szCs w:val="24"/>
          <w:lang w:val="nl-NL" w:eastAsia="en-GB"/>
        </w:rPr>
      </w:pPr>
      <w:r w:rsidRPr="006F28EE">
        <w:rPr>
          <w:rFonts w:ascii="Garamond" w:eastAsia="Calibri" w:hAnsi="Garamond" w:cs="Times New Roman"/>
          <w:sz w:val="24"/>
          <w:szCs w:val="24"/>
          <w:lang w:val="nl-NL" w:eastAsia="en-GB"/>
        </w:rPr>
        <w:t xml:space="preserve">(a) </w:t>
      </w:r>
      <w:r w:rsidR="00737660" w:rsidRPr="006F28EE">
        <w:rPr>
          <w:rFonts w:ascii="Garamond" w:eastAsia="Calibri" w:hAnsi="Garamond" w:cs="Times New Roman"/>
          <w:sz w:val="24"/>
          <w:szCs w:val="24"/>
          <w:lang w:val="nl-NL" w:eastAsia="en-GB"/>
        </w:rPr>
        <w:t>teste aftësie ose vlerësime të kompetencave të aplikantëve për lëshimin e liçencës, kategorizimit ose çertifikatës të cilëve ata u kanë ofruar më shumë se 25% të instruksioneve të k</w:t>
      </w:r>
      <w:r w:rsidR="00FC7159" w:rsidRPr="006F28EE">
        <w:rPr>
          <w:rFonts w:ascii="Garamond" w:eastAsia="Calibri" w:hAnsi="Garamond" w:cs="Times New Roman"/>
          <w:sz w:val="24"/>
          <w:szCs w:val="24"/>
          <w:lang w:val="nl-NL" w:eastAsia="en-GB"/>
        </w:rPr>
        <w:t>ërkuara të fluturimit për liçenc</w:t>
      </w:r>
      <w:r w:rsidR="00737660" w:rsidRPr="006F28EE">
        <w:rPr>
          <w:rFonts w:ascii="Garamond" w:eastAsia="Calibri" w:hAnsi="Garamond" w:cs="Times New Roman"/>
          <w:sz w:val="24"/>
          <w:szCs w:val="24"/>
          <w:lang w:val="nl-NL" w:eastAsia="en-GB"/>
        </w:rPr>
        <w:t>ën, kategorizimi</w:t>
      </w:r>
      <w:r w:rsidR="00FC7159" w:rsidRPr="006F28EE">
        <w:rPr>
          <w:rFonts w:ascii="Garamond" w:eastAsia="Calibri" w:hAnsi="Garamond" w:cs="Times New Roman"/>
          <w:sz w:val="24"/>
          <w:szCs w:val="24"/>
          <w:lang w:val="nl-NL" w:eastAsia="en-GB"/>
        </w:rPr>
        <w:t>n</w:t>
      </w:r>
      <w:r w:rsidR="00737660" w:rsidRPr="006F28EE">
        <w:rPr>
          <w:rFonts w:ascii="Garamond" w:eastAsia="Calibri" w:hAnsi="Garamond" w:cs="Times New Roman"/>
          <w:sz w:val="24"/>
          <w:szCs w:val="24"/>
          <w:lang w:val="nl-NL" w:eastAsia="en-GB"/>
        </w:rPr>
        <w:t xml:space="preserve">  ose çertifikatën për të cilën testi i aftësive ose vlerësimi i  kompetencës po merret; dhe</w:t>
      </w:r>
    </w:p>
    <w:p w14:paraId="218DB859" w14:textId="65692D3E" w:rsidR="00737660" w:rsidRPr="006F28EE" w:rsidRDefault="000A7A95" w:rsidP="000A7A95">
      <w:pPr>
        <w:spacing w:after="0" w:line="276" w:lineRule="auto"/>
        <w:ind w:left="567" w:hanging="283"/>
        <w:jc w:val="both"/>
        <w:rPr>
          <w:rFonts w:ascii="Garamond" w:eastAsia="Calibri" w:hAnsi="Garamond" w:cs="Times New Roman"/>
          <w:sz w:val="24"/>
          <w:szCs w:val="24"/>
          <w:lang w:val="nl-NL" w:eastAsia="en-GB"/>
        </w:rPr>
      </w:pPr>
      <w:r w:rsidRPr="006F28EE">
        <w:rPr>
          <w:rFonts w:ascii="Garamond" w:eastAsia="Calibri" w:hAnsi="Garamond" w:cs="Times New Roman"/>
          <w:sz w:val="24"/>
          <w:szCs w:val="24"/>
          <w:lang w:val="nl-NL" w:eastAsia="en-GB"/>
        </w:rPr>
        <w:t xml:space="preserve">(b) </w:t>
      </w:r>
      <w:r w:rsidR="00737660" w:rsidRPr="006F28EE">
        <w:rPr>
          <w:rFonts w:ascii="Garamond" w:eastAsia="Calibri" w:hAnsi="Garamond" w:cs="Times New Roman"/>
          <w:sz w:val="24"/>
          <w:szCs w:val="24"/>
          <w:lang w:val="nl-NL" w:eastAsia="en-GB"/>
        </w:rPr>
        <w:t>testet e aftësive, kontrollet e aftësive ose vlerësimet e kompetencës kurdoherë që ata mendojnë se objektiviteti mund të ndikohet</w:t>
      </w:r>
      <w:r w:rsidRPr="006F28EE">
        <w:rPr>
          <w:rFonts w:ascii="Garamond" w:eastAsia="Calibri" w:hAnsi="Garamond" w:cs="Times New Roman"/>
          <w:sz w:val="24"/>
          <w:szCs w:val="24"/>
          <w:lang w:val="nl-NL" w:eastAsia="en-GB"/>
        </w:rPr>
        <w:t>.</w:t>
      </w:r>
    </w:p>
    <w:p w14:paraId="3FEACA68" w14:textId="77777777" w:rsidR="000A7A95" w:rsidRPr="006F28EE" w:rsidRDefault="000A7A95" w:rsidP="000A7A95">
      <w:pPr>
        <w:widowControl w:val="0"/>
        <w:spacing w:after="0" w:line="240" w:lineRule="auto"/>
        <w:jc w:val="both"/>
        <w:rPr>
          <w:rFonts w:ascii="Garamond" w:hAnsi="Garamond" w:cs="Times New Roman"/>
          <w:b/>
          <w:sz w:val="24"/>
          <w:szCs w:val="24"/>
        </w:rPr>
      </w:pPr>
    </w:p>
    <w:p w14:paraId="4B655F35" w14:textId="79F5A290" w:rsidR="00BD1A8C" w:rsidRPr="006F28EE" w:rsidRDefault="00BD1A8C" w:rsidP="000A7A95">
      <w:pPr>
        <w:widowControl w:val="0"/>
        <w:spacing w:after="0" w:line="240" w:lineRule="auto"/>
        <w:jc w:val="both"/>
        <w:rPr>
          <w:rFonts w:ascii="Garamond" w:hAnsi="Garamond" w:cs="Times New Roman"/>
          <w:b/>
          <w:sz w:val="24"/>
          <w:szCs w:val="24"/>
        </w:rPr>
      </w:pPr>
      <w:r w:rsidRPr="006F28EE">
        <w:rPr>
          <w:rFonts w:ascii="Garamond" w:hAnsi="Garamond" w:cs="Times New Roman"/>
          <w:b/>
          <w:sz w:val="24"/>
          <w:szCs w:val="24"/>
        </w:rPr>
        <w:t>FCL.1010 Parakushte</w:t>
      </w:r>
      <w:r w:rsidR="004355FA" w:rsidRPr="006F28EE">
        <w:rPr>
          <w:rFonts w:ascii="Garamond" w:hAnsi="Garamond" w:cs="Times New Roman"/>
          <w:b/>
          <w:sz w:val="24"/>
          <w:szCs w:val="24"/>
        </w:rPr>
        <w:t xml:space="preserve"> për </w:t>
      </w:r>
      <w:r w:rsidR="004D45D8" w:rsidRPr="006F28EE">
        <w:rPr>
          <w:rFonts w:ascii="Garamond" w:hAnsi="Garamond" w:cs="Times New Roman"/>
          <w:b/>
          <w:sz w:val="24"/>
          <w:szCs w:val="24"/>
        </w:rPr>
        <w:t>e</w:t>
      </w:r>
      <w:r w:rsidRPr="006F28EE">
        <w:rPr>
          <w:rFonts w:ascii="Garamond" w:hAnsi="Garamond" w:cs="Times New Roman"/>
          <w:b/>
          <w:sz w:val="24"/>
          <w:szCs w:val="24"/>
        </w:rPr>
        <w:t xml:space="preserve">kzaminues </w:t>
      </w:r>
    </w:p>
    <w:p w14:paraId="6E4749E5" w14:textId="77777777" w:rsidR="000A7A95" w:rsidRPr="006F28EE" w:rsidRDefault="000A7A95" w:rsidP="00F36E9C">
      <w:pPr>
        <w:widowControl w:val="0"/>
        <w:spacing w:after="0" w:line="240" w:lineRule="auto"/>
        <w:ind w:firstLine="284"/>
        <w:jc w:val="both"/>
        <w:rPr>
          <w:rFonts w:ascii="Garamond" w:hAnsi="Garamond" w:cs="Times New Roman"/>
          <w:sz w:val="24"/>
          <w:szCs w:val="24"/>
        </w:rPr>
      </w:pPr>
    </w:p>
    <w:p w14:paraId="0B024734" w14:textId="47DACDD8" w:rsidR="00BD1A8C" w:rsidRPr="006F28EE" w:rsidRDefault="00227F3B" w:rsidP="000A7A95">
      <w:pPr>
        <w:widowControl w:val="0"/>
        <w:spacing w:after="0" w:line="240" w:lineRule="auto"/>
        <w:jc w:val="both"/>
        <w:rPr>
          <w:rFonts w:ascii="Garamond" w:hAnsi="Garamond" w:cs="Times New Roman"/>
          <w:sz w:val="24"/>
          <w:szCs w:val="24"/>
        </w:rPr>
      </w:pPr>
      <w:r w:rsidRPr="006F28EE">
        <w:rPr>
          <w:rFonts w:ascii="Garamond" w:hAnsi="Garamond" w:cs="Times New Roman"/>
          <w:sz w:val="24"/>
          <w:szCs w:val="24"/>
        </w:rPr>
        <w:t>Aplikantë</w:t>
      </w:r>
      <w:r w:rsidR="00BD1A8C" w:rsidRPr="006F28EE">
        <w:rPr>
          <w:rFonts w:ascii="Garamond" w:hAnsi="Garamond" w:cs="Times New Roman"/>
          <w:sz w:val="24"/>
          <w:szCs w:val="24"/>
        </w:rPr>
        <w:t>t</w:t>
      </w:r>
      <w:r w:rsidR="004355FA" w:rsidRPr="006F28EE">
        <w:rPr>
          <w:rFonts w:ascii="Garamond" w:hAnsi="Garamond" w:cs="Times New Roman"/>
          <w:sz w:val="24"/>
          <w:szCs w:val="24"/>
        </w:rPr>
        <w:t xml:space="preserve"> për</w:t>
      </w:r>
      <w:r w:rsidR="00B61D1A" w:rsidRPr="006F28EE">
        <w:rPr>
          <w:rFonts w:ascii="Garamond" w:hAnsi="Garamond" w:cs="Times New Roman"/>
          <w:sz w:val="24"/>
          <w:szCs w:val="24"/>
        </w:rPr>
        <w:t xml:space="preserve"> një </w:t>
      </w:r>
      <w:r w:rsidR="00C01AF8" w:rsidRPr="006F28EE">
        <w:rPr>
          <w:rFonts w:ascii="Garamond" w:hAnsi="Garamond" w:cs="Times New Roman"/>
          <w:sz w:val="24"/>
          <w:szCs w:val="24"/>
        </w:rPr>
        <w:t>certifikatë</w:t>
      </w:r>
      <w:r w:rsidR="00BD1A8C" w:rsidRPr="006F28EE">
        <w:rPr>
          <w:rFonts w:ascii="Garamond" w:hAnsi="Garamond" w:cs="Times New Roman"/>
          <w:sz w:val="24"/>
          <w:szCs w:val="24"/>
        </w:rPr>
        <w:t xml:space="preserve"> ekzaminuesi</w:t>
      </w:r>
      <w:r w:rsidR="006E6772" w:rsidRPr="006F28EE">
        <w:rPr>
          <w:rFonts w:ascii="Garamond" w:hAnsi="Garamond" w:cs="Times New Roman"/>
          <w:sz w:val="24"/>
          <w:szCs w:val="24"/>
        </w:rPr>
        <w:t xml:space="preserve"> duhet të </w:t>
      </w:r>
      <w:r w:rsidR="00C01AF8" w:rsidRPr="006F28EE">
        <w:rPr>
          <w:rFonts w:ascii="Garamond" w:hAnsi="Garamond" w:cs="Times New Roman"/>
          <w:sz w:val="24"/>
          <w:szCs w:val="24"/>
        </w:rPr>
        <w:t>demonstrojnë</w:t>
      </w:r>
      <w:r w:rsidR="00BD1A8C" w:rsidRPr="006F28EE">
        <w:rPr>
          <w:rFonts w:ascii="Garamond" w:hAnsi="Garamond" w:cs="Times New Roman"/>
          <w:sz w:val="24"/>
          <w:szCs w:val="24"/>
        </w:rPr>
        <w:t xml:space="preserve">: </w:t>
      </w:r>
    </w:p>
    <w:p w14:paraId="1DE1F2EA" w14:textId="77777777" w:rsidR="000A7A95" w:rsidRPr="006F28EE" w:rsidRDefault="00EE6EC4" w:rsidP="000A7A95">
      <w:pPr>
        <w:pStyle w:val="Teksti"/>
        <w:rPr>
          <w:rFonts w:cs="Times New Roman"/>
        </w:rPr>
      </w:pPr>
      <w:r w:rsidRPr="006F28EE">
        <w:rPr>
          <w:rFonts w:cs="Times New Roman"/>
        </w:rPr>
        <w:t xml:space="preserve">a) </w:t>
      </w:r>
      <w:r w:rsidR="000C57B2" w:rsidRPr="006F28EE">
        <w:rPr>
          <w:rFonts w:cs="Times New Roman"/>
        </w:rPr>
        <w:t>njohuritë</w:t>
      </w:r>
      <w:r w:rsidR="00BD1A8C" w:rsidRPr="006F28EE">
        <w:rPr>
          <w:rFonts w:cs="Times New Roman"/>
        </w:rPr>
        <w:t xml:space="preserve"> e duhura, formimin kulturor dhe </w:t>
      </w:r>
      <w:r w:rsidR="00C01AF8" w:rsidRPr="006F28EE">
        <w:rPr>
          <w:rFonts w:cs="Times New Roman"/>
        </w:rPr>
        <w:t>eksperiencën</w:t>
      </w:r>
      <w:r w:rsidR="00BD1A8C" w:rsidRPr="006F28EE">
        <w:rPr>
          <w:rFonts w:cs="Times New Roman"/>
        </w:rPr>
        <w:t xml:space="preserve"> e duhur</w:t>
      </w:r>
      <w:r w:rsidR="00456935" w:rsidRPr="006F28EE">
        <w:rPr>
          <w:rFonts w:cs="Times New Roman"/>
        </w:rPr>
        <w:t xml:space="preserve"> të lidhur </w:t>
      </w:r>
      <w:r w:rsidR="00BD1A8C" w:rsidRPr="006F28EE">
        <w:rPr>
          <w:rFonts w:cs="Times New Roman"/>
        </w:rPr>
        <w:t>me privilegjet e</w:t>
      </w:r>
      <w:r w:rsidR="00B61D1A" w:rsidRPr="006F28EE">
        <w:rPr>
          <w:rFonts w:cs="Times New Roman"/>
        </w:rPr>
        <w:t xml:space="preserve"> një </w:t>
      </w:r>
      <w:r w:rsidR="000A7A95" w:rsidRPr="006F28EE">
        <w:rPr>
          <w:rFonts w:cs="Times New Roman"/>
        </w:rPr>
        <w:t xml:space="preserve">ekzaminuesi. </w:t>
      </w:r>
    </w:p>
    <w:p w14:paraId="48E587C7" w14:textId="0030B143" w:rsidR="00BD1A8C" w:rsidRPr="006F28EE" w:rsidRDefault="00EE6EC4" w:rsidP="000A7A95">
      <w:pPr>
        <w:pStyle w:val="Teksti"/>
        <w:rPr>
          <w:rFonts w:cs="Times New Roman"/>
        </w:rPr>
      </w:pPr>
      <w:r w:rsidRPr="006F28EE">
        <w:rPr>
          <w:rFonts w:cs="Times New Roman"/>
        </w:rPr>
        <w:t xml:space="preserve">b) </w:t>
      </w:r>
      <w:r w:rsidR="00BD1A8C" w:rsidRPr="006F28EE">
        <w:rPr>
          <w:rFonts w:cs="Times New Roman"/>
        </w:rPr>
        <w:t>se ata nuk</w:t>
      </w:r>
      <w:r w:rsidR="00877448" w:rsidRPr="006F28EE">
        <w:rPr>
          <w:rFonts w:cs="Times New Roman"/>
        </w:rPr>
        <w:t xml:space="preserve"> kanë </w:t>
      </w:r>
      <w:r w:rsidR="00BD1A8C" w:rsidRPr="006F28EE">
        <w:rPr>
          <w:rFonts w:cs="Times New Roman"/>
        </w:rPr>
        <w:t>qen</w:t>
      </w:r>
      <w:r w:rsidR="00912AD0" w:rsidRPr="006F28EE">
        <w:rPr>
          <w:rFonts w:cs="Times New Roman"/>
        </w:rPr>
        <w:t>ë</w:t>
      </w:r>
      <w:r w:rsidR="00BD1A8C" w:rsidRPr="006F28EE">
        <w:rPr>
          <w:rFonts w:cs="Times New Roman"/>
        </w:rPr>
        <w:t xml:space="preserve"> subjekt i ndonj</w:t>
      </w:r>
      <w:r w:rsidR="00C01AF8" w:rsidRPr="006F28EE">
        <w:rPr>
          <w:rFonts w:cs="Times New Roman"/>
        </w:rPr>
        <w:t>ë</w:t>
      </w:r>
      <w:r w:rsidR="00BD1A8C" w:rsidRPr="006F28EE">
        <w:rPr>
          <w:rFonts w:cs="Times New Roman"/>
        </w:rPr>
        <w:t xml:space="preserve"> </w:t>
      </w:r>
      <w:r w:rsidR="00C01AF8" w:rsidRPr="006F28EE">
        <w:rPr>
          <w:rFonts w:cs="Times New Roman"/>
        </w:rPr>
        <w:t>sanksioni</w:t>
      </w:r>
      <w:r w:rsidR="00BD1A8C" w:rsidRPr="006F28EE">
        <w:rPr>
          <w:rFonts w:cs="Times New Roman"/>
        </w:rPr>
        <w:t>, p</w:t>
      </w:r>
      <w:r w:rsidR="00C01AF8" w:rsidRPr="006F28EE">
        <w:rPr>
          <w:rFonts w:cs="Times New Roman"/>
        </w:rPr>
        <w:t>ë</w:t>
      </w:r>
      <w:r w:rsidR="00BD1A8C" w:rsidRPr="006F28EE">
        <w:rPr>
          <w:rFonts w:cs="Times New Roman"/>
        </w:rPr>
        <w:t xml:space="preserve">rfshi pezullimin, kufizimin ose heqjen e </w:t>
      </w:r>
      <w:r w:rsidR="00C01AF8" w:rsidRPr="006F28EE">
        <w:rPr>
          <w:rFonts w:cs="Times New Roman"/>
        </w:rPr>
        <w:t>licencave</w:t>
      </w:r>
      <w:r w:rsidR="00BD1A8C" w:rsidRPr="006F28EE">
        <w:rPr>
          <w:rFonts w:cs="Times New Roman"/>
        </w:rPr>
        <w:t xml:space="preserve"> t</w:t>
      </w:r>
      <w:r w:rsidR="00C01AF8" w:rsidRPr="006F28EE">
        <w:rPr>
          <w:rFonts w:cs="Times New Roman"/>
        </w:rPr>
        <w:t>ë</w:t>
      </w:r>
      <w:r w:rsidR="00BD1A8C" w:rsidRPr="006F28EE">
        <w:rPr>
          <w:rFonts w:cs="Times New Roman"/>
        </w:rPr>
        <w:t xml:space="preserve"> tyre, kategorizimeve ose certifikatave t</w:t>
      </w:r>
      <w:r w:rsidR="00C01AF8" w:rsidRPr="006F28EE">
        <w:rPr>
          <w:rFonts w:cs="Times New Roman"/>
        </w:rPr>
        <w:t>ë</w:t>
      </w:r>
      <w:r w:rsidR="00BD1A8C" w:rsidRPr="006F28EE">
        <w:rPr>
          <w:rFonts w:cs="Times New Roman"/>
        </w:rPr>
        <w:t xml:space="preserve"> </w:t>
      </w:r>
      <w:r w:rsidR="00B61D1A" w:rsidRPr="006F28EE">
        <w:rPr>
          <w:rFonts w:cs="Times New Roman"/>
        </w:rPr>
        <w:t>lësh</w:t>
      </w:r>
      <w:r w:rsidR="00BD1A8C" w:rsidRPr="006F28EE">
        <w:rPr>
          <w:rFonts w:cs="Times New Roman"/>
        </w:rPr>
        <w:t>uara</w:t>
      </w:r>
      <w:r w:rsidR="00F2789A" w:rsidRPr="006F28EE">
        <w:rPr>
          <w:rFonts w:cs="Times New Roman"/>
        </w:rPr>
        <w:t xml:space="preserve"> në </w:t>
      </w:r>
      <w:r w:rsidR="004355FA" w:rsidRPr="006F28EE">
        <w:rPr>
          <w:rFonts w:cs="Times New Roman"/>
        </w:rPr>
        <w:t>përputh</w:t>
      </w:r>
      <w:r w:rsidR="00BD1A8C" w:rsidRPr="006F28EE">
        <w:rPr>
          <w:rFonts w:cs="Times New Roman"/>
        </w:rPr>
        <w:t>je me k</w:t>
      </w:r>
      <w:r w:rsidR="00C01AF8" w:rsidRPr="006F28EE">
        <w:rPr>
          <w:rFonts w:cs="Times New Roman"/>
        </w:rPr>
        <w:t>ë</w:t>
      </w:r>
      <w:r w:rsidR="00BD1A8C" w:rsidRPr="006F28EE">
        <w:rPr>
          <w:rFonts w:cs="Times New Roman"/>
        </w:rPr>
        <w:t>t</w:t>
      </w:r>
      <w:r w:rsidR="00C01AF8" w:rsidRPr="006F28EE">
        <w:rPr>
          <w:rFonts w:cs="Times New Roman"/>
        </w:rPr>
        <w:t>ë</w:t>
      </w:r>
      <w:r w:rsidR="00BD1A8C" w:rsidRPr="006F28EE">
        <w:rPr>
          <w:rFonts w:cs="Times New Roman"/>
        </w:rPr>
        <w:t xml:space="preserve"> </w:t>
      </w:r>
      <w:r w:rsidR="00C01AF8" w:rsidRPr="006F28EE">
        <w:rPr>
          <w:rFonts w:cs="Times New Roman"/>
        </w:rPr>
        <w:t>p</w:t>
      </w:r>
      <w:r w:rsidR="00BD1A8C" w:rsidRPr="006F28EE">
        <w:rPr>
          <w:rFonts w:cs="Times New Roman"/>
        </w:rPr>
        <w:t>jes</w:t>
      </w:r>
      <w:r w:rsidR="00C01AF8" w:rsidRPr="006F28EE">
        <w:rPr>
          <w:rFonts w:cs="Times New Roman"/>
        </w:rPr>
        <w:t>ë</w:t>
      </w:r>
      <w:r w:rsidR="00BD1A8C" w:rsidRPr="006F28EE">
        <w:rPr>
          <w:rFonts w:cs="Times New Roman"/>
        </w:rPr>
        <w:t>,</w:t>
      </w:r>
      <w:r w:rsidR="004355FA" w:rsidRPr="006F28EE">
        <w:rPr>
          <w:rFonts w:cs="Times New Roman"/>
        </w:rPr>
        <w:t xml:space="preserve"> për </w:t>
      </w:r>
      <w:r w:rsidR="00C01AF8" w:rsidRPr="006F28EE">
        <w:rPr>
          <w:rFonts w:cs="Times New Roman"/>
        </w:rPr>
        <w:t>mospërputhshmërinë</w:t>
      </w:r>
      <w:r w:rsidR="00BD1A8C" w:rsidRPr="006F28EE">
        <w:rPr>
          <w:rFonts w:cs="Times New Roman"/>
        </w:rPr>
        <w:t xml:space="preserve"> me</w:t>
      </w:r>
      <w:r w:rsidR="00F2789A" w:rsidRPr="006F28EE">
        <w:rPr>
          <w:rFonts w:cs="Times New Roman"/>
        </w:rPr>
        <w:t xml:space="preserve"> </w:t>
      </w:r>
      <w:r w:rsidR="007602C5" w:rsidRPr="006F28EE">
        <w:rPr>
          <w:rFonts w:cs="Times New Roman"/>
        </w:rPr>
        <w:t>Vendimin e Këshillit të Ministrave Nr.1095, datë 24.12.2020 “Mbi miratimin e kërkesave thelbësore në fushën e aviacionit civil”</w:t>
      </w:r>
      <w:r w:rsidR="00BD1A8C" w:rsidRPr="006F28EE">
        <w:rPr>
          <w:rFonts w:cs="Times New Roman"/>
        </w:rPr>
        <w:t>gjat</w:t>
      </w:r>
      <w:r w:rsidR="00C01AF8" w:rsidRPr="006F28EE">
        <w:rPr>
          <w:rFonts w:cs="Times New Roman"/>
        </w:rPr>
        <w:t>ë</w:t>
      </w:r>
      <w:r w:rsidR="00BD1A8C" w:rsidRPr="006F28EE">
        <w:rPr>
          <w:rFonts w:cs="Times New Roman"/>
        </w:rPr>
        <w:t xml:space="preserve"> tr</w:t>
      </w:r>
      <w:r w:rsidR="00687DAC" w:rsidRPr="006F28EE">
        <w:rPr>
          <w:rFonts w:cs="Times New Roman"/>
        </w:rPr>
        <w:t>e</w:t>
      </w:r>
      <w:r w:rsidR="00BD1A8C" w:rsidRPr="006F28EE">
        <w:rPr>
          <w:rFonts w:cs="Times New Roman"/>
        </w:rPr>
        <w:t xml:space="preserve"> viteve t</w:t>
      </w:r>
      <w:r w:rsidR="00C01AF8" w:rsidRPr="006F28EE">
        <w:rPr>
          <w:rFonts w:cs="Times New Roman"/>
        </w:rPr>
        <w:t>ë</w:t>
      </w:r>
      <w:r w:rsidR="00BD1A8C" w:rsidRPr="006F28EE">
        <w:rPr>
          <w:rFonts w:cs="Times New Roman"/>
        </w:rPr>
        <w:t xml:space="preserve"> fundit.</w:t>
      </w:r>
      <w:r w:rsidR="00EB2F14" w:rsidRPr="006F28EE">
        <w:rPr>
          <w:rFonts w:cs="Times New Roman"/>
        </w:rPr>
        <w:t xml:space="preserve"> </w:t>
      </w:r>
    </w:p>
    <w:p w14:paraId="7E18F443" w14:textId="77777777" w:rsidR="00687DAC" w:rsidRPr="006F28EE" w:rsidRDefault="00687DAC" w:rsidP="00EE6EC4">
      <w:pPr>
        <w:pStyle w:val="Teksti"/>
        <w:rPr>
          <w:rFonts w:cs="Times New Roman"/>
        </w:rPr>
      </w:pPr>
    </w:p>
    <w:p w14:paraId="2896AF7E" w14:textId="53ED63BE" w:rsidR="00BD1A8C" w:rsidRPr="006F28EE" w:rsidRDefault="00BD1A8C" w:rsidP="00F36E9C">
      <w:pPr>
        <w:widowControl w:val="0"/>
        <w:spacing w:after="0" w:line="240" w:lineRule="auto"/>
        <w:ind w:firstLine="284"/>
        <w:jc w:val="both"/>
        <w:rPr>
          <w:rFonts w:ascii="Garamond" w:hAnsi="Garamond" w:cs="Times New Roman"/>
          <w:b/>
          <w:sz w:val="24"/>
          <w:szCs w:val="24"/>
        </w:rPr>
      </w:pPr>
      <w:r w:rsidRPr="006F28EE">
        <w:rPr>
          <w:rFonts w:ascii="Garamond" w:hAnsi="Garamond" w:cs="Times New Roman"/>
          <w:b/>
          <w:sz w:val="24"/>
          <w:szCs w:val="24"/>
        </w:rPr>
        <w:t xml:space="preserve">FCL.1015 </w:t>
      </w:r>
      <w:r w:rsidR="008071AD" w:rsidRPr="006F28EE">
        <w:rPr>
          <w:rFonts w:ascii="Garamond" w:hAnsi="Garamond" w:cs="Times New Roman"/>
          <w:b/>
          <w:sz w:val="24"/>
          <w:szCs w:val="24"/>
        </w:rPr>
        <w:t>Standard</w:t>
      </w:r>
      <w:r w:rsidRPr="006F28EE">
        <w:rPr>
          <w:rFonts w:ascii="Garamond" w:hAnsi="Garamond" w:cs="Times New Roman"/>
          <w:b/>
          <w:sz w:val="24"/>
          <w:szCs w:val="24"/>
        </w:rPr>
        <w:t xml:space="preserve">izimi i </w:t>
      </w:r>
      <w:r w:rsidR="00C01AF8" w:rsidRPr="006F28EE">
        <w:rPr>
          <w:rFonts w:ascii="Garamond" w:hAnsi="Garamond" w:cs="Times New Roman"/>
          <w:b/>
          <w:sz w:val="24"/>
          <w:szCs w:val="24"/>
        </w:rPr>
        <w:t>e</w:t>
      </w:r>
      <w:r w:rsidRPr="006F28EE">
        <w:rPr>
          <w:rFonts w:ascii="Garamond" w:hAnsi="Garamond" w:cs="Times New Roman"/>
          <w:b/>
          <w:sz w:val="24"/>
          <w:szCs w:val="24"/>
        </w:rPr>
        <w:t xml:space="preserve">kzaminuesve </w:t>
      </w:r>
    </w:p>
    <w:p w14:paraId="1E5FA81A" w14:textId="77777777" w:rsidR="00687DAC" w:rsidRPr="006F28EE" w:rsidRDefault="00687DAC" w:rsidP="00F36E9C">
      <w:pPr>
        <w:widowControl w:val="0"/>
        <w:spacing w:after="0" w:line="240" w:lineRule="auto"/>
        <w:ind w:firstLine="284"/>
        <w:jc w:val="both"/>
        <w:rPr>
          <w:rFonts w:ascii="Garamond" w:hAnsi="Garamond" w:cs="Times New Roman"/>
          <w:sz w:val="24"/>
          <w:szCs w:val="24"/>
        </w:rPr>
      </w:pPr>
    </w:p>
    <w:p w14:paraId="37D73237" w14:textId="68E3D140" w:rsidR="00BD1A8C" w:rsidRPr="006F28EE" w:rsidRDefault="00EE6EC4" w:rsidP="000A7A95">
      <w:pPr>
        <w:pStyle w:val="Teksti"/>
        <w:rPr>
          <w:rFonts w:eastAsia="Calibri" w:cs="Times New Roman"/>
        </w:rPr>
      </w:pPr>
      <w:r w:rsidRPr="006F28EE">
        <w:rPr>
          <w:rFonts w:cs="Times New Roman"/>
        </w:rPr>
        <w:t xml:space="preserve">a) </w:t>
      </w:r>
      <w:r w:rsidR="00687DAC" w:rsidRPr="006F28EE">
        <w:rPr>
          <w:rFonts w:eastAsia="Calibri" w:cs="Times New Roman"/>
        </w:rPr>
        <w:t xml:space="preserve">Një aplikant për një certifikatë ekzaminuesi duhet të ndërmarrë një kurs standardizimi që sigurohet nga </w:t>
      </w:r>
      <w:r w:rsidR="00F4056D" w:rsidRPr="006F28EE">
        <w:rPr>
          <w:rFonts w:eastAsia="Calibri" w:cs="Times New Roman"/>
        </w:rPr>
        <w:t>Autoriteti i Aviacionit Civil</w:t>
      </w:r>
      <w:r w:rsidR="00E82DB8" w:rsidRPr="006F28EE">
        <w:rPr>
          <w:rFonts w:eastAsia="Calibri" w:cs="Times New Roman"/>
        </w:rPr>
        <w:t xml:space="preserve"> </w:t>
      </w:r>
      <w:r w:rsidR="00687DAC" w:rsidRPr="006F28EE">
        <w:rPr>
          <w:rFonts w:eastAsia="Calibri" w:cs="Times New Roman"/>
        </w:rPr>
        <w:t xml:space="preserve">ose që sigurohet nga një ATO dhe aprovohet nga </w:t>
      </w:r>
      <w:r w:rsidR="00E82DB8" w:rsidRPr="006F28EE">
        <w:rPr>
          <w:rFonts w:eastAsia="Calibri" w:cs="Times New Roman"/>
        </w:rPr>
        <w:t>Autoriteti i Aviacionit Civil</w:t>
      </w:r>
      <w:r w:rsidR="00687DAC" w:rsidRPr="006F28EE">
        <w:rPr>
          <w:rFonts w:eastAsia="Calibri" w:cs="Times New Roman"/>
        </w:rPr>
        <w:t>.</w:t>
      </w:r>
    </w:p>
    <w:p w14:paraId="55AE3FB8" w14:textId="445F628A" w:rsidR="00BD1A8C" w:rsidRPr="006F28EE" w:rsidRDefault="00EE6EC4" w:rsidP="00EE6EC4">
      <w:pPr>
        <w:pStyle w:val="Teksti"/>
        <w:rPr>
          <w:rFonts w:cs="Times New Roman"/>
        </w:rPr>
      </w:pPr>
      <w:r w:rsidRPr="006F28EE">
        <w:rPr>
          <w:rFonts w:cs="Times New Roman"/>
        </w:rPr>
        <w:t xml:space="preserve">b) </w:t>
      </w:r>
      <w:r w:rsidR="00BD1A8C" w:rsidRPr="006F28EE">
        <w:rPr>
          <w:rFonts w:cs="Times New Roman"/>
        </w:rPr>
        <w:t xml:space="preserve">Kursi i </w:t>
      </w:r>
      <w:r w:rsidR="008071AD" w:rsidRPr="006F28EE">
        <w:rPr>
          <w:rFonts w:cs="Times New Roman"/>
        </w:rPr>
        <w:t>standard</w:t>
      </w:r>
      <w:r w:rsidR="00BD1A8C" w:rsidRPr="006F28EE">
        <w:rPr>
          <w:rFonts w:cs="Times New Roman"/>
        </w:rPr>
        <w:t>izimit</w:t>
      </w:r>
      <w:r w:rsidR="00F536B0" w:rsidRPr="006F28EE">
        <w:rPr>
          <w:rFonts w:cs="Times New Roman"/>
        </w:rPr>
        <w:t xml:space="preserve"> do të </w:t>
      </w:r>
      <w:r w:rsidR="00C01AF8" w:rsidRPr="006F28EE">
        <w:rPr>
          <w:rFonts w:cs="Times New Roman"/>
        </w:rPr>
        <w:t>konsistojë</w:t>
      </w:r>
      <w:r w:rsidR="00F2789A" w:rsidRPr="006F28EE">
        <w:rPr>
          <w:rFonts w:cs="Times New Roman"/>
        </w:rPr>
        <w:t xml:space="preserve"> në </w:t>
      </w:r>
      <w:r w:rsidR="00BD1A8C" w:rsidRPr="006F28EE">
        <w:rPr>
          <w:rFonts w:cs="Times New Roman"/>
        </w:rPr>
        <w:t>instruksione teorike dhe praktike dhe</w:t>
      </w:r>
      <w:r w:rsidR="00F536B0" w:rsidRPr="006F28EE">
        <w:rPr>
          <w:rFonts w:cs="Times New Roman"/>
        </w:rPr>
        <w:t xml:space="preserve"> do të </w:t>
      </w:r>
      <w:r w:rsidR="008A750D" w:rsidRPr="006F28EE">
        <w:rPr>
          <w:rFonts w:cs="Times New Roman"/>
        </w:rPr>
        <w:t>përfshijë</w:t>
      </w:r>
      <w:r w:rsidR="00B32F3C" w:rsidRPr="006F28EE">
        <w:rPr>
          <w:rFonts w:cs="Times New Roman"/>
        </w:rPr>
        <w:t xml:space="preserve"> së paku</w:t>
      </w:r>
      <w:r w:rsidR="00BD1A8C" w:rsidRPr="006F28EE">
        <w:rPr>
          <w:rFonts w:cs="Times New Roman"/>
        </w:rPr>
        <w:t xml:space="preserve">: </w:t>
      </w:r>
    </w:p>
    <w:p w14:paraId="18CF6A96" w14:textId="47ACCDD4" w:rsidR="00BD1A8C" w:rsidRPr="006F28EE" w:rsidRDefault="00BD1A8C" w:rsidP="00F36E9C">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1) drejtimin e dy testeve t</w:t>
      </w:r>
      <w:r w:rsidR="00C01AF8" w:rsidRPr="006F28EE">
        <w:rPr>
          <w:rFonts w:ascii="Garamond" w:hAnsi="Garamond" w:cs="Times New Roman"/>
          <w:sz w:val="24"/>
          <w:szCs w:val="24"/>
        </w:rPr>
        <w:t>ë</w:t>
      </w:r>
      <w:r w:rsidRPr="006F28EE">
        <w:rPr>
          <w:rFonts w:ascii="Garamond" w:hAnsi="Garamond" w:cs="Times New Roman"/>
          <w:sz w:val="24"/>
          <w:szCs w:val="24"/>
        </w:rPr>
        <w:t xml:space="preserve"> </w:t>
      </w:r>
      <w:r w:rsidR="00B61D1A" w:rsidRPr="006F28EE">
        <w:rPr>
          <w:rFonts w:ascii="Garamond" w:hAnsi="Garamond" w:cs="Times New Roman"/>
          <w:sz w:val="24"/>
          <w:szCs w:val="24"/>
        </w:rPr>
        <w:t>aftësisë</w:t>
      </w:r>
      <w:r w:rsidRPr="006F28EE">
        <w:rPr>
          <w:rFonts w:ascii="Garamond" w:hAnsi="Garamond" w:cs="Times New Roman"/>
          <w:sz w:val="24"/>
          <w:szCs w:val="24"/>
        </w:rPr>
        <w:t>, kontrolle t</w:t>
      </w:r>
      <w:r w:rsidR="00C01AF8" w:rsidRPr="006F28EE">
        <w:rPr>
          <w:rFonts w:ascii="Garamond" w:hAnsi="Garamond" w:cs="Times New Roman"/>
          <w:sz w:val="24"/>
          <w:szCs w:val="24"/>
        </w:rPr>
        <w:t>ë</w:t>
      </w:r>
      <w:r w:rsidRPr="006F28EE">
        <w:rPr>
          <w:rFonts w:ascii="Garamond" w:hAnsi="Garamond" w:cs="Times New Roman"/>
          <w:sz w:val="24"/>
          <w:szCs w:val="24"/>
        </w:rPr>
        <w:t xml:space="preserve"> </w:t>
      </w:r>
      <w:r w:rsidR="00B61D1A" w:rsidRPr="006F28EE">
        <w:rPr>
          <w:rFonts w:ascii="Garamond" w:hAnsi="Garamond" w:cs="Times New Roman"/>
          <w:sz w:val="24"/>
          <w:szCs w:val="24"/>
        </w:rPr>
        <w:t>aftësisë</w:t>
      </w:r>
      <w:r w:rsidRPr="006F28EE">
        <w:rPr>
          <w:rFonts w:ascii="Garamond" w:hAnsi="Garamond" w:cs="Times New Roman"/>
          <w:sz w:val="24"/>
          <w:szCs w:val="24"/>
        </w:rPr>
        <w:t xml:space="preserve"> ose </w:t>
      </w:r>
      <w:r w:rsidR="00C01AF8" w:rsidRPr="006F28EE">
        <w:rPr>
          <w:rFonts w:ascii="Garamond" w:hAnsi="Garamond" w:cs="Times New Roman"/>
          <w:sz w:val="24"/>
          <w:szCs w:val="24"/>
        </w:rPr>
        <w:t>vlerës</w:t>
      </w:r>
      <w:r w:rsidRPr="006F28EE">
        <w:rPr>
          <w:rFonts w:ascii="Garamond" w:hAnsi="Garamond" w:cs="Times New Roman"/>
          <w:sz w:val="24"/>
          <w:szCs w:val="24"/>
        </w:rPr>
        <w:t xml:space="preserve">imin e </w:t>
      </w:r>
      <w:r w:rsidR="00C01AF8" w:rsidRPr="006F28EE">
        <w:rPr>
          <w:rFonts w:ascii="Garamond" w:hAnsi="Garamond" w:cs="Times New Roman"/>
          <w:sz w:val="24"/>
          <w:szCs w:val="24"/>
        </w:rPr>
        <w:t>kompetencës</w:t>
      </w:r>
      <w:r w:rsidR="004355FA" w:rsidRPr="006F28EE">
        <w:rPr>
          <w:rFonts w:ascii="Garamond" w:hAnsi="Garamond" w:cs="Times New Roman"/>
          <w:sz w:val="24"/>
          <w:szCs w:val="24"/>
        </w:rPr>
        <w:t xml:space="preserve"> për </w:t>
      </w:r>
      <w:r w:rsidR="00C01AF8" w:rsidRPr="006F28EE">
        <w:rPr>
          <w:rFonts w:ascii="Garamond" w:hAnsi="Garamond" w:cs="Times New Roman"/>
          <w:sz w:val="24"/>
          <w:szCs w:val="24"/>
        </w:rPr>
        <w:t>licenc</w:t>
      </w:r>
      <w:r w:rsidRPr="006F28EE">
        <w:rPr>
          <w:rFonts w:ascii="Garamond" w:hAnsi="Garamond" w:cs="Times New Roman"/>
          <w:sz w:val="24"/>
          <w:szCs w:val="24"/>
        </w:rPr>
        <w:t>at, kategorizimet ose certifikatat</w:t>
      </w:r>
      <w:r w:rsidR="004355FA" w:rsidRPr="006F28EE">
        <w:rPr>
          <w:rFonts w:ascii="Garamond" w:hAnsi="Garamond" w:cs="Times New Roman"/>
          <w:sz w:val="24"/>
          <w:szCs w:val="24"/>
        </w:rPr>
        <w:t xml:space="preserve"> për </w:t>
      </w:r>
      <w:r w:rsidR="0056740D" w:rsidRPr="006F28EE">
        <w:rPr>
          <w:rFonts w:ascii="Garamond" w:hAnsi="Garamond" w:cs="Times New Roman"/>
          <w:sz w:val="24"/>
          <w:szCs w:val="24"/>
        </w:rPr>
        <w:t>të cila</w:t>
      </w:r>
      <w:r w:rsidRPr="006F28EE">
        <w:rPr>
          <w:rFonts w:ascii="Garamond" w:hAnsi="Garamond" w:cs="Times New Roman"/>
          <w:sz w:val="24"/>
          <w:szCs w:val="24"/>
        </w:rPr>
        <w:t xml:space="preserve">t </w:t>
      </w:r>
      <w:r w:rsidR="00227F3B" w:rsidRPr="006F28EE">
        <w:rPr>
          <w:rFonts w:ascii="Garamond" w:hAnsi="Garamond" w:cs="Times New Roman"/>
          <w:sz w:val="24"/>
          <w:szCs w:val="24"/>
        </w:rPr>
        <w:t>aplikantë</w:t>
      </w:r>
      <w:r w:rsidRPr="006F28EE">
        <w:rPr>
          <w:rFonts w:ascii="Garamond" w:hAnsi="Garamond" w:cs="Times New Roman"/>
          <w:sz w:val="24"/>
          <w:szCs w:val="24"/>
        </w:rPr>
        <w:t>t</w:t>
      </w:r>
      <w:r w:rsidR="00B10575" w:rsidRPr="006F28EE">
        <w:rPr>
          <w:rFonts w:ascii="Garamond" w:hAnsi="Garamond" w:cs="Times New Roman"/>
          <w:sz w:val="24"/>
          <w:szCs w:val="24"/>
        </w:rPr>
        <w:t xml:space="preserve"> </w:t>
      </w:r>
      <w:r w:rsidR="00C01AF8" w:rsidRPr="006F28EE">
        <w:rPr>
          <w:rFonts w:ascii="Garamond" w:hAnsi="Garamond" w:cs="Times New Roman"/>
          <w:sz w:val="24"/>
          <w:szCs w:val="24"/>
        </w:rPr>
        <w:t>kërkojnë</w:t>
      </w:r>
      <w:r w:rsidRPr="006F28EE">
        <w:rPr>
          <w:rFonts w:ascii="Garamond" w:hAnsi="Garamond" w:cs="Times New Roman"/>
          <w:sz w:val="24"/>
          <w:szCs w:val="24"/>
        </w:rPr>
        <w:t xml:space="preserve"> privilegjet</w:t>
      </w:r>
      <w:r w:rsidR="00006A2C" w:rsidRPr="006F28EE">
        <w:rPr>
          <w:rFonts w:ascii="Garamond" w:hAnsi="Garamond" w:cs="Times New Roman"/>
          <w:sz w:val="24"/>
          <w:szCs w:val="24"/>
        </w:rPr>
        <w:t xml:space="preserve"> për të </w:t>
      </w:r>
      <w:r w:rsidRPr="006F28EE">
        <w:rPr>
          <w:rFonts w:ascii="Garamond" w:hAnsi="Garamond" w:cs="Times New Roman"/>
          <w:sz w:val="24"/>
          <w:szCs w:val="24"/>
        </w:rPr>
        <w:t xml:space="preserve">drejtuar testet dhe kontrollet. </w:t>
      </w:r>
    </w:p>
    <w:p w14:paraId="6838AFD1" w14:textId="71834E6E" w:rsidR="00BD1A8C" w:rsidRPr="006F28EE" w:rsidRDefault="00BD1A8C" w:rsidP="00F36E9C">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2) instruksionet</w:t>
      </w:r>
      <w:r w:rsidR="004355FA" w:rsidRPr="006F28EE">
        <w:rPr>
          <w:rFonts w:ascii="Garamond" w:hAnsi="Garamond" w:cs="Times New Roman"/>
          <w:sz w:val="24"/>
          <w:szCs w:val="24"/>
        </w:rPr>
        <w:t xml:space="preserve"> për </w:t>
      </w:r>
      <w:r w:rsidR="000D187A" w:rsidRPr="006F28EE">
        <w:rPr>
          <w:rFonts w:ascii="Garamond" w:hAnsi="Garamond" w:cs="Times New Roman"/>
          <w:sz w:val="24"/>
          <w:szCs w:val="24"/>
        </w:rPr>
        <w:t>kërkes</w:t>
      </w:r>
      <w:r w:rsidRPr="006F28EE">
        <w:rPr>
          <w:rFonts w:ascii="Garamond" w:hAnsi="Garamond" w:cs="Times New Roman"/>
          <w:sz w:val="24"/>
          <w:szCs w:val="24"/>
        </w:rPr>
        <w:t>at e aplikueshme</w:t>
      </w:r>
      <w:r w:rsidR="00F2789A" w:rsidRPr="006F28EE">
        <w:rPr>
          <w:rFonts w:ascii="Garamond" w:hAnsi="Garamond" w:cs="Times New Roman"/>
          <w:sz w:val="24"/>
          <w:szCs w:val="24"/>
        </w:rPr>
        <w:t xml:space="preserve"> në </w:t>
      </w:r>
      <w:r w:rsidRPr="006F28EE">
        <w:rPr>
          <w:rFonts w:ascii="Garamond" w:hAnsi="Garamond" w:cs="Times New Roman"/>
          <w:sz w:val="24"/>
          <w:szCs w:val="24"/>
        </w:rPr>
        <w:t>k</w:t>
      </w:r>
      <w:r w:rsidR="004D45D8" w:rsidRPr="006F28EE">
        <w:rPr>
          <w:rFonts w:ascii="Garamond" w:hAnsi="Garamond" w:cs="Times New Roman"/>
          <w:sz w:val="24"/>
          <w:szCs w:val="24"/>
        </w:rPr>
        <w:t>ë</w:t>
      </w:r>
      <w:r w:rsidRPr="006F28EE">
        <w:rPr>
          <w:rFonts w:ascii="Garamond" w:hAnsi="Garamond" w:cs="Times New Roman"/>
          <w:sz w:val="24"/>
          <w:szCs w:val="24"/>
        </w:rPr>
        <w:t>t</w:t>
      </w:r>
      <w:r w:rsidR="004D45D8" w:rsidRPr="006F28EE">
        <w:rPr>
          <w:rFonts w:ascii="Garamond" w:hAnsi="Garamond" w:cs="Times New Roman"/>
          <w:sz w:val="24"/>
          <w:szCs w:val="24"/>
        </w:rPr>
        <w:t>ë</w:t>
      </w:r>
      <w:r w:rsidRPr="006F28EE">
        <w:rPr>
          <w:rFonts w:ascii="Garamond" w:hAnsi="Garamond" w:cs="Times New Roman"/>
          <w:sz w:val="24"/>
          <w:szCs w:val="24"/>
        </w:rPr>
        <w:t xml:space="preserve"> pjes</w:t>
      </w:r>
      <w:r w:rsidR="004D45D8" w:rsidRPr="006F28EE">
        <w:rPr>
          <w:rFonts w:ascii="Garamond" w:hAnsi="Garamond" w:cs="Times New Roman"/>
          <w:sz w:val="24"/>
          <w:szCs w:val="24"/>
        </w:rPr>
        <w:t>ë</w:t>
      </w:r>
      <w:r w:rsidRPr="006F28EE">
        <w:rPr>
          <w:rFonts w:ascii="Garamond" w:hAnsi="Garamond" w:cs="Times New Roman"/>
          <w:sz w:val="24"/>
          <w:szCs w:val="24"/>
        </w:rPr>
        <w:t xml:space="preserve"> dhe</w:t>
      </w:r>
      <w:r w:rsidR="004355FA" w:rsidRPr="006F28EE">
        <w:rPr>
          <w:rFonts w:ascii="Garamond" w:hAnsi="Garamond" w:cs="Times New Roman"/>
          <w:sz w:val="24"/>
          <w:szCs w:val="24"/>
        </w:rPr>
        <w:t xml:space="preserve"> për </w:t>
      </w:r>
      <w:r w:rsidR="000D187A" w:rsidRPr="006F28EE">
        <w:rPr>
          <w:rFonts w:ascii="Garamond" w:hAnsi="Garamond" w:cs="Times New Roman"/>
          <w:sz w:val="24"/>
          <w:szCs w:val="24"/>
        </w:rPr>
        <w:t>kërkes</w:t>
      </w:r>
      <w:r w:rsidRPr="006F28EE">
        <w:rPr>
          <w:rFonts w:ascii="Garamond" w:hAnsi="Garamond" w:cs="Times New Roman"/>
          <w:sz w:val="24"/>
          <w:szCs w:val="24"/>
        </w:rPr>
        <w:t>at e operimeve ajrore t</w:t>
      </w:r>
      <w:r w:rsidR="00912AD0" w:rsidRPr="006F28EE">
        <w:rPr>
          <w:rFonts w:ascii="Garamond" w:hAnsi="Garamond" w:cs="Times New Roman"/>
          <w:sz w:val="24"/>
          <w:szCs w:val="24"/>
        </w:rPr>
        <w:t>ë</w:t>
      </w:r>
      <w:r w:rsidRPr="006F28EE">
        <w:rPr>
          <w:rFonts w:ascii="Garamond" w:hAnsi="Garamond" w:cs="Times New Roman"/>
          <w:sz w:val="24"/>
          <w:szCs w:val="24"/>
        </w:rPr>
        <w:t xml:space="preserve"> aplikueshme,</w:t>
      </w:r>
      <w:r w:rsidR="004355FA" w:rsidRPr="006F28EE">
        <w:rPr>
          <w:rFonts w:ascii="Garamond" w:hAnsi="Garamond" w:cs="Times New Roman"/>
          <w:sz w:val="24"/>
          <w:szCs w:val="24"/>
        </w:rPr>
        <w:t xml:space="preserve"> për </w:t>
      </w:r>
      <w:r w:rsidRPr="006F28EE">
        <w:rPr>
          <w:rFonts w:ascii="Garamond" w:hAnsi="Garamond" w:cs="Times New Roman"/>
          <w:sz w:val="24"/>
          <w:szCs w:val="24"/>
        </w:rPr>
        <w:t>drejtimin e testeve</w:t>
      </w:r>
      <w:r w:rsidR="00940902" w:rsidRPr="006F28EE">
        <w:rPr>
          <w:rFonts w:ascii="Garamond" w:hAnsi="Garamond" w:cs="Times New Roman"/>
          <w:sz w:val="24"/>
          <w:szCs w:val="24"/>
        </w:rPr>
        <w:t xml:space="preserve"> të aftësisë</w:t>
      </w:r>
      <w:r w:rsidRPr="006F28EE">
        <w:rPr>
          <w:rFonts w:ascii="Garamond" w:hAnsi="Garamond" w:cs="Times New Roman"/>
          <w:sz w:val="24"/>
          <w:szCs w:val="24"/>
        </w:rPr>
        <w:t xml:space="preserve"> dhe </w:t>
      </w:r>
      <w:r w:rsidR="00C01AF8" w:rsidRPr="006F28EE">
        <w:rPr>
          <w:rFonts w:ascii="Garamond" w:hAnsi="Garamond" w:cs="Times New Roman"/>
          <w:sz w:val="24"/>
          <w:szCs w:val="24"/>
        </w:rPr>
        <w:t>vlerës</w:t>
      </w:r>
      <w:r w:rsidRPr="006F28EE">
        <w:rPr>
          <w:rFonts w:ascii="Garamond" w:hAnsi="Garamond" w:cs="Times New Roman"/>
          <w:sz w:val="24"/>
          <w:szCs w:val="24"/>
        </w:rPr>
        <w:t xml:space="preserve">imin e </w:t>
      </w:r>
      <w:r w:rsidR="00C01AF8" w:rsidRPr="006F28EE">
        <w:rPr>
          <w:rFonts w:ascii="Garamond" w:hAnsi="Garamond" w:cs="Times New Roman"/>
          <w:sz w:val="24"/>
          <w:szCs w:val="24"/>
        </w:rPr>
        <w:t>kompetencës</w:t>
      </w:r>
      <w:r w:rsidRPr="006F28EE">
        <w:rPr>
          <w:rFonts w:ascii="Garamond" w:hAnsi="Garamond" w:cs="Times New Roman"/>
          <w:sz w:val="24"/>
          <w:szCs w:val="24"/>
        </w:rPr>
        <w:t>, si dhe</w:t>
      </w:r>
      <w:r w:rsidR="004355FA" w:rsidRPr="006F28EE">
        <w:rPr>
          <w:rFonts w:ascii="Garamond" w:hAnsi="Garamond" w:cs="Times New Roman"/>
          <w:sz w:val="24"/>
          <w:szCs w:val="24"/>
        </w:rPr>
        <w:t xml:space="preserve"> për </w:t>
      </w:r>
      <w:r w:rsidRPr="006F28EE">
        <w:rPr>
          <w:rFonts w:ascii="Garamond" w:hAnsi="Garamond" w:cs="Times New Roman"/>
          <w:sz w:val="24"/>
          <w:szCs w:val="24"/>
        </w:rPr>
        <w:t>dokumentacionin e</w:t>
      </w:r>
      <w:r w:rsidR="00F2789A" w:rsidRPr="006F28EE">
        <w:rPr>
          <w:rFonts w:ascii="Garamond" w:hAnsi="Garamond" w:cs="Times New Roman"/>
          <w:sz w:val="24"/>
          <w:szCs w:val="24"/>
        </w:rPr>
        <w:t xml:space="preserve"> </w:t>
      </w:r>
      <w:r w:rsidRPr="006F28EE">
        <w:rPr>
          <w:rFonts w:ascii="Garamond" w:hAnsi="Garamond" w:cs="Times New Roman"/>
          <w:sz w:val="24"/>
          <w:szCs w:val="24"/>
        </w:rPr>
        <w:t xml:space="preserve">tyre dhe raportimin. </w:t>
      </w:r>
    </w:p>
    <w:p w14:paraId="61BDCF06" w14:textId="1663F814" w:rsidR="00BD1A8C" w:rsidRPr="006F28EE" w:rsidRDefault="00BD1A8C" w:rsidP="00F36E9C">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3)</w:t>
      </w:r>
      <w:r w:rsidR="00B61D1A" w:rsidRPr="006F28EE">
        <w:rPr>
          <w:rFonts w:ascii="Garamond" w:hAnsi="Garamond" w:cs="Times New Roman"/>
          <w:sz w:val="24"/>
          <w:szCs w:val="24"/>
        </w:rPr>
        <w:t xml:space="preserve"> një </w:t>
      </w:r>
      <w:r w:rsidRPr="006F28EE">
        <w:rPr>
          <w:rFonts w:ascii="Garamond" w:hAnsi="Garamond" w:cs="Times New Roman"/>
          <w:sz w:val="24"/>
          <w:szCs w:val="24"/>
        </w:rPr>
        <w:t>trajnim</w:t>
      </w:r>
      <w:r w:rsidR="00F2789A" w:rsidRPr="006F28EE">
        <w:rPr>
          <w:rFonts w:ascii="Garamond" w:hAnsi="Garamond" w:cs="Times New Roman"/>
          <w:sz w:val="24"/>
          <w:szCs w:val="24"/>
        </w:rPr>
        <w:t xml:space="preserve"> në </w:t>
      </w:r>
      <w:r w:rsidRPr="006F28EE">
        <w:rPr>
          <w:rFonts w:ascii="Garamond" w:hAnsi="Garamond" w:cs="Times New Roman"/>
          <w:sz w:val="24"/>
          <w:szCs w:val="24"/>
        </w:rPr>
        <w:t xml:space="preserve">procedurat administrative </w:t>
      </w:r>
      <w:r w:rsidR="00C01AF8" w:rsidRPr="006F28EE">
        <w:rPr>
          <w:rFonts w:ascii="Garamond" w:hAnsi="Garamond" w:cs="Times New Roman"/>
          <w:sz w:val="24"/>
          <w:szCs w:val="24"/>
        </w:rPr>
        <w:t>kombëtar</w:t>
      </w:r>
      <w:r w:rsidRPr="006F28EE">
        <w:rPr>
          <w:rFonts w:ascii="Garamond" w:hAnsi="Garamond" w:cs="Times New Roman"/>
          <w:sz w:val="24"/>
          <w:szCs w:val="24"/>
        </w:rPr>
        <w:t xml:space="preserve">e, </w:t>
      </w:r>
      <w:r w:rsidR="000D187A" w:rsidRPr="006F28EE">
        <w:rPr>
          <w:rFonts w:ascii="Garamond" w:hAnsi="Garamond" w:cs="Times New Roman"/>
          <w:sz w:val="24"/>
          <w:szCs w:val="24"/>
        </w:rPr>
        <w:t>kërkes</w:t>
      </w:r>
      <w:r w:rsidRPr="006F28EE">
        <w:rPr>
          <w:rFonts w:ascii="Garamond" w:hAnsi="Garamond" w:cs="Times New Roman"/>
          <w:sz w:val="24"/>
          <w:szCs w:val="24"/>
        </w:rPr>
        <w:t>at</w:t>
      </w:r>
      <w:r w:rsidR="004355FA" w:rsidRPr="006F28EE">
        <w:rPr>
          <w:rFonts w:ascii="Garamond" w:hAnsi="Garamond" w:cs="Times New Roman"/>
          <w:sz w:val="24"/>
          <w:szCs w:val="24"/>
        </w:rPr>
        <w:t xml:space="preserve"> për </w:t>
      </w:r>
      <w:r w:rsidRPr="006F28EE">
        <w:rPr>
          <w:rFonts w:ascii="Garamond" w:hAnsi="Garamond" w:cs="Times New Roman"/>
          <w:sz w:val="24"/>
          <w:szCs w:val="24"/>
        </w:rPr>
        <w:t>mbrojtje t</w:t>
      </w:r>
      <w:r w:rsidR="00912AD0" w:rsidRPr="006F28EE">
        <w:rPr>
          <w:rFonts w:ascii="Garamond" w:hAnsi="Garamond" w:cs="Times New Roman"/>
          <w:sz w:val="24"/>
          <w:szCs w:val="24"/>
        </w:rPr>
        <w:t>ë</w:t>
      </w:r>
      <w:r w:rsidR="006E6772" w:rsidRPr="006F28EE">
        <w:rPr>
          <w:rFonts w:ascii="Garamond" w:hAnsi="Garamond" w:cs="Times New Roman"/>
          <w:sz w:val="24"/>
          <w:szCs w:val="24"/>
        </w:rPr>
        <w:t xml:space="preserve"> të dhëna</w:t>
      </w:r>
      <w:r w:rsidRPr="006F28EE">
        <w:rPr>
          <w:rFonts w:ascii="Garamond" w:hAnsi="Garamond" w:cs="Times New Roman"/>
          <w:sz w:val="24"/>
          <w:szCs w:val="24"/>
        </w:rPr>
        <w:t xml:space="preserve">ve personale, </w:t>
      </w:r>
      <w:r w:rsidR="00C01AF8" w:rsidRPr="006F28EE">
        <w:rPr>
          <w:rFonts w:ascii="Garamond" w:hAnsi="Garamond" w:cs="Times New Roman"/>
          <w:sz w:val="24"/>
          <w:szCs w:val="24"/>
        </w:rPr>
        <w:t>përgjegjësinë</w:t>
      </w:r>
      <w:r w:rsidRPr="006F28EE">
        <w:rPr>
          <w:rFonts w:ascii="Garamond" w:hAnsi="Garamond" w:cs="Times New Roman"/>
          <w:sz w:val="24"/>
          <w:szCs w:val="24"/>
        </w:rPr>
        <w:t xml:space="preserve">, siguracionin ndaj aksidenteve dhe tarifat. </w:t>
      </w:r>
    </w:p>
    <w:p w14:paraId="49BBFAD0" w14:textId="30E1358C" w:rsidR="00BD1A8C" w:rsidRPr="006F28EE" w:rsidRDefault="00BD1A8C" w:rsidP="00F36E9C">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4)</w:t>
      </w:r>
      <w:r w:rsidR="00B61D1A" w:rsidRPr="006F28EE">
        <w:rPr>
          <w:rFonts w:ascii="Garamond" w:hAnsi="Garamond" w:cs="Times New Roman"/>
          <w:sz w:val="24"/>
          <w:szCs w:val="24"/>
        </w:rPr>
        <w:t xml:space="preserve"> një </w:t>
      </w:r>
      <w:r w:rsidR="00C01AF8" w:rsidRPr="006F28EE">
        <w:rPr>
          <w:rFonts w:ascii="Garamond" w:hAnsi="Garamond" w:cs="Times New Roman"/>
          <w:sz w:val="24"/>
          <w:szCs w:val="24"/>
        </w:rPr>
        <w:t>udhëzim</w:t>
      </w:r>
      <w:r w:rsidR="00F2789A" w:rsidRPr="006F28EE">
        <w:rPr>
          <w:rFonts w:ascii="Garamond" w:hAnsi="Garamond" w:cs="Times New Roman"/>
          <w:sz w:val="24"/>
          <w:szCs w:val="24"/>
        </w:rPr>
        <w:t xml:space="preserve"> </w:t>
      </w:r>
      <w:r w:rsidRPr="006F28EE">
        <w:rPr>
          <w:rFonts w:ascii="Garamond" w:hAnsi="Garamond" w:cs="Times New Roman"/>
          <w:sz w:val="24"/>
          <w:szCs w:val="24"/>
        </w:rPr>
        <w:t xml:space="preserve">i </w:t>
      </w:r>
      <w:r w:rsidR="00C01AF8" w:rsidRPr="006F28EE">
        <w:rPr>
          <w:rFonts w:ascii="Garamond" w:hAnsi="Garamond" w:cs="Times New Roman"/>
          <w:sz w:val="24"/>
          <w:szCs w:val="24"/>
        </w:rPr>
        <w:t>nevojshëm</w:t>
      </w:r>
      <w:r w:rsidR="00006A2C" w:rsidRPr="006F28EE">
        <w:rPr>
          <w:rFonts w:ascii="Garamond" w:hAnsi="Garamond" w:cs="Times New Roman"/>
          <w:sz w:val="24"/>
          <w:szCs w:val="24"/>
        </w:rPr>
        <w:t xml:space="preserve"> për të </w:t>
      </w:r>
      <w:r w:rsidRPr="006F28EE">
        <w:rPr>
          <w:rFonts w:ascii="Garamond" w:hAnsi="Garamond" w:cs="Times New Roman"/>
          <w:sz w:val="24"/>
          <w:szCs w:val="24"/>
        </w:rPr>
        <w:t>rishikuar dhe aplikuar artikujt</w:t>
      </w:r>
      <w:r w:rsidR="00F2789A" w:rsidRPr="006F28EE">
        <w:rPr>
          <w:rFonts w:ascii="Garamond" w:hAnsi="Garamond" w:cs="Times New Roman"/>
          <w:sz w:val="24"/>
          <w:szCs w:val="24"/>
        </w:rPr>
        <w:t xml:space="preserve"> në </w:t>
      </w:r>
      <w:r w:rsidR="00BE3EB0" w:rsidRPr="006F28EE">
        <w:rPr>
          <w:rFonts w:ascii="Garamond" w:hAnsi="Garamond" w:cs="Times New Roman"/>
          <w:sz w:val="24"/>
          <w:szCs w:val="24"/>
        </w:rPr>
        <w:t>pikën</w:t>
      </w:r>
      <w:r w:rsidRPr="006F28EE">
        <w:rPr>
          <w:rFonts w:ascii="Garamond" w:hAnsi="Garamond" w:cs="Times New Roman"/>
          <w:sz w:val="24"/>
          <w:szCs w:val="24"/>
        </w:rPr>
        <w:t xml:space="preserve"> (3) kur kryhen testet</w:t>
      </w:r>
      <w:r w:rsidR="00F2789A" w:rsidRPr="006F28EE">
        <w:rPr>
          <w:rFonts w:ascii="Garamond" w:hAnsi="Garamond" w:cs="Times New Roman"/>
          <w:sz w:val="24"/>
          <w:szCs w:val="24"/>
        </w:rPr>
        <w:t xml:space="preserve"> </w:t>
      </w:r>
      <w:r w:rsidRPr="006F28EE">
        <w:rPr>
          <w:rFonts w:ascii="Garamond" w:hAnsi="Garamond" w:cs="Times New Roman"/>
          <w:sz w:val="24"/>
          <w:szCs w:val="24"/>
        </w:rPr>
        <w:t xml:space="preserve">praktike, kontrollet e </w:t>
      </w:r>
      <w:r w:rsidR="00360584" w:rsidRPr="006F28EE">
        <w:rPr>
          <w:rFonts w:ascii="Garamond" w:hAnsi="Garamond" w:cs="Times New Roman"/>
          <w:sz w:val="24"/>
          <w:szCs w:val="24"/>
        </w:rPr>
        <w:t>aftësi</w:t>
      </w:r>
      <w:r w:rsidRPr="006F28EE">
        <w:rPr>
          <w:rFonts w:ascii="Garamond" w:hAnsi="Garamond" w:cs="Times New Roman"/>
          <w:sz w:val="24"/>
          <w:szCs w:val="24"/>
        </w:rPr>
        <w:t xml:space="preserve">ve ose </w:t>
      </w:r>
      <w:r w:rsidR="00C01AF8" w:rsidRPr="006F28EE">
        <w:rPr>
          <w:rFonts w:ascii="Garamond" w:hAnsi="Garamond" w:cs="Times New Roman"/>
          <w:sz w:val="24"/>
          <w:szCs w:val="24"/>
        </w:rPr>
        <w:t>vlerës</w:t>
      </w:r>
      <w:r w:rsidRPr="006F28EE">
        <w:rPr>
          <w:rFonts w:ascii="Garamond" w:hAnsi="Garamond" w:cs="Times New Roman"/>
          <w:sz w:val="24"/>
          <w:szCs w:val="24"/>
        </w:rPr>
        <w:t>imi i kompetencave t</w:t>
      </w:r>
      <w:r w:rsidR="00912AD0" w:rsidRPr="006F28EE">
        <w:rPr>
          <w:rFonts w:ascii="Garamond" w:hAnsi="Garamond" w:cs="Times New Roman"/>
          <w:sz w:val="24"/>
          <w:szCs w:val="24"/>
        </w:rPr>
        <w:t>ë</w:t>
      </w:r>
      <w:r w:rsidR="00B61D1A" w:rsidRPr="006F28EE">
        <w:rPr>
          <w:rFonts w:ascii="Garamond" w:hAnsi="Garamond" w:cs="Times New Roman"/>
          <w:sz w:val="24"/>
          <w:szCs w:val="24"/>
        </w:rPr>
        <w:t xml:space="preserve"> një </w:t>
      </w:r>
      <w:r w:rsidRPr="006F28EE">
        <w:rPr>
          <w:rFonts w:ascii="Garamond" w:hAnsi="Garamond" w:cs="Times New Roman"/>
          <w:sz w:val="24"/>
          <w:szCs w:val="24"/>
        </w:rPr>
        <w:t>aplikanti</w:t>
      </w:r>
      <w:r w:rsidR="00006A2C" w:rsidRPr="006F28EE">
        <w:rPr>
          <w:rFonts w:ascii="Garamond" w:hAnsi="Garamond" w:cs="Times New Roman"/>
          <w:sz w:val="24"/>
          <w:szCs w:val="24"/>
        </w:rPr>
        <w:t xml:space="preserve"> për të </w:t>
      </w:r>
      <w:r w:rsidRPr="006F28EE">
        <w:rPr>
          <w:rFonts w:ascii="Garamond" w:hAnsi="Garamond" w:cs="Times New Roman"/>
          <w:sz w:val="24"/>
          <w:szCs w:val="24"/>
        </w:rPr>
        <w:t xml:space="preserve">cilin autoriteti kompetent nuk </w:t>
      </w:r>
      <w:r w:rsidR="004355FA" w:rsidRPr="006F28EE">
        <w:rPr>
          <w:rFonts w:ascii="Garamond" w:hAnsi="Garamond" w:cs="Times New Roman"/>
          <w:sz w:val="24"/>
          <w:szCs w:val="24"/>
        </w:rPr>
        <w:t>është</w:t>
      </w:r>
      <w:r w:rsidRPr="006F28EE">
        <w:rPr>
          <w:rFonts w:ascii="Garamond" w:hAnsi="Garamond" w:cs="Times New Roman"/>
          <w:sz w:val="24"/>
          <w:szCs w:val="24"/>
        </w:rPr>
        <w:t xml:space="preserve"> i </w:t>
      </w:r>
      <w:r w:rsidR="00C01AF8" w:rsidRPr="006F28EE">
        <w:rPr>
          <w:rFonts w:ascii="Garamond" w:hAnsi="Garamond" w:cs="Times New Roman"/>
          <w:sz w:val="24"/>
          <w:szCs w:val="24"/>
        </w:rPr>
        <w:t>njëjtë</w:t>
      </w:r>
      <w:r w:rsidRPr="006F28EE">
        <w:rPr>
          <w:rFonts w:ascii="Garamond" w:hAnsi="Garamond" w:cs="Times New Roman"/>
          <w:sz w:val="24"/>
          <w:szCs w:val="24"/>
        </w:rPr>
        <w:t xml:space="preserve"> me</w:t>
      </w:r>
      <w:r w:rsidR="00C01AF8" w:rsidRPr="006F28EE">
        <w:rPr>
          <w:rFonts w:ascii="Garamond" w:hAnsi="Garamond" w:cs="Times New Roman"/>
          <w:sz w:val="24"/>
          <w:szCs w:val="24"/>
        </w:rPr>
        <w:t xml:space="preserve"> atë</w:t>
      </w:r>
      <w:r w:rsidR="00887266" w:rsidRPr="006F28EE">
        <w:rPr>
          <w:rFonts w:ascii="Garamond" w:hAnsi="Garamond" w:cs="Times New Roman"/>
          <w:sz w:val="24"/>
          <w:szCs w:val="24"/>
        </w:rPr>
        <w:t xml:space="preserve"> të ekzami</w:t>
      </w:r>
      <w:r w:rsidRPr="006F28EE">
        <w:rPr>
          <w:rFonts w:ascii="Garamond" w:hAnsi="Garamond" w:cs="Times New Roman"/>
          <w:sz w:val="24"/>
          <w:szCs w:val="24"/>
        </w:rPr>
        <w:t>nuesit</w:t>
      </w:r>
      <w:r w:rsidR="00F536B0" w:rsidRPr="006F28EE">
        <w:rPr>
          <w:rFonts w:ascii="Garamond" w:hAnsi="Garamond" w:cs="Times New Roman"/>
          <w:sz w:val="24"/>
          <w:szCs w:val="24"/>
        </w:rPr>
        <w:t xml:space="preserve"> që </w:t>
      </w:r>
      <w:r w:rsidRPr="006F28EE">
        <w:rPr>
          <w:rFonts w:ascii="Garamond" w:hAnsi="Garamond" w:cs="Times New Roman"/>
          <w:sz w:val="24"/>
          <w:szCs w:val="24"/>
        </w:rPr>
        <w:t xml:space="preserve">ka </w:t>
      </w:r>
      <w:r w:rsidR="00B61D1A" w:rsidRPr="006F28EE">
        <w:rPr>
          <w:rFonts w:ascii="Garamond" w:hAnsi="Garamond" w:cs="Times New Roman"/>
          <w:sz w:val="24"/>
          <w:szCs w:val="24"/>
        </w:rPr>
        <w:t>lësh</w:t>
      </w:r>
      <w:r w:rsidRPr="006F28EE">
        <w:rPr>
          <w:rFonts w:ascii="Garamond" w:hAnsi="Garamond" w:cs="Times New Roman"/>
          <w:sz w:val="24"/>
          <w:szCs w:val="24"/>
        </w:rPr>
        <w:t>uar</w:t>
      </w:r>
      <w:r w:rsidR="00B61D1A" w:rsidRPr="006F28EE">
        <w:rPr>
          <w:rFonts w:ascii="Garamond" w:hAnsi="Garamond" w:cs="Times New Roman"/>
          <w:sz w:val="24"/>
          <w:szCs w:val="24"/>
        </w:rPr>
        <w:t xml:space="preserve"> </w:t>
      </w:r>
      <w:r w:rsidR="00C01AF8" w:rsidRPr="006F28EE">
        <w:rPr>
          <w:rFonts w:ascii="Garamond" w:hAnsi="Garamond" w:cs="Times New Roman"/>
          <w:sz w:val="24"/>
          <w:szCs w:val="24"/>
        </w:rPr>
        <w:t>certifikatën</w:t>
      </w:r>
      <w:r w:rsidRPr="006F28EE">
        <w:rPr>
          <w:rFonts w:ascii="Garamond" w:hAnsi="Garamond" w:cs="Times New Roman"/>
          <w:sz w:val="24"/>
          <w:szCs w:val="24"/>
        </w:rPr>
        <w:t>; dhe</w:t>
      </w:r>
      <w:r w:rsidR="00F2789A" w:rsidRPr="006F28EE">
        <w:rPr>
          <w:rFonts w:ascii="Garamond" w:hAnsi="Garamond" w:cs="Times New Roman"/>
          <w:sz w:val="24"/>
          <w:szCs w:val="24"/>
        </w:rPr>
        <w:t xml:space="preserve"> </w:t>
      </w:r>
    </w:p>
    <w:p w14:paraId="4B91CB0A" w14:textId="1A1D78C1" w:rsidR="00BD1A8C" w:rsidRPr="006F28EE" w:rsidRDefault="00BD1A8C" w:rsidP="00F36E9C">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5)</w:t>
      </w:r>
      <w:r w:rsidR="00B61D1A" w:rsidRPr="006F28EE">
        <w:rPr>
          <w:rFonts w:ascii="Garamond" w:hAnsi="Garamond" w:cs="Times New Roman"/>
          <w:sz w:val="24"/>
          <w:szCs w:val="24"/>
        </w:rPr>
        <w:t xml:space="preserve"> një </w:t>
      </w:r>
      <w:r w:rsidRPr="006F28EE">
        <w:rPr>
          <w:rFonts w:ascii="Garamond" w:hAnsi="Garamond" w:cs="Times New Roman"/>
          <w:sz w:val="24"/>
          <w:szCs w:val="24"/>
        </w:rPr>
        <w:t>instruksion se si t</w:t>
      </w:r>
      <w:r w:rsidR="00912AD0" w:rsidRPr="006F28EE">
        <w:rPr>
          <w:rFonts w:ascii="Garamond" w:hAnsi="Garamond" w:cs="Times New Roman"/>
          <w:sz w:val="24"/>
          <w:szCs w:val="24"/>
        </w:rPr>
        <w:t>ë</w:t>
      </w:r>
      <w:r w:rsidRPr="006F28EE">
        <w:rPr>
          <w:rFonts w:ascii="Garamond" w:hAnsi="Garamond" w:cs="Times New Roman"/>
          <w:sz w:val="24"/>
          <w:szCs w:val="24"/>
        </w:rPr>
        <w:t xml:space="preserve"> hysh</w:t>
      </w:r>
      <w:r w:rsidR="00F2789A" w:rsidRPr="006F28EE">
        <w:rPr>
          <w:rFonts w:ascii="Garamond" w:hAnsi="Garamond" w:cs="Times New Roman"/>
          <w:sz w:val="24"/>
          <w:szCs w:val="24"/>
        </w:rPr>
        <w:t xml:space="preserve"> në</w:t>
      </w:r>
      <w:r w:rsidR="00C01AF8" w:rsidRPr="006F28EE">
        <w:rPr>
          <w:rFonts w:ascii="Garamond" w:hAnsi="Garamond" w:cs="Times New Roman"/>
          <w:sz w:val="24"/>
          <w:szCs w:val="24"/>
        </w:rPr>
        <w:t xml:space="preserve"> këto </w:t>
      </w:r>
      <w:r w:rsidR="000D187A" w:rsidRPr="006F28EE">
        <w:rPr>
          <w:rFonts w:ascii="Garamond" w:hAnsi="Garamond" w:cs="Times New Roman"/>
          <w:sz w:val="24"/>
          <w:szCs w:val="24"/>
        </w:rPr>
        <w:t>kërkes</w:t>
      </w:r>
      <w:r w:rsidRPr="006F28EE">
        <w:rPr>
          <w:rFonts w:ascii="Garamond" w:hAnsi="Garamond" w:cs="Times New Roman"/>
          <w:sz w:val="24"/>
          <w:szCs w:val="24"/>
        </w:rPr>
        <w:t>a t</w:t>
      </w:r>
      <w:r w:rsidR="00912AD0" w:rsidRPr="006F28EE">
        <w:rPr>
          <w:rFonts w:ascii="Garamond" w:hAnsi="Garamond" w:cs="Times New Roman"/>
          <w:sz w:val="24"/>
          <w:szCs w:val="24"/>
        </w:rPr>
        <w:t>ë</w:t>
      </w:r>
      <w:r w:rsidRPr="006F28EE">
        <w:rPr>
          <w:rFonts w:ascii="Garamond" w:hAnsi="Garamond" w:cs="Times New Roman"/>
          <w:sz w:val="24"/>
          <w:szCs w:val="24"/>
        </w:rPr>
        <w:t xml:space="preserve"> </w:t>
      </w:r>
      <w:r w:rsidR="00C01AF8" w:rsidRPr="006F28EE">
        <w:rPr>
          <w:rFonts w:ascii="Garamond" w:hAnsi="Garamond" w:cs="Times New Roman"/>
          <w:sz w:val="24"/>
          <w:szCs w:val="24"/>
        </w:rPr>
        <w:t>proced</w:t>
      </w:r>
      <w:r w:rsidRPr="006F28EE">
        <w:rPr>
          <w:rFonts w:ascii="Garamond" w:hAnsi="Garamond" w:cs="Times New Roman"/>
          <w:sz w:val="24"/>
          <w:szCs w:val="24"/>
        </w:rPr>
        <w:t xml:space="preserve">urave </w:t>
      </w:r>
      <w:r w:rsidR="00C01AF8" w:rsidRPr="006F28EE">
        <w:rPr>
          <w:rFonts w:ascii="Garamond" w:hAnsi="Garamond" w:cs="Times New Roman"/>
          <w:sz w:val="24"/>
          <w:szCs w:val="24"/>
        </w:rPr>
        <w:t>kombëtar</w:t>
      </w:r>
      <w:r w:rsidRPr="006F28EE">
        <w:rPr>
          <w:rFonts w:ascii="Garamond" w:hAnsi="Garamond" w:cs="Times New Roman"/>
          <w:sz w:val="24"/>
          <w:szCs w:val="24"/>
        </w:rPr>
        <w:t>e</w:t>
      </w:r>
      <w:r w:rsidR="004355FA" w:rsidRPr="006F28EE">
        <w:rPr>
          <w:rFonts w:ascii="Garamond" w:hAnsi="Garamond" w:cs="Times New Roman"/>
          <w:sz w:val="24"/>
          <w:szCs w:val="24"/>
        </w:rPr>
        <w:t xml:space="preserve"> për </w:t>
      </w:r>
      <w:r w:rsidRPr="006F28EE">
        <w:rPr>
          <w:rFonts w:ascii="Garamond" w:hAnsi="Garamond" w:cs="Times New Roman"/>
          <w:sz w:val="24"/>
          <w:szCs w:val="24"/>
        </w:rPr>
        <w:t xml:space="preserve">autoritetet e tjera kompetente kur </w:t>
      </w:r>
      <w:r w:rsidR="004355FA" w:rsidRPr="006F28EE">
        <w:rPr>
          <w:rFonts w:ascii="Garamond" w:hAnsi="Garamond" w:cs="Times New Roman"/>
          <w:sz w:val="24"/>
          <w:szCs w:val="24"/>
        </w:rPr>
        <w:t>është</w:t>
      </w:r>
      <w:r w:rsidRPr="006F28EE">
        <w:rPr>
          <w:rFonts w:ascii="Garamond" w:hAnsi="Garamond" w:cs="Times New Roman"/>
          <w:sz w:val="24"/>
          <w:szCs w:val="24"/>
        </w:rPr>
        <w:t xml:space="preserve"> e nevojshme; </w:t>
      </w:r>
    </w:p>
    <w:p w14:paraId="3327116E" w14:textId="43299374" w:rsidR="00BD1A8C" w:rsidRPr="006F28EE" w:rsidRDefault="00EE6EC4" w:rsidP="00EE6EC4">
      <w:pPr>
        <w:pStyle w:val="Teksti"/>
        <w:rPr>
          <w:rFonts w:cs="Times New Roman"/>
        </w:rPr>
      </w:pPr>
      <w:r w:rsidRPr="006F28EE">
        <w:rPr>
          <w:rFonts w:cs="Times New Roman"/>
        </w:rPr>
        <w:t xml:space="preserve">c) </w:t>
      </w:r>
      <w:r w:rsidR="00581832" w:rsidRPr="006F28EE">
        <w:rPr>
          <w:rFonts w:cs="Times New Roman"/>
        </w:rPr>
        <w:t>Mbajtës</w:t>
      </w:r>
      <w:r w:rsidR="00BD1A8C" w:rsidRPr="006F28EE">
        <w:rPr>
          <w:rFonts w:cs="Times New Roman"/>
        </w:rPr>
        <w:t>it e</w:t>
      </w:r>
      <w:r w:rsidR="00B61D1A" w:rsidRPr="006F28EE">
        <w:rPr>
          <w:rFonts w:cs="Times New Roman"/>
        </w:rPr>
        <w:t xml:space="preserve"> një certif</w:t>
      </w:r>
      <w:r w:rsidR="00BD1A8C" w:rsidRPr="006F28EE">
        <w:rPr>
          <w:rFonts w:cs="Times New Roman"/>
        </w:rPr>
        <w:t>ikate</w:t>
      </w:r>
      <w:r w:rsidR="00887266" w:rsidRPr="006F28EE">
        <w:rPr>
          <w:rFonts w:cs="Times New Roman"/>
        </w:rPr>
        <w:t xml:space="preserve"> të ekzami</w:t>
      </w:r>
      <w:r w:rsidR="00BD1A8C" w:rsidRPr="006F28EE">
        <w:rPr>
          <w:rFonts w:cs="Times New Roman"/>
        </w:rPr>
        <w:t>nuesit nuk</w:t>
      </w:r>
      <w:r w:rsidR="00F536B0" w:rsidRPr="006F28EE">
        <w:rPr>
          <w:rFonts w:cs="Times New Roman"/>
        </w:rPr>
        <w:t xml:space="preserve"> do të </w:t>
      </w:r>
      <w:r w:rsidR="00227F3B" w:rsidRPr="006F28EE">
        <w:rPr>
          <w:rFonts w:cs="Times New Roman"/>
        </w:rPr>
        <w:t>kryejnë</w:t>
      </w:r>
      <w:r w:rsidR="00BD1A8C" w:rsidRPr="006F28EE">
        <w:rPr>
          <w:rFonts w:cs="Times New Roman"/>
        </w:rPr>
        <w:t xml:space="preserve"> testet e </w:t>
      </w:r>
      <w:r w:rsidR="00B61D1A" w:rsidRPr="006F28EE">
        <w:rPr>
          <w:rFonts w:cs="Times New Roman"/>
        </w:rPr>
        <w:t>aftësisë</w:t>
      </w:r>
      <w:r w:rsidR="00BD1A8C" w:rsidRPr="006F28EE">
        <w:rPr>
          <w:rFonts w:cs="Times New Roman"/>
        </w:rPr>
        <w:t xml:space="preserve">, kontrollet e </w:t>
      </w:r>
      <w:r w:rsidR="00B61D1A" w:rsidRPr="006F28EE">
        <w:rPr>
          <w:rFonts w:cs="Times New Roman"/>
        </w:rPr>
        <w:t>aftësisë</w:t>
      </w:r>
      <w:r w:rsidR="00BD1A8C" w:rsidRPr="006F28EE">
        <w:rPr>
          <w:rFonts w:cs="Times New Roman"/>
        </w:rPr>
        <w:t xml:space="preserve">, ose </w:t>
      </w:r>
      <w:r w:rsidR="00C01AF8" w:rsidRPr="006F28EE">
        <w:rPr>
          <w:rFonts w:cs="Times New Roman"/>
        </w:rPr>
        <w:t>vlerës</w:t>
      </w:r>
      <w:r w:rsidR="00BD1A8C" w:rsidRPr="006F28EE">
        <w:rPr>
          <w:rFonts w:cs="Times New Roman"/>
        </w:rPr>
        <w:t>imin e kompetencave t</w:t>
      </w:r>
      <w:r w:rsidR="00912AD0" w:rsidRPr="006F28EE">
        <w:rPr>
          <w:rFonts w:cs="Times New Roman"/>
        </w:rPr>
        <w:t>ë</w:t>
      </w:r>
      <w:r w:rsidR="00B61D1A" w:rsidRPr="006F28EE">
        <w:rPr>
          <w:rFonts w:cs="Times New Roman"/>
        </w:rPr>
        <w:t xml:space="preserve"> një </w:t>
      </w:r>
      <w:r w:rsidR="00BD1A8C" w:rsidRPr="006F28EE">
        <w:rPr>
          <w:rFonts w:cs="Times New Roman"/>
        </w:rPr>
        <w:t>aplikanti,</w:t>
      </w:r>
      <w:r w:rsidR="00006A2C" w:rsidRPr="006F28EE">
        <w:rPr>
          <w:rFonts w:cs="Times New Roman"/>
        </w:rPr>
        <w:t xml:space="preserve"> për të </w:t>
      </w:r>
      <w:r w:rsidR="00BD1A8C" w:rsidRPr="006F28EE">
        <w:rPr>
          <w:rFonts w:cs="Times New Roman"/>
        </w:rPr>
        <w:t xml:space="preserve">cilin autoriteti kompetent nuk </w:t>
      </w:r>
      <w:r w:rsidR="004355FA" w:rsidRPr="006F28EE">
        <w:rPr>
          <w:rFonts w:cs="Times New Roman"/>
        </w:rPr>
        <w:t>është</w:t>
      </w:r>
      <w:r w:rsidR="00BD1A8C" w:rsidRPr="006F28EE">
        <w:rPr>
          <w:rFonts w:cs="Times New Roman"/>
        </w:rPr>
        <w:t xml:space="preserve"> i </w:t>
      </w:r>
      <w:r w:rsidR="004D45D8" w:rsidRPr="006F28EE">
        <w:rPr>
          <w:rFonts w:cs="Times New Roman"/>
        </w:rPr>
        <w:t>njëjt</w:t>
      </w:r>
      <w:r w:rsidR="00BD1A8C" w:rsidRPr="006F28EE">
        <w:rPr>
          <w:rFonts w:cs="Times New Roman"/>
        </w:rPr>
        <w:t>i me</w:t>
      </w:r>
      <w:r w:rsidR="00C01AF8" w:rsidRPr="006F28EE">
        <w:rPr>
          <w:rFonts w:cs="Times New Roman"/>
        </w:rPr>
        <w:t xml:space="preserve"> atë </w:t>
      </w:r>
      <w:r w:rsidR="00F536B0" w:rsidRPr="006F28EE">
        <w:rPr>
          <w:rFonts w:cs="Times New Roman"/>
        </w:rPr>
        <w:lastRenderedPageBreak/>
        <w:t xml:space="preserve">që </w:t>
      </w:r>
      <w:r w:rsidR="00BD1A8C" w:rsidRPr="006F28EE">
        <w:rPr>
          <w:rFonts w:cs="Times New Roman"/>
        </w:rPr>
        <w:t xml:space="preserve">ka </w:t>
      </w:r>
      <w:r w:rsidR="00B61D1A" w:rsidRPr="006F28EE">
        <w:rPr>
          <w:rFonts w:cs="Times New Roman"/>
        </w:rPr>
        <w:t>lësh</w:t>
      </w:r>
      <w:r w:rsidR="00BD1A8C" w:rsidRPr="006F28EE">
        <w:rPr>
          <w:rFonts w:cs="Times New Roman"/>
        </w:rPr>
        <w:t xml:space="preserve">uar </w:t>
      </w:r>
      <w:r w:rsidR="00C01AF8" w:rsidRPr="006F28EE">
        <w:rPr>
          <w:rFonts w:cs="Times New Roman"/>
        </w:rPr>
        <w:t>certifikatën</w:t>
      </w:r>
      <w:r w:rsidR="00BD1A8C" w:rsidRPr="006F28EE">
        <w:rPr>
          <w:rFonts w:cs="Times New Roman"/>
        </w:rPr>
        <w:t xml:space="preserve"> e ekzaminuesit, </w:t>
      </w:r>
      <w:r w:rsidR="005E3C33" w:rsidRPr="006F28EE">
        <w:rPr>
          <w:rFonts w:cs="Times New Roman"/>
        </w:rPr>
        <w:t>vetëm</w:t>
      </w:r>
      <w:r w:rsidR="00B61D1A" w:rsidRPr="006F28EE">
        <w:rPr>
          <w:rFonts w:cs="Times New Roman"/>
        </w:rPr>
        <w:t xml:space="preserve"> nëse </w:t>
      </w:r>
      <w:r w:rsidR="00BD1A8C" w:rsidRPr="006F28EE">
        <w:rPr>
          <w:rFonts w:cs="Times New Roman"/>
        </w:rPr>
        <w:t>ata</w:t>
      </w:r>
      <w:r w:rsidR="00877448" w:rsidRPr="006F28EE">
        <w:rPr>
          <w:rFonts w:cs="Times New Roman"/>
        </w:rPr>
        <w:t xml:space="preserve"> kanë </w:t>
      </w:r>
      <w:r w:rsidR="00BD1A8C" w:rsidRPr="006F28EE">
        <w:rPr>
          <w:rFonts w:cs="Times New Roman"/>
        </w:rPr>
        <w:t>rishikuar informacionin m</w:t>
      </w:r>
      <w:r w:rsidR="00D56AE7" w:rsidRPr="006F28EE">
        <w:rPr>
          <w:rFonts w:cs="Times New Roman"/>
        </w:rPr>
        <w:t>ë</w:t>
      </w:r>
      <w:r w:rsidR="00BE3EB0" w:rsidRPr="006F28EE">
        <w:rPr>
          <w:rFonts w:cs="Times New Roman"/>
        </w:rPr>
        <w:t xml:space="preserve"> të fundit</w:t>
      </w:r>
      <w:r w:rsidR="00BD1A8C" w:rsidRPr="006F28EE">
        <w:rPr>
          <w:rFonts w:cs="Times New Roman"/>
        </w:rPr>
        <w:t xml:space="preserve"> t</w:t>
      </w:r>
      <w:r w:rsidR="004D45D8" w:rsidRPr="006F28EE">
        <w:rPr>
          <w:rFonts w:cs="Times New Roman"/>
        </w:rPr>
        <w:t>ë</w:t>
      </w:r>
      <w:r w:rsidR="00BD1A8C" w:rsidRPr="006F28EE">
        <w:rPr>
          <w:rFonts w:cs="Times New Roman"/>
        </w:rPr>
        <w:t xml:space="preserve"> disponuesh</w:t>
      </w:r>
      <w:r w:rsidR="00D56AE7" w:rsidRPr="006F28EE">
        <w:rPr>
          <w:rFonts w:cs="Times New Roman"/>
        </w:rPr>
        <w:t>ë</w:t>
      </w:r>
      <w:r w:rsidR="00BD1A8C" w:rsidRPr="006F28EE">
        <w:rPr>
          <w:rFonts w:cs="Times New Roman"/>
        </w:rPr>
        <w:t>m,</w:t>
      </w:r>
      <w:r w:rsidR="00F2789A" w:rsidRPr="006F28EE">
        <w:rPr>
          <w:rFonts w:cs="Times New Roman"/>
        </w:rPr>
        <w:t xml:space="preserve"> </w:t>
      </w:r>
      <w:r w:rsidR="00F536B0" w:rsidRPr="006F28EE">
        <w:rPr>
          <w:rFonts w:cs="Times New Roman"/>
        </w:rPr>
        <w:t xml:space="preserve">që </w:t>
      </w:r>
      <w:r w:rsidR="00940902" w:rsidRPr="006F28EE">
        <w:rPr>
          <w:rFonts w:cs="Times New Roman"/>
        </w:rPr>
        <w:t>përmban</w:t>
      </w:r>
      <w:r w:rsidR="00BD1A8C" w:rsidRPr="006F28EE">
        <w:rPr>
          <w:rFonts w:cs="Times New Roman"/>
        </w:rPr>
        <w:t xml:space="preserve"> procedurat </w:t>
      </w:r>
      <w:r w:rsidR="000C57B2" w:rsidRPr="006F28EE">
        <w:rPr>
          <w:rFonts w:cs="Times New Roman"/>
        </w:rPr>
        <w:t>përkatëse</w:t>
      </w:r>
      <w:r w:rsidR="00BD1A8C" w:rsidRPr="006F28EE">
        <w:rPr>
          <w:rFonts w:cs="Times New Roman"/>
        </w:rPr>
        <w:t xml:space="preserve"> </w:t>
      </w:r>
      <w:r w:rsidR="00C01AF8" w:rsidRPr="006F28EE">
        <w:rPr>
          <w:rFonts w:cs="Times New Roman"/>
        </w:rPr>
        <w:t>kombëtar</w:t>
      </w:r>
      <w:r w:rsidR="00BD1A8C" w:rsidRPr="006F28EE">
        <w:rPr>
          <w:rFonts w:cs="Times New Roman"/>
        </w:rPr>
        <w:t>e t</w:t>
      </w:r>
      <w:r w:rsidR="00912AD0" w:rsidRPr="006F28EE">
        <w:rPr>
          <w:rFonts w:cs="Times New Roman"/>
        </w:rPr>
        <w:t>ë</w:t>
      </w:r>
      <w:r w:rsidR="00BD1A8C" w:rsidRPr="006F28EE">
        <w:rPr>
          <w:rFonts w:cs="Times New Roman"/>
        </w:rPr>
        <w:t xml:space="preserve"> autoritetit kompetent</w:t>
      </w:r>
      <w:r w:rsidR="008071AD" w:rsidRPr="006F28EE">
        <w:rPr>
          <w:rFonts w:cs="Times New Roman"/>
        </w:rPr>
        <w:t xml:space="preserve"> të aplikant</w:t>
      </w:r>
      <w:r w:rsidR="00BD1A8C" w:rsidRPr="006F28EE">
        <w:rPr>
          <w:rFonts w:cs="Times New Roman"/>
        </w:rPr>
        <w:t>it</w:t>
      </w:r>
      <w:r w:rsidR="004D45D8" w:rsidRPr="006F28EE">
        <w:rPr>
          <w:rFonts w:cs="Times New Roman"/>
        </w:rPr>
        <w:t>.</w:t>
      </w:r>
      <w:r w:rsidR="00BD1A8C" w:rsidRPr="006F28EE">
        <w:rPr>
          <w:rFonts w:cs="Times New Roman"/>
        </w:rPr>
        <w:t xml:space="preserve"> </w:t>
      </w:r>
    </w:p>
    <w:p w14:paraId="79AD29E8" w14:textId="77777777" w:rsidR="000A7A95" w:rsidRPr="006F28EE" w:rsidRDefault="000A7A95" w:rsidP="000A7A95">
      <w:pPr>
        <w:widowControl w:val="0"/>
        <w:spacing w:after="0" w:line="240" w:lineRule="auto"/>
        <w:jc w:val="both"/>
        <w:rPr>
          <w:rFonts w:ascii="Garamond" w:hAnsi="Garamond" w:cs="Times New Roman"/>
          <w:sz w:val="24"/>
          <w:szCs w:val="24"/>
        </w:rPr>
      </w:pPr>
    </w:p>
    <w:p w14:paraId="7CD477C8" w14:textId="35EA37DC" w:rsidR="00BD1A8C" w:rsidRPr="006F28EE" w:rsidRDefault="00BD1A8C" w:rsidP="000A7A95">
      <w:pPr>
        <w:widowControl w:val="0"/>
        <w:spacing w:after="0" w:line="240" w:lineRule="auto"/>
        <w:jc w:val="both"/>
        <w:rPr>
          <w:rFonts w:ascii="Garamond" w:hAnsi="Garamond" w:cs="Times New Roman"/>
          <w:b/>
          <w:sz w:val="24"/>
          <w:szCs w:val="24"/>
        </w:rPr>
      </w:pPr>
      <w:r w:rsidRPr="006F28EE">
        <w:rPr>
          <w:rFonts w:ascii="Garamond" w:hAnsi="Garamond" w:cs="Times New Roman"/>
          <w:b/>
          <w:sz w:val="24"/>
          <w:szCs w:val="24"/>
        </w:rPr>
        <w:t xml:space="preserve">FCL.1020 </w:t>
      </w:r>
      <w:r w:rsidR="00C01AF8" w:rsidRPr="006F28EE">
        <w:rPr>
          <w:rFonts w:ascii="Garamond" w:hAnsi="Garamond" w:cs="Times New Roman"/>
          <w:b/>
          <w:sz w:val="24"/>
          <w:szCs w:val="24"/>
        </w:rPr>
        <w:t>Vlerës</w:t>
      </w:r>
      <w:r w:rsidRPr="006F28EE">
        <w:rPr>
          <w:rFonts w:ascii="Garamond" w:hAnsi="Garamond" w:cs="Times New Roman"/>
          <w:b/>
          <w:sz w:val="24"/>
          <w:szCs w:val="24"/>
        </w:rPr>
        <w:t>imi i kompetencave</w:t>
      </w:r>
      <w:r w:rsidR="00887266" w:rsidRPr="006F28EE">
        <w:rPr>
          <w:rFonts w:ascii="Garamond" w:hAnsi="Garamond" w:cs="Times New Roman"/>
          <w:b/>
          <w:sz w:val="24"/>
          <w:szCs w:val="24"/>
        </w:rPr>
        <w:t xml:space="preserve"> të ekzami</w:t>
      </w:r>
      <w:r w:rsidRPr="006F28EE">
        <w:rPr>
          <w:rFonts w:ascii="Garamond" w:hAnsi="Garamond" w:cs="Times New Roman"/>
          <w:b/>
          <w:sz w:val="24"/>
          <w:szCs w:val="24"/>
        </w:rPr>
        <w:t xml:space="preserve">nuesve </w:t>
      </w:r>
    </w:p>
    <w:p w14:paraId="032DADD5" w14:textId="77777777" w:rsidR="000A7A95" w:rsidRPr="006F28EE" w:rsidRDefault="000A7A95" w:rsidP="000A7A95">
      <w:pPr>
        <w:widowControl w:val="0"/>
        <w:spacing w:after="0" w:line="240" w:lineRule="auto"/>
        <w:jc w:val="both"/>
        <w:rPr>
          <w:rFonts w:ascii="Garamond" w:hAnsi="Garamond" w:cs="Times New Roman"/>
          <w:sz w:val="24"/>
          <w:szCs w:val="24"/>
        </w:rPr>
      </w:pPr>
    </w:p>
    <w:p w14:paraId="7E043727" w14:textId="06DF7AA4" w:rsidR="00BD1A8C" w:rsidRPr="006F28EE" w:rsidRDefault="00227F3B" w:rsidP="000A7A95">
      <w:pPr>
        <w:widowControl w:val="0"/>
        <w:spacing w:after="0" w:line="240" w:lineRule="auto"/>
        <w:jc w:val="both"/>
        <w:rPr>
          <w:rFonts w:ascii="Garamond" w:hAnsi="Garamond" w:cs="Times New Roman"/>
          <w:sz w:val="24"/>
          <w:szCs w:val="24"/>
        </w:rPr>
      </w:pPr>
      <w:r w:rsidRPr="006F28EE">
        <w:rPr>
          <w:rFonts w:ascii="Garamond" w:hAnsi="Garamond" w:cs="Times New Roman"/>
          <w:sz w:val="24"/>
          <w:szCs w:val="24"/>
        </w:rPr>
        <w:t>Aplikantë</w:t>
      </w:r>
      <w:r w:rsidR="00BD1A8C" w:rsidRPr="006F28EE">
        <w:rPr>
          <w:rFonts w:ascii="Garamond" w:hAnsi="Garamond" w:cs="Times New Roman"/>
          <w:sz w:val="24"/>
          <w:szCs w:val="24"/>
        </w:rPr>
        <w:t>t</w:t>
      </w:r>
      <w:r w:rsidR="004355FA" w:rsidRPr="006F28EE">
        <w:rPr>
          <w:rFonts w:ascii="Garamond" w:hAnsi="Garamond" w:cs="Times New Roman"/>
          <w:sz w:val="24"/>
          <w:szCs w:val="24"/>
        </w:rPr>
        <w:t xml:space="preserve"> </w:t>
      </w:r>
      <w:r w:rsidR="00420FE7" w:rsidRPr="006F28EE">
        <w:rPr>
          <w:rFonts w:ascii="Garamond" w:hAnsi="Garamond" w:cs="Times New Roman"/>
          <w:sz w:val="24"/>
          <w:szCs w:val="24"/>
        </w:rPr>
        <w:t xml:space="preserve">për një certifikatë </w:t>
      </w:r>
      <w:r w:rsidR="00BD1A8C" w:rsidRPr="006F28EE">
        <w:rPr>
          <w:rFonts w:ascii="Garamond" w:hAnsi="Garamond" w:cs="Times New Roman"/>
          <w:sz w:val="24"/>
          <w:szCs w:val="24"/>
        </w:rPr>
        <w:t>ekzaminuesi</w:t>
      </w:r>
      <w:r w:rsidR="006E6772" w:rsidRPr="006F28EE">
        <w:rPr>
          <w:rFonts w:ascii="Garamond" w:hAnsi="Garamond" w:cs="Times New Roman"/>
          <w:sz w:val="24"/>
          <w:szCs w:val="24"/>
        </w:rPr>
        <w:t xml:space="preserve"> duhet të </w:t>
      </w:r>
      <w:r w:rsidR="00B61D1A" w:rsidRPr="006F28EE">
        <w:rPr>
          <w:rFonts w:ascii="Garamond" w:hAnsi="Garamond" w:cs="Times New Roman"/>
          <w:sz w:val="24"/>
          <w:szCs w:val="24"/>
        </w:rPr>
        <w:t>demonstr</w:t>
      </w:r>
      <w:r w:rsidR="00BD1A8C" w:rsidRPr="006F28EE">
        <w:rPr>
          <w:rFonts w:ascii="Garamond" w:hAnsi="Garamond" w:cs="Times New Roman"/>
          <w:sz w:val="24"/>
          <w:szCs w:val="24"/>
        </w:rPr>
        <w:t>ojn</w:t>
      </w:r>
      <w:r w:rsidR="004D45D8" w:rsidRPr="006F28EE">
        <w:rPr>
          <w:rFonts w:ascii="Garamond" w:hAnsi="Garamond" w:cs="Times New Roman"/>
          <w:sz w:val="24"/>
          <w:szCs w:val="24"/>
        </w:rPr>
        <w:t>ë</w:t>
      </w:r>
      <w:r w:rsidR="00BD1A8C" w:rsidRPr="006F28EE">
        <w:rPr>
          <w:rFonts w:ascii="Garamond" w:hAnsi="Garamond" w:cs="Times New Roman"/>
          <w:sz w:val="24"/>
          <w:szCs w:val="24"/>
        </w:rPr>
        <w:t xml:space="preserve"> kompetenc</w:t>
      </w:r>
      <w:r w:rsidR="004D45D8" w:rsidRPr="006F28EE">
        <w:rPr>
          <w:rFonts w:ascii="Garamond" w:hAnsi="Garamond" w:cs="Times New Roman"/>
          <w:sz w:val="24"/>
          <w:szCs w:val="24"/>
        </w:rPr>
        <w:t>ë</w:t>
      </w:r>
      <w:r w:rsidR="00BD1A8C" w:rsidRPr="006F28EE">
        <w:rPr>
          <w:rFonts w:ascii="Garamond" w:hAnsi="Garamond" w:cs="Times New Roman"/>
          <w:sz w:val="24"/>
          <w:szCs w:val="24"/>
        </w:rPr>
        <w:t>n e tyre tek</w:t>
      </w:r>
      <w:r w:rsidR="00B61D1A" w:rsidRPr="006F28EE">
        <w:rPr>
          <w:rFonts w:ascii="Garamond" w:hAnsi="Garamond" w:cs="Times New Roman"/>
          <w:sz w:val="24"/>
          <w:szCs w:val="24"/>
        </w:rPr>
        <w:t xml:space="preserve"> një </w:t>
      </w:r>
      <w:r w:rsidR="00BD1A8C" w:rsidRPr="006F28EE">
        <w:rPr>
          <w:rFonts w:ascii="Garamond" w:hAnsi="Garamond" w:cs="Times New Roman"/>
          <w:sz w:val="24"/>
          <w:szCs w:val="24"/>
        </w:rPr>
        <w:t>inspektor i</w:t>
      </w:r>
      <w:r w:rsidR="00F2789A" w:rsidRPr="006F28EE">
        <w:rPr>
          <w:rFonts w:ascii="Garamond" w:hAnsi="Garamond" w:cs="Times New Roman"/>
          <w:sz w:val="24"/>
          <w:szCs w:val="24"/>
        </w:rPr>
        <w:t xml:space="preserve"> </w:t>
      </w:r>
      <w:r w:rsidR="00940902" w:rsidRPr="006F28EE">
        <w:rPr>
          <w:rFonts w:ascii="Garamond" w:hAnsi="Garamond" w:cs="Times New Roman"/>
          <w:sz w:val="24"/>
          <w:szCs w:val="24"/>
        </w:rPr>
        <w:t xml:space="preserve">Autoritetit të Aviacionit </w:t>
      </w:r>
      <w:r w:rsidR="00BD1A8C" w:rsidRPr="006F28EE">
        <w:rPr>
          <w:rFonts w:ascii="Garamond" w:hAnsi="Garamond" w:cs="Times New Roman"/>
          <w:sz w:val="24"/>
          <w:szCs w:val="24"/>
        </w:rPr>
        <w:t>Civil ose tek</w:t>
      </w:r>
      <w:r w:rsidR="00B61D1A" w:rsidRPr="006F28EE">
        <w:rPr>
          <w:rFonts w:ascii="Garamond" w:hAnsi="Garamond" w:cs="Times New Roman"/>
          <w:sz w:val="24"/>
          <w:szCs w:val="24"/>
        </w:rPr>
        <w:t xml:space="preserve"> një </w:t>
      </w:r>
      <w:r w:rsidR="00BD1A8C" w:rsidRPr="006F28EE">
        <w:rPr>
          <w:rFonts w:ascii="Garamond" w:hAnsi="Garamond" w:cs="Times New Roman"/>
          <w:sz w:val="24"/>
          <w:szCs w:val="24"/>
        </w:rPr>
        <w:t>ekzaminues i</w:t>
      </w:r>
      <w:r w:rsidR="00940902" w:rsidRPr="006F28EE">
        <w:rPr>
          <w:rFonts w:ascii="Garamond" w:hAnsi="Garamond" w:cs="Times New Roman"/>
          <w:sz w:val="24"/>
          <w:szCs w:val="24"/>
        </w:rPr>
        <w:t xml:space="preserve"> lartë </w:t>
      </w:r>
      <w:r w:rsidR="00BD1A8C" w:rsidRPr="006F28EE">
        <w:rPr>
          <w:rFonts w:ascii="Garamond" w:hAnsi="Garamond" w:cs="Times New Roman"/>
          <w:sz w:val="24"/>
          <w:szCs w:val="24"/>
        </w:rPr>
        <w:t>specifikisht i autorizuar</w:t>
      </w:r>
      <w:r w:rsidR="00006A2C" w:rsidRPr="006F28EE">
        <w:rPr>
          <w:rFonts w:ascii="Garamond" w:hAnsi="Garamond" w:cs="Times New Roman"/>
          <w:sz w:val="24"/>
          <w:szCs w:val="24"/>
        </w:rPr>
        <w:t xml:space="preserve"> për të </w:t>
      </w:r>
      <w:r w:rsidR="00BD1A8C" w:rsidRPr="006F28EE">
        <w:rPr>
          <w:rFonts w:ascii="Garamond" w:hAnsi="Garamond" w:cs="Times New Roman"/>
          <w:sz w:val="24"/>
          <w:szCs w:val="24"/>
        </w:rPr>
        <w:t>vepruar</w:t>
      </w:r>
      <w:r w:rsidR="00887266" w:rsidRPr="006F28EE">
        <w:rPr>
          <w:rFonts w:ascii="Garamond" w:hAnsi="Garamond" w:cs="Times New Roman"/>
          <w:sz w:val="24"/>
          <w:szCs w:val="24"/>
        </w:rPr>
        <w:t xml:space="preserve"> kështu </w:t>
      </w:r>
      <w:r w:rsidR="00BD1A8C" w:rsidRPr="006F28EE">
        <w:rPr>
          <w:rFonts w:ascii="Garamond" w:hAnsi="Garamond" w:cs="Times New Roman"/>
          <w:sz w:val="24"/>
          <w:szCs w:val="24"/>
        </w:rPr>
        <w:t>nga AAC-ja</w:t>
      </w:r>
      <w:r w:rsidR="00F536B0" w:rsidRPr="006F28EE">
        <w:rPr>
          <w:rFonts w:ascii="Garamond" w:hAnsi="Garamond" w:cs="Times New Roman"/>
          <w:sz w:val="24"/>
          <w:szCs w:val="24"/>
        </w:rPr>
        <w:t xml:space="preserve"> që </w:t>
      </w:r>
      <w:r w:rsidR="004355FA" w:rsidRPr="006F28EE">
        <w:rPr>
          <w:rFonts w:ascii="Garamond" w:hAnsi="Garamond" w:cs="Times New Roman"/>
          <w:sz w:val="24"/>
          <w:szCs w:val="24"/>
        </w:rPr>
        <w:t>është</w:t>
      </w:r>
      <w:r w:rsidR="00BD1A8C" w:rsidRPr="006F28EE">
        <w:rPr>
          <w:rFonts w:ascii="Garamond" w:hAnsi="Garamond" w:cs="Times New Roman"/>
          <w:sz w:val="24"/>
          <w:szCs w:val="24"/>
        </w:rPr>
        <w:t xml:space="preserve"> </w:t>
      </w:r>
      <w:r w:rsidR="006E6772" w:rsidRPr="006F28EE">
        <w:rPr>
          <w:rFonts w:ascii="Garamond" w:hAnsi="Garamond" w:cs="Times New Roman"/>
          <w:sz w:val="24"/>
          <w:szCs w:val="24"/>
        </w:rPr>
        <w:t>përgjegjë</w:t>
      </w:r>
      <w:r w:rsidR="00BD1A8C" w:rsidRPr="006F28EE">
        <w:rPr>
          <w:rFonts w:ascii="Garamond" w:hAnsi="Garamond" w:cs="Times New Roman"/>
          <w:sz w:val="24"/>
          <w:szCs w:val="24"/>
        </w:rPr>
        <w:t>s</w:t>
      </w:r>
      <w:r w:rsidR="004355FA" w:rsidRPr="006F28EE">
        <w:rPr>
          <w:rFonts w:ascii="Garamond" w:hAnsi="Garamond" w:cs="Times New Roman"/>
          <w:sz w:val="24"/>
          <w:szCs w:val="24"/>
        </w:rPr>
        <w:t xml:space="preserve"> për </w:t>
      </w:r>
      <w:r w:rsidR="00C01AF8" w:rsidRPr="006F28EE">
        <w:rPr>
          <w:rFonts w:ascii="Garamond" w:hAnsi="Garamond" w:cs="Times New Roman"/>
          <w:sz w:val="24"/>
          <w:szCs w:val="24"/>
        </w:rPr>
        <w:t>certifikatën</w:t>
      </w:r>
      <w:r w:rsidR="00BD1A8C" w:rsidRPr="006F28EE">
        <w:rPr>
          <w:rFonts w:ascii="Garamond" w:hAnsi="Garamond" w:cs="Times New Roman"/>
          <w:sz w:val="24"/>
          <w:szCs w:val="24"/>
        </w:rPr>
        <w:t xml:space="preserve"> e ekzaminuesit, p</w:t>
      </w:r>
      <w:r w:rsidR="00912AD0" w:rsidRPr="006F28EE">
        <w:rPr>
          <w:rFonts w:ascii="Garamond" w:hAnsi="Garamond" w:cs="Times New Roman"/>
          <w:sz w:val="24"/>
          <w:szCs w:val="24"/>
        </w:rPr>
        <w:t>ë</w:t>
      </w:r>
      <w:r w:rsidR="00BD1A8C" w:rsidRPr="006F28EE">
        <w:rPr>
          <w:rFonts w:ascii="Garamond" w:hAnsi="Garamond" w:cs="Times New Roman"/>
          <w:sz w:val="24"/>
          <w:szCs w:val="24"/>
        </w:rPr>
        <w:t>rmes drejtimit t</w:t>
      </w:r>
      <w:r w:rsidR="00912AD0" w:rsidRPr="006F28EE">
        <w:rPr>
          <w:rFonts w:ascii="Garamond" w:hAnsi="Garamond" w:cs="Times New Roman"/>
          <w:sz w:val="24"/>
          <w:szCs w:val="24"/>
        </w:rPr>
        <w:t>ë</w:t>
      </w:r>
      <w:r w:rsidR="00B61D1A" w:rsidRPr="006F28EE">
        <w:rPr>
          <w:rFonts w:ascii="Garamond" w:hAnsi="Garamond" w:cs="Times New Roman"/>
          <w:sz w:val="24"/>
          <w:szCs w:val="24"/>
        </w:rPr>
        <w:t xml:space="preserve"> një </w:t>
      </w:r>
      <w:r w:rsidR="00BD1A8C" w:rsidRPr="006F28EE">
        <w:rPr>
          <w:rFonts w:ascii="Garamond" w:hAnsi="Garamond" w:cs="Times New Roman"/>
          <w:sz w:val="24"/>
          <w:szCs w:val="24"/>
        </w:rPr>
        <w:t>testi</w:t>
      </w:r>
      <w:r w:rsidR="00940902" w:rsidRPr="006F28EE">
        <w:rPr>
          <w:rFonts w:ascii="Garamond" w:hAnsi="Garamond" w:cs="Times New Roman"/>
          <w:sz w:val="24"/>
          <w:szCs w:val="24"/>
        </w:rPr>
        <w:t xml:space="preserve"> të aftësisë</w:t>
      </w:r>
      <w:r w:rsidR="00BD1A8C" w:rsidRPr="006F28EE">
        <w:rPr>
          <w:rFonts w:ascii="Garamond" w:hAnsi="Garamond" w:cs="Times New Roman"/>
          <w:sz w:val="24"/>
          <w:szCs w:val="24"/>
        </w:rPr>
        <w:t>, kontrollit</w:t>
      </w:r>
      <w:r w:rsidR="00940902" w:rsidRPr="006F28EE">
        <w:rPr>
          <w:rFonts w:ascii="Garamond" w:hAnsi="Garamond" w:cs="Times New Roman"/>
          <w:sz w:val="24"/>
          <w:szCs w:val="24"/>
        </w:rPr>
        <w:t xml:space="preserve"> të aftësisë</w:t>
      </w:r>
      <w:r w:rsidR="00BD1A8C" w:rsidRPr="006F28EE">
        <w:rPr>
          <w:rFonts w:ascii="Garamond" w:hAnsi="Garamond" w:cs="Times New Roman"/>
          <w:sz w:val="24"/>
          <w:szCs w:val="24"/>
        </w:rPr>
        <w:t xml:space="preserve"> ose </w:t>
      </w:r>
      <w:r w:rsidR="00C01AF8" w:rsidRPr="006F28EE">
        <w:rPr>
          <w:rFonts w:ascii="Garamond" w:hAnsi="Garamond" w:cs="Times New Roman"/>
          <w:sz w:val="24"/>
          <w:szCs w:val="24"/>
        </w:rPr>
        <w:t>vlerës</w:t>
      </w:r>
      <w:r w:rsidR="00BD1A8C" w:rsidRPr="006F28EE">
        <w:rPr>
          <w:rFonts w:ascii="Garamond" w:hAnsi="Garamond" w:cs="Times New Roman"/>
          <w:sz w:val="24"/>
          <w:szCs w:val="24"/>
        </w:rPr>
        <w:t>imit</w:t>
      </w:r>
      <w:r w:rsidR="00463850" w:rsidRPr="006F28EE">
        <w:rPr>
          <w:rFonts w:ascii="Garamond" w:hAnsi="Garamond" w:cs="Times New Roman"/>
          <w:sz w:val="24"/>
          <w:szCs w:val="24"/>
        </w:rPr>
        <w:t xml:space="preserve"> të kompetencës </w:t>
      </w:r>
      <w:r w:rsidR="00F2789A" w:rsidRPr="006F28EE">
        <w:rPr>
          <w:rFonts w:ascii="Garamond" w:hAnsi="Garamond" w:cs="Times New Roman"/>
          <w:sz w:val="24"/>
          <w:szCs w:val="24"/>
        </w:rPr>
        <w:t xml:space="preserve">në </w:t>
      </w:r>
      <w:r w:rsidR="00BD1A8C" w:rsidRPr="006F28EE">
        <w:rPr>
          <w:rFonts w:ascii="Garamond" w:hAnsi="Garamond" w:cs="Times New Roman"/>
          <w:sz w:val="24"/>
          <w:szCs w:val="24"/>
        </w:rPr>
        <w:t>rolin e ekzaminuesit</w:t>
      </w:r>
      <w:r w:rsidR="00006A2C" w:rsidRPr="006F28EE">
        <w:rPr>
          <w:rFonts w:ascii="Garamond" w:hAnsi="Garamond" w:cs="Times New Roman"/>
          <w:sz w:val="24"/>
          <w:szCs w:val="24"/>
        </w:rPr>
        <w:t xml:space="preserve"> për të </w:t>
      </w:r>
      <w:r w:rsidR="00BD1A8C" w:rsidRPr="006F28EE">
        <w:rPr>
          <w:rFonts w:ascii="Garamond" w:hAnsi="Garamond" w:cs="Times New Roman"/>
          <w:sz w:val="24"/>
          <w:szCs w:val="24"/>
        </w:rPr>
        <w:t>cilin</w:t>
      </w:r>
      <w:r w:rsidR="00B10575" w:rsidRPr="006F28EE">
        <w:rPr>
          <w:rFonts w:ascii="Garamond" w:hAnsi="Garamond" w:cs="Times New Roman"/>
          <w:sz w:val="24"/>
          <w:szCs w:val="24"/>
        </w:rPr>
        <w:t xml:space="preserve"> </w:t>
      </w:r>
      <w:r w:rsidR="00887266" w:rsidRPr="006F28EE">
        <w:rPr>
          <w:rFonts w:ascii="Garamond" w:hAnsi="Garamond" w:cs="Times New Roman"/>
          <w:sz w:val="24"/>
          <w:szCs w:val="24"/>
        </w:rPr>
        <w:t>kërkohen</w:t>
      </w:r>
      <w:r w:rsidR="00BD1A8C" w:rsidRPr="006F28EE">
        <w:rPr>
          <w:rFonts w:ascii="Garamond" w:hAnsi="Garamond" w:cs="Times New Roman"/>
          <w:sz w:val="24"/>
          <w:szCs w:val="24"/>
        </w:rPr>
        <w:t xml:space="preserve"> privilegjet, duke</w:t>
      </w:r>
      <w:r w:rsidR="006E6772" w:rsidRPr="006F28EE">
        <w:rPr>
          <w:rFonts w:ascii="Garamond" w:hAnsi="Garamond" w:cs="Times New Roman"/>
          <w:sz w:val="24"/>
          <w:szCs w:val="24"/>
        </w:rPr>
        <w:t xml:space="preserve"> </w:t>
      </w:r>
      <w:r w:rsidR="008A750D" w:rsidRPr="006F28EE">
        <w:rPr>
          <w:rFonts w:ascii="Garamond" w:hAnsi="Garamond" w:cs="Times New Roman"/>
          <w:sz w:val="24"/>
          <w:szCs w:val="24"/>
        </w:rPr>
        <w:t>përfshirë</w:t>
      </w:r>
      <w:r w:rsidR="00BD1A8C" w:rsidRPr="006F28EE">
        <w:rPr>
          <w:rFonts w:ascii="Garamond" w:hAnsi="Garamond" w:cs="Times New Roman"/>
          <w:sz w:val="24"/>
          <w:szCs w:val="24"/>
        </w:rPr>
        <w:t xml:space="preserve"> trajnimin, drejtimin e testit</w:t>
      </w:r>
      <w:r w:rsidR="00940902" w:rsidRPr="006F28EE">
        <w:rPr>
          <w:rFonts w:ascii="Garamond" w:hAnsi="Garamond" w:cs="Times New Roman"/>
          <w:sz w:val="24"/>
          <w:szCs w:val="24"/>
        </w:rPr>
        <w:t xml:space="preserve"> të aftësisë</w:t>
      </w:r>
      <w:r w:rsidR="00BD1A8C" w:rsidRPr="006F28EE">
        <w:rPr>
          <w:rFonts w:ascii="Garamond" w:hAnsi="Garamond" w:cs="Times New Roman"/>
          <w:sz w:val="24"/>
          <w:szCs w:val="24"/>
        </w:rPr>
        <w:t xml:space="preserve">, kontrollin e </w:t>
      </w:r>
      <w:r w:rsidR="00B61D1A" w:rsidRPr="006F28EE">
        <w:rPr>
          <w:rFonts w:ascii="Garamond" w:hAnsi="Garamond" w:cs="Times New Roman"/>
          <w:sz w:val="24"/>
          <w:szCs w:val="24"/>
        </w:rPr>
        <w:t>aftësisë</w:t>
      </w:r>
      <w:r w:rsidR="00BD1A8C" w:rsidRPr="006F28EE">
        <w:rPr>
          <w:rFonts w:ascii="Garamond" w:hAnsi="Garamond" w:cs="Times New Roman"/>
          <w:sz w:val="24"/>
          <w:szCs w:val="24"/>
        </w:rPr>
        <w:t xml:space="preserve"> ose </w:t>
      </w:r>
      <w:r w:rsidR="00C01AF8" w:rsidRPr="006F28EE">
        <w:rPr>
          <w:rFonts w:ascii="Garamond" w:hAnsi="Garamond" w:cs="Times New Roman"/>
          <w:sz w:val="24"/>
          <w:szCs w:val="24"/>
        </w:rPr>
        <w:t>vlerës</w:t>
      </w:r>
      <w:r w:rsidR="00BD1A8C" w:rsidRPr="006F28EE">
        <w:rPr>
          <w:rFonts w:ascii="Garamond" w:hAnsi="Garamond" w:cs="Times New Roman"/>
          <w:sz w:val="24"/>
          <w:szCs w:val="24"/>
        </w:rPr>
        <w:t xml:space="preserve">imin e </w:t>
      </w:r>
      <w:r w:rsidR="00C01AF8" w:rsidRPr="006F28EE">
        <w:rPr>
          <w:rFonts w:ascii="Garamond" w:hAnsi="Garamond" w:cs="Times New Roman"/>
          <w:sz w:val="24"/>
          <w:szCs w:val="24"/>
        </w:rPr>
        <w:t>kompetencës</w:t>
      </w:r>
      <w:r w:rsidR="00BD1A8C" w:rsidRPr="006F28EE">
        <w:rPr>
          <w:rFonts w:ascii="Garamond" w:hAnsi="Garamond" w:cs="Times New Roman"/>
          <w:sz w:val="24"/>
          <w:szCs w:val="24"/>
        </w:rPr>
        <w:t xml:space="preserve"> dhe </w:t>
      </w:r>
      <w:r w:rsidR="00C01AF8" w:rsidRPr="006F28EE">
        <w:rPr>
          <w:rFonts w:ascii="Garamond" w:hAnsi="Garamond" w:cs="Times New Roman"/>
          <w:sz w:val="24"/>
          <w:szCs w:val="24"/>
        </w:rPr>
        <w:t>vlerës</w:t>
      </w:r>
      <w:r w:rsidR="00BD1A8C" w:rsidRPr="006F28EE">
        <w:rPr>
          <w:rFonts w:ascii="Garamond" w:hAnsi="Garamond" w:cs="Times New Roman"/>
          <w:sz w:val="24"/>
          <w:szCs w:val="24"/>
        </w:rPr>
        <w:t>imin e personit</w:t>
      </w:r>
      <w:r w:rsidR="00006A2C" w:rsidRPr="006F28EE">
        <w:rPr>
          <w:rFonts w:ascii="Garamond" w:hAnsi="Garamond" w:cs="Times New Roman"/>
          <w:sz w:val="24"/>
          <w:szCs w:val="24"/>
        </w:rPr>
        <w:t xml:space="preserve"> për të </w:t>
      </w:r>
      <w:r w:rsidR="00BD1A8C" w:rsidRPr="006F28EE">
        <w:rPr>
          <w:rFonts w:ascii="Garamond" w:hAnsi="Garamond" w:cs="Times New Roman"/>
          <w:sz w:val="24"/>
          <w:szCs w:val="24"/>
        </w:rPr>
        <w:t xml:space="preserve">cilin </w:t>
      </w:r>
      <w:r w:rsidR="00877448" w:rsidRPr="006F28EE">
        <w:rPr>
          <w:rFonts w:ascii="Garamond" w:hAnsi="Garamond" w:cs="Times New Roman"/>
          <w:sz w:val="24"/>
          <w:szCs w:val="24"/>
        </w:rPr>
        <w:t>bëhet</w:t>
      </w:r>
      <w:r w:rsidR="00BD1A8C" w:rsidRPr="006F28EE">
        <w:rPr>
          <w:rFonts w:ascii="Garamond" w:hAnsi="Garamond" w:cs="Times New Roman"/>
          <w:sz w:val="24"/>
          <w:szCs w:val="24"/>
        </w:rPr>
        <w:t xml:space="preserve"> testi, kontrolli ose </w:t>
      </w:r>
      <w:r w:rsidR="00C01AF8" w:rsidRPr="006F28EE">
        <w:rPr>
          <w:rFonts w:ascii="Garamond" w:hAnsi="Garamond" w:cs="Times New Roman"/>
          <w:sz w:val="24"/>
          <w:szCs w:val="24"/>
        </w:rPr>
        <w:t>vlerës</w:t>
      </w:r>
      <w:r w:rsidR="00BD1A8C" w:rsidRPr="006F28EE">
        <w:rPr>
          <w:rFonts w:ascii="Garamond" w:hAnsi="Garamond" w:cs="Times New Roman"/>
          <w:sz w:val="24"/>
          <w:szCs w:val="24"/>
        </w:rPr>
        <w:t>imi, raportimi dhe dokumentimi i</w:t>
      </w:r>
      <w:r w:rsidR="006E6772" w:rsidRPr="006F28EE">
        <w:rPr>
          <w:rFonts w:ascii="Garamond" w:hAnsi="Garamond" w:cs="Times New Roman"/>
          <w:sz w:val="24"/>
          <w:szCs w:val="24"/>
        </w:rPr>
        <w:t xml:space="preserve"> të dhëna</w:t>
      </w:r>
      <w:r w:rsidR="00BD1A8C" w:rsidRPr="006F28EE">
        <w:rPr>
          <w:rFonts w:ascii="Garamond" w:hAnsi="Garamond" w:cs="Times New Roman"/>
          <w:sz w:val="24"/>
          <w:szCs w:val="24"/>
        </w:rPr>
        <w:t xml:space="preserve">ve. </w:t>
      </w:r>
    </w:p>
    <w:p w14:paraId="0A72844C" w14:textId="77777777" w:rsidR="000A7A95" w:rsidRPr="006F28EE" w:rsidRDefault="000A7A95" w:rsidP="000A7A95">
      <w:pPr>
        <w:widowControl w:val="0"/>
        <w:spacing w:after="0" w:line="240" w:lineRule="auto"/>
        <w:jc w:val="both"/>
        <w:rPr>
          <w:rFonts w:ascii="Garamond" w:hAnsi="Garamond" w:cs="Times New Roman"/>
          <w:sz w:val="24"/>
          <w:szCs w:val="24"/>
        </w:rPr>
      </w:pPr>
    </w:p>
    <w:p w14:paraId="168B81D9" w14:textId="5EF8AE39" w:rsidR="00887266" w:rsidRPr="006F28EE" w:rsidRDefault="00BD1A8C" w:rsidP="000A7A95">
      <w:pPr>
        <w:widowControl w:val="0"/>
        <w:spacing w:after="0" w:line="240" w:lineRule="auto"/>
        <w:jc w:val="both"/>
        <w:rPr>
          <w:rFonts w:ascii="Garamond" w:hAnsi="Garamond" w:cs="Times New Roman"/>
          <w:b/>
          <w:sz w:val="24"/>
          <w:szCs w:val="24"/>
        </w:rPr>
      </w:pPr>
      <w:r w:rsidRPr="006F28EE">
        <w:rPr>
          <w:rFonts w:ascii="Garamond" w:hAnsi="Garamond" w:cs="Times New Roman"/>
          <w:b/>
          <w:sz w:val="24"/>
          <w:szCs w:val="24"/>
        </w:rPr>
        <w:t xml:space="preserve">FCL 1025 </w:t>
      </w:r>
      <w:r w:rsidR="00887266" w:rsidRPr="006F28EE">
        <w:rPr>
          <w:rFonts w:ascii="Garamond" w:hAnsi="Garamond" w:cs="Times New Roman"/>
          <w:b/>
          <w:sz w:val="24"/>
          <w:szCs w:val="24"/>
        </w:rPr>
        <w:t>Vlefshmër</w:t>
      </w:r>
      <w:r w:rsidRPr="006F28EE">
        <w:rPr>
          <w:rFonts w:ascii="Garamond" w:hAnsi="Garamond" w:cs="Times New Roman"/>
          <w:b/>
          <w:sz w:val="24"/>
          <w:szCs w:val="24"/>
        </w:rPr>
        <w:t xml:space="preserve">ia, </w:t>
      </w:r>
      <w:r w:rsidR="00695A62" w:rsidRPr="006F28EE">
        <w:rPr>
          <w:rFonts w:ascii="Garamond" w:hAnsi="Garamond" w:cs="Times New Roman"/>
          <w:b/>
          <w:sz w:val="24"/>
          <w:szCs w:val="24"/>
        </w:rPr>
        <w:t xml:space="preserve">rivlerësimi </w:t>
      </w:r>
      <w:r w:rsidRPr="006F28EE">
        <w:rPr>
          <w:rFonts w:ascii="Garamond" w:hAnsi="Garamond" w:cs="Times New Roman"/>
          <w:b/>
          <w:sz w:val="24"/>
          <w:szCs w:val="24"/>
        </w:rPr>
        <w:t>dhe rinovimi i certifikatave</w:t>
      </w:r>
      <w:r w:rsidR="00887266" w:rsidRPr="006F28EE">
        <w:rPr>
          <w:rFonts w:ascii="Garamond" w:hAnsi="Garamond" w:cs="Times New Roman"/>
          <w:b/>
          <w:sz w:val="24"/>
          <w:szCs w:val="24"/>
        </w:rPr>
        <w:t xml:space="preserve"> të ekzami</w:t>
      </w:r>
      <w:r w:rsidRPr="006F28EE">
        <w:rPr>
          <w:rFonts w:ascii="Garamond" w:hAnsi="Garamond" w:cs="Times New Roman"/>
          <w:b/>
          <w:sz w:val="24"/>
          <w:szCs w:val="24"/>
        </w:rPr>
        <w:t xml:space="preserve">nuesve </w:t>
      </w:r>
    </w:p>
    <w:p w14:paraId="664A08C3" w14:textId="77777777" w:rsidR="000A7A95" w:rsidRPr="006F28EE" w:rsidRDefault="000A7A95" w:rsidP="000A7A95">
      <w:pPr>
        <w:widowControl w:val="0"/>
        <w:spacing w:after="0" w:line="240" w:lineRule="auto"/>
        <w:jc w:val="both"/>
        <w:rPr>
          <w:rFonts w:ascii="Garamond" w:hAnsi="Garamond" w:cs="Times New Roman"/>
          <w:b/>
          <w:sz w:val="24"/>
          <w:szCs w:val="24"/>
        </w:rPr>
      </w:pPr>
    </w:p>
    <w:p w14:paraId="2B480C49" w14:textId="17DB4F1E" w:rsidR="00695A62" w:rsidRPr="006F28EE" w:rsidRDefault="00BD1A8C" w:rsidP="000E60CE">
      <w:pPr>
        <w:widowControl w:val="0"/>
        <w:spacing w:after="0" w:line="240" w:lineRule="auto"/>
        <w:jc w:val="both"/>
        <w:rPr>
          <w:rFonts w:ascii="Garamond" w:hAnsi="Garamond" w:cs="Times New Roman"/>
          <w:sz w:val="24"/>
          <w:szCs w:val="24"/>
        </w:rPr>
      </w:pPr>
      <w:r w:rsidRPr="006F28EE">
        <w:rPr>
          <w:rFonts w:ascii="Garamond" w:hAnsi="Garamond" w:cs="Times New Roman"/>
          <w:sz w:val="24"/>
          <w:szCs w:val="24"/>
        </w:rPr>
        <w:t>a)</w:t>
      </w:r>
      <w:r w:rsidR="00887266" w:rsidRPr="006F28EE">
        <w:rPr>
          <w:rFonts w:ascii="Garamond" w:hAnsi="Garamond" w:cs="Times New Roman"/>
          <w:sz w:val="24"/>
          <w:szCs w:val="24"/>
        </w:rPr>
        <w:t xml:space="preserve"> Vlefshmër</w:t>
      </w:r>
      <w:r w:rsidRPr="006F28EE">
        <w:rPr>
          <w:rFonts w:ascii="Garamond" w:hAnsi="Garamond" w:cs="Times New Roman"/>
          <w:sz w:val="24"/>
          <w:szCs w:val="24"/>
        </w:rPr>
        <w:t>ia.</w:t>
      </w:r>
      <w:r w:rsidR="00887266" w:rsidRPr="006F28EE">
        <w:rPr>
          <w:rFonts w:ascii="Garamond" w:hAnsi="Garamond" w:cs="Times New Roman"/>
          <w:sz w:val="24"/>
          <w:szCs w:val="24"/>
        </w:rPr>
        <w:t xml:space="preserve"> </w:t>
      </w:r>
    </w:p>
    <w:p w14:paraId="02C4CAFB" w14:textId="02288562" w:rsidR="00BD1A8C" w:rsidRPr="006F28EE" w:rsidRDefault="00815862" w:rsidP="000E60CE">
      <w:pPr>
        <w:widowControl w:val="0"/>
        <w:spacing w:after="0" w:line="240" w:lineRule="auto"/>
        <w:jc w:val="both"/>
        <w:rPr>
          <w:rFonts w:ascii="Garamond" w:hAnsi="Garamond" w:cs="Times New Roman"/>
          <w:sz w:val="24"/>
          <w:szCs w:val="24"/>
        </w:rPr>
      </w:pPr>
      <w:r w:rsidRPr="006F28EE">
        <w:rPr>
          <w:rFonts w:ascii="Garamond" w:hAnsi="Garamond" w:cs="Times New Roman"/>
          <w:sz w:val="24"/>
          <w:szCs w:val="24"/>
        </w:rPr>
        <w:t>Çertifikata e ekzaminuesit do të jetë e vlefshme për 3 vjet.</w:t>
      </w:r>
      <w:r w:rsidR="00BD1A8C" w:rsidRPr="006F28EE">
        <w:rPr>
          <w:rFonts w:ascii="Garamond" w:hAnsi="Garamond" w:cs="Times New Roman"/>
          <w:sz w:val="24"/>
          <w:szCs w:val="24"/>
        </w:rPr>
        <w:t xml:space="preserve">. </w:t>
      </w:r>
    </w:p>
    <w:p w14:paraId="373F912E" w14:textId="493D46FA" w:rsidR="00695A62" w:rsidRPr="006F28EE" w:rsidRDefault="00BD1A8C" w:rsidP="000E60CE">
      <w:pPr>
        <w:widowControl w:val="0"/>
        <w:spacing w:after="0" w:line="240" w:lineRule="auto"/>
        <w:jc w:val="both"/>
        <w:rPr>
          <w:rFonts w:ascii="Garamond" w:hAnsi="Garamond" w:cs="Times New Roman"/>
          <w:sz w:val="24"/>
          <w:szCs w:val="24"/>
        </w:rPr>
      </w:pPr>
      <w:r w:rsidRPr="006F28EE">
        <w:rPr>
          <w:rFonts w:ascii="Garamond" w:hAnsi="Garamond" w:cs="Times New Roman"/>
          <w:sz w:val="24"/>
          <w:szCs w:val="24"/>
        </w:rPr>
        <w:t>b)</w:t>
      </w:r>
      <w:r w:rsidR="00887266" w:rsidRPr="006F28EE">
        <w:rPr>
          <w:rFonts w:ascii="Garamond" w:hAnsi="Garamond" w:cs="Times New Roman"/>
          <w:sz w:val="24"/>
          <w:szCs w:val="24"/>
        </w:rPr>
        <w:t xml:space="preserve"> </w:t>
      </w:r>
      <w:r w:rsidR="00815862" w:rsidRPr="006F28EE">
        <w:rPr>
          <w:rFonts w:ascii="Garamond" w:hAnsi="Garamond" w:cs="Times New Roman"/>
          <w:sz w:val="24"/>
          <w:szCs w:val="24"/>
        </w:rPr>
        <w:t>Rivlerësimi</w:t>
      </w:r>
      <w:r w:rsidRPr="006F28EE">
        <w:rPr>
          <w:rFonts w:ascii="Garamond" w:hAnsi="Garamond" w:cs="Times New Roman"/>
          <w:sz w:val="24"/>
          <w:szCs w:val="24"/>
        </w:rPr>
        <w:t>.</w:t>
      </w:r>
      <w:r w:rsidR="00887266" w:rsidRPr="006F28EE">
        <w:rPr>
          <w:rFonts w:ascii="Garamond" w:hAnsi="Garamond" w:cs="Times New Roman"/>
          <w:sz w:val="24"/>
          <w:szCs w:val="24"/>
        </w:rPr>
        <w:t xml:space="preserve"> </w:t>
      </w:r>
    </w:p>
    <w:p w14:paraId="413F17AB" w14:textId="77777777" w:rsidR="000A7A95" w:rsidRPr="006F28EE" w:rsidRDefault="00815862" w:rsidP="003F5EC0">
      <w:pPr>
        <w:spacing w:after="0" w:line="240" w:lineRule="auto"/>
        <w:jc w:val="both"/>
        <w:rPr>
          <w:rFonts w:ascii="Garamond" w:hAnsi="Garamond" w:cs="Times New Roman"/>
          <w:sz w:val="24"/>
          <w:szCs w:val="24"/>
        </w:rPr>
      </w:pPr>
      <w:r w:rsidRPr="006F28EE">
        <w:rPr>
          <w:rFonts w:ascii="Garamond" w:hAnsi="Garamond" w:cs="Times New Roman"/>
          <w:sz w:val="24"/>
          <w:szCs w:val="24"/>
        </w:rPr>
        <w:t>Për të rivlerësuar një çertifikatë ekzaminuesi, mbajtësit duhet të respektojnë të gjitha kushtet e mëposhtme:</w:t>
      </w:r>
    </w:p>
    <w:p w14:paraId="6A4F5385" w14:textId="77777777" w:rsidR="00010536" w:rsidRPr="006F28EE" w:rsidRDefault="00815862" w:rsidP="007F7E0C">
      <w:pPr>
        <w:spacing w:after="0"/>
        <w:jc w:val="both"/>
        <w:rPr>
          <w:rFonts w:ascii="Garamond" w:hAnsi="Garamond" w:cs="Times New Roman"/>
          <w:sz w:val="24"/>
          <w:szCs w:val="24"/>
        </w:rPr>
      </w:pPr>
      <w:r w:rsidRPr="006F28EE">
        <w:rPr>
          <w:rFonts w:ascii="Garamond" w:eastAsia="Calibri" w:hAnsi="Garamond" w:cs="Times New Roman"/>
          <w:sz w:val="24"/>
          <w:szCs w:val="24"/>
        </w:rPr>
        <w:t>(1) përpara datës së skadimit të certifikatës, të kenë kryer të paktën gjashtë teste aftësie, kontrolle aftësie, vlerësime të aftësive ose faza të vlerësimit të EBT gjatë një moduli EBT të referuar në pikën ORO.FC.231 të Aneksit III (Pjesa - ORO) të</w:t>
      </w:r>
      <w:r w:rsidR="00010536" w:rsidRPr="006F28EE">
        <w:rPr>
          <w:rFonts w:ascii="Garamond" w:hAnsi="Garamond" w:cs="Times New Roman"/>
          <w:sz w:val="24"/>
          <w:szCs w:val="24"/>
        </w:rPr>
        <w:t xml:space="preserve"> Urdhrit të Ministrit Nr. 80, datë 30.6.2023 “Për Miratimin e Rregullores për Kërkesat Teknike dhe Procedurat Administrative për Operimet Ajrore”</w:t>
      </w:r>
      <w:r w:rsidR="000E60CE" w:rsidRPr="006F28EE">
        <w:rPr>
          <w:rFonts w:ascii="Garamond" w:eastAsia="Calibri" w:hAnsi="Garamond" w:cs="Times New Roman"/>
          <w:sz w:val="24"/>
          <w:szCs w:val="24"/>
        </w:rPr>
        <w:t>;</w:t>
      </w:r>
    </w:p>
    <w:p w14:paraId="51B7A135" w14:textId="68A10046" w:rsidR="00815862" w:rsidRPr="006F28EE" w:rsidRDefault="00815862" w:rsidP="007F7E0C">
      <w:pPr>
        <w:spacing w:after="0"/>
        <w:jc w:val="both"/>
        <w:rPr>
          <w:rFonts w:ascii="Garamond" w:hAnsi="Garamond" w:cs="Times New Roman"/>
          <w:sz w:val="24"/>
          <w:szCs w:val="24"/>
        </w:rPr>
      </w:pPr>
      <w:r w:rsidRPr="006F28EE">
        <w:rPr>
          <w:rFonts w:ascii="Garamond" w:eastAsia="Calibri" w:hAnsi="Garamond" w:cs="Times New Roman"/>
          <w:sz w:val="24"/>
          <w:szCs w:val="24"/>
        </w:rPr>
        <w:t xml:space="preserve">(2) në periudhën prej 12 muajsh që i paraprin datës së skadimit të certifikatës, të kenë përfunduar një kurs rifreskimi të ekzaminuesve, i cili sigurohet nga </w:t>
      </w:r>
      <w:r w:rsidR="00E82DB8" w:rsidRPr="006F28EE">
        <w:rPr>
          <w:rFonts w:ascii="Garamond" w:eastAsia="Calibri" w:hAnsi="Garamond" w:cs="Times New Roman"/>
          <w:sz w:val="24"/>
          <w:szCs w:val="24"/>
        </w:rPr>
        <w:t>Autoriteti i Aviacionit Civil</w:t>
      </w:r>
      <w:r w:rsidRPr="006F28EE">
        <w:rPr>
          <w:rFonts w:ascii="Garamond" w:eastAsia="Calibri" w:hAnsi="Garamond" w:cs="Times New Roman"/>
          <w:sz w:val="24"/>
          <w:szCs w:val="24"/>
        </w:rPr>
        <w:t xml:space="preserve">ose që sigurohet nga një ATO dhe aprovohet </w:t>
      </w:r>
      <w:r w:rsidR="000E60CE" w:rsidRPr="006F28EE">
        <w:rPr>
          <w:rFonts w:ascii="Garamond" w:eastAsia="Calibri" w:hAnsi="Garamond" w:cs="Times New Roman"/>
          <w:sz w:val="24"/>
          <w:szCs w:val="24"/>
        </w:rPr>
        <w:t xml:space="preserve">nga </w:t>
      </w:r>
      <w:r w:rsidR="00E82DB8" w:rsidRPr="006F28EE">
        <w:rPr>
          <w:rFonts w:ascii="Garamond" w:eastAsia="Calibri" w:hAnsi="Garamond" w:cs="Times New Roman"/>
          <w:sz w:val="24"/>
          <w:szCs w:val="24"/>
        </w:rPr>
        <w:t>Autoriteti i Aviacionit Civil</w:t>
      </w:r>
      <w:r w:rsidR="000E60CE" w:rsidRPr="006F28EE">
        <w:rPr>
          <w:rFonts w:ascii="Garamond" w:eastAsia="Calibri" w:hAnsi="Garamond" w:cs="Times New Roman"/>
          <w:sz w:val="24"/>
          <w:szCs w:val="24"/>
        </w:rPr>
        <w:t>;</w:t>
      </w:r>
    </w:p>
    <w:p w14:paraId="0671D38E" w14:textId="162644D1" w:rsidR="00815862" w:rsidRPr="006F28EE" w:rsidRDefault="00815862" w:rsidP="000A7A95">
      <w:pPr>
        <w:widowControl w:val="0"/>
        <w:spacing w:after="0" w:line="240" w:lineRule="auto"/>
        <w:jc w:val="both"/>
        <w:rPr>
          <w:rFonts w:ascii="Garamond" w:eastAsia="Calibri" w:hAnsi="Garamond" w:cs="Times New Roman"/>
          <w:sz w:val="24"/>
          <w:szCs w:val="24"/>
        </w:rPr>
      </w:pPr>
      <w:r w:rsidRPr="006F28EE">
        <w:rPr>
          <w:rFonts w:ascii="Garamond" w:eastAsia="Calibri" w:hAnsi="Garamond" w:cs="Times New Roman"/>
          <w:sz w:val="24"/>
          <w:szCs w:val="24"/>
        </w:rPr>
        <w:t xml:space="preserve">(3) një nga testet e aftësive, kontrollet e aftësive, vlerësimet e aftësive ose fazat e vlerësimit të EBT-së të kryera në përputhje me pikën (1) </w:t>
      </w:r>
      <w:r w:rsidR="00553593" w:rsidRPr="006F28EE">
        <w:rPr>
          <w:rFonts w:ascii="Garamond" w:eastAsia="Calibri" w:hAnsi="Garamond" w:cs="Times New Roman"/>
          <w:sz w:val="24"/>
          <w:szCs w:val="24"/>
        </w:rPr>
        <w:t>duhet të</w:t>
      </w:r>
      <w:r w:rsidRPr="006F28EE">
        <w:rPr>
          <w:rFonts w:ascii="Garamond" w:eastAsia="Calibri" w:hAnsi="Garamond" w:cs="Times New Roman"/>
          <w:sz w:val="24"/>
          <w:szCs w:val="24"/>
        </w:rPr>
        <w:t xml:space="preserve"> zhvillohen në periudhën prej 12 muajsh menjëherë para datës së skadimit të certifikatës së ekzaminuesi</w:t>
      </w:r>
      <w:r w:rsidR="00553593" w:rsidRPr="006F28EE">
        <w:rPr>
          <w:rFonts w:ascii="Garamond" w:eastAsia="Calibri" w:hAnsi="Garamond" w:cs="Times New Roman"/>
          <w:sz w:val="24"/>
          <w:szCs w:val="24"/>
        </w:rPr>
        <w:t>t dhe duhet</w:t>
      </w:r>
      <w:r w:rsidRPr="006F28EE">
        <w:rPr>
          <w:rFonts w:ascii="Garamond" w:eastAsia="Calibri" w:hAnsi="Garamond" w:cs="Times New Roman"/>
          <w:sz w:val="24"/>
          <w:szCs w:val="24"/>
        </w:rPr>
        <w:t xml:space="preserve"> të:</w:t>
      </w:r>
    </w:p>
    <w:p w14:paraId="6127750D" w14:textId="4E1287A7" w:rsidR="00553593" w:rsidRPr="006F28EE" w:rsidRDefault="00553593" w:rsidP="000E60CE">
      <w:pPr>
        <w:spacing w:after="0" w:line="276" w:lineRule="auto"/>
        <w:jc w:val="both"/>
        <w:rPr>
          <w:rFonts w:ascii="Garamond" w:eastAsia="Calibri" w:hAnsi="Garamond" w:cs="Times New Roman"/>
          <w:sz w:val="24"/>
          <w:szCs w:val="24"/>
          <w:lang w:eastAsia="en-GB"/>
        </w:rPr>
      </w:pPr>
      <w:r w:rsidRPr="006F28EE">
        <w:rPr>
          <w:rFonts w:ascii="Garamond" w:eastAsia="Calibri" w:hAnsi="Garamond" w:cs="Times New Roman"/>
          <w:sz w:val="24"/>
          <w:szCs w:val="24"/>
          <w:lang w:eastAsia="en-GB"/>
        </w:rPr>
        <w:t xml:space="preserve">(i) jenë </w:t>
      </w:r>
      <w:r w:rsidR="00815862" w:rsidRPr="006F28EE">
        <w:rPr>
          <w:rFonts w:ascii="Garamond" w:eastAsia="Calibri" w:hAnsi="Garamond" w:cs="Times New Roman"/>
          <w:sz w:val="24"/>
          <w:szCs w:val="24"/>
          <w:lang w:eastAsia="en-GB"/>
        </w:rPr>
        <w:t xml:space="preserve">vlerësuar nga një inspektor </w:t>
      </w:r>
      <w:r w:rsidRPr="006F28EE">
        <w:rPr>
          <w:rFonts w:ascii="Garamond" w:eastAsia="Calibri" w:hAnsi="Garamond" w:cs="Times New Roman"/>
          <w:sz w:val="24"/>
          <w:szCs w:val="24"/>
          <w:lang w:eastAsia="en-GB"/>
        </w:rPr>
        <w:t xml:space="preserve">i Autoritetit të Aviacionit Civil ose nga një ekzaminues i lartë, specifikisht i autorizuar </w:t>
      </w:r>
      <w:r w:rsidR="008314A6" w:rsidRPr="006F28EE">
        <w:rPr>
          <w:rFonts w:ascii="Garamond" w:eastAsia="Calibri" w:hAnsi="Garamond" w:cs="Times New Roman"/>
          <w:sz w:val="24"/>
          <w:szCs w:val="24"/>
          <w:lang w:eastAsia="en-GB"/>
        </w:rPr>
        <w:t xml:space="preserve">për të vepruar kështu nga </w:t>
      </w:r>
      <w:r w:rsidR="00E82DB8" w:rsidRPr="006F28EE">
        <w:rPr>
          <w:rFonts w:ascii="Garamond" w:eastAsia="Calibri" w:hAnsi="Garamond" w:cs="Times New Roman"/>
          <w:sz w:val="24"/>
          <w:szCs w:val="24"/>
          <w:lang w:eastAsia="en-GB"/>
        </w:rPr>
        <w:t xml:space="preserve">Autoriteti i Aviacionit Civil </w:t>
      </w:r>
      <w:r w:rsidRPr="006F28EE">
        <w:rPr>
          <w:rFonts w:ascii="Garamond" w:eastAsia="Calibri" w:hAnsi="Garamond" w:cs="Times New Roman"/>
          <w:sz w:val="24"/>
          <w:szCs w:val="24"/>
          <w:lang w:eastAsia="en-GB"/>
        </w:rPr>
        <w:t>që është përgjegjës për certifikatën e ekzaminuesit</w:t>
      </w:r>
      <w:r w:rsidR="00815862" w:rsidRPr="006F28EE">
        <w:rPr>
          <w:rFonts w:ascii="Garamond" w:eastAsia="Calibri" w:hAnsi="Garamond" w:cs="Times New Roman"/>
          <w:sz w:val="24"/>
          <w:szCs w:val="24"/>
          <w:lang w:eastAsia="en-GB"/>
        </w:rPr>
        <w:t xml:space="preserve">; ose </w:t>
      </w:r>
    </w:p>
    <w:p w14:paraId="7ABBE546" w14:textId="2E37EE0C" w:rsidR="00815862" w:rsidRPr="006F28EE" w:rsidRDefault="00815862" w:rsidP="000E60CE">
      <w:pPr>
        <w:spacing w:after="0" w:line="276" w:lineRule="auto"/>
        <w:jc w:val="both"/>
        <w:rPr>
          <w:rFonts w:ascii="Garamond" w:eastAsia="Calibri" w:hAnsi="Garamond" w:cs="Times New Roman"/>
          <w:sz w:val="24"/>
          <w:szCs w:val="24"/>
          <w:lang w:eastAsia="en-GB"/>
        </w:rPr>
      </w:pPr>
      <w:r w:rsidRPr="006F28EE">
        <w:rPr>
          <w:rFonts w:ascii="Garamond" w:eastAsia="Calibri" w:hAnsi="Garamond" w:cs="Times New Roman"/>
          <w:sz w:val="24"/>
          <w:szCs w:val="24"/>
          <w:lang w:eastAsia="en-GB"/>
        </w:rPr>
        <w:t>(ii)</w:t>
      </w:r>
      <w:r w:rsidR="003F5EC0" w:rsidRPr="006F28EE">
        <w:rPr>
          <w:rFonts w:ascii="Garamond" w:eastAsia="Calibri" w:hAnsi="Garamond" w:cs="Times New Roman"/>
          <w:sz w:val="24"/>
          <w:szCs w:val="24"/>
          <w:lang w:eastAsia="en-GB"/>
        </w:rPr>
        <w:t xml:space="preserve"> </w:t>
      </w:r>
      <w:r w:rsidR="00553593" w:rsidRPr="006F28EE">
        <w:rPr>
          <w:rFonts w:ascii="Garamond" w:eastAsia="Calibri" w:hAnsi="Garamond" w:cs="Times New Roman"/>
          <w:sz w:val="24"/>
          <w:szCs w:val="24"/>
          <w:lang w:eastAsia="en-GB"/>
        </w:rPr>
        <w:t xml:space="preserve">përmbushin </w:t>
      </w:r>
      <w:r w:rsidRPr="006F28EE">
        <w:rPr>
          <w:rFonts w:ascii="Garamond" w:eastAsia="Calibri" w:hAnsi="Garamond" w:cs="Times New Roman"/>
          <w:sz w:val="24"/>
          <w:szCs w:val="24"/>
          <w:lang w:eastAsia="en-GB"/>
        </w:rPr>
        <w:t>kërkesa</w:t>
      </w:r>
      <w:r w:rsidR="00553593" w:rsidRPr="006F28EE">
        <w:rPr>
          <w:rFonts w:ascii="Garamond" w:eastAsia="Calibri" w:hAnsi="Garamond" w:cs="Times New Roman"/>
          <w:sz w:val="24"/>
          <w:szCs w:val="24"/>
          <w:lang w:eastAsia="en-GB"/>
        </w:rPr>
        <w:t>t</w:t>
      </w:r>
      <w:r w:rsidRPr="006F28EE">
        <w:rPr>
          <w:rFonts w:ascii="Garamond" w:eastAsia="Calibri" w:hAnsi="Garamond" w:cs="Times New Roman"/>
          <w:sz w:val="24"/>
          <w:szCs w:val="24"/>
          <w:lang w:eastAsia="en-GB"/>
        </w:rPr>
        <w:t xml:space="preserve"> </w:t>
      </w:r>
      <w:r w:rsidR="00553593" w:rsidRPr="006F28EE">
        <w:rPr>
          <w:rFonts w:ascii="Garamond" w:eastAsia="Calibri" w:hAnsi="Garamond" w:cs="Times New Roman"/>
          <w:sz w:val="24"/>
          <w:szCs w:val="24"/>
          <w:lang w:eastAsia="en-GB"/>
        </w:rPr>
        <w:t>e</w:t>
      </w:r>
      <w:r w:rsidRPr="006F28EE">
        <w:rPr>
          <w:rFonts w:ascii="Garamond" w:eastAsia="Calibri" w:hAnsi="Garamond" w:cs="Times New Roman"/>
          <w:sz w:val="24"/>
          <w:szCs w:val="24"/>
          <w:lang w:eastAsia="en-GB"/>
        </w:rPr>
        <w:t xml:space="preserve"> pikë</w:t>
      </w:r>
      <w:r w:rsidR="00553593" w:rsidRPr="006F28EE">
        <w:rPr>
          <w:rFonts w:ascii="Garamond" w:eastAsia="Calibri" w:hAnsi="Garamond" w:cs="Times New Roman"/>
          <w:sz w:val="24"/>
          <w:szCs w:val="24"/>
          <w:lang w:eastAsia="en-GB"/>
        </w:rPr>
        <w:t>s</w:t>
      </w:r>
      <w:r w:rsidRPr="006F28EE">
        <w:rPr>
          <w:rFonts w:ascii="Garamond" w:eastAsia="Calibri" w:hAnsi="Garamond" w:cs="Times New Roman"/>
          <w:sz w:val="24"/>
          <w:szCs w:val="24"/>
          <w:lang w:eastAsia="en-GB"/>
        </w:rPr>
        <w:t xml:space="preserve"> FCL.1020.</w:t>
      </w:r>
    </w:p>
    <w:p w14:paraId="1557B0E2" w14:textId="37EAE36A" w:rsidR="00815862" w:rsidRPr="006F28EE" w:rsidRDefault="00553593" w:rsidP="000E60CE">
      <w:pPr>
        <w:spacing w:after="0" w:line="276" w:lineRule="auto"/>
        <w:jc w:val="both"/>
        <w:rPr>
          <w:rFonts w:ascii="Garamond" w:eastAsia="Calibri" w:hAnsi="Garamond" w:cs="Times New Roman"/>
          <w:sz w:val="24"/>
          <w:szCs w:val="24"/>
          <w:lang w:eastAsia="en-GB"/>
        </w:rPr>
      </w:pPr>
      <w:r w:rsidRPr="006F28EE">
        <w:rPr>
          <w:rFonts w:ascii="Garamond" w:eastAsia="Calibri" w:hAnsi="Garamond" w:cs="Times New Roman"/>
          <w:sz w:val="24"/>
          <w:szCs w:val="24"/>
          <w:lang w:eastAsia="en-GB"/>
        </w:rPr>
        <w:t>Nëse aplikantët p</w:t>
      </w:r>
      <w:r w:rsidR="00815862" w:rsidRPr="006F28EE">
        <w:rPr>
          <w:rFonts w:ascii="Garamond" w:eastAsia="Calibri" w:hAnsi="Garamond" w:cs="Times New Roman"/>
          <w:sz w:val="24"/>
          <w:szCs w:val="24"/>
          <w:lang w:eastAsia="en-GB"/>
        </w:rPr>
        <w:t xml:space="preserve">ër rivlerësim kanë privilegje për më shumë se një kategori ekzaminuesi, të gjitha privilegjet e ekzaminuesit mund të rivlerësohen nëse aplikantët plotësojnë kërkesat e përcaktuara në pikat (b) (1) dhe (2) dhe pikën FCL.1020 për një nga kategoritë e çertifikatave të ekzaminuesit të mbajtura, në marrëveshje me </w:t>
      </w:r>
      <w:r w:rsidR="008314A6" w:rsidRPr="006F28EE">
        <w:rPr>
          <w:rFonts w:ascii="Garamond" w:eastAsia="Calibri" w:hAnsi="Garamond" w:cs="Times New Roman"/>
          <w:sz w:val="24"/>
          <w:szCs w:val="24"/>
          <w:lang w:eastAsia="en-GB"/>
        </w:rPr>
        <w:t>Autoritetin e Aviacionit Civil</w:t>
      </w:r>
      <w:r w:rsidR="00815862" w:rsidRPr="006F28EE">
        <w:rPr>
          <w:rFonts w:ascii="Garamond" w:eastAsia="Calibri" w:hAnsi="Garamond" w:cs="Times New Roman"/>
          <w:sz w:val="24"/>
          <w:szCs w:val="24"/>
          <w:lang w:eastAsia="en-GB"/>
        </w:rPr>
        <w:t>.</w:t>
      </w:r>
    </w:p>
    <w:p w14:paraId="60298AB8" w14:textId="77777777" w:rsidR="00815862" w:rsidRPr="006F28EE" w:rsidRDefault="00815862" w:rsidP="000E60CE">
      <w:pPr>
        <w:spacing w:after="0" w:line="276" w:lineRule="auto"/>
        <w:jc w:val="both"/>
        <w:rPr>
          <w:rFonts w:ascii="Garamond" w:eastAsia="Calibri" w:hAnsi="Garamond" w:cs="Times New Roman"/>
          <w:sz w:val="24"/>
          <w:szCs w:val="24"/>
          <w:lang w:eastAsia="en-GB"/>
        </w:rPr>
      </w:pPr>
      <w:r w:rsidRPr="006F28EE">
        <w:rPr>
          <w:rFonts w:ascii="Garamond" w:eastAsia="Calibri" w:hAnsi="Garamond" w:cs="Times New Roman"/>
          <w:sz w:val="24"/>
          <w:szCs w:val="24"/>
          <w:lang w:eastAsia="en-GB"/>
        </w:rPr>
        <w:t>(c) Rinovimi</w:t>
      </w:r>
    </w:p>
    <w:p w14:paraId="34BB8CA9" w14:textId="77777777" w:rsidR="00815862" w:rsidRPr="006F28EE" w:rsidRDefault="00815862" w:rsidP="000E60CE">
      <w:pPr>
        <w:spacing w:after="0" w:line="276" w:lineRule="auto"/>
        <w:jc w:val="both"/>
        <w:rPr>
          <w:rFonts w:ascii="Garamond" w:eastAsia="Calibri" w:hAnsi="Garamond" w:cs="Times New Roman"/>
          <w:sz w:val="24"/>
          <w:szCs w:val="24"/>
          <w:lang w:eastAsia="en-GB"/>
        </w:rPr>
      </w:pPr>
      <w:r w:rsidRPr="006F28EE">
        <w:rPr>
          <w:rFonts w:ascii="Garamond" w:eastAsia="Calibri" w:hAnsi="Garamond" w:cs="Times New Roman"/>
          <w:sz w:val="24"/>
          <w:szCs w:val="24"/>
          <w:lang w:eastAsia="en-GB"/>
        </w:rPr>
        <w:t>Nëse çertifikata ka skaduar, përpara rifillimit të ushtrimi të privilegjeve, aplikantët duhet të përmbushin kërkesat në pikën (b) (2) dhe pikën FCL.1020 në një periudhë prej 12 muajsh, menjëherë para se të aplikojnë për rinovim.</w:t>
      </w:r>
    </w:p>
    <w:p w14:paraId="1A1004BE" w14:textId="2183B0C5" w:rsidR="00815862" w:rsidRPr="006F28EE" w:rsidRDefault="00815862" w:rsidP="000E60CE">
      <w:pPr>
        <w:spacing w:after="0" w:line="276" w:lineRule="auto"/>
        <w:jc w:val="both"/>
        <w:rPr>
          <w:rFonts w:ascii="Garamond" w:eastAsia="Calibri" w:hAnsi="Garamond" w:cs="Times New Roman"/>
          <w:sz w:val="24"/>
          <w:szCs w:val="24"/>
          <w:lang w:eastAsia="en-GB"/>
        </w:rPr>
      </w:pPr>
      <w:r w:rsidRPr="006F28EE">
        <w:rPr>
          <w:rFonts w:ascii="Garamond" w:eastAsia="Calibri" w:hAnsi="Garamond" w:cs="Times New Roman"/>
          <w:sz w:val="24"/>
          <w:szCs w:val="24"/>
          <w:lang w:eastAsia="en-GB"/>
        </w:rPr>
        <w:t>(d) Një çertifikatë ekzaminimi do të rivlerësohet ose rinovohet vetëm nëse aplikantët demonstrojnë përmbushje të vazhdueshme me kërkesat e përcaktuara në pikat FCL.1010 dhe FCL.1030.</w:t>
      </w:r>
    </w:p>
    <w:p w14:paraId="4D58F687" w14:textId="53224422" w:rsidR="000E60CE" w:rsidRPr="006F28EE" w:rsidRDefault="000E60CE" w:rsidP="000E60CE">
      <w:pPr>
        <w:widowControl w:val="0"/>
        <w:spacing w:after="0" w:line="240" w:lineRule="auto"/>
        <w:jc w:val="both"/>
        <w:rPr>
          <w:rFonts w:ascii="Garamond" w:eastAsia="Calibri" w:hAnsi="Garamond" w:cs="Times New Roman"/>
          <w:sz w:val="24"/>
          <w:szCs w:val="24"/>
        </w:rPr>
      </w:pPr>
    </w:p>
    <w:p w14:paraId="649CA72A" w14:textId="77777777" w:rsidR="00351403" w:rsidRPr="006F28EE" w:rsidRDefault="00351403" w:rsidP="000E60CE">
      <w:pPr>
        <w:widowControl w:val="0"/>
        <w:spacing w:after="0" w:line="240" w:lineRule="auto"/>
        <w:jc w:val="both"/>
        <w:rPr>
          <w:rFonts w:ascii="Garamond" w:eastAsia="Calibri" w:hAnsi="Garamond" w:cs="Times New Roman"/>
          <w:sz w:val="24"/>
          <w:szCs w:val="24"/>
        </w:rPr>
      </w:pPr>
    </w:p>
    <w:p w14:paraId="30403B04" w14:textId="49E8753E" w:rsidR="00BD1A8C" w:rsidRPr="006F28EE" w:rsidRDefault="00BD1A8C" w:rsidP="000E60CE">
      <w:pPr>
        <w:widowControl w:val="0"/>
        <w:spacing w:after="0" w:line="240" w:lineRule="auto"/>
        <w:jc w:val="both"/>
        <w:rPr>
          <w:rFonts w:ascii="Garamond" w:hAnsi="Garamond" w:cs="Times New Roman"/>
          <w:b/>
          <w:sz w:val="24"/>
          <w:szCs w:val="24"/>
        </w:rPr>
      </w:pPr>
      <w:r w:rsidRPr="006F28EE">
        <w:rPr>
          <w:rFonts w:ascii="Garamond" w:hAnsi="Garamond" w:cs="Times New Roman"/>
          <w:b/>
          <w:sz w:val="24"/>
          <w:szCs w:val="24"/>
        </w:rPr>
        <w:t>FCL 1030 Drejtimi i testeve t</w:t>
      </w:r>
      <w:r w:rsidR="00940902" w:rsidRPr="006F28EE">
        <w:rPr>
          <w:rFonts w:ascii="Garamond" w:hAnsi="Garamond" w:cs="Times New Roman"/>
          <w:b/>
          <w:sz w:val="24"/>
          <w:szCs w:val="24"/>
        </w:rPr>
        <w:t>ë</w:t>
      </w:r>
      <w:r w:rsidRPr="006F28EE">
        <w:rPr>
          <w:rFonts w:ascii="Garamond" w:hAnsi="Garamond" w:cs="Times New Roman"/>
          <w:b/>
          <w:sz w:val="24"/>
          <w:szCs w:val="24"/>
        </w:rPr>
        <w:t xml:space="preserve"> </w:t>
      </w:r>
      <w:r w:rsidR="00B61D1A" w:rsidRPr="006F28EE">
        <w:rPr>
          <w:rFonts w:ascii="Garamond" w:hAnsi="Garamond" w:cs="Times New Roman"/>
          <w:b/>
          <w:sz w:val="24"/>
          <w:szCs w:val="24"/>
        </w:rPr>
        <w:t>aftësisë</w:t>
      </w:r>
      <w:r w:rsidRPr="006F28EE">
        <w:rPr>
          <w:rFonts w:ascii="Garamond" w:hAnsi="Garamond" w:cs="Times New Roman"/>
          <w:b/>
          <w:sz w:val="24"/>
          <w:szCs w:val="24"/>
        </w:rPr>
        <w:t>, kontrolleve t</w:t>
      </w:r>
      <w:r w:rsidR="00940902" w:rsidRPr="006F28EE">
        <w:rPr>
          <w:rFonts w:ascii="Garamond" w:hAnsi="Garamond" w:cs="Times New Roman"/>
          <w:b/>
          <w:sz w:val="24"/>
          <w:szCs w:val="24"/>
        </w:rPr>
        <w:t>ë</w:t>
      </w:r>
      <w:r w:rsidRPr="006F28EE">
        <w:rPr>
          <w:rFonts w:ascii="Garamond" w:hAnsi="Garamond" w:cs="Times New Roman"/>
          <w:b/>
          <w:sz w:val="24"/>
          <w:szCs w:val="24"/>
        </w:rPr>
        <w:t xml:space="preserve"> </w:t>
      </w:r>
      <w:r w:rsidR="00B61D1A" w:rsidRPr="006F28EE">
        <w:rPr>
          <w:rFonts w:ascii="Garamond" w:hAnsi="Garamond" w:cs="Times New Roman"/>
          <w:b/>
          <w:sz w:val="24"/>
          <w:szCs w:val="24"/>
        </w:rPr>
        <w:t>aftësisë</w:t>
      </w:r>
      <w:r w:rsidRPr="006F28EE">
        <w:rPr>
          <w:rFonts w:ascii="Garamond" w:hAnsi="Garamond" w:cs="Times New Roman"/>
          <w:b/>
          <w:sz w:val="24"/>
          <w:szCs w:val="24"/>
        </w:rPr>
        <w:t xml:space="preserve"> dhe </w:t>
      </w:r>
      <w:r w:rsidR="00C01AF8" w:rsidRPr="006F28EE">
        <w:rPr>
          <w:rFonts w:ascii="Garamond" w:hAnsi="Garamond" w:cs="Times New Roman"/>
          <w:b/>
          <w:sz w:val="24"/>
          <w:szCs w:val="24"/>
        </w:rPr>
        <w:t>vlerës</w:t>
      </w:r>
      <w:r w:rsidRPr="006F28EE">
        <w:rPr>
          <w:rFonts w:ascii="Garamond" w:hAnsi="Garamond" w:cs="Times New Roman"/>
          <w:b/>
          <w:sz w:val="24"/>
          <w:szCs w:val="24"/>
        </w:rPr>
        <w:t xml:space="preserve">imi i kompetencave </w:t>
      </w:r>
    </w:p>
    <w:p w14:paraId="68F673DB" w14:textId="77777777" w:rsidR="000E60CE" w:rsidRPr="006F28EE" w:rsidRDefault="000E60CE" w:rsidP="000E60CE">
      <w:pPr>
        <w:widowControl w:val="0"/>
        <w:spacing w:after="0" w:line="240" w:lineRule="auto"/>
        <w:jc w:val="both"/>
        <w:rPr>
          <w:rFonts w:ascii="Garamond" w:hAnsi="Garamond" w:cs="Times New Roman"/>
          <w:sz w:val="24"/>
          <w:szCs w:val="24"/>
        </w:rPr>
      </w:pPr>
    </w:p>
    <w:p w14:paraId="2B24D209" w14:textId="3C922ABE" w:rsidR="00BD1A8C" w:rsidRPr="006F28EE" w:rsidRDefault="00BD1A8C" w:rsidP="00F36E9C">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a) Kur drejton teste</w:t>
      </w:r>
      <w:r w:rsidR="00940902" w:rsidRPr="006F28EE">
        <w:rPr>
          <w:rFonts w:ascii="Garamond" w:hAnsi="Garamond" w:cs="Times New Roman"/>
          <w:sz w:val="24"/>
          <w:szCs w:val="24"/>
        </w:rPr>
        <w:t xml:space="preserve"> të aftësisë</w:t>
      </w:r>
      <w:r w:rsidRPr="006F28EE">
        <w:rPr>
          <w:rFonts w:ascii="Garamond" w:hAnsi="Garamond" w:cs="Times New Roman"/>
          <w:sz w:val="24"/>
          <w:szCs w:val="24"/>
        </w:rPr>
        <w:t>, kontrolle</w:t>
      </w:r>
      <w:r w:rsidR="00940902" w:rsidRPr="006F28EE">
        <w:rPr>
          <w:rFonts w:ascii="Garamond" w:hAnsi="Garamond" w:cs="Times New Roman"/>
          <w:sz w:val="24"/>
          <w:szCs w:val="24"/>
        </w:rPr>
        <w:t xml:space="preserve"> të aftësisë</w:t>
      </w:r>
      <w:r w:rsidRPr="006F28EE">
        <w:rPr>
          <w:rFonts w:ascii="Garamond" w:hAnsi="Garamond" w:cs="Times New Roman"/>
          <w:sz w:val="24"/>
          <w:szCs w:val="24"/>
        </w:rPr>
        <w:t xml:space="preserve"> dhe </w:t>
      </w:r>
      <w:r w:rsidR="00C01AF8" w:rsidRPr="006F28EE">
        <w:rPr>
          <w:rFonts w:ascii="Garamond" w:hAnsi="Garamond" w:cs="Times New Roman"/>
          <w:sz w:val="24"/>
          <w:szCs w:val="24"/>
        </w:rPr>
        <w:t>vlerës</w:t>
      </w:r>
      <w:r w:rsidRPr="006F28EE">
        <w:rPr>
          <w:rFonts w:ascii="Garamond" w:hAnsi="Garamond" w:cs="Times New Roman"/>
          <w:sz w:val="24"/>
          <w:szCs w:val="24"/>
        </w:rPr>
        <w:t xml:space="preserve">imin e kompetencave ekzaminuesi </w:t>
      </w:r>
      <w:r w:rsidR="00940902" w:rsidRPr="006F28EE">
        <w:rPr>
          <w:rFonts w:ascii="Garamond" w:hAnsi="Garamond" w:cs="Times New Roman"/>
          <w:sz w:val="24"/>
          <w:szCs w:val="24"/>
        </w:rPr>
        <w:t xml:space="preserve">duhet të: </w:t>
      </w:r>
    </w:p>
    <w:p w14:paraId="3E9A64FB" w14:textId="51082BB1" w:rsidR="00BD1A8C" w:rsidRPr="006F28EE" w:rsidRDefault="00873E4B" w:rsidP="00EE6EC4">
      <w:pPr>
        <w:pStyle w:val="Teksti"/>
        <w:rPr>
          <w:rFonts w:cs="Times New Roman"/>
        </w:rPr>
      </w:pPr>
      <w:r w:rsidRPr="006F28EE">
        <w:rPr>
          <w:rFonts w:cs="Times New Roman"/>
        </w:rPr>
        <w:t xml:space="preserve">1) </w:t>
      </w:r>
      <w:r w:rsidR="00BD1A8C" w:rsidRPr="006F28EE">
        <w:rPr>
          <w:rFonts w:cs="Times New Roman"/>
        </w:rPr>
        <w:t>siguroj</w:t>
      </w:r>
      <w:r w:rsidR="009F3823" w:rsidRPr="006F28EE">
        <w:rPr>
          <w:rFonts w:cs="Times New Roman"/>
        </w:rPr>
        <w:t>ë</w:t>
      </w:r>
      <w:r w:rsidR="00F536B0" w:rsidRPr="006F28EE">
        <w:rPr>
          <w:rFonts w:cs="Times New Roman"/>
        </w:rPr>
        <w:t xml:space="preserve"> që </w:t>
      </w:r>
      <w:r w:rsidR="00BD1A8C" w:rsidRPr="006F28EE">
        <w:rPr>
          <w:rFonts w:cs="Times New Roman"/>
        </w:rPr>
        <w:t>komunikimi me aplikantin t</w:t>
      </w:r>
      <w:r w:rsidR="00912AD0" w:rsidRPr="006F28EE">
        <w:rPr>
          <w:rFonts w:cs="Times New Roman"/>
        </w:rPr>
        <w:t>ë</w:t>
      </w:r>
      <w:r w:rsidR="00671230" w:rsidRPr="006F28EE">
        <w:rPr>
          <w:rFonts w:cs="Times New Roman"/>
        </w:rPr>
        <w:t xml:space="preserve"> mund të </w:t>
      </w:r>
      <w:r w:rsidR="00BD1A8C" w:rsidRPr="006F28EE">
        <w:rPr>
          <w:rFonts w:cs="Times New Roman"/>
        </w:rPr>
        <w:t>vendoset pa pengesa gjuh</w:t>
      </w:r>
      <w:r w:rsidR="00940902" w:rsidRPr="006F28EE">
        <w:rPr>
          <w:rFonts w:cs="Times New Roman"/>
        </w:rPr>
        <w:t>ë</w:t>
      </w:r>
      <w:r w:rsidR="00BD1A8C" w:rsidRPr="006F28EE">
        <w:rPr>
          <w:rFonts w:cs="Times New Roman"/>
        </w:rPr>
        <w:t>sore</w:t>
      </w:r>
      <w:r w:rsidR="001575A3" w:rsidRPr="006F28EE">
        <w:rPr>
          <w:rFonts w:cs="Times New Roman"/>
        </w:rPr>
        <w:t>;</w:t>
      </w:r>
      <w:r w:rsidR="00BD1A8C" w:rsidRPr="006F28EE">
        <w:rPr>
          <w:rFonts w:cs="Times New Roman"/>
        </w:rPr>
        <w:t xml:space="preserve"> </w:t>
      </w:r>
    </w:p>
    <w:p w14:paraId="4420D67D" w14:textId="19FA8E16" w:rsidR="00BD1A8C" w:rsidRPr="006F28EE" w:rsidRDefault="00873E4B" w:rsidP="00EE6EC4">
      <w:pPr>
        <w:pStyle w:val="Teksti"/>
        <w:rPr>
          <w:rFonts w:cs="Times New Roman"/>
        </w:rPr>
      </w:pPr>
      <w:r w:rsidRPr="006F28EE">
        <w:rPr>
          <w:rFonts w:cs="Times New Roman"/>
        </w:rPr>
        <w:t xml:space="preserve">2) </w:t>
      </w:r>
      <w:r w:rsidR="00BD1A8C" w:rsidRPr="006F28EE">
        <w:rPr>
          <w:rFonts w:cs="Times New Roman"/>
        </w:rPr>
        <w:t>verifikoj</w:t>
      </w:r>
      <w:r w:rsidR="00940902" w:rsidRPr="006F28EE">
        <w:rPr>
          <w:rFonts w:cs="Times New Roman"/>
        </w:rPr>
        <w:t>ë</w:t>
      </w:r>
      <w:r w:rsidR="00BD1A8C" w:rsidRPr="006F28EE">
        <w:rPr>
          <w:rFonts w:cs="Times New Roman"/>
        </w:rPr>
        <w:t xml:space="preserve"> se aplikanti </w:t>
      </w:r>
      <w:r w:rsidR="004355FA" w:rsidRPr="006F28EE">
        <w:rPr>
          <w:rFonts w:cs="Times New Roman"/>
        </w:rPr>
        <w:t>përputh</w:t>
      </w:r>
      <w:r w:rsidR="00BD1A8C" w:rsidRPr="006F28EE">
        <w:rPr>
          <w:rFonts w:cs="Times New Roman"/>
        </w:rPr>
        <w:t>et me</w:t>
      </w:r>
      <w:r w:rsidR="008A750D" w:rsidRPr="006F28EE">
        <w:rPr>
          <w:rFonts w:cs="Times New Roman"/>
        </w:rPr>
        <w:t xml:space="preserve"> të gjith</w:t>
      </w:r>
      <w:r w:rsidR="00BD1A8C" w:rsidRPr="006F28EE">
        <w:rPr>
          <w:rFonts w:cs="Times New Roman"/>
        </w:rPr>
        <w:t xml:space="preserve">a kategorizimet, trajnimet dhe </w:t>
      </w:r>
      <w:r w:rsidR="000D187A" w:rsidRPr="006F28EE">
        <w:rPr>
          <w:rFonts w:cs="Times New Roman"/>
        </w:rPr>
        <w:t>kërkes</w:t>
      </w:r>
      <w:r w:rsidR="00BD1A8C" w:rsidRPr="006F28EE">
        <w:rPr>
          <w:rFonts w:cs="Times New Roman"/>
        </w:rPr>
        <w:t xml:space="preserve">at e </w:t>
      </w:r>
      <w:r w:rsidR="00940902" w:rsidRPr="006F28EE">
        <w:rPr>
          <w:rFonts w:cs="Times New Roman"/>
        </w:rPr>
        <w:t>eksperiencës</w:t>
      </w:r>
      <w:r w:rsidR="00F2789A" w:rsidRPr="006F28EE">
        <w:rPr>
          <w:rFonts w:cs="Times New Roman"/>
        </w:rPr>
        <w:t xml:space="preserve"> në </w:t>
      </w:r>
      <w:r w:rsidR="00BD1A8C" w:rsidRPr="006F28EE">
        <w:rPr>
          <w:rFonts w:cs="Times New Roman"/>
        </w:rPr>
        <w:t>k</w:t>
      </w:r>
      <w:r w:rsidR="00940902" w:rsidRPr="006F28EE">
        <w:rPr>
          <w:rFonts w:cs="Times New Roman"/>
        </w:rPr>
        <w:t>ë</w:t>
      </w:r>
      <w:r w:rsidR="00BD1A8C" w:rsidRPr="006F28EE">
        <w:rPr>
          <w:rFonts w:cs="Times New Roman"/>
        </w:rPr>
        <w:t>t</w:t>
      </w:r>
      <w:r w:rsidR="00940902" w:rsidRPr="006F28EE">
        <w:rPr>
          <w:rFonts w:cs="Times New Roman"/>
        </w:rPr>
        <w:t>ë</w:t>
      </w:r>
      <w:r w:rsidR="00BD1A8C" w:rsidRPr="006F28EE">
        <w:rPr>
          <w:rFonts w:cs="Times New Roman"/>
        </w:rPr>
        <w:t xml:space="preserve"> </w:t>
      </w:r>
      <w:r w:rsidR="00940902" w:rsidRPr="006F28EE">
        <w:rPr>
          <w:rFonts w:cs="Times New Roman"/>
        </w:rPr>
        <w:t>p</w:t>
      </w:r>
      <w:r w:rsidR="00BD1A8C" w:rsidRPr="006F28EE">
        <w:rPr>
          <w:rFonts w:cs="Times New Roman"/>
        </w:rPr>
        <w:t>jes</w:t>
      </w:r>
      <w:r w:rsidR="00940902" w:rsidRPr="006F28EE">
        <w:rPr>
          <w:rFonts w:cs="Times New Roman"/>
        </w:rPr>
        <w:t>ë</w:t>
      </w:r>
      <w:r w:rsidR="004355FA" w:rsidRPr="006F28EE">
        <w:rPr>
          <w:rFonts w:cs="Times New Roman"/>
        </w:rPr>
        <w:t xml:space="preserve"> për </w:t>
      </w:r>
      <w:r w:rsidR="00581832" w:rsidRPr="006F28EE">
        <w:rPr>
          <w:rFonts w:cs="Times New Roman"/>
        </w:rPr>
        <w:t>lëshim</w:t>
      </w:r>
      <w:r w:rsidR="00BD1A8C" w:rsidRPr="006F28EE">
        <w:rPr>
          <w:rFonts w:cs="Times New Roman"/>
        </w:rPr>
        <w:t>in, ri</w:t>
      </w:r>
      <w:r w:rsidR="00887266" w:rsidRPr="006F28EE">
        <w:rPr>
          <w:rFonts w:cs="Times New Roman"/>
        </w:rPr>
        <w:t>vlefshmër</w:t>
      </w:r>
      <w:r w:rsidR="00BD1A8C" w:rsidRPr="006F28EE">
        <w:rPr>
          <w:rFonts w:cs="Times New Roman"/>
        </w:rPr>
        <w:t>in</w:t>
      </w:r>
      <w:r w:rsidR="00940902" w:rsidRPr="006F28EE">
        <w:rPr>
          <w:rFonts w:cs="Times New Roman"/>
        </w:rPr>
        <w:t>ë</w:t>
      </w:r>
      <w:r w:rsidR="00BD1A8C" w:rsidRPr="006F28EE">
        <w:rPr>
          <w:rFonts w:cs="Times New Roman"/>
        </w:rPr>
        <w:t xml:space="preserve"> dhe rinovimin e </w:t>
      </w:r>
      <w:r w:rsidR="00C01AF8" w:rsidRPr="006F28EE">
        <w:rPr>
          <w:rFonts w:cs="Times New Roman"/>
        </w:rPr>
        <w:t>licenc</w:t>
      </w:r>
      <w:r w:rsidR="00BD1A8C" w:rsidRPr="006F28EE">
        <w:rPr>
          <w:rFonts w:cs="Times New Roman"/>
        </w:rPr>
        <w:t>ave, kategorizimeve, ose certifika</w:t>
      </w:r>
      <w:r w:rsidR="00940902" w:rsidRPr="006F28EE">
        <w:rPr>
          <w:rFonts w:cs="Times New Roman"/>
        </w:rPr>
        <w:t>ta</w:t>
      </w:r>
      <w:r w:rsidR="00BD1A8C" w:rsidRPr="006F28EE">
        <w:rPr>
          <w:rFonts w:cs="Times New Roman"/>
        </w:rPr>
        <w:t>ve</w:t>
      </w:r>
      <w:r w:rsidR="004355FA" w:rsidRPr="006F28EE">
        <w:rPr>
          <w:rFonts w:cs="Times New Roman"/>
        </w:rPr>
        <w:t xml:space="preserve"> për </w:t>
      </w:r>
      <w:r w:rsidR="0056740D" w:rsidRPr="006F28EE">
        <w:rPr>
          <w:rFonts w:cs="Times New Roman"/>
        </w:rPr>
        <w:t>të cila</w:t>
      </w:r>
      <w:r w:rsidR="00BD1A8C" w:rsidRPr="006F28EE">
        <w:rPr>
          <w:rFonts w:cs="Times New Roman"/>
        </w:rPr>
        <w:t xml:space="preserve">t </w:t>
      </w:r>
      <w:r w:rsidR="00940902" w:rsidRPr="006F28EE">
        <w:rPr>
          <w:rFonts w:cs="Times New Roman"/>
        </w:rPr>
        <w:t>ndërmerren</w:t>
      </w:r>
      <w:r w:rsidR="00BD1A8C" w:rsidRPr="006F28EE">
        <w:rPr>
          <w:rFonts w:cs="Times New Roman"/>
        </w:rPr>
        <w:t xml:space="preserve"> testet e </w:t>
      </w:r>
      <w:r w:rsidR="00B61D1A" w:rsidRPr="006F28EE">
        <w:rPr>
          <w:rFonts w:cs="Times New Roman"/>
        </w:rPr>
        <w:t>aftësisë</w:t>
      </w:r>
      <w:r w:rsidR="00BD1A8C" w:rsidRPr="006F28EE">
        <w:rPr>
          <w:rFonts w:cs="Times New Roman"/>
        </w:rPr>
        <w:t xml:space="preserve">, kontrolli i </w:t>
      </w:r>
      <w:r w:rsidR="00360584" w:rsidRPr="006F28EE">
        <w:rPr>
          <w:rFonts w:cs="Times New Roman"/>
        </w:rPr>
        <w:t>aftësi</w:t>
      </w:r>
      <w:r w:rsidR="00BD1A8C" w:rsidRPr="006F28EE">
        <w:rPr>
          <w:rFonts w:cs="Times New Roman"/>
        </w:rPr>
        <w:t xml:space="preserve">ve ose </w:t>
      </w:r>
      <w:r w:rsidR="00C01AF8" w:rsidRPr="006F28EE">
        <w:rPr>
          <w:rFonts w:cs="Times New Roman"/>
        </w:rPr>
        <w:t>vlerës</w:t>
      </w:r>
      <w:r w:rsidR="00BD1A8C" w:rsidRPr="006F28EE">
        <w:rPr>
          <w:rFonts w:cs="Times New Roman"/>
        </w:rPr>
        <w:t xml:space="preserve">imi i </w:t>
      </w:r>
      <w:r w:rsidR="00C01AF8" w:rsidRPr="006F28EE">
        <w:rPr>
          <w:rFonts w:cs="Times New Roman"/>
        </w:rPr>
        <w:t>kompetencës</w:t>
      </w:r>
      <w:r w:rsidR="001575A3" w:rsidRPr="006F28EE">
        <w:rPr>
          <w:rFonts w:cs="Times New Roman"/>
        </w:rPr>
        <w:t>;</w:t>
      </w:r>
      <w:r w:rsidR="00BD1A8C" w:rsidRPr="006F28EE">
        <w:rPr>
          <w:rFonts w:cs="Times New Roman"/>
        </w:rPr>
        <w:t xml:space="preserve"> </w:t>
      </w:r>
    </w:p>
    <w:p w14:paraId="3AD14311" w14:textId="7FDC4BC1" w:rsidR="00BD1A8C" w:rsidRPr="006F28EE" w:rsidRDefault="00873E4B" w:rsidP="00EE6EC4">
      <w:pPr>
        <w:pStyle w:val="Teksti"/>
        <w:rPr>
          <w:rFonts w:cs="Times New Roman"/>
        </w:rPr>
      </w:pPr>
      <w:r w:rsidRPr="006F28EE">
        <w:rPr>
          <w:rFonts w:cs="Times New Roman"/>
        </w:rPr>
        <w:t>3)</w:t>
      </w:r>
      <w:r w:rsidR="003A5196" w:rsidRPr="006F28EE">
        <w:rPr>
          <w:rFonts w:cs="Times New Roman"/>
        </w:rPr>
        <w:t xml:space="preserve"> të bëjë </w:t>
      </w:r>
      <w:r w:rsidR="00BD1A8C" w:rsidRPr="006F28EE">
        <w:rPr>
          <w:rFonts w:cs="Times New Roman"/>
        </w:rPr>
        <w:t>me dije aplikantin mbi pasojat e dh</w:t>
      </w:r>
      <w:r w:rsidR="00940902" w:rsidRPr="006F28EE">
        <w:rPr>
          <w:rFonts w:cs="Times New Roman"/>
        </w:rPr>
        <w:t>ë</w:t>
      </w:r>
      <w:r w:rsidR="00BD1A8C" w:rsidRPr="006F28EE">
        <w:rPr>
          <w:rFonts w:cs="Times New Roman"/>
        </w:rPr>
        <w:t>nies s</w:t>
      </w:r>
      <w:r w:rsidR="00940902" w:rsidRPr="006F28EE">
        <w:rPr>
          <w:rFonts w:cs="Times New Roman"/>
        </w:rPr>
        <w:t>ë</w:t>
      </w:r>
      <w:r w:rsidR="00BD1A8C" w:rsidRPr="006F28EE">
        <w:rPr>
          <w:rFonts w:cs="Times New Roman"/>
        </w:rPr>
        <w:t xml:space="preserve"> paplot</w:t>
      </w:r>
      <w:r w:rsidR="00940902" w:rsidRPr="006F28EE">
        <w:rPr>
          <w:rFonts w:cs="Times New Roman"/>
        </w:rPr>
        <w:t>ë</w:t>
      </w:r>
      <w:r w:rsidR="00BD1A8C" w:rsidRPr="006F28EE">
        <w:rPr>
          <w:rFonts w:cs="Times New Roman"/>
        </w:rPr>
        <w:t>, t</w:t>
      </w:r>
      <w:r w:rsidR="00940902" w:rsidRPr="006F28EE">
        <w:rPr>
          <w:rFonts w:cs="Times New Roman"/>
        </w:rPr>
        <w:t>ë</w:t>
      </w:r>
      <w:r w:rsidR="00BD1A8C" w:rsidRPr="006F28EE">
        <w:rPr>
          <w:rFonts w:cs="Times New Roman"/>
        </w:rPr>
        <w:t xml:space="preserve"> pasakt</w:t>
      </w:r>
      <w:r w:rsidR="00940902" w:rsidRPr="006F28EE">
        <w:rPr>
          <w:rFonts w:cs="Times New Roman"/>
        </w:rPr>
        <w:t>ë</w:t>
      </w:r>
      <w:r w:rsidR="00BD1A8C" w:rsidRPr="006F28EE">
        <w:rPr>
          <w:rFonts w:cs="Times New Roman"/>
        </w:rPr>
        <w:t xml:space="preserve"> ose t</w:t>
      </w:r>
      <w:r w:rsidR="00940902" w:rsidRPr="006F28EE">
        <w:rPr>
          <w:rFonts w:cs="Times New Roman"/>
        </w:rPr>
        <w:t>ë</w:t>
      </w:r>
      <w:r w:rsidR="00BD1A8C" w:rsidRPr="006F28EE">
        <w:rPr>
          <w:rFonts w:cs="Times New Roman"/>
        </w:rPr>
        <w:t xml:space="preserve"> pav</w:t>
      </w:r>
      <w:r w:rsidR="00940902" w:rsidRPr="006F28EE">
        <w:rPr>
          <w:rFonts w:cs="Times New Roman"/>
        </w:rPr>
        <w:t>ë</w:t>
      </w:r>
      <w:r w:rsidR="00BD1A8C" w:rsidRPr="006F28EE">
        <w:rPr>
          <w:rFonts w:cs="Times New Roman"/>
        </w:rPr>
        <w:t>rtet</w:t>
      </w:r>
      <w:r w:rsidR="00940902" w:rsidRPr="006F28EE">
        <w:rPr>
          <w:rFonts w:cs="Times New Roman"/>
        </w:rPr>
        <w:t>ë</w:t>
      </w:r>
      <w:r w:rsidR="00BD1A8C" w:rsidRPr="006F28EE">
        <w:rPr>
          <w:rFonts w:cs="Times New Roman"/>
        </w:rPr>
        <w:t xml:space="preserve"> t</w:t>
      </w:r>
      <w:r w:rsidR="00940902" w:rsidRPr="006F28EE">
        <w:rPr>
          <w:rFonts w:cs="Times New Roman"/>
        </w:rPr>
        <w:t>ë</w:t>
      </w:r>
      <w:r w:rsidR="00BD1A8C" w:rsidRPr="006F28EE">
        <w:rPr>
          <w:rFonts w:cs="Times New Roman"/>
        </w:rPr>
        <w:t xml:space="preserve"> informacioneve t</w:t>
      </w:r>
      <w:r w:rsidR="00940902" w:rsidRPr="006F28EE">
        <w:rPr>
          <w:rFonts w:cs="Times New Roman"/>
        </w:rPr>
        <w:t>ë</w:t>
      </w:r>
      <w:r w:rsidR="00BD1A8C" w:rsidRPr="006F28EE">
        <w:rPr>
          <w:rFonts w:cs="Times New Roman"/>
        </w:rPr>
        <w:t xml:space="preserve"> lidhura me trajnimin e tyre dhe </w:t>
      </w:r>
      <w:r w:rsidR="00940902" w:rsidRPr="006F28EE">
        <w:rPr>
          <w:rFonts w:cs="Times New Roman"/>
        </w:rPr>
        <w:t>eksperiencën</w:t>
      </w:r>
      <w:r w:rsidR="00BD1A8C" w:rsidRPr="006F28EE">
        <w:rPr>
          <w:rFonts w:cs="Times New Roman"/>
        </w:rPr>
        <w:t xml:space="preserve"> e fluturimit. </w:t>
      </w:r>
    </w:p>
    <w:p w14:paraId="0906ABDC" w14:textId="2FBED8B6" w:rsidR="00BD1A8C" w:rsidRPr="006F28EE" w:rsidRDefault="00BD1A8C" w:rsidP="00EE6EC4">
      <w:pPr>
        <w:pStyle w:val="Teksti"/>
        <w:rPr>
          <w:rFonts w:cs="Times New Roman"/>
        </w:rPr>
      </w:pPr>
      <w:r w:rsidRPr="006F28EE">
        <w:rPr>
          <w:rFonts w:cs="Times New Roman"/>
        </w:rPr>
        <w:t xml:space="preserve">b) Pas </w:t>
      </w:r>
      <w:r w:rsidR="00E54E62" w:rsidRPr="006F28EE">
        <w:rPr>
          <w:rFonts w:cs="Times New Roman"/>
        </w:rPr>
        <w:t xml:space="preserve">kryerjes së </w:t>
      </w:r>
      <w:r w:rsidRPr="006F28EE">
        <w:rPr>
          <w:rFonts w:cs="Times New Roman"/>
        </w:rPr>
        <w:t>testit</w:t>
      </w:r>
      <w:r w:rsidR="00940902" w:rsidRPr="006F28EE">
        <w:rPr>
          <w:rFonts w:cs="Times New Roman"/>
        </w:rPr>
        <w:t xml:space="preserve"> të aftësisë</w:t>
      </w:r>
      <w:r w:rsidRPr="006F28EE">
        <w:rPr>
          <w:rFonts w:cs="Times New Roman"/>
        </w:rPr>
        <w:t xml:space="preserve"> ose kontrollit</w:t>
      </w:r>
      <w:r w:rsidR="00940902" w:rsidRPr="006F28EE">
        <w:rPr>
          <w:rFonts w:cs="Times New Roman"/>
        </w:rPr>
        <w:t xml:space="preserve"> të aftësisë</w:t>
      </w:r>
      <w:r w:rsidRPr="006F28EE">
        <w:rPr>
          <w:rFonts w:cs="Times New Roman"/>
        </w:rPr>
        <w:t xml:space="preserve">, ekzaminuesi </w:t>
      </w:r>
      <w:r w:rsidR="00940902" w:rsidRPr="006F28EE">
        <w:rPr>
          <w:rFonts w:cs="Times New Roman"/>
        </w:rPr>
        <w:t xml:space="preserve">duhet të: </w:t>
      </w:r>
    </w:p>
    <w:p w14:paraId="5FFBD1BD" w14:textId="0C8436F9" w:rsidR="00BD1A8C" w:rsidRPr="006F28EE" w:rsidRDefault="00873E4B" w:rsidP="00EE6EC4">
      <w:pPr>
        <w:pStyle w:val="Teksti"/>
        <w:rPr>
          <w:rFonts w:cs="Times New Roman"/>
        </w:rPr>
      </w:pPr>
      <w:r w:rsidRPr="006F28EE">
        <w:rPr>
          <w:rFonts w:cs="Times New Roman"/>
        </w:rPr>
        <w:t xml:space="preserve">1) </w:t>
      </w:r>
      <w:r w:rsidR="00940902" w:rsidRPr="006F28EE">
        <w:rPr>
          <w:rFonts w:cs="Times New Roman"/>
        </w:rPr>
        <w:t>i</w:t>
      </w:r>
      <w:r w:rsidR="00BD1A8C" w:rsidRPr="006F28EE">
        <w:rPr>
          <w:rFonts w:cs="Times New Roman"/>
        </w:rPr>
        <w:t>nformoj</w:t>
      </w:r>
      <w:r w:rsidR="00940902" w:rsidRPr="006F28EE">
        <w:rPr>
          <w:rFonts w:cs="Times New Roman"/>
        </w:rPr>
        <w:t>ë</w:t>
      </w:r>
      <w:r w:rsidR="00BD1A8C" w:rsidRPr="006F28EE">
        <w:rPr>
          <w:rFonts w:cs="Times New Roman"/>
        </w:rPr>
        <w:t xml:space="preserve"> aplikantin</w:t>
      </w:r>
      <w:r w:rsidR="004355FA" w:rsidRPr="006F28EE">
        <w:rPr>
          <w:rFonts w:cs="Times New Roman"/>
        </w:rPr>
        <w:t xml:space="preserve"> për </w:t>
      </w:r>
      <w:r w:rsidR="00BD1A8C" w:rsidRPr="006F28EE">
        <w:rPr>
          <w:rFonts w:cs="Times New Roman"/>
        </w:rPr>
        <w:t>rezultatet e testit.</w:t>
      </w:r>
      <w:r w:rsidR="00940902" w:rsidRPr="006F28EE">
        <w:rPr>
          <w:rFonts w:cs="Times New Roman"/>
        </w:rPr>
        <w:t xml:space="preserve"> </w:t>
      </w:r>
      <w:r w:rsidR="00BD1A8C" w:rsidRPr="006F28EE">
        <w:rPr>
          <w:rFonts w:cs="Times New Roman"/>
        </w:rPr>
        <w:t>N</w:t>
      </w:r>
      <w:r w:rsidR="009F3823" w:rsidRPr="006F28EE">
        <w:rPr>
          <w:rFonts w:cs="Times New Roman"/>
        </w:rPr>
        <w:t>ë</w:t>
      </w:r>
      <w:r w:rsidR="00BD1A8C" w:rsidRPr="006F28EE">
        <w:rPr>
          <w:rFonts w:cs="Times New Roman"/>
        </w:rPr>
        <w:t xml:space="preserve"> rast t</w:t>
      </w:r>
      <w:r w:rsidR="009F3823" w:rsidRPr="006F28EE">
        <w:rPr>
          <w:rFonts w:cs="Times New Roman"/>
        </w:rPr>
        <w:t>ë</w:t>
      </w:r>
      <w:r w:rsidR="00BD1A8C" w:rsidRPr="006F28EE">
        <w:rPr>
          <w:rFonts w:cs="Times New Roman"/>
        </w:rPr>
        <w:t xml:space="preserve"> kalimit t</w:t>
      </w:r>
      <w:r w:rsidR="00940902" w:rsidRPr="006F28EE">
        <w:rPr>
          <w:rFonts w:cs="Times New Roman"/>
        </w:rPr>
        <w:t>ë</w:t>
      </w:r>
      <w:r w:rsidR="00BD1A8C" w:rsidRPr="006F28EE">
        <w:rPr>
          <w:rFonts w:cs="Times New Roman"/>
        </w:rPr>
        <w:t xml:space="preserve"> pjessh</w:t>
      </w:r>
      <w:r w:rsidR="00940902" w:rsidRPr="006F28EE">
        <w:rPr>
          <w:rFonts w:cs="Times New Roman"/>
        </w:rPr>
        <w:t>ë</w:t>
      </w:r>
      <w:r w:rsidR="00BD1A8C" w:rsidRPr="006F28EE">
        <w:rPr>
          <w:rFonts w:cs="Times New Roman"/>
        </w:rPr>
        <w:t>m ose d</w:t>
      </w:r>
      <w:r w:rsidR="00940902" w:rsidRPr="006F28EE">
        <w:rPr>
          <w:rFonts w:cs="Times New Roman"/>
        </w:rPr>
        <w:t>ë</w:t>
      </w:r>
      <w:r w:rsidR="00BD1A8C" w:rsidRPr="006F28EE">
        <w:rPr>
          <w:rFonts w:cs="Times New Roman"/>
        </w:rPr>
        <w:t>shtimit, ekzaminuesi</w:t>
      </w:r>
      <w:r w:rsidR="00F536B0" w:rsidRPr="006F28EE">
        <w:rPr>
          <w:rFonts w:cs="Times New Roman"/>
        </w:rPr>
        <w:t xml:space="preserve"> do të </w:t>
      </w:r>
      <w:r w:rsidR="00BD1A8C" w:rsidRPr="006F28EE">
        <w:rPr>
          <w:rFonts w:cs="Times New Roman"/>
        </w:rPr>
        <w:t>informoj</w:t>
      </w:r>
      <w:r w:rsidR="009F3823" w:rsidRPr="006F28EE">
        <w:rPr>
          <w:rFonts w:cs="Times New Roman"/>
        </w:rPr>
        <w:t>ë</w:t>
      </w:r>
      <w:r w:rsidR="00BD1A8C" w:rsidRPr="006F28EE">
        <w:rPr>
          <w:rFonts w:cs="Times New Roman"/>
        </w:rPr>
        <w:t xml:space="preserve"> aplikantin se ai/ajo nuk</w:t>
      </w:r>
      <w:r w:rsidR="00671230" w:rsidRPr="006F28EE">
        <w:rPr>
          <w:rFonts w:cs="Times New Roman"/>
        </w:rPr>
        <w:t xml:space="preserve"> mund të </w:t>
      </w:r>
      <w:r w:rsidR="00EB2F14" w:rsidRPr="006F28EE">
        <w:rPr>
          <w:rFonts w:cs="Times New Roman"/>
        </w:rPr>
        <w:t>ushtrojë</w:t>
      </w:r>
      <w:r w:rsidR="00BD1A8C" w:rsidRPr="006F28EE">
        <w:rPr>
          <w:rFonts w:cs="Times New Roman"/>
        </w:rPr>
        <w:t xml:space="preserve"> privilegjet e kategorizimit derisa kalimi i</w:t>
      </w:r>
      <w:r w:rsidR="00581832" w:rsidRPr="006F28EE">
        <w:rPr>
          <w:rFonts w:cs="Times New Roman"/>
        </w:rPr>
        <w:t xml:space="preserve"> plotë</w:t>
      </w:r>
      <w:r w:rsidR="006E6772" w:rsidRPr="006F28EE">
        <w:rPr>
          <w:rFonts w:cs="Times New Roman"/>
        </w:rPr>
        <w:t xml:space="preserve"> të jetë </w:t>
      </w:r>
      <w:r w:rsidR="00BD1A8C" w:rsidRPr="006F28EE">
        <w:rPr>
          <w:rFonts w:cs="Times New Roman"/>
        </w:rPr>
        <w:t>arritur.</w:t>
      </w:r>
      <w:r w:rsidR="00940902" w:rsidRPr="006F28EE">
        <w:rPr>
          <w:rFonts w:cs="Times New Roman"/>
        </w:rPr>
        <w:t xml:space="preserve"> </w:t>
      </w:r>
      <w:r w:rsidR="00BD1A8C" w:rsidRPr="006F28EE">
        <w:rPr>
          <w:rFonts w:cs="Times New Roman"/>
        </w:rPr>
        <w:t>Ekzaminuesi</w:t>
      </w:r>
      <w:r w:rsidR="00F536B0" w:rsidRPr="006F28EE">
        <w:rPr>
          <w:rFonts w:cs="Times New Roman"/>
        </w:rPr>
        <w:t xml:space="preserve"> do të </w:t>
      </w:r>
      <w:r w:rsidR="00BD1A8C" w:rsidRPr="006F28EE">
        <w:rPr>
          <w:rFonts w:cs="Times New Roman"/>
        </w:rPr>
        <w:t>detajoj</w:t>
      </w:r>
      <w:r w:rsidR="009F3823" w:rsidRPr="006F28EE">
        <w:rPr>
          <w:rFonts w:cs="Times New Roman"/>
        </w:rPr>
        <w:t>ë</w:t>
      </w:r>
      <w:r w:rsidR="00BD1A8C" w:rsidRPr="006F28EE">
        <w:rPr>
          <w:rFonts w:cs="Times New Roman"/>
        </w:rPr>
        <w:t xml:space="preserve"> </w:t>
      </w:r>
      <w:r w:rsidR="000D187A" w:rsidRPr="006F28EE">
        <w:rPr>
          <w:rFonts w:cs="Times New Roman"/>
        </w:rPr>
        <w:t>kërkes</w:t>
      </w:r>
      <w:r w:rsidR="00BD1A8C" w:rsidRPr="006F28EE">
        <w:rPr>
          <w:rFonts w:cs="Times New Roman"/>
        </w:rPr>
        <w:t xml:space="preserve">at e </w:t>
      </w:r>
      <w:r w:rsidR="00940902" w:rsidRPr="006F28EE">
        <w:rPr>
          <w:rFonts w:cs="Times New Roman"/>
        </w:rPr>
        <w:t>mëtejshme</w:t>
      </w:r>
      <w:r w:rsidR="00BD1A8C" w:rsidRPr="006F28EE">
        <w:rPr>
          <w:rFonts w:cs="Times New Roman"/>
        </w:rPr>
        <w:t xml:space="preserve"> trajnuese dhe do t</w:t>
      </w:r>
      <w:r w:rsidR="00FD54A7" w:rsidRPr="006F28EE">
        <w:rPr>
          <w:rFonts w:cs="Times New Roman"/>
        </w:rPr>
        <w:t>’</w:t>
      </w:r>
      <w:r w:rsidR="00BD1A8C" w:rsidRPr="006F28EE">
        <w:rPr>
          <w:rFonts w:cs="Times New Roman"/>
        </w:rPr>
        <w:t>i shpjegoj</w:t>
      </w:r>
      <w:r w:rsidR="009F3823" w:rsidRPr="006F28EE">
        <w:rPr>
          <w:rFonts w:cs="Times New Roman"/>
        </w:rPr>
        <w:t>ë</w:t>
      </w:r>
      <w:r w:rsidR="00BD1A8C" w:rsidRPr="006F28EE">
        <w:rPr>
          <w:rFonts w:cs="Times New Roman"/>
        </w:rPr>
        <w:t xml:space="preserve"> aplikantit t</w:t>
      </w:r>
      <w:r w:rsidR="00940902" w:rsidRPr="006F28EE">
        <w:rPr>
          <w:rFonts w:cs="Times New Roman"/>
        </w:rPr>
        <w:t>ë</w:t>
      </w:r>
      <w:r w:rsidR="00BD1A8C" w:rsidRPr="006F28EE">
        <w:rPr>
          <w:rFonts w:cs="Times New Roman"/>
        </w:rPr>
        <w:t xml:space="preserve"> drejt</w:t>
      </w:r>
      <w:r w:rsidR="00940902" w:rsidRPr="006F28EE">
        <w:rPr>
          <w:rFonts w:cs="Times New Roman"/>
        </w:rPr>
        <w:t>ë</w:t>
      </w:r>
      <w:r w:rsidR="00BD1A8C" w:rsidRPr="006F28EE">
        <w:rPr>
          <w:rFonts w:cs="Times New Roman"/>
        </w:rPr>
        <w:t xml:space="preserve">n e apelit. </w:t>
      </w:r>
    </w:p>
    <w:p w14:paraId="5AAA300D" w14:textId="676FC3C0" w:rsidR="00BD1A8C" w:rsidRPr="006F28EE" w:rsidRDefault="00873E4B" w:rsidP="00EE6EC4">
      <w:pPr>
        <w:pStyle w:val="Teksti"/>
        <w:rPr>
          <w:rFonts w:cs="Times New Roman"/>
        </w:rPr>
      </w:pPr>
      <w:r w:rsidRPr="006F28EE">
        <w:rPr>
          <w:rFonts w:cs="Times New Roman"/>
        </w:rPr>
        <w:t>2)</w:t>
      </w:r>
      <w:r w:rsidR="00F2789A" w:rsidRPr="006F28EE">
        <w:rPr>
          <w:rFonts w:cs="Times New Roman"/>
        </w:rPr>
        <w:t xml:space="preserve"> në </w:t>
      </w:r>
      <w:r w:rsidR="00BD1A8C" w:rsidRPr="006F28EE">
        <w:rPr>
          <w:rFonts w:cs="Times New Roman"/>
        </w:rPr>
        <w:t>rast t</w:t>
      </w:r>
      <w:r w:rsidR="00940902" w:rsidRPr="006F28EE">
        <w:rPr>
          <w:rFonts w:cs="Times New Roman"/>
        </w:rPr>
        <w:t>ë</w:t>
      </w:r>
      <w:r w:rsidR="00BD1A8C" w:rsidRPr="006F28EE">
        <w:rPr>
          <w:rFonts w:cs="Times New Roman"/>
        </w:rPr>
        <w:t xml:space="preserve"> kalimit t</w:t>
      </w:r>
      <w:r w:rsidR="00912AD0" w:rsidRPr="006F28EE">
        <w:rPr>
          <w:rFonts w:cs="Times New Roman"/>
        </w:rPr>
        <w:t>ë</w:t>
      </w:r>
      <w:r w:rsidR="00BD1A8C" w:rsidRPr="006F28EE">
        <w:rPr>
          <w:rFonts w:cs="Times New Roman"/>
        </w:rPr>
        <w:t xml:space="preserve"> kontrollit</w:t>
      </w:r>
      <w:r w:rsidR="00940902" w:rsidRPr="006F28EE">
        <w:rPr>
          <w:rFonts w:cs="Times New Roman"/>
        </w:rPr>
        <w:t xml:space="preserve"> të aftësisë</w:t>
      </w:r>
      <w:r w:rsidR="00BD1A8C" w:rsidRPr="006F28EE">
        <w:rPr>
          <w:rFonts w:cs="Times New Roman"/>
        </w:rPr>
        <w:t xml:space="preserve"> ose </w:t>
      </w:r>
      <w:r w:rsidR="00C01AF8" w:rsidRPr="006F28EE">
        <w:rPr>
          <w:rFonts w:cs="Times New Roman"/>
        </w:rPr>
        <w:t>vlerës</w:t>
      </w:r>
      <w:r w:rsidR="00BD1A8C" w:rsidRPr="006F28EE">
        <w:rPr>
          <w:rFonts w:cs="Times New Roman"/>
        </w:rPr>
        <w:t>imit t</w:t>
      </w:r>
      <w:r w:rsidR="00912AD0" w:rsidRPr="006F28EE">
        <w:rPr>
          <w:rFonts w:cs="Times New Roman"/>
        </w:rPr>
        <w:t>ë</w:t>
      </w:r>
      <w:r w:rsidR="00BD1A8C" w:rsidRPr="006F28EE">
        <w:rPr>
          <w:rFonts w:cs="Times New Roman"/>
        </w:rPr>
        <w:t xml:space="preserve"> kompetencave</w:t>
      </w:r>
      <w:r w:rsidR="004355FA" w:rsidRPr="006F28EE">
        <w:rPr>
          <w:rFonts w:cs="Times New Roman"/>
        </w:rPr>
        <w:t xml:space="preserve"> për </w:t>
      </w:r>
      <w:r w:rsidR="00BD1A8C" w:rsidRPr="006F28EE">
        <w:rPr>
          <w:rFonts w:cs="Times New Roman"/>
        </w:rPr>
        <w:t>ri</w:t>
      </w:r>
      <w:r w:rsidR="00887266" w:rsidRPr="006F28EE">
        <w:rPr>
          <w:rFonts w:cs="Times New Roman"/>
        </w:rPr>
        <w:t>vlefshmër</w:t>
      </w:r>
      <w:r w:rsidR="00BD1A8C" w:rsidRPr="006F28EE">
        <w:rPr>
          <w:rFonts w:cs="Times New Roman"/>
        </w:rPr>
        <w:t>in</w:t>
      </w:r>
      <w:r w:rsidR="00940902" w:rsidRPr="006F28EE">
        <w:rPr>
          <w:rFonts w:cs="Times New Roman"/>
        </w:rPr>
        <w:t>ë</w:t>
      </w:r>
      <w:r w:rsidR="00BD1A8C" w:rsidRPr="006F28EE">
        <w:rPr>
          <w:rFonts w:cs="Times New Roman"/>
        </w:rPr>
        <w:t xml:space="preserve"> ose rinovimin, t</w:t>
      </w:r>
      <w:r w:rsidR="00940902" w:rsidRPr="006F28EE">
        <w:rPr>
          <w:rFonts w:cs="Times New Roman"/>
        </w:rPr>
        <w:t>ë</w:t>
      </w:r>
      <w:r w:rsidR="00BD1A8C" w:rsidRPr="006F28EE">
        <w:rPr>
          <w:rFonts w:cs="Times New Roman"/>
        </w:rPr>
        <w:t xml:space="preserve"> </w:t>
      </w:r>
      <w:r w:rsidR="00940902" w:rsidRPr="006F28EE">
        <w:rPr>
          <w:rFonts w:cs="Times New Roman"/>
        </w:rPr>
        <w:t>nënshkruajë</w:t>
      </w:r>
      <w:r w:rsidR="00BD1A8C" w:rsidRPr="006F28EE">
        <w:rPr>
          <w:rFonts w:cs="Times New Roman"/>
        </w:rPr>
        <w:t xml:space="preserve"> licenc</w:t>
      </w:r>
      <w:r w:rsidR="00940902" w:rsidRPr="006F28EE">
        <w:rPr>
          <w:rFonts w:cs="Times New Roman"/>
        </w:rPr>
        <w:t>ë</w:t>
      </w:r>
      <w:r w:rsidR="00BD1A8C" w:rsidRPr="006F28EE">
        <w:rPr>
          <w:rFonts w:cs="Times New Roman"/>
        </w:rPr>
        <w:t xml:space="preserve">n e aplikantit ose </w:t>
      </w:r>
      <w:r w:rsidR="00C01AF8" w:rsidRPr="006F28EE">
        <w:rPr>
          <w:rFonts w:cs="Times New Roman"/>
        </w:rPr>
        <w:t>certifikatën</w:t>
      </w:r>
      <w:r w:rsidR="00BD1A8C" w:rsidRPr="006F28EE">
        <w:rPr>
          <w:rFonts w:cs="Times New Roman"/>
        </w:rPr>
        <w:t xml:space="preserve"> me dat</w:t>
      </w:r>
      <w:r w:rsidR="00940902" w:rsidRPr="006F28EE">
        <w:rPr>
          <w:rFonts w:cs="Times New Roman"/>
        </w:rPr>
        <w:t>ë</w:t>
      </w:r>
      <w:r w:rsidR="00BD1A8C" w:rsidRPr="006F28EE">
        <w:rPr>
          <w:rFonts w:cs="Times New Roman"/>
        </w:rPr>
        <w:t>n e re t</w:t>
      </w:r>
      <w:r w:rsidR="00940902" w:rsidRPr="006F28EE">
        <w:rPr>
          <w:rFonts w:cs="Times New Roman"/>
        </w:rPr>
        <w:t>ë</w:t>
      </w:r>
      <w:r w:rsidR="00BD1A8C" w:rsidRPr="006F28EE">
        <w:rPr>
          <w:rFonts w:cs="Times New Roman"/>
        </w:rPr>
        <w:t xml:space="preserve"> skadenc</w:t>
      </w:r>
      <w:r w:rsidR="00940902" w:rsidRPr="006F28EE">
        <w:rPr>
          <w:rFonts w:cs="Times New Roman"/>
        </w:rPr>
        <w:t>ë</w:t>
      </w:r>
      <w:r w:rsidR="00BD1A8C" w:rsidRPr="006F28EE">
        <w:rPr>
          <w:rFonts w:cs="Times New Roman"/>
        </w:rPr>
        <w:t>s t</w:t>
      </w:r>
      <w:r w:rsidR="00940902" w:rsidRPr="006F28EE">
        <w:rPr>
          <w:rFonts w:cs="Times New Roman"/>
        </w:rPr>
        <w:t>ë</w:t>
      </w:r>
      <w:r w:rsidR="00BD1A8C" w:rsidRPr="006F28EE">
        <w:rPr>
          <w:rFonts w:cs="Times New Roman"/>
        </w:rPr>
        <w:t xml:space="preserve"> kategorizimit apo </w:t>
      </w:r>
      <w:r w:rsidR="00C01AF8" w:rsidRPr="006F28EE">
        <w:rPr>
          <w:rFonts w:cs="Times New Roman"/>
        </w:rPr>
        <w:t>certifikatës</w:t>
      </w:r>
      <w:r w:rsidR="00BD1A8C" w:rsidRPr="006F28EE">
        <w:rPr>
          <w:rFonts w:cs="Times New Roman"/>
        </w:rPr>
        <w:t>,</w:t>
      </w:r>
      <w:r w:rsidR="00B61D1A" w:rsidRPr="006F28EE">
        <w:rPr>
          <w:rFonts w:cs="Times New Roman"/>
        </w:rPr>
        <w:t xml:space="preserve"> nëse </w:t>
      </w:r>
      <w:r w:rsidR="00BD1A8C" w:rsidRPr="006F28EE">
        <w:rPr>
          <w:rFonts w:cs="Times New Roman"/>
        </w:rPr>
        <w:t>autorizohet specifikisht</w:t>
      </w:r>
      <w:r w:rsidR="004355FA" w:rsidRPr="006F28EE">
        <w:rPr>
          <w:rFonts w:cs="Times New Roman"/>
        </w:rPr>
        <w:t xml:space="preserve"> për </w:t>
      </w:r>
      <w:r w:rsidR="00BD1A8C" w:rsidRPr="006F28EE">
        <w:rPr>
          <w:rFonts w:cs="Times New Roman"/>
        </w:rPr>
        <w:t>k</w:t>
      </w:r>
      <w:r w:rsidR="00940902" w:rsidRPr="006F28EE">
        <w:rPr>
          <w:rFonts w:cs="Times New Roman"/>
        </w:rPr>
        <w:t>ë</w:t>
      </w:r>
      <w:r w:rsidR="00BD1A8C" w:rsidRPr="006F28EE">
        <w:rPr>
          <w:rFonts w:cs="Times New Roman"/>
        </w:rPr>
        <w:t>t</w:t>
      </w:r>
      <w:r w:rsidR="00940902" w:rsidRPr="006F28EE">
        <w:rPr>
          <w:rFonts w:cs="Times New Roman"/>
        </w:rPr>
        <w:t>ë</w:t>
      </w:r>
      <w:r w:rsidR="000D187A" w:rsidRPr="006F28EE">
        <w:rPr>
          <w:rFonts w:cs="Times New Roman"/>
        </w:rPr>
        <w:t xml:space="preserve"> qëllim</w:t>
      </w:r>
      <w:r w:rsidR="00BD1A8C" w:rsidRPr="006F28EE">
        <w:rPr>
          <w:rFonts w:cs="Times New Roman"/>
        </w:rPr>
        <w:t xml:space="preserve"> nga</w:t>
      </w:r>
      <w:r w:rsidR="00F2789A" w:rsidRPr="006F28EE">
        <w:rPr>
          <w:rFonts w:cs="Times New Roman"/>
        </w:rPr>
        <w:t xml:space="preserve"> </w:t>
      </w:r>
      <w:r w:rsidR="00BD1A8C" w:rsidRPr="006F28EE">
        <w:rPr>
          <w:rFonts w:cs="Times New Roman"/>
        </w:rPr>
        <w:t xml:space="preserve">Autoriteti i Aviacionit Civil </w:t>
      </w:r>
      <w:r w:rsidR="00F536B0" w:rsidRPr="006F28EE">
        <w:rPr>
          <w:rFonts w:cs="Times New Roman"/>
        </w:rPr>
        <w:t xml:space="preserve">që </w:t>
      </w:r>
      <w:r w:rsidR="004355FA" w:rsidRPr="006F28EE">
        <w:rPr>
          <w:rFonts w:cs="Times New Roman"/>
        </w:rPr>
        <w:t>është</w:t>
      </w:r>
      <w:r w:rsidR="00BD1A8C" w:rsidRPr="006F28EE">
        <w:rPr>
          <w:rFonts w:cs="Times New Roman"/>
        </w:rPr>
        <w:t xml:space="preserve"> </w:t>
      </w:r>
      <w:r w:rsidR="006E6772" w:rsidRPr="006F28EE">
        <w:rPr>
          <w:rFonts w:cs="Times New Roman"/>
        </w:rPr>
        <w:t>përgjegjë</w:t>
      </w:r>
      <w:r w:rsidR="00BD1A8C" w:rsidRPr="006F28EE">
        <w:rPr>
          <w:rFonts w:cs="Times New Roman"/>
        </w:rPr>
        <w:t>s</w:t>
      </w:r>
      <w:r w:rsidR="004355FA" w:rsidRPr="006F28EE">
        <w:rPr>
          <w:rFonts w:cs="Times New Roman"/>
        </w:rPr>
        <w:t xml:space="preserve"> për </w:t>
      </w:r>
      <w:r w:rsidR="00BD1A8C" w:rsidRPr="006F28EE">
        <w:rPr>
          <w:rFonts w:cs="Times New Roman"/>
        </w:rPr>
        <w:t>licenc</w:t>
      </w:r>
      <w:r w:rsidR="00940902" w:rsidRPr="006F28EE">
        <w:rPr>
          <w:rFonts w:cs="Times New Roman"/>
        </w:rPr>
        <w:t>ë</w:t>
      </w:r>
      <w:r w:rsidR="00BD1A8C" w:rsidRPr="006F28EE">
        <w:rPr>
          <w:rFonts w:cs="Times New Roman"/>
        </w:rPr>
        <w:t xml:space="preserve">n e aplikantit. </w:t>
      </w:r>
    </w:p>
    <w:p w14:paraId="4E024E3F" w14:textId="614505FA" w:rsidR="00BD1A8C" w:rsidRPr="006F28EE" w:rsidRDefault="00873E4B" w:rsidP="00EE6EC4">
      <w:pPr>
        <w:pStyle w:val="Teksti"/>
        <w:rPr>
          <w:rFonts w:cs="Times New Roman"/>
        </w:rPr>
      </w:pPr>
      <w:r w:rsidRPr="006F28EE">
        <w:rPr>
          <w:rFonts w:cs="Times New Roman"/>
        </w:rPr>
        <w:t>3</w:t>
      </w:r>
      <w:r w:rsidR="0062278D" w:rsidRPr="006F28EE">
        <w:rPr>
          <w:rFonts w:cs="Times New Roman"/>
        </w:rPr>
        <w:t xml:space="preserve">) të </w:t>
      </w:r>
      <w:r w:rsidR="00BD1A8C" w:rsidRPr="006F28EE">
        <w:rPr>
          <w:rFonts w:cs="Times New Roman"/>
        </w:rPr>
        <w:t>pajis</w:t>
      </w:r>
      <w:r w:rsidR="00940902" w:rsidRPr="006F28EE">
        <w:rPr>
          <w:rFonts w:cs="Times New Roman"/>
        </w:rPr>
        <w:t>ë</w:t>
      </w:r>
      <w:r w:rsidR="00BD1A8C" w:rsidRPr="006F28EE">
        <w:rPr>
          <w:rFonts w:cs="Times New Roman"/>
        </w:rPr>
        <w:t xml:space="preserve"> aplikantin me</w:t>
      </w:r>
      <w:r w:rsidR="00B61D1A" w:rsidRPr="006F28EE">
        <w:rPr>
          <w:rFonts w:cs="Times New Roman"/>
        </w:rPr>
        <w:t xml:space="preserve"> një </w:t>
      </w:r>
      <w:r w:rsidR="00BD1A8C" w:rsidRPr="006F28EE">
        <w:rPr>
          <w:rFonts w:cs="Times New Roman"/>
        </w:rPr>
        <w:t>raport t</w:t>
      </w:r>
      <w:r w:rsidR="00940902" w:rsidRPr="006F28EE">
        <w:rPr>
          <w:rFonts w:cs="Times New Roman"/>
        </w:rPr>
        <w:t>ë</w:t>
      </w:r>
      <w:r w:rsidR="00BD1A8C" w:rsidRPr="006F28EE">
        <w:rPr>
          <w:rFonts w:cs="Times New Roman"/>
        </w:rPr>
        <w:t xml:space="preserve"> n</w:t>
      </w:r>
      <w:r w:rsidR="00940902" w:rsidRPr="006F28EE">
        <w:rPr>
          <w:rFonts w:cs="Times New Roman"/>
        </w:rPr>
        <w:t>ë</w:t>
      </w:r>
      <w:r w:rsidR="00BD1A8C" w:rsidRPr="006F28EE">
        <w:rPr>
          <w:rFonts w:cs="Times New Roman"/>
        </w:rPr>
        <w:t>nshkruar</w:t>
      </w:r>
      <w:r w:rsidR="00940902" w:rsidRPr="006F28EE">
        <w:rPr>
          <w:rFonts w:cs="Times New Roman"/>
        </w:rPr>
        <w:t xml:space="preserve"> të testit të aftësisë</w:t>
      </w:r>
      <w:r w:rsidR="00BD1A8C" w:rsidRPr="006F28EE">
        <w:rPr>
          <w:rFonts w:cs="Times New Roman"/>
        </w:rPr>
        <w:t xml:space="preserve"> ose kontrollit</w:t>
      </w:r>
      <w:r w:rsidR="00940902" w:rsidRPr="006F28EE">
        <w:rPr>
          <w:rFonts w:cs="Times New Roman"/>
        </w:rPr>
        <w:t xml:space="preserve"> të aftësisë</w:t>
      </w:r>
      <w:r w:rsidR="00BD1A8C" w:rsidRPr="006F28EE">
        <w:rPr>
          <w:rFonts w:cs="Times New Roman"/>
        </w:rPr>
        <w:t xml:space="preserve"> dhe, t</w:t>
      </w:r>
      <w:r w:rsidR="009F3823" w:rsidRPr="006F28EE">
        <w:rPr>
          <w:rFonts w:cs="Times New Roman"/>
        </w:rPr>
        <w:t>ë</w:t>
      </w:r>
      <w:r w:rsidR="00BD1A8C" w:rsidRPr="006F28EE">
        <w:rPr>
          <w:rFonts w:cs="Times New Roman"/>
        </w:rPr>
        <w:t xml:space="preserve"> </w:t>
      </w:r>
      <w:r w:rsidR="00B10575" w:rsidRPr="006F28EE">
        <w:rPr>
          <w:rFonts w:cs="Times New Roman"/>
        </w:rPr>
        <w:t>dorëz</w:t>
      </w:r>
      <w:r w:rsidR="00BD1A8C" w:rsidRPr="006F28EE">
        <w:rPr>
          <w:rFonts w:cs="Times New Roman"/>
        </w:rPr>
        <w:t>oj</w:t>
      </w:r>
      <w:r w:rsidR="009F3823" w:rsidRPr="006F28EE">
        <w:rPr>
          <w:rFonts w:cs="Times New Roman"/>
        </w:rPr>
        <w:t>ë</w:t>
      </w:r>
      <w:r w:rsidR="00BD1A8C" w:rsidRPr="006F28EE">
        <w:rPr>
          <w:rFonts w:cs="Times New Roman"/>
        </w:rPr>
        <w:t xml:space="preserve"> pa </w:t>
      </w:r>
      <w:r w:rsidR="00940902" w:rsidRPr="006F28EE">
        <w:rPr>
          <w:rFonts w:cs="Times New Roman"/>
        </w:rPr>
        <w:t>vonesë</w:t>
      </w:r>
      <w:r w:rsidR="00BD1A8C" w:rsidRPr="006F28EE">
        <w:rPr>
          <w:rFonts w:cs="Times New Roman"/>
        </w:rPr>
        <w:t xml:space="preserve"> kopje t</w:t>
      </w:r>
      <w:r w:rsidR="00F8495F" w:rsidRPr="006F28EE">
        <w:rPr>
          <w:rFonts w:cs="Times New Roman"/>
        </w:rPr>
        <w:t>ë</w:t>
      </w:r>
      <w:r w:rsidR="00BD1A8C" w:rsidRPr="006F28EE">
        <w:rPr>
          <w:rFonts w:cs="Times New Roman"/>
        </w:rPr>
        <w:t xml:space="preserve"> raportit tek</w:t>
      </w:r>
      <w:r w:rsidR="00F2789A" w:rsidRPr="006F28EE">
        <w:rPr>
          <w:rFonts w:cs="Times New Roman"/>
        </w:rPr>
        <w:t xml:space="preserve"> </w:t>
      </w:r>
      <w:r w:rsidR="00E82DB8" w:rsidRPr="006F28EE">
        <w:rPr>
          <w:rFonts w:cs="Times New Roman"/>
        </w:rPr>
        <w:t xml:space="preserve">Autoriteti i Aviacionit Civil </w:t>
      </w:r>
      <w:r w:rsidR="00856FBA" w:rsidRPr="006F28EE">
        <w:rPr>
          <w:rFonts w:cs="Times New Roman"/>
        </w:rPr>
        <w:t xml:space="preserve"> </w:t>
      </w:r>
      <w:r w:rsidR="00F536B0" w:rsidRPr="006F28EE">
        <w:rPr>
          <w:rFonts w:cs="Times New Roman"/>
        </w:rPr>
        <w:t xml:space="preserve"> që </w:t>
      </w:r>
      <w:r w:rsidR="004355FA" w:rsidRPr="006F28EE">
        <w:rPr>
          <w:rFonts w:cs="Times New Roman"/>
        </w:rPr>
        <w:t>është</w:t>
      </w:r>
      <w:r w:rsidR="00BD1A8C" w:rsidRPr="006F28EE">
        <w:rPr>
          <w:rFonts w:cs="Times New Roman"/>
        </w:rPr>
        <w:t xml:space="preserve"> </w:t>
      </w:r>
      <w:r w:rsidR="006E6772" w:rsidRPr="006F28EE">
        <w:rPr>
          <w:rFonts w:cs="Times New Roman"/>
        </w:rPr>
        <w:t>përgjegjë</w:t>
      </w:r>
      <w:r w:rsidR="00BD1A8C" w:rsidRPr="006F28EE">
        <w:rPr>
          <w:rFonts w:cs="Times New Roman"/>
        </w:rPr>
        <w:t>s</w:t>
      </w:r>
      <w:r w:rsidR="004355FA" w:rsidRPr="006F28EE">
        <w:rPr>
          <w:rFonts w:cs="Times New Roman"/>
        </w:rPr>
        <w:t xml:space="preserve"> për </w:t>
      </w:r>
      <w:r w:rsidR="00BD1A8C" w:rsidRPr="006F28EE">
        <w:rPr>
          <w:rFonts w:cs="Times New Roman"/>
        </w:rPr>
        <w:t>licenc</w:t>
      </w:r>
      <w:r w:rsidR="00940902" w:rsidRPr="006F28EE">
        <w:rPr>
          <w:rFonts w:cs="Times New Roman"/>
        </w:rPr>
        <w:t>ë</w:t>
      </w:r>
      <w:r w:rsidR="00BD1A8C" w:rsidRPr="006F28EE">
        <w:rPr>
          <w:rFonts w:cs="Times New Roman"/>
        </w:rPr>
        <w:t>n e aplikantit, dhe</w:t>
      </w:r>
      <w:r w:rsidR="00F536B0" w:rsidRPr="006F28EE">
        <w:rPr>
          <w:rFonts w:cs="Times New Roman"/>
        </w:rPr>
        <w:t xml:space="preserve"> që </w:t>
      </w:r>
      <w:r w:rsidR="00B61D1A" w:rsidRPr="006F28EE">
        <w:rPr>
          <w:rFonts w:cs="Times New Roman"/>
        </w:rPr>
        <w:t>lësh</w:t>
      </w:r>
      <w:r w:rsidR="00BD1A8C" w:rsidRPr="006F28EE">
        <w:rPr>
          <w:rFonts w:cs="Times New Roman"/>
        </w:rPr>
        <w:t xml:space="preserve">on </w:t>
      </w:r>
      <w:r w:rsidR="00C01AF8" w:rsidRPr="006F28EE">
        <w:rPr>
          <w:rFonts w:cs="Times New Roman"/>
        </w:rPr>
        <w:t>certifikatën</w:t>
      </w:r>
      <w:r w:rsidR="00BD1A8C" w:rsidRPr="006F28EE">
        <w:rPr>
          <w:rFonts w:cs="Times New Roman"/>
        </w:rPr>
        <w:t xml:space="preserve"> e ekzaminuesit.</w:t>
      </w:r>
      <w:r w:rsidR="00940902" w:rsidRPr="006F28EE">
        <w:rPr>
          <w:rFonts w:cs="Times New Roman"/>
        </w:rPr>
        <w:t xml:space="preserve"> </w:t>
      </w:r>
      <w:r w:rsidR="00BD1A8C" w:rsidRPr="006F28EE">
        <w:rPr>
          <w:rFonts w:cs="Times New Roman"/>
        </w:rPr>
        <w:t>Raporti</w:t>
      </w:r>
      <w:r w:rsidR="006E6772" w:rsidRPr="006F28EE">
        <w:rPr>
          <w:rFonts w:cs="Times New Roman"/>
        </w:rPr>
        <w:t xml:space="preserve"> duhet të </w:t>
      </w:r>
      <w:r w:rsidR="008A750D" w:rsidRPr="006F28EE">
        <w:rPr>
          <w:rFonts w:cs="Times New Roman"/>
        </w:rPr>
        <w:t>përfshijë</w:t>
      </w:r>
      <w:r w:rsidR="004B1B1B" w:rsidRPr="006F28EE">
        <w:rPr>
          <w:rFonts w:cs="Times New Roman"/>
        </w:rPr>
        <w:t>:</w:t>
      </w:r>
      <w:r w:rsidR="00BD1A8C" w:rsidRPr="006F28EE">
        <w:rPr>
          <w:rFonts w:cs="Times New Roman"/>
        </w:rPr>
        <w:t xml:space="preserve"> </w:t>
      </w:r>
    </w:p>
    <w:p w14:paraId="49809377" w14:textId="4B150D19" w:rsidR="00BD1A8C" w:rsidRPr="006F28EE" w:rsidRDefault="0023357B" w:rsidP="00EE6EC4">
      <w:pPr>
        <w:pStyle w:val="Teksti"/>
        <w:rPr>
          <w:rFonts w:cs="Times New Roman"/>
        </w:rPr>
      </w:pPr>
      <w:r w:rsidRPr="006F28EE">
        <w:rPr>
          <w:rFonts w:cs="Times New Roman"/>
        </w:rPr>
        <w:t>(i)</w:t>
      </w:r>
      <w:r w:rsidR="00B61D1A" w:rsidRPr="006F28EE">
        <w:rPr>
          <w:rFonts w:cs="Times New Roman"/>
        </w:rPr>
        <w:t xml:space="preserve"> një </w:t>
      </w:r>
      <w:r w:rsidR="00BD1A8C" w:rsidRPr="006F28EE">
        <w:rPr>
          <w:rFonts w:cs="Times New Roman"/>
        </w:rPr>
        <w:t>deklarate se ekzaminuesi ka</w:t>
      </w:r>
      <w:r w:rsidR="00877448" w:rsidRPr="006F28EE">
        <w:rPr>
          <w:rFonts w:cs="Times New Roman"/>
        </w:rPr>
        <w:t xml:space="preserve"> marrë </w:t>
      </w:r>
      <w:r w:rsidR="00BD1A8C" w:rsidRPr="006F28EE">
        <w:rPr>
          <w:rFonts w:cs="Times New Roman"/>
        </w:rPr>
        <w:t xml:space="preserve">informacion nga aplikanti lidhur me </w:t>
      </w:r>
      <w:r w:rsidR="00940902" w:rsidRPr="006F28EE">
        <w:rPr>
          <w:rFonts w:cs="Times New Roman"/>
        </w:rPr>
        <w:t>eksperiencën</w:t>
      </w:r>
      <w:r w:rsidR="00BD1A8C" w:rsidRPr="006F28EE">
        <w:rPr>
          <w:rFonts w:cs="Times New Roman"/>
        </w:rPr>
        <w:t xml:space="preserve"> dhe instruksionet e tij/saj dhe ka rezultuar se eksperienca dhe instruksionet </w:t>
      </w:r>
      <w:r w:rsidR="004355FA" w:rsidRPr="006F28EE">
        <w:rPr>
          <w:rFonts w:cs="Times New Roman"/>
        </w:rPr>
        <w:t>përputh</w:t>
      </w:r>
      <w:r w:rsidR="00BD1A8C" w:rsidRPr="006F28EE">
        <w:rPr>
          <w:rFonts w:cs="Times New Roman"/>
        </w:rPr>
        <w:t xml:space="preserve">en me </w:t>
      </w:r>
      <w:r w:rsidR="000D187A" w:rsidRPr="006F28EE">
        <w:rPr>
          <w:rFonts w:cs="Times New Roman"/>
        </w:rPr>
        <w:t>kërkes</w:t>
      </w:r>
      <w:r w:rsidR="00BD1A8C" w:rsidRPr="006F28EE">
        <w:rPr>
          <w:rFonts w:cs="Times New Roman"/>
        </w:rPr>
        <w:t>at e aplikueshme</w:t>
      </w:r>
      <w:r w:rsidR="00F2789A" w:rsidRPr="006F28EE">
        <w:rPr>
          <w:rFonts w:cs="Times New Roman"/>
        </w:rPr>
        <w:t xml:space="preserve"> në </w:t>
      </w:r>
      <w:r w:rsidR="00BD1A8C" w:rsidRPr="006F28EE">
        <w:rPr>
          <w:rFonts w:cs="Times New Roman"/>
        </w:rPr>
        <w:t>k</w:t>
      </w:r>
      <w:r w:rsidR="00940902" w:rsidRPr="006F28EE">
        <w:rPr>
          <w:rFonts w:cs="Times New Roman"/>
        </w:rPr>
        <w:t>ë</w:t>
      </w:r>
      <w:r w:rsidR="00BD1A8C" w:rsidRPr="006F28EE">
        <w:rPr>
          <w:rFonts w:cs="Times New Roman"/>
        </w:rPr>
        <w:t>t</w:t>
      </w:r>
      <w:r w:rsidR="00940902" w:rsidRPr="006F28EE">
        <w:rPr>
          <w:rFonts w:cs="Times New Roman"/>
        </w:rPr>
        <w:t>ë</w:t>
      </w:r>
      <w:r w:rsidR="00BD1A8C" w:rsidRPr="006F28EE">
        <w:rPr>
          <w:rFonts w:cs="Times New Roman"/>
        </w:rPr>
        <w:t xml:space="preserve"> </w:t>
      </w:r>
      <w:r w:rsidR="00940902" w:rsidRPr="006F28EE">
        <w:rPr>
          <w:rFonts w:cs="Times New Roman"/>
        </w:rPr>
        <w:t>p</w:t>
      </w:r>
      <w:r w:rsidR="00BD1A8C" w:rsidRPr="006F28EE">
        <w:rPr>
          <w:rFonts w:cs="Times New Roman"/>
        </w:rPr>
        <w:t>jes</w:t>
      </w:r>
      <w:r w:rsidR="00940902" w:rsidRPr="006F28EE">
        <w:rPr>
          <w:rFonts w:cs="Times New Roman"/>
        </w:rPr>
        <w:t>ë</w:t>
      </w:r>
      <w:r w:rsidR="00BD1A8C" w:rsidRPr="006F28EE">
        <w:rPr>
          <w:rFonts w:cs="Times New Roman"/>
        </w:rPr>
        <w:t xml:space="preserve">. </w:t>
      </w:r>
    </w:p>
    <w:p w14:paraId="64A60822" w14:textId="6C758AC0" w:rsidR="00BD1A8C" w:rsidRPr="006F28EE" w:rsidRDefault="0023357B" w:rsidP="00EE6EC4">
      <w:pPr>
        <w:pStyle w:val="Teksti"/>
        <w:rPr>
          <w:rFonts w:cs="Times New Roman"/>
        </w:rPr>
      </w:pPr>
      <w:r w:rsidRPr="006F28EE">
        <w:rPr>
          <w:rFonts w:cs="Times New Roman"/>
        </w:rPr>
        <w:t xml:space="preserve">(ii) </w:t>
      </w:r>
      <w:r w:rsidR="00BD1A8C" w:rsidRPr="006F28EE">
        <w:rPr>
          <w:rFonts w:cs="Times New Roman"/>
        </w:rPr>
        <w:t>konfirmimin se</w:t>
      </w:r>
      <w:r w:rsidR="008A750D" w:rsidRPr="006F28EE">
        <w:rPr>
          <w:rFonts w:cs="Times New Roman"/>
        </w:rPr>
        <w:t xml:space="preserve"> të gjith</w:t>
      </w:r>
      <w:r w:rsidR="00BD1A8C" w:rsidRPr="006F28EE">
        <w:rPr>
          <w:rFonts w:cs="Times New Roman"/>
        </w:rPr>
        <w:t>a manovrat dhe ushtrimet e</w:t>
      </w:r>
      <w:r w:rsidR="00B10575" w:rsidRPr="006F28EE">
        <w:rPr>
          <w:rFonts w:cs="Times New Roman"/>
        </w:rPr>
        <w:t xml:space="preserve"> kërk</w:t>
      </w:r>
      <w:r w:rsidR="00BD1A8C" w:rsidRPr="006F28EE">
        <w:rPr>
          <w:rFonts w:cs="Times New Roman"/>
        </w:rPr>
        <w:t>uara</w:t>
      </w:r>
      <w:r w:rsidR="00877448" w:rsidRPr="006F28EE">
        <w:rPr>
          <w:rFonts w:cs="Times New Roman"/>
        </w:rPr>
        <w:t xml:space="preserve"> janë </w:t>
      </w:r>
      <w:r w:rsidR="00BD1A8C" w:rsidRPr="006F28EE">
        <w:rPr>
          <w:rFonts w:cs="Times New Roman"/>
        </w:rPr>
        <w:t>kryer, po ashtu dhe informacionin</w:t>
      </w:r>
      <w:r w:rsidR="00F2789A" w:rsidRPr="006F28EE">
        <w:rPr>
          <w:rFonts w:cs="Times New Roman"/>
        </w:rPr>
        <w:t xml:space="preserve"> në </w:t>
      </w:r>
      <w:r w:rsidR="00BD1A8C" w:rsidRPr="006F28EE">
        <w:rPr>
          <w:rFonts w:cs="Times New Roman"/>
        </w:rPr>
        <w:t xml:space="preserve">lidhje me provimin e njohurive teorike kur </w:t>
      </w:r>
      <w:r w:rsidR="00262960" w:rsidRPr="006F28EE">
        <w:rPr>
          <w:rFonts w:cs="Times New Roman"/>
        </w:rPr>
        <w:t>aplikohe</w:t>
      </w:r>
      <w:r w:rsidR="00AA1337" w:rsidRPr="006F28EE">
        <w:rPr>
          <w:rFonts w:cs="Times New Roman"/>
        </w:rPr>
        <w:t>t</w:t>
      </w:r>
      <w:r w:rsidR="005418F0" w:rsidRPr="006F28EE">
        <w:rPr>
          <w:rFonts w:cs="Times New Roman"/>
        </w:rPr>
        <w:t xml:space="preserve">. Nëse </w:t>
      </w:r>
      <w:r w:rsidR="00F2789A" w:rsidRPr="006F28EE">
        <w:rPr>
          <w:rFonts w:cs="Times New Roman"/>
        </w:rPr>
        <w:t>në</w:t>
      </w:r>
      <w:r w:rsidR="00B61D1A" w:rsidRPr="006F28EE">
        <w:rPr>
          <w:rFonts w:cs="Times New Roman"/>
        </w:rPr>
        <w:t xml:space="preserve"> një </w:t>
      </w:r>
      <w:r w:rsidR="00BD1A8C" w:rsidRPr="006F28EE">
        <w:rPr>
          <w:rFonts w:cs="Times New Roman"/>
        </w:rPr>
        <w:t>pjes</w:t>
      </w:r>
      <w:r w:rsidR="009F3823" w:rsidRPr="006F28EE">
        <w:rPr>
          <w:rFonts w:cs="Times New Roman"/>
        </w:rPr>
        <w:t>ë</w:t>
      </w:r>
      <w:r w:rsidR="00BD1A8C" w:rsidRPr="006F28EE">
        <w:rPr>
          <w:rFonts w:cs="Times New Roman"/>
        </w:rPr>
        <w:t xml:space="preserve"> ka deshtuar, ekzaminuesi</w:t>
      </w:r>
      <w:r w:rsidR="006E6772" w:rsidRPr="006F28EE">
        <w:rPr>
          <w:rFonts w:cs="Times New Roman"/>
        </w:rPr>
        <w:t xml:space="preserve"> duhet të </w:t>
      </w:r>
      <w:r w:rsidR="00BD1A8C" w:rsidRPr="006F28EE">
        <w:rPr>
          <w:rFonts w:cs="Times New Roman"/>
        </w:rPr>
        <w:t>regjistroj</w:t>
      </w:r>
      <w:r w:rsidR="009F3823" w:rsidRPr="006F28EE">
        <w:rPr>
          <w:rFonts w:cs="Times New Roman"/>
        </w:rPr>
        <w:t>ë</w:t>
      </w:r>
      <w:r w:rsidR="00BD1A8C" w:rsidRPr="006F28EE">
        <w:rPr>
          <w:rFonts w:cs="Times New Roman"/>
        </w:rPr>
        <w:t xml:space="preserve"> arsyet</w:t>
      </w:r>
      <w:r w:rsidR="004355FA" w:rsidRPr="006F28EE">
        <w:rPr>
          <w:rFonts w:cs="Times New Roman"/>
        </w:rPr>
        <w:t xml:space="preserve"> për </w:t>
      </w:r>
      <w:r w:rsidR="00BD1A8C" w:rsidRPr="006F28EE">
        <w:rPr>
          <w:rFonts w:cs="Times New Roman"/>
        </w:rPr>
        <w:t>k</w:t>
      </w:r>
      <w:r w:rsidR="00940902" w:rsidRPr="006F28EE">
        <w:rPr>
          <w:rFonts w:cs="Times New Roman"/>
        </w:rPr>
        <w:t>ë</w:t>
      </w:r>
      <w:r w:rsidR="00BD1A8C" w:rsidRPr="006F28EE">
        <w:rPr>
          <w:rFonts w:cs="Times New Roman"/>
        </w:rPr>
        <w:t>t</w:t>
      </w:r>
      <w:r w:rsidR="00940902" w:rsidRPr="006F28EE">
        <w:rPr>
          <w:rFonts w:cs="Times New Roman"/>
        </w:rPr>
        <w:t>ë</w:t>
      </w:r>
      <w:r w:rsidR="00BD1A8C" w:rsidRPr="006F28EE">
        <w:rPr>
          <w:rFonts w:cs="Times New Roman"/>
        </w:rPr>
        <w:t xml:space="preserve"> </w:t>
      </w:r>
      <w:r w:rsidR="00C01AF8" w:rsidRPr="006F28EE">
        <w:rPr>
          <w:rFonts w:cs="Times New Roman"/>
        </w:rPr>
        <w:t>vlerës</w:t>
      </w:r>
      <w:r w:rsidR="00BD1A8C" w:rsidRPr="006F28EE">
        <w:rPr>
          <w:rFonts w:cs="Times New Roman"/>
        </w:rPr>
        <w:t xml:space="preserve">im; </w:t>
      </w:r>
    </w:p>
    <w:p w14:paraId="5092DA44" w14:textId="6806FD37" w:rsidR="00BD1A8C" w:rsidRPr="006F28EE" w:rsidRDefault="0023357B" w:rsidP="00EE6EC4">
      <w:pPr>
        <w:pStyle w:val="Teksti"/>
        <w:rPr>
          <w:rFonts w:cs="Times New Roman"/>
        </w:rPr>
      </w:pPr>
      <w:r w:rsidRPr="006F28EE">
        <w:rPr>
          <w:rFonts w:cs="Times New Roman"/>
        </w:rPr>
        <w:t xml:space="preserve">(iii) </w:t>
      </w:r>
      <w:r w:rsidR="00BD1A8C" w:rsidRPr="006F28EE">
        <w:rPr>
          <w:rFonts w:cs="Times New Roman"/>
        </w:rPr>
        <w:t>rezultatet e testit, t</w:t>
      </w:r>
      <w:r w:rsidR="00912AD0" w:rsidRPr="006F28EE">
        <w:rPr>
          <w:rFonts w:cs="Times New Roman"/>
        </w:rPr>
        <w:t>ë</w:t>
      </w:r>
      <w:r w:rsidR="00BD1A8C" w:rsidRPr="006F28EE">
        <w:rPr>
          <w:rFonts w:cs="Times New Roman"/>
        </w:rPr>
        <w:t xml:space="preserve"> kontrollit ose </w:t>
      </w:r>
      <w:r w:rsidR="00C01AF8" w:rsidRPr="006F28EE">
        <w:rPr>
          <w:rFonts w:cs="Times New Roman"/>
        </w:rPr>
        <w:t>vlerës</w:t>
      </w:r>
      <w:r w:rsidR="00BD1A8C" w:rsidRPr="006F28EE">
        <w:rPr>
          <w:rFonts w:cs="Times New Roman"/>
        </w:rPr>
        <w:t xml:space="preserve">imi i </w:t>
      </w:r>
      <w:r w:rsidR="00C01AF8" w:rsidRPr="006F28EE">
        <w:rPr>
          <w:rFonts w:cs="Times New Roman"/>
        </w:rPr>
        <w:t>kompetencës</w:t>
      </w:r>
      <w:r w:rsidR="00BD1A8C" w:rsidRPr="006F28EE">
        <w:rPr>
          <w:rFonts w:cs="Times New Roman"/>
        </w:rPr>
        <w:t xml:space="preserve">; </w:t>
      </w:r>
    </w:p>
    <w:p w14:paraId="2CCC3B58" w14:textId="70BCEBFF" w:rsidR="00BD1A8C" w:rsidRPr="006F28EE" w:rsidRDefault="0023357B" w:rsidP="00EE6EC4">
      <w:pPr>
        <w:pStyle w:val="Teksti"/>
        <w:rPr>
          <w:rFonts w:cs="Times New Roman"/>
        </w:rPr>
      </w:pPr>
      <w:r w:rsidRPr="006F28EE">
        <w:rPr>
          <w:rFonts w:cs="Times New Roman"/>
        </w:rPr>
        <w:t>(iv)</w:t>
      </w:r>
      <w:r w:rsidR="00B61D1A" w:rsidRPr="006F28EE">
        <w:rPr>
          <w:rFonts w:cs="Times New Roman"/>
        </w:rPr>
        <w:t xml:space="preserve"> një </w:t>
      </w:r>
      <w:r w:rsidR="00BD1A8C" w:rsidRPr="006F28EE">
        <w:rPr>
          <w:rFonts w:cs="Times New Roman"/>
        </w:rPr>
        <w:t>deklarate,</w:t>
      </w:r>
      <w:r w:rsidR="00F536B0" w:rsidRPr="006F28EE">
        <w:rPr>
          <w:rFonts w:cs="Times New Roman"/>
        </w:rPr>
        <w:t xml:space="preserve"> që </w:t>
      </w:r>
      <w:r w:rsidR="00BD1A8C" w:rsidRPr="006F28EE">
        <w:rPr>
          <w:rFonts w:cs="Times New Roman"/>
        </w:rPr>
        <w:t xml:space="preserve">ekzaminuesi i ka rishikuar dhe aplikuar </w:t>
      </w:r>
      <w:r w:rsidR="000D187A" w:rsidRPr="006F28EE">
        <w:rPr>
          <w:rFonts w:cs="Times New Roman"/>
        </w:rPr>
        <w:t>kërkes</w:t>
      </w:r>
      <w:r w:rsidR="00BD1A8C" w:rsidRPr="006F28EE">
        <w:rPr>
          <w:rFonts w:cs="Times New Roman"/>
        </w:rPr>
        <w:t xml:space="preserve">at dhe </w:t>
      </w:r>
      <w:r w:rsidR="00C01AF8" w:rsidRPr="006F28EE">
        <w:rPr>
          <w:rFonts w:cs="Times New Roman"/>
        </w:rPr>
        <w:t>proced</w:t>
      </w:r>
      <w:r w:rsidR="00BD1A8C" w:rsidRPr="006F28EE">
        <w:rPr>
          <w:rFonts w:cs="Times New Roman"/>
        </w:rPr>
        <w:t xml:space="preserve">urat </w:t>
      </w:r>
      <w:r w:rsidR="00C01AF8" w:rsidRPr="006F28EE">
        <w:rPr>
          <w:rFonts w:cs="Times New Roman"/>
        </w:rPr>
        <w:t>kombëtar</w:t>
      </w:r>
      <w:r w:rsidR="00BD1A8C" w:rsidRPr="006F28EE">
        <w:rPr>
          <w:rFonts w:cs="Times New Roman"/>
        </w:rPr>
        <w:t>e t</w:t>
      </w:r>
      <w:r w:rsidR="00912AD0" w:rsidRPr="006F28EE">
        <w:rPr>
          <w:rFonts w:cs="Times New Roman"/>
        </w:rPr>
        <w:t>ë</w:t>
      </w:r>
      <w:r w:rsidR="00BD1A8C" w:rsidRPr="006F28EE">
        <w:rPr>
          <w:rFonts w:cs="Times New Roman"/>
        </w:rPr>
        <w:t xml:space="preserve"> autoritetit kompetent</w:t>
      </w:r>
      <w:r w:rsidR="008071AD" w:rsidRPr="006F28EE">
        <w:rPr>
          <w:rFonts w:cs="Times New Roman"/>
        </w:rPr>
        <w:t xml:space="preserve"> të aplikant</w:t>
      </w:r>
      <w:r w:rsidR="00BD1A8C" w:rsidRPr="006F28EE">
        <w:rPr>
          <w:rFonts w:cs="Times New Roman"/>
        </w:rPr>
        <w:t>it, n.q.s. autoriteti</w:t>
      </w:r>
      <w:r w:rsidR="00F2789A" w:rsidRPr="006F28EE">
        <w:rPr>
          <w:rFonts w:cs="Times New Roman"/>
        </w:rPr>
        <w:t xml:space="preserve"> </w:t>
      </w:r>
      <w:r w:rsidR="00BD1A8C" w:rsidRPr="006F28EE">
        <w:rPr>
          <w:rFonts w:cs="Times New Roman"/>
        </w:rPr>
        <w:t xml:space="preserve">kompetent </w:t>
      </w:r>
      <w:r w:rsidR="006E6772" w:rsidRPr="006F28EE">
        <w:rPr>
          <w:rFonts w:cs="Times New Roman"/>
        </w:rPr>
        <w:t>përgjegjë</w:t>
      </w:r>
      <w:r w:rsidR="00BD1A8C" w:rsidRPr="006F28EE">
        <w:rPr>
          <w:rFonts w:cs="Times New Roman"/>
        </w:rPr>
        <w:t>s</w:t>
      </w:r>
      <w:r w:rsidR="004355FA" w:rsidRPr="006F28EE">
        <w:rPr>
          <w:rFonts w:cs="Times New Roman"/>
        </w:rPr>
        <w:t xml:space="preserve"> për </w:t>
      </w:r>
      <w:r w:rsidR="002A61C9" w:rsidRPr="006F28EE">
        <w:rPr>
          <w:rFonts w:cs="Times New Roman"/>
        </w:rPr>
        <w:t>licenc</w:t>
      </w:r>
      <w:r w:rsidR="00940902" w:rsidRPr="006F28EE">
        <w:rPr>
          <w:rFonts w:cs="Times New Roman"/>
        </w:rPr>
        <w:t>ë</w:t>
      </w:r>
      <w:r w:rsidR="00BD1A8C" w:rsidRPr="006F28EE">
        <w:rPr>
          <w:rFonts w:cs="Times New Roman"/>
        </w:rPr>
        <w:t xml:space="preserve">n e aplikantit nuk </w:t>
      </w:r>
      <w:r w:rsidR="004355FA" w:rsidRPr="006F28EE">
        <w:rPr>
          <w:rFonts w:cs="Times New Roman"/>
        </w:rPr>
        <w:t>është</w:t>
      </w:r>
      <w:r w:rsidR="00BD1A8C" w:rsidRPr="006F28EE">
        <w:rPr>
          <w:rFonts w:cs="Times New Roman"/>
        </w:rPr>
        <w:t xml:space="preserve"> i </w:t>
      </w:r>
      <w:r w:rsidR="00C01AF8" w:rsidRPr="006F28EE">
        <w:rPr>
          <w:rFonts w:cs="Times New Roman"/>
        </w:rPr>
        <w:t>njëjtë</w:t>
      </w:r>
      <w:r w:rsidR="00BD1A8C" w:rsidRPr="006F28EE">
        <w:rPr>
          <w:rFonts w:cs="Times New Roman"/>
        </w:rPr>
        <w:t xml:space="preserve"> me</w:t>
      </w:r>
      <w:r w:rsidR="00C01AF8" w:rsidRPr="006F28EE">
        <w:rPr>
          <w:rFonts w:cs="Times New Roman"/>
        </w:rPr>
        <w:t xml:space="preserve"> atë </w:t>
      </w:r>
      <w:r w:rsidR="00F536B0" w:rsidRPr="006F28EE">
        <w:rPr>
          <w:rFonts w:cs="Times New Roman"/>
        </w:rPr>
        <w:t xml:space="preserve">që </w:t>
      </w:r>
      <w:r w:rsidR="00BD1A8C" w:rsidRPr="006F28EE">
        <w:rPr>
          <w:rFonts w:cs="Times New Roman"/>
        </w:rPr>
        <w:t xml:space="preserve">ka </w:t>
      </w:r>
      <w:r w:rsidR="00B61D1A" w:rsidRPr="006F28EE">
        <w:rPr>
          <w:rFonts w:cs="Times New Roman"/>
        </w:rPr>
        <w:t>lësh</w:t>
      </w:r>
      <w:r w:rsidR="00BD1A8C" w:rsidRPr="006F28EE">
        <w:rPr>
          <w:rFonts w:cs="Times New Roman"/>
        </w:rPr>
        <w:t>uar</w:t>
      </w:r>
      <w:r w:rsidR="00B61D1A" w:rsidRPr="006F28EE">
        <w:rPr>
          <w:rFonts w:cs="Times New Roman"/>
        </w:rPr>
        <w:t xml:space="preserve"> </w:t>
      </w:r>
      <w:r w:rsidR="00C01AF8" w:rsidRPr="006F28EE">
        <w:rPr>
          <w:rFonts w:cs="Times New Roman"/>
        </w:rPr>
        <w:t>certifikatën</w:t>
      </w:r>
      <w:r w:rsidR="00BD1A8C" w:rsidRPr="006F28EE">
        <w:rPr>
          <w:rFonts w:cs="Times New Roman"/>
        </w:rPr>
        <w:t xml:space="preserve"> e ekzaminuesit; </w:t>
      </w:r>
    </w:p>
    <w:p w14:paraId="320D743D" w14:textId="35D4A521" w:rsidR="00BD1A8C" w:rsidRPr="006F28EE" w:rsidRDefault="0023357B" w:rsidP="00EE6EC4">
      <w:pPr>
        <w:pStyle w:val="Teksti"/>
        <w:rPr>
          <w:rFonts w:cs="Times New Roman"/>
        </w:rPr>
      </w:pPr>
      <w:r w:rsidRPr="006F28EE">
        <w:rPr>
          <w:rFonts w:cs="Times New Roman"/>
        </w:rPr>
        <w:t>(v)</w:t>
      </w:r>
      <w:r w:rsidR="00B61D1A" w:rsidRPr="006F28EE">
        <w:rPr>
          <w:rFonts w:cs="Times New Roman"/>
        </w:rPr>
        <w:t xml:space="preserve"> një </w:t>
      </w:r>
      <w:r w:rsidR="00BD1A8C" w:rsidRPr="006F28EE">
        <w:rPr>
          <w:rFonts w:cs="Times New Roman"/>
        </w:rPr>
        <w:t>kopje e</w:t>
      </w:r>
      <w:r w:rsidR="00B61D1A" w:rsidRPr="006F28EE">
        <w:rPr>
          <w:rFonts w:cs="Times New Roman"/>
        </w:rPr>
        <w:t xml:space="preserve"> </w:t>
      </w:r>
      <w:r w:rsidR="00C01AF8" w:rsidRPr="006F28EE">
        <w:rPr>
          <w:rFonts w:cs="Times New Roman"/>
        </w:rPr>
        <w:t>certifikatës</w:t>
      </w:r>
      <w:r w:rsidR="00BD1A8C" w:rsidRPr="006F28EE">
        <w:rPr>
          <w:rFonts w:cs="Times New Roman"/>
        </w:rPr>
        <w:t xml:space="preserve"> s</w:t>
      </w:r>
      <w:r w:rsidR="009F3823" w:rsidRPr="006F28EE">
        <w:rPr>
          <w:rFonts w:cs="Times New Roman"/>
        </w:rPr>
        <w:t>ë</w:t>
      </w:r>
      <w:r w:rsidR="00BD1A8C" w:rsidRPr="006F28EE">
        <w:rPr>
          <w:rFonts w:cs="Times New Roman"/>
        </w:rPr>
        <w:t xml:space="preserve"> ekzaminuesit</w:t>
      </w:r>
      <w:r w:rsidR="00F536B0" w:rsidRPr="006F28EE">
        <w:rPr>
          <w:rFonts w:cs="Times New Roman"/>
        </w:rPr>
        <w:t xml:space="preserve"> që </w:t>
      </w:r>
      <w:r w:rsidR="00940902" w:rsidRPr="006F28EE">
        <w:rPr>
          <w:rFonts w:cs="Times New Roman"/>
        </w:rPr>
        <w:t>përmban</w:t>
      </w:r>
      <w:r w:rsidR="00006A2C" w:rsidRPr="006F28EE">
        <w:rPr>
          <w:rFonts w:cs="Times New Roman"/>
        </w:rPr>
        <w:t xml:space="preserve"> fushën </w:t>
      </w:r>
      <w:r w:rsidR="00BD1A8C" w:rsidRPr="006F28EE">
        <w:rPr>
          <w:rFonts w:cs="Times New Roman"/>
        </w:rPr>
        <w:t>e privilegjeve t</w:t>
      </w:r>
      <w:r w:rsidR="009F3823" w:rsidRPr="006F28EE">
        <w:rPr>
          <w:rFonts w:cs="Times New Roman"/>
        </w:rPr>
        <w:t>ë</w:t>
      </w:r>
      <w:r w:rsidR="00BD1A8C" w:rsidRPr="006F28EE">
        <w:rPr>
          <w:rFonts w:cs="Times New Roman"/>
        </w:rPr>
        <w:t xml:space="preserve"> tij/saj si ekzaminues</w:t>
      </w:r>
      <w:r w:rsidR="00F2789A" w:rsidRPr="006F28EE">
        <w:rPr>
          <w:rFonts w:cs="Times New Roman"/>
        </w:rPr>
        <w:t xml:space="preserve"> në </w:t>
      </w:r>
      <w:r w:rsidR="00BD1A8C" w:rsidRPr="006F28EE">
        <w:rPr>
          <w:rFonts w:cs="Times New Roman"/>
        </w:rPr>
        <w:t xml:space="preserve">rastin e testit praktik, kontrollin e </w:t>
      </w:r>
      <w:r w:rsidR="00360584" w:rsidRPr="006F28EE">
        <w:rPr>
          <w:rFonts w:cs="Times New Roman"/>
        </w:rPr>
        <w:t>aftësi</w:t>
      </w:r>
      <w:r w:rsidR="00BD1A8C" w:rsidRPr="006F28EE">
        <w:rPr>
          <w:rFonts w:cs="Times New Roman"/>
        </w:rPr>
        <w:t xml:space="preserve">ve ose </w:t>
      </w:r>
      <w:r w:rsidR="00C01AF8" w:rsidRPr="006F28EE">
        <w:rPr>
          <w:rFonts w:cs="Times New Roman"/>
        </w:rPr>
        <w:t>vlerës</w:t>
      </w:r>
      <w:r w:rsidR="00BD1A8C" w:rsidRPr="006F28EE">
        <w:rPr>
          <w:rFonts w:cs="Times New Roman"/>
        </w:rPr>
        <w:t>imin e kompetencave t</w:t>
      </w:r>
      <w:r w:rsidR="00912AD0" w:rsidRPr="006F28EE">
        <w:rPr>
          <w:rFonts w:cs="Times New Roman"/>
        </w:rPr>
        <w:t>ë</w:t>
      </w:r>
      <w:r w:rsidR="00B61D1A" w:rsidRPr="006F28EE">
        <w:rPr>
          <w:rFonts w:cs="Times New Roman"/>
        </w:rPr>
        <w:t xml:space="preserve"> një </w:t>
      </w:r>
      <w:r w:rsidR="00BD1A8C" w:rsidRPr="006F28EE">
        <w:rPr>
          <w:rFonts w:cs="Times New Roman"/>
        </w:rPr>
        <w:t>aplikanti,</w:t>
      </w:r>
      <w:r w:rsidR="00006A2C" w:rsidRPr="006F28EE">
        <w:rPr>
          <w:rFonts w:cs="Times New Roman"/>
        </w:rPr>
        <w:t xml:space="preserve"> për të </w:t>
      </w:r>
      <w:r w:rsidR="00BD1A8C" w:rsidRPr="006F28EE">
        <w:rPr>
          <w:rFonts w:cs="Times New Roman"/>
        </w:rPr>
        <w:t xml:space="preserve">cilin autoriteti kompetent nuk </w:t>
      </w:r>
      <w:r w:rsidR="004355FA" w:rsidRPr="006F28EE">
        <w:rPr>
          <w:rFonts w:cs="Times New Roman"/>
        </w:rPr>
        <w:t>është</w:t>
      </w:r>
      <w:r w:rsidR="00BD1A8C" w:rsidRPr="006F28EE">
        <w:rPr>
          <w:rFonts w:cs="Times New Roman"/>
        </w:rPr>
        <w:t xml:space="preserve"> i </w:t>
      </w:r>
      <w:r w:rsidR="00C01AF8" w:rsidRPr="006F28EE">
        <w:rPr>
          <w:rFonts w:cs="Times New Roman"/>
        </w:rPr>
        <w:t>njëjtë</w:t>
      </w:r>
      <w:r w:rsidR="00BD1A8C" w:rsidRPr="006F28EE">
        <w:rPr>
          <w:rFonts w:cs="Times New Roman"/>
        </w:rPr>
        <w:t xml:space="preserve"> me</w:t>
      </w:r>
      <w:r w:rsidR="00C01AF8" w:rsidRPr="006F28EE">
        <w:rPr>
          <w:rFonts w:cs="Times New Roman"/>
        </w:rPr>
        <w:t xml:space="preserve"> atë </w:t>
      </w:r>
      <w:r w:rsidR="00F536B0" w:rsidRPr="006F28EE">
        <w:rPr>
          <w:rFonts w:cs="Times New Roman"/>
        </w:rPr>
        <w:t xml:space="preserve">që </w:t>
      </w:r>
      <w:r w:rsidR="00BD1A8C" w:rsidRPr="006F28EE">
        <w:rPr>
          <w:rFonts w:cs="Times New Roman"/>
        </w:rPr>
        <w:t xml:space="preserve">ka </w:t>
      </w:r>
      <w:r w:rsidR="00B61D1A" w:rsidRPr="006F28EE">
        <w:rPr>
          <w:rFonts w:cs="Times New Roman"/>
        </w:rPr>
        <w:t>lësh</w:t>
      </w:r>
      <w:r w:rsidR="00BD1A8C" w:rsidRPr="006F28EE">
        <w:rPr>
          <w:rFonts w:cs="Times New Roman"/>
        </w:rPr>
        <w:t>uar</w:t>
      </w:r>
      <w:r w:rsidR="00B61D1A" w:rsidRPr="006F28EE">
        <w:rPr>
          <w:rFonts w:cs="Times New Roman"/>
        </w:rPr>
        <w:t xml:space="preserve"> </w:t>
      </w:r>
      <w:r w:rsidR="00C01AF8" w:rsidRPr="006F28EE">
        <w:rPr>
          <w:rFonts w:cs="Times New Roman"/>
        </w:rPr>
        <w:t>certifikatën</w:t>
      </w:r>
      <w:r w:rsidR="00BD1A8C" w:rsidRPr="006F28EE">
        <w:rPr>
          <w:rFonts w:cs="Times New Roman"/>
        </w:rPr>
        <w:t xml:space="preserve"> e ekzaminuesit. </w:t>
      </w:r>
    </w:p>
    <w:p w14:paraId="493116C2" w14:textId="590CB01F" w:rsidR="00BD1A8C" w:rsidRPr="006F28EE" w:rsidRDefault="00BD1A8C" w:rsidP="00F36E9C">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c) Ekzaminuesit duhet t</w:t>
      </w:r>
      <w:r w:rsidR="00FD54A7" w:rsidRPr="006F28EE">
        <w:rPr>
          <w:rFonts w:ascii="Garamond" w:hAnsi="Garamond" w:cs="Times New Roman"/>
          <w:sz w:val="24"/>
          <w:szCs w:val="24"/>
        </w:rPr>
        <w:t>’</w:t>
      </w:r>
      <w:r w:rsidRPr="006F28EE">
        <w:rPr>
          <w:rFonts w:ascii="Garamond" w:hAnsi="Garamond" w:cs="Times New Roman"/>
          <w:sz w:val="24"/>
          <w:szCs w:val="24"/>
        </w:rPr>
        <w:t>i ruajn</w:t>
      </w:r>
      <w:r w:rsidR="00940902" w:rsidRPr="006F28EE">
        <w:rPr>
          <w:rFonts w:ascii="Garamond" w:hAnsi="Garamond" w:cs="Times New Roman"/>
          <w:sz w:val="24"/>
          <w:szCs w:val="24"/>
        </w:rPr>
        <w:t>ë</w:t>
      </w:r>
      <w:r w:rsidR="006E6772" w:rsidRPr="006F28EE">
        <w:rPr>
          <w:rFonts w:ascii="Garamond" w:hAnsi="Garamond" w:cs="Times New Roman"/>
          <w:sz w:val="24"/>
          <w:szCs w:val="24"/>
        </w:rPr>
        <w:t xml:space="preserve"> të dhëna</w:t>
      </w:r>
      <w:r w:rsidRPr="006F28EE">
        <w:rPr>
          <w:rFonts w:ascii="Garamond" w:hAnsi="Garamond" w:cs="Times New Roman"/>
          <w:sz w:val="24"/>
          <w:szCs w:val="24"/>
        </w:rPr>
        <w:t>t</w:t>
      </w:r>
      <w:r w:rsidR="004355FA" w:rsidRPr="006F28EE">
        <w:rPr>
          <w:rFonts w:ascii="Garamond" w:hAnsi="Garamond" w:cs="Times New Roman"/>
          <w:sz w:val="24"/>
          <w:szCs w:val="24"/>
        </w:rPr>
        <w:t xml:space="preserve"> për </w:t>
      </w:r>
      <w:r w:rsidRPr="006F28EE">
        <w:rPr>
          <w:rFonts w:ascii="Garamond" w:hAnsi="Garamond" w:cs="Times New Roman"/>
          <w:sz w:val="24"/>
          <w:szCs w:val="24"/>
        </w:rPr>
        <w:t>5 vjet me detajet e</w:t>
      </w:r>
      <w:r w:rsidR="008A750D" w:rsidRPr="006F28EE">
        <w:rPr>
          <w:rFonts w:ascii="Garamond" w:hAnsi="Garamond" w:cs="Times New Roman"/>
          <w:sz w:val="24"/>
          <w:szCs w:val="24"/>
        </w:rPr>
        <w:t xml:space="preserve"> të gjith</w:t>
      </w:r>
      <w:r w:rsidRPr="006F28EE">
        <w:rPr>
          <w:rFonts w:ascii="Garamond" w:hAnsi="Garamond" w:cs="Times New Roman"/>
          <w:sz w:val="24"/>
          <w:szCs w:val="24"/>
        </w:rPr>
        <w:t>a testeve</w:t>
      </w:r>
      <w:r w:rsidR="00940902" w:rsidRPr="006F28EE">
        <w:rPr>
          <w:rFonts w:ascii="Garamond" w:hAnsi="Garamond" w:cs="Times New Roman"/>
          <w:sz w:val="24"/>
          <w:szCs w:val="24"/>
        </w:rPr>
        <w:t xml:space="preserve"> të aftësisë</w:t>
      </w:r>
      <w:r w:rsidRPr="006F28EE">
        <w:rPr>
          <w:rFonts w:ascii="Garamond" w:hAnsi="Garamond" w:cs="Times New Roman"/>
          <w:sz w:val="24"/>
          <w:szCs w:val="24"/>
        </w:rPr>
        <w:t xml:space="preserve">, kontrollet e </w:t>
      </w:r>
      <w:r w:rsidR="00B61D1A" w:rsidRPr="006F28EE">
        <w:rPr>
          <w:rFonts w:ascii="Garamond" w:hAnsi="Garamond" w:cs="Times New Roman"/>
          <w:sz w:val="24"/>
          <w:szCs w:val="24"/>
        </w:rPr>
        <w:t>aftësisë</w:t>
      </w:r>
      <w:r w:rsidRPr="006F28EE">
        <w:rPr>
          <w:rFonts w:ascii="Garamond" w:hAnsi="Garamond" w:cs="Times New Roman"/>
          <w:sz w:val="24"/>
          <w:szCs w:val="24"/>
        </w:rPr>
        <w:t xml:space="preserve">, dhe </w:t>
      </w:r>
      <w:r w:rsidR="00C01AF8" w:rsidRPr="006F28EE">
        <w:rPr>
          <w:rFonts w:ascii="Garamond" w:hAnsi="Garamond" w:cs="Times New Roman"/>
          <w:sz w:val="24"/>
          <w:szCs w:val="24"/>
        </w:rPr>
        <w:t>vlerës</w:t>
      </w:r>
      <w:r w:rsidRPr="006F28EE">
        <w:rPr>
          <w:rFonts w:ascii="Garamond" w:hAnsi="Garamond" w:cs="Times New Roman"/>
          <w:sz w:val="24"/>
          <w:szCs w:val="24"/>
        </w:rPr>
        <w:t xml:space="preserve">imin e </w:t>
      </w:r>
      <w:r w:rsidR="00C01AF8" w:rsidRPr="006F28EE">
        <w:rPr>
          <w:rFonts w:ascii="Garamond" w:hAnsi="Garamond" w:cs="Times New Roman"/>
          <w:sz w:val="24"/>
          <w:szCs w:val="24"/>
        </w:rPr>
        <w:t>kompetencës</w:t>
      </w:r>
      <w:r w:rsidRPr="006F28EE">
        <w:rPr>
          <w:rFonts w:ascii="Garamond" w:hAnsi="Garamond" w:cs="Times New Roman"/>
          <w:sz w:val="24"/>
          <w:szCs w:val="24"/>
        </w:rPr>
        <w:t xml:space="preserve"> se kryer</w:t>
      </w:r>
      <w:r w:rsidR="00940902" w:rsidRPr="006F28EE">
        <w:rPr>
          <w:rFonts w:ascii="Garamond" w:hAnsi="Garamond" w:cs="Times New Roman"/>
          <w:sz w:val="24"/>
          <w:szCs w:val="24"/>
        </w:rPr>
        <w:t xml:space="preserve"> së bashku</w:t>
      </w:r>
      <w:r w:rsidR="00EB2F14" w:rsidRPr="006F28EE">
        <w:rPr>
          <w:rFonts w:ascii="Garamond" w:hAnsi="Garamond" w:cs="Times New Roman"/>
          <w:sz w:val="24"/>
          <w:szCs w:val="24"/>
        </w:rPr>
        <w:t xml:space="preserve"> </w:t>
      </w:r>
      <w:r w:rsidRPr="006F28EE">
        <w:rPr>
          <w:rFonts w:ascii="Garamond" w:hAnsi="Garamond" w:cs="Times New Roman"/>
          <w:sz w:val="24"/>
          <w:szCs w:val="24"/>
        </w:rPr>
        <w:t xml:space="preserve">me rezultatet e tyre. </w:t>
      </w:r>
    </w:p>
    <w:p w14:paraId="7B42FF11" w14:textId="016F3071" w:rsidR="00BD1A8C" w:rsidRPr="006F28EE" w:rsidRDefault="00BD1A8C" w:rsidP="00F36E9C">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 xml:space="preserve">d) Me </w:t>
      </w:r>
      <w:r w:rsidR="000D187A" w:rsidRPr="006F28EE">
        <w:rPr>
          <w:rFonts w:ascii="Garamond" w:hAnsi="Garamond" w:cs="Times New Roman"/>
          <w:sz w:val="24"/>
          <w:szCs w:val="24"/>
        </w:rPr>
        <w:t>kërkes</w:t>
      </w:r>
      <w:r w:rsidR="00940902" w:rsidRPr="006F28EE">
        <w:rPr>
          <w:rFonts w:ascii="Garamond" w:hAnsi="Garamond" w:cs="Times New Roman"/>
          <w:sz w:val="24"/>
          <w:szCs w:val="24"/>
        </w:rPr>
        <w:t>ë</w:t>
      </w:r>
      <w:r w:rsidRPr="006F28EE">
        <w:rPr>
          <w:rFonts w:ascii="Garamond" w:hAnsi="Garamond" w:cs="Times New Roman"/>
          <w:sz w:val="24"/>
          <w:szCs w:val="24"/>
        </w:rPr>
        <w:t xml:space="preserve"> s</w:t>
      </w:r>
      <w:r w:rsidR="00940902" w:rsidRPr="006F28EE">
        <w:rPr>
          <w:rFonts w:ascii="Garamond" w:hAnsi="Garamond" w:cs="Times New Roman"/>
          <w:sz w:val="24"/>
          <w:szCs w:val="24"/>
        </w:rPr>
        <w:t>ë</w:t>
      </w:r>
      <w:r w:rsidRPr="006F28EE">
        <w:rPr>
          <w:rFonts w:ascii="Garamond" w:hAnsi="Garamond" w:cs="Times New Roman"/>
          <w:sz w:val="24"/>
          <w:szCs w:val="24"/>
        </w:rPr>
        <w:t xml:space="preserve"> </w:t>
      </w:r>
      <w:r w:rsidR="00940902" w:rsidRPr="006F28EE">
        <w:rPr>
          <w:rFonts w:ascii="Garamond" w:hAnsi="Garamond" w:cs="Times New Roman"/>
          <w:sz w:val="24"/>
          <w:szCs w:val="24"/>
        </w:rPr>
        <w:t xml:space="preserve">Autoritetit </w:t>
      </w:r>
      <w:r w:rsidR="00856FBA" w:rsidRPr="006F28EE">
        <w:rPr>
          <w:rFonts w:ascii="Garamond" w:hAnsi="Garamond" w:cs="Times New Roman"/>
          <w:sz w:val="24"/>
          <w:szCs w:val="24"/>
        </w:rPr>
        <w:t xml:space="preserve">kompetent </w:t>
      </w:r>
      <w:r w:rsidR="00F536B0" w:rsidRPr="006F28EE">
        <w:rPr>
          <w:rFonts w:ascii="Garamond" w:hAnsi="Garamond" w:cs="Times New Roman"/>
          <w:sz w:val="24"/>
          <w:szCs w:val="24"/>
        </w:rPr>
        <w:t xml:space="preserve"> që </w:t>
      </w:r>
      <w:r w:rsidR="004355FA" w:rsidRPr="006F28EE">
        <w:rPr>
          <w:rFonts w:ascii="Garamond" w:hAnsi="Garamond" w:cs="Times New Roman"/>
          <w:sz w:val="24"/>
          <w:szCs w:val="24"/>
        </w:rPr>
        <w:t>është</w:t>
      </w:r>
      <w:r w:rsidRPr="006F28EE">
        <w:rPr>
          <w:rFonts w:ascii="Garamond" w:hAnsi="Garamond" w:cs="Times New Roman"/>
          <w:sz w:val="24"/>
          <w:szCs w:val="24"/>
        </w:rPr>
        <w:t xml:space="preserve"> </w:t>
      </w:r>
      <w:r w:rsidR="006E6772" w:rsidRPr="006F28EE">
        <w:rPr>
          <w:rFonts w:ascii="Garamond" w:hAnsi="Garamond" w:cs="Times New Roman"/>
          <w:sz w:val="24"/>
          <w:szCs w:val="24"/>
        </w:rPr>
        <w:t>përgjegjë</w:t>
      </w:r>
      <w:r w:rsidRPr="006F28EE">
        <w:rPr>
          <w:rFonts w:ascii="Garamond" w:hAnsi="Garamond" w:cs="Times New Roman"/>
          <w:sz w:val="24"/>
          <w:szCs w:val="24"/>
        </w:rPr>
        <w:t>s</w:t>
      </w:r>
      <w:r w:rsidR="004355FA" w:rsidRPr="006F28EE">
        <w:rPr>
          <w:rFonts w:ascii="Garamond" w:hAnsi="Garamond" w:cs="Times New Roman"/>
          <w:sz w:val="24"/>
          <w:szCs w:val="24"/>
        </w:rPr>
        <w:t xml:space="preserve"> për </w:t>
      </w:r>
      <w:r w:rsidR="00C01AF8" w:rsidRPr="006F28EE">
        <w:rPr>
          <w:rFonts w:ascii="Garamond" w:hAnsi="Garamond" w:cs="Times New Roman"/>
          <w:sz w:val="24"/>
          <w:szCs w:val="24"/>
        </w:rPr>
        <w:t>certifikatën</w:t>
      </w:r>
      <w:r w:rsidRPr="006F28EE">
        <w:rPr>
          <w:rFonts w:ascii="Garamond" w:hAnsi="Garamond" w:cs="Times New Roman"/>
          <w:sz w:val="24"/>
          <w:szCs w:val="24"/>
        </w:rPr>
        <w:t xml:space="preserve"> e ekzaminuesit, ose Autoritetit </w:t>
      </w:r>
      <w:r w:rsidR="006E6772" w:rsidRPr="006F28EE">
        <w:rPr>
          <w:rFonts w:ascii="Garamond" w:hAnsi="Garamond" w:cs="Times New Roman"/>
          <w:sz w:val="24"/>
          <w:szCs w:val="24"/>
        </w:rPr>
        <w:t>përgjegjë</w:t>
      </w:r>
      <w:r w:rsidRPr="006F28EE">
        <w:rPr>
          <w:rFonts w:ascii="Garamond" w:hAnsi="Garamond" w:cs="Times New Roman"/>
          <w:sz w:val="24"/>
          <w:szCs w:val="24"/>
        </w:rPr>
        <w:t>s</w:t>
      </w:r>
      <w:r w:rsidR="004355FA" w:rsidRPr="006F28EE">
        <w:rPr>
          <w:rFonts w:ascii="Garamond" w:hAnsi="Garamond" w:cs="Times New Roman"/>
          <w:sz w:val="24"/>
          <w:szCs w:val="24"/>
        </w:rPr>
        <w:t xml:space="preserve"> për </w:t>
      </w:r>
      <w:r w:rsidR="00940902" w:rsidRPr="006F28EE">
        <w:rPr>
          <w:rFonts w:ascii="Garamond" w:hAnsi="Garamond" w:cs="Times New Roman"/>
          <w:sz w:val="24"/>
          <w:szCs w:val="24"/>
        </w:rPr>
        <w:t>licencën</w:t>
      </w:r>
      <w:r w:rsidRPr="006F28EE">
        <w:rPr>
          <w:rFonts w:ascii="Garamond" w:hAnsi="Garamond" w:cs="Times New Roman"/>
          <w:sz w:val="24"/>
          <w:szCs w:val="24"/>
        </w:rPr>
        <w:t xml:space="preserve"> e aplikantit, ekzaminuesit</w:t>
      </w:r>
      <w:r w:rsidR="00F536B0" w:rsidRPr="006F28EE">
        <w:rPr>
          <w:rFonts w:ascii="Garamond" w:hAnsi="Garamond" w:cs="Times New Roman"/>
          <w:sz w:val="24"/>
          <w:szCs w:val="24"/>
        </w:rPr>
        <w:t xml:space="preserve"> do të </w:t>
      </w:r>
      <w:r w:rsidRPr="006F28EE">
        <w:rPr>
          <w:rFonts w:ascii="Garamond" w:hAnsi="Garamond" w:cs="Times New Roman"/>
          <w:sz w:val="24"/>
          <w:szCs w:val="24"/>
        </w:rPr>
        <w:t>paraqesin</w:t>
      </w:r>
      <w:r w:rsidR="008A750D" w:rsidRPr="006F28EE">
        <w:rPr>
          <w:rFonts w:ascii="Garamond" w:hAnsi="Garamond" w:cs="Times New Roman"/>
          <w:sz w:val="24"/>
          <w:szCs w:val="24"/>
        </w:rPr>
        <w:t xml:space="preserve"> të gjith</w:t>
      </w:r>
      <w:r w:rsidRPr="006F28EE">
        <w:rPr>
          <w:rFonts w:ascii="Garamond" w:hAnsi="Garamond" w:cs="Times New Roman"/>
          <w:sz w:val="24"/>
          <w:szCs w:val="24"/>
        </w:rPr>
        <w:t>a</w:t>
      </w:r>
      <w:r w:rsidR="006E6772" w:rsidRPr="006F28EE">
        <w:rPr>
          <w:rFonts w:ascii="Garamond" w:hAnsi="Garamond" w:cs="Times New Roman"/>
          <w:sz w:val="24"/>
          <w:szCs w:val="24"/>
        </w:rPr>
        <w:t xml:space="preserve"> të dhëna</w:t>
      </w:r>
      <w:r w:rsidRPr="006F28EE">
        <w:rPr>
          <w:rFonts w:ascii="Garamond" w:hAnsi="Garamond" w:cs="Times New Roman"/>
          <w:sz w:val="24"/>
          <w:szCs w:val="24"/>
        </w:rPr>
        <w:t>t dhe raportet, dhe</w:t>
      </w:r>
      <w:r w:rsidR="00940902" w:rsidRPr="006F28EE">
        <w:rPr>
          <w:rFonts w:ascii="Garamond" w:hAnsi="Garamond" w:cs="Times New Roman"/>
          <w:sz w:val="24"/>
          <w:szCs w:val="24"/>
        </w:rPr>
        <w:t xml:space="preserve"> çdo </w:t>
      </w:r>
      <w:r w:rsidRPr="006F28EE">
        <w:rPr>
          <w:rFonts w:ascii="Garamond" w:hAnsi="Garamond" w:cs="Times New Roman"/>
          <w:sz w:val="24"/>
          <w:szCs w:val="24"/>
        </w:rPr>
        <w:t xml:space="preserve">informacion </w:t>
      </w:r>
      <w:r w:rsidR="00940902" w:rsidRPr="006F28EE">
        <w:rPr>
          <w:rFonts w:ascii="Garamond" w:hAnsi="Garamond" w:cs="Times New Roman"/>
          <w:sz w:val="24"/>
          <w:szCs w:val="24"/>
        </w:rPr>
        <w:t>tjetër</w:t>
      </w:r>
      <w:r w:rsidR="00C758B1" w:rsidRPr="006F28EE">
        <w:rPr>
          <w:rFonts w:ascii="Garamond" w:hAnsi="Garamond" w:cs="Times New Roman"/>
          <w:sz w:val="24"/>
          <w:szCs w:val="24"/>
        </w:rPr>
        <w:t xml:space="preserve"> siç</w:t>
      </w:r>
      <w:r w:rsidR="00B10575" w:rsidRPr="006F28EE">
        <w:rPr>
          <w:rFonts w:ascii="Garamond" w:hAnsi="Garamond" w:cs="Times New Roman"/>
          <w:sz w:val="24"/>
          <w:szCs w:val="24"/>
        </w:rPr>
        <w:t xml:space="preserve"> </w:t>
      </w:r>
      <w:r w:rsidR="00622017" w:rsidRPr="006F28EE">
        <w:rPr>
          <w:rFonts w:ascii="Garamond" w:hAnsi="Garamond" w:cs="Times New Roman"/>
          <w:sz w:val="24"/>
          <w:szCs w:val="24"/>
        </w:rPr>
        <w:t>kërkohe</w:t>
      </w:r>
      <w:r w:rsidR="00AA1337" w:rsidRPr="006F28EE">
        <w:rPr>
          <w:rFonts w:ascii="Garamond" w:hAnsi="Garamond" w:cs="Times New Roman"/>
          <w:sz w:val="24"/>
          <w:szCs w:val="24"/>
        </w:rPr>
        <w:t>t</w:t>
      </w:r>
      <w:r w:rsidR="004355FA" w:rsidRPr="006F28EE">
        <w:rPr>
          <w:rFonts w:ascii="Garamond" w:hAnsi="Garamond" w:cs="Times New Roman"/>
          <w:sz w:val="24"/>
          <w:szCs w:val="24"/>
        </w:rPr>
        <w:t xml:space="preserve"> për </w:t>
      </w:r>
      <w:r w:rsidRPr="006F28EE">
        <w:rPr>
          <w:rFonts w:ascii="Garamond" w:hAnsi="Garamond" w:cs="Times New Roman"/>
          <w:sz w:val="24"/>
          <w:szCs w:val="24"/>
        </w:rPr>
        <w:t xml:space="preserve">aktivitetet </w:t>
      </w:r>
      <w:r w:rsidR="00940902" w:rsidRPr="006F28EE">
        <w:rPr>
          <w:rFonts w:ascii="Garamond" w:hAnsi="Garamond" w:cs="Times New Roman"/>
          <w:sz w:val="24"/>
          <w:szCs w:val="24"/>
        </w:rPr>
        <w:t>mbikëqyrë</w:t>
      </w:r>
      <w:r w:rsidRPr="006F28EE">
        <w:rPr>
          <w:rFonts w:ascii="Garamond" w:hAnsi="Garamond" w:cs="Times New Roman"/>
          <w:sz w:val="24"/>
          <w:szCs w:val="24"/>
        </w:rPr>
        <w:t xml:space="preserve">se. </w:t>
      </w:r>
    </w:p>
    <w:p w14:paraId="1091988D" w14:textId="51C77817" w:rsidR="00D02015" w:rsidRPr="006F28EE" w:rsidRDefault="00BD1A8C" w:rsidP="000E60CE">
      <w:pPr>
        <w:widowControl w:val="0"/>
        <w:spacing w:after="0" w:line="240" w:lineRule="auto"/>
        <w:ind w:firstLine="284"/>
        <w:jc w:val="both"/>
        <w:rPr>
          <w:rFonts w:ascii="Garamond" w:hAnsi="Garamond" w:cs="Times New Roman"/>
          <w:sz w:val="24"/>
          <w:szCs w:val="24"/>
        </w:rPr>
      </w:pPr>
      <w:r w:rsidRPr="006F28EE">
        <w:rPr>
          <w:rFonts w:ascii="Garamond" w:hAnsi="Garamond" w:cs="Times New Roman"/>
          <w:b/>
          <w:sz w:val="24"/>
          <w:szCs w:val="24"/>
        </w:rPr>
        <w:t xml:space="preserve"> </w:t>
      </w:r>
    </w:p>
    <w:p w14:paraId="334F6F21" w14:textId="77777777" w:rsidR="00351403" w:rsidRPr="006F28EE" w:rsidRDefault="00351403" w:rsidP="0023357B">
      <w:pPr>
        <w:widowControl w:val="0"/>
        <w:spacing w:after="0" w:line="240" w:lineRule="auto"/>
        <w:ind w:firstLine="284"/>
        <w:jc w:val="center"/>
        <w:rPr>
          <w:rFonts w:ascii="Garamond" w:hAnsi="Garamond" w:cs="Times New Roman"/>
          <w:b/>
          <w:i/>
          <w:sz w:val="24"/>
          <w:szCs w:val="24"/>
        </w:rPr>
      </w:pPr>
    </w:p>
    <w:p w14:paraId="6C586576" w14:textId="77777777" w:rsidR="00351403" w:rsidRPr="006F28EE" w:rsidRDefault="00351403" w:rsidP="0023357B">
      <w:pPr>
        <w:widowControl w:val="0"/>
        <w:spacing w:after="0" w:line="240" w:lineRule="auto"/>
        <w:ind w:firstLine="284"/>
        <w:jc w:val="center"/>
        <w:rPr>
          <w:rFonts w:ascii="Garamond" w:hAnsi="Garamond" w:cs="Times New Roman"/>
          <w:b/>
          <w:i/>
          <w:sz w:val="24"/>
          <w:szCs w:val="24"/>
        </w:rPr>
      </w:pPr>
    </w:p>
    <w:p w14:paraId="35E3E480" w14:textId="77777777" w:rsidR="00351403" w:rsidRPr="006F28EE" w:rsidRDefault="00351403" w:rsidP="0023357B">
      <w:pPr>
        <w:widowControl w:val="0"/>
        <w:spacing w:after="0" w:line="240" w:lineRule="auto"/>
        <w:ind w:firstLine="284"/>
        <w:jc w:val="center"/>
        <w:rPr>
          <w:rFonts w:ascii="Garamond" w:hAnsi="Garamond" w:cs="Times New Roman"/>
          <w:b/>
          <w:i/>
          <w:sz w:val="24"/>
          <w:szCs w:val="24"/>
        </w:rPr>
      </w:pPr>
    </w:p>
    <w:p w14:paraId="3CFA751B" w14:textId="77777777" w:rsidR="00351403" w:rsidRPr="006F28EE" w:rsidRDefault="00351403" w:rsidP="0023357B">
      <w:pPr>
        <w:widowControl w:val="0"/>
        <w:spacing w:after="0" w:line="240" w:lineRule="auto"/>
        <w:ind w:firstLine="284"/>
        <w:jc w:val="center"/>
        <w:rPr>
          <w:rFonts w:ascii="Garamond" w:hAnsi="Garamond" w:cs="Times New Roman"/>
          <w:b/>
          <w:i/>
          <w:sz w:val="24"/>
          <w:szCs w:val="24"/>
        </w:rPr>
      </w:pPr>
    </w:p>
    <w:p w14:paraId="3DFBE743" w14:textId="609E88FE" w:rsidR="00BD1A8C" w:rsidRPr="006F28EE" w:rsidRDefault="00BD1A8C" w:rsidP="0023357B">
      <w:pPr>
        <w:widowControl w:val="0"/>
        <w:spacing w:after="0" w:line="240" w:lineRule="auto"/>
        <w:ind w:firstLine="284"/>
        <w:jc w:val="center"/>
        <w:rPr>
          <w:rFonts w:ascii="Garamond" w:hAnsi="Garamond" w:cs="Times New Roman"/>
          <w:i/>
          <w:sz w:val="24"/>
          <w:szCs w:val="24"/>
        </w:rPr>
      </w:pPr>
      <w:r w:rsidRPr="006F28EE">
        <w:rPr>
          <w:rFonts w:ascii="Garamond" w:hAnsi="Garamond" w:cs="Times New Roman"/>
          <w:b/>
          <w:i/>
          <w:sz w:val="24"/>
          <w:szCs w:val="24"/>
        </w:rPr>
        <w:t>SEKSIONI 2</w:t>
      </w:r>
    </w:p>
    <w:p w14:paraId="03E3BF39" w14:textId="75F394E9" w:rsidR="00BD1A8C" w:rsidRPr="006F28EE" w:rsidRDefault="000D187A" w:rsidP="0023357B">
      <w:pPr>
        <w:widowControl w:val="0"/>
        <w:spacing w:after="0" w:line="240" w:lineRule="auto"/>
        <w:ind w:firstLine="284"/>
        <w:jc w:val="center"/>
        <w:rPr>
          <w:rFonts w:ascii="Garamond" w:hAnsi="Garamond" w:cs="Times New Roman"/>
          <w:i/>
          <w:sz w:val="24"/>
          <w:szCs w:val="24"/>
        </w:rPr>
      </w:pPr>
      <w:r w:rsidRPr="006F28EE">
        <w:rPr>
          <w:rFonts w:ascii="Garamond" w:hAnsi="Garamond" w:cs="Times New Roman"/>
          <w:b/>
          <w:i/>
          <w:sz w:val="24"/>
          <w:szCs w:val="24"/>
        </w:rPr>
        <w:t>Kërkes</w:t>
      </w:r>
      <w:r w:rsidR="00BD1A8C" w:rsidRPr="006F28EE">
        <w:rPr>
          <w:rFonts w:ascii="Garamond" w:hAnsi="Garamond" w:cs="Times New Roman"/>
          <w:b/>
          <w:i/>
          <w:sz w:val="24"/>
          <w:szCs w:val="24"/>
        </w:rPr>
        <w:t>a specifike</w:t>
      </w:r>
      <w:r w:rsidR="004355FA" w:rsidRPr="006F28EE">
        <w:rPr>
          <w:rFonts w:ascii="Garamond" w:hAnsi="Garamond" w:cs="Times New Roman"/>
          <w:b/>
          <w:i/>
          <w:sz w:val="24"/>
          <w:szCs w:val="24"/>
        </w:rPr>
        <w:t xml:space="preserve"> për </w:t>
      </w:r>
      <w:r w:rsidR="00BD1A8C" w:rsidRPr="006F28EE">
        <w:rPr>
          <w:rFonts w:ascii="Garamond" w:hAnsi="Garamond" w:cs="Times New Roman"/>
          <w:b/>
          <w:i/>
          <w:sz w:val="24"/>
          <w:szCs w:val="24"/>
        </w:rPr>
        <w:t>ekzaminuesit e fluturimit-FE</w:t>
      </w:r>
    </w:p>
    <w:p w14:paraId="0891BF81" w14:textId="77777777" w:rsidR="000E60CE" w:rsidRPr="006F28EE" w:rsidRDefault="000E60CE" w:rsidP="000E60CE">
      <w:pPr>
        <w:widowControl w:val="0"/>
        <w:spacing w:after="0" w:line="240" w:lineRule="auto"/>
        <w:jc w:val="both"/>
        <w:rPr>
          <w:rFonts w:ascii="Garamond" w:hAnsi="Garamond" w:cs="Times New Roman"/>
          <w:b/>
          <w:sz w:val="24"/>
          <w:szCs w:val="24"/>
        </w:rPr>
      </w:pPr>
    </w:p>
    <w:p w14:paraId="532BA4EE" w14:textId="77777777" w:rsidR="00BD1A8C" w:rsidRPr="006F28EE" w:rsidRDefault="00BD1A8C" w:rsidP="000E60CE">
      <w:pPr>
        <w:widowControl w:val="0"/>
        <w:spacing w:after="0" w:line="240" w:lineRule="auto"/>
        <w:jc w:val="both"/>
        <w:rPr>
          <w:rFonts w:ascii="Garamond" w:hAnsi="Garamond" w:cs="Times New Roman"/>
          <w:b/>
          <w:sz w:val="24"/>
          <w:szCs w:val="24"/>
        </w:rPr>
      </w:pPr>
      <w:r w:rsidRPr="006F28EE">
        <w:rPr>
          <w:rFonts w:ascii="Garamond" w:hAnsi="Garamond" w:cs="Times New Roman"/>
          <w:b/>
          <w:sz w:val="24"/>
          <w:szCs w:val="24"/>
        </w:rPr>
        <w:t xml:space="preserve">FCL.1005.FE FE-Privilegje dhe kushte </w:t>
      </w:r>
    </w:p>
    <w:p w14:paraId="3B74BD5F" w14:textId="77777777" w:rsidR="000E60CE" w:rsidRPr="006F28EE" w:rsidRDefault="000E60CE" w:rsidP="00F36E9C">
      <w:pPr>
        <w:widowControl w:val="0"/>
        <w:spacing w:after="0" w:line="240" w:lineRule="auto"/>
        <w:ind w:firstLine="284"/>
        <w:jc w:val="both"/>
        <w:rPr>
          <w:rFonts w:ascii="Garamond" w:hAnsi="Garamond" w:cs="Times New Roman"/>
          <w:sz w:val="24"/>
          <w:szCs w:val="24"/>
        </w:rPr>
      </w:pPr>
    </w:p>
    <w:p w14:paraId="4C631348" w14:textId="55B833C2" w:rsidR="00BD1A8C" w:rsidRPr="006F28EE" w:rsidRDefault="00D04AFC" w:rsidP="00D04AFC">
      <w:pPr>
        <w:pStyle w:val="Teksti"/>
        <w:rPr>
          <w:rFonts w:cs="Times New Roman"/>
        </w:rPr>
      </w:pPr>
      <w:r w:rsidRPr="006F28EE">
        <w:rPr>
          <w:rFonts w:cs="Times New Roman"/>
        </w:rPr>
        <w:t xml:space="preserve">a) </w:t>
      </w:r>
      <w:r w:rsidR="00BD1A8C" w:rsidRPr="006F28EE">
        <w:rPr>
          <w:rFonts w:cs="Times New Roman"/>
        </w:rPr>
        <w:t>FE (A) Privilegjet e</w:t>
      </w:r>
      <w:r w:rsidR="00B61D1A" w:rsidRPr="006F28EE">
        <w:rPr>
          <w:rFonts w:cs="Times New Roman"/>
        </w:rPr>
        <w:t xml:space="preserve"> një </w:t>
      </w:r>
      <w:r w:rsidR="00BD1A8C" w:rsidRPr="006F28EE">
        <w:rPr>
          <w:rFonts w:cs="Times New Roman"/>
        </w:rPr>
        <w:t>FE</w:t>
      </w:r>
      <w:r w:rsidR="004355FA" w:rsidRPr="006F28EE">
        <w:rPr>
          <w:rFonts w:cs="Times New Roman"/>
        </w:rPr>
        <w:t xml:space="preserve"> për </w:t>
      </w:r>
      <w:r w:rsidR="00360584" w:rsidRPr="006F28EE">
        <w:rPr>
          <w:rFonts w:cs="Times New Roman"/>
        </w:rPr>
        <w:t>aeroplanë</w:t>
      </w:r>
      <w:r w:rsidR="00BD1A8C" w:rsidRPr="006F28EE">
        <w:rPr>
          <w:rFonts w:cs="Times New Roman"/>
        </w:rPr>
        <w:t>t</w:t>
      </w:r>
      <w:r w:rsidR="00877448" w:rsidRPr="006F28EE">
        <w:rPr>
          <w:rFonts w:cs="Times New Roman"/>
        </w:rPr>
        <w:t xml:space="preserve"> janë </w:t>
      </w:r>
      <w:r w:rsidR="00006A2C" w:rsidRPr="006F28EE">
        <w:rPr>
          <w:rFonts w:cs="Times New Roman"/>
        </w:rPr>
        <w:t xml:space="preserve">që të </w:t>
      </w:r>
      <w:r w:rsidR="00B127C9" w:rsidRPr="006F28EE">
        <w:rPr>
          <w:rFonts w:cs="Times New Roman"/>
        </w:rPr>
        <w:t>drejtojë</w:t>
      </w:r>
      <w:r w:rsidR="00BD1A8C" w:rsidRPr="006F28EE">
        <w:rPr>
          <w:rFonts w:cs="Times New Roman"/>
        </w:rPr>
        <w:t xml:space="preserve">: </w:t>
      </w:r>
    </w:p>
    <w:p w14:paraId="0FE77C50" w14:textId="0490A0C8" w:rsidR="00BD1A8C" w:rsidRPr="006F28EE" w:rsidRDefault="00BD1A8C" w:rsidP="00F36E9C">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1) Teste</w:t>
      </w:r>
      <w:r w:rsidR="00940902" w:rsidRPr="006F28EE">
        <w:rPr>
          <w:rFonts w:ascii="Garamond" w:hAnsi="Garamond" w:cs="Times New Roman"/>
          <w:sz w:val="24"/>
          <w:szCs w:val="24"/>
        </w:rPr>
        <w:t xml:space="preserve"> të aftësisë</w:t>
      </w:r>
      <w:r w:rsidR="004355FA" w:rsidRPr="006F28EE">
        <w:rPr>
          <w:rFonts w:ascii="Garamond" w:hAnsi="Garamond" w:cs="Times New Roman"/>
          <w:sz w:val="24"/>
          <w:szCs w:val="24"/>
        </w:rPr>
        <w:t xml:space="preserve"> për </w:t>
      </w:r>
      <w:r w:rsidR="00581832" w:rsidRPr="006F28EE">
        <w:rPr>
          <w:rFonts w:ascii="Garamond" w:hAnsi="Garamond" w:cs="Times New Roman"/>
          <w:sz w:val="24"/>
          <w:szCs w:val="24"/>
        </w:rPr>
        <w:t>lëshim</w:t>
      </w:r>
      <w:r w:rsidRPr="006F28EE">
        <w:rPr>
          <w:rFonts w:ascii="Garamond" w:hAnsi="Garamond" w:cs="Times New Roman"/>
          <w:sz w:val="24"/>
          <w:szCs w:val="24"/>
        </w:rPr>
        <w:t>in e PPL(A), teste</w:t>
      </w:r>
      <w:r w:rsidR="00940902" w:rsidRPr="006F28EE">
        <w:rPr>
          <w:rFonts w:ascii="Garamond" w:hAnsi="Garamond" w:cs="Times New Roman"/>
          <w:sz w:val="24"/>
          <w:szCs w:val="24"/>
        </w:rPr>
        <w:t xml:space="preserve"> të aftësisë</w:t>
      </w:r>
      <w:r w:rsidRPr="006F28EE">
        <w:rPr>
          <w:rFonts w:ascii="Garamond" w:hAnsi="Garamond" w:cs="Times New Roman"/>
          <w:sz w:val="24"/>
          <w:szCs w:val="24"/>
        </w:rPr>
        <w:t xml:space="preserve"> dhe kontrolle</w:t>
      </w:r>
      <w:r w:rsidR="00940902" w:rsidRPr="006F28EE">
        <w:rPr>
          <w:rFonts w:ascii="Garamond" w:hAnsi="Garamond" w:cs="Times New Roman"/>
          <w:sz w:val="24"/>
          <w:szCs w:val="24"/>
        </w:rPr>
        <w:t xml:space="preserve"> të aftësisë</w:t>
      </w:r>
      <w:r w:rsidR="00F536B0" w:rsidRPr="006F28EE">
        <w:rPr>
          <w:rFonts w:ascii="Garamond" w:hAnsi="Garamond" w:cs="Times New Roman"/>
          <w:sz w:val="24"/>
          <w:szCs w:val="24"/>
        </w:rPr>
        <w:t xml:space="preserve"> që </w:t>
      </w:r>
      <w:r w:rsidRPr="006F28EE">
        <w:rPr>
          <w:rFonts w:ascii="Garamond" w:hAnsi="Garamond" w:cs="Times New Roman"/>
          <w:sz w:val="24"/>
          <w:szCs w:val="24"/>
        </w:rPr>
        <w:t>lidhen me</w:t>
      </w:r>
      <w:r w:rsidR="00F2789A" w:rsidRPr="006F28EE">
        <w:rPr>
          <w:rFonts w:ascii="Garamond" w:hAnsi="Garamond" w:cs="Times New Roman"/>
          <w:sz w:val="24"/>
          <w:szCs w:val="24"/>
        </w:rPr>
        <w:t xml:space="preserve"> </w:t>
      </w:r>
      <w:r w:rsidRPr="006F28EE">
        <w:rPr>
          <w:rFonts w:ascii="Garamond" w:hAnsi="Garamond" w:cs="Times New Roman"/>
          <w:sz w:val="24"/>
          <w:szCs w:val="24"/>
        </w:rPr>
        <w:t xml:space="preserve">kategorizimin e tipit apo </w:t>
      </w:r>
      <w:r w:rsidR="00940902" w:rsidRPr="006F28EE">
        <w:rPr>
          <w:rFonts w:ascii="Garamond" w:hAnsi="Garamond" w:cs="Times New Roman"/>
          <w:sz w:val="24"/>
          <w:szCs w:val="24"/>
        </w:rPr>
        <w:t>klasës</w:t>
      </w:r>
      <w:r w:rsidR="004355FA" w:rsidRPr="006F28EE">
        <w:rPr>
          <w:rFonts w:ascii="Garamond" w:hAnsi="Garamond" w:cs="Times New Roman"/>
          <w:sz w:val="24"/>
          <w:szCs w:val="24"/>
        </w:rPr>
        <w:t xml:space="preserve"> për </w:t>
      </w:r>
      <w:r w:rsidR="00360584" w:rsidRPr="006F28EE">
        <w:rPr>
          <w:rFonts w:ascii="Garamond" w:hAnsi="Garamond" w:cs="Times New Roman"/>
          <w:sz w:val="24"/>
          <w:szCs w:val="24"/>
        </w:rPr>
        <w:t>aeroplanë</w:t>
      </w:r>
      <w:r w:rsidRPr="006F28EE">
        <w:rPr>
          <w:rFonts w:ascii="Garamond" w:hAnsi="Garamond" w:cs="Times New Roman"/>
          <w:sz w:val="24"/>
          <w:szCs w:val="24"/>
        </w:rPr>
        <w:t xml:space="preserve"> me</w:t>
      </w:r>
      <w:r w:rsidR="00B61D1A" w:rsidRPr="006F28EE">
        <w:rPr>
          <w:rFonts w:ascii="Garamond" w:hAnsi="Garamond" w:cs="Times New Roman"/>
          <w:sz w:val="24"/>
          <w:szCs w:val="24"/>
        </w:rPr>
        <w:t xml:space="preserve"> një </w:t>
      </w:r>
      <w:r w:rsidRPr="006F28EE">
        <w:rPr>
          <w:rFonts w:ascii="Garamond" w:hAnsi="Garamond" w:cs="Times New Roman"/>
          <w:sz w:val="24"/>
          <w:szCs w:val="24"/>
        </w:rPr>
        <w:t xml:space="preserve">pilot, </w:t>
      </w:r>
      <w:r w:rsidR="00940902" w:rsidRPr="006F28EE">
        <w:rPr>
          <w:rFonts w:ascii="Garamond" w:hAnsi="Garamond" w:cs="Times New Roman"/>
          <w:sz w:val="24"/>
          <w:szCs w:val="24"/>
        </w:rPr>
        <w:t>përveç</w:t>
      </w:r>
      <w:r w:rsidRPr="006F28EE">
        <w:rPr>
          <w:rFonts w:ascii="Garamond" w:hAnsi="Garamond" w:cs="Times New Roman"/>
          <w:sz w:val="24"/>
          <w:szCs w:val="24"/>
        </w:rPr>
        <w:t xml:space="preserve"> </w:t>
      </w:r>
      <w:r w:rsidR="00360584" w:rsidRPr="006F28EE">
        <w:rPr>
          <w:rFonts w:ascii="Garamond" w:hAnsi="Garamond" w:cs="Times New Roman"/>
          <w:sz w:val="24"/>
          <w:szCs w:val="24"/>
        </w:rPr>
        <w:t>aeroplanë</w:t>
      </w:r>
      <w:r w:rsidRPr="006F28EE">
        <w:rPr>
          <w:rFonts w:ascii="Garamond" w:hAnsi="Garamond" w:cs="Times New Roman"/>
          <w:sz w:val="24"/>
          <w:szCs w:val="24"/>
        </w:rPr>
        <w:t>ve komplekse t</w:t>
      </w:r>
      <w:r w:rsidR="003109D0" w:rsidRPr="006F28EE">
        <w:rPr>
          <w:rFonts w:ascii="Garamond" w:hAnsi="Garamond" w:cs="Times New Roman"/>
          <w:sz w:val="24"/>
          <w:szCs w:val="24"/>
        </w:rPr>
        <w:t>ë</w:t>
      </w:r>
      <w:r w:rsidRPr="006F28EE">
        <w:rPr>
          <w:rFonts w:ascii="Garamond" w:hAnsi="Garamond" w:cs="Times New Roman"/>
          <w:sz w:val="24"/>
          <w:szCs w:val="24"/>
        </w:rPr>
        <w:t xml:space="preserve"> performac</w:t>
      </w:r>
      <w:r w:rsidR="00B127C9" w:rsidRPr="006F28EE">
        <w:rPr>
          <w:rFonts w:ascii="Garamond" w:hAnsi="Garamond" w:cs="Times New Roman"/>
          <w:sz w:val="24"/>
          <w:szCs w:val="24"/>
        </w:rPr>
        <w:t>ë</w:t>
      </w:r>
      <w:r w:rsidRPr="006F28EE">
        <w:rPr>
          <w:rFonts w:ascii="Garamond" w:hAnsi="Garamond" w:cs="Times New Roman"/>
          <w:sz w:val="24"/>
          <w:szCs w:val="24"/>
        </w:rPr>
        <w:t>s</w:t>
      </w:r>
      <w:r w:rsidR="00940902" w:rsidRPr="006F28EE">
        <w:rPr>
          <w:rFonts w:ascii="Garamond" w:hAnsi="Garamond" w:cs="Times New Roman"/>
          <w:sz w:val="24"/>
          <w:szCs w:val="24"/>
        </w:rPr>
        <w:t xml:space="preserve"> së lartë </w:t>
      </w:r>
      <w:r w:rsidRPr="006F28EE">
        <w:rPr>
          <w:rFonts w:ascii="Garamond" w:hAnsi="Garamond" w:cs="Times New Roman"/>
          <w:sz w:val="24"/>
          <w:szCs w:val="24"/>
        </w:rPr>
        <w:t>me</w:t>
      </w:r>
      <w:r w:rsidR="00B61D1A" w:rsidRPr="006F28EE">
        <w:rPr>
          <w:rFonts w:ascii="Garamond" w:hAnsi="Garamond" w:cs="Times New Roman"/>
          <w:sz w:val="24"/>
          <w:szCs w:val="24"/>
        </w:rPr>
        <w:t xml:space="preserve"> një </w:t>
      </w:r>
      <w:r w:rsidRPr="006F28EE">
        <w:rPr>
          <w:rFonts w:ascii="Garamond" w:hAnsi="Garamond" w:cs="Times New Roman"/>
          <w:sz w:val="24"/>
          <w:szCs w:val="24"/>
        </w:rPr>
        <w:t>pilot</w:t>
      </w:r>
      <w:r w:rsidR="001575A3" w:rsidRPr="006F28EE">
        <w:rPr>
          <w:rFonts w:ascii="Garamond" w:hAnsi="Garamond" w:cs="Times New Roman"/>
          <w:sz w:val="24"/>
          <w:szCs w:val="24"/>
        </w:rPr>
        <w:t>,</w:t>
      </w:r>
      <w:r w:rsidRPr="006F28EE">
        <w:rPr>
          <w:rFonts w:ascii="Garamond" w:hAnsi="Garamond" w:cs="Times New Roman"/>
          <w:sz w:val="24"/>
          <w:szCs w:val="24"/>
        </w:rPr>
        <w:t xml:space="preserve"> </w:t>
      </w:r>
      <w:r w:rsidR="001575A3" w:rsidRPr="006F28EE">
        <w:rPr>
          <w:rFonts w:ascii="Garamond" w:hAnsi="Garamond" w:cs="Times New Roman"/>
          <w:sz w:val="24"/>
          <w:szCs w:val="24"/>
        </w:rPr>
        <w:t>d</w:t>
      </w:r>
      <w:r w:rsidRPr="006F28EE">
        <w:rPr>
          <w:rFonts w:ascii="Garamond" w:hAnsi="Garamond" w:cs="Times New Roman"/>
          <w:sz w:val="24"/>
          <w:szCs w:val="24"/>
        </w:rPr>
        <w:t>uke siguruar se ekzaminuesi ka kryer</w:t>
      </w:r>
      <w:r w:rsidR="00B32F3C" w:rsidRPr="006F28EE">
        <w:rPr>
          <w:rFonts w:ascii="Garamond" w:hAnsi="Garamond" w:cs="Times New Roman"/>
          <w:sz w:val="24"/>
          <w:szCs w:val="24"/>
        </w:rPr>
        <w:t xml:space="preserve"> së paku</w:t>
      </w:r>
      <w:r w:rsidRPr="006F28EE">
        <w:rPr>
          <w:rFonts w:ascii="Garamond" w:hAnsi="Garamond" w:cs="Times New Roman"/>
          <w:sz w:val="24"/>
          <w:szCs w:val="24"/>
        </w:rPr>
        <w:t xml:space="preserve"> </w:t>
      </w:r>
      <w:r w:rsidR="000E60CE" w:rsidRPr="006F28EE">
        <w:rPr>
          <w:rFonts w:ascii="Garamond" w:hAnsi="Garamond" w:cs="Times New Roman"/>
          <w:sz w:val="24"/>
          <w:szCs w:val="24"/>
        </w:rPr>
        <w:t>1</w:t>
      </w:r>
      <w:r w:rsidRPr="006F28EE">
        <w:rPr>
          <w:rFonts w:ascii="Garamond" w:hAnsi="Garamond" w:cs="Times New Roman"/>
          <w:sz w:val="24"/>
          <w:szCs w:val="24"/>
        </w:rPr>
        <w:t>000</w:t>
      </w:r>
      <w:r w:rsidR="002F74CC" w:rsidRPr="006F28EE">
        <w:rPr>
          <w:rFonts w:ascii="Garamond" w:hAnsi="Garamond" w:cs="Times New Roman"/>
          <w:sz w:val="24"/>
          <w:szCs w:val="24"/>
        </w:rPr>
        <w:t xml:space="preserve"> orë </w:t>
      </w:r>
      <w:r w:rsidRPr="006F28EE">
        <w:rPr>
          <w:rFonts w:ascii="Garamond" w:hAnsi="Garamond" w:cs="Times New Roman"/>
          <w:sz w:val="24"/>
          <w:szCs w:val="24"/>
        </w:rPr>
        <w:t>fluturimi si pilot</w:t>
      </w:r>
      <w:r w:rsidR="00F2789A" w:rsidRPr="006F28EE">
        <w:rPr>
          <w:rFonts w:ascii="Garamond" w:hAnsi="Garamond" w:cs="Times New Roman"/>
          <w:sz w:val="24"/>
          <w:szCs w:val="24"/>
        </w:rPr>
        <w:t xml:space="preserve"> në </w:t>
      </w:r>
      <w:r w:rsidR="00360584" w:rsidRPr="006F28EE">
        <w:rPr>
          <w:rFonts w:ascii="Garamond" w:hAnsi="Garamond" w:cs="Times New Roman"/>
          <w:sz w:val="24"/>
          <w:szCs w:val="24"/>
        </w:rPr>
        <w:t>aeroplanë</w:t>
      </w:r>
      <w:r w:rsidRPr="006F28EE">
        <w:rPr>
          <w:rFonts w:ascii="Garamond" w:hAnsi="Garamond" w:cs="Times New Roman"/>
          <w:sz w:val="24"/>
          <w:szCs w:val="24"/>
        </w:rPr>
        <w:t xml:space="preserve"> ose TMG, duke</w:t>
      </w:r>
      <w:r w:rsidR="006E6772" w:rsidRPr="006F28EE">
        <w:rPr>
          <w:rFonts w:ascii="Garamond" w:hAnsi="Garamond" w:cs="Times New Roman"/>
          <w:sz w:val="24"/>
          <w:szCs w:val="24"/>
        </w:rPr>
        <w:t xml:space="preserve"> </w:t>
      </w:r>
      <w:r w:rsidR="008A750D" w:rsidRPr="006F28EE">
        <w:rPr>
          <w:rFonts w:ascii="Garamond" w:hAnsi="Garamond" w:cs="Times New Roman"/>
          <w:sz w:val="24"/>
          <w:szCs w:val="24"/>
        </w:rPr>
        <w:t>përfshirë</w:t>
      </w:r>
      <w:r w:rsidR="00B32F3C" w:rsidRPr="006F28EE">
        <w:rPr>
          <w:rFonts w:ascii="Garamond" w:hAnsi="Garamond" w:cs="Times New Roman"/>
          <w:sz w:val="24"/>
          <w:szCs w:val="24"/>
        </w:rPr>
        <w:t xml:space="preserve"> së paku</w:t>
      </w:r>
      <w:r w:rsidRPr="006F28EE">
        <w:rPr>
          <w:rFonts w:ascii="Garamond" w:hAnsi="Garamond" w:cs="Times New Roman"/>
          <w:sz w:val="24"/>
          <w:szCs w:val="24"/>
        </w:rPr>
        <w:t xml:space="preserve"> 250</w:t>
      </w:r>
      <w:r w:rsidR="002F74CC" w:rsidRPr="006F28EE">
        <w:rPr>
          <w:rFonts w:ascii="Garamond" w:hAnsi="Garamond" w:cs="Times New Roman"/>
          <w:sz w:val="24"/>
          <w:szCs w:val="24"/>
        </w:rPr>
        <w:t xml:space="preserve"> orë </w:t>
      </w:r>
      <w:r w:rsidR="00B127C9" w:rsidRPr="006F28EE">
        <w:rPr>
          <w:rFonts w:ascii="Garamond" w:hAnsi="Garamond" w:cs="Times New Roman"/>
          <w:sz w:val="24"/>
          <w:szCs w:val="24"/>
        </w:rPr>
        <w:t>instruksione</w:t>
      </w:r>
      <w:r w:rsidR="00877448" w:rsidRPr="006F28EE">
        <w:rPr>
          <w:rFonts w:ascii="Garamond" w:hAnsi="Garamond" w:cs="Times New Roman"/>
          <w:sz w:val="24"/>
          <w:szCs w:val="24"/>
        </w:rPr>
        <w:t xml:space="preserve"> të fluturimit</w:t>
      </w:r>
      <w:r w:rsidRPr="006F28EE">
        <w:rPr>
          <w:rFonts w:ascii="Garamond" w:hAnsi="Garamond" w:cs="Times New Roman"/>
          <w:sz w:val="24"/>
          <w:szCs w:val="24"/>
        </w:rPr>
        <w:t xml:space="preserve">. </w:t>
      </w:r>
    </w:p>
    <w:p w14:paraId="3E98C3A8" w14:textId="031A1B0B" w:rsidR="00BD1A8C" w:rsidRPr="006F28EE" w:rsidRDefault="00BD1A8C" w:rsidP="00F36E9C">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2) Teste</w:t>
      </w:r>
      <w:r w:rsidR="00940902" w:rsidRPr="006F28EE">
        <w:rPr>
          <w:rFonts w:ascii="Garamond" w:hAnsi="Garamond" w:cs="Times New Roman"/>
          <w:sz w:val="24"/>
          <w:szCs w:val="24"/>
        </w:rPr>
        <w:t xml:space="preserve"> të aftësisë</w:t>
      </w:r>
      <w:r w:rsidR="004355FA" w:rsidRPr="006F28EE">
        <w:rPr>
          <w:rFonts w:ascii="Garamond" w:hAnsi="Garamond" w:cs="Times New Roman"/>
          <w:sz w:val="24"/>
          <w:szCs w:val="24"/>
        </w:rPr>
        <w:t xml:space="preserve"> për </w:t>
      </w:r>
      <w:r w:rsidR="00581832" w:rsidRPr="006F28EE">
        <w:rPr>
          <w:rFonts w:ascii="Garamond" w:hAnsi="Garamond" w:cs="Times New Roman"/>
          <w:sz w:val="24"/>
          <w:szCs w:val="24"/>
        </w:rPr>
        <w:t>lëshim</w:t>
      </w:r>
      <w:r w:rsidRPr="006F28EE">
        <w:rPr>
          <w:rFonts w:ascii="Garamond" w:hAnsi="Garamond" w:cs="Times New Roman"/>
          <w:sz w:val="24"/>
          <w:szCs w:val="24"/>
        </w:rPr>
        <w:t>in e CPL(A)</w:t>
      </w:r>
      <w:r w:rsidR="004B1B1B" w:rsidRPr="006F28EE">
        <w:rPr>
          <w:rFonts w:ascii="Garamond" w:hAnsi="Garamond" w:cs="Times New Roman"/>
          <w:sz w:val="24"/>
          <w:szCs w:val="24"/>
        </w:rPr>
        <w:t>,</w:t>
      </w:r>
      <w:r w:rsidR="00BC2330" w:rsidRPr="006F28EE">
        <w:rPr>
          <w:rFonts w:ascii="Garamond" w:hAnsi="Garamond" w:cs="Times New Roman"/>
          <w:sz w:val="24"/>
          <w:szCs w:val="24"/>
        </w:rPr>
        <w:t xml:space="preserve"> teste aftesie</w:t>
      </w:r>
      <w:r w:rsidRPr="006F28EE">
        <w:rPr>
          <w:rFonts w:ascii="Garamond" w:hAnsi="Garamond" w:cs="Times New Roman"/>
          <w:sz w:val="24"/>
          <w:szCs w:val="24"/>
        </w:rPr>
        <w:t xml:space="preserve"> dhe kontrolle </w:t>
      </w:r>
      <w:r w:rsidR="00360584" w:rsidRPr="006F28EE">
        <w:rPr>
          <w:rFonts w:ascii="Garamond" w:hAnsi="Garamond" w:cs="Times New Roman"/>
          <w:sz w:val="24"/>
          <w:szCs w:val="24"/>
        </w:rPr>
        <w:t>aftësi</w:t>
      </w:r>
      <w:r w:rsidRPr="006F28EE">
        <w:rPr>
          <w:rFonts w:ascii="Garamond" w:hAnsi="Garamond" w:cs="Times New Roman"/>
          <w:sz w:val="24"/>
          <w:szCs w:val="24"/>
        </w:rPr>
        <w:t>e</w:t>
      </w:r>
      <w:r w:rsidR="004355FA" w:rsidRPr="006F28EE">
        <w:rPr>
          <w:rFonts w:ascii="Garamond" w:hAnsi="Garamond" w:cs="Times New Roman"/>
          <w:sz w:val="24"/>
          <w:szCs w:val="24"/>
        </w:rPr>
        <w:t xml:space="preserve"> për </w:t>
      </w:r>
      <w:r w:rsidR="00360584" w:rsidRPr="006F28EE">
        <w:rPr>
          <w:rFonts w:ascii="Garamond" w:hAnsi="Garamond" w:cs="Times New Roman"/>
          <w:sz w:val="24"/>
          <w:szCs w:val="24"/>
        </w:rPr>
        <w:t>aeroplanë</w:t>
      </w:r>
      <w:r w:rsidRPr="006F28EE">
        <w:rPr>
          <w:rFonts w:ascii="Garamond" w:hAnsi="Garamond" w:cs="Times New Roman"/>
          <w:sz w:val="24"/>
          <w:szCs w:val="24"/>
        </w:rPr>
        <w:t xml:space="preserve"> me</w:t>
      </w:r>
      <w:r w:rsidR="00B61D1A" w:rsidRPr="006F28EE">
        <w:rPr>
          <w:rFonts w:ascii="Garamond" w:hAnsi="Garamond" w:cs="Times New Roman"/>
          <w:sz w:val="24"/>
          <w:szCs w:val="24"/>
        </w:rPr>
        <w:t xml:space="preserve"> një </w:t>
      </w:r>
      <w:r w:rsidRPr="006F28EE">
        <w:rPr>
          <w:rFonts w:ascii="Garamond" w:hAnsi="Garamond" w:cs="Times New Roman"/>
          <w:sz w:val="24"/>
          <w:szCs w:val="24"/>
        </w:rPr>
        <w:t>pilot</w:t>
      </w:r>
      <w:r w:rsidR="00434350" w:rsidRPr="006F28EE">
        <w:rPr>
          <w:rFonts w:ascii="Garamond" w:hAnsi="Garamond" w:cs="Times New Roman"/>
          <w:sz w:val="24"/>
          <w:szCs w:val="24"/>
        </w:rPr>
        <w:t xml:space="preserve"> të kateg</w:t>
      </w:r>
      <w:r w:rsidRPr="006F28EE">
        <w:rPr>
          <w:rFonts w:ascii="Garamond" w:hAnsi="Garamond" w:cs="Times New Roman"/>
          <w:sz w:val="24"/>
          <w:szCs w:val="24"/>
        </w:rPr>
        <w:t>orizimit</w:t>
      </w:r>
      <w:r w:rsidR="00A70663" w:rsidRPr="006F28EE">
        <w:rPr>
          <w:rFonts w:ascii="Garamond" w:hAnsi="Garamond" w:cs="Times New Roman"/>
          <w:sz w:val="24"/>
          <w:szCs w:val="24"/>
        </w:rPr>
        <w:t xml:space="preserve"> të tipit </w:t>
      </w:r>
      <w:r w:rsidRPr="006F28EE">
        <w:rPr>
          <w:rFonts w:ascii="Garamond" w:hAnsi="Garamond" w:cs="Times New Roman"/>
          <w:sz w:val="24"/>
          <w:szCs w:val="24"/>
        </w:rPr>
        <w:t xml:space="preserve">ose </w:t>
      </w:r>
      <w:r w:rsidR="00940902" w:rsidRPr="006F28EE">
        <w:rPr>
          <w:rFonts w:ascii="Garamond" w:hAnsi="Garamond" w:cs="Times New Roman"/>
          <w:sz w:val="24"/>
          <w:szCs w:val="24"/>
        </w:rPr>
        <w:t>klasës</w:t>
      </w:r>
      <w:r w:rsidRPr="006F28EE">
        <w:rPr>
          <w:rFonts w:ascii="Garamond" w:hAnsi="Garamond" w:cs="Times New Roman"/>
          <w:sz w:val="24"/>
          <w:szCs w:val="24"/>
        </w:rPr>
        <w:t xml:space="preserve">, </w:t>
      </w:r>
      <w:r w:rsidR="00940902" w:rsidRPr="006F28EE">
        <w:rPr>
          <w:rFonts w:ascii="Garamond" w:hAnsi="Garamond" w:cs="Times New Roman"/>
          <w:sz w:val="24"/>
          <w:szCs w:val="24"/>
        </w:rPr>
        <w:t>përveç</w:t>
      </w:r>
      <w:r w:rsidR="00F2789A" w:rsidRPr="006F28EE">
        <w:rPr>
          <w:rFonts w:ascii="Garamond" w:hAnsi="Garamond" w:cs="Times New Roman"/>
          <w:sz w:val="24"/>
          <w:szCs w:val="24"/>
        </w:rPr>
        <w:t xml:space="preserve"> </w:t>
      </w:r>
      <w:r w:rsidR="00360584" w:rsidRPr="006F28EE">
        <w:rPr>
          <w:rFonts w:ascii="Garamond" w:hAnsi="Garamond" w:cs="Times New Roman"/>
          <w:sz w:val="24"/>
          <w:szCs w:val="24"/>
        </w:rPr>
        <w:t>aeroplanë</w:t>
      </w:r>
      <w:r w:rsidRPr="006F28EE">
        <w:rPr>
          <w:rFonts w:ascii="Garamond" w:hAnsi="Garamond" w:cs="Times New Roman"/>
          <w:sz w:val="24"/>
          <w:szCs w:val="24"/>
        </w:rPr>
        <w:t>ve kompleks t</w:t>
      </w:r>
      <w:r w:rsidR="00940902" w:rsidRPr="006F28EE">
        <w:rPr>
          <w:rFonts w:ascii="Garamond" w:hAnsi="Garamond" w:cs="Times New Roman"/>
          <w:sz w:val="24"/>
          <w:szCs w:val="24"/>
        </w:rPr>
        <w:t>ë</w:t>
      </w:r>
      <w:r w:rsidRPr="006F28EE">
        <w:rPr>
          <w:rFonts w:ascii="Garamond" w:hAnsi="Garamond" w:cs="Times New Roman"/>
          <w:sz w:val="24"/>
          <w:szCs w:val="24"/>
        </w:rPr>
        <w:t xml:space="preserve"> </w:t>
      </w:r>
      <w:r w:rsidR="00940902" w:rsidRPr="006F28EE">
        <w:rPr>
          <w:rFonts w:ascii="Garamond" w:hAnsi="Garamond" w:cs="Times New Roman"/>
          <w:sz w:val="24"/>
          <w:szCs w:val="24"/>
        </w:rPr>
        <w:t xml:space="preserve">performancës së lartë </w:t>
      </w:r>
      <w:r w:rsidRPr="006F28EE">
        <w:rPr>
          <w:rFonts w:ascii="Garamond" w:hAnsi="Garamond" w:cs="Times New Roman"/>
          <w:sz w:val="24"/>
          <w:szCs w:val="24"/>
        </w:rPr>
        <w:t>me</w:t>
      </w:r>
      <w:r w:rsidR="00B61D1A" w:rsidRPr="006F28EE">
        <w:rPr>
          <w:rFonts w:ascii="Garamond" w:hAnsi="Garamond" w:cs="Times New Roman"/>
          <w:sz w:val="24"/>
          <w:szCs w:val="24"/>
        </w:rPr>
        <w:t xml:space="preserve"> një </w:t>
      </w:r>
      <w:r w:rsidRPr="006F28EE">
        <w:rPr>
          <w:rFonts w:ascii="Garamond" w:hAnsi="Garamond" w:cs="Times New Roman"/>
          <w:sz w:val="24"/>
          <w:szCs w:val="24"/>
        </w:rPr>
        <w:t>pilot,</w:t>
      </w:r>
      <w:r w:rsidR="00940902" w:rsidRPr="006F28EE">
        <w:rPr>
          <w:rFonts w:ascii="Garamond" w:hAnsi="Garamond" w:cs="Times New Roman"/>
          <w:sz w:val="24"/>
          <w:szCs w:val="24"/>
        </w:rPr>
        <w:t xml:space="preserve"> </w:t>
      </w:r>
      <w:r w:rsidRPr="006F28EE">
        <w:rPr>
          <w:rFonts w:ascii="Garamond" w:hAnsi="Garamond" w:cs="Times New Roman"/>
          <w:sz w:val="24"/>
          <w:szCs w:val="24"/>
        </w:rPr>
        <w:t>duke siguruar se ekzaminuesi ka kryer</w:t>
      </w:r>
      <w:r w:rsidR="00B32F3C" w:rsidRPr="006F28EE">
        <w:rPr>
          <w:rFonts w:ascii="Garamond" w:hAnsi="Garamond" w:cs="Times New Roman"/>
          <w:sz w:val="24"/>
          <w:szCs w:val="24"/>
        </w:rPr>
        <w:t xml:space="preserve"> së paku</w:t>
      </w:r>
      <w:r w:rsidRPr="006F28EE">
        <w:rPr>
          <w:rFonts w:ascii="Garamond" w:hAnsi="Garamond" w:cs="Times New Roman"/>
          <w:sz w:val="24"/>
          <w:szCs w:val="24"/>
        </w:rPr>
        <w:t xml:space="preserve"> 2000</w:t>
      </w:r>
      <w:r w:rsidR="002F74CC" w:rsidRPr="006F28EE">
        <w:rPr>
          <w:rFonts w:ascii="Garamond" w:hAnsi="Garamond" w:cs="Times New Roman"/>
          <w:sz w:val="24"/>
          <w:szCs w:val="24"/>
        </w:rPr>
        <w:t xml:space="preserve"> orë </w:t>
      </w:r>
      <w:r w:rsidRPr="006F28EE">
        <w:rPr>
          <w:rFonts w:ascii="Garamond" w:hAnsi="Garamond" w:cs="Times New Roman"/>
          <w:sz w:val="24"/>
          <w:szCs w:val="24"/>
        </w:rPr>
        <w:t>t</w:t>
      </w:r>
      <w:r w:rsidR="00940902" w:rsidRPr="006F28EE">
        <w:rPr>
          <w:rFonts w:ascii="Garamond" w:hAnsi="Garamond" w:cs="Times New Roman"/>
          <w:sz w:val="24"/>
          <w:szCs w:val="24"/>
        </w:rPr>
        <w:t>ë</w:t>
      </w:r>
      <w:r w:rsidRPr="006F28EE">
        <w:rPr>
          <w:rFonts w:ascii="Garamond" w:hAnsi="Garamond" w:cs="Times New Roman"/>
          <w:sz w:val="24"/>
          <w:szCs w:val="24"/>
        </w:rPr>
        <w:t xml:space="preserve"> </w:t>
      </w:r>
      <w:r w:rsidR="00877448" w:rsidRPr="006F28EE">
        <w:rPr>
          <w:rFonts w:ascii="Garamond" w:hAnsi="Garamond" w:cs="Times New Roman"/>
          <w:sz w:val="24"/>
          <w:szCs w:val="24"/>
        </w:rPr>
        <w:t>kohës</w:t>
      </w:r>
      <w:r w:rsidRPr="006F28EE">
        <w:rPr>
          <w:rFonts w:ascii="Garamond" w:hAnsi="Garamond" w:cs="Times New Roman"/>
          <w:sz w:val="24"/>
          <w:szCs w:val="24"/>
        </w:rPr>
        <w:t xml:space="preserve"> s</w:t>
      </w:r>
      <w:r w:rsidR="00940902" w:rsidRPr="006F28EE">
        <w:rPr>
          <w:rFonts w:ascii="Garamond" w:hAnsi="Garamond" w:cs="Times New Roman"/>
          <w:sz w:val="24"/>
          <w:szCs w:val="24"/>
        </w:rPr>
        <w:t>ë</w:t>
      </w:r>
      <w:r w:rsidRPr="006F28EE">
        <w:rPr>
          <w:rFonts w:ascii="Garamond" w:hAnsi="Garamond" w:cs="Times New Roman"/>
          <w:sz w:val="24"/>
          <w:szCs w:val="24"/>
        </w:rPr>
        <w:t xml:space="preserve"> fluturimit si</w:t>
      </w:r>
      <w:r w:rsidR="00B61D1A" w:rsidRPr="006F28EE">
        <w:rPr>
          <w:rFonts w:ascii="Garamond" w:hAnsi="Garamond" w:cs="Times New Roman"/>
          <w:sz w:val="24"/>
          <w:szCs w:val="24"/>
        </w:rPr>
        <w:t xml:space="preserve"> një </w:t>
      </w:r>
      <w:r w:rsidRPr="006F28EE">
        <w:rPr>
          <w:rFonts w:ascii="Garamond" w:hAnsi="Garamond" w:cs="Times New Roman"/>
          <w:sz w:val="24"/>
          <w:szCs w:val="24"/>
        </w:rPr>
        <w:t>pilot</w:t>
      </w:r>
      <w:r w:rsidR="00F2789A" w:rsidRPr="006F28EE">
        <w:rPr>
          <w:rFonts w:ascii="Garamond" w:hAnsi="Garamond" w:cs="Times New Roman"/>
          <w:sz w:val="24"/>
          <w:szCs w:val="24"/>
        </w:rPr>
        <w:t xml:space="preserve"> në </w:t>
      </w:r>
      <w:r w:rsidR="00360584" w:rsidRPr="006F28EE">
        <w:rPr>
          <w:rFonts w:ascii="Garamond" w:hAnsi="Garamond" w:cs="Times New Roman"/>
          <w:sz w:val="24"/>
          <w:szCs w:val="24"/>
        </w:rPr>
        <w:t>aeroplanë</w:t>
      </w:r>
      <w:r w:rsidRPr="006F28EE">
        <w:rPr>
          <w:rFonts w:ascii="Garamond" w:hAnsi="Garamond" w:cs="Times New Roman"/>
          <w:sz w:val="24"/>
          <w:szCs w:val="24"/>
        </w:rPr>
        <w:t xml:space="preserve"> ose TMG, duke</w:t>
      </w:r>
      <w:r w:rsidR="006E6772" w:rsidRPr="006F28EE">
        <w:rPr>
          <w:rFonts w:ascii="Garamond" w:hAnsi="Garamond" w:cs="Times New Roman"/>
          <w:sz w:val="24"/>
          <w:szCs w:val="24"/>
        </w:rPr>
        <w:t xml:space="preserve"> </w:t>
      </w:r>
      <w:r w:rsidR="008A750D" w:rsidRPr="006F28EE">
        <w:rPr>
          <w:rFonts w:ascii="Garamond" w:hAnsi="Garamond" w:cs="Times New Roman"/>
          <w:sz w:val="24"/>
          <w:szCs w:val="24"/>
        </w:rPr>
        <w:t>përfshirë</w:t>
      </w:r>
      <w:r w:rsidR="00B32F3C" w:rsidRPr="006F28EE">
        <w:rPr>
          <w:rFonts w:ascii="Garamond" w:hAnsi="Garamond" w:cs="Times New Roman"/>
          <w:sz w:val="24"/>
          <w:szCs w:val="24"/>
        </w:rPr>
        <w:t xml:space="preserve"> së paku</w:t>
      </w:r>
      <w:r w:rsidRPr="006F28EE">
        <w:rPr>
          <w:rFonts w:ascii="Garamond" w:hAnsi="Garamond" w:cs="Times New Roman"/>
          <w:sz w:val="24"/>
          <w:szCs w:val="24"/>
        </w:rPr>
        <w:t xml:space="preserve"> 250</w:t>
      </w:r>
      <w:r w:rsidR="002F74CC" w:rsidRPr="006F28EE">
        <w:rPr>
          <w:rFonts w:ascii="Garamond" w:hAnsi="Garamond" w:cs="Times New Roman"/>
          <w:sz w:val="24"/>
          <w:szCs w:val="24"/>
        </w:rPr>
        <w:t xml:space="preserve"> orë </w:t>
      </w:r>
      <w:r w:rsidRPr="006F28EE">
        <w:rPr>
          <w:rFonts w:ascii="Garamond" w:hAnsi="Garamond" w:cs="Times New Roman"/>
          <w:sz w:val="24"/>
          <w:szCs w:val="24"/>
        </w:rPr>
        <w:t xml:space="preserve">instruksione fluturimi. </w:t>
      </w:r>
    </w:p>
    <w:p w14:paraId="0596DF86" w14:textId="7F298619" w:rsidR="00BD1A8C" w:rsidRPr="006F28EE" w:rsidRDefault="00BD1A8C" w:rsidP="00F36E9C">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3) Teste</w:t>
      </w:r>
      <w:r w:rsidR="00940902" w:rsidRPr="006F28EE">
        <w:rPr>
          <w:rFonts w:ascii="Garamond" w:hAnsi="Garamond" w:cs="Times New Roman"/>
          <w:sz w:val="24"/>
          <w:szCs w:val="24"/>
        </w:rPr>
        <w:t xml:space="preserve"> të aftësisë</w:t>
      </w:r>
      <w:r w:rsidRPr="006F28EE">
        <w:rPr>
          <w:rFonts w:ascii="Garamond" w:hAnsi="Garamond" w:cs="Times New Roman"/>
          <w:sz w:val="24"/>
          <w:szCs w:val="24"/>
        </w:rPr>
        <w:t xml:space="preserve"> dhe kontrolle</w:t>
      </w:r>
      <w:r w:rsidR="00940902" w:rsidRPr="006F28EE">
        <w:rPr>
          <w:rFonts w:ascii="Garamond" w:hAnsi="Garamond" w:cs="Times New Roman"/>
          <w:sz w:val="24"/>
          <w:szCs w:val="24"/>
        </w:rPr>
        <w:t xml:space="preserve"> të aftësisë</w:t>
      </w:r>
      <w:r w:rsidR="004355FA" w:rsidRPr="006F28EE">
        <w:rPr>
          <w:rFonts w:ascii="Garamond" w:hAnsi="Garamond" w:cs="Times New Roman"/>
          <w:sz w:val="24"/>
          <w:szCs w:val="24"/>
        </w:rPr>
        <w:t xml:space="preserve"> për </w:t>
      </w:r>
      <w:r w:rsidRPr="006F28EE">
        <w:rPr>
          <w:rFonts w:ascii="Garamond" w:hAnsi="Garamond" w:cs="Times New Roman"/>
          <w:sz w:val="24"/>
          <w:szCs w:val="24"/>
        </w:rPr>
        <w:t>LAPL(A), duke siguruar se ekzaminuesi ka kryer</w:t>
      </w:r>
      <w:r w:rsidR="00B32F3C" w:rsidRPr="006F28EE">
        <w:rPr>
          <w:rFonts w:ascii="Garamond" w:hAnsi="Garamond" w:cs="Times New Roman"/>
          <w:sz w:val="24"/>
          <w:szCs w:val="24"/>
        </w:rPr>
        <w:t xml:space="preserve"> së paku</w:t>
      </w:r>
      <w:r w:rsidRPr="006F28EE">
        <w:rPr>
          <w:rFonts w:ascii="Garamond" w:hAnsi="Garamond" w:cs="Times New Roman"/>
          <w:sz w:val="24"/>
          <w:szCs w:val="24"/>
        </w:rPr>
        <w:t xml:space="preserve"> 500</w:t>
      </w:r>
      <w:r w:rsidR="002F74CC" w:rsidRPr="006F28EE">
        <w:rPr>
          <w:rFonts w:ascii="Garamond" w:hAnsi="Garamond" w:cs="Times New Roman"/>
          <w:sz w:val="24"/>
          <w:szCs w:val="24"/>
        </w:rPr>
        <w:t xml:space="preserve"> orë</w:t>
      </w:r>
      <w:r w:rsidR="00A34542" w:rsidRPr="006F28EE">
        <w:rPr>
          <w:rFonts w:ascii="Garamond" w:hAnsi="Garamond" w:cs="Times New Roman"/>
          <w:sz w:val="24"/>
          <w:szCs w:val="24"/>
        </w:rPr>
        <w:t xml:space="preserve"> të kohë</w:t>
      </w:r>
      <w:r w:rsidR="00877448" w:rsidRPr="006F28EE">
        <w:rPr>
          <w:rFonts w:ascii="Garamond" w:hAnsi="Garamond" w:cs="Times New Roman"/>
          <w:sz w:val="24"/>
          <w:szCs w:val="24"/>
        </w:rPr>
        <w:t>s</w:t>
      </w:r>
      <w:r w:rsidR="00DD1251" w:rsidRPr="006F28EE">
        <w:rPr>
          <w:rFonts w:ascii="Garamond" w:hAnsi="Garamond" w:cs="Times New Roman"/>
          <w:sz w:val="24"/>
          <w:szCs w:val="24"/>
        </w:rPr>
        <w:t xml:space="preserve"> së fluturimit </w:t>
      </w:r>
      <w:r w:rsidRPr="006F28EE">
        <w:rPr>
          <w:rFonts w:ascii="Garamond" w:hAnsi="Garamond" w:cs="Times New Roman"/>
          <w:sz w:val="24"/>
          <w:szCs w:val="24"/>
        </w:rPr>
        <w:t>si pilot</w:t>
      </w:r>
      <w:r w:rsidR="00F2789A" w:rsidRPr="006F28EE">
        <w:rPr>
          <w:rFonts w:ascii="Garamond" w:hAnsi="Garamond" w:cs="Times New Roman"/>
          <w:sz w:val="24"/>
          <w:szCs w:val="24"/>
        </w:rPr>
        <w:t xml:space="preserve"> në </w:t>
      </w:r>
      <w:r w:rsidR="00360584" w:rsidRPr="006F28EE">
        <w:rPr>
          <w:rFonts w:ascii="Garamond" w:hAnsi="Garamond" w:cs="Times New Roman"/>
          <w:sz w:val="24"/>
          <w:szCs w:val="24"/>
        </w:rPr>
        <w:t>aeroplanë</w:t>
      </w:r>
      <w:r w:rsidRPr="006F28EE">
        <w:rPr>
          <w:rFonts w:ascii="Garamond" w:hAnsi="Garamond" w:cs="Times New Roman"/>
          <w:sz w:val="24"/>
          <w:szCs w:val="24"/>
        </w:rPr>
        <w:t xml:space="preserve"> ose TMG, duke</w:t>
      </w:r>
      <w:r w:rsidR="006E6772" w:rsidRPr="006F28EE">
        <w:rPr>
          <w:rFonts w:ascii="Garamond" w:hAnsi="Garamond" w:cs="Times New Roman"/>
          <w:sz w:val="24"/>
          <w:szCs w:val="24"/>
        </w:rPr>
        <w:t xml:space="preserve"> </w:t>
      </w:r>
      <w:r w:rsidR="008A750D" w:rsidRPr="006F28EE">
        <w:rPr>
          <w:rFonts w:ascii="Garamond" w:hAnsi="Garamond" w:cs="Times New Roman"/>
          <w:sz w:val="24"/>
          <w:szCs w:val="24"/>
        </w:rPr>
        <w:t>përfshirë</w:t>
      </w:r>
      <w:r w:rsidR="00B32F3C" w:rsidRPr="006F28EE">
        <w:rPr>
          <w:rFonts w:ascii="Garamond" w:hAnsi="Garamond" w:cs="Times New Roman"/>
          <w:sz w:val="24"/>
          <w:szCs w:val="24"/>
        </w:rPr>
        <w:t xml:space="preserve"> së paku</w:t>
      </w:r>
      <w:r w:rsidRPr="006F28EE">
        <w:rPr>
          <w:rFonts w:ascii="Garamond" w:hAnsi="Garamond" w:cs="Times New Roman"/>
          <w:sz w:val="24"/>
          <w:szCs w:val="24"/>
        </w:rPr>
        <w:t xml:space="preserve"> 100</w:t>
      </w:r>
      <w:r w:rsidR="002F74CC" w:rsidRPr="006F28EE">
        <w:rPr>
          <w:rFonts w:ascii="Garamond" w:hAnsi="Garamond" w:cs="Times New Roman"/>
          <w:sz w:val="24"/>
          <w:szCs w:val="24"/>
        </w:rPr>
        <w:t xml:space="preserve"> orë </w:t>
      </w:r>
      <w:r w:rsidRPr="006F28EE">
        <w:rPr>
          <w:rFonts w:ascii="Garamond" w:hAnsi="Garamond" w:cs="Times New Roman"/>
          <w:sz w:val="24"/>
          <w:szCs w:val="24"/>
        </w:rPr>
        <w:t xml:space="preserve">instruktim fluturimi. </w:t>
      </w:r>
    </w:p>
    <w:p w14:paraId="4166618F" w14:textId="77777777" w:rsidR="00D02015" w:rsidRPr="006F28EE" w:rsidRDefault="00BD1A8C" w:rsidP="00D02015">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4) Teste</w:t>
      </w:r>
      <w:r w:rsidR="00940902" w:rsidRPr="006F28EE">
        <w:rPr>
          <w:rFonts w:ascii="Garamond" w:hAnsi="Garamond" w:cs="Times New Roman"/>
          <w:sz w:val="24"/>
          <w:szCs w:val="24"/>
        </w:rPr>
        <w:t xml:space="preserve"> të aftësisë</w:t>
      </w:r>
      <w:r w:rsidR="004355FA" w:rsidRPr="006F28EE">
        <w:rPr>
          <w:rFonts w:ascii="Garamond" w:hAnsi="Garamond" w:cs="Times New Roman"/>
          <w:sz w:val="24"/>
          <w:szCs w:val="24"/>
        </w:rPr>
        <w:t xml:space="preserve"> për </w:t>
      </w:r>
      <w:r w:rsidR="00581832" w:rsidRPr="006F28EE">
        <w:rPr>
          <w:rFonts w:ascii="Garamond" w:hAnsi="Garamond" w:cs="Times New Roman"/>
          <w:sz w:val="24"/>
          <w:szCs w:val="24"/>
        </w:rPr>
        <w:t>lëshim</w:t>
      </w:r>
      <w:r w:rsidRPr="006F28EE">
        <w:rPr>
          <w:rFonts w:ascii="Garamond" w:hAnsi="Garamond" w:cs="Times New Roman"/>
          <w:sz w:val="24"/>
          <w:szCs w:val="24"/>
        </w:rPr>
        <w:t>in e kategorizimit t</w:t>
      </w:r>
      <w:r w:rsidR="003109D0" w:rsidRPr="006F28EE">
        <w:rPr>
          <w:rFonts w:ascii="Garamond" w:hAnsi="Garamond" w:cs="Times New Roman"/>
          <w:sz w:val="24"/>
          <w:szCs w:val="24"/>
        </w:rPr>
        <w:t>ë</w:t>
      </w:r>
      <w:r w:rsidRPr="006F28EE">
        <w:rPr>
          <w:rFonts w:ascii="Garamond" w:hAnsi="Garamond" w:cs="Times New Roman"/>
          <w:sz w:val="24"/>
          <w:szCs w:val="24"/>
        </w:rPr>
        <w:t xml:space="preserve"> malit, duke siguruar se ekzaminuesi ka kryer</w:t>
      </w:r>
      <w:r w:rsidR="00B32F3C" w:rsidRPr="006F28EE">
        <w:rPr>
          <w:rFonts w:ascii="Garamond" w:hAnsi="Garamond" w:cs="Times New Roman"/>
          <w:sz w:val="24"/>
          <w:szCs w:val="24"/>
        </w:rPr>
        <w:t xml:space="preserve"> së paku</w:t>
      </w:r>
      <w:r w:rsidRPr="006F28EE">
        <w:rPr>
          <w:rFonts w:ascii="Garamond" w:hAnsi="Garamond" w:cs="Times New Roman"/>
          <w:sz w:val="24"/>
          <w:szCs w:val="24"/>
        </w:rPr>
        <w:t xml:space="preserve"> 500</w:t>
      </w:r>
      <w:r w:rsidR="002F74CC" w:rsidRPr="006F28EE">
        <w:rPr>
          <w:rFonts w:ascii="Garamond" w:hAnsi="Garamond" w:cs="Times New Roman"/>
          <w:sz w:val="24"/>
          <w:szCs w:val="24"/>
        </w:rPr>
        <w:t xml:space="preserve"> orë </w:t>
      </w:r>
      <w:r w:rsidRPr="006F28EE">
        <w:rPr>
          <w:rFonts w:ascii="Garamond" w:hAnsi="Garamond" w:cs="Times New Roman"/>
          <w:sz w:val="24"/>
          <w:szCs w:val="24"/>
        </w:rPr>
        <w:t>fluturimi si pilot</w:t>
      </w:r>
      <w:r w:rsidR="00F2789A" w:rsidRPr="006F28EE">
        <w:rPr>
          <w:rFonts w:ascii="Garamond" w:hAnsi="Garamond" w:cs="Times New Roman"/>
          <w:sz w:val="24"/>
          <w:szCs w:val="24"/>
        </w:rPr>
        <w:t xml:space="preserve"> në </w:t>
      </w:r>
      <w:r w:rsidR="00360584" w:rsidRPr="006F28EE">
        <w:rPr>
          <w:rFonts w:ascii="Garamond" w:hAnsi="Garamond" w:cs="Times New Roman"/>
          <w:sz w:val="24"/>
          <w:szCs w:val="24"/>
        </w:rPr>
        <w:t>aeroplanë</w:t>
      </w:r>
      <w:r w:rsidRPr="006F28EE">
        <w:rPr>
          <w:rFonts w:ascii="Garamond" w:hAnsi="Garamond" w:cs="Times New Roman"/>
          <w:sz w:val="24"/>
          <w:szCs w:val="24"/>
        </w:rPr>
        <w:t xml:space="preserve"> ose TMG, duke</w:t>
      </w:r>
      <w:r w:rsidR="006E6772" w:rsidRPr="006F28EE">
        <w:rPr>
          <w:rFonts w:ascii="Garamond" w:hAnsi="Garamond" w:cs="Times New Roman"/>
          <w:sz w:val="24"/>
          <w:szCs w:val="24"/>
        </w:rPr>
        <w:t xml:space="preserve"> </w:t>
      </w:r>
      <w:r w:rsidR="008A750D" w:rsidRPr="006F28EE">
        <w:rPr>
          <w:rFonts w:ascii="Garamond" w:hAnsi="Garamond" w:cs="Times New Roman"/>
          <w:sz w:val="24"/>
          <w:szCs w:val="24"/>
        </w:rPr>
        <w:t>përfshirë</w:t>
      </w:r>
      <w:r w:rsidR="00B32F3C" w:rsidRPr="006F28EE">
        <w:rPr>
          <w:rFonts w:ascii="Garamond" w:hAnsi="Garamond" w:cs="Times New Roman"/>
          <w:sz w:val="24"/>
          <w:szCs w:val="24"/>
        </w:rPr>
        <w:t xml:space="preserve"> së paku</w:t>
      </w:r>
      <w:r w:rsidRPr="006F28EE">
        <w:rPr>
          <w:rFonts w:ascii="Garamond" w:hAnsi="Garamond" w:cs="Times New Roman"/>
          <w:sz w:val="24"/>
          <w:szCs w:val="24"/>
        </w:rPr>
        <w:t xml:space="preserve"> 500 ngritje dhe ulje</w:t>
      </w:r>
      <w:r w:rsidR="008A750D" w:rsidRPr="006F28EE">
        <w:rPr>
          <w:rFonts w:ascii="Garamond" w:hAnsi="Garamond" w:cs="Times New Roman"/>
          <w:sz w:val="24"/>
          <w:szCs w:val="24"/>
        </w:rPr>
        <w:t xml:space="preserve"> të instruksion</w:t>
      </w:r>
      <w:r w:rsidRPr="006F28EE">
        <w:rPr>
          <w:rFonts w:ascii="Garamond" w:hAnsi="Garamond" w:cs="Times New Roman"/>
          <w:sz w:val="24"/>
          <w:szCs w:val="24"/>
        </w:rPr>
        <w:t>eve fluturuese</w:t>
      </w:r>
      <w:r w:rsidR="004355FA" w:rsidRPr="006F28EE">
        <w:rPr>
          <w:rFonts w:ascii="Garamond" w:hAnsi="Garamond" w:cs="Times New Roman"/>
          <w:sz w:val="24"/>
          <w:szCs w:val="24"/>
        </w:rPr>
        <w:t xml:space="preserve"> për </w:t>
      </w:r>
      <w:r w:rsidR="00D02015" w:rsidRPr="006F28EE">
        <w:rPr>
          <w:rFonts w:ascii="Garamond" w:hAnsi="Garamond" w:cs="Times New Roman"/>
          <w:sz w:val="24"/>
          <w:szCs w:val="24"/>
        </w:rPr>
        <w:t xml:space="preserve">kategorizimet e malit. </w:t>
      </w:r>
    </w:p>
    <w:p w14:paraId="79847D8E" w14:textId="0FB98CF5" w:rsidR="00BD1A8C" w:rsidRPr="006F28EE" w:rsidRDefault="00BD1A8C" w:rsidP="00D02015">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5)</w:t>
      </w:r>
      <w:r w:rsidR="00D02015" w:rsidRPr="006F28EE">
        <w:rPr>
          <w:rFonts w:ascii="Garamond" w:hAnsi="Garamond" w:cs="Times New Roman"/>
          <w:sz w:val="24"/>
          <w:szCs w:val="24"/>
        </w:rPr>
        <w:t xml:space="preserve"> </w:t>
      </w:r>
      <w:r w:rsidRPr="006F28EE">
        <w:rPr>
          <w:rFonts w:ascii="Garamond" w:hAnsi="Garamond" w:cs="Times New Roman"/>
          <w:sz w:val="24"/>
          <w:szCs w:val="24"/>
        </w:rPr>
        <w:t xml:space="preserve">Kontrolli i </w:t>
      </w:r>
      <w:r w:rsidR="00360584" w:rsidRPr="006F28EE">
        <w:rPr>
          <w:rFonts w:ascii="Garamond" w:hAnsi="Garamond" w:cs="Times New Roman"/>
          <w:sz w:val="24"/>
          <w:szCs w:val="24"/>
        </w:rPr>
        <w:t>aftësi</w:t>
      </w:r>
      <w:r w:rsidRPr="006F28EE">
        <w:rPr>
          <w:rFonts w:ascii="Garamond" w:hAnsi="Garamond" w:cs="Times New Roman"/>
          <w:sz w:val="24"/>
          <w:szCs w:val="24"/>
        </w:rPr>
        <w:t>ve</w:t>
      </w:r>
      <w:r w:rsidR="004355FA" w:rsidRPr="006F28EE">
        <w:rPr>
          <w:rFonts w:ascii="Garamond" w:hAnsi="Garamond" w:cs="Times New Roman"/>
          <w:sz w:val="24"/>
          <w:szCs w:val="24"/>
        </w:rPr>
        <w:t xml:space="preserve"> për </w:t>
      </w:r>
      <w:r w:rsidRPr="006F28EE">
        <w:rPr>
          <w:rFonts w:ascii="Garamond" w:hAnsi="Garamond" w:cs="Times New Roman"/>
          <w:sz w:val="24"/>
          <w:szCs w:val="24"/>
        </w:rPr>
        <w:t>ri</w:t>
      </w:r>
      <w:r w:rsidR="00887266" w:rsidRPr="006F28EE">
        <w:rPr>
          <w:rFonts w:ascii="Garamond" w:hAnsi="Garamond" w:cs="Times New Roman"/>
          <w:sz w:val="24"/>
          <w:szCs w:val="24"/>
        </w:rPr>
        <w:t>vlefshmër</w:t>
      </w:r>
      <w:r w:rsidRPr="006F28EE">
        <w:rPr>
          <w:rFonts w:ascii="Garamond" w:hAnsi="Garamond" w:cs="Times New Roman"/>
          <w:sz w:val="24"/>
          <w:szCs w:val="24"/>
        </w:rPr>
        <w:t>in</w:t>
      </w:r>
      <w:r w:rsidR="00B127C9" w:rsidRPr="006F28EE">
        <w:rPr>
          <w:rFonts w:ascii="Garamond" w:hAnsi="Garamond" w:cs="Times New Roman"/>
          <w:sz w:val="24"/>
          <w:szCs w:val="24"/>
        </w:rPr>
        <w:t>ë</w:t>
      </w:r>
      <w:r w:rsidRPr="006F28EE">
        <w:rPr>
          <w:rFonts w:ascii="Garamond" w:hAnsi="Garamond" w:cs="Times New Roman"/>
          <w:sz w:val="24"/>
          <w:szCs w:val="24"/>
        </w:rPr>
        <w:t xml:space="preserve"> dhe rinovimin e EIRs, e</w:t>
      </w:r>
      <w:r w:rsidR="00BE3EB0" w:rsidRPr="006F28EE">
        <w:rPr>
          <w:rFonts w:ascii="Garamond" w:hAnsi="Garamond" w:cs="Times New Roman"/>
          <w:sz w:val="24"/>
          <w:szCs w:val="24"/>
        </w:rPr>
        <w:t xml:space="preserve"> dhënë </w:t>
      </w:r>
      <w:r w:rsidR="00F536B0" w:rsidRPr="006F28EE">
        <w:rPr>
          <w:rFonts w:ascii="Garamond" w:hAnsi="Garamond" w:cs="Times New Roman"/>
          <w:sz w:val="24"/>
          <w:szCs w:val="24"/>
        </w:rPr>
        <w:t xml:space="preserve">që </w:t>
      </w:r>
      <w:r w:rsidRPr="006F28EE">
        <w:rPr>
          <w:rFonts w:ascii="Garamond" w:hAnsi="Garamond" w:cs="Times New Roman"/>
          <w:sz w:val="24"/>
          <w:szCs w:val="24"/>
        </w:rPr>
        <w:t>FE ka kryer</w:t>
      </w:r>
      <w:r w:rsidR="002F74CC" w:rsidRPr="006F28EE">
        <w:rPr>
          <w:rFonts w:ascii="Garamond" w:hAnsi="Garamond" w:cs="Times New Roman"/>
          <w:sz w:val="24"/>
          <w:szCs w:val="24"/>
        </w:rPr>
        <w:t xml:space="preserve"> të paktën </w:t>
      </w:r>
      <w:r w:rsidRPr="006F28EE">
        <w:rPr>
          <w:rFonts w:ascii="Garamond" w:hAnsi="Garamond" w:cs="Times New Roman"/>
          <w:sz w:val="24"/>
          <w:szCs w:val="24"/>
        </w:rPr>
        <w:t>si pilot 1 500</w:t>
      </w:r>
      <w:r w:rsidR="002F74CC" w:rsidRPr="006F28EE">
        <w:rPr>
          <w:rFonts w:ascii="Garamond" w:hAnsi="Garamond" w:cs="Times New Roman"/>
          <w:sz w:val="24"/>
          <w:szCs w:val="24"/>
        </w:rPr>
        <w:t xml:space="preserve"> orë </w:t>
      </w:r>
      <w:r w:rsidR="00F2789A" w:rsidRPr="006F28EE">
        <w:rPr>
          <w:rFonts w:ascii="Garamond" w:hAnsi="Garamond" w:cs="Times New Roman"/>
          <w:sz w:val="24"/>
          <w:szCs w:val="24"/>
        </w:rPr>
        <w:t xml:space="preserve">në </w:t>
      </w:r>
      <w:r w:rsidRPr="006F28EE">
        <w:rPr>
          <w:rFonts w:ascii="Garamond" w:hAnsi="Garamond" w:cs="Times New Roman"/>
          <w:sz w:val="24"/>
          <w:szCs w:val="24"/>
        </w:rPr>
        <w:t>avion</w:t>
      </w:r>
      <w:r w:rsidR="00B127C9" w:rsidRPr="006F28EE">
        <w:rPr>
          <w:rFonts w:ascii="Garamond" w:hAnsi="Garamond" w:cs="Times New Roman"/>
          <w:sz w:val="24"/>
          <w:szCs w:val="24"/>
        </w:rPr>
        <w:t>ë</w:t>
      </w:r>
      <w:r w:rsidRPr="006F28EE">
        <w:rPr>
          <w:rFonts w:ascii="Garamond" w:hAnsi="Garamond" w:cs="Times New Roman"/>
          <w:sz w:val="24"/>
          <w:szCs w:val="24"/>
        </w:rPr>
        <w:t xml:space="preserve"> dhe </w:t>
      </w:r>
      <w:r w:rsidR="004355FA" w:rsidRPr="006F28EE">
        <w:rPr>
          <w:rFonts w:ascii="Garamond" w:hAnsi="Garamond" w:cs="Times New Roman"/>
          <w:sz w:val="24"/>
          <w:szCs w:val="24"/>
        </w:rPr>
        <w:t>përputh</w:t>
      </w:r>
      <w:r w:rsidRPr="006F28EE">
        <w:rPr>
          <w:rFonts w:ascii="Garamond" w:hAnsi="Garamond" w:cs="Times New Roman"/>
          <w:sz w:val="24"/>
          <w:szCs w:val="24"/>
        </w:rPr>
        <w:t xml:space="preserve">et me </w:t>
      </w:r>
      <w:r w:rsidR="000D187A" w:rsidRPr="006F28EE">
        <w:rPr>
          <w:rFonts w:ascii="Garamond" w:hAnsi="Garamond" w:cs="Times New Roman"/>
          <w:sz w:val="24"/>
          <w:szCs w:val="24"/>
        </w:rPr>
        <w:t>kërkes</w:t>
      </w:r>
      <w:r w:rsidRPr="006F28EE">
        <w:rPr>
          <w:rFonts w:ascii="Garamond" w:hAnsi="Garamond" w:cs="Times New Roman"/>
          <w:sz w:val="24"/>
          <w:szCs w:val="24"/>
        </w:rPr>
        <w:t>at</w:t>
      </w:r>
      <w:r w:rsidR="00F2789A" w:rsidRPr="006F28EE">
        <w:rPr>
          <w:rFonts w:ascii="Garamond" w:hAnsi="Garamond" w:cs="Times New Roman"/>
          <w:sz w:val="24"/>
          <w:szCs w:val="24"/>
        </w:rPr>
        <w:t xml:space="preserve"> në </w:t>
      </w:r>
      <w:r w:rsidRPr="006F28EE">
        <w:rPr>
          <w:rFonts w:ascii="Garamond" w:hAnsi="Garamond" w:cs="Times New Roman"/>
          <w:sz w:val="24"/>
          <w:szCs w:val="24"/>
        </w:rPr>
        <w:t xml:space="preserve">FCL.1010.IRE(a)(2). </w:t>
      </w:r>
    </w:p>
    <w:p w14:paraId="6AD1AD6A" w14:textId="6AF7910C" w:rsidR="00BD1A8C" w:rsidRPr="006F28EE" w:rsidRDefault="00D04AFC" w:rsidP="00D04AFC">
      <w:pPr>
        <w:pStyle w:val="Teksti"/>
        <w:rPr>
          <w:rFonts w:cs="Times New Roman"/>
        </w:rPr>
      </w:pPr>
      <w:r w:rsidRPr="006F28EE">
        <w:rPr>
          <w:rFonts w:cs="Times New Roman"/>
        </w:rPr>
        <w:t xml:space="preserve">b) </w:t>
      </w:r>
      <w:r w:rsidR="00BD1A8C" w:rsidRPr="006F28EE">
        <w:rPr>
          <w:rFonts w:cs="Times New Roman"/>
        </w:rPr>
        <w:t>FE(H)</w:t>
      </w:r>
      <w:r w:rsidR="00F2789A" w:rsidRPr="006F28EE">
        <w:rPr>
          <w:rFonts w:cs="Times New Roman"/>
        </w:rPr>
        <w:t xml:space="preserve"> </w:t>
      </w:r>
      <w:r w:rsidR="00BD1A8C" w:rsidRPr="006F28EE">
        <w:rPr>
          <w:rFonts w:cs="Times New Roman"/>
        </w:rPr>
        <w:t>Privilegjet e</w:t>
      </w:r>
      <w:r w:rsidR="00B61D1A" w:rsidRPr="006F28EE">
        <w:rPr>
          <w:rFonts w:cs="Times New Roman"/>
        </w:rPr>
        <w:t xml:space="preserve"> një </w:t>
      </w:r>
      <w:r w:rsidR="00BD1A8C" w:rsidRPr="006F28EE">
        <w:rPr>
          <w:rFonts w:cs="Times New Roman"/>
        </w:rPr>
        <w:t>FE</w:t>
      </w:r>
      <w:r w:rsidR="004355FA" w:rsidRPr="006F28EE">
        <w:rPr>
          <w:rFonts w:cs="Times New Roman"/>
        </w:rPr>
        <w:t xml:space="preserve"> për </w:t>
      </w:r>
      <w:r w:rsidR="008A750D" w:rsidRPr="006F28EE">
        <w:rPr>
          <w:rFonts w:cs="Times New Roman"/>
        </w:rPr>
        <w:t>helikopterë</w:t>
      </w:r>
      <w:r w:rsidR="00877448" w:rsidRPr="006F28EE">
        <w:rPr>
          <w:rFonts w:cs="Times New Roman"/>
        </w:rPr>
        <w:t xml:space="preserve"> janë </w:t>
      </w:r>
      <w:r w:rsidR="00006A2C" w:rsidRPr="006F28EE">
        <w:rPr>
          <w:rFonts w:cs="Times New Roman"/>
        </w:rPr>
        <w:t xml:space="preserve">që të </w:t>
      </w:r>
      <w:r w:rsidR="00B127C9" w:rsidRPr="006F28EE">
        <w:rPr>
          <w:rFonts w:cs="Times New Roman"/>
        </w:rPr>
        <w:t>drejtojnë</w:t>
      </w:r>
      <w:r w:rsidR="00BD1A8C" w:rsidRPr="006F28EE">
        <w:rPr>
          <w:rFonts w:cs="Times New Roman"/>
        </w:rPr>
        <w:t xml:space="preserve">: </w:t>
      </w:r>
    </w:p>
    <w:p w14:paraId="08F6AD07" w14:textId="26CEE86C" w:rsidR="00BD1A8C" w:rsidRPr="006F28EE" w:rsidRDefault="00BD1A8C" w:rsidP="00F36E9C">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1) Teste</w:t>
      </w:r>
      <w:r w:rsidR="00940902" w:rsidRPr="006F28EE">
        <w:rPr>
          <w:rFonts w:ascii="Garamond" w:hAnsi="Garamond" w:cs="Times New Roman"/>
          <w:sz w:val="24"/>
          <w:szCs w:val="24"/>
        </w:rPr>
        <w:t xml:space="preserve"> të aftësisë</w:t>
      </w:r>
      <w:r w:rsidR="004355FA" w:rsidRPr="006F28EE">
        <w:rPr>
          <w:rFonts w:ascii="Garamond" w:hAnsi="Garamond" w:cs="Times New Roman"/>
          <w:sz w:val="24"/>
          <w:szCs w:val="24"/>
        </w:rPr>
        <w:t xml:space="preserve"> për </w:t>
      </w:r>
      <w:r w:rsidR="00581832" w:rsidRPr="006F28EE">
        <w:rPr>
          <w:rFonts w:ascii="Garamond" w:hAnsi="Garamond" w:cs="Times New Roman"/>
          <w:sz w:val="24"/>
          <w:szCs w:val="24"/>
        </w:rPr>
        <w:t>lëshim</w:t>
      </w:r>
      <w:r w:rsidRPr="006F28EE">
        <w:rPr>
          <w:rFonts w:ascii="Garamond" w:hAnsi="Garamond" w:cs="Times New Roman"/>
          <w:sz w:val="24"/>
          <w:szCs w:val="24"/>
        </w:rPr>
        <w:t>in e PPL(H) dhe teste</w:t>
      </w:r>
      <w:r w:rsidR="00940902" w:rsidRPr="006F28EE">
        <w:rPr>
          <w:rFonts w:ascii="Garamond" w:hAnsi="Garamond" w:cs="Times New Roman"/>
          <w:sz w:val="24"/>
          <w:szCs w:val="24"/>
        </w:rPr>
        <w:t xml:space="preserve"> të aftësisë</w:t>
      </w:r>
      <w:r w:rsidRPr="006F28EE">
        <w:rPr>
          <w:rFonts w:ascii="Garamond" w:hAnsi="Garamond" w:cs="Times New Roman"/>
          <w:sz w:val="24"/>
          <w:szCs w:val="24"/>
        </w:rPr>
        <w:t xml:space="preserve"> dhe kontrolle</w:t>
      </w:r>
      <w:r w:rsidR="00940902" w:rsidRPr="006F28EE">
        <w:rPr>
          <w:rFonts w:ascii="Garamond" w:hAnsi="Garamond" w:cs="Times New Roman"/>
          <w:sz w:val="24"/>
          <w:szCs w:val="24"/>
        </w:rPr>
        <w:t xml:space="preserve"> të aftësisë</w:t>
      </w:r>
      <w:r w:rsidR="004355FA" w:rsidRPr="006F28EE">
        <w:rPr>
          <w:rFonts w:ascii="Garamond" w:hAnsi="Garamond" w:cs="Times New Roman"/>
          <w:sz w:val="24"/>
          <w:szCs w:val="24"/>
        </w:rPr>
        <w:t xml:space="preserve"> për </w:t>
      </w:r>
      <w:r w:rsidRPr="006F28EE">
        <w:rPr>
          <w:rFonts w:ascii="Garamond" w:hAnsi="Garamond" w:cs="Times New Roman"/>
          <w:sz w:val="24"/>
          <w:szCs w:val="24"/>
        </w:rPr>
        <w:t>kategorizim</w:t>
      </w:r>
      <w:r w:rsidR="00A70663" w:rsidRPr="006F28EE">
        <w:rPr>
          <w:rFonts w:ascii="Garamond" w:hAnsi="Garamond" w:cs="Times New Roman"/>
          <w:sz w:val="24"/>
          <w:szCs w:val="24"/>
        </w:rPr>
        <w:t xml:space="preserve"> të tipit </w:t>
      </w:r>
      <w:r w:rsidR="00A34542" w:rsidRPr="006F28EE">
        <w:rPr>
          <w:rFonts w:ascii="Garamond" w:hAnsi="Garamond" w:cs="Times New Roman"/>
          <w:sz w:val="24"/>
          <w:szCs w:val="24"/>
        </w:rPr>
        <w:t>të helikop</w:t>
      </w:r>
      <w:r w:rsidR="008A750D" w:rsidRPr="006F28EE">
        <w:rPr>
          <w:rFonts w:ascii="Garamond" w:hAnsi="Garamond" w:cs="Times New Roman"/>
          <w:sz w:val="24"/>
          <w:szCs w:val="24"/>
        </w:rPr>
        <w:t>terë</w:t>
      </w:r>
      <w:r w:rsidRPr="006F28EE">
        <w:rPr>
          <w:rFonts w:ascii="Garamond" w:hAnsi="Garamond" w:cs="Times New Roman"/>
          <w:sz w:val="24"/>
          <w:szCs w:val="24"/>
        </w:rPr>
        <w:t>ve me</w:t>
      </w:r>
      <w:r w:rsidR="00B61D1A" w:rsidRPr="006F28EE">
        <w:rPr>
          <w:rFonts w:ascii="Garamond" w:hAnsi="Garamond" w:cs="Times New Roman"/>
          <w:sz w:val="24"/>
          <w:szCs w:val="24"/>
        </w:rPr>
        <w:t xml:space="preserve"> një motor</w:t>
      </w:r>
      <w:r w:rsidRPr="006F28EE">
        <w:rPr>
          <w:rFonts w:ascii="Garamond" w:hAnsi="Garamond" w:cs="Times New Roman"/>
          <w:sz w:val="24"/>
          <w:szCs w:val="24"/>
        </w:rPr>
        <w:t xml:space="preserve"> dhe</w:t>
      </w:r>
      <w:r w:rsidR="00B61D1A" w:rsidRPr="006F28EE">
        <w:rPr>
          <w:rFonts w:ascii="Garamond" w:hAnsi="Garamond" w:cs="Times New Roman"/>
          <w:sz w:val="24"/>
          <w:szCs w:val="24"/>
        </w:rPr>
        <w:t xml:space="preserve"> një </w:t>
      </w:r>
      <w:r w:rsidRPr="006F28EE">
        <w:rPr>
          <w:rFonts w:ascii="Garamond" w:hAnsi="Garamond" w:cs="Times New Roman"/>
          <w:sz w:val="24"/>
          <w:szCs w:val="24"/>
        </w:rPr>
        <w:t>pilot</w:t>
      </w:r>
      <w:r w:rsidR="00A34542" w:rsidRPr="006F28EE">
        <w:rPr>
          <w:rFonts w:ascii="Garamond" w:hAnsi="Garamond" w:cs="Times New Roman"/>
          <w:sz w:val="24"/>
          <w:szCs w:val="24"/>
        </w:rPr>
        <w:t xml:space="preserve"> të vendos</w:t>
      </w:r>
      <w:r w:rsidRPr="006F28EE">
        <w:rPr>
          <w:rFonts w:ascii="Garamond" w:hAnsi="Garamond" w:cs="Times New Roman"/>
          <w:sz w:val="24"/>
          <w:szCs w:val="24"/>
        </w:rPr>
        <w:t>ura</w:t>
      </w:r>
      <w:r w:rsidR="00F2789A" w:rsidRPr="006F28EE">
        <w:rPr>
          <w:rFonts w:ascii="Garamond" w:hAnsi="Garamond" w:cs="Times New Roman"/>
          <w:sz w:val="24"/>
          <w:szCs w:val="24"/>
        </w:rPr>
        <w:t xml:space="preserve"> në</w:t>
      </w:r>
      <w:r w:rsidR="00B61D1A" w:rsidRPr="006F28EE">
        <w:rPr>
          <w:rFonts w:ascii="Garamond" w:hAnsi="Garamond" w:cs="Times New Roman"/>
          <w:sz w:val="24"/>
          <w:szCs w:val="24"/>
        </w:rPr>
        <w:t xml:space="preserve"> një </w:t>
      </w:r>
      <w:r w:rsidR="00C01AF8" w:rsidRPr="006F28EE">
        <w:rPr>
          <w:rFonts w:ascii="Garamond" w:hAnsi="Garamond" w:cs="Times New Roman"/>
          <w:sz w:val="24"/>
          <w:szCs w:val="24"/>
        </w:rPr>
        <w:t>licenc</w:t>
      </w:r>
      <w:r w:rsidR="006A1D18" w:rsidRPr="006F28EE">
        <w:rPr>
          <w:rFonts w:ascii="Garamond" w:hAnsi="Garamond" w:cs="Times New Roman"/>
          <w:sz w:val="24"/>
          <w:szCs w:val="24"/>
        </w:rPr>
        <w:t>ë</w:t>
      </w:r>
      <w:r w:rsidRPr="006F28EE">
        <w:rPr>
          <w:rFonts w:ascii="Garamond" w:hAnsi="Garamond" w:cs="Times New Roman"/>
          <w:sz w:val="24"/>
          <w:szCs w:val="24"/>
        </w:rPr>
        <w:t xml:space="preserve"> PPL(H), duke siguruar se ekzaminuesi ka kryer 1000</w:t>
      </w:r>
      <w:r w:rsidR="002F74CC" w:rsidRPr="006F28EE">
        <w:rPr>
          <w:rFonts w:ascii="Garamond" w:hAnsi="Garamond" w:cs="Times New Roman"/>
          <w:sz w:val="24"/>
          <w:szCs w:val="24"/>
        </w:rPr>
        <w:t xml:space="preserve"> orë </w:t>
      </w:r>
      <w:r w:rsidRPr="006F28EE">
        <w:rPr>
          <w:rFonts w:ascii="Garamond" w:hAnsi="Garamond" w:cs="Times New Roman"/>
          <w:sz w:val="24"/>
          <w:szCs w:val="24"/>
        </w:rPr>
        <w:t>fluturimi si pilot</w:t>
      </w:r>
      <w:r w:rsidR="00F2789A" w:rsidRPr="006F28EE">
        <w:rPr>
          <w:rFonts w:ascii="Garamond" w:hAnsi="Garamond" w:cs="Times New Roman"/>
          <w:sz w:val="24"/>
          <w:szCs w:val="24"/>
        </w:rPr>
        <w:t xml:space="preserve"> në </w:t>
      </w:r>
      <w:r w:rsidR="008A750D" w:rsidRPr="006F28EE">
        <w:rPr>
          <w:rFonts w:ascii="Garamond" w:hAnsi="Garamond" w:cs="Times New Roman"/>
          <w:sz w:val="24"/>
          <w:szCs w:val="24"/>
        </w:rPr>
        <w:t>helikopterë</w:t>
      </w:r>
      <w:r w:rsidRPr="006F28EE">
        <w:rPr>
          <w:rFonts w:ascii="Garamond" w:hAnsi="Garamond" w:cs="Times New Roman"/>
          <w:sz w:val="24"/>
          <w:szCs w:val="24"/>
        </w:rPr>
        <w:t>, duke</w:t>
      </w:r>
      <w:r w:rsidR="006E6772" w:rsidRPr="006F28EE">
        <w:rPr>
          <w:rFonts w:ascii="Garamond" w:hAnsi="Garamond" w:cs="Times New Roman"/>
          <w:sz w:val="24"/>
          <w:szCs w:val="24"/>
        </w:rPr>
        <w:t xml:space="preserve"> </w:t>
      </w:r>
      <w:r w:rsidR="008A750D" w:rsidRPr="006F28EE">
        <w:rPr>
          <w:rFonts w:ascii="Garamond" w:hAnsi="Garamond" w:cs="Times New Roman"/>
          <w:sz w:val="24"/>
          <w:szCs w:val="24"/>
        </w:rPr>
        <w:t>përfshirë</w:t>
      </w:r>
      <w:r w:rsidR="002F74CC" w:rsidRPr="006F28EE">
        <w:rPr>
          <w:rFonts w:ascii="Garamond" w:hAnsi="Garamond" w:cs="Times New Roman"/>
          <w:sz w:val="24"/>
          <w:szCs w:val="24"/>
        </w:rPr>
        <w:t xml:space="preserve"> të paktën </w:t>
      </w:r>
      <w:r w:rsidRPr="006F28EE">
        <w:rPr>
          <w:rFonts w:ascii="Garamond" w:hAnsi="Garamond" w:cs="Times New Roman"/>
          <w:sz w:val="24"/>
          <w:szCs w:val="24"/>
        </w:rPr>
        <w:t>250</w:t>
      </w:r>
      <w:r w:rsidR="002F74CC" w:rsidRPr="006F28EE">
        <w:rPr>
          <w:rFonts w:ascii="Garamond" w:hAnsi="Garamond" w:cs="Times New Roman"/>
          <w:sz w:val="24"/>
          <w:szCs w:val="24"/>
        </w:rPr>
        <w:t xml:space="preserve"> orë </w:t>
      </w:r>
      <w:r w:rsidRPr="006F28EE">
        <w:rPr>
          <w:rFonts w:ascii="Garamond" w:hAnsi="Garamond" w:cs="Times New Roman"/>
          <w:sz w:val="24"/>
          <w:szCs w:val="24"/>
        </w:rPr>
        <w:t xml:space="preserve">instruksione fluturimi. </w:t>
      </w:r>
    </w:p>
    <w:p w14:paraId="7A58A035" w14:textId="457E2898" w:rsidR="00BD1A8C" w:rsidRPr="006F28EE" w:rsidRDefault="00D04AFC" w:rsidP="00D04AFC">
      <w:pPr>
        <w:pStyle w:val="Teksti"/>
        <w:rPr>
          <w:rFonts w:cs="Times New Roman"/>
        </w:rPr>
      </w:pPr>
      <w:r w:rsidRPr="006F28EE">
        <w:rPr>
          <w:rFonts w:cs="Times New Roman"/>
        </w:rPr>
        <w:t xml:space="preserve">2) </w:t>
      </w:r>
      <w:r w:rsidR="00BD1A8C" w:rsidRPr="006F28EE">
        <w:rPr>
          <w:rFonts w:cs="Times New Roman"/>
        </w:rPr>
        <w:t>Teste</w:t>
      </w:r>
      <w:r w:rsidR="00940902" w:rsidRPr="006F28EE">
        <w:rPr>
          <w:rFonts w:cs="Times New Roman"/>
        </w:rPr>
        <w:t xml:space="preserve"> të aftësisë</w:t>
      </w:r>
      <w:r w:rsidR="004355FA" w:rsidRPr="006F28EE">
        <w:rPr>
          <w:rFonts w:cs="Times New Roman"/>
        </w:rPr>
        <w:t xml:space="preserve"> për </w:t>
      </w:r>
      <w:r w:rsidR="00581832" w:rsidRPr="006F28EE">
        <w:rPr>
          <w:rFonts w:cs="Times New Roman"/>
        </w:rPr>
        <w:t>lëshim</w:t>
      </w:r>
      <w:r w:rsidR="00BD1A8C" w:rsidRPr="006F28EE">
        <w:rPr>
          <w:rFonts w:cs="Times New Roman"/>
        </w:rPr>
        <w:t>in e CPL(H) dhe teste</w:t>
      </w:r>
      <w:r w:rsidR="00940902" w:rsidRPr="006F28EE">
        <w:rPr>
          <w:rFonts w:cs="Times New Roman"/>
        </w:rPr>
        <w:t xml:space="preserve"> të aftësisë</w:t>
      </w:r>
      <w:r w:rsidR="00BD1A8C" w:rsidRPr="006F28EE">
        <w:rPr>
          <w:rFonts w:cs="Times New Roman"/>
        </w:rPr>
        <w:t xml:space="preserve"> dhe kontrolle</w:t>
      </w:r>
      <w:r w:rsidR="00940902" w:rsidRPr="006F28EE">
        <w:rPr>
          <w:rFonts w:cs="Times New Roman"/>
        </w:rPr>
        <w:t xml:space="preserve"> të aftësisë</w:t>
      </w:r>
      <w:r w:rsidR="004355FA" w:rsidRPr="006F28EE">
        <w:rPr>
          <w:rFonts w:cs="Times New Roman"/>
        </w:rPr>
        <w:t xml:space="preserve"> për </w:t>
      </w:r>
      <w:r w:rsidR="00BD1A8C" w:rsidRPr="006F28EE">
        <w:rPr>
          <w:rFonts w:cs="Times New Roman"/>
        </w:rPr>
        <w:t>kategorizimeve</w:t>
      </w:r>
      <w:r w:rsidR="00A70663" w:rsidRPr="006F28EE">
        <w:rPr>
          <w:rFonts w:cs="Times New Roman"/>
        </w:rPr>
        <w:t xml:space="preserve"> të tipit </w:t>
      </w:r>
      <w:r w:rsidR="00A34542" w:rsidRPr="006F28EE">
        <w:rPr>
          <w:rFonts w:cs="Times New Roman"/>
        </w:rPr>
        <w:t>të helikop</w:t>
      </w:r>
      <w:r w:rsidR="008A750D" w:rsidRPr="006F28EE">
        <w:rPr>
          <w:rFonts w:cs="Times New Roman"/>
        </w:rPr>
        <w:t>terë</w:t>
      </w:r>
      <w:r w:rsidR="00BD1A8C" w:rsidRPr="006F28EE">
        <w:rPr>
          <w:rFonts w:cs="Times New Roman"/>
        </w:rPr>
        <w:t>ve me</w:t>
      </w:r>
      <w:r w:rsidR="00B61D1A" w:rsidRPr="006F28EE">
        <w:rPr>
          <w:rFonts w:cs="Times New Roman"/>
        </w:rPr>
        <w:t xml:space="preserve"> një </w:t>
      </w:r>
      <w:r w:rsidR="00BD1A8C" w:rsidRPr="006F28EE">
        <w:rPr>
          <w:rFonts w:cs="Times New Roman"/>
        </w:rPr>
        <w:t>pilot dhe</w:t>
      </w:r>
      <w:r w:rsidR="00B61D1A" w:rsidRPr="006F28EE">
        <w:rPr>
          <w:rFonts w:cs="Times New Roman"/>
        </w:rPr>
        <w:t xml:space="preserve"> një motor</w:t>
      </w:r>
      <w:r w:rsidR="00A34542" w:rsidRPr="006F28EE">
        <w:rPr>
          <w:rFonts w:cs="Times New Roman"/>
        </w:rPr>
        <w:t xml:space="preserve"> të vendos</w:t>
      </w:r>
      <w:r w:rsidR="00940902" w:rsidRPr="006F28EE">
        <w:rPr>
          <w:rFonts w:cs="Times New Roman"/>
        </w:rPr>
        <w:t>u</w:t>
      </w:r>
      <w:r w:rsidR="00BD1A8C" w:rsidRPr="006F28EE">
        <w:rPr>
          <w:rFonts w:cs="Times New Roman"/>
        </w:rPr>
        <w:t>ra</w:t>
      </w:r>
      <w:r w:rsidR="00F2789A" w:rsidRPr="006F28EE">
        <w:rPr>
          <w:rFonts w:cs="Times New Roman"/>
        </w:rPr>
        <w:t xml:space="preserve"> në </w:t>
      </w:r>
      <w:r w:rsidR="00BD1A8C" w:rsidRPr="006F28EE">
        <w:rPr>
          <w:rFonts w:cs="Times New Roman"/>
        </w:rPr>
        <w:t>CPL(H) duke siguruar ekzaminuesin se ka kryer 2000</w:t>
      </w:r>
      <w:r w:rsidR="002F74CC" w:rsidRPr="006F28EE">
        <w:rPr>
          <w:rFonts w:cs="Times New Roman"/>
        </w:rPr>
        <w:t xml:space="preserve"> orë </w:t>
      </w:r>
      <w:r w:rsidR="00BD1A8C" w:rsidRPr="006F28EE">
        <w:rPr>
          <w:rFonts w:cs="Times New Roman"/>
        </w:rPr>
        <w:t>fluturimi</w:t>
      </w:r>
      <w:r w:rsidR="00A34542" w:rsidRPr="006F28EE">
        <w:rPr>
          <w:rFonts w:cs="Times New Roman"/>
        </w:rPr>
        <w:t xml:space="preserve"> të kohë</w:t>
      </w:r>
      <w:r w:rsidR="00877448" w:rsidRPr="006F28EE">
        <w:rPr>
          <w:rFonts w:cs="Times New Roman"/>
        </w:rPr>
        <w:t>s</w:t>
      </w:r>
      <w:r w:rsidR="00F2789A" w:rsidRPr="006F28EE">
        <w:rPr>
          <w:rFonts w:cs="Times New Roman"/>
        </w:rPr>
        <w:t xml:space="preserve"> në </w:t>
      </w:r>
      <w:r w:rsidR="00BD1A8C" w:rsidRPr="006F28EE">
        <w:rPr>
          <w:rFonts w:cs="Times New Roman"/>
        </w:rPr>
        <w:t>helikopter, duke</w:t>
      </w:r>
      <w:r w:rsidR="006E6772" w:rsidRPr="006F28EE">
        <w:rPr>
          <w:rFonts w:cs="Times New Roman"/>
        </w:rPr>
        <w:t xml:space="preserve"> </w:t>
      </w:r>
      <w:r w:rsidR="008A750D" w:rsidRPr="006F28EE">
        <w:rPr>
          <w:rFonts w:cs="Times New Roman"/>
        </w:rPr>
        <w:t>përfshirë</w:t>
      </w:r>
      <w:r w:rsidR="00B32F3C" w:rsidRPr="006F28EE">
        <w:rPr>
          <w:rFonts w:cs="Times New Roman"/>
        </w:rPr>
        <w:t xml:space="preserve"> së paku</w:t>
      </w:r>
      <w:r w:rsidR="00BD1A8C" w:rsidRPr="006F28EE">
        <w:rPr>
          <w:rFonts w:cs="Times New Roman"/>
        </w:rPr>
        <w:t xml:space="preserve"> 250</w:t>
      </w:r>
      <w:r w:rsidR="002F74CC" w:rsidRPr="006F28EE">
        <w:rPr>
          <w:rFonts w:cs="Times New Roman"/>
        </w:rPr>
        <w:t xml:space="preserve"> orë </w:t>
      </w:r>
      <w:r w:rsidR="00BD1A8C" w:rsidRPr="006F28EE">
        <w:rPr>
          <w:rFonts w:cs="Times New Roman"/>
        </w:rPr>
        <w:t>instruksione</w:t>
      </w:r>
      <w:r w:rsidR="00877448" w:rsidRPr="006F28EE">
        <w:rPr>
          <w:rFonts w:cs="Times New Roman"/>
        </w:rPr>
        <w:t xml:space="preserve"> të fluturimit</w:t>
      </w:r>
      <w:r w:rsidR="00BD1A8C" w:rsidRPr="006F28EE">
        <w:rPr>
          <w:rFonts w:cs="Times New Roman"/>
        </w:rPr>
        <w:t xml:space="preserve">. </w:t>
      </w:r>
    </w:p>
    <w:p w14:paraId="35071A13" w14:textId="647DB256" w:rsidR="00BD1A8C" w:rsidRPr="006F28EE" w:rsidRDefault="00D04AFC" w:rsidP="00D04AFC">
      <w:pPr>
        <w:pStyle w:val="Teksti"/>
        <w:rPr>
          <w:rFonts w:cs="Times New Roman"/>
        </w:rPr>
      </w:pPr>
      <w:r w:rsidRPr="006F28EE">
        <w:rPr>
          <w:rFonts w:cs="Times New Roman"/>
        </w:rPr>
        <w:t xml:space="preserve">3) </w:t>
      </w:r>
      <w:r w:rsidR="00BD1A8C" w:rsidRPr="006F28EE">
        <w:rPr>
          <w:rFonts w:cs="Times New Roman"/>
        </w:rPr>
        <w:t>Teste</w:t>
      </w:r>
      <w:r w:rsidR="00940902" w:rsidRPr="006F28EE">
        <w:rPr>
          <w:rFonts w:cs="Times New Roman"/>
        </w:rPr>
        <w:t xml:space="preserve"> të aftësisë</w:t>
      </w:r>
      <w:r w:rsidR="00BD1A8C" w:rsidRPr="006F28EE">
        <w:rPr>
          <w:rFonts w:cs="Times New Roman"/>
        </w:rPr>
        <w:t xml:space="preserve"> dhe kontrollet e </w:t>
      </w:r>
      <w:r w:rsidR="00B61D1A" w:rsidRPr="006F28EE">
        <w:rPr>
          <w:rFonts w:cs="Times New Roman"/>
        </w:rPr>
        <w:t>aftësisë</w:t>
      </w:r>
      <w:r w:rsidR="004355FA" w:rsidRPr="006F28EE">
        <w:rPr>
          <w:rFonts w:cs="Times New Roman"/>
        </w:rPr>
        <w:t xml:space="preserve"> për </w:t>
      </w:r>
      <w:r w:rsidR="00BD1A8C" w:rsidRPr="006F28EE">
        <w:rPr>
          <w:rFonts w:cs="Times New Roman"/>
        </w:rPr>
        <w:t>kategorizime</w:t>
      </w:r>
      <w:r w:rsidR="00A70663" w:rsidRPr="006F28EE">
        <w:rPr>
          <w:rFonts w:cs="Times New Roman"/>
        </w:rPr>
        <w:t xml:space="preserve"> të tipit </w:t>
      </w:r>
      <w:r w:rsidR="00A34542" w:rsidRPr="006F28EE">
        <w:rPr>
          <w:rFonts w:cs="Times New Roman"/>
        </w:rPr>
        <w:t>të helikop</w:t>
      </w:r>
      <w:r w:rsidR="008A750D" w:rsidRPr="006F28EE">
        <w:rPr>
          <w:rFonts w:cs="Times New Roman"/>
        </w:rPr>
        <w:t>terë</w:t>
      </w:r>
      <w:r w:rsidR="00BD1A8C" w:rsidRPr="006F28EE">
        <w:rPr>
          <w:rFonts w:cs="Times New Roman"/>
        </w:rPr>
        <w:t>ve</w:t>
      </w:r>
      <w:r w:rsidR="00940902" w:rsidRPr="006F28EE">
        <w:rPr>
          <w:rFonts w:cs="Times New Roman"/>
        </w:rPr>
        <w:t xml:space="preserve"> më shumë </w:t>
      </w:r>
      <w:r w:rsidR="00B127C9" w:rsidRPr="006F28EE">
        <w:rPr>
          <w:rFonts w:cs="Times New Roman"/>
        </w:rPr>
        <w:t xml:space="preserve">motorë </w:t>
      </w:r>
      <w:r w:rsidR="00BD1A8C" w:rsidRPr="006F28EE">
        <w:rPr>
          <w:rFonts w:cs="Times New Roman"/>
        </w:rPr>
        <w:t>dhe</w:t>
      </w:r>
      <w:r w:rsidR="00B61D1A" w:rsidRPr="006F28EE">
        <w:rPr>
          <w:rFonts w:cs="Times New Roman"/>
        </w:rPr>
        <w:t xml:space="preserve"> një </w:t>
      </w:r>
      <w:r w:rsidR="00BD1A8C" w:rsidRPr="006F28EE">
        <w:rPr>
          <w:rFonts w:cs="Times New Roman"/>
        </w:rPr>
        <w:t>pilot</w:t>
      </w:r>
      <w:r w:rsidR="00A34542" w:rsidRPr="006F28EE">
        <w:rPr>
          <w:rFonts w:cs="Times New Roman"/>
        </w:rPr>
        <w:t xml:space="preserve"> të vendos</w:t>
      </w:r>
      <w:r w:rsidR="00BD1A8C" w:rsidRPr="006F28EE">
        <w:rPr>
          <w:rFonts w:cs="Times New Roman"/>
        </w:rPr>
        <w:t>ura</w:t>
      </w:r>
      <w:r w:rsidR="00F2789A" w:rsidRPr="006F28EE">
        <w:rPr>
          <w:rFonts w:cs="Times New Roman"/>
        </w:rPr>
        <w:t xml:space="preserve"> në </w:t>
      </w:r>
      <w:r w:rsidR="00BD1A8C" w:rsidRPr="006F28EE">
        <w:rPr>
          <w:rFonts w:cs="Times New Roman"/>
        </w:rPr>
        <w:t xml:space="preserve">PPL(H) ose CPL(H) duke siguruar se ekzaminuesi ka </w:t>
      </w:r>
      <w:r w:rsidR="00360584" w:rsidRPr="006F28EE">
        <w:rPr>
          <w:rFonts w:cs="Times New Roman"/>
        </w:rPr>
        <w:t>përmbush</w:t>
      </w:r>
      <w:r w:rsidR="00BD1A8C" w:rsidRPr="006F28EE">
        <w:rPr>
          <w:rFonts w:cs="Times New Roman"/>
        </w:rPr>
        <w:t xml:space="preserve">ur </w:t>
      </w:r>
      <w:r w:rsidR="000D187A" w:rsidRPr="006F28EE">
        <w:rPr>
          <w:rFonts w:cs="Times New Roman"/>
        </w:rPr>
        <w:t>kërkes</w:t>
      </w:r>
      <w:r w:rsidR="00BD1A8C" w:rsidRPr="006F28EE">
        <w:rPr>
          <w:rFonts w:cs="Times New Roman"/>
        </w:rPr>
        <w:t>at e paragrafit (1) ose (2), si t</w:t>
      </w:r>
      <w:r w:rsidR="003109D0" w:rsidRPr="006F28EE">
        <w:rPr>
          <w:rFonts w:cs="Times New Roman"/>
        </w:rPr>
        <w:t>ë</w:t>
      </w:r>
      <w:r w:rsidR="00BD1A8C" w:rsidRPr="006F28EE">
        <w:rPr>
          <w:rFonts w:cs="Times New Roman"/>
        </w:rPr>
        <w:t xml:space="preserve"> aplikueshme dhe mban</w:t>
      </w:r>
      <w:r w:rsidR="00B61D1A" w:rsidRPr="006F28EE">
        <w:rPr>
          <w:rFonts w:cs="Times New Roman"/>
        </w:rPr>
        <w:t xml:space="preserve"> një </w:t>
      </w:r>
      <w:r w:rsidR="00BD1A8C" w:rsidRPr="006F28EE">
        <w:rPr>
          <w:rFonts w:cs="Times New Roman"/>
        </w:rPr>
        <w:t>CPL(H) ose ATPL(H) dhe</w:t>
      </w:r>
      <w:r w:rsidR="00B61D1A" w:rsidRPr="006F28EE">
        <w:rPr>
          <w:rFonts w:cs="Times New Roman"/>
        </w:rPr>
        <w:t xml:space="preserve"> një </w:t>
      </w:r>
      <w:r w:rsidR="00BD1A8C" w:rsidRPr="006F28EE">
        <w:rPr>
          <w:rFonts w:cs="Times New Roman"/>
        </w:rPr>
        <w:t xml:space="preserve">IR(H) kur </w:t>
      </w:r>
      <w:r w:rsidR="004355FA" w:rsidRPr="006F28EE">
        <w:rPr>
          <w:rFonts w:cs="Times New Roman"/>
        </w:rPr>
        <w:t>është</w:t>
      </w:r>
      <w:r w:rsidR="00BD1A8C" w:rsidRPr="006F28EE">
        <w:rPr>
          <w:rFonts w:cs="Times New Roman"/>
        </w:rPr>
        <w:t xml:space="preserve"> e aplikueshme. </w:t>
      </w:r>
    </w:p>
    <w:p w14:paraId="6C801873" w14:textId="668DD593" w:rsidR="00BD1A8C" w:rsidRPr="006F28EE" w:rsidRDefault="00D04AFC" w:rsidP="00D04AFC">
      <w:pPr>
        <w:pStyle w:val="Teksti"/>
        <w:rPr>
          <w:rFonts w:cs="Times New Roman"/>
        </w:rPr>
      </w:pPr>
      <w:r w:rsidRPr="006F28EE">
        <w:rPr>
          <w:rFonts w:cs="Times New Roman"/>
        </w:rPr>
        <w:t xml:space="preserve">4) </w:t>
      </w:r>
      <w:r w:rsidR="00BD1A8C" w:rsidRPr="006F28EE">
        <w:rPr>
          <w:rFonts w:cs="Times New Roman"/>
        </w:rPr>
        <w:t>Teste</w:t>
      </w:r>
      <w:r w:rsidR="00940902" w:rsidRPr="006F28EE">
        <w:rPr>
          <w:rFonts w:cs="Times New Roman"/>
        </w:rPr>
        <w:t xml:space="preserve"> të aftësisë</w:t>
      </w:r>
      <w:r w:rsidR="00BD1A8C" w:rsidRPr="006F28EE">
        <w:rPr>
          <w:rFonts w:cs="Times New Roman"/>
        </w:rPr>
        <w:t xml:space="preserve"> dhe kontrolle</w:t>
      </w:r>
      <w:r w:rsidR="00940902" w:rsidRPr="006F28EE">
        <w:rPr>
          <w:rFonts w:cs="Times New Roman"/>
        </w:rPr>
        <w:t xml:space="preserve"> të aftësisë</w:t>
      </w:r>
      <w:r w:rsidR="004355FA" w:rsidRPr="006F28EE">
        <w:rPr>
          <w:rFonts w:cs="Times New Roman"/>
        </w:rPr>
        <w:t xml:space="preserve"> për </w:t>
      </w:r>
      <w:r w:rsidR="00BD1A8C" w:rsidRPr="006F28EE">
        <w:rPr>
          <w:rFonts w:cs="Times New Roman"/>
        </w:rPr>
        <w:t>LAPL(H), duke siguruar se ekzaminuesi ka kryer</w:t>
      </w:r>
      <w:r w:rsidR="00B32F3C" w:rsidRPr="006F28EE">
        <w:rPr>
          <w:rFonts w:cs="Times New Roman"/>
        </w:rPr>
        <w:t xml:space="preserve"> së paku</w:t>
      </w:r>
      <w:r w:rsidR="00BD1A8C" w:rsidRPr="006F28EE">
        <w:rPr>
          <w:rFonts w:cs="Times New Roman"/>
        </w:rPr>
        <w:t xml:space="preserve"> 500</w:t>
      </w:r>
      <w:r w:rsidR="002F74CC" w:rsidRPr="006F28EE">
        <w:rPr>
          <w:rFonts w:cs="Times New Roman"/>
        </w:rPr>
        <w:t xml:space="preserve"> orë</w:t>
      </w:r>
      <w:r w:rsidR="00A34542" w:rsidRPr="006F28EE">
        <w:rPr>
          <w:rFonts w:cs="Times New Roman"/>
        </w:rPr>
        <w:t xml:space="preserve"> të kohë</w:t>
      </w:r>
      <w:r w:rsidR="00877448" w:rsidRPr="006F28EE">
        <w:rPr>
          <w:rFonts w:cs="Times New Roman"/>
        </w:rPr>
        <w:t>s</w:t>
      </w:r>
      <w:r w:rsidR="00DD1251" w:rsidRPr="006F28EE">
        <w:rPr>
          <w:rFonts w:cs="Times New Roman"/>
        </w:rPr>
        <w:t xml:space="preserve"> së fluturimit </w:t>
      </w:r>
      <w:r w:rsidR="00BD1A8C" w:rsidRPr="006F28EE">
        <w:rPr>
          <w:rFonts w:cs="Times New Roman"/>
        </w:rPr>
        <w:t>si pilot</w:t>
      </w:r>
      <w:r w:rsidR="00F2789A" w:rsidRPr="006F28EE">
        <w:rPr>
          <w:rFonts w:cs="Times New Roman"/>
        </w:rPr>
        <w:t xml:space="preserve"> në </w:t>
      </w:r>
      <w:r w:rsidR="00BD1A8C" w:rsidRPr="006F28EE">
        <w:rPr>
          <w:rFonts w:cs="Times New Roman"/>
        </w:rPr>
        <w:t>helikopter, duke</w:t>
      </w:r>
      <w:r w:rsidR="006E6772" w:rsidRPr="006F28EE">
        <w:rPr>
          <w:rFonts w:cs="Times New Roman"/>
        </w:rPr>
        <w:t xml:space="preserve"> </w:t>
      </w:r>
      <w:r w:rsidR="008A750D" w:rsidRPr="006F28EE">
        <w:rPr>
          <w:rFonts w:cs="Times New Roman"/>
        </w:rPr>
        <w:t>përfshirë</w:t>
      </w:r>
      <w:r w:rsidR="00B32F3C" w:rsidRPr="006F28EE">
        <w:rPr>
          <w:rFonts w:cs="Times New Roman"/>
        </w:rPr>
        <w:t xml:space="preserve"> së paku</w:t>
      </w:r>
      <w:r w:rsidR="00BD1A8C" w:rsidRPr="006F28EE">
        <w:rPr>
          <w:rFonts w:cs="Times New Roman"/>
        </w:rPr>
        <w:t xml:space="preserve"> 150</w:t>
      </w:r>
      <w:r w:rsidR="002F74CC" w:rsidRPr="006F28EE">
        <w:rPr>
          <w:rFonts w:cs="Times New Roman"/>
        </w:rPr>
        <w:t xml:space="preserve"> orë </w:t>
      </w:r>
      <w:r w:rsidR="00BD1A8C" w:rsidRPr="006F28EE">
        <w:rPr>
          <w:rFonts w:cs="Times New Roman"/>
        </w:rPr>
        <w:t xml:space="preserve">instruksione fluturuese. </w:t>
      </w:r>
    </w:p>
    <w:p w14:paraId="0936F3E9" w14:textId="2461F3B7" w:rsidR="00BD1A8C" w:rsidRPr="006F28EE" w:rsidRDefault="00D02015" w:rsidP="00D04AFC">
      <w:pPr>
        <w:pStyle w:val="Teksti"/>
        <w:rPr>
          <w:rFonts w:cs="Times New Roman"/>
        </w:rPr>
      </w:pPr>
      <w:r w:rsidRPr="006F28EE">
        <w:rPr>
          <w:rFonts w:cs="Times New Roman"/>
        </w:rPr>
        <w:t>c</w:t>
      </w:r>
      <w:r w:rsidR="00D04AFC" w:rsidRPr="006F28EE">
        <w:rPr>
          <w:rFonts w:cs="Times New Roman"/>
        </w:rPr>
        <w:t xml:space="preserve">) </w:t>
      </w:r>
      <w:r w:rsidR="00BD1A8C" w:rsidRPr="006F28EE">
        <w:rPr>
          <w:rFonts w:cs="Times New Roman"/>
        </w:rPr>
        <w:t>FE (As) Privilegjet e</w:t>
      </w:r>
      <w:r w:rsidR="00B61D1A" w:rsidRPr="006F28EE">
        <w:rPr>
          <w:rFonts w:cs="Times New Roman"/>
        </w:rPr>
        <w:t xml:space="preserve"> një </w:t>
      </w:r>
      <w:r w:rsidR="00BD1A8C" w:rsidRPr="006F28EE">
        <w:rPr>
          <w:rFonts w:cs="Times New Roman"/>
        </w:rPr>
        <w:t>FE</w:t>
      </w:r>
      <w:r w:rsidR="004355FA" w:rsidRPr="006F28EE">
        <w:rPr>
          <w:rFonts w:cs="Times New Roman"/>
        </w:rPr>
        <w:t xml:space="preserve"> për </w:t>
      </w:r>
      <w:r w:rsidR="00BD1A8C" w:rsidRPr="006F28EE">
        <w:rPr>
          <w:rFonts w:cs="Times New Roman"/>
        </w:rPr>
        <w:t>airshipe</w:t>
      </w:r>
      <w:r w:rsidR="00877448" w:rsidRPr="006F28EE">
        <w:rPr>
          <w:rFonts w:cs="Times New Roman"/>
        </w:rPr>
        <w:t xml:space="preserve"> janë </w:t>
      </w:r>
      <w:r w:rsidR="00006A2C" w:rsidRPr="006F28EE">
        <w:rPr>
          <w:rFonts w:cs="Times New Roman"/>
        </w:rPr>
        <w:t xml:space="preserve">që të </w:t>
      </w:r>
      <w:r w:rsidR="00B127C9" w:rsidRPr="006F28EE">
        <w:rPr>
          <w:rFonts w:cs="Times New Roman"/>
        </w:rPr>
        <w:t>drejtojnë</w:t>
      </w:r>
      <w:r w:rsidR="00BD1A8C" w:rsidRPr="006F28EE">
        <w:rPr>
          <w:rFonts w:cs="Times New Roman"/>
        </w:rPr>
        <w:t xml:space="preserve"> teste</w:t>
      </w:r>
      <w:r w:rsidR="00940902" w:rsidRPr="006F28EE">
        <w:rPr>
          <w:rFonts w:cs="Times New Roman"/>
        </w:rPr>
        <w:t xml:space="preserve"> të aftësisë</w:t>
      </w:r>
      <w:r w:rsidR="004355FA" w:rsidRPr="006F28EE">
        <w:rPr>
          <w:rFonts w:cs="Times New Roman"/>
        </w:rPr>
        <w:t xml:space="preserve"> për </w:t>
      </w:r>
      <w:r w:rsidR="00581832" w:rsidRPr="006F28EE">
        <w:rPr>
          <w:rFonts w:cs="Times New Roman"/>
        </w:rPr>
        <w:t>lëshim</w:t>
      </w:r>
      <w:r w:rsidR="00BD1A8C" w:rsidRPr="006F28EE">
        <w:rPr>
          <w:rFonts w:cs="Times New Roman"/>
        </w:rPr>
        <w:t>in e PPL(As) dhe CPL(As) dhe teste</w:t>
      </w:r>
      <w:r w:rsidR="00940902" w:rsidRPr="006F28EE">
        <w:rPr>
          <w:rFonts w:cs="Times New Roman"/>
        </w:rPr>
        <w:t xml:space="preserve"> të aftësisë</w:t>
      </w:r>
      <w:r w:rsidR="00BD1A8C" w:rsidRPr="006F28EE">
        <w:rPr>
          <w:rFonts w:cs="Times New Roman"/>
        </w:rPr>
        <w:t xml:space="preserve"> dhe kontrolle</w:t>
      </w:r>
      <w:r w:rsidR="00940902" w:rsidRPr="006F28EE">
        <w:rPr>
          <w:rFonts w:cs="Times New Roman"/>
        </w:rPr>
        <w:t xml:space="preserve"> të aftësisë</w:t>
      </w:r>
      <w:r w:rsidR="004355FA" w:rsidRPr="006F28EE">
        <w:rPr>
          <w:rFonts w:cs="Times New Roman"/>
        </w:rPr>
        <w:t xml:space="preserve"> për </w:t>
      </w:r>
      <w:r w:rsidR="00BD1A8C" w:rsidRPr="006F28EE">
        <w:rPr>
          <w:rFonts w:cs="Times New Roman"/>
        </w:rPr>
        <w:t>kategorizime</w:t>
      </w:r>
      <w:r w:rsidR="00A70663" w:rsidRPr="006F28EE">
        <w:rPr>
          <w:rFonts w:cs="Times New Roman"/>
        </w:rPr>
        <w:t xml:space="preserve"> të tipit </w:t>
      </w:r>
      <w:r w:rsidR="00BD1A8C" w:rsidRPr="006F28EE">
        <w:rPr>
          <w:rFonts w:cs="Times New Roman"/>
        </w:rPr>
        <w:t xml:space="preserve">airship, duke </w:t>
      </w:r>
      <w:r w:rsidR="004D45D8" w:rsidRPr="006F28EE">
        <w:rPr>
          <w:rFonts w:cs="Times New Roman"/>
        </w:rPr>
        <w:t>siguruar</w:t>
      </w:r>
      <w:r w:rsidR="00BD1A8C" w:rsidRPr="006F28EE">
        <w:rPr>
          <w:rFonts w:cs="Times New Roman"/>
        </w:rPr>
        <w:t xml:space="preserve"> se ekzaminuesi ka kryer 500</w:t>
      </w:r>
      <w:r w:rsidR="002F74CC" w:rsidRPr="006F28EE">
        <w:rPr>
          <w:rFonts w:cs="Times New Roman"/>
        </w:rPr>
        <w:t xml:space="preserve"> orë </w:t>
      </w:r>
      <w:r w:rsidR="00BD1A8C" w:rsidRPr="006F28EE">
        <w:rPr>
          <w:rFonts w:cs="Times New Roman"/>
        </w:rPr>
        <w:t>fluturimi si pilot</w:t>
      </w:r>
      <w:r w:rsidR="00F2789A" w:rsidRPr="006F28EE">
        <w:rPr>
          <w:rFonts w:cs="Times New Roman"/>
        </w:rPr>
        <w:t xml:space="preserve"> në </w:t>
      </w:r>
      <w:r w:rsidR="00BD1A8C" w:rsidRPr="006F28EE">
        <w:rPr>
          <w:rFonts w:cs="Times New Roman"/>
        </w:rPr>
        <w:t>airship, duke</w:t>
      </w:r>
      <w:r w:rsidR="006E6772" w:rsidRPr="006F28EE">
        <w:rPr>
          <w:rFonts w:cs="Times New Roman"/>
        </w:rPr>
        <w:t xml:space="preserve"> </w:t>
      </w:r>
      <w:r w:rsidR="008A750D" w:rsidRPr="006F28EE">
        <w:rPr>
          <w:rFonts w:cs="Times New Roman"/>
        </w:rPr>
        <w:t>përfshirë</w:t>
      </w:r>
      <w:r w:rsidR="00BD1A8C" w:rsidRPr="006F28EE">
        <w:rPr>
          <w:rFonts w:cs="Times New Roman"/>
        </w:rPr>
        <w:t xml:space="preserve"> 100</w:t>
      </w:r>
      <w:r w:rsidR="002F74CC" w:rsidRPr="006F28EE">
        <w:rPr>
          <w:rFonts w:cs="Times New Roman"/>
        </w:rPr>
        <w:t xml:space="preserve"> orë </w:t>
      </w:r>
      <w:r w:rsidR="00BD1A8C" w:rsidRPr="006F28EE">
        <w:rPr>
          <w:rFonts w:cs="Times New Roman"/>
        </w:rPr>
        <w:t>t</w:t>
      </w:r>
      <w:r w:rsidR="003109D0" w:rsidRPr="006F28EE">
        <w:rPr>
          <w:rFonts w:cs="Times New Roman"/>
        </w:rPr>
        <w:t>ë</w:t>
      </w:r>
      <w:r w:rsidR="00BD1A8C" w:rsidRPr="006F28EE">
        <w:rPr>
          <w:rFonts w:cs="Times New Roman"/>
        </w:rPr>
        <w:t xml:space="preserve"> instruktimeve</w:t>
      </w:r>
      <w:r w:rsidR="00877448" w:rsidRPr="006F28EE">
        <w:rPr>
          <w:rFonts w:cs="Times New Roman"/>
        </w:rPr>
        <w:t xml:space="preserve"> të fluturimit</w:t>
      </w:r>
      <w:r w:rsidR="00BD1A8C" w:rsidRPr="006F28EE">
        <w:rPr>
          <w:rFonts w:cs="Times New Roman"/>
        </w:rPr>
        <w:t xml:space="preserve">. </w:t>
      </w:r>
    </w:p>
    <w:p w14:paraId="6E6DF433" w14:textId="0B3E28D0" w:rsidR="007C23EE" w:rsidRPr="006F28EE" w:rsidRDefault="007C23EE" w:rsidP="007C23EE">
      <w:pPr>
        <w:spacing w:after="0" w:line="240" w:lineRule="auto"/>
        <w:ind w:firstLine="284"/>
        <w:jc w:val="both"/>
        <w:rPr>
          <w:rFonts w:ascii="Garamond" w:eastAsia="Calibri" w:hAnsi="Garamond" w:cs="Times New Roman"/>
          <w:i/>
          <w:sz w:val="24"/>
          <w:szCs w:val="24"/>
        </w:rPr>
      </w:pPr>
      <w:r w:rsidRPr="006F28EE">
        <w:rPr>
          <w:rFonts w:ascii="Garamond" w:eastAsia="Calibri" w:hAnsi="Garamond" w:cs="Times New Roman"/>
          <w:i/>
          <w:sz w:val="24"/>
          <w:szCs w:val="24"/>
        </w:rPr>
        <w:t>d) FE(G). Privilegjet e një FE për gjiroplanë përfshijnë kryerjen e testeve të aftësive dhe kontrolleve të aftësive për GPL dhe për privilegjet përkatëse për klasat dhe tipat e gjiroplanëve, me kusht që FE të ketë realizuar të paktën 500 orë kohë fluturimi si pilot në gjiroplanë, duke përfshirë të paktën 100 orë instruksione fluturimi, nga të cilat deri në 40 orë mund të jenë instruksione fluturimi të kryera si FI(A) ose FI(H).</w:t>
      </w:r>
    </w:p>
    <w:p w14:paraId="5A6C711B" w14:textId="77777777" w:rsidR="000E60CE" w:rsidRPr="006F28EE" w:rsidRDefault="000E60CE" w:rsidP="00D04AFC">
      <w:pPr>
        <w:pStyle w:val="Teksti"/>
        <w:rPr>
          <w:rFonts w:cs="Times New Roman"/>
          <w:i/>
        </w:rPr>
      </w:pPr>
    </w:p>
    <w:p w14:paraId="36B77D5B" w14:textId="787B09C9" w:rsidR="00BD1A8C" w:rsidRPr="006F28EE" w:rsidRDefault="00BD1A8C" w:rsidP="000E60CE">
      <w:pPr>
        <w:widowControl w:val="0"/>
        <w:spacing w:after="0" w:line="240" w:lineRule="auto"/>
        <w:jc w:val="both"/>
        <w:rPr>
          <w:rFonts w:ascii="Garamond" w:hAnsi="Garamond" w:cs="Times New Roman"/>
          <w:b/>
          <w:sz w:val="24"/>
          <w:szCs w:val="24"/>
        </w:rPr>
      </w:pPr>
      <w:r w:rsidRPr="006F28EE">
        <w:rPr>
          <w:rFonts w:ascii="Garamond" w:hAnsi="Garamond" w:cs="Times New Roman"/>
          <w:b/>
          <w:sz w:val="24"/>
          <w:szCs w:val="24"/>
        </w:rPr>
        <w:t>FCL.1010.FE FE</w:t>
      </w:r>
      <w:r w:rsidR="00796610" w:rsidRPr="006F28EE">
        <w:rPr>
          <w:rFonts w:ascii="Garamond" w:hAnsi="Garamond" w:cs="Times New Roman"/>
          <w:b/>
          <w:sz w:val="24"/>
          <w:szCs w:val="24"/>
        </w:rPr>
        <w:t xml:space="preserve"> </w:t>
      </w:r>
      <w:r w:rsidRPr="006F28EE">
        <w:rPr>
          <w:rFonts w:ascii="Garamond" w:hAnsi="Garamond" w:cs="Times New Roman"/>
          <w:b/>
          <w:sz w:val="24"/>
          <w:szCs w:val="24"/>
        </w:rPr>
        <w:t xml:space="preserve">- Parakushte </w:t>
      </w:r>
    </w:p>
    <w:p w14:paraId="544AE8C3" w14:textId="77777777" w:rsidR="000E60CE" w:rsidRPr="006F28EE" w:rsidRDefault="000E60CE" w:rsidP="000E60CE">
      <w:pPr>
        <w:widowControl w:val="0"/>
        <w:spacing w:after="0" w:line="240" w:lineRule="auto"/>
        <w:jc w:val="both"/>
        <w:rPr>
          <w:rFonts w:ascii="Garamond" w:hAnsi="Garamond" w:cs="Times New Roman"/>
          <w:b/>
          <w:sz w:val="24"/>
          <w:szCs w:val="24"/>
        </w:rPr>
      </w:pPr>
    </w:p>
    <w:p w14:paraId="3850DDBB" w14:textId="1EA1055B" w:rsidR="00BD1A8C" w:rsidRPr="006F28EE" w:rsidRDefault="00BD1A8C" w:rsidP="000E60CE">
      <w:pPr>
        <w:widowControl w:val="0"/>
        <w:spacing w:after="0" w:line="240" w:lineRule="auto"/>
        <w:jc w:val="both"/>
        <w:rPr>
          <w:rFonts w:ascii="Garamond" w:hAnsi="Garamond" w:cs="Times New Roman"/>
          <w:sz w:val="24"/>
          <w:szCs w:val="24"/>
        </w:rPr>
      </w:pPr>
      <w:r w:rsidRPr="006F28EE">
        <w:rPr>
          <w:rFonts w:ascii="Garamond" w:hAnsi="Garamond" w:cs="Times New Roman"/>
          <w:sz w:val="24"/>
          <w:szCs w:val="24"/>
        </w:rPr>
        <w:t>Nj</w:t>
      </w:r>
      <w:r w:rsidR="004D45D8" w:rsidRPr="006F28EE">
        <w:rPr>
          <w:rFonts w:ascii="Garamond" w:hAnsi="Garamond" w:cs="Times New Roman"/>
          <w:sz w:val="24"/>
          <w:szCs w:val="24"/>
        </w:rPr>
        <w:t>ë</w:t>
      </w:r>
      <w:r w:rsidRPr="006F28EE">
        <w:rPr>
          <w:rFonts w:ascii="Garamond" w:hAnsi="Garamond" w:cs="Times New Roman"/>
          <w:sz w:val="24"/>
          <w:szCs w:val="24"/>
        </w:rPr>
        <w:t xml:space="preserve"> aplikant</w:t>
      </w:r>
      <w:r w:rsidR="004355FA" w:rsidRPr="006F28EE">
        <w:rPr>
          <w:rFonts w:ascii="Garamond" w:hAnsi="Garamond" w:cs="Times New Roman"/>
          <w:sz w:val="24"/>
          <w:szCs w:val="24"/>
        </w:rPr>
        <w:t xml:space="preserve"> për</w:t>
      </w:r>
      <w:r w:rsidR="00B61D1A" w:rsidRPr="006F28EE">
        <w:rPr>
          <w:rFonts w:ascii="Garamond" w:hAnsi="Garamond" w:cs="Times New Roman"/>
          <w:sz w:val="24"/>
          <w:szCs w:val="24"/>
        </w:rPr>
        <w:t xml:space="preserve"> një </w:t>
      </w:r>
      <w:r w:rsidRPr="006F28EE">
        <w:rPr>
          <w:rFonts w:ascii="Garamond" w:hAnsi="Garamond" w:cs="Times New Roman"/>
          <w:sz w:val="24"/>
          <w:szCs w:val="24"/>
        </w:rPr>
        <w:t>certifikat</w:t>
      </w:r>
      <w:r w:rsidR="004D45D8" w:rsidRPr="006F28EE">
        <w:rPr>
          <w:rFonts w:ascii="Garamond" w:hAnsi="Garamond" w:cs="Times New Roman"/>
          <w:sz w:val="24"/>
          <w:szCs w:val="24"/>
        </w:rPr>
        <w:t>ë</w:t>
      </w:r>
      <w:r w:rsidRPr="006F28EE">
        <w:rPr>
          <w:rFonts w:ascii="Garamond" w:hAnsi="Garamond" w:cs="Times New Roman"/>
          <w:sz w:val="24"/>
          <w:szCs w:val="24"/>
        </w:rPr>
        <w:t xml:space="preserve"> FE</w:t>
      </w:r>
      <w:r w:rsidR="006E6772" w:rsidRPr="006F28EE">
        <w:rPr>
          <w:rFonts w:ascii="Garamond" w:hAnsi="Garamond" w:cs="Times New Roman"/>
          <w:sz w:val="24"/>
          <w:szCs w:val="24"/>
        </w:rPr>
        <w:t xml:space="preserve"> duhet </w:t>
      </w:r>
      <w:r w:rsidR="004D45D8" w:rsidRPr="006F28EE">
        <w:rPr>
          <w:rFonts w:ascii="Garamond" w:hAnsi="Garamond" w:cs="Times New Roman"/>
          <w:sz w:val="24"/>
          <w:szCs w:val="24"/>
        </w:rPr>
        <w:t>të mbajë</w:t>
      </w:r>
      <w:r w:rsidRPr="006F28EE">
        <w:rPr>
          <w:rFonts w:ascii="Garamond" w:hAnsi="Garamond" w:cs="Times New Roman"/>
          <w:sz w:val="24"/>
          <w:szCs w:val="24"/>
        </w:rPr>
        <w:t xml:space="preserve">: </w:t>
      </w:r>
    </w:p>
    <w:p w14:paraId="57B2C660" w14:textId="16A9EC63" w:rsidR="00BD1A8C" w:rsidRPr="006F28EE" w:rsidRDefault="00BD1A8C" w:rsidP="00351403">
      <w:pPr>
        <w:widowControl w:val="0"/>
        <w:spacing w:after="0" w:line="240" w:lineRule="auto"/>
        <w:jc w:val="both"/>
        <w:rPr>
          <w:rFonts w:ascii="Garamond" w:hAnsi="Garamond" w:cs="Times New Roman"/>
          <w:sz w:val="24"/>
          <w:szCs w:val="24"/>
        </w:rPr>
      </w:pPr>
      <w:r w:rsidRPr="006F28EE">
        <w:rPr>
          <w:rFonts w:ascii="Garamond" w:hAnsi="Garamond" w:cs="Times New Roman"/>
          <w:sz w:val="24"/>
          <w:szCs w:val="24"/>
        </w:rPr>
        <w:lastRenderedPageBreak/>
        <w:t>Nj</w:t>
      </w:r>
      <w:r w:rsidR="004D45D8" w:rsidRPr="006F28EE">
        <w:rPr>
          <w:rFonts w:ascii="Garamond" w:hAnsi="Garamond" w:cs="Times New Roman"/>
          <w:sz w:val="24"/>
          <w:szCs w:val="24"/>
        </w:rPr>
        <w:t>ë</w:t>
      </w:r>
      <w:r w:rsidRPr="006F28EE">
        <w:rPr>
          <w:rFonts w:ascii="Garamond" w:hAnsi="Garamond" w:cs="Times New Roman"/>
          <w:sz w:val="24"/>
          <w:szCs w:val="24"/>
        </w:rPr>
        <w:t xml:space="preserve"> certifikat</w:t>
      </w:r>
      <w:r w:rsidR="004D45D8" w:rsidRPr="006F28EE">
        <w:rPr>
          <w:rFonts w:ascii="Garamond" w:hAnsi="Garamond" w:cs="Times New Roman"/>
          <w:sz w:val="24"/>
          <w:szCs w:val="24"/>
        </w:rPr>
        <w:t>ë</w:t>
      </w:r>
      <w:r w:rsidRPr="006F28EE">
        <w:rPr>
          <w:rFonts w:ascii="Garamond" w:hAnsi="Garamond" w:cs="Times New Roman"/>
          <w:sz w:val="24"/>
          <w:szCs w:val="24"/>
        </w:rPr>
        <w:t xml:space="preserve"> FI</w:t>
      </w:r>
      <w:r w:rsidR="00F2789A" w:rsidRPr="006F28EE">
        <w:rPr>
          <w:rFonts w:ascii="Garamond" w:hAnsi="Garamond" w:cs="Times New Roman"/>
          <w:sz w:val="24"/>
          <w:szCs w:val="24"/>
        </w:rPr>
        <w:t xml:space="preserve"> në </w:t>
      </w:r>
      <w:r w:rsidR="00A23DA8" w:rsidRPr="006F28EE">
        <w:rPr>
          <w:rFonts w:ascii="Garamond" w:hAnsi="Garamond" w:cs="Times New Roman"/>
          <w:sz w:val="24"/>
          <w:szCs w:val="24"/>
        </w:rPr>
        <w:t>kategorinë</w:t>
      </w:r>
      <w:r w:rsidRPr="006F28EE">
        <w:rPr>
          <w:rFonts w:ascii="Garamond" w:hAnsi="Garamond" w:cs="Times New Roman"/>
          <w:sz w:val="24"/>
          <w:szCs w:val="24"/>
        </w:rPr>
        <w:t xml:space="preserve"> e </w:t>
      </w:r>
      <w:r w:rsidR="00581832" w:rsidRPr="006F28EE">
        <w:rPr>
          <w:rFonts w:ascii="Garamond" w:hAnsi="Garamond" w:cs="Times New Roman"/>
          <w:sz w:val="24"/>
          <w:szCs w:val="24"/>
        </w:rPr>
        <w:t>përcakt</w:t>
      </w:r>
      <w:r w:rsidRPr="006F28EE">
        <w:rPr>
          <w:rFonts w:ascii="Garamond" w:hAnsi="Garamond" w:cs="Times New Roman"/>
          <w:sz w:val="24"/>
          <w:szCs w:val="24"/>
        </w:rPr>
        <w:t>uar</w:t>
      </w:r>
      <w:r w:rsidR="004D45D8" w:rsidRPr="006F28EE">
        <w:rPr>
          <w:rFonts w:ascii="Garamond" w:hAnsi="Garamond" w:cs="Times New Roman"/>
          <w:sz w:val="24"/>
          <w:szCs w:val="24"/>
        </w:rPr>
        <w:t xml:space="preserve"> të avionit</w:t>
      </w:r>
      <w:r w:rsidRPr="006F28EE">
        <w:rPr>
          <w:rFonts w:ascii="Garamond" w:hAnsi="Garamond" w:cs="Times New Roman"/>
          <w:sz w:val="24"/>
          <w:szCs w:val="24"/>
        </w:rPr>
        <w:t xml:space="preserve">. </w:t>
      </w:r>
    </w:p>
    <w:p w14:paraId="007142FF" w14:textId="1C5BA97C" w:rsidR="00BD1A8C" w:rsidRPr="006F28EE" w:rsidRDefault="00BD1A8C" w:rsidP="00D04AFC">
      <w:pPr>
        <w:widowControl w:val="0"/>
        <w:spacing w:after="0" w:line="240" w:lineRule="auto"/>
        <w:ind w:firstLine="284"/>
        <w:jc w:val="center"/>
        <w:rPr>
          <w:rFonts w:ascii="Garamond" w:hAnsi="Garamond" w:cs="Times New Roman"/>
          <w:i/>
          <w:sz w:val="24"/>
          <w:szCs w:val="24"/>
        </w:rPr>
      </w:pPr>
      <w:r w:rsidRPr="006F28EE">
        <w:rPr>
          <w:rFonts w:ascii="Garamond" w:hAnsi="Garamond" w:cs="Times New Roman"/>
          <w:b/>
          <w:i/>
          <w:sz w:val="24"/>
          <w:szCs w:val="24"/>
        </w:rPr>
        <w:t>SEKSIONI 3</w:t>
      </w:r>
    </w:p>
    <w:p w14:paraId="1423D641" w14:textId="018C3DC2" w:rsidR="00BD1A8C" w:rsidRPr="006F28EE" w:rsidRDefault="000D187A" w:rsidP="00D04AFC">
      <w:pPr>
        <w:widowControl w:val="0"/>
        <w:spacing w:after="0" w:line="240" w:lineRule="auto"/>
        <w:ind w:firstLine="284"/>
        <w:jc w:val="center"/>
        <w:rPr>
          <w:rFonts w:ascii="Garamond" w:hAnsi="Garamond" w:cs="Times New Roman"/>
          <w:i/>
          <w:sz w:val="24"/>
          <w:szCs w:val="24"/>
        </w:rPr>
      </w:pPr>
      <w:r w:rsidRPr="006F28EE">
        <w:rPr>
          <w:rFonts w:ascii="Garamond" w:hAnsi="Garamond" w:cs="Times New Roman"/>
          <w:b/>
          <w:i/>
          <w:sz w:val="24"/>
          <w:szCs w:val="24"/>
        </w:rPr>
        <w:t>Kërkes</w:t>
      </w:r>
      <w:r w:rsidR="00BD1A8C" w:rsidRPr="006F28EE">
        <w:rPr>
          <w:rFonts w:ascii="Garamond" w:hAnsi="Garamond" w:cs="Times New Roman"/>
          <w:b/>
          <w:i/>
          <w:sz w:val="24"/>
          <w:szCs w:val="24"/>
        </w:rPr>
        <w:t>a specifike</w:t>
      </w:r>
      <w:r w:rsidR="004355FA" w:rsidRPr="006F28EE">
        <w:rPr>
          <w:rFonts w:ascii="Garamond" w:hAnsi="Garamond" w:cs="Times New Roman"/>
          <w:b/>
          <w:i/>
          <w:sz w:val="24"/>
          <w:szCs w:val="24"/>
        </w:rPr>
        <w:t xml:space="preserve"> për </w:t>
      </w:r>
      <w:r w:rsidR="00BD1A8C" w:rsidRPr="006F28EE">
        <w:rPr>
          <w:rFonts w:ascii="Garamond" w:hAnsi="Garamond" w:cs="Times New Roman"/>
          <w:b/>
          <w:i/>
          <w:sz w:val="24"/>
          <w:szCs w:val="24"/>
        </w:rPr>
        <w:t>ekzaminuesit e kategorizimit</w:t>
      </w:r>
      <w:r w:rsidR="006E505D" w:rsidRPr="006F28EE">
        <w:rPr>
          <w:rFonts w:ascii="Garamond" w:hAnsi="Garamond" w:cs="Times New Roman"/>
          <w:b/>
          <w:i/>
          <w:sz w:val="24"/>
          <w:szCs w:val="24"/>
        </w:rPr>
        <w:t xml:space="preserve"> t</w:t>
      </w:r>
      <w:r w:rsidR="003109D0" w:rsidRPr="006F28EE">
        <w:rPr>
          <w:rFonts w:ascii="Garamond" w:hAnsi="Garamond" w:cs="Times New Roman"/>
          <w:b/>
          <w:i/>
          <w:sz w:val="24"/>
          <w:szCs w:val="24"/>
        </w:rPr>
        <w:t>ë</w:t>
      </w:r>
      <w:r w:rsidR="006E505D" w:rsidRPr="006F28EE">
        <w:rPr>
          <w:rFonts w:ascii="Garamond" w:hAnsi="Garamond" w:cs="Times New Roman"/>
          <w:b/>
          <w:i/>
          <w:sz w:val="24"/>
          <w:szCs w:val="24"/>
        </w:rPr>
        <w:t xml:space="preserve"> tip</w:t>
      </w:r>
      <w:r w:rsidR="00BD1A8C" w:rsidRPr="006F28EE">
        <w:rPr>
          <w:rFonts w:ascii="Garamond" w:hAnsi="Garamond" w:cs="Times New Roman"/>
          <w:b/>
          <w:i/>
          <w:sz w:val="24"/>
          <w:szCs w:val="24"/>
        </w:rPr>
        <w:t>it</w:t>
      </w:r>
    </w:p>
    <w:p w14:paraId="58D06BE9" w14:textId="77777777" w:rsidR="000E60CE" w:rsidRPr="006F28EE" w:rsidRDefault="000E60CE" w:rsidP="000E60CE">
      <w:pPr>
        <w:widowControl w:val="0"/>
        <w:spacing w:after="0" w:line="240" w:lineRule="auto"/>
        <w:jc w:val="both"/>
        <w:rPr>
          <w:rFonts w:ascii="Garamond" w:hAnsi="Garamond" w:cs="Times New Roman"/>
          <w:b/>
          <w:i/>
          <w:sz w:val="24"/>
          <w:szCs w:val="24"/>
        </w:rPr>
      </w:pPr>
    </w:p>
    <w:p w14:paraId="3DDF3622" w14:textId="1E892584" w:rsidR="00BD1A8C" w:rsidRPr="006F28EE" w:rsidRDefault="00BD1A8C" w:rsidP="000E60CE">
      <w:pPr>
        <w:widowControl w:val="0"/>
        <w:spacing w:after="0" w:line="240" w:lineRule="auto"/>
        <w:jc w:val="both"/>
        <w:rPr>
          <w:rFonts w:ascii="Garamond" w:hAnsi="Garamond" w:cs="Times New Roman"/>
          <w:b/>
          <w:sz w:val="24"/>
          <w:szCs w:val="24"/>
        </w:rPr>
      </w:pPr>
      <w:r w:rsidRPr="006F28EE">
        <w:rPr>
          <w:rFonts w:ascii="Garamond" w:hAnsi="Garamond" w:cs="Times New Roman"/>
          <w:b/>
          <w:sz w:val="24"/>
          <w:szCs w:val="24"/>
        </w:rPr>
        <w:t>FCL</w:t>
      </w:r>
      <w:r w:rsidR="00940902" w:rsidRPr="006F28EE">
        <w:rPr>
          <w:rFonts w:ascii="Garamond" w:hAnsi="Garamond" w:cs="Times New Roman"/>
          <w:b/>
          <w:sz w:val="24"/>
          <w:szCs w:val="24"/>
        </w:rPr>
        <w:t>.</w:t>
      </w:r>
      <w:r w:rsidRPr="006F28EE">
        <w:rPr>
          <w:rFonts w:ascii="Garamond" w:hAnsi="Garamond" w:cs="Times New Roman"/>
          <w:b/>
          <w:sz w:val="24"/>
          <w:szCs w:val="24"/>
        </w:rPr>
        <w:t>1005 TRE TRE</w:t>
      </w:r>
      <w:r w:rsidR="00796610" w:rsidRPr="006F28EE">
        <w:rPr>
          <w:rFonts w:ascii="Garamond" w:hAnsi="Garamond" w:cs="Times New Roman"/>
          <w:b/>
          <w:sz w:val="24"/>
          <w:szCs w:val="24"/>
        </w:rPr>
        <w:t xml:space="preserve"> </w:t>
      </w:r>
      <w:r w:rsidRPr="006F28EE">
        <w:rPr>
          <w:rFonts w:ascii="Garamond" w:hAnsi="Garamond" w:cs="Times New Roman"/>
          <w:b/>
          <w:sz w:val="24"/>
          <w:szCs w:val="24"/>
        </w:rPr>
        <w:t xml:space="preserve">- Privilegje dhe kushte </w:t>
      </w:r>
    </w:p>
    <w:p w14:paraId="4EC8B923" w14:textId="77777777" w:rsidR="000E60CE" w:rsidRPr="006F28EE" w:rsidRDefault="000E60CE" w:rsidP="000E60CE">
      <w:pPr>
        <w:widowControl w:val="0"/>
        <w:spacing w:after="0" w:line="240" w:lineRule="auto"/>
        <w:jc w:val="both"/>
        <w:rPr>
          <w:rFonts w:ascii="Garamond" w:hAnsi="Garamond" w:cs="Times New Roman"/>
          <w:sz w:val="24"/>
          <w:szCs w:val="24"/>
        </w:rPr>
      </w:pPr>
    </w:p>
    <w:p w14:paraId="4AA9DA4F" w14:textId="1B8C2301" w:rsidR="0081554B" w:rsidRPr="006F28EE" w:rsidRDefault="00BD1A8C" w:rsidP="00F56415">
      <w:pPr>
        <w:pStyle w:val="Teksti"/>
        <w:numPr>
          <w:ilvl w:val="2"/>
          <w:numId w:val="57"/>
        </w:numPr>
        <w:rPr>
          <w:rFonts w:cs="Times New Roman"/>
        </w:rPr>
      </w:pPr>
      <w:r w:rsidRPr="006F28EE">
        <w:rPr>
          <w:rFonts w:cs="Times New Roman"/>
        </w:rPr>
        <w:t>TRE(A) dhe TRE(PL). Privilegjet e</w:t>
      </w:r>
      <w:r w:rsidR="00B61D1A" w:rsidRPr="006F28EE">
        <w:rPr>
          <w:rFonts w:cs="Times New Roman"/>
        </w:rPr>
        <w:t xml:space="preserve"> një </w:t>
      </w:r>
      <w:r w:rsidRPr="006F28EE">
        <w:rPr>
          <w:rFonts w:cs="Times New Roman"/>
        </w:rPr>
        <w:t>TRE</w:t>
      </w:r>
      <w:r w:rsidR="004355FA" w:rsidRPr="006F28EE">
        <w:rPr>
          <w:rFonts w:cs="Times New Roman"/>
        </w:rPr>
        <w:t xml:space="preserve"> për </w:t>
      </w:r>
      <w:r w:rsidR="00360584" w:rsidRPr="006F28EE">
        <w:rPr>
          <w:rFonts w:cs="Times New Roman"/>
        </w:rPr>
        <w:t>aeroplanë</w:t>
      </w:r>
      <w:r w:rsidRPr="006F28EE">
        <w:rPr>
          <w:rFonts w:cs="Times New Roman"/>
        </w:rPr>
        <w:t xml:space="preserve">t ose </w:t>
      </w:r>
      <w:r w:rsidR="006E505D" w:rsidRPr="006F28EE">
        <w:rPr>
          <w:rFonts w:cs="Times New Roman"/>
        </w:rPr>
        <w:t>avionët</w:t>
      </w:r>
      <w:r w:rsidRPr="006F28EE">
        <w:rPr>
          <w:rFonts w:cs="Times New Roman"/>
        </w:rPr>
        <w:t xml:space="preserve"> me fuqi </w:t>
      </w:r>
      <w:r w:rsidR="006E505D" w:rsidRPr="006F28EE">
        <w:rPr>
          <w:rFonts w:cs="Times New Roman"/>
        </w:rPr>
        <w:t>ngritës</w:t>
      </w:r>
      <w:r w:rsidRPr="006F28EE">
        <w:rPr>
          <w:rFonts w:cs="Times New Roman"/>
        </w:rPr>
        <w:t>e</w:t>
      </w:r>
      <w:r w:rsidR="00877448" w:rsidRPr="006F28EE">
        <w:rPr>
          <w:rFonts w:cs="Times New Roman"/>
        </w:rPr>
        <w:t xml:space="preserve"> janë </w:t>
      </w:r>
    </w:p>
    <w:p w14:paraId="372C965F" w14:textId="132D4482" w:rsidR="00BD1A8C" w:rsidRPr="006F28EE" w:rsidRDefault="00006A2C" w:rsidP="00F56415">
      <w:pPr>
        <w:pStyle w:val="Teksti"/>
        <w:numPr>
          <w:ilvl w:val="2"/>
          <w:numId w:val="57"/>
        </w:numPr>
        <w:rPr>
          <w:rFonts w:cs="Times New Roman"/>
        </w:rPr>
      </w:pPr>
      <w:r w:rsidRPr="006F28EE">
        <w:rPr>
          <w:rFonts w:cs="Times New Roman"/>
        </w:rPr>
        <w:t xml:space="preserve">që të </w:t>
      </w:r>
      <w:r w:rsidR="00B127C9" w:rsidRPr="006F28EE">
        <w:rPr>
          <w:rFonts w:cs="Times New Roman"/>
        </w:rPr>
        <w:t>drejtojnë</w:t>
      </w:r>
      <w:r w:rsidR="004B1B1B" w:rsidRPr="006F28EE">
        <w:rPr>
          <w:rFonts w:cs="Times New Roman"/>
        </w:rPr>
        <w:t>:</w:t>
      </w:r>
      <w:r w:rsidR="00BD1A8C" w:rsidRPr="006F28EE">
        <w:rPr>
          <w:rFonts w:cs="Times New Roman"/>
        </w:rPr>
        <w:t xml:space="preserve"> </w:t>
      </w:r>
    </w:p>
    <w:p w14:paraId="4B287D36" w14:textId="77777777" w:rsidR="0081554B" w:rsidRPr="006F28EE" w:rsidRDefault="00BD1A8C" w:rsidP="0076623B">
      <w:pPr>
        <w:pStyle w:val="Teksti"/>
        <w:rPr>
          <w:rFonts w:cs="Times New Roman"/>
        </w:rPr>
      </w:pPr>
      <w:r w:rsidRPr="006F28EE">
        <w:rPr>
          <w:rFonts w:cs="Times New Roman"/>
        </w:rPr>
        <w:t>1) Teste</w:t>
      </w:r>
      <w:r w:rsidR="00940902" w:rsidRPr="006F28EE">
        <w:rPr>
          <w:rFonts w:cs="Times New Roman"/>
        </w:rPr>
        <w:t xml:space="preserve"> të aftësisë</w:t>
      </w:r>
      <w:r w:rsidR="004355FA" w:rsidRPr="006F28EE">
        <w:rPr>
          <w:rFonts w:cs="Times New Roman"/>
        </w:rPr>
        <w:t xml:space="preserve"> për </w:t>
      </w:r>
      <w:r w:rsidR="00581832" w:rsidRPr="006F28EE">
        <w:rPr>
          <w:rFonts w:cs="Times New Roman"/>
        </w:rPr>
        <w:t>lëshim</w:t>
      </w:r>
      <w:r w:rsidRPr="006F28EE">
        <w:rPr>
          <w:rFonts w:cs="Times New Roman"/>
        </w:rPr>
        <w:t>in fillestar</w:t>
      </w:r>
      <w:r w:rsidR="00434350" w:rsidRPr="006F28EE">
        <w:rPr>
          <w:rFonts w:cs="Times New Roman"/>
        </w:rPr>
        <w:t xml:space="preserve"> të kateg</w:t>
      </w:r>
      <w:r w:rsidRPr="006F28EE">
        <w:rPr>
          <w:rFonts w:cs="Times New Roman"/>
        </w:rPr>
        <w:t>orizimit</w:t>
      </w:r>
      <w:r w:rsidR="00A70663" w:rsidRPr="006F28EE">
        <w:rPr>
          <w:rFonts w:cs="Times New Roman"/>
        </w:rPr>
        <w:t xml:space="preserve"> të tipit </w:t>
      </w:r>
      <w:r w:rsidR="004355FA" w:rsidRPr="006F28EE">
        <w:rPr>
          <w:rFonts w:cs="Times New Roman"/>
        </w:rPr>
        <w:t>për</w:t>
      </w:r>
      <w:r w:rsidR="006E505D" w:rsidRPr="006F28EE">
        <w:rPr>
          <w:rFonts w:cs="Times New Roman"/>
        </w:rPr>
        <w:t xml:space="preserve"> avionë </w:t>
      </w:r>
      <w:r w:rsidRPr="006F28EE">
        <w:rPr>
          <w:rFonts w:cs="Times New Roman"/>
        </w:rPr>
        <w:t>me fuqi ngrit</w:t>
      </w:r>
      <w:r w:rsidR="006E505D" w:rsidRPr="006F28EE">
        <w:rPr>
          <w:rFonts w:cs="Times New Roman"/>
        </w:rPr>
        <w:t>ë</w:t>
      </w:r>
      <w:r w:rsidRPr="006F28EE">
        <w:rPr>
          <w:rFonts w:cs="Times New Roman"/>
        </w:rPr>
        <w:t>se</w:t>
      </w:r>
      <w:r w:rsidR="00C758B1" w:rsidRPr="006F28EE">
        <w:rPr>
          <w:rFonts w:cs="Times New Roman"/>
        </w:rPr>
        <w:t xml:space="preserve"> siç </w:t>
      </w:r>
    </w:p>
    <w:p w14:paraId="44919EC4" w14:textId="00940FA2" w:rsidR="00BD1A8C" w:rsidRPr="006F28EE" w:rsidRDefault="00262960" w:rsidP="0076623B">
      <w:pPr>
        <w:pStyle w:val="Teksti"/>
        <w:rPr>
          <w:rFonts w:cs="Times New Roman"/>
        </w:rPr>
      </w:pPr>
      <w:r w:rsidRPr="006F28EE">
        <w:rPr>
          <w:rFonts w:cs="Times New Roman"/>
        </w:rPr>
        <w:t>aplikohe</w:t>
      </w:r>
      <w:r w:rsidR="00AA1337" w:rsidRPr="006F28EE">
        <w:rPr>
          <w:rFonts w:cs="Times New Roman"/>
        </w:rPr>
        <w:t>t</w:t>
      </w:r>
      <w:r w:rsidR="004B1B1B" w:rsidRPr="006F28EE">
        <w:rPr>
          <w:rFonts w:cs="Times New Roman"/>
        </w:rPr>
        <w:t>;</w:t>
      </w:r>
      <w:r w:rsidR="00BD1A8C" w:rsidRPr="006F28EE">
        <w:rPr>
          <w:rFonts w:cs="Times New Roman"/>
        </w:rPr>
        <w:t xml:space="preserve"> </w:t>
      </w:r>
    </w:p>
    <w:p w14:paraId="2184A065" w14:textId="36B7EEF3" w:rsidR="00BD1A8C" w:rsidRPr="006F28EE" w:rsidRDefault="00BD1A8C" w:rsidP="0076623B">
      <w:pPr>
        <w:pStyle w:val="Teksti"/>
        <w:rPr>
          <w:rFonts w:cs="Times New Roman"/>
        </w:rPr>
      </w:pPr>
      <w:r w:rsidRPr="006F28EE">
        <w:rPr>
          <w:rFonts w:cs="Times New Roman"/>
        </w:rPr>
        <w:t xml:space="preserve">2) </w:t>
      </w:r>
      <w:r w:rsidR="00361D0F" w:rsidRPr="006F28EE">
        <w:rPr>
          <w:rFonts w:cs="Times New Roman"/>
        </w:rPr>
        <w:t>Kontrolle të aftësive për rivlerësimin ose rinovimin e kategorizimeve të tipit dhe IR-të</w:t>
      </w:r>
      <w:r w:rsidRPr="006F28EE">
        <w:rPr>
          <w:rFonts w:cs="Times New Roman"/>
        </w:rPr>
        <w:t xml:space="preserve">; </w:t>
      </w:r>
    </w:p>
    <w:p w14:paraId="7809F856" w14:textId="15ACB893" w:rsidR="00BD1A8C" w:rsidRPr="006F28EE" w:rsidRDefault="00BD1A8C" w:rsidP="0076623B">
      <w:pPr>
        <w:pStyle w:val="Teksti"/>
        <w:rPr>
          <w:rFonts w:cs="Times New Roman"/>
        </w:rPr>
      </w:pPr>
      <w:r w:rsidRPr="006F28EE">
        <w:rPr>
          <w:rFonts w:cs="Times New Roman"/>
        </w:rPr>
        <w:t xml:space="preserve">3) Testet e </w:t>
      </w:r>
      <w:r w:rsidR="00B61D1A" w:rsidRPr="006F28EE">
        <w:rPr>
          <w:rFonts w:cs="Times New Roman"/>
        </w:rPr>
        <w:t>aftësisë</w:t>
      </w:r>
      <w:r w:rsidR="004355FA" w:rsidRPr="006F28EE">
        <w:rPr>
          <w:rFonts w:cs="Times New Roman"/>
        </w:rPr>
        <w:t xml:space="preserve"> për </w:t>
      </w:r>
      <w:r w:rsidR="00581832" w:rsidRPr="006F28EE">
        <w:rPr>
          <w:rFonts w:cs="Times New Roman"/>
        </w:rPr>
        <w:t>lëshim</w:t>
      </w:r>
      <w:r w:rsidRPr="006F28EE">
        <w:rPr>
          <w:rFonts w:cs="Times New Roman"/>
        </w:rPr>
        <w:t xml:space="preserve">in e ATPL(A); </w:t>
      </w:r>
    </w:p>
    <w:p w14:paraId="3D1E0B54" w14:textId="77777777" w:rsidR="0081554B" w:rsidRPr="006F28EE" w:rsidRDefault="00BD1A8C" w:rsidP="0076623B">
      <w:pPr>
        <w:pStyle w:val="Teksti"/>
        <w:rPr>
          <w:rFonts w:cs="Times New Roman"/>
        </w:rPr>
      </w:pPr>
      <w:r w:rsidRPr="006F28EE">
        <w:rPr>
          <w:rFonts w:cs="Times New Roman"/>
        </w:rPr>
        <w:t xml:space="preserve">4) Testet e </w:t>
      </w:r>
      <w:r w:rsidR="00B61D1A" w:rsidRPr="006F28EE">
        <w:rPr>
          <w:rFonts w:cs="Times New Roman"/>
        </w:rPr>
        <w:t>aftësisë</w:t>
      </w:r>
      <w:r w:rsidR="004355FA" w:rsidRPr="006F28EE">
        <w:rPr>
          <w:rFonts w:cs="Times New Roman"/>
        </w:rPr>
        <w:t xml:space="preserve"> për </w:t>
      </w:r>
      <w:r w:rsidR="00581832" w:rsidRPr="006F28EE">
        <w:rPr>
          <w:rFonts w:cs="Times New Roman"/>
        </w:rPr>
        <w:t>lëshim</w:t>
      </w:r>
      <w:r w:rsidRPr="006F28EE">
        <w:rPr>
          <w:rFonts w:cs="Times New Roman"/>
        </w:rPr>
        <w:t xml:space="preserve">in e MPL, duke siguruar se ekzaminuesi </w:t>
      </w:r>
      <w:r w:rsidR="00360584" w:rsidRPr="006F28EE">
        <w:rPr>
          <w:rFonts w:cs="Times New Roman"/>
        </w:rPr>
        <w:t>përmbush</w:t>
      </w:r>
      <w:r w:rsidRPr="006F28EE">
        <w:rPr>
          <w:rFonts w:cs="Times New Roman"/>
        </w:rPr>
        <w:t xml:space="preserve"> </w:t>
      </w:r>
      <w:r w:rsidR="000D187A" w:rsidRPr="006F28EE">
        <w:rPr>
          <w:rFonts w:cs="Times New Roman"/>
        </w:rPr>
        <w:t>kërkes</w:t>
      </w:r>
      <w:r w:rsidRPr="006F28EE">
        <w:rPr>
          <w:rFonts w:cs="Times New Roman"/>
        </w:rPr>
        <w:t>at</w:t>
      </w:r>
      <w:r w:rsidR="00F2789A" w:rsidRPr="006F28EE">
        <w:rPr>
          <w:rFonts w:cs="Times New Roman"/>
        </w:rPr>
        <w:t xml:space="preserve"> në </w:t>
      </w:r>
    </w:p>
    <w:p w14:paraId="3188FD8B" w14:textId="7D764410" w:rsidR="00BD1A8C" w:rsidRPr="006F28EE" w:rsidRDefault="00BD1A8C" w:rsidP="0076623B">
      <w:pPr>
        <w:pStyle w:val="Teksti"/>
        <w:rPr>
          <w:rFonts w:cs="Times New Roman"/>
        </w:rPr>
      </w:pPr>
      <w:r w:rsidRPr="006F28EE">
        <w:rPr>
          <w:rFonts w:cs="Times New Roman"/>
        </w:rPr>
        <w:t xml:space="preserve">FCL.925; </w:t>
      </w:r>
    </w:p>
    <w:p w14:paraId="2E7CCDCC" w14:textId="77777777" w:rsidR="0081554B" w:rsidRPr="006F28EE" w:rsidRDefault="00BD1A8C" w:rsidP="0076623B">
      <w:pPr>
        <w:pStyle w:val="Teksti"/>
        <w:rPr>
          <w:rFonts w:eastAsia="Calibri" w:cs="Times New Roman"/>
          <w:lang w:eastAsia="en-GB"/>
        </w:rPr>
      </w:pPr>
      <w:r w:rsidRPr="006F28EE">
        <w:rPr>
          <w:rFonts w:cs="Times New Roman"/>
        </w:rPr>
        <w:t xml:space="preserve">5) </w:t>
      </w:r>
      <w:r w:rsidR="00361D0F" w:rsidRPr="006F28EE">
        <w:rPr>
          <w:rFonts w:eastAsia="Calibri" w:cs="Times New Roman"/>
          <w:lang w:eastAsia="en-GB"/>
        </w:rPr>
        <w:t xml:space="preserve">Vlerësimet e kompetencës për lëshimin, rivlerësimin ose rinovimin e një çertifikate TRI ose </w:t>
      </w:r>
    </w:p>
    <w:p w14:paraId="77EFA880" w14:textId="77777777" w:rsidR="0081554B" w:rsidRPr="006F28EE" w:rsidRDefault="00361D0F" w:rsidP="0076623B">
      <w:pPr>
        <w:pStyle w:val="Teksti"/>
        <w:rPr>
          <w:rFonts w:eastAsia="Calibri" w:cs="Times New Roman"/>
          <w:lang w:eastAsia="en-GB"/>
        </w:rPr>
      </w:pPr>
      <w:r w:rsidRPr="006F28EE">
        <w:rPr>
          <w:rFonts w:eastAsia="Calibri" w:cs="Times New Roman"/>
          <w:lang w:eastAsia="en-GB"/>
        </w:rPr>
        <w:t xml:space="preserve">SFI në kategorinë e avionit të aplikueshëm, me kusht që ata të kenë përfunduar të paktën 3 vjet </w:t>
      </w:r>
    </w:p>
    <w:p w14:paraId="25D8193C" w14:textId="77777777" w:rsidR="0081554B" w:rsidRPr="006F28EE" w:rsidRDefault="00361D0F" w:rsidP="0076623B">
      <w:pPr>
        <w:pStyle w:val="Teksti"/>
        <w:rPr>
          <w:rFonts w:eastAsia="Calibri" w:cs="Times New Roman"/>
          <w:lang w:eastAsia="en-GB"/>
        </w:rPr>
      </w:pPr>
      <w:r w:rsidRPr="006F28EE">
        <w:rPr>
          <w:rFonts w:eastAsia="Calibri" w:cs="Times New Roman"/>
          <w:lang w:eastAsia="en-GB"/>
        </w:rPr>
        <w:t xml:space="preserve">si një TRE dhe të kenë kaluar trajnime specifike për vlerësimin e kompetencës në përputhje me </w:t>
      </w:r>
    </w:p>
    <w:p w14:paraId="6F73928A" w14:textId="411A37B6" w:rsidR="00BD1A8C" w:rsidRPr="006F28EE" w:rsidRDefault="00361D0F" w:rsidP="0076623B">
      <w:pPr>
        <w:pStyle w:val="Teksti"/>
        <w:rPr>
          <w:rFonts w:cs="Times New Roman"/>
        </w:rPr>
      </w:pPr>
      <w:r w:rsidRPr="006F28EE">
        <w:rPr>
          <w:rFonts w:eastAsia="Calibri" w:cs="Times New Roman"/>
          <w:lang w:eastAsia="en-GB"/>
        </w:rPr>
        <w:t>me pikën FCL.1015 (b).</w:t>
      </w:r>
      <w:r w:rsidR="00BD1A8C" w:rsidRPr="006F28EE">
        <w:rPr>
          <w:rFonts w:cs="Times New Roman"/>
        </w:rPr>
        <w:t xml:space="preserve">. </w:t>
      </w:r>
    </w:p>
    <w:p w14:paraId="3FC99831" w14:textId="28F5F1FF" w:rsidR="00BD1A8C" w:rsidRPr="006F28EE" w:rsidRDefault="0076623B" w:rsidP="0076623B">
      <w:pPr>
        <w:pStyle w:val="Teksti"/>
        <w:rPr>
          <w:rFonts w:cs="Times New Roman"/>
        </w:rPr>
      </w:pPr>
      <w:r w:rsidRPr="006F28EE">
        <w:rPr>
          <w:rFonts w:cs="Times New Roman"/>
        </w:rPr>
        <w:t xml:space="preserve">b) </w:t>
      </w:r>
      <w:r w:rsidR="00BD1A8C" w:rsidRPr="006F28EE">
        <w:rPr>
          <w:rFonts w:cs="Times New Roman"/>
        </w:rPr>
        <w:t>TRE(H).Privilegjet e</w:t>
      </w:r>
      <w:r w:rsidR="00B61D1A" w:rsidRPr="006F28EE">
        <w:rPr>
          <w:rFonts w:cs="Times New Roman"/>
        </w:rPr>
        <w:t xml:space="preserve"> një </w:t>
      </w:r>
      <w:r w:rsidR="00BD1A8C" w:rsidRPr="006F28EE">
        <w:rPr>
          <w:rFonts w:cs="Times New Roman"/>
        </w:rPr>
        <w:t>TRE(H)</w:t>
      </w:r>
      <w:r w:rsidR="00877448" w:rsidRPr="006F28EE">
        <w:rPr>
          <w:rFonts w:cs="Times New Roman"/>
        </w:rPr>
        <w:t xml:space="preserve"> janë </w:t>
      </w:r>
      <w:r w:rsidR="00006A2C" w:rsidRPr="006F28EE">
        <w:rPr>
          <w:rFonts w:cs="Times New Roman"/>
        </w:rPr>
        <w:t xml:space="preserve">që të </w:t>
      </w:r>
      <w:r w:rsidR="00B127C9" w:rsidRPr="006F28EE">
        <w:rPr>
          <w:rFonts w:cs="Times New Roman"/>
        </w:rPr>
        <w:t>drejtojë</w:t>
      </w:r>
      <w:r w:rsidR="004B1B1B" w:rsidRPr="006F28EE">
        <w:rPr>
          <w:rFonts w:cs="Times New Roman"/>
        </w:rPr>
        <w:t>:</w:t>
      </w:r>
      <w:r w:rsidR="00BD1A8C" w:rsidRPr="006F28EE">
        <w:rPr>
          <w:rFonts w:cs="Times New Roman"/>
        </w:rPr>
        <w:t xml:space="preserve"> </w:t>
      </w:r>
    </w:p>
    <w:p w14:paraId="5899C9D7" w14:textId="77777777" w:rsidR="0081554B" w:rsidRPr="006F28EE" w:rsidRDefault="00BD1A8C" w:rsidP="00F36E9C">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1) Teste</w:t>
      </w:r>
      <w:r w:rsidR="00940902" w:rsidRPr="006F28EE">
        <w:rPr>
          <w:rFonts w:ascii="Garamond" w:hAnsi="Garamond" w:cs="Times New Roman"/>
          <w:sz w:val="24"/>
          <w:szCs w:val="24"/>
        </w:rPr>
        <w:t xml:space="preserve"> të aftësisë</w:t>
      </w:r>
      <w:r w:rsidRPr="006F28EE">
        <w:rPr>
          <w:rFonts w:ascii="Garamond" w:hAnsi="Garamond" w:cs="Times New Roman"/>
          <w:sz w:val="24"/>
          <w:szCs w:val="24"/>
        </w:rPr>
        <w:t xml:space="preserve"> dhe kontrolle</w:t>
      </w:r>
      <w:r w:rsidR="00940902" w:rsidRPr="006F28EE">
        <w:rPr>
          <w:rFonts w:ascii="Garamond" w:hAnsi="Garamond" w:cs="Times New Roman"/>
          <w:sz w:val="24"/>
          <w:szCs w:val="24"/>
        </w:rPr>
        <w:t xml:space="preserve"> të aftësisë</w:t>
      </w:r>
      <w:r w:rsidR="004355FA" w:rsidRPr="006F28EE">
        <w:rPr>
          <w:rFonts w:ascii="Garamond" w:hAnsi="Garamond" w:cs="Times New Roman"/>
          <w:sz w:val="24"/>
          <w:szCs w:val="24"/>
        </w:rPr>
        <w:t xml:space="preserve"> për </w:t>
      </w:r>
      <w:r w:rsidR="00581832" w:rsidRPr="006F28EE">
        <w:rPr>
          <w:rFonts w:ascii="Garamond" w:hAnsi="Garamond" w:cs="Times New Roman"/>
          <w:sz w:val="24"/>
          <w:szCs w:val="24"/>
        </w:rPr>
        <w:t>lëshim</w:t>
      </w:r>
      <w:r w:rsidRPr="006F28EE">
        <w:rPr>
          <w:rFonts w:ascii="Garamond" w:hAnsi="Garamond" w:cs="Times New Roman"/>
          <w:sz w:val="24"/>
          <w:szCs w:val="24"/>
        </w:rPr>
        <w:t>in</w:t>
      </w:r>
      <w:r w:rsidR="004B1B1B" w:rsidRPr="006F28EE">
        <w:rPr>
          <w:rFonts w:ascii="Garamond" w:hAnsi="Garamond" w:cs="Times New Roman"/>
          <w:sz w:val="24"/>
          <w:szCs w:val="24"/>
        </w:rPr>
        <w:t>,</w:t>
      </w:r>
      <w:r w:rsidR="00796610" w:rsidRPr="006F28EE">
        <w:rPr>
          <w:rFonts w:ascii="Garamond" w:hAnsi="Garamond" w:cs="Times New Roman"/>
          <w:sz w:val="24"/>
          <w:szCs w:val="24"/>
        </w:rPr>
        <w:t xml:space="preserve"> </w:t>
      </w:r>
      <w:r w:rsidRPr="006F28EE">
        <w:rPr>
          <w:rFonts w:ascii="Garamond" w:hAnsi="Garamond" w:cs="Times New Roman"/>
          <w:sz w:val="24"/>
          <w:szCs w:val="24"/>
        </w:rPr>
        <w:t>ri</w:t>
      </w:r>
      <w:r w:rsidR="006E505D" w:rsidRPr="006F28EE">
        <w:rPr>
          <w:rFonts w:ascii="Garamond" w:hAnsi="Garamond" w:cs="Times New Roman"/>
          <w:sz w:val="24"/>
          <w:szCs w:val="24"/>
        </w:rPr>
        <w:t>vlefshmërinë</w:t>
      </w:r>
      <w:r w:rsidRPr="006F28EE">
        <w:rPr>
          <w:rFonts w:ascii="Garamond" w:hAnsi="Garamond" w:cs="Times New Roman"/>
          <w:sz w:val="24"/>
          <w:szCs w:val="24"/>
        </w:rPr>
        <w:t xml:space="preserve"> ose rinovimin e </w:t>
      </w:r>
      <w:r w:rsidR="0081554B" w:rsidRPr="006F28EE">
        <w:rPr>
          <w:rFonts w:ascii="Garamond" w:hAnsi="Garamond" w:cs="Times New Roman"/>
          <w:sz w:val="24"/>
          <w:szCs w:val="24"/>
        </w:rPr>
        <w:t xml:space="preserve"> </w:t>
      </w:r>
    </w:p>
    <w:p w14:paraId="33E0648C" w14:textId="7BED45C0" w:rsidR="00BD1A8C" w:rsidRPr="006F28EE" w:rsidRDefault="00BD1A8C" w:rsidP="00F36E9C">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kategorizimit</w:t>
      </w:r>
      <w:r w:rsidR="00A70663" w:rsidRPr="006F28EE">
        <w:rPr>
          <w:rFonts w:ascii="Garamond" w:hAnsi="Garamond" w:cs="Times New Roman"/>
          <w:sz w:val="24"/>
          <w:szCs w:val="24"/>
        </w:rPr>
        <w:t xml:space="preserve"> të tipit </w:t>
      </w:r>
      <w:r w:rsidR="00A34542" w:rsidRPr="006F28EE">
        <w:rPr>
          <w:rFonts w:ascii="Garamond" w:hAnsi="Garamond" w:cs="Times New Roman"/>
          <w:sz w:val="24"/>
          <w:szCs w:val="24"/>
        </w:rPr>
        <w:t>të helikop</w:t>
      </w:r>
      <w:r w:rsidRPr="006F28EE">
        <w:rPr>
          <w:rFonts w:ascii="Garamond" w:hAnsi="Garamond" w:cs="Times New Roman"/>
          <w:sz w:val="24"/>
          <w:szCs w:val="24"/>
        </w:rPr>
        <w:t>terit</w:t>
      </w:r>
      <w:r w:rsidR="004B1B1B" w:rsidRPr="006F28EE">
        <w:rPr>
          <w:rFonts w:ascii="Garamond" w:hAnsi="Garamond" w:cs="Times New Roman"/>
          <w:sz w:val="24"/>
          <w:szCs w:val="24"/>
        </w:rPr>
        <w:t>;</w:t>
      </w:r>
      <w:r w:rsidRPr="006F28EE">
        <w:rPr>
          <w:rFonts w:ascii="Garamond" w:hAnsi="Garamond" w:cs="Times New Roman"/>
          <w:sz w:val="24"/>
          <w:szCs w:val="24"/>
        </w:rPr>
        <w:t xml:space="preserve"> </w:t>
      </w:r>
    </w:p>
    <w:p w14:paraId="23EFC6AD" w14:textId="77777777" w:rsidR="0081554B" w:rsidRPr="006F28EE" w:rsidRDefault="00BD1A8C" w:rsidP="00F36E9C">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 xml:space="preserve">2) Kontrollin e </w:t>
      </w:r>
      <w:r w:rsidR="00B61D1A" w:rsidRPr="006F28EE">
        <w:rPr>
          <w:rFonts w:ascii="Garamond" w:hAnsi="Garamond" w:cs="Times New Roman"/>
          <w:sz w:val="24"/>
          <w:szCs w:val="24"/>
        </w:rPr>
        <w:t>aftësisë</w:t>
      </w:r>
      <w:r w:rsidR="004355FA" w:rsidRPr="006F28EE">
        <w:rPr>
          <w:rFonts w:ascii="Garamond" w:hAnsi="Garamond" w:cs="Times New Roman"/>
          <w:sz w:val="24"/>
          <w:szCs w:val="24"/>
        </w:rPr>
        <w:t xml:space="preserve"> për </w:t>
      </w:r>
      <w:r w:rsidRPr="006F28EE">
        <w:rPr>
          <w:rFonts w:ascii="Garamond" w:hAnsi="Garamond" w:cs="Times New Roman"/>
          <w:sz w:val="24"/>
          <w:szCs w:val="24"/>
        </w:rPr>
        <w:t>ri</w:t>
      </w:r>
      <w:r w:rsidR="006E505D" w:rsidRPr="006F28EE">
        <w:rPr>
          <w:rFonts w:ascii="Garamond" w:hAnsi="Garamond" w:cs="Times New Roman"/>
          <w:sz w:val="24"/>
          <w:szCs w:val="24"/>
        </w:rPr>
        <w:t>vlefshmërinë</w:t>
      </w:r>
      <w:r w:rsidRPr="006F28EE">
        <w:rPr>
          <w:rFonts w:ascii="Garamond" w:hAnsi="Garamond" w:cs="Times New Roman"/>
          <w:sz w:val="24"/>
          <w:szCs w:val="24"/>
        </w:rPr>
        <w:t xml:space="preserve"> ose rinovimin e IR-s</w:t>
      </w:r>
      <w:r w:rsidR="00FE051F" w:rsidRPr="006F28EE">
        <w:rPr>
          <w:rFonts w:ascii="Garamond" w:hAnsi="Garamond" w:cs="Times New Roman"/>
          <w:sz w:val="24"/>
          <w:szCs w:val="24"/>
        </w:rPr>
        <w:t>ë</w:t>
      </w:r>
      <w:r w:rsidRPr="006F28EE">
        <w:rPr>
          <w:rFonts w:ascii="Garamond" w:hAnsi="Garamond" w:cs="Times New Roman"/>
          <w:sz w:val="24"/>
          <w:szCs w:val="24"/>
        </w:rPr>
        <w:t xml:space="preserve">, </w:t>
      </w:r>
      <w:r w:rsidR="00FE051F" w:rsidRPr="006F28EE">
        <w:rPr>
          <w:rFonts w:ascii="Garamond" w:hAnsi="Garamond" w:cs="Times New Roman"/>
          <w:sz w:val="24"/>
          <w:szCs w:val="24"/>
        </w:rPr>
        <w:t xml:space="preserve">me kusht që TRE(H) të mbajë </w:t>
      </w:r>
    </w:p>
    <w:p w14:paraId="427E130B" w14:textId="012C84D0" w:rsidR="00BD1A8C" w:rsidRPr="006F28EE" w:rsidRDefault="00FE051F" w:rsidP="00F36E9C">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një IR(H) të vlefshme.</w:t>
      </w:r>
    </w:p>
    <w:p w14:paraId="79AD7212" w14:textId="1A7E5C65" w:rsidR="00BD1A8C" w:rsidRPr="006F28EE" w:rsidRDefault="00BD1A8C" w:rsidP="00F36E9C">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3) Teste</w:t>
      </w:r>
      <w:r w:rsidR="00940902" w:rsidRPr="006F28EE">
        <w:rPr>
          <w:rFonts w:ascii="Garamond" w:hAnsi="Garamond" w:cs="Times New Roman"/>
          <w:sz w:val="24"/>
          <w:szCs w:val="24"/>
        </w:rPr>
        <w:t xml:space="preserve"> të aftësisë</w:t>
      </w:r>
      <w:r w:rsidR="004355FA" w:rsidRPr="006F28EE">
        <w:rPr>
          <w:rFonts w:ascii="Garamond" w:hAnsi="Garamond" w:cs="Times New Roman"/>
          <w:sz w:val="24"/>
          <w:szCs w:val="24"/>
        </w:rPr>
        <w:t xml:space="preserve"> për </w:t>
      </w:r>
      <w:r w:rsidR="00581832" w:rsidRPr="006F28EE">
        <w:rPr>
          <w:rFonts w:ascii="Garamond" w:hAnsi="Garamond" w:cs="Times New Roman"/>
          <w:sz w:val="24"/>
          <w:szCs w:val="24"/>
        </w:rPr>
        <w:t>lëshim</w:t>
      </w:r>
      <w:r w:rsidRPr="006F28EE">
        <w:rPr>
          <w:rFonts w:ascii="Garamond" w:hAnsi="Garamond" w:cs="Times New Roman"/>
          <w:sz w:val="24"/>
          <w:szCs w:val="24"/>
        </w:rPr>
        <w:t>in e ATPL</w:t>
      </w:r>
      <w:r w:rsidR="00FE051F" w:rsidRPr="006F28EE">
        <w:rPr>
          <w:rFonts w:ascii="Garamond" w:hAnsi="Garamond" w:cs="Times New Roman"/>
          <w:sz w:val="24"/>
          <w:szCs w:val="24"/>
        </w:rPr>
        <w:t>(H)</w:t>
      </w:r>
      <w:r w:rsidRPr="006F28EE">
        <w:rPr>
          <w:rFonts w:ascii="Garamond" w:hAnsi="Garamond" w:cs="Times New Roman"/>
          <w:sz w:val="24"/>
          <w:szCs w:val="24"/>
        </w:rPr>
        <w:t xml:space="preserve">; </w:t>
      </w:r>
    </w:p>
    <w:p w14:paraId="517ACD1E" w14:textId="77777777" w:rsidR="0081554B" w:rsidRPr="006F28EE" w:rsidRDefault="00BD1A8C" w:rsidP="00F36E9C">
      <w:pPr>
        <w:widowControl w:val="0"/>
        <w:spacing w:after="0" w:line="240" w:lineRule="auto"/>
        <w:ind w:firstLine="284"/>
        <w:jc w:val="both"/>
        <w:rPr>
          <w:rFonts w:ascii="Garamond" w:eastAsia="Calibri" w:hAnsi="Garamond" w:cs="Times New Roman"/>
          <w:sz w:val="24"/>
          <w:szCs w:val="24"/>
          <w:lang w:eastAsia="en-GB"/>
        </w:rPr>
      </w:pPr>
      <w:r w:rsidRPr="006F28EE">
        <w:rPr>
          <w:rFonts w:ascii="Garamond" w:hAnsi="Garamond" w:cs="Times New Roman"/>
          <w:sz w:val="24"/>
          <w:szCs w:val="24"/>
        </w:rPr>
        <w:t>4)</w:t>
      </w:r>
      <w:r w:rsidR="00FE051F" w:rsidRPr="006F28EE">
        <w:rPr>
          <w:rFonts w:ascii="Garamond" w:eastAsia="Calibri" w:hAnsi="Garamond" w:cs="Times New Roman"/>
          <w:sz w:val="24"/>
          <w:szCs w:val="24"/>
          <w:lang w:eastAsia="en-GB"/>
        </w:rPr>
        <w:t xml:space="preserve"> Vlerësimet e kompetencës për lëshimin, rivlerësimin ose rinovimin e çertifikatave TRI (H) </w:t>
      </w:r>
    </w:p>
    <w:p w14:paraId="3D4CA2C4" w14:textId="77777777" w:rsidR="0081554B" w:rsidRPr="006F28EE" w:rsidRDefault="00FE051F" w:rsidP="00F36E9C">
      <w:pPr>
        <w:widowControl w:val="0"/>
        <w:spacing w:after="0" w:line="240" w:lineRule="auto"/>
        <w:ind w:firstLine="284"/>
        <w:jc w:val="both"/>
        <w:rPr>
          <w:rFonts w:ascii="Garamond" w:eastAsia="Calibri" w:hAnsi="Garamond" w:cs="Times New Roman"/>
          <w:sz w:val="24"/>
          <w:szCs w:val="24"/>
          <w:lang w:eastAsia="en-GB"/>
        </w:rPr>
      </w:pPr>
      <w:r w:rsidRPr="006F28EE">
        <w:rPr>
          <w:rFonts w:ascii="Garamond" w:eastAsia="Calibri" w:hAnsi="Garamond" w:cs="Times New Roman"/>
          <w:sz w:val="24"/>
          <w:szCs w:val="24"/>
          <w:lang w:eastAsia="en-GB"/>
        </w:rPr>
        <w:t xml:space="preserve">ose SFI (H), me kusht që ata të kenë përfunduar së paku 3 vjet si një TRE dhe të kenë kaluar </w:t>
      </w:r>
    </w:p>
    <w:p w14:paraId="7AE3E6C2" w14:textId="698EEFBA" w:rsidR="000E60CE" w:rsidRPr="006F28EE" w:rsidRDefault="00FE051F" w:rsidP="00905938">
      <w:pPr>
        <w:widowControl w:val="0"/>
        <w:spacing w:after="0" w:line="240" w:lineRule="auto"/>
        <w:ind w:firstLine="284"/>
        <w:jc w:val="both"/>
        <w:rPr>
          <w:rFonts w:ascii="Garamond" w:hAnsi="Garamond" w:cs="Times New Roman"/>
          <w:sz w:val="24"/>
          <w:szCs w:val="24"/>
        </w:rPr>
      </w:pPr>
      <w:r w:rsidRPr="006F28EE">
        <w:rPr>
          <w:rFonts w:ascii="Garamond" w:eastAsia="Calibri" w:hAnsi="Garamond" w:cs="Times New Roman"/>
          <w:sz w:val="24"/>
          <w:szCs w:val="24"/>
          <w:lang w:eastAsia="en-GB"/>
        </w:rPr>
        <w:t>trajnime specifike për vlerësimin e kompetencës në përputhje me pikën FCL.1015 (b).</w:t>
      </w:r>
    </w:p>
    <w:p w14:paraId="68D2547F" w14:textId="77777777" w:rsidR="00BD1A8C" w:rsidRPr="006F28EE" w:rsidRDefault="00BD1A8C" w:rsidP="000E60CE">
      <w:pPr>
        <w:widowControl w:val="0"/>
        <w:spacing w:after="0" w:line="240" w:lineRule="auto"/>
        <w:jc w:val="both"/>
        <w:rPr>
          <w:rFonts w:ascii="Garamond" w:hAnsi="Garamond" w:cs="Times New Roman"/>
          <w:b/>
          <w:sz w:val="24"/>
          <w:szCs w:val="24"/>
        </w:rPr>
      </w:pPr>
      <w:r w:rsidRPr="006F28EE">
        <w:rPr>
          <w:rFonts w:ascii="Garamond" w:hAnsi="Garamond" w:cs="Times New Roman"/>
          <w:b/>
          <w:sz w:val="24"/>
          <w:szCs w:val="24"/>
        </w:rPr>
        <w:t xml:space="preserve">FCL.1010 TRE TRE- Parakushte </w:t>
      </w:r>
    </w:p>
    <w:p w14:paraId="1418AC12" w14:textId="77777777" w:rsidR="000E60CE" w:rsidRPr="006F28EE" w:rsidRDefault="000E60CE" w:rsidP="000E60CE">
      <w:pPr>
        <w:widowControl w:val="0"/>
        <w:spacing w:after="0" w:line="240" w:lineRule="auto"/>
        <w:jc w:val="both"/>
        <w:rPr>
          <w:rFonts w:ascii="Garamond" w:hAnsi="Garamond" w:cs="Times New Roman"/>
          <w:sz w:val="24"/>
          <w:szCs w:val="24"/>
        </w:rPr>
      </w:pPr>
    </w:p>
    <w:p w14:paraId="767B4E13" w14:textId="77777777" w:rsidR="0081554B" w:rsidRPr="006F28EE" w:rsidRDefault="00BD1A8C" w:rsidP="00F36E9C">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 xml:space="preserve">a) TRE(A) dhe TRE(PL). </w:t>
      </w:r>
      <w:r w:rsidR="00227F3B" w:rsidRPr="006F28EE">
        <w:rPr>
          <w:rFonts w:ascii="Garamond" w:hAnsi="Garamond" w:cs="Times New Roman"/>
          <w:sz w:val="24"/>
          <w:szCs w:val="24"/>
        </w:rPr>
        <w:t>Aplikantë</w:t>
      </w:r>
      <w:r w:rsidRPr="006F28EE">
        <w:rPr>
          <w:rFonts w:ascii="Garamond" w:hAnsi="Garamond" w:cs="Times New Roman"/>
          <w:sz w:val="24"/>
          <w:szCs w:val="24"/>
        </w:rPr>
        <w:t>t</w:t>
      </w:r>
      <w:r w:rsidR="004355FA" w:rsidRPr="006F28EE">
        <w:rPr>
          <w:rFonts w:ascii="Garamond" w:hAnsi="Garamond" w:cs="Times New Roman"/>
          <w:sz w:val="24"/>
          <w:szCs w:val="24"/>
        </w:rPr>
        <w:t xml:space="preserve"> për</w:t>
      </w:r>
      <w:r w:rsidR="00B61D1A" w:rsidRPr="006F28EE">
        <w:rPr>
          <w:rFonts w:ascii="Garamond" w:hAnsi="Garamond" w:cs="Times New Roman"/>
          <w:sz w:val="24"/>
          <w:szCs w:val="24"/>
        </w:rPr>
        <w:t xml:space="preserve"> një </w:t>
      </w:r>
      <w:r w:rsidRPr="006F28EE">
        <w:rPr>
          <w:rFonts w:ascii="Garamond" w:hAnsi="Garamond" w:cs="Times New Roman"/>
          <w:sz w:val="24"/>
          <w:szCs w:val="24"/>
        </w:rPr>
        <w:t>certifikat</w:t>
      </w:r>
      <w:r w:rsidR="004D45D8" w:rsidRPr="006F28EE">
        <w:rPr>
          <w:rFonts w:ascii="Garamond" w:hAnsi="Garamond" w:cs="Times New Roman"/>
          <w:sz w:val="24"/>
          <w:szCs w:val="24"/>
        </w:rPr>
        <w:t>ë</w:t>
      </w:r>
      <w:r w:rsidRPr="006F28EE">
        <w:rPr>
          <w:rFonts w:ascii="Garamond" w:hAnsi="Garamond" w:cs="Times New Roman"/>
          <w:sz w:val="24"/>
          <w:szCs w:val="24"/>
        </w:rPr>
        <w:t xml:space="preserve"> TRE</w:t>
      </w:r>
      <w:r w:rsidR="004355FA" w:rsidRPr="006F28EE">
        <w:rPr>
          <w:rFonts w:ascii="Garamond" w:hAnsi="Garamond" w:cs="Times New Roman"/>
          <w:sz w:val="24"/>
          <w:szCs w:val="24"/>
        </w:rPr>
        <w:t xml:space="preserve"> për </w:t>
      </w:r>
      <w:r w:rsidR="00360584" w:rsidRPr="006F28EE">
        <w:rPr>
          <w:rFonts w:ascii="Garamond" w:hAnsi="Garamond" w:cs="Times New Roman"/>
          <w:sz w:val="24"/>
          <w:szCs w:val="24"/>
        </w:rPr>
        <w:t>aeroplanë</w:t>
      </w:r>
      <w:r w:rsidRPr="006F28EE">
        <w:rPr>
          <w:rFonts w:ascii="Garamond" w:hAnsi="Garamond" w:cs="Times New Roman"/>
          <w:sz w:val="24"/>
          <w:szCs w:val="24"/>
        </w:rPr>
        <w:t xml:space="preserve"> dhe</w:t>
      </w:r>
      <w:r w:rsidR="006E505D" w:rsidRPr="006F28EE">
        <w:rPr>
          <w:rFonts w:ascii="Garamond" w:hAnsi="Garamond" w:cs="Times New Roman"/>
          <w:sz w:val="24"/>
          <w:szCs w:val="24"/>
        </w:rPr>
        <w:t xml:space="preserve"> avionë </w:t>
      </w:r>
      <w:r w:rsidRPr="006F28EE">
        <w:rPr>
          <w:rFonts w:ascii="Garamond" w:hAnsi="Garamond" w:cs="Times New Roman"/>
          <w:sz w:val="24"/>
          <w:szCs w:val="24"/>
        </w:rPr>
        <w:t xml:space="preserve">me fuqi </w:t>
      </w:r>
    </w:p>
    <w:p w14:paraId="68006C31" w14:textId="63B6CA49" w:rsidR="00BD1A8C" w:rsidRPr="006F28EE" w:rsidRDefault="006E505D" w:rsidP="00F36E9C">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ngritës</w:t>
      </w:r>
      <w:r w:rsidR="00BD1A8C" w:rsidRPr="006F28EE">
        <w:rPr>
          <w:rFonts w:ascii="Garamond" w:hAnsi="Garamond" w:cs="Times New Roman"/>
          <w:sz w:val="24"/>
          <w:szCs w:val="24"/>
        </w:rPr>
        <w:t>e duhet</w:t>
      </w:r>
      <w:r w:rsidR="00F2789A" w:rsidRPr="006F28EE">
        <w:rPr>
          <w:rFonts w:ascii="Garamond" w:hAnsi="Garamond" w:cs="Times New Roman"/>
          <w:sz w:val="24"/>
          <w:szCs w:val="24"/>
        </w:rPr>
        <w:t xml:space="preserve"> </w:t>
      </w:r>
      <w:r w:rsidR="00F536B0" w:rsidRPr="006F28EE">
        <w:rPr>
          <w:rFonts w:ascii="Garamond" w:hAnsi="Garamond" w:cs="Times New Roman"/>
          <w:sz w:val="24"/>
          <w:szCs w:val="24"/>
        </w:rPr>
        <w:t>që</w:t>
      </w:r>
      <w:r w:rsidR="004B1B1B" w:rsidRPr="006F28EE">
        <w:rPr>
          <w:rFonts w:ascii="Garamond" w:hAnsi="Garamond" w:cs="Times New Roman"/>
          <w:sz w:val="24"/>
          <w:szCs w:val="24"/>
        </w:rPr>
        <w:t>:</w:t>
      </w:r>
      <w:r w:rsidR="00BD1A8C" w:rsidRPr="006F28EE">
        <w:rPr>
          <w:rFonts w:ascii="Garamond" w:hAnsi="Garamond" w:cs="Times New Roman"/>
          <w:sz w:val="24"/>
          <w:szCs w:val="24"/>
        </w:rPr>
        <w:t xml:space="preserve"> </w:t>
      </w:r>
    </w:p>
    <w:p w14:paraId="616D45F3" w14:textId="77777777" w:rsidR="0081554B" w:rsidRPr="006F28EE" w:rsidRDefault="0076623B" w:rsidP="0076623B">
      <w:pPr>
        <w:pStyle w:val="Teksti"/>
        <w:rPr>
          <w:rFonts w:cs="Times New Roman"/>
        </w:rPr>
      </w:pPr>
      <w:r w:rsidRPr="006F28EE">
        <w:rPr>
          <w:rFonts w:cs="Times New Roman"/>
        </w:rPr>
        <w:t>1)</w:t>
      </w:r>
      <w:r w:rsidR="00F2789A" w:rsidRPr="006F28EE">
        <w:rPr>
          <w:rFonts w:cs="Times New Roman"/>
        </w:rPr>
        <w:t xml:space="preserve"> në </w:t>
      </w:r>
      <w:r w:rsidR="00BD1A8C" w:rsidRPr="006F28EE">
        <w:rPr>
          <w:rFonts w:cs="Times New Roman"/>
        </w:rPr>
        <w:t xml:space="preserve">rastin e </w:t>
      </w:r>
      <w:r w:rsidR="00360584" w:rsidRPr="006F28EE">
        <w:rPr>
          <w:rFonts w:cs="Times New Roman"/>
        </w:rPr>
        <w:t>aeroplanë</w:t>
      </w:r>
      <w:r w:rsidR="00BD1A8C" w:rsidRPr="006F28EE">
        <w:rPr>
          <w:rFonts w:cs="Times New Roman"/>
        </w:rPr>
        <w:t>ve</w:t>
      </w:r>
      <w:r w:rsidR="00940902" w:rsidRPr="006F28EE">
        <w:rPr>
          <w:rFonts w:cs="Times New Roman"/>
        </w:rPr>
        <w:t xml:space="preserve"> më shumë </w:t>
      </w:r>
      <w:r w:rsidR="00BD1A8C" w:rsidRPr="006F28EE">
        <w:rPr>
          <w:rFonts w:cs="Times New Roman"/>
        </w:rPr>
        <w:t xml:space="preserve">pilot ose </w:t>
      </w:r>
      <w:r w:rsidR="004D45D8" w:rsidRPr="006F28EE">
        <w:rPr>
          <w:rFonts w:cs="Times New Roman"/>
        </w:rPr>
        <w:t>avionëv</w:t>
      </w:r>
      <w:r w:rsidR="00BD1A8C" w:rsidRPr="006F28EE">
        <w:rPr>
          <w:rFonts w:cs="Times New Roman"/>
        </w:rPr>
        <w:t xml:space="preserve">e me fuqi </w:t>
      </w:r>
      <w:r w:rsidR="006E505D" w:rsidRPr="006F28EE">
        <w:rPr>
          <w:rFonts w:cs="Times New Roman"/>
        </w:rPr>
        <w:t>ngritës</w:t>
      </w:r>
      <w:r w:rsidR="00BD1A8C" w:rsidRPr="006F28EE">
        <w:rPr>
          <w:rFonts w:cs="Times New Roman"/>
        </w:rPr>
        <w:t>e t</w:t>
      </w:r>
      <w:r w:rsidR="004D45D8" w:rsidRPr="006F28EE">
        <w:rPr>
          <w:rFonts w:cs="Times New Roman"/>
        </w:rPr>
        <w:t>ë</w:t>
      </w:r>
      <w:r w:rsidR="00BD1A8C" w:rsidRPr="006F28EE">
        <w:rPr>
          <w:rFonts w:cs="Times New Roman"/>
        </w:rPr>
        <w:t xml:space="preserve"> ken</w:t>
      </w:r>
      <w:r w:rsidR="004D45D8" w:rsidRPr="006F28EE">
        <w:rPr>
          <w:rFonts w:cs="Times New Roman"/>
        </w:rPr>
        <w:t>ë</w:t>
      </w:r>
      <w:r w:rsidR="00BD1A8C" w:rsidRPr="006F28EE">
        <w:rPr>
          <w:rFonts w:cs="Times New Roman"/>
        </w:rPr>
        <w:t xml:space="preserve"> kryer 1500</w:t>
      </w:r>
      <w:r w:rsidR="002F74CC" w:rsidRPr="006F28EE">
        <w:rPr>
          <w:rFonts w:cs="Times New Roman"/>
        </w:rPr>
        <w:t xml:space="preserve"> orë</w:t>
      </w:r>
      <w:r w:rsidR="00A34542" w:rsidRPr="006F28EE">
        <w:rPr>
          <w:rFonts w:cs="Times New Roman"/>
        </w:rPr>
        <w:t xml:space="preserve"> </w:t>
      </w:r>
    </w:p>
    <w:p w14:paraId="6F86593E" w14:textId="77777777" w:rsidR="0081554B" w:rsidRPr="006F28EE" w:rsidRDefault="00A34542" w:rsidP="0076623B">
      <w:pPr>
        <w:pStyle w:val="Teksti"/>
        <w:rPr>
          <w:rFonts w:cs="Times New Roman"/>
        </w:rPr>
      </w:pPr>
      <w:r w:rsidRPr="006F28EE">
        <w:rPr>
          <w:rFonts w:cs="Times New Roman"/>
        </w:rPr>
        <w:t>të kohë</w:t>
      </w:r>
      <w:r w:rsidR="00877448" w:rsidRPr="006F28EE">
        <w:rPr>
          <w:rFonts w:cs="Times New Roman"/>
        </w:rPr>
        <w:t>s</w:t>
      </w:r>
      <w:r w:rsidR="00DD1251" w:rsidRPr="006F28EE">
        <w:rPr>
          <w:rFonts w:cs="Times New Roman"/>
        </w:rPr>
        <w:t xml:space="preserve"> së fluturimit </w:t>
      </w:r>
      <w:r w:rsidR="00BD1A8C" w:rsidRPr="006F28EE">
        <w:rPr>
          <w:rFonts w:cs="Times New Roman"/>
        </w:rPr>
        <w:t>si pilot</w:t>
      </w:r>
      <w:r w:rsidR="00F2789A" w:rsidRPr="006F28EE">
        <w:rPr>
          <w:rFonts w:cs="Times New Roman"/>
        </w:rPr>
        <w:t xml:space="preserve"> në </w:t>
      </w:r>
      <w:r w:rsidR="00360584" w:rsidRPr="006F28EE">
        <w:rPr>
          <w:rFonts w:cs="Times New Roman"/>
        </w:rPr>
        <w:t>aeroplanë</w:t>
      </w:r>
      <w:r w:rsidR="00940902" w:rsidRPr="006F28EE">
        <w:rPr>
          <w:rFonts w:cs="Times New Roman"/>
        </w:rPr>
        <w:t xml:space="preserve"> më shumë </w:t>
      </w:r>
      <w:r w:rsidR="00BD1A8C" w:rsidRPr="006F28EE">
        <w:rPr>
          <w:rFonts w:cs="Times New Roman"/>
        </w:rPr>
        <w:t xml:space="preserve">pilot ose avion me fuqi me ngritje </w:t>
      </w:r>
    </w:p>
    <w:p w14:paraId="73438EC1" w14:textId="342E4E80" w:rsidR="00BD1A8C" w:rsidRPr="006F28EE" w:rsidRDefault="00BD1A8C" w:rsidP="0076623B">
      <w:pPr>
        <w:pStyle w:val="Teksti"/>
        <w:rPr>
          <w:rFonts w:cs="Times New Roman"/>
        </w:rPr>
      </w:pPr>
      <w:r w:rsidRPr="006F28EE">
        <w:rPr>
          <w:rFonts w:cs="Times New Roman"/>
        </w:rPr>
        <w:t>vertikale, prej</w:t>
      </w:r>
      <w:r w:rsidR="0056740D" w:rsidRPr="006F28EE">
        <w:rPr>
          <w:rFonts w:cs="Times New Roman"/>
        </w:rPr>
        <w:t xml:space="preserve"> të cila</w:t>
      </w:r>
      <w:r w:rsidRPr="006F28EE">
        <w:rPr>
          <w:rFonts w:cs="Times New Roman"/>
        </w:rPr>
        <w:t>ve</w:t>
      </w:r>
      <w:r w:rsidR="00B32F3C" w:rsidRPr="006F28EE">
        <w:rPr>
          <w:rFonts w:cs="Times New Roman"/>
        </w:rPr>
        <w:t xml:space="preserve"> së paku</w:t>
      </w:r>
      <w:r w:rsidRPr="006F28EE">
        <w:rPr>
          <w:rFonts w:cs="Times New Roman"/>
        </w:rPr>
        <w:t xml:space="preserve"> 500</w:t>
      </w:r>
      <w:r w:rsidR="002F74CC" w:rsidRPr="006F28EE">
        <w:rPr>
          <w:rFonts w:cs="Times New Roman"/>
        </w:rPr>
        <w:t xml:space="preserve"> orë </w:t>
      </w:r>
      <w:r w:rsidR="00F536B0" w:rsidRPr="006F28EE">
        <w:rPr>
          <w:rFonts w:cs="Times New Roman"/>
        </w:rPr>
        <w:t>do të</w:t>
      </w:r>
      <w:r w:rsidR="00877448" w:rsidRPr="006F28EE">
        <w:rPr>
          <w:rFonts w:cs="Times New Roman"/>
        </w:rPr>
        <w:t xml:space="preserve"> jenë </w:t>
      </w:r>
      <w:r w:rsidRPr="006F28EE">
        <w:rPr>
          <w:rFonts w:cs="Times New Roman"/>
        </w:rPr>
        <w:t xml:space="preserve">si PIC. </w:t>
      </w:r>
    </w:p>
    <w:p w14:paraId="36E99ECB" w14:textId="77777777" w:rsidR="0081554B" w:rsidRPr="006F28EE" w:rsidRDefault="004C4018" w:rsidP="0076623B">
      <w:pPr>
        <w:pStyle w:val="Teksti"/>
        <w:rPr>
          <w:rFonts w:cs="Times New Roman"/>
        </w:rPr>
      </w:pPr>
      <w:r w:rsidRPr="006F28EE">
        <w:rPr>
          <w:rFonts w:cs="Times New Roman"/>
        </w:rPr>
        <w:t>2)</w:t>
      </w:r>
      <w:r w:rsidR="00F2789A" w:rsidRPr="006F28EE">
        <w:rPr>
          <w:rFonts w:cs="Times New Roman"/>
        </w:rPr>
        <w:t xml:space="preserve"> në </w:t>
      </w:r>
      <w:r w:rsidR="00BD1A8C" w:rsidRPr="006F28EE">
        <w:rPr>
          <w:rFonts w:cs="Times New Roman"/>
        </w:rPr>
        <w:t xml:space="preserve">rastin e </w:t>
      </w:r>
      <w:r w:rsidR="00360584" w:rsidRPr="006F28EE">
        <w:rPr>
          <w:rFonts w:cs="Times New Roman"/>
        </w:rPr>
        <w:t>aeroplanë</w:t>
      </w:r>
      <w:r w:rsidR="00BD1A8C" w:rsidRPr="006F28EE">
        <w:rPr>
          <w:rFonts w:cs="Times New Roman"/>
        </w:rPr>
        <w:t>ve kompleks t</w:t>
      </w:r>
      <w:r w:rsidR="004D45D8" w:rsidRPr="006F28EE">
        <w:rPr>
          <w:rFonts w:cs="Times New Roman"/>
        </w:rPr>
        <w:t>ë</w:t>
      </w:r>
      <w:r w:rsidR="00BD1A8C" w:rsidRPr="006F28EE">
        <w:rPr>
          <w:rFonts w:cs="Times New Roman"/>
        </w:rPr>
        <w:t xml:space="preserve"> </w:t>
      </w:r>
      <w:r w:rsidR="00940902" w:rsidRPr="006F28EE">
        <w:rPr>
          <w:rFonts w:cs="Times New Roman"/>
        </w:rPr>
        <w:t xml:space="preserve">performancës së lartë </w:t>
      </w:r>
      <w:r w:rsidR="00BD1A8C" w:rsidRPr="006F28EE">
        <w:rPr>
          <w:rFonts w:cs="Times New Roman"/>
        </w:rPr>
        <w:t>me</w:t>
      </w:r>
      <w:r w:rsidR="00B61D1A" w:rsidRPr="006F28EE">
        <w:rPr>
          <w:rFonts w:cs="Times New Roman"/>
        </w:rPr>
        <w:t xml:space="preserve"> një </w:t>
      </w:r>
      <w:r w:rsidR="00BD1A8C" w:rsidRPr="006F28EE">
        <w:rPr>
          <w:rFonts w:cs="Times New Roman"/>
        </w:rPr>
        <w:t>pilot, t</w:t>
      </w:r>
      <w:r w:rsidR="004D45D8" w:rsidRPr="006F28EE">
        <w:rPr>
          <w:rFonts w:cs="Times New Roman"/>
        </w:rPr>
        <w:t>ë</w:t>
      </w:r>
      <w:r w:rsidR="00BD1A8C" w:rsidRPr="006F28EE">
        <w:rPr>
          <w:rFonts w:cs="Times New Roman"/>
        </w:rPr>
        <w:t xml:space="preserve"> ken</w:t>
      </w:r>
      <w:r w:rsidR="004D45D8" w:rsidRPr="006F28EE">
        <w:rPr>
          <w:rFonts w:cs="Times New Roman"/>
        </w:rPr>
        <w:t>ë</w:t>
      </w:r>
      <w:r w:rsidR="00BD1A8C" w:rsidRPr="006F28EE">
        <w:rPr>
          <w:rFonts w:cs="Times New Roman"/>
        </w:rPr>
        <w:t xml:space="preserve"> kryer 500</w:t>
      </w:r>
      <w:r w:rsidR="002F74CC" w:rsidRPr="006F28EE">
        <w:rPr>
          <w:rFonts w:cs="Times New Roman"/>
        </w:rPr>
        <w:t xml:space="preserve"> orë</w:t>
      </w:r>
      <w:r w:rsidR="00A34542" w:rsidRPr="006F28EE">
        <w:rPr>
          <w:rFonts w:cs="Times New Roman"/>
        </w:rPr>
        <w:t xml:space="preserve"> </w:t>
      </w:r>
    </w:p>
    <w:p w14:paraId="538DD572" w14:textId="77777777" w:rsidR="0081554B" w:rsidRPr="006F28EE" w:rsidRDefault="00A34542" w:rsidP="0076623B">
      <w:pPr>
        <w:pStyle w:val="Teksti"/>
        <w:rPr>
          <w:rFonts w:cs="Times New Roman"/>
        </w:rPr>
      </w:pPr>
      <w:r w:rsidRPr="006F28EE">
        <w:rPr>
          <w:rFonts w:cs="Times New Roman"/>
        </w:rPr>
        <w:t>të kohë</w:t>
      </w:r>
      <w:r w:rsidR="00877448" w:rsidRPr="006F28EE">
        <w:rPr>
          <w:rFonts w:cs="Times New Roman"/>
        </w:rPr>
        <w:t>s</w:t>
      </w:r>
      <w:r w:rsidR="00DD1251" w:rsidRPr="006F28EE">
        <w:rPr>
          <w:rFonts w:cs="Times New Roman"/>
        </w:rPr>
        <w:t xml:space="preserve"> së fluturimit </w:t>
      </w:r>
      <w:r w:rsidR="00BD1A8C" w:rsidRPr="006F28EE">
        <w:rPr>
          <w:rFonts w:cs="Times New Roman"/>
        </w:rPr>
        <w:t>si pilot t</w:t>
      </w:r>
      <w:r w:rsidR="003109D0" w:rsidRPr="006F28EE">
        <w:rPr>
          <w:rFonts w:cs="Times New Roman"/>
        </w:rPr>
        <w:t>ë</w:t>
      </w:r>
      <w:r w:rsidR="00BD1A8C" w:rsidRPr="006F28EE">
        <w:rPr>
          <w:rFonts w:cs="Times New Roman"/>
        </w:rPr>
        <w:t xml:space="preserve"> </w:t>
      </w:r>
      <w:r w:rsidR="00360584" w:rsidRPr="006F28EE">
        <w:rPr>
          <w:rFonts w:cs="Times New Roman"/>
        </w:rPr>
        <w:t>aeroplanë</w:t>
      </w:r>
      <w:r w:rsidR="00BD1A8C" w:rsidRPr="006F28EE">
        <w:rPr>
          <w:rFonts w:cs="Times New Roman"/>
        </w:rPr>
        <w:t>ve me</w:t>
      </w:r>
      <w:r w:rsidR="00B61D1A" w:rsidRPr="006F28EE">
        <w:rPr>
          <w:rFonts w:cs="Times New Roman"/>
        </w:rPr>
        <w:t xml:space="preserve"> një </w:t>
      </w:r>
      <w:r w:rsidR="00BD1A8C" w:rsidRPr="006F28EE">
        <w:rPr>
          <w:rFonts w:cs="Times New Roman"/>
        </w:rPr>
        <w:t>pilot, prej</w:t>
      </w:r>
      <w:r w:rsidR="0056740D" w:rsidRPr="006F28EE">
        <w:rPr>
          <w:rFonts w:cs="Times New Roman"/>
        </w:rPr>
        <w:t xml:space="preserve"> të cila</w:t>
      </w:r>
      <w:r w:rsidR="00BD1A8C" w:rsidRPr="006F28EE">
        <w:rPr>
          <w:rFonts w:cs="Times New Roman"/>
        </w:rPr>
        <w:t>ve</w:t>
      </w:r>
      <w:r w:rsidR="002F74CC" w:rsidRPr="006F28EE">
        <w:rPr>
          <w:rFonts w:cs="Times New Roman"/>
        </w:rPr>
        <w:t xml:space="preserve"> të paktën </w:t>
      </w:r>
      <w:r w:rsidR="00BD1A8C" w:rsidRPr="006F28EE">
        <w:rPr>
          <w:rFonts w:cs="Times New Roman"/>
        </w:rPr>
        <w:t>200</w:t>
      </w:r>
      <w:r w:rsidR="002F74CC" w:rsidRPr="006F28EE">
        <w:rPr>
          <w:rFonts w:cs="Times New Roman"/>
        </w:rPr>
        <w:t xml:space="preserve"> orë </w:t>
      </w:r>
      <w:r w:rsidR="00F536B0" w:rsidRPr="006F28EE">
        <w:rPr>
          <w:rFonts w:cs="Times New Roman"/>
        </w:rPr>
        <w:t>do të</w:t>
      </w:r>
      <w:r w:rsidR="00877448" w:rsidRPr="006F28EE">
        <w:rPr>
          <w:rFonts w:cs="Times New Roman"/>
        </w:rPr>
        <w:t xml:space="preserve"> </w:t>
      </w:r>
    </w:p>
    <w:p w14:paraId="01C88518" w14:textId="280499D2" w:rsidR="00BD1A8C" w:rsidRPr="006F28EE" w:rsidRDefault="00877448" w:rsidP="0076623B">
      <w:pPr>
        <w:pStyle w:val="Teksti"/>
        <w:rPr>
          <w:rFonts w:cs="Times New Roman"/>
        </w:rPr>
      </w:pPr>
      <w:r w:rsidRPr="006F28EE">
        <w:rPr>
          <w:rFonts w:cs="Times New Roman"/>
        </w:rPr>
        <w:t xml:space="preserve">jenë </w:t>
      </w:r>
      <w:r w:rsidR="00BD1A8C" w:rsidRPr="006F28EE">
        <w:rPr>
          <w:rFonts w:cs="Times New Roman"/>
        </w:rPr>
        <w:t xml:space="preserve">si PIC. </w:t>
      </w:r>
    </w:p>
    <w:p w14:paraId="04A68A51" w14:textId="278B3C1B" w:rsidR="00BD1A8C" w:rsidRPr="006F28EE" w:rsidRDefault="004C4018" w:rsidP="0076623B">
      <w:pPr>
        <w:pStyle w:val="Teksti"/>
        <w:rPr>
          <w:rFonts w:cs="Times New Roman"/>
        </w:rPr>
      </w:pPr>
      <w:r w:rsidRPr="006F28EE">
        <w:rPr>
          <w:rFonts w:cs="Times New Roman"/>
        </w:rPr>
        <w:t>3</w:t>
      </w:r>
      <w:r w:rsidR="0062278D" w:rsidRPr="006F28EE">
        <w:rPr>
          <w:rFonts w:cs="Times New Roman"/>
        </w:rPr>
        <w:t xml:space="preserve">) të </w:t>
      </w:r>
      <w:r w:rsidR="00227F3B" w:rsidRPr="006F28EE">
        <w:rPr>
          <w:rFonts w:cs="Times New Roman"/>
        </w:rPr>
        <w:t>mbajnë</w:t>
      </w:r>
      <w:r w:rsidR="00BD1A8C" w:rsidRPr="006F28EE">
        <w:rPr>
          <w:rFonts w:cs="Times New Roman"/>
        </w:rPr>
        <w:t xml:space="preserve"> certifikat</w:t>
      </w:r>
      <w:r w:rsidR="004D45D8" w:rsidRPr="006F28EE">
        <w:rPr>
          <w:rFonts w:cs="Times New Roman"/>
        </w:rPr>
        <w:t>ë</w:t>
      </w:r>
      <w:r w:rsidR="00F2789A" w:rsidRPr="006F28EE">
        <w:rPr>
          <w:rFonts w:cs="Times New Roman"/>
        </w:rPr>
        <w:t xml:space="preserve"> </w:t>
      </w:r>
      <w:r w:rsidR="00BD1A8C" w:rsidRPr="006F28EE">
        <w:rPr>
          <w:rFonts w:cs="Times New Roman"/>
        </w:rPr>
        <w:t>CPL ose ATPL dhe</w:t>
      </w:r>
      <w:r w:rsidR="00B61D1A" w:rsidRPr="006F28EE">
        <w:rPr>
          <w:rFonts w:cs="Times New Roman"/>
        </w:rPr>
        <w:t xml:space="preserve"> një </w:t>
      </w:r>
      <w:r w:rsidR="00BD1A8C" w:rsidRPr="006F28EE">
        <w:rPr>
          <w:rFonts w:cs="Times New Roman"/>
        </w:rPr>
        <w:t>certifikat</w:t>
      </w:r>
      <w:r w:rsidR="004D45D8" w:rsidRPr="006F28EE">
        <w:rPr>
          <w:rFonts w:cs="Times New Roman"/>
        </w:rPr>
        <w:t>ë</w:t>
      </w:r>
      <w:r w:rsidR="00BD1A8C" w:rsidRPr="006F28EE">
        <w:rPr>
          <w:rFonts w:cs="Times New Roman"/>
        </w:rPr>
        <w:t xml:space="preserve"> TRI</w:t>
      </w:r>
      <w:r w:rsidR="004355FA" w:rsidRPr="006F28EE">
        <w:rPr>
          <w:rFonts w:cs="Times New Roman"/>
        </w:rPr>
        <w:t xml:space="preserve"> për </w:t>
      </w:r>
      <w:r w:rsidR="00BD1A8C" w:rsidRPr="006F28EE">
        <w:rPr>
          <w:rFonts w:cs="Times New Roman"/>
        </w:rPr>
        <w:t>tipin e aplikuesh</w:t>
      </w:r>
      <w:r w:rsidR="004D45D8" w:rsidRPr="006F28EE">
        <w:rPr>
          <w:rFonts w:cs="Times New Roman"/>
        </w:rPr>
        <w:t>ë</w:t>
      </w:r>
      <w:r w:rsidR="00BD1A8C" w:rsidRPr="006F28EE">
        <w:rPr>
          <w:rFonts w:cs="Times New Roman"/>
        </w:rPr>
        <w:t xml:space="preserve">m. </w:t>
      </w:r>
    </w:p>
    <w:p w14:paraId="7456C1E2" w14:textId="77777777" w:rsidR="0081554B" w:rsidRPr="006F28EE" w:rsidRDefault="004C4018" w:rsidP="0076623B">
      <w:pPr>
        <w:pStyle w:val="Teksti"/>
        <w:rPr>
          <w:rFonts w:cs="Times New Roman"/>
        </w:rPr>
      </w:pPr>
      <w:r w:rsidRPr="006F28EE">
        <w:rPr>
          <w:rFonts w:cs="Times New Roman"/>
        </w:rPr>
        <w:t>4)</w:t>
      </w:r>
      <w:r w:rsidR="004355FA" w:rsidRPr="006F28EE">
        <w:rPr>
          <w:rFonts w:cs="Times New Roman"/>
        </w:rPr>
        <w:t xml:space="preserve"> për </w:t>
      </w:r>
      <w:r w:rsidR="00581832" w:rsidRPr="006F28EE">
        <w:rPr>
          <w:rFonts w:cs="Times New Roman"/>
        </w:rPr>
        <w:t>lëshim</w:t>
      </w:r>
      <w:r w:rsidR="00BD1A8C" w:rsidRPr="006F28EE">
        <w:rPr>
          <w:rFonts w:cs="Times New Roman"/>
        </w:rPr>
        <w:t>in fillestar t</w:t>
      </w:r>
      <w:r w:rsidR="004D45D8" w:rsidRPr="006F28EE">
        <w:rPr>
          <w:rFonts w:cs="Times New Roman"/>
        </w:rPr>
        <w:t>ë</w:t>
      </w:r>
      <w:r w:rsidR="00B61D1A" w:rsidRPr="006F28EE">
        <w:rPr>
          <w:rFonts w:cs="Times New Roman"/>
        </w:rPr>
        <w:t xml:space="preserve"> një </w:t>
      </w:r>
      <w:r w:rsidR="00BD1A8C" w:rsidRPr="006F28EE">
        <w:rPr>
          <w:rFonts w:cs="Times New Roman"/>
        </w:rPr>
        <w:t>certifikate TRE t</w:t>
      </w:r>
      <w:r w:rsidR="004D45D8" w:rsidRPr="006F28EE">
        <w:rPr>
          <w:rFonts w:cs="Times New Roman"/>
        </w:rPr>
        <w:t>ë</w:t>
      </w:r>
      <w:r w:rsidR="00BD1A8C" w:rsidRPr="006F28EE">
        <w:rPr>
          <w:rFonts w:cs="Times New Roman"/>
        </w:rPr>
        <w:t xml:space="preserve"> ken</w:t>
      </w:r>
      <w:r w:rsidR="004D45D8" w:rsidRPr="006F28EE">
        <w:rPr>
          <w:rFonts w:cs="Times New Roman"/>
        </w:rPr>
        <w:t>ë</w:t>
      </w:r>
      <w:r w:rsidR="00BD1A8C" w:rsidRPr="006F28EE">
        <w:rPr>
          <w:rFonts w:cs="Times New Roman"/>
        </w:rPr>
        <w:t xml:space="preserve"> kryer</w:t>
      </w:r>
      <w:r w:rsidR="002F74CC" w:rsidRPr="006F28EE">
        <w:rPr>
          <w:rFonts w:cs="Times New Roman"/>
        </w:rPr>
        <w:t xml:space="preserve"> të paktën </w:t>
      </w:r>
      <w:r w:rsidR="00BD1A8C" w:rsidRPr="006F28EE">
        <w:rPr>
          <w:rFonts w:cs="Times New Roman"/>
        </w:rPr>
        <w:t>50</w:t>
      </w:r>
      <w:r w:rsidR="002F74CC" w:rsidRPr="006F28EE">
        <w:rPr>
          <w:rFonts w:cs="Times New Roman"/>
        </w:rPr>
        <w:t xml:space="preserve"> orë</w:t>
      </w:r>
      <w:r w:rsidR="008A750D" w:rsidRPr="006F28EE">
        <w:rPr>
          <w:rFonts w:cs="Times New Roman"/>
        </w:rPr>
        <w:t xml:space="preserve"> të instruksion</w:t>
      </w:r>
      <w:r w:rsidR="00BD1A8C" w:rsidRPr="006F28EE">
        <w:rPr>
          <w:rFonts w:cs="Times New Roman"/>
        </w:rPr>
        <w:t>eve</w:t>
      </w:r>
      <w:r w:rsidR="00877448" w:rsidRPr="006F28EE">
        <w:rPr>
          <w:rFonts w:cs="Times New Roman"/>
        </w:rPr>
        <w:t xml:space="preserve"> </w:t>
      </w:r>
    </w:p>
    <w:p w14:paraId="0414F96F" w14:textId="3D795FA3" w:rsidR="00BD1A8C" w:rsidRPr="006F28EE" w:rsidRDefault="00877448" w:rsidP="0076623B">
      <w:pPr>
        <w:pStyle w:val="Teksti"/>
        <w:rPr>
          <w:rFonts w:cs="Times New Roman"/>
        </w:rPr>
      </w:pPr>
      <w:r w:rsidRPr="006F28EE">
        <w:rPr>
          <w:rFonts w:cs="Times New Roman"/>
        </w:rPr>
        <w:t>të fluturimit</w:t>
      </w:r>
      <w:r w:rsidR="00BD1A8C" w:rsidRPr="006F28EE">
        <w:rPr>
          <w:rFonts w:cs="Times New Roman"/>
        </w:rPr>
        <w:t xml:space="preserve"> si</w:t>
      </w:r>
      <w:r w:rsidR="00B61D1A" w:rsidRPr="006F28EE">
        <w:rPr>
          <w:rFonts w:cs="Times New Roman"/>
        </w:rPr>
        <w:t xml:space="preserve"> një </w:t>
      </w:r>
      <w:r w:rsidR="00BD1A8C" w:rsidRPr="006F28EE">
        <w:rPr>
          <w:rFonts w:cs="Times New Roman"/>
        </w:rPr>
        <w:t>TRI, FI, ose SFI</w:t>
      </w:r>
      <w:r w:rsidR="00F2789A" w:rsidRPr="006F28EE">
        <w:rPr>
          <w:rFonts w:cs="Times New Roman"/>
        </w:rPr>
        <w:t xml:space="preserve"> në </w:t>
      </w:r>
      <w:r w:rsidR="00BD1A8C" w:rsidRPr="006F28EE">
        <w:rPr>
          <w:rFonts w:cs="Times New Roman"/>
        </w:rPr>
        <w:t>tipin e aplikuar ose</w:t>
      </w:r>
      <w:r w:rsidR="00B61D1A" w:rsidRPr="006F28EE">
        <w:rPr>
          <w:rFonts w:cs="Times New Roman"/>
        </w:rPr>
        <w:t xml:space="preserve"> një </w:t>
      </w:r>
      <w:r w:rsidR="00BD1A8C" w:rsidRPr="006F28EE">
        <w:rPr>
          <w:rFonts w:cs="Times New Roman"/>
        </w:rPr>
        <w:t>FSTD</w:t>
      </w:r>
      <w:r w:rsidR="00F536B0" w:rsidRPr="006F28EE">
        <w:rPr>
          <w:rFonts w:cs="Times New Roman"/>
        </w:rPr>
        <w:t xml:space="preserve"> që </w:t>
      </w:r>
      <w:r w:rsidR="004D45D8" w:rsidRPr="006F28EE">
        <w:rPr>
          <w:rFonts w:cs="Times New Roman"/>
        </w:rPr>
        <w:t>përfaqës</w:t>
      </w:r>
      <w:r w:rsidR="00BD1A8C" w:rsidRPr="006F28EE">
        <w:rPr>
          <w:rFonts w:cs="Times New Roman"/>
        </w:rPr>
        <w:t>on k</w:t>
      </w:r>
      <w:r w:rsidR="004D45D8" w:rsidRPr="006F28EE">
        <w:rPr>
          <w:rFonts w:cs="Times New Roman"/>
        </w:rPr>
        <w:t>ë</w:t>
      </w:r>
      <w:r w:rsidR="00BD1A8C" w:rsidRPr="006F28EE">
        <w:rPr>
          <w:rFonts w:cs="Times New Roman"/>
        </w:rPr>
        <w:t>t</w:t>
      </w:r>
      <w:r w:rsidR="004D45D8" w:rsidRPr="006F28EE">
        <w:rPr>
          <w:rFonts w:cs="Times New Roman"/>
        </w:rPr>
        <w:t>ë</w:t>
      </w:r>
      <w:r w:rsidR="00BD1A8C" w:rsidRPr="006F28EE">
        <w:rPr>
          <w:rFonts w:cs="Times New Roman"/>
        </w:rPr>
        <w:t xml:space="preserve"> tip</w:t>
      </w:r>
      <w:r w:rsidR="00FE051F" w:rsidRPr="006F28EE">
        <w:rPr>
          <w:rFonts w:cs="Times New Roman"/>
        </w:rPr>
        <w:t>.</w:t>
      </w:r>
      <w:r w:rsidR="00BD1A8C" w:rsidRPr="006F28EE">
        <w:rPr>
          <w:rFonts w:cs="Times New Roman"/>
        </w:rPr>
        <w:t xml:space="preserve"> </w:t>
      </w:r>
    </w:p>
    <w:p w14:paraId="33B1BDAE" w14:textId="3CF970A3" w:rsidR="00BD1A8C" w:rsidRPr="006F28EE" w:rsidRDefault="00BD1A8C" w:rsidP="0076623B">
      <w:pPr>
        <w:pStyle w:val="Teksti"/>
        <w:rPr>
          <w:rFonts w:cs="Times New Roman"/>
        </w:rPr>
      </w:pPr>
      <w:r w:rsidRPr="006F28EE">
        <w:rPr>
          <w:rFonts w:cs="Times New Roman"/>
        </w:rPr>
        <w:t xml:space="preserve">b) TRE(H). </w:t>
      </w:r>
      <w:r w:rsidR="00227F3B" w:rsidRPr="006F28EE">
        <w:rPr>
          <w:rFonts w:cs="Times New Roman"/>
        </w:rPr>
        <w:t>Aplikantë</w:t>
      </w:r>
      <w:r w:rsidRPr="006F28EE">
        <w:rPr>
          <w:rFonts w:cs="Times New Roman"/>
        </w:rPr>
        <w:t>t</w:t>
      </w:r>
      <w:r w:rsidR="004355FA" w:rsidRPr="006F28EE">
        <w:rPr>
          <w:rFonts w:cs="Times New Roman"/>
        </w:rPr>
        <w:t xml:space="preserve"> </w:t>
      </w:r>
      <w:r w:rsidR="00420FE7" w:rsidRPr="006F28EE">
        <w:rPr>
          <w:rFonts w:cs="Times New Roman"/>
        </w:rPr>
        <w:t xml:space="preserve">për një certifikatë </w:t>
      </w:r>
      <w:r w:rsidRPr="006F28EE">
        <w:rPr>
          <w:rFonts w:cs="Times New Roman"/>
        </w:rPr>
        <w:t>TRE(H)</w:t>
      </w:r>
      <w:r w:rsidR="004355FA" w:rsidRPr="006F28EE">
        <w:rPr>
          <w:rFonts w:cs="Times New Roman"/>
        </w:rPr>
        <w:t xml:space="preserve"> për </w:t>
      </w:r>
      <w:r w:rsidR="008A750D" w:rsidRPr="006F28EE">
        <w:rPr>
          <w:rFonts w:cs="Times New Roman"/>
        </w:rPr>
        <w:t>helikopterë</w:t>
      </w:r>
      <w:r w:rsidR="00F2789A" w:rsidRPr="006F28EE">
        <w:rPr>
          <w:rFonts w:cs="Times New Roman"/>
        </w:rPr>
        <w:t xml:space="preserve"> </w:t>
      </w:r>
      <w:r w:rsidRPr="006F28EE">
        <w:rPr>
          <w:rFonts w:cs="Times New Roman"/>
        </w:rPr>
        <w:t>duhet q</w:t>
      </w:r>
      <w:r w:rsidR="004D45D8" w:rsidRPr="006F28EE">
        <w:rPr>
          <w:rFonts w:cs="Times New Roman"/>
        </w:rPr>
        <w:t>ë</w:t>
      </w:r>
      <w:r w:rsidRPr="006F28EE">
        <w:rPr>
          <w:rFonts w:cs="Times New Roman"/>
        </w:rPr>
        <w:t xml:space="preserve">: </w:t>
      </w:r>
    </w:p>
    <w:p w14:paraId="52F061C1" w14:textId="77777777" w:rsidR="0081554B" w:rsidRPr="006F28EE" w:rsidRDefault="004C4018" w:rsidP="0076623B">
      <w:pPr>
        <w:pStyle w:val="Teksti"/>
        <w:rPr>
          <w:rFonts w:cs="Times New Roman"/>
        </w:rPr>
      </w:pPr>
      <w:r w:rsidRPr="006F28EE">
        <w:rPr>
          <w:rFonts w:cs="Times New Roman"/>
        </w:rPr>
        <w:t>1</w:t>
      </w:r>
      <w:r w:rsidR="0062278D" w:rsidRPr="006F28EE">
        <w:rPr>
          <w:rFonts w:cs="Times New Roman"/>
        </w:rPr>
        <w:t xml:space="preserve">) të </w:t>
      </w:r>
      <w:r w:rsidR="00227F3B" w:rsidRPr="006F28EE">
        <w:rPr>
          <w:rFonts w:cs="Times New Roman"/>
        </w:rPr>
        <w:t>mbajnë</w:t>
      </w:r>
      <w:r w:rsidR="00B61D1A" w:rsidRPr="006F28EE">
        <w:rPr>
          <w:rFonts w:cs="Times New Roman"/>
        </w:rPr>
        <w:t xml:space="preserve"> një </w:t>
      </w:r>
      <w:r w:rsidR="00BD1A8C" w:rsidRPr="006F28EE">
        <w:rPr>
          <w:rFonts w:cs="Times New Roman"/>
        </w:rPr>
        <w:t>certifikat</w:t>
      </w:r>
      <w:r w:rsidR="00EC149A" w:rsidRPr="006F28EE">
        <w:rPr>
          <w:rFonts w:cs="Times New Roman"/>
        </w:rPr>
        <w:t>ë</w:t>
      </w:r>
      <w:r w:rsidR="00BD1A8C" w:rsidRPr="006F28EE">
        <w:rPr>
          <w:rFonts w:cs="Times New Roman"/>
        </w:rPr>
        <w:t xml:space="preserve"> TRI, ose</w:t>
      </w:r>
      <w:r w:rsidR="00F2789A" w:rsidRPr="006F28EE">
        <w:rPr>
          <w:rFonts w:cs="Times New Roman"/>
        </w:rPr>
        <w:t xml:space="preserve"> në </w:t>
      </w:r>
      <w:r w:rsidR="00BD1A8C" w:rsidRPr="006F28EE">
        <w:rPr>
          <w:rFonts w:cs="Times New Roman"/>
        </w:rPr>
        <w:t>rast</w:t>
      </w:r>
      <w:r w:rsidR="00A34542" w:rsidRPr="006F28EE">
        <w:rPr>
          <w:rFonts w:cs="Times New Roman"/>
        </w:rPr>
        <w:t xml:space="preserve"> të helikop</w:t>
      </w:r>
      <w:r w:rsidR="008A750D" w:rsidRPr="006F28EE">
        <w:rPr>
          <w:rFonts w:cs="Times New Roman"/>
        </w:rPr>
        <w:t>terë</w:t>
      </w:r>
      <w:r w:rsidR="00BD1A8C" w:rsidRPr="006F28EE">
        <w:rPr>
          <w:rFonts w:cs="Times New Roman"/>
        </w:rPr>
        <w:t>ve me</w:t>
      </w:r>
      <w:r w:rsidR="00B61D1A" w:rsidRPr="006F28EE">
        <w:rPr>
          <w:rFonts w:cs="Times New Roman"/>
        </w:rPr>
        <w:t xml:space="preserve"> një motor</w:t>
      </w:r>
      <w:r w:rsidR="00BD1A8C" w:rsidRPr="006F28EE">
        <w:rPr>
          <w:rFonts w:cs="Times New Roman"/>
        </w:rPr>
        <w:t xml:space="preserve"> dhe</w:t>
      </w:r>
      <w:r w:rsidR="00B61D1A" w:rsidRPr="006F28EE">
        <w:rPr>
          <w:rFonts w:cs="Times New Roman"/>
        </w:rPr>
        <w:t xml:space="preserve"> një </w:t>
      </w:r>
      <w:r w:rsidR="00BD1A8C" w:rsidRPr="006F28EE">
        <w:rPr>
          <w:rFonts w:cs="Times New Roman"/>
        </w:rPr>
        <w:t>pilot,</w:t>
      </w:r>
      <w:r w:rsidR="00B61D1A" w:rsidRPr="006F28EE">
        <w:rPr>
          <w:rFonts w:cs="Times New Roman"/>
        </w:rPr>
        <w:t xml:space="preserve"> një </w:t>
      </w:r>
    </w:p>
    <w:p w14:paraId="44C686CB" w14:textId="577F8A7A" w:rsidR="00BD1A8C" w:rsidRPr="006F28EE" w:rsidRDefault="00BD1A8C" w:rsidP="0076623B">
      <w:pPr>
        <w:pStyle w:val="Teksti"/>
        <w:rPr>
          <w:rFonts w:cs="Times New Roman"/>
        </w:rPr>
      </w:pPr>
      <w:r w:rsidRPr="006F28EE">
        <w:rPr>
          <w:rFonts w:cs="Times New Roman"/>
        </w:rPr>
        <w:t>certifikat</w:t>
      </w:r>
      <w:r w:rsidR="00EC149A" w:rsidRPr="006F28EE">
        <w:rPr>
          <w:rFonts w:cs="Times New Roman"/>
        </w:rPr>
        <w:t>ë</w:t>
      </w:r>
      <w:r w:rsidR="004D45D8" w:rsidRPr="006F28EE">
        <w:rPr>
          <w:rFonts w:cs="Times New Roman"/>
        </w:rPr>
        <w:t xml:space="preserve"> të vlef</w:t>
      </w:r>
      <w:r w:rsidRPr="006F28EE">
        <w:rPr>
          <w:rFonts w:cs="Times New Roman"/>
        </w:rPr>
        <w:t>shme FI(H),</w:t>
      </w:r>
      <w:r w:rsidR="004355FA" w:rsidRPr="006F28EE">
        <w:rPr>
          <w:rFonts w:cs="Times New Roman"/>
        </w:rPr>
        <w:t xml:space="preserve"> për </w:t>
      </w:r>
      <w:r w:rsidRPr="006F28EE">
        <w:rPr>
          <w:rFonts w:cs="Times New Roman"/>
        </w:rPr>
        <w:t xml:space="preserve">tipin e aplikuar. </w:t>
      </w:r>
    </w:p>
    <w:p w14:paraId="17B14B56" w14:textId="77777777" w:rsidR="0081554B" w:rsidRPr="006F28EE" w:rsidRDefault="004C4018" w:rsidP="0076623B">
      <w:pPr>
        <w:pStyle w:val="Teksti"/>
        <w:rPr>
          <w:rFonts w:cs="Times New Roman"/>
        </w:rPr>
      </w:pPr>
      <w:r w:rsidRPr="006F28EE">
        <w:rPr>
          <w:rFonts w:cs="Times New Roman"/>
        </w:rPr>
        <w:t>2)</w:t>
      </w:r>
      <w:r w:rsidR="004355FA" w:rsidRPr="006F28EE">
        <w:rPr>
          <w:rFonts w:cs="Times New Roman"/>
        </w:rPr>
        <w:t xml:space="preserve"> për </w:t>
      </w:r>
      <w:r w:rsidR="00581832" w:rsidRPr="006F28EE">
        <w:rPr>
          <w:rFonts w:cs="Times New Roman"/>
        </w:rPr>
        <w:t>lëshim</w:t>
      </w:r>
      <w:r w:rsidR="00BD1A8C" w:rsidRPr="006F28EE">
        <w:rPr>
          <w:rFonts w:cs="Times New Roman"/>
        </w:rPr>
        <w:t>in fillestar</w:t>
      </w:r>
      <w:r w:rsidR="008A750D" w:rsidRPr="006F28EE">
        <w:rPr>
          <w:rFonts w:cs="Times New Roman"/>
        </w:rPr>
        <w:t xml:space="preserve"> të </w:t>
      </w:r>
      <w:r w:rsidR="00C01AF8" w:rsidRPr="006F28EE">
        <w:rPr>
          <w:rFonts w:cs="Times New Roman"/>
        </w:rPr>
        <w:t>certifikatës</w:t>
      </w:r>
      <w:r w:rsidR="00BD1A8C" w:rsidRPr="006F28EE">
        <w:rPr>
          <w:rFonts w:cs="Times New Roman"/>
        </w:rPr>
        <w:t xml:space="preserve"> TRE, t</w:t>
      </w:r>
      <w:r w:rsidR="004D45D8" w:rsidRPr="006F28EE">
        <w:rPr>
          <w:rFonts w:cs="Times New Roman"/>
        </w:rPr>
        <w:t>ë</w:t>
      </w:r>
      <w:r w:rsidR="00BD1A8C" w:rsidRPr="006F28EE">
        <w:rPr>
          <w:rFonts w:cs="Times New Roman"/>
        </w:rPr>
        <w:t xml:space="preserve"> ken</w:t>
      </w:r>
      <w:r w:rsidR="004D45D8" w:rsidRPr="006F28EE">
        <w:rPr>
          <w:rFonts w:cs="Times New Roman"/>
        </w:rPr>
        <w:t>ë</w:t>
      </w:r>
      <w:r w:rsidR="00BD1A8C" w:rsidRPr="006F28EE">
        <w:rPr>
          <w:rFonts w:cs="Times New Roman"/>
        </w:rPr>
        <w:t xml:space="preserve"> kryer 50</w:t>
      </w:r>
      <w:r w:rsidR="002F74CC" w:rsidRPr="006F28EE">
        <w:rPr>
          <w:rFonts w:cs="Times New Roman"/>
        </w:rPr>
        <w:t xml:space="preserve"> orë </w:t>
      </w:r>
      <w:r w:rsidR="00D02015" w:rsidRPr="006F28EE">
        <w:rPr>
          <w:rFonts w:cs="Times New Roman"/>
        </w:rPr>
        <w:t>i</w:t>
      </w:r>
      <w:r w:rsidR="008C5155" w:rsidRPr="006F28EE">
        <w:rPr>
          <w:rFonts w:cs="Times New Roman"/>
        </w:rPr>
        <w:t>n</w:t>
      </w:r>
      <w:r w:rsidR="00BD1A8C" w:rsidRPr="006F28EE">
        <w:rPr>
          <w:rFonts w:cs="Times New Roman"/>
        </w:rPr>
        <w:t>struksione</w:t>
      </w:r>
      <w:r w:rsidR="00877448" w:rsidRPr="006F28EE">
        <w:rPr>
          <w:rFonts w:cs="Times New Roman"/>
        </w:rPr>
        <w:t xml:space="preserve"> të fluturimit</w:t>
      </w:r>
      <w:r w:rsidR="00BD1A8C" w:rsidRPr="006F28EE">
        <w:rPr>
          <w:rFonts w:cs="Times New Roman"/>
        </w:rPr>
        <w:t xml:space="preserve"> si</w:t>
      </w:r>
      <w:r w:rsidR="00B61D1A" w:rsidRPr="006F28EE">
        <w:rPr>
          <w:rFonts w:cs="Times New Roman"/>
        </w:rPr>
        <w:t xml:space="preserve"> një </w:t>
      </w:r>
    </w:p>
    <w:p w14:paraId="0F2DF0BE" w14:textId="2E83F741" w:rsidR="00BD1A8C" w:rsidRPr="006F28EE" w:rsidRDefault="00BD1A8C" w:rsidP="0076623B">
      <w:pPr>
        <w:pStyle w:val="Teksti"/>
        <w:rPr>
          <w:rFonts w:cs="Times New Roman"/>
        </w:rPr>
      </w:pPr>
      <w:r w:rsidRPr="006F28EE">
        <w:rPr>
          <w:rFonts w:cs="Times New Roman"/>
        </w:rPr>
        <w:t>TRI,FI ose SFI</w:t>
      </w:r>
      <w:r w:rsidR="00F2789A" w:rsidRPr="006F28EE">
        <w:rPr>
          <w:rFonts w:cs="Times New Roman"/>
        </w:rPr>
        <w:t xml:space="preserve"> në </w:t>
      </w:r>
      <w:r w:rsidRPr="006F28EE">
        <w:rPr>
          <w:rFonts w:cs="Times New Roman"/>
        </w:rPr>
        <w:t>tipin e aplikuar ose</w:t>
      </w:r>
      <w:r w:rsidR="00B61D1A" w:rsidRPr="006F28EE">
        <w:rPr>
          <w:rFonts w:cs="Times New Roman"/>
        </w:rPr>
        <w:t xml:space="preserve"> një </w:t>
      </w:r>
      <w:r w:rsidRPr="006F28EE">
        <w:rPr>
          <w:rFonts w:cs="Times New Roman"/>
        </w:rPr>
        <w:t>FSTD</w:t>
      </w:r>
      <w:r w:rsidR="00F536B0" w:rsidRPr="006F28EE">
        <w:rPr>
          <w:rFonts w:cs="Times New Roman"/>
        </w:rPr>
        <w:t xml:space="preserve"> që </w:t>
      </w:r>
      <w:r w:rsidR="004D45D8" w:rsidRPr="006F28EE">
        <w:rPr>
          <w:rFonts w:cs="Times New Roman"/>
        </w:rPr>
        <w:t>përfaqës</w:t>
      </w:r>
      <w:r w:rsidRPr="006F28EE">
        <w:rPr>
          <w:rFonts w:cs="Times New Roman"/>
        </w:rPr>
        <w:t>on k</w:t>
      </w:r>
      <w:r w:rsidR="004D45D8" w:rsidRPr="006F28EE">
        <w:rPr>
          <w:rFonts w:cs="Times New Roman"/>
        </w:rPr>
        <w:t>ë</w:t>
      </w:r>
      <w:r w:rsidRPr="006F28EE">
        <w:rPr>
          <w:rFonts w:cs="Times New Roman"/>
        </w:rPr>
        <w:t>t</w:t>
      </w:r>
      <w:r w:rsidR="004D45D8" w:rsidRPr="006F28EE">
        <w:rPr>
          <w:rFonts w:cs="Times New Roman"/>
        </w:rPr>
        <w:t>ë</w:t>
      </w:r>
      <w:r w:rsidRPr="006F28EE">
        <w:rPr>
          <w:rFonts w:cs="Times New Roman"/>
        </w:rPr>
        <w:t xml:space="preserve"> tip. </w:t>
      </w:r>
    </w:p>
    <w:p w14:paraId="4B4CB8B5" w14:textId="77777777" w:rsidR="0081554B" w:rsidRPr="006F28EE" w:rsidRDefault="00BD1A8C" w:rsidP="0076623B">
      <w:pPr>
        <w:pStyle w:val="Teksti"/>
        <w:rPr>
          <w:rFonts w:cs="Times New Roman"/>
        </w:rPr>
      </w:pPr>
      <w:r w:rsidRPr="006F28EE">
        <w:rPr>
          <w:rFonts w:cs="Times New Roman"/>
        </w:rPr>
        <w:t>3)</w:t>
      </w:r>
      <w:r w:rsidR="00F2789A" w:rsidRPr="006F28EE">
        <w:rPr>
          <w:rFonts w:cs="Times New Roman"/>
        </w:rPr>
        <w:t xml:space="preserve"> në </w:t>
      </w:r>
      <w:r w:rsidRPr="006F28EE">
        <w:rPr>
          <w:rFonts w:cs="Times New Roman"/>
        </w:rPr>
        <w:t xml:space="preserve">rastin e </w:t>
      </w:r>
      <w:r w:rsidR="008A750D" w:rsidRPr="006F28EE">
        <w:rPr>
          <w:rFonts w:cs="Times New Roman"/>
        </w:rPr>
        <w:t>helikopterë</w:t>
      </w:r>
      <w:r w:rsidRPr="006F28EE">
        <w:rPr>
          <w:rFonts w:cs="Times New Roman"/>
        </w:rPr>
        <w:t>ve</w:t>
      </w:r>
      <w:r w:rsidR="00940902" w:rsidRPr="006F28EE">
        <w:rPr>
          <w:rFonts w:cs="Times New Roman"/>
        </w:rPr>
        <w:t xml:space="preserve"> më shumë </w:t>
      </w:r>
      <w:r w:rsidRPr="006F28EE">
        <w:rPr>
          <w:rFonts w:cs="Times New Roman"/>
        </w:rPr>
        <w:t>pilot, t</w:t>
      </w:r>
      <w:r w:rsidR="003109D0" w:rsidRPr="006F28EE">
        <w:rPr>
          <w:rFonts w:cs="Times New Roman"/>
        </w:rPr>
        <w:t>ë</w:t>
      </w:r>
      <w:r w:rsidRPr="006F28EE">
        <w:rPr>
          <w:rFonts w:cs="Times New Roman"/>
        </w:rPr>
        <w:t xml:space="preserve"> </w:t>
      </w:r>
      <w:r w:rsidR="00227F3B" w:rsidRPr="006F28EE">
        <w:rPr>
          <w:rFonts w:cs="Times New Roman"/>
        </w:rPr>
        <w:t>mbajnë</w:t>
      </w:r>
      <w:r w:rsidR="00B61D1A" w:rsidRPr="006F28EE">
        <w:rPr>
          <w:rFonts w:cs="Times New Roman"/>
        </w:rPr>
        <w:t xml:space="preserve"> një </w:t>
      </w:r>
      <w:r w:rsidRPr="006F28EE">
        <w:rPr>
          <w:rFonts w:cs="Times New Roman"/>
        </w:rPr>
        <w:t>CPL (H) ose ATPL(H) dhe t</w:t>
      </w:r>
      <w:r w:rsidR="004D45D8" w:rsidRPr="006F28EE">
        <w:rPr>
          <w:rFonts w:cs="Times New Roman"/>
        </w:rPr>
        <w:t>ë</w:t>
      </w:r>
      <w:r w:rsidR="00F2789A" w:rsidRPr="006F28EE">
        <w:rPr>
          <w:rFonts w:cs="Times New Roman"/>
        </w:rPr>
        <w:t xml:space="preserve"> </w:t>
      </w:r>
      <w:r w:rsidRPr="006F28EE">
        <w:rPr>
          <w:rFonts w:cs="Times New Roman"/>
        </w:rPr>
        <w:t>ken</w:t>
      </w:r>
      <w:r w:rsidR="004D45D8" w:rsidRPr="006F28EE">
        <w:rPr>
          <w:rFonts w:cs="Times New Roman"/>
        </w:rPr>
        <w:t>ë</w:t>
      </w:r>
      <w:r w:rsidRPr="006F28EE">
        <w:rPr>
          <w:rFonts w:cs="Times New Roman"/>
        </w:rPr>
        <w:t xml:space="preserve"> </w:t>
      </w:r>
      <w:r w:rsidR="0081554B" w:rsidRPr="006F28EE">
        <w:rPr>
          <w:rFonts w:cs="Times New Roman"/>
        </w:rPr>
        <w:t xml:space="preserve">  </w:t>
      </w:r>
    </w:p>
    <w:p w14:paraId="152A3FD4" w14:textId="77777777" w:rsidR="0081554B" w:rsidRPr="006F28EE" w:rsidRDefault="00BD1A8C" w:rsidP="0076623B">
      <w:pPr>
        <w:pStyle w:val="Teksti"/>
        <w:rPr>
          <w:rFonts w:cs="Times New Roman"/>
        </w:rPr>
      </w:pPr>
      <w:r w:rsidRPr="006F28EE">
        <w:rPr>
          <w:rFonts w:cs="Times New Roman"/>
        </w:rPr>
        <w:t>kryer 1500</w:t>
      </w:r>
      <w:r w:rsidR="002F74CC" w:rsidRPr="006F28EE">
        <w:rPr>
          <w:rFonts w:cs="Times New Roman"/>
        </w:rPr>
        <w:t xml:space="preserve"> orë</w:t>
      </w:r>
      <w:r w:rsidR="00A34542" w:rsidRPr="006F28EE">
        <w:rPr>
          <w:rFonts w:cs="Times New Roman"/>
        </w:rPr>
        <w:t xml:space="preserve"> të kohë</w:t>
      </w:r>
      <w:r w:rsidR="00877448" w:rsidRPr="006F28EE">
        <w:rPr>
          <w:rFonts w:cs="Times New Roman"/>
        </w:rPr>
        <w:t>s</w:t>
      </w:r>
      <w:r w:rsidR="00DD1251" w:rsidRPr="006F28EE">
        <w:rPr>
          <w:rFonts w:cs="Times New Roman"/>
        </w:rPr>
        <w:t xml:space="preserve"> së fluturimit </w:t>
      </w:r>
      <w:r w:rsidRPr="006F28EE">
        <w:rPr>
          <w:rFonts w:cs="Times New Roman"/>
        </w:rPr>
        <w:t>si pilot</w:t>
      </w:r>
      <w:r w:rsidR="00F2789A" w:rsidRPr="006F28EE">
        <w:rPr>
          <w:rFonts w:cs="Times New Roman"/>
        </w:rPr>
        <w:t xml:space="preserve"> në </w:t>
      </w:r>
      <w:r w:rsidR="008A750D" w:rsidRPr="006F28EE">
        <w:rPr>
          <w:rFonts w:cs="Times New Roman"/>
        </w:rPr>
        <w:t>helikopterë</w:t>
      </w:r>
      <w:r w:rsidR="00940902" w:rsidRPr="006F28EE">
        <w:rPr>
          <w:rFonts w:cs="Times New Roman"/>
        </w:rPr>
        <w:t xml:space="preserve"> më shumë </w:t>
      </w:r>
      <w:r w:rsidRPr="006F28EE">
        <w:rPr>
          <w:rFonts w:cs="Times New Roman"/>
        </w:rPr>
        <w:t>pilot, prej</w:t>
      </w:r>
      <w:r w:rsidR="0056740D" w:rsidRPr="006F28EE">
        <w:rPr>
          <w:rFonts w:cs="Times New Roman"/>
        </w:rPr>
        <w:t xml:space="preserve"> të cila</w:t>
      </w:r>
      <w:r w:rsidRPr="006F28EE">
        <w:rPr>
          <w:rFonts w:cs="Times New Roman"/>
        </w:rPr>
        <w:t>ve</w:t>
      </w:r>
      <w:r w:rsidR="00B32F3C" w:rsidRPr="006F28EE">
        <w:rPr>
          <w:rFonts w:cs="Times New Roman"/>
        </w:rPr>
        <w:t xml:space="preserve"> së </w:t>
      </w:r>
      <w:r w:rsidR="0081554B" w:rsidRPr="006F28EE">
        <w:rPr>
          <w:rFonts w:cs="Times New Roman"/>
        </w:rPr>
        <w:t xml:space="preserve">  </w:t>
      </w:r>
    </w:p>
    <w:p w14:paraId="70795813" w14:textId="47D36DDB" w:rsidR="00BD1A8C" w:rsidRPr="006F28EE" w:rsidRDefault="00B32F3C" w:rsidP="0076623B">
      <w:pPr>
        <w:pStyle w:val="Teksti"/>
        <w:rPr>
          <w:rFonts w:cs="Times New Roman"/>
        </w:rPr>
      </w:pPr>
      <w:r w:rsidRPr="006F28EE">
        <w:rPr>
          <w:rFonts w:cs="Times New Roman"/>
        </w:rPr>
        <w:lastRenderedPageBreak/>
        <w:t>paku</w:t>
      </w:r>
      <w:r w:rsidR="00BD1A8C" w:rsidRPr="006F28EE">
        <w:rPr>
          <w:rFonts w:cs="Times New Roman"/>
        </w:rPr>
        <w:t xml:space="preserve"> 500</w:t>
      </w:r>
      <w:r w:rsidR="002F74CC" w:rsidRPr="006F28EE">
        <w:rPr>
          <w:rFonts w:cs="Times New Roman"/>
        </w:rPr>
        <w:t xml:space="preserve"> orë </w:t>
      </w:r>
      <w:r w:rsidR="00F536B0" w:rsidRPr="006F28EE">
        <w:rPr>
          <w:rFonts w:cs="Times New Roman"/>
        </w:rPr>
        <w:t>do të</w:t>
      </w:r>
      <w:r w:rsidR="00877448" w:rsidRPr="006F28EE">
        <w:rPr>
          <w:rFonts w:cs="Times New Roman"/>
        </w:rPr>
        <w:t xml:space="preserve"> jenë </w:t>
      </w:r>
      <w:r w:rsidR="00BD1A8C" w:rsidRPr="006F28EE">
        <w:rPr>
          <w:rFonts w:cs="Times New Roman"/>
        </w:rPr>
        <w:t xml:space="preserve">si PIC. </w:t>
      </w:r>
    </w:p>
    <w:p w14:paraId="7A34D3CD" w14:textId="46646408" w:rsidR="00BD1A8C" w:rsidRPr="006F28EE" w:rsidRDefault="004C4018" w:rsidP="0076623B">
      <w:pPr>
        <w:pStyle w:val="Teksti"/>
        <w:rPr>
          <w:rFonts w:cs="Times New Roman"/>
        </w:rPr>
      </w:pPr>
      <w:r w:rsidRPr="006F28EE">
        <w:rPr>
          <w:rFonts w:cs="Times New Roman"/>
        </w:rPr>
        <w:t>4)</w:t>
      </w:r>
      <w:r w:rsidR="00F2789A" w:rsidRPr="006F28EE">
        <w:rPr>
          <w:rFonts w:cs="Times New Roman"/>
        </w:rPr>
        <w:t xml:space="preserve"> në </w:t>
      </w:r>
      <w:r w:rsidR="00BD1A8C" w:rsidRPr="006F28EE">
        <w:rPr>
          <w:rFonts w:cs="Times New Roman"/>
        </w:rPr>
        <w:t>rastin</w:t>
      </w:r>
      <w:r w:rsidR="004D45D8" w:rsidRPr="006F28EE">
        <w:rPr>
          <w:rFonts w:cs="Times New Roman"/>
        </w:rPr>
        <w:t xml:space="preserve"> </w:t>
      </w:r>
      <w:r w:rsidR="00BD1A8C" w:rsidRPr="006F28EE">
        <w:rPr>
          <w:rFonts w:cs="Times New Roman"/>
        </w:rPr>
        <w:t xml:space="preserve">e </w:t>
      </w:r>
      <w:r w:rsidR="008A750D" w:rsidRPr="006F28EE">
        <w:rPr>
          <w:rFonts w:cs="Times New Roman"/>
        </w:rPr>
        <w:t>helikopterë</w:t>
      </w:r>
      <w:r w:rsidR="00BD1A8C" w:rsidRPr="006F28EE">
        <w:rPr>
          <w:rFonts w:cs="Times New Roman"/>
        </w:rPr>
        <w:t>ve</w:t>
      </w:r>
      <w:r w:rsidR="00940902" w:rsidRPr="006F28EE">
        <w:rPr>
          <w:rFonts w:cs="Times New Roman"/>
        </w:rPr>
        <w:t xml:space="preserve"> më shumë </w:t>
      </w:r>
      <w:r w:rsidR="00B127C9" w:rsidRPr="006F28EE">
        <w:rPr>
          <w:rFonts w:cs="Times New Roman"/>
        </w:rPr>
        <w:t xml:space="preserve">motorë </w:t>
      </w:r>
      <w:r w:rsidR="00BD1A8C" w:rsidRPr="006F28EE">
        <w:rPr>
          <w:rFonts w:cs="Times New Roman"/>
        </w:rPr>
        <w:t>dhe</w:t>
      </w:r>
      <w:r w:rsidR="00B61D1A" w:rsidRPr="006F28EE">
        <w:rPr>
          <w:rFonts w:cs="Times New Roman"/>
        </w:rPr>
        <w:t xml:space="preserve"> një </w:t>
      </w:r>
      <w:r w:rsidR="00BD1A8C" w:rsidRPr="006F28EE">
        <w:rPr>
          <w:rFonts w:cs="Times New Roman"/>
        </w:rPr>
        <w:t>pilot</w:t>
      </w:r>
      <w:r w:rsidR="004B1B1B" w:rsidRPr="006F28EE">
        <w:rPr>
          <w:rFonts w:cs="Times New Roman"/>
        </w:rPr>
        <w:t>:</w:t>
      </w:r>
      <w:r w:rsidR="00BD1A8C" w:rsidRPr="006F28EE">
        <w:rPr>
          <w:rFonts w:cs="Times New Roman"/>
        </w:rPr>
        <w:t xml:space="preserve"> </w:t>
      </w:r>
    </w:p>
    <w:p w14:paraId="535C180A" w14:textId="77777777" w:rsidR="0081554B" w:rsidRPr="006F28EE" w:rsidRDefault="004C4018" w:rsidP="0076623B">
      <w:pPr>
        <w:pStyle w:val="Teksti"/>
        <w:rPr>
          <w:rFonts w:cs="Times New Roman"/>
        </w:rPr>
      </w:pPr>
      <w:r w:rsidRPr="006F28EE">
        <w:rPr>
          <w:rFonts w:cs="Times New Roman"/>
        </w:rPr>
        <w:t>(i</w:t>
      </w:r>
      <w:r w:rsidR="0062278D" w:rsidRPr="006F28EE">
        <w:rPr>
          <w:rFonts w:cs="Times New Roman"/>
        </w:rPr>
        <w:t xml:space="preserve">) të </w:t>
      </w:r>
      <w:r w:rsidR="00BD1A8C" w:rsidRPr="006F28EE">
        <w:rPr>
          <w:rFonts w:cs="Times New Roman"/>
        </w:rPr>
        <w:t>ken</w:t>
      </w:r>
      <w:r w:rsidR="004D45D8" w:rsidRPr="006F28EE">
        <w:rPr>
          <w:rFonts w:cs="Times New Roman"/>
        </w:rPr>
        <w:t>ë</w:t>
      </w:r>
      <w:r w:rsidR="00BD1A8C" w:rsidRPr="006F28EE">
        <w:rPr>
          <w:rFonts w:cs="Times New Roman"/>
        </w:rPr>
        <w:t xml:space="preserve"> kryer 1000</w:t>
      </w:r>
      <w:r w:rsidR="002F74CC" w:rsidRPr="006F28EE">
        <w:rPr>
          <w:rFonts w:cs="Times New Roman"/>
        </w:rPr>
        <w:t xml:space="preserve"> orë </w:t>
      </w:r>
      <w:r w:rsidR="00BD1A8C" w:rsidRPr="006F28EE">
        <w:rPr>
          <w:rFonts w:cs="Times New Roman"/>
        </w:rPr>
        <w:t>fluturimi si pilot</w:t>
      </w:r>
      <w:r w:rsidR="00F2789A" w:rsidRPr="006F28EE">
        <w:rPr>
          <w:rFonts w:cs="Times New Roman"/>
        </w:rPr>
        <w:t xml:space="preserve"> në </w:t>
      </w:r>
      <w:r w:rsidR="008A750D" w:rsidRPr="006F28EE">
        <w:rPr>
          <w:rFonts w:cs="Times New Roman"/>
        </w:rPr>
        <w:t>helikopterë</w:t>
      </w:r>
      <w:r w:rsidR="00BD1A8C" w:rsidRPr="006F28EE">
        <w:rPr>
          <w:rFonts w:cs="Times New Roman"/>
        </w:rPr>
        <w:t>, prej</w:t>
      </w:r>
      <w:r w:rsidR="0056740D" w:rsidRPr="006F28EE">
        <w:rPr>
          <w:rFonts w:cs="Times New Roman"/>
        </w:rPr>
        <w:t xml:space="preserve"> të cila</w:t>
      </w:r>
      <w:r w:rsidR="00BD1A8C" w:rsidRPr="006F28EE">
        <w:rPr>
          <w:rFonts w:cs="Times New Roman"/>
        </w:rPr>
        <w:t>ve</w:t>
      </w:r>
      <w:r w:rsidR="00B32F3C" w:rsidRPr="006F28EE">
        <w:rPr>
          <w:rFonts w:cs="Times New Roman"/>
        </w:rPr>
        <w:t xml:space="preserve"> së paku</w:t>
      </w:r>
      <w:r w:rsidR="00BD1A8C" w:rsidRPr="006F28EE">
        <w:rPr>
          <w:rFonts w:cs="Times New Roman"/>
        </w:rPr>
        <w:t xml:space="preserve"> 500</w:t>
      </w:r>
      <w:r w:rsidR="002F74CC" w:rsidRPr="006F28EE">
        <w:rPr>
          <w:rFonts w:cs="Times New Roman"/>
        </w:rPr>
        <w:t xml:space="preserve"> orë </w:t>
      </w:r>
      <w:r w:rsidR="00F536B0" w:rsidRPr="006F28EE">
        <w:rPr>
          <w:rFonts w:cs="Times New Roman"/>
        </w:rPr>
        <w:t>do të</w:t>
      </w:r>
      <w:r w:rsidR="00877448" w:rsidRPr="006F28EE">
        <w:rPr>
          <w:rFonts w:cs="Times New Roman"/>
        </w:rPr>
        <w:t xml:space="preserve"> </w:t>
      </w:r>
      <w:r w:rsidR="0081554B" w:rsidRPr="006F28EE">
        <w:rPr>
          <w:rFonts w:cs="Times New Roman"/>
        </w:rPr>
        <w:t xml:space="preserve">  </w:t>
      </w:r>
    </w:p>
    <w:p w14:paraId="57AE45E6" w14:textId="04267B7D" w:rsidR="00BD1A8C" w:rsidRPr="006F28EE" w:rsidRDefault="00877448" w:rsidP="0076623B">
      <w:pPr>
        <w:pStyle w:val="Teksti"/>
        <w:rPr>
          <w:rFonts w:cs="Times New Roman"/>
        </w:rPr>
      </w:pPr>
      <w:r w:rsidRPr="006F28EE">
        <w:rPr>
          <w:rFonts w:cs="Times New Roman"/>
        </w:rPr>
        <w:t xml:space="preserve">jenë </w:t>
      </w:r>
      <w:r w:rsidR="00BD1A8C" w:rsidRPr="006F28EE">
        <w:rPr>
          <w:rFonts w:cs="Times New Roman"/>
        </w:rPr>
        <w:t xml:space="preserve">si PIC </w:t>
      </w:r>
    </w:p>
    <w:p w14:paraId="53BC6E15" w14:textId="3FBCD440" w:rsidR="00BD1A8C" w:rsidRPr="006F28EE" w:rsidRDefault="004C4018" w:rsidP="0076623B">
      <w:pPr>
        <w:pStyle w:val="Teksti"/>
        <w:rPr>
          <w:rFonts w:cs="Times New Roman"/>
        </w:rPr>
      </w:pPr>
      <w:r w:rsidRPr="006F28EE">
        <w:rPr>
          <w:rFonts w:cs="Times New Roman"/>
        </w:rPr>
        <w:t>(ii</w:t>
      </w:r>
      <w:r w:rsidR="0062278D" w:rsidRPr="006F28EE">
        <w:rPr>
          <w:rFonts w:cs="Times New Roman"/>
        </w:rPr>
        <w:t xml:space="preserve">) të </w:t>
      </w:r>
      <w:r w:rsidR="00227F3B" w:rsidRPr="006F28EE">
        <w:rPr>
          <w:rFonts w:cs="Times New Roman"/>
        </w:rPr>
        <w:t>mbajnë</w:t>
      </w:r>
      <w:r w:rsidR="00B61D1A" w:rsidRPr="006F28EE">
        <w:rPr>
          <w:rFonts w:cs="Times New Roman"/>
        </w:rPr>
        <w:t xml:space="preserve"> një </w:t>
      </w:r>
      <w:r w:rsidR="00BD1A8C" w:rsidRPr="006F28EE">
        <w:rPr>
          <w:rFonts w:cs="Times New Roman"/>
        </w:rPr>
        <w:t xml:space="preserve">CPL(H) ose ATPL(H) dhe kur </w:t>
      </w:r>
      <w:r w:rsidR="00262960" w:rsidRPr="006F28EE">
        <w:rPr>
          <w:rFonts w:cs="Times New Roman"/>
        </w:rPr>
        <w:t>aplikohe</w:t>
      </w:r>
      <w:r w:rsidR="00AA1337" w:rsidRPr="006F28EE">
        <w:rPr>
          <w:rFonts w:cs="Times New Roman"/>
        </w:rPr>
        <w:t>t</w:t>
      </w:r>
      <w:r w:rsidR="00B61D1A" w:rsidRPr="006F28EE">
        <w:rPr>
          <w:rFonts w:cs="Times New Roman"/>
        </w:rPr>
        <w:t xml:space="preserve"> një </w:t>
      </w:r>
      <w:r w:rsidR="00BD1A8C" w:rsidRPr="006F28EE">
        <w:rPr>
          <w:rFonts w:cs="Times New Roman"/>
        </w:rPr>
        <w:t>IR(H</w:t>
      </w:r>
      <w:r w:rsidR="0062278D" w:rsidRPr="006F28EE">
        <w:rPr>
          <w:rFonts w:cs="Times New Roman"/>
        </w:rPr>
        <w:t xml:space="preserve">) të </w:t>
      </w:r>
      <w:r w:rsidR="00BD1A8C" w:rsidRPr="006F28EE">
        <w:rPr>
          <w:rFonts w:cs="Times New Roman"/>
        </w:rPr>
        <w:t xml:space="preserve">vlefshme. </w:t>
      </w:r>
    </w:p>
    <w:p w14:paraId="7ED7FA2F" w14:textId="0BB60944" w:rsidR="00BD1A8C" w:rsidRPr="006F28EE" w:rsidRDefault="004C4018" w:rsidP="0076623B">
      <w:pPr>
        <w:pStyle w:val="Teksti"/>
        <w:rPr>
          <w:rFonts w:cs="Times New Roman"/>
        </w:rPr>
      </w:pPr>
      <w:r w:rsidRPr="006F28EE">
        <w:rPr>
          <w:rFonts w:cs="Times New Roman"/>
        </w:rPr>
        <w:t>5)</w:t>
      </w:r>
      <w:r w:rsidR="00F2789A" w:rsidRPr="006F28EE">
        <w:rPr>
          <w:rFonts w:cs="Times New Roman"/>
        </w:rPr>
        <w:t xml:space="preserve"> në </w:t>
      </w:r>
      <w:r w:rsidR="00BD1A8C" w:rsidRPr="006F28EE">
        <w:rPr>
          <w:rFonts w:cs="Times New Roman"/>
        </w:rPr>
        <w:t xml:space="preserve">rastin ë </w:t>
      </w:r>
      <w:r w:rsidR="008A750D" w:rsidRPr="006F28EE">
        <w:rPr>
          <w:rFonts w:cs="Times New Roman"/>
        </w:rPr>
        <w:t>helikopterë</w:t>
      </w:r>
      <w:r w:rsidR="00BD1A8C" w:rsidRPr="006F28EE">
        <w:rPr>
          <w:rFonts w:cs="Times New Roman"/>
        </w:rPr>
        <w:t>ve me</w:t>
      </w:r>
      <w:r w:rsidR="00B61D1A" w:rsidRPr="006F28EE">
        <w:rPr>
          <w:rFonts w:cs="Times New Roman"/>
        </w:rPr>
        <w:t xml:space="preserve"> një motor</w:t>
      </w:r>
      <w:r w:rsidR="00BD1A8C" w:rsidRPr="006F28EE">
        <w:rPr>
          <w:rFonts w:cs="Times New Roman"/>
        </w:rPr>
        <w:t xml:space="preserve"> dhe</w:t>
      </w:r>
      <w:r w:rsidR="00B61D1A" w:rsidRPr="006F28EE">
        <w:rPr>
          <w:rFonts w:cs="Times New Roman"/>
        </w:rPr>
        <w:t xml:space="preserve"> një </w:t>
      </w:r>
      <w:r w:rsidR="00BD1A8C" w:rsidRPr="006F28EE">
        <w:rPr>
          <w:rFonts w:cs="Times New Roman"/>
        </w:rPr>
        <w:t>pilot</w:t>
      </w:r>
      <w:r w:rsidR="004B1B1B" w:rsidRPr="006F28EE">
        <w:rPr>
          <w:rFonts w:cs="Times New Roman"/>
        </w:rPr>
        <w:t>:</w:t>
      </w:r>
      <w:r w:rsidR="00BD1A8C" w:rsidRPr="006F28EE">
        <w:rPr>
          <w:rFonts w:cs="Times New Roman"/>
        </w:rPr>
        <w:t xml:space="preserve"> </w:t>
      </w:r>
    </w:p>
    <w:p w14:paraId="3EA5E61E" w14:textId="5BE4BD8D" w:rsidR="00BD1A8C" w:rsidRPr="006F28EE" w:rsidRDefault="004C4018" w:rsidP="0076623B">
      <w:pPr>
        <w:pStyle w:val="Teksti"/>
        <w:rPr>
          <w:rFonts w:cs="Times New Roman"/>
        </w:rPr>
      </w:pPr>
      <w:r w:rsidRPr="006F28EE">
        <w:rPr>
          <w:rFonts w:cs="Times New Roman"/>
        </w:rPr>
        <w:t>(i)</w:t>
      </w:r>
      <w:r w:rsidR="004D45D8" w:rsidRPr="006F28EE">
        <w:rPr>
          <w:rFonts w:cs="Times New Roman"/>
        </w:rPr>
        <w:t xml:space="preserve"> </w:t>
      </w:r>
      <w:r w:rsidR="00BD1A8C" w:rsidRPr="006F28EE">
        <w:rPr>
          <w:rFonts w:cs="Times New Roman"/>
        </w:rPr>
        <w:t>t</w:t>
      </w:r>
      <w:r w:rsidR="004D45D8" w:rsidRPr="006F28EE">
        <w:rPr>
          <w:rFonts w:cs="Times New Roman"/>
        </w:rPr>
        <w:t>ë</w:t>
      </w:r>
      <w:r w:rsidR="00BD1A8C" w:rsidRPr="006F28EE">
        <w:rPr>
          <w:rFonts w:cs="Times New Roman"/>
        </w:rPr>
        <w:t xml:space="preserve"> ken</w:t>
      </w:r>
      <w:r w:rsidR="004D45D8" w:rsidRPr="006F28EE">
        <w:rPr>
          <w:rFonts w:cs="Times New Roman"/>
        </w:rPr>
        <w:t>ë</w:t>
      </w:r>
      <w:r w:rsidR="00BD1A8C" w:rsidRPr="006F28EE">
        <w:rPr>
          <w:rFonts w:cs="Times New Roman"/>
        </w:rPr>
        <w:t xml:space="preserve"> kryer 750</w:t>
      </w:r>
      <w:r w:rsidR="002F74CC" w:rsidRPr="006F28EE">
        <w:rPr>
          <w:rFonts w:cs="Times New Roman"/>
        </w:rPr>
        <w:t xml:space="preserve"> orë </w:t>
      </w:r>
      <w:r w:rsidR="00BD1A8C" w:rsidRPr="006F28EE">
        <w:rPr>
          <w:rFonts w:cs="Times New Roman"/>
        </w:rPr>
        <w:t>fluturimi si pilot</w:t>
      </w:r>
      <w:r w:rsidR="00F2789A" w:rsidRPr="006F28EE">
        <w:rPr>
          <w:rFonts w:cs="Times New Roman"/>
        </w:rPr>
        <w:t xml:space="preserve"> në </w:t>
      </w:r>
      <w:r w:rsidR="008A750D" w:rsidRPr="006F28EE">
        <w:rPr>
          <w:rFonts w:cs="Times New Roman"/>
        </w:rPr>
        <w:t>helikopterë</w:t>
      </w:r>
      <w:r w:rsidR="00BD1A8C" w:rsidRPr="006F28EE">
        <w:rPr>
          <w:rFonts w:cs="Times New Roman"/>
        </w:rPr>
        <w:t>, prej t</w:t>
      </w:r>
      <w:r w:rsidR="003109D0" w:rsidRPr="006F28EE">
        <w:rPr>
          <w:rFonts w:cs="Times New Roman"/>
        </w:rPr>
        <w:t>ë</w:t>
      </w:r>
      <w:r w:rsidR="00BD1A8C" w:rsidRPr="006F28EE">
        <w:rPr>
          <w:rFonts w:cs="Times New Roman"/>
        </w:rPr>
        <w:t xml:space="preserve"> </w:t>
      </w:r>
      <w:r w:rsidR="004D45D8" w:rsidRPr="006F28EE">
        <w:rPr>
          <w:rFonts w:cs="Times New Roman"/>
        </w:rPr>
        <w:t>cilëv</w:t>
      </w:r>
      <w:r w:rsidR="00BD1A8C" w:rsidRPr="006F28EE">
        <w:rPr>
          <w:rFonts w:cs="Times New Roman"/>
        </w:rPr>
        <w:t>e 500</w:t>
      </w:r>
      <w:r w:rsidR="002F74CC" w:rsidRPr="006F28EE">
        <w:rPr>
          <w:rFonts w:cs="Times New Roman"/>
        </w:rPr>
        <w:t xml:space="preserve"> orë </w:t>
      </w:r>
      <w:r w:rsidR="00F536B0" w:rsidRPr="006F28EE">
        <w:rPr>
          <w:rFonts w:cs="Times New Roman"/>
        </w:rPr>
        <w:t>do të</w:t>
      </w:r>
      <w:r w:rsidR="00877448" w:rsidRPr="006F28EE">
        <w:rPr>
          <w:rFonts w:cs="Times New Roman"/>
        </w:rPr>
        <w:t xml:space="preserve"> jenë </w:t>
      </w:r>
      <w:r w:rsidR="00BD1A8C" w:rsidRPr="006F28EE">
        <w:rPr>
          <w:rFonts w:cs="Times New Roman"/>
        </w:rPr>
        <w:t xml:space="preserve">siPIC </w:t>
      </w:r>
    </w:p>
    <w:p w14:paraId="7D79EF47" w14:textId="28742E98" w:rsidR="00BD1A8C" w:rsidRPr="006F28EE" w:rsidRDefault="004C4018" w:rsidP="0076623B">
      <w:pPr>
        <w:pStyle w:val="Teksti"/>
        <w:rPr>
          <w:rFonts w:cs="Times New Roman"/>
        </w:rPr>
      </w:pPr>
      <w:r w:rsidRPr="006F28EE">
        <w:rPr>
          <w:rFonts w:cs="Times New Roman"/>
        </w:rPr>
        <w:t>(ii</w:t>
      </w:r>
      <w:r w:rsidR="0062278D" w:rsidRPr="006F28EE">
        <w:rPr>
          <w:rFonts w:cs="Times New Roman"/>
        </w:rPr>
        <w:t xml:space="preserve">) të </w:t>
      </w:r>
      <w:r w:rsidR="00227F3B" w:rsidRPr="006F28EE">
        <w:rPr>
          <w:rFonts w:cs="Times New Roman"/>
        </w:rPr>
        <w:t>mbajnë</w:t>
      </w:r>
      <w:r w:rsidR="00B61D1A" w:rsidRPr="006F28EE">
        <w:rPr>
          <w:rFonts w:cs="Times New Roman"/>
        </w:rPr>
        <w:t xml:space="preserve"> një </w:t>
      </w:r>
      <w:r w:rsidR="00C01AF8" w:rsidRPr="006F28EE">
        <w:rPr>
          <w:rFonts w:cs="Times New Roman"/>
        </w:rPr>
        <w:t>licenc</w:t>
      </w:r>
      <w:r w:rsidR="006A1D18" w:rsidRPr="006F28EE">
        <w:rPr>
          <w:rFonts w:cs="Times New Roman"/>
        </w:rPr>
        <w:t>ë</w:t>
      </w:r>
      <w:r w:rsidR="00BD1A8C" w:rsidRPr="006F28EE">
        <w:rPr>
          <w:rFonts w:cs="Times New Roman"/>
        </w:rPr>
        <w:t xml:space="preserve"> CPL(H) ose ATPL(H). </w:t>
      </w:r>
    </w:p>
    <w:p w14:paraId="0110A370" w14:textId="6A27A512" w:rsidR="00742E84" w:rsidRPr="006F28EE" w:rsidRDefault="00BD1A8C" w:rsidP="000E60CE">
      <w:pPr>
        <w:spacing w:after="0"/>
        <w:jc w:val="both"/>
        <w:rPr>
          <w:rFonts w:ascii="Garamond" w:eastAsia="Calibri" w:hAnsi="Garamond" w:cs="Times New Roman"/>
          <w:bCs/>
          <w:sz w:val="24"/>
          <w:szCs w:val="24"/>
        </w:rPr>
      </w:pPr>
      <w:r w:rsidRPr="006F28EE">
        <w:rPr>
          <w:rFonts w:ascii="Garamond" w:hAnsi="Garamond" w:cs="Times New Roman"/>
          <w:sz w:val="24"/>
          <w:szCs w:val="24"/>
        </w:rPr>
        <w:t>6) Para se privilegjet e TR</w:t>
      </w:r>
      <w:r w:rsidR="00742E84" w:rsidRPr="006F28EE">
        <w:rPr>
          <w:rFonts w:ascii="Garamond" w:hAnsi="Garamond" w:cs="Times New Roman"/>
          <w:sz w:val="24"/>
          <w:szCs w:val="24"/>
        </w:rPr>
        <w:t>E</w:t>
      </w:r>
      <w:r w:rsidRPr="006F28EE">
        <w:rPr>
          <w:rFonts w:ascii="Garamond" w:hAnsi="Garamond" w:cs="Times New Roman"/>
          <w:sz w:val="24"/>
          <w:szCs w:val="24"/>
        </w:rPr>
        <w:t>(H</w:t>
      </w:r>
      <w:r w:rsidR="0062278D" w:rsidRPr="006F28EE">
        <w:rPr>
          <w:rFonts w:ascii="Garamond" w:hAnsi="Garamond" w:cs="Times New Roman"/>
          <w:sz w:val="24"/>
          <w:szCs w:val="24"/>
        </w:rPr>
        <w:t xml:space="preserve">) </w:t>
      </w:r>
      <w:r w:rsidR="00742E84" w:rsidRPr="006F28EE">
        <w:rPr>
          <w:rFonts w:ascii="Garamond" w:eastAsia="Calibri" w:hAnsi="Garamond" w:cs="Times New Roman"/>
          <w:bCs/>
          <w:sz w:val="24"/>
          <w:szCs w:val="24"/>
        </w:rPr>
        <w:t xml:space="preserve">të zgjerohen nga operimet me një pilot në operimet me shumë pilotë në të njëjtin </w:t>
      </w:r>
      <w:r w:rsidR="002C018F" w:rsidRPr="006F28EE">
        <w:rPr>
          <w:rFonts w:ascii="Garamond" w:eastAsia="Calibri" w:hAnsi="Garamond" w:cs="Times New Roman"/>
          <w:bCs/>
          <w:sz w:val="24"/>
          <w:szCs w:val="24"/>
        </w:rPr>
        <w:t>tip</w:t>
      </w:r>
      <w:r w:rsidR="00742E84" w:rsidRPr="006F28EE">
        <w:rPr>
          <w:rFonts w:ascii="Garamond" w:eastAsia="Calibri" w:hAnsi="Garamond" w:cs="Times New Roman"/>
          <w:bCs/>
          <w:sz w:val="24"/>
          <w:szCs w:val="24"/>
        </w:rPr>
        <w:t xml:space="preserve"> helikopteri, mbajtësi duhet të ketë ose:</w:t>
      </w:r>
    </w:p>
    <w:p w14:paraId="0EF476D1" w14:textId="77777777" w:rsidR="00742E84" w:rsidRPr="006F28EE" w:rsidRDefault="00742E84" w:rsidP="000E60CE">
      <w:pPr>
        <w:spacing w:after="0" w:line="276" w:lineRule="auto"/>
        <w:contextualSpacing/>
        <w:jc w:val="both"/>
        <w:rPr>
          <w:rFonts w:ascii="Garamond" w:eastAsia="Calibri" w:hAnsi="Garamond" w:cs="Times New Roman"/>
          <w:bCs/>
          <w:sz w:val="24"/>
          <w:szCs w:val="24"/>
        </w:rPr>
      </w:pPr>
      <w:r w:rsidRPr="006F28EE">
        <w:rPr>
          <w:rFonts w:ascii="Garamond" w:eastAsia="Calibri" w:hAnsi="Garamond" w:cs="Times New Roman"/>
          <w:bCs/>
          <w:sz w:val="24"/>
          <w:szCs w:val="24"/>
        </w:rPr>
        <w:t xml:space="preserve">(i) të paktën 100 orë në operime me shumë pilotë në këtë tip; ose                                                                         </w:t>
      </w:r>
    </w:p>
    <w:p w14:paraId="4E701E99" w14:textId="77777777" w:rsidR="000E60CE" w:rsidRPr="006F28EE" w:rsidRDefault="00742E84" w:rsidP="000E60CE">
      <w:pPr>
        <w:pStyle w:val="Teksti"/>
        <w:ind w:firstLine="0"/>
        <w:rPr>
          <w:rFonts w:cs="Times New Roman"/>
        </w:rPr>
      </w:pPr>
      <w:r w:rsidRPr="006F28EE">
        <w:rPr>
          <w:rFonts w:eastAsia="Calibri" w:cs="Times New Roman"/>
          <w:bCs/>
        </w:rPr>
        <w:t>(ii) të paktën 350 orë në operime me shumë pilotë në çdo kategori avioni.</w:t>
      </w:r>
    </w:p>
    <w:p w14:paraId="4D4267CE" w14:textId="3E52A840" w:rsidR="00BD1A8C" w:rsidRPr="006F28EE" w:rsidRDefault="00BD1A8C" w:rsidP="000E60CE">
      <w:pPr>
        <w:pStyle w:val="Teksti"/>
        <w:ind w:firstLine="0"/>
        <w:rPr>
          <w:rFonts w:cs="Times New Roman"/>
        </w:rPr>
      </w:pPr>
      <w:r w:rsidRPr="006F28EE">
        <w:rPr>
          <w:rFonts w:cs="Times New Roman"/>
        </w:rPr>
        <w:t>7)</w:t>
      </w:r>
      <w:r w:rsidR="00F2789A" w:rsidRPr="006F28EE">
        <w:rPr>
          <w:rFonts w:cs="Times New Roman"/>
        </w:rPr>
        <w:t xml:space="preserve"> në </w:t>
      </w:r>
      <w:r w:rsidRPr="006F28EE">
        <w:rPr>
          <w:rFonts w:cs="Times New Roman"/>
        </w:rPr>
        <w:t xml:space="preserve">rastin e </w:t>
      </w:r>
      <w:r w:rsidR="00227F3B" w:rsidRPr="006F28EE">
        <w:rPr>
          <w:rFonts w:cs="Times New Roman"/>
        </w:rPr>
        <w:t>aplikantë</w:t>
      </w:r>
      <w:r w:rsidRPr="006F28EE">
        <w:rPr>
          <w:rFonts w:cs="Times New Roman"/>
        </w:rPr>
        <w:t>ve</w:t>
      </w:r>
      <w:r w:rsidR="004355FA" w:rsidRPr="006F28EE">
        <w:rPr>
          <w:rFonts w:cs="Times New Roman"/>
        </w:rPr>
        <w:t xml:space="preserve"> për </w:t>
      </w:r>
      <w:r w:rsidR="00C01AF8" w:rsidRPr="006F28EE">
        <w:rPr>
          <w:rFonts w:cs="Times New Roman"/>
        </w:rPr>
        <w:t>certifikatën</w:t>
      </w:r>
      <w:r w:rsidRPr="006F28EE">
        <w:rPr>
          <w:rFonts w:cs="Times New Roman"/>
        </w:rPr>
        <w:t xml:space="preserve"> e</w:t>
      </w:r>
      <w:r w:rsidR="002F5816" w:rsidRPr="006F28EE">
        <w:rPr>
          <w:rFonts w:cs="Times New Roman"/>
        </w:rPr>
        <w:t xml:space="preserve"> parë</w:t>
      </w:r>
      <w:r w:rsidRPr="006F28EE">
        <w:rPr>
          <w:rFonts w:cs="Times New Roman"/>
        </w:rPr>
        <w:t xml:space="preserve"> TRE</w:t>
      </w:r>
      <w:r w:rsidR="00940902" w:rsidRPr="006F28EE">
        <w:rPr>
          <w:rFonts w:cs="Times New Roman"/>
        </w:rPr>
        <w:t xml:space="preserve"> më shumë </w:t>
      </w:r>
      <w:r w:rsidR="00B127C9" w:rsidRPr="006F28EE">
        <w:rPr>
          <w:rFonts w:cs="Times New Roman"/>
        </w:rPr>
        <w:t xml:space="preserve">motorë </w:t>
      </w:r>
      <w:r w:rsidRPr="006F28EE">
        <w:rPr>
          <w:rFonts w:cs="Times New Roman"/>
        </w:rPr>
        <w:t>dhe shum</w:t>
      </w:r>
      <w:r w:rsidR="00905DF1" w:rsidRPr="006F28EE">
        <w:rPr>
          <w:rFonts w:cs="Times New Roman"/>
        </w:rPr>
        <w:t>ë</w:t>
      </w:r>
      <w:r w:rsidRPr="006F28EE">
        <w:rPr>
          <w:rFonts w:cs="Times New Roman"/>
        </w:rPr>
        <w:t xml:space="preserve"> pilot</w:t>
      </w:r>
      <w:r w:rsidR="00905DF1" w:rsidRPr="006F28EE">
        <w:rPr>
          <w:rFonts w:cs="Times New Roman"/>
        </w:rPr>
        <w:t>ë</w:t>
      </w:r>
      <w:r w:rsidRPr="006F28EE">
        <w:rPr>
          <w:rFonts w:cs="Times New Roman"/>
        </w:rPr>
        <w:t xml:space="preserve"> me 1500</w:t>
      </w:r>
      <w:r w:rsidR="002F74CC" w:rsidRPr="006F28EE">
        <w:rPr>
          <w:rFonts w:cs="Times New Roman"/>
        </w:rPr>
        <w:t xml:space="preserve"> orë</w:t>
      </w:r>
      <w:r w:rsidR="00A34542" w:rsidRPr="006F28EE">
        <w:rPr>
          <w:rFonts w:cs="Times New Roman"/>
        </w:rPr>
        <w:t xml:space="preserve"> të kohë</w:t>
      </w:r>
      <w:r w:rsidR="00877448" w:rsidRPr="006F28EE">
        <w:rPr>
          <w:rFonts w:cs="Times New Roman"/>
        </w:rPr>
        <w:t>s</w:t>
      </w:r>
      <w:r w:rsidR="00DD1251" w:rsidRPr="006F28EE">
        <w:rPr>
          <w:rFonts w:cs="Times New Roman"/>
        </w:rPr>
        <w:t xml:space="preserve"> së fluturimit </w:t>
      </w:r>
      <w:r w:rsidR="00F2789A" w:rsidRPr="006F28EE">
        <w:rPr>
          <w:rFonts w:cs="Times New Roman"/>
        </w:rPr>
        <w:t xml:space="preserve">në </w:t>
      </w:r>
      <w:r w:rsidR="008A750D" w:rsidRPr="006F28EE">
        <w:rPr>
          <w:rFonts w:cs="Times New Roman"/>
        </w:rPr>
        <w:t>helikopterë</w:t>
      </w:r>
      <w:r w:rsidR="00940902" w:rsidRPr="006F28EE">
        <w:rPr>
          <w:rFonts w:cs="Times New Roman"/>
        </w:rPr>
        <w:t xml:space="preserve"> më shumë </w:t>
      </w:r>
      <w:r w:rsidRPr="006F28EE">
        <w:rPr>
          <w:rFonts w:cs="Times New Roman"/>
        </w:rPr>
        <w:t xml:space="preserve">pilot, </w:t>
      </w:r>
      <w:r w:rsidR="000D187A" w:rsidRPr="006F28EE">
        <w:rPr>
          <w:rFonts w:cs="Times New Roman"/>
        </w:rPr>
        <w:t>kërkes</w:t>
      </w:r>
      <w:r w:rsidRPr="006F28EE">
        <w:rPr>
          <w:rFonts w:cs="Times New Roman"/>
        </w:rPr>
        <w:t>a</w:t>
      </w:r>
      <w:r w:rsidR="00F2789A" w:rsidRPr="006F28EE">
        <w:rPr>
          <w:rFonts w:cs="Times New Roman"/>
        </w:rPr>
        <w:t xml:space="preserve"> në </w:t>
      </w:r>
      <w:r w:rsidRPr="006F28EE">
        <w:rPr>
          <w:rFonts w:cs="Times New Roman"/>
        </w:rPr>
        <w:t>paragrafin (b)(3)</w:t>
      </w:r>
      <w:r w:rsidR="00671230" w:rsidRPr="006F28EE">
        <w:rPr>
          <w:rFonts w:cs="Times New Roman"/>
        </w:rPr>
        <w:t xml:space="preserve"> mund të </w:t>
      </w:r>
      <w:r w:rsidRPr="006F28EE">
        <w:rPr>
          <w:rFonts w:cs="Times New Roman"/>
        </w:rPr>
        <w:t>konsiderohet</w:t>
      </w:r>
      <w:r w:rsidR="006E6772" w:rsidRPr="006F28EE">
        <w:rPr>
          <w:rFonts w:cs="Times New Roman"/>
        </w:rPr>
        <w:t xml:space="preserve"> të jetë </w:t>
      </w:r>
      <w:r w:rsidR="00360584" w:rsidRPr="006F28EE">
        <w:rPr>
          <w:rFonts w:cs="Times New Roman"/>
        </w:rPr>
        <w:t>përmbush</w:t>
      </w:r>
      <w:r w:rsidRPr="006F28EE">
        <w:rPr>
          <w:rFonts w:cs="Times New Roman"/>
        </w:rPr>
        <w:t>ur</w:t>
      </w:r>
      <w:r w:rsidR="00B61D1A" w:rsidRPr="006F28EE">
        <w:rPr>
          <w:rFonts w:cs="Times New Roman"/>
        </w:rPr>
        <w:t xml:space="preserve"> nëse </w:t>
      </w:r>
      <w:r w:rsidRPr="006F28EE">
        <w:rPr>
          <w:rFonts w:cs="Times New Roman"/>
        </w:rPr>
        <w:t>ata</w:t>
      </w:r>
      <w:r w:rsidR="00877448" w:rsidRPr="006F28EE">
        <w:rPr>
          <w:rFonts w:cs="Times New Roman"/>
        </w:rPr>
        <w:t xml:space="preserve"> kanë </w:t>
      </w:r>
      <w:r w:rsidRPr="006F28EE">
        <w:rPr>
          <w:rFonts w:cs="Times New Roman"/>
        </w:rPr>
        <w:t>kryer 500</w:t>
      </w:r>
      <w:r w:rsidR="002F74CC" w:rsidRPr="006F28EE">
        <w:rPr>
          <w:rFonts w:cs="Times New Roman"/>
        </w:rPr>
        <w:t xml:space="preserve"> orë</w:t>
      </w:r>
      <w:r w:rsidR="00A34542" w:rsidRPr="006F28EE">
        <w:rPr>
          <w:rFonts w:cs="Times New Roman"/>
        </w:rPr>
        <w:t xml:space="preserve"> të kohë</w:t>
      </w:r>
      <w:r w:rsidR="00877448" w:rsidRPr="006F28EE">
        <w:rPr>
          <w:rFonts w:cs="Times New Roman"/>
        </w:rPr>
        <w:t>s</w:t>
      </w:r>
      <w:r w:rsidR="00DD1251" w:rsidRPr="006F28EE">
        <w:rPr>
          <w:rFonts w:cs="Times New Roman"/>
        </w:rPr>
        <w:t xml:space="preserve"> së fluturimit </w:t>
      </w:r>
      <w:r w:rsidRPr="006F28EE">
        <w:rPr>
          <w:rFonts w:cs="Times New Roman"/>
        </w:rPr>
        <w:t>si PIC</w:t>
      </w:r>
      <w:r w:rsidR="00F2789A" w:rsidRPr="006F28EE">
        <w:rPr>
          <w:rFonts w:cs="Times New Roman"/>
        </w:rPr>
        <w:t xml:space="preserve"> në </w:t>
      </w:r>
      <w:r w:rsidR="008A750D" w:rsidRPr="006F28EE">
        <w:rPr>
          <w:rFonts w:cs="Times New Roman"/>
        </w:rPr>
        <w:t>helikopterë</w:t>
      </w:r>
      <w:r w:rsidR="00940902" w:rsidRPr="006F28EE">
        <w:rPr>
          <w:rFonts w:cs="Times New Roman"/>
        </w:rPr>
        <w:t xml:space="preserve"> më shumë </w:t>
      </w:r>
      <w:r w:rsidRPr="006F28EE">
        <w:rPr>
          <w:rFonts w:cs="Times New Roman"/>
        </w:rPr>
        <w:t>pilot t</w:t>
      </w:r>
      <w:r w:rsidR="003109D0" w:rsidRPr="006F28EE">
        <w:rPr>
          <w:rFonts w:cs="Times New Roman"/>
        </w:rPr>
        <w:t>ë</w:t>
      </w:r>
      <w:r w:rsidR="006E505D" w:rsidRPr="006F28EE">
        <w:rPr>
          <w:rFonts w:cs="Times New Roman"/>
        </w:rPr>
        <w:t xml:space="preserve"> të njëjt</w:t>
      </w:r>
      <w:r w:rsidRPr="006F28EE">
        <w:rPr>
          <w:rFonts w:cs="Times New Roman"/>
        </w:rPr>
        <w:t xml:space="preserve">it tip. </w:t>
      </w:r>
    </w:p>
    <w:p w14:paraId="7DE0E8B2" w14:textId="78615516" w:rsidR="0098599A" w:rsidRPr="006F28EE" w:rsidRDefault="0098599A" w:rsidP="007C04B1">
      <w:pPr>
        <w:widowControl w:val="0"/>
        <w:spacing w:after="0" w:line="240" w:lineRule="auto"/>
        <w:jc w:val="both"/>
        <w:rPr>
          <w:rFonts w:ascii="Garamond" w:hAnsi="Garamond" w:cs="Times New Roman"/>
          <w:b/>
          <w:sz w:val="24"/>
          <w:szCs w:val="24"/>
        </w:rPr>
      </w:pPr>
    </w:p>
    <w:p w14:paraId="07951C69" w14:textId="149A0241" w:rsidR="00BD1A8C" w:rsidRPr="006F28EE" w:rsidRDefault="00BD1A8C" w:rsidP="006C58DF">
      <w:pPr>
        <w:widowControl w:val="0"/>
        <w:spacing w:after="0" w:line="240" w:lineRule="auto"/>
        <w:ind w:firstLine="284"/>
        <w:jc w:val="center"/>
        <w:rPr>
          <w:rFonts w:ascii="Garamond" w:hAnsi="Garamond" w:cs="Times New Roman"/>
          <w:i/>
          <w:sz w:val="24"/>
          <w:szCs w:val="24"/>
        </w:rPr>
      </w:pPr>
      <w:r w:rsidRPr="006F28EE">
        <w:rPr>
          <w:rFonts w:ascii="Garamond" w:hAnsi="Garamond" w:cs="Times New Roman"/>
          <w:b/>
          <w:i/>
          <w:sz w:val="24"/>
          <w:szCs w:val="24"/>
        </w:rPr>
        <w:t>SEKSIONI 4</w:t>
      </w:r>
    </w:p>
    <w:p w14:paraId="24D8E462" w14:textId="77777777" w:rsidR="000E60CE" w:rsidRPr="006F28EE" w:rsidRDefault="000D187A" w:rsidP="000E60CE">
      <w:pPr>
        <w:widowControl w:val="0"/>
        <w:spacing w:after="0" w:line="240" w:lineRule="auto"/>
        <w:ind w:firstLine="284"/>
        <w:jc w:val="center"/>
        <w:rPr>
          <w:rFonts w:ascii="Garamond" w:hAnsi="Garamond" w:cs="Times New Roman"/>
          <w:i/>
          <w:sz w:val="24"/>
          <w:szCs w:val="24"/>
        </w:rPr>
      </w:pPr>
      <w:r w:rsidRPr="006F28EE">
        <w:rPr>
          <w:rFonts w:ascii="Garamond" w:hAnsi="Garamond" w:cs="Times New Roman"/>
          <w:b/>
          <w:i/>
          <w:sz w:val="24"/>
          <w:szCs w:val="24"/>
        </w:rPr>
        <w:t>Kërkes</w:t>
      </w:r>
      <w:r w:rsidR="00BD1A8C" w:rsidRPr="006F28EE">
        <w:rPr>
          <w:rFonts w:ascii="Garamond" w:hAnsi="Garamond" w:cs="Times New Roman"/>
          <w:b/>
          <w:i/>
          <w:sz w:val="24"/>
          <w:szCs w:val="24"/>
        </w:rPr>
        <w:t>a specifike</w:t>
      </w:r>
      <w:r w:rsidR="004355FA" w:rsidRPr="006F28EE">
        <w:rPr>
          <w:rFonts w:ascii="Garamond" w:hAnsi="Garamond" w:cs="Times New Roman"/>
          <w:b/>
          <w:i/>
          <w:sz w:val="24"/>
          <w:szCs w:val="24"/>
        </w:rPr>
        <w:t xml:space="preserve"> për </w:t>
      </w:r>
      <w:r w:rsidR="00BD1A8C" w:rsidRPr="006F28EE">
        <w:rPr>
          <w:rFonts w:ascii="Garamond" w:hAnsi="Garamond" w:cs="Times New Roman"/>
          <w:b/>
          <w:i/>
          <w:sz w:val="24"/>
          <w:szCs w:val="24"/>
        </w:rPr>
        <w:t>kategorizimi</w:t>
      </w:r>
      <w:r w:rsidR="00FC7159" w:rsidRPr="006F28EE">
        <w:rPr>
          <w:rFonts w:ascii="Garamond" w:hAnsi="Garamond" w:cs="Times New Roman"/>
          <w:b/>
          <w:i/>
          <w:sz w:val="24"/>
          <w:szCs w:val="24"/>
        </w:rPr>
        <w:t>n</w:t>
      </w:r>
      <w:r w:rsidR="00BD1A8C" w:rsidRPr="006F28EE">
        <w:rPr>
          <w:rFonts w:ascii="Garamond" w:hAnsi="Garamond" w:cs="Times New Roman"/>
          <w:b/>
          <w:i/>
          <w:sz w:val="24"/>
          <w:szCs w:val="24"/>
        </w:rPr>
        <w:t xml:space="preserve"> e ekzaminuesit të klasës </w:t>
      </w:r>
      <w:r w:rsidR="000E60CE" w:rsidRPr="006F28EE">
        <w:rPr>
          <w:rFonts w:ascii="Garamond" w:hAnsi="Garamond" w:cs="Times New Roman"/>
          <w:b/>
          <w:i/>
          <w:sz w:val="24"/>
          <w:szCs w:val="24"/>
        </w:rPr>
        <w:t>–</w:t>
      </w:r>
      <w:r w:rsidR="00BD1A8C" w:rsidRPr="006F28EE">
        <w:rPr>
          <w:rFonts w:ascii="Garamond" w:hAnsi="Garamond" w:cs="Times New Roman"/>
          <w:b/>
          <w:i/>
          <w:sz w:val="24"/>
          <w:szCs w:val="24"/>
        </w:rPr>
        <w:t xml:space="preserve"> CRE</w:t>
      </w:r>
    </w:p>
    <w:p w14:paraId="0EF4234B" w14:textId="77777777" w:rsidR="000E60CE" w:rsidRPr="006F28EE" w:rsidRDefault="000E60CE" w:rsidP="000E60CE">
      <w:pPr>
        <w:widowControl w:val="0"/>
        <w:spacing w:after="0" w:line="240" w:lineRule="auto"/>
        <w:rPr>
          <w:rFonts w:ascii="Garamond" w:hAnsi="Garamond" w:cs="Times New Roman"/>
          <w:i/>
          <w:sz w:val="24"/>
          <w:szCs w:val="24"/>
        </w:rPr>
      </w:pPr>
    </w:p>
    <w:p w14:paraId="1BA92950" w14:textId="2FBE4BD5" w:rsidR="00BD1A8C" w:rsidRPr="006F28EE" w:rsidRDefault="00BD1A8C" w:rsidP="000E60CE">
      <w:pPr>
        <w:widowControl w:val="0"/>
        <w:spacing w:after="0" w:line="240" w:lineRule="auto"/>
        <w:rPr>
          <w:rFonts w:ascii="Garamond" w:hAnsi="Garamond" w:cs="Times New Roman"/>
          <w:b/>
          <w:sz w:val="24"/>
          <w:szCs w:val="24"/>
        </w:rPr>
      </w:pPr>
      <w:r w:rsidRPr="006F28EE">
        <w:rPr>
          <w:rFonts w:ascii="Garamond" w:hAnsi="Garamond" w:cs="Times New Roman"/>
          <w:b/>
          <w:sz w:val="24"/>
          <w:szCs w:val="24"/>
        </w:rPr>
        <w:t xml:space="preserve">FCL.1005.CRE CRE-Privilegjet </w:t>
      </w:r>
    </w:p>
    <w:p w14:paraId="46FAB728" w14:textId="77777777" w:rsidR="000E60CE" w:rsidRPr="006F28EE" w:rsidRDefault="000E60CE" w:rsidP="000E60CE">
      <w:pPr>
        <w:widowControl w:val="0"/>
        <w:spacing w:after="0" w:line="240" w:lineRule="auto"/>
        <w:rPr>
          <w:rFonts w:ascii="Garamond" w:hAnsi="Garamond" w:cs="Times New Roman"/>
          <w:i/>
          <w:sz w:val="24"/>
          <w:szCs w:val="24"/>
        </w:rPr>
      </w:pPr>
    </w:p>
    <w:p w14:paraId="43A2B250" w14:textId="1443B65E" w:rsidR="00BD1A8C" w:rsidRPr="006F28EE" w:rsidRDefault="00BD1A8C" w:rsidP="000E60CE">
      <w:pPr>
        <w:widowControl w:val="0"/>
        <w:spacing w:after="0" w:line="240" w:lineRule="auto"/>
        <w:jc w:val="both"/>
        <w:rPr>
          <w:rFonts w:ascii="Garamond" w:hAnsi="Garamond" w:cs="Times New Roman"/>
          <w:sz w:val="24"/>
          <w:szCs w:val="24"/>
        </w:rPr>
      </w:pPr>
      <w:r w:rsidRPr="006F28EE">
        <w:rPr>
          <w:rFonts w:ascii="Garamond" w:hAnsi="Garamond" w:cs="Times New Roman"/>
          <w:sz w:val="24"/>
          <w:szCs w:val="24"/>
        </w:rPr>
        <w:t>Privilegjet e CRE</w:t>
      </w:r>
      <w:r w:rsidR="00877448" w:rsidRPr="006F28EE">
        <w:rPr>
          <w:rFonts w:ascii="Garamond" w:hAnsi="Garamond" w:cs="Times New Roman"/>
          <w:sz w:val="24"/>
          <w:szCs w:val="24"/>
        </w:rPr>
        <w:t xml:space="preserve"> janë </w:t>
      </w:r>
      <w:r w:rsidR="00006A2C" w:rsidRPr="006F28EE">
        <w:rPr>
          <w:rFonts w:ascii="Garamond" w:hAnsi="Garamond" w:cs="Times New Roman"/>
          <w:sz w:val="24"/>
          <w:szCs w:val="24"/>
        </w:rPr>
        <w:t xml:space="preserve">që të </w:t>
      </w:r>
      <w:r w:rsidR="00B127C9" w:rsidRPr="006F28EE">
        <w:rPr>
          <w:rFonts w:ascii="Garamond" w:hAnsi="Garamond" w:cs="Times New Roman"/>
          <w:sz w:val="24"/>
          <w:szCs w:val="24"/>
        </w:rPr>
        <w:t>drejtojë</w:t>
      </w:r>
      <w:r w:rsidRPr="006F28EE">
        <w:rPr>
          <w:rFonts w:ascii="Garamond" w:hAnsi="Garamond" w:cs="Times New Roman"/>
          <w:sz w:val="24"/>
          <w:szCs w:val="24"/>
        </w:rPr>
        <w:t xml:space="preserve"> </w:t>
      </w:r>
      <w:r w:rsidR="00360584" w:rsidRPr="006F28EE">
        <w:rPr>
          <w:rFonts w:ascii="Garamond" w:hAnsi="Garamond" w:cs="Times New Roman"/>
          <w:sz w:val="24"/>
          <w:szCs w:val="24"/>
        </w:rPr>
        <w:t>aeroplanë</w:t>
      </w:r>
      <w:r w:rsidRPr="006F28EE">
        <w:rPr>
          <w:rFonts w:ascii="Garamond" w:hAnsi="Garamond" w:cs="Times New Roman"/>
          <w:sz w:val="24"/>
          <w:szCs w:val="24"/>
        </w:rPr>
        <w:t>t me</w:t>
      </w:r>
      <w:r w:rsidR="00B61D1A" w:rsidRPr="006F28EE">
        <w:rPr>
          <w:rFonts w:ascii="Garamond" w:hAnsi="Garamond" w:cs="Times New Roman"/>
          <w:sz w:val="24"/>
          <w:szCs w:val="24"/>
        </w:rPr>
        <w:t xml:space="preserve"> një </w:t>
      </w:r>
      <w:r w:rsidRPr="006F28EE">
        <w:rPr>
          <w:rFonts w:ascii="Garamond" w:hAnsi="Garamond" w:cs="Times New Roman"/>
          <w:sz w:val="24"/>
          <w:szCs w:val="24"/>
        </w:rPr>
        <w:t xml:space="preserve">pilot, </w:t>
      </w:r>
      <w:r w:rsidR="00940902" w:rsidRPr="006F28EE">
        <w:rPr>
          <w:rFonts w:ascii="Garamond" w:hAnsi="Garamond" w:cs="Times New Roman"/>
          <w:sz w:val="24"/>
          <w:szCs w:val="24"/>
        </w:rPr>
        <w:t>përveç</w:t>
      </w:r>
      <w:r w:rsidRPr="006F28EE">
        <w:rPr>
          <w:rFonts w:ascii="Garamond" w:hAnsi="Garamond" w:cs="Times New Roman"/>
          <w:sz w:val="24"/>
          <w:szCs w:val="24"/>
        </w:rPr>
        <w:t xml:space="preserve"> </w:t>
      </w:r>
      <w:r w:rsidR="00360584" w:rsidRPr="006F28EE">
        <w:rPr>
          <w:rFonts w:ascii="Garamond" w:hAnsi="Garamond" w:cs="Times New Roman"/>
          <w:sz w:val="24"/>
          <w:szCs w:val="24"/>
        </w:rPr>
        <w:t>aeroplanë</w:t>
      </w:r>
      <w:r w:rsidRPr="006F28EE">
        <w:rPr>
          <w:rFonts w:ascii="Garamond" w:hAnsi="Garamond" w:cs="Times New Roman"/>
          <w:sz w:val="24"/>
          <w:szCs w:val="24"/>
        </w:rPr>
        <w:t>ve kompleks</w:t>
      </w:r>
      <w:r w:rsidR="00434350" w:rsidRPr="006F28EE">
        <w:rPr>
          <w:rFonts w:ascii="Garamond" w:hAnsi="Garamond" w:cs="Times New Roman"/>
          <w:sz w:val="24"/>
          <w:szCs w:val="24"/>
        </w:rPr>
        <w:t xml:space="preserve"> të performancës </w:t>
      </w:r>
      <w:r w:rsidR="00940902" w:rsidRPr="006F28EE">
        <w:rPr>
          <w:rFonts w:ascii="Garamond" w:hAnsi="Garamond" w:cs="Times New Roman"/>
          <w:sz w:val="24"/>
          <w:szCs w:val="24"/>
        </w:rPr>
        <w:t xml:space="preserve">së lartë </w:t>
      </w:r>
      <w:r w:rsidRPr="006F28EE">
        <w:rPr>
          <w:rFonts w:ascii="Garamond" w:hAnsi="Garamond" w:cs="Times New Roman"/>
          <w:sz w:val="24"/>
          <w:szCs w:val="24"/>
        </w:rPr>
        <w:t>me</w:t>
      </w:r>
      <w:r w:rsidR="00B61D1A" w:rsidRPr="006F28EE">
        <w:rPr>
          <w:rFonts w:ascii="Garamond" w:hAnsi="Garamond" w:cs="Times New Roman"/>
          <w:sz w:val="24"/>
          <w:szCs w:val="24"/>
        </w:rPr>
        <w:t xml:space="preserve"> një </w:t>
      </w:r>
      <w:r w:rsidRPr="006F28EE">
        <w:rPr>
          <w:rFonts w:ascii="Garamond" w:hAnsi="Garamond" w:cs="Times New Roman"/>
          <w:sz w:val="24"/>
          <w:szCs w:val="24"/>
        </w:rPr>
        <w:t xml:space="preserve">pilot: </w:t>
      </w:r>
    </w:p>
    <w:p w14:paraId="137920A6" w14:textId="74E44FD7" w:rsidR="00572240" w:rsidRPr="006F28EE" w:rsidRDefault="00037CAD" w:rsidP="000E60CE">
      <w:pPr>
        <w:pStyle w:val="Teksti"/>
        <w:ind w:firstLine="0"/>
        <w:rPr>
          <w:rFonts w:cs="Times New Roman"/>
        </w:rPr>
      </w:pPr>
      <w:r w:rsidRPr="006F28EE">
        <w:rPr>
          <w:rFonts w:cs="Times New Roman"/>
        </w:rPr>
        <w:t xml:space="preserve">a) </w:t>
      </w:r>
      <w:r w:rsidR="00BD1A8C" w:rsidRPr="006F28EE">
        <w:rPr>
          <w:rFonts w:cs="Times New Roman"/>
        </w:rPr>
        <w:t>Teste</w:t>
      </w:r>
      <w:r w:rsidR="00940902" w:rsidRPr="006F28EE">
        <w:rPr>
          <w:rFonts w:cs="Times New Roman"/>
        </w:rPr>
        <w:t xml:space="preserve"> të aftësisë</w:t>
      </w:r>
      <w:r w:rsidR="004355FA" w:rsidRPr="006F28EE">
        <w:rPr>
          <w:rFonts w:cs="Times New Roman"/>
        </w:rPr>
        <w:t xml:space="preserve"> për </w:t>
      </w:r>
      <w:r w:rsidR="00581832" w:rsidRPr="006F28EE">
        <w:rPr>
          <w:rFonts w:cs="Times New Roman"/>
        </w:rPr>
        <w:t>lëshim</w:t>
      </w:r>
      <w:r w:rsidR="00BD1A8C" w:rsidRPr="006F28EE">
        <w:rPr>
          <w:rFonts w:cs="Times New Roman"/>
        </w:rPr>
        <w:t>in e kategorizimit</w:t>
      </w:r>
      <w:r w:rsidR="002F5816" w:rsidRPr="006F28EE">
        <w:rPr>
          <w:rFonts w:cs="Times New Roman"/>
        </w:rPr>
        <w:t xml:space="preserve"> të klas</w:t>
      </w:r>
      <w:r w:rsidR="00940902" w:rsidRPr="006F28EE">
        <w:rPr>
          <w:rFonts w:cs="Times New Roman"/>
        </w:rPr>
        <w:t>ës</w:t>
      </w:r>
      <w:r w:rsidR="00BD1A8C" w:rsidRPr="006F28EE">
        <w:rPr>
          <w:rFonts w:cs="Times New Roman"/>
        </w:rPr>
        <w:t xml:space="preserve"> dhe tipit</w:t>
      </w:r>
      <w:r w:rsidR="000E60CE" w:rsidRPr="006F28EE">
        <w:rPr>
          <w:rFonts w:cs="Times New Roman"/>
        </w:rPr>
        <w:t xml:space="preserve">; </w:t>
      </w:r>
    </w:p>
    <w:p w14:paraId="28023B35" w14:textId="4083985E" w:rsidR="00D26157" w:rsidRPr="006F28EE" w:rsidRDefault="00D26157" w:rsidP="000E60CE">
      <w:pPr>
        <w:spacing w:after="0" w:line="276" w:lineRule="auto"/>
        <w:jc w:val="both"/>
        <w:rPr>
          <w:rFonts w:ascii="Garamond" w:eastAsia="Calibri" w:hAnsi="Garamond" w:cs="Times New Roman"/>
          <w:sz w:val="24"/>
          <w:szCs w:val="24"/>
          <w:lang w:val="de-DE" w:eastAsia="en-GB"/>
        </w:rPr>
      </w:pPr>
      <w:r w:rsidRPr="006F28EE">
        <w:rPr>
          <w:rFonts w:ascii="Garamond" w:eastAsia="Calibri" w:hAnsi="Garamond" w:cs="Times New Roman"/>
          <w:sz w:val="24"/>
          <w:szCs w:val="24"/>
          <w:lang w:val="de-DE" w:eastAsia="en-GB"/>
        </w:rPr>
        <w:t>(</w:t>
      </w:r>
      <w:r w:rsidR="00572240" w:rsidRPr="006F28EE">
        <w:rPr>
          <w:rFonts w:ascii="Garamond" w:eastAsia="Calibri" w:hAnsi="Garamond" w:cs="Times New Roman"/>
          <w:sz w:val="24"/>
          <w:szCs w:val="24"/>
          <w:lang w:val="de-DE" w:eastAsia="en-GB"/>
        </w:rPr>
        <w:t>b) K</w:t>
      </w:r>
      <w:r w:rsidRPr="006F28EE">
        <w:rPr>
          <w:rFonts w:ascii="Garamond" w:eastAsia="Calibri" w:hAnsi="Garamond" w:cs="Times New Roman"/>
          <w:sz w:val="24"/>
          <w:szCs w:val="24"/>
          <w:lang w:val="de-DE" w:eastAsia="en-GB"/>
        </w:rPr>
        <w:t>ontrollet e aftësisë për:</w:t>
      </w:r>
    </w:p>
    <w:p w14:paraId="78A6264F" w14:textId="1261A510" w:rsidR="00D26157" w:rsidRPr="006F28EE" w:rsidRDefault="00D26157" w:rsidP="000E60CE">
      <w:pPr>
        <w:spacing w:after="0" w:line="276" w:lineRule="auto"/>
        <w:jc w:val="both"/>
        <w:rPr>
          <w:rFonts w:ascii="Garamond" w:eastAsia="Calibri" w:hAnsi="Garamond" w:cs="Times New Roman"/>
          <w:sz w:val="24"/>
          <w:szCs w:val="24"/>
          <w:lang w:val="de-DE" w:eastAsia="en-GB"/>
        </w:rPr>
      </w:pPr>
      <w:r w:rsidRPr="006F28EE">
        <w:rPr>
          <w:rFonts w:ascii="Garamond" w:eastAsia="Calibri" w:hAnsi="Garamond" w:cs="Times New Roman"/>
          <w:sz w:val="24"/>
          <w:szCs w:val="24"/>
          <w:lang w:val="de-DE" w:eastAsia="en-GB"/>
        </w:rPr>
        <w:t>(1) rivlerësimin ose rinovimin e kategorizimit të klasës ose tipit;</w:t>
      </w:r>
    </w:p>
    <w:p w14:paraId="19189E89" w14:textId="2401370E" w:rsidR="00D26157" w:rsidRPr="006F28EE" w:rsidRDefault="00D26157" w:rsidP="000E60CE">
      <w:pPr>
        <w:spacing w:after="0" w:line="276" w:lineRule="auto"/>
        <w:jc w:val="both"/>
        <w:rPr>
          <w:rFonts w:ascii="Garamond" w:eastAsia="Calibri" w:hAnsi="Garamond" w:cs="Times New Roman"/>
          <w:sz w:val="24"/>
          <w:szCs w:val="24"/>
          <w:lang w:val="de-DE" w:eastAsia="en-GB"/>
        </w:rPr>
      </w:pPr>
      <w:r w:rsidRPr="006F28EE">
        <w:rPr>
          <w:rFonts w:ascii="Garamond" w:eastAsia="Calibri" w:hAnsi="Garamond" w:cs="Times New Roman"/>
          <w:sz w:val="24"/>
          <w:szCs w:val="24"/>
          <w:lang w:val="de-DE" w:eastAsia="en-GB"/>
        </w:rPr>
        <w:t>(2) rivlerësimin e IR, me kusht që ata të kenë kryer të paktën 1500 orë si pilot të aeroplanëve dhe të kenë kryer të paktën 450 orë kohë fluturimi nën IFR;</w:t>
      </w:r>
    </w:p>
    <w:p w14:paraId="27E219D6" w14:textId="3E6E4857" w:rsidR="00BD1A8C" w:rsidRPr="006F28EE" w:rsidRDefault="00D26157" w:rsidP="000E60CE">
      <w:pPr>
        <w:spacing w:after="0" w:line="276" w:lineRule="auto"/>
        <w:jc w:val="both"/>
        <w:rPr>
          <w:rFonts w:ascii="Garamond" w:eastAsia="Calibri" w:hAnsi="Garamond" w:cs="Times New Roman"/>
          <w:sz w:val="24"/>
          <w:szCs w:val="24"/>
          <w:lang w:val="de-DE" w:eastAsia="en-GB"/>
        </w:rPr>
      </w:pPr>
      <w:r w:rsidRPr="006F28EE">
        <w:rPr>
          <w:rFonts w:ascii="Garamond" w:eastAsia="Calibri" w:hAnsi="Garamond" w:cs="Times New Roman"/>
          <w:sz w:val="24"/>
          <w:szCs w:val="24"/>
          <w:lang w:val="de-DE" w:eastAsia="en-GB"/>
        </w:rPr>
        <w:t>(3) rinovimin e IR-ve, me kusht që ato të jenë në përputhje me kërkesat e përcaktuara</w:t>
      </w:r>
      <w:r w:rsidR="000E60CE" w:rsidRPr="006F28EE">
        <w:rPr>
          <w:rFonts w:ascii="Garamond" w:eastAsia="Calibri" w:hAnsi="Garamond" w:cs="Times New Roman"/>
          <w:sz w:val="24"/>
          <w:szCs w:val="24"/>
          <w:lang w:val="de-DE" w:eastAsia="en-GB"/>
        </w:rPr>
        <w:t xml:space="preserve"> në pikën FCL.1010.IRE (a); dhe</w:t>
      </w:r>
    </w:p>
    <w:p w14:paraId="54E8AC42" w14:textId="0BBBC7AA" w:rsidR="00D26157" w:rsidRPr="006F28EE" w:rsidRDefault="00D26157" w:rsidP="000E60CE">
      <w:pPr>
        <w:spacing w:after="0" w:line="271" w:lineRule="auto"/>
        <w:jc w:val="both"/>
        <w:rPr>
          <w:rFonts w:ascii="Garamond" w:eastAsia="Calibri" w:hAnsi="Garamond" w:cs="Times New Roman"/>
          <w:color w:val="000000"/>
          <w:sz w:val="24"/>
          <w:szCs w:val="24"/>
        </w:rPr>
      </w:pPr>
      <w:r w:rsidRPr="006F28EE">
        <w:rPr>
          <w:rFonts w:ascii="Garamond" w:eastAsia="Calibri" w:hAnsi="Garamond" w:cs="Times New Roman"/>
          <w:color w:val="000000"/>
          <w:sz w:val="24"/>
          <w:szCs w:val="24"/>
        </w:rPr>
        <w:t>(4) rivlerësimi</w:t>
      </w:r>
      <w:r w:rsidR="00572240" w:rsidRPr="006F28EE">
        <w:rPr>
          <w:rFonts w:ascii="Garamond" w:eastAsia="Calibri" w:hAnsi="Garamond" w:cs="Times New Roman"/>
          <w:color w:val="000000"/>
          <w:sz w:val="24"/>
          <w:szCs w:val="24"/>
        </w:rPr>
        <w:t>n</w:t>
      </w:r>
      <w:r w:rsidRPr="006F28EE">
        <w:rPr>
          <w:rFonts w:ascii="Garamond" w:eastAsia="Calibri" w:hAnsi="Garamond" w:cs="Times New Roman"/>
          <w:color w:val="000000"/>
          <w:sz w:val="24"/>
          <w:szCs w:val="24"/>
        </w:rPr>
        <w:t xml:space="preserve"> dhe rinovimi</w:t>
      </w:r>
      <w:r w:rsidR="00572240" w:rsidRPr="006F28EE">
        <w:rPr>
          <w:rFonts w:ascii="Garamond" w:eastAsia="Calibri" w:hAnsi="Garamond" w:cs="Times New Roman"/>
          <w:color w:val="000000"/>
          <w:sz w:val="24"/>
          <w:szCs w:val="24"/>
        </w:rPr>
        <w:t>n</w:t>
      </w:r>
      <w:r w:rsidRPr="006F28EE">
        <w:rPr>
          <w:rFonts w:ascii="Garamond" w:eastAsia="Calibri" w:hAnsi="Garamond" w:cs="Times New Roman"/>
          <w:color w:val="000000"/>
          <w:sz w:val="24"/>
          <w:szCs w:val="24"/>
        </w:rPr>
        <w:t xml:space="preserve"> </w:t>
      </w:r>
      <w:r w:rsidR="00572240" w:rsidRPr="006F28EE">
        <w:rPr>
          <w:rFonts w:ascii="Garamond" w:eastAsia="Calibri" w:hAnsi="Garamond" w:cs="Times New Roman"/>
          <w:color w:val="000000"/>
          <w:sz w:val="24"/>
          <w:szCs w:val="24"/>
        </w:rPr>
        <w:t>e</w:t>
      </w:r>
      <w:r w:rsidRPr="006F28EE">
        <w:rPr>
          <w:rFonts w:ascii="Garamond" w:eastAsia="Calibri" w:hAnsi="Garamond" w:cs="Times New Roman"/>
          <w:color w:val="000000"/>
          <w:sz w:val="24"/>
          <w:szCs w:val="24"/>
        </w:rPr>
        <w:t xml:space="preserve"> BIR-ve, me kusht që CRE të ketë përfunduar:</w:t>
      </w:r>
    </w:p>
    <w:p w14:paraId="7D254C3F" w14:textId="77777777" w:rsidR="00D26157" w:rsidRPr="006F28EE" w:rsidRDefault="00D26157" w:rsidP="000E60CE">
      <w:pPr>
        <w:spacing w:after="0" w:line="271" w:lineRule="auto"/>
        <w:jc w:val="both"/>
        <w:rPr>
          <w:rFonts w:ascii="Garamond" w:eastAsia="Calibri" w:hAnsi="Garamond" w:cs="Times New Roman"/>
          <w:color w:val="000000"/>
          <w:sz w:val="24"/>
          <w:szCs w:val="24"/>
          <w:lang w:val="it-IT"/>
        </w:rPr>
      </w:pPr>
      <w:r w:rsidRPr="006F28EE">
        <w:rPr>
          <w:rFonts w:ascii="Garamond" w:eastAsia="Calibri" w:hAnsi="Garamond" w:cs="Times New Roman"/>
          <w:color w:val="000000"/>
          <w:sz w:val="24"/>
          <w:szCs w:val="24"/>
          <w:lang w:val="it-IT"/>
        </w:rPr>
        <w:t>(i) 1 500 orë kohë fluturimi si pilot në aeroplanë; dhe</w:t>
      </w:r>
    </w:p>
    <w:p w14:paraId="0F17BE59" w14:textId="7133F6D2" w:rsidR="001E6825" w:rsidRPr="006F28EE" w:rsidRDefault="00D26157" w:rsidP="000E60CE">
      <w:pPr>
        <w:pStyle w:val="Teksti"/>
        <w:ind w:firstLine="0"/>
        <w:rPr>
          <w:rFonts w:cs="Times New Roman"/>
          <w:b/>
          <w:lang w:val="it-IT"/>
        </w:rPr>
      </w:pPr>
      <w:r w:rsidRPr="006F28EE">
        <w:rPr>
          <w:rFonts w:eastAsia="Calibri" w:cs="Times New Roman"/>
          <w:color w:val="000000"/>
          <w:lang w:val="it-IT"/>
        </w:rPr>
        <w:t>(ii) 450 orë kohë fluturimi nën IFR; dhe</w:t>
      </w:r>
    </w:p>
    <w:p w14:paraId="52B6657C" w14:textId="1BA4FDEF" w:rsidR="000E60CE" w:rsidRPr="006F28EE" w:rsidRDefault="001E6825" w:rsidP="000E60CE">
      <w:pPr>
        <w:pStyle w:val="Teksti"/>
        <w:ind w:firstLine="0"/>
        <w:rPr>
          <w:rFonts w:cs="Times New Roman"/>
        </w:rPr>
      </w:pPr>
      <w:r w:rsidRPr="006F28EE">
        <w:rPr>
          <w:rFonts w:cs="Times New Roman"/>
        </w:rPr>
        <w:t>c) Teste të aftësisë për shtrirjen e privilegjeve LAPL(A) në një klasë ose variant tjetër të avionit.</w:t>
      </w:r>
    </w:p>
    <w:p w14:paraId="2805FE09" w14:textId="77777777" w:rsidR="00BD1A8C" w:rsidRPr="006F28EE" w:rsidRDefault="00BD1A8C" w:rsidP="000E60CE">
      <w:pPr>
        <w:pStyle w:val="Teksti"/>
        <w:ind w:firstLine="0"/>
        <w:rPr>
          <w:rFonts w:cs="Times New Roman"/>
          <w:b/>
        </w:rPr>
      </w:pPr>
      <w:r w:rsidRPr="006F28EE">
        <w:rPr>
          <w:rFonts w:cs="Times New Roman"/>
          <w:b/>
        </w:rPr>
        <w:t xml:space="preserve">FCL.1010.CRE CRE- Parakushte </w:t>
      </w:r>
    </w:p>
    <w:p w14:paraId="5C635921" w14:textId="77777777" w:rsidR="000E60CE" w:rsidRPr="006F28EE" w:rsidRDefault="000E60CE" w:rsidP="000E60CE">
      <w:pPr>
        <w:pStyle w:val="Teksti"/>
        <w:ind w:firstLine="0"/>
        <w:rPr>
          <w:rFonts w:cs="Times New Roman"/>
        </w:rPr>
      </w:pPr>
    </w:p>
    <w:p w14:paraId="08EF6A34" w14:textId="086079BD" w:rsidR="00BD1A8C" w:rsidRPr="006F28EE" w:rsidRDefault="00227F3B" w:rsidP="000E60CE">
      <w:pPr>
        <w:pStyle w:val="Teksti"/>
        <w:ind w:firstLine="0"/>
        <w:rPr>
          <w:rFonts w:cs="Times New Roman"/>
        </w:rPr>
      </w:pPr>
      <w:r w:rsidRPr="006F28EE">
        <w:rPr>
          <w:rFonts w:cs="Times New Roman"/>
        </w:rPr>
        <w:t>Aplikantë</w:t>
      </w:r>
      <w:r w:rsidR="00BD1A8C" w:rsidRPr="006F28EE">
        <w:rPr>
          <w:rFonts w:cs="Times New Roman"/>
        </w:rPr>
        <w:t>t</w:t>
      </w:r>
      <w:r w:rsidR="004355FA" w:rsidRPr="006F28EE">
        <w:rPr>
          <w:rFonts w:cs="Times New Roman"/>
        </w:rPr>
        <w:t xml:space="preserve"> për </w:t>
      </w:r>
      <w:r w:rsidR="00BD1A8C" w:rsidRPr="006F28EE">
        <w:rPr>
          <w:rFonts w:cs="Times New Roman"/>
        </w:rPr>
        <w:t>certifikatat CRE</w:t>
      </w:r>
      <w:r w:rsidR="00F2789A" w:rsidRPr="006F28EE">
        <w:rPr>
          <w:rFonts w:cs="Times New Roman"/>
        </w:rPr>
        <w:t xml:space="preserve"> </w:t>
      </w:r>
      <w:r w:rsidR="00BD1A8C" w:rsidRPr="006F28EE">
        <w:rPr>
          <w:rFonts w:cs="Times New Roman"/>
        </w:rPr>
        <w:t xml:space="preserve">duhet </w:t>
      </w:r>
      <w:r w:rsidR="004D45D8" w:rsidRPr="006F28EE">
        <w:rPr>
          <w:rFonts w:cs="Times New Roman"/>
        </w:rPr>
        <w:t>që:</w:t>
      </w:r>
      <w:r w:rsidR="00BD1A8C" w:rsidRPr="006F28EE">
        <w:rPr>
          <w:rFonts w:cs="Times New Roman"/>
        </w:rPr>
        <w:t xml:space="preserve"> </w:t>
      </w:r>
    </w:p>
    <w:p w14:paraId="73DE83D2" w14:textId="77777777" w:rsidR="005224E1" w:rsidRPr="006F28EE" w:rsidRDefault="00037CAD" w:rsidP="00037CAD">
      <w:pPr>
        <w:pStyle w:val="Teksti"/>
        <w:rPr>
          <w:rFonts w:cs="Times New Roman"/>
        </w:rPr>
      </w:pPr>
      <w:r w:rsidRPr="006F28EE">
        <w:rPr>
          <w:rFonts w:cs="Times New Roman"/>
        </w:rPr>
        <w:t>a</w:t>
      </w:r>
      <w:r w:rsidR="0062278D" w:rsidRPr="006F28EE">
        <w:rPr>
          <w:rFonts w:cs="Times New Roman"/>
        </w:rPr>
        <w:t xml:space="preserve">) të </w:t>
      </w:r>
      <w:r w:rsidR="00227F3B" w:rsidRPr="006F28EE">
        <w:rPr>
          <w:rFonts w:cs="Times New Roman"/>
        </w:rPr>
        <w:t>mbajnë</w:t>
      </w:r>
      <w:r w:rsidR="00B61D1A" w:rsidRPr="006F28EE">
        <w:rPr>
          <w:rFonts w:cs="Times New Roman"/>
        </w:rPr>
        <w:t xml:space="preserve"> një </w:t>
      </w:r>
      <w:r w:rsidR="00BD1A8C" w:rsidRPr="006F28EE">
        <w:rPr>
          <w:rFonts w:cs="Times New Roman"/>
        </w:rPr>
        <w:t>CPL, MPL(A) ose ATPL(A) me privilegjet</w:t>
      </w:r>
      <w:r w:rsidR="004355FA" w:rsidRPr="006F28EE">
        <w:rPr>
          <w:rFonts w:cs="Times New Roman"/>
        </w:rPr>
        <w:t xml:space="preserve"> për</w:t>
      </w:r>
      <w:r w:rsidR="00B61D1A" w:rsidRPr="006F28EE">
        <w:rPr>
          <w:rFonts w:cs="Times New Roman"/>
        </w:rPr>
        <w:t xml:space="preserve"> një </w:t>
      </w:r>
      <w:r w:rsidR="00BD1A8C" w:rsidRPr="006F28EE">
        <w:rPr>
          <w:rFonts w:cs="Times New Roman"/>
        </w:rPr>
        <w:t>pilot</w:t>
      </w:r>
      <w:r w:rsidR="00434350" w:rsidRPr="006F28EE">
        <w:rPr>
          <w:rFonts w:cs="Times New Roman"/>
        </w:rPr>
        <w:t xml:space="preserve"> të vetëm</w:t>
      </w:r>
      <w:r w:rsidR="00BD1A8C" w:rsidRPr="006F28EE">
        <w:rPr>
          <w:rFonts w:cs="Times New Roman"/>
        </w:rPr>
        <w:t xml:space="preserve"> ose t</w:t>
      </w:r>
      <w:r w:rsidR="003109D0" w:rsidRPr="006F28EE">
        <w:rPr>
          <w:rFonts w:cs="Times New Roman"/>
        </w:rPr>
        <w:t>ë</w:t>
      </w:r>
      <w:r w:rsidR="00EC149A" w:rsidRPr="006F28EE">
        <w:rPr>
          <w:rFonts w:cs="Times New Roman"/>
        </w:rPr>
        <w:t xml:space="preserve"> kenë </w:t>
      </w:r>
      <w:r w:rsidR="005224E1" w:rsidRPr="006F28EE">
        <w:rPr>
          <w:rFonts w:cs="Times New Roman"/>
        </w:rPr>
        <w:t xml:space="preserve">  </w:t>
      </w:r>
    </w:p>
    <w:p w14:paraId="63C9F294" w14:textId="07737866" w:rsidR="00BD1A8C" w:rsidRPr="006F28EE" w:rsidRDefault="00BD1A8C" w:rsidP="00037CAD">
      <w:pPr>
        <w:pStyle w:val="Teksti"/>
        <w:rPr>
          <w:rFonts w:cs="Times New Roman"/>
        </w:rPr>
      </w:pPr>
      <w:r w:rsidRPr="006F28EE">
        <w:rPr>
          <w:rFonts w:cs="Times New Roman"/>
        </w:rPr>
        <w:t>mbajtur</w:t>
      </w:r>
      <w:r w:rsidR="00C01AF8" w:rsidRPr="006F28EE">
        <w:rPr>
          <w:rFonts w:cs="Times New Roman"/>
        </w:rPr>
        <w:t xml:space="preserve"> këto </w:t>
      </w:r>
      <w:r w:rsidRPr="006F28EE">
        <w:rPr>
          <w:rFonts w:cs="Times New Roman"/>
        </w:rPr>
        <w:t>dhe</w:t>
      </w:r>
      <w:r w:rsidR="00B61D1A" w:rsidRPr="006F28EE">
        <w:rPr>
          <w:rFonts w:cs="Times New Roman"/>
        </w:rPr>
        <w:t xml:space="preserve"> një </w:t>
      </w:r>
      <w:r w:rsidRPr="006F28EE">
        <w:rPr>
          <w:rFonts w:cs="Times New Roman"/>
        </w:rPr>
        <w:t xml:space="preserve">PPL(A); </w:t>
      </w:r>
    </w:p>
    <w:p w14:paraId="62EC52EF" w14:textId="77777777" w:rsidR="005224E1" w:rsidRPr="006F28EE" w:rsidRDefault="00037CAD" w:rsidP="00037CAD">
      <w:pPr>
        <w:pStyle w:val="Teksti"/>
        <w:rPr>
          <w:rFonts w:cs="Times New Roman"/>
        </w:rPr>
      </w:pPr>
      <w:r w:rsidRPr="006F28EE">
        <w:rPr>
          <w:rFonts w:cs="Times New Roman"/>
        </w:rPr>
        <w:t xml:space="preserve">b) </w:t>
      </w:r>
      <w:r w:rsidR="003F3EF4" w:rsidRPr="006F28EE">
        <w:rPr>
          <w:rFonts w:cs="Times New Roman"/>
        </w:rPr>
        <w:t xml:space="preserve">të mbajnë një çertifikatë CRI ose FI me privilegjet e instruktorit për klasën ose tipin e </w:t>
      </w:r>
    </w:p>
    <w:p w14:paraId="556BFF9E" w14:textId="2DC1126B" w:rsidR="00BD1A8C" w:rsidRPr="006F28EE" w:rsidRDefault="003F3EF4" w:rsidP="00037CAD">
      <w:pPr>
        <w:pStyle w:val="Teksti"/>
        <w:rPr>
          <w:rFonts w:cs="Times New Roman"/>
        </w:rPr>
      </w:pPr>
      <w:r w:rsidRPr="006F28EE">
        <w:rPr>
          <w:rFonts w:cs="Times New Roman"/>
        </w:rPr>
        <w:t>aplikueshëm</w:t>
      </w:r>
      <w:r w:rsidR="00BD1A8C" w:rsidRPr="006F28EE">
        <w:rPr>
          <w:rFonts w:cs="Times New Roman"/>
        </w:rPr>
        <w:t xml:space="preserve">; </w:t>
      </w:r>
    </w:p>
    <w:p w14:paraId="2B3A20CC" w14:textId="0F225510" w:rsidR="00BD1A8C" w:rsidRPr="006F28EE" w:rsidRDefault="00037CAD" w:rsidP="00037CAD">
      <w:pPr>
        <w:pStyle w:val="Teksti"/>
        <w:rPr>
          <w:rFonts w:cs="Times New Roman"/>
        </w:rPr>
      </w:pPr>
      <w:r w:rsidRPr="006F28EE">
        <w:rPr>
          <w:rFonts w:cs="Times New Roman"/>
        </w:rPr>
        <w:t>c</w:t>
      </w:r>
      <w:r w:rsidR="0062278D" w:rsidRPr="006F28EE">
        <w:rPr>
          <w:rFonts w:cs="Times New Roman"/>
        </w:rPr>
        <w:t xml:space="preserve">) të </w:t>
      </w:r>
      <w:r w:rsidR="00BD1A8C" w:rsidRPr="006F28EE">
        <w:rPr>
          <w:rFonts w:cs="Times New Roman"/>
        </w:rPr>
        <w:t>ken</w:t>
      </w:r>
      <w:r w:rsidR="00EC149A" w:rsidRPr="006F28EE">
        <w:rPr>
          <w:rFonts w:cs="Times New Roman"/>
        </w:rPr>
        <w:t>ë</w:t>
      </w:r>
      <w:r w:rsidR="00BD1A8C" w:rsidRPr="006F28EE">
        <w:rPr>
          <w:rFonts w:cs="Times New Roman"/>
        </w:rPr>
        <w:t xml:space="preserve"> kryer 500</w:t>
      </w:r>
      <w:r w:rsidR="002F74CC" w:rsidRPr="006F28EE">
        <w:rPr>
          <w:rFonts w:cs="Times New Roman"/>
        </w:rPr>
        <w:t xml:space="preserve"> orë</w:t>
      </w:r>
      <w:r w:rsidR="00A34542" w:rsidRPr="006F28EE">
        <w:rPr>
          <w:rFonts w:cs="Times New Roman"/>
        </w:rPr>
        <w:t xml:space="preserve"> të kohë</w:t>
      </w:r>
      <w:r w:rsidR="00877448" w:rsidRPr="006F28EE">
        <w:rPr>
          <w:rFonts w:cs="Times New Roman"/>
        </w:rPr>
        <w:t>s</w:t>
      </w:r>
      <w:r w:rsidR="00DD1251" w:rsidRPr="006F28EE">
        <w:rPr>
          <w:rFonts w:cs="Times New Roman"/>
        </w:rPr>
        <w:t xml:space="preserve"> së fluturimit </w:t>
      </w:r>
      <w:r w:rsidR="00BD1A8C" w:rsidRPr="006F28EE">
        <w:rPr>
          <w:rFonts w:cs="Times New Roman"/>
        </w:rPr>
        <w:t>si pilot</w:t>
      </w:r>
      <w:r w:rsidR="00F2789A" w:rsidRPr="006F28EE">
        <w:rPr>
          <w:rFonts w:cs="Times New Roman"/>
        </w:rPr>
        <w:t xml:space="preserve"> në </w:t>
      </w:r>
      <w:r w:rsidR="00360584" w:rsidRPr="006F28EE">
        <w:rPr>
          <w:rFonts w:cs="Times New Roman"/>
        </w:rPr>
        <w:t>aeroplanë</w:t>
      </w:r>
      <w:r w:rsidR="00BD1A8C" w:rsidRPr="006F28EE">
        <w:rPr>
          <w:rFonts w:cs="Times New Roman"/>
        </w:rPr>
        <w:t xml:space="preserve">. </w:t>
      </w:r>
    </w:p>
    <w:p w14:paraId="70090820" w14:textId="77777777" w:rsidR="00BD1A8C" w:rsidRPr="006F28EE" w:rsidRDefault="00BD1A8C" w:rsidP="00F36E9C">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 xml:space="preserve"> </w:t>
      </w:r>
    </w:p>
    <w:p w14:paraId="67834727" w14:textId="77777777" w:rsidR="00351403" w:rsidRPr="006F28EE" w:rsidRDefault="00351403" w:rsidP="00037CAD">
      <w:pPr>
        <w:widowControl w:val="0"/>
        <w:spacing w:after="0" w:line="240" w:lineRule="auto"/>
        <w:ind w:firstLine="284"/>
        <w:jc w:val="center"/>
        <w:rPr>
          <w:rFonts w:ascii="Garamond" w:hAnsi="Garamond" w:cs="Times New Roman"/>
          <w:b/>
          <w:i/>
          <w:sz w:val="24"/>
          <w:szCs w:val="24"/>
        </w:rPr>
      </w:pPr>
    </w:p>
    <w:p w14:paraId="4E24A337" w14:textId="77777777" w:rsidR="00351403" w:rsidRPr="006F28EE" w:rsidRDefault="00351403" w:rsidP="00037CAD">
      <w:pPr>
        <w:widowControl w:val="0"/>
        <w:spacing w:after="0" w:line="240" w:lineRule="auto"/>
        <w:ind w:firstLine="284"/>
        <w:jc w:val="center"/>
        <w:rPr>
          <w:rFonts w:ascii="Garamond" w:hAnsi="Garamond" w:cs="Times New Roman"/>
          <w:b/>
          <w:i/>
          <w:sz w:val="24"/>
          <w:szCs w:val="24"/>
        </w:rPr>
      </w:pPr>
    </w:p>
    <w:p w14:paraId="2589A18C" w14:textId="6F98A5FC" w:rsidR="00BD1A8C" w:rsidRPr="006F28EE" w:rsidRDefault="00BD1A8C" w:rsidP="00037CAD">
      <w:pPr>
        <w:widowControl w:val="0"/>
        <w:spacing w:after="0" w:line="240" w:lineRule="auto"/>
        <w:ind w:firstLine="284"/>
        <w:jc w:val="center"/>
        <w:rPr>
          <w:rFonts w:ascii="Garamond" w:hAnsi="Garamond" w:cs="Times New Roman"/>
          <w:i/>
          <w:sz w:val="24"/>
          <w:szCs w:val="24"/>
        </w:rPr>
      </w:pPr>
      <w:r w:rsidRPr="006F28EE">
        <w:rPr>
          <w:rFonts w:ascii="Garamond" w:hAnsi="Garamond" w:cs="Times New Roman"/>
          <w:b/>
          <w:i/>
          <w:sz w:val="24"/>
          <w:szCs w:val="24"/>
        </w:rPr>
        <w:t>SEKSIONI 5</w:t>
      </w:r>
    </w:p>
    <w:p w14:paraId="2C073D52" w14:textId="62BEDFE1" w:rsidR="00BD1A8C" w:rsidRPr="006F28EE" w:rsidRDefault="00BD1A8C" w:rsidP="00037CAD">
      <w:pPr>
        <w:widowControl w:val="0"/>
        <w:spacing w:after="0" w:line="240" w:lineRule="auto"/>
        <w:ind w:firstLine="284"/>
        <w:jc w:val="center"/>
        <w:rPr>
          <w:rFonts w:ascii="Garamond" w:hAnsi="Garamond" w:cs="Times New Roman"/>
          <w:i/>
          <w:sz w:val="24"/>
          <w:szCs w:val="24"/>
        </w:rPr>
      </w:pPr>
      <w:r w:rsidRPr="006F28EE">
        <w:rPr>
          <w:rFonts w:ascii="Garamond" w:hAnsi="Garamond" w:cs="Times New Roman"/>
          <w:b/>
          <w:i/>
          <w:sz w:val="24"/>
          <w:szCs w:val="24"/>
        </w:rPr>
        <w:lastRenderedPageBreak/>
        <w:t>Kushte specifike</w:t>
      </w:r>
      <w:r w:rsidR="004355FA" w:rsidRPr="006F28EE">
        <w:rPr>
          <w:rFonts w:ascii="Garamond" w:hAnsi="Garamond" w:cs="Times New Roman"/>
          <w:b/>
          <w:i/>
          <w:sz w:val="24"/>
          <w:szCs w:val="24"/>
        </w:rPr>
        <w:t xml:space="preserve"> për </w:t>
      </w:r>
      <w:r w:rsidRPr="006F28EE">
        <w:rPr>
          <w:rFonts w:ascii="Garamond" w:hAnsi="Garamond" w:cs="Times New Roman"/>
          <w:b/>
          <w:i/>
          <w:sz w:val="24"/>
          <w:szCs w:val="24"/>
        </w:rPr>
        <w:t xml:space="preserve">ekzaminuesit e kategorizimit </w:t>
      </w:r>
      <w:r w:rsidR="0063492D" w:rsidRPr="006F28EE">
        <w:rPr>
          <w:rFonts w:ascii="Garamond" w:hAnsi="Garamond" w:cs="Times New Roman"/>
          <w:b/>
          <w:i/>
          <w:sz w:val="24"/>
          <w:szCs w:val="24"/>
        </w:rPr>
        <w:t>instrumental</w:t>
      </w:r>
      <w:r w:rsidRPr="006F28EE">
        <w:rPr>
          <w:rFonts w:ascii="Garamond" w:hAnsi="Garamond" w:cs="Times New Roman"/>
          <w:b/>
          <w:i/>
          <w:sz w:val="24"/>
          <w:szCs w:val="24"/>
        </w:rPr>
        <w:t>- IR</w:t>
      </w:r>
      <w:r w:rsidR="003F3EF4" w:rsidRPr="006F28EE">
        <w:rPr>
          <w:rFonts w:ascii="Garamond" w:hAnsi="Garamond" w:cs="Times New Roman"/>
          <w:b/>
          <w:i/>
          <w:sz w:val="24"/>
          <w:szCs w:val="24"/>
        </w:rPr>
        <w:t>E</w:t>
      </w:r>
    </w:p>
    <w:p w14:paraId="57D87856" w14:textId="77777777" w:rsidR="00037CAD" w:rsidRPr="006F28EE" w:rsidRDefault="00037CAD" w:rsidP="00F36E9C">
      <w:pPr>
        <w:widowControl w:val="0"/>
        <w:spacing w:after="0" w:line="240" w:lineRule="auto"/>
        <w:ind w:firstLine="284"/>
        <w:jc w:val="both"/>
        <w:rPr>
          <w:rFonts w:ascii="Garamond" w:hAnsi="Garamond" w:cs="Times New Roman"/>
          <w:b/>
          <w:sz w:val="24"/>
          <w:szCs w:val="24"/>
        </w:rPr>
      </w:pPr>
    </w:p>
    <w:p w14:paraId="2CC834E1" w14:textId="77777777" w:rsidR="00BD1A8C" w:rsidRPr="006F28EE" w:rsidRDefault="00BD1A8C" w:rsidP="000E60CE">
      <w:pPr>
        <w:widowControl w:val="0"/>
        <w:spacing w:after="0" w:line="240" w:lineRule="auto"/>
        <w:jc w:val="both"/>
        <w:rPr>
          <w:rFonts w:ascii="Garamond" w:hAnsi="Garamond" w:cs="Times New Roman"/>
          <w:sz w:val="24"/>
          <w:szCs w:val="24"/>
        </w:rPr>
      </w:pPr>
      <w:r w:rsidRPr="006F28EE">
        <w:rPr>
          <w:rFonts w:ascii="Garamond" w:hAnsi="Garamond" w:cs="Times New Roman"/>
          <w:b/>
          <w:sz w:val="24"/>
          <w:szCs w:val="24"/>
        </w:rPr>
        <w:t xml:space="preserve">FCL.1005 IRE IRE- Privilegjet </w:t>
      </w:r>
    </w:p>
    <w:p w14:paraId="17A15729" w14:textId="5CD34F25" w:rsidR="00BD1A8C" w:rsidRPr="006F28EE" w:rsidRDefault="003F3EF4" w:rsidP="000E60CE">
      <w:pPr>
        <w:widowControl w:val="0"/>
        <w:spacing w:after="0" w:line="240" w:lineRule="auto"/>
        <w:jc w:val="both"/>
        <w:rPr>
          <w:rFonts w:ascii="Garamond" w:hAnsi="Garamond" w:cs="Times New Roman"/>
          <w:sz w:val="24"/>
          <w:szCs w:val="24"/>
        </w:rPr>
      </w:pPr>
      <w:r w:rsidRPr="006F28EE">
        <w:rPr>
          <w:rFonts w:ascii="Garamond" w:eastAsia="Calibri" w:hAnsi="Garamond" w:cs="Times New Roman"/>
          <w:color w:val="000000"/>
          <w:sz w:val="24"/>
          <w:szCs w:val="24"/>
        </w:rPr>
        <w:t>Privilegjet e mbajtësve të një certifikate të ekzaminuesit të kategorizimit Instrumental (IRE) janë të kryejnë teste aftësie për lëshimin dhe kontrollet e aftësive për rivlerësimin ose rinovimin e BIR-ve dhe IR-ve.</w:t>
      </w:r>
    </w:p>
    <w:p w14:paraId="150989AF" w14:textId="77777777" w:rsidR="000E60CE" w:rsidRPr="006F28EE" w:rsidRDefault="000E60CE" w:rsidP="000E60CE">
      <w:pPr>
        <w:widowControl w:val="0"/>
        <w:spacing w:after="0" w:line="240" w:lineRule="auto"/>
        <w:jc w:val="both"/>
        <w:rPr>
          <w:rFonts w:ascii="Garamond" w:hAnsi="Garamond" w:cs="Times New Roman"/>
          <w:sz w:val="24"/>
          <w:szCs w:val="24"/>
        </w:rPr>
      </w:pPr>
    </w:p>
    <w:p w14:paraId="239974F2" w14:textId="77777777" w:rsidR="00BD1A8C" w:rsidRPr="006F28EE" w:rsidRDefault="00BD1A8C" w:rsidP="000E60CE">
      <w:pPr>
        <w:widowControl w:val="0"/>
        <w:spacing w:after="0" w:line="240" w:lineRule="auto"/>
        <w:jc w:val="both"/>
        <w:rPr>
          <w:rFonts w:ascii="Garamond" w:hAnsi="Garamond" w:cs="Times New Roman"/>
          <w:b/>
          <w:sz w:val="24"/>
          <w:szCs w:val="24"/>
        </w:rPr>
      </w:pPr>
      <w:r w:rsidRPr="006F28EE">
        <w:rPr>
          <w:rFonts w:ascii="Garamond" w:hAnsi="Garamond" w:cs="Times New Roman"/>
          <w:b/>
          <w:sz w:val="24"/>
          <w:szCs w:val="24"/>
        </w:rPr>
        <w:t xml:space="preserve">FCL. 1010. IRE IRE- Parakushte </w:t>
      </w:r>
    </w:p>
    <w:p w14:paraId="2B05E138" w14:textId="77777777" w:rsidR="000E60CE" w:rsidRPr="006F28EE" w:rsidRDefault="000E60CE" w:rsidP="000E60CE">
      <w:pPr>
        <w:widowControl w:val="0"/>
        <w:spacing w:after="0" w:line="240" w:lineRule="auto"/>
        <w:jc w:val="both"/>
        <w:rPr>
          <w:rFonts w:ascii="Garamond" w:hAnsi="Garamond" w:cs="Times New Roman"/>
          <w:sz w:val="24"/>
          <w:szCs w:val="24"/>
        </w:rPr>
      </w:pPr>
    </w:p>
    <w:p w14:paraId="1B9DDAD1" w14:textId="4D08EA08" w:rsidR="000E60CE" w:rsidRPr="006F28EE" w:rsidRDefault="00CF5C30" w:rsidP="000E60CE">
      <w:pPr>
        <w:spacing w:after="0" w:line="276" w:lineRule="auto"/>
        <w:jc w:val="both"/>
        <w:rPr>
          <w:rFonts w:ascii="Garamond" w:eastAsia="Calibri" w:hAnsi="Garamond" w:cs="Times New Roman"/>
          <w:sz w:val="24"/>
          <w:szCs w:val="24"/>
          <w:lang w:eastAsia="en-GB"/>
        </w:rPr>
      </w:pPr>
      <w:r w:rsidRPr="006F28EE">
        <w:rPr>
          <w:rFonts w:ascii="Garamond" w:eastAsia="Calibri" w:hAnsi="Garamond" w:cs="Times New Roman"/>
          <w:sz w:val="24"/>
          <w:szCs w:val="24"/>
          <w:lang w:eastAsia="en-GB"/>
        </w:rPr>
        <w:t>(a) IRE (A)</w:t>
      </w:r>
    </w:p>
    <w:p w14:paraId="32A858A6" w14:textId="2AA81B2A" w:rsidR="00CF5C30" w:rsidRPr="006F28EE" w:rsidRDefault="00CF5C30" w:rsidP="000E60CE">
      <w:pPr>
        <w:spacing w:after="0" w:line="276" w:lineRule="auto"/>
        <w:jc w:val="both"/>
        <w:rPr>
          <w:rFonts w:ascii="Garamond" w:eastAsia="Calibri" w:hAnsi="Garamond" w:cs="Times New Roman"/>
          <w:sz w:val="24"/>
          <w:szCs w:val="24"/>
          <w:lang w:eastAsia="en-GB"/>
        </w:rPr>
      </w:pPr>
      <w:r w:rsidRPr="006F28EE">
        <w:rPr>
          <w:rFonts w:ascii="Garamond" w:eastAsia="Calibri" w:hAnsi="Garamond" w:cs="Times New Roman"/>
          <w:sz w:val="24"/>
          <w:szCs w:val="24"/>
          <w:lang w:eastAsia="en-GB"/>
        </w:rPr>
        <w:t>Aplikantët për një çertifikatë IRE për aeroplanë duhet të kenë një çertifikatë IRI (A) ose FI (A) me privilegjin që të japin instruktime  për IR (A) dhe duhet të kenë përfunduar:</w:t>
      </w:r>
    </w:p>
    <w:p w14:paraId="7F5DA660" w14:textId="77777777" w:rsidR="00CF5C30" w:rsidRPr="006F28EE" w:rsidRDefault="00CF5C30" w:rsidP="000E60CE">
      <w:pPr>
        <w:spacing w:after="0" w:line="276" w:lineRule="auto"/>
        <w:jc w:val="both"/>
        <w:rPr>
          <w:rFonts w:ascii="Garamond" w:eastAsia="Calibri" w:hAnsi="Garamond" w:cs="Times New Roman"/>
          <w:sz w:val="24"/>
          <w:szCs w:val="24"/>
          <w:lang w:val="it-IT" w:eastAsia="en-GB"/>
        </w:rPr>
      </w:pPr>
      <w:r w:rsidRPr="006F28EE">
        <w:rPr>
          <w:rFonts w:ascii="Garamond" w:eastAsia="Calibri" w:hAnsi="Garamond" w:cs="Times New Roman"/>
          <w:sz w:val="24"/>
          <w:szCs w:val="24"/>
          <w:lang w:val="it-IT" w:eastAsia="en-GB"/>
        </w:rPr>
        <w:t>(1) 2000 orë kohë fluturimi si pilot të aeroplanëve; dhe</w:t>
      </w:r>
    </w:p>
    <w:p w14:paraId="0456CC2B" w14:textId="279D1A8C" w:rsidR="00CF5C30" w:rsidRPr="006F28EE" w:rsidRDefault="00CF5C30" w:rsidP="000E60CE">
      <w:pPr>
        <w:spacing w:after="0" w:line="276" w:lineRule="auto"/>
        <w:jc w:val="both"/>
        <w:rPr>
          <w:rFonts w:ascii="Garamond" w:eastAsia="Calibri" w:hAnsi="Garamond" w:cs="Times New Roman"/>
          <w:sz w:val="24"/>
          <w:szCs w:val="24"/>
          <w:lang w:val="it-IT" w:eastAsia="en-GB"/>
        </w:rPr>
      </w:pPr>
      <w:r w:rsidRPr="006F28EE">
        <w:rPr>
          <w:rFonts w:ascii="Garamond" w:eastAsia="Calibri" w:hAnsi="Garamond" w:cs="Times New Roman"/>
          <w:sz w:val="24"/>
          <w:szCs w:val="24"/>
          <w:lang w:val="it-IT" w:eastAsia="en-GB"/>
        </w:rPr>
        <w:t>(2) 450 orë kohë fluturimi në IFR, nga të cilat 250 orë do të jenë si instruktor.</w:t>
      </w:r>
    </w:p>
    <w:p w14:paraId="10E34E5D" w14:textId="77777777" w:rsidR="00CF5C30" w:rsidRPr="006F28EE" w:rsidRDefault="00CF5C30" w:rsidP="000E60CE">
      <w:pPr>
        <w:spacing w:after="0" w:line="276" w:lineRule="auto"/>
        <w:jc w:val="both"/>
        <w:rPr>
          <w:rFonts w:ascii="Garamond" w:eastAsia="Calibri" w:hAnsi="Garamond" w:cs="Times New Roman"/>
          <w:sz w:val="24"/>
          <w:szCs w:val="24"/>
          <w:lang w:val="it-IT" w:eastAsia="en-GB"/>
        </w:rPr>
      </w:pPr>
      <w:r w:rsidRPr="006F28EE">
        <w:rPr>
          <w:rFonts w:ascii="Garamond" w:eastAsia="Calibri" w:hAnsi="Garamond" w:cs="Times New Roman"/>
          <w:sz w:val="24"/>
          <w:szCs w:val="24"/>
          <w:lang w:val="it-IT" w:eastAsia="en-GB"/>
        </w:rPr>
        <w:t>(b) IRE (H)</w:t>
      </w:r>
    </w:p>
    <w:p w14:paraId="5349ECA8" w14:textId="77777777" w:rsidR="000E60CE" w:rsidRPr="006F28EE" w:rsidRDefault="00CF5C30" w:rsidP="000E60CE">
      <w:pPr>
        <w:spacing w:after="0" w:line="276" w:lineRule="auto"/>
        <w:jc w:val="both"/>
        <w:rPr>
          <w:rFonts w:ascii="Garamond" w:eastAsia="Calibri" w:hAnsi="Garamond" w:cs="Times New Roman"/>
          <w:sz w:val="24"/>
          <w:szCs w:val="24"/>
          <w:lang w:val="it-IT" w:eastAsia="en-GB"/>
        </w:rPr>
      </w:pPr>
      <w:r w:rsidRPr="006F28EE">
        <w:rPr>
          <w:rFonts w:ascii="Garamond" w:eastAsia="Calibri" w:hAnsi="Garamond" w:cs="Times New Roman"/>
          <w:sz w:val="24"/>
          <w:szCs w:val="24"/>
          <w:lang w:val="it-IT" w:eastAsia="en-GB"/>
        </w:rPr>
        <w:t>Aplikantët për një çertifikatë IRE për helikopterë duhet të kenë një çertifikatë IRI (H) ose FI (H) me privilegjin që të japin instruktime  për</w:t>
      </w:r>
      <w:r w:rsidR="000E60CE" w:rsidRPr="006F28EE">
        <w:rPr>
          <w:rFonts w:ascii="Garamond" w:eastAsia="Calibri" w:hAnsi="Garamond" w:cs="Times New Roman"/>
          <w:sz w:val="24"/>
          <w:szCs w:val="24"/>
          <w:lang w:val="it-IT" w:eastAsia="en-GB"/>
        </w:rPr>
        <w:t xml:space="preserve"> IR (H) dhe të kenë përfunduar:</w:t>
      </w:r>
    </w:p>
    <w:p w14:paraId="2CA85527" w14:textId="5608CF4F" w:rsidR="00CF5C30" w:rsidRPr="006F28EE" w:rsidRDefault="00CF5C30" w:rsidP="000E60CE">
      <w:pPr>
        <w:spacing w:after="0" w:line="276" w:lineRule="auto"/>
        <w:jc w:val="both"/>
        <w:rPr>
          <w:rFonts w:ascii="Garamond" w:eastAsia="Calibri" w:hAnsi="Garamond" w:cs="Times New Roman"/>
          <w:sz w:val="24"/>
          <w:szCs w:val="24"/>
          <w:lang w:val="it-IT" w:eastAsia="en-GB"/>
        </w:rPr>
      </w:pPr>
      <w:r w:rsidRPr="006F28EE">
        <w:rPr>
          <w:rFonts w:ascii="Garamond" w:eastAsia="Calibri" w:hAnsi="Garamond" w:cs="Times New Roman"/>
          <w:sz w:val="24"/>
          <w:szCs w:val="24"/>
          <w:lang w:val="it-IT" w:eastAsia="en-GB"/>
        </w:rPr>
        <w:t>(1) 2000 orë kohë fluturimi si pilot të helikopterëve; dhe</w:t>
      </w:r>
    </w:p>
    <w:p w14:paraId="75E26B6B" w14:textId="59D3A63B" w:rsidR="00CF5C30" w:rsidRPr="006F28EE" w:rsidRDefault="00CF5C30" w:rsidP="000E60CE">
      <w:pPr>
        <w:spacing w:after="0" w:line="276" w:lineRule="auto"/>
        <w:jc w:val="both"/>
        <w:rPr>
          <w:rFonts w:ascii="Garamond" w:eastAsia="Calibri" w:hAnsi="Garamond" w:cs="Times New Roman"/>
          <w:sz w:val="24"/>
          <w:szCs w:val="24"/>
          <w:lang w:val="it-IT" w:eastAsia="en-GB"/>
        </w:rPr>
      </w:pPr>
      <w:r w:rsidRPr="006F28EE">
        <w:rPr>
          <w:rFonts w:ascii="Garamond" w:eastAsia="Calibri" w:hAnsi="Garamond" w:cs="Times New Roman"/>
          <w:sz w:val="24"/>
          <w:szCs w:val="24"/>
          <w:lang w:val="it-IT" w:eastAsia="en-GB"/>
        </w:rPr>
        <w:t>(2) 300 orë kohë fluturimi instrumentale në helikopterë, nga të cilat 200 orë do të jenë si instruktor.</w:t>
      </w:r>
    </w:p>
    <w:p w14:paraId="0A3FD798" w14:textId="77777777" w:rsidR="00CF5C30" w:rsidRPr="006F28EE" w:rsidRDefault="00CF5C30" w:rsidP="000E60CE">
      <w:pPr>
        <w:spacing w:after="0" w:line="276" w:lineRule="auto"/>
        <w:jc w:val="both"/>
        <w:rPr>
          <w:rFonts w:ascii="Garamond" w:eastAsia="Calibri" w:hAnsi="Garamond" w:cs="Times New Roman"/>
          <w:sz w:val="24"/>
          <w:szCs w:val="24"/>
          <w:lang w:val="it-IT" w:eastAsia="en-GB"/>
        </w:rPr>
      </w:pPr>
      <w:r w:rsidRPr="006F28EE">
        <w:rPr>
          <w:rFonts w:ascii="Garamond" w:eastAsia="Calibri" w:hAnsi="Garamond" w:cs="Times New Roman"/>
          <w:sz w:val="24"/>
          <w:szCs w:val="24"/>
          <w:lang w:val="it-IT" w:eastAsia="en-GB"/>
        </w:rPr>
        <w:t>(c) IRE (As)</w:t>
      </w:r>
    </w:p>
    <w:p w14:paraId="4E3E8F1A" w14:textId="7E5C7714" w:rsidR="00CF5C30" w:rsidRPr="006F28EE" w:rsidRDefault="00CF5C30" w:rsidP="000E60CE">
      <w:pPr>
        <w:spacing w:after="0" w:line="276" w:lineRule="auto"/>
        <w:jc w:val="both"/>
        <w:rPr>
          <w:rFonts w:ascii="Garamond" w:eastAsia="Calibri" w:hAnsi="Garamond" w:cs="Times New Roman"/>
          <w:sz w:val="24"/>
          <w:szCs w:val="24"/>
          <w:lang w:val="it-IT" w:eastAsia="en-GB"/>
        </w:rPr>
      </w:pPr>
      <w:r w:rsidRPr="006F28EE">
        <w:rPr>
          <w:rFonts w:ascii="Garamond" w:eastAsia="Calibri" w:hAnsi="Garamond" w:cs="Times New Roman"/>
          <w:sz w:val="24"/>
          <w:szCs w:val="24"/>
          <w:lang w:val="it-IT" w:eastAsia="en-GB"/>
        </w:rPr>
        <w:t>Aplikantët për një çertifikatë IRE për airshipe duhet të kenë një çertifikatë IRI (As) ose FI (As) me privilegjin që të japin instruktime për IR (As) dhe duhet të kenë përfunduar:</w:t>
      </w:r>
    </w:p>
    <w:p w14:paraId="5104AAB7" w14:textId="7A434EE3" w:rsidR="00CF5C30" w:rsidRPr="006F28EE" w:rsidRDefault="00CF5C30" w:rsidP="000E60CE">
      <w:pPr>
        <w:spacing w:after="0" w:line="276" w:lineRule="auto"/>
        <w:jc w:val="both"/>
        <w:rPr>
          <w:rFonts w:ascii="Garamond" w:eastAsia="Calibri" w:hAnsi="Garamond" w:cs="Times New Roman"/>
          <w:sz w:val="24"/>
          <w:szCs w:val="24"/>
          <w:lang w:val="en-US" w:eastAsia="en-GB"/>
        </w:rPr>
      </w:pPr>
      <w:r w:rsidRPr="006F28EE">
        <w:rPr>
          <w:rFonts w:ascii="Garamond" w:eastAsia="Calibri" w:hAnsi="Garamond" w:cs="Times New Roman"/>
          <w:sz w:val="24"/>
          <w:szCs w:val="24"/>
          <w:lang w:val="en-US" w:eastAsia="en-GB"/>
        </w:rPr>
        <w:t>(1) 500 orë të kohës së fluturimit si pilot në airship; dhe</w:t>
      </w:r>
    </w:p>
    <w:p w14:paraId="3B161941" w14:textId="5264C608" w:rsidR="00CF5C30" w:rsidRPr="006F28EE" w:rsidRDefault="00CF5C30" w:rsidP="000E60CE">
      <w:pPr>
        <w:spacing w:after="0" w:line="276" w:lineRule="auto"/>
        <w:jc w:val="both"/>
        <w:rPr>
          <w:rFonts w:ascii="Garamond" w:eastAsia="Calibri" w:hAnsi="Garamond" w:cs="Times New Roman"/>
          <w:sz w:val="24"/>
          <w:szCs w:val="24"/>
          <w:lang w:val="en-US" w:eastAsia="en-GB"/>
        </w:rPr>
      </w:pPr>
      <w:r w:rsidRPr="006F28EE">
        <w:rPr>
          <w:rFonts w:ascii="Garamond" w:eastAsia="Calibri" w:hAnsi="Garamond" w:cs="Times New Roman"/>
          <w:sz w:val="24"/>
          <w:szCs w:val="24"/>
          <w:lang w:val="en-US" w:eastAsia="en-GB"/>
        </w:rPr>
        <w:t xml:space="preserve">(2) 100 orë të kohës së fluturimit instrumental në airship, prej të cilave 50 orë do të jenë si </w:t>
      </w:r>
      <w:r w:rsidR="000E60CE" w:rsidRPr="006F28EE">
        <w:rPr>
          <w:rFonts w:ascii="Garamond" w:eastAsia="Calibri" w:hAnsi="Garamond" w:cs="Times New Roman"/>
          <w:sz w:val="24"/>
          <w:szCs w:val="24"/>
          <w:lang w:val="en-US" w:eastAsia="en-GB"/>
        </w:rPr>
        <w:t>instructor.</w:t>
      </w:r>
    </w:p>
    <w:p w14:paraId="4D8C72F8" w14:textId="001E1AA5" w:rsidR="00FC6E04" w:rsidRPr="006F28EE" w:rsidRDefault="00FC6E04" w:rsidP="007C04B1">
      <w:pPr>
        <w:widowControl w:val="0"/>
        <w:spacing w:after="0" w:line="240" w:lineRule="auto"/>
        <w:jc w:val="both"/>
        <w:rPr>
          <w:rFonts w:ascii="Garamond" w:hAnsi="Garamond" w:cs="Times New Roman"/>
          <w:b/>
          <w:sz w:val="24"/>
          <w:szCs w:val="24"/>
        </w:rPr>
      </w:pPr>
    </w:p>
    <w:p w14:paraId="41DB9256" w14:textId="77777777" w:rsidR="00905938" w:rsidRPr="006F28EE" w:rsidRDefault="00905938" w:rsidP="00FC6E04">
      <w:pPr>
        <w:widowControl w:val="0"/>
        <w:spacing w:after="0" w:line="240" w:lineRule="auto"/>
        <w:ind w:firstLine="284"/>
        <w:jc w:val="center"/>
        <w:rPr>
          <w:rFonts w:ascii="Garamond" w:hAnsi="Garamond" w:cs="Times New Roman"/>
          <w:b/>
          <w:i/>
          <w:sz w:val="24"/>
          <w:szCs w:val="24"/>
        </w:rPr>
      </w:pPr>
    </w:p>
    <w:p w14:paraId="49A23E80" w14:textId="2B8FAC8E" w:rsidR="00BD1A8C" w:rsidRPr="006F28EE" w:rsidRDefault="00BD1A8C" w:rsidP="00FC6E04">
      <w:pPr>
        <w:widowControl w:val="0"/>
        <w:spacing w:after="0" w:line="240" w:lineRule="auto"/>
        <w:ind w:firstLine="284"/>
        <w:jc w:val="center"/>
        <w:rPr>
          <w:rFonts w:ascii="Garamond" w:hAnsi="Garamond" w:cs="Times New Roman"/>
          <w:i/>
          <w:sz w:val="24"/>
          <w:szCs w:val="24"/>
        </w:rPr>
      </w:pPr>
      <w:r w:rsidRPr="006F28EE">
        <w:rPr>
          <w:rFonts w:ascii="Garamond" w:hAnsi="Garamond" w:cs="Times New Roman"/>
          <w:b/>
          <w:i/>
          <w:sz w:val="24"/>
          <w:szCs w:val="24"/>
        </w:rPr>
        <w:t>SEKSIONI 6</w:t>
      </w:r>
    </w:p>
    <w:p w14:paraId="7044A304" w14:textId="2620B104" w:rsidR="00BD1A8C" w:rsidRPr="006F28EE" w:rsidRDefault="000D187A" w:rsidP="00FC6E04">
      <w:pPr>
        <w:widowControl w:val="0"/>
        <w:spacing w:after="0" w:line="240" w:lineRule="auto"/>
        <w:ind w:firstLine="284"/>
        <w:jc w:val="center"/>
        <w:rPr>
          <w:rFonts w:ascii="Garamond" w:hAnsi="Garamond" w:cs="Times New Roman"/>
          <w:i/>
          <w:sz w:val="24"/>
          <w:szCs w:val="24"/>
        </w:rPr>
      </w:pPr>
      <w:r w:rsidRPr="006F28EE">
        <w:rPr>
          <w:rFonts w:ascii="Garamond" w:hAnsi="Garamond" w:cs="Times New Roman"/>
          <w:b/>
          <w:i/>
          <w:sz w:val="24"/>
          <w:szCs w:val="24"/>
        </w:rPr>
        <w:t>Kërkes</w:t>
      </w:r>
      <w:r w:rsidR="00BD1A8C" w:rsidRPr="006F28EE">
        <w:rPr>
          <w:rFonts w:ascii="Garamond" w:hAnsi="Garamond" w:cs="Times New Roman"/>
          <w:b/>
          <w:i/>
          <w:sz w:val="24"/>
          <w:szCs w:val="24"/>
        </w:rPr>
        <w:t>a specifike</w:t>
      </w:r>
      <w:r w:rsidR="004355FA" w:rsidRPr="006F28EE">
        <w:rPr>
          <w:rFonts w:ascii="Garamond" w:hAnsi="Garamond" w:cs="Times New Roman"/>
          <w:b/>
          <w:i/>
          <w:sz w:val="24"/>
          <w:szCs w:val="24"/>
        </w:rPr>
        <w:t xml:space="preserve"> për </w:t>
      </w:r>
      <w:r w:rsidR="00BD1A8C" w:rsidRPr="006F28EE">
        <w:rPr>
          <w:rFonts w:ascii="Garamond" w:hAnsi="Garamond" w:cs="Times New Roman"/>
          <w:b/>
          <w:i/>
          <w:sz w:val="24"/>
          <w:szCs w:val="24"/>
        </w:rPr>
        <w:t>ekzaminuesit e fluturimit sintetik</w:t>
      </w:r>
      <w:r w:rsidR="00F2789A" w:rsidRPr="006F28EE">
        <w:rPr>
          <w:rFonts w:ascii="Garamond" w:hAnsi="Garamond" w:cs="Times New Roman"/>
          <w:b/>
          <w:i/>
          <w:sz w:val="24"/>
          <w:szCs w:val="24"/>
        </w:rPr>
        <w:t xml:space="preserve"> </w:t>
      </w:r>
      <w:r w:rsidR="00BD1A8C" w:rsidRPr="006F28EE">
        <w:rPr>
          <w:rFonts w:ascii="Garamond" w:hAnsi="Garamond" w:cs="Times New Roman"/>
          <w:b/>
          <w:i/>
          <w:sz w:val="24"/>
          <w:szCs w:val="24"/>
        </w:rPr>
        <w:t>- SFE</w:t>
      </w:r>
    </w:p>
    <w:p w14:paraId="15F0AF94" w14:textId="77777777" w:rsidR="00FC6E04" w:rsidRPr="006F28EE" w:rsidRDefault="00FC6E04" w:rsidP="00F36E9C">
      <w:pPr>
        <w:widowControl w:val="0"/>
        <w:spacing w:after="0" w:line="240" w:lineRule="auto"/>
        <w:ind w:firstLine="284"/>
        <w:jc w:val="both"/>
        <w:rPr>
          <w:rFonts w:ascii="Garamond" w:hAnsi="Garamond" w:cs="Times New Roman"/>
          <w:b/>
          <w:sz w:val="24"/>
          <w:szCs w:val="24"/>
        </w:rPr>
      </w:pPr>
    </w:p>
    <w:p w14:paraId="142ECD96" w14:textId="6A5F2CBD" w:rsidR="00BD1A8C" w:rsidRPr="006F28EE" w:rsidRDefault="00BD1A8C" w:rsidP="000E60CE">
      <w:pPr>
        <w:widowControl w:val="0"/>
        <w:spacing w:after="0" w:line="240" w:lineRule="auto"/>
        <w:jc w:val="both"/>
        <w:rPr>
          <w:rFonts w:ascii="Garamond" w:hAnsi="Garamond" w:cs="Times New Roman"/>
          <w:b/>
          <w:sz w:val="24"/>
          <w:szCs w:val="24"/>
        </w:rPr>
      </w:pPr>
      <w:r w:rsidRPr="006F28EE">
        <w:rPr>
          <w:rFonts w:ascii="Garamond" w:hAnsi="Garamond" w:cs="Times New Roman"/>
          <w:b/>
          <w:sz w:val="24"/>
          <w:szCs w:val="24"/>
        </w:rPr>
        <w:t>FCL.1005.SFE SFE- Privilegje</w:t>
      </w:r>
      <w:r w:rsidR="00415BAC" w:rsidRPr="006F28EE">
        <w:rPr>
          <w:rFonts w:ascii="Garamond" w:hAnsi="Garamond" w:cs="Times New Roman"/>
          <w:b/>
          <w:sz w:val="24"/>
          <w:szCs w:val="24"/>
        </w:rPr>
        <w:t>t</w:t>
      </w:r>
      <w:r w:rsidRPr="006F28EE">
        <w:rPr>
          <w:rFonts w:ascii="Garamond" w:hAnsi="Garamond" w:cs="Times New Roman"/>
          <w:b/>
          <w:sz w:val="24"/>
          <w:szCs w:val="24"/>
        </w:rPr>
        <w:t xml:space="preserve"> dhe kushte</w:t>
      </w:r>
      <w:r w:rsidR="00415BAC" w:rsidRPr="006F28EE">
        <w:rPr>
          <w:rFonts w:ascii="Garamond" w:hAnsi="Garamond" w:cs="Times New Roman"/>
          <w:b/>
          <w:sz w:val="24"/>
          <w:szCs w:val="24"/>
        </w:rPr>
        <w:t>t</w:t>
      </w:r>
      <w:r w:rsidRPr="006F28EE">
        <w:rPr>
          <w:rFonts w:ascii="Garamond" w:hAnsi="Garamond" w:cs="Times New Roman"/>
          <w:b/>
          <w:sz w:val="24"/>
          <w:szCs w:val="24"/>
        </w:rPr>
        <w:t xml:space="preserve"> </w:t>
      </w:r>
    </w:p>
    <w:p w14:paraId="4F13EBE9" w14:textId="77777777" w:rsidR="000E60CE" w:rsidRPr="006F28EE" w:rsidRDefault="000E60CE" w:rsidP="000E60CE">
      <w:pPr>
        <w:widowControl w:val="0"/>
        <w:spacing w:after="0" w:line="240" w:lineRule="auto"/>
        <w:jc w:val="both"/>
        <w:rPr>
          <w:rFonts w:ascii="Garamond" w:hAnsi="Garamond" w:cs="Times New Roman"/>
          <w:sz w:val="24"/>
          <w:szCs w:val="24"/>
        </w:rPr>
      </w:pPr>
    </w:p>
    <w:p w14:paraId="61D32E73" w14:textId="77777777" w:rsidR="00415BAC" w:rsidRPr="006F28EE" w:rsidRDefault="00415BAC" w:rsidP="000E60CE">
      <w:pPr>
        <w:spacing w:after="0" w:line="276" w:lineRule="auto"/>
        <w:jc w:val="both"/>
        <w:rPr>
          <w:rFonts w:ascii="Garamond" w:eastAsia="Calibri" w:hAnsi="Garamond" w:cs="Times New Roman"/>
          <w:sz w:val="24"/>
          <w:szCs w:val="24"/>
          <w:lang w:eastAsia="en-GB"/>
        </w:rPr>
      </w:pPr>
      <w:r w:rsidRPr="006F28EE">
        <w:rPr>
          <w:rFonts w:ascii="Garamond" w:eastAsia="Calibri" w:hAnsi="Garamond" w:cs="Times New Roman"/>
          <w:sz w:val="24"/>
          <w:szCs w:val="24"/>
          <w:lang w:eastAsia="en-GB"/>
        </w:rPr>
        <w:t>(a) SFE për aeroplanët (SFE (A)) dhe SFE për avionët me ngritje me fuqi (SFE (PL))</w:t>
      </w:r>
    </w:p>
    <w:p w14:paraId="7DA9EF34" w14:textId="3209F504" w:rsidR="00415BAC" w:rsidRPr="006F28EE" w:rsidRDefault="00415BAC" w:rsidP="000E60CE">
      <w:pPr>
        <w:spacing w:after="0" w:line="276" w:lineRule="auto"/>
        <w:jc w:val="both"/>
        <w:rPr>
          <w:rFonts w:ascii="Garamond" w:eastAsia="Calibri" w:hAnsi="Garamond" w:cs="Times New Roman"/>
          <w:sz w:val="24"/>
          <w:szCs w:val="24"/>
          <w:lang w:eastAsia="en-GB"/>
        </w:rPr>
      </w:pPr>
      <w:r w:rsidRPr="006F28EE">
        <w:rPr>
          <w:rFonts w:ascii="Garamond" w:eastAsia="Calibri" w:hAnsi="Garamond" w:cs="Times New Roman"/>
          <w:sz w:val="24"/>
          <w:szCs w:val="24"/>
          <w:lang w:eastAsia="en-GB"/>
        </w:rPr>
        <w:t>Privilegjet e SFE-ve  për aeroplanët ose avionët me ngritje me fuqi janë të drejtojnë në një FFS, ose për vlerësimet në pikën (5) në FSTD-të e aplikueshme:</w:t>
      </w:r>
    </w:p>
    <w:p w14:paraId="7B4AA0A3" w14:textId="77777777" w:rsidR="00415BAC" w:rsidRPr="006F28EE" w:rsidRDefault="00415BAC" w:rsidP="000E60CE">
      <w:pPr>
        <w:spacing w:after="0" w:line="276" w:lineRule="auto"/>
        <w:jc w:val="both"/>
        <w:rPr>
          <w:rFonts w:ascii="Garamond" w:eastAsia="Calibri" w:hAnsi="Garamond" w:cs="Times New Roman"/>
          <w:sz w:val="24"/>
          <w:szCs w:val="24"/>
          <w:lang w:eastAsia="en-GB"/>
        </w:rPr>
      </w:pPr>
      <w:r w:rsidRPr="006F28EE">
        <w:rPr>
          <w:rFonts w:ascii="Garamond" w:eastAsia="Calibri" w:hAnsi="Garamond" w:cs="Times New Roman"/>
          <w:sz w:val="24"/>
          <w:szCs w:val="24"/>
          <w:lang w:eastAsia="en-GB"/>
        </w:rPr>
        <w:t>(1) teste aftësie dhe kontrolle të aftësive për lëshimin, rivlerësimin ose rinovimin e kategorizimeve të tipit për aeroplanët ose avionët me ngritje me fuqi, siç është e aplikueshme;</w:t>
      </w:r>
    </w:p>
    <w:p w14:paraId="79018C11" w14:textId="77777777" w:rsidR="00415BAC" w:rsidRPr="006F28EE" w:rsidRDefault="00415BAC" w:rsidP="000E60CE">
      <w:pPr>
        <w:spacing w:after="0" w:line="276" w:lineRule="auto"/>
        <w:jc w:val="both"/>
        <w:rPr>
          <w:rFonts w:ascii="Garamond" w:eastAsia="Calibri" w:hAnsi="Garamond" w:cs="Times New Roman"/>
          <w:sz w:val="24"/>
          <w:szCs w:val="24"/>
          <w:lang w:eastAsia="en-GB"/>
        </w:rPr>
      </w:pPr>
      <w:r w:rsidRPr="006F28EE">
        <w:rPr>
          <w:rFonts w:ascii="Garamond" w:eastAsia="Calibri" w:hAnsi="Garamond" w:cs="Times New Roman"/>
          <w:sz w:val="24"/>
          <w:szCs w:val="24"/>
          <w:lang w:eastAsia="en-GB"/>
        </w:rPr>
        <w:t>(2) kontrollet e aftësisë për rivlerësimin ose rinovimin e IR nëse kombinohen me rivlerësimin ose rinovimin e kategorizimit të tipit, me kusht që ata të kenë kaluar një kontroll të aftësisë për tipin e avionit, duke përfshirë vlerësimin e instrumentit brenda vitit të kaluar;</w:t>
      </w:r>
    </w:p>
    <w:p w14:paraId="4B6755F2" w14:textId="77777777" w:rsidR="00415BAC" w:rsidRPr="006F28EE" w:rsidRDefault="00415BAC" w:rsidP="000E60CE">
      <w:pPr>
        <w:spacing w:after="0" w:line="276" w:lineRule="auto"/>
        <w:jc w:val="both"/>
        <w:rPr>
          <w:rFonts w:ascii="Garamond" w:eastAsia="Calibri" w:hAnsi="Garamond" w:cs="Times New Roman"/>
          <w:sz w:val="24"/>
          <w:szCs w:val="24"/>
          <w:lang w:eastAsia="en-GB"/>
        </w:rPr>
      </w:pPr>
      <w:r w:rsidRPr="006F28EE">
        <w:rPr>
          <w:rFonts w:ascii="Garamond" w:eastAsia="Calibri" w:hAnsi="Garamond" w:cs="Times New Roman"/>
          <w:sz w:val="24"/>
          <w:szCs w:val="24"/>
          <w:lang w:eastAsia="en-GB"/>
        </w:rPr>
        <w:t>(3) teste aftësish për lëshimin e ATPL (A);</w:t>
      </w:r>
    </w:p>
    <w:p w14:paraId="565902CC" w14:textId="41044DC8" w:rsidR="00415BAC" w:rsidRPr="006F28EE" w:rsidRDefault="00415BAC" w:rsidP="000E60CE">
      <w:pPr>
        <w:spacing w:after="0" w:line="276" w:lineRule="auto"/>
        <w:jc w:val="both"/>
        <w:rPr>
          <w:rFonts w:ascii="Garamond" w:eastAsia="Calibri" w:hAnsi="Garamond" w:cs="Times New Roman"/>
          <w:sz w:val="24"/>
          <w:szCs w:val="24"/>
          <w:lang w:eastAsia="en-GB"/>
        </w:rPr>
      </w:pPr>
      <w:r w:rsidRPr="006F28EE">
        <w:rPr>
          <w:rFonts w:ascii="Garamond" w:eastAsia="Calibri" w:hAnsi="Garamond" w:cs="Times New Roman"/>
          <w:sz w:val="24"/>
          <w:szCs w:val="24"/>
          <w:lang w:eastAsia="en-GB"/>
        </w:rPr>
        <w:t>(4) teste aftësie për lëshimin e  MPL, me kusht që ata të kenë përmbushur kërkesat e përcaktuara në pikën FCL.925; dhe</w:t>
      </w:r>
    </w:p>
    <w:p w14:paraId="2FCD3CCE" w14:textId="5C089372" w:rsidR="00415BAC" w:rsidRPr="006F28EE" w:rsidRDefault="00415BAC" w:rsidP="000E60CE">
      <w:pPr>
        <w:spacing w:after="0" w:line="276" w:lineRule="auto"/>
        <w:jc w:val="both"/>
        <w:rPr>
          <w:rFonts w:ascii="Garamond" w:eastAsia="Calibri" w:hAnsi="Garamond" w:cs="Times New Roman"/>
          <w:sz w:val="24"/>
          <w:szCs w:val="24"/>
          <w:lang w:eastAsia="en-GB"/>
        </w:rPr>
      </w:pPr>
      <w:r w:rsidRPr="006F28EE">
        <w:rPr>
          <w:rFonts w:ascii="Garamond" w:eastAsia="Calibri" w:hAnsi="Garamond" w:cs="Times New Roman"/>
          <w:sz w:val="24"/>
          <w:szCs w:val="24"/>
          <w:lang w:eastAsia="en-GB"/>
        </w:rPr>
        <w:lastRenderedPageBreak/>
        <w:t>(5) vlerësimet e kompetencës për lëshimin, rivlerësimin ose rinovimin e një çertifikate SFI në kategorinë përkatëse të avionëve, me kusht që ata të kenë përfunduar të paktën 3 vjet si një SFE (A) dhe të kenë kaluar trajnime specifike për vlerësimin e kompetencës në përputhje me pikën FCL.1015 (b).</w:t>
      </w:r>
    </w:p>
    <w:p w14:paraId="6FA26581" w14:textId="77777777" w:rsidR="00415BAC" w:rsidRPr="006F28EE" w:rsidRDefault="00415BAC" w:rsidP="000E60CE">
      <w:pPr>
        <w:spacing w:after="0" w:line="276" w:lineRule="auto"/>
        <w:jc w:val="both"/>
        <w:rPr>
          <w:rFonts w:ascii="Garamond" w:eastAsia="Calibri" w:hAnsi="Garamond" w:cs="Times New Roman"/>
          <w:sz w:val="24"/>
          <w:szCs w:val="24"/>
          <w:lang w:eastAsia="en-GB"/>
        </w:rPr>
      </w:pPr>
      <w:r w:rsidRPr="006F28EE">
        <w:rPr>
          <w:rFonts w:ascii="Garamond" w:eastAsia="Calibri" w:hAnsi="Garamond" w:cs="Times New Roman"/>
          <w:sz w:val="24"/>
          <w:szCs w:val="24"/>
          <w:lang w:eastAsia="en-GB"/>
        </w:rPr>
        <w:t>(b) SFE për helikopterët (SFE (H))</w:t>
      </w:r>
    </w:p>
    <w:p w14:paraId="441CE852" w14:textId="77777777" w:rsidR="00415BAC" w:rsidRPr="006F28EE" w:rsidRDefault="00415BAC" w:rsidP="000E60CE">
      <w:pPr>
        <w:spacing w:after="0" w:line="276" w:lineRule="auto"/>
        <w:jc w:val="both"/>
        <w:rPr>
          <w:rFonts w:ascii="Garamond" w:eastAsia="Calibri" w:hAnsi="Garamond" w:cs="Times New Roman"/>
          <w:sz w:val="24"/>
          <w:szCs w:val="24"/>
          <w:lang w:eastAsia="en-GB"/>
        </w:rPr>
      </w:pPr>
      <w:r w:rsidRPr="006F28EE">
        <w:rPr>
          <w:rFonts w:ascii="Garamond" w:eastAsia="Calibri" w:hAnsi="Garamond" w:cs="Times New Roman"/>
          <w:sz w:val="24"/>
          <w:szCs w:val="24"/>
          <w:lang w:eastAsia="en-GB"/>
        </w:rPr>
        <w:t>Privilegjet e një SFE (H) janë të kryejnë në një FFS ose për vlerësimet në pikën (4) në FSTD në fuqi:</w:t>
      </w:r>
    </w:p>
    <w:p w14:paraId="24095F31" w14:textId="77777777" w:rsidR="00415BAC" w:rsidRPr="006F28EE" w:rsidRDefault="00415BAC" w:rsidP="000E60CE">
      <w:pPr>
        <w:spacing w:after="0" w:line="276" w:lineRule="auto"/>
        <w:jc w:val="both"/>
        <w:rPr>
          <w:rFonts w:ascii="Garamond" w:eastAsia="Calibri" w:hAnsi="Garamond" w:cs="Times New Roman"/>
          <w:sz w:val="24"/>
          <w:szCs w:val="24"/>
          <w:lang w:eastAsia="en-GB"/>
        </w:rPr>
      </w:pPr>
      <w:r w:rsidRPr="006F28EE">
        <w:rPr>
          <w:rFonts w:ascii="Garamond" w:eastAsia="Calibri" w:hAnsi="Garamond" w:cs="Times New Roman"/>
          <w:sz w:val="24"/>
          <w:szCs w:val="24"/>
          <w:lang w:eastAsia="en-GB"/>
        </w:rPr>
        <w:t>(1) teste aftësish dhe kontrolle të aftësive për lëshimin, rivlerësimin dhe rinovimin e kategorizimeve të tipit;</w:t>
      </w:r>
    </w:p>
    <w:p w14:paraId="1695A6A2" w14:textId="2047D33E" w:rsidR="00415BAC" w:rsidRPr="006F28EE" w:rsidRDefault="00415BAC" w:rsidP="000E60CE">
      <w:pPr>
        <w:spacing w:after="0" w:line="276" w:lineRule="auto"/>
        <w:jc w:val="both"/>
        <w:rPr>
          <w:rFonts w:ascii="Garamond" w:eastAsia="Calibri" w:hAnsi="Garamond" w:cs="Times New Roman"/>
          <w:sz w:val="24"/>
          <w:szCs w:val="24"/>
          <w:lang w:eastAsia="en-GB"/>
        </w:rPr>
      </w:pPr>
      <w:r w:rsidRPr="006F28EE">
        <w:rPr>
          <w:rFonts w:ascii="Garamond" w:eastAsia="Calibri" w:hAnsi="Garamond" w:cs="Times New Roman"/>
          <w:sz w:val="24"/>
          <w:szCs w:val="24"/>
          <w:lang w:eastAsia="en-GB"/>
        </w:rPr>
        <w:t>(2) kontrollet e zotësisë për rivlerësimin dhe rinovimin e IR nëse ato kontrolle janë të kombinuara me rivlerësimin ose rinovimin e një kategorizimi të tipit, me kusht që SFE-të të kenë kaluar një kontroll të aftësisë për tipin e avionit, përfshirë vlerësimin e instrumentit brenda vitit të kaluar para kontrollit të aftësisë;</w:t>
      </w:r>
    </w:p>
    <w:p w14:paraId="06264170" w14:textId="77777777" w:rsidR="00415BAC" w:rsidRPr="006F28EE" w:rsidRDefault="00415BAC" w:rsidP="000E60CE">
      <w:pPr>
        <w:spacing w:after="0" w:line="276" w:lineRule="auto"/>
        <w:jc w:val="both"/>
        <w:rPr>
          <w:rFonts w:ascii="Garamond" w:eastAsia="Calibri" w:hAnsi="Garamond" w:cs="Times New Roman"/>
          <w:sz w:val="24"/>
          <w:szCs w:val="24"/>
          <w:lang w:eastAsia="en-GB"/>
        </w:rPr>
      </w:pPr>
      <w:r w:rsidRPr="006F28EE">
        <w:rPr>
          <w:rFonts w:ascii="Garamond" w:eastAsia="Calibri" w:hAnsi="Garamond" w:cs="Times New Roman"/>
          <w:sz w:val="24"/>
          <w:szCs w:val="24"/>
          <w:lang w:eastAsia="en-GB"/>
        </w:rPr>
        <w:t>(3) teste aftësish për çështjen ATPL (H); dhe</w:t>
      </w:r>
    </w:p>
    <w:p w14:paraId="43095BB7" w14:textId="77777777" w:rsidR="00415BAC" w:rsidRPr="006F28EE" w:rsidRDefault="00415BAC" w:rsidP="000E60CE">
      <w:pPr>
        <w:widowControl w:val="0"/>
        <w:spacing w:after="0" w:line="240" w:lineRule="auto"/>
        <w:jc w:val="both"/>
        <w:rPr>
          <w:rFonts w:ascii="Garamond" w:eastAsia="Calibri" w:hAnsi="Garamond" w:cs="Times New Roman"/>
          <w:sz w:val="24"/>
          <w:szCs w:val="24"/>
          <w:lang w:eastAsia="en-GB"/>
        </w:rPr>
      </w:pPr>
      <w:r w:rsidRPr="006F28EE">
        <w:rPr>
          <w:rFonts w:ascii="Garamond" w:eastAsia="Calibri" w:hAnsi="Garamond" w:cs="Times New Roman"/>
          <w:sz w:val="24"/>
          <w:szCs w:val="24"/>
          <w:lang w:eastAsia="en-GB"/>
        </w:rPr>
        <w:t>(4) vlerësimet e kompetencës për lëshimin, rivlerësimin ose rinovimin e një çertifikate SFI (H), me kusht që të kenë përfunduar të paktën 3 vjet si një SFE (H) dhe të kenë kaluar trajnime specifike për vlerësimin e kompetencës në përputhje me pikën FCL.1015 (b).</w:t>
      </w:r>
    </w:p>
    <w:p w14:paraId="63D98E9F" w14:textId="77777777" w:rsidR="00415BAC" w:rsidRPr="006F28EE" w:rsidRDefault="00415BAC" w:rsidP="000E60CE">
      <w:pPr>
        <w:widowControl w:val="0"/>
        <w:spacing w:after="0" w:line="240" w:lineRule="auto"/>
        <w:jc w:val="both"/>
        <w:rPr>
          <w:rFonts w:ascii="Garamond" w:eastAsia="Calibri" w:hAnsi="Garamond" w:cs="Times New Roman"/>
          <w:sz w:val="24"/>
          <w:szCs w:val="24"/>
          <w:lang w:eastAsia="en-GB"/>
        </w:rPr>
      </w:pPr>
    </w:p>
    <w:p w14:paraId="3440C509" w14:textId="4F488527" w:rsidR="00BD1A8C" w:rsidRPr="006F28EE" w:rsidRDefault="00BD1A8C" w:rsidP="000E60CE">
      <w:pPr>
        <w:widowControl w:val="0"/>
        <w:spacing w:after="0" w:line="276" w:lineRule="auto"/>
        <w:jc w:val="both"/>
        <w:rPr>
          <w:rFonts w:ascii="Garamond" w:hAnsi="Garamond" w:cs="Times New Roman"/>
          <w:b/>
          <w:sz w:val="24"/>
          <w:szCs w:val="24"/>
        </w:rPr>
      </w:pPr>
      <w:r w:rsidRPr="006F28EE">
        <w:rPr>
          <w:rFonts w:ascii="Garamond" w:hAnsi="Garamond" w:cs="Times New Roman"/>
          <w:b/>
          <w:sz w:val="24"/>
          <w:szCs w:val="24"/>
        </w:rPr>
        <w:t xml:space="preserve">FCL.1010.SFE- SFE- Parakushtet </w:t>
      </w:r>
    </w:p>
    <w:p w14:paraId="4E72919F" w14:textId="77777777" w:rsidR="000E60CE" w:rsidRPr="006F28EE" w:rsidRDefault="000E60CE" w:rsidP="000E60CE">
      <w:pPr>
        <w:widowControl w:val="0"/>
        <w:spacing w:after="0" w:line="276" w:lineRule="auto"/>
        <w:jc w:val="both"/>
        <w:rPr>
          <w:rFonts w:ascii="Garamond" w:hAnsi="Garamond" w:cs="Times New Roman"/>
          <w:sz w:val="24"/>
          <w:szCs w:val="24"/>
        </w:rPr>
      </w:pPr>
    </w:p>
    <w:p w14:paraId="5C8E9E8A" w14:textId="2C2915AA" w:rsidR="00E15778" w:rsidRPr="006F28EE" w:rsidRDefault="00BD1A8C" w:rsidP="000E60CE">
      <w:pPr>
        <w:pStyle w:val="Teksti"/>
        <w:spacing w:line="276" w:lineRule="auto"/>
        <w:ind w:firstLine="0"/>
        <w:rPr>
          <w:rFonts w:cs="Times New Roman"/>
        </w:rPr>
      </w:pPr>
      <w:r w:rsidRPr="006F28EE">
        <w:rPr>
          <w:rFonts w:cs="Times New Roman"/>
        </w:rPr>
        <w:t>a)</w:t>
      </w:r>
      <w:r w:rsidR="00F2789A" w:rsidRPr="006F28EE">
        <w:rPr>
          <w:rFonts w:cs="Times New Roman"/>
        </w:rPr>
        <w:t xml:space="preserve"> </w:t>
      </w:r>
      <w:r w:rsidRPr="006F28EE">
        <w:rPr>
          <w:rFonts w:cs="Times New Roman"/>
        </w:rPr>
        <w:t xml:space="preserve">SFE(A). </w:t>
      </w:r>
    </w:p>
    <w:p w14:paraId="523E264A" w14:textId="77777777" w:rsidR="00E15778" w:rsidRPr="006F28EE" w:rsidRDefault="00E15778" w:rsidP="000E60CE">
      <w:pPr>
        <w:spacing w:after="0" w:line="276" w:lineRule="auto"/>
        <w:jc w:val="both"/>
        <w:rPr>
          <w:rFonts w:ascii="Garamond" w:eastAsia="Calibri" w:hAnsi="Garamond" w:cs="Times New Roman"/>
          <w:color w:val="000000"/>
          <w:sz w:val="24"/>
          <w:szCs w:val="24"/>
        </w:rPr>
      </w:pPr>
      <w:r w:rsidRPr="006F28EE">
        <w:rPr>
          <w:rFonts w:ascii="Garamond" w:eastAsia="Calibri" w:hAnsi="Garamond" w:cs="Times New Roman"/>
          <w:color w:val="000000"/>
          <w:sz w:val="24"/>
          <w:szCs w:val="24"/>
        </w:rPr>
        <w:t>Aplikantët për një certifikatë SFE (A) duhet të jenë në përputhje me të gjitha kushtet e mëposhtme:</w:t>
      </w:r>
    </w:p>
    <w:p w14:paraId="354FB62E" w14:textId="77777777" w:rsidR="00E15778" w:rsidRPr="006F28EE" w:rsidRDefault="00E15778" w:rsidP="000E60CE">
      <w:pPr>
        <w:spacing w:after="0" w:line="276" w:lineRule="auto"/>
        <w:jc w:val="both"/>
        <w:rPr>
          <w:rFonts w:ascii="Garamond" w:eastAsia="Calibri" w:hAnsi="Garamond" w:cs="Times New Roman"/>
          <w:color w:val="000000"/>
          <w:sz w:val="24"/>
          <w:szCs w:val="24"/>
        </w:rPr>
      </w:pPr>
      <w:r w:rsidRPr="006F28EE">
        <w:rPr>
          <w:rFonts w:ascii="Garamond" w:eastAsia="Calibri" w:hAnsi="Garamond" w:cs="Times New Roman"/>
          <w:color w:val="000000"/>
          <w:sz w:val="24"/>
          <w:szCs w:val="24"/>
        </w:rPr>
        <w:t>(1) në rastin e aeroplanëve me shumë pilot:</w:t>
      </w:r>
    </w:p>
    <w:p w14:paraId="4E0CDF9F" w14:textId="5B4AB49E" w:rsidR="00E15778" w:rsidRPr="006F28EE" w:rsidRDefault="00E15778" w:rsidP="000E60CE">
      <w:pPr>
        <w:spacing w:after="0" w:line="276" w:lineRule="auto"/>
        <w:jc w:val="both"/>
        <w:rPr>
          <w:rFonts w:ascii="Garamond" w:eastAsia="Calibri" w:hAnsi="Garamond" w:cs="Times New Roman"/>
          <w:color w:val="000000"/>
          <w:sz w:val="24"/>
          <w:szCs w:val="24"/>
        </w:rPr>
      </w:pPr>
      <w:r w:rsidRPr="006F28EE">
        <w:rPr>
          <w:rFonts w:ascii="Garamond" w:eastAsia="Calibri" w:hAnsi="Garamond" w:cs="Times New Roman"/>
          <w:color w:val="000000"/>
          <w:sz w:val="24"/>
          <w:szCs w:val="24"/>
        </w:rPr>
        <w:t>(i) të kenë ose të kenë mbajtur një ATPL (A) dhe një kategorizim tipi;</w:t>
      </w:r>
    </w:p>
    <w:p w14:paraId="5EEBB997" w14:textId="0CA0D9CA" w:rsidR="00E15778" w:rsidRPr="006F28EE" w:rsidRDefault="00E15778" w:rsidP="000E60CE">
      <w:pPr>
        <w:spacing w:after="0" w:line="276" w:lineRule="auto"/>
        <w:jc w:val="both"/>
        <w:rPr>
          <w:rFonts w:ascii="Garamond" w:eastAsia="Calibri" w:hAnsi="Garamond" w:cs="Times New Roman"/>
          <w:color w:val="000000"/>
          <w:sz w:val="24"/>
          <w:szCs w:val="24"/>
        </w:rPr>
      </w:pPr>
      <w:r w:rsidRPr="006F28EE">
        <w:rPr>
          <w:rFonts w:ascii="Garamond" w:eastAsia="Calibri" w:hAnsi="Garamond" w:cs="Times New Roman"/>
          <w:color w:val="000000"/>
          <w:sz w:val="24"/>
          <w:szCs w:val="24"/>
        </w:rPr>
        <w:t>(ii</w:t>
      </w:r>
      <w:r w:rsidRPr="006F28EE">
        <w:rPr>
          <w:rFonts w:ascii="Garamond" w:hAnsi="Garamond" w:cs="Times New Roman"/>
          <w:sz w:val="24"/>
          <w:szCs w:val="24"/>
        </w:rPr>
        <w:t xml:space="preserve"> </w:t>
      </w:r>
      <w:r w:rsidR="0007055C" w:rsidRPr="006F28EE">
        <w:rPr>
          <w:rFonts w:ascii="Garamond" w:hAnsi="Garamond" w:cs="Times New Roman"/>
          <w:sz w:val="24"/>
          <w:szCs w:val="24"/>
        </w:rPr>
        <w:t xml:space="preserve">) </w:t>
      </w:r>
      <w:r w:rsidRPr="006F28EE">
        <w:rPr>
          <w:rFonts w:ascii="Garamond" w:eastAsia="Calibri" w:hAnsi="Garamond" w:cs="Times New Roman"/>
          <w:color w:val="000000"/>
          <w:sz w:val="24"/>
          <w:szCs w:val="24"/>
        </w:rPr>
        <w:t xml:space="preserve">të </w:t>
      </w:r>
      <w:r w:rsidR="0007055C" w:rsidRPr="006F28EE">
        <w:rPr>
          <w:rFonts w:ascii="Garamond" w:eastAsia="Calibri" w:hAnsi="Garamond" w:cs="Times New Roman"/>
          <w:color w:val="000000"/>
          <w:sz w:val="24"/>
          <w:szCs w:val="24"/>
        </w:rPr>
        <w:t>mbajnë</w:t>
      </w:r>
      <w:r w:rsidRPr="006F28EE">
        <w:rPr>
          <w:rFonts w:ascii="Garamond" w:eastAsia="Calibri" w:hAnsi="Garamond" w:cs="Times New Roman"/>
          <w:color w:val="000000"/>
          <w:sz w:val="24"/>
          <w:szCs w:val="24"/>
        </w:rPr>
        <w:t xml:space="preserve"> një certifikatë SFI (A) për tipin e zbatueshëm të a</w:t>
      </w:r>
      <w:r w:rsidR="0007055C" w:rsidRPr="006F28EE">
        <w:rPr>
          <w:rFonts w:ascii="Garamond" w:eastAsia="Calibri" w:hAnsi="Garamond" w:cs="Times New Roman"/>
          <w:color w:val="000000"/>
          <w:sz w:val="24"/>
          <w:szCs w:val="24"/>
        </w:rPr>
        <w:t>vionit</w:t>
      </w:r>
      <w:r w:rsidRPr="006F28EE">
        <w:rPr>
          <w:rFonts w:ascii="Garamond" w:eastAsia="Calibri" w:hAnsi="Garamond" w:cs="Times New Roman"/>
          <w:color w:val="000000"/>
          <w:sz w:val="24"/>
          <w:szCs w:val="24"/>
        </w:rPr>
        <w:t>; dhe</w:t>
      </w:r>
    </w:p>
    <w:p w14:paraId="143BC61A" w14:textId="29DD4925" w:rsidR="00E15778" w:rsidRPr="006F28EE" w:rsidRDefault="0007055C" w:rsidP="000E60CE">
      <w:pPr>
        <w:spacing w:after="0" w:line="276" w:lineRule="auto"/>
        <w:jc w:val="both"/>
        <w:rPr>
          <w:rFonts w:ascii="Garamond" w:eastAsia="Calibri" w:hAnsi="Garamond" w:cs="Times New Roman"/>
          <w:color w:val="000000"/>
          <w:sz w:val="24"/>
          <w:szCs w:val="24"/>
        </w:rPr>
      </w:pPr>
      <w:r w:rsidRPr="006F28EE">
        <w:rPr>
          <w:rFonts w:ascii="Garamond" w:eastAsia="Calibri" w:hAnsi="Garamond" w:cs="Times New Roman"/>
          <w:color w:val="000000"/>
          <w:sz w:val="24"/>
          <w:szCs w:val="24"/>
        </w:rPr>
        <w:t>(iii) të ken</w:t>
      </w:r>
      <w:r w:rsidR="00E15778" w:rsidRPr="006F28EE">
        <w:rPr>
          <w:rFonts w:ascii="Garamond" w:eastAsia="Calibri" w:hAnsi="Garamond" w:cs="Times New Roman"/>
          <w:color w:val="000000"/>
          <w:sz w:val="24"/>
          <w:szCs w:val="24"/>
        </w:rPr>
        <w:t>ë të paktën 1500 orë kohë fluturimi si pilot i aeroplanëve me shumë pilot;</w:t>
      </w:r>
    </w:p>
    <w:p w14:paraId="542B8AAB" w14:textId="77777777" w:rsidR="00E15778" w:rsidRPr="006F28EE" w:rsidRDefault="00E15778" w:rsidP="000E60CE">
      <w:pPr>
        <w:spacing w:after="0" w:line="276" w:lineRule="auto"/>
        <w:jc w:val="both"/>
        <w:rPr>
          <w:rFonts w:ascii="Garamond" w:eastAsia="Calibri" w:hAnsi="Garamond" w:cs="Times New Roman"/>
          <w:color w:val="000000"/>
          <w:sz w:val="24"/>
          <w:szCs w:val="24"/>
        </w:rPr>
      </w:pPr>
      <w:r w:rsidRPr="006F28EE">
        <w:rPr>
          <w:rFonts w:ascii="Garamond" w:eastAsia="Calibri" w:hAnsi="Garamond" w:cs="Times New Roman"/>
          <w:color w:val="000000"/>
          <w:sz w:val="24"/>
          <w:szCs w:val="24"/>
        </w:rPr>
        <w:t>(2) në rastin e aeroplanëve kompleksë me performancë të lartë me një pilot:</w:t>
      </w:r>
    </w:p>
    <w:p w14:paraId="257396F1" w14:textId="37740095" w:rsidR="00E15778" w:rsidRPr="006F28EE" w:rsidRDefault="0007055C" w:rsidP="000E60CE">
      <w:pPr>
        <w:spacing w:after="0" w:line="276" w:lineRule="auto"/>
        <w:jc w:val="both"/>
        <w:rPr>
          <w:rFonts w:ascii="Garamond" w:eastAsia="Calibri" w:hAnsi="Garamond" w:cs="Times New Roman"/>
          <w:color w:val="000000"/>
          <w:sz w:val="24"/>
          <w:szCs w:val="24"/>
        </w:rPr>
      </w:pPr>
      <w:r w:rsidRPr="006F28EE">
        <w:rPr>
          <w:rFonts w:ascii="Garamond" w:eastAsia="Calibri" w:hAnsi="Garamond" w:cs="Times New Roman"/>
          <w:color w:val="000000"/>
          <w:sz w:val="24"/>
          <w:szCs w:val="24"/>
        </w:rPr>
        <w:t>(i) të kenë ose të ken</w:t>
      </w:r>
      <w:r w:rsidR="00E15778" w:rsidRPr="006F28EE">
        <w:rPr>
          <w:rFonts w:ascii="Garamond" w:eastAsia="Calibri" w:hAnsi="Garamond" w:cs="Times New Roman"/>
          <w:color w:val="000000"/>
          <w:sz w:val="24"/>
          <w:szCs w:val="24"/>
        </w:rPr>
        <w:t>ë mbajtur një CPL (A) ose një ATPL (A) dhe një kategorizim tipi;</w:t>
      </w:r>
    </w:p>
    <w:p w14:paraId="5E7266B4" w14:textId="0DF48DDE" w:rsidR="00E15778" w:rsidRPr="006F28EE" w:rsidRDefault="00E15778" w:rsidP="000E60CE">
      <w:pPr>
        <w:spacing w:after="0" w:line="276" w:lineRule="auto"/>
        <w:jc w:val="both"/>
        <w:rPr>
          <w:rFonts w:ascii="Garamond" w:eastAsia="Calibri" w:hAnsi="Garamond" w:cs="Times New Roman"/>
          <w:color w:val="000000"/>
          <w:sz w:val="24"/>
          <w:szCs w:val="24"/>
        </w:rPr>
      </w:pPr>
      <w:r w:rsidRPr="006F28EE">
        <w:rPr>
          <w:rFonts w:ascii="Garamond" w:eastAsia="Calibri" w:hAnsi="Garamond" w:cs="Times New Roman"/>
          <w:color w:val="000000"/>
          <w:sz w:val="24"/>
          <w:szCs w:val="24"/>
        </w:rPr>
        <w:t xml:space="preserve">(ii) </w:t>
      </w:r>
      <w:r w:rsidR="0007055C" w:rsidRPr="006F28EE">
        <w:rPr>
          <w:rFonts w:ascii="Garamond" w:eastAsia="Calibri" w:hAnsi="Garamond" w:cs="Times New Roman"/>
          <w:color w:val="000000"/>
          <w:sz w:val="24"/>
          <w:szCs w:val="24"/>
        </w:rPr>
        <w:t xml:space="preserve">të mbajnë </w:t>
      </w:r>
      <w:r w:rsidRPr="006F28EE">
        <w:rPr>
          <w:rFonts w:ascii="Garamond" w:eastAsia="Calibri" w:hAnsi="Garamond" w:cs="Times New Roman"/>
          <w:color w:val="000000"/>
          <w:sz w:val="24"/>
          <w:szCs w:val="24"/>
        </w:rPr>
        <w:t xml:space="preserve">një certifikatë SFI (A) për klasën ose </w:t>
      </w:r>
      <w:r w:rsidR="009F6E21" w:rsidRPr="006F28EE">
        <w:rPr>
          <w:rFonts w:ascii="Garamond" w:eastAsia="Calibri" w:hAnsi="Garamond" w:cs="Times New Roman"/>
          <w:color w:val="000000"/>
          <w:sz w:val="24"/>
          <w:szCs w:val="24"/>
        </w:rPr>
        <w:t xml:space="preserve">tipin </w:t>
      </w:r>
      <w:r w:rsidRPr="006F28EE">
        <w:rPr>
          <w:rFonts w:ascii="Garamond" w:eastAsia="Calibri" w:hAnsi="Garamond" w:cs="Times New Roman"/>
          <w:color w:val="000000"/>
          <w:sz w:val="24"/>
          <w:szCs w:val="24"/>
        </w:rPr>
        <w:t xml:space="preserve"> e aeroplanit </w:t>
      </w:r>
      <w:r w:rsidR="0007055C" w:rsidRPr="006F28EE">
        <w:rPr>
          <w:rFonts w:ascii="Garamond" w:eastAsia="Calibri" w:hAnsi="Garamond" w:cs="Times New Roman"/>
          <w:color w:val="000000"/>
          <w:sz w:val="24"/>
          <w:szCs w:val="24"/>
        </w:rPr>
        <w:t>të aplikueshëm</w:t>
      </w:r>
      <w:r w:rsidRPr="006F28EE">
        <w:rPr>
          <w:rFonts w:ascii="Garamond" w:eastAsia="Calibri" w:hAnsi="Garamond" w:cs="Times New Roman"/>
          <w:color w:val="000000"/>
          <w:sz w:val="24"/>
          <w:szCs w:val="24"/>
        </w:rPr>
        <w:t>; dhe</w:t>
      </w:r>
    </w:p>
    <w:p w14:paraId="1D20B6BB" w14:textId="77777777" w:rsidR="000E60CE" w:rsidRPr="006F28EE" w:rsidRDefault="00E15778" w:rsidP="000E60CE">
      <w:pPr>
        <w:pStyle w:val="Teksti"/>
        <w:spacing w:line="276" w:lineRule="auto"/>
        <w:ind w:firstLine="0"/>
        <w:rPr>
          <w:rFonts w:eastAsia="Calibri" w:cs="Times New Roman"/>
          <w:color w:val="000000"/>
        </w:rPr>
      </w:pPr>
      <w:r w:rsidRPr="006F28EE">
        <w:rPr>
          <w:rFonts w:eastAsia="Calibri" w:cs="Times New Roman"/>
          <w:color w:val="000000"/>
        </w:rPr>
        <w:t>(iii) të ketë të paktën 500 orë kohë fluturimi si pilotët e aeroplanëve me një pilot;</w:t>
      </w:r>
    </w:p>
    <w:p w14:paraId="5FB45008" w14:textId="0B0EE294" w:rsidR="0007055C" w:rsidRPr="006F28EE" w:rsidRDefault="0007055C" w:rsidP="000E60CE">
      <w:pPr>
        <w:pStyle w:val="Teksti"/>
        <w:spacing w:line="276" w:lineRule="auto"/>
        <w:ind w:firstLine="0"/>
        <w:rPr>
          <w:rFonts w:eastAsia="Calibri" w:cs="Times New Roman"/>
          <w:color w:val="000000"/>
        </w:rPr>
      </w:pPr>
      <w:r w:rsidRPr="006F28EE">
        <w:rPr>
          <w:rFonts w:eastAsia="Calibri" w:cs="Times New Roman"/>
          <w:lang w:eastAsia="en-GB"/>
        </w:rPr>
        <w:t xml:space="preserve">(3) për lëshimin fillestar të një çertifikate SFE, </w:t>
      </w:r>
      <w:r w:rsidR="00B45ED8" w:rsidRPr="006F28EE">
        <w:rPr>
          <w:rFonts w:eastAsia="Calibri" w:cs="Times New Roman"/>
          <w:lang w:eastAsia="en-GB"/>
        </w:rPr>
        <w:t>të kenë</w:t>
      </w:r>
      <w:r w:rsidRPr="006F28EE">
        <w:rPr>
          <w:rFonts w:eastAsia="Calibri" w:cs="Times New Roman"/>
          <w:lang w:eastAsia="en-GB"/>
        </w:rPr>
        <w:t xml:space="preserve"> kryer të paktën 50 orë instruktime fluturimi sintetik si një TRI (A) ose SFI (A) në tipin që zotëron. </w:t>
      </w:r>
    </w:p>
    <w:p w14:paraId="236F3D57" w14:textId="77777777" w:rsidR="0007055C" w:rsidRPr="006F28EE" w:rsidRDefault="0007055C" w:rsidP="000E60CE">
      <w:pPr>
        <w:spacing w:after="0" w:line="276" w:lineRule="auto"/>
        <w:jc w:val="both"/>
        <w:rPr>
          <w:rFonts w:ascii="Garamond" w:eastAsia="Calibri" w:hAnsi="Garamond" w:cs="Times New Roman"/>
          <w:sz w:val="24"/>
          <w:szCs w:val="24"/>
          <w:lang w:eastAsia="en-GB"/>
        </w:rPr>
      </w:pPr>
      <w:r w:rsidRPr="006F28EE">
        <w:rPr>
          <w:rFonts w:ascii="Garamond" w:eastAsia="Calibri" w:hAnsi="Garamond" w:cs="Times New Roman"/>
          <w:sz w:val="24"/>
          <w:szCs w:val="24"/>
          <w:lang w:eastAsia="en-GB"/>
        </w:rPr>
        <w:t>(b) SFE (H)</w:t>
      </w:r>
    </w:p>
    <w:p w14:paraId="7D9104CC" w14:textId="77777777" w:rsidR="0007055C" w:rsidRPr="006F28EE" w:rsidRDefault="0007055C" w:rsidP="000E60CE">
      <w:pPr>
        <w:spacing w:after="0" w:line="276" w:lineRule="auto"/>
        <w:jc w:val="both"/>
        <w:rPr>
          <w:rFonts w:ascii="Garamond" w:eastAsia="Calibri" w:hAnsi="Garamond" w:cs="Times New Roman"/>
          <w:sz w:val="24"/>
          <w:szCs w:val="24"/>
          <w:lang w:eastAsia="en-GB"/>
        </w:rPr>
      </w:pPr>
      <w:r w:rsidRPr="006F28EE">
        <w:rPr>
          <w:rFonts w:ascii="Garamond" w:eastAsia="Calibri" w:hAnsi="Garamond" w:cs="Times New Roman"/>
          <w:sz w:val="24"/>
          <w:szCs w:val="24"/>
          <w:lang w:eastAsia="en-GB"/>
        </w:rPr>
        <w:t>Aplikantët për një çertifikatë SFE (H) duhet të jenë në përputhje me të gjitha kushtet e mëposhtme:</w:t>
      </w:r>
    </w:p>
    <w:p w14:paraId="3F721047" w14:textId="2BEACF31" w:rsidR="0007055C" w:rsidRPr="006F28EE" w:rsidRDefault="0007055C" w:rsidP="000E60CE">
      <w:pPr>
        <w:spacing w:after="0" w:line="276" w:lineRule="auto"/>
        <w:jc w:val="both"/>
        <w:rPr>
          <w:rFonts w:ascii="Garamond" w:eastAsia="Calibri" w:hAnsi="Garamond" w:cs="Times New Roman"/>
          <w:sz w:val="24"/>
          <w:szCs w:val="24"/>
          <w:lang w:eastAsia="en-GB"/>
        </w:rPr>
      </w:pPr>
      <w:r w:rsidRPr="006F28EE">
        <w:rPr>
          <w:rFonts w:ascii="Garamond" w:eastAsia="Calibri" w:hAnsi="Garamond" w:cs="Times New Roman"/>
          <w:sz w:val="24"/>
          <w:szCs w:val="24"/>
          <w:lang w:eastAsia="en-GB"/>
        </w:rPr>
        <w:t>(1) të mbaj</w:t>
      </w:r>
      <w:r w:rsidR="00B45ED8" w:rsidRPr="006F28EE">
        <w:rPr>
          <w:rFonts w:ascii="Garamond" w:eastAsia="Calibri" w:hAnsi="Garamond" w:cs="Times New Roman"/>
          <w:sz w:val="24"/>
          <w:szCs w:val="24"/>
          <w:lang w:eastAsia="en-GB"/>
        </w:rPr>
        <w:t>n</w:t>
      </w:r>
      <w:r w:rsidRPr="006F28EE">
        <w:rPr>
          <w:rFonts w:ascii="Garamond" w:eastAsia="Calibri" w:hAnsi="Garamond" w:cs="Times New Roman"/>
          <w:sz w:val="24"/>
          <w:szCs w:val="24"/>
          <w:lang w:eastAsia="en-GB"/>
        </w:rPr>
        <w:t>ë ose të ke</w:t>
      </w:r>
      <w:r w:rsidR="00B45ED8" w:rsidRPr="006F28EE">
        <w:rPr>
          <w:rFonts w:ascii="Garamond" w:eastAsia="Calibri" w:hAnsi="Garamond" w:cs="Times New Roman"/>
          <w:sz w:val="24"/>
          <w:szCs w:val="24"/>
          <w:lang w:eastAsia="en-GB"/>
        </w:rPr>
        <w:t>n</w:t>
      </w:r>
      <w:r w:rsidRPr="006F28EE">
        <w:rPr>
          <w:rFonts w:ascii="Garamond" w:eastAsia="Calibri" w:hAnsi="Garamond" w:cs="Times New Roman"/>
          <w:sz w:val="24"/>
          <w:szCs w:val="24"/>
          <w:lang w:eastAsia="en-GB"/>
        </w:rPr>
        <w:t>ë mbajtur një ATPL (H) dhe një kategorizim të tipit për llojin e aplikueshëm të helikopterit;</w:t>
      </w:r>
    </w:p>
    <w:p w14:paraId="15E74B89" w14:textId="79F32775" w:rsidR="0007055C" w:rsidRPr="006F28EE" w:rsidRDefault="0007055C" w:rsidP="000E60CE">
      <w:pPr>
        <w:spacing w:after="0" w:line="276" w:lineRule="auto"/>
        <w:jc w:val="both"/>
        <w:rPr>
          <w:rFonts w:ascii="Garamond" w:eastAsia="Calibri" w:hAnsi="Garamond" w:cs="Times New Roman"/>
          <w:sz w:val="24"/>
          <w:szCs w:val="24"/>
          <w:lang w:eastAsia="en-GB"/>
        </w:rPr>
      </w:pPr>
      <w:r w:rsidRPr="006F28EE">
        <w:rPr>
          <w:rFonts w:ascii="Garamond" w:eastAsia="Calibri" w:hAnsi="Garamond" w:cs="Times New Roman"/>
          <w:sz w:val="24"/>
          <w:szCs w:val="24"/>
          <w:lang w:eastAsia="en-GB"/>
        </w:rPr>
        <w:t xml:space="preserve">(2) të </w:t>
      </w:r>
      <w:r w:rsidR="00B45ED8" w:rsidRPr="006F28EE">
        <w:rPr>
          <w:rFonts w:ascii="Garamond" w:eastAsia="Calibri" w:hAnsi="Garamond" w:cs="Times New Roman"/>
          <w:sz w:val="24"/>
          <w:szCs w:val="24"/>
          <w:lang w:eastAsia="en-GB"/>
        </w:rPr>
        <w:t>mbajnë</w:t>
      </w:r>
      <w:r w:rsidRPr="006F28EE">
        <w:rPr>
          <w:rFonts w:ascii="Garamond" w:eastAsia="Calibri" w:hAnsi="Garamond" w:cs="Times New Roman"/>
          <w:sz w:val="24"/>
          <w:szCs w:val="24"/>
          <w:lang w:eastAsia="en-GB"/>
        </w:rPr>
        <w:t xml:space="preserve"> një çertifikatë SFI (H) për </w:t>
      </w:r>
      <w:r w:rsidR="007C6128" w:rsidRPr="006F28EE">
        <w:rPr>
          <w:rFonts w:ascii="Garamond" w:eastAsia="Calibri" w:hAnsi="Garamond" w:cs="Times New Roman"/>
          <w:sz w:val="24"/>
          <w:szCs w:val="24"/>
          <w:lang w:eastAsia="en-GB"/>
        </w:rPr>
        <w:t xml:space="preserve">tipin </w:t>
      </w:r>
      <w:r w:rsidRPr="006F28EE">
        <w:rPr>
          <w:rFonts w:ascii="Garamond" w:eastAsia="Calibri" w:hAnsi="Garamond" w:cs="Times New Roman"/>
          <w:sz w:val="24"/>
          <w:szCs w:val="24"/>
          <w:lang w:eastAsia="en-GB"/>
        </w:rPr>
        <w:t xml:space="preserve"> e aplikueshëm të helikopterit;</w:t>
      </w:r>
    </w:p>
    <w:p w14:paraId="65499524" w14:textId="1E43495F" w:rsidR="0007055C" w:rsidRPr="006F28EE" w:rsidRDefault="0007055C" w:rsidP="000E60CE">
      <w:pPr>
        <w:spacing w:after="0" w:line="276" w:lineRule="auto"/>
        <w:jc w:val="both"/>
        <w:rPr>
          <w:rFonts w:ascii="Garamond" w:eastAsia="Calibri" w:hAnsi="Garamond" w:cs="Times New Roman"/>
          <w:sz w:val="24"/>
          <w:szCs w:val="24"/>
          <w:lang w:eastAsia="en-GB"/>
        </w:rPr>
      </w:pPr>
      <w:r w:rsidRPr="006F28EE">
        <w:rPr>
          <w:rFonts w:ascii="Garamond" w:eastAsia="Calibri" w:hAnsi="Garamond" w:cs="Times New Roman"/>
          <w:sz w:val="24"/>
          <w:szCs w:val="24"/>
          <w:lang w:eastAsia="en-GB"/>
        </w:rPr>
        <w:t xml:space="preserve">(3) </w:t>
      </w:r>
      <w:r w:rsidR="00343B2C" w:rsidRPr="006F28EE">
        <w:rPr>
          <w:rFonts w:ascii="Garamond" w:eastAsia="Calibri" w:hAnsi="Garamond" w:cs="Times New Roman"/>
          <w:bCs/>
          <w:sz w:val="24"/>
          <w:szCs w:val="24"/>
        </w:rPr>
        <w:t>në rastin e helikopterëve me shumë pilotë, të kenë të paktën 1 000 orë kohë fluturimi si pilotë të helikopterëve me shumë pilotë</w:t>
      </w:r>
      <w:r w:rsidRPr="006F28EE">
        <w:rPr>
          <w:rFonts w:ascii="Garamond" w:eastAsia="Calibri" w:hAnsi="Garamond" w:cs="Times New Roman"/>
          <w:sz w:val="24"/>
          <w:szCs w:val="24"/>
          <w:lang w:eastAsia="en-GB"/>
        </w:rPr>
        <w:t>;</w:t>
      </w:r>
    </w:p>
    <w:p w14:paraId="611AC8BA" w14:textId="058F66AB" w:rsidR="0007055C" w:rsidRPr="006F28EE" w:rsidRDefault="0007055C" w:rsidP="000E60CE">
      <w:pPr>
        <w:pStyle w:val="Teksti"/>
        <w:spacing w:line="276" w:lineRule="auto"/>
        <w:ind w:firstLine="0"/>
        <w:rPr>
          <w:rFonts w:eastAsia="Calibri" w:cs="Times New Roman"/>
          <w:lang w:eastAsia="en-GB"/>
        </w:rPr>
      </w:pPr>
      <w:r w:rsidRPr="006F28EE">
        <w:rPr>
          <w:rFonts w:eastAsia="Calibri" w:cs="Times New Roman"/>
          <w:lang w:eastAsia="en-GB"/>
        </w:rPr>
        <w:t xml:space="preserve">(4) </w:t>
      </w:r>
      <w:r w:rsidR="00343B2C" w:rsidRPr="006F28EE">
        <w:rPr>
          <w:rFonts w:eastAsia="Calibri" w:cs="Times New Roman"/>
          <w:bCs/>
        </w:rPr>
        <w:t>në rastin e helikopterëve me një pilot në operime me shumë pilotë, të kenë kryer të paktën 350 orë në operime me shumë pilotë në çdo kategori avionësh;</w:t>
      </w:r>
    </w:p>
    <w:p w14:paraId="14700BA6" w14:textId="77777777" w:rsidR="00343B2C" w:rsidRPr="006F28EE" w:rsidRDefault="00343B2C" w:rsidP="000E60CE">
      <w:pPr>
        <w:pStyle w:val="Teksti"/>
        <w:spacing w:line="276" w:lineRule="auto"/>
        <w:ind w:firstLine="0"/>
        <w:rPr>
          <w:rFonts w:eastAsia="Calibri" w:cs="Times New Roman"/>
          <w:bCs/>
        </w:rPr>
      </w:pPr>
    </w:p>
    <w:p w14:paraId="696257A1" w14:textId="003D9AFC" w:rsidR="00343B2C" w:rsidRPr="006F28EE" w:rsidRDefault="00343B2C" w:rsidP="000E60CE">
      <w:pPr>
        <w:pStyle w:val="Teksti"/>
        <w:spacing w:line="276" w:lineRule="auto"/>
        <w:ind w:firstLine="0"/>
        <w:rPr>
          <w:rFonts w:eastAsia="Calibri" w:cs="Times New Roman"/>
          <w:bCs/>
        </w:rPr>
      </w:pPr>
      <w:r w:rsidRPr="006F28EE">
        <w:rPr>
          <w:rFonts w:eastAsia="Calibri" w:cs="Times New Roman"/>
          <w:bCs/>
        </w:rPr>
        <w:t xml:space="preserve">(5) për lëshimin fillestar të një certifikate SFE, të kenë përfunduar të paktën 50 orë instruksione sintetike fluturimi si TRI(H) ose SFI(H) në </w:t>
      </w:r>
      <w:r w:rsidR="009B5F2F" w:rsidRPr="006F28EE">
        <w:rPr>
          <w:rFonts w:eastAsia="Calibri" w:cs="Times New Roman"/>
          <w:bCs/>
        </w:rPr>
        <w:t xml:space="preserve"> </w:t>
      </w:r>
      <w:r w:rsidR="007C6128" w:rsidRPr="006F28EE">
        <w:rPr>
          <w:rFonts w:eastAsia="Calibri" w:cs="Times New Roman"/>
          <w:bCs/>
        </w:rPr>
        <w:t xml:space="preserve">tipin </w:t>
      </w:r>
      <w:r w:rsidRPr="006F28EE">
        <w:rPr>
          <w:rFonts w:eastAsia="Calibri" w:cs="Times New Roman"/>
          <w:bCs/>
        </w:rPr>
        <w:t xml:space="preserve"> e aplikueshëm.</w:t>
      </w:r>
    </w:p>
    <w:p w14:paraId="1E4CC9A9" w14:textId="490A24A7" w:rsidR="00BD1A8C" w:rsidRPr="006F28EE" w:rsidRDefault="00BD1A8C" w:rsidP="000E60CE">
      <w:pPr>
        <w:pStyle w:val="Teksti"/>
        <w:ind w:firstLine="0"/>
        <w:rPr>
          <w:rFonts w:cs="Times New Roman"/>
        </w:rPr>
      </w:pPr>
    </w:p>
    <w:p w14:paraId="02E1292C" w14:textId="11105B4A" w:rsidR="00BD1A8C" w:rsidRPr="006F28EE" w:rsidRDefault="00BD1A8C" w:rsidP="003E3E3C">
      <w:pPr>
        <w:widowControl w:val="0"/>
        <w:spacing w:after="0" w:line="240" w:lineRule="auto"/>
        <w:ind w:firstLine="284"/>
        <w:jc w:val="center"/>
        <w:rPr>
          <w:rFonts w:ascii="Garamond" w:hAnsi="Garamond" w:cs="Times New Roman"/>
          <w:i/>
          <w:sz w:val="24"/>
          <w:szCs w:val="24"/>
        </w:rPr>
      </w:pPr>
      <w:r w:rsidRPr="006F28EE">
        <w:rPr>
          <w:rFonts w:ascii="Garamond" w:hAnsi="Garamond" w:cs="Times New Roman"/>
          <w:b/>
          <w:i/>
          <w:sz w:val="24"/>
          <w:szCs w:val="24"/>
        </w:rPr>
        <w:t>SEKSIONI</w:t>
      </w:r>
      <w:r w:rsidR="00F2789A" w:rsidRPr="006F28EE">
        <w:rPr>
          <w:rFonts w:ascii="Garamond" w:hAnsi="Garamond" w:cs="Times New Roman"/>
          <w:b/>
          <w:i/>
          <w:sz w:val="24"/>
          <w:szCs w:val="24"/>
        </w:rPr>
        <w:t xml:space="preserve"> </w:t>
      </w:r>
      <w:r w:rsidRPr="006F28EE">
        <w:rPr>
          <w:rFonts w:ascii="Garamond" w:hAnsi="Garamond" w:cs="Times New Roman"/>
          <w:b/>
          <w:i/>
          <w:sz w:val="24"/>
          <w:szCs w:val="24"/>
        </w:rPr>
        <w:t>7</w:t>
      </w:r>
    </w:p>
    <w:p w14:paraId="12F5291F" w14:textId="49F877A4" w:rsidR="00BD1A8C" w:rsidRPr="006F28EE" w:rsidRDefault="000D187A" w:rsidP="003E3E3C">
      <w:pPr>
        <w:widowControl w:val="0"/>
        <w:spacing w:after="0" w:line="240" w:lineRule="auto"/>
        <w:ind w:firstLine="284"/>
        <w:jc w:val="center"/>
        <w:rPr>
          <w:rFonts w:ascii="Garamond" w:hAnsi="Garamond" w:cs="Times New Roman"/>
          <w:i/>
          <w:sz w:val="24"/>
          <w:szCs w:val="24"/>
        </w:rPr>
      </w:pPr>
      <w:r w:rsidRPr="006F28EE">
        <w:rPr>
          <w:rFonts w:ascii="Garamond" w:hAnsi="Garamond" w:cs="Times New Roman"/>
          <w:b/>
          <w:i/>
          <w:sz w:val="24"/>
          <w:szCs w:val="24"/>
        </w:rPr>
        <w:t>Kërkes</w:t>
      </w:r>
      <w:r w:rsidR="00BD1A8C" w:rsidRPr="006F28EE">
        <w:rPr>
          <w:rFonts w:ascii="Garamond" w:hAnsi="Garamond" w:cs="Times New Roman"/>
          <w:b/>
          <w:i/>
          <w:sz w:val="24"/>
          <w:szCs w:val="24"/>
        </w:rPr>
        <w:t>a specifike</w:t>
      </w:r>
      <w:r w:rsidR="004355FA" w:rsidRPr="006F28EE">
        <w:rPr>
          <w:rFonts w:ascii="Garamond" w:hAnsi="Garamond" w:cs="Times New Roman"/>
          <w:b/>
          <w:i/>
          <w:sz w:val="24"/>
          <w:szCs w:val="24"/>
        </w:rPr>
        <w:t xml:space="preserve"> për </w:t>
      </w:r>
      <w:r w:rsidR="00BD1A8C" w:rsidRPr="006F28EE">
        <w:rPr>
          <w:rFonts w:ascii="Garamond" w:hAnsi="Garamond" w:cs="Times New Roman"/>
          <w:b/>
          <w:i/>
          <w:sz w:val="24"/>
          <w:szCs w:val="24"/>
        </w:rPr>
        <w:t>ekzaminuesit e instruktorit</w:t>
      </w:r>
      <w:r w:rsidR="00877448" w:rsidRPr="006F28EE">
        <w:rPr>
          <w:rFonts w:ascii="Garamond" w:hAnsi="Garamond" w:cs="Times New Roman"/>
          <w:b/>
          <w:i/>
          <w:sz w:val="24"/>
          <w:szCs w:val="24"/>
        </w:rPr>
        <w:t xml:space="preserve"> të fluturimit</w:t>
      </w:r>
      <w:r w:rsidR="00BD1A8C" w:rsidRPr="006F28EE">
        <w:rPr>
          <w:rFonts w:ascii="Garamond" w:hAnsi="Garamond" w:cs="Times New Roman"/>
          <w:b/>
          <w:i/>
          <w:sz w:val="24"/>
          <w:szCs w:val="24"/>
        </w:rPr>
        <w:t>-FIE</w:t>
      </w:r>
    </w:p>
    <w:p w14:paraId="779A4306" w14:textId="77777777" w:rsidR="003E3E3C" w:rsidRPr="006F28EE" w:rsidRDefault="003E3E3C" w:rsidP="00F36E9C">
      <w:pPr>
        <w:widowControl w:val="0"/>
        <w:spacing w:after="0" w:line="240" w:lineRule="auto"/>
        <w:ind w:firstLine="284"/>
        <w:jc w:val="both"/>
        <w:rPr>
          <w:rFonts w:ascii="Garamond" w:hAnsi="Garamond" w:cs="Times New Roman"/>
          <w:b/>
          <w:sz w:val="24"/>
          <w:szCs w:val="24"/>
        </w:rPr>
      </w:pPr>
    </w:p>
    <w:p w14:paraId="62373D37" w14:textId="5E25E8DE" w:rsidR="00BD1A8C" w:rsidRPr="006F28EE" w:rsidRDefault="00BD1A8C" w:rsidP="000E60CE">
      <w:pPr>
        <w:widowControl w:val="0"/>
        <w:spacing w:after="0" w:line="240" w:lineRule="auto"/>
        <w:jc w:val="both"/>
        <w:rPr>
          <w:rFonts w:ascii="Garamond" w:hAnsi="Garamond" w:cs="Times New Roman"/>
          <w:b/>
          <w:sz w:val="24"/>
          <w:szCs w:val="24"/>
        </w:rPr>
      </w:pPr>
      <w:r w:rsidRPr="006F28EE">
        <w:rPr>
          <w:rFonts w:ascii="Garamond" w:hAnsi="Garamond" w:cs="Times New Roman"/>
          <w:b/>
          <w:sz w:val="24"/>
          <w:szCs w:val="24"/>
        </w:rPr>
        <w:t>FCL.1005 FIE FIE- Privilegje</w:t>
      </w:r>
      <w:r w:rsidR="00B45ED8" w:rsidRPr="006F28EE">
        <w:rPr>
          <w:rFonts w:ascii="Garamond" w:hAnsi="Garamond" w:cs="Times New Roman"/>
          <w:b/>
          <w:sz w:val="24"/>
          <w:szCs w:val="24"/>
        </w:rPr>
        <w:t>t</w:t>
      </w:r>
      <w:r w:rsidRPr="006F28EE">
        <w:rPr>
          <w:rFonts w:ascii="Garamond" w:hAnsi="Garamond" w:cs="Times New Roman"/>
          <w:b/>
          <w:sz w:val="24"/>
          <w:szCs w:val="24"/>
        </w:rPr>
        <w:t xml:space="preserve"> dhe kushte</w:t>
      </w:r>
      <w:r w:rsidR="00B45ED8" w:rsidRPr="006F28EE">
        <w:rPr>
          <w:rFonts w:ascii="Garamond" w:hAnsi="Garamond" w:cs="Times New Roman"/>
          <w:b/>
          <w:sz w:val="24"/>
          <w:szCs w:val="24"/>
        </w:rPr>
        <w:t>t</w:t>
      </w:r>
      <w:r w:rsidRPr="006F28EE">
        <w:rPr>
          <w:rFonts w:ascii="Garamond" w:hAnsi="Garamond" w:cs="Times New Roman"/>
          <w:b/>
          <w:sz w:val="24"/>
          <w:szCs w:val="24"/>
        </w:rPr>
        <w:t xml:space="preserve"> </w:t>
      </w:r>
    </w:p>
    <w:p w14:paraId="094A8526" w14:textId="77777777" w:rsidR="000E60CE" w:rsidRPr="006F28EE" w:rsidRDefault="000E60CE" w:rsidP="000E60CE">
      <w:pPr>
        <w:widowControl w:val="0"/>
        <w:spacing w:after="0" w:line="240" w:lineRule="auto"/>
        <w:jc w:val="both"/>
        <w:rPr>
          <w:rFonts w:ascii="Garamond" w:hAnsi="Garamond" w:cs="Times New Roman"/>
          <w:sz w:val="24"/>
          <w:szCs w:val="24"/>
        </w:rPr>
      </w:pPr>
    </w:p>
    <w:p w14:paraId="615B52F5" w14:textId="77777777" w:rsidR="002F110B" w:rsidRPr="006F28EE" w:rsidRDefault="004F1FD3" w:rsidP="004F1FD3">
      <w:pPr>
        <w:pStyle w:val="Teksti"/>
        <w:rPr>
          <w:rFonts w:cs="Times New Roman"/>
        </w:rPr>
      </w:pPr>
      <w:r w:rsidRPr="006F28EE">
        <w:rPr>
          <w:rFonts w:cs="Times New Roman"/>
        </w:rPr>
        <w:t xml:space="preserve">a) </w:t>
      </w:r>
      <w:r w:rsidR="00BD1A8C" w:rsidRPr="006F28EE">
        <w:rPr>
          <w:rFonts w:cs="Times New Roman"/>
        </w:rPr>
        <w:t>FIE(A). Privilegjet</w:t>
      </w:r>
      <w:r w:rsidR="00F2789A" w:rsidRPr="006F28EE">
        <w:rPr>
          <w:rFonts w:cs="Times New Roman"/>
        </w:rPr>
        <w:t xml:space="preserve"> </w:t>
      </w:r>
      <w:r w:rsidR="00BD1A8C" w:rsidRPr="006F28EE">
        <w:rPr>
          <w:rFonts w:cs="Times New Roman"/>
        </w:rPr>
        <w:t>e</w:t>
      </w:r>
      <w:r w:rsidR="00B61D1A" w:rsidRPr="006F28EE">
        <w:rPr>
          <w:rFonts w:cs="Times New Roman"/>
        </w:rPr>
        <w:t xml:space="preserve"> një </w:t>
      </w:r>
      <w:r w:rsidR="00BD1A8C" w:rsidRPr="006F28EE">
        <w:rPr>
          <w:rFonts w:cs="Times New Roman"/>
        </w:rPr>
        <w:t>FIE</w:t>
      </w:r>
      <w:r w:rsidR="00F2789A" w:rsidRPr="006F28EE">
        <w:rPr>
          <w:rFonts w:cs="Times New Roman"/>
        </w:rPr>
        <w:t xml:space="preserve"> në </w:t>
      </w:r>
      <w:r w:rsidR="00360584" w:rsidRPr="006F28EE">
        <w:rPr>
          <w:rFonts w:cs="Times New Roman"/>
        </w:rPr>
        <w:t>aeroplanë</w:t>
      </w:r>
      <w:r w:rsidR="00877448" w:rsidRPr="006F28EE">
        <w:rPr>
          <w:rFonts w:cs="Times New Roman"/>
        </w:rPr>
        <w:t xml:space="preserve"> janë </w:t>
      </w:r>
      <w:r w:rsidR="00006A2C" w:rsidRPr="006F28EE">
        <w:rPr>
          <w:rFonts w:cs="Times New Roman"/>
        </w:rPr>
        <w:t xml:space="preserve">që të </w:t>
      </w:r>
      <w:r w:rsidR="00B127C9" w:rsidRPr="006F28EE">
        <w:rPr>
          <w:rFonts w:cs="Times New Roman"/>
        </w:rPr>
        <w:t>drejtojnë</w:t>
      </w:r>
      <w:r w:rsidR="00F2789A" w:rsidRPr="006F28EE">
        <w:rPr>
          <w:rFonts w:cs="Times New Roman"/>
        </w:rPr>
        <w:t xml:space="preserve"> </w:t>
      </w:r>
      <w:r w:rsidR="00C01AF8" w:rsidRPr="006F28EE">
        <w:rPr>
          <w:rFonts w:cs="Times New Roman"/>
        </w:rPr>
        <w:t>vlerës</w:t>
      </w:r>
      <w:r w:rsidR="00BD1A8C" w:rsidRPr="006F28EE">
        <w:rPr>
          <w:rFonts w:cs="Times New Roman"/>
        </w:rPr>
        <w:t>ime</w:t>
      </w:r>
      <w:r w:rsidR="00463850" w:rsidRPr="006F28EE">
        <w:rPr>
          <w:rFonts w:cs="Times New Roman"/>
        </w:rPr>
        <w:t xml:space="preserve"> të kompetencës </w:t>
      </w:r>
      <w:r w:rsidR="004355FA" w:rsidRPr="006F28EE">
        <w:rPr>
          <w:rFonts w:cs="Times New Roman"/>
        </w:rPr>
        <w:t xml:space="preserve">për </w:t>
      </w:r>
      <w:r w:rsidR="002F110B" w:rsidRPr="006F28EE">
        <w:rPr>
          <w:rFonts w:cs="Times New Roman"/>
        </w:rPr>
        <w:t xml:space="preserve"> </w:t>
      </w:r>
    </w:p>
    <w:p w14:paraId="7C34453D" w14:textId="309864AF" w:rsidR="00BD1A8C" w:rsidRPr="006F28EE" w:rsidRDefault="00581832" w:rsidP="004F1FD3">
      <w:pPr>
        <w:pStyle w:val="Teksti"/>
        <w:rPr>
          <w:rFonts w:cs="Times New Roman"/>
        </w:rPr>
      </w:pPr>
      <w:r w:rsidRPr="006F28EE">
        <w:rPr>
          <w:rFonts w:cs="Times New Roman"/>
        </w:rPr>
        <w:t>lëshim</w:t>
      </w:r>
      <w:r w:rsidR="00BD1A8C" w:rsidRPr="006F28EE">
        <w:rPr>
          <w:rFonts w:cs="Times New Roman"/>
        </w:rPr>
        <w:t>in, ri</w:t>
      </w:r>
      <w:r w:rsidR="006E505D" w:rsidRPr="006F28EE">
        <w:rPr>
          <w:rFonts w:cs="Times New Roman"/>
        </w:rPr>
        <w:t>vlefshmërinë</w:t>
      </w:r>
      <w:r w:rsidR="00F2789A" w:rsidRPr="006F28EE">
        <w:rPr>
          <w:rFonts w:cs="Times New Roman"/>
        </w:rPr>
        <w:t xml:space="preserve"> </w:t>
      </w:r>
      <w:r w:rsidR="00BD1A8C" w:rsidRPr="006F28EE">
        <w:rPr>
          <w:rFonts w:cs="Times New Roman"/>
        </w:rPr>
        <w:t>ose rinovimin e certifikatave</w:t>
      </w:r>
      <w:r w:rsidR="004355FA" w:rsidRPr="006F28EE">
        <w:rPr>
          <w:rFonts w:cs="Times New Roman"/>
        </w:rPr>
        <w:t xml:space="preserve"> për </w:t>
      </w:r>
      <w:r w:rsidR="00BD1A8C" w:rsidRPr="006F28EE">
        <w:rPr>
          <w:rFonts w:cs="Times New Roman"/>
        </w:rPr>
        <w:t>FIE(A), CRI(A), IRI(A) dhe TRI(A)</w:t>
      </w:r>
      <w:r w:rsidR="00F2789A" w:rsidRPr="006F28EE">
        <w:rPr>
          <w:rFonts w:cs="Times New Roman"/>
        </w:rPr>
        <w:t xml:space="preserve"> në </w:t>
      </w:r>
      <w:r w:rsidR="00360584" w:rsidRPr="006F28EE">
        <w:rPr>
          <w:rFonts w:cs="Times New Roman"/>
        </w:rPr>
        <w:t>aeroplanë</w:t>
      </w:r>
      <w:r w:rsidR="00BD1A8C" w:rsidRPr="006F28EE">
        <w:rPr>
          <w:rFonts w:cs="Times New Roman"/>
        </w:rPr>
        <w:t xml:space="preserve"> me</w:t>
      </w:r>
      <w:r w:rsidR="00B61D1A" w:rsidRPr="006F28EE">
        <w:rPr>
          <w:rFonts w:cs="Times New Roman"/>
        </w:rPr>
        <w:t xml:space="preserve"> një </w:t>
      </w:r>
      <w:r w:rsidR="00BD1A8C" w:rsidRPr="006F28EE">
        <w:rPr>
          <w:rFonts w:cs="Times New Roman"/>
        </w:rPr>
        <w:t xml:space="preserve">pilot, duke siguruar se mban </w:t>
      </w:r>
      <w:r w:rsidR="00C01AF8" w:rsidRPr="006F28EE">
        <w:rPr>
          <w:rFonts w:cs="Times New Roman"/>
        </w:rPr>
        <w:t>certifikatën</w:t>
      </w:r>
      <w:r w:rsidR="00BD1A8C" w:rsidRPr="006F28EE">
        <w:rPr>
          <w:rFonts w:cs="Times New Roman"/>
        </w:rPr>
        <w:t xml:space="preserve"> e duhur</w:t>
      </w:r>
      <w:r w:rsidR="00463850" w:rsidRPr="006F28EE">
        <w:rPr>
          <w:rFonts w:cs="Times New Roman"/>
        </w:rPr>
        <w:t xml:space="preserve"> të instruktorit</w:t>
      </w:r>
      <w:r w:rsidR="00BD1A8C" w:rsidRPr="006F28EE">
        <w:rPr>
          <w:rFonts w:cs="Times New Roman"/>
        </w:rPr>
        <w:t>.</w:t>
      </w:r>
      <w:r w:rsidR="00BD1A8C" w:rsidRPr="006F28EE">
        <w:rPr>
          <w:rFonts w:cs="Times New Roman"/>
          <w:b/>
        </w:rPr>
        <w:t xml:space="preserve"> </w:t>
      </w:r>
    </w:p>
    <w:p w14:paraId="0EDC8364" w14:textId="77777777" w:rsidR="002F110B" w:rsidRPr="006F28EE" w:rsidRDefault="004F1FD3" w:rsidP="004F1FD3">
      <w:pPr>
        <w:pStyle w:val="Teksti"/>
        <w:rPr>
          <w:rFonts w:cs="Times New Roman"/>
        </w:rPr>
      </w:pPr>
      <w:r w:rsidRPr="006F28EE">
        <w:rPr>
          <w:rFonts w:cs="Times New Roman"/>
        </w:rPr>
        <w:t xml:space="preserve">b) </w:t>
      </w:r>
      <w:r w:rsidR="00BD1A8C" w:rsidRPr="006F28EE">
        <w:rPr>
          <w:rFonts w:cs="Times New Roman"/>
        </w:rPr>
        <w:t>FIE(H). Privilegjet</w:t>
      </w:r>
      <w:r w:rsidR="00F2789A" w:rsidRPr="006F28EE">
        <w:rPr>
          <w:rFonts w:cs="Times New Roman"/>
        </w:rPr>
        <w:t xml:space="preserve"> </w:t>
      </w:r>
      <w:r w:rsidR="00BD1A8C" w:rsidRPr="006F28EE">
        <w:rPr>
          <w:rFonts w:cs="Times New Roman"/>
        </w:rPr>
        <w:t>e</w:t>
      </w:r>
      <w:r w:rsidR="00B61D1A" w:rsidRPr="006F28EE">
        <w:rPr>
          <w:rFonts w:cs="Times New Roman"/>
        </w:rPr>
        <w:t xml:space="preserve"> një </w:t>
      </w:r>
      <w:r w:rsidR="00BD1A8C" w:rsidRPr="006F28EE">
        <w:rPr>
          <w:rFonts w:cs="Times New Roman"/>
        </w:rPr>
        <w:t>FIE</w:t>
      </w:r>
      <w:r w:rsidR="00F2789A" w:rsidRPr="006F28EE">
        <w:rPr>
          <w:rFonts w:cs="Times New Roman"/>
        </w:rPr>
        <w:t xml:space="preserve"> në </w:t>
      </w:r>
      <w:r w:rsidR="008A750D" w:rsidRPr="006F28EE">
        <w:rPr>
          <w:rFonts w:cs="Times New Roman"/>
        </w:rPr>
        <w:t>helikopterë</w:t>
      </w:r>
      <w:r w:rsidR="00877448" w:rsidRPr="006F28EE">
        <w:rPr>
          <w:rFonts w:cs="Times New Roman"/>
        </w:rPr>
        <w:t xml:space="preserve"> janë </w:t>
      </w:r>
      <w:r w:rsidR="00006A2C" w:rsidRPr="006F28EE">
        <w:rPr>
          <w:rFonts w:cs="Times New Roman"/>
        </w:rPr>
        <w:t xml:space="preserve">që të </w:t>
      </w:r>
      <w:r w:rsidR="00B127C9" w:rsidRPr="006F28EE">
        <w:rPr>
          <w:rFonts w:cs="Times New Roman"/>
        </w:rPr>
        <w:t>drejtojnë</w:t>
      </w:r>
      <w:r w:rsidR="00F2789A" w:rsidRPr="006F28EE">
        <w:rPr>
          <w:rFonts w:cs="Times New Roman"/>
        </w:rPr>
        <w:t xml:space="preserve"> </w:t>
      </w:r>
      <w:r w:rsidR="00C01AF8" w:rsidRPr="006F28EE">
        <w:rPr>
          <w:rFonts w:cs="Times New Roman"/>
        </w:rPr>
        <w:t>vlerës</w:t>
      </w:r>
      <w:r w:rsidR="00BD1A8C" w:rsidRPr="006F28EE">
        <w:rPr>
          <w:rFonts w:cs="Times New Roman"/>
        </w:rPr>
        <w:t>imet</w:t>
      </w:r>
      <w:r w:rsidR="00F2789A" w:rsidRPr="006F28EE">
        <w:rPr>
          <w:rFonts w:cs="Times New Roman"/>
        </w:rPr>
        <w:t xml:space="preserve"> </w:t>
      </w:r>
      <w:r w:rsidR="00BD1A8C" w:rsidRPr="006F28EE">
        <w:rPr>
          <w:rFonts w:cs="Times New Roman"/>
        </w:rPr>
        <w:t xml:space="preserve">e </w:t>
      </w:r>
      <w:r w:rsidR="00C01AF8" w:rsidRPr="006F28EE">
        <w:rPr>
          <w:rFonts w:cs="Times New Roman"/>
        </w:rPr>
        <w:t>kompetencës</w:t>
      </w:r>
      <w:r w:rsidR="004355FA" w:rsidRPr="006F28EE">
        <w:rPr>
          <w:rFonts w:cs="Times New Roman"/>
        </w:rPr>
        <w:t xml:space="preserve"> </w:t>
      </w:r>
      <w:r w:rsidR="002F110B" w:rsidRPr="006F28EE">
        <w:rPr>
          <w:rFonts w:cs="Times New Roman"/>
        </w:rPr>
        <w:t xml:space="preserve"> </w:t>
      </w:r>
    </w:p>
    <w:p w14:paraId="6120772A" w14:textId="77777777" w:rsidR="002F110B" w:rsidRPr="006F28EE" w:rsidRDefault="004355FA" w:rsidP="004F1FD3">
      <w:pPr>
        <w:pStyle w:val="Teksti"/>
        <w:rPr>
          <w:rFonts w:cs="Times New Roman"/>
        </w:rPr>
      </w:pPr>
      <w:r w:rsidRPr="006F28EE">
        <w:rPr>
          <w:rFonts w:cs="Times New Roman"/>
        </w:rPr>
        <w:t xml:space="preserve">për </w:t>
      </w:r>
      <w:r w:rsidR="00581832" w:rsidRPr="006F28EE">
        <w:rPr>
          <w:rFonts w:cs="Times New Roman"/>
        </w:rPr>
        <w:t>lëshim</w:t>
      </w:r>
      <w:r w:rsidR="00BD1A8C" w:rsidRPr="006F28EE">
        <w:rPr>
          <w:rFonts w:cs="Times New Roman"/>
        </w:rPr>
        <w:t>in, ri</w:t>
      </w:r>
      <w:r w:rsidR="006E505D" w:rsidRPr="006F28EE">
        <w:rPr>
          <w:rFonts w:cs="Times New Roman"/>
        </w:rPr>
        <w:t>vlefshmërinë</w:t>
      </w:r>
      <w:r w:rsidR="00BD1A8C" w:rsidRPr="006F28EE">
        <w:rPr>
          <w:rFonts w:cs="Times New Roman"/>
        </w:rPr>
        <w:t xml:space="preserve"> ose rinovimin e certifikatave</w:t>
      </w:r>
      <w:r w:rsidRPr="006F28EE">
        <w:rPr>
          <w:rFonts w:cs="Times New Roman"/>
        </w:rPr>
        <w:t xml:space="preserve"> për </w:t>
      </w:r>
      <w:r w:rsidR="00BD1A8C" w:rsidRPr="006F28EE">
        <w:rPr>
          <w:rFonts w:cs="Times New Roman"/>
        </w:rPr>
        <w:t>FI(H),</w:t>
      </w:r>
      <w:r w:rsidR="002845EA" w:rsidRPr="006F28EE">
        <w:rPr>
          <w:rFonts w:cs="Times New Roman"/>
        </w:rPr>
        <w:t xml:space="preserve"> IRI(H)</w:t>
      </w:r>
      <w:r w:rsidR="00BD1A8C" w:rsidRPr="006F28EE">
        <w:rPr>
          <w:rFonts w:cs="Times New Roman"/>
        </w:rPr>
        <w:t xml:space="preserve"> dhe TRI(H)</w:t>
      </w:r>
      <w:r w:rsidR="00F2789A" w:rsidRPr="006F28EE">
        <w:rPr>
          <w:rFonts w:cs="Times New Roman"/>
        </w:rPr>
        <w:t xml:space="preserve"> në </w:t>
      </w:r>
      <w:r w:rsidR="002F110B" w:rsidRPr="006F28EE">
        <w:rPr>
          <w:rFonts w:cs="Times New Roman"/>
        </w:rPr>
        <w:t xml:space="preserve"> </w:t>
      </w:r>
    </w:p>
    <w:p w14:paraId="7C512254" w14:textId="5707CBC0" w:rsidR="00BD1A8C" w:rsidRPr="006F28EE" w:rsidRDefault="008A750D" w:rsidP="004F1FD3">
      <w:pPr>
        <w:pStyle w:val="Teksti"/>
        <w:rPr>
          <w:rFonts w:cs="Times New Roman"/>
        </w:rPr>
      </w:pPr>
      <w:r w:rsidRPr="006F28EE">
        <w:rPr>
          <w:rFonts w:cs="Times New Roman"/>
        </w:rPr>
        <w:t>helikopterë</w:t>
      </w:r>
      <w:r w:rsidR="00BD1A8C" w:rsidRPr="006F28EE">
        <w:rPr>
          <w:rFonts w:cs="Times New Roman"/>
        </w:rPr>
        <w:t xml:space="preserve"> me</w:t>
      </w:r>
      <w:r w:rsidR="00B61D1A" w:rsidRPr="006F28EE">
        <w:rPr>
          <w:rFonts w:cs="Times New Roman"/>
        </w:rPr>
        <w:t xml:space="preserve"> një </w:t>
      </w:r>
      <w:r w:rsidR="00BD1A8C" w:rsidRPr="006F28EE">
        <w:rPr>
          <w:rFonts w:cs="Times New Roman"/>
        </w:rPr>
        <w:t>pilot, duke siguruar se</w:t>
      </w:r>
      <w:r w:rsidR="00F2789A" w:rsidRPr="006F28EE">
        <w:rPr>
          <w:rFonts w:cs="Times New Roman"/>
        </w:rPr>
        <w:t xml:space="preserve"> </w:t>
      </w:r>
      <w:r w:rsidR="00BD1A8C" w:rsidRPr="006F28EE">
        <w:rPr>
          <w:rFonts w:cs="Times New Roman"/>
        </w:rPr>
        <w:t xml:space="preserve">mban </w:t>
      </w:r>
      <w:r w:rsidR="00C01AF8" w:rsidRPr="006F28EE">
        <w:rPr>
          <w:rFonts w:cs="Times New Roman"/>
        </w:rPr>
        <w:t>certifikatën</w:t>
      </w:r>
      <w:r w:rsidR="00BD1A8C" w:rsidRPr="006F28EE">
        <w:rPr>
          <w:rFonts w:cs="Times New Roman"/>
        </w:rPr>
        <w:t xml:space="preserve"> e duhur</w:t>
      </w:r>
      <w:r w:rsidR="00463850" w:rsidRPr="006F28EE">
        <w:rPr>
          <w:rFonts w:cs="Times New Roman"/>
        </w:rPr>
        <w:t xml:space="preserve"> të instruktorit</w:t>
      </w:r>
      <w:r w:rsidR="00BD1A8C" w:rsidRPr="006F28EE">
        <w:rPr>
          <w:rFonts w:cs="Times New Roman"/>
        </w:rPr>
        <w:t xml:space="preserve">. </w:t>
      </w:r>
    </w:p>
    <w:p w14:paraId="5EA0B2C3" w14:textId="2505939E" w:rsidR="007C23EE" w:rsidRPr="006F28EE" w:rsidRDefault="004F1FD3" w:rsidP="007C23EE">
      <w:pPr>
        <w:spacing w:after="0" w:line="240" w:lineRule="auto"/>
        <w:ind w:firstLine="284"/>
        <w:jc w:val="both"/>
        <w:rPr>
          <w:rFonts w:ascii="Garamond" w:eastAsia="Calibri" w:hAnsi="Garamond" w:cs="Times New Roman"/>
          <w:i/>
          <w:sz w:val="24"/>
          <w:szCs w:val="24"/>
        </w:rPr>
      </w:pPr>
      <w:r w:rsidRPr="006F28EE">
        <w:rPr>
          <w:rFonts w:ascii="Garamond" w:hAnsi="Garamond" w:cs="Times New Roman"/>
          <w:i/>
          <w:sz w:val="24"/>
          <w:szCs w:val="24"/>
        </w:rPr>
        <w:t xml:space="preserve">c) </w:t>
      </w:r>
      <w:r w:rsidR="007C23EE" w:rsidRPr="006F28EE">
        <w:rPr>
          <w:rFonts w:ascii="Garamond" w:eastAsia="Calibri" w:hAnsi="Garamond" w:cs="Times New Roman"/>
          <w:i/>
          <w:sz w:val="24"/>
          <w:szCs w:val="24"/>
        </w:rPr>
        <w:t xml:space="preserve">FIE(As) dhe FIE(G). Privilegjet e një FIE në airshipe dhe gjiroplanë përfshijnë kryerjen e vlerësimeve të kompetencës për lëshimin, rivlerësimin ose rinovimin e certifikatave të instruktorit në kategorinë përkatëse të </w:t>
      </w:r>
      <w:r w:rsidR="007C23EE" w:rsidRPr="006F28EE">
        <w:rPr>
          <w:rFonts w:ascii="Garamond" w:eastAsia="Calibri" w:hAnsi="Garamond" w:cs="Times New Roman"/>
          <w:i/>
          <w:iCs/>
          <w:sz w:val="24"/>
          <w:szCs w:val="24"/>
        </w:rPr>
        <w:t>airship</w:t>
      </w:r>
      <w:r w:rsidR="007C23EE" w:rsidRPr="006F28EE">
        <w:rPr>
          <w:rFonts w:ascii="Garamond" w:eastAsia="Calibri" w:hAnsi="Garamond" w:cs="Times New Roman"/>
          <w:i/>
          <w:sz w:val="24"/>
          <w:szCs w:val="24"/>
        </w:rPr>
        <w:t>-eve, me kusht që të mbahet certifikata përkatëse e instruktorit.</w:t>
      </w:r>
    </w:p>
    <w:p w14:paraId="0AE2C0EC" w14:textId="77777777" w:rsidR="000E60CE" w:rsidRPr="006F28EE" w:rsidRDefault="000E60CE" w:rsidP="000E60CE">
      <w:pPr>
        <w:widowControl w:val="0"/>
        <w:spacing w:after="0" w:line="240" w:lineRule="auto"/>
        <w:jc w:val="both"/>
        <w:rPr>
          <w:rFonts w:ascii="Garamond" w:hAnsi="Garamond" w:cs="Times New Roman"/>
          <w:sz w:val="24"/>
          <w:szCs w:val="24"/>
        </w:rPr>
      </w:pPr>
    </w:p>
    <w:p w14:paraId="1D85EB9D" w14:textId="2842CB5F" w:rsidR="00BD1A8C" w:rsidRPr="006F28EE" w:rsidRDefault="00BD1A8C" w:rsidP="000E60CE">
      <w:pPr>
        <w:widowControl w:val="0"/>
        <w:spacing w:after="0" w:line="240" w:lineRule="auto"/>
        <w:jc w:val="both"/>
        <w:rPr>
          <w:rFonts w:ascii="Garamond" w:hAnsi="Garamond" w:cs="Times New Roman"/>
          <w:b/>
          <w:sz w:val="24"/>
          <w:szCs w:val="24"/>
        </w:rPr>
      </w:pPr>
      <w:r w:rsidRPr="006F28EE">
        <w:rPr>
          <w:rFonts w:ascii="Garamond" w:hAnsi="Garamond" w:cs="Times New Roman"/>
          <w:b/>
          <w:sz w:val="24"/>
          <w:szCs w:val="24"/>
        </w:rPr>
        <w:t>FCL.1010 FIE FIE- Parakushte</w:t>
      </w:r>
      <w:r w:rsidR="00FC074C" w:rsidRPr="006F28EE">
        <w:rPr>
          <w:rFonts w:ascii="Garamond" w:hAnsi="Garamond" w:cs="Times New Roman"/>
          <w:b/>
          <w:sz w:val="24"/>
          <w:szCs w:val="24"/>
        </w:rPr>
        <w:t>t</w:t>
      </w:r>
      <w:r w:rsidRPr="006F28EE">
        <w:rPr>
          <w:rFonts w:ascii="Garamond" w:hAnsi="Garamond" w:cs="Times New Roman"/>
          <w:b/>
          <w:sz w:val="24"/>
          <w:szCs w:val="24"/>
        </w:rPr>
        <w:t xml:space="preserve"> </w:t>
      </w:r>
    </w:p>
    <w:p w14:paraId="380FE777" w14:textId="77777777" w:rsidR="000E60CE" w:rsidRPr="006F28EE" w:rsidRDefault="000E60CE" w:rsidP="000E60CE">
      <w:pPr>
        <w:widowControl w:val="0"/>
        <w:spacing w:after="0" w:line="240" w:lineRule="auto"/>
        <w:jc w:val="both"/>
        <w:rPr>
          <w:rFonts w:ascii="Garamond" w:hAnsi="Garamond" w:cs="Times New Roman"/>
          <w:sz w:val="24"/>
          <w:szCs w:val="24"/>
        </w:rPr>
      </w:pPr>
    </w:p>
    <w:p w14:paraId="35ACA4AD" w14:textId="3B9D5DA5" w:rsidR="00BD1A8C" w:rsidRPr="006F28EE" w:rsidRDefault="00B64372" w:rsidP="00B64372">
      <w:pPr>
        <w:pStyle w:val="Teksti"/>
        <w:rPr>
          <w:rFonts w:cs="Times New Roman"/>
        </w:rPr>
      </w:pPr>
      <w:r w:rsidRPr="006F28EE">
        <w:rPr>
          <w:rFonts w:cs="Times New Roman"/>
        </w:rPr>
        <w:t xml:space="preserve">a) </w:t>
      </w:r>
      <w:r w:rsidR="00BD1A8C" w:rsidRPr="006F28EE">
        <w:rPr>
          <w:rFonts w:cs="Times New Roman"/>
        </w:rPr>
        <w:t>FIE(A).</w:t>
      </w:r>
      <w:r w:rsidR="00227F3B" w:rsidRPr="006F28EE">
        <w:rPr>
          <w:rFonts w:cs="Times New Roman"/>
        </w:rPr>
        <w:t>Aplikantë</w:t>
      </w:r>
      <w:r w:rsidR="00BD1A8C" w:rsidRPr="006F28EE">
        <w:rPr>
          <w:rFonts w:cs="Times New Roman"/>
        </w:rPr>
        <w:t>t</w:t>
      </w:r>
      <w:r w:rsidR="004355FA" w:rsidRPr="006F28EE">
        <w:rPr>
          <w:rFonts w:cs="Times New Roman"/>
        </w:rPr>
        <w:t xml:space="preserve"> </w:t>
      </w:r>
      <w:r w:rsidR="00420FE7" w:rsidRPr="006F28EE">
        <w:rPr>
          <w:rFonts w:cs="Times New Roman"/>
        </w:rPr>
        <w:t xml:space="preserve">për një certifikatë </w:t>
      </w:r>
      <w:r w:rsidR="00BD1A8C" w:rsidRPr="006F28EE">
        <w:rPr>
          <w:rFonts w:cs="Times New Roman"/>
        </w:rPr>
        <w:t>FIE</w:t>
      </w:r>
      <w:r w:rsidR="004355FA" w:rsidRPr="006F28EE">
        <w:rPr>
          <w:rFonts w:cs="Times New Roman"/>
        </w:rPr>
        <w:t xml:space="preserve"> për </w:t>
      </w:r>
      <w:r w:rsidR="00360584" w:rsidRPr="006F28EE">
        <w:rPr>
          <w:rFonts w:cs="Times New Roman"/>
        </w:rPr>
        <w:t>aeroplanë</w:t>
      </w:r>
      <w:r w:rsidR="00BD1A8C" w:rsidRPr="006F28EE">
        <w:rPr>
          <w:rFonts w:cs="Times New Roman"/>
        </w:rPr>
        <w:t xml:space="preserve"> </w:t>
      </w:r>
      <w:r w:rsidR="00940902" w:rsidRPr="006F28EE">
        <w:rPr>
          <w:rFonts w:cs="Times New Roman"/>
        </w:rPr>
        <w:t xml:space="preserve">duhet të: </w:t>
      </w:r>
    </w:p>
    <w:p w14:paraId="3B3654FE" w14:textId="45437F0D" w:rsidR="00BD1A8C" w:rsidRPr="006F28EE" w:rsidRDefault="00F2789A" w:rsidP="00B64372">
      <w:pPr>
        <w:pStyle w:val="Teksti"/>
        <w:rPr>
          <w:rFonts w:cs="Times New Roman"/>
        </w:rPr>
      </w:pPr>
      <w:r w:rsidRPr="006F28EE">
        <w:rPr>
          <w:rFonts w:cs="Times New Roman"/>
        </w:rPr>
        <w:t xml:space="preserve"> </w:t>
      </w:r>
      <w:r w:rsidR="003D3DED" w:rsidRPr="006F28EE">
        <w:rPr>
          <w:rFonts w:cs="Times New Roman"/>
        </w:rPr>
        <w:t>N</w:t>
      </w:r>
      <w:r w:rsidRPr="006F28EE">
        <w:rPr>
          <w:rFonts w:cs="Times New Roman"/>
        </w:rPr>
        <w:t xml:space="preserve">ë </w:t>
      </w:r>
      <w:r w:rsidR="00BD1A8C" w:rsidRPr="006F28EE">
        <w:rPr>
          <w:rFonts w:cs="Times New Roman"/>
        </w:rPr>
        <w:t xml:space="preserve">rast se </w:t>
      </w:r>
      <w:r w:rsidR="00227F3B" w:rsidRPr="006F28EE">
        <w:rPr>
          <w:rFonts w:cs="Times New Roman"/>
        </w:rPr>
        <w:t>aplikantë</w:t>
      </w:r>
      <w:r w:rsidR="00BD1A8C" w:rsidRPr="006F28EE">
        <w:rPr>
          <w:rFonts w:cs="Times New Roman"/>
        </w:rPr>
        <w:t>t</w:t>
      </w:r>
      <w:r w:rsidR="00360584" w:rsidRPr="006F28EE">
        <w:rPr>
          <w:rFonts w:cs="Times New Roman"/>
        </w:rPr>
        <w:t xml:space="preserve"> </w:t>
      </w:r>
      <w:r w:rsidR="00BE3EB0" w:rsidRPr="006F28EE">
        <w:rPr>
          <w:rFonts w:cs="Times New Roman"/>
        </w:rPr>
        <w:t>dëshirojnë</w:t>
      </w:r>
      <w:r w:rsidR="00BD1A8C" w:rsidRPr="006F28EE">
        <w:rPr>
          <w:rFonts w:cs="Times New Roman"/>
        </w:rPr>
        <w:t xml:space="preserve"> t</w:t>
      </w:r>
      <w:r w:rsidR="00C71B21" w:rsidRPr="006F28EE">
        <w:rPr>
          <w:rFonts w:cs="Times New Roman"/>
        </w:rPr>
        <w:t>ë</w:t>
      </w:r>
      <w:r w:rsidR="00BD1A8C" w:rsidRPr="006F28EE">
        <w:rPr>
          <w:rFonts w:cs="Times New Roman"/>
        </w:rPr>
        <w:t xml:space="preserve"> zhvill</w:t>
      </w:r>
      <w:r w:rsidR="00DB6BB4" w:rsidRPr="006F28EE">
        <w:rPr>
          <w:rFonts w:cs="Times New Roman"/>
        </w:rPr>
        <w:t xml:space="preserve">ojnë </w:t>
      </w:r>
      <w:r w:rsidR="00C01AF8" w:rsidRPr="006F28EE">
        <w:rPr>
          <w:rFonts w:cs="Times New Roman"/>
        </w:rPr>
        <w:t>vlerës</w:t>
      </w:r>
      <w:r w:rsidR="00BD1A8C" w:rsidRPr="006F28EE">
        <w:rPr>
          <w:rFonts w:cs="Times New Roman"/>
        </w:rPr>
        <w:t xml:space="preserve">imin e </w:t>
      </w:r>
      <w:r w:rsidR="00C01AF8" w:rsidRPr="006F28EE">
        <w:rPr>
          <w:rFonts w:cs="Times New Roman"/>
        </w:rPr>
        <w:t>kompetencës</w:t>
      </w:r>
      <w:r w:rsidR="004B1B1B" w:rsidRPr="006F28EE">
        <w:rPr>
          <w:rFonts w:cs="Times New Roman"/>
        </w:rPr>
        <w:t>:</w:t>
      </w:r>
      <w:r w:rsidRPr="006F28EE">
        <w:rPr>
          <w:rFonts w:cs="Times New Roman"/>
        </w:rPr>
        <w:t xml:space="preserve"> </w:t>
      </w:r>
    </w:p>
    <w:p w14:paraId="2E676D71" w14:textId="3B4EF593" w:rsidR="00BD1A8C" w:rsidRPr="006F28EE" w:rsidRDefault="00B64372" w:rsidP="00B64372">
      <w:pPr>
        <w:pStyle w:val="Teksti"/>
        <w:rPr>
          <w:rFonts w:cs="Times New Roman"/>
        </w:rPr>
      </w:pPr>
      <w:r w:rsidRPr="006F28EE">
        <w:rPr>
          <w:rFonts w:cs="Times New Roman"/>
        </w:rPr>
        <w:t>1</w:t>
      </w:r>
      <w:r w:rsidR="0062278D" w:rsidRPr="006F28EE">
        <w:rPr>
          <w:rFonts w:cs="Times New Roman"/>
        </w:rPr>
        <w:t xml:space="preserve">) të </w:t>
      </w:r>
      <w:r w:rsidR="00227F3B" w:rsidRPr="006F28EE">
        <w:rPr>
          <w:rFonts w:cs="Times New Roman"/>
        </w:rPr>
        <w:t>mbajnë</w:t>
      </w:r>
      <w:r w:rsidR="00BD1A8C" w:rsidRPr="006F28EE">
        <w:rPr>
          <w:rFonts w:cs="Times New Roman"/>
        </w:rPr>
        <w:t xml:space="preserve"> </w:t>
      </w:r>
      <w:r w:rsidR="00C01AF8" w:rsidRPr="006F28EE">
        <w:rPr>
          <w:rFonts w:cs="Times New Roman"/>
        </w:rPr>
        <w:t>certifikatën</w:t>
      </w:r>
      <w:r w:rsidR="00BD1A8C" w:rsidRPr="006F28EE">
        <w:rPr>
          <w:rFonts w:cs="Times New Roman"/>
        </w:rPr>
        <w:t xml:space="preserve"> e caktuar t</w:t>
      </w:r>
      <w:r w:rsidR="00C71B21" w:rsidRPr="006F28EE">
        <w:rPr>
          <w:rFonts w:cs="Times New Roman"/>
        </w:rPr>
        <w:t>ë</w:t>
      </w:r>
      <w:r w:rsidR="00BD1A8C" w:rsidRPr="006F28EE">
        <w:rPr>
          <w:rFonts w:cs="Times New Roman"/>
        </w:rPr>
        <w:t xml:space="preserve"> inspektorit</w:t>
      </w:r>
      <w:r w:rsidR="00F2789A" w:rsidRPr="006F28EE">
        <w:rPr>
          <w:rFonts w:cs="Times New Roman"/>
        </w:rPr>
        <w:t xml:space="preserve"> </w:t>
      </w:r>
      <w:r w:rsidR="00BD1A8C" w:rsidRPr="006F28EE">
        <w:rPr>
          <w:rFonts w:cs="Times New Roman"/>
        </w:rPr>
        <w:t>t</w:t>
      </w:r>
      <w:r w:rsidR="00C71B21" w:rsidRPr="006F28EE">
        <w:rPr>
          <w:rFonts w:cs="Times New Roman"/>
        </w:rPr>
        <w:t>ë</w:t>
      </w:r>
      <w:r w:rsidR="00BD1A8C" w:rsidRPr="006F28EE">
        <w:rPr>
          <w:rFonts w:cs="Times New Roman"/>
        </w:rPr>
        <w:t xml:space="preserve"> aplikueshme</w:t>
      </w:r>
      <w:r w:rsidR="004B1B1B" w:rsidRPr="006F28EE">
        <w:rPr>
          <w:rFonts w:cs="Times New Roman"/>
        </w:rPr>
        <w:t>;</w:t>
      </w:r>
      <w:r w:rsidR="00BD1A8C" w:rsidRPr="006F28EE">
        <w:rPr>
          <w:rFonts w:cs="Times New Roman"/>
        </w:rPr>
        <w:t xml:space="preserve"> </w:t>
      </w:r>
    </w:p>
    <w:p w14:paraId="50DE415F" w14:textId="5867F478" w:rsidR="00BD1A8C" w:rsidRPr="006F28EE" w:rsidRDefault="00B64372" w:rsidP="00B64372">
      <w:pPr>
        <w:pStyle w:val="Teksti"/>
        <w:rPr>
          <w:rFonts w:cs="Times New Roman"/>
        </w:rPr>
      </w:pPr>
      <w:r w:rsidRPr="006F28EE">
        <w:rPr>
          <w:rFonts w:cs="Times New Roman"/>
        </w:rPr>
        <w:t>2</w:t>
      </w:r>
      <w:r w:rsidR="0062278D" w:rsidRPr="006F28EE">
        <w:rPr>
          <w:rFonts w:cs="Times New Roman"/>
        </w:rPr>
        <w:t>) të</w:t>
      </w:r>
      <w:r w:rsidR="00EC149A" w:rsidRPr="006F28EE">
        <w:rPr>
          <w:rFonts w:cs="Times New Roman"/>
        </w:rPr>
        <w:t xml:space="preserve"> kenë </w:t>
      </w:r>
      <w:r w:rsidR="00BD1A8C" w:rsidRPr="006F28EE">
        <w:rPr>
          <w:rFonts w:cs="Times New Roman"/>
        </w:rPr>
        <w:t>kryer 2000</w:t>
      </w:r>
      <w:r w:rsidR="002F74CC" w:rsidRPr="006F28EE">
        <w:rPr>
          <w:rFonts w:cs="Times New Roman"/>
        </w:rPr>
        <w:t xml:space="preserve"> orë</w:t>
      </w:r>
      <w:r w:rsidR="00A34542" w:rsidRPr="006F28EE">
        <w:rPr>
          <w:rFonts w:cs="Times New Roman"/>
        </w:rPr>
        <w:t xml:space="preserve"> të kohë</w:t>
      </w:r>
      <w:r w:rsidR="00877448" w:rsidRPr="006F28EE">
        <w:rPr>
          <w:rFonts w:cs="Times New Roman"/>
        </w:rPr>
        <w:t>s</w:t>
      </w:r>
      <w:r w:rsidR="00DD1251" w:rsidRPr="006F28EE">
        <w:rPr>
          <w:rFonts w:cs="Times New Roman"/>
        </w:rPr>
        <w:t xml:space="preserve"> së fluturimit </w:t>
      </w:r>
      <w:r w:rsidR="00BD1A8C" w:rsidRPr="006F28EE">
        <w:rPr>
          <w:rFonts w:cs="Times New Roman"/>
        </w:rPr>
        <w:t>si</w:t>
      </w:r>
      <w:r w:rsidR="00B61D1A" w:rsidRPr="006F28EE">
        <w:rPr>
          <w:rFonts w:cs="Times New Roman"/>
        </w:rPr>
        <w:t xml:space="preserve"> një </w:t>
      </w:r>
      <w:r w:rsidR="00BD1A8C" w:rsidRPr="006F28EE">
        <w:rPr>
          <w:rFonts w:cs="Times New Roman"/>
        </w:rPr>
        <w:t xml:space="preserve">pilot i </w:t>
      </w:r>
      <w:r w:rsidR="005E3C33" w:rsidRPr="006F28EE">
        <w:rPr>
          <w:rFonts w:cs="Times New Roman"/>
        </w:rPr>
        <w:t>vetëm</w:t>
      </w:r>
      <w:r w:rsidR="00F2789A" w:rsidRPr="006F28EE">
        <w:rPr>
          <w:rFonts w:cs="Times New Roman"/>
        </w:rPr>
        <w:t xml:space="preserve"> në </w:t>
      </w:r>
      <w:r w:rsidR="00BD1A8C" w:rsidRPr="006F28EE">
        <w:rPr>
          <w:rFonts w:cs="Times New Roman"/>
        </w:rPr>
        <w:t>avion</w:t>
      </w:r>
      <w:r w:rsidR="00F2789A" w:rsidRPr="006F28EE">
        <w:rPr>
          <w:rFonts w:cs="Times New Roman"/>
        </w:rPr>
        <w:t xml:space="preserve"> </w:t>
      </w:r>
      <w:r w:rsidR="00BD1A8C" w:rsidRPr="006F28EE">
        <w:rPr>
          <w:rFonts w:cs="Times New Roman"/>
        </w:rPr>
        <w:t>ose TMG</w:t>
      </w:r>
      <w:r w:rsidR="004B1B1B" w:rsidRPr="006F28EE">
        <w:rPr>
          <w:rFonts w:cs="Times New Roman"/>
        </w:rPr>
        <w:t>;</w:t>
      </w:r>
      <w:r w:rsidR="00BD1A8C" w:rsidRPr="006F28EE">
        <w:rPr>
          <w:rFonts w:cs="Times New Roman"/>
        </w:rPr>
        <w:t xml:space="preserve"> </w:t>
      </w:r>
    </w:p>
    <w:p w14:paraId="797EB1A0" w14:textId="6836B4B8" w:rsidR="00BD1A8C" w:rsidRPr="006F28EE" w:rsidRDefault="00B64372" w:rsidP="00B64372">
      <w:pPr>
        <w:pStyle w:val="Teksti"/>
        <w:rPr>
          <w:rFonts w:cs="Times New Roman"/>
        </w:rPr>
      </w:pPr>
      <w:r w:rsidRPr="006F28EE">
        <w:rPr>
          <w:rFonts w:cs="Times New Roman"/>
        </w:rPr>
        <w:t>3</w:t>
      </w:r>
      <w:r w:rsidR="0062278D" w:rsidRPr="006F28EE">
        <w:rPr>
          <w:rFonts w:cs="Times New Roman"/>
        </w:rPr>
        <w:t>)</w:t>
      </w:r>
      <w:r w:rsidR="00EB2F14" w:rsidRPr="006F28EE">
        <w:rPr>
          <w:rFonts w:cs="Times New Roman"/>
        </w:rPr>
        <w:t xml:space="preserve"> të ketë </w:t>
      </w:r>
      <w:r w:rsidR="00B32F3C" w:rsidRPr="006F28EE">
        <w:rPr>
          <w:rFonts w:cs="Times New Roman"/>
        </w:rPr>
        <w:t>së paku</w:t>
      </w:r>
      <w:r w:rsidR="00BD1A8C" w:rsidRPr="006F28EE">
        <w:rPr>
          <w:rFonts w:cs="Times New Roman"/>
        </w:rPr>
        <w:t xml:space="preserve"> 100</w:t>
      </w:r>
      <w:r w:rsidR="002F74CC" w:rsidRPr="006F28EE">
        <w:rPr>
          <w:rFonts w:cs="Times New Roman"/>
        </w:rPr>
        <w:t xml:space="preserve"> orë</w:t>
      </w:r>
      <w:r w:rsidR="00A34542" w:rsidRPr="006F28EE">
        <w:rPr>
          <w:rFonts w:cs="Times New Roman"/>
        </w:rPr>
        <w:t xml:space="preserve"> të kohë</w:t>
      </w:r>
      <w:r w:rsidR="00877448" w:rsidRPr="006F28EE">
        <w:rPr>
          <w:rFonts w:cs="Times New Roman"/>
        </w:rPr>
        <w:t>s</w:t>
      </w:r>
      <w:r w:rsidR="00DD1251" w:rsidRPr="006F28EE">
        <w:rPr>
          <w:rFonts w:cs="Times New Roman"/>
        </w:rPr>
        <w:t xml:space="preserve"> së fluturimit </w:t>
      </w:r>
      <w:r w:rsidR="00BD1A8C" w:rsidRPr="006F28EE">
        <w:rPr>
          <w:rFonts w:cs="Times New Roman"/>
        </w:rPr>
        <w:t xml:space="preserve">si instruktore ndaj </w:t>
      </w:r>
      <w:r w:rsidR="00227F3B" w:rsidRPr="006F28EE">
        <w:rPr>
          <w:rFonts w:cs="Times New Roman"/>
        </w:rPr>
        <w:t>aplikantë</w:t>
      </w:r>
      <w:r w:rsidR="00BD1A8C" w:rsidRPr="006F28EE">
        <w:rPr>
          <w:rFonts w:cs="Times New Roman"/>
        </w:rPr>
        <w:t>ve</w:t>
      </w:r>
      <w:r w:rsidR="004355FA" w:rsidRPr="006F28EE">
        <w:rPr>
          <w:rFonts w:cs="Times New Roman"/>
        </w:rPr>
        <w:t xml:space="preserve"> </w:t>
      </w:r>
      <w:r w:rsidR="00420FE7" w:rsidRPr="006F28EE">
        <w:rPr>
          <w:rFonts w:cs="Times New Roman"/>
        </w:rPr>
        <w:t xml:space="preserve">për një certifikatë </w:t>
      </w:r>
      <w:r w:rsidR="00BD1A8C" w:rsidRPr="006F28EE">
        <w:rPr>
          <w:rFonts w:cs="Times New Roman"/>
        </w:rPr>
        <w:t xml:space="preserve">instruktori. </w:t>
      </w:r>
    </w:p>
    <w:p w14:paraId="0C713858" w14:textId="7C0BABDA" w:rsidR="00BD1A8C" w:rsidRPr="006F28EE" w:rsidRDefault="00B64372" w:rsidP="00B64372">
      <w:pPr>
        <w:pStyle w:val="Teksti"/>
        <w:rPr>
          <w:rFonts w:cs="Times New Roman"/>
        </w:rPr>
      </w:pPr>
      <w:r w:rsidRPr="006F28EE">
        <w:rPr>
          <w:rFonts w:cs="Times New Roman"/>
        </w:rPr>
        <w:t xml:space="preserve">b) </w:t>
      </w:r>
      <w:r w:rsidR="00BD1A8C" w:rsidRPr="006F28EE">
        <w:rPr>
          <w:rFonts w:cs="Times New Roman"/>
        </w:rPr>
        <w:t xml:space="preserve">FIE(H). </w:t>
      </w:r>
      <w:r w:rsidR="00227F3B" w:rsidRPr="006F28EE">
        <w:rPr>
          <w:rFonts w:cs="Times New Roman"/>
        </w:rPr>
        <w:t>Aplikantë</w:t>
      </w:r>
      <w:r w:rsidR="00BD1A8C" w:rsidRPr="006F28EE">
        <w:rPr>
          <w:rFonts w:cs="Times New Roman"/>
        </w:rPr>
        <w:t>t</w:t>
      </w:r>
      <w:r w:rsidR="004355FA" w:rsidRPr="006F28EE">
        <w:rPr>
          <w:rFonts w:cs="Times New Roman"/>
        </w:rPr>
        <w:t xml:space="preserve"> </w:t>
      </w:r>
      <w:r w:rsidR="00420FE7" w:rsidRPr="006F28EE">
        <w:rPr>
          <w:rFonts w:cs="Times New Roman"/>
        </w:rPr>
        <w:t xml:space="preserve">për një certifikatë </w:t>
      </w:r>
      <w:r w:rsidR="00BD1A8C" w:rsidRPr="006F28EE">
        <w:rPr>
          <w:rFonts w:cs="Times New Roman"/>
        </w:rPr>
        <w:t>FIE</w:t>
      </w:r>
      <w:r w:rsidR="004355FA" w:rsidRPr="006F28EE">
        <w:rPr>
          <w:rFonts w:cs="Times New Roman"/>
        </w:rPr>
        <w:t xml:space="preserve"> për </w:t>
      </w:r>
      <w:r w:rsidR="008A750D" w:rsidRPr="006F28EE">
        <w:rPr>
          <w:rFonts w:cs="Times New Roman"/>
        </w:rPr>
        <w:t>helikopterë</w:t>
      </w:r>
      <w:r w:rsidR="00BD1A8C" w:rsidRPr="006F28EE">
        <w:rPr>
          <w:rFonts w:cs="Times New Roman"/>
        </w:rPr>
        <w:t xml:space="preserve"> duhet</w:t>
      </w:r>
      <w:r w:rsidR="00F536B0" w:rsidRPr="006F28EE">
        <w:rPr>
          <w:rFonts w:cs="Times New Roman"/>
        </w:rPr>
        <w:t xml:space="preserve"> që</w:t>
      </w:r>
      <w:r w:rsidR="004B1B1B" w:rsidRPr="006F28EE">
        <w:rPr>
          <w:rFonts w:cs="Times New Roman"/>
        </w:rPr>
        <w:t>:</w:t>
      </w:r>
      <w:r w:rsidR="00BD1A8C" w:rsidRPr="006F28EE">
        <w:rPr>
          <w:rFonts w:cs="Times New Roman"/>
        </w:rPr>
        <w:t xml:space="preserve"> </w:t>
      </w:r>
    </w:p>
    <w:p w14:paraId="6E8B4D20" w14:textId="763734F7" w:rsidR="00BD1A8C" w:rsidRPr="006F28EE" w:rsidRDefault="00B64372" w:rsidP="00B64372">
      <w:pPr>
        <w:pStyle w:val="Teksti"/>
        <w:rPr>
          <w:rFonts w:cs="Times New Roman"/>
        </w:rPr>
      </w:pPr>
      <w:r w:rsidRPr="006F28EE">
        <w:rPr>
          <w:rFonts w:cs="Times New Roman"/>
        </w:rPr>
        <w:t>1</w:t>
      </w:r>
      <w:r w:rsidR="0062278D" w:rsidRPr="006F28EE">
        <w:rPr>
          <w:rFonts w:cs="Times New Roman"/>
        </w:rPr>
        <w:t xml:space="preserve">) të </w:t>
      </w:r>
      <w:r w:rsidR="00227F3B" w:rsidRPr="006F28EE">
        <w:rPr>
          <w:rFonts w:cs="Times New Roman"/>
        </w:rPr>
        <w:t>mbajnë</w:t>
      </w:r>
      <w:r w:rsidR="00BD1A8C" w:rsidRPr="006F28EE">
        <w:rPr>
          <w:rFonts w:cs="Times New Roman"/>
        </w:rPr>
        <w:t xml:space="preserve"> </w:t>
      </w:r>
      <w:r w:rsidR="00C01AF8" w:rsidRPr="006F28EE">
        <w:rPr>
          <w:rFonts w:cs="Times New Roman"/>
        </w:rPr>
        <w:t>certifikatën</w:t>
      </w:r>
      <w:r w:rsidR="00BD1A8C" w:rsidRPr="006F28EE">
        <w:rPr>
          <w:rFonts w:cs="Times New Roman"/>
        </w:rPr>
        <w:t xml:space="preserve"> e duhur</w:t>
      </w:r>
      <w:r w:rsidR="00463850" w:rsidRPr="006F28EE">
        <w:rPr>
          <w:rFonts w:cs="Times New Roman"/>
        </w:rPr>
        <w:t xml:space="preserve"> të instruktorit</w:t>
      </w:r>
      <w:r w:rsidR="00F2789A" w:rsidRPr="006F28EE">
        <w:rPr>
          <w:rFonts w:cs="Times New Roman"/>
        </w:rPr>
        <w:t xml:space="preserve"> </w:t>
      </w:r>
      <w:r w:rsidR="00BD1A8C" w:rsidRPr="006F28EE">
        <w:rPr>
          <w:rFonts w:cs="Times New Roman"/>
        </w:rPr>
        <w:t>si t</w:t>
      </w:r>
      <w:r w:rsidR="00C71B21" w:rsidRPr="006F28EE">
        <w:rPr>
          <w:rFonts w:cs="Times New Roman"/>
        </w:rPr>
        <w:t>ë</w:t>
      </w:r>
      <w:r w:rsidR="00BD1A8C" w:rsidRPr="006F28EE">
        <w:rPr>
          <w:rFonts w:cs="Times New Roman"/>
        </w:rPr>
        <w:t xml:space="preserve"> aplikueshme</w:t>
      </w:r>
      <w:r w:rsidR="004B1B1B" w:rsidRPr="006F28EE">
        <w:rPr>
          <w:rFonts w:cs="Times New Roman"/>
        </w:rPr>
        <w:t>;</w:t>
      </w:r>
      <w:r w:rsidR="00BD1A8C" w:rsidRPr="006F28EE">
        <w:rPr>
          <w:rFonts w:cs="Times New Roman"/>
        </w:rPr>
        <w:t xml:space="preserve"> </w:t>
      </w:r>
    </w:p>
    <w:p w14:paraId="711AB790" w14:textId="3F85F3EB" w:rsidR="00BD1A8C" w:rsidRPr="006F28EE" w:rsidRDefault="00B64372" w:rsidP="00B64372">
      <w:pPr>
        <w:pStyle w:val="Teksti"/>
        <w:rPr>
          <w:rFonts w:cs="Times New Roman"/>
        </w:rPr>
      </w:pPr>
      <w:r w:rsidRPr="006F28EE">
        <w:rPr>
          <w:rFonts w:cs="Times New Roman"/>
        </w:rPr>
        <w:t>2</w:t>
      </w:r>
      <w:r w:rsidR="0062278D" w:rsidRPr="006F28EE">
        <w:rPr>
          <w:rFonts w:cs="Times New Roman"/>
        </w:rPr>
        <w:t>) të</w:t>
      </w:r>
      <w:r w:rsidR="00EC149A" w:rsidRPr="006F28EE">
        <w:rPr>
          <w:rFonts w:cs="Times New Roman"/>
        </w:rPr>
        <w:t xml:space="preserve"> kenë </w:t>
      </w:r>
      <w:r w:rsidR="00BD1A8C" w:rsidRPr="006F28EE">
        <w:rPr>
          <w:rFonts w:cs="Times New Roman"/>
        </w:rPr>
        <w:t>kryer 2000</w:t>
      </w:r>
      <w:r w:rsidR="002F74CC" w:rsidRPr="006F28EE">
        <w:rPr>
          <w:rFonts w:cs="Times New Roman"/>
        </w:rPr>
        <w:t xml:space="preserve"> orë</w:t>
      </w:r>
      <w:r w:rsidR="00A34542" w:rsidRPr="006F28EE">
        <w:rPr>
          <w:rFonts w:cs="Times New Roman"/>
        </w:rPr>
        <w:t xml:space="preserve"> të kohë</w:t>
      </w:r>
      <w:r w:rsidR="00877448" w:rsidRPr="006F28EE">
        <w:rPr>
          <w:rFonts w:cs="Times New Roman"/>
        </w:rPr>
        <w:t>s</w:t>
      </w:r>
      <w:r w:rsidR="00DD1251" w:rsidRPr="006F28EE">
        <w:rPr>
          <w:rFonts w:cs="Times New Roman"/>
        </w:rPr>
        <w:t xml:space="preserve"> së fluturimit </w:t>
      </w:r>
      <w:r w:rsidR="00BD1A8C" w:rsidRPr="006F28EE">
        <w:rPr>
          <w:rFonts w:cs="Times New Roman"/>
        </w:rPr>
        <w:t>si pilot</w:t>
      </w:r>
      <w:r w:rsidR="00F2789A" w:rsidRPr="006F28EE">
        <w:rPr>
          <w:rFonts w:cs="Times New Roman"/>
        </w:rPr>
        <w:t xml:space="preserve"> në </w:t>
      </w:r>
      <w:r w:rsidR="008A750D" w:rsidRPr="006F28EE">
        <w:rPr>
          <w:rFonts w:cs="Times New Roman"/>
        </w:rPr>
        <w:t>helikopterë</w:t>
      </w:r>
      <w:r w:rsidR="004B1B1B" w:rsidRPr="006F28EE">
        <w:rPr>
          <w:rFonts w:cs="Times New Roman"/>
        </w:rPr>
        <w:t>;</w:t>
      </w:r>
      <w:r w:rsidR="00BD1A8C" w:rsidRPr="006F28EE">
        <w:rPr>
          <w:rFonts w:cs="Times New Roman"/>
        </w:rPr>
        <w:t xml:space="preserve"> </w:t>
      </w:r>
    </w:p>
    <w:p w14:paraId="290101BB" w14:textId="2CA463D2" w:rsidR="00BD1A8C" w:rsidRPr="006F28EE" w:rsidRDefault="00B64372" w:rsidP="00B64372">
      <w:pPr>
        <w:pStyle w:val="Teksti"/>
        <w:rPr>
          <w:rFonts w:cs="Times New Roman"/>
        </w:rPr>
      </w:pPr>
      <w:r w:rsidRPr="006F28EE">
        <w:rPr>
          <w:rFonts w:cs="Times New Roman"/>
        </w:rPr>
        <w:t>3</w:t>
      </w:r>
      <w:r w:rsidR="0062278D" w:rsidRPr="006F28EE">
        <w:rPr>
          <w:rFonts w:cs="Times New Roman"/>
        </w:rPr>
        <w:t>) të</w:t>
      </w:r>
      <w:r w:rsidR="00EC149A" w:rsidRPr="006F28EE">
        <w:rPr>
          <w:rFonts w:cs="Times New Roman"/>
        </w:rPr>
        <w:t xml:space="preserve"> kenë </w:t>
      </w:r>
      <w:r w:rsidR="00B32F3C" w:rsidRPr="006F28EE">
        <w:rPr>
          <w:rFonts w:cs="Times New Roman"/>
        </w:rPr>
        <w:t>së paku</w:t>
      </w:r>
      <w:r w:rsidR="00BD1A8C" w:rsidRPr="006F28EE">
        <w:rPr>
          <w:rFonts w:cs="Times New Roman"/>
        </w:rPr>
        <w:t xml:space="preserve"> 100</w:t>
      </w:r>
      <w:r w:rsidR="002F74CC" w:rsidRPr="006F28EE">
        <w:rPr>
          <w:rFonts w:cs="Times New Roman"/>
        </w:rPr>
        <w:t xml:space="preserve"> orë</w:t>
      </w:r>
      <w:r w:rsidR="00A34542" w:rsidRPr="006F28EE">
        <w:rPr>
          <w:rFonts w:cs="Times New Roman"/>
        </w:rPr>
        <w:t xml:space="preserve"> të kohë</w:t>
      </w:r>
      <w:r w:rsidR="00877448" w:rsidRPr="006F28EE">
        <w:rPr>
          <w:rFonts w:cs="Times New Roman"/>
        </w:rPr>
        <w:t>s</w:t>
      </w:r>
      <w:r w:rsidR="00BD1A8C" w:rsidRPr="006F28EE">
        <w:rPr>
          <w:rFonts w:cs="Times New Roman"/>
        </w:rPr>
        <w:t xml:space="preserve"> se instruktimit</w:t>
      </w:r>
      <w:r w:rsidR="00877448" w:rsidRPr="006F28EE">
        <w:rPr>
          <w:rFonts w:cs="Times New Roman"/>
        </w:rPr>
        <w:t xml:space="preserve"> të fluturimit</w:t>
      </w:r>
      <w:r w:rsidR="00BD1A8C" w:rsidRPr="006F28EE">
        <w:rPr>
          <w:rFonts w:cs="Times New Roman"/>
        </w:rPr>
        <w:t xml:space="preserve"> ndaj </w:t>
      </w:r>
      <w:r w:rsidR="00227F3B" w:rsidRPr="006F28EE">
        <w:rPr>
          <w:rFonts w:cs="Times New Roman"/>
        </w:rPr>
        <w:t>aplikantë</w:t>
      </w:r>
      <w:r w:rsidR="00BD1A8C" w:rsidRPr="006F28EE">
        <w:rPr>
          <w:rFonts w:cs="Times New Roman"/>
        </w:rPr>
        <w:t>ve</w:t>
      </w:r>
      <w:r w:rsidR="004355FA" w:rsidRPr="006F28EE">
        <w:rPr>
          <w:rFonts w:cs="Times New Roman"/>
        </w:rPr>
        <w:t xml:space="preserve"> </w:t>
      </w:r>
      <w:r w:rsidR="00420FE7" w:rsidRPr="006F28EE">
        <w:rPr>
          <w:rFonts w:cs="Times New Roman"/>
        </w:rPr>
        <w:t xml:space="preserve">për një certifikatë </w:t>
      </w:r>
      <w:r w:rsidR="00BD1A8C" w:rsidRPr="006F28EE">
        <w:rPr>
          <w:rFonts w:cs="Times New Roman"/>
        </w:rPr>
        <w:t xml:space="preserve">instruktimi. </w:t>
      </w:r>
    </w:p>
    <w:p w14:paraId="26AC247F" w14:textId="4AABC4E2" w:rsidR="00BD1A8C" w:rsidRPr="006F28EE" w:rsidRDefault="00B64372" w:rsidP="00B64372">
      <w:pPr>
        <w:pStyle w:val="Teksti"/>
        <w:rPr>
          <w:rFonts w:cs="Times New Roman"/>
        </w:rPr>
      </w:pPr>
      <w:r w:rsidRPr="006F28EE">
        <w:rPr>
          <w:rFonts w:cs="Times New Roman"/>
        </w:rPr>
        <w:t xml:space="preserve">c) </w:t>
      </w:r>
      <w:r w:rsidR="00BD1A8C" w:rsidRPr="006F28EE">
        <w:rPr>
          <w:rFonts w:cs="Times New Roman"/>
        </w:rPr>
        <w:t xml:space="preserve">FIE(As). </w:t>
      </w:r>
      <w:r w:rsidR="00227F3B" w:rsidRPr="006F28EE">
        <w:rPr>
          <w:rFonts w:cs="Times New Roman"/>
        </w:rPr>
        <w:t>Aplikantë</w:t>
      </w:r>
      <w:r w:rsidR="00BD1A8C" w:rsidRPr="006F28EE">
        <w:rPr>
          <w:rFonts w:cs="Times New Roman"/>
        </w:rPr>
        <w:t>t</w:t>
      </w:r>
      <w:r w:rsidR="004355FA" w:rsidRPr="006F28EE">
        <w:rPr>
          <w:rFonts w:cs="Times New Roman"/>
        </w:rPr>
        <w:t xml:space="preserve"> </w:t>
      </w:r>
      <w:r w:rsidR="00420FE7" w:rsidRPr="006F28EE">
        <w:rPr>
          <w:rFonts w:cs="Times New Roman"/>
        </w:rPr>
        <w:t xml:space="preserve">për një certifikatë </w:t>
      </w:r>
      <w:r w:rsidR="00BD1A8C" w:rsidRPr="006F28EE">
        <w:rPr>
          <w:rFonts w:cs="Times New Roman"/>
        </w:rPr>
        <w:t>FIE</w:t>
      </w:r>
      <w:r w:rsidR="004355FA" w:rsidRPr="006F28EE">
        <w:rPr>
          <w:rFonts w:cs="Times New Roman"/>
        </w:rPr>
        <w:t xml:space="preserve"> për </w:t>
      </w:r>
      <w:r w:rsidR="00BD1A8C" w:rsidRPr="006F28EE">
        <w:rPr>
          <w:rFonts w:cs="Times New Roman"/>
        </w:rPr>
        <w:t>airshipe duhet</w:t>
      </w:r>
      <w:r w:rsidR="00F536B0" w:rsidRPr="006F28EE">
        <w:rPr>
          <w:rFonts w:cs="Times New Roman"/>
        </w:rPr>
        <w:t xml:space="preserve"> që</w:t>
      </w:r>
      <w:r w:rsidR="004B1B1B" w:rsidRPr="006F28EE">
        <w:rPr>
          <w:rFonts w:cs="Times New Roman"/>
        </w:rPr>
        <w:t>:</w:t>
      </w:r>
      <w:r w:rsidR="00F2789A" w:rsidRPr="006F28EE">
        <w:rPr>
          <w:rFonts w:cs="Times New Roman"/>
        </w:rPr>
        <w:t xml:space="preserve"> </w:t>
      </w:r>
    </w:p>
    <w:p w14:paraId="3500F381" w14:textId="539A7E84" w:rsidR="00BD1A8C" w:rsidRPr="006F28EE" w:rsidRDefault="00B64372" w:rsidP="00B64372">
      <w:pPr>
        <w:pStyle w:val="Teksti"/>
        <w:rPr>
          <w:rFonts w:cs="Times New Roman"/>
        </w:rPr>
      </w:pPr>
      <w:r w:rsidRPr="006F28EE">
        <w:rPr>
          <w:rFonts w:cs="Times New Roman"/>
        </w:rPr>
        <w:t>1</w:t>
      </w:r>
      <w:r w:rsidR="0062278D" w:rsidRPr="006F28EE">
        <w:rPr>
          <w:rFonts w:cs="Times New Roman"/>
        </w:rPr>
        <w:t>) të</w:t>
      </w:r>
      <w:r w:rsidR="00EC149A" w:rsidRPr="006F28EE">
        <w:rPr>
          <w:rFonts w:cs="Times New Roman"/>
        </w:rPr>
        <w:t xml:space="preserve"> kenë </w:t>
      </w:r>
      <w:r w:rsidR="00BD1A8C" w:rsidRPr="006F28EE">
        <w:rPr>
          <w:rFonts w:cs="Times New Roman"/>
        </w:rPr>
        <w:t>kryer 500</w:t>
      </w:r>
      <w:r w:rsidR="002F74CC" w:rsidRPr="006F28EE">
        <w:rPr>
          <w:rFonts w:cs="Times New Roman"/>
        </w:rPr>
        <w:t xml:space="preserve"> orë</w:t>
      </w:r>
      <w:r w:rsidR="00A34542" w:rsidRPr="006F28EE">
        <w:rPr>
          <w:rFonts w:cs="Times New Roman"/>
        </w:rPr>
        <w:t xml:space="preserve"> të kohë</w:t>
      </w:r>
      <w:r w:rsidR="00877448" w:rsidRPr="006F28EE">
        <w:rPr>
          <w:rFonts w:cs="Times New Roman"/>
        </w:rPr>
        <w:t>s</w:t>
      </w:r>
      <w:r w:rsidR="00DD1251" w:rsidRPr="006F28EE">
        <w:rPr>
          <w:rFonts w:cs="Times New Roman"/>
        </w:rPr>
        <w:t xml:space="preserve"> së fluturimit </w:t>
      </w:r>
      <w:r w:rsidR="00BD1A8C" w:rsidRPr="006F28EE">
        <w:rPr>
          <w:rFonts w:cs="Times New Roman"/>
        </w:rPr>
        <w:t>si pilot</w:t>
      </w:r>
      <w:r w:rsidR="00F2789A" w:rsidRPr="006F28EE">
        <w:rPr>
          <w:rFonts w:cs="Times New Roman"/>
        </w:rPr>
        <w:t xml:space="preserve"> në </w:t>
      </w:r>
      <w:r w:rsidR="00BD1A8C" w:rsidRPr="006F28EE">
        <w:rPr>
          <w:rFonts w:cs="Times New Roman"/>
        </w:rPr>
        <w:t>airship</w:t>
      </w:r>
      <w:r w:rsidR="004B1B1B" w:rsidRPr="006F28EE">
        <w:rPr>
          <w:rFonts w:cs="Times New Roman"/>
        </w:rPr>
        <w:t>;</w:t>
      </w:r>
      <w:r w:rsidR="00BD1A8C" w:rsidRPr="006F28EE">
        <w:rPr>
          <w:rFonts w:cs="Times New Roman"/>
        </w:rPr>
        <w:t xml:space="preserve"> </w:t>
      </w:r>
    </w:p>
    <w:p w14:paraId="008A6DC4" w14:textId="04107EFB" w:rsidR="00BD1A8C" w:rsidRPr="006F28EE" w:rsidRDefault="00B64372" w:rsidP="00B64372">
      <w:pPr>
        <w:pStyle w:val="Teksti"/>
        <w:rPr>
          <w:rFonts w:cs="Times New Roman"/>
        </w:rPr>
      </w:pPr>
      <w:r w:rsidRPr="006F28EE">
        <w:rPr>
          <w:rFonts w:cs="Times New Roman"/>
        </w:rPr>
        <w:t>2</w:t>
      </w:r>
      <w:r w:rsidR="0062278D" w:rsidRPr="006F28EE">
        <w:rPr>
          <w:rFonts w:cs="Times New Roman"/>
        </w:rPr>
        <w:t>) të</w:t>
      </w:r>
      <w:r w:rsidR="00EC149A" w:rsidRPr="006F28EE">
        <w:rPr>
          <w:rFonts w:cs="Times New Roman"/>
        </w:rPr>
        <w:t xml:space="preserve"> kenë </w:t>
      </w:r>
      <w:r w:rsidR="00B32F3C" w:rsidRPr="006F28EE">
        <w:rPr>
          <w:rFonts w:cs="Times New Roman"/>
        </w:rPr>
        <w:t>së paku</w:t>
      </w:r>
      <w:r w:rsidR="00BD1A8C" w:rsidRPr="006F28EE">
        <w:rPr>
          <w:rFonts w:cs="Times New Roman"/>
        </w:rPr>
        <w:t xml:space="preserve"> 20</w:t>
      </w:r>
      <w:r w:rsidR="002F74CC" w:rsidRPr="006F28EE">
        <w:rPr>
          <w:rFonts w:cs="Times New Roman"/>
        </w:rPr>
        <w:t xml:space="preserve"> orë</w:t>
      </w:r>
      <w:r w:rsidR="00A34542" w:rsidRPr="006F28EE">
        <w:rPr>
          <w:rFonts w:cs="Times New Roman"/>
        </w:rPr>
        <w:t xml:space="preserve"> të kohë</w:t>
      </w:r>
      <w:r w:rsidR="00877448" w:rsidRPr="006F28EE">
        <w:rPr>
          <w:rFonts w:cs="Times New Roman"/>
        </w:rPr>
        <w:t>s</w:t>
      </w:r>
      <w:r w:rsidR="00DD1251" w:rsidRPr="006F28EE">
        <w:rPr>
          <w:rFonts w:cs="Times New Roman"/>
        </w:rPr>
        <w:t xml:space="preserve"> së fluturimit </w:t>
      </w:r>
      <w:r w:rsidR="00BD1A8C" w:rsidRPr="006F28EE">
        <w:rPr>
          <w:rFonts w:cs="Times New Roman"/>
        </w:rPr>
        <w:t xml:space="preserve">si inspektor ndaj </w:t>
      </w:r>
      <w:r w:rsidR="00227F3B" w:rsidRPr="006F28EE">
        <w:rPr>
          <w:rFonts w:cs="Times New Roman"/>
        </w:rPr>
        <w:t>aplikantë</w:t>
      </w:r>
      <w:r w:rsidR="00BD1A8C" w:rsidRPr="006F28EE">
        <w:rPr>
          <w:rFonts w:cs="Times New Roman"/>
        </w:rPr>
        <w:t>ve</w:t>
      </w:r>
      <w:r w:rsidR="004355FA" w:rsidRPr="006F28EE">
        <w:rPr>
          <w:rFonts w:cs="Times New Roman"/>
        </w:rPr>
        <w:t xml:space="preserve"> </w:t>
      </w:r>
      <w:r w:rsidR="00420FE7" w:rsidRPr="006F28EE">
        <w:rPr>
          <w:rFonts w:cs="Times New Roman"/>
        </w:rPr>
        <w:t xml:space="preserve">për një certifikatë </w:t>
      </w:r>
      <w:r w:rsidR="00BD1A8C" w:rsidRPr="006F28EE">
        <w:rPr>
          <w:rFonts w:cs="Times New Roman"/>
        </w:rPr>
        <w:t>FI(AS)</w:t>
      </w:r>
      <w:r w:rsidR="004B1B1B" w:rsidRPr="006F28EE">
        <w:rPr>
          <w:rFonts w:cs="Times New Roman"/>
        </w:rPr>
        <w:t>;</w:t>
      </w:r>
      <w:r w:rsidR="00BD1A8C" w:rsidRPr="006F28EE">
        <w:rPr>
          <w:rFonts w:cs="Times New Roman"/>
        </w:rPr>
        <w:t xml:space="preserve"> </w:t>
      </w:r>
    </w:p>
    <w:p w14:paraId="59A199C5" w14:textId="3C109114" w:rsidR="00BD1A8C" w:rsidRPr="006F28EE" w:rsidRDefault="00B64372" w:rsidP="00B64372">
      <w:pPr>
        <w:pStyle w:val="Teksti"/>
        <w:rPr>
          <w:rFonts w:cs="Times New Roman"/>
        </w:rPr>
      </w:pPr>
      <w:r w:rsidRPr="006F28EE">
        <w:rPr>
          <w:rFonts w:cs="Times New Roman"/>
        </w:rPr>
        <w:t>3</w:t>
      </w:r>
      <w:r w:rsidR="0062278D" w:rsidRPr="006F28EE">
        <w:rPr>
          <w:rFonts w:cs="Times New Roman"/>
        </w:rPr>
        <w:t xml:space="preserve">) të </w:t>
      </w:r>
      <w:r w:rsidR="00227F3B" w:rsidRPr="006F28EE">
        <w:rPr>
          <w:rFonts w:cs="Times New Roman"/>
        </w:rPr>
        <w:t>mbajnë</w:t>
      </w:r>
      <w:r w:rsidR="00BD1A8C" w:rsidRPr="006F28EE">
        <w:rPr>
          <w:rFonts w:cs="Times New Roman"/>
        </w:rPr>
        <w:t xml:space="preserve"> </w:t>
      </w:r>
      <w:r w:rsidR="00C01AF8" w:rsidRPr="006F28EE">
        <w:rPr>
          <w:rFonts w:cs="Times New Roman"/>
        </w:rPr>
        <w:t>certifikatën</w:t>
      </w:r>
      <w:r w:rsidR="00BD1A8C" w:rsidRPr="006F28EE">
        <w:rPr>
          <w:rFonts w:cs="Times New Roman"/>
        </w:rPr>
        <w:t xml:space="preserve"> e duhur t</w:t>
      </w:r>
      <w:r w:rsidR="00C71B21" w:rsidRPr="006F28EE">
        <w:rPr>
          <w:rFonts w:cs="Times New Roman"/>
        </w:rPr>
        <w:t>ë</w:t>
      </w:r>
      <w:r w:rsidR="00BD1A8C" w:rsidRPr="006F28EE">
        <w:rPr>
          <w:rFonts w:cs="Times New Roman"/>
        </w:rPr>
        <w:t xml:space="preserve"> instrukt</w:t>
      </w:r>
      <w:r w:rsidR="00877448" w:rsidRPr="006F28EE">
        <w:rPr>
          <w:rFonts w:cs="Times New Roman"/>
        </w:rPr>
        <w:t>orëve</w:t>
      </w:r>
      <w:r w:rsidR="00BD1A8C" w:rsidRPr="006F28EE">
        <w:rPr>
          <w:rFonts w:cs="Times New Roman"/>
        </w:rPr>
        <w:t xml:space="preserve">. </w:t>
      </w:r>
    </w:p>
    <w:p w14:paraId="5C2BD78B" w14:textId="77777777" w:rsidR="007C23EE" w:rsidRPr="006F28EE" w:rsidRDefault="007C23EE" w:rsidP="007C23EE">
      <w:pPr>
        <w:spacing w:after="0" w:line="240" w:lineRule="auto"/>
        <w:ind w:firstLine="284"/>
        <w:jc w:val="both"/>
        <w:rPr>
          <w:rFonts w:ascii="Garamond" w:eastAsia="Calibri" w:hAnsi="Garamond" w:cs="Times New Roman"/>
          <w:i/>
          <w:sz w:val="24"/>
          <w:szCs w:val="24"/>
        </w:rPr>
      </w:pPr>
      <w:r w:rsidRPr="006F28EE">
        <w:rPr>
          <w:rFonts w:ascii="Garamond" w:eastAsia="Calibri" w:hAnsi="Garamond" w:cs="Times New Roman"/>
          <w:i/>
          <w:sz w:val="24"/>
          <w:szCs w:val="24"/>
        </w:rPr>
        <w:t>d) FIE(G). Aplikantët për një certifikatë FIE për gjiroplanët duhet:</w:t>
      </w:r>
    </w:p>
    <w:p w14:paraId="18F8C717" w14:textId="77777777" w:rsidR="007C23EE" w:rsidRPr="006F28EE" w:rsidRDefault="007C23EE" w:rsidP="007C23EE">
      <w:pPr>
        <w:spacing w:after="0" w:line="240" w:lineRule="auto"/>
        <w:ind w:firstLine="284"/>
        <w:jc w:val="both"/>
        <w:rPr>
          <w:rFonts w:ascii="Garamond" w:eastAsia="Calibri" w:hAnsi="Garamond" w:cs="Times New Roman"/>
          <w:i/>
          <w:sz w:val="24"/>
          <w:szCs w:val="24"/>
        </w:rPr>
      </w:pPr>
      <w:r w:rsidRPr="006F28EE">
        <w:rPr>
          <w:rFonts w:ascii="Garamond" w:eastAsia="Calibri" w:hAnsi="Garamond" w:cs="Times New Roman"/>
          <w:i/>
          <w:sz w:val="24"/>
          <w:szCs w:val="24"/>
        </w:rPr>
        <w:t>1. të kenë një certifikatë të instruktorit FI(G);</w:t>
      </w:r>
    </w:p>
    <w:p w14:paraId="1AFA7DCC" w14:textId="77777777" w:rsidR="007C23EE" w:rsidRPr="006F28EE" w:rsidRDefault="007C23EE" w:rsidP="007C23EE">
      <w:pPr>
        <w:spacing w:after="0" w:line="240" w:lineRule="auto"/>
        <w:ind w:firstLine="284"/>
        <w:jc w:val="both"/>
        <w:rPr>
          <w:rFonts w:ascii="Garamond" w:eastAsia="Calibri" w:hAnsi="Garamond" w:cs="Times New Roman"/>
          <w:i/>
          <w:sz w:val="24"/>
          <w:szCs w:val="24"/>
        </w:rPr>
      </w:pPr>
      <w:r w:rsidRPr="006F28EE">
        <w:rPr>
          <w:rFonts w:ascii="Garamond" w:eastAsia="Calibri" w:hAnsi="Garamond" w:cs="Times New Roman"/>
          <w:i/>
          <w:sz w:val="24"/>
          <w:szCs w:val="24"/>
        </w:rPr>
        <w:t>2. të kenë realizuar 1000 orë kohë fluturimi si pilotë në gjiroplanë; dhe</w:t>
      </w:r>
    </w:p>
    <w:p w14:paraId="6545E317" w14:textId="0B62E6B6" w:rsidR="00351403" w:rsidRPr="006F28EE" w:rsidRDefault="007C23EE" w:rsidP="007C23EE">
      <w:pPr>
        <w:spacing w:after="0" w:line="240" w:lineRule="auto"/>
        <w:ind w:firstLine="284"/>
        <w:jc w:val="both"/>
        <w:rPr>
          <w:rFonts w:ascii="Garamond" w:hAnsi="Garamond" w:cs="Times New Roman"/>
          <w:b/>
          <w:i/>
          <w:sz w:val="24"/>
          <w:szCs w:val="24"/>
        </w:rPr>
      </w:pPr>
      <w:r w:rsidRPr="006F28EE">
        <w:rPr>
          <w:rFonts w:ascii="Garamond" w:eastAsia="Calibri" w:hAnsi="Garamond" w:cs="Times New Roman"/>
          <w:i/>
          <w:sz w:val="24"/>
          <w:szCs w:val="24"/>
        </w:rPr>
        <w:t>3. të kenë realizuar të paktën 100 orë kohë fluturimi duke instruktuar aplikantët për një certifikatë FI(G). Në rastin e aplikantëve që mbajnë një certifikatë FIE(A) ose FIE(H), kjo kërkesë reduktohet në 50 orë.</w:t>
      </w:r>
    </w:p>
    <w:p w14:paraId="25E1C035" w14:textId="77777777" w:rsidR="00351403" w:rsidRPr="006F28EE" w:rsidRDefault="00351403" w:rsidP="006320D8">
      <w:pPr>
        <w:widowControl w:val="0"/>
        <w:spacing w:after="0" w:line="240" w:lineRule="auto"/>
        <w:ind w:firstLine="284"/>
        <w:jc w:val="center"/>
        <w:rPr>
          <w:rFonts w:ascii="Garamond" w:hAnsi="Garamond" w:cs="Times New Roman"/>
          <w:b/>
          <w:sz w:val="24"/>
          <w:szCs w:val="24"/>
        </w:rPr>
      </w:pPr>
    </w:p>
    <w:p w14:paraId="0BC97912" w14:textId="452FE05A" w:rsidR="00BD1A8C" w:rsidRPr="006F28EE" w:rsidRDefault="00BD1A8C" w:rsidP="006320D8">
      <w:pPr>
        <w:widowControl w:val="0"/>
        <w:spacing w:after="0" w:line="240" w:lineRule="auto"/>
        <w:ind w:firstLine="284"/>
        <w:jc w:val="center"/>
        <w:rPr>
          <w:rFonts w:ascii="Garamond" w:hAnsi="Garamond" w:cs="Times New Roman"/>
          <w:b/>
          <w:sz w:val="24"/>
          <w:szCs w:val="24"/>
        </w:rPr>
      </w:pPr>
      <w:r w:rsidRPr="006F28EE">
        <w:rPr>
          <w:rFonts w:ascii="Garamond" w:hAnsi="Garamond" w:cs="Times New Roman"/>
          <w:b/>
          <w:sz w:val="24"/>
          <w:szCs w:val="24"/>
        </w:rPr>
        <w:t>SHTOJCA 1</w:t>
      </w:r>
    </w:p>
    <w:p w14:paraId="4B3665CE" w14:textId="77777777" w:rsidR="00BD1A8C" w:rsidRPr="006F28EE" w:rsidRDefault="00BD1A8C" w:rsidP="006320D8">
      <w:pPr>
        <w:widowControl w:val="0"/>
        <w:spacing w:after="0" w:line="240" w:lineRule="auto"/>
        <w:ind w:firstLine="284"/>
        <w:jc w:val="center"/>
        <w:rPr>
          <w:rFonts w:ascii="Garamond" w:hAnsi="Garamond" w:cs="Times New Roman"/>
          <w:b/>
          <w:sz w:val="24"/>
          <w:szCs w:val="24"/>
        </w:rPr>
      </w:pPr>
      <w:r w:rsidRPr="006F28EE">
        <w:rPr>
          <w:rFonts w:ascii="Garamond" w:hAnsi="Garamond" w:cs="Times New Roman"/>
          <w:b/>
          <w:sz w:val="24"/>
          <w:szCs w:val="24"/>
        </w:rPr>
        <w:t>Kreditimi i njohurive teorike</w:t>
      </w:r>
    </w:p>
    <w:p w14:paraId="00EC6782" w14:textId="51ABCEB5" w:rsidR="00BD1A8C" w:rsidRPr="006F28EE" w:rsidRDefault="00BD1A8C" w:rsidP="006320D8">
      <w:pPr>
        <w:widowControl w:val="0"/>
        <w:spacing w:after="0" w:line="240" w:lineRule="auto"/>
        <w:ind w:firstLine="284"/>
        <w:jc w:val="center"/>
        <w:rPr>
          <w:rFonts w:ascii="Garamond" w:hAnsi="Garamond" w:cs="Times New Roman"/>
          <w:b/>
          <w:sz w:val="24"/>
          <w:szCs w:val="24"/>
        </w:rPr>
      </w:pPr>
      <w:r w:rsidRPr="006F28EE">
        <w:rPr>
          <w:rFonts w:ascii="Garamond" w:hAnsi="Garamond" w:cs="Times New Roman"/>
          <w:b/>
          <w:sz w:val="24"/>
          <w:szCs w:val="24"/>
        </w:rPr>
        <w:t>KREDITIMI I NJOHURIVE TEORIKE NË TË NJËJTËN KATEGORI AVIONI OSE NË NJË TJETËR —</w:t>
      </w:r>
    </w:p>
    <w:p w14:paraId="084B8746" w14:textId="140CD32F" w:rsidR="00BD1A8C" w:rsidRPr="006F28EE" w:rsidRDefault="00B448AE" w:rsidP="006320D8">
      <w:pPr>
        <w:widowControl w:val="0"/>
        <w:spacing w:after="0" w:line="240" w:lineRule="auto"/>
        <w:ind w:firstLine="284"/>
        <w:jc w:val="center"/>
        <w:rPr>
          <w:rFonts w:ascii="Garamond" w:hAnsi="Garamond" w:cs="Times New Roman"/>
          <w:b/>
          <w:sz w:val="24"/>
          <w:szCs w:val="24"/>
        </w:rPr>
      </w:pPr>
      <w:r w:rsidRPr="006F28EE">
        <w:rPr>
          <w:rFonts w:ascii="Garamond" w:hAnsi="Garamond" w:cs="Times New Roman"/>
          <w:b/>
          <w:sz w:val="24"/>
          <w:szCs w:val="24"/>
        </w:rPr>
        <w:t>INSTRUKSIONET-URË DHE KËRKESAT PËR TESTIMET</w:t>
      </w:r>
    </w:p>
    <w:p w14:paraId="7960E12F" w14:textId="77777777" w:rsidR="006320D8" w:rsidRPr="006F28EE" w:rsidRDefault="006320D8" w:rsidP="006320D8">
      <w:pPr>
        <w:widowControl w:val="0"/>
        <w:spacing w:after="0" w:line="240" w:lineRule="auto"/>
        <w:ind w:firstLine="284"/>
        <w:jc w:val="center"/>
        <w:rPr>
          <w:rFonts w:ascii="Garamond" w:hAnsi="Garamond" w:cs="Times New Roman"/>
          <w:b/>
          <w:sz w:val="24"/>
          <w:szCs w:val="24"/>
        </w:rPr>
      </w:pPr>
    </w:p>
    <w:p w14:paraId="428DB7AA" w14:textId="3D7AB5F4" w:rsidR="005C3CF1" w:rsidRPr="006F28EE" w:rsidRDefault="00B448AE" w:rsidP="005C3CF1">
      <w:pPr>
        <w:spacing w:after="0" w:line="240" w:lineRule="auto"/>
        <w:ind w:firstLine="284"/>
        <w:jc w:val="both"/>
        <w:rPr>
          <w:rFonts w:ascii="Garamond" w:eastAsia="Calibri" w:hAnsi="Garamond" w:cs="Times New Roman"/>
          <w:b/>
          <w:i/>
          <w:sz w:val="24"/>
          <w:szCs w:val="24"/>
        </w:rPr>
      </w:pPr>
      <w:r w:rsidRPr="006F28EE">
        <w:rPr>
          <w:rFonts w:ascii="Garamond" w:eastAsia="Calibri" w:hAnsi="Garamond" w:cs="Times New Roman"/>
          <w:b/>
          <w:i/>
          <w:sz w:val="24"/>
          <w:szCs w:val="24"/>
        </w:rPr>
        <w:t>1.</w:t>
      </w:r>
      <w:r w:rsidR="00E35DAB" w:rsidRPr="006F28EE">
        <w:rPr>
          <w:rFonts w:ascii="Garamond" w:eastAsia="Calibri" w:hAnsi="Garamond" w:cs="Times New Roman"/>
          <w:b/>
          <w:i/>
          <w:sz w:val="24"/>
          <w:szCs w:val="24"/>
        </w:rPr>
        <w:t xml:space="preserve">  </w:t>
      </w:r>
      <w:r w:rsidR="005C3CF1" w:rsidRPr="006F28EE">
        <w:rPr>
          <w:rFonts w:ascii="Garamond" w:eastAsia="Calibri" w:hAnsi="Garamond" w:cs="Times New Roman"/>
          <w:b/>
          <w:i/>
          <w:sz w:val="24"/>
          <w:szCs w:val="24"/>
        </w:rPr>
        <w:t>LAPL, PPL dhe GPL</w:t>
      </w:r>
    </w:p>
    <w:p w14:paraId="2A0D7EBC" w14:textId="6B8E061F" w:rsidR="00B448AE" w:rsidRPr="006F28EE" w:rsidRDefault="00B448AE" w:rsidP="00B448AE">
      <w:pPr>
        <w:spacing w:after="0" w:line="240" w:lineRule="auto"/>
        <w:jc w:val="both"/>
        <w:rPr>
          <w:rFonts w:ascii="Garamond" w:eastAsia="Calibri" w:hAnsi="Garamond" w:cs="Times New Roman"/>
          <w:sz w:val="24"/>
          <w:szCs w:val="24"/>
        </w:rPr>
      </w:pPr>
    </w:p>
    <w:p w14:paraId="2D85D119" w14:textId="738614D4" w:rsidR="00B448AE" w:rsidRPr="006F28EE" w:rsidRDefault="00B448AE" w:rsidP="00B448AE">
      <w:pPr>
        <w:spacing w:after="0" w:line="240" w:lineRule="auto"/>
        <w:jc w:val="both"/>
        <w:rPr>
          <w:rFonts w:ascii="Garamond" w:eastAsia="Calibri" w:hAnsi="Garamond" w:cs="Times New Roman"/>
          <w:sz w:val="24"/>
          <w:szCs w:val="24"/>
        </w:rPr>
      </w:pPr>
      <w:r w:rsidRPr="006F28EE">
        <w:rPr>
          <w:rFonts w:ascii="Garamond" w:eastAsia="Calibri" w:hAnsi="Garamond" w:cs="Times New Roman"/>
          <w:sz w:val="24"/>
          <w:szCs w:val="24"/>
        </w:rPr>
        <w:lastRenderedPageBreak/>
        <w:t>1.1. Për lëshimin e një LAPL, mbajtësi i një LAPL në një kategori tjetër të avionëve do të kreditohet plotësisht drejt kërkesave të njohurive teorike mbi temat e përgjithshme të vendosura në pikën FCL.120 (a).</w:t>
      </w:r>
    </w:p>
    <w:p w14:paraId="01B369C1" w14:textId="77777777" w:rsidR="00B448AE" w:rsidRPr="006F28EE" w:rsidRDefault="00B448AE" w:rsidP="00B448AE">
      <w:pPr>
        <w:spacing w:after="0" w:line="240" w:lineRule="auto"/>
        <w:jc w:val="both"/>
        <w:rPr>
          <w:rFonts w:ascii="Garamond" w:eastAsia="Calibri" w:hAnsi="Garamond" w:cs="Times New Roman"/>
          <w:sz w:val="24"/>
          <w:szCs w:val="24"/>
        </w:rPr>
      </w:pPr>
    </w:p>
    <w:p w14:paraId="45506849" w14:textId="7E49CAA2" w:rsidR="00B448AE" w:rsidRPr="006F28EE" w:rsidRDefault="00B448AE" w:rsidP="00B448AE">
      <w:pPr>
        <w:spacing w:after="0" w:line="240" w:lineRule="auto"/>
        <w:jc w:val="both"/>
        <w:rPr>
          <w:rFonts w:ascii="Garamond" w:eastAsia="Calibri" w:hAnsi="Garamond" w:cs="Times New Roman"/>
          <w:sz w:val="24"/>
          <w:szCs w:val="24"/>
        </w:rPr>
      </w:pPr>
      <w:r w:rsidRPr="006F28EE">
        <w:rPr>
          <w:rFonts w:ascii="Garamond" w:eastAsia="Calibri" w:hAnsi="Garamond" w:cs="Times New Roman"/>
          <w:sz w:val="24"/>
          <w:szCs w:val="24"/>
        </w:rPr>
        <w:t>1.2. Për lëshimin e një LAPL ose një PPL, mbajtësit e një PPL, CPL ose ATPL në një kategori tjetër të avionëve do të kreditohen drejt kërkesave të njohurive teorike mbi temat e përgjithshme të përcaktuara në pikën FCL.215 (a). Ky kredit do të zbatohet gjithashtu për aplikantët për një LAPL ose një PPL që mbajnë një BPL të lëshuar në përputhje me Aneksin II</w:t>
      </w:r>
      <w:r w:rsidR="006D0B5A" w:rsidRPr="006F28EE">
        <w:rPr>
          <w:rFonts w:ascii="Garamond" w:eastAsia="Calibri" w:hAnsi="Garamond" w:cs="Times New Roman"/>
          <w:sz w:val="24"/>
          <w:szCs w:val="24"/>
        </w:rPr>
        <w:t>I (Pjesa-BFCL) të Rregullores “</w:t>
      </w:r>
      <w:r w:rsidRPr="006F28EE">
        <w:rPr>
          <w:rFonts w:ascii="Garamond" w:eastAsia="Calibri" w:hAnsi="Garamond" w:cs="Times New Roman"/>
          <w:sz w:val="24"/>
          <w:szCs w:val="24"/>
        </w:rPr>
        <w:t>Për përcaktimin e rregullave të detajuara për funksionimin e balonave</w:t>
      </w:r>
      <w:r w:rsidR="006D0B5A" w:rsidRPr="006F28EE">
        <w:rPr>
          <w:rFonts w:ascii="Garamond" w:eastAsia="Calibri" w:hAnsi="Garamond" w:cs="Times New Roman"/>
          <w:sz w:val="24"/>
          <w:szCs w:val="24"/>
        </w:rPr>
        <w:t>”</w:t>
      </w:r>
      <w:r w:rsidRPr="006F28EE">
        <w:rPr>
          <w:rFonts w:ascii="Garamond" w:eastAsia="Calibri" w:hAnsi="Garamond" w:cs="Times New Roman"/>
          <w:sz w:val="24"/>
          <w:szCs w:val="24"/>
        </w:rPr>
        <w:t>, që transpozon Rregulloren Europiane (EU) Nr.2018/395 ose një SPL të lëshuar në përputhje me Aneksin III (Pjesa-SFCL) të Rregullores “Për përcaktimin e rregullave të detajuara për operimet e planerave</w:t>
      </w:r>
      <w:r w:rsidR="0081768B" w:rsidRPr="006F28EE">
        <w:rPr>
          <w:rFonts w:ascii="Garamond" w:eastAsia="Calibri" w:hAnsi="Garamond" w:cs="Times New Roman"/>
          <w:sz w:val="24"/>
          <w:szCs w:val="24"/>
        </w:rPr>
        <w:t>”</w:t>
      </w:r>
      <w:r w:rsidRPr="006F28EE">
        <w:rPr>
          <w:rFonts w:ascii="Garamond" w:eastAsia="Calibri" w:hAnsi="Garamond" w:cs="Times New Roman"/>
          <w:sz w:val="24"/>
          <w:szCs w:val="24"/>
        </w:rPr>
        <w:t xml:space="preserve"> </w:t>
      </w:r>
      <w:r w:rsidR="0081768B" w:rsidRPr="006F28EE">
        <w:rPr>
          <w:rFonts w:ascii="Garamond" w:eastAsia="Calibri" w:hAnsi="Garamond" w:cs="Times New Roman"/>
          <w:sz w:val="24"/>
          <w:szCs w:val="24"/>
        </w:rPr>
        <w:t>,</w:t>
      </w:r>
      <w:r w:rsidRPr="006F28EE">
        <w:rPr>
          <w:rFonts w:ascii="Garamond" w:eastAsia="Calibri" w:hAnsi="Garamond" w:cs="Times New Roman"/>
          <w:sz w:val="24"/>
          <w:szCs w:val="24"/>
        </w:rPr>
        <w:t xml:space="preserve"> që transpozon Rregulloren e BE-së 2018/1976, përveç që është subjekt ‘Navigimi’ nuk do të kreditohet. </w:t>
      </w:r>
    </w:p>
    <w:p w14:paraId="169CA4B3" w14:textId="77777777" w:rsidR="005C3CF1" w:rsidRPr="006F28EE" w:rsidRDefault="005C3CF1" w:rsidP="005C3CF1">
      <w:pPr>
        <w:spacing w:after="0" w:line="240" w:lineRule="auto"/>
        <w:ind w:firstLine="284"/>
        <w:jc w:val="both"/>
        <w:rPr>
          <w:rFonts w:ascii="Garamond" w:hAnsi="Garamond" w:cs="Times New Roman"/>
          <w:i/>
          <w:sz w:val="24"/>
          <w:szCs w:val="24"/>
        </w:rPr>
      </w:pPr>
      <w:r w:rsidRPr="006F28EE">
        <w:rPr>
          <w:rFonts w:ascii="Garamond" w:hAnsi="Garamond" w:cs="Times New Roman"/>
          <w:i/>
          <w:sz w:val="24"/>
          <w:szCs w:val="24"/>
        </w:rPr>
        <w:t>1.3 Për lëshimin e një PPL, mbajtësi i një LAPL në të njëjtën kategori avionësh do të kreditohet plotësisht për kërkesat e instruktimit dhe ekzaminimit të njohurive teorike. Ky kreditim do të zbatohet gjithashtu për aplikantët për një PPL që kanë përfunduar tashmë me sukses provimin e njohurive teorike për LAPL në të njëjtën kategori avioni, për sa kohë që është brenda periudhës së vlefshmërisë të përcaktuar në pikën FCL.025(c).</w:t>
      </w:r>
    </w:p>
    <w:p w14:paraId="12672346" w14:textId="18C6FE5F" w:rsidR="005C3CF1" w:rsidRPr="006F28EE" w:rsidRDefault="005C3CF1" w:rsidP="005C3CF1">
      <w:pPr>
        <w:spacing w:after="0" w:line="240" w:lineRule="auto"/>
        <w:ind w:firstLine="284"/>
        <w:jc w:val="both"/>
        <w:rPr>
          <w:rFonts w:ascii="Garamond" w:hAnsi="Garamond" w:cs="Times New Roman"/>
          <w:i/>
          <w:sz w:val="24"/>
          <w:szCs w:val="24"/>
        </w:rPr>
      </w:pPr>
      <w:r w:rsidRPr="006F28EE">
        <w:rPr>
          <w:rFonts w:ascii="Garamond" w:hAnsi="Garamond" w:cs="Times New Roman"/>
          <w:i/>
          <w:sz w:val="24"/>
          <w:szCs w:val="24"/>
        </w:rPr>
        <w:t>1.4 Me përjashtim të pikës 1.2, për lëshimin e një LAPL(A), mbajtësi i një SPL të lëshuar në përputhje me aneksin III (pjesa-SFCL) të ‘Rregullores për përcaktimin e rregullave të detajuara për operimin e planerave në përputhje me vendimin e Këshillit të Ministrave nr. nr. 1095, datë 24.12.2020, “Për miratimin e kërkesave thelbësore në fushën e aviacionit civil”, i ndryshuar, me privilegje për të fluturuar me TMG duhet të demonstrojë një nivel të përshtatshëm të njohurive teorike për klasën aeroplan në tokë SEP në përputhje me pikën FCL.135.A(a)(2).</w:t>
      </w:r>
    </w:p>
    <w:p w14:paraId="2FEB23BA" w14:textId="77777777" w:rsidR="005C3CF1" w:rsidRPr="006F28EE" w:rsidRDefault="005C3CF1" w:rsidP="005C3CF1">
      <w:pPr>
        <w:spacing w:after="0" w:line="240" w:lineRule="auto"/>
        <w:ind w:firstLine="284"/>
        <w:jc w:val="both"/>
        <w:rPr>
          <w:rFonts w:ascii="Garamond" w:eastAsia="Calibri" w:hAnsi="Garamond" w:cs="Times New Roman"/>
          <w:i/>
          <w:sz w:val="24"/>
          <w:szCs w:val="24"/>
        </w:rPr>
      </w:pPr>
      <w:r w:rsidRPr="006F28EE">
        <w:rPr>
          <w:rFonts w:ascii="Garamond" w:eastAsia="Calibri" w:hAnsi="Garamond" w:cs="Times New Roman"/>
          <w:i/>
          <w:sz w:val="24"/>
          <w:szCs w:val="24"/>
        </w:rPr>
        <w:t>1.5 Për lëshimin e një GPL-je, mbajtësi i një licence piloti për aeroplanë ose helikopterë, në përputhje me këtë Rregullore, kreditohet plotësisht për kërkesat e instruksioneve dhe provimeve të njohurive teorike në lëndët e mëposhtme:</w:t>
      </w:r>
    </w:p>
    <w:p w14:paraId="6AC659EE" w14:textId="77777777" w:rsidR="005C3CF1" w:rsidRPr="006F28EE" w:rsidRDefault="005C3CF1" w:rsidP="005C3CF1">
      <w:pPr>
        <w:spacing w:after="0" w:line="240" w:lineRule="auto"/>
        <w:ind w:firstLine="284"/>
        <w:jc w:val="both"/>
        <w:rPr>
          <w:rFonts w:ascii="Garamond" w:eastAsia="Calibri" w:hAnsi="Garamond" w:cs="Times New Roman"/>
          <w:i/>
          <w:sz w:val="24"/>
          <w:szCs w:val="24"/>
        </w:rPr>
      </w:pPr>
      <w:r w:rsidRPr="006F28EE">
        <w:rPr>
          <w:rFonts w:ascii="Garamond" w:eastAsia="Calibri" w:hAnsi="Garamond" w:cs="Times New Roman"/>
          <w:i/>
          <w:sz w:val="24"/>
          <w:szCs w:val="24"/>
        </w:rPr>
        <w:t>a) legjislacioni ajror dhe procedurat e ATC-së;</w:t>
      </w:r>
    </w:p>
    <w:p w14:paraId="5674E49D" w14:textId="77777777" w:rsidR="005C3CF1" w:rsidRPr="006F28EE" w:rsidRDefault="005C3CF1" w:rsidP="005C3CF1">
      <w:pPr>
        <w:spacing w:after="0" w:line="240" w:lineRule="auto"/>
        <w:ind w:firstLine="284"/>
        <w:jc w:val="both"/>
        <w:rPr>
          <w:rFonts w:ascii="Garamond" w:eastAsia="Calibri" w:hAnsi="Garamond" w:cs="Times New Roman"/>
          <w:i/>
          <w:sz w:val="24"/>
          <w:szCs w:val="24"/>
        </w:rPr>
      </w:pPr>
      <w:r w:rsidRPr="006F28EE">
        <w:rPr>
          <w:rFonts w:ascii="Garamond" w:eastAsia="Calibri" w:hAnsi="Garamond" w:cs="Times New Roman"/>
          <w:i/>
          <w:sz w:val="24"/>
          <w:szCs w:val="24"/>
        </w:rPr>
        <w:t>b) performanca njerëzore;</w:t>
      </w:r>
    </w:p>
    <w:p w14:paraId="5D733D44" w14:textId="77777777" w:rsidR="005C3CF1" w:rsidRPr="006F28EE" w:rsidRDefault="005C3CF1" w:rsidP="005C3CF1">
      <w:pPr>
        <w:spacing w:after="0" w:line="240" w:lineRule="auto"/>
        <w:ind w:firstLine="284"/>
        <w:jc w:val="both"/>
        <w:rPr>
          <w:rFonts w:ascii="Garamond" w:eastAsia="Calibri" w:hAnsi="Garamond" w:cs="Times New Roman"/>
          <w:i/>
          <w:sz w:val="24"/>
          <w:szCs w:val="24"/>
        </w:rPr>
      </w:pPr>
      <w:r w:rsidRPr="006F28EE">
        <w:rPr>
          <w:rFonts w:ascii="Garamond" w:eastAsia="Calibri" w:hAnsi="Garamond" w:cs="Times New Roman"/>
          <w:i/>
          <w:sz w:val="24"/>
          <w:szCs w:val="24"/>
        </w:rPr>
        <w:t>c) meteorologjia;</w:t>
      </w:r>
    </w:p>
    <w:p w14:paraId="29023890" w14:textId="77777777" w:rsidR="005C3CF1" w:rsidRPr="006F28EE" w:rsidRDefault="005C3CF1" w:rsidP="005C3CF1">
      <w:pPr>
        <w:spacing w:after="0" w:line="240" w:lineRule="auto"/>
        <w:ind w:firstLine="284"/>
        <w:jc w:val="both"/>
        <w:rPr>
          <w:rFonts w:ascii="Garamond" w:eastAsia="Calibri" w:hAnsi="Garamond" w:cs="Times New Roman"/>
          <w:i/>
          <w:sz w:val="24"/>
          <w:szCs w:val="24"/>
        </w:rPr>
      </w:pPr>
      <w:r w:rsidRPr="006F28EE">
        <w:rPr>
          <w:rFonts w:ascii="Garamond" w:eastAsia="Calibri" w:hAnsi="Garamond" w:cs="Times New Roman"/>
          <w:i/>
          <w:sz w:val="24"/>
          <w:szCs w:val="24"/>
        </w:rPr>
        <w:t>d) komunikimet;</w:t>
      </w:r>
    </w:p>
    <w:p w14:paraId="5540C481" w14:textId="77777777" w:rsidR="005C3CF1" w:rsidRPr="006F28EE" w:rsidRDefault="005C3CF1" w:rsidP="005C3CF1">
      <w:pPr>
        <w:spacing w:after="0" w:line="240" w:lineRule="auto"/>
        <w:ind w:firstLine="284"/>
        <w:jc w:val="both"/>
        <w:rPr>
          <w:rFonts w:ascii="Garamond" w:eastAsia="Calibri" w:hAnsi="Garamond" w:cs="Times New Roman"/>
          <w:i/>
          <w:sz w:val="24"/>
          <w:szCs w:val="24"/>
        </w:rPr>
      </w:pPr>
      <w:r w:rsidRPr="006F28EE">
        <w:rPr>
          <w:rFonts w:ascii="Garamond" w:eastAsia="Calibri" w:hAnsi="Garamond" w:cs="Times New Roman"/>
          <w:i/>
          <w:sz w:val="24"/>
          <w:szCs w:val="24"/>
        </w:rPr>
        <w:t>e) navigimi.</w:t>
      </w:r>
    </w:p>
    <w:p w14:paraId="3891BCB4" w14:textId="77777777" w:rsidR="000E60CE" w:rsidRPr="006F28EE" w:rsidRDefault="000E60CE" w:rsidP="000E60CE">
      <w:pPr>
        <w:widowControl w:val="0"/>
        <w:spacing w:after="0" w:line="240" w:lineRule="auto"/>
        <w:jc w:val="both"/>
        <w:rPr>
          <w:rFonts w:ascii="Garamond" w:eastAsia="Calibri" w:hAnsi="Garamond" w:cs="Times New Roman"/>
          <w:sz w:val="24"/>
          <w:szCs w:val="24"/>
        </w:rPr>
      </w:pPr>
    </w:p>
    <w:p w14:paraId="2ECF567A" w14:textId="6D6C0F73" w:rsidR="00BD1A8C" w:rsidRPr="006F28EE" w:rsidRDefault="00BD1A8C" w:rsidP="000E60CE">
      <w:pPr>
        <w:widowControl w:val="0"/>
        <w:spacing w:after="0" w:line="240" w:lineRule="auto"/>
        <w:jc w:val="both"/>
        <w:rPr>
          <w:rFonts w:ascii="Garamond" w:hAnsi="Garamond" w:cs="Times New Roman"/>
          <w:b/>
          <w:sz w:val="24"/>
          <w:szCs w:val="24"/>
        </w:rPr>
      </w:pPr>
      <w:r w:rsidRPr="006F28EE">
        <w:rPr>
          <w:rFonts w:ascii="Garamond" w:hAnsi="Garamond" w:cs="Times New Roman"/>
          <w:b/>
          <w:sz w:val="24"/>
          <w:szCs w:val="24"/>
        </w:rPr>
        <w:t>2.</w:t>
      </w:r>
      <w:r w:rsidR="00F2789A" w:rsidRPr="006F28EE">
        <w:rPr>
          <w:rFonts w:ascii="Garamond" w:hAnsi="Garamond" w:cs="Times New Roman"/>
          <w:b/>
          <w:sz w:val="24"/>
          <w:szCs w:val="24"/>
        </w:rPr>
        <w:t xml:space="preserve"> </w:t>
      </w:r>
      <w:r w:rsidRPr="006F28EE">
        <w:rPr>
          <w:rFonts w:ascii="Garamond" w:hAnsi="Garamond" w:cs="Times New Roman"/>
          <w:b/>
          <w:sz w:val="24"/>
          <w:szCs w:val="24"/>
        </w:rPr>
        <w:t>CPL</w:t>
      </w:r>
    </w:p>
    <w:p w14:paraId="1EF97847" w14:textId="77777777" w:rsidR="000E60CE" w:rsidRPr="006F28EE" w:rsidRDefault="000E60CE" w:rsidP="000E60CE">
      <w:pPr>
        <w:widowControl w:val="0"/>
        <w:spacing w:after="0" w:line="240" w:lineRule="auto"/>
        <w:jc w:val="both"/>
        <w:rPr>
          <w:rFonts w:ascii="Garamond" w:hAnsi="Garamond" w:cs="Times New Roman"/>
          <w:b/>
          <w:sz w:val="24"/>
          <w:szCs w:val="24"/>
        </w:rPr>
      </w:pPr>
    </w:p>
    <w:p w14:paraId="63354AA7" w14:textId="566F632D" w:rsidR="00BD1A8C" w:rsidRPr="006F28EE" w:rsidRDefault="00BD1A8C" w:rsidP="000E60CE">
      <w:pPr>
        <w:widowControl w:val="0"/>
        <w:spacing w:after="0" w:line="240" w:lineRule="auto"/>
        <w:jc w:val="both"/>
        <w:rPr>
          <w:rFonts w:ascii="Garamond" w:hAnsi="Garamond" w:cs="Times New Roman"/>
          <w:sz w:val="24"/>
          <w:szCs w:val="24"/>
        </w:rPr>
      </w:pPr>
      <w:r w:rsidRPr="006F28EE">
        <w:rPr>
          <w:rFonts w:ascii="Garamond" w:hAnsi="Garamond" w:cs="Times New Roman"/>
          <w:sz w:val="24"/>
          <w:szCs w:val="24"/>
        </w:rPr>
        <w:t>2.1</w:t>
      </w:r>
      <w:r w:rsidR="00F2789A" w:rsidRPr="006F28EE">
        <w:rPr>
          <w:rFonts w:ascii="Garamond" w:hAnsi="Garamond" w:cs="Times New Roman"/>
          <w:sz w:val="24"/>
          <w:szCs w:val="24"/>
        </w:rPr>
        <w:t xml:space="preserve"> </w:t>
      </w:r>
      <w:r w:rsidRPr="006F28EE">
        <w:rPr>
          <w:rFonts w:ascii="Garamond" w:hAnsi="Garamond" w:cs="Times New Roman"/>
          <w:sz w:val="24"/>
          <w:szCs w:val="24"/>
        </w:rPr>
        <w:t xml:space="preserve">Aplikantët për lëshimin e një CPL-je që mbajnë një CPL për një kategori tjetër të avionëve marrin </w:t>
      </w:r>
      <w:r w:rsidR="000F5B60" w:rsidRPr="006F28EE">
        <w:rPr>
          <w:rFonts w:ascii="Garamond" w:hAnsi="Garamond" w:cs="Times New Roman"/>
          <w:sz w:val="24"/>
          <w:szCs w:val="24"/>
        </w:rPr>
        <w:t>instruksione</w:t>
      </w:r>
      <w:r w:rsidRPr="006F28EE">
        <w:rPr>
          <w:rFonts w:ascii="Garamond" w:hAnsi="Garamond" w:cs="Times New Roman"/>
          <w:sz w:val="24"/>
          <w:szCs w:val="24"/>
        </w:rPr>
        <w:t xml:space="preserve"> që lidhen me njohuritë teorike në një ATO në një kurs të miratuar duke u mbështetur në dallimet e identifikuara ndërmjet planit mësimor të CPL-së për kategori të ndryshme avionësh.</w:t>
      </w:r>
    </w:p>
    <w:p w14:paraId="7F0979C9" w14:textId="2C66AA01" w:rsidR="005C3CF1" w:rsidRPr="006F28EE" w:rsidRDefault="00BD1A8C" w:rsidP="005C3CF1">
      <w:pPr>
        <w:spacing w:after="0" w:line="240" w:lineRule="auto"/>
        <w:jc w:val="both"/>
        <w:rPr>
          <w:rFonts w:ascii="Garamond" w:hAnsi="Garamond" w:cs="Times New Roman"/>
          <w:i/>
          <w:sz w:val="24"/>
          <w:szCs w:val="24"/>
        </w:rPr>
      </w:pPr>
      <w:r w:rsidRPr="006F28EE">
        <w:rPr>
          <w:rFonts w:ascii="Garamond" w:hAnsi="Garamond" w:cs="Times New Roman"/>
          <w:i/>
          <w:sz w:val="24"/>
          <w:szCs w:val="24"/>
        </w:rPr>
        <w:t>2.2</w:t>
      </w:r>
      <w:r w:rsidR="00F2789A" w:rsidRPr="006F28EE">
        <w:rPr>
          <w:rFonts w:ascii="Garamond" w:hAnsi="Garamond" w:cs="Times New Roman"/>
          <w:i/>
          <w:sz w:val="24"/>
          <w:szCs w:val="24"/>
        </w:rPr>
        <w:t xml:space="preserve"> </w:t>
      </w:r>
      <w:r w:rsidR="005C3CF1" w:rsidRPr="006F28EE">
        <w:rPr>
          <w:rFonts w:ascii="Garamond" w:hAnsi="Garamond" w:cs="Times New Roman"/>
          <w:i/>
          <w:sz w:val="24"/>
          <w:szCs w:val="24"/>
        </w:rPr>
        <w:t>Aplikantët duhet të kalojnë provimet e njohurive teorike siç përcaktohet në këtë aneks (pjesa-FCL) për lëndët e mëposhtme në kategorinë e duhur të avionit:</w:t>
      </w:r>
    </w:p>
    <w:p w14:paraId="299213EC" w14:textId="77777777" w:rsidR="005C3CF1" w:rsidRPr="006F28EE" w:rsidRDefault="005C3CF1" w:rsidP="005C3CF1">
      <w:pPr>
        <w:spacing w:after="0" w:line="240" w:lineRule="auto"/>
        <w:jc w:val="both"/>
        <w:rPr>
          <w:rFonts w:ascii="Garamond" w:hAnsi="Garamond" w:cs="Times New Roman"/>
          <w:i/>
          <w:sz w:val="24"/>
          <w:szCs w:val="24"/>
        </w:rPr>
      </w:pPr>
      <w:r w:rsidRPr="006F28EE">
        <w:rPr>
          <w:rFonts w:ascii="Garamond" w:hAnsi="Garamond" w:cs="Times New Roman"/>
          <w:i/>
          <w:sz w:val="24"/>
          <w:szCs w:val="24"/>
        </w:rPr>
        <w:t>021 – Njohuri të përgjithshme të avionit: struktura dhe sistemet e avionit, elektriciteti, termocentrali dhe pajisjet emergjente;</w:t>
      </w:r>
    </w:p>
    <w:p w14:paraId="641320F8" w14:textId="77777777" w:rsidR="005C3CF1" w:rsidRPr="006F28EE" w:rsidRDefault="005C3CF1" w:rsidP="005C3CF1">
      <w:pPr>
        <w:spacing w:after="0" w:line="240" w:lineRule="auto"/>
        <w:jc w:val="both"/>
        <w:rPr>
          <w:rFonts w:ascii="Garamond" w:hAnsi="Garamond" w:cs="Times New Roman"/>
          <w:i/>
          <w:sz w:val="24"/>
          <w:szCs w:val="24"/>
        </w:rPr>
      </w:pPr>
      <w:r w:rsidRPr="006F28EE">
        <w:rPr>
          <w:rFonts w:ascii="Garamond" w:hAnsi="Garamond" w:cs="Times New Roman"/>
          <w:i/>
          <w:sz w:val="24"/>
          <w:szCs w:val="24"/>
        </w:rPr>
        <w:t>022 – Njohuri të përgjithshme për avionët: instrumente;</w:t>
      </w:r>
    </w:p>
    <w:p w14:paraId="4CE4BAEF" w14:textId="77777777" w:rsidR="005C3CF1" w:rsidRPr="006F28EE" w:rsidRDefault="005C3CF1" w:rsidP="005C3CF1">
      <w:pPr>
        <w:spacing w:after="0" w:line="240" w:lineRule="auto"/>
        <w:jc w:val="both"/>
        <w:rPr>
          <w:rFonts w:ascii="Garamond" w:hAnsi="Garamond" w:cs="Times New Roman"/>
          <w:i/>
          <w:sz w:val="24"/>
          <w:szCs w:val="24"/>
        </w:rPr>
      </w:pPr>
      <w:r w:rsidRPr="006F28EE">
        <w:rPr>
          <w:rFonts w:ascii="Garamond" w:hAnsi="Garamond" w:cs="Times New Roman"/>
          <w:i/>
          <w:sz w:val="24"/>
          <w:szCs w:val="24"/>
        </w:rPr>
        <w:t>032/034 – Performanca e aeroplanëve ose helikopterëve, sipas rastit;</w:t>
      </w:r>
    </w:p>
    <w:p w14:paraId="7DE451CA" w14:textId="77777777" w:rsidR="005C3CF1" w:rsidRPr="006F28EE" w:rsidRDefault="005C3CF1" w:rsidP="005C3CF1">
      <w:pPr>
        <w:spacing w:after="0" w:line="240" w:lineRule="auto"/>
        <w:jc w:val="both"/>
        <w:rPr>
          <w:rFonts w:ascii="Garamond" w:hAnsi="Garamond" w:cs="Times New Roman"/>
          <w:i/>
          <w:sz w:val="24"/>
          <w:szCs w:val="24"/>
        </w:rPr>
      </w:pPr>
      <w:r w:rsidRPr="006F28EE">
        <w:rPr>
          <w:rFonts w:ascii="Garamond" w:hAnsi="Garamond" w:cs="Times New Roman"/>
          <w:i/>
          <w:sz w:val="24"/>
          <w:szCs w:val="24"/>
        </w:rPr>
        <w:t>070 – Procedurat operimi;</w:t>
      </w:r>
    </w:p>
    <w:p w14:paraId="3B22B2F6" w14:textId="5AA619AA" w:rsidR="005C3CF1" w:rsidRPr="006F28EE" w:rsidRDefault="005C3CF1" w:rsidP="005C3CF1">
      <w:pPr>
        <w:spacing w:after="0" w:line="240" w:lineRule="auto"/>
        <w:jc w:val="both"/>
        <w:rPr>
          <w:rFonts w:ascii="Garamond" w:hAnsi="Garamond" w:cs="Times New Roman"/>
          <w:i/>
          <w:sz w:val="24"/>
          <w:szCs w:val="24"/>
        </w:rPr>
      </w:pPr>
      <w:r w:rsidRPr="006F28EE">
        <w:rPr>
          <w:rFonts w:ascii="Garamond" w:hAnsi="Garamond" w:cs="Times New Roman"/>
          <w:i/>
          <w:sz w:val="24"/>
          <w:szCs w:val="24"/>
        </w:rPr>
        <w:t>081/082 – Parimet e fluturimit për aeroplanët ose helikopterët, sipas rastit.</w:t>
      </w:r>
    </w:p>
    <w:p w14:paraId="74EADAD7" w14:textId="10A0AC95" w:rsidR="00BD1A8C" w:rsidRPr="006F28EE" w:rsidRDefault="00BD1A8C" w:rsidP="005C3CF1">
      <w:pPr>
        <w:widowControl w:val="0"/>
        <w:spacing w:after="0" w:line="240" w:lineRule="auto"/>
        <w:jc w:val="both"/>
        <w:rPr>
          <w:rFonts w:ascii="Garamond" w:hAnsi="Garamond" w:cs="Times New Roman"/>
          <w:sz w:val="24"/>
          <w:szCs w:val="24"/>
        </w:rPr>
      </w:pPr>
      <w:r w:rsidRPr="006F28EE">
        <w:rPr>
          <w:rFonts w:ascii="Garamond" w:hAnsi="Garamond" w:cs="Times New Roman"/>
          <w:sz w:val="24"/>
          <w:szCs w:val="24"/>
        </w:rPr>
        <w:t>2.3</w:t>
      </w:r>
      <w:r w:rsidR="00F2789A" w:rsidRPr="006F28EE">
        <w:rPr>
          <w:rFonts w:ascii="Garamond" w:hAnsi="Garamond" w:cs="Times New Roman"/>
          <w:sz w:val="24"/>
          <w:szCs w:val="24"/>
        </w:rPr>
        <w:t xml:space="preserve"> </w:t>
      </w:r>
      <w:r w:rsidRPr="006F28EE">
        <w:rPr>
          <w:rFonts w:ascii="Garamond" w:hAnsi="Garamond" w:cs="Times New Roman"/>
          <w:sz w:val="24"/>
          <w:szCs w:val="24"/>
        </w:rPr>
        <w:t>Aplikantët për lëshimin e një CPL-je pasi kanë kaluar provimet përkatëse të njohurive teorike për një IR në të njëjtën kategori të avionëve kreditohen sipas kërkesave të njohurive teorike në performancën njerëzore dhe meteorologjinë, përveç nëse ata kanë përfunduar kursin e trajnimit IR në përputhje me</w:t>
      </w:r>
      <w:r w:rsidR="009A1C56" w:rsidRPr="006F28EE">
        <w:rPr>
          <w:rFonts w:ascii="Garamond" w:hAnsi="Garamond" w:cs="Times New Roman"/>
          <w:sz w:val="24"/>
          <w:szCs w:val="24"/>
        </w:rPr>
        <w:t xml:space="preserve"> shtojcën </w:t>
      </w:r>
      <w:r w:rsidRPr="006F28EE">
        <w:rPr>
          <w:rFonts w:ascii="Garamond" w:hAnsi="Garamond" w:cs="Times New Roman"/>
          <w:sz w:val="24"/>
          <w:szCs w:val="24"/>
        </w:rPr>
        <w:t xml:space="preserve">6, Seksioni Aa, në këtë Aneks (Pjesa-FCL). </w:t>
      </w:r>
    </w:p>
    <w:p w14:paraId="7BDF2AD1" w14:textId="696EDDB3" w:rsidR="005C3CF1" w:rsidRPr="006F28EE" w:rsidRDefault="00BD1A8C" w:rsidP="005C3CF1">
      <w:pPr>
        <w:spacing w:after="0" w:line="240" w:lineRule="auto"/>
        <w:jc w:val="both"/>
        <w:rPr>
          <w:rFonts w:ascii="Garamond" w:hAnsi="Garamond" w:cs="Times New Roman"/>
          <w:i/>
          <w:sz w:val="24"/>
          <w:szCs w:val="24"/>
        </w:rPr>
      </w:pPr>
      <w:r w:rsidRPr="006F28EE">
        <w:rPr>
          <w:rFonts w:ascii="Garamond" w:hAnsi="Garamond" w:cs="Times New Roman"/>
          <w:i/>
          <w:sz w:val="24"/>
          <w:szCs w:val="24"/>
        </w:rPr>
        <w:t>2.4</w:t>
      </w:r>
      <w:r w:rsidR="00F2789A" w:rsidRPr="006F28EE">
        <w:rPr>
          <w:rFonts w:ascii="Garamond" w:hAnsi="Garamond" w:cs="Times New Roman"/>
          <w:i/>
          <w:sz w:val="24"/>
          <w:szCs w:val="24"/>
        </w:rPr>
        <w:t xml:space="preserve"> </w:t>
      </w:r>
      <w:r w:rsidR="005C3CF1" w:rsidRPr="006F28EE">
        <w:rPr>
          <w:rFonts w:ascii="Garamond" w:hAnsi="Garamond" w:cs="Times New Roman"/>
          <w:i/>
          <w:sz w:val="24"/>
          <w:szCs w:val="24"/>
        </w:rPr>
        <w:t>Aplikantët për një CPL që kanë kaluar provimet përkatëse të njohurive teorike për një IR në të njëjtën kategori avionësh kreditohen për kërkesat e njohurive teorike në lëndën e komunikimit.</w:t>
      </w:r>
    </w:p>
    <w:p w14:paraId="70DA4D3C" w14:textId="076BF28A" w:rsidR="00BD1A8C" w:rsidRPr="006F28EE" w:rsidRDefault="00BD1A8C" w:rsidP="000E60CE">
      <w:pPr>
        <w:widowControl w:val="0"/>
        <w:spacing w:after="0" w:line="240" w:lineRule="auto"/>
        <w:jc w:val="both"/>
        <w:rPr>
          <w:rFonts w:ascii="Garamond" w:hAnsi="Garamond" w:cs="Times New Roman"/>
          <w:sz w:val="24"/>
          <w:szCs w:val="24"/>
        </w:rPr>
      </w:pPr>
    </w:p>
    <w:p w14:paraId="01D1DCA1" w14:textId="57B5F4CA" w:rsidR="00BD1A8C" w:rsidRPr="006F28EE" w:rsidRDefault="00BD1A8C" w:rsidP="000E60CE">
      <w:pPr>
        <w:widowControl w:val="0"/>
        <w:spacing w:after="0" w:line="240" w:lineRule="auto"/>
        <w:jc w:val="both"/>
        <w:rPr>
          <w:rFonts w:ascii="Garamond" w:hAnsi="Garamond" w:cs="Times New Roman"/>
          <w:b/>
          <w:sz w:val="24"/>
          <w:szCs w:val="24"/>
        </w:rPr>
      </w:pPr>
      <w:r w:rsidRPr="006F28EE">
        <w:rPr>
          <w:rFonts w:ascii="Garamond" w:hAnsi="Garamond" w:cs="Times New Roman"/>
          <w:b/>
          <w:sz w:val="24"/>
          <w:szCs w:val="24"/>
        </w:rPr>
        <w:lastRenderedPageBreak/>
        <w:t>3.</w:t>
      </w:r>
      <w:r w:rsidR="00F2789A" w:rsidRPr="006F28EE">
        <w:rPr>
          <w:rFonts w:ascii="Garamond" w:hAnsi="Garamond" w:cs="Times New Roman"/>
          <w:b/>
          <w:sz w:val="24"/>
          <w:szCs w:val="24"/>
        </w:rPr>
        <w:t xml:space="preserve"> </w:t>
      </w:r>
      <w:r w:rsidRPr="006F28EE">
        <w:rPr>
          <w:rFonts w:ascii="Garamond" w:hAnsi="Garamond" w:cs="Times New Roman"/>
          <w:b/>
          <w:sz w:val="24"/>
          <w:szCs w:val="24"/>
        </w:rPr>
        <w:t>ATPL</w:t>
      </w:r>
    </w:p>
    <w:p w14:paraId="4415B8A8" w14:textId="77777777" w:rsidR="000E60CE" w:rsidRPr="006F28EE" w:rsidRDefault="000E60CE" w:rsidP="000E60CE">
      <w:pPr>
        <w:widowControl w:val="0"/>
        <w:spacing w:after="0" w:line="240" w:lineRule="auto"/>
        <w:jc w:val="both"/>
        <w:rPr>
          <w:rFonts w:ascii="Garamond" w:hAnsi="Garamond" w:cs="Times New Roman"/>
          <w:b/>
          <w:sz w:val="24"/>
          <w:szCs w:val="24"/>
        </w:rPr>
      </w:pPr>
    </w:p>
    <w:p w14:paraId="6B09BA44" w14:textId="0A3CA6F2" w:rsidR="00BD1A8C" w:rsidRPr="006F28EE" w:rsidRDefault="00BD1A8C" w:rsidP="000E60CE">
      <w:pPr>
        <w:widowControl w:val="0"/>
        <w:spacing w:after="0" w:line="240" w:lineRule="auto"/>
        <w:jc w:val="both"/>
        <w:rPr>
          <w:rFonts w:ascii="Garamond" w:hAnsi="Garamond" w:cs="Times New Roman"/>
          <w:sz w:val="24"/>
          <w:szCs w:val="24"/>
        </w:rPr>
      </w:pPr>
      <w:r w:rsidRPr="006F28EE">
        <w:rPr>
          <w:rFonts w:ascii="Garamond" w:hAnsi="Garamond" w:cs="Times New Roman"/>
          <w:sz w:val="24"/>
          <w:szCs w:val="24"/>
        </w:rPr>
        <w:t>3.1</w:t>
      </w:r>
      <w:r w:rsidR="00F2789A" w:rsidRPr="006F28EE">
        <w:rPr>
          <w:rFonts w:ascii="Garamond" w:hAnsi="Garamond" w:cs="Times New Roman"/>
          <w:sz w:val="24"/>
          <w:szCs w:val="24"/>
        </w:rPr>
        <w:t xml:space="preserve"> </w:t>
      </w:r>
      <w:r w:rsidRPr="006F28EE">
        <w:rPr>
          <w:rFonts w:ascii="Garamond" w:hAnsi="Garamond" w:cs="Times New Roman"/>
          <w:sz w:val="24"/>
          <w:szCs w:val="24"/>
        </w:rPr>
        <w:t xml:space="preserve">Aplikantët për lëshimin e një ATPL-je që mbajnë një ATPL për një kategori tjetër të avionëve marrin </w:t>
      </w:r>
      <w:r w:rsidR="00DB43D2" w:rsidRPr="006F28EE">
        <w:rPr>
          <w:rFonts w:ascii="Garamond" w:hAnsi="Garamond" w:cs="Times New Roman"/>
          <w:sz w:val="24"/>
          <w:szCs w:val="24"/>
        </w:rPr>
        <w:t>instruksione</w:t>
      </w:r>
      <w:r w:rsidRPr="006F28EE">
        <w:rPr>
          <w:rFonts w:ascii="Garamond" w:hAnsi="Garamond" w:cs="Times New Roman"/>
          <w:sz w:val="24"/>
          <w:szCs w:val="24"/>
        </w:rPr>
        <w:t xml:space="preserve"> që lidhen me njohuritë teorike në një ATO në një kurs të miratuar duke u mbështetur në dallimet e identifikuara ndërmjet planit mësimor të ATPL-së për kategori të ndryshme avionësh.</w:t>
      </w:r>
    </w:p>
    <w:p w14:paraId="099EC937" w14:textId="38E77214" w:rsidR="004C6B3A" w:rsidRPr="006F28EE" w:rsidRDefault="00BD1A8C" w:rsidP="004C6B3A">
      <w:pPr>
        <w:spacing w:after="0" w:line="240" w:lineRule="auto"/>
        <w:jc w:val="both"/>
        <w:rPr>
          <w:rFonts w:ascii="Garamond" w:hAnsi="Garamond" w:cs="Times New Roman"/>
          <w:i/>
          <w:sz w:val="24"/>
          <w:szCs w:val="24"/>
        </w:rPr>
      </w:pPr>
      <w:r w:rsidRPr="006F28EE">
        <w:rPr>
          <w:rFonts w:ascii="Garamond" w:hAnsi="Garamond" w:cs="Times New Roman"/>
          <w:i/>
          <w:sz w:val="24"/>
          <w:szCs w:val="24"/>
        </w:rPr>
        <w:t>3.2</w:t>
      </w:r>
      <w:r w:rsidR="00F2789A" w:rsidRPr="006F28EE">
        <w:rPr>
          <w:rFonts w:ascii="Garamond" w:hAnsi="Garamond" w:cs="Times New Roman"/>
          <w:i/>
          <w:sz w:val="24"/>
          <w:szCs w:val="24"/>
        </w:rPr>
        <w:t xml:space="preserve"> </w:t>
      </w:r>
      <w:r w:rsidR="004C6B3A" w:rsidRPr="006F28EE">
        <w:rPr>
          <w:rFonts w:ascii="Garamond" w:hAnsi="Garamond" w:cs="Times New Roman"/>
          <w:i/>
          <w:sz w:val="24"/>
          <w:szCs w:val="24"/>
        </w:rPr>
        <w:t>Aplikantët duhet të kalojnë provimet e njohurive teorike siç përcaktohet në këtë aneks (pjesa-FCL) për lëndët e mëposhtme në kategorinë e duhur të avionit:</w:t>
      </w:r>
    </w:p>
    <w:p w14:paraId="2B99FAE1" w14:textId="77777777" w:rsidR="004C6B3A" w:rsidRPr="006F28EE" w:rsidRDefault="004C6B3A" w:rsidP="004C6B3A">
      <w:pPr>
        <w:spacing w:after="0" w:line="240" w:lineRule="auto"/>
        <w:ind w:firstLine="284"/>
        <w:jc w:val="both"/>
        <w:rPr>
          <w:rFonts w:ascii="Garamond" w:hAnsi="Garamond" w:cs="Times New Roman"/>
          <w:i/>
          <w:sz w:val="24"/>
          <w:szCs w:val="24"/>
        </w:rPr>
      </w:pPr>
      <w:r w:rsidRPr="006F28EE">
        <w:rPr>
          <w:rFonts w:ascii="Garamond" w:hAnsi="Garamond" w:cs="Times New Roman"/>
          <w:i/>
          <w:sz w:val="24"/>
          <w:szCs w:val="24"/>
        </w:rPr>
        <w:t>021 – Njohuri të përgjithshme të avionit: struktura dhe sistemet e avionit, elektriciteti, termocentrali dhe pajisjet emergjente;</w:t>
      </w:r>
    </w:p>
    <w:p w14:paraId="4D3A508C" w14:textId="77777777" w:rsidR="004C6B3A" w:rsidRPr="006F28EE" w:rsidRDefault="004C6B3A" w:rsidP="004C6B3A">
      <w:pPr>
        <w:spacing w:after="0" w:line="240" w:lineRule="auto"/>
        <w:ind w:firstLine="284"/>
        <w:jc w:val="both"/>
        <w:rPr>
          <w:rFonts w:ascii="Garamond" w:hAnsi="Garamond" w:cs="Times New Roman"/>
          <w:i/>
          <w:sz w:val="24"/>
          <w:szCs w:val="24"/>
        </w:rPr>
      </w:pPr>
      <w:r w:rsidRPr="006F28EE">
        <w:rPr>
          <w:rFonts w:ascii="Garamond" w:hAnsi="Garamond" w:cs="Times New Roman"/>
          <w:i/>
          <w:sz w:val="24"/>
          <w:szCs w:val="24"/>
        </w:rPr>
        <w:t>022 – Njohuri të përgjithshme për avionët: instrumente;</w:t>
      </w:r>
    </w:p>
    <w:p w14:paraId="5130D749" w14:textId="77777777" w:rsidR="004C6B3A" w:rsidRPr="006F28EE" w:rsidRDefault="004C6B3A" w:rsidP="004C6B3A">
      <w:pPr>
        <w:spacing w:after="0" w:line="240" w:lineRule="auto"/>
        <w:ind w:firstLine="284"/>
        <w:jc w:val="both"/>
        <w:rPr>
          <w:rFonts w:ascii="Garamond" w:hAnsi="Garamond" w:cs="Times New Roman"/>
          <w:i/>
          <w:sz w:val="24"/>
          <w:szCs w:val="24"/>
        </w:rPr>
      </w:pPr>
      <w:r w:rsidRPr="006F28EE">
        <w:rPr>
          <w:rFonts w:ascii="Garamond" w:hAnsi="Garamond" w:cs="Times New Roman"/>
          <w:i/>
          <w:sz w:val="24"/>
          <w:szCs w:val="24"/>
        </w:rPr>
        <w:t>032/034 – Performanca e aeroplanëve ose helikopterëve, sipas rastit;</w:t>
      </w:r>
    </w:p>
    <w:p w14:paraId="59BFEFD9" w14:textId="77777777" w:rsidR="004C6B3A" w:rsidRPr="006F28EE" w:rsidRDefault="004C6B3A" w:rsidP="004C6B3A">
      <w:pPr>
        <w:spacing w:after="0" w:line="240" w:lineRule="auto"/>
        <w:ind w:firstLine="284"/>
        <w:jc w:val="both"/>
        <w:rPr>
          <w:rFonts w:ascii="Garamond" w:hAnsi="Garamond" w:cs="Times New Roman"/>
          <w:i/>
          <w:sz w:val="24"/>
          <w:szCs w:val="24"/>
        </w:rPr>
      </w:pPr>
      <w:r w:rsidRPr="006F28EE">
        <w:rPr>
          <w:rFonts w:ascii="Garamond" w:hAnsi="Garamond" w:cs="Times New Roman"/>
          <w:i/>
          <w:sz w:val="24"/>
          <w:szCs w:val="24"/>
        </w:rPr>
        <w:t>070 – Procedurat operative;</w:t>
      </w:r>
    </w:p>
    <w:p w14:paraId="336139FD" w14:textId="6507F32F" w:rsidR="004C6B3A" w:rsidRPr="006F28EE" w:rsidRDefault="004C6B3A" w:rsidP="004C6B3A">
      <w:pPr>
        <w:spacing w:after="0" w:line="240" w:lineRule="auto"/>
        <w:ind w:firstLine="284"/>
        <w:jc w:val="both"/>
        <w:rPr>
          <w:rFonts w:ascii="Garamond" w:hAnsi="Garamond" w:cs="Times New Roman"/>
          <w:i/>
          <w:sz w:val="24"/>
          <w:szCs w:val="24"/>
        </w:rPr>
      </w:pPr>
      <w:r w:rsidRPr="006F28EE">
        <w:rPr>
          <w:rFonts w:ascii="Garamond" w:hAnsi="Garamond" w:cs="Times New Roman"/>
          <w:i/>
          <w:sz w:val="24"/>
          <w:szCs w:val="24"/>
        </w:rPr>
        <w:t>081/082 – Parimet e fluturimit për aeroplanët ose helikopterët, sipas rastit.</w:t>
      </w:r>
    </w:p>
    <w:p w14:paraId="077C2611" w14:textId="105435C0" w:rsidR="00BD1A8C" w:rsidRPr="006F28EE" w:rsidRDefault="00BD1A8C" w:rsidP="004C6B3A">
      <w:pPr>
        <w:widowControl w:val="0"/>
        <w:spacing w:after="0" w:line="240" w:lineRule="auto"/>
        <w:jc w:val="both"/>
        <w:rPr>
          <w:rFonts w:ascii="Garamond" w:hAnsi="Garamond" w:cs="Times New Roman"/>
          <w:sz w:val="24"/>
          <w:szCs w:val="24"/>
        </w:rPr>
      </w:pPr>
      <w:r w:rsidRPr="006F28EE">
        <w:rPr>
          <w:rFonts w:ascii="Garamond" w:hAnsi="Garamond" w:cs="Times New Roman"/>
          <w:sz w:val="24"/>
          <w:szCs w:val="24"/>
        </w:rPr>
        <w:t>3.3</w:t>
      </w:r>
      <w:r w:rsidR="00F2789A" w:rsidRPr="006F28EE">
        <w:rPr>
          <w:rFonts w:ascii="Garamond" w:hAnsi="Garamond" w:cs="Times New Roman"/>
          <w:sz w:val="24"/>
          <w:szCs w:val="24"/>
        </w:rPr>
        <w:t xml:space="preserve"> </w:t>
      </w:r>
      <w:r w:rsidRPr="006F28EE">
        <w:rPr>
          <w:rFonts w:ascii="Garamond" w:hAnsi="Garamond" w:cs="Times New Roman"/>
          <w:sz w:val="24"/>
          <w:szCs w:val="24"/>
        </w:rPr>
        <w:t>Aplikantët për lëshimin e një ATPL(A) që kanë kaluar provimin përkatës teorik për një CPL(A) janë kredituar sipas kërkesave të njohurive teorike në l</w:t>
      </w:r>
      <w:r w:rsidR="004B1B1B" w:rsidRPr="006F28EE">
        <w:rPr>
          <w:rFonts w:ascii="Garamond" w:hAnsi="Garamond" w:cs="Times New Roman"/>
          <w:sz w:val="24"/>
          <w:szCs w:val="24"/>
        </w:rPr>
        <w:t>ë</w:t>
      </w:r>
      <w:r w:rsidRPr="006F28EE">
        <w:rPr>
          <w:rFonts w:ascii="Garamond" w:hAnsi="Garamond" w:cs="Times New Roman"/>
          <w:sz w:val="24"/>
          <w:szCs w:val="24"/>
        </w:rPr>
        <w:t>nd</w:t>
      </w:r>
      <w:r w:rsidR="004B1B1B" w:rsidRPr="006F28EE">
        <w:rPr>
          <w:rFonts w:ascii="Garamond" w:hAnsi="Garamond" w:cs="Times New Roman"/>
          <w:sz w:val="24"/>
          <w:szCs w:val="24"/>
        </w:rPr>
        <w:t>ë</w:t>
      </w:r>
      <w:r w:rsidRPr="006F28EE">
        <w:rPr>
          <w:rFonts w:ascii="Garamond" w:hAnsi="Garamond" w:cs="Times New Roman"/>
          <w:sz w:val="24"/>
          <w:szCs w:val="24"/>
        </w:rPr>
        <w:t>n</w:t>
      </w:r>
      <w:r w:rsidR="00F2789A" w:rsidRPr="006F28EE">
        <w:rPr>
          <w:rFonts w:ascii="Garamond" w:hAnsi="Garamond" w:cs="Times New Roman"/>
          <w:sz w:val="24"/>
          <w:szCs w:val="24"/>
        </w:rPr>
        <w:t xml:space="preserve"> </w:t>
      </w:r>
      <w:r w:rsidRPr="006F28EE">
        <w:rPr>
          <w:rFonts w:ascii="Garamond" w:hAnsi="Garamond" w:cs="Times New Roman"/>
          <w:sz w:val="24"/>
          <w:szCs w:val="24"/>
        </w:rPr>
        <w:t xml:space="preserve">e </w:t>
      </w:r>
      <w:r w:rsidR="00F536B0" w:rsidRPr="006F28EE">
        <w:rPr>
          <w:rFonts w:ascii="Garamond" w:hAnsi="Garamond" w:cs="Times New Roman"/>
          <w:sz w:val="24"/>
          <w:szCs w:val="24"/>
        </w:rPr>
        <w:t>“</w:t>
      </w:r>
      <w:r w:rsidRPr="006F28EE">
        <w:rPr>
          <w:rFonts w:ascii="Garamond" w:hAnsi="Garamond" w:cs="Times New Roman"/>
          <w:sz w:val="24"/>
          <w:szCs w:val="24"/>
        </w:rPr>
        <w:t>komunikimit</w:t>
      </w:r>
      <w:r w:rsidR="00F536B0" w:rsidRPr="006F28EE">
        <w:rPr>
          <w:rFonts w:ascii="Garamond" w:hAnsi="Garamond" w:cs="Times New Roman"/>
          <w:sz w:val="24"/>
          <w:szCs w:val="24"/>
        </w:rPr>
        <w:t>”</w:t>
      </w:r>
      <w:r w:rsidRPr="006F28EE">
        <w:rPr>
          <w:rFonts w:ascii="Garamond" w:hAnsi="Garamond" w:cs="Times New Roman"/>
          <w:sz w:val="24"/>
          <w:szCs w:val="24"/>
        </w:rPr>
        <w:t>.</w:t>
      </w:r>
    </w:p>
    <w:p w14:paraId="40CD209C" w14:textId="78E0578D" w:rsidR="00BD1A8C" w:rsidRPr="006F28EE" w:rsidRDefault="00BD1A8C" w:rsidP="000E60CE">
      <w:pPr>
        <w:widowControl w:val="0"/>
        <w:spacing w:after="0" w:line="240" w:lineRule="auto"/>
        <w:jc w:val="both"/>
        <w:rPr>
          <w:rFonts w:ascii="Garamond" w:hAnsi="Garamond" w:cs="Times New Roman"/>
          <w:sz w:val="24"/>
          <w:szCs w:val="24"/>
        </w:rPr>
      </w:pPr>
      <w:r w:rsidRPr="006F28EE">
        <w:rPr>
          <w:rFonts w:ascii="Garamond" w:hAnsi="Garamond" w:cs="Times New Roman"/>
          <w:sz w:val="24"/>
          <w:szCs w:val="24"/>
        </w:rPr>
        <w:t>3.4</w:t>
      </w:r>
      <w:r w:rsidR="00F2789A" w:rsidRPr="006F28EE">
        <w:rPr>
          <w:rFonts w:ascii="Garamond" w:hAnsi="Garamond" w:cs="Times New Roman"/>
          <w:sz w:val="24"/>
          <w:szCs w:val="24"/>
        </w:rPr>
        <w:t xml:space="preserve"> </w:t>
      </w:r>
      <w:r w:rsidRPr="006F28EE">
        <w:rPr>
          <w:rFonts w:ascii="Garamond" w:hAnsi="Garamond" w:cs="Times New Roman"/>
          <w:sz w:val="24"/>
          <w:szCs w:val="24"/>
        </w:rPr>
        <w:t>Aplikantët për lëshimin e një ATPL(H) që kanë kaluar provimet përkatëse teorike për një CPL(H) janë kredituar sipas kërkesave të njohurive teorike në subjektet e mëposhtme:</w:t>
      </w:r>
    </w:p>
    <w:p w14:paraId="1868D0A0" w14:textId="76BA6AEF" w:rsidR="00BD1A8C" w:rsidRPr="006F28EE" w:rsidRDefault="00BD1A8C" w:rsidP="00F36E9C">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w:t>
      </w:r>
      <w:r w:rsidR="00F2789A" w:rsidRPr="006F28EE">
        <w:rPr>
          <w:rFonts w:ascii="Garamond" w:hAnsi="Garamond" w:cs="Times New Roman"/>
          <w:sz w:val="24"/>
          <w:szCs w:val="24"/>
        </w:rPr>
        <w:t xml:space="preserve"> </w:t>
      </w:r>
      <w:r w:rsidRPr="006F28EE">
        <w:rPr>
          <w:rFonts w:ascii="Garamond" w:hAnsi="Garamond" w:cs="Times New Roman"/>
          <w:sz w:val="24"/>
          <w:szCs w:val="24"/>
        </w:rPr>
        <w:t>ligji i ajrit;</w:t>
      </w:r>
    </w:p>
    <w:p w14:paraId="08183656" w14:textId="2766BCA0" w:rsidR="00BD1A8C" w:rsidRPr="006F28EE" w:rsidRDefault="00BD1A8C" w:rsidP="00F36E9C">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w:t>
      </w:r>
      <w:r w:rsidR="00F2789A" w:rsidRPr="006F28EE">
        <w:rPr>
          <w:rFonts w:ascii="Garamond" w:hAnsi="Garamond" w:cs="Times New Roman"/>
          <w:sz w:val="24"/>
          <w:szCs w:val="24"/>
        </w:rPr>
        <w:t xml:space="preserve"> </w:t>
      </w:r>
      <w:r w:rsidRPr="006F28EE">
        <w:rPr>
          <w:rFonts w:ascii="Garamond" w:hAnsi="Garamond" w:cs="Times New Roman"/>
          <w:sz w:val="24"/>
          <w:szCs w:val="24"/>
        </w:rPr>
        <w:t>parimet e fluturimit (helikopter); dhe</w:t>
      </w:r>
    </w:p>
    <w:p w14:paraId="23E93B2A" w14:textId="78159E08" w:rsidR="00BD1A8C" w:rsidRPr="006F28EE" w:rsidRDefault="00BD1A8C" w:rsidP="00F36E9C">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w:t>
      </w:r>
      <w:r w:rsidR="00F2789A" w:rsidRPr="006F28EE">
        <w:rPr>
          <w:rFonts w:ascii="Garamond" w:hAnsi="Garamond" w:cs="Times New Roman"/>
          <w:sz w:val="24"/>
          <w:szCs w:val="24"/>
        </w:rPr>
        <w:t xml:space="preserve"> </w:t>
      </w:r>
      <w:r w:rsidRPr="006F28EE">
        <w:rPr>
          <w:rFonts w:ascii="Garamond" w:hAnsi="Garamond" w:cs="Times New Roman"/>
          <w:sz w:val="24"/>
          <w:szCs w:val="24"/>
        </w:rPr>
        <w:t>komunikimet.</w:t>
      </w:r>
    </w:p>
    <w:p w14:paraId="458F7D65" w14:textId="658422DC" w:rsidR="00BD1A8C" w:rsidRPr="006F28EE" w:rsidRDefault="00BD1A8C" w:rsidP="000E60CE">
      <w:pPr>
        <w:widowControl w:val="0"/>
        <w:spacing w:after="0" w:line="240" w:lineRule="auto"/>
        <w:jc w:val="both"/>
        <w:rPr>
          <w:rFonts w:ascii="Garamond" w:hAnsi="Garamond" w:cs="Times New Roman"/>
          <w:sz w:val="24"/>
          <w:szCs w:val="24"/>
        </w:rPr>
      </w:pPr>
      <w:r w:rsidRPr="006F28EE">
        <w:rPr>
          <w:rFonts w:ascii="Garamond" w:hAnsi="Garamond" w:cs="Times New Roman"/>
          <w:sz w:val="24"/>
          <w:szCs w:val="24"/>
        </w:rPr>
        <w:t>3.5</w:t>
      </w:r>
      <w:r w:rsidR="00F2789A" w:rsidRPr="006F28EE">
        <w:rPr>
          <w:rFonts w:ascii="Garamond" w:hAnsi="Garamond" w:cs="Times New Roman"/>
          <w:sz w:val="24"/>
          <w:szCs w:val="24"/>
        </w:rPr>
        <w:t xml:space="preserve"> </w:t>
      </w:r>
      <w:r w:rsidRPr="006F28EE">
        <w:rPr>
          <w:rFonts w:ascii="Garamond" w:hAnsi="Garamond" w:cs="Times New Roman"/>
          <w:sz w:val="24"/>
          <w:szCs w:val="24"/>
        </w:rPr>
        <w:t>Aplikantët për lëshimin e një ATPL(A) që kanë kaluar provimin përkatës teorik për një IR(A) janë kredituar sipas kërkesave të njohurive teorike në l</w:t>
      </w:r>
      <w:r w:rsidR="004B1B1B" w:rsidRPr="006F28EE">
        <w:rPr>
          <w:rFonts w:ascii="Garamond" w:hAnsi="Garamond" w:cs="Times New Roman"/>
          <w:sz w:val="24"/>
          <w:szCs w:val="24"/>
        </w:rPr>
        <w:t>ë</w:t>
      </w:r>
      <w:r w:rsidRPr="006F28EE">
        <w:rPr>
          <w:rFonts w:ascii="Garamond" w:hAnsi="Garamond" w:cs="Times New Roman"/>
          <w:sz w:val="24"/>
          <w:szCs w:val="24"/>
        </w:rPr>
        <w:t>nd</w:t>
      </w:r>
      <w:r w:rsidR="004B1B1B" w:rsidRPr="006F28EE">
        <w:rPr>
          <w:rFonts w:ascii="Garamond" w:hAnsi="Garamond" w:cs="Times New Roman"/>
          <w:sz w:val="24"/>
          <w:szCs w:val="24"/>
        </w:rPr>
        <w:t>ë</w:t>
      </w:r>
      <w:r w:rsidRPr="006F28EE">
        <w:rPr>
          <w:rFonts w:ascii="Garamond" w:hAnsi="Garamond" w:cs="Times New Roman"/>
          <w:sz w:val="24"/>
          <w:szCs w:val="24"/>
        </w:rPr>
        <w:t>n</w:t>
      </w:r>
      <w:r w:rsidR="00F2789A" w:rsidRPr="006F28EE">
        <w:rPr>
          <w:rFonts w:ascii="Garamond" w:hAnsi="Garamond" w:cs="Times New Roman"/>
          <w:sz w:val="24"/>
          <w:szCs w:val="24"/>
        </w:rPr>
        <w:t xml:space="preserve"> </w:t>
      </w:r>
      <w:r w:rsidRPr="006F28EE">
        <w:rPr>
          <w:rFonts w:ascii="Garamond" w:hAnsi="Garamond" w:cs="Times New Roman"/>
          <w:sz w:val="24"/>
          <w:szCs w:val="24"/>
        </w:rPr>
        <w:t>e komunikimit.</w:t>
      </w:r>
    </w:p>
    <w:p w14:paraId="2CCA5BF1" w14:textId="59326BFE" w:rsidR="00BD1A8C" w:rsidRPr="006F28EE" w:rsidRDefault="00BD1A8C" w:rsidP="000E60CE">
      <w:pPr>
        <w:widowControl w:val="0"/>
        <w:spacing w:after="0" w:line="240" w:lineRule="auto"/>
        <w:jc w:val="both"/>
        <w:rPr>
          <w:rFonts w:ascii="Garamond" w:hAnsi="Garamond" w:cs="Times New Roman"/>
          <w:sz w:val="24"/>
          <w:szCs w:val="24"/>
        </w:rPr>
      </w:pPr>
      <w:r w:rsidRPr="006F28EE">
        <w:rPr>
          <w:rFonts w:ascii="Garamond" w:hAnsi="Garamond" w:cs="Times New Roman"/>
          <w:sz w:val="24"/>
          <w:szCs w:val="24"/>
        </w:rPr>
        <w:t>3.6</w:t>
      </w:r>
      <w:r w:rsidR="00F2789A" w:rsidRPr="006F28EE">
        <w:rPr>
          <w:rFonts w:ascii="Garamond" w:hAnsi="Garamond" w:cs="Times New Roman"/>
          <w:sz w:val="24"/>
          <w:szCs w:val="24"/>
        </w:rPr>
        <w:t xml:space="preserve"> </w:t>
      </w:r>
      <w:r w:rsidRPr="006F28EE">
        <w:rPr>
          <w:rFonts w:ascii="Garamond" w:hAnsi="Garamond" w:cs="Times New Roman"/>
          <w:sz w:val="24"/>
          <w:szCs w:val="24"/>
        </w:rPr>
        <w:t>Aplikantët për lëshimin e një ATPL(H) me një IR(H) që kanë kaluar provimet përkatëse teorike për një CPL(H) janë kredituar sipas kërkesave të njohurive teorike në l</w:t>
      </w:r>
      <w:r w:rsidR="004B1B1B" w:rsidRPr="006F28EE">
        <w:rPr>
          <w:rFonts w:ascii="Garamond" w:hAnsi="Garamond" w:cs="Times New Roman"/>
          <w:sz w:val="24"/>
          <w:szCs w:val="24"/>
        </w:rPr>
        <w:t>ë</w:t>
      </w:r>
      <w:r w:rsidRPr="006F28EE">
        <w:rPr>
          <w:rFonts w:ascii="Garamond" w:hAnsi="Garamond" w:cs="Times New Roman"/>
          <w:sz w:val="24"/>
          <w:szCs w:val="24"/>
        </w:rPr>
        <w:t>nd</w:t>
      </w:r>
      <w:r w:rsidR="004B1B1B" w:rsidRPr="006F28EE">
        <w:rPr>
          <w:rFonts w:ascii="Garamond" w:hAnsi="Garamond" w:cs="Times New Roman"/>
          <w:sz w:val="24"/>
          <w:szCs w:val="24"/>
        </w:rPr>
        <w:t>ë</w:t>
      </w:r>
      <w:r w:rsidRPr="006F28EE">
        <w:rPr>
          <w:rFonts w:ascii="Garamond" w:hAnsi="Garamond" w:cs="Times New Roman"/>
          <w:sz w:val="24"/>
          <w:szCs w:val="24"/>
        </w:rPr>
        <w:t>t e mëposhtme:</w:t>
      </w:r>
    </w:p>
    <w:p w14:paraId="6A35F4A1" w14:textId="33F56CEB" w:rsidR="00BD1A8C" w:rsidRPr="006F28EE" w:rsidRDefault="00BD1A8C" w:rsidP="00F36E9C">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w:t>
      </w:r>
      <w:r w:rsidR="00F2789A" w:rsidRPr="006F28EE">
        <w:rPr>
          <w:rFonts w:ascii="Garamond" w:hAnsi="Garamond" w:cs="Times New Roman"/>
          <w:sz w:val="24"/>
          <w:szCs w:val="24"/>
        </w:rPr>
        <w:t xml:space="preserve"> </w:t>
      </w:r>
      <w:r w:rsidRPr="006F28EE">
        <w:rPr>
          <w:rFonts w:ascii="Garamond" w:hAnsi="Garamond" w:cs="Times New Roman"/>
          <w:sz w:val="24"/>
          <w:szCs w:val="24"/>
        </w:rPr>
        <w:t>parimet e fluturimit (helikopter); dhe</w:t>
      </w:r>
    </w:p>
    <w:p w14:paraId="023E55A7" w14:textId="52C7BB0B" w:rsidR="000E60CE" w:rsidRPr="006F28EE" w:rsidRDefault="00BD1A8C" w:rsidP="00F004A9">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w:t>
      </w:r>
      <w:r w:rsidR="00F2789A" w:rsidRPr="006F28EE">
        <w:rPr>
          <w:rFonts w:ascii="Garamond" w:hAnsi="Garamond" w:cs="Times New Roman"/>
          <w:sz w:val="24"/>
          <w:szCs w:val="24"/>
        </w:rPr>
        <w:t xml:space="preserve"> </w:t>
      </w:r>
      <w:r w:rsidRPr="006F28EE">
        <w:rPr>
          <w:rFonts w:ascii="Garamond" w:hAnsi="Garamond" w:cs="Times New Roman"/>
          <w:sz w:val="24"/>
          <w:szCs w:val="24"/>
        </w:rPr>
        <w:t>komunikimet.</w:t>
      </w:r>
    </w:p>
    <w:p w14:paraId="3E635D4D" w14:textId="2C7B8E92" w:rsidR="00BD1A8C" w:rsidRPr="006F28EE" w:rsidRDefault="00BD1A8C" w:rsidP="000E60CE">
      <w:pPr>
        <w:widowControl w:val="0"/>
        <w:spacing w:after="0" w:line="240" w:lineRule="auto"/>
        <w:jc w:val="both"/>
        <w:rPr>
          <w:rFonts w:ascii="Garamond" w:hAnsi="Garamond" w:cs="Times New Roman"/>
          <w:b/>
          <w:sz w:val="24"/>
          <w:szCs w:val="24"/>
        </w:rPr>
      </w:pPr>
      <w:r w:rsidRPr="006F28EE">
        <w:rPr>
          <w:rFonts w:ascii="Garamond" w:hAnsi="Garamond" w:cs="Times New Roman"/>
          <w:b/>
          <w:sz w:val="24"/>
          <w:szCs w:val="24"/>
        </w:rPr>
        <w:t>4.</w:t>
      </w:r>
      <w:r w:rsidR="003F5EC0" w:rsidRPr="006F28EE">
        <w:rPr>
          <w:rFonts w:ascii="Garamond" w:hAnsi="Garamond" w:cs="Times New Roman"/>
          <w:b/>
          <w:sz w:val="24"/>
          <w:szCs w:val="24"/>
        </w:rPr>
        <w:t xml:space="preserve"> </w:t>
      </w:r>
      <w:r w:rsidRPr="006F28EE">
        <w:rPr>
          <w:rFonts w:ascii="Garamond" w:hAnsi="Garamond" w:cs="Times New Roman"/>
          <w:b/>
          <w:sz w:val="24"/>
          <w:szCs w:val="24"/>
        </w:rPr>
        <w:t xml:space="preserve">IR </w:t>
      </w:r>
    </w:p>
    <w:p w14:paraId="2C688F28" w14:textId="77777777" w:rsidR="000E60CE" w:rsidRPr="006F28EE" w:rsidRDefault="000E60CE" w:rsidP="000E60CE">
      <w:pPr>
        <w:widowControl w:val="0"/>
        <w:spacing w:after="0" w:line="240" w:lineRule="auto"/>
        <w:jc w:val="both"/>
        <w:rPr>
          <w:rFonts w:ascii="Garamond" w:hAnsi="Garamond" w:cs="Times New Roman"/>
          <w:b/>
          <w:sz w:val="24"/>
          <w:szCs w:val="24"/>
        </w:rPr>
      </w:pPr>
    </w:p>
    <w:p w14:paraId="380F2151" w14:textId="5166D0CF" w:rsidR="004F2B6E" w:rsidRPr="006F28EE" w:rsidRDefault="004F2B6E" w:rsidP="004F2B6E">
      <w:pPr>
        <w:spacing w:after="0" w:line="240" w:lineRule="auto"/>
        <w:jc w:val="both"/>
        <w:rPr>
          <w:rFonts w:ascii="Garamond" w:eastAsia="Calibri" w:hAnsi="Garamond" w:cs="Times New Roman"/>
          <w:sz w:val="24"/>
          <w:szCs w:val="24"/>
        </w:rPr>
      </w:pPr>
      <w:r w:rsidRPr="006F28EE">
        <w:rPr>
          <w:rFonts w:ascii="Garamond" w:eastAsia="Calibri" w:hAnsi="Garamond" w:cs="Times New Roman"/>
          <w:sz w:val="24"/>
          <w:szCs w:val="24"/>
        </w:rPr>
        <w:t>4.1 Aplikantët për një IR, ose për një BIR, të cilët kanë kaluar provimet përkatëse teorike për një CPL në të njëjtën kategori avioni, do të kreditohen në drejtim të kërkesave të njohurive teorike në lëndët vijuese:</w:t>
      </w:r>
    </w:p>
    <w:p w14:paraId="377DE177" w14:textId="77777777" w:rsidR="004F2B6E" w:rsidRPr="006F28EE" w:rsidRDefault="004F2B6E" w:rsidP="004F2B6E">
      <w:pPr>
        <w:spacing w:after="0" w:line="240" w:lineRule="auto"/>
        <w:jc w:val="both"/>
        <w:rPr>
          <w:rFonts w:ascii="Garamond" w:eastAsia="Calibri" w:hAnsi="Garamond" w:cs="Times New Roman"/>
          <w:sz w:val="24"/>
          <w:szCs w:val="24"/>
        </w:rPr>
      </w:pPr>
    </w:p>
    <w:p w14:paraId="733F5F2E" w14:textId="77777777" w:rsidR="004F2B6E" w:rsidRPr="006F28EE" w:rsidRDefault="004F2B6E" w:rsidP="004F2B6E">
      <w:pPr>
        <w:spacing w:after="0" w:line="240" w:lineRule="auto"/>
        <w:jc w:val="both"/>
        <w:rPr>
          <w:rFonts w:ascii="Garamond" w:eastAsia="Calibri" w:hAnsi="Garamond" w:cs="Times New Roman"/>
          <w:sz w:val="24"/>
          <w:szCs w:val="24"/>
        </w:rPr>
      </w:pPr>
      <w:r w:rsidRPr="006F28EE">
        <w:rPr>
          <w:rFonts w:ascii="Garamond" w:eastAsia="Calibri" w:hAnsi="Garamond" w:cs="Times New Roman"/>
          <w:sz w:val="24"/>
          <w:szCs w:val="24"/>
        </w:rPr>
        <w:t>- Performanca njerëzore,</w:t>
      </w:r>
    </w:p>
    <w:p w14:paraId="61335674" w14:textId="77777777" w:rsidR="004F2B6E" w:rsidRPr="006F28EE" w:rsidRDefault="004F2B6E" w:rsidP="004F2B6E">
      <w:pPr>
        <w:spacing w:after="0" w:line="240" w:lineRule="auto"/>
        <w:jc w:val="both"/>
        <w:rPr>
          <w:rFonts w:ascii="Garamond" w:eastAsia="Calibri" w:hAnsi="Garamond" w:cs="Times New Roman"/>
          <w:sz w:val="24"/>
          <w:szCs w:val="24"/>
        </w:rPr>
      </w:pPr>
    </w:p>
    <w:p w14:paraId="09888BD1" w14:textId="77777777" w:rsidR="004F2B6E" w:rsidRPr="006F28EE" w:rsidRDefault="004F2B6E" w:rsidP="004F2B6E">
      <w:pPr>
        <w:spacing w:after="0" w:line="240" w:lineRule="auto"/>
        <w:jc w:val="both"/>
        <w:rPr>
          <w:rFonts w:ascii="Garamond" w:eastAsia="Calibri" w:hAnsi="Garamond" w:cs="Times New Roman"/>
          <w:sz w:val="24"/>
          <w:szCs w:val="24"/>
        </w:rPr>
      </w:pPr>
      <w:r w:rsidRPr="006F28EE">
        <w:rPr>
          <w:rFonts w:ascii="Garamond" w:eastAsia="Calibri" w:hAnsi="Garamond" w:cs="Times New Roman"/>
          <w:sz w:val="24"/>
          <w:szCs w:val="24"/>
        </w:rPr>
        <w:t>- Meteorologjia,</w:t>
      </w:r>
    </w:p>
    <w:p w14:paraId="56688513" w14:textId="77777777" w:rsidR="004F2B6E" w:rsidRPr="006F28EE" w:rsidRDefault="004F2B6E" w:rsidP="004F2B6E">
      <w:pPr>
        <w:spacing w:after="0" w:line="240" w:lineRule="auto"/>
        <w:jc w:val="both"/>
        <w:rPr>
          <w:rFonts w:ascii="Garamond" w:eastAsia="Calibri" w:hAnsi="Garamond" w:cs="Times New Roman"/>
          <w:sz w:val="24"/>
          <w:szCs w:val="24"/>
        </w:rPr>
      </w:pPr>
    </w:p>
    <w:p w14:paraId="204E4095" w14:textId="77777777" w:rsidR="000E60CE" w:rsidRPr="006F28EE" w:rsidRDefault="004F2B6E" w:rsidP="000E60CE">
      <w:pPr>
        <w:widowControl w:val="0"/>
        <w:spacing w:after="0" w:line="240" w:lineRule="auto"/>
        <w:jc w:val="both"/>
        <w:rPr>
          <w:rFonts w:ascii="Garamond" w:eastAsia="Calibri" w:hAnsi="Garamond" w:cs="Times New Roman"/>
          <w:sz w:val="24"/>
          <w:szCs w:val="24"/>
        </w:rPr>
      </w:pPr>
      <w:r w:rsidRPr="006F28EE">
        <w:rPr>
          <w:rFonts w:ascii="Garamond" w:eastAsia="Calibri" w:hAnsi="Garamond" w:cs="Times New Roman"/>
          <w:sz w:val="24"/>
          <w:szCs w:val="24"/>
        </w:rPr>
        <w:t>- Komunikimi.</w:t>
      </w:r>
    </w:p>
    <w:p w14:paraId="74D478D5" w14:textId="7510523E" w:rsidR="00BD1A8C" w:rsidRPr="006F28EE" w:rsidRDefault="00BD1A8C" w:rsidP="000E60CE">
      <w:pPr>
        <w:widowControl w:val="0"/>
        <w:spacing w:after="0" w:line="240" w:lineRule="auto"/>
        <w:jc w:val="both"/>
        <w:rPr>
          <w:rFonts w:ascii="Garamond" w:hAnsi="Garamond" w:cs="Times New Roman"/>
          <w:sz w:val="24"/>
          <w:szCs w:val="24"/>
        </w:rPr>
      </w:pPr>
      <w:r w:rsidRPr="006F28EE">
        <w:rPr>
          <w:rFonts w:ascii="Garamond" w:hAnsi="Garamond" w:cs="Times New Roman"/>
          <w:sz w:val="24"/>
          <w:szCs w:val="24"/>
        </w:rPr>
        <w:t>4.2</w:t>
      </w:r>
      <w:r w:rsidR="00F2789A" w:rsidRPr="006F28EE">
        <w:rPr>
          <w:rFonts w:ascii="Garamond" w:hAnsi="Garamond" w:cs="Times New Roman"/>
          <w:sz w:val="24"/>
          <w:szCs w:val="24"/>
        </w:rPr>
        <w:t xml:space="preserve"> </w:t>
      </w:r>
      <w:r w:rsidRPr="006F28EE">
        <w:rPr>
          <w:rFonts w:ascii="Garamond" w:hAnsi="Garamond" w:cs="Times New Roman"/>
          <w:sz w:val="24"/>
          <w:szCs w:val="24"/>
        </w:rPr>
        <w:t xml:space="preserve">Aplikantët për lëshimin e një IR(H) që kanë kaluar provimet përkatëse teorike për një ATPL(H) VFR u </w:t>
      </w:r>
      <w:r w:rsidR="00622017" w:rsidRPr="006F28EE">
        <w:rPr>
          <w:rFonts w:ascii="Garamond" w:hAnsi="Garamond" w:cs="Times New Roman"/>
          <w:sz w:val="24"/>
          <w:szCs w:val="24"/>
        </w:rPr>
        <w:t>kërkohe</w:t>
      </w:r>
      <w:r w:rsidR="00AA1337" w:rsidRPr="006F28EE">
        <w:rPr>
          <w:rFonts w:ascii="Garamond" w:hAnsi="Garamond" w:cs="Times New Roman"/>
          <w:sz w:val="24"/>
          <w:szCs w:val="24"/>
        </w:rPr>
        <w:t>t</w:t>
      </w:r>
      <w:r w:rsidRPr="006F28EE">
        <w:rPr>
          <w:rFonts w:ascii="Garamond" w:hAnsi="Garamond" w:cs="Times New Roman"/>
          <w:sz w:val="24"/>
          <w:szCs w:val="24"/>
        </w:rPr>
        <w:t xml:space="preserve"> që të kalojnë l</w:t>
      </w:r>
      <w:r w:rsidR="004B1B1B" w:rsidRPr="006F28EE">
        <w:rPr>
          <w:rFonts w:ascii="Garamond" w:hAnsi="Garamond" w:cs="Times New Roman"/>
          <w:sz w:val="24"/>
          <w:szCs w:val="24"/>
        </w:rPr>
        <w:t>ë</w:t>
      </w:r>
      <w:r w:rsidRPr="006F28EE">
        <w:rPr>
          <w:rFonts w:ascii="Garamond" w:hAnsi="Garamond" w:cs="Times New Roman"/>
          <w:sz w:val="24"/>
          <w:szCs w:val="24"/>
        </w:rPr>
        <w:t>nd</w:t>
      </w:r>
      <w:r w:rsidR="004B1B1B" w:rsidRPr="006F28EE">
        <w:rPr>
          <w:rFonts w:ascii="Garamond" w:hAnsi="Garamond" w:cs="Times New Roman"/>
          <w:sz w:val="24"/>
          <w:szCs w:val="24"/>
        </w:rPr>
        <w:t>ë</w:t>
      </w:r>
      <w:r w:rsidRPr="006F28EE">
        <w:rPr>
          <w:rFonts w:ascii="Garamond" w:hAnsi="Garamond" w:cs="Times New Roman"/>
          <w:sz w:val="24"/>
          <w:szCs w:val="24"/>
        </w:rPr>
        <w:t>t</w:t>
      </w:r>
      <w:r w:rsidR="00F2789A" w:rsidRPr="006F28EE">
        <w:rPr>
          <w:rFonts w:ascii="Garamond" w:hAnsi="Garamond" w:cs="Times New Roman"/>
          <w:sz w:val="24"/>
          <w:szCs w:val="24"/>
        </w:rPr>
        <w:t xml:space="preserve"> </w:t>
      </w:r>
      <w:r w:rsidRPr="006F28EE">
        <w:rPr>
          <w:rFonts w:ascii="Garamond" w:hAnsi="Garamond" w:cs="Times New Roman"/>
          <w:sz w:val="24"/>
          <w:szCs w:val="24"/>
        </w:rPr>
        <w:t>e mëposhtme të provimit:</w:t>
      </w:r>
    </w:p>
    <w:p w14:paraId="162C6B3C" w14:textId="2DFF7BED" w:rsidR="00BD1A8C" w:rsidRPr="006F28EE" w:rsidRDefault="00BD1A8C" w:rsidP="00F36E9C">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w:t>
      </w:r>
      <w:r w:rsidR="00F2789A" w:rsidRPr="006F28EE">
        <w:rPr>
          <w:rFonts w:ascii="Garamond" w:hAnsi="Garamond" w:cs="Times New Roman"/>
          <w:sz w:val="24"/>
          <w:szCs w:val="24"/>
        </w:rPr>
        <w:t xml:space="preserve"> </w:t>
      </w:r>
      <w:r w:rsidRPr="006F28EE">
        <w:rPr>
          <w:rFonts w:ascii="Garamond" w:hAnsi="Garamond" w:cs="Times New Roman"/>
          <w:sz w:val="24"/>
          <w:szCs w:val="24"/>
        </w:rPr>
        <w:t>ligji i ajrit;</w:t>
      </w:r>
    </w:p>
    <w:p w14:paraId="411A949E" w14:textId="29676B54" w:rsidR="00BD1A8C" w:rsidRPr="006F28EE" w:rsidRDefault="00BD1A8C" w:rsidP="00F36E9C">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w:t>
      </w:r>
      <w:r w:rsidR="00F2789A" w:rsidRPr="006F28EE">
        <w:rPr>
          <w:rFonts w:ascii="Garamond" w:hAnsi="Garamond" w:cs="Times New Roman"/>
          <w:sz w:val="24"/>
          <w:szCs w:val="24"/>
        </w:rPr>
        <w:t xml:space="preserve"> </w:t>
      </w:r>
      <w:r w:rsidRPr="006F28EE">
        <w:rPr>
          <w:rFonts w:ascii="Garamond" w:hAnsi="Garamond" w:cs="Times New Roman"/>
          <w:sz w:val="24"/>
          <w:szCs w:val="24"/>
        </w:rPr>
        <w:t>planifikimi i fluturimit dhe monitorimi i fluturimit; dhe</w:t>
      </w:r>
    </w:p>
    <w:p w14:paraId="33C4579A" w14:textId="1E8D97A0" w:rsidR="00BD1A8C" w:rsidRPr="006F28EE" w:rsidRDefault="00BD1A8C" w:rsidP="00F36E9C">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w:t>
      </w:r>
      <w:r w:rsidR="00F2789A" w:rsidRPr="006F28EE">
        <w:rPr>
          <w:rFonts w:ascii="Garamond" w:hAnsi="Garamond" w:cs="Times New Roman"/>
          <w:sz w:val="24"/>
          <w:szCs w:val="24"/>
        </w:rPr>
        <w:t xml:space="preserve"> </w:t>
      </w:r>
      <w:r w:rsidRPr="006F28EE">
        <w:rPr>
          <w:rFonts w:ascii="Garamond" w:hAnsi="Garamond" w:cs="Times New Roman"/>
          <w:sz w:val="24"/>
          <w:szCs w:val="24"/>
        </w:rPr>
        <w:t>lundrimi me radio</w:t>
      </w:r>
      <w:r w:rsidR="008F7532" w:rsidRPr="006F28EE">
        <w:rPr>
          <w:rFonts w:ascii="Garamond" w:hAnsi="Garamond" w:cs="Times New Roman"/>
          <w:sz w:val="24"/>
          <w:szCs w:val="24"/>
        </w:rPr>
        <w:t>;</w:t>
      </w:r>
    </w:p>
    <w:p w14:paraId="54FB5454" w14:textId="77777777" w:rsidR="00FA2032" w:rsidRPr="006F28EE" w:rsidRDefault="00FA2032" w:rsidP="00F36E9C">
      <w:pPr>
        <w:pStyle w:val="Teksti"/>
        <w:rPr>
          <w:rFonts w:cs="Times New Roman"/>
        </w:rPr>
      </w:pPr>
    </w:p>
    <w:p w14:paraId="0D09FF9E" w14:textId="77777777" w:rsidR="00BC7E25" w:rsidRPr="006F28EE" w:rsidRDefault="00BC7E25" w:rsidP="00BC7E25">
      <w:pPr>
        <w:widowControl w:val="0"/>
        <w:spacing w:after="0" w:line="240" w:lineRule="auto"/>
        <w:ind w:firstLine="284"/>
        <w:jc w:val="center"/>
        <w:rPr>
          <w:rFonts w:ascii="Garamond" w:hAnsi="Garamond" w:cs="Times New Roman"/>
          <w:sz w:val="24"/>
          <w:szCs w:val="24"/>
        </w:rPr>
      </w:pPr>
      <w:r w:rsidRPr="006F28EE">
        <w:rPr>
          <w:rFonts w:ascii="Garamond" w:hAnsi="Garamond" w:cs="Times New Roman"/>
          <w:b/>
          <w:sz w:val="24"/>
          <w:szCs w:val="24"/>
        </w:rPr>
        <w:t xml:space="preserve">Shtojca 2 </w:t>
      </w:r>
    </w:p>
    <w:p w14:paraId="53A00C91" w14:textId="77871FAE" w:rsidR="00BC7E25" w:rsidRPr="006F28EE" w:rsidRDefault="00BC7E25" w:rsidP="00BC7E25">
      <w:pPr>
        <w:widowControl w:val="0"/>
        <w:spacing w:after="0" w:line="240" w:lineRule="auto"/>
        <w:ind w:firstLine="284"/>
        <w:rPr>
          <w:rFonts w:ascii="Garamond" w:hAnsi="Garamond" w:cs="Times New Roman"/>
          <w:sz w:val="24"/>
          <w:szCs w:val="24"/>
        </w:rPr>
      </w:pPr>
      <w:r w:rsidRPr="006F28EE">
        <w:rPr>
          <w:rFonts w:ascii="Garamond" w:hAnsi="Garamond" w:cs="Times New Roman"/>
          <w:b/>
          <w:sz w:val="24"/>
          <w:szCs w:val="24"/>
        </w:rPr>
        <w:t xml:space="preserve">Shkalla e </w:t>
      </w:r>
      <w:r w:rsidR="00C01AF8" w:rsidRPr="006F28EE">
        <w:rPr>
          <w:rFonts w:ascii="Garamond" w:hAnsi="Garamond" w:cs="Times New Roman"/>
          <w:b/>
          <w:sz w:val="24"/>
          <w:szCs w:val="24"/>
        </w:rPr>
        <w:t>Vlerës</w:t>
      </w:r>
      <w:r w:rsidRPr="006F28EE">
        <w:rPr>
          <w:rFonts w:ascii="Garamond" w:hAnsi="Garamond" w:cs="Times New Roman"/>
          <w:b/>
          <w:sz w:val="24"/>
          <w:szCs w:val="24"/>
        </w:rPr>
        <w:t>imit</w:t>
      </w:r>
      <w:r w:rsidR="00940902" w:rsidRPr="006F28EE">
        <w:rPr>
          <w:rFonts w:ascii="Garamond" w:hAnsi="Garamond" w:cs="Times New Roman"/>
          <w:b/>
          <w:sz w:val="24"/>
          <w:szCs w:val="24"/>
        </w:rPr>
        <w:t xml:space="preserve"> të aftësisë</w:t>
      </w:r>
      <w:r w:rsidRPr="006F28EE">
        <w:rPr>
          <w:rFonts w:ascii="Garamond" w:hAnsi="Garamond" w:cs="Times New Roman"/>
          <w:b/>
          <w:sz w:val="24"/>
          <w:szCs w:val="24"/>
        </w:rPr>
        <w:t xml:space="preserve"> se Gjuhes- Niveli operacional i zgjeruar dhe Ekspert </w:t>
      </w:r>
    </w:p>
    <w:tbl>
      <w:tblPr>
        <w:tblW w:w="0" w:type="auto"/>
        <w:tblInd w:w="-885" w:type="dxa"/>
        <w:tblCellMar>
          <w:top w:w="10" w:type="dxa"/>
          <w:right w:w="48" w:type="dxa"/>
        </w:tblCellMar>
        <w:tblLook w:val="04A0" w:firstRow="1" w:lastRow="0" w:firstColumn="1" w:lastColumn="0" w:noHBand="0" w:noVBand="1"/>
      </w:tblPr>
      <w:tblGrid>
        <w:gridCol w:w="1296"/>
        <w:gridCol w:w="1311"/>
        <w:gridCol w:w="1441"/>
        <w:gridCol w:w="1525"/>
        <w:gridCol w:w="1723"/>
        <w:gridCol w:w="1511"/>
        <w:gridCol w:w="1685"/>
      </w:tblGrid>
      <w:tr w:rsidR="00BC7E25" w:rsidRPr="006F28EE" w14:paraId="0BEA54DA" w14:textId="77777777" w:rsidTr="00AF7CB0">
        <w:trPr>
          <w:trHeight w:val="495"/>
        </w:trPr>
        <w:tc>
          <w:tcPr>
            <w:tcW w:w="0" w:type="auto"/>
            <w:tcBorders>
              <w:top w:val="single" w:sz="4" w:space="0" w:color="000000"/>
              <w:left w:val="single" w:sz="4" w:space="0" w:color="000000"/>
              <w:bottom w:val="single" w:sz="4" w:space="0" w:color="000000"/>
              <w:right w:val="single" w:sz="4" w:space="0" w:color="000000"/>
            </w:tcBorders>
          </w:tcPr>
          <w:p w14:paraId="3E0EEB0C" w14:textId="77777777" w:rsidR="00BC7E25" w:rsidRPr="006F28EE" w:rsidRDefault="00BC7E25" w:rsidP="00BC7E25">
            <w:pPr>
              <w:widowControl w:val="0"/>
              <w:spacing w:after="0" w:line="240" w:lineRule="auto"/>
              <w:rPr>
                <w:rFonts w:ascii="Garamond" w:hAnsi="Garamond" w:cs="Times New Roman"/>
                <w:sz w:val="24"/>
                <w:szCs w:val="24"/>
              </w:rPr>
            </w:pPr>
            <w:r w:rsidRPr="006F28EE">
              <w:rPr>
                <w:rFonts w:ascii="Garamond" w:hAnsi="Garamond" w:cs="Times New Roman"/>
                <w:sz w:val="24"/>
                <w:szCs w:val="24"/>
              </w:rPr>
              <w:t xml:space="preserve">Niveli </w:t>
            </w:r>
          </w:p>
        </w:tc>
        <w:tc>
          <w:tcPr>
            <w:tcW w:w="0" w:type="auto"/>
            <w:tcBorders>
              <w:top w:val="single" w:sz="4" w:space="0" w:color="000000"/>
              <w:left w:val="single" w:sz="4" w:space="0" w:color="000000"/>
              <w:bottom w:val="single" w:sz="4" w:space="0" w:color="000000"/>
              <w:right w:val="single" w:sz="4" w:space="0" w:color="000000"/>
            </w:tcBorders>
          </w:tcPr>
          <w:p w14:paraId="5D5BF310" w14:textId="77777777" w:rsidR="00BC7E25" w:rsidRPr="006F28EE" w:rsidRDefault="00BC7E25" w:rsidP="00BC7E25">
            <w:pPr>
              <w:widowControl w:val="0"/>
              <w:spacing w:after="0" w:line="240" w:lineRule="auto"/>
              <w:rPr>
                <w:rFonts w:ascii="Garamond" w:hAnsi="Garamond" w:cs="Times New Roman"/>
                <w:sz w:val="24"/>
                <w:szCs w:val="24"/>
              </w:rPr>
            </w:pPr>
            <w:r w:rsidRPr="006F28EE">
              <w:rPr>
                <w:rFonts w:ascii="Garamond" w:hAnsi="Garamond" w:cs="Times New Roman"/>
                <w:sz w:val="24"/>
                <w:szCs w:val="24"/>
              </w:rPr>
              <w:t xml:space="preserve">Shqiptimi </w:t>
            </w:r>
          </w:p>
        </w:tc>
        <w:tc>
          <w:tcPr>
            <w:tcW w:w="0" w:type="auto"/>
            <w:tcBorders>
              <w:top w:val="single" w:sz="4" w:space="0" w:color="000000"/>
              <w:left w:val="single" w:sz="4" w:space="0" w:color="000000"/>
              <w:bottom w:val="single" w:sz="4" w:space="0" w:color="000000"/>
              <w:right w:val="single" w:sz="4" w:space="0" w:color="000000"/>
            </w:tcBorders>
          </w:tcPr>
          <w:p w14:paraId="2B88A67F" w14:textId="77777777" w:rsidR="00BC7E25" w:rsidRPr="006F28EE" w:rsidRDefault="00BC7E25" w:rsidP="00BC7E25">
            <w:pPr>
              <w:widowControl w:val="0"/>
              <w:spacing w:after="0" w:line="240" w:lineRule="auto"/>
              <w:rPr>
                <w:rFonts w:ascii="Garamond" w:hAnsi="Garamond" w:cs="Times New Roman"/>
                <w:sz w:val="24"/>
                <w:szCs w:val="24"/>
              </w:rPr>
            </w:pPr>
            <w:r w:rsidRPr="006F28EE">
              <w:rPr>
                <w:rFonts w:ascii="Garamond" w:hAnsi="Garamond" w:cs="Times New Roman"/>
                <w:sz w:val="24"/>
                <w:szCs w:val="24"/>
              </w:rPr>
              <w:t xml:space="preserve">Struktura </w:t>
            </w:r>
          </w:p>
        </w:tc>
        <w:tc>
          <w:tcPr>
            <w:tcW w:w="0" w:type="auto"/>
            <w:tcBorders>
              <w:top w:val="single" w:sz="4" w:space="0" w:color="000000"/>
              <w:left w:val="single" w:sz="4" w:space="0" w:color="000000"/>
              <w:bottom w:val="single" w:sz="4" w:space="0" w:color="000000"/>
              <w:right w:val="single" w:sz="4" w:space="0" w:color="000000"/>
            </w:tcBorders>
          </w:tcPr>
          <w:p w14:paraId="34682F61" w14:textId="77777777" w:rsidR="00BC7E25" w:rsidRPr="006F28EE" w:rsidRDefault="00BC7E25" w:rsidP="00BC7E25">
            <w:pPr>
              <w:widowControl w:val="0"/>
              <w:spacing w:after="0" w:line="240" w:lineRule="auto"/>
              <w:jc w:val="center"/>
              <w:rPr>
                <w:rFonts w:ascii="Garamond" w:hAnsi="Garamond" w:cs="Times New Roman"/>
                <w:sz w:val="24"/>
                <w:szCs w:val="24"/>
              </w:rPr>
            </w:pPr>
            <w:r w:rsidRPr="006F28EE">
              <w:rPr>
                <w:rFonts w:ascii="Garamond" w:hAnsi="Garamond" w:cs="Times New Roman"/>
                <w:sz w:val="24"/>
                <w:szCs w:val="24"/>
              </w:rPr>
              <w:t xml:space="preserve">Fjalori </w:t>
            </w:r>
          </w:p>
        </w:tc>
        <w:tc>
          <w:tcPr>
            <w:tcW w:w="0" w:type="auto"/>
            <w:tcBorders>
              <w:top w:val="single" w:sz="4" w:space="0" w:color="000000"/>
              <w:left w:val="single" w:sz="4" w:space="0" w:color="000000"/>
              <w:bottom w:val="single" w:sz="4" w:space="0" w:color="000000"/>
              <w:right w:val="single" w:sz="4" w:space="0" w:color="000000"/>
            </w:tcBorders>
          </w:tcPr>
          <w:p w14:paraId="1BEE5C87" w14:textId="2556246D" w:rsidR="00BC7E25" w:rsidRPr="006F28EE" w:rsidRDefault="00C71B21" w:rsidP="00BC7E25">
            <w:pPr>
              <w:widowControl w:val="0"/>
              <w:spacing w:after="0" w:line="240" w:lineRule="auto"/>
              <w:rPr>
                <w:rFonts w:ascii="Garamond" w:hAnsi="Garamond" w:cs="Times New Roman"/>
                <w:sz w:val="24"/>
                <w:szCs w:val="24"/>
              </w:rPr>
            </w:pPr>
            <w:r w:rsidRPr="006F28EE">
              <w:rPr>
                <w:rFonts w:ascii="Garamond" w:hAnsi="Garamond" w:cs="Times New Roman"/>
                <w:sz w:val="24"/>
                <w:szCs w:val="24"/>
              </w:rPr>
              <w:t>Rrjedhshmëria</w:t>
            </w:r>
            <w:r w:rsidR="00BC7E25" w:rsidRPr="006F28EE">
              <w:rPr>
                <w:rFonts w:ascii="Garamond" w:hAnsi="Garamond" w:cs="Times New Roman"/>
                <w:sz w:val="24"/>
                <w:szCs w:val="24"/>
              </w:rPr>
              <w:t xml:space="preserve"> </w:t>
            </w:r>
          </w:p>
        </w:tc>
        <w:tc>
          <w:tcPr>
            <w:tcW w:w="0" w:type="auto"/>
            <w:tcBorders>
              <w:top w:val="single" w:sz="4" w:space="0" w:color="000000"/>
              <w:left w:val="single" w:sz="4" w:space="0" w:color="000000"/>
              <w:bottom w:val="single" w:sz="4" w:space="0" w:color="000000"/>
              <w:right w:val="single" w:sz="4" w:space="0" w:color="000000"/>
            </w:tcBorders>
          </w:tcPr>
          <w:p w14:paraId="22607B0A" w14:textId="77777777" w:rsidR="00BC7E25" w:rsidRPr="006F28EE" w:rsidRDefault="00BC7E25" w:rsidP="00BC7E25">
            <w:pPr>
              <w:widowControl w:val="0"/>
              <w:spacing w:after="0" w:line="240" w:lineRule="auto"/>
              <w:rPr>
                <w:rFonts w:ascii="Garamond" w:hAnsi="Garamond" w:cs="Times New Roman"/>
                <w:sz w:val="24"/>
                <w:szCs w:val="24"/>
              </w:rPr>
            </w:pPr>
            <w:r w:rsidRPr="006F28EE">
              <w:rPr>
                <w:rFonts w:ascii="Garamond" w:hAnsi="Garamond" w:cs="Times New Roman"/>
                <w:sz w:val="24"/>
                <w:szCs w:val="24"/>
              </w:rPr>
              <w:t xml:space="preserve">Te kuptuarit </w:t>
            </w:r>
          </w:p>
        </w:tc>
        <w:tc>
          <w:tcPr>
            <w:tcW w:w="0" w:type="auto"/>
            <w:tcBorders>
              <w:top w:val="single" w:sz="4" w:space="0" w:color="000000"/>
              <w:left w:val="single" w:sz="4" w:space="0" w:color="000000"/>
              <w:bottom w:val="single" w:sz="4" w:space="0" w:color="000000"/>
              <w:right w:val="single" w:sz="4" w:space="0" w:color="000000"/>
            </w:tcBorders>
          </w:tcPr>
          <w:p w14:paraId="6A5CF9DC" w14:textId="0C2D70CA" w:rsidR="00BC7E25" w:rsidRPr="006F28EE" w:rsidRDefault="00C71B21" w:rsidP="00BC7E25">
            <w:pPr>
              <w:widowControl w:val="0"/>
              <w:tabs>
                <w:tab w:val="left" w:pos="1381"/>
              </w:tabs>
              <w:spacing w:after="0" w:line="240" w:lineRule="auto"/>
              <w:rPr>
                <w:rFonts w:ascii="Garamond" w:hAnsi="Garamond" w:cs="Times New Roman"/>
                <w:sz w:val="24"/>
                <w:szCs w:val="24"/>
              </w:rPr>
            </w:pPr>
            <w:r w:rsidRPr="006F28EE">
              <w:rPr>
                <w:rFonts w:ascii="Garamond" w:hAnsi="Garamond" w:cs="Times New Roman"/>
                <w:sz w:val="24"/>
                <w:szCs w:val="24"/>
              </w:rPr>
              <w:t>Bashkëveprimi</w:t>
            </w:r>
            <w:r w:rsidR="00BC7E25" w:rsidRPr="006F28EE">
              <w:rPr>
                <w:rFonts w:ascii="Garamond" w:hAnsi="Garamond" w:cs="Times New Roman"/>
                <w:b/>
                <w:sz w:val="24"/>
                <w:szCs w:val="24"/>
              </w:rPr>
              <w:t xml:space="preserve"> </w:t>
            </w:r>
          </w:p>
        </w:tc>
      </w:tr>
      <w:tr w:rsidR="00BC7E25" w:rsidRPr="006F28EE" w14:paraId="40CC8C23" w14:textId="77777777" w:rsidTr="00BC7E25">
        <w:trPr>
          <w:trHeight w:val="3932"/>
        </w:trPr>
        <w:tc>
          <w:tcPr>
            <w:tcW w:w="0" w:type="auto"/>
            <w:tcBorders>
              <w:top w:val="single" w:sz="4" w:space="0" w:color="000000"/>
              <w:left w:val="single" w:sz="4" w:space="0" w:color="000000"/>
              <w:bottom w:val="single" w:sz="4" w:space="0" w:color="000000"/>
              <w:right w:val="single" w:sz="4" w:space="0" w:color="000000"/>
            </w:tcBorders>
          </w:tcPr>
          <w:p w14:paraId="37C5E033" w14:textId="77777777" w:rsidR="00BC7E25" w:rsidRPr="006F28EE" w:rsidRDefault="00BC7E25" w:rsidP="00BC7E25">
            <w:pPr>
              <w:widowControl w:val="0"/>
              <w:spacing w:after="0" w:line="240" w:lineRule="auto"/>
              <w:rPr>
                <w:rFonts w:ascii="Garamond" w:hAnsi="Garamond" w:cs="Times New Roman"/>
                <w:sz w:val="24"/>
                <w:szCs w:val="24"/>
              </w:rPr>
            </w:pPr>
            <w:r w:rsidRPr="006F28EE">
              <w:rPr>
                <w:rFonts w:ascii="Garamond" w:hAnsi="Garamond" w:cs="Times New Roman"/>
                <w:sz w:val="24"/>
                <w:szCs w:val="24"/>
              </w:rPr>
              <w:lastRenderedPageBreak/>
              <w:t xml:space="preserve">Ekspert </w:t>
            </w:r>
          </w:p>
          <w:p w14:paraId="3D36D66D" w14:textId="77777777" w:rsidR="00BC7E25" w:rsidRPr="006F28EE" w:rsidRDefault="00BC7E25" w:rsidP="00BC7E25">
            <w:pPr>
              <w:widowControl w:val="0"/>
              <w:spacing w:after="0" w:line="240" w:lineRule="auto"/>
              <w:rPr>
                <w:rFonts w:ascii="Garamond" w:hAnsi="Garamond" w:cs="Times New Roman"/>
                <w:sz w:val="24"/>
                <w:szCs w:val="24"/>
              </w:rPr>
            </w:pPr>
            <w:r w:rsidRPr="006F28EE">
              <w:rPr>
                <w:rFonts w:ascii="Garamond" w:hAnsi="Garamond" w:cs="Times New Roman"/>
                <w:sz w:val="24"/>
                <w:szCs w:val="24"/>
              </w:rPr>
              <w:t xml:space="preserve">Niveli 6 </w:t>
            </w:r>
          </w:p>
          <w:p w14:paraId="7BCCDB87" w14:textId="77777777" w:rsidR="00BC7E25" w:rsidRPr="006F28EE" w:rsidRDefault="00BC7E25" w:rsidP="00BC7E25">
            <w:pPr>
              <w:widowControl w:val="0"/>
              <w:spacing w:after="0" w:line="240" w:lineRule="auto"/>
              <w:jc w:val="center"/>
              <w:rPr>
                <w:rFonts w:ascii="Garamond" w:hAnsi="Garamond" w:cs="Times New Roman"/>
                <w:sz w:val="24"/>
                <w:szCs w:val="24"/>
              </w:rPr>
            </w:pPr>
            <w:r w:rsidRPr="006F28EE">
              <w:rPr>
                <w:rFonts w:ascii="Garamond" w:hAnsi="Garamond" w:cs="Times New Roman"/>
                <w:b/>
                <w:sz w:val="24"/>
                <w:szCs w:val="24"/>
              </w:rPr>
              <w:t xml:space="preserve"> </w:t>
            </w:r>
          </w:p>
          <w:p w14:paraId="7D0EB244" w14:textId="77777777" w:rsidR="00BC7E25" w:rsidRPr="006F28EE" w:rsidRDefault="00BC7E25" w:rsidP="00BC7E25">
            <w:pPr>
              <w:widowControl w:val="0"/>
              <w:spacing w:after="0" w:line="240" w:lineRule="auto"/>
              <w:jc w:val="center"/>
              <w:rPr>
                <w:rFonts w:ascii="Garamond" w:hAnsi="Garamond" w:cs="Times New Roman"/>
                <w:sz w:val="24"/>
                <w:szCs w:val="24"/>
              </w:rPr>
            </w:pPr>
            <w:r w:rsidRPr="006F28EE">
              <w:rPr>
                <w:rFonts w:ascii="Garamond" w:hAnsi="Garamond" w:cs="Times New Roman"/>
                <w:b/>
                <w:sz w:val="24"/>
                <w:szCs w:val="24"/>
              </w:rPr>
              <w:t xml:space="preserve"> </w:t>
            </w:r>
          </w:p>
          <w:p w14:paraId="37D9CE05" w14:textId="77777777" w:rsidR="00BC7E25" w:rsidRPr="006F28EE" w:rsidRDefault="00BC7E25" w:rsidP="00BC7E25">
            <w:pPr>
              <w:widowControl w:val="0"/>
              <w:spacing w:after="0" w:line="240" w:lineRule="auto"/>
              <w:jc w:val="center"/>
              <w:rPr>
                <w:rFonts w:ascii="Garamond" w:hAnsi="Garamond" w:cs="Times New Roman"/>
                <w:sz w:val="24"/>
                <w:szCs w:val="24"/>
              </w:rPr>
            </w:pPr>
            <w:r w:rsidRPr="006F28EE">
              <w:rPr>
                <w:rFonts w:ascii="Garamond" w:hAnsi="Garamond" w:cs="Times New Roman"/>
                <w:b/>
                <w:sz w:val="24"/>
                <w:szCs w:val="24"/>
              </w:rPr>
              <w:t xml:space="preserve"> </w:t>
            </w:r>
          </w:p>
          <w:p w14:paraId="39C15E46" w14:textId="77777777" w:rsidR="00BC7E25" w:rsidRPr="006F28EE" w:rsidRDefault="00BC7E25" w:rsidP="00BC7E25">
            <w:pPr>
              <w:widowControl w:val="0"/>
              <w:spacing w:after="0" w:line="240" w:lineRule="auto"/>
              <w:jc w:val="center"/>
              <w:rPr>
                <w:rFonts w:ascii="Garamond" w:hAnsi="Garamond" w:cs="Times New Roman"/>
                <w:sz w:val="24"/>
                <w:szCs w:val="24"/>
              </w:rPr>
            </w:pPr>
            <w:r w:rsidRPr="006F28EE">
              <w:rPr>
                <w:rFonts w:ascii="Garamond" w:hAnsi="Garamond" w:cs="Times New Roman"/>
                <w:b/>
                <w:sz w:val="24"/>
                <w:szCs w:val="24"/>
              </w:rPr>
              <w:t xml:space="preserve"> </w:t>
            </w:r>
          </w:p>
          <w:p w14:paraId="4A4A6FB5" w14:textId="77777777" w:rsidR="00BC7E25" w:rsidRPr="006F28EE" w:rsidRDefault="00BC7E25" w:rsidP="00BC7E25">
            <w:pPr>
              <w:widowControl w:val="0"/>
              <w:spacing w:after="0" w:line="240" w:lineRule="auto"/>
              <w:rPr>
                <w:rFonts w:ascii="Garamond" w:hAnsi="Garamond" w:cs="Times New Roman"/>
                <w:sz w:val="24"/>
                <w:szCs w:val="24"/>
              </w:rPr>
            </w:pPr>
            <w:r w:rsidRPr="006F28EE">
              <w:rPr>
                <w:rFonts w:ascii="Garamond" w:hAnsi="Garamond" w:cs="Times New Roman"/>
                <w:b/>
                <w:sz w:val="24"/>
                <w:szCs w:val="24"/>
              </w:rPr>
              <w:t xml:space="preserve"> </w:t>
            </w:r>
          </w:p>
          <w:p w14:paraId="24AC4926" w14:textId="77777777" w:rsidR="00BC7E25" w:rsidRPr="006F28EE" w:rsidRDefault="00BC7E25" w:rsidP="00BC7E25">
            <w:pPr>
              <w:widowControl w:val="0"/>
              <w:spacing w:after="0" w:line="240" w:lineRule="auto"/>
              <w:rPr>
                <w:rFonts w:ascii="Garamond" w:hAnsi="Garamond" w:cs="Times New Roman"/>
                <w:sz w:val="24"/>
                <w:szCs w:val="24"/>
              </w:rPr>
            </w:pPr>
            <w:r w:rsidRPr="006F28EE">
              <w:rPr>
                <w:rFonts w:ascii="Garamond" w:hAnsi="Garamond" w:cs="Times New Roman"/>
                <w:sz w:val="24"/>
                <w:szCs w:val="24"/>
              </w:rPr>
              <w:t xml:space="preserve"> </w:t>
            </w:r>
          </w:p>
          <w:p w14:paraId="007EFAD8" w14:textId="77777777" w:rsidR="00BC7E25" w:rsidRPr="006F28EE" w:rsidRDefault="00BC7E25" w:rsidP="00BC7E25">
            <w:pPr>
              <w:widowControl w:val="0"/>
              <w:spacing w:after="0" w:line="240" w:lineRule="auto"/>
              <w:rPr>
                <w:rFonts w:ascii="Garamond" w:hAnsi="Garamond" w:cs="Times New Roman"/>
                <w:sz w:val="24"/>
                <w:szCs w:val="24"/>
              </w:rPr>
            </w:pPr>
            <w:r w:rsidRPr="006F28EE">
              <w:rPr>
                <w:rFonts w:ascii="Garamond" w:hAnsi="Garamond" w:cs="Times New Roman"/>
                <w:sz w:val="24"/>
                <w:szCs w:val="24"/>
              </w:rPr>
              <w:t xml:space="preserve"> </w:t>
            </w:r>
          </w:p>
          <w:p w14:paraId="2269E140" w14:textId="77777777" w:rsidR="00BC7E25" w:rsidRPr="006F28EE" w:rsidRDefault="00BC7E25" w:rsidP="00BC7E25">
            <w:pPr>
              <w:widowControl w:val="0"/>
              <w:spacing w:after="0" w:line="240" w:lineRule="auto"/>
              <w:rPr>
                <w:rFonts w:ascii="Garamond" w:hAnsi="Garamond" w:cs="Times New Roman"/>
                <w:sz w:val="24"/>
                <w:szCs w:val="24"/>
              </w:rPr>
            </w:pPr>
            <w:r w:rsidRPr="006F28EE">
              <w:rPr>
                <w:rFonts w:ascii="Garamond" w:hAnsi="Garamond" w:cs="Times New Roman"/>
                <w:sz w:val="24"/>
                <w:szCs w:val="24"/>
              </w:rPr>
              <w:t xml:space="preserve"> </w:t>
            </w:r>
          </w:p>
          <w:p w14:paraId="52F3113E" w14:textId="77777777" w:rsidR="00BC7E25" w:rsidRPr="006F28EE" w:rsidRDefault="00BC7E25" w:rsidP="00BC7E25">
            <w:pPr>
              <w:widowControl w:val="0"/>
              <w:spacing w:after="0" w:line="240" w:lineRule="auto"/>
              <w:rPr>
                <w:rFonts w:ascii="Garamond" w:hAnsi="Garamond" w:cs="Times New Roman"/>
                <w:sz w:val="24"/>
                <w:szCs w:val="24"/>
              </w:rPr>
            </w:pPr>
            <w:r w:rsidRPr="006F28EE">
              <w:rPr>
                <w:rFonts w:ascii="Garamond" w:hAnsi="Garamond" w:cs="Times New Roman"/>
                <w:sz w:val="24"/>
                <w:szCs w:val="24"/>
              </w:rPr>
              <w:t xml:space="preserve"> </w:t>
            </w:r>
          </w:p>
        </w:tc>
        <w:tc>
          <w:tcPr>
            <w:tcW w:w="0" w:type="auto"/>
            <w:tcBorders>
              <w:top w:val="single" w:sz="4" w:space="0" w:color="000000"/>
              <w:left w:val="single" w:sz="4" w:space="0" w:color="000000"/>
              <w:bottom w:val="single" w:sz="4" w:space="0" w:color="000000"/>
              <w:right w:val="single" w:sz="4" w:space="0" w:color="000000"/>
            </w:tcBorders>
          </w:tcPr>
          <w:p w14:paraId="51E95752" w14:textId="5CE38DC9" w:rsidR="00BC7E25" w:rsidRPr="006F28EE" w:rsidRDefault="00BC7E25" w:rsidP="00BC7E25">
            <w:pPr>
              <w:widowControl w:val="0"/>
              <w:spacing w:after="0" w:line="240" w:lineRule="auto"/>
              <w:rPr>
                <w:rFonts w:ascii="Garamond" w:hAnsi="Garamond" w:cs="Times New Roman"/>
                <w:sz w:val="24"/>
                <w:szCs w:val="24"/>
              </w:rPr>
            </w:pPr>
            <w:r w:rsidRPr="006F28EE">
              <w:rPr>
                <w:rFonts w:ascii="Garamond" w:hAnsi="Garamond" w:cs="Times New Roman"/>
                <w:sz w:val="24"/>
                <w:szCs w:val="24"/>
              </w:rPr>
              <w:t xml:space="preserve">Shqiptimi, theksi, ritmi dhe intonacioni, </w:t>
            </w:r>
            <w:r w:rsidR="00566A94" w:rsidRPr="006F28EE">
              <w:rPr>
                <w:rFonts w:ascii="Garamond" w:hAnsi="Garamond" w:cs="Times New Roman"/>
                <w:sz w:val="24"/>
                <w:szCs w:val="24"/>
              </w:rPr>
              <w:t>megjithëse</w:t>
            </w:r>
            <w:r w:rsidRPr="006F28EE">
              <w:rPr>
                <w:rFonts w:ascii="Garamond" w:hAnsi="Garamond" w:cs="Times New Roman"/>
                <w:sz w:val="24"/>
                <w:szCs w:val="24"/>
              </w:rPr>
              <w:t xml:space="preserve"> mund</w:t>
            </w:r>
            <w:r w:rsidR="00C71B21" w:rsidRPr="006F28EE">
              <w:rPr>
                <w:rFonts w:ascii="Garamond" w:hAnsi="Garamond" w:cs="Times New Roman"/>
                <w:sz w:val="24"/>
                <w:szCs w:val="24"/>
              </w:rPr>
              <w:t>ë</w:t>
            </w:r>
            <w:r w:rsidRPr="006F28EE">
              <w:rPr>
                <w:rFonts w:ascii="Garamond" w:hAnsi="Garamond" w:cs="Times New Roman"/>
                <w:sz w:val="24"/>
                <w:szCs w:val="24"/>
              </w:rPr>
              <w:t>sisht i influencuar nga gjuha e</w:t>
            </w:r>
            <w:r w:rsidR="002F5816" w:rsidRPr="006F28EE">
              <w:rPr>
                <w:rFonts w:ascii="Garamond" w:hAnsi="Garamond" w:cs="Times New Roman"/>
                <w:sz w:val="24"/>
                <w:szCs w:val="24"/>
              </w:rPr>
              <w:t xml:space="preserve"> parë</w:t>
            </w:r>
            <w:r w:rsidRPr="006F28EE">
              <w:rPr>
                <w:rFonts w:ascii="Garamond" w:hAnsi="Garamond" w:cs="Times New Roman"/>
                <w:sz w:val="24"/>
                <w:szCs w:val="24"/>
              </w:rPr>
              <w:t xml:space="preserve"> ose varianti </w:t>
            </w:r>
          </w:p>
          <w:p w14:paraId="7FC7B436" w14:textId="5375978F" w:rsidR="00BC7E25" w:rsidRPr="006F28EE" w:rsidRDefault="00BC7E25" w:rsidP="00C71B21">
            <w:pPr>
              <w:widowControl w:val="0"/>
              <w:spacing w:after="0" w:line="240" w:lineRule="auto"/>
              <w:rPr>
                <w:rFonts w:ascii="Garamond" w:hAnsi="Garamond" w:cs="Times New Roman"/>
                <w:sz w:val="24"/>
                <w:szCs w:val="24"/>
              </w:rPr>
            </w:pPr>
            <w:r w:rsidRPr="006F28EE">
              <w:rPr>
                <w:rFonts w:ascii="Garamond" w:hAnsi="Garamond" w:cs="Times New Roman"/>
                <w:sz w:val="24"/>
                <w:szCs w:val="24"/>
              </w:rPr>
              <w:t>rajonal, t</w:t>
            </w:r>
            <w:r w:rsidR="00566A94" w:rsidRPr="006F28EE">
              <w:rPr>
                <w:rFonts w:ascii="Garamond" w:hAnsi="Garamond" w:cs="Times New Roman"/>
                <w:sz w:val="24"/>
                <w:szCs w:val="24"/>
              </w:rPr>
              <w:t>ë</w:t>
            </w:r>
            <w:r w:rsidRPr="006F28EE">
              <w:rPr>
                <w:rFonts w:ascii="Garamond" w:hAnsi="Garamond" w:cs="Times New Roman"/>
                <w:sz w:val="24"/>
                <w:szCs w:val="24"/>
              </w:rPr>
              <w:t xml:space="preserve"> mos ndikoj</w:t>
            </w:r>
            <w:r w:rsidR="00566A94" w:rsidRPr="006F28EE">
              <w:rPr>
                <w:rFonts w:ascii="Garamond" w:hAnsi="Garamond" w:cs="Times New Roman"/>
                <w:sz w:val="24"/>
                <w:szCs w:val="24"/>
              </w:rPr>
              <w:t>ë</w:t>
            </w:r>
            <w:r w:rsidRPr="006F28EE">
              <w:rPr>
                <w:rFonts w:ascii="Garamond" w:hAnsi="Garamond" w:cs="Times New Roman"/>
                <w:sz w:val="24"/>
                <w:szCs w:val="24"/>
              </w:rPr>
              <w:t xml:space="preserve"> </w:t>
            </w:r>
            <w:r w:rsidR="00566A94" w:rsidRPr="006F28EE">
              <w:rPr>
                <w:rFonts w:ascii="Garamond" w:hAnsi="Garamond" w:cs="Times New Roman"/>
                <w:sz w:val="24"/>
                <w:szCs w:val="24"/>
              </w:rPr>
              <w:t>asnjëherë</w:t>
            </w:r>
            <w:r w:rsidR="00F2789A" w:rsidRPr="006F28EE">
              <w:rPr>
                <w:rFonts w:ascii="Garamond" w:hAnsi="Garamond" w:cs="Times New Roman"/>
                <w:sz w:val="24"/>
                <w:szCs w:val="24"/>
              </w:rPr>
              <w:t xml:space="preserve"> në </w:t>
            </w:r>
            <w:r w:rsidRPr="006F28EE">
              <w:rPr>
                <w:rFonts w:ascii="Garamond" w:hAnsi="Garamond" w:cs="Times New Roman"/>
                <w:sz w:val="24"/>
                <w:szCs w:val="24"/>
              </w:rPr>
              <w:t>leht</w:t>
            </w:r>
            <w:r w:rsidR="00566A94" w:rsidRPr="006F28EE">
              <w:rPr>
                <w:rFonts w:ascii="Garamond" w:hAnsi="Garamond" w:cs="Times New Roman"/>
                <w:sz w:val="24"/>
                <w:szCs w:val="24"/>
              </w:rPr>
              <w:t>ë</w:t>
            </w:r>
            <w:r w:rsidRPr="006F28EE">
              <w:rPr>
                <w:rFonts w:ascii="Garamond" w:hAnsi="Garamond" w:cs="Times New Roman"/>
                <w:sz w:val="24"/>
                <w:szCs w:val="24"/>
              </w:rPr>
              <w:t>sin</w:t>
            </w:r>
            <w:r w:rsidR="00566A94" w:rsidRPr="006F28EE">
              <w:rPr>
                <w:rFonts w:ascii="Garamond" w:hAnsi="Garamond" w:cs="Times New Roman"/>
                <w:sz w:val="24"/>
                <w:szCs w:val="24"/>
              </w:rPr>
              <w:t>ë</w:t>
            </w:r>
            <w:r w:rsidRPr="006F28EE">
              <w:rPr>
                <w:rFonts w:ascii="Garamond" w:hAnsi="Garamond" w:cs="Times New Roman"/>
                <w:sz w:val="24"/>
                <w:szCs w:val="24"/>
              </w:rPr>
              <w:t xml:space="preserve"> e t</w:t>
            </w:r>
            <w:r w:rsidR="00566A94" w:rsidRPr="006F28EE">
              <w:rPr>
                <w:rFonts w:ascii="Garamond" w:hAnsi="Garamond" w:cs="Times New Roman"/>
                <w:sz w:val="24"/>
                <w:szCs w:val="24"/>
              </w:rPr>
              <w:t>ë</w:t>
            </w:r>
            <w:r w:rsidRPr="006F28EE">
              <w:rPr>
                <w:rFonts w:ascii="Garamond" w:hAnsi="Garamond" w:cs="Times New Roman"/>
                <w:sz w:val="24"/>
                <w:szCs w:val="24"/>
              </w:rPr>
              <w:t xml:space="preserve"> kuptuarit </w:t>
            </w:r>
          </w:p>
        </w:tc>
        <w:tc>
          <w:tcPr>
            <w:tcW w:w="0" w:type="auto"/>
            <w:tcBorders>
              <w:top w:val="single" w:sz="4" w:space="0" w:color="000000"/>
              <w:left w:val="single" w:sz="4" w:space="0" w:color="000000"/>
              <w:bottom w:val="single" w:sz="4" w:space="0" w:color="000000"/>
              <w:right w:val="single" w:sz="4" w:space="0" w:color="000000"/>
            </w:tcBorders>
          </w:tcPr>
          <w:p w14:paraId="2B596A23" w14:textId="72A77854" w:rsidR="00BC7E25" w:rsidRPr="006F28EE" w:rsidRDefault="00BC7E25" w:rsidP="00566A94">
            <w:pPr>
              <w:widowControl w:val="0"/>
              <w:spacing w:after="0" w:line="240" w:lineRule="auto"/>
              <w:rPr>
                <w:rFonts w:ascii="Garamond" w:hAnsi="Garamond" w:cs="Times New Roman"/>
                <w:sz w:val="24"/>
                <w:szCs w:val="24"/>
              </w:rPr>
            </w:pPr>
            <w:r w:rsidRPr="006F28EE">
              <w:rPr>
                <w:rFonts w:ascii="Garamond" w:hAnsi="Garamond" w:cs="Times New Roman"/>
                <w:sz w:val="24"/>
                <w:szCs w:val="24"/>
              </w:rPr>
              <w:t>Të dyja strukturat gramatikore, si ajo themelore dhe komplekse si dhe modelet e fjalisë janë vazhdimisht t</w:t>
            </w:r>
            <w:r w:rsidR="00566A94" w:rsidRPr="006F28EE">
              <w:rPr>
                <w:rFonts w:ascii="Garamond" w:hAnsi="Garamond" w:cs="Times New Roman"/>
                <w:sz w:val="24"/>
                <w:szCs w:val="24"/>
              </w:rPr>
              <w:t>ë</w:t>
            </w:r>
            <w:r w:rsidRPr="006F28EE">
              <w:rPr>
                <w:rFonts w:ascii="Garamond" w:hAnsi="Garamond" w:cs="Times New Roman"/>
                <w:sz w:val="24"/>
                <w:szCs w:val="24"/>
              </w:rPr>
              <w:t xml:space="preserve"> kontrolluara mirë. </w:t>
            </w:r>
          </w:p>
        </w:tc>
        <w:tc>
          <w:tcPr>
            <w:tcW w:w="0" w:type="auto"/>
            <w:tcBorders>
              <w:top w:val="single" w:sz="4" w:space="0" w:color="000000"/>
              <w:left w:val="single" w:sz="4" w:space="0" w:color="000000"/>
              <w:bottom w:val="single" w:sz="4" w:space="0" w:color="000000"/>
              <w:right w:val="single" w:sz="4" w:space="0" w:color="000000"/>
            </w:tcBorders>
          </w:tcPr>
          <w:p w14:paraId="2049978F" w14:textId="77777777" w:rsidR="00BC7E25" w:rsidRPr="006F28EE" w:rsidRDefault="00BC7E25" w:rsidP="00BC7E25">
            <w:pPr>
              <w:widowControl w:val="0"/>
              <w:spacing w:after="0" w:line="240" w:lineRule="auto"/>
              <w:rPr>
                <w:rFonts w:ascii="Garamond" w:hAnsi="Garamond" w:cs="Times New Roman"/>
                <w:sz w:val="24"/>
                <w:szCs w:val="24"/>
              </w:rPr>
            </w:pPr>
            <w:r w:rsidRPr="006F28EE">
              <w:rPr>
                <w:rFonts w:ascii="Garamond" w:hAnsi="Garamond" w:cs="Times New Roman"/>
                <w:sz w:val="24"/>
                <w:szCs w:val="24"/>
              </w:rPr>
              <w:t xml:space="preserve">Gama e </w:t>
            </w:r>
          </w:p>
          <w:p w14:paraId="4248106E" w14:textId="01499272" w:rsidR="00BC7E25" w:rsidRPr="006F28EE" w:rsidRDefault="00BC7E25" w:rsidP="00BC7E25">
            <w:pPr>
              <w:widowControl w:val="0"/>
              <w:spacing w:after="0" w:line="240" w:lineRule="auto"/>
              <w:rPr>
                <w:rFonts w:ascii="Garamond" w:hAnsi="Garamond" w:cs="Times New Roman"/>
                <w:sz w:val="24"/>
                <w:szCs w:val="24"/>
              </w:rPr>
            </w:pPr>
            <w:r w:rsidRPr="006F28EE">
              <w:rPr>
                <w:rFonts w:ascii="Garamond" w:hAnsi="Garamond" w:cs="Times New Roman"/>
                <w:sz w:val="24"/>
                <w:szCs w:val="24"/>
              </w:rPr>
              <w:t>Fjalorit</w:t>
            </w:r>
            <w:r w:rsidR="00F2789A" w:rsidRPr="006F28EE">
              <w:rPr>
                <w:rFonts w:ascii="Garamond" w:hAnsi="Garamond" w:cs="Times New Roman"/>
                <w:sz w:val="24"/>
                <w:szCs w:val="24"/>
              </w:rPr>
              <w:t xml:space="preserve"> </w:t>
            </w:r>
            <w:r w:rsidRPr="006F28EE">
              <w:rPr>
                <w:rFonts w:ascii="Garamond" w:hAnsi="Garamond" w:cs="Times New Roman"/>
                <w:sz w:val="24"/>
                <w:szCs w:val="24"/>
              </w:rPr>
              <w:t xml:space="preserve">dhe saktësia janë të </w:t>
            </w:r>
          </w:p>
          <w:p w14:paraId="61AB30BD" w14:textId="77777777" w:rsidR="00BC7E25" w:rsidRPr="006F28EE" w:rsidRDefault="00BC7E25" w:rsidP="00BC7E25">
            <w:pPr>
              <w:widowControl w:val="0"/>
              <w:spacing w:after="0" w:line="240" w:lineRule="auto"/>
              <w:rPr>
                <w:rFonts w:ascii="Garamond" w:hAnsi="Garamond" w:cs="Times New Roman"/>
                <w:sz w:val="24"/>
                <w:szCs w:val="24"/>
              </w:rPr>
            </w:pPr>
            <w:r w:rsidRPr="006F28EE">
              <w:rPr>
                <w:rFonts w:ascii="Garamond" w:hAnsi="Garamond" w:cs="Times New Roman"/>
                <w:sz w:val="24"/>
                <w:szCs w:val="24"/>
              </w:rPr>
              <w:t xml:space="preserve">mjaftueshme për të </w:t>
            </w:r>
          </w:p>
          <w:p w14:paraId="7F79A842" w14:textId="77777777" w:rsidR="00BC7E25" w:rsidRPr="006F28EE" w:rsidRDefault="00BC7E25" w:rsidP="00BC7E25">
            <w:pPr>
              <w:widowControl w:val="0"/>
              <w:spacing w:after="0" w:line="240" w:lineRule="auto"/>
              <w:rPr>
                <w:rFonts w:ascii="Garamond" w:hAnsi="Garamond" w:cs="Times New Roman"/>
                <w:sz w:val="24"/>
                <w:szCs w:val="24"/>
              </w:rPr>
            </w:pPr>
            <w:r w:rsidRPr="006F28EE">
              <w:rPr>
                <w:rFonts w:ascii="Garamond" w:hAnsi="Garamond" w:cs="Times New Roman"/>
                <w:sz w:val="24"/>
                <w:szCs w:val="24"/>
              </w:rPr>
              <w:t xml:space="preserve">komunikuar në mënyrë efektive në një larmi të gjerë temash të njohura dhe të panjohura. Fjalori është idiomatik, me nuanca dhe i ndjeshëm për të regjistruar. </w:t>
            </w:r>
          </w:p>
          <w:p w14:paraId="7938F7DD" w14:textId="77777777" w:rsidR="00BC7E25" w:rsidRPr="006F28EE" w:rsidRDefault="00BC7E25" w:rsidP="00BC7E25">
            <w:pPr>
              <w:widowControl w:val="0"/>
              <w:spacing w:after="0" w:line="240" w:lineRule="auto"/>
              <w:rPr>
                <w:rFonts w:ascii="Garamond" w:hAnsi="Garamond" w:cs="Times New Roman"/>
                <w:sz w:val="24"/>
                <w:szCs w:val="24"/>
              </w:rPr>
            </w:pPr>
            <w:r w:rsidRPr="006F28EE">
              <w:rPr>
                <w:rFonts w:ascii="Garamond" w:hAnsi="Garamond" w:cs="Times New Roman"/>
                <w:sz w:val="24"/>
                <w:szCs w:val="24"/>
              </w:rPr>
              <w:t xml:space="preserve"> </w:t>
            </w:r>
          </w:p>
        </w:tc>
        <w:tc>
          <w:tcPr>
            <w:tcW w:w="0" w:type="auto"/>
            <w:tcBorders>
              <w:top w:val="single" w:sz="4" w:space="0" w:color="000000"/>
              <w:left w:val="single" w:sz="4" w:space="0" w:color="000000"/>
              <w:bottom w:val="single" w:sz="4" w:space="0" w:color="000000"/>
              <w:right w:val="single" w:sz="4" w:space="0" w:color="000000"/>
            </w:tcBorders>
          </w:tcPr>
          <w:p w14:paraId="1989DE49" w14:textId="290FFD00" w:rsidR="00BC7E25" w:rsidRPr="006F28EE" w:rsidRDefault="004355FA" w:rsidP="00BC7E25">
            <w:pPr>
              <w:widowControl w:val="0"/>
              <w:spacing w:after="0" w:line="240" w:lineRule="auto"/>
              <w:rPr>
                <w:rFonts w:ascii="Garamond" w:hAnsi="Garamond" w:cs="Times New Roman"/>
                <w:sz w:val="24"/>
                <w:szCs w:val="24"/>
              </w:rPr>
            </w:pPr>
            <w:r w:rsidRPr="006F28EE">
              <w:rPr>
                <w:rFonts w:ascii="Garamond" w:hAnsi="Garamond" w:cs="Times New Roman"/>
                <w:sz w:val="24"/>
                <w:szCs w:val="24"/>
              </w:rPr>
              <w:t>Është</w:t>
            </w:r>
            <w:r w:rsidR="00F2789A" w:rsidRPr="006F28EE">
              <w:rPr>
                <w:rFonts w:ascii="Garamond" w:hAnsi="Garamond" w:cs="Times New Roman"/>
                <w:sz w:val="24"/>
                <w:szCs w:val="24"/>
              </w:rPr>
              <w:t xml:space="preserve"> </w:t>
            </w:r>
            <w:r w:rsidR="00BC7E25" w:rsidRPr="006F28EE">
              <w:rPr>
                <w:rFonts w:ascii="Garamond" w:hAnsi="Garamond" w:cs="Times New Roman"/>
                <w:sz w:val="24"/>
                <w:szCs w:val="24"/>
              </w:rPr>
              <w:t>në gjendje për të folur gjerë e gjatë me një, rrjedhën t</w:t>
            </w:r>
            <w:r w:rsidR="00C71B21" w:rsidRPr="006F28EE">
              <w:rPr>
                <w:rFonts w:ascii="Garamond" w:hAnsi="Garamond" w:cs="Times New Roman"/>
                <w:sz w:val="24"/>
                <w:szCs w:val="24"/>
              </w:rPr>
              <w:t>ë</w:t>
            </w:r>
            <w:r w:rsidR="00BC7E25" w:rsidRPr="006F28EE">
              <w:rPr>
                <w:rFonts w:ascii="Garamond" w:hAnsi="Garamond" w:cs="Times New Roman"/>
                <w:sz w:val="24"/>
                <w:szCs w:val="24"/>
              </w:rPr>
              <w:t xml:space="preserve"> natyrshme e pa sforco. Ndryshon</w:t>
            </w:r>
            <w:r w:rsidR="00EB2F14" w:rsidRPr="006F28EE">
              <w:rPr>
                <w:rFonts w:ascii="Garamond" w:hAnsi="Garamond" w:cs="Times New Roman"/>
                <w:sz w:val="24"/>
                <w:szCs w:val="24"/>
              </w:rPr>
              <w:t xml:space="preserve"> </w:t>
            </w:r>
            <w:r w:rsidR="00BC7E25" w:rsidRPr="006F28EE">
              <w:rPr>
                <w:rFonts w:ascii="Garamond" w:hAnsi="Garamond" w:cs="Times New Roman"/>
                <w:sz w:val="24"/>
                <w:szCs w:val="24"/>
              </w:rPr>
              <w:t>rrjedh</w:t>
            </w:r>
            <w:r w:rsidR="00C71B21" w:rsidRPr="006F28EE">
              <w:rPr>
                <w:rFonts w:ascii="Garamond" w:hAnsi="Garamond" w:cs="Times New Roman"/>
                <w:sz w:val="24"/>
                <w:szCs w:val="24"/>
              </w:rPr>
              <w:t>ë</w:t>
            </w:r>
            <w:r w:rsidR="00BC7E25" w:rsidRPr="006F28EE">
              <w:rPr>
                <w:rFonts w:ascii="Garamond" w:hAnsi="Garamond" w:cs="Times New Roman"/>
                <w:sz w:val="24"/>
                <w:szCs w:val="24"/>
              </w:rPr>
              <w:t>n e</w:t>
            </w:r>
            <w:r w:rsidR="00F2789A" w:rsidRPr="006F28EE">
              <w:rPr>
                <w:rFonts w:ascii="Garamond" w:hAnsi="Garamond" w:cs="Times New Roman"/>
                <w:sz w:val="24"/>
                <w:szCs w:val="24"/>
              </w:rPr>
              <w:t xml:space="preserve"> </w:t>
            </w:r>
            <w:r w:rsidR="00BC7E25" w:rsidRPr="006F28EE">
              <w:rPr>
                <w:rFonts w:ascii="Garamond" w:hAnsi="Garamond" w:cs="Times New Roman"/>
                <w:sz w:val="24"/>
                <w:szCs w:val="24"/>
              </w:rPr>
              <w:t>fjalis</w:t>
            </w:r>
            <w:r w:rsidR="00C71B21" w:rsidRPr="006F28EE">
              <w:rPr>
                <w:rFonts w:ascii="Garamond" w:hAnsi="Garamond" w:cs="Times New Roman"/>
                <w:sz w:val="24"/>
                <w:szCs w:val="24"/>
              </w:rPr>
              <w:t>ë</w:t>
            </w:r>
            <w:r w:rsidR="00BC7E25" w:rsidRPr="006F28EE">
              <w:rPr>
                <w:rFonts w:ascii="Garamond" w:hAnsi="Garamond" w:cs="Times New Roman"/>
                <w:sz w:val="24"/>
                <w:szCs w:val="24"/>
              </w:rPr>
              <w:t xml:space="preserve"> për efekt stilistik, p.sh.</w:t>
            </w:r>
            <w:r w:rsidRPr="006F28EE">
              <w:rPr>
                <w:rFonts w:ascii="Garamond" w:hAnsi="Garamond" w:cs="Times New Roman"/>
                <w:sz w:val="24"/>
                <w:szCs w:val="24"/>
              </w:rPr>
              <w:t xml:space="preserve"> për </w:t>
            </w:r>
            <w:r w:rsidR="00BC7E25" w:rsidRPr="006F28EE">
              <w:rPr>
                <w:rFonts w:ascii="Garamond" w:hAnsi="Garamond" w:cs="Times New Roman"/>
                <w:sz w:val="24"/>
                <w:szCs w:val="24"/>
              </w:rPr>
              <w:t>të v</w:t>
            </w:r>
            <w:r w:rsidRPr="006F28EE">
              <w:rPr>
                <w:rFonts w:ascii="Garamond" w:hAnsi="Garamond" w:cs="Times New Roman"/>
                <w:sz w:val="24"/>
                <w:szCs w:val="24"/>
              </w:rPr>
              <w:t>ë</w:t>
            </w:r>
            <w:r w:rsidR="00BC7E25" w:rsidRPr="006F28EE">
              <w:rPr>
                <w:rFonts w:ascii="Garamond" w:hAnsi="Garamond" w:cs="Times New Roman"/>
                <w:sz w:val="24"/>
                <w:szCs w:val="24"/>
              </w:rPr>
              <w:t>n</w:t>
            </w:r>
            <w:r w:rsidRPr="006F28EE">
              <w:rPr>
                <w:rFonts w:ascii="Garamond" w:hAnsi="Garamond" w:cs="Times New Roman"/>
                <w:sz w:val="24"/>
                <w:szCs w:val="24"/>
              </w:rPr>
              <w:t>ë</w:t>
            </w:r>
            <w:r w:rsidR="00BC7E25" w:rsidRPr="006F28EE">
              <w:rPr>
                <w:rFonts w:ascii="Garamond" w:hAnsi="Garamond" w:cs="Times New Roman"/>
                <w:sz w:val="24"/>
                <w:szCs w:val="24"/>
              </w:rPr>
              <w:t xml:space="preserve"> theksin në një pikë. </w:t>
            </w:r>
          </w:p>
          <w:p w14:paraId="592159E1" w14:textId="4A9F9642" w:rsidR="00BC7E25" w:rsidRPr="006F28EE" w:rsidRDefault="00BC7E25" w:rsidP="00BC7E25">
            <w:pPr>
              <w:widowControl w:val="0"/>
              <w:spacing w:after="0" w:line="240" w:lineRule="auto"/>
              <w:rPr>
                <w:rFonts w:ascii="Garamond" w:hAnsi="Garamond" w:cs="Times New Roman"/>
                <w:sz w:val="24"/>
                <w:szCs w:val="24"/>
              </w:rPr>
            </w:pPr>
            <w:r w:rsidRPr="006F28EE">
              <w:rPr>
                <w:rFonts w:ascii="Garamond" w:hAnsi="Garamond" w:cs="Times New Roman"/>
                <w:sz w:val="24"/>
                <w:szCs w:val="24"/>
              </w:rPr>
              <w:t>Përdor shenjat e duhura</w:t>
            </w:r>
            <w:r w:rsidR="00C71B21" w:rsidRPr="006F28EE">
              <w:rPr>
                <w:rFonts w:ascii="Garamond" w:hAnsi="Garamond" w:cs="Times New Roman"/>
                <w:sz w:val="24"/>
                <w:szCs w:val="24"/>
              </w:rPr>
              <w:t xml:space="preserve"> </w:t>
            </w:r>
            <w:r w:rsidRPr="006F28EE">
              <w:rPr>
                <w:rFonts w:ascii="Garamond" w:hAnsi="Garamond" w:cs="Times New Roman"/>
                <w:sz w:val="24"/>
                <w:szCs w:val="24"/>
              </w:rPr>
              <w:t>t</w:t>
            </w:r>
            <w:r w:rsidR="00C71B21" w:rsidRPr="006F28EE">
              <w:rPr>
                <w:rFonts w:ascii="Garamond" w:hAnsi="Garamond" w:cs="Times New Roman"/>
                <w:sz w:val="24"/>
                <w:szCs w:val="24"/>
              </w:rPr>
              <w:t>ë</w:t>
            </w:r>
            <w:r w:rsidRPr="006F28EE">
              <w:rPr>
                <w:rFonts w:ascii="Garamond" w:hAnsi="Garamond" w:cs="Times New Roman"/>
                <w:sz w:val="24"/>
                <w:szCs w:val="24"/>
              </w:rPr>
              <w:t xml:space="preserve"> ligj</w:t>
            </w:r>
            <w:r w:rsidR="00C71B21" w:rsidRPr="006F28EE">
              <w:rPr>
                <w:rFonts w:ascii="Garamond" w:hAnsi="Garamond" w:cs="Times New Roman"/>
                <w:sz w:val="24"/>
                <w:szCs w:val="24"/>
              </w:rPr>
              <w:t>ë</w:t>
            </w:r>
            <w:r w:rsidRPr="006F28EE">
              <w:rPr>
                <w:rFonts w:ascii="Garamond" w:hAnsi="Garamond" w:cs="Times New Roman"/>
                <w:sz w:val="24"/>
                <w:szCs w:val="24"/>
              </w:rPr>
              <w:t>rat</w:t>
            </w:r>
            <w:r w:rsidR="00C71B21" w:rsidRPr="006F28EE">
              <w:rPr>
                <w:rFonts w:ascii="Garamond" w:hAnsi="Garamond" w:cs="Times New Roman"/>
                <w:sz w:val="24"/>
                <w:szCs w:val="24"/>
              </w:rPr>
              <w:t>ë</w:t>
            </w:r>
            <w:r w:rsidRPr="006F28EE">
              <w:rPr>
                <w:rFonts w:ascii="Garamond" w:hAnsi="Garamond" w:cs="Times New Roman"/>
                <w:sz w:val="24"/>
                <w:szCs w:val="24"/>
              </w:rPr>
              <w:t>s dhe</w:t>
            </w:r>
            <w:r w:rsidR="00F2789A" w:rsidRPr="006F28EE">
              <w:rPr>
                <w:rFonts w:ascii="Garamond" w:hAnsi="Garamond" w:cs="Times New Roman"/>
                <w:sz w:val="24"/>
                <w:szCs w:val="24"/>
              </w:rPr>
              <w:t xml:space="preserve"> </w:t>
            </w:r>
          </w:p>
          <w:p w14:paraId="6F81F1E4" w14:textId="501868B4" w:rsidR="00BC7E25" w:rsidRPr="006F28EE" w:rsidRDefault="00C71B21" w:rsidP="00C71B21">
            <w:pPr>
              <w:widowControl w:val="0"/>
              <w:spacing w:after="0" w:line="240" w:lineRule="auto"/>
              <w:rPr>
                <w:rFonts w:ascii="Garamond" w:hAnsi="Garamond" w:cs="Times New Roman"/>
                <w:sz w:val="24"/>
                <w:szCs w:val="24"/>
              </w:rPr>
            </w:pPr>
            <w:r w:rsidRPr="006F28EE">
              <w:rPr>
                <w:rFonts w:ascii="Garamond" w:hAnsi="Garamond" w:cs="Times New Roman"/>
                <w:sz w:val="24"/>
                <w:szCs w:val="24"/>
              </w:rPr>
              <w:t>L</w:t>
            </w:r>
            <w:r w:rsidR="00BC7E25" w:rsidRPr="006F28EE">
              <w:rPr>
                <w:rFonts w:ascii="Garamond" w:hAnsi="Garamond" w:cs="Times New Roman"/>
                <w:sz w:val="24"/>
                <w:szCs w:val="24"/>
              </w:rPr>
              <w:t>idh</w:t>
            </w:r>
            <w:r w:rsidRPr="006F28EE">
              <w:rPr>
                <w:rFonts w:ascii="Garamond" w:hAnsi="Garamond" w:cs="Times New Roman"/>
                <w:sz w:val="24"/>
                <w:szCs w:val="24"/>
              </w:rPr>
              <w:t>ë</w:t>
            </w:r>
            <w:r w:rsidR="00BC7E25" w:rsidRPr="006F28EE">
              <w:rPr>
                <w:rFonts w:ascii="Garamond" w:hAnsi="Garamond" w:cs="Times New Roman"/>
                <w:sz w:val="24"/>
                <w:szCs w:val="24"/>
              </w:rPr>
              <w:t>zat në mënyrë spontane.</w:t>
            </w:r>
            <w:r w:rsidR="00BC7E25" w:rsidRPr="006F28EE">
              <w:rPr>
                <w:rFonts w:ascii="Garamond" w:hAnsi="Garamond" w:cs="Times New Roman"/>
                <w:b/>
                <w:sz w:val="24"/>
                <w:szCs w:val="24"/>
              </w:rPr>
              <w:t xml:space="preserve"> </w:t>
            </w:r>
          </w:p>
        </w:tc>
        <w:tc>
          <w:tcPr>
            <w:tcW w:w="0" w:type="auto"/>
            <w:tcBorders>
              <w:top w:val="single" w:sz="4" w:space="0" w:color="000000"/>
              <w:left w:val="single" w:sz="4" w:space="0" w:color="000000"/>
              <w:bottom w:val="single" w:sz="4" w:space="0" w:color="000000"/>
              <w:right w:val="single" w:sz="4" w:space="0" w:color="000000"/>
            </w:tcBorders>
          </w:tcPr>
          <w:p w14:paraId="672999E8" w14:textId="77777777" w:rsidR="00BC7E25" w:rsidRPr="006F28EE" w:rsidRDefault="00BC7E25" w:rsidP="00BC7E25">
            <w:pPr>
              <w:widowControl w:val="0"/>
              <w:spacing w:after="0" w:line="240" w:lineRule="auto"/>
              <w:rPr>
                <w:rFonts w:ascii="Garamond" w:hAnsi="Garamond" w:cs="Times New Roman"/>
                <w:sz w:val="24"/>
                <w:szCs w:val="24"/>
              </w:rPr>
            </w:pPr>
            <w:r w:rsidRPr="006F28EE">
              <w:rPr>
                <w:rFonts w:ascii="Garamond" w:hAnsi="Garamond" w:cs="Times New Roman"/>
                <w:sz w:val="24"/>
                <w:szCs w:val="24"/>
              </w:rPr>
              <w:t xml:space="preserve">Te Kuptuarit është vazhdimisht i saktë në pothuajse të gjitha kontekstet dhe përfshin të kuptuarit e hollësive gjuhësore dhe kulturore. </w:t>
            </w:r>
          </w:p>
        </w:tc>
        <w:tc>
          <w:tcPr>
            <w:tcW w:w="0" w:type="auto"/>
            <w:tcBorders>
              <w:top w:val="single" w:sz="4" w:space="0" w:color="000000"/>
              <w:left w:val="single" w:sz="4" w:space="0" w:color="000000"/>
              <w:bottom w:val="single" w:sz="4" w:space="0" w:color="000000"/>
              <w:right w:val="single" w:sz="4" w:space="0" w:color="000000"/>
            </w:tcBorders>
          </w:tcPr>
          <w:p w14:paraId="420250A4" w14:textId="77777777" w:rsidR="00BC7E25" w:rsidRPr="006F28EE" w:rsidRDefault="00BC7E25" w:rsidP="00BC7E25">
            <w:pPr>
              <w:widowControl w:val="0"/>
              <w:spacing w:after="0" w:line="240" w:lineRule="auto"/>
              <w:rPr>
                <w:rFonts w:ascii="Garamond" w:hAnsi="Garamond" w:cs="Times New Roman"/>
                <w:sz w:val="24"/>
                <w:szCs w:val="24"/>
              </w:rPr>
            </w:pPr>
            <w:r w:rsidRPr="006F28EE">
              <w:rPr>
                <w:rFonts w:ascii="Garamond" w:hAnsi="Garamond" w:cs="Times New Roman"/>
                <w:sz w:val="24"/>
                <w:szCs w:val="24"/>
              </w:rPr>
              <w:t xml:space="preserve">Bashkëvepron me lehtësi në pothuajse të gjitha situatat. </w:t>
            </w:r>
          </w:p>
          <w:p w14:paraId="6DDC8AFA" w14:textId="759104F6" w:rsidR="00BC7E25" w:rsidRPr="006F28EE" w:rsidRDefault="00BC7E25" w:rsidP="00C71B21">
            <w:pPr>
              <w:widowControl w:val="0"/>
              <w:spacing w:after="0" w:line="240" w:lineRule="auto"/>
              <w:rPr>
                <w:rFonts w:ascii="Garamond" w:hAnsi="Garamond" w:cs="Times New Roman"/>
                <w:sz w:val="24"/>
                <w:szCs w:val="24"/>
              </w:rPr>
            </w:pPr>
            <w:r w:rsidRPr="006F28EE">
              <w:rPr>
                <w:rFonts w:ascii="Garamond" w:hAnsi="Garamond" w:cs="Times New Roman"/>
                <w:sz w:val="24"/>
                <w:szCs w:val="24"/>
              </w:rPr>
              <w:t>Është i ndjesh</w:t>
            </w:r>
            <w:r w:rsidR="00C71B21" w:rsidRPr="006F28EE">
              <w:rPr>
                <w:rFonts w:ascii="Garamond" w:hAnsi="Garamond" w:cs="Times New Roman"/>
                <w:sz w:val="24"/>
                <w:szCs w:val="24"/>
              </w:rPr>
              <w:t>ë</w:t>
            </w:r>
            <w:r w:rsidRPr="006F28EE">
              <w:rPr>
                <w:rFonts w:ascii="Garamond" w:hAnsi="Garamond" w:cs="Times New Roman"/>
                <w:sz w:val="24"/>
                <w:szCs w:val="24"/>
              </w:rPr>
              <w:t>m ndaj sinjaleve verbale dhe joverbale, dhe reagon ndaj tyre</w:t>
            </w:r>
            <w:r w:rsidR="00F2789A" w:rsidRPr="006F28EE">
              <w:rPr>
                <w:rFonts w:ascii="Garamond" w:hAnsi="Garamond" w:cs="Times New Roman"/>
                <w:sz w:val="24"/>
                <w:szCs w:val="24"/>
              </w:rPr>
              <w:t xml:space="preserve"> në </w:t>
            </w:r>
            <w:r w:rsidRPr="006F28EE">
              <w:rPr>
                <w:rFonts w:ascii="Garamond" w:hAnsi="Garamond" w:cs="Times New Roman"/>
                <w:sz w:val="24"/>
                <w:szCs w:val="24"/>
              </w:rPr>
              <w:t>m</w:t>
            </w:r>
            <w:r w:rsidR="00C71B21" w:rsidRPr="006F28EE">
              <w:rPr>
                <w:rFonts w:ascii="Garamond" w:hAnsi="Garamond" w:cs="Times New Roman"/>
                <w:sz w:val="24"/>
                <w:szCs w:val="24"/>
              </w:rPr>
              <w:t>ë</w:t>
            </w:r>
            <w:r w:rsidRPr="006F28EE">
              <w:rPr>
                <w:rFonts w:ascii="Garamond" w:hAnsi="Garamond" w:cs="Times New Roman"/>
                <w:sz w:val="24"/>
                <w:szCs w:val="24"/>
              </w:rPr>
              <w:t>nyr</w:t>
            </w:r>
            <w:r w:rsidR="00C71B21" w:rsidRPr="006F28EE">
              <w:rPr>
                <w:rFonts w:ascii="Garamond" w:hAnsi="Garamond" w:cs="Times New Roman"/>
                <w:sz w:val="24"/>
                <w:szCs w:val="24"/>
              </w:rPr>
              <w:t>ë</w:t>
            </w:r>
            <w:r w:rsidRPr="006F28EE">
              <w:rPr>
                <w:rFonts w:ascii="Garamond" w:hAnsi="Garamond" w:cs="Times New Roman"/>
                <w:sz w:val="24"/>
                <w:szCs w:val="24"/>
              </w:rPr>
              <w:t xml:space="preserve">n e duhur. </w:t>
            </w:r>
          </w:p>
        </w:tc>
      </w:tr>
      <w:tr w:rsidR="00BC7E25" w:rsidRPr="006F28EE" w14:paraId="3C9D7917" w14:textId="77777777" w:rsidTr="0078648C">
        <w:trPr>
          <w:trHeight w:val="3859"/>
        </w:trPr>
        <w:tc>
          <w:tcPr>
            <w:tcW w:w="0" w:type="auto"/>
            <w:tcBorders>
              <w:top w:val="single" w:sz="4" w:space="0" w:color="000000"/>
              <w:left w:val="single" w:sz="4" w:space="0" w:color="000000"/>
              <w:bottom w:val="single" w:sz="4" w:space="0" w:color="000000"/>
              <w:right w:val="single" w:sz="4" w:space="0" w:color="000000"/>
            </w:tcBorders>
          </w:tcPr>
          <w:p w14:paraId="0228E32D" w14:textId="77777777" w:rsidR="00BC7E25" w:rsidRPr="006F28EE" w:rsidRDefault="00BC7E25" w:rsidP="00BC7E25">
            <w:pPr>
              <w:widowControl w:val="0"/>
              <w:spacing w:after="0" w:line="240" w:lineRule="auto"/>
              <w:jc w:val="center"/>
              <w:rPr>
                <w:rFonts w:ascii="Garamond" w:hAnsi="Garamond" w:cs="Times New Roman"/>
                <w:sz w:val="24"/>
                <w:szCs w:val="24"/>
              </w:rPr>
            </w:pPr>
            <w:r w:rsidRPr="006F28EE">
              <w:rPr>
                <w:rFonts w:ascii="Garamond" w:hAnsi="Garamond" w:cs="Times New Roman"/>
                <w:sz w:val="24"/>
                <w:szCs w:val="24"/>
              </w:rPr>
              <w:t xml:space="preserve">I </w:t>
            </w:r>
          </w:p>
          <w:p w14:paraId="759FDB42" w14:textId="77777777" w:rsidR="00BC7E25" w:rsidRPr="006F28EE" w:rsidRDefault="00BC7E25" w:rsidP="00BC7E25">
            <w:pPr>
              <w:widowControl w:val="0"/>
              <w:spacing w:after="0" w:line="240" w:lineRule="auto"/>
              <w:rPr>
                <w:rFonts w:ascii="Garamond" w:hAnsi="Garamond" w:cs="Times New Roman"/>
                <w:sz w:val="24"/>
                <w:szCs w:val="24"/>
              </w:rPr>
            </w:pPr>
            <w:r w:rsidRPr="006F28EE">
              <w:rPr>
                <w:rFonts w:ascii="Garamond" w:hAnsi="Garamond" w:cs="Times New Roman"/>
                <w:sz w:val="24"/>
                <w:szCs w:val="24"/>
              </w:rPr>
              <w:t xml:space="preserve">Zgjeruar </w:t>
            </w:r>
          </w:p>
          <w:p w14:paraId="10AB6FBD" w14:textId="77777777" w:rsidR="00BC7E25" w:rsidRPr="006F28EE" w:rsidRDefault="00BC7E25" w:rsidP="00BC7E25">
            <w:pPr>
              <w:widowControl w:val="0"/>
              <w:spacing w:after="0" w:line="240" w:lineRule="auto"/>
              <w:rPr>
                <w:rFonts w:ascii="Garamond" w:hAnsi="Garamond" w:cs="Times New Roman"/>
                <w:sz w:val="24"/>
                <w:szCs w:val="24"/>
              </w:rPr>
            </w:pPr>
            <w:r w:rsidRPr="006F28EE">
              <w:rPr>
                <w:rFonts w:ascii="Garamond" w:hAnsi="Garamond" w:cs="Times New Roman"/>
                <w:sz w:val="24"/>
                <w:szCs w:val="24"/>
              </w:rPr>
              <w:t xml:space="preserve">Niveli 5 </w:t>
            </w:r>
          </w:p>
          <w:p w14:paraId="1BEA5A56" w14:textId="77777777" w:rsidR="00BC7E25" w:rsidRPr="006F28EE" w:rsidRDefault="00BC7E25" w:rsidP="00BC7E25">
            <w:pPr>
              <w:widowControl w:val="0"/>
              <w:spacing w:after="0" w:line="240" w:lineRule="auto"/>
              <w:jc w:val="center"/>
              <w:rPr>
                <w:rFonts w:ascii="Garamond" w:hAnsi="Garamond" w:cs="Times New Roman"/>
                <w:sz w:val="24"/>
                <w:szCs w:val="24"/>
              </w:rPr>
            </w:pPr>
            <w:r w:rsidRPr="006F28EE">
              <w:rPr>
                <w:rFonts w:ascii="Garamond" w:hAnsi="Garamond" w:cs="Times New Roman"/>
                <w:b/>
                <w:sz w:val="24"/>
                <w:szCs w:val="24"/>
              </w:rPr>
              <w:t xml:space="preserve"> </w:t>
            </w:r>
          </w:p>
          <w:p w14:paraId="08986352" w14:textId="77777777" w:rsidR="00BC7E25" w:rsidRPr="006F28EE" w:rsidRDefault="00BC7E25" w:rsidP="00BC7E25">
            <w:pPr>
              <w:widowControl w:val="0"/>
              <w:spacing w:after="0" w:line="240" w:lineRule="auto"/>
              <w:jc w:val="center"/>
              <w:rPr>
                <w:rFonts w:ascii="Garamond" w:hAnsi="Garamond" w:cs="Times New Roman"/>
                <w:sz w:val="24"/>
                <w:szCs w:val="24"/>
              </w:rPr>
            </w:pPr>
            <w:r w:rsidRPr="006F28EE">
              <w:rPr>
                <w:rFonts w:ascii="Garamond" w:hAnsi="Garamond" w:cs="Times New Roman"/>
                <w:b/>
                <w:sz w:val="24"/>
                <w:szCs w:val="24"/>
              </w:rPr>
              <w:t xml:space="preserve"> </w:t>
            </w:r>
          </w:p>
          <w:p w14:paraId="5926FE9B" w14:textId="77777777" w:rsidR="00BC7E25" w:rsidRPr="006F28EE" w:rsidRDefault="00BC7E25" w:rsidP="00BC7E25">
            <w:pPr>
              <w:widowControl w:val="0"/>
              <w:spacing w:after="0" w:line="240" w:lineRule="auto"/>
              <w:jc w:val="center"/>
              <w:rPr>
                <w:rFonts w:ascii="Garamond" w:hAnsi="Garamond" w:cs="Times New Roman"/>
                <w:sz w:val="24"/>
                <w:szCs w:val="24"/>
              </w:rPr>
            </w:pPr>
            <w:r w:rsidRPr="006F28EE">
              <w:rPr>
                <w:rFonts w:ascii="Garamond" w:hAnsi="Garamond" w:cs="Times New Roman"/>
                <w:b/>
                <w:sz w:val="24"/>
                <w:szCs w:val="24"/>
              </w:rPr>
              <w:t xml:space="preserve"> </w:t>
            </w:r>
          </w:p>
          <w:p w14:paraId="48025487" w14:textId="77777777" w:rsidR="00BC7E25" w:rsidRPr="006F28EE" w:rsidRDefault="00BC7E25" w:rsidP="00BC7E25">
            <w:pPr>
              <w:widowControl w:val="0"/>
              <w:spacing w:after="0" w:line="240" w:lineRule="auto"/>
              <w:jc w:val="center"/>
              <w:rPr>
                <w:rFonts w:ascii="Garamond" w:hAnsi="Garamond" w:cs="Times New Roman"/>
                <w:sz w:val="24"/>
                <w:szCs w:val="24"/>
              </w:rPr>
            </w:pPr>
            <w:r w:rsidRPr="006F28EE">
              <w:rPr>
                <w:rFonts w:ascii="Garamond" w:hAnsi="Garamond" w:cs="Times New Roman"/>
                <w:b/>
                <w:sz w:val="24"/>
                <w:szCs w:val="24"/>
              </w:rPr>
              <w:t xml:space="preserve"> </w:t>
            </w:r>
          </w:p>
          <w:p w14:paraId="1C719F2E" w14:textId="77777777" w:rsidR="00BC7E25" w:rsidRPr="006F28EE" w:rsidRDefault="00BC7E25" w:rsidP="00BC7E25">
            <w:pPr>
              <w:widowControl w:val="0"/>
              <w:spacing w:after="0" w:line="240" w:lineRule="auto"/>
              <w:jc w:val="center"/>
              <w:rPr>
                <w:rFonts w:ascii="Garamond" w:hAnsi="Garamond" w:cs="Times New Roman"/>
                <w:sz w:val="24"/>
                <w:szCs w:val="24"/>
              </w:rPr>
            </w:pPr>
            <w:r w:rsidRPr="006F28EE">
              <w:rPr>
                <w:rFonts w:ascii="Garamond" w:hAnsi="Garamond" w:cs="Times New Roman"/>
                <w:b/>
                <w:sz w:val="24"/>
                <w:szCs w:val="24"/>
              </w:rPr>
              <w:t xml:space="preserve"> </w:t>
            </w:r>
          </w:p>
          <w:p w14:paraId="4DF45CE9" w14:textId="77777777" w:rsidR="00BC7E25" w:rsidRPr="006F28EE" w:rsidRDefault="00BC7E25" w:rsidP="00BC7E25">
            <w:pPr>
              <w:widowControl w:val="0"/>
              <w:spacing w:after="0" w:line="240" w:lineRule="auto"/>
              <w:jc w:val="center"/>
              <w:rPr>
                <w:rFonts w:ascii="Garamond" w:hAnsi="Garamond" w:cs="Times New Roman"/>
                <w:sz w:val="24"/>
                <w:szCs w:val="24"/>
              </w:rPr>
            </w:pPr>
            <w:r w:rsidRPr="006F28EE">
              <w:rPr>
                <w:rFonts w:ascii="Garamond" w:hAnsi="Garamond" w:cs="Times New Roman"/>
                <w:b/>
                <w:sz w:val="24"/>
                <w:szCs w:val="24"/>
              </w:rPr>
              <w:t xml:space="preserve"> </w:t>
            </w:r>
          </w:p>
        </w:tc>
        <w:tc>
          <w:tcPr>
            <w:tcW w:w="0" w:type="auto"/>
            <w:tcBorders>
              <w:top w:val="single" w:sz="4" w:space="0" w:color="000000"/>
              <w:left w:val="single" w:sz="4" w:space="0" w:color="000000"/>
              <w:bottom w:val="single" w:sz="4" w:space="0" w:color="000000"/>
              <w:right w:val="single" w:sz="4" w:space="0" w:color="000000"/>
            </w:tcBorders>
          </w:tcPr>
          <w:p w14:paraId="329D2F23" w14:textId="77777777" w:rsidR="00BC7E25" w:rsidRPr="006F28EE" w:rsidRDefault="00BC7E25" w:rsidP="00BC7E25">
            <w:pPr>
              <w:widowControl w:val="0"/>
              <w:spacing w:after="0" w:line="240" w:lineRule="auto"/>
              <w:rPr>
                <w:rFonts w:ascii="Garamond" w:hAnsi="Garamond" w:cs="Times New Roman"/>
                <w:sz w:val="24"/>
                <w:szCs w:val="24"/>
              </w:rPr>
            </w:pPr>
            <w:r w:rsidRPr="006F28EE">
              <w:rPr>
                <w:rFonts w:ascii="Garamond" w:hAnsi="Garamond" w:cs="Times New Roman"/>
                <w:sz w:val="24"/>
                <w:szCs w:val="24"/>
              </w:rPr>
              <w:t xml:space="preserve">Shqiptimi, theksi, ritmi, intonacioni, edhe pse i ndikuar nga gjuha e parë ose ndryshimi rajonal, </w:t>
            </w:r>
          </w:p>
          <w:p w14:paraId="5326190C" w14:textId="16BA68B6" w:rsidR="00BC7E25" w:rsidRPr="006F28EE" w:rsidRDefault="00BC7E25" w:rsidP="00BC7E25">
            <w:pPr>
              <w:widowControl w:val="0"/>
              <w:spacing w:after="0" w:line="240" w:lineRule="auto"/>
              <w:rPr>
                <w:rFonts w:ascii="Garamond" w:hAnsi="Garamond" w:cs="Times New Roman"/>
                <w:sz w:val="24"/>
                <w:szCs w:val="24"/>
              </w:rPr>
            </w:pPr>
            <w:r w:rsidRPr="006F28EE">
              <w:rPr>
                <w:rFonts w:ascii="Garamond" w:hAnsi="Garamond" w:cs="Times New Roman"/>
                <w:sz w:val="24"/>
                <w:szCs w:val="24"/>
              </w:rPr>
              <w:t>rrallë</w:t>
            </w:r>
            <w:r w:rsidR="00F2789A" w:rsidRPr="006F28EE">
              <w:rPr>
                <w:rFonts w:ascii="Garamond" w:hAnsi="Garamond" w:cs="Times New Roman"/>
                <w:sz w:val="24"/>
                <w:szCs w:val="24"/>
              </w:rPr>
              <w:t xml:space="preserve"> </w:t>
            </w:r>
          </w:p>
          <w:p w14:paraId="779BB833" w14:textId="0892003E" w:rsidR="00BC7E25" w:rsidRPr="006F28EE" w:rsidRDefault="00BC7E25" w:rsidP="00BC7E25">
            <w:pPr>
              <w:widowControl w:val="0"/>
              <w:spacing w:after="0" w:line="240" w:lineRule="auto"/>
              <w:rPr>
                <w:rFonts w:ascii="Garamond" w:hAnsi="Garamond" w:cs="Times New Roman"/>
                <w:sz w:val="24"/>
                <w:szCs w:val="24"/>
              </w:rPr>
            </w:pPr>
            <w:r w:rsidRPr="006F28EE">
              <w:rPr>
                <w:rFonts w:ascii="Garamond" w:hAnsi="Garamond" w:cs="Times New Roman"/>
                <w:sz w:val="24"/>
                <w:szCs w:val="24"/>
              </w:rPr>
              <w:t>ndërhyjnë</w:t>
            </w:r>
            <w:r w:rsidR="00F2789A" w:rsidRPr="006F28EE">
              <w:rPr>
                <w:rFonts w:ascii="Garamond" w:hAnsi="Garamond" w:cs="Times New Roman"/>
                <w:sz w:val="24"/>
                <w:szCs w:val="24"/>
              </w:rPr>
              <w:t xml:space="preserve"> në </w:t>
            </w:r>
            <w:r w:rsidRPr="006F28EE">
              <w:rPr>
                <w:rFonts w:ascii="Garamond" w:hAnsi="Garamond" w:cs="Times New Roman"/>
                <w:sz w:val="24"/>
                <w:szCs w:val="24"/>
              </w:rPr>
              <w:t xml:space="preserve">lehtësinë e të kuptuarit. </w:t>
            </w:r>
          </w:p>
        </w:tc>
        <w:tc>
          <w:tcPr>
            <w:tcW w:w="0" w:type="auto"/>
            <w:tcBorders>
              <w:top w:val="single" w:sz="4" w:space="0" w:color="000000"/>
              <w:left w:val="single" w:sz="4" w:space="0" w:color="000000"/>
              <w:bottom w:val="single" w:sz="4" w:space="0" w:color="000000"/>
              <w:right w:val="single" w:sz="4" w:space="0" w:color="000000"/>
            </w:tcBorders>
          </w:tcPr>
          <w:p w14:paraId="2BF66A60" w14:textId="77777777" w:rsidR="00BC7E25" w:rsidRPr="006F28EE" w:rsidRDefault="00BC7E25" w:rsidP="00BC7E25">
            <w:pPr>
              <w:widowControl w:val="0"/>
              <w:spacing w:after="0" w:line="240" w:lineRule="auto"/>
              <w:rPr>
                <w:rFonts w:ascii="Garamond" w:hAnsi="Garamond" w:cs="Times New Roman"/>
                <w:sz w:val="24"/>
                <w:szCs w:val="24"/>
              </w:rPr>
            </w:pPr>
            <w:r w:rsidRPr="006F28EE">
              <w:rPr>
                <w:rFonts w:ascii="Garamond" w:hAnsi="Garamond" w:cs="Times New Roman"/>
                <w:sz w:val="24"/>
                <w:szCs w:val="24"/>
              </w:rPr>
              <w:t xml:space="preserve">Strukturat themelore </w:t>
            </w:r>
          </w:p>
          <w:p w14:paraId="275BA371" w14:textId="53399188" w:rsidR="00BC7E25" w:rsidRPr="006F28EE" w:rsidRDefault="00BC7E25" w:rsidP="00C71B21">
            <w:pPr>
              <w:widowControl w:val="0"/>
              <w:spacing w:after="0" w:line="240" w:lineRule="auto"/>
              <w:rPr>
                <w:rFonts w:ascii="Garamond" w:hAnsi="Garamond" w:cs="Times New Roman"/>
                <w:sz w:val="24"/>
                <w:szCs w:val="24"/>
              </w:rPr>
            </w:pPr>
            <w:r w:rsidRPr="006F28EE">
              <w:rPr>
                <w:rFonts w:ascii="Garamond" w:hAnsi="Garamond" w:cs="Times New Roman"/>
                <w:sz w:val="24"/>
                <w:szCs w:val="24"/>
              </w:rPr>
              <w:t>gramatikore dhe fjalitë janë vazhdimisht t</w:t>
            </w:r>
            <w:r w:rsidR="00C71B21" w:rsidRPr="006F28EE">
              <w:rPr>
                <w:rFonts w:ascii="Garamond" w:hAnsi="Garamond" w:cs="Times New Roman"/>
                <w:sz w:val="24"/>
                <w:szCs w:val="24"/>
              </w:rPr>
              <w:t>ë</w:t>
            </w:r>
            <w:r w:rsidRPr="006F28EE">
              <w:rPr>
                <w:rFonts w:ascii="Garamond" w:hAnsi="Garamond" w:cs="Times New Roman"/>
                <w:sz w:val="24"/>
                <w:szCs w:val="24"/>
              </w:rPr>
              <w:t xml:space="preserve"> kontrolluar mirë. Strukturat komplekse janë</w:t>
            </w:r>
            <w:r w:rsidR="00F2789A" w:rsidRPr="006F28EE">
              <w:rPr>
                <w:rFonts w:ascii="Garamond" w:hAnsi="Garamond" w:cs="Times New Roman"/>
                <w:sz w:val="24"/>
                <w:szCs w:val="24"/>
              </w:rPr>
              <w:t xml:space="preserve"> në </w:t>
            </w:r>
            <w:r w:rsidRPr="006F28EE">
              <w:rPr>
                <w:rFonts w:ascii="Garamond" w:hAnsi="Garamond" w:cs="Times New Roman"/>
                <w:sz w:val="24"/>
                <w:szCs w:val="24"/>
              </w:rPr>
              <w:t>tentative, por me gabime të cilat ndonjëherë ndërhyjnë</w:t>
            </w:r>
            <w:r w:rsidR="00F2789A" w:rsidRPr="006F28EE">
              <w:rPr>
                <w:rFonts w:ascii="Garamond" w:hAnsi="Garamond" w:cs="Times New Roman"/>
                <w:sz w:val="24"/>
                <w:szCs w:val="24"/>
              </w:rPr>
              <w:t xml:space="preserve"> në </w:t>
            </w:r>
            <w:r w:rsidRPr="006F28EE">
              <w:rPr>
                <w:rFonts w:ascii="Garamond" w:hAnsi="Garamond" w:cs="Times New Roman"/>
                <w:sz w:val="24"/>
                <w:szCs w:val="24"/>
              </w:rPr>
              <w:t xml:space="preserve">kuptimin. </w:t>
            </w:r>
          </w:p>
        </w:tc>
        <w:tc>
          <w:tcPr>
            <w:tcW w:w="0" w:type="auto"/>
            <w:tcBorders>
              <w:top w:val="single" w:sz="4" w:space="0" w:color="000000"/>
              <w:left w:val="single" w:sz="4" w:space="0" w:color="000000"/>
              <w:bottom w:val="single" w:sz="4" w:space="0" w:color="000000"/>
              <w:right w:val="single" w:sz="4" w:space="0" w:color="000000"/>
            </w:tcBorders>
          </w:tcPr>
          <w:p w14:paraId="0199F33B" w14:textId="77777777" w:rsidR="00BC7E25" w:rsidRPr="006F28EE" w:rsidRDefault="00BC7E25" w:rsidP="00BC7E25">
            <w:pPr>
              <w:widowControl w:val="0"/>
              <w:spacing w:after="0" w:line="240" w:lineRule="auto"/>
              <w:rPr>
                <w:rFonts w:ascii="Garamond" w:hAnsi="Garamond" w:cs="Times New Roman"/>
                <w:sz w:val="24"/>
                <w:szCs w:val="24"/>
              </w:rPr>
            </w:pPr>
            <w:r w:rsidRPr="006F28EE">
              <w:rPr>
                <w:rFonts w:ascii="Garamond" w:hAnsi="Garamond" w:cs="Times New Roman"/>
                <w:sz w:val="24"/>
                <w:szCs w:val="24"/>
              </w:rPr>
              <w:t xml:space="preserve">Gama e </w:t>
            </w:r>
          </w:p>
          <w:p w14:paraId="0A14D55C" w14:textId="77777777" w:rsidR="00BC7E25" w:rsidRPr="006F28EE" w:rsidRDefault="00BC7E25" w:rsidP="00BC7E25">
            <w:pPr>
              <w:widowControl w:val="0"/>
              <w:spacing w:after="0" w:line="240" w:lineRule="auto"/>
              <w:rPr>
                <w:rFonts w:ascii="Garamond" w:hAnsi="Garamond" w:cs="Times New Roman"/>
                <w:sz w:val="24"/>
                <w:szCs w:val="24"/>
              </w:rPr>
            </w:pPr>
            <w:r w:rsidRPr="006F28EE">
              <w:rPr>
                <w:rFonts w:ascii="Garamond" w:hAnsi="Garamond" w:cs="Times New Roman"/>
                <w:sz w:val="24"/>
                <w:szCs w:val="24"/>
              </w:rPr>
              <w:t xml:space="preserve">fjalorit të </w:t>
            </w:r>
          </w:p>
          <w:p w14:paraId="5C49E35E" w14:textId="77777777" w:rsidR="00BC7E25" w:rsidRPr="006F28EE" w:rsidRDefault="00BC7E25" w:rsidP="00BC7E25">
            <w:pPr>
              <w:widowControl w:val="0"/>
              <w:spacing w:after="0" w:line="240" w:lineRule="auto"/>
              <w:rPr>
                <w:rFonts w:ascii="Garamond" w:hAnsi="Garamond" w:cs="Times New Roman"/>
                <w:sz w:val="24"/>
                <w:szCs w:val="24"/>
              </w:rPr>
            </w:pPr>
            <w:r w:rsidRPr="006F28EE">
              <w:rPr>
                <w:rFonts w:ascii="Garamond" w:hAnsi="Garamond" w:cs="Times New Roman"/>
                <w:sz w:val="24"/>
                <w:szCs w:val="24"/>
              </w:rPr>
              <w:t xml:space="preserve">përgjithshëm dhe saktësia </w:t>
            </w:r>
          </w:p>
          <w:p w14:paraId="19A4744A" w14:textId="77777777" w:rsidR="00BC7E25" w:rsidRPr="006F28EE" w:rsidRDefault="00BC7E25" w:rsidP="00BC7E25">
            <w:pPr>
              <w:widowControl w:val="0"/>
              <w:spacing w:after="0" w:line="240" w:lineRule="auto"/>
              <w:rPr>
                <w:rFonts w:ascii="Garamond" w:hAnsi="Garamond" w:cs="Times New Roman"/>
                <w:sz w:val="24"/>
                <w:szCs w:val="24"/>
              </w:rPr>
            </w:pPr>
            <w:r w:rsidRPr="006F28EE">
              <w:rPr>
                <w:rFonts w:ascii="Garamond" w:hAnsi="Garamond" w:cs="Times New Roman"/>
                <w:sz w:val="24"/>
                <w:szCs w:val="24"/>
              </w:rPr>
              <w:t xml:space="preserve">janë të </w:t>
            </w:r>
          </w:p>
          <w:p w14:paraId="550E02AA" w14:textId="77777777" w:rsidR="00BC7E25" w:rsidRPr="006F28EE" w:rsidRDefault="00BC7E25" w:rsidP="00BC7E25">
            <w:pPr>
              <w:widowControl w:val="0"/>
              <w:spacing w:after="0" w:line="240" w:lineRule="auto"/>
              <w:rPr>
                <w:rFonts w:ascii="Garamond" w:hAnsi="Garamond" w:cs="Times New Roman"/>
                <w:sz w:val="24"/>
                <w:szCs w:val="24"/>
              </w:rPr>
            </w:pPr>
            <w:r w:rsidRPr="006F28EE">
              <w:rPr>
                <w:rFonts w:ascii="Garamond" w:hAnsi="Garamond" w:cs="Times New Roman"/>
                <w:sz w:val="24"/>
                <w:szCs w:val="24"/>
              </w:rPr>
              <w:t xml:space="preserve">mjaftueshme për të </w:t>
            </w:r>
          </w:p>
          <w:p w14:paraId="15890E0D" w14:textId="6290FE46" w:rsidR="00BC7E25" w:rsidRPr="006F28EE" w:rsidRDefault="00BC7E25" w:rsidP="00C71B21">
            <w:pPr>
              <w:widowControl w:val="0"/>
              <w:spacing w:after="0" w:line="240" w:lineRule="auto"/>
              <w:rPr>
                <w:rFonts w:ascii="Garamond" w:hAnsi="Garamond" w:cs="Times New Roman"/>
                <w:sz w:val="24"/>
                <w:szCs w:val="24"/>
              </w:rPr>
            </w:pPr>
            <w:r w:rsidRPr="006F28EE">
              <w:rPr>
                <w:rFonts w:ascii="Garamond" w:hAnsi="Garamond" w:cs="Times New Roman"/>
                <w:sz w:val="24"/>
                <w:szCs w:val="24"/>
              </w:rPr>
              <w:t xml:space="preserve">komunikuar në mënyrë efektive në tema të zakonshme, konkrete dhe të lidhura me punën. </w:t>
            </w:r>
            <w:r w:rsidR="0078648C" w:rsidRPr="006F28EE">
              <w:rPr>
                <w:rFonts w:ascii="Garamond" w:hAnsi="Garamond" w:cs="Times New Roman"/>
                <w:sz w:val="24"/>
                <w:szCs w:val="24"/>
              </w:rPr>
              <w:t>p</w:t>
            </w:r>
            <w:r w:rsidRPr="006F28EE">
              <w:rPr>
                <w:rFonts w:ascii="Garamond" w:hAnsi="Garamond" w:cs="Times New Roman"/>
                <w:sz w:val="24"/>
                <w:szCs w:val="24"/>
              </w:rPr>
              <w:t xml:space="preserve">arafrazat në </w:t>
            </w:r>
            <w:r w:rsidR="0078648C" w:rsidRPr="006F28EE">
              <w:rPr>
                <w:rFonts w:ascii="Garamond" w:hAnsi="Garamond" w:cs="Times New Roman"/>
                <w:sz w:val="24"/>
                <w:szCs w:val="24"/>
              </w:rPr>
              <w:t>mënyrë të vazhdueshme dhe me sukses. Fjalori është ndonjëherë idiomatik.</w:t>
            </w:r>
          </w:p>
        </w:tc>
        <w:tc>
          <w:tcPr>
            <w:tcW w:w="0" w:type="auto"/>
            <w:tcBorders>
              <w:top w:val="single" w:sz="4" w:space="0" w:color="000000"/>
              <w:left w:val="single" w:sz="4" w:space="0" w:color="000000"/>
              <w:bottom w:val="single" w:sz="4" w:space="0" w:color="000000"/>
              <w:right w:val="single" w:sz="4" w:space="0" w:color="000000"/>
            </w:tcBorders>
          </w:tcPr>
          <w:p w14:paraId="45ECB77A" w14:textId="19DBBFA0" w:rsidR="00BC7E25" w:rsidRPr="006F28EE" w:rsidRDefault="00BC7E25" w:rsidP="00BC7E25">
            <w:pPr>
              <w:widowControl w:val="0"/>
              <w:spacing w:after="0" w:line="240" w:lineRule="auto"/>
              <w:rPr>
                <w:rFonts w:ascii="Garamond" w:hAnsi="Garamond" w:cs="Times New Roman"/>
                <w:sz w:val="24"/>
                <w:szCs w:val="24"/>
              </w:rPr>
            </w:pPr>
            <w:r w:rsidRPr="006F28EE">
              <w:rPr>
                <w:rFonts w:ascii="Garamond" w:hAnsi="Garamond" w:cs="Times New Roman"/>
                <w:sz w:val="24"/>
                <w:szCs w:val="24"/>
              </w:rPr>
              <w:t>I aft</w:t>
            </w:r>
            <w:r w:rsidR="00A45182" w:rsidRPr="006F28EE">
              <w:rPr>
                <w:rFonts w:ascii="Garamond" w:hAnsi="Garamond" w:cs="Times New Roman"/>
                <w:sz w:val="24"/>
                <w:szCs w:val="24"/>
              </w:rPr>
              <w:t>ë</w:t>
            </w:r>
            <w:r w:rsidRPr="006F28EE">
              <w:rPr>
                <w:rFonts w:ascii="Garamond" w:hAnsi="Garamond" w:cs="Times New Roman"/>
                <w:sz w:val="24"/>
                <w:szCs w:val="24"/>
              </w:rPr>
              <w:t xml:space="preserve"> për të folur gjerë e gjatë me lehtësi relative mbi tema të njohura, por nuk mund të ndryshojnë rrjedhën e të folurit si një mjet stilistik.</w:t>
            </w:r>
            <w:r w:rsidR="00F2789A" w:rsidRPr="006F28EE">
              <w:rPr>
                <w:rFonts w:ascii="Garamond" w:hAnsi="Garamond" w:cs="Times New Roman"/>
                <w:sz w:val="24"/>
                <w:szCs w:val="24"/>
              </w:rPr>
              <w:t xml:space="preserve"> </w:t>
            </w:r>
          </w:p>
          <w:p w14:paraId="2547AA59" w14:textId="5BF00531" w:rsidR="00BC7E25" w:rsidRPr="006F28EE" w:rsidRDefault="00BC7E25" w:rsidP="00C71B21">
            <w:pPr>
              <w:widowControl w:val="0"/>
              <w:spacing w:after="0" w:line="240" w:lineRule="auto"/>
              <w:rPr>
                <w:rFonts w:ascii="Garamond" w:hAnsi="Garamond" w:cs="Times New Roman"/>
                <w:sz w:val="24"/>
                <w:szCs w:val="24"/>
              </w:rPr>
            </w:pPr>
            <w:r w:rsidRPr="006F28EE">
              <w:rPr>
                <w:rFonts w:ascii="Garamond" w:hAnsi="Garamond" w:cs="Times New Roman"/>
                <w:sz w:val="24"/>
                <w:szCs w:val="24"/>
              </w:rPr>
              <w:t>Mund të bëjë përdorimin e sh</w:t>
            </w:r>
            <w:r w:rsidR="00C71B21" w:rsidRPr="006F28EE">
              <w:rPr>
                <w:rFonts w:ascii="Garamond" w:hAnsi="Garamond" w:cs="Times New Roman"/>
                <w:sz w:val="24"/>
                <w:szCs w:val="24"/>
              </w:rPr>
              <w:t>e</w:t>
            </w:r>
            <w:r w:rsidRPr="006F28EE">
              <w:rPr>
                <w:rFonts w:ascii="Garamond" w:hAnsi="Garamond" w:cs="Times New Roman"/>
                <w:sz w:val="24"/>
                <w:szCs w:val="24"/>
              </w:rPr>
              <w:t>njave të duhura t</w:t>
            </w:r>
            <w:r w:rsidR="0078648C" w:rsidRPr="006F28EE">
              <w:rPr>
                <w:rFonts w:ascii="Garamond" w:hAnsi="Garamond" w:cs="Times New Roman"/>
                <w:sz w:val="24"/>
                <w:szCs w:val="24"/>
              </w:rPr>
              <w:t>ë</w:t>
            </w:r>
            <w:r w:rsidRPr="006F28EE">
              <w:rPr>
                <w:rFonts w:ascii="Garamond" w:hAnsi="Garamond" w:cs="Times New Roman"/>
                <w:sz w:val="24"/>
                <w:szCs w:val="24"/>
              </w:rPr>
              <w:t xml:space="preserve"> ligj</w:t>
            </w:r>
            <w:r w:rsidR="0078648C" w:rsidRPr="006F28EE">
              <w:rPr>
                <w:rFonts w:ascii="Garamond" w:hAnsi="Garamond" w:cs="Times New Roman"/>
                <w:sz w:val="24"/>
                <w:szCs w:val="24"/>
              </w:rPr>
              <w:t>ë</w:t>
            </w:r>
            <w:r w:rsidRPr="006F28EE">
              <w:rPr>
                <w:rFonts w:ascii="Garamond" w:hAnsi="Garamond" w:cs="Times New Roman"/>
                <w:sz w:val="24"/>
                <w:szCs w:val="24"/>
              </w:rPr>
              <w:t>rat</w:t>
            </w:r>
            <w:r w:rsidR="0078648C" w:rsidRPr="006F28EE">
              <w:rPr>
                <w:rFonts w:ascii="Garamond" w:hAnsi="Garamond" w:cs="Times New Roman"/>
                <w:sz w:val="24"/>
                <w:szCs w:val="24"/>
              </w:rPr>
              <w:t>ë</w:t>
            </w:r>
            <w:r w:rsidRPr="006F28EE">
              <w:rPr>
                <w:rFonts w:ascii="Garamond" w:hAnsi="Garamond" w:cs="Times New Roman"/>
                <w:sz w:val="24"/>
                <w:szCs w:val="24"/>
              </w:rPr>
              <w:t>s apo t</w:t>
            </w:r>
            <w:r w:rsidR="0078648C" w:rsidRPr="006F28EE">
              <w:rPr>
                <w:rFonts w:ascii="Garamond" w:hAnsi="Garamond" w:cs="Times New Roman"/>
                <w:sz w:val="24"/>
                <w:szCs w:val="24"/>
              </w:rPr>
              <w:t>ë</w:t>
            </w:r>
            <w:r w:rsidRPr="006F28EE">
              <w:rPr>
                <w:rFonts w:ascii="Garamond" w:hAnsi="Garamond" w:cs="Times New Roman"/>
                <w:sz w:val="24"/>
                <w:szCs w:val="24"/>
              </w:rPr>
              <w:t xml:space="preserve"> lidh</w:t>
            </w:r>
            <w:r w:rsidR="0078648C" w:rsidRPr="006F28EE">
              <w:rPr>
                <w:rFonts w:ascii="Garamond" w:hAnsi="Garamond" w:cs="Times New Roman"/>
                <w:sz w:val="24"/>
                <w:szCs w:val="24"/>
              </w:rPr>
              <w:t>ë</w:t>
            </w:r>
            <w:r w:rsidRPr="006F28EE">
              <w:rPr>
                <w:rFonts w:ascii="Garamond" w:hAnsi="Garamond" w:cs="Times New Roman"/>
                <w:sz w:val="24"/>
                <w:szCs w:val="24"/>
              </w:rPr>
              <w:t>zave.</w:t>
            </w:r>
          </w:p>
        </w:tc>
        <w:tc>
          <w:tcPr>
            <w:tcW w:w="0" w:type="auto"/>
            <w:tcBorders>
              <w:top w:val="single" w:sz="4" w:space="0" w:color="000000"/>
              <w:left w:val="single" w:sz="4" w:space="0" w:color="000000"/>
              <w:bottom w:val="single" w:sz="4" w:space="0" w:color="000000"/>
              <w:right w:val="single" w:sz="4" w:space="0" w:color="000000"/>
            </w:tcBorders>
          </w:tcPr>
          <w:p w14:paraId="44A2B875" w14:textId="0680CB64" w:rsidR="0078648C" w:rsidRPr="006F28EE" w:rsidRDefault="00BC7E25" w:rsidP="0078648C">
            <w:pPr>
              <w:widowControl w:val="0"/>
              <w:spacing w:after="0" w:line="240" w:lineRule="auto"/>
              <w:rPr>
                <w:rFonts w:ascii="Garamond" w:hAnsi="Garamond" w:cs="Times New Roman"/>
                <w:sz w:val="24"/>
                <w:szCs w:val="24"/>
              </w:rPr>
            </w:pPr>
            <w:r w:rsidRPr="006F28EE">
              <w:rPr>
                <w:rFonts w:ascii="Garamond" w:hAnsi="Garamond" w:cs="Times New Roman"/>
                <w:sz w:val="24"/>
                <w:szCs w:val="24"/>
              </w:rPr>
              <w:t>Kuptimi është i saktë në tema të përgjithshme konkrete dhe të lidhura me punën dhe kryesisht i saktë kur folësi ndeshet me një komplikim gjuhësor apo i situat</w:t>
            </w:r>
            <w:r w:rsidR="00C71B21" w:rsidRPr="006F28EE">
              <w:rPr>
                <w:rFonts w:ascii="Garamond" w:hAnsi="Garamond" w:cs="Times New Roman"/>
                <w:sz w:val="24"/>
                <w:szCs w:val="24"/>
              </w:rPr>
              <w:t>ë</w:t>
            </w:r>
            <w:r w:rsidRPr="006F28EE">
              <w:rPr>
                <w:rFonts w:ascii="Garamond" w:hAnsi="Garamond" w:cs="Times New Roman"/>
                <w:sz w:val="24"/>
                <w:szCs w:val="24"/>
              </w:rPr>
              <w:t>s</w:t>
            </w:r>
            <w:r w:rsidR="00B61D1A" w:rsidRPr="006F28EE">
              <w:rPr>
                <w:rFonts w:ascii="Garamond" w:hAnsi="Garamond" w:cs="Times New Roman"/>
                <w:sz w:val="24"/>
                <w:szCs w:val="24"/>
              </w:rPr>
              <w:t xml:space="preserve"> një </w:t>
            </w:r>
            <w:r w:rsidRPr="006F28EE">
              <w:rPr>
                <w:rFonts w:ascii="Garamond" w:hAnsi="Garamond" w:cs="Times New Roman"/>
                <w:sz w:val="24"/>
                <w:szCs w:val="24"/>
              </w:rPr>
              <w:t>ndryshim i papritur i</w:t>
            </w:r>
            <w:r w:rsidR="00F2789A" w:rsidRPr="006F28EE">
              <w:rPr>
                <w:rFonts w:ascii="Garamond" w:hAnsi="Garamond" w:cs="Times New Roman"/>
                <w:sz w:val="24"/>
                <w:szCs w:val="24"/>
              </w:rPr>
              <w:t xml:space="preserve"> </w:t>
            </w:r>
            <w:r w:rsidR="0078648C" w:rsidRPr="006F28EE">
              <w:rPr>
                <w:rFonts w:ascii="Garamond" w:hAnsi="Garamond" w:cs="Times New Roman"/>
                <w:sz w:val="24"/>
                <w:szCs w:val="24"/>
              </w:rPr>
              <w:t>ngjarjeve.</w:t>
            </w:r>
            <w:r w:rsidR="00C71B21" w:rsidRPr="006F28EE">
              <w:rPr>
                <w:rFonts w:ascii="Garamond" w:hAnsi="Garamond" w:cs="Times New Roman"/>
                <w:sz w:val="24"/>
                <w:szCs w:val="24"/>
              </w:rPr>
              <w:t xml:space="preserve"> </w:t>
            </w:r>
            <w:r w:rsidR="0078648C" w:rsidRPr="006F28EE">
              <w:rPr>
                <w:rFonts w:ascii="Garamond" w:hAnsi="Garamond" w:cs="Times New Roman"/>
                <w:sz w:val="24"/>
                <w:szCs w:val="24"/>
              </w:rPr>
              <w:t xml:space="preserve">Është në gjendje të kuptojë një sere të variantesh të folurit </w:t>
            </w:r>
          </w:p>
          <w:p w14:paraId="495EE8CE" w14:textId="318B3001" w:rsidR="00BC7E25" w:rsidRPr="006F28EE" w:rsidRDefault="0078648C" w:rsidP="0078648C">
            <w:pPr>
              <w:widowControl w:val="0"/>
              <w:spacing w:after="0" w:line="240" w:lineRule="auto"/>
              <w:rPr>
                <w:rFonts w:ascii="Garamond" w:hAnsi="Garamond" w:cs="Times New Roman"/>
                <w:sz w:val="24"/>
                <w:szCs w:val="24"/>
              </w:rPr>
            </w:pPr>
            <w:r w:rsidRPr="006F28EE">
              <w:rPr>
                <w:rFonts w:ascii="Garamond" w:hAnsi="Garamond" w:cs="Times New Roman"/>
                <w:sz w:val="24"/>
                <w:szCs w:val="24"/>
              </w:rPr>
              <w:t>(dialekt dhe / ose aksent) ose incizimet.</w:t>
            </w:r>
          </w:p>
        </w:tc>
        <w:tc>
          <w:tcPr>
            <w:tcW w:w="0" w:type="auto"/>
            <w:tcBorders>
              <w:top w:val="single" w:sz="4" w:space="0" w:color="000000"/>
              <w:left w:val="single" w:sz="4" w:space="0" w:color="000000"/>
              <w:bottom w:val="single" w:sz="4" w:space="0" w:color="000000"/>
              <w:right w:val="single" w:sz="4" w:space="0" w:color="000000"/>
            </w:tcBorders>
          </w:tcPr>
          <w:p w14:paraId="591603D2" w14:textId="14F63E68" w:rsidR="00BC7E25" w:rsidRPr="006F28EE" w:rsidRDefault="00BC7E25" w:rsidP="00C71B21">
            <w:pPr>
              <w:widowControl w:val="0"/>
              <w:spacing w:after="0" w:line="240" w:lineRule="auto"/>
              <w:rPr>
                <w:rFonts w:ascii="Garamond" w:hAnsi="Garamond" w:cs="Times New Roman"/>
                <w:sz w:val="24"/>
                <w:szCs w:val="24"/>
              </w:rPr>
            </w:pPr>
            <w:r w:rsidRPr="006F28EE">
              <w:rPr>
                <w:rFonts w:ascii="Garamond" w:hAnsi="Garamond" w:cs="Times New Roman"/>
                <w:sz w:val="24"/>
                <w:szCs w:val="24"/>
              </w:rPr>
              <w:t>Përgjigjet janë të menjëhershme, të përshtatshme, dhe informative. Menaxhon marrëdhëniet fol</w:t>
            </w:r>
            <w:r w:rsidR="00C71B21" w:rsidRPr="006F28EE">
              <w:rPr>
                <w:rFonts w:ascii="Garamond" w:hAnsi="Garamond" w:cs="Times New Roman"/>
                <w:sz w:val="24"/>
                <w:szCs w:val="24"/>
              </w:rPr>
              <w:t>ë</w:t>
            </w:r>
            <w:r w:rsidRPr="006F28EE">
              <w:rPr>
                <w:rFonts w:ascii="Garamond" w:hAnsi="Garamond" w:cs="Times New Roman"/>
                <w:sz w:val="24"/>
                <w:szCs w:val="24"/>
              </w:rPr>
              <w:t xml:space="preserve">s / dëgjues në mënyrë efektive. </w:t>
            </w:r>
          </w:p>
        </w:tc>
      </w:tr>
      <w:tr w:rsidR="00BC7E25" w:rsidRPr="006F28EE" w14:paraId="5F9AD3CE" w14:textId="77777777" w:rsidTr="00BC7E25">
        <w:trPr>
          <w:trHeight w:val="5934"/>
        </w:trPr>
        <w:tc>
          <w:tcPr>
            <w:tcW w:w="0" w:type="auto"/>
            <w:tcBorders>
              <w:top w:val="single" w:sz="4" w:space="0" w:color="000000"/>
              <w:left w:val="single" w:sz="4" w:space="0" w:color="000000"/>
              <w:bottom w:val="single" w:sz="4" w:space="0" w:color="000000"/>
              <w:right w:val="single" w:sz="4" w:space="0" w:color="000000"/>
            </w:tcBorders>
          </w:tcPr>
          <w:p w14:paraId="45A0554A" w14:textId="77777777" w:rsidR="00BC7E25" w:rsidRPr="006F28EE" w:rsidRDefault="00BC7E25" w:rsidP="00BC7E25">
            <w:pPr>
              <w:widowControl w:val="0"/>
              <w:spacing w:after="0" w:line="240" w:lineRule="auto"/>
              <w:rPr>
                <w:rFonts w:ascii="Garamond" w:hAnsi="Garamond" w:cs="Times New Roman"/>
                <w:sz w:val="24"/>
                <w:szCs w:val="24"/>
              </w:rPr>
            </w:pPr>
            <w:r w:rsidRPr="006F28EE">
              <w:rPr>
                <w:rFonts w:ascii="Garamond" w:hAnsi="Garamond" w:cs="Times New Roman"/>
                <w:sz w:val="24"/>
                <w:szCs w:val="24"/>
              </w:rPr>
              <w:lastRenderedPageBreak/>
              <w:t xml:space="preserve">Operacional </w:t>
            </w:r>
          </w:p>
          <w:p w14:paraId="32F4BF37" w14:textId="77777777" w:rsidR="00BC7E25" w:rsidRPr="006F28EE" w:rsidRDefault="00BC7E25" w:rsidP="00BC7E25">
            <w:pPr>
              <w:widowControl w:val="0"/>
              <w:spacing w:after="0" w:line="240" w:lineRule="auto"/>
              <w:rPr>
                <w:rFonts w:ascii="Garamond" w:hAnsi="Garamond" w:cs="Times New Roman"/>
                <w:sz w:val="24"/>
                <w:szCs w:val="24"/>
              </w:rPr>
            </w:pPr>
            <w:r w:rsidRPr="006F28EE">
              <w:rPr>
                <w:rFonts w:ascii="Garamond" w:hAnsi="Garamond" w:cs="Times New Roman"/>
                <w:sz w:val="24"/>
                <w:szCs w:val="24"/>
              </w:rPr>
              <w:t xml:space="preserve">Niveli 4 </w:t>
            </w:r>
          </w:p>
          <w:p w14:paraId="725877D2" w14:textId="77777777" w:rsidR="00BC7E25" w:rsidRPr="006F28EE" w:rsidRDefault="00BC7E25" w:rsidP="00BC7E25">
            <w:pPr>
              <w:widowControl w:val="0"/>
              <w:spacing w:after="0" w:line="240" w:lineRule="auto"/>
              <w:jc w:val="center"/>
              <w:rPr>
                <w:rFonts w:ascii="Garamond" w:hAnsi="Garamond" w:cs="Times New Roman"/>
                <w:sz w:val="24"/>
                <w:szCs w:val="24"/>
              </w:rPr>
            </w:pPr>
            <w:r w:rsidRPr="006F28EE">
              <w:rPr>
                <w:rFonts w:ascii="Garamond" w:hAnsi="Garamond" w:cs="Times New Roman"/>
                <w:b/>
                <w:sz w:val="24"/>
                <w:szCs w:val="24"/>
              </w:rPr>
              <w:t xml:space="preserve"> </w:t>
            </w:r>
          </w:p>
          <w:p w14:paraId="46F9A122" w14:textId="77777777" w:rsidR="00BC7E25" w:rsidRPr="006F28EE" w:rsidRDefault="00BC7E25" w:rsidP="00BC7E25">
            <w:pPr>
              <w:widowControl w:val="0"/>
              <w:spacing w:after="0" w:line="240" w:lineRule="auto"/>
              <w:jc w:val="center"/>
              <w:rPr>
                <w:rFonts w:ascii="Garamond" w:hAnsi="Garamond" w:cs="Times New Roman"/>
                <w:sz w:val="24"/>
                <w:szCs w:val="24"/>
              </w:rPr>
            </w:pPr>
            <w:r w:rsidRPr="006F28EE">
              <w:rPr>
                <w:rFonts w:ascii="Garamond" w:hAnsi="Garamond" w:cs="Times New Roman"/>
                <w:b/>
                <w:sz w:val="24"/>
                <w:szCs w:val="24"/>
              </w:rPr>
              <w:t xml:space="preserve"> </w:t>
            </w:r>
          </w:p>
          <w:p w14:paraId="71A77A47" w14:textId="77777777" w:rsidR="00BC7E25" w:rsidRPr="006F28EE" w:rsidRDefault="00BC7E25" w:rsidP="00BC7E25">
            <w:pPr>
              <w:widowControl w:val="0"/>
              <w:spacing w:after="0" w:line="240" w:lineRule="auto"/>
              <w:jc w:val="center"/>
              <w:rPr>
                <w:rFonts w:ascii="Garamond" w:hAnsi="Garamond" w:cs="Times New Roman"/>
                <w:sz w:val="24"/>
                <w:szCs w:val="24"/>
              </w:rPr>
            </w:pPr>
            <w:r w:rsidRPr="006F28EE">
              <w:rPr>
                <w:rFonts w:ascii="Garamond" w:hAnsi="Garamond" w:cs="Times New Roman"/>
                <w:b/>
                <w:sz w:val="24"/>
                <w:szCs w:val="24"/>
              </w:rPr>
              <w:t xml:space="preserve"> </w:t>
            </w:r>
          </w:p>
          <w:p w14:paraId="410AE955" w14:textId="77777777" w:rsidR="00BC7E25" w:rsidRPr="006F28EE" w:rsidRDefault="00BC7E25" w:rsidP="00BC7E25">
            <w:pPr>
              <w:widowControl w:val="0"/>
              <w:spacing w:after="0" w:line="240" w:lineRule="auto"/>
              <w:jc w:val="center"/>
              <w:rPr>
                <w:rFonts w:ascii="Garamond" w:hAnsi="Garamond" w:cs="Times New Roman"/>
                <w:sz w:val="24"/>
                <w:szCs w:val="24"/>
              </w:rPr>
            </w:pPr>
            <w:r w:rsidRPr="006F28EE">
              <w:rPr>
                <w:rFonts w:ascii="Garamond" w:hAnsi="Garamond" w:cs="Times New Roman"/>
                <w:b/>
                <w:sz w:val="24"/>
                <w:szCs w:val="24"/>
              </w:rPr>
              <w:t xml:space="preserve"> </w:t>
            </w:r>
          </w:p>
          <w:p w14:paraId="5AA63F50" w14:textId="77777777" w:rsidR="00BC7E25" w:rsidRPr="006F28EE" w:rsidRDefault="00BC7E25" w:rsidP="00BC7E25">
            <w:pPr>
              <w:widowControl w:val="0"/>
              <w:spacing w:after="0" w:line="240" w:lineRule="auto"/>
              <w:jc w:val="center"/>
              <w:rPr>
                <w:rFonts w:ascii="Garamond" w:hAnsi="Garamond" w:cs="Times New Roman"/>
                <w:sz w:val="24"/>
                <w:szCs w:val="24"/>
              </w:rPr>
            </w:pPr>
            <w:r w:rsidRPr="006F28EE">
              <w:rPr>
                <w:rFonts w:ascii="Garamond" w:hAnsi="Garamond" w:cs="Times New Roman"/>
                <w:b/>
                <w:sz w:val="24"/>
                <w:szCs w:val="24"/>
              </w:rPr>
              <w:t xml:space="preserve"> </w:t>
            </w:r>
          </w:p>
        </w:tc>
        <w:tc>
          <w:tcPr>
            <w:tcW w:w="0" w:type="auto"/>
            <w:tcBorders>
              <w:top w:val="single" w:sz="4" w:space="0" w:color="000000"/>
              <w:left w:val="single" w:sz="4" w:space="0" w:color="000000"/>
              <w:bottom w:val="single" w:sz="4" w:space="0" w:color="000000"/>
              <w:right w:val="single" w:sz="4" w:space="0" w:color="000000"/>
            </w:tcBorders>
          </w:tcPr>
          <w:p w14:paraId="36D7CD4F" w14:textId="77777777" w:rsidR="00BC7E25" w:rsidRPr="006F28EE" w:rsidRDefault="00BC7E25" w:rsidP="00BC7E25">
            <w:pPr>
              <w:widowControl w:val="0"/>
              <w:spacing w:after="0" w:line="240" w:lineRule="auto"/>
              <w:rPr>
                <w:rFonts w:ascii="Garamond" w:hAnsi="Garamond" w:cs="Times New Roman"/>
                <w:sz w:val="24"/>
                <w:szCs w:val="24"/>
              </w:rPr>
            </w:pPr>
            <w:r w:rsidRPr="006F28EE">
              <w:rPr>
                <w:rFonts w:ascii="Garamond" w:hAnsi="Garamond" w:cs="Times New Roman"/>
                <w:sz w:val="24"/>
                <w:szCs w:val="24"/>
              </w:rPr>
              <w:t xml:space="preserve">Shqiptimi, </w:t>
            </w:r>
          </w:p>
          <w:p w14:paraId="0FEC2319" w14:textId="77777777" w:rsidR="00BC7E25" w:rsidRPr="006F28EE" w:rsidRDefault="00BC7E25" w:rsidP="00BC7E25">
            <w:pPr>
              <w:widowControl w:val="0"/>
              <w:spacing w:after="0" w:line="240" w:lineRule="auto"/>
              <w:rPr>
                <w:rFonts w:ascii="Garamond" w:hAnsi="Garamond" w:cs="Times New Roman"/>
                <w:sz w:val="24"/>
                <w:szCs w:val="24"/>
              </w:rPr>
            </w:pPr>
            <w:r w:rsidRPr="006F28EE">
              <w:rPr>
                <w:rFonts w:ascii="Garamond" w:hAnsi="Garamond" w:cs="Times New Roman"/>
                <w:sz w:val="24"/>
                <w:szCs w:val="24"/>
              </w:rPr>
              <w:t xml:space="preserve">theksi, ritmi, dhe intonacioni janë të ndikuar nga gjuha e parë ose variant </w:t>
            </w:r>
          </w:p>
          <w:p w14:paraId="710B2FED" w14:textId="77777777" w:rsidR="00BC7E25" w:rsidRPr="006F28EE" w:rsidRDefault="00BC7E25" w:rsidP="00BC7E25">
            <w:pPr>
              <w:widowControl w:val="0"/>
              <w:spacing w:after="0" w:line="240" w:lineRule="auto"/>
              <w:rPr>
                <w:rFonts w:ascii="Garamond" w:hAnsi="Garamond" w:cs="Times New Roman"/>
                <w:sz w:val="24"/>
                <w:szCs w:val="24"/>
              </w:rPr>
            </w:pPr>
            <w:r w:rsidRPr="006F28EE">
              <w:rPr>
                <w:rFonts w:ascii="Garamond" w:hAnsi="Garamond" w:cs="Times New Roman"/>
                <w:sz w:val="24"/>
                <w:szCs w:val="24"/>
              </w:rPr>
              <w:t>rajonal, por vetëm ndonjëherë ndërhyjnë me lehtësinë e të kuptuarit</w:t>
            </w:r>
            <w:r w:rsidRPr="006F28EE">
              <w:rPr>
                <w:rFonts w:ascii="Garamond" w:hAnsi="Garamond" w:cs="Times New Roman"/>
                <w:b/>
                <w:sz w:val="24"/>
                <w:szCs w:val="24"/>
              </w:rPr>
              <w:t xml:space="preserve">. </w:t>
            </w:r>
          </w:p>
        </w:tc>
        <w:tc>
          <w:tcPr>
            <w:tcW w:w="0" w:type="auto"/>
            <w:tcBorders>
              <w:top w:val="single" w:sz="4" w:space="0" w:color="000000"/>
              <w:left w:val="single" w:sz="4" w:space="0" w:color="000000"/>
              <w:bottom w:val="single" w:sz="4" w:space="0" w:color="000000"/>
              <w:right w:val="single" w:sz="4" w:space="0" w:color="000000"/>
            </w:tcBorders>
          </w:tcPr>
          <w:p w14:paraId="553A79A1" w14:textId="0ABBDB31" w:rsidR="00BC7E25" w:rsidRPr="006F28EE" w:rsidRDefault="00BC7E25" w:rsidP="00BC7E25">
            <w:pPr>
              <w:widowControl w:val="0"/>
              <w:spacing w:after="0" w:line="240" w:lineRule="auto"/>
              <w:rPr>
                <w:rFonts w:ascii="Garamond" w:hAnsi="Garamond" w:cs="Times New Roman"/>
                <w:sz w:val="24"/>
                <w:szCs w:val="24"/>
              </w:rPr>
            </w:pPr>
            <w:r w:rsidRPr="006F28EE">
              <w:rPr>
                <w:rFonts w:ascii="Garamond" w:hAnsi="Garamond" w:cs="Times New Roman"/>
                <w:sz w:val="24"/>
                <w:szCs w:val="24"/>
              </w:rPr>
              <w:t>Strukturat themelore gramatikore dhe modelet e fjalisë janë përdorur në mënyrë kreative dhe zakonisht janë të kontrolluara mirë. Gabimet mund të ndodhin, sidomos në rrethana të pazakonta apo të papritura, por rrallë</w:t>
            </w:r>
            <w:r w:rsidR="00F2789A" w:rsidRPr="006F28EE">
              <w:rPr>
                <w:rFonts w:ascii="Garamond" w:hAnsi="Garamond" w:cs="Times New Roman"/>
                <w:sz w:val="24"/>
                <w:szCs w:val="24"/>
              </w:rPr>
              <w:t xml:space="preserve"> </w:t>
            </w:r>
          </w:p>
          <w:p w14:paraId="3F58E9EF" w14:textId="77777777" w:rsidR="00BC7E25" w:rsidRPr="006F28EE" w:rsidRDefault="00BC7E25" w:rsidP="00BC7E25">
            <w:pPr>
              <w:widowControl w:val="0"/>
              <w:spacing w:after="0" w:line="240" w:lineRule="auto"/>
              <w:rPr>
                <w:rFonts w:ascii="Garamond" w:hAnsi="Garamond" w:cs="Times New Roman"/>
                <w:sz w:val="24"/>
                <w:szCs w:val="24"/>
              </w:rPr>
            </w:pPr>
            <w:r w:rsidRPr="006F28EE">
              <w:rPr>
                <w:rFonts w:ascii="Garamond" w:hAnsi="Garamond" w:cs="Times New Roman"/>
                <w:sz w:val="24"/>
                <w:szCs w:val="24"/>
              </w:rPr>
              <w:t xml:space="preserve">ndërhyjnë me kuptimin. </w:t>
            </w:r>
          </w:p>
        </w:tc>
        <w:tc>
          <w:tcPr>
            <w:tcW w:w="0" w:type="auto"/>
            <w:tcBorders>
              <w:top w:val="single" w:sz="4" w:space="0" w:color="000000"/>
              <w:left w:val="single" w:sz="4" w:space="0" w:color="000000"/>
              <w:bottom w:val="single" w:sz="4" w:space="0" w:color="000000"/>
              <w:right w:val="single" w:sz="4" w:space="0" w:color="000000"/>
            </w:tcBorders>
          </w:tcPr>
          <w:p w14:paraId="51134480" w14:textId="77777777" w:rsidR="00BC7E25" w:rsidRPr="006F28EE" w:rsidRDefault="00BC7E25" w:rsidP="00BC7E25">
            <w:pPr>
              <w:widowControl w:val="0"/>
              <w:spacing w:after="0" w:line="240" w:lineRule="auto"/>
              <w:rPr>
                <w:rFonts w:ascii="Garamond" w:hAnsi="Garamond" w:cs="Times New Roman"/>
                <w:sz w:val="24"/>
                <w:szCs w:val="24"/>
              </w:rPr>
            </w:pPr>
            <w:r w:rsidRPr="006F28EE">
              <w:rPr>
                <w:rFonts w:ascii="Garamond" w:hAnsi="Garamond" w:cs="Times New Roman"/>
                <w:sz w:val="24"/>
                <w:szCs w:val="24"/>
              </w:rPr>
              <w:t xml:space="preserve">Gama e </w:t>
            </w:r>
          </w:p>
          <w:p w14:paraId="6B37B1B2" w14:textId="77777777" w:rsidR="00BC7E25" w:rsidRPr="006F28EE" w:rsidRDefault="00BC7E25" w:rsidP="00BC7E25">
            <w:pPr>
              <w:widowControl w:val="0"/>
              <w:spacing w:after="0" w:line="240" w:lineRule="auto"/>
              <w:rPr>
                <w:rFonts w:ascii="Garamond" w:hAnsi="Garamond" w:cs="Times New Roman"/>
                <w:sz w:val="24"/>
                <w:szCs w:val="24"/>
              </w:rPr>
            </w:pPr>
            <w:r w:rsidRPr="006F28EE">
              <w:rPr>
                <w:rFonts w:ascii="Garamond" w:hAnsi="Garamond" w:cs="Times New Roman"/>
                <w:sz w:val="24"/>
                <w:szCs w:val="24"/>
              </w:rPr>
              <w:t xml:space="preserve">Fjalorit të </w:t>
            </w:r>
          </w:p>
          <w:p w14:paraId="52A8F9A4" w14:textId="77777777" w:rsidR="00BC7E25" w:rsidRPr="006F28EE" w:rsidRDefault="00BC7E25" w:rsidP="00BC7E25">
            <w:pPr>
              <w:widowControl w:val="0"/>
              <w:spacing w:after="0" w:line="240" w:lineRule="auto"/>
              <w:rPr>
                <w:rFonts w:ascii="Garamond" w:hAnsi="Garamond" w:cs="Times New Roman"/>
                <w:sz w:val="24"/>
                <w:szCs w:val="24"/>
              </w:rPr>
            </w:pPr>
            <w:r w:rsidRPr="006F28EE">
              <w:rPr>
                <w:rFonts w:ascii="Garamond" w:hAnsi="Garamond" w:cs="Times New Roman"/>
                <w:sz w:val="24"/>
                <w:szCs w:val="24"/>
              </w:rPr>
              <w:t xml:space="preserve">Përgjithshëm dhe saktësia janë zakonisht të </w:t>
            </w:r>
          </w:p>
          <w:p w14:paraId="377DEBB6" w14:textId="77777777" w:rsidR="00BC7E25" w:rsidRPr="006F28EE" w:rsidRDefault="00BC7E25" w:rsidP="00BC7E25">
            <w:pPr>
              <w:widowControl w:val="0"/>
              <w:spacing w:after="0" w:line="240" w:lineRule="auto"/>
              <w:rPr>
                <w:rFonts w:ascii="Garamond" w:hAnsi="Garamond" w:cs="Times New Roman"/>
                <w:sz w:val="24"/>
                <w:szCs w:val="24"/>
              </w:rPr>
            </w:pPr>
            <w:r w:rsidRPr="006F28EE">
              <w:rPr>
                <w:rFonts w:ascii="Garamond" w:hAnsi="Garamond" w:cs="Times New Roman"/>
                <w:sz w:val="24"/>
                <w:szCs w:val="24"/>
              </w:rPr>
              <w:t xml:space="preserve">mjaftueshëm për të </w:t>
            </w:r>
          </w:p>
          <w:p w14:paraId="74C86481" w14:textId="3881105D" w:rsidR="00BC7E25" w:rsidRPr="006F28EE" w:rsidRDefault="00BC7E25" w:rsidP="00BC7E25">
            <w:pPr>
              <w:widowControl w:val="0"/>
              <w:spacing w:after="0" w:line="240" w:lineRule="auto"/>
              <w:rPr>
                <w:rFonts w:ascii="Garamond" w:hAnsi="Garamond" w:cs="Times New Roman"/>
                <w:sz w:val="24"/>
                <w:szCs w:val="24"/>
              </w:rPr>
            </w:pPr>
            <w:r w:rsidRPr="006F28EE">
              <w:rPr>
                <w:rFonts w:ascii="Garamond" w:hAnsi="Garamond" w:cs="Times New Roman"/>
                <w:sz w:val="24"/>
                <w:szCs w:val="24"/>
              </w:rPr>
              <w:t xml:space="preserve">komunikuar në mënyrë efektive në lidhje me temat e zakonshme konkrete dhe ato në lidhje me punën. </w:t>
            </w:r>
          </w:p>
          <w:p w14:paraId="46C49C54" w14:textId="7872E9EA" w:rsidR="00BC7E25" w:rsidRPr="006F28EE" w:rsidRDefault="00BC7E25" w:rsidP="00BC7E25">
            <w:pPr>
              <w:widowControl w:val="0"/>
              <w:spacing w:after="0" w:line="240" w:lineRule="auto"/>
              <w:rPr>
                <w:rFonts w:ascii="Garamond" w:hAnsi="Garamond" w:cs="Times New Roman"/>
                <w:sz w:val="24"/>
                <w:szCs w:val="24"/>
              </w:rPr>
            </w:pPr>
            <w:r w:rsidRPr="006F28EE">
              <w:rPr>
                <w:rFonts w:ascii="Garamond" w:hAnsi="Garamond" w:cs="Times New Roman"/>
                <w:sz w:val="24"/>
                <w:szCs w:val="24"/>
              </w:rPr>
              <w:t>Shpesh mund të parafrazoj</w:t>
            </w:r>
            <w:r w:rsidR="00DE3BC3" w:rsidRPr="006F28EE">
              <w:rPr>
                <w:rFonts w:ascii="Garamond" w:hAnsi="Garamond" w:cs="Times New Roman"/>
                <w:sz w:val="24"/>
                <w:szCs w:val="24"/>
              </w:rPr>
              <w:t>ë</w:t>
            </w:r>
            <w:r w:rsidRPr="006F28EE">
              <w:rPr>
                <w:rFonts w:ascii="Garamond" w:hAnsi="Garamond" w:cs="Times New Roman"/>
                <w:sz w:val="24"/>
                <w:szCs w:val="24"/>
              </w:rPr>
              <w:t xml:space="preserve"> </w:t>
            </w:r>
          </w:p>
          <w:p w14:paraId="7FAE18E8" w14:textId="77777777" w:rsidR="00BC7E25" w:rsidRPr="006F28EE" w:rsidRDefault="00BC7E25" w:rsidP="00BC7E25">
            <w:pPr>
              <w:widowControl w:val="0"/>
              <w:spacing w:after="0" w:line="240" w:lineRule="auto"/>
              <w:rPr>
                <w:rFonts w:ascii="Garamond" w:hAnsi="Garamond" w:cs="Times New Roman"/>
                <w:sz w:val="24"/>
                <w:szCs w:val="24"/>
              </w:rPr>
            </w:pPr>
            <w:r w:rsidRPr="006F28EE">
              <w:rPr>
                <w:rFonts w:ascii="Garamond" w:hAnsi="Garamond" w:cs="Times New Roman"/>
                <w:sz w:val="24"/>
                <w:szCs w:val="24"/>
              </w:rPr>
              <w:t xml:space="preserve">me sukses kur </w:t>
            </w:r>
          </w:p>
          <w:p w14:paraId="54FE66AE" w14:textId="77777777" w:rsidR="00BC7E25" w:rsidRPr="006F28EE" w:rsidRDefault="00BC7E25" w:rsidP="00BC7E25">
            <w:pPr>
              <w:widowControl w:val="0"/>
              <w:spacing w:after="0" w:line="240" w:lineRule="auto"/>
              <w:rPr>
                <w:rFonts w:ascii="Garamond" w:hAnsi="Garamond" w:cs="Times New Roman"/>
                <w:sz w:val="24"/>
                <w:szCs w:val="24"/>
              </w:rPr>
            </w:pPr>
            <w:r w:rsidRPr="006F28EE">
              <w:rPr>
                <w:rFonts w:ascii="Garamond" w:hAnsi="Garamond" w:cs="Times New Roman"/>
                <w:sz w:val="24"/>
                <w:szCs w:val="24"/>
              </w:rPr>
              <w:t xml:space="preserve">mungon </w:t>
            </w:r>
          </w:p>
          <w:p w14:paraId="3EB5F85A" w14:textId="77777777" w:rsidR="00BC7E25" w:rsidRPr="006F28EE" w:rsidRDefault="00BC7E25" w:rsidP="00BC7E25">
            <w:pPr>
              <w:widowControl w:val="0"/>
              <w:spacing w:after="0" w:line="240" w:lineRule="auto"/>
              <w:rPr>
                <w:rFonts w:ascii="Garamond" w:hAnsi="Garamond" w:cs="Times New Roman"/>
                <w:sz w:val="24"/>
                <w:szCs w:val="24"/>
              </w:rPr>
            </w:pPr>
            <w:r w:rsidRPr="006F28EE">
              <w:rPr>
                <w:rFonts w:ascii="Garamond" w:hAnsi="Garamond" w:cs="Times New Roman"/>
                <w:sz w:val="24"/>
                <w:szCs w:val="24"/>
              </w:rPr>
              <w:t>fjalori veçanërisht në rrethana të pazakonta apo të papritura.</w:t>
            </w:r>
            <w:r w:rsidRPr="006F28EE">
              <w:rPr>
                <w:rFonts w:ascii="Garamond" w:hAnsi="Garamond" w:cs="Times New Roman"/>
                <w:b/>
                <w:sz w:val="24"/>
                <w:szCs w:val="24"/>
              </w:rPr>
              <w:t xml:space="preserve"> </w:t>
            </w:r>
          </w:p>
        </w:tc>
        <w:tc>
          <w:tcPr>
            <w:tcW w:w="0" w:type="auto"/>
            <w:tcBorders>
              <w:top w:val="single" w:sz="4" w:space="0" w:color="000000"/>
              <w:left w:val="single" w:sz="4" w:space="0" w:color="000000"/>
              <w:bottom w:val="single" w:sz="4" w:space="0" w:color="000000"/>
              <w:right w:val="single" w:sz="4" w:space="0" w:color="000000"/>
            </w:tcBorders>
          </w:tcPr>
          <w:p w14:paraId="6605780C" w14:textId="730A642F" w:rsidR="00BC7E25" w:rsidRPr="006F28EE" w:rsidRDefault="00BC7E25" w:rsidP="00BC7E25">
            <w:pPr>
              <w:widowControl w:val="0"/>
              <w:spacing w:after="0" w:line="240" w:lineRule="auto"/>
              <w:rPr>
                <w:rFonts w:ascii="Garamond" w:hAnsi="Garamond" w:cs="Times New Roman"/>
                <w:sz w:val="24"/>
                <w:szCs w:val="24"/>
              </w:rPr>
            </w:pPr>
            <w:r w:rsidRPr="006F28EE">
              <w:rPr>
                <w:rFonts w:ascii="Garamond" w:hAnsi="Garamond" w:cs="Times New Roman"/>
                <w:sz w:val="24"/>
                <w:szCs w:val="24"/>
              </w:rPr>
              <w:t>P</w:t>
            </w:r>
            <w:r w:rsidR="00C71B21" w:rsidRPr="006F28EE">
              <w:rPr>
                <w:rFonts w:ascii="Garamond" w:hAnsi="Garamond" w:cs="Times New Roman"/>
                <w:sz w:val="24"/>
                <w:szCs w:val="24"/>
              </w:rPr>
              <w:t>ë</w:t>
            </w:r>
            <w:r w:rsidRPr="006F28EE">
              <w:rPr>
                <w:rFonts w:ascii="Garamond" w:hAnsi="Garamond" w:cs="Times New Roman"/>
                <w:sz w:val="24"/>
                <w:szCs w:val="24"/>
              </w:rPr>
              <w:t>rgatitja,</w:t>
            </w:r>
            <w:r w:rsidR="00F2789A" w:rsidRPr="006F28EE">
              <w:rPr>
                <w:rFonts w:ascii="Garamond" w:hAnsi="Garamond" w:cs="Times New Roman"/>
                <w:sz w:val="24"/>
                <w:szCs w:val="24"/>
              </w:rPr>
              <w:t xml:space="preserve"> </w:t>
            </w:r>
            <w:r w:rsidRPr="006F28EE">
              <w:rPr>
                <w:rFonts w:ascii="Garamond" w:hAnsi="Garamond" w:cs="Times New Roman"/>
                <w:sz w:val="24"/>
                <w:szCs w:val="24"/>
              </w:rPr>
              <w:t xml:space="preserve">shtrirja e gjuhës me një ritëm të përshtatshëm. Mund të ketë </w:t>
            </w:r>
          </w:p>
          <w:p w14:paraId="7ADB5F04" w14:textId="77BF2365" w:rsidR="00BC7E25" w:rsidRPr="006F28EE" w:rsidRDefault="00BC7E25" w:rsidP="00BC7E25">
            <w:pPr>
              <w:widowControl w:val="0"/>
              <w:spacing w:after="0" w:line="240" w:lineRule="auto"/>
              <w:rPr>
                <w:rFonts w:ascii="Garamond" w:hAnsi="Garamond" w:cs="Times New Roman"/>
                <w:sz w:val="24"/>
                <w:szCs w:val="24"/>
              </w:rPr>
            </w:pPr>
            <w:r w:rsidRPr="006F28EE">
              <w:rPr>
                <w:rFonts w:ascii="Garamond" w:hAnsi="Garamond" w:cs="Times New Roman"/>
                <w:sz w:val="24"/>
                <w:szCs w:val="24"/>
              </w:rPr>
              <w:t>raste t</w:t>
            </w:r>
            <w:r w:rsidR="00C71B21" w:rsidRPr="006F28EE">
              <w:rPr>
                <w:rFonts w:ascii="Garamond" w:hAnsi="Garamond" w:cs="Times New Roman"/>
                <w:sz w:val="24"/>
                <w:szCs w:val="24"/>
              </w:rPr>
              <w:t>ë</w:t>
            </w:r>
            <w:r w:rsidR="00F2789A" w:rsidRPr="006F28EE">
              <w:rPr>
                <w:rFonts w:ascii="Garamond" w:hAnsi="Garamond" w:cs="Times New Roman"/>
                <w:sz w:val="24"/>
                <w:szCs w:val="24"/>
              </w:rPr>
              <w:t xml:space="preserve"> </w:t>
            </w:r>
          </w:p>
          <w:p w14:paraId="4CD9038E" w14:textId="33BA1FA3" w:rsidR="00BC7E25" w:rsidRPr="006F28EE" w:rsidRDefault="00BC7E25" w:rsidP="00BC7E25">
            <w:pPr>
              <w:widowControl w:val="0"/>
              <w:spacing w:after="0" w:line="240" w:lineRule="auto"/>
              <w:rPr>
                <w:rFonts w:ascii="Garamond" w:hAnsi="Garamond" w:cs="Times New Roman"/>
                <w:sz w:val="24"/>
                <w:szCs w:val="24"/>
              </w:rPr>
            </w:pPr>
            <w:r w:rsidRPr="006F28EE">
              <w:rPr>
                <w:rFonts w:ascii="Garamond" w:hAnsi="Garamond" w:cs="Times New Roman"/>
                <w:sz w:val="24"/>
                <w:szCs w:val="24"/>
              </w:rPr>
              <w:t>humbjes s</w:t>
            </w:r>
            <w:r w:rsidR="00C71B21" w:rsidRPr="006F28EE">
              <w:rPr>
                <w:rFonts w:ascii="Garamond" w:hAnsi="Garamond" w:cs="Times New Roman"/>
                <w:sz w:val="24"/>
                <w:szCs w:val="24"/>
              </w:rPr>
              <w:t>ë</w:t>
            </w:r>
            <w:r w:rsidRPr="006F28EE">
              <w:rPr>
                <w:rFonts w:ascii="Garamond" w:hAnsi="Garamond" w:cs="Times New Roman"/>
                <w:sz w:val="24"/>
                <w:szCs w:val="24"/>
              </w:rPr>
              <w:t xml:space="preserve"> </w:t>
            </w:r>
            <w:r w:rsidR="00C71B21" w:rsidRPr="006F28EE">
              <w:rPr>
                <w:rFonts w:ascii="Garamond" w:hAnsi="Garamond" w:cs="Times New Roman"/>
                <w:sz w:val="24"/>
                <w:szCs w:val="24"/>
              </w:rPr>
              <w:t>rrjedhshmërisë</w:t>
            </w:r>
            <w:r w:rsidRPr="006F28EE">
              <w:rPr>
                <w:rFonts w:ascii="Garamond" w:hAnsi="Garamond" w:cs="Times New Roman"/>
                <w:sz w:val="24"/>
                <w:szCs w:val="24"/>
              </w:rPr>
              <w:t xml:space="preserve"> në kalimin nga </w:t>
            </w:r>
            <w:r w:rsidR="00C71B21" w:rsidRPr="006F28EE">
              <w:rPr>
                <w:rFonts w:ascii="Garamond" w:hAnsi="Garamond" w:cs="Times New Roman"/>
                <w:sz w:val="24"/>
                <w:szCs w:val="24"/>
              </w:rPr>
              <w:t>fjalitë</w:t>
            </w:r>
            <w:r w:rsidRPr="006F28EE">
              <w:rPr>
                <w:rFonts w:ascii="Garamond" w:hAnsi="Garamond" w:cs="Times New Roman"/>
                <w:sz w:val="24"/>
                <w:szCs w:val="24"/>
              </w:rPr>
              <w:t xml:space="preserve"> shabllone dhe t</w:t>
            </w:r>
            <w:r w:rsidR="00C71B21" w:rsidRPr="006F28EE">
              <w:rPr>
                <w:rFonts w:ascii="Garamond" w:hAnsi="Garamond" w:cs="Times New Roman"/>
                <w:sz w:val="24"/>
                <w:szCs w:val="24"/>
              </w:rPr>
              <w:t>ë</w:t>
            </w:r>
            <w:r w:rsidR="00F2789A" w:rsidRPr="006F28EE">
              <w:rPr>
                <w:rFonts w:ascii="Garamond" w:hAnsi="Garamond" w:cs="Times New Roman"/>
                <w:sz w:val="24"/>
                <w:szCs w:val="24"/>
              </w:rPr>
              <w:t xml:space="preserve"> </w:t>
            </w:r>
            <w:r w:rsidR="00C71B21" w:rsidRPr="006F28EE">
              <w:rPr>
                <w:rFonts w:ascii="Garamond" w:hAnsi="Garamond" w:cs="Times New Roman"/>
                <w:sz w:val="24"/>
                <w:szCs w:val="24"/>
              </w:rPr>
              <w:t>përsëritura</w:t>
            </w:r>
            <w:r w:rsidR="00F2789A" w:rsidRPr="006F28EE">
              <w:rPr>
                <w:rFonts w:ascii="Garamond" w:hAnsi="Garamond" w:cs="Times New Roman"/>
                <w:sz w:val="24"/>
                <w:szCs w:val="24"/>
              </w:rPr>
              <w:t xml:space="preserve"> në </w:t>
            </w:r>
            <w:r w:rsidR="00C71B21" w:rsidRPr="006F28EE">
              <w:rPr>
                <w:rFonts w:ascii="Garamond" w:hAnsi="Garamond" w:cs="Times New Roman"/>
                <w:sz w:val="24"/>
                <w:szCs w:val="24"/>
              </w:rPr>
              <w:t>bashkëveprimin</w:t>
            </w:r>
            <w:r w:rsidR="00F2789A" w:rsidRPr="006F28EE">
              <w:rPr>
                <w:rFonts w:ascii="Garamond" w:hAnsi="Garamond" w:cs="Times New Roman"/>
                <w:sz w:val="24"/>
                <w:szCs w:val="24"/>
              </w:rPr>
              <w:t xml:space="preserve"> </w:t>
            </w:r>
            <w:r w:rsidRPr="006F28EE">
              <w:rPr>
                <w:rFonts w:ascii="Garamond" w:hAnsi="Garamond" w:cs="Times New Roman"/>
                <w:sz w:val="24"/>
                <w:szCs w:val="24"/>
              </w:rPr>
              <w:t>spontan</w:t>
            </w:r>
            <w:r w:rsidR="004B1B1B" w:rsidRPr="006F28EE">
              <w:rPr>
                <w:rFonts w:ascii="Garamond" w:hAnsi="Garamond" w:cs="Times New Roman"/>
                <w:sz w:val="24"/>
                <w:szCs w:val="24"/>
              </w:rPr>
              <w:t>,</w:t>
            </w:r>
            <w:r w:rsidRPr="006F28EE">
              <w:rPr>
                <w:rFonts w:ascii="Garamond" w:hAnsi="Garamond" w:cs="Times New Roman"/>
                <w:sz w:val="24"/>
                <w:szCs w:val="24"/>
              </w:rPr>
              <w:t xml:space="preserve"> por </w:t>
            </w:r>
          </w:p>
          <w:p w14:paraId="3C6A3607" w14:textId="4D5CF795" w:rsidR="00BC7E25" w:rsidRPr="006F28EE" w:rsidRDefault="00BC7E25" w:rsidP="00C71B21">
            <w:pPr>
              <w:widowControl w:val="0"/>
              <w:spacing w:after="0" w:line="240" w:lineRule="auto"/>
              <w:rPr>
                <w:rFonts w:ascii="Garamond" w:hAnsi="Garamond" w:cs="Times New Roman"/>
                <w:sz w:val="24"/>
                <w:szCs w:val="24"/>
              </w:rPr>
            </w:pPr>
            <w:r w:rsidRPr="006F28EE">
              <w:rPr>
                <w:rFonts w:ascii="Garamond" w:hAnsi="Garamond" w:cs="Times New Roman"/>
                <w:sz w:val="24"/>
                <w:szCs w:val="24"/>
              </w:rPr>
              <w:t>kjo nuk i pengon komunikimin</w:t>
            </w:r>
            <w:r w:rsidR="00F2789A" w:rsidRPr="006F28EE">
              <w:rPr>
                <w:rFonts w:ascii="Garamond" w:hAnsi="Garamond" w:cs="Times New Roman"/>
                <w:sz w:val="24"/>
                <w:szCs w:val="24"/>
              </w:rPr>
              <w:t xml:space="preserve"> </w:t>
            </w:r>
            <w:r w:rsidRPr="006F28EE">
              <w:rPr>
                <w:rFonts w:ascii="Garamond" w:hAnsi="Garamond" w:cs="Times New Roman"/>
                <w:sz w:val="24"/>
                <w:szCs w:val="24"/>
              </w:rPr>
              <w:t>efektiv. Mund të kenë përdorim t</w:t>
            </w:r>
            <w:r w:rsidR="00C71B21" w:rsidRPr="006F28EE">
              <w:rPr>
                <w:rFonts w:ascii="Garamond" w:hAnsi="Garamond" w:cs="Times New Roman"/>
                <w:sz w:val="24"/>
                <w:szCs w:val="24"/>
              </w:rPr>
              <w:t>ë</w:t>
            </w:r>
            <w:r w:rsidRPr="006F28EE">
              <w:rPr>
                <w:rFonts w:ascii="Garamond" w:hAnsi="Garamond" w:cs="Times New Roman"/>
                <w:sz w:val="24"/>
                <w:szCs w:val="24"/>
              </w:rPr>
              <w:t xml:space="preserve"> kufizuar të shenjave t</w:t>
            </w:r>
            <w:r w:rsidR="00C71B21" w:rsidRPr="006F28EE">
              <w:rPr>
                <w:rFonts w:ascii="Garamond" w:hAnsi="Garamond" w:cs="Times New Roman"/>
                <w:sz w:val="24"/>
                <w:szCs w:val="24"/>
              </w:rPr>
              <w:t>ë</w:t>
            </w:r>
            <w:r w:rsidRPr="006F28EE">
              <w:rPr>
                <w:rFonts w:ascii="Garamond" w:hAnsi="Garamond" w:cs="Times New Roman"/>
                <w:sz w:val="24"/>
                <w:szCs w:val="24"/>
              </w:rPr>
              <w:t xml:space="preserve"> ligj</w:t>
            </w:r>
            <w:r w:rsidR="00C71B21" w:rsidRPr="006F28EE">
              <w:rPr>
                <w:rFonts w:ascii="Garamond" w:hAnsi="Garamond" w:cs="Times New Roman"/>
                <w:sz w:val="24"/>
                <w:szCs w:val="24"/>
              </w:rPr>
              <w:t>ë</w:t>
            </w:r>
            <w:r w:rsidRPr="006F28EE">
              <w:rPr>
                <w:rFonts w:ascii="Garamond" w:hAnsi="Garamond" w:cs="Times New Roman"/>
                <w:sz w:val="24"/>
                <w:szCs w:val="24"/>
              </w:rPr>
              <w:t>rat</w:t>
            </w:r>
            <w:r w:rsidR="00C71B21" w:rsidRPr="006F28EE">
              <w:rPr>
                <w:rFonts w:ascii="Garamond" w:hAnsi="Garamond" w:cs="Times New Roman"/>
                <w:sz w:val="24"/>
                <w:szCs w:val="24"/>
              </w:rPr>
              <w:t>ë</w:t>
            </w:r>
            <w:r w:rsidRPr="006F28EE">
              <w:rPr>
                <w:rFonts w:ascii="Garamond" w:hAnsi="Garamond" w:cs="Times New Roman"/>
                <w:sz w:val="24"/>
                <w:szCs w:val="24"/>
              </w:rPr>
              <w:t>s dhe lidh</w:t>
            </w:r>
            <w:r w:rsidR="00C71B21" w:rsidRPr="006F28EE">
              <w:rPr>
                <w:rFonts w:ascii="Garamond" w:hAnsi="Garamond" w:cs="Times New Roman"/>
                <w:sz w:val="24"/>
                <w:szCs w:val="24"/>
              </w:rPr>
              <w:t>ë</w:t>
            </w:r>
            <w:r w:rsidRPr="006F28EE">
              <w:rPr>
                <w:rFonts w:ascii="Garamond" w:hAnsi="Garamond" w:cs="Times New Roman"/>
                <w:sz w:val="24"/>
                <w:szCs w:val="24"/>
              </w:rPr>
              <w:t>zave</w:t>
            </w:r>
            <w:r w:rsidR="00940902" w:rsidRPr="006F28EE">
              <w:rPr>
                <w:rFonts w:ascii="Garamond" w:hAnsi="Garamond" w:cs="Times New Roman"/>
                <w:sz w:val="24"/>
                <w:szCs w:val="24"/>
              </w:rPr>
              <w:t>.</w:t>
            </w:r>
            <w:r w:rsidR="00C71B21" w:rsidRPr="006F28EE">
              <w:rPr>
                <w:rFonts w:ascii="Garamond" w:hAnsi="Garamond" w:cs="Times New Roman"/>
                <w:sz w:val="24"/>
                <w:szCs w:val="24"/>
              </w:rPr>
              <w:t xml:space="preserve"> </w:t>
            </w:r>
            <w:r w:rsidRPr="006F28EE">
              <w:rPr>
                <w:rFonts w:ascii="Garamond" w:hAnsi="Garamond" w:cs="Times New Roman"/>
                <w:sz w:val="24"/>
                <w:szCs w:val="24"/>
              </w:rPr>
              <w:t>Mbushjet nuk</w:t>
            </w:r>
            <w:r w:rsidR="00877448" w:rsidRPr="006F28EE">
              <w:rPr>
                <w:rFonts w:ascii="Garamond" w:hAnsi="Garamond" w:cs="Times New Roman"/>
                <w:sz w:val="24"/>
                <w:szCs w:val="24"/>
              </w:rPr>
              <w:t xml:space="preserve"> janë </w:t>
            </w:r>
            <w:r w:rsidRPr="006F28EE">
              <w:rPr>
                <w:rFonts w:ascii="Garamond" w:hAnsi="Garamond" w:cs="Times New Roman"/>
                <w:sz w:val="24"/>
                <w:szCs w:val="24"/>
              </w:rPr>
              <w:t>t</w:t>
            </w:r>
            <w:r w:rsidR="00C71B21" w:rsidRPr="006F28EE">
              <w:rPr>
                <w:rFonts w:ascii="Garamond" w:hAnsi="Garamond" w:cs="Times New Roman"/>
                <w:sz w:val="24"/>
                <w:szCs w:val="24"/>
              </w:rPr>
              <w:t>ë</w:t>
            </w:r>
            <w:r w:rsidRPr="006F28EE">
              <w:rPr>
                <w:rFonts w:ascii="Garamond" w:hAnsi="Garamond" w:cs="Times New Roman"/>
                <w:sz w:val="24"/>
                <w:szCs w:val="24"/>
              </w:rPr>
              <w:t xml:space="preserve"> shk</w:t>
            </w:r>
            <w:r w:rsidR="00C71B21" w:rsidRPr="006F28EE">
              <w:rPr>
                <w:rFonts w:ascii="Garamond" w:hAnsi="Garamond" w:cs="Times New Roman"/>
                <w:sz w:val="24"/>
                <w:szCs w:val="24"/>
              </w:rPr>
              <w:t>ë</w:t>
            </w:r>
            <w:r w:rsidRPr="006F28EE">
              <w:rPr>
                <w:rFonts w:ascii="Garamond" w:hAnsi="Garamond" w:cs="Times New Roman"/>
                <w:sz w:val="24"/>
                <w:szCs w:val="24"/>
              </w:rPr>
              <w:t xml:space="preserve">putura. </w:t>
            </w:r>
          </w:p>
        </w:tc>
        <w:tc>
          <w:tcPr>
            <w:tcW w:w="0" w:type="auto"/>
            <w:tcBorders>
              <w:top w:val="single" w:sz="4" w:space="0" w:color="000000"/>
              <w:left w:val="single" w:sz="4" w:space="0" w:color="000000"/>
              <w:bottom w:val="single" w:sz="4" w:space="0" w:color="000000"/>
              <w:right w:val="single" w:sz="4" w:space="0" w:color="000000"/>
            </w:tcBorders>
          </w:tcPr>
          <w:p w14:paraId="51A78368" w14:textId="77777777" w:rsidR="00BC7E25" w:rsidRPr="006F28EE" w:rsidRDefault="00BC7E25" w:rsidP="00BC7E25">
            <w:pPr>
              <w:widowControl w:val="0"/>
              <w:spacing w:after="0" w:line="240" w:lineRule="auto"/>
              <w:rPr>
                <w:rFonts w:ascii="Garamond" w:hAnsi="Garamond" w:cs="Times New Roman"/>
                <w:sz w:val="24"/>
                <w:szCs w:val="24"/>
              </w:rPr>
            </w:pPr>
            <w:r w:rsidRPr="006F28EE">
              <w:rPr>
                <w:rFonts w:ascii="Garamond" w:hAnsi="Garamond" w:cs="Times New Roman"/>
                <w:sz w:val="24"/>
                <w:szCs w:val="24"/>
              </w:rPr>
              <w:t xml:space="preserve">Te kuptuarit është më së shumti i saktë </w:t>
            </w:r>
          </w:p>
          <w:p w14:paraId="226916F5" w14:textId="61A24E6B" w:rsidR="00BC7E25" w:rsidRPr="006F28EE" w:rsidRDefault="00BC7E25" w:rsidP="00BC7E25">
            <w:pPr>
              <w:widowControl w:val="0"/>
              <w:spacing w:after="0" w:line="240" w:lineRule="auto"/>
              <w:rPr>
                <w:rFonts w:ascii="Garamond" w:hAnsi="Garamond" w:cs="Times New Roman"/>
                <w:sz w:val="24"/>
                <w:szCs w:val="24"/>
              </w:rPr>
            </w:pPr>
            <w:r w:rsidRPr="006F28EE">
              <w:rPr>
                <w:rFonts w:ascii="Garamond" w:hAnsi="Garamond" w:cs="Times New Roman"/>
                <w:sz w:val="24"/>
                <w:szCs w:val="24"/>
              </w:rPr>
              <w:t>në, temat e zakonshme, konkrete dhe ato t</w:t>
            </w:r>
            <w:r w:rsidR="00C71B21" w:rsidRPr="006F28EE">
              <w:rPr>
                <w:rFonts w:ascii="Garamond" w:hAnsi="Garamond" w:cs="Times New Roman"/>
                <w:sz w:val="24"/>
                <w:szCs w:val="24"/>
              </w:rPr>
              <w:t>ë</w:t>
            </w:r>
            <w:r w:rsidRPr="006F28EE">
              <w:rPr>
                <w:rFonts w:ascii="Garamond" w:hAnsi="Garamond" w:cs="Times New Roman"/>
                <w:sz w:val="24"/>
                <w:szCs w:val="24"/>
              </w:rPr>
              <w:t xml:space="preserve"> lidhura me pun</w:t>
            </w:r>
            <w:r w:rsidR="00C71B21" w:rsidRPr="006F28EE">
              <w:rPr>
                <w:rFonts w:ascii="Garamond" w:hAnsi="Garamond" w:cs="Times New Roman"/>
                <w:sz w:val="24"/>
                <w:szCs w:val="24"/>
              </w:rPr>
              <w:t>ë</w:t>
            </w:r>
            <w:r w:rsidRPr="006F28EE">
              <w:rPr>
                <w:rFonts w:ascii="Garamond" w:hAnsi="Garamond" w:cs="Times New Roman"/>
                <w:sz w:val="24"/>
                <w:szCs w:val="24"/>
              </w:rPr>
              <w:t xml:space="preserve">n kur theksi ose aksenti i përdorur </w:t>
            </w:r>
          </w:p>
          <w:p w14:paraId="34A2773E" w14:textId="55C7A861" w:rsidR="00BC7E25" w:rsidRPr="006F28EE" w:rsidRDefault="00BC7E25" w:rsidP="00BC7E25">
            <w:pPr>
              <w:widowControl w:val="0"/>
              <w:spacing w:after="0" w:line="240" w:lineRule="auto"/>
              <w:rPr>
                <w:rFonts w:ascii="Garamond" w:hAnsi="Garamond" w:cs="Times New Roman"/>
                <w:sz w:val="24"/>
                <w:szCs w:val="24"/>
              </w:rPr>
            </w:pPr>
            <w:r w:rsidRPr="006F28EE">
              <w:rPr>
                <w:rFonts w:ascii="Garamond" w:hAnsi="Garamond" w:cs="Times New Roman"/>
                <w:sz w:val="24"/>
                <w:szCs w:val="24"/>
              </w:rPr>
              <w:t>është mjaft i kuptueshëm për një komunitet ndër kombëtare të përdoruesve. Kur folësi ballafaqohet me një komplikim t</w:t>
            </w:r>
            <w:r w:rsidR="00C71B21" w:rsidRPr="006F28EE">
              <w:rPr>
                <w:rFonts w:ascii="Garamond" w:hAnsi="Garamond" w:cs="Times New Roman"/>
                <w:sz w:val="24"/>
                <w:szCs w:val="24"/>
              </w:rPr>
              <w:t>ë</w:t>
            </w:r>
            <w:r w:rsidRPr="006F28EE">
              <w:rPr>
                <w:rFonts w:ascii="Garamond" w:hAnsi="Garamond" w:cs="Times New Roman"/>
                <w:sz w:val="24"/>
                <w:szCs w:val="24"/>
              </w:rPr>
              <w:t xml:space="preserve"> situatës apo gjuhësor, ose një kthesë të papritur të ngjarjeve, të kuptuarit </w:t>
            </w:r>
          </w:p>
          <w:p w14:paraId="57C54EE1" w14:textId="77777777" w:rsidR="00BC7E25" w:rsidRPr="006F28EE" w:rsidRDefault="00BC7E25" w:rsidP="00BC7E25">
            <w:pPr>
              <w:widowControl w:val="0"/>
              <w:spacing w:after="0" w:line="240" w:lineRule="auto"/>
              <w:rPr>
                <w:rFonts w:ascii="Garamond" w:hAnsi="Garamond" w:cs="Times New Roman"/>
                <w:sz w:val="24"/>
                <w:szCs w:val="24"/>
              </w:rPr>
            </w:pPr>
            <w:r w:rsidRPr="006F28EE">
              <w:rPr>
                <w:rFonts w:ascii="Garamond" w:hAnsi="Garamond" w:cs="Times New Roman"/>
                <w:sz w:val="24"/>
                <w:szCs w:val="24"/>
              </w:rPr>
              <w:t xml:space="preserve">mund të jetë i ngadalshëm ose kërkojnë strategji sqaruese. </w:t>
            </w:r>
          </w:p>
        </w:tc>
        <w:tc>
          <w:tcPr>
            <w:tcW w:w="0" w:type="auto"/>
            <w:tcBorders>
              <w:top w:val="single" w:sz="4" w:space="0" w:color="000000"/>
              <w:left w:val="single" w:sz="4" w:space="0" w:color="000000"/>
              <w:bottom w:val="single" w:sz="4" w:space="0" w:color="000000"/>
              <w:right w:val="single" w:sz="4" w:space="0" w:color="000000"/>
            </w:tcBorders>
          </w:tcPr>
          <w:p w14:paraId="476FE0E9" w14:textId="77777777" w:rsidR="00BC7E25" w:rsidRPr="006F28EE" w:rsidRDefault="00BC7E25" w:rsidP="00BC7E25">
            <w:pPr>
              <w:widowControl w:val="0"/>
              <w:spacing w:after="0" w:line="240" w:lineRule="auto"/>
              <w:rPr>
                <w:rFonts w:ascii="Garamond" w:hAnsi="Garamond" w:cs="Times New Roman"/>
                <w:sz w:val="24"/>
                <w:szCs w:val="24"/>
              </w:rPr>
            </w:pPr>
            <w:r w:rsidRPr="006F28EE">
              <w:rPr>
                <w:rFonts w:ascii="Garamond" w:hAnsi="Garamond" w:cs="Times New Roman"/>
                <w:sz w:val="24"/>
                <w:szCs w:val="24"/>
              </w:rPr>
              <w:t xml:space="preserve">Përgjigjet janë zakonisht të menjëhershme, të përshtatshme, dhe informative. </w:t>
            </w:r>
          </w:p>
          <w:p w14:paraId="2A1415F3" w14:textId="362D8536" w:rsidR="00BC7E25" w:rsidRPr="006F28EE" w:rsidRDefault="00BC7E25" w:rsidP="00456935">
            <w:pPr>
              <w:widowControl w:val="0"/>
              <w:spacing w:after="0" w:line="240" w:lineRule="auto"/>
              <w:rPr>
                <w:rFonts w:ascii="Garamond" w:hAnsi="Garamond" w:cs="Times New Roman"/>
                <w:sz w:val="24"/>
                <w:szCs w:val="24"/>
              </w:rPr>
            </w:pPr>
            <w:r w:rsidRPr="006F28EE">
              <w:rPr>
                <w:rFonts w:ascii="Garamond" w:hAnsi="Garamond" w:cs="Times New Roman"/>
                <w:sz w:val="24"/>
                <w:szCs w:val="24"/>
              </w:rPr>
              <w:t>Fillon dhe mban shkëmbime t</w:t>
            </w:r>
            <w:r w:rsidR="00456935" w:rsidRPr="006F28EE">
              <w:rPr>
                <w:rFonts w:ascii="Garamond" w:hAnsi="Garamond" w:cs="Times New Roman"/>
                <w:sz w:val="24"/>
                <w:szCs w:val="24"/>
              </w:rPr>
              <w:t>ë</w:t>
            </w:r>
            <w:r w:rsidRPr="006F28EE">
              <w:rPr>
                <w:rFonts w:ascii="Garamond" w:hAnsi="Garamond" w:cs="Times New Roman"/>
                <w:sz w:val="24"/>
                <w:szCs w:val="24"/>
              </w:rPr>
              <w:t xml:space="preserve"> bised</w:t>
            </w:r>
            <w:r w:rsidR="00C71B21" w:rsidRPr="006F28EE">
              <w:rPr>
                <w:rFonts w:ascii="Garamond" w:hAnsi="Garamond" w:cs="Times New Roman"/>
                <w:sz w:val="24"/>
                <w:szCs w:val="24"/>
              </w:rPr>
              <w:t>ë</w:t>
            </w:r>
            <w:r w:rsidRPr="006F28EE">
              <w:rPr>
                <w:rFonts w:ascii="Garamond" w:hAnsi="Garamond" w:cs="Times New Roman"/>
                <w:sz w:val="24"/>
                <w:szCs w:val="24"/>
              </w:rPr>
              <w:t>s madje edhe kur ka të bëjë me një kthesë të papritur të ngjarjeve. P</w:t>
            </w:r>
            <w:r w:rsidR="00C71B21" w:rsidRPr="006F28EE">
              <w:rPr>
                <w:rFonts w:ascii="Garamond" w:hAnsi="Garamond" w:cs="Times New Roman"/>
                <w:sz w:val="24"/>
                <w:szCs w:val="24"/>
              </w:rPr>
              <w:t>ë</w:t>
            </w:r>
            <w:r w:rsidRPr="006F28EE">
              <w:rPr>
                <w:rFonts w:ascii="Garamond" w:hAnsi="Garamond" w:cs="Times New Roman"/>
                <w:sz w:val="24"/>
                <w:szCs w:val="24"/>
              </w:rPr>
              <w:t>rballet</w:t>
            </w:r>
            <w:r w:rsidR="00F2789A" w:rsidRPr="006F28EE">
              <w:rPr>
                <w:rFonts w:ascii="Garamond" w:hAnsi="Garamond" w:cs="Times New Roman"/>
                <w:sz w:val="24"/>
                <w:szCs w:val="24"/>
              </w:rPr>
              <w:t xml:space="preserve"> në </w:t>
            </w:r>
            <w:r w:rsidRPr="006F28EE">
              <w:rPr>
                <w:rFonts w:ascii="Garamond" w:hAnsi="Garamond" w:cs="Times New Roman"/>
                <w:sz w:val="24"/>
                <w:szCs w:val="24"/>
              </w:rPr>
              <w:t>mënyrë adekuate me keqkuptimet e dukshme duke kontrolluar,</w:t>
            </w:r>
            <w:r w:rsidR="00F2789A" w:rsidRPr="006F28EE">
              <w:rPr>
                <w:rFonts w:ascii="Garamond" w:hAnsi="Garamond" w:cs="Times New Roman"/>
                <w:sz w:val="24"/>
                <w:szCs w:val="24"/>
              </w:rPr>
              <w:t xml:space="preserve"> </w:t>
            </w:r>
            <w:r w:rsidRPr="006F28EE">
              <w:rPr>
                <w:rFonts w:ascii="Garamond" w:hAnsi="Garamond" w:cs="Times New Roman"/>
                <w:sz w:val="24"/>
                <w:szCs w:val="24"/>
              </w:rPr>
              <w:t>konfirmuar, apo sqaruar.</w:t>
            </w:r>
            <w:r w:rsidRPr="006F28EE">
              <w:rPr>
                <w:rFonts w:ascii="Garamond" w:hAnsi="Garamond" w:cs="Times New Roman"/>
                <w:b/>
                <w:sz w:val="24"/>
                <w:szCs w:val="24"/>
              </w:rPr>
              <w:t xml:space="preserve"> </w:t>
            </w:r>
          </w:p>
        </w:tc>
      </w:tr>
    </w:tbl>
    <w:p w14:paraId="51BC7F72" w14:textId="77777777" w:rsidR="00BC7E25" w:rsidRPr="006F28EE" w:rsidRDefault="00BC7E25" w:rsidP="00BC7E25">
      <w:pPr>
        <w:widowControl w:val="0"/>
        <w:spacing w:after="0" w:line="240" w:lineRule="auto"/>
        <w:ind w:firstLine="284"/>
        <w:jc w:val="center"/>
        <w:rPr>
          <w:rFonts w:ascii="Garamond" w:hAnsi="Garamond" w:cs="Times New Roman"/>
          <w:sz w:val="24"/>
          <w:szCs w:val="24"/>
        </w:rPr>
      </w:pPr>
      <w:r w:rsidRPr="006F28EE">
        <w:rPr>
          <w:rFonts w:ascii="Garamond" w:hAnsi="Garamond" w:cs="Times New Roman"/>
          <w:b/>
          <w:sz w:val="24"/>
          <w:szCs w:val="24"/>
        </w:rPr>
        <w:t xml:space="preserve"> </w:t>
      </w:r>
    </w:p>
    <w:p w14:paraId="47720AAF" w14:textId="3FB68BFD" w:rsidR="00BC7E25" w:rsidRPr="006F28EE" w:rsidRDefault="00BC7E25" w:rsidP="00BC7E25">
      <w:pPr>
        <w:widowControl w:val="0"/>
        <w:spacing w:after="0" w:line="240" w:lineRule="auto"/>
        <w:ind w:firstLine="284"/>
        <w:rPr>
          <w:rFonts w:ascii="Garamond" w:hAnsi="Garamond" w:cs="Times New Roman"/>
          <w:sz w:val="24"/>
          <w:szCs w:val="24"/>
        </w:rPr>
      </w:pPr>
      <w:r w:rsidRPr="006F28EE">
        <w:rPr>
          <w:rFonts w:ascii="Garamond" w:hAnsi="Garamond" w:cs="Times New Roman"/>
          <w:sz w:val="24"/>
          <w:szCs w:val="24"/>
        </w:rPr>
        <w:t>Sh</w:t>
      </w:r>
      <w:r w:rsidR="00C71B21" w:rsidRPr="006F28EE">
        <w:rPr>
          <w:rFonts w:ascii="Garamond" w:hAnsi="Garamond" w:cs="Times New Roman"/>
          <w:sz w:val="24"/>
          <w:szCs w:val="24"/>
        </w:rPr>
        <w:t>ë</w:t>
      </w:r>
      <w:r w:rsidRPr="006F28EE">
        <w:rPr>
          <w:rFonts w:ascii="Garamond" w:hAnsi="Garamond" w:cs="Times New Roman"/>
          <w:sz w:val="24"/>
          <w:szCs w:val="24"/>
        </w:rPr>
        <w:t>nim</w:t>
      </w:r>
      <w:r w:rsidR="00C71B21" w:rsidRPr="006F28EE">
        <w:rPr>
          <w:rFonts w:ascii="Garamond" w:hAnsi="Garamond" w:cs="Times New Roman"/>
          <w:sz w:val="24"/>
          <w:szCs w:val="24"/>
        </w:rPr>
        <w:t>.</w:t>
      </w:r>
      <w:r w:rsidRPr="006F28EE">
        <w:rPr>
          <w:rFonts w:ascii="Garamond" w:hAnsi="Garamond" w:cs="Times New Roman"/>
          <w:sz w:val="24"/>
          <w:szCs w:val="24"/>
        </w:rPr>
        <w:t xml:space="preserve"> Teksti fillestar i </w:t>
      </w:r>
      <w:r w:rsidR="00C71B21" w:rsidRPr="006F28EE">
        <w:rPr>
          <w:rFonts w:ascii="Garamond" w:hAnsi="Garamond" w:cs="Times New Roman"/>
          <w:sz w:val="24"/>
          <w:szCs w:val="24"/>
        </w:rPr>
        <w:t>a</w:t>
      </w:r>
      <w:r w:rsidRPr="006F28EE">
        <w:rPr>
          <w:rFonts w:ascii="Garamond" w:hAnsi="Garamond" w:cs="Times New Roman"/>
          <w:sz w:val="24"/>
          <w:szCs w:val="24"/>
        </w:rPr>
        <w:t>n</w:t>
      </w:r>
      <w:r w:rsidR="00C71B21" w:rsidRPr="006F28EE">
        <w:rPr>
          <w:rFonts w:ascii="Garamond" w:hAnsi="Garamond" w:cs="Times New Roman"/>
          <w:sz w:val="24"/>
          <w:szCs w:val="24"/>
        </w:rPr>
        <w:t>e</w:t>
      </w:r>
      <w:r w:rsidRPr="006F28EE">
        <w:rPr>
          <w:rFonts w:ascii="Garamond" w:hAnsi="Garamond" w:cs="Times New Roman"/>
          <w:sz w:val="24"/>
          <w:szCs w:val="24"/>
        </w:rPr>
        <w:t xml:space="preserve">ksit 2 </w:t>
      </w:r>
      <w:r w:rsidR="004355FA" w:rsidRPr="006F28EE">
        <w:rPr>
          <w:rFonts w:ascii="Garamond" w:hAnsi="Garamond" w:cs="Times New Roman"/>
          <w:sz w:val="24"/>
          <w:szCs w:val="24"/>
        </w:rPr>
        <w:t>është</w:t>
      </w:r>
      <w:r w:rsidRPr="006F28EE">
        <w:rPr>
          <w:rFonts w:ascii="Garamond" w:hAnsi="Garamond" w:cs="Times New Roman"/>
          <w:sz w:val="24"/>
          <w:szCs w:val="24"/>
        </w:rPr>
        <w:t xml:space="preserve"> transferuar</w:t>
      </w:r>
      <w:r w:rsidR="00F2789A" w:rsidRPr="006F28EE">
        <w:rPr>
          <w:rFonts w:ascii="Garamond" w:hAnsi="Garamond" w:cs="Times New Roman"/>
          <w:sz w:val="24"/>
          <w:szCs w:val="24"/>
        </w:rPr>
        <w:t xml:space="preserve"> në </w:t>
      </w:r>
      <w:r w:rsidRPr="006F28EE">
        <w:rPr>
          <w:rFonts w:ascii="Garamond" w:hAnsi="Garamond" w:cs="Times New Roman"/>
          <w:sz w:val="24"/>
          <w:szCs w:val="24"/>
        </w:rPr>
        <w:t xml:space="preserve">AMC, shih gjithashtu </w:t>
      </w:r>
      <w:r w:rsidR="00C71B21" w:rsidRPr="006F28EE">
        <w:rPr>
          <w:rFonts w:ascii="Garamond" w:hAnsi="Garamond" w:cs="Times New Roman"/>
          <w:sz w:val="24"/>
          <w:szCs w:val="24"/>
        </w:rPr>
        <w:t>shënimin shpjegues</w:t>
      </w:r>
      <w:r w:rsidRPr="006F28EE">
        <w:rPr>
          <w:rFonts w:ascii="Garamond" w:hAnsi="Garamond" w:cs="Times New Roman"/>
          <w:sz w:val="24"/>
          <w:szCs w:val="24"/>
        </w:rPr>
        <w:t xml:space="preserve">. </w:t>
      </w:r>
    </w:p>
    <w:p w14:paraId="47163C7B" w14:textId="337ABBB8" w:rsidR="003F5EC0" w:rsidRPr="006F28EE" w:rsidRDefault="003F5EC0" w:rsidP="007C04B1">
      <w:pPr>
        <w:widowControl w:val="0"/>
        <w:spacing w:after="0" w:line="240" w:lineRule="auto"/>
        <w:rPr>
          <w:rFonts w:ascii="Garamond" w:hAnsi="Garamond" w:cs="Times New Roman"/>
          <w:sz w:val="24"/>
          <w:szCs w:val="24"/>
        </w:rPr>
      </w:pPr>
    </w:p>
    <w:p w14:paraId="5DC6F6E7" w14:textId="03F7737D" w:rsidR="001D14A1" w:rsidRPr="006F28EE" w:rsidRDefault="001D14A1" w:rsidP="001D14A1">
      <w:pPr>
        <w:widowControl w:val="0"/>
        <w:tabs>
          <w:tab w:val="left" w:pos="10335"/>
        </w:tabs>
        <w:spacing w:after="0" w:line="240" w:lineRule="auto"/>
        <w:ind w:firstLine="284"/>
        <w:jc w:val="center"/>
        <w:rPr>
          <w:rFonts w:ascii="Garamond" w:hAnsi="Garamond" w:cs="Times New Roman"/>
          <w:sz w:val="24"/>
          <w:szCs w:val="24"/>
        </w:rPr>
      </w:pPr>
      <w:r w:rsidRPr="006F28EE">
        <w:rPr>
          <w:rFonts w:ascii="Garamond" w:hAnsi="Garamond" w:cs="Times New Roman"/>
          <w:b/>
          <w:sz w:val="24"/>
          <w:szCs w:val="24"/>
        </w:rPr>
        <w:t>Shtojca 3</w:t>
      </w:r>
    </w:p>
    <w:p w14:paraId="34FAD54F" w14:textId="1531A94D" w:rsidR="001D14A1" w:rsidRPr="006F28EE" w:rsidRDefault="001D14A1" w:rsidP="001D14A1">
      <w:pPr>
        <w:widowControl w:val="0"/>
        <w:tabs>
          <w:tab w:val="left" w:pos="10335"/>
        </w:tabs>
        <w:spacing w:after="0" w:line="240" w:lineRule="auto"/>
        <w:ind w:firstLine="284"/>
        <w:jc w:val="center"/>
        <w:rPr>
          <w:rFonts w:ascii="Garamond" w:hAnsi="Garamond" w:cs="Times New Roman"/>
          <w:sz w:val="24"/>
          <w:szCs w:val="24"/>
        </w:rPr>
      </w:pPr>
      <w:r w:rsidRPr="006F28EE">
        <w:rPr>
          <w:rFonts w:ascii="Garamond" w:hAnsi="Garamond" w:cs="Times New Roman"/>
          <w:b/>
          <w:sz w:val="24"/>
          <w:szCs w:val="24"/>
        </w:rPr>
        <w:t>Kurset e trajnimit</w:t>
      </w:r>
      <w:r w:rsidR="004355FA" w:rsidRPr="006F28EE">
        <w:rPr>
          <w:rFonts w:ascii="Garamond" w:hAnsi="Garamond" w:cs="Times New Roman"/>
          <w:b/>
          <w:sz w:val="24"/>
          <w:szCs w:val="24"/>
        </w:rPr>
        <w:t xml:space="preserve"> për </w:t>
      </w:r>
      <w:r w:rsidR="00581832" w:rsidRPr="006F28EE">
        <w:rPr>
          <w:rFonts w:ascii="Garamond" w:hAnsi="Garamond" w:cs="Times New Roman"/>
          <w:b/>
          <w:sz w:val="24"/>
          <w:szCs w:val="24"/>
        </w:rPr>
        <w:t>lëshim</w:t>
      </w:r>
      <w:r w:rsidRPr="006F28EE">
        <w:rPr>
          <w:rFonts w:ascii="Garamond" w:hAnsi="Garamond" w:cs="Times New Roman"/>
          <w:b/>
          <w:sz w:val="24"/>
          <w:szCs w:val="24"/>
        </w:rPr>
        <w:t>in e</w:t>
      </w:r>
      <w:r w:rsidR="00B61D1A" w:rsidRPr="006F28EE">
        <w:rPr>
          <w:rFonts w:ascii="Garamond" w:hAnsi="Garamond" w:cs="Times New Roman"/>
          <w:b/>
          <w:sz w:val="24"/>
          <w:szCs w:val="24"/>
        </w:rPr>
        <w:t xml:space="preserve"> një </w:t>
      </w:r>
      <w:r w:rsidRPr="006F28EE">
        <w:rPr>
          <w:rFonts w:ascii="Garamond" w:hAnsi="Garamond" w:cs="Times New Roman"/>
          <w:b/>
          <w:sz w:val="24"/>
          <w:szCs w:val="24"/>
        </w:rPr>
        <w:t>CPL dhe</w:t>
      </w:r>
      <w:r w:rsidR="00B61D1A" w:rsidRPr="006F28EE">
        <w:rPr>
          <w:rFonts w:ascii="Garamond" w:hAnsi="Garamond" w:cs="Times New Roman"/>
          <w:b/>
          <w:sz w:val="24"/>
          <w:szCs w:val="24"/>
        </w:rPr>
        <w:t xml:space="preserve"> një </w:t>
      </w:r>
      <w:r w:rsidRPr="006F28EE">
        <w:rPr>
          <w:rFonts w:ascii="Garamond" w:hAnsi="Garamond" w:cs="Times New Roman"/>
          <w:b/>
          <w:sz w:val="24"/>
          <w:szCs w:val="24"/>
        </w:rPr>
        <w:t>ATPL</w:t>
      </w:r>
    </w:p>
    <w:p w14:paraId="0AACFB2A" w14:textId="77777777" w:rsidR="00A875B7" w:rsidRPr="006F28EE" w:rsidRDefault="00A875B7" w:rsidP="00A875B7">
      <w:pPr>
        <w:pStyle w:val="Teksti"/>
        <w:rPr>
          <w:rFonts w:cs="Times New Roman"/>
        </w:rPr>
      </w:pPr>
    </w:p>
    <w:p w14:paraId="15D605ED" w14:textId="569473FE" w:rsidR="001D14A1" w:rsidRPr="006F28EE" w:rsidRDefault="00A875B7" w:rsidP="00A875B7">
      <w:pPr>
        <w:pStyle w:val="Teksti"/>
        <w:rPr>
          <w:rFonts w:cs="Times New Roman"/>
        </w:rPr>
      </w:pPr>
      <w:r w:rsidRPr="006F28EE">
        <w:rPr>
          <w:rFonts w:cs="Times New Roman"/>
        </w:rPr>
        <w:t xml:space="preserve">1. </w:t>
      </w:r>
      <w:r w:rsidR="001D14A1" w:rsidRPr="006F28EE">
        <w:rPr>
          <w:rFonts w:cs="Times New Roman"/>
        </w:rPr>
        <w:t xml:space="preserve">Kjo </w:t>
      </w:r>
      <w:r w:rsidR="00B61D1A" w:rsidRPr="006F28EE">
        <w:rPr>
          <w:rFonts w:cs="Times New Roman"/>
        </w:rPr>
        <w:t>s</w:t>
      </w:r>
      <w:r w:rsidR="001D14A1" w:rsidRPr="006F28EE">
        <w:rPr>
          <w:rFonts w:cs="Times New Roman"/>
        </w:rPr>
        <w:t>htojc</w:t>
      </w:r>
      <w:r w:rsidR="00B61D1A" w:rsidRPr="006F28EE">
        <w:rPr>
          <w:rFonts w:cs="Times New Roman"/>
        </w:rPr>
        <w:t>ë</w:t>
      </w:r>
      <w:r w:rsidR="001D14A1" w:rsidRPr="006F28EE">
        <w:rPr>
          <w:rFonts w:cs="Times New Roman"/>
        </w:rPr>
        <w:t xml:space="preserve"> p</w:t>
      </w:r>
      <w:r w:rsidR="00D77614" w:rsidRPr="006F28EE">
        <w:rPr>
          <w:rFonts w:cs="Times New Roman"/>
        </w:rPr>
        <w:t>ë</w:t>
      </w:r>
      <w:r w:rsidR="001D14A1" w:rsidRPr="006F28EE">
        <w:rPr>
          <w:rFonts w:cs="Times New Roman"/>
        </w:rPr>
        <w:t xml:space="preserve">rshkruan </w:t>
      </w:r>
      <w:r w:rsidR="000D187A" w:rsidRPr="006F28EE">
        <w:rPr>
          <w:rFonts w:cs="Times New Roman"/>
        </w:rPr>
        <w:t>kërkes</w:t>
      </w:r>
      <w:r w:rsidR="001D14A1" w:rsidRPr="006F28EE">
        <w:rPr>
          <w:rFonts w:cs="Times New Roman"/>
        </w:rPr>
        <w:t>at</w:t>
      </w:r>
      <w:r w:rsidR="004355FA" w:rsidRPr="006F28EE">
        <w:rPr>
          <w:rFonts w:cs="Times New Roman"/>
        </w:rPr>
        <w:t xml:space="preserve"> për </w:t>
      </w:r>
      <w:r w:rsidR="001D14A1" w:rsidRPr="006F28EE">
        <w:rPr>
          <w:rFonts w:cs="Times New Roman"/>
        </w:rPr>
        <w:t>tip</w:t>
      </w:r>
      <w:r w:rsidR="00D77614" w:rsidRPr="006F28EE">
        <w:rPr>
          <w:rFonts w:cs="Times New Roman"/>
        </w:rPr>
        <w:t>a</w:t>
      </w:r>
      <w:r w:rsidR="00B32F3C" w:rsidRPr="006F28EE">
        <w:rPr>
          <w:rFonts w:cs="Times New Roman"/>
        </w:rPr>
        <w:t xml:space="preserve"> të ndrysh</w:t>
      </w:r>
      <w:r w:rsidR="00D77614" w:rsidRPr="006F28EE">
        <w:rPr>
          <w:rFonts w:cs="Times New Roman"/>
        </w:rPr>
        <w:t>ë</w:t>
      </w:r>
      <w:r w:rsidR="001D14A1" w:rsidRPr="006F28EE">
        <w:rPr>
          <w:rFonts w:cs="Times New Roman"/>
        </w:rPr>
        <w:t>m</w:t>
      </w:r>
      <w:r w:rsidR="00D77614" w:rsidRPr="006F28EE">
        <w:rPr>
          <w:rFonts w:cs="Times New Roman"/>
        </w:rPr>
        <w:t xml:space="preserve"> të kurs</w:t>
      </w:r>
      <w:r w:rsidR="001D14A1" w:rsidRPr="006F28EE">
        <w:rPr>
          <w:rFonts w:cs="Times New Roman"/>
        </w:rPr>
        <w:t>eve</w:t>
      </w:r>
      <w:r w:rsidR="00D77614" w:rsidRPr="006F28EE">
        <w:rPr>
          <w:rFonts w:cs="Times New Roman"/>
        </w:rPr>
        <w:t xml:space="preserve"> të trajnimit </w:t>
      </w:r>
      <w:r w:rsidR="004355FA" w:rsidRPr="006F28EE">
        <w:rPr>
          <w:rFonts w:cs="Times New Roman"/>
        </w:rPr>
        <w:t xml:space="preserve">për </w:t>
      </w:r>
      <w:r w:rsidR="00581832" w:rsidRPr="006F28EE">
        <w:rPr>
          <w:rFonts w:cs="Times New Roman"/>
        </w:rPr>
        <w:t>lëshim</w:t>
      </w:r>
      <w:r w:rsidR="001D14A1" w:rsidRPr="006F28EE">
        <w:rPr>
          <w:rFonts w:cs="Times New Roman"/>
        </w:rPr>
        <w:t>in e CPL dhe</w:t>
      </w:r>
      <w:r w:rsidR="00B61D1A" w:rsidRPr="006F28EE">
        <w:rPr>
          <w:rFonts w:cs="Times New Roman"/>
        </w:rPr>
        <w:t xml:space="preserve"> një </w:t>
      </w:r>
      <w:r w:rsidR="001D14A1" w:rsidRPr="006F28EE">
        <w:rPr>
          <w:rFonts w:cs="Times New Roman"/>
        </w:rPr>
        <w:t>ATPL, me dhe pa</w:t>
      </w:r>
      <w:r w:rsidR="00B61D1A" w:rsidRPr="006F28EE">
        <w:rPr>
          <w:rFonts w:cs="Times New Roman"/>
        </w:rPr>
        <w:t xml:space="preserve"> një </w:t>
      </w:r>
      <w:r w:rsidR="001D14A1" w:rsidRPr="006F28EE">
        <w:rPr>
          <w:rFonts w:cs="Times New Roman"/>
        </w:rPr>
        <w:t xml:space="preserve">IR. </w:t>
      </w:r>
    </w:p>
    <w:p w14:paraId="4EAE20D9" w14:textId="267F9F05" w:rsidR="001D14A1" w:rsidRPr="006F28EE" w:rsidRDefault="00A875B7" w:rsidP="00A875B7">
      <w:pPr>
        <w:pStyle w:val="Teksti"/>
        <w:rPr>
          <w:rFonts w:cs="Times New Roman"/>
        </w:rPr>
      </w:pPr>
      <w:r w:rsidRPr="006F28EE">
        <w:rPr>
          <w:rFonts w:cs="Times New Roman"/>
        </w:rPr>
        <w:t>2</w:t>
      </w:r>
      <w:r w:rsidR="000C57B2" w:rsidRPr="006F28EE">
        <w:rPr>
          <w:rFonts w:cs="Times New Roman"/>
        </w:rPr>
        <w:t xml:space="preserve">. Një </w:t>
      </w:r>
      <w:r w:rsidR="001D14A1" w:rsidRPr="006F28EE">
        <w:rPr>
          <w:rFonts w:cs="Times New Roman"/>
        </w:rPr>
        <w:t>aplikant</w:t>
      </w:r>
      <w:r w:rsidR="00F536B0" w:rsidRPr="006F28EE">
        <w:rPr>
          <w:rFonts w:cs="Times New Roman"/>
        </w:rPr>
        <w:t xml:space="preserve"> që</w:t>
      </w:r>
      <w:r w:rsidR="00360584" w:rsidRPr="006F28EE">
        <w:rPr>
          <w:rFonts w:cs="Times New Roman"/>
        </w:rPr>
        <w:t xml:space="preserve"> dëshiro</w:t>
      </w:r>
      <w:r w:rsidR="001D14A1" w:rsidRPr="006F28EE">
        <w:rPr>
          <w:rFonts w:cs="Times New Roman"/>
        </w:rPr>
        <w:t>n</w:t>
      </w:r>
      <w:r w:rsidR="00D77614" w:rsidRPr="006F28EE">
        <w:rPr>
          <w:rFonts w:cs="Times New Roman"/>
        </w:rPr>
        <w:t xml:space="preserve"> të transferohet </w:t>
      </w:r>
      <w:r w:rsidR="00F2789A" w:rsidRPr="006F28EE">
        <w:rPr>
          <w:rFonts w:cs="Times New Roman"/>
        </w:rPr>
        <w:t>në</w:t>
      </w:r>
      <w:r w:rsidR="00B61D1A" w:rsidRPr="006F28EE">
        <w:rPr>
          <w:rFonts w:cs="Times New Roman"/>
        </w:rPr>
        <w:t xml:space="preserve"> një </w:t>
      </w:r>
      <w:r w:rsidR="001D14A1" w:rsidRPr="006F28EE">
        <w:rPr>
          <w:rFonts w:cs="Times New Roman"/>
        </w:rPr>
        <w:t xml:space="preserve">ATO </w:t>
      </w:r>
      <w:r w:rsidR="00940902" w:rsidRPr="006F28EE">
        <w:rPr>
          <w:rFonts w:cs="Times New Roman"/>
        </w:rPr>
        <w:t>tjetër</w:t>
      </w:r>
      <w:r w:rsidR="001D14A1" w:rsidRPr="006F28EE">
        <w:rPr>
          <w:rFonts w:cs="Times New Roman"/>
        </w:rPr>
        <w:t>, gjat</w:t>
      </w:r>
      <w:r w:rsidR="00C725FE" w:rsidRPr="006F28EE">
        <w:rPr>
          <w:rFonts w:cs="Times New Roman"/>
        </w:rPr>
        <w:t>ë</w:t>
      </w:r>
      <w:r w:rsidR="00B61D1A" w:rsidRPr="006F28EE">
        <w:rPr>
          <w:rFonts w:cs="Times New Roman"/>
        </w:rPr>
        <w:t xml:space="preserve"> një </w:t>
      </w:r>
      <w:r w:rsidR="001D14A1" w:rsidRPr="006F28EE">
        <w:rPr>
          <w:rFonts w:cs="Times New Roman"/>
        </w:rPr>
        <w:t>kursi trajnimi</w:t>
      </w:r>
      <w:r w:rsidR="006E6772" w:rsidRPr="006F28EE">
        <w:rPr>
          <w:rFonts w:cs="Times New Roman"/>
        </w:rPr>
        <w:t xml:space="preserve"> duhet </w:t>
      </w:r>
      <w:r w:rsidR="00227F3B" w:rsidRPr="006F28EE">
        <w:rPr>
          <w:rFonts w:cs="Times New Roman"/>
        </w:rPr>
        <w:t xml:space="preserve">të aplikojë </w:t>
      </w:r>
      <w:r w:rsidR="001D14A1" w:rsidRPr="006F28EE">
        <w:rPr>
          <w:rFonts w:cs="Times New Roman"/>
        </w:rPr>
        <w:t xml:space="preserve">tek Autoriteti i Aviacionit Civil </w:t>
      </w:r>
      <w:r w:rsidR="006E017E" w:rsidRPr="006F28EE">
        <w:rPr>
          <w:rFonts w:cs="Times New Roman"/>
        </w:rPr>
        <w:t xml:space="preserve"> </w:t>
      </w:r>
      <w:r w:rsidR="004355FA" w:rsidRPr="006F28EE">
        <w:rPr>
          <w:rFonts w:cs="Times New Roman"/>
        </w:rPr>
        <w:t>për</w:t>
      </w:r>
      <w:r w:rsidR="00B61D1A" w:rsidRPr="006F28EE">
        <w:rPr>
          <w:rFonts w:cs="Times New Roman"/>
        </w:rPr>
        <w:t xml:space="preserve"> një </w:t>
      </w:r>
      <w:r w:rsidR="00C01AF8" w:rsidRPr="006F28EE">
        <w:rPr>
          <w:rFonts w:cs="Times New Roman"/>
        </w:rPr>
        <w:t>vlerës</w:t>
      </w:r>
      <w:r w:rsidR="001D14A1" w:rsidRPr="006F28EE">
        <w:rPr>
          <w:rFonts w:cs="Times New Roman"/>
        </w:rPr>
        <w:t>im formal t</w:t>
      </w:r>
      <w:r w:rsidR="00456935" w:rsidRPr="006F28EE">
        <w:rPr>
          <w:rFonts w:cs="Times New Roman"/>
        </w:rPr>
        <w:t>ë</w:t>
      </w:r>
      <w:r w:rsidR="001D14A1" w:rsidRPr="006F28EE">
        <w:rPr>
          <w:rFonts w:cs="Times New Roman"/>
        </w:rPr>
        <w:t xml:space="preserve"> </w:t>
      </w:r>
      <w:r w:rsidR="00877448" w:rsidRPr="006F28EE">
        <w:rPr>
          <w:rFonts w:cs="Times New Roman"/>
        </w:rPr>
        <w:t>orëve</w:t>
      </w:r>
      <w:r w:rsidR="001D14A1" w:rsidRPr="006F28EE">
        <w:rPr>
          <w:rFonts w:cs="Times New Roman"/>
        </w:rPr>
        <w:t xml:space="preserve"> t</w:t>
      </w:r>
      <w:r w:rsidR="00456935" w:rsidRPr="006F28EE">
        <w:rPr>
          <w:rFonts w:cs="Times New Roman"/>
        </w:rPr>
        <w:t>ë</w:t>
      </w:r>
      <w:r w:rsidR="001D14A1" w:rsidRPr="006F28EE">
        <w:rPr>
          <w:rFonts w:cs="Times New Roman"/>
        </w:rPr>
        <w:t xml:space="preserve"> m</w:t>
      </w:r>
      <w:r w:rsidR="00456935" w:rsidRPr="006F28EE">
        <w:rPr>
          <w:rFonts w:cs="Times New Roman"/>
        </w:rPr>
        <w:t>ë</w:t>
      </w:r>
      <w:r w:rsidR="001D14A1" w:rsidRPr="006F28EE">
        <w:rPr>
          <w:rFonts w:cs="Times New Roman"/>
        </w:rPr>
        <w:t>tejshme</w:t>
      </w:r>
      <w:r w:rsidR="00D77614" w:rsidRPr="006F28EE">
        <w:rPr>
          <w:rFonts w:cs="Times New Roman"/>
        </w:rPr>
        <w:t xml:space="preserve"> të trajnimit të kërkuar</w:t>
      </w:r>
      <w:r w:rsidR="001D14A1" w:rsidRPr="006F28EE">
        <w:rPr>
          <w:rFonts w:cs="Times New Roman"/>
        </w:rPr>
        <w:t xml:space="preserve">. </w:t>
      </w:r>
    </w:p>
    <w:p w14:paraId="7315944A" w14:textId="77777777" w:rsidR="00A875B7" w:rsidRPr="006F28EE" w:rsidRDefault="00A875B7" w:rsidP="001D14A1">
      <w:pPr>
        <w:widowControl w:val="0"/>
        <w:tabs>
          <w:tab w:val="left" w:pos="10335"/>
        </w:tabs>
        <w:spacing w:after="0" w:line="240" w:lineRule="auto"/>
        <w:ind w:firstLine="284"/>
        <w:jc w:val="center"/>
        <w:rPr>
          <w:rFonts w:ascii="Garamond" w:hAnsi="Garamond" w:cs="Times New Roman"/>
          <w:b/>
          <w:sz w:val="24"/>
          <w:szCs w:val="24"/>
        </w:rPr>
      </w:pPr>
    </w:p>
    <w:p w14:paraId="092F172D" w14:textId="754CDD7A" w:rsidR="001D14A1" w:rsidRPr="006F28EE" w:rsidRDefault="001D14A1" w:rsidP="001D14A1">
      <w:pPr>
        <w:widowControl w:val="0"/>
        <w:tabs>
          <w:tab w:val="left" w:pos="10335"/>
        </w:tabs>
        <w:spacing w:after="0" w:line="240" w:lineRule="auto"/>
        <w:ind w:firstLine="284"/>
        <w:jc w:val="center"/>
        <w:rPr>
          <w:rFonts w:ascii="Garamond" w:hAnsi="Garamond" w:cs="Times New Roman"/>
          <w:sz w:val="24"/>
          <w:szCs w:val="24"/>
        </w:rPr>
      </w:pPr>
      <w:r w:rsidRPr="006F28EE">
        <w:rPr>
          <w:rFonts w:ascii="Garamond" w:hAnsi="Garamond" w:cs="Times New Roman"/>
          <w:b/>
          <w:sz w:val="24"/>
          <w:szCs w:val="24"/>
        </w:rPr>
        <w:t>A. ATP Kurs i integruar</w:t>
      </w:r>
      <w:r w:rsidR="00456935" w:rsidRPr="006F28EE">
        <w:rPr>
          <w:rFonts w:ascii="Garamond" w:hAnsi="Garamond" w:cs="Times New Roman"/>
          <w:b/>
          <w:sz w:val="24"/>
          <w:szCs w:val="24"/>
        </w:rPr>
        <w:t xml:space="preserve"> </w:t>
      </w:r>
      <w:r w:rsidRPr="006F28EE">
        <w:rPr>
          <w:rFonts w:ascii="Garamond" w:hAnsi="Garamond" w:cs="Times New Roman"/>
          <w:b/>
          <w:sz w:val="24"/>
          <w:szCs w:val="24"/>
        </w:rPr>
        <w:t xml:space="preserve">- </w:t>
      </w:r>
      <w:r w:rsidR="00360584" w:rsidRPr="006F28EE">
        <w:rPr>
          <w:rFonts w:ascii="Garamond" w:hAnsi="Garamond" w:cs="Times New Roman"/>
          <w:b/>
          <w:sz w:val="24"/>
          <w:szCs w:val="24"/>
        </w:rPr>
        <w:t>Aeroplanë</w:t>
      </w:r>
      <w:r w:rsidRPr="006F28EE">
        <w:rPr>
          <w:rFonts w:ascii="Garamond" w:hAnsi="Garamond" w:cs="Times New Roman"/>
          <w:b/>
          <w:sz w:val="24"/>
          <w:szCs w:val="24"/>
        </w:rPr>
        <w:t xml:space="preserve">t </w:t>
      </w:r>
    </w:p>
    <w:p w14:paraId="179ED97C" w14:textId="77777777" w:rsidR="003F5EC0" w:rsidRPr="006F28EE" w:rsidRDefault="003F5EC0" w:rsidP="001D14A1">
      <w:pPr>
        <w:widowControl w:val="0"/>
        <w:tabs>
          <w:tab w:val="left" w:pos="10335"/>
        </w:tabs>
        <w:spacing w:after="0" w:line="240" w:lineRule="auto"/>
        <w:ind w:firstLine="284"/>
        <w:rPr>
          <w:rFonts w:ascii="Garamond" w:hAnsi="Garamond" w:cs="Times New Roman"/>
          <w:sz w:val="24"/>
          <w:szCs w:val="24"/>
        </w:rPr>
      </w:pPr>
    </w:p>
    <w:p w14:paraId="6E98D3DD" w14:textId="3B1B0BC2" w:rsidR="001D14A1" w:rsidRPr="006F28EE" w:rsidRDefault="001D14A1" w:rsidP="001D14A1">
      <w:pPr>
        <w:widowControl w:val="0"/>
        <w:tabs>
          <w:tab w:val="left" w:pos="10335"/>
        </w:tabs>
        <w:spacing w:after="0" w:line="240" w:lineRule="auto"/>
        <w:ind w:firstLine="284"/>
        <w:rPr>
          <w:rFonts w:ascii="Garamond" w:hAnsi="Garamond" w:cs="Times New Roman"/>
          <w:sz w:val="24"/>
          <w:szCs w:val="24"/>
        </w:rPr>
      </w:pPr>
      <w:r w:rsidRPr="006F28EE">
        <w:rPr>
          <w:rFonts w:ascii="Garamond" w:hAnsi="Garamond" w:cs="Times New Roman"/>
          <w:sz w:val="24"/>
          <w:szCs w:val="24"/>
        </w:rPr>
        <w:t>T</w:t>
      </w:r>
      <w:r w:rsidR="00D77614" w:rsidRPr="006F28EE">
        <w:rPr>
          <w:rFonts w:ascii="Garamond" w:hAnsi="Garamond" w:cs="Times New Roman"/>
          <w:sz w:val="24"/>
          <w:szCs w:val="24"/>
        </w:rPr>
        <w:t>Ë</w:t>
      </w:r>
      <w:r w:rsidRPr="006F28EE">
        <w:rPr>
          <w:rFonts w:ascii="Garamond" w:hAnsi="Garamond" w:cs="Times New Roman"/>
          <w:sz w:val="24"/>
          <w:szCs w:val="24"/>
        </w:rPr>
        <w:t xml:space="preserve"> P</w:t>
      </w:r>
      <w:r w:rsidR="00D77614" w:rsidRPr="006F28EE">
        <w:rPr>
          <w:rFonts w:ascii="Garamond" w:hAnsi="Garamond" w:cs="Times New Roman"/>
          <w:sz w:val="24"/>
          <w:szCs w:val="24"/>
        </w:rPr>
        <w:t>Ë</w:t>
      </w:r>
      <w:r w:rsidRPr="006F28EE">
        <w:rPr>
          <w:rFonts w:ascii="Garamond" w:hAnsi="Garamond" w:cs="Times New Roman"/>
          <w:sz w:val="24"/>
          <w:szCs w:val="24"/>
        </w:rPr>
        <w:t xml:space="preserve">RGJITHSHME </w:t>
      </w:r>
    </w:p>
    <w:p w14:paraId="7804C02A" w14:textId="5D774214" w:rsidR="001D14A1" w:rsidRPr="006F28EE" w:rsidRDefault="001D14A1" w:rsidP="00D77614">
      <w:pPr>
        <w:widowControl w:val="0"/>
        <w:tabs>
          <w:tab w:val="left" w:pos="10335"/>
        </w:tabs>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1.</w:t>
      </w:r>
      <w:r w:rsidR="00D77614" w:rsidRPr="006F28EE">
        <w:rPr>
          <w:rFonts w:ascii="Garamond" w:hAnsi="Garamond" w:cs="Times New Roman"/>
          <w:sz w:val="24"/>
          <w:szCs w:val="24"/>
        </w:rPr>
        <w:t xml:space="preserve"> </w:t>
      </w:r>
      <w:r w:rsidRPr="006F28EE">
        <w:rPr>
          <w:rFonts w:ascii="Garamond" w:hAnsi="Garamond" w:cs="Times New Roman"/>
          <w:sz w:val="24"/>
          <w:szCs w:val="24"/>
        </w:rPr>
        <w:t>Q</w:t>
      </w:r>
      <w:r w:rsidR="00D77614" w:rsidRPr="006F28EE">
        <w:rPr>
          <w:rFonts w:ascii="Garamond" w:hAnsi="Garamond" w:cs="Times New Roman"/>
          <w:sz w:val="24"/>
          <w:szCs w:val="24"/>
        </w:rPr>
        <w:t>ë</w:t>
      </w:r>
      <w:r w:rsidRPr="006F28EE">
        <w:rPr>
          <w:rFonts w:ascii="Garamond" w:hAnsi="Garamond" w:cs="Times New Roman"/>
          <w:sz w:val="24"/>
          <w:szCs w:val="24"/>
        </w:rPr>
        <w:t>llimi i kursit</w:t>
      </w:r>
      <w:r w:rsidR="00D77614" w:rsidRPr="006F28EE">
        <w:rPr>
          <w:rFonts w:ascii="Garamond" w:hAnsi="Garamond" w:cs="Times New Roman"/>
          <w:sz w:val="24"/>
          <w:szCs w:val="24"/>
        </w:rPr>
        <w:t xml:space="preserve"> të integruar </w:t>
      </w:r>
      <w:r w:rsidRPr="006F28EE">
        <w:rPr>
          <w:rFonts w:ascii="Garamond" w:hAnsi="Garamond" w:cs="Times New Roman"/>
          <w:sz w:val="24"/>
          <w:szCs w:val="24"/>
        </w:rPr>
        <w:t>t</w:t>
      </w:r>
      <w:r w:rsidR="00456935" w:rsidRPr="006F28EE">
        <w:rPr>
          <w:rFonts w:ascii="Garamond" w:hAnsi="Garamond" w:cs="Times New Roman"/>
          <w:sz w:val="24"/>
          <w:szCs w:val="24"/>
        </w:rPr>
        <w:t>ë</w:t>
      </w:r>
      <w:r w:rsidRPr="006F28EE">
        <w:rPr>
          <w:rFonts w:ascii="Garamond" w:hAnsi="Garamond" w:cs="Times New Roman"/>
          <w:sz w:val="24"/>
          <w:szCs w:val="24"/>
        </w:rPr>
        <w:t xml:space="preserve"> ATP(A) </w:t>
      </w:r>
      <w:r w:rsidR="004355FA" w:rsidRPr="006F28EE">
        <w:rPr>
          <w:rFonts w:ascii="Garamond" w:hAnsi="Garamond" w:cs="Times New Roman"/>
          <w:sz w:val="24"/>
          <w:szCs w:val="24"/>
        </w:rPr>
        <w:t>është</w:t>
      </w:r>
      <w:r w:rsidR="00D77614" w:rsidRPr="006F28EE">
        <w:rPr>
          <w:rFonts w:ascii="Garamond" w:hAnsi="Garamond" w:cs="Times New Roman"/>
          <w:sz w:val="24"/>
          <w:szCs w:val="24"/>
        </w:rPr>
        <w:t xml:space="preserve"> të trajnojë </w:t>
      </w:r>
      <w:r w:rsidR="006E505D" w:rsidRPr="006F28EE">
        <w:rPr>
          <w:rFonts w:ascii="Garamond" w:hAnsi="Garamond" w:cs="Times New Roman"/>
          <w:sz w:val="24"/>
          <w:szCs w:val="24"/>
        </w:rPr>
        <w:t>pilotët</w:t>
      </w:r>
      <w:r w:rsidR="00F2789A" w:rsidRPr="006F28EE">
        <w:rPr>
          <w:rFonts w:ascii="Garamond" w:hAnsi="Garamond" w:cs="Times New Roman"/>
          <w:sz w:val="24"/>
          <w:szCs w:val="24"/>
        </w:rPr>
        <w:t xml:space="preserve"> në </w:t>
      </w:r>
      <w:r w:rsidRPr="006F28EE">
        <w:rPr>
          <w:rFonts w:ascii="Garamond" w:hAnsi="Garamond" w:cs="Times New Roman"/>
          <w:sz w:val="24"/>
          <w:szCs w:val="24"/>
        </w:rPr>
        <w:t xml:space="preserve">nivelin e </w:t>
      </w:r>
      <w:r w:rsidR="00360584" w:rsidRPr="006F28EE">
        <w:rPr>
          <w:rFonts w:ascii="Garamond" w:hAnsi="Garamond" w:cs="Times New Roman"/>
          <w:sz w:val="24"/>
          <w:szCs w:val="24"/>
        </w:rPr>
        <w:t>aftësi</w:t>
      </w:r>
      <w:r w:rsidRPr="006F28EE">
        <w:rPr>
          <w:rFonts w:ascii="Garamond" w:hAnsi="Garamond" w:cs="Times New Roman"/>
          <w:sz w:val="24"/>
          <w:szCs w:val="24"/>
        </w:rPr>
        <w:t>ve</w:t>
      </w:r>
      <w:r w:rsidR="00D77614" w:rsidRPr="006F28EE">
        <w:rPr>
          <w:rFonts w:ascii="Garamond" w:hAnsi="Garamond" w:cs="Times New Roman"/>
          <w:sz w:val="24"/>
          <w:szCs w:val="24"/>
        </w:rPr>
        <w:t xml:space="preserve"> të kërkuar</w:t>
      </w:r>
      <w:r w:rsidRPr="006F28EE">
        <w:rPr>
          <w:rFonts w:ascii="Garamond" w:hAnsi="Garamond" w:cs="Times New Roman"/>
          <w:sz w:val="24"/>
          <w:szCs w:val="24"/>
        </w:rPr>
        <w:t>a</w:t>
      </w:r>
      <w:r w:rsidR="004355FA" w:rsidRPr="006F28EE">
        <w:rPr>
          <w:rFonts w:ascii="Garamond" w:hAnsi="Garamond" w:cs="Times New Roman"/>
          <w:sz w:val="24"/>
          <w:szCs w:val="24"/>
        </w:rPr>
        <w:t xml:space="preserve"> për </w:t>
      </w:r>
      <w:r w:rsidRPr="006F28EE">
        <w:rPr>
          <w:rFonts w:ascii="Garamond" w:hAnsi="Garamond" w:cs="Times New Roman"/>
          <w:sz w:val="24"/>
          <w:szCs w:val="24"/>
        </w:rPr>
        <w:lastRenderedPageBreak/>
        <w:t>t</w:t>
      </w:r>
      <w:r w:rsidR="00FD54A7" w:rsidRPr="006F28EE">
        <w:rPr>
          <w:rFonts w:ascii="Garamond" w:hAnsi="Garamond" w:cs="Times New Roman"/>
          <w:sz w:val="24"/>
          <w:szCs w:val="24"/>
        </w:rPr>
        <w:t>’</w:t>
      </w:r>
      <w:r w:rsidRPr="006F28EE">
        <w:rPr>
          <w:rFonts w:ascii="Garamond" w:hAnsi="Garamond" w:cs="Times New Roman"/>
          <w:sz w:val="24"/>
          <w:szCs w:val="24"/>
        </w:rPr>
        <w:t>i aft</w:t>
      </w:r>
      <w:r w:rsidR="00C71B21" w:rsidRPr="006F28EE">
        <w:rPr>
          <w:rFonts w:ascii="Garamond" w:hAnsi="Garamond" w:cs="Times New Roman"/>
          <w:sz w:val="24"/>
          <w:szCs w:val="24"/>
        </w:rPr>
        <w:t>ë</w:t>
      </w:r>
      <w:r w:rsidRPr="006F28EE">
        <w:rPr>
          <w:rFonts w:ascii="Garamond" w:hAnsi="Garamond" w:cs="Times New Roman"/>
          <w:sz w:val="24"/>
          <w:szCs w:val="24"/>
        </w:rPr>
        <w:t>suar ata</w:t>
      </w:r>
      <w:r w:rsidR="00006A2C" w:rsidRPr="006F28EE">
        <w:rPr>
          <w:rFonts w:ascii="Garamond" w:hAnsi="Garamond" w:cs="Times New Roman"/>
          <w:sz w:val="24"/>
          <w:szCs w:val="24"/>
        </w:rPr>
        <w:t xml:space="preserve"> që të </w:t>
      </w:r>
      <w:r w:rsidR="00D77614" w:rsidRPr="006F28EE">
        <w:rPr>
          <w:rFonts w:ascii="Garamond" w:hAnsi="Garamond" w:cs="Times New Roman"/>
          <w:sz w:val="24"/>
          <w:szCs w:val="24"/>
        </w:rPr>
        <w:t>operojnë</w:t>
      </w:r>
      <w:r w:rsidRPr="006F28EE">
        <w:rPr>
          <w:rFonts w:ascii="Garamond" w:hAnsi="Garamond" w:cs="Times New Roman"/>
          <w:sz w:val="24"/>
          <w:szCs w:val="24"/>
        </w:rPr>
        <w:t xml:space="preserve"> si pilot t</w:t>
      </w:r>
      <w:r w:rsidR="004B1B1B" w:rsidRPr="006F28EE">
        <w:rPr>
          <w:rFonts w:ascii="Garamond" w:hAnsi="Garamond" w:cs="Times New Roman"/>
          <w:sz w:val="24"/>
          <w:szCs w:val="24"/>
        </w:rPr>
        <w:t>ë</w:t>
      </w:r>
      <w:r w:rsidRPr="006F28EE">
        <w:rPr>
          <w:rFonts w:ascii="Garamond" w:hAnsi="Garamond" w:cs="Times New Roman"/>
          <w:sz w:val="24"/>
          <w:szCs w:val="24"/>
        </w:rPr>
        <w:t xml:space="preserve"> </w:t>
      </w:r>
      <w:r w:rsidR="00D77614" w:rsidRPr="006F28EE">
        <w:rPr>
          <w:rFonts w:ascii="Garamond" w:hAnsi="Garamond" w:cs="Times New Roman"/>
          <w:sz w:val="24"/>
          <w:szCs w:val="24"/>
        </w:rPr>
        <w:t>dytë</w:t>
      </w:r>
      <w:r w:rsidR="00F2789A" w:rsidRPr="006F28EE">
        <w:rPr>
          <w:rFonts w:ascii="Garamond" w:hAnsi="Garamond" w:cs="Times New Roman"/>
          <w:sz w:val="24"/>
          <w:szCs w:val="24"/>
        </w:rPr>
        <w:t xml:space="preserve"> në </w:t>
      </w:r>
      <w:r w:rsidR="00360584" w:rsidRPr="006F28EE">
        <w:rPr>
          <w:rFonts w:ascii="Garamond" w:hAnsi="Garamond" w:cs="Times New Roman"/>
          <w:sz w:val="24"/>
          <w:szCs w:val="24"/>
        </w:rPr>
        <w:t>aeroplanë</w:t>
      </w:r>
      <w:r w:rsidR="00940902" w:rsidRPr="006F28EE">
        <w:rPr>
          <w:rFonts w:ascii="Garamond" w:hAnsi="Garamond" w:cs="Times New Roman"/>
          <w:sz w:val="24"/>
          <w:szCs w:val="24"/>
        </w:rPr>
        <w:t xml:space="preserve"> më shumë </w:t>
      </w:r>
      <w:r w:rsidR="00B127C9" w:rsidRPr="006F28EE">
        <w:rPr>
          <w:rFonts w:ascii="Garamond" w:hAnsi="Garamond" w:cs="Times New Roman"/>
          <w:sz w:val="24"/>
          <w:szCs w:val="24"/>
        </w:rPr>
        <w:t xml:space="preserve">motorë </w:t>
      </w:r>
      <w:r w:rsidRPr="006F28EE">
        <w:rPr>
          <w:rFonts w:ascii="Garamond" w:hAnsi="Garamond" w:cs="Times New Roman"/>
          <w:sz w:val="24"/>
          <w:szCs w:val="24"/>
        </w:rPr>
        <w:t>dhe</w:t>
      </w:r>
      <w:r w:rsidR="00F2789A" w:rsidRPr="006F28EE">
        <w:rPr>
          <w:rFonts w:ascii="Garamond" w:hAnsi="Garamond" w:cs="Times New Roman"/>
          <w:sz w:val="24"/>
          <w:szCs w:val="24"/>
        </w:rPr>
        <w:t xml:space="preserve"> në </w:t>
      </w:r>
      <w:r w:rsidRPr="006F28EE">
        <w:rPr>
          <w:rFonts w:ascii="Garamond" w:hAnsi="Garamond" w:cs="Times New Roman"/>
          <w:sz w:val="24"/>
          <w:szCs w:val="24"/>
        </w:rPr>
        <w:t>operime</w:t>
      </w:r>
      <w:r w:rsidR="00940902" w:rsidRPr="006F28EE">
        <w:rPr>
          <w:rFonts w:ascii="Garamond" w:hAnsi="Garamond" w:cs="Times New Roman"/>
          <w:sz w:val="24"/>
          <w:szCs w:val="24"/>
        </w:rPr>
        <w:t xml:space="preserve"> më shumë </w:t>
      </w:r>
      <w:r w:rsidRPr="006F28EE">
        <w:rPr>
          <w:rFonts w:ascii="Garamond" w:hAnsi="Garamond" w:cs="Times New Roman"/>
          <w:sz w:val="24"/>
          <w:szCs w:val="24"/>
        </w:rPr>
        <w:t>pilot</w:t>
      </w:r>
      <w:r w:rsidR="001E0B81" w:rsidRPr="006F28EE">
        <w:rPr>
          <w:rFonts w:ascii="Garamond" w:hAnsi="Garamond" w:cs="Times New Roman"/>
          <w:sz w:val="24"/>
          <w:szCs w:val="24"/>
        </w:rPr>
        <w:t>ë</w:t>
      </w:r>
      <w:r w:rsidR="00F2789A" w:rsidRPr="006F28EE">
        <w:rPr>
          <w:rFonts w:ascii="Garamond" w:hAnsi="Garamond" w:cs="Times New Roman"/>
          <w:sz w:val="24"/>
          <w:szCs w:val="24"/>
        </w:rPr>
        <w:t xml:space="preserve"> në </w:t>
      </w:r>
      <w:r w:rsidRPr="006F28EE">
        <w:rPr>
          <w:rFonts w:ascii="Garamond" w:hAnsi="Garamond" w:cs="Times New Roman"/>
          <w:sz w:val="24"/>
          <w:szCs w:val="24"/>
        </w:rPr>
        <w:t>transportin ajror tregtar dhe</w:t>
      </w:r>
      <w:r w:rsidR="00006A2C" w:rsidRPr="006F28EE">
        <w:rPr>
          <w:rFonts w:ascii="Garamond" w:hAnsi="Garamond" w:cs="Times New Roman"/>
          <w:sz w:val="24"/>
          <w:szCs w:val="24"/>
        </w:rPr>
        <w:t xml:space="preserve"> për të</w:t>
      </w:r>
      <w:r w:rsidR="00877448" w:rsidRPr="006F28EE">
        <w:rPr>
          <w:rFonts w:ascii="Garamond" w:hAnsi="Garamond" w:cs="Times New Roman"/>
          <w:sz w:val="24"/>
          <w:szCs w:val="24"/>
        </w:rPr>
        <w:t xml:space="preserve"> marrë </w:t>
      </w:r>
      <w:r w:rsidRPr="006F28EE">
        <w:rPr>
          <w:rFonts w:ascii="Garamond" w:hAnsi="Garamond" w:cs="Times New Roman"/>
          <w:sz w:val="24"/>
          <w:szCs w:val="24"/>
        </w:rPr>
        <w:t xml:space="preserve">CPL(A)/IR. </w:t>
      </w:r>
    </w:p>
    <w:p w14:paraId="694D0743" w14:textId="37F7CDAA" w:rsidR="001D14A1" w:rsidRPr="006F28EE" w:rsidRDefault="001D14A1" w:rsidP="00D77614">
      <w:pPr>
        <w:widowControl w:val="0"/>
        <w:tabs>
          <w:tab w:val="left" w:pos="10335"/>
        </w:tabs>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2.</w:t>
      </w:r>
      <w:r w:rsidR="00D77614" w:rsidRPr="006F28EE">
        <w:rPr>
          <w:rFonts w:ascii="Garamond" w:hAnsi="Garamond" w:cs="Times New Roman"/>
          <w:sz w:val="24"/>
          <w:szCs w:val="24"/>
        </w:rPr>
        <w:t xml:space="preserve"> </w:t>
      </w:r>
      <w:r w:rsidRPr="006F28EE">
        <w:rPr>
          <w:rFonts w:ascii="Garamond" w:hAnsi="Garamond" w:cs="Times New Roman"/>
          <w:sz w:val="24"/>
          <w:szCs w:val="24"/>
        </w:rPr>
        <w:t>Nj</w:t>
      </w:r>
      <w:r w:rsidR="00D77614" w:rsidRPr="006F28EE">
        <w:rPr>
          <w:rFonts w:ascii="Garamond" w:hAnsi="Garamond" w:cs="Times New Roman"/>
          <w:sz w:val="24"/>
          <w:szCs w:val="24"/>
        </w:rPr>
        <w:t>ë</w:t>
      </w:r>
      <w:r w:rsidRPr="006F28EE">
        <w:rPr>
          <w:rFonts w:ascii="Garamond" w:hAnsi="Garamond" w:cs="Times New Roman"/>
          <w:sz w:val="24"/>
          <w:szCs w:val="24"/>
        </w:rPr>
        <w:t xml:space="preserve"> aplikant</w:t>
      </w:r>
      <w:r w:rsidR="00F536B0" w:rsidRPr="006F28EE">
        <w:rPr>
          <w:rFonts w:ascii="Garamond" w:hAnsi="Garamond" w:cs="Times New Roman"/>
          <w:sz w:val="24"/>
          <w:szCs w:val="24"/>
        </w:rPr>
        <w:t xml:space="preserve"> që</w:t>
      </w:r>
      <w:r w:rsidR="00360584" w:rsidRPr="006F28EE">
        <w:rPr>
          <w:rFonts w:ascii="Garamond" w:hAnsi="Garamond" w:cs="Times New Roman"/>
          <w:sz w:val="24"/>
          <w:szCs w:val="24"/>
        </w:rPr>
        <w:t xml:space="preserve"> dëshiro</w:t>
      </w:r>
      <w:r w:rsidRPr="006F28EE">
        <w:rPr>
          <w:rFonts w:ascii="Garamond" w:hAnsi="Garamond" w:cs="Times New Roman"/>
          <w:sz w:val="24"/>
          <w:szCs w:val="24"/>
        </w:rPr>
        <w:t>n</w:t>
      </w:r>
      <w:r w:rsidR="00360584" w:rsidRPr="006F28EE">
        <w:rPr>
          <w:rFonts w:ascii="Garamond" w:hAnsi="Garamond" w:cs="Times New Roman"/>
          <w:sz w:val="24"/>
          <w:szCs w:val="24"/>
        </w:rPr>
        <w:t xml:space="preserve"> të ndërmarrë </w:t>
      </w:r>
      <w:r w:rsidR="00B61D1A" w:rsidRPr="006F28EE">
        <w:rPr>
          <w:rFonts w:ascii="Garamond" w:hAnsi="Garamond" w:cs="Times New Roman"/>
          <w:sz w:val="24"/>
          <w:szCs w:val="24"/>
        </w:rPr>
        <w:t xml:space="preserve">një </w:t>
      </w:r>
      <w:r w:rsidRPr="006F28EE">
        <w:rPr>
          <w:rFonts w:ascii="Garamond" w:hAnsi="Garamond" w:cs="Times New Roman"/>
          <w:sz w:val="24"/>
          <w:szCs w:val="24"/>
        </w:rPr>
        <w:t>kurs</w:t>
      </w:r>
      <w:r w:rsidR="00D77614" w:rsidRPr="006F28EE">
        <w:rPr>
          <w:rFonts w:ascii="Garamond" w:hAnsi="Garamond" w:cs="Times New Roman"/>
          <w:sz w:val="24"/>
          <w:szCs w:val="24"/>
        </w:rPr>
        <w:t xml:space="preserve"> të integruar </w:t>
      </w:r>
      <w:r w:rsidRPr="006F28EE">
        <w:rPr>
          <w:rFonts w:ascii="Garamond" w:hAnsi="Garamond" w:cs="Times New Roman"/>
          <w:sz w:val="24"/>
          <w:szCs w:val="24"/>
        </w:rPr>
        <w:t>ATP(A)</w:t>
      </w:r>
      <w:r w:rsidR="006E6772" w:rsidRPr="006F28EE">
        <w:rPr>
          <w:rFonts w:ascii="Garamond" w:hAnsi="Garamond" w:cs="Times New Roman"/>
          <w:sz w:val="24"/>
          <w:szCs w:val="24"/>
        </w:rPr>
        <w:t xml:space="preserve"> duhet të </w:t>
      </w:r>
      <w:r w:rsidR="00D77614" w:rsidRPr="006F28EE">
        <w:rPr>
          <w:rFonts w:ascii="Garamond" w:hAnsi="Garamond" w:cs="Times New Roman"/>
          <w:sz w:val="24"/>
          <w:szCs w:val="24"/>
        </w:rPr>
        <w:t>kryejë</w:t>
      </w:r>
      <w:r w:rsidR="008A750D" w:rsidRPr="006F28EE">
        <w:rPr>
          <w:rFonts w:ascii="Garamond" w:hAnsi="Garamond" w:cs="Times New Roman"/>
          <w:sz w:val="24"/>
          <w:szCs w:val="24"/>
        </w:rPr>
        <w:t xml:space="preserve"> të gjith</w:t>
      </w:r>
      <w:r w:rsidRPr="006F28EE">
        <w:rPr>
          <w:rFonts w:ascii="Garamond" w:hAnsi="Garamond" w:cs="Times New Roman"/>
          <w:sz w:val="24"/>
          <w:szCs w:val="24"/>
        </w:rPr>
        <w:t>a fazat instruksionale</w:t>
      </w:r>
      <w:r w:rsidR="00F2789A" w:rsidRPr="006F28EE">
        <w:rPr>
          <w:rFonts w:ascii="Garamond" w:hAnsi="Garamond" w:cs="Times New Roman"/>
          <w:sz w:val="24"/>
          <w:szCs w:val="24"/>
        </w:rPr>
        <w:t xml:space="preserve"> në</w:t>
      </w:r>
      <w:r w:rsidR="00B61D1A" w:rsidRPr="006F28EE">
        <w:rPr>
          <w:rFonts w:ascii="Garamond" w:hAnsi="Garamond" w:cs="Times New Roman"/>
          <w:sz w:val="24"/>
          <w:szCs w:val="24"/>
        </w:rPr>
        <w:t xml:space="preserve"> një </w:t>
      </w:r>
      <w:r w:rsidRPr="006F28EE">
        <w:rPr>
          <w:rFonts w:ascii="Garamond" w:hAnsi="Garamond" w:cs="Times New Roman"/>
          <w:sz w:val="24"/>
          <w:szCs w:val="24"/>
        </w:rPr>
        <w:t>kurs</w:t>
      </w:r>
      <w:r w:rsidR="00360584" w:rsidRPr="006F28EE">
        <w:rPr>
          <w:rFonts w:ascii="Garamond" w:hAnsi="Garamond" w:cs="Times New Roman"/>
          <w:sz w:val="24"/>
          <w:szCs w:val="24"/>
        </w:rPr>
        <w:t xml:space="preserve"> të vazhdueshëm</w:t>
      </w:r>
      <w:r w:rsidR="00D77614" w:rsidRPr="006F28EE">
        <w:rPr>
          <w:rFonts w:ascii="Garamond" w:hAnsi="Garamond" w:cs="Times New Roman"/>
          <w:sz w:val="24"/>
          <w:szCs w:val="24"/>
        </w:rPr>
        <w:t xml:space="preserve"> të trajnimit </w:t>
      </w:r>
      <w:r w:rsidR="00C758B1" w:rsidRPr="006F28EE">
        <w:rPr>
          <w:rFonts w:ascii="Garamond" w:hAnsi="Garamond" w:cs="Times New Roman"/>
          <w:sz w:val="24"/>
          <w:szCs w:val="24"/>
        </w:rPr>
        <w:t xml:space="preserve">siç </w:t>
      </w:r>
      <w:r w:rsidR="004355FA" w:rsidRPr="006F28EE">
        <w:rPr>
          <w:rFonts w:ascii="Garamond" w:hAnsi="Garamond" w:cs="Times New Roman"/>
          <w:sz w:val="24"/>
          <w:szCs w:val="24"/>
        </w:rPr>
        <w:t>është</w:t>
      </w:r>
      <w:r w:rsidRPr="006F28EE">
        <w:rPr>
          <w:rFonts w:ascii="Garamond" w:hAnsi="Garamond" w:cs="Times New Roman"/>
          <w:sz w:val="24"/>
          <w:szCs w:val="24"/>
        </w:rPr>
        <w:t xml:space="preserve"> </w:t>
      </w:r>
      <w:r w:rsidR="00581832" w:rsidRPr="006F28EE">
        <w:rPr>
          <w:rFonts w:ascii="Garamond" w:hAnsi="Garamond" w:cs="Times New Roman"/>
          <w:sz w:val="24"/>
          <w:szCs w:val="24"/>
        </w:rPr>
        <w:t>përcakt</w:t>
      </w:r>
      <w:r w:rsidRPr="006F28EE">
        <w:rPr>
          <w:rFonts w:ascii="Garamond" w:hAnsi="Garamond" w:cs="Times New Roman"/>
          <w:sz w:val="24"/>
          <w:szCs w:val="24"/>
        </w:rPr>
        <w:t>uar nga</w:t>
      </w:r>
      <w:r w:rsidR="00B61D1A" w:rsidRPr="006F28EE">
        <w:rPr>
          <w:rFonts w:ascii="Garamond" w:hAnsi="Garamond" w:cs="Times New Roman"/>
          <w:sz w:val="24"/>
          <w:szCs w:val="24"/>
        </w:rPr>
        <w:t xml:space="preserve"> një </w:t>
      </w:r>
      <w:r w:rsidRPr="006F28EE">
        <w:rPr>
          <w:rFonts w:ascii="Garamond" w:hAnsi="Garamond" w:cs="Times New Roman"/>
          <w:sz w:val="24"/>
          <w:szCs w:val="24"/>
        </w:rPr>
        <w:t xml:space="preserve">ATO. </w:t>
      </w:r>
    </w:p>
    <w:p w14:paraId="4B1C86DB" w14:textId="36B5DDBD" w:rsidR="001D14A1" w:rsidRPr="006F28EE" w:rsidRDefault="001D14A1" w:rsidP="00D77614">
      <w:pPr>
        <w:widowControl w:val="0"/>
        <w:tabs>
          <w:tab w:val="left" w:pos="10335"/>
        </w:tabs>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3.</w:t>
      </w:r>
      <w:r w:rsidR="00D77614" w:rsidRPr="006F28EE">
        <w:rPr>
          <w:rFonts w:ascii="Garamond" w:hAnsi="Garamond" w:cs="Times New Roman"/>
          <w:sz w:val="24"/>
          <w:szCs w:val="24"/>
        </w:rPr>
        <w:t xml:space="preserve"> </w:t>
      </w:r>
      <w:r w:rsidRPr="006F28EE">
        <w:rPr>
          <w:rFonts w:ascii="Garamond" w:hAnsi="Garamond" w:cs="Times New Roman"/>
          <w:sz w:val="24"/>
          <w:szCs w:val="24"/>
        </w:rPr>
        <w:t>Nj</w:t>
      </w:r>
      <w:r w:rsidR="00D77614" w:rsidRPr="006F28EE">
        <w:rPr>
          <w:rFonts w:ascii="Garamond" w:hAnsi="Garamond" w:cs="Times New Roman"/>
          <w:sz w:val="24"/>
          <w:szCs w:val="24"/>
        </w:rPr>
        <w:t>ë</w:t>
      </w:r>
      <w:r w:rsidRPr="006F28EE">
        <w:rPr>
          <w:rFonts w:ascii="Garamond" w:hAnsi="Garamond" w:cs="Times New Roman"/>
          <w:sz w:val="24"/>
          <w:szCs w:val="24"/>
        </w:rPr>
        <w:t xml:space="preserve"> aplikant</w:t>
      </w:r>
      <w:r w:rsidR="00671230" w:rsidRPr="006F28EE">
        <w:rPr>
          <w:rFonts w:ascii="Garamond" w:hAnsi="Garamond" w:cs="Times New Roman"/>
          <w:sz w:val="24"/>
          <w:szCs w:val="24"/>
        </w:rPr>
        <w:t xml:space="preserve"> mund të </w:t>
      </w:r>
      <w:r w:rsidRPr="006F28EE">
        <w:rPr>
          <w:rFonts w:ascii="Garamond" w:hAnsi="Garamond" w:cs="Times New Roman"/>
          <w:sz w:val="24"/>
          <w:szCs w:val="24"/>
        </w:rPr>
        <w:t>pranohet</w:t>
      </w:r>
      <w:r w:rsidR="00F2789A" w:rsidRPr="006F28EE">
        <w:rPr>
          <w:rFonts w:ascii="Garamond" w:hAnsi="Garamond" w:cs="Times New Roman"/>
          <w:sz w:val="24"/>
          <w:szCs w:val="24"/>
        </w:rPr>
        <w:t xml:space="preserve"> në </w:t>
      </w:r>
      <w:r w:rsidRPr="006F28EE">
        <w:rPr>
          <w:rFonts w:ascii="Garamond" w:hAnsi="Garamond" w:cs="Times New Roman"/>
          <w:sz w:val="24"/>
          <w:szCs w:val="24"/>
        </w:rPr>
        <w:t>trajnim ose si</w:t>
      </w:r>
      <w:r w:rsidR="00B61D1A" w:rsidRPr="006F28EE">
        <w:rPr>
          <w:rFonts w:ascii="Garamond" w:hAnsi="Garamond" w:cs="Times New Roman"/>
          <w:sz w:val="24"/>
          <w:szCs w:val="24"/>
        </w:rPr>
        <w:t xml:space="preserve"> një </w:t>
      </w:r>
      <w:r w:rsidR="00D77614" w:rsidRPr="006F28EE">
        <w:rPr>
          <w:rFonts w:ascii="Garamond" w:hAnsi="Garamond" w:cs="Times New Roman"/>
          <w:sz w:val="24"/>
          <w:szCs w:val="24"/>
        </w:rPr>
        <w:t>anëtar</w:t>
      </w:r>
      <w:r w:rsidRPr="006F28EE">
        <w:rPr>
          <w:rFonts w:ascii="Garamond" w:hAnsi="Garamond" w:cs="Times New Roman"/>
          <w:sz w:val="24"/>
          <w:szCs w:val="24"/>
        </w:rPr>
        <w:t xml:space="preserve"> fillestar ose si</w:t>
      </w:r>
      <w:r w:rsidR="00B61D1A" w:rsidRPr="006F28EE">
        <w:rPr>
          <w:rFonts w:ascii="Garamond" w:hAnsi="Garamond" w:cs="Times New Roman"/>
          <w:sz w:val="24"/>
          <w:szCs w:val="24"/>
        </w:rPr>
        <w:t xml:space="preserve"> një </w:t>
      </w:r>
      <w:r w:rsidR="00581832" w:rsidRPr="006F28EE">
        <w:rPr>
          <w:rFonts w:ascii="Garamond" w:hAnsi="Garamond" w:cs="Times New Roman"/>
          <w:sz w:val="24"/>
          <w:szCs w:val="24"/>
        </w:rPr>
        <w:t>mbajtës</w:t>
      </w:r>
      <w:r w:rsidRPr="006F28EE">
        <w:rPr>
          <w:rFonts w:ascii="Garamond" w:hAnsi="Garamond" w:cs="Times New Roman"/>
          <w:sz w:val="24"/>
          <w:szCs w:val="24"/>
        </w:rPr>
        <w:t xml:space="preserve"> i PPL(A) apo si</w:t>
      </w:r>
      <w:r w:rsidR="00B61D1A" w:rsidRPr="006F28EE">
        <w:rPr>
          <w:rFonts w:ascii="Garamond" w:hAnsi="Garamond" w:cs="Times New Roman"/>
          <w:sz w:val="24"/>
          <w:szCs w:val="24"/>
        </w:rPr>
        <w:t xml:space="preserve"> një </w:t>
      </w:r>
      <w:r w:rsidRPr="006F28EE">
        <w:rPr>
          <w:rFonts w:ascii="Garamond" w:hAnsi="Garamond" w:cs="Times New Roman"/>
          <w:sz w:val="24"/>
          <w:szCs w:val="24"/>
        </w:rPr>
        <w:t>PPL(H</w:t>
      </w:r>
      <w:r w:rsidR="0062278D" w:rsidRPr="006F28EE">
        <w:rPr>
          <w:rFonts w:ascii="Garamond" w:hAnsi="Garamond" w:cs="Times New Roman"/>
          <w:sz w:val="24"/>
          <w:szCs w:val="24"/>
        </w:rPr>
        <w:t xml:space="preserve">) të </w:t>
      </w:r>
      <w:r w:rsidR="00B61D1A" w:rsidRPr="006F28EE">
        <w:rPr>
          <w:rFonts w:ascii="Garamond" w:hAnsi="Garamond" w:cs="Times New Roman"/>
          <w:sz w:val="24"/>
          <w:szCs w:val="24"/>
        </w:rPr>
        <w:t>lësh</w:t>
      </w:r>
      <w:r w:rsidRPr="006F28EE">
        <w:rPr>
          <w:rFonts w:ascii="Garamond" w:hAnsi="Garamond" w:cs="Times New Roman"/>
          <w:sz w:val="24"/>
          <w:szCs w:val="24"/>
        </w:rPr>
        <w:t>uar</w:t>
      </w:r>
      <w:r w:rsidR="00F2789A" w:rsidRPr="006F28EE">
        <w:rPr>
          <w:rFonts w:ascii="Garamond" w:hAnsi="Garamond" w:cs="Times New Roman"/>
          <w:sz w:val="24"/>
          <w:szCs w:val="24"/>
        </w:rPr>
        <w:t xml:space="preserve"> në </w:t>
      </w:r>
      <w:r w:rsidR="004355FA" w:rsidRPr="006F28EE">
        <w:rPr>
          <w:rFonts w:ascii="Garamond" w:hAnsi="Garamond" w:cs="Times New Roman"/>
          <w:sz w:val="24"/>
          <w:szCs w:val="24"/>
        </w:rPr>
        <w:t>përputh</w:t>
      </w:r>
      <w:r w:rsidRPr="006F28EE">
        <w:rPr>
          <w:rFonts w:ascii="Garamond" w:hAnsi="Garamond" w:cs="Times New Roman"/>
          <w:sz w:val="24"/>
          <w:szCs w:val="24"/>
        </w:rPr>
        <w:t xml:space="preserve">je </w:t>
      </w:r>
      <w:r w:rsidR="00063BCE" w:rsidRPr="006F28EE">
        <w:rPr>
          <w:rFonts w:ascii="Garamond" w:hAnsi="Garamond" w:cs="Times New Roman"/>
          <w:sz w:val="24"/>
          <w:szCs w:val="24"/>
        </w:rPr>
        <w:t>me aneks</w:t>
      </w:r>
      <w:r w:rsidRPr="006F28EE">
        <w:rPr>
          <w:rFonts w:ascii="Garamond" w:hAnsi="Garamond" w:cs="Times New Roman"/>
          <w:sz w:val="24"/>
          <w:szCs w:val="24"/>
        </w:rPr>
        <w:t>in e I</w:t>
      </w:r>
      <w:r w:rsidR="00227F3B" w:rsidRPr="006F28EE">
        <w:rPr>
          <w:rFonts w:ascii="Garamond" w:hAnsi="Garamond" w:cs="Times New Roman"/>
          <w:sz w:val="24"/>
          <w:szCs w:val="24"/>
        </w:rPr>
        <w:t xml:space="preserve"> të Konventës së </w:t>
      </w:r>
      <w:r w:rsidR="00D77614" w:rsidRPr="006F28EE">
        <w:rPr>
          <w:rFonts w:ascii="Garamond" w:hAnsi="Garamond" w:cs="Times New Roman"/>
          <w:sz w:val="24"/>
          <w:szCs w:val="24"/>
        </w:rPr>
        <w:t>Çikagos</w:t>
      </w:r>
      <w:r w:rsidR="000C57B2" w:rsidRPr="006F28EE">
        <w:rPr>
          <w:rFonts w:ascii="Garamond" w:hAnsi="Garamond" w:cs="Times New Roman"/>
          <w:sz w:val="24"/>
          <w:szCs w:val="24"/>
        </w:rPr>
        <w:t xml:space="preserve">. Në </w:t>
      </w:r>
      <w:r w:rsidRPr="006F28EE">
        <w:rPr>
          <w:rFonts w:ascii="Garamond" w:hAnsi="Garamond" w:cs="Times New Roman"/>
          <w:sz w:val="24"/>
          <w:szCs w:val="24"/>
        </w:rPr>
        <w:t>rastin e</w:t>
      </w:r>
      <w:r w:rsidR="00B61D1A" w:rsidRPr="006F28EE">
        <w:rPr>
          <w:rFonts w:ascii="Garamond" w:hAnsi="Garamond" w:cs="Times New Roman"/>
          <w:sz w:val="24"/>
          <w:szCs w:val="24"/>
        </w:rPr>
        <w:t xml:space="preserve"> një </w:t>
      </w:r>
      <w:r w:rsidRPr="006F28EE">
        <w:rPr>
          <w:rFonts w:ascii="Garamond" w:hAnsi="Garamond" w:cs="Times New Roman"/>
          <w:sz w:val="24"/>
          <w:szCs w:val="24"/>
        </w:rPr>
        <w:t>fillestari</w:t>
      </w:r>
      <w:r w:rsidR="004355FA" w:rsidRPr="006F28EE">
        <w:rPr>
          <w:rFonts w:ascii="Garamond" w:hAnsi="Garamond" w:cs="Times New Roman"/>
          <w:sz w:val="24"/>
          <w:szCs w:val="24"/>
        </w:rPr>
        <w:t xml:space="preserve"> për </w:t>
      </w:r>
      <w:r w:rsidRPr="006F28EE">
        <w:rPr>
          <w:rFonts w:ascii="Garamond" w:hAnsi="Garamond" w:cs="Times New Roman"/>
          <w:sz w:val="24"/>
          <w:szCs w:val="24"/>
        </w:rPr>
        <w:t>PPL(A) ose PPL(H), ai</w:t>
      </w:r>
      <w:r w:rsidR="00F536B0" w:rsidRPr="006F28EE">
        <w:rPr>
          <w:rFonts w:ascii="Garamond" w:hAnsi="Garamond" w:cs="Times New Roman"/>
          <w:sz w:val="24"/>
          <w:szCs w:val="24"/>
        </w:rPr>
        <w:t xml:space="preserve"> do të </w:t>
      </w:r>
      <w:r w:rsidRPr="006F28EE">
        <w:rPr>
          <w:rFonts w:ascii="Garamond" w:hAnsi="Garamond" w:cs="Times New Roman"/>
          <w:sz w:val="24"/>
          <w:szCs w:val="24"/>
        </w:rPr>
        <w:t>kreditohet 50% t</w:t>
      </w:r>
      <w:r w:rsidR="00877448" w:rsidRPr="006F28EE">
        <w:rPr>
          <w:rFonts w:ascii="Garamond" w:hAnsi="Garamond" w:cs="Times New Roman"/>
          <w:sz w:val="24"/>
          <w:szCs w:val="24"/>
        </w:rPr>
        <w:t>ë</w:t>
      </w:r>
      <w:r w:rsidRPr="006F28EE">
        <w:rPr>
          <w:rFonts w:ascii="Garamond" w:hAnsi="Garamond" w:cs="Times New Roman"/>
          <w:sz w:val="24"/>
          <w:szCs w:val="24"/>
        </w:rPr>
        <w:t xml:space="preserve"> </w:t>
      </w:r>
      <w:r w:rsidR="00877448" w:rsidRPr="006F28EE">
        <w:rPr>
          <w:rFonts w:ascii="Garamond" w:hAnsi="Garamond" w:cs="Times New Roman"/>
          <w:sz w:val="24"/>
          <w:szCs w:val="24"/>
        </w:rPr>
        <w:t>orëve të fluturimit</w:t>
      </w:r>
      <w:r w:rsidRPr="006F28EE">
        <w:rPr>
          <w:rFonts w:ascii="Garamond" w:hAnsi="Garamond" w:cs="Times New Roman"/>
          <w:sz w:val="24"/>
          <w:szCs w:val="24"/>
        </w:rPr>
        <w:t xml:space="preserve"> para kursit, deri m</w:t>
      </w:r>
      <w:r w:rsidR="002F74CC" w:rsidRPr="006F28EE">
        <w:rPr>
          <w:rFonts w:ascii="Garamond" w:hAnsi="Garamond" w:cs="Times New Roman"/>
          <w:sz w:val="24"/>
          <w:szCs w:val="24"/>
        </w:rPr>
        <w:t>e</w:t>
      </w:r>
      <w:r w:rsidR="00F2789A" w:rsidRPr="006F28EE">
        <w:rPr>
          <w:rFonts w:ascii="Garamond" w:hAnsi="Garamond" w:cs="Times New Roman"/>
          <w:sz w:val="24"/>
          <w:szCs w:val="24"/>
        </w:rPr>
        <w:t xml:space="preserve"> </w:t>
      </w:r>
      <w:r w:rsidRPr="006F28EE">
        <w:rPr>
          <w:rFonts w:ascii="Garamond" w:hAnsi="Garamond" w:cs="Times New Roman"/>
          <w:sz w:val="24"/>
          <w:szCs w:val="24"/>
        </w:rPr>
        <w:t>maksimumin</w:t>
      </w:r>
      <w:r w:rsidR="00F2789A" w:rsidRPr="006F28EE">
        <w:rPr>
          <w:rFonts w:ascii="Garamond" w:hAnsi="Garamond" w:cs="Times New Roman"/>
          <w:sz w:val="24"/>
          <w:szCs w:val="24"/>
        </w:rPr>
        <w:t xml:space="preserve"> </w:t>
      </w:r>
      <w:r w:rsidRPr="006F28EE">
        <w:rPr>
          <w:rFonts w:ascii="Garamond" w:hAnsi="Garamond" w:cs="Times New Roman"/>
          <w:sz w:val="24"/>
          <w:szCs w:val="24"/>
        </w:rPr>
        <w:t>40</w:t>
      </w:r>
      <w:r w:rsidR="002F74CC" w:rsidRPr="006F28EE">
        <w:rPr>
          <w:rFonts w:ascii="Garamond" w:hAnsi="Garamond" w:cs="Times New Roman"/>
          <w:sz w:val="24"/>
          <w:szCs w:val="24"/>
        </w:rPr>
        <w:t xml:space="preserve"> orë </w:t>
      </w:r>
      <w:r w:rsidRPr="006F28EE">
        <w:rPr>
          <w:rFonts w:ascii="Garamond" w:hAnsi="Garamond" w:cs="Times New Roman"/>
          <w:sz w:val="24"/>
          <w:szCs w:val="24"/>
        </w:rPr>
        <w:t>t</w:t>
      </w:r>
      <w:r w:rsidR="00877448" w:rsidRPr="006F28EE">
        <w:rPr>
          <w:rFonts w:ascii="Garamond" w:hAnsi="Garamond" w:cs="Times New Roman"/>
          <w:sz w:val="24"/>
          <w:szCs w:val="24"/>
        </w:rPr>
        <w:t>ë</w:t>
      </w:r>
      <w:r w:rsidRPr="006F28EE">
        <w:rPr>
          <w:rFonts w:ascii="Garamond" w:hAnsi="Garamond" w:cs="Times New Roman"/>
          <w:sz w:val="24"/>
          <w:szCs w:val="24"/>
        </w:rPr>
        <w:t xml:space="preserve"> </w:t>
      </w:r>
      <w:r w:rsidR="002F74CC" w:rsidRPr="006F28EE">
        <w:rPr>
          <w:rFonts w:ascii="Garamond" w:hAnsi="Garamond" w:cs="Times New Roman"/>
          <w:sz w:val="24"/>
          <w:szCs w:val="24"/>
        </w:rPr>
        <w:t>eksperiencës</w:t>
      </w:r>
      <w:r w:rsidRPr="006F28EE">
        <w:rPr>
          <w:rFonts w:ascii="Garamond" w:hAnsi="Garamond" w:cs="Times New Roman"/>
          <w:sz w:val="24"/>
          <w:szCs w:val="24"/>
        </w:rPr>
        <w:t xml:space="preserve"> fluturuese, ose 45</w:t>
      </w:r>
      <w:r w:rsidR="002F74CC" w:rsidRPr="006F28EE">
        <w:rPr>
          <w:rFonts w:ascii="Garamond" w:hAnsi="Garamond" w:cs="Times New Roman"/>
          <w:sz w:val="24"/>
          <w:szCs w:val="24"/>
        </w:rPr>
        <w:t xml:space="preserve"> orë </w:t>
      </w:r>
      <w:r w:rsidR="00B61D1A" w:rsidRPr="006F28EE">
        <w:rPr>
          <w:rFonts w:ascii="Garamond" w:hAnsi="Garamond" w:cs="Times New Roman"/>
          <w:sz w:val="24"/>
          <w:szCs w:val="24"/>
        </w:rPr>
        <w:t>nëse</w:t>
      </w:r>
      <w:r w:rsidR="00877448" w:rsidRPr="006F28EE">
        <w:rPr>
          <w:rFonts w:ascii="Garamond" w:hAnsi="Garamond" w:cs="Times New Roman"/>
          <w:sz w:val="24"/>
          <w:szCs w:val="24"/>
        </w:rPr>
        <w:t xml:space="preserve"> kanë marrë </w:t>
      </w:r>
      <w:r w:rsidR="00B61D1A" w:rsidRPr="006F28EE">
        <w:rPr>
          <w:rFonts w:ascii="Garamond" w:hAnsi="Garamond" w:cs="Times New Roman"/>
          <w:sz w:val="24"/>
          <w:szCs w:val="24"/>
        </w:rPr>
        <w:t xml:space="preserve">një </w:t>
      </w:r>
      <w:r w:rsidRPr="006F28EE">
        <w:rPr>
          <w:rFonts w:ascii="Garamond" w:hAnsi="Garamond" w:cs="Times New Roman"/>
          <w:sz w:val="24"/>
          <w:szCs w:val="24"/>
        </w:rPr>
        <w:t>kategorizim t</w:t>
      </w:r>
      <w:r w:rsidR="002F74CC" w:rsidRPr="006F28EE">
        <w:rPr>
          <w:rFonts w:ascii="Garamond" w:hAnsi="Garamond" w:cs="Times New Roman"/>
          <w:sz w:val="24"/>
          <w:szCs w:val="24"/>
        </w:rPr>
        <w:t>ë</w:t>
      </w:r>
      <w:r w:rsidRPr="006F28EE">
        <w:rPr>
          <w:rFonts w:ascii="Garamond" w:hAnsi="Garamond" w:cs="Times New Roman"/>
          <w:sz w:val="24"/>
          <w:szCs w:val="24"/>
        </w:rPr>
        <w:t xml:space="preserve"> nat</w:t>
      </w:r>
      <w:r w:rsidR="002F74CC" w:rsidRPr="006F28EE">
        <w:rPr>
          <w:rFonts w:ascii="Garamond" w:hAnsi="Garamond" w:cs="Times New Roman"/>
          <w:sz w:val="24"/>
          <w:szCs w:val="24"/>
        </w:rPr>
        <w:t>ë</w:t>
      </w:r>
      <w:r w:rsidRPr="006F28EE">
        <w:rPr>
          <w:rFonts w:ascii="Garamond" w:hAnsi="Garamond" w:cs="Times New Roman"/>
          <w:sz w:val="24"/>
          <w:szCs w:val="24"/>
        </w:rPr>
        <w:t>s</w:t>
      </w:r>
      <w:r w:rsidR="004355FA" w:rsidRPr="006F28EE">
        <w:rPr>
          <w:rFonts w:ascii="Garamond" w:hAnsi="Garamond" w:cs="Times New Roman"/>
          <w:sz w:val="24"/>
          <w:szCs w:val="24"/>
        </w:rPr>
        <w:t xml:space="preserve"> për </w:t>
      </w:r>
      <w:r w:rsidR="00360584" w:rsidRPr="006F28EE">
        <w:rPr>
          <w:rFonts w:ascii="Garamond" w:hAnsi="Garamond" w:cs="Times New Roman"/>
          <w:sz w:val="24"/>
          <w:szCs w:val="24"/>
        </w:rPr>
        <w:t>aeroplanë</w:t>
      </w:r>
      <w:r w:rsidRPr="006F28EE">
        <w:rPr>
          <w:rFonts w:ascii="Garamond" w:hAnsi="Garamond" w:cs="Times New Roman"/>
          <w:sz w:val="24"/>
          <w:szCs w:val="24"/>
        </w:rPr>
        <w:t>, prej</w:t>
      </w:r>
      <w:r w:rsidR="0056740D" w:rsidRPr="006F28EE">
        <w:rPr>
          <w:rFonts w:ascii="Garamond" w:hAnsi="Garamond" w:cs="Times New Roman"/>
          <w:sz w:val="24"/>
          <w:szCs w:val="24"/>
        </w:rPr>
        <w:t xml:space="preserve"> të cila</w:t>
      </w:r>
      <w:r w:rsidRPr="006F28EE">
        <w:rPr>
          <w:rFonts w:ascii="Garamond" w:hAnsi="Garamond" w:cs="Times New Roman"/>
          <w:sz w:val="24"/>
          <w:szCs w:val="24"/>
        </w:rPr>
        <w:t>ve 20</w:t>
      </w:r>
      <w:r w:rsidR="002F74CC" w:rsidRPr="006F28EE">
        <w:rPr>
          <w:rFonts w:ascii="Garamond" w:hAnsi="Garamond" w:cs="Times New Roman"/>
          <w:sz w:val="24"/>
          <w:szCs w:val="24"/>
        </w:rPr>
        <w:t xml:space="preserve"> orë </w:t>
      </w:r>
      <w:r w:rsidR="00671230" w:rsidRPr="006F28EE">
        <w:rPr>
          <w:rFonts w:ascii="Garamond" w:hAnsi="Garamond" w:cs="Times New Roman"/>
          <w:sz w:val="24"/>
          <w:szCs w:val="24"/>
        </w:rPr>
        <w:t xml:space="preserve">mund të </w:t>
      </w:r>
      <w:r w:rsidRPr="006F28EE">
        <w:rPr>
          <w:rFonts w:ascii="Garamond" w:hAnsi="Garamond" w:cs="Times New Roman"/>
          <w:sz w:val="24"/>
          <w:szCs w:val="24"/>
        </w:rPr>
        <w:t xml:space="preserve">llogariten kundrejt </w:t>
      </w:r>
      <w:r w:rsidR="000D187A" w:rsidRPr="006F28EE">
        <w:rPr>
          <w:rFonts w:ascii="Garamond" w:hAnsi="Garamond" w:cs="Times New Roman"/>
          <w:sz w:val="24"/>
          <w:szCs w:val="24"/>
        </w:rPr>
        <w:t>kërkes</w:t>
      </w:r>
      <w:r w:rsidRPr="006F28EE">
        <w:rPr>
          <w:rFonts w:ascii="Garamond" w:hAnsi="Garamond" w:cs="Times New Roman"/>
          <w:sz w:val="24"/>
          <w:szCs w:val="24"/>
        </w:rPr>
        <w:t>ave</w:t>
      </w:r>
      <w:r w:rsidR="004355FA" w:rsidRPr="006F28EE">
        <w:rPr>
          <w:rFonts w:ascii="Garamond" w:hAnsi="Garamond" w:cs="Times New Roman"/>
          <w:sz w:val="24"/>
          <w:szCs w:val="24"/>
        </w:rPr>
        <w:t xml:space="preserve"> për </w:t>
      </w:r>
      <w:r w:rsidR="00877448" w:rsidRPr="006F28EE">
        <w:rPr>
          <w:rFonts w:ascii="Garamond" w:hAnsi="Garamond" w:cs="Times New Roman"/>
          <w:sz w:val="24"/>
          <w:szCs w:val="24"/>
        </w:rPr>
        <w:t>kohën</w:t>
      </w:r>
      <w:r w:rsidRPr="006F28EE">
        <w:rPr>
          <w:rFonts w:ascii="Garamond" w:hAnsi="Garamond" w:cs="Times New Roman"/>
          <w:sz w:val="24"/>
          <w:szCs w:val="24"/>
        </w:rPr>
        <w:t xml:space="preserve"> e </w:t>
      </w:r>
      <w:r w:rsidR="002F74CC" w:rsidRPr="006F28EE">
        <w:rPr>
          <w:rFonts w:ascii="Garamond" w:hAnsi="Garamond" w:cs="Times New Roman"/>
          <w:sz w:val="24"/>
          <w:szCs w:val="24"/>
        </w:rPr>
        <w:t>instruksioneve</w:t>
      </w:r>
      <w:r w:rsidR="006D6052" w:rsidRPr="006F28EE">
        <w:rPr>
          <w:rFonts w:ascii="Garamond" w:hAnsi="Garamond" w:cs="Times New Roman"/>
          <w:sz w:val="24"/>
          <w:szCs w:val="24"/>
        </w:rPr>
        <w:t xml:space="preserve"> të</w:t>
      </w:r>
      <w:r w:rsidR="003177FB" w:rsidRPr="006F28EE">
        <w:rPr>
          <w:rFonts w:ascii="Garamond" w:hAnsi="Garamond" w:cs="Times New Roman"/>
          <w:sz w:val="24"/>
          <w:szCs w:val="24"/>
        </w:rPr>
        <w:t xml:space="preserve"> </w:t>
      </w:r>
      <w:r w:rsidR="00877448" w:rsidRPr="006F28EE">
        <w:rPr>
          <w:rFonts w:ascii="Garamond" w:hAnsi="Garamond" w:cs="Times New Roman"/>
          <w:sz w:val="24"/>
          <w:szCs w:val="24"/>
        </w:rPr>
        <w:t>fluturimi</w:t>
      </w:r>
      <w:r w:rsidR="006D6052" w:rsidRPr="006F28EE">
        <w:rPr>
          <w:rFonts w:ascii="Garamond" w:hAnsi="Garamond" w:cs="Times New Roman"/>
          <w:sz w:val="24"/>
          <w:szCs w:val="24"/>
        </w:rPr>
        <w:t>t</w:t>
      </w:r>
      <w:r w:rsidR="00B66621" w:rsidRPr="006F28EE">
        <w:rPr>
          <w:rFonts w:ascii="Garamond" w:hAnsi="Garamond" w:cs="Times New Roman"/>
          <w:sz w:val="24"/>
          <w:szCs w:val="24"/>
        </w:rPr>
        <w:t xml:space="preserve"> </w:t>
      </w:r>
      <w:r w:rsidR="00EB4F3E" w:rsidRPr="006F28EE">
        <w:rPr>
          <w:rFonts w:ascii="Garamond" w:hAnsi="Garamond" w:cs="Times New Roman"/>
          <w:sz w:val="24"/>
          <w:szCs w:val="24"/>
        </w:rPr>
        <w:t>dyshe</w:t>
      </w:r>
      <w:r w:rsidRPr="006F28EE">
        <w:rPr>
          <w:rFonts w:ascii="Garamond" w:hAnsi="Garamond" w:cs="Times New Roman"/>
          <w:sz w:val="24"/>
          <w:szCs w:val="24"/>
        </w:rPr>
        <w:t xml:space="preserve">. </w:t>
      </w:r>
    </w:p>
    <w:p w14:paraId="206E6085" w14:textId="77777777" w:rsidR="001D14A1" w:rsidRPr="006F28EE" w:rsidRDefault="001D14A1" w:rsidP="001D14A1">
      <w:pPr>
        <w:widowControl w:val="0"/>
        <w:tabs>
          <w:tab w:val="left" w:pos="10335"/>
        </w:tabs>
        <w:spacing w:after="0" w:line="240" w:lineRule="auto"/>
        <w:ind w:firstLine="284"/>
        <w:rPr>
          <w:rFonts w:ascii="Garamond" w:hAnsi="Garamond" w:cs="Times New Roman"/>
          <w:sz w:val="24"/>
          <w:szCs w:val="24"/>
        </w:rPr>
      </w:pPr>
      <w:r w:rsidRPr="006F28EE">
        <w:rPr>
          <w:rFonts w:ascii="Garamond" w:hAnsi="Garamond" w:cs="Times New Roman"/>
          <w:sz w:val="24"/>
          <w:szCs w:val="24"/>
        </w:rPr>
        <w:t>4. Kursi përfshin:</w:t>
      </w:r>
    </w:p>
    <w:p w14:paraId="45798371" w14:textId="6B10FAC5" w:rsidR="001D14A1" w:rsidRPr="006F28EE" w:rsidRDefault="001D14A1" w:rsidP="001D14A1">
      <w:pPr>
        <w:widowControl w:val="0"/>
        <w:tabs>
          <w:tab w:val="left" w:pos="10335"/>
        </w:tabs>
        <w:spacing w:after="0" w:line="240" w:lineRule="auto"/>
        <w:ind w:firstLine="284"/>
        <w:rPr>
          <w:rFonts w:ascii="Garamond" w:hAnsi="Garamond" w:cs="Times New Roman"/>
          <w:sz w:val="24"/>
          <w:szCs w:val="24"/>
        </w:rPr>
      </w:pPr>
      <w:r w:rsidRPr="006F28EE">
        <w:rPr>
          <w:rFonts w:ascii="Garamond" w:hAnsi="Garamond" w:cs="Times New Roman"/>
          <w:sz w:val="24"/>
          <w:szCs w:val="24"/>
        </w:rPr>
        <w:t xml:space="preserve">a) </w:t>
      </w:r>
      <w:r w:rsidR="00DB43D2" w:rsidRPr="006F28EE">
        <w:rPr>
          <w:rFonts w:ascii="Garamond" w:hAnsi="Garamond" w:cs="Times New Roman"/>
          <w:sz w:val="24"/>
          <w:szCs w:val="24"/>
        </w:rPr>
        <w:t>instruksione</w:t>
      </w:r>
      <w:r w:rsidRPr="006F28EE">
        <w:rPr>
          <w:rFonts w:ascii="Garamond" w:hAnsi="Garamond" w:cs="Times New Roman"/>
          <w:sz w:val="24"/>
          <w:szCs w:val="24"/>
        </w:rPr>
        <w:t xml:space="preserve"> teorike të njohurive në nivelin e njohurive ATPL (A);</w:t>
      </w:r>
    </w:p>
    <w:p w14:paraId="61B45792" w14:textId="39BDCBC7" w:rsidR="001D14A1" w:rsidRPr="006F28EE" w:rsidRDefault="001D14A1" w:rsidP="001D14A1">
      <w:pPr>
        <w:widowControl w:val="0"/>
        <w:tabs>
          <w:tab w:val="left" w:pos="10335"/>
        </w:tabs>
        <w:spacing w:after="0" w:line="240" w:lineRule="auto"/>
        <w:ind w:firstLine="284"/>
        <w:rPr>
          <w:rFonts w:ascii="Garamond" w:hAnsi="Garamond" w:cs="Times New Roman"/>
          <w:sz w:val="24"/>
          <w:szCs w:val="24"/>
        </w:rPr>
      </w:pPr>
      <w:r w:rsidRPr="006F28EE">
        <w:rPr>
          <w:rFonts w:ascii="Garamond" w:hAnsi="Garamond" w:cs="Times New Roman"/>
          <w:sz w:val="24"/>
          <w:szCs w:val="24"/>
        </w:rPr>
        <w:t>b) trajnim vizual dhe me instrumente për fluturim;</w:t>
      </w:r>
    </w:p>
    <w:p w14:paraId="5E906DDB" w14:textId="358597A4" w:rsidR="001D14A1" w:rsidRPr="006F28EE" w:rsidRDefault="001D14A1" w:rsidP="001D14A1">
      <w:pPr>
        <w:widowControl w:val="0"/>
        <w:tabs>
          <w:tab w:val="left" w:pos="10335"/>
        </w:tabs>
        <w:spacing w:after="0" w:line="240" w:lineRule="auto"/>
        <w:ind w:firstLine="284"/>
        <w:rPr>
          <w:rFonts w:ascii="Garamond" w:hAnsi="Garamond" w:cs="Times New Roman"/>
          <w:sz w:val="24"/>
          <w:szCs w:val="24"/>
        </w:rPr>
      </w:pPr>
      <w:r w:rsidRPr="006F28EE">
        <w:rPr>
          <w:rFonts w:ascii="Garamond" w:hAnsi="Garamond" w:cs="Times New Roman"/>
          <w:sz w:val="24"/>
          <w:szCs w:val="24"/>
        </w:rPr>
        <w:t>c) trajnim në MCC për operimin e avionëve me m</w:t>
      </w:r>
      <w:r w:rsidR="002F74CC" w:rsidRPr="006F28EE">
        <w:rPr>
          <w:rFonts w:ascii="Garamond" w:hAnsi="Garamond" w:cs="Times New Roman"/>
          <w:sz w:val="24"/>
          <w:szCs w:val="24"/>
        </w:rPr>
        <w:t>ë</w:t>
      </w:r>
      <w:r w:rsidRPr="006F28EE">
        <w:rPr>
          <w:rFonts w:ascii="Garamond" w:hAnsi="Garamond" w:cs="Times New Roman"/>
          <w:sz w:val="24"/>
          <w:szCs w:val="24"/>
        </w:rPr>
        <w:t xml:space="preserve"> shum</w:t>
      </w:r>
      <w:r w:rsidR="002F74CC" w:rsidRPr="006F28EE">
        <w:rPr>
          <w:rFonts w:ascii="Garamond" w:hAnsi="Garamond" w:cs="Times New Roman"/>
          <w:sz w:val="24"/>
          <w:szCs w:val="24"/>
        </w:rPr>
        <w:t>ë</w:t>
      </w:r>
      <w:r w:rsidRPr="006F28EE">
        <w:rPr>
          <w:rFonts w:ascii="Garamond" w:hAnsi="Garamond" w:cs="Times New Roman"/>
          <w:sz w:val="24"/>
          <w:szCs w:val="24"/>
        </w:rPr>
        <w:t xml:space="preserve"> pilot</w:t>
      </w:r>
      <w:r w:rsidR="002F74CC" w:rsidRPr="006F28EE">
        <w:rPr>
          <w:rFonts w:ascii="Garamond" w:hAnsi="Garamond" w:cs="Times New Roman"/>
          <w:sz w:val="24"/>
          <w:szCs w:val="24"/>
        </w:rPr>
        <w:t>ë</w:t>
      </w:r>
      <w:r w:rsidR="004B1B1B" w:rsidRPr="006F28EE">
        <w:rPr>
          <w:rFonts w:ascii="Garamond" w:hAnsi="Garamond" w:cs="Times New Roman"/>
          <w:sz w:val="24"/>
          <w:szCs w:val="24"/>
        </w:rPr>
        <w:t>;</w:t>
      </w:r>
      <w:r w:rsidRPr="006F28EE">
        <w:rPr>
          <w:rFonts w:ascii="Garamond" w:hAnsi="Garamond" w:cs="Times New Roman"/>
          <w:sz w:val="24"/>
          <w:szCs w:val="24"/>
        </w:rPr>
        <w:t xml:space="preserve"> dhe</w:t>
      </w:r>
    </w:p>
    <w:p w14:paraId="65D34106" w14:textId="2F06E98D" w:rsidR="001D14A1" w:rsidRPr="006F28EE" w:rsidRDefault="001D14A1" w:rsidP="001D14A1">
      <w:pPr>
        <w:widowControl w:val="0"/>
        <w:tabs>
          <w:tab w:val="left" w:pos="10335"/>
        </w:tabs>
        <w:spacing w:after="0" w:line="240" w:lineRule="auto"/>
        <w:ind w:firstLine="284"/>
        <w:rPr>
          <w:rFonts w:ascii="Garamond" w:hAnsi="Garamond" w:cs="Times New Roman"/>
          <w:sz w:val="24"/>
          <w:szCs w:val="24"/>
        </w:rPr>
      </w:pPr>
      <w:r w:rsidRPr="006F28EE">
        <w:rPr>
          <w:rFonts w:ascii="Garamond" w:hAnsi="Garamond" w:cs="Times New Roman"/>
          <w:sz w:val="24"/>
          <w:szCs w:val="24"/>
        </w:rPr>
        <w:t>d) UPRT në përputhje me FCL.745.A përveç nëse aplikantët kanë përfunduar tashmë këtë kurs trajnimi përpara fillimit të kursit të integruar ATP</w:t>
      </w:r>
      <w:r w:rsidR="00DA0234" w:rsidRPr="006F28EE">
        <w:rPr>
          <w:rFonts w:ascii="Garamond" w:hAnsi="Garamond" w:cs="Times New Roman"/>
          <w:sz w:val="24"/>
          <w:szCs w:val="24"/>
        </w:rPr>
        <w:t>;</w:t>
      </w:r>
    </w:p>
    <w:p w14:paraId="7472748B" w14:textId="09043FD0" w:rsidR="001D14A1" w:rsidRPr="006F28EE" w:rsidRDefault="001D14A1" w:rsidP="001D14A1">
      <w:pPr>
        <w:widowControl w:val="0"/>
        <w:spacing w:after="0" w:line="240" w:lineRule="auto"/>
        <w:ind w:firstLine="284"/>
        <w:rPr>
          <w:rFonts w:ascii="Garamond" w:hAnsi="Garamond" w:cs="Times New Roman"/>
          <w:sz w:val="24"/>
          <w:szCs w:val="24"/>
        </w:rPr>
      </w:pPr>
      <w:r w:rsidRPr="006F28EE">
        <w:rPr>
          <w:rFonts w:ascii="Garamond" w:hAnsi="Garamond" w:cs="Times New Roman"/>
          <w:sz w:val="24"/>
          <w:szCs w:val="24"/>
        </w:rPr>
        <w:t xml:space="preserve">5. Aplikantët që nuk arrijnë ose nuk janë në gjendje të përfundojnë të gjithë kursin ATP (A) mund të aplikojnë tek </w:t>
      </w:r>
      <w:r w:rsidR="00E82DB8" w:rsidRPr="006F28EE">
        <w:rPr>
          <w:rFonts w:ascii="Garamond" w:hAnsi="Garamond" w:cs="Times New Roman"/>
          <w:sz w:val="24"/>
          <w:szCs w:val="24"/>
        </w:rPr>
        <w:t xml:space="preserve">Autoriteti i Aviacionit Civil </w:t>
      </w:r>
      <w:r w:rsidRPr="006F28EE">
        <w:rPr>
          <w:rFonts w:ascii="Garamond" w:hAnsi="Garamond" w:cs="Times New Roman"/>
          <w:sz w:val="24"/>
          <w:szCs w:val="24"/>
        </w:rPr>
        <w:t>për provimin e njohurive teorike dhe testin e aftësisë për një licencë me privilegje më të ul</w:t>
      </w:r>
      <w:r w:rsidR="00B32F3C" w:rsidRPr="006F28EE">
        <w:rPr>
          <w:rFonts w:ascii="Garamond" w:hAnsi="Garamond" w:cs="Times New Roman"/>
          <w:sz w:val="24"/>
          <w:szCs w:val="24"/>
        </w:rPr>
        <w:t>ë</w:t>
      </w:r>
      <w:r w:rsidRPr="006F28EE">
        <w:rPr>
          <w:rFonts w:ascii="Garamond" w:hAnsi="Garamond" w:cs="Times New Roman"/>
          <w:sz w:val="24"/>
          <w:szCs w:val="24"/>
        </w:rPr>
        <w:t>ta dhe një IR nëse plotësohen kërkesat e aplikueshme</w:t>
      </w:r>
      <w:r w:rsidR="00A7378B" w:rsidRPr="006F28EE">
        <w:rPr>
          <w:rFonts w:ascii="Garamond" w:hAnsi="Garamond" w:cs="Times New Roman"/>
          <w:sz w:val="24"/>
          <w:szCs w:val="24"/>
        </w:rPr>
        <w:t>.</w:t>
      </w:r>
    </w:p>
    <w:p w14:paraId="36356D4E" w14:textId="77777777" w:rsidR="00A875B7" w:rsidRPr="006F28EE" w:rsidRDefault="00A875B7" w:rsidP="001D14A1">
      <w:pPr>
        <w:widowControl w:val="0"/>
        <w:tabs>
          <w:tab w:val="left" w:pos="10335"/>
        </w:tabs>
        <w:spacing w:after="0" w:line="240" w:lineRule="auto"/>
        <w:ind w:firstLine="284"/>
        <w:jc w:val="center"/>
        <w:rPr>
          <w:rFonts w:ascii="Garamond" w:hAnsi="Garamond" w:cs="Times New Roman"/>
          <w:b/>
          <w:sz w:val="24"/>
          <w:szCs w:val="24"/>
        </w:rPr>
      </w:pPr>
    </w:p>
    <w:p w14:paraId="65EDF1E1" w14:textId="49835E11" w:rsidR="001D14A1" w:rsidRPr="006F28EE" w:rsidRDefault="000C57B2" w:rsidP="001D14A1">
      <w:pPr>
        <w:widowControl w:val="0"/>
        <w:tabs>
          <w:tab w:val="left" w:pos="10335"/>
        </w:tabs>
        <w:spacing w:after="0" w:line="240" w:lineRule="auto"/>
        <w:ind w:firstLine="284"/>
        <w:jc w:val="center"/>
        <w:rPr>
          <w:rFonts w:ascii="Garamond" w:hAnsi="Garamond" w:cs="Times New Roman"/>
          <w:sz w:val="24"/>
          <w:szCs w:val="24"/>
        </w:rPr>
      </w:pPr>
      <w:r w:rsidRPr="006F28EE">
        <w:rPr>
          <w:rFonts w:ascii="Garamond" w:hAnsi="Garamond" w:cs="Times New Roman"/>
          <w:b/>
          <w:sz w:val="24"/>
          <w:szCs w:val="24"/>
        </w:rPr>
        <w:t>NJOHURITË</w:t>
      </w:r>
      <w:r w:rsidR="001D14A1" w:rsidRPr="006F28EE">
        <w:rPr>
          <w:rFonts w:ascii="Garamond" w:hAnsi="Garamond" w:cs="Times New Roman"/>
          <w:b/>
          <w:sz w:val="24"/>
          <w:szCs w:val="24"/>
        </w:rPr>
        <w:t xml:space="preserve"> TEORIKE </w:t>
      </w:r>
    </w:p>
    <w:p w14:paraId="3AAF0E32" w14:textId="77777777" w:rsidR="00A875B7" w:rsidRPr="006F28EE" w:rsidRDefault="00A875B7" w:rsidP="001D14A1">
      <w:pPr>
        <w:widowControl w:val="0"/>
        <w:tabs>
          <w:tab w:val="left" w:pos="10335"/>
        </w:tabs>
        <w:spacing w:after="0" w:line="240" w:lineRule="auto"/>
        <w:ind w:firstLine="284"/>
        <w:rPr>
          <w:rFonts w:ascii="Garamond" w:hAnsi="Garamond" w:cs="Times New Roman"/>
          <w:sz w:val="24"/>
          <w:szCs w:val="24"/>
        </w:rPr>
      </w:pPr>
    </w:p>
    <w:p w14:paraId="74652877" w14:textId="62D7911E" w:rsidR="001D14A1" w:rsidRPr="006F28EE" w:rsidRDefault="001D14A1" w:rsidP="001D14A1">
      <w:pPr>
        <w:widowControl w:val="0"/>
        <w:tabs>
          <w:tab w:val="left" w:pos="10335"/>
        </w:tabs>
        <w:spacing w:after="0" w:line="240" w:lineRule="auto"/>
        <w:ind w:firstLine="284"/>
        <w:rPr>
          <w:rFonts w:ascii="Garamond" w:hAnsi="Garamond" w:cs="Times New Roman"/>
          <w:sz w:val="24"/>
          <w:szCs w:val="24"/>
        </w:rPr>
      </w:pPr>
      <w:r w:rsidRPr="006F28EE">
        <w:rPr>
          <w:rFonts w:ascii="Garamond" w:hAnsi="Garamond" w:cs="Times New Roman"/>
          <w:sz w:val="24"/>
          <w:szCs w:val="24"/>
        </w:rPr>
        <w:t>6</w:t>
      </w:r>
      <w:r w:rsidR="000C57B2" w:rsidRPr="006F28EE">
        <w:rPr>
          <w:rFonts w:ascii="Garamond" w:hAnsi="Garamond" w:cs="Times New Roman"/>
          <w:sz w:val="24"/>
          <w:szCs w:val="24"/>
        </w:rPr>
        <w:t xml:space="preserve">. Një </w:t>
      </w:r>
      <w:r w:rsidRPr="006F28EE">
        <w:rPr>
          <w:rFonts w:ascii="Garamond" w:hAnsi="Garamond" w:cs="Times New Roman"/>
          <w:sz w:val="24"/>
          <w:szCs w:val="24"/>
        </w:rPr>
        <w:t>kurs i njohurive teorike ATP(A)</w:t>
      </w:r>
      <w:r w:rsidR="00F536B0" w:rsidRPr="006F28EE">
        <w:rPr>
          <w:rFonts w:ascii="Garamond" w:hAnsi="Garamond" w:cs="Times New Roman"/>
          <w:sz w:val="24"/>
          <w:szCs w:val="24"/>
        </w:rPr>
        <w:t xml:space="preserve"> do të </w:t>
      </w:r>
      <w:r w:rsidR="008A750D" w:rsidRPr="006F28EE">
        <w:rPr>
          <w:rFonts w:ascii="Garamond" w:hAnsi="Garamond" w:cs="Times New Roman"/>
          <w:sz w:val="24"/>
          <w:szCs w:val="24"/>
        </w:rPr>
        <w:t>përfshijë</w:t>
      </w:r>
      <w:r w:rsidR="00B32F3C" w:rsidRPr="006F28EE">
        <w:rPr>
          <w:rFonts w:ascii="Garamond" w:hAnsi="Garamond" w:cs="Times New Roman"/>
          <w:sz w:val="24"/>
          <w:szCs w:val="24"/>
        </w:rPr>
        <w:t xml:space="preserve"> së paku</w:t>
      </w:r>
      <w:r w:rsidRPr="006F28EE">
        <w:rPr>
          <w:rFonts w:ascii="Garamond" w:hAnsi="Garamond" w:cs="Times New Roman"/>
          <w:sz w:val="24"/>
          <w:szCs w:val="24"/>
        </w:rPr>
        <w:t xml:space="preserve"> 750</w:t>
      </w:r>
      <w:r w:rsidR="002F74CC" w:rsidRPr="006F28EE">
        <w:rPr>
          <w:rFonts w:ascii="Garamond" w:hAnsi="Garamond" w:cs="Times New Roman"/>
          <w:sz w:val="24"/>
          <w:szCs w:val="24"/>
        </w:rPr>
        <w:t xml:space="preserve"> orë </w:t>
      </w:r>
      <w:r w:rsidRPr="006F28EE">
        <w:rPr>
          <w:rFonts w:ascii="Garamond" w:hAnsi="Garamond" w:cs="Times New Roman"/>
          <w:sz w:val="24"/>
          <w:szCs w:val="24"/>
        </w:rPr>
        <w:t>t</w:t>
      </w:r>
      <w:r w:rsidR="00456935" w:rsidRPr="006F28EE">
        <w:rPr>
          <w:rFonts w:ascii="Garamond" w:hAnsi="Garamond" w:cs="Times New Roman"/>
          <w:sz w:val="24"/>
          <w:szCs w:val="24"/>
        </w:rPr>
        <w:t>ë</w:t>
      </w:r>
      <w:r w:rsidRPr="006F28EE">
        <w:rPr>
          <w:rFonts w:ascii="Garamond" w:hAnsi="Garamond" w:cs="Times New Roman"/>
          <w:sz w:val="24"/>
          <w:szCs w:val="24"/>
        </w:rPr>
        <w:t xml:space="preserve"> instruktimeve</w:t>
      </w:r>
      <w:r w:rsidR="00456935" w:rsidRPr="006F28EE">
        <w:rPr>
          <w:rFonts w:ascii="Garamond" w:hAnsi="Garamond" w:cs="Times New Roman"/>
          <w:sz w:val="24"/>
          <w:szCs w:val="24"/>
        </w:rPr>
        <w:t>.</w:t>
      </w:r>
      <w:r w:rsidRPr="006F28EE">
        <w:rPr>
          <w:rFonts w:ascii="Garamond" w:hAnsi="Garamond" w:cs="Times New Roman"/>
          <w:sz w:val="24"/>
          <w:szCs w:val="24"/>
        </w:rPr>
        <w:t xml:space="preserve"> </w:t>
      </w:r>
    </w:p>
    <w:p w14:paraId="67CE545D" w14:textId="73B0DB3C" w:rsidR="001D14A1" w:rsidRPr="006F28EE" w:rsidRDefault="001D14A1" w:rsidP="001D14A1">
      <w:pPr>
        <w:widowControl w:val="0"/>
        <w:tabs>
          <w:tab w:val="left" w:pos="10335"/>
        </w:tabs>
        <w:spacing w:after="0" w:line="240" w:lineRule="auto"/>
        <w:ind w:firstLine="284"/>
        <w:rPr>
          <w:rFonts w:ascii="Garamond" w:hAnsi="Garamond" w:cs="Times New Roman"/>
          <w:sz w:val="24"/>
          <w:szCs w:val="24"/>
        </w:rPr>
      </w:pPr>
      <w:r w:rsidRPr="006F28EE">
        <w:rPr>
          <w:rFonts w:ascii="Garamond" w:hAnsi="Garamond" w:cs="Times New Roman"/>
          <w:sz w:val="24"/>
          <w:szCs w:val="24"/>
        </w:rPr>
        <w:t>7.1 Kursi MCC</w:t>
      </w:r>
      <w:r w:rsidR="006E6772" w:rsidRPr="006F28EE">
        <w:rPr>
          <w:rFonts w:ascii="Garamond" w:hAnsi="Garamond" w:cs="Times New Roman"/>
          <w:sz w:val="24"/>
          <w:szCs w:val="24"/>
        </w:rPr>
        <w:t xml:space="preserve"> duhet të </w:t>
      </w:r>
      <w:r w:rsidR="008A750D" w:rsidRPr="006F28EE">
        <w:rPr>
          <w:rFonts w:ascii="Garamond" w:hAnsi="Garamond" w:cs="Times New Roman"/>
          <w:sz w:val="24"/>
          <w:szCs w:val="24"/>
        </w:rPr>
        <w:t>përfshijë</w:t>
      </w:r>
      <w:r w:rsidR="00B32F3C" w:rsidRPr="006F28EE">
        <w:rPr>
          <w:rFonts w:ascii="Garamond" w:hAnsi="Garamond" w:cs="Times New Roman"/>
          <w:sz w:val="24"/>
          <w:szCs w:val="24"/>
        </w:rPr>
        <w:t xml:space="preserve"> së paku</w:t>
      </w:r>
      <w:r w:rsidRPr="006F28EE">
        <w:rPr>
          <w:rFonts w:ascii="Garamond" w:hAnsi="Garamond" w:cs="Times New Roman"/>
          <w:sz w:val="24"/>
          <w:szCs w:val="24"/>
        </w:rPr>
        <w:t xml:space="preserve"> 25</w:t>
      </w:r>
      <w:r w:rsidR="002F74CC" w:rsidRPr="006F28EE">
        <w:rPr>
          <w:rFonts w:ascii="Garamond" w:hAnsi="Garamond" w:cs="Times New Roman"/>
          <w:sz w:val="24"/>
          <w:szCs w:val="24"/>
        </w:rPr>
        <w:t xml:space="preserve"> orë </w:t>
      </w:r>
      <w:r w:rsidRPr="006F28EE">
        <w:rPr>
          <w:rFonts w:ascii="Garamond" w:hAnsi="Garamond" w:cs="Times New Roman"/>
          <w:sz w:val="24"/>
          <w:szCs w:val="24"/>
        </w:rPr>
        <w:t>t</w:t>
      </w:r>
      <w:r w:rsidR="00456935" w:rsidRPr="006F28EE">
        <w:rPr>
          <w:rFonts w:ascii="Garamond" w:hAnsi="Garamond" w:cs="Times New Roman"/>
          <w:sz w:val="24"/>
          <w:szCs w:val="24"/>
        </w:rPr>
        <w:t>ë</w:t>
      </w:r>
      <w:r w:rsidRPr="006F28EE">
        <w:rPr>
          <w:rFonts w:ascii="Garamond" w:hAnsi="Garamond" w:cs="Times New Roman"/>
          <w:sz w:val="24"/>
          <w:szCs w:val="24"/>
        </w:rPr>
        <w:t xml:space="preserve"> instruktimeve</w:t>
      </w:r>
      <w:r w:rsidR="002F74CC" w:rsidRPr="006F28EE">
        <w:rPr>
          <w:rFonts w:ascii="Garamond" w:hAnsi="Garamond" w:cs="Times New Roman"/>
          <w:sz w:val="24"/>
          <w:szCs w:val="24"/>
        </w:rPr>
        <w:t xml:space="preserve"> të njohur</w:t>
      </w:r>
      <w:r w:rsidRPr="006F28EE">
        <w:rPr>
          <w:rFonts w:ascii="Garamond" w:hAnsi="Garamond" w:cs="Times New Roman"/>
          <w:sz w:val="24"/>
          <w:szCs w:val="24"/>
        </w:rPr>
        <w:t xml:space="preserve">ive teorike dhe ushtrime. </w:t>
      </w:r>
    </w:p>
    <w:p w14:paraId="71876CCB" w14:textId="257038D5" w:rsidR="001D14A1" w:rsidRPr="006F28EE" w:rsidRDefault="001D14A1" w:rsidP="001D14A1">
      <w:pPr>
        <w:widowControl w:val="0"/>
        <w:tabs>
          <w:tab w:val="left" w:pos="10335"/>
        </w:tabs>
        <w:spacing w:after="0" w:line="240" w:lineRule="auto"/>
        <w:ind w:firstLine="284"/>
        <w:rPr>
          <w:rFonts w:ascii="Garamond" w:hAnsi="Garamond" w:cs="Times New Roman"/>
          <w:sz w:val="24"/>
          <w:szCs w:val="24"/>
        </w:rPr>
      </w:pPr>
      <w:r w:rsidRPr="006F28EE">
        <w:rPr>
          <w:rFonts w:ascii="Garamond" w:hAnsi="Garamond" w:cs="Times New Roman"/>
          <w:sz w:val="24"/>
          <w:szCs w:val="24"/>
        </w:rPr>
        <w:t>7.2</w:t>
      </w:r>
      <w:r w:rsidR="00F2789A" w:rsidRPr="006F28EE">
        <w:rPr>
          <w:rFonts w:ascii="Garamond" w:hAnsi="Garamond" w:cs="Times New Roman"/>
          <w:sz w:val="24"/>
          <w:szCs w:val="24"/>
        </w:rPr>
        <w:t xml:space="preserve"> </w:t>
      </w:r>
      <w:r w:rsidRPr="006F28EE">
        <w:rPr>
          <w:rFonts w:ascii="Garamond" w:hAnsi="Garamond" w:cs="Times New Roman"/>
          <w:sz w:val="24"/>
          <w:szCs w:val="24"/>
        </w:rPr>
        <w:t>Instruksionet e njohurive teorike në UPRT kryhe</w:t>
      </w:r>
      <w:r w:rsidR="00C928C9" w:rsidRPr="006F28EE">
        <w:rPr>
          <w:rFonts w:ascii="Garamond" w:hAnsi="Garamond" w:cs="Times New Roman"/>
          <w:sz w:val="24"/>
          <w:szCs w:val="24"/>
        </w:rPr>
        <w:t>n</w:t>
      </w:r>
      <w:r w:rsidRPr="006F28EE">
        <w:rPr>
          <w:rFonts w:ascii="Garamond" w:hAnsi="Garamond" w:cs="Times New Roman"/>
          <w:sz w:val="24"/>
          <w:szCs w:val="24"/>
        </w:rPr>
        <w:t xml:space="preserve"> në përputhje me </w:t>
      </w:r>
      <w:r w:rsidR="00C928C9" w:rsidRPr="006F28EE">
        <w:rPr>
          <w:rFonts w:ascii="Garamond" w:hAnsi="Garamond" w:cs="Times New Roman"/>
          <w:sz w:val="24"/>
          <w:szCs w:val="24"/>
        </w:rPr>
        <w:t xml:space="preserve">pikën </w:t>
      </w:r>
      <w:r w:rsidRPr="006F28EE">
        <w:rPr>
          <w:rFonts w:ascii="Garamond" w:hAnsi="Garamond" w:cs="Times New Roman"/>
          <w:sz w:val="24"/>
          <w:szCs w:val="24"/>
        </w:rPr>
        <w:t xml:space="preserve">FCL.745.A. </w:t>
      </w:r>
    </w:p>
    <w:p w14:paraId="73658EFF" w14:textId="77777777" w:rsidR="001D14A1" w:rsidRPr="006F28EE" w:rsidRDefault="001D14A1" w:rsidP="001D14A1">
      <w:pPr>
        <w:widowControl w:val="0"/>
        <w:tabs>
          <w:tab w:val="left" w:pos="10335"/>
        </w:tabs>
        <w:spacing w:after="0" w:line="240" w:lineRule="auto"/>
        <w:ind w:firstLine="284"/>
        <w:rPr>
          <w:rFonts w:ascii="Garamond" w:hAnsi="Garamond" w:cs="Times New Roman"/>
          <w:sz w:val="24"/>
          <w:szCs w:val="24"/>
        </w:rPr>
      </w:pPr>
      <w:r w:rsidRPr="006F28EE">
        <w:rPr>
          <w:rFonts w:ascii="Garamond" w:hAnsi="Garamond" w:cs="Times New Roman"/>
          <w:sz w:val="24"/>
          <w:szCs w:val="24"/>
        </w:rPr>
        <w:t xml:space="preserve"> </w:t>
      </w:r>
    </w:p>
    <w:p w14:paraId="195ED3E5" w14:textId="440A32E1" w:rsidR="001D14A1" w:rsidRPr="006F28EE" w:rsidRDefault="001D14A1" w:rsidP="00456935">
      <w:pPr>
        <w:widowControl w:val="0"/>
        <w:tabs>
          <w:tab w:val="left" w:pos="10335"/>
        </w:tabs>
        <w:spacing w:after="0" w:line="240" w:lineRule="auto"/>
        <w:ind w:firstLine="284"/>
        <w:jc w:val="center"/>
        <w:rPr>
          <w:rFonts w:ascii="Garamond" w:hAnsi="Garamond" w:cs="Times New Roman"/>
          <w:b/>
          <w:sz w:val="24"/>
          <w:szCs w:val="24"/>
        </w:rPr>
      </w:pPr>
      <w:r w:rsidRPr="006F28EE">
        <w:rPr>
          <w:rFonts w:ascii="Garamond" w:hAnsi="Garamond" w:cs="Times New Roman"/>
          <w:b/>
          <w:sz w:val="24"/>
          <w:szCs w:val="24"/>
        </w:rPr>
        <w:t>PROVIMET E NJOHURIVE TEORIKE</w:t>
      </w:r>
    </w:p>
    <w:p w14:paraId="564EAA7E" w14:textId="77777777" w:rsidR="003F5EC0" w:rsidRPr="006F28EE" w:rsidRDefault="003F5EC0" w:rsidP="00456935">
      <w:pPr>
        <w:widowControl w:val="0"/>
        <w:tabs>
          <w:tab w:val="left" w:pos="10335"/>
        </w:tabs>
        <w:spacing w:after="0" w:line="240" w:lineRule="auto"/>
        <w:ind w:firstLine="284"/>
        <w:jc w:val="center"/>
        <w:rPr>
          <w:rFonts w:ascii="Garamond" w:hAnsi="Garamond" w:cs="Times New Roman"/>
          <w:sz w:val="24"/>
          <w:szCs w:val="24"/>
        </w:rPr>
      </w:pPr>
    </w:p>
    <w:p w14:paraId="65F3BB7A" w14:textId="7532F557" w:rsidR="001D14A1" w:rsidRPr="006F28EE" w:rsidRDefault="001D14A1" w:rsidP="001D14A1">
      <w:pPr>
        <w:widowControl w:val="0"/>
        <w:tabs>
          <w:tab w:val="left" w:pos="10335"/>
        </w:tabs>
        <w:spacing w:after="0" w:line="240" w:lineRule="auto"/>
        <w:ind w:firstLine="284"/>
        <w:rPr>
          <w:rFonts w:ascii="Garamond" w:hAnsi="Garamond" w:cs="Times New Roman"/>
          <w:sz w:val="24"/>
          <w:szCs w:val="24"/>
        </w:rPr>
      </w:pPr>
      <w:r w:rsidRPr="006F28EE">
        <w:rPr>
          <w:rFonts w:ascii="Garamond" w:hAnsi="Garamond" w:cs="Times New Roman"/>
          <w:sz w:val="24"/>
          <w:szCs w:val="24"/>
        </w:rPr>
        <w:t>8</w:t>
      </w:r>
      <w:r w:rsidR="000C57B2" w:rsidRPr="006F28EE">
        <w:rPr>
          <w:rFonts w:ascii="Garamond" w:hAnsi="Garamond" w:cs="Times New Roman"/>
          <w:sz w:val="24"/>
          <w:szCs w:val="24"/>
        </w:rPr>
        <w:t xml:space="preserve">. Një </w:t>
      </w:r>
      <w:r w:rsidRPr="006F28EE">
        <w:rPr>
          <w:rFonts w:ascii="Garamond" w:hAnsi="Garamond" w:cs="Times New Roman"/>
          <w:sz w:val="24"/>
          <w:szCs w:val="24"/>
        </w:rPr>
        <w:t>aplikant</w:t>
      </w:r>
      <w:r w:rsidR="006E6772" w:rsidRPr="006F28EE">
        <w:rPr>
          <w:rFonts w:ascii="Garamond" w:hAnsi="Garamond" w:cs="Times New Roman"/>
          <w:sz w:val="24"/>
          <w:szCs w:val="24"/>
        </w:rPr>
        <w:t xml:space="preserve"> duhet të </w:t>
      </w:r>
      <w:r w:rsidR="00B61D1A" w:rsidRPr="006F28EE">
        <w:rPr>
          <w:rFonts w:ascii="Garamond" w:hAnsi="Garamond" w:cs="Times New Roman"/>
          <w:sz w:val="24"/>
          <w:szCs w:val="24"/>
        </w:rPr>
        <w:t xml:space="preserve">demonstrojë një </w:t>
      </w:r>
      <w:r w:rsidRPr="006F28EE">
        <w:rPr>
          <w:rFonts w:ascii="Garamond" w:hAnsi="Garamond" w:cs="Times New Roman"/>
          <w:sz w:val="24"/>
          <w:szCs w:val="24"/>
        </w:rPr>
        <w:t>nivel</w:t>
      </w:r>
      <w:r w:rsidR="002F74CC" w:rsidRPr="006F28EE">
        <w:rPr>
          <w:rFonts w:ascii="Garamond" w:hAnsi="Garamond" w:cs="Times New Roman"/>
          <w:sz w:val="24"/>
          <w:szCs w:val="24"/>
        </w:rPr>
        <w:t xml:space="preserve"> të njohur</w:t>
      </w:r>
      <w:r w:rsidRPr="006F28EE">
        <w:rPr>
          <w:rFonts w:ascii="Garamond" w:hAnsi="Garamond" w:cs="Times New Roman"/>
          <w:sz w:val="24"/>
          <w:szCs w:val="24"/>
        </w:rPr>
        <w:t>ive</w:t>
      </w:r>
      <w:r w:rsidR="002F74CC" w:rsidRPr="006F28EE">
        <w:rPr>
          <w:rFonts w:ascii="Garamond" w:hAnsi="Garamond" w:cs="Times New Roman"/>
          <w:sz w:val="24"/>
          <w:szCs w:val="24"/>
        </w:rPr>
        <w:t xml:space="preserve"> të</w:t>
      </w:r>
      <w:r w:rsidR="00EB2F14" w:rsidRPr="006F28EE">
        <w:rPr>
          <w:rFonts w:ascii="Garamond" w:hAnsi="Garamond" w:cs="Times New Roman"/>
          <w:sz w:val="24"/>
          <w:szCs w:val="24"/>
        </w:rPr>
        <w:t xml:space="preserve"> </w:t>
      </w:r>
      <w:r w:rsidR="00B32F3C" w:rsidRPr="006F28EE">
        <w:rPr>
          <w:rFonts w:ascii="Garamond" w:hAnsi="Garamond" w:cs="Times New Roman"/>
          <w:sz w:val="24"/>
          <w:szCs w:val="24"/>
        </w:rPr>
        <w:t>përshtatshë</w:t>
      </w:r>
      <w:r w:rsidRPr="006F28EE">
        <w:rPr>
          <w:rFonts w:ascii="Garamond" w:hAnsi="Garamond" w:cs="Times New Roman"/>
          <w:sz w:val="24"/>
          <w:szCs w:val="24"/>
        </w:rPr>
        <w:t>m</w:t>
      </w:r>
      <w:r w:rsidR="004355FA" w:rsidRPr="006F28EE">
        <w:rPr>
          <w:rFonts w:ascii="Garamond" w:hAnsi="Garamond" w:cs="Times New Roman"/>
          <w:sz w:val="24"/>
          <w:szCs w:val="24"/>
        </w:rPr>
        <w:t xml:space="preserve"> për </w:t>
      </w:r>
      <w:r w:rsidRPr="006F28EE">
        <w:rPr>
          <w:rFonts w:ascii="Garamond" w:hAnsi="Garamond" w:cs="Times New Roman"/>
          <w:sz w:val="24"/>
          <w:szCs w:val="24"/>
        </w:rPr>
        <w:t>privilegjet</w:t>
      </w:r>
      <w:r w:rsidR="00F536B0" w:rsidRPr="006F28EE">
        <w:rPr>
          <w:rFonts w:ascii="Garamond" w:hAnsi="Garamond" w:cs="Times New Roman"/>
          <w:sz w:val="24"/>
          <w:szCs w:val="24"/>
        </w:rPr>
        <w:t xml:space="preserve"> që </w:t>
      </w:r>
      <w:r w:rsidRPr="006F28EE">
        <w:rPr>
          <w:rFonts w:ascii="Garamond" w:hAnsi="Garamond" w:cs="Times New Roman"/>
          <w:sz w:val="24"/>
          <w:szCs w:val="24"/>
        </w:rPr>
        <w:t xml:space="preserve">i </w:t>
      </w:r>
      <w:r w:rsidR="00C71B21" w:rsidRPr="006F28EE">
        <w:rPr>
          <w:rFonts w:ascii="Garamond" w:hAnsi="Garamond" w:cs="Times New Roman"/>
          <w:sz w:val="24"/>
          <w:szCs w:val="24"/>
        </w:rPr>
        <w:t>sigurohen</w:t>
      </w:r>
      <w:r w:rsidR="00B61D1A" w:rsidRPr="006F28EE">
        <w:rPr>
          <w:rFonts w:ascii="Garamond" w:hAnsi="Garamond" w:cs="Times New Roman"/>
          <w:sz w:val="24"/>
          <w:szCs w:val="24"/>
        </w:rPr>
        <w:t xml:space="preserve"> një </w:t>
      </w:r>
      <w:r w:rsidR="00581832" w:rsidRPr="006F28EE">
        <w:rPr>
          <w:rFonts w:ascii="Garamond" w:hAnsi="Garamond" w:cs="Times New Roman"/>
          <w:sz w:val="24"/>
          <w:szCs w:val="24"/>
        </w:rPr>
        <w:t>mbajtës</w:t>
      </w:r>
      <w:r w:rsidRPr="006F28EE">
        <w:rPr>
          <w:rFonts w:ascii="Garamond" w:hAnsi="Garamond" w:cs="Times New Roman"/>
          <w:sz w:val="24"/>
          <w:szCs w:val="24"/>
        </w:rPr>
        <w:t>it t</w:t>
      </w:r>
      <w:r w:rsidR="00C71B21" w:rsidRPr="006F28EE">
        <w:rPr>
          <w:rFonts w:ascii="Garamond" w:hAnsi="Garamond" w:cs="Times New Roman"/>
          <w:sz w:val="24"/>
          <w:szCs w:val="24"/>
        </w:rPr>
        <w:t>ë</w:t>
      </w:r>
      <w:r w:rsidR="00B61D1A" w:rsidRPr="006F28EE">
        <w:rPr>
          <w:rFonts w:ascii="Garamond" w:hAnsi="Garamond" w:cs="Times New Roman"/>
          <w:sz w:val="24"/>
          <w:szCs w:val="24"/>
        </w:rPr>
        <w:t xml:space="preserve"> një </w:t>
      </w:r>
      <w:r w:rsidRPr="006F28EE">
        <w:rPr>
          <w:rFonts w:ascii="Garamond" w:hAnsi="Garamond" w:cs="Times New Roman"/>
          <w:sz w:val="24"/>
          <w:szCs w:val="24"/>
        </w:rPr>
        <w:t>ATPL(A)</w:t>
      </w:r>
      <w:r w:rsidR="00A7378B" w:rsidRPr="006F28EE">
        <w:rPr>
          <w:rFonts w:ascii="Garamond" w:hAnsi="Garamond" w:cs="Times New Roman"/>
          <w:sz w:val="24"/>
          <w:szCs w:val="24"/>
        </w:rPr>
        <w:t>.</w:t>
      </w:r>
      <w:r w:rsidRPr="006F28EE">
        <w:rPr>
          <w:rFonts w:ascii="Garamond" w:hAnsi="Garamond" w:cs="Times New Roman"/>
          <w:sz w:val="24"/>
          <w:szCs w:val="24"/>
        </w:rPr>
        <w:t xml:space="preserve"> </w:t>
      </w:r>
    </w:p>
    <w:p w14:paraId="5AD7C901" w14:textId="06805372" w:rsidR="003F5EC0" w:rsidRPr="006F28EE" w:rsidRDefault="003F5EC0" w:rsidP="007C04B1">
      <w:pPr>
        <w:widowControl w:val="0"/>
        <w:tabs>
          <w:tab w:val="left" w:pos="10335"/>
        </w:tabs>
        <w:spacing w:after="0" w:line="240" w:lineRule="auto"/>
        <w:rPr>
          <w:rFonts w:ascii="Garamond" w:hAnsi="Garamond" w:cs="Times New Roman"/>
          <w:b/>
          <w:sz w:val="24"/>
          <w:szCs w:val="24"/>
        </w:rPr>
      </w:pPr>
    </w:p>
    <w:p w14:paraId="526C1581" w14:textId="22EF8BED" w:rsidR="001D14A1" w:rsidRPr="006F28EE" w:rsidRDefault="001D14A1" w:rsidP="001D14A1">
      <w:pPr>
        <w:widowControl w:val="0"/>
        <w:tabs>
          <w:tab w:val="left" w:pos="10335"/>
        </w:tabs>
        <w:spacing w:after="0" w:line="240" w:lineRule="auto"/>
        <w:ind w:firstLine="284"/>
        <w:jc w:val="center"/>
        <w:rPr>
          <w:rFonts w:ascii="Garamond" w:hAnsi="Garamond" w:cs="Times New Roman"/>
          <w:b/>
          <w:sz w:val="24"/>
          <w:szCs w:val="24"/>
        </w:rPr>
      </w:pPr>
      <w:r w:rsidRPr="006F28EE">
        <w:rPr>
          <w:rFonts w:ascii="Garamond" w:hAnsi="Garamond" w:cs="Times New Roman"/>
          <w:b/>
          <w:sz w:val="24"/>
          <w:szCs w:val="24"/>
        </w:rPr>
        <w:t xml:space="preserve">TRAJNIMI </w:t>
      </w:r>
      <w:r w:rsidR="005F524A" w:rsidRPr="006F28EE">
        <w:rPr>
          <w:rFonts w:ascii="Garamond" w:hAnsi="Garamond" w:cs="Times New Roman"/>
          <w:b/>
          <w:sz w:val="24"/>
          <w:szCs w:val="24"/>
        </w:rPr>
        <w:t>N</w:t>
      </w:r>
      <w:r w:rsidR="002F632D" w:rsidRPr="006F28EE">
        <w:rPr>
          <w:rFonts w:ascii="Garamond" w:hAnsi="Garamond" w:cs="Times New Roman"/>
          <w:b/>
          <w:sz w:val="24"/>
          <w:szCs w:val="24"/>
        </w:rPr>
        <w:t>Ë</w:t>
      </w:r>
      <w:r w:rsidR="005F524A" w:rsidRPr="006F28EE">
        <w:rPr>
          <w:rFonts w:ascii="Garamond" w:hAnsi="Garamond" w:cs="Times New Roman"/>
          <w:b/>
          <w:sz w:val="24"/>
          <w:szCs w:val="24"/>
        </w:rPr>
        <w:t xml:space="preserve"> FLUTURIM </w:t>
      </w:r>
    </w:p>
    <w:p w14:paraId="74AB921D" w14:textId="77777777" w:rsidR="00A875B7" w:rsidRPr="006F28EE" w:rsidRDefault="00A875B7" w:rsidP="001D14A1">
      <w:pPr>
        <w:widowControl w:val="0"/>
        <w:tabs>
          <w:tab w:val="left" w:pos="10335"/>
        </w:tabs>
        <w:spacing w:after="0" w:line="240" w:lineRule="auto"/>
        <w:ind w:firstLine="284"/>
        <w:jc w:val="center"/>
        <w:rPr>
          <w:rFonts w:ascii="Garamond" w:hAnsi="Garamond" w:cs="Times New Roman"/>
          <w:sz w:val="24"/>
          <w:szCs w:val="24"/>
        </w:rPr>
      </w:pPr>
    </w:p>
    <w:p w14:paraId="1781DC11" w14:textId="261724EB" w:rsidR="001D14A1" w:rsidRPr="006F28EE" w:rsidRDefault="001D14A1" w:rsidP="00227F3B">
      <w:pPr>
        <w:widowControl w:val="0"/>
        <w:tabs>
          <w:tab w:val="left" w:pos="10335"/>
        </w:tabs>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 xml:space="preserve">9. Trajnimi </w:t>
      </w:r>
      <w:r w:rsidR="005F524A" w:rsidRPr="006F28EE">
        <w:rPr>
          <w:rFonts w:ascii="Garamond" w:hAnsi="Garamond" w:cs="Times New Roman"/>
          <w:sz w:val="24"/>
          <w:szCs w:val="24"/>
        </w:rPr>
        <w:t>n</w:t>
      </w:r>
      <w:r w:rsidR="002F632D" w:rsidRPr="006F28EE">
        <w:rPr>
          <w:rFonts w:ascii="Garamond" w:hAnsi="Garamond" w:cs="Times New Roman"/>
          <w:sz w:val="24"/>
          <w:szCs w:val="24"/>
        </w:rPr>
        <w:t>ë</w:t>
      </w:r>
      <w:r w:rsidR="005F524A" w:rsidRPr="006F28EE">
        <w:rPr>
          <w:rFonts w:ascii="Garamond" w:hAnsi="Garamond" w:cs="Times New Roman"/>
          <w:sz w:val="24"/>
          <w:szCs w:val="24"/>
        </w:rPr>
        <w:t xml:space="preserve"> fluturim</w:t>
      </w:r>
      <w:r w:rsidRPr="006F28EE">
        <w:rPr>
          <w:rFonts w:ascii="Garamond" w:hAnsi="Garamond" w:cs="Times New Roman"/>
          <w:sz w:val="24"/>
          <w:szCs w:val="24"/>
        </w:rPr>
        <w:t>, duke mos përfshirë trajnimin për kategorizimin e tipit, përfshin gjithsej të paktën 195 orë, duke përfshirë të gjitha testet e progresit, nga të cilat deri në 55 orë të të gjithë kursit mund të jenë orët me instrumente në tokë. Brenda totalit prej 195 orëve, aplikantët duhet të plotësojnë së paku:</w:t>
      </w:r>
    </w:p>
    <w:p w14:paraId="6BE448B9" w14:textId="032C52BD" w:rsidR="001D14A1" w:rsidRPr="006F28EE" w:rsidRDefault="001D14A1" w:rsidP="00227F3B">
      <w:pPr>
        <w:widowControl w:val="0"/>
        <w:tabs>
          <w:tab w:val="left" w:pos="8931"/>
        </w:tabs>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a) 95</w:t>
      </w:r>
      <w:r w:rsidR="002F74CC" w:rsidRPr="006F28EE">
        <w:rPr>
          <w:rFonts w:ascii="Garamond" w:hAnsi="Garamond" w:cs="Times New Roman"/>
          <w:sz w:val="24"/>
          <w:szCs w:val="24"/>
        </w:rPr>
        <w:t xml:space="preserve"> orë</w:t>
      </w:r>
      <w:r w:rsidR="00A7378B" w:rsidRPr="006F28EE">
        <w:rPr>
          <w:rFonts w:ascii="Garamond" w:hAnsi="Garamond" w:cs="Times New Roman"/>
          <w:sz w:val="24"/>
          <w:szCs w:val="24"/>
        </w:rPr>
        <w:t xml:space="preserve"> të udhëzim</w:t>
      </w:r>
      <w:r w:rsidR="00227F3B" w:rsidRPr="006F28EE">
        <w:rPr>
          <w:rFonts w:ascii="Garamond" w:hAnsi="Garamond" w:cs="Times New Roman"/>
          <w:sz w:val="24"/>
          <w:szCs w:val="24"/>
        </w:rPr>
        <w:t>eve</w:t>
      </w:r>
      <w:r w:rsidRPr="006F28EE">
        <w:rPr>
          <w:rFonts w:ascii="Garamond" w:hAnsi="Garamond" w:cs="Times New Roman"/>
          <w:sz w:val="24"/>
          <w:szCs w:val="24"/>
        </w:rPr>
        <w:t xml:space="preserve"> të dyfishta, prej</w:t>
      </w:r>
      <w:r w:rsidR="0056740D" w:rsidRPr="006F28EE">
        <w:rPr>
          <w:rFonts w:ascii="Garamond" w:hAnsi="Garamond" w:cs="Times New Roman"/>
          <w:sz w:val="24"/>
          <w:szCs w:val="24"/>
        </w:rPr>
        <w:t xml:space="preserve"> të cila</w:t>
      </w:r>
      <w:r w:rsidRPr="006F28EE">
        <w:rPr>
          <w:rFonts w:ascii="Garamond" w:hAnsi="Garamond" w:cs="Times New Roman"/>
          <w:sz w:val="24"/>
          <w:szCs w:val="24"/>
        </w:rPr>
        <w:t>ve deri në 55 orë mund të jenë kohë me instrumente</w:t>
      </w:r>
      <w:r w:rsidR="002C477F" w:rsidRPr="006F28EE">
        <w:rPr>
          <w:rFonts w:ascii="Garamond" w:hAnsi="Garamond" w:cs="Times New Roman"/>
          <w:sz w:val="24"/>
          <w:szCs w:val="24"/>
        </w:rPr>
        <w:t xml:space="preserve"> në tokë</w:t>
      </w:r>
      <w:r w:rsidR="004B1B1B" w:rsidRPr="006F28EE">
        <w:rPr>
          <w:rFonts w:ascii="Garamond" w:hAnsi="Garamond" w:cs="Times New Roman"/>
          <w:sz w:val="24"/>
          <w:szCs w:val="24"/>
        </w:rPr>
        <w:t>;</w:t>
      </w:r>
    </w:p>
    <w:p w14:paraId="2FC6C52A" w14:textId="72C2D47C" w:rsidR="001D14A1" w:rsidRPr="006F28EE" w:rsidRDefault="001D14A1" w:rsidP="002F632D">
      <w:pPr>
        <w:widowControl w:val="0"/>
        <w:tabs>
          <w:tab w:val="left" w:pos="8931"/>
        </w:tabs>
        <w:spacing w:after="0" w:line="240" w:lineRule="auto"/>
        <w:ind w:firstLine="284"/>
        <w:jc w:val="both"/>
        <w:rPr>
          <w:rFonts w:ascii="Garamond" w:eastAsia="Calibri" w:hAnsi="Garamond" w:cs="Times New Roman"/>
          <w:sz w:val="24"/>
          <w:szCs w:val="24"/>
          <w:lang w:eastAsia="en-GB"/>
        </w:rPr>
      </w:pPr>
      <w:r w:rsidRPr="006F28EE">
        <w:rPr>
          <w:rFonts w:ascii="Garamond" w:hAnsi="Garamond" w:cs="Times New Roman"/>
          <w:sz w:val="24"/>
          <w:szCs w:val="24"/>
        </w:rPr>
        <w:t xml:space="preserve">b) </w:t>
      </w:r>
      <w:r w:rsidR="00C928C9" w:rsidRPr="006F28EE">
        <w:rPr>
          <w:rFonts w:ascii="Garamond" w:eastAsia="Calibri" w:hAnsi="Garamond" w:cs="Times New Roman"/>
          <w:sz w:val="24"/>
          <w:szCs w:val="24"/>
          <w:lang w:eastAsia="en-GB"/>
        </w:rPr>
        <w:t xml:space="preserve">70 orë si PIC, nga të cilat deri në 55 orë mund të jenë SPIC. Koha e fluturimit </w:t>
      </w:r>
      <w:r w:rsidR="005B55DC" w:rsidRPr="006F28EE">
        <w:rPr>
          <w:rFonts w:ascii="Garamond" w:eastAsia="Calibri" w:hAnsi="Garamond" w:cs="Times New Roman"/>
          <w:sz w:val="24"/>
          <w:szCs w:val="24"/>
          <w:lang w:eastAsia="en-GB"/>
        </w:rPr>
        <w:t>instrumental</w:t>
      </w:r>
      <w:r w:rsidR="00C928C9" w:rsidRPr="006F28EE">
        <w:rPr>
          <w:rFonts w:ascii="Garamond" w:eastAsia="Calibri" w:hAnsi="Garamond" w:cs="Times New Roman"/>
          <w:sz w:val="24"/>
          <w:szCs w:val="24"/>
          <w:lang w:eastAsia="en-GB"/>
        </w:rPr>
        <w:t xml:space="preserve"> si SPIC do të llogaritet vetëm si koha e fluturimit PIC deri në maksimum 20 orë.</w:t>
      </w:r>
    </w:p>
    <w:p w14:paraId="77869BB8" w14:textId="1DAAF89C" w:rsidR="001D14A1" w:rsidRPr="006F28EE" w:rsidRDefault="001D14A1" w:rsidP="00227F3B">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c)</w:t>
      </w:r>
      <w:r w:rsidR="00A875B7" w:rsidRPr="006F28EE">
        <w:rPr>
          <w:rFonts w:ascii="Garamond" w:hAnsi="Garamond" w:cs="Times New Roman"/>
          <w:sz w:val="24"/>
          <w:szCs w:val="24"/>
        </w:rPr>
        <w:t xml:space="preserve"> </w:t>
      </w:r>
      <w:r w:rsidRPr="006F28EE">
        <w:rPr>
          <w:rFonts w:ascii="Garamond" w:hAnsi="Garamond" w:cs="Times New Roman"/>
          <w:sz w:val="24"/>
          <w:szCs w:val="24"/>
        </w:rPr>
        <w:t>50 orë fluturimi përtej vendit si PIC, duke përfshirë një fluturim VFR në të gjithë vendin prej së paku 540 km (300 NM), në kursin e të cilave</w:t>
      </w:r>
      <w:r w:rsidR="00F2789A" w:rsidRPr="006F28EE">
        <w:rPr>
          <w:rFonts w:ascii="Garamond" w:hAnsi="Garamond" w:cs="Times New Roman"/>
          <w:sz w:val="24"/>
          <w:szCs w:val="24"/>
        </w:rPr>
        <w:t xml:space="preserve"> </w:t>
      </w:r>
      <w:r w:rsidRPr="006F28EE">
        <w:rPr>
          <w:rFonts w:ascii="Garamond" w:hAnsi="Garamond" w:cs="Times New Roman"/>
          <w:sz w:val="24"/>
          <w:szCs w:val="24"/>
        </w:rPr>
        <w:t>bëhen 2 ulje</w:t>
      </w:r>
      <w:r w:rsidR="00A7378B" w:rsidRPr="006F28EE">
        <w:rPr>
          <w:rFonts w:ascii="Garamond" w:hAnsi="Garamond" w:cs="Times New Roman"/>
          <w:sz w:val="24"/>
          <w:szCs w:val="24"/>
        </w:rPr>
        <w:t xml:space="preserve"> të plot</w:t>
      </w:r>
      <w:r w:rsidRPr="006F28EE">
        <w:rPr>
          <w:rFonts w:ascii="Garamond" w:hAnsi="Garamond" w:cs="Times New Roman"/>
          <w:sz w:val="24"/>
          <w:szCs w:val="24"/>
        </w:rPr>
        <w:t>a</w:t>
      </w:r>
      <w:r w:rsidR="00F2789A" w:rsidRPr="006F28EE">
        <w:rPr>
          <w:rFonts w:ascii="Garamond" w:hAnsi="Garamond" w:cs="Times New Roman"/>
          <w:sz w:val="24"/>
          <w:szCs w:val="24"/>
        </w:rPr>
        <w:t xml:space="preserve"> në </w:t>
      </w:r>
      <w:r w:rsidRPr="006F28EE">
        <w:rPr>
          <w:rFonts w:ascii="Garamond" w:hAnsi="Garamond" w:cs="Times New Roman"/>
          <w:sz w:val="24"/>
          <w:szCs w:val="24"/>
        </w:rPr>
        <w:t>dy aerodrome</w:t>
      </w:r>
      <w:r w:rsidR="00B32F3C" w:rsidRPr="006F28EE">
        <w:rPr>
          <w:rFonts w:ascii="Garamond" w:hAnsi="Garamond" w:cs="Times New Roman"/>
          <w:sz w:val="24"/>
          <w:szCs w:val="24"/>
        </w:rPr>
        <w:t xml:space="preserve"> të ndrysh</w:t>
      </w:r>
      <w:r w:rsidRPr="006F28EE">
        <w:rPr>
          <w:rFonts w:ascii="Garamond" w:hAnsi="Garamond" w:cs="Times New Roman"/>
          <w:sz w:val="24"/>
          <w:szCs w:val="24"/>
        </w:rPr>
        <w:t>me që ndryshojnë nga aerodromi i nisjes</w:t>
      </w:r>
      <w:r w:rsidR="00A7378B" w:rsidRPr="006F28EE">
        <w:rPr>
          <w:rFonts w:ascii="Garamond" w:hAnsi="Garamond" w:cs="Times New Roman"/>
          <w:sz w:val="24"/>
          <w:szCs w:val="24"/>
        </w:rPr>
        <w:t>;</w:t>
      </w:r>
      <w:r w:rsidRPr="006F28EE">
        <w:rPr>
          <w:rFonts w:ascii="Garamond" w:hAnsi="Garamond" w:cs="Times New Roman"/>
          <w:sz w:val="24"/>
          <w:szCs w:val="24"/>
        </w:rPr>
        <w:t xml:space="preserve"> dhe</w:t>
      </w:r>
    </w:p>
    <w:p w14:paraId="5BDF6223" w14:textId="05715081" w:rsidR="001D14A1" w:rsidRPr="006F28EE" w:rsidRDefault="001D14A1" w:rsidP="00227F3B">
      <w:pPr>
        <w:widowControl w:val="0"/>
        <w:tabs>
          <w:tab w:val="left" w:pos="10335"/>
        </w:tabs>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d) 5</w:t>
      </w:r>
      <w:r w:rsidR="002F74CC" w:rsidRPr="006F28EE">
        <w:rPr>
          <w:rFonts w:ascii="Garamond" w:hAnsi="Garamond" w:cs="Times New Roman"/>
          <w:sz w:val="24"/>
          <w:szCs w:val="24"/>
        </w:rPr>
        <w:t xml:space="preserve"> orë </w:t>
      </w:r>
      <w:r w:rsidRPr="006F28EE">
        <w:rPr>
          <w:rFonts w:ascii="Garamond" w:hAnsi="Garamond" w:cs="Times New Roman"/>
          <w:sz w:val="24"/>
          <w:szCs w:val="24"/>
        </w:rPr>
        <w:t xml:space="preserve">kohë fluturimi kryhen natën, duke </w:t>
      </w:r>
      <w:r w:rsidR="007F6354" w:rsidRPr="006F28EE">
        <w:rPr>
          <w:rFonts w:ascii="Garamond" w:hAnsi="Garamond" w:cs="Times New Roman"/>
          <w:sz w:val="24"/>
          <w:szCs w:val="24"/>
        </w:rPr>
        <w:t>përfshirë</w:t>
      </w:r>
      <w:r w:rsidRPr="006F28EE">
        <w:rPr>
          <w:rFonts w:ascii="Garamond" w:hAnsi="Garamond" w:cs="Times New Roman"/>
          <w:sz w:val="24"/>
          <w:szCs w:val="24"/>
        </w:rPr>
        <w:t xml:space="preserve"> 3 orë</w:t>
      </w:r>
      <w:r w:rsidR="00A875B7" w:rsidRPr="006F28EE">
        <w:rPr>
          <w:rFonts w:ascii="Garamond" w:hAnsi="Garamond" w:cs="Times New Roman"/>
          <w:sz w:val="24"/>
          <w:szCs w:val="24"/>
        </w:rPr>
        <w:t xml:space="preserve"> të instruksioneve </w:t>
      </w:r>
      <w:r w:rsidR="005C1A27" w:rsidRPr="006F28EE">
        <w:rPr>
          <w:rFonts w:ascii="Garamond" w:hAnsi="Garamond" w:cs="Times New Roman"/>
          <w:sz w:val="24"/>
          <w:szCs w:val="24"/>
        </w:rPr>
        <w:t>dyshe</w:t>
      </w:r>
      <w:r w:rsidR="00A875B7" w:rsidRPr="006F28EE">
        <w:rPr>
          <w:rFonts w:ascii="Garamond" w:hAnsi="Garamond" w:cs="Times New Roman"/>
          <w:sz w:val="24"/>
          <w:szCs w:val="24"/>
        </w:rPr>
        <w:t xml:space="preserve">, që </w:t>
      </w:r>
      <w:r w:rsidRPr="006F28EE">
        <w:rPr>
          <w:rFonts w:ascii="Garamond" w:hAnsi="Garamond" w:cs="Times New Roman"/>
          <w:sz w:val="24"/>
          <w:szCs w:val="24"/>
        </w:rPr>
        <w:t>përfshijnë së paku:</w:t>
      </w:r>
    </w:p>
    <w:p w14:paraId="23C4CA76" w14:textId="4502795D" w:rsidR="001D14A1" w:rsidRPr="006F28EE" w:rsidRDefault="001D14A1" w:rsidP="001D14A1">
      <w:pPr>
        <w:widowControl w:val="0"/>
        <w:tabs>
          <w:tab w:val="left" w:pos="10335"/>
        </w:tabs>
        <w:spacing w:after="0" w:line="240" w:lineRule="auto"/>
        <w:ind w:firstLine="284"/>
        <w:rPr>
          <w:rFonts w:ascii="Garamond" w:hAnsi="Garamond" w:cs="Times New Roman"/>
          <w:sz w:val="24"/>
          <w:szCs w:val="24"/>
        </w:rPr>
      </w:pPr>
      <w:r w:rsidRPr="006F28EE">
        <w:rPr>
          <w:rFonts w:ascii="Garamond" w:hAnsi="Garamond" w:cs="Times New Roman"/>
          <w:sz w:val="24"/>
          <w:szCs w:val="24"/>
        </w:rPr>
        <w:t>1) 1 orë lundrim përtej vendit;</w:t>
      </w:r>
    </w:p>
    <w:p w14:paraId="4F97D101" w14:textId="0AF6BF9A" w:rsidR="001D14A1" w:rsidRPr="006F28EE" w:rsidRDefault="001D14A1" w:rsidP="001D14A1">
      <w:pPr>
        <w:widowControl w:val="0"/>
        <w:tabs>
          <w:tab w:val="left" w:pos="10335"/>
        </w:tabs>
        <w:spacing w:after="0" w:line="240" w:lineRule="auto"/>
        <w:ind w:firstLine="284"/>
        <w:rPr>
          <w:rFonts w:ascii="Garamond" w:hAnsi="Garamond" w:cs="Times New Roman"/>
          <w:sz w:val="24"/>
          <w:szCs w:val="24"/>
        </w:rPr>
      </w:pPr>
      <w:r w:rsidRPr="006F28EE">
        <w:rPr>
          <w:rFonts w:ascii="Garamond" w:hAnsi="Garamond" w:cs="Times New Roman"/>
          <w:sz w:val="24"/>
          <w:szCs w:val="24"/>
        </w:rPr>
        <w:t>2) pesë ngritje të realizuara vetëm; dhe</w:t>
      </w:r>
    </w:p>
    <w:p w14:paraId="0E39FFCA" w14:textId="3721301E" w:rsidR="001D14A1" w:rsidRPr="006F28EE" w:rsidRDefault="001D14A1" w:rsidP="001D14A1">
      <w:pPr>
        <w:widowControl w:val="0"/>
        <w:tabs>
          <w:tab w:val="left" w:pos="10335"/>
        </w:tabs>
        <w:spacing w:after="0" w:line="240" w:lineRule="auto"/>
        <w:ind w:firstLine="284"/>
        <w:rPr>
          <w:rFonts w:ascii="Garamond" w:hAnsi="Garamond" w:cs="Times New Roman"/>
          <w:sz w:val="24"/>
          <w:szCs w:val="24"/>
        </w:rPr>
      </w:pPr>
      <w:r w:rsidRPr="006F28EE">
        <w:rPr>
          <w:rFonts w:ascii="Garamond" w:hAnsi="Garamond" w:cs="Times New Roman"/>
          <w:sz w:val="24"/>
          <w:szCs w:val="24"/>
        </w:rPr>
        <w:t>3) pesë ulje me ndalim të plotë të realizuara vetëm;</w:t>
      </w:r>
    </w:p>
    <w:p w14:paraId="6216957D" w14:textId="0F3FB915" w:rsidR="001D14A1" w:rsidRPr="006F28EE" w:rsidRDefault="001D14A1" w:rsidP="001D14A1">
      <w:pPr>
        <w:widowControl w:val="0"/>
        <w:tabs>
          <w:tab w:val="left" w:pos="10335"/>
        </w:tabs>
        <w:spacing w:after="0" w:line="240" w:lineRule="auto"/>
        <w:ind w:firstLine="284"/>
        <w:rPr>
          <w:rFonts w:ascii="Garamond" w:hAnsi="Garamond" w:cs="Times New Roman"/>
          <w:sz w:val="24"/>
          <w:szCs w:val="24"/>
        </w:rPr>
      </w:pPr>
      <w:r w:rsidRPr="006F28EE">
        <w:rPr>
          <w:rFonts w:ascii="Garamond" w:hAnsi="Garamond" w:cs="Times New Roman"/>
          <w:sz w:val="24"/>
          <w:szCs w:val="24"/>
        </w:rPr>
        <w:lastRenderedPageBreak/>
        <w:t>e) Instruksionet e fluturimit UPRT në përputhje me FCL.745.A;</w:t>
      </w:r>
    </w:p>
    <w:p w14:paraId="1771C397" w14:textId="1AAC075D" w:rsidR="001D14A1" w:rsidRPr="006F28EE" w:rsidRDefault="001D14A1" w:rsidP="001D14A1">
      <w:pPr>
        <w:widowControl w:val="0"/>
        <w:tabs>
          <w:tab w:val="left" w:pos="10335"/>
        </w:tabs>
        <w:spacing w:after="0" w:line="240" w:lineRule="auto"/>
        <w:ind w:firstLine="284"/>
        <w:rPr>
          <w:rFonts w:ascii="Garamond" w:hAnsi="Garamond" w:cs="Times New Roman"/>
          <w:sz w:val="24"/>
          <w:szCs w:val="24"/>
        </w:rPr>
      </w:pPr>
      <w:r w:rsidRPr="006F28EE">
        <w:rPr>
          <w:rFonts w:ascii="Garamond" w:hAnsi="Garamond" w:cs="Times New Roman"/>
          <w:sz w:val="24"/>
          <w:szCs w:val="24"/>
        </w:rPr>
        <w:t>f)115 orë me instrumente duke përfshirë, të paktën:</w:t>
      </w:r>
    </w:p>
    <w:p w14:paraId="02692FE8" w14:textId="54A33F1E" w:rsidR="001D14A1" w:rsidRPr="006F28EE" w:rsidRDefault="001D14A1" w:rsidP="001D14A1">
      <w:pPr>
        <w:widowControl w:val="0"/>
        <w:tabs>
          <w:tab w:val="left" w:pos="10335"/>
        </w:tabs>
        <w:spacing w:after="0" w:line="240" w:lineRule="auto"/>
        <w:ind w:firstLine="284"/>
        <w:rPr>
          <w:rFonts w:ascii="Garamond" w:hAnsi="Garamond" w:cs="Times New Roman"/>
          <w:sz w:val="24"/>
          <w:szCs w:val="24"/>
        </w:rPr>
      </w:pPr>
      <w:r w:rsidRPr="006F28EE">
        <w:rPr>
          <w:rFonts w:ascii="Garamond" w:hAnsi="Garamond" w:cs="Times New Roman"/>
          <w:sz w:val="24"/>
          <w:szCs w:val="24"/>
        </w:rPr>
        <w:t>1) 20 orë si SPIC;</w:t>
      </w:r>
    </w:p>
    <w:p w14:paraId="185F85AA" w14:textId="6ABDA8C0" w:rsidR="001D14A1" w:rsidRPr="006F28EE" w:rsidRDefault="001D14A1" w:rsidP="001D14A1">
      <w:pPr>
        <w:widowControl w:val="0"/>
        <w:tabs>
          <w:tab w:val="left" w:pos="10335"/>
        </w:tabs>
        <w:spacing w:after="0" w:line="240" w:lineRule="auto"/>
        <w:ind w:firstLine="284"/>
        <w:rPr>
          <w:rFonts w:ascii="Garamond" w:hAnsi="Garamond" w:cs="Times New Roman"/>
          <w:sz w:val="24"/>
          <w:szCs w:val="24"/>
        </w:rPr>
      </w:pPr>
      <w:r w:rsidRPr="006F28EE">
        <w:rPr>
          <w:rFonts w:ascii="Garamond" w:hAnsi="Garamond" w:cs="Times New Roman"/>
          <w:sz w:val="24"/>
          <w:szCs w:val="24"/>
        </w:rPr>
        <w:t>2) 15 orë MCC, për të cilin mund të përd</w:t>
      </w:r>
      <w:r w:rsidR="00227F3B" w:rsidRPr="006F28EE">
        <w:rPr>
          <w:rFonts w:ascii="Garamond" w:hAnsi="Garamond" w:cs="Times New Roman"/>
          <w:sz w:val="24"/>
          <w:szCs w:val="24"/>
        </w:rPr>
        <w:t>orët</w:t>
      </w:r>
      <w:r w:rsidRPr="006F28EE">
        <w:rPr>
          <w:rFonts w:ascii="Garamond" w:hAnsi="Garamond" w:cs="Times New Roman"/>
          <w:sz w:val="24"/>
          <w:szCs w:val="24"/>
        </w:rPr>
        <w:t xml:space="preserve"> një FFS ose një FNPT II;</w:t>
      </w:r>
    </w:p>
    <w:p w14:paraId="23978EF2" w14:textId="672A1EEE" w:rsidR="001D14A1" w:rsidRPr="006F28EE" w:rsidRDefault="001D14A1" w:rsidP="001D14A1">
      <w:pPr>
        <w:widowControl w:val="0"/>
        <w:tabs>
          <w:tab w:val="left" w:pos="10335"/>
        </w:tabs>
        <w:spacing w:after="0" w:line="240" w:lineRule="auto"/>
        <w:ind w:firstLine="284"/>
        <w:rPr>
          <w:rFonts w:ascii="Garamond" w:hAnsi="Garamond" w:cs="Times New Roman"/>
          <w:sz w:val="24"/>
          <w:szCs w:val="24"/>
        </w:rPr>
      </w:pPr>
      <w:r w:rsidRPr="006F28EE">
        <w:rPr>
          <w:rFonts w:ascii="Garamond" w:hAnsi="Garamond" w:cs="Times New Roman"/>
          <w:sz w:val="24"/>
          <w:szCs w:val="24"/>
        </w:rPr>
        <w:t xml:space="preserve">3) 50 orë me </w:t>
      </w:r>
      <w:r w:rsidR="00DB43D2" w:rsidRPr="006F28EE">
        <w:rPr>
          <w:rFonts w:ascii="Garamond" w:hAnsi="Garamond" w:cs="Times New Roman"/>
          <w:sz w:val="24"/>
          <w:szCs w:val="24"/>
        </w:rPr>
        <w:t>instruksione</w:t>
      </w:r>
      <w:r w:rsidRPr="006F28EE">
        <w:rPr>
          <w:rFonts w:ascii="Garamond" w:hAnsi="Garamond" w:cs="Times New Roman"/>
          <w:sz w:val="24"/>
          <w:szCs w:val="24"/>
        </w:rPr>
        <w:t xml:space="preserve"> për fluturimin me instrumente, nga</w:t>
      </w:r>
      <w:r w:rsidR="0056740D" w:rsidRPr="006F28EE">
        <w:rPr>
          <w:rFonts w:ascii="Garamond" w:hAnsi="Garamond" w:cs="Times New Roman"/>
          <w:sz w:val="24"/>
          <w:szCs w:val="24"/>
        </w:rPr>
        <w:t xml:space="preserve"> të cila</w:t>
      </w:r>
      <w:r w:rsidRPr="006F28EE">
        <w:rPr>
          <w:rFonts w:ascii="Garamond" w:hAnsi="Garamond" w:cs="Times New Roman"/>
          <w:sz w:val="24"/>
          <w:szCs w:val="24"/>
        </w:rPr>
        <w:t>t deri n</w:t>
      </w:r>
      <w:r w:rsidR="00B32F3C" w:rsidRPr="006F28EE">
        <w:rPr>
          <w:rFonts w:ascii="Garamond" w:hAnsi="Garamond" w:cs="Times New Roman"/>
          <w:sz w:val="24"/>
          <w:szCs w:val="24"/>
        </w:rPr>
        <w:t>ë</w:t>
      </w:r>
      <w:r w:rsidRPr="006F28EE">
        <w:rPr>
          <w:rFonts w:ascii="Garamond" w:hAnsi="Garamond" w:cs="Times New Roman"/>
          <w:sz w:val="24"/>
          <w:szCs w:val="24"/>
        </w:rPr>
        <w:t>:</w:t>
      </w:r>
    </w:p>
    <w:p w14:paraId="0853AFA3" w14:textId="633D0CDC" w:rsidR="001D14A1" w:rsidRPr="006F28EE" w:rsidRDefault="001D14A1" w:rsidP="00227F3B">
      <w:pPr>
        <w:widowControl w:val="0"/>
        <w:tabs>
          <w:tab w:val="left" w:pos="142"/>
        </w:tabs>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 xml:space="preserve">(i) 25 orë mund të jenë kohë me instrumente </w:t>
      </w:r>
      <w:r w:rsidR="00037006" w:rsidRPr="006F28EE">
        <w:rPr>
          <w:rFonts w:ascii="Garamond" w:hAnsi="Garamond" w:cs="Times New Roman"/>
          <w:sz w:val="24"/>
          <w:szCs w:val="24"/>
        </w:rPr>
        <w:t xml:space="preserve">në tokë </w:t>
      </w:r>
      <w:r w:rsidRPr="006F28EE">
        <w:rPr>
          <w:rFonts w:ascii="Garamond" w:hAnsi="Garamond" w:cs="Times New Roman"/>
          <w:sz w:val="24"/>
          <w:szCs w:val="24"/>
        </w:rPr>
        <w:t>në një FNPT I</w:t>
      </w:r>
      <w:r w:rsidR="004B1B1B" w:rsidRPr="006F28EE">
        <w:rPr>
          <w:rFonts w:ascii="Garamond" w:hAnsi="Garamond" w:cs="Times New Roman"/>
          <w:sz w:val="24"/>
          <w:szCs w:val="24"/>
        </w:rPr>
        <w:t>;</w:t>
      </w:r>
      <w:r w:rsidRPr="006F28EE">
        <w:rPr>
          <w:rFonts w:ascii="Garamond" w:hAnsi="Garamond" w:cs="Times New Roman"/>
          <w:sz w:val="24"/>
          <w:szCs w:val="24"/>
        </w:rPr>
        <w:t xml:space="preserve"> ose</w:t>
      </w:r>
    </w:p>
    <w:p w14:paraId="0D85ABE7" w14:textId="3934DCCA" w:rsidR="001D14A1" w:rsidRPr="006F28EE" w:rsidRDefault="001D14A1" w:rsidP="00227F3B">
      <w:pPr>
        <w:widowControl w:val="0"/>
        <w:tabs>
          <w:tab w:val="left" w:pos="10335"/>
        </w:tabs>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 xml:space="preserve">(ii) 40 orë mund të jenë kohë </w:t>
      </w:r>
      <w:r w:rsidR="0063492D" w:rsidRPr="006F28EE">
        <w:rPr>
          <w:rFonts w:ascii="Garamond" w:hAnsi="Garamond" w:cs="Times New Roman"/>
          <w:sz w:val="24"/>
          <w:szCs w:val="24"/>
        </w:rPr>
        <w:t>instrumental</w:t>
      </w:r>
      <w:r w:rsidRPr="006F28EE">
        <w:rPr>
          <w:rFonts w:ascii="Garamond" w:hAnsi="Garamond" w:cs="Times New Roman"/>
          <w:sz w:val="24"/>
          <w:szCs w:val="24"/>
        </w:rPr>
        <w:t xml:space="preserve">e </w:t>
      </w:r>
      <w:r w:rsidR="00037006" w:rsidRPr="006F28EE">
        <w:rPr>
          <w:rFonts w:ascii="Garamond" w:hAnsi="Garamond" w:cs="Times New Roman"/>
          <w:sz w:val="24"/>
          <w:szCs w:val="24"/>
        </w:rPr>
        <w:t xml:space="preserve">në tokë </w:t>
      </w:r>
      <w:r w:rsidRPr="006F28EE">
        <w:rPr>
          <w:rFonts w:ascii="Garamond" w:hAnsi="Garamond" w:cs="Times New Roman"/>
          <w:sz w:val="24"/>
          <w:szCs w:val="24"/>
        </w:rPr>
        <w:t>në një FNPT II FTD 2 ose FFS, prej të</w:t>
      </w:r>
      <w:r w:rsidR="00EB2F14" w:rsidRPr="006F28EE">
        <w:rPr>
          <w:rFonts w:ascii="Garamond" w:hAnsi="Garamond" w:cs="Times New Roman"/>
          <w:sz w:val="24"/>
          <w:szCs w:val="24"/>
        </w:rPr>
        <w:t xml:space="preserve"> </w:t>
      </w:r>
      <w:r w:rsidR="00F2789A" w:rsidRPr="006F28EE">
        <w:rPr>
          <w:rFonts w:ascii="Garamond" w:hAnsi="Garamond" w:cs="Times New Roman"/>
          <w:sz w:val="24"/>
          <w:szCs w:val="24"/>
        </w:rPr>
        <w:t xml:space="preserve"> </w:t>
      </w:r>
      <w:r w:rsidRPr="006F28EE">
        <w:rPr>
          <w:rFonts w:ascii="Garamond" w:hAnsi="Garamond" w:cs="Times New Roman"/>
          <w:sz w:val="24"/>
          <w:szCs w:val="24"/>
        </w:rPr>
        <w:t>cilave deri në 10</w:t>
      </w:r>
      <w:r w:rsidR="002F74CC" w:rsidRPr="006F28EE">
        <w:rPr>
          <w:rFonts w:ascii="Garamond" w:hAnsi="Garamond" w:cs="Times New Roman"/>
          <w:sz w:val="24"/>
          <w:szCs w:val="24"/>
        </w:rPr>
        <w:t xml:space="preserve"> orë </w:t>
      </w:r>
      <w:r w:rsidR="00671230" w:rsidRPr="006F28EE">
        <w:rPr>
          <w:rFonts w:ascii="Garamond" w:hAnsi="Garamond" w:cs="Times New Roman"/>
          <w:sz w:val="24"/>
          <w:szCs w:val="24"/>
        </w:rPr>
        <w:t xml:space="preserve">mund të </w:t>
      </w:r>
      <w:r w:rsidRPr="006F28EE">
        <w:rPr>
          <w:rFonts w:ascii="Garamond" w:hAnsi="Garamond" w:cs="Times New Roman"/>
          <w:sz w:val="24"/>
          <w:szCs w:val="24"/>
        </w:rPr>
        <w:t>zhvillohen në një FNPT I.</w:t>
      </w:r>
    </w:p>
    <w:p w14:paraId="5C206C6C" w14:textId="1401E244" w:rsidR="001D14A1" w:rsidRPr="006F28EE" w:rsidRDefault="00C928C9" w:rsidP="002F632D">
      <w:pPr>
        <w:widowControl w:val="0"/>
        <w:tabs>
          <w:tab w:val="left" w:pos="10335"/>
        </w:tabs>
        <w:spacing w:after="0" w:line="240" w:lineRule="auto"/>
        <w:jc w:val="both"/>
        <w:rPr>
          <w:rFonts w:ascii="Garamond" w:hAnsi="Garamond" w:cs="Times New Roman"/>
          <w:sz w:val="24"/>
          <w:szCs w:val="24"/>
        </w:rPr>
      </w:pPr>
      <w:r w:rsidRPr="006F28EE">
        <w:rPr>
          <w:rFonts w:ascii="Garamond" w:eastAsia="Calibri" w:hAnsi="Garamond" w:cs="Times New Roman"/>
          <w:color w:val="000000"/>
          <w:sz w:val="24"/>
          <w:szCs w:val="24"/>
        </w:rPr>
        <w:t>Aplikantët që mbajnë një BIR ose një certifikatë të përfundimit të kursit për Modulin e Fluturimit Instrumental Bazik do të kreditohen deri në 10 orë drejt kohës së kërkuar të instruksionit instrumental. Orët e bëra në BITD nuk do të kreditohen.</w:t>
      </w:r>
      <w:r w:rsidR="001D14A1" w:rsidRPr="006F28EE">
        <w:rPr>
          <w:rFonts w:ascii="Garamond" w:hAnsi="Garamond" w:cs="Times New Roman"/>
          <w:sz w:val="24"/>
          <w:szCs w:val="24"/>
        </w:rPr>
        <w:t>; dhe</w:t>
      </w:r>
    </w:p>
    <w:p w14:paraId="62EC4B37" w14:textId="68288B52" w:rsidR="001D14A1" w:rsidRPr="006F28EE" w:rsidRDefault="001D14A1" w:rsidP="00227F3B">
      <w:pPr>
        <w:widowControl w:val="0"/>
        <w:tabs>
          <w:tab w:val="left" w:pos="10335"/>
        </w:tabs>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g) 5 orë në aeroplan i cili:</w:t>
      </w:r>
    </w:p>
    <w:p w14:paraId="1E0E70F9" w14:textId="5E655AA8" w:rsidR="001D14A1" w:rsidRPr="006F28EE" w:rsidRDefault="001D14A1" w:rsidP="00227F3B">
      <w:pPr>
        <w:widowControl w:val="0"/>
        <w:tabs>
          <w:tab w:val="left" w:pos="10335"/>
        </w:tabs>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1) është i certifikuar p</w:t>
      </w:r>
      <w:r w:rsidR="004B1B1B" w:rsidRPr="006F28EE">
        <w:rPr>
          <w:rFonts w:ascii="Garamond" w:hAnsi="Garamond" w:cs="Times New Roman"/>
          <w:sz w:val="24"/>
          <w:szCs w:val="24"/>
        </w:rPr>
        <w:t>ë</w:t>
      </w:r>
      <w:r w:rsidRPr="006F28EE">
        <w:rPr>
          <w:rFonts w:ascii="Garamond" w:hAnsi="Garamond" w:cs="Times New Roman"/>
          <w:sz w:val="24"/>
          <w:szCs w:val="24"/>
        </w:rPr>
        <w:t>r t</w:t>
      </w:r>
      <w:r w:rsidR="004B1B1B" w:rsidRPr="006F28EE">
        <w:rPr>
          <w:rFonts w:ascii="Garamond" w:hAnsi="Garamond" w:cs="Times New Roman"/>
          <w:sz w:val="24"/>
          <w:szCs w:val="24"/>
        </w:rPr>
        <w:t>ë</w:t>
      </w:r>
      <w:r w:rsidRPr="006F28EE">
        <w:rPr>
          <w:rFonts w:ascii="Garamond" w:hAnsi="Garamond" w:cs="Times New Roman"/>
          <w:sz w:val="24"/>
          <w:szCs w:val="24"/>
        </w:rPr>
        <w:t xml:space="preserve"> mbajtur</w:t>
      </w:r>
      <w:r w:rsidR="00F2789A" w:rsidRPr="006F28EE">
        <w:rPr>
          <w:rFonts w:ascii="Garamond" w:hAnsi="Garamond" w:cs="Times New Roman"/>
          <w:sz w:val="24"/>
          <w:szCs w:val="24"/>
        </w:rPr>
        <w:t xml:space="preserve"> </w:t>
      </w:r>
      <w:r w:rsidRPr="006F28EE">
        <w:rPr>
          <w:rFonts w:ascii="Garamond" w:hAnsi="Garamond" w:cs="Times New Roman"/>
          <w:sz w:val="24"/>
          <w:szCs w:val="24"/>
        </w:rPr>
        <w:t>të paktën 4 persona; dhe</w:t>
      </w:r>
    </w:p>
    <w:p w14:paraId="2B10BAD4" w14:textId="5B4AF1CC" w:rsidR="001D14A1" w:rsidRPr="006F28EE" w:rsidRDefault="001D14A1" w:rsidP="00227F3B">
      <w:pPr>
        <w:widowControl w:val="0"/>
        <w:tabs>
          <w:tab w:val="left" w:pos="10335"/>
        </w:tabs>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2) ka helika me hap të ndryshueshëm dhe rrota të palosshme</w:t>
      </w:r>
      <w:r w:rsidR="008F7532" w:rsidRPr="006F28EE">
        <w:rPr>
          <w:rFonts w:ascii="Garamond" w:hAnsi="Garamond" w:cs="Times New Roman"/>
          <w:sz w:val="24"/>
          <w:szCs w:val="24"/>
        </w:rPr>
        <w:t>;</w:t>
      </w:r>
    </w:p>
    <w:p w14:paraId="79542E64" w14:textId="77777777" w:rsidR="003F5EC0" w:rsidRPr="006F28EE" w:rsidRDefault="003F5EC0" w:rsidP="00227F3B">
      <w:pPr>
        <w:widowControl w:val="0"/>
        <w:tabs>
          <w:tab w:val="left" w:pos="10335"/>
        </w:tabs>
        <w:spacing w:after="0" w:line="240" w:lineRule="auto"/>
        <w:ind w:firstLine="284"/>
        <w:jc w:val="both"/>
        <w:rPr>
          <w:rFonts w:ascii="Garamond" w:hAnsi="Garamond" w:cs="Times New Roman"/>
          <w:sz w:val="24"/>
          <w:szCs w:val="24"/>
        </w:rPr>
      </w:pPr>
    </w:p>
    <w:p w14:paraId="3BDC1D99" w14:textId="2D84B65A" w:rsidR="001D14A1" w:rsidRPr="006F28EE" w:rsidRDefault="001D14A1" w:rsidP="007F7E0C">
      <w:pPr>
        <w:widowControl w:val="0"/>
        <w:tabs>
          <w:tab w:val="left" w:pos="10335"/>
        </w:tabs>
        <w:spacing w:after="0" w:line="240" w:lineRule="auto"/>
        <w:ind w:firstLine="284"/>
        <w:jc w:val="center"/>
        <w:rPr>
          <w:rFonts w:ascii="Garamond" w:hAnsi="Garamond" w:cs="Times New Roman"/>
          <w:b/>
          <w:sz w:val="24"/>
          <w:szCs w:val="24"/>
        </w:rPr>
      </w:pPr>
      <w:r w:rsidRPr="006F28EE">
        <w:rPr>
          <w:rFonts w:ascii="Garamond" w:hAnsi="Garamond" w:cs="Times New Roman"/>
          <w:b/>
          <w:sz w:val="24"/>
          <w:szCs w:val="24"/>
        </w:rPr>
        <w:t>TESTI I AFTËSISË</w:t>
      </w:r>
    </w:p>
    <w:p w14:paraId="575476A2" w14:textId="77777777" w:rsidR="003F5EC0" w:rsidRPr="006F28EE" w:rsidRDefault="003F5EC0" w:rsidP="007F7E0C">
      <w:pPr>
        <w:widowControl w:val="0"/>
        <w:tabs>
          <w:tab w:val="left" w:pos="10335"/>
        </w:tabs>
        <w:spacing w:after="0" w:line="240" w:lineRule="auto"/>
        <w:ind w:firstLine="284"/>
        <w:jc w:val="center"/>
        <w:rPr>
          <w:rFonts w:ascii="Garamond" w:hAnsi="Garamond" w:cs="Times New Roman"/>
          <w:b/>
          <w:sz w:val="24"/>
          <w:szCs w:val="24"/>
        </w:rPr>
      </w:pPr>
    </w:p>
    <w:p w14:paraId="06685479" w14:textId="11122B0E" w:rsidR="001D14A1" w:rsidRPr="006F28EE" w:rsidRDefault="00C928C9" w:rsidP="00227F3B">
      <w:pPr>
        <w:widowControl w:val="0"/>
        <w:tabs>
          <w:tab w:val="left" w:pos="10335"/>
        </w:tabs>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10</w:t>
      </w:r>
      <w:r w:rsidR="001D14A1" w:rsidRPr="006F28EE">
        <w:rPr>
          <w:rFonts w:ascii="Garamond" w:hAnsi="Garamond" w:cs="Times New Roman"/>
          <w:sz w:val="24"/>
          <w:szCs w:val="24"/>
        </w:rPr>
        <w:t xml:space="preserve">. Me përfundimin e instruksioneve përkatëse të fluturimit, aplikanti duhet të marrë </w:t>
      </w:r>
      <w:r w:rsidRPr="006F28EE">
        <w:rPr>
          <w:rFonts w:ascii="Garamond" w:hAnsi="Garamond" w:cs="Times New Roman"/>
          <w:sz w:val="24"/>
          <w:szCs w:val="24"/>
        </w:rPr>
        <w:t>t</w:t>
      </w:r>
      <w:r w:rsidR="001D14A1" w:rsidRPr="006F28EE">
        <w:rPr>
          <w:rFonts w:ascii="Garamond" w:hAnsi="Garamond" w:cs="Times New Roman"/>
          <w:sz w:val="24"/>
          <w:szCs w:val="24"/>
        </w:rPr>
        <w:t>estin e aftësisë së CPL(A), në aeroplan me një motor, ose shumë motorë dhe</w:t>
      </w:r>
      <w:r w:rsidR="00B61D1A" w:rsidRPr="006F28EE">
        <w:rPr>
          <w:rFonts w:ascii="Garamond" w:hAnsi="Garamond" w:cs="Times New Roman"/>
          <w:sz w:val="24"/>
          <w:szCs w:val="24"/>
        </w:rPr>
        <w:t xml:space="preserve"> një </w:t>
      </w:r>
      <w:r w:rsidR="001D14A1" w:rsidRPr="006F28EE">
        <w:rPr>
          <w:rFonts w:ascii="Garamond" w:hAnsi="Garamond" w:cs="Times New Roman"/>
          <w:sz w:val="24"/>
          <w:szCs w:val="24"/>
        </w:rPr>
        <w:t xml:space="preserve">test të </w:t>
      </w:r>
      <w:r w:rsidR="00B61D1A" w:rsidRPr="006F28EE">
        <w:rPr>
          <w:rFonts w:ascii="Garamond" w:hAnsi="Garamond" w:cs="Times New Roman"/>
          <w:sz w:val="24"/>
          <w:szCs w:val="24"/>
        </w:rPr>
        <w:t>aftësisë</w:t>
      </w:r>
      <w:r w:rsidRPr="006F28EE">
        <w:rPr>
          <w:rFonts w:ascii="Garamond" w:hAnsi="Garamond" w:cs="Times New Roman"/>
          <w:sz w:val="24"/>
          <w:szCs w:val="24"/>
        </w:rPr>
        <w:t xml:space="preserve"> IR</w:t>
      </w:r>
      <w:r w:rsidR="001D14A1" w:rsidRPr="006F28EE">
        <w:rPr>
          <w:rFonts w:ascii="Garamond" w:hAnsi="Garamond" w:cs="Times New Roman"/>
          <w:sz w:val="24"/>
          <w:szCs w:val="24"/>
        </w:rPr>
        <w:t xml:space="preserve"> në </w:t>
      </w:r>
      <w:r w:rsidR="00360584" w:rsidRPr="006F28EE">
        <w:rPr>
          <w:rFonts w:ascii="Garamond" w:hAnsi="Garamond" w:cs="Times New Roman"/>
          <w:sz w:val="24"/>
          <w:szCs w:val="24"/>
        </w:rPr>
        <w:t>aeroplanë</w:t>
      </w:r>
      <w:r w:rsidR="00940902" w:rsidRPr="006F28EE">
        <w:rPr>
          <w:rFonts w:ascii="Garamond" w:hAnsi="Garamond" w:cs="Times New Roman"/>
          <w:sz w:val="24"/>
          <w:szCs w:val="24"/>
        </w:rPr>
        <w:t xml:space="preserve"> më shumë </w:t>
      </w:r>
      <w:r w:rsidR="001D14A1" w:rsidRPr="006F28EE">
        <w:rPr>
          <w:rFonts w:ascii="Garamond" w:hAnsi="Garamond" w:cs="Times New Roman"/>
          <w:sz w:val="24"/>
          <w:szCs w:val="24"/>
        </w:rPr>
        <w:t>motorë.</w:t>
      </w:r>
    </w:p>
    <w:p w14:paraId="2D309709" w14:textId="77777777" w:rsidR="00A875B7" w:rsidRPr="006F28EE" w:rsidRDefault="00A875B7" w:rsidP="001D14A1">
      <w:pPr>
        <w:widowControl w:val="0"/>
        <w:tabs>
          <w:tab w:val="left" w:pos="10335"/>
        </w:tabs>
        <w:spacing w:after="0" w:line="240" w:lineRule="auto"/>
        <w:ind w:firstLine="284"/>
        <w:jc w:val="center"/>
        <w:rPr>
          <w:rFonts w:ascii="Garamond" w:hAnsi="Garamond" w:cs="Times New Roman"/>
          <w:b/>
          <w:sz w:val="24"/>
          <w:szCs w:val="24"/>
        </w:rPr>
      </w:pPr>
    </w:p>
    <w:p w14:paraId="6B7D49EC" w14:textId="08743831" w:rsidR="001D14A1" w:rsidRPr="006F28EE" w:rsidRDefault="001D14A1" w:rsidP="00227F3B">
      <w:pPr>
        <w:widowControl w:val="0"/>
        <w:tabs>
          <w:tab w:val="left" w:pos="10335"/>
        </w:tabs>
        <w:spacing w:after="0" w:line="240" w:lineRule="auto"/>
        <w:ind w:firstLine="284"/>
        <w:jc w:val="both"/>
        <w:rPr>
          <w:rFonts w:ascii="Garamond" w:hAnsi="Garamond" w:cs="Times New Roman"/>
          <w:sz w:val="24"/>
          <w:szCs w:val="24"/>
        </w:rPr>
      </w:pPr>
      <w:r w:rsidRPr="006F28EE">
        <w:rPr>
          <w:rFonts w:ascii="Garamond" w:hAnsi="Garamond" w:cs="Times New Roman"/>
          <w:b/>
          <w:sz w:val="24"/>
          <w:szCs w:val="24"/>
        </w:rPr>
        <w:t xml:space="preserve">B. Kursi modular ATP- </w:t>
      </w:r>
      <w:r w:rsidR="00360584" w:rsidRPr="006F28EE">
        <w:rPr>
          <w:rFonts w:ascii="Garamond" w:hAnsi="Garamond" w:cs="Times New Roman"/>
          <w:b/>
          <w:sz w:val="24"/>
          <w:szCs w:val="24"/>
        </w:rPr>
        <w:t>Aeroplanë</w:t>
      </w:r>
      <w:r w:rsidRPr="006F28EE">
        <w:rPr>
          <w:rFonts w:ascii="Garamond" w:hAnsi="Garamond" w:cs="Times New Roman"/>
          <w:b/>
          <w:sz w:val="24"/>
          <w:szCs w:val="24"/>
        </w:rPr>
        <w:t xml:space="preserve">t </w:t>
      </w:r>
    </w:p>
    <w:p w14:paraId="3C1EEFC3" w14:textId="77777777" w:rsidR="00A875B7" w:rsidRPr="006F28EE" w:rsidRDefault="00A875B7" w:rsidP="00227F3B">
      <w:pPr>
        <w:widowControl w:val="0"/>
        <w:tabs>
          <w:tab w:val="left" w:pos="10335"/>
        </w:tabs>
        <w:spacing w:after="0" w:line="240" w:lineRule="auto"/>
        <w:ind w:firstLine="284"/>
        <w:jc w:val="both"/>
        <w:rPr>
          <w:rFonts w:ascii="Garamond" w:hAnsi="Garamond" w:cs="Times New Roman"/>
          <w:sz w:val="24"/>
          <w:szCs w:val="24"/>
        </w:rPr>
      </w:pPr>
    </w:p>
    <w:p w14:paraId="4089C3C4" w14:textId="6E827E7B" w:rsidR="001D14A1" w:rsidRPr="006F28EE" w:rsidRDefault="001D14A1" w:rsidP="00227F3B">
      <w:pPr>
        <w:widowControl w:val="0"/>
        <w:tabs>
          <w:tab w:val="left" w:pos="10335"/>
        </w:tabs>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 xml:space="preserve">1. </w:t>
      </w:r>
      <w:r w:rsidR="00227F3B" w:rsidRPr="006F28EE">
        <w:rPr>
          <w:rFonts w:ascii="Garamond" w:hAnsi="Garamond" w:cs="Times New Roman"/>
          <w:sz w:val="24"/>
          <w:szCs w:val="24"/>
        </w:rPr>
        <w:t>Aplikantë</w:t>
      </w:r>
      <w:r w:rsidRPr="006F28EE">
        <w:rPr>
          <w:rFonts w:ascii="Garamond" w:hAnsi="Garamond" w:cs="Times New Roman"/>
          <w:sz w:val="24"/>
          <w:szCs w:val="24"/>
        </w:rPr>
        <w:t>t</w:t>
      </w:r>
      <w:r w:rsidR="004355FA" w:rsidRPr="006F28EE">
        <w:rPr>
          <w:rFonts w:ascii="Garamond" w:hAnsi="Garamond" w:cs="Times New Roman"/>
          <w:sz w:val="24"/>
          <w:szCs w:val="24"/>
        </w:rPr>
        <w:t xml:space="preserve"> për</w:t>
      </w:r>
      <w:r w:rsidR="00B61D1A" w:rsidRPr="006F28EE">
        <w:rPr>
          <w:rFonts w:ascii="Garamond" w:hAnsi="Garamond" w:cs="Times New Roman"/>
          <w:sz w:val="24"/>
          <w:szCs w:val="24"/>
        </w:rPr>
        <w:t xml:space="preserve"> një </w:t>
      </w:r>
      <w:r w:rsidRPr="006F28EE">
        <w:rPr>
          <w:rFonts w:ascii="Garamond" w:hAnsi="Garamond" w:cs="Times New Roman"/>
          <w:sz w:val="24"/>
          <w:szCs w:val="24"/>
        </w:rPr>
        <w:t>ATPL(A)</w:t>
      </w:r>
      <w:r w:rsidR="00F536B0" w:rsidRPr="006F28EE">
        <w:rPr>
          <w:rFonts w:ascii="Garamond" w:hAnsi="Garamond" w:cs="Times New Roman"/>
          <w:sz w:val="24"/>
          <w:szCs w:val="24"/>
        </w:rPr>
        <w:t xml:space="preserve"> që </w:t>
      </w:r>
      <w:r w:rsidR="00227F3B" w:rsidRPr="006F28EE">
        <w:rPr>
          <w:rFonts w:ascii="Garamond" w:hAnsi="Garamond" w:cs="Times New Roman"/>
          <w:sz w:val="24"/>
          <w:szCs w:val="24"/>
        </w:rPr>
        <w:t>kryejnë</w:t>
      </w:r>
      <w:r w:rsidRPr="006F28EE">
        <w:rPr>
          <w:rFonts w:ascii="Garamond" w:hAnsi="Garamond" w:cs="Times New Roman"/>
          <w:sz w:val="24"/>
          <w:szCs w:val="24"/>
        </w:rPr>
        <w:t xml:space="preserve"> instruksionet e njohurive teorike t</w:t>
      </w:r>
      <w:r w:rsidR="00C71B21" w:rsidRPr="006F28EE">
        <w:rPr>
          <w:rFonts w:ascii="Garamond" w:hAnsi="Garamond" w:cs="Times New Roman"/>
          <w:sz w:val="24"/>
          <w:szCs w:val="24"/>
        </w:rPr>
        <w:t>ë</w:t>
      </w:r>
      <w:r w:rsidRPr="006F28EE">
        <w:rPr>
          <w:rFonts w:ascii="Garamond" w:hAnsi="Garamond" w:cs="Times New Roman"/>
          <w:sz w:val="24"/>
          <w:szCs w:val="24"/>
        </w:rPr>
        <w:t xml:space="preserve"> tyre</w:t>
      </w:r>
      <w:r w:rsidR="00F2789A" w:rsidRPr="006F28EE">
        <w:rPr>
          <w:rFonts w:ascii="Garamond" w:hAnsi="Garamond" w:cs="Times New Roman"/>
          <w:sz w:val="24"/>
          <w:szCs w:val="24"/>
        </w:rPr>
        <w:t xml:space="preserve"> në</w:t>
      </w:r>
      <w:r w:rsidR="00B61D1A" w:rsidRPr="006F28EE">
        <w:rPr>
          <w:rFonts w:ascii="Garamond" w:hAnsi="Garamond" w:cs="Times New Roman"/>
          <w:sz w:val="24"/>
          <w:szCs w:val="24"/>
        </w:rPr>
        <w:t xml:space="preserve"> një </w:t>
      </w:r>
      <w:r w:rsidRPr="006F28EE">
        <w:rPr>
          <w:rFonts w:ascii="Garamond" w:hAnsi="Garamond" w:cs="Times New Roman"/>
          <w:sz w:val="24"/>
          <w:szCs w:val="24"/>
        </w:rPr>
        <w:t xml:space="preserve">kurs modular </w:t>
      </w:r>
      <w:r w:rsidR="00940902" w:rsidRPr="006F28EE">
        <w:rPr>
          <w:rFonts w:ascii="Garamond" w:hAnsi="Garamond" w:cs="Times New Roman"/>
          <w:sz w:val="24"/>
          <w:szCs w:val="24"/>
        </w:rPr>
        <w:t xml:space="preserve">duhet të: </w:t>
      </w:r>
    </w:p>
    <w:p w14:paraId="002818BD" w14:textId="23704B73" w:rsidR="001D14A1" w:rsidRPr="006F28EE" w:rsidRDefault="00A875B7" w:rsidP="00227F3B">
      <w:pPr>
        <w:pStyle w:val="Teksti"/>
        <w:rPr>
          <w:rFonts w:cs="Times New Roman"/>
        </w:rPr>
      </w:pPr>
      <w:r w:rsidRPr="006F28EE">
        <w:rPr>
          <w:rFonts w:cs="Times New Roman"/>
        </w:rPr>
        <w:t xml:space="preserve">a) </w:t>
      </w:r>
      <w:r w:rsidR="00227F3B" w:rsidRPr="006F28EE">
        <w:rPr>
          <w:rFonts w:cs="Times New Roman"/>
        </w:rPr>
        <w:t>mbajnë</w:t>
      </w:r>
      <w:r w:rsidR="001D14A1" w:rsidRPr="006F28EE">
        <w:rPr>
          <w:rFonts w:cs="Times New Roman"/>
        </w:rPr>
        <w:t xml:space="preserve"> e </w:t>
      </w:r>
      <w:r w:rsidR="00B32F3C" w:rsidRPr="006F28EE">
        <w:rPr>
          <w:rFonts w:cs="Times New Roman"/>
        </w:rPr>
        <w:t>paktën</w:t>
      </w:r>
      <w:r w:rsidR="00B61D1A" w:rsidRPr="006F28EE">
        <w:rPr>
          <w:rFonts w:cs="Times New Roman"/>
        </w:rPr>
        <w:t xml:space="preserve"> një </w:t>
      </w:r>
      <w:r w:rsidR="001D14A1" w:rsidRPr="006F28EE">
        <w:rPr>
          <w:rFonts w:cs="Times New Roman"/>
        </w:rPr>
        <w:t>PPL(A</w:t>
      </w:r>
      <w:r w:rsidR="0062278D" w:rsidRPr="006F28EE">
        <w:rPr>
          <w:rFonts w:cs="Times New Roman"/>
        </w:rPr>
        <w:t xml:space="preserve">) të </w:t>
      </w:r>
      <w:r w:rsidR="00B61D1A" w:rsidRPr="006F28EE">
        <w:rPr>
          <w:rFonts w:cs="Times New Roman"/>
        </w:rPr>
        <w:t>lësh</w:t>
      </w:r>
      <w:r w:rsidR="001D14A1" w:rsidRPr="006F28EE">
        <w:rPr>
          <w:rFonts w:cs="Times New Roman"/>
        </w:rPr>
        <w:t>uar</w:t>
      </w:r>
      <w:r w:rsidR="00F2789A" w:rsidRPr="006F28EE">
        <w:rPr>
          <w:rFonts w:cs="Times New Roman"/>
        </w:rPr>
        <w:t xml:space="preserve"> në </w:t>
      </w:r>
      <w:r w:rsidR="004355FA" w:rsidRPr="006F28EE">
        <w:rPr>
          <w:rFonts w:cs="Times New Roman"/>
        </w:rPr>
        <w:t>përputh</w:t>
      </w:r>
      <w:r w:rsidR="001D14A1" w:rsidRPr="006F28EE">
        <w:rPr>
          <w:rFonts w:cs="Times New Roman"/>
        </w:rPr>
        <w:t xml:space="preserve">je </w:t>
      </w:r>
      <w:r w:rsidR="00063BCE" w:rsidRPr="006F28EE">
        <w:rPr>
          <w:rFonts w:cs="Times New Roman"/>
        </w:rPr>
        <w:t>me aneks</w:t>
      </w:r>
      <w:r w:rsidR="001D14A1" w:rsidRPr="006F28EE">
        <w:rPr>
          <w:rFonts w:cs="Times New Roman"/>
        </w:rPr>
        <w:t>in I</w:t>
      </w:r>
      <w:r w:rsidR="00227F3B" w:rsidRPr="006F28EE">
        <w:rPr>
          <w:rFonts w:cs="Times New Roman"/>
        </w:rPr>
        <w:t xml:space="preserve"> të Konventës së Çikagos</w:t>
      </w:r>
      <w:r w:rsidR="001D14A1" w:rsidRPr="006F28EE">
        <w:rPr>
          <w:rFonts w:cs="Times New Roman"/>
        </w:rPr>
        <w:t xml:space="preserve">; dhe </w:t>
      </w:r>
    </w:p>
    <w:p w14:paraId="1D49B8AB" w14:textId="30AE76DD" w:rsidR="001D14A1" w:rsidRPr="006F28EE" w:rsidRDefault="00227F3B" w:rsidP="00227F3B">
      <w:pPr>
        <w:widowControl w:val="0"/>
        <w:tabs>
          <w:tab w:val="left" w:pos="10335"/>
        </w:tabs>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kryejnë</w:t>
      </w:r>
      <w:r w:rsidR="00B32F3C" w:rsidRPr="006F28EE">
        <w:rPr>
          <w:rFonts w:ascii="Garamond" w:hAnsi="Garamond" w:cs="Times New Roman"/>
          <w:sz w:val="24"/>
          <w:szCs w:val="24"/>
        </w:rPr>
        <w:t xml:space="preserve"> së paku</w:t>
      </w:r>
      <w:r w:rsidR="001D14A1" w:rsidRPr="006F28EE">
        <w:rPr>
          <w:rFonts w:ascii="Garamond" w:hAnsi="Garamond" w:cs="Times New Roman"/>
          <w:sz w:val="24"/>
          <w:szCs w:val="24"/>
        </w:rPr>
        <w:t xml:space="preserve"> </w:t>
      </w:r>
      <w:r w:rsidRPr="006F28EE">
        <w:rPr>
          <w:rFonts w:ascii="Garamond" w:hAnsi="Garamond" w:cs="Times New Roman"/>
          <w:sz w:val="24"/>
          <w:szCs w:val="24"/>
        </w:rPr>
        <w:t>orët</w:t>
      </w:r>
      <w:r w:rsidR="001D14A1" w:rsidRPr="006F28EE">
        <w:rPr>
          <w:rFonts w:ascii="Garamond" w:hAnsi="Garamond" w:cs="Times New Roman"/>
          <w:sz w:val="24"/>
          <w:szCs w:val="24"/>
        </w:rPr>
        <w:t xml:space="preserve"> e m</w:t>
      </w:r>
      <w:r w:rsidR="004D1BE2" w:rsidRPr="006F28EE">
        <w:rPr>
          <w:rFonts w:ascii="Garamond" w:hAnsi="Garamond" w:cs="Times New Roman"/>
          <w:sz w:val="24"/>
          <w:szCs w:val="24"/>
        </w:rPr>
        <w:t>ë</w:t>
      </w:r>
      <w:r w:rsidR="001D14A1" w:rsidRPr="006F28EE">
        <w:rPr>
          <w:rFonts w:ascii="Garamond" w:hAnsi="Garamond" w:cs="Times New Roman"/>
          <w:sz w:val="24"/>
          <w:szCs w:val="24"/>
        </w:rPr>
        <w:t>poshtme</w:t>
      </w:r>
      <w:r w:rsidR="008A750D" w:rsidRPr="006F28EE">
        <w:rPr>
          <w:rFonts w:ascii="Garamond" w:hAnsi="Garamond" w:cs="Times New Roman"/>
          <w:sz w:val="24"/>
          <w:szCs w:val="24"/>
        </w:rPr>
        <w:t xml:space="preserve"> të instruksion</w:t>
      </w:r>
      <w:r w:rsidR="001D14A1" w:rsidRPr="006F28EE">
        <w:rPr>
          <w:rFonts w:ascii="Garamond" w:hAnsi="Garamond" w:cs="Times New Roman"/>
          <w:sz w:val="24"/>
          <w:szCs w:val="24"/>
        </w:rPr>
        <w:t>eve</w:t>
      </w:r>
      <w:r w:rsidR="002F74CC" w:rsidRPr="006F28EE">
        <w:rPr>
          <w:rFonts w:ascii="Garamond" w:hAnsi="Garamond" w:cs="Times New Roman"/>
          <w:sz w:val="24"/>
          <w:szCs w:val="24"/>
        </w:rPr>
        <w:t xml:space="preserve"> të njohur</w:t>
      </w:r>
      <w:r w:rsidR="001D14A1" w:rsidRPr="006F28EE">
        <w:rPr>
          <w:rFonts w:ascii="Garamond" w:hAnsi="Garamond" w:cs="Times New Roman"/>
          <w:sz w:val="24"/>
          <w:szCs w:val="24"/>
        </w:rPr>
        <w:t xml:space="preserve">ive teorike. </w:t>
      </w:r>
    </w:p>
    <w:p w14:paraId="303E3FD5" w14:textId="416983AD" w:rsidR="001D14A1" w:rsidRPr="006F28EE" w:rsidRDefault="001D14A1" w:rsidP="00227F3B">
      <w:pPr>
        <w:widowControl w:val="0"/>
        <w:tabs>
          <w:tab w:val="left" w:pos="10335"/>
        </w:tabs>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1)</w:t>
      </w:r>
      <w:r w:rsidR="004355FA" w:rsidRPr="006F28EE">
        <w:rPr>
          <w:rFonts w:ascii="Garamond" w:hAnsi="Garamond" w:cs="Times New Roman"/>
          <w:sz w:val="24"/>
          <w:szCs w:val="24"/>
        </w:rPr>
        <w:t xml:space="preserve"> për </w:t>
      </w:r>
      <w:r w:rsidR="00227F3B" w:rsidRPr="006F28EE">
        <w:rPr>
          <w:rFonts w:ascii="Garamond" w:hAnsi="Garamond" w:cs="Times New Roman"/>
          <w:sz w:val="24"/>
          <w:szCs w:val="24"/>
        </w:rPr>
        <w:t>aplikantë</w:t>
      </w:r>
      <w:r w:rsidRPr="006F28EE">
        <w:rPr>
          <w:rFonts w:ascii="Garamond" w:hAnsi="Garamond" w:cs="Times New Roman"/>
          <w:sz w:val="24"/>
          <w:szCs w:val="24"/>
        </w:rPr>
        <w:t>t</w:t>
      </w:r>
      <w:r w:rsidR="00F536B0" w:rsidRPr="006F28EE">
        <w:rPr>
          <w:rFonts w:ascii="Garamond" w:hAnsi="Garamond" w:cs="Times New Roman"/>
          <w:sz w:val="24"/>
          <w:szCs w:val="24"/>
        </w:rPr>
        <w:t xml:space="preserve"> që </w:t>
      </w:r>
      <w:r w:rsidR="00227F3B" w:rsidRPr="006F28EE">
        <w:rPr>
          <w:rFonts w:ascii="Garamond" w:hAnsi="Garamond" w:cs="Times New Roman"/>
          <w:sz w:val="24"/>
          <w:szCs w:val="24"/>
        </w:rPr>
        <w:t>mbajnë</w:t>
      </w:r>
      <w:r w:rsidR="00B61D1A" w:rsidRPr="006F28EE">
        <w:rPr>
          <w:rFonts w:ascii="Garamond" w:hAnsi="Garamond" w:cs="Times New Roman"/>
          <w:sz w:val="24"/>
          <w:szCs w:val="24"/>
        </w:rPr>
        <w:t xml:space="preserve"> një </w:t>
      </w:r>
      <w:r w:rsidRPr="006F28EE">
        <w:rPr>
          <w:rFonts w:ascii="Garamond" w:hAnsi="Garamond" w:cs="Times New Roman"/>
          <w:sz w:val="24"/>
          <w:szCs w:val="24"/>
        </w:rPr>
        <w:t xml:space="preserve">PPL(A) </w:t>
      </w:r>
      <w:r w:rsidR="002F632D" w:rsidRPr="006F28EE">
        <w:rPr>
          <w:rFonts w:ascii="Garamond" w:hAnsi="Garamond" w:cs="Times New Roman"/>
          <w:sz w:val="24"/>
          <w:szCs w:val="24"/>
        </w:rPr>
        <w:t>6</w:t>
      </w:r>
      <w:r w:rsidRPr="006F28EE">
        <w:rPr>
          <w:rFonts w:ascii="Garamond" w:hAnsi="Garamond" w:cs="Times New Roman"/>
          <w:sz w:val="24"/>
          <w:szCs w:val="24"/>
        </w:rPr>
        <w:t>50</w:t>
      </w:r>
      <w:r w:rsidR="002F632D" w:rsidRPr="006F28EE">
        <w:rPr>
          <w:rFonts w:ascii="Garamond" w:hAnsi="Garamond" w:cs="Times New Roman"/>
          <w:sz w:val="24"/>
          <w:szCs w:val="24"/>
        </w:rPr>
        <w:t xml:space="preserve"> orë</w:t>
      </w:r>
      <w:r w:rsidRPr="006F28EE">
        <w:rPr>
          <w:rFonts w:ascii="Garamond" w:hAnsi="Garamond" w:cs="Times New Roman"/>
          <w:sz w:val="24"/>
          <w:szCs w:val="24"/>
        </w:rPr>
        <w:t xml:space="preserve">; </w:t>
      </w:r>
    </w:p>
    <w:p w14:paraId="5F2389B8" w14:textId="0C20ACA8" w:rsidR="001D14A1" w:rsidRPr="006F28EE" w:rsidRDefault="001D14A1" w:rsidP="00227F3B">
      <w:pPr>
        <w:widowControl w:val="0"/>
        <w:tabs>
          <w:tab w:val="left" w:pos="10335"/>
        </w:tabs>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2)</w:t>
      </w:r>
      <w:r w:rsidR="004355FA" w:rsidRPr="006F28EE">
        <w:rPr>
          <w:rFonts w:ascii="Garamond" w:hAnsi="Garamond" w:cs="Times New Roman"/>
          <w:sz w:val="24"/>
          <w:szCs w:val="24"/>
        </w:rPr>
        <w:t xml:space="preserve"> për </w:t>
      </w:r>
      <w:r w:rsidR="00227F3B" w:rsidRPr="006F28EE">
        <w:rPr>
          <w:rFonts w:ascii="Garamond" w:hAnsi="Garamond" w:cs="Times New Roman"/>
          <w:sz w:val="24"/>
          <w:szCs w:val="24"/>
        </w:rPr>
        <w:t>aplikantë</w:t>
      </w:r>
      <w:r w:rsidRPr="006F28EE">
        <w:rPr>
          <w:rFonts w:ascii="Garamond" w:hAnsi="Garamond" w:cs="Times New Roman"/>
          <w:sz w:val="24"/>
          <w:szCs w:val="24"/>
        </w:rPr>
        <w:t>t</w:t>
      </w:r>
      <w:r w:rsidR="00F536B0" w:rsidRPr="006F28EE">
        <w:rPr>
          <w:rFonts w:ascii="Garamond" w:hAnsi="Garamond" w:cs="Times New Roman"/>
          <w:sz w:val="24"/>
          <w:szCs w:val="24"/>
        </w:rPr>
        <w:t xml:space="preserve"> që </w:t>
      </w:r>
      <w:r w:rsidR="00227F3B" w:rsidRPr="006F28EE">
        <w:rPr>
          <w:rFonts w:ascii="Garamond" w:hAnsi="Garamond" w:cs="Times New Roman"/>
          <w:sz w:val="24"/>
          <w:szCs w:val="24"/>
        </w:rPr>
        <w:t>mbajnë</w:t>
      </w:r>
      <w:r w:rsidR="00B61D1A" w:rsidRPr="006F28EE">
        <w:rPr>
          <w:rFonts w:ascii="Garamond" w:hAnsi="Garamond" w:cs="Times New Roman"/>
          <w:sz w:val="24"/>
          <w:szCs w:val="24"/>
        </w:rPr>
        <w:t xml:space="preserve"> një </w:t>
      </w:r>
      <w:r w:rsidR="002F632D" w:rsidRPr="006F28EE">
        <w:rPr>
          <w:rFonts w:ascii="Garamond" w:hAnsi="Garamond" w:cs="Times New Roman"/>
          <w:sz w:val="24"/>
          <w:szCs w:val="24"/>
        </w:rPr>
        <w:t>CPL (A), 400 orë</w:t>
      </w:r>
      <w:r w:rsidR="004B1B1B" w:rsidRPr="006F28EE">
        <w:rPr>
          <w:rFonts w:ascii="Garamond" w:hAnsi="Garamond" w:cs="Times New Roman"/>
          <w:sz w:val="24"/>
          <w:szCs w:val="24"/>
        </w:rPr>
        <w:t>;</w:t>
      </w:r>
      <w:r w:rsidRPr="006F28EE">
        <w:rPr>
          <w:rFonts w:ascii="Garamond" w:hAnsi="Garamond" w:cs="Times New Roman"/>
          <w:sz w:val="24"/>
          <w:szCs w:val="24"/>
        </w:rPr>
        <w:t xml:space="preserve"> </w:t>
      </w:r>
    </w:p>
    <w:p w14:paraId="716752A6" w14:textId="01C1F6E0" w:rsidR="001D14A1" w:rsidRPr="006F28EE" w:rsidRDefault="001D14A1" w:rsidP="00227F3B">
      <w:pPr>
        <w:widowControl w:val="0"/>
        <w:tabs>
          <w:tab w:val="left" w:pos="10335"/>
        </w:tabs>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3)</w:t>
      </w:r>
      <w:r w:rsidR="004355FA" w:rsidRPr="006F28EE">
        <w:rPr>
          <w:rFonts w:ascii="Garamond" w:hAnsi="Garamond" w:cs="Times New Roman"/>
          <w:sz w:val="24"/>
          <w:szCs w:val="24"/>
        </w:rPr>
        <w:t xml:space="preserve"> për </w:t>
      </w:r>
      <w:r w:rsidR="00227F3B" w:rsidRPr="006F28EE">
        <w:rPr>
          <w:rFonts w:ascii="Garamond" w:hAnsi="Garamond" w:cs="Times New Roman"/>
          <w:sz w:val="24"/>
          <w:szCs w:val="24"/>
        </w:rPr>
        <w:t>aplikantë</w:t>
      </w:r>
      <w:r w:rsidRPr="006F28EE">
        <w:rPr>
          <w:rFonts w:ascii="Garamond" w:hAnsi="Garamond" w:cs="Times New Roman"/>
          <w:sz w:val="24"/>
          <w:szCs w:val="24"/>
        </w:rPr>
        <w:t>t</w:t>
      </w:r>
      <w:r w:rsidR="00F536B0" w:rsidRPr="006F28EE">
        <w:rPr>
          <w:rFonts w:ascii="Garamond" w:hAnsi="Garamond" w:cs="Times New Roman"/>
          <w:sz w:val="24"/>
          <w:szCs w:val="24"/>
        </w:rPr>
        <w:t xml:space="preserve"> që </w:t>
      </w:r>
      <w:r w:rsidR="00227F3B" w:rsidRPr="006F28EE">
        <w:rPr>
          <w:rFonts w:ascii="Garamond" w:hAnsi="Garamond" w:cs="Times New Roman"/>
          <w:sz w:val="24"/>
          <w:szCs w:val="24"/>
        </w:rPr>
        <w:t>mbajnë</w:t>
      </w:r>
      <w:r w:rsidR="00B61D1A" w:rsidRPr="006F28EE">
        <w:rPr>
          <w:rFonts w:ascii="Garamond" w:hAnsi="Garamond" w:cs="Times New Roman"/>
          <w:sz w:val="24"/>
          <w:szCs w:val="24"/>
        </w:rPr>
        <w:t xml:space="preserve"> një </w:t>
      </w:r>
      <w:r w:rsidR="002F632D" w:rsidRPr="006F28EE">
        <w:rPr>
          <w:rFonts w:ascii="Garamond" w:hAnsi="Garamond" w:cs="Times New Roman"/>
          <w:sz w:val="24"/>
          <w:szCs w:val="24"/>
        </w:rPr>
        <w:t>IR(A), 500 orë</w:t>
      </w:r>
      <w:r w:rsidRPr="006F28EE">
        <w:rPr>
          <w:rFonts w:ascii="Garamond" w:hAnsi="Garamond" w:cs="Times New Roman"/>
          <w:sz w:val="24"/>
          <w:szCs w:val="24"/>
        </w:rPr>
        <w:t xml:space="preserve">; </w:t>
      </w:r>
    </w:p>
    <w:p w14:paraId="23DA9F58" w14:textId="61C0BFD4" w:rsidR="001D14A1" w:rsidRPr="006F28EE" w:rsidRDefault="001D14A1" w:rsidP="00227F3B">
      <w:pPr>
        <w:widowControl w:val="0"/>
        <w:tabs>
          <w:tab w:val="left" w:pos="10335"/>
        </w:tabs>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4)</w:t>
      </w:r>
      <w:r w:rsidR="004355FA" w:rsidRPr="006F28EE">
        <w:rPr>
          <w:rFonts w:ascii="Garamond" w:hAnsi="Garamond" w:cs="Times New Roman"/>
          <w:sz w:val="24"/>
          <w:szCs w:val="24"/>
        </w:rPr>
        <w:t xml:space="preserve"> për </w:t>
      </w:r>
      <w:r w:rsidR="00227F3B" w:rsidRPr="006F28EE">
        <w:rPr>
          <w:rFonts w:ascii="Garamond" w:hAnsi="Garamond" w:cs="Times New Roman"/>
          <w:sz w:val="24"/>
          <w:szCs w:val="24"/>
        </w:rPr>
        <w:t>aplikantë</w:t>
      </w:r>
      <w:r w:rsidRPr="006F28EE">
        <w:rPr>
          <w:rFonts w:ascii="Garamond" w:hAnsi="Garamond" w:cs="Times New Roman"/>
          <w:sz w:val="24"/>
          <w:szCs w:val="24"/>
        </w:rPr>
        <w:t>t</w:t>
      </w:r>
      <w:r w:rsidR="00F536B0" w:rsidRPr="006F28EE">
        <w:rPr>
          <w:rFonts w:ascii="Garamond" w:hAnsi="Garamond" w:cs="Times New Roman"/>
          <w:sz w:val="24"/>
          <w:szCs w:val="24"/>
        </w:rPr>
        <w:t xml:space="preserve"> që </w:t>
      </w:r>
      <w:r w:rsidR="00227F3B" w:rsidRPr="006F28EE">
        <w:rPr>
          <w:rFonts w:ascii="Garamond" w:hAnsi="Garamond" w:cs="Times New Roman"/>
          <w:sz w:val="24"/>
          <w:szCs w:val="24"/>
        </w:rPr>
        <w:t>mbajnë</w:t>
      </w:r>
      <w:r w:rsidR="00B61D1A" w:rsidRPr="006F28EE">
        <w:rPr>
          <w:rFonts w:ascii="Garamond" w:hAnsi="Garamond" w:cs="Times New Roman"/>
          <w:sz w:val="24"/>
          <w:szCs w:val="24"/>
        </w:rPr>
        <w:t xml:space="preserve"> një </w:t>
      </w:r>
      <w:r w:rsidRPr="006F28EE">
        <w:rPr>
          <w:rFonts w:ascii="Garamond" w:hAnsi="Garamond" w:cs="Times New Roman"/>
          <w:sz w:val="24"/>
          <w:szCs w:val="24"/>
        </w:rPr>
        <w:t>CPL(A) dhe</w:t>
      </w:r>
      <w:r w:rsidR="00B61D1A" w:rsidRPr="006F28EE">
        <w:rPr>
          <w:rFonts w:ascii="Garamond" w:hAnsi="Garamond" w:cs="Times New Roman"/>
          <w:sz w:val="24"/>
          <w:szCs w:val="24"/>
        </w:rPr>
        <w:t xml:space="preserve"> një </w:t>
      </w:r>
      <w:r w:rsidRPr="006F28EE">
        <w:rPr>
          <w:rFonts w:ascii="Garamond" w:hAnsi="Garamond" w:cs="Times New Roman"/>
          <w:sz w:val="24"/>
          <w:szCs w:val="24"/>
        </w:rPr>
        <w:t>IR(A), 250 or</w:t>
      </w:r>
      <w:r w:rsidR="000A700A" w:rsidRPr="006F28EE">
        <w:rPr>
          <w:rFonts w:ascii="Garamond" w:hAnsi="Garamond" w:cs="Times New Roman"/>
          <w:sz w:val="24"/>
          <w:szCs w:val="24"/>
        </w:rPr>
        <w:t>ë</w:t>
      </w:r>
      <w:r w:rsidRPr="006F28EE">
        <w:rPr>
          <w:rFonts w:ascii="Garamond" w:hAnsi="Garamond" w:cs="Times New Roman"/>
          <w:sz w:val="24"/>
          <w:szCs w:val="24"/>
        </w:rPr>
        <w:t xml:space="preserve">. </w:t>
      </w:r>
    </w:p>
    <w:p w14:paraId="151FC252" w14:textId="0CE63D7D" w:rsidR="001D14A1" w:rsidRPr="006F28EE" w:rsidRDefault="001D14A1" w:rsidP="00227F3B">
      <w:pPr>
        <w:widowControl w:val="0"/>
        <w:tabs>
          <w:tab w:val="left" w:pos="10335"/>
        </w:tabs>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Instruksionet e njohurive teorike</w:t>
      </w:r>
      <w:r w:rsidR="00F536B0" w:rsidRPr="006F28EE">
        <w:rPr>
          <w:rFonts w:ascii="Garamond" w:hAnsi="Garamond" w:cs="Times New Roman"/>
          <w:sz w:val="24"/>
          <w:szCs w:val="24"/>
        </w:rPr>
        <w:t xml:space="preserve"> do të </w:t>
      </w:r>
      <w:r w:rsidRPr="006F28EE">
        <w:rPr>
          <w:rFonts w:ascii="Garamond" w:hAnsi="Garamond" w:cs="Times New Roman"/>
          <w:sz w:val="24"/>
          <w:szCs w:val="24"/>
        </w:rPr>
        <w:t>kryhen para se t</w:t>
      </w:r>
      <w:r w:rsidR="00C71B21" w:rsidRPr="006F28EE">
        <w:rPr>
          <w:rFonts w:ascii="Garamond" w:hAnsi="Garamond" w:cs="Times New Roman"/>
          <w:sz w:val="24"/>
          <w:szCs w:val="24"/>
        </w:rPr>
        <w:t>ë</w:t>
      </w:r>
      <w:r w:rsidRPr="006F28EE">
        <w:rPr>
          <w:rFonts w:ascii="Garamond" w:hAnsi="Garamond" w:cs="Times New Roman"/>
          <w:sz w:val="24"/>
          <w:szCs w:val="24"/>
        </w:rPr>
        <w:t xml:space="preserve"> merret testi i </w:t>
      </w:r>
      <w:r w:rsidR="00B61D1A" w:rsidRPr="006F28EE">
        <w:rPr>
          <w:rFonts w:ascii="Garamond" w:hAnsi="Garamond" w:cs="Times New Roman"/>
          <w:sz w:val="24"/>
          <w:szCs w:val="24"/>
        </w:rPr>
        <w:t>aftësisë</w:t>
      </w:r>
      <w:r w:rsidR="004355FA" w:rsidRPr="006F28EE">
        <w:rPr>
          <w:rFonts w:ascii="Garamond" w:hAnsi="Garamond" w:cs="Times New Roman"/>
          <w:sz w:val="24"/>
          <w:szCs w:val="24"/>
        </w:rPr>
        <w:t xml:space="preserve"> për </w:t>
      </w:r>
      <w:r w:rsidRPr="006F28EE">
        <w:rPr>
          <w:rFonts w:ascii="Garamond" w:hAnsi="Garamond" w:cs="Times New Roman"/>
          <w:sz w:val="24"/>
          <w:szCs w:val="24"/>
        </w:rPr>
        <w:t xml:space="preserve">ATPL(A). </w:t>
      </w:r>
    </w:p>
    <w:p w14:paraId="7E6E84F9" w14:textId="77777777" w:rsidR="001D14A1" w:rsidRPr="006F28EE" w:rsidRDefault="001D14A1" w:rsidP="00227F3B">
      <w:pPr>
        <w:widowControl w:val="0"/>
        <w:tabs>
          <w:tab w:val="left" w:pos="10335"/>
        </w:tabs>
        <w:spacing w:after="0" w:line="240" w:lineRule="auto"/>
        <w:ind w:firstLine="284"/>
        <w:jc w:val="both"/>
        <w:rPr>
          <w:rFonts w:ascii="Garamond" w:hAnsi="Garamond" w:cs="Times New Roman"/>
          <w:sz w:val="24"/>
          <w:szCs w:val="24"/>
        </w:rPr>
      </w:pPr>
    </w:p>
    <w:p w14:paraId="04973BC8" w14:textId="6BD025E9" w:rsidR="00A875B7" w:rsidRPr="006F28EE" w:rsidRDefault="001D14A1" w:rsidP="00F004A9">
      <w:pPr>
        <w:widowControl w:val="0"/>
        <w:tabs>
          <w:tab w:val="left" w:pos="10335"/>
        </w:tabs>
        <w:spacing w:after="0" w:line="240" w:lineRule="auto"/>
        <w:ind w:firstLine="284"/>
        <w:jc w:val="both"/>
        <w:rPr>
          <w:rFonts w:ascii="Garamond" w:hAnsi="Garamond" w:cs="Times New Roman"/>
          <w:sz w:val="24"/>
          <w:szCs w:val="24"/>
        </w:rPr>
      </w:pPr>
      <w:r w:rsidRPr="006F28EE">
        <w:rPr>
          <w:rFonts w:ascii="Garamond" w:hAnsi="Garamond" w:cs="Times New Roman"/>
          <w:b/>
          <w:sz w:val="24"/>
          <w:szCs w:val="24"/>
        </w:rPr>
        <w:t>C. Kursi integral</w:t>
      </w:r>
      <w:r w:rsidR="004355FA" w:rsidRPr="006F28EE">
        <w:rPr>
          <w:rFonts w:ascii="Garamond" w:hAnsi="Garamond" w:cs="Times New Roman"/>
          <w:b/>
          <w:sz w:val="24"/>
          <w:szCs w:val="24"/>
        </w:rPr>
        <w:t xml:space="preserve"> për </w:t>
      </w:r>
      <w:r w:rsidRPr="006F28EE">
        <w:rPr>
          <w:rFonts w:ascii="Garamond" w:hAnsi="Garamond" w:cs="Times New Roman"/>
          <w:b/>
          <w:sz w:val="24"/>
          <w:szCs w:val="24"/>
        </w:rPr>
        <w:t xml:space="preserve">CPL/IR- </w:t>
      </w:r>
      <w:r w:rsidR="00B61D1A" w:rsidRPr="006F28EE">
        <w:rPr>
          <w:rFonts w:ascii="Garamond" w:hAnsi="Garamond" w:cs="Times New Roman"/>
          <w:b/>
          <w:sz w:val="24"/>
          <w:szCs w:val="24"/>
        </w:rPr>
        <w:t>Aeroplanët</w:t>
      </w:r>
      <w:r w:rsidRPr="006F28EE">
        <w:rPr>
          <w:rFonts w:ascii="Garamond" w:hAnsi="Garamond" w:cs="Times New Roman"/>
          <w:b/>
          <w:sz w:val="24"/>
          <w:szCs w:val="24"/>
        </w:rPr>
        <w:t xml:space="preserve"> </w:t>
      </w:r>
    </w:p>
    <w:p w14:paraId="4CAF1755" w14:textId="23173D9A" w:rsidR="001D14A1" w:rsidRPr="006F28EE" w:rsidRDefault="001D14A1" w:rsidP="00227F3B">
      <w:pPr>
        <w:widowControl w:val="0"/>
        <w:tabs>
          <w:tab w:val="left" w:pos="10335"/>
        </w:tabs>
        <w:spacing w:after="0" w:line="240" w:lineRule="auto"/>
        <w:ind w:firstLine="284"/>
        <w:jc w:val="both"/>
        <w:rPr>
          <w:rFonts w:ascii="Garamond" w:hAnsi="Garamond" w:cs="Times New Roman"/>
          <w:sz w:val="24"/>
          <w:szCs w:val="24"/>
        </w:rPr>
      </w:pPr>
      <w:r w:rsidRPr="006F28EE">
        <w:rPr>
          <w:rFonts w:ascii="Garamond" w:hAnsi="Garamond" w:cs="Times New Roman"/>
          <w:b/>
          <w:sz w:val="24"/>
          <w:szCs w:val="24"/>
        </w:rPr>
        <w:t>T</w:t>
      </w:r>
      <w:r w:rsidR="00B61D1A" w:rsidRPr="006F28EE">
        <w:rPr>
          <w:rFonts w:ascii="Garamond" w:hAnsi="Garamond" w:cs="Times New Roman"/>
          <w:b/>
          <w:sz w:val="24"/>
          <w:szCs w:val="24"/>
        </w:rPr>
        <w:t>Ë</w:t>
      </w:r>
      <w:r w:rsidRPr="006F28EE">
        <w:rPr>
          <w:rFonts w:ascii="Garamond" w:hAnsi="Garamond" w:cs="Times New Roman"/>
          <w:b/>
          <w:sz w:val="24"/>
          <w:szCs w:val="24"/>
        </w:rPr>
        <w:t xml:space="preserve"> </w:t>
      </w:r>
      <w:r w:rsidR="00B61D1A" w:rsidRPr="006F28EE">
        <w:rPr>
          <w:rFonts w:ascii="Garamond" w:hAnsi="Garamond" w:cs="Times New Roman"/>
          <w:b/>
          <w:sz w:val="24"/>
          <w:szCs w:val="24"/>
        </w:rPr>
        <w:t>PËRGJITHSHME</w:t>
      </w:r>
      <w:r w:rsidRPr="006F28EE">
        <w:rPr>
          <w:rFonts w:ascii="Garamond" w:hAnsi="Garamond" w:cs="Times New Roman"/>
          <w:b/>
          <w:sz w:val="24"/>
          <w:szCs w:val="24"/>
        </w:rPr>
        <w:t xml:space="preserve"> </w:t>
      </w:r>
    </w:p>
    <w:p w14:paraId="741EE4FA" w14:textId="3D847846" w:rsidR="001D14A1" w:rsidRPr="006F28EE" w:rsidRDefault="001D14A1" w:rsidP="00227F3B">
      <w:pPr>
        <w:widowControl w:val="0"/>
        <w:tabs>
          <w:tab w:val="left" w:pos="10335"/>
        </w:tabs>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1.</w:t>
      </w:r>
      <w:r w:rsidR="000D187A" w:rsidRPr="006F28EE">
        <w:rPr>
          <w:rFonts w:ascii="Garamond" w:hAnsi="Garamond" w:cs="Times New Roman"/>
          <w:sz w:val="24"/>
          <w:szCs w:val="24"/>
        </w:rPr>
        <w:t xml:space="preserve"> </w:t>
      </w:r>
      <w:r w:rsidR="00B61D1A" w:rsidRPr="006F28EE">
        <w:rPr>
          <w:rFonts w:ascii="Garamond" w:hAnsi="Garamond" w:cs="Times New Roman"/>
          <w:sz w:val="24"/>
          <w:szCs w:val="24"/>
        </w:rPr>
        <w:t xml:space="preserve">Qëllimi </w:t>
      </w:r>
      <w:r w:rsidRPr="006F28EE">
        <w:rPr>
          <w:rFonts w:ascii="Garamond" w:hAnsi="Garamond" w:cs="Times New Roman"/>
          <w:sz w:val="24"/>
          <w:szCs w:val="24"/>
        </w:rPr>
        <w:t>i kursit integral</w:t>
      </w:r>
      <w:r w:rsidR="004355FA" w:rsidRPr="006F28EE">
        <w:rPr>
          <w:rFonts w:ascii="Garamond" w:hAnsi="Garamond" w:cs="Times New Roman"/>
          <w:sz w:val="24"/>
          <w:szCs w:val="24"/>
        </w:rPr>
        <w:t xml:space="preserve"> për </w:t>
      </w:r>
      <w:r w:rsidRPr="006F28EE">
        <w:rPr>
          <w:rFonts w:ascii="Garamond" w:hAnsi="Garamond" w:cs="Times New Roman"/>
          <w:sz w:val="24"/>
          <w:szCs w:val="24"/>
        </w:rPr>
        <w:t xml:space="preserve">CPL(A) dhe IR(A) </w:t>
      </w:r>
      <w:r w:rsidR="004355FA" w:rsidRPr="006F28EE">
        <w:rPr>
          <w:rFonts w:ascii="Garamond" w:hAnsi="Garamond" w:cs="Times New Roman"/>
          <w:sz w:val="24"/>
          <w:szCs w:val="24"/>
        </w:rPr>
        <w:t>është</w:t>
      </w:r>
      <w:r w:rsidR="00D77614" w:rsidRPr="006F28EE">
        <w:rPr>
          <w:rFonts w:ascii="Garamond" w:hAnsi="Garamond" w:cs="Times New Roman"/>
          <w:sz w:val="24"/>
          <w:szCs w:val="24"/>
        </w:rPr>
        <w:t xml:space="preserve"> të trajnojë </w:t>
      </w:r>
      <w:r w:rsidRPr="006F28EE">
        <w:rPr>
          <w:rFonts w:ascii="Garamond" w:hAnsi="Garamond" w:cs="Times New Roman"/>
          <w:sz w:val="24"/>
          <w:szCs w:val="24"/>
        </w:rPr>
        <w:t>pilot</w:t>
      </w:r>
      <w:r w:rsidR="001E0B81" w:rsidRPr="006F28EE">
        <w:rPr>
          <w:rFonts w:ascii="Garamond" w:hAnsi="Garamond" w:cs="Times New Roman"/>
          <w:sz w:val="24"/>
          <w:szCs w:val="24"/>
        </w:rPr>
        <w:t>ë</w:t>
      </w:r>
      <w:r w:rsidR="00F2789A" w:rsidRPr="006F28EE">
        <w:rPr>
          <w:rFonts w:ascii="Garamond" w:hAnsi="Garamond" w:cs="Times New Roman"/>
          <w:sz w:val="24"/>
          <w:szCs w:val="24"/>
        </w:rPr>
        <w:t xml:space="preserve"> në </w:t>
      </w:r>
      <w:r w:rsidR="004D1BE2" w:rsidRPr="006F28EE">
        <w:rPr>
          <w:rFonts w:ascii="Garamond" w:hAnsi="Garamond" w:cs="Times New Roman"/>
          <w:sz w:val="24"/>
          <w:szCs w:val="24"/>
        </w:rPr>
        <w:t>nivelin</w:t>
      </w:r>
      <w:r w:rsidRPr="006F28EE">
        <w:rPr>
          <w:rFonts w:ascii="Garamond" w:hAnsi="Garamond" w:cs="Times New Roman"/>
          <w:sz w:val="24"/>
          <w:szCs w:val="24"/>
        </w:rPr>
        <w:t xml:space="preserve"> e </w:t>
      </w:r>
      <w:r w:rsidR="00B61D1A" w:rsidRPr="006F28EE">
        <w:rPr>
          <w:rFonts w:ascii="Garamond" w:hAnsi="Garamond" w:cs="Times New Roman"/>
          <w:sz w:val="24"/>
          <w:szCs w:val="24"/>
        </w:rPr>
        <w:t>aftësisë</w:t>
      </w:r>
      <w:r w:rsidRPr="006F28EE">
        <w:rPr>
          <w:rFonts w:ascii="Garamond" w:hAnsi="Garamond" w:cs="Times New Roman"/>
          <w:sz w:val="24"/>
          <w:szCs w:val="24"/>
        </w:rPr>
        <w:t xml:space="preserve"> s</w:t>
      </w:r>
      <w:r w:rsidR="001E0B81" w:rsidRPr="006F28EE">
        <w:rPr>
          <w:rFonts w:ascii="Garamond" w:hAnsi="Garamond" w:cs="Times New Roman"/>
          <w:sz w:val="24"/>
          <w:szCs w:val="24"/>
        </w:rPr>
        <w:t>ë</w:t>
      </w:r>
      <w:r w:rsidRPr="006F28EE">
        <w:rPr>
          <w:rFonts w:ascii="Garamond" w:hAnsi="Garamond" w:cs="Times New Roman"/>
          <w:sz w:val="24"/>
          <w:szCs w:val="24"/>
        </w:rPr>
        <w:t xml:space="preserve"> nevojshme</w:t>
      </w:r>
      <w:r w:rsidR="00006A2C" w:rsidRPr="006F28EE">
        <w:rPr>
          <w:rFonts w:ascii="Garamond" w:hAnsi="Garamond" w:cs="Times New Roman"/>
          <w:sz w:val="24"/>
          <w:szCs w:val="24"/>
        </w:rPr>
        <w:t xml:space="preserve"> për të </w:t>
      </w:r>
      <w:r w:rsidR="00A875B7" w:rsidRPr="006F28EE">
        <w:rPr>
          <w:rFonts w:ascii="Garamond" w:hAnsi="Garamond" w:cs="Times New Roman"/>
          <w:sz w:val="24"/>
          <w:szCs w:val="24"/>
        </w:rPr>
        <w:t>operuar</w:t>
      </w:r>
      <w:r w:rsidR="00F2789A" w:rsidRPr="006F28EE">
        <w:rPr>
          <w:rFonts w:ascii="Garamond" w:hAnsi="Garamond" w:cs="Times New Roman"/>
          <w:sz w:val="24"/>
          <w:szCs w:val="24"/>
        </w:rPr>
        <w:t xml:space="preserve"> në </w:t>
      </w:r>
      <w:r w:rsidR="00360584" w:rsidRPr="006F28EE">
        <w:rPr>
          <w:rFonts w:ascii="Garamond" w:hAnsi="Garamond" w:cs="Times New Roman"/>
          <w:sz w:val="24"/>
          <w:szCs w:val="24"/>
        </w:rPr>
        <w:t>aeroplanë</w:t>
      </w:r>
      <w:r w:rsidR="00A875B7" w:rsidRPr="006F28EE">
        <w:rPr>
          <w:rFonts w:ascii="Garamond" w:hAnsi="Garamond" w:cs="Times New Roman"/>
          <w:sz w:val="24"/>
          <w:szCs w:val="24"/>
        </w:rPr>
        <w:t xml:space="preserve"> me</w:t>
      </w:r>
      <w:r w:rsidR="00B61D1A" w:rsidRPr="006F28EE">
        <w:rPr>
          <w:rFonts w:ascii="Garamond" w:hAnsi="Garamond" w:cs="Times New Roman"/>
          <w:sz w:val="24"/>
          <w:szCs w:val="24"/>
        </w:rPr>
        <w:t xml:space="preserve"> një motor</w:t>
      </w:r>
      <w:r w:rsidR="00A875B7" w:rsidRPr="006F28EE">
        <w:rPr>
          <w:rFonts w:ascii="Garamond" w:hAnsi="Garamond" w:cs="Times New Roman"/>
          <w:sz w:val="24"/>
          <w:szCs w:val="24"/>
        </w:rPr>
        <w:t xml:space="preserve"> ose</w:t>
      </w:r>
      <w:r w:rsidR="00940902" w:rsidRPr="006F28EE">
        <w:rPr>
          <w:rFonts w:ascii="Garamond" w:hAnsi="Garamond" w:cs="Times New Roman"/>
          <w:sz w:val="24"/>
          <w:szCs w:val="24"/>
        </w:rPr>
        <w:t xml:space="preserve"> më shumë </w:t>
      </w:r>
      <w:r w:rsidR="00B61D1A" w:rsidRPr="006F28EE">
        <w:rPr>
          <w:rFonts w:ascii="Garamond" w:hAnsi="Garamond" w:cs="Times New Roman"/>
          <w:sz w:val="24"/>
          <w:szCs w:val="24"/>
        </w:rPr>
        <w:t>motor</w:t>
      </w:r>
      <w:r w:rsidR="00A875B7" w:rsidRPr="006F28EE">
        <w:rPr>
          <w:rFonts w:ascii="Garamond" w:hAnsi="Garamond" w:cs="Times New Roman"/>
          <w:sz w:val="24"/>
          <w:szCs w:val="24"/>
        </w:rPr>
        <w:t xml:space="preserve"> me</w:t>
      </w:r>
      <w:r w:rsidR="00B61D1A" w:rsidRPr="006F28EE">
        <w:rPr>
          <w:rFonts w:ascii="Garamond" w:hAnsi="Garamond" w:cs="Times New Roman"/>
          <w:sz w:val="24"/>
          <w:szCs w:val="24"/>
        </w:rPr>
        <w:t xml:space="preserve"> një </w:t>
      </w:r>
      <w:r w:rsidR="00A875B7" w:rsidRPr="006F28EE">
        <w:rPr>
          <w:rFonts w:ascii="Garamond" w:hAnsi="Garamond" w:cs="Times New Roman"/>
          <w:sz w:val="24"/>
          <w:szCs w:val="24"/>
        </w:rPr>
        <w:t>pilot</w:t>
      </w:r>
      <w:r w:rsidR="00F2789A" w:rsidRPr="006F28EE">
        <w:rPr>
          <w:rFonts w:ascii="Garamond" w:hAnsi="Garamond" w:cs="Times New Roman"/>
          <w:sz w:val="24"/>
          <w:szCs w:val="24"/>
        </w:rPr>
        <w:t xml:space="preserve"> në </w:t>
      </w:r>
      <w:r w:rsidRPr="006F28EE">
        <w:rPr>
          <w:rFonts w:ascii="Garamond" w:hAnsi="Garamond" w:cs="Times New Roman"/>
          <w:sz w:val="24"/>
          <w:szCs w:val="24"/>
        </w:rPr>
        <w:t>transportin tregtar ajror</w:t>
      </w:r>
      <w:r w:rsidR="00006A2C" w:rsidRPr="006F28EE">
        <w:rPr>
          <w:rFonts w:ascii="Garamond" w:hAnsi="Garamond" w:cs="Times New Roman"/>
          <w:sz w:val="24"/>
          <w:szCs w:val="24"/>
        </w:rPr>
        <w:t xml:space="preserve"> për të </w:t>
      </w:r>
      <w:r w:rsidRPr="006F28EE">
        <w:rPr>
          <w:rFonts w:ascii="Garamond" w:hAnsi="Garamond" w:cs="Times New Roman"/>
          <w:sz w:val="24"/>
          <w:szCs w:val="24"/>
        </w:rPr>
        <w:t xml:space="preserve">fituar CPL(A)/IR. </w:t>
      </w:r>
    </w:p>
    <w:p w14:paraId="60434780" w14:textId="7D53D1E2" w:rsidR="001D14A1" w:rsidRPr="006F28EE" w:rsidRDefault="001D14A1" w:rsidP="00227F3B">
      <w:pPr>
        <w:widowControl w:val="0"/>
        <w:tabs>
          <w:tab w:val="left" w:pos="10335"/>
        </w:tabs>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2</w:t>
      </w:r>
      <w:r w:rsidR="000C57B2" w:rsidRPr="006F28EE">
        <w:rPr>
          <w:rFonts w:ascii="Garamond" w:hAnsi="Garamond" w:cs="Times New Roman"/>
          <w:sz w:val="24"/>
          <w:szCs w:val="24"/>
        </w:rPr>
        <w:t xml:space="preserve">. Një </w:t>
      </w:r>
      <w:r w:rsidRPr="006F28EE">
        <w:rPr>
          <w:rFonts w:ascii="Garamond" w:hAnsi="Garamond" w:cs="Times New Roman"/>
          <w:sz w:val="24"/>
          <w:szCs w:val="24"/>
        </w:rPr>
        <w:t>aplikant</w:t>
      </w:r>
      <w:r w:rsidR="00F536B0" w:rsidRPr="006F28EE">
        <w:rPr>
          <w:rFonts w:ascii="Garamond" w:hAnsi="Garamond" w:cs="Times New Roman"/>
          <w:sz w:val="24"/>
          <w:szCs w:val="24"/>
        </w:rPr>
        <w:t xml:space="preserve"> që </w:t>
      </w:r>
      <w:r w:rsidRPr="006F28EE">
        <w:rPr>
          <w:rFonts w:ascii="Garamond" w:hAnsi="Garamond" w:cs="Times New Roman"/>
          <w:sz w:val="24"/>
          <w:szCs w:val="24"/>
        </w:rPr>
        <w:t>d</w:t>
      </w:r>
      <w:r w:rsidR="00B61D1A" w:rsidRPr="006F28EE">
        <w:rPr>
          <w:rFonts w:ascii="Garamond" w:hAnsi="Garamond" w:cs="Times New Roman"/>
          <w:sz w:val="24"/>
          <w:szCs w:val="24"/>
        </w:rPr>
        <w:t>ë</w:t>
      </w:r>
      <w:r w:rsidRPr="006F28EE">
        <w:rPr>
          <w:rFonts w:ascii="Garamond" w:hAnsi="Garamond" w:cs="Times New Roman"/>
          <w:sz w:val="24"/>
          <w:szCs w:val="24"/>
        </w:rPr>
        <w:t>shiron t</w:t>
      </w:r>
      <w:r w:rsidR="00B61D1A" w:rsidRPr="006F28EE">
        <w:rPr>
          <w:rFonts w:ascii="Garamond" w:hAnsi="Garamond" w:cs="Times New Roman"/>
          <w:sz w:val="24"/>
          <w:szCs w:val="24"/>
        </w:rPr>
        <w:t>ë</w:t>
      </w:r>
      <w:r w:rsidRPr="006F28EE">
        <w:rPr>
          <w:rFonts w:ascii="Garamond" w:hAnsi="Garamond" w:cs="Times New Roman"/>
          <w:sz w:val="24"/>
          <w:szCs w:val="24"/>
        </w:rPr>
        <w:t xml:space="preserve"> </w:t>
      </w:r>
      <w:r w:rsidR="000C57B2" w:rsidRPr="006F28EE">
        <w:rPr>
          <w:rFonts w:ascii="Garamond" w:hAnsi="Garamond" w:cs="Times New Roman"/>
          <w:sz w:val="24"/>
          <w:szCs w:val="24"/>
        </w:rPr>
        <w:t>ndërmarrë</w:t>
      </w:r>
      <w:r w:rsidR="00B61D1A" w:rsidRPr="006F28EE">
        <w:rPr>
          <w:rFonts w:ascii="Garamond" w:hAnsi="Garamond" w:cs="Times New Roman"/>
          <w:sz w:val="24"/>
          <w:szCs w:val="24"/>
        </w:rPr>
        <w:t xml:space="preserve"> një </w:t>
      </w:r>
      <w:r w:rsidRPr="006F28EE">
        <w:rPr>
          <w:rFonts w:ascii="Garamond" w:hAnsi="Garamond" w:cs="Times New Roman"/>
          <w:sz w:val="24"/>
          <w:szCs w:val="24"/>
        </w:rPr>
        <w:t>kurs integral CPL/(A)IR</w:t>
      </w:r>
      <w:r w:rsidR="00F536B0" w:rsidRPr="006F28EE">
        <w:rPr>
          <w:rFonts w:ascii="Garamond" w:hAnsi="Garamond" w:cs="Times New Roman"/>
          <w:sz w:val="24"/>
          <w:szCs w:val="24"/>
        </w:rPr>
        <w:t xml:space="preserve"> do të </w:t>
      </w:r>
      <w:r w:rsidR="00D77614" w:rsidRPr="006F28EE">
        <w:rPr>
          <w:rFonts w:ascii="Garamond" w:hAnsi="Garamond" w:cs="Times New Roman"/>
          <w:sz w:val="24"/>
          <w:szCs w:val="24"/>
        </w:rPr>
        <w:t>kryejë</w:t>
      </w:r>
      <w:r w:rsidR="008A750D" w:rsidRPr="006F28EE">
        <w:rPr>
          <w:rFonts w:ascii="Garamond" w:hAnsi="Garamond" w:cs="Times New Roman"/>
          <w:sz w:val="24"/>
          <w:szCs w:val="24"/>
        </w:rPr>
        <w:t xml:space="preserve"> të gjith</w:t>
      </w:r>
      <w:r w:rsidRPr="006F28EE">
        <w:rPr>
          <w:rFonts w:ascii="Garamond" w:hAnsi="Garamond" w:cs="Times New Roman"/>
          <w:sz w:val="24"/>
          <w:szCs w:val="24"/>
        </w:rPr>
        <w:t>a fazat instruktionale</w:t>
      </w:r>
      <w:r w:rsidR="00F2789A" w:rsidRPr="006F28EE">
        <w:rPr>
          <w:rFonts w:ascii="Garamond" w:hAnsi="Garamond" w:cs="Times New Roman"/>
          <w:sz w:val="24"/>
          <w:szCs w:val="24"/>
        </w:rPr>
        <w:t xml:space="preserve"> në</w:t>
      </w:r>
      <w:r w:rsidR="00B61D1A" w:rsidRPr="006F28EE">
        <w:rPr>
          <w:rFonts w:ascii="Garamond" w:hAnsi="Garamond" w:cs="Times New Roman"/>
          <w:sz w:val="24"/>
          <w:szCs w:val="24"/>
        </w:rPr>
        <w:t xml:space="preserve"> një </w:t>
      </w:r>
      <w:r w:rsidRPr="006F28EE">
        <w:rPr>
          <w:rFonts w:ascii="Garamond" w:hAnsi="Garamond" w:cs="Times New Roman"/>
          <w:sz w:val="24"/>
          <w:szCs w:val="24"/>
        </w:rPr>
        <w:t>kurs</w:t>
      </w:r>
      <w:r w:rsidR="00227F3B" w:rsidRPr="006F28EE">
        <w:rPr>
          <w:rFonts w:ascii="Garamond" w:hAnsi="Garamond" w:cs="Times New Roman"/>
          <w:sz w:val="24"/>
          <w:szCs w:val="24"/>
        </w:rPr>
        <w:t xml:space="preserve"> të vazh</w:t>
      </w:r>
      <w:r w:rsidR="00B61D1A" w:rsidRPr="006F28EE">
        <w:rPr>
          <w:rFonts w:ascii="Garamond" w:hAnsi="Garamond" w:cs="Times New Roman"/>
          <w:sz w:val="24"/>
          <w:szCs w:val="24"/>
        </w:rPr>
        <w:t>dueshëm</w:t>
      </w:r>
      <w:r w:rsidR="00F2789A" w:rsidRPr="006F28EE">
        <w:rPr>
          <w:rFonts w:ascii="Garamond" w:hAnsi="Garamond" w:cs="Times New Roman"/>
          <w:sz w:val="24"/>
          <w:szCs w:val="24"/>
        </w:rPr>
        <w:t xml:space="preserve"> </w:t>
      </w:r>
      <w:r w:rsidRPr="006F28EE">
        <w:rPr>
          <w:rFonts w:ascii="Garamond" w:hAnsi="Garamond" w:cs="Times New Roman"/>
          <w:sz w:val="24"/>
          <w:szCs w:val="24"/>
        </w:rPr>
        <w:t>trajnimi</w:t>
      </w:r>
      <w:r w:rsidR="00C758B1" w:rsidRPr="006F28EE">
        <w:rPr>
          <w:rFonts w:ascii="Garamond" w:hAnsi="Garamond" w:cs="Times New Roman"/>
          <w:sz w:val="24"/>
          <w:szCs w:val="24"/>
        </w:rPr>
        <w:t xml:space="preserve"> siç </w:t>
      </w:r>
      <w:r w:rsidR="00581832" w:rsidRPr="006F28EE">
        <w:rPr>
          <w:rFonts w:ascii="Garamond" w:hAnsi="Garamond" w:cs="Times New Roman"/>
          <w:sz w:val="24"/>
          <w:szCs w:val="24"/>
        </w:rPr>
        <w:t>përcakt</w:t>
      </w:r>
      <w:r w:rsidRPr="006F28EE">
        <w:rPr>
          <w:rFonts w:ascii="Garamond" w:hAnsi="Garamond" w:cs="Times New Roman"/>
          <w:sz w:val="24"/>
          <w:szCs w:val="24"/>
        </w:rPr>
        <w:t xml:space="preserve">ohet nga Organizata e Trajnimit. </w:t>
      </w:r>
    </w:p>
    <w:p w14:paraId="101ADCEF" w14:textId="341C14E0" w:rsidR="001D14A1" w:rsidRPr="006F28EE" w:rsidRDefault="001D14A1" w:rsidP="00227F3B">
      <w:pPr>
        <w:widowControl w:val="0"/>
        <w:tabs>
          <w:tab w:val="left" w:pos="10335"/>
        </w:tabs>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3</w:t>
      </w:r>
      <w:r w:rsidR="000C57B2" w:rsidRPr="006F28EE">
        <w:rPr>
          <w:rFonts w:ascii="Garamond" w:hAnsi="Garamond" w:cs="Times New Roman"/>
          <w:sz w:val="24"/>
          <w:szCs w:val="24"/>
        </w:rPr>
        <w:t xml:space="preserve">. Një </w:t>
      </w:r>
      <w:r w:rsidRPr="006F28EE">
        <w:rPr>
          <w:rFonts w:ascii="Garamond" w:hAnsi="Garamond" w:cs="Times New Roman"/>
          <w:sz w:val="24"/>
          <w:szCs w:val="24"/>
        </w:rPr>
        <w:t>aplikant</w:t>
      </w:r>
      <w:r w:rsidR="00671230" w:rsidRPr="006F28EE">
        <w:rPr>
          <w:rFonts w:ascii="Garamond" w:hAnsi="Garamond" w:cs="Times New Roman"/>
          <w:sz w:val="24"/>
          <w:szCs w:val="24"/>
        </w:rPr>
        <w:t xml:space="preserve"> mund të </w:t>
      </w:r>
      <w:r w:rsidRPr="006F28EE">
        <w:rPr>
          <w:rFonts w:ascii="Garamond" w:hAnsi="Garamond" w:cs="Times New Roman"/>
          <w:sz w:val="24"/>
          <w:szCs w:val="24"/>
        </w:rPr>
        <w:t>pranohet</w:t>
      </w:r>
      <w:r w:rsidR="00F2789A" w:rsidRPr="006F28EE">
        <w:rPr>
          <w:rFonts w:ascii="Garamond" w:hAnsi="Garamond" w:cs="Times New Roman"/>
          <w:sz w:val="24"/>
          <w:szCs w:val="24"/>
        </w:rPr>
        <w:t xml:space="preserve"> në </w:t>
      </w:r>
      <w:r w:rsidRPr="006F28EE">
        <w:rPr>
          <w:rFonts w:ascii="Garamond" w:hAnsi="Garamond" w:cs="Times New Roman"/>
          <w:sz w:val="24"/>
          <w:szCs w:val="24"/>
        </w:rPr>
        <w:t>trajnim si fillestar ose si</w:t>
      </w:r>
      <w:r w:rsidR="00B61D1A" w:rsidRPr="006F28EE">
        <w:rPr>
          <w:rFonts w:ascii="Garamond" w:hAnsi="Garamond" w:cs="Times New Roman"/>
          <w:sz w:val="24"/>
          <w:szCs w:val="24"/>
        </w:rPr>
        <w:t xml:space="preserve"> një </w:t>
      </w:r>
      <w:r w:rsidR="00581832" w:rsidRPr="006F28EE">
        <w:rPr>
          <w:rFonts w:ascii="Garamond" w:hAnsi="Garamond" w:cs="Times New Roman"/>
          <w:sz w:val="24"/>
          <w:szCs w:val="24"/>
        </w:rPr>
        <w:t>mbajtës</w:t>
      </w:r>
      <w:r w:rsidRPr="006F28EE">
        <w:rPr>
          <w:rFonts w:ascii="Garamond" w:hAnsi="Garamond" w:cs="Times New Roman"/>
          <w:sz w:val="24"/>
          <w:szCs w:val="24"/>
        </w:rPr>
        <w:t xml:space="preserve"> i PPL(A) ose PPL(H) </w:t>
      </w:r>
      <w:r w:rsidR="00B61D1A" w:rsidRPr="006F28EE">
        <w:rPr>
          <w:rFonts w:ascii="Garamond" w:hAnsi="Garamond" w:cs="Times New Roman"/>
          <w:sz w:val="24"/>
          <w:szCs w:val="24"/>
        </w:rPr>
        <w:t>lësh</w:t>
      </w:r>
      <w:r w:rsidRPr="006F28EE">
        <w:rPr>
          <w:rFonts w:ascii="Garamond" w:hAnsi="Garamond" w:cs="Times New Roman"/>
          <w:sz w:val="24"/>
          <w:szCs w:val="24"/>
        </w:rPr>
        <w:t>uar</w:t>
      </w:r>
      <w:r w:rsidR="00F2789A" w:rsidRPr="006F28EE">
        <w:rPr>
          <w:rFonts w:ascii="Garamond" w:hAnsi="Garamond" w:cs="Times New Roman"/>
          <w:sz w:val="24"/>
          <w:szCs w:val="24"/>
        </w:rPr>
        <w:t xml:space="preserve"> në </w:t>
      </w:r>
      <w:r w:rsidR="004355FA" w:rsidRPr="006F28EE">
        <w:rPr>
          <w:rFonts w:ascii="Garamond" w:hAnsi="Garamond" w:cs="Times New Roman"/>
          <w:sz w:val="24"/>
          <w:szCs w:val="24"/>
        </w:rPr>
        <w:t>përputh</w:t>
      </w:r>
      <w:r w:rsidRPr="006F28EE">
        <w:rPr>
          <w:rFonts w:ascii="Garamond" w:hAnsi="Garamond" w:cs="Times New Roman"/>
          <w:sz w:val="24"/>
          <w:szCs w:val="24"/>
        </w:rPr>
        <w:t xml:space="preserve">je </w:t>
      </w:r>
      <w:r w:rsidR="00063BCE" w:rsidRPr="006F28EE">
        <w:rPr>
          <w:rFonts w:ascii="Garamond" w:hAnsi="Garamond" w:cs="Times New Roman"/>
          <w:sz w:val="24"/>
          <w:szCs w:val="24"/>
        </w:rPr>
        <w:t xml:space="preserve">me </w:t>
      </w:r>
      <w:r w:rsidR="003F5EC0" w:rsidRPr="006F28EE">
        <w:rPr>
          <w:rFonts w:ascii="Garamond" w:hAnsi="Garamond" w:cs="Times New Roman"/>
          <w:sz w:val="24"/>
          <w:szCs w:val="24"/>
        </w:rPr>
        <w:t xml:space="preserve">Aneksin </w:t>
      </w:r>
      <w:r w:rsidRPr="006F28EE">
        <w:rPr>
          <w:rFonts w:ascii="Garamond" w:hAnsi="Garamond" w:cs="Times New Roman"/>
          <w:sz w:val="24"/>
          <w:szCs w:val="24"/>
        </w:rPr>
        <w:t>I</w:t>
      </w:r>
      <w:r w:rsidR="00227F3B" w:rsidRPr="006F28EE">
        <w:rPr>
          <w:rFonts w:ascii="Garamond" w:hAnsi="Garamond" w:cs="Times New Roman"/>
          <w:sz w:val="24"/>
          <w:szCs w:val="24"/>
        </w:rPr>
        <w:t xml:space="preserve"> të Konventës </w:t>
      </w:r>
      <w:r w:rsidRPr="006F28EE">
        <w:rPr>
          <w:rFonts w:ascii="Garamond" w:hAnsi="Garamond" w:cs="Times New Roman"/>
          <w:sz w:val="24"/>
          <w:szCs w:val="24"/>
        </w:rPr>
        <w:t>s</w:t>
      </w:r>
      <w:r w:rsidR="00B61D1A" w:rsidRPr="006F28EE">
        <w:rPr>
          <w:rFonts w:ascii="Garamond" w:hAnsi="Garamond" w:cs="Times New Roman"/>
          <w:sz w:val="24"/>
          <w:szCs w:val="24"/>
        </w:rPr>
        <w:t>ë</w:t>
      </w:r>
      <w:r w:rsidRPr="006F28EE">
        <w:rPr>
          <w:rFonts w:ascii="Garamond" w:hAnsi="Garamond" w:cs="Times New Roman"/>
          <w:sz w:val="24"/>
          <w:szCs w:val="24"/>
        </w:rPr>
        <w:t xml:space="preserve"> </w:t>
      </w:r>
      <w:r w:rsidR="00B61D1A" w:rsidRPr="006F28EE">
        <w:rPr>
          <w:rFonts w:ascii="Garamond" w:hAnsi="Garamond" w:cs="Times New Roman"/>
          <w:sz w:val="24"/>
          <w:szCs w:val="24"/>
        </w:rPr>
        <w:t>Ç</w:t>
      </w:r>
      <w:r w:rsidRPr="006F28EE">
        <w:rPr>
          <w:rFonts w:ascii="Garamond" w:hAnsi="Garamond" w:cs="Times New Roman"/>
          <w:sz w:val="24"/>
          <w:szCs w:val="24"/>
        </w:rPr>
        <w:t>ikagos</w:t>
      </w:r>
      <w:r w:rsidR="000C57B2" w:rsidRPr="006F28EE">
        <w:rPr>
          <w:rFonts w:ascii="Garamond" w:hAnsi="Garamond" w:cs="Times New Roman"/>
          <w:sz w:val="24"/>
          <w:szCs w:val="24"/>
        </w:rPr>
        <w:t xml:space="preserve">. Në </w:t>
      </w:r>
      <w:r w:rsidRPr="006F28EE">
        <w:rPr>
          <w:rFonts w:ascii="Garamond" w:hAnsi="Garamond" w:cs="Times New Roman"/>
          <w:sz w:val="24"/>
          <w:szCs w:val="24"/>
        </w:rPr>
        <w:t>rast t</w:t>
      </w:r>
      <w:r w:rsidR="00B61D1A" w:rsidRPr="006F28EE">
        <w:rPr>
          <w:rFonts w:ascii="Garamond" w:hAnsi="Garamond" w:cs="Times New Roman"/>
          <w:sz w:val="24"/>
          <w:szCs w:val="24"/>
        </w:rPr>
        <w:t>ë</w:t>
      </w:r>
      <w:r w:rsidR="00F2789A" w:rsidRPr="006F28EE">
        <w:rPr>
          <w:rFonts w:ascii="Garamond" w:hAnsi="Garamond" w:cs="Times New Roman"/>
          <w:sz w:val="24"/>
          <w:szCs w:val="24"/>
        </w:rPr>
        <w:t xml:space="preserve"> </w:t>
      </w:r>
      <w:r w:rsidRPr="006F28EE">
        <w:rPr>
          <w:rFonts w:ascii="Garamond" w:hAnsi="Garamond" w:cs="Times New Roman"/>
          <w:sz w:val="24"/>
          <w:szCs w:val="24"/>
        </w:rPr>
        <w:t xml:space="preserve">PPL(A), PPL(H) 50% e </w:t>
      </w:r>
      <w:r w:rsidR="00877448" w:rsidRPr="006F28EE">
        <w:rPr>
          <w:rFonts w:ascii="Garamond" w:hAnsi="Garamond" w:cs="Times New Roman"/>
          <w:sz w:val="24"/>
          <w:szCs w:val="24"/>
        </w:rPr>
        <w:t>orëve të fluturimit</w:t>
      </w:r>
      <w:r w:rsidR="00F2789A" w:rsidRPr="006F28EE">
        <w:rPr>
          <w:rFonts w:ascii="Garamond" w:hAnsi="Garamond" w:cs="Times New Roman"/>
          <w:sz w:val="24"/>
          <w:szCs w:val="24"/>
        </w:rPr>
        <w:t xml:space="preserve"> </w:t>
      </w:r>
      <w:r w:rsidRPr="006F28EE">
        <w:rPr>
          <w:rFonts w:ascii="Garamond" w:hAnsi="Garamond" w:cs="Times New Roman"/>
          <w:sz w:val="24"/>
          <w:szCs w:val="24"/>
        </w:rPr>
        <w:t>para</w:t>
      </w:r>
      <w:r w:rsidR="00F2789A" w:rsidRPr="006F28EE">
        <w:rPr>
          <w:rFonts w:ascii="Garamond" w:hAnsi="Garamond" w:cs="Times New Roman"/>
          <w:sz w:val="24"/>
          <w:szCs w:val="24"/>
        </w:rPr>
        <w:t xml:space="preserve"> </w:t>
      </w:r>
      <w:r w:rsidRPr="006F28EE">
        <w:rPr>
          <w:rFonts w:ascii="Garamond" w:hAnsi="Garamond" w:cs="Times New Roman"/>
          <w:sz w:val="24"/>
          <w:szCs w:val="24"/>
        </w:rPr>
        <w:t>kursit</w:t>
      </w:r>
      <w:r w:rsidR="00F2789A" w:rsidRPr="006F28EE">
        <w:rPr>
          <w:rFonts w:ascii="Garamond" w:hAnsi="Garamond" w:cs="Times New Roman"/>
          <w:sz w:val="24"/>
          <w:szCs w:val="24"/>
        </w:rPr>
        <w:t xml:space="preserve"> </w:t>
      </w:r>
      <w:r w:rsidRPr="006F28EE">
        <w:rPr>
          <w:rFonts w:ascii="Garamond" w:hAnsi="Garamond" w:cs="Times New Roman"/>
          <w:sz w:val="24"/>
          <w:szCs w:val="24"/>
        </w:rPr>
        <w:t>do</w:t>
      </w:r>
      <w:r w:rsidR="00F2789A" w:rsidRPr="006F28EE">
        <w:rPr>
          <w:rFonts w:ascii="Garamond" w:hAnsi="Garamond" w:cs="Times New Roman"/>
          <w:sz w:val="24"/>
          <w:szCs w:val="24"/>
        </w:rPr>
        <w:t xml:space="preserve"> </w:t>
      </w:r>
      <w:r w:rsidRPr="006F28EE">
        <w:rPr>
          <w:rFonts w:ascii="Garamond" w:hAnsi="Garamond" w:cs="Times New Roman"/>
          <w:sz w:val="24"/>
          <w:szCs w:val="24"/>
        </w:rPr>
        <w:t>t</w:t>
      </w:r>
      <w:r w:rsidR="00227F3B" w:rsidRPr="006F28EE">
        <w:rPr>
          <w:rFonts w:ascii="Garamond" w:hAnsi="Garamond" w:cs="Times New Roman"/>
          <w:sz w:val="24"/>
          <w:szCs w:val="24"/>
        </w:rPr>
        <w:t>ë</w:t>
      </w:r>
      <w:r w:rsidR="00F2789A" w:rsidRPr="006F28EE">
        <w:rPr>
          <w:rFonts w:ascii="Garamond" w:hAnsi="Garamond" w:cs="Times New Roman"/>
          <w:sz w:val="24"/>
          <w:szCs w:val="24"/>
        </w:rPr>
        <w:t xml:space="preserve"> </w:t>
      </w:r>
      <w:r w:rsidRPr="006F28EE">
        <w:rPr>
          <w:rFonts w:ascii="Garamond" w:hAnsi="Garamond" w:cs="Times New Roman"/>
          <w:sz w:val="24"/>
          <w:szCs w:val="24"/>
        </w:rPr>
        <w:t>akreditohen,</w:t>
      </w:r>
      <w:r w:rsidR="00F2789A" w:rsidRPr="006F28EE">
        <w:rPr>
          <w:rFonts w:ascii="Garamond" w:hAnsi="Garamond" w:cs="Times New Roman"/>
          <w:sz w:val="24"/>
          <w:szCs w:val="24"/>
        </w:rPr>
        <w:t xml:space="preserve"> </w:t>
      </w:r>
      <w:r w:rsidRPr="006F28EE">
        <w:rPr>
          <w:rFonts w:ascii="Garamond" w:hAnsi="Garamond" w:cs="Times New Roman"/>
          <w:sz w:val="24"/>
          <w:szCs w:val="24"/>
        </w:rPr>
        <w:t>deri</w:t>
      </w:r>
      <w:r w:rsidR="00227F3B" w:rsidRPr="006F28EE">
        <w:rPr>
          <w:rFonts w:ascii="Garamond" w:hAnsi="Garamond" w:cs="Times New Roman"/>
          <w:sz w:val="24"/>
          <w:szCs w:val="24"/>
        </w:rPr>
        <w:t xml:space="preserve"> </w:t>
      </w:r>
      <w:r w:rsidR="00F2789A" w:rsidRPr="006F28EE">
        <w:rPr>
          <w:rFonts w:ascii="Garamond" w:hAnsi="Garamond" w:cs="Times New Roman"/>
          <w:sz w:val="24"/>
          <w:szCs w:val="24"/>
        </w:rPr>
        <w:t>në</w:t>
      </w:r>
      <w:r w:rsidR="00B61D1A" w:rsidRPr="006F28EE">
        <w:rPr>
          <w:rFonts w:ascii="Garamond" w:hAnsi="Garamond" w:cs="Times New Roman"/>
          <w:sz w:val="24"/>
          <w:szCs w:val="24"/>
        </w:rPr>
        <w:t xml:space="preserve"> një </w:t>
      </w:r>
      <w:r w:rsidRPr="006F28EE">
        <w:rPr>
          <w:rFonts w:ascii="Garamond" w:hAnsi="Garamond" w:cs="Times New Roman"/>
          <w:sz w:val="24"/>
          <w:szCs w:val="24"/>
        </w:rPr>
        <w:t>maksimum</w:t>
      </w:r>
      <w:r w:rsidR="00F2789A" w:rsidRPr="006F28EE">
        <w:rPr>
          <w:rFonts w:ascii="Garamond" w:hAnsi="Garamond" w:cs="Times New Roman"/>
          <w:sz w:val="24"/>
          <w:szCs w:val="24"/>
        </w:rPr>
        <w:t xml:space="preserve"> </w:t>
      </w:r>
      <w:r w:rsidRPr="006F28EE">
        <w:rPr>
          <w:rFonts w:ascii="Garamond" w:hAnsi="Garamond" w:cs="Times New Roman"/>
          <w:sz w:val="24"/>
          <w:szCs w:val="24"/>
        </w:rPr>
        <w:t>t</w:t>
      </w:r>
      <w:r w:rsidR="00C71B21" w:rsidRPr="006F28EE">
        <w:rPr>
          <w:rFonts w:ascii="Garamond" w:hAnsi="Garamond" w:cs="Times New Roman"/>
          <w:sz w:val="24"/>
          <w:szCs w:val="24"/>
        </w:rPr>
        <w:t>ë</w:t>
      </w:r>
      <w:r w:rsidR="00F2789A" w:rsidRPr="006F28EE">
        <w:rPr>
          <w:rFonts w:ascii="Garamond" w:hAnsi="Garamond" w:cs="Times New Roman"/>
          <w:sz w:val="24"/>
          <w:szCs w:val="24"/>
        </w:rPr>
        <w:t xml:space="preserve"> </w:t>
      </w:r>
      <w:r w:rsidRPr="006F28EE">
        <w:rPr>
          <w:rFonts w:ascii="Garamond" w:hAnsi="Garamond" w:cs="Times New Roman"/>
          <w:sz w:val="24"/>
          <w:szCs w:val="24"/>
        </w:rPr>
        <w:t>40%</w:t>
      </w:r>
      <w:r w:rsidR="00F2789A" w:rsidRPr="006F28EE">
        <w:rPr>
          <w:rFonts w:ascii="Garamond" w:hAnsi="Garamond" w:cs="Times New Roman"/>
          <w:sz w:val="24"/>
          <w:szCs w:val="24"/>
        </w:rPr>
        <w:t xml:space="preserve"> </w:t>
      </w:r>
      <w:r w:rsidR="00877448" w:rsidRPr="006F28EE">
        <w:rPr>
          <w:rFonts w:ascii="Garamond" w:hAnsi="Garamond" w:cs="Times New Roman"/>
          <w:sz w:val="24"/>
          <w:szCs w:val="24"/>
        </w:rPr>
        <w:t>orëve</w:t>
      </w:r>
      <w:r w:rsidR="00F2789A" w:rsidRPr="006F28EE">
        <w:rPr>
          <w:rFonts w:ascii="Garamond" w:hAnsi="Garamond" w:cs="Times New Roman"/>
          <w:sz w:val="24"/>
          <w:szCs w:val="24"/>
        </w:rPr>
        <w:t xml:space="preserve"> </w:t>
      </w:r>
      <w:r w:rsidRPr="006F28EE">
        <w:rPr>
          <w:rFonts w:ascii="Garamond" w:hAnsi="Garamond" w:cs="Times New Roman"/>
          <w:sz w:val="24"/>
          <w:szCs w:val="24"/>
        </w:rPr>
        <w:t>të</w:t>
      </w:r>
      <w:r w:rsidR="00227F3B" w:rsidRPr="006F28EE">
        <w:rPr>
          <w:rFonts w:ascii="Garamond" w:hAnsi="Garamond" w:cs="Times New Roman"/>
          <w:sz w:val="24"/>
          <w:szCs w:val="24"/>
        </w:rPr>
        <w:t xml:space="preserve"> eks</w:t>
      </w:r>
      <w:r w:rsidRPr="006F28EE">
        <w:rPr>
          <w:rFonts w:ascii="Garamond" w:hAnsi="Garamond" w:cs="Times New Roman"/>
          <w:sz w:val="24"/>
          <w:szCs w:val="24"/>
        </w:rPr>
        <w:t>perienc</w:t>
      </w:r>
      <w:r w:rsidR="00227F3B" w:rsidRPr="006F28EE">
        <w:rPr>
          <w:rFonts w:ascii="Garamond" w:hAnsi="Garamond" w:cs="Times New Roman"/>
          <w:sz w:val="24"/>
          <w:szCs w:val="24"/>
        </w:rPr>
        <w:t>ë</w:t>
      </w:r>
      <w:r w:rsidRPr="006F28EE">
        <w:rPr>
          <w:rFonts w:ascii="Garamond" w:hAnsi="Garamond" w:cs="Times New Roman"/>
          <w:sz w:val="24"/>
          <w:szCs w:val="24"/>
        </w:rPr>
        <w:t>s s</w:t>
      </w:r>
      <w:r w:rsidR="00227F3B" w:rsidRPr="006F28EE">
        <w:rPr>
          <w:rFonts w:ascii="Garamond" w:hAnsi="Garamond" w:cs="Times New Roman"/>
          <w:sz w:val="24"/>
          <w:szCs w:val="24"/>
        </w:rPr>
        <w:t>ë</w:t>
      </w:r>
      <w:r w:rsidRPr="006F28EE">
        <w:rPr>
          <w:rFonts w:ascii="Garamond" w:hAnsi="Garamond" w:cs="Times New Roman"/>
          <w:sz w:val="24"/>
          <w:szCs w:val="24"/>
        </w:rPr>
        <w:t xml:space="preserve"> fluturimit ose 45</w:t>
      </w:r>
      <w:r w:rsidR="002F74CC" w:rsidRPr="006F28EE">
        <w:rPr>
          <w:rFonts w:ascii="Garamond" w:hAnsi="Garamond" w:cs="Times New Roman"/>
          <w:sz w:val="24"/>
          <w:szCs w:val="24"/>
        </w:rPr>
        <w:t xml:space="preserve"> orë </w:t>
      </w:r>
      <w:r w:rsidR="00B61D1A" w:rsidRPr="006F28EE">
        <w:rPr>
          <w:rFonts w:ascii="Garamond" w:hAnsi="Garamond" w:cs="Times New Roman"/>
          <w:sz w:val="24"/>
          <w:szCs w:val="24"/>
        </w:rPr>
        <w:t xml:space="preserve">nëse </w:t>
      </w:r>
      <w:r w:rsidRPr="006F28EE">
        <w:rPr>
          <w:rFonts w:ascii="Garamond" w:hAnsi="Garamond" w:cs="Times New Roman"/>
          <w:sz w:val="24"/>
          <w:szCs w:val="24"/>
        </w:rPr>
        <w:t>ka</w:t>
      </w:r>
      <w:r w:rsidR="00877448" w:rsidRPr="006F28EE">
        <w:rPr>
          <w:rFonts w:ascii="Garamond" w:hAnsi="Garamond" w:cs="Times New Roman"/>
          <w:sz w:val="24"/>
          <w:szCs w:val="24"/>
        </w:rPr>
        <w:t xml:space="preserve"> marrë </w:t>
      </w:r>
      <w:r w:rsidR="00B61D1A" w:rsidRPr="006F28EE">
        <w:rPr>
          <w:rFonts w:ascii="Garamond" w:hAnsi="Garamond" w:cs="Times New Roman"/>
          <w:sz w:val="24"/>
          <w:szCs w:val="24"/>
        </w:rPr>
        <w:t xml:space="preserve">një </w:t>
      </w:r>
      <w:r w:rsidRPr="006F28EE">
        <w:rPr>
          <w:rFonts w:ascii="Garamond" w:hAnsi="Garamond" w:cs="Times New Roman"/>
          <w:sz w:val="24"/>
          <w:szCs w:val="24"/>
        </w:rPr>
        <w:t>kategorizim nate</w:t>
      </w:r>
      <w:r w:rsidR="004355FA" w:rsidRPr="006F28EE">
        <w:rPr>
          <w:rFonts w:ascii="Garamond" w:hAnsi="Garamond" w:cs="Times New Roman"/>
          <w:sz w:val="24"/>
          <w:szCs w:val="24"/>
        </w:rPr>
        <w:t xml:space="preserve"> për </w:t>
      </w:r>
      <w:r w:rsidR="00360584" w:rsidRPr="006F28EE">
        <w:rPr>
          <w:rFonts w:ascii="Garamond" w:hAnsi="Garamond" w:cs="Times New Roman"/>
          <w:sz w:val="24"/>
          <w:szCs w:val="24"/>
        </w:rPr>
        <w:t>aeroplanë</w:t>
      </w:r>
      <w:r w:rsidRPr="006F28EE">
        <w:rPr>
          <w:rFonts w:ascii="Garamond" w:hAnsi="Garamond" w:cs="Times New Roman"/>
          <w:sz w:val="24"/>
          <w:szCs w:val="24"/>
        </w:rPr>
        <w:t>, prej</w:t>
      </w:r>
      <w:r w:rsidR="0056740D" w:rsidRPr="006F28EE">
        <w:rPr>
          <w:rFonts w:ascii="Garamond" w:hAnsi="Garamond" w:cs="Times New Roman"/>
          <w:sz w:val="24"/>
          <w:szCs w:val="24"/>
        </w:rPr>
        <w:t xml:space="preserve"> të cila</w:t>
      </w:r>
      <w:r w:rsidRPr="006F28EE">
        <w:rPr>
          <w:rFonts w:ascii="Garamond" w:hAnsi="Garamond" w:cs="Times New Roman"/>
          <w:sz w:val="24"/>
          <w:szCs w:val="24"/>
        </w:rPr>
        <w:t>ve deri 20</w:t>
      </w:r>
      <w:r w:rsidR="002F74CC" w:rsidRPr="006F28EE">
        <w:rPr>
          <w:rFonts w:ascii="Garamond" w:hAnsi="Garamond" w:cs="Times New Roman"/>
          <w:sz w:val="24"/>
          <w:szCs w:val="24"/>
        </w:rPr>
        <w:t xml:space="preserve"> orë </w:t>
      </w:r>
      <w:r w:rsidR="00671230" w:rsidRPr="006F28EE">
        <w:rPr>
          <w:rFonts w:ascii="Garamond" w:hAnsi="Garamond" w:cs="Times New Roman"/>
          <w:sz w:val="24"/>
          <w:szCs w:val="24"/>
        </w:rPr>
        <w:t xml:space="preserve">mund të </w:t>
      </w:r>
      <w:r w:rsidRPr="006F28EE">
        <w:rPr>
          <w:rFonts w:ascii="Garamond" w:hAnsi="Garamond" w:cs="Times New Roman"/>
          <w:sz w:val="24"/>
          <w:szCs w:val="24"/>
        </w:rPr>
        <w:t xml:space="preserve">llogariten </w:t>
      </w:r>
      <w:r w:rsidR="00227F3B" w:rsidRPr="006F28EE">
        <w:rPr>
          <w:rFonts w:ascii="Garamond" w:hAnsi="Garamond" w:cs="Times New Roman"/>
          <w:sz w:val="24"/>
          <w:szCs w:val="24"/>
        </w:rPr>
        <w:t>përmes</w:t>
      </w:r>
      <w:r w:rsidRPr="006F28EE">
        <w:rPr>
          <w:rFonts w:ascii="Garamond" w:hAnsi="Garamond" w:cs="Times New Roman"/>
          <w:sz w:val="24"/>
          <w:szCs w:val="24"/>
        </w:rPr>
        <w:t xml:space="preserve"> </w:t>
      </w:r>
      <w:r w:rsidR="00227F3B" w:rsidRPr="006F28EE">
        <w:rPr>
          <w:rFonts w:ascii="Garamond" w:hAnsi="Garamond" w:cs="Times New Roman"/>
          <w:sz w:val="24"/>
          <w:szCs w:val="24"/>
        </w:rPr>
        <w:t>kërkesës</w:t>
      </w:r>
      <w:r w:rsidR="004355FA" w:rsidRPr="006F28EE">
        <w:rPr>
          <w:rFonts w:ascii="Garamond" w:hAnsi="Garamond" w:cs="Times New Roman"/>
          <w:sz w:val="24"/>
          <w:szCs w:val="24"/>
        </w:rPr>
        <w:t xml:space="preserve"> për </w:t>
      </w:r>
      <w:r w:rsidR="00877448" w:rsidRPr="006F28EE">
        <w:rPr>
          <w:rFonts w:ascii="Garamond" w:hAnsi="Garamond" w:cs="Times New Roman"/>
          <w:sz w:val="24"/>
          <w:szCs w:val="24"/>
        </w:rPr>
        <w:t>kohën</w:t>
      </w:r>
      <w:r w:rsidRPr="006F28EE">
        <w:rPr>
          <w:rFonts w:ascii="Garamond" w:hAnsi="Garamond" w:cs="Times New Roman"/>
          <w:sz w:val="24"/>
          <w:szCs w:val="24"/>
        </w:rPr>
        <w:t xml:space="preserve"> e fluturimit instruksionale </w:t>
      </w:r>
      <w:r w:rsidR="005C1A27" w:rsidRPr="006F28EE">
        <w:rPr>
          <w:rFonts w:ascii="Garamond" w:hAnsi="Garamond" w:cs="Times New Roman"/>
          <w:sz w:val="24"/>
          <w:szCs w:val="24"/>
        </w:rPr>
        <w:t>dyshe</w:t>
      </w:r>
      <w:r w:rsidRPr="006F28EE">
        <w:rPr>
          <w:rFonts w:ascii="Garamond" w:hAnsi="Garamond" w:cs="Times New Roman"/>
          <w:sz w:val="24"/>
          <w:szCs w:val="24"/>
        </w:rPr>
        <w:t xml:space="preserve">. </w:t>
      </w:r>
    </w:p>
    <w:p w14:paraId="719A71B9" w14:textId="5B224FF4" w:rsidR="001D14A1" w:rsidRPr="006F28EE" w:rsidRDefault="001D14A1" w:rsidP="00227F3B">
      <w:pPr>
        <w:widowControl w:val="0"/>
        <w:tabs>
          <w:tab w:val="left" w:pos="10335"/>
        </w:tabs>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4.</w:t>
      </w:r>
      <w:r w:rsidR="003F5EC0" w:rsidRPr="006F28EE">
        <w:rPr>
          <w:rFonts w:ascii="Garamond" w:hAnsi="Garamond" w:cs="Times New Roman"/>
          <w:sz w:val="24"/>
          <w:szCs w:val="24"/>
        </w:rPr>
        <w:t xml:space="preserve"> </w:t>
      </w:r>
      <w:r w:rsidRPr="006F28EE">
        <w:rPr>
          <w:rFonts w:ascii="Garamond" w:hAnsi="Garamond" w:cs="Times New Roman"/>
          <w:sz w:val="24"/>
          <w:szCs w:val="24"/>
        </w:rPr>
        <w:t>Kursi</w:t>
      </w:r>
      <w:r w:rsidR="006E6772" w:rsidRPr="006F28EE">
        <w:rPr>
          <w:rFonts w:ascii="Garamond" w:hAnsi="Garamond" w:cs="Times New Roman"/>
          <w:sz w:val="24"/>
          <w:szCs w:val="24"/>
        </w:rPr>
        <w:t xml:space="preserve"> duhet të </w:t>
      </w:r>
      <w:r w:rsidR="00227F3B" w:rsidRPr="006F28EE">
        <w:rPr>
          <w:rFonts w:ascii="Garamond" w:hAnsi="Garamond" w:cs="Times New Roman"/>
          <w:sz w:val="24"/>
          <w:szCs w:val="24"/>
        </w:rPr>
        <w:t>përfshijë</w:t>
      </w:r>
      <w:r w:rsidRPr="006F28EE">
        <w:rPr>
          <w:rFonts w:ascii="Garamond" w:hAnsi="Garamond" w:cs="Times New Roman"/>
          <w:sz w:val="24"/>
          <w:szCs w:val="24"/>
        </w:rPr>
        <w:t xml:space="preserve">: </w:t>
      </w:r>
    </w:p>
    <w:p w14:paraId="4D09A930" w14:textId="1DC6EB21" w:rsidR="001D14A1" w:rsidRPr="006F28EE" w:rsidRDefault="00A875B7" w:rsidP="00227F3B">
      <w:pPr>
        <w:pStyle w:val="Teksti"/>
        <w:rPr>
          <w:rFonts w:cs="Times New Roman"/>
        </w:rPr>
      </w:pPr>
      <w:r w:rsidRPr="006F28EE">
        <w:rPr>
          <w:rFonts w:cs="Times New Roman"/>
        </w:rPr>
        <w:t xml:space="preserve">a) </w:t>
      </w:r>
      <w:r w:rsidR="001D14A1" w:rsidRPr="006F28EE">
        <w:rPr>
          <w:rFonts w:cs="Times New Roman"/>
        </w:rPr>
        <w:t>instruksione</w:t>
      </w:r>
      <w:r w:rsidR="002F74CC" w:rsidRPr="006F28EE">
        <w:rPr>
          <w:rFonts w:cs="Times New Roman"/>
        </w:rPr>
        <w:t xml:space="preserve"> të njohur</w:t>
      </w:r>
      <w:r w:rsidR="001D14A1" w:rsidRPr="006F28EE">
        <w:rPr>
          <w:rFonts w:cs="Times New Roman"/>
        </w:rPr>
        <w:t>ive teorike</w:t>
      </w:r>
      <w:r w:rsidR="004355FA" w:rsidRPr="006F28EE">
        <w:rPr>
          <w:rFonts w:cs="Times New Roman"/>
        </w:rPr>
        <w:t xml:space="preserve"> për </w:t>
      </w:r>
      <w:r w:rsidR="001D14A1" w:rsidRPr="006F28EE">
        <w:rPr>
          <w:rFonts w:cs="Times New Roman"/>
        </w:rPr>
        <w:t xml:space="preserve">nivelin e njohurive CPL(A) dhe IR; dhe </w:t>
      </w:r>
    </w:p>
    <w:p w14:paraId="06AC6E55" w14:textId="77BFCE12" w:rsidR="001D14A1" w:rsidRPr="006F28EE" w:rsidRDefault="00A875B7" w:rsidP="00227F3B">
      <w:pPr>
        <w:pStyle w:val="Teksti"/>
        <w:rPr>
          <w:rFonts w:cs="Times New Roman"/>
        </w:rPr>
      </w:pPr>
      <w:r w:rsidRPr="006F28EE">
        <w:rPr>
          <w:rFonts w:cs="Times New Roman"/>
        </w:rPr>
        <w:t xml:space="preserve">b) </w:t>
      </w:r>
      <w:r w:rsidR="005D528D" w:rsidRPr="006F28EE">
        <w:rPr>
          <w:rFonts w:cs="Times New Roman"/>
        </w:rPr>
        <w:t>t</w:t>
      </w:r>
      <w:r w:rsidR="001D14A1" w:rsidRPr="006F28EE">
        <w:rPr>
          <w:rFonts w:cs="Times New Roman"/>
        </w:rPr>
        <w:t>rajnim</w:t>
      </w:r>
      <w:r w:rsidR="005D528D" w:rsidRPr="006F28EE">
        <w:rPr>
          <w:rFonts w:cs="Times New Roman"/>
        </w:rPr>
        <w:t>n</w:t>
      </w:r>
      <w:r w:rsidR="001D14A1" w:rsidRPr="006F28EE">
        <w:rPr>
          <w:rFonts w:cs="Times New Roman"/>
        </w:rPr>
        <w:t xml:space="preserve"> </w:t>
      </w:r>
      <w:r w:rsidR="005D528D" w:rsidRPr="006F28EE">
        <w:rPr>
          <w:rFonts w:cs="Times New Roman"/>
        </w:rPr>
        <w:t xml:space="preserve">e </w:t>
      </w:r>
      <w:r w:rsidR="001D14A1" w:rsidRPr="006F28EE">
        <w:rPr>
          <w:rFonts w:cs="Times New Roman"/>
        </w:rPr>
        <w:t xml:space="preserve">fluturimit </w:t>
      </w:r>
      <w:r w:rsidR="0063492D" w:rsidRPr="006F28EE">
        <w:rPr>
          <w:rFonts w:cs="Times New Roman"/>
        </w:rPr>
        <w:t>instrumental</w:t>
      </w:r>
      <w:r w:rsidR="001D14A1" w:rsidRPr="006F28EE">
        <w:rPr>
          <w:rFonts w:cs="Times New Roman"/>
        </w:rPr>
        <w:t xml:space="preserve"> dhe vi</w:t>
      </w:r>
      <w:r w:rsidR="00227F3B" w:rsidRPr="006F28EE">
        <w:rPr>
          <w:rFonts w:cs="Times New Roman"/>
        </w:rPr>
        <w:t>z</w:t>
      </w:r>
      <w:r w:rsidR="001D14A1" w:rsidRPr="006F28EE">
        <w:rPr>
          <w:rFonts w:cs="Times New Roman"/>
        </w:rPr>
        <w:t xml:space="preserve">ual. </w:t>
      </w:r>
    </w:p>
    <w:p w14:paraId="485A7198" w14:textId="249C3C4E" w:rsidR="00A875B7" w:rsidRPr="006F28EE" w:rsidRDefault="001D14A1" w:rsidP="007C04B1">
      <w:pPr>
        <w:widowControl w:val="0"/>
        <w:tabs>
          <w:tab w:val="left" w:pos="10335"/>
        </w:tabs>
        <w:spacing w:after="0" w:line="240" w:lineRule="auto"/>
        <w:ind w:firstLine="284"/>
        <w:rPr>
          <w:rFonts w:ascii="Garamond" w:hAnsi="Garamond" w:cs="Times New Roman"/>
          <w:sz w:val="24"/>
          <w:szCs w:val="24"/>
        </w:rPr>
      </w:pPr>
      <w:r w:rsidRPr="006F28EE">
        <w:rPr>
          <w:rFonts w:ascii="Garamond" w:hAnsi="Garamond" w:cs="Times New Roman"/>
          <w:sz w:val="24"/>
          <w:szCs w:val="24"/>
        </w:rPr>
        <w:lastRenderedPageBreak/>
        <w:t>5</w:t>
      </w:r>
      <w:r w:rsidR="000C57B2" w:rsidRPr="006F28EE">
        <w:rPr>
          <w:rFonts w:ascii="Garamond" w:hAnsi="Garamond" w:cs="Times New Roman"/>
          <w:sz w:val="24"/>
          <w:szCs w:val="24"/>
        </w:rPr>
        <w:t xml:space="preserve">. Një </w:t>
      </w:r>
      <w:r w:rsidRPr="006F28EE">
        <w:rPr>
          <w:rFonts w:ascii="Garamond" w:hAnsi="Garamond" w:cs="Times New Roman"/>
          <w:sz w:val="24"/>
          <w:szCs w:val="24"/>
        </w:rPr>
        <w:t>aplikant</w:t>
      </w:r>
      <w:r w:rsidR="00F536B0" w:rsidRPr="006F28EE">
        <w:rPr>
          <w:rFonts w:ascii="Garamond" w:hAnsi="Garamond" w:cs="Times New Roman"/>
          <w:sz w:val="24"/>
          <w:szCs w:val="24"/>
        </w:rPr>
        <w:t xml:space="preserve"> që </w:t>
      </w:r>
      <w:r w:rsidRPr="006F28EE">
        <w:rPr>
          <w:rFonts w:ascii="Garamond" w:hAnsi="Garamond" w:cs="Times New Roman"/>
          <w:sz w:val="24"/>
          <w:szCs w:val="24"/>
        </w:rPr>
        <w:t>d</w:t>
      </w:r>
      <w:r w:rsidR="00227F3B" w:rsidRPr="006F28EE">
        <w:rPr>
          <w:rFonts w:ascii="Garamond" w:hAnsi="Garamond" w:cs="Times New Roman"/>
          <w:sz w:val="24"/>
          <w:szCs w:val="24"/>
        </w:rPr>
        <w:t>ë</w:t>
      </w:r>
      <w:r w:rsidRPr="006F28EE">
        <w:rPr>
          <w:rFonts w:ascii="Garamond" w:hAnsi="Garamond" w:cs="Times New Roman"/>
          <w:sz w:val="24"/>
          <w:szCs w:val="24"/>
        </w:rPr>
        <w:t xml:space="preserve">shton ose </w:t>
      </w:r>
      <w:r w:rsidR="004355FA" w:rsidRPr="006F28EE">
        <w:rPr>
          <w:rFonts w:ascii="Garamond" w:hAnsi="Garamond" w:cs="Times New Roman"/>
          <w:sz w:val="24"/>
          <w:szCs w:val="24"/>
        </w:rPr>
        <w:t>është</w:t>
      </w:r>
      <w:r w:rsidRPr="006F28EE">
        <w:rPr>
          <w:rFonts w:ascii="Garamond" w:hAnsi="Garamond" w:cs="Times New Roman"/>
          <w:sz w:val="24"/>
          <w:szCs w:val="24"/>
        </w:rPr>
        <w:t xml:space="preserve"> i paaft</w:t>
      </w:r>
      <w:r w:rsidR="001F6ADE" w:rsidRPr="006F28EE">
        <w:rPr>
          <w:rFonts w:ascii="Garamond" w:hAnsi="Garamond" w:cs="Times New Roman"/>
          <w:sz w:val="24"/>
          <w:szCs w:val="24"/>
        </w:rPr>
        <w:t>ë</w:t>
      </w:r>
      <w:r w:rsidR="00037006" w:rsidRPr="006F28EE">
        <w:rPr>
          <w:rFonts w:ascii="Garamond" w:hAnsi="Garamond" w:cs="Times New Roman"/>
          <w:sz w:val="24"/>
          <w:szCs w:val="24"/>
        </w:rPr>
        <w:t xml:space="preserve"> të kryejë </w:t>
      </w:r>
      <w:r w:rsidRPr="006F28EE">
        <w:rPr>
          <w:rFonts w:ascii="Garamond" w:hAnsi="Garamond" w:cs="Times New Roman"/>
          <w:sz w:val="24"/>
          <w:szCs w:val="24"/>
        </w:rPr>
        <w:t>kursin e</w:t>
      </w:r>
      <w:r w:rsidR="00581832" w:rsidRPr="006F28EE">
        <w:rPr>
          <w:rFonts w:ascii="Garamond" w:hAnsi="Garamond" w:cs="Times New Roman"/>
          <w:sz w:val="24"/>
          <w:szCs w:val="24"/>
        </w:rPr>
        <w:t xml:space="preserve"> plotë </w:t>
      </w:r>
      <w:r w:rsidRPr="006F28EE">
        <w:rPr>
          <w:rFonts w:ascii="Garamond" w:hAnsi="Garamond" w:cs="Times New Roman"/>
          <w:sz w:val="24"/>
          <w:szCs w:val="24"/>
        </w:rPr>
        <w:t>CPL/IR(A)</w:t>
      </w:r>
      <w:r w:rsidR="00671230" w:rsidRPr="006F28EE">
        <w:rPr>
          <w:rFonts w:ascii="Garamond" w:hAnsi="Garamond" w:cs="Times New Roman"/>
          <w:sz w:val="24"/>
          <w:szCs w:val="24"/>
        </w:rPr>
        <w:t xml:space="preserve"> mund </w:t>
      </w:r>
      <w:r w:rsidR="00227F3B" w:rsidRPr="006F28EE">
        <w:rPr>
          <w:rFonts w:ascii="Garamond" w:hAnsi="Garamond" w:cs="Times New Roman"/>
          <w:sz w:val="24"/>
          <w:szCs w:val="24"/>
        </w:rPr>
        <w:t xml:space="preserve">të aplikojë </w:t>
      </w:r>
      <w:r w:rsidRPr="006F28EE">
        <w:rPr>
          <w:rFonts w:ascii="Garamond" w:hAnsi="Garamond" w:cs="Times New Roman"/>
          <w:sz w:val="24"/>
          <w:szCs w:val="24"/>
        </w:rPr>
        <w:t xml:space="preserve">tek Autoriteti i Aviacionit Civil </w:t>
      </w:r>
      <w:r w:rsidR="004355FA" w:rsidRPr="006F28EE">
        <w:rPr>
          <w:rFonts w:ascii="Garamond" w:hAnsi="Garamond" w:cs="Times New Roman"/>
          <w:sz w:val="24"/>
          <w:szCs w:val="24"/>
        </w:rPr>
        <w:t xml:space="preserve">për </w:t>
      </w:r>
      <w:r w:rsidRPr="006F28EE">
        <w:rPr>
          <w:rFonts w:ascii="Garamond" w:hAnsi="Garamond" w:cs="Times New Roman"/>
          <w:sz w:val="24"/>
          <w:szCs w:val="24"/>
        </w:rPr>
        <w:t>ekzaminimin</w:t>
      </w:r>
      <w:r w:rsidR="00F2789A" w:rsidRPr="006F28EE">
        <w:rPr>
          <w:rFonts w:ascii="Garamond" w:hAnsi="Garamond" w:cs="Times New Roman"/>
          <w:sz w:val="24"/>
          <w:szCs w:val="24"/>
        </w:rPr>
        <w:t xml:space="preserve"> </w:t>
      </w:r>
      <w:r w:rsidRPr="006F28EE">
        <w:rPr>
          <w:rFonts w:ascii="Garamond" w:hAnsi="Garamond" w:cs="Times New Roman"/>
          <w:sz w:val="24"/>
          <w:szCs w:val="24"/>
        </w:rPr>
        <w:t xml:space="preserve">e njohurive teorike dhe testin e </w:t>
      </w:r>
      <w:r w:rsidR="00B61D1A" w:rsidRPr="006F28EE">
        <w:rPr>
          <w:rFonts w:ascii="Garamond" w:hAnsi="Garamond" w:cs="Times New Roman"/>
          <w:sz w:val="24"/>
          <w:szCs w:val="24"/>
        </w:rPr>
        <w:t>aftësisë</w:t>
      </w:r>
      <w:r w:rsidR="004355FA" w:rsidRPr="006F28EE">
        <w:rPr>
          <w:rFonts w:ascii="Garamond" w:hAnsi="Garamond" w:cs="Times New Roman"/>
          <w:sz w:val="24"/>
          <w:szCs w:val="24"/>
        </w:rPr>
        <w:t xml:space="preserve"> për</w:t>
      </w:r>
      <w:r w:rsidR="00B61D1A" w:rsidRPr="006F28EE">
        <w:rPr>
          <w:rFonts w:ascii="Garamond" w:hAnsi="Garamond" w:cs="Times New Roman"/>
          <w:sz w:val="24"/>
          <w:szCs w:val="24"/>
        </w:rPr>
        <w:t xml:space="preserve"> një </w:t>
      </w:r>
      <w:r w:rsidRPr="006F28EE">
        <w:rPr>
          <w:rFonts w:ascii="Garamond" w:hAnsi="Garamond" w:cs="Times New Roman"/>
          <w:sz w:val="24"/>
          <w:szCs w:val="24"/>
        </w:rPr>
        <w:t>licen</w:t>
      </w:r>
      <w:r w:rsidR="00227F3B" w:rsidRPr="006F28EE">
        <w:rPr>
          <w:rFonts w:ascii="Garamond" w:hAnsi="Garamond" w:cs="Times New Roman"/>
          <w:sz w:val="24"/>
          <w:szCs w:val="24"/>
        </w:rPr>
        <w:t>c</w:t>
      </w:r>
      <w:r w:rsidR="006A1D18" w:rsidRPr="006F28EE">
        <w:rPr>
          <w:rFonts w:ascii="Garamond" w:hAnsi="Garamond" w:cs="Times New Roman"/>
          <w:sz w:val="24"/>
          <w:szCs w:val="24"/>
        </w:rPr>
        <w:t>ë</w:t>
      </w:r>
      <w:r w:rsidRPr="006F28EE">
        <w:rPr>
          <w:rFonts w:ascii="Garamond" w:hAnsi="Garamond" w:cs="Times New Roman"/>
          <w:sz w:val="24"/>
          <w:szCs w:val="24"/>
        </w:rPr>
        <w:t xml:space="preserve"> me privilegje m</w:t>
      </w:r>
      <w:r w:rsidR="00227F3B" w:rsidRPr="006F28EE">
        <w:rPr>
          <w:rFonts w:ascii="Garamond" w:hAnsi="Garamond" w:cs="Times New Roman"/>
          <w:sz w:val="24"/>
          <w:szCs w:val="24"/>
        </w:rPr>
        <w:t>ë</w:t>
      </w:r>
      <w:r w:rsidRPr="006F28EE">
        <w:rPr>
          <w:rFonts w:ascii="Garamond" w:hAnsi="Garamond" w:cs="Times New Roman"/>
          <w:sz w:val="24"/>
          <w:szCs w:val="24"/>
        </w:rPr>
        <w:t xml:space="preserve"> t</w:t>
      </w:r>
      <w:r w:rsidR="00227F3B" w:rsidRPr="006F28EE">
        <w:rPr>
          <w:rFonts w:ascii="Garamond" w:hAnsi="Garamond" w:cs="Times New Roman"/>
          <w:sz w:val="24"/>
          <w:szCs w:val="24"/>
        </w:rPr>
        <w:t>ë</w:t>
      </w:r>
      <w:r w:rsidRPr="006F28EE">
        <w:rPr>
          <w:rFonts w:ascii="Garamond" w:hAnsi="Garamond" w:cs="Times New Roman"/>
          <w:sz w:val="24"/>
          <w:szCs w:val="24"/>
        </w:rPr>
        <w:t xml:space="preserve"> ul</w:t>
      </w:r>
      <w:r w:rsidR="00227F3B" w:rsidRPr="006F28EE">
        <w:rPr>
          <w:rFonts w:ascii="Garamond" w:hAnsi="Garamond" w:cs="Times New Roman"/>
          <w:sz w:val="24"/>
          <w:szCs w:val="24"/>
        </w:rPr>
        <w:t>ë</w:t>
      </w:r>
      <w:r w:rsidRPr="006F28EE">
        <w:rPr>
          <w:rFonts w:ascii="Garamond" w:hAnsi="Garamond" w:cs="Times New Roman"/>
          <w:sz w:val="24"/>
          <w:szCs w:val="24"/>
        </w:rPr>
        <w:t>ta dhe</w:t>
      </w:r>
      <w:r w:rsidR="00B61D1A" w:rsidRPr="006F28EE">
        <w:rPr>
          <w:rFonts w:ascii="Garamond" w:hAnsi="Garamond" w:cs="Times New Roman"/>
          <w:sz w:val="24"/>
          <w:szCs w:val="24"/>
        </w:rPr>
        <w:t xml:space="preserve"> një </w:t>
      </w:r>
      <w:r w:rsidRPr="006F28EE">
        <w:rPr>
          <w:rFonts w:ascii="Garamond" w:hAnsi="Garamond" w:cs="Times New Roman"/>
          <w:sz w:val="24"/>
          <w:szCs w:val="24"/>
        </w:rPr>
        <w:t>IR</w:t>
      </w:r>
      <w:r w:rsidR="00B61D1A" w:rsidRPr="006F28EE">
        <w:rPr>
          <w:rFonts w:ascii="Garamond" w:hAnsi="Garamond" w:cs="Times New Roman"/>
          <w:sz w:val="24"/>
          <w:szCs w:val="24"/>
        </w:rPr>
        <w:t xml:space="preserve"> nëse </w:t>
      </w:r>
      <w:r w:rsidR="000D187A" w:rsidRPr="006F28EE">
        <w:rPr>
          <w:rFonts w:ascii="Garamond" w:hAnsi="Garamond" w:cs="Times New Roman"/>
          <w:sz w:val="24"/>
          <w:szCs w:val="24"/>
        </w:rPr>
        <w:t>kërkes</w:t>
      </w:r>
      <w:r w:rsidRPr="006F28EE">
        <w:rPr>
          <w:rFonts w:ascii="Garamond" w:hAnsi="Garamond" w:cs="Times New Roman"/>
          <w:sz w:val="24"/>
          <w:szCs w:val="24"/>
        </w:rPr>
        <w:t>at e aplikueshme</w:t>
      </w:r>
      <w:r w:rsidR="00877448" w:rsidRPr="006F28EE">
        <w:rPr>
          <w:rFonts w:ascii="Garamond" w:hAnsi="Garamond" w:cs="Times New Roman"/>
          <w:sz w:val="24"/>
          <w:szCs w:val="24"/>
        </w:rPr>
        <w:t xml:space="preserve"> janë </w:t>
      </w:r>
      <w:r w:rsidR="00360584" w:rsidRPr="006F28EE">
        <w:rPr>
          <w:rFonts w:ascii="Garamond" w:hAnsi="Garamond" w:cs="Times New Roman"/>
          <w:sz w:val="24"/>
          <w:szCs w:val="24"/>
        </w:rPr>
        <w:t>përmbush</w:t>
      </w:r>
      <w:r w:rsidRPr="006F28EE">
        <w:rPr>
          <w:rFonts w:ascii="Garamond" w:hAnsi="Garamond" w:cs="Times New Roman"/>
          <w:sz w:val="24"/>
          <w:szCs w:val="24"/>
        </w:rPr>
        <w:t xml:space="preserve">ur. </w:t>
      </w:r>
    </w:p>
    <w:p w14:paraId="3C21B605" w14:textId="77777777" w:rsidR="008F3852" w:rsidRPr="006F28EE" w:rsidRDefault="008F3852" w:rsidP="001D14A1">
      <w:pPr>
        <w:widowControl w:val="0"/>
        <w:tabs>
          <w:tab w:val="left" w:pos="10335"/>
        </w:tabs>
        <w:spacing w:after="0" w:line="240" w:lineRule="auto"/>
        <w:ind w:firstLine="284"/>
        <w:jc w:val="center"/>
        <w:rPr>
          <w:rFonts w:ascii="Garamond" w:hAnsi="Garamond" w:cs="Times New Roman"/>
          <w:sz w:val="24"/>
          <w:szCs w:val="24"/>
        </w:rPr>
      </w:pPr>
    </w:p>
    <w:p w14:paraId="56EF5E76" w14:textId="4EB62120" w:rsidR="001D14A1" w:rsidRPr="006F28EE" w:rsidRDefault="001D14A1" w:rsidP="001D14A1">
      <w:pPr>
        <w:widowControl w:val="0"/>
        <w:tabs>
          <w:tab w:val="left" w:pos="10335"/>
        </w:tabs>
        <w:spacing w:after="0" w:line="240" w:lineRule="auto"/>
        <w:ind w:firstLine="284"/>
        <w:jc w:val="center"/>
        <w:rPr>
          <w:rFonts w:ascii="Garamond" w:hAnsi="Garamond" w:cs="Times New Roman"/>
          <w:sz w:val="24"/>
          <w:szCs w:val="24"/>
        </w:rPr>
      </w:pPr>
      <w:r w:rsidRPr="006F28EE">
        <w:rPr>
          <w:rFonts w:ascii="Garamond" w:hAnsi="Garamond" w:cs="Times New Roman"/>
          <w:sz w:val="24"/>
          <w:szCs w:val="24"/>
        </w:rPr>
        <w:t xml:space="preserve"> </w:t>
      </w:r>
      <w:r w:rsidR="002F74CC" w:rsidRPr="006F28EE">
        <w:rPr>
          <w:rFonts w:ascii="Garamond" w:hAnsi="Garamond" w:cs="Times New Roman"/>
          <w:b/>
          <w:sz w:val="24"/>
          <w:szCs w:val="24"/>
        </w:rPr>
        <w:t>NJOHURITË</w:t>
      </w:r>
      <w:r w:rsidRPr="006F28EE">
        <w:rPr>
          <w:rFonts w:ascii="Garamond" w:hAnsi="Garamond" w:cs="Times New Roman"/>
          <w:b/>
          <w:sz w:val="24"/>
          <w:szCs w:val="24"/>
        </w:rPr>
        <w:t xml:space="preserve"> TEORIKE </w:t>
      </w:r>
    </w:p>
    <w:p w14:paraId="2928C1B1" w14:textId="77777777" w:rsidR="00A8477C" w:rsidRPr="006F28EE" w:rsidRDefault="00A8477C" w:rsidP="00A875B7">
      <w:pPr>
        <w:pStyle w:val="Teksti"/>
        <w:rPr>
          <w:rFonts w:cs="Times New Roman"/>
        </w:rPr>
      </w:pPr>
    </w:p>
    <w:p w14:paraId="3807BFB7" w14:textId="63E423EA" w:rsidR="001D14A1" w:rsidRPr="006F28EE" w:rsidRDefault="00A8477C" w:rsidP="00A875B7">
      <w:pPr>
        <w:pStyle w:val="Teksti"/>
        <w:rPr>
          <w:rFonts w:cs="Times New Roman"/>
        </w:rPr>
      </w:pPr>
      <w:r w:rsidRPr="006F28EE">
        <w:rPr>
          <w:rFonts w:cs="Times New Roman"/>
        </w:rPr>
        <w:t>6</w:t>
      </w:r>
      <w:r w:rsidR="000C57B2" w:rsidRPr="006F28EE">
        <w:rPr>
          <w:rFonts w:cs="Times New Roman"/>
        </w:rPr>
        <w:t xml:space="preserve">. Një </w:t>
      </w:r>
      <w:r w:rsidR="001D14A1" w:rsidRPr="006F28EE">
        <w:rPr>
          <w:rFonts w:cs="Times New Roman"/>
        </w:rPr>
        <w:t>kurs i njohurive teorike</w:t>
      </w:r>
      <w:r w:rsidR="00F2789A" w:rsidRPr="006F28EE">
        <w:rPr>
          <w:rFonts w:cs="Times New Roman"/>
        </w:rPr>
        <w:t xml:space="preserve"> </w:t>
      </w:r>
      <w:r w:rsidR="001D14A1" w:rsidRPr="006F28EE">
        <w:rPr>
          <w:rFonts w:cs="Times New Roman"/>
        </w:rPr>
        <w:t>CPL (A) / IR</w:t>
      </w:r>
      <w:r w:rsidR="00F2789A" w:rsidRPr="006F28EE">
        <w:rPr>
          <w:rFonts w:cs="Times New Roman"/>
        </w:rPr>
        <w:t xml:space="preserve"> </w:t>
      </w:r>
      <w:r w:rsidR="001D14A1" w:rsidRPr="006F28EE">
        <w:rPr>
          <w:rFonts w:cs="Times New Roman"/>
        </w:rPr>
        <w:t>duhet të ketë të pakt</w:t>
      </w:r>
      <w:r w:rsidR="002F74CC" w:rsidRPr="006F28EE">
        <w:rPr>
          <w:rFonts w:cs="Times New Roman"/>
        </w:rPr>
        <w:t>ë</w:t>
      </w:r>
      <w:r w:rsidR="001D14A1" w:rsidRPr="006F28EE">
        <w:rPr>
          <w:rFonts w:cs="Times New Roman"/>
        </w:rPr>
        <w:t xml:space="preserve">n 500 orë mësimi. </w:t>
      </w:r>
    </w:p>
    <w:p w14:paraId="50C4A0DF" w14:textId="77777777" w:rsidR="00A875B7" w:rsidRPr="006F28EE" w:rsidRDefault="00A875B7" w:rsidP="001D14A1">
      <w:pPr>
        <w:widowControl w:val="0"/>
        <w:tabs>
          <w:tab w:val="num" w:pos="180"/>
          <w:tab w:val="left" w:pos="10335"/>
        </w:tabs>
        <w:spacing w:after="0" w:line="240" w:lineRule="auto"/>
        <w:ind w:firstLine="284"/>
        <w:jc w:val="center"/>
        <w:rPr>
          <w:rFonts w:ascii="Garamond" w:hAnsi="Garamond" w:cs="Times New Roman"/>
          <w:b/>
          <w:sz w:val="24"/>
          <w:szCs w:val="24"/>
        </w:rPr>
      </w:pPr>
    </w:p>
    <w:p w14:paraId="1C52AA12" w14:textId="77777777" w:rsidR="001D14A1" w:rsidRPr="006F28EE" w:rsidRDefault="001D14A1" w:rsidP="001D14A1">
      <w:pPr>
        <w:widowControl w:val="0"/>
        <w:tabs>
          <w:tab w:val="num" w:pos="180"/>
          <w:tab w:val="left" w:pos="10335"/>
        </w:tabs>
        <w:spacing w:after="0" w:line="240" w:lineRule="auto"/>
        <w:ind w:firstLine="284"/>
        <w:jc w:val="center"/>
        <w:rPr>
          <w:rFonts w:ascii="Garamond" w:hAnsi="Garamond" w:cs="Times New Roman"/>
          <w:sz w:val="24"/>
          <w:szCs w:val="24"/>
        </w:rPr>
      </w:pPr>
      <w:r w:rsidRPr="006F28EE">
        <w:rPr>
          <w:rFonts w:ascii="Garamond" w:hAnsi="Garamond" w:cs="Times New Roman"/>
          <w:b/>
          <w:sz w:val="24"/>
          <w:szCs w:val="24"/>
        </w:rPr>
        <w:t xml:space="preserve">PROVIMI I NJOHURIVE TEORIKE </w:t>
      </w:r>
    </w:p>
    <w:p w14:paraId="4C8A7CE5" w14:textId="77777777" w:rsidR="00A875B7" w:rsidRPr="006F28EE" w:rsidRDefault="00A875B7" w:rsidP="00A875B7">
      <w:pPr>
        <w:widowControl w:val="0"/>
        <w:tabs>
          <w:tab w:val="left" w:pos="10335"/>
        </w:tabs>
        <w:spacing w:after="0" w:line="240" w:lineRule="auto"/>
        <w:ind w:left="284"/>
        <w:jc w:val="both"/>
        <w:rPr>
          <w:rFonts w:ascii="Garamond" w:hAnsi="Garamond" w:cs="Times New Roman"/>
          <w:sz w:val="24"/>
          <w:szCs w:val="24"/>
        </w:rPr>
      </w:pPr>
    </w:p>
    <w:p w14:paraId="2A533F2B" w14:textId="353C9B65" w:rsidR="001D14A1" w:rsidRPr="006F28EE" w:rsidRDefault="00A8477C" w:rsidP="00A875B7">
      <w:pPr>
        <w:pStyle w:val="Teksti"/>
        <w:rPr>
          <w:rFonts w:cs="Times New Roman"/>
        </w:rPr>
      </w:pPr>
      <w:r w:rsidRPr="006F28EE">
        <w:rPr>
          <w:rFonts w:cs="Times New Roman"/>
        </w:rPr>
        <w:t>7</w:t>
      </w:r>
      <w:r w:rsidR="000C57B2" w:rsidRPr="006F28EE">
        <w:rPr>
          <w:rFonts w:cs="Times New Roman"/>
        </w:rPr>
        <w:t xml:space="preserve">. Një </w:t>
      </w:r>
      <w:r w:rsidR="001D14A1" w:rsidRPr="006F28EE">
        <w:rPr>
          <w:rFonts w:cs="Times New Roman"/>
        </w:rPr>
        <w:t>aplikant</w:t>
      </w:r>
      <w:r w:rsidR="006E6772" w:rsidRPr="006F28EE">
        <w:rPr>
          <w:rFonts w:cs="Times New Roman"/>
        </w:rPr>
        <w:t xml:space="preserve"> duhet të </w:t>
      </w:r>
      <w:r w:rsidR="00B61D1A" w:rsidRPr="006F28EE">
        <w:rPr>
          <w:rFonts w:cs="Times New Roman"/>
        </w:rPr>
        <w:t xml:space="preserve">demonstrojë një </w:t>
      </w:r>
      <w:r w:rsidR="001D14A1" w:rsidRPr="006F28EE">
        <w:rPr>
          <w:rFonts w:cs="Times New Roman"/>
        </w:rPr>
        <w:t>nivel</w:t>
      </w:r>
      <w:r w:rsidR="002F74CC" w:rsidRPr="006F28EE">
        <w:rPr>
          <w:rFonts w:cs="Times New Roman"/>
        </w:rPr>
        <w:t xml:space="preserve"> të njohur</w:t>
      </w:r>
      <w:r w:rsidR="001D14A1" w:rsidRPr="006F28EE">
        <w:rPr>
          <w:rFonts w:cs="Times New Roman"/>
        </w:rPr>
        <w:t>ive</w:t>
      </w:r>
      <w:r w:rsidR="002F74CC" w:rsidRPr="006F28EE">
        <w:rPr>
          <w:rFonts w:cs="Times New Roman"/>
        </w:rPr>
        <w:t xml:space="preserve"> të</w:t>
      </w:r>
      <w:r w:rsidR="00EB2F14" w:rsidRPr="006F28EE">
        <w:rPr>
          <w:rFonts w:cs="Times New Roman"/>
        </w:rPr>
        <w:t xml:space="preserve"> </w:t>
      </w:r>
      <w:r w:rsidR="002F74CC" w:rsidRPr="006F28EE">
        <w:rPr>
          <w:rFonts w:cs="Times New Roman"/>
        </w:rPr>
        <w:t>përsht</w:t>
      </w:r>
      <w:r w:rsidR="001D14A1" w:rsidRPr="006F28EE">
        <w:rPr>
          <w:rFonts w:cs="Times New Roman"/>
        </w:rPr>
        <w:t>atshme</w:t>
      </w:r>
      <w:r w:rsidR="004355FA" w:rsidRPr="006F28EE">
        <w:rPr>
          <w:rFonts w:cs="Times New Roman"/>
        </w:rPr>
        <w:t xml:space="preserve"> për </w:t>
      </w:r>
      <w:r w:rsidR="001D14A1" w:rsidRPr="006F28EE">
        <w:rPr>
          <w:rFonts w:cs="Times New Roman"/>
        </w:rPr>
        <w:t>privilegjet</w:t>
      </w:r>
      <w:r w:rsidR="00F2789A" w:rsidRPr="006F28EE">
        <w:rPr>
          <w:rFonts w:cs="Times New Roman"/>
        </w:rPr>
        <w:t xml:space="preserve"> </w:t>
      </w:r>
      <w:r w:rsidR="001D14A1" w:rsidRPr="006F28EE">
        <w:rPr>
          <w:rFonts w:cs="Times New Roman"/>
        </w:rPr>
        <w:t>e</w:t>
      </w:r>
      <w:r w:rsidR="00F2789A" w:rsidRPr="006F28EE">
        <w:rPr>
          <w:rFonts w:cs="Times New Roman"/>
        </w:rPr>
        <w:t xml:space="preserve"> </w:t>
      </w:r>
      <w:r w:rsidR="002F74CC" w:rsidRPr="006F28EE">
        <w:rPr>
          <w:rFonts w:cs="Times New Roman"/>
        </w:rPr>
        <w:t>dhëna</w:t>
      </w:r>
      <w:r w:rsidR="004355FA" w:rsidRPr="006F28EE">
        <w:rPr>
          <w:rFonts w:cs="Times New Roman"/>
        </w:rPr>
        <w:t xml:space="preserve"> për </w:t>
      </w:r>
      <w:r w:rsidR="00581832" w:rsidRPr="006F28EE">
        <w:rPr>
          <w:rFonts w:cs="Times New Roman"/>
        </w:rPr>
        <w:t>mbajtës</w:t>
      </w:r>
      <w:r w:rsidR="001D14A1" w:rsidRPr="006F28EE">
        <w:rPr>
          <w:rFonts w:cs="Times New Roman"/>
        </w:rPr>
        <w:t>in e</w:t>
      </w:r>
      <w:r w:rsidR="00B61D1A" w:rsidRPr="006F28EE">
        <w:rPr>
          <w:rFonts w:cs="Times New Roman"/>
        </w:rPr>
        <w:t xml:space="preserve"> një </w:t>
      </w:r>
      <w:r w:rsidR="001D14A1" w:rsidRPr="006F28EE">
        <w:rPr>
          <w:rFonts w:cs="Times New Roman"/>
        </w:rPr>
        <w:t>CPL(A) dhe</w:t>
      </w:r>
      <w:r w:rsidR="00B61D1A" w:rsidRPr="006F28EE">
        <w:rPr>
          <w:rFonts w:cs="Times New Roman"/>
        </w:rPr>
        <w:t xml:space="preserve"> një </w:t>
      </w:r>
      <w:r w:rsidR="001D14A1" w:rsidRPr="006F28EE">
        <w:rPr>
          <w:rFonts w:cs="Times New Roman"/>
        </w:rPr>
        <w:t xml:space="preserve">IR. </w:t>
      </w:r>
    </w:p>
    <w:p w14:paraId="77E63634" w14:textId="77777777" w:rsidR="00A875B7" w:rsidRPr="006F28EE" w:rsidRDefault="00A875B7" w:rsidP="001D14A1">
      <w:pPr>
        <w:widowControl w:val="0"/>
        <w:tabs>
          <w:tab w:val="left" w:pos="10335"/>
        </w:tabs>
        <w:spacing w:after="0" w:line="240" w:lineRule="auto"/>
        <w:ind w:firstLine="284"/>
        <w:jc w:val="center"/>
        <w:rPr>
          <w:rFonts w:ascii="Garamond" w:hAnsi="Garamond" w:cs="Times New Roman"/>
          <w:b/>
          <w:sz w:val="24"/>
          <w:szCs w:val="24"/>
        </w:rPr>
      </w:pPr>
    </w:p>
    <w:p w14:paraId="56AB2B2A" w14:textId="2F682A06" w:rsidR="001D14A1" w:rsidRPr="006F28EE" w:rsidRDefault="001D14A1" w:rsidP="001D14A1">
      <w:pPr>
        <w:widowControl w:val="0"/>
        <w:tabs>
          <w:tab w:val="left" w:pos="10335"/>
        </w:tabs>
        <w:spacing w:after="0" w:line="240" w:lineRule="auto"/>
        <w:ind w:firstLine="284"/>
        <w:jc w:val="center"/>
        <w:rPr>
          <w:rFonts w:ascii="Garamond" w:hAnsi="Garamond" w:cs="Times New Roman"/>
          <w:sz w:val="24"/>
          <w:szCs w:val="24"/>
        </w:rPr>
      </w:pPr>
      <w:r w:rsidRPr="006F28EE">
        <w:rPr>
          <w:rFonts w:ascii="Garamond" w:hAnsi="Garamond" w:cs="Times New Roman"/>
          <w:b/>
          <w:sz w:val="24"/>
          <w:szCs w:val="24"/>
        </w:rPr>
        <w:t xml:space="preserve">TRAJNIMI </w:t>
      </w:r>
      <w:r w:rsidR="003061FE" w:rsidRPr="006F28EE">
        <w:rPr>
          <w:rFonts w:ascii="Garamond" w:hAnsi="Garamond" w:cs="Times New Roman"/>
          <w:b/>
          <w:sz w:val="24"/>
          <w:szCs w:val="24"/>
        </w:rPr>
        <w:t>N</w:t>
      </w:r>
      <w:r w:rsidR="002F632D" w:rsidRPr="006F28EE">
        <w:rPr>
          <w:rFonts w:ascii="Garamond" w:hAnsi="Garamond" w:cs="Times New Roman"/>
          <w:b/>
          <w:sz w:val="24"/>
          <w:szCs w:val="24"/>
        </w:rPr>
        <w:t>Ë</w:t>
      </w:r>
      <w:r w:rsidR="003061FE" w:rsidRPr="006F28EE">
        <w:rPr>
          <w:rFonts w:ascii="Garamond" w:hAnsi="Garamond" w:cs="Times New Roman"/>
          <w:b/>
          <w:sz w:val="24"/>
          <w:szCs w:val="24"/>
        </w:rPr>
        <w:t xml:space="preserve"> FLUTURIM</w:t>
      </w:r>
    </w:p>
    <w:p w14:paraId="66854684" w14:textId="77777777" w:rsidR="00A8477C" w:rsidRPr="006F28EE" w:rsidRDefault="00A8477C" w:rsidP="001D14A1">
      <w:pPr>
        <w:widowControl w:val="0"/>
        <w:tabs>
          <w:tab w:val="left" w:pos="10335"/>
        </w:tabs>
        <w:spacing w:after="0" w:line="240" w:lineRule="auto"/>
        <w:ind w:firstLine="284"/>
        <w:rPr>
          <w:rFonts w:ascii="Garamond" w:hAnsi="Garamond" w:cs="Times New Roman"/>
          <w:sz w:val="24"/>
          <w:szCs w:val="24"/>
        </w:rPr>
      </w:pPr>
    </w:p>
    <w:p w14:paraId="7FA3BC3A" w14:textId="6FA8D2FA" w:rsidR="001D14A1" w:rsidRPr="006F28EE" w:rsidRDefault="001D14A1" w:rsidP="007D6482">
      <w:pPr>
        <w:pStyle w:val="Teksti"/>
        <w:rPr>
          <w:rFonts w:cs="Times New Roman"/>
        </w:rPr>
      </w:pPr>
      <w:r w:rsidRPr="006F28EE">
        <w:rPr>
          <w:rFonts w:cs="Times New Roman"/>
        </w:rPr>
        <w:t>8.</w:t>
      </w:r>
      <w:r w:rsidR="007D6482" w:rsidRPr="006F28EE">
        <w:rPr>
          <w:rFonts w:cs="Times New Roman"/>
        </w:rPr>
        <w:t xml:space="preserve"> </w:t>
      </w:r>
      <w:r w:rsidRPr="006F28EE">
        <w:rPr>
          <w:rFonts w:cs="Times New Roman"/>
        </w:rPr>
        <w:t xml:space="preserve">Trajnimi </w:t>
      </w:r>
      <w:r w:rsidR="003061FE" w:rsidRPr="006F28EE">
        <w:rPr>
          <w:rFonts w:cs="Times New Roman"/>
        </w:rPr>
        <w:t xml:space="preserve">në fluturim </w:t>
      </w:r>
      <w:r w:rsidR="00F536B0" w:rsidRPr="006F28EE">
        <w:rPr>
          <w:rFonts w:cs="Times New Roman"/>
        </w:rPr>
        <w:t xml:space="preserve">që </w:t>
      </w:r>
      <w:r w:rsidRPr="006F28EE">
        <w:rPr>
          <w:rFonts w:cs="Times New Roman"/>
        </w:rPr>
        <w:t>nuk</w:t>
      </w:r>
      <w:r w:rsidR="00F2789A" w:rsidRPr="006F28EE">
        <w:rPr>
          <w:rFonts w:cs="Times New Roman"/>
        </w:rPr>
        <w:t xml:space="preserve"> </w:t>
      </w:r>
      <w:r w:rsidR="002F74CC" w:rsidRPr="006F28EE">
        <w:rPr>
          <w:rFonts w:cs="Times New Roman"/>
        </w:rPr>
        <w:t>përfshin</w:t>
      </w:r>
      <w:r w:rsidRPr="006F28EE">
        <w:rPr>
          <w:rFonts w:cs="Times New Roman"/>
        </w:rPr>
        <w:t xml:space="preserve"> trajnimin</w:t>
      </w:r>
      <w:r w:rsidR="004355FA" w:rsidRPr="006F28EE">
        <w:rPr>
          <w:rFonts w:cs="Times New Roman"/>
        </w:rPr>
        <w:t xml:space="preserve"> për </w:t>
      </w:r>
      <w:r w:rsidRPr="006F28EE">
        <w:rPr>
          <w:rFonts w:cs="Times New Roman"/>
        </w:rPr>
        <w:t>kategorizimin e tipit,</w:t>
      </w:r>
      <w:r w:rsidR="006E6772" w:rsidRPr="006F28EE">
        <w:rPr>
          <w:rFonts w:cs="Times New Roman"/>
        </w:rPr>
        <w:t xml:space="preserve"> duhet të </w:t>
      </w:r>
      <w:r w:rsidR="002F74CC" w:rsidRPr="006F28EE">
        <w:rPr>
          <w:rFonts w:cs="Times New Roman"/>
        </w:rPr>
        <w:t>përfshijë</w:t>
      </w:r>
      <w:r w:rsidR="00B61D1A" w:rsidRPr="006F28EE">
        <w:rPr>
          <w:rFonts w:cs="Times New Roman"/>
        </w:rPr>
        <w:t xml:space="preserve"> një </w:t>
      </w:r>
      <w:r w:rsidRPr="006F28EE">
        <w:rPr>
          <w:rFonts w:cs="Times New Roman"/>
        </w:rPr>
        <w:t>total prej</w:t>
      </w:r>
      <w:r w:rsidR="00B32F3C" w:rsidRPr="006F28EE">
        <w:rPr>
          <w:rFonts w:cs="Times New Roman"/>
        </w:rPr>
        <w:t xml:space="preserve"> së paku</w:t>
      </w:r>
      <w:r w:rsidRPr="006F28EE">
        <w:rPr>
          <w:rFonts w:cs="Times New Roman"/>
        </w:rPr>
        <w:t xml:space="preserve"> 180 </w:t>
      </w:r>
      <w:r w:rsidR="002F74CC" w:rsidRPr="006F28EE">
        <w:rPr>
          <w:rFonts w:cs="Times New Roman"/>
        </w:rPr>
        <w:t>orësh</w:t>
      </w:r>
      <w:r w:rsidRPr="006F28EE">
        <w:rPr>
          <w:rFonts w:cs="Times New Roman"/>
        </w:rPr>
        <w:t>,</w:t>
      </w:r>
      <w:r w:rsidR="00F2789A" w:rsidRPr="006F28EE">
        <w:rPr>
          <w:rFonts w:cs="Times New Roman"/>
        </w:rPr>
        <w:t xml:space="preserve"> në </w:t>
      </w:r>
      <w:r w:rsidR="002F74CC" w:rsidRPr="006F28EE">
        <w:rPr>
          <w:rFonts w:cs="Times New Roman"/>
        </w:rPr>
        <w:t>mënyrë</w:t>
      </w:r>
      <w:r w:rsidR="00006A2C" w:rsidRPr="006F28EE">
        <w:rPr>
          <w:rFonts w:cs="Times New Roman"/>
        </w:rPr>
        <w:t xml:space="preserve"> që të </w:t>
      </w:r>
      <w:r w:rsidR="002F74CC" w:rsidRPr="006F28EE">
        <w:rPr>
          <w:rFonts w:cs="Times New Roman"/>
        </w:rPr>
        <w:t>përfshijë</w:t>
      </w:r>
      <w:r w:rsidRPr="006F28EE">
        <w:rPr>
          <w:rFonts w:cs="Times New Roman"/>
        </w:rPr>
        <w:t xml:space="preserve"> t</w:t>
      </w:r>
      <w:r w:rsidR="002F74CC" w:rsidRPr="006F28EE">
        <w:rPr>
          <w:rFonts w:cs="Times New Roman"/>
        </w:rPr>
        <w:t>ë</w:t>
      </w:r>
      <w:r w:rsidRPr="006F28EE">
        <w:rPr>
          <w:rFonts w:cs="Times New Roman"/>
        </w:rPr>
        <w:t xml:space="preserve"> </w:t>
      </w:r>
      <w:r w:rsidR="002F74CC" w:rsidRPr="006F28EE">
        <w:rPr>
          <w:rFonts w:cs="Times New Roman"/>
        </w:rPr>
        <w:t>gjitha</w:t>
      </w:r>
      <w:r w:rsidRPr="006F28EE">
        <w:rPr>
          <w:rFonts w:cs="Times New Roman"/>
        </w:rPr>
        <w:t xml:space="preserve"> testet e progresit, prej</w:t>
      </w:r>
      <w:r w:rsidR="0056740D" w:rsidRPr="006F28EE">
        <w:rPr>
          <w:rFonts w:cs="Times New Roman"/>
        </w:rPr>
        <w:t xml:space="preserve"> të cila</w:t>
      </w:r>
      <w:r w:rsidRPr="006F28EE">
        <w:rPr>
          <w:rFonts w:cs="Times New Roman"/>
        </w:rPr>
        <w:t>ve deri 40</w:t>
      </w:r>
      <w:r w:rsidR="002F74CC" w:rsidRPr="006F28EE">
        <w:rPr>
          <w:rFonts w:cs="Times New Roman"/>
        </w:rPr>
        <w:t xml:space="preserve"> orë </w:t>
      </w:r>
      <w:r w:rsidR="004355FA" w:rsidRPr="006F28EE">
        <w:rPr>
          <w:rFonts w:cs="Times New Roman"/>
        </w:rPr>
        <w:t xml:space="preserve">për </w:t>
      </w:r>
      <w:r w:rsidRPr="006F28EE">
        <w:rPr>
          <w:rFonts w:cs="Times New Roman"/>
        </w:rPr>
        <w:t>kursin e</w:t>
      </w:r>
      <w:r w:rsidR="00581832" w:rsidRPr="006F28EE">
        <w:rPr>
          <w:rFonts w:cs="Times New Roman"/>
        </w:rPr>
        <w:t xml:space="preserve"> plotë</w:t>
      </w:r>
      <w:r w:rsidR="00671230" w:rsidRPr="006F28EE">
        <w:rPr>
          <w:rFonts w:cs="Times New Roman"/>
        </w:rPr>
        <w:t xml:space="preserve"> mund të </w:t>
      </w:r>
      <w:r w:rsidRPr="006F28EE">
        <w:rPr>
          <w:rFonts w:cs="Times New Roman"/>
        </w:rPr>
        <w:t>jen</w:t>
      </w:r>
      <w:r w:rsidR="002F74CC" w:rsidRPr="006F28EE">
        <w:rPr>
          <w:rFonts w:cs="Times New Roman"/>
        </w:rPr>
        <w:t>ë</w:t>
      </w:r>
      <w:r w:rsidRPr="006F28EE">
        <w:rPr>
          <w:rFonts w:cs="Times New Roman"/>
        </w:rPr>
        <w:t xml:space="preserve"> koh</w:t>
      </w:r>
      <w:r w:rsidR="002F74CC" w:rsidRPr="006F28EE">
        <w:rPr>
          <w:rFonts w:cs="Times New Roman"/>
        </w:rPr>
        <w:t>ë</w:t>
      </w:r>
      <w:r w:rsidRPr="006F28EE">
        <w:rPr>
          <w:rFonts w:cs="Times New Roman"/>
        </w:rPr>
        <w:t xml:space="preserve"> </w:t>
      </w:r>
      <w:r w:rsidR="0063492D" w:rsidRPr="006F28EE">
        <w:rPr>
          <w:rFonts w:cs="Times New Roman"/>
        </w:rPr>
        <w:t>instrumental</w:t>
      </w:r>
      <w:r w:rsidRPr="006F28EE">
        <w:rPr>
          <w:rFonts w:cs="Times New Roman"/>
        </w:rPr>
        <w:t>e</w:t>
      </w:r>
      <w:r w:rsidR="00F2789A" w:rsidRPr="006F28EE">
        <w:rPr>
          <w:rFonts w:cs="Times New Roman"/>
        </w:rPr>
        <w:t xml:space="preserve"> në </w:t>
      </w:r>
      <w:r w:rsidRPr="006F28EE">
        <w:rPr>
          <w:rFonts w:cs="Times New Roman"/>
        </w:rPr>
        <w:t>tok</w:t>
      </w:r>
      <w:r w:rsidR="00456935" w:rsidRPr="006F28EE">
        <w:rPr>
          <w:rFonts w:cs="Times New Roman"/>
        </w:rPr>
        <w:t>ë</w:t>
      </w:r>
      <w:r w:rsidRPr="006F28EE">
        <w:rPr>
          <w:rFonts w:cs="Times New Roman"/>
        </w:rPr>
        <w:t>. Brenda totalit</w:t>
      </w:r>
      <w:r w:rsidR="00F2789A" w:rsidRPr="006F28EE">
        <w:rPr>
          <w:rFonts w:cs="Times New Roman"/>
        </w:rPr>
        <w:t xml:space="preserve"> </w:t>
      </w:r>
      <w:r w:rsidRPr="006F28EE">
        <w:rPr>
          <w:rFonts w:cs="Times New Roman"/>
        </w:rPr>
        <w:t>t</w:t>
      </w:r>
      <w:r w:rsidR="00456935" w:rsidRPr="006F28EE">
        <w:rPr>
          <w:rFonts w:cs="Times New Roman"/>
        </w:rPr>
        <w:t>ë</w:t>
      </w:r>
      <w:r w:rsidRPr="006F28EE">
        <w:rPr>
          <w:rFonts w:cs="Times New Roman"/>
        </w:rPr>
        <w:t xml:space="preserve"> 180 </w:t>
      </w:r>
      <w:r w:rsidR="002F74CC" w:rsidRPr="006F28EE">
        <w:rPr>
          <w:rFonts w:cs="Times New Roman"/>
        </w:rPr>
        <w:t>orëve</w:t>
      </w:r>
      <w:r w:rsidRPr="006F28EE">
        <w:rPr>
          <w:rFonts w:cs="Times New Roman"/>
        </w:rPr>
        <w:t>,</w:t>
      </w:r>
      <w:r w:rsidR="00F2789A" w:rsidRPr="006F28EE">
        <w:rPr>
          <w:rFonts w:cs="Times New Roman"/>
        </w:rPr>
        <w:t xml:space="preserve"> </w:t>
      </w:r>
      <w:r w:rsidR="002F74CC" w:rsidRPr="006F28EE">
        <w:rPr>
          <w:rFonts w:cs="Times New Roman"/>
        </w:rPr>
        <w:t>aplikantët</w:t>
      </w:r>
      <w:r w:rsidR="006E6772" w:rsidRPr="006F28EE">
        <w:rPr>
          <w:rFonts w:cs="Times New Roman"/>
        </w:rPr>
        <w:t xml:space="preserve"> duhet të </w:t>
      </w:r>
      <w:r w:rsidR="002F74CC" w:rsidRPr="006F28EE">
        <w:rPr>
          <w:rFonts w:cs="Times New Roman"/>
        </w:rPr>
        <w:t>kryejnë</w:t>
      </w:r>
      <w:r w:rsidRPr="006F28EE">
        <w:rPr>
          <w:rFonts w:cs="Times New Roman"/>
        </w:rPr>
        <w:t xml:space="preserve"> t</w:t>
      </w:r>
      <w:r w:rsidR="002F74CC" w:rsidRPr="006F28EE">
        <w:rPr>
          <w:rFonts w:cs="Times New Roman"/>
        </w:rPr>
        <w:t>ë</w:t>
      </w:r>
      <w:r w:rsidRPr="006F28EE">
        <w:rPr>
          <w:rFonts w:cs="Times New Roman"/>
        </w:rPr>
        <w:t xml:space="preserve"> pakt</w:t>
      </w:r>
      <w:r w:rsidR="002F74CC" w:rsidRPr="006F28EE">
        <w:rPr>
          <w:rFonts w:cs="Times New Roman"/>
        </w:rPr>
        <w:t>ë</w:t>
      </w:r>
      <w:r w:rsidRPr="006F28EE">
        <w:rPr>
          <w:rFonts w:cs="Times New Roman"/>
        </w:rPr>
        <w:t xml:space="preserve">n: </w:t>
      </w:r>
    </w:p>
    <w:p w14:paraId="4778F255" w14:textId="2DF74A90" w:rsidR="001D14A1" w:rsidRPr="006F28EE" w:rsidRDefault="007D6482" w:rsidP="007D6482">
      <w:pPr>
        <w:pStyle w:val="Teksti"/>
        <w:rPr>
          <w:rFonts w:cs="Times New Roman"/>
        </w:rPr>
      </w:pPr>
      <w:r w:rsidRPr="006F28EE">
        <w:rPr>
          <w:rFonts w:cs="Times New Roman"/>
        </w:rPr>
        <w:t xml:space="preserve">a) </w:t>
      </w:r>
      <w:r w:rsidR="001D14A1" w:rsidRPr="006F28EE">
        <w:rPr>
          <w:rFonts w:cs="Times New Roman"/>
        </w:rPr>
        <w:t>80</w:t>
      </w:r>
      <w:r w:rsidR="002F74CC" w:rsidRPr="006F28EE">
        <w:rPr>
          <w:rFonts w:cs="Times New Roman"/>
        </w:rPr>
        <w:t xml:space="preserve"> orë</w:t>
      </w:r>
      <w:r w:rsidR="00456935" w:rsidRPr="006F28EE">
        <w:rPr>
          <w:rFonts w:cs="Times New Roman"/>
        </w:rPr>
        <w:t xml:space="preserve"> të instruktim</w:t>
      </w:r>
      <w:r w:rsidR="001D14A1" w:rsidRPr="006F28EE">
        <w:rPr>
          <w:rFonts w:cs="Times New Roman"/>
        </w:rPr>
        <w:t xml:space="preserve">eve </w:t>
      </w:r>
      <w:r w:rsidR="005C1A27" w:rsidRPr="006F28EE">
        <w:rPr>
          <w:rFonts w:cs="Times New Roman"/>
        </w:rPr>
        <w:t>dyshe</w:t>
      </w:r>
      <w:r w:rsidR="001D14A1" w:rsidRPr="006F28EE">
        <w:rPr>
          <w:rFonts w:cs="Times New Roman"/>
        </w:rPr>
        <w:t>, prej</w:t>
      </w:r>
      <w:r w:rsidR="0056740D" w:rsidRPr="006F28EE">
        <w:rPr>
          <w:rFonts w:cs="Times New Roman"/>
        </w:rPr>
        <w:t xml:space="preserve"> të cila</w:t>
      </w:r>
      <w:r w:rsidR="001D14A1" w:rsidRPr="006F28EE">
        <w:rPr>
          <w:rFonts w:cs="Times New Roman"/>
        </w:rPr>
        <w:t>ve deri 40</w:t>
      </w:r>
      <w:r w:rsidR="002F74CC" w:rsidRPr="006F28EE">
        <w:rPr>
          <w:rFonts w:cs="Times New Roman"/>
        </w:rPr>
        <w:t xml:space="preserve"> orë </w:t>
      </w:r>
      <w:r w:rsidR="00671230" w:rsidRPr="006F28EE">
        <w:rPr>
          <w:rFonts w:cs="Times New Roman"/>
        </w:rPr>
        <w:t>mund të</w:t>
      </w:r>
      <w:r w:rsidR="00877448" w:rsidRPr="006F28EE">
        <w:rPr>
          <w:rFonts w:cs="Times New Roman"/>
        </w:rPr>
        <w:t xml:space="preserve"> jenë </w:t>
      </w:r>
      <w:r w:rsidR="001D14A1" w:rsidRPr="006F28EE">
        <w:rPr>
          <w:rFonts w:cs="Times New Roman"/>
        </w:rPr>
        <w:t>koh</w:t>
      </w:r>
      <w:r w:rsidR="00C87755" w:rsidRPr="006F28EE">
        <w:rPr>
          <w:rFonts w:cs="Times New Roman"/>
        </w:rPr>
        <w:t>ë</w:t>
      </w:r>
      <w:r w:rsidR="001D14A1" w:rsidRPr="006F28EE">
        <w:rPr>
          <w:rFonts w:cs="Times New Roman"/>
        </w:rPr>
        <w:t xml:space="preserve"> </w:t>
      </w:r>
      <w:r w:rsidR="0063492D" w:rsidRPr="006F28EE">
        <w:rPr>
          <w:rFonts w:cs="Times New Roman"/>
        </w:rPr>
        <w:t>instrumental</w:t>
      </w:r>
      <w:r w:rsidR="001D14A1" w:rsidRPr="006F28EE">
        <w:rPr>
          <w:rFonts w:cs="Times New Roman"/>
        </w:rPr>
        <w:t>e</w:t>
      </w:r>
      <w:r w:rsidR="002C477F" w:rsidRPr="006F28EE">
        <w:rPr>
          <w:rFonts w:cs="Times New Roman"/>
        </w:rPr>
        <w:t xml:space="preserve"> në tokë</w:t>
      </w:r>
      <w:r w:rsidR="001D14A1" w:rsidRPr="006F28EE">
        <w:rPr>
          <w:rFonts w:cs="Times New Roman"/>
        </w:rPr>
        <w:t xml:space="preserve">. </w:t>
      </w:r>
    </w:p>
    <w:p w14:paraId="05F58B10" w14:textId="037085D5" w:rsidR="001D14A1" w:rsidRPr="006F28EE" w:rsidRDefault="007D6482" w:rsidP="007D6482">
      <w:pPr>
        <w:pStyle w:val="Teksti"/>
        <w:rPr>
          <w:rFonts w:cs="Times New Roman"/>
        </w:rPr>
      </w:pPr>
      <w:r w:rsidRPr="006F28EE">
        <w:rPr>
          <w:rFonts w:cs="Times New Roman"/>
        </w:rPr>
        <w:t xml:space="preserve">b) </w:t>
      </w:r>
      <w:r w:rsidR="007A691E" w:rsidRPr="006F28EE">
        <w:rPr>
          <w:rFonts w:eastAsia="Calibri" w:cs="Times New Roman"/>
          <w:lang w:eastAsia="en-GB"/>
        </w:rPr>
        <w:t>70 orë si PIC, nga të cilat deri në 55 orë mund të jenë SPIC. Koha e fluturimit instrumental si SPIC do të llogaritet vetëm si koha e fluturi</w:t>
      </w:r>
      <w:r w:rsidR="002F632D" w:rsidRPr="006F28EE">
        <w:rPr>
          <w:rFonts w:eastAsia="Calibri" w:cs="Times New Roman"/>
          <w:lang w:eastAsia="en-GB"/>
        </w:rPr>
        <w:t>mit PIC deri në maksimum 20 orë.</w:t>
      </w:r>
    </w:p>
    <w:p w14:paraId="37E492AB" w14:textId="04862937" w:rsidR="001D14A1" w:rsidRPr="006F28EE" w:rsidRDefault="007D6482" w:rsidP="007D6482">
      <w:pPr>
        <w:pStyle w:val="Teksti"/>
        <w:rPr>
          <w:rFonts w:cs="Times New Roman"/>
        </w:rPr>
      </w:pPr>
      <w:r w:rsidRPr="006F28EE">
        <w:rPr>
          <w:rFonts w:cs="Times New Roman"/>
        </w:rPr>
        <w:t xml:space="preserve">c) </w:t>
      </w:r>
      <w:r w:rsidR="001D14A1" w:rsidRPr="006F28EE">
        <w:rPr>
          <w:rFonts w:cs="Times New Roman"/>
        </w:rPr>
        <w:t>50</w:t>
      </w:r>
      <w:r w:rsidR="002F74CC" w:rsidRPr="006F28EE">
        <w:rPr>
          <w:rFonts w:cs="Times New Roman"/>
        </w:rPr>
        <w:t xml:space="preserve"> orë</w:t>
      </w:r>
      <w:r w:rsidR="00877448" w:rsidRPr="006F28EE">
        <w:rPr>
          <w:rFonts w:cs="Times New Roman"/>
        </w:rPr>
        <w:t xml:space="preserve"> të fluturimit</w:t>
      </w:r>
      <w:r w:rsidR="001D14A1" w:rsidRPr="006F28EE">
        <w:rPr>
          <w:rFonts w:cs="Times New Roman"/>
        </w:rPr>
        <w:t xml:space="preserve"> si PIC, duke</w:t>
      </w:r>
      <w:r w:rsidR="006E6772" w:rsidRPr="006F28EE">
        <w:rPr>
          <w:rFonts w:cs="Times New Roman"/>
        </w:rPr>
        <w:t xml:space="preserve"> </w:t>
      </w:r>
      <w:r w:rsidR="008A750D" w:rsidRPr="006F28EE">
        <w:rPr>
          <w:rFonts w:cs="Times New Roman"/>
        </w:rPr>
        <w:t>përfshirë</w:t>
      </w:r>
      <w:r w:rsidR="00B61D1A" w:rsidRPr="006F28EE">
        <w:rPr>
          <w:rFonts w:cs="Times New Roman"/>
        </w:rPr>
        <w:t xml:space="preserve"> një </w:t>
      </w:r>
      <w:r w:rsidR="001D14A1" w:rsidRPr="006F28EE">
        <w:rPr>
          <w:rFonts w:cs="Times New Roman"/>
        </w:rPr>
        <w:t xml:space="preserve">fluturim </w:t>
      </w:r>
      <w:r w:rsidR="00A370FA" w:rsidRPr="006F28EE">
        <w:rPr>
          <w:rFonts w:cs="Times New Roman"/>
        </w:rPr>
        <w:t xml:space="preserve">VFR </w:t>
      </w:r>
      <w:r w:rsidR="001D14A1" w:rsidRPr="006F28EE">
        <w:rPr>
          <w:rFonts w:cs="Times New Roman"/>
        </w:rPr>
        <w:t>p</w:t>
      </w:r>
      <w:r w:rsidR="002F74CC" w:rsidRPr="006F28EE">
        <w:rPr>
          <w:rFonts w:cs="Times New Roman"/>
        </w:rPr>
        <w:t>ë</w:t>
      </w:r>
      <w:r w:rsidR="001D14A1" w:rsidRPr="006F28EE">
        <w:rPr>
          <w:rFonts w:cs="Times New Roman"/>
        </w:rPr>
        <w:t>rtej vendit me</w:t>
      </w:r>
      <w:r w:rsidR="002F74CC" w:rsidRPr="006F28EE">
        <w:rPr>
          <w:rFonts w:cs="Times New Roman"/>
        </w:rPr>
        <w:t xml:space="preserve"> të paktën </w:t>
      </w:r>
      <w:r w:rsidR="001D14A1" w:rsidRPr="006F28EE">
        <w:rPr>
          <w:rFonts w:cs="Times New Roman"/>
        </w:rPr>
        <w:t>540 km (300NM)</w:t>
      </w:r>
      <w:r w:rsidR="00F2789A" w:rsidRPr="006F28EE">
        <w:rPr>
          <w:rFonts w:cs="Times New Roman"/>
        </w:rPr>
        <w:t xml:space="preserve"> në </w:t>
      </w:r>
      <w:r w:rsidR="001D14A1" w:rsidRPr="006F28EE">
        <w:rPr>
          <w:rFonts w:cs="Times New Roman"/>
        </w:rPr>
        <w:t>kursin e</w:t>
      </w:r>
      <w:r w:rsidR="0056740D" w:rsidRPr="006F28EE">
        <w:rPr>
          <w:rFonts w:cs="Times New Roman"/>
        </w:rPr>
        <w:t xml:space="preserve"> të cila</w:t>
      </w:r>
      <w:r w:rsidR="001D14A1" w:rsidRPr="006F28EE">
        <w:rPr>
          <w:rFonts w:cs="Times New Roman"/>
        </w:rPr>
        <w:t>ve</w:t>
      </w:r>
      <w:r w:rsidR="00F536B0" w:rsidRPr="006F28EE">
        <w:rPr>
          <w:rFonts w:cs="Times New Roman"/>
        </w:rPr>
        <w:t xml:space="preserve"> do të </w:t>
      </w:r>
      <w:r w:rsidR="001D14A1" w:rsidRPr="006F28EE">
        <w:rPr>
          <w:rFonts w:cs="Times New Roman"/>
        </w:rPr>
        <w:t>b</w:t>
      </w:r>
      <w:r w:rsidR="002F74CC" w:rsidRPr="006F28EE">
        <w:rPr>
          <w:rFonts w:cs="Times New Roman"/>
        </w:rPr>
        <w:t>ë</w:t>
      </w:r>
      <w:r w:rsidR="001D14A1" w:rsidRPr="006F28EE">
        <w:rPr>
          <w:rFonts w:cs="Times New Roman"/>
        </w:rPr>
        <w:t>hen 2 ulje t</w:t>
      </w:r>
      <w:r w:rsidR="00877448" w:rsidRPr="006F28EE">
        <w:rPr>
          <w:rFonts w:cs="Times New Roman"/>
        </w:rPr>
        <w:t>ë</w:t>
      </w:r>
      <w:r w:rsidR="001D14A1" w:rsidRPr="006F28EE">
        <w:rPr>
          <w:rFonts w:cs="Times New Roman"/>
        </w:rPr>
        <w:t xml:space="preserve"> plota</w:t>
      </w:r>
      <w:r w:rsidR="00F2789A" w:rsidRPr="006F28EE">
        <w:rPr>
          <w:rFonts w:cs="Times New Roman"/>
        </w:rPr>
        <w:t xml:space="preserve"> në </w:t>
      </w:r>
      <w:r w:rsidR="001D14A1" w:rsidRPr="006F28EE">
        <w:rPr>
          <w:rFonts w:cs="Times New Roman"/>
        </w:rPr>
        <w:t>dy aerodrome</w:t>
      </w:r>
      <w:r w:rsidR="00B32F3C" w:rsidRPr="006F28EE">
        <w:rPr>
          <w:rFonts w:cs="Times New Roman"/>
        </w:rPr>
        <w:t xml:space="preserve"> të ndrysh</w:t>
      </w:r>
      <w:r w:rsidR="001D14A1" w:rsidRPr="006F28EE">
        <w:rPr>
          <w:rFonts w:cs="Times New Roman"/>
        </w:rPr>
        <w:t>me</w:t>
      </w:r>
      <w:r w:rsidR="00F536B0" w:rsidRPr="006F28EE">
        <w:rPr>
          <w:rFonts w:cs="Times New Roman"/>
        </w:rPr>
        <w:t xml:space="preserve"> që </w:t>
      </w:r>
      <w:r w:rsidR="002F74CC" w:rsidRPr="006F28EE">
        <w:rPr>
          <w:rFonts w:cs="Times New Roman"/>
        </w:rPr>
        <w:t>ndryshojnë</w:t>
      </w:r>
      <w:r w:rsidR="001D14A1" w:rsidRPr="006F28EE">
        <w:rPr>
          <w:rFonts w:cs="Times New Roman"/>
        </w:rPr>
        <w:t xml:space="preserve"> nga aerodromi i nisjes. </w:t>
      </w:r>
    </w:p>
    <w:p w14:paraId="56DB8A41" w14:textId="02F43F26" w:rsidR="001D14A1" w:rsidRPr="006F28EE" w:rsidRDefault="007D6482" w:rsidP="007D6482">
      <w:pPr>
        <w:pStyle w:val="Teksti"/>
        <w:rPr>
          <w:rFonts w:cs="Times New Roman"/>
        </w:rPr>
      </w:pPr>
      <w:r w:rsidRPr="006F28EE">
        <w:rPr>
          <w:rFonts w:cs="Times New Roman"/>
        </w:rPr>
        <w:t xml:space="preserve">d) </w:t>
      </w:r>
      <w:r w:rsidR="001D14A1" w:rsidRPr="006F28EE">
        <w:rPr>
          <w:rFonts w:cs="Times New Roman"/>
        </w:rPr>
        <w:t>5</w:t>
      </w:r>
      <w:r w:rsidR="002F74CC" w:rsidRPr="006F28EE">
        <w:rPr>
          <w:rFonts w:cs="Times New Roman"/>
        </w:rPr>
        <w:t xml:space="preserve"> orë </w:t>
      </w:r>
      <w:r w:rsidR="001D14A1" w:rsidRPr="006F28EE">
        <w:rPr>
          <w:rFonts w:cs="Times New Roman"/>
        </w:rPr>
        <w:t>koh</w:t>
      </w:r>
      <w:r w:rsidR="00C87755" w:rsidRPr="006F28EE">
        <w:rPr>
          <w:rFonts w:cs="Times New Roman"/>
        </w:rPr>
        <w:t>ë</w:t>
      </w:r>
      <w:r w:rsidR="001D14A1" w:rsidRPr="006F28EE">
        <w:rPr>
          <w:rFonts w:cs="Times New Roman"/>
        </w:rPr>
        <w:t xml:space="preserve"> fluturimi</w:t>
      </w:r>
      <w:r w:rsidR="00F2789A" w:rsidRPr="006F28EE">
        <w:rPr>
          <w:rFonts w:cs="Times New Roman"/>
        </w:rPr>
        <w:t xml:space="preserve"> </w:t>
      </w:r>
      <w:r w:rsidR="00F536B0" w:rsidRPr="006F28EE">
        <w:rPr>
          <w:rFonts w:cs="Times New Roman"/>
        </w:rPr>
        <w:t xml:space="preserve">do të </w:t>
      </w:r>
      <w:r w:rsidR="001D14A1" w:rsidRPr="006F28EE">
        <w:rPr>
          <w:rFonts w:cs="Times New Roman"/>
        </w:rPr>
        <w:t>kryhen nat</w:t>
      </w:r>
      <w:r w:rsidR="002F74CC" w:rsidRPr="006F28EE">
        <w:rPr>
          <w:rFonts w:cs="Times New Roman"/>
        </w:rPr>
        <w:t>ë</w:t>
      </w:r>
      <w:r w:rsidR="001D14A1" w:rsidRPr="006F28EE">
        <w:rPr>
          <w:rFonts w:cs="Times New Roman"/>
        </w:rPr>
        <w:t>n,</w:t>
      </w:r>
      <w:r w:rsidR="00F2789A" w:rsidRPr="006F28EE">
        <w:rPr>
          <w:rFonts w:cs="Times New Roman"/>
        </w:rPr>
        <w:t xml:space="preserve"> </w:t>
      </w:r>
      <w:r w:rsidR="001D14A1" w:rsidRPr="006F28EE">
        <w:rPr>
          <w:rFonts w:cs="Times New Roman"/>
        </w:rPr>
        <w:t>duke</w:t>
      </w:r>
      <w:r w:rsidR="006E6772" w:rsidRPr="006F28EE">
        <w:rPr>
          <w:rFonts w:cs="Times New Roman"/>
        </w:rPr>
        <w:t xml:space="preserve"> </w:t>
      </w:r>
      <w:r w:rsidR="008A750D" w:rsidRPr="006F28EE">
        <w:rPr>
          <w:rFonts w:cs="Times New Roman"/>
        </w:rPr>
        <w:t>përfshirë</w:t>
      </w:r>
      <w:r w:rsidR="00F2789A" w:rsidRPr="006F28EE">
        <w:rPr>
          <w:rFonts w:cs="Times New Roman"/>
        </w:rPr>
        <w:t xml:space="preserve"> </w:t>
      </w:r>
      <w:r w:rsidR="001D14A1" w:rsidRPr="006F28EE">
        <w:rPr>
          <w:rFonts w:cs="Times New Roman"/>
        </w:rPr>
        <w:t>3</w:t>
      </w:r>
      <w:r w:rsidR="002F74CC" w:rsidRPr="006F28EE">
        <w:rPr>
          <w:rFonts w:cs="Times New Roman"/>
        </w:rPr>
        <w:t xml:space="preserve"> orë</w:t>
      </w:r>
      <w:r w:rsidR="008A750D" w:rsidRPr="006F28EE">
        <w:rPr>
          <w:rFonts w:cs="Times New Roman"/>
        </w:rPr>
        <w:t xml:space="preserve"> të instruksion</w:t>
      </w:r>
      <w:r w:rsidR="001D14A1" w:rsidRPr="006F28EE">
        <w:rPr>
          <w:rFonts w:cs="Times New Roman"/>
        </w:rPr>
        <w:t>eve</w:t>
      </w:r>
      <w:r w:rsidR="00F2789A" w:rsidRPr="006F28EE">
        <w:rPr>
          <w:rFonts w:cs="Times New Roman"/>
        </w:rPr>
        <w:t xml:space="preserve"> </w:t>
      </w:r>
      <w:r w:rsidR="005C1A27" w:rsidRPr="006F28EE">
        <w:rPr>
          <w:rFonts w:cs="Times New Roman"/>
        </w:rPr>
        <w:t>dyshe</w:t>
      </w:r>
      <w:r w:rsidR="001D14A1" w:rsidRPr="006F28EE">
        <w:rPr>
          <w:rFonts w:cs="Times New Roman"/>
        </w:rPr>
        <w:t>,</w:t>
      </w:r>
      <w:r w:rsidR="00F2789A" w:rsidRPr="006F28EE">
        <w:rPr>
          <w:rFonts w:cs="Times New Roman"/>
        </w:rPr>
        <w:t xml:space="preserve"> </w:t>
      </w:r>
      <w:r w:rsidR="00F536B0" w:rsidRPr="006F28EE">
        <w:rPr>
          <w:rFonts w:cs="Times New Roman"/>
        </w:rPr>
        <w:t xml:space="preserve">që do të </w:t>
      </w:r>
      <w:r w:rsidR="002F74CC" w:rsidRPr="006F28EE">
        <w:rPr>
          <w:rFonts w:cs="Times New Roman"/>
        </w:rPr>
        <w:t>përfshijnë</w:t>
      </w:r>
      <w:r w:rsidR="001D14A1" w:rsidRPr="006F28EE">
        <w:rPr>
          <w:rFonts w:cs="Times New Roman"/>
        </w:rPr>
        <w:t xml:space="preserve"> s</w:t>
      </w:r>
      <w:r w:rsidR="002F74CC" w:rsidRPr="006F28EE">
        <w:rPr>
          <w:rFonts w:cs="Times New Roman"/>
        </w:rPr>
        <w:t>ë</w:t>
      </w:r>
      <w:r w:rsidR="001D14A1" w:rsidRPr="006F28EE">
        <w:rPr>
          <w:rFonts w:cs="Times New Roman"/>
        </w:rPr>
        <w:t xml:space="preserve"> paku 1</w:t>
      </w:r>
      <w:r w:rsidR="002F74CC" w:rsidRPr="006F28EE">
        <w:rPr>
          <w:rFonts w:cs="Times New Roman"/>
        </w:rPr>
        <w:t xml:space="preserve"> orë</w:t>
      </w:r>
      <w:r w:rsidR="008A750D" w:rsidRPr="006F28EE">
        <w:rPr>
          <w:rFonts w:cs="Times New Roman"/>
        </w:rPr>
        <w:t xml:space="preserve"> të lund</w:t>
      </w:r>
      <w:r w:rsidR="001D14A1" w:rsidRPr="006F28EE">
        <w:rPr>
          <w:rFonts w:cs="Times New Roman"/>
        </w:rPr>
        <w:t>rimit p</w:t>
      </w:r>
      <w:r w:rsidR="002F74CC" w:rsidRPr="006F28EE">
        <w:rPr>
          <w:rFonts w:cs="Times New Roman"/>
        </w:rPr>
        <w:t>ë</w:t>
      </w:r>
      <w:r w:rsidR="001D14A1" w:rsidRPr="006F28EE">
        <w:rPr>
          <w:rFonts w:cs="Times New Roman"/>
        </w:rPr>
        <w:t>rtej vendit dhe 5 ngritje vet</w:t>
      </w:r>
      <w:r w:rsidR="002F74CC" w:rsidRPr="006F28EE">
        <w:rPr>
          <w:rFonts w:cs="Times New Roman"/>
        </w:rPr>
        <w:t>ë</w:t>
      </w:r>
      <w:r w:rsidR="001D14A1" w:rsidRPr="006F28EE">
        <w:rPr>
          <w:rFonts w:cs="Times New Roman"/>
        </w:rPr>
        <w:t>m dhe 5 ulje</w:t>
      </w:r>
      <w:r w:rsidR="00A7378B" w:rsidRPr="006F28EE">
        <w:rPr>
          <w:rFonts w:cs="Times New Roman"/>
        </w:rPr>
        <w:t xml:space="preserve"> të plot</w:t>
      </w:r>
      <w:r w:rsidR="001D14A1" w:rsidRPr="006F28EE">
        <w:rPr>
          <w:rFonts w:cs="Times New Roman"/>
        </w:rPr>
        <w:t xml:space="preserve">a; dhe </w:t>
      </w:r>
    </w:p>
    <w:p w14:paraId="3F53BB2D" w14:textId="2934ABBA" w:rsidR="001D14A1" w:rsidRPr="006F28EE" w:rsidRDefault="007D6482" w:rsidP="007D6482">
      <w:pPr>
        <w:pStyle w:val="Teksti"/>
        <w:rPr>
          <w:rFonts w:cs="Times New Roman"/>
        </w:rPr>
      </w:pPr>
      <w:r w:rsidRPr="006F28EE">
        <w:rPr>
          <w:rFonts w:cs="Times New Roman"/>
        </w:rPr>
        <w:t xml:space="preserve">e) </w:t>
      </w:r>
      <w:r w:rsidR="001D14A1" w:rsidRPr="006F28EE">
        <w:rPr>
          <w:rFonts w:cs="Times New Roman"/>
        </w:rPr>
        <w:t>100</w:t>
      </w:r>
      <w:r w:rsidR="002F74CC" w:rsidRPr="006F28EE">
        <w:rPr>
          <w:rFonts w:cs="Times New Roman"/>
        </w:rPr>
        <w:t xml:space="preserve"> orë </w:t>
      </w:r>
      <w:r w:rsidR="001D14A1" w:rsidRPr="006F28EE">
        <w:rPr>
          <w:rFonts w:cs="Times New Roman"/>
        </w:rPr>
        <w:t>t</w:t>
      </w:r>
      <w:r w:rsidR="002F74CC" w:rsidRPr="006F28EE">
        <w:rPr>
          <w:rFonts w:cs="Times New Roman"/>
        </w:rPr>
        <w:t>ë</w:t>
      </w:r>
      <w:r w:rsidR="001D14A1" w:rsidRPr="006F28EE">
        <w:rPr>
          <w:rFonts w:cs="Times New Roman"/>
        </w:rPr>
        <w:t xml:space="preserve"> koh</w:t>
      </w:r>
      <w:r w:rsidR="002F74CC" w:rsidRPr="006F28EE">
        <w:rPr>
          <w:rFonts w:cs="Times New Roman"/>
        </w:rPr>
        <w:t>ë</w:t>
      </w:r>
      <w:r w:rsidR="001D14A1" w:rsidRPr="006F28EE">
        <w:rPr>
          <w:rFonts w:cs="Times New Roman"/>
        </w:rPr>
        <w:t xml:space="preserve">s </w:t>
      </w:r>
      <w:r w:rsidR="0063492D" w:rsidRPr="006F28EE">
        <w:rPr>
          <w:rFonts w:cs="Times New Roman"/>
        </w:rPr>
        <w:t>instrumental</w:t>
      </w:r>
      <w:r w:rsidR="001D14A1" w:rsidRPr="006F28EE">
        <w:rPr>
          <w:rFonts w:cs="Times New Roman"/>
        </w:rPr>
        <w:t>e</w:t>
      </w:r>
      <w:r w:rsidR="00F536B0" w:rsidRPr="006F28EE">
        <w:rPr>
          <w:rFonts w:cs="Times New Roman"/>
        </w:rPr>
        <w:t xml:space="preserve"> që </w:t>
      </w:r>
      <w:r w:rsidR="001D14A1" w:rsidRPr="006F28EE">
        <w:rPr>
          <w:rFonts w:cs="Times New Roman"/>
        </w:rPr>
        <w:t>p</w:t>
      </w:r>
      <w:r w:rsidR="002F74CC" w:rsidRPr="006F28EE">
        <w:rPr>
          <w:rFonts w:cs="Times New Roman"/>
        </w:rPr>
        <w:t>ë</w:t>
      </w:r>
      <w:r w:rsidR="001D14A1" w:rsidRPr="006F28EE">
        <w:rPr>
          <w:rFonts w:cs="Times New Roman"/>
        </w:rPr>
        <w:t>rfshin</w:t>
      </w:r>
      <w:r w:rsidR="00B32F3C" w:rsidRPr="006F28EE">
        <w:rPr>
          <w:rFonts w:cs="Times New Roman"/>
        </w:rPr>
        <w:t xml:space="preserve"> së paku</w:t>
      </w:r>
      <w:r w:rsidR="001D14A1" w:rsidRPr="006F28EE">
        <w:rPr>
          <w:rFonts w:cs="Times New Roman"/>
        </w:rPr>
        <w:t xml:space="preserve">: </w:t>
      </w:r>
    </w:p>
    <w:p w14:paraId="0A4085D7" w14:textId="30A74A59" w:rsidR="001D14A1" w:rsidRPr="006F28EE" w:rsidRDefault="007D6482" w:rsidP="007D6482">
      <w:pPr>
        <w:pStyle w:val="Teksti"/>
        <w:rPr>
          <w:rFonts w:cs="Times New Roman"/>
        </w:rPr>
      </w:pPr>
      <w:r w:rsidRPr="006F28EE">
        <w:rPr>
          <w:rFonts w:cs="Times New Roman"/>
        </w:rPr>
        <w:t xml:space="preserve">l) </w:t>
      </w:r>
      <w:r w:rsidR="001D14A1" w:rsidRPr="006F28EE">
        <w:rPr>
          <w:rFonts w:cs="Times New Roman"/>
        </w:rPr>
        <w:t>20</w:t>
      </w:r>
      <w:r w:rsidR="002F74CC" w:rsidRPr="006F28EE">
        <w:rPr>
          <w:rFonts w:cs="Times New Roman"/>
        </w:rPr>
        <w:t xml:space="preserve"> orë </w:t>
      </w:r>
      <w:r w:rsidR="001D14A1" w:rsidRPr="006F28EE">
        <w:rPr>
          <w:rFonts w:cs="Times New Roman"/>
        </w:rPr>
        <w:t xml:space="preserve">si SPIC; dhe </w:t>
      </w:r>
    </w:p>
    <w:p w14:paraId="685B506F" w14:textId="5378E287" w:rsidR="001D14A1" w:rsidRPr="006F28EE" w:rsidRDefault="007D6482" w:rsidP="007D6482">
      <w:pPr>
        <w:pStyle w:val="Teksti"/>
        <w:rPr>
          <w:rFonts w:cs="Times New Roman"/>
        </w:rPr>
      </w:pPr>
      <w:r w:rsidRPr="006F28EE">
        <w:rPr>
          <w:rFonts w:cs="Times New Roman"/>
        </w:rPr>
        <w:t xml:space="preserve">2) </w:t>
      </w:r>
      <w:r w:rsidR="001D14A1" w:rsidRPr="006F28EE">
        <w:rPr>
          <w:rFonts w:cs="Times New Roman"/>
        </w:rPr>
        <w:t>50</w:t>
      </w:r>
      <w:r w:rsidR="002F74CC" w:rsidRPr="006F28EE">
        <w:rPr>
          <w:rFonts w:cs="Times New Roman"/>
        </w:rPr>
        <w:t xml:space="preserve"> orë</w:t>
      </w:r>
      <w:r w:rsidR="008A750D" w:rsidRPr="006F28EE">
        <w:rPr>
          <w:rFonts w:cs="Times New Roman"/>
        </w:rPr>
        <w:t xml:space="preserve"> të instruksion</w:t>
      </w:r>
      <w:r w:rsidR="001D14A1" w:rsidRPr="006F28EE">
        <w:rPr>
          <w:rFonts w:cs="Times New Roman"/>
        </w:rPr>
        <w:t>eve t</w:t>
      </w:r>
      <w:r w:rsidR="002F74CC" w:rsidRPr="006F28EE">
        <w:rPr>
          <w:rFonts w:cs="Times New Roman"/>
        </w:rPr>
        <w:t>ë</w:t>
      </w:r>
      <w:r w:rsidR="001D14A1" w:rsidRPr="006F28EE">
        <w:rPr>
          <w:rFonts w:cs="Times New Roman"/>
        </w:rPr>
        <w:t xml:space="preserve"> fluturimit </w:t>
      </w:r>
      <w:r w:rsidR="0063492D" w:rsidRPr="006F28EE">
        <w:rPr>
          <w:rFonts w:cs="Times New Roman"/>
        </w:rPr>
        <w:t>instrumental</w:t>
      </w:r>
      <w:r w:rsidR="001D14A1" w:rsidRPr="006F28EE">
        <w:rPr>
          <w:rFonts w:cs="Times New Roman"/>
        </w:rPr>
        <w:t xml:space="preserve"> prej</w:t>
      </w:r>
      <w:r w:rsidR="0056740D" w:rsidRPr="006F28EE">
        <w:rPr>
          <w:rFonts w:cs="Times New Roman"/>
        </w:rPr>
        <w:t xml:space="preserve"> të cila</w:t>
      </w:r>
      <w:r w:rsidR="001D14A1" w:rsidRPr="006F28EE">
        <w:rPr>
          <w:rFonts w:cs="Times New Roman"/>
        </w:rPr>
        <w:t>ve</w:t>
      </w:r>
      <w:r w:rsidR="00F2789A" w:rsidRPr="006F28EE">
        <w:rPr>
          <w:rFonts w:cs="Times New Roman"/>
        </w:rPr>
        <w:t xml:space="preserve"> </w:t>
      </w:r>
      <w:r w:rsidR="001D14A1" w:rsidRPr="006F28EE">
        <w:rPr>
          <w:rFonts w:cs="Times New Roman"/>
        </w:rPr>
        <w:t xml:space="preserve">deri; </w:t>
      </w:r>
    </w:p>
    <w:p w14:paraId="1229AF88" w14:textId="44FCF0A3" w:rsidR="001D14A1" w:rsidRPr="006F28EE" w:rsidRDefault="007D6482" w:rsidP="007D6482">
      <w:pPr>
        <w:pStyle w:val="Teksti"/>
        <w:rPr>
          <w:rFonts w:cs="Times New Roman"/>
        </w:rPr>
      </w:pPr>
      <w:r w:rsidRPr="006F28EE">
        <w:rPr>
          <w:rFonts w:cs="Times New Roman"/>
        </w:rPr>
        <w:t xml:space="preserve">(i) </w:t>
      </w:r>
      <w:r w:rsidR="001D14A1" w:rsidRPr="006F28EE">
        <w:rPr>
          <w:rFonts w:cs="Times New Roman"/>
        </w:rPr>
        <w:t>25</w:t>
      </w:r>
      <w:r w:rsidR="002F74CC" w:rsidRPr="006F28EE">
        <w:rPr>
          <w:rFonts w:cs="Times New Roman"/>
        </w:rPr>
        <w:t xml:space="preserve"> orë </w:t>
      </w:r>
      <w:r w:rsidR="00671230" w:rsidRPr="006F28EE">
        <w:rPr>
          <w:rFonts w:cs="Times New Roman"/>
        </w:rPr>
        <w:t xml:space="preserve">mund të </w:t>
      </w:r>
      <w:r w:rsidR="001D14A1" w:rsidRPr="006F28EE">
        <w:rPr>
          <w:rFonts w:cs="Times New Roman"/>
        </w:rPr>
        <w:t>jen</w:t>
      </w:r>
      <w:r w:rsidR="002F74CC" w:rsidRPr="006F28EE">
        <w:rPr>
          <w:rFonts w:cs="Times New Roman"/>
        </w:rPr>
        <w:t>ë</w:t>
      </w:r>
      <w:r w:rsidR="001D14A1" w:rsidRPr="006F28EE">
        <w:rPr>
          <w:rFonts w:cs="Times New Roman"/>
        </w:rPr>
        <w:t xml:space="preserve"> koh</w:t>
      </w:r>
      <w:r w:rsidR="002F74CC" w:rsidRPr="006F28EE">
        <w:rPr>
          <w:rFonts w:cs="Times New Roman"/>
        </w:rPr>
        <w:t>ë</w:t>
      </w:r>
      <w:r w:rsidR="001D14A1" w:rsidRPr="006F28EE">
        <w:rPr>
          <w:rFonts w:cs="Times New Roman"/>
        </w:rPr>
        <w:t xml:space="preserve"> </w:t>
      </w:r>
      <w:r w:rsidR="0063492D" w:rsidRPr="006F28EE">
        <w:rPr>
          <w:rFonts w:cs="Times New Roman"/>
        </w:rPr>
        <w:t>instrumental</w:t>
      </w:r>
      <w:r w:rsidR="001D14A1" w:rsidRPr="006F28EE">
        <w:rPr>
          <w:rFonts w:cs="Times New Roman"/>
        </w:rPr>
        <w:t>e</w:t>
      </w:r>
      <w:r w:rsidR="00F2789A" w:rsidRPr="006F28EE">
        <w:rPr>
          <w:rFonts w:cs="Times New Roman"/>
        </w:rPr>
        <w:t xml:space="preserve"> në </w:t>
      </w:r>
      <w:r w:rsidR="001D14A1" w:rsidRPr="006F28EE">
        <w:rPr>
          <w:rFonts w:cs="Times New Roman"/>
        </w:rPr>
        <w:t>tok</w:t>
      </w:r>
      <w:r w:rsidR="002F74CC" w:rsidRPr="006F28EE">
        <w:rPr>
          <w:rFonts w:cs="Times New Roman"/>
        </w:rPr>
        <w:t>ë</w:t>
      </w:r>
      <w:r w:rsidR="00F2789A" w:rsidRPr="006F28EE">
        <w:rPr>
          <w:rFonts w:cs="Times New Roman"/>
        </w:rPr>
        <w:t xml:space="preserve"> në</w:t>
      </w:r>
      <w:r w:rsidR="00B61D1A" w:rsidRPr="006F28EE">
        <w:rPr>
          <w:rFonts w:cs="Times New Roman"/>
        </w:rPr>
        <w:t xml:space="preserve"> një </w:t>
      </w:r>
      <w:r w:rsidR="001D14A1" w:rsidRPr="006F28EE">
        <w:rPr>
          <w:rFonts w:cs="Times New Roman"/>
        </w:rPr>
        <w:t>FNPT I</w:t>
      </w:r>
      <w:r w:rsidR="004B1B1B" w:rsidRPr="006F28EE">
        <w:rPr>
          <w:rFonts w:cs="Times New Roman"/>
        </w:rPr>
        <w:t>;</w:t>
      </w:r>
      <w:r w:rsidR="001D14A1" w:rsidRPr="006F28EE">
        <w:rPr>
          <w:rFonts w:cs="Times New Roman"/>
        </w:rPr>
        <w:t xml:space="preserve"> ose </w:t>
      </w:r>
    </w:p>
    <w:p w14:paraId="643FBBE3" w14:textId="77FD64FB" w:rsidR="001D14A1" w:rsidRPr="006F28EE" w:rsidRDefault="007D6482" w:rsidP="007D6482">
      <w:pPr>
        <w:pStyle w:val="Teksti"/>
        <w:rPr>
          <w:rFonts w:cs="Times New Roman"/>
        </w:rPr>
      </w:pPr>
      <w:r w:rsidRPr="006F28EE">
        <w:rPr>
          <w:rFonts w:cs="Times New Roman"/>
        </w:rPr>
        <w:t xml:space="preserve">(ii) </w:t>
      </w:r>
      <w:r w:rsidR="001D14A1" w:rsidRPr="006F28EE">
        <w:rPr>
          <w:rFonts w:cs="Times New Roman"/>
        </w:rPr>
        <w:t>40</w:t>
      </w:r>
      <w:r w:rsidR="002F74CC" w:rsidRPr="006F28EE">
        <w:rPr>
          <w:rFonts w:cs="Times New Roman"/>
        </w:rPr>
        <w:t xml:space="preserve"> orë </w:t>
      </w:r>
      <w:r w:rsidR="00671230" w:rsidRPr="006F28EE">
        <w:rPr>
          <w:rFonts w:cs="Times New Roman"/>
        </w:rPr>
        <w:t xml:space="preserve">mund të </w:t>
      </w:r>
      <w:r w:rsidR="001D14A1" w:rsidRPr="006F28EE">
        <w:rPr>
          <w:rFonts w:cs="Times New Roman"/>
        </w:rPr>
        <w:t>jen</w:t>
      </w:r>
      <w:r w:rsidR="002F74CC" w:rsidRPr="006F28EE">
        <w:rPr>
          <w:rFonts w:cs="Times New Roman"/>
        </w:rPr>
        <w:t>ë</w:t>
      </w:r>
      <w:r w:rsidR="001D14A1" w:rsidRPr="006F28EE">
        <w:rPr>
          <w:rFonts w:cs="Times New Roman"/>
        </w:rPr>
        <w:t xml:space="preserve"> koh</w:t>
      </w:r>
      <w:r w:rsidR="002F74CC" w:rsidRPr="006F28EE">
        <w:rPr>
          <w:rFonts w:cs="Times New Roman"/>
        </w:rPr>
        <w:t>ë</w:t>
      </w:r>
      <w:r w:rsidR="001D14A1" w:rsidRPr="006F28EE">
        <w:rPr>
          <w:rFonts w:cs="Times New Roman"/>
        </w:rPr>
        <w:t xml:space="preserve"> </w:t>
      </w:r>
      <w:r w:rsidR="0063492D" w:rsidRPr="006F28EE">
        <w:rPr>
          <w:rFonts w:cs="Times New Roman"/>
        </w:rPr>
        <w:t>instrumental</w:t>
      </w:r>
      <w:r w:rsidR="001D14A1" w:rsidRPr="006F28EE">
        <w:rPr>
          <w:rFonts w:cs="Times New Roman"/>
        </w:rPr>
        <w:t>e</w:t>
      </w:r>
      <w:r w:rsidR="00F2789A" w:rsidRPr="006F28EE">
        <w:rPr>
          <w:rFonts w:cs="Times New Roman"/>
        </w:rPr>
        <w:t xml:space="preserve"> në </w:t>
      </w:r>
      <w:r w:rsidR="001D14A1" w:rsidRPr="006F28EE">
        <w:rPr>
          <w:rFonts w:cs="Times New Roman"/>
        </w:rPr>
        <w:t>tok</w:t>
      </w:r>
      <w:r w:rsidR="002F74CC" w:rsidRPr="006F28EE">
        <w:rPr>
          <w:rFonts w:cs="Times New Roman"/>
        </w:rPr>
        <w:t>ë</w:t>
      </w:r>
      <w:r w:rsidR="00F2789A" w:rsidRPr="006F28EE">
        <w:rPr>
          <w:rFonts w:cs="Times New Roman"/>
        </w:rPr>
        <w:t xml:space="preserve"> në</w:t>
      </w:r>
      <w:r w:rsidR="00B61D1A" w:rsidRPr="006F28EE">
        <w:rPr>
          <w:rFonts w:cs="Times New Roman"/>
        </w:rPr>
        <w:t xml:space="preserve"> një </w:t>
      </w:r>
      <w:r w:rsidR="001D14A1" w:rsidRPr="006F28EE">
        <w:rPr>
          <w:rFonts w:cs="Times New Roman"/>
        </w:rPr>
        <w:t>FNPT II FTD 2 ose FFS, prej</w:t>
      </w:r>
      <w:r w:rsidR="0056740D" w:rsidRPr="006F28EE">
        <w:rPr>
          <w:rFonts w:cs="Times New Roman"/>
        </w:rPr>
        <w:t xml:space="preserve"> të cila</w:t>
      </w:r>
      <w:r w:rsidR="001D14A1" w:rsidRPr="006F28EE">
        <w:rPr>
          <w:rFonts w:cs="Times New Roman"/>
        </w:rPr>
        <w:t>ve deri m</w:t>
      </w:r>
      <w:r w:rsidR="002F74CC" w:rsidRPr="006F28EE">
        <w:rPr>
          <w:rFonts w:cs="Times New Roman"/>
        </w:rPr>
        <w:t>ë</w:t>
      </w:r>
      <w:r w:rsidR="001D14A1" w:rsidRPr="006F28EE">
        <w:rPr>
          <w:rFonts w:cs="Times New Roman"/>
        </w:rPr>
        <w:t xml:space="preserve"> 10</w:t>
      </w:r>
      <w:r w:rsidR="002F74CC" w:rsidRPr="006F28EE">
        <w:rPr>
          <w:rFonts w:cs="Times New Roman"/>
        </w:rPr>
        <w:t xml:space="preserve"> orë </w:t>
      </w:r>
      <w:r w:rsidR="00671230" w:rsidRPr="006F28EE">
        <w:rPr>
          <w:rFonts w:cs="Times New Roman"/>
        </w:rPr>
        <w:t xml:space="preserve">mund të </w:t>
      </w:r>
      <w:r w:rsidR="001D14A1" w:rsidRPr="006F28EE">
        <w:rPr>
          <w:rFonts w:cs="Times New Roman"/>
        </w:rPr>
        <w:t>zhvillohen</w:t>
      </w:r>
      <w:r w:rsidR="00F2789A" w:rsidRPr="006F28EE">
        <w:rPr>
          <w:rFonts w:cs="Times New Roman"/>
        </w:rPr>
        <w:t xml:space="preserve"> në</w:t>
      </w:r>
      <w:r w:rsidR="00B61D1A" w:rsidRPr="006F28EE">
        <w:rPr>
          <w:rFonts w:cs="Times New Roman"/>
        </w:rPr>
        <w:t xml:space="preserve"> një </w:t>
      </w:r>
      <w:r w:rsidR="001D14A1" w:rsidRPr="006F28EE">
        <w:rPr>
          <w:rFonts w:cs="Times New Roman"/>
        </w:rPr>
        <w:t>FNPT</w:t>
      </w:r>
      <w:r w:rsidR="00F2789A" w:rsidRPr="006F28EE">
        <w:rPr>
          <w:rFonts w:cs="Times New Roman"/>
        </w:rPr>
        <w:t xml:space="preserve"> </w:t>
      </w:r>
      <w:r w:rsidR="001D14A1" w:rsidRPr="006F28EE">
        <w:rPr>
          <w:rFonts w:cs="Times New Roman"/>
        </w:rPr>
        <w:t xml:space="preserve">I. </w:t>
      </w:r>
    </w:p>
    <w:p w14:paraId="7C17D83D" w14:textId="2F9679E3" w:rsidR="001D14A1" w:rsidRPr="006F28EE" w:rsidRDefault="00A370FA" w:rsidP="002F632D">
      <w:pPr>
        <w:pStyle w:val="Teksti"/>
        <w:ind w:firstLine="0"/>
        <w:rPr>
          <w:rFonts w:cs="Times New Roman"/>
        </w:rPr>
      </w:pPr>
      <w:r w:rsidRPr="006F28EE">
        <w:rPr>
          <w:rFonts w:eastAsia="Calibri" w:cs="Times New Roman"/>
          <w:color w:val="000000"/>
        </w:rPr>
        <w:t>Aplikantët që mbajnë një BIR ose një certifikatë të përfundimit të kursit për Modulin e Fluturimit Instrumental bazik do të kreditohen deri në 10 orë drejt kohës së kërkuar të instruksionit  instrumental. Orët e bëra në BITD nuk do të kreditohen; dhe</w:t>
      </w:r>
      <w:r w:rsidR="001D14A1" w:rsidRPr="006F28EE">
        <w:rPr>
          <w:rFonts w:cs="Times New Roman"/>
        </w:rPr>
        <w:t xml:space="preserve">. </w:t>
      </w:r>
    </w:p>
    <w:p w14:paraId="39CFA820" w14:textId="564E6AE5" w:rsidR="001D14A1" w:rsidRPr="006F28EE" w:rsidRDefault="007D6482" w:rsidP="007D6482">
      <w:pPr>
        <w:pStyle w:val="Teksti"/>
        <w:rPr>
          <w:rFonts w:cs="Times New Roman"/>
        </w:rPr>
      </w:pPr>
      <w:r w:rsidRPr="006F28EE">
        <w:rPr>
          <w:rFonts w:cs="Times New Roman"/>
        </w:rPr>
        <w:t xml:space="preserve">f) </w:t>
      </w:r>
      <w:r w:rsidR="001D14A1" w:rsidRPr="006F28EE">
        <w:rPr>
          <w:rFonts w:cs="Times New Roman"/>
        </w:rPr>
        <w:t>5</w:t>
      </w:r>
      <w:r w:rsidR="002F74CC" w:rsidRPr="006F28EE">
        <w:rPr>
          <w:rFonts w:cs="Times New Roman"/>
        </w:rPr>
        <w:t xml:space="preserve"> orë </w:t>
      </w:r>
      <w:r w:rsidR="00F536B0" w:rsidRPr="006F28EE">
        <w:rPr>
          <w:rFonts w:cs="Times New Roman"/>
        </w:rPr>
        <w:t xml:space="preserve">do të </w:t>
      </w:r>
      <w:r w:rsidR="001D14A1" w:rsidRPr="006F28EE">
        <w:rPr>
          <w:rFonts w:cs="Times New Roman"/>
        </w:rPr>
        <w:t>kryhen</w:t>
      </w:r>
      <w:r w:rsidR="00F2789A" w:rsidRPr="006F28EE">
        <w:rPr>
          <w:rFonts w:cs="Times New Roman"/>
        </w:rPr>
        <w:t xml:space="preserve"> në</w:t>
      </w:r>
      <w:r w:rsidR="00B61D1A" w:rsidRPr="006F28EE">
        <w:rPr>
          <w:rFonts w:cs="Times New Roman"/>
        </w:rPr>
        <w:t xml:space="preserve"> një </w:t>
      </w:r>
      <w:r w:rsidR="001D14A1" w:rsidRPr="006F28EE">
        <w:rPr>
          <w:rFonts w:cs="Times New Roman"/>
        </w:rPr>
        <w:t>aeroplan t</w:t>
      </w:r>
      <w:r w:rsidR="002F74CC" w:rsidRPr="006F28EE">
        <w:rPr>
          <w:rFonts w:cs="Times New Roman"/>
        </w:rPr>
        <w:t>ë</w:t>
      </w:r>
      <w:r w:rsidR="001D14A1" w:rsidRPr="006F28EE">
        <w:rPr>
          <w:rFonts w:cs="Times New Roman"/>
        </w:rPr>
        <w:t xml:space="preserve"> certifikuar</w:t>
      </w:r>
      <w:r w:rsidR="004355FA" w:rsidRPr="006F28EE">
        <w:rPr>
          <w:rFonts w:cs="Times New Roman"/>
        </w:rPr>
        <w:t xml:space="preserve"> për </w:t>
      </w:r>
      <w:r w:rsidR="001D14A1" w:rsidRPr="006F28EE">
        <w:rPr>
          <w:rFonts w:cs="Times New Roman"/>
        </w:rPr>
        <w:t>mbajtjen e</w:t>
      </w:r>
      <w:r w:rsidR="002F74CC" w:rsidRPr="006F28EE">
        <w:rPr>
          <w:rFonts w:cs="Times New Roman"/>
        </w:rPr>
        <w:t xml:space="preserve"> të paktën </w:t>
      </w:r>
      <w:r w:rsidR="001D14A1" w:rsidRPr="006F28EE">
        <w:rPr>
          <w:rFonts w:cs="Times New Roman"/>
        </w:rPr>
        <w:t>4 personave</w:t>
      </w:r>
      <w:r w:rsidR="00F536B0" w:rsidRPr="006F28EE">
        <w:rPr>
          <w:rFonts w:cs="Times New Roman"/>
        </w:rPr>
        <w:t xml:space="preserve"> që </w:t>
      </w:r>
      <w:r w:rsidR="001D14A1" w:rsidRPr="006F28EE">
        <w:rPr>
          <w:rFonts w:cs="Times New Roman"/>
        </w:rPr>
        <w:t>ka helika me hap t</w:t>
      </w:r>
      <w:r w:rsidR="002F74CC" w:rsidRPr="006F28EE">
        <w:rPr>
          <w:rFonts w:cs="Times New Roman"/>
        </w:rPr>
        <w:t>ë</w:t>
      </w:r>
      <w:r w:rsidR="001D14A1" w:rsidRPr="006F28EE">
        <w:rPr>
          <w:rFonts w:cs="Times New Roman"/>
        </w:rPr>
        <w:t xml:space="preserve"> </w:t>
      </w:r>
      <w:r w:rsidR="002F74CC" w:rsidRPr="006F28EE">
        <w:rPr>
          <w:rFonts w:cs="Times New Roman"/>
        </w:rPr>
        <w:t>ndryshueshëm</w:t>
      </w:r>
      <w:r w:rsidR="001D14A1" w:rsidRPr="006F28EE">
        <w:rPr>
          <w:rFonts w:cs="Times New Roman"/>
        </w:rPr>
        <w:t xml:space="preserve"> dhe rrota t</w:t>
      </w:r>
      <w:r w:rsidR="002F74CC" w:rsidRPr="006F28EE">
        <w:rPr>
          <w:rFonts w:cs="Times New Roman"/>
        </w:rPr>
        <w:t>ë</w:t>
      </w:r>
      <w:r w:rsidR="001D14A1" w:rsidRPr="006F28EE">
        <w:rPr>
          <w:rFonts w:cs="Times New Roman"/>
        </w:rPr>
        <w:t xml:space="preserve"> palosshme. </w:t>
      </w:r>
    </w:p>
    <w:p w14:paraId="2177B1BC" w14:textId="77777777" w:rsidR="007D6482" w:rsidRPr="006F28EE" w:rsidRDefault="007D6482" w:rsidP="001D14A1">
      <w:pPr>
        <w:widowControl w:val="0"/>
        <w:tabs>
          <w:tab w:val="left" w:pos="10335"/>
        </w:tabs>
        <w:spacing w:after="0" w:line="240" w:lineRule="auto"/>
        <w:ind w:firstLine="284"/>
        <w:jc w:val="center"/>
        <w:rPr>
          <w:rFonts w:ascii="Garamond" w:hAnsi="Garamond" w:cs="Times New Roman"/>
          <w:b/>
          <w:sz w:val="24"/>
          <w:szCs w:val="24"/>
        </w:rPr>
      </w:pPr>
    </w:p>
    <w:p w14:paraId="6E71B926" w14:textId="5385EF97" w:rsidR="001D14A1" w:rsidRPr="006F28EE" w:rsidRDefault="001D14A1" w:rsidP="001D14A1">
      <w:pPr>
        <w:widowControl w:val="0"/>
        <w:tabs>
          <w:tab w:val="left" w:pos="10335"/>
        </w:tabs>
        <w:spacing w:after="0" w:line="240" w:lineRule="auto"/>
        <w:ind w:firstLine="284"/>
        <w:jc w:val="center"/>
        <w:rPr>
          <w:rFonts w:ascii="Garamond" w:hAnsi="Garamond" w:cs="Times New Roman"/>
          <w:sz w:val="24"/>
          <w:szCs w:val="24"/>
        </w:rPr>
      </w:pPr>
      <w:r w:rsidRPr="006F28EE">
        <w:rPr>
          <w:rFonts w:ascii="Garamond" w:hAnsi="Garamond" w:cs="Times New Roman"/>
          <w:b/>
          <w:sz w:val="24"/>
          <w:szCs w:val="24"/>
        </w:rPr>
        <w:t>TESTI</w:t>
      </w:r>
      <w:r w:rsidR="00F2789A" w:rsidRPr="006F28EE">
        <w:rPr>
          <w:rFonts w:ascii="Garamond" w:hAnsi="Garamond" w:cs="Times New Roman"/>
          <w:b/>
          <w:sz w:val="24"/>
          <w:szCs w:val="24"/>
        </w:rPr>
        <w:t xml:space="preserve"> </w:t>
      </w:r>
      <w:r w:rsidRPr="006F28EE">
        <w:rPr>
          <w:rFonts w:ascii="Garamond" w:hAnsi="Garamond" w:cs="Times New Roman"/>
          <w:b/>
          <w:sz w:val="24"/>
          <w:szCs w:val="24"/>
        </w:rPr>
        <w:t xml:space="preserve">I </w:t>
      </w:r>
      <w:r w:rsidR="00B61D1A" w:rsidRPr="006F28EE">
        <w:rPr>
          <w:rFonts w:ascii="Garamond" w:hAnsi="Garamond" w:cs="Times New Roman"/>
          <w:b/>
          <w:sz w:val="24"/>
          <w:szCs w:val="24"/>
        </w:rPr>
        <w:t>AFTËSISË</w:t>
      </w:r>
      <w:r w:rsidRPr="006F28EE">
        <w:rPr>
          <w:rFonts w:ascii="Garamond" w:hAnsi="Garamond" w:cs="Times New Roman"/>
          <w:b/>
          <w:sz w:val="24"/>
          <w:szCs w:val="24"/>
        </w:rPr>
        <w:t xml:space="preserve"> </w:t>
      </w:r>
    </w:p>
    <w:p w14:paraId="124E7197" w14:textId="77777777" w:rsidR="003F5EC0" w:rsidRPr="006F28EE" w:rsidRDefault="001D14A1" w:rsidP="002F632D">
      <w:pPr>
        <w:widowControl w:val="0"/>
        <w:tabs>
          <w:tab w:val="left" w:pos="10335"/>
        </w:tabs>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 xml:space="preserve"> </w:t>
      </w:r>
    </w:p>
    <w:p w14:paraId="1BD8EBBB" w14:textId="41B68664" w:rsidR="001D14A1" w:rsidRPr="006F28EE" w:rsidRDefault="001D14A1" w:rsidP="002F632D">
      <w:pPr>
        <w:widowControl w:val="0"/>
        <w:tabs>
          <w:tab w:val="left" w:pos="10335"/>
        </w:tabs>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9.</w:t>
      </w:r>
      <w:r w:rsidR="000B1882" w:rsidRPr="006F28EE">
        <w:rPr>
          <w:rFonts w:ascii="Garamond" w:hAnsi="Garamond" w:cs="Times New Roman"/>
          <w:sz w:val="24"/>
          <w:szCs w:val="24"/>
        </w:rPr>
        <w:t xml:space="preserve"> </w:t>
      </w:r>
      <w:r w:rsidRPr="006F28EE">
        <w:rPr>
          <w:rFonts w:ascii="Garamond" w:hAnsi="Garamond" w:cs="Times New Roman"/>
          <w:sz w:val="24"/>
          <w:szCs w:val="24"/>
        </w:rPr>
        <w:t>Pas kryerje</w:t>
      </w:r>
      <w:r w:rsidR="00615234" w:rsidRPr="006F28EE">
        <w:rPr>
          <w:rFonts w:ascii="Garamond" w:hAnsi="Garamond" w:cs="Times New Roman"/>
          <w:sz w:val="24"/>
          <w:szCs w:val="24"/>
        </w:rPr>
        <w:t>s</w:t>
      </w:r>
      <w:r w:rsidRPr="006F28EE">
        <w:rPr>
          <w:rFonts w:ascii="Garamond" w:hAnsi="Garamond" w:cs="Times New Roman"/>
          <w:sz w:val="24"/>
          <w:szCs w:val="24"/>
        </w:rPr>
        <w:t xml:space="preserve"> </w:t>
      </w:r>
      <w:r w:rsidR="00615234" w:rsidRPr="006F28EE">
        <w:rPr>
          <w:rFonts w:ascii="Garamond" w:hAnsi="Garamond" w:cs="Times New Roman"/>
          <w:sz w:val="24"/>
          <w:szCs w:val="24"/>
        </w:rPr>
        <w:t xml:space="preserve">së </w:t>
      </w:r>
      <w:r w:rsidRPr="006F28EE">
        <w:rPr>
          <w:rFonts w:ascii="Garamond" w:hAnsi="Garamond" w:cs="Times New Roman"/>
          <w:sz w:val="24"/>
          <w:szCs w:val="24"/>
        </w:rPr>
        <w:t>trajnimit</w:t>
      </w:r>
      <w:r w:rsidR="00364488" w:rsidRPr="006F28EE">
        <w:rPr>
          <w:rFonts w:ascii="Garamond" w:hAnsi="Garamond" w:cs="Times New Roman"/>
          <w:sz w:val="24"/>
          <w:szCs w:val="24"/>
        </w:rPr>
        <w:t xml:space="preserve"> të duhur </w:t>
      </w:r>
      <w:r w:rsidRPr="006F28EE">
        <w:rPr>
          <w:rFonts w:ascii="Garamond" w:hAnsi="Garamond" w:cs="Times New Roman"/>
          <w:sz w:val="24"/>
          <w:szCs w:val="24"/>
        </w:rPr>
        <w:t>fluturues aplikanti</w:t>
      </w:r>
      <w:r w:rsidR="006E6772" w:rsidRPr="006F28EE">
        <w:rPr>
          <w:rFonts w:ascii="Garamond" w:hAnsi="Garamond" w:cs="Times New Roman"/>
          <w:sz w:val="24"/>
          <w:szCs w:val="24"/>
        </w:rPr>
        <w:t xml:space="preserve"> duhet të</w:t>
      </w:r>
      <w:r w:rsidR="00877448" w:rsidRPr="006F28EE">
        <w:rPr>
          <w:rFonts w:ascii="Garamond" w:hAnsi="Garamond" w:cs="Times New Roman"/>
          <w:sz w:val="24"/>
          <w:szCs w:val="24"/>
        </w:rPr>
        <w:t xml:space="preserve"> marrë </w:t>
      </w:r>
      <w:r w:rsidRPr="006F28EE">
        <w:rPr>
          <w:rFonts w:ascii="Garamond" w:hAnsi="Garamond" w:cs="Times New Roman"/>
          <w:sz w:val="24"/>
          <w:szCs w:val="24"/>
        </w:rPr>
        <w:t xml:space="preserve">testin e </w:t>
      </w:r>
      <w:r w:rsidR="00B61D1A" w:rsidRPr="006F28EE">
        <w:rPr>
          <w:rFonts w:ascii="Garamond" w:hAnsi="Garamond" w:cs="Times New Roman"/>
          <w:sz w:val="24"/>
          <w:szCs w:val="24"/>
        </w:rPr>
        <w:t>aftësisë</w:t>
      </w:r>
      <w:r w:rsidRPr="006F28EE">
        <w:rPr>
          <w:rFonts w:ascii="Garamond" w:hAnsi="Garamond" w:cs="Times New Roman"/>
          <w:sz w:val="24"/>
          <w:szCs w:val="24"/>
        </w:rPr>
        <w:t xml:space="preserve"> CPL</w:t>
      </w:r>
      <w:r w:rsidR="00615234" w:rsidRPr="006F28EE">
        <w:rPr>
          <w:rFonts w:ascii="Garamond" w:hAnsi="Garamond" w:cs="Times New Roman"/>
          <w:sz w:val="24"/>
          <w:szCs w:val="24"/>
        </w:rPr>
        <w:t>(A)</w:t>
      </w:r>
      <w:r w:rsidRPr="006F28EE">
        <w:rPr>
          <w:rFonts w:ascii="Garamond" w:hAnsi="Garamond" w:cs="Times New Roman"/>
          <w:sz w:val="24"/>
          <w:szCs w:val="24"/>
        </w:rPr>
        <w:t xml:space="preserve"> dhe testin e </w:t>
      </w:r>
      <w:r w:rsidR="00B61D1A" w:rsidRPr="006F28EE">
        <w:rPr>
          <w:rFonts w:ascii="Garamond" w:hAnsi="Garamond" w:cs="Times New Roman"/>
          <w:sz w:val="24"/>
          <w:szCs w:val="24"/>
        </w:rPr>
        <w:t>aftësisë</w:t>
      </w:r>
      <w:r w:rsidRPr="006F28EE">
        <w:rPr>
          <w:rFonts w:ascii="Garamond" w:hAnsi="Garamond" w:cs="Times New Roman"/>
          <w:sz w:val="24"/>
          <w:szCs w:val="24"/>
        </w:rPr>
        <w:t xml:space="preserve"> IR</w:t>
      </w:r>
      <w:r w:rsidR="00F2789A" w:rsidRPr="006F28EE">
        <w:rPr>
          <w:rFonts w:ascii="Garamond" w:hAnsi="Garamond" w:cs="Times New Roman"/>
          <w:sz w:val="24"/>
          <w:szCs w:val="24"/>
        </w:rPr>
        <w:t xml:space="preserve"> në</w:t>
      </w:r>
      <w:r w:rsidR="00B61D1A" w:rsidRPr="006F28EE">
        <w:rPr>
          <w:rFonts w:ascii="Garamond" w:hAnsi="Garamond" w:cs="Times New Roman"/>
          <w:sz w:val="24"/>
          <w:szCs w:val="24"/>
        </w:rPr>
        <w:t xml:space="preserve"> një </w:t>
      </w:r>
      <w:r w:rsidRPr="006F28EE">
        <w:rPr>
          <w:rFonts w:ascii="Garamond" w:hAnsi="Garamond" w:cs="Times New Roman"/>
          <w:sz w:val="24"/>
          <w:szCs w:val="24"/>
        </w:rPr>
        <w:t>aeroplan</w:t>
      </w:r>
      <w:r w:rsidR="00940902" w:rsidRPr="006F28EE">
        <w:rPr>
          <w:rFonts w:ascii="Garamond" w:hAnsi="Garamond" w:cs="Times New Roman"/>
          <w:sz w:val="24"/>
          <w:szCs w:val="24"/>
        </w:rPr>
        <w:t xml:space="preserve"> më shumë </w:t>
      </w:r>
      <w:r w:rsidR="00B61D1A" w:rsidRPr="006F28EE">
        <w:rPr>
          <w:rFonts w:ascii="Garamond" w:hAnsi="Garamond" w:cs="Times New Roman"/>
          <w:sz w:val="24"/>
          <w:szCs w:val="24"/>
        </w:rPr>
        <w:t>motor</w:t>
      </w:r>
      <w:r w:rsidR="002F74CC" w:rsidRPr="006F28EE">
        <w:rPr>
          <w:rFonts w:ascii="Garamond" w:hAnsi="Garamond" w:cs="Times New Roman"/>
          <w:sz w:val="24"/>
          <w:szCs w:val="24"/>
        </w:rPr>
        <w:t>ë</w:t>
      </w:r>
      <w:r w:rsidRPr="006F28EE">
        <w:rPr>
          <w:rFonts w:ascii="Garamond" w:hAnsi="Garamond" w:cs="Times New Roman"/>
          <w:sz w:val="24"/>
          <w:szCs w:val="24"/>
        </w:rPr>
        <w:t xml:space="preserve"> ose</w:t>
      </w:r>
      <w:r w:rsidR="00F2789A" w:rsidRPr="006F28EE">
        <w:rPr>
          <w:rFonts w:ascii="Garamond" w:hAnsi="Garamond" w:cs="Times New Roman"/>
          <w:sz w:val="24"/>
          <w:szCs w:val="24"/>
        </w:rPr>
        <w:t xml:space="preserve"> në</w:t>
      </w:r>
      <w:r w:rsidR="00B61D1A" w:rsidRPr="006F28EE">
        <w:rPr>
          <w:rFonts w:ascii="Garamond" w:hAnsi="Garamond" w:cs="Times New Roman"/>
          <w:sz w:val="24"/>
          <w:szCs w:val="24"/>
        </w:rPr>
        <w:t xml:space="preserve"> një </w:t>
      </w:r>
      <w:r w:rsidRPr="006F28EE">
        <w:rPr>
          <w:rFonts w:ascii="Garamond" w:hAnsi="Garamond" w:cs="Times New Roman"/>
          <w:sz w:val="24"/>
          <w:szCs w:val="24"/>
        </w:rPr>
        <w:t>aeroplan me</w:t>
      </w:r>
      <w:r w:rsidR="00B61D1A" w:rsidRPr="006F28EE">
        <w:rPr>
          <w:rFonts w:ascii="Garamond" w:hAnsi="Garamond" w:cs="Times New Roman"/>
          <w:sz w:val="24"/>
          <w:szCs w:val="24"/>
        </w:rPr>
        <w:t xml:space="preserve"> një motor</w:t>
      </w:r>
      <w:r w:rsidRPr="006F28EE">
        <w:rPr>
          <w:rFonts w:ascii="Garamond" w:hAnsi="Garamond" w:cs="Times New Roman"/>
          <w:sz w:val="24"/>
          <w:szCs w:val="24"/>
        </w:rPr>
        <w:t xml:space="preserve">. </w:t>
      </w:r>
    </w:p>
    <w:p w14:paraId="2929806C" w14:textId="77777777" w:rsidR="00AA3FAA" w:rsidRPr="006F28EE" w:rsidRDefault="00AA3FAA" w:rsidP="001D14A1">
      <w:pPr>
        <w:widowControl w:val="0"/>
        <w:tabs>
          <w:tab w:val="left" w:pos="10335"/>
        </w:tabs>
        <w:spacing w:after="0" w:line="240" w:lineRule="auto"/>
        <w:ind w:firstLine="284"/>
        <w:jc w:val="center"/>
        <w:rPr>
          <w:rFonts w:ascii="Garamond" w:hAnsi="Garamond" w:cs="Times New Roman"/>
          <w:b/>
          <w:sz w:val="24"/>
          <w:szCs w:val="24"/>
        </w:rPr>
      </w:pPr>
    </w:p>
    <w:p w14:paraId="6BD82166" w14:textId="23C9C225" w:rsidR="001D14A1" w:rsidRPr="006F28EE" w:rsidRDefault="001D14A1" w:rsidP="001D14A1">
      <w:pPr>
        <w:widowControl w:val="0"/>
        <w:tabs>
          <w:tab w:val="left" w:pos="10335"/>
        </w:tabs>
        <w:spacing w:after="0" w:line="240" w:lineRule="auto"/>
        <w:ind w:firstLine="284"/>
        <w:jc w:val="center"/>
        <w:rPr>
          <w:rFonts w:ascii="Garamond" w:hAnsi="Garamond" w:cs="Times New Roman"/>
          <w:sz w:val="24"/>
          <w:szCs w:val="24"/>
        </w:rPr>
      </w:pPr>
      <w:r w:rsidRPr="006F28EE">
        <w:rPr>
          <w:rFonts w:ascii="Garamond" w:hAnsi="Garamond" w:cs="Times New Roman"/>
          <w:b/>
          <w:sz w:val="24"/>
          <w:szCs w:val="24"/>
        </w:rPr>
        <w:t xml:space="preserve">D. Kursi i integruar CPL- </w:t>
      </w:r>
      <w:r w:rsidR="00360584" w:rsidRPr="006F28EE">
        <w:rPr>
          <w:rFonts w:ascii="Garamond" w:hAnsi="Garamond" w:cs="Times New Roman"/>
          <w:b/>
          <w:sz w:val="24"/>
          <w:szCs w:val="24"/>
        </w:rPr>
        <w:t>Aeroplanë</w:t>
      </w:r>
      <w:r w:rsidRPr="006F28EE">
        <w:rPr>
          <w:rFonts w:ascii="Garamond" w:hAnsi="Garamond" w:cs="Times New Roman"/>
          <w:b/>
          <w:sz w:val="24"/>
          <w:szCs w:val="24"/>
        </w:rPr>
        <w:t xml:space="preserve">t </w:t>
      </w:r>
    </w:p>
    <w:p w14:paraId="383085B4" w14:textId="77777777" w:rsidR="00AA3FAA" w:rsidRPr="006F28EE" w:rsidRDefault="00AA3FAA" w:rsidP="001D14A1">
      <w:pPr>
        <w:widowControl w:val="0"/>
        <w:tabs>
          <w:tab w:val="left" w:pos="10335"/>
        </w:tabs>
        <w:spacing w:after="0" w:line="240" w:lineRule="auto"/>
        <w:ind w:firstLine="284"/>
        <w:rPr>
          <w:rFonts w:ascii="Garamond" w:hAnsi="Garamond" w:cs="Times New Roman"/>
          <w:sz w:val="24"/>
          <w:szCs w:val="24"/>
        </w:rPr>
      </w:pPr>
    </w:p>
    <w:p w14:paraId="5D86364C" w14:textId="4BEC7CC0" w:rsidR="001D14A1" w:rsidRPr="006F28EE" w:rsidRDefault="001D14A1" w:rsidP="007F7E0C">
      <w:pPr>
        <w:widowControl w:val="0"/>
        <w:tabs>
          <w:tab w:val="left" w:pos="10335"/>
        </w:tabs>
        <w:spacing w:after="0" w:line="240" w:lineRule="auto"/>
        <w:ind w:firstLine="284"/>
        <w:jc w:val="center"/>
        <w:rPr>
          <w:rFonts w:ascii="Garamond" w:hAnsi="Garamond" w:cs="Times New Roman"/>
          <w:b/>
          <w:sz w:val="24"/>
          <w:szCs w:val="24"/>
        </w:rPr>
      </w:pPr>
      <w:r w:rsidRPr="006F28EE">
        <w:rPr>
          <w:rFonts w:ascii="Garamond" w:hAnsi="Garamond" w:cs="Times New Roman"/>
          <w:b/>
          <w:sz w:val="24"/>
          <w:szCs w:val="24"/>
        </w:rPr>
        <w:t>T</w:t>
      </w:r>
      <w:r w:rsidR="000B1882" w:rsidRPr="006F28EE">
        <w:rPr>
          <w:rFonts w:ascii="Garamond" w:hAnsi="Garamond" w:cs="Times New Roman"/>
          <w:b/>
          <w:sz w:val="24"/>
          <w:szCs w:val="24"/>
        </w:rPr>
        <w:t>Ë</w:t>
      </w:r>
      <w:r w:rsidRPr="006F28EE">
        <w:rPr>
          <w:rFonts w:ascii="Garamond" w:hAnsi="Garamond" w:cs="Times New Roman"/>
          <w:b/>
          <w:sz w:val="24"/>
          <w:szCs w:val="24"/>
        </w:rPr>
        <w:t xml:space="preserve"> </w:t>
      </w:r>
      <w:r w:rsidR="00EB2F14" w:rsidRPr="006F28EE">
        <w:rPr>
          <w:rFonts w:ascii="Garamond" w:hAnsi="Garamond" w:cs="Times New Roman"/>
          <w:b/>
          <w:sz w:val="24"/>
          <w:szCs w:val="24"/>
        </w:rPr>
        <w:t>PËRGJITH</w:t>
      </w:r>
      <w:r w:rsidRPr="006F28EE">
        <w:rPr>
          <w:rFonts w:ascii="Garamond" w:hAnsi="Garamond" w:cs="Times New Roman"/>
          <w:b/>
          <w:sz w:val="24"/>
          <w:szCs w:val="24"/>
        </w:rPr>
        <w:t>SHME</w:t>
      </w:r>
    </w:p>
    <w:p w14:paraId="4A7AB627" w14:textId="77777777" w:rsidR="003F5EC0" w:rsidRPr="006F28EE" w:rsidRDefault="003F5EC0" w:rsidP="007F7E0C">
      <w:pPr>
        <w:widowControl w:val="0"/>
        <w:tabs>
          <w:tab w:val="left" w:pos="10335"/>
        </w:tabs>
        <w:spacing w:after="0" w:line="240" w:lineRule="auto"/>
        <w:ind w:firstLine="284"/>
        <w:jc w:val="center"/>
        <w:rPr>
          <w:rFonts w:ascii="Garamond" w:hAnsi="Garamond" w:cs="Times New Roman"/>
          <w:b/>
          <w:sz w:val="24"/>
          <w:szCs w:val="24"/>
        </w:rPr>
      </w:pPr>
    </w:p>
    <w:p w14:paraId="00DDDF59" w14:textId="26017341" w:rsidR="001D14A1" w:rsidRPr="006F28EE" w:rsidRDefault="001D14A1" w:rsidP="002F632D">
      <w:pPr>
        <w:widowControl w:val="0"/>
        <w:tabs>
          <w:tab w:val="left" w:pos="10335"/>
        </w:tabs>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lastRenderedPageBreak/>
        <w:t>1.</w:t>
      </w:r>
      <w:r w:rsidR="000D187A" w:rsidRPr="006F28EE">
        <w:rPr>
          <w:rFonts w:ascii="Garamond" w:hAnsi="Garamond" w:cs="Times New Roman"/>
          <w:sz w:val="24"/>
          <w:szCs w:val="24"/>
        </w:rPr>
        <w:t xml:space="preserve"> </w:t>
      </w:r>
      <w:r w:rsidR="000B1882" w:rsidRPr="006F28EE">
        <w:rPr>
          <w:rFonts w:ascii="Garamond" w:hAnsi="Garamond" w:cs="Times New Roman"/>
          <w:sz w:val="24"/>
          <w:szCs w:val="24"/>
        </w:rPr>
        <w:t>Q</w:t>
      </w:r>
      <w:r w:rsidR="000D187A" w:rsidRPr="006F28EE">
        <w:rPr>
          <w:rFonts w:ascii="Garamond" w:hAnsi="Garamond" w:cs="Times New Roman"/>
          <w:sz w:val="24"/>
          <w:szCs w:val="24"/>
        </w:rPr>
        <w:t>ëllim</w:t>
      </w:r>
      <w:r w:rsidRPr="006F28EE">
        <w:rPr>
          <w:rFonts w:ascii="Garamond" w:hAnsi="Garamond" w:cs="Times New Roman"/>
          <w:sz w:val="24"/>
          <w:szCs w:val="24"/>
        </w:rPr>
        <w:t>i i kursit</w:t>
      </w:r>
      <w:r w:rsidR="00D77614" w:rsidRPr="006F28EE">
        <w:rPr>
          <w:rFonts w:ascii="Garamond" w:hAnsi="Garamond" w:cs="Times New Roman"/>
          <w:sz w:val="24"/>
          <w:szCs w:val="24"/>
        </w:rPr>
        <w:t xml:space="preserve"> të trajnimit </w:t>
      </w:r>
      <w:r w:rsidRPr="006F28EE">
        <w:rPr>
          <w:rFonts w:ascii="Garamond" w:hAnsi="Garamond" w:cs="Times New Roman"/>
          <w:sz w:val="24"/>
          <w:szCs w:val="24"/>
        </w:rPr>
        <w:t xml:space="preserve">CPL(A) </w:t>
      </w:r>
      <w:r w:rsidR="004355FA" w:rsidRPr="006F28EE">
        <w:rPr>
          <w:rFonts w:ascii="Garamond" w:hAnsi="Garamond" w:cs="Times New Roman"/>
          <w:sz w:val="24"/>
          <w:szCs w:val="24"/>
        </w:rPr>
        <w:t>është</w:t>
      </w:r>
      <w:r w:rsidR="00D77614" w:rsidRPr="006F28EE">
        <w:rPr>
          <w:rFonts w:ascii="Garamond" w:hAnsi="Garamond" w:cs="Times New Roman"/>
          <w:sz w:val="24"/>
          <w:szCs w:val="24"/>
        </w:rPr>
        <w:t xml:space="preserve"> të trajnojë </w:t>
      </w:r>
      <w:r w:rsidRPr="006F28EE">
        <w:rPr>
          <w:rFonts w:ascii="Garamond" w:hAnsi="Garamond" w:cs="Times New Roman"/>
          <w:sz w:val="24"/>
          <w:szCs w:val="24"/>
        </w:rPr>
        <w:t>pilot</w:t>
      </w:r>
      <w:r w:rsidR="00F2789A" w:rsidRPr="006F28EE">
        <w:rPr>
          <w:rFonts w:ascii="Garamond" w:hAnsi="Garamond" w:cs="Times New Roman"/>
          <w:sz w:val="24"/>
          <w:szCs w:val="24"/>
        </w:rPr>
        <w:t xml:space="preserve"> në </w:t>
      </w:r>
      <w:r w:rsidRPr="006F28EE">
        <w:rPr>
          <w:rFonts w:ascii="Garamond" w:hAnsi="Garamond" w:cs="Times New Roman"/>
          <w:sz w:val="24"/>
          <w:szCs w:val="24"/>
        </w:rPr>
        <w:t xml:space="preserve">nivelin e </w:t>
      </w:r>
      <w:r w:rsidR="00360584" w:rsidRPr="006F28EE">
        <w:rPr>
          <w:rFonts w:ascii="Garamond" w:hAnsi="Garamond" w:cs="Times New Roman"/>
          <w:sz w:val="24"/>
          <w:szCs w:val="24"/>
        </w:rPr>
        <w:t>aftësi</w:t>
      </w:r>
      <w:r w:rsidRPr="006F28EE">
        <w:rPr>
          <w:rFonts w:ascii="Garamond" w:hAnsi="Garamond" w:cs="Times New Roman"/>
          <w:sz w:val="24"/>
          <w:szCs w:val="24"/>
        </w:rPr>
        <w:t>ve t</w:t>
      </w:r>
      <w:r w:rsidR="002C477F" w:rsidRPr="006F28EE">
        <w:rPr>
          <w:rFonts w:ascii="Garamond" w:hAnsi="Garamond" w:cs="Times New Roman"/>
          <w:sz w:val="24"/>
          <w:szCs w:val="24"/>
        </w:rPr>
        <w:t>ë</w:t>
      </w:r>
      <w:r w:rsidRPr="006F28EE">
        <w:rPr>
          <w:rFonts w:ascii="Garamond" w:hAnsi="Garamond" w:cs="Times New Roman"/>
          <w:sz w:val="24"/>
          <w:szCs w:val="24"/>
        </w:rPr>
        <w:t xml:space="preserve"> nevojshme</w:t>
      </w:r>
      <w:r w:rsidR="004355FA" w:rsidRPr="006F28EE">
        <w:rPr>
          <w:rFonts w:ascii="Garamond" w:hAnsi="Garamond" w:cs="Times New Roman"/>
          <w:sz w:val="24"/>
          <w:szCs w:val="24"/>
        </w:rPr>
        <w:t xml:space="preserve"> për </w:t>
      </w:r>
      <w:r w:rsidR="00581832" w:rsidRPr="006F28EE">
        <w:rPr>
          <w:rFonts w:ascii="Garamond" w:hAnsi="Garamond" w:cs="Times New Roman"/>
          <w:sz w:val="24"/>
          <w:szCs w:val="24"/>
        </w:rPr>
        <w:t>lëshim</w:t>
      </w:r>
      <w:r w:rsidRPr="006F28EE">
        <w:rPr>
          <w:rFonts w:ascii="Garamond" w:hAnsi="Garamond" w:cs="Times New Roman"/>
          <w:sz w:val="24"/>
          <w:szCs w:val="24"/>
        </w:rPr>
        <w:t xml:space="preserve">in e CPL(A). </w:t>
      </w:r>
    </w:p>
    <w:p w14:paraId="5ACE15B9" w14:textId="2114FE06" w:rsidR="001D14A1" w:rsidRPr="006F28EE" w:rsidRDefault="001D14A1" w:rsidP="002F632D">
      <w:pPr>
        <w:widowControl w:val="0"/>
        <w:tabs>
          <w:tab w:val="left" w:pos="10335"/>
        </w:tabs>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2</w:t>
      </w:r>
      <w:r w:rsidR="000C57B2" w:rsidRPr="006F28EE">
        <w:rPr>
          <w:rFonts w:ascii="Garamond" w:hAnsi="Garamond" w:cs="Times New Roman"/>
          <w:sz w:val="24"/>
          <w:szCs w:val="24"/>
        </w:rPr>
        <w:t xml:space="preserve">. Një </w:t>
      </w:r>
      <w:r w:rsidRPr="006F28EE">
        <w:rPr>
          <w:rFonts w:ascii="Garamond" w:hAnsi="Garamond" w:cs="Times New Roman"/>
          <w:sz w:val="24"/>
          <w:szCs w:val="24"/>
        </w:rPr>
        <w:t>aplikant</w:t>
      </w:r>
      <w:r w:rsidR="00F536B0" w:rsidRPr="006F28EE">
        <w:rPr>
          <w:rFonts w:ascii="Garamond" w:hAnsi="Garamond" w:cs="Times New Roman"/>
          <w:sz w:val="24"/>
          <w:szCs w:val="24"/>
        </w:rPr>
        <w:t xml:space="preserve"> që</w:t>
      </w:r>
      <w:r w:rsidR="00360584" w:rsidRPr="006F28EE">
        <w:rPr>
          <w:rFonts w:ascii="Garamond" w:hAnsi="Garamond" w:cs="Times New Roman"/>
          <w:sz w:val="24"/>
          <w:szCs w:val="24"/>
        </w:rPr>
        <w:t xml:space="preserve"> dëshiro</w:t>
      </w:r>
      <w:r w:rsidRPr="006F28EE">
        <w:rPr>
          <w:rFonts w:ascii="Garamond" w:hAnsi="Garamond" w:cs="Times New Roman"/>
          <w:sz w:val="24"/>
          <w:szCs w:val="24"/>
        </w:rPr>
        <w:t>n</w:t>
      </w:r>
      <w:r w:rsidR="00360584" w:rsidRPr="006F28EE">
        <w:rPr>
          <w:rFonts w:ascii="Garamond" w:hAnsi="Garamond" w:cs="Times New Roman"/>
          <w:sz w:val="24"/>
          <w:szCs w:val="24"/>
        </w:rPr>
        <w:t xml:space="preserve"> të ndërmarrë </w:t>
      </w:r>
      <w:r w:rsidR="00B61D1A" w:rsidRPr="006F28EE">
        <w:rPr>
          <w:rFonts w:ascii="Garamond" w:hAnsi="Garamond" w:cs="Times New Roman"/>
          <w:sz w:val="24"/>
          <w:szCs w:val="24"/>
        </w:rPr>
        <w:t xml:space="preserve">një </w:t>
      </w:r>
      <w:r w:rsidRPr="006F28EE">
        <w:rPr>
          <w:rFonts w:ascii="Garamond" w:hAnsi="Garamond" w:cs="Times New Roman"/>
          <w:sz w:val="24"/>
          <w:szCs w:val="24"/>
        </w:rPr>
        <w:t>kurs</w:t>
      </w:r>
      <w:r w:rsidR="00D77614" w:rsidRPr="006F28EE">
        <w:rPr>
          <w:rFonts w:ascii="Garamond" w:hAnsi="Garamond" w:cs="Times New Roman"/>
          <w:sz w:val="24"/>
          <w:szCs w:val="24"/>
        </w:rPr>
        <w:t xml:space="preserve"> të integruar </w:t>
      </w:r>
      <w:r w:rsidRPr="006F28EE">
        <w:rPr>
          <w:rFonts w:ascii="Garamond" w:hAnsi="Garamond" w:cs="Times New Roman"/>
          <w:sz w:val="24"/>
          <w:szCs w:val="24"/>
        </w:rPr>
        <w:t>CPL(A)</w:t>
      </w:r>
      <w:r w:rsidR="006E6772" w:rsidRPr="006F28EE">
        <w:rPr>
          <w:rFonts w:ascii="Garamond" w:hAnsi="Garamond" w:cs="Times New Roman"/>
          <w:sz w:val="24"/>
          <w:szCs w:val="24"/>
        </w:rPr>
        <w:t xml:space="preserve"> duhet të </w:t>
      </w:r>
      <w:r w:rsidR="00D77614" w:rsidRPr="006F28EE">
        <w:rPr>
          <w:rFonts w:ascii="Garamond" w:hAnsi="Garamond" w:cs="Times New Roman"/>
          <w:sz w:val="24"/>
          <w:szCs w:val="24"/>
        </w:rPr>
        <w:t>kryejë</w:t>
      </w:r>
      <w:r w:rsidR="008A750D" w:rsidRPr="006F28EE">
        <w:rPr>
          <w:rFonts w:ascii="Garamond" w:hAnsi="Garamond" w:cs="Times New Roman"/>
          <w:sz w:val="24"/>
          <w:szCs w:val="24"/>
        </w:rPr>
        <w:t xml:space="preserve"> të gjith</w:t>
      </w:r>
      <w:r w:rsidRPr="006F28EE">
        <w:rPr>
          <w:rFonts w:ascii="Garamond" w:hAnsi="Garamond" w:cs="Times New Roman"/>
          <w:sz w:val="24"/>
          <w:szCs w:val="24"/>
        </w:rPr>
        <w:t>a fazat instruksionale</w:t>
      </w:r>
      <w:r w:rsidR="00F2789A" w:rsidRPr="006F28EE">
        <w:rPr>
          <w:rFonts w:ascii="Garamond" w:hAnsi="Garamond" w:cs="Times New Roman"/>
          <w:sz w:val="24"/>
          <w:szCs w:val="24"/>
        </w:rPr>
        <w:t xml:space="preserve"> në</w:t>
      </w:r>
      <w:r w:rsidR="00B61D1A" w:rsidRPr="006F28EE">
        <w:rPr>
          <w:rFonts w:ascii="Garamond" w:hAnsi="Garamond" w:cs="Times New Roman"/>
          <w:sz w:val="24"/>
          <w:szCs w:val="24"/>
        </w:rPr>
        <w:t xml:space="preserve"> një </w:t>
      </w:r>
      <w:r w:rsidRPr="006F28EE">
        <w:rPr>
          <w:rFonts w:ascii="Garamond" w:hAnsi="Garamond" w:cs="Times New Roman"/>
          <w:sz w:val="24"/>
          <w:szCs w:val="24"/>
        </w:rPr>
        <w:t>kurs</w:t>
      </w:r>
      <w:r w:rsidR="00360584" w:rsidRPr="006F28EE">
        <w:rPr>
          <w:rFonts w:ascii="Garamond" w:hAnsi="Garamond" w:cs="Times New Roman"/>
          <w:sz w:val="24"/>
          <w:szCs w:val="24"/>
        </w:rPr>
        <w:t xml:space="preserve"> të vazhdueshëm</w:t>
      </w:r>
      <w:r w:rsidRPr="006F28EE">
        <w:rPr>
          <w:rFonts w:ascii="Garamond" w:hAnsi="Garamond" w:cs="Times New Roman"/>
          <w:sz w:val="24"/>
          <w:szCs w:val="24"/>
        </w:rPr>
        <w:t xml:space="preserve"> trajnimi</w:t>
      </w:r>
      <w:r w:rsidR="00C758B1" w:rsidRPr="006F28EE">
        <w:rPr>
          <w:rFonts w:ascii="Garamond" w:hAnsi="Garamond" w:cs="Times New Roman"/>
          <w:sz w:val="24"/>
          <w:szCs w:val="24"/>
        </w:rPr>
        <w:t xml:space="preserve"> siç </w:t>
      </w:r>
      <w:r w:rsidRPr="006F28EE">
        <w:rPr>
          <w:rFonts w:ascii="Garamond" w:hAnsi="Garamond" w:cs="Times New Roman"/>
          <w:sz w:val="24"/>
          <w:szCs w:val="24"/>
        </w:rPr>
        <w:t>vendoset nga</w:t>
      </w:r>
      <w:r w:rsidR="00B61D1A" w:rsidRPr="006F28EE">
        <w:rPr>
          <w:rFonts w:ascii="Garamond" w:hAnsi="Garamond" w:cs="Times New Roman"/>
          <w:sz w:val="24"/>
          <w:szCs w:val="24"/>
        </w:rPr>
        <w:t xml:space="preserve"> një </w:t>
      </w:r>
      <w:r w:rsidRPr="006F28EE">
        <w:rPr>
          <w:rFonts w:ascii="Garamond" w:hAnsi="Garamond" w:cs="Times New Roman"/>
          <w:sz w:val="24"/>
          <w:szCs w:val="24"/>
        </w:rPr>
        <w:t xml:space="preserve">ATO. </w:t>
      </w:r>
    </w:p>
    <w:p w14:paraId="2F24437C" w14:textId="6F273732" w:rsidR="001D14A1" w:rsidRPr="006F28EE" w:rsidRDefault="001D14A1" w:rsidP="002F632D">
      <w:pPr>
        <w:widowControl w:val="0"/>
        <w:tabs>
          <w:tab w:val="left" w:pos="10335"/>
        </w:tabs>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3</w:t>
      </w:r>
      <w:r w:rsidR="000C57B2" w:rsidRPr="006F28EE">
        <w:rPr>
          <w:rFonts w:ascii="Garamond" w:hAnsi="Garamond" w:cs="Times New Roman"/>
          <w:sz w:val="24"/>
          <w:szCs w:val="24"/>
        </w:rPr>
        <w:t xml:space="preserve">. Një </w:t>
      </w:r>
      <w:r w:rsidRPr="006F28EE">
        <w:rPr>
          <w:rFonts w:ascii="Garamond" w:hAnsi="Garamond" w:cs="Times New Roman"/>
          <w:sz w:val="24"/>
          <w:szCs w:val="24"/>
        </w:rPr>
        <w:t>aplikant</w:t>
      </w:r>
      <w:r w:rsidR="00671230" w:rsidRPr="006F28EE">
        <w:rPr>
          <w:rFonts w:ascii="Garamond" w:hAnsi="Garamond" w:cs="Times New Roman"/>
          <w:sz w:val="24"/>
          <w:szCs w:val="24"/>
        </w:rPr>
        <w:t xml:space="preserve"> mund të </w:t>
      </w:r>
      <w:r w:rsidRPr="006F28EE">
        <w:rPr>
          <w:rFonts w:ascii="Garamond" w:hAnsi="Garamond" w:cs="Times New Roman"/>
          <w:sz w:val="24"/>
          <w:szCs w:val="24"/>
        </w:rPr>
        <w:t>pranohet</w:t>
      </w:r>
      <w:r w:rsidR="00F2789A" w:rsidRPr="006F28EE">
        <w:rPr>
          <w:rFonts w:ascii="Garamond" w:hAnsi="Garamond" w:cs="Times New Roman"/>
          <w:sz w:val="24"/>
          <w:szCs w:val="24"/>
        </w:rPr>
        <w:t xml:space="preserve"> në </w:t>
      </w:r>
      <w:r w:rsidRPr="006F28EE">
        <w:rPr>
          <w:rFonts w:ascii="Garamond" w:hAnsi="Garamond" w:cs="Times New Roman"/>
          <w:sz w:val="24"/>
          <w:szCs w:val="24"/>
        </w:rPr>
        <w:t>trajnim si fillestar ose si</w:t>
      </w:r>
      <w:r w:rsidR="00B61D1A" w:rsidRPr="006F28EE">
        <w:rPr>
          <w:rFonts w:ascii="Garamond" w:hAnsi="Garamond" w:cs="Times New Roman"/>
          <w:sz w:val="24"/>
          <w:szCs w:val="24"/>
        </w:rPr>
        <w:t xml:space="preserve"> një </w:t>
      </w:r>
      <w:r w:rsidR="00581832" w:rsidRPr="006F28EE">
        <w:rPr>
          <w:rFonts w:ascii="Garamond" w:hAnsi="Garamond" w:cs="Times New Roman"/>
          <w:sz w:val="24"/>
          <w:szCs w:val="24"/>
        </w:rPr>
        <w:t>mbajtës</w:t>
      </w:r>
      <w:r w:rsidRPr="006F28EE">
        <w:rPr>
          <w:rFonts w:ascii="Garamond" w:hAnsi="Garamond" w:cs="Times New Roman"/>
          <w:sz w:val="24"/>
          <w:szCs w:val="24"/>
        </w:rPr>
        <w:t xml:space="preserve"> i PPL(A) ose PPL(H) </w:t>
      </w:r>
      <w:r w:rsidR="00B61D1A" w:rsidRPr="006F28EE">
        <w:rPr>
          <w:rFonts w:ascii="Garamond" w:hAnsi="Garamond" w:cs="Times New Roman"/>
          <w:sz w:val="24"/>
          <w:szCs w:val="24"/>
        </w:rPr>
        <w:t>lësh</w:t>
      </w:r>
      <w:r w:rsidRPr="006F28EE">
        <w:rPr>
          <w:rFonts w:ascii="Garamond" w:hAnsi="Garamond" w:cs="Times New Roman"/>
          <w:sz w:val="24"/>
          <w:szCs w:val="24"/>
        </w:rPr>
        <w:t>uar</w:t>
      </w:r>
      <w:r w:rsidR="00F2789A" w:rsidRPr="006F28EE">
        <w:rPr>
          <w:rFonts w:ascii="Garamond" w:hAnsi="Garamond" w:cs="Times New Roman"/>
          <w:sz w:val="24"/>
          <w:szCs w:val="24"/>
        </w:rPr>
        <w:t xml:space="preserve"> në </w:t>
      </w:r>
      <w:r w:rsidR="004355FA" w:rsidRPr="006F28EE">
        <w:rPr>
          <w:rFonts w:ascii="Garamond" w:hAnsi="Garamond" w:cs="Times New Roman"/>
          <w:sz w:val="24"/>
          <w:szCs w:val="24"/>
        </w:rPr>
        <w:t>përputh</w:t>
      </w:r>
      <w:r w:rsidRPr="006F28EE">
        <w:rPr>
          <w:rFonts w:ascii="Garamond" w:hAnsi="Garamond" w:cs="Times New Roman"/>
          <w:sz w:val="24"/>
          <w:szCs w:val="24"/>
        </w:rPr>
        <w:t xml:space="preserve">je </w:t>
      </w:r>
      <w:r w:rsidR="00063BCE" w:rsidRPr="006F28EE">
        <w:rPr>
          <w:rFonts w:ascii="Garamond" w:hAnsi="Garamond" w:cs="Times New Roman"/>
          <w:sz w:val="24"/>
          <w:szCs w:val="24"/>
        </w:rPr>
        <w:t>me aneks</w:t>
      </w:r>
      <w:r w:rsidRPr="006F28EE">
        <w:rPr>
          <w:rFonts w:ascii="Garamond" w:hAnsi="Garamond" w:cs="Times New Roman"/>
          <w:sz w:val="24"/>
          <w:szCs w:val="24"/>
        </w:rPr>
        <w:t>in I</w:t>
      </w:r>
      <w:r w:rsidR="00227F3B" w:rsidRPr="006F28EE">
        <w:rPr>
          <w:rFonts w:ascii="Garamond" w:hAnsi="Garamond" w:cs="Times New Roman"/>
          <w:sz w:val="24"/>
          <w:szCs w:val="24"/>
        </w:rPr>
        <w:t xml:space="preserve"> të Konventës së </w:t>
      </w:r>
      <w:r w:rsidR="001D2E44" w:rsidRPr="006F28EE">
        <w:rPr>
          <w:rFonts w:ascii="Garamond" w:hAnsi="Garamond" w:cs="Times New Roman"/>
          <w:sz w:val="24"/>
          <w:szCs w:val="24"/>
        </w:rPr>
        <w:t>Çikagos</w:t>
      </w:r>
      <w:r w:rsidR="000C57B2" w:rsidRPr="006F28EE">
        <w:rPr>
          <w:rFonts w:ascii="Garamond" w:hAnsi="Garamond" w:cs="Times New Roman"/>
          <w:sz w:val="24"/>
          <w:szCs w:val="24"/>
        </w:rPr>
        <w:t xml:space="preserve">. Në </w:t>
      </w:r>
      <w:r w:rsidRPr="006F28EE">
        <w:rPr>
          <w:rFonts w:ascii="Garamond" w:hAnsi="Garamond" w:cs="Times New Roman"/>
          <w:sz w:val="24"/>
          <w:szCs w:val="24"/>
        </w:rPr>
        <w:t>rastin e</w:t>
      </w:r>
      <w:r w:rsidR="00F2789A" w:rsidRPr="006F28EE">
        <w:rPr>
          <w:rFonts w:ascii="Garamond" w:hAnsi="Garamond" w:cs="Times New Roman"/>
          <w:sz w:val="24"/>
          <w:szCs w:val="24"/>
        </w:rPr>
        <w:t xml:space="preserve"> </w:t>
      </w:r>
      <w:r w:rsidRPr="006F28EE">
        <w:rPr>
          <w:rFonts w:ascii="Garamond" w:hAnsi="Garamond" w:cs="Times New Roman"/>
          <w:sz w:val="24"/>
          <w:szCs w:val="24"/>
        </w:rPr>
        <w:t>PPL(A), PPL(H)</w:t>
      </w:r>
      <w:r w:rsidR="0026589B" w:rsidRPr="006F28EE">
        <w:rPr>
          <w:rFonts w:ascii="Garamond" w:hAnsi="Garamond" w:cs="Times New Roman"/>
          <w:sz w:val="24"/>
          <w:szCs w:val="24"/>
        </w:rPr>
        <w:t xml:space="preserve"> do të </w:t>
      </w:r>
      <w:r w:rsidRPr="006F28EE">
        <w:rPr>
          <w:rFonts w:ascii="Garamond" w:hAnsi="Garamond" w:cs="Times New Roman"/>
          <w:sz w:val="24"/>
          <w:szCs w:val="24"/>
        </w:rPr>
        <w:t xml:space="preserve">kreditohen 50% e </w:t>
      </w:r>
      <w:r w:rsidR="00877448" w:rsidRPr="006F28EE">
        <w:rPr>
          <w:rFonts w:ascii="Garamond" w:hAnsi="Garamond" w:cs="Times New Roman"/>
          <w:sz w:val="24"/>
          <w:szCs w:val="24"/>
        </w:rPr>
        <w:t>orëve të fluturimit</w:t>
      </w:r>
      <w:r w:rsidR="00F2789A" w:rsidRPr="006F28EE">
        <w:rPr>
          <w:rFonts w:ascii="Garamond" w:hAnsi="Garamond" w:cs="Times New Roman"/>
          <w:sz w:val="24"/>
          <w:szCs w:val="24"/>
        </w:rPr>
        <w:t xml:space="preserve"> </w:t>
      </w:r>
      <w:r w:rsidRPr="006F28EE">
        <w:rPr>
          <w:rFonts w:ascii="Garamond" w:hAnsi="Garamond" w:cs="Times New Roman"/>
          <w:sz w:val="24"/>
          <w:szCs w:val="24"/>
        </w:rPr>
        <w:t>para</w:t>
      </w:r>
      <w:r w:rsidR="00F2789A" w:rsidRPr="006F28EE">
        <w:rPr>
          <w:rFonts w:ascii="Garamond" w:hAnsi="Garamond" w:cs="Times New Roman"/>
          <w:sz w:val="24"/>
          <w:szCs w:val="24"/>
        </w:rPr>
        <w:t xml:space="preserve"> </w:t>
      </w:r>
      <w:r w:rsidRPr="006F28EE">
        <w:rPr>
          <w:rFonts w:ascii="Garamond" w:hAnsi="Garamond" w:cs="Times New Roman"/>
          <w:sz w:val="24"/>
          <w:szCs w:val="24"/>
        </w:rPr>
        <w:t>kursit,</w:t>
      </w:r>
      <w:r w:rsidR="00F2789A" w:rsidRPr="006F28EE">
        <w:rPr>
          <w:rFonts w:ascii="Garamond" w:hAnsi="Garamond" w:cs="Times New Roman"/>
          <w:sz w:val="24"/>
          <w:szCs w:val="24"/>
        </w:rPr>
        <w:t xml:space="preserve"> </w:t>
      </w:r>
      <w:r w:rsidRPr="006F28EE">
        <w:rPr>
          <w:rFonts w:ascii="Garamond" w:hAnsi="Garamond" w:cs="Times New Roman"/>
          <w:sz w:val="24"/>
          <w:szCs w:val="24"/>
        </w:rPr>
        <w:t>deri</w:t>
      </w:r>
      <w:r w:rsidR="00EB2F14" w:rsidRPr="006F28EE">
        <w:rPr>
          <w:rFonts w:ascii="Garamond" w:hAnsi="Garamond" w:cs="Times New Roman"/>
          <w:sz w:val="24"/>
          <w:szCs w:val="24"/>
        </w:rPr>
        <w:t xml:space="preserve"> </w:t>
      </w:r>
      <w:r w:rsidR="00F2789A" w:rsidRPr="006F28EE">
        <w:rPr>
          <w:rFonts w:ascii="Garamond" w:hAnsi="Garamond" w:cs="Times New Roman"/>
          <w:sz w:val="24"/>
          <w:szCs w:val="24"/>
        </w:rPr>
        <w:t>në</w:t>
      </w:r>
      <w:r w:rsidR="00B61D1A" w:rsidRPr="006F28EE">
        <w:rPr>
          <w:rFonts w:ascii="Garamond" w:hAnsi="Garamond" w:cs="Times New Roman"/>
          <w:sz w:val="24"/>
          <w:szCs w:val="24"/>
        </w:rPr>
        <w:t xml:space="preserve"> një </w:t>
      </w:r>
      <w:r w:rsidRPr="006F28EE">
        <w:rPr>
          <w:rFonts w:ascii="Garamond" w:hAnsi="Garamond" w:cs="Times New Roman"/>
          <w:sz w:val="24"/>
          <w:szCs w:val="24"/>
        </w:rPr>
        <w:t>maksimum</w:t>
      </w:r>
      <w:r w:rsidR="00F2789A" w:rsidRPr="006F28EE">
        <w:rPr>
          <w:rFonts w:ascii="Garamond" w:hAnsi="Garamond" w:cs="Times New Roman"/>
          <w:sz w:val="24"/>
          <w:szCs w:val="24"/>
        </w:rPr>
        <w:t xml:space="preserve"> </w:t>
      </w:r>
      <w:r w:rsidRPr="006F28EE">
        <w:rPr>
          <w:rFonts w:ascii="Garamond" w:hAnsi="Garamond" w:cs="Times New Roman"/>
          <w:sz w:val="24"/>
          <w:szCs w:val="24"/>
        </w:rPr>
        <w:t>t</w:t>
      </w:r>
      <w:r w:rsidR="002C477F" w:rsidRPr="006F28EE">
        <w:rPr>
          <w:rFonts w:ascii="Garamond" w:hAnsi="Garamond" w:cs="Times New Roman"/>
          <w:sz w:val="24"/>
          <w:szCs w:val="24"/>
        </w:rPr>
        <w:t>ë</w:t>
      </w:r>
      <w:r w:rsidR="00F2789A" w:rsidRPr="006F28EE">
        <w:rPr>
          <w:rFonts w:ascii="Garamond" w:hAnsi="Garamond" w:cs="Times New Roman"/>
          <w:sz w:val="24"/>
          <w:szCs w:val="24"/>
        </w:rPr>
        <w:t xml:space="preserve"> </w:t>
      </w:r>
      <w:r w:rsidRPr="006F28EE">
        <w:rPr>
          <w:rFonts w:ascii="Garamond" w:hAnsi="Garamond" w:cs="Times New Roman"/>
          <w:sz w:val="24"/>
          <w:szCs w:val="24"/>
        </w:rPr>
        <w:t>40%</w:t>
      </w:r>
      <w:r w:rsidR="00F2789A" w:rsidRPr="006F28EE">
        <w:rPr>
          <w:rFonts w:ascii="Garamond" w:hAnsi="Garamond" w:cs="Times New Roman"/>
          <w:sz w:val="24"/>
          <w:szCs w:val="24"/>
        </w:rPr>
        <w:t xml:space="preserve"> </w:t>
      </w:r>
      <w:r w:rsidR="00877448" w:rsidRPr="006F28EE">
        <w:rPr>
          <w:rFonts w:ascii="Garamond" w:hAnsi="Garamond" w:cs="Times New Roman"/>
          <w:sz w:val="24"/>
          <w:szCs w:val="24"/>
        </w:rPr>
        <w:t>orëve</w:t>
      </w:r>
      <w:r w:rsidR="00F2789A" w:rsidRPr="006F28EE">
        <w:rPr>
          <w:rFonts w:ascii="Garamond" w:hAnsi="Garamond" w:cs="Times New Roman"/>
          <w:sz w:val="24"/>
          <w:szCs w:val="24"/>
        </w:rPr>
        <w:t xml:space="preserve"> </w:t>
      </w:r>
      <w:r w:rsidRPr="006F28EE">
        <w:rPr>
          <w:rFonts w:ascii="Garamond" w:hAnsi="Garamond" w:cs="Times New Roman"/>
          <w:sz w:val="24"/>
          <w:szCs w:val="24"/>
        </w:rPr>
        <w:t>t</w:t>
      </w:r>
      <w:r w:rsidR="002C477F" w:rsidRPr="006F28EE">
        <w:rPr>
          <w:rFonts w:ascii="Garamond" w:hAnsi="Garamond" w:cs="Times New Roman"/>
          <w:sz w:val="24"/>
          <w:szCs w:val="24"/>
        </w:rPr>
        <w:t>ë</w:t>
      </w:r>
      <w:r w:rsidRPr="006F28EE">
        <w:rPr>
          <w:rFonts w:ascii="Garamond" w:hAnsi="Garamond" w:cs="Times New Roman"/>
          <w:sz w:val="24"/>
          <w:szCs w:val="24"/>
        </w:rPr>
        <w:t xml:space="preserve"> eksperienc</w:t>
      </w:r>
      <w:r w:rsidR="00B61D1A" w:rsidRPr="006F28EE">
        <w:rPr>
          <w:rFonts w:ascii="Garamond" w:hAnsi="Garamond" w:cs="Times New Roman"/>
          <w:sz w:val="24"/>
          <w:szCs w:val="24"/>
        </w:rPr>
        <w:t>ë</w:t>
      </w:r>
      <w:r w:rsidRPr="006F28EE">
        <w:rPr>
          <w:rFonts w:ascii="Garamond" w:hAnsi="Garamond" w:cs="Times New Roman"/>
          <w:sz w:val="24"/>
          <w:szCs w:val="24"/>
        </w:rPr>
        <w:t>s</w:t>
      </w:r>
      <w:r w:rsidR="00F2789A" w:rsidRPr="006F28EE">
        <w:rPr>
          <w:rFonts w:ascii="Garamond" w:hAnsi="Garamond" w:cs="Times New Roman"/>
          <w:sz w:val="24"/>
          <w:szCs w:val="24"/>
        </w:rPr>
        <w:t xml:space="preserve"> </w:t>
      </w:r>
      <w:r w:rsidRPr="006F28EE">
        <w:rPr>
          <w:rFonts w:ascii="Garamond" w:hAnsi="Garamond" w:cs="Times New Roman"/>
          <w:sz w:val="24"/>
          <w:szCs w:val="24"/>
        </w:rPr>
        <w:t>s</w:t>
      </w:r>
      <w:r w:rsidR="00B61D1A" w:rsidRPr="006F28EE">
        <w:rPr>
          <w:rFonts w:ascii="Garamond" w:hAnsi="Garamond" w:cs="Times New Roman"/>
          <w:sz w:val="24"/>
          <w:szCs w:val="24"/>
        </w:rPr>
        <w:t>ë</w:t>
      </w:r>
      <w:r w:rsidRPr="006F28EE">
        <w:rPr>
          <w:rFonts w:ascii="Garamond" w:hAnsi="Garamond" w:cs="Times New Roman"/>
          <w:sz w:val="24"/>
          <w:szCs w:val="24"/>
        </w:rPr>
        <w:t xml:space="preserve"> fluturimit ose 45</w:t>
      </w:r>
      <w:r w:rsidR="002F74CC" w:rsidRPr="006F28EE">
        <w:rPr>
          <w:rFonts w:ascii="Garamond" w:hAnsi="Garamond" w:cs="Times New Roman"/>
          <w:sz w:val="24"/>
          <w:szCs w:val="24"/>
        </w:rPr>
        <w:t xml:space="preserve"> orë </w:t>
      </w:r>
      <w:r w:rsidR="00B61D1A" w:rsidRPr="006F28EE">
        <w:rPr>
          <w:rFonts w:ascii="Garamond" w:hAnsi="Garamond" w:cs="Times New Roman"/>
          <w:sz w:val="24"/>
          <w:szCs w:val="24"/>
        </w:rPr>
        <w:t xml:space="preserve">nëse </w:t>
      </w:r>
      <w:r w:rsidRPr="006F28EE">
        <w:rPr>
          <w:rFonts w:ascii="Garamond" w:hAnsi="Garamond" w:cs="Times New Roman"/>
          <w:sz w:val="24"/>
          <w:szCs w:val="24"/>
        </w:rPr>
        <w:t>ka</w:t>
      </w:r>
      <w:r w:rsidR="00877448" w:rsidRPr="006F28EE">
        <w:rPr>
          <w:rFonts w:ascii="Garamond" w:hAnsi="Garamond" w:cs="Times New Roman"/>
          <w:sz w:val="24"/>
          <w:szCs w:val="24"/>
        </w:rPr>
        <w:t xml:space="preserve"> marrë </w:t>
      </w:r>
      <w:r w:rsidR="00B61D1A" w:rsidRPr="006F28EE">
        <w:rPr>
          <w:rFonts w:ascii="Garamond" w:hAnsi="Garamond" w:cs="Times New Roman"/>
          <w:sz w:val="24"/>
          <w:szCs w:val="24"/>
        </w:rPr>
        <w:t xml:space="preserve">një </w:t>
      </w:r>
      <w:r w:rsidRPr="006F28EE">
        <w:rPr>
          <w:rFonts w:ascii="Garamond" w:hAnsi="Garamond" w:cs="Times New Roman"/>
          <w:sz w:val="24"/>
          <w:szCs w:val="24"/>
        </w:rPr>
        <w:t>kategorizim nate</w:t>
      </w:r>
      <w:r w:rsidR="004355FA" w:rsidRPr="006F28EE">
        <w:rPr>
          <w:rFonts w:ascii="Garamond" w:hAnsi="Garamond" w:cs="Times New Roman"/>
          <w:sz w:val="24"/>
          <w:szCs w:val="24"/>
        </w:rPr>
        <w:t xml:space="preserve"> për </w:t>
      </w:r>
      <w:r w:rsidR="00360584" w:rsidRPr="006F28EE">
        <w:rPr>
          <w:rFonts w:ascii="Garamond" w:hAnsi="Garamond" w:cs="Times New Roman"/>
          <w:sz w:val="24"/>
          <w:szCs w:val="24"/>
        </w:rPr>
        <w:t>aeroplanë</w:t>
      </w:r>
      <w:r w:rsidRPr="006F28EE">
        <w:rPr>
          <w:rFonts w:ascii="Garamond" w:hAnsi="Garamond" w:cs="Times New Roman"/>
          <w:sz w:val="24"/>
          <w:szCs w:val="24"/>
        </w:rPr>
        <w:t>, prej</w:t>
      </w:r>
      <w:r w:rsidR="0056740D" w:rsidRPr="006F28EE">
        <w:rPr>
          <w:rFonts w:ascii="Garamond" w:hAnsi="Garamond" w:cs="Times New Roman"/>
          <w:sz w:val="24"/>
          <w:szCs w:val="24"/>
        </w:rPr>
        <w:t xml:space="preserve"> të cila</w:t>
      </w:r>
      <w:r w:rsidRPr="006F28EE">
        <w:rPr>
          <w:rFonts w:ascii="Garamond" w:hAnsi="Garamond" w:cs="Times New Roman"/>
          <w:sz w:val="24"/>
          <w:szCs w:val="24"/>
        </w:rPr>
        <w:t>ve deri 20</w:t>
      </w:r>
      <w:r w:rsidR="002F74CC" w:rsidRPr="006F28EE">
        <w:rPr>
          <w:rFonts w:ascii="Garamond" w:hAnsi="Garamond" w:cs="Times New Roman"/>
          <w:sz w:val="24"/>
          <w:szCs w:val="24"/>
        </w:rPr>
        <w:t xml:space="preserve"> orë </w:t>
      </w:r>
      <w:r w:rsidR="00671230" w:rsidRPr="006F28EE">
        <w:rPr>
          <w:rFonts w:ascii="Garamond" w:hAnsi="Garamond" w:cs="Times New Roman"/>
          <w:sz w:val="24"/>
          <w:szCs w:val="24"/>
        </w:rPr>
        <w:t xml:space="preserve">mund të </w:t>
      </w:r>
      <w:r w:rsidRPr="006F28EE">
        <w:rPr>
          <w:rFonts w:ascii="Garamond" w:hAnsi="Garamond" w:cs="Times New Roman"/>
          <w:sz w:val="24"/>
          <w:szCs w:val="24"/>
        </w:rPr>
        <w:t xml:space="preserve">llogariten </w:t>
      </w:r>
      <w:r w:rsidR="006C68F2" w:rsidRPr="006F28EE">
        <w:rPr>
          <w:rFonts w:ascii="Garamond" w:hAnsi="Garamond" w:cs="Times New Roman"/>
          <w:sz w:val="24"/>
          <w:szCs w:val="24"/>
        </w:rPr>
        <w:t>përkun</w:t>
      </w:r>
      <w:r w:rsidRPr="006F28EE">
        <w:rPr>
          <w:rFonts w:ascii="Garamond" w:hAnsi="Garamond" w:cs="Times New Roman"/>
          <w:sz w:val="24"/>
          <w:szCs w:val="24"/>
        </w:rPr>
        <w:t xml:space="preserve">drejt </w:t>
      </w:r>
      <w:r w:rsidR="000D187A" w:rsidRPr="006F28EE">
        <w:rPr>
          <w:rFonts w:ascii="Garamond" w:hAnsi="Garamond" w:cs="Times New Roman"/>
          <w:sz w:val="24"/>
          <w:szCs w:val="24"/>
        </w:rPr>
        <w:t>kërkes</w:t>
      </w:r>
      <w:r w:rsidR="002C477F" w:rsidRPr="006F28EE">
        <w:rPr>
          <w:rFonts w:ascii="Garamond" w:hAnsi="Garamond" w:cs="Times New Roman"/>
          <w:sz w:val="24"/>
          <w:szCs w:val="24"/>
        </w:rPr>
        <w:t>ë</w:t>
      </w:r>
      <w:r w:rsidRPr="006F28EE">
        <w:rPr>
          <w:rFonts w:ascii="Garamond" w:hAnsi="Garamond" w:cs="Times New Roman"/>
          <w:sz w:val="24"/>
          <w:szCs w:val="24"/>
        </w:rPr>
        <w:t>s</w:t>
      </w:r>
      <w:r w:rsidR="004355FA" w:rsidRPr="006F28EE">
        <w:rPr>
          <w:rFonts w:ascii="Garamond" w:hAnsi="Garamond" w:cs="Times New Roman"/>
          <w:sz w:val="24"/>
          <w:szCs w:val="24"/>
        </w:rPr>
        <w:t xml:space="preserve"> për </w:t>
      </w:r>
      <w:r w:rsidR="00877448" w:rsidRPr="006F28EE">
        <w:rPr>
          <w:rFonts w:ascii="Garamond" w:hAnsi="Garamond" w:cs="Times New Roman"/>
          <w:sz w:val="24"/>
          <w:szCs w:val="24"/>
        </w:rPr>
        <w:t>kohën</w:t>
      </w:r>
      <w:r w:rsidRPr="006F28EE">
        <w:rPr>
          <w:rFonts w:ascii="Garamond" w:hAnsi="Garamond" w:cs="Times New Roman"/>
          <w:sz w:val="24"/>
          <w:szCs w:val="24"/>
        </w:rPr>
        <w:t xml:space="preserve"> e fluturimit instruksionale </w:t>
      </w:r>
      <w:r w:rsidR="005C1A27" w:rsidRPr="006F28EE">
        <w:rPr>
          <w:rFonts w:ascii="Garamond" w:hAnsi="Garamond" w:cs="Times New Roman"/>
          <w:sz w:val="24"/>
          <w:szCs w:val="24"/>
        </w:rPr>
        <w:t>dyshe</w:t>
      </w:r>
      <w:r w:rsidRPr="006F28EE">
        <w:rPr>
          <w:rFonts w:ascii="Garamond" w:hAnsi="Garamond" w:cs="Times New Roman"/>
          <w:sz w:val="24"/>
          <w:szCs w:val="24"/>
        </w:rPr>
        <w:t xml:space="preserve">. </w:t>
      </w:r>
    </w:p>
    <w:p w14:paraId="1D3DB2DB" w14:textId="7DAA43DA" w:rsidR="001D14A1" w:rsidRPr="006F28EE" w:rsidRDefault="001D14A1" w:rsidP="002F632D">
      <w:pPr>
        <w:widowControl w:val="0"/>
        <w:tabs>
          <w:tab w:val="left" w:pos="10335"/>
        </w:tabs>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4.</w:t>
      </w:r>
      <w:r w:rsidR="00AA3FAA" w:rsidRPr="006F28EE">
        <w:rPr>
          <w:rFonts w:ascii="Garamond" w:hAnsi="Garamond" w:cs="Times New Roman"/>
          <w:sz w:val="24"/>
          <w:szCs w:val="24"/>
        </w:rPr>
        <w:t xml:space="preserve"> </w:t>
      </w:r>
      <w:r w:rsidRPr="006F28EE">
        <w:rPr>
          <w:rFonts w:ascii="Garamond" w:hAnsi="Garamond" w:cs="Times New Roman"/>
          <w:sz w:val="24"/>
          <w:szCs w:val="24"/>
        </w:rPr>
        <w:t>Kursi</w:t>
      </w:r>
      <w:r w:rsidR="006E6772" w:rsidRPr="006F28EE">
        <w:rPr>
          <w:rFonts w:ascii="Garamond" w:hAnsi="Garamond" w:cs="Times New Roman"/>
          <w:sz w:val="24"/>
          <w:szCs w:val="24"/>
        </w:rPr>
        <w:t xml:space="preserve"> duhet të </w:t>
      </w:r>
      <w:r w:rsidR="008A750D" w:rsidRPr="006F28EE">
        <w:rPr>
          <w:rFonts w:ascii="Garamond" w:hAnsi="Garamond" w:cs="Times New Roman"/>
          <w:sz w:val="24"/>
          <w:szCs w:val="24"/>
        </w:rPr>
        <w:t>përfshijë</w:t>
      </w:r>
      <w:r w:rsidR="004B1B1B" w:rsidRPr="006F28EE">
        <w:rPr>
          <w:rFonts w:ascii="Garamond" w:hAnsi="Garamond" w:cs="Times New Roman"/>
          <w:sz w:val="24"/>
          <w:szCs w:val="24"/>
        </w:rPr>
        <w:t>:</w:t>
      </w:r>
      <w:r w:rsidRPr="006F28EE">
        <w:rPr>
          <w:rFonts w:ascii="Garamond" w:hAnsi="Garamond" w:cs="Times New Roman"/>
          <w:sz w:val="24"/>
          <w:szCs w:val="24"/>
        </w:rPr>
        <w:t xml:space="preserve"> </w:t>
      </w:r>
    </w:p>
    <w:p w14:paraId="630347FC" w14:textId="325E1F1A" w:rsidR="001D14A1" w:rsidRPr="006F28EE" w:rsidRDefault="001D14A1" w:rsidP="002F632D">
      <w:pPr>
        <w:widowControl w:val="0"/>
        <w:tabs>
          <w:tab w:val="left" w:pos="10335"/>
        </w:tabs>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 xml:space="preserve">a) </w:t>
      </w:r>
      <w:r w:rsidR="00B61D1A" w:rsidRPr="006F28EE">
        <w:rPr>
          <w:rFonts w:ascii="Garamond" w:hAnsi="Garamond" w:cs="Times New Roman"/>
          <w:sz w:val="24"/>
          <w:szCs w:val="24"/>
        </w:rPr>
        <w:t>i</w:t>
      </w:r>
      <w:r w:rsidRPr="006F28EE">
        <w:rPr>
          <w:rFonts w:ascii="Garamond" w:hAnsi="Garamond" w:cs="Times New Roman"/>
          <w:sz w:val="24"/>
          <w:szCs w:val="24"/>
        </w:rPr>
        <w:t>nstruksione</w:t>
      </w:r>
      <w:r w:rsidR="004355FA" w:rsidRPr="006F28EE">
        <w:rPr>
          <w:rFonts w:ascii="Garamond" w:hAnsi="Garamond" w:cs="Times New Roman"/>
          <w:sz w:val="24"/>
          <w:szCs w:val="24"/>
        </w:rPr>
        <w:t xml:space="preserve"> për </w:t>
      </w:r>
      <w:r w:rsidR="000C57B2" w:rsidRPr="006F28EE">
        <w:rPr>
          <w:rFonts w:ascii="Garamond" w:hAnsi="Garamond" w:cs="Times New Roman"/>
          <w:sz w:val="24"/>
          <w:szCs w:val="24"/>
        </w:rPr>
        <w:t>njohuritë</w:t>
      </w:r>
      <w:r w:rsidRPr="006F28EE">
        <w:rPr>
          <w:rFonts w:ascii="Garamond" w:hAnsi="Garamond" w:cs="Times New Roman"/>
          <w:sz w:val="24"/>
          <w:szCs w:val="24"/>
        </w:rPr>
        <w:t xml:space="preserve"> teorike</w:t>
      </w:r>
      <w:r w:rsidR="00F2789A" w:rsidRPr="006F28EE">
        <w:rPr>
          <w:rFonts w:ascii="Garamond" w:hAnsi="Garamond" w:cs="Times New Roman"/>
          <w:sz w:val="24"/>
          <w:szCs w:val="24"/>
        </w:rPr>
        <w:t xml:space="preserve"> në </w:t>
      </w:r>
      <w:r w:rsidRPr="006F28EE">
        <w:rPr>
          <w:rFonts w:ascii="Garamond" w:hAnsi="Garamond" w:cs="Times New Roman"/>
          <w:sz w:val="24"/>
          <w:szCs w:val="24"/>
        </w:rPr>
        <w:t>nivelin e njohurive t</w:t>
      </w:r>
      <w:r w:rsidR="002C477F" w:rsidRPr="006F28EE">
        <w:rPr>
          <w:rFonts w:ascii="Garamond" w:hAnsi="Garamond" w:cs="Times New Roman"/>
          <w:sz w:val="24"/>
          <w:szCs w:val="24"/>
        </w:rPr>
        <w:t>ë</w:t>
      </w:r>
      <w:r w:rsidRPr="006F28EE">
        <w:rPr>
          <w:rFonts w:ascii="Garamond" w:hAnsi="Garamond" w:cs="Times New Roman"/>
          <w:sz w:val="24"/>
          <w:szCs w:val="24"/>
        </w:rPr>
        <w:t xml:space="preserve"> CPL(A); dhe </w:t>
      </w:r>
    </w:p>
    <w:p w14:paraId="0FED72E1" w14:textId="607E2876" w:rsidR="001D14A1" w:rsidRPr="006F28EE" w:rsidRDefault="001D14A1" w:rsidP="002F632D">
      <w:pPr>
        <w:widowControl w:val="0"/>
        <w:tabs>
          <w:tab w:val="left" w:pos="10335"/>
        </w:tabs>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b)</w:t>
      </w:r>
      <w:r w:rsidR="00B61D1A" w:rsidRPr="006F28EE">
        <w:rPr>
          <w:rFonts w:ascii="Garamond" w:hAnsi="Garamond" w:cs="Times New Roman"/>
          <w:sz w:val="24"/>
          <w:szCs w:val="24"/>
        </w:rPr>
        <w:t xml:space="preserve"> t</w:t>
      </w:r>
      <w:r w:rsidRPr="006F28EE">
        <w:rPr>
          <w:rFonts w:ascii="Garamond" w:hAnsi="Garamond" w:cs="Times New Roman"/>
          <w:sz w:val="24"/>
          <w:szCs w:val="24"/>
        </w:rPr>
        <w:t xml:space="preserve">rajnimin e fluturimit </w:t>
      </w:r>
      <w:r w:rsidR="0063492D" w:rsidRPr="006F28EE">
        <w:rPr>
          <w:rFonts w:ascii="Garamond" w:hAnsi="Garamond" w:cs="Times New Roman"/>
          <w:sz w:val="24"/>
          <w:szCs w:val="24"/>
        </w:rPr>
        <w:t>instrumental</w:t>
      </w:r>
      <w:r w:rsidRPr="006F28EE">
        <w:rPr>
          <w:rFonts w:ascii="Garamond" w:hAnsi="Garamond" w:cs="Times New Roman"/>
          <w:sz w:val="24"/>
          <w:szCs w:val="24"/>
        </w:rPr>
        <w:t xml:space="preserve"> dhe vizual. </w:t>
      </w:r>
    </w:p>
    <w:p w14:paraId="235CDD88" w14:textId="400C959F" w:rsidR="001D14A1" w:rsidRPr="006F28EE" w:rsidRDefault="001D14A1" w:rsidP="002F632D">
      <w:pPr>
        <w:widowControl w:val="0"/>
        <w:tabs>
          <w:tab w:val="left" w:pos="10335"/>
        </w:tabs>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5</w:t>
      </w:r>
      <w:r w:rsidR="000C57B2" w:rsidRPr="006F28EE">
        <w:rPr>
          <w:rFonts w:ascii="Garamond" w:hAnsi="Garamond" w:cs="Times New Roman"/>
          <w:sz w:val="24"/>
          <w:szCs w:val="24"/>
        </w:rPr>
        <w:t xml:space="preserve">. Një </w:t>
      </w:r>
      <w:r w:rsidRPr="006F28EE">
        <w:rPr>
          <w:rFonts w:ascii="Garamond" w:hAnsi="Garamond" w:cs="Times New Roman"/>
          <w:sz w:val="24"/>
          <w:szCs w:val="24"/>
        </w:rPr>
        <w:t>aplikant</w:t>
      </w:r>
      <w:r w:rsidR="00F536B0" w:rsidRPr="006F28EE">
        <w:rPr>
          <w:rFonts w:ascii="Garamond" w:hAnsi="Garamond" w:cs="Times New Roman"/>
          <w:sz w:val="24"/>
          <w:szCs w:val="24"/>
        </w:rPr>
        <w:t xml:space="preserve"> që </w:t>
      </w:r>
      <w:r w:rsidR="0026589B" w:rsidRPr="006F28EE">
        <w:rPr>
          <w:rFonts w:ascii="Garamond" w:hAnsi="Garamond" w:cs="Times New Roman"/>
          <w:sz w:val="24"/>
          <w:szCs w:val="24"/>
        </w:rPr>
        <w:t xml:space="preserve">dështon </w:t>
      </w:r>
      <w:r w:rsidRPr="006F28EE">
        <w:rPr>
          <w:rFonts w:ascii="Garamond" w:hAnsi="Garamond" w:cs="Times New Roman"/>
          <w:sz w:val="24"/>
          <w:szCs w:val="24"/>
        </w:rPr>
        <w:t xml:space="preserve">ose </w:t>
      </w:r>
      <w:r w:rsidR="004355FA" w:rsidRPr="006F28EE">
        <w:rPr>
          <w:rFonts w:ascii="Garamond" w:hAnsi="Garamond" w:cs="Times New Roman"/>
          <w:sz w:val="24"/>
          <w:szCs w:val="24"/>
        </w:rPr>
        <w:t>është</w:t>
      </w:r>
      <w:r w:rsidRPr="006F28EE">
        <w:rPr>
          <w:rFonts w:ascii="Garamond" w:hAnsi="Garamond" w:cs="Times New Roman"/>
          <w:sz w:val="24"/>
          <w:szCs w:val="24"/>
        </w:rPr>
        <w:t xml:space="preserve"> i paaft</w:t>
      </w:r>
      <w:r w:rsidR="001F6ADE" w:rsidRPr="006F28EE">
        <w:rPr>
          <w:rFonts w:ascii="Garamond" w:hAnsi="Garamond" w:cs="Times New Roman"/>
          <w:sz w:val="24"/>
          <w:szCs w:val="24"/>
        </w:rPr>
        <w:t>ë</w:t>
      </w:r>
      <w:r w:rsidR="00037006" w:rsidRPr="006F28EE">
        <w:rPr>
          <w:rFonts w:ascii="Garamond" w:hAnsi="Garamond" w:cs="Times New Roman"/>
          <w:sz w:val="24"/>
          <w:szCs w:val="24"/>
        </w:rPr>
        <w:t xml:space="preserve"> të kryejë </w:t>
      </w:r>
      <w:r w:rsidRPr="006F28EE">
        <w:rPr>
          <w:rFonts w:ascii="Garamond" w:hAnsi="Garamond" w:cs="Times New Roman"/>
          <w:sz w:val="24"/>
          <w:szCs w:val="24"/>
        </w:rPr>
        <w:t>kursin e</w:t>
      </w:r>
      <w:r w:rsidR="00581832" w:rsidRPr="006F28EE">
        <w:rPr>
          <w:rFonts w:ascii="Garamond" w:hAnsi="Garamond" w:cs="Times New Roman"/>
          <w:sz w:val="24"/>
          <w:szCs w:val="24"/>
        </w:rPr>
        <w:t xml:space="preserve"> plotë </w:t>
      </w:r>
      <w:r w:rsidRPr="006F28EE">
        <w:rPr>
          <w:rFonts w:ascii="Garamond" w:hAnsi="Garamond" w:cs="Times New Roman"/>
          <w:sz w:val="24"/>
          <w:szCs w:val="24"/>
        </w:rPr>
        <w:t>CPL(A)</w:t>
      </w:r>
      <w:r w:rsidR="00671230" w:rsidRPr="006F28EE">
        <w:rPr>
          <w:rFonts w:ascii="Garamond" w:hAnsi="Garamond" w:cs="Times New Roman"/>
          <w:sz w:val="24"/>
          <w:szCs w:val="24"/>
        </w:rPr>
        <w:t xml:space="preserve"> mund </w:t>
      </w:r>
      <w:r w:rsidR="00227F3B" w:rsidRPr="006F28EE">
        <w:rPr>
          <w:rFonts w:ascii="Garamond" w:hAnsi="Garamond" w:cs="Times New Roman"/>
          <w:sz w:val="24"/>
          <w:szCs w:val="24"/>
        </w:rPr>
        <w:t xml:space="preserve">të aplikojë </w:t>
      </w:r>
      <w:r w:rsidRPr="006F28EE">
        <w:rPr>
          <w:rFonts w:ascii="Garamond" w:hAnsi="Garamond" w:cs="Times New Roman"/>
          <w:sz w:val="24"/>
          <w:szCs w:val="24"/>
        </w:rPr>
        <w:t>tek</w:t>
      </w:r>
      <w:r w:rsidR="00F2789A" w:rsidRPr="006F28EE">
        <w:rPr>
          <w:rFonts w:ascii="Garamond" w:hAnsi="Garamond" w:cs="Times New Roman"/>
          <w:sz w:val="24"/>
          <w:szCs w:val="24"/>
        </w:rPr>
        <w:t xml:space="preserve"> </w:t>
      </w:r>
      <w:r w:rsidRPr="006F28EE">
        <w:rPr>
          <w:rFonts w:ascii="Garamond" w:hAnsi="Garamond" w:cs="Times New Roman"/>
          <w:sz w:val="24"/>
          <w:szCs w:val="24"/>
        </w:rPr>
        <w:t xml:space="preserve">Autoriteti i Aviacionit Civil </w:t>
      </w:r>
      <w:r w:rsidR="004355FA" w:rsidRPr="006F28EE">
        <w:rPr>
          <w:rFonts w:ascii="Garamond" w:hAnsi="Garamond" w:cs="Times New Roman"/>
          <w:sz w:val="24"/>
          <w:szCs w:val="24"/>
        </w:rPr>
        <w:t xml:space="preserve">për </w:t>
      </w:r>
      <w:r w:rsidRPr="006F28EE">
        <w:rPr>
          <w:rFonts w:ascii="Garamond" w:hAnsi="Garamond" w:cs="Times New Roman"/>
          <w:sz w:val="24"/>
          <w:szCs w:val="24"/>
        </w:rPr>
        <w:t xml:space="preserve">ekzaminimin e njohurive teorike dhe testin e </w:t>
      </w:r>
      <w:r w:rsidR="00B61D1A" w:rsidRPr="006F28EE">
        <w:rPr>
          <w:rFonts w:ascii="Garamond" w:hAnsi="Garamond" w:cs="Times New Roman"/>
          <w:sz w:val="24"/>
          <w:szCs w:val="24"/>
        </w:rPr>
        <w:t>aftësisë</w:t>
      </w:r>
      <w:r w:rsidR="004355FA" w:rsidRPr="006F28EE">
        <w:rPr>
          <w:rFonts w:ascii="Garamond" w:hAnsi="Garamond" w:cs="Times New Roman"/>
          <w:sz w:val="24"/>
          <w:szCs w:val="24"/>
        </w:rPr>
        <w:t xml:space="preserve"> për</w:t>
      </w:r>
      <w:r w:rsidR="00B61D1A" w:rsidRPr="006F28EE">
        <w:rPr>
          <w:rFonts w:ascii="Garamond" w:hAnsi="Garamond" w:cs="Times New Roman"/>
          <w:sz w:val="24"/>
          <w:szCs w:val="24"/>
        </w:rPr>
        <w:t xml:space="preserve"> një </w:t>
      </w:r>
      <w:r w:rsidRPr="006F28EE">
        <w:rPr>
          <w:rFonts w:ascii="Garamond" w:hAnsi="Garamond" w:cs="Times New Roman"/>
          <w:sz w:val="24"/>
          <w:szCs w:val="24"/>
        </w:rPr>
        <w:t>licenc</w:t>
      </w:r>
      <w:r w:rsidR="006A1D18" w:rsidRPr="006F28EE">
        <w:rPr>
          <w:rFonts w:ascii="Garamond" w:hAnsi="Garamond" w:cs="Times New Roman"/>
          <w:sz w:val="24"/>
          <w:szCs w:val="24"/>
        </w:rPr>
        <w:t>ë</w:t>
      </w:r>
      <w:r w:rsidRPr="006F28EE">
        <w:rPr>
          <w:rFonts w:ascii="Garamond" w:hAnsi="Garamond" w:cs="Times New Roman"/>
          <w:sz w:val="24"/>
          <w:szCs w:val="24"/>
        </w:rPr>
        <w:t xml:space="preserve"> me privilegje</w:t>
      </w:r>
      <w:r w:rsidR="0026589B" w:rsidRPr="006F28EE">
        <w:rPr>
          <w:rFonts w:ascii="Garamond" w:hAnsi="Garamond" w:cs="Times New Roman"/>
          <w:sz w:val="24"/>
          <w:szCs w:val="24"/>
        </w:rPr>
        <w:t xml:space="preserve"> më të ulëta </w:t>
      </w:r>
      <w:r w:rsidRPr="006F28EE">
        <w:rPr>
          <w:rFonts w:ascii="Garamond" w:hAnsi="Garamond" w:cs="Times New Roman"/>
          <w:sz w:val="24"/>
          <w:szCs w:val="24"/>
        </w:rPr>
        <w:t>dhe</w:t>
      </w:r>
      <w:r w:rsidR="00B61D1A" w:rsidRPr="006F28EE">
        <w:rPr>
          <w:rFonts w:ascii="Garamond" w:hAnsi="Garamond" w:cs="Times New Roman"/>
          <w:sz w:val="24"/>
          <w:szCs w:val="24"/>
        </w:rPr>
        <w:t xml:space="preserve"> një </w:t>
      </w:r>
      <w:r w:rsidRPr="006F28EE">
        <w:rPr>
          <w:rFonts w:ascii="Garamond" w:hAnsi="Garamond" w:cs="Times New Roman"/>
          <w:sz w:val="24"/>
          <w:szCs w:val="24"/>
        </w:rPr>
        <w:t>IR</w:t>
      </w:r>
      <w:r w:rsidR="00B61D1A" w:rsidRPr="006F28EE">
        <w:rPr>
          <w:rFonts w:ascii="Garamond" w:hAnsi="Garamond" w:cs="Times New Roman"/>
          <w:sz w:val="24"/>
          <w:szCs w:val="24"/>
        </w:rPr>
        <w:t xml:space="preserve"> nëse </w:t>
      </w:r>
      <w:r w:rsidR="000D187A" w:rsidRPr="006F28EE">
        <w:rPr>
          <w:rFonts w:ascii="Garamond" w:hAnsi="Garamond" w:cs="Times New Roman"/>
          <w:sz w:val="24"/>
          <w:szCs w:val="24"/>
        </w:rPr>
        <w:t>kërkes</w:t>
      </w:r>
      <w:r w:rsidRPr="006F28EE">
        <w:rPr>
          <w:rFonts w:ascii="Garamond" w:hAnsi="Garamond" w:cs="Times New Roman"/>
          <w:sz w:val="24"/>
          <w:szCs w:val="24"/>
        </w:rPr>
        <w:t>at e aplikueshme</w:t>
      </w:r>
      <w:r w:rsidR="00877448" w:rsidRPr="006F28EE">
        <w:rPr>
          <w:rFonts w:ascii="Garamond" w:hAnsi="Garamond" w:cs="Times New Roman"/>
          <w:sz w:val="24"/>
          <w:szCs w:val="24"/>
        </w:rPr>
        <w:t xml:space="preserve"> janë </w:t>
      </w:r>
      <w:r w:rsidR="00360584" w:rsidRPr="006F28EE">
        <w:rPr>
          <w:rFonts w:ascii="Garamond" w:hAnsi="Garamond" w:cs="Times New Roman"/>
          <w:sz w:val="24"/>
          <w:szCs w:val="24"/>
        </w:rPr>
        <w:t>përmbush</w:t>
      </w:r>
      <w:r w:rsidRPr="006F28EE">
        <w:rPr>
          <w:rFonts w:ascii="Garamond" w:hAnsi="Garamond" w:cs="Times New Roman"/>
          <w:sz w:val="24"/>
          <w:szCs w:val="24"/>
        </w:rPr>
        <w:t xml:space="preserve">ur. </w:t>
      </w:r>
    </w:p>
    <w:p w14:paraId="647F9C78" w14:textId="77777777" w:rsidR="00AA3FAA" w:rsidRPr="006F28EE" w:rsidRDefault="00AA3FAA" w:rsidP="002F632D">
      <w:pPr>
        <w:widowControl w:val="0"/>
        <w:tabs>
          <w:tab w:val="left" w:pos="10335"/>
        </w:tabs>
        <w:spacing w:after="0" w:line="240" w:lineRule="auto"/>
        <w:ind w:firstLine="284"/>
        <w:jc w:val="both"/>
        <w:rPr>
          <w:rFonts w:ascii="Garamond" w:hAnsi="Garamond" w:cs="Times New Roman"/>
          <w:b/>
          <w:sz w:val="24"/>
          <w:szCs w:val="24"/>
        </w:rPr>
      </w:pPr>
    </w:p>
    <w:p w14:paraId="3CAB824C" w14:textId="4ACB877E" w:rsidR="001D14A1" w:rsidRPr="006F28EE" w:rsidRDefault="000C57B2" w:rsidP="001D14A1">
      <w:pPr>
        <w:widowControl w:val="0"/>
        <w:tabs>
          <w:tab w:val="left" w:pos="10335"/>
        </w:tabs>
        <w:spacing w:after="0" w:line="240" w:lineRule="auto"/>
        <w:ind w:firstLine="284"/>
        <w:jc w:val="center"/>
        <w:rPr>
          <w:rFonts w:ascii="Garamond" w:hAnsi="Garamond" w:cs="Times New Roman"/>
          <w:sz w:val="24"/>
          <w:szCs w:val="24"/>
        </w:rPr>
      </w:pPr>
      <w:r w:rsidRPr="006F28EE">
        <w:rPr>
          <w:rFonts w:ascii="Garamond" w:hAnsi="Garamond" w:cs="Times New Roman"/>
          <w:b/>
          <w:sz w:val="24"/>
          <w:szCs w:val="24"/>
        </w:rPr>
        <w:t>NJOHURITË</w:t>
      </w:r>
      <w:r w:rsidR="001D14A1" w:rsidRPr="006F28EE">
        <w:rPr>
          <w:rFonts w:ascii="Garamond" w:hAnsi="Garamond" w:cs="Times New Roman"/>
          <w:b/>
          <w:sz w:val="24"/>
          <w:szCs w:val="24"/>
        </w:rPr>
        <w:t xml:space="preserve"> TEORIKE </w:t>
      </w:r>
    </w:p>
    <w:p w14:paraId="0EE9E75B" w14:textId="77777777" w:rsidR="00AA3FAA" w:rsidRPr="006F28EE" w:rsidRDefault="00AA3FAA" w:rsidP="001D14A1">
      <w:pPr>
        <w:widowControl w:val="0"/>
        <w:tabs>
          <w:tab w:val="left" w:pos="10335"/>
        </w:tabs>
        <w:spacing w:after="0" w:line="240" w:lineRule="auto"/>
        <w:ind w:firstLine="284"/>
        <w:rPr>
          <w:rFonts w:ascii="Garamond" w:hAnsi="Garamond" w:cs="Times New Roman"/>
          <w:sz w:val="24"/>
          <w:szCs w:val="24"/>
        </w:rPr>
      </w:pPr>
    </w:p>
    <w:p w14:paraId="1AB279EC" w14:textId="103E1998" w:rsidR="001D14A1" w:rsidRPr="006F28EE" w:rsidRDefault="001D14A1" w:rsidP="001D14A1">
      <w:pPr>
        <w:widowControl w:val="0"/>
        <w:tabs>
          <w:tab w:val="left" w:pos="10335"/>
        </w:tabs>
        <w:spacing w:after="0" w:line="240" w:lineRule="auto"/>
        <w:ind w:firstLine="284"/>
        <w:rPr>
          <w:rFonts w:ascii="Garamond" w:hAnsi="Garamond" w:cs="Times New Roman"/>
          <w:sz w:val="24"/>
          <w:szCs w:val="24"/>
        </w:rPr>
      </w:pPr>
      <w:r w:rsidRPr="006F28EE">
        <w:rPr>
          <w:rFonts w:ascii="Garamond" w:hAnsi="Garamond" w:cs="Times New Roman"/>
          <w:sz w:val="24"/>
          <w:szCs w:val="24"/>
        </w:rPr>
        <w:t>6</w:t>
      </w:r>
      <w:r w:rsidR="000C57B2" w:rsidRPr="006F28EE">
        <w:rPr>
          <w:rFonts w:ascii="Garamond" w:hAnsi="Garamond" w:cs="Times New Roman"/>
          <w:sz w:val="24"/>
          <w:szCs w:val="24"/>
        </w:rPr>
        <w:t xml:space="preserve">. Një </w:t>
      </w:r>
      <w:r w:rsidRPr="006F28EE">
        <w:rPr>
          <w:rFonts w:ascii="Garamond" w:hAnsi="Garamond" w:cs="Times New Roman"/>
          <w:sz w:val="24"/>
          <w:szCs w:val="24"/>
        </w:rPr>
        <w:t>kurs i njohurive teorike CPL(A)</w:t>
      </w:r>
      <w:r w:rsidR="006E6772" w:rsidRPr="006F28EE">
        <w:rPr>
          <w:rFonts w:ascii="Garamond" w:hAnsi="Garamond" w:cs="Times New Roman"/>
          <w:sz w:val="24"/>
          <w:szCs w:val="24"/>
        </w:rPr>
        <w:t xml:space="preserve"> duhet të </w:t>
      </w:r>
      <w:r w:rsidR="008A750D" w:rsidRPr="006F28EE">
        <w:rPr>
          <w:rFonts w:ascii="Garamond" w:hAnsi="Garamond" w:cs="Times New Roman"/>
          <w:sz w:val="24"/>
          <w:szCs w:val="24"/>
        </w:rPr>
        <w:t>përfshijë</w:t>
      </w:r>
      <w:r w:rsidR="00B32F3C" w:rsidRPr="006F28EE">
        <w:rPr>
          <w:rFonts w:ascii="Garamond" w:hAnsi="Garamond" w:cs="Times New Roman"/>
          <w:sz w:val="24"/>
          <w:szCs w:val="24"/>
        </w:rPr>
        <w:t xml:space="preserve"> së paku</w:t>
      </w:r>
      <w:r w:rsidRPr="006F28EE">
        <w:rPr>
          <w:rFonts w:ascii="Garamond" w:hAnsi="Garamond" w:cs="Times New Roman"/>
          <w:sz w:val="24"/>
          <w:szCs w:val="24"/>
        </w:rPr>
        <w:t xml:space="preserve"> 350</w:t>
      </w:r>
      <w:r w:rsidR="002F74CC" w:rsidRPr="006F28EE">
        <w:rPr>
          <w:rFonts w:ascii="Garamond" w:hAnsi="Garamond" w:cs="Times New Roman"/>
          <w:sz w:val="24"/>
          <w:szCs w:val="24"/>
        </w:rPr>
        <w:t xml:space="preserve"> orë</w:t>
      </w:r>
      <w:r w:rsidR="008A750D" w:rsidRPr="006F28EE">
        <w:rPr>
          <w:rFonts w:ascii="Garamond" w:hAnsi="Garamond" w:cs="Times New Roman"/>
          <w:sz w:val="24"/>
          <w:szCs w:val="24"/>
        </w:rPr>
        <w:t xml:space="preserve"> të instruksion</w:t>
      </w:r>
      <w:r w:rsidRPr="006F28EE">
        <w:rPr>
          <w:rFonts w:ascii="Garamond" w:hAnsi="Garamond" w:cs="Times New Roman"/>
          <w:sz w:val="24"/>
          <w:szCs w:val="24"/>
        </w:rPr>
        <w:t xml:space="preserve">eve. </w:t>
      </w:r>
    </w:p>
    <w:p w14:paraId="0EA29990" w14:textId="77777777" w:rsidR="00AA3FAA" w:rsidRPr="006F28EE" w:rsidRDefault="00AA3FAA" w:rsidP="001D14A1">
      <w:pPr>
        <w:widowControl w:val="0"/>
        <w:tabs>
          <w:tab w:val="left" w:pos="10335"/>
        </w:tabs>
        <w:spacing w:after="0" w:line="240" w:lineRule="auto"/>
        <w:ind w:firstLine="284"/>
        <w:jc w:val="center"/>
        <w:rPr>
          <w:rFonts w:ascii="Garamond" w:hAnsi="Garamond" w:cs="Times New Roman"/>
          <w:b/>
          <w:sz w:val="24"/>
          <w:szCs w:val="24"/>
        </w:rPr>
      </w:pPr>
    </w:p>
    <w:p w14:paraId="4BFC242E" w14:textId="77777777" w:rsidR="001D14A1" w:rsidRPr="006F28EE" w:rsidRDefault="001D14A1" w:rsidP="001D14A1">
      <w:pPr>
        <w:widowControl w:val="0"/>
        <w:tabs>
          <w:tab w:val="left" w:pos="10335"/>
        </w:tabs>
        <w:spacing w:after="0" w:line="240" w:lineRule="auto"/>
        <w:ind w:firstLine="284"/>
        <w:jc w:val="center"/>
        <w:rPr>
          <w:rFonts w:ascii="Garamond" w:hAnsi="Garamond" w:cs="Times New Roman"/>
          <w:sz w:val="24"/>
          <w:szCs w:val="24"/>
        </w:rPr>
      </w:pPr>
      <w:r w:rsidRPr="006F28EE">
        <w:rPr>
          <w:rFonts w:ascii="Garamond" w:hAnsi="Garamond" w:cs="Times New Roman"/>
          <w:b/>
          <w:sz w:val="24"/>
          <w:szCs w:val="24"/>
        </w:rPr>
        <w:t xml:space="preserve">EKZAMINIMI I NJOHURIVE TEORIKE </w:t>
      </w:r>
    </w:p>
    <w:p w14:paraId="3E5D50D2" w14:textId="77777777" w:rsidR="00AA3FAA" w:rsidRPr="006F28EE" w:rsidRDefault="00AA3FAA" w:rsidP="001D14A1">
      <w:pPr>
        <w:widowControl w:val="0"/>
        <w:tabs>
          <w:tab w:val="left" w:pos="10335"/>
        </w:tabs>
        <w:spacing w:after="0" w:line="240" w:lineRule="auto"/>
        <w:ind w:firstLine="284"/>
        <w:rPr>
          <w:rFonts w:ascii="Garamond" w:hAnsi="Garamond" w:cs="Times New Roman"/>
          <w:sz w:val="24"/>
          <w:szCs w:val="24"/>
        </w:rPr>
      </w:pPr>
    </w:p>
    <w:p w14:paraId="2304E390" w14:textId="77F6C06C" w:rsidR="001D14A1" w:rsidRPr="006F28EE" w:rsidRDefault="001D14A1" w:rsidP="001D14A1">
      <w:pPr>
        <w:widowControl w:val="0"/>
        <w:tabs>
          <w:tab w:val="left" w:pos="10335"/>
        </w:tabs>
        <w:spacing w:after="0" w:line="240" w:lineRule="auto"/>
        <w:ind w:firstLine="284"/>
        <w:rPr>
          <w:rFonts w:ascii="Garamond" w:hAnsi="Garamond" w:cs="Times New Roman"/>
          <w:sz w:val="24"/>
          <w:szCs w:val="24"/>
        </w:rPr>
      </w:pPr>
      <w:r w:rsidRPr="006F28EE">
        <w:rPr>
          <w:rFonts w:ascii="Garamond" w:hAnsi="Garamond" w:cs="Times New Roman"/>
          <w:sz w:val="24"/>
          <w:szCs w:val="24"/>
        </w:rPr>
        <w:t>7</w:t>
      </w:r>
      <w:r w:rsidR="000C57B2" w:rsidRPr="006F28EE">
        <w:rPr>
          <w:rFonts w:ascii="Garamond" w:hAnsi="Garamond" w:cs="Times New Roman"/>
          <w:sz w:val="24"/>
          <w:szCs w:val="24"/>
        </w:rPr>
        <w:t xml:space="preserve">. Një </w:t>
      </w:r>
      <w:r w:rsidRPr="006F28EE">
        <w:rPr>
          <w:rFonts w:ascii="Garamond" w:hAnsi="Garamond" w:cs="Times New Roman"/>
          <w:sz w:val="24"/>
          <w:szCs w:val="24"/>
        </w:rPr>
        <w:t>aplikant</w:t>
      </w:r>
      <w:r w:rsidR="006E6772" w:rsidRPr="006F28EE">
        <w:rPr>
          <w:rFonts w:ascii="Garamond" w:hAnsi="Garamond" w:cs="Times New Roman"/>
          <w:sz w:val="24"/>
          <w:szCs w:val="24"/>
        </w:rPr>
        <w:t xml:space="preserve"> duhet të </w:t>
      </w:r>
      <w:r w:rsidR="00B61D1A" w:rsidRPr="006F28EE">
        <w:rPr>
          <w:rFonts w:ascii="Garamond" w:hAnsi="Garamond" w:cs="Times New Roman"/>
          <w:sz w:val="24"/>
          <w:szCs w:val="24"/>
        </w:rPr>
        <w:t xml:space="preserve">demonstrojë një </w:t>
      </w:r>
      <w:r w:rsidRPr="006F28EE">
        <w:rPr>
          <w:rFonts w:ascii="Garamond" w:hAnsi="Garamond" w:cs="Times New Roman"/>
          <w:sz w:val="24"/>
          <w:szCs w:val="24"/>
        </w:rPr>
        <w:t>nivel</w:t>
      </w:r>
      <w:r w:rsidR="002F74CC" w:rsidRPr="006F28EE">
        <w:rPr>
          <w:rFonts w:ascii="Garamond" w:hAnsi="Garamond" w:cs="Times New Roman"/>
          <w:sz w:val="24"/>
          <w:szCs w:val="24"/>
        </w:rPr>
        <w:t xml:space="preserve"> të njohur</w:t>
      </w:r>
      <w:r w:rsidRPr="006F28EE">
        <w:rPr>
          <w:rFonts w:ascii="Garamond" w:hAnsi="Garamond" w:cs="Times New Roman"/>
          <w:sz w:val="24"/>
          <w:szCs w:val="24"/>
        </w:rPr>
        <w:t>ive</w:t>
      </w:r>
      <w:r w:rsidR="002F74CC" w:rsidRPr="006F28EE">
        <w:rPr>
          <w:rFonts w:ascii="Garamond" w:hAnsi="Garamond" w:cs="Times New Roman"/>
          <w:sz w:val="24"/>
          <w:szCs w:val="24"/>
        </w:rPr>
        <w:t xml:space="preserve"> të</w:t>
      </w:r>
      <w:r w:rsidR="00EB2F14" w:rsidRPr="006F28EE">
        <w:rPr>
          <w:rFonts w:ascii="Garamond" w:hAnsi="Garamond" w:cs="Times New Roman"/>
          <w:sz w:val="24"/>
          <w:szCs w:val="24"/>
        </w:rPr>
        <w:t xml:space="preserve"> </w:t>
      </w:r>
      <w:r w:rsidR="00B32F3C" w:rsidRPr="006F28EE">
        <w:rPr>
          <w:rFonts w:ascii="Garamond" w:hAnsi="Garamond" w:cs="Times New Roman"/>
          <w:sz w:val="24"/>
          <w:szCs w:val="24"/>
        </w:rPr>
        <w:t>përshtatshë</w:t>
      </w:r>
      <w:r w:rsidRPr="006F28EE">
        <w:rPr>
          <w:rFonts w:ascii="Garamond" w:hAnsi="Garamond" w:cs="Times New Roman"/>
          <w:sz w:val="24"/>
          <w:szCs w:val="24"/>
        </w:rPr>
        <w:t>m me privilegjet e</w:t>
      </w:r>
      <w:r w:rsidR="002F5816" w:rsidRPr="006F28EE">
        <w:rPr>
          <w:rFonts w:ascii="Garamond" w:hAnsi="Garamond" w:cs="Times New Roman"/>
          <w:sz w:val="24"/>
          <w:szCs w:val="24"/>
        </w:rPr>
        <w:t xml:space="preserve"> dhëna</w:t>
      </w:r>
      <w:r w:rsidRPr="006F28EE">
        <w:rPr>
          <w:rFonts w:ascii="Garamond" w:hAnsi="Garamond" w:cs="Times New Roman"/>
          <w:sz w:val="24"/>
          <w:szCs w:val="24"/>
        </w:rPr>
        <w:t xml:space="preserve"> </w:t>
      </w:r>
      <w:r w:rsidR="00581832" w:rsidRPr="006F28EE">
        <w:rPr>
          <w:rFonts w:ascii="Garamond" w:hAnsi="Garamond" w:cs="Times New Roman"/>
          <w:sz w:val="24"/>
          <w:szCs w:val="24"/>
        </w:rPr>
        <w:t>mbajtës</w:t>
      </w:r>
      <w:r w:rsidRPr="006F28EE">
        <w:rPr>
          <w:rFonts w:ascii="Garamond" w:hAnsi="Garamond" w:cs="Times New Roman"/>
          <w:sz w:val="24"/>
          <w:szCs w:val="24"/>
        </w:rPr>
        <w:t>it t</w:t>
      </w:r>
      <w:r w:rsidR="002C477F" w:rsidRPr="006F28EE">
        <w:rPr>
          <w:rFonts w:ascii="Garamond" w:hAnsi="Garamond" w:cs="Times New Roman"/>
          <w:sz w:val="24"/>
          <w:szCs w:val="24"/>
        </w:rPr>
        <w:t>ë</w:t>
      </w:r>
      <w:r w:rsidRPr="006F28EE">
        <w:rPr>
          <w:rFonts w:ascii="Garamond" w:hAnsi="Garamond" w:cs="Times New Roman"/>
          <w:sz w:val="24"/>
          <w:szCs w:val="24"/>
        </w:rPr>
        <w:t xml:space="preserve"> CPL(A).</w:t>
      </w:r>
      <w:r w:rsidRPr="006F28EE">
        <w:rPr>
          <w:rFonts w:ascii="Garamond" w:hAnsi="Garamond" w:cs="Times New Roman"/>
          <w:b/>
          <w:sz w:val="24"/>
          <w:szCs w:val="24"/>
        </w:rPr>
        <w:t xml:space="preserve"> </w:t>
      </w:r>
    </w:p>
    <w:p w14:paraId="0D9ABF8A" w14:textId="0ECAF780" w:rsidR="001D14A1" w:rsidRPr="006F28EE" w:rsidRDefault="001D14A1" w:rsidP="001D14A1">
      <w:pPr>
        <w:widowControl w:val="0"/>
        <w:tabs>
          <w:tab w:val="left" w:pos="10335"/>
        </w:tabs>
        <w:spacing w:after="0" w:line="240" w:lineRule="auto"/>
        <w:ind w:firstLine="284"/>
        <w:jc w:val="center"/>
        <w:rPr>
          <w:rFonts w:ascii="Garamond" w:hAnsi="Garamond" w:cs="Times New Roman"/>
          <w:b/>
          <w:sz w:val="24"/>
          <w:szCs w:val="24"/>
        </w:rPr>
      </w:pPr>
      <w:r w:rsidRPr="006F28EE">
        <w:rPr>
          <w:rFonts w:ascii="Garamond" w:hAnsi="Garamond" w:cs="Times New Roman"/>
          <w:b/>
          <w:sz w:val="24"/>
          <w:szCs w:val="24"/>
        </w:rPr>
        <w:t xml:space="preserve">TRAJNIMI </w:t>
      </w:r>
      <w:r w:rsidR="003061FE" w:rsidRPr="006F28EE">
        <w:rPr>
          <w:rFonts w:ascii="Garamond" w:hAnsi="Garamond" w:cs="Times New Roman"/>
          <w:b/>
          <w:sz w:val="24"/>
          <w:szCs w:val="24"/>
        </w:rPr>
        <w:t>NË FLUTURIM</w:t>
      </w:r>
    </w:p>
    <w:p w14:paraId="1CF25C10" w14:textId="77777777" w:rsidR="00AA3FAA" w:rsidRPr="006F28EE" w:rsidRDefault="00AA3FAA" w:rsidP="001D14A1">
      <w:pPr>
        <w:widowControl w:val="0"/>
        <w:tabs>
          <w:tab w:val="left" w:pos="10335"/>
        </w:tabs>
        <w:spacing w:after="0" w:line="240" w:lineRule="auto"/>
        <w:ind w:firstLine="284"/>
        <w:jc w:val="center"/>
        <w:rPr>
          <w:rFonts w:ascii="Garamond" w:hAnsi="Garamond" w:cs="Times New Roman"/>
          <w:sz w:val="24"/>
          <w:szCs w:val="24"/>
        </w:rPr>
      </w:pPr>
    </w:p>
    <w:p w14:paraId="04B2DBC4" w14:textId="71B2BFAB" w:rsidR="001D14A1" w:rsidRPr="006F28EE" w:rsidRDefault="00AA3FAA" w:rsidP="00AA3FAA">
      <w:pPr>
        <w:pStyle w:val="Teksti"/>
        <w:rPr>
          <w:rFonts w:cs="Times New Roman"/>
        </w:rPr>
      </w:pPr>
      <w:r w:rsidRPr="006F28EE">
        <w:rPr>
          <w:rFonts w:cs="Times New Roman"/>
        </w:rPr>
        <w:t xml:space="preserve">8. </w:t>
      </w:r>
      <w:r w:rsidR="001D14A1" w:rsidRPr="006F28EE">
        <w:rPr>
          <w:rFonts w:cs="Times New Roman"/>
        </w:rPr>
        <w:t xml:space="preserve">Trajnimi </w:t>
      </w:r>
      <w:r w:rsidR="003061FE" w:rsidRPr="006F28EE">
        <w:rPr>
          <w:rFonts w:cs="Times New Roman"/>
        </w:rPr>
        <w:t xml:space="preserve">në fluturim </w:t>
      </w:r>
      <w:r w:rsidR="00F536B0" w:rsidRPr="006F28EE">
        <w:rPr>
          <w:rFonts w:cs="Times New Roman"/>
        </w:rPr>
        <w:t xml:space="preserve">që </w:t>
      </w:r>
      <w:r w:rsidR="001D14A1" w:rsidRPr="006F28EE">
        <w:rPr>
          <w:rFonts w:cs="Times New Roman"/>
        </w:rPr>
        <w:t xml:space="preserve">nuk </w:t>
      </w:r>
      <w:r w:rsidR="00364488" w:rsidRPr="006F28EE">
        <w:rPr>
          <w:rFonts w:cs="Times New Roman"/>
        </w:rPr>
        <w:t>përfshi</w:t>
      </w:r>
      <w:r w:rsidR="001D14A1" w:rsidRPr="006F28EE">
        <w:rPr>
          <w:rFonts w:cs="Times New Roman"/>
        </w:rPr>
        <w:t>n trajnimin</w:t>
      </w:r>
      <w:r w:rsidR="004355FA" w:rsidRPr="006F28EE">
        <w:rPr>
          <w:rFonts w:cs="Times New Roman"/>
        </w:rPr>
        <w:t xml:space="preserve"> për </w:t>
      </w:r>
      <w:r w:rsidR="001D14A1" w:rsidRPr="006F28EE">
        <w:rPr>
          <w:rFonts w:cs="Times New Roman"/>
        </w:rPr>
        <w:t>kategorizimin e tipit</w:t>
      </w:r>
      <w:r w:rsidR="00F536B0" w:rsidRPr="006F28EE">
        <w:rPr>
          <w:rFonts w:cs="Times New Roman"/>
        </w:rPr>
        <w:t xml:space="preserve"> do të </w:t>
      </w:r>
      <w:r w:rsidR="008A750D" w:rsidRPr="006F28EE">
        <w:rPr>
          <w:rFonts w:cs="Times New Roman"/>
        </w:rPr>
        <w:t>përfshijë</w:t>
      </w:r>
      <w:r w:rsidR="00B61D1A" w:rsidRPr="006F28EE">
        <w:rPr>
          <w:rFonts w:cs="Times New Roman"/>
        </w:rPr>
        <w:t xml:space="preserve"> një </w:t>
      </w:r>
      <w:r w:rsidR="001D14A1" w:rsidRPr="006F28EE">
        <w:rPr>
          <w:rFonts w:cs="Times New Roman"/>
        </w:rPr>
        <w:t>total prej</w:t>
      </w:r>
      <w:r w:rsidR="002F74CC" w:rsidRPr="006F28EE">
        <w:rPr>
          <w:rFonts w:cs="Times New Roman"/>
        </w:rPr>
        <w:t xml:space="preserve"> të paktën </w:t>
      </w:r>
      <w:r w:rsidR="001D14A1" w:rsidRPr="006F28EE">
        <w:rPr>
          <w:rFonts w:cs="Times New Roman"/>
        </w:rPr>
        <w:t xml:space="preserve">150 </w:t>
      </w:r>
      <w:r w:rsidR="000C57B2" w:rsidRPr="006F28EE">
        <w:rPr>
          <w:rFonts w:cs="Times New Roman"/>
        </w:rPr>
        <w:t>orësh</w:t>
      </w:r>
      <w:r w:rsidR="001D14A1" w:rsidRPr="006F28EE">
        <w:rPr>
          <w:rFonts w:cs="Times New Roman"/>
        </w:rPr>
        <w:t>,</w:t>
      </w:r>
      <w:r w:rsidR="00F2789A" w:rsidRPr="006F28EE">
        <w:rPr>
          <w:rFonts w:cs="Times New Roman"/>
        </w:rPr>
        <w:t xml:space="preserve"> </w:t>
      </w:r>
      <w:r w:rsidR="00390540" w:rsidRPr="006F28EE">
        <w:rPr>
          <w:rFonts w:cs="Times New Roman"/>
        </w:rPr>
        <w:t xml:space="preserve">në mënyrë që </w:t>
      </w:r>
      <w:r w:rsidR="00006A2C" w:rsidRPr="006F28EE">
        <w:rPr>
          <w:rFonts w:cs="Times New Roman"/>
        </w:rPr>
        <w:t xml:space="preserve">të </w:t>
      </w:r>
      <w:r w:rsidR="008A750D" w:rsidRPr="006F28EE">
        <w:rPr>
          <w:rFonts w:cs="Times New Roman"/>
        </w:rPr>
        <w:t>përfshijë të</w:t>
      </w:r>
      <w:r w:rsidR="00606512" w:rsidRPr="006F28EE">
        <w:rPr>
          <w:rFonts w:cs="Times New Roman"/>
        </w:rPr>
        <w:t xml:space="preserve"> gjithë</w:t>
      </w:r>
      <w:r w:rsidR="001D14A1" w:rsidRPr="006F28EE">
        <w:rPr>
          <w:rFonts w:cs="Times New Roman"/>
        </w:rPr>
        <w:t xml:space="preserve"> testet e progresit, prej</w:t>
      </w:r>
      <w:r w:rsidR="0056740D" w:rsidRPr="006F28EE">
        <w:rPr>
          <w:rFonts w:cs="Times New Roman"/>
        </w:rPr>
        <w:t xml:space="preserve"> të cila</w:t>
      </w:r>
      <w:r w:rsidR="001D14A1" w:rsidRPr="006F28EE">
        <w:rPr>
          <w:rFonts w:cs="Times New Roman"/>
        </w:rPr>
        <w:t>ve gjer 5</w:t>
      </w:r>
      <w:r w:rsidR="002F74CC" w:rsidRPr="006F28EE">
        <w:rPr>
          <w:rFonts w:cs="Times New Roman"/>
        </w:rPr>
        <w:t xml:space="preserve"> orë </w:t>
      </w:r>
      <w:r w:rsidR="004355FA" w:rsidRPr="006F28EE">
        <w:rPr>
          <w:rFonts w:cs="Times New Roman"/>
        </w:rPr>
        <w:t xml:space="preserve">për </w:t>
      </w:r>
      <w:r w:rsidR="001D14A1" w:rsidRPr="006F28EE">
        <w:rPr>
          <w:rFonts w:cs="Times New Roman"/>
        </w:rPr>
        <w:t>kursin e</w:t>
      </w:r>
      <w:r w:rsidR="00581832" w:rsidRPr="006F28EE">
        <w:rPr>
          <w:rFonts w:cs="Times New Roman"/>
        </w:rPr>
        <w:t xml:space="preserve"> plotë</w:t>
      </w:r>
      <w:r w:rsidR="00671230" w:rsidRPr="006F28EE">
        <w:rPr>
          <w:rFonts w:cs="Times New Roman"/>
        </w:rPr>
        <w:t xml:space="preserve"> mund të</w:t>
      </w:r>
      <w:r w:rsidR="00877448" w:rsidRPr="006F28EE">
        <w:rPr>
          <w:rFonts w:cs="Times New Roman"/>
        </w:rPr>
        <w:t xml:space="preserve"> jenë </w:t>
      </w:r>
      <w:r w:rsidR="001D14A1" w:rsidRPr="006F28EE">
        <w:rPr>
          <w:rFonts w:cs="Times New Roman"/>
        </w:rPr>
        <w:t>koh</w:t>
      </w:r>
      <w:r w:rsidR="00C87755" w:rsidRPr="006F28EE">
        <w:rPr>
          <w:rFonts w:cs="Times New Roman"/>
        </w:rPr>
        <w:t>ë</w:t>
      </w:r>
      <w:r w:rsidR="001D14A1" w:rsidRPr="006F28EE">
        <w:rPr>
          <w:rFonts w:cs="Times New Roman"/>
        </w:rPr>
        <w:t xml:space="preserve"> </w:t>
      </w:r>
      <w:r w:rsidR="0063492D" w:rsidRPr="006F28EE">
        <w:rPr>
          <w:rFonts w:cs="Times New Roman"/>
        </w:rPr>
        <w:t>instrumental</w:t>
      </w:r>
      <w:r w:rsidR="001D14A1" w:rsidRPr="006F28EE">
        <w:rPr>
          <w:rFonts w:cs="Times New Roman"/>
        </w:rPr>
        <w:t>e</w:t>
      </w:r>
      <w:r w:rsidR="002C477F" w:rsidRPr="006F28EE">
        <w:rPr>
          <w:rFonts w:cs="Times New Roman"/>
        </w:rPr>
        <w:t xml:space="preserve"> në tokë</w:t>
      </w:r>
      <w:r w:rsidR="001D14A1" w:rsidRPr="006F28EE">
        <w:rPr>
          <w:rFonts w:cs="Times New Roman"/>
        </w:rPr>
        <w:t>. Brenda totalit</w:t>
      </w:r>
      <w:r w:rsidR="00F2789A" w:rsidRPr="006F28EE">
        <w:rPr>
          <w:rFonts w:cs="Times New Roman"/>
        </w:rPr>
        <w:t xml:space="preserve"> </w:t>
      </w:r>
      <w:r w:rsidR="001D14A1" w:rsidRPr="006F28EE">
        <w:rPr>
          <w:rFonts w:cs="Times New Roman"/>
        </w:rPr>
        <w:t>t</w:t>
      </w:r>
      <w:r w:rsidR="002C477F" w:rsidRPr="006F28EE">
        <w:rPr>
          <w:rFonts w:cs="Times New Roman"/>
        </w:rPr>
        <w:t>ë</w:t>
      </w:r>
      <w:r w:rsidR="001D14A1" w:rsidRPr="006F28EE">
        <w:rPr>
          <w:rFonts w:cs="Times New Roman"/>
        </w:rPr>
        <w:t xml:space="preserve"> 150 </w:t>
      </w:r>
      <w:r w:rsidR="00877448" w:rsidRPr="006F28EE">
        <w:rPr>
          <w:rFonts w:cs="Times New Roman"/>
        </w:rPr>
        <w:t>orëve</w:t>
      </w:r>
      <w:r w:rsidR="001D14A1" w:rsidRPr="006F28EE">
        <w:rPr>
          <w:rFonts w:cs="Times New Roman"/>
        </w:rPr>
        <w:t>,</w:t>
      </w:r>
      <w:r w:rsidR="00F2789A" w:rsidRPr="006F28EE">
        <w:rPr>
          <w:rFonts w:cs="Times New Roman"/>
        </w:rPr>
        <w:t xml:space="preserve"> </w:t>
      </w:r>
      <w:r w:rsidR="00227F3B" w:rsidRPr="006F28EE">
        <w:rPr>
          <w:rFonts w:cs="Times New Roman"/>
        </w:rPr>
        <w:t>aplikantë</w:t>
      </w:r>
      <w:r w:rsidR="001D14A1" w:rsidRPr="006F28EE">
        <w:rPr>
          <w:rFonts w:cs="Times New Roman"/>
        </w:rPr>
        <w:t>t</w:t>
      </w:r>
      <w:r w:rsidR="006E6772" w:rsidRPr="006F28EE">
        <w:rPr>
          <w:rFonts w:cs="Times New Roman"/>
        </w:rPr>
        <w:t xml:space="preserve"> duhet të </w:t>
      </w:r>
      <w:r w:rsidR="00227F3B" w:rsidRPr="006F28EE">
        <w:rPr>
          <w:rFonts w:cs="Times New Roman"/>
        </w:rPr>
        <w:t>kryejnë</w:t>
      </w:r>
      <w:r w:rsidR="00DA7E84" w:rsidRPr="006F28EE">
        <w:rPr>
          <w:rFonts w:cs="Times New Roman"/>
        </w:rPr>
        <w:t xml:space="preserve"> të paktën</w:t>
      </w:r>
      <w:r w:rsidR="004B1B1B" w:rsidRPr="006F28EE">
        <w:rPr>
          <w:rFonts w:cs="Times New Roman"/>
        </w:rPr>
        <w:t>:</w:t>
      </w:r>
      <w:r w:rsidR="001D14A1" w:rsidRPr="006F28EE">
        <w:rPr>
          <w:rFonts w:cs="Times New Roman"/>
        </w:rPr>
        <w:t xml:space="preserve"> </w:t>
      </w:r>
    </w:p>
    <w:p w14:paraId="5CA59E61" w14:textId="51458684" w:rsidR="001D14A1" w:rsidRPr="006F28EE" w:rsidRDefault="00AA3FAA" w:rsidP="00AA3FAA">
      <w:pPr>
        <w:pStyle w:val="Teksti"/>
        <w:rPr>
          <w:rFonts w:cs="Times New Roman"/>
        </w:rPr>
      </w:pPr>
      <w:r w:rsidRPr="006F28EE">
        <w:rPr>
          <w:rFonts w:cs="Times New Roman"/>
        </w:rPr>
        <w:t xml:space="preserve">a) </w:t>
      </w:r>
      <w:r w:rsidR="001D14A1" w:rsidRPr="006F28EE">
        <w:rPr>
          <w:rFonts w:cs="Times New Roman"/>
        </w:rPr>
        <w:t>80</w:t>
      </w:r>
      <w:r w:rsidR="002F74CC" w:rsidRPr="006F28EE">
        <w:rPr>
          <w:rFonts w:cs="Times New Roman"/>
        </w:rPr>
        <w:t xml:space="preserve"> orë</w:t>
      </w:r>
      <w:r w:rsidR="00456935" w:rsidRPr="006F28EE">
        <w:rPr>
          <w:rFonts w:cs="Times New Roman"/>
        </w:rPr>
        <w:t xml:space="preserve"> të instruktim</w:t>
      </w:r>
      <w:r w:rsidR="001D14A1" w:rsidRPr="006F28EE">
        <w:rPr>
          <w:rFonts w:cs="Times New Roman"/>
        </w:rPr>
        <w:t>eve dyshe, prej</w:t>
      </w:r>
      <w:r w:rsidR="0056740D" w:rsidRPr="006F28EE">
        <w:rPr>
          <w:rFonts w:cs="Times New Roman"/>
        </w:rPr>
        <w:t xml:space="preserve"> të cila</w:t>
      </w:r>
      <w:r w:rsidR="001D14A1" w:rsidRPr="006F28EE">
        <w:rPr>
          <w:rFonts w:cs="Times New Roman"/>
        </w:rPr>
        <w:t>ve deri</w:t>
      </w:r>
      <w:r w:rsidR="00F2789A" w:rsidRPr="006F28EE">
        <w:rPr>
          <w:rFonts w:cs="Times New Roman"/>
        </w:rPr>
        <w:t xml:space="preserve"> në </w:t>
      </w:r>
      <w:r w:rsidR="001D14A1" w:rsidRPr="006F28EE">
        <w:rPr>
          <w:rFonts w:cs="Times New Roman"/>
        </w:rPr>
        <w:t>5</w:t>
      </w:r>
      <w:r w:rsidR="002F74CC" w:rsidRPr="006F28EE">
        <w:rPr>
          <w:rFonts w:cs="Times New Roman"/>
        </w:rPr>
        <w:t xml:space="preserve"> orë </w:t>
      </w:r>
      <w:r w:rsidR="00671230" w:rsidRPr="006F28EE">
        <w:rPr>
          <w:rFonts w:cs="Times New Roman"/>
        </w:rPr>
        <w:t>mund të</w:t>
      </w:r>
      <w:r w:rsidR="00877448" w:rsidRPr="006F28EE">
        <w:rPr>
          <w:rFonts w:cs="Times New Roman"/>
        </w:rPr>
        <w:t xml:space="preserve"> jenë </w:t>
      </w:r>
      <w:r w:rsidR="001D14A1" w:rsidRPr="006F28EE">
        <w:rPr>
          <w:rFonts w:cs="Times New Roman"/>
        </w:rPr>
        <w:t>koh</w:t>
      </w:r>
      <w:r w:rsidR="00C87755" w:rsidRPr="006F28EE">
        <w:rPr>
          <w:rFonts w:cs="Times New Roman"/>
        </w:rPr>
        <w:t>ë</w:t>
      </w:r>
      <w:r w:rsidR="001D14A1" w:rsidRPr="006F28EE">
        <w:rPr>
          <w:rFonts w:cs="Times New Roman"/>
        </w:rPr>
        <w:t xml:space="preserve"> </w:t>
      </w:r>
      <w:r w:rsidR="0063492D" w:rsidRPr="006F28EE">
        <w:rPr>
          <w:rFonts w:cs="Times New Roman"/>
        </w:rPr>
        <w:t>instrumental</w:t>
      </w:r>
      <w:r w:rsidR="001D14A1" w:rsidRPr="006F28EE">
        <w:rPr>
          <w:rFonts w:cs="Times New Roman"/>
        </w:rPr>
        <w:t>e</w:t>
      </w:r>
      <w:r w:rsidR="002C477F" w:rsidRPr="006F28EE">
        <w:rPr>
          <w:rFonts w:cs="Times New Roman"/>
        </w:rPr>
        <w:t xml:space="preserve"> në tokë</w:t>
      </w:r>
      <w:r w:rsidR="001D14A1" w:rsidRPr="006F28EE">
        <w:rPr>
          <w:rFonts w:cs="Times New Roman"/>
        </w:rPr>
        <w:t xml:space="preserve">. </w:t>
      </w:r>
    </w:p>
    <w:p w14:paraId="58B9E792" w14:textId="11F97F49" w:rsidR="001D14A1" w:rsidRPr="006F28EE" w:rsidRDefault="00AA3FAA" w:rsidP="00AA3FAA">
      <w:pPr>
        <w:pStyle w:val="Teksti"/>
        <w:rPr>
          <w:rFonts w:cs="Times New Roman"/>
        </w:rPr>
      </w:pPr>
      <w:r w:rsidRPr="006F28EE">
        <w:rPr>
          <w:rFonts w:cs="Times New Roman"/>
        </w:rPr>
        <w:t xml:space="preserve">b) </w:t>
      </w:r>
      <w:r w:rsidR="00615234" w:rsidRPr="006F28EE">
        <w:rPr>
          <w:rFonts w:eastAsia="Calibri" w:cs="Times New Roman"/>
          <w:lang w:eastAsia="en-GB"/>
        </w:rPr>
        <w:t>70 orë si PIC, nga të cilat deri në 55 orë mund të jenë po aq SPIC.</w:t>
      </w:r>
    </w:p>
    <w:p w14:paraId="6EF5C14D" w14:textId="00F5A152" w:rsidR="001D14A1" w:rsidRPr="006F28EE" w:rsidRDefault="00AA3FAA" w:rsidP="00AA3FAA">
      <w:pPr>
        <w:pStyle w:val="Teksti"/>
        <w:rPr>
          <w:rFonts w:cs="Times New Roman"/>
        </w:rPr>
      </w:pPr>
      <w:r w:rsidRPr="006F28EE">
        <w:rPr>
          <w:rFonts w:cs="Times New Roman"/>
        </w:rPr>
        <w:t xml:space="preserve">c) </w:t>
      </w:r>
      <w:r w:rsidR="001D14A1" w:rsidRPr="006F28EE">
        <w:rPr>
          <w:rFonts w:cs="Times New Roman"/>
        </w:rPr>
        <w:t>20</w:t>
      </w:r>
      <w:r w:rsidR="002F74CC" w:rsidRPr="006F28EE">
        <w:rPr>
          <w:rFonts w:cs="Times New Roman"/>
        </w:rPr>
        <w:t xml:space="preserve"> orë</w:t>
      </w:r>
      <w:r w:rsidR="00877448" w:rsidRPr="006F28EE">
        <w:rPr>
          <w:rFonts w:cs="Times New Roman"/>
        </w:rPr>
        <w:t xml:space="preserve"> të fluturimit</w:t>
      </w:r>
      <w:r w:rsidR="001D14A1" w:rsidRPr="006F28EE">
        <w:rPr>
          <w:rFonts w:cs="Times New Roman"/>
        </w:rPr>
        <w:t xml:space="preserve"> </w:t>
      </w:r>
      <w:r w:rsidR="00B32F3C" w:rsidRPr="006F28EE">
        <w:rPr>
          <w:rFonts w:cs="Times New Roman"/>
        </w:rPr>
        <w:t>përtej</w:t>
      </w:r>
      <w:r w:rsidR="001D14A1" w:rsidRPr="006F28EE">
        <w:rPr>
          <w:rFonts w:cs="Times New Roman"/>
        </w:rPr>
        <w:t xml:space="preserve"> vendit si PIC, duke</w:t>
      </w:r>
      <w:r w:rsidR="006E6772" w:rsidRPr="006F28EE">
        <w:rPr>
          <w:rFonts w:cs="Times New Roman"/>
        </w:rPr>
        <w:t xml:space="preserve"> </w:t>
      </w:r>
      <w:r w:rsidR="008A750D" w:rsidRPr="006F28EE">
        <w:rPr>
          <w:rFonts w:cs="Times New Roman"/>
        </w:rPr>
        <w:t>përfshirë</w:t>
      </w:r>
      <w:r w:rsidR="00B61D1A" w:rsidRPr="006F28EE">
        <w:rPr>
          <w:rFonts w:cs="Times New Roman"/>
        </w:rPr>
        <w:t xml:space="preserve"> një </w:t>
      </w:r>
      <w:r w:rsidR="001D14A1" w:rsidRPr="006F28EE">
        <w:rPr>
          <w:rFonts w:cs="Times New Roman"/>
        </w:rPr>
        <w:t>fluturim p</w:t>
      </w:r>
      <w:r w:rsidR="00B41B57" w:rsidRPr="006F28EE">
        <w:rPr>
          <w:rFonts w:cs="Times New Roman"/>
        </w:rPr>
        <w:t>ë</w:t>
      </w:r>
      <w:r w:rsidR="001D14A1" w:rsidRPr="006F28EE">
        <w:rPr>
          <w:rFonts w:cs="Times New Roman"/>
        </w:rPr>
        <w:t>rtej vendit VFR me</w:t>
      </w:r>
      <w:r w:rsidR="002F74CC" w:rsidRPr="006F28EE">
        <w:rPr>
          <w:rFonts w:cs="Times New Roman"/>
        </w:rPr>
        <w:t xml:space="preserve"> të paktën </w:t>
      </w:r>
      <w:r w:rsidR="001D14A1" w:rsidRPr="006F28EE">
        <w:rPr>
          <w:rFonts w:cs="Times New Roman"/>
        </w:rPr>
        <w:t>540 km (300NM)</w:t>
      </w:r>
      <w:r w:rsidR="00F2789A" w:rsidRPr="006F28EE">
        <w:rPr>
          <w:rFonts w:cs="Times New Roman"/>
        </w:rPr>
        <w:t xml:space="preserve"> në </w:t>
      </w:r>
      <w:r w:rsidR="001D14A1" w:rsidRPr="006F28EE">
        <w:rPr>
          <w:rFonts w:cs="Times New Roman"/>
        </w:rPr>
        <w:t>kursin e</w:t>
      </w:r>
      <w:r w:rsidR="0056740D" w:rsidRPr="006F28EE">
        <w:rPr>
          <w:rFonts w:cs="Times New Roman"/>
        </w:rPr>
        <w:t xml:space="preserve"> të cila</w:t>
      </w:r>
      <w:r w:rsidR="001D14A1" w:rsidRPr="006F28EE">
        <w:rPr>
          <w:rFonts w:cs="Times New Roman"/>
        </w:rPr>
        <w:t>ve</w:t>
      </w:r>
      <w:r w:rsidR="00F536B0" w:rsidRPr="006F28EE">
        <w:rPr>
          <w:rFonts w:cs="Times New Roman"/>
        </w:rPr>
        <w:t xml:space="preserve"> do të </w:t>
      </w:r>
      <w:r w:rsidR="00877448" w:rsidRPr="006F28EE">
        <w:rPr>
          <w:rFonts w:cs="Times New Roman"/>
        </w:rPr>
        <w:t>bëhen</w:t>
      </w:r>
      <w:r w:rsidR="001D14A1" w:rsidRPr="006F28EE">
        <w:rPr>
          <w:rFonts w:cs="Times New Roman"/>
        </w:rPr>
        <w:t xml:space="preserve"> 2 ulje t</w:t>
      </w:r>
      <w:r w:rsidR="00B41B57" w:rsidRPr="006F28EE">
        <w:rPr>
          <w:rFonts w:cs="Times New Roman"/>
        </w:rPr>
        <w:t>ë</w:t>
      </w:r>
      <w:r w:rsidR="001D14A1" w:rsidRPr="006F28EE">
        <w:rPr>
          <w:rFonts w:cs="Times New Roman"/>
        </w:rPr>
        <w:t xml:space="preserve"> plota</w:t>
      </w:r>
      <w:r w:rsidR="00F2789A" w:rsidRPr="006F28EE">
        <w:rPr>
          <w:rFonts w:cs="Times New Roman"/>
        </w:rPr>
        <w:t xml:space="preserve"> në </w:t>
      </w:r>
      <w:r w:rsidR="001D14A1" w:rsidRPr="006F28EE">
        <w:rPr>
          <w:rFonts w:cs="Times New Roman"/>
        </w:rPr>
        <w:t>dy aerodrome</w:t>
      </w:r>
      <w:r w:rsidR="00B32F3C" w:rsidRPr="006F28EE">
        <w:rPr>
          <w:rFonts w:cs="Times New Roman"/>
        </w:rPr>
        <w:t xml:space="preserve"> të </w:t>
      </w:r>
      <w:r w:rsidR="008A750D" w:rsidRPr="006F28EE">
        <w:rPr>
          <w:rFonts w:cs="Times New Roman"/>
        </w:rPr>
        <w:t>ndryshëm</w:t>
      </w:r>
      <w:r w:rsidR="001D14A1" w:rsidRPr="006F28EE">
        <w:rPr>
          <w:rFonts w:cs="Times New Roman"/>
        </w:rPr>
        <w:t xml:space="preserve"> nga aerodromi i nisjes. </w:t>
      </w:r>
    </w:p>
    <w:p w14:paraId="06D6B6BA" w14:textId="4E7D6151" w:rsidR="002F632D" w:rsidRPr="006F28EE" w:rsidRDefault="00AA3FAA" w:rsidP="002F632D">
      <w:pPr>
        <w:pStyle w:val="Teksti"/>
        <w:rPr>
          <w:rFonts w:cs="Times New Roman"/>
        </w:rPr>
      </w:pPr>
      <w:r w:rsidRPr="006F28EE">
        <w:rPr>
          <w:rFonts w:cs="Times New Roman"/>
        </w:rPr>
        <w:t xml:space="preserve">d) </w:t>
      </w:r>
      <w:r w:rsidR="001D14A1" w:rsidRPr="006F28EE">
        <w:rPr>
          <w:rFonts w:cs="Times New Roman"/>
        </w:rPr>
        <w:t>5</w:t>
      </w:r>
      <w:r w:rsidR="002F74CC" w:rsidRPr="006F28EE">
        <w:rPr>
          <w:rFonts w:cs="Times New Roman"/>
        </w:rPr>
        <w:t xml:space="preserve"> orë </w:t>
      </w:r>
      <w:r w:rsidR="001D14A1" w:rsidRPr="006F28EE">
        <w:rPr>
          <w:rFonts w:cs="Times New Roman"/>
        </w:rPr>
        <w:t>koh</w:t>
      </w:r>
      <w:r w:rsidR="00C87755" w:rsidRPr="006F28EE">
        <w:rPr>
          <w:rFonts w:cs="Times New Roman"/>
        </w:rPr>
        <w:t>ë</w:t>
      </w:r>
      <w:r w:rsidR="001D14A1" w:rsidRPr="006F28EE">
        <w:rPr>
          <w:rFonts w:cs="Times New Roman"/>
        </w:rPr>
        <w:t xml:space="preserve"> fluturimi</w:t>
      </w:r>
      <w:r w:rsidR="00F2789A" w:rsidRPr="006F28EE">
        <w:rPr>
          <w:rFonts w:cs="Times New Roman"/>
        </w:rPr>
        <w:t xml:space="preserve"> </w:t>
      </w:r>
      <w:r w:rsidR="00F536B0" w:rsidRPr="006F28EE">
        <w:rPr>
          <w:rFonts w:cs="Times New Roman"/>
        </w:rPr>
        <w:t xml:space="preserve">do të </w:t>
      </w:r>
      <w:r w:rsidR="001D14A1" w:rsidRPr="006F28EE">
        <w:rPr>
          <w:rFonts w:cs="Times New Roman"/>
        </w:rPr>
        <w:t xml:space="preserve">kryhen </w:t>
      </w:r>
      <w:r w:rsidR="008A750D" w:rsidRPr="006F28EE">
        <w:rPr>
          <w:rFonts w:cs="Times New Roman"/>
        </w:rPr>
        <w:t>natën</w:t>
      </w:r>
      <w:r w:rsidR="001D14A1" w:rsidRPr="006F28EE">
        <w:rPr>
          <w:rFonts w:cs="Times New Roman"/>
        </w:rPr>
        <w:t>,</w:t>
      </w:r>
      <w:r w:rsidR="00F2789A" w:rsidRPr="006F28EE">
        <w:rPr>
          <w:rFonts w:cs="Times New Roman"/>
        </w:rPr>
        <w:t xml:space="preserve"> </w:t>
      </w:r>
      <w:r w:rsidR="001D14A1" w:rsidRPr="006F28EE">
        <w:rPr>
          <w:rFonts w:cs="Times New Roman"/>
        </w:rPr>
        <w:t>duke</w:t>
      </w:r>
      <w:r w:rsidR="006E6772" w:rsidRPr="006F28EE">
        <w:rPr>
          <w:rFonts w:cs="Times New Roman"/>
        </w:rPr>
        <w:t xml:space="preserve"> </w:t>
      </w:r>
      <w:r w:rsidR="008A750D" w:rsidRPr="006F28EE">
        <w:rPr>
          <w:rFonts w:cs="Times New Roman"/>
        </w:rPr>
        <w:t>përfshirë</w:t>
      </w:r>
      <w:r w:rsidR="00F2789A" w:rsidRPr="006F28EE">
        <w:rPr>
          <w:rFonts w:cs="Times New Roman"/>
        </w:rPr>
        <w:t xml:space="preserve"> </w:t>
      </w:r>
      <w:r w:rsidR="001D14A1" w:rsidRPr="006F28EE">
        <w:rPr>
          <w:rFonts w:cs="Times New Roman"/>
        </w:rPr>
        <w:t>3 or</w:t>
      </w:r>
      <w:r w:rsidR="00B41B57" w:rsidRPr="006F28EE">
        <w:rPr>
          <w:rFonts w:cs="Times New Roman"/>
        </w:rPr>
        <w:t>ë</w:t>
      </w:r>
      <w:r w:rsidR="001D14A1" w:rsidRPr="006F28EE">
        <w:rPr>
          <w:rFonts w:cs="Times New Roman"/>
        </w:rPr>
        <w:t xml:space="preserve"> t</w:t>
      </w:r>
      <w:r w:rsidR="00B41B57" w:rsidRPr="006F28EE">
        <w:rPr>
          <w:rFonts w:cs="Times New Roman"/>
        </w:rPr>
        <w:t>ë</w:t>
      </w:r>
      <w:r w:rsidR="001D14A1" w:rsidRPr="006F28EE">
        <w:rPr>
          <w:rFonts w:cs="Times New Roman"/>
        </w:rPr>
        <w:t xml:space="preserve"> instruksioneve</w:t>
      </w:r>
      <w:r w:rsidR="00F2789A" w:rsidRPr="006F28EE">
        <w:rPr>
          <w:rFonts w:cs="Times New Roman"/>
        </w:rPr>
        <w:t xml:space="preserve"> </w:t>
      </w:r>
      <w:r w:rsidR="005C1A27" w:rsidRPr="006F28EE">
        <w:rPr>
          <w:rFonts w:cs="Times New Roman"/>
        </w:rPr>
        <w:t>dyshe</w:t>
      </w:r>
      <w:r w:rsidR="001D14A1" w:rsidRPr="006F28EE">
        <w:rPr>
          <w:rFonts w:cs="Times New Roman"/>
        </w:rPr>
        <w:t>,</w:t>
      </w:r>
      <w:r w:rsidR="00F2789A" w:rsidRPr="006F28EE">
        <w:rPr>
          <w:rFonts w:cs="Times New Roman"/>
        </w:rPr>
        <w:t xml:space="preserve"> </w:t>
      </w:r>
      <w:r w:rsidR="00F536B0" w:rsidRPr="006F28EE">
        <w:rPr>
          <w:rFonts w:cs="Times New Roman"/>
        </w:rPr>
        <w:t xml:space="preserve">që do të </w:t>
      </w:r>
      <w:r w:rsidR="008A750D" w:rsidRPr="006F28EE">
        <w:rPr>
          <w:rFonts w:cs="Times New Roman"/>
        </w:rPr>
        <w:t>përfshijnë</w:t>
      </w:r>
      <w:r w:rsidR="002F74CC" w:rsidRPr="006F28EE">
        <w:rPr>
          <w:rFonts w:cs="Times New Roman"/>
        </w:rPr>
        <w:t xml:space="preserve"> të paktën </w:t>
      </w:r>
      <w:r w:rsidR="001D14A1" w:rsidRPr="006F28EE">
        <w:rPr>
          <w:rFonts w:cs="Times New Roman"/>
        </w:rPr>
        <w:t>1</w:t>
      </w:r>
      <w:r w:rsidR="002F74CC" w:rsidRPr="006F28EE">
        <w:rPr>
          <w:rFonts w:cs="Times New Roman"/>
        </w:rPr>
        <w:t xml:space="preserve"> orë</w:t>
      </w:r>
      <w:r w:rsidR="008A750D" w:rsidRPr="006F28EE">
        <w:rPr>
          <w:rFonts w:cs="Times New Roman"/>
        </w:rPr>
        <w:t xml:space="preserve"> të lund</w:t>
      </w:r>
      <w:r w:rsidR="001D14A1" w:rsidRPr="006F28EE">
        <w:rPr>
          <w:rFonts w:cs="Times New Roman"/>
        </w:rPr>
        <w:t xml:space="preserve">rimit </w:t>
      </w:r>
      <w:r w:rsidR="00B32F3C" w:rsidRPr="006F28EE">
        <w:rPr>
          <w:rFonts w:cs="Times New Roman"/>
        </w:rPr>
        <w:t>përtej</w:t>
      </w:r>
      <w:r w:rsidR="001D14A1" w:rsidRPr="006F28EE">
        <w:rPr>
          <w:rFonts w:cs="Times New Roman"/>
        </w:rPr>
        <w:t xml:space="preserve"> vendit dhe 5 ngritje solo</w:t>
      </w:r>
      <w:r w:rsidR="00A7378B" w:rsidRPr="006F28EE">
        <w:rPr>
          <w:rFonts w:cs="Times New Roman"/>
        </w:rPr>
        <w:t xml:space="preserve"> të plot</w:t>
      </w:r>
      <w:r w:rsidR="001D14A1" w:rsidRPr="006F28EE">
        <w:rPr>
          <w:rFonts w:cs="Times New Roman"/>
        </w:rPr>
        <w:t>a dhe 5 ulje solo</w:t>
      </w:r>
      <w:r w:rsidR="00A7378B" w:rsidRPr="006F28EE">
        <w:rPr>
          <w:rFonts w:cs="Times New Roman"/>
        </w:rPr>
        <w:t xml:space="preserve"> të plot</w:t>
      </w:r>
      <w:r w:rsidR="001D14A1" w:rsidRPr="006F28EE">
        <w:rPr>
          <w:rFonts w:cs="Times New Roman"/>
        </w:rPr>
        <w:t>a;</w:t>
      </w:r>
      <w:r w:rsidR="00F2789A" w:rsidRPr="006F28EE">
        <w:rPr>
          <w:rFonts w:cs="Times New Roman"/>
        </w:rPr>
        <w:t xml:space="preserve"> </w:t>
      </w:r>
    </w:p>
    <w:p w14:paraId="1B1A9B1B" w14:textId="77777777" w:rsidR="002F632D" w:rsidRPr="006F28EE" w:rsidRDefault="00615234" w:rsidP="002F632D">
      <w:pPr>
        <w:pStyle w:val="Teksti"/>
        <w:rPr>
          <w:rFonts w:cs="Times New Roman"/>
        </w:rPr>
      </w:pPr>
      <w:r w:rsidRPr="006F28EE">
        <w:rPr>
          <w:rFonts w:eastAsia="Calibri" w:cs="Times New Roman"/>
          <w:color w:val="000000"/>
        </w:rPr>
        <w:t>(e) 10 orë instruksione për fluturimin e instrumental, prej të cilave deri në 5 orë mund të jenë kohë instrumentale në tokë në një FNPT I, FTD 2, FNPT II ose FFS. Aplikantët që mbajnë një BIR ose një certifikatë të përfundimit të kursit për Modulin e Fluturimit Instrumental Bazik do të kreditohen deri në 10 orë në kohën e kërkuar të instruksioneve instrumentale. Orët e bëra në BITD nuk do të kreditohen;</w:t>
      </w:r>
    </w:p>
    <w:p w14:paraId="661EEB35" w14:textId="66BD0EA8" w:rsidR="001D14A1" w:rsidRPr="006F28EE" w:rsidRDefault="00AA3FAA" w:rsidP="002F632D">
      <w:pPr>
        <w:pStyle w:val="Teksti"/>
        <w:rPr>
          <w:rFonts w:cs="Times New Roman"/>
        </w:rPr>
      </w:pPr>
      <w:r w:rsidRPr="006F28EE">
        <w:rPr>
          <w:rFonts w:cs="Times New Roman"/>
        </w:rPr>
        <w:t xml:space="preserve">f) </w:t>
      </w:r>
      <w:r w:rsidR="001D14A1" w:rsidRPr="006F28EE">
        <w:rPr>
          <w:rFonts w:cs="Times New Roman"/>
        </w:rPr>
        <w:t>5</w:t>
      </w:r>
      <w:r w:rsidR="002F74CC" w:rsidRPr="006F28EE">
        <w:rPr>
          <w:rFonts w:cs="Times New Roman"/>
        </w:rPr>
        <w:t xml:space="preserve"> orë </w:t>
      </w:r>
      <w:r w:rsidR="00F536B0" w:rsidRPr="006F28EE">
        <w:rPr>
          <w:rFonts w:cs="Times New Roman"/>
        </w:rPr>
        <w:t xml:space="preserve">do të </w:t>
      </w:r>
      <w:r w:rsidR="001D14A1" w:rsidRPr="006F28EE">
        <w:rPr>
          <w:rFonts w:cs="Times New Roman"/>
        </w:rPr>
        <w:t>kryhen</w:t>
      </w:r>
      <w:r w:rsidR="00F2789A" w:rsidRPr="006F28EE">
        <w:rPr>
          <w:rFonts w:cs="Times New Roman"/>
        </w:rPr>
        <w:t xml:space="preserve"> në</w:t>
      </w:r>
      <w:r w:rsidR="00B61D1A" w:rsidRPr="006F28EE">
        <w:rPr>
          <w:rFonts w:cs="Times New Roman"/>
        </w:rPr>
        <w:t xml:space="preserve"> një </w:t>
      </w:r>
      <w:r w:rsidR="001D14A1" w:rsidRPr="006F28EE">
        <w:rPr>
          <w:rFonts w:cs="Times New Roman"/>
        </w:rPr>
        <w:t>aeroplan</w:t>
      </w:r>
      <w:r w:rsidR="008A750D" w:rsidRPr="006F28EE">
        <w:rPr>
          <w:rFonts w:cs="Times New Roman"/>
        </w:rPr>
        <w:t xml:space="preserve"> të certifikuar </w:t>
      </w:r>
      <w:r w:rsidR="004355FA" w:rsidRPr="006F28EE">
        <w:rPr>
          <w:rFonts w:cs="Times New Roman"/>
        </w:rPr>
        <w:t xml:space="preserve">për </w:t>
      </w:r>
      <w:r w:rsidR="001D14A1" w:rsidRPr="006F28EE">
        <w:rPr>
          <w:rFonts w:cs="Times New Roman"/>
        </w:rPr>
        <w:t>mbajtjen e</w:t>
      </w:r>
      <w:r w:rsidR="00B32F3C" w:rsidRPr="006F28EE">
        <w:rPr>
          <w:rFonts w:cs="Times New Roman"/>
        </w:rPr>
        <w:t xml:space="preserve"> së paku</w:t>
      </w:r>
      <w:r w:rsidR="001D14A1" w:rsidRPr="006F28EE">
        <w:rPr>
          <w:rFonts w:cs="Times New Roman"/>
        </w:rPr>
        <w:t xml:space="preserve"> 4 personave</w:t>
      </w:r>
      <w:r w:rsidR="00F536B0" w:rsidRPr="006F28EE">
        <w:rPr>
          <w:rFonts w:cs="Times New Roman"/>
        </w:rPr>
        <w:t xml:space="preserve"> që </w:t>
      </w:r>
      <w:r w:rsidR="001D14A1" w:rsidRPr="006F28EE">
        <w:rPr>
          <w:rFonts w:cs="Times New Roman"/>
        </w:rPr>
        <w:t>ka helika me hap</w:t>
      </w:r>
      <w:r w:rsidR="00B32F3C" w:rsidRPr="006F28EE">
        <w:rPr>
          <w:rFonts w:cs="Times New Roman"/>
        </w:rPr>
        <w:t xml:space="preserve"> të ndrysh</w:t>
      </w:r>
      <w:r w:rsidR="001D14A1" w:rsidRPr="006F28EE">
        <w:rPr>
          <w:rFonts w:cs="Times New Roman"/>
        </w:rPr>
        <w:t>uesh</w:t>
      </w:r>
      <w:r w:rsidR="002C477F" w:rsidRPr="006F28EE">
        <w:rPr>
          <w:rFonts w:cs="Times New Roman"/>
        </w:rPr>
        <w:t>ë</w:t>
      </w:r>
      <w:r w:rsidR="001D14A1" w:rsidRPr="006F28EE">
        <w:rPr>
          <w:rFonts w:cs="Times New Roman"/>
        </w:rPr>
        <w:t>m dhe rrota t</w:t>
      </w:r>
      <w:r w:rsidR="002C477F" w:rsidRPr="006F28EE">
        <w:rPr>
          <w:rFonts w:cs="Times New Roman"/>
        </w:rPr>
        <w:t>ë</w:t>
      </w:r>
      <w:r w:rsidR="001D14A1" w:rsidRPr="006F28EE">
        <w:rPr>
          <w:rFonts w:cs="Times New Roman"/>
        </w:rPr>
        <w:t xml:space="preserve"> palosshme. </w:t>
      </w:r>
    </w:p>
    <w:p w14:paraId="6B0C57B8" w14:textId="3852B8EA" w:rsidR="007C04B1" w:rsidRPr="006F28EE" w:rsidRDefault="007C04B1" w:rsidP="00F004A9">
      <w:pPr>
        <w:widowControl w:val="0"/>
        <w:tabs>
          <w:tab w:val="left" w:pos="10335"/>
        </w:tabs>
        <w:spacing w:after="0" w:line="240" w:lineRule="auto"/>
        <w:rPr>
          <w:rFonts w:ascii="Garamond" w:hAnsi="Garamond" w:cs="Times New Roman"/>
          <w:b/>
          <w:sz w:val="24"/>
          <w:szCs w:val="24"/>
        </w:rPr>
      </w:pPr>
    </w:p>
    <w:p w14:paraId="4B322B71" w14:textId="1C866639" w:rsidR="001D14A1" w:rsidRPr="006F28EE" w:rsidRDefault="001D14A1" w:rsidP="001D14A1">
      <w:pPr>
        <w:widowControl w:val="0"/>
        <w:tabs>
          <w:tab w:val="left" w:pos="10335"/>
        </w:tabs>
        <w:spacing w:after="0" w:line="240" w:lineRule="auto"/>
        <w:ind w:firstLine="284"/>
        <w:jc w:val="center"/>
        <w:rPr>
          <w:rFonts w:ascii="Garamond" w:hAnsi="Garamond" w:cs="Times New Roman"/>
          <w:b/>
          <w:sz w:val="24"/>
          <w:szCs w:val="24"/>
        </w:rPr>
      </w:pPr>
      <w:r w:rsidRPr="006F28EE">
        <w:rPr>
          <w:rFonts w:ascii="Garamond" w:hAnsi="Garamond" w:cs="Times New Roman"/>
          <w:b/>
          <w:sz w:val="24"/>
          <w:szCs w:val="24"/>
        </w:rPr>
        <w:t>TESTI</w:t>
      </w:r>
      <w:r w:rsidR="00F2789A" w:rsidRPr="006F28EE">
        <w:rPr>
          <w:rFonts w:ascii="Garamond" w:hAnsi="Garamond" w:cs="Times New Roman"/>
          <w:b/>
          <w:sz w:val="24"/>
          <w:szCs w:val="24"/>
        </w:rPr>
        <w:t xml:space="preserve"> </w:t>
      </w:r>
      <w:r w:rsidRPr="006F28EE">
        <w:rPr>
          <w:rFonts w:ascii="Garamond" w:hAnsi="Garamond" w:cs="Times New Roman"/>
          <w:b/>
          <w:sz w:val="24"/>
          <w:szCs w:val="24"/>
        </w:rPr>
        <w:t xml:space="preserve">I </w:t>
      </w:r>
      <w:r w:rsidR="00B61D1A" w:rsidRPr="006F28EE">
        <w:rPr>
          <w:rFonts w:ascii="Garamond" w:hAnsi="Garamond" w:cs="Times New Roman"/>
          <w:b/>
          <w:sz w:val="24"/>
          <w:szCs w:val="24"/>
        </w:rPr>
        <w:t>AFTËSISË</w:t>
      </w:r>
      <w:r w:rsidRPr="006F28EE">
        <w:rPr>
          <w:rFonts w:ascii="Garamond" w:hAnsi="Garamond" w:cs="Times New Roman"/>
          <w:b/>
          <w:sz w:val="24"/>
          <w:szCs w:val="24"/>
        </w:rPr>
        <w:t xml:space="preserve"> </w:t>
      </w:r>
    </w:p>
    <w:p w14:paraId="544A9CE7" w14:textId="77777777" w:rsidR="00AA3FAA" w:rsidRPr="006F28EE" w:rsidRDefault="00AA3FAA" w:rsidP="001D14A1">
      <w:pPr>
        <w:widowControl w:val="0"/>
        <w:tabs>
          <w:tab w:val="left" w:pos="10335"/>
        </w:tabs>
        <w:spacing w:after="0" w:line="240" w:lineRule="auto"/>
        <w:ind w:firstLine="284"/>
        <w:jc w:val="center"/>
        <w:rPr>
          <w:rFonts w:ascii="Garamond" w:hAnsi="Garamond" w:cs="Times New Roman"/>
          <w:sz w:val="24"/>
          <w:szCs w:val="24"/>
        </w:rPr>
      </w:pPr>
    </w:p>
    <w:p w14:paraId="5EB96A10" w14:textId="548D294F" w:rsidR="001D14A1" w:rsidRPr="006F28EE" w:rsidRDefault="00AA3FAA" w:rsidP="00AA3FAA">
      <w:pPr>
        <w:pStyle w:val="Teksti"/>
        <w:rPr>
          <w:rFonts w:cs="Times New Roman"/>
        </w:rPr>
      </w:pPr>
      <w:r w:rsidRPr="006F28EE">
        <w:rPr>
          <w:rFonts w:cs="Times New Roman"/>
        </w:rPr>
        <w:t xml:space="preserve">9. </w:t>
      </w:r>
      <w:r w:rsidR="001D14A1" w:rsidRPr="006F28EE">
        <w:rPr>
          <w:rFonts w:cs="Times New Roman"/>
        </w:rPr>
        <w:t xml:space="preserve">Pas </w:t>
      </w:r>
      <w:r w:rsidR="00E54E62" w:rsidRPr="006F28EE">
        <w:rPr>
          <w:rFonts w:cs="Times New Roman"/>
        </w:rPr>
        <w:t xml:space="preserve">kryerjes së </w:t>
      </w:r>
      <w:r w:rsidR="001D14A1" w:rsidRPr="006F28EE">
        <w:rPr>
          <w:rFonts w:cs="Times New Roman"/>
        </w:rPr>
        <w:t>trajnimit</w:t>
      </w:r>
      <w:r w:rsidR="00364488" w:rsidRPr="006F28EE">
        <w:rPr>
          <w:rFonts w:cs="Times New Roman"/>
        </w:rPr>
        <w:t xml:space="preserve"> të duhur </w:t>
      </w:r>
      <w:r w:rsidR="001D14A1" w:rsidRPr="006F28EE">
        <w:rPr>
          <w:rFonts w:cs="Times New Roman"/>
        </w:rPr>
        <w:t>fluturues aplikanti</w:t>
      </w:r>
      <w:r w:rsidR="006E6772" w:rsidRPr="006F28EE">
        <w:rPr>
          <w:rFonts w:cs="Times New Roman"/>
        </w:rPr>
        <w:t xml:space="preserve"> duhet të</w:t>
      </w:r>
      <w:r w:rsidR="00877448" w:rsidRPr="006F28EE">
        <w:rPr>
          <w:rFonts w:cs="Times New Roman"/>
        </w:rPr>
        <w:t xml:space="preserve"> marrë </w:t>
      </w:r>
      <w:r w:rsidR="001D14A1" w:rsidRPr="006F28EE">
        <w:rPr>
          <w:rFonts w:cs="Times New Roman"/>
        </w:rPr>
        <w:t xml:space="preserve">testin e </w:t>
      </w:r>
      <w:r w:rsidR="00B61D1A" w:rsidRPr="006F28EE">
        <w:rPr>
          <w:rFonts w:cs="Times New Roman"/>
        </w:rPr>
        <w:t>aftësisë</w:t>
      </w:r>
      <w:r w:rsidR="001D14A1" w:rsidRPr="006F28EE">
        <w:rPr>
          <w:rFonts w:cs="Times New Roman"/>
        </w:rPr>
        <w:t xml:space="preserve"> CPL</w:t>
      </w:r>
      <w:r w:rsidR="00D249D6" w:rsidRPr="006F28EE">
        <w:rPr>
          <w:rFonts w:cs="Times New Roman"/>
        </w:rPr>
        <w:t>(A)</w:t>
      </w:r>
      <w:r w:rsidR="00F2789A" w:rsidRPr="006F28EE">
        <w:rPr>
          <w:rFonts w:cs="Times New Roman"/>
        </w:rPr>
        <w:t xml:space="preserve"> në</w:t>
      </w:r>
      <w:r w:rsidR="00B61D1A" w:rsidRPr="006F28EE">
        <w:rPr>
          <w:rFonts w:cs="Times New Roman"/>
        </w:rPr>
        <w:t xml:space="preserve"> një </w:t>
      </w:r>
      <w:r w:rsidR="001D14A1" w:rsidRPr="006F28EE">
        <w:rPr>
          <w:rFonts w:cs="Times New Roman"/>
        </w:rPr>
        <w:t>aeroplan</w:t>
      </w:r>
      <w:r w:rsidR="00940902" w:rsidRPr="006F28EE">
        <w:rPr>
          <w:rFonts w:cs="Times New Roman"/>
        </w:rPr>
        <w:t xml:space="preserve"> më shumë </w:t>
      </w:r>
      <w:r w:rsidR="00B61D1A" w:rsidRPr="006F28EE">
        <w:rPr>
          <w:rFonts w:cs="Times New Roman"/>
        </w:rPr>
        <w:t>motor</w:t>
      </w:r>
      <w:r w:rsidR="001D14A1" w:rsidRPr="006F28EE">
        <w:rPr>
          <w:rFonts w:cs="Times New Roman"/>
        </w:rPr>
        <w:t xml:space="preserve"> ose</w:t>
      </w:r>
      <w:r w:rsidR="00F2789A" w:rsidRPr="006F28EE">
        <w:rPr>
          <w:rFonts w:cs="Times New Roman"/>
        </w:rPr>
        <w:t xml:space="preserve"> në</w:t>
      </w:r>
      <w:r w:rsidR="00B61D1A" w:rsidRPr="006F28EE">
        <w:rPr>
          <w:rFonts w:cs="Times New Roman"/>
        </w:rPr>
        <w:t xml:space="preserve"> një </w:t>
      </w:r>
      <w:r w:rsidR="00360584" w:rsidRPr="006F28EE">
        <w:rPr>
          <w:rFonts w:cs="Times New Roman"/>
        </w:rPr>
        <w:t>aeroplanë</w:t>
      </w:r>
      <w:r w:rsidR="001D14A1" w:rsidRPr="006F28EE">
        <w:rPr>
          <w:rFonts w:cs="Times New Roman"/>
        </w:rPr>
        <w:t xml:space="preserve"> me</w:t>
      </w:r>
      <w:r w:rsidR="00B61D1A" w:rsidRPr="006F28EE">
        <w:rPr>
          <w:rFonts w:cs="Times New Roman"/>
        </w:rPr>
        <w:t xml:space="preserve"> një motor</w:t>
      </w:r>
      <w:r w:rsidR="001D14A1" w:rsidRPr="006F28EE">
        <w:rPr>
          <w:rFonts w:cs="Times New Roman"/>
        </w:rPr>
        <w:t xml:space="preserve">. </w:t>
      </w:r>
    </w:p>
    <w:p w14:paraId="0A26C3C1" w14:textId="77777777" w:rsidR="001D14A1" w:rsidRPr="006F28EE" w:rsidRDefault="001D14A1" w:rsidP="00AA3FAA">
      <w:pPr>
        <w:pStyle w:val="Teksti"/>
        <w:rPr>
          <w:rFonts w:cs="Times New Roman"/>
        </w:rPr>
      </w:pPr>
    </w:p>
    <w:p w14:paraId="0C3071B9" w14:textId="3871A92D" w:rsidR="001D14A1" w:rsidRPr="006F28EE" w:rsidRDefault="001D14A1" w:rsidP="001D14A1">
      <w:pPr>
        <w:widowControl w:val="0"/>
        <w:tabs>
          <w:tab w:val="left" w:pos="10335"/>
        </w:tabs>
        <w:spacing w:after="0" w:line="240" w:lineRule="auto"/>
        <w:ind w:firstLine="284"/>
        <w:jc w:val="center"/>
        <w:rPr>
          <w:rFonts w:ascii="Garamond" w:hAnsi="Garamond" w:cs="Times New Roman"/>
          <w:sz w:val="24"/>
          <w:szCs w:val="24"/>
        </w:rPr>
      </w:pPr>
      <w:r w:rsidRPr="006F28EE">
        <w:rPr>
          <w:rFonts w:ascii="Garamond" w:hAnsi="Garamond" w:cs="Times New Roman"/>
          <w:b/>
          <w:sz w:val="24"/>
          <w:szCs w:val="24"/>
        </w:rPr>
        <w:t>E.</w:t>
      </w:r>
      <w:r w:rsidR="00360584" w:rsidRPr="006F28EE">
        <w:rPr>
          <w:rFonts w:ascii="Garamond" w:hAnsi="Garamond" w:cs="Times New Roman"/>
          <w:b/>
          <w:sz w:val="24"/>
          <w:szCs w:val="24"/>
        </w:rPr>
        <w:t xml:space="preserve"> </w:t>
      </w:r>
      <w:r w:rsidRPr="006F28EE">
        <w:rPr>
          <w:rFonts w:ascii="Garamond" w:hAnsi="Garamond" w:cs="Times New Roman"/>
          <w:b/>
          <w:sz w:val="24"/>
          <w:szCs w:val="24"/>
        </w:rPr>
        <w:t>Kursi modular</w:t>
      </w:r>
      <w:r w:rsidR="004355FA" w:rsidRPr="006F28EE">
        <w:rPr>
          <w:rFonts w:ascii="Garamond" w:hAnsi="Garamond" w:cs="Times New Roman"/>
          <w:b/>
          <w:sz w:val="24"/>
          <w:szCs w:val="24"/>
        </w:rPr>
        <w:t xml:space="preserve"> për </w:t>
      </w:r>
      <w:r w:rsidRPr="006F28EE">
        <w:rPr>
          <w:rFonts w:ascii="Garamond" w:hAnsi="Garamond" w:cs="Times New Roman"/>
          <w:b/>
          <w:sz w:val="24"/>
          <w:szCs w:val="24"/>
        </w:rPr>
        <w:t xml:space="preserve">CPL- </w:t>
      </w:r>
      <w:r w:rsidR="00360584" w:rsidRPr="006F28EE">
        <w:rPr>
          <w:rFonts w:ascii="Garamond" w:hAnsi="Garamond" w:cs="Times New Roman"/>
          <w:b/>
          <w:sz w:val="24"/>
          <w:szCs w:val="24"/>
        </w:rPr>
        <w:t>Aeroplanë</w:t>
      </w:r>
      <w:r w:rsidRPr="006F28EE">
        <w:rPr>
          <w:rFonts w:ascii="Garamond" w:hAnsi="Garamond" w:cs="Times New Roman"/>
          <w:b/>
          <w:sz w:val="24"/>
          <w:szCs w:val="24"/>
        </w:rPr>
        <w:t xml:space="preserve">t </w:t>
      </w:r>
    </w:p>
    <w:p w14:paraId="567AC501" w14:textId="77777777" w:rsidR="003F5EC0" w:rsidRPr="006F28EE" w:rsidRDefault="003F5EC0" w:rsidP="001D14A1">
      <w:pPr>
        <w:widowControl w:val="0"/>
        <w:tabs>
          <w:tab w:val="left" w:pos="10335"/>
        </w:tabs>
        <w:spacing w:after="0" w:line="240" w:lineRule="auto"/>
        <w:ind w:firstLine="284"/>
        <w:jc w:val="center"/>
        <w:rPr>
          <w:rFonts w:ascii="Garamond" w:hAnsi="Garamond" w:cs="Times New Roman"/>
          <w:sz w:val="24"/>
          <w:szCs w:val="24"/>
        </w:rPr>
      </w:pPr>
    </w:p>
    <w:p w14:paraId="398778EF" w14:textId="731DBA23" w:rsidR="001D14A1" w:rsidRPr="006F28EE" w:rsidRDefault="001D14A1" w:rsidP="001D14A1">
      <w:pPr>
        <w:widowControl w:val="0"/>
        <w:tabs>
          <w:tab w:val="left" w:pos="10335"/>
        </w:tabs>
        <w:spacing w:after="0" w:line="240" w:lineRule="auto"/>
        <w:ind w:firstLine="284"/>
        <w:jc w:val="center"/>
        <w:rPr>
          <w:rFonts w:ascii="Garamond" w:hAnsi="Garamond" w:cs="Times New Roman"/>
          <w:sz w:val="24"/>
          <w:szCs w:val="24"/>
        </w:rPr>
      </w:pPr>
      <w:r w:rsidRPr="006F28EE">
        <w:rPr>
          <w:rFonts w:ascii="Garamond" w:hAnsi="Garamond" w:cs="Times New Roman"/>
          <w:sz w:val="24"/>
          <w:szCs w:val="24"/>
        </w:rPr>
        <w:t>T</w:t>
      </w:r>
      <w:r w:rsidR="00360584" w:rsidRPr="006F28EE">
        <w:rPr>
          <w:rFonts w:ascii="Garamond" w:hAnsi="Garamond" w:cs="Times New Roman"/>
          <w:sz w:val="24"/>
          <w:szCs w:val="24"/>
        </w:rPr>
        <w:t>Ë</w:t>
      </w:r>
      <w:r w:rsidRPr="006F28EE">
        <w:rPr>
          <w:rFonts w:ascii="Garamond" w:hAnsi="Garamond" w:cs="Times New Roman"/>
          <w:sz w:val="24"/>
          <w:szCs w:val="24"/>
        </w:rPr>
        <w:t xml:space="preserve"> </w:t>
      </w:r>
      <w:r w:rsidR="00360584" w:rsidRPr="006F28EE">
        <w:rPr>
          <w:rFonts w:ascii="Garamond" w:hAnsi="Garamond" w:cs="Times New Roman"/>
          <w:sz w:val="24"/>
          <w:szCs w:val="24"/>
        </w:rPr>
        <w:t>PËRGJITHSHME</w:t>
      </w:r>
      <w:r w:rsidRPr="006F28EE">
        <w:rPr>
          <w:rFonts w:ascii="Garamond" w:hAnsi="Garamond" w:cs="Times New Roman"/>
          <w:sz w:val="24"/>
          <w:szCs w:val="24"/>
        </w:rPr>
        <w:t xml:space="preserve"> </w:t>
      </w:r>
    </w:p>
    <w:p w14:paraId="310BC18B" w14:textId="77777777" w:rsidR="00AA3FAA" w:rsidRPr="006F28EE" w:rsidRDefault="00AA3FAA" w:rsidP="001D14A1">
      <w:pPr>
        <w:widowControl w:val="0"/>
        <w:tabs>
          <w:tab w:val="left" w:pos="10335"/>
        </w:tabs>
        <w:spacing w:after="0" w:line="240" w:lineRule="auto"/>
        <w:ind w:firstLine="284"/>
        <w:rPr>
          <w:rFonts w:ascii="Garamond" w:hAnsi="Garamond" w:cs="Times New Roman"/>
          <w:sz w:val="24"/>
          <w:szCs w:val="24"/>
        </w:rPr>
      </w:pPr>
    </w:p>
    <w:p w14:paraId="1D37418B" w14:textId="2A2B7673" w:rsidR="001D14A1" w:rsidRPr="006F28EE" w:rsidRDefault="001D14A1" w:rsidP="001D14A1">
      <w:pPr>
        <w:widowControl w:val="0"/>
        <w:tabs>
          <w:tab w:val="left" w:pos="10335"/>
        </w:tabs>
        <w:spacing w:after="0" w:line="240" w:lineRule="auto"/>
        <w:ind w:firstLine="284"/>
        <w:rPr>
          <w:rFonts w:ascii="Garamond" w:hAnsi="Garamond" w:cs="Times New Roman"/>
          <w:sz w:val="24"/>
          <w:szCs w:val="24"/>
        </w:rPr>
      </w:pPr>
      <w:r w:rsidRPr="006F28EE">
        <w:rPr>
          <w:rFonts w:ascii="Garamond" w:hAnsi="Garamond" w:cs="Times New Roman"/>
          <w:sz w:val="24"/>
          <w:szCs w:val="24"/>
        </w:rPr>
        <w:t>1.</w:t>
      </w:r>
      <w:r w:rsidR="000D187A" w:rsidRPr="006F28EE">
        <w:rPr>
          <w:rFonts w:ascii="Garamond" w:hAnsi="Garamond" w:cs="Times New Roman"/>
          <w:sz w:val="24"/>
          <w:szCs w:val="24"/>
        </w:rPr>
        <w:t xml:space="preserve"> </w:t>
      </w:r>
      <w:r w:rsidR="002F74CC" w:rsidRPr="006F28EE">
        <w:rPr>
          <w:rFonts w:ascii="Garamond" w:hAnsi="Garamond" w:cs="Times New Roman"/>
          <w:sz w:val="24"/>
          <w:szCs w:val="24"/>
        </w:rPr>
        <w:t>Q</w:t>
      </w:r>
      <w:r w:rsidR="000D187A" w:rsidRPr="006F28EE">
        <w:rPr>
          <w:rFonts w:ascii="Garamond" w:hAnsi="Garamond" w:cs="Times New Roman"/>
          <w:sz w:val="24"/>
          <w:szCs w:val="24"/>
        </w:rPr>
        <w:t>ëllim</w:t>
      </w:r>
      <w:r w:rsidRPr="006F28EE">
        <w:rPr>
          <w:rFonts w:ascii="Garamond" w:hAnsi="Garamond" w:cs="Times New Roman"/>
          <w:sz w:val="24"/>
          <w:szCs w:val="24"/>
        </w:rPr>
        <w:t>i i kursit modular t</w:t>
      </w:r>
      <w:r w:rsidR="002F74CC" w:rsidRPr="006F28EE">
        <w:rPr>
          <w:rFonts w:ascii="Garamond" w:hAnsi="Garamond" w:cs="Times New Roman"/>
          <w:sz w:val="24"/>
          <w:szCs w:val="24"/>
        </w:rPr>
        <w:t>ë</w:t>
      </w:r>
      <w:r w:rsidRPr="006F28EE">
        <w:rPr>
          <w:rFonts w:ascii="Garamond" w:hAnsi="Garamond" w:cs="Times New Roman"/>
          <w:sz w:val="24"/>
          <w:szCs w:val="24"/>
        </w:rPr>
        <w:t xml:space="preserve"> CPL(A) </w:t>
      </w:r>
      <w:r w:rsidR="004355FA" w:rsidRPr="006F28EE">
        <w:rPr>
          <w:rFonts w:ascii="Garamond" w:hAnsi="Garamond" w:cs="Times New Roman"/>
          <w:sz w:val="24"/>
          <w:szCs w:val="24"/>
        </w:rPr>
        <w:t>është</w:t>
      </w:r>
      <w:r w:rsidRPr="006F28EE">
        <w:rPr>
          <w:rFonts w:ascii="Garamond" w:hAnsi="Garamond" w:cs="Times New Roman"/>
          <w:sz w:val="24"/>
          <w:szCs w:val="24"/>
        </w:rPr>
        <w:t xml:space="preserve"> t</w:t>
      </w:r>
      <w:r w:rsidR="00360584" w:rsidRPr="006F28EE">
        <w:rPr>
          <w:rFonts w:ascii="Garamond" w:hAnsi="Garamond" w:cs="Times New Roman"/>
          <w:sz w:val="24"/>
          <w:szCs w:val="24"/>
        </w:rPr>
        <w:t>ë</w:t>
      </w:r>
      <w:r w:rsidRPr="006F28EE">
        <w:rPr>
          <w:rFonts w:ascii="Garamond" w:hAnsi="Garamond" w:cs="Times New Roman"/>
          <w:sz w:val="24"/>
          <w:szCs w:val="24"/>
        </w:rPr>
        <w:t xml:space="preserve"> trajnoj</w:t>
      </w:r>
      <w:r w:rsidR="00360584" w:rsidRPr="006F28EE">
        <w:rPr>
          <w:rFonts w:ascii="Garamond" w:hAnsi="Garamond" w:cs="Times New Roman"/>
          <w:sz w:val="24"/>
          <w:szCs w:val="24"/>
        </w:rPr>
        <w:t>ë</w:t>
      </w:r>
      <w:r w:rsidRPr="006F28EE">
        <w:rPr>
          <w:rFonts w:ascii="Garamond" w:hAnsi="Garamond" w:cs="Times New Roman"/>
          <w:sz w:val="24"/>
          <w:szCs w:val="24"/>
        </w:rPr>
        <w:t xml:space="preserve"> </w:t>
      </w:r>
      <w:r w:rsidR="00581832" w:rsidRPr="006F28EE">
        <w:rPr>
          <w:rFonts w:ascii="Garamond" w:hAnsi="Garamond" w:cs="Times New Roman"/>
          <w:sz w:val="24"/>
          <w:szCs w:val="24"/>
        </w:rPr>
        <w:t>mbajtës</w:t>
      </w:r>
      <w:r w:rsidRPr="006F28EE">
        <w:rPr>
          <w:rFonts w:ascii="Garamond" w:hAnsi="Garamond" w:cs="Times New Roman"/>
          <w:sz w:val="24"/>
          <w:szCs w:val="24"/>
        </w:rPr>
        <w:t>it e PPL(A)</w:t>
      </w:r>
      <w:r w:rsidR="00F2789A" w:rsidRPr="006F28EE">
        <w:rPr>
          <w:rFonts w:ascii="Garamond" w:hAnsi="Garamond" w:cs="Times New Roman"/>
          <w:sz w:val="24"/>
          <w:szCs w:val="24"/>
        </w:rPr>
        <w:t xml:space="preserve"> në </w:t>
      </w:r>
      <w:r w:rsidRPr="006F28EE">
        <w:rPr>
          <w:rFonts w:ascii="Garamond" w:hAnsi="Garamond" w:cs="Times New Roman"/>
          <w:sz w:val="24"/>
          <w:szCs w:val="24"/>
        </w:rPr>
        <w:t xml:space="preserve">nivelin e </w:t>
      </w:r>
      <w:r w:rsidR="00360584" w:rsidRPr="006F28EE">
        <w:rPr>
          <w:rFonts w:ascii="Garamond" w:hAnsi="Garamond" w:cs="Times New Roman"/>
          <w:sz w:val="24"/>
          <w:szCs w:val="24"/>
        </w:rPr>
        <w:t>aftësi</w:t>
      </w:r>
      <w:r w:rsidRPr="006F28EE">
        <w:rPr>
          <w:rFonts w:ascii="Garamond" w:hAnsi="Garamond" w:cs="Times New Roman"/>
          <w:sz w:val="24"/>
          <w:szCs w:val="24"/>
        </w:rPr>
        <w:t>ve t</w:t>
      </w:r>
      <w:r w:rsidR="002C477F" w:rsidRPr="006F28EE">
        <w:rPr>
          <w:rFonts w:ascii="Garamond" w:hAnsi="Garamond" w:cs="Times New Roman"/>
          <w:sz w:val="24"/>
          <w:szCs w:val="24"/>
        </w:rPr>
        <w:t>ë</w:t>
      </w:r>
      <w:r w:rsidRPr="006F28EE">
        <w:rPr>
          <w:rFonts w:ascii="Garamond" w:hAnsi="Garamond" w:cs="Times New Roman"/>
          <w:sz w:val="24"/>
          <w:szCs w:val="24"/>
        </w:rPr>
        <w:t xml:space="preserve"> nevojshme</w:t>
      </w:r>
      <w:r w:rsidR="004355FA" w:rsidRPr="006F28EE">
        <w:rPr>
          <w:rFonts w:ascii="Garamond" w:hAnsi="Garamond" w:cs="Times New Roman"/>
          <w:sz w:val="24"/>
          <w:szCs w:val="24"/>
        </w:rPr>
        <w:t xml:space="preserve"> për </w:t>
      </w:r>
      <w:r w:rsidR="00581832" w:rsidRPr="006F28EE">
        <w:rPr>
          <w:rFonts w:ascii="Garamond" w:hAnsi="Garamond" w:cs="Times New Roman"/>
          <w:sz w:val="24"/>
          <w:szCs w:val="24"/>
        </w:rPr>
        <w:t>lëshim</w:t>
      </w:r>
      <w:r w:rsidRPr="006F28EE">
        <w:rPr>
          <w:rFonts w:ascii="Garamond" w:hAnsi="Garamond" w:cs="Times New Roman"/>
          <w:sz w:val="24"/>
          <w:szCs w:val="24"/>
        </w:rPr>
        <w:t>in e</w:t>
      </w:r>
      <w:r w:rsidR="00B61D1A" w:rsidRPr="006F28EE">
        <w:rPr>
          <w:rFonts w:ascii="Garamond" w:hAnsi="Garamond" w:cs="Times New Roman"/>
          <w:sz w:val="24"/>
          <w:szCs w:val="24"/>
        </w:rPr>
        <w:t xml:space="preserve"> një </w:t>
      </w:r>
      <w:r w:rsidRPr="006F28EE">
        <w:rPr>
          <w:rFonts w:ascii="Garamond" w:hAnsi="Garamond" w:cs="Times New Roman"/>
          <w:sz w:val="24"/>
          <w:szCs w:val="24"/>
        </w:rPr>
        <w:t xml:space="preserve">CPL(A). </w:t>
      </w:r>
    </w:p>
    <w:p w14:paraId="6BDA275E" w14:textId="4B3DAC06" w:rsidR="001D14A1" w:rsidRPr="006F28EE" w:rsidRDefault="001D14A1" w:rsidP="001D14A1">
      <w:pPr>
        <w:widowControl w:val="0"/>
        <w:tabs>
          <w:tab w:val="left" w:pos="10335"/>
        </w:tabs>
        <w:spacing w:after="0" w:line="240" w:lineRule="auto"/>
        <w:ind w:firstLine="284"/>
        <w:rPr>
          <w:rFonts w:ascii="Garamond" w:hAnsi="Garamond" w:cs="Times New Roman"/>
          <w:sz w:val="24"/>
          <w:szCs w:val="24"/>
        </w:rPr>
      </w:pPr>
      <w:r w:rsidRPr="006F28EE">
        <w:rPr>
          <w:rFonts w:ascii="Garamond" w:hAnsi="Garamond" w:cs="Times New Roman"/>
          <w:sz w:val="24"/>
          <w:szCs w:val="24"/>
        </w:rPr>
        <w:t>2.</w:t>
      </w:r>
      <w:r w:rsidR="002F74CC" w:rsidRPr="006F28EE">
        <w:rPr>
          <w:rFonts w:ascii="Garamond" w:hAnsi="Garamond" w:cs="Times New Roman"/>
          <w:sz w:val="24"/>
          <w:szCs w:val="24"/>
        </w:rPr>
        <w:t xml:space="preserve"> </w:t>
      </w:r>
      <w:r w:rsidRPr="006F28EE">
        <w:rPr>
          <w:rFonts w:ascii="Garamond" w:hAnsi="Garamond" w:cs="Times New Roman"/>
          <w:sz w:val="24"/>
          <w:szCs w:val="24"/>
        </w:rPr>
        <w:t>Para se t</w:t>
      </w:r>
      <w:r w:rsidR="002C477F" w:rsidRPr="006F28EE">
        <w:rPr>
          <w:rFonts w:ascii="Garamond" w:hAnsi="Garamond" w:cs="Times New Roman"/>
          <w:sz w:val="24"/>
          <w:szCs w:val="24"/>
        </w:rPr>
        <w:t>ë</w:t>
      </w:r>
      <w:r w:rsidRPr="006F28EE">
        <w:rPr>
          <w:rFonts w:ascii="Garamond" w:hAnsi="Garamond" w:cs="Times New Roman"/>
          <w:sz w:val="24"/>
          <w:szCs w:val="24"/>
        </w:rPr>
        <w:t xml:space="preserve"> hyj</w:t>
      </w:r>
      <w:r w:rsidR="002C477F" w:rsidRPr="006F28EE">
        <w:rPr>
          <w:rFonts w:ascii="Garamond" w:hAnsi="Garamond" w:cs="Times New Roman"/>
          <w:sz w:val="24"/>
          <w:szCs w:val="24"/>
        </w:rPr>
        <w:t>ë</w:t>
      </w:r>
      <w:r w:rsidR="00F2789A" w:rsidRPr="006F28EE">
        <w:rPr>
          <w:rFonts w:ascii="Garamond" w:hAnsi="Garamond" w:cs="Times New Roman"/>
          <w:sz w:val="24"/>
          <w:szCs w:val="24"/>
        </w:rPr>
        <w:t xml:space="preserve"> në</w:t>
      </w:r>
      <w:r w:rsidR="00B61D1A" w:rsidRPr="006F28EE">
        <w:rPr>
          <w:rFonts w:ascii="Garamond" w:hAnsi="Garamond" w:cs="Times New Roman"/>
          <w:sz w:val="24"/>
          <w:szCs w:val="24"/>
        </w:rPr>
        <w:t xml:space="preserve"> një </w:t>
      </w:r>
      <w:r w:rsidRPr="006F28EE">
        <w:rPr>
          <w:rFonts w:ascii="Garamond" w:hAnsi="Garamond" w:cs="Times New Roman"/>
          <w:sz w:val="24"/>
          <w:szCs w:val="24"/>
        </w:rPr>
        <w:t>kurs modular CPL(A)</w:t>
      </w:r>
      <w:r w:rsidR="00B61D1A" w:rsidRPr="006F28EE">
        <w:rPr>
          <w:rFonts w:ascii="Garamond" w:hAnsi="Garamond" w:cs="Times New Roman"/>
          <w:sz w:val="24"/>
          <w:szCs w:val="24"/>
        </w:rPr>
        <w:t xml:space="preserve"> një </w:t>
      </w:r>
      <w:r w:rsidRPr="006F28EE">
        <w:rPr>
          <w:rFonts w:ascii="Garamond" w:hAnsi="Garamond" w:cs="Times New Roman"/>
          <w:sz w:val="24"/>
          <w:szCs w:val="24"/>
        </w:rPr>
        <w:t>aplikant</w:t>
      </w:r>
      <w:r w:rsidR="006E6772" w:rsidRPr="006F28EE">
        <w:rPr>
          <w:rFonts w:ascii="Garamond" w:hAnsi="Garamond" w:cs="Times New Roman"/>
          <w:sz w:val="24"/>
          <w:szCs w:val="24"/>
        </w:rPr>
        <w:t xml:space="preserve"> duhet </w:t>
      </w:r>
      <w:r w:rsidR="004D45D8" w:rsidRPr="006F28EE">
        <w:rPr>
          <w:rFonts w:ascii="Garamond" w:hAnsi="Garamond" w:cs="Times New Roman"/>
          <w:sz w:val="24"/>
          <w:szCs w:val="24"/>
        </w:rPr>
        <w:t>të mbajë</w:t>
      </w:r>
      <w:r w:rsidR="00B61D1A" w:rsidRPr="006F28EE">
        <w:rPr>
          <w:rFonts w:ascii="Garamond" w:hAnsi="Garamond" w:cs="Times New Roman"/>
          <w:sz w:val="24"/>
          <w:szCs w:val="24"/>
        </w:rPr>
        <w:t xml:space="preserve"> një </w:t>
      </w:r>
      <w:r w:rsidRPr="006F28EE">
        <w:rPr>
          <w:rFonts w:ascii="Garamond" w:hAnsi="Garamond" w:cs="Times New Roman"/>
          <w:sz w:val="24"/>
          <w:szCs w:val="24"/>
        </w:rPr>
        <w:t>PPL(A</w:t>
      </w:r>
      <w:r w:rsidR="0062278D" w:rsidRPr="006F28EE">
        <w:rPr>
          <w:rFonts w:ascii="Garamond" w:hAnsi="Garamond" w:cs="Times New Roman"/>
          <w:sz w:val="24"/>
          <w:szCs w:val="24"/>
        </w:rPr>
        <w:t xml:space="preserve">) të </w:t>
      </w:r>
      <w:r w:rsidR="00B61D1A" w:rsidRPr="006F28EE">
        <w:rPr>
          <w:rFonts w:ascii="Garamond" w:hAnsi="Garamond" w:cs="Times New Roman"/>
          <w:sz w:val="24"/>
          <w:szCs w:val="24"/>
        </w:rPr>
        <w:t>lësh</w:t>
      </w:r>
      <w:r w:rsidRPr="006F28EE">
        <w:rPr>
          <w:rFonts w:ascii="Garamond" w:hAnsi="Garamond" w:cs="Times New Roman"/>
          <w:sz w:val="24"/>
          <w:szCs w:val="24"/>
        </w:rPr>
        <w:t>uar</w:t>
      </w:r>
      <w:r w:rsidR="00F2789A" w:rsidRPr="006F28EE">
        <w:rPr>
          <w:rFonts w:ascii="Garamond" w:hAnsi="Garamond" w:cs="Times New Roman"/>
          <w:sz w:val="24"/>
          <w:szCs w:val="24"/>
        </w:rPr>
        <w:t xml:space="preserve"> në </w:t>
      </w:r>
      <w:r w:rsidR="004355FA" w:rsidRPr="006F28EE">
        <w:rPr>
          <w:rFonts w:ascii="Garamond" w:hAnsi="Garamond" w:cs="Times New Roman"/>
          <w:sz w:val="24"/>
          <w:szCs w:val="24"/>
        </w:rPr>
        <w:t>përputh</w:t>
      </w:r>
      <w:r w:rsidRPr="006F28EE">
        <w:rPr>
          <w:rFonts w:ascii="Garamond" w:hAnsi="Garamond" w:cs="Times New Roman"/>
          <w:sz w:val="24"/>
          <w:szCs w:val="24"/>
        </w:rPr>
        <w:t xml:space="preserve">je </w:t>
      </w:r>
      <w:r w:rsidR="00063BCE" w:rsidRPr="006F28EE">
        <w:rPr>
          <w:rFonts w:ascii="Garamond" w:hAnsi="Garamond" w:cs="Times New Roman"/>
          <w:sz w:val="24"/>
          <w:szCs w:val="24"/>
        </w:rPr>
        <w:t>me aneks</w:t>
      </w:r>
      <w:r w:rsidRPr="006F28EE">
        <w:rPr>
          <w:rFonts w:ascii="Garamond" w:hAnsi="Garamond" w:cs="Times New Roman"/>
          <w:sz w:val="24"/>
          <w:szCs w:val="24"/>
        </w:rPr>
        <w:t>in 1 t</w:t>
      </w:r>
      <w:r w:rsidR="002F74CC" w:rsidRPr="006F28EE">
        <w:rPr>
          <w:rFonts w:ascii="Garamond" w:hAnsi="Garamond" w:cs="Times New Roman"/>
          <w:sz w:val="24"/>
          <w:szCs w:val="24"/>
        </w:rPr>
        <w:t>ë</w:t>
      </w:r>
      <w:r w:rsidRPr="006F28EE">
        <w:rPr>
          <w:rFonts w:ascii="Garamond" w:hAnsi="Garamond" w:cs="Times New Roman"/>
          <w:sz w:val="24"/>
          <w:szCs w:val="24"/>
        </w:rPr>
        <w:t xml:space="preserve"> Konvent</w:t>
      </w:r>
      <w:r w:rsidR="002F74CC" w:rsidRPr="006F28EE">
        <w:rPr>
          <w:rFonts w:ascii="Garamond" w:hAnsi="Garamond" w:cs="Times New Roman"/>
          <w:sz w:val="24"/>
          <w:szCs w:val="24"/>
        </w:rPr>
        <w:t>ë</w:t>
      </w:r>
      <w:r w:rsidRPr="006F28EE">
        <w:rPr>
          <w:rFonts w:ascii="Garamond" w:hAnsi="Garamond" w:cs="Times New Roman"/>
          <w:sz w:val="24"/>
          <w:szCs w:val="24"/>
        </w:rPr>
        <w:t>s s</w:t>
      </w:r>
      <w:r w:rsidR="002F74CC" w:rsidRPr="006F28EE">
        <w:rPr>
          <w:rFonts w:ascii="Garamond" w:hAnsi="Garamond" w:cs="Times New Roman"/>
          <w:sz w:val="24"/>
          <w:szCs w:val="24"/>
        </w:rPr>
        <w:t>ë</w:t>
      </w:r>
      <w:r w:rsidRPr="006F28EE">
        <w:rPr>
          <w:rFonts w:ascii="Garamond" w:hAnsi="Garamond" w:cs="Times New Roman"/>
          <w:sz w:val="24"/>
          <w:szCs w:val="24"/>
        </w:rPr>
        <w:t xml:space="preserve"> </w:t>
      </w:r>
      <w:r w:rsidR="002F74CC" w:rsidRPr="006F28EE">
        <w:rPr>
          <w:rFonts w:ascii="Garamond" w:hAnsi="Garamond" w:cs="Times New Roman"/>
          <w:sz w:val="24"/>
          <w:szCs w:val="24"/>
        </w:rPr>
        <w:t>Çikagos</w:t>
      </w:r>
      <w:r w:rsidRPr="006F28EE">
        <w:rPr>
          <w:rFonts w:ascii="Garamond" w:hAnsi="Garamond" w:cs="Times New Roman"/>
          <w:sz w:val="24"/>
          <w:szCs w:val="24"/>
        </w:rPr>
        <w:t xml:space="preserve">. </w:t>
      </w:r>
    </w:p>
    <w:p w14:paraId="2B2531FE" w14:textId="360A6A5C" w:rsidR="001D14A1" w:rsidRPr="006F28EE" w:rsidRDefault="001D14A1" w:rsidP="001D14A1">
      <w:pPr>
        <w:widowControl w:val="0"/>
        <w:tabs>
          <w:tab w:val="left" w:pos="10335"/>
        </w:tabs>
        <w:spacing w:after="0" w:line="240" w:lineRule="auto"/>
        <w:ind w:firstLine="284"/>
        <w:rPr>
          <w:rFonts w:ascii="Garamond" w:hAnsi="Garamond" w:cs="Times New Roman"/>
          <w:sz w:val="24"/>
          <w:szCs w:val="24"/>
        </w:rPr>
      </w:pPr>
      <w:r w:rsidRPr="006F28EE">
        <w:rPr>
          <w:rFonts w:ascii="Garamond" w:hAnsi="Garamond" w:cs="Times New Roman"/>
          <w:sz w:val="24"/>
          <w:szCs w:val="24"/>
        </w:rPr>
        <w:t>3.</w:t>
      </w:r>
      <w:r w:rsidR="002F74CC" w:rsidRPr="006F28EE">
        <w:rPr>
          <w:rFonts w:ascii="Garamond" w:hAnsi="Garamond" w:cs="Times New Roman"/>
          <w:sz w:val="24"/>
          <w:szCs w:val="24"/>
        </w:rPr>
        <w:t xml:space="preserve"> </w:t>
      </w:r>
      <w:r w:rsidRPr="006F28EE">
        <w:rPr>
          <w:rFonts w:ascii="Garamond" w:hAnsi="Garamond" w:cs="Times New Roman"/>
          <w:sz w:val="24"/>
          <w:szCs w:val="24"/>
        </w:rPr>
        <w:t>Para se</w:t>
      </w:r>
      <w:r w:rsidR="00F2789A" w:rsidRPr="006F28EE">
        <w:rPr>
          <w:rFonts w:ascii="Garamond" w:hAnsi="Garamond" w:cs="Times New Roman"/>
          <w:sz w:val="24"/>
          <w:szCs w:val="24"/>
        </w:rPr>
        <w:t xml:space="preserve"> </w:t>
      </w:r>
      <w:r w:rsidRPr="006F28EE">
        <w:rPr>
          <w:rFonts w:ascii="Garamond" w:hAnsi="Garamond" w:cs="Times New Roman"/>
          <w:sz w:val="24"/>
          <w:szCs w:val="24"/>
        </w:rPr>
        <w:t>t</w:t>
      </w:r>
      <w:r w:rsidR="002C477F" w:rsidRPr="006F28EE">
        <w:rPr>
          <w:rFonts w:ascii="Garamond" w:hAnsi="Garamond" w:cs="Times New Roman"/>
          <w:sz w:val="24"/>
          <w:szCs w:val="24"/>
        </w:rPr>
        <w:t>ë</w:t>
      </w:r>
      <w:r w:rsidRPr="006F28EE">
        <w:rPr>
          <w:rFonts w:ascii="Garamond" w:hAnsi="Garamond" w:cs="Times New Roman"/>
          <w:sz w:val="24"/>
          <w:szCs w:val="24"/>
        </w:rPr>
        <w:t xml:space="preserve"> hyj</w:t>
      </w:r>
      <w:r w:rsidR="002C477F" w:rsidRPr="006F28EE">
        <w:rPr>
          <w:rFonts w:ascii="Garamond" w:hAnsi="Garamond" w:cs="Times New Roman"/>
          <w:sz w:val="24"/>
          <w:szCs w:val="24"/>
        </w:rPr>
        <w:t>ë</w:t>
      </w:r>
      <w:r w:rsidR="00F2789A" w:rsidRPr="006F28EE">
        <w:rPr>
          <w:rFonts w:ascii="Garamond" w:hAnsi="Garamond" w:cs="Times New Roman"/>
          <w:sz w:val="24"/>
          <w:szCs w:val="24"/>
        </w:rPr>
        <w:t xml:space="preserve"> në </w:t>
      </w:r>
      <w:r w:rsidRPr="006F28EE">
        <w:rPr>
          <w:rFonts w:ascii="Garamond" w:hAnsi="Garamond" w:cs="Times New Roman"/>
          <w:sz w:val="24"/>
          <w:szCs w:val="24"/>
        </w:rPr>
        <w:t xml:space="preserve">trajnimin fluturues aplikanti </w:t>
      </w:r>
      <w:r w:rsidR="00940902" w:rsidRPr="006F28EE">
        <w:rPr>
          <w:rFonts w:ascii="Garamond" w:hAnsi="Garamond" w:cs="Times New Roman"/>
          <w:sz w:val="24"/>
          <w:szCs w:val="24"/>
        </w:rPr>
        <w:t xml:space="preserve">duhet të: </w:t>
      </w:r>
    </w:p>
    <w:p w14:paraId="0FBC9102" w14:textId="14FBB3BC" w:rsidR="00D249D6" w:rsidRPr="006F28EE" w:rsidRDefault="00D249D6" w:rsidP="002F632D">
      <w:pPr>
        <w:spacing w:after="0" w:line="271" w:lineRule="auto"/>
        <w:ind w:left="10" w:hanging="10"/>
        <w:jc w:val="both"/>
        <w:rPr>
          <w:rFonts w:ascii="Garamond" w:eastAsia="Calibri" w:hAnsi="Garamond" w:cs="Times New Roman"/>
          <w:color w:val="000000"/>
          <w:sz w:val="24"/>
          <w:szCs w:val="24"/>
        </w:rPr>
      </w:pPr>
      <w:r w:rsidRPr="006F28EE">
        <w:rPr>
          <w:rFonts w:ascii="Garamond" w:eastAsia="Calibri" w:hAnsi="Garamond" w:cs="Times New Roman"/>
          <w:color w:val="000000"/>
          <w:sz w:val="24"/>
          <w:szCs w:val="24"/>
        </w:rPr>
        <w:t xml:space="preserve">(a) ketë kryer 150 orë kohë fluturimi; përfshirë 50 orë si PIC në aeroplanë nga të cilët 10 orë do të jenë përtej vendit </w:t>
      </w:r>
      <w:r w:rsidRPr="006F28EE">
        <w:rPr>
          <w:rFonts w:ascii="Garamond" w:eastAsia="Calibri" w:hAnsi="Garamond" w:cs="Times New Roman"/>
          <w:i/>
          <w:color w:val="000000"/>
          <w:sz w:val="24"/>
          <w:szCs w:val="24"/>
        </w:rPr>
        <w:t>(Cross-country).</w:t>
      </w:r>
    </w:p>
    <w:p w14:paraId="5013AEC6" w14:textId="4ABCAA20" w:rsidR="00D249D6" w:rsidRPr="006F28EE" w:rsidRDefault="00D249D6" w:rsidP="002F632D">
      <w:pPr>
        <w:spacing w:after="0" w:line="271" w:lineRule="auto"/>
        <w:ind w:left="10" w:hanging="10"/>
        <w:jc w:val="both"/>
        <w:rPr>
          <w:rFonts w:ascii="Garamond" w:eastAsia="Calibri" w:hAnsi="Garamond" w:cs="Times New Roman"/>
          <w:color w:val="000000"/>
          <w:sz w:val="24"/>
          <w:szCs w:val="24"/>
        </w:rPr>
      </w:pPr>
      <w:r w:rsidRPr="006F28EE">
        <w:rPr>
          <w:rFonts w:ascii="Garamond" w:eastAsia="Calibri" w:hAnsi="Garamond" w:cs="Times New Roman"/>
          <w:color w:val="000000"/>
          <w:sz w:val="24"/>
          <w:szCs w:val="24"/>
        </w:rPr>
        <w:t>Me përjashtim të kërkesës prej 50 orësh si PIC në aeroplan, orë si PIC në kategoritë e tjera të avionëve mund të përbëjnë 150 orë kohë fluturimi të aeroplanit në secilën nga rastet e mëposhtme:</w:t>
      </w:r>
    </w:p>
    <w:p w14:paraId="1E24D2D9" w14:textId="77777777" w:rsidR="00D249D6" w:rsidRPr="006F28EE" w:rsidRDefault="00D249D6" w:rsidP="002F632D">
      <w:pPr>
        <w:spacing w:after="0" w:line="271" w:lineRule="auto"/>
        <w:ind w:left="10" w:hanging="10"/>
        <w:jc w:val="both"/>
        <w:rPr>
          <w:rFonts w:ascii="Garamond" w:eastAsia="Calibri" w:hAnsi="Garamond" w:cs="Times New Roman"/>
          <w:color w:val="000000"/>
          <w:sz w:val="24"/>
          <w:szCs w:val="24"/>
        </w:rPr>
      </w:pPr>
      <w:r w:rsidRPr="006F28EE">
        <w:rPr>
          <w:rFonts w:ascii="Garamond" w:eastAsia="Calibri" w:hAnsi="Garamond" w:cs="Times New Roman"/>
          <w:color w:val="000000"/>
          <w:sz w:val="24"/>
          <w:szCs w:val="24"/>
        </w:rPr>
        <w:t>(1) 20 orë në helikopterë, nëse aplikantët mbajnë një PPL (H);</w:t>
      </w:r>
    </w:p>
    <w:p w14:paraId="05B99E69" w14:textId="77777777" w:rsidR="00D249D6" w:rsidRPr="006F28EE" w:rsidRDefault="00D249D6" w:rsidP="002F632D">
      <w:pPr>
        <w:spacing w:after="0" w:line="271" w:lineRule="auto"/>
        <w:ind w:left="10" w:hanging="10"/>
        <w:jc w:val="both"/>
        <w:rPr>
          <w:rFonts w:ascii="Garamond" w:eastAsia="Calibri" w:hAnsi="Garamond" w:cs="Times New Roman"/>
          <w:color w:val="000000"/>
          <w:sz w:val="24"/>
          <w:szCs w:val="24"/>
        </w:rPr>
      </w:pPr>
      <w:r w:rsidRPr="006F28EE">
        <w:rPr>
          <w:rFonts w:ascii="Garamond" w:eastAsia="Calibri" w:hAnsi="Garamond" w:cs="Times New Roman"/>
          <w:color w:val="000000"/>
          <w:sz w:val="24"/>
          <w:szCs w:val="24"/>
        </w:rPr>
        <w:t>(2) 50 orë në helikopterë, nëse aplikantët mbajnë një CPL (H);</w:t>
      </w:r>
    </w:p>
    <w:p w14:paraId="3CFED1E0" w14:textId="77777777" w:rsidR="00D249D6" w:rsidRPr="006F28EE" w:rsidRDefault="00D249D6" w:rsidP="002F632D">
      <w:pPr>
        <w:spacing w:after="0" w:line="271" w:lineRule="auto"/>
        <w:ind w:left="10" w:hanging="10"/>
        <w:jc w:val="both"/>
        <w:rPr>
          <w:rFonts w:ascii="Garamond" w:eastAsia="Calibri" w:hAnsi="Garamond" w:cs="Times New Roman"/>
          <w:color w:val="000000"/>
          <w:sz w:val="24"/>
          <w:szCs w:val="24"/>
          <w:lang w:val="en-US"/>
        </w:rPr>
      </w:pPr>
      <w:r w:rsidRPr="006F28EE">
        <w:rPr>
          <w:rFonts w:ascii="Garamond" w:eastAsia="Calibri" w:hAnsi="Garamond" w:cs="Times New Roman"/>
          <w:color w:val="000000"/>
          <w:sz w:val="24"/>
          <w:szCs w:val="24"/>
          <w:lang w:val="en-US"/>
        </w:rPr>
        <w:t>(3) 10 orë në TMG ose planera;</w:t>
      </w:r>
    </w:p>
    <w:p w14:paraId="1697A332" w14:textId="0D7599A4" w:rsidR="00D249D6" w:rsidRPr="006F28EE" w:rsidRDefault="00D249D6" w:rsidP="002F632D">
      <w:pPr>
        <w:pStyle w:val="Teksti"/>
        <w:ind w:firstLine="0"/>
        <w:rPr>
          <w:rFonts w:eastAsia="Calibri" w:cs="Times New Roman"/>
          <w:color w:val="000000"/>
          <w:lang w:val="en-US"/>
        </w:rPr>
      </w:pPr>
      <w:r w:rsidRPr="006F28EE">
        <w:rPr>
          <w:rFonts w:eastAsia="Calibri" w:cs="Times New Roman"/>
          <w:color w:val="000000"/>
          <w:lang w:val="en-US"/>
        </w:rPr>
        <w:t xml:space="preserve">(4) 20 orë në fluturime, nëse aplikantët mbajnë një PPL (As); </w:t>
      </w:r>
    </w:p>
    <w:p w14:paraId="7458370A" w14:textId="7393EF88" w:rsidR="00D249D6" w:rsidRPr="006F28EE" w:rsidRDefault="00D249D6" w:rsidP="002F632D">
      <w:pPr>
        <w:pStyle w:val="Teksti"/>
        <w:ind w:firstLine="0"/>
        <w:rPr>
          <w:rFonts w:eastAsia="Calibri" w:cs="Times New Roman"/>
          <w:color w:val="000000"/>
          <w:lang w:val="en-US"/>
        </w:rPr>
      </w:pPr>
      <w:r w:rsidRPr="006F28EE">
        <w:rPr>
          <w:rFonts w:eastAsia="Calibri" w:cs="Times New Roman"/>
          <w:color w:val="000000"/>
          <w:lang w:val="en-US"/>
        </w:rPr>
        <w:t>(5) 50 orë në airshipe, nëse aplikantët mbajnë një CPL (As).</w:t>
      </w:r>
    </w:p>
    <w:p w14:paraId="6D1D42B1" w14:textId="08E89F56" w:rsidR="001D14A1" w:rsidRPr="006F28EE" w:rsidRDefault="00AA3FAA" w:rsidP="00AA3FAA">
      <w:pPr>
        <w:pStyle w:val="Teksti"/>
        <w:rPr>
          <w:rFonts w:cs="Times New Roman"/>
        </w:rPr>
      </w:pPr>
      <w:r w:rsidRPr="006F28EE">
        <w:rPr>
          <w:rFonts w:cs="Times New Roman"/>
        </w:rPr>
        <w:t xml:space="preserve">b) </w:t>
      </w:r>
      <w:r w:rsidR="001D14A1" w:rsidRPr="006F28EE">
        <w:rPr>
          <w:rFonts w:cs="Times New Roman"/>
        </w:rPr>
        <w:t>ket</w:t>
      </w:r>
      <w:r w:rsidR="00360584" w:rsidRPr="006F28EE">
        <w:rPr>
          <w:rFonts w:cs="Times New Roman"/>
        </w:rPr>
        <w:t>ë</w:t>
      </w:r>
      <w:r w:rsidR="001D14A1" w:rsidRPr="006F28EE">
        <w:rPr>
          <w:rFonts w:cs="Times New Roman"/>
        </w:rPr>
        <w:t xml:space="preserve"> </w:t>
      </w:r>
      <w:r w:rsidR="00360584" w:rsidRPr="006F28EE">
        <w:rPr>
          <w:rFonts w:cs="Times New Roman"/>
        </w:rPr>
        <w:t>përmbush</w:t>
      </w:r>
      <w:r w:rsidR="001D14A1" w:rsidRPr="006F28EE">
        <w:rPr>
          <w:rFonts w:cs="Times New Roman"/>
        </w:rPr>
        <w:t>ur parakushtet</w:t>
      </w:r>
      <w:r w:rsidR="004355FA" w:rsidRPr="006F28EE">
        <w:rPr>
          <w:rFonts w:cs="Times New Roman"/>
        </w:rPr>
        <w:t xml:space="preserve"> për </w:t>
      </w:r>
      <w:r w:rsidR="00581832" w:rsidRPr="006F28EE">
        <w:rPr>
          <w:rFonts w:cs="Times New Roman"/>
        </w:rPr>
        <w:t>lëshim</w:t>
      </w:r>
      <w:r w:rsidR="001D14A1" w:rsidRPr="006F28EE">
        <w:rPr>
          <w:rFonts w:cs="Times New Roman"/>
        </w:rPr>
        <w:t>in e kategorizimit</w:t>
      </w:r>
      <w:r w:rsidR="00A70663" w:rsidRPr="006F28EE">
        <w:rPr>
          <w:rFonts w:cs="Times New Roman"/>
        </w:rPr>
        <w:t xml:space="preserve"> të tipit </w:t>
      </w:r>
      <w:r w:rsidR="001D14A1" w:rsidRPr="006F28EE">
        <w:rPr>
          <w:rFonts w:cs="Times New Roman"/>
        </w:rPr>
        <w:t>ose klasit</w:t>
      </w:r>
      <w:r w:rsidR="004355FA" w:rsidRPr="006F28EE">
        <w:rPr>
          <w:rFonts w:cs="Times New Roman"/>
        </w:rPr>
        <w:t xml:space="preserve"> për </w:t>
      </w:r>
      <w:r w:rsidR="00360584" w:rsidRPr="006F28EE">
        <w:rPr>
          <w:rFonts w:cs="Times New Roman"/>
        </w:rPr>
        <w:t>aeroplanë</w:t>
      </w:r>
      <w:r w:rsidR="001D14A1" w:rsidRPr="006F28EE">
        <w:rPr>
          <w:rFonts w:cs="Times New Roman"/>
        </w:rPr>
        <w:t xml:space="preserve"> me shum</w:t>
      </w:r>
      <w:r w:rsidR="00360584" w:rsidRPr="006F28EE">
        <w:rPr>
          <w:rFonts w:cs="Times New Roman"/>
        </w:rPr>
        <w:t>ë</w:t>
      </w:r>
      <w:r w:rsidR="001D14A1" w:rsidRPr="006F28EE">
        <w:rPr>
          <w:rFonts w:cs="Times New Roman"/>
        </w:rPr>
        <w:t xml:space="preserve"> motor</w:t>
      </w:r>
      <w:r w:rsidR="00F2789A" w:rsidRPr="006F28EE">
        <w:rPr>
          <w:rFonts w:cs="Times New Roman"/>
        </w:rPr>
        <w:t xml:space="preserve"> në </w:t>
      </w:r>
      <w:r w:rsidR="004355FA" w:rsidRPr="006F28EE">
        <w:rPr>
          <w:rFonts w:cs="Times New Roman"/>
        </w:rPr>
        <w:t>përputh</w:t>
      </w:r>
      <w:r w:rsidR="001D14A1" w:rsidRPr="006F28EE">
        <w:rPr>
          <w:rFonts w:cs="Times New Roman"/>
        </w:rPr>
        <w:t xml:space="preserve">je me </w:t>
      </w:r>
      <w:r w:rsidR="002C477F" w:rsidRPr="006F28EE">
        <w:rPr>
          <w:rFonts w:cs="Times New Roman"/>
        </w:rPr>
        <w:t>n</w:t>
      </w:r>
      <w:r w:rsidR="00360584" w:rsidRPr="006F28EE">
        <w:rPr>
          <w:rFonts w:cs="Times New Roman"/>
        </w:rPr>
        <w:t>ënpjesë</w:t>
      </w:r>
      <w:r w:rsidR="001D14A1" w:rsidRPr="006F28EE">
        <w:rPr>
          <w:rFonts w:cs="Times New Roman"/>
        </w:rPr>
        <w:t>n H,</w:t>
      </w:r>
      <w:r w:rsidR="00B61D1A" w:rsidRPr="006F28EE">
        <w:rPr>
          <w:rFonts w:cs="Times New Roman"/>
        </w:rPr>
        <w:t xml:space="preserve"> nëse </w:t>
      </w:r>
      <w:r w:rsidR="00F2789A" w:rsidRPr="006F28EE">
        <w:rPr>
          <w:rFonts w:cs="Times New Roman"/>
        </w:rPr>
        <w:t xml:space="preserve">në </w:t>
      </w:r>
      <w:r w:rsidR="001D14A1" w:rsidRPr="006F28EE">
        <w:rPr>
          <w:rFonts w:cs="Times New Roman"/>
        </w:rPr>
        <w:t xml:space="preserve">testin e </w:t>
      </w:r>
      <w:r w:rsidR="00B61D1A" w:rsidRPr="006F28EE">
        <w:rPr>
          <w:rFonts w:cs="Times New Roman"/>
        </w:rPr>
        <w:t>aftësisë</w:t>
      </w:r>
      <w:r w:rsidR="00F536B0" w:rsidRPr="006F28EE">
        <w:rPr>
          <w:rFonts w:cs="Times New Roman"/>
        </w:rPr>
        <w:t xml:space="preserve"> do të </w:t>
      </w:r>
      <w:r w:rsidR="00581832" w:rsidRPr="006F28EE">
        <w:rPr>
          <w:rFonts w:cs="Times New Roman"/>
        </w:rPr>
        <w:t>përdor</w:t>
      </w:r>
      <w:r w:rsidR="001D14A1" w:rsidRPr="006F28EE">
        <w:rPr>
          <w:rFonts w:cs="Times New Roman"/>
        </w:rPr>
        <w:t xml:space="preserve">en </w:t>
      </w:r>
      <w:r w:rsidR="00360584" w:rsidRPr="006F28EE">
        <w:rPr>
          <w:rFonts w:cs="Times New Roman"/>
        </w:rPr>
        <w:t>aeroplanë</w:t>
      </w:r>
      <w:r w:rsidR="001D14A1" w:rsidRPr="006F28EE">
        <w:rPr>
          <w:rFonts w:cs="Times New Roman"/>
        </w:rPr>
        <w:t xml:space="preserve"> me shum</w:t>
      </w:r>
      <w:r w:rsidR="00360584" w:rsidRPr="006F28EE">
        <w:rPr>
          <w:rFonts w:cs="Times New Roman"/>
        </w:rPr>
        <w:t>ë</w:t>
      </w:r>
      <w:r w:rsidR="001D14A1" w:rsidRPr="006F28EE">
        <w:rPr>
          <w:rFonts w:cs="Times New Roman"/>
        </w:rPr>
        <w:t xml:space="preserve"> </w:t>
      </w:r>
      <w:r w:rsidR="00B61D1A" w:rsidRPr="006F28EE">
        <w:rPr>
          <w:rFonts w:cs="Times New Roman"/>
        </w:rPr>
        <w:t>motor</w:t>
      </w:r>
      <w:r w:rsidR="00360584" w:rsidRPr="006F28EE">
        <w:rPr>
          <w:rFonts w:cs="Times New Roman"/>
        </w:rPr>
        <w:t>ë</w:t>
      </w:r>
      <w:r w:rsidR="001D14A1" w:rsidRPr="006F28EE">
        <w:rPr>
          <w:rFonts w:cs="Times New Roman"/>
        </w:rPr>
        <w:t xml:space="preserve">. </w:t>
      </w:r>
    </w:p>
    <w:p w14:paraId="16946C93" w14:textId="527FE68D" w:rsidR="001D14A1" w:rsidRPr="006F28EE" w:rsidRDefault="001D14A1" w:rsidP="001D14A1">
      <w:pPr>
        <w:widowControl w:val="0"/>
        <w:tabs>
          <w:tab w:val="left" w:pos="10335"/>
        </w:tabs>
        <w:spacing w:after="0" w:line="240" w:lineRule="auto"/>
        <w:ind w:firstLine="284"/>
        <w:rPr>
          <w:rFonts w:ascii="Garamond" w:hAnsi="Garamond" w:cs="Times New Roman"/>
          <w:sz w:val="24"/>
          <w:szCs w:val="24"/>
        </w:rPr>
      </w:pPr>
      <w:r w:rsidRPr="006F28EE">
        <w:rPr>
          <w:rFonts w:ascii="Garamond" w:hAnsi="Garamond" w:cs="Times New Roman"/>
          <w:sz w:val="24"/>
          <w:szCs w:val="24"/>
        </w:rPr>
        <w:t>4</w:t>
      </w:r>
      <w:r w:rsidR="000C57B2" w:rsidRPr="006F28EE">
        <w:rPr>
          <w:rFonts w:ascii="Garamond" w:hAnsi="Garamond" w:cs="Times New Roman"/>
          <w:sz w:val="24"/>
          <w:szCs w:val="24"/>
        </w:rPr>
        <w:t xml:space="preserve">. Një </w:t>
      </w:r>
      <w:r w:rsidRPr="006F28EE">
        <w:rPr>
          <w:rFonts w:ascii="Garamond" w:hAnsi="Garamond" w:cs="Times New Roman"/>
          <w:sz w:val="24"/>
          <w:szCs w:val="24"/>
        </w:rPr>
        <w:t>aplikant</w:t>
      </w:r>
      <w:r w:rsidR="00F536B0" w:rsidRPr="006F28EE">
        <w:rPr>
          <w:rFonts w:ascii="Garamond" w:hAnsi="Garamond" w:cs="Times New Roman"/>
          <w:sz w:val="24"/>
          <w:szCs w:val="24"/>
        </w:rPr>
        <w:t xml:space="preserve"> që</w:t>
      </w:r>
      <w:r w:rsidR="00360584" w:rsidRPr="006F28EE">
        <w:rPr>
          <w:rFonts w:ascii="Garamond" w:hAnsi="Garamond" w:cs="Times New Roman"/>
          <w:sz w:val="24"/>
          <w:szCs w:val="24"/>
        </w:rPr>
        <w:t xml:space="preserve"> dëshiro</w:t>
      </w:r>
      <w:r w:rsidRPr="006F28EE">
        <w:rPr>
          <w:rFonts w:ascii="Garamond" w:hAnsi="Garamond" w:cs="Times New Roman"/>
          <w:sz w:val="24"/>
          <w:szCs w:val="24"/>
        </w:rPr>
        <w:t>n</w:t>
      </w:r>
      <w:r w:rsidR="00360584" w:rsidRPr="006F28EE">
        <w:rPr>
          <w:rFonts w:ascii="Garamond" w:hAnsi="Garamond" w:cs="Times New Roman"/>
          <w:sz w:val="24"/>
          <w:szCs w:val="24"/>
        </w:rPr>
        <w:t xml:space="preserve"> të ndërmarrë </w:t>
      </w:r>
      <w:r w:rsidR="00B61D1A" w:rsidRPr="006F28EE">
        <w:rPr>
          <w:rFonts w:ascii="Garamond" w:hAnsi="Garamond" w:cs="Times New Roman"/>
          <w:sz w:val="24"/>
          <w:szCs w:val="24"/>
        </w:rPr>
        <w:t xml:space="preserve">një </w:t>
      </w:r>
      <w:r w:rsidRPr="006F28EE">
        <w:rPr>
          <w:rFonts w:ascii="Garamond" w:hAnsi="Garamond" w:cs="Times New Roman"/>
          <w:sz w:val="24"/>
          <w:szCs w:val="24"/>
        </w:rPr>
        <w:t>kurs modular CPL(A)</w:t>
      </w:r>
      <w:r w:rsidR="006E6772" w:rsidRPr="006F28EE">
        <w:rPr>
          <w:rFonts w:ascii="Garamond" w:hAnsi="Garamond" w:cs="Times New Roman"/>
          <w:sz w:val="24"/>
          <w:szCs w:val="24"/>
        </w:rPr>
        <w:t xml:space="preserve"> duhet të </w:t>
      </w:r>
      <w:r w:rsidRPr="006F28EE">
        <w:rPr>
          <w:rFonts w:ascii="Garamond" w:hAnsi="Garamond" w:cs="Times New Roman"/>
          <w:sz w:val="24"/>
          <w:szCs w:val="24"/>
        </w:rPr>
        <w:t>kryej</w:t>
      </w:r>
      <w:r w:rsidR="00360584" w:rsidRPr="006F28EE">
        <w:rPr>
          <w:rFonts w:ascii="Garamond" w:hAnsi="Garamond" w:cs="Times New Roman"/>
          <w:sz w:val="24"/>
          <w:szCs w:val="24"/>
        </w:rPr>
        <w:t>ë</w:t>
      </w:r>
      <w:r w:rsidRPr="006F28EE">
        <w:rPr>
          <w:rFonts w:ascii="Garamond" w:hAnsi="Garamond" w:cs="Times New Roman"/>
          <w:sz w:val="24"/>
          <w:szCs w:val="24"/>
        </w:rPr>
        <w:t xml:space="preserve"> t</w:t>
      </w:r>
      <w:r w:rsidR="00360584" w:rsidRPr="006F28EE">
        <w:rPr>
          <w:rFonts w:ascii="Garamond" w:hAnsi="Garamond" w:cs="Times New Roman"/>
          <w:sz w:val="24"/>
          <w:szCs w:val="24"/>
        </w:rPr>
        <w:t>ë</w:t>
      </w:r>
      <w:r w:rsidRPr="006F28EE">
        <w:rPr>
          <w:rFonts w:ascii="Garamond" w:hAnsi="Garamond" w:cs="Times New Roman"/>
          <w:sz w:val="24"/>
          <w:szCs w:val="24"/>
        </w:rPr>
        <w:t xml:space="preserve"> gjitha fazat instruktionale</w:t>
      </w:r>
      <w:r w:rsidR="00F2789A" w:rsidRPr="006F28EE">
        <w:rPr>
          <w:rFonts w:ascii="Garamond" w:hAnsi="Garamond" w:cs="Times New Roman"/>
          <w:sz w:val="24"/>
          <w:szCs w:val="24"/>
        </w:rPr>
        <w:t xml:space="preserve"> në</w:t>
      </w:r>
      <w:r w:rsidR="00B61D1A" w:rsidRPr="006F28EE">
        <w:rPr>
          <w:rFonts w:ascii="Garamond" w:hAnsi="Garamond" w:cs="Times New Roman"/>
          <w:sz w:val="24"/>
          <w:szCs w:val="24"/>
        </w:rPr>
        <w:t xml:space="preserve"> një </w:t>
      </w:r>
      <w:r w:rsidRPr="006F28EE">
        <w:rPr>
          <w:rFonts w:ascii="Garamond" w:hAnsi="Garamond" w:cs="Times New Roman"/>
          <w:sz w:val="24"/>
          <w:szCs w:val="24"/>
        </w:rPr>
        <w:t>kurs</w:t>
      </w:r>
      <w:r w:rsidR="00360584" w:rsidRPr="006F28EE">
        <w:rPr>
          <w:rFonts w:ascii="Garamond" w:hAnsi="Garamond" w:cs="Times New Roman"/>
          <w:sz w:val="24"/>
          <w:szCs w:val="24"/>
        </w:rPr>
        <w:t xml:space="preserve"> të vazhdueshëm</w:t>
      </w:r>
      <w:r w:rsidR="00C758B1" w:rsidRPr="006F28EE">
        <w:rPr>
          <w:rFonts w:ascii="Garamond" w:hAnsi="Garamond" w:cs="Times New Roman"/>
          <w:sz w:val="24"/>
          <w:szCs w:val="24"/>
        </w:rPr>
        <w:t xml:space="preserve"> siç </w:t>
      </w:r>
      <w:r w:rsidRPr="006F28EE">
        <w:rPr>
          <w:rFonts w:ascii="Garamond" w:hAnsi="Garamond" w:cs="Times New Roman"/>
          <w:sz w:val="24"/>
          <w:szCs w:val="24"/>
        </w:rPr>
        <w:t>vendoset nga ATO. Instruksionet e njohurive teorike</w:t>
      </w:r>
      <w:r w:rsidR="00671230" w:rsidRPr="006F28EE">
        <w:rPr>
          <w:rFonts w:ascii="Garamond" w:hAnsi="Garamond" w:cs="Times New Roman"/>
          <w:sz w:val="24"/>
          <w:szCs w:val="24"/>
        </w:rPr>
        <w:t xml:space="preserve"> mund të </w:t>
      </w:r>
      <w:r w:rsidRPr="006F28EE">
        <w:rPr>
          <w:rFonts w:ascii="Garamond" w:hAnsi="Garamond" w:cs="Times New Roman"/>
          <w:sz w:val="24"/>
          <w:szCs w:val="24"/>
        </w:rPr>
        <w:t>jepen</w:t>
      </w:r>
      <w:r w:rsidR="00F2789A" w:rsidRPr="006F28EE">
        <w:rPr>
          <w:rFonts w:ascii="Garamond" w:hAnsi="Garamond" w:cs="Times New Roman"/>
          <w:sz w:val="24"/>
          <w:szCs w:val="24"/>
        </w:rPr>
        <w:t xml:space="preserve"> në</w:t>
      </w:r>
      <w:r w:rsidR="00B61D1A" w:rsidRPr="006F28EE">
        <w:rPr>
          <w:rFonts w:ascii="Garamond" w:hAnsi="Garamond" w:cs="Times New Roman"/>
          <w:sz w:val="24"/>
          <w:szCs w:val="24"/>
        </w:rPr>
        <w:t xml:space="preserve"> një </w:t>
      </w:r>
      <w:r w:rsidRPr="006F28EE">
        <w:rPr>
          <w:rFonts w:ascii="Garamond" w:hAnsi="Garamond" w:cs="Times New Roman"/>
          <w:sz w:val="24"/>
          <w:szCs w:val="24"/>
        </w:rPr>
        <w:t>ATO e cila zhvillon vet</w:t>
      </w:r>
      <w:r w:rsidR="00360584" w:rsidRPr="006F28EE">
        <w:rPr>
          <w:rFonts w:ascii="Garamond" w:hAnsi="Garamond" w:cs="Times New Roman"/>
          <w:sz w:val="24"/>
          <w:szCs w:val="24"/>
        </w:rPr>
        <w:t>ë</w:t>
      </w:r>
      <w:r w:rsidRPr="006F28EE">
        <w:rPr>
          <w:rFonts w:ascii="Garamond" w:hAnsi="Garamond" w:cs="Times New Roman"/>
          <w:sz w:val="24"/>
          <w:szCs w:val="24"/>
        </w:rPr>
        <w:t>m instruksione</w:t>
      </w:r>
      <w:r w:rsidR="002F74CC" w:rsidRPr="006F28EE">
        <w:rPr>
          <w:rFonts w:ascii="Garamond" w:hAnsi="Garamond" w:cs="Times New Roman"/>
          <w:sz w:val="24"/>
          <w:szCs w:val="24"/>
        </w:rPr>
        <w:t xml:space="preserve"> të njohur</w:t>
      </w:r>
      <w:r w:rsidRPr="006F28EE">
        <w:rPr>
          <w:rFonts w:ascii="Garamond" w:hAnsi="Garamond" w:cs="Times New Roman"/>
          <w:sz w:val="24"/>
          <w:szCs w:val="24"/>
        </w:rPr>
        <w:t xml:space="preserve">ive teorike. </w:t>
      </w:r>
    </w:p>
    <w:p w14:paraId="57160902" w14:textId="30AB1EDF" w:rsidR="001D14A1" w:rsidRPr="006F28EE" w:rsidRDefault="001D14A1" w:rsidP="001D14A1">
      <w:pPr>
        <w:widowControl w:val="0"/>
        <w:tabs>
          <w:tab w:val="left" w:pos="10335"/>
        </w:tabs>
        <w:spacing w:after="0" w:line="240" w:lineRule="auto"/>
        <w:ind w:firstLine="284"/>
        <w:rPr>
          <w:rFonts w:ascii="Garamond" w:hAnsi="Garamond" w:cs="Times New Roman"/>
          <w:sz w:val="24"/>
          <w:szCs w:val="24"/>
        </w:rPr>
      </w:pPr>
      <w:r w:rsidRPr="006F28EE">
        <w:rPr>
          <w:rFonts w:ascii="Garamond" w:hAnsi="Garamond" w:cs="Times New Roman"/>
          <w:sz w:val="24"/>
          <w:szCs w:val="24"/>
        </w:rPr>
        <w:t>5.</w:t>
      </w:r>
      <w:r w:rsidR="003D3DED" w:rsidRPr="006F28EE">
        <w:rPr>
          <w:rFonts w:ascii="Garamond" w:hAnsi="Garamond" w:cs="Times New Roman"/>
          <w:sz w:val="24"/>
          <w:szCs w:val="24"/>
        </w:rPr>
        <w:t xml:space="preserve"> </w:t>
      </w:r>
      <w:r w:rsidRPr="006F28EE">
        <w:rPr>
          <w:rFonts w:ascii="Garamond" w:hAnsi="Garamond" w:cs="Times New Roman"/>
          <w:sz w:val="24"/>
          <w:szCs w:val="24"/>
        </w:rPr>
        <w:t>Kursi</w:t>
      </w:r>
      <w:r w:rsidR="00F536B0" w:rsidRPr="006F28EE">
        <w:rPr>
          <w:rFonts w:ascii="Garamond" w:hAnsi="Garamond" w:cs="Times New Roman"/>
          <w:sz w:val="24"/>
          <w:szCs w:val="24"/>
        </w:rPr>
        <w:t xml:space="preserve"> do të </w:t>
      </w:r>
      <w:r w:rsidRPr="006F28EE">
        <w:rPr>
          <w:rFonts w:ascii="Garamond" w:hAnsi="Garamond" w:cs="Times New Roman"/>
          <w:sz w:val="24"/>
          <w:szCs w:val="24"/>
        </w:rPr>
        <w:t>p</w:t>
      </w:r>
      <w:r w:rsidR="00360584" w:rsidRPr="006F28EE">
        <w:rPr>
          <w:rFonts w:ascii="Garamond" w:hAnsi="Garamond" w:cs="Times New Roman"/>
          <w:sz w:val="24"/>
          <w:szCs w:val="24"/>
        </w:rPr>
        <w:t>ë</w:t>
      </w:r>
      <w:r w:rsidRPr="006F28EE">
        <w:rPr>
          <w:rFonts w:ascii="Garamond" w:hAnsi="Garamond" w:cs="Times New Roman"/>
          <w:sz w:val="24"/>
          <w:szCs w:val="24"/>
        </w:rPr>
        <w:t>rfshij</w:t>
      </w:r>
      <w:r w:rsidR="00360584" w:rsidRPr="006F28EE">
        <w:rPr>
          <w:rFonts w:ascii="Garamond" w:hAnsi="Garamond" w:cs="Times New Roman"/>
          <w:sz w:val="24"/>
          <w:szCs w:val="24"/>
        </w:rPr>
        <w:t>ë</w:t>
      </w:r>
      <w:r w:rsidR="004B1B1B" w:rsidRPr="006F28EE">
        <w:rPr>
          <w:rFonts w:ascii="Garamond" w:hAnsi="Garamond" w:cs="Times New Roman"/>
          <w:sz w:val="24"/>
          <w:szCs w:val="24"/>
        </w:rPr>
        <w:t>:</w:t>
      </w:r>
      <w:r w:rsidRPr="006F28EE">
        <w:rPr>
          <w:rFonts w:ascii="Garamond" w:hAnsi="Garamond" w:cs="Times New Roman"/>
          <w:sz w:val="24"/>
          <w:szCs w:val="24"/>
        </w:rPr>
        <w:t xml:space="preserve"> </w:t>
      </w:r>
    </w:p>
    <w:p w14:paraId="65D9ADD7" w14:textId="762671AF" w:rsidR="00AA3FAA" w:rsidRPr="006F28EE" w:rsidRDefault="001D14A1" w:rsidP="00AA3FAA">
      <w:pPr>
        <w:widowControl w:val="0"/>
        <w:tabs>
          <w:tab w:val="left" w:pos="10335"/>
        </w:tabs>
        <w:spacing w:after="0" w:line="240" w:lineRule="auto"/>
        <w:ind w:firstLine="284"/>
        <w:rPr>
          <w:rFonts w:ascii="Garamond" w:hAnsi="Garamond" w:cs="Times New Roman"/>
          <w:sz w:val="24"/>
          <w:szCs w:val="24"/>
        </w:rPr>
      </w:pPr>
      <w:r w:rsidRPr="006F28EE">
        <w:rPr>
          <w:rFonts w:ascii="Garamond" w:hAnsi="Garamond" w:cs="Times New Roman"/>
          <w:sz w:val="24"/>
          <w:szCs w:val="24"/>
        </w:rPr>
        <w:t>a) Instruksione</w:t>
      </w:r>
      <w:r w:rsidR="002F74CC" w:rsidRPr="006F28EE">
        <w:rPr>
          <w:rFonts w:ascii="Garamond" w:hAnsi="Garamond" w:cs="Times New Roman"/>
          <w:sz w:val="24"/>
          <w:szCs w:val="24"/>
        </w:rPr>
        <w:t xml:space="preserve"> të njohur</w:t>
      </w:r>
      <w:r w:rsidRPr="006F28EE">
        <w:rPr>
          <w:rFonts w:ascii="Garamond" w:hAnsi="Garamond" w:cs="Times New Roman"/>
          <w:sz w:val="24"/>
          <w:szCs w:val="24"/>
        </w:rPr>
        <w:t>ive teorike</w:t>
      </w:r>
      <w:r w:rsidR="00F2789A" w:rsidRPr="006F28EE">
        <w:rPr>
          <w:rFonts w:ascii="Garamond" w:hAnsi="Garamond" w:cs="Times New Roman"/>
          <w:sz w:val="24"/>
          <w:szCs w:val="24"/>
        </w:rPr>
        <w:t xml:space="preserve"> në </w:t>
      </w:r>
      <w:r w:rsidRPr="006F28EE">
        <w:rPr>
          <w:rFonts w:ascii="Garamond" w:hAnsi="Garamond" w:cs="Times New Roman"/>
          <w:sz w:val="24"/>
          <w:szCs w:val="24"/>
        </w:rPr>
        <w:t>nivelin e njohurive t</w:t>
      </w:r>
      <w:r w:rsidR="002C477F" w:rsidRPr="006F28EE">
        <w:rPr>
          <w:rFonts w:ascii="Garamond" w:hAnsi="Garamond" w:cs="Times New Roman"/>
          <w:sz w:val="24"/>
          <w:szCs w:val="24"/>
        </w:rPr>
        <w:t>ë</w:t>
      </w:r>
      <w:r w:rsidRPr="006F28EE">
        <w:rPr>
          <w:rFonts w:ascii="Garamond" w:hAnsi="Garamond" w:cs="Times New Roman"/>
          <w:sz w:val="24"/>
          <w:szCs w:val="24"/>
        </w:rPr>
        <w:t xml:space="preserve"> CPL(A); dhe </w:t>
      </w:r>
    </w:p>
    <w:p w14:paraId="283DA123" w14:textId="00BC08A0" w:rsidR="0098599A" w:rsidRPr="006F28EE" w:rsidRDefault="001D14A1" w:rsidP="00F004A9">
      <w:pPr>
        <w:widowControl w:val="0"/>
        <w:tabs>
          <w:tab w:val="left" w:pos="10335"/>
        </w:tabs>
        <w:spacing w:after="0" w:line="240" w:lineRule="auto"/>
        <w:ind w:firstLine="284"/>
        <w:rPr>
          <w:rFonts w:ascii="Garamond" w:hAnsi="Garamond" w:cs="Times New Roman"/>
          <w:sz w:val="24"/>
          <w:szCs w:val="24"/>
        </w:rPr>
      </w:pPr>
      <w:r w:rsidRPr="006F28EE">
        <w:rPr>
          <w:rFonts w:ascii="Garamond" w:hAnsi="Garamond" w:cs="Times New Roman"/>
          <w:sz w:val="24"/>
          <w:szCs w:val="24"/>
        </w:rPr>
        <w:t xml:space="preserve">b)Trajnimin e fluturimit </w:t>
      </w:r>
      <w:r w:rsidR="0063492D" w:rsidRPr="006F28EE">
        <w:rPr>
          <w:rFonts w:ascii="Garamond" w:hAnsi="Garamond" w:cs="Times New Roman"/>
          <w:sz w:val="24"/>
          <w:szCs w:val="24"/>
        </w:rPr>
        <w:t>instrumental</w:t>
      </w:r>
      <w:r w:rsidRPr="006F28EE">
        <w:rPr>
          <w:rFonts w:ascii="Garamond" w:hAnsi="Garamond" w:cs="Times New Roman"/>
          <w:sz w:val="24"/>
          <w:szCs w:val="24"/>
        </w:rPr>
        <w:t xml:space="preserve"> dhe vi</w:t>
      </w:r>
      <w:r w:rsidR="00360584" w:rsidRPr="006F28EE">
        <w:rPr>
          <w:rFonts w:ascii="Garamond" w:hAnsi="Garamond" w:cs="Times New Roman"/>
          <w:sz w:val="24"/>
          <w:szCs w:val="24"/>
        </w:rPr>
        <w:t>z</w:t>
      </w:r>
      <w:r w:rsidRPr="006F28EE">
        <w:rPr>
          <w:rFonts w:ascii="Garamond" w:hAnsi="Garamond" w:cs="Times New Roman"/>
          <w:sz w:val="24"/>
          <w:szCs w:val="24"/>
        </w:rPr>
        <w:t>ual.</w:t>
      </w:r>
      <w:r w:rsidR="00F004A9" w:rsidRPr="006F28EE">
        <w:rPr>
          <w:rFonts w:ascii="Garamond" w:hAnsi="Garamond" w:cs="Times New Roman"/>
          <w:sz w:val="24"/>
          <w:szCs w:val="24"/>
        </w:rPr>
        <w:t xml:space="preserve"> </w:t>
      </w:r>
    </w:p>
    <w:p w14:paraId="7032D879" w14:textId="77777777" w:rsidR="00AA3FAA" w:rsidRPr="006F28EE" w:rsidRDefault="00AA3FAA" w:rsidP="001D14A1">
      <w:pPr>
        <w:widowControl w:val="0"/>
        <w:tabs>
          <w:tab w:val="left" w:pos="10335"/>
        </w:tabs>
        <w:spacing w:after="0" w:line="240" w:lineRule="auto"/>
        <w:ind w:firstLine="284"/>
        <w:jc w:val="center"/>
        <w:rPr>
          <w:rFonts w:ascii="Garamond" w:hAnsi="Garamond" w:cs="Times New Roman"/>
          <w:b/>
          <w:sz w:val="24"/>
          <w:szCs w:val="24"/>
        </w:rPr>
      </w:pPr>
    </w:p>
    <w:p w14:paraId="5811A710" w14:textId="31D4C238" w:rsidR="001D14A1" w:rsidRPr="006F28EE" w:rsidRDefault="00360584" w:rsidP="001D14A1">
      <w:pPr>
        <w:widowControl w:val="0"/>
        <w:tabs>
          <w:tab w:val="left" w:pos="10335"/>
        </w:tabs>
        <w:spacing w:after="0" w:line="240" w:lineRule="auto"/>
        <w:ind w:firstLine="284"/>
        <w:jc w:val="center"/>
        <w:rPr>
          <w:rFonts w:ascii="Garamond" w:hAnsi="Garamond" w:cs="Times New Roman"/>
          <w:sz w:val="24"/>
          <w:szCs w:val="24"/>
        </w:rPr>
      </w:pPr>
      <w:r w:rsidRPr="006F28EE">
        <w:rPr>
          <w:rFonts w:ascii="Garamond" w:hAnsi="Garamond" w:cs="Times New Roman"/>
          <w:b/>
          <w:sz w:val="24"/>
          <w:szCs w:val="24"/>
        </w:rPr>
        <w:t>NJOHURITË</w:t>
      </w:r>
      <w:r w:rsidR="001D14A1" w:rsidRPr="006F28EE">
        <w:rPr>
          <w:rFonts w:ascii="Garamond" w:hAnsi="Garamond" w:cs="Times New Roman"/>
          <w:b/>
          <w:sz w:val="24"/>
          <w:szCs w:val="24"/>
        </w:rPr>
        <w:t xml:space="preserve"> TEORIKE </w:t>
      </w:r>
    </w:p>
    <w:p w14:paraId="6B5FC3AE" w14:textId="77777777" w:rsidR="00AA3FAA" w:rsidRPr="006F28EE" w:rsidRDefault="00AA3FAA" w:rsidP="00AA3FAA">
      <w:pPr>
        <w:pStyle w:val="Teksti"/>
        <w:rPr>
          <w:rFonts w:cs="Times New Roman"/>
        </w:rPr>
      </w:pPr>
    </w:p>
    <w:p w14:paraId="3842FAB0" w14:textId="15D099EC" w:rsidR="001D14A1" w:rsidRPr="006F28EE" w:rsidRDefault="00AA3FAA" w:rsidP="00AA3FAA">
      <w:pPr>
        <w:pStyle w:val="Teksti"/>
        <w:rPr>
          <w:rFonts w:cs="Times New Roman"/>
        </w:rPr>
      </w:pPr>
      <w:r w:rsidRPr="006F28EE">
        <w:rPr>
          <w:rFonts w:cs="Times New Roman"/>
        </w:rPr>
        <w:t>6</w:t>
      </w:r>
      <w:r w:rsidR="000C57B2" w:rsidRPr="006F28EE">
        <w:rPr>
          <w:rFonts w:cs="Times New Roman"/>
        </w:rPr>
        <w:t xml:space="preserve">. Një </w:t>
      </w:r>
      <w:r w:rsidR="001D14A1" w:rsidRPr="006F28EE">
        <w:rPr>
          <w:rFonts w:cs="Times New Roman"/>
        </w:rPr>
        <w:t>kurs i aprovuar i njohurive teorike CPL(A)</w:t>
      </w:r>
      <w:r w:rsidR="006E6772" w:rsidRPr="006F28EE">
        <w:rPr>
          <w:rFonts w:cs="Times New Roman"/>
        </w:rPr>
        <w:t xml:space="preserve"> duhet të </w:t>
      </w:r>
      <w:r w:rsidR="002F74CC" w:rsidRPr="006F28EE">
        <w:rPr>
          <w:rFonts w:cs="Times New Roman"/>
        </w:rPr>
        <w:t xml:space="preserve">përfshijë të paktën </w:t>
      </w:r>
      <w:r w:rsidR="001D14A1" w:rsidRPr="006F28EE">
        <w:rPr>
          <w:rFonts w:cs="Times New Roman"/>
        </w:rPr>
        <w:t>250</w:t>
      </w:r>
      <w:r w:rsidR="002F74CC" w:rsidRPr="006F28EE">
        <w:rPr>
          <w:rFonts w:cs="Times New Roman"/>
        </w:rPr>
        <w:t xml:space="preserve"> orë</w:t>
      </w:r>
      <w:r w:rsidR="008A750D" w:rsidRPr="006F28EE">
        <w:rPr>
          <w:rFonts w:cs="Times New Roman"/>
        </w:rPr>
        <w:t xml:space="preserve"> të instruksion</w:t>
      </w:r>
      <w:r w:rsidR="001D14A1" w:rsidRPr="006F28EE">
        <w:rPr>
          <w:rFonts w:cs="Times New Roman"/>
        </w:rPr>
        <w:t xml:space="preserve">eve. </w:t>
      </w:r>
    </w:p>
    <w:p w14:paraId="1453BBFE" w14:textId="77777777" w:rsidR="00AA3FAA" w:rsidRPr="006F28EE" w:rsidRDefault="00AA3FAA" w:rsidP="001D14A1">
      <w:pPr>
        <w:widowControl w:val="0"/>
        <w:tabs>
          <w:tab w:val="left" w:pos="10335"/>
        </w:tabs>
        <w:spacing w:after="0" w:line="240" w:lineRule="auto"/>
        <w:ind w:firstLine="284"/>
        <w:jc w:val="center"/>
        <w:rPr>
          <w:rFonts w:ascii="Garamond" w:hAnsi="Garamond" w:cs="Times New Roman"/>
          <w:b/>
          <w:sz w:val="24"/>
          <w:szCs w:val="24"/>
        </w:rPr>
      </w:pPr>
    </w:p>
    <w:p w14:paraId="7C97FEA9" w14:textId="77777777" w:rsidR="001D14A1" w:rsidRPr="006F28EE" w:rsidRDefault="001D14A1" w:rsidP="001D14A1">
      <w:pPr>
        <w:widowControl w:val="0"/>
        <w:tabs>
          <w:tab w:val="left" w:pos="10335"/>
        </w:tabs>
        <w:spacing w:after="0" w:line="240" w:lineRule="auto"/>
        <w:ind w:firstLine="284"/>
        <w:jc w:val="center"/>
        <w:rPr>
          <w:rFonts w:ascii="Garamond" w:hAnsi="Garamond" w:cs="Times New Roman"/>
          <w:sz w:val="24"/>
          <w:szCs w:val="24"/>
        </w:rPr>
      </w:pPr>
      <w:r w:rsidRPr="006F28EE">
        <w:rPr>
          <w:rFonts w:ascii="Garamond" w:hAnsi="Garamond" w:cs="Times New Roman"/>
          <w:b/>
          <w:sz w:val="24"/>
          <w:szCs w:val="24"/>
        </w:rPr>
        <w:t xml:space="preserve">EKZAMINIMI I NJOHURIVE TEORIKE </w:t>
      </w:r>
    </w:p>
    <w:p w14:paraId="53E2E431" w14:textId="77777777" w:rsidR="00AA3FAA" w:rsidRPr="006F28EE" w:rsidRDefault="00AA3FAA" w:rsidP="00AA3FAA">
      <w:pPr>
        <w:widowControl w:val="0"/>
        <w:tabs>
          <w:tab w:val="left" w:pos="10335"/>
        </w:tabs>
        <w:spacing w:after="0" w:line="240" w:lineRule="auto"/>
        <w:jc w:val="both"/>
        <w:rPr>
          <w:rFonts w:ascii="Garamond" w:hAnsi="Garamond" w:cs="Times New Roman"/>
          <w:sz w:val="24"/>
          <w:szCs w:val="24"/>
        </w:rPr>
      </w:pPr>
    </w:p>
    <w:p w14:paraId="6E119998" w14:textId="5648058B" w:rsidR="001D14A1" w:rsidRPr="006F28EE" w:rsidRDefault="00AA3FAA" w:rsidP="00AA3FAA">
      <w:pPr>
        <w:pStyle w:val="Teksti"/>
        <w:rPr>
          <w:rFonts w:cs="Times New Roman"/>
        </w:rPr>
      </w:pPr>
      <w:r w:rsidRPr="006F28EE">
        <w:rPr>
          <w:rFonts w:cs="Times New Roman"/>
        </w:rPr>
        <w:t>7</w:t>
      </w:r>
      <w:r w:rsidR="000C57B2" w:rsidRPr="006F28EE">
        <w:rPr>
          <w:rFonts w:cs="Times New Roman"/>
        </w:rPr>
        <w:t xml:space="preserve">. Një </w:t>
      </w:r>
      <w:r w:rsidR="001D14A1" w:rsidRPr="006F28EE">
        <w:rPr>
          <w:rFonts w:cs="Times New Roman"/>
        </w:rPr>
        <w:t>aplikant</w:t>
      </w:r>
      <w:r w:rsidR="006E6772" w:rsidRPr="006F28EE">
        <w:rPr>
          <w:rFonts w:cs="Times New Roman"/>
        </w:rPr>
        <w:t xml:space="preserve"> duhet të </w:t>
      </w:r>
      <w:r w:rsidR="00B61D1A" w:rsidRPr="006F28EE">
        <w:rPr>
          <w:rFonts w:cs="Times New Roman"/>
        </w:rPr>
        <w:t xml:space="preserve">demonstrojë një </w:t>
      </w:r>
      <w:r w:rsidR="001D14A1" w:rsidRPr="006F28EE">
        <w:rPr>
          <w:rFonts w:cs="Times New Roman"/>
        </w:rPr>
        <w:t>nivel</w:t>
      </w:r>
      <w:r w:rsidR="002F74CC" w:rsidRPr="006F28EE">
        <w:rPr>
          <w:rFonts w:cs="Times New Roman"/>
        </w:rPr>
        <w:t xml:space="preserve"> të njohur</w:t>
      </w:r>
      <w:r w:rsidR="001D14A1" w:rsidRPr="006F28EE">
        <w:rPr>
          <w:rFonts w:cs="Times New Roman"/>
        </w:rPr>
        <w:t>ive</w:t>
      </w:r>
      <w:r w:rsidR="002F74CC" w:rsidRPr="006F28EE">
        <w:rPr>
          <w:rFonts w:cs="Times New Roman"/>
        </w:rPr>
        <w:t xml:space="preserve"> të</w:t>
      </w:r>
      <w:r w:rsidR="00EB2F14" w:rsidRPr="006F28EE">
        <w:rPr>
          <w:rFonts w:cs="Times New Roman"/>
        </w:rPr>
        <w:t xml:space="preserve"> </w:t>
      </w:r>
      <w:r w:rsidR="00B32F3C" w:rsidRPr="006F28EE">
        <w:rPr>
          <w:rFonts w:cs="Times New Roman"/>
        </w:rPr>
        <w:t>përshtatshë</w:t>
      </w:r>
      <w:r w:rsidR="001D14A1" w:rsidRPr="006F28EE">
        <w:rPr>
          <w:rFonts w:cs="Times New Roman"/>
        </w:rPr>
        <w:t>m me privilegjet e</w:t>
      </w:r>
      <w:r w:rsidR="002F5816" w:rsidRPr="006F28EE">
        <w:rPr>
          <w:rFonts w:cs="Times New Roman"/>
        </w:rPr>
        <w:t xml:space="preserve"> dhëna</w:t>
      </w:r>
      <w:r w:rsidR="001D14A1" w:rsidRPr="006F28EE">
        <w:rPr>
          <w:rFonts w:cs="Times New Roman"/>
        </w:rPr>
        <w:t xml:space="preserve"> t</w:t>
      </w:r>
      <w:r w:rsidR="002C477F" w:rsidRPr="006F28EE">
        <w:rPr>
          <w:rFonts w:cs="Times New Roman"/>
        </w:rPr>
        <w:t>ë</w:t>
      </w:r>
      <w:r w:rsidR="00F2789A" w:rsidRPr="006F28EE">
        <w:rPr>
          <w:rFonts w:cs="Times New Roman"/>
        </w:rPr>
        <w:t xml:space="preserve"> </w:t>
      </w:r>
      <w:r w:rsidR="00581832" w:rsidRPr="006F28EE">
        <w:rPr>
          <w:rFonts w:cs="Times New Roman"/>
        </w:rPr>
        <w:t>mbajtës</w:t>
      </w:r>
      <w:r w:rsidR="001D14A1" w:rsidRPr="006F28EE">
        <w:rPr>
          <w:rFonts w:cs="Times New Roman"/>
        </w:rPr>
        <w:t>it t</w:t>
      </w:r>
      <w:r w:rsidR="002C477F" w:rsidRPr="006F28EE">
        <w:rPr>
          <w:rFonts w:cs="Times New Roman"/>
        </w:rPr>
        <w:t>ë</w:t>
      </w:r>
      <w:r w:rsidR="00B61D1A" w:rsidRPr="006F28EE">
        <w:rPr>
          <w:rFonts w:cs="Times New Roman"/>
        </w:rPr>
        <w:t xml:space="preserve"> një </w:t>
      </w:r>
      <w:r w:rsidR="001D14A1" w:rsidRPr="006F28EE">
        <w:rPr>
          <w:rFonts w:cs="Times New Roman"/>
        </w:rPr>
        <w:t xml:space="preserve">CPL(A) </w:t>
      </w:r>
    </w:p>
    <w:p w14:paraId="30D340A0" w14:textId="12B5E15F" w:rsidR="007C04B1" w:rsidRPr="006F28EE" w:rsidRDefault="001D14A1" w:rsidP="00F004A9">
      <w:pPr>
        <w:widowControl w:val="0"/>
        <w:tabs>
          <w:tab w:val="left" w:pos="10335"/>
        </w:tabs>
        <w:spacing w:after="0" w:line="240" w:lineRule="auto"/>
        <w:ind w:firstLine="284"/>
        <w:jc w:val="center"/>
        <w:rPr>
          <w:rFonts w:ascii="Garamond" w:hAnsi="Garamond" w:cs="Times New Roman"/>
          <w:sz w:val="24"/>
          <w:szCs w:val="24"/>
        </w:rPr>
      </w:pPr>
      <w:r w:rsidRPr="006F28EE">
        <w:rPr>
          <w:rFonts w:ascii="Garamond" w:hAnsi="Garamond" w:cs="Times New Roman"/>
          <w:b/>
          <w:sz w:val="24"/>
          <w:szCs w:val="24"/>
        </w:rPr>
        <w:t xml:space="preserve"> </w:t>
      </w:r>
    </w:p>
    <w:p w14:paraId="2D0D860F" w14:textId="77777777" w:rsidR="00EE768F" w:rsidRPr="006F28EE" w:rsidRDefault="00EE768F" w:rsidP="001D14A1">
      <w:pPr>
        <w:widowControl w:val="0"/>
        <w:tabs>
          <w:tab w:val="left" w:pos="10335"/>
        </w:tabs>
        <w:spacing w:after="0" w:line="240" w:lineRule="auto"/>
        <w:ind w:firstLine="284"/>
        <w:jc w:val="center"/>
        <w:rPr>
          <w:rFonts w:ascii="Garamond" w:hAnsi="Garamond" w:cs="Times New Roman"/>
          <w:b/>
          <w:sz w:val="24"/>
          <w:szCs w:val="24"/>
        </w:rPr>
      </w:pPr>
    </w:p>
    <w:p w14:paraId="2EA480A5" w14:textId="77777777" w:rsidR="00EE768F" w:rsidRPr="006F28EE" w:rsidRDefault="00EE768F" w:rsidP="001D14A1">
      <w:pPr>
        <w:widowControl w:val="0"/>
        <w:tabs>
          <w:tab w:val="left" w:pos="10335"/>
        </w:tabs>
        <w:spacing w:after="0" w:line="240" w:lineRule="auto"/>
        <w:ind w:firstLine="284"/>
        <w:jc w:val="center"/>
        <w:rPr>
          <w:rFonts w:ascii="Garamond" w:hAnsi="Garamond" w:cs="Times New Roman"/>
          <w:b/>
          <w:sz w:val="24"/>
          <w:szCs w:val="24"/>
        </w:rPr>
      </w:pPr>
    </w:p>
    <w:p w14:paraId="5635FAF3" w14:textId="5540B675" w:rsidR="001D14A1" w:rsidRPr="006F28EE" w:rsidRDefault="001D14A1" w:rsidP="001D14A1">
      <w:pPr>
        <w:widowControl w:val="0"/>
        <w:tabs>
          <w:tab w:val="left" w:pos="10335"/>
        </w:tabs>
        <w:spacing w:after="0" w:line="240" w:lineRule="auto"/>
        <w:ind w:firstLine="284"/>
        <w:jc w:val="center"/>
        <w:rPr>
          <w:rFonts w:ascii="Garamond" w:hAnsi="Garamond" w:cs="Times New Roman"/>
          <w:sz w:val="24"/>
          <w:szCs w:val="24"/>
        </w:rPr>
      </w:pPr>
      <w:r w:rsidRPr="006F28EE">
        <w:rPr>
          <w:rFonts w:ascii="Garamond" w:hAnsi="Garamond" w:cs="Times New Roman"/>
          <w:b/>
          <w:sz w:val="24"/>
          <w:szCs w:val="24"/>
        </w:rPr>
        <w:t xml:space="preserve">TRAJNIMI </w:t>
      </w:r>
      <w:r w:rsidR="003061FE" w:rsidRPr="006F28EE">
        <w:rPr>
          <w:rFonts w:ascii="Garamond" w:hAnsi="Garamond" w:cs="Times New Roman"/>
          <w:b/>
          <w:sz w:val="24"/>
          <w:szCs w:val="24"/>
        </w:rPr>
        <w:t>NË FLUTURIM</w:t>
      </w:r>
    </w:p>
    <w:p w14:paraId="1E1B5DC3" w14:textId="77777777" w:rsidR="00AA3FAA" w:rsidRPr="006F28EE" w:rsidRDefault="00AA3FAA" w:rsidP="00AA3FAA">
      <w:pPr>
        <w:pStyle w:val="Teksti"/>
        <w:rPr>
          <w:rFonts w:cs="Times New Roman"/>
        </w:rPr>
      </w:pPr>
    </w:p>
    <w:p w14:paraId="6FE90D59" w14:textId="0D881262" w:rsidR="001D14A1" w:rsidRPr="006F28EE" w:rsidRDefault="00AA3FAA" w:rsidP="00AA3FAA">
      <w:pPr>
        <w:pStyle w:val="Teksti"/>
        <w:rPr>
          <w:rFonts w:cs="Times New Roman"/>
        </w:rPr>
      </w:pPr>
      <w:r w:rsidRPr="006F28EE">
        <w:rPr>
          <w:rFonts w:cs="Times New Roman"/>
        </w:rPr>
        <w:t xml:space="preserve">8. </w:t>
      </w:r>
      <w:r w:rsidR="00227F3B" w:rsidRPr="006F28EE">
        <w:rPr>
          <w:rFonts w:cs="Times New Roman"/>
        </w:rPr>
        <w:t>Aplikantë</w:t>
      </w:r>
      <w:r w:rsidR="001D14A1" w:rsidRPr="006F28EE">
        <w:rPr>
          <w:rFonts w:cs="Times New Roman"/>
        </w:rPr>
        <w:t>ve pa</w:t>
      </w:r>
      <w:r w:rsidR="00B61D1A" w:rsidRPr="006F28EE">
        <w:rPr>
          <w:rFonts w:cs="Times New Roman"/>
        </w:rPr>
        <w:t xml:space="preserve"> një </w:t>
      </w:r>
      <w:r w:rsidR="001D14A1" w:rsidRPr="006F28EE">
        <w:rPr>
          <w:rFonts w:cs="Times New Roman"/>
        </w:rPr>
        <w:t>IR do</w:t>
      </w:r>
      <w:r w:rsidR="002C12E6" w:rsidRPr="006F28EE">
        <w:rPr>
          <w:rFonts w:cs="Times New Roman"/>
        </w:rPr>
        <w:t xml:space="preserve"> t</w:t>
      </w:r>
      <w:r w:rsidR="00FD54A7" w:rsidRPr="006F28EE">
        <w:rPr>
          <w:rFonts w:cs="Times New Roman"/>
        </w:rPr>
        <w:t>’</w:t>
      </w:r>
      <w:r w:rsidR="002C12E6" w:rsidRPr="006F28EE">
        <w:rPr>
          <w:rFonts w:cs="Times New Roman"/>
        </w:rPr>
        <w:t xml:space="preserve">i </w:t>
      </w:r>
      <w:r w:rsidR="001D14A1" w:rsidRPr="006F28EE">
        <w:rPr>
          <w:rFonts w:cs="Times New Roman"/>
        </w:rPr>
        <w:t>jepen</w:t>
      </w:r>
      <w:r w:rsidR="002F74CC" w:rsidRPr="006F28EE">
        <w:rPr>
          <w:rFonts w:cs="Times New Roman"/>
        </w:rPr>
        <w:t xml:space="preserve"> të paktën </w:t>
      </w:r>
      <w:r w:rsidR="001D14A1" w:rsidRPr="006F28EE">
        <w:rPr>
          <w:rFonts w:cs="Times New Roman"/>
        </w:rPr>
        <w:t>25</w:t>
      </w:r>
      <w:r w:rsidR="002F74CC" w:rsidRPr="006F28EE">
        <w:rPr>
          <w:rFonts w:cs="Times New Roman"/>
        </w:rPr>
        <w:t xml:space="preserve"> orë</w:t>
      </w:r>
      <w:r w:rsidR="008A750D" w:rsidRPr="006F28EE">
        <w:rPr>
          <w:rFonts w:cs="Times New Roman"/>
        </w:rPr>
        <w:t xml:space="preserve"> të instruksion</w:t>
      </w:r>
      <w:r w:rsidR="001D14A1" w:rsidRPr="006F28EE">
        <w:rPr>
          <w:rFonts w:cs="Times New Roman"/>
        </w:rPr>
        <w:t>eve dyshe, duke</w:t>
      </w:r>
      <w:r w:rsidR="006E6772" w:rsidRPr="006F28EE">
        <w:rPr>
          <w:rFonts w:cs="Times New Roman"/>
        </w:rPr>
        <w:t xml:space="preserve"> </w:t>
      </w:r>
      <w:r w:rsidR="008A750D" w:rsidRPr="006F28EE">
        <w:rPr>
          <w:rFonts w:cs="Times New Roman"/>
        </w:rPr>
        <w:t>përfshirë</w:t>
      </w:r>
      <w:r w:rsidR="001D14A1" w:rsidRPr="006F28EE">
        <w:rPr>
          <w:rFonts w:cs="Times New Roman"/>
        </w:rPr>
        <w:t xml:space="preserve"> 10</w:t>
      </w:r>
      <w:r w:rsidR="002F74CC" w:rsidRPr="006F28EE">
        <w:rPr>
          <w:rFonts w:cs="Times New Roman"/>
        </w:rPr>
        <w:t xml:space="preserve"> orë</w:t>
      </w:r>
      <w:r w:rsidR="008A750D" w:rsidRPr="006F28EE">
        <w:rPr>
          <w:rFonts w:cs="Times New Roman"/>
        </w:rPr>
        <w:t xml:space="preserve"> të instruksion</w:t>
      </w:r>
      <w:r w:rsidR="001D14A1" w:rsidRPr="006F28EE">
        <w:rPr>
          <w:rFonts w:cs="Times New Roman"/>
        </w:rPr>
        <w:t xml:space="preserve">eve </w:t>
      </w:r>
      <w:r w:rsidR="0063492D" w:rsidRPr="006F28EE">
        <w:rPr>
          <w:rFonts w:cs="Times New Roman"/>
        </w:rPr>
        <w:t>instrumental</w:t>
      </w:r>
      <w:r w:rsidR="001D14A1" w:rsidRPr="006F28EE">
        <w:rPr>
          <w:rFonts w:cs="Times New Roman"/>
        </w:rPr>
        <w:t>e prej</w:t>
      </w:r>
      <w:r w:rsidR="0056740D" w:rsidRPr="006F28EE">
        <w:rPr>
          <w:rFonts w:cs="Times New Roman"/>
        </w:rPr>
        <w:t xml:space="preserve"> të cila</w:t>
      </w:r>
      <w:r w:rsidR="001D14A1" w:rsidRPr="006F28EE">
        <w:rPr>
          <w:rFonts w:cs="Times New Roman"/>
        </w:rPr>
        <w:t>ve deri</w:t>
      </w:r>
      <w:r w:rsidR="00F2789A" w:rsidRPr="006F28EE">
        <w:rPr>
          <w:rFonts w:cs="Times New Roman"/>
        </w:rPr>
        <w:t xml:space="preserve"> në </w:t>
      </w:r>
      <w:r w:rsidR="001D14A1" w:rsidRPr="006F28EE">
        <w:rPr>
          <w:rFonts w:cs="Times New Roman"/>
        </w:rPr>
        <w:t>5</w:t>
      </w:r>
      <w:r w:rsidR="002F74CC" w:rsidRPr="006F28EE">
        <w:rPr>
          <w:rFonts w:cs="Times New Roman"/>
        </w:rPr>
        <w:t xml:space="preserve"> orë </w:t>
      </w:r>
      <w:r w:rsidR="00671230" w:rsidRPr="006F28EE">
        <w:rPr>
          <w:rFonts w:cs="Times New Roman"/>
        </w:rPr>
        <w:t>mund të</w:t>
      </w:r>
      <w:r w:rsidR="00877448" w:rsidRPr="006F28EE">
        <w:rPr>
          <w:rFonts w:cs="Times New Roman"/>
        </w:rPr>
        <w:t xml:space="preserve"> jenë </w:t>
      </w:r>
      <w:r w:rsidR="001D14A1" w:rsidRPr="006F28EE">
        <w:rPr>
          <w:rFonts w:cs="Times New Roman"/>
        </w:rPr>
        <w:t>koh</w:t>
      </w:r>
      <w:r w:rsidR="002C477F" w:rsidRPr="006F28EE">
        <w:rPr>
          <w:rFonts w:cs="Times New Roman"/>
        </w:rPr>
        <w:t>ë</w:t>
      </w:r>
      <w:r w:rsidR="001D14A1" w:rsidRPr="006F28EE">
        <w:rPr>
          <w:rFonts w:cs="Times New Roman"/>
        </w:rPr>
        <w:t xml:space="preserve"> instrumenatale</w:t>
      </w:r>
      <w:r w:rsidR="00F2789A" w:rsidRPr="006F28EE">
        <w:rPr>
          <w:rFonts w:cs="Times New Roman"/>
        </w:rPr>
        <w:t xml:space="preserve"> </w:t>
      </w:r>
      <w:r w:rsidR="00037006" w:rsidRPr="006F28EE">
        <w:rPr>
          <w:rFonts w:cs="Times New Roman"/>
        </w:rPr>
        <w:t xml:space="preserve">në tokë </w:t>
      </w:r>
      <w:r w:rsidR="00F2789A" w:rsidRPr="006F28EE">
        <w:rPr>
          <w:rFonts w:cs="Times New Roman"/>
        </w:rPr>
        <w:t>në</w:t>
      </w:r>
      <w:r w:rsidR="00B61D1A" w:rsidRPr="006F28EE">
        <w:rPr>
          <w:rFonts w:cs="Times New Roman"/>
        </w:rPr>
        <w:t xml:space="preserve"> një </w:t>
      </w:r>
      <w:r w:rsidR="001D14A1" w:rsidRPr="006F28EE">
        <w:rPr>
          <w:rFonts w:cs="Times New Roman"/>
        </w:rPr>
        <w:t>BITD,</w:t>
      </w:r>
      <w:r w:rsidR="00B61D1A" w:rsidRPr="006F28EE">
        <w:rPr>
          <w:rFonts w:cs="Times New Roman"/>
        </w:rPr>
        <w:t xml:space="preserve"> një </w:t>
      </w:r>
      <w:r w:rsidR="001D14A1" w:rsidRPr="006F28EE">
        <w:rPr>
          <w:rFonts w:cs="Times New Roman"/>
        </w:rPr>
        <w:t>FNPT I ose II,</w:t>
      </w:r>
      <w:r w:rsidR="00B61D1A" w:rsidRPr="006F28EE">
        <w:rPr>
          <w:rFonts w:cs="Times New Roman"/>
        </w:rPr>
        <w:t xml:space="preserve"> një </w:t>
      </w:r>
      <w:r w:rsidR="001D14A1" w:rsidRPr="006F28EE">
        <w:rPr>
          <w:rFonts w:cs="Times New Roman"/>
        </w:rPr>
        <w:t>FTD 2 ose</w:t>
      </w:r>
      <w:r w:rsidR="00B61D1A" w:rsidRPr="006F28EE">
        <w:rPr>
          <w:rFonts w:cs="Times New Roman"/>
        </w:rPr>
        <w:t xml:space="preserve"> një </w:t>
      </w:r>
      <w:r w:rsidR="001D14A1" w:rsidRPr="006F28EE">
        <w:rPr>
          <w:rFonts w:cs="Times New Roman"/>
        </w:rPr>
        <w:t xml:space="preserve">FFS. </w:t>
      </w:r>
    </w:p>
    <w:p w14:paraId="5AB1FDB3" w14:textId="5FF2DFAC" w:rsidR="001D14A1" w:rsidRPr="006F28EE" w:rsidRDefault="001545BE" w:rsidP="002F632D">
      <w:pPr>
        <w:pStyle w:val="Teksti"/>
        <w:ind w:firstLine="0"/>
        <w:rPr>
          <w:rFonts w:cs="Times New Roman"/>
        </w:rPr>
      </w:pPr>
      <w:r w:rsidRPr="006F28EE">
        <w:rPr>
          <w:rFonts w:eastAsia="Calibri" w:cs="Times New Roman"/>
          <w:color w:val="000000"/>
        </w:rPr>
        <w:t xml:space="preserve">9. Aplikantët që mbajnë një IR (A) të vlefshme do të kreditohen kundrejt kohës </w:t>
      </w:r>
      <w:r w:rsidR="00975A07" w:rsidRPr="006F28EE">
        <w:rPr>
          <w:rFonts w:eastAsia="Calibri" w:cs="Times New Roman"/>
          <w:color w:val="000000"/>
        </w:rPr>
        <w:t xml:space="preserve">së instruksionit instrumental </w:t>
      </w:r>
      <w:r w:rsidR="000B609D" w:rsidRPr="006F28EE">
        <w:rPr>
          <w:rFonts w:eastAsia="Calibri" w:cs="Times New Roman"/>
          <w:color w:val="000000"/>
        </w:rPr>
        <w:t xml:space="preserve"> dyshe </w:t>
      </w:r>
      <w:r w:rsidRPr="006F28EE">
        <w:rPr>
          <w:rFonts w:eastAsia="Calibri" w:cs="Times New Roman"/>
          <w:color w:val="000000"/>
        </w:rPr>
        <w:t xml:space="preserve"> Aplikantëve që kanë një IR (H) </w:t>
      </w:r>
      <w:r w:rsidR="00A42178" w:rsidRPr="006F28EE">
        <w:rPr>
          <w:rFonts w:eastAsia="Calibri" w:cs="Times New Roman"/>
          <w:color w:val="000000"/>
        </w:rPr>
        <w:t xml:space="preserve">të vlefshme </w:t>
      </w:r>
      <w:r w:rsidRPr="006F28EE">
        <w:rPr>
          <w:rFonts w:eastAsia="Calibri" w:cs="Times New Roman"/>
          <w:color w:val="000000"/>
        </w:rPr>
        <w:t>do tu kred</w:t>
      </w:r>
      <w:r w:rsidR="00A42178" w:rsidRPr="006F28EE">
        <w:rPr>
          <w:rFonts w:eastAsia="Calibri" w:cs="Times New Roman"/>
          <w:color w:val="000000"/>
        </w:rPr>
        <w:t xml:space="preserve">itohen deri në 5 orë nga koha </w:t>
      </w:r>
      <w:r w:rsidR="00A42178" w:rsidRPr="006F28EE">
        <w:rPr>
          <w:rFonts w:eastAsia="Calibri" w:cs="Times New Roman"/>
          <w:color w:val="000000"/>
        </w:rPr>
        <w:lastRenderedPageBreak/>
        <w:t>e</w:t>
      </w:r>
      <w:r w:rsidRPr="006F28EE">
        <w:rPr>
          <w:rFonts w:eastAsia="Calibri" w:cs="Times New Roman"/>
          <w:color w:val="000000"/>
        </w:rPr>
        <w:t xml:space="preserve"> instruksionit instrumental</w:t>
      </w:r>
      <w:r w:rsidR="00A42178" w:rsidRPr="006F28EE">
        <w:rPr>
          <w:rFonts w:eastAsia="Calibri" w:cs="Times New Roman"/>
          <w:color w:val="000000"/>
        </w:rPr>
        <w:t xml:space="preserve"> të dyfishtë</w:t>
      </w:r>
      <w:r w:rsidRPr="006F28EE">
        <w:rPr>
          <w:rFonts w:eastAsia="Calibri" w:cs="Times New Roman"/>
          <w:color w:val="000000"/>
        </w:rPr>
        <w:t xml:space="preserve">, në këtë rast të paktën 5 orë kohë </w:t>
      </w:r>
      <w:r w:rsidR="00A42178" w:rsidRPr="006F28EE">
        <w:rPr>
          <w:rFonts w:eastAsia="Calibri" w:cs="Times New Roman"/>
          <w:color w:val="000000"/>
        </w:rPr>
        <w:t xml:space="preserve">të instruksionit instrumental </w:t>
      </w:r>
      <w:r w:rsidR="00F938D6" w:rsidRPr="006F28EE">
        <w:rPr>
          <w:rFonts w:eastAsia="Calibri" w:cs="Times New Roman"/>
          <w:color w:val="000000"/>
        </w:rPr>
        <w:t>dyshe</w:t>
      </w:r>
      <w:r w:rsidR="000B609D" w:rsidRPr="006F28EE">
        <w:rPr>
          <w:rFonts w:eastAsia="Calibri" w:cs="Times New Roman"/>
          <w:color w:val="000000"/>
        </w:rPr>
        <w:t xml:space="preserve"> </w:t>
      </w:r>
      <w:r w:rsidRPr="006F28EE">
        <w:rPr>
          <w:rFonts w:eastAsia="Calibri" w:cs="Times New Roman"/>
          <w:color w:val="000000"/>
        </w:rPr>
        <w:t>duhet të jepet në një aeroplan. Aplikantët që mbajnë një BIR ose një Certifikatë të Përfundimit të Kursit për Mod</w:t>
      </w:r>
      <w:r w:rsidR="00A42178" w:rsidRPr="006F28EE">
        <w:rPr>
          <w:rFonts w:eastAsia="Calibri" w:cs="Times New Roman"/>
          <w:color w:val="000000"/>
        </w:rPr>
        <w:t>ulin e Fluturimit Instrumental B</w:t>
      </w:r>
      <w:r w:rsidRPr="006F28EE">
        <w:rPr>
          <w:rFonts w:eastAsia="Calibri" w:cs="Times New Roman"/>
          <w:color w:val="000000"/>
        </w:rPr>
        <w:t>azik do të kreditohen me deri në 10 orë kundrejt kohës së kërkuar të instruksionit instrumenatal</w:t>
      </w:r>
      <w:r w:rsidR="00A42178" w:rsidRPr="006F28EE">
        <w:rPr>
          <w:rFonts w:eastAsia="Calibri" w:cs="Times New Roman"/>
          <w:color w:val="000000"/>
        </w:rPr>
        <w:t>.</w:t>
      </w:r>
      <w:r w:rsidR="001D14A1" w:rsidRPr="006F28EE">
        <w:rPr>
          <w:rFonts w:cs="Times New Roman"/>
        </w:rPr>
        <w:t xml:space="preserve"> </w:t>
      </w:r>
    </w:p>
    <w:p w14:paraId="795EAB4B" w14:textId="037BA773" w:rsidR="001D14A1" w:rsidRPr="006F28EE" w:rsidRDefault="003D3DED" w:rsidP="00AA3FAA">
      <w:pPr>
        <w:pStyle w:val="Teksti"/>
        <w:rPr>
          <w:rFonts w:cs="Times New Roman"/>
        </w:rPr>
      </w:pPr>
      <w:r w:rsidRPr="006F28EE">
        <w:rPr>
          <w:rFonts w:cs="Times New Roman"/>
        </w:rPr>
        <w:t xml:space="preserve">10. </w:t>
      </w:r>
      <w:r w:rsidR="001D14A1" w:rsidRPr="006F28EE">
        <w:rPr>
          <w:rFonts w:cs="Times New Roman"/>
        </w:rPr>
        <w:t>a) Aplikantit me</w:t>
      </w:r>
      <w:r w:rsidR="00B61D1A" w:rsidRPr="006F28EE">
        <w:rPr>
          <w:rFonts w:cs="Times New Roman"/>
        </w:rPr>
        <w:t xml:space="preserve"> një </w:t>
      </w:r>
      <w:r w:rsidR="001D14A1" w:rsidRPr="006F28EE">
        <w:rPr>
          <w:rFonts w:cs="Times New Roman"/>
        </w:rPr>
        <w:t>IR</w:t>
      </w:r>
      <w:r w:rsidR="004D45D8" w:rsidRPr="006F28EE">
        <w:rPr>
          <w:rFonts w:cs="Times New Roman"/>
        </w:rPr>
        <w:t xml:space="preserve"> të vlef</w:t>
      </w:r>
      <w:r w:rsidR="001D14A1" w:rsidRPr="006F28EE">
        <w:rPr>
          <w:rFonts w:cs="Times New Roman"/>
        </w:rPr>
        <w:t>shme do</w:t>
      </w:r>
      <w:r w:rsidR="002C12E6" w:rsidRPr="006F28EE">
        <w:rPr>
          <w:rFonts w:cs="Times New Roman"/>
        </w:rPr>
        <w:t xml:space="preserve"> t</w:t>
      </w:r>
      <w:r w:rsidR="00FD54A7" w:rsidRPr="006F28EE">
        <w:rPr>
          <w:rFonts w:cs="Times New Roman"/>
        </w:rPr>
        <w:t>’</w:t>
      </w:r>
      <w:r w:rsidR="002C12E6" w:rsidRPr="006F28EE">
        <w:rPr>
          <w:rFonts w:cs="Times New Roman"/>
        </w:rPr>
        <w:t xml:space="preserve">i </w:t>
      </w:r>
      <w:r w:rsidR="001D14A1" w:rsidRPr="006F28EE">
        <w:rPr>
          <w:rFonts w:cs="Times New Roman"/>
        </w:rPr>
        <w:t>jepen</w:t>
      </w:r>
      <w:r w:rsidR="002F74CC" w:rsidRPr="006F28EE">
        <w:rPr>
          <w:rFonts w:cs="Times New Roman"/>
        </w:rPr>
        <w:t xml:space="preserve"> të paktën </w:t>
      </w:r>
      <w:r w:rsidR="001D14A1" w:rsidRPr="006F28EE">
        <w:rPr>
          <w:rFonts w:cs="Times New Roman"/>
        </w:rPr>
        <w:t>15</w:t>
      </w:r>
      <w:r w:rsidR="002F74CC" w:rsidRPr="006F28EE">
        <w:rPr>
          <w:rFonts w:cs="Times New Roman"/>
        </w:rPr>
        <w:t xml:space="preserve"> orë </w:t>
      </w:r>
      <w:r w:rsidR="001D14A1" w:rsidRPr="006F28EE">
        <w:rPr>
          <w:rFonts w:cs="Times New Roman"/>
        </w:rPr>
        <w:t xml:space="preserve">instruksione fluturimi vizuale </w:t>
      </w:r>
      <w:r w:rsidR="005C1A27" w:rsidRPr="006F28EE">
        <w:rPr>
          <w:rFonts w:cs="Times New Roman"/>
        </w:rPr>
        <w:t>dyshe</w:t>
      </w:r>
      <w:r w:rsidR="001D14A1" w:rsidRPr="006F28EE">
        <w:rPr>
          <w:rFonts w:cs="Times New Roman"/>
        </w:rPr>
        <w:t>.</w:t>
      </w:r>
      <w:r w:rsidR="00F2789A" w:rsidRPr="006F28EE">
        <w:rPr>
          <w:rFonts w:cs="Times New Roman"/>
        </w:rPr>
        <w:t xml:space="preserve"> </w:t>
      </w:r>
    </w:p>
    <w:p w14:paraId="3FDE5255" w14:textId="39D391B6" w:rsidR="001D14A1" w:rsidRPr="006F28EE" w:rsidRDefault="001D14A1" w:rsidP="00AA3FAA">
      <w:pPr>
        <w:pStyle w:val="Teksti"/>
        <w:rPr>
          <w:rFonts w:cs="Times New Roman"/>
        </w:rPr>
      </w:pPr>
      <w:r w:rsidRPr="006F28EE">
        <w:rPr>
          <w:rFonts w:cs="Times New Roman"/>
        </w:rPr>
        <w:t>b)</w:t>
      </w:r>
      <w:r w:rsidR="00F2789A" w:rsidRPr="006F28EE">
        <w:rPr>
          <w:rFonts w:cs="Times New Roman"/>
        </w:rPr>
        <w:t xml:space="preserve"> </w:t>
      </w:r>
      <w:r w:rsidR="00227F3B" w:rsidRPr="006F28EE">
        <w:rPr>
          <w:rFonts w:cs="Times New Roman"/>
        </w:rPr>
        <w:t>Aplikantë</w:t>
      </w:r>
      <w:r w:rsidRPr="006F28EE">
        <w:rPr>
          <w:rFonts w:cs="Times New Roman"/>
        </w:rPr>
        <w:t>ve</w:t>
      </w:r>
      <w:r w:rsidR="00F2789A" w:rsidRPr="006F28EE">
        <w:rPr>
          <w:rFonts w:cs="Times New Roman"/>
        </w:rPr>
        <w:t xml:space="preserve"> </w:t>
      </w:r>
      <w:r w:rsidRPr="006F28EE">
        <w:rPr>
          <w:rFonts w:cs="Times New Roman"/>
        </w:rPr>
        <w:t>pa</w:t>
      </w:r>
      <w:r w:rsidR="00B61D1A" w:rsidRPr="006F28EE">
        <w:rPr>
          <w:rFonts w:cs="Times New Roman"/>
        </w:rPr>
        <w:t xml:space="preserve"> një </w:t>
      </w:r>
      <w:r w:rsidRPr="006F28EE">
        <w:rPr>
          <w:rFonts w:cs="Times New Roman"/>
        </w:rPr>
        <w:t>kategorizim</w:t>
      </w:r>
      <w:r w:rsidR="00F2789A" w:rsidRPr="006F28EE">
        <w:rPr>
          <w:rFonts w:cs="Times New Roman"/>
        </w:rPr>
        <w:t xml:space="preserve"> </w:t>
      </w:r>
      <w:r w:rsidRPr="006F28EE">
        <w:rPr>
          <w:rFonts w:cs="Times New Roman"/>
        </w:rPr>
        <w:t>nate</w:t>
      </w:r>
      <w:r w:rsidR="004355FA" w:rsidRPr="006F28EE">
        <w:rPr>
          <w:rFonts w:cs="Times New Roman"/>
        </w:rPr>
        <w:t xml:space="preserve"> për </w:t>
      </w:r>
      <w:r w:rsidR="00360584" w:rsidRPr="006F28EE">
        <w:rPr>
          <w:rFonts w:cs="Times New Roman"/>
        </w:rPr>
        <w:t>aeroplanë</w:t>
      </w:r>
      <w:r w:rsidR="00F2789A" w:rsidRPr="006F28EE">
        <w:rPr>
          <w:rFonts w:cs="Times New Roman"/>
        </w:rPr>
        <w:t xml:space="preserve"> </w:t>
      </w:r>
      <w:r w:rsidRPr="006F28EE">
        <w:rPr>
          <w:rFonts w:cs="Times New Roman"/>
        </w:rPr>
        <w:t>do t</w:t>
      </w:r>
      <w:r w:rsidR="00FD54A7" w:rsidRPr="006F28EE">
        <w:rPr>
          <w:rFonts w:cs="Times New Roman"/>
        </w:rPr>
        <w:t>’</w:t>
      </w:r>
      <w:r w:rsidRPr="006F28EE">
        <w:rPr>
          <w:rFonts w:cs="Times New Roman"/>
        </w:rPr>
        <w:t>i jepen</w:t>
      </w:r>
      <w:r w:rsidR="00F2789A" w:rsidRPr="006F28EE">
        <w:rPr>
          <w:rFonts w:cs="Times New Roman"/>
        </w:rPr>
        <w:t xml:space="preserve"> </w:t>
      </w:r>
      <w:r w:rsidRPr="006F28EE">
        <w:rPr>
          <w:rFonts w:cs="Times New Roman"/>
        </w:rPr>
        <w:t>shtes</w:t>
      </w:r>
      <w:r w:rsidR="002C477F" w:rsidRPr="006F28EE">
        <w:rPr>
          <w:rFonts w:cs="Times New Roman"/>
        </w:rPr>
        <w:t>ë</w:t>
      </w:r>
      <w:r w:rsidR="002F74CC" w:rsidRPr="006F28EE">
        <w:rPr>
          <w:rFonts w:cs="Times New Roman"/>
        </w:rPr>
        <w:t xml:space="preserve"> të paktën </w:t>
      </w:r>
      <w:r w:rsidRPr="006F28EE">
        <w:rPr>
          <w:rFonts w:cs="Times New Roman"/>
        </w:rPr>
        <w:t>5</w:t>
      </w:r>
      <w:r w:rsidR="002F74CC" w:rsidRPr="006F28EE">
        <w:rPr>
          <w:rFonts w:cs="Times New Roman"/>
        </w:rPr>
        <w:t xml:space="preserve"> orë </w:t>
      </w:r>
      <w:r w:rsidRPr="006F28EE">
        <w:rPr>
          <w:rFonts w:cs="Times New Roman"/>
        </w:rPr>
        <w:t xml:space="preserve">instruksione fluturimi </w:t>
      </w:r>
      <w:r w:rsidR="008A750D" w:rsidRPr="006F28EE">
        <w:rPr>
          <w:rFonts w:cs="Times New Roman"/>
        </w:rPr>
        <w:t>natën</w:t>
      </w:r>
      <w:r w:rsidRPr="006F28EE">
        <w:rPr>
          <w:rFonts w:cs="Times New Roman"/>
        </w:rPr>
        <w:t xml:space="preserve"> duke</w:t>
      </w:r>
      <w:r w:rsidR="006E6772" w:rsidRPr="006F28EE">
        <w:rPr>
          <w:rFonts w:cs="Times New Roman"/>
        </w:rPr>
        <w:t xml:space="preserve"> </w:t>
      </w:r>
      <w:r w:rsidR="008A750D" w:rsidRPr="006F28EE">
        <w:rPr>
          <w:rFonts w:cs="Times New Roman"/>
        </w:rPr>
        <w:t>përfshirë</w:t>
      </w:r>
      <w:r w:rsidRPr="006F28EE">
        <w:rPr>
          <w:rFonts w:cs="Times New Roman"/>
        </w:rPr>
        <w:t xml:space="preserve"> 3</w:t>
      </w:r>
      <w:r w:rsidR="002F74CC" w:rsidRPr="006F28EE">
        <w:rPr>
          <w:rFonts w:cs="Times New Roman"/>
        </w:rPr>
        <w:t xml:space="preserve"> orë</w:t>
      </w:r>
      <w:r w:rsidR="008A750D" w:rsidRPr="006F28EE">
        <w:rPr>
          <w:rFonts w:cs="Times New Roman"/>
        </w:rPr>
        <w:t xml:space="preserve"> të instruksion</w:t>
      </w:r>
      <w:r w:rsidRPr="006F28EE">
        <w:rPr>
          <w:rFonts w:cs="Times New Roman"/>
        </w:rPr>
        <w:t xml:space="preserve">eve </w:t>
      </w:r>
      <w:r w:rsidR="005C1A27" w:rsidRPr="006F28EE">
        <w:rPr>
          <w:rFonts w:cs="Times New Roman"/>
        </w:rPr>
        <w:t>dyshe</w:t>
      </w:r>
      <w:r w:rsidR="004B1B1B" w:rsidRPr="006F28EE">
        <w:rPr>
          <w:rFonts w:cs="Times New Roman"/>
        </w:rPr>
        <w:t>,</w:t>
      </w:r>
      <w:r w:rsidR="00F536B0" w:rsidRPr="006F28EE">
        <w:rPr>
          <w:rFonts w:cs="Times New Roman"/>
        </w:rPr>
        <w:t xml:space="preserve"> që do të </w:t>
      </w:r>
      <w:r w:rsidR="008A750D" w:rsidRPr="006F28EE">
        <w:rPr>
          <w:rFonts w:cs="Times New Roman"/>
        </w:rPr>
        <w:t>përfshijnë</w:t>
      </w:r>
      <w:r w:rsidRPr="006F28EE">
        <w:rPr>
          <w:rFonts w:cs="Times New Roman"/>
        </w:rPr>
        <w:t xml:space="preserve"> 1</w:t>
      </w:r>
      <w:r w:rsidR="002F74CC" w:rsidRPr="006F28EE">
        <w:rPr>
          <w:rFonts w:cs="Times New Roman"/>
        </w:rPr>
        <w:t xml:space="preserve"> orë</w:t>
      </w:r>
      <w:r w:rsidR="008A750D" w:rsidRPr="006F28EE">
        <w:rPr>
          <w:rFonts w:cs="Times New Roman"/>
        </w:rPr>
        <w:t xml:space="preserve"> të lund</w:t>
      </w:r>
      <w:r w:rsidRPr="006F28EE">
        <w:rPr>
          <w:rFonts w:cs="Times New Roman"/>
        </w:rPr>
        <w:t xml:space="preserve">rimit </w:t>
      </w:r>
      <w:r w:rsidR="00B32F3C" w:rsidRPr="006F28EE">
        <w:rPr>
          <w:rFonts w:cs="Times New Roman"/>
        </w:rPr>
        <w:t>përtej</w:t>
      </w:r>
      <w:r w:rsidRPr="006F28EE">
        <w:rPr>
          <w:rFonts w:cs="Times New Roman"/>
        </w:rPr>
        <w:t xml:space="preserve"> vendit dhe 5 ngritje</w:t>
      </w:r>
      <w:r w:rsidR="00A7378B" w:rsidRPr="006F28EE">
        <w:rPr>
          <w:rFonts w:cs="Times New Roman"/>
        </w:rPr>
        <w:t xml:space="preserve"> të plot</w:t>
      </w:r>
      <w:r w:rsidRPr="006F28EE">
        <w:rPr>
          <w:rFonts w:cs="Times New Roman"/>
        </w:rPr>
        <w:t>a si drejtues solo si dhe 5 ulje</w:t>
      </w:r>
      <w:r w:rsidR="00A7378B" w:rsidRPr="006F28EE">
        <w:rPr>
          <w:rFonts w:cs="Times New Roman"/>
        </w:rPr>
        <w:t xml:space="preserve"> të plot</w:t>
      </w:r>
      <w:r w:rsidRPr="006F28EE">
        <w:rPr>
          <w:rFonts w:cs="Times New Roman"/>
        </w:rPr>
        <w:t xml:space="preserve">a solo. </w:t>
      </w:r>
    </w:p>
    <w:p w14:paraId="4F096AE8" w14:textId="7B4B9EA9" w:rsidR="001D14A1" w:rsidRPr="006F28EE" w:rsidRDefault="001D14A1" w:rsidP="00AA3FAA">
      <w:pPr>
        <w:pStyle w:val="Teksti"/>
        <w:rPr>
          <w:rFonts w:cs="Times New Roman"/>
        </w:rPr>
      </w:pPr>
      <w:r w:rsidRPr="006F28EE">
        <w:rPr>
          <w:rFonts w:cs="Times New Roman"/>
        </w:rPr>
        <w:t>11.</w:t>
      </w:r>
      <w:r w:rsidR="003D3DED" w:rsidRPr="006F28EE">
        <w:rPr>
          <w:rFonts w:cs="Times New Roman"/>
        </w:rPr>
        <w:t xml:space="preserve"> Të</w:t>
      </w:r>
      <w:r w:rsidRPr="006F28EE">
        <w:rPr>
          <w:rFonts w:cs="Times New Roman"/>
        </w:rPr>
        <w:t xml:space="preserve"> </w:t>
      </w:r>
      <w:r w:rsidR="00B32F3C" w:rsidRPr="006F28EE">
        <w:rPr>
          <w:rFonts w:cs="Times New Roman"/>
        </w:rPr>
        <w:t>paktën</w:t>
      </w:r>
      <w:r w:rsidRPr="006F28EE">
        <w:rPr>
          <w:rFonts w:cs="Times New Roman"/>
        </w:rPr>
        <w:t xml:space="preserve"> 5</w:t>
      </w:r>
      <w:r w:rsidR="002F74CC" w:rsidRPr="006F28EE">
        <w:rPr>
          <w:rFonts w:cs="Times New Roman"/>
        </w:rPr>
        <w:t xml:space="preserve"> orë</w:t>
      </w:r>
      <w:r w:rsidR="008A750D" w:rsidRPr="006F28EE">
        <w:rPr>
          <w:rFonts w:cs="Times New Roman"/>
        </w:rPr>
        <w:t xml:space="preserve"> të instruksion</w:t>
      </w:r>
      <w:r w:rsidRPr="006F28EE">
        <w:rPr>
          <w:rFonts w:cs="Times New Roman"/>
        </w:rPr>
        <w:t>eve</w:t>
      </w:r>
      <w:r w:rsidR="00877448" w:rsidRPr="006F28EE">
        <w:rPr>
          <w:rFonts w:cs="Times New Roman"/>
        </w:rPr>
        <w:t xml:space="preserve"> të fluturimit</w:t>
      </w:r>
      <w:r w:rsidR="00F536B0" w:rsidRPr="006F28EE">
        <w:rPr>
          <w:rFonts w:cs="Times New Roman"/>
        </w:rPr>
        <w:t xml:space="preserve"> do të </w:t>
      </w:r>
      <w:r w:rsidRPr="006F28EE">
        <w:rPr>
          <w:rFonts w:cs="Times New Roman"/>
        </w:rPr>
        <w:t>kryhen</w:t>
      </w:r>
      <w:r w:rsidR="00F2789A" w:rsidRPr="006F28EE">
        <w:rPr>
          <w:rFonts w:cs="Times New Roman"/>
        </w:rPr>
        <w:t xml:space="preserve"> në</w:t>
      </w:r>
      <w:r w:rsidR="00B61D1A" w:rsidRPr="006F28EE">
        <w:rPr>
          <w:rFonts w:cs="Times New Roman"/>
        </w:rPr>
        <w:t xml:space="preserve"> një </w:t>
      </w:r>
      <w:r w:rsidRPr="006F28EE">
        <w:rPr>
          <w:rFonts w:cs="Times New Roman"/>
        </w:rPr>
        <w:t>aeroplan</w:t>
      </w:r>
      <w:r w:rsidR="008A750D" w:rsidRPr="006F28EE">
        <w:rPr>
          <w:rFonts w:cs="Times New Roman"/>
        </w:rPr>
        <w:t xml:space="preserve"> të certifikuar </w:t>
      </w:r>
      <w:r w:rsidR="004355FA" w:rsidRPr="006F28EE">
        <w:rPr>
          <w:rFonts w:cs="Times New Roman"/>
        </w:rPr>
        <w:t xml:space="preserve">për </w:t>
      </w:r>
      <w:r w:rsidRPr="006F28EE">
        <w:rPr>
          <w:rFonts w:cs="Times New Roman"/>
        </w:rPr>
        <w:t>mbajtjen e</w:t>
      </w:r>
      <w:r w:rsidR="00B32F3C" w:rsidRPr="006F28EE">
        <w:rPr>
          <w:rFonts w:cs="Times New Roman"/>
        </w:rPr>
        <w:t xml:space="preserve"> së paku</w:t>
      </w:r>
      <w:r w:rsidRPr="006F28EE">
        <w:rPr>
          <w:rFonts w:cs="Times New Roman"/>
        </w:rPr>
        <w:t xml:space="preserve"> 4 personave</w:t>
      </w:r>
      <w:r w:rsidR="00F536B0" w:rsidRPr="006F28EE">
        <w:rPr>
          <w:rFonts w:cs="Times New Roman"/>
        </w:rPr>
        <w:t xml:space="preserve"> që </w:t>
      </w:r>
      <w:r w:rsidRPr="006F28EE">
        <w:rPr>
          <w:rFonts w:cs="Times New Roman"/>
        </w:rPr>
        <w:t>ka helika me hap</w:t>
      </w:r>
      <w:r w:rsidR="00B32F3C" w:rsidRPr="006F28EE">
        <w:rPr>
          <w:rFonts w:cs="Times New Roman"/>
        </w:rPr>
        <w:t xml:space="preserve"> të </w:t>
      </w:r>
      <w:r w:rsidR="002C477F" w:rsidRPr="006F28EE">
        <w:rPr>
          <w:rFonts w:cs="Times New Roman"/>
        </w:rPr>
        <w:t>ndryshueshëm</w:t>
      </w:r>
      <w:r w:rsidRPr="006F28EE">
        <w:rPr>
          <w:rFonts w:cs="Times New Roman"/>
        </w:rPr>
        <w:t xml:space="preserve"> dhe rrota t</w:t>
      </w:r>
      <w:r w:rsidR="002C477F" w:rsidRPr="006F28EE">
        <w:rPr>
          <w:rFonts w:cs="Times New Roman"/>
        </w:rPr>
        <w:t>ë</w:t>
      </w:r>
      <w:r w:rsidRPr="006F28EE">
        <w:rPr>
          <w:rFonts w:cs="Times New Roman"/>
        </w:rPr>
        <w:t xml:space="preserve"> palosshme. </w:t>
      </w:r>
    </w:p>
    <w:p w14:paraId="4531C284" w14:textId="77777777" w:rsidR="00AA3FAA" w:rsidRPr="006F28EE" w:rsidRDefault="00AA3FAA" w:rsidP="001D14A1">
      <w:pPr>
        <w:widowControl w:val="0"/>
        <w:tabs>
          <w:tab w:val="left" w:pos="10335"/>
        </w:tabs>
        <w:spacing w:after="0" w:line="240" w:lineRule="auto"/>
        <w:ind w:firstLine="284"/>
        <w:rPr>
          <w:rFonts w:ascii="Garamond" w:hAnsi="Garamond" w:cs="Times New Roman"/>
          <w:b/>
          <w:sz w:val="24"/>
          <w:szCs w:val="24"/>
        </w:rPr>
      </w:pPr>
    </w:p>
    <w:p w14:paraId="375732EE" w14:textId="3EE48D9B" w:rsidR="001D14A1" w:rsidRPr="006F28EE" w:rsidRDefault="001D14A1" w:rsidP="007F7E0C">
      <w:pPr>
        <w:widowControl w:val="0"/>
        <w:tabs>
          <w:tab w:val="left" w:pos="10335"/>
        </w:tabs>
        <w:spacing w:after="0" w:line="240" w:lineRule="auto"/>
        <w:ind w:firstLine="284"/>
        <w:jc w:val="center"/>
        <w:rPr>
          <w:rFonts w:ascii="Garamond" w:hAnsi="Garamond" w:cs="Times New Roman"/>
          <w:sz w:val="24"/>
          <w:szCs w:val="24"/>
        </w:rPr>
      </w:pPr>
      <w:r w:rsidRPr="006F28EE">
        <w:rPr>
          <w:rFonts w:ascii="Garamond" w:hAnsi="Garamond" w:cs="Times New Roman"/>
          <w:b/>
          <w:sz w:val="24"/>
          <w:szCs w:val="24"/>
        </w:rPr>
        <w:t>EKSPERIENCA</w:t>
      </w:r>
    </w:p>
    <w:p w14:paraId="27499679" w14:textId="24814080" w:rsidR="001D14A1" w:rsidRPr="006F28EE" w:rsidRDefault="001D14A1" w:rsidP="002F632D">
      <w:pPr>
        <w:widowControl w:val="0"/>
        <w:tabs>
          <w:tab w:val="left" w:pos="10335"/>
        </w:tabs>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12.</w:t>
      </w:r>
      <w:r w:rsidR="003D3DED" w:rsidRPr="006F28EE">
        <w:rPr>
          <w:rFonts w:ascii="Garamond" w:hAnsi="Garamond" w:cs="Times New Roman"/>
          <w:sz w:val="24"/>
          <w:szCs w:val="24"/>
        </w:rPr>
        <w:t xml:space="preserve"> </w:t>
      </w:r>
      <w:r w:rsidRPr="006F28EE">
        <w:rPr>
          <w:rFonts w:ascii="Garamond" w:hAnsi="Garamond" w:cs="Times New Roman"/>
          <w:sz w:val="24"/>
          <w:szCs w:val="24"/>
        </w:rPr>
        <w:t>Aplikanti</w:t>
      </w:r>
      <w:r w:rsidR="004355FA" w:rsidRPr="006F28EE">
        <w:rPr>
          <w:rFonts w:ascii="Garamond" w:hAnsi="Garamond" w:cs="Times New Roman"/>
          <w:sz w:val="24"/>
          <w:szCs w:val="24"/>
        </w:rPr>
        <w:t xml:space="preserve"> për</w:t>
      </w:r>
      <w:r w:rsidR="00B61D1A" w:rsidRPr="006F28EE">
        <w:rPr>
          <w:rFonts w:ascii="Garamond" w:hAnsi="Garamond" w:cs="Times New Roman"/>
          <w:sz w:val="24"/>
          <w:szCs w:val="24"/>
        </w:rPr>
        <w:t xml:space="preserve"> një </w:t>
      </w:r>
      <w:r w:rsidRPr="006F28EE">
        <w:rPr>
          <w:rFonts w:ascii="Garamond" w:hAnsi="Garamond" w:cs="Times New Roman"/>
          <w:sz w:val="24"/>
          <w:szCs w:val="24"/>
        </w:rPr>
        <w:t>CPL(A)</w:t>
      </w:r>
      <w:r w:rsidR="006E6772" w:rsidRPr="006F28EE">
        <w:rPr>
          <w:rFonts w:ascii="Garamond" w:hAnsi="Garamond" w:cs="Times New Roman"/>
          <w:sz w:val="24"/>
          <w:szCs w:val="24"/>
        </w:rPr>
        <w:t xml:space="preserve"> duhet të </w:t>
      </w:r>
      <w:r w:rsidR="00D77614" w:rsidRPr="006F28EE">
        <w:rPr>
          <w:rFonts w:ascii="Garamond" w:hAnsi="Garamond" w:cs="Times New Roman"/>
          <w:sz w:val="24"/>
          <w:szCs w:val="24"/>
        </w:rPr>
        <w:t>kryejë</w:t>
      </w:r>
      <w:r w:rsidR="002F74CC" w:rsidRPr="006F28EE">
        <w:rPr>
          <w:rFonts w:ascii="Garamond" w:hAnsi="Garamond" w:cs="Times New Roman"/>
          <w:sz w:val="24"/>
          <w:szCs w:val="24"/>
        </w:rPr>
        <w:t xml:space="preserve"> të paktën </w:t>
      </w:r>
      <w:r w:rsidRPr="006F28EE">
        <w:rPr>
          <w:rFonts w:ascii="Garamond" w:hAnsi="Garamond" w:cs="Times New Roman"/>
          <w:sz w:val="24"/>
          <w:szCs w:val="24"/>
        </w:rPr>
        <w:t>200</w:t>
      </w:r>
      <w:r w:rsidR="002F74CC" w:rsidRPr="006F28EE">
        <w:rPr>
          <w:rFonts w:ascii="Garamond" w:hAnsi="Garamond" w:cs="Times New Roman"/>
          <w:sz w:val="24"/>
          <w:szCs w:val="24"/>
        </w:rPr>
        <w:t xml:space="preserve"> orë </w:t>
      </w:r>
      <w:r w:rsidRPr="006F28EE">
        <w:rPr>
          <w:rFonts w:ascii="Garamond" w:hAnsi="Garamond" w:cs="Times New Roman"/>
          <w:sz w:val="24"/>
          <w:szCs w:val="24"/>
        </w:rPr>
        <w:t>koh</w:t>
      </w:r>
      <w:r w:rsidR="00C87755" w:rsidRPr="006F28EE">
        <w:rPr>
          <w:rFonts w:ascii="Garamond" w:hAnsi="Garamond" w:cs="Times New Roman"/>
          <w:sz w:val="24"/>
          <w:szCs w:val="24"/>
        </w:rPr>
        <w:t>ë</w:t>
      </w:r>
      <w:r w:rsidRPr="006F28EE">
        <w:rPr>
          <w:rFonts w:ascii="Garamond" w:hAnsi="Garamond" w:cs="Times New Roman"/>
          <w:sz w:val="24"/>
          <w:szCs w:val="24"/>
        </w:rPr>
        <w:t xml:space="preserve"> fluturimi, duke</w:t>
      </w:r>
      <w:r w:rsidR="006E6772" w:rsidRPr="006F28EE">
        <w:rPr>
          <w:rFonts w:ascii="Garamond" w:hAnsi="Garamond" w:cs="Times New Roman"/>
          <w:sz w:val="24"/>
          <w:szCs w:val="24"/>
        </w:rPr>
        <w:t xml:space="preserve"> </w:t>
      </w:r>
      <w:r w:rsidR="008A750D" w:rsidRPr="006F28EE">
        <w:rPr>
          <w:rFonts w:ascii="Garamond" w:hAnsi="Garamond" w:cs="Times New Roman"/>
          <w:sz w:val="24"/>
          <w:szCs w:val="24"/>
        </w:rPr>
        <w:t>përfshirë</w:t>
      </w:r>
      <w:r w:rsidR="00DA7E84" w:rsidRPr="006F28EE">
        <w:rPr>
          <w:rFonts w:ascii="Garamond" w:hAnsi="Garamond" w:cs="Times New Roman"/>
          <w:sz w:val="24"/>
          <w:szCs w:val="24"/>
        </w:rPr>
        <w:t xml:space="preserve"> të paktën</w:t>
      </w:r>
      <w:r w:rsidRPr="006F28EE">
        <w:rPr>
          <w:rFonts w:ascii="Garamond" w:hAnsi="Garamond" w:cs="Times New Roman"/>
          <w:sz w:val="24"/>
          <w:szCs w:val="24"/>
        </w:rPr>
        <w:t xml:space="preserve">: </w:t>
      </w:r>
    </w:p>
    <w:p w14:paraId="4D1E7AC5" w14:textId="7A64BE28" w:rsidR="001D14A1" w:rsidRPr="006F28EE" w:rsidRDefault="0028722A" w:rsidP="002F632D">
      <w:pPr>
        <w:pStyle w:val="Teksti"/>
        <w:rPr>
          <w:rFonts w:cs="Times New Roman"/>
        </w:rPr>
      </w:pPr>
      <w:r w:rsidRPr="006F28EE">
        <w:rPr>
          <w:rFonts w:cs="Times New Roman"/>
        </w:rPr>
        <w:t xml:space="preserve">a) </w:t>
      </w:r>
      <w:r w:rsidR="001D14A1" w:rsidRPr="006F28EE">
        <w:rPr>
          <w:rFonts w:cs="Times New Roman"/>
        </w:rPr>
        <w:t>100</w:t>
      </w:r>
      <w:r w:rsidR="002F74CC" w:rsidRPr="006F28EE">
        <w:rPr>
          <w:rFonts w:cs="Times New Roman"/>
        </w:rPr>
        <w:t xml:space="preserve"> orë </w:t>
      </w:r>
      <w:r w:rsidR="001D14A1" w:rsidRPr="006F28EE">
        <w:rPr>
          <w:rFonts w:cs="Times New Roman"/>
        </w:rPr>
        <w:t>si PIC prej</w:t>
      </w:r>
      <w:r w:rsidR="0056740D" w:rsidRPr="006F28EE">
        <w:rPr>
          <w:rFonts w:cs="Times New Roman"/>
        </w:rPr>
        <w:t xml:space="preserve"> të cila</w:t>
      </w:r>
      <w:r w:rsidR="001D14A1" w:rsidRPr="006F28EE">
        <w:rPr>
          <w:rFonts w:cs="Times New Roman"/>
        </w:rPr>
        <w:t>ve 2</w:t>
      </w:r>
      <w:r w:rsidR="002F632D" w:rsidRPr="006F28EE">
        <w:rPr>
          <w:rFonts w:cs="Times New Roman"/>
        </w:rPr>
        <w:t>0</w:t>
      </w:r>
      <w:r w:rsidR="002F74CC" w:rsidRPr="006F28EE">
        <w:rPr>
          <w:rFonts w:cs="Times New Roman"/>
        </w:rPr>
        <w:t xml:space="preserve"> orë</w:t>
      </w:r>
      <w:r w:rsidR="00877448" w:rsidRPr="006F28EE">
        <w:rPr>
          <w:rFonts w:cs="Times New Roman"/>
        </w:rPr>
        <w:t xml:space="preserve"> të fluturimit</w:t>
      </w:r>
      <w:r w:rsidR="001D14A1" w:rsidRPr="006F28EE">
        <w:rPr>
          <w:rFonts w:cs="Times New Roman"/>
        </w:rPr>
        <w:t xml:space="preserve"> </w:t>
      </w:r>
      <w:r w:rsidR="00B32F3C" w:rsidRPr="006F28EE">
        <w:rPr>
          <w:rFonts w:cs="Times New Roman"/>
        </w:rPr>
        <w:t>përtej</w:t>
      </w:r>
      <w:r w:rsidR="001D14A1" w:rsidRPr="006F28EE">
        <w:rPr>
          <w:rFonts w:cs="Times New Roman"/>
        </w:rPr>
        <w:t xml:space="preserve"> vendit si PIC</w:t>
      </w:r>
      <w:r w:rsidR="00F536B0" w:rsidRPr="006F28EE">
        <w:rPr>
          <w:rFonts w:cs="Times New Roman"/>
        </w:rPr>
        <w:t xml:space="preserve"> që do të </w:t>
      </w:r>
      <w:r w:rsidR="005E3C33" w:rsidRPr="006F28EE">
        <w:rPr>
          <w:rFonts w:cs="Times New Roman"/>
        </w:rPr>
        <w:t>përfshijnë</w:t>
      </w:r>
      <w:r w:rsidR="00B61D1A" w:rsidRPr="006F28EE">
        <w:rPr>
          <w:rFonts w:cs="Times New Roman"/>
        </w:rPr>
        <w:t xml:space="preserve"> një </w:t>
      </w:r>
      <w:r w:rsidR="001D14A1" w:rsidRPr="006F28EE">
        <w:rPr>
          <w:rFonts w:cs="Times New Roman"/>
        </w:rPr>
        <w:t xml:space="preserve">fluturim </w:t>
      </w:r>
      <w:r w:rsidR="00B32F3C" w:rsidRPr="006F28EE">
        <w:rPr>
          <w:rFonts w:cs="Times New Roman"/>
        </w:rPr>
        <w:t>përtej</w:t>
      </w:r>
      <w:r w:rsidR="001D14A1" w:rsidRPr="006F28EE">
        <w:rPr>
          <w:rFonts w:cs="Times New Roman"/>
        </w:rPr>
        <w:t xml:space="preserve"> vendit VFR me</w:t>
      </w:r>
      <w:r w:rsidR="002F74CC" w:rsidRPr="006F28EE">
        <w:rPr>
          <w:rFonts w:cs="Times New Roman"/>
        </w:rPr>
        <w:t xml:space="preserve"> të paktën </w:t>
      </w:r>
      <w:r w:rsidR="001D14A1" w:rsidRPr="006F28EE">
        <w:rPr>
          <w:rFonts w:cs="Times New Roman"/>
        </w:rPr>
        <w:t>540 km (300 NM)</w:t>
      </w:r>
      <w:r w:rsidR="00F2789A" w:rsidRPr="006F28EE">
        <w:rPr>
          <w:rFonts w:cs="Times New Roman"/>
        </w:rPr>
        <w:t xml:space="preserve"> në </w:t>
      </w:r>
      <w:r w:rsidR="001D14A1" w:rsidRPr="006F28EE">
        <w:rPr>
          <w:rFonts w:cs="Times New Roman"/>
        </w:rPr>
        <w:t xml:space="preserve">kursin e </w:t>
      </w:r>
      <w:r w:rsidR="005E3C33" w:rsidRPr="006F28EE">
        <w:rPr>
          <w:rFonts w:cs="Times New Roman"/>
        </w:rPr>
        <w:t>së</w:t>
      </w:r>
      <w:r w:rsidR="001D14A1" w:rsidRPr="006F28EE">
        <w:rPr>
          <w:rFonts w:cs="Times New Roman"/>
        </w:rPr>
        <w:t xml:space="preserve"> cil</w:t>
      </w:r>
      <w:r w:rsidR="005E3C33" w:rsidRPr="006F28EE">
        <w:rPr>
          <w:rFonts w:cs="Times New Roman"/>
        </w:rPr>
        <w:t>ë</w:t>
      </w:r>
      <w:r w:rsidR="001D14A1" w:rsidRPr="006F28EE">
        <w:rPr>
          <w:rFonts w:cs="Times New Roman"/>
        </w:rPr>
        <w:t>s</w:t>
      </w:r>
      <w:r w:rsidR="00F536B0" w:rsidRPr="006F28EE">
        <w:rPr>
          <w:rFonts w:cs="Times New Roman"/>
        </w:rPr>
        <w:t xml:space="preserve"> do të </w:t>
      </w:r>
      <w:r w:rsidR="00877448" w:rsidRPr="006F28EE">
        <w:rPr>
          <w:rFonts w:cs="Times New Roman"/>
        </w:rPr>
        <w:t>bëhen</w:t>
      </w:r>
      <w:r w:rsidR="001D14A1" w:rsidRPr="006F28EE">
        <w:rPr>
          <w:rFonts w:cs="Times New Roman"/>
        </w:rPr>
        <w:t xml:space="preserve"> uljet e plota</w:t>
      </w:r>
      <w:r w:rsidR="00F2789A" w:rsidRPr="006F28EE">
        <w:rPr>
          <w:rFonts w:cs="Times New Roman"/>
        </w:rPr>
        <w:t xml:space="preserve"> në </w:t>
      </w:r>
      <w:r w:rsidR="001D14A1" w:rsidRPr="006F28EE">
        <w:rPr>
          <w:rFonts w:cs="Times New Roman"/>
        </w:rPr>
        <w:t>dy aerodrome</w:t>
      </w:r>
      <w:r w:rsidR="00B32F3C" w:rsidRPr="006F28EE">
        <w:rPr>
          <w:rFonts w:cs="Times New Roman"/>
        </w:rPr>
        <w:t xml:space="preserve"> të ndrysh</w:t>
      </w:r>
      <w:r w:rsidR="001D14A1" w:rsidRPr="006F28EE">
        <w:rPr>
          <w:rFonts w:cs="Times New Roman"/>
        </w:rPr>
        <w:t xml:space="preserve">me nga aerodromi i nisjes. </w:t>
      </w:r>
    </w:p>
    <w:p w14:paraId="2558B71A" w14:textId="0489D008" w:rsidR="001D14A1" w:rsidRPr="006F28EE" w:rsidRDefault="0028722A" w:rsidP="002F632D">
      <w:pPr>
        <w:pStyle w:val="Teksti"/>
        <w:rPr>
          <w:rFonts w:cs="Times New Roman"/>
        </w:rPr>
      </w:pPr>
      <w:r w:rsidRPr="006F28EE">
        <w:rPr>
          <w:rFonts w:cs="Times New Roman"/>
        </w:rPr>
        <w:t xml:space="preserve">b) </w:t>
      </w:r>
      <w:r w:rsidR="001D14A1" w:rsidRPr="006F28EE">
        <w:rPr>
          <w:rFonts w:cs="Times New Roman"/>
        </w:rPr>
        <w:t>5</w:t>
      </w:r>
      <w:r w:rsidR="002F74CC" w:rsidRPr="006F28EE">
        <w:rPr>
          <w:rFonts w:cs="Times New Roman"/>
        </w:rPr>
        <w:t xml:space="preserve"> orë </w:t>
      </w:r>
      <w:r w:rsidR="001D14A1" w:rsidRPr="006F28EE">
        <w:rPr>
          <w:rFonts w:cs="Times New Roman"/>
        </w:rPr>
        <w:t>koh</w:t>
      </w:r>
      <w:r w:rsidR="00C87755" w:rsidRPr="006F28EE">
        <w:rPr>
          <w:rFonts w:cs="Times New Roman"/>
        </w:rPr>
        <w:t>ë</w:t>
      </w:r>
      <w:r w:rsidR="001D14A1" w:rsidRPr="006F28EE">
        <w:rPr>
          <w:rFonts w:cs="Times New Roman"/>
        </w:rPr>
        <w:t xml:space="preserve"> fluturimi</w:t>
      </w:r>
      <w:r w:rsidR="00F536B0" w:rsidRPr="006F28EE">
        <w:rPr>
          <w:rFonts w:cs="Times New Roman"/>
        </w:rPr>
        <w:t xml:space="preserve"> do të </w:t>
      </w:r>
      <w:r w:rsidR="001D14A1" w:rsidRPr="006F28EE">
        <w:rPr>
          <w:rFonts w:cs="Times New Roman"/>
        </w:rPr>
        <w:t xml:space="preserve">kryhen </w:t>
      </w:r>
      <w:r w:rsidR="005E3C33" w:rsidRPr="006F28EE">
        <w:rPr>
          <w:rFonts w:cs="Times New Roman"/>
        </w:rPr>
        <w:t>natën</w:t>
      </w:r>
      <w:r w:rsidR="001D14A1" w:rsidRPr="006F28EE">
        <w:rPr>
          <w:rFonts w:cs="Times New Roman"/>
        </w:rPr>
        <w:t>, duke</w:t>
      </w:r>
      <w:r w:rsidR="006E6772" w:rsidRPr="006F28EE">
        <w:rPr>
          <w:rFonts w:cs="Times New Roman"/>
        </w:rPr>
        <w:t xml:space="preserve"> </w:t>
      </w:r>
      <w:r w:rsidR="008A750D" w:rsidRPr="006F28EE">
        <w:rPr>
          <w:rFonts w:cs="Times New Roman"/>
        </w:rPr>
        <w:t>përfshirë</w:t>
      </w:r>
      <w:r w:rsidR="001D14A1" w:rsidRPr="006F28EE">
        <w:rPr>
          <w:rFonts w:cs="Times New Roman"/>
        </w:rPr>
        <w:t xml:space="preserve"> 3</w:t>
      </w:r>
      <w:r w:rsidR="002F74CC" w:rsidRPr="006F28EE">
        <w:rPr>
          <w:rFonts w:cs="Times New Roman"/>
        </w:rPr>
        <w:t xml:space="preserve"> orë</w:t>
      </w:r>
      <w:r w:rsidR="008A750D" w:rsidRPr="006F28EE">
        <w:rPr>
          <w:rFonts w:cs="Times New Roman"/>
        </w:rPr>
        <w:t xml:space="preserve"> të instruksion</w:t>
      </w:r>
      <w:r w:rsidR="001D14A1" w:rsidRPr="006F28EE">
        <w:rPr>
          <w:rFonts w:cs="Times New Roman"/>
        </w:rPr>
        <w:t xml:space="preserve">eve </w:t>
      </w:r>
      <w:r w:rsidR="005C1A27" w:rsidRPr="006F28EE">
        <w:rPr>
          <w:rFonts w:cs="Times New Roman"/>
        </w:rPr>
        <w:t>dyshe</w:t>
      </w:r>
      <w:r w:rsidR="001D14A1" w:rsidRPr="006F28EE">
        <w:rPr>
          <w:rFonts w:cs="Times New Roman"/>
        </w:rPr>
        <w:t>,</w:t>
      </w:r>
      <w:r w:rsidR="00F2789A" w:rsidRPr="006F28EE">
        <w:rPr>
          <w:rFonts w:cs="Times New Roman"/>
        </w:rPr>
        <w:t xml:space="preserve"> </w:t>
      </w:r>
      <w:r w:rsidR="00F536B0" w:rsidRPr="006F28EE">
        <w:rPr>
          <w:rFonts w:cs="Times New Roman"/>
        </w:rPr>
        <w:t xml:space="preserve">që do të </w:t>
      </w:r>
      <w:r w:rsidR="005E3C33" w:rsidRPr="006F28EE">
        <w:rPr>
          <w:rFonts w:cs="Times New Roman"/>
        </w:rPr>
        <w:t>përfshijnë</w:t>
      </w:r>
      <w:r w:rsidR="00B32F3C" w:rsidRPr="006F28EE">
        <w:rPr>
          <w:rFonts w:cs="Times New Roman"/>
        </w:rPr>
        <w:t xml:space="preserve"> së paku</w:t>
      </w:r>
      <w:r w:rsidR="001D14A1" w:rsidRPr="006F28EE">
        <w:rPr>
          <w:rFonts w:cs="Times New Roman"/>
        </w:rPr>
        <w:t xml:space="preserve"> 1</w:t>
      </w:r>
      <w:r w:rsidR="002F74CC" w:rsidRPr="006F28EE">
        <w:rPr>
          <w:rFonts w:cs="Times New Roman"/>
        </w:rPr>
        <w:t xml:space="preserve"> orë</w:t>
      </w:r>
      <w:r w:rsidR="008A750D" w:rsidRPr="006F28EE">
        <w:rPr>
          <w:rFonts w:cs="Times New Roman"/>
        </w:rPr>
        <w:t xml:space="preserve"> të lund</w:t>
      </w:r>
      <w:r w:rsidR="001D14A1" w:rsidRPr="006F28EE">
        <w:rPr>
          <w:rFonts w:cs="Times New Roman"/>
        </w:rPr>
        <w:t xml:space="preserve">rimit </w:t>
      </w:r>
      <w:r w:rsidR="00B32F3C" w:rsidRPr="006F28EE">
        <w:rPr>
          <w:rFonts w:cs="Times New Roman"/>
        </w:rPr>
        <w:t>përtej</w:t>
      </w:r>
      <w:r w:rsidR="001D14A1" w:rsidRPr="006F28EE">
        <w:rPr>
          <w:rFonts w:cs="Times New Roman"/>
        </w:rPr>
        <w:t xml:space="preserve"> vendit dhe 5 ngritje </w:t>
      </w:r>
      <w:r w:rsidR="005E3C33" w:rsidRPr="006F28EE">
        <w:rPr>
          <w:rFonts w:cs="Times New Roman"/>
        </w:rPr>
        <w:t>vetëm</w:t>
      </w:r>
      <w:r w:rsidR="001D14A1" w:rsidRPr="006F28EE">
        <w:rPr>
          <w:rFonts w:cs="Times New Roman"/>
        </w:rPr>
        <w:t xml:space="preserve"> dhe 5 ulje</w:t>
      </w:r>
      <w:r w:rsidR="00A7378B" w:rsidRPr="006F28EE">
        <w:rPr>
          <w:rFonts w:cs="Times New Roman"/>
        </w:rPr>
        <w:t xml:space="preserve"> të plot</w:t>
      </w:r>
      <w:r w:rsidR="001D14A1" w:rsidRPr="006F28EE">
        <w:rPr>
          <w:rFonts w:cs="Times New Roman"/>
        </w:rPr>
        <w:t xml:space="preserve">a; dhe </w:t>
      </w:r>
    </w:p>
    <w:p w14:paraId="57752AA0" w14:textId="415A4BA3" w:rsidR="001D14A1" w:rsidRPr="006F28EE" w:rsidRDefault="00DD4EDD" w:rsidP="002F632D">
      <w:pPr>
        <w:pStyle w:val="Teksti"/>
        <w:rPr>
          <w:rFonts w:eastAsia="Calibri" w:cs="Times New Roman"/>
          <w:color w:val="000000"/>
        </w:rPr>
      </w:pPr>
      <w:r w:rsidRPr="006F28EE">
        <w:rPr>
          <w:rFonts w:eastAsia="Calibri" w:cs="Times New Roman"/>
          <w:color w:val="000000"/>
        </w:rPr>
        <w:t>(c) 10 orë instruksione për fluturimin instrumental, prej të cilave deri në 5 orë mund të jenë kohë instrumentale në tokë në një FNPT I, ose FNPT II ose FFS. Aplikantët që mbajnë një BIR ose një certifikatë të përfundimit të kursit për Mod</w:t>
      </w:r>
      <w:r w:rsidR="003870A3" w:rsidRPr="006F28EE">
        <w:rPr>
          <w:rFonts w:eastAsia="Calibri" w:cs="Times New Roman"/>
          <w:color w:val="000000"/>
        </w:rPr>
        <w:t>ulin e Fluturimit Instrumental B</w:t>
      </w:r>
      <w:r w:rsidRPr="006F28EE">
        <w:rPr>
          <w:rFonts w:eastAsia="Calibri" w:cs="Times New Roman"/>
          <w:color w:val="000000"/>
        </w:rPr>
        <w:t>azik do të kreditohen deri në 10 orë në kohën e kër</w:t>
      </w:r>
      <w:r w:rsidR="003870A3" w:rsidRPr="006F28EE">
        <w:rPr>
          <w:rFonts w:eastAsia="Calibri" w:cs="Times New Roman"/>
          <w:color w:val="000000"/>
        </w:rPr>
        <w:t>kuar të instruksionit instrumen</w:t>
      </w:r>
      <w:r w:rsidRPr="006F28EE">
        <w:rPr>
          <w:rFonts w:eastAsia="Calibri" w:cs="Times New Roman"/>
          <w:color w:val="000000"/>
        </w:rPr>
        <w:t>tal. Orët e bëra në BITD nuk do të kreditohen;</w:t>
      </w:r>
    </w:p>
    <w:p w14:paraId="44F10F38" w14:textId="569AD057" w:rsidR="001D14A1" w:rsidRPr="006F28EE" w:rsidRDefault="0028722A" w:rsidP="002F632D">
      <w:pPr>
        <w:pStyle w:val="Teksti"/>
        <w:rPr>
          <w:rFonts w:cs="Times New Roman"/>
        </w:rPr>
      </w:pPr>
      <w:r w:rsidRPr="006F28EE">
        <w:rPr>
          <w:rFonts w:cs="Times New Roman"/>
        </w:rPr>
        <w:t xml:space="preserve">d) </w:t>
      </w:r>
      <w:r w:rsidR="001D14A1" w:rsidRPr="006F28EE">
        <w:rPr>
          <w:rFonts w:cs="Times New Roman"/>
        </w:rPr>
        <w:t>6</w:t>
      </w:r>
      <w:r w:rsidR="002F74CC" w:rsidRPr="006F28EE">
        <w:rPr>
          <w:rFonts w:cs="Times New Roman"/>
        </w:rPr>
        <w:t xml:space="preserve"> orë </w:t>
      </w:r>
      <w:r w:rsidR="001D14A1" w:rsidRPr="006F28EE">
        <w:rPr>
          <w:rFonts w:cs="Times New Roman"/>
        </w:rPr>
        <w:t>t</w:t>
      </w:r>
      <w:r w:rsidR="005E3C33" w:rsidRPr="006F28EE">
        <w:rPr>
          <w:rFonts w:cs="Times New Roman"/>
        </w:rPr>
        <w:t>ë</w:t>
      </w:r>
      <w:r w:rsidR="001D14A1" w:rsidRPr="006F28EE">
        <w:rPr>
          <w:rFonts w:cs="Times New Roman"/>
        </w:rPr>
        <w:t xml:space="preserve"> </w:t>
      </w:r>
      <w:r w:rsidR="00877448" w:rsidRPr="006F28EE">
        <w:rPr>
          <w:rFonts w:cs="Times New Roman"/>
        </w:rPr>
        <w:t>kohës</w:t>
      </w:r>
      <w:r w:rsidR="001D14A1" w:rsidRPr="006F28EE">
        <w:rPr>
          <w:rFonts w:cs="Times New Roman"/>
        </w:rPr>
        <w:t xml:space="preserve"> s</w:t>
      </w:r>
      <w:r w:rsidR="005E3C33" w:rsidRPr="006F28EE">
        <w:rPr>
          <w:rFonts w:cs="Times New Roman"/>
        </w:rPr>
        <w:t>ë</w:t>
      </w:r>
      <w:r w:rsidR="001D14A1" w:rsidRPr="006F28EE">
        <w:rPr>
          <w:rFonts w:cs="Times New Roman"/>
        </w:rPr>
        <w:t xml:space="preserve"> fluturimit</w:t>
      </w:r>
      <w:r w:rsidR="00F536B0" w:rsidRPr="006F28EE">
        <w:rPr>
          <w:rFonts w:cs="Times New Roman"/>
        </w:rPr>
        <w:t xml:space="preserve"> do të </w:t>
      </w:r>
      <w:r w:rsidR="001D14A1" w:rsidRPr="006F28EE">
        <w:rPr>
          <w:rFonts w:cs="Times New Roman"/>
        </w:rPr>
        <w:t>kryhen</w:t>
      </w:r>
      <w:r w:rsidR="00F2789A" w:rsidRPr="006F28EE">
        <w:rPr>
          <w:rFonts w:cs="Times New Roman"/>
        </w:rPr>
        <w:t xml:space="preserve"> në </w:t>
      </w:r>
      <w:r w:rsidR="00360584" w:rsidRPr="006F28EE">
        <w:rPr>
          <w:rFonts w:cs="Times New Roman"/>
        </w:rPr>
        <w:t>aeroplanë</w:t>
      </w:r>
      <w:r w:rsidR="001D14A1" w:rsidRPr="006F28EE">
        <w:rPr>
          <w:rFonts w:cs="Times New Roman"/>
        </w:rPr>
        <w:t xml:space="preserve"> me shum</w:t>
      </w:r>
      <w:r w:rsidR="005E3C33" w:rsidRPr="006F28EE">
        <w:rPr>
          <w:rFonts w:cs="Times New Roman"/>
        </w:rPr>
        <w:t>ë</w:t>
      </w:r>
      <w:r w:rsidR="001D14A1" w:rsidRPr="006F28EE">
        <w:rPr>
          <w:rFonts w:cs="Times New Roman"/>
        </w:rPr>
        <w:t xml:space="preserve"> </w:t>
      </w:r>
      <w:r w:rsidR="00B61D1A" w:rsidRPr="006F28EE">
        <w:rPr>
          <w:rFonts w:cs="Times New Roman"/>
        </w:rPr>
        <w:t>motor</w:t>
      </w:r>
      <w:r w:rsidR="005E3C33" w:rsidRPr="006F28EE">
        <w:rPr>
          <w:rFonts w:cs="Times New Roman"/>
        </w:rPr>
        <w:t>ë</w:t>
      </w:r>
      <w:r w:rsidR="001D14A1" w:rsidRPr="006F28EE">
        <w:rPr>
          <w:rFonts w:cs="Times New Roman"/>
        </w:rPr>
        <w:t>,</w:t>
      </w:r>
      <w:r w:rsidR="00B61D1A" w:rsidRPr="006F28EE">
        <w:rPr>
          <w:rFonts w:cs="Times New Roman"/>
        </w:rPr>
        <w:t xml:space="preserve"> nëse një </w:t>
      </w:r>
      <w:r w:rsidR="001D14A1" w:rsidRPr="006F28EE">
        <w:rPr>
          <w:rFonts w:cs="Times New Roman"/>
        </w:rPr>
        <w:t>avion me shum</w:t>
      </w:r>
      <w:r w:rsidR="005E3C33" w:rsidRPr="006F28EE">
        <w:rPr>
          <w:rFonts w:cs="Times New Roman"/>
        </w:rPr>
        <w:t>ë</w:t>
      </w:r>
      <w:r w:rsidR="001D14A1" w:rsidRPr="006F28EE">
        <w:rPr>
          <w:rFonts w:cs="Times New Roman"/>
        </w:rPr>
        <w:t xml:space="preserve"> </w:t>
      </w:r>
      <w:r w:rsidR="00B61D1A" w:rsidRPr="006F28EE">
        <w:rPr>
          <w:rFonts w:cs="Times New Roman"/>
        </w:rPr>
        <w:t>motor</w:t>
      </w:r>
      <w:r w:rsidR="005E3C33" w:rsidRPr="006F28EE">
        <w:rPr>
          <w:rFonts w:cs="Times New Roman"/>
        </w:rPr>
        <w:t>ë</w:t>
      </w:r>
      <w:r w:rsidR="00F536B0" w:rsidRPr="006F28EE">
        <w:rPr>
          <w:rFonts w:cs="Times New Roman"/>
        </w:rPr>
        <w:t xml:space="preserve"> do të </w:t>
      </w:r>
      <w:r w:rsidR="001D14A1" w:rsidRPr="006F28EE">
        <w:rPr>
          <w:rFonts w:cs="Times New Roman"/>
        </w:rPr>
        <w:t>p</w:t>
      </w:r>
      <w:r w:rsidR="005E3C33" w:rsidRPr="006F28EE">
        <w:rPr>
          <w:rFonts w:cs="Times New Roman"/>
        </w:rPr>
        <w:t>ë</w:t>
      </w:r>
      <w:r w:rsidR="001D14A1" w:rsidRPr="006F28EE">
        <w:rPr>
          <w:rFonts w:cs="Times New Roman"/>
        </w:rPr>
        <w:t>rd</w:t>
      </w:r>
      <w:r w:rsidR="00227F3B" w:rsidRPr="006F28EE">
        <w:rPr>
          <w:rFonts w:cs="Times New Roman"/>
        </w:rPr>
        <w:t>orët</w:t>
      </w:r>
      <w:r w:rsidR="004355FA" w:rsidRPr="006F28EE">
        <w:rPr>
          <w:rFonts w:cs="Times New Roman"/>
        </w:rPr>
        <w:t xml:space="preserve"> për </w:t>
      </w:r>
      <w:r w:rsidR="001D14A1" w:rsidRPr="006F28EE">
        <w:rPr>
          <w:rFonts w:cs="Times New Roman"/>
        </w:rPr>
        <w:t xml:space="preserve">testin e </w:t>
      </w:r>
      <w:r w:rsidR="00B61D1A" w:rsidRPr="006F28EE">
        <w:rPr>
          <w:rFonts w:cs="Times New Roman"/>
        </w:rPr>
        <w:t>aftësisë</w:t>
      </w:r>
      <w:r w:rsidR="001D14A1" w:rsidRPr="006F28EE">
        <w:rPr>
          <w:rFonts w:cs="Times New Roman"/>
        </w:rPr>
        <w:t xml:space="preserve">; </w:t>
      </w:r>
    </w:p>
    <w:p w14:paraId="6EE1C20A" w14:textId="1887C3FE" w:rsidR="001D14A1" w:rsidRPr="006F28EE" w:rsidRDefault="0028722A" w:rsidP="002F632D">
      <w:pPr>
        <w:pStyle w:val="Teksti"/>
        <w:rPr>
          <w:rFonts w:cs="Times New Roman"/>
        </w:rPr>
      </w:pPr>
      <w:r w:rsidRPr="006F28EE">
        <w:rPr>
          <w:rFonts w:cs="Times New Roman"/>
        </w:rPr>
        <w:t xml:space="preserve">e) </w:t>
      </w:r>
      <w:r w:rsidR="00227F3B" w:rsidRPr="006F28EE">
        <w:rPr>
          <w:rFonts w:cs="Times New Roman"/>
        </w:rPr>
        <w:t>Orët</w:t>
      </w:r>
      <w:r w:rsidR="001D14A1" w:rsidRPr="006F28EE">
        <w:rPr>
          <w:rFonts w:cs="Times New Roman"/>
        </w:rPr>
        <w:t xml:space="preserve"> si PIC</w:t>
      </w:r>
      <w:r w:rsidR="00F2789A" w:rsidRPr="006F28EE">
        <w:rPr>
          <w:rFonts w:cs="Times New Roman"/>
        </w:rPr>
        <w:t xml:space="preserve"> në </w:t>
      </w:r>
      <w:r w:rsidR="005E3C33" w:rsidRPr="006F28EE">
        <w:rPr>
          <w:rFonts w:cs="Times New Roman"/>
        </w:rPr>
        <w:t>kategoritë</w:t>
      </w:r>
      <w:r w:rsidR="001D14A1" w:rsidRPr="006F28EE">
        <w:rPr>
          <w:rFonts w:cs="Times New Roman"/>
        </w:rPr>
        <w:t xml:space="preserve"> e tjera</w:t>
      </w:r>
      <w:r w:rsidR="004D45D8" w:rsidRPr="006F28EE">
        <w:rPr>
          <w:rFonts w:cs="Times New Roman"/>
        </w:rPr>
        <w:t xml:space="preserve"> të avionit</w:t>
      </w:r>
      <w:r w:rsidR="00671230" w:rsidRPr="006F28EE">
        <w:rPr>
          <w:rFonts w:cs="Times New Roman"/>
        </w:rPr>
        <w:t xml:space="preserve"> mund të </w:t>
      </w:r>
      <w:r w:rsidR="001D14A1" w:rsidRPr="006F28EE">
        <w:rPr>
          <w:rFonts w:cs="Times New Roman"/>
        </w:rPr>
        <w:t xml:space="preserve">llogariten </w:t>
      </w:r>
      <w:r w:rsidR="005E3C33" w:rsidRPr="006F28EE">
        <w:rPr>
          <w:rFonts w:cs="Times New Roman"/>
        </w:rPr>
        <w:t>përkundrejt</w:t>
      </w:r>
      <w:r w:rsidR="001D14A1" w:rsidRPr="006F28EE">
        <w:rPr>
          <w:rFonts w:cs="Times New Roman"/>
        </w:rPr>
        <w:t xml:space="preserve"> 200 </w:t>
      </w:r>
      <w:r w:rsidR="00877448" w:rsidRPr="006F28EE">
        <w:rPr>
          <w:rFonts w:cs="Times New Roman"/>
        </w:rPr>
        <w:t>orëve</w:t>
      </w:r>
      <w:r w:rsidR="00A34542" w:rsidRPr="006F28EE">
        <w:rPr>
          <w:rFonts w:cs="Times New Roman"/>
        </w:rPr>
        <w:t xml:space="preserve"> të kohë</w:t>
      </w:r>
      <w:r w:rsidR="00877448" w:rsidRPr="006F28EE">
        <w:rPr>
          <w:rFonts w:cs="Times New Roman"/>
        </w:rPr>
        <w:t>s</w:t>
      </w:r>
      <w:r w:rsidR="002C477F" w:rsidRPr="006F28EE">
        <w:rPr>
          <w:rFonts w:cs="Times New Roman"/>
        </w:rPr>
        <w:t xml:space="preserve"> së fluturimit</w:t>
      </w:r>
      <w:r w:rsidR="001D14A1" w:rsidRPr="006F28EE">
        <w:rPr>
          <w:rFonts w:cs="Times New Roman"/>
        </w:rPr>
        <w:t>,</w:t>
      </w:r>
      <w:r w:rsidR="00F2789A" w:rsidRPr="006F28EE">
        <w:rPr>
          <w:rFonts w:cs="Times New Roman"/>
        </w:rPr>
        <w:t xml:space="preserve"> në </w:t>
      </w:r>
      <w:r w:rsidR="001D14A1" w:rsidRPr="006F28EE">
        <w:rPr>
          <w:rFonts w:cs="Times New Roman"/>
        </w:rPr>
        <w:t xml:space="preserve">rastet e </w:t>
      </w:r>
      <w:r w:rsidR="005E3C33" w:rsidRPr="006F28EE">
        <w:rPr>
          <w:rFonts w:cs="Times New Roman"/>
        </w:rPr>
        <w:t>mëposhtme</w:t>
      </w:r>
      <w:r w:rsidR="004B1B1B" w:rsidRPr="006F28EE">
        <w:rPr>
          <w:rFonts w:cs="Times New Roman"/>
        </w:rPr>
        <w:t>:</w:t>
      </w:r>
      <w:r w:rsidR="001D14A1" w:rsidRPr="006F28EE">
        <w:rPr>
          <w:rFonts w:cs="Times New Roman"/>
        </w:rPr>
        <w:t xml:space="preserve"> </w:t>
      </w:r>
    </w:p>
    <w:p w14:paraId="65DDECA5" w14:textId="24DF105A" w:rsidR="001D14A1" w:rsidRPr="006F28EE" w:rsidRDefault="001D14A1" w:rsidP="002F632D">
      <w:pPr>
        <w:widowControl w:val="0"/>
        <w:tabs>
          <w:tab w:val="left" w:pos="10335"/>
        </w:tabs>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(i) 30</w:t>
      </w:r>
      <w:r w:rsidR="002F74CC" w:rsidRPr="006F28EE">
        <w:rPr>
          <w:rFonts w:ascii="Garamond" w:hAnsi="Garamond" w:cs="Times New Roman"/>
          <w:sz w:val="24"/>
          <w:szCs w:val="24"/>
        </w:rPr>
        <w:t xml:space="preserve"> orë </w:t>
      </w:r>
      <w:r w:rsidR="00F2789A" w:rsidRPr="006F28EE">
        <w:rPr>
          <w:rFonts w:ascii="Garamond" w:hAnsi="Garamond" w:cs="Times New Roman"/>
          <w:sz w:val="24"/>
          <w:szCs w:val="24"/>
        </w:rPr>
        <w:t xml:space="preserve">në </w:t>
      </w:r>
      <w:r w:rsidRPr="006F28EE">
        <w:rPr>
          <w:rFonts w:ascii="Garamond" w:hAnsi="Garamond" w:cs="Times New Roman"/>
          <w:sz w:val="24"/>
          <w:szCs w:val="24"/>
        </w:rPr>
        <w:t>helikopter,</w:t>
      </w:r>
      <w:r w:rsidR="00B61D1A" w:rsidRPr="006F28EE">
        <w:rPr>
          <w:rFonts w:ascii="Garamond" w:hAnsi="Garamond" w:cs="Times New Roman"/>
          <w:sz w:val="24"/>
          <w:szCs w:val="24"/>
        </w:rPr>
        <w:t xml:space="preserve"> nëse </w:t>
      </w:r>
      <w:r w:rsidR="00227F3B" w:rsidRPr="006F28EE">
        <w:rPr>
          <w:rFonts w:ascii="Garamond" w:hAnsi="Garamond" w:cs="Times New Roman"/>
          <w:sz w:val="24"/>
          <w:szCs w:val="24"/>
        </w:rPr>
        <w:t>aplikantë</w:t>
      </w:r>
      <w:r w:rsidRPr="006F28EE">
        <w:rPr>
          <w:rFonts w:ascii="Garamond" w:hAnsi="Garamond" w:cs="Times New Roman"/>
          <w:sz w:val="24"/>
          <w:szCs w:val="24"/>
        </w:rPr>
        <w:t xml:space="preserve">t </w:t>
      </w:r>
      <w:r w:rsidR="00227F3B" w:rsidRPr="006F28EE">
        <w:rPr>
          <w:rFonts w:ascii="Garamond" w:hAnsi="Garamond" w:cs="Times New Roman"/>
          <w:sz w:val="24"/>
          <w:szCs w:val="24"/>
        </w:rPr>
        <w:t>mbajnë</w:t>
      </w:r>
      <w:r w:rsidR="00B61D1A" w:rsidRPr="006F28EE">
        <w:rPr>
          <w:rFonts w:ascii="Garamond" w:hAnsi="Garamond" w:cs="Times New Roman"/>
          <w:sz w:val="24"/>
          <w:szCs w:val="24"/>
        </w:rPr>
        <w:t xml:space="preserve"> një </w:t>
      </w:r>
      <w:r w:rsidRPr="006F28EE">
        <w:rPr>
          <w:rFonts w:ascii="Garamond" w:hAnsi="Garamond" w:cs="Times New Roman"/>
          <w:sz w:val="24"/>
          <w:szCs w:val="24"/>
        </w:rPr>
        <w:t>PPL(H); ose</w:t>
      </w:r>
      <w:r w:rsidR="00F2789A" w:rsidRPr="006F28EE">
        <w:rPr>
          <w:rFonts w:ascii="Garamond" w:hAnsi="Garamond" w:cs="Times New Roman"/>
          <w:sz w:val="24"/>
          <w:szCs w:val="24"/>
        </w:rPr>
        <w:t xml:space="preserve"> </w:t>
      </w:r>
    </w:p>
    <w:p w14:paraId="0DCC6F41" w14:textId="401C7CAC" w:rsidR="001D14A1" w:rsidRPr="006F28EE" w:rsidRDefault="001D14A1" w:rsidP="002F632D">
      <w:pPr>
        <w:widowControl w:val="0"/>
        <w:tabs>
          <w:tab w:val="left" w:pos="10335"/>
        </w:tabs>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(ii) 100</w:t>
      </w:r>
      <w:r w:rsidR="002F74CC" w:rsidRPr="006F28EE">
        <w:rPr>
          <w:rFonts w:ascii="Garamond" w:hAnsi="Garamond" w:cs="Times New Roman"/>
          <w:sz w:val="24"/>
          <w:szCs w:val="24"/>
        </w:rPr>
        <w:t xml:space="preserve"> orë </w:t>
      </w:r>
      <w:r w:rsidR="00F2789A" w:rsidRPr="006F28EE">
        <w:rPr>
          <w:rFonts w:ascii="Garamond" w:hAnsi="Garamond" w:cs="Times New Roman"/>
          <w:sz w:val="24"/>
          <w:szCs w:val="24"/>
        </w:rPr>
        <w:t xml:space="preserve">në </w:t>
      </w:r>
      <w:r w:rsidRPr="006F28EE">
        <w:rPr>
          <w:rFonts w:ascii="Garamond" w:hAnsi="Garamond" w:cs="Times New Roman"/>
          <w:sz w:val="24"/>
          <w:szCs w:val="24"/>
        </w:rPr>
        <w:t>helikopter,</w:t>
      </w:r>
      <w:r w:rsidR="00B61D1A" w:rsidRPr="006F28EE">
        <w:rPr>
          <w:rFonts w:ascii="Garamond" w:hAnsi="Garamond" w:cs="Times New Roman"/>
          <w:sz w:val="24"/>
          <w:szCs w:val="24"/>
        </w:rPr>
        <w:t xml:space="preserve"> nëse </w:t>
      </w:r>
      <w:r w:rsidRPr="006F28EE">
        <w:rPr>
          <w:rFonts w:ascii="Garamond" w:hAnsi="Garamond" w:cs="Times New Roman"/>
          <w:sz w:val="24"/>
          <w:szCs w:val="24"/>
        </w:rPr>
        <w:t>aplikanti mban</w:t>
      </w:r>
      <w:r w:rsidR="00B61D1A" w:rsidRPr="006F28EE">
        <w:rPr>
          <w:rFonts w:ascii="Garamond" w:hAnsi="Garamond" w:cs="Times New Roman"/>
          <w:sz w:val="24"/>
          <w:szCs w:val="24"/>
        </w:rPr>
        <w:t xml:space="preserve"> një </w:t>
      </w:r>
      <w:r w:rsidRPr="006F28EE">
        <w:rPr>
          <w:rFonts w:ascii="Garamond" w:hAnsi="Garamond" w:cs="Times New Roman"/>
          <w:sz w:val="24"/>
          <w:szCs w:val="24"/>
        </w:rPr>
        <w:t>CPL(H)</w:t>
      </w:r>
      <w:r w:rsidR="004B1B1B" w:rsidRPr="006F28EE">
        <w:rPr>
          <w:rFonts w:ascii="Garamond" w:hAnsi="Garamond" w:cs="Times New Roman"/>
          <w:sz w:val="24"/>
          <w:szCs w:val="24"/>
        </w:rPr>
        <w:t>;</w:t>
      </w:r>
      <w:r w:rsidRPr="006F28EE">
        <w:rPr>
          <w:rFonts w:ascii="Garamond" w:hAnsi="Garamond" w:cs="Times New Roman"/>
          <w:sz w:val="24"/>
          <w:szCs w:val="24"/>
        </w:rPr>
        <w:t xml:space="preserve"> ose </w:t>
      </w:r>
    </w:p>
    <w:p w14:paraId="76D4C702" w14:textId="346EDD0B" w:rsidR="001D14A1" w:rsidRPr="006F28EE" w:rsidRDefault="001D14A1" w:rsidP="002F632D">
      <w:pPr>
        <w:widowControl w:val="0"/>
        <w:tabs>
          <w:tab w:val="left" w:pos="10335"/>
        </w:tabs>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(iii) 30</w:t>
      </w:r>
      <w:r w:rsidR="002F74CC" w:rsidRPr="006F28EE">
        <w:rPr>
          <w:rFonts w:ascii="Garamond" w:hAnsi="Garamond" w:cs="Times New Roman"/>
          <w:sz w:val="24"/>
          <w:szCs w:val="24"/>
        </w:rPr>
        <w:t xml:space="preserve"> orë </w:t>
      </w:r>
      <w:r w:rsidR="00F2789A" w:rsidRPr="006F28EE">
        <w:rPr>
          <w:rFonts w:ascii="Garamond" w:hAnsi="Garamond" w:cs="Times New Roman"/>
          <w:sz w:val="24"/>
          <w:szCs w:val="24"/>
        </w:rPr>
        <w:t xml:space="preserve">në </w:t>
      </w:r>
      <w:r w:rsidRPr="006F28EE">
        <w:rPr>
          <w:rFonts w:ascii="Garamond" w:hAnsi="Garamond" w:cs="Times New Roman"/>
          <w:sz w:val="24"/>
          <w:szCs w:val="24"/>
        </w:rPr>
        <w:t>TMG ose planer</w:t>
      </w:r>
      <w:r w:rsidR="004B1B1B" w:rsidRPr="006F28EE">
        <w:rPr>
          <w:rFonts w:ascii="Garamond" w:hAnsi="Garamond" w:cs="Times New Roman"/>
          <w:sz w:val="24"/>
          <w:szCs w:val="24"/>
        </w:rPr>
        <w:t>;</w:t>
      </w:r>
      <w:r w:rsidR="005E3C33" w:rsidRPr="006F28EE">
        <w:rPr>
          <w:rFonts w:ascii="Garamond" w:hAnsi="Garamond" w:cs="Times New Roman"/>
          <w:sz w:val="24"/>
          <w:szCs w:val="24"/>
        </w:rPr>
        <w:t xml:space="preserve"> </w:t>
      </w:r>
      <w:r w:rsidRPr="006F28EE">
        <w:rPr>
          <w:rFonts w:ascii="Garamond" w:hAnsi="Garamond" w:cs="Times New Roman"/>
          <w:sz w:val="24"/>
          <w:szCs w:val="24"/>
        </w:rPr>
        <w:t xml:space="preserve">ose </w:t>
      </w:r>
    </w:p>
    <w:p w14:paraId="5BE392FB" w14:textId="6C0BA2BA" w:rsidR="001D14A1" w:rsidRPr="006F28EE" w:rsidRDefault="001D14A1" w:rsidP="002F632D">
      <w:pPr>
        <w:widowControl w:val="0"/>
        <w:tabs>
          <w:tab w:val="left" w:pos="10335"/>
        </w:tabs>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(iv) 30</w:t>
      </w:r>
      <w:r w:rsidR="002F74CC" w:rsidRPr="006F28EE">
        <w:rPr>
          <w:rFonts w:ascii="Garamond" w:hAnsi="Garamond" w:cs="Times New Roman"/>
          <w:sz w:val="24"/>
          <w:szCs w:val="24"/>
        </w:rPr>
        <w:t xml:space="preserve"> orë </w:t>
      </w:r>
      <w:r w:rsidR="00F2789A" w:rsidRPr="006F28EE">
        <w:rPr>
          <w:rFonts w:ascii="Garamond" w:hAnsi="Garamond" w:cs="Times New Roman"/>
          <w:sz w:val="24"/>
          <w:szCs w:val="24"/>
        </w:rPr>
        <w:t xml:space="preserve">në </w:t>
      </w:r>
      <w:r w:rsidRPr="006F28EE">
        <w:rPr>
          <w:rFonts w:ascii="Garamond" w:hAnsi="Garamond" w:cs="Times New Roman"/>
          <w:sz w:val="24"/>
          <w:szCs w:val="24"/>
        </w:rPr>
        <w:t>airship,</w:t>
      </w:r>
      <w:r w:rsidR="00B61D1A" w:rsidRPr="006F28EE">
        <w:rPr>
          <w:rFonts w:ascii="Garamond" w:hAnsi="Garamond" w:cs="Times New Roman"/>
          <w:sz w:val="24"/>
          <w:szCs w:val="24"/>
        </w:rPr>
        <w:t xml:space="preserve"> nëse </w:t>
      </w:r>
      <w:r w:rsidR="00227F3B" w:rsidRPr="006F28EE">
        <w:rPr>
          <w:rFonts w:ascii="Garamond" w:hAnsi="Garamond" w:cs="Times New Roman"/>
          <w:sz w:val="24"/>
          <w:szCs w:val="24"/>
        </w:rPr>
        <w:t>aplikantë</w:t>
      </w:r>
      <w:r w:rsidRPr="006F28EE">
        <w:rPr>
          <w:rFonts w:ascii="Garamond" w:hAnsi="Garamond" w:cs="Times New Roman"/>
          <w:sz w:val="24"/>
          <w:szCs w:val="24"/>
        </w:rPr>
        <w:t xml:space="preserve">t </w:t>
      </w:r>
      <w:r w:rsidR="00227F3B" w:rsidRPr="006F28EE">
        <w:rPr>
          <w:rFonts w:ascii="Garamond" w:hAnsi="Garamond" w:cs="Times New Roman"/>
          <w:sz w:val="24"/>
          <w:szCs w:val="24"/>
        </w:rPr>
        <w:t>mbajnë</w:t>
      </w:r>
      <w:r w:rsidR="00B61D1A" w:rsidRPr="006F28EE">
        <w:rPr>
          <w:rFonts w:ascii="Garamond" w:hAnsi="Garamond" w:cs="Times New Roman"/>
          <w:sz w:val="24"/>
          <w:szCs w:val="24"/>
        </w:rPr>
        <w:t xml:space="preserve"> një </w:t>
      </w:r>
      <w:r w:rsidRPr="006F28EE">
        <w:rPr>
          <w:rFonts w:ascii="Garamond" w:hAnsi="Garamond" w:cs="Times New Roman"/>
          <w:sz w:val="24"/>
          <w:szCs w:val="24"/>
        </w:rPr>
        <w:t xml:space="preserve">PPL(As); ose </w:t>
      </w:r>
    </w:p>
    <w:p w14:paraId="448A9FBE" w14:textId="4EC9FA81" w:rsidR="001D14A1" w:rsidRPr="006F28EE" w:rsidRDefault="001D14A1" w:rsidP="001D14A1">
      <w:pPr>
        <w:widowControl w:val="0"/>
        <w:tabs>
          <w:tab w:val="left" w:pos="10335"/>
        </w:tabs>
        <w:spacing w:after="0" w:line="240" w:lineRule="auto"/>
        <w:ind w:firstLine="284"/>
        <w:rPr>
          <w:rFonts w:ascii="Garamond" w:hAnsi="Garamond" w:cs="Times New Roman"/>
          <w:sz w:val="24"/>
          <w:szCs w:val="24"/>
        </w:rPr>
      </w:pPr>
      <w:r w:rsidRPr="006F28EE">
        <w:rPr>
          <w:rFonts w:ascii="Garamond" w:hAnsi="Garamond" w:cs="Times New Roman"/>
          <w:sz w:val="24"/>
          <w:szCs w:val="24"/>
        </w:rPr>
        <w:t>(v) 60</w:t>
      </w:r>
      <w:r w:rsidR="002F74CC" w:rsidRPr="006F28EE">
        <w:rPr>
          <w:rFonts w:ascii="Garamond" w:hAnsi="Garamond" w:cs="Times New Roman"/>
          <w:sz w:val="24"/>
          <w:szCs w:val="24"/>
        </w:rPr>
        <w:t xml:space="preserve"> orë </w:t>
      </w:r>
      <w:r w:rsidR="00F2789A" w:rsidRPr="006F28EE">
        <w:rPr>
          <w:rFonts w:ascii="Garamond" w:hAnsi="Garamond" w:cs="Times New Roman"/>
          <w:sz w:val="24"/>
          <w:szCs w:val="24"/>
        </w:rPr>
        <w:t xml:space="preserve">në </w:t>
      </w:r>
      <w:r w:rsidRPr="006F28EE">
        <w:rPr>
          <w:rFonts w:ascii="Garamond" w:hAnsi="Garamond" w:cs="Times New Roman"/>
          <w:sz w:val="24"/>
          <w:szCs w:val="24"/>
        </w:rPr>
        <w:t>aishipe,</w:t>
      </w:r>
      <w:r w:rsidR="00B61D1A" w:rsidRPr="006F28EE">
        <w:rPr>
          <w:rFonts w:ascii="Garamond" w:hAnsi="Garamond" w:cs="Times New Roman"/>
          <w:sz w:val="24"/>
          <w:szCs w:val="24"/>
        </w:rPr>
        <w:t xml:space="preserve"> nëse </w:t>
      </w:r>
      <w:r w:rsidRPr="006F28EE">
        <w:rPr>
          <w:rFonts w:ascii="Garamond" w:hAnsi="Garamond" w:cs="Times New Roman"/>
          <w:sz w:val="24"/>
          <w:szCs w:val="24"/>
        </w:rPr>
        <w:t>aplikanti mban</w:t>
      </w:r>
      <w:r w:rsidR="00B61D1A" w:rsidRPr="006F28EE">
        <w:rPr>
          <w:rFonts w:ascii="Garamond" w:hAnsi="Garamond" w:cs="Times New Roman"/>
          <w:sz w:val="24"/>
          <w:szCs w:val="24"/>
        </w:rPr>
        <w:t xml:space="preserve"> një </w:t>
      </w:r>
      <w:r w:rsidRPr="006F28EE">
        <w:rPr>
          <w:rFonts w:ascii="Garamond" w:hAnsi="Garamond" w:cs="Times New Roman"/>
          <w:sz w:val="24"/>
          <w:szCs w:val="24"/>
        </w:rPr>
        <w:t xml:space="preserve">CPL(As). </w:t>
      </w:r>
    </w:p>
    <w:p w14:paraId="5C4CDC78" w14:textId="77777777" w:rsidR="0028722A" w:rsidRPr="006F28EE" w:rsidRDefault="0028722A" w:rsidP="001D14A1">
      <w:pPr>
        <w:widowControl w:val="0"/>
        <w:tabs>
          <w:tab w:val="left" w:pos="10335"/>
        </w:tabs>
        <w:spacing w:after="0" w:line="240" w:lineRule="auto"/>
        <w:ind w:firstLine="284"/>
        <w:jc w:val="center"/>
        <w:rPr>
          <w:rFonts w:ascii="Garamond" w:hAnsi="Garamond" w:cs="Times New Roman"/>
          <w:b/>
          <w:sz w:val="24"/>
          <w:szCs w:val="24"/>
        </w:rPr>
      </w:pPr>
    </w:p>
    <w:p w14:paraId="151F1FD5" w14:textId="7C0BF160" w:rsidR="001D14A1" w:rsidRPr="006F28EE" w:rsidRDefault="001D14A1" w:rsidP="001D14A1">
      <w:pPr>
        <w:widowControl w:val="0"/>
        <w:tabs>
          <w:tab w:val="left" w:pos="10335"/>
        </w:tabs>
        <w:spacing w:after="0" w:line="240" w:lineRule="auto"/>
        <w:ind w:firstLine="284"/>
        <w:jc w:val="center"/>
        <w:rPr>
          <w:rFonts w:ascii="Garamond" w:hAnsi="Garamond" w:cs="Times New Roman"/>
          <w:sz w:val="24"/>
          <w:szCs w:val="24"/>
        </w:rPr>
      </w:pPr>
      <w:r w:rsidRPr="006F28EE">
        <w:rPr>
          <w:rFonts w:ascii="Garamond" w:hAnsi="Garamond" w:cs="Times New Roman"/>
          <w:b/>
          <w:sz w:val="24"/>
          <w:szCs w:val="24"/>
        </w:rPr>
        <w:t xml:space="preserve">TESTI I </w:t>
      </w:r>
      <w:r w:rsidR="00B61D1A" w:rsidRPr="006F28EE">
        <w:rPr>
          <w:rFonts w:ascii="Garamond" w:hAnsi="Garamond" w:cs="Times New Roman"/>
          <w:b/>
          <w:sz w:val="24"/>
          <w:szCs w:val="24"/>
        </w:rPr>
        <w:t>AFTËSISË</w:t>
      </w:r>
      <w:r w:rsidRPr="006F28EE">
        <w:rPr>
          <w:rFonts w:ascii="Garamond" w:hAnsi="Garamond" w:cs="Times New Roman"/>
          <w:b/>
          <w:sz w:val="24"/>
          <w:szCs w:val="24"/>
        </w:rPr>
        <w:t xml:space="preserve"> </w:t>
      </w:r>
    </w:p>
    <w:p w14:paraId="0BB2BDD7" w14:textId="77777777" w:rsidR="0028722A" w:rsidRPr="006F28EE" w:rsidRDefault="0028722A" w:rsidP="001D14A1">
      <w:pPr>
        <w:widowControl w:val="0"/>
        <w:tabs>
          <w:tab w:val="left" w:pos="10335"/>
        </w:tabs>
        <w:spacing w:after="0" w:line="240" w:lineRule="auto"/>
        <w:ind w:firstLine="284"/>
        <w:rPr>
          <w:rFonts w:ascii="Garamond" w:hAnsi="Garamond" w:cs="Times New Roman"/>
          <w:sz w:val="24"/>
          <w:szCs w:val="24"/>
        </w:rPr>
      </w:pPr>
    </w:p>
    <w:p w14:paraId="6614DFC1" w14:textId="1230B3AB" w:rsidR="001D14A1" w:rsidRPr="006F28EE" w:rsidRDefault="001D14A1" w:rsidP="002F632D">
      <w:pPr>
        <w:widowControl w:val="0"/>
        <w:tabs>
          <w:tab w:val="left" w:pos="10335"/>
        </w:tabs>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13.</w:t>
      </w:r>
      <w:r w:rsidR="00F2789A" w:rsidRPr="006F28EE">
        <w:rPr>
          <w:rFonts w:ascii="Garamond" w:hAnsi="Garamond" w:cs="Times New Roman"/>
          <w:sz w:val="24"/>
          <w:szCs w:val="24"/>
        </w:rPr>
        <w:t xml:space="preserve"> </w:t>
      </w:r>
      <w:r w:rsidRPr="006F28EE">
        <w:rPr>
          <w:rFonts w:ascii="Garamond" w:hAnsi="Garamond" w:cs="Times New Roman"/>
          <w:sz w:val="24"/>
          <w:szCs w:val="24"/>
        </w:rPr>
        <w:t xml:space="preserve">Pas </w:t>
      </w:r>
      <w:r w:rsidR="00E54E62" w:rsidRPr="006F28EE">
        <w:rPr>
          <w:rFonts w:ascii="Garamond" w:hAnsi="Garamond" w:cs="Times New Roman"/>
          <w:sz w:val="24"/>
          <w:szCs w:val="24"/>
        </w:rPr>
        <w:t xml:space="preserve">kryerjes së </w:t>
      </w:r>
      <w:r w:rsidRPr="006F28EE">
        <w:rPr>
          <w:rFonts w:ascii="Garamond" w:hAnsi="Garamond" w:cs="Times New Roman"/>
          <w:sz w:val="24"/>
          <w:szCs w:val="24"/>
        </w:rPr>
        <w:t>trajnimit</w:t>
      </w:r>
      <w:r w:rsidR="00364488" w:rsidRPr="006F28EE">
        <w:rPr>
          <w:rFonts w:ascii="Garamond" w:hAnsi="Garamond" w:cs="Times New Roman"/>
          <w:sz w:val="24"/>
          <w:szCs w:val="24"/>
        </w:rPr>
        <w:t xml:space="preserve"> të duhur </w:t>
      </w:r>
      <w:r w:rsidR="002F632D" w:rsidRPr="006F28EE">
        <w:rPr>
          <w:rFonts w:ascii="Garamond" w:hAnsi="Garamond" w:cs="Times New Roman"/>
          <w:sz w:val="24"/>
          <w:szCs w:val="24"/>
        </w:rPr>
        <w:t xml:space="preserve">në </w:t>
      </w:r>
      <w:r w:rsidRPr="006F28EE">
        <w:rPr>
          <w:rFonts w:ascii="Garamond" w:hAnsi="Garamond" w:cs="Times New Roman"/>
          <w:sz w:val="24"/>
          <w:szCs w:val="24"/>
        </w:rPr>
        <w:t>flutur</w:t>
      </w:r>
      <w:r w:rsidR="002F632D" w:rsidRPr="006F28EE">
        <w:rPr>
          <w:rFonts w:ascii="Garamond" w:hAnsi="Garamond" w:cs="Times New Roman"/>
          <w:sz w:val="24"/>
          <w:szCs w:val="24"/>
        </w:rPr>
        <w:t>im</w:t>
      </w:r>
      <w:r w:rsidRPr="006F28EE">
        <w:rPr>
          <w:rFonts w:ascii="Garamond" w:hAnsi="Garamond" w:cs="Times New Roman"/>
          <w:sz w:val="24"/>
          <w:szCs w:val="24"/>
        </w:rPr>
        <w:t xml:space="preserve"> dhe me </w:t>
      </w:r>
      <w:r w:rsidR="000D187A" w:rsidRPr="006F28EE">
        <w:rPr>
          <w:rFonts w:ascii="Garamond" w:hAnsi="Garamond" w:cs="Times New Roman"/>
          <w:sz w:val="24"/>
          <w:szCs w:val="24"/>
        </w:rPr>
        <w:t>kërkes</w:t>
      </w:r>
      <w:r w:rsidRPr="006F28EE">
        <w:rPr>
          <w:rFonts w:ascii="Garamond" w:hAnsi="Garamond" w:cs="Times New Roman"/>
          <w:sz w:val="24"/>
          <w:szCs w:val="24"/>
        </w:rPr>
        <w:t>at e duhura t</w:t>
      </w:r>
      <w:r w:rsidR="005E3C33" w:rsidRPr="006F28EE">
        <w:rPr>
          <w:rFonts w:ascii="Garamond" w:hAnsi="Garamond" w:cs="Times New Roman"/>
          <w:sz w:val="24"/>
          <w:szCs w:val="24"/>
        </w:rPr>
        <w:t>ë</w:t>
      </w:r>
      <w:r w:rsidR="002C477F" w:rsidRPr="006F28EE">
        <w:rPr>
          <w:rFonts w:ascii="Garamond" w:hAnsi="Garamond" w:cs="Times New Roman"/>
          <w:sz w:val="24"/>
          <w:szCs w:val="24"/>
        </w:rPr>
        <w:t xml:space="preserve"> </w:t>
      </w:r>
      <w:r w:rsidR="005E3C33" w:rsidRPr="006F28EE">
        <w:rPr>
          <w:rFonts w:ascii="Garamond" w:hAnsi="Garamond" w:cs="Times New Roman"/>
          <w:sz w:val="24"/>
          <w:szCs w:val="24"/>
        </w:rPr>
        <w:t>eksperiencës</w:t>
      </w:r>
      <w:r w:rsidRPr="006F28EE">
        <w:rPr>
          <w:rFonts w:ascii="Garamond" w:hAnsi="Garamond" w:cs="Times New Roman"/>
          <w:sz w:val="24"/>
          <w:szCs w:val="24"/>
        </w:rPr>
        <w:t>, aplikanti</w:t>
      </w:r>
      <w:r w:rsidR="00F536B0" w:rsidRPr="006F28EE">
        <w:rPr>
          <w:rFonts w:ascii="Garamond" w:hAnsi="Garamond" w:cs="Times New Roman"/>
          <w:sz w:val="24"/>
          <w:szCs w:val="24"/>
        </w:rPr>
        <w:t xml:space="preserve"> do të </w:t>
      </w:r>
      <w:r w:rsidR="005E3C33" w:rsidRPr="006F28EE">
        <w:rPr>
          <w:rFonts w:ascii="Garamond" w:hAnsi="Garamond" w:cs="Times New Roman"/>
          <w:sz w:val="24"/>
          <w:szCs w:val="24"/>
        </w:rPr>
        <w:t>ndërmarrë</w:t>
      </w:r>
      <w:r w:rsidRPr="006F28EE">
        <w:rPr>
          <w:rFonts w:ascii="Garamond" w:hAnsi="Garamond" w:cs="Times New Roman"/>
          <w:sz w:val="24"/>
          <w:szCs w:val="24"/>
        </w:rPr>
        <w:t xml:space="preserve"> testin e </w:t>
      </w:r>
      <w:r w:rsidR="00B61D1A" w:rsidRPr="006F28EE">
        <w:rPr>
          <w:rFonts w:ascii="Garamond" w:hAnsi="Garamond" w:cs="Times New Roman"/>
          <w:sz w:val="24"/>
          <w:szCs w:val="24"/>
        </w:rPr>
        <w:t>aftësisë</w:t>
      </w:r>
      <w:r w:rsidRPr="006F28EE">
        <w:rPr>
          <w:rFonts w:ascii="Garamond" w:hAnsi="Garamond" w:cs="Times New Roman"/>
          <w:sz w:val="24"/>
          <w:szCs w:val="24"/>
        </w:rPr>
        <w:t xml:space="preserve"> CPL(A)</w:t>
      </w:r>
      <w:r w:rsidR="00F2789A" w:rsidRPr="006F28EE">
        <w:rPr>
          <w:rFonts w:ascii="Garamond" w:hAnsi="Garamond" w:cs="Times New Roman"/>
          <w:sz w:val="24"/>
          <w:szCs w:val="24"/>
        </w:rPr>
        <w:t xml:space="preserve"> në</w:t>
      </w:r>
      <w:r w:rsidR="00B61D1A" w:rsidRPr="006F28EE">
        <w:rPr>
          <w:rFonts w:ascii="Garamond" w:hAnsi="Garamond" w:cs="Times New Roman"/>
          <w:sz w:val="24"/>
          <w:szCs w:val="24"/>
        </w:rPr>
        <w:t xml:space="preserve"> një </w:t>
      </w:r>
      <w:r w:rsidRPr="006F28EE">
        <w:rPr>
          <w:rFonts w:ascii="Garamond" w:hAnsi="Garamond" w:cs="Times New Roman"/>
          <w:sz w:val="24"/>
          <w:szCs w:val="24"/>
        </w:rPr>
        <w:t>aeroplan</w:t>
      </w:r>
      <w:r w:rsidR="00940902" w:rsidRPr="006F28EE">
        <w:rPr>
          <w:rFonts w:ascii="Garamond" w:hAnsi="Garamond" w:cs="Times New Roman"/>
          <w:sz w:val="24"/>
          <w:szCs w:val="24"/>
        </w:rPr>
        <w:t xml:space="preserve"> më shumë </w:t>
      </w:r>
      <w:r w:rsidR="00B61D1A" w:rsidRPr="006F28EE">
        <w:rPr>
          <w:rFonts w:ascii="Garamond" w:hAnsi="Garamond" w:cs="Times New Roman"/>
          <w:sz w:val="24"/>
          <w:szCs w:val="24"/>
        </w:rPr>
        <w:t>motor</w:t>
      </w:r>
      <w:r w:rsidRPr="006F28EE">
        <w:rPr>
          <w:rFonts w:ascii="Garamond" w:hAnsi="Garamond" w:cs="Times New Roman"/>
          <w:sz w:val="24"/>
          <w:szCs w:val="24"/>
        </w:rPr>
        <w:t>, ose</w:t>
      </w:r>
      <w:r w:rsidR="00F2789A" w:rsidRPr="006F28EE">
        <w:rPr>
          <w:rFonts w:ascii="Garamond" w:hAnsi="Garamond" w:cs="Times New Roman"/>
          <w:sz w:val="24"/>
          <w:szCs w:val="24"/>
        </w:rPr>
        <w:t xml:space="preserve"> në</w:t>
      </w:r>
      <w:r w:rsidR="00B61D1A" w:rsidRPr="006F28EE">
        <w:rPr>
          <w:rFonts w:ascii="Garamond" w:hAnsi="Garamond" w:cs="Times New Roman"/>
          <w:sz w:val="24"/>
          <w:szCs w:val="24"/>
        </w:rPr>
        <w:t xml:space="preserve"> një </w:t>
      </w:r>
      <w:r w:rsidRPr="006F28EE">
        <w:rPr>
          <w:rFonts w:ascii="Garamond" w:hAnsi="Garamond" w:cs="Times New Roman"/>
          <w:sz w:val="24"/>
          <w:szCs w:val="24"/>
        </w:rPr>
        <w:t>aeroplan me</w:t>
      </w:r>
      <w:r w:rsidR="00B61D1A" w:rsidRPr="006F28EE">
        <w:rPr>
          <w:rFonts w:ascii="Garamond" w:hAnsi="Garamond" w:cs="Times New Roman"/>
          <w:sz w:val="24"/>
          <w:szCs w:val="24"/>
        </w:rPr>
        <w:t xml:space="preserve"> një motor</w:t>
      </w:r>
      <w:r w:rsidRPr="006F28EE">
        <w:rPr>
          <w:rFonts w:ascii="Garamond" w:hAnsi="Garamond" w:cs="Times New Roman"/>
          <w:sz w:val="24"/>
          <w:szCs w:val="24"/>
        </w:rPr>
        <w:t xml:space="preserve">. </w:t>
      </w:r>
    </w:p>
    <w:p w14:paraId="63299734" w14:textId="77777777" w:rsidR="0028722A" w:rsidRPr="006F28EE" w:rsidRDefault="0028722A" w:rsidP="001D14A1">
      <w:pPr>
        <w:widowControl w:val="0"/>
        <w:tabs>
          <w:tab w:val="left" w:pos="10335"/>
        </w:tabs>
        <w:spacing w:after="0" w:line="240" w:lineRule="auto"/>
        <w:ind w:firstLine="284"/>
        <w:jc w:val="center"/>
        <w:rPr>
          <w:rFonts w:ascii="Garamond" w:hAnsi="Garamond" w:cs="Times New Roman"/>
          <w:b/>
          <w:sz w:val="24"/>
          <w:szCs w:val="24"/>
        </w:rPr>
      </w:pPr>
    </w:p>
    <w:p w14:paraId="49D8E3DA" w14:textId="653661D1" w:rsidR="001D14A1" w:rsidRPr="006F28EE" w:rsidRDefault="001D14A1" w:rsidP="001D14A1">
      <w:pPr>
        <w:widowControl w:val="0"/>
        <w:tabs>
          <w:tab w:val="left" w:pos="10335"/>
        </w:tabs>
        <w:spacing w:after="0" w:line="240" w:lineRule="auto"/>
        <w:ind w:firstLine="284"/>
        <w:jc w:val="center"/>
        <w:rPr>
          <w:rFonts w:ascii="Garamond" w:hAnsi="Garamond" w:cs="Times New Roman"/>
          <w:sz w:val="24"/>
          <w:szCs w:val="24"/>
        </w:rPr>
      </w:pPr>
      <w:r w:rsidRPr="006F28EE">
        <w:rPr>
          <w:rFonts w:ascii="Garamond" w:hAnsi="Garamond" w:cs="Times New Roman"/>
          <w:b/>
          <w:sz w:val="24"/>
          <w:szCs w:val="24"/>
        </w:rPr>
        <w:t>F. Kursi i integruar ATP/IR</w:t>
      </w:r>
      <w:r w:rsidR="00D84125" w:rsidRPr="006F28EE">
        <w:rPr>
          <w:rFonts w:ascii="Garamond" w:hAnsi="Garamond" w:cs="Times New Roman"/>
          <w:b/>
          <w:sz w:val="24"/>
          <w:szCs w:val="24"/>
        </w:rPr>
        <w:t xml:space="preserve"> </w:t>
      </w:r>
      <w:r w:rsidRPr="006F28EE">
        <w:rPr>
          <w:rFonts w:ascii="Garamond" w:hAnsi="Garamond" w:cs="Times New Roman"/>
          <w:b/>
          <w:sz w:val="24"/>
          <w:szCs w:val="24"/>
        </w:rPr>
        <w:t xml:space="preserve">- </w:t>
      </w:r>
      <w:r w:rsidR="005E3C33" w:rsidRPr="006F28EE">
        <w:rPr>
          <w:rFonts w:ascii="Garamond" w:hAnsi="Garamond" w:cs="Times New Roman"/>
          <w:b/>
          <w:sz w:val="24"/>
          <w:szCs w:val="24"/>
        </w:rPr>
        <w:t>Helikopterët</w:t>
      </w:r>
      <w:r w:rsidRPr="006F28EE">
        <w:rPr>
          <w:rFonts w:ascii="Garamond" w:hAnsi="Garamond" w:cs="Times New Roman"/>
          <w:sz w:val="24"/>
          <w:szCs w:val="24"/>
        </w:rPr>
        <w:t xml:space="preserve"> </w:t>
      </w:r>
    </w:p>
    <w:p w14:paraId="20A9FBE3" w14:textId="53E877C2" w:rsidR="001D14A1" w:rsidRPr="006F28EE" w:rsidRDefault="001D14A1" w:rsidP="001D14A1">
      <w:pPr>
        <w:widowControl w:val="0"/>
        <w:tabs>
          <w:tab w:val="left" w:pos="10335"/>
        </w:tabs>
        <w:spacing w:after="0" w:line="240" w:lineRule="auto"/>
        <w:ind w:firstLine="284"/>
        <w:jc w:val="center"/>
        <w:rPr>
          <w:rFonts w:ascii="Garamond" w:hAnsi="Garamond" w:cs="Times New Roman"/>
          <w:sz w:val="24"/>
          <w:szCs w:val="24"/>
        </w:rPr>
      </w:pPr>
      <w:r w:rsidRPr="006F28EE">
        <w:rPr>
          <w:rFonts w:ascii="Garamond" w:hAnsi="Garamond" w:cs="Times New Roman"/>
          <w:sz w:val="24"/>
          <w:szCs w:val="24"/>
        </w:rPr>
        <w:t>T</w:t>
      </w:r>
      <w:r w:rsidR="005E3C33" w:rsidRPr="006F28EE">
        <w:rPr>
          <w:rFonts w:ascii="Garamond" w:hAnsi="Garamond" w:cs="Times New Roman"/>
          <w:sz w:val="24"/>
          <w:szCs w:val="24"/>
        </w:rPr>
        <w:t>Ë</w:t>
      </w:r>
      <w:r w:rsidRPr="006F28EE">
        <w:rPr>
          <w:rFonts w:ascii="Garamond" w:hAnsi="Garamond" w:cs="Times New Roman"/>
          <w:sz w:val="24"/>
          <w:szCs w:val="24"/>
        </w:rPr>
        <w:t xml:space="preserve"> </w:t>
      </w:r>
      <w:r w:rsidR="005E3C33" w:rsidRPr="006F28EE">
        <w:rPr>
          <w:rFonts w:ascii="Garamond" w:hAnsi="Garamond" w:cs="Times New Roman"/>
          <w:sz w:val="24"/>
          <w:szCs w:val="24"/>
        </w:rPr>
        <w:t>PËRGJITHSHME</w:t>
      </w:r>
      <w:r w:rsidRPr="006F28EE">
        <w:rPr>
          <w:rFonts w:ascii="Garamond" w:hAnsi="Garamond" w:cs="Times New Roman"/>
          <w:sz w:val="24"/>
          <w:szCs w:val="24"/>
        </w:rPr>
        <w:t xml:space="preserve"> </w:t>
      </w:r>
    </w:p>
    <w:p w14:paraId="4D9A8546" w14:textId="77777777" w:rsidR="0028722A" w:rsidRPr="006F28EE" w:rsidRDefault="0028722A" w:rsidP="001D14A1">
      <w:pPr>
        <w:widowControl w:val="0"/>
        <w:tabs>
          <w:tab w:val="left" w:pos="10335"/>
        </w:tabs>
        <w:spacing w:after="0" w:line="240" w:lineRule="auto"/>
        <w:ind w:firstLine="284"/>
        <w:rPr>
          <w:rFonts w:ascii="Garamond" w:hAnsi="Garamond" w:cs="Times New Roman"/>
          <w:sz w:val="24"/>
          <w:szCs w:val="24"/>
        </w:rPr>
      </w:pPr>
    </w:p>
    <w:p w14:paraId="3430F733" w14:textId="2E1BE0AC" w:rsidR="001D14A1" w:rsidRPr="006F28EE" w:rsidRDefault="001D14A1" w:rsidP="005E3C33">
      <w:pPr>
        <w:widowControl w:val="0"/>
        <w:tabs>
          <w:tab w:val="left" w:pos="10335"/>
        </w:tabs>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1.</w:t>
      </w:r>
      <w:r w:rsidR="003D3DED" w:rsidRPr="006F28EE">
        <w:rPr>
          <w:rFonts w:ascii="Garamond" w:hAnsi="Garamond" w:cs="Times New Roman"/>
          <w:sz w:val="24"/>
          <w:szCs w:val="24"/>
        </w:rPr>
        <w:t xml:space="preserve"> Q</w:t>
      </w:r>
      <w:r w:rsidR="000D187A" w:rsidRPr="006F28EE">
        <w:rPr>
          <w:rFonts w:ascii="Garamond" w:hAnsi="Garamond" w:cs="Times New Roman"/>
          <w:sz w:val="24"/>
          <w:szCs w:val="24"/>
        </w:rPr>
        <w:t>ëllim</w:t>
      </w:r>
      <w:r w:rsidRPr="006F28EE">
        <w:rPr>
          <w:rFonts w:ascii="Garamond" w:hAnsi="Garamond" w:cs="Times New Roman"/>
          <w:sz w:val="24"/>
          <w:szCs w:val="24"/>
        </w:rPr>
        <w:t>i i kursit</w:t>
      </w:r>
      <w:r w:rsidR="00D77614" w:rsidRPr="006F28EE">
        <w:rPr>
          <w:rFonts w:ascii="Garamond" w:hAnsi="Garamond" w:cs="Times New Roman"/>
          <w:sz w:val="24"/>
          <w:szCs w:val="24"/>
        </w:rPr>
        <w:t xml:space="preserve"> të integruar </w:t>
      </w:r>
      <w:r w:rsidRPr="006F28EE">
        <w:rPr>
          <w:rFonts w:ascii="Garamond" w:hAnsi="Garamond" w:cs="Times New Roman"/>
          <w:sz w:val="24"/>
          <w:szCs w:val="24"/>
        </w:rPr>
        <w:t xml:space="preserve">ATPL(H)/IR </w:t>
      </w:r>
      <w:r w:rsidR="004355FA" w:rsidRPr="006F28EE">
        <w:rPr>
          <w:rFonts w:ascii="Garamond" w:hAnsi="Garamond" w:cs="Times New Roman"/>
          <w:sz w:val="24"/>
          <w:szCs w:val="24"/>
        </w:rPr>
        <w:t>është</w:t>
      </w:r>
      <w:r w:rsidRPr="006F28EE">
        <w:rPr>
          <w:rFonts w:ascii="Garamond" w:hAnsi="Garamond" w:cs="Times New Roman"/>
          <w:sz w:val="24"/>
          <w:szCs w:val="24"/>
        </w:rPr>
        <w:t xml:space="preserve"> t</w:t>
      </w:r>
      <w:r w:rsidR="005E3C33" w:rsidRPr="006F28EE">
        <w:rPr>
          <w:rFonts w:ascii="Garamond" w:hAnsi="Garamond" w:cs="Times New Roman"/>
          <w:sz w:val="24"/>
          <w:szCs w:val="24"/>
        </w:rPr>
        <w:t>ë</w:t>
      </w:r>
      <w:r w:rsidRPr="006F28EE">
        <w:rPr>
          <w:rFonts w:ascii="Garamond" w:hAnsi="Garamond" w:cs="Times New Roman"/>
          <w:sz w:val="24"/>
          <w:szCs w:val="24"/>
        </w:rPr>
        <w:t xml:space="preserve"> trajnoj</w:t>
      </w:r>
      <w:r w:rsidR="00DE3BC3" w:rsidRPr="006F28EE">
        <w:rPr>
          <w:rFonts w:ascii="Garamond" w:hAnsi="Garamond" w:cs="Times New Roman"/>
          <w:sz w:val="24"/>
          <w:szCs w:val="24"/>
        </w:rPr>
        <w:t>ë</w:t>
      </w:r>
      <w:r w:rsidRPr="006F28EE">
        <w:rPr>
          <w:rFonts w:ascii="Garamond" w:hAnsi="Garamond" w:cs="Times New Roman"/>
          <w:sz w:val="24"/>
          <w:szCs w:val="24"/>
        </w:rPr>
        <w:t xml:space="preserve"> pilot</w:t>
      </w:r>
      <w:r w:rsidR="00DE3BC3" w:rsidRPr="006F28EE">
        <w:rPr>
          <w:rFonts w:ascii="Garamond" w:hAnsi="Garamond" w:cs="Times New Roman"/>
          <w:sz w:val="24"/>
          <w:szCs w:val="24"/>
        </w:rPr>
        <w:t>ë</w:t>
      </w:r>
      <w:r w:rsidR="00F2789A" w:rsidRPr="006F28EE">
        <w:rPr>
          <w:rFonts w:ascii="Garamond" w:hAnsi="Garamond" w:cs="Times New Roman"/>
          <w:sz w:val="24"/>
          <w:szCs w:val="24"/>
        </w:rPr>
        <w:t xml:space="preserve"> në </w:t>
      </w:r>
      <w:r w:rsidRPr="006F28EE">
        <w:rPr>
          <w:rFonts w:ascii="Garamond" w:hAnsi="Garamond" w:cs="Times New Roman"/>
          <w:sz w:val="24"/>
          <w:szCs w:val="24"/>
        </w:rPr>
        <w:t xml:space="preserve">nivelin e </w:t>
      </w:r>
      <w:r w:rsidR="00360584" w:rsidRPr="006F28EE">
        <w:rPr>
          <w:rFonts w:ascii="Garamond" w:hAnsi="Garamond" w:cs="Times New Roman"/>
          <w:sz w:val="24"/>
          <w:szCs w:val="24"/>
        </w:rPr>
        <w:t>aftësi</w:t>
      </w:r>
      <w:r w:rsidRPr="006F28EE">
        <w:rPr>
          <w:rFonts w:ascii="Garamond" w:hAnsi="Garamond" w:cs="Times New Roman"/>
          <w:sz w:val="24"/>
          <w:szCs w:val="24"/>
        </w:rPr>
        <w:t>ve t</w:t>
      </w:r>
      <w:r w:rsidR="005E3C33" w:rsidRPr="006F28EE">
        <w:rPr>
          <w:rFonts w:ascii="Garamond" w:hAnsi="Garamond" w:cs="Times New Roman"/>
          <w:sz w:val="24"/>
          <w:szCs w:val="24"/>
        </w:rPr>
        <w:t>ë</w:t>
      </w:r>
      <w:r w:rsidRPr="006F28EE">
        <w:rPr>
          <w:rFonts w:ascii="Garamond" w:hAnsi="Garamond" w:cs="Times New Roman"/>
          <w:sz w:val="24"/>
          <w:szCs w:val="24"/>
        </w:rPr>
        <w:t xml:space="preserve"> nevojshme</w:t>
      </w:r>
      <w:r w:rsidR="004355FA" w:rsidRPr="006F28EE">
        <w:rPr>
          <w:rFonts w:ascii="Garamond" w:hAnsi="Garamond" w:cs="Times New Roman"/>
          <w:sz w:val="24"/>
          <w:szCs w:val="24"/>
        </w:rPr>
        <w:t xml:space="preserve"> për </w:t>
      </w:r>
      <w:r w:rsidR="002C12E6" w:rsidRPr="006F28EE">
        <w:rPr>
          <w:rFonts w:ascii="Garamond" w:hAnsi="Garamond" w:cs="Times New Roman"/>
          <w:sz w:val="24"/>
          <w:szCs w:val="24"/>
        </w:rPr>
        <w:t>t</w:t>
      </w:r>
      <w:r w:rsidR="00FD54A7" w:rsidRPr="006F28EE">
        <w:rPr>
          <w:rFonts w:ascii="Garamond" w:hAnsi="Garamond" w:cs="Times New Roman"/>
          <w:sz w:val="24"/>
          <w:szCs w:val="24"/>
        </w:rPr>
        <w:t>’</w:t>
      </w:r>
      <w:r w:rsidR="002C12E6" w:rsidRPr="006F28EE">
        <w:rPr>
          <w:rFonts w:ascii="Garamond" w:hAnsi="Garamond" w:cs="Times New Roman"/>
          <w:sz w:val="24"/>
          <w:szCs w:val="24"/>
        </w:rPr>
        <w:t xml:space="preserve">i </w:t>
      </w:r>
      <w:r w:rsidR="005E3C33" w:rsidRPr="006F28EE">
        <w:rPr>
          <w:rFonts w:ascii="Garamond" w:hAnsi="Garamond" w:cs="Times New Roman"/>
          <w:sz w:val="24"/>
          <w:szCs w:val="24"/>
        </w:rPr>
        <w:t>aftësuar</w:t>
      </w:r>
      <w:r w:rsidRPr="006F28EE">
        <w:rPr>
          <w:rFonts w:ascii="Garamond" w:hAnsi="Garamond" w:cs="Times New Roman"/>
          <w:sz w:val="24"/>
          <w:szCs w:val="24"/>
        </w:rPr>
        <w:t xml:space="preserve"> ata</w:t>
      </w:r>
      <w:r w:rsidR="00006A2C" w:rsidRPr="006F28EE">
        <w:rPr>
          <w:rFonts w:ascii="Garamond" w:hAnsi="Garamond" w:cs="Times New Roman"/>
          <w:sz w:val="24"/>
          <w:szCs w:val="24"/>
        </w:rPr>
        <w:t xml:space="preserve"> që të </w:t>
      </w:r>
      <w:r w:rsidR="005E3C33" w:rsidRPr="006F28EE">
        <w:rPr>
          <w:rFonts w:ascii="Garamond" w:hAnsi="Garamond" w:cs="Times New Roman"/>
          <w:sz w:val="24"/>
          <w:szCs w:val="24"/>
        </w:rPr>
        <w:t>operojnë</w:t>
      </w:r>
      <w:r w:rsidRPr="006F28EE">
        <w:rPr>
          <w:rFonts w:ascii="Garamond" w:hAnsi="Garamond" w:cs="Times New Roman"/>
          <w:sz w:val="24"/>
          <w:szCs w:val="24"/>
        </w:rPr>
        <w:t xml:space="preserve"> si bashk</w:t>
      </w:r>
      <w:r w:rsidR="005E3C33" w:rsidRPr="006F28EE">
        <w:rPr>
          <w:rFonts w:ascii="Garamond" w:hAnsi="Garamond" w:cs="Times New Roman"/>
          <w:sz w:val="24"/>
          <w:szCs w:val="24"/>
        </w:rPr>
        <w:t>ë</w:t>
      </w:r>
      <w:r w:rsidRPr="006F28EE">
        <w:rPr>
          <w:rFonts w:ascii="Garamond" w:hAnsi="Garamond" w:cs="Times New Roman"/>
          <w:sz w:val="24"/>
          <w:szCs w:val="24"/>
        </w:rPr>
        <w:t>pilot</w:t>
      </w:r>
      <w:r w:rsidR="005E3C33" w:rsidRPr="006F28EE">
        <w:rPr>
          <w:rFonts w:ascii="Garamond" w:hAnsi="Garamond" w:cs="Times New Roman"/>
          <w:sz w:val="24"/>
          <w:szCs w:val="24"/>
        </w:rPr>
        <w:t>ë</w:t>
      </w:r>
      <w:r w:rsidR="00F2789A" w:rsidRPr="006F28EE">
        <w:rPr>
          <w:rFonts w:ascii="Garamond" w:hAnsi="Garamond" w:cs="Times New Roman"/>
          <w:sz w:val="24"/>
          <w:szCs w:val="24"/>
        </w:rPr>
        <w:t xml:space="preserve"> në </w:t>
      </w:r>
      <w:r w:rsidRPr="006F28EE">
        <w:rPr>
          <w:rFonts w:ascii="Garamond" w:hAnsi="Garamond" w:cs="Times New Roman"/>
          <w:sz w:val="24"/>
          <w:szCs w:val="24"/>
        </w:rPr>
        <w:t>helikopter</w:t>
      </w:r>
      <w:r w:rsidR="008A750D" w:rsidRPr="006F28EE">
        <w:rPr>
          <w:rFonts w:ascii="Garamond" w:hAnsi="Garamond" w:cs="Times New Roman"/>
          <w:sz w:val="24"/>
          <w:szCs w:val="24"/>
        </w:rPr>
        <w:t>ë</w:t>
      </w:r>
      <w:r w:rsidRPr="006F28EE">
        <w:rPr>
          <w:rFonts w:ascii="Garamond" w:hAnsi="Garamond" w:cs="Times New Roman"/>
          <w:sz w:val="24"/>
          <w:szCs w:val="24"/>
        </w:rPr>
        <w:t xml:space="preserve"> me shum</w:t>
      </w:r>
      <w:r w:rsidR="005E3C33" w:rsidRPr="006F28EE">
        <w:rPr>
          <w:rFonts w:ascii="Garamond" w:hAnsi="Garamond" w:cs="Times New Roman"/>
          <w:sz w:val="24"/>
          <w:szCs w:val="24"/>
        </w:rPr>
        <w:t>ë</w:t>
      </w:r>
      <w:r w:rsidRPr="006F28EE">
        <w:rPr>
          <w:rFonts w:ascii="Garamond" w:hAnsi="Garamond" w:cs="Times New Roman"/>
          <w:sz w:val="24"/>
          <w:szCs w:val="24"/>
        </w:rPr>
        <w:t xml:space="preserve"> </w:t>
      </w:r>
      <w:r w:rsidR="00B61D1A" w:rsidRPr="006F28EE">
        <w:rPr>
          <w:rFonts w:ascii="Garamond" w:hAnsi="Garamond" w:cs="Times New Roman"/>
          <w:sz w:val="24"/>
          <w:szCs w:val="24"/>
        </w:rPr>
        <w:t>motor</w:t>
      </w:r>
      <w:r w:rsidR="005E3C33" w:rsidRPr="006F28EE">
        <w:rPr>
          <w:rFonts w:ascii="Garamond" w:hAnsi="Garamond" w:cs="Times New Roman"/>
          <w:sz w:val="24"/>
          <w:szCs w:val="24"/>
        </w:rPr>
        <w:t>ë</w:t>
      </w:r>
      <w:r w:rsidRPr="006F28EE">
        <w:rPr>
          <w:rFonts w:ascii="Garamond" w:hAnsi="Garamond" w:cs="Times New Roman"/>
          <w:sz w:val="24"/>
          <w:szCs w:val="24"/>
        </w:rPr>
        <w:t xml:space="preserve">, </w:t>
      </w:r>
      <w:r w:rsidR="00444CCF" w:rsidRPr="006F28EE">
        <w:rPr>
          <w:rFonts w:ascii="Garamond" w:hAnsi="Garamond" w:cs="Times New Roman"/>
          <w:sz w:val="24"/>
          <w:szCs w:val="24"/>
        </w:rPr>
        <w:t>shumë pilotë</w:t>
      </w:r>
      <w:r w:rsidR="00F2789A" w:rsidRPr="006F28EE">
        <w:rPr>
          <w:rFonts w:ascii="Garamond" w:hAnsi="Garamond" w:cs="Times New Roman"/>
          <w:sz w:val="24"/>
          <w:szCs w:val="24"/>
        </w:rPr>
        <w:t xml:space="preserve"> në </w:t>
      </w:r>
      <w:r w:rsidRPr="006F28EE">
        <w:rPr>
          <w:rFonts w:ascii="Garamond" w:hAnsi="Garamond" w:cs="Times New Roman"/>
          <w:sz w:val="24"/>
          <w:szCs w:val="24"/>
        </w:rPr>
        <w:t>transportin ajror tregtar</w:t>
      </w:r>
      <w:r w:rsidR="00006A2C" w:rsidRPr="006F28EE">
        <w:rPr>
          <w:rFonts w:ascii="Garamond" w:hAnsi="Garamond" w:cs="Times New Roman"/>
          <w:sz w:val="24"/>
          <w:szCs w:val="24"/>
        </w:rPr>
        <w:t xml:space="preserve"> për të </w:t>
      </w:r>
      <w:r w:rsidRPr="006F28EE">
        <w:rPr>
          <w:rFonts w:ascii="Garamond" w:hAnsi="Garamond" w:cs="Times New Roman"/>
          <w:sz w:val="24"/>
          <w:szCs w:val="24"/>
        </w:rPr>
        <w:t xml:space="preserve">fituar CPL(H)/IR. </w:t>
      </w:r>
    </w:p>
    <w:p w14:paraId="55884128" w14:textId="3806D9F1" w:rsidR="001D14A1" w:rsidRPr="006F28EE" w:rsidRDefault="001D14A1" w:rsidP="005E3C33">
      <w:pPr>
        <w:widowControl w:val="0"/>
        <w:tabs>
          <w:tab w:val="left" w:pos="10335"/>
        </w:tabs>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2</w:t>
      </w:r>
      <w:r w:rsidR="000C57B2" w:rsidRPr="006F28EE">
        <w:rPr>
          <w:rFonts w:ascii="Garamond" w:hAnsi="Garamond" w:cs="Times New Roman"/>
          <w:sz w:val="24"/>
          <w:szCs w:val="24"/>
        </w:rPr>
        <w:t xml:space="preserve">. Një </w:t>
      </w:r>
      <w:r w:rsidRPr="006F28EE">
        <w:rPr>
          <w:rFonts w:ascii="Garamond" w:hAnsi="Garamond" w:cs="Times New Roman"/>
          <w:sz w:val="24"/>
          <w:szCs w:val="24"/>
        </w:rPr>
        <w:t>aplikant</w:t>
      </w:r>
      <w:r w:rsidR="00F536B0" w:rsidRPr="006F28EE">
        <w:rPr>
          <w:rFonts w:ascii="Garamond" w:hAnsi="Garamond" w:cs="Times New Roman"/>
          <w:sz w:val="24"/>
          <w:szCs w:val="24"/>
        </w:rPr>
        <w:t xml:space="preserve"> që</w:t>
      </w:r>
      <w:r w:rsidR="00360584" w:rsidRPr="006F28EE">
        <w:rPr>
          <w:rFonts w:ascii="Garamond" w:hAnsi="Garamond" w:cs="Times New Roman"/>
          <w:sz w:val="24"/>
          <w:szCs w:val="24"/>
        </w:rPr>
        <w:t xml:space="preserve"> dëshiro</w:t>
      </w:r>
      <w:r w:rsidRPr="006F28EE">
        <w:rPr>
          <w:rFonts w:ascii="Garamond" w:hAnsi="Garamond" w:cs="Times New Roman"/>
          <w:sz w:val="24"/>
          <w:szCs w:val="24"/>
        </w:rPr>
        <w:t>n</w:t>
      </w:r>
      <w:r w:rsidR="00360584" w:rsidRPr="006F28EE">
        <w:rPr>
          <w:rFonts w:ascii="Garamond" w:hAnsi="Garamond" w:cs="Times New Roman"/>
          <w:sz w:val="24"/>
          <w:szCs w:val="24"/>
        </w:rPr>
        <w:t xml:space="preserve"> të ndërmarrë </w:t>
      </w:r>
      <w:r w:rsidR="00B61D1A" w:rsidRPr="006F28EE">
        <w:rPr>
          <w:rFonts w:ascii="Garamond" w:hAnsi="Garamond" w:cs="Times New Roman"/>
          <w:sz w:val="24"/>
          <w:szCs w:val="24"/>
        </w:rPr>
        <w:t xml:space="preserve">një </w:t>
      </w:r>
      <w:r w:rsidRPr="006F28EE">
        <w:rPr>
          <w:rFonts w:ascii="Garamond" w:hAnsi="Garamond" w:cs="Times New Roman"/>
          <w:sz w:val="24"/>
          <w:szCs w:val="24"/>
        </w:rPr>
        <w:t>kurs integral ATP(H)/IR</w:t>
      </w:r>
      <w:r w:rsidR="006E6772" w:rsidRPr="006F28EE">
        <w:rPr>
          <w:rFonts w:ascii="Garamond" w:hAnsi="Garamond" w:cs="Times New Roman"/>
          <w:sz w:val="24"/>
          <w:szCs w:val="24"/>
        </w:rPr>
        <w:t xml:space="preserve"> duhet të </w:t>
      </w:r>
      <w:r w:rsidR="00D77614" w:rsidRPr="006F28EE">
        <w:rPr>
          <w:rFonts w:ascii="Garamond" w:hAnsi="Garamond" w:cs="Times New Roman"/>
          <w:sz w:val="24"/>
          <w:szCs w:val="24"/>
        </w:rPr>
        <w:t>kryejë</w:t>
      </w:r>
      <w:r w:rsidR="008A750D" w:rsidRPr="006F28EE">
        <w:rPr>
          <w:rFonts w:ascii="Garamond" w:hAnsi="Garamond" w:cs="Times New Roman"/>
          <w:sz w:val="24"/>
          <w:szCs w:val="24"/>
        </w:rPr>
        <w:t xml:space="preserve"> të gjith</w:t>
      </w:r>
      <w:r w:rsidRPr="006F28EE">
        <w:rPr>
          <w:rFonts w:ascii="Garamond" w:hAnsi="Garamond" w:cs="Times New Roman"/>
          <w:sz w:val="24"/>
          <w:szCs w:val="24"/>
        </w:rPr>
        <w:t>a fazat instruksionale</w:t>
      </w:r>
      <w:r w:rsidR="00F2789A" w:rsidRPr="006F28EE">
        <w:rPr>
          <w:rFonts w:ascii="Garamond" w:hAnsi="Garamond" w:cs="Times New Roman"/>
          <w:sz w:val="24"/>
          <w:szCs w:val="24"/>
        </w:rPr>
        <w:t xml:space="preserve"> në</w:t>
      </w:r>
      <w:r w:rsidR="00B61D1A" w:rsidRPr="006F28EE">
        <w:rPr>
          <w:rFonts w:ascii="Garamond" w:hAnsi="Garamond" w:cs="Times New Roman"/>
          <w:sz w:val="24"/>
          <w:szCs w:val="24"/>
        </w:rPr>
        <w:t xml:space="preserve"> një </w:t>
      </w:r>
      <w:r w:rsidRPr="006F28EE">
        <w:rPr>
          <w:rFonts w:ascii="Garamond" w:hAnsi="Garamond" w:cs="Times New Roman"/>
          <w:sz w:val="24"/>
          <w:szCs w:val="24"/>
        </w:rPr>
        <w:t>kurs</w:t>
      </w:r>
      <w:r w:rsidR="00360584" w:rsidRPr="006F28EE">
        <w:rPr>
          <w:rFonts w:ascii="Garamond" w:hAnsi="Garamond" w:cs="Times New Roman"/>
          <w:sz w:val="24"/>
          <w:szCs w:val="24"/>
        </w:rPr>
        <w:t xml:space="preserve"> të vazhdueshëm</w:t>
      </w:r>
      <w:r w:rsidR="00D77614" w:rsidRPr="006F28EE">
        <w:rPr>
          <w:rFonts w:ascii="Garamond" w:hAnsi="Garamond" w:cs="Times New Roman"/>
          <w:sz w:val="24"/>
          <w:szCs w:val="24"/>
        </w:rPr>
        <w:t xml:space="preserve"> të trajnimit </w:t>
      </w:r>
      <w:r w:rsidR="00C758B1" w:rsidRPr="006F28EE">
        <w:rPr>
          <w:rFonts w:ascii="Garamond" w:hAnsi="Garamond" w:cs="Times New Roman"/>
          <w:sz w:val="24"/>
          <w:szCs w:val="24"/>
        </w:rPr>
        <w:t xml:space="preserve">siç </w:t>
      </w:r>
      <w:r w:rsidRPr="006F28EE">
        <w:rPr>
          <w:rFonts w:ascii="Garamond" w:hAnsi="Garamond" w:cs="Times New Roman"/>
          <w:sz w:val="24"/>
          <w:szCs w:val="24"/>
        </w:rPr>
        <w:t>vendoset nga</w:t>
      </w:r>
      <w:r w:rsidR="00B61D1A" w:rsidRPr="006F28EE">
        <w:rPr>
          <w:rFonts w:ascii="Garamond" w:hAnsi="Garamond" w:cs="Times New Roman"/>
          <w:sz w:val="24"/>
          <w:szCs w:val="24"/>
        </w:rPr>
        <w:t xml:space="preserve"> një </w:t>
      </w:r>
      <w:r w:rsidRPr="006F28EE">
        <w:rPr>
          <w:rFonts w:ascii="Garamond" w:hAnsi="Garamond" w:cs="Times New Roman"/>
          <w:sz w:val="24"/>
          <w:szCs w:val="24"/>
        </w:rPr>
        <w:t xml:space="preserve">ATO. </w:t>
      </w:r>
    </w:p>
    <w:p w14:paraId="67388F5E" w14:textId="06257CB4" w:rsidR="001D14A1" w:rsidRPr="006F28EE" w:rsidRDefault="001D14A1" w:rsidP="005E3C33">
      <w:pPr>
        <w:widowControl w:val="0"/>
        <w:tabs>
          <w:tab w:val="left" w:pos="10335"/>
        </w:tabs>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3</w:t>
      </w:r>
      <w:r w:rsidR="000C57B2" w:rsidRPr="006F28EE">
        <w:rPr>
          <w:rFonts w:ascii="Garamond" w:hAnsi="Garamond" w:cs="Times New Roman"/>
          <w:sz w:val="24"/>
          <w:szCs w:val="24"/>
        </w:rPr>
        <w:t xml:space="preserve">. Një </w:t>
      </w:r>
      <w:r w:rsidRPr="006F28EE">
        <w:rPr>
          <w:rFonts w:ascii="Garamond" w:hAnsi="Garamond" w:cs="Times New Roman"/>
          <w:sz w:val="24"/>
          <w:szCs w:val="24"/>
        </w:rPr>
        <w:t>aplikant</w:t>
      </w:r>
      <w:r w:rsidR="00671230" w:rsidRPr="006F28EE">
        <w:rPr>
          <w:rFonts w:ascii="Garamond" w:hAnsi="Garamond" w:cs="Times New Roman"/>
          <w:sz w:val="24"/>
          <w:szCs w:val="24"/>
        </w:rPr>
        <w:t xml:space="preserve"> mund të </w:t>
      </w:r>
      <w:r w:rsidRPr="006F28EE">
        <w:rPr>
          <w:rFonts w:ascii="Garamond" w:hAnsi="Garamond" w:cs="Times New Roman"/>
          <w:sz w:val="24"/>
          <w:szCs w:val="24"/>
        </w:rPr>
        <w:t>pranohet</w:t>
      </w:r>
      <w:r w:rsidR="00F2789A" w:rsidRPr="006F28EE">
        <w:rPr>
          <w:rFonts w:ascii="Garamond" w:hAnsi="Garamond" w:cs="Times New Roman"/>
          <w:sz w:val="24"/>
          <w:szCs w:val="24"/>
        </w:rPr>
        <w:t xml:space="preserve"> në </w:t>
      </w:r>
      <w:r w:rsidRPr="006F28EE">
        <w:rPr>
          <w:rFonts w:ascii="Garamond" w:hAnsi="Garamond" w:cs="Times New Roman"/>
          <w:sz w:val="24"/>
          <w:szCs w:val="24"/>
        </w:rPr>
        <w:t xml:space="preserve">trajnim ose si fillestar ose si </w:t>
      </w:r>
      <w:r w:rsidR="00581832" w:rsidRPr="006F28EE">
        <w:rPr>
          <w:rFonts w:ascii="Garamond" w:hAnsi="Garamond" w:cs="Times New Roman"/>
          <w:sz w:val="24"/>
          <w:szCs w:val="24"/>
        </w:rPr>
        <w:t>mbajtës</w:t>
      </w:r>
      <w:r w:rsidRPr="006F28EE">
        <w:rPr>
          <w:rFonts w:ascii="Garamond" w:hAnsi="Garamond" w:cs="Times New Roman"/>
          <w:sz w:val="24"/>
          <w:szCs w:val="24"/>
        </w:rPr>
        <w:t xml:space="preserve"> i PPL(H</w:t>
      </w:r>
      <w:r w:rsidR="0062278D" w:rsidRPr="006F28EE">
        <w:rPr>
          <w:rFonts w:ascii="Garamond" w:hAnsi="Garamond" w:cs="Times New Roman"/>
          <w:sz w:val="24"/>
          <w:szCs w:val="24"/>
        </w:rPr>
        <w:t xml:space="preserve">) të </w:t>
      </w:r>
      <w:r w:rsidR="00B61D1A" w:rsidRPr="006F28EE">
        <w:rPr>
          <w:rFonts w:ascii="Garamond" w:hAnsi="Garamond" w:cs="Times New Roman"/>
          <w:sz w:val="24"/>
          <w:szCs w:val="24"/>
        </w:rPr>
        <w:t>lësh</w:t>
      </w:r>
      <w:r w:rsidRPr="006F28EE">
        <w:rPr>
          <w:rFonts w:ascii="Garamond" w:hAnsi="Garamond" w:cs="Times New Roman"/>
          <w:sz w:val="24"/>
          <w:szCs w:val="24"/>
        </w:rPr>
        <w:t>uar</w:t>
      </w:r>
      <w:r w:rsidR="00F2789A" w:rsidRPr="006F28EE">
        <w:rPr>
          <w:rFonts w:ascii="Garamond" w:hAnsi="Garamond" w:cs="Times New Roman"/>
          <w:sz w:val="24"/>
          <w:szCs w:val="24"/>
        </w:rPr>
        <w:t xml:space="preserve"> në </w:t>
      </w:r>
      <w:r w:rsidR="004355FA" w:rsidRPr="006F28EE">
        <w:rPr>
          <w:rFonts w:ascii="Garamond" w:hAnsi="Garamond" w:cs="Times New Roman"/>
          <w:sz w:val="24"/>
          <w:szCs w:val="24"/>
        </w:rPr>
        <w:lastRenderedPageBreak/>
        <w:t>përputh</w:t>
      </w:r>
      <w:r w:rsidRPr="006F28EE">
        <w:rPr>
          <w:rFonts w:ascii="Garamond" w:hAnsi="Garamond" w:cs="Times New Roman"/>
          <w:sz w:val="24"/>
          <w:szCs w:val="24"/>
        </w:rPr>
        <w:t xml:space="preserve">je </w:t>
      </w:r>
      <w:r w:rsidR="00063BCE" w:rsidRPr="006F28EE">
        <w:rPr>
          <w:rFonts w:ascii="Garamond" w:hAnsi="Garamond" w:cs="Times New Roman"/>
          <w:sz w:val="24"/>
          <w:szCs w:val="24"/>
        </w:rPr>
        <w:t>me aneks</w:t>
      </w:r>
      <w:r w:rsidRPr="006F28EE">
        <w:rPr>
          <w:rFonts w:ascii="Garamond" w:hAnsi="Garamond" w:cs="Times New Roman"/>
          <w:sz w:val="24"/>
          <w:szCs w:val="24"/>
        </w:rPr>
        <w:t>in I</w:t>
      </w:r>
      <w:r w:rsidR="00227F3B" w:rsidRPr="006F28EE">
        <w:rPr>
          <w:rFonts w:ascii="Garamond" w:hAnsi="Garamond" w:cs="Times New Roman"/>
          <w:sz w:val="24"/>
          <w:szCs w:val="24"/>
        </w:rPr>
        <w:t xml:space="preserve"> të Konventës së </w:t>
      </w:r>
      <w:r w:rsidR="008A750D" w:rsidRPr="006F28EE">
        <w:rPr>
          <w:rFonts w:ascii="Garamond" w:hAnsi="Garamond" w:cs="Times New Roman"/>
          <w:sz w:val="24"/>
          <w:szCs w:val="24"/>
        </w:rPr>
        <w:t>Çikagos</w:t>
      </w:r>
      <w:r w:rsidR="000C57B2" w:rsidRPr="006F28EE">
        <w:rPr>
          <w:rFonts w:ascii="Garamond" w:hAnsi="Garamond" w:cs="Times New Roman"/>
          <w:sz w:val="24"/>
          <w:szCs w:val="24"/>
        </w:rPr>
        <w:t xml:space="preserve">. Në </w:t>
      </w:r>
      <w:r w:rsidRPr="006F28EE">
        <w:rPr>
          <w:rFonts w:ascii="Garamond" w:hAnsi="Garamond" w:cs="Times New Roman"/>
          <w:sz w:val="24"/>
          <w:szCs w:val="24"/>
        </w:rPr>
        <w:t xml:space="preserve">rastin e </w:t>
      </w:r>
      <w:r w:rsidR="001C5D70" w:rsidRPr="006F28EE">
        <w:rPr>
          <w:rFonts w:ascii="Garamond" w:hAnsi="Garamond" w:cs="Times New Roman"/>
          <w:sz w:val="24"/>
          <w:szCs w:val="24"/>
        </w:rPr>
        <w:t xml:space="preserve">pilotit </w:t>
      </w:r>
      <w:r w:rsidRPr="006F28EE">
        <w:rPr>
          <w:rFonts w:ascii="Garamond" w:hAnsi="Garamond" w:cs="Times New Roman"/>
          <w:sz w:val="24"/>
          <w:szCs w:val="24"/>
        </w:rPr>
        <w:t>PPL(H), 50% e eksperienc</w:t>
      </w:r>
      <w:r w:rsidR="008A750D" w:rsidRPr="006F28EE">
        <w:rPr>
          <w:rFonts w:ascii="Garamond" w:hAnsi="Garamond" w:cs="Times New Roman"/>
          <w:sz w:val="24"/>
          <w:szCs w:val="24"/>
        </w:rPr>
        <w:t>ë</w:t>
      </w:r>
      <w:r w:rsidRPr="006F28EE">
        <w:rPr>
          <w:rFonts w:ascii="Garamond" w:hAnsi="Garamond" w:cs="Times New Roman"/>
          <w:sz w:val="24"/>
          <w:szCs w:val="24"/>
        </w:rPr>
        <w:t xml:space="preserve">s </w:t>
      </w:r>
      <w:r w:rsidR="008A750D" w:rsidRPr="006F28EE">
        <w:rPr>
          <w:rFonts w:ascii="Garamond" w:hAnsi="Garamond" w:cs="Times New Roman"/>
          <w:sz w:val="24"/>
          <w:szCs w:val="24"/>
        </w:rPr>
        <w:t>përkatëse</w:t>
      </w:r>
      <w:r w:rsidR="00F536B0" w:rsidRPr="006F28EE">
        <w:rPr>
          <w:rFonts w:ascii="Garamond" w:hAnsi="Garamond" w:cs="Times New Roman"/>
          <w:sz w:val="24"/>
          <w:szCs w:val="24"/>
        </w:rPr>
        <w:t xml:space="preserve"> do të </w:t>
      </w:r>
      <w:r w:rsidRPr="006F28EE">
        <w:rPr>
          <w:rFonts w:ascii="Garamond" w:hAnsi="Garamond" w:cs="Times New Roman"/>
          <w:sz w:val="24"/>
          <w:szCs w:val="24"/>
        </w:rPr>
        <w:t>kreditohet me</w:t>
      </w:r>
      <w:r w:rsidR="00B61D1A" w:rsidRPr="006F28EE">
        <w:rPr>
          <w:rFonts w:ascii="Garamond" w:hAnsi="Garamond" w:cs="Times New Roman"/>
          <w:sz w:val="24"/>
          <w:szCs w:val="24"/>
        </w:rPr>
        <w:t xml:space="preserve"> një </w:t>
      </w:r>
      <w:r w:rsidRPr="006F28EE">
        <w:rPr>
          <w:rFonts w:ascii="Garamond" w:hAnsi="Garamond" w:cs="Times New Roman"/>
          <w:sz w:val="24"/>
          <w:szCs w:val="24"/>
        </w:rPr>
        <w:t>maksimum</w:t>
      </w:r>
      <w:r w:rsidR="00940902" w:rsidRPr="006F28EE">
        <w:rPr>
          <w:rFonts w:ascii="Garamond" w:hAnsi="Garamond" w:cs="Times New Roman"/>
          <w:sz w:val="24"/>
          <w:szCs w:val="24"/>
        </w:rPr>
        <w:t xml:space="preserve"> të: </w:t>
      </w:r>
    </w:p>
    <w:p w14:paraId="7FE1024E" w14:textId="672DB3EB" w:rsidR="001D14A1" w:rsidRPr="006F28EE" w:rsidRDefault="001D14A1" w:rsidP="005E3C33">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a) 40 or</w:t>
      </w:r>
      <w:r w:rsidR="005E3C33" w:rsidRPr="006F28EE">
        <w:rPr>
          <w:rFonts w:ascii="Garamond" w:hAnsi="Garamond" w:cs="Times New Roman"/>
          <w:sz w:val="24"/>
          <w:szCs w:val="24"/>
        </w:rPr>
        <w:t>ë</w:t>
      </w:r>
      <w:r w:rsidRPr="006F28EE">
        <w:rPr>
          <w:rFonts w:ascii="Garamond" w:hAnsi="Garamond" w:cs="Times New Roman"/>
          <w:sz w:val="24"/>
          <w:szCs w:val="24"/>
        </w:rPr>
        <w:t>, prej</w:t>
      </w:r>
      <w:r w:rsidR="0056740D" w:rsidRPr="006F28EE">
        <w:rPr>
          <w:rFonts w:ascii="Garamond" w:hAnsi="Garamond" w:cs="Times New Roman"/>
          <w:sz w:val="24"/>
          <w:szCs w:val="24"/>
        </w:rPr>
        <w:t xml:space="preserve"> të cila</w:t>
      </w:r>
      <w:r w:rsidRPr="006F28EE">
        <w:rPr>
          <w:rFonts w:ascii="Garamond" w:hAnsi="Garamond" w:cs="Times New Roman"/>
          <w:sz w:val="24"/>
          <w:szCs w:val="24"/>
        </w:rPr>
        <w:t>ve 20</w:t>
      </w:r>
      <w:r w:rsidR="002F74CC" w:rsidRPr="006F28EE">
        <w:rPr>
          <w:rFonts w:ascii="Garamond" w:hAnsi="Garamond" w:cs="Times New Roman"/>
          <w:sz w:val="24"/>
          <w:szCs w:val="24"/>
        </w:rPr>
        <w:t xml:space="preserve"> orë </w:t>
      </w:r>
      <w:r w:rsidR="00671230" w:rsidRPr="006F28EE">
        <w:rPr>
          <w:rFonts w:ascii="Garamond" w:hAnsi="Garamond" w:cs="Times New Roman"/>
          <w:sz w:val="24"/>
          <w:szCs w:val="24"/>
        </w:rPr>
        <w:t>mund të</w:t>
      </w:r>
      <w:r w:rsidR="00877448" w:rsidRPr="006F28EE">
        <w:rPr>
          <w:rFonts w:ascii="Garamond" w:hAnsi="Garamond" w:cs="Times New Roman"/>
          <w:sz w:val="24"/>
          <w:szCs w:val="24"/>
        </w:rPr>
        <w:t xml:space="preserve"> jenë </w:t>
      </w:r>
      <w:r w:rsidRPr="006F28EE">
        <w:rPr>
          <w:rFonts w:ascii="Garamond" w:hAnsi="Garamond" w:cs="Times New Roman"/>
          <w:sz w:val="24"/>
          <w:szCs w:val="24"/>
        </w:rPr>
        <w:t xml:space="preserve">instruksione </w:t>
      </w:r>
      <w:r w:rsidR="001C5D70" w:rsidRPr="006F28EE">
        <w:rPr>
          <w:rFonts w:ascii="Garamond" w:hAnsi="Garamond" w:cs="Times New Roman"/>
          <w:sz w:val="24"/>
          <w:szCs w:val="24"/>
        </w:rPr>
        <w:t xml:space="preserve">dyshe </w:t>
      </w:r>
      <w:r w:rsidRPr="006F28EE">
        <w:rPr>
          <w:rFonts w:ascii="Garamond" w:hAnsi="Garamond" w:cs="Times New Roman"/>
          <w:sz w:val="24"/>
          <w:szCs w:val="24"/>
        </w:rPr>
        <w:t xml:space="preserve">; </w:t>
      </w:r>
    </w:p>
    <w:p w14:paraId="76225F85" w14:textId="5F5C36DB" w:rsidR="001D14A1" w:rsidRPr="006F28EE" w:rsidRDefault="001D14A1" w:rsidP="005E3C33">
      <w:pPr>
        <w:widowControl w:val="0"/>
        <w:tabs>
          <w:tab w:val="left" w:pos="720"/>
          <w:tab w:val="left" w:pos="810"/>
          <w:tab w:val="left" w:pos="990"/>
          <w:tab w:val="left" w:pos="1080"/>
          <w:tab w:val="left" w:pos="1440"/>
        </w:tabs>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b) 50 or</w:t>
      </w:r>
      <w:r w:rsidR="005E3C33" w:rsidRPr="006F28EE">
        <w:rPr>
          <w:rFonts w:ascii="Garamond" w:hAnsi="Garamond" w:cs="Times New Roman"/>
          <w:sz w:val="24"/>
          <w:szCs w:val="24"/>
        </w:rPr>
        <w:t>ë</w:t>
      </w:r>
      <w:r w:rsidR="004B1B1B" w:rsidRPr="006F28EE">
        <w:rPr>
          <w:rFonts w:ascii="Garamond" w:hAnsi="Garamond" w:cs="Times New Roman"/>
          <w:sz w:val="24"/>
          <w:szCs w:val="24"/>
        </w:rPr>
        <w:t>,</w:t>
      </w:r>
      <w:r w:rsidRPr="006F28EE">
        <w:rPr>
          <w:rFonts w:ascii="Garamond" w:hAnsi="Garamond" w:cs="Times New Roman"/>
          <w:sz w:val="24"/>
          <w:szCs w:val="24"/>
        </w:rPr>
        <w:t xml:space="preserve"> prej</w:t>
      </w:r>
      <w:r w:rsidR="0056740D" w:rsidRPr="006F28EE">
        <w:rPr>
          <w:rFonts w:ascii="Garamond" w:hAnsi="Garamond" w:cs="Times New Roman"/>
          <w:sz w:val="24"/>
          <w:szCs w:val="24"/>
        </w:rPr>
        <w:t xml:space="preserve"> të cila</w:t>
      </w:r>
      <w:r w:rsidRPr="006F28EE">
        <w:rPr>
          <w:rFonts w:ascii="Garamond" w:hAnsi="Garamond" w:cs="Times New Roman"/>
          <w:sz w:val="24"/>
          <w:szCs w:val="24"/>
        </w:rPr>
        <w:t>ve deri</w:t>
      </w:r>
      <w:r w:rsidR="00F2789A" w:rsidRPr="006F28EE">
        <w:rPr>
          <w:rFonts w:ascii="Garamond" w:hAnsi="Garamond" w:cs="Times New Roman"/>
          <w:sz w:val="24"/>
          <w:szCs w:val="24"/>
        </w:rPr>
        <w:t xml:space="preserve"> në </w:t>
      </w:r>
      <w:r w:rsidRPr="006F28EE">
        <w:rPr>
          <w:rFonts w:ascii="Garamond" w:hAnsi="Garamond" w:cs="Times New Roman"/>
          <w:sz w:val="24"/>
          <w:szCs w:val="24"/>
        </w:rPr>
        <w:t>25</w:t>
      </w:r>
      <w:r w:rsidR="002F74CC" w:rsidRPr="006F28EE">
        <w:rPr>
          <w:rFonts w:ascii="Garamond" w:hAnsi="Garamond" w:cs="Times New Roman"/>
          <w:sz w:val="24"/>
          <w:szCs w:val="24"/>
        </w:rPr>
        <w:t xml:space="preserve"> orë </w:t>
      </w:r>
      <w:r w:rsidR="00671230" w:rsidRPr="006F28EE">
        <w:rPr>
          <w:rFonts w:ascii="Garamond" w:hAnsi="Garamond" w:cs="Times New Roman"/>
          <w:sz w:val="24"/>
          <w:szCs w:val="24"/>
        </w:rPr>
        <w:t>mund të</w:t>
      </w:r>
      <w:r w:rsidR="00877448" w:rsidRPr="006F28EE">
        <w:rPr>
          <w:rFonts w:ascii="Garamond" w:hAnsi="Garamond" w:cs="Times New Roman"/>
          <w:sz w:val="24"/>
          <w:szCs w:val="24"/>
        </w:rPr>
        <w:t xml:space="preserve"> jenë </w:t>
      </w:r>
      <w:r w:rsidRPr="006F28EE">
        <w:rPr>
          <w:rFonts w:ascii="Garamond" w:hAnsi="Garamond" w:cs="Times New Roman"/>
          <w:sz w:val="24"/>
          <w:szCs w:val="24"/>
        </w:rPr>
        <w:t xml:space="preserve">instruksione </w:t>
      </w:r>
      <w:r w:rsidR="001C5D70" w:rsidRPr="006F28EE">
        <w:rPr>
          <w:rFonts w:ascii="Garamond" w:hAnsi="Garamond" w:cs="Times New Roman"/>
          <w:sz w:val="24"/>
          <w:szCs w:val="24"/>
        </w:rPr>
        <w:t>dyshe</w:t>
      </w:r>
      <w:r w:rsidRPr="006F28EE">
        <w:rPr>
          <w:rFonts w:ascii="Garamond" w:hAnsi="Garamond" w:cs="Times New Roman"/>
          <w:sz w:val="24"/>
          <w:szCs w:val="24"/>
        </w:rPr>
        <w:t>,</w:t>
      </w:r>
      <w:r w:rsidR="00B61D1A" w:rsidRPr="006F28EE">
        <w:rPr>
          <w:rFonts w:ascii="Garamond" w:hAnsi="Garamond" w:cs="Times New Roman"/>
          <w:sz w:val="24"/>
          <w:szCs w:val="24"/>
        </w:rPr>
        <w:t xml:space="preserve"> nëse </w:t>
      </w:r>
      <w:r w:rsidR="004355FA" w:rsidRPr="006F28EE">
        <w:rPr>
          <w:rFonts w:ascii="Garamond" w:hAnsi="Garamond" w:cs="Times New Roman"/>
          <w:sz w:val="24"/>
          <w:szCs w:val="24"/>
        </w:rPr>
        <w:t>është</w:t>
      </w:r>
      <w:r w:rsidR="00877448" w:rsidRPr="006F28EE">
        <w:rPr>
          <w:rFonts w:ascii="Garamond" w:hAnsi="Garamond" w:cs="Times New Roman"/>
          <w:sz w:val="24"/>
          <w:szCs w:val="24"/>
        </w:rPr>
        <w:t xml:space="preserve"> marrë </w:t>
      </w:r>
      <w:r w:rsidRPr="006F28EE">
        <w:rPr>
          <w:rFonts w:ascii="Garamond" w:hAnsi="Garamond" w:cs="Times New Roman"/>
          <w:sz w:val="24"/>
          <w:szCs w:val="24"/>
        </w:rPr>
        <w:t>kategorizimi i nat</w:t>
      </w:r>
      <w:r w:rsidR="005E3C33" w:rsidRPr="006F28EE">
        <w:rPr>
          <w:rFonts w:ascii="Garamond" w:hAnsi="Garamond" w:cs="Times New Roman"/>
          <w:sz w:val="24"/>
          <w:szCs w:val="24"/>
        </w:rPr>
        <w:t>ë</w:t>
      </w:r>
      <w:r w:rsidRPr="006F28EE">
        <w:rPr>
          <w:rFonts w:ascii="Garamond" w:hAnsi="Garamond" w:cs="Times New Roman"/>
          <w:sz w:val="24"/>
          <w:szCs w:val="24"/>
        </w:rPr>
        <w:t>s</w:t>
      </w:r>
      <w:r w:rsidR="004355FA" w:rsidRPr="006F28EE">
        <w:rPr>
          <w:rFonts w:ascii="Garamond" w:hAnsi="Garamond" w:cs="Times New Roman"/>
          <w:sz w:val="24"/>
          <w:szCs w:val="24"/>
        </w:rPr>
        <w:t xml:space="preserve"> për </w:t>
      </w:r>
      <w:r w:rsidRPr="006F28EE">
        <w:rPr>
          <w:rFonts w:ascii="Garamond" w:hAnsi="Garamond" w:cs="Times New Roman"/>
          <w:sz w:val="24"/>
          <w:szCs w:val="24"/>
        </w:rPr>
        <w:t xml:space="preserve">helikopter. </w:t>
      </w:r>
    </w:p>
    <w:p w14:paraId="1FB774D1" w14:textId="2C72790E" w:rsidR="001D14A1" w:rsidRPr="006F28EE" w:rsidRDefault="001D14A1" w:rsidP="005E3C33">
      <w:pPr>
        <w:widowControl w:val="0"/>
        <w:tabs>
          <w:tab w:val="left" w:pos="10335"/>
        </w:tabs>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4.</w:t>
      </w:r>
      <w:r w:rsidR="005E3C33" w:rsidRPr="006F28EE">
        <w:rPr>
          <w:rFonts w:ascii="Garamond" w:hAnsi="Garamond" w:cs="Times New Roman"/>
          <w:sz w:val="24"/>
          <w:szCs w:val="24"/>
        </w:rPr>
        <w:t xml:space="preserve"> </w:t>
      </w:r>
      <w:r w:rsidRPr="006F28EE">
        <w:rPr>
          <w:rFonts w:ascii="Garamond" w:hAnsi="Garamond" w:cs="Times New Roman"/>
          <w:sz w:val="24"/>
          <w:szCs w:val="24"/>
        </w:rPr>
        <w:t>Kursi</w:t>
      </w:r>
      <w:r w:rsidR="006E6772" w:rsidRPr="006F28EE">
        <w:rPr>
          <w:rFonts w:ascii="Garamond" w:hAnsi="Garamond" w:cs="Times New Roman"/>
          <w:sz w:val="24"/>
          <w:szCs w:val="24"/>
        </w:rPr>
        <w:t xml:space="preserve"> duhet të </w:t>
      </w:r>
      <w:r w:rsidRPr="006F28EE">
        <w:rPr>
          <w:rFonts w:ascii="Garamond" w:hAnsi="Garamond" w:cs="Times New Roman"/>
          <w:sz w:val="24"/>
          <w:szCs w:val="24"/>
        </w:rPr>
        <w:t>p</w:t>
      </w:r>
      <w:r w:rsidR="005E3C33" w:rsidRPr="006F28EE">
        <w:rPr>
          <w:rFonts w:ascii="Garamond" w:hAnsi="Garamond" w:cs="Times New Roman"/>
          <w:sz w:val="24"/>
          <w:szCs w:val="24"/>
        </w:rPr>
        <w:t>ë</w:t>
      </w:r>
      <w:r w:rsidRPr="006F28EE">
        <w:rPr>
          <w:rFonts w:ascii="Garamond" w:hAnsi="Garamond" w:cs="Times New Roman"/>
          <w:sz w:val="24"/>
          <w:szCs w:val="24"/>
        </w:rPr>
        <w:t>rfshij</w:t>
      </w:r>
      <w:r w:rsidR="005E3C33" w:rsidRPr="006F28EE">
        <w:rPr>
          <w:rFonts w:ascii="Garamond" w:hAnsi="Garamond" w:cs="Times New Roman"/>
          <w:sz w:val="24"/>
          <w:szCs w:val="24"/>
        </w:rPr>
        <w:t>ë</w:t>
      </w:r>
      <w:r w:rsidR="004B1B1B" w:rsidRPr="006F28EE">
        <w:rPr>
          <w:rFonts w:ascii="Garamond" w:hAnsi="Garamond" w:cs="Times New Roman"/>
          <w:sz w:val="24"/>
          <w:szCs w:val="24"/>
        </w:rPr>
        <w:t>:</w:t>
      </w:r>
      <w:r w:rsidRPr="006F28EE">
        <w:rPr>
          <w:rFonts w:ascii="Garamond" w:hAnsi="Garamond" w:cs="Times New Roman"/>
          <w:sz w:val="24"/>
          <w:szCs w:val="24"/>
        </w:rPr>
        <w:t xml:space="preserve"> </w:t>
      </w:r>
    </w:p>
    <w:p w14:paraId="5C09475F" w14:textId="5727A2DC" w:rsidR="001D14A1" w:rsidRPr="006F28EE" w:rsidRDefault="0028722A" w:rsidP="005E3C33">
      <w:pPr>
        <w:pStyle w:val="Teksti"/>
        <w:rPr>
          <w:rFonts w:cs="Times New Roman"/>
        </w:rPr>
      </w:pPr>
      <w:r w:rsidRPr="006F28EE">
        <w:rPr>
          <w:rFonts w:cs="Times New Roman"/>
        </w:rPr>
        <w:t xml:space="preserve">a) </w:t>
      </w:r>
      <w:r w:rsidR="001D14A1" w:rsidRPr="006F28EE">
        <w:rPr>
          <w:rFonts w:cs="Times New Roman"/>
        </w:rPr>
        <w:t>instruksionet e njohurive teorike</w:t>
      </w:r>
      <w:r w:rsidR="004355FA" w:rsidRPr="006F28EE">
        <w:rPr>
          <w:rFonts w:cs="Times New Roman"/>
        </w:rPr>
        <w:t xml:space="preserve"> për </w:t>
      </w:r>
      <w:r w:rsidR="001D14A1" w:rsidRPr="006F28EE">
        <w:rPr>
          <w:rFonts w:cs="Times New Roman"/>
        </w:rPr>
        <w:t>nivelin e</w:t>
      </w:r>
      <w:r w:rsidR="00F2789A" w:rsidRPr="006F28EE">
        <w:rPr>
          <w:rFonts w:cs="Times New Roman"/>
        </w:rPr>
        <w:t xml:space="preserve"> </w:t>
      </w:r>
      <w:r w:rsidR="001D14A1" w:rsidRPr="006F28EE">
        <w:rPr>
          <w:rFonts w:cs="Times New Roman"/>
        </w:rPr>
        <w:t>njohurive</w:t>
      </w:r>
      <w:r w:rsidR="00F2789A" w:rsidRPr="006F28EE">
        <w:rPr>
          <w:rFonts w:cs="Times New Roman"/>
        </w:rPr>
        <w:t xml:space="preserve"> </w:t>
      </w:r>
      <w:r w:rsidR="001D14A1" w:rsidRPr="006F28EE">
        <w:rPr>
          <w:rFonts w:cs="Times New Roman"/>
        </w:rPr>
        <w:t xml:space="preserve">ATP(H) dhe IR; </w:t>
      </w:r>
    </w:p>
    <w:p w14:paraId="6B03F25B" w14:textId="6CF61408" w:rsidR="001D14A1" w:rsidRPr="006F28EE" w:rsidRDefault="0028722A" w:rsidP="005E3C33">
      <w:pPr>
        <w:pStyle w:val="Teksti"/>
        <w:rPr>
          <w:rFonts w:cs="Times New Roman"/>
        </w:rPr>
      </w:pPr>
      <w:r w:rsidRPr="006F28EE">
        <w:rPr>
          <w:rFonts w:cs="Times New Roman"/>
        </w:rPr>
        <w:t xml:space="preserve">b) </w:t>
      </w:r>
      <w:r w:rsidR="001D14A1" w:rsidRPr="006F28EE">
        <w:rPr>
          <w:rFonts w:cs="Times New Roman"/>
        </w:rPr>
        <w:t xml:space="preserve">trajnimin i fluturimit </w:t>
      </w:r>
      <w:r w:rsidR="0063492D" w:rsidRPr="006F28EE">
        <w:rPr>
          <w:rFonts w:cs="Times New Roman"/>
        </w:rPr>
        <w:t>instrumental</w:t>
      </w:r>
      <w:r w:rsidR="001D14A1" w:rsidRPr="006F28EE">
        <w:rPr>
          <w:rFonts w:cs="Times New Roman"/>
        </w:rPr>
        <w:t xml:space="preserve"> dhe vi</w:t>
      </w:r>
      <w:r w:rsidR="005E3C33" w:rsidRPr="006F28EE">
        <w:rPr>
          <w:rFonts w:cs="Times New Roman"/>
        </w:rPr>
        <w:t>z</w:t>
      </w:r>
      <w:r w:rsidR="001D14A1" w:rsidRPr="006F28EE">
        <w:rPr>
          <w:rFonts w:cs="Times New Roman"/>
        </w:rPr>
        <w:t xml:space="preserve">ual; dhe </w:t>
      </w:r>
    </w:p>
    <w:p w14:paraId="11758E03" w14:textId="35BBAC1C" w:rsidR="001D14A1" w:rsidRPr="006F28EE" w:rsidRDefault="0028722A" w:rsidP="005E3C33">
      <w:pPr>
        <w:pStyle w:val="Teksti"/>
        <w:rPr>
          <w:rFonts w:cs="Times New Roman"/>
        </w:rPr>
      </w:pPr>
      <w:r w:rsidRPr="006F28EE">
        <w:rPr>
          <w:rFonts w:cs="Times New Roman"/>
        </w:rPr>
        <w:t xml:space="preserve">c) </w:t>
      </w:r>
      <w:r w:rsidR="001D14A1" w:rsidRPr="006F28EE">
        <w:rPr>
          <w:rFonts w:cs="Times New Roman"/>
        </w:rPr>
        <w:t>trajnimin</w:t>
      </w:r>
      <w:r w:rsidR="00F2789A" w:rsidRPr="006F28EE">
        <w:rPr>
          <w:rFonts w:cs="Times New Roman"/>
        </w:rPr>
        <w:t xml:space="preserve"> në </w:t>
      </w:r>
      <w:r w:rsidR="001D14A1" w:rsidRPr="006F28EE">
        <w:rPr>
          <w:rFonts w:cs="Times New Roman"/>
        </w:rPr>
        <w:t>MCC</w:t>
      </w:r>
      <w:r w:rsidR="004355FA" w:rsidRPr="006F28EE">
        <w:rPr>
          <w:rFonts w:cs="Times New Roman"/>
        </w:rPr>
        <w:t xml:space="preserve"> për </w:t>
      </w:r>
      <w:r w:rsidR="001D14A1" w:rsidRPr="006F28EE">
        <w:rPr>
          <w:rFonts w:cs="Times New Roman"/>
        </w:rPr>
        <w:t>operimin e helikopter</w:t>
      </w:r>
      <w:r w:rsidR="005E3C33" w:rsidRPr="006F28EE">
        <w:rPr>
          <w:rFonts w:cs="Times New Roman"/>
        </w:rPr>
        <w:t>ë</w:t>
      </w:r>
      <w:r w:rsidR="001D14A1" w:rsidRPr="006F28EE">
        <w:rPr>
          <w:rFonts w:cs="Times New Roman"/>
        </w:rPr>
        <w:t>ve me shum</w:t>
      </w:r>
      <w:r w:rsidR="005E3C33" w:rsidRPr="006F28EE">
        <w:rPr>
          <w:rFonts w:cs="Times New Roman"/>
        </w:rPr>
        <w:t>ë</w:t>
      </w:r>
      <w:r w:rsidR="001D14A1" w:rsidRPr="006F28EE">
        <w:rPr>
          <w:rFonts w:cs="Times New Roman"/>
        </w:rPr>
        <w:t xml:space="preserve"> pilot</w:t>
      </w:r>
      <w:r w:rsidR="005E3C33" w:rsidRPr="006F28EE">
        <w:rPr>
          <w:rFonts w:cs="Times New Roman"/>
        </w:rPr>
        <w:t>ë</w:t>
      </w:r>
      <w:r w:rsidR="001D14A1" w:rsidRPr="006F28EE">
        <w:rPr>
          <w:rFonts w:cs="Times New Roman"/>
        </w:rPr>
        <w:t xml:space="preserve">. </w:t>
      </w:r>
    </w:p>
    <w:p w14:paraId="65D5D3CB" w14:textId="258B7833" w:rsidR="001D14A1" w:rsidRPr="006F28EE" w:rsidRDefault="001D14A1" w:rsidP="005E3C33">
      <w:pPr>
        <w:widowControl w:val="0"/>
        <w:tabs>
          <w:tab w:val="left" w:pos="10335"/>
        </w:tabs>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5</w:t>
      </w:r>
      <w:r w:rsidR="000C57B2" w:rsidRPr="006F28EE">
        <w:rPr>
          <w:rFonts w:ascii="Garamond" w:hAnsi="Garamond" w:cs="Times New Roman"/>
          <w:sz w:val="24"/>
          <w:szCs w:val="24"/>
        </w:rPr>
        <w:t xml:space="preserve">. Një </w:t>
      </w:r>
      <w:r w:rsidRPr="006F28EE">
        <w:rPr>
          <w:rFonts w:ascii="Garamond" w:hAnsi="Garamond" w:cs="Times New Roman"/>
          <w:sz w:val="24"/>
          <w:szCs w:val="24"/>
        </w:rPr>
        <w:t>aplikant</w:t>
      </w:r>
      <w:r w:rsidR="00F536B0" w:rsidRPr="006F28EE">
        <w:rPr>
          <w:rFonts w:ascii="Garamond" w:hAnsi="Garamond" w:cs="Times New Roman"/>
          <w:sz w:val="24"/>
          <w:szCs w:val="24"/>
        </w:rPr>
        <w:t xml:space="preserve"> që </w:t>
      </w:r>
      <w:r w:rsidRPr="006F28EE">
        <w:rPr>
          <w:rFonts w:ascii="Garamond" w:hAnsi="Garamond" w:cs="Times New Roman"/>
          <w:sz w:val="24"/>
          <w:szCs w:val="24"/>
        </w:rPr>
        <w:t>d</w:t>
      </w:r>
      <w:r w:rsidR="005E3C33" w:rsidRPr="006F28EE">
        <w:rPr>
          <w:rFonts w:ascii="Garamond" w:hAnsi="Garamond" w:cs="Times New Roman"/>
          <w:sz w:val="24"/>
          <w:szCs w:val="24"/>
        </w:rPr>
        <w:t>ë</w:t>
      </w:r>
      <w:r w:rsidRPr="006F28EE">
        <w:rPr>
          <w:rFonts w:ascii="Garamond" w:hAnsi="Garamond" w:cs="Times New Roman"/>
          <w:sz w:val="24"/>
          <w:szCs w:val="24"/>
        </w:rPr>
        <w:t xml:space="preserve">shton ose </w:t>
      </w:r>
      <w:r w:rsidR="004355FA" w:rsidRPr="006F28EE">
        <w:rPr>
          <w:rFonts w:ascii="Garamond" w:hAnsi="Garamond" w:cs="Times New Roman"/>
          <w:sz w:val="24"/>
          <w:szCs w:val="24"/>
        </w:rPr>
        <w:t>është</w:t>
      </w:r>
      <w:r w:rsidRPr="006F28EE">
        <w:rPr>
          <w:rFonts w:ascii="Garamond" w:hAnsi="Garamond" w:cs="Times New Roman"/>
          <w:sz w:val="24"/>
          <w:szCs w:val="24"/>
        </w:rPr>
        <w:t xml:space="preserve"> i paaft</w:t>
      </w:r>
      <w:r w:rsidR="001F6ADE" w:rsidRPr="006F28EE">
        <w:rPr>
          <w:rFonts w:ascii="Garamond" w:hAnsi="Garamond" w:cs="Times New Roman"/>
          <w:sz w:val="24"/>
          <w:szCs w:val="24"/>
        </w:rPr>
        <w:t>ë</w:t>
      </w:r>
      <w:r w:rsidR="00037006" w:rsidRPr="006F28EE">
        <w:rPr>
          <w:rFonts w:ascii="Garamond" w:hAnsi="Garamond" w:cs="Times New Roman"/>
          <w:sz w:val="24"/>
          <w:szCs w:val="24"/>
        </w:rPr>
        <w:t xml:space="preserve"> të kryejë </w:t>
      </w:r>
      <w:r w:rsidRPr="006F28EE">
        <w:rPr>
          <w:rFonts w:ascii="Garamond" w:hAnsi="Garamond" w:cs="Times New Roman"/>
          <w:sz w:val="24"/>
          <w:szCs w:val="24"/>
        </w:rPr>
        <w:t>kursin e</w:t>
      </w:r>
      <w:r w:rsidR="00581832" w:rsidRPr="006F28EE">
        <w:rPr>
          <w:rFonts w:ascii="Garamond" w:hAnsi="Garamond" w:cs="Times New Roman"/>
          <w:sz w:val="24"/>
          <w:szCs w:val="24"/>
        </w:rPr>
        <w:t xml:space="preserve"> plotë </w:t>
      </w:r>
      <w:r w:rsidRPr="006F28EE">
        <w:rPr>
          <w:rFonts w:ascii="Garamond" w:hAnsi="Garamond" w:cs="Times New Roman"/>
          <w:sz w:val="24"/>
          <w:szCs w:val="24"/>
        </w:rPr>
        <w:t>ATP(A)/IR</w:t>
      </w:r>
      <w:r w:rsidR="00671230" w:rsidRPr="006F28EE">
        <w:rPr>
          <w:rFonts w:ascii="Garamond" w:hAnsi="Garamond" w:cs="Times New Roman"/>
          <w:sz w:val="24"/>
          <w:szCs w:val="24"/>
        </w:rPr>
        <w:t xml:space="preserve"> mund </w:t>
      </w:r>
      <w:r w:rsidR="00227F3B" w:rsidRPr="006F28EE">
        <w:rPr>
          <w:rFonts w:ascii="Garamond" w:hAnsi="Garamond" w:cs="Times New Roman"/>
          <w:sz w:val="24"/>
          <w:szCs w:val="24"/>
        </w:rPr>
        <w:t xml:space="preserve">të aplikojë </w:t>
      </w:r>
      <w:r w:rsidRPr="006F28EE">
        <w:rPr>
          <w:rFonts w:ascii="Garamond" w:hAnsi="Garamond" w:cs="Times New Roman"/>
          <w:sz w:val="24"/>
          <w:szCs w:val="24"/>
        </w:rPr>
        <w:t xml:space="preserve">tek Autoriteti i Aviacionit Civil </w:t>
      </w:r>
      <w:r w:rsidR="006E017E" w:rsidRPr="006F28EE">
        <w:rPr>
          <w:rFonts w:ascii="Garamond" w:hAnsi="Garamond" w:cs="Times New Roman"/>
          <w:sz w:val="24"/>
          <w:szCs w:val="24"/>
        </w:rPr>
        <w:t xml:space="preserve"> </w:t>
      </w:r>
      <w:r w:rsidR="004355FA" w:rsidRPr="006F28EE">
        <w:rPr>
          <w:rFonts w:ascii="Garamond" w:hAnsi="Garamond" w:cs="Times New Roman"/>
          <w:sz w:val="24"/>
          <w:szCs w:val="24"/>
        </w:rPr>
        <w:t xml:space="preserve">për </w:t>
      </w:r>
      <w:r w:rsidRPr="006F28EE">
        <w:rPr>
          <w:rFonts w:ascii="Garamond" w:hAnsi="Garamond" w:cs="Times New Roman"/>
          <w:sz w:val="24"/>
          <w:szCs w:val="24"/>
        </w:rPr>
        <w:t xml:space="preserve">ekzaminimin e njohurive teorike dhe testin e </w:t>
      </w:r>
      <w:r w:rsidR="00B61D1A" w:rsidRPr="006F28EE">
        <w:rPr>
          <w:rFonts w:ascii="Garamond" w:hAnsi="Garamond" w:cs="Times New Roman"/>
          <w:sz w:val="24"/>
          <w:szCs w:val="24"/>
        </w:rPr>
        <w:t>aftësisë</w:t>
      </w:r>
      <w:r w:rsidR="004355FA" w:rsidRPr="006F28EE">
        <w:rPr>
          <w:rFonts w:ascii="Garamond" w:hAnsi="Garamond" w:cs="Times New Roman"/>
          <w:sz w:val="24"/>
          <w:szCs w:val="24"/>
        </w:rPr>
        <w:t xml:space="preserve"> për</w:t>
      </w:r>
      <w:r w:rsidR="00B61D1A" w:rsidRPr="006F28EE">
        <w:rPr>
          <w:rFonts w:ascii="Garamond" w:hAnsi="Garamond" w:cs="Times New Roman"/>
          <w:sz w:val="24"/>
          <w:szCs w:val="24"/>
        </w:rPr>
        <w:t xml:space="preserve"> një </w:t>
      </w:r>
      <w:r w:rsidRPr="006F28EE">
        <w:rPr>
          <w:rFonts w:ascii="Garamond" w:hAnsi="Garamond" w:cs="Times New Roman"/>
          <w:sz w:val="24"/>
          <w:szCs w:val="24"/>
        </w:rPr>
        <w:t>licenc</w:t>
      </w:r>
      <w:r w:rsidR="006A1D18" w:rsidRPr="006F28EE">
        <w:rPr>
          <w:rFonts w:ascii="Garamond" w:hAnsi="Garamond" w:cs="Times New Roman"/>
          <w:sz w:val="24"/>
          <w:szCs w:val="24"/>
        </w:rPr>
        <w:t>ë</w:t>
      </w:r>
      <w:r w:rsidRPr="006F28EE">
        <w:rPr>
          <w:rFonts w:ascii="Garamond" w:hAnsi="Garamond" w:cs="Times New Roman"/>
          <w:sz w:val="24"/>
          <w:szCs w:val="24"/>
        </w:rPr>
        <w:t xml:space="preserve"> me privilegje m</w:t>
      </w:r>
      <w:r w:rsidR="008A750D" w:rsidRPr="006F28EE">
        <w:rPr>
          <w:rFonts w:ascii="Garamond" w:hAnsi="Garamond" w:cs="Times New Roman"/>
          <w:sz w:val="24"/>
          <w:szCs w:val="24"/>
        </w:rPr>
        <w:t>ë</w:t>
      </w:r>
      <w:r w:rsidRPr="006F28EE">
        <w:rPr>
          <w:rFonts w:ascii="Garamond" w:hAnsi="Garamond" w:cs="Times New Roman"/>
          <w:sz w:val="24"/>
          <w:szCs w:val="24"/>
        </w:rPr>
        <w:t xml:space="preserve"> t</w:t>
      </w:r>
      <w:r w:rsidR="008A750D" w:rsidRPr="006F28EE">
        <w:rPr>
          <w:rFonts w:ascii="Garamond" w:hAnsi="Garamond" w:cs="Times New Roman"/>
          <w:sz w:val="24"/>
          <w:szCs w:val="24"/>
        </w:rPr>
        <w:t>ë</w:t>
      </w:r>
      <w:r w:rsidRPr="006F28EE">
        <w:rPr>
          <w:rFonts w:ascii="Garamond" w:hAnsi="Garamond" w:cs="Times New Roman"/>
          <w:sz w:val="24"/>
          <w:szCs w:val="24"/>
        </w:rPr>
        <w:t xml:space="preserve"> ul</w:t>
      </w:r>
      <w:r w:rsidR="008A750D" w:rsidRPr="006F28EE">
        <w:rPr>
          <w:rFonts w:ascii="Garamond" w:hAnsi="Garamond" w:cs="Times New Roman"/>
          <w:sz w:val="24"/>
          <w:szCs w:val="24"/>
        </w:rPr>
        <w:t>ë</w:t>
      </w:r>
      <w:r w:rsidRPr="006F28EE">
        <w:rPr>
          <w:rFonts w:ascii="Garamond" w:hAnsi="Garamond" w:cs="Times New Roman"/>
          <w:sz w:val="24"/>
          <w:szCs w:val="24"/>
        </w:rPr>
        <w:t>ta dhe</w:t>
      </w:r>
      <w:r w:rsidR="00B61D1A" w:rsidRPr="006F28EE">
        <w:rPr>
          <w:rFonts w:ascii="Garamond" w:hAnsi="Garamond" w:cs="Times New Roman"/>
          <w:sz w:val="24"/>
          <w:szCs w:val="24"/>
        </w:rPr>
        <w:t xml:space="preserve"> një </w:t>
      </w:r>
      <w:r w:rsidRPr="006F28EE">
        <w:rPr>
          <w:rFonts w:ascii="Garamond" w:hAnsi="Garamond" w:cs="Times New Roman"/>
          <w:sz w:val="24"/>
          <w:szCs w:val="24"/>
        </w:rPr>
        <w:t>IR</w:t>
      </w:r>
      <w:r w:rsidR="00B61D1A" w:rsidRPr="006F28EE">
        <w:rPr>
          <w:rFonts w:ascii="Garamond" w:hAnsi="Garamond" w:cs="Times New Roman"/>
          <w:sz w:val="24"/>
          <w:szCs w:val="24"/>
        </w:rPr>
        <w:t xml:space="preserve"> nëse </w:t>
      </w:r>
      <w:r w:rsidR="000D187A" w:rsidRPr="006F28EE">
        <w:rPr>
          <w:rFonts w:ascii="Garamond" w:hAnsi="Garamond" w:cs="Times New Roman"/>
          <w:sz w:val="24"/>
          <w:szCs w:val="24"/>
        </w:rPr>
        <w:t>kërkes</w:t>
      </w:r>
      <w:r w:rsidRPr="006F28EE">
        <w:rPr>
          <w:rFonts w:ascii="Garamond" w:hAnsi="Garamond" w:cs="Times New Roman"/>
          <w:sz w:val="24"/>
          <w:szCs w:val="24"/>
        </w:rPr>
        <w:t>at e aplikueshme</w:t>
      </w:r>
      <w:r w:rsidR="00877448" w:rsidRPr="006F28EE">
        <w:rPr>
          <w:rFonts w:ascii="Garamond" w:hAnsi="Garamond" w:cs="Times New Roman"/>
          <w:sz w:val="24"/>
          <w:szCs w:val="24"/>
        </w:rPr>
        <w:t xml:space="preserve"> janë </w:t>
      </w:r>
      <w:r w:rsidR="00360584" w:rsidRPr="006F28EE">
        <w:rPr>
          <w:rFonts w:ascii="Garamond" w:hAnsi="Garamond" w:cs="Times New Roman"/>
          <w:sz w:val="24"/>
          <w:szCs w:val="24"/>
        </w:rPr>
        <w:t>përmbush</w:t>
      </w:r>
      <w:r w:rsidRPr="006F28EE">
        <w:rPr>
          <w:rFonts w:ascii="Garamond" w:hAnsi="Garamond" w:cs="Times New Roman"/>
          <w:sz w:val="24"/>
          <w:szCs w:val="24"/>
        </w:rPr>
        <w:t xml:space="preserve">ur. </w:t>
      </w:r>
    </w:p>
    <w:p w14:paraId="70A4D747" w14:textId="77777777" w:rsidR="00D43943" w:rsidRPr="006F28EE" w:rsidRDefault="00D43943" w:rsidP="001D14A1">
      <w:pPr>
        <w:widowControl w:val="0"/>
        <w:tabs>
          <w:tab w:val="left" w:pos="10335"/>
        </w:tabs>
        <w:spacing w:after="0" w:line="240" w:lineRule="auto"/>
        <w:ind w:firstLine="284"/>
        <w:jc w:val="center"/>
        <w:rPr>
          <w:rFonts w:ascii="Garamond" w:hAnsi="Garamond" w:cs="Times New Roman"/>
          <w:b/>
          <w:sz w:val="24"/>
          <w:szCs w:val="24"/>
        </w:rPr>
      </w:pPr>
    </w:p>
    <w:p w14:paraId="572AF041" w14:textId="1098113C" w:rsidR="001D14A1" w:rsidRPr="006F28EE" w:rsidRDefault="008A750D" w:rsidP="001D14A1">
      <w:pPr>
        <w:widowControl w:val="0"/>
        <w:tabs>
          <w:tab w:val="left" w:pos="10335"/>
        </w:tabs>
        <w:spacing w:after="0" w:line="240" w:lineRule="auto"/>
        <w:ind w:firstLine="284"/>
        <w:jc w:val="center"/>
        <w:rPr>
          <w:rFonts w:ascii="Garamond" w:hAnsi="Garamond" w:cs="Times New Roman"/>
          <w:sz w:val="24"/>
          <w:szCs w:val="24"/>
        </w:rPr>
      </w:pPr>
      <w:r w:rsidRPr="006F28EE">
        <w:rPr>
          <w:rFonts w:ascii="Garamond" w:hAnsi="Garamond" w:cs="Times New Roman"/>
          <w:b/>
          <w:sz w:val="24"/>
          <w:szCs w:val="24"/>
        </w:rPr>
        <w:t>NJOHURITË</w:t>
      </w:r>
      <w:r w:rsidR="001D14A1" w:rsidRPr="006F28EE">
        <w:rPr>
          <w:rFonts w:ascii="Garamond" w:hAnsi="Garamond" w:cs="Times New Roman"/>
          <w:b/>
          <w:sz w:val="24"/>
          <w:szCs w:val="24"/>
        </w:rPr>
        <w:t xml:space="preserve"> TEORIKE </w:t>
      </w:r>
    </w:p>
    <w:p w14:paraId="26BC63A1" w14:textId="77777777" w:rsidR="00D43943" w:rsidRPr="006F28EE" w:rsidRDefault="00D43943" w:rsidP="001D14A1">
      <w:pPr>
        <w:widowControl w:val="0"/>
        <w:tabs>
          <w:tab w:val="left" w:pos="10335"/>
        </w:tabs>
        <w:spacing w:after="0" w:line="240" w:lineRule="auto"/>
        <w:ind w:firstLine="284"/>
        <w:rPr>
          <w:rFonts w:ascii="Garamond" w:hAnsi="Garamond" w:cs="Times New Roman"/>
          <w:sz w:val="24"/>
          <w:szCs w:val="24"/>
        </w:rPr>
      </w:pPr>
    </w:p>
    <w:p w14:paraId="254FE1D4" w14:textId="31B9E7FC" w:rsidR="001D14A1" w:rsidRPr="006F28EE" w:rsidRDefault="001D14A1" w:rsidP="00D43943">
      <w:pPr>
        <w:pStyle w:val="Teksti"/>
        <w:rPr>
          <w:rFonts w:cs="Times New Roman"/>
        </w:rPr>
      </w:pPr>
      <w:r w:rsidRPr="006F28EE">
        <w:rPr>
          <w:rFonts w:cs="Times New Roman"/>
        </w:rPr>
        <w:t>6</w:t>
      </w:r>
      <w:r w:rsidR="000C57B2" w:rsidRPr="006F28EE">
        <w:rPr>
          <w:rFonts w:cs="Times New Roman"/>
        </w:rPr>
        <w:t xml:space="preserve">. Një </w:t>
      </w:r>
      <w:r w:rsidRPr="006F28EE">
        <w:rPr>
          <w:rFonts w:cs="Times New Roman"/>
        </w:rPr>
        <w:t>kurs i aprovuar i njohurive teorike ATP(H)</w:t>
      </w:r>
      <w:r w:rsidR="006E6772" w:rsidRPr="006F28EE">
        <w:rPr>
          <w:rFonts w:cs="Times New Roman"/>
        </w:rPr>
        <w:t xml:space="preserve"> duhet të </w:t>
      </w:r>
      <w:r w:rsidR="008A750D" w:rsidRPr="006F28EE">
        <w:rPr>
          <w:rFonts w:cs="Times New Roman"/>
        </w:rPr>
        <w:t>përfshijë</w:t>
      </w:r>
      <w:r w:rsidR="002F74CC" w:rsidRPr="006F28EE">
        <w:rPr>
          <w:rFonts w:cs="Times New Roman"/>
        </w:rPr>
        <w:t xml:space="preserve"> të paktën </w:t>
      </w:r>
      <w:r w:rsidRPr="006F28EE">
        <w:rPr>
          <w:rFonts w:cs="Times New Roman"/>
        </w:rPr>
        <w:t>750</w:t>
      </w:r>
      <w:r w:rsidR="002F74CC" w:rsidRPr="006F28EE">
        <w:rPr>
          <w:rFonts w:cs="Times New Roman"/>
        </w:rPr>
        <w:t xml:space="preserve"> orë</w:t>
      </w:r>
      <w:r w:rsidR="008A750D" w:rsidRPr="006F28EE">
        <w:rPr>
          <w:rFonts w:cs="Times New Roman"/>
        </w:rPr>
        <w:t xml:space="preserve"> të instruksion</w:t>
      </w:r>
      <w:r w:rsidRPr="006F28EE">
        <w:rPr>
          <w:rFonts w:cs="Times New Roman"/>
        </w:rPr>
        <w:t xml:space="preserve">eve. </w:t>
      </w:r>
    </w:p>
    <w:p w14:paraId="0497514B" w14:textId="632BFFD5" w:rsidR="001D14A1" w:rsidRPr="006F28EE" w:rsidRDefault="001D14A1" w:rsidP="00D43943">
      <w:pPr>
        <w:pStyle w:val="Teksti"/>
        <w:rPr>
          <w:rFonts w:cs="Times New Roman"/>
        </w:rPr>
      </w:pPr>
      <w:r w:rsidRPr="006F28EE">
        <w:rPr>
          <w:rFonts w:cs="Times New Roman"/>
        </w:rPr>
        <w:t>7.</w:t>
      </w:r>
      <w:r w:rsidR="00D43943" w:rsidRPr="006F28EE">
        <w:rPr>
          <w:rFonts w:cs="Times New Roman"/>
        </w:rPr>
        <w:t xml:space="preserve"> </w:t>
      </w:r>
      <w:r w:rsidRPr="006F28EE">
        <w:rPr>
          <w:rFonts w:cs="Times New Roman"/>
        </w:rPr>
        <w:t>Kursi MCC</w:t>
      </w:r>
      <w:r w:rsidR="006E6772" w:rsidRPr="006F28EE">
        <w:rPr>
          <w:rFonts w:cs="Times New Roman"/>
        </w:rPr>
        <w:t xml:space="preserve"> duhet të </w:t>
      </w:r>
      <w:r w:rsidR="008A750D" w:rsidRPr="006F28EE">
        <w:rPr>
          <w:rFonts w:cs="Times New Roman"/>
        </w:rPr>
        <w:t>përfshijë</w:t>
      </w:r>
      <w:r w:rsidR="002F74CC" w:rsidRPr="006F28EE">
        <w:rPr>
          <w:rFonts w:cs="Times New Roman"/>
        </w:rPr>
        <w:t xml:space="preserve"> të paktën </w:t>
      </w:r>
      <w:r w:rsidRPr="006F28EE">
        <w:rPr>
          <w:rFonts w:cs="Times New Roman"/>
        </w:rPr>
        <w:t>25</w:t>
      </w:r>
      <w:r w:rsidR="002F74CC" w:rsidRPr="006F28EE">
        <w:rPr>
          <w:rFonts w:cs="Times New Roman"/>
        </w:rPr>
        <w:t xml:space="preserve"> orë</w:t>
      </w:r>
      <w:r w:rsidR="008A750D" w:rsidRPr="006F28EE">
        <w:rPr>
          <w:rFonts w:cs="Times New Roman"/>
        </w:rPr>
        <w:t xml:space="preserve"> të instruksion</w:t>
      </w:r>
      <w:r w:rsidRPr="006F28EE">
        <w:rPr>
          <w:rFonts w:cs="Times New Roman"/>
        </w:rPr>
        <w:t>eve t</w:t>
      </w:r>
      <w:r w:rsidR="00D84125" w:rsidRPr="006F28EE">
        <w:rPr>
          <w:rFonts w:cs="Times New Roman"/>
        </w:rPr>
        <w:t>ë</w:t>
      </w:r>
      <w:r w:rsidRPr="006F28EE">
        <w:rPr>
          <w:rFonts w:cs="Times New Roman"/>
        </w:rPr>
        <w:t xml:space="preserve"> ushtrimeve</w:t>
      </w:r>
      <w:r w:rsidR="002F74CC" w:rsidRPr="006F28EE">
        <w:rPr>
          <w:rFonts w:cs="Times New Roman"/>
        </w:rPr>
        <w:t xml:space="preserve"> të njohur</w:t>
      </w:r>
      <w:r w:rsidRPr="006F28EE">
        <w:rPr>
          <w:rFonts w:cs="Times New Roman"/>
        </w:rPr>
        <w:t xml:space="preserve">ive teorike. </w:t>
      </w:r>
    </w:p>
    <w:p w14:paraId="7EE3A464" w14:textId="77777777" w:rsidR="00D43943" w:rsidRPr="006F28EE" w:rsidRDefault="00D43943" w:rsidP="001D14A1">
      <w:pPr>
        <w:widowControl w:val="0"/>
        <w:tabs>
          <w:tab w:val="left" w:pos="10335"/>
        </w:tabs>
        <w:spacing w:after="0" w:line="240" w:lineRule="auto"/>
        <w:ind w:firstLine="284"/>
        <w:jc w:val="center"/>
        <w:rPr>
          <w:rFonts w:ascii="Garamond" w:hAnsi="Garamond" w:cs="Times New Roman"/>
          <w:b/>
          <w:sz w:val="24"/>
          <w:szCs w:val="24"/>
        </w:rPr>
      </w:pPr>
    </w:p>
    <w:p w14:paraId="3C166477" w14:textId="77777777" w:rsidR="001D14A1" w:rsidRPr="006F28EE" w:rsidRDefault="001D14A1" w:rsidP="001D14A1">
      <w:pPr>
        <w:widowControl w:val="0"/>
        <w:tabs>
          <w:tab w:val="left" w:pos="10335"/>
        </w:tabs>
        <w:spacing w:after="0" w:line="240" w:lineRule="auto"/>
        <w:ind w:firstLine="284"/>
        <w:jc w:val="center"/>
        <w:rPr>
          <w:rFonts w:ascii="Garamond" w:hAnsi="Garamond" w:cs="Times New Roman"/>
          <w:sz w:val="24"/>
          <w:szCs w:val="24"/>
        </w:rPr>
      </w:pPr>
      <w:r w:rsidRPr="006F28EE">
        <w:rPr>
          <w:rFonts w:ascii="Garamond" w:hAnsi="Garamond" w:cs="Times New Roman"/>
          <w:b/>
          <w:sz w:val="24"/>
          <w:szCs w:val="24"/>
        </w:rPr>
        <w:t xml:space="preserve">EKZAMINIMI I NJOHURIVE TEORIKE </w:t>
      </w:r>
    </w:p>
    <w:p w14:paraId="2446DF7F" w14:textId="77777777" w:rsidR="00D43943" w:rsidRPr="006F28EE" w:rsidRDefault="00D43943" w:rsidP="001D14A1">
      <w:pPr>
        <w:widowControl w:val="0"/>
        <w:tabs>
          <w:tab w:val="left" w:pos="10335"/>
        </w:tabs>
        <w:spacing w:after="0" w:line="240" w:lineRule="auto"/>
        <w:ind w:firstLine="284"/>
        <w:rPr>
          <w:rFonts w:ascii="Garamond" w:hAnsi="Garamond" w:cs="Times New Roman"/>
          <w:sz w:val="24"/>
          <w:szCs w:val="24"/>
        </w:rPr>
      </w:pPr>
    </w:p>
    <w:p w14:paraId="4219083D" w14:textId="71697079" w:rsidR="001D14A1" w:rsidRPr="006F28EE" w:rsidRDefault="001D14A1" w:rsidP="00D43943">
      <w:pPr>
        <w:pStyle w:val="Teksti"/>
        <w:rPr>
          <w:rFonts w:cs="Times New Roman"/>
        </w:rPr>
      </w:pPr>
      <w:r w:rsidRPr="006F28EE">
        <w:rPr>
          <w:rFonts w:cs="Times New Roman"/>
        </w:rPr>
        <w:t xml:space="preserve"> 8.</w:t>
      </w:r>
      <w:r w:rsidR="003D3DED" w:rsidRPr="006F28EE">
        <w:rPr>
          <w:rFonts w:cs="Times New Roman"/>
        </w:rPr>
        <w:t xml:space="preserve"> </w:t>
      </w:r>
      <w:r w:rsidRPr="006F28EE">
        <w:rPr>
          <w:rFonts w:cs="Times New Roman"/>
        </w:rPr>
        <w:t>Nj</w:t>
      </w:r>
      <w:r w:rsidR="00C725FE" w:rsidRPr="006F28EE">
        <w:rPr>
          <w:rFonts w:cs="Times New Roman"/>
        </w:rPr>
        <w:t>ë</w:t>
      </w:r>
      <w:r w:rsidRPr="006F28EE">
        <w:rPr>
          <w:rFonts w:cs="Times New Roman"/>
        </w:rPr>
        <w:t xml:space="preserve"> aplikant</w:t>
      </w:r>
      <w:r w:rsidR="006E6772" w:rsidRPr="006F28EE">
        <w:rPr>
          <w:rFonts w:cs="Times New Roman"/>
        </w:rPr>
        <w:t xml:space="preserve"> duhet të </w:t>
      </w:r>
      <w:r w:rsidR="00B61D1A" w:rsidRPr="006F28EE">
        <w:rPr>
          <w:rFonts w:cs="Times New Roman"/>
        </w:rPr>
        <w:t xml:space="preserve">demonstrojë një </w:t>
      </w:r>
      <w:r w:rsidRPr="006F28EE">
        <w:rPr>
          <w:rFonts w:cs="Times New Roman"/>
        </w:rPr>
        <w:t>nivel</w:t>
      </w:r>
      <w:r w:rsidR="00364488" w:rsidRPr="006F28EE">
        <w:rPr>
          <w:rFonts w:cs="Times New Roman"/>
        </w:rPr>
        <w:t xml:space="preserve"> të duhur </w:t>
      </w:r>
      <w:r w:rsidR="002F74CC" w:rsidRPr="006F28EE">
        <w:rPr>
          <w:rFonts w:cs="Times New Roman"/>
        </w:rPr>
        <w:t>të njohur</w:t>
      </w:r>
      <w:r w:rsidRPr="006F28EE">
        <w:rPr>
          <w:rFonts w:cs="Times New Roman"/>
        </w:rPr>
        <w:t>ive</w:t>
      </w:r>
      <w:r w:rsidR="00F2789A" w:rsidRPr="006F28EE">
        <w:rPr>
          <w:rFonts w:cs="Times New Roman"/>
        </w:rPr>
        <w:t xml:space="preserve"> në </w:t>
      </w:r>
      <w:r w:rsidRPr="006F28EE">
        <w:rPr>
          <w:rFonts w:cs="Times New Roman"/>
        </w:rPr>
        <w:t>lidhje me privilegjet e dh</w:t>
      </w:r>
      <w:r w:rsidR="008A750D" w:rsidRPr="006F28EE">
        <w:rPr>
          <w:rFonts w:cs="Times New Roman"/>
        </w:rPr>
        <w:t>ë</w:t>
      </w:r>
      <w:r w:rsidRPr="006F28EE">
        <w:rPr>
          <w:rFonts w:cs="Times New Roman"/>
        </w:rPr>
        <w:t xml:space="preserve">na, </w:t>
      </w:r>
      <w:r w:rsidR="00581832" w:rsidRPr="006F28EE">
        <w:rPr>
          <w:rFonts w:cs="Times New Roman"/>
        </w:rPr>
        <w:t>mbajtës</w:t>
      </w:r>
      <w:r w:rsidRPr="006F28EE">
        <w:rPr>
          <w:rFonts w:cs="Times New Roman"/>
        </w:rPr>
        <w:t>it t</w:t>
      </w:r>
      <w:r w:rsidR="008A750D" w:rsidRPr="006F28EE">
        <w:rPr>
          <w:rFonts w:cs="Times New Roman"/>
        </w:rPr>
        <w:t>ë</w:t>
      </w:r>
      <w:r w:rsidRPr="006F28EE">
        <w:rPr>
          <w:rFonts w:cs="Times New Roman"/>
        </w:rPr>
        <w:t xml:space="preserve"> ATP(H) dhe</w:t>
      </w:r>
      <w:r w:rsidR="00B61D1A" w:rsidRPr="006F28EE">
        <w:rPr>
          <w:rFonts w:cs="Times New Roman"/>
        </w:rPr>
        <w:t xml:space="preserve"> një </w:t>
      </w:r>
      <w:r w:rsidRPr="006F28EE">
        <w:rPr>
          <w:rFonts w:cs="Times New Roman"/>
        </w:rPr>
        <w:t>IR.</w:t>
      </w:r>
      <w:r w:rsidR="00F2789A" w:rsidRPr="006F28EE">
        <w:rPr>
          <w:rFonts w:cs="Times New Roman"/>
        </w:rPr>
        <w:t xml:space="preserve"> </w:t>
      </w:r>
    </w:p>
    <w:p w14:paraId="19A5174D" w14:textId="3362F46C" w:rsidR="0098599A" w:rsidRPr="006F28EE" w:rsidRDefault="0098599A" w:rsidP="00D43943">
      <w:pPr>
        <w:pStyle w:val="Teksti"/>
        <w:rPr>
          <w:rFonts w:cs="Times New Roman"/>
          <w:b/>
        </w:rPr>
      </w:pPr>
    </w:p>
    <w:p w14:paraId="555DF249" w14:textId="750CCB7D" w:rsidR="001D14A1" w:rsidRPr="006F28EE" w:rsidRDefault="001D14A1" w:rsidP="001D14A1">
      <w:pPr>
        <w:widowControl w:val="0"/>
        <w:tabs>
          <w:tab w:val="left" w:pos="10335"/>
        </w:tabs>
        <w:spacing w:after="0" w:line="240" w:lineRule="auto"/>
        <w:ind w:firstLine="284"/>
        <w:jc w:val="center"/>
        <w:rPr>
          <w:rFonts w:ascii="Garamond" w:hAnsi="Garamond" w:cs="Times New Roman"/>
          <w:sz w:val="24"/>
          <w:szCs w:val="24"/>
        </w:rPr>
      </w:pPr>
      <w:r w:rsidRPr="006F28EE">
        <w:rPr>
          <w:rFonts w:ascii="Garamond" w:hAnsi="Garamond" w:cs="Times New Roman"/>
          <w:b/>
          <w:sz w:val="24"/>
          <w:szCs w:val="24"/>
        </w:rPr>
        <w:t xml:space="preserve">TRAJNIMI </w:t>
      </w:r>
      <w:r w:rsidR="003061FE" w:rsidRPr="006F28EE">
        <w:rPr>
          <w:rFonts w:ascii="Garamond" w:hAnsi="Garamond" w:cs="Times New Roman"/>
          <w:b/>
          <w:sz w:val="24"/>
          <w:szCs w:val="24"/>
        </w:rPr>
        <w:t>NË FLUTURIM</w:t>
      </w:r>
    </w:p>
    <w:p w14:paraId="5DE899D9" w14:textId="77777777" w:rsidR="00D43943" w:rsidRPr="006F28EE" w:rsidRDefault="00D43943" w:rsidP="00D43943">
      <w:pPr>
        <w:pStyle w:val="Teksti"/>
        <w:rPr>
          <w:rFonts w:cs="Times New Roman"/>
        </w:rPr>
      </w:pPr>
    </w:p>
    <w:p w14:paraId="1024CA77" w14:textId="21E35C3A" w:rsidR="001D14A1" w:rsidRPr="006F28EE" w:rsidRDefault="001D14A1" w:rsidP="00D43943">
      <w:pPr>
        <w:pStyle w:val="Teksti"/>
        <w:rPr>
          <w:rFonts w:cs="Times New Roman"/>
        </w:rPr>
      </w:pPr>
      <w:r w:rsidRPr="006F28EE">
        <w:rPr>
          <w:rFonts w:cs="Times New Roman"/>
        </w:rPr>
        <w:t>9.</w:t>
      </w:r>
      <w:r w:rsidR="003D3DED" w:rsidRPr="006F28EE">
        <w:rPr>
          <w:rFonts w:cs="Times New Roman"/>
        </w:rPr>
        <w:t xml:space="preserve"> </w:t>
      </w:r>
      <w:r w:rsidRPr="006F28EE">
        <w:rPr>
          <w:rFonts w:cs="Times New Roman"/>
        </w:rPr>
        <w:t xml:space="preserve">Trajnimi </w:t>
      </w:r>
      <w:r w:rsidR="003061FE" w:rsidRPr="006F28EE">
        <w:rPr>
          <w:rFonts w:cs="Times New Roman"/>
        </w:rPr>
        <w:t xml:space="preserve">në fluturim </w:t>
      </w:r>
      <w:r w:rsidR="006E6772" w:rsidRPr="006F28EE">
        <w:rPr>
          <w:rFonts w:cs="Times New Roman"/>
        </w:rPr>
        <w:t xml:space="preserve">duhet të </w:t>
      </w:r>
      <w:r w:rsidR="008A750D" w:rsidRPr="006F28EE">
        <w:rPr>
          <w:rFonts w:cs="Times New Roman"/>
        </w:rPr>
        <w:t>përfshijë</w:t>
      </w:r>
      <w:r w:rsidR="00B61D1A" w:rsidRPr="006F28EE">
        <w:rPr>
          <w:rFonts w:cs="Times New Roman"/>
        </w:rPr>
        <w:t xml:space="preserve"> një </w:t>
      </w:r>
      <w:r w:rsidRPr="006F28EE">
        <w:rPr>
          <w:rFonts w:cs="Times New Roman"/>
        </w:rPr>
        <w:t>total me</w:t>
      </w:r>
      <w:r w:rsidR="002F74CC" w:rsidRPr="006F28EE">
        <w:rPr>
          <w:rFonts w:cs="Times New Roman"/>
        </w:rPr>
        <w:t xml:space="preserve"> të paktën </w:t>
      </w:r>
      <w:r w:rsidRPr="006F28EE">
        <w:rPr>
          <w:rFonts w:cs="Times New Roman"/>
        </w:rPr>
        <w:t>195 or</w:t>
      </w:r>
      <w:r w:rsidR="00C725FE" w:rsidRPr="006F28EE">
        <w:rPr>
          <w:rFonts w:cs="Times New Roman"/>
        </w:rPr>
        <w:t>ë</w:t>
      </w:r>
      <w:r w:rsidRPr="006F28EE">
        <w:rPr>
          <w:rFonts w:cs="Times New Roman"/>
        </w:rPr>
        <w:t>,</w:t>
      </w:r>
      <w:r w:rsidR="00F2789A" w:rsidRPr="006F28EE">
        <w:rPr>
          <w:rFonts w:cs="Times New Roman"/>
        </w:rPr>
        <w:t xml:space="preserve"> në </w:t>
      </w:r>
      <w:r w:rsidR="008A750D" w:rsidRPr="006F28EE">
        <w:rPr>
          <w:rFonts w:cs="Times New Roman"/>
        </w:rPr>
        <w:t>mënyrë</w:t>
      </w:r>
      <w:r w:rsidR="00006A2C" w:rsidRPr="006F28EE">
        <w:rPr>
          <w:rFonts w:cs="Times New Roman"/>
        </w:rPr>
        <w:t xml:space="preserve"> që të </w:t>
      </w:r>
      <w:r w:rsidR="008A750D" w:rsidRPr="006F28EE">
        <w:rPr>
          <w:rFonts w:cs="Times New Roman"/>
        </w:rPr>
        <w:t>përfshijë të gjith</w:t>
      </w:r>
      <w:r w:rsidRPr="006F28EE">
        <w:rPr>
          <w:rFonts w:cs="Times New Roman"/>
        </w:rPr>
        <w:t>a testet e progresit. Brenda</w:t>
      </w:r>
      <w:r w:rsidR="00B61D1A" w:rsidRPr="006F28EE">
        <w:rPr>
          <w:rFonts w:cs="Times New Roman"/>
        </w:rPr>
        <w:t xml:space="preserve"> një </w:t>
      </w:r>
      <w:r w:rsidRPr="006F28EE">
        <w:rPr>
          <w:rFonts w:cs="Times New Roman"/>
        </w:rPr>
        <w:t>totali t</w:t>
      </w:r>
      <w:r w:rsidR="00D84125" w:rsidRPr="006F28EE">
        <w:rPr>
          <w:rFonts w:cs="Times New Roman"/>
        </w:rPr>
        <w:t>ë</w:t>
      </w:r>
      <w:r w:rsidRPr="006F28EE">
        <w:rPr>
          <w:rFonts w:cs="Times New Roman"/>
        </w:rPr>
        <w:t xml:space="preserve"> 195 </w:t>
      </w:r>
      <w:r w:rsidR="00877448" w:rsidRPr="006F28EE">
        <w:rPr>
          <w:rFonts w:cs="Times New Roman"/>
        </w:rPr>
        <w:t>orëve</w:t>
      </w:r>
      <w:r w:rsidRPr="006F28EE">
        <w:rPr>
          <w:rFonts w:cs="Times New Roman"/>
        </w:rPr>
        <w:t xml:space="preserve">, </w:t>
      </w:r>
      <w:r w:rsidR="00227F3B" w:rsidRPr="006F28EE">
        <w:rPr>
          <w:rFonts w:cs="Times New Roman"/>
        </w:rPr>
        <w:t>aplikantë</w:t>
      </w:r>
      <w:r w:rsidRPr="006F28EE">
        <w:rPr>
          <w:rFonts w:cs="Times New Roman"/>
        </w:rPr>
        <w:t>t</w:t>
      </w:r>
      <w:r w:rsidR="006E6772" w:rsidRPr="006F28EE">
        <w:rPr>
          <w:rFonts w:cs="Times New Roman"/>
        </w:rPr>
        <w:t xml:space="preserve"> duhet të </w:t>
      </w:r>
      <w:r w:rsidR="00227F3B" w:rsidRPr="006F28EE">
        <w:rPr>
          <w:rFonts w:cs="Times New Roman"/>
        </w:rPr>
        <w:t>kryejnë</w:t>
      </w:r>
      <w:r w:rsidR="00DA7E84" w:rsidRPr="006F28EE">
        <w:rPr>
          <w:rFonts w:cs="Times New Roman"/>
        </w:rPr>
        <w:t xml:space="preserve"> të paktën</w:t>
      </w:r>
      <w:r w:rsidRPr="006F28EE">
        <w:rPr>
          <w:rFonts w:cs="Times New Roman"/>
        </w:rPr>
        <w:t xml:space="preserve">: </w:t>
      </w:r>
    </w:p>
    <w:p w14:paraId="6E77F8F1" w14:textId="6FB14C64" w:rsidR="001D14A1" w:rsidRPr="006F28EE" w:rsidRDefault="001D14A1" w:rsidP="00D43943">
      <w:pPr>
        <w:pStyle w:val="Teksti"/>
        <w:rPr>
          <w:rFonts w:cs="Times New Roman"/>
        </w:rPr>
      </w:pPr>
      <w:r w:rsidRPr="006F28EE">
        <w:rPr>
          <w:rFonts w:cs="Times New Roman"/>
        </w:rPr>
        <w:t>a) 140</w:t>
      </w:r>
      <w:r w:rsidR="002F74CC" w:rsidRPr="006F28EE">
        <w:rPr>
          <w:rFonts w:cs="Times New Roman"/>
        </w:rPr>
        <w:t xml:space="preserve"> orë</w:t>
      </w:r>
      <w:r w:rsidR="008A750D" w:rsidRPr="006F28EE">
        <w:rPr>
          <w:rFonts w:cs="Times New Roman"/>
        </w:rPr>
        <w:t xml:space="preserve"> të instruksion</w:t>
      </w:r>
      <w:r w:rsidRPr="006F28EE">
        <w:rPr>
          <w:rFonts w:cs="Times New Roman"/>
        </w:rPr>
        <w:t xml:space="preserve">eve </w:t>
      </w:r>
      <w:r w:rsidR="001C5D70" w:rsidRPr="006F28EE">
        <w:rPr>
          <w:rFonts w:cs="Times New Roman"/>
        </w:rPr>
        <w:t>dyshe</w:t>
      </w:r>
      <w:r w:rsidRPr="006F28EE">
        <w:rPr>
          <w:rFonts w:cs="Times New Roman"/>
        </w:rPr>
        <w:t>, prej</w:t>
      </w:r>
      <w:r w:rsidR="0056740D" w:rsidRPr="006F28EE">
        <w:rPr>
          <w:rFonts w:cs="Times New Roman"/>
        </w:rPr>
        <w:t xml:space="preserve"> të cila</w:t>
      </w:r>
      <w:r w:rsidRPr="006F28EE">
        <w:rPr>
          <w:rFonts w:cs="Times New Roman"/>
        </w:rPr>
        <w:t xml:space="preserve">ve: </w:t>
      </w:r>
    </w:p>
    <w:p w14:paraId="0B961ADB" w14:textId="2A55EB39" w:rsidR="001D14A1" w:rsidRPr="006F28EE" w:rsidRDefault="00D43943" w:rsidP="00D43943">
      <w:pPr>
        <w:pStyle w:val="Teksti"/>
        <w:rPr>
          <w:rFonts w:cs="Times New Roman"/>
        </w:rPr>
      </w:pPr>
      <w:r w:rsidRPr="006F28EE">
        <w:rPr>
          <w:rFonts w:cs="Times New Roman"/>
        </w:rPr>
        <w:t>(</w:t>
      </w:r>
      <w:r w:rsidR="003870A3" w:rsidRPr="006F28EE">
        <w:rPr>
          <w:rFonts w:cs="Times New Roman"/>
        </w:rPr>
        <w:t>1</w:t>
      </w:r>
      <w:r w:rsidRPr="006F28EE">
        <w:rPr>
          <w:rFonts w:cs="Times New Roman"/>
        </w:rPr>
        <w:t xml:space="preserve">) </w:t>
      </w:r>
      <w:r w:rsidR="001D14A1" w:rsidRPr="006F28EE">
        <w:rPr>
          <w:rFonts w:cs="Times New Roman"/>
        </w:rPr>
        <w:t>75</w:t>
      </w:r>
      <w:r w:rsidR="002F74CC" w:rsidRPr="006F28EE">
        <w:rPr>
          <w:rFonts w:cs="Times New Roman"/>
        </w:rPr>
        <w:t xml:space="preserve"> orë</w:t>
      </w:r>
      <w:r w:rsidR="008A750D" w:rsidRPr="006F28EE">
        <w:rPr>
          <w:rFonts w:cs="Times New Roman"/>
        </w:rPr>
        <w:t xml:space="preserve"> të instruksion</w:t>
      </w:r>
      <w:r w:rsidR="001D14A1" w:rsidRPr="006F28EE">
        <w:rPr>
          <w:rFonts w:cs="Times New Roman"/>
        </w:rPr>
        <w:t>eve vizuale</w:t>
      </w:r>
      <w:r w:rsidR="00671230" w:rsidRPr="006F28EE">
        <w:rPr>
          <w:rFonts w:cs="Times New Roman"/>
        </w:rPr>
        <w:t xml:space="preserve"> mund të </w:t>
      </w:r>
      <w:r w:rsidR="008A750D" w:rsidRPr="006F28EE">
        <w:rPr>
          <w:rFonts w:cs="Times New Roman"/>
        </w:rPr>
        <w:t>përfshijnë</w:t>
      </w:r>
      <w:r w:rsidR="001D14A1" w:rsidRPr="006F28EE">
        <w:rPr>
          <w:rFonts w:cs="Times New Roman"/>
        </w:rPr>
        <w:t xml:space="preserve">: </w:t>
      </w:r>
    </w:p>
    <w:p w14:paraId="18910D37" w14:textId="51B693F9" w:rsidR="001D14A1" w:rsidRPr="006F28EE" w:rsidRDefault="00D43943" w:rsidP="00D43943">
      <w:pPr>
        <w:pStyle w:val="Teksti"/>
        <w:rPr>
          <w:rFonts w:cs="Times New Roman"/>
        </w:rPr>
      </w:pPr>
      <w:r w:rsidRPr="006F28EE">
        <w:rPr>
          <w:rFonts w:cs="Times New Roman"/>
        </w:rPr>
        <w:t xml:space="preserve">(i) </w:t>
      </w:r>
      <w:r w:rsidR="001D14A1" w:rsidRPr="006F28EE">
        <w:rPr>
          <w:rFonts w:cs="Times New Roman"/>
        </w:rPr>
        <w:t>30</w:t>
      </w:r>
      <w:r w:rsidR="002F74CC" w:rsidRPr="006F28EE">
        <w:rPr>
          <w:rFonts w:cs="Times New Roman"/>
        </w:rPr>
        <w:t xml:space="preserve"> orë </w:t>
      </w:r>
      <w:r w:rsidR="00F2789A" w:rsidRPr="006F28EE">
        <w:rPr>
          <w:rFonts w:cs="Times New Roman"/>
        </w:rPr>
        <w:t xml:space="preserve">në </w:t>
      </w:r>
      <w:r w:rsidR="001D14A1" w:rsidRPr="006F28EE">
        <w:rPr>
          <w:rFonts w:cs="Times New Roman"/>
        </w:rPr>
        <w:t xml:space="preserve">FFS helikopteri, niveli C/D; ose </w:t>
      </w:r>
    </w:p>
    <w:p w14:paraId="0FB4BFAA" w14:textId="645794AA" w:rsidR="001D14A1" w:rsidRPr="006F28EE" w:rsidRDefault="00D43943" w:rsidP="00D43943">
      <w:pPr>
        <w:pStyle w:val="Teksti"/>
        <w:rPr>
          <w:rFonts w:cs="Times New Roman"/>
        </w:rPr>
      </w:pPr>
      <w:r w:rsidRPr="006F28EE">
        <w:rPr>
          <w:rFonts w:cs="Times New Roman"/>
        </w:rPr>
        <w:t xml:space="preserve">(ii) </w:t>
      </w:r>
      <w:r w:rsidR="001D14A1" w:rsidRPr="006F28EE">
        <w:rPr>
          <w:rFonts w:cs="Times New Roman"/>
        </w:rPr>
        <w:t>25</w:t>
      </w:r>
      <w:r w:rsidR="002F74CC" w:rsidRPr="006F28EE">
        <w:rPr>
          <w:rFonts w:cs="Times New Roman"/>
        </w:rPr>
        <w:t xml:space="preserve"> orë </w:t>
      </w:r>
      <w:r w:rsidR="00F2789A" w:rsidRPr="006F28EE">
        <w:rPr>
          <w:rFonts w:cs="Times New Roman"/>
        </w:rPr>
        <w:t>në</w:t>
      </w:r>
      <w:r w:rsidR="00B61D1A" w:rsidRPr="006F28EE">
        <w:rPr>
          <w:rFonts w:cs="Times New Roman"/>
        </w:rPr>
        <w:t xml:space="preserve"> një </w:t>
      </w:r>
      <w:r w:rsidR="001D14A1" w:rsidRPr="006F28EE">
        <w:rPr>
          <w:rFonts w:cs="Times New Roman"/>
        </w:rPr>
        <w:t xml:space="preserve">FTD 2,3 ose </w:t>
      </w:r>
    </w:p>
    <w:p w14:paraId="24299794" w14:textId="1B748B36" w:rsidR="001D14A1" w:rsidRPr="006F28EE" w:rsidRDefault="003D3DED" w:rsidP="00D43943">
      <w:pPr>
        <w:pStyle w:val="Teksti"/>
        <w:rPr>
          <w:rFonts w:cs="Times New Roman"/>
        </w:rPr>
      </w:pPr>
      <w:r w:rsidRPr="006F28EE">
        <w:rPr>
          <w:rFonts w:cs="Times New Roman"/>
        </w:rPr>
        <w:t>(iii</w:t>
      </w:r>
      <w:r w:rsidR="00D43943" w:rsidRPr="006F28EE">
        <w:rPr>
          <w:rFonts w:cs="Times New Roman"/>
        </w:rPr>
        <w:t xml:space="preserve">) </w:t>
      </w:r>
      <w:r w:rsidR="001D14A1" w:rsidRPr="006F28EE">
        <w:rPr>
          <w:rFonts w:cs="Times New Roman"/>
        </w:rPr>
        <w:t>20</w:t>
      </w:r>
      <w:r w:rsidR="002F74CC" w:rsidRPr="006F28EE">
        <w:rPr>
          <w:rFonts w:cs="Times New Roman"/>
        </w:rPr>
        <w:t xml:space="preserve"> orë </w:t>
      </w:r>
      <w:r w:rsidR="00F2789A" w:rsidRPr="006F28EE">
        <w:rPr>
          <w:rFonts w:cs="Times New Roman"/>
        </w:rPr>
        <w:t>në</w:t>
      </w:r>
      <w:r w:rsidR="00B61D1A" w:rsidRPr="006F28EE">
        <w:rPr>
          <w:rFonts w:cs="Times New Roman"/>
        </w:rPr>
        <w:t xml:space="preserve"> një </w:t>
      </w:r>
      <w:r w:rsidR="001D14A1" w:rsidRPr="006F28EE">
        <w:rPr>
          <w:rFonts w:cs="Times New Roman"/>
        </w:rPr>
        <w:t>FNPT II/III helikopteri;</w:t>
      </w:r>
      <w:r w:rsidR="008A750D" w:rsidRPr="006F28EE">
        <w:rPr>
          <w:rFonts w:cs="Times New Roman"/>
        </w:rPr>
        <w:t xml:space="preserve"> </w:t>
      </w:r>
      <w:r w:rsidR="001D14A1" w:rsidRPr="006F28EE">
        <w:rPr>
          <w:rFonts w:cs="Times New Roman"/>
        </w:rPr>
        <w:t xml:space="preserve">ose </w:t>
      </w:r>
    </w:p>
    <w:p w14:paraId="6AA8D2CB" w14:textId="1EB6F22F" w:rsidR="001D14A1" w:rsidRPr="006F28EE" w:rsidRDefault="003D3DED" w:rsidP="00D43943">
      <w:pPr>
        <w:pStyle w:val="Teksti"/>
        <w:rPr>
          <w:rFonts w:cs="Times New Roman"/>
        </w:rPr>
      </w:pPr>
      <w:r w:rsidRPr="006F28EE">
        <w:rPr>
          <w:rFonts w:cs="Times New Roman"/>
        </w:rPr>
        <w:t xml:space="preserve">(iv) </w:t>
      </w:r>
      <w:r w:rsidR="001D14A1" w:rsidRPr="006F28EE">
        <w:rPr>
          <w:rFonts w:cs="Times New Roman"/>
        </w:rPr>
        <w:t>20</w:t>
      </w:r>
      <w:r w:rsidR="002F74CC" w:rsidRPr="006F28EE">
        <w:rPr>
          <w:rFonts w:cs="Times New Roman"/>
        </w:rPr>
        <w:t xml:space="preserve"> orë </w:t>
      </w:r>
      <w:r w:rsidR="00F2789A" w:rsidRPr="006F28EE">
        <w:rPr>
          <w:rFonts w:cs="Times New Roman"/>
        </w:rPr>
        <w:t>në</w:t>
      </w:r>
      <w:r w:rsidR="00B61D1A" w:rsidRPr="006F28EE">
        <w:rPr>
          <w:rFonts w:cs="Times New Roman"/>
        </w:rPr>
        <w:t xml:space="preserve"> një </w:t>
      </w:r>
      <w:r w:rsidR="001D14A1" w:rsidRPr="006F28EE">
        <w:rPr>
          <w:rFonts w:cs="Times New Roman"/>
        </w:rPr>
        <w:t>aeroplan ose TMG</w:t>
      </w:r>
      <w:r w:rsidR="004B1B1B" w:rsidRPr="006F28EE">
        <w:rPr>
          <w:rFonts w:cs="Times New Roman"/>
        </w:rPr>
        <w:t>;</w:t>
      </w:r>
      <w:r w:rsidR="001D14A1" w:rsidRPr="006F28EE">
        <w:rPr>
          <w:rFonts w:cs="Times New Roman"/>
        </w:rPr>
        <w:t xml:space="preserve"> </w:t>
      </w:r>
    </w:p>
    <w:p w14:paraId="69ABA144" w14:textId="7C28C5FA" w:rsidR="001D14A1" w:rsidRPr="006F28EE" w:rsidRDefault="003870A3" w:rsidP="00D43943">
      <w:pPr>
        <w:pStyle w:val="Teksti"/>
        <w:rPr>
          <w:rFonts w:cs="Times New Roman"/>
        </w:rPr>
      </w:pPr>
      <w:r w:rsidRPr="006F28EE">
        <w:rPr>
          <w:rFonts w:cs="Times New Roman"/>
        </w:rPr>
        <w:t xml:space="preserve">(2) </w:t>
      </w:r>
      <w:r w:rsidR="001D14A1" w:rsidRPr="006F28EE">
        <w:rPr>
          <w:rFonts w:cs="Times New Roman"/>
        </w:rPr>
        <w:t>50</w:t>
      </w:r>
      <w:r w:rsidR="002F74CC" w:rsidRPr="006F28EE">
        <w:rPr>
          <w:rFonts w:cs="Times New Roman"/>
        </w:rPr>
        <w:t xml:space="preserve"> orë </w:t>
      </w:r>
      <w:r w:rsidR="001D14A1" w:rsidRPr="006F28EE">
        <w:rPr>
          <w:rFonts w:cs="Times New Roman"/>
        </w:rPr>
        <w:t xml:space="preserve">instruksione </w:t>
      </w:r>
      <w:r w:rsidR="0063492D" w:rsidRPr="006F28EE">
        <w:rPr>
          <w:rFonts w:cs="Times New Roman"/>
        </w:rPr>
        <w:t>instrumental</w:t>
      </w:r>
      <w:r w:rsidR="001D14A1" w:rsidRPr="006F28EE">
        <w:rPr>
          <w:rFonts w:cs="Times New Roman"/>
        </w:rPr>
        <w:t>e</w:t>
      </w:r>
      <w:r w:rsidR="00671230" w:rsidRPr="006F28EE">
        <w:rPr>
          <w:rFonts w:cs="Times New Roman"/>
        </w:rPr>
        <w:t xml:space="preserve"> mund të </w:t>
      </w:r>
      <w:r w:rsidR="008A750D" w:rsidRPr="006F28EE">
        <w:rPr>
          <w:rFonts w:cs="Times New Roman"/>
        </w:rPr>
        <w:t>përfshijnë</w:t>
      </w:r>
      <w:r w:rsidR="001D14A1" w:rsidRPr="006F28EE">
        <w:rPr>
          <w:rFonts w:cs="Times New Roman"/>
        </w:rPr>
        <w:t xml:space="preserve">: </w:t>
      </w:r>
    </w:p>
    <w:p w14:paraId="7856A0A4" w14:textId="27062DCC" w:rsidR="001D14A1" w:rsidRPr="006F28EE" w:rsidRDefault="00D43943" w:rsidP="00D43943">
      <w:pPr>
        <w:pStyle w:val="Teksti"/>
        <w:rPr>
          <w:rFonts w:cs="Times New Roman"/>
        </w:rPr>
      </w:pPr>
      <w:r w:rsidRPr="006F28EE">
        <w:rPr>
          <w:rFonts w:cs="Times New Roman"/>
        </w:rPr>
        <w:t xml:space="preserve">(i) </w:t>
      </w:r>
      <w:r w:rsidR="001D14A1" w:rsidRPr="006F28EE">
        <w:rPr>
          <w:rFonts w:cs="Times New Roman"/>
        </w:rPr>
        <w:t>deri</w:t>
      </w:r>
      <w:r w:rsidR="00F2789A" w:rsidRPr="006F28EE">
        <w:rPr>
          <w:rFonts w:cs="Times New Roman"/>
        </w:rPr>
        <w:t xml:space="preserve"> në </w:t>
      </w:r>
      <w:r w:rsidR="001D14A1" w:rsidRPr="006F28EE">
        <w:rPr>
          <w:rFonts w:cs="Times New Roman"/>
        </w:rPr>
        <w:t>20</w:t>
      </w:r>
      <w:r w:rsidR="002F74CC" w:rsidRPr="006F28EE">
        <w:rPr>
          <w:rFonts w:cs="Times New Roman"/>
        </w:rPr>
        <w:t xml:space="preserve"> orë </w:t>
      </w:r>
      <w:r w:rsidR="00F2789A" w:rsidRPr="006F28EE">
        <w:rPr>
          <w:rFonts w:cs="Times New Roman"/>
        </w:rPr>
        <w:t xml:space="preserve">në </w:t>
      </w:r>
      <w:r w:rsidR="001D14A1" w:rsidRPr="006F28EE">
        <w:rPr>
          <w:rFonts w:cs="Times New Roman"/>
        </w:rPr>
        <w:t>FFS helikopteri ose FTD 2,3 ose FNPT II/III</w:t>
      </w:r>
      <w:r w:rsidR="004B1B1B" w:rsidRPr="006F28EE">
        <w:rPr>
          <w:rFonts w:cs="Times New Roman"/>
        </w:rPr>
        <w:t>;</w:t>
      </w:r>
      <w:r w:rsidR="001D14A1" w:rsidRPr="006F28EE">
        <w:rPr>
          <w:rFonts w:cs="Times New Roman"/>
        </w:rPr>
        <w:t xml:space="preserve"> ose </w:t>
      </w:r>
    </w:p>
    <w:p w14:paraId="2E5DA5D8" w14:textId="285E8D83" w:rsidR="001D14A1" w:rsidRPr="006F28EE" w:rsidRDefault="00D43943" w:rsidP="00D43943">
      <w:pPr>
        <w:pStyle w:val="Teksti"/>
        <w:rPr>
          <w:rFonts w:cs="Times New Roman"/>
        </w:rPr>
      </w:pPr>
      <w:r w:rsidRPr="006F28EE">
        <w:rPr>
          <w:rFonts w:cs="Times New Roman"/>
        </w:rPr>
        <w:t>(ii</w:t>
      </w:r>
      <w:r w:rsidR="0062278D" w:rsidRPr="006F28EE">
        <w:rPr>
          <w:rFonts w:cs="Times New Roman"/>
        </w:rPr>
        <w:t xml:space="preserve">) të </w:t>
      </w:r>
      <w:r w:rsidR="00B32F3C" w:rsidRPr="006F28EE">
        <w:rPr>
          <w:rFonts w:cs="Times New Roman"/>
        </w:rPr>
        <w:t>paktën</w:t>
      </w:r>
      <w:r w:rsidR="001D14A1" w:rsidRPr="006F28EE">
        <w:rPr>
          <w:rFonts w:cs="Times New Roman"/>
        </w:rPr>
        <w:t xml:space="preserve"> 10</w:t>
      </w:r>
      <w:r w:rsidR="002F74CC" w:rsidRPr="006F28EE">
        <w:rPr>
          <w:rFonts w:cs="Times New Roman"/>
        </w:rPr>
        <w:t xml:space="preserve"> orë </w:t>
      </w:r>
      <w:r w:rsidR="00F2789A" w:rsidRPr="006F28EE">
        <w:rPr>
          <w:rFonts w:cs="Times New Roman"/>
        </w:rPr>
        <w:t xml:space="preserve">në </w:t>
      </w:r>
      <w:r w:rsidR="001D14A1" w:rsidRPr="006F28EE">
        <w:rPr>
          <w:rFonts w:cs="Times New Roman"/>
        </w:rPr>
        <w:t>FNPT 1</w:t>
      </w:r>
      <w:r w:rsidR="00F2789A" w:rsidRPr="006F28EE">
        <w:rPr>
          <w:rFonts w:cs="Times New Roman"/>
        </w:rPr>
        <w:t xml:space="preserve"> </w:t>
      </w:r>
      <w:r w:rsidR="001D14A1" w:rsidRPr="006F28EE">
        <w:rPr>
          <w:rFonts w:cs="Times New Roman"/>
        </w:rPr>
        <w:t>helikopteri ose</w:t>
      </w:r>
      <w:r w:rsidR="00F2789A" w:rsidRPr="006F28EE">
        <w:rPr>
          <w:rFonts w:cs="Times New Roman"/>
        </w:rPr>
        <w:t xml:space="preserve"> </w:t>
      </w:r>
      <w:r w:rsidR="001D14A1" w:rsidRPr="006F28EE">
        <w:rPr>
          <w:rFonts w:cs="Times New Roman"/>
        </w:rPr>
        <w:t>aeroplani</w:t>
      </w:r>
      <w:r w:rsidR="004B1B1B" w:rsidRPr="006F28EE">
        <w:rPr>
          <w:rFonts w:cs="Times New Roman"/>
        </w:rPr>
        <w:t>;</w:t>
      </w:r>
      <w:r w:rsidR="001D14A1" w:rsidRPr="006F28EE">
        <w:rPr>
          <w:rFonts w:cs="Times New Roman"/>
        </w:rPr>
        <w:t xml:space="preserve"> </w:t>
      </w:r>
    </w:p>
    <w:p w14:paraId="59B02975" w14:textId="479C7D5B" w:rsidR="001D14A1" w:rsidRPr="006F28EE" w:rsidRDefault="00457495" w:rsidP="00D43943">
      <w:pPr>
        <w:pStyle w:val="Teksti"/>
        <w:rPr>
          <w:rFonts w:cs="Times New Roman"/>
        </w:rPr>
      </w:pPr>
      <w:r w:rsidRPr="006F28EE">
        <w:rPr>
          <w:rFonts w:cs="Times New Roman"/>
        </w:rPr>
        <w:t xml:space="preserve">(3) </w:t>
      </w:r>
      <w:r w:rsidR="007745AD" w:rsidRPr="006F28EE">
        <w:rPr>
          <w:rFonts w:cs="Times New Roman"/>
        </w:rPr>
        <w:t>15</w:t>
      </w:r>
      <w:r w:rsidR="002F74CC" w:rsidRPr="006F28EE">
        <w:rPr>
          <w:rFonts w:cs="Times New Roman"/>
        </w:rPr>
        <w:t xml:space="preserve"> orë </w:t>
      </w:r>
      <w:r w:rsidR="007745AD" w:rsidRPr="006F28EE">
        <w:rPr>
          <w:rFonts w:cs="Times New Roman"/>
        </w:rPr>
        <w:t>MCC</w:t>
      </w:r>
      <w:r w:rsidR="004355FA" w:rsidRPr="006F28EE">
        <w:rPr>
          <w:rFonts w:cs="Times New Roman"/>
        </w:rPr>
        <w:t xml:space="preserve"> për </w:t>
      </w:r>
      <w:r w:rsidR="0056740D" w:rsidRPr="006F28EE">
        <w:rPr>
          <w:rFonts w:cs="Times New Roman"/>
        </w:rPr>
        <w:t>të cila</w:t>
      </w:r>
      <w:r w:rsidR="007745AD" w:rsidRPr="006F28EE">
        <w:rPr>
          <w:rFonts w:cs="Times New Roman"/>
        </w:rPr>
        <w:t>t</w:t>
      </w:r>
      <w:r w:rsidR="00671230" w:rsidRPr="006F28EE">
        <w:rPr>
          <w:rFonts w:cs="Times New Roman"/>
        </w:rPr>
        <w:t xml:space="preserve"> mund të </w:t>
      </w:r>
      <w:r w:rsidR="00581832" w:rsidRPr="006F28EE">
        <w:rPr>
          <w:rFonts w:cs="Times New Roman"/>
        </w:rPr>
        <w:t>përd</w:t>
      </w:r>
      <w:r w:rsidR="00227F3B" w:rsidRPr="006F28EE">
        <w:rPr>
          <w:rFonts w:cs="Times New Roman"/>
        </w:rPr>
        <w:t>orët</w:t>
      </w:r>
      <w:r w:rsidR="00B61D1A" w:rsidRPr="006F28EE">
        <w:rPr>
          <w:rFonts w:cs="Times New Roman"/>
        </w:rPr>
        <w:t xml:space="preserve"> një </w:t>
      </w:r>
      <w:r w:rsidR="007745AD" w:rsidRPr="006F28EE">
        <w:rPr>
          <w:rFonts w:cs="Times New Roman"/>
        </w:rPr>
        <w:t xml:space="preserve">FFS helikopteri ose FTD </w:t>
      </w:r>
      <w:r w:rsidR="001D14A1" w:rsidRPr="006F28EE">
        <w:rPr>
          <w:rFonts w:cs="Times New Roman"/>
        </w:rPr>
        <w:t>2,3(MCC) helikopteri ose FNPT II/III</w:t>
      </w:r>
      <w:r w:rsidRPr="006F28EE">
        <w:rPr>
          <w:rFonts w:cs="Times New Roman"/>
        </w:rPr>
        <w:t>.</w:t>
      </w:r>
      <w:r w:rsidR="001D14A1" w:rsidRPr="006F28EE">
        <w:rPr>
          <w:rFonts w:cs="Times New Roman"/>
        </w:rPr>
        <w:t xml:space="preserve"> </w:t>
      </w:r>
    </w:p>
    <w:p w14:paraId="56334D1D" w14:textId="2694C395" w:rsidR="001D14A1" w:rsidRPr="006F28EE" w:rsidRDefault="008A750D" w:rsidP="00D43943">
      <w:pPr>
        <w:pStyle w:val="Teksti"/>
        <w:rPr>
          <w:rFonts w:cs="Times New Roman"/>
        </w:rPr>
      </w:pPr>
      <w:r w:rsidRPr="006F28EE">
        <w:rPr>
          <w:rFonts w:cs="Times New Roman"/>
        </w:rPr>
        <w:t>Nëse</w:t>
      </w:r>
      <w:r w:rsidR="001D14A1" w:rsidRPr="006F28EE">
        <w:rPr>
          <w:rFonts w:cs="Times New Roman"/>
        </w:rPr>
        <w:t xml:space="preserve"> helikopteri</w:t>
      </w:r>
      <w:r w:rsidR="00F536B0" w:rsidRPr="006F28EE">
        <w:rPr>
          <w:rFonts w:cs="Times New Roman"/>
        </w:rPr>
        <w:t xml:space="preserve"> që </w:t>
      </w:r>
      <w:r w:rsidR="00581832" w:rsidRPr="006F28EE">
        <w:rPr>
          <w:rFonts w:cs="Times New Roman"/>
        </w:rPr>
        <w:t>përd</w:t>
      </w:r>
      <w:r w:rsidR="00227F3B" w:rsidRPr="006F28EE">
        <w:rPr>
          <w:rFonts w:cs="Times New Roman"/>
        </w:rPr>
        <w:t>orët</w:t>
      </w:r>
      <w:r w:rsidR="004355FA" w:rsidRPr="006F28EE">
        <w:rPr>
          <w:rFonts w:cs="Times New Roman"/>
        </w:rPr>
        <w:t xml:space="preserve"> për </w:t>
      </w:r>
      <w:r w:rsidR="001D14A1" w:rsidRPr="006F28EE">
        <w:rPr>
          <w:rFonts w:cs="Times New Roman"/>
        </w:rPr>
        <w:t xml:space="preserve">trajnimin </w:t>
      </w:r>
      <w:r w:rsidR="00D31497" w:rsidRPr="006F28EE">
        <w:rPr>
          <w:rFonts w:cs="Times New Roman"/>
        </w:rPr>
        <w:t xml:space="preserve">në </w:t>
      </w:r>
      <w:r w:rsidR="001D14A1" w:rsidRPr="006F28EE">
        <w:rPr>
          <w:rFonts w:cs="Times New Roman"/>
        </w:rPr>
        <w:t>flutur</w:t>
      </w:r>
      <w:r w:rsidR="00D31497" w:rsidRPr="006F28EE">
        <w:rPr>
          <w:rFonts w:cs="Times New Roman"/>
        </w:rPr>
        <w:t>im</w:t>
      </w:r>
      <w:r w:rsidR="001D14A1" w:rsidRPr="006F28EE">
        <w:rPr>
          <w:rFonts w:cs="Times New Roman"/>
        </w:rPr>
        <w:t xml:space="preserve"> </w:t>
      </w:r>
      <w:r w:rsidR="004355FA" w:rsidRPr="006F28EE">
        <w:rPr>
          <w:rFonts w:cs="Times New Roman"/>
        </w:rPr>
        <w:t>është</w:t>
      </w:r>
      <w:r w:rsidR="001D14A1" w:rsidRPr="006F28EE">
        <w:rPr>
          <w:rFonts w:cs="Times New Roman"/>
        </w:rPr>
        <w:t xml:space="preserve"> i </w:t>
      </w:r>
      <w:r w:rsidRPr="006F28EE">
        <w:rPr>
          <w:rFonts w:cs="Times New Roman"/>
        </w:rPr>
        <w:t>ndryshëm</w:t>
      </w:r>
      <w:r w:rsidR="001D14A1" w:rsidRPr="006F28EE">
        <w:rPr>
          <w:rFonts w:cs="Times New Roman"/>
        </w:rPr>
        <w:t xml:space="preserve"> nga FFS helikopteri</w:t>
      </w:r>
      <w:r w:rsidR="00F536B0" w:rsidRPr="006F28EE">
        <w:rPr>
          <w:rFonts w:cs="Times New Roman"/>
        </w:rPr>
        <w:t xml:space="preserve"> që </w:t>
      </w:r>
      <w:r w:rsidR="00581832" w:rsidRPr="006F28EE">
        <w:rPr>
          <w:rFonts w:cs="Times New Roman"/>
        </w:rPr>
        <w:t>përd</w:t>
      </w:r>
      <w:r w:rsidR="00227F3B" w:rsidRPr="006F28EE">
        <w:rPr>
          <w:rFonts w:cs="Times New Roman"/>
        </w:rPr>
        <w:t>orët</w:t>
      </w:r>
      <w:r w:rsidR="004355FA" w:rsidRPr="006F28EE">
        <w:rPr>
          <w:rFonts w:cs="Times New Roman"/>
        </w:rPr>
        <w:t xml:space="preserve"> për </w:t>
      </w:r>
      <w:r w:rsidR="001D14A1" w:rsidRPr="006F28EE">
        <w:rPr>
          <w:rFonts w:cs="Times New Roman"/>
        </w:rPr>
        <w:t>trajnimin vizual, maksimumi i kreditit</w:t>
      </w:r>
      <w:r w:rsidR="00F536B0" w:rsidRPr="006F28EE">
        <w:rPr>
          <w:rFonts w:cs="Times New Roman"/>
        </w:rPr>
        <w:t xml:space="preserve"> do të </w:t>
      </w:r>
      <w:r w:rsidR="001D14A1" w:rsidRPr="006F28EE">
        <w:rPr>
          <w:rFonts w:cs="Times New Roman"/>
        </w:rPr>
        <w:t>kufizohet</w:t>
      </w:r>
      <w:r w:rsidR="00F2789A" w:rsidRPr="006F28EE">
        <w:rPr>
          <w:rFonts w:cs="Times New Roman"/>
        </w:rPr>
        <w:t xml:space="preserve"> në </w:t>
      </w:r>
      <w:r w:rsidR="001D14A1" w:rsidRPr="006F28EE">
        <w:rPr>
          <w:rFonts w:cs="Times New Roman"/>
        </w:rPr>
        <w:t>k</w:t>
      </w:r>
      <w:r w:rsidR="00D14C5D" w:rsidRPr="006F28EE">
        <w:rPr>
          <w:rFonts w:cs="Times New Roman"/>
        </w:rPr>
        <w:t>ë</w:t>
      </w:r>
      <w:r w:rsidR="001D14A1" w:rsidRPr="006F28EE">
        <w:rPr>
          <w:rFonts w:cs="Times New Roman"/>
        </w:rPr>
        <w:t>t</w:t>
      </w:r>
      <w:r w:rsidR="00D14C5D" w:rsidRPr="006F28EE">
        <w:rPr>
          <w:rFonts w:cs="Times New Roman"/>
        </w:rPr>
        <w:t>ë</w:t>
      </w:r>
      <w:r w:rsidR="001D14A1" w:rsidRPr="006F28EE">
        <w:rPr>
          <w:rFonts w:cs="Times New Roman"/>
        </w:rPr>
        <w:t xml:space="preserve"> rast</w:t>
      </w:r>
      <w:r w:rsidR="004355FA" w:rsidRPr="006F28EE">
        <w:rPr>
          <w:rFonts w:cs="Times New Roman"/>
        </w:rPr>
        <w:t xml:space="preserve"> për </w:t>
      </w:r>
      <w:r w:rsidR="001D14A1" w:rsidRPr="006F28EE">
        <w:rPr>
          <w:rFonts w:cs="Times New Roman"/>
        </w:rPr>
        <w:t xml:space="preserve">FNPT II/III helikopteri. </w:t>
      </w:r>
    </w:p>
    <w:p w14:paraId="092222B0" w14:textId="3D2DAE7E" w:rsidR="001D14A1" w:rsidRPr="006F28EE" w:rsidRDefault="00457495" w:rsidP="00D43943">
      <w:pPr>
        <w:pStyle w:val="Teksti"/>
        <w:rPr>
          <w:rFonts w:cs="Times New Roman"/>
        </w:rPr>
      </w:pPr>
      <w:r w:rsidRPr="006F28EE">
        <w:rPr>
          <w:rFonts w:cs="Times New Roman"/>
        </w:rPr>
        <w:t>(b)</w:t>
      </w:r>
      <w:r w:rsidR="001D14A1" w:rsidRPr="006F28EE">
        <w:rPr>
          <w:rFonts w:cs="Times New Roman"/>
        </w:rPr>
        <w:t>55</w:t>
      </w:r>
      <w:r w:rsidR="002F74CC" w:rsidRPr="006F28EE">
        <w:rPr>
          <w:rFonts w:cs="Times New Roman"/>
        </w:rPr>
        <w:t xml:space="preserve"> orë </w:t>
      </w:r>
      <w:r w:rsidR="001D14A1" w:rsidRPr="006F28EE">
        <w:rPr>
          <w:rFonts w:cs="Times New Roman"/>
        </w:rPr>
        <w:t>si PIC prej</w:t>
      </w:r>
      <w:r w:rsidR="0056740D" w:rsidRPr="006F28EE">
        <w:rPr>
          <w:rFonts w:cs="Times New Roman"/>
        </w:rPr>
        <w:t xml:space="preserve"> të cila</w:t>
      </w:r>
      <w:r w:rsidR="001D14A1" w:rsidRPr="006F28EE">
        <w:rPr>
          <w:rFonts w:cs="Times New Roman"/>
        </w:rPr>
        <w:t>ve 40</w:t>
      </w:r>
      <w:r w:rsidR="002F74CC" w:rsidRPr="006F28EE">
        <w:rPr>
          <w:rFonts w:cs="Times New Roman"/>
        </w:rPr>
        <w:t xml:space="preserve"> orë </w:t>
      </w:r>
      <w:r w:rsidR="00671230" w:rsidRPr="006F28EE">
        <w:rPr>
          <w:rFonts w:cs="Times New Roman"/>
        </w:rPr>
        <w:t>mund të</w:t>
      </w:r>
      <w:r w:rsidR="00877448" w:rsidRPr="006F28EE">
        <w:rPr>
          <w:rFonts w:cs="Times New Roman"/>
        </w:rPr>
        <w:t xml:space="preserve"> jenë </w:t>
      </w:r>
      <w:r w:rsidR="001D14A1" w:rsidRPr="006F28EE">
        <w:rPr>
          <w:rFonts w:cs="Times New Roman"/>
        </w:rPr>
        <w:t>si SPIC.</w:t>
      </w:r>
      <w:r w:rsidR="006E6772" w:rsidRPr="006F28EE">
        <w:rPr>
          <w:rFonts w:cs="Times New Roman"/>
        </w:rPr>
        <w:t xml:space="preserve"> </w:t>
      </w:r>
      <w:r w:rsidRPr="006F28EE">
        <w:rPr>
          <w:rFonts w:cs="Times New Roman"/>
        </w:rPr>
        <w:t>D</w:t>
      </w:r>
      <w:r w:rsidR="006E6772" w:rsidRPr="006F28EE">
        <w:rPr>
          <w:rFonts w:cs="Times New Roman"/>
        </w:rPr>
        <w:t xml:space="preserve">uhet të </w:t>
      </w:r>
      <w:r w:rsidR="00877448" w:rsidRPr="006F28EE">
        <w:rPr>
          <w:rFonts w:cs="Times New Roman"/>
        </w:rPr>
        <w:t>bëhen</w:t>
      </w:r>
      <w:r w:rsidR="002F74CC" w:rsidRPr="006F28EE">
        <w:rPr>
          <w:rFonts w:cs="Times New Roman"/>
        </w:rPr>
        <w:t xml:space="preserve"> të paktën </w:t>
      </w:r>
      <w:r w:rsidR="001D14A1" w:rsidRPr="006F28EE">
        <w:rPr>
          <w:rFonts w:cs="Times New Roman"/>
        </w:rPr>
        <w:t>14</w:t>
      </w:r>
      <w:r w:rsidR="002F74CC" w:rsidRPr="006F28EE">
        <w:rPr>
          <w:rFonts w:cs="Times New Roman"/>
        </w:rPr>
        <w:t xml:space="preserve"> orë </w:t>
      </w:r>
      <w:r w:rsidR="001D14A1" w:rsidRPr="006F28EE">
        <w:rPr>
          <w:rFonts w:cs="Times New Roman"/>
        </w:rPr>
        <w:t xml:space="preserve">solo </w:t>
      </w:r>
      <w:r w:rsidR="008A750D" w:rsidRPr="006F28EE">
        <w:rPr>
          <w:rFonts w:cs="Times New Roman"/>
        </w:rPr>
        <w:t>ditën</w:t>
      </w:r>
      <w:r w:rsidR="001D14A1" w:rsidRPr="006F28EE">
        <w:rPr>
          <w:rFonts w:cs="Times New Roman"/>
        </w:rPr>
        <w:t xml:space="preserve"> dhe 1</w:t>
      </w:r>
      <w:r w:rsidR="002F74CC" w:rsidRPr="006F28EE">
        <w:rPr>
          <w:rFonts w:cs="Times New Roman"/>
        </w:rPr>
        <w:t xml:space="preserve"> orë </w:t>
      </w:r>
      <w:r w:rsidR="001D14A1" w:rsidRPr="006F28EE">
        <w:rPr>
          <w:rFonts w:cs="Times New Roman"/>
        </w:rPr>
        <w:t xml:space="preserve">solo </w:t>
      </w:r>
      <w:r w:rsidR="008A750D" w:rsidRPr="006F28EE">
        <w:rPr>
          <w:rFonts w:cs="Times New Roman"/>
        </w:rPr>
        <w:t>natën</w:t>
      </w:r>
      <w:r w:rsidR="001D14A1" w:rsidRPr="006F28EE">
        <w:rPr>
          <w:rFonts w:cs="Times New Roman"/>
        </w:rPr>
        <w:t xml:space="preserve">. </w:t>
      </w:r>
    </w:p>
    <w:p w14:paraId="7D99628C" w14:textId="51B26470" w:rsidR="001D14A1" w:rsidRPr="006F28EE" w:rsidRDefault="00457495" w:rsidP="00D43943">
      <w:pPr>
        <w:pStyle w:val="Teksti"/>
        <w:rPr>
          <w:rFonts w:cs="Times New Roman"/>
        </w:rPr>
      </w:pPr>
      <w:r w:rsidRPr="006F28EE">
        <w:rPr>
          <w:rFonts w:cs="Times New Roman"/>
        </w:rPr>
        <w:t>(c)</w:t>
      </w:r>
      <w:r w:rsidR="001D14A1" w:rsidRPr="006F28EE">
        <w:rPr>
          <w:rFonts w:cs="Times New Roman"/>
        </w:rPr>
        <w:t>50</w:t>
      </w:r>
      <w:r w:rsidR="002F74CC" w:rsidRPr="006F28EE">
        <w:rPr>
          <w:rFonts w:cs="Times New Roman"/>
        </w:rPr>
        <w:t xml:space="preserve"> orë </w:t>
      </w:r>
      <w:r w:rsidR="001D14A1" w:rsidRPr="006F28EE">
        <w:rPr>
          <w:rFonts w:cs="Times New Roman"/>
        </w:rPr>
        <w:t xml:space="preserve">fluturimi </w:t>
      </w:r>
      <w:r w:rsidR="00B32F3C" w:rsidRPr="006F28EE">
        <w:rPr>
          <w:rFonts w:cs="Times New Roman"/>
        </w:rPr>
        <w:t>përtej</w:t>
      </w:r>
      <w:r w:rsidR="001D14A1" w:rsidRPr="006F28EE">
        <w:rPr>
          <w:rFonts w:cs="Times New Roman"/>
        </w:rPr>
        <w:t xml:space="preserve"> vendit, duke</w:t>
      </w:r>
      <w:r w:rsidR="006E6772" w:rsidRPr="006F28EE">
        <w:rPr>
          <w:rFonts w:cs="Times New Roman"/>
        </w:rPr>
        <w:t xml:space="preserve"> </w:t>
      </w:r>
      <w:r w:rsidR="008A750D" w:rsidRPr="006F28EE">
        <w:rPr>
          <w:rFonts w:cs="Times New Roman"/>
        </w:rPr>
        <w:t>përfshirë</w:t>
      </w:r>
      <w:r w:rsidR="00B32F3C" w:rsidRPr="006F28EE">
        <w:rPr>
          <w:rFonts w:cs="Times New Roman"/>
        </w:rPr>
        <w:t xml:space="preserve"> së paku</w:t>
      </w:r>
      <w:r w:rsidR="001D14A1" w:rsidRPr="006F28EE">
        <w:rPr>
          <w:rFonts w:cs="Times New Roman"/>
        </w:rPr>
        <w:t xml:space="preserve"> 10</w:t>
      </w:r>
      <w:r w:rsidR="002F74CC" w:rsidRPr="006F28EE">
        <w:rPr>
          <w:rFonts w:cs="Times New Roman"/>
        </w:rPr>
        <w:t xml:space="preserve"> orë</w:t>
      </w:r>
      <w:r w:rsidR="00877448" w:rsidRPr="006F28EE">
        <w:rPr>
          <w:rFonts w:cs="Times New Roman"/>
        </w:rPr>
        <w:t xml:space="preserve"> të fluturimit</w:t>
      </w:r>
      <w:r w:rsidR="001D14A1" w:rsidRPr="006F28EE">
        <w:rPr>
          <w:rFonts w:cs="Times New Roman"/>
        </w:rPr>
        <w:t xml:space="preserve"> </w:t>
      </w:r>
      <w:r w:rsidR="00B32F3C" w:rsidRPr="006F28EE">
        <w:rPr>
          <w:rFonts w:cs="Times New Roman"/>
        </w:rPr>
        <w:t>përtej</w:t>
      </w:r>
      <w:r w:rsidR="001D14A1" w:rsidRPr="006F28EE">
        <w:rPr>
          <w:rFonts w:cs="Times New Roman"/>
        </w:rPr>
        <w:t xml:space="preserve"> vendit si SPIC duke</w:t>
      </w:r>
      <w:r w:rsidR="006E6772" w:rsidRPr="006F28EE">
        <w:rPr>
          <w:rFonts w:cs="Times New Roman"/>
        </w:rPr>
        <w:t xml:space="preserve"> </w:t>
      </w:r>
      <w:r w:rsidR="008A750D" w:rsidRPr="006F28EE">
        <w:rPr>
          <w:rFonts w:cs="Times New Roman"/>
        </w:rPr>
        <w:t>përfshirë</w:t>
      </w:r>
      <w:r w:rsidR="00B61D1A" w:rsidRPr="006F28EE">
        <w:rPr>
          <w:rFonts w:cs="Times New Roman"/>
        </w:rPr>
        <w:t xml:space="preserve"> një </w:t>
      </w:r>
      <w:r w:rsidR="001D14A1" w:rsidRPr="006F28EE">
        <w:rPr>
          <w:rFonts w:cs="Times New Roman"/>
        </w:rPr>
        <w:t xml:space="preserve">fluturim </w:t>
      </w:r>
      <w:r w:rsidR="00B32F3C" w:rsidRPr="006F28EE">
        <w:rPr>
          <w:rFonts w:cs="Times New Roman"/>
        </w:rPr>
        <w:t>përtej</w:t>
      </w:r>
      <w:r w:rsidR="001D14A1" w:rsidRPr="006F28EE">
        <w:rPr>
          <w:rFonts w:cs="Times New Roman"/>
        </w:rPr>
        <w:t xml:space="preserve"> vendit VFR prej</w:t>
      </w:r>
      <w:r w:rsidR="002F74CC" w:rsidRPr="006F28EE">
        <w:rPr>
          <w:rFonts w:cs="Times New Roman"/>
        </w:rPr>
        <w:t xml:space="preserve"> të paktën </w:t>
      </w:r>
      <w:r w:rsidR="001D14A1" w:rsidRPr="006F28EE">
        <w:rPr>
          <w:rFonts w:cs="Times New Roman"/>
        </w:rPr>
        <w:t>185 km (100 NM)</w:t>
      </w:r>
      <w:r w:rsidR="00F2789A" w:rsidRPr="006F28EE">
        <w:rPr>
          <w:rFonts w:cs="Times New Roman"/>
        </w:rPr>
        <w:t xml:space="preserve"> në </w:t>
      </w:r>
      <w:r w:rsidR="001D14A1" w:rsidRPr="006F28EE">
        <w:rPr>
          <w:rFonts w:cs="Times New Roman"/>
        </w:rPr>
        <w:t>kursin e</w:t>
      </w:r>
      <w:r w:rsidR="0056740D" w:rsidRPr="006F28EE">
        <w:rPr>
          <w:rFonts w:cs="Times New Roman"/>
        </w:rPr>
        <w:t xml:space="preserve"> të cila</w:t>
      </w:r>
      <w:r w:rsidR="001D14A1" w:rsidRPr="006F28EE">
        <w:rPr>
          <w:rFonts w:cs="Times New Roman"/>
        </w:rPr>
        <w:t>ve</w:t>
      </w:r>
      <w:r w:rsidR="00F536B0" w:rsidRPr="006F28EE">
        <w:rPr>
          <w:rFonts w:cs="Times New Roman"/>
        </w:rPr>
        <w:t xml:space="preserve"> do të </w:t>
      </w:r>
      <w:r w:rsidR="00877448" w:rsidRPr="006F28EE">
        <w:rPr>
          <w:rFonts w:cs="Times New Roman"/>
        </w:rPr>
        <w:t>bëhen</w:t>
      </w:r>
      <w:r w:rsidR="001D14A1" w:rsidRPr="006F28EE">
        <w:rPr>
          <w:rFonts w:cs="Times New Roman"/>
        </w:rPr>
        <w:t xml:space="preserve"> uljet e plota</w:t>
      </w:r>
      <w:r w:rsidR="00F2789A" w:rsidRPr="006F28EE">
        <w:rPr>
          <w:rFonts w:cs="Times New Roman"/>
        </w:rPr>
        <w:t xml:space="preserve"> në </w:t>
      </w:r>
      <w:r w:rsidR="001D14A1" w:rsidRPr="006F28EE">
        <w:rPr>
          <w:rFonts w:cs="Times New Roman"/>
        </w:rPr>
        <w:t>dy aerodrome</w:t>
      </w:r>
      <w:r w:rsidR="00B32F3C" w:rsidRPr="006F28EE">
        <w:rPr>
          <w:rFonts w:cs="Times New Roman"/>
        </w:rPr>
        <w:t xml:space="preserve"> të ndrysh</w:t>
      </w:r>
      <w:r w:rsidR="001D14A1" w:rsidRPr="006F28EE">
        <w:rPr>
          <w:rFonts w:cs="Times New Roman"/>
        </w:rPr>
        <w:t>me</w:t>
      </w:r>
      <w:r w:rsidR="00F536B0" w:rsidRPr="006F28EE">
        <w:rPr>
          <w:rFonts w:cs="Times New Roman"/>
        </w:rPr>
        <w:t xml:space="preserve"> që </w:t>
      </w:r>
      <w:r w:rsidR="008A750D" w:rsidRPr="006F28EE">
        <w:rPr>
          <w:rFonts w:cs="Times New Roman"/>
        </w:rPr>
        <w:t>ndryshojnë</w:t>
      </w:r>
      <w:r w:rsidR="001D14A1" w:rsidRPr="006F28EE">
        <w:rPr>
          <w:rFonts w:cs="Times New Roman"/>
        </w:rPr>
        <w:t xml:space="preserve"> nga aerodromi i nisjes. </w:t>
      </w:r>
    </w:p>
    <w:p w14:paraId="00667FF0" w14:textId="7FCC9A8D" w:rsidR="001D14A1" w:rsidRPr="006F28EE" w:rsidRDefault="00AF7CB0" w:rsidP="00D43943">
      <w:pPr>
        <w:pStyle w:val="Teksti"/>
        <w:rPr>
          <w:rFonts w:cs="Times New Roman"/>
        </w:rPr>
      </w:pPr>
      <w:r w:rsidRPr="006F28EE">
        <w:rPr>
          <w:rFonts w:cs="Times New Roman"/>
        </w:rPr>
        <w:lastRenderedPageBreak/>
        <w:t xml:space="preserve">d) </w:t>
      </w:r>
      <w:r w:rsidR="001D14A1" w:rsidRPr="006F28EE">
        <w:rPr>
          <w:rFonts w:cs="Times New Roman"/>
        </w:rPr>
        <w:t>5</w:t>
      </w:r>
      <w:r w:rsidR="002F74CC" w:rsidRPr="006F28EE">
        <w:rPr>
          <w:rFonts w:cs="Times New Roman"/>
        </w:rPr>
        <w:t xml:space="preserve"> orë </w:t>
      </w:r>
      <w:r w:rsidR="001D14A1" w:rsidRPr="006F28EE">
        <w:rPr>
          <w:rFonts w:cs="Times New Roman"/>
        </w:rPr>
        <w:t>koh</w:t>
      </w:r>
      <w:r w:rsidR="00C87755" w:rsidRPr="006F28EE">
        <w:rPr>
          <w:rFonts w:cs="Times New Roman"/>
        </w:rPr>
        <w:t>ë</w:t>
      </w:r>
      <w:r w:rsidR="001D14A1" w:rsidRPr="006F28EE">
        <w:rPr>
          <w:rFonts w:cs="Times New Roman"/>
        </w:rPr>
        <w:t xml:space="preserve"> fluturimi</w:t>
      </w:r>
      <w:r w:rsidR="00F2789A" w:rsidRPr="006F28EE">
        <w:rPr>
          <w:rFonts w:cs="Times New Roman"/>
        </w:rPr>
        <w:t xml:space="preserve"> në </w:t>
      </w:r>
      <w:r w:rsidR="008A750D" w:rsidRPr="006F28EE">
        <w:rPr>
          <w:rFonts w:cs="Times New Roman"/>
        </w:rPr>
        <w:t>helikopterë</w:t>
      </w:r>
      <w:r w:rsidR="006E6772" w:rsidRPr="006F28EE">
        <w:rPr>
          <w:rFonts w:cs="Times New Roman"/>
        </w:rPr>
        <w:t xml:space="preserve"> duhet të </w:t>
      </w:r>
      <w:r w:rsidR="001D14A1" w:rsidRPr="006F28EE">
        <w:rPr>
          <w:rFonts w:cs="Times New Roman"/>
        </w:rPr>
        <w:t xml:space="preserve">kryhen </w:t>
      </w:r>
      <w:r w:rsidR="008A750D" w:rsidRPr="006F28EE">
        <w:rPr>
          <w:rFonts w:cs="Times New Roman"/>
        </w:rPr>
        <w:t>natën</w:t>
      </w:r>
      <w:r w:rsidR="001D14A1" w:rsidRPr="006F28EE">
        <w:rPr>
          <w:rFonts w:cs="Times New Roman"/>
        </w:rPr>
        <w:t xml:space="preserve"> duke</w:t>
      </w:r>
      <w:r w:rsidR="006E6772" w:rsidRPr="006F28EE">
        <w:rPr>
          <w:rFonts w:cs="Times New Roman"/>
        </w:rPr>
        <w:t xml:space="preserve"> </w:t>
      </w:r>
      <w:r w:rsidR="008A750D" w:rsidRPr="006F28EE">
        <w:rPr>
          <w:rFonts w:cs="Times New Roman"/>
        </w:rPr>
        <w:t>përfshirë</w:t>
      </w:r>
      <w:r w:rsidR="001D14A1" w:rsidRPr="006F28EE">
        <w:rPr>
          <w:rFonts w:cs="Times New Roman"/>
        </w:rPr>
        <w:t xml:space="preserve"> 3</w:t>
      </w:r>
      <w:r w:rsidR="002F74CC" w:rsidRPr="006F28EE">
        <w:rPr>
          <w:rFonts w:cs="Times New Roman"/>
        </w:rPr>
        <w:t xml:space="preserve"> orë</w:t>
      </w:r>
      <w:r w:rsidR="008A750D" w:rsidRPr="006F28EE">
        <w:rPr>
          <w:rFonts w:cs="Times New Roman"/>
        </w:rPr>
        <w:t xml:space="preserve"> të instruksion</w:t>
      </w:r>
      <w:r w:rsidR="001D14A1" w:rsidRPr="006F28EE">
        <w:rPr>
          <w:rFonts w:cs="Times New Roman"/>
        </w:rPr>
        <w:t xml:space="preserve">eve </w:t>
      </w:r>
      <w:r w:rsidR="001C5D70" w:rsidRPr="006F28EE">
        <w:rPr>
          <w:rFonts w:cs="Times New Roman"/>
        </w:rPr>
        <w:t>dyshe</w:t>
      </w:r>
      <w:r w:rsidR="001D14A1" w:rsidRPr="006F28EE">
        <w:rPr>
          <w:rFonts w:cs="Times New Roman"/>
        </w:rPr>
        <w:t xml:space="preserve"> duke</w:t>
      </w:r>
      <w:r w:rsidR="006E6772" w:rsidRPr="006F28EE">
        <w:rPr>
          <w:rFonts w:cs="Times New Roman"/>
        </w:rPr>
        <w:t xml:space="preserve"> </w:t>
      </w:r>
      <w:r w:rsidR="008A750D" w:rsidRPr="006F28EE">
        <w:rPr>
          <w:rFonts w:cs="Times New Roman"/>
        </w:rPr>
        <w:t>përfshirë</w:t>
      </w:r>
      <w:r w:rsidR="002F74CC" w:rsidRPr="006F28EE">
        <w:rPr>
          <w:rFonts w:cs="Times New Roman"/>
        </w:rPr>
        <w:t xml:space="preserve"> të paktën </w:t>
      </w:r>
      <w:r w:rsidR="001D14A1" w:rsidRPr="006F28EE">
        <w:rPr>
          <w:rFonts w:cs="Times New Roman"/>
        </w:rPr>
        <w:t>1</w:t>
      </w:r>
      <w:r w:rsidR="002F74CC" w:rsidRPr="006F28EE">
        <w:rPr>
          <w:rFonts w:cs="Times New Roman"/>
        </w:rPr>
        <w:t xml:space="preserve"> orë</w:t>
      </w:r>
      <w:r w:rsidR="008A750D" w:rsidRPr="006F28EE">
        <w:rPr>
          <w:rFonts w:cs="Times New Roman"/>
        </w:rPr>
        <w:t xml:space="preserve"> të lund</w:t>
      </w:r>
      <w:r w:rsidR="001D14A1" w:rsidRPr="006F28EE">
        <w:rPr>
          <w:rFonts w:cs="Times New Roman"/>
        </w:rPr>
        <w:t xml:space="preserve">rimit </w:t>
      </w:r>
      <w:r w:rsidR="00B32F3C" w:rsidRPr="006F28EE">
        <w:rPr>
          <w:rFonts w:cs="Times New Roman"/>
        </w:rPr>
        <w:t>përtej</w:t>
      </w:r>
      <w:r w:rsidR="001D14A1" w:rsidRPr="006F28EE">
        <w:rPr>
          <w:rFonts w:cs="Times New Roman"/>
        </w:rPr>
        <w:t xml:space="preserve"> vendit dhe 5 xhiro </w:t>
      </w:r>
      <w:r w:rsidR="008A750D" w:rsidRPr="006F28EE">
        <w:rPr>
          <w:rFonts w:cs="Times New Roman"/>
        </w:rPr>
        <w:t>natën</w:t>
      </w:r>
      <w:r w:rsidR="001D14A1" w:rsidRPr="006F28EE">
        <w:rPr>
          <w:rFonts w:cs="Times New Roman"/>
        </w:rPr>
        <w:t xml:space="preserve">, solo. </w:t>
      </w:r>
      <w:r w:rsidR="008A750D" w:rsidRPr="006F28EE">
        <w:rPr>
          <w:rFonts w:cs="Times New Roman"/>
        </w:rPr>
        <w:t>Çdo</w:t>
      </w:r>
      <w:r w:rsidR="001D14A1" w:rsidRPr="006F28EE">
        <w:rPr>
          <w:rFonts w:cs="Times New Roman"/>
        </w:rPr>
        <w:t xml:space="preserve"> xhiro</w:t>
      </w:r>
      <w:r w:rsidR="00F536B0" w:rsidRPr="006F28EE">
        <w:rPr>
          <w:rFonts w:cs="Times New Roman"/>
        </w:rPr>
        <w:t xml:space="preserve"> do të </w:t>
      </w:r>
      <w:r w:rsidR="008A750D" w:rsidRPr="006F28EE">
        <w:rPr>
          <w:rFonts w:cs="Times New Roman"/>
        </w:rPr>
        <w:t>përfshijë</w:t>
      </w:r>
      <w:r w:rsidR="00B61D1A" w:rsidRPr="006F28EE">
        <w:rPr>
          <w:rFonts w:cs="Times New Roman"/>
        </w:rPr>
        <w:t xml:space="preserve"> një </w:t>
      </w:r>
      <w:r w:rsidR="001D14A1" w:rsidRPr="006F28EE">
        <w:rPr>
          <w:rFonts w:cs="Times New Roman"/>
        </w:rPr>
        <w:t>ngritje dhe</w:t>
      </w:r>
      <w:r w:rsidR="00B61D1A" w:rsidRPr="006F28EE">
        <w:rPr>
          <w:rFonts w:cs="Times New Roman"/>
        </w:rPr>
        <w:t xml:space="preserve"> një </w:t>
      </w:r>
      <w:r w:rsidR="001D14A1" w:rsidRPr="006F28EE">
        <w:rPr>
          <w:rFonts w:cs="Times New Roman"/>
        </w:rPr>
        <w:t>ulje.</w:t>
      </w:r>
      <w:r w:rsidR="00F2789A" w:rsidRPr="006F28EE">
        <w:rPr>
          <w:rFonts w:cs="Times New Roman"/>
        </w:rPr>
        <w:t xml:space="preserve"> </w:t>
      </w:r>
    </w:p>
    <w:p w14:paraId="7746BD07" w14:textId="675207BC" w:rsidR="001D14A1" w:rsidRPr="006F28EE" w:rsidRDefault="00AF7CB0" w:rsidP="00D43943">
      <w:pPr>
        <w:pStyle w:val="Teksti"/>
        <w:rPr>
          <w:rFonts w:cs="Times New Roman"/>
        </w:rPr>
      </w:pPr>
      <w:r w:rsidRPr="006F28EE">
        <w:rPr>
          <w:rFonts w:cs="Times New Roman"/>
        </w:rPr>
        <w:t xml:space="preserve">e) </w:t>
      </w:r>
      <w:r w:rsidR="001D14A1" w:rsidRPr="006F28EE">
        <w:rPr>
          <w:rFonts w:cs="Times New Roman"/>
        </w:rPr>
        <w:t>50</w:t>
      </w:r>
      <w:r w:rsidR="002F74CC" w:rsidRPr="006F28EE">
        <w:rPr>
          <w:rFonts w:cs="Times New Roman"/>
        </w:rPr>
        <w:t xml:space="preserve"> orë</w:t>
      </w:r>
      <w:r w:rsidR="00A34542" w:rsidRPr="006F28EE">
        <w:rPr>
          <w:rFonts w:cs="Times New Roman"/>
        </w:rPr>
        <w:t xml:space="preserve"> të kohë</w:t>
      </w:r>
      <w:r w:rsidR="00877448" w:rsidRPr="006F28EE">
        <w:rPr>
          <w:rFonts w:cs="Times New Roman"/>
        </w:rPr>
        <w:t>s</w:t>
      </w:r>
      <w:r w:rsidR="001D14A1" w:rsidRPr="006F28EE">
        <w:rPr>
          <w:rFonts w:cs="Times New Roman"/>
        </w:rPr>
        <w:t xml:space="preserve"> </w:t>
      </w:r>
      <w:r w:rsidR="0063492D" w:rsidRPr="006F28EE">
        <w:rPr>
          <w:rFonts w:cs="Times New Roman"/>
        </w:rPr>
        <w:t>instrumental</w:t>
      </w:r>
      <w:r w:rsidR="001D14A1" w:rsidRPr="006F28EE">
        <w:rPr>
          <w:rFonts w:cs="Times New Roman"/>
        </w:rPr>
        <w:t xml:space="preserve">e </w:t>
      </w:r>
      <w:r w:rsidR="00E43D71" w:rsidRPr="006F28EE">
        <w:rPr>
          <w:rFonts w:cs="Times New Roman"/>
        </w:rPr>
        <w:t xml:space="preserve"> </w:t>
      </w:r>
      <w:r w:rsidR="001C5D70" w:rsidRPr="006F28EE">
        <w:rPr>
          <w:rFonts w:cs="Times New Roman"/>
        </w:rPr>
        <w:t>dyshe</w:t>
      </w:r>
      <w:r w:rsidR="00F536B0" w:rsidRPr="006F28EE">
        <w:rPr>
          <w:rFonts w:cs="Times New Roman"/>
        </w:rPr>
        <w:t xml:space="preserve"> që </w:t>
      </w:r>
      <w:r w:rsidR="008A750D" w:rsidRPr="006F28EE">
        <w:rPr>
          <w:rFonts w:cs="Times New Roman"/>
        </w:rPr>
        <w:t>përfshijnë</w:t>
      </w:r>
      <w:r w:rsidR="001D14A1" w:rsidRPr="006F28EE">
        <w:rPr>
          <w:rFonts w:cs="Times New Roman"/>
        </w:rPr>
        <w:t xml:space="preserve">: </w:t>
      </w:r>
    </w:p>
    <w:p w14:paraId="6FCEA124" w14:textId="12F3A512" w:rsidR="001D14A1" w:rsidRPr="006F28EE" w:rsidRDefault="00AF7CB0" w:rsidP="00D43943">
      <w:pPr>
        <w:pStyle w:val="Teksti"/>
        <w:rPr>
          <w:rFonts w:cs="Times New Roman"/>
        </w:rPr>
      </w:pPr>
      <w:r w:rsidRPr="006F28EE">
        <w:rPr>
          <w:rFonts w:cs="Times New Roman"/>
        </w:rPr>
        <w:t xml:space="preserve">(i) </w:t>
      </w:r>
      <w:r w:rsidR="001D14A1" w:rsidRPr="006F28EE">
        <w:rPr>
          <w:rFonts w:cs="Times New Roman"/>
        </w:rPr>
        <w:t>10</w:t>
      </w:r>
      <w:r w:rsidR="002F74CC" w:rsidRPr="006F28EE">
        <w:rPr>
          <w:rFonts w:cs="Times New Roman"/>
        </w:rPr>
        <w:t xml:space="preserve"> orë </w:t>
      </w:r>
      <w:r w:rsidR="001D14A1" w:rsidRPr="006F28EE">
        <w:rPr>
          <w:rFonts w:cs="Times New Roman"/>
        </w:rPr>
        <w:t>koh</w:t>
      </w:r>
      <w:r w:rsidR="00C87755" w:rsidRPr="006F28EE">
        <w:rPr>
          <w:rFonts w:cs="Times New Roman"/>
        </w:rPr>
        <w:t>ë</w:t>
      </w:r>
      <w:r w:rsidR="001D14A1" w:rsidRPr="006F28EE">
        <w:rPr>
          <w:rFonts w:cs="Times New Roman"/>
        </w:rPr>
        <w:t xml:space="preserve"> instruksionale bazike </w:t>
      </w:r>
      <w:r w:rsidR="0063492D" w:rsidRPr="006F28EE">
        <w:rPr>
          <w:rFonts w:cs="Times New Roman"/>
        </w:rPr>
        <w:t>instrumental</w:t>
      </w:r>
      <w:r w:rsidR="001D14A1" w:rsidRPr="006F28EE">
        <w:rPr>
          <w:rFonts w:cs="Times New Roman"/>
        </w:rPr>
        <w:t xml:space="preserve">e; dhe </w:t>
      </w:r>
    </w:p>
    <w:p w14:paraId="6508C402" w14:textId="0B4D8E03" w:rsidR="001D14A1" w:rsidRPr="006F28EE" w:rsidRDefault="00AF7CB0" w:rsidP="00D43943">
      <w:pPr>
        <w:pStyle w:val="Teksti"/>
        <w:rPr>
          <w:rFonts w:cs="Times New Roman"/>
        </w:rPr>
      </w:pPr>
      <w:r w:rsidRPr="006F28EE">
        <w:rPr>
          <w:rFonts w:cs="Times New Roman"/>
        </w:rPr>
        <w:t xml:space="preserve">(ii) </w:t>
      </w:r>
      <w:r w:rsidR="001D14A1" w:rsidRPr="006F28EE">
        <w:rPr>
          <w:rFonts w:cs="Times New Roman"/>
        </w:rPr>
        <w:t>40</w:t>
      </w:r>
      <w:r w:rsidR="002F74CC" w:rsidRPr="006F28EE">
        <w:rPr>
          <w:rFonts w:cs="Times New Roman"/>
        </w:rPr>
        <w:t xml:space="preserve"> orë </w:t>
      </w:r>
      <w:r w:rsidR="008A750D" w:rsidRPr="006F28EE">
        <w:rPr>
          <w:rFonts w:cs="Times New Roman"/>
        </w:rPr>
        <w:t>trajnimi</w:t>
      </w:r>
      <w:r w:rsidR="001D14A1" w:rsidRPr="006F28EE">
        <w:rPr>
          <w:rFonts w:cs="Times New Roman"/>
        </w:rPr>
        <w:t xml:space="preserve"> IR,</w:t>
      </w:r>
      <w:r w:rsidR="00F536B0" w:rsidRPr="006F28EE">
        <w:rPr>
          <w:rFonts w:cs="Times New Roman"/>
        </w:rPr>
        <w:t xml:space="preserve"> që do të </w:t>
      </w:r>
      <w:r w:rsidR="008A750D" w:rsidRPr="006F28EE">
        <w:rPr>
          <w:rFonts w:cs="Times New Roman"/>
        </w:rPr>
        <w:t>përfshijnë</w:t>
      </w:r>
      <w:r w:rsidR="00B32F3C" w:rsidRPr="006F28EE">
        <w:rPr>
          <w:rFonts w:cs="Times New Roman"/>
        </w:rPr>
        <w:t xml:space="preserve"> së paku</w:t>
      </w:r>
      <w:r w:rsidR="001D14A1" w:rsidRPr="006F28EE">
        <w:rPr>
          <w:rFonts w:cs="Times New Roman"/>
        </w:rPr>
        <w:t xml:space="preserve"> 10</w:t>
      </w:r>
      <w:r w:rsidR="002F74CC" w:rsidRPr="006F28EE">
        <w:rPr>
          <w:rFonts w:cs="Times New Roman"/>
        </w:rPr>
        <w:t xml:space="preserve"> orë </w:t>
      </w:r>
      <w:r w:rsidR="00F2789A" w:rsidRPr="006F28EE">
        <w:rPr>
          <w:rFonts w:cs="Times New Roman"/>
        </w:rPr>
        <w:t xml:space="preserve">në </w:t>
      </w:r>
      <w:r w:rsidR="001D14A1" w:rsidRPr="006F28EE">
        <w:rPr>
          <w:rFonts w:cs="Times New Roman"/>
        </w:rPr>
        <w:t>helikopter</w:t>
      </w:r>
      <w:r w:rsidR="008A750D" w:rsidRPr="006F28EE">
        <w:rPr>
          <w:rFonts w:cs="Times New Roman"/>
        </w:rPr>
        <w:t xml:space="preserve">ë të certifikuar </w:t>
      </w:r>
      <w:r w:rsidR="00F2789A" w:rsidRPr="006F28EE">
        <w:rPr>
          <w:rFonts w:cs="Times New Roman"/>
        </w:rPr>
        <w:t xml:space="preserve">në </w:t>
      </w:r>
      <w:r w:rsidR="001D14A1" w:rsidRPr="006F28EE">
        <w:rPr>
          <w:rFonts w:cs="Times New Roman"/>
        </w:rPr>
        <w:t>IFR</w:t>
      </w:r>
      <w:r w:rsidR="00940902" w:rsidRPr="006F28EE">
        <w:rPr>
          <w:rFonts w:cs="Times New Roman"/>
        </w:rPr>
        <w:t xml:space="preserve"> më shumë </w:t>
      </w:r>
      <w:r w:rsidR="00B61D1A" w:rsidRPr="006F28EE">
        <w:rPr>
          <w:rFonts w:cs="Times New Roman"/>
        </w:rPr>
        <w:t>motor</w:t>
      </w:r>
      <w:r w:rsidR="001D14A1" w:rsidRPr="006F28EE">
        <w:rPr>
          <w:rFonts w:cs="Times New Roman"/>
        </w:rPr>
        <w:t xml:space="preserve">. </w:t>
      </w:r>
    </w:p>
    <w:p w14:paraId="1C546A27" w14:textId="1CE0C4CF" w:rsidR="001D14A1" w:rsidRPr="006F28EE" w:rsidRDefault="001D14A1" w:rsidP="001D14A1">
      <w:pPr>
        <w:widowControl w:val="0"/>
        <w:tabs>
          <w:tab w:val="left" w:pos="10335"/>
        </w:tabs>
        <w:spacing w:after="0" w:line="240" w:lineRule="auto"/>
        <w:ind w:firstLine="284"/>
        <w:jc w:val="center"/>
        <w:rPr>
          <w:rFonts w:ascii="Garamond" w:hAnsi="Garamond" w:cs="Times New Roman"/>
          <w:sz w:val="24"/>
          <w:szCs w:val="24"/>
        </w:rPr>
      </w:pPr>
      <w:r w:rsidRPr="006F28EE">
        <w:rPr>
          <w:rFonts w:ascii="Garamond" w:hAnsi="Garamond" w:cs="Times New Roman"/>
          <w:b/>
          <w:sz w:val="24"/>
          <w:szCs w:val="24"/>
        </w:rPr>
        <w:t>TESTE T</w:t>
      </w:r>
      <w:r w:rsidR="000E72BE" w:rsidRPr="006F28EE">
        <w:rPr>
          <w:rFonts w:ascii="Garamond" w:hAnsi="Garamond" w:cs="Times New Roman"/>
          <w:b/>
          <w:sz w:val="24"/>
          <w:szCs w:val="24"/>
        </w:rPr>
        <w:t>Ë</w:t>
      </w:r>
      <w:r w:rsidRPr="006F28EE">
        <w:rPr>
          <w:rFonts w:ascii="Garamond" w:hAnsi="Garamond" w:cs="Times New Roman"/>
          <w:b/>
          <w:sz w:val="24"/>
          <w:szCs w:val="24"/>
        </w:rPr>
        <w:t xml:space="preserve"> </w:t>
      </w:r>
      <w:r w:rsidR="00B61D1A" w:rsidRPr="006F28EE">
        <w:rPr>
          <w:rFonts w:ascii="Garamond" w:hAnsi="Garamond" w:cs="Times New Roman"/>
          <w:b/>
          <w:sz w:val="24"/>
          <w:szCs w:val="24"/>
        </w:rPr>
        <w:t>AFTËSISË</w:t>
      </w:r>
      <w:r w:rsidRPr="006F28EE">
        <w:rPr>
          <w:rFonts w:ascii="Garamond" w:hAnsi="Garamond" w:cs="Times New Roman"/>
          <w:b/>
          <w:sz w:val="24"/>
          <w:szCs w:val="24"/>
        </w:rPr>
        <w:t xml:space="preserve"> </w:t>
      </w:r>
    </w:p>
    <w:p w14:paraId="240E95FB" w14:textId="77777777" w:rsidR="00AF7CB0" w:rsidRPr="006F28EE" w:rsidRDefault="00AF7CB0" w:rsidP="001D14A1">
      <w:pPr>
        <w:widowControl w:val="0"/>
        <w:tabs>
          <w:tab w:val="left" w:pos="10335"/>
        </w:tabs>
        <w:spacing w:after="0" w:line="240" w:lineRule="auto"/>
        <w:ind w:firstLine="284"/>
        <w:rPr>
          <w:rFonts w:ascii="Garamond" w:hAnsi="Garamond" w:cs="Times New Roman"/>
          <w:sz w:val="24"/>
          <w:szCs w:val="24"/>
        </w:rPr>
      </w:pPr>
    </w:p>
    <w:p w14:paraId="6D792372" w14:textId="03D7BFE4" w:rsidR="001D14A1" w:rsidRPr="006F28EE" w:rsidRDefault="001D14A1" w:rsidP="00AF7CB0">
      <w:pPr>
        <w:pStyle w:val="Teksti"/>
        <w:rPr>
          <w:rFonts w:cs="Times New Roman"/>
        </w:rPr>
      </w:pPr>
      <w:r w:rsidRPr="006F28EE">
        <w:rPr>
          <w:rFonts w:cs="Times New Roman"/>
        </w:rPr>
        <w:t>10.</w:t>
      </w:r>
      <w:r w:rsidR="00AF7CB0" w:rsidRPr="006F28EE">
        <w:rPr>
          <w:rFonts w:cs="Times New Roman"/>
        </w:rPr>
        <w:t xml:space="preserve"> </w:t>
      </w:r>
      <w:r w:rsidRPr="006F28EE">
        <w:rPr>
          <w:rFonts w:cs="Times New Roman"/>
        </w:rPr>
        <w:t>Me</w:t>
      </w:r>
      <w:r w:rsidR="00F2789A" w:rsidRPr="006F28EE">
        <w:rPr>
          <w:rFonts w:cs="Times New Roman"/>
        </w:rPr>
        <w:t xml:space="preserve"> </w:t>
      </w:r>
      <w:r w:rsidRPr="006F28EE">
        <w:rPr>
          <w:rFonts w:cs="Times New Roman"/>
        </w:rPr>
        <w:t>kryerjen</w:t>
      </w:r>
      <w:r w:rsidR="00F2789A" w:rsidRPr="006F28EE">
        <w:rPr>
          <w:rFonts w:cs="Times New Roman"/>
        </w:rPr>
        <w:t xml:space="preserve"> </w:t>
      </w:r>
      <w:r w:rsidRPr="006F28EE">
        <w:rPr>
          <w:rFonts w:cs="Times New Roman"/>
        </w:rPr>
        <w:t>e trajnimit</w:t>
      </w:r>
      <w:r w:rsidR="00D31497" w:rsidRPr="006F28EE">
        <w:rPr>
          <w:rFonts w:cs="Times New Roman"/>
        </w:rPr>
        <w:t xml:space="preserve"> në</w:t>
      </w:r>
      <w:r w:rsidR="00F2789A" w:rsidRPr="006F28EE">
        <w:rPr>
          <w:rFonts w:cs="Times New Roman"/>
        </w:rPr>
        <w:t xml:space="preserve"> </w:t>
      </w:r>
      <w:r w:rsidRPr="006F28EE">
        <w:rPr>
          <w:rFonts w:cs="Times New Roman"/>
        </w:rPr>
        <w:t>flutu</w:t>
      </w:r>
      <w:r w:rsidR="00D31497" w:rsidRPr="006F28EE">
        <w:rPr>
          <w:rFonts w:cs="Times New Roman"/>
        </w:rPr>
        <w:t>rimin</w:t>
      </w:r>
      <w:r w:rsidR="00F2789A" w:rsidRPr="006F28EE">
        <w:rPr>
          <w:rFonts w:cs="Times New Roman"/>
        </w:rPr>
        <w:t xml:space="preserve"> </w:t>
      </w:r>
      <w:r w:rsidR="00EB2F14" w:rsidRPr="006F28EE">
        <w:rPr>
          <w:rFonts w:cs="Times New Roman"/>
        </w:rPr>
        <w:t>përkatës</w:t>
      </w:r>
      <w:r w:rsidRPr="006F28EE">
        <w:rPr>
          <w:rFonts w:cs="Times New Roman"/>
        </w:rPr>
        <w:t>,</w:t>
      </w:r>
      <w:r w:rsidR="00F2789A" w:rsidRPr="006F28EE">
        <w:rPr>
          <w:rFonts w:cs="Times New Roman"/>
        </w:rPr>
        <w:t xml:space="preserve"> </w:t>
      </w:r>
      <w:r w:rsidRPr="006F28EE">
        <w:rPr>
          <w:rFonts w:cs="Times New Roman"/>
        </w:rPr>
        <w:t>aplikanti</w:t>
      </w:r>
      <w:r w:rsidR="006E6772" w:rsidRPr="006F28EE">
        <w:rPr>
          <w:rFonts w:cs="Times New Roman"/>
        </w:rPr>
        <w:t xml:space="preserve"> duhet të</w:t>
      </w:r>
      <w:r w:rsidR="00877448" w:rsidRPr="006F28EE">
        <w:rPr>
          <w:rFonts w:cs="Times New Roman"/>
        </w:rPr>
        <w:t xml:space="preserve"> marrë </w:t>
      </w:r>
      <w:r w:rsidRPr="006F28EE">
        <w:rPr>
          <w:rFonts w:cs="Times New Roman"/>
        </w:rPr>
        <w:t>testin</w:t>
      </w:r>
      <w:r w:rsidR="00F2789A" w:rsidRPr="006F28EE">
        <w:rPr>
          <w:rFonts w:cs="Times New Roman"/>
        </w:rPr>
        <w:t xml:space="preserve"> </w:t>
      </w:r>
      <w:r w:rsidRPr="006F28EE">
        <w:rPr>
          <w:rFonts w:cs="Times New Roman"/>
        </w:rPr>
        <w:t xml:space="preserve">e </w:t>
      </w:r>
      <w:r w:rsidR="00B61D1A" w:rsidRPr="006F28EE">
        <w:rPr>
          <w:rFonts w:cs="Times New Roman"/>
        </w:rPr>
        <w:t>aftësisë</w:t>
      </w:r>
      <w:r w:rsidR="00F2789A" w:rsidRPr="006F28EE">
        <w:rPr>
          <w:rFonts w:cs="Times New Roman"/>
        </w:rPr>
        <w:t xml:space="preserve"> </w:t>
      </w:r>
      <w:r w:rsidRPr="006F28EE">
        <w:rPr>
          <w:rFonts w:cs="Times New Roman"/>
        </w:rPr>
        <w:t>CPL(H)</w:t>
      </w:r>
      <w:r w:rsidR="00F2789A" w:rsidRPr="006F28EE">
        <w:rPr>
          <w:rFonts w:cs="Times New Roman"/>
        </w:rPr>
        <w:t xml:space="preserve"> në </w:t>
      </w:r>
      <w:r w:rsidRPr="006F28EE">
        <w:rPr>
          <w:rFonts w:cs="Times New Roman"/>
        </w:rPr>
        <w:t>helikopter</w:t>
      </w:r>
      <w:r w:rsidR="00940902" w:rsidRPr="006F28EE">
        <w:rPr>
          <w:rFonts w:cs="Times New Roman"/>
        </w:rPr>
        <w:t xml:space="preserve"> më shumë </w:t>
      </w:r>
      <w:r w:rsidR="00B61D1A" w:rsidRPr="006F28EE">
        <w:rPr>
          <w:rFonts w:cs="Times New Roman"/>
        </w:rPr>
        <w:t>motor</w:t>
      </w:r>
      <w:r w:rsidRPr="006F28EE">
        <w:rPr>
          <w:rFonts w:cs="Times New Roman"/>
        </w:rPr>
        <w:t xml:space="preserve"> ose testin e </w:t>
      </w:r>
      <w:r w:rsidR="00B61D1A" w:rsidRPr="006F28EE">
        <w:rPr>
          <w:rFonts w:cs="Times New Roman"/>
        </w:rPr>
        <w:t>aftësisë</w:t>
      </w:r>
      <w:r w:rsidRPr="006F28EE">
        <w:rPr>
          <w:rFonts w:cs="Times New Roman"/>
        </w:rPr>
        <w:t xml:space="preserve"> IR</w:t>
      </w:r>
      <w:r w:rsidR="00F2789A" w:rsidRPr="006F28EE">
        <w:rPr>
          <w:rFonts w:cs="Times New Roman"/>
        </w:rPr>
        <w:t xml:space="preserve"> në</w:t>
      </w:r>
      <w:r w:rsidR="00B61D1A" w:rsidRPr="006F28EE">
        <w:rPr>
          <w:rFonts w:cs="Times New Roman"/>
        </w:rPr>
        <w:t xml:space="preserve"> një </w:t>
      </w:r>
      <w:r w:rsidRPr="006F28EE">
        <w:rPr>
          <w:rFonts w:cs="Times New Roman"/>
        </w:rPr>
        <w:t>helikopter</w:t>
      </w:r>
      <w:r w:rsidR="00940902" w:rsidRPr="006F28EE">
        <w:rPr>
          <w:rFonts w:cs="Times New Roman"/>
        </w:rPr>
        <w:t xml:space="preserve"> më shumë </w:t>
      </w:r>
      <w:r w:rsidR="00B127C9" w:rsidRPr="006F28EE">
        <w:rPr>
          <w:rFonts w:cs="Times New Roman"/>
        </w:rPr>
        <w:t xml:space="preserve">motorë </w:t>
      </w:r>
      <w:r w:rsidR="008A750D" w:rsidRPr="006F28EE">
        <w:rPr>
          <w:rFonts w:cs="Times New Roman"/>
        </w:rPr>
        <w:t xml:space="preserve">të certifikuar </w:t>
      </w:r>
      <w:r w:rsidR="00F2789A" w:rsidRPr="006F28EE">
        <w:rPr>
          <w:rFonts w:cs="Times New Roman"/>
        </w:rPr>
        <w:t xml:space="preserve">në </w:t>
      </w:r>
      <w:r w:rsidRPr="006F28EE">
        <w:rPr>
          <w:rFonts w:cs="Times New Roman"/>
        </w:rPr>
        <w:t>IFR dhe</w:t>
      </w:r>
      <w:r w:rsidR="006E6772" w:rsidRPr="006F28EE">
        <w:rPr>
          <w:rFonts w:cs="Times New Roman"/>
        </w:rPr>
        <w:t xml:space="preserve"> duhet të </w:t>
      </w:r>
      <w:r w:rsidR="00FA1F38" w:rsidRPr="006F28EE">
        <w:rPr>
          <w:rFonts w:cs="Times New Roman"/>
        </w:rPr>
        <w:t>përmbushë</w:t>
      </w:r>
      <w:r w:rsidR="00F2789A" w:rsidRPr="006F28EE">
        <w:rPr>
          <w:rFonts w:cs="Times New Roman"/>
        </w:rPr>
        <w:t xml:space="preserve"> </w:t>
      </w:r>
      <w:r w:rsidR="000D187A" w:rsidRPr="006F28EE">
        <w:rPr>
          <w:rFonts w:cs="Times New Roman"/>
        </w:rPr>
        <w:t>kërkes</w:t>
      </w:r>
      <w:r w:rsidRPr="006F28EE">
        <w:rPr>
          <w:rFonts w:cs="Times New Roman"/>
        </w:rPr>
        <w:t>at e trajnimit</w:t>
      </w:r>
      <w:r w:rsidR="004355FA" w:rsidRPr="006F28EE">
        <w:rPr>
          <w:rFonts w:cs="Times New Roman"/>
        </w:rPr>
        <w:t xml:space="preserve"> për </w:t>
      </w:r>
      <w:r w:rsidRPr="006F28EE">
        <w:rPr>
          <w:rFonts w:cs="Times New Roman"/>
        </w:rPr>
        <w:t xml:space="preserve">MCC. </w:t>
      </w:r>
    </w:p>
    <w:p w14:paraId="69DAA423" w14:textId="77777777" w:rsidR="00D31497" w:rsidRPr="006F28EE" w:rsidRDefault="00D31497" w:rsidP="00AF7CB0">
      <w:pPr>
        <w:pStyle w:val="Teksti"/>
        <w:rPr>
          <w:rFonts w:cs="Times New Roman"/>
        </w:rPr>
      </w:pPr>
    </w:p>
    <w:p w14:paraId="5B51BEFA" w14:textId="239C42F4" w:rsidR="001D14A1" w:rsidRPr="006F28EE" w:rsidRDefault="001D14A1" w:rsidP="001D14A1">
      <w:pPr>
        <w:widowControl w:val="0"/>
        <w:tabs>
          <w:tab w:val="left" w:pos="10335"/>
        </w:tabs>
        <w:spacing w:after="0" w:line="240" w:lineRule="auto"/>
        <w:ind w:firstLine="284"/>
        <w:rPr>
          <w:rFonts w:ascii="Garamond" w:hAnsi="Garamond" w:cs="Times New Roman"/>
          <w:b/>
          <w:sz w:val="24"/>
          <w:szCs w:val="24"/>
        </w:rPr>
      </w:pPr>
      <w:r w:rsidRPr="006F28EE">
        <w:rPr>
          <w:rFonts w:ascii="Garamond" w:hAnsi="Garamond" w:cs="Times New Roman"/>
          <w:b/>
          <w:sz w:val="24"/>
          <w:szCs w:val="24"/>
        </w:rPr>
        <w:t>G. Kursi</w:t>
      </w:r>
      <w:r w:rsidR="00F2789A" w:rsidRPr="006F28EE">
        <w:rPr>
          <w:rFonts w:ascii="Garamond" w:hAnsi="Garamond" w:cs="Times New Roman"/>
          <w:b/>
          <w:sz w:val="24"/>
          <w:szCs w:val="24"/>
        </w:rPr>
        <w:t xml:space="preserve"> </w:t>
      </w:r>
      <w:r w:rsidRPr="006F28EE">
        <w:rPr>
          <w:rFonts w:ascii="Garamond" w:hAnsi="Garamond" w:cs="Times New Roman"/>
          <w:b/>
          <w:sz w:val="24"/>
          <w:szCs w:val="24"/>
        </w:rPr>
        <w:t xml:space="preserve">integral ATP – </w:t>
      </w:r>
      <w:r w:rsidR="008A750D" w:rsidRPr="006F28EE">
        <w:rPr>
          <w:rFonts w:ascii="Garamond" w:hAnsi="Garamond" w:cs="Times New Roman"/>
          <w:b/>
          <w:sz w:val="24"/>
          <w:szCs w:val="24"/>
        </w:rPr>
        <w:t>Helikopterë</w:t>
      </w:r>
      <w:r w:rsidRPr="006F28EE">
        <w:rPr>
          <w:rFonts w:ascii="Garamond" w:hAnsi="Garamond" w:cs="Times New Roman"/>
          <w:b/>
          <w:sz w:val="24"/>
          <w:szCs w:val="24"/>
        </w:rPr>
        <w:t xml:space="preserve">t </w:t>
      </w:r>
    </w:p>
    <w:p w14:paraId="6A1872AE" w14:textId="1D600571" w:rsidR="001D14A1" w:rsidRPr="006F28EE" w:rsidRDefault="001D14A1" w:rsidP="001D14A1">
      <w:pPr>
        <w:widowControl w:val="0"/>
        <w:tabs>
          <w:tab w:val="left" w:pos="10335"/>
        </w:tabs>
        <w:spacing w:after="0" w:line="240" w:lineRule="auto"/>
        <w:ind w:firstLine="284"/>
        <w:rPr>
          <w:rFonts w:ascii="Garamond" w:hAnsi="Garamond" w:cs="Times New Roman"/>
          <w:sz w:val="24"/>
          <w:szCs w:val="24"/>
        </w:rPr>
      </w:pPr>
      <w:r w:rsidRPr="006F28EE">
        <w:rPr>
          <w:rFonts w:ascii="Garamond" w:hAnsi="Garamond" w:cs="Times New Roman"/>
          <w:sz w:val="24"/>
          <w:szCs w:val="24"/>
        </w:rPr>
        <w:t>T</w:t>
      </w:r>
      <w:r w:rsidR="00D84125" w:rsidRPr="006F28EE">
        <w:rPr>
          <w:rFonts w:ascii="Garamond" w:hAnsi="Garamond" w:cs="Times New Roman"/>
          <w:sz w:val="24"/>
          <w:szCs w:val="24"/>
        </w:rPr>
        <w:t>Ë</w:t>
      </w:r>
      <w:r w:rsidR="00F2789A" w:rsidRPr="006F28EE">
        <w:rPr>
          <w:rFonts w:ascii="Garamond" w:hAnsi="Garamond" w:cs="Times New Roman"/>
          <w:sz w:val="24"/>
          <w:szCs w:val="24"/>
        </w:rPr>
        <w:t xml:space="preserve"> </w:t>
      </w:r>
      <w:r w:rsidR="00EB2F14" w:rsidRPr="006F28EE">
        <w:rPr>
          <w:rFonts w:ascii="Garamond" w:hAnsi="Garamond" w:cs="Times New Roman"/>
          <w:sz w:val="24"/>
          <w:szCs w:val="24"/>
        </w:rPr>
        <w:t>PËRGJITH</w:t>
      </w:r>
      <w:r w:rsidRPr="006F28EE">
        <w:rPr>
          <w:rFonts w:ascii="Garamond" w:hAnsi="Garamond" w:cs="Times New Roman"/>
          <w:sz w:val="24"/>
          <w:szCs w:val="24"/>
        </w:rPr>
        <w:t xml:space="preserve">SHME. </w:t>
      </w:r>
    </w:p>
    <w:p w14:paraId="46F472B3" w14:textId="1C0C582E" w:rsidR="001D14A1" w:rsidRPr="006F28EE" w:rsidRDefault="00AF7CB0" w:rsidP="00AF7CB0">
      <w:pPr>
        <w:pStyle w:val="Teksti"/>
        <w:rPr>
          <w:rFonts w:cs="Times New Roman"/>
        </w:rPr>
      </w:pPr>
      <w:r w:rsidRPr="006F28EE">
        <w:rPr>
          <w:rFonts w:cs="Times New Roman"/>
        </w:rPr>
        <w:t>1.</w:t>
      </w:r>
      <w:r w:rsidR="003D3DED" w:rsidRPr="006F28EE">
        <w:rPr>
          <w:rFonts w:cs="Times New Roman"/>
        </w:rPr>
        <w:t xml:space="preserve"> Q</w:t>
      </w:r>
      <w:r w:rsidR="000D187A" w:rsidRPr="006F28EE">
        <w:rPr>
          <w:rFonts w:cs="Times New Roman"/>
        </w:rPr>
        <w:t>ëllim</w:t>
      </w:r>
      <w:r w:rsidR="001D14A1" w:rsidRPr="006F28EE">
        <w:rPr>
          <w:rFonts w:cs="Times New Roman"/>
        </w:rPr>
        <w:t>i i kursit</w:t>
      </w:r>
      <w:r w:rsidR="00D77614" w:rsidRPr="006F28EE">
        <w:rPr>
          <w:rFonts w:cs="Times New Roman"/>
        </w:rPr>
        <w:t xml:space="preserve"> të integruar </w:t>
      </w:r>
      <w:r w:rsidR="001D14A1" w:rsidRPr="006F28EE">
        <w:rPr>
          <w:rFonts w:cs="Times New Roman"/>
        </w:rPr>
        <w:t xml:space="preserve">ATP(H) </w:t>
      </w:r>
      <w:r w:rsidR="004355FA" w:rsidRPr="006F28EE">
        <w:rPr>
          <w:rFonts w:cs="Times New Roman"/>
        </w:rPr>
        <w:t>është</w:t>
      </w:r>
      <w:r w:rsidR="00D77614" w:rsidRPr="006F28EE">
        <w:rPr>
          <w:rFonts w:cs="Times New Roman"/>
        </w:rPr>
        <w:t xml:space="preserve"> të trajnojë </w:t>
      </w:r>
      <w:r w:rsidR="001D14A1" w:rsidRPr="006F28EE">
        <w:rPr>
          <w:rFonts w:cs="Times New Roman"/>
        </w:rPr>
        <w:t>pilot</w:t>
      </w:r>
      <w:r w:rsidR="001E0B81" w:rsidRPr="006F28EE">
        <w:rPr>
          <w:rFonts w:cs="Times New Roman"/>
        </w:rPr>
        <w:t>ë</w:t>
      </w:r>
      <w:r w:rsidR="00F2789A" w:rsidRPr="006F28EE">
        <w:rPr>
          <w:rFonts w:cs="Times New Roman"/>
        </w:rPr>
        <w:t xml:space="preserve"> në </w:t>
      </w:r>
      <w:r w:rsidR="001D14A1" w:rsidRPr="006F28EE">
        <w:rPr>
          <w:rFonts w:cs="Times New Roman"/>
        </w:rPr>
        <w:t xml:space="preserve">nivelin e </w:t>
      </w:r>
      <w:r w:rsidR="00B61D1A" w:rsidRPr="006F28EE">
        <w:rPr>
          <w:rFonts w:cs="Times New Roman"/>
        </w:rPr>
        <w:t>aftësisë</w:t>
      </w:r>
      <w:r w:rsidR="001D14A1" w:rsidRPr="006F28EE">
        <w:rPr>
          <w:rFonts w:cs="Times New Roman"/>
        </w:rPr>
        <w:t xml:space="preserve"> se nevojshme</w:t>
      </w:r>
      <w:r w:rsidR="004355FA" w:rsidRPr="006F28EE">
        <w:rPr>
          <w:rFonts w:cs="Times New Roman"/>
        </w:rPr>
        <w:t xml:space="preserve"> për </w:t>
      </w:r>
      <w:r w:rsidR="001D14A1" w:rsidRPr="006F28EE">
        <w:rPr>
          <w:rFonts w:cs="Times New Roman"/>
        </w:rPr>
        <w:t>t</w:t>
      </w:r>
      <w:r w:rsidR="00FD54A7" w:rsidRPr="006F28EE">
        <w:rPr>
          <w:rFonts w:cs="Times New Roman"/>
        </w:rPr>
        <w:t>’</w:t>
      </w:r>
      <w:r w:rsidR="001D14A1" w:rsidRPr="006F28EE">
        <w:rPr>
          <w:rFonts w:cs="Times New Roman"/>
        </w:rPr>
        <w:t xml:space="preserve">i </w:t>
      </w:r>
      <w:r w:rsidR="00D84125" w:rsidRPr="006F28EE">
        <w:rPr>
          <w:rFonts w:cs="Times New Roman"/>
        </w:rPr>
        <w:t>aftës</w:t>
      </w:r>
      <w:r w:rsidR="001D14A1" w:rsidRPr="006F28EE">
        <w:rPr>
          <w:rFonts w:cs="Times New Roman"/>
        </w:rPr>
        <w:t>uar ata</w:t>
      </w:r>
      <w:r w:rsidR="00006A2C" w:rsidRPr="006F28EE">
        <w:rPr>
          <w:rFonts w:cs="Times New Roman"/>
        </w:rPr>
        <w:t xml:space="preserve"> që të </w:t>
      </w:r>
      <w:r w:rsidR="00D77614" w:rsidRPr="006F28EE">
        <w:rPr>
          <w:rFonts w:cs="Times New Roman"/>
        </w:rPr>
        <w:t>operojnë</w:t>
      </w:r>
      <w:r w:rsidR="00F2789A" w:rsidRPr="006F28EE">
        <w:rPr>
          <w:rFonts w:cs="Times New Roman"/>
        </w:rPr>
        <w:t xml:space="preserve"> </w:t>
      </w:r>
      <w:r w:rsidR="001D14A1" w:rsidRPr="006F28EE">
        <w:rPr>
          <w:rFonts w:cs="Times New Roman"/>
        </w:rPr>
        <w:t>si</w:t>
      </w:r>
      <w:r w:rsidR="00F2789A" w:rsidRPr="006F28EE">
        <w:rPr>
          <w:rFonts w:cs="Times New Roman"/>
        </w:rPr>
        <w:t xml:space="preserve"> </w:t>
      </w:r>
      <w:r w:rsidR="00EB2F14" w:rsidRPr="006F28EE">
        <w:rPr>
          <w:rFonts w:cs="Times New Roman"/>
        </w:rPr>
        <w:t>bashkëp</w:t>
      </w:r>
      <w:r w:rsidR="001D14A1" w:rsidRPr="006F28EE">
        <w:rPr>
          <w:rFonts w:cs="Times New Roman"/>
        </w:rPr>
        <w:t>ilot</w:t>
      </w:r>
      <w:r w:rsidR="00F2789A" w:rsidRPr="006F28EE">
        <w:rPr>
          <w:rFonts w:cs="Times New Roman"/>
        </w:rPr>
        <w:t xml:space="preserve"> në </w:t>
      </w:r>
      <w:r w:rsidR="008A750D" w:rsidRPr="006F28EE">
        <w:rPr>
          <w:rFonts w:cs="Times New Roman"/>
        </w:rPr>
        <w:t>helikopterë</w:t>
      </w:r>
      <w:r w:rsidR="00F2789A" w:rsidRPr="006F28EE">
        <w:rPr>
          <w:rFonts w:cs="Times New Roman"/>
        </w:rPr>
        <w:t xml:space="preserve"> </w:t>
      </w:r>
      <w:r w:rsidR="001D14A1" w:rsidRPr="006F28EE">
        <w:rPr>
          <w:rFonts w:cs="Times New Roman"/>
        </w:rPr>
        <w:t>me</w:t>
      </w:r>
      <w:r w:rsidR="00F2789A" w:rsidRPr="006F28EE">
        <w:rPr>
          <w:rFonts w:cs="Times New Roman"/>
        </w:rPr>
        <w:t xml:space="preserve"> </w:t>
      </w:r>
      <w:r w:rsidR="001D14A1" w:rsidRPr="006F28EE">
        <w:rPr>
          <w:rFonts w:cs="Times New Roman"/>
        </w:rPr>
        <w:t>shum</w:t>
      </w:r>
      <w:r w:rsidR="000C57B2" w:rsidRPr="006F28EE">
        <w:rPr>
          <w:rFonts w:cs="Times New Roman"/>
        </w:rPr>
        <w:t>ë</w:t>
      </w:r>
      <w:r w:rsidR="00F2789A" w:rsidRPr="006F28EE">
        <w:rPr>
          <w:rFonts w:cs="Times New Roman"/>
        </w:rPr>
        <w:t xml:space="preserve"> </w:t>
      </w:r>
      <w:r w:rsidR="00B61D1A" w:rsidRPr="006F28EE">
        <w:rPr>
          <w:rFonts w:cs="Times New Roman"/>
        </w:rPr>
        <w:t>motor</w:t>
      </w:r>
      <w:r w:rsidR="000C57B2" w:rsidRPr="006F28EE">
        <w:rPr>
          <w:rFonts w:cs="Times New Roman"/>
        </w:rPr>
        <w:t>ë</w:t>
      </w:r>
      <w:r w:rsidR="001D14A1" w:rsidRPr="006F28EE">
        <w:rPr>
          <w:rFonts w:cs="Times New Roman"/>
        </w:rPr>
        <w:t xml:space="preserve"> dhe</w:t>
      </w:r>
      <w:r w:rsidR="00F2789A" w:rsidRPr="006F28EE">
        <w:rPr>
          <w:rFonts w:cs="Times New Roman"/>
        </w:rPr>
        <w:t xml:space="preserve"> </w:t>
      </w:r>
      <w:r w:rsidR="001D14A1" w:rsidRPr="006F28EE">
        <w:rPr>
          <w:rFonts w:cs="Times New Roman"/>
        </w:rPr>
        <w:t>me</w:t>
      </w:r>
      <w:r w:rsidR="00F2789A" w:rsidRPr="006F28EE">
        <w:rPr>
          <w:rFonts w:cs="Times New Roman"/>
        </w:rPr>
        <w:t xml:space="preserve"> </w:t>
      </w:r>
      <w:r w:rsidR="001D14A1" w:rsidRPr="006F28EE">
        <w:rPr>
          <w:rFonts w:cs="Times New Roman"/>
        </w:rPr>
        <w:t>shum</w:t>
      </w:r>
      <w:r w:rsidR="000C57B2" w:rsidRPr="006F28EE">
        <w:rPr>
          <w:rFonts w:cs="Times New Roman"/>
        </w:rPr>
        <w:t>ë</w:t>
      </w:r>
      <w:r w:rsidR="00F2789A" w:rsidRPr="006F28EE">
        <w:rPr>
          <w:rFonts w:cs="Times New Roman"/>
        </w:rPr>
        <w:t xml:space="preserve"> </w:t>
      </w:r>
      <w:r w:rsidR="001D14A1" w:rsidRPr="006F28EE">
        <w:rPr>
          <w:rFonts w:cs="Times New Roman"/>
        </w:rPr>
        <w:t>pilot</w:t>
      </w:r>
      <w:r w:rsidR="000C57B2" w:rsidRPr="006F28EE">
        <w:rPr>
          <w:rFonts w:cs="Times New Roman"/>
        </w:rPr>
        <w:t>ë</w:t>
      </w:r>
      <w:r w:rsidR="001D14A1" w:rsidRPr="006F28EE">
        <w:rPr>
          <w:rFonts w:cs="Times New Roman"/>
        </w:rPr>
        <w:t>,</w:t>
      </w:r>
      <w:r w:rsidR="00F2789A" w:rsidRPr="006F28EE">
        <w:rPr>
          <w:rFonts w:cs="Times New Roman"/>
        </w:rPr>
        <w:t xml:space="preserve"> </w:t>
      </w:r>
      <w:r w:rsidR="001D14A1" w:rsidRPr="006F28EE">
        <w:rPr>
          <w:rFonts w:cs="Times New Roman"/>
        </w:rPr>
        <w:t>t</w:t>
      </w:r>
      <w:r w:rsidR="000C57B2" w:rsidRPr="006F28EE">
        <w:rPr>
          <w:rFonts w:cs="Times New Roman"/>
        </w:rPr>
        <w:t>ë</w:t>
      </w:r>
      <w:r w:rsidR="00F2789A" w:rsidRPr="006F28EE">
        <w:rPr>
          <w:rFonts w:cs="Times New Roman"/>
        </w:rPr>
        <w:t xml:space="preserve"> </w:t>
      </w:r>
      <w:r w:rsidR="001D14A1" w:rsidRPr="006F28EE">
        <w:rPr>
          <w:rFonts w:cs="Times New Roman"/>
        </w:rPr>
        <w:t>kufizuar</w:t>
      </w:r>
      <w:r w:rsidR="00F2789A" w:rsidRPr="006F28EE">
        <w:rPr>
          <w:rFonts w:cs="Times New Roman"/>
        </w:rPr>
        <w:t xml:space="preserve"> në </w:t>
      </w:r>
      <w:r w:rsidR="001D14A1" w:rsidRPr="006F28EE">
        <w:rPr>
          <w:rFonts w:cs="Times New Roman"/>
        </w:rPr>
        <w:t>privilegjet VFR</w:t>
      </w:r>
      <w:r w:rsidR="00F2789A" w:rsidRPr="006F28EE">
        <w:rPr>
          <w:rFonts w:cs="Times New Roman"/>
        </w:rPr>
        <w:t xml:space="preserve"> në </w:t>
      </w:r>
      <w:r w:rsidR="001D14A1" w:rsidRPr="006F28EE">
        <w:rPr>
          <w:rFonts w:cs="Times New Roman"/>
        </w:rPr>
        <w:t>transportin ajror tregtar si dhe</w:t>
      </w:r>
      <w:r w:rsidR="00006A2C" w:rsidRPr="006F28EE">
        <w:rPr>
          <w:rFonts w:cs="Times New Roman"/>
        </w:rPr>
        <w:t xml:space="preserve"> për të </w:t>
      </w:r>
      <w:r w:rsidR="001D14A1" w:rsidRPr="006F28EE">
        <w:rPr>
          <w:rFonts w:cs="Times New Roman"/>
        </w:rPr>
        <w:t xml:space="preserve">fituar CPL(H). </w:t>
      </w:r>
    </w:p>
    <w:p w14:paraId="2AE10FAD" w14:textId="53B15909" w:rsidR="001D14A1" w:rsidRPr="006F28EE" w:rsidRDefault="00AF7CB0" w:rsidP="00AF7CB0">
      <w:pPr>
        <w:pStyle w:val="Teksti"/>
        <w:rPr>
          <w:rFonts w:cs="Times New Roman"/>
        </w:rPr>
      </w:pPr>
      <w:r w:rsidRPr="006F28EE">
        <w:rPr>
          <w:rFonts w:cs="Times New Roman"/>
        </w:rPr>
        <w:t>2</w:t>
      </w:r>
      <w:r w:rsidR="000C57B2" w:rsidRPr="006F28EE">
        <w:rPr>
          <w:rFonts w:cs="Times New Roman"/>
        </w:rPr>
        <w:t xml:space="preserve">. Një </w:t>
      </w:r>
      <w:r w:rsidR="001D14A1" w:rsidRPr="006F28EE">
        <w:rPr>
          <w:rFonts w:cs="Times New Roman"/>
        </w:rPr>
        <w:t>aplikant</w:t>
      </w:r>
      <w:r w:rsidR="00F536B0" w:rsidRPr="006F28EE">
        <w:rPr>
          <w:rFonts w:cs="Times New Roman"/>
        </w:rPr>
        <w:t xml:space="preserve"> që</w:t>
      </w:r>
      <w:r w:rsidR="00360584" w:rsidRPr="006F28EE">
        <w:rPr>
          <w:rFonts w:cs="Times New Roman"/>
        </w:rPr>
        <w:t xml:space="preserve"> dëshiro</w:t>
      </w:r>
      <w:r w:rsidR="001D14A1" w:rsidRPr="006F28EE">
        <w:rPr>
          <w:rFonts w:cs="Times New Roman"/>
        </w:rPr>
        <w:t>n</w:t>
      </w:r>
      <w:r w:rsidR="00360584" w:rsidRPr="006F28EE">
        <w:rPr>
          <w:rFonts w:cs="Times New Roman"/>
        </w:rPr>
        <w:t xml:space="preserve"> të ndërmarrë </w:t>
      </w:r>
      <w:r w:rsidR="00B61D1A" w:rsidRPr="006F28EE">
        <w:rPr>
          <w:rFonts w:cs="Times New Roman"/>
        </w:rPr>
        <w:t xml:space="preserve">një </w:t>
      </w:r>
      <w:r w:rsidR="001D14A1" w:rsidRPr="006F28EE">
        <w:rPr>
          <w:rFonts w:cs="Times New Roman"/>
        </w:rPr>
        <w:t>kurs integral ATP(H)</w:t>
      </w:r>
      <w:r w:rsidR="006E6772" w:rsidRPr="006F28EE">
        <w:rPr>
          <w:rFonts w:cs="Times New Roman"/>
        </w:rPr>
        <w:t xml:space="preserve"> duhet të </w:t>
      </w:r>
      <w:r w:rsidR="00D77614" w:rsidRPr="006F28EE">
        <w:rPr>
          <w:rFonts w:cs="Times New Roman"/>
        </w:rPr>
        <w:t>kryejë</w:t>
      </w:r>
      <w:r w:rsidR="008A750D" w:rsidRPr="006F28EE">
        <w:rPr>
          <w:rFonts w:cs="Times New Roman"/>
        </w:rPr>
        <w:t xml:space="preserve"> të gjith</w:t>
      </w:r>
      <w:r w:rsidR="001D14A1" w:rsidRPr="006F28EE">
        <w:rPr>
          <w:rFonts w:cs="Times New Roman"/>
        </w:rPr>
        <w:t>a fazat instruksionale</w:t>
      </w:r>
      <w:r w:rsidR="00F2789A" w:rsidRPr="006F28EE">
        <w:rPr>
          <w:rFonts w:cs="Times New Roman"/>
        </w:rPr>
        <w:t xml:space="preserve"> në</w:t>
      </w:r>
      <w:r w:rsidR="00B61D1A" w:rsidRPr="006F28EE">
        <w:rPr>
          <w:rFonts w:cs="Times New Roman"/>
        </w:rPr>
        <w:t xml:space="preserve"> një </w:t>
      </w:r>
      <w:r w:rsidR="001D14A1" w:rsidRPr="006F28EE">
        <w:rPr>
          <w:rFonts w:cs="Times New Roman"/>
        </w:rPr>
        <w:t>kurs</w:t>
      </w:r>
      <w:r w:rsidR="00360584" w:rsidRPr="006F28EE">
        <w:rPr>
          <w:rFonts w:cs="Times New Roman"/>
        </w:rPr>
        <w:t xml:space="preserve"> të vazhdueshëm</w:t>
      </w:r>
      <w:r w:rsidR="00D77614" w:rsidRPr="006F28EE">
        <w:rPr>
          <w:rFonts w:cs="Times New Roman"/>
        </w:rPr>
        <w:t xml:space="preserve"> të trajnimit </w:t>
      </w:r>
      <w:r w:rsidR="00C758B1" w:rsidRPr="006F28EE">
        <w:rPr>
          <w:rFonts w:cs="Times New Roman"/>
        </w:rPr>
        <w:t xml:space="preserve">siç </w:t>
      </w:r>
      <w:r w:rsidR="001D14A1" w:rsidRPr="006F28EE">
        <w:rPr>
          <w:rFonts w:cs="Times New Roman"/>
        </w:rPr>
        <w:t>vendoset nga</w:t>
      </w:r>
      <w:r w:rsidR="00B61D1A" w:rsidRPr="006F28EE">
        <w:rPr>
          <w:rFonts w:cs="Times New Roman"/>
        </w:rPr>
        <w:t xml:space="preserve"> një </w:t>
      </w:r>
      <w:r w:rsidR="001D14A1" w:rsidRPr="006F28EE">
        <w:rPr>
          <w:rFonts w:cs="Times New Roman"/>
        </w:rPr>
        <w:t xml:space="preserve">ATO. </w:t>
      </w:r>
    </w:p>
    <w:p w14:paraId="172320BD" w14:textId="1966C203" w:rsidR="001D14A1" w:rsidRPr="006F28EE" w:rsidRDefault="00AF7CB0" w:rsidP="00AF7CB0">
      <w:pPr>
        <w:pStyle w:val="Teksti"/>
        <w:rPr>
          <w:rFonts w:cs="Times New Roman"/>
        </w:rPr>
      </w:pPr>
      <w:r w:rsidRPr="006F28EE">
        <w:rPr>
          <w:rFonts w:cs="Times New Roman"/>
        </w:rPr>
        <w:t>3</w:t>
      </w:r>
      <w:r w:rsidR="000C57B2" w:rsidRPr="006F28EE">
        <w:rPr>
          <w:rFonts w:cs="Times New Roman"/>
        </w:rPr>
        <w:t xml:space="preserve">. Një </w:t>
      </w:r>
      <w:r w:rsidR="001D14A1" w:rsidRPr="006F28EE">
        <w:rPr>
          <w:rFonts w:cs="Times New Roman"/>
        </w:rPr>
        <w:t>aplikant</w:t>
      </w:r>
      <w:r w:rsidR="00671230" w:rsidRPr="006F28EE">
        <w:rPr>
          <w:rFonts w:cs="Times New Roman"/>
        </w:rPr>
        <w:t xml:space="preserve"> mund të </w:t>
      </w:r>
      <w:r w:rsidR="001D14A1" w:rsidRPr="006F28EE">
        <w:rPr>
          <w:rFonts w:cs="Times New Roman"/>
        </w:rPr>
        <w:t>pranohet t</w:t>
      </w:r>
      <w:r w:rsidR="00D84125" w:rsidRPr="006F28EE">
        <w:rPr>
          <w:rFonts w:cs="Times New Roman"/>
        </w:rPr>
        <w:t>ë</w:t>
      </w:r>
      <w:r w:rsidR="001D14A1" w:rsidRPr="006F28EE">
        <w:rPr>
          <w:rFonts w:cs="Times New Roman"/>
        </w:rPr>
        <w:t xml:space="preserve"> trajnohet ose si fillestar ose si </w:t>
      </w:r>
      <w:r w:rsidR="00581832" w:rsidRPr="006F28EE">
        <w:rPr>
          <w:rFonts w:cs="Times New Roman"/>
        </w:rPr>
        <w:t>mbajtës</w:t>
      </w:r>
      <w:r w:rsidR="001D14A1" w:rsidRPr="006F28EE">
        <w:rPr>
          <w:rFonts w:cs="Times New Roman"/>
        </w:rPr>
        <w:t xml:space="preserve"> PPL(H</w:t>
      </w:r>
      <w:r w:rsidR="0062278D" w:rsidRPr="006F28EE">
        <w:rPr>
          <w:rFonts w:cs="Times New Roman"/>
        </w:rPr>
        <w:t xml:space="preserve">) të </w:t>
      </w:r>
      <w:r w:rsidR="00B61D1A" w:rsidRPr="006F28EE">
        <w:rPr>
          <w:rFonts w:cs="Times New Roman"/>
        </w:rPr>
        <w:t>lësh</w:t>
      </w:r>
      <w:r w:rsidR="001D14A1" w:rsidRPr="006F28EE">
        <w:rPr>
          <w:rFonts w:cs="Times New Roman"/>
        </w:rPr>
        <w:t>uar</w:t>
      </w:r>
      <w:r w:rsidR="00F2789A" w:rsidRPr="006F28EE">
        <w:rPr>
          <w:rFonts w:cs="Times New Roman"/>
        </w:rPr>
        <w:t xml:space="preserve"> në </w:t>
      </w:r>
      <w:r w:rsidR="004355FA" w:rsidRPr="006F28EE">
        <w:rPr>
          <w:rFonts w:cs="Times New Roman"/>
        </w:rPr>
        <w:t>përputh</w:t>
      </w:r>
      <w:r w:rsidR="001D14A1" w:rsidRPr="006F28EE">
        <w:rPr>
          <w:rFonts w:cs="Times New Roman"/>
        </w:rPr>
        <w:t xml:space="preserve">je </w:t>
      </w:r>
      <w:r w:rsidR="00063BCE" w:rsidRPr="006F28EE">
        <w:rPr>
          <w:rFonts w:cs="Times New Roman"/>
        </w:rPr>
        <w:t>me aneks</w:t>
      </w:r>
      <w:r w:rsidR="001D14A1" w:rsidRPr="006F28EE">
        <w:rPr>
          <w:rFonts w:cs="Times New Roman"/>
        </w:rPr>
        <w:t>in I</w:t>
      </w:r>
      <w:r w:rsidR="00227F3B" w:rsidRPr="006F28EE">
        <w:rPr>
          <w:rFonts w:cs="Times New Roman"/>
        </w:rPr>
        <w:t xml:space="preserve"> të Konventës së </w:t>
      </w:r>
      <w:r w:rsidR="000E72BE" w:rsidRPr="006F28EE">
        <w:rPr>
          <w:rFonts w:cs="Times New Roman"/>
        </w:rPr>
        <w:t>Çikagos</w:t>
      </w:r>
      <w:r w:rsidR="000C57B2" w:rsidRPr="006F28EE">
        <w:rPr>
          <w:rFonts w:cs="Times New Roman"/>
        </w:rPr>
        <w:t xml:space="preserve">. Në </w:t>
      </w:r>
      <w:r w:rsidR="001D14A1" w:rsidRPr="006F28EE">
        <w:rPr>
          <w:rFonts w:cs="Times New Roman"/>
        </w:rPr>
        <w:t>rastin e</w:t>
      </w:r>
      <w:r w:rsidR="00B61D1A" w:rsidRPr="006F28EE">
        <w:rPr>
          <w:rFonts w:cs="Times New Roman"/>
        </w:rPr>
        <w:t xml:space="preserve"> një </w:t>
      </w:r>
      <w:r w:rsidR="001D14A1" w:rsidRPr="006F28EE">
        <w:rPr>
          <w:rFonts w:cs="Times New Roman"/>
        </w:rPr>
        <w:t>hyr</w:t>
      </w:r>
      <w:r w:rsidR="000C57B2" w:rsidRPr="006F28EE">
        <w:rPr>
          <w:rFonts w:cs="Times New Roman"/>
        </w:rPr>
        <w:t>ë</w:t>
      </w:r>
      <w:r w:rsidR="001D14A1" w:rsidRPr="006F28EE">
        <w:rPr>
          <w:rFonts w:cs="Times New Roman"/>
        </w:rPr>
        <w:t xml:space="preserve">si PPL(H) 50% e </w:t>
      </w:r>
      <w:r w:rsidR="000C57B2" w:rsidRPr="006F28EE">
        <w:rPr>
          <w:rFonts w:cs="Times New Roman"/>
        </w:rPr>
        <w:t>eksperiencës</w:t>
      </w:r>
      <w:r w:rsidR="001D14A1" w:rsidRPr="006F28EE">
        <w:rPr>
          <w:rFonts w:cs="Times New Roman"/>
        </w:rPr>
        <w:t xml:space="preserve"> </w:t>
      </w:r>
      <w:r w:rsidR="000C57B2" w:rsidRPr="006F28EE">
        <w:rPr>
          <w:rFonts w:cs="Times New Roman"/>
        </w:rPr>
        <w:t>përkatëse</w:t>
      </w:r>
      <w:r w:rsidR="00F536B0" w:rsidRPr="006F28EE">
        <w:rPr>
          <w:rFonts w:cs="Times New Roman"/>
        </w:rPr>
        <w:t xml:space="preserve"> do të </w:t>
      </w:r>
      <w:r w:rsidR="001D14A1" w:rsidRPr="006F28EE">
        <w:rPr>
          <w:rFonts w:cs="Times New Roman"/>
        </w:rPr>
        <w:t>kreditohet deri</w:t>
      </w:r>
      <w:r w:rsidR="00F2789A" w:rsidRPr="006F28EE">
        <w:rPr>
          <w:rFonts w:cs="Times New Roman"/>
        </w:rPr>
        <w:t xml:space="preserve"> në</w:t>
      </w:r>
      <w:r w:rsidR="00B61D1A" w:rsidRPr="006F28EE">
        <w:rPr>
          <w:rFonts w:cs="Times New Roman"/>
        </w:rPr>
        <w:t xml:space="preserve"> një </w:t>
      </w:r>
      <w:r w:rsidR="001D14A1" w:rsidRPr="006F28EE">
        <w:rPr>
          <w:rFonts w:cs="Times New Roman"/>
        </w:rPr>
        <w:t>maksimum prej</w:t>
      </w:r>
      <w:r w:rsidR="004B1B1B" w:rsidRPr="006F28EE">
        <w:rPr>
          <w:rFonts w:cs="Times New Roman"/>
        </w:rPr>
        <w:t>:</w:t>
      </w:r>
      <w:r w:rsidR="001D14A1" w:rsidRPr="006F28EE">
        <w:rPr>
          <w:rFonts w:cs="Times New Roman"/>
        </w:rPr>
        <w:t xml:space="preserve"> </w:t>
      </w:r>
    </w:p>
    <w:p w14:paraId="39ABB1AD" w14:textId="50FFA285" w:rsidR="001D14A1" w:rsidRPr="006F28EE" w:rsidRDefault="00AF7CB0" w:rsidP="00AF7CB0">
      <w:pPr>
        <w:pStyle w:val="Teksti"/>
        <w:rPr>
          <w:rFonts w:cs="Times New Roman"/>
        </w:rPr>
      </w:pPr>
      <w:r w:rsidRPr="006F28EE">
        <w:rPr>
          <w:rFonts w:cs="Times New Roman"/>
        </w:rPr>
        <w:t xml:space="preserve">a) </w:t>
      </w:r>
      <w:r w:rsidR="001D14A1" w:rsidRPr="006F28EE">
        <w:rPr>
          <w:rFonts w:cs="Times New Roman"/>
        </w:rPr>
        <w:t xml:space="preserve">40 </w:t>
      </w:r>
      <w:r w:rsidR="000C57B2" w:rsidRPr="006F28EE">
        <w:rPr>
          <w:rFonts w:cs="Times New Roman"/>
        </w:rPr>
        <w:t>orësh</w:t>
      </w:r>
      <w:r w:rsidR="001D14A1" w:rsidRPr="006F28EE">
        <w:rPr>
          <w:rFonts w:cs="Times New Roman"/>
        </w:rPr>
        <w:t xml:space="preserve"> prej</w:t>
      </w:r>
      <w:r w:rsidR="0056740D" w:rsidRPr="006F28EE">
        <w:rPr>
          <w:rFonts w:cs="Times New Roman"/>
        </w:rPr>
        <w:t xml:space="preserve"> të cila</w:t>
      </w:r>
      <w:r w:rsidR="001D14A1" w:rsidRPr="006F28EE">
        <w:rPr>
          <w:rFonts w:cs="Times New Roman"/>
        </w:rPr>
        <w:t>ve deri</w:t>
      </w:r>
      <w:r w:rsidR="00F2789A" w:rsidRPr="006F28EE">
        <w:rPr>
          <w:rFonts w:cs="Times New Roman"/>
        </w:rPr>
        <w:t xml:space="preserve"> në </w:t>
      </w:r>
      <w:r w:rsidR="001D14A1" w:rsidRPr="006F28EE">
        <w:rPr>
          <w:rFonts w:cs="Times New Roman"/>
        </w:rPr>
        <w:t>20</w:t>
      </w:r>
      <w:r w:rsidR="002F74CC" w:rsidRPr="006F28EE">
        <w:rPr>
          <w:rFonts w:cs="Times New Roman"/>
        </w:rPr>
        <w:t xml:space="preserve"> orë </w:t>
      </w:r>
      <w:r w:rsidR="00671230" w:rsidRPr="006F28EE">
        <w:rPr>
          <w:rFonts w:cs="Times New Roman"/>
        </w:rPr>
        <w:t>mund të</w:t>
      </w:r>
      <w:r w:rsidR="00877448" w:rsidRPr="006F28EE">
        <w:rPr>
          <w:rFonts w:cs="Times New Roman"/>
        </w:rPr>
        <w:t xml:space="preserve"> jenë </w:t>
      </w:r>
      <w:r w:rsidR="001D14A1" w:rsidRPr="006F28EE">
        <w:rPr>
          <w:rFonts w:cs="Times New Roman"/>
        </w:rPr>
        <w:t xml:space="preserve">instruksione </w:t>
      </w:r>
      <w:r w:rsidR="001C5D70" w:rsidRPr="006F28EE">
        <w:rPr>
          <w:rFonts w:cs="Times New Roman"/>
        </w:rPr>
        <w:t>dyshe</w:t>
      </w:r>
      <w:r w:rsidR="001D14A1" w:rsidRPr="006F28EE">
        <w:rPr>
          <w:rFonts w:cs="Times New Roman"/>
        </w:rPr>
        <w:t xml:space="preserve">; ose </w:t>
      </w:r>
    </w:p>
    <w:p w14:paraId="0ACC0A79" w14:textId="7A0A9F61" w:rsidR="001D14A1" w:rsidRPr="006F28EE" w:rsidRDefault="00AF7CB0" w:rsidP="00AF7CB0">
      <w:pPr>
        <w:pStyle w:val="Teksti"/>
        <w:rPr>
          <w:rFonts w:cs="Times New Roman"/>
        </w:rPr>
      </w:pPr>
      <w:r w:rsidRPr="006F28EE">
        <w:rPr>
          <w:rFonts w:cs="Times New Roman"/>
        </w:rPr>
        <w:t xml:space="preserve">b) </w:t>
      </w:r>
      <w:r w:rsidR="001D14A1" w:rsidRPr="006F28EE">
        <w:rPr>
          <w:rFonts w:cs="Times New Roman"/>
        </w:rPr>
        <w:t xml:space="preserve">50 </w:t>
      </w:r>
      <w:r w:rsidR="000C57B2" w:rsidRPr="006F28EE">
        <w:rPr>
          <w:rFonts w:cs="Times New Roman"/>
        </w:rPr>
        <w:t>orësh</w:t>
      </w:r>
      <w:r w:rsidR="001D14A1" w:rsidRPr="006F28EE">
        <w:rPr>
          <w:rFonts w:cs="Times New Roman"/>
        </w:rPr>
        <w:t xml:space="preserve"> prej</w:t>
      </w:r>
      <w:r w:rsidR="0056740D" w:rsidRPr="006F28EE">
        <w:rPr>
          <w:rFonts w:cs="Times New Roman"/>
        </w:rPr>
        <w:t xml:space="preserve"> të cila</w:t>
      </w:r>
      <w:r w:rsidR="001D14A1" w:rsidRPr="006F28EE">
        <w:rPr>
          <w:rFonts w:cs="Times New Roman"/>
        </w:rPr>
        <w:t>ve 25</w:t>
      </w:r>
      <w:r w:rsidR="002F74CC" w:rsidRPr="006F28EE">
        <w:rPr>
          <w:rFonts w:cs="Times New Roman"/>
        </w:rPr>
        <w:t xml:space="preserve"> orë </w:t>
      </w:r>
      <w:r w:rsidR="00671230" w:rsidRPr="006F28EE">
        <w:rPr>
          <w:rFonts w:cs="Times New Roman"/>
        </w:rPr>
        <w:t>mund të</w:t>
      </w:r>
      <w:r w:rsidR="00877448" w:rsidRPr="006F28EE">
        <w:rPr>
          <w:rFonts w:cs="Times New Roman"/>
        </w:rPr>
        <w:t xml:space="preserve"> jenë </w:t>
      </w:r>
      <w:r w:rsidR="001D14A1" w:rsidRPr="006F28EE">
        <w:rPr>
          <w:rFonts w:cs="Times New Roman"/>
        </w:rPr>
        <w:t xml:space="preserve">instruksione </w:t>
      </w:r>
      <w:r w:rsidR="001C5D70" w:rsidRPr="006F28EE">
        <w:rPr>
          <w:rFonts w:cs="Times New Roman"/>
        </w:rPr>
        <w:t>dyshe</w:t>
      </w:r>
      <w:r w:rsidR="001D14A1" w:rsidRPr="006F28EE">
        <w:rPr>
          <w:rFonts w:cs="Times New Roman"/>
        </w:rPr>
        <w:t>,</w:t>
      </w:r>
      <w:r w:rsidR="00B61D1A" w:rsidRPr="006F28EE">
        <w:rPr>
          <w:rFonts w:cs="Times New Roman"/>
        </w:rPr>
        <w:t xml:space="preserve"> nëse </w:t>
      </w:r>
      <w:r w:rsidR="004355FA" w:rsidRPr="006F28EE">
        <w:rPr>
          <w:rFonts w:cs="Times New Roman"/>
        </w:rPr>
        <w:t>është</w:t>
      </w:r>
      <w:r w:rsidR="00877448" w:rsidRPr="006F28EE">
        <w:rPr>
          <w:rFonts w:cs="Times New Roman"/>
        </w:rPr>
        <w:t xml:space="preserve"> marrë </w:t>
      </w:r>
      <w:r w:rsidR="001D14A1" w:rsidRPr="006F28EE">
        <w:rPr>
          <w:rFonts w:cs="Times New Roman"/>
        </w:rPr>
        <w:t xml:space="preserve">kategorizimi i </w:t>
      </w:r>
      <w:r w:rsidR="000C57B2" w:rsidRPr="006F28EE">
        <w:rPr>
          <w:rFonts w:cs="Times New Roman"/>
        </w:rPr>
        <w:t>natës</w:t>
      </w:r>
      <w:r w:rsidR="004355FA" w:rsidRPr="006F28EE">
        <w:rPr>
          <w:rFonts w:cs="Times New Roman"/>
        </w:rPr>
        <w:t xml:space="preserve"> për </w:t>
      </w:r>
      <w:r w:rsidR="001D14A1" w:rsidRPr="006F28EE">
        <w:rPr>
          <w:rFonts w:cs="Times New Roman"/>
        </w:rPr>
        <w:t>helikopter.</w:t>
      </w:r>
      <w:r w:rsidR="00F2789A" w:rsidRPr="006F28EE">
        <w:rPr>
          <w:rFonts w:cs="Times New Roman"/>
        </w:rPr>
        <w:t xml:space="preserve"> </w:t>
      </w:r>
    </w:p>
    <w:p w14:paraId="50BA8884" w14:textId="209FAC5D" w:rsidR="001D14A1" w:rsidRPr="006F28EE" w:rsidRDefault="001D14A1" w:rsidP="00AF7CB0">
      <w:pPr>
        <w:pStyle w:val="Teksti"/>
        <w:rPr>
          <w:rFonts w:cs="Times New Roman"/>
        </w:rPr>
      </w:pPr>
      <w:r w:rsidRPr="006F28EE">
        <w:rPr>
          <w:rFonts w:cs="Times New Roman"/>
        </w:rPr>
        <w:t>4.</w:t>
      </w:r>
      <w:r w:rsidR="003D3DED" w:rsidRPr="006F28EE">
        <w:rPr>
          <w:rFonts w:cs="Times New Roman"/>
        </w:rPr>
        <w:t xml:space="preserve"> </w:t>
      </w:r>
      <w:r w:rsidRPr="006F28EE">
        <w:rPr>
          <w:rFonts w:cs="Times New Roman"/>
        </w:rPr>
        <w:t>Kursi</w:t>
      </w:r>
      <w:r w:rsidR="006E6772" w:rsidRPr="006F28EE">
        <w:rPr>
          <w:rFonts w:cs="Times New Roman"/>
        </w:rPr>
        <w:t xml:space="preserve"> duhet të </w:t>
      </w:r>
      <w:r w:rsidR="008A750D" w:rsidRPr="006F28EE">
        <w:rPr>
          <w:rFonts w:cs="Times New Roman"/>
        </w:rPr>
        <w:t>përfshijë</w:t>
      </w:r>
      <w:r w:rsidR="004B1B1B" w:rsidRPr="006F28EE">
        <w:rPr>
          <w:rFonts w:cs="Times New Roman"/>
        </w:rPr>
        <w:t>:</w:t>
      </w:r>
      <w:r w:rsidRPr="006F28EE">
        <w:rPr>
          <w:rFonts w:cs="Times New Roman"/>
        </w:rPr>
        <w:t xml:space="preserve"> </w:t>
      </w:r>
    </w:p>
    <w:p w14:paraId="1F141183" w14:textId="1E561D36" w:rsidR="001D14A1" w:rsidRPr="006F28EE" w:rsidRDefault="00434549" w:rsidP="00AF7CB0">
      <w:pPr>
        <w:pStyle w:val="Teksti"/>
        <w:rPr>
          <w:rFonts w:cs="Times New Roman"/>
        </w:rPr>
      </w:pPr>
      <w:r w:rsidRPr="006F28EE">
        <w:rPr>
          <w:rFonts w:cs="Times New Roman"/>
        </w:rPr>
        <w:t xml:space="preserve">a) </w:t>
      </w:r>
      <w:r w:rsidR="001D14A1" w:rsidRPr="006F28EE">
        <w:rPr>
          <w:rFonts w:cs="Times New Roman"/>
        </w:rPr>
        <w:t>Instruksione</w:t>
      </w:r>
      <w:r w:rsidR="002F74CC" w:rsidRPr="006F28EE">
        <w:rPr>
          <w:rFonts w:cs="Times New Roman"/>
        </w:rPr>
        <w:t xml:space="preserve"> të njohur</w:t>
      </w:r>
      <w:r w:rsidR="001D14A1" w:rsidRPr="006F28EE">
        <w:rPr>
          <w:rFonts w:cs="Times New Roman"/>
        </w:rPr>
        <w:t>ive teorike</w:t>
      </w:r>
      <w:r w:rsidR="004355FA" w:rsidRPr="006F28EE">
        <w:rPr>
          <w:rFonts w:cs="Times New Roman"/>
        </w:rPr>
        <w:t xml:space="preserve"> për </w:t>
      </w:r>
      <w:r w:rsidR="001D14A1" w:rsidRPr="006F28EE">
        <w:rPr>
          <w:rFonts w:cs="Times New Roman"/>
        </w:rPr>
        <w:t>nivelin e njohurive ATPL(H)</w:t>
      </w:r>
      <w:r w:rsidR="004B1B1B" w:rsidRPr="006F28EE">
        <w:rPr>
          <w:rFonts w:cs="Times New Roman"/>
        </w:rPr>
        <w:t>;</w:t>
      </w:r>
      <w:r w:rsidR="001D14A1" w:rsidRPr="006F28EE">
        <w:rPr>
          <w:rFonts w:cs="Times New Roman"/>
        </w:rPr>
        <w:t xml:space="preserve"> </w:t>
      </w:r>
    </w:p>
    <w:p w14:paraId="5FF09519" w14:textId="5543D4A3" w:rsidR="001D14A1" w:rsidRPr="006F28EE" w:rsidRDefault="00434549" w:rsidP="00AF7CB0">
      <w:pPr>
        <w:pStyle w:val="Teksti"/>
        <w:rPr>
          <w:rFonts w:cs="Times New Roman"/>
        </w:rPr>
      </w:pPr>
      <w:r w:rsidRPr="006F28EE">
        <w:rPr>
          <w:rFonts w:cs="Times New Roman"/>
        </w:rPr>
        <w:t xml:space="preserve">b) </w:t>
      </w:r>
      <w:r w:rsidR="001D14A1" w:rsidRPr="006F28EE">
        <w:rPr>
          <w:rFonts w:cs="Times New Roman"/>
        </w:rPr>
        <w:t>Trajnim</w:t>
      </w:r>
      <w:r w:rsidR="00877448" w:rsidRPr="006F28EE">
        <w:rPr>
          <w:rFonts w:cs="Times New Roman"/>
        </w:rPr>
        <w:t xml:space="preserve"> të fluturimit</w:t>
      </w:r>
      <w:r w:rsidR="001D14A1" w:rsidRPr="006F28EE">
        <w:rPr>
          <w:rFonts w:cs="Times New Roman"/>
        </w:rPr>
        <w:t xml:space="preserve"> </w:t>
      </w:r>
      <w:r w:rsidR="0063492D" w:rsidRPr="006F28EE">
        <w:rPr>
          <w:rFonts w:cs="Times New Roman"/>
        </w:rPr>
        <w:t>instrumental</w:t>
      </w:r>
      <w:r w:rsidR="001D14A1" w:rsidRPr="006F28EE">
        <w:rPr>
          <w:rFonts w:cs="Times New Roman"/>
        </w:rPr>
        <w:t xml:space="preserve"> bazik dhe </w:t>
      </w:r>
      <w:r w:rsidR="000E72BE" w:rsidRPr="006F28EE">
        <w:rPr>
          <w:rFonts w:cs="Times New Roman"/>
        </w:rPr>
        <w:t>vizual</w:t>
      </w:r>
      <w:r w:rsidR="004B1B1B" w:rsidRPr="006F28EE">
        <w:rPr>
          <w:rFonts w:cs="Times New Roman"/>
        </w:rPr>
        <w:t>;</w:t>
      </w:r>
      <w:r w:rsidR="001D14A1" w:rsidRPr="006F28EE">
        <w:rPr>
          <w:rFonts w:cs="Times New Roman"/>
        </w:rPr>
        <w:t xml:space="preserve"> dhe </w:t>
      </w:r>
    </w:p>
    <w:p w14:paraId="2B94B700" w14:textId="3C00F1D2" w:rsidR="001D14A1" w:rsidRPr="006F28EE" w:rsidRDefault="00434549" w:rsidP="00AF7CB0">
      <w:pPr>
        <w:pStyle w:val="Teksti"/>
        <w:rPr>
          <w:rFonts w:cs="Times New Roman"/>
        </w:rPr>
      </w:pPr>
      <w:r w:rsidRPr="006F28EE">
        <w:rPr>
          <w:rFonts w:cs="Times New Roman"/>
        </w:rPr>
        <w:t xml:space="preserve">c) </w:t>
      </w:r>
      <w:r w:rsidR="001D14A1" w:rsidRPr="006F28EE">
        <w:rPr>
          <w:rFonts w:cs="Times New Roman"/>
        </w:rPr>
        <w:t>Trajnim</w:t>
      </w:r>
      <w:r w:rsidR="00F2789A" w:rsidRPr="006F28EE">
        <w:rPr>
          <w:rFonts w:cs="Times New Roman"/>
        </w:rPr>
        <w:t xml:space="preserve"> në </w:t>
      </w:r>
      <w:r w:rsidR="001D14A1" w:rsidRPr="006F28EE">
        <w:rPr>
          <w:rFonts w:cs="Times New Roman"/>
        </w:rPr>
        <w:t>MCC</w:t>
      </w:r>
      <w:r w:rsidR="004355FA" w:rsidRPr="006F28EE">
        <w:rPr>
          <w:rFonts w:cs="Times New Roman"/>
        </w:rPr>
        <w:t xml:space="preserve"> për </w:t>
      </w:r>
      <w:r w:rsidR="001D14A1" w:rsidRPr="006F28EE">
        <w:rPr>
          <w:rFonts w:cs="Times New Roman"/>
        </w:rPr>
        <w:t>operimet</w:t>
      </w:r>
      <w:r w:rsidR="00F2789A" w:rsidRPr="006F28EE">
        <w:rPr>
          <w:rFonts w:cs="Times New Roman"/>
        </w:rPr>
        <w:t xml:space="preserve"> në </w:t>
      </w:r>
      <w:r w:rsidR="008A750D" w:rsidRPr="006F28EE">
        <w:rPr>
          <w:rFonts w:cs="Times New Roman"/>
        </w:rPr>
        <w:t>helikopterë</w:t>
      </w:r>
      <w:r w:rsidR="00940902" w:rsidRPr="006F28EE">
        <w:rPr>
          <w:rFonts w:cs="Times New Roman"/>
        </w:rPr>
        <w:t xml:space="preserve"> më shumë </w:t>
      </w:r>
      <w:r w:rsidR="001D14A1" w:rsidRPr="006F28EE">
        <w:rPr>
          <w:rFonts w:cs="Times New Roman"/>
        </w:rPr>
        <w:t xml:space="preserve">pilot. </w:t>
      </w:r>
    </w:p>
    <w:p w14:paraId="033D4974" w14:textId="74CA57CB" w:rsidR="001D14A1" w:rsidRPr="006F28EE" w:rsidRDefault="001D14A1" w:rsidP="00AF7CB0">
      <w:pPr>
        <w:pStyle w:val="Teksti"/>
        <w:rPr>
          <w:rFonts w:cs="Times New Roman"/>
        </w:rPr>
      </w:pPr>
      <w:r w:rsidRPr="006F28EE">
        <w:rPr>
          <w:rFonts w:cs="Times New Roman"/>
        </w:rPr>
        <w:t>5</w:t>
      </w:r>
      <w:r w:rsidR="000C57B2" w:rsidRPr="006F28EE">
        <w:rPr>
          <w:rFonts w:cs="Times New Roman"/>
        </w:rPr>
        <w:t xml:space="preserve">. Një </w:t>
      </w:r>
      <w:r w:rsidRPr="006F28EE">
        <w:rPr>
          <w:rFonts w:cs="Times New Roman"/>
        </w:rPr>
        <w:t>aplikant</w:t>
      </w:r>
      <w:r w:rsidR="00F536B0" w:rsidRPr="006F28EE">
        <w:rPr>
          <w:rFonts w:cs="Times New Roman"/>
        </w:rPr>
        <w:t xml:space="preserve"> që </w:t>
      </w:r>
      <w:r w:rsidRPr="006F28EE">
        <w:rPr>
          <w:rFonts w:cs="Times New Roman"/>
        </w:rPr>
        <w:t>d</w:t>
      </w:r>
      <w:r w:rsidR="000C57B2" w:rsidRPr="006F28EE">
        <w:rPr>
          <w:rFonts w:cs="Times New Roman"/>
        </w:rPr>
        <w:t>ë</w:t>
      </w:r>
      <w:r w:rsidRPr="006F28EE">
        <w:rPr>
          <w:rFonts w:cs="Times New Roman"/>
        </w:rPr>
        <w:t xml:space="preserve">shton ose </w:t>
      </w:r>
      <w:r w:rsidR="004355FA" w:rsidRPr="006F28EE">
        <w:rPr>
          <w:rFonts w:cs="Times New Roman"/>
        </w:rPr>
        <w:t>është</w:t>
      </w:r>
      <w:r w:rsidRPr="006F28EE">
        <w:rPr>
          <w:rFonts w:cs="Times New Roman"/>
        </w:rPr>
        <w:t xml:space="preserve"> i paaft</w:t>
      </w:r>
      <w:r w:rsidR="001F6ADE" w:rsidRPr="006F28EE">
        <w:rPr>
          <w:rFonts w:cs="Times New Roman"/>
        </w:rPr>
        <w:t>ë</w:t>
      </w:r>
      <w:r w:rsidR="00037006" w:rsidRPr="006F28EE">
        <w:rPr>
          <w:rFonts w:cs="Times New Roman"/>
        </w:rPr>
        <w:t xml:space="preserve"> të kryejë </w:t>
      </w:r>
      <w:r w:rsidRPr="006F28EE">
        <w:rPr>
          <w:rFonts w:cs="Times New Roman"/>
        </w:rPr>
        <w:t>kursin e</w:t>
      </w:r>
      <w:r w:rsidR="00581832" w:rsidRPr="006F28EE">
        <w:rPr>
          <w:rFonts w:cs="Times New Roman"/>
        </w:rPr>
        <w:t xml:space="preserve"> plotë </w:t>
      </w:r>
      <w:r w:rsidRPr="006F28EE">
        <w:rPr>
          <w:rFonts w:cs="Times New Roman"/>
        </w:rPr>
        <w:t>ATP(</w:t>
      </w:r>
      <w:r w:rsidR="00457495" w:rsidRPr="006F28EE">
        <w:rPr>
          <w:rFonts w:cs="Times New Roman"/>
        </w:rPr>
        <w:t>H</w:t>
      </w:r>
      <w:r w:rsidRPr="006F28EE">
        <w:rPr>
          <w:rFonts w:cs="Times New Roman"/>
        </w:rPr>
        <w:t>)</w:t>
      </w:r>
      <w:r w:rsidR="00671230" w:rsidRPr="006F28EE">
        <w:rPr>
          <w:rFonts w:cs="Times New Roman"/>
        </w:rPr>
        <w:t xml:space="preserve"> mund </w:t>
      </w:r>
      <w:r w:rsidR="00227F3B" w:rsidRPr="006F28EE">
        <w:rPr>
          <w:rFonts w:cs="Times New Roman"/>
        </w:rPr>
        <w:t xml:space="preserve">të aplikojë </w:t>
      </w:r>
      <w:r w:rsidRPr="006F28EE">
        <w:rPr>
          <w:rFonts w:cs="Times New Roman"/>
        </w:rPr>
        <w:t>tek</w:t>
      </w:r>
      <w:r w:rsidR="00F2789A" w:rsidRPr="006F28EE">
        <w:rPr>
          <w:rFonts w:cs="Times New Roman"/>
        </w:rPr>
        <w:t xml:space="preserve"> </w:t>
      </w:r>
      <w:r w:rsidRPr="006F28EE">
        <w:rPr>
          <w:rFonts w:cs="Times New Roman"/>
        </w:rPr>
        <w:t xml:space="preserve">Autoriteti i Aviacionit Civil </w:t>
      </w:r>
      <w:r w:rsidR="004355FA" w:rsidRPr="006F28EE">
        <w:rPr>
          <w:rFonts w:cs="Times New Roman"/>
        </w:rPr>
        <w:t xml:space="preserve">për </w:t>
      </w:r>
      <w:r w:rsidRPr="006F28EE">
        <w:rPr>
          <w:rFonts w:cs="Times New Roman"/>
        </w:rPr>
        <w:t xml:space="preserve">ekzaminimin e njohurive teorike dhe testin e </w:t>
      </w:r>
      <w:r w:rsidR="00B61D1A" w:rsidRPr="006F28EE">
        <w:rPr>
          <w:rFonts w:cs="Times New Roman"/>
        </w:rPr>
        <w:t>aftësisë</w:t>
      </w:r>
      <w:r w:rsidR="004355FA" w:rsidRPr="006F28EE">
        <w:rPr>
          <w:rFonts w:cs="Times New Roman"/>
        </w:rPr>
        <w:t xml:space="preserve"> për</w:t>
      </w:r>
      <w:r w:rsidR="00B61D1A" w:rsidRPr="006F28EE">
        <w:rPr>
          <w:rFonts w:cs="Times New Roman"/>
        </w:rPr>
        <w:t xml:space="preserve"> një </w:t>
      </w:r>
      <w:r w:rsidRPr="006F28EE">
        <w:rPr>
          <w:rFonts w:cs="Times New Roman"/>
        </w:rPr>
        <w:t>licenc</w:t>
      </w:r>
      <w:r w:rsidR="006A1D18" w:rsidRPr="006F28EE">
        <w:rPr>
          <w:rFonts w:cs="Times New Roman"/>
        </w:rPr>
        <w:t>ë</w:t>
      </w:r>
      <w:r w:rsidRPr="006F28EE">
        <w:rPr>
          <w:rFonts w:cs="Times New Roman"/>
        </w:rPr>
        <w:t xml:space="preserve"> me privilegje m</w:t>
      </w:r>
      <w:r w:rsidR="000C57B2" w:rsidRPr="006F28EE">
        <w:rPr>
          <w:rFonts w:cs="Times New Roman"/>
        </w:rPr>
        <w:t>ë</w:t>
      </w:r>
      <w:r w:rsidRPr="006F28EE">
        <w:rPr>
          <w:rFonts w:cs="Times New Roman"/>
        </w:rPr>
        <w:t xml:space="preserve"> t</w:t>
      </w:r>
      <w:r w:rsidR="000C57B2" w:rsidRPr="006F28EE">
        <w:rPr>
          <w:rFonts w:cs="Times New Roman"/>
        </w:rPr>
        <w:t>ë</w:t>
      </w:r>
      <w:r w:rsidRPr="006F28EE">
        <w:rPr>
          <w:rFonts w:cs="Times New Roman"/>
        </w:rPr>
        <w:t xml:space="preserve"> ul</w:t>
      </w:r>
      <w:r w:rsidR="000C57B2" w:rsidRPr="006F28EE">
        <w:rPr>
          <w:rFonts w:cs="Times New Roman"/>
        </w:rPr>
        <w:t>ë</w:t>
      </w:r>
      <w:r w:rsidRPr="006F28EE">
        <w:rPr>
          <w:rFonts w:cs="Times New Roman"/>
        </w:rPr>
        <w:t>ta</w:t>
      </w:r>
      <w:r w:rsidR="00B61D1A" w:rsidRPr="006F28EE">
        <w:rPr>
          <w:rFonts w:cs="Times New Roman"/>
        </w:rPr>
        <w:t xml:space="preserve"> nëse </w:t>
      </w:r>
      <w:r w:rsidR="000D187A" w:rsidRPr="006F28EE">
        <w:rPr>
          <w:rFonts w:cs="Times New Roman"/>
        </w:rPr>
        <w:t>kërkes</w:t>
      </w:r>
      <w:r w:rsidRPr="006F28EE">
        <w:rPr>
          <w:rFonts w:cs="Times New Roman"/>
        </w:rPr>
        <w:t>at e aplikueshme</w:t>
      </w:r>
      <w:r w:rsidR="00877448" w:rsidRPr="006F28EE">
        <w:rPr>
          <w:rFonts w:cs="Times New Roman"/>
        </w:rPr>
        <w:t xml:space="preserve"> janë </w:t>
      </w:r>
      <w:r w:rsidR="00360584" w:rsidRPr="006F28EE">
        <w:rPr>
          <w:rFonts w:cs="Times New Roman"/>
        </w:rPr>
        <w:t>përmbush</w:t>
      </w:r>
      <w:r w:rsidRPr="006F28EE">
        <w:rPr>
          <w:rFonts w:cs="Times New Roman"/>
        </w:rPr>
        <w:t xml:space="preserve">ur. </w:t>
      </w:r>
    </w:p>
    <w:p w14:paraId="6D6F72D2" w14:textId="0A359271" w:rsidR="00434549" w:rsidRPr="006F28EE" w:rsidRDefault="00434549" w:rsidP="001D14A1">
      <w:pPr>
        <w:widowControl w:val="0"/>
        <w:tabs>
          <w:tab w:val="left" w:pos="10335"/>
        </w:tabs>
        <w:spacing w:after="0" w:line="240" w:lineRule="auto"/>
        <w:ind w:firstLine="284"/>
        <w:jc w:val="center"/>
        <w:rPr>
          <w:rFonts w:ascii="Garamond" w:hAnsi="Garamond" w:cs="Times New Roman"/>
          <w:b/>
          <w:sz w:val="24"/>
          <w:szCs w:val="24"/>
        </w:rPr>
      </w:pPr>
    </w:p>
    <w:p w14:paraId="443F9F57" w14:textId="77777777" w:rsidR="00EE768F" w:rsidRPr="006F28EE" w:rsidRDefault="00EE768F" w:rsidP="001D14A1">
      <w:pPr>
        <w:widowControl w:val="0"/>
        <w:tabs>
          <w:tab w:val="left" w:pos="10335"/>
        </w:tabs>
        <w:spacing w:after="0" w:line="240" w:lineRule="auto"/>
        <w:ind w:firstLine="284"/>
        <w:jc w:val="center"/>
        <w:rPr>
          <w:rFonts w:ascii="Garamond" w:hAnsi="Garamond" w:cs="Times New Roman"/>
          <w:b/>
          <w:sz w:val="24"/>
          <w:szCs w:val="24"/>
        </w:rPr>
      </w:pPr>
    </w:p>
    <w:p w14:paraId="6137A16F" w14:textId="0BB3CD02" w:rsidR="001D14A1" w:rsidRPr="006F28EE" w:rsidRDefault="000C57B2" w:rsidP="001D14A1">
      <w:pPr>
        <w:widowControl w:val="0"/>
        <w:tabs>
          <w:tab w:val="left" w:pos="10335"/>
        </w:tabs>
        <w:spacing w:after="0" w:line="240" w:lineRule="auto"/>
        <w:ind w:firstLine="284"/>
        <w:jc w:val="center"/>
        <w:rPr>
          <w:rFonts w:ascii="Garamond" w:hAnsi="Garamond" w:cs="Times New Roman"/>
          <w:b/>
          <w:sz w:val="24"/>
          <w:szCs w:val="24"/>
        </w:rPr>
      </w:pPr>
      <w:r w:rsidRPr="006F28EE">
        <w:rPr>
          <w:rFonts w:ascii="Garamond" w:hAnsi="Garamond" w:cs="Times New Roman"/>
          <w:b/>
          <w:sz w:val="24"/>
          <w:szCs w:val="24"/>
        </w:rPr>
        <w:t>NJOHURITË</w:t>
      </w:r>
      <w:r w:rsidR="001D14A1" w:rsidRPr="006F28EE">
        <w:rPr>
          <w:rFonts w:ascii="Garamond" w:hAnsi="Garamond" w:cs="Times New Roman"/>
          <w:b/>
          <w:sz w:val="24"/>
          <w:szCs w:val="24"/>
        </w:rPr>
        <w:t xml:space="preserve"> TEORIKE </w:t>
      </w:r>
    </w:p>
    <w:p w14:paraId="51D97A86" w14:textId="77777777" w:rsidR="00434549" w:rsidRPr="006F28EE" w:rsidRDefault="00434549" w:rsidP="001D14A1">
      <w:pPr>
        <w:widowControl w:val="0"/>
        <w:tabs>
          <w:tab w:val="left" w:pos="10335"/>
        </w:tabs>
        <w:spacing w:after="0" w:line="240" w:lineRule="auto"/>
        <w:ind w:firstLine="284"/>
        <w:jc w:val="center"/>
        <w:rPr>
          <w:rFonts w:ascii="Garamond" w:hAnsi="Garamond" w:cs="Times New Roman"/>
          <w:sz w:val="24"/>
          <w:szCs w:val="24"/>
        </w:rPr>
      </w:pPr>
    </w:p>
    <w:p w14:paraId="2E39054E" w14:textId="6424A6D5" w:rsidR="001D14A1" w:rsidRPr="006F28EE" w:rsidRDefault="001D14A1" w:rsidP="00434549">
      <w:pPr>
        <w:pStyle w:val="Teksti"/>
        <w:rPr>
          <w:rFonts w:cs="Times New Roman"/>
        </w:rPr>
      </w:pPr>
      <w:r w:rsidRPr="006F28EE">
        <w:rPr>
          <w:rFonts w:cs="Times New Roman"/>
        </w:rPr>
        <w:t>6</w:t>
      </w:r>
      <w:r w:rsidR="000C57B2" w:rsidRPr="006F28EE">
        <w:rPr>
          <w:rFonts w:cs="Times New Roman"/>
        </w:rPr>
        <w:t xml:space="preserve">. Një </w:t>
      </w:r>
      <w:r w:rsidRPr="006F28EE">
        <w:rPr>
          <w:rFonts w:cs="Times New Roman"/>
        </w:rPr>
        <w:t>kurs i njohurive teorike ATP(H)</w:t>
      </w:r>
      <w:r w:rsidR="00F2789A" w:rsidRPr="006F28EE">
        <w:rPr>
          <w:rFonts w:cs="Times New Roman"/>
        </w:rPr>
        <w:t xml:space="preserve"> </w:t>
      </w:r>
      <w:r w:rsidR="00F536B0" w:rsidRPr="006F28EE">
        <w:rPr>
          <w:rFonts w:cs="Times New Roman"/>
        </w:rPr>
        <w:t xml:space="preserve">do të </w:t>
      </w:r>
      <w:r w:rsidR="008A750D" w:rsidRPr="006F28EE">
        <w:rPr>
          <w:rFonts w:cs="Times New Roman"/>
        </w:rPr>
        <w:t>përfshijë</w:t>
      </w:r>
      <w:r w:rsidR="00B32F3C" w:rsidRPr="006F28EE">
        <w:rPr>
          <w:rFonts w:cs="Times New Roman"/>
        </w:rPr>
        <w:t xml:space="preserve"> së paku</w:t>
      </w:r>
      <w:r w:rsidRPr="006F28EE">
        <w:rPr>
          <w:rFonts w:cs="Times New Roman"/>
        </w:rPr>
        <w:t xml:space="preserve"> 650</w:t>
      </w:r>
      <w:r w:rsidR="002F74CC" w:rsidRPr="006F28EE">
        <w:rPr>
          <w:rFonts w:cs="Times New Roman"/>
        </w:rPr>
        <w:t xml:space="preserve"> orë</w:t>
      </w:r>
      <w:r w:rsidR="008A750D" w:rsidRPr="006F28EE">
        <w:rPr>
          <w:rFonts w:cs="Times New Roman"/>
        </w:rPr>
        <w:t xml:space="preserve"> të instruksion</w:t>
      </w:r>
      <w:r w:rsidRPr="006F28EE">
        <w:rPr>
          <w:rFonts w:cs="Times New Roman"/>
        </w:rPr>
        <w:t xml:space="preserve">eve. </w:t>
      </w:r>
    </w:p>
    <w:p w14:paraId="6794C86A" w14:textId="32D970D7" w:rsidR="00434549" w:rsidRPr="006F28EE" w:rsidRDefault="001D14A1" w:rsidP="007C04B1">
      <w:pPr>
        <w:pStyle w:val="Teksti"/>
        <w:rPr>
          <w:rFonts w:cs="Times New Roman"/>
        </w:rPr>
      </w:pPr>
      <w:r w:rsidRPr="006F28EE">
        <w:rPr>
          <w:rFonts w:cs="Times New Roman"/>
        </w:rPr>
        <w:t>7.</w:t>
      </w:r>
      <w:r w:rsidR="00434549" w:rsidRPr="006F28EE">
        <w:rPr>
          <w:rFonts w:cs="Times New Roman"/>
        </w:rPr>
        <w:t xml:space="preserve"> </w:t>
      </w:r>
      <w:r w:rsidRPr="006F28EE">
        <w:rPr>
          <w:rFonts w:cs="Times New Roman"/>
        </w:rPr>
        <w:t>Kursi MCC</w:t>
      </w:r>
      <w:r w:rsidR="00F536B0" w:rsidRPr="006F28EE">
        <w:rPr>
          <w:rFonts w:cs="Times New Roman"/>
        </w:rPr>
        <w:t xml:space="preserve"> do të </w:t>
      </w:r>
      <w:r w:rsidR="008A750D" w:rsidRPr="006F28EE">
        <w:rPr>
          <w:rFonts w:cs="Times New Roman"/>
        </w:rPr>
        <w:t>përfshijë</w:t>
      </w:r>
      <w:r w:rsidR="00B32F3C" w:rsidRPr="006F28EE">
        <w:rPr>
          <w:rFonts w:cs="Times New Roman"/>
        </w:rPr>
        <w:t xml:space="preserve"> së paku</w:t>
      </w:r>
      <w:r w:rsidRPr="006F28EE">
        <w:rPr>
          <w:rFonts w:cs="Times New Roman"/>
        </w:rPr>
        <w:t xml:space="preserve"> 20</w:t>
      </w:r>
      <w:r w:rsidR="002F74CC" w:rsidRPr="006F28EE">
        <w:rPr>
          <w:rFonts w:cs="Times New Roman"/>
        </w:rPr>
        <w:t xml:space="preserve"> orë</w:t>
      </w:r>
      <w:r w:rsidR="008A750D" w:rsidRPr="006F28EE">
        <w:rPr>
          <w:rFonts w:cs="Times New Roman"/>
        </w:rPr>
        <w:t xml:space="preserve"> të instruksion</w:t>
      </w:r>
      <w:r w:rsidRPr="006F28EE">
        <w:rPr>
          <w:rFonts w:cs="Times New Roman"/>
        </w:rPr>
        <w:t>eve ushtrimore</w:t>
      </w:r>
      <w:r w:rsidR="002F74CC" w:rsidRPr="006F28EE">
        <w:rPr>
          <w:rFonts w:cs="Times New Roman"/>
        </w:rPr>
        <w:t xml:space="preserve"> të njohur</w:t>
      </w:r>
      <w:r w:rsidRPr="006F28EE">
        <w:rPr>
          <w:rFonts w:cs="Times New Roman"/>
        </w:rPr>
        <w:t xml:space="preserve">ive teorike </w:t>
      </w:r>
    </w:p>
    <w:p w14:paraId="34DBAB70" w14:textId="00FCA3D1" w:rsidR="001D14A1" w:rsidRPr="006F28EE" w:rsidRDefault="001D14A1" w:rsidP="001D14A1">
      <w:pPr>
        <w:widowControl w:val="0"/>
        <w:tabs>
          <w:tab w:val="left" w:pos="10335"/>
        </w:tabs>
        <w:spacing w:after="0" w:line="240" w:lineRule="auto"/>
        <w:ind w:firstLine="284"/>
        <w:jc w:val="center"/>
        <w:rPr>
          <w:rFonts w:ascii="Garamond" w:hAnsi="Garamond" w:cs="Times New Roman"/>
          <w:b/>
          <w:sz w:val="24"/>
          <w:szCs w:val="24"/>
        </w:rPr>
      </w:pPr>
      <w:r w:rsidRPr="006F28EE">
        <w:rPr>
          <w:rFonts w:ascii="Garamond" w:hAnsi="Garamond" w:cs="Times New Roman"/>
          <w:b/>
          <w:sz w:val="24"/>
          <w:szCs w:val="24"/>
        </w:rPr>
        <w:t xml:space="preserve">PROVIMI I NJOHURIVE TEORIKE </w:t>
      </w:r>
    </w:p>
    <w:p w14:paraId="77253B80" w14:textId="77777777" w:rsidR="00132195" w:rsidRPr="006F28EE" w:rsidRDefault="00132195" w:rsidP="001D14A1">
      <w:pPr>
        <w:widowControl w:val="0"/>
        <w:tabs>
          <w:tab w:val="left" w:pos="10335"/>
        </w:tabs>
        <w:spacing w:after="0" w:line="240" w:lineRule="auto"/>
        <w:ind w:firstLine="284"/>
        <w:jc w:val="center"/>
        <w:rPr>
          <w:rFonts w:ascii="Garamond" w:hAnsi="Garamond" w:cs="Times New Roman"/>
          <w:sz w:val="24"/>
          <w:szCs w:val="24"/>
        </w:rPr>
      </w:pPr>
    </w:p>
    <w:p w14:paraId="6A4CA6B3" w14:textId="6BA7446C" w:rsidR="001D14A1" w:rsidRPr="006F28EE" w:rsidRDefault="00434549" w:rsidP="00434549">
      <w:pPr>
        <w:pStyle w:val="Teksti"/>
        <w:rPr>
          <w:rFonts w:cs="Times New Roman"/>
        </w:rPr>
      </w:pPr>
      <w:r w:rsidRPr="006F28EE">
        <w:rPr>
          <w:rFonts w:cs="Times New Roman"/>
        </w:rPr>
        <w:t>8</w:t>
      </w:r>
      <w:r w:rsidR="000C57B2" w:rsidRPr="006F28EE">
        <w:rPr>
          <w:rFonts w:cs="Times New Roman"/>
        </w:rPr>
        <w:t xml:space="preserve">. Një </w:t>
      </w:r>
      <w:r w:rsidR="001D14A1" w:rsidRPr="006F28EE">
        <w:rPr>
          <w:rFonts w:cs="Times New Roman"/>
        </w:rPr>
        <w:t>aplikant</w:t>
      </w:r>
      <w:r w:rsidR="006E6772" w:rsidRPr="006F28EE">
        <w:rPr>
          <w:rFonts w:cs="Times New Roman"/>
        </w:rPr>
        <w:t xml:space="preserve"> duhet të </w:t>
      </w:r>
      <w:r w:rsidR="00B61D1A" w:rsidRPr="006F28EE">
        <w:rPr>
          <w:rFonts w:cs="Times New Roman"/>
        </w:rPr>
        <w:t xml:space="preserve">demonstrojë një </w:t>
      </w:r>
      <w:r w:rsidR="001D14A1" w:rsidRPr="006F28EE">
        <w:rPr>
          <w:rFonts w:cs="Times New Roman"/>
        </w:rPr>
        <w:t>nivel</w:t>
      </w:r>
      <w:r w:rsidR="002F74CC" w:rsidRPr="006F28EE">
        <w:rPr>
          <w:rFonts w:cs="Times New Roman"/>
        </w:rPr>
        <w:t xml:space="preserve"> të njohur</w:t>
      </w:r>
      <w:r w:rsidR="001D14A1" w:rsidRPr="006F28EE">
        <w:rPr>
          <w:rFonts w:cs="Times New Roman"/>
        </w:rPr>
        <w:t>ive</w:t>
      </w:r>
      <w:r w:rsidR="002F74CC" w:rsidRPr="006F28EE">
        <w:rPr>
          <w:rFonts w:cs="Times New Roman"/>
        </w:rPr>
        <w:t xml:space="preserve"> të</w:t>
      </w:r>
      <w:r w:rsidR="00EB2F14" w:rsidRPr="006F28EE">
        <w:rPr>
          <w:rFonts w:cs="Times New Roman"/>
        </w:rPr>
        <w:t xml:space="preserve"> </w:t>
      </w:r>
      <w:r w:rsidR="00B32F3C" w:rsidRPr="006F28EE">
        <w:rPr>
          <w:rFonts w:cs="Times New Roman"/>
        </w:rPr>
        <w:t>përshtatshë</w:t>
      </w:r>
      <w:r w:rsidR="001D14A1" w:rsidRPr="006F28EE">
        <w:rPr>
          <w:rFonts w:cs="Times New Roman"/>
        </w:rPr>
        <w:t>m me privilegjet e</w:t>
      </w:r>
      <w:r w:rsidR="002F5816" w:rsidRPr="006F28EE">
        <w:rPr>
          <w:rFonts w:cs="Times New Roman"/>
        </w:rPr>
        <w:t xml:space="preserve"> dhëna</w:t>
      </w:r>
      <w:r w:rsidR="001D14A1" w:rsidRPr="006F28EE">
        <w:rPr>
          <w:rFonts w:cs="Times New Roman"/>
        </w:rPr>
        <w:t xml:space="preserve">, </w:t>
      </w:r>
      <w:r w:rsidR="00581832" w:rsidRPr="006F28EE">
        <w:rPr>
          <w:rFonts w:cs="Times New Roman"/>
        </w:rPr>
        <w:t>mbajtës</w:t>
      </w:r>
      <w:r w:rsidR="001D14A1" w:rsidRPr="006F28EE">
        <w:rPr>
          <w:rFonts w:cs="Times New Roman"/>
        </w:rPr>
        <w:t>it t</w:t>
      </w:r>
      <w:r w:rsidR="00D84125" w:rsidRPr="006F28EE">
        <w:rPr>
          <w:rFonts w:cs="Times New Roman"/>
        </w:rPr>
        <w:t>ë</w:t>
      </w:r>
      <w:r w:rsidR="001D14A1" w:rsidRPr="006F28EE">
        <w:rPr>
          <w:rFonts w:cs="Times New Roman"/>
        </w:rPr>
        <w:t xml:space="preserve"> ATP</w:t>
      </w:r>
      <w:r w:rsidR="00457495" w:rsidRPr="006F28EE">
        <w:rPr>
          <w:rFonts w:cs="Times New Roman"/>
        </w:rPr>
        <w:t>L</w:t>
      </w:r>
      <w:r w:rsidR="001D14A1" w:rsidRPr="006F28EE">
        <w:rPr>
          <w:rFonts w:cs="Times New Roman"/>
        </w:rPr>
        <w:t xml:space="preserve">(H). </w:t>
      </w:r>
    </w:p>
    <w:p w14:paraId="19A41804" w14:textId="385859B9" w:rsidR="001D14A1" w:rsidRPr="006F28EE" w:rsidRDefault="001D14A1" w:rsidP="001D14A1">
      <w:pPr>
        <w:widowControl w:val="0"/>
        <w:tabs>
          <w:tab w:val="left" w:pos="10335"/>
        </w:tabs>
        <w:spacing w:after="0" w:line="240" w:lineRule="auto"/>
        <w:ind w:firstLine="284"/>
        <w:jc w:val="center"/>
        <w:rPr>
          <w:rFonts w:ascii="Garamond" w:hAnsi="Garamond" w:cs="Times New Roman"/>
          <w:sz w:val="24"/>
          <w:szCs w:val="24"/>
        </w:rPr>
      </w:pPr>
      <w:r w:rsidRPr="006F28EE">
        <w:rPr>
          <w:rFonts w:ascii="Garamond" w:hAnsi="Garamond" w:cs="Times New Roman"/>
          <w:b/>
          <w:sz w:val="24"/>
          <w:szCs w:val="24"/>
        </w:rPr>
        <w:t xml:space="preserve">TRAJNIMI </w:t>
      </w:r>
      <w:r w:rsidR="003061FE" w:rsidRPr="006F28EE">
        <w:rPr>
          <w:rFonts w:ascii="Garamond" w:hAnsi="Garamond" w:cs="Times New Roman"/>
          <w:b/>
          <w:sz w:val="24"/>
          <w:szCs w:val="24"/>
        </w:rPr>
        <w:t xml:space="preserve">NË FLUTURIM </w:t>
      </w:r>
    </w:p>
    <w:p w14:paraId="516D9A19" w14:textId="77777777" w:rsidR="00434549" w:rsidRPr="006F28EE" w:rsidRDefault="00434549" w:rsidP="00434549">
      <w:pPr>
        <w:pStyle w:val="Teksti"/>
        <w:rPr>
          <w:rFonts w:cs="Times New Roman"/>
        </w:rPr>
      </w:pPr>
    </w:p>
    <w:p w14:paraId="473A1603" w14:textId="5429BADC" w:rsidR="001D14A1" w:rsidRPr="006F28EE" w:rsidRDefault="00434549" w:rsidP="00434549">
      <w:pPr>
        <w:pStyle w:val="Teksti"/>
        <w:rPr>
          <w:rFonts w:cs="Times New Roman"/>
        </w:rPr>
      </w:pPr>
      <w:r w:rsidRPr="006F28EE">
        <w:rPr>
          <w:rFonts w:cs="Times New Roman"/>
        </w:rPr>
        <w:t xml:space="preserve">9. </w:t>
      </w:r>
      <w:r w:rsidR="001D14A1" w:rsidRPr="006F28EE">
        <w:rPr>
          <w:rFonts w:cs="Times New Roman"/>
        </w:rPr>
        <w:t xml:space="preserve">Trajnimi </w:t>
      </w:r>
      <w:r w:rsidR="003061FE" w:rsidRPr="006F28EE">
        <w:rPr>
          <w:rFonts w:cs="Times New Roman"/>
        </w:rPr>
        <w:t xml:space="preserve">në fluturim </w:t>
      </w:r>
      <w:r w:rsidR="006E6772" w:rsidRPr="006F28EE">
        <w:rPr>
          <w:rFonts w:cs="Times New Roman"/>
        </w:rPr>
        <w:t xml:space="preserve">duhet të </w:t>
      </w:r>
      <w:r w:rsidR="008A750D" w:rsidRPr="006F28EE">
        <w:rPr>
          <w:rFonts w:cs="Times New Roman"/>
        </w:rPr>
        <w:t>përfshijë</w:t>
      </w:r>
      <w:r w:rsidR="00B61D1A" w:rsidRPr="006F28EE">
        <w:rPr>
          <w:rFonts w:cs="Times New Roman"/>
        </w:rPr>
        <w:t xml:space="preserve"> një </w:t>
      </w:r>
      <w:r w:rsidR="001D14A1" w:rsidRPr="006F28EE">
        <w:rPr>
          <w:rFonts w:cs="Times New Roman"/>
        </w:rPr>
        <w:t>total me</w:t>
      </w:r>
      <w:r w:rsidR="002F74CC" w:rsidRPr="006F28EE">
        <w:rPr>
          <w:rFonts w:cs="Times New Roman"/>
        </w:rPr>
        <w:t xml:space="preserve"> të paktën </w:t>
      </w:r>
      <w:r w:rsidR="001D14A1" w:rsidRPr="006F28EE">
        <w:rPr>
          <w:rFonts w:cs="Times New Roman"/>
        </w:rPr>
        <w:t>150 or</w:t>
      </w:r>
      <w:r w:rsidR="00457495" w:rsidRPr="006F28EE">
        <w:rPr>
          <w:rFonts w:cs="Times New Roman"/>
        </w:rPr>
        <w:t>ë</w:t>
      </w:r>
      <w:r w:rsidR="001D14A1" w:rsidRPr="006F28EE">
        <w:rPr>
          <w:rFonts w:cs="Times New Roman"/>
        </w:rPr>
        <w:t>,</w:t>
      </w:r>
      <w:r w:rsidR="00006A2C" w:rsidRPr="006F28EE">
        <w:rPr>
          <w:rFonts w:cs="Times New Roman"/>
        </w:rPr>
        <w:t xml:space="preserve"> që të </w:t>
      </w:r>
      <w:r w:rsidR="008A750D" w:rsidRPr="006F28EE">
        <w:rPr>
          <w:rFonts w:cs="Times New Roman"/>
        </w:rPr>
        <w:t>përfshijë të gjith</w:t>
      </w:r>
      <w:r w:rsidR="001D14A1" w:rsidRPr="006F28EE">
        <w:rPr>
          <w:rFonts w:cs="Times New Roman"/>
        </w:rPr>
        <w:t>a testet e progresit. Brenda</w:t>
      </w:r>
      <w:r w:rsidR="00B61D1A" w:rsidRPr="006F28EE">
        <w:rPr>
          <w:rFonts w:cs="Times New Roman"/>
        </w:rPr>
        <w:t xml:space="preserve"> një </w:t>
      </w:r>
      <w:r w:rsidR="001D14A1" w:rsidRPr="006F28EE">
        <w:rPr>
          <w:rFonts w:cs="Times New Roman"/>
        </w:rPr>
        <w:t>totali t</w:t>
      </w:r>
      <w:r w:rsidR="00D84125" w:rsidRPr="006F28EE">
        <w:rPr>
          <w:rFonts w:cs="Times New Roman"/>
        </w:rPr>
        <w:t>ë</w:t>
      </w:r>
      <w:r w:rsidR="001D14A1" w:rsidRPr="006F28EE">
        <w:rPr>
          <w:rFonts w:cs="Times New Roman"/>
        </w:rPr>
        <w:t xml:space="preserve"> 150 </w:t>
      </w:r>
      <w:r w:rsidR="00877448" w:rsidRPr="006F28EE">
        <w:rPr>
          <w:rFonts w:cs="Times New Roman"/>
        </w:rPr>
        <w:t>orëve</w:t>
      </w:r>
      <w:r w:rsidR="001D14A1" w:rsidRPr="006F28EE">
        <w:rPr>
          <w:rFonts w:cs="Times New Roman"/>
        </w:rPr>
        <w:t xml:space="preserve">, </w:t>
      </w:r>
      <w:r w:rsidR="00227F3B" w:rsidRPr="006F28EE">
        <w:rPr>
          <w:rFonts w:cs="Times New Roman"/>
        </w:rPr>
        <w:t>aplikantë</w:t>
      </w:r>
      <w:r w:rsidR="001D14A1" w:rsidRPr="006F28EE">
        <w:rPr>
          <w:rFonts w:cs="Times New Roman"/>
        </w:rPr>
        <w:t>t</w:t>
      </w:r>
      <w:r w:rsidR="006E6772" w:rsidRPr="006F28EE">
        <w:rPr>
          <w:rFonts w:cs="Times New Roman"/>
        </w:rPr>
        <w:t xml:space="preserve"> duhet të </w:t>
      </w:r>
      <w:r w:rsidR="00227F3B" w:rsidRPr="006F28EE">
        <w:rPr>
          <w:rFonts w:cs="Times New Roman"/>
        </w:rPr>
        <w:t>kryejnë</w:t>
      </w:r>
      <w:r w:rsidR="00DA7E84" w:rsidRPr="006F28EE">
        <w:rPr>
          <w:rFonts w:cs="Times New Roman"/>
        </w:rPr>
        <w:t xml:space="preserve"> të paktën</w:t>
      </w:r>
      <w:r w:rsidR="004B1B1B" w:rsidRPr="006F28EE">
        <w:rPr>
          <w:rFonts w:cs="Times New Roman"/>
        </w:rPr>
        <w:t>:</w:t>
      </w:r>
      <w:r w:rsidR="001D14A1" w:rsidRPr="006F28EE">
        <w:rPr>
          <w:rFonts w:cs="Times New Roman"/>
        </w:rPr>
        <w:t xml:space="preserve"> </w:t>
      </w:r>
    </w:p>
    <w:p w14:paraId="1A6B52A6" w14:textId="04914EFE" w:rsidR="001D14A1" w:rsidRPr="006F28EE" w:rsidRDefault="001D14A1" w:rsidP="00434549">
      <w:pPr>
        <w:pStyle w:val="Teksti"/>
        <w:rPr>
          <w:rFonts w:cs="Times New Roman"/>
        </w:rPr>
      </w:pPr>
      <w:r w:rsidRPr="006F28EE">
        <w:rPr>
          <w:rFonts w:cs="Times New Roman"/>
        </w:rPr>
        <w:t>a) 95</w:t>
      </w:r>
      <w:r w:rsidR="002F74CC" w:rsidRPr="006F28EE">
        <w:rPr>
          <w:rFonts w:cs="Times New Roman"/>
        </w:rPr>
        <w:t xml:space="preserve"> orë</w:t>
      </w:r>
      <w:r w:rsidR="008A750D" w:rsidRPr="006F28EE">
        <w:rPr>
          <w:rFonts w:cs="Times New Roman"/>
        </w:rPr>
        <w:t xml:space="preserve"> të instruksion</w:t>
      </w:r>
      <w:r w:rsidRPr="006F28EE">
        <w:rPr>
          <w:rFonts w:cs="Times New Roman"/>
        </w:rPr>
        <w:t xml:space="preserve">eve </w:t>
      </w:r>
      <w:r w:rsidR="001C5D70" w:rsidRPr="006F28EE">
        <w:rPr>
          <w:rFonts w:cs="Times New Roman"/>
        </w:rPr>
        <w:t>dyshe</w:t>
      </w:r>
      <w:r w:rsidRPr="006F28EE">
        <w:rPr>
          <w:rFonts w:cs="Times New Roman"/>
        </w:rPr>
        <w:t xml:space="preserve"> prej</w:t>
      </w:r>
      <w:r w:rsidR="0056740D" w:rsidRPr="006F28EE">
        <w:rPr>
          <w:rFonts w:cs="Times New Roman"/>
        </w:rPr>
        <w:t xml:space="preserve"> të cila</w:t>
      </w:r>
      <w:r w:rsidRPr="006F28EE">
        <w:rPr>
          <w:rFonts w:cs="Times New Roman"/>
        </w:rPr>
        <w:t>ve</w:t>
      </w:r>
      <w:r w:rsidR="004B1B1B" w:rsidRPr="006F28EE">
        <w:rPr>
          <w:rFonts w:cs="Times New Roman"/>
        </w:rPr>
        <w:t>:</w:t>
      </w:r>
      <w:r w:rsidRPr="006F28EE">
        <w:rPr>
          <w:rFonts w:cs="Times New Roman"/>
        </w:rPr>
        <w:t xml:space="preserve"> </w:t>
      </w:r>
    </w:p>
    <w:p w14:paraId="224E70D0" w14:textId="7A15E591" w:rsidR="001D14A1" w:rsidRPr="006F28EE" w:rsidRDefault="00434549" w:rsidP="00434549">
      <w:pPr>
        <w:pStyle w:val="Teksti"/>
        <w:rPr>
          <w:rFonts w:cs="Times New Roman"/>
        </w:rPr>
      </w:pPr>
      <w:r w:rsidRPr="006F28EE">
        <w:rPr>
          <w:rFonts w:cs="Times New Roman"/>
        </w:rPr>
        <w:lastRenderedPageBreak/>
        <w:t xml:space="preserve">(i) </w:t>
      </w:r>
      <w:r w:rsidR="001D14A1" w:rsidRPr="006F28EE">
        <w:rPr>
          <w:rFonts w:cs="Times New Roman"/>
        </w:rPr>
        <w:t>75</w:t>
      </w:r>
      <w:r w:rsidR="002F74CC" w:rsidRPr="006F28EE">
        <w:rPr>
          <w:rFonts w:cs="Times New Roman"/>
        </w:rPr>
        <w:t xml:space="preserve"> orë </w:t>
      </w:r>
      <w:r w:rsidR="001D14A1" w:rsidRPr="006F28EE">
        <w:rPr>
          <w:rFonts w:cs="Times New Roman"/>
        </w:rPr>
        <w:t>instruksione vizuale</w:t>
      </w:r>
      <w:r w:rsidR="00671230" w:rsidRPr="006F28EE">
        <w:rPr>
          <w:rFonts w:cs="Times New Roman"/>
        </w:rPr>
        <w:t xml:space="preserve"> mund të </w:t>
      </w:r>
      <w:r w:rsidR="008A750D" w:rsidRPr="006F28EE">
        <w:rPr>
          <w:rFonts w:cs="Times New Roman"/>
        </w:rPr>
        <w:t>përfshijnë</w:t>
      </w:r>
      <w:r w:rsidR="001D14A1" w:rsidRPr="006F28EE">
        <w:rPr>
          <w:rFonts w:cs="Times New Roman"/>
        </w:rPr>
        <w:t xml:space="preserve">: </w:t>
      </w:r>
    </w:p>
    <w:p w14:paraId="364AB27B" w14:textId="30379FF3" w:rsidR="001D14A1" w:rsidRPr="006F28EE" w:rsidRDefault="00434549" w:rsidP="00434549">
      <w:pPr>
        <w:pStyle w:val="Teksti"/>
        <w:rPr>
          <w:rFonts w:cs="Times New Roman"/>
        </w:rPr>
      </w:pPr>
      <w:r w:rsidRPr="006F28EE">
        <w:rPr>
          <w:rFonts w:cs="Times New Roman"/>
        </w:rPr>
        <w:t xml:space="preserve">1. </w:t>
      </w:r>
      <w:r w:rsidR="001D14A1" w:rsidRPr="006F28EE">
        <w:rPr>
          <w:rFonts w:cs="Times New Roman"/>
        </w:rPr>
        <w:t>30</w:t>
      </w:r>
      <w:r w:rsidR="002F74CC" w:rsidRPr="006F28EE">
        <w:rPr>
          <w:rFonts w:cs="Times New Roman"/>
        </w:rPr>
        <w:t xml:space="preserve"> orë </w:t>
      </w:r>
      <w:r w:rsidR="00F2789A" w:rsidRPr="006F28EE">
        <w:rPr>
          <w:rFonts w:cs="Times New Roman"/>
        </w:rPr>
        <w:t>në</w:t>
      </w:r>
      <w:r w:rsidR="00B61D1A" w:rsidRPr="006F28EE">
        <w:rPr>
          <w:rFonts w:cs="Times New Roman"/>
        </w:rPr>
        <w:t xml:space="preserve"> një </w:t>
      </w:r>
      <w:r w:rsidR="001D14A1" w:rsidRPr="006F28EE">
        <w:rPr>
          <w:rFonts w:cs="Times New Roman"/>
        </w:rPr>
        <w:t xml:space="preserve">FFS helikopteri niveli C/D; ose </w:t>
      </w:r>
    </w:p>
    <w:p w14:paraId="6AADE722" w14:textId="57EA4968" w:rsidR="001D14A1" w:rsidRPr="006F28EE" w:rsidRDefault="00434549" w:rsidP="00434549">
      <w:pPr>
        <w:pStyle w:val="Teksti"/>
        <w:rPr>
          <w:rFonts w:cs="Times New Roman"/>
        </w:rPr>
      </w:pPr>
      <w:r w:rsidRPr="006F28EE">
        <w:rPr>
          <w:rFonts w:cs="Times New Roman"/>
        </w:rPr>
        <w:t xml:space="preserve">2. </w:t>
      </w:r>
      <w:r w:rsidR="001D14A1" w:rsidRPr="006F28EE">
        <w:rPr>
          <w:rFonts w:cs="Times New Roman"/>
        </w:rPr>
        <w:t>25</w:t>
      </w:r>
      <w:r w:rsidR="002F74CC" w:rsidRPr="006F28EE">
        <w:rPr>
          <w:rFonts w:cs="Times New Roman"/>
        </w:rPr>
        <w:t xml:space="preserve"> orë </w:t>
      </w:r>
      <w:r w:rsidR="00F2789A" w:rsidRPr="006F28EE">
        <w:rPr>
          <w:rFonts w:cs="Times New Roman"/>
        </w:rPr>
        <w:t xml:space="preserve">në </w:t>
      </w:r>
      <w:r w:rsidR="001D14A1" w:rsidRPr="006F28EE">
        <w:rPr>
          <w:rFonts w:cs="Times New Roman"/>
        </w:rPr>
        <w:t>FTD 2,3 helikopteri</w:t>
      </w:r>
      <w:r w:rsidR="004B1B1B" w:rsidRPr="006F28EE">
        <w:rPr>
          <w:rFonts w:cs="Times New Roman"/>
        </w:rPr>
        <w:t>;</w:t>
      </w:r>
      <w:r w:rsidR="001D14A1" w:rsidRPr="006F28EE">
        <w:rPr>
          <w:rFonts w:cs="Times New Roman"/>
        </w:rPr>
        <w:t xml:space="preserve"> ose </w:t>
      </w:r>
    </w:p>
    <w:p w14:paraId="2C88E403" w14:textId="2591497E" w:rsidR="001D14A1" w:rsidRPr="006F28EE" w:rsidRDefault="00434549" w:rsidP="00434549">
      <w:pPr>
        <w:pStyle w:val="Teksti"/>
        <w:rPr>
          <w:rFonts w:cs="Times New Roman"/>
        </w:rPr>
      </w:pPr>
      <w:r w:rsidRPr="006F28EE">
        <w:rPr>
          <w:rFonts w:cs="Times New Roman"/>
        </w:rPr>
        <w:t xml:space="preserve">3. </w:t>
      </w:r>
      <w:r w:rsidR="001D14A1" w:rsidRPr="006F28EE">
        <w:rPr>
          <w:rFonts w:cs="Times New Roman"/>
        </w:rPr>
        <w:t>20</w:t>
      </w:r>
      <w:r w:rsidR="002F74CC" w:rsidRPr="006F28EE">
        <w:rPr>
          <w:rFonts w:cs="Times New Roman"/>
        </w:rPr>
        <w:t xml:space="preserve"> orë </w:t>
      </w:r>
      <w:r w:rsidR="00F2789A" w:rsidRPr="006F28EE">
        <w:rPr>
          <w:rFonts w:cs="Times New Roman"/>
        </w:rPr>
        <w:t>në</w:t>
      </w:r>
      <w:r w:rsidR="00B61D1A" w:rsidRPr="006F28EE">
        <w:rPr>
          <w:rFonts w:cs="Times New Roman"/>
        </w:rPr>
        <w:t xml:space="preserve"> një </w:t>
      </w:r>
      <w:r w:rsidR="001D14A1" w:rsidRPr="006F28EE">
        <w:rPr>
          <w:rFonts w:cs="Times New Roman"/>
        </w:rPr>
        <w:t xml:space="preserve">FNPT II/III helikopteri; ose </w:t>
      </w:r>
    </w:p>
    <w:p w14:paraId="1AA006B5" w14:textId="61429CCA" w:rsidR="001D14A1" w:rsidRPr="006F28EE" w:rsidRDefault="00434549" w:rsidP="00434549">
      <w:pPr>
        <w:pStyle w:val="Teksti"/>
        <w:rPr>
          <w:rFonts w:cs="Times New Roman"/>
        </w:rPr>
      </w:pPr>
      <w:r w:rsidRPr="006F28EE">
        <w:rPr>
          <w:rFonts w:cs="Times New Roman"/>
        </w:rPr>
        <w:t xml:space="preserve">4. </w:t>
      </w:r>
      <w:r w:rsidR="001D14A1" w:rsidRPr="006F28EE">
        <w:rPr>
          <w:rFonts w:cs="Times New Roman"/>
        </w:rPr>
        <w:t>20</w:t>
      </w:r>
      <w:r w:rsidR="002F74CC" w:rsidRPr="006F28EE">
        <w:rPr>
          <w:rFonts w:cs="Times New Roman"/>
        </w:rPr>
        <w:t xml:space="preserve"> orë </w:t>
      </w:r>
      <w:r w:rsidR="00F2789A" w:rsidRPr="006F28EE">
        <w:rPr>
          <w:rFonts w:cs="Times New Roman"/>
        </w:rPr>
        <w:t>në</w:t>
      </w:r>
      <w:r w:rsidR="00B61D1A" w:rsidRPr="006F28EE">
        <w:rPr>
          <w:rFonts w:cs="Times New Roman"/>
        </w:rPr>
        <w:t xml:space="preserve"> një </w:t>
      </w:r>
      <w:r w:rsidR="00360584" w:rsidRPr="006F28EE">
        <w:rPr>
          <w:rFonts w:cs="Times New Roman"/>
        </w:rPr>
        <w:t>aeroplanë</w:t>
      </w:r>
      <w:r w:rsidR="001D14A1" w:rsidRPr="006F28EE">
        <w:rPr>
          <w:rFonts w:cs="Times New Roman"/>
        </w:rPr>
        <w:t xml:space="preserve"> ose TMG </w:t>
      </w:r>
    </w:p>
    <w:p w14:paraId="082E0967" w14:textId="72FDC995" w:rsidR="001D14A1" w:rsidRPr="006F28EE" w:rsidRDefault="00434549" w:rsidP="00434549">
      <w:pPr>
        <w:pStyle w:val="Teksti"/>
        <w:rPr>
          <w:rFonts w:cs="Times New Roman"/>
        </w:rPr>
      </w:pPr>
      <w:r w:rsidRPr="006F28EE">
        <w:rPr>
          <w:rFonts w:cs="Times New Roman"/>
        </w:rPr>
        <w:t xml:space="preserve">(ii) </w:t>
      </w:r>
      <w:r w:rsidR="001D14A1" w:rsidRPr="006F28EE">
        <w:rPr>
          <w:rFonts w:cs="Times New Roman"/>
        </w:rPr>
        <w:t>10</w:t>
      </w:r>
      <w:r w:rsidR="002F74CC" w:rsidRPr="006F28EE">
        <w:rPr>
          <w:rFonts w:cs="Times New Roman"/>
        </w:rPr>
        <w:t xml:space="preserve"> orë </w:t>
      </w:r>
      <w:r w:rsidR="001D14A1" w:rsidRPr="006F28EE">
        <w:rPr>
          <w:rFonts w:cs="Times New Roman"/>
        </w:rPr>
        <w:t xml:space="preserve">instruksionale </w:t>
      </w:r>
      <w:r w:rsidR="0063492D" w:rsidRPr="006F28EE">
        <w:rPr>
          <w:rFonts w:cs="Times New Roman"/>
        </w:rPr>
        <w:t>instrumental</w:t>
      </w:r>
      <w:r w:rsidR="001D14A1" w:rsidRPr="006F28EE">
        <w:rPr>
          <w:rFonts w:cs="Times New Roman"/>
        </w:rPr>
        <w:t>e</w:t>
      </w:r>
      <w:r w:rsidR="00DB6BB4" w:rsidRPr="006F28EE">
        <w:rPr>
          <w:rFonts w:cs="Times New Roman"/>
        </w:rPr>
        <w:t xml:space="preserve"> bazë </w:t>
      </w:r>
      <w:r w:rsidR="00671230" w:rsidRPr="006F28EE">
        <w:rPr>
          <w:rFonts w:cs="Times New Roman"/>
        </w:rPr>
        <w:t xml:space="preserve">mund të </w:t>
      </w:r>
      <w:r w:rsidR="008A750D" w:rsidRPr="006F28EE">
        <w:rPr>
          <w:rFonts w:cs="Times New Roman"/>
        </w:rPr>
        <w:t>përfshijnë</w:t>
      </w:r>
      <w:r w:rsidR="001D14A1" w:rsidRPr="006F28EE">
        <w:rPr>
          <w:rFonts w:cs="Times New Roman"/>
        </w:rPr>
        <w:t xml:space="preserve"> 5</w:t>
      </w:r>
      <w:r w:rsidR="002F74CC" w:rsidRPr="006F28EE">
        <w:rPr>
          <w:rFonts w:cs="Times New Roman"/>
        </w:rPr>
        <w:t xml:space="preserve"> orë të paktën </w:t>
      </w:r>
      <w:r w:rsidR="00F2789A" w:rsidRPr="006F28EE">
        <w:rPr>
          <w:rFonts w:cs="Times New Roman"/>
        </w:rPr>
        <w:t xml:space="preserve">në </w:t>
      </w:r>
      <w:r w:rsidR="001D14A1" w:rsidRPr="006F28EE">
        <w:rPr>
          <w:rFonts w:cs="Times New Roman"/>
        </w:rPr>
        <w:t>FNPT I helikopter ose avion</w:t>
      </w:r>
      <w:r w:rsidR="00457495" w:rsidRPr="006F28EE">
        <w:rPr>
          <w:rFonts w:cs="Times New Roman"/>
        </w:rPr>
        <w:t>.</w:t>
      </w:r>
      <w:r w:rsidR="001D14A1" w:rsidRPr="006F28EE">
        <w:rPr>
          <w:rFonts w:cs="Times New Roman"/>
        </w:rPr>
        <w:t xml:space="preserve"> </w:t>
      </w:r>
    </w:p>
    <w:p w14:paraId="692B5802" w14:textId="1D44F12E" w:rsidR="001D14A1" w:rsidRPr="006F28EE" w:rsidRDefault="00434549" w:rsidP="00434549">
      <w:pPr>
        <w:pStyle w:val="Teksti"/>
        <w:rPr>
          <w:rFonts w:cs="Times New Roman"/>
        </w:rPr>
      </w:pPr>
      <w:r w:rsidRPr="006F28EE">
        <w:rPr>
          <w:rFonts w:cs="Times New Roman"/>
        </w:rPr>
        <w:t xml:space="preserve">(iii) </w:t>
      </w:r>
      <w:r w:rsidR="001D14A1" w:rsidRPr="006F28EE">
        <w:rPr>
          <w:rFonts w:cs="Times New Roman"/>
        </w:rPr>
        <w:t>10</w:t>
      </w:r>
      <w:r w:rsidR="002F74CC" w:rsidRPr="006F28EE">
        <w:rPr>
          <w:rFonts w:cs="Times New Roman"/>
        </w:rPr>
        <w:t xml:space="preserve"> orë </w:t>
      </w:r>
      <w:r w:rsidR="001D14A1" w:rsidRPr="006F28EE">
        <w:rPr>
          <w:rFonts w:cs="Times New Roman"/>
        </w:rPr>
        <w:t>MCC,</w:t>
      </w:r>
      <w:r w:rsidR="00006A2C" w:rsidRPr="006F28EE">
        <w:rPr>
          <w:rFonts w:cs="Times New Roman"/>
        </w:rPr>
        <w:t xml:space="preserve"> për të</w:t>
      </w:r>
      <w:r w:rsidR="000C57B2" w:rsidRPr="006F28EE">
        <w:rPr>
          <w:rFonts w:cs="Times New Roman"/>
        </w:rPr>
        <w:t xml:space="preserve"> cilën </w:t>
      </w:r>
      <w:r w:rsidR="00671230" w:rsidRPr="006F28EE">
        <w:rPr>
          <w:rFonts w:cs="Times New Roman"/>
        </w:rPr>
        <w:t xml:space="preserve">mund të </w:t>
      </w:r>
      <w:r w:rsidR="00581832" w:rsidRPr="006F28EE">
        <w:rPr>
          <w:rFonts w:cs="Times New Roman"/>
        </w:rPr>
        <w:t>përdor</w:t>
      </w:r>
      <w:r w:rsidR="001D14A1" w:rsidRPr="006F28EE">
        <w:rPr>
          <w:rFonts w:cs="Times New Roman"/>
        </w:rPr>
        <w:t>en</w:t>
      </w:r>
      <w:r w:rsidR="00B61D1A" w:rsidRPr="006F28EE">
        <w:rPr>
          <w:rFonts w:cs="Times New Roman"/>
        </w:rPr>
        <w:t xml:space="preserve"> një </w:t>
      </w:r>
      <w:r w:rsidR="001D14A1" w:rsidRPr="006F28EE">
        <w:rPr>
          <w:rFonts w:cs="Times New Roman"/>
        </w:rPr>
        <w:t>helikopter, FFS ose FTD 2,3 (MCC) i ose FNPT II,</w:t>
      </w:r>
      <w:r w:rsidR="002014BF" w:rsidRPr="006F28EE">
        <w:rPr>
          <w:rFonts w:cs="Times New Roman"/>
        </w:rPr>
        <w:t xml:space="preserve"> </w:t>
      </w:r>
      <w:r w:rsidR="001D14A1" w:rsidRPr="006F28EE">
        <w:rPr>
          <w:rFonts w:cs="Times New Roman"/>
        </w:rPr>
        <w:t xml:space="preserve">III (MCC) helikopteri. </w:t>
      </w:r>
    </w:p>
    <w:p w14:paraId="3EDC2948" w14:textId="3243BCA4" w:rsidR="001D14A1" w:rsidRPr="006F28EE" w:rsidRDefault="008A750D" w:rsidP="002014BF">
      <w:pPr>
        <w:widowControl w:val="0"/>
        <w:tabs>
          <w:tab w:val="left" w:pos="10335"/>
        </w:tabs>
        <w:spacing w:after="0" w:line="240" w:lineRule="auto"/>
        <w:jc w:val="both"/>
        <w:rPr>
          <w:rFonts w:ascii="Garamond" w:hAnsi="Garamond" w:cs="Times New Roman"/>
          <w:sz w:val="24"/>
          <w:szCs w:val="24"/>
        </w:rPr>
      </w:pPr>
      <w:r w:rsidRPr="006F28EE">
        <w:rPr>
          <w:rFonts w:ascii="Garamond" w:hAnsi="Garamond" w:cs="Times New Roman"/>
          <w:sz w:val="24"/>
          <w:szCs w:val="24"/>
        </w:rPr>
        <w:t>Nëse</w:t>
      </w:r>
      <w:r w:rsidR="001D14A1" w:rsidRPr="006F28EE">
        <w:rPr>
          <w:rFonts w:ascii="Garamond" w:hAnsi="Garamond" w:cs="Times New Roman"/>
          <w:sz w:val="24"/>
          <w:szCs w:val="24"/>
        </w:rPr>
        <w:t xml:space="preserve"> helikopteri i </w:t>
      </w:r>
      <w:r w:rsidR="00581832" w:rsidRPr="006F28EE">
        <w:rPr>
          <w:rFonts w:ascii="Garamond" w:hAnsi="Garamond" w:cs="Times New Roman"/>
          <w:sz w:val="24"/>
          <w:szCs w:val="24"/>
        </w:rPr>
        <w:t>përdor</w:t>
      </w:r>
      <w:r w:rsidR="001D14A1" w:rsidRPr="006F28EE">
        <w:rPr>
          <w:rFonts w:ascii="Garamond" w:hAnsi="Garamond" w:cs="Times New Roman"/>
          <w:sz w:val="24"/>
          <w:szCs w:val="24"/>
        </w:rPr>
        <w:t>ur</w:t>
      </w:r>
      <w:r w:rsidR="004355FA" w:rsidRPr="006F28EE">
        <w:rPr>
          <w:rFonts w:ascii="Garamond" w:hAnsi="Garamond" w:cs="Times New Roman"/>
          <w:sz w:val="24"/>
          <w:szCs w:val="24"/>
        </w:rPr>
        <w:t xml:space="preserve"> për </w:t>
      </w:r>
      <w:r w:rsidR="001D14A1" w:rsidRPr="006F28EE">
        <w:rPr>
          <w:rFonts w:ascii="Garamond" w:hAnsi="Garamond" w:cs="Times New Roman"/>
          <w:sz w:val="24"/>
          <w:szCs w:val="24"/>
        </w:rPr>
        <w:t>trajnimin</w:t>
      </w:r>
      <w:r w:rsidR="002014BF" w:rsidRPr="006F28EE">
        <w:rPr>
          <w:rFonts w:ascii="Garamond" w:hAnsi="Garamond" w:cs="Times New Roman"/>
          <w:sz w:val="24"/>
          <w:szCs w:val="24"/>
        </w:rPr>
        <w:t xml:space="preserve"> në</w:t>
      </w:r>
      <w:r w:rsidR="001D14A1" w:rsidRPr="006F28EE">
        <w:rPr>
          <w:rFonts w:ascii="Garamond" w:hAnsi="Garamond" w:cs="Times New Roman"/>
          <w:sz w:val="24"/>
          <w:szCs w:val="24"/>
        </w:rPr>
        <w:t xml:space="preserve"> flutur</w:t>
      </w:r>
      <w:r w:rsidR="002014BF" w:rsidRPr="006F28EE">
        <w:rPr>
          <w:rFonts w:ascii="Garamond" w:hAnsi="Garamond" w:cs="Times New Roman"/>
          <w:sz w:val="24"/>
          <w:szCs w:val="24"/>
        </w:rPr>
        <w:t>im</w:t>
      </w:r>
      <w:r w:rsidR="001D14A1" w:rsidRPr="006F28EE">
        <w:rPr>
          <w:rFonts w:ascii="Garamond" w:hAnsi="Garamond" w:cs="Times New Roman"/>
          <w:sz w:val="24"/>
          <w:szCs w:val="24"/>
        </w:rPr>
        <w:t xml:space="preserve"> </w:t>
      </w:r>
      <w:r w:rsidR="004355FA" w:rsidRPr="006F28EE">
        <w:rPr>
          <w:rFonts w:ascii="Garamond" w:hAnsi="Garamond" w:cs="Times New Roman"/>
          <w:sz w:val="24"/>
          <w:szCs w:val="24"/>
        </w:rPr>
        <w:t>është</w:t>
      </w:r>
      <w:r w:rsidR="001D14A1" w:rsidRPr="006F28EE">
        <w:rPr>
          <w:rFonts w:ascii="Garamond" w:hAnsi="Garamond" w:cs="Times New Roman"/>
          <w:sz w:val="24"/>
          <w:szCs w:val="24"/>
        </w:rPr>
        <w:t xml:space="preserve"> i tipit</w:t>
      </w:r>
      <w:r w:rsidR="00B32F3C" w:rsidRPr="006F28EE">
        <w:rPr>
          <w:rFonts w:ascii="Garamond" w:hAnsi="Garamond" w:cs="Times New Roman"/>
          <w:sz w:val="24"/>
          <w:szCs w:val="24"/>
        </w:rPr>
        <w:t xml:space="preserve"> të </w:t>
      </w:r>
      <w:r w:rsidRPr="006F28EE">
        <w:rPr>
          <w:rFonts w:ascii="Garamond" w:hAnsi="Garamond" w:cs="Times New Roman"/>
          <w:sz w:val="24"/>
          <w:szCs w:val="24"/>
        </w:rPr>
        <w:t>ndryshëm</w:t>
      </w:r>
      <w:r w:rsidR="002014BF" w:rsidRPr="006F28EE">
        <w:rPr>
          <w:rFonts w:ascii="Garamond" w:hAnsi="Garamond" w:cs="Times New Roman"/>
          <w:sz w:val="24"/>
          <w:szCs w:val="24"/>
        </w:rPr>
        <w:t xml:space="preserve"> nga FFS i </w:t>
      </w:r>
      <w:r w:rsidR="001D14A1" w:rsidRPr="006F28EE">
        <w:rPr>
          <w:rFonts w:ascii="Garamond" w:hAnsi="Garamond" w:cs="Times New Roman"/>
          <w:sz w:val="24"/>
          <w:szCs w:val="24"/>
        </w:rPr>
        <w:t xml:space="preserve">helikopterit i </w:t>
      </w:r>
      <w:r w:rsidR="00581832" w:rsidRPr="006F28EE">
        <w:rPr>
          <w:rFonts w:ascii="Garamond" w:hAnsi="Garamond" w:cs="Times New Roman"/>
          <w:sz w:val="24"/>
          <w:szCs w:val="24"/>
        </w:rPr>
        <w:t>përdor</w:t>
      </w:r>
      <w:r w:rsidR="001D14A1" w:rsidRPr="006F28EE">
        <w:rPr>
          <w:rFonts w:ascii="Garamond" w:hAnsi="Garamond" w:cs="Times New Roman"/>
          <w:sz w:val="24"/>
          <w:szCs w:val="24"/>
        </w:rPr>
        <w:t>ur</w:t>
      </w:r>
      <w:r w:rsidR="004355FA" w:rsidRPr="006F28EE">
        <w:rPr>
          <w:rFonts w:ascii="Garamond" w:hAnsi="Garamond" w:cs="Times New Roman"/>
          <w:sz w:val="24"/>
          <w:szCs w:val="24"/>
        </w:rPr>
        <w:t xml:space="preserve"> për </w:t>
      </w:r>
      <w:r w:rsidR="001D14A1" w:rsidRPr="006F28EE">
        <w:rPr>
          <w:rFonts w:ascii="Garamond" w:hAnsi="Garamond" w:cs="Times New Roman"/>
          <w:sz w:val="24"/>
          <w:szCs w:val="24"/>
        </w:rPr>
        <w:t>trajnimin me pamje</w:t>
      </w:r>
      <w:r w:rsidR="004B1B1B" w:rsidRPr="006F28EE">
        <w:rPr>
          <w:rFonts w:ascii="Garamond" w:hAnsi="Garamond" w:cs="Times New Roman"/>
          <w:sz w:val="24"/>
          <w:szCs w:val="24"/>
        </w:rPr>
        <w:t>,</w:t>
      </w:r>
      <w:r w:rsidR="001D14A1" w:rsidRPr="006F28EE">
        <w:rPr>
          <w:rFonts w:ascii="Garamond" w:hAnsi="Garamond" w:cs="Times New Roman"/>
          <w:sz w:val="24"/>
          <w:szCs w:val="24"/>
        </w:rPr>
        <w:t xml:space="preserve"> maksimumi i kreditit</w:t>
      </w:r>
      <w:r w:rsidR="00F536B0" w:rsidRPr="006F28EE">
        <w:rPr>
          <w:rFonts w:ascii="Garamond" w:hAnsi="Garamond" w:cs="Times New Roman"/>
          <w:sz w:val="24"/>
          <w:szCs w:val="24"/>
        </w:rPr>
        <w:t xml:space="preserve"> do të </w:t>
      </w:r>
      <w:r w:rsidR="001D14A1" w:rsidRPr="006F28EE">
        <w:rPr>
          <w:rFonts w:ascii="Garamond" w:hAnsi="Garamond" w:cs="Times New Roman"/>
          <w:sz w:val="24"/>
          <w:szCs w:val="24"/>
        </w:rPr>
        <w:t>kufizohet</w:t>
      </w:r>
      <w:r w:rsidR="00F2789A" w:rsidRPr="006F28EE">
        <w:rPr>
          <w:rFonts w:ascii="Garamond" w:hAnsi="Garamond" w:cs="Times New Roman"/>
          <w:sz w:val="24"/>
          <w:szCs w:val="24"/>
        </w:rPr>
        <w:t xml:space="preserve"> në </w:t>
      </w:r>
      <w:r w:rsidR="001D14A1" w:rsidRPr="006F28EE">
        <w:rPr>
          <w:rFonts w:ascii="Garamond" w:hAnsi="Garamond" w:cs="Times New Roman"/>
          <w:sz w:val="24"/>
          <w:szCs w:val="24"/>
        </w:rPr>
        <w:t>rastin e FNPT II/III</w:t>
      </w:r>
      <w:r w:rsidR="00A34542" w:rsidRPr="006F28EE">
        <w:rPr>
          <w:rFonts w:ascii="Garamond" w:hAnsi="Garamond" w:cs="Times New Roman"/>
          <w:sz w:val="24"/>
          <w:szCs w:val="24"/>
        </w:rPr>
        <w:t xml:space="preserve"> të helikop</w:t>
      </w:r>
      <w:r w:rsidR="001D14A1" w:rsidRPr="006F28EE">
        <w:rPr>
          <w:rFonts w:ascii="Garamond" w:hAnsi="Garamond" w:cs="Times New Roman"/>
          <w:sz w:val="24"/>
          <w:szCs w:val="24"/>
        </w:rPr>
        <w:t>terit</w:t>
      </w:r>
      <w:r w:rsidR="004B1B1B" w:rsidRPr="006F28EE">
        <w:rPr>
          <w:rFonts w:ascii="Garamond" w:hAnsi="Garamond" w:cs="Times New Roman"/>
          <w:sz w:val="24"/>
          <w:szCs w:val="24"/>
        </w:rPr>
        <w:t>:</w:t>
      </w:r>
      <w:r w:rsidR="001D14A1" w:rsidRPr="006F28EE">
        <w:rPr>
          <w:rFonts w:ascii="Garamond" w:hAnsi="Garamond" w:cs="Times New Roman"/>
          <w:sz w:val="24"/>
          <w:szCs w:val="24"/>
        </w:rPr>
        <w:t xml:space="preserve"> </w:t>
      </w:r>
    </w:p>
    <w:p w14:paraId="1F287FDB" w14:textId="6776D929" w:rsidR="001D14A1" w:rsidRPr="006F28EE" w:rsidRDefault="00434549" w:rsidP="002014BF">
      <w:pPr>
        <w:pStyle w:val="Teksti"/>
        <w:rPr>
          <w:rFonts w:cs="Times New Roman"/>
        </w:rPr>
      </w:pPr>
      <w:r w:rsidRPr="006F28EE">
        <w:rPr>
          <w:rFonts w:cs="Times New Roman"/>
        </w:rPr>
        <w:t xml:space="preserve">b) </w:t>
      </w:r>
      <w:r w:rsidR="001D14A1" w:rsidRPr="006F28EE">
        <w:rPr>
          <w:rFonts w:cs="Times New Roman"/>
        </w:rPr>
        <w:t>55</w:t>
      </w:r>
      <w:r w:rsidR="002F74CC" w:rsidRPr="006F28EE">
        <w:rPr>
          <w:rFonts w:cs="Times New Roman"/>
        </w:rPr>
        <w:t xml:space="preserve"> orë </w:t>
      </w:r>
      <w:r w:rsidR="001D14A1" w:rsidRPr="006F28EE">
        <w:rPr>
          <w:rFonts w:cs="Times New Roman"/>
        </w:rPr>
        <w:t>si PIC prej</w:t>
      </w:r>
      <w:r w:rsidR="0056740D" w:rsidRPr="006F28EE">
        <w:rPr>
          <w:rFonts w:cs="Times New Roman"/>
        </w:rPr>
        <w:t xml:space="preserve"> të cila</w:t>
      </w:r>
      <w:r w:rsidR="001D14A1" w:rsidRPr="006F28EE">
        <w:rPr>
          <w:rFonts w:cs="Times New Roman"/>
        </w:rPr>
        <w:t>ve 40</w:t>
      </w:r>
      <w:r w:rsidR="002F74CC" w:rsidRPr="006F28EE">
        <w:rPr>
          <w:rFonts w:cs="Times New Roman"/>
        </w:rPr>
        <w:t xml:space="preserve"> orë </w:t>
      </w:r>
      <w:r w:rsidR="00671230" w:rsidRPr="006F28EE">
        <w:rPr>
          <w:rFonts w:cs="Times New Roman"/>
        </w:rPr>
        <w:t>mund të</w:t>
      </w:r>
      <w:r w:rsidR="00877448" w:rsidRPr="006F28EE">
        <w:rPr>
          <w:rFonts w:cs="Times New Roman"/>
        </w:rPr>
        <w:t xml:space="preserve"> jenë </w:t>
      </w:r>
      <w:r w:rsidR="001D14A1" w:rsidRPr="006F28EE">
        <w:rPr>
          <w:rFonts w:cs="Times New Roman"/>
        </w:rPr>
        <w:t>si SPIC.</w:t>
      </w:r>
      <w:r w:rsidR="002F74CC" w:rsidRPr="006F28EE">
        <w:rPr>
          <w:rFonts w:cs="Times New Roman"/>
        </w:rPr>
        <w:t xml:space="preserve"> </w:t>
      </w:r>
      <w:r w:rsidR="00457495" w:rsidRPr="006F28EE">
        <w:rPr>
          <w:rFonts w:cs="Times New Roman"/>
        </w:rPr>
        <w:t>Duhet</w:t>
      </w:r>
      <w:r w:rsidR="002F74CC" w:rsidRPr="006F28EE">
        <w:rPr>
          <w:rFonts w:cs="Times New Roman"/>
        </w:rPr>
        <w:t xml:space="preserve"> </w:t>
      </w:r>
      <w:r w:rsidR="006E6772" w:rsidRPr="006F28EE">
        <w:rPr>
          <w:rFonts w:cs="Times New Roman"/>
        </w:rPr>
        <w:t xml:space="preserve">të </w:t>
      </w:r>
      <w:r w:rsidR="00877448" w:rsidRPr="006F28EE">
        <w:rPr>
          <w:rFonts w:cs="Times New Roman"/>
        </w:rPr>
        <w:t>bëhen</w:t>
      </w:r>
      <w:r w:rsidR="00457495" w:rsidRPr="006F28EE">
        <w:rPr>
          <w:rFonts w:cs="Times New Roman"/>
        </w:rPr>
        <w:t xml:space="preserve"> të paktën</w:t>
      </w:r>
      <w:r w:rsidR="001D14A1" w:rsidRPr="006F28EE">
        <w:rPr>
          <w:rFonts w:cs="Times New Roman"/>
        </w:rPr>
        <w:t xml:space="preserve"> 14</w:t>
      </w:r>
      <w:r w:rsidR="002F74CC" w:rsidRPr="006F28EE">
        <w:rPr>
          <w:rFonts w:cs="Times New Roman"/>
        </w:rPr>
        <w:t xml:space="preserve"> orë </w:t>
      </w:r>
      <w:r w:rsidR="001D14A1" w:rsidRPr="006F28EE">
        <w:rPr>
          <w:rFonts w:cs="Times New Roman"/>
        </w:rPr>
        <w:t>solo</w:t>
      </w:r>
      <w:r w:rsidR="00F2789A" w:rsidRPr="006F28EE">
        <w:rPr>
          <w:rFonts w:cs="Times New Roman"/>
        </w:rPr>
        <w:t xml:space="preserve"> </w:t>
      </w:r>
      <w:r w:rsidR="008A750D" w:rsidRPr="006F28EE">
        <w:rPr>
          <w:rFonts w:cs="Times New Roman"/>
        </w:rPr>
        <w:t>ditën</w:t>
      </w:r>
      <w:r w:rsidR="001D14A1" w:rsidRPr="006F28EE">
        <w:rPr>
          <w:rFonts w:cs="Times New Roman"/>
        </w:rPr>
        <w:t xml:space="preserve"> dhe 1</w:t>
      </w:r>
      <w:r w:rsidR="002F74CC" w:rsidRPr="006F28EE">
        <w:rPr>
          <w:rFonts w:cs="Times New Roman"/>
        </w:rPr>
        <w:t xml:space="preserve"> orë </w:t>
      </w:r>
      <w:r w:rsidR="001D14A1" w:rsidRPr="006F28EE">
        <w:rPr>
          <w:rFonts w:cs="Times New Roman"/>
        </w:rPr>
        <w:t xml:space="preserve">solo </w:t>
      </w:r>
      <w:r w:rsidR="008A750D" w:rsidRPr="006F28EE">
        <w:rPr>
          <w:rFonts w:cs="Times New Roman"/>
        </w:rPr>
        <w:t>natën</w:t>
      </w:r>
      <w:r w:rsidR="001D14A1" w:rsidRPr="006F28EE">
        <w:rPr>
          <w:rFonts w:cs="Times New Roman"/>
        </w:rPr>
        <w:t xml:space="preserve">. </w:t>
      </w:r>
    </w:p>
    <w:p w14:paraId="6FBDC015" w14:textId="14A82C85" w:rsidR="001D14A1" w:rsidRPr="006F28EE" w:rsidRDefault="00434549" w:rsidP="002014BF">
      <w:pPr>
        <w:pStyle w:val="Teksti"/>
        <w:rPr>
          <w:rFonts w:cs="Times New Roman"/>
        </w:rPr>
      </w:pPr>
      <w:r w:rsidRPr="006F28EE">
        <w:rPr>
          <w:rFonts w:cs="Times New Roman"/>
        </w:rPr>
        <w:t xml:space="preserve">c) </w:t>
      </w:r>
      <w:r w:rsidR="001D14A1" w:rsidRPr="006F28EE">
        <w:rPr>
          <w:rFonts w:cs="Times New Roman"/>
        </w:rPr>
        <w:t>50</w:t>
      </w:r>
      <w:r w:rsidR="002F74CC" w:rsidRPr="006F28EE">
        <w:rPr>
          <w:rFonts w:cs="Times New Roman"/>
        </w:rPr>
        <w:t xml:space="preserve"> orë </w:t>
      </w:r>
      <w:r w:rsidR="001D14A1" w:rsidRPr="006F28EE">
        <w:rPr>
          <w:rFonts w:cs="Times New Roman"/>
        </w:rPr>
        <w:t xml:space="preserve">fluturimi </w:t>
      </w:r>
      <w:r w:rsidR="00B32F3C" w:rsidRPr="006F28EE">
        <w:rPr>
          <w:rFonts w:cs="Times New Roman"/>
        </w:rPr>
        <w:t>përtej</w:t>
      </w:r>
      <w:r w:rsidR="001D14A1" w:rsidRPr="006F28EE">
        <w:rPr>
          <w:rFonts w:cs="Times New Roman"/>
        </w:rPr>
        <w:t xml:space="preserve"> vendit, duke</w:t>
      </w:r>
      <w:r w:rsidR="006E6772" w:rsidRPr="006F28EE">
        <w:rPr>
          <w:rFonts w:cs="Times New Roman"/>
        </w:rPr>
        <w:t xml:space="preserve"> </w:t>
      </w:r>
      <w:r w:rsidR="008A750D" w:rsidRPr="006F28EE">
        <w:rPr>
          <w:rFonts w:cs="Times New Roman"/>
        </w:rPr>
        <w:t>përfshirë</w:t>
      </w:r>
      <w:r w:rsidR="002F74CC" w:rsidRPr="006F28EE">
        <w:rPr>
          <w:rFonts w:cs="Times New Roman"/>
        </w:rPr>
        <w:t xml:space="preserve"> të paktën </w:t>
      </w:r>
      <w:r w:rsidR="001D14A1" w:rsidRPr="006F28EE">
        <w:rPr>
          <w:rFonts w:cs="Times New Roman"/>
        </w:rPr>
        <w:t>10</w:t>
      </w:r>
      <w:r w:rsidR="002F74CC" w:rsidRPr="006F28EE">
        <w:rPr>
          <w:rFonts w:cs="Times New Roman"/>
        </w:rPr>
        <w:t xml:space="preserve"> orë </w:t>
      </w:r>
      <w:r w:rsidR="001D14A1" w:rsidRPr="006F28EE">
        <w:rPr>
          <w:rFonts w:cs="Times New Roman"/>
        </w:rPr>
        <w:t xml:space="preserve">fluturimi </w:t>
      </w:r>
      <w:r w:rsidR="00B32F3C" w:rsidRPr="006F28EE">
        <w:rPr>
          <w:rFonts w:cs="Times New Roman"/>
        </w:rPr>
        <w:t>përtej</w:t>
      </w:r>
      <w:r w:rsidR="001D14A1" w:rsidRPr="006F28EE">
        <w:rPr>
          <w:rFonts w:cs="Times New Roman"/>
        </w:rPr>
        <w:t xml:space="preserve"> vendit si SPIC, si dhe duke</w:t>
      </w:r>
      <w:r w:rsidR="006E6772" w:rsidRPr="006F28EE">
        <w:rPr>
          <w:rFonts w:cs="Times New Roman"/>
        </w:rPr>
        <w:t xml:space="preserve"> </w:t>
      </w:r>
      <w:r w:rsidR="008A750D" w:rsidRPr="006F28EE">
        <w:rPr>
          <w:rFonts w:cs="Times New Roman"/>
        </w:rPr>
        <w:t>përfshirë</w:t>
      </w:r>
      <w:r w:rsidR="00B61D1A" w:rsidRPr="006F28EE">
        <w:rPr>
          <w:rFonts w:cs="Times New Roman"/>
        </w:rPr>
        <w:t xml:space="preserve"> një </w:t>
      </w:r>
      <w:r w:rsidR="001D14A1" w:rsidRPr="006F28EE">
        <w:rPr>
          <w:rFonts w:cs="Times New Roman"/>
        </w:rPr>
        <w:t xml:space="preserve">fluturim VFR </w:t>
      </w:r>
      <w:r w:rsidR="00B32F3C" w:rsidRPr="006F28EE">
        <w:rPr>
          <w:rFonts w:cs="Times New Roman"/>
        </w:rPr>
        <w:t>përtej</w:t>
      </w:r>
      <w:r w:rsidR="001D14A1" w:rsidRPr="006F28EE">
        <w:rPr>
          <w:rFonts w:cs="Times New Roman"/>
        </w:rPr>
        <w:t xml:space="preserve"> vendit me</w:t>
      </w:r>
      <w:r w:rsidR="002F74CC" w:rsidRPr="006F28EE">
        <w:rPr>
          <w:rFonts w:cs="Times New Roman"/>
        </w:rPr>
        <w:t xml:space="preserve"> të paktën </w:t>
      </w:r>
      <w:r w:rsidR="001D14A1" w:rsidRPr="006F28EE">
        <w:rPr>
          <w:rFonts w:cs="Times New Roman"/>
        </w:rPr>
        <w:t>185 km(100NM)</w:t>
      </w:r>
      <w:r w:rsidR="00F2789A" w:rsidRPr="006F28EE">
        <w:rPr>
          <w:rFonts w:cs="Times New Roman"/>
        </w:rPr>
        <w:t xml:space="preserve"> në </w:t>
      </w:r>
      <w:r w:rsidR="001D14A1" w:rsidRPr="006F28EE">
        <w:rPr>
          <w:rFonts w:cs="Times New Roman"/>
        </w:rPr>
        <w:t>kursin e</w:t>
      </w:r>
      <w:r w:rsidR="0056740D" w:rsidRPr="006F28EE">
        <w:rPr>
          <w:rFonts w:cs="Times New Roman"/>
        </w:rPr>
        <w:t xml:space="preserve"> të cila</w:t>
      </w:r>
      <w:r w:rsidR="001D14A1" w:rsidRPr="006F28EE">
        <w:rPr>
          <w:rFonts w:cs="Times New Roman"/>
        </w:rPr>
        <w:t>ve</w:t>
      </w:r>
      <w:r w:rsidR="00F536B0" w:rsidRPr="006F28EE">
        <w:rPr>
          <w:rFonts w:cs="Times New Roman"/>
        </w:rPr>
        <w:t xml:space="preserve"> do të </w:t>
      </w:r>
      <w:r w:rsidR="00877448" w:rsidRPr="006F28EE">
        <w:rPr>
          <w:rFonts w:cs="Times New Roman"/>
        </w:rPr>
        <w:t>bëhen</w:t>
      </w:r>
      <w:r w:rsidR="001D14A1" w:rsidRPr="006F28EE">
        <w:rPr>
          <w:rFonts w:cs="Times New Roman"/>
        </w:rPr>
        <w:t xml:space="preserve"> uljet e plota</w:t>
      </w:r>
      <w:r w:rsidR="00F2789A" w:rsidRPr="006F28EE">
        <w:rPr>
          <w:rFonts w:cs="Times New Roman"/>
        </w:rPr>
        <w:t xml:space="preserve"> në </w:t>
      </w:r>
      <w:r w:rsidR="001D14A1" w:rsidRPr="006F28EE">
        <w:rPr>
          <w:rFonts w:cs="Times New Roman"/>
        </w:rPr>
        <w:t>dy aerodrome</w:t>
      </w:r>
      <w:r w:rsidR="00B32F3C" w:rsidRPr="006F28EE">
        <w:rPr>
          <w:rFonts w:cs="Times New Roman"/>
        </w:rPr>
        <w:t xml:space="preserve"> të ndrysh</w:t>
      </w:r>
      <w:r w:rsidR="001D14A1" w:rsidRPr="006F28EE">
        <w:rPr>
          <w:rFonts w:cs="Times New Roman"/>
        </w:rPr>
        <w:t>me</w:t>
      </w:r>
      <w:r w:rsidR="00F536B0" w:rsidRPr="006F28EE">
        <w:rPr>
          <w:rFonts w:cs="Times New Roman"/>
        </w:rPr>
        <w:t xml:space="preserve"> që </w:t>
      </w:r>
      <w:r w:rsidR="008A750D" w:rsidRPr="006F28EE">
        <w:rPr>
          <w:rFonts w:cs="Times New Roman"/>
        </w:rPr>
        <w:t>ndryshojnë</w:t>
      </w:r>
      <w:r w:rsidR="001D14A1" w:rsidRPr="006F28EE">
        <w:rPr>
          <w:rFonts w:cs="Times New Roman"/>
        </w:rPr>
        <w:t xml:space="preserve"> nga aerodromi i nisjes.</w:t>
      </w:r>
      <w:r w:rsidR="00F2789A" w:rsidRPr="006F28EE">
        <w:rPr>
          <w:rFonts w:cs="Times New Roman"/>
        </w:rPr>
        <w:t xml:space="preserve"> </w:t>
      </w:r>
    </w:p>
    <w:p w14:paraId="5D7EE96D" w14:textId="3ECE4D72" w:rsidR="001D14A1" w:rsidRPr="006F28EE" w:rsidRDefault="00434549" w:rsidP="002014BF">
      <w:pPr>
        <w:pStyle w:val="Teksti"/>
        <w:rPr>
          <w:rFonts w:cs="Times New Roman"/>
        </w:rPr>
      </w:pPr>
      <w:r w:rsidRPr="006F28EE">
        <w:rPr>
          <w:rFonts w:cs="Times New Roman"/>
        </w:rPr>
        <w:t xml:space="preserve">d) </w:t>
      </w:r>
      <w:r w:rsidR="001D14A1" w:rsidRPr="006F28EE">
        <w:rPr>
          <w:rFonts w:cs="Times New Roman"/>
        </w:rPr>
        <w:t>5</w:t>
      </w:r>
      <w:r w:rsidR="002F74CC" w:rsidRPr="006F28EE">
        <w:rPr>
          <w:rFonts w:cs="Times New Roman"/>
        </w:rPr>
        <w:t xml:space="preserve"> orë</w:t>
      </w:r>
      <w:r w:rsidR="00A34542" w:rsidRPr="006F28EE">
        <w:rPr>
          <w:rFonts w:cs="Times New Roman"/>
        </w:rPr>
        <w:t xml:space="preserve"> të kohë</w:t>
      </w:r>
      <w:r w:rsidR="00877448" w:rsidRPr="006F28EE">
        <w:rPr>
          <w:rFonts w:cs="Times New Roman"/>
        </w:rPr>
        <w:t>s</w:t>
      </w:r>
      <w:r w:rsidR="00DD1251" w:rsidRPr="006F28EE">
        <w:rPr>
          <w:rFonts w:cs="Times New Roman"/>
        </w:rPr>
        <w:t xml:space="preserve"> së fluturimit </w:t>
      </w:r>
      <w:r w:rsidR="00F2789A" w:rsidRPr="006F28EE">
        <w:rPr>
          <w:rFonts w:cs="Times New Roman"/>
        </w:rPr>
        <w:t xml:space="preserve">në </w:t>
      </w:r>
      <w:r w:rsidR="008A750D" w:rsidRPr="006F28EE">
        <w:rPr>
          <w:rFonts w:cs="Times New Roman"/>
        </w:rPr>
        <w:t>helikopterë</w:t>
      </w:r>
      <w:r w:rsidR="00F536B0" w:rsidRPr="006F28EE">
        <w:rPr>
          <w:rFonts w:cs="Times New Roman"/>
        </w:rPr>
        <w:t xml:space="preserve"> do të </w:t>
      </w:r>
      <w:r w:rsidR="001D14A1" w:rsidRPr="006F28EE">
        <w:rPr>
          <w:rFonts w:cs="Times New Roman"/>
        </w:rPr>
        <w:t xml:space="preserve">kryhen </w:t>
      </w:r>
      <w:r w:rsidR="008A750D" w:rsidRPr="006F28EE">
        <w:rPr>
          <w:rFonts w:cs="Times New Roman"/>
        </w:rPr>
        <w:t>natën</w:t>
      </w:r>
      <w:r w:rsidR="001D14A1" w:rsidRPr="006F28EE">
        <w:rPr>
          <w:rFonts w:cs="Times New Roman"/>
        </w:rPr>
        <w:t xml:space="preserve"> duke</w:t>
      </w:r>
      <w:r w:rsidR="006E6772" w:rsidRPr="006F28EE">
        <w:rPr>
          <w:rFonts w:cs="Times New Roman"/>
        </w:rPr>
        <w:t xml:space="preserve"> </w:t>
      </w:r>
      <w:r w:rsidR="008A750D" w:rsidRPr="006F28EE">
        <w:rPr>
          <w:rFonts w:cs="Times New Roman"/>
        </w:rPr>
        <w:t>përfshirë</w:t>
      </w:r>
      <w:r w:rsidR="00F2789A" w:rsidRPr="006F28EE">
        <w:rPr>
          <w:rFonts w:cs="Times New Roman"/>
        </w:rPr>
        <w:t xml:space="preserve"> </w:t>
      </w:r>
      <w:r w:rsidR="001D14A1" w:rsidRPr="006F28EE">
        <w:rPr>
          <w:rFonts w:cs="Times New Roman"/>
        </w:rPr>
        <w:t>3</w:t>
      </w:r>
      <w:r w:rsidR="002F74CC" w:rsidRPr="006F28EE">
        <w:rPr>
          <w:rFonts w:cs="Times New Roman"/>
        </w:rPr>
        <w:t xml:space="preserve"> orë</w:t>
      </w:r>
      <w:r w:rsidR="00456935" w:rsidRPr="006F28EE">
        <w:rPr>
          <w:rFonts w:cs="Times New Roman"/>
        </w:rPr>
        <w:t xml:space="preserve"> të instruktim</w:t>
      </w:r>
      <w:r w:rsidR="001D14A1" w:rsidRPr="006F28EE">
        <w:rPr>
          <w:rFonts w:cs="Times New Roman"/>
        </w:rPr>
        <w:t xml:space="preserve">eve </w:t>
      </w:r>
      <w:r w:rsidR="00FA2354" w:rsidRPr="006F28EE">
        <w:rPr>
          <w:rFonts w:cs="Times New Roman"/>
        </w:rPr>
        <w:t>dyshe</w:t>
      </w:r>
      <w:r w:rsidR="001D14A1" w:rsidRPr="006F28EE">
        <w:rPr>
          <w:rFonts w:cs="Times New Roman"/>
        </w:rPr>
        <w:t xml:space="preserve"> duke</w:t>
      </w:r>
      <w:r w:rsidR="006E6772" w:rsidRPr="006F28EE">
        <w:rPr>
          <w:rFonts w:cs="Times New Roman"/>
        </w:rPr>
        <w:t xml:space="preserve"> </w:t>
      </w:r>
      <w:r w:rsidR="008A750D" w:rsidRPr="006F28EE">
        <w:rPr>
          <w:rFonts w:cs="Times New Roman"/>
        </w:rPr>
        <w:t>përfshirë</w:t>
      </w:r>
      <w:r w:rsidR="002F74CC" w:rsidRPr="006F28EE">
        <w:rPr>
          <w:rFonts w:cs="Times New Roman"/>
        </w:rPr>
        <w:t xml:space="preserve"> të paktën </w:t>
      </w:r>
      <w:r w:rsidR="001D14A1" w:rsidRPr="006F28EE">
        <w:rPr>
          <w:rFonts w:cs="Times New Roman"/>
        </w:rPr>
        <w:t>1</w:t>
      </w:r>
      <w:r w:rsidR="002F74CC" w:rsidRPr="006F28EE">
        <w:rPr>
          <w:rFonts w:cs="Times New Roman"/>
        </w:rPr>
        <w:t xml:space="preserve"> orë</w:t>
      </w:r>
      <w:r w:rsidR="008A750D" w:rsidRPr="006F28EE">
        <w:rPr>
          <w:rFonts w:cs="Times New Roman"/>
        </w:rPr>
        <w:t xml:space="preserve"> të lund</w:t>
      </w:r>
      <w:r w:rsidR="001D14A1" w:rsidRPr="006F28EE">
        <w:rPr>
          <w:rFonts w:cs="Times New Roman"/>
        </w:rPr>
        <w:t xml:space="preserve">rimit </w:t>
      </w:r>
      <w:r w:rsidR="00B32F3C" w:rsidRPr="006F28EE">
        <w:rPr>
          <w:rFonts w:cs="Times New Roman"/>
        </w:rPr>
        <w:t>përtej</w:t>
      </w:r>
      <w:r w:rsidR="001D14A1" w:rsidRPr="006F28EE">
        <w:rPr>
          <w:rFonts w:cs="Times New Roman"/>
        </w:rPr>
        <w:t xml:space="preserve"> vendit dhe 5 xhiro solo </w:t>
      </w:r>
      <w:r w:rsidR="008A750D" w:rsidRPr="006F28EE">
        <w:rPr>
          <w:rFonts w:cs="Times New Roman"/>
        </w:rPr>
        <w:t>natën</w:t>
      </w:r>
      <w:r w:rsidR="001D14A1" w:rsidRPr="006F28EE">
        <w:rPr>
          <w:rFonts w:cs="Times New Roman"/>
        </w:rPr>
        <w:t>.</w:t>
      </w:r>
      <w:r w:rsidR="003177FB" w:rsidRPr="006F28EE">
        <w:rPr>
          <w:rFonts w:cs="Times New Roman"/>
        </w:rPr>
        <w:t xml:space="preserve"> Ç</w:t>
      </w:r>
      <w:r w:rsidR="001D14A1" w:rsidRPr="006F28EE">
        <w:rPr>
          <w:rFonts w:cs="Times New Roman"/>
        </w:rPr>
        <w:t>do xhiro</w:t>
      </w:r>
      <w:r w:rsidR="00F536B0" w:rsidRPr="006F28EE">
        <w:rPr>
          <w:rFonts w:cs="Times New Roman"/>
        </w:rPr>
        <w:t xml:space="preserve"> do të </w:t>
      </w:r>
      <w:r w:rsidR="008A750D" w:rsidRPr="006F28EE">
        <w:rPr>
          <w:rFonts w:cs="Times New Roman"/>
        </w:rPr>
        <w:t>përfshijë</w:t>
      </w:r>
      <w:r w:rsidR="00B61D1A" w:rsidRPr="006F28EE">
        <w:rPr>
          <w:rFonts w:cs="Times New Roman"/>
        </w:rPr>
        <w:t xml:space="preserve"> një </w:t>
      </w:r>
      <w:r w:rsidR="001D14A1" w:rsidRPr="006F28EE">
        <w:rPr>
          <w:rFonts w:cs="Times New Roman"/>
        </w:rPr>
        <w:t>ngritje dhe</w:t>
      </w:r>
      <w:r w:rsidR="00B61D1A" w:rsidRPr="006F28EE">
        <w:rPr>
          <w:rFonts w:cs="Times New Roman"/>
        </w:rPr>
        <w:t xml:space="preserve"> një </w:t>
      </w:r>
      <w:r w:rsidR="001D14A1" w:rsidRPr="006F28EE">
        <w:rPr>
          <w:rFonts w:cs="Times New Roman"/>
        </w:rPr>
        <w:t xml:space="preserve">ulje. </w:t>
      </w:r>
    </w:p>
    <w:p w14:paraId="7D04E7C4" w14:textId="77777777" w:rsidR="00434549" w:rsidRPr="006F28EE" w:rsidRDefault="00434549" w:rsidP="001D14A1">
      <w:pPr>
        <w:widowControl w:val="0"/>
        <w:tabs>
          <w:tab w:val="left" w:pos="10335"/>
        </w:tabs>
        <w:spacing w:after="0" w:line="240" w:lineRule="auto"/>
        <w:ind w:firstLine="284"/>
        <w:jc w:val="center"/>
        <w:rPr>
          <w:rFonts w:ascii="Garamond" w:hAnsi="Garamond" w:cs="Times New Roman"/>
          <w:b/>
          <w:sz w:val="24"/>
          <w:szCs w:val="24"/>
        </w:rPr>
      </w:pPr>
    </w:p>
    <w:p w14:paraId="68CDE7EA" w14:textId="6FF95702" w:rsidR="001D14A1" w:rsidRPr="006F28EE" w:rsidRDefault="001D14A1" w:rsidP="001D14A1">
      <w:pPr>
        <w:widowControl w:val="0"/>
        <w:tabs>
          <w:tab w:val="left" w:pos="10335"/>
        </w:tabs>
        <w:spacing w:after="0" w:line="240" w:lineRule="auto"/>
        <w:ind w:firstLine="284"/>
        <w:jc w:val="center"/>
        <w:rPr>
          <w:rFonts w:ascii="Garamond" w:hAnsi="Garamond" w:cs="Times New Roman"/>
          <w:b/>
          <w:sz w:val="24"/>
          <w:szCs w:val="24"/>
        </w:rPr>
      </w:pPr>
      <w:r w:rsidRPr="006F28EE">
        <w:rPr>
          <w:rFonts w:ascii="Garamond" w:hAnsi="Garamond" w:cs="Times New Roman"/>
          <w:b/>
          <w:sz w:val="24"/>
          <w:szCs w:val="24"/>
        </w:rPr>
        <w:t>TEST</w:t>
      </w:r>
      <w:r w:rsidR="003D3DED" w:rsidRPr="006F28EE">
        <w:rPr>
          <w:rFonts w:ascii="Garamond" w:hAnsi="Garamond" w:cs="Times New Roman"/>
          <w:b/>
          <w:sz w:val="24"/>
          <w:szCs w:val="24"/>
        </w:rPr>
        <w:t xml:space="preserve">E TË AFTËSISË </w:t>
      </w:r>
    </w:p>
    <w:p w14:paraId="403C557F" w14:textId="77777777" w:rsidR="00434549" w:rsidRPr="006F28EE" w:rsidRDefault="00434549" w:rsidP="001D14A1">
      <w:pPr>
        <w:widowControl w:val="0"/>
        <w:tabs>
          <w:tab w:val="left" w:pos="10335"/>
        </w:tabs>
        <w:spacing w:after="0" w:line="240" w:lineRule="auto"/>
        <w:ind w:firstLine="284"/>
        <w:jc w:val="center"/>
        <w:rPr>
          <w:rFonts w:ascii="Garamond" w:hAnsi="Garamond" w:cs="Times New Roman"/>
          <w:sz w:val="24"/>
          <w:szCs w:val="24"/>
        </w:rPr>
      </w:pPr>
    </w:p>
    <w:p w14:paraId="3E46FCBC" w14:textId="49415813" w:rsidR="001D14A1" w:rsidRPr="006F28EE" w:rsidRDefault="001D14A1" w:rsidP="00434549">
      <w:pPr>
        <w:pStyle w:val="Teksti"/>
        <w:rPr>
          <w:rFonts w:cs="Times New Roman"/>
        </w:rPr>
      </w:pPr>
      <w:r w:rsidRPr="006F28EE">
        <w:rPr>
          <w:rFonts w:cs="Times New Roman"/>
        </w:rPr>
        <w:t>10.</w:t>
      </w:r>
      <w:r w:rsidR="00434549" w:rsidRPr="006F28EE">
        <w:rPr>
          <w:rFonts w:cs="Times New Roman"/>
        </w:rPr>
        <w:t xml:space="preserve"> </w:t>
      </w:r>
      <w:r w:rsidRPr="006F28EE">
        <w:rPr>
          <w:rFonts w:cs="Times New Roman"/>
        </w:rPr>
        <w:t>Me kryerjen e trajnimit</w:t>
      </w:r>
      <w:r w:rsidR="002014BF" w:rsidRPr="006F28EE">
        <w:rPr>
          <w:rFonts w:cs="Times New Roman"/>
        </w:rPr>
        <w:t xml:space="preserve"> në</w:t>
      </w:r>
      <w:r w:rsidRPr="006F28EE">
        <w:rPr>
          <w:rFonts w:cs="Times New Roman"/>
        </w:rPr>
        <w:t xml:space="preserve"> flutur</w:t>
      </w:r>
      <w:r w:rsidR="002014BF" w:rsidRPr="006F28EE">
        <w:rPr>
          <w:rFonts w:cs="Times New Roman"/>
        </w:rPr>
        <w:t>imin</w:t>
      </w:r>
      <w:r w:rsidRPr="006F28EE">
        <w:rPr>
          <w:rFonts w:cs="Times New Roman"/>
        </w:rPr>
        <w:t xml:space="preserve"> </w:t>
      </w:r>
      <w:r w:rsidR="00EB2F14" w:rsidRPr="006F28EE">
        <w:rPr>
          <w:rFonts w:cs="Times New Roman"/>
        </w:rPr>
        <w:t>përkatës</w:t>
      </w:r>
      <w:r w:rsidRPr="006F28EE">
        <w:rPr>
          <w:rFonts w:cs="Times New Roman"/>
        </w:rPr>
        <w:t xml:space="preserve"> aplikanti</w:t>
      </w:r>
      <w:r w:rsidR="006E6772" w:rsidRPr="006F28EE">
        <w:rPr>
          <w:rFonts w:cs="Times New Roman"/>
        </w:rPr>
        <w:t xml:space="preserve"> duhet të </w:t>
      </w:r>
      <w:r w:rsidR="000C57B2" w:rsidRPr="006F28EE">
        <w:rPr>
          <w:rFonts w:cs="Times New Roman"/>
        </w:rPr>
        <w:t>ndërmarrë</w:t>
      </w:r>
      <w:r w:rsidRPr="006F28EE">
        <w:rPr>
          <w:rFonts w:cs="Times New Roman"/>
        </w:rPr>
        <w:t xml:space="preserve"> testin e </w:t>
      </w:r>
      <w:r w:rsidR="00B61D1A" w:rsidRPr="006F28EE">
        <w:rPr>
          <w:rFonts w:cs="Times New Roman"/>
        </w:rPr>
        <w:t>aftësisë</w:t>
      </w:r>
      <w:r w:rsidRPr="006F28EE">
        <w:rPr>
          <w:rFonts w:cs="Times New Roman"/>
        </w:rPr>
        <w:t xml:space="preserve"> CPL(H)</w:t>
      </w:r>
      <w:r w:rsidR="00F2789A" w:rsidRPr="006F28EE">
        <w:rPr>
          <w:rFonts w:cs="Times New Roman"/>
        </w:rPr>
        <w:t xml:space="preserve"> në</w:t>
      </w:r>
      <w:r w:rsidR="00B61D1A" w:rsidRPr="006F28EE">
        <w:rPr>
          <w:rFonts w:cs="Times New Roman"/>
        </w:rPr>
        <w:t xml:space="preserve"> një </w:t>
      </w:r>
      <w:r w:rsidRPr="006F28EE">
        <w:rPr>
          <w:rFonts w:cs="Times New Roman"/>
        </w:rPr>
        <w:t>helikopter</w:t>
      </w:r>
      <w:r w:rsidR="00940902" w:rsidRPr="006F28EE">
        <w:rPr>
          <w:rFonts w:cs="Times New Roman"/>
        </w:rPr>
        <w:t xml:space="preserve"> më shumë </w:t>
      </w:r>
      <w:r w:rsidR="00B127C9" w:rsidRPr="006F28EE">
        <w:rPr>
          <w:rFonts w:cs="Times New Roman"/>
        </w:rPr>
        <w:t xml:space="preserve">motorë </w:t>
      </w:r>
      <w:r w:rsidRPr="006F28EE">
        <w:rPr>
          <w:rFonts w:cs="Times New Roman"/>
        </w:rPr>
        <w:t>dhe</w:t>
      </w:r>
      <w:r w:rsidR="006E6772" w:rsidRPr="006F28EE">
        <w:rPr>
          <w:rFonts w:cs="Times New Roman"/>
        </w:rPr>
        <w:t xml:space="preserve"> duhet të </w:t>
      </w:r>
      <w:r w:rsidR="00FA1F38" w:rsidRPr="006F28EE">
        <w:rPr>
          <w:rFonts w:cs="Times New Roman"/>
        </w:rPr>
        <w:t>përmbushë</w:t>
      </w:r>
      <w:r w:rsidRPr="006F28EE">
        <w:rPr>
          <w:rFonts w:cs="Times New Roman"/>
        </w:rPr>
        <w:t xml:space="preserve"> </w:t>
      </w:r>
      <w:r w:rsidR="000D187A" w:rsidRPr="006F28EE">
        <w:rPr>
          <w:rFonts w:cs="Times New Roman"/>
        </w:rPr>
        <w:t>kërkes</w:t>
      </w:r>
      <w:r w:rsidRPr="006F28EE">
        <w:rPr>
          <w:rFonts w:cs="Times New Roman"/>
        </w:rPr>
        <w:t xml:space="preserve">at MCC. </w:t>
      </w:r>
    </w:p>
    <w:p w14:paraId="65A8B663" w14:textId="77777777" w:rsidR="00434549" w:rsidRPr="006F28EE" w:rsidRDefault="00434549" w:rsidP="001D14A1">
      <w:pPr>
        <w:widowControl w:val="0"/>
        <w:tabs>
          <w:tab w:val="left" w:pos="10335"/>
        </w:tabs>
        <w:spacing w:after="0" w:line="240" w:lineRule="auto"/>
        <w:ind w:firstLine="284"/>
        <w:jc w:val="center"/>
        <w:rPr>
          <w:rFonts w:ascii="Garamond" w:hAnsi="Garamond" w:cs="Times New Roman"/>
          <w:b/>
          <w:sz w:val="24"/>
          <w:szCs w:val="24"/>
        </w:rPr>
      </w:pPr>
    </w:p>
    <w:p w14:paraId="445A9462" w14:textId="30901793" w:rsidR="001D14A1" w:rsidRPr="006F28EE" w:rsidRDefault="001D14A1" w:rsidP="001D14A1">
      <w:pPr>
        <w:widowControl w:val="0"/>
        <w:tabs>
          <w:tab w:val="left" w:pos="10335"/>
        </w:tabs>
        <w:spacing w:after="0" w:line="240" w:lineRule="auto"/>
        <w:ind w:firstLine="284"/>
        <w:jc w:val="center"/>
        <w:rPr>
          <w:rFonts w:ascii="Garamond" w:hAnsi="Garamond" w:cs="Times New Roman"/>
          <w:sz w:val="24"/>
          <w:szCs w:val="24"/>
        </w:rPr>
      </w:pPr>
      <w:r w:rsidRPr="006F28EE">
        <w:rPr>
          <w:rFonts w:ascii="Garamond" w:hAnsi="Garamond" w:cs="Times New Roman"/>
          <w:b/>
          <w:sz w:val="24"/>
          <w:szCs w:val="24"/>
        </w:rPr>
        <w:t>H. Kursi modular ATP</w:t>
      </w:r>
      <w:r w:rsidR="001E0D0F" w:rsidRPr="006F28EE">
        <w:rPr>
          <w:rFonts w:ascii="Garamond" w:hAnsi="Garamond" w:cs="Times New Roman"/>
          <w:b/>
          <w:sz w:val="24"/>
          <w:szCs w:val="24"/>
        </w:rPr>
        <w:t xml:space="preserve"> </w:t>
      </w:r>
      <w:r w:rsidRPr="006F28EE">
        <w:rPr>
          <w:rFonts w:ascii="Garamond" w:hAnsi="Garamond" w:cs="Times New Roman"/>
          <w:b/>
          <w:sz w:val="24"/>
          <w:szCs w:val="24"/>
        </w:rPr>
        <w:t>- Helikopter</w:t>
      </w:r>
      <w:r w:rsidR="00A022CC" w:rsidRPr="006F28EE">
        <w:rPr>
          <w:rFonts w:ascii="Garamond" w:hAnsi="Garamond" w:cs="Times New Roman"/>
          <w:b/>
          <w:sz w:val="24"/>
          <w:szCs w:val="24"/>
        </w:rPr>
        <w:t>ët</w:t>
      </w:r>
      <w:r w:rsidRPr="006F28EE">
        <w:rPr>
          <w:rFonts w:ascii="Garamond" w:hAnsi="Garamond" w:cs="Times New Roman"/>
          <w:b/>
          <w:sz w:val="24"/>
          <w:szCs w:val="24"/>
        </w:rPr>
        <w:t xml:space="preserve"> </w:t>
      </w:r>
    </w:p>
    <w:p w14:paraId="6CC5B86A" w14:textId="77777777" w:rsidR="00434549" w:rsidRPr="006F28EE" w:rsidRDefault="00434549" w:rsidP="001D14A1">
      <w:pPr>
        <w:widowControl w:val="0"/>
        <w:tabs>
          <w:tab w:val="left" w:pos="10335"/>
        </w:tabs>
        <w:spacing w:after="0" w:line="240" w:lineRule="auto"/>
        <w:ind w:firstLine="284"/>
        <w:rPr>
          <w:rFonts w:ascii="Garamond" w:hAnsi="Garamond" w:cs="Times New Roman"/>
          <w:sz w:val="24"/>
          <w:szCs w:val="24"/>
        </w:rPr>
      </w:pPr>
    </w:p>
    <w:p w14:paraId="61FB5681" w14:textId="742D3BF3" w:rsidR="001D14A1" w:rsidRPr="006F28EE" w:rsidRDefault="001D14A1" w:rsidP="00D84125">
      <w:pPr>
        <w:widowControl w:val="0"/>
        <w:tabs>
          <w:tab w:val="left" w:pos="10335"/>
        </w:tabs>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1.</w:t>
      </w:r>
      <w:r w:rsidR="00434549" w:rsidRPr="006F28EE">
        <w:rPr>
          <w:rFonts w:ascii="Garamond" w:hAnsi="Garamond" w:cs="Times New Roman"/>
          <w:sz w:val="24"/>
          <w:szCs w:val="24"/>
        </w:rPr>
        <w:t xml:space="preserve"> </w:t>
      </w:r>
      <w:r w:rsidR="00227F3B" w:rsidRPr="006F28EE">
        <w:rPr>
          <w:rFonts w:ascii="Garamond" w:hAnsi="Garamond" w:cs="Times New Roman"/>
          <w:sz w:val="24"/>
          <w:szCs w:val="24"/>
        </w:rPr>
        <w:t>Aplikantë</w:t>
      </w:r>
      <w:r w:rsidRPr="006F28EE">
        <w:rPr>
          <w:rFonts w:ascii="Garamond" w:hAnsi="Garamond" w:cs="Times New Roman"/>
          <w:sz w:val="24"/>
          <w:szCs w:val="24"/>
        </w:rPr>
        <w:t>t</w:t>
      </w:r>
      <w:r w:rsidR="004355FA" w:rsidRPr="006F28EE">
        <w:rPr>
          <w:rFonts w:ascii="Garamond" w:hAnsi="Garamond" w:cs="Times New Roman"/>
          <w:sz w:val="24"/>
          <w:szCs w:val="24"/>
        </w:rPr>
        <w:t xml:space="preserve"> për</w:t>
      </w:r>
      <w:r w:rsidR="00B61D1A" w:rsidRPr="006F28EE">
        <w:rPr>
          <w:rFonts w:ascii="Garamond" w:hAnsi="Garamond" w:cs="Times New Roman"/>
          <w:sz w:val="24"/>
          <w:szCs w:val="24"/>
        </w:rPr>
        <w:t xml:space="preserve"> një </w:t>
      </w:r>
      <w:r w:rsidRPr="006F28EE">
        <w:rPr>
          <w:rFonts w:ascii="Garamond" w:hAnsi="Garamond" w:cs="Times New Roman"/>
          <w:sz w:val="24"/>
          <w:szCs w:val="24"/>
        </w:rPr>
        <w:t>ATPL(H)</w:t>
      </w:r>
      <w:r w:rsidR="00F536B0" w:rsidRPr="006F28EE">
        <w:rPr>
          <w:rFonts w:ascii="Garamond" w:hAnsi="Garamond" w:cs="Times New Roman"/>
          <w:sz w:val="24"/>
          <w:szCs w:val="24"/>
        </w:rPr>
        <w:t xml:space="preserve"> që </w:t>
      </w:r>
      <w:r w:rsidR="00227F3B" w:rsidRPr="006F28EE">
        <w:rPr>
          <w:rFonts w:ascii="Garamond" w:hAnsi="Garamond" w:cs="Times New Roman"/>
          <w:sz w:val="24"/>
          <w:szCs w:val="24"/>
        </w:rPr>
        <w:t>kryejnë</w:t>
      </w:r>
      <w:r w:rsidR="00F2789A" w:rsidRPr="006F28EE">
        <w:rPr>
          <w:rFonts w:ascii="Garamond" w:hAnsi="Garamond" w:cs="Times New Roman"/>
          <w:sz w:val="24"/>
          <w:szCs w:val="24"/>
        </w:rPr>
        <w:t xml:space="preserve"> </w:t>
      </w:r>
      <w:r w:rsidRPr="006F28EE">
        <w:rPr>
          <w:rFonts w:ascii="Garamond" w:hAnsi="Garamond" w:cs="Times New Roman"/>
          <w:sz w:val="24"/>
          <w:szCs w:val="24"/>
        </w:rPr>
        <w:t>instruksionet e njohurive teorike</w:t>
      </w:r>
      <w:r w:rsidR="00F2789A" w:rsidRPr="006F28EE">
        <w:rPr>
          <w:rFonts w:ascii="Garamond" w:hAnsi="Garamond" w:cs="Times New Roman"/>
          <w:sz w:val="24"/>
          <w:szCs w:val="24"/>
        </w:rPr>
        <w:t xml:space="preserve"> në</w:t>
      </w:r>
      <w:r w:rsidR="00B61D1A" w:rsidRPr="006F28EE">
        <w:rPr>
          <w:rFonts w:ascii="Garamond" w:hAnsi="Garamond" w:cs="Times New Roman"/>
          <w:sz w:val="24"/>
          <w:szCs w:val="24"/>
        </w:rPr>
        <w:t xml:space="preserve"> një </w:t>
      </w:r>
      <w:r w:rsidRPr="006F28EE">
        <w:rPr>
          <w:rFonts w:ascii="Garamond" w:hAnsi="Garamond" w:cs="Times New Roman"/>
          <w:sz w:val="24"/>
          <w:szCs w:val="24"/>
        </w:rPr>
        <w:t>kurs modular</w:t>
      </w:r>
      <w:r w:rsidR="00F536B0" w:rsidRPr="006F28EE">
        <w:rPr>
          <w:rFonts w:ascii="Garamond" w:hAnsi="Garamond" w:cs="Times New Roman"/>
          <w:sz w:val="24"/>
          <w:szCs w:val="24"/>
        </w:rPr>
        <w:t xml:space="preserve"> do të </w:t>
      </w:r>
      <w:r w:rsidR="00227F3B" w:rsidRPr="006F28EE">
        <w:rPr>
          <w:rFonts w:ascii="Garamond" w:hAnsi="Garamond" w:cs="Times New Roman"/>
          <w:sz w:val="24"/>
          <w:szCs w:val="24"/>
        </w:rPr>
        <w:t>mbajnë</w:t>
      </w:r>
      <w:r w:rsidR="002F74CC" w:rsidRPr="006F28EE">
        <w:rPr>
          <w:rFonts w:ascii="Garamond" w:hAnsi="Garamond" w:cs="Times New Roman"/>
          <w:sz w:val="24"/>
          <w:szCs w:val="24"/>
        </w:rPr>
        <w:t xml:space="preserve"> të paktën </w:t>
      </w:r>
      <w:r w:rsidR="00B61D1A" w:rsidRPr="006F28EE">
        <w:rPr>
          <w:rFonts w:ascii="Garamond" w:hAnsi="Garamond" w:cs="Times New Roman"/>
          <w:sz w:val="24"/>
          <w:szCs w:val="24"/>
        </w:rPr>
        <w:t xml:space="preserve">një </w:t>
      </w:r>
      <w:r w:rsidRPr="006F28EE">
        <w:rPr>
          <w:rFonts w:ascii="Garamond" w:hAnsi="Garamond" w:cs="Times New Roman"/>
          <w:sz w:val="24"/>
          <w:szCs w:val="24"/>
        </w:rPr>
        <w:t>PPL(H) dhe</w:t>
      </w:r>
      <w:r w:rsidR="006E6772" w:rsidRPr="006F28EE">
        <w:rPr>
          <w:rFonts w:ascii="Garamond" w:hAnsi="Garamond" w:cs="Times New Roman"/>
          <w:sz w:val="24"/>
          <w:szCs w:val="24"/>
        </w:rPr>
        <w:t xml:space="preserve"> duhet të </w:t>
      </w:r>
      <w:r w:rsidR="00227F3B" w:rsidRPr="006F28EE">
        <w:rPr>
          <w:rFonts w:ascii="Garamond" w:hAnsi="Garamond" w:cs="Times New Roman"/>
          <w:sz w:val="24"/>
          <w:szCs w:val="24"/>
        </w:rPr>
        <w:t>kryejnë</w:t>
      </w:r>
      <w:r w:rsidR="002F74CC" w:rsidRPr="006F28EE">
        <w:rPr>
          <w:rFonts w:ascii="Garamond" w:hAnsi="Garamond" w:cs="Times New Roman"/>
          <w:sz w:val="24"/>
          <w:szCs w:val="24"/>
        </w:rPr>
        <w:t xml:space="preserve"> të paktën </w:t>
      </w:r>
      <w:r w:rsidR="00227F3B" w:rsidRPr="006F28EE">
        <w:rPr>
          <w:rFonts w:ascii="Garamond" w:hAnsi="Garamond" w:cs="Times New Roman"/>
          <w:sz w:val="24"/>
          <w:szCs w:val="24"/>
        </w:rPr>
        <w:t>orët</w:t>
      </w:r>
      <w:r w:rsidR="00F2789A" w:rsidRPr="006F28EE">
        <w:rPr>
          <w:rFonts w:ascii="Garamond" w:hAnsi="Garamond" w:cs="Times New Roman"/>
          <w:sz w:val="24"/>
          <w:szCs w:val="24"/>
        </w:rPr>
        <w:t xml:space="preserve"> </w:t>
      </w:r>
      <w:r w:rsidRPr="006F28EE">
        <w:rPr>
          <w:rFonts w:ascii="Garamond" w:hAnsi="Garamond" w:cs="Times New Roman"/>
          <w:sz w:val="24"/>
          <w:szCs w:val="24"/>
        </w:rPr>
        <w:t>e m</w:t>
      </w:r>
      <w:r w:rsidR="00D84125" w:rsidRPr="006F28EE">
        <w:rPr>
          <w:rFonts w:ascii="Garamond" w:hAnsi="Garamond" w:cs="Times New Roman"/>
          <w:sz w:val="24"/>
          <w:szCs w:val="24"/>
        </w:rPr>
        <w:t>ë</w:t>
      </w:r>
      <w:r w:rsidRPr="006F28EE">
        <w:rPr>
          <w:rFonts w:ascii="Garamond" w:hAnsi="Garamond" w:cs="Times New Roman"/>
          <w:sz w:val="24"/>
          <w:szCs w:val="24"/>
        </w:rPr>
        <w:t>poshtme</w:t>
      </w:r>
      <w:r w:rsidR="008A750D" w:rsidRPr="006F28EE">
        <w:rPr>
          <w:rFonts w:ascii="Garamond" w:hAnsi="Garamond" w:cs="Times New Roman"/>
          <w:sz w:val="24"/>
          <w:szCs w:val="24"/>
        </w:rPr>
        <w:t xml:space="preserve"> të instruksion</w:t>
      </w:r>
      <w:r w:rsidRPr="006F28EE">
        <w:rPr>
          <w:rFonts w:ascii="Garamond" w:hAnsi="Garamond" w:cs="Times New Roman"/>
          <w:sz w:val="24"/>
          <w:szCs w:val="24"/>
        </w:rPr>
        <w:t>eve brenda</w:t>
      </w:r>
      <w:r w:rsidR="00B61D1A" w:rsidRPr="006F28EE">
        <w:rPr>
          <w:rFonts w:ascii="Garamond" w:hAnsi="Garamond" w:cs="Times New Roman"/>
          <w:sz w:val="24"/>
          <w:szCs w:val="24"/>
        </w:rPr>
        <w:t xml:space="preserve"> një </w:t>
      </w:r>
      <w:r w:rsidRPr="006F28EE">
        <w:rPr>
          <w:rFonts w:ascii="Garamond" w:hAnsi="Garamond" w:cs="Times New Roman"/>
          <w:sz w:val="24"/>
          <w:szCs w:val="24"/>
        </w:rPr>
        <w:t>periudhe prej 18 muajve.</w:t>
      </w:r>
      <w:r w:rsidR="00F2789A" w:rsidRPr="006F28EE">
        <w:rPr>
          <w:rFonts w:ascii="Garamond" w:hAnsi="Garamond" w:cs="Times New Roman"/>
          <w:sz w:val="24"/>
          <w:szCs w:val="24"/>
        </w:rPr>
        <w:t xml:space="preserve"> </w:t>
      </w:r>
    </w:p>
    <w:p w14:paraId="02328A14" w14:textId="6A20DB57" w:rsidR="001D14A1" w:rsidRPr="006F28EE" w:rsidRDefault="004F08FB" w:rsidP="00434549">
      <w:pPr>
        <w:pStyle w:val="Teksti"/>
        <w:rPr>
          <w:rFonts w:cs="Times New Roman"/>
        </w:rPr>
      </w:pPr>
      <w:r w:rsidRPr="006F28EE">
        <w:rPr>
          <w:rFonts w:cs="Times New Roman"/>
        </w:rPr>
        <w:t>a)</w:t>
      </w:r>
      <w:r w:rsidR="004355FA" w:rsidRPr="006F28EE">
        <w:rPr>
          <w:rFonts w:cs="Times New Roman"/>
        </w:rPr>
        <w:t xml:space="preserve"> për </w:t>
      </w:r>
      <w:r w:rsidR="00227F3B" w:rsidRPr="006F28EE">
        <w:rPr>
          <w:rFonts w:cs="Times New Roman"/>
        </w:rPr>
        <w:t>aplikantë</w:t>
      </w:r>
      <w:r w:rsidR="001D14A1" w:rsidRPr="006F28EE">
        <w:rPr>
          <w:rFonts w:cs="Times New Roman"/>
        </w:rPr>
        <w:t>t</w:t>
      </w:r>
      <w:r w:rsidR="00F536B0" w:rsidRPr="006F28EE">
        <w:rPr>
          <w:rFonts w:cs="Times New Roman"/>
        </w:rPr>
        <w:t xml:space="preserve"> që </w:t>
      </w:r>
      <w:r w:rsidR="00227F3B" w:rsidRPr="006F28EE">
        <w:rPr>
          <w:rFonts w:cs="Times New Roman"/>
        </w:rPr>
        <w:t>mbajnë</w:t>
      </w:r>
      <w:r w:rsidR="00B61D1A" w:rsidRPr="006F28EE">
        <w:rPr>
          <w:rFonts w:cs="Times New Roman"/>
        </w:rPr>
        <w:t xml:space="preserve"> një </w:t>
      </w:r>
      <w:r w:rsidR="001D14A1" w:rsidRPr="006F28EE">
        <w:rPr>
          <w:rFonts w:cs="Times New Roman"/>
        </w:rPr>
        <w:t>PPL(H</w:t>
      </w:r>
      <w:r w:rsidR="0062278D" w:rsidRPr="006F28EE">
        <w:rPr>
          <w:rFonts w:cs="Times New Roman"/>
        </w:rPr>
        <w:t xml:space="preserve">) të </w:t>
      </w:r>
      <w:r w:rsidR="00B61D1A" w:rsidRPr="006F28EE">
        <w:rPr>
          <w:rFonts w:cs="Times New Roman"/>
        </w:rPr>
        <w:t>lësh</w:t>
      </w:r>
      <w:r w:rsidR="001D14A1" w:rsidRPr="006F28EE">
        <w:rPr>
          <w:rFonts w:cs="Times New Roman"/>
        </w:rPr>
        <w:t>uar</w:t>
      </w:r>
      <w:r w:rsidR="00F2789A" w:rsidRPr="006F28EE">
        <w:rPr>
          <w:rFonts w:cs="Times New Roman"/>
        </w:rPr>
        <w:t xml:space="preserve"> në </w:t>
      </w:r>
      <w:r w:rsidR="001D14A1" w:rsidRPr="006F28EE">
        <w:rPr>
          <w:rFonts w:cs="Times New Roman"/>
        </w:rPr>
        <w:t xml:space="preserve">përputhje </w:t>
      </w:r>
      <w:r w:rsidR="00063BCE" w:rsidRPr="006F28EE">
        <w:rPr>
          <w:rFonts w:cs="Times New Roman"/>
        </w:rPr>
        <w:t>me aneks</w:t>
      </w:r>
      <w:r w:rsidR="001D14A1" w:rsidRPr="006F28EE">
        <w:rPr>
          <w:rFonts w:cs="Times New Roman"/>
        </w:rPr>
        <w:t>in I i Konvent</w:t>
      </w:r>
      <w:r w:rsidR="00D84125" w:rsidRPr="006F28EE">
        <w:rPr>
          <w:rFonts w:cs="Times New Roman"/>
        </w:rPr>
        <w:t>ë</w:t>
      </w:r>
      <w:r w:rsidR="001D14A1" w:rsidRPr="006F28EE">
        <w:rPr>
          <w:rFonts w:cs="Times New Roman"/>
        </w:rPr>
        <w:t>s s</w:t>
      </w:r>
      <w:r w:rsidR="00D84125" w:rsidRPr="006F28EE">
        <w:rPr>
          <w:rFonts w:cs="Times New Roman"/>
        </w:rPr>
        <w:t>ë</w:t>
      </w:r>
      <w:r w:rsidR="001D14A1" w:rsidRPr="006F28EE">
        <w:rPr>
          <w:rFonts w:cs="Times New Roman"/>
        </w:rPr>
        <w:t xml:space="preserve"> </w:t>
      </w:r>
      <w:r w:rsidR="00D84125" w:rsidRPr="006F28EE">
        <w:rPr>
          <w:rFonts w:cs="Times New Roman"/>
        </w:rPr>
        <w:t>Çikagos</w:t>
      </w:r>
      <w:r w:rsidR="004B1B1B" w:rsidRPr="006F28EE">
        <w:rPr>
          <w:rFonts w:cs="Times New Roman"/>
        </w:rPr>
        <w:t>;</w:t>
      </w:r>
      <w:r w:rsidR="001D14A1" w:rsidRPr="006F28EE">
        <w:rPr>
          <w:rFonts w:cs="Times New Roman"/>
        </w:rPr>
        <w:t xml:space="preserve"> 550</w:t>
      </w:r>
      <w:r w:rsidR="002F74CC" w:rsidRPr="006F28EE">
        <w:rPr>
          <w:rFonts w:cs="Times New Roman"/>
        </w:rPr>
        <w:t xml:space="preserve"> orë </w:t>
      </w:r>
    </w:p>
    <w:p w14:paraId="67E7D45D" w14:textId="012B16E0" w:rsidR="001D14A1" w:rsidRPr="006F28EE" w:rsidRDefault="004F08FB" w:rsidP="00434549">
      <w:pPr>
        <w:pStyle w:val="Teksti"/>
        <w:rPr>
          <w:rFonts w:cs="Times New Roman"/>
        </w:rPr>
      </w:pPr>
      <w:r w:rsidRPr="006F28EE">
        <w:rPr>
          <w:rFonts w:cs="Times New Roman"/>
        </w:rPr>
        <w:t>b)</w:t>
      </w:r>
      <w:r w:rsidR="004355FA" w:rsidRPr="006F28EE">
        <w:rPr>
          <w:rFonts w:cs="Times New Roman"/>
        </w:rPr>
        <w:t xml:space="preserve"> për </w:t>
      </w:r>
      <w:r w:rsidR="00227F3B" w:rsidRPr="006F28EE">
        <w:rPr>
          <w:rFonts w:cs="Times New Roman"/>
        </w:rPr>
        <w:t>aplikantë</w:t>
      </w:r>
      <w:r w:rsidR="001D14A1" w:rsidRPr="006F28EE">
        <w:rPr>
          <w:rFonts w:cs="Times New Roman"/>
        </w:rPr>
        <w:t>t</w:t>
      </w:r>
      <w:r w:rsidR="00F536B0" w:rsidRPr="006F28EE">
        <w:rPr>
          <w:rFonts w:cs="Times New Roman"/>
        </w:rPr>
        <w:t xml:space="preserve"> që </w:t>
      </w:r>
      <w:r w:rsidR="00227F3B" w:rsidRPr="006F28EE">
        <w:rPr>
          <w:rFonts w:cs="Times New Roman"/>
        </w:rPr>
        <w:t>mbajnë</w:t>
      </w:r>
      <w:r w:rsidR="00B61D1A" w:rsidRPr="006F28EE">
        <w:rPr>
          <w:rFonts w:cs="Times New Roman"/>
        </w:rPr>
        <w:t xml:space="preserve"> një </w:t>
      </w:r>
      <w:r w:rsidR="001D14A1" w:rsidRPr="006F28EE">
        <w:rPr>
          <w:rFonts w:cs="Times New Roman"/>
        </w:rPr>
        <w:t>CPL(H)</w:t>
      </w:r>
      <w:r w:rsidR="004B1B1B" w:rsidRPr="006F28EE">
        <w:rPr>
          <w:rFonts w:cs="Times New Roman"/>
        </w:rPr>
        <w:t>;</w:t>
      </w:r>
      <w:r w:rsidR="001D14A1" w:rsidRPr="006F28EE">
        <w:rPr>
          <w:rFonts w:cs="Times New Roman"/>
        </w:rPr>
        <w:t xml:space="preserve"> 300</w:t>
      </w:r>
      <w:r w:rsidR="002F74CC" w:rsidRPr="006F28EE">
        <w:rPr>
          <w:rFonts w:cs="Times New Roman"/>
        </w:rPr>
        <w:t xml:space="preserve"> orë </w:t>
      </w:r>
    </w:p>
    <w:p w14:paraId="43CAEF58" w14:textId="744DC15C" w:rsidR="001D14A1" w:rsidRPr="006F28EE" w:rsidRDefault="001D14A1" w:rsidP="00434549">
      <w:pPr>
        <w:pStyle w:val="Teksti"/>
        <w:rPr>
          <w:rFonts w:cs="Times New Roman"/>
        </w:rPr>
      </w:pPr>
      <w:r w:rsidRPr="006F28EE">
        <w:rPr>
          <w:rFonts w:cs="Times New Roman"/>
        </w:rPr>
        <w:t>2.</w:t>
      </w:r>
      <w:r w:rsidR="00D84125" w:rsidRPr="006F28EE">
        <w:rPr>
          <w:rFonts w:cs="Times New Roman"/>
        </w:rPr>
        <w:t xml:space="preserve"> </w:t>
      </w:r>
      <w:r w:rsidR="00227F3B" w:rsidRPr="006F28EE">
        <w:rPr>
          <w:rFonts w:cs="Times New Roman"/>
        </w:rPr>
        <w:t>Aplikantë</w:t>
      </w:r>
      <w:r w:rsidRPr="006F28EE">
        <w:rPr>
          <w:rFonts w:cs="Times New Roman"/>
        </w:rPr>
        <w:t>t</w:t>
      </w:r>
      <w:r w:rsidR="004355FA" w:rsidRPr="006F28EE">
        <w:rPr>
          <w:rFonts w:cs="Times New Roman"/>
        </w:rPr>
        <w:t xml:space="preserve"> për</w:t>
      </w:r>
      <w:r w:rsidR="00B61D1A" w:rsidRPr="006F28EE">
        <w:rPr>
          <w:rFonts w:cs="Times New Roman"/>
        </w:rPr>
        <w:t xml:space="preserve"> një </w:t>
      </w:r>
      <w:r w:rsidRPr="006F28EE">
        <w:rPr>
          <w:rFonts w:cs="Times New Roman"/>
        </w:rPr>
        <w:t>ATP</w:t>
      </w:r>
      <w:r w:rsidR="00DE2970" w:rsidRPr="006F28EE">
        <w:rPr>
          <w:rFonts w:cs="Times New Roman"/>
        </w:rPr>
        <w:t>L</w:t>
      </w:r>
      <w:r w:rsidRPr="006F28EE">
        <w:rPr>
          <w:rFonts w:cs="Times New Roman"/>
        </w:rPr>
        <w:t>(H)/IR</w:t>
      </w:r>
      <w:r w:rsidR="00F2789A" w:rsidRPr="006F28EE">
        <w:rPr>
          <w:rFonts w:cs="Times New Roman"/>
        </w:rPr>
        <w:t xml:space="preserve"> </w:t>
      </w:r>
      <w:r w:rsidR="00F536B0" w:rsidRPr="006F28EE">
        <w:rPr>
          <w:rFonts w:cs="Times New Roman"/>
        </w:rPr>
        <w:t xml:space="preserve">që </w:t>
      </w:r>
      <w:r w:rsidR="00EB2F14" w:rsidRPr="006F28EE">
        <w:rPr>
          <w:rFonts w:cs="Times New Roman"/>
        </w:rPr>
        <w:t>përfundojnë</w:t>
      </w:r>
      <w:r w:rsidRPr="006F28EE">
        <w:rPr>
          <w:rFonts w:cs="Times New Roman"/>
        </w:rPr>
        <w:t xml:space="preserve"> instruksionet e njohurive teorike t</w:t>
      </w:r>
      <w:r w:rsidR="00D84125" w:rsidRPr="006F28EE">
        <w:rPr>
          <w:rFonts w:cs="Times New Roman"/>
        </w:rPr>
        <w:t>ë</w:t>
      </w:r>
      <w:r w:rsidRPr="006F28EE">
        <w:rPr>
          <w:rFonts w:cs="Times New Roman"/>
        </w:rPr>
        <w:t xml:space="preserve"> tyre</w:t>
      </w:r>
      <w:r w:rsidR="00F2789A" w:rsidRPr="006F28EE">
        <w:rPr>
          <w:rFonts w:cs="Times New Roman"/>
        </w:rPr>
        <w:t xml:space="preserve"> në</w:t>
      </w:r>
      <w:r w:rsidR="00B61D1A" w:rsidRPr="006F28EE">
        <w:rPr>
          <w:rFonts w:cs="Times New Roman"/>
        </w:rPr>
        <w:t xml:space="preserve"> një </w:t>
      </w:r>
      <w:r w:rsidRPr="006F28EE">
        <w:rPr>
          <w:rFonts w:cs="Times New Roman"/>
        </w:rPr>
        <w:t>kurs modular</w:t>
      </w:r>
      <w:r w:rsidR="006E6772" w:rsidRPr="006F28EE">
        <w:rPr>
          <w:rFonts w:cs="Times New Roman"/>
        </w:rPr>
        <w:t xml:space="preserve"> duhet të </w:t>
      </w:r>
      <w:r w:rsidR="00227F3B" w:rsidRPr="006F28EE">
        <w:rPr>
          <w:rFonts w:cs="Times New Roman"/>
        </w:rPr>
        <w:t>mbajnë</w:t>
      </w:r>
      <w:r w:rsidR="002F74CC" w:rsidRPr="006F28EE">
        <w:rPr>
          <w:rFonts w:cs="Times New Roman"/>
        </w:rPr>
        <w:t xml:space="preserve"> të paktën </w:t>
      </w:r>
      <w:r w:rsidRPr="006F28EE">
        <w:rPr>
          <w:rFonts w:cs="Times New Roman"/>
        </w:rPr>
        <w:t>PPL(H) dhe</w:t>
      </w:r>
      <w:r w:rsidR="006E6772" w:rsidRPr="006F28EE">
        <w:rPr>
          <w:rFonts w:cs="Times New Roman"/>
        </w:rPr>
        <w:t xml:space="preserve"> duhet të </w:t>
      </w:r>
      <w:r w:rsidR="00227F3B" w:rsidRPr="006F28EE">
        <w:rPr>
          <w:rFonts w:cs="Times New Roman"/>
        </w:rPr>
        <w:t>kryejnë</w:t>
      </w:r>
      <w:r w:rsidR="002F74CC" w:rsidRPr="006F28EE">
        <w:rPr>
          <w:rFonts w:cs="Times New Roman"/>
        </w:rPr>
        <w:t xml:space="preserve"> të paktën </w:t>
      </w:r>
      <w:r w:rsidR="00227F3B" w:rsidRPr="006F28EE">
        <w:rPr>
          <w:rFonts w:cs="Times New Roman"/>
        </w:rPr>
        <w:t>orët</w:t>
      </w:r>
      <w:r w:rsidRPr="006F28EE">
        <w:rPr>
          <w:rFonts w:cs="Times New Roman"/>
        </w:rPr>
        <w:t xml:space="preserve"> e </w:t>
      </w:r>
      <w:r w:rsidR="00D84125" w:rsidRPr="006F28EE">
        <w:rPr>
          <w:rFonts w:cs="Times New Roman"/>
        </w:rPr>
        <w:t>mëposhtme</w:t>
      </w:r>
      <w:r w:rsidR="008A750D" w:rsidRPr="006F28EE">
        <w:rPr>
          <w:rFonts w:cs="Times New Roman"/>
        </w:rPr>
        <w:t xml:space="preserve"> të instruksion</w:t>
      </w:r>
      <w:r w:rsidRPr="006F28EE">
        <w:rPr>
          <w:rFonts w:cs="Times New Roman"/>
        </w:rPr>
        <w:t>eve</w:t>
      </w:r>
      <w:r w:rsidR="004B1B1B" w:rsidRPr="006F28EE">
        <w:rPr>
          <w:rFonts w:cs="Times New Roman"/>
        </w:rPr>
        <w:t>:</w:t>
      </w:r>
      <w:r w:rsidRPr="006F28EE">
        <w:rPr>
          <w:rFonts w:cs="Times New Roman"/>
        </w:rPr>
        <w:t xml:space="preserve"> </w:t>
      </w:r>
    </w:p>
    <w:p w14:paraId="5B4CE19A" w14:textId="4897C1B7" w:rsidR="001D14A1" w:rsidRPr="006F28EE" w:rsidRDefault="004F08FB" w:rsidP="00434549">
      <w:pPr>
        <w:pStyle w:val="Teksti"/>
        <w:rPr>
          <w:rFonts w:cs="Times New Roman"/>
        </w:rPr>
      </w:pPr>
      <w:r w:rsidRPr="006F28EE">
        <w:rPr>
          <w:rFonts w:cs="Times New Roman"/>
        </w:rPr>
        <w:t>a)</w:t>
      </w:r>
      <w:r w:rsidR="004355FA" w:rsidRPr="006F28EE">
        <w:rPr>
          <w:rFonts w:cs="Times New Roman"/>
        </w:rPr>
        <w:t xml:space="preserve"> për </w:t>
      </w:r>
      <w:r w:rsidR="00227F3B" w:rsidRPr="006F28EE">
        <w:rPr>
          <w:rFonts w:cs="Times New Roman"/>
        </w:rPr>
        <w:t>aplikantë</w:t>
      </w:r>
      <w:r w:rsidR="001D14A1" w:rsidRPr="006F28EE">
        <w:rPr>
          <w:rFonts w:cs="Times New Roman"/>
        </w:rPr>
        <w:t>t</w:t>
      </w:r>
      <w:r w:rsidR="00F536B0" w:rsidRPr="006F28EE">
        <w:rPr>
          <w:rFonts w:cs="Times New Roman"/>
        </w:rPr>
        <w:t xml:space="preserve"> që </w:t>
      </w:r>
      <w:r w:rsidR="00227F3B" w:rsidRPr="006F28EE">
        <w:rPr>
          <w:rFonts w:cs="Times New Roman"/>
        </w:rPr>
        <w:t>mbajnë</w:t>
      </w:r>
      <w:r w:rsidR="00B61D1A" w:rsidRPr="006F28EE">
        <w:rPr>
          <w:rFonts w:cs="Times New Roman"/>
        </w:rPr>
        <w:t xml:space="preserve"> një </w:t>
      </w:r>
      <w:r w:rsidR="001D14A1" w:rsidRPr="006F28EE">
        <w:rPr>
          <w:rFonts w:cs="Times New Roman"/>
        </w:rPr>
        <w:t>PPL(H): 650</w:t>
      </w:r>
      <w:r w:rsidR="002F74CC" w:rsidRPr="006F28EE">
        <w:rPr>
          <w:rFonts w:cs="Times New Roman"/>
        </w:rPr>
        <w:t xml:space="preserve"> orë</w:t>
      </w:r>
      <w:r w:rsidR="00D84125" w:rsidRPr="006F28EE">
        <w:rPr>
          <w:rFonts w:cs="Times New Roman"/>
        </w:rPr>
        <w:t>;</w:t>
      </w:r>
      <w:r w:rsidR="002F74CC" w:rsidRPr="006F28EE">
        <w:rPr>
          <w:rFonts w:cs="Times New Roman"/>
        </w:rPr>
        <w:t xml:space="preserve"> </w:t>
      </w:r>
    </w:p>
    <w:p w14:paraId="2F77BA98" w14:textId="00EF5995" w:rsidR="001D14A1" w:rsidRPr="006F28EE" w:rsidRDefault="004F08FB" w:rsidP="00434549">
      <w:pPr>
        <w:pStyle w:val="Teksti"/>
        <w:rPr>
          <w:rFonts w:cs="Times New Roman"/>
        </w:rPr>
      </w:pPr>
      <w:r w:rsidRPr="006F28EE">
        <w:rPr>
          <w:rFonts w:cs="Times New Roman"/>
        </w:rPr>
        <w:t>b)</w:t>
      </w:r>
      <w:r w:rsidR="004355FA" w:rsidRPr="006F28EE">
        <w:rPr>
          <w:rFonts w:cs="Times New Roman"/>
        </w:rPr>
        <w:t xml:space="preserve"> për </w:t>
      </w:r>
      <w:r w:rsidR="00227F3B" w:rsidRPr="006F28EE">
        <w:rPr>
          <w:rFonts w:cs="Times New Roman"/>
        </w:rPr>
        <w:t>aplikantë</w:t>
      </w:r>
      <w:r w:rsidR="001D14A1" w:rsidRPr="006F28EE">
        <w:rPr>
          <w:rFonts w:cs="Times New Roman"/>
        </w:rPr>
        <w:t>t</w:t>
      </w:r>
      <w:r w:rsidR="00F536B0" w:rsidRPr="006F28EE">
        <w:rPr>
          <w:rFonts w:cs="Times New Roman"/>
        </w:rPr>
        <w:t xml:space="preserve"> që </w:t>
      </w:r>
      <w:r w:rsidR="00227F3B" w:rsidRPr="006F28EE">
        <w:rPr>
          <w:rFonts w:cs="Times New Roman"/>
        </w:rPr>
        <w:t>mbajnë</w:t>
      </w:r>
      <w:r w:rsidR="00B61D1A" w:rsidRPr="006F28EE">
        <w:rPr>
          <w:rFonts w:cs="Times New Roman"/>
        </w:rPr>
        <w:t xml:space="preserve"> një </w:t>
      </w:r>
      <w:r w:rsidR="001D14A1" w:rsidRPr="006F28EE">
        <w:rPr>
          <w:rFonts w:cs="Times New Roman"/>
        </w:rPr>
        <w:t>CPL(H): 400</w:t>
      </w:r>
      <w:r w:rsidR="002F74CC" w:rsidRPr="006F28EE">
        <w:rPr>
          <w:rFonts w:cs="Times New Roman"/>
        </w:rPr>
        <w:t xml:space="preserve"> orë</w:t>
      </w:r>
      <w:r w:rsidR="00D84125" w:rsidRPr="006F28EE">
        <w:rPr>
          <w:rFonts w:cs="Times New Roman"/>
        </w:rPr>
        <w:t>;</w:t>
      </w:r>
      <w:r w:rsidR="002F74CC" w:rsidRPr="006F28EE">
        <w:rPr>
          <w:rFonts w:cs="Times New Roman"/>
        </w:rPr>
        <w:t xml:space="preserve"> </w:t>
      </w:r>
    </w:p>
    <w:p w14:paraId="1F3E3768" w14:textId="794C6345" w:rsidR="001D14A1" w:rsidRPr="006F28EE" w:rsidRDefault="004F08FB" w:rsidP="00434549">
      <w:pPr>
        <w:pStyle w:val="Teksti"/>
        <w:rPr>
          <w:rFonts w:cs="Times New Roman"/>
        </w:rPr>
      </w:pPr>
      <w:r w:rsidRPr="006F28EE">
        <w:rPr>
          <w:rFonts w:cs="Times New Roman"/>
        </w:rPr>
        <w:t>c)</w:t>
      </w:r>
      <w:r w:rsidR="004355FA" w:rsidRPr="006F28EE">
        <w:rPr>
          <w:rFonts w:cs="Times New Roman"/>
        </w:rPr>
        <w:t xml:space="preserve"> për </w:t>
      </w:r>
      <w:r w:rsidR="00227F3B" w:rsidRPr="006F28EE">
        <w:rPr>
          <w:rFonts w:cs="Times New Roman"/>
        </w:rPr>
        <w:t>aplikantë</w:t>
      </w:r>
      <w:r w:rsidR="001D14A1" w:rsidRPr="006F28EE">
        <w:rPr>
          <w:rFonts w:cs="Times New Roman"/>
        </w:rPr>
        <w:t>t</w:t>
      </w:r>
      <w:r w:rsidR="00F536B0" w:rsidRPr="006F28EE">
        <w:rPr>
          <w:rFonts w:cs="Times New Roman"/>
        </w:rPr>
        <w:t xml:space="preserve"> që </w:t>
      </w:r>
      <w:r w:rsidR="00227F3B" w:rsidRPr="006F28EE">
        <w:rPr>
          <w:rFonts w:cs="Times New Roman"/>
        </w:rPr>
        <w:t>mbajnë</w:t>
      </w:r>
      <w:r w:rsidR="00B61D1A" w:rsidRPr="006F28EE">
        <w:rPr>
          <w:rFonts w:cs="Times New Roman"/>
        </w:rPr>
        <w:t xml:space="preserve"> një </w:t>
      </w:r>
      <w:r w:rsidR="001D14A1" w:rsidRPr="006F28EE">
        <w:rPr>
          <w:rFonts w:cs="Times New Roman"/>
        </w:rPr>
        <w:t>IR(H): 500</w:t>
      </w:r>
      <w:r w:rsidR="002F74CC" w:rsidRPr="006F28EE">
        <w:rPr>
          <w:rFonts w:cs="Times New Roman"/>
        </w:rPr>
        <w:t xml:space="preserve"> orë</w:t>
      </w:r>
      <w:r w:rsidR="00D84125" w:rsidRPr="006F28EE">
        <w:rPr>
          <w:rFonts w:cs="Times New Roman"/>
        </w:rPr>
        <w:t>;</w:t>
      </w:r>
      <w:r w:rsidR="002F74CC" w:rsidRPr="006F28EE">
        <w:rPr>
          <w:rFonts w:cs="Times New Roman"/>
        </w:rPr>
        <w:t xml:space="preserve"> </w:t>
      </w:r>
    </w:p>
    <w:p w14:paraId="30E0509F" w14:textId="02894C7A" w:rsidR="001D14A1" w:rsidRPr="006F28EE" w:rsidRDefault="004F08FB" w:rsidP="00434549">
      <w:pPr>
        <w:pStyle w:val="Teksti"/>
        <w:rPr>
          <w:rFonts w:cs="Times New Roman"/>
        </w:rPr>
      </w:pPr>
      <w:r w:rsidRPr="006F28EE">
        <w:rPr>
          <w:rFonts w:cs="Times New Roman"/>
        </w:rPr>
        <w:t>d)</w:t>
      </w:r>
      <w:r w:rsidR="004355FA" w:rsidRPr="006F28EE">
        <w:rPr>
          <w:rFonts w:cs="Times New Roman"/>
        </w:rPr>
        <w:t xml:space="preserve"> për </w:t>
      </w:r>
      <w:r w:rsidR="00227F3B" w:rsidRPr="006F28EE">
        <w:rPr>
          <w:rFonts w:cs="Times New Roman"/>
        </w:rPr>
        <w:t>aplikantë</w:t>
      </w:r>
      <w:r w:rsidR="001D14A1" w:rsidRPr="006F28EE">
        <w:rPr>
          <w:rFonts w:cs="Times New Roman"/>
        </w:rPr>
        <w:t>t</w:t>
      </w:r>
      <w:r w:rsidR="00F536B0" w:rsidRPr="006F28EE">
        <w:rPr>
          <w:rFonts w:cs="Times New Roman"/>
        </w:rPr>
        <w:t xml:space="preserve"> që </w:t>
      </w:r>
      <w:r w:rsidR="00227F3B" w:rsidRPr="006F28EE">
        <w:rPr>
          <w:rFonts w:cs="Times New Roman"/>
        </w:rPr>
        <w:t>mbajnë</w:t>
      </w:r>
      <w:r w:rsidR="00B61D1A" w:rsidRPr="006F28EE">
        <w:rPr>
          <w:rFonts w:cs="Times New Roman"/>
        </w:rPr>
        <w:t xml:space="preserve"> një </w:t>
      </w:r>
      <w:r w:rsidR="001D14A1" w:rsidRPr="006F28EE">
        <w:rPr>
          <w:rFonts w:cs="Times New Roman"/>
        </w:rPr>
        <w:t>CPL(H) dhe</w:t>
      </w:r>
      <w:r w:rsidR="00B61D1A" w:rsidRPr="006F28EE">
        <w:rPr>
          <w:rFonts w:cs="Times New Roman"/>
        </w:rPr>
        <w:t xml:space="preserve"> një </w:t>
      </w:r>
      <w:r w:rsidR="001D14A1" w:rsidRPr="006F28EE">
        <w:rPr>
          <w:rFonts w:cs="Times New Roman"/>
        </w:rPr>
        <w:t>IR(H): 250</w:t>
      </w:r>
      <w:r w:rsidR="002F74CC" w:rsidRPr="006F28EE">
        <w:rPr>
          <w:rFonts w:cs="Times New Roman"/>
        </w:rPr>
        <w:t xml:space="preserve"> orë</w:t>
      </w:r>
      <w:r w:rsidR="00D84125" w:rsidRPr="006F28EE">
        <w:rPr>
          <w:rFonts w:cs="Times New Roman"/>
        </w:rPr>
        <w:t>.</w:t>
      </w:r>
      <w:r w:rsidR="002F74CC" w:rsidRPr="006F28EE">
        <w:rPr>
          <w:rFonts w:cs="Times New Roman"/>
        </w:rPr>
        <w:t xml:space="preserve"> </w:t>
      </w:r>
    </w:p>
    <w:p w14:paraId="5BEA7EC3" w14:textId="77777777" w:rsidR="004F08FB" w:rsidRPr="006F28EE" w:rsidRDefault="004F08FB" w:rsidP="001D14A1">
      <w:pPr>
        <w:widowControl w:val="0"/>
        <w:tabs>
          <w:tab w:val="left" w:pos="10335"/>
        </w:tabs>
        <w:spacing w:after="0" w:line="240" w:lineRule="auto"/>
        <w:ind w:firstLine="284"/>
        <w:jc w:val="center"/>
        <w:rPr>
          <w:rFonts w:ascii="Garamond" w:hAnsi="Garamond" w:cs="Times New Roman"/>
          <w:b/>
          <w:sz w:val="24"/>
          <w:szCs w:val="24"/>
        </w:rPr>
      </w:pPr>
    </w:p>
    <w:p w14:paraId="2881B450" w14:textId="65FFE26D" w:rsidR="001D14A1" w:rsidRPr="006F28EE" w:rsidRDefault="001D14A1" w:rsidP="001D14A1">
      <w:pPr>
        <w:widowControl w:val="0"/>
        <w:tabs>
          <w:tab w:val="left" w:pos="10335"/>
        </w:tabs>
        <w:spacing w:after="0" w:line="240" w:lineRule="auto"/>
        <w:ind w:firstLine="284"/>
        <w:jc w:val="center"/>
        <w:rPr>
          <w:rFonts w:ascii="Garamond" w:hAnsi="Garamond" w:cs="Times New Roman"/>
          <w:sz w:val="24"/>
          <w:szCs w:val="24"/>
        </w:rPr>
      </w:pPr>
      <w:r w:rsidRPr="006F28EE">
        <w:rPr>
          <w:rFonts w:ascii="Garamond" w:hAnsi="Garamond" w:cs="Times New Roman"/>
          <w:b/>
          <w:sz w:val="24"/>
          <w:szCs w:val="24"/>
        </w:rPr>
        <w:t xml:space="preserve">I.Kursi integruar CPL/IR- </w:t>
      </w:r>
      <w:r w:rsidR="008A750D" w:rsidRPr="006F28EE">
        <w:rPr>
          <w:rFonts w:ascii="Garamond" w:hAnsi="Garamond" w:cs="Times New Roman"/>
          <w:b/>
          <w:sz w:val="24"/>
          <w:szCs w:val="24"/>
        </w:rPr>
        <w:t>Helikopterë</w:t>
      </w:r>
      <w:r w:rsidR="00DE2970" w:rsidRPr="006F28EE">
        <w:rPr>
          <w:rFonts w:ascii="Garamond" w:hAnsi="Garamond" w:cs="Times New Roman"/>
          <w:b/>
          <w:sz w:val="24"/>
          <w:szCs w:val="24"/>
        </w:rPr>
        <w:t>t</w:t>
      </w:r>
      <w:r w:rsidRPr="006F28EE">
        <w:rPr>
          <w:rFonts w:ascii="Garamond" w:hAnsi="Garamond" w:cs="Times New Roman"/>
          <w:b/>
          <w:sz w:val="24"/>
          <w:szCs w:val="24"/>
        </w:rPr>
        <w:t xml:space="preserve"> </w:t>
      </w:r>
    </w:p>
    <w:p w14:paraId="12EF1EA8" w14:textId="00745496" w:rsidR="001D14A1" w:rsidRPr="006F28EE" w:rsidRDefault="001D14A1" w:rsidP="001D14A1">
      <w:pPr>
        <w:widowControl w:val="0"/>
        <w:tabs>
          <w:tab w:val="left" w:pos="10335"/>
        </w:tabs>
        <w:spacing w:after="0" w:line="240" w:lineRule="auto"/>
        <w:ind w:firstLine="284"/>
        <w:jc w:val="center"/>
        <w:rPr>
          <w:rFonts w:ascii="Garamond" w:hAnsi="Garamond" w:cs="Times New Roman"/>
          <w:sz w:val="24"/>
          <w:szCs w:val="24"/>
        </w:rPr>
      </w:pPr>
      <w:r w:rsidRPr="006F28EE">
        <w:rPr>
          <w:rFonts w:ascii="Garamond" w:hAnsi="Garamond" w:cs="Times New Roman"/>
          <w:sz w:val="24"/>
          <w:szCs w:val="24"/>
        </w:rPr>
        <w:t>T</w:t>
      </w:r>
      <w:r w:rsidR="000B1882" w:rsidRPr="006F28EE">
        <w:rPr>
          <w:rFonts w:ascii="Garamond" w:hAnsi="Garamond" w:cs="Times New Roman"/>
          <w:sz w:val="24"/>
          <w:szCs w:val="24"/>
        </w:rPr>
        <w:t>Ë</w:t>
      </w:r>
      <w:r w:rsidRPr="006F28EE">
        <w:rPr>
          <w:rFonts w:ascii="Garamond" w:hAnsi="Garamond" w:cs="Times New Roman"/>
          <w:sz w:val="24"/>
          <w:szCs w:val="24"/>
        </w:rPr>
        <w:t xml:space="preserve"> </w:t>
      </w:r>
      <w:r w:rsidR="00EB2F14" w:rsidRPr="006F28EE">
        <w:rPr>
          <w:rFonts w:ascii="Garamond" w:hAnsi="Garamond" w:cs="Times New Roman"/>
          <w:sz w:val="24"/>
          <w:szCs w:val="24"/>
        </w:rPr>
        <w:t>PËRGJITH</w:t>
      </w:r>
      <w:r w:rsidRPr="006F28EE">
        <w:rPr>
          <w:rFonts w:ascii="Garamond" w:hAnsi="Garamond" w:cs="Times New Roman"/>
          <w:sz w:val="24"/>
          <w:szCs w:val="24"/>
        </w:rPr>
        <w:t xml:space="preserve">SHME </w:t>
      </w:r>
    </w:p>
    <w:p w14:paraId="086BACC7" w14:textId="77777777" w:rsidR="004F08FB" w:rsidRPr="006F28EE" w:rsidRDefault="004F08FB" w:rsidP="001D14A1">
      <w:pPr>
        <w:widowControl w:val="0"/>
        <w:tabs>
          <w:tab w:val="left" w:pos="10335"/>
        </w:tabs>
        <w:spacing w:after="0" w:line="240" w:lineRule="auto"/>
        <w:ind w:firstLine="284"/>
        <w:rPr>
          <w:rFonts w:ascii="Garamond" w:hAnsi="Garamond" w:cs="Times New Roman"/>
          <w:sz w:val="24"/>
          <w:szCs w:val="24"/>
        </w:rPr>
      </w:pPr>
    </w:p>
    <w:p w14:paraId="7A77D258" w14:textId="4D2E7698" w:rsidR="001D14A1" w:rsidRPr="006F28EE" w:rsidRDefault="001D14A1" w:rsidP="000C57B2">
      <w:pPr>
        <w:widowControl w:val="0"/>
        <w:tabs>
          <w:tab w:val="left" w:pos="10335"/>
        </w:tabs>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1.</w:t>
      </w:r>
      <w:r w:rsidR="003D3DED" w:rsidRPr="006F28EE">
        <w:rPr>
          <w:rFonts w:ascii="Garamond" w:hAnsi="Garamond" w:cs="Times New Roman"/>
          <w:sz w:val="24"/>
          <w:szCs w:val="24"/>
        </w:rPr>
        <w:t xml:space="preserve"> Q</w:t>
      </w:r>
      <w:r w:rsidR="000D187A" w:rsidRPr="006F28EE">
        <w:rPr>
          <w:rFonts w:ascii="Garamond" w:hAnsi="Garamond" w:cs="Times New Roman"/>
          <w:sz w:val="24"/>
          <w:szCs w:val="24"/>
        </w:rPr>
        <w:t>ëllim</w:t>
      </w:r>
      <w:r w:rsidRPr="006F28EE">
        <w:rPr>
          <w:rFonts w:ascii="Garamond" w:hAnsi="Garamond" w:cs="Times New Roman"/>
          <w:sz w:val="24"/>
          <w:szCs w:val="24"/>
        </w:rPr>
        <w:t>i i kursit</w:t>
      </w:r>
      <w:r w:rsidR="00D77614" w:rsidRPr="006F28EE">
        <w:rPr>
          <w:rFonts w:ascii="Garamond" w:hAnsi="Garamond" w:cs="Times New Roman"/>
          <w:sz w:val="24"/>
          <w:szCs w:val="24"/>
        </w:rPr>
        <w:t xml:space="preserve"> të integruar </w:t>
      </w:r>
      <w:r w:rsidRPr="006F28EE">
        <w:rPr>
          <w:rFonts w:ascii="Garamond" w:hAnsi="Garamond" w:cs="Times New Roman"/>
          <w:sz w:val="24"/>
          <w:szCs w:val="24"/>
        </w:rPr>
        <w:t xml:space="preserve">CPL(H)/IR </w:t>
      </w:r>
      <w:r w:rsidR="004355FA" w:rsidRPr="006F28EE">
        <w:rPr>
          <w:rFonts w:ascii="Garamond" w:hAnsi="Garamond" w:cs="Times New Roman"/>
          <w:sz w:val="24"/>
          <w:szCs w:val="24"/>
        </w:rPr>
        <w:t>është</w:t>
      </w:r>
      <w:r w:rsidRPr="006F28EE">
        <w:rPr>
          <w:rFonts w:ascii="Garamond" w:hAnsi="Garamond" w:cs="Times New Roman"/>
          <w:sz w:val="24"/>
          <w:szCs w:val="24"/>
        </w:rPr>
        <w:t xml:space="preserve"> t</w:t>
      </w:r>
      <w:r w:rsidR="000C57B2" w:rsidRPr="006F28EE">
        <w:rPr>
          <w:rFonts w:ascii="Garamond" w:hAnsi="Garamond" w:cs="Times New Roman"/>
          <w:sz w:val="24"/>
          <w:szCs w:val="24"/>
        </w:rPr>
        <w:t>ë</w:t>
      </w:r>
      <w:r w:rsidRPr="006F28EE">
        <w:rPr>
          <w:rFonts w:ascii="Garamond" w:hAnsi="Garamond" w:cs="Times New Roman"/>
          <w:sz w:val="24"/>
          <w:szCs w:val="24"/>
        </w:rPr>
        <w:t xml:space="preserve"> trajnoj</w:t>
      </w:r>
      <w:r w:rsidR="000C57B2" w:rsidRPr="006F28EE">
        <w:rPr>
          <w:rFonts w:ascii="Garamond" w:hAnsi="Garamond" w:cs="Times New Roman"/>
          <w:sz w:val="24"/>
          <w:szCs w:val="24"/>
        </w:rPr>
        <w:t>ë</w:t>
      </w:r>
      <w:r w:rsidRPr="006F28EE">
        <w:rPr>
          <w:rFonts w:ascii="Garamond" w:hAnsi="Garamond" w:cs="Times New Roman"/>
          <w:sz w:val="24"/>
          <w:szCs w:val="24"/>
        </w:rPr>
        <w:t xml:space="preserve"> pilot</w:t>
      </w:r>
      <w:r w:rsidR="000C57B2" w:rsidRPr="006F28EE">
        <w:rPr>
          <w:rFonts w:ascii="Garamond" w:hAnsi="Garamond" w:cs="Times New Roman"/>
          <w:sz w:val="24"/>
          <w:szCs w:val="24"/>
        </w:rPr>
        <w:t>ë</w:t>
      </w:r>
      <w:r w:rsidRPr="006F28EE">
        <w:rPr>
          <w:rFonts w:ascii="Garamond" w:hAnsi="Garamond" w:cs="Times New Roman"/>
          <w:sz w:val="24"/>
          <w:szCs w:val="24"/>
        </w:rPr>
        <w:t>t</w:t>
      </w:r>
      <w:r w:rsidR="00F2789A" w:rsidRPr="006F28EE">
        <w:rPr>
          <w:rFonts w:ascii="Garamond" w:hAnsi="Garamond" w:cs="Times New Roman"/>
          <w:sz w:val="24"/>
          <w:szCs w:val="24"/>
        </w:rPr>
        <w:t xml:space="preserve"> në </w:t>
      </w:r>
      <w:r w:rsidRPr="006F28EE">
        <w:rPr>
          <w:rFonts w:ascii="Garamond" w:hAnsi="Garamond" w:cs="Times New Roman"/>
          <w:sz w:val="24"/>
          <w:szCs w:val="24"/>
        </w:rPr>
        <w:t xml:space="preserve">nivelin e </w:t>
      </w:r>
      <w:r w:rsidR="00360584" w:rsidRPr="006F28EE">
        <w:rPr>
          <w:rFonts w:ascii="Garamond" w:hAnsi="Garamond" w:cs="Times New Roman"/>
          <w:sz w:val="24"/>
          <w:szCs w:val="24"/>
        </w:rPr>
        <w:t>aftësi</w:t>
      </w:r>
      <w:r w:rsidRPr="006F28EE">
        <w:rPr>
          <w:rFonts w:ascii="Garamond" w:hAnsi="Garamond" w:cs="Times New Roman"/>
          <w:sz w:val="24"/>
          <w:szCs w:val="24"/>
        </w:rPr>
        <w:t>ve t</w:t>
      </w:r>
      <w:r w:rsidR="000C57B2" w:rsidRPr="006F28EE">
        <w:rPr>
          <w:rFonts w:ascii="Garamond" w:hAnsi="Garamond" w:cs="Times New Roman"/>
          <w:sz w:val="24"/>
          <w:szCs w:val="24"/>
        </w:rPr>
        <w:t>ë</w:t>
      </w:r>
      <w:r w:rsidRPr="006F28EE">
        <w:rPr>
          <w:rFonts w:ascii="Garamond" w:hAnsi="Garamond" w:cs="Times New Roman"/>
          <w:sz w:val="24"/>
          <w:szCs w:val="24"/>
        </w:rPr>
        <w:t xml:space="preserve"> nevojshme</w:t>
      </w:r>
      <w:r w:rsidR="00006A2C" w:rsidRPr="006F28EE">
        <w:rPr>
          <w:rFonts w:ascii="Garamond" w:hAnsi="Garamond" w:cs="Times New Roman"/>
          <w:sz w:val="24"/>
          <w:szCs w:val="24"/>
        </w:rPr>
        <w:t xml:space="preserve"> për të </w:t>
      </w:r>
      <w:r w:rsidRPr="006F28EE">
        <w:rPr>
          <w:rFonts w:ascii="Garamond" w:hAnsi="Garamond" w:cs="Times New Roman"/>
          <w:sz w:val="24"/>
          <w:szCs w:val="24"/>
        </w:rPr>
        <w:t xml:space="preserve">operuar me </w:t>
      </w:r>
      <w:r w:rsidR="008A750D" w:rsidRPr="006F28EE">
        <w:rPr>
          <w:rFonts w:ascii="Garamond" w:hAnsi="Garamond" w:cs="Times New Roman"/>
          <w:sz w:val="24"/>
          <w:szCs w:val="24"/>
        </w:rPr>
        <w:t>helikopterë</w:t>
      </w:r>
      <w:r w:rsidRPr="006F28EE">
        <w:rPr>
          <w:rFonts w:ascii="Garamond" w:hAnsi="Garamond" w:cs="Times New Roman"/>
          <w:sz w:val="24"/>
          <w:szCs w:val="24"/>
        </w:rPr>
        <w:t xml:space="preserve"> me shum</w:t>
      </w:r>
      <w:r w:rsidR="000C57B2" w:rsidRPr="006F28EE">
        <w:rPr>
          <w:rFonts w:ascii="Garamond" w:hAnsi="Garamond" w:cs="Times New Roman"/>
          <w:sz w:val="24"/>
          <w:szCs w:val="24"/>
        </w:rPr>
        <w:t>ë</w:t>
      </w:r>
      <w:r w:rsidRPr="006F28EE">
        <w:rPr>
          <w:rFonts w:ascii="Garamond" w:hAnsi="Garamond" w:cs="Times New Roman"/>
          <w:sz w:val="24"/>
          <w:szCs w:val="24"/>
        </w:rPr>
        <w:t xml:space="preserve"> </w:t>
      </w:r>
      <w:r w:rsidR="00B61D1A" w:rsidRPr="006F28EE">
        <w:rPr>
          <w:rFonts w:ascii="Garamond" w:hAnsi="Garamond" w:cs="Times New Roman"/>
          <w:sz w:val="24"/>
          <w:szCs w:val="24"/>
        </w:rPr>
        <w:t>motor</w:t>
      </w:r>
      <w:r w:rsidR="000C57B2" w:rsidRPr="006F28EE">
        <w:rPr>
          <w:rFonts w:ascii="Garamond" w:hAnsi="Garamond" w:cs="Times New Roman"/>
          <w:sz w:val="24"/>
          <w:szCs w:val="24"/>
        </w:rPr>
        <w:t>ë</w:t>
      </w:r>
      <w:r w:rsidRPr="006F28EE">
        <w:rPr>
          <w:rFonts w:ascii="Garamond" w:hAnsi="Garamond" w:cs="Times New Roman"/>
          <w:sz w:val="24"/>
          <w:szCs w:val="24"/>
        </w:rPr>
        <w:t xml:space="preserve"> dhe</w:t>
      </w:r>
      <w:r w:rsidR="00B61D1A" w:rsidRPr="006F28EE">
        <w:rPr>
          <w:rFonts w:ascii="Garamond" w:hAnsi="Garamond" w:cs="Times New Roman"/>
          <w:sz w:val="24"/>
          <w:szCs w:val="24"/>
        </w:rPr>
        <w:t xml:space="preserve"> një </w:t>
      </w:r>
      <w:r w:rsidRPr="006F28EE">
        <w:rPr>
          <w:rFonts w:ascii="Garamond" w:hAnsi="Garamond" w:cs="Times New Roman"/>
          <w:sz w:val="24"/>
          <w:szCs w:val="24"/>
        </w:rPr>
        <w:t>pilot</w:t>
      </w:r>
      <w:r w:rsidR="00006A2C" w:rsidRPr="006F28EE">
        <w:rPr>
          <w:rFonts w:ascii="Garamond" w:hAnsi="Garamond" w:cs="Times New Roman"/>
          <w:sz w:val="24"/>
          <w:szCs w:val="24"/>
        </w:rPr>
        <w:t xml:space="preserve"> për të </w:t>
      </w:r>
      <w:r w:rsidRPr="006F28EE">
        <w:rPr>
          <w:rFonts w:ascii="Garamond" w:hAnsi="Garamond" w:cs="Times New Roman"/>
          <w:sz w:val="24"/>
          <w:szCs w:val="24"/>
        </w:rPr>
        <w:t>fituar CPL(H)/IR</w:t>
      </w:r>
      <w:r w:rsidR="004355FA" w:rsidRPr="006F28EE">
        <w:rPr>
          <w:rFonts w:ascii="Garamond" w:hAnsi="Garamond" w:cs="Times New Roman"/>
          <w:sz w:val="24"/>
          <w:szCs w:val="24"/>
        </w:rPr>
        <w:t xml:space="preserve"> për </w:t>
      </w:r>
      <w:r w:rsidR="008A750D" w:rsidRPr="006F28EE">
        <w:rPr>
          <w:rFonts w:ascii="Garamond" w:hAnsi="Garamond" w:cs="Times New Roman"/>
          <w:sz w:val="24"/>
          <w:szCs w:val="24"/>
        </w:rPr>
        <w:t>helikopterë</w:t>
      </w:r>
      <w:r w:rsidRPr="006F28EE">
        <w:rPr>
          <w:rFonts w:ascii="Garamond" w:hAnsi="Garamond" w:cs="Times New Roman"/>
          <w:sz w:val="24"/>
          <w:szCs w:val="24"/>
        </w:rPr>
        <w:t xml:space="preserve"> me shum</w:t>
      </w:r>
      <w:r w:rsidR="000C57B2" w:rsidRPr="006F28EE">
        <w:rPr>
          <w:rFonts w:ascii="Garamond" w:hAnsi="Garamond" w:cs="Times New Roman"/>
          <w:sz w:val="24"/>
          <w:szCs w:val="24"/>
        </w:rPr>
        <w:t>ë</w:t>
      </w:r>
      <w:r w:rsidRPr="006F28EE">
        <w:rPr>
          <w:rFonts w:ascii="Garamond" w:hAnsi="Garamond" w:cs="Times New Roman"/>
          <w:sz w:val="24"/>
          <w:szCs w:val="24"/>
        </w:rPr>
        <w:t xml:space="preserve"> </w:t>
      </w:r>
      <w:r w:rsidR="00B61D1A" w:rsidRPr="006F28EE">
        <w:rPr>
          <w:rFonts w:ascii="Garamond" w:hAnsi="Garamond" w:cs="Times New Roman"/>
          <w:sz w:val="24"/>
          <w:szCs w:val="24"/>
        </w:rPr>
        <w:t>motor</w:t>
      </w:r>
      <w:r w:rsidR="000C57B2" w:rsidRPr="006F28EE">
        <w:rPr>
          <w:rFonts w:ascii="Garamond" w:hAnsi="Garamond" w:cs="Times New Roman"/>
          <w:sz w:val="24"/>
          <w:szCs w:val="24"/>
        </w:rPr>
        <w:t>ë</w:t>
      </w:r>
      <w:r w:rsidRPr="006F28EE">
        <w:rPr>
          <w:rFonts w:ascii="Garamond" w:hAnsi="Garamond" w:cs="Times New Roman"/>
          <w:sz w:val="24"/>
          <w:szCs w:val="24"/>
        </w:rPr>
        <w:t xml:space="preserve">. </w:t>
      </w:r>
    </w:p>
    <w:p w14:paraId="61CD6677" w14:textId="37D01398" w:rsidR="001D14A1" w:rsidRPr="006F28EE" w:rsidRDefault="001D14A1" w:rsidP="000C57B2">
      <w:pPr>
        <w:widowControl w:val="0"/>
        <w:tabs>
          <w:tab w:val="left" w:pos="10335"/>
        </w:tabs>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lastRenderedPageBreak/>
        <w:t>2</w:t>
      </w:r>
      <w:r w:rsidR="000C57B2" w:rsidRPr="006F28EE">
        <w:rPr>
          <w:rFonts w:ascii="Garamond" w:hAnsi="Garamond" w:cs="Times New Roman"/>
          <w:sz w:val="24"/>
          <w:szCs w:val="24"/>
        </w:rPr>
        <w:t xml:space="preserve">. Një </w:t>
      </w:r>
      <w:r w:rsidRPr="006F28EE">
        <w:rPr>
          <w:rFonts w:ascii="Garamond" w:hAnsi="Garamond" w:cs="Times New Roman"/>
          <w:sz w:val="24"/>
          <w:szCs w:val="24"/>
        </w:rPr>
        <w:t>aplikant</w:t>
      </w:r>
      <w:r w:rsidR="00F536B0" w:rsidRPr="006F28EE">
        <w:rPr>
          <w:rFonts w:ascii="Garamond" w:hAnsi="Garamond" w:cs="Times New Roman"/>
          <w:sz w:val="24"/>
          <w:szCs w:val="24"/>
        </w:rPr>
        <w:t xml:space="preserve"> që</w:t>
      </w:r>
      <w:r w:rsidR="00360584" w:rsidRPr="006F28EE">
        <w:rPr>
          <w:rFonts w:ascii="Garamond" w:hAnsi="Garamond" w:cs="Times New Roman"/>
          <w:sz w:val="24"/>
          <w:szCs w:val="24"/>
        </w:rPr>
        <w:t xml:space="preserve"> dëshiro</w:t>
      </w:r>
      <w:r w:rsidRPr="006F28EE">
        <w:rPr>
          <w:rFonts w:ascii="Garamond" w:hAnsi="Garamond" w:cs="Times New Roman"/>
          <w:sz w:val="24"/>
          <w:szCs w:val="24"/>
        </w:rPr>
        <w:t>n</w:t>
      </w:r>
      <w:r w:rsidR="00360584" w:rsidRPr="006F28EE">
        <w:rPr>
          <w:rFonts w:ascii="Garamond" w:hAnsi="Garamond" w:cs="Times New Roman"/>
          <w:sz w:val="24"/>
          <w:szCs w:val="24"/>
        </w:rPr>
        <w:t xml:space="preserve"> të ndërmarrë </w:t>
      </w:r>
      <w:r w:rsidR="00B61D1A" w:rsidRPr="006F28EE">
        <w:rPr>
          <w:rFonts w:ascii="Garamond" w:hAnsi="Garamond" w:cs="Times New Roman"/>
          <w:sz w:val="24"/>
          <w:szCs w:val="24"/>
        </w:rPr>
        <w:t xml:space="preserve">një </w:t>
      </w:r>
      <w:r w:rsidRPr="006F28EE">
        <w:rPr>
          <w:rFonts w:ascii="Garamond" w:hAnsi="Garamond" w:cs="Times New Roman"/>
          <w:sz w:val="24"/>
          <w:szCs w:val="24"/>
        </w:rPr>
        <w:t>kurs</w:t>
      </w:r>
      <w:r w:rsidR="00D77614" w:rsidRPr="006F28EE">
        <w:rPr>
          <w:rFonts w:ascii="Garamond" w:hAnsi="Garamond" w:cs="Times New Roman"/>
          <w:sz w:val="24"/>
          <w:szCs w:val="24"/>
        </w:rPr>
        <w:t xml:space="preserve"> të integruar </w:t>
      </w:r>
      <w:r w:rsidRPr="006F28EE">
        <w:rPr>
          <w:rFonts w:ascii="Garamond" w:hAnsi="Garamond" w:cs="Times New Roman"/>
          <w:sz w:val="24"/>
          <w:szCs w:val="24"/>
        </w:rPr>
        <w:t>CPL(H)/IR</w:t>
      </w:r>
      <w:r w:rsidR="006E6772" w:rsidRPr="006F28EE">
        <w:rPr>
          <w:rFonts w:ascii="Garamond" w:hAnsi="Garamond" w:cs="Times New Roman"/>
          <w:sz w:val="24"/>
          <w:szCs w:val="24"/>
        </w:rPr>
        <w:t xml:space="preserve"> duhet të </w:t>
      </w:r>
      <w:r w:rsidR="00D77614" w:rsidRPr="006F28EE">
        <w:rPr>
          <w:rFonts w:ascii="Garamond" w:hAnsi="Garamond" w:cs="Times New Roman"/>
          <w:sz w:val="24"/>
          <w:szCs w:val="24"/>
        </w:rPr>
        <w:t>kryejë</w:t>
      </w:r>
      <w:r w:rsidR="008A750D" w:rsidRPr="006F28EE">
        <w:rPr>
          <w:rFonts w:ascii="Garamond" w:hAnsi="Garamond" w:cs="Times New Roman"/>
          <w:sz w:val="24"/>
          <w:szCs w:val="24"/>
        </w:rPr>
        <w:t xml:space="preserve"> të gjith</w:t>
      </w:r>
      <w:r w:rsidRPr="006F28EE">
        <w:rPr>
          <w:rFonts w:ascii="Garamond" w:hAnsi="Garamond" w:cs="Times New Roman"/>
          <w:sz w:val="24"/>
          <w:szCs w:val="24"/>
        </w:rPr>
        <w:t>a fazat instruksionale</w:t>
      </w:r>
      <w:r w:rsidR="00F2789A" w:rsidRPr="006F28EE">
        <w:rPr>
          <w:rFonts w:ascii="Garamond" w:hAnsi="Garamond" w:cs="Times New Roman"/>
          <w:sz w:val="24"/>
          <w:szCs w:val="24"/>
        </w:rPr>
        <w:t xml:space="preserve"> në</w:t>
      </w:r>
      <w:r w:rsidR="00B61D1A" w:rsidRPr="006F28EE">
        <w:rPr>
          <w:rFonts w:ascii="Garamond" w:hAnsi="Garamond" w:cs="Times New Roman"/>
          <w:sz w:val="24"/>
          <w:szCs w:val="24"/>
        </w:rPr>
        <w:t xml:space="preserve"> një </w:t>
      </w:r>
      <w:r w:rsidRPr="006F28EE">
        <w:rPr>
          <w:rFonts w:ascii="Garamond" w:hAnsi="Garamond" w:cs="Times New Roman"/>
          <w:sz w:val="24"/>
          <w:szCs w:val="24"/>
        </w:rPr>
        <w:t>kurs</w:t>
      </w:r>
      <w:r w:rsidR="00360584" w:rsidRPr="006F28EE">
        <w:rPr>
          <w:rFonts w:ascii="Garamond" w:hAnsi="Garamond" w:cs="Times New Roman"/>
          <w:sz w:val="24"/>
          <w:szCs w:val="24"/>
        </w:rPr>
        <w:t xml:space="preserve"> të vazhdueshëm</w:t>
      </w:r>
      <w:r w:rsidR="00D77614" w:rsidRPr="006F28EE">
        <w:rPr>
          <w:rFonts w:ascii="Garamond" w:hAnsi="Garamond" w:cs="Times New Roman"/>
          <w:sz w:val="24"/>
          <w:szCs w:val="24"/>
        </w:rPr>
        <w:t xml:space="preserve"> të trajnimit </w:t>
      </w:r>
      <w:r w:rsidR="00C758B1" w:rsidRPr="006F28EE">
        <w:rPr>
          <w:rFonts w:ascii="Garamond" w:hAnsi="Garamond" w:cs="Times New Roman"/>
          <w:sz w:val="24"/>
          <w:szCs w:val="24"/>
        </w:rPr>
        <w:t xml:space="preserve">siç </w:t>
      </w:r>
      <w:r w:rsidRPr="006F28EE">
        <w:rPr>
          <w:rFonts w:ascii="Garamond" w:hAnsi="Garamond" w:cs="Times New Roman"/>
          <w:sz w:val="24"/>
          <w:szCs w:val="24"/>
        </w:rPr>
        <w:t>vendoset nga</w:t>
      </w:r>
      <w:r w:rsidR="00B61D1A" w:rsidRPr="006F28EE">
        <w:rPr>
          <w:rFonts w:ascii="Garamond" w:hAnsi="Garamond" w:cs="Times New Roman"/>
          <w:sz w:val="24"/>
          <w:szCs w:val="24"/>
        </w:rPr>
        <w:t xml:space="preserve"> një </w:t>
      </w:r>
      <w:r w:rsidRPr="006F28EE">
        <w:rPr>
          <w:rFonts w:ascii="Garamond" w:hAnsi="Garamond" w:cs="Times New Roman"/>
          <w:sz w:val="24"/>
          <w:szCs w:val="24"/>
        </w:rPr>
        <w:t xml:space="preserve">ATO. </w:t>
      </w:r>
    </w:p>
    <w:p w14:paraId="1FE0BDAC" w14:textId="697F6F32" w:rsidR="001D14A1" w:rsidRPr="006F28EE" w:rsidRDefault="001D14A1" w:rsidP="000C57B2">
      <w:pPr>
        <w:widowControl w:val="0"/>
        <w:tabs>
          <w:tab w:val="left" w:pos="10335"/>
        </w:tabs>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3</w:t>
      </w:r>
      <w:r w:rsidR="000C57B2" w:rsidRPr="006F28EE">
        <w:rPr>
          <w:rFonts w:ascii="Garamond" w:hAnsi="Garamond" w:cs="Times New Roman"/>
          <w:sz w:val="24"/>
          <w:szCs w:val="24"/>
        </w:rPr>
        <w:t xml:space="preserve">. Një </w:t>
      </w:r>
      <w:r w:rsidRPr="006F28EE">
        <w:rPr>
          <w:rFonts w:ascii="Garamond" w:hAnsi="Garamond" w:cs="Times New Roman"/>
          <w:sz w:val="24"/>
          <w:szCs w:val="24"/>
        </w:rPr>
        <w:t>aplikant</w:t>
      </w:r>
      <w:r w:rsidR="00671230" w:rsidRPr="006F28EE">
        <w:rPr>
          <w:rFonts w:ascii="Garamond" w:hAnsi="Garamond" w:cs="Times New Roman"/>
          <w:sz w:val="24"/>
          <w:szCs w:val="24"/>
        </w:rPr>
        <w:t xml:space="preserve"> mund të </w:t>
      </w:r>
      <w:r w:rsidRPr="006F28EE">
        <w:rPr>
          <w:rFonts w:ascii="Garamond" w:hAnsi="Garamond" w:cs="Times New Roman"/>
          <w:sz w:val="24"/>
          <w:szCs w:val="24"/>
        </w:rPr>
        <w:t>pranohet</w:t>
      </w:r>
      <w:r w:rsidR="00F2789A" w:rsidRPr="006F28EE">
        <w:rPr>
          <w:rFonts w:ascii="Garamond" w:hAnsi="Garamond" w:cs="Times New Roman"/>
          <w:sz w:val="24"/>
          <w:szCs w:val="24"/>
        </w:rPr>
        <w:t xml:space="preserve"> në </w:t>
      </w:r>
      <w:r w:rsidRPr="006F28EE">
        <w:rPr>
          <w:rFonts w:ascii="Garamond" w:hAnsi="Garamond" w:cs="Times New Roman"/>
          <w:sz w:val="24"/>
          <w:szCs w:val="24"/>
        </w:rPr>
        <w:t xml:space="preserve">trajnim ose si fillestar, ose si </w:t>
      </w:r>
      <w:r w:rsidR="00581832" w:rsidRPr="006F28EE">
        <w:rPr>
          <w:rFonts w:ascii="Garamond" w:hAnsi="Garamond" w:cs="Times New Roman"/>
          <w:sz w:val="24"/>
          <w:szCs w:val="24"/>
        </w:rPr>
        <w:t>mbajtës</w:t>
      </w:r>
      <w:r w:rsidRPr="006F28EE">
        <w:rPr>
          <w:rFonts w:ascii="Garamond" w:hAnsi="Garamond" w:cs="Times New Roman"/>
          <w:sz w:val="24"/>
          <w:szCs w:val="24"/>
        </w:rPr>
        <w:t xml:space="preserve"> i PPL(H</w:t>
      </w:r>
      <w:r w:rsidR="0062278D" w:rsidRPr="006F28EE">
        <w:rPr>
          <w:rFonts w:ascii="Garamond" w:hAnsi="Garamond" w:cs="Times New Roman"/>
          <w:sz w:val="24"/>
          <w:szCs w:val="24"/>
        </w:rPr>
        <w:t xml:space="preserve">) të </w:t>
      </w:r>
      <w:r w:rsidR="00B61D1A" w:rsidRPr="006F28EE">
        <w:rPr>
          <w:rFonts w:ascii="Garamond" w:hAnsi="Garamond" w:cs="Times New Roman"/>
          <w:sz w:val="24"/>
          <w:szCs w:val="24"/>
        </w:rPr>
        <w:t>lësh</w:t>
      </w:r>
      <w:r w:rsidRPr="006F28EE">
        <w:rPr>
          <w:rFonts w:ascii="Garamond" w:hAnsi="Garamond" w:cs="Times New Roman"/>
          <w:sz w:val="24"/>
          <w:szCs w:val="24"/>
        </w:rPr>
        <w:t>uar</w:t>
      </w:r>
      <w:r w:rsidR="00F2789A" w:rsidRPr="006F28EE">
        <w:rPr>
          <w:rFonts w:ascii="Garamond" w:hAnsi="Garamond" w:cs="Times New Roman"/>
          <w:sz w:val="24"/>
          <w:szCs w:val="24"/>
        </w:rPr>
        <w:t xml:space="preserve"> në </w:t>
      </w:r>
      <w:r w:rsidR="004355FA" w:rsidRPr="006F28EE">
        <w:rPr>
          <w:rFonts w:ascii="Garamond" w:hAnsi="Garamond" w:cs="Times New Roman"/>
          <w:sz w:val="24"/>
          <w:szCs w:val="24"/>
        </w:rPr>
        <w:t>përputh</w:t>
      </w:r>
      <w:r w:rsidRPr="006F28EE">
        <w:rPr>
          <w:rFonts w:ascii="Garamond" w:hAnsi="Garamond" w:cs="Times New Roman"/>
          <w:sz w:val="24"/>
          <w:szCs w:val="24"/>
        </w:rPr>
        <w:t xml:space="preserve">je </w:t>
      </w:r>
      <w:r w:rsidR="00063BCE" w:rsidRPr="006F28EE">
        <w:rPr>
          <w:rFonts w:ascii="Garamond" w:hAnsi="Garamond" w:cs="Times New Roman"/>
          <w:sz w:val="24"/>
          <w:szCs w:val="24"/>
        </w:rPr>
        <w:t xml:space="preserve">me </w:t>
      </w:r>
      <w:r w:rsidR="003F5EC0" w:rsidRPr="006F28EE">
        <w:rPr>
          <w:rFonts w:ascii="Garamond" w:hAnsi="Garamond" w:cs="Times New Roman"/>
          <w:sz w:val="24"/>
          <w:szCs w:val="24"/>
        </w:rPr>
        <w:t xml:space="preserve">Aneksin </w:t>
      </w:r>
      <w:r w:rsidRPr="006F28EE">
        <w:rPr>
          <w:rFonts w:ascii="Garamond" w:hAnsi="Garamond" w:cs="Times New Roman"/>
          <w:sz w:val="24"/>
          <w:szCs w:val="24"/>
        </w:rPr>
        <w:t>I</w:t>
      </w:r>
      <w:r w:rsidR="00227F3B" w:rsidRPr="006F28EE">
        <w:rPr>
          <w:rFonts w:ascii="Garamond" w:hAnsi="Garamond" w:cs="Times New Roman"/>
          <w:sz w:val="24"/>
          <w:szCs w:val="24"/>
        </w:rPr>
        <w:t xml:space="preserve"> të Konventës së </w:t>
      </w:r>
      <w:r w:rsidR="000C57B2" w:rsidRPr="006F28EE">
        <w:rPr>
          <w:rFonts w:ascii="Garamond" w:hAnsi="Garamond" w:cs="Times New Roman"/>
          <w:sz w:val="24"/>
          <w:szCs w:val="24"/>
        </w:rPr>
        <w:t xml:space="preserve">Çikagos. Në </w:t>
      </w:r>
      <w:r w:rsidRPr="006F28EE">
        <w:rPr>
          <w:rFonts w:ascii="Garamond" w:hAnsi="Garamond" w:cs="Times New Roman"/>
          <w:sz w:val="24"/>
          <w:szCs w:val="24"/>
        </w:rPr>
        <w:t>rastin e</w:t>
      </w:r>
      <w:r w:rsidR="00B61D1A" w:rsidRPr="006F28EE">
        <w:rPr>
          <w:rFonts w:ascii="Garamond" w:hAnsi="Garamond" w:cs="Times New Roman"/>
          <w:sz w:val="24"/>
          <w:szCs w:val="24"/>
        </w:rPr>
        <w:t xml:space="preserve"> një </w:t>
      </w:r>
      <w:r w:rsidRPr="006F28EE">
        <w:rPr>
          <w:rFonts w:ascii="Garamond" w:hAnsi="Garamond" w:cs="Times New Roman"/>
          <w:sz w:val="24"/>
          <w:szCs w:val="24"/>
        </w:rPr>
        <w:t>hyr</w:t>
      </w:r>
      <w:r w:rsidR="000C57B2" w:rsidRPr="006F28EE">
        <w:rPr>
          <w:rFonts w:ascii="Garamond" w:hAnsi="Garamond" w:cs="Times New Roman"/>
          <w:sz w:val="24"/>
          <w:szCs w:val="24"/>
        </w:rPr>
        <w:t>ë</w:t>
      </w:r>
      <w:r w:rsidRPr="006F28EE">
        <w:rPr>
          <w:rFonts w:ascii="Garamond" w:hAnsi="Garamond" w:cs="Times New Roman"/>
          <w:sz w:val="24"/>
          <w:szCs w:val="24"/>
        </w:rPr>
        <w:t>si</w:t>
      </w:r>
      <w:r w:rsidR="00F536B0" w:rsidRPr="006F28EE">
        <w:rPr>
          <w:rFonts w:ascii="Garamond" w:hAnsi="Garamond" w:cs="Times New Roman"/>
          <w:sz w:val="24"/>
          <w:szCs w:val="24"/>
        </w:rPr>
        <w:t xml:space="preserve"> që </w:t>
      </w:r>
      <w:r w:rsidRPr="006F28EE">
        <w:rPr>
          <w:rFonts w:ascii="Garamond" w:hAnsi="Garamond" w:cs="Times New Roman"/>
          <w:sz w:val="24"/>
          <w:szCs w:val="24"/>
        </w:rPr>
        <w:t>mban</w:t>
      </w:r>
      <w:r w:rsidR="00B61D1A" w:rsidRPr="006F28EE">
        <w:rPr>
          <w:rFonts w:ascii="Garamond" w:hAnsi="Garamond" w:cs="Times New Roman"/>
          <w:sz w:val="24"/>
          <w:szCs w:val="24"/>
        </w:rPr>
        <w:t xml:space="preserve"> një </w:t>
      </w:r>
      <w:r w:rsidRPr="006F28EE">
        <w:rPr>
          <w:rFonts w:ascii="Garamond" w:hAnsi="Garamond" w:cs="Times New Roman"/>
          <w:sz w:val="24"/>
          <w:szCs w:val="24"/>
        </w:rPr>
        <w:t>PPL(H), ai</w:t>
      </w:r>
      <w:r w:rsidR="00F536B0" w:rsidRPr="006F28EE">
        <w:rPr>
          <w:rFonts w:ascii="Garamond" w:hAnsi="Garamond" w:cs="Times New Roman"/>
          <w:sz w:val="24"/>
          <w:szCs w:val="24"/>
        </w:rPr>
        <w:t xml:space="preserve"> do të </w:t>
      </w:r>
      <w:r w:rsidRPr="006F28EE">
        <w:rPr>
          <w:rFonts w:ascii="Garamond" w:hAnsi="Garamond" w:cs="Times New Roman"/>
          <w:sz w:val="24"/>
          <w:szCs w:val="24"/>
        </w:rPr>
        <w:t>kreditohet me 50% e e</w:t>
      </w:r>
      <w:r w:rsidR="000C57B2" w:rsidRPr="006F28EE">
        <w:rPr>
          <w:rFonts w:ascii="Garamond" w:hAnsi="Garamond" w:cs="Times New Roman"/>
          <w:sz w:val="24"/>
          <w:szCs w:val="24"/>
        </w:rPr>
        <w:t>ks</w:t>
      </w:r>
      <w:r w:rsidRPr="006F28EE">
        <w:rPr>
          <w:rFonts w:ascii="Garamond" w:hAnsi="Garamond" w:cs="Times New Roman"/>
          <w:sz w:val="24"/>
          <w:szCs w:val="24"/>
        </w:rPr>
        <w:t>perienc</w:t>
      </w:r>
      <w:r w:rsidR="000C57B2" w:rsidRPr="006F28EE">
        <w:rPr>
          <w:rFonts w:ascii="Garamond" w:hAnsi="Garamond" w:cs="Times New Roman"/>
          <w:sz w:val="24"/>
          <w:szCs w:val="24"/>
        </w:rPr>
        <w:t>ë</w:t>
      </w:r>
      <w:r w:rsidRPr="006F28EE">
        <w:rPr>
          <w:rFonts w:ascii="Garamond" w:hAnsi="Garamond" w:cs="Times New Roman"/>
          <w:sz w:val="24"/>
          <w:szCs w:val="24"/>
        </w:rPr>
        <w:t xml:space="preserve">s </w:t>
      </w:r>
      <w:r w:rsidR="000C57B2" w:rsidRPr="006F28EE">
        <w:rPr>
          <w:rFonts w:ascii="Garamond" w:hAnsi="Garamond" w:cs="Times New Roman"/>
          <w:sz w:val="24"/>
          <w:szCs w:val="24"/>
        </w:rPr>
        <w:t>përkatëse</w:t>
      </w:r>
      <w:r w:rsidR="00F2789A" w:rsidRPr="006F28EE">
        <w:rPr>
          <w:rFonts w:ascii="Garamond" w:hAnsi="Garamond" w:cs="Times New Roman"/>
          <w:sz w:val="24"/>
          <w:szCs w:val="24"/>
        </w:rPr>
        <w:t xml:space="preserve"> në</w:t>
      </w:r>
      <w:r w:rsidR="00B61D1A" w:rsidRPr="006F28EE">
        <w:rPr>
          <w:rFonts w:ascii="Garamond" w:hAnsi="Garamond" w:cs="Times New Roman"/>
          <w:sz w:val="24"/>
          <w:szCs w:val="24"/>
        </w:rPr>
        <w:t xml:space="preserve"> një </w:t>
      </w:r>
      <w:r w:rsidRPr="006F28EE">
        <w:rPr>
          <w:rFonts w:ascii="Garamond" w:hAnsi="Garamond" w:cs="Times New Roman"/>
          <w:sz w:val="24"/>
          <w:szCs w:val="24"/>
        </w:rPr>
        <w:t>maksimum prej</w:t>
      </w:r>
      <w:r w:rsidR="004B1B1B" w:rsidRPr="006F28EE">
        <w:rPr>
          <w:rFonts w:ascii="Garamond" w:hAnsi="Garamond" w:cs="Times New Roman"/>
          <w:sz w:val="24"/>
          <w:szCs w:val="24"/>
        </w:rPr>
        <w:t>:</w:t>
      </w:r>
      <w:r w:rsidR="00F2789A" w:rsidRPr="006F28EE">
        <w:rPr>
          <w:rFonts w:ascii="Garamond" w:hAnsi="Garamond" w:cs="Times New Roman"/>
          <w:sz w:val="24"/>
          <w:szCs w:val="24"/>
        </w:rPr>
        <w:t xml:space="preserve"> </w:t>
      </w:r>
    </w:p>
    <w:p w14:paraId="0BD92C2E" w14:textId="1404EEC1" w:rsidR="001D14A1" w:rsidRPr="006F28EE" w:rsidRDefault="004F08FB" w:rsidP="000C57B2">
      <w:pPr>
        <w:pStyle w:val="Teksti"/>
        <w:rPr>
          <w:rFonts w:cs="Times New Roman"/>
        </w:rPr>
      </w:pPr>
      <w:r w:rsidRPr="006F28EE">
        <w:rPr>
          <w:rFonts w:cs="Times New Roman"/>
        </w:rPr>
        <w:t xml:space="preserve">a) </w:t>
      </w:r>
      <w:r w:rsidR="001D14A1" w:rsidRPr="006F28EE">
        <w:rPr>
          <w:rFonts w:cs="Times New Roman"/>
        </w:rPr>
        <w:t xml:space="preserve">40 </w:t>
      </w:r>
      <w:r w:rsidR="000C57B2" w:rsidRPr="006F28EE">
        <w:rPr>
          <w:rFonts w:cs="Times New Roman"/>
        </w:rPr>
        <w:t>orësh</w:t>
      </w:r>
      <w:r w:rsidR="001D14A1" w:rsidRPr="006F28EE">
        <w:rPr>
          <w:rFonts w:cs="Times New Roman"/>
        </w:rPr>
        <w:t>, prej</w:t>
      </w:r>
      <w:r w:rsidR="0056740D" w:rsidRPr="006F28EE">
        <w:rPr>
          <w:rFonts w:cs="Times New Roman"/>
        </w:rPr>
        <w:t xml:space="preserve"> të cila</w:t>
      </w:r>
      <w:r w:rsidR="001D14A1" w:rsidRPr="006F28EE">
        <w:rPr>
          <w:rFonts w:cs="Times New Roman"/>
        </w:rPr>
        <w:t>ve deri</w:t>
      </w:r>
      <w:r w:rsidR="00F2789A" w:rsidRPr="006F28EE">
        <w:rPr>
          <w:rFonts w:cs="Times New Roman"/>
        </w:rPr>
        <w:t xml:space="preserve"> në </w:t>
      </w:r>
      <w:r w:rsidR="001D14A1" w:rsidRPr="006F28EE">
        <w:rPr>
          <w:rFonts w:cs="Times New Roman"/>
        </w:rPr>
        <w:t>20</w:t>
      </w:r>
      <w:r w:rsidR="002F74CC" w:rsidRPr="006F28EE">
        <w:rPr>
          <w:rFonts w:cs="Times New Roman"/>
        </w:rPr>
        <w:t xml:space="preserve"> orë </w:t>
      </w:r>
      <w:r w:rsidR="00671230" w:rsidRPr="006F28EE">
        <w:rPr>
          <w:rFonts w:cs="Times New Roman"/>
        </w:rPr>
        <w:t>mund të</w:t>
      </w:r>
      <w:r w:rsidR="00877448" w:rsidRPr="006F28EE">
        <w:rPr>
          <w:rFonts w:cs="Times New Roman"/>
        </w:rPr>
        <w:t xml:space="preserve"> jenë </w:t>
      </w:r>
      <w:r w:rsidR="001D14A1" w:rsidRPr="006F28EE">
        <w:rPr>
          <w:rFonts w:cs="Times New Roman"/>
        </w:rPr>
        <w:t xml:space="preserve">instruksione </w:t>
      </w:r>
      <w:r w:rsidR="00FA2354" w:rsidRPr="006F28EE">
        <w:rPr>
          <w:rFonts w:cs="Times New Roman"/>
        </w:rPr>
        <w:t>dyshe</w:t>
      </w:r>
      <w:r w:rsidR="00DE2970" w:rsidRPr="006F28EE">
        <w:rPr>
          <w:rFonts w:cs="Times New Roman"/>
        </w:rPr>
        <w:t>; ose</w:t>
      </w:r>
      <w:r w:rsidR="001D14A1" w:rsidRPr="006F28EE">
        <w:rPr>
          <w:rFonts w:cs="Times New Roman"/>
        </w:rPr>
        <w:t xml:space="preserve"> </w:t>
      </w:r>
    </w:p>
    <w:p w14:paraId="25809922" w14:textId="1C481298" w:rsidR="001D14A1" w:rsidRPr="006F28EE" w:rsidRDefault="004F08FB" w:rsidP="004F08FB">
      <w:pPr>
        <w:pStyle w:val="Teksti"/>
        <w:rPr>
          <w:rFonts w:cs="Times New Roman"/>
        </w:rPr>
      </w:pPr>
      <w:r w:rsidRPr="006F28EE">
        <w:rPr>
          <w:rFonts w:cs="Times New Roman"/>
        </w:rPr>
        <w:t xml:space="preserve">b) </w:t>
      </w:r>
      <w:r w:rsidR="001D14A1" w:rsidRPr="006F28EE">
        <w:rPr>
          <w:rFonts w:cs="Times New Roman"/>
        </w:rPr>
        <w:t>50</w:t>
      </w:r>
      <w:r w:rsidR="002F74CC" w:rsidRPr="006F28EE">
        <w:rPr>
          <w:rFonts w:cs="Times New Roman"/>
        </w:rPr>
        <w:t xml:space="preserve"> orë </w:t>
      </w:r>
      <w:r w:rsidR="001D14A1" w:rsidRPr="006F28EE">
        <w:rPr>
          <w:rFonts w:cs="Times New Roman"/>
        </w:rPr>
        <w:t>prej</w:t>
      </w:r>
      <w:r w:rsidR="0056740D" w:rsidRPr="006F28EE">
        <w:rPr>
          <w:rFonts w:cs="Times New Roman"/>
        </w:rPr>
        <w:t xml:space="preserve"> të cila</w:t>
      </w:r>
      <w:r w:rsidR="001D14A1" w:rsidRPr="006F28EE">
        <w:rPr>
          <w:rFonts w:cs="Times New Roman"/>
        </w:rPr>
        <w:t>ve deri</w:t>
      </w:r>
      <w:r w:rsidR="00F2789A" w:rsidRPr="006F28EE">
        <w:rPr>
          <w:rFonts w:cs="Times New Roman"/>
        </w:rPr>
        <w:t xml:space="preserve"> në </w:t>
      </w:r>
      <w:r w:rsidR="001D14A1" w:rsidRPr="006F28EE">
        <w:rPr>
          <w:rFonts w:cs="Times New Roman"/>
        </w:rPr>
        <w:t>25</w:t>
      </w:r>
      <w:r w:rsidR="002F74CC" w:rsidRPr="006F28EE">
        <w:rPr>
          <w:rFonts w:cs="Times New Roman"/>
        </w:rPr>
        <w:t xml:space="preserve"> orë </w:t>
      </w:r>
      <w:r w:rsidR="00671230" w:rsidRPr="006F28EE">
        <w:rPr>
          <w:rFonts w:cs="Times New Roman"/>
        </w:rPr>
        <w:t>mund të</w:t>
      </w:r>
      <w:r w:rsidR="00877448" w:rsidRPr="006F28EE">
        <w:rPr>
          <w:rFonts w:cs="Times New Roman"/>
        </w:rPr>
        <w:t xml:space="preserve"> jenë </w:t>
      </w:r>
      <w:r w:rsidR="001D14A1" w:rsidRPr="006F28EE">
        <w:rPr>
          <w:rFonts w:cs="Times New Roman"/>
        </w:rPr>
        <w:t xml:space="preserve">instruksione </w:t>
      </w:r>
      <w:r w:rsidR="00FA2354" w:rsidRPr="006F28EE">
        <w:rPr>
          <w:rFonts w:cs="Times New Roman"/>
        </w:rPr>
        <w:t>dyshe</w:t>
      </w:r>
      <w:r w:rsidR="001D14A1" w:rsidRPr="006F28EE">
        <w:rPr>
          <w:rFonts w:cs="Times New Roman"/>
        </w:rPr>
        <w:t>,</w:t>
      </w:r>
      <w:r w:rsidR="00B61D1A" w:rsidRPr="006F28EE">
        <w:rPr>
          <w:rFonts w:cs="Times New Roman"/>
        </w:rPr>
        <w:t xml:space="preserve"> nëse </w:t>
      </w:r>
      <w:r w:rsidR="004355FA" w:rsidRPr="006F28EE">
        <w:rPr>
          <w:rFonts w:cs="Times New Roman"/>
        </w:rPr>
        <w:t>është</w:t>
      </w:r>
      <w:r w:rsidR="00877448" w:rsidRPr="006F28EE">
        <w:rPr>
          <w:rFonts w:cs="Times New Roman"/>
        </w:rPr>
        <w:t xml:space="preserve"> marrë </w:t>
      </w:r>
      <w:r w:rsidR="001D14A1" w:rsidRPr="006F28EE">
        <w:rPr>
          <w:rFonts w:cs="Times New Roman"/>
        </w:rPr>
        <w:t xml:space="preserve">kategorizimi i </w:t>
      </w:r>
      <w:r w:rsidR="000C57B2" w:rsidRPr="006F28EE">
        <w:rPr>
          <w:rFonts w:cs="Times New Roman"/>
        </w:rPr>
        <w:t>natës</w:t>
      </w:r>
      <w:r w:rsidR="004355FA" w:rsidRPr="006F28EE">
        <w:rPr>
          <w:rFonts w:cs="Times New Roman"/>
        </w:rPr>
        <w:t xml:space="preserve"> për </w:t>
      </w:r>
      <w:r w:rsidR="001D14A1" w:rsidRPr="006F28EE">
        <w:rPr>
          <w:rFonts w:cs="Times New Roman"/>
        </w:rPr>
        <w:t xml:space="preserve">helikopter. </w:t>
      </w:r>
    </w:p>
    <w:p w14:paraId="517F7E93" w14:textId="0A888EDF" w:rsidR="001D14A1" w:rsidRPr="006F28EE" w:rsidRDefault="001D14A1" w:rsidP="001D14A1">
      <w:pPr>
        <w:widowControl w:val="0"/>
        <w:tabs>
          <w:tab w:val="left" w:pos="10335"/>
        </w:tabs>
        <w:spacing w:after="0" w:line="240" w:lineRule="auto"/>
        <w:ind w:firstLine="284"/>
        <w:rPr>
          <w:rFonts w:ascii="Garamond" w:hAnsi="Garamond" w:cs="Times New Roman"/>
          <w:sz w:val="24"/>
          <w:szCs w:val="24"/>
        </w:rPr>
      </w:pPr>
      <w:r w:rsidRPr="006F28EE">
        <w:rPr>
          <w:rFonts w:ascii="Garamond" w:hAnsi="Garamond" w:cs="Times New Roman"/>
          <w:sz w:val="24"/>
          <w:szCs w:val="24"/>
        </w:rPr>
        <w:t>4.</w:t>
      </w:r>
      <w:r w:rsidR="003D3DED" w:rsidRPr="006F28EE">
        <w:rPr>
          <w:rFonts w:ascii="Garamond" w:hAnsi="Garamond" w:cs="Times New Roman"/>
          <w:sz w:val="24"/>
          <w:szCs w:val="24"/>
        </w:rPr>
        <w:t xml:space="preserve"> </w:t>
      </w:r>
      <w:r w:rsidRPr="006F28EE">
        <w:rPr>
          <w:rFonts w:ascii="Garamond" w:hAnsi="Garamond" w:cs="Times New Roman"/>
          <w:sz w:val="24"/>
          <w:szCs w:val="24"/>
        </w:rPr>
        <w:t>Kursi</w:t>
      </w:r>
      <w:r w:rsidR="006E6772" w:rsidRPr="006F28EE">
        <w:rPr>
          <w:rFonts w:ascii="Garamond" w:hAnsi="Garamond" w:cs="Times New Roman"/>
          <w:sz w:val="24"/>
          <w:szCs w:val="24"/>
        </w:rPr>
        <w:t xml:space="preserve"> duhet të </w:t>
      </w:r>
      <w:r w:rsidR="008A750D" w:rsidRPr="006F28EE">
        <w:rPr>
          <w:rFonts w:ascii="Garamond" w:hAnsi="Garamond" w:cs="Times New Roman"/>
          <w:sz w:val="24"/>
          <w:szCs w:val="24"/>
        </w:rPr>
        <w:t>përfshijë</w:t>
      </w:r>
      <w:r w:rsidR="004B1B1B" w:rsidRPr="006F28EE">
        <w:rPr>
          <w:rFonts w:ascii="Garamond" w:hAnsi="Garamond" w:cs="Times New Roman"/>
          <w:sz w:val="24"/>
          <w:szCs w:val="24"/>
        </w:rPr>
        <w:t>:</w:t>
      </w:r>
      <w:r w:rsidRPr="006F28EE">
        <w:rPr>
          <w:rFonts w:ascii="Garamond" w:hAnsi="Garamond" w:cs="Times New Roman"/>
          <w:sz w:val="24"/>
          <w:szCs w:val="24"/>
        </w:rPr>
        <w:t xml:space="preserve"> </w:t>
      </w:r>
    </w:p>
    <w:p w14:paraId="2327A359" w14:textId="44FDAADB" w:rsidR="001D14A1" w:rsidRPr="006F28EE" w:rsidRDefault="001D14A1" w:rsidP="001D14A1">
      <w:pPr>
        <w:widowControl w:val="0"/>
        <w:tabs>
          <w:tab w:val="left" w:pos="10335"/>
        </w:tabs>
        <w:spacing w:after="0" w:line="240" w:lineRule="auto"/>
        <w:ind w:firstLine="284"/>
        <w:rPr>
          <w:rFonts w:ascii="Garamond" w:hAnsi="Garamond" w:cs="Times New Roman"/>
          <w:sz w:val="24"/>
          <w:szCs w:val="24"/>
        </w:rPr>
      </w:pPr>
      <w:r w:rsidRPr="006F28EE">
        <w:rPr>
          <w:rFonts w:ascii="Garamond" w:hAnsi="Garamond" w:cs="Times New Roman"/>
          <w:sz w:val="24"/>
          <w:szCs w:val="24"/>
        </w:rPr>
        <w:t>a) Instruksionet e njohurive teorike</w:t>
      </w:r>
      <w:r w:rsidR="004355FA" w:rsidRPr="006F28EE">
        <w:rPr>
          <w:rFonts w:ascii="Garamond" w:hAnsi="Garamond" w:cs="Times New Roman"/>
          <w:sz w:val="24"/>
          <w:szCs w:val="24"/>
        </w:rPr>
        <w:t xml:space="preserve"> për </w:t>
      </w:r>
      <w:r w:rsidRPr="006F28EE">
        <w:rPr>
          <w:rFonts w:ascii="Garamond" w:hAnsi="Garamond" w:cs="Times New Roman"/>
          <w:sz w:val="24"/>
          <w:szCs w:val="24"/>
        </w:rPr>
        <w:t>nivelin njohurive CPL(H) dhe IR, dhe kategorizimin fillestar</w:t>
      </w:r>
      <w:r w:rsidR="00A70663" w:rsidRPr="006F28EE">
        <w:rPr>
          <w:rFonts w:ascii="Garamond" w:hAnsi="Garamond" w:cs="Times New Roman"/>
          <w:sz w:val="24"/>
          <w:szCs w:val="24"/>
        </w:rPr>
        <w:t xml:space="preserve"> të tipit </w:t>
      </w:r>
      <w:r w:rsidR="00A34542" w:rsidRPr="006F28EE">
        <w:rPr>
          <w:rFonts w:ascii="Garamond" w:hAnsi="Garamond" w:cs="Times New Roman"/>
          <w:sz w:val="24"/>
          <w:szCs w:val="24"/>
        </w:rPr>
        <w:t>të helikop</w:t>
      </w:r>
      <w:r w:rsidR="008A750D" w:rsidRPr="006F28EE">
        <w:rPr>
          <w:rFonts w:ascii="Garamond" w:hAnsi="Garamond" w:cs="Times New Roman"/>
          <w:sz w:val="24"/>
          <w:szCs w:val="24"/>
        </w:rPr>
        <w:t>terë</w:t>
      </w:r>
      <w:r w:rsidRPr="006F28EE">
        <w:rPr>
          <w:rFonts w:ascii="Garamond" w:hAnsi="Garamond" w:cs="Times New Roman"/>
          <w:sz w:val="24"/>
          <w:szCs w:val="24"/>
        </w:rPr>
        <w:t>ve</w:t>
      </w:r>
      <w:r w:rsidR="00940902" w:rsidRPr="006F28EE">
        <w:rPr>
          <w:rFonts w:ascii="Garamond" w:hAnsi="Garamond" w:cs="Times New Roman"/>
          <w:sz w:val="24"/>
          <w:szCs w:val="24"/>
        </w:rPr>
        <w:t xml:space="preserve"> më </w:t>
      </w:r>
      <w:r w:rsidR="008D0202" w:rsidRPr="006F28EE">
        <w:rPr>
          <w:rFonts w:ascii="Garamond" w:hAnsi="Garamond" w:cs="Times New Roman"/>
          <w:sz w:val="24"/>
          <w:szCs w:val="24"/>
        </w:rPr>
        <w:t>shumë motorë</w:t>
      </w:r>
      <w:r w:rsidR="004B1B1B" w:rsidRPr="006F28EE">
        <w:rPr>
          <w:rFonts w:ascii="Garamond" w:hAnsi="Garamond" w:cs="Times New Roman"/>
          <w:sz w:val="24"/>
          <w:szCs w:val="24"/>
        </w:rPr>
        <w:t>;</w:t>
      </w:r>
      <w:r w:rsidRPr="006F28EE">
        <w:rPr>
          <w:rFonts w:ascii="Garamond" w:hAnsi="Garamond" w:cs="Times New Roman"/>
          <w:sz w:val="24"/>
          <w:szCs w:val="24"/>
        </w:rPr>
        <w:t xml:space="preserve"> </w:t>
      </w:r>
    </w:p>
    <w:p w14:paraId="42B24DEC" w14:textId="2940048F" w:rsidR="001D14A1" w:rsidRPr="006F28EE" w:rsidRDefault="001D14A1" w:rsidP="001D14A1">
      <w:pPr>
        <w:widowControl w:val="0"/>
        <w:tabs>
          <w:tab w:val="left" w:pos="10335"/>
        </w:tabs>
        <w:spacing w:after="0" w:line="240" w:lineRule="auto"/>
        <w:ind w:firstLine="284"/>
        <w:rPr>
          <w:rFonts w:ascii="Garamond" w:hAnsi="Garamond" w:cs="Times New Roman"/>
          <w:sz w:val="24"/>
          <w:szCs w:val="24"/>
        </w:rPr>
      </w:pPr>
      <w:r w:rsidRPr="006F28EE">
        <w:rPr>
          <w:rFonts w:ascii="Garamond" w:hAnsi="Garamond" w:cs="Times New Roman"/>
          <w:sz w:val="24"/>
          <w:szCs w:val="24"/>
        </w:rPr>
        <w:t xml:space="preserve">b) Trajnimin </w:t>
      </w:r>
      <w:r w:rsidR="002014BF" w:rsidRPr="006F28EE">
        <w:rPr>
          <w:rFonts w:ascii="Garamond" w:hAnsi="Garamond" w:cs="Times New Roman"/>
          <w:sz w:val="24"/>
          <w:szCs w:val="24"/>
        </w:rPr>
        <w:t>e</w:t>
      </w:r>
      <w:r w:rsidRPr="006F28EE">
        <w:rPr>
          <w:rFonts w:ascii="Garamond" w:hAnsi="Garamond" w:cs="Times New Roman"/>
          <w:sz w:val="24"/>
          <w:szCs w:val="24"/>
        </w:rPr>
        <w:t xml:space="preserve"> fluturimit </w:t>
      </w:r>
      <w:r w:rsidR="0063492D" w:rsidRPr="006F28EE">
        <w:rPr>
          <w:rFonts w:ascii="Garamond" w:hAnsi="Garamond" w:cs="Times New Roman"/>
          <w:sz w:val="24"/>
          <w:szCs w:val="24"/>
        </w:rPr>
        <w:t>instrumental</w:t>
      </w:r>
      <w:r w:rsidRPr="006F28EE">
        <w:rPr>
          <w:rFonts w:ascii="Garamond" w:hAnsi="Garamond" w:cs="Times New Roman"/>
          <w:sz w:val="24"/>
          <w:szCs w:val="24"/>
        </w:rPr>
        <w:t xml:space="preserve"> dhe </w:t>
      </w:r>
      <w:r w:rsidR="000E72BE" w:rsidRPr="006F28EE">
        <w:rPr>
          <w:rFonts w:ascii="Garamond" w:hAnsi="Garamond" w:cs="Times New Roman"/>
          <w:sz w:val="24"/>
          <w:szCs w:val="24"/>
        </w:rPr>
        <w:t>vizual</w:t>
      </w:r>
      <w:r w:rsidRPr="006F28EE">
        <w:rPr>
          <w:rFonts w:ascii="Garamond" w:hAnsi="Garamond" w:cs="Times New Roman"/>
          <w:sz w:val="24"/>
          <w:szCs w:val="24"/>
        </w:rPr>
        <w:t xml:space="preserve">. </w:t>
      </w:r>
    </w:p>
    <w:p w14:paraId="69E4607C" w14:textId="3283BB30" w:rsidR="00371E0D" w:rsidRPr="006F28EE" w:rsidRDefault="001D14A1" w:rsidP="00F004A9">
      <w:pPr>
        <w:widowControl w:val="0"/>
        <w:tabs>
          <w:tab w:val="left" w:pos="10335"/>
        </w:tabs>
        <w:spacing w:after="0" w:line="240" w:lineRule="auto"/>
        <w:ind w:firstLine="284"/>
        <w:rPr>
          <w:rFonts w:ascii="Garamond" w:hAnsi="Garamond" w:cs="Times New Roman"/>
          <w:sz w:val="24"/>
          <w:szCs w:val="24"/>
        </w:rPr>
      </w:pPr>
      <w:r w:rsidRPr="006F28EE">
        <w:rPr>
          <w:rFonts w:ascii="Garamond" w:hAnsi="Garamond" w:cs="Times New Roman"/>
          <w:sz w:val="24"/>
          <w:szCs w:val="24"/>
        </w:rPr>
        <w:t>5</w:t>
      </w:r>
      <w:r w:rsidR="000C57B2" w:rsidRPr="006F28EE">
        <w:rPr>
          <w:rFonts w:ascii="Garamond" w:hAnsi="Garamond" w:cs="Times New Roman"/>
          <w:sz w:val="24"/>
          <w:szCs w:val="24"/>
        </w:rPr>
        <w:t xml:space="preserve">. Një </w:t>
      </w:r>
      <w:r w:rsidRPr="006F28EE">
        <w:rPr>
          <w:rFonts w:ascii="Garamond" w:hAnsi="Garamond" w:cs="Times New Roman"/>
          <w:sz w:val="24"/>
          <w:szCs w:val="24"/>
        </w:rPr>
        <w:t>aplikant</w:t>
      </w:r>
      <w:r w:rsidR="00F536B0" w:rsidRPr="006F28EE">
        <w:rPr>
          <w:rFonts w:ascii="Garamond" w:hAnsi="Garamond" w:cs="Times New Roman"/>
          <w:sz w:val="24"/>
          <w:szCs w:val="24"/>
        </w:rPr>
        <w:t xml:space="preserve"> që </w:t>
      </w:r>
      <w:r w:rsidRPr="006F28EE">
        <w:rPr>
          <w:rFonts w:ascii="Garamond" w:hAnsi="Garamond" w:cs="Times New Roman"/>
          <w:sz w:val="24"/>
          <w:szCs w:val="24"/>
        </w:rPr>
        <w:t>d</w:t>
      </w:r>
      <w:r w:rsidR="000C57B2" w:rsidRPr="006F28EE">
        <w:rPr>
          <w:rFonts w:ascii="Garamond" w:hAnsi="Garamond" w:cs="Times New Roman"/>
          <w:sz w:val="24"/>
          <w:szCs w:val="24"/>
        </w:rPr>
        <w:t>ë</w:t>
      </w:r>
      <w:r w:rsidRPr="006F28EE">
        <w:rPr>
          <w:rFonts w:ascii="Garamond" w:hAnsi="Garamond" w:cs="Times New Roman"/>
          <w:sz w:val="24"/>
          <w:szCs w:val="24"/>
        </w:rPr>
        <w:t xml:space="preserve">shton ose </w:t>
      </w:r>
      <w:r w:rsidR="004355FA" w:rsidRPr="006F28EE">
        <w:rPr>
          <w:rFonts w:ascii="Garamond" w:hAnsi="Garamond" w:cs="Times New Roman"/>
          <w:sz w:val="24"/>
          <w:szCs w:val="24"/>
        </w:rPr>
        <w:t>është</w:t>
      </w:r>
      <w:r w:rsidRPr="006F28EE">
        <w:rPr>
          <w:rFonts w:ascii="Garamond" w:hAnsi="Garamond" w:cs="Times New Roman"/>
          <w:sz w:val="24"/>
          <w:szCs w:val="24"/>
        </w:rPr>
        <w:t xml:space="preserve"> i paaft</w:t>
      </w:r>
      <w:r w:rsidR="001F6ADE" w:rsidRPr="006F28EE">
        <w:rPr>
          <w:rFonts w:ascii="Garamond" w:hAnsi="Garamond" w:cs="Times New Roman"/>
          <w:sz w:val="24"/>
          <w:szCs w:val="24"/>
        </w:rPr>
        <w:t>ë</w:t>
      </w:r>
      <w:r w:rsidR="00037006" w:rsidRPr="006F28EE">
        <w:rPr>
          <w:rFonts w:ascii="Garamond" w:hAnsi="Garamond" w:cs="Times New Roman"/>
          <w:sz w:val="24"/>
          <w:szCs w:val="24"/>
        </w:rPr>
        <w:t xml:space="preserve"> të kryejë </w:t>
      </w:r>
      <w:r w:rsidRPr="006F28EE">
        <w:rPr>
          <w:rFonts w:ascii="Garamond" w:hAnsi="Garamond" w:cs="Times New Roman"/>
          <w:sz w:val="24"/>
          <w:szCs w:val="24"/>
        </w:rPr>
        <w:t>kursin e</w:t>
      </w:r>
      <w:r w:rsidR="00581832" w:rsidRPr="006F28EE">
        <w:rPr>
          <w:rFonts w:ascii="Garamond" w:hAnsi="Garamond" w:cs="Times New Roman"/>
          <w:sz w:val="24"/>
          <w:szCs w:val="24"/>
        </w:rPr>
        <w:t xml:space="preserve"> plotë </w:t>
      </w:r>
      <w:r w:rsidR="00DE2970" w:rsidRPr="006F28EE">
        <w:rPr>
          <w:rFonts w:ascii="Garamond" w:hAnsi="Garamond" w:cs="Times New Roman"/>
          <w:sz w:val="24"/>
          <w:szCs w:val="24"/>
        </w:rPr>
        <w:t>CPL (H)/IR</w:t>
      </w:r>
      <w:r w:rsidR="00DE2970" w:rsidRPr="006F28EE" w:rsidDel="00DE2970">
        <w:rPr>
          <w:rFonts w:ascii="Garamond" w:hAnsi="Garamond" w:cs="Times New Roman"/>
          <w:sz w:val="24"/>
          <w:szCs w:val="24"/>
        </w:rPr>
        <w:t xml:space="preserve"> </w:t>
      </w:r>
      <w:r w:rsidR="00671230" w:rsidRPr="006F28EE">
        <w:rPr>
          <w:rFonts w:ascii="Garamond" w:hAnsi="Garamond" w:cs="Times New Roman"/>
          <w:sz w:val="24"/>
          <w:szCs w:val="24"/>
        </w:rPr>
        <w:t xml:space="preserve">mund </w:t>
      </w:r>
      <w:r w:rsidR="00227F3B" w:rsidRPr="006F28EE">
        <w:rPr>
          <w:rFonts w:ascii="Garamond" w:hAnsi="Garamond" w:cs="Times New Roman"/>
          <w:sz w:val="24"/>
          <w:szCs w:val="24"/>
        </w:rPr>
        <w:t xml:space="preserve">të aplikojë </w:t>
      </w:r>
      <w:r w:rsidRPr="006F28EE">
        <w:rPr>
          <w:rFonts w:ascii="Garamond" w:hAnsi="Garamond" w:cs="Times New Roman"/>
          <w:sz w:val="24"/>
          <w:szCs w:val="24"/>
        </w:rPr>
        <w:t>tek</w:t>
      </w:r>
      <w:r w:rsidR="00F2789A" w:rsidRPr="006F28EE">
        <w:rPr>
          <w:rFonts w:ascii="Garamond" w:hAnsi="Garamond" w:cs="Times New Roman"/>
          <w:sz w:val="24"/>
          <w:szCs w:val="24"/>
        </w:rPr>
        <w:t xml:space="preserve"> </w:t>
      </w:r>
      <w:r w:rsidRPr="006F28EE">
        <w:rPr>
          <w:rFonts w:ascii="Garamond" w:hAnsi="Garamond" w:cs="Times New Roman"/>
          <w:sz w:val="24"/>
          <w:szCs w:val="24"/>
        </w:rPr>
        <w:t>Autoriteti i Aviacionit Civil p</w:t>
      </w:r>
      <w:r w:rsidR="000C57B2" w:rsidRPr="006F28EE">
        <w:rPr>
          <w:rFonts w:ascii="Garamond" w:hAnsi="Garamond" w:cs="Times New Roman"/>
          <w:sz w:val="24"/>
          <w:szCs w:val="24"/>
        </w:rPr>
        <w:t>ë</w:t>
      </w:r>
      <w:r w:rsidRPr="006F28EE">
        <w:rPr>
          <w:rFonts w:ascii="Garamond" w:hAnsi="Garamond" w:cs="Times New Roman"/>
          <w:sz w:val="24"/>
          <w:szCs w:val="24"/>
        </w:rPr>
        <w:t xml:space="preserve">r ekzaminimin e njohurive teorike dhe testin e </w:t>
      </w:r>
      <w:r w:rsidR="00B61D1A" w:rsidRPr="006F28EE">
        <w:rPr>
          <w:rFonts w:ascii="Garamond" w:hAnsi="Garamond" w:cs="Times New Roman"/>
          <w:sz w:val="24"/>
          <w:szCs w:val="24"/>
        </w:rPr>
        <w:t>aftësisë</w:t>
      </w:r>
      <w:r w:rsidR="004355FA" w:rsidRPr="006F28EE">
        <w:rPr>
          <w:rFonts w:ascii="Garamond" w:hAnsi="Garamond" w:cs="Times New Roman"/>
          <w:sz w:val="24"/>
          <w:szCs w:val="24"/>
        </w:rPr>
        <w:t xml:space="preserve"> për</w:t>
      </w:r>
      <w:r w:rsidR="00B61D1A" w:rsidRPr="006F28EE">
        <w:rPr>
          <w:rFonts w:ascii="Garamond" w:hAnsi="Garamond" w:cs="Times New Roman"/>
          <w:sz w:val="24"/>
          <w:szCs w:val="24"/>
        </w:rPr>
        <w:t xml:space="preserve"> një </w:t>
      </w:r>
      <w:r w:rsidRPr="006F28EE">
        <w:rPr>
          <w:rFonts w:ascii="Garamond" w:hAnsi="Garamond" w:cs="Times New Roman"/>
          <w:sz w:val="24"/>
          <w:szCs w:val="24"/>
        </w:rPr>
        <w:t>licenc</w:t>
      </w:r>
      <w:r w:rsidR="006A1D18" w:rsidRPr="006F28EE">
        <w:rPr>
          <w:rFonts w:ascii="Garamond" w:hAnsi="Garamond" w:cs="Times New Roman"/>
          <w:sz w:val="24"/>
          <w:szCs w:val="24"/>
        </w:rPr>
        <w:t>ë</w:t>
      </w:r>
      <w:r w:rsidRPr="006F28EE">
        <w:rPr>
          <w:rFonts w:ascii="Garamond" w:hAnsi="Garamond" w:cs="Times New Roman"/>
          <w:sz w:val="24"/>
          <w:szCs w:val="24"/>
        </w:rPr>
        <w:t xml:space="preserve"> me privilegje m</w:t>
      </w:r>
      <w:r w:rsidR="000C57B2" w:rsidRPr="006F28EE">
        <w:rPr>
          <w:rFonts w:ascii="Garamond" w:hAnsi="Garamond" w:cs="Times New Roman"/>
          <w:sz w:val="24"/>
          <w:szCs w:val="24"/>
        </w:rPr>
        <w:t>ë</w:t>
      </w:r>
      <w:r w:rsidRPr="006F28EE">
        <w:rPr>
          <w:rFonts w:ascii="Garamond" w:hAnsi="Garamond" w:cs="Times New Roman"/>
          <w:sz w:val="24"/>
          <w:szCs w:val="24"/>
        </w:rPr>
        <w:t xml:space="preserve"> t</w:t>
      </w:r>
      <w:r w:rsidR="000C57B2" w:rsidRPr="006F28EE">
        <w:rPr>
          <w:rFonts w:ascii="Garamond" w:hAnsi="Garamond" w:cs="Times New Roman"/>
          <w:sz w:val="24"/>
          <w:szCs w:val="24"/>
        </w:rPr>
        <w:t>ë</w:t>
      </w:r>
      <w:r w:rsidRPr="006F28EE">
        <w:rPr>
          <w:rFonts w:ascii="Garamond" w:hAnsi="Garamond" w:cs="Times New Roman"/>
          <w:sz w:val="24"/>
          <w:szCs w:val="24"/>
        </w:rPr>
        <w:t xml:space="preserve"> ul</w:t>
      </w:r>
      <w:r w:rsidR="000C57B2" w:rsidRPr="006F28EE">
        <w:rPr>
          <w:rFonts w:ascii="Garamond" w:hAnsi="Garamond" w:cs="Times New Roman"/>
          <w:sz w:val="24"/>
          <w:szCs w:val="24"/>
        </w:rPr>
        <w:t>ë</w:t>
      </w:r>
      <w:r w:rsidRPr="006F28EE">
        <w:rPr>
          <w:rFonts w:ascii="Garamond" w:hAnsi="Garamond" w:cs="Times New Roman"/>
          <w:sz w:val="24"/>
          <w:szCs w:val="24"/>
        </w:rPr>
        <w:t>ta dhe</w:t>
      </w:r>
      <w:r w:rsidR="00B61D1A" w:rsidRPr="006F28EE">
        <w:rPr>
          <w:rFonts w:ascii="Garamond" w:hAnsi="Garamond" w:cs="Times New Roman"/>
          <w:sz w:val="24"/>
          <w:szCs w:val="24"/>
        </w:rPr>
        <w:t xml:space="preserve"> një </w:t>
      </w:r>
      <w:r w:rsidRPr="006F28EE">
        <w:rPr>
          <w:rFonts w:ascii="Garamond" w:hAnsi="Garamond" w:cs="Times New Roman"/>
          <w:sz w:val="24"/>
          <w:szCs w:val="24"/>
        </w:rPr>
        <w:t>IR</w:t>
      </w:r>
      <w:r w:rsidR="00B61D1A" w:rsidRPr="006F28EE">
        <w:rPr>
          <w:rFonts w:ascii="Garamond" w:hAnsi="Garamond" w:cs="Times New Roman"/>
          <w:sz w:val="24"/>
          <w:szCs w:val="24"/>
        </w:rPr>
        <w:t xml:space="preserve"> nëse </w:t>
      </w:r>
      <w:r w:rsidR="000D187A" w:rsidRPr="006F28EE">
        <w:rPr>
          <w:rFonts w:ascii="Garamond" w:hAnsi="Garamond" w:cs="Times New Roman"/>
          <w:sz w:val="24"/>
          <w:szCs w:val="24"/>
        </w:rPr>
        <w:t>kërkes</w:t>
      </w:r>
      <w:r w:rsidRPr="006F28EE">
        <w:rPr>
          <w:rFonts w:ascii="Garamond" w:hAnsi="Garamond" w:cs="Times New Roman"/>
          <w:sz w:val="24"/>
          <w:szCs w:val="24"/>
        </w:rPr>
        <w:t>at e aplikueshme</w:t>
      </w:r>
      <w:r w:rsidR="00877448" w:rsidRPr="006F28EE">
        <w:rPr>
          <w:rFonts w:ascii="Garamond" w:hAnsi="Garamond" w:cs="Times New Roman"/>
          <w:sz w:val="24"/>
          <w:szCs w:val="24"/>
        </w:rPr>
        <w:t xml:space="preserve"> janë </w:t>
      </w:r>
      <w:r w:rsidR="00360584" w:rsidRPr="006F28EE">
        <w:rPr>
          <w:rFonts w:ascii="Garamond" w:hAnsi="Garamond" w:cs="Times New Roman"/>
          <w:sz w:val="24"/>
          <w:szCs w:val="24"/>
        </w:rPr>
        <w:t>përmbush</w:t>
      </w:r>
      <w:r w:rsidRPr="006F28EE">
        <w:rPr>
          <w:rFonts w:ascii="Garamond" w:hAnsi="Garamond" w:cs="Times New Roman"/>
          <w:sz w:val="24"/>
          <w:szCs w:val="24"/>
        </w:rPr>
        <w:t xml:space="preserve">ur. </w:t>
      </w:r>
    </w:p>
    <w:p w14:paraId="1535A545" w14:textId="3F3E5DF4" w:rsidR="001D14A1" w:rsidRPr="006F28EE" w:rsidRDefault="000C57B2" w:rsidP="001D14A1">
      <w:pPr>
        <w:widowControl w:val="0"/>
        <w:tabs>
          <w:tab w:val="left" w:pos="10335"/>
        </w:tabs>
        <w:spacing w:after="0" w:line="240" w:lineRule="auto"/>
        <w:ind w:firstLine="284"/>
        <w:jc w:val="center"/>
        <w:rPr>
          <w:rFonts w:ascii="Garamond" w:hAnsi="Garamond" w:cs="Times New Roman"/>
          <w:sz w:val="24"/>
          <w:szCs w:val="24"/>
        </w:rPr>
      </w:pPr>
      <w:r w:rsidRPr="006F28EE">
        <w:rPr>
          <w:rFonts w:ascii="Garamond" w:hAnsi="Garamond" w:cs="Times New Roman"/>
          <w:b/>
          <w:sz w:val="24"/>
          <w:szCs w:val="24"/>
        </w:rPr>
        <w:t>NJOHURITË</w:t>
      </w:r>
      <w:r w:rsidR="001D14A1" w:rsidRPr="006F28EE">
        <w:rPr>
          <w:rFonts w:ascii="Garamond" w:hAnsi="Garamond" w:cs="Times New Roman"/>
          <w:b/>
          <w:sz w:val="24"/>
          <w:szCs w:val="24"/>
        </w:rPr>
        <w:t xml:space="preserve"> TEORIKE </w:t>
      </w:r>
    </w:p>
    <w:p w14:paraId="1D13F713" w14:textId="77777777" w:rsidR="00371E0D" w:rsidRPr="006F28EE" w:rsidRDefault="00371E0D" w:rsidP="00371E0D">
      <w:pPr>
        <w:pStyle w:val="Teksti"/>
        <w:rPr>
          <w:rFonts w:cs="Times New Roman"/>
        </w:rPr>
      </w:pPr>
    </w:p>
    <w:p w14:paraId="46120B21" w14:textId="3283BF27" w:rsidR="001D14A1" w:rsidRPr="006F28EE" w:rsidRDefault="00371E0D" w:rsidP="00371E0D">
      <w:pPr>
        <w:pStyle w:val="Teksti"/>
        <w:rPr>
          <w:rFonts w:cs="Times New Roman"/>
        </w:rPr>
      </w:pPr>
      <w:r w:rsidRPr="006F28EE">
        <w:rPr>
          <w:rFonts w:cs="Times New Roman"/>
        </w:rPr>
        <w:t>6</w:t>
      </w:r>
      <w:r w:rsidR="003D3DED" w:rsidRPr="006F28EE">
        <w:rPr>
          <w:rFonts w:cs="Times New Roman"/>
        </w:rPr>
        <w:t>. N</w:t>
      </w:r>
      <w:r w:rsidR="00B61D1A" w:rsidRPr="006F28EE">
        <w:rPr>
          <w:rFonts w:cs="Times New Roman"/>
        </w:rPr>
        <w:t xml:space="preserve">jë </w:t>
      </w:r>
      <w:r w:rsidR="001D14A1" w:rsidRPr="006F28EE">
        <w:rPr>
          <w:rFonts w:cs="Times New Roman"/>
        </w:rPr>
        <w:t>kurs i njohurive teorike CPL(H)/IR</w:t>
      </w:r>
      <w:r w:rsidR="006E6772" w:rsidRPr="006F28EE">
        <w:rPr>
          <w:rFonts w:cs="Times New Roman"/>
        </w:rPr>
        <w:t xml:space="preserve"> duhet të </w:t>
      </w:r>
      <w:r w:rsidR="008A750D" w:rsidRPr="006F28EE">
        <w:rPr>
          <w:rFonts w:cs="Times New Roman"/>
        </w:rPr>
        <w:t>përfshijë</w:t>
      </w:r>
      <w:r w:rsidR="002F74CC" w:rsidRPr="006F28EE">
        <w:rPr>
          <w:rFonts w:cs="Times New Roman"/>
        </w:rPr>
        <w:t xml:space="preserve"> të paktën </w:t>
      </w:r>
      <w:r w:rsidR="001D14A1" w:rsidRPr="006F28EE">
        <w:rPr>
          <w:rFonts w:cs="Times New Roman"/>
        </w:rPr>
        <w:t>500</w:t>
      </w:r>
      <w:r w:rsidR="002F74CC" w:rsidRPr="006F28EE">
        <w:rPr>
          <w:rFonts w:cs="Times New Roman"/>
        </w:rPr>
        <w:t xml:space="preserve"> orë</w:t>
      </w:r>
      <w:r w:rsidR="008A750D" w:rsidRPr="006F28EE">
        <w:rPr>
          <w:rFonts w:cs="Times New Roman"/>
        </w:rPr>
        <w:t xml:space="preserve"> të instruksion</w:t>
      </w:r>
      <w:r w:rsidR="001D14A1" w:rsidRPr="006F28EE">
        <w:rPr>
          <w:rFonts w:cs="Times New Roman"/>
        </w:rPr>
        <w:t xml:space="preserve">eve. </w:t>
      </w:r>
    </w:p>
    <w:p w14:paraId="3D41BA45" w14:textId="77777777" w:rsidR="001D14A1" w:rsidRPr="006F28EE" w:rsidRDefault="001D14A1" w:rsidP="00371E0D">
      <w:pPr>
        <w:pStyle w:val="Teksti"/>
        <w:rPr>
          <w:rFonts w:cs="Times New Roman"/>
        </w:rPr>
      </w:pPr>
      <w:r w:rsidRPr="006F28EE">
        <w:rPr>
          <w:rFonts w:cs="Times New Roman"/>
          <w:b/>
        </w:rPr>
        <w:t xml:space="preserve"> </w:t>
      </w:r>
    </w:p>
    <w:p w14:paraId="1D93B545" w14:textId="77777777" w:rsidR="001D14A1" w:rsidRPr="006F28EE" w:rsidRDefault="001D14A1" w:rsidP="001D14A1">
      <w:pPr>
        <w:widowControl w:val="0"/>
        <w:tabs>
          <w:tab w:val="left" w:pos="10335"/>
        </w:tabs>
        <w:spacing w:after="0" w:line="240" w:lineRule="auto"/>
        <w:ind w:firstLine="284"/>
        <w:jc w:val="center"/>
        <w:rPr>
          <w:rFonts w:ascii="Garamond" w:hAnsi="Garamond" w:cs="Times New Roman"/>
          <w:sz w:val="24"/>
          <w:szCs w:val="24"/>
        </w:rPr>
      </w:pPr>
      <w:r w:rsidRPr="006F28EE">
        <w:rPr>
          <w:rFonts w:ascii="Garamond" w:hAnsi="Garamond" w:cs="Times New Roman"/>
          <w:b/>
          <w:sz w:val="24"/>
          <w:szCs w:val="24"/>
        </w:rPr>
        <w:t xml:space="preserve">PROVIMI I NJOHURIVE TEORIKE </w:t>
      </w:r>
    </w:p>
    <w:p w14:paraId="1C8803C5" w14:textId="77777777" w:rsidR="00371E0D" w:rsidRPr="006F28EE" w:rsidRDefault="00371E0D" w:rsidP="001D14A1">
      <w:pPr>
        <w:widowControl w:val="0"/>
        <w:tabs>
          <w:tab w:val="left" w:pos="10335"/>
        </w:tabs>
        <w:spacing w:after="0" w:line="240" w:lineRule="auto"/>
        <w:ind w:firstLine="284"/>
        <w:rPr>
          <w:rFonts w:ascii="Garamond" w:hAnsi="Garamond" w:cs="Times New Roman"/>
          <w:sz w:val="24"/>
          <w:szCs w:val="24"/>
        </w:rPr>
      </w:pPr>
    </w:p>
    <w:p w14:paraId="469DE77E" w14:textId="17FB9BB9" w:rsidR="001D14A1" w:rsidRPr="006F28EE" w:rsidRDefault="001D14A1" w:rsidP="001D14A1">
      <w:pPr>
        <w:widowControl w:val="0"/>
        <w:tabs>
          <w:tab w:val="left" w:pos="10335"/>
        </w:tabs>
        <w:spacing w:after="0" w:line="240" w:lineRule="auto"/>
        <w:ind w:firstLine="284"/>
        <w:rPr>
          <w:rFonts w:ascii="Garamond" w:hAnsi="Garamond" w:cs="Times New Roman"/>
          <w:sz w:val="24"/>
          <w:szCs w:val="24"/>
        </w:rPr>
      </w:pPr>
      <w:r w:rsidRPr="006F28EE">
        <w:rPr>
          <w:rFonts w:ascii="Garamond" w:hAnsi="Garamond" w:cs="Times New Roman"/>
          <w:sz w:val="24"/>
          <w:szCs w:val="24"/>
        </w:rPr>
        <w:t>7</w:t>
      </w:r>
      <w:r w:rsidR="000C57B2" w:rsidRPr="006F28EE">
        <w:rPr>
          <w:rFonts w:ascii="Garamond" w:hAnsi="Garamond" w:cs="Times New Roman"/>
          <w:sz w:val="24"/>
          <w:szCs w:val="24"/>
        </w:rPr>
        <w:t xml:space="preserve">. Një </w:t>
      </w:r>
      <w:r w:rsidRPr="006F28EE">
        <w:rPr>
          <w:rFonts w:ascii="Garamond" w:hAnsi="Garamond" w:cs="Times New Roman"/>
          <w:sz w:val="24"/>
          <w:szCs w:val="24"/>
        </w:rPr>
        <w:t>aplikant</w:t>
      </w:r>
      <w:r w:rsidR="006E6772" w:rsidRPr="006F28EE">
        <w:rPr>
          <w:rFonts w:ascii="Garamond" w:hAnsi="Garamond" w:cs="Times New Roman"/>
          <w:sz w:val="24"/>
          <w:szCs w:val="24"/>
        </w:rPr>
        <w:t xml:space="preserve"> duhet të </w:t>
      </w:r>
      <w:r w:rsidR="00B61D1A" w:rsidRPr="006F28EE">
        <w:rPr>
          <w:rFonts w:ascii="Garamond" w:hAnsi="Garamond" w:cs="Times New Roman"/>
          <w:sz w:val="24"/>
          <w:szCs w:val="24"/>
        </w:rPr>
        <w:t xml:space="preserve">demonstrojë një </w:t>
      </w:r>
      <w:r w:rsidRPr="006F28EE">
        <w:rPr>
          <w:rFonts w:ascii="Garamond" w:hAnsi="Garamond" w:cs="Times New Roman"/>
          <w:sz w:val="24"/>
          <w:szCs w:val="24"/>
        </w:rPr>
        <w:t>nivel</w:t>
      </w:r>
      <w:r w:rsidR="002F74CC" w:rsidRPr="006F28EE">
        <w:rPr>
          <w:rFonts w:ascii="Garamond" w:hAnsi="Garamond" w:cs="Times New Roman"/>
          <w:sz w:val="24"/>
          <w:szCs w:val="24"/>
        </w:rPr>
        <w:t xml:space="preserve"> të njohur</w:t>
      </w:r>
      <w:r w:rsidRPr="006F28EE">
        <w:rPr>
          <w:rFonts w:ascii="Garamond" w:hAnsi="Garamond" w:cs="Times New Roman"/>
          <w:sz w:val="24"/>
          <w:szCs w:val="24"/>
        </w:rPr>
        <w:t>ive</w:t>
      </w:r>
      <w:r w:rsidR="002F74CC" w:rsidRPr="006F28EE">
        <w:rPr>
          <w:rFonts w:ascii="Garamond" w:hAnsi="Garamond" w:cs="Times New Roman"/>
          <w:sz w:val="24"/>
          <w:szCs w:val="24"/>
        </w:rPr>
        <w:t xml:space="preserve"> të</w:t>
      </w:r>
      <w:r w:rsidR="00EB2F14" w:rsidRPr="006F28EE">
        <w:rPr>
          <w:rFonts w:ascii="Garamond" w:hAnsi="Garamond" w:cs="Times New Roman"/>
          <w:sz w:val="24"/>
          <w:szCs w:val="24"/>
        </w:rPr>
        <w:t xml:space="preserve"> </w:t>
      </w:r>
      <w:r w:rsidR="002F74CC" w:rsidRPr="006F28EE">
        <w:rPr>
          <w:rFonts w:ascii="Garamond" w:hAnsi="Garamond" w:cs="Times New Roman"/>
          <w:sz w:val="24"/>
          <w:szCs w:val="24"/>
        </w:rPr>
        <w:t>përsht</w:t>
      </w:r>
      <w:r w:rsidRPr="006F28EE">
        <w:rPr>
          <w:rFonts w:ascii="Garamond" w:hAnsi="Garamond" w:cs="Times New Roman"/>
          <w:sz w:val="24"/>
          <w:szCs w:val="24"/>
        </w:rPr>
        <w:t>atshme me privilegjet e</w:t>
      </w:r>
      <w:r w:rsidR="002F5816" w:rsidRPr="006F28EE">
        <w:rPr>
          <w:rFonts w:ascii="Garamond" w:hAnsi="Garamond" w:cs="Times New Roman"/>
          <w:sz w:val="24"/>
          <w:szCs w:val="24"/>
        </w:rPr>
        <w:t xml:space="preserve"> dhëna</w:t>
      </w:r>
      <w:r w:rsidRPr="006F28EE">
        <w:rPr>
          <w:rFonts w:ascii="Garamond" w:hAnsi="Garamond" w:cs="Times New Roman"/>
          <w:sz w:val="24"/>
          <w:szCs w:val="24"/>
        </w:rPr>
        <w:t xml:space="preserve">, </w:t>
      </w:r>
      <w:r w:rsidR="00581832" w:rsidRPr="006F28EE">
        <w:rPr>
          <w:rFonts w:ascii="Garamond" w:hAnsi="Garamond" w:cs="Times New Roman"/>
          <w:sz w:val="24"/>
          <w:szCs w:val="24"/>
        </w:rPr>
        <w:t>mbajtës</w:t>
      </w:r>
      <w:r w:rsidRPr="006F28EE">
        <w:rPr>
          <w:rFonts w:ascii="Garamond" w:hAnsi="Garamond" w:cs="Times New Roman"/>
          <w:sz w:val="24"/>
          <w:szCs w:val="24"/>
        </w:rPr>
        <w:t>it t</w:t>
      </w:r>
      <w:r w:rsidR="00D84125" w:rsidRPr="006F28EE">
        <w:rPr>
          <w:rFonts w:ascii="Garamond" w:hAnsi="Garamond" w:cs="Times New Roman"/>
          <w:sz w:val="24"/>
          <w:szCs w:val="24"/>
        </w:rPr>
        <w:t>ë</w:t>
      </w:r>
      <w:r w:rsidR="00B61D1A" w:rsidRPr="006F28EE">
        <w:rPr>
          <w:rFonts w:ascii="Garamond" w:hAnsi="Garamond" w:cs="Times New Roman"/>
          <w:sz w:val="24"/>
          <w:szCs w:val="24"/>
        </w:rPr>
        <w:t xml:space="preserve"> një </w:t>
      </w:r>
      <w:r w:rsidRPr="006F28EE">
        <w:rPr>
          <w:rFonts w:ascii="Garamond" w:hAnsi="Garamond" w:cs="Times New Roman"/>
          <w:sz w:val="24"/>
          <w:szCs w:val="24"/>
        </w:rPr>
        <w:t>CPL(H) dhe</w:t>
      </w:r>
      <w:r w:rsidR="00B61D1A" w:rsidRPr="006F28EE">
        <w:rPr>
          <w:rFonts w:ascii="Garamond" w:hAnsi="Garamond" w:cs="Times New Roman"/>
          <w:sz w:val="24"/>
          <w:szCs w:val="24"/>
        </w:rPr>
        <w:t xml:space="preserve"> një </w:t>
      </w:r>
      <w:r w:rsidRPr="006F28EE">
        <w:rPr>
          <w:rFonts w:ascii="Garamond" w:hAnsi="Garamond" w:cs="Times New Roman"/>
          <w:sz w:val="24"/>
          <w:szCs w:val="24"/>
        </w:rPr>
        <w:t>IR</w:t>
      </w:r>
      <w:r w:rsidR="00DE2970" w:rsidRPr="006F28EE">
        <w:rPr>
          <w:rFonts w:ascii="Garamond" w:hAnsi="Garamond" w:cs="Times New Roman"/>
          <w:sz w:val="24"/>
          <w:szCs w:val="24"/>
        </w:rPr>
        <w:t>.</w:t>
      </w:r>
      <w:r w:rsidRPr="006F28EE">
        <w:rPr>
          <w:rFonts w:ascii="Garamond" w:hAnsi="Garamond" w:cs="Times New Roman"/>
          <w:sz w:val="24"/>
          <w:szCs w:val="24"/>
        </w:rPr>
        <w:t xml:space="preserve"> </w:t>
      </w:r>
    </w:p>
    <w:p w14:paraId="2905682C" w14:textId="77777777" w:rsidR="00371E0D" w:rsidRPr="006F28EE" w:rsidRDefault="00371E0D" w:rsidP="001D14A1">
      <w:pPr>
        <w:widowControl w:val="0"/>
        <w:tabs>
          <w:tab w:val="left" w:pos="10335"/>
        </w:tabs>
        <w:spacing w:after="0" w:line="240" w:lineRule="auto"/>
        <w:ind w:firstLine="284"/>
        <w:jc w:val="center"/>
        <w:rPr>
          <w:rFonts w:ascii="Garamond" w:hAnsi="Garamond" w:cs="Times New Roman"/>
          <w:b/>
          <w:sz w:val="24"/>
          <w:szCs w:val="24"/>
        </w:rPr>
      </w:pPr>
    </w:p>
    <w:p w14:paraId="32C694EE" w14:textId="341C1746" w:rsidR="001D14A1" w:rsidRPr="006F28EE" w:rsidRDefault="001D14A1" w:rsidP="001D14A1">
      <w:pPr>
        <w:widowControl w:val="0"/>
        <w:tabs>
          <w:tab w:val="left" w:pos="10335"/>
        </w:tabs>
        <w:spacing w:after="0" w:line="240" w:lineRule="auto"/>
        <w:ind w:firstLine="284"/>
        <w:jc w:val="center"/>
        <w:rPr>
          <w:rFonts w:ascii="Garamond" w:hAnsi="Garamond" w:cs="Times New Roman"/>
          <w:b/>
          <w:sz w:val="24"/>
          <w:szCs w:val="24"/>
        </w:rPr>
      </w:pPr>
      <w:r w:rsidRPr="006F28EE">
        <w:rPr>
          <w:rFonts w:ascii="Garamond" w:hAnsi="Garamond" w:cs="Times New Roman"/>
          <w:b/>
          <w:sz w:val="24"/>
          <w:szCs w:val="24"/>
        </w:rPr>
        <w:t xml:space="preserve">TRAJNIMI </w:t>
      </w:r>
      <w:r w:rsidR="003061FE" w:rsidRPr="006F28EE">
        <w:rPr>
          <w:rFonts w:ascii="Garamond" w:hAnsi="Garamond" w:cs="Times New Roman"/>
          <w:b/>
          <w:sz w:val="24"/>
          <w:szCs w:val="24"/>
        </w:rPr>
        <w:t xml:space="preserve">NË </w:t>
      </w:r>
      <w:r w:rsidRPr="006F28EE">
        <w:rPr>
          <w:rFonts w:ascii="Garamond" w:hAnsi="Garamond" w:cs="Times New Roman"/>
          <w:b/>
          <w:sz w:val="24"/>
          <w:szCs w:val="24"/>
        </w:rPr>
        <w:t xml:space="preserve">FLUTURIM </w:t>
      </w:r>
    </w:p>
    <w:p w14:paraId="6EEC1714" w14:textId="77777777" w:rsidR="002014BF" w:rsidRPr="006F28EE" w:rsidRDefault="002014BF" w:rsidP="001D14A1">
      <w:pPr>
        <w:widowControl w:val="0"/>
        <w:tabs>
          <w:tab w:val="left" w:pos="10335"/>
        </w:tabs>
        <w:spacing w:after="0" w:line="240" w:lineRule="auto"/>
        <w:ind w:firstLine="284"/>
        <w:jc w:val="center"/>
        <w:rPr>
          <w:rFonts w:ascii="Garamond" w:hAnsi="Garamond" w:cs="Times New Roman"/>
          <w:sz w:val="24"/>
          <w:szCs w:val="24"/>
        </w:rPr>
      </w:pPr>
    </w:p>
    <w:p w14:paraId="074C453B" w14:textId="18D27D85" w:rsidR="001D14A1" w:rsidRPr="006F28EE" w:rsidRDefault="001D14A1" w:rsidP="000E4736">
      <w:pPr>
        <w:widowControl w:val="0"/>
        <w:tabs>
          <w:tab w:val="left" w:pos="10335"/>
        </w:tabs>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8.</w:t>
      </w:r>
      <w:r w:rsidR="00371E0D" w:rsidRPr="006F28EE">
        <w:rPr>
          <w:rFonts w:ascii="Garamond" w:hAnsi="Garamond" w:cs="Times New Roman"/>
          <w:sz w:val="24"/>
          <w:szCs w:val="24"/>
        </w:rPr>
        <w:t xml:space="preserve"> </w:t>
      </w:r>
      <w:r w:rsidRPr="006F28EE">
        <w:rPr>
          <w:rFonts w:ascii="Garamond" w:hAnsi="Garamond" w:cs="Times New Roman"/>
          <w:sz w:val="24"/>
          <w:szCs w:val="24"/>
        </w:rPr>
        <w:t>Trajnimi</w:t>
      </w:r>
      <w:r w:rsidR="002014BF" w:rsidRPr="006F28EE">
        <w:rPr>
          <w:rFonts w:ascii="Garamond" w:hAnsi="Garamond" w:cs="Times New Roman"/>
          <w:sz w:val="24"/>
          <w:szCs w:val="24"/>
        </w:rPr>
        <w:t xml:space="preserve"> </w:t>
      </w:r>
      <w:r w:rsidR="003061FE" w:rsidRPr="006F28EE">
        <w:rPr>
          <w:rFonts w:ascii="Garamond" w:hAnsi="Garamond" w:cs="Times New Roman"/>
          <w:sz w:val="24"/>
          <w:szCs w:val="24"/>
        </w:rPr>
        <w:t>në</w:t>
      </w:r>
      <w:r w:rsidRPr="006F28EE">
        <w:rPr>
          <w:rFonts w:ascii="Garamond" w:hAnsi="Garamond" w:cs="Times New Roman"/>
          <w:sz w:val="24"/>
          <w:szCs w:val="24"/>
        </w:rPr>
        <w:t xml:space="preserve"> fluturim</w:t>
      </w:r>
      <w:r w:rsidR="006E6772" w:rsidRPr="006F28EE">
        <w:rPr>
          <w:rFonts w:ascii="Garamond" w:hAnsi="Garamond" w:cs="Times New Roman"/>
          <w:sz w:val="24"/>
          <w:szCs w:val="24"/>
        </w:rPr>
        <w:t xml:space="preserve"> duhet të </w:t>
      </w:r>
      <w:r w:rsidR="008A750D" w:rsidRPr="006F28EE">
        <w:rPr>
          <w:rFonts w:ascii="Garamond" w:hAnsi="Garamond" w:cs="Times New Roman"/>
          <w:sz w:val="24"/>
          <w:szCs w:val="24"/>
        </w:rPr>
        <w:t>përfshijë</w:t>
      </w:r>
      <w:r w:rsidR="00B61D1A" w:rsidRPr="006F28EE">
        <w:rPr>
          <w:rFonts w:ascii="Garamond" w:hAnsi="Garamond" w:cs="Times New Roman"/>
          <w:sz w:val="24"/>
          <w:szCs w:val="24"/>
        </w:rPr>
        <w:t xml:space="preserve"> një </w:t>
      </w:r>
      <w:r w:rsidRPr="006F28EE">
        <w:rPr>
          <w:rFonts w:ascii="Garamond" w:hAnsi="Garamond" w:cs="Times New Roman"/>
          <w:sz w:val="24"/>
          <w:szCs w:val="24"/>
        </w:rPr>
        <w:t>total prej</w:t>
      </w:r>
      <w:r w:rsidR="002F74CC" w:rsidRPr="006F28EE">
        <w:rPr>
          <w:rFonts w:ascii="Garamond" w:hAnsi="Garamond" w:cs="Times New Roman"/>
          <w:sz w:val="24"/>
          <w:szCs w:val="24"/>
        </w:rPr>
        <w:t xml:space="preserve"> të paktën </w:t>
      </w:r>
      <w:r w:rsidRPr="006F28EE">
        <w:rPr>
          <w:rFonts w:ascii="Garamond" w:hAnsi="Garamond" w:cs="Times New Roman"/>
          <w:sz w:val="24"/>
          <w:szCs w:val="24"/>
        </w:rPr>
        <w:t xml:space="preserve">180 </w:t>
      </w:r>
      <w:r w:rsidR="000C57B2" w:rsidRPr="006F28EE">
        <w:rPr>
          <w:rFonts w:ascii="Garamond" w:hAnsi="Garamond" w:cs="Times New Roman"/>
          <w:sz w:val="24"/>
          <w:szCs w:val="24"/>
        </w:rPr>
        <w:t>orësh</w:t>
      </w:r>
      <w:r w:rsidRPr="006F28EE">
        <w:rPr>
          <w:rFonts w:ascii="Garamond" w:hAnsi="Garamond" w:cs="Times New Roman"/>
          <w:sz w:val="24"/>
          <w:szCs w:val="24"/>
        </w:rPr>
        <w:t xml:space="preserve"> duke</w:t>
      </w:r>
      <w:r w:rsidR="006E6772" w:rsidRPr="006F28EE">
        <w:rPr>
          <w:rFonts w:ascii="Garamond" w:hAnsi="Garamond" w:cs="Times New Roman"/>
          <w:sz w:val="24"/>
          <w:szCs w:val="24"/>
        </w:rPr>
        <w:t xml:space="preserve"> </w:t>
      </w:r>
      <w:r w:rsidR="008A750D" w:rsidRPr="006F28EE">
        <w:rPr>
          <w:rFonts w:ascii="Garamond" w:hAnsi="Garamond" w:cs="Times New Roman"/>
          <w:sz w:val="24"/>
          <w:szCs w:val="24"/>
        </w:rPr>
        <w:t>përfshirë të</w:t>
      </w:r>
      <w:r w:rsidR="00606512" w:rsidRPr="006F28EE">
        <w:rPr>
          <w:rFonts w:ascii="Garamond" w:hAnsi="Garamond" w:cs="Times New Roman"/>
          <w:sz w:val="24"/>
          <w:szCs w:val="24"/>
        </w:rPr>
        <w:t xml:space="preserve"> gjithë</w:t>
      </w:r>
      <w:r w:rsidRPr="006F28EE">
        <w:rPr>
          <w:rFonts w:ascii="Garamond" w:hAnsi="Garamond" w:cs="Times New Roman"/>
          <w:sz w:val="24"/>
          <w:szCs w:val="24"/>
        </w:rPr>
        <w:t xml:space="preserve"> testet e progresit. Brenda 180 </w:t>
      </w:r>
      <w:r w:rsidR="000C57B2" w:rsidRPr="006F28EE">
        <w:rPr>
          <w:rFonts w:ascii="Garamond" w:hAnsi="Garamond" w:cs="Times New Roman"/>
          <w:sz w:val="24"/>
          <w:szCs w:val="24"/>
        </w:rPr>
        <w:t>orësh</w:t>
      </w:r>
      <w:r w:rsidRPr="006F28EE">
        <w:rPr>
          <w:rFonts w:ascii="Garamond" w:hAnsi="Garamond" w:cs="Times New Roman"/>
          <w:sz w:val="24"/>
          <w:szCs w:val="24"/>
        </w:rPr>
        <w:t xml:space="preserve">, </w:t>
      </w:r>
      <w:r w:rsidR="00227F3B" w:rsidRPr="006F28EE">
        <w:rPr>
          <w:rFonts w:ascii="Garamond" w:hAnsi="Garamond" w:cs="Times New Roman"/>
          <w:sz w:val="24"/>
          <w:szCs w:val="24"/>
        </w:rPr>
        <w:t>aplikantë</w:t>
      </w:r>
      <w:r w:rsidRPr="006F28EE">
        <w:rPr>
          <w:rFonts w:ascii="Garamond" w:hAnsi="Garamond" w:cs="Times New Roman"/>
          <w:sz w:val="24"/>
          <w:szCs w:val="24"/>
        </w:rPr>
        <w:t>t</w:t>
      </w:r>
      <w:r w:rsidR="006E6772" w:rsidRPr="006F28EE">
        <w:rPr>
          <w:rFonts w:ascii="Garamond" w:hAnsi="Garamond" w:cs="Times New Roman"/>
          <w:sz w:val="24"/>
          <w:szCs w:val="24"/>
        </w:rPr>
        <w:t xml:space="preserve"> duhet të </w:t>
      </w:r>
      <w:r w:rsidR="00227F3B" w:rsidRPr="006F28EE">
        <w:rPr>
          <w:rFonts w:ascii="Garamond" w:hAnsi="Garamond" w:cs="Times New Roman"/>
          <w:sz w:val="24"/>
          <w:szCs w:val="24"/>
        </w:rPr>
        <w:t>kryejnë</w:t>
      </w:r>
      <w:r w:rsidR="00DA7E84" w:rsidRPr="006F28EE">
        <w:rPr>
          <w:rFonts w:ascii="Garamond" w:hAnsi="Garamond" w:cs="Times New Roman"/>
          <w:sz w:val="24"/>
          <w:szCs w:val="24"/>
        </w:rPr>
        <w:t xml:space="preserve"> të paktën</w:t>
      </w:r>
      <w:r w:rsidR="004B1B1B" w:rsidRPr="006F28EE">
        <w:rPr>
          <w:rFonts w:ascii="Garamond" w:hAnsi="Garamond" w:cs="Times New Roman"/>
          <w:sz w:val="24"/>
          <w:szCs w:val="24"/>
        </w:rPr>
        <w:t>:</w:t>
      </w:r>
      <w:r w:rsidRPr="006F28EE">
        <w:rPr>
          <w:rFonts w:ascii="Garamond" w:hAnsi="Garamond" w:cs="Times New Roman"/>
          <w:sz w:val="24"/>
          <w:szCs w:val="24"/>
        </w:rPr>
        <w:t xml:space="preserve"> </w:t>
      </w:r>
    </w:p>
    <w:p w14:paraId="1408A8F3" w14:textId="13FE18B4" w:rsidR="001D14A1" w:rsidRPr="006F28EE" w:rsidRDefault="001D14A1" w:rsidP="001D14A1">
      <w:pPr>
        <w:widowControl w:val="0"/>
        <w:tabs>
          <w:tab w:val="left" w:pos="10335"/>
        </w:tabs>
        <w:spacing w:after="0" w:line="240" w:lineRule="auto"/>
        <w:ind w:firstLine="284"/>
        <w:rPr>
          <w:rFonts w:ascii="Garamond" w:hAnsi="Garamond" w:cs="Times New Roman"/>
          <w:sz w:val="24"/>
          <w:szCs w:val="24"/>
        </w:rPr>
      </w:pPr>
      <w:r w:rsidRPr="006F28EE">
        <w:rPr>
          <w:rFonts w:ascii="Garamond" w:hAnsi="Garamond" w:cs="Times New Roman"/>
          <w:sz w:val="24"/>
          <w:szCs w:val="24"/>
        </w:rPr>
        <w:t>a) 125</w:t>
      </w:r>
      <w:r w:rsidR="002F74CC" w:rsidRPr="006F28EE">
        <w:rPr>
          <w:rFonts w:ascii="Garamond" w:hAnsi="Garamond" w:cs="Times New Roman"/>
          <w:sz w:val="24"/>
          <w:szCs w:val="24"/>
        </w:rPr>
        <w:t xml:space="preserve"> orë</w:t>
      </w:r>
      <w:r w:rsidR="008A750D" w:rsidRPr="006F28EE">
        <w:rPr>
          <w:rFonts w:ascii="Garamond" w:hAnsi="Garamond" w:cs="Times New Roman"/>
          <w:sz w:val="24"/>
          <w:szCs w:val="24"/>
        </w:rPr>
        <w:t xml:space="preserve"> të instruksion</w:t>
      </w:r>
      <w:r w:rsidRPr="006F28EE">
        <w:rPr>
          <w:rFonts w:ascii="Garamond" w:hAnsi="Garamond" w:cs="Times New Roman"/>
          <w:sz w:val="24"/>
          <w:szCs w:val="24"/>
        </w:rPr>
        <w:t xml:space="preserve">eve </w:t>
      </w:r>
      <w:r w:rsidR="00FA2354" w:rsidRPr="006F28EE">
        <w:rPr>
          <w:rFonts w:ascii="Garamond" w:hAnsi="Garamond" w:cs="Times New Roman"/>
          <w:sz w:val="24"/>
          <w:szCs w:val="24"/>
        </w:rPr>
        <w:t>dyshe</w:t>
      </w:r>
      <w:r w:rsidRPr="006F28EE">
        <w:rPr>
          <w:rFonts w:ascii="Garamond" w:hAnsi="Garamond" w:cs="Times New Roman"/>
          <w:sz w:val="24"/>
          <w:szCs w:val="24"/>
        </w:rPr>
        <w:t>, prej</w:t>
      </w:r>
      <w:r w:rsidR="0056740D" w:rsidRPr="006F28EE">
        <w:rPr>
          <w:rFonts w:ascii="Garamond" w:hAnsi="Garamond" w:cs="Times New Roman"/>
          <w:sz w:val="24"/>
          <w:szCs w:val="24"/>
        </w:rPr>
        <w:t xml:space="preserve"> të cila</w:t>
      </w:r>
      <w:r w:rsidRPr="006F28EE">
        <w:rPr>
          <w:rFonts w:ascii="Garamond" w:hAnsi="Garamond" w:cs="Times New Roman"/>
          <w:sz w:val="24"/>
          <w:szCs w:val="24"/>
        </w:rPr>
        <w:t>ve</w:t>
      </w:r>
      <w:r w:rsidR="004B1B1B" w:rsidRPr="006F28EE">
        <w:rPr>
          <w:rFonts w:ascii="Garamond" w:hAnsi="Garamond" w:cs="Times New Roman"/>
          <w:sz w:val="24"/>
          <w:szCs w:val="24"/>
        </w:rPr>
        <w:t>:</w:t>
      </w:r>
      <w:r w:rsidRPr="006F28EE">
        <w:rPr>
          <w:rFonts w:ascii="Garamond" w:hAnsi="Garamond" w:cs="Times New Roman"/>
          <w:sz w:val="24"/>
          <w:szCs w:val="24"/>
        </w:rPr>
        <w:t xml:space="preserve"> </w:t>
      </w:r>
    </w:p>
    <w:p w14:paraId="2B4634D1" w14:textId="6A52E546" w:rsidR="001D14A1" w:rsidRPr="006F28EE" w:rsidRDefault="001D14A1" w:rsidP="001D14A1">
      <w:pPr>
        <w:widowControl w:val="0"/>
        <w:tabs>
          <w:tab w:val="left" w:pos="10335"/>
        </w:tabs>
        <w:spacing w:after="0" w:line="240" w:lineRule="auto"/>
        <w:ind w:firstLine="284"/>
        <w:rPr>
          <w:rFonts w:ascii="Garamond" w:hAnsi="Garamond" w:cs="Times New Roman"/>
          <w:sz w:val="24"/>
          <w:szCs w:val="24"/>
        </w:rPr>
      </w:pPr>
      <w:r w:rsidRPr="006F28EE">
        <w:rPr>
          <w:rFonts w:ascii="Garamond" w:hAnsi="Garamond" w:cs="Times New Roman"/>
          <w:sz w:val="24"/>
          <w:szCs w:val="24"/>
        </w:rPr>
        <w:t>(i) 75</w:t>
      </w:r>
      <w:r w:rsidR="002F74CC" w:rsidRPr="006F28EE">
        <w:rPr>
          <w:rFonts w:ascii="Garamond" w:hAnsi="Garamond" w:cs="Times New Roman"/>
          <w:sz w:val="24"/>
          <w:szCs w:val="24"/>
        </w:rPr>
        <w:t xml:space="preserve"> orë </w:t>
      </w:r>
      <w:r w:rsidRPr="006F28EE">
        <w:rPr>
          <w:rFonts w:ascii="Garamond" w:hAnsi="Garamond" w:cs="Times New Roman"/>
          <w:sz w:val="24"/>
          <w:szCs w:val="24"/>
        </w:rPr>
        <w:t>instruksione vizuale</w:t>
      </w:r>
      <w:r w:rsidR="00F536B0" w:rsidRPr="006F28EE">
        <w:rPr>
          <w:rFonts w:ascii="Garamond" w:hAnsi="Garamond" w:cs="Times New Roman"/>
          <w:sz w:val="24"/>
          <w:szCs w:val="24"/>
        </w:rPr>
        <w:t xml:space="preserve"> që</w:t>
      </w:r>
      <w:r w:rsidR="00671230" w:rsidRPr="006F28EE">
        <w:rPr>
          <w:rFonts w:ascii="Garamond" w:hAnsi="Garamond" w:cs="Times New Roman"/>
          <w:sz w:val="24"/>
          <w:szCs w:val="24"/>
        </w:rPr>
        <w:t xml:space="preserve"> mund të </w:t>
      </w:r>
      <w:r w:rsidR="008A750D" w:rsidRPr="006F28EE">
        <w:rPr>
          <w:rFonts w:ascii="Garamond" w:hAnsi="Garamond" w:cs="Times New Roman"/>
          <w:sz w:val="24"/>
          <w:szCs w:val="24"/>
        </w:rPr>
        <w:t>përfshijnë</w:t>
      </w:r>
      <w:r w:rsidR="004B1B1B" w:rsidRPr="006F28EE">
        <w:rPr>
          <w:rFonts w:ascii="Garamond" w:hAnsi="Garamond" w:cs="Times New Roman"/>
          <w:sz w:val="24"/>
          <w:szCs w:val="24"/>
        </w:rPr>
        <w:t>:</w:t>
      </w:r>
      <w:r w:rsidRPr="006F28EE">
        <w:rPr>
          <w:rFonts w:ascii="Garamond" w:hAnsi="Garamond" w:cs="Times New Roman"/>
          <w:sz w:val="24"/>
          <w:szCs w:val="24"/>
        </w:rPr>
        <w:t xml:space="preserve"> </w:t>
      </w:r>
    </w:p>
    <w:p w14:paraId="3F64F4CA" w14:textId="51A54B0E" w:rsidR="001D14A1" w:rsidRPr="006F28EE" w:rsidRDefault="00371E0D" w:rsidP="00371E0D">
      <w:pPr>
        <w:pStyle w:val="Teksti"/>
        <w:rPr>
          <w:rFonts w:cs="Times New Roman"/>
        </w:rPr>
      </w:pPr>
      <w:r w:rsidRPr="006F28EE">
        <w:rPr>
          <w:rFonts w:cs="Times New Roman"/>
        </w:rPr>
        <w:t xml:space="preserve">1. </w:t>
      </w:r>
      <w:r w:rsidR="001D14A1" w:rsidRPr="006F28EE">
        <w:rPr>
          <w:rFonts w:cs="Times New Roman"/>
        </w:rPr>
        <w:t>30</w:t>
      </w:r>
      <w:r w:rsidR="002F74CC" w:rsidRPr="006F28EE">
        <w:rPr>
          <w:rFonts w:cs="Times New Roman"/>
        </w:rPr>
        <w:t xml:space="preserve"> orë </w:t>
      </w:r>
      <w:r w:rsidR="00F2789A" w:rsidRPr="006F28EE">
        <w:rPr>
          <w:rFonts w:cs="Times New Roman"/>
        </w:rPr>
        <w:t>në</w:t>
      </w:r>
      <w:r w:rsidR="00B61D1A" w:rsidRPr="006F28EE">
        <w:rPr>
          <w:rFonts w:cs="Times New Roman"/>
        </w:rPr>
        <w:t xml:space="preserve"> një </w:t>
      </w:r>
      <w:r w:rsidR="00890B96" w:rsidRPr="006F28EE">
        <w:rPr>
          <w:rFonts w:cs="Times New Roman"/>
        </w:rPr>
        <w:t xml:space="preserve">helikopter </w:t>
      </w:r>
      <w:r w:rsidR="001D14A1" w:rsidRPr="006F28EE">
        <w:rPr>
          <w:rFonts w:cs="Times New Roman"/>
        </w:rPr>
        <w:t>FFS nivel</w:t>
      </w:r>
      <w:r w:rsidR="00890B96" w:rsidRPr="006F28EE">
        <w:rPr>
          <w:rFonts w:cs="Times New Roman"/>
        </w:rPr>
        <w:t>i</w:t>
      </w:r>
      <w:r w:rsidR="001D14A1" w:rsidRPr="006F28EE">
        <w:rPr>
          <w:rFonts w:cs="Times New Roman"/>
        </w:rPr>
        <w:t xml:space="preserve"> C/D;</w:t>
      </w:r>
      <w:r w:rsidR="00890B96" w:rsidRPr="006F28EE">
        <w:rPr>
          <w:rFonts w:cs="Times New Roman"/>
        </w:rPr>
        <w:t xml:space="preserve"> ose</w:t>
      </w:r>
      <w:r w:rsidR="00F2789A" w:rsidRPr="006F28EE">
        <w:rPr>
          <w:rFonts w:cs="Times New Roman"/>
        </w:rPr>
        <w:t xml:space="preserve"> </w:t>
      </w:r>
    </w:p>
    <w:p w14:paraId="1F0FD26F" w14:textId="4154CFE3" w:rsidR="001D14A1" w:rsidRPr="006F28EE" w:rsidRDefault="00371E0D" w:rsidP="00371E0D">
      <w:pPr>
        <w:pStyle w:val="Teksti"/>
        <w:rPr>
          <w:rFonts w:cs="Times New Roman"/>
        </w:rPr>
      </w:pPr>
      <w:r w:rsidRPr="006F28EE">
        <w:rPr>
          <w:rFonts w:cs="Times New Roman"/>
        </w:rPr>
        <w:t xml:space="preserve">2. </w:t>
      </w:r>
      <w:r w:rsidR="001D14A1" w:rsidRPr="006F28EE">
        <w:rPr>
          <w:rFonts w:cs="Times New Roman"/>
        </w:rPr>
        <w:t>25</w:t>
      </w:r>
      <w:r w:rsidR="002F74CC" w:rsidRPr="006F28EE">
        <w:rPr>
          <w:rFonts w:cs="Times New Roman"/>
        </w:rPr>
        <w:t xml:space="preserve"> orë </w:t>
      </w:r>
      <w:r w:rsidR="00F2789A" w:rsidRPr="006F28EE">
        <w:rPr>
          <w:rFonts w:cs="Times New Roman"/>
        </w:rPr>
        <w:t xml:space="preserve">në </w:t>
      </w:r>
      <w:r w:rsidR="00890B96" w:rsidRPr="006F28EE">
        <w:rPr>
          <w:rFonts w:cs="Times New Roman"/>
        </w:rPr>
        <w:t xml:space="preserve">një helikopter </w:t>
      </w:r>
      <w:r w:rsidR="001D14A1" w:rsidRPr="006F28EE">
        <w:rPr>
          <w:rFonts w:cs="Times New Roman"/>
        </w:rPr>
        <w:t>FTD 2, 3</w:t>
      </w:r>
      <w:r w:rsidR="00890B96" w:rsidRPr="006F28EE">
        <w:rPr>
          <w:rFonts w:cs="Times New Roman"/>
        </w:rPr>
        <w:t xml:space="preserve">; ose </w:t>
      </w:r>
      <w:r w:rsidR="004B1B1B" w:rsidRPr="006F28EE">
        <w:rPr>
          <w:rFonts w:cs="Times New Roman"/>
        </w:rPr>
        <w:t>;</w:t>
      </w:r>
      <w:r w:rsidR="001D14A1" w:rsidRPr="006F28EE">
        <w:rPr>
          <w:rFonts w:cs="Times New Roman"/>
        </w:rPr>
        <w:t xml:space="preserve"> </w:t>
      </w:r>
    </w:p>
    <w:p w14:paraId="3D08B920" w14:textId="4B3D1AD5" w:rsidR="001D14A1" w:rsidRPr="006F28EE" w:rsidRDefault="00371E0D" w:rsidP="00371E0D">
      <w:pPr>
        <w:pStyle w:val="Teksti"/>
        <w:rPr>
          <w:rFonts w:cs="Times New Roman"/>
        </w:rPr>
      </w:pPr>
      <w:r w:rsidRPr="006F28EE">
        <w:rPr>
          <w:rFonts w:cs="Times New Roman"/>
        </w:rPr>
        <w:t xml:space="preserve">3. </w:t>
      </w:r>
      <w:r w:rsidR="001D14A1" w:rsidRPr="006F28EE">
        <w:rPr>
          <w:rFonts w:cs="Times New Roman"/>
        </w:rPr>
        <w:t>20</w:t>
      </w:r>
      <w:r w:rsidR="002F74CC" w:rsidRPr="006F28EE">
        <w:rPr>
          <w:rFonts w:cs="Times New Roman"/>
        </w:rPr>
        <w:t xml:space="preserve"> orë </w:t>
      </w:r>
      <w:r w:rsidR="00F2789A" w:rsidRPr="006F28EE">
        <w:rPr>
          <w:rFonts w:cs="Times New Roman"/>
        </w:rPr>
        <w:t>në</w:t>
      </w:r>
      <w:r w:rsidR="00B61D1A" w:rsidRPr="006F28EE">
        <w:rPr>
          <w:rFonts w:cs="Times New Roman"/>
        </w:rPr>
        <w:t xml:space="preserve"> një </w:t>
      </w:r>
      <w:r w:rsidR="00890B96" w:rsidRPr="006F28EE">
        <w:rPr>
          <w:rFonts w:cs="Times New Roman"/>
        </w:rPr>
        <w:t xml:space="preserve">helikopter </w:t>
      </w:r>
      <w:r w:rsidR="001D14A1" w:rsidRPr="006F28EE">
        <w:rPr>
          <w:rFonts w:cs="Times New Roman"/>
        </w:rPr>
        <w:t>FNPT II</w:t>
      </w:r>
      <w:r w:rsidR="00890B96" w:rsidRPr="006F28EE">
        <w:rPr>
          <w:rFonts w:cs="Times New Roman"/>
        </w:rPr>
        <w:t>/</w:t>
      </w:r>
      <w:r w:rsidR="001D14A1" w:rsidRPr="006F28EE">
        <w:rPr>
          <w:rFonts w:cs="Times New Roman"/>
        </w:rPr>
        <w:t>III</w:t>
      </w:r>
      <w:r w:rsidR="004B1B1B" w:rsidRPr="006F28EE">
        <w:rPr>
          <w:rFonts w:cs="Times New Roman"/>
        </w:rPr>
        <w:t>;</w:t>
      </w:r>
      <w:r w:rsidR="001D14A1" w:rsidRPr="006F28EE">
        <w:rPr>
          <w:rFonts w:cs="Times New Roman"/>
        </w:rPr>
        <w:t xml:space="preserve"> ose </w:t>
      </w:r>
    </w:p>
    <w:p w14:paraId="12B2E16F" w14:textId="64D5B9A3" w:rsidR="001D14A1" w:rsidRPr="006F28EE" w:rsidRDefault="00371E0D" w:rsidP="00371E0D">
      <w:pPr>
        <w:pStyle w:val="Teksti"/>
        <w:rPr>
          <w:rFonts w:cs="Times New Roman"/>
        </w:rPr>
      </w:pPr>
      <w:r w:rsidRPr="006F28EE">
        <w:rPr>
          <w:rFonts w:cs="Times New Roman"/>
        </w:rPr>
        <w:t xml:space="preserve">4. </w:t>
      </w:r>
      <w:r w:rsidR="001D14A1" w:rsidRPr="006F28EE">
        <w:rPr>
          <w:rFonts w:cs="Times New Roman"/>
        </w:rPr>
        <w:t>20</w:t>
      </w:r>
      <w:r w:rsidR="002F74CC" w:rsidRPr="006F28EE">
        <w:rPr>
          <w:rFonts w:cs="Times New Roman"/>
        </w:rPr>
        <w:t xml:space="preserve"> orë </w:t>
      </w:r>
      <w:r w:rsidR="00F2789A" w:rsidRPr="006F28EE">
        <w:rPr>
          <w:rFonts w:cs="Times New Roman"/>
        </w:rPr>
        <w:t>në</w:t>
      </w:r>
      <w:r w:rsidR="00B61D1A" w:rsidRPr="006F28EE">
        <w:rPr>
          <w:rFonts w:cs="Times New Roman"/>
        </w:rPr>
        <w:t xml:space="preserve"> një </w:t>
      </w:r>
      <w:r w:rsidR="001D14A1" w:rsidRPr="006F28EE">
        <w:rPr>
          <w:rFonts w:cs="Times New Roman"/>
        </w:rPr>
        <w:t>aeroplan ose TMG</w:t>
      </w:r>
      <w:r w:rsidR="00890B96" w:rsidRPr="006F28EE">
        <w:rPr>
          <w:rFonts w:cs="Times New Roman"/>
        </w:rPr>
        <w:t>;</w:t>
      </w:r>
      <w:r w:rsidR="001D14A1" w:rsidRPr="006F28EE">
        <w:rPr>
          <w:rFonts w:cs="Times New Roman"/>
        </w:rPr>
        <w:t xml:space="preserve"> </w:t>
      </w:r>
    </w:p>
    <w:p w14:paraId="737F2CDF" w14:textId="023B4010" w:rsidR="001D14A1" w:rsidRPr="006F28EE" w:rsidRDefault="001D14A1" w:rsidP="001D14A1">
      <w:pPr>
        <w:widowControl w:val="0"/>
        <w:tabs>
          <w:tab w:val="left" w:pos="10335"/>
        </w:tabs>
        <w:spacing w:after="0" w:line="240" w:lineRule="auto"/>
        <w:ind w:firstLine="284"/>
        <w:rPr>
          <w:rFonts w:ascii="Garamond" w:hAnsi="Garamond" w:cs="Times New Roman"/>
          <w:sz w:val="24"/>
          <w:szCs w:val="24"/>
        </w:rPr>
      </w:pPr>
      <w:r w:rsidRPr="006F28EE">
        <w:rPr>
          <w:rFonts w:ascii="Garamond" w:hAnsi="Garamond" w:cs="Times New Roman"/>
          <w:sz w:val="24"/>
          <w:szCs w:val="24"/>
        </w:rPr>
        <w:t>(ii) 50</w:t>
      </w:r>
      <w:r w:rsidR="002F74CC" w:rsidRPr="006F28EE">
        <w:rPr>
          <w:rFonts w:ascii="Garamond" w:hAnsi="Garamond" w:cs="Times New Roman"/>
          <w:sz w:val="24"/>
          <w:szCs w:val="24"/>
        </w:rPr>
        <w:t xml:space="preserve"> orë </w:t>
      </w:r>
      <w:r w:rsidRPr="006F28EE">
        <w:rPr>
          <w:rFonts w:ascii="Garamond" w:hAnsi="Garamond" w:cs="Times New Roman"/>
          <w:sz w:val="24"/>
          <w:szCs w:val="24"/>
        </w:rPr>
        <w:t xml:space="preserve">instruksione </w:t>
      </w:r>
      <w:r w:rsidR="0063492D" w:rsidRPr="006F28EE">
        <w:rPr>
          <w:rFonts w:ascii="Garamond" w:hAnsi="Garamond" w:cs="Times New Roman"/>
          <w:sz w:val="24"/>
          <w:szCs w:val="24"/>
        </w:rPr>
        <w:t>instrumental</w:t>
      </w:r>
      <w:r w:rsidRPr="006F28EE">
        <w:rPr>
          <w:rFonts w:ascii="Garamond" w:hAnsi="Garamond" w:cs="Times New Roman"/>
          <w:sz w:val="24"/>
          <w:szCs w:val="24"/>
        </w:rPr>
        <w:t>e</w:t>
      </w:r>
      <w:r w:rsidR="00F536B0" w:rsidRPr="006F28EE">
        <w:rPr>
          <w:rFonts w:ascii="Garamond" w:hAnsi="Garamond" w:cs="Times New Roman"/>
          <w:sz w:val="24"/>
          <w:szCs w:val="24"/>
        </w:rPr>
        <w:t xml:space="preserve"> që</w:t>
      </w:r>
      <w:r w:rsidR="00671230" w:rsidRPr="006F28EE">
        <w:rPr>
          <w:rFonts w:ascii="Garamond" w:hAnsi="Garamond" w:cs="Times New Roman"/>
          <w:sz w:val="24"/>
          <w:szCs w:val="24"/>
        </w:rPr>
        <w:t xml:space="preserve"> mund të </w:t>
      </w:r>
      <w:r w:rsidR="008A750D" w:rsidRPr="006F28EE">
        <w:rPr>
          <w:rFonts w:ascii="Garamond" w:hAnsi="Garamond" w:cs="Times New Roman"/>
          <w:sz w:val="24"/>
          <w:szCs w:val="24"/>
        </w:rPr>
        <w:t>përfshijnë</w:t>
      </w:r>
      <w:r w:rsidR="00890B96" w:rsidRPr="006F28EE">
        <w:rPr>
          <w:rFonts w:ascii="Garamond" w:hAnsi="Garamond" w:cs="Times New Roman"/>
          <w:sz w:val="24"/>
          <w:szCs w:val="24"/>
        </w:rPr>
        <w:t>:</w:t>
      </w:r>
      <w:r w:rsidRPr="006F28EE">
        <w:rPr>
          <w:rFonts w:ascii="Garamond" w:hAnsi="Garamond" w:cs="Times New Roman"/>
          <w:sz w:val="24"/>
          <w:szCs w:val="24"/>
        </w:rPr>
        <w:t xml:space="preserve"> </w:t>
      </w:r>
    </w:p>
    <w:p w14:paraId="70E96723" w14:textId="6D540EF1" w:rsidR="001D14A1" w:rsidRPr="006F28EE" w:rsidRDefault="001D14A1" w:rsidP="001D14A1">
      <w:pPr>
        <w:widowControl w:val="0"/>
        <w:tabs>
          <w:tab w:val="left" w:pos="10335"/>
        </w:tabs>
        <w:spacing w:after="0" w:line="240" w:lineRule="auto"/>
        <w:ind w:firstLine="284"/>
        <w:rPr>
          <w:rFonts w:ascii="Garamond" w:hAnsi="Garamond" w:cs="Times New Roman"/>
          <w:sz w:val="24"/>
          <w:szCs w:val="24"/>
        </w:rPr>
      </w:pPr>
      <w:r w:rsidRPr="006F28EE">
        <w:rPr>
          <w:rFonts w:ascii="Garamond" w:hAnsi="Garamond" w:cs="Times New Roman"/>
          <w:sz w:val="24"/>
          <w:szCs w:val="24"/>
        </w:rPr>
        <w:t>1)</w:t>
      </w:r>
      <w:r w:rsidR="003D3DED" w:rsidRPr="006F28EE">
        <w:rPr>
          <w:rFonts w:ascii="Garamond" w:hAnsi="Garamond" w:cs="Times New Roman"/>
          <w:sz w:val="24"/>
          <w:szCs w:val="24"/>
        </w:rPr>
        <w:t xml:space="preserve"> </w:t>
      </w:r>
      <w:r w:rsidRPr="006F28EE">
        <w:rPr>
          <w:rFonts w:ascii="Garamond" w:hAnsi="Garamond" w:cs="Times New Roman"/>
          <w:sz w:val="24"/>
          <w:szCs w:val="24"/>
        </w:rPr>
        <w:t>deri</w:t>
      </w:r>
      <w:r w:rsidR="00F2789A" w:rsidRPr="006F28EE">
        <w:rPr>
          <w:rFonts w:ascii="Garamond" w:hAnsi="Garamond" w:cs="Times New Roman"/>
          <w:sz w:val="24"/>
          <w:szCs w:val="24"/>
        </w:rPr>
        <w:t xml:space="preserve"> në </w:t>
      </w:r>
      <w:r w:rsidRPr="006F28EE">
        <w:rPr>
          <w:rFonts w:ascii="Garamond" w:hAnsi="Garamond" w:cs="Times New Roman"/>
          <w:sz w:val="24"/>
          <w:szCs w:val="24"/>
        </w:rPr>
        <w:t>20</w:t>
      </w:r>
      <w:r w:rsidR="002F74CC" w:rsidRPr="006F28EE">
        <w:rPr>
          <w:rFonts w:ascii="Garamond" w:hAnsi="Garamond" w:cs="Times New Roman"/>
          <w:sz w:val="24"/>
          <w:szCs w:val="24"/>
        </w:rPr>
        <w:t xml:space="preserve"> orë </w:t>
      </w:r>
      <w:r w:rsidR="00F2789A" w:rsidRPr="006F28EE">
        <w:rPr>
          <w:rFonts w:ascii="Garamond" w:hAnsi="Garamond" w:cs="Times New Roman"/>
          <w:sz w:val="24"/>
          <w:szCs w:val="24"/>
        </w:rPr>
        <w:t>në</w:t>
      </w:r>
      <w:r w:rsidR="00890B96" w:rsidRPr="006F28EE">
        <w:rPr>
          <w:rFonts w:ascii="Garamond" w:hAnsi="Garamond" w:cs="Times New Roman"/>
          <w:sz w:val="24"/>
          <w:szCs w:val="24"/>
        </w:rPr>
        <w:t xml:space="preserve"> një helikopter</w:t>
      </w:r>
      <w:r w:rsidR="00F2789A" w:rsidRPr="006F28EE">
        <w:rPr>
          <w:rFonts w:ascii="Garamond" w:hAnsi="Garamond" w:cs="Times New Roman"/>
          <w:sz w:val="24"/>
          <w:szCs w:val="24"/>
        </w:rPr>
        <w:t xml:space="preserve"> </w:t>
      </w:r>
      <w:r w:rsidRPr="006F28EE">
        <w:rPr>
          <w:rFonts w:ascii="Garamond" w:hAnsi="Garamond" w:cs="Times New Roman"/>
          <w:sz w:val="24"/>
          <w:szCs w:val="24"/>
        </w:rPr>
        <w:t>FFS ose FTD 2,3 ose FNPT II,</w:t>
      </w:r>
      <w:r w:rsidR="00D14C5D" w:rsidRPr="006F28EE">
        <w:rPr>
          <w:rFonts w:ascii="Garamond" w:hAnsi="Garamond" w:cs="Times New Roman"/>
          <w:sz w:val="24"/>
          <w:szCs w:val="24"/>
        </w:rPr>
        <w:t xml:space="preserve"> </w:t>
      </w:r>
      <w:r w:rsidRPr="006F28EE">
        <w:rPr>
          <w:rFonts w:ascii="Garamond" w:hAnsi="Garamond" w:cs="Times New Roman"/>
          <w:sz w:val="24"/>
          <w:szCs w:val="24"/>
        </w:rPr>
        <w:t>III</w:t>
      </w:r>
      <w:r w:rsidR="00890B96" w:rsidRPr="006F28EE">
        <w:rPr>
          <w:rFonts w:ascii="Garamond" w:hAnsi="Garamond" w:cs="Times New Roman"/>
          <w:sz w:val="24"/>
          <w:szCs w:val="24"/>
        </w:rPr>
        <w:t>;</w:t>
      </w:r>
      <w:r w:rsidRPr="006F28EE">
        <w:rPr>
          <w:rFonts w:ascii="Garamond" w:hAnsi="Garamond" w:cs="Times New Roman"/>
          <w:sz w:val="24"/>
          <w:szCs w:val="24"/>
        </w:rPr>
        <w:t xml:space="preserve"> ose </w:t>
      </w:r>
    </w:p>
    <w:p w14:paraId="45269AEE" w14:textId="4CCE1E9F" w:rsidR="001D14A1" w:rsidRPr="006F28EE" w:rsidRDefault="001D14A1" w:rsidP="001D14A1">
      <w:pPr>
        <w:widowControl w:val="0"/>
        <w:tabs>
          <w:tab w:val="left" w:pos="10335"/>
        </w:tabs>
        <w:spacing w:after="0" w:line="240" w:lineRule="auto"/>
        <w:ind w:firstLine="284"/>
        <w:rPr>
          <w:rFonts w:ascii="Garamond" w:hAnsi="Garamond" w:cs="Times New Roman"/>
          <w:sz w:val="24"/>
          <w:szCs w:val="24"/>
        </w:rPr>
      </w:pPr>
      <w:r w:rsidRPr="006F28EE">
        <w:rPr>
          <w:rFonts w:ascii="Garamond" w:hAnsi="Garamond" w:cs="Times New Roman"/>
          <w:sz w:val="24"/>
          <w:szCs w:val="24"/>
        </w:rPr>
        <w:t>2)</w:t>
      </w:r>
      <w:r w:rsidR="00B32F3C" w:rsidRPr="006F28EE">
        <w:rPr>
          <w:rFonts w:ascii="Garamond" w:hAnsi="Garamond" w:cs="Times New Roman"/>
          <w:sz w:val="24"/>
          <w:szCs w:val="24"/>
        </w:rPr>
        <w:t xml:space="preserve"> së paku</w:t>
      </w:r>
      <w:r w:rsidRPr="006F28EE">
        <w:rPr>
          <w:rFonts w:ascii="Garamond" w:hAnsi="Garamond" w:cs="Times New Roman"/>
          <w:sz w:val="24"/>
          <w:szCs w:val="24"/>
        </w:rPr>
        <w:t xml:space="preserve"> 10</w:t>
      </w:r>
      <w:r w:rsidR="002F74CC" w:rsidRPr="006F28EE">
        <w:rPr>
          <w:rFonts w:ascii="Garamond" w:hAnsi="Garamond" w:cs="Times New Roman"/>
          <w:sz w:val="24"/>
          <w:szCs w:val="24"/>
        </w:rPr>
        <w:t xml:space="preserve"> orë </w:t>
      </w:r>
      <w:r w:rsidR="00F2789A" w:rsidRPr="006F28EE">
        <w:rPr>
          <w:rFonts w:ascii="Garamond" w:hAnsi="Garamond" w:cs="Times New Roman"/>
          <w:sz w:val="24"/>
          <w:szCs w:val="24"/>
        </w:rPr>
        <w:t>në</w:t>
      </w:r>
      <w:r w:rsidR="00890B96" w:rsidRPr="006F28EE">
        <w:rPr>
          <w:rFonts w:ascii="Garamond" w:hAnsi="Garamond" w:cs="Times New Roman"/>
          <w:sz w:val="24"/>
          <w:szCs w:val="24"/>
        </w:rPr>
        <w:t xml:space="preserve"> helikopter</w:t>
      </w:r>
      <w:r w:rsidR="00F2789A" w:rsidRPr="006F28EE">
        <w:rPr>
          <w:rFonts w:ascii="Garamond" w:hAnsi="Garamond" w:cs="Times New Roman"/>
          <w:sz w:val="24"/>
          <w:szCs w:val="24"/>
        </w:rPr>
        <w:t xml:space="preserve"> </w:t>
      </w:r>
      <w:r w:rsidRPr="006F28EE">
        <w:rPr>
          <w:rFonts w:ascii="Garamond" w:hAnsi="Garamond" w:cs="Times New Roman"/>
          <w:sz w:val="24"/>
          <w:szCs w:val="24"/>
        </w:rPr>
        <w:t>FNPT I ose</w:t>
      </w:r>
      <w:r w:rsidR="00B61D1A" w:rsidRPr="006F28EE">
        <w:rPr>
          <w:rFonts w:ascii="Garamond" w:hAnsi="Garamond" w:cs="Times New Roman"/>
          <w:sz w:val="24"/>
          <w:szCs w:val="24"/>
        </w:rPr>
        <w:t xml:space="preserve"> një </w:t>
      </w:r>
      <w:r w:rsidRPr="006F28EE">
        <w:rPr>
          <w:rFonts w:ascii="Garamond" w:hAnsi="Garamond" w:cs="Times New Roman"/>
          <w:sz w:val="24"/>
          <w:szCs w:val="24"/>
        </w:rPr>
        <w:t>aeroplan</w:t>
      </w:r>
      <w:r w:rsidR="00890B96" w:rsidRPr="006F28EE">
        <w:rPr>
          <w:rFonts w:ascii="Garamond" w:hAnsi="Garamond" w:cs="Times New Roman"/>
          <w:sz w:val="24"/>
          <w:szCs w:val="24"/>
        </w:rPr>
        <w:t>.</w:t>
      </w:r>
      <w:r w:rsidRPr="006F28EE">
        <w:rPr>
          <w:rFonts w:ascii="Garamond" w:hAnsi="Garamond" w:cs="Times New Roman"/>
          <w:sz w:val="24"/>
          <w:szCs w:val="24"/>
        </w:rPr>
        <w:t xml:space="preserve"> </w:t>
      </w:r>
    </w:p>
    <w:p w14:paraId="62F79B1F" w14:textId="4861E71D" w:rsidR="001D14A1" w:rsidRPr="006F28EE" w:rsidRDefault="008A750D" w:rsidP="000E4736">
      <w:pPr>
        <w:widowControl w:val="0"/>
        <w:tabs>
          <w:tab w:val="left" w:pos="10335"/>
        </w:tabs>
        <w:spacing w:after="0" w:line="240" w:lineRule="auto"/>
        <w:jc w:val="both"/>
        <w:rPr>
          <w:rFonts w:ascii="Garamond" w:hAnsi="Garamond" w:cs="Times New Roman"/>
          <w:sz w:val="24"/>
          <w:szCs w:val="24"/>
        </w:rPr>
      </w:pPr>
      <w:r w:rsidRPr="006F28EE">
        <w:rPr>
          <w:rFonts w:ascii="Garamond" w:hAnsi="Garamond" w:cs="Times New Roman"/>
          <w:sz w:val="24"/>
          <w:szCs w:val="24"/>
        </w:rPr>
        <w:t>Nëse</w:t>
      </w:r>
      <w:r w:rsidR="001D14A1" w:rsidRPr="006F28EE">
        <w:rPr>
          <w:rFonts w:ascii="Garamond" w:hAnsi="Garamond" w:cs="Times New Roman"/>
          <w:sz w:val="24"/>
          <w:szCs w:val="24"/>
        </w:rPr>
        <w:t xml:space="preserve"> helikopteri i </w:t>
      </w:r>
      <w:r w:rsidR="00581832" w:rsidRPr="006F28EE">
        <w:rPr>
          <w:rFonts w:ascii="Garamond" w:hAnsi="Garamond" w:cs="Times New Roman"/>
          <w:sz w:val="24"/>
          <w:szCs w:val="24"/>
        </w:rPr>
        <w:t>përdor</w:t>
      </w:r>
      <w:r w:rsidR="001D14A1" w:rsidRPr="006F28EE">
        <w:rPr>
          <w:rFonts w:ascii="Garamond" w:hAnsi="Garamond" w:cs="Times New Roman"/>
          <w:sz w:val="24"/>
          <w:szCs w:val="24"/>
        </w:rPr>
        <w:t>ur</w:t>
      </w:r>
      <w:r w:rsidR="004355FA" w:rsidRPr="006F28EE">
        <w:rPr>
          <w:rFonts w:ascii="Garamond" w:hAnsi="Garamond" w:cs="Times New Roman"/>
          <w:sz w:val="24"/>
          <w:szCs w:val="24"/>
        </w:rPr>
        <w:t xml:space="preserve"> për </w:t>
      </w:r>
      <w:r w:rsidR="001D14A1" w:rsidRPr="006F28EE">
        <w:rPr>
          <w:rFonts w:ascii="Garamond" w:hAnsi="Garamond" w:cs="Times New Roman"/>
          <w:sz w:val="24"/>
          <w:szCs w:val="24"/>
        </w:rPr>
        <w:t xml:space="preserve">trajnimin </w:t>
      </w:r>
      <w:r w:rsidR="003061FE" w:rsidRPr="006F28EE">
        <w:rPr>
          <w:rFonts w:ascii="Garamond" w:hAnsi="Garamond" w:cs="Times New Roman"/>
          <w:sz w:val="24"/>
          <w:szCs w:val="24"/>
        </w:rPr>
        <w:t xml:space="preserve">në </w:t>
      </w:r>
      <w:r w:rsidR="001D14A1" w:rsidRPr="006F28EE">
        <w:rPr>
          <w:rFonts w:ascii="Garamond" w:hAnsi="Garamond" w:cs="Times New Roman"/>
          <w:sz w:val="24"/>
          <w:szCs w:val="24"/>
        </w:rPr>
        <w:t xml:space="preserve">fluturim </w:t>
      </w:r>
      <w:r w:rsidR="004355FA" w:rsidRPr="006F28EE">
        <w:rPr>
          <w:rFonts w:ascii="Garamond" w:hAnsi="Garamond" w:cs="Times New Roman"/>
          <w:sz w:val="24"/>
          <w:szCs w:val="24"/>
        </w:rPr>
        <w:t>është</w:t>
      </w:r>
      <w:r w:rsidR="001D14A1" w:rsidRPr="006F28EE">
        <w:rPr>
          <w:rFonts w:ascii="Garamond" w:hAnsi="Garamond" w:cs="Times New Roman"/>
          <w:sz w:val="24"/>
          <w:szCs w:val="24"/>
        </w:rPr>
        <w:t xml:space="preserve"> i tipit</w:t>
      </w:r>
      <w:r w:rsidR="00B32F3C" w:rsidRPr="006F28EE">
        <w:rPr>
          <w:rFonts w:ascii="Garamond" w:hAnsi="Garamond" w:cs="Times New Roman"/>
          <w:sz w:val="24"/>
          <w:szCs w:val="24"/>
        </w:rPr>
        <w:t xml:space="preserve"> të </w:t>
      </w:r>
      <w:r w:rsidRPr="006F28EE">
        <w:rPr>
          <w:rFonts w:ascii="Garamond" w:hAnsi="Garamond" w:cs="Times New Roman"/>
          <w:sz w:val="24"/>
          <w:szCs w:val="24"/>
        </w:rPr>
        <w:t>ndryshëm</w:t>
      </w:r>
      <w:r w:rsidR="001D14A1" w:rsidRPr="006F28EE">
        <w:rPr>
          <w:rFonts w:ascii="Garamond" w:hAnsi="Garamond" w:cs="Times New Roman"/>
          <w:sz w:val="24"/>
          <w:szCs w:val="24"/>
        </w:rPr>
        <w:t xml:space="preserve"> nga FFS i </w:t>
      </w:r>
      <w:r w:rsidR="00581832" w:rsidRPr="006F28EE">
        <w:rPr>
          <w:rFonts w:ascii="Garamond" w:hAnsi="Garamond" w:cs="Times New Roman"/>
          <w:sz w:val="24"/>
          <w:szCs w:val="24"/>
        </w:rPr>
        <w:t>përdor</w:t>
      </w:r>
      <w:r w:rsidR="001D14A1" w:rsidRPr="006F28EE">
        <w:rPr>
          <w:rFonts w:ascii="Garamond" w:hAnsi="Garamond" w:cs="Times New Roman"/>
          <w:sz w:val="24"/>
          <w:szCs w:val="24"/>
        </w:rPr>
        <w:t>ur</w:t>
      </w:r>
      <w:r w:rsidR="004355FA" w:rsidRPr="006F28EE">
        <w:rPr>
          <w:rFonts w:ascii="Garamond" w:hAnsi="Garamond" w:cs="Times New Roman"/>
          <w:sz w:val="24"/>
          <w:szCs w:val="24"/>
        </w:rPr>
        <w:t xml:space="preserve"> për </w:t>
      </w:r>
      <w:r w:rsidR="001D14A1" w:rsidRPr="006F28EE">
        <w:rPr>
          <w:rFonts w:ascii="Garamond" w:hAnsi="Garamond" w:cs="Times New Roman"/>
          <w:sz w:val="24"/>
          <w:szCs w:val="24"/>
        </w:rPr>
        <w:t xml:space="preserve">trajnimin </w:t>
      </w:r>
      <w:r w:rsidR="000E72BE" w:rsidRPr="006F28EE">
        <w:rPr>
          <w:rFonts w:ascii="Garamond" w:hAnsi="Garamond" w:cs="Times New Roman"/>
          <w:sz w:val="24"/>
          <w:szCs w:val="24"/>
        </w:rPr>
        <w:t>vizual</w:t>
      </w:r>
      <w:r w:rsidR="001D14A1" w:rsidRPr="006F28EE">
        <w:rPr>
          <w:rFonts w:ascii="Garamond" w:hAnsi="Garamond" w:cs="Times New Roman"/>
          <w:sz w:val="24"/>
          <w:szCs w:val="24"/>
        </w:rPr>
        <w:t>, maksimumi i kreditit</w:t>
      </w:r>
      <w:r w:rsidR="00F536B0" w:rsidRPr="006F28EE">
        <w:rPr>
          <w:rFonts w:ascii="Garamond" w:hAnsi="Garamond" w:cs="Times New Roman"/>
          <w:sz w:val="24"/>
          <w:szCs w:val="24"/>
        </w:rPr>
        <w:t xml:space="preserve"> do të </w:t>
      </w:r>
      <w:r w:rsidR="001D14A1" w:rsidRPr="006F28EE">
        <w:rPr>
          <w:rFonts w:ascii="Garamond" w:hAnsi="Garamond" w:cs="Times New Roman"/>
          <w:sz w:val="24"/>
          <w:szCs w:val="24"/>
        </w:rPr>
        <w:t>kufizohet</w:t>
      </w:r>
      <w:r w:rsidR="00F2789A" w:rsidRPr="006F28EE">
        <w:rPr>
          <w:rFonts w:ascii="Garamond" w:hAnsi="Garamond" w:cs="Times New Roman"/>
          <w:sz w:val="24"/>
          <w:szCs w:val="24"/>
        </w:rPr>
        <w:t xml:space="preserve"> në </w:t>
      </w:r>
      <w:r w:rsidR="001D14A1" w:rsidRPr="006F28EE">
        <w:rPr>
          <w:rFonts w:ascii="Garamond" w:hAnsi="Garamond" w:cs="Times New Roman"/>
          <w:sz w:val="24"/>
          <w:szCs w:val="24"/>
        </w:rPr>
        <w:t xml:space="preserve">rastin e </w:t>
      </w:r>
      <w:r w:rsidR="000C57B2" w:rsidRPr="006F28EE">
        <w:rPr>
          <w:rFonts w:ascii="Garamond" w:hAnsi="Garamond" w:cs="Times New Roman"/>
          <w:sz w:val="24"/>
          <w:szCs w:val="24"/>
        </w:rPr>
        <w:t>veçantë</w:t>
      </w:r>
      <w:r w:rsidR="004355FA" w:rsidRPr="006F28EE">
        <w:rPr>
          <w:rFonts w:ascii="Garamond" w:hAnsi="Garamond" w:cs="Times New Roman"/>
          <w:sz w:val="24"/>
          <w:szCs w:val="24"/>
        </w:rPr>
        <w:t xml:space="preserve"> për </w:t>
      </w:r>
      <w:r w:rsidR="003D3DED" w:rsidRPr="006F28EE">
        <w:rPr>
          <w:rFonts w:ascii="Garamond" w:hAnsi="Garamond" w:cs="Times New Roman"/>
          <w:sz w:val="24"/>
          <w:szCs w:val="24"/>
        </w:rPr>
        <w:t xml:space="preserve">FNPT  </w:t>
      </w:r>
      <w:r w:rsidR="001D14A1" w:rsidRPr="006F28EE">
        <w:rPr>
          <w:rFonts w:ascii="Garamond" w:hAnsi="Garamond" w:cs="Times New Roman"/>
          <w:sz w:val="24"/>
          <w:szCs w:val="24"/>
        </w:rPr>
        <w:t xml:space="preserve">II/III: </w:t>
      </w:r>
    </w:p>
    <w:p w14:paraId="5006E6AD" w14:textId="50D50BB5" w:rsidR="001D14A1" w:rsidRPr="006F28EE" w:rsidRDefault="00371E0D" w:rsidP="00371E0D">
      <w:pPr>
        <w:pStyle w:val="Teksti"/>
        <w:rPr>
          <w:rFonts w:cs="Times New Roman"/>
        </w:rPr>
      </w:pPr>
      <w:r w:rsidRPr="006F28EE">
        <w:rPr>
          <w:rFonts w:cs="Times New Roman"/>
        </w:rPr>
        <w:t xml:space="preserve">b) </w:t>
      </w:r>
      <w:r w:rsidR="001D14A1" w:rsidRPr="006F28EE">
        <w:rPr>
          <w:rFonts w:cs="Times New Roman"/>
        </w:rPr>
        <w:t>55</w:t>
      </w:r>
      <w:r w:rsidR="002F74CC" w:rsidRPr="006F28EE">
        <w:rPr>
          <w:rFonts w:cs="Times New Roman"/>
        </w:rPr>
        <w:t xml:space="preserve"> orë </w:t>
      </w:r>
      <w:r w:rsidR="001D14A1" w:rsidRPr="006F28EE">
        <w:rPr>
          <w:rFonts w:cs="Times New Roman"/>
        </w:rPr>
        <w:t>si PIC prej</w:t>
      </w:r>
      <w:r w:rsidR="0056740D" w:rsidRPr="006F28EE">
        <w:rPr>
          <w:rFonts w:cs="Times New Roman"/>
        </w:rPr>
        <w:t xml:space="preserve"> të cila</w:t>
      </w:r>
      <w:r w:rsidR="001D14A1" w:rsidRPr="006F28EE">
        <w:rPr>
          <w:rFonts w:cs="Times New Roman"/>
        </w:rPr>
        <w:t>ve 40</w:t>
      </w:r>
      <w:r w:rsidR="002F74CC" w:rsidRPr="006F28EE">
        <w:rPr>
          <w:rFonts w:cs="Times New Roman"/>
        </w:rPr>
        <w:t xml:space="preserve"> orë </w:t>
      </w:r>
      <w:r w:rsidR="00671230" w:rsidRPr="006F28EE">
        <w:rPr>
          <w:rFonts w:cs="Times New Roman"/>
        </w:rPr>
        <w:t>mund të</w:t>
      </w:r>
      <w:r w:rsidR="00877448" w:rsidRPr="006F28EE">
        <w:rPr>
          <w:rFonts w:cs="Times New Roman"/>
        </w:rPr>
        <w:t xml:space="preserve"> jenë </w:t>
      </w:r>
      <w:r w:rsidR="001D14A1" w:rsidRPr="006F28EE">
        <w:rPr>
          <w:rFonts w:cs="Times New Roman"/>
        </w:rPr>
        <w:t>si SPIC,</w:t>
      </w:r>
      <w:r w:rsidR="006E6772" w:rsidRPr="006F28EE">
        <w:rPr>
          <w:rFonts w:cs="Times New Roman"/>
        </w:rPr>
        <w:t xml:space="preserve"> duhet të </w:t>
      </w:r>
      <w:r w:rsidR="00D77614" w:rsidRPr="006F28EE">
        <w:rPr>
          <w:rFonts w:cs="Times New Roman"/>
        </w:rPr>
        <w:t>kryejë</w:t>
      </w:r>
      <w:r w:rsidR="002F74CC" w:rsidRPr="006F28EE">
        <w:rPr>
          <w:rFonts w:cs="Times New Roman"/>
        </w:rPr>
        <w:t xml:space="preserve"> të paktën </w:t>
      </w:r>
      <w:r w:rsidR="001D14A1" w:rsidRPr="006F28EE">
        <w:rPr>
          <w:rFonts w:cs="Times New Roman"/>
        </w:rPr>
        <w:t>14</w:t>
      </w:r>
      <w:r w:rsidR="002F74CC" w:rsidRPr="006F28EE">
        <w:rPr>
          <w:rFonts w:cs="Times New Roman"/>
        </w:rPr>
        <w:t xml:space="preserve"> orë </w:t>
      </w:r>
      <w:r w:rsidR="001D14A1" w:rsidRPr="006F28EE">
        <w:rPr>
          <w:rFonts w:cs="Times New Roman"/>
        </w:rPr>
        <w:t>solo</w:t>
      </w:r>
      <w:r w:rsidR="00F2789A" w:rsidRPr="006F28EE">
        <w:rPr>
          <w:rFonts w:cs="Times New Roman"/>
        </w:rPr>
        <w:t xml:space="preserve"> </w:t>
      </w:r>
      <w:r w:rsidR="008A750D" w:rsidRPr="006F28EE">
        <w:rPr>
          <w:rFonts w:cs="Times New Roman"/>
        </w:rPr>
        <w:t>ditën</w:t>
      </w:r>
      <w:r w:rsidR="001D14A1" w:rsidRPr="006F28EE">
        <w:rPr>
          <w:rFonts w:cs="Times New Roman"/>
        </w:rPr>
        <w:t xml:space="preserve"> dhe</w:t>
      </w:r>
      <w:r w:rsidR="00B61D1A" w:rsidRPr="006F28EE">
        <w:rPr>
          <w:rFonts w:cs="Times New Roman"/>
        </w:rPr>
        <w:t xml:space="preserve"> një</w:t>
      </w:r>
      <w:r w:rsidR="002F74CC" w:rsidRPr="006F28EE">
        <w:rPr>
          <w:rFonts w:cs="Times New Roman"/>
        </w:rPr>
        <w:t xml:space="preserve"> orë </w:t>
      </w:r>
      <w:r w:rsidR="001D14A1" w:rsidRPr="006F28EE">
        <w:rPr>
          <w:rFonts w:cs="Times New Roman"/>
        </w:rPr>
        <w:t xml:space="preserve">solo </w:t>
      </w:r>
      <w:r w:rsidR="008A750D" w:rsidRPr="006F28EE">
        <w:rPr>
          <w:rFonts w:cs="Times New Roman"/>
        </w:rPr>
        <w:t>natën</w:t>
      </w:r>
      <w:r w:rsidR="001D14A1" w:rsidRPr="006F28EE">
        <w:rPr>
          <w:rFonts w:cs="Times New Roman"/>
        </w:rPr>
        <w:t>.</w:t>
      </w:r>
      <w:r w:rsidR="00F2789A" w:rsidRPr="006F28EE">
        <w:rPr>
          <w:rFonts w:cs="Times New Roman"/>
        </w:rPr>
        <w:t xml:space="preserve"> </w:t>
      </w:r>
    </w:p>
    <w:p w14:paraId="33CC62B3" w14:textId="5E2A5A29" w:rsidR="001D14A1" w:rsidRPr="006F28EE" w:rsidRDefault="00371E0D" w:rsidP="00371E0D">
      <w:pPr>
        <w:pStyle w:val="Teksti"/>
        <w:rPr>
          <w:rFonts w:cs="Times New Roman"/>
        </w:rPr>
      </w:pPr>
      <w:r w:rsidRPr="006F28EE">
        <w:rPr>
          <w:rFonts w:cs="Times New Roman"/>
        </w:rPr>
        <w:t xml:space="preserve">c) </w:t>
      </w:r>
      <w:r w:rsidR="001D14A1" w:rsidRPr="006F28EE">
        <w:rPr>
          <w:rFonts w:cs="Times New Roman"/>
        </w:rPr>
        <w:t>10</w:t>
      </w:r>
      <w:r w:rsidR="002F74CC" w:rsidRPr="006F28EE">
        <w:rPr>
          <w:rFonts w:cs="Times New Roman"/>
        </w:rPr>
        <w:t xml:space="preserve"> orë </w:t>
      </w:r>
      <w:r w:rsidR="001D14A1" w:rsidRPr="006F28EE">
        <w:rPr>
          <w:rFonts w:cs="Times New Roman"/>
        </w:rPr>
        <w:t xml:space="preserve">fluturim dyfish </w:t>
      </w:r>
      <w:r w:rsidR="00B32F3C" w:rsidRPr="006F28EE">
        <w:rPr>
          <w:rFonts w:cs="Times New Roman"/>
        </w:rPr>
        <w:t>përtej</w:t>
      </w:r>
      <w:r w:rsidR="001D14A1" w:rsidRPr="006F28EE">
        <w:rPr>
          <w:rFonts w:cs="Times New Roman"/>
        </w:rPr>
        <w:t xml:space="preserve"> vendit</w:t>
      </w:r>
      <w:r w:rsidR="004B1B1B" w:rsidRPr="006F28EE">
        <w:rPr>
          <w:rFonts w:cs="Times New Roman"/>
        </w:rPr>
        <w:t>:</w:t>
      </w:r>
      <w:r w:rsidR="001D14A1" w:rsidRPr="006F28EE">
        <w:rPr>
          <w:rFonts w:cs="Times New Roman"/>
        </w:rPr>
        <w:t xml:space="preserve"> </w:t>
      </w:r>
    </w:p>
    <w:p w14:paraId="42F33D6D" w14:textId="5B039062" w:rsidR="001D14A1" w:rsidRPr="006F28EE" w:rsidRDefault="00371E0D" w:rsidP="00371E0D">
      <w:pPr>
        <w:pStyle w:val="Teksti"/>
        <w:rPr>
          <w:rFonts w:cs="Times New Roman"/>
        </w:rPr>
      </w:pPr>
      <w:r w:rsidRPr="006F28EE">
        <w:rPr>
          <w:rFonts w:cs="Times New Roman"/>
        </w:rPr>
        <w:t xml:space="preserve">d) </w:t>
      </w:r>
      <w:r w:rsidR="001D14A1" w:rsidRPr="006F28EE">
        <w:rPr>
          <w:rFonts w:cs="Times New Roman"/>
        </w:rPr>
        <w:t>10</w:t>
      </w:r>
      <w:r w:rsidR="002F74CC" w:rsidRPr="006F28EE">
        <w:rPr>
          <w:rFonts w:cs="Times New Roman"/>
        </w:rPr>
        <w:t xml:space="preserve"> orë </w:t>
      </w:r>
      <w:r w:rsidR="001D14A1" w:rsidRPr="006F28EE">
        <w:rPr>
          <w:rFonts w:cs="Times New Roman"/>
        </w:rPr>
        <w:t xml:space="preserve">fluturim </w:t>
      </w:r>
      <w:r w:rsidR="00B32F3C" w:rsidRPr="006F28EE">
        <w:rPr>
          <w:rFonts w:cs="Times New Roman"/>
        </w:rPr>
        <w:t>përtej</w:t>
      </w:r>
      <w:r w:rsidR="001D14A1" w:rsidRPr="006F28EE">
        <w:rPr>
          <w:rFonts w:cs="Times New Roman"/>
        </w:rPr>
        <w:t xml:space="preserve"> vendit si PIC duke</w:t>
      </w:r>
      <w:r w:rsidR="006E6772" w:rsidRPr="006F28EE">
        <w:rPr>
          <w:rFonts w:cs="Times New Roman"/>
        </w:rPr>
        <w:t xml:space="preserve"> </w:t>
      </w:r>
      <w:r w:rsidR="008A750D" w:rsidRPr="006F28EE">
        <w:rPr>
          <w:rFonts w:cs="Times New Roman"/>
        </w:rPr>
        <w:t>përfshirë</w:t>
      </w:r>
      <w:r w:rsidR="00B61D1A" w:rsidRPr="006F28EE">
        <w:rPr>
          <w:rFonts w:cs="Times New Roman"/>
        </w:rPr>
        <w:t xml:space="preserve"> një </w:t>
      </w:r>
      <w:r w:rsidR="001D14A1" w:rsidRPr="006F28EE">
        <w:rPr>
          <w:rFonts w:cs="Times New Roman"/>
        </w:rPr>
        <w:t xml:space="preserve">fluturim </w:t>
      </w:r>
      <w:r w:rsidR="00B32F3C" w:rsidRPr="006F28EE">
        <w:rPr>
          <w:rFonts w:cs="Times New Roman"/>
        </w:rPr>
        <w:t>përtej</w:t>
      </w:r>
      <w:r w:rsidR="001D14A1" w:rsidRPr="006F28EE">
        <w:rPr>
          <w:rFonts w:cs="Times New Roman"/>
        </w:rPr>
        <w:t xml:space="preserve"> vendit VFR me t</w:t>
      </w:r>
      <w:r w:rsidR="000C57B2" w:rsidRPr="006F28EE">
        <w:rPr>
          <w:rFonts w:cs="Times New Roman"/>
        </w:rPr>
        <w:t>ë</w:t>
      </w:r>
      <w:r w:rsidR="001D14A1" w:rsidRPr="006F28EE">
        <w:rPr>
          <w:rFonts w:cs="Times New Roman"/>
        </w:rPr>
        <w:t xml:space="preserve"> </w:t>
      </w:r>
      <w:r w:rsidR="00B32F3C" w:rsidRPr="006F28EE">
        <w:rPr>
          <w:rFonts w:cs="Times New Roman"/>
        </w:rPr>
        <w:t>paktën</w:t>
      </w:r>
      <w:r w:rsidR="000C57B2" w:rsidRPr="006F28EE">
        <w:rPr>
          <w:rFonts w:cs="Times New Roman"/>
        </w:rPr>
        <w:t xml:space="preserve"> </w:t>
      </w:r>
      <w:r w:rsidR="001D14A1" w:rsidRPr="006F28EE">
        <w:rPr>
          <w:rFonts w:cs="Times New Roman"/>
        </w:rPr>
        <w:t>185 km(100 NM)</w:t>
      </w:r>
      <w:r w:rsidR="00F2789A" w:rsidRPr="006F28EE">
        <w:rPr>
          <w:rFonts w:cs="Times New Roman"/>
        </w:rPr>
        <w:t xml:space="preserve"> në </w:t>
      </w:r>
      <w:r w:rsidR="001D14A1" w:rsidRPr="006F28EE">
        <w:rPr>
          <w:rFonts w:cs="Times New Roman"/>
        </w:rPr>
        <w:t>kursin e t</w:t>
      </w:r>
      <w:r w:rsidR="00D84125" w:rsidRPr="006F28EE">
        <w:rPr>
          <w:rFonts w:cs="Times New Roman"/>
        </w:rPr>
        <w:t>ë</w:t>
      </w:r>
      <w:r w:rsidR="001D14A1" w:rsidRPr="006F28EE">
        <w:rPr>
          <w:rFonts w:cs="Times New Roman"/>
        </w:rPr>
        <w:t xml:space="preserve"> cilit</w:t>
      </w:r>
      <w:r w:rsidR="006E6772" w:rsidRPr="006F28EE">
        <w:rPr>
          <w:rFonts w:cs="Times New Roman"/>
        </w:rPr>
        <w:t xml:space="preserve"> duhet të </w:t>
      </w:r>
      <w:r w:rsidR="00877448" w:rsidRPr="006F28EE">
        <w:rPr>
          <w:rFonts w:cs="Times New Roman"/>
        </w:rPr>
        <w:t>bëhen</w:t>
      </w:r>
      <w:r w:rsidR="001D14A1" w:rsidRPr="006F28EE">
        <w:rPr>
          <w:rFonts w:cs="Times New Roman"/>
        </w:rPr>
        <w:t xml:space="preserve"> uljet e plota</w:t>
      </w:r>
      <w:r w:rsidR="00F2789A" w:rsidRPr="006F28EE">
        <w:rPr>
          <w:rFonts w:cs="Times New Roman"/>
        </w:rPr>
        <w:t xml:space="preserve"> në </w:t>
      </w:r>
      <w:r w:rsidR="001D14A1" w:rsidRPr="006F28EE">
        <w:rPr>
          <w:rFonts w:cs="Times New Roman"/>
        </w:rPr>
        <w:t>dy aerodrome</w:t>
      </w:r>
      <w:r w:rsidR="00B32F3C" w:rsidRPr="006F28EE">
        <w:rPr>
          <w:rFonts w:cs="Times New Roman"/>
        </w:rPr>
        <w:t xml:space="preserve"> të ndrysh</w:t>
      </w:r>
      <w:r w:rsidR="001D14A1" w:rsidRPr="006F28EE">
        <w:rPr>
          <w:rFonts w:cs="Times New Roman"/>
        </w:rPr>
        <w:t>me nga aerodromi i nisjes;</w:t>
      </w:r>
      <w:r w:rsidR="00F2789A" w:rsidRPr="006F28EE">
        <w:rPr>
          <w:rFonts w:cs="Times New Roman"/>
        </w:rPr>
        <w:t xml:space="preserve"> </w:t>
      </w:r>
    </w:p>
    <w:p w14:paraId="0888549E" w14:textId="0FFC1771" w:rsidR="001D14A1" w:rsidRPr="006F28EE" w:rsidRDefault="00371E0D" w:rsidP="00371E0D">
      <w:pPr>
        <w:pStyle w:val="Teksti"/>
        <w:rPr>
          <w:rFonts w:cs="Times New Roman"/>
        </w:rPr>
      </w:pPr>
      <w:r w:rsidRPr="006F28EE">
        <w:rPr>
          <w:rFonts w:cs="Times New Roman"/>
        </w:rPr>
        <w:t xml:space="preserve">e) </w:t>
      </w:r>
      <w:r w:rsidR="001D14A1" w:rsidRPr="006F28EE">
        <w:rPr>
          <w:rFonts w:cs="Times New Roman"/>
        </w:rPr>
        <w:t>5</w:t>
      </w:r>
      <w:r w:rsidR="002F74CC" w:rsidRPr="006F28EE">
        <w:rPr>
          <w:rFonts w:cs="Times New Roman"/>
        </w:rPr>
        <w:t xml:space="preserve"> orë</w:t>
      </w:r>
      <w:r w:rsidR="00A34542" w:rsidRPr="006F28EE">
        <w:rPr>
          <w:rFonts w:cs="Times New Roman"/>
        </w:rPr>
        <w:t xml:space="preserve"> të kohë</w:t>
      </w:r>
      <w:r w:rsidR="00877448" w:rsidRPr="006F28EE">
        <w:rPr>
          <w:rFonts w:cs="Times New Roman"/>
        </w:rPr>
        <w:t>s</w:t>
      </w:r>
      <w:r w:rsidR="00DD1251" w:rsidRPr="006F28EE">
        <w:rPr>
          <w:rFonts w:cs="Times New Roman"/>
        </w:rPr>
        <w:t xml:space="preserve"> së fluturimit </w:t>
      </w:r>
      <w:r w:rsidR="00F2789A" w:rsidRPr="006F28EE">
        <w:rPr>
          <w:rFonts w:cs="Times New Roman"/>
        </w:rPr>
        <w:t xml:space="preserve">në </w:t>
      </w:r>
      <w:r w:rsidR="008A750D" w:rsidRPr="006F28EE">
        <w:rPr>
          <w:rFonts w:cs="Times New Roman"/>
        </w:rPr>
        <w:t>helikopterë</w:t>
      </w:r>
      <w:r w:rsidR="006E6772" w:rsidRPr="006F28EE">
        <w:rPr>
          <w:rFonts w:cs="Times New Roman"/>
        </w:rPr>
        <w:t xml:space="preserve"> duhet të </w:t>
      </w:r>
      <w:r w:rsidR="001D14A1" w:rsidRPr="006F28EE">
        <w:rPr>
          <w:rFonts w:cs="Times New Roman"/>
        </w:rPr>
        <w:t xml:space="preserve">kryhen </w:t>
      </w:r>
      <w:r w:rsidR="008A750D" w:rsidRPr="006F28EE">
        <w:rPr>
          <w:rFonts w:cs="Times New Roman"/>
        </w:rPr>
        <w:t>natën</w:t>
      </w:r>
      <w:r w:rsidR="001D14A1" w:rsidRPr="006F28EE">
        <w:rPr>
          <w:rFonts w:cs="Times New Roman"/>
        </w:rPr>
        <w:t xml:space="preserve"> duke</w:t>
      </w:r>
      <w:r w:rsidR="006E6772" w:rsidRPr="006F28EE">
        <w:rPr>
          <w:rFonts w:cs="Times New Roman"/>
        </w:rPr>
        <w:t xml:space="preserve"> </w:t>
      </w:r>
      <w:r w:rsidR="008A750D" w:rsidRPr="006F28EE">
        <w:rPr>
          <w:rFonts w:cs="Times New Roman"/>
        </w:rPr>
        <w:t>përfshirë</w:t>
      </w:r>
      <w:r w:rsidR="001D14A1" w:rsidRPr="006F28EE">
        <w:rPr>
          <w:rFonts w:cs="Times New Roman"/>
        </w:rPr>
        <w:t xml:space="preserve"> 3</w:t>
      </w:r>
      <w:r w:rsidR="002F74CC" w:rsidRPr="006F28EE">
        <w:rPr>
          <w:rFonts w:cs="Times New Roman"/>
        </w:rPr>
        <w:t xml:space="preserve"> orë</w:t>
      </w:r>
      <w:r w:rsidR="008A750D" w:rsidRPr="006F28EE">
        <w:rPr>
          <w:rFonts w:cs="Times New Roman"/>
        </w:rPr>
        <w:t xml:space="preserve"> të instruksion</w:t>
      </w:r>
      <w:r w:rsidR="001D14A1" w:rsidRPr="006F28EE">
        <w:rPr>
          <w:rFonts w:cs="Times New Roman"/>
        </w:rPr>
        <w:t xml:space="preserve">eve </w:t>
      </w:r>
      <w:r w:rsidR="00FA2354" w:rsidRPr="006F28EE">
        <w:rPr>
          <w:rFonts w:cs="Times New Roman"/>
        </w:rPr>
        <w:t>dyshe</w:t>
      </w:r>
      <w:r w:rsidR="006E6772" w:rsidRPr="006F28EE">
        <w:rPr>
          <w:rFonts w:cs="Times New Roman"/>
        </w:rPr>
        <w:t xml:space="preserve"> </w:t>
      </w:r>
      <w:r w:rsidR="008A750D" w:rsidRPr="006F28EE">
        <w:rPr>
          <w:rFonts w:cs="Times New Roman"/>
        </w:rPr>
        <w:t>përfshirë</w:t>
      </w:r>
      <w:r w:rsidR="002F74CC" w:rsidRPr="006F28EE">
        <w:rPr>
          <w:rFonts w:cs="Times New Roman"/>
        </w:rPr>
        <w:t xml:space="preserve"> të paktën </w:t>
      </w:r>
      <w:r w:rsidR="001D14A1" w:rsidRPr="006F28EE">
        <w:rPr>
          <w:rFonts w:cs="Times New Roman"/>
        </w:rPr>
        <w:t>1</w:t>
      </w:r>
      <w:r w:rsidR="002F74CC" w:rsidRPr="006F28EE">
        <w:rPr>
          <w:rFonts w:cs="Times New Roman"/>
        </w:rPr>
        <w:t xml:space="preserve"> orë</w:t>
      </w:r>
      <w:r w:rsidR="008A750D" w:rsidRPr="006F28EE">
        <w:rPr>
          <w:rFonts w:cs="Times New Roman"/>
        </w:rPr>
        <w:t xml:space="preserve"> të lund</w:t>
      </w:r>
      <w:r w:rsidR="001D14A1" w:rsidRPr="006F28EE">
        <w:rPr>
          <w:rFonts w:cs="Times New Roman"/>
        </w:rPr>
        <w:t xml:space="preserve">rimit </w:t>
      </w:r>
      <w:r w:rsidR="00B32F3C" w:rsidRPr="006F28EE">
        <w:rPr>
          <w:rFonts w:cs="Times New Roman"/>
        </w:rPr>
        <w:t>përtej</w:t>
      </w:r>
      <w:r w:rsidR="001D14A1" w:rsidRPr="006F28EE">
        <w:rPr>
          <w:rFonts w:cs="Times New Roman"/>
        </w:rPr>
        <w:t xml:space="preserve"> vendit dhe 5 xhiro solo </w:t>
      </w:r>
      <w:r w:rsidR="008A750D" w:rsidRPr="006F28EE">
        <w:rPr>
          <w:rFonts w:cs="Times New Roman"/>
        </w:rPr>
        <w:t>natën</w:t>
      </w:r>
      <w:r w:rsidR="001D14A1" w:rsidRPr="006F28EE">
        <w:rPr>
          <w:rFonts w:cs="Times New Roman"/>
        </w:rPr>
        <w:t>.</w:t>
      </w:r>
      <w:r w:rsidR="00940902" w:rsidRPr="006F28EE">
        <w:rPr>
          <w:rFonts w:cs="Times New Roman"/>
        </w:rPr>
        <w:t xml:space="preserve"> do </w:t>
      </w:r>
      <w:r w:rsidR="001D14A1" w:rsidRPr="006F28EE">
        <w:rPr>
          <w:rFonts w:cs="Times New Roman"/>
        </w:rPr>
        <w:t>xhiro</w:t>
      </w:r>
      <w:r w:rsidR="006E6772" w:rsidRPr="006F28EE">
        <w:rPr>
          <w:rFonts w:cs="Times New Roman"/>
        </w:rPr>
        <w:t xml:space="preserve"> duhet të </w:t>
      </w:r>
      <w:r w:rsidR="008A750D" w:rsidRPr="006F28EE">
        <w:rPr>
          <w:rFonts w:cs="Times New Roman"/>
        </w:rPr>
        <w:t>përfshijë</w:t>
      </w:r>
      <w:r w:rsidR="00B61D1A" w:rsidRPr="006F28EE">
        <w:rPr>
          <w:rFonts w:cs="Times New Roman"/>
        </w:rPr>
        <w:t xml:space="preserve"> një </w:t>
      </w:r>
      <w:r w:rsidR="001D14A1" w:rsidRPr="006F28EE">
        <w:rPr>
          <w:rFonts w:cs="Times New Roman"/>
        </w:rPr>
        <w:t>ngritje dhe</w:t>
      </w:r>
      <w:r w:rsidR="00B61D1A" w:rsidRPr="006F28EE">
        <w:rPr>
          <w:rFonts w:cs="Times New Roman"/>
        </w:rPr>
        <w:t xml:space="preserve"> një </w:t>
      </w:r>
      <w:r w:rsidR="001D14A1" w:rsidRPr="006F28EE">
        <w:rPr>
          <w:rFonts w:cs="Times New Roman"/>
        </w:rPr>
        <w:t xml:space="preserve">ulje; </w:t>
      </w:r>
    </w:p>
    <w:p w14:paraId="7122F8F4" w14:textId="551C0937" w:rsidR="001D14A1" w:rsidRPr="006F28EE" w:rsidRDefault="00371E0D" w:rsidP="00371E0D">
      <w:pPr>
        <w:pStyle w:val="Teksti"/>
        <w:rPr>
          <w:rFonts w:cs="Times New Roman"/>
        </w:rPr>
      </w:pPr>
      <w:r w:rsidRPr="006F28EE">
        <w:rPr>
          <w:rFonts w:cs="Times New Roman"/>
        </w:rPr>
        <w:lastRenderedPageBreak/>
        <w:t xml:space="preserve">f) </w:t>
      </w:r>
      <w:r w:rsidR="001D14A1" w:rsidRPr="006F28EE">
        <w:rPr>
          <w:rFonts w:cs="Times New Roman"/>
        </w:rPr>
        <w:t>50</w:t>
      </w:r>
      <w:r w:rsidR="002F74CC" w:rsidRPr="006F28EE">
        <w:rPr>
          <w:rFonts w:cs="Times New Roman"/>
        </w:rPr>
        <w:t xml:space="preserve"> orë</w:t>
      </w:r>
      <w:r w:rsidR="00A34542" w:rsidRPr="006F28EE">
        <w:rPr>
          <w:rFonts w:cs="Times New Roman"/>
        </w:rPr>
        <w:t xml:space="preserve"> të kohë</w:t>
      </w:r>
      <w:r w:rsidR="00877448" w:rsidRPr="006F28EE">
        <w:rPr>
          <w:rFonts w:cs="Times New Roman"/>
        </w:rPr>
        <w:t>s</w:t>
      </w:r>
      <w:r w:rsidR="001D14A1" w:rsidRPr="006F28EE">
        <w:rPr>
          <w:rFonts w:cs="Times New Roman"/>
        </w:rPr>
        <w:t xml:space="preserve"> </w:t>
      </w:r>
      <w:r w:rsidR="0063492D" w:rsidRPr="006F28EE">
        <w:rPr>
          <w:rFonts w:cs="Times New Roman"/>
        </w:rPr>
        <w:t>instrumental</w:t>
      </w:r>
      <w:r w:rsidR="001D14A1" w:rsidRPr="006F28EE">
        <w:rPr>
          <w:rFonts w:cs="Times New Roman"/>
        </w:rPr>
        <w:t xml:space="preserve">e </w:t>
      </w:r>
      <w:r w:rsidR="00505D4E" w:rsidRPr="006F28EE">
        <w:rPr>
          <w:rFonts w:cs="Times New Roman"/>
        </w:rPr>
        <w:t xml:space="preserve"> </w:t>
      </w:r>
      <w:r w:rsidR="00FA2354" w:rsidRPr="006F28EE">
        <w:rPr>
          <w:rFonts w:cs="Times New Roman"/>
        </w:rPr>
        <w:t>dyshe</w:t>
      </w:r>
      <w:r w:rsidR="001D14A1" w:rsidRPr="006F28EE">
        <w:rPr>
          <w:rFonts w:cs="Times New Roman"/>
        </w:rPr>
        <w:t xml:space="preserve"> duke</w:t>
      </w:r>
      <w:r w:rsidR="006E6772" w:rsidRPr="006F28EE">
        <w:rPr>
          <w:rFonts w:cs="Times New Roman"/>
        </w:rPr>
        <w:t xml:space="preserve"> </w:t>
      </w:r>
      <w:r w:rsidR="008A750D" w:rsidRPr="006F28EE">
        <w:rPr>
          <w:rFonts w:cs="Times New Roman"/>
        </w:rPr>
        <w:t>përfshirë</w:t>
      </w:r>
      <w:r w:rsidR="001D14A1" w:rsidRPr="006F28EE">
        <w:rPr>
          <w:rFonts w:cs="Times New Roman"/>
        </w:rPr>
        <w:t xml:space="preserve"> </w:t>
      </w:r>
    </w:p>
    <w:p w14:paraId="65B59463" w14:textId="13C5B52E" w:rsidR="001D14A1" w:rsidRPr="006F28EE" w:rsidRDefault="00371E0D" w:rsidP="00371E0D">
      <w:pPr>
        <w:pStyle w:val="Teksti"/>
        <w:rPr>
          <w:rFonts w:cs="Times New Roman"/>
        </w:rPr>
      </w:pPr>
      <w:r w:rsidRPr="006F28EE">
        <w:rPr>
          <w:rFonts w:cs="Times New Roman"/>
        </w:rPr>
        <w:t xml:space="preserve">(i) </w:t>
      </w:r>
      <w:r w:rsidR="001D14A1" w:rsidRPr="006F28EE">
        <w:rPr>
          <w:rFonts w:cs="Times New Roman"/>
        </w:rPr>
        <w:t>10</w:t>
      </w:r>
      <w:r w:rsidR="002F74CC" w:rsidRPr="006F28EE">
        <w:rPr>
          <w:rFonts w:cs="Times New Roman"/>
        </w:rPr>
        <w:t xml:space="preserve"> orë</w:t>
      </w:r>
      <w:r w:rsidR="00A34542" w:rsidRPr="006F28EE">
        <w:rPr>
          <w:rFonts w:cs="Times New Roman"/>
        </w:rPr>
        <w:t xml:space="preserve"> të kohë</w:t>
      </w:r>
      <w:r w:rsidR="00877448" w:rsidRPr="006F28EE">
        <w:rPr>
          <w:rFonts w:cs="Times New Roman"/>
        </w:rPr>
        <w:t>s</w:t>
      </w:r>
      <w:r w:rsidR="001D14A1" w:rsidRPr="006F28EE">
        <w:rPr>
          <w:rFonts w:cs="Times New Roman"/>
        </w:rPr>
        <w:t xml:space="preserve"> instruktionale </w:t>
      </w:r>
      <w:r w:rsidR="0063492D" w:rsidRPr="006F28EE">
        <w:rPr>
          <w:rFonts w:cs="Times New Roman"/>
        </w:rPr>
        <w:t>instrumental</w:t>
      </w:r>
      <w:r w:rsidR="001D14A1" w:rsidRPr="006F28EE">
        <w:rPr>
          <w:rFonts w:cs="Times New Roman"/>
        </w:rPr>
        <w:t xml:space="preserve">e bazike; dhe </w:t>
      </w:r>
    </w:p>
    <w:p w14:paraId="020A7B9A" w14:textId="072F7159" w:rsidR="001D14A1" w:rsidRPr="006F28EE" w:rsidRDefault="00371E0D" w:rsidP="00371E0D">
      <w:pPr>
        <w:pStyle w:val="Teksti"/>
        <w:rPr>
          <w:rFonts w:cs="Times New Roman"/>
        </w:rPr>
      </w:pPr>
      <w:r w:rsidRPr="006F28EE">
        <w:rPr>
          <w:rFonts w:cs="Times New Roman"/>
        </w:rPr>
        <w:t xml:space="preserve">(ii) </w:t>
      </w:r>
      <w:r w:rsidR="001D14A1" w:rsidRPr="006F28EE">
        <w:rPr>
          <w:rFonts w:cs="Times New Roman"/>
        </w:rPr>
        <w:t>40</w:t>
      </w:r>
      <w:r w:rsidR="002F74CC" w:rsidRPr="006F28EE">
        <w:rPr>
          <w:rFonts w:cs="Times New Roman"/>
        </w:rPr>
        <w:t xml:space="preserve"> orë </w:t>
      </w:r>
      <w:r w:rsidR="001D14A1" w:rsidRPr="006F28EE">
        <w:rPr>
          <w:rFonts w:cs="Times New Roman"/>
        </w:rPr>
        <w:t>trajnimi IR,</w:t>
      </w:r>
      <w:r w:rsidR="00F536B0" w:rsidRPr="006F28EE">
        <w:rPr>
          <w:rFonts w:cs="Times New Roman"/>
        </w:rPr>
        <w:t xml:space="preserve"> që</w:t>
      </w:r>
      <w:r w:rsidR="006E6772" w:rsidRPr="006F28EE">
        <w:rPr>
          <w:rFonts w:cs="Times New Roman"/>
        </w:rPr>
        <w:t xml:space="preserve"> duhet të </w:t>
      </w:r>
      <w:r w:rsidR="008A750D" w:rsidRPr="006F28EE">
        <w:rPr>
          <w:rFonts w:cs="Times New Roman"/>
        </w:rPr>
        <w:t>përfshijë</w:t>
      </w:r>
      <w:r w:rsidR="002F74CC" w:rsidRPr="006F28EE">
        <w:rPr>
          <w:rFonts w:cs="Times New Roman"/>
        </w:rPr>
        <w:t xml:space="preserve"> të paktën </w:t>
      </w:r>
      <w:r w:rsidR="001D14A1" w:rsidRPr="006F28EE">
        <w:rPr>
          <w:rFonts w:cs="Times New Roman"/>
        </w:rPr>
        <w:t>10</w:t>
      </w:r>
      <w:r w:rsidR="002F74CC" w:rsidRPr="006F28EE">
        <w:rPr>
          <w:rFonts w:cs="Times New Roman"/>
        </w:rPr>
        <w:t xml:space="preserve"> orë </w:t>
      </w:r>
      <w:r w:rsidR="00F2789A" w:rsidRPr="006F28EE">
        <w:rPr>
          <w:rFonts w:cs="Times New Roman"/>
        </w:rPr>
        <w:t xml:space="preserve">në </w:t>
      </w:r>
      <w:r w:rsidR="008A750D" w:rsidRPr="006F28EE">
        <w:rPr>
          <w:rFonts w:cs="Times New Roman"/>
        </w:rPr>
        <w:t xml:space="preserve">helikopterë të certifikuar </w:t>
      </w:r>
      <w:r w:rsidR="001D14A1" w:rsidRPr="006F28EE">
        <w:rPr>
          <w:rFonts w:cs="Times New Roman"/>
        </w:rPr>
        <w:t>IFR</w:t>
      </w:r>
      <w:r w:rsidR="00940902" w:rsidRPr="006F28EE">
        <w:rPr>
          <w:rFonts w:cs="Times New Roman"/>
        </w:rPr>
        <w:t xml:space="preserve"> më </w:t>
      </w:r>
      <w:r w:rsidR="008D0202" w:rsidRPr="006F28EE">
        <w:rPr>
          <w:rFonts w:cs="Times New Roman"/>
        </w:rPr>
        <w:t>shumë motorë</w:t>
      </w:r>
      <w:r w:rsidR="001D14A1" w:rsidRPr="006F28EE">
        <w:rPr>
          <w:rFonts w:cs="Times New Roman"/>
        </w:rPr>
        <w:t xml:space="preserve">. </w:t>
      </w:r>
    </w:p>
    <w:p w14:paraId="67346A0E" w14:textId="77777777" w:rsidR="001D14A1" w:rsidRPr="006F28EE" w:rsidRDefault="001D14A1" w:rsidP="001D14A1">
      <w:pPr>
        <w:widowControl w:val="0"/>
        <w:tabs>
          <w:tab w:val="left" w:pos="10335"/>
        </w:tabs>
        <w:spacing w:after="0" w:line="240" w:lineRule="auto"/>
        <w:ind w:firstLine="284"/>
        <w:jc w:val="center"/>
        <w:rPr>
          <w:rFonts w:ascii="Garamond" w:hAnsi="Garamond" w:cs="Times New Roman"/>
          <w:sz w:val="24"/>
          <w:szCs w:val="24"/>
        </w:rPr>
      </w:pPr>
      <w:r w:rsidRPr="006F28EE">
        <w:rPr>
          <w:rFonts w:ascii="Garamond" w:hAnsi="Garamond" w:cs="Times New Roman"/>
          <w:b/>
          <w:sz w:val="24"/>
          <w:szCs w:val="24"/>
        </w:rPr>
        <w:t xml:space="preserve"> </w:t>
      </w:r>
    </w:p>
    <w:p w14:paraId="60D5943F" w14:textId="6A688EA4" w:rsidR="001D14A1" w:rsidRPr="006F28EE" w:rsidRDefault="001D14A1" w:rsidP="001D14A1">
      <w:pPr>
        <w:widowControl w:val="0"/>
        <w:tabs>
          <w:tab w:val="left" w:pos="10335"/>
        </w:tabs>
        <w:spacing w:after="0" w:line="240" w:lineRule="auto"/>
        <w:ind w:firstLine="284"/>
        <w:jc w:val="center"/>
        <w:rPr>
          <w:rFonts w:ascii="Garamond" w:hAnsi="Garamond" w:cs="Times New Roman"/>
          <w:b/>
          <w:sz w:val="24"/>
          <w:szCs w:val="24"/>
        </w:rPr>
      </w:pPr>
      <w:r w:rsidRPr="006F28EE">
        <w:rPr>
          <w:rFonts w:ascii="Garamond" w:hAnsi="Garamond" w:cs="Times New Roman"/>
          <w:b/>
          <w:sz w:val="24"/>
          <w:szCs w:val="24"/>
        </w:rPr>
        <w:t>TESTE</w:t>
      </w:r>
      <w:r w:rsidR="00940902" w:rsidRPr="006F28EE">
        <w:rPr>
          <w:rFonts w:ascii="Garamond" w:hAnsi="Garamond" w:cs="Times New Roman"/>
          <w:b/>
          <w:sz w:val="24"/>
          <w:szCs w:val="24"/>
        </w:rPr>
        <w:t xml:space="preserve"> </w:t>
      </w:r>
      <w:r w:rsidR="003D3DED" w:rsidRPr="006F28EE">
        <w:rPr>
          <w:rFonts w:ascii="Garamond" w:hAnsi="Garamond" w:cs="Times New Roman"/>
          <w:b/>
          <w:sz w:val="24"/>
          <w:szCs w:val="24"/>
        </w:rPr>
        <w:t xml:space="preserve">TË AFTËSISË </w:t>
      </w:r>
    </w:p>
    <w:p w14:paraId="48351999" w14:textId="77777777" w:rsidR="00132195" w:rsidRPr="006F28EE" w:rsidRDefault="00132195" w:rsidP="001D14A1">
      <w:pPr>
        <w:widowControl w:val="0"/>
        <w:tabs>
          <w:tab w:val="left" w:pos="10335"/>
        </w:tabs>
        <w:spacing w:after="0" w:line="240" w:lineRule="auto"/>
        <w:ind w:firstLine="284"/>
        <w:jc w:val="center"/>
        <w:rPr>
          <w:rFonts w:ascii="Garamond" w:hAnsi="Garamond" w:cs="Times New Roman"/>
          <w:sz w:val="24"/>
          <w:szCs w:val="24"/>
        </w:rPr>
      </w:pPr>
    </w:p>
    <w:p w14:paraId="7CA51AB6" w14:textId="2A9086DF" w:rsidR="001D14A1" w:rsidRPr="006F28EE" w:rsidRDefault="001D14A1" w:rsidP="00371E0D">
      <w:pPr>
        <w:pStyle w:val="Teksti"/>
        <w:rPr>
          <w:rFonts w:cs="Times New Roman"/>
        </w:rPr>
      </w:pPr>
      <w:r w:rsidRPr="006F28EE">
        <w:rPr>
          <w:rFonts w:cs="Times New Roman"/>
        </w:rPr>
        <w:t xml:space="preserve">9. Pas përfundimit të trajnimit </w:t>
      </w:r>
      <w:r w:rsidR="000C57B2" w:rsidRPr="006F28EE">
        <w:rPr>
          <w:rFonts w:cs="Times New Roman"/>
        </w:rPr>
        <w:t>përkatës</w:t>
      </w:r>
      <w:r w:rsidRPr="006F28EE">
        <w:rPr>
          <w:rFonts w:cs="Times New Roman"/>
        </w:rPr>
        <w:t xml:space="preserve"> </w:t>
      </w:r>
      <w:r w:rsidR="003061FE" w:rsidRPr="006F28EE">
        <w:rPr>
          <w:rFonts w:cs="Times New Roman"/>
        </w:rPr>
        <w:t xml:space="preserve">në </w:t>
      </w:r>
      <w:r w:rsidRPr="006F28EE">
        <w:rPr>
          <w:rFonts w:cs="Times New Roman"/>
        </w:rPr>
        <w:t>flutur</w:t>
      </w:r>
      <w:r w:rsidR="003061FE" w:rsidRPr="006F28EE">
        <w:rPr>
          <w:rFonts w:cs="Times New Roman"/>
        </w:rPr>
        <w:t>im</w:t>
      </w:r>
      <w:r w:rsidRPr="006F28EE">
        <w:rPr>
          <w:rFonts w:cs="Times New Roman"/>
        </w:rPr>
        <w:t xml:space="preserve">, aplikanti duhet të marrë testin e </w:t>
      </w:r>
      <w:r w:rsidR="000C57B2" w:rsidRPr="006F28EE">
        <w:rPr>
          <w:rFonts w:cs="Times New Roman"/>
        </w:rPr>
        <w:t>aftësisë</w:t>
      </w:r>
      <w:r w:rsidRPr="006F28EE">
        <w:rPr>
          <w:rFonts w:cs="Times New Roman"/>
        </w:rPr>
        <w:t xml:space="preserve"> CPL(H)</w:t>
      </w:r>
      <w:r w:rsidR="00F2789A" w:rsidRPr="006F28EE">
        <w:rPr>
          <w:rFonts w:cs="Times New Roman"/>
        </w:rPr>
        <w:t xml:space="preserve"> </w:t>
      </w:r>
      <w:r w:rsidRPr="006F28EE">
        <w:rPr>
          <w:rFonts w:cs="Times New Roman"/>
        </w:rPr>
        <w:t xml:space="preserve">në të dy </w:t>
      </w:r>
      <w:r w:rsidR="008A750D" w:rsidRPr="006F28EE">
        <w:rPr>
          <w:rFonts w:cs="Times New Roman"/>
        </w:rPr>
        <w:t>helikopterë</w:t>
      </w:r>
      <w:r w:rsidRPr="006F28EE">
        <w:rPr>
          <w:rFonts w:cs="Times New Roman"/>
        </w:rPr>
        <w:t>t,</w:t>
      </w:r>
      <w:r w:rsidR="00F2789A" w:rsidRPr="006F28EE">
        <w:rPr>
          <w:rFonts w:cs="Times New Roman"/>
        </w:rPr>
        <w:t xml:space="preserve"> </w:t>
      </w:r>
      <w:r w:rsidRPr="006F28EE">
        <w:rPr>
          <w:rFonts w:cs="Times New Roman"/>
        </w:rPr>
        <w:t>një me</w:t>
      </w:r>
      <w:r w:rsidR="00FC45F6" w:rsidRPr="006F28EE">
        <w:rPr>
          <w:rFonts w:cs="Times New Roman"/>
        </w:rPr>
        <w:t xml:space="preserve"> shumë motorë</w:t>
      </w:r>
      <w:r w:rsidRPr="006F28EE">
        <w:rPr>
          <w:rFonts w:cs="Times New Roman"/>
        </w:rPr>
        <w:t xml:space="preserve"> ose</w:t>
      </w:r>
      <w:r w:rsidR="00F2789A" w:rsidRPr="006F28EE">
        <w:rPr>
          <w:rFonts w:cs="Times New Roman"/>
        </w:rPr>
        <w:t xml:space="preserve"> në </w:t>
      </w:r>
      <w:r w:rsidRPr="006F28EE">
        <w:rPr>
          <w:rFonts w:cs="Times New Roman"/>
        </w:rPr>
        <w:t xml:space="preserve">një me </w:t>
      </w:r>
      <w:r w:rsidR="00B61D1A" w:rsidRPr="006F28EE">
        <w:rPr>
          <w:rFonts w:cs="Times New Roman"/>
        </w:rPr>
        <w:t>motor</w:t>
      </w:r>
      <w:r w:rsidR="00434350" w:rsidRPr="006F28EE">
        <w:rPr>
          <w:rFonts w:cs="Times New Roman"/>
        </w:rPr>
        <w:t xml:space="preserve"> të vetëm</w:t>
      </w:r>
      <w:r w:rsidRPr="006F28EE">
        <w:rPr>
          <w:rFonts w:cs="Times New Roman"/>
        </w:rPr>
        <w:t xml:space="preserve"> dhe testin e </w:t>
      </w:r>
      <w:r w:rsidR="000C57B2" w:rsidRPr="006F28EE">
        <w:rPr>
          <w:rFonts w:cs="Times New Roman"/>
        </w:rPr>
        <w:t>aftësisë</w:t>
      </w:r>
      <w:r w:rsidRPr="006F28EE">
        <w:rPr>
          <w:rFonts w:cs="Times New Roman"/>
        </w:rPr>
        <w:t xml:space="preserve"> IR në një helikopter</w:t>
      </w:r>
      <w:r w:rsidR="008A750D" w:rsidRPr="006F28EE">
        <w:rPr>
          <w:rFonts w:cs="Times New Roman"/>
        </w:rPr>
        <w:t xml:space="preserve"> të certifikuar </w:t>
      </w:r>
      <w:r w:rsidRPr="006F28EE">
        <w:rPr>
          <w:rFonts w:cs="Times New Roman"/>
        </w:rPr>
        <w:t>IFR me shum</w:t>
      </w:r>
      <w:r w:rsidR="000C57B2" w:rsidRPr="006F28EE">
        <w:rPr>
          <w:rFonts w:cs="Times New Roman"/>
        </w:rPr>
        <w:t>ë</w:t>
      </w:r>
      <w:r w:rsidR="00B61D1A" w:rsidRPr="006F28EE">
        <w:rPr>
          <w:rFonts w:cs="Times New Roman"/>
        </w:rPr>
        <w:t>motor</w:t>
      </w:r>
      <w:r w:rsidR="000C57B2" w:rsidRPr="006F28EE">
        <w:rPr>
          <w:rFonts w:cs="Times New Roman"/>
        </w:rPr>
        <w:t>ë</w:t>
      </w:r>
      <w:r w:rsidRPr="006F28EE">
        <w:rPr>
          <w:rFonts w:cs="Times New Roman"/>
        </w:rPr>
        <w:t xml:space="preserve">. </w:t>
      </w:r>
    </w:p>
    <w:p w14:paraId="75E66230" w14:textId="77777777" w:rsidR="00371E0D" w:rsidRPr="006F28EE" w:rsidRDefault="00371E0D" w:rsidP="001D14A1">
      <w:pPr>
        <w:widowControl w:val="0"/>
        <w:tabs>
          <w:tab w:val="left" w:pos="10335"/>
        </w:tabs>
        <w:spacing w:after="0" w:line="240" w:lineRule="auto"/>
        <w:ind w:firstLine="284"/>
        <w:jc w:val="center"/>
        <w:rPr>
          <w:rFonts w:ascii="Garamond" w:hAnsi="Garamond" w:cs="Times New Roman"/>
          <w:b/>
          <w:sz w:val="24"/>
          <w:szCs w:val="24"/>
        </w:rPr>
      </w:pPr>
    </w:p>
    <w:p w14:paraId="64FEB28C" w14:textId="31AFBA6B" w:rsidR="001D14A1" w:rsidRPr="006F28EE" w:rsidRDefault="001D14A1" w:rsidP="001D14A1">
      <w:pPr>
        <w:widowControl w:val="0"/>
        <w:tabs>
          <w:tab w:val="left" w:pos="10335"/>
        </w:tabs>
        <w:spacing w:after="0" w:line="240" w:lineRule="auto"/>
        <w:ind w:firstLine="284"/>
        <w:jc w:val="center"/>
        <w:rPr>
          <w:rFonts w:ascii="Garamond" w:hAnsi="Garamond" w:cs="Times New Roman"/>
          <w:sz w:val="24"/>
          <w:szCs w:val="24"/>
        </w:rPr>
      </w:pPr>
      <w:r w:rsidRPr="006F28EE">
        <w:rPr>
          <w:rFonts w:ascii="Garamond" w:hAnsi="Garamond" w:cs="Times New Roman"/>
          <w:b/>
          <w:sz w:val="24"/>
          <w:szCs w:val="24"/>
        </w:rPr>
        <w:t xml:space="preserve">J. Kursi i integruar CPL- </w:t>
      </w:r>
      <w:r w:rsidR="008A750D" w:rsidRPr="006F28EE">
        <w:rPr>
          <w:rFonts w:ascii="Garamond" w:hAnsi="Garamond" w:cs="Times New Roman"/>
          <w:b/>
          <w:sz w:val="24"/>
          <w:szCs w:val="24"/>
        </w:rPr>
        <w:t>Helikopterë</w:t>
      </w:r>
      <w:r w:rsidRPr="006F28EE">
        <w:rPr>
          <w:rFonts w:ascii="Garamond" w:hAnsi="Garamond" w:cs="Times New Roman"/>
          <w:b/>
          <w:sz w:val="24"/>
          <w:szCs w:val="24"/>
        </w:rPr>
        <w:t xml:space="preserve">t </w:t>
      </w:r>
    </w:p>
    <w:p w14:paraId="1A149D92" w14:textId="1A4BD9E6" w:rsidR="001D14A1" w:rsidRPr="006F28EE" w:rsidRDefault="001D14A1" w:rsidP="001D14A1">
      <w:pPr>
        <w:widowControl w:val="0"/>
        <w:tabs>
          <w:tab w:val="left" w:pos="10335"/>
        </w:tabs>
        <w:spacing w:after="0" w:line="240" w:lineRule="auto"/>
        <w:ind w:firstLine="284"/>
        <w:jc w:val="center"/>
        <w:rPr>
          <w:rFonts w:ascii="Garamond" w:hAnsi="Garamond" w:cs="Times New Roman"/>
          <w:b/>
          <w:sz w:val="24"/>
          <w:szCs w:val="24"/>
        </w:rPr>
      </w:pPr>
      <w:r w:rsidRPr="006F28EE">
        <w:rPr>
          <w:rFonts w:ascii="Garamond" w:hAnsi="Garamond" w:cs="Times New Roman"/>
          <w:b/>
          <w:sz w:val="24"/>
          <w:szCs w:val="24"/>
        </w:rPr>
        <w:t>T</w:t>
      </w:r>
      <w:r w:rsidR="000B1882" w:rsidRPr="006F28EE">
        <w:rPr>
          <w:rFonts w:ascii="Garamond" w:hAnsi="Garamond" w:cs="Times New Roman"/>
          <w:b/>
          <w:sz w:val="24"/>
          <w:szCs w:val="24"/>
        </w:rPr>
        <w:t>Ë</w:t>
      </w:r>
      <w:r w:rsidRPr="006F28EE">
        <w:rPr>
          <w:rFonts w:ascii="Garamond" w:hAnsi="Garamond" w:cs="Times New Roman"/>
          <w:b/>
          <w:sz w:val="24"/>
          <w:szCs w:val="24"/>
        </w:rPr>
        <w:t xml:space="preserve"> </w:t>
      </w:r>
      <w:r w:rsidR="00EB2F14" w:rsidRPr="006F28EE">
        <w:rPr>
          <w:rFonts w:ascii="Garamond" w:hAnsi="Garamond" w:cs="Times New Roman"/>
          <w:b/>
          <w:sz w:val="24"/>
          <w:szCs w:val="24"/>
        </w:rPr>
        <w:t>PËRGJITH</w:t>
      </w:r>
      <w:r w:rsidRPr="006F28EE">
        <w:rPr>
          <w:rFonts w:ascii="Garamond" w:hAnsi="Garamond" w:cs="Times New Roman"/>
          <w:b/>
          <w:sz w:val="24"/>
          <w:szCs w:val="24"/>
        </w:rPr>
        <w:t xml:space="preserve">SHME </w:t>
      </w:r>
    </w:p>
    <w:p w14:paraId="01B78A34" w14:textId="77777777" w:rsidR="00371E0D" w:rsidRPr="006F28EE" w:rsidRDefault="00371E0D" w:rsidP="00371E0D">
      <w:pPr>
        <w:pStyle w:val="Teksti"/>
        <w:rPr>
          <w:rFonts w:cs="Times New Roman"/>
        </w:rPr>
      </w:pPr>
    </w:p>
    <w:p w14:paraId="23EDB56B" w14:textId="5CD6EBB2" w:rsidR="001D14A1" w:rsidRPr="006F28EE" w:rsidRDefault="001D14A1" w:rsidP="00371E0D">
      <w:pPr>
        <w:pStyle w:val="Teksti"/>
        <w:rPr>
          <w:rFonts w:cs="Times New Roman"/>
        </w:rPr>
      </w:pPr>
      <w:r w:rsidRPr="006F28EE">
        <w:rPr>
          <w:rFonts w:cs="Times New Roman"/>
        </w:rPr>
        <w:t>1.</w:t>
      </w:r>
      <w:r w:rsidR="003D3DED" w:rsidRPr="006F28EE">
        <w:rPr>
          <w:rFonts w:cs="Times New Roman"/>
        </w:rPr>
        <w:t xml:space="preserve"> Q</w:t>
      </w:r>
      <w:r w:rsidR="000D187A" w:rsidRPr="006F28EE">
        <w:rPr>
          <w:rFonts w:cs="Times New Roman"/>
        </w:rPr>
        <w:t>ëllim</w:t>
      </w:r>
      <w:r w:rsidRPr="006F28EE">
        <w:rPr>
          <w:rFonts w:cs="Times New Roman"/>
        </w:rPr>
        <w:t>i i kursit</w:t>
      </w:r>
      <w:r w:rsidR="00D77614" w:rsidRPr="006F28EE">
        <w:rPr>
          <w:rFonts w:cs="Times New Roman"/>
        </w:rPr>
        <w:t xml:space="preserve"> të integruar </w:t>
      </w:r>
      <w:r w:rsidRPr="006F28EE">
        <w:rPr>
          <w:rFonts w:cs="Times New Roman"/>
        </w:rPr>
        <w:t xml:space="preserve">CPL(H) </w:t>
      </w:r>
      <w:r w:rsidR="004355FA" w:rsidRPr="006F28EE">
        <w:rPr>
          <w:rFonts w:cs="Times New Roman"/>
        </w:rPr>
        <w:t>është</w:t>
      </w:r>
      <w:r w:rsidR="00D77614" w:rsidRPr="006F28EE">
        <w:rPr>
          <w:rFonts w:cs="Times New Roman"/>
        </w:rPr>
        <w:t xml:space="preserve"> të trajnojë </w:t>
      </w:r>
      <w:r w:rsidRPr="006F28EE">
        <w:rPr>
          <w:rFonts w:cs="Times New Roman"/>
        </w:rPr>
        <w:t>pilot</w:t>
      </w:r>
      <w:r w:rsidR="001E0B81" w:rsidRPr="006F28EE">
        <w:rPr>
          <w:rFonts w:cs="Times New Roman"/>
        </w:rPr>
        <w:t>ë</w:t>
      </w:r>
      <w:r w:rsidR="00F2789A" w:rsidRPr="006F28EE">
        <w:rPr>
          <w:rFonts w:cs="Times New Roman"/>
        </w:rPr>
        <w:t xml:space="preserve"> në </w:t>
      </w:r>
      <w:r w:rsidRPr="006F28EE">
        <w:rPr>
          <w:rFonts w:cs="Times New Roman"/>
        </w:rPr>
        <w:t xml:space="preserve">nivelin e </w:t>
      </w:r>
      <w:r w:rsidR="00360584" w:rsidRPr="006F28EE">
        <w:rPr>
          <w:rFonts w:cs="Times New Roman"/>
        </w:rPr>
        <w:t>aftësi</w:t>
      </w:r>
      <w:r w:rsidRPr="006F28EE">
        <w:rPr>
          <w:rFonts w:cs="Times New Roman"/>
        </w:rPr>
        <w:t>ve t</w:t>
      </w:r>
      <w:r w:rsidR="00D84125" w:rsidRPr="006F28EE">
        <w:rPr>
          <w:rFonts w:cs="Times New Roman"/>
        </w:rPr>
        <w:t>ë</w:t>
      </w:r>
      <w:r w:rsidRPr="006F28EE">
        <w:rPr>
          <w:rFonts w:cs="Times New Roman"/>
        </w:rPr>
        <w:t xml:space="preserve"> nevojshme</w:t>
      </w:r>
      <w:r w:rsidR="004355FA" w:rsidRPr="006F28EE">
        <w:rPr>
          <w:rFonts w:cs="Times New Roman"/>
        </w:rPr>
        <w:t xml:space="preserve"> për </w:t>
      </w:r>
      <w:r w:rsidR="00581832" w:rsidRPr="006F28EE">
        <w:rPr>
          <w:rFonts w:cs="Times New Roman"/>
        </w:rPr>
        <w:t>lëshim</w:t>
      </w:r>
      <w:r w:rsidRPr="006F28EE">
        <w:rPr>
          <w:rFonts w:cs="Times New Roman"/>
        </w:rPr>
        <w:t>in e</w:t>
      </w:r>
      <w:r w:rsidR="00B61D1A" w:rsidRPr="006F28EE">
        <w:rPr>
          <w:rFonts w:cs="Times New Roman"/>
        </w:rPr>
        <w:t xml:space="preserve"> një </w:t>
      </w:r>
      <w:r w:rsidRPr="006F28EE">
        <w:rPr>
          <w:rFonts w:cs="Times New Roman"/>
        </w:rPr>
        <w:t xml:space="preserve">CPL(H). </w:t>
      </w:r>
    </w:p>
    <w:p w14:paraId="7155995E" w14:textId="5FBB5198" w:rsidR="001D14A1" w:rsidRPr="006F28EE" w:rsidRDefault="001D14A1" w:rsidP="00371E0D">
      <w:pPr>
        <w:pStyle w:val="Teksti"/>
        <w:rPr>
          <w:rFonts w:cs="Times New Roman"/>
        </w:rPr>
      </w:pPr>
      <w:r w:rsidRPr="006F28EE">
        <w:rPr>
          <w:rFonts w:cs="Times New Roman"/>
        </w:rPr>
        <w:t>2</w:t>
      </w:r>
      <w:r w:rsidR="000C57B2" w:rsidRPr="006F28EE">
        <w:rPr>
          <w:rFonts w:cs="Times New Roman"/>
        </w:rPr>
        <w:t xml:space="preserve">. Një </w:t>
      </w:r>
      <w:r w:rsidRPr="006F28EE">
        <w:rPr>
          <w:rFonts w:cs="Times New Roman"/>
        </w:rPr>
        <w:t>aplikant</w:t>
      </w:r>
      <w:r w:rsidR="00F536B0" w:rsidRPr="006F28EE">
        <w:rPr>
          <w:rFonts w:cs="Times New Roman"/>
        </w:rPr>
        <w:t xml:space="preserve"> që</w:t>
      </w:r>
      <w:r w:rsidR="00360584" w:rsidRPr="006F28EE">
        <w:rPr>
          <w:rFonts w:cs="Times New Roman"/>
        </w:rPr>
        <w:t xml:space="preserve"> dëshiro</w:t>
      </w:r>
      <w:r w:rsidRPr="006F28EE">
        <w:rPr>
          <w:rFonts w:cs="Times New Roman"/>
        </w:rPr>
        <w:t>n</w:t>
      </w:r>
      <w:r w:rsidR="00360584" w:rsidRPr="006F28EE">
        <w:rPr>
          <w:rFonts w:cs="Times New Roman"/>
        </w:rPr>
        <w:t xml:space="preserve"> të ndërmarrë </w:t>
      </w:r>
      <w:r w:rsidR="00B61D1A" w:rsidRPr="006F28EE">
        <w:rPr>
          <w:rFonts w:cs="Times New Roman"/>
        </w:rPr>
        <w:t xml:space="preserve">një </w:t>
      </w:r>
      <w:r w:rsidRPr="006F28EE">
        <w:rPr>
          <w:rFonts w:cs="Times New Roman"/>
        </w:rPr>
        <w:t>kurs</w:t>
      </w:r>
      <w:r w:rsidR="00D77614" w:rsidRPr="006F28EE">
        <w:rPr>
          <w:rFonts w:cs="Times New Roman"/>
        </w:rPr>
        <w:t xml:space="preserve"> të integruar </w:t>
      </w:r>
      <w:r w:rsidRPr="006F28EE">
        <w:rPr>
          <w:rFonts w:cs="Times New Roman"/>
        </w:rPr>
        <w:t>CPL(H)</w:t>
      </w:r>
      <w:r w:rsidR="006E6772" w:rsidRPr="006F28EE">
        <w:rPr>
          <w:rFonts w:cs="Times New Roman"/>
        </w:rPr>
        <w:t xml:space="preserve"> duhet të </w:t>
      </w:r>
      <w:r w:rsidR="00D77614" w:rsidRPr="006F28EE">
        <w:rPr>
          <w:rFonts w:cs="Times New Roman"/>
        </w:rPr>
        <w:t>kryejë</w:t>
      </w:r>
      <w:r w:rsidR="008A750D" w:rsidRPr="006F28EE">
        <w:rPr>
          <w:rFonts w:cs="Times New Roman"/>
        </w:rPr>
        <w:t xml:space="preserve"> të gjith</w:t>
      </w:r>
      <w:r w:rsidRPr="006F28EE">
        <w:rPr>
          <w:rFonts w:cs="Times New Roman"/>
        </w:rPr>
        <w:t>a fazat instruksionale</w:t>
      </w:r>
      <w:r w:rsidR="00F2789A" w:rsidRPr="006F28EE">
        <w:rPr>
          <w:rFonts w:cs="Times New Roman"/>
        </w:rPr>
        <w:t xml:space="preserve"> në</w:t>
      </w:r>
      <w:r w:rsidR="00B61D1A" w:rsidRPr="006F28EE">
        <w:rPr>
          <w:rFonts w:cs="Times New Roman"/>
        </w:rPr>
        <w:t xml:space="preserve"> një </w:t>
      </w:r>
      <w:r w:rsidRPr="006F28EE">
        <w:rPr>
          <w:rFonts w:cs="Times New Roman"/>
        </w:rPr>
        <w:t>kurs</w:t>
      </w:r>
      <w:r w:rsidR="00360584" w:rsidRPr="006F28EE">
        <w:rPr>
          <w:rFonts w:cs="Times New Roman"/>
        </w:rPr>
        <w:t xml:space="preserve"> të vazhdueshëm</w:t>
      </w:r>
      <w:r w:rsidRPr="006F28EE">
        <w:rPr>
          <w:rFonts w:cs="Times New Roman"/>
        </w:rPr>
        <w:t xml:space="preserve"> trajnimi</w:t>
      </w:r>
      <w:r w:rsidR="00C758B1" w:rsidRPr="006F28EE">
        <w:rPr>
          <w:rFonts w:cs="Times New Roman"/>
        </w:rPr>
        <w:t xml:space="preserve"> siç </w:t>
      </w:r>
      <w:r w:rsidR="00581832" w:rsidRPr="006F28EE">
        <w:rPr>
          <w:rFonts w:cs="Times New Roman"/>
        </w:rPr>
        <w:t>përcakt</w:t>
      </w:r>
      <w:r w:rsidRPr="006F28EE">
        <w:rPr>
          <w:rFonts w:cs="Times New Roman"/>
        </w:rPr>
        <w:t>ohet nga</w:t>
      </w:r>
      <w:r w:rsidR="00B61D1A" w:rsidRPr="006F28EE">
        <w:rPr>
          <w:rFonts w:cs="Times New Roman"/>
        </w:rPr>
        <w:t xml:space="preserve"> një </w:t>
      </w:r>
      <w:r w:rsidRPr="006F28EE">
        <w:rPr>
          <w:rFonts w:cs="Times New Roman"/>
        </w:rPr>
        <w:t xml:space="preserve">ATO. </w:t>
      </w:r>
    </w:p>
    <w:p w14:paraId="7BE9A0A2" w14:textId="3EA999D4" w:rsidR="001D14A1" w:rsidRPr="006F28EE" w:rsidRDefault="001D14A1" w:rsidP="00371E0D">
      <w:pPr>
        <w:pStyle w:val="Teksti"/>
        <w:rPr>
          <w:rFonts w:cs="Times New Roman"/>
        </w:rPr>
      </w:pPr>
      <w:r w:rsidRPr="006F28EE">
        <w:rPr>
          <w:rFonts w:cs="Times New Roman"/>
        </w:rPr>
        <w:t>3</w:t>
      </w:r>
      <w:r w:rsidR="000C57B2" w:rsidRPr="006F28EE">
        <w:rPr>
          <w:rFonts w:cs="Times New Roman"/>
        </w:rPr>
        <w:t xml:space="preserve">. Një </w:t>
      </w:r>
      <w:r w:rsidRPr="006F28EE">
        <w:rPr>
          <w:rFonts w:cs="Times New Roman"/>
        </w:rPr>
        <w:t>aplikant</w:t>
      </w:r>
      <w:r w:rsidR="00671230" w:rsidRPr="006F28EE">
        <w:rPr>
          <w:rFonts w:cs="Times New Roman"/>
        </w:rPr>
        <w:t xml:space="preserve"> mund të </w:t>
      </w:r>
      <w:r w:rsidRPr="006F28EE">
        <w:rPr>
          <w:rFonts w:cs="Times New Roman"/>
        </w:rPr>
        <w:t>pranohet</w:t>
      </w:r>
      <w:r w:rsidR="00F2789A" w:rsidRPr="006F28EE">
        <w:rPr>
          <w:rFonts w:cs="Times New Roman"/>
        </w:rPr>
        <w:t xml:space="preserve"> në </w:t>
      </w:r>
      <w:r w:rsidRPr="006F28EE">
        <w:rPr>
          <w:rFonts w:cs="Times New Roman"/>
        </w:rPr>
        <w:t xml:space="preserve">trajnim ose si fillestar, ose si </w:t>
      </w:r>
      <w:r w:rsidR="00581832" w:rsidRPr="006F28EE">
        <w:rPr>
          <w:rFonts w:cs="Times New Roman"/>
        </w:rPr>
        <w:t>mbajtës</w:t>
      </w:r>
      <w:r w:rsidRPr="006F28EE">
        <w:rPr>
          <w:rFonts w:cs="Times New Roman"/>
        </w:rPr>
        <w:t xml:space="preserve"> i PPL(H</w:t>
      </w:r>
      <w:r w:rsidR="0062278D" w:rsidRPr="006F28EE">
        <w:rPr>
          <w:rFonts w:cs="Times New Roman"/>
        </w:rPr>
        <w:t xml:space="preserve">) të </w:t>
      </w:r>
      <w:r w:rsidR="00B61D1A" w:rsidRPr="006F28EE">
        <w:rPr>
          <w:rFonts w:cs="Times New Roman"/>
        </w:rPr>
        <w:t>lësh</w:t>
      </w:r>
      <w:r w:rsidRPr="006F28EE">
        <w:rPr>
          <w:rFonts w:cs="Times New Roman"/>
        </w:rPr>
        <w:t>uar</w:t>
      </w:r>
      <w:r w:rsidR="00F2789A" w:rsidRPr="006F28EE">
        <w:rPr>
          <w:rFonts w:cs="Times New Roman"/>
        </w:rPr>
        <w:t xml:space="preserve"> në </w:t>
      </w:r>
      <w:r w:rsidR="004355FA" w:rsidRPr="006F28EE">
        <w:rPr>
          <w:rFonts w:cs="Times New Roman"/>
        </w:rPr>
        <w:t>përputh</w:t>
      </w:r>
      <w:r w:rsidRPr="006F28EE">
        <w:rPr>
          <w:rFonts w:cs="Times New Roman"/>
        </w:rPr>
        <w:t xml:space="preserve">je </w:t>
      </w:r>
      <w:r w:rsidR="00063BCE" w:rsidRPr="006F28EE">
        <w:rPr>
          <w:rFonts w:cs="Times New Roman"/>
        </w:rPr>
        <w:t>me aneks</w:t>
      </w:r>
      <w:r w:rsidRPr="006F28EE">
        <w:rPr>
          <w:rFonts w:cs="Times New Roman"/>
        </w:rPr>
        <w:t>in I</w:t>
      </w:r>
      <w:r w:rsidR="00227F3B" w:rsidRPr="006F28EE">
        <w:rPr>
          <w:rFonts w:cs="Times New Roman"/>
        </w:rPr>
        <w:t xml:space="preserve"> të Konventës së </w:t>
      </w:r>
      <w:r w:rsidR="00D14C5D" w:rsidRPr="006F28EE">
        <w:rPr>
          <w:rFonts w:cs="Times New Roman"/>
        </w:rPr>
        <w:t>Çikagos</w:t>
      </w:r>
      <w:r w:rsidR="000C57B2" w:rsidRPr="006F28EE">
        <w:rPr>
          <w:rFonts w:cs="Times New Roman"/>
        </w:rPr>
        <w:t xml:space="preserve">. Në </w:t>
      </w:r>
      <w:r w:rsidRPr="006F28EE">
        <w:rPr>
          <w:rFonts w:cs="Times New Roman"/>
        </w:rPr>
        <w:t>rastin e</w:t>
      </w:r>
      <w:r w:rsidR="00B61D1A" w:rsidRPr="006F28EE">
        <w:rPr>
          <w:rFonts w:cs="Times New Roman"/>
        </w:rPr>
        <w:t xml:space="preserve"> një </w:t>
      </w:r>
      <w:r w:rsidRPr="006F28EE">
        <w:rPr>
          <w:rFonts w:cs="Times New Roman"/>
        </w:rPr>
        <w:t>hyr</w:t>
      </w:r>
      <w:r w:rsidR="00D14C5D" w:rsidRPr="006F28EE">
        <w:rPr>
          <w:rFonts w:cs="Times New Roman"/>
        </w:rPr>
        <w:t>ë</w:t>
      </w:r>
      <w:r w:rsidRPr="006F28EE">
        <w:rPr>
          <w:rFonts w:cs="Times New Roman"/>
        </w:rPr>
        <w:t>si</w:t>
      </w:r>
      <w:r w:rsidR="00F536B0" w:rsidRPr="006F28EE">
        <w:rPr>
          <w:rFonts w:cs="Times New Roman"/>
        </w:rPr>
        <w:t xml:space="preserve"> që </w:t>
      </w:r>
      <w:r w:rsidRPr="006F28EE">
        <w:rPr>
          <w:rFonts w:cs="Times New Roman"/>
        </w:rPr>
        <w:t>mban</w:t>
      </w:r>
      <w:r w:rsidR="00B61D1A" w:rsidRPr="006F28EE">
        <w:rPr>
          <w:rFonts w:cs="Times New Roman"/>
        </w:rPr>
        <w:t xml:space="preserve"> një </w:t>
      </w:r>
      <w:r w:rsidRPr="006F28EE">
        <w:rPr>
          <w:rFonts w:cs="Times New Roman"/>
        </w:rPr>
        <w:t>PPL(H) 50% e eksperienc</w:t>
      </w:r>
      <w:r w:rsidR="00B95307" w:rsidRPr="006F28EE">
        <w:rPr>
          <w:rFonts w:cs="Times New Roman"/>
        </w:rPr>
        <w:t>ë</w:t>
      </w:r>
      <w:r w:rsidRPr="006F28EE">
        <w:rPr>
          <w:rFonts w:cs="Times New Roman"/>
        </w:rPr>
        <w:t xml:space="preserve">s </w:t>
      </w:r>
      <w:r w:rsidR="000C57B2" w:rsidRPr="006F28EE">
        <w:rPr>
          <w:rFonts w:cs="Times New Roman"/>
        </w:rPr>
        <w:t>përkatëse</w:t>
      </w:r>
      <w:r w:rsidR="00F536B0" w:rsidRPr="006F28EE">
        <w:rPr>
          <w:rFonts w:cs="Times New Roman"/>
        </w:rPr>
        <w:t xml:space="preserve"> do të </w:t>
      </w:r>
      <w:r w:rsidRPr="006F28EE">
        <w:rPr>
          <w:rFonts w:cs="Times New Roman"/>
        </w:rPr>
        <w:t>akreditohet me</w:t>
      </w:r>
      <w:r w:rsidR="00B61D1A" w:rsidRPr="006F28EE">
        <w:rPr>
          <w:rFonts w:cs="Times New Roman"/>
        </w:rPr>
        <w:t xml:space="preserve"> një </w:t>
      </w:r>
      <w:r w:rsidRPr="006F28EE">
        <w:rPr>
          <w:rFonts w:cs="Times New Roman"/>
        </w:rPr>
        <w:t>maksimum prej</w:t>
      </w:r>
      <w:r w:rsidR="004B1B1B" w:rsidRPr="006F28EE">
        <w:rPr>
          <w:rFonts w:cs="Times New Roman"/>
        </w:rPr>
        <w:t>:</w:t>
      </w:r>
      <w:r w:rsidRPr="006F28EE">
        <w:rPr>
          <w:rFonts w:cs="Times New Roman"/>
        </w:rPr>
        <w:t xml:space="preserve"> </w:t>
      </w:r>
    </w:p>
    <w:p w14:paraId="4CC45FDC" w14:textId="0592D87B" w:rsidR="001D14A1" w:rsidRPr="006F28EE" w:rsidRDefault="004E3D82" w:rsidP="00371E0D">
      <w:pPr>
        <w:pStyle w:val="Teksti"/>
        <w:rPr>
          <w:rFonts w:cs="Times New Roman"/>
        </w:rPr>
      </w:pPr>
      <w:r w:rsidRPr="006F28EE">
        <w:rPr>
          <w:rFonts w:cs="Times New Roman"/>
        </w:rPr>
        <w:t xml:space="preserve">a) </w:t>
      </w:r>
      <w:r w:rsidR="001D14A1" w:rsidRPr="006F28EE">
        <w:rPr>
          <w:rFonts w:cs="Times New Roman"/>
        </w:rPr>
        <w:t xml:space="preserve">40 </w:t>
      </w:r>
      <w:r w:rsidR="000C57B2" w:rsidRPr="006F28EE">
        <w:rPr>
          <w:rFonts w:cs="Times New Roman"/>
        </w:rPr>
        <w:t>orësh</w:t>
      </w:r>
      <w:r w:rsidR="001D14A1" w:rsidRPr="006F28EE">
        <w:rPr>
          <w:rFonts w:cs="Times New Roman"/>
        </w:rPr>
        <w:t>, prej</w:t>
      </w:r>
      <w:r w:rsidR="0056740D" w:rsidRPr="006F28EE">
        <w:rPr>
          <w:rFonts w:cs="Times New Roman"/>
        </w:rPr>
        <w:t xml:space="preserve"> të cila</w:t>
      </w:r>
      <w:r w:rsidR="001D14A1" w:rsidRPr="006F28EE">
        <w:rPr>
          <w:rFonts w:cs="Times New Roman"/>
        </w:rPr>
        <w:t>ve deri</w:t>
      </w:r>
      <w:r w:rsidR="00F2789A" w:rsidRPr="006F28EE">
        <w:rPr>
          <w:rFonts w:cs="Times New Roman"/>
        </w:rPr>
        <w:t xml:space="preserve"> në </w:t>
      </w:r>
      <w:r w:rsidR="001D14A1" w:rsidRPr="006F28EE">
        <w:rPr>
          <w:rFonts w:cs="Times New Roman"/>
        </w:rPr>
        <w:t>20</w:t>
      </w:r>
      <w:r w:rsidR="002F74CC" w:rsidRPr="006F28EE">
        <w:rPr>
          <w:rFonts w:cs="Times New Roman"/>
        </w:rPr>
        <w:t xml:space="preserve"> orë </w:t>
      </w:r>
      <w:r w:rsidR="00671230" w:rsidRPr="006F28EE">
        <w:rPr>
          <w:rFonts w:cs="Times New Roman"/>
        </w:rPr>
        <w:t>mund të</w:t>
      </w:r>
      <w:r w:rsidR="00877448" w:rsidRPr="006F28EE">
        <w:rPr>
          <w:rFonts w:cs="Times New Roman"/>
        </w:rPr>
        <w:t xml:space="preserve"> jenë </w:t>
      </w:r>
      <w:r w:rsidR="001D14A1" w:rsidRPr="006F28EE">
        <w:rPr>
          <w:rFonts w:cs="Times New Roman"/>
        </w:rPr>
        <w:t xml:space="preserve">instruksione </w:t>
      </w:r>
      <w:r w:rsidR="00FA2354" w:rsidRPr="006F28EE">
        <w:rPr>
          <w:rFonts w:cs="Times New Roman"/>
        </w:rPr>
        <w:t>dyshe</w:t>
      </w:r>
      <w:r w:rsidR="004B1B1B" w:rsidRPr="006F28EE">
        <w:rPr>
          <w:rFonts w:cs="Times New Roman"/>
        </w:rPr>
        <w:t>;</w:t>
      </w:r>
      <w:r w:rsidR="001D14A1" w:rsidRPr="006F28EE">
        <w:rPr>
          <w:rFonts w:cs="Times New Roman"/>
        </w:rPr>
        <w:t xml:space="preserve"> </w:t>
      </w:r>
    </w:p>
    <w:p w14:paraId="249E6240" w14:textId="6D879463" w:rsidR="001D14A1" w:rsidRPr="006F28EE" w:rsidRDefault="004E3D82" w:rsidP="00371E0D">
      <w:pPr>
        <w:pStyle w:val="Teksti"/>
        <w:rPr>
          <w:rFonts w:cs="Times New Roman"/>
        </w:rPr>
      </w:pPr>
      <w:r w:rsidRPr="006F28EE">
        <w:rPr>
          <w:rFonts w:cs="Times New Roman"/>
        </w:rPr>
        <w:t xml:space="preserve">b) </w:t>
      </w:r>
      <w:r w:rsidR="001D14A1" w:rsidRPr="006F28EE">
        <w:rPr>
          <w:rFonts w:cs="Times New Roman"/>
        </w:rPr>
        <w:t xml:space="preserve">50 </w:t>
      </w:r>
      <w:r w:rsidR="000C57B2" w:rsidRPr="006F28EE">
        <w:rPr>
          <w:rFonts w:cs="Times New Roman"/>
        </w:rPr>
        <w:t>orësh</w:t>
      </w:r>
      <w:r w:rsidR="001D14A1" w:rsidRPr="006F28EE">
        <w:rPr>
          <w:rFonts w:cs="Times New Roman"/>
        </w:rPr>
        <w:t xml:space="preserve"> prej</w:t>
      </w:r>
      <w:r w:rsidR="0056740D" w:rsidRPr="006F28EE">
        <w:rPr>
          <w:rFonts w:cs="Times New Roman"/>
        </w:rPr>
        <w:t xml:space="preserve"> të cila</w:t>
      </w:r>
      <w:r w:rsidR="001D14A1" w:rsidRPr="006F28EE">
        <w:rPr>
          <w:rFonts w:cs="Times New Roman"/>
        </w:rPr>
        <w:t>ve deri</w:t>
      </w:r>
      <w:r w:rsidR="00F2789A" w:rsidRPr="006F28EE">
        <w:rPr>
          <w:rFonts w:cs="Times New Roman"/>
        </w:rPr>
        <w:t xml:space="preserve"> në </w:t>
      </w:r>
      <w:r w:rsidR="001D14A1" w:rsidRPr="006F28EE">
        <w:rPr>
          <w:rFonts w:cs="Times New Roman"/>
        </w:rPr>
        <w:t>25</w:t>
      </w:r>
      <w:r w:rsidR="002F74CC" w:rsidRPr="006F28EE">
        <w:rPr>
          <w:rFonts w:cs="Times New Roman"/>
        </w:rPr>
        <w:t xml:space="preserve"> orë </w:t>
      </w:r>
      <w:r w:rsidR="00671230" w:rsidRPr="006F28EE">
        <w:rPr>
          <w:rFonts w:cs="Times New Roman"/>
        </w:rPr>
        <w:t>mund të</w:t>
      </w:r>
      <w:r w:rsidR="00877448" w:rsidRPr="006F28EE">
        <w:rPr>
          <w:rFonts w:cs="Times New Roman"/>
        </w:rPr>
        <w:t xml:space="preserve"> jenë </w:t>
      </w:r>
      <w:r w:rsidR="001D14A1" w:rsidRPr="006F28EE">
        <w:rPr>
          <w:rFonts w:cs="Times New Roman"/>
        </w:rPr>
        <w:t xml:space="preserve">instruksione </w:t>
      </w:r>
      <w:r w:rsidR="00FA2354" w:rsidRPr="006F28EE">
        <w:rPr>
          <w:rFonts w:cs="Times New Roman"/>
        </w:rPr>
        <w:t>dyshe</w:t>
      </w:r>
      <w:r w:rsidR="001D14A1" w:rsidRPr="006F28EE">
        <w:rPr>
          <w:rFonts w:cs="Times New Roman"/>
        </w:rPr>
        <w:t>,</w:t>
      </w:r>
      <w:r w:rsidR="00B61D1A" w:rsidRPr="006F28EE">
        <w:rPr>
          <w:rFonts w:cs="Times New Roman"/>
        </w:rPr>
        <w:t xml:space="preserve"> nëse </w:t>
      </w:r>
      <w:r w:rsidR="004355FA" w:rsidRPr="006F28EE">
        <w:rPr>
          <w:rFonts w:cs="Times New Roman"/>
        </w:rPr>
        <w:t>është</w:t>
      </w:r>
      <w:r w:rsidR="00877448" w:rsidRPr="006F28EE">
        <w:rPr>
          <w:rFonts w:cs="Times New Roman"/>
        </w:rPr>
        <w:t xml:space="preserve"> marrë </w:t>
      </w:r>
      <w:r w:rsidR="001D14A1" w:rsidRPr="006F28EE">
        <w:rPr>
          <w:rFonts w:cs="Times New Roman"/>
        </w:rPr>
        <w:t xml:space="preserve">kategorizimi i </w:t>
      </w:r>
      <w:r w:rsidR="000C57B2" w:rsidRPr="006F28EE">
        <w:rPr>
          <w:rFonts w:cs="Times New Roman"/>
        </w:rPr>
        <w:t>natës</w:t>
      </w:r>
      <w:r w:rsidR="004355FA" w:rsidRPr="006F28EE">
        <w:rPr>
          <w:rFonts w:cs="Times New Roman"/>
        </w:rPr>
        <w:t xml:space="preserve"> për </w:t>
      </w:r>
      <w:r w:rsidR="001D14A1" w:rsidRPr="006F28EE">
        <w:rPr>
          <w:rFonts w:cs="Times New Roman"/>
        </w:rPr>
        <w:t xml:space="preserve">helikopter. </w:t>
      </w:r>
    </w:p>
    <w:p w14:paraId="6B2BF73B" w14:textId="3C1D0114" w:rsidR="001D14A1" w:rsidRPr="006F28EE" w:rsidRDefault="001D14A1" w:rsidP="00371E0D">
      <w:pPr>
        <w:pStyle w:val="Teksti"/>
        <w:rPr>
          <w:rFonts w:cs="Times New Roman"/>
        </w:rPr>
      </w:pPr>
      <w:r w:rsidRPr="006F28EE">
        <w:rPr>
          <w:rFonts w:cs="Times New Roman"/>
        </w:rPr>
        <w:t>4.</w:t>
      </w:r>
      <w:r w:rsidR="003D3DED" w:rsidRPr="006F28EE">
        <w:rPr>
          <w:rFonts w:cs="Times New Roman"/>
        </w:rPr>
        <w:t xml:space="preserve"> </w:t>
      </w:r>
      <w:r w:rsidRPr="006F28EE">
        <w:rPr>
          <w:rFonts w:cs="Times New Roman"/>
        </w:rPr>
        <w:t>Kursi</w:t>
      </w:r>
      <w:r w:rsidR="006E6772" w:rsidRPr="006F28EE">
        <w:rPr>
          <w:rFonts w:cs="Times New Roman"/>
        </w:rPr>
        <w:t xml:space="preserve"> duhet të </w:t>
      </w:r>
      <w:r w:rsidR="008A750D" w:rsidRPr="006F28EE">
        <w:rPr>
          <w:rFonts w:cs="Times New Roman"/>
        </w:rPr>
        <w:t>përfshijë</w:t>
      </w:r>
      <w:r w:rsidR="004B1B1B" w:rsidRPr="006F28EE">
        <w:rPr>
          <w:rFonts w:cs="Times New Roman"/>
        </w:rPr>
        <w:t>:</w:t>
      </w:r>
      <w:r w:rsidRPr="006F28EE">
        <w:rPr>
          <w:rFonts w:cs="Times New Roman"/>
        </w:rPr>
        <w:t xml:space="preserve"> </w:t>
      </w:r>
    </w:p>
    <w:p w14:paraId="10B8854D" w14:textId="3FBF27F2" w:rsidR="001D14A1" w:rsidRPr="006F28EE" w:rsidRDefault="003D3DED" w:rsidP="00371E0D">
      <w:pPr>
        <w:pStyle w:val="Teksti"/>
        <w:rPr>
          <w:rFonts w:cs="Times New Roman"/>
        </w:rPr>
      </w:pPr>
      <w:r w:rsidRPr="006F28EE">
        <w:rPr>
          <w:rFonts w:cs="Times New Roman"/>
        </w:rPr>
        <w:t xml:space="preserve">a) </w:t>
      </w:r>
      <w:r w:rsidR="001D14A1" w:rsidRPr="006F28EE">
        <w:rPr>
          <w:rFonts w:cs="Times New Roman"/>
        </w:rPr>
        <w:t>instruksione</w:t>
      </w:r>
      <w:r w:rsidR="002F74CC" w:rsidRPr="006F28EE">
        <w:rPr>
          <w:rFonts w:cs="Times New Roman"/>
        </w:rPr>
        <w:t xml:space="preserve"> të njohur</w:t>
      </w:r>
      <w:r w:rsidR="001D14A1" w:rsidRPr="006F28EE">
        <w:rPr>
          <w:rFonts w:cs="Times New Roman"/>
        </w:rPr>
        <w:t>is</w:t>
      </w:r>
      <w:r w:rsidR="000C57B2" w:rsidRPr="006F28EE">
        <w:rPr>
          <w:rFonts w:cs="Times New Roman"/>
        </w:rPr>
        <w:t>ë</w:t>
      </w:r>
      <w:r w:rsidR="001D14A1" w:rsidRPr="006F28EE">
        <w:rPr>
          <w:rFonts w:cs="Times New Roman"/>
        </w:rPr>
        <w:t xml:space="preserve"> teorike</w:t>
      </w:r>
      <w:r w:rsidR="004355FA" w:rsidRPr="006F28EE">
        <w:rPr>
          <w:rFonts w:cs="Times New Roman"/>
        </w:rPr>
        <w:t xml:space="preserve"> për </w:t>
      </w:r>
      <w:r w:rsidR="001D14A1" w:rsidRPr="006F28EE">
        <w:rPr>
          <w:rFonts w:cs="Times New Roman"/>
        </w:rPr>
        <w:t>nivelin e njohurive CPL (H)</w:t>
      </w:r>
      <w:r w:rsidR="004B1B1B" w:rsidRPr="006F28EE">
        <w:rPr>
          <w:rFonts w:cs="Times New Roman"/>
        </w:rPr>
        <w:t>;</w:t>
      </w:r>
      <w:r w:rsidR="001D14A1" w:rsidRPr="006F28EE">
        <w:rPr>
          <w:rFonts w:cs="Times New Roman"/>
        </w:rPr>
        <w:t xml:space="preserve"> </w:t>
      </w:r>
    </w:p>
    <w:p w14:paraId="11DE9FFC" w14:textId="6552983D" w:rsidR="001D14A1" w:rsidRPr="006F28EE" w:rsidRDefault="003D3DED" w:rsidP="00371E0D">
      <w:pPr>
        <w:pStyle w:val="Teksti"/>
        <w:rPr>
          <w:rFonts w:cs="Times New Roman"/>
        </w:rPr>
      </w:pPr>
      <w:r w:rsidRPr="006F28EE">
        <w:rPr>
          <w:rFonts w:cs="Times New Roman"/>
        </w:rPr>
        <w:t xml:space="preserve">b) </w:t>
      </w:r>
      <w:r w:rsidR="001D14A1" w:rsidRPr="006F28EE">
        <w:rPr>
          <w:rFonts w:cs="Times New Roman"/>
        </w:rPr>
        <w:t>Trajnim</w:t>
      </w:r>
      <w:r w:rsidR="000E4736" w:rsidRPr="006F28EE">
        <w:rPr>
          <w:rFonts w:cs="Times New Roman"/>
        </w:rPr>
        <w:t>in</w:t>
      </w:r>
      <w:r w:rsidR="00877448" w:rsidRPr="006F28EE">
        <w:rPr>
          <w:rFonts w:cs="Times New Roman"/>
        </w:rPr>
        <w:t xml:space="preserve"> </w:t>
      </w:r>
      <w:r w:rsidR="000E4736" w:rsidRPr="006F28EE">
        <w:rPr>
          <w:rFonts w:cs="Times New Roman"/>
        </w:rPr>
        <w:t>e</w:t>
      </w:r>
      <w:r w:rsidR="00877448" w:rsidRPr="006F28EE">
        <w:rPr>
          <w:rFonts w:cs="Times New Roman"/>
        </w:rPr>
        <w:t xml:space="preserve"> fluturimit</w:t>
      </w:r>
      <w:r w:rsidR="001D14A1" w:rsidRPr="006F28EE">
        <w:rPr>
          <w:rFonts w:cs="Times New Roman"/>
        </w:rPr>
        <w:t xml:space="preserve"> </w:t>
      </w:r>
      <w:r w:rsidR="0063492D" w:rsidRPr="006F28EE">
        <w:rPr>
          <w:rFonts w:cs="Times New Roman"/>
        </w:rPr>
        <w:t>instrumental</w:t>
      </w:r>
      <w:r w:rsidR="001D14A1" w:rsidRPr="006F28EE">
        <w:rPr>
          <w:rFonts w:cs="Times New Roman"/>
        </w:rPr>
        <w:t xml:space="preserve"> bazik dhe </w:t>
      </w:r>
      <w:r w:rsidR="000E72BE" w:rsidRPr="006F28EE">
        <w:rPr>
          <w:rFonts w:cs="Times New Roman"/>
        </w:rPr>
        <w:t>vizual</w:t>
      </w:r>
      <w:r w:rsidR="001D14A1" w:rsidRPr="006F28EE">
        <w:rPr>
          <w:rFonts w:cs="Times New Roman"/>
        </w:rPr>
        <w:t>.</w:t>
      </w:r>
      <w:r w:rsidR="00F2789A" w:rsidRPr="006F28EE">
        <w:rPr>
          <w:rFonts w:cs="Times New Roman"/>
        </w:rPr>
        <w:t xml:space="preserve"> </w:t>
      </w:r>
    </w:p>
    <w:p w14:paraId="24AC4530" w14:textId="32183B15" w:rsidR="001D14A1" w:rsidRPr="006F28EE" w:rsidRDefault="001D14A1" w:rsidP="000C57B2">
      <w:pPr>
        <w:pStyle w:val="Teksti"/>
        <w:rPr>
          <w:rFonts w:cs="Times New Roman"/>
        </w:rPr>
      </w:pPr>
      <w:r w:rsidRPr="006F28EE">
        <w:rPr>
          <w:rFonts w:cs="Times New Roman"/>
        </w:rPr>
        <w:t>5</w:t>
      </w:r>
      <w:r w:rsidR="000C57B2" w:rsidRPr="006F28EE">
        <w:rPr>
          <w:rFonts w:cs="Times New Roman"/>
        </w:rPr>
        <w:t xml:space="preserve">. Një </w:t>
      </w:r>
      <w:r w:rsidRPr="006F28EE">
        <w:rPr>
          <w:rFonts w:cs="Times New Roman"/>
        </w:rPr>
        <w:t>aplikant</w:t>
      </w:r>
      <w:r w:rsidR="00F2789A" w:rsidRPr="006F28EE">
        <w:rPr>
          <w:rFonts w:cs="Times New Roman"/>
        </w:rPr>
        <w:t xml:space="preserve"> </w:t>
      </w:r>
      <w:r w:rsidR="00F536B0" w:rsidRPr="006F28EE">
        <w:rPr>
          <w:rFonts w:cs="Times New Roman"/>
        </w:rPr>
        <w:t xml:space="preserve">që </w:t>
      </w:r>
      <w:r w:rsidRPr="006F28EE">
        <w:rPr>
          <w:rFonts w:cs="Times New Roman"/>
        </w:rPr>
        <w:t>d</w:t>
      </w:r>
      <w:r w:rsidR="000C57B2" w:rsidRPr="006F28EE">
        <w:rPr>
          <w:rFonts w:cs="Times New Roman"/>
        </w:rPr>
        <w:t>ë</w:t>
      </w:r>
      <w:r w:rsidRPr="006F28EE">
        <w:rPr>
          <w:rFonts w:cs="Times New Roman"/>
        </w:rPr>
        <w:t xml:space="preserve">shton ose </w:t>
      </w:r>
      <w:r w:rsidR="004355FA" w:rsidRPr="006F28EE">
        <w:rPr>
          <w:rFonts w:cs="Times New Roman"/>
        </w:rPr>
        <w:t>është</w:t>
      </w:r>
      <w:r w:rsidRPr="006F28EE">
        <w:rPr>
          <w:rFonts w:cs="Times New Roman"/>
        </w:rPr>
        <w:t xml:space="preserve"> i paaft</w:t>
      </w:r>
      <w:r w:rsidR="001F6ADE" w:rsidRPr="006F28EE">
        <w:rPr>
          <w:rFonts w:cs="Times New Roman"/>
        </w:rPr>
        <w:t>ë</w:t>
      </w:r>
      <w:r w:rsidR="00037006" w:rsidRPr="006F28EE">
        <w:rPr>
          <w:rFonts w:cs="Times New Roman"/>
        </w:rPr>
        <w:t xml:space="preserve"> të kryejë </w:t>
      </w:r>
      <w:r w:rsidRPr="006F28EE">
        <w:rPr>
          <w:rFonts w:cs="Times New Roman"/>
        </w:rPr>
        <w:t>kursin e</w:t>
      </w:r>
      <w:r w:rsidR="00581832" w:rsidRPr="006F28EE">
        <w:rPr>
          <w:rFonts w:cs="Times New Roman"/>
        </w:rPr>
        <w:t xml:space="preserve"> plotë </w:t>
      </w:r>
      <w:r w:rsidRPr="006F28EE">
        <w:rPr>
          <w:rFonts w:cs="Times New Roman"/>
        </w:rPr>
        <w:t>CPL(H)</w:t>
      </w:r>
      <w:r w:rsidR="00671230" w:rsidRPr="006F28EE">
        <w:rPr>
          <w:rFonts w:cs="Times New Roman"/>
        </w:rPr>
        <w:t xml:space="preserve"> mund </w:t>
      </w:r>
      <w:r w:rsidR="00227F3B" w:rsidRPr="006F28EE">
        <w:rPr>
          <w:rFonts w:cs="Times New Roman"/>
        </w:rPr>
        <w:t xml:space="preserve">të aplikojë </w:t>
      </w:r>
      <w:r w:rsidRPr="006F28EE">
        <w:rPr>
          <w:rFonts w:cs="Times New Roman"/>
        </w:rPr>
        <w:t xml:space="preserve">tek Autoriteti i Aviacionit Civil </w:t>
      </w:r>
      <w:r w:rsidR="004355FA" w:rsidRPr="006F28EE">
        <w:rPr>
          <w:rFonts w:cs="Times New Roman"/>
        </w:rPr>
        <w:t xml:space="preserve">për </w:t>
      </w:r>
      <w:r w:rsidRPr="006F28EE">
        <w:rPr>
          <w:rFonts w:cs="Times New Roman"/>
        </w:rPr>
        <w:t xml:space="preserve">ekzaminimin e njohurive teorike dhe testin e </w:t>
      </w:r>
      <w:r w:rsidR="00B61D1A" w:rsidRPr="006F28EE">
        <w:rPr>
          <w:rFonts w:cs="Times New Roman"/>
        </w:rPr>
        <w:t>aftësisë</w:t>
      </w:r>
      <w:r w:rsidR="004355FA" w:rsidRPr="006F28EE">
        <w:rPr>
          <w:rFonts w:cs="Times New Roman"/>
        </w:rPr>
        <w:t xml:space="preserve"> për</w:t>
      </w:r>
      <w:r w:rsidR="00B61D1A" w:rsidRPr="006F28EE">
        <w:rPr>
          <w:rFonts w:cs="Times New Roman"/>
        </w:rPr>
        <w:t xml:space="preserve"> një </w:t>
      </w:r>
      <w:r w:rsidRPr="006F28EE">
        <w:rPr>
          <w:rFonts w:cs="Times New Roman"/>
        </w:rPr>
        <w:t>licenc</w:t>
      </w:r>
      <w:r w:rsidR="006A1D18" w:rsidRPr="006F28EE">
        <w:rPr>
          <w:rFonts w:cs="Times New Roman"/>
        </w:rPr>
        <w:t>ë</w:t>
      </w:r>
      <w:r w:rsidRPr="006F28EE">
        <w:rPr>
          <w:rFonts w:cs="Times New Roman"/>
        </w:rPr>
        <w:t xml:space="preserve"> me privilegje m</w:t>
      </w:r>
      <w:r w:rsidR="000C57B2" w:rsidRPr="006F28EE">
        <w:rPr>
          <w:rFonts w:cs="Times New Roman"/>
        </w:rPr>
        <w:t>ë</w:t>
      </w:r>
      <w:r w:rsidRPr="006F28EE">
        <w:rPr>
          <w:rFonts w:cs="Times New Roman"/>
        </w:rPr>
        <w:t xml:space="preserve"> t</w:t>
      </w:r>
      <w:r w:rsidR="000C57B2" w:rsidRPr="006F28EE">
        <w:rPr>
          <w:rFonts w:cs="Times New Roman"/>
        </w:rPr>
        <w:t>ë</w:t>
      </w:r>
      <w:r w:rsidRPr="006F28EE">
        <w:rPr>
          <w:rFonts w:cs="Times New Roman"/>
        </w:rPr>
        <w:t xml:space="preserve"> ul</w:t>
      </w:r>
      <w:r w:rsidR="000C57B2" w:rsidRPr="006F28EE">
        <w:rPr>
          <w:rFonts w:cs="Times New Roman"/>
        </w:rPr>
        <w:t>ë</w:t>
      </w:r>
      <w:r w:rsidRPr="006F28EE">
        <w:rPr>
          <w:rFonts w:cs="Times New Roman"/>
        </w:rPr>
        <w:t>ta dhe</w:t>
      </w:r>
      <w:r w:rsidR="00B61D1A" w:rsidRPr="006F28EE">
        <w:rPr>
          <w:rFonts w:cs="Times New Roman"/>
        </w:rPr>
        <w:t xml:space="preserve"> një </w:t>
      </w:r>
      <w:r w:rsidRPr="006F28EE">
        <w:rPr>
          <w:rFonts w:cs="Times New Roman"/>
        </w:rPr>
        <w:t>IR</w:t>
      </w:r>
      <w:r w:rsidR="00B61D1A" w:rsidRPr="006F28EE">
        <w:rPr>
          <w:rFonts w:cs="Times New Roman"/>
        </w:rPr>
        <w:t xml:space="preserve"> nëse </w:t>
      </w:r>
      <w:r w:rsidR="000D187A" w:rsidRPr="006F28EE">
        <w:rPr>
          <w:rFonts w:cs="Times New Roman"/>
        </w:rPr>
        <w:t>kërkes</w:t>
      </w:r>
      <w:r w:rsidRPr="006F28EE">
        <w:rPr>
          <w:rFonts w:cs="Times New Roman"/>
        </w:rPr>
        <w:t>at e aplikueshme</w:t>
      </w:r>
      <w:r w:rsidR="00877448" w:rsidRPr="006F28EE">
        <w:rPr>
          <w:rFonts w:cs="Times New Roman"/>
        </w:rPr>
        <w:t xml:space="preserve"> janë </w:t>
      </w:r>
      <w:r w:rsidR="00360584" w:rsidRPr="006F28EE">
        <w:rPr>
          <w:rFonts w:cs="Times New Roman"/>
        </w:rPr>
        <w:t>përmbush</w:t>
      </w:r>
      <w:r w:rsidRPr="006F28EE">
        <w:rPr>
          <w:rFonts w:cs="Times New Roman"/>
        </w:rPr>
        <w:t xml:space="preserve">ur. </w:t>
      </w:r>
    </w:p>
    <w:p w14:paraId="38B20265" w14:textId="77777777" w:rsidR="004E3D82" w:rsidRPr="006F28EE" w:rsidRDefault="004E3D82" w:rsidP="003D3DED">
      <w:pPr>
        <w:widowControl w:val="0"/>
        <w:tabs>
          <w:tab w:val="left" w:pos="10335"/>
        </w:tabs>
        <w:spacing w:after="0" w:line="240" w:lineRule="auto"/>
        <w:ind w:firstLine="284"/>
        <w:jc w:val="center"/>
        <w:rPr>
          <w:rFonts w:ascii="Garamond" w:hAnsi="Garamond" w:cs="Times New Roman"/>
          <w:b/>
          <w:sz w:val="24"/>
          <w:szCs w:val="24"/>
        </w:rPr>
      </w:pPr>
    </w:p>
    <w:p w14:paraId="7FE71694" w14:textId="64182BCE" w:rsidR="001D14A1" w:rsidRPr="006F28EE" w:rsidRDefault="000C57B2" w:rsidP="003D3DED">
      <w:pPr>
        <w:widowControl w:val="0"/>
        <w:tabs>
          <w:tab w:val="left" w:pos="10335"/>
        </w:tabs>
        <w:spacing w:after="0" w:line="240" w:lineRule="auto"/>
        <w:ind w:firstLine="284"/>
        <w:jc w:val="center"/>
        <w:rPr>
          <w:rFonts w:ascii="Garamond" w:hAnsi="Garamond" w:cs="Times New Roman"/>
          <w:b/>
          <w:sz w:val="24"/>
          <w:szCs w:val="24"/>
        </w:rPr>
      </w:pPr>
      <w:r w:rsidRPr="006F28EE">
        <w:rPr>
          <w:rFonts w:ascii="Garamond" w:hAnsi="Garamond" w:cs="Times New Roman"/>
          <w:b/>
          <w:sz w:val="24"/>
          <w:szCs w:val="24"/>
        </w:rPr>
        <w:t>NJOHURITË</w:t>
      </w:r>
      <w:r w:rsidR="001D14A1" w:rsidRPr="006F28EE">
        <w:rPr>
          <w:rFonts w:ascii="Garamond" w:hAnsi="Garamond" w:cs="Times New Roman"/>
          <w:b/>
          <w:sz w:val="24"/>
          <w:szCs w:val="24"/>
        </w:rPr>
        <w:t xml:space="preserve"> TEORIKE</w:t>
      </w:r>
    </w:p>
    <w:p w14:paraId="2A2AA08B" w14:textId="77777777" w:rsidR="000E4736" w:rsidRPr="006F28EE" w:rsidRDefault="000E4736" w:rsidP="003D3DED">
      <w:pPr>
        <w:widowControl w:val="0"/>
        <w:tabs>
          <w:tab w:val="left" w:pos="10335"/>
        </w:tabs>
        <w:spacing w:after="0" w:line="240" w:lineRule="auto"/>
        <w:ind w:firstLine="284"/>
        <w:jc w:val="center"/>
        <w:rPr>
          <w:rFonts w:ascii="Garamond" w:hAnsi="Garamond" w:cs="Times New Roman"/>
          <w:sz w:val="24"/>
          <w:szCs w:val="24"/>
        </w:rPr>
      </w:pPr>
    </w:p>
    <w:p w14:paraId="5F5A2B4B" w14:textId="47DD6661" w:rsidR="001D14A1" w:rsidRPr="006F28EE" w:rsidRDefault="001D14A1" w:rsidP="000C57B2">
      <w:pPr>
        <w:widowControl w:val="0"/>
        <w:tabs>
          <w:tab w:val="left" w:pos="10335"/>
        </w:tabs>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6</w:t>
      </w:r>
      <w:r w:rsidR="000C57B2" w:rsidRPr="006F28EE">
        <w:rPr>
          <w:rFonts w:ascii="Garamond" w:hAnsi="Garamond" w:cs="Times New Roman"/>
          <w:sz w:val="24"/>
          <w:szCs w:val="24"/>
        </w:rPr>
        <w:t xml:space="preserve">. Një </w:t>
      </w:r>
      <w:r w:rsidRPr="006F28EE">
        <w:rPr>
          <w:rFonts w:ascii="Garamond" w:hAnsi="Garamond" w:cs="Times New Roman"/>
          <w:sz w:val="24"/>
          <w:szCs w:val="24"/>
        </w:rPr>
        <w:t>kurs i</w:t>
      </w:r>
      <w:r w:rsidR="00F2789A" w:rsidRPr="006F28EE">
        <w:rPr>
          <w:rFonts w:ascii="Garamond" w:hAnsi="Garamond" w:cs="Times New Roman"/>
          <w:sz w:val="24"/>
          <w:szCs w:val="24"/>
        </w:rPr>
        <w:t xml:space="preserve"> </w:t>
      </w:r>
      <w:r w:rsidRPr="006F28EE">
        <w:rPr>
          <w:rFonts w:ascii="Garamond" w:hAnsi="Garamond" w:cs="Times New Roman"/>
          <w:sz w:val="24"/>
          <w:szCs w:val="24"/>
        </w:rPr>
        <w:t>aprovuar i</w:t>
      </w:r>
      <w:r w:rsidR="000C57B2" w:rsidRPr="006F28EE">
        <w:rPr>
          <w:rFonts w:ascii="Garamond" w:hAnsi="Garamond" w:cs="Times New Roman"/>
          <w:sz w:val="24"/>
          <w:szCs w:val="24"/>
        </w:rPr>
        <w:t xml:space="preserve"> </w:t>
      </w:r>
      <w:r w:rsidRPr="006F28EE">
        <w:rPr>
          <w:rFonts w:ascii="Garamond" w:hAnsi="Garamond" w:cs="Times New Roman"/>
          <w:sz w:val="24"/>
          <w:szCs w:val="24"/>
        </w:rPr>
        <w:t>njohurive teorike CPL(H)</w:t>
      </w:r>
      <w:r w:rsidR="006E6772" w:rsidRPr="006F28EE">
        <w:rPr>
          <w:rFonts w:ascii="Garamond" w:hAnsi="Garamond" w:cs="Times New Roman"/>
          <w:sz w:val="24"/>
          <w:szCs w:val="24"/>
        </w:rPr>
        <w:t xml:space="preserve"> duhet të </w:t>
      </w:r>
      <w:r w:rsidR="008A750D" w:rsidRPr="006F28EE">
        <w:rPr>
          <w:rFonts w:ascii="Garamond" w:hAnsi="Garamond" w:cs="Times New Roman"/>
          <w:sz w:val="24"/>
          <w:szCs w:val="24"/>
        </w:rPr>
        <w:t>përfshijë</w:t>
      </w:r>
      <w:r w:rsidR="002F74CC" w:rsidRPr="006F28EE">
        <w:rPr>
          <w:rFonts w:ascii="Garamond" w:hAnsi="Garamond" w:cs="Times New Roman"/>
          <w:sz w:val="24"/>
          <w:szCs w:val="24"/>
        </w:rPr>
        <w:t xml:space="preserve"> të paktën </w:t>
      </w:r>
      <w:r w:rsidRPr="006F28EE">
        <w:rPr>
          <w:rFonts w:ascii="Garamond" w:hAnsi="Garamond" w:cs="Times New Roman"/>
          <w:sz w:val="24"/>
          <w:szCs w:val="24"/>
        </w:rPr>
        <w:t>350</w:t>
      </w:r>
      <w:r w:rsidR="002F74CC" w:rsidRPr="006F28EE">
        <w:rPr>
          <w:rFonts w:ascii="Garamond" w:hAnsi="Garamond" w:cs="Times New Roman"/>
          <w:sz w:val="24"/>
          <w:szCs w:val="24"/>
        </w:rPr>
        <w:t xml:space="preserve"> orë</w:t>
      </w:r>
      <w:r w:rsidR="008A750D" w:rsidRPr="006F28EE">
        <w:rPr>
          <w:rFonts w:ascii="Garamond" w:hAnsi="Garamond" w:cs="Times New Roman"/>
          <w:sz w:val="24"/>
          <w:szCs w:val="24"/>
        </w:rPr>
        <w:t xml:space="preserve"> të instruksion</w:t>
      </w:r>
      <w:r w:rsidRPr="006F28EE">
        <w:rPr>
          <w:rFonts w:ascii="Garamond" w:hAnsi="Garamond" w:cs="Times New Roman"/>
          <w:sz w:val="24"/>
          <w:szCs w:val="24"/>
        </w:rPr>
        <w:t>eve ose 200</w:t>
      </w:r>
      <w:r w:rsidR="002F74CC" w:rsidRPr="006F28EE">
        <w:rPr>
          <w:rFonts w:ascii="Garamond" w:hAnsi="Garamond" w:cs="Times New Roman"/>
          <w:sz w:val="24"/>
          <w:szCs w:val="24"/>
        </w:rPr>
        <w:t xml:space="preserve"> orë </w:t>
      </w:r>
      <w:r w:rsidR="00B61D1A" w:rsidRPr="006F28EE">
        <w:rPr>
          <w:rFonts w:ascii="Garamond" w:hAnsi="Garamond" w:cs="Times New Roman"/>
          <w:sz w:val="24"/>
          <w:szCs w:val="24"/>
        </w:rPr>
        <w:t xml:space="preserve">nëse </w:t>
      </w:r>
      <w:r w:rsidRPr="006F28EE">
        <w:rPr>
          <w:rFonts w:ascii="Garamond" w:hAnsi="Garamond" w:cs="Times New Roman"/>
          <w:sz w:val="24"/>
          <w:szCs w:val="24"/>
        </w:rPr>
        <w:t xml:space="preserve">aplikanti </w:t>
      </w:r>
      <w:r w:rsidR="004355FA" w:rsidRPr="006F28EE">
        <w:rPr>
          <w:rFonts w:ascii="Garamond" w:hAnsi="Garamond" w:cs="Times New Roman"/>
          <w:sz w:val="24"/>
          <w:szCs w:val="24"/>
        </w:rPr>
        <w:t>është</w:t>
      </w:r>
      <w:r w:rsidRPr="006F28EE">
        <w:rPr>
          <w:rFonts w:ascii="Garamond" w:hAnsi="Garamond" w:cs="Times New Roman"/>
          <w:sz w:val="24"/>
          <w:szCs w:val="24"/>
        </w:rPr>
        <w:t xml:space="preserve"> </w:t>
      </w:r>
      <w:r w:rsidR="00581832" w:rsidRPr="006F28EE">
        <w:rPr>
          <w:rFonts w:ascii="Garamond" w:hAnsi="Garamond" w:cs="Times New Roman"/>
          <w:sz w:val="24"/>
          <w:szCs w:val="24"/>
        </w:rPr>
        <w:t>mbajtës</w:t>
      </w:r>
      <w:r w:rsidRPr="006F28EE">
        <w:rPr>
          <w:rFonts w:ascii="Garamond" w:hAnsi="Garamond" w:cs="Times New Roman"/>
          <w:sz w:val="24"/>
          <w:szCs w:val="24"/>
        </w:rPr>
        <w:t xml:space="preserve"> i</w:t>
      </w:r>
      <w:r w:rsidR="00B61D1A" w:rsidRPr="006F28EE">
        <w:rPr>
          <w:rFonts w:ascii="Garamond" w:hAnsi="Garamond" w:cs="Times New Roman"/>
          <w:sz w:val="24"/>
          <w:szCs w:val="24"/>
        </w:rPr>
        <w:t xml:space="preserve"> një </w:t>
      </w:r>
      <w:r w:rsidRPr="006F28EE">
        <w:rPr>
          <w:rFonts w:ascii="Garamond" w:hAnsi="Garamond" w:cs="Times New Roman"/>
          <w:sz w:val="24"/>
          <w:szCs w:val="24"/>
        </w:rPr>
        <w:t xml:space="preserve">PPL. </w:t>
      </w:r>
    </w:p>
    <w:p w14:paraId="2012C0A6" w14:textId="77777777" w:rsidR="004E3D82" w:rsidRPr="006F28EE" w:rsidRDefault="004E3D82" w:rsidP="000C57B2">
      <w:pPr>
        <w:widowControl w:val="0"/>
        <w:tabs>
          <w:tab w:val="left" w:pos="10335"/>
        </w:tabs>
        <w:spacing w:after="0" w:line="240" w:lineRule="auto"/>
        <w:ind w:firstLine="284"/>
        <w:jc w:val="both"/>
        <w:rPr>
          <w:rFonts w:ascii="Garamond" w:hAnsi="Garamond" w:cs="Times New Roman"/>
          <w:b/>
          <w:sz w:val="24"/>
          <w:szCs w:val="24"/>
        </w:rPr>
      </w:pPr>
    </w:p>
    <w:p w14:paraId="213BBC15" w14:textId="0E555701" w:rsidR="001D14A1" w:rsidRPr="006F28EE" w:rsidRDefault="001D14A1" w:rsidP="003D3DED">
      <w:pPr>
        <w:widowControl w:val="0"/>
        <w:tabs>
          <w:tab w:val="left" w:pos="10335"/>
        </w:tabs>
        <w:spacing w:after="0" w:line="240" w:lineRule="auto"/>
        <w:ind w:firstLine="284"/>
        <w:jc w:val="center"/>
        <w:rPr>
          <w:rFonts w:ascii="Garamond" w:hAnsi="Garamond" w:cs="Times New Roman"/>
          <w:b/>
          <w:sz w:val="24"/>
          <w:szCs w:val="24"/>
        </w:rPr>
      </w:pPr>
      <w:r w:rsidRPr="006F28EE">
        <w:rPr>
          <w:rFonts w:ascii="Garamond" w:hAnsi="Garamond" w:cs="Times New Roman"/>
          <w:b/>
          <w:sz w:val="24"/>
          <w:szCs w:val="24"/>
        </w:rPr>
        <w:t>EKZAMINIMI I NJOHURIVE TEORIKE</w:t>
      </w:r>
    </w:p>
    <w:p w14:paraId="2D8032D3" w14:textId="77777777" w:rsidR="000E4736" w:rsidRPr="006F28EE" w:rsidRDefault="000E4736" w:rsidP="003D3DED">
      <w:pPr>
        <w:widowControl w:val="0"/>
        <w:tabs>
          <w:tab w:val="left" w:pos="10335"/>
        </w:tabs>
        <w:spacing w:after="0" w:line="240" w:lineRule="auto"/>
        <w:ind w:firstLine="284"/>
        <w:jc w:val="center"/>
        <w:rPr>
          <w:rFonts w:ascii="Garamond" w:hAnsi="Garamond" w:cs="Times New Roman"/>
          <w:sz w:val="24"/>
          <w:szCs w:val="24"/>
        </w:rPr>
      </w:pPr>
    </w:p>
    <w:p w14:paraId="0BAB3152" w14:textId="22DAAC89" w:rsidR="001D14A1" w:rsidRPr="006F28EE" w:rsidRDefault="001D14A1" w:rsidP="000C57B2">
      <w:pPr>
        <w:widowControl w:val="0"/>
        <w:tabs>
          <w:tab w:val="left" w:pos="10335"/>
        </w:tabs>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7</w:t>
      </w:r>
      <w:r w:rsidR="000C57B2" w:rsidRPr="006F28EE">
        <w:rPr>
          <w:rFonts w:ascii="Garamond" w:hAnsi="Garamond" w:cs="Times New Roman"/>
          <w:sz w:val="24"/>
          <w:szCs w:val="24"/>
        </w:rPr>
        <w:t xml:space="preserve">. Një </w:t>
      </w:r>
      <w:r w:rsidRPr="006F28EE">
        <w:rPr>
          <w:rFonts w:ascii="Garamond" w:hAnsi="Garamond" w:cs="Times New Roman"/>
          <w:sz w:val="24"/>
          <w:szCs w:val="24"/>
        </w:rPr>
        <w:t>aplikant</w:t>
      </w:r>
      <w:r w:rsidR="006E6772" w:rsidRPr="006F28EE">
        <w:rPr>
          <w:rFonts w:ascii="Garamond" w:hAnsi="Garamond" w:cs="Times New Roman"/>
          <w:sz w:val="24"/>
          <w:szCs w:val="24"/>
        </w:rPr>
        <w:t xml:space="preserve"> duhet të </w:t>
      </w:r>
      <w:r w:rsidR="00B61D1A" w:rsidRPr="006F28EE">
        <w:rPr>
          <w:rFonts w:ascii="Garamond" w:hAnsi="Garamond" w:cs="Times New Roman"/>
          <w:sz w:val="24"/>
          <w:szCs w:val="24"/>
        </w:rPr>
        <w:t xml:space="preserve">demonstrojë një </w:t>
      </w:r>
      <w:r w:rsidRPr="006F28EE">
        <w:rPr>
          <w:rFonts w:ascii="Garamond" w:hAnsi="Garamond" w:cs="Times New Roman"/>
          <w:sz w:val="24"/>
          <w:szCs w:val="24"/>
        </w:rPr>
        <w:t>nivel</w:t>
      </w:r>
      <w:r w:rsidR="002F74CC" w:rsidRPr="006F28EE">
        <w:rPr>
          <w:rFonts w:ascii="Garamond" w:hAnsi="Garamond" w:cs="Times New Roman"/>
          <w:sz w:val="24"/>
          <w:szCs w:val="24"/>
        </w:rPr>
        <w:t xml:space="preserve"> të njohur</w:t>
      </w:r>
      <w:r w:rsidRPr="006F28EE">
        <w:rPr>
          <w:rFonts w:ascii="Garamond" w:hAnsi="Garamond" w:cs="Times New Roman"/>
          <w:sz w:val="24"/>
          <w:szCs w:val="24"/>
        </w:rPr>
        <w:t>ive</w:t>
      </w:r>
      <w:r w:rsidR="002F74CC" w:rsidRPr="006F28EE">
        <w:rPr>
          <w:rFonts w:ascii="Garamond" w:hAnsi="Garamond" w:cs="Times New Roman"/>
          <w:sz w:val="24"/>
          <w:szCs w:val="24"/>
        </w:rPr>
        <w:t xml:space="preserve"> të</w:t>
      </w:r>
      <w:r w:rsidR="00EB2F14" w:rsidRPr="006F28EE">
        <w:rPr>
          <w:rFonts w:ascii="Garamond" w:hAnsi="Garamond" w:cs="Times New Roman"/>
          <w:sz w:val="24"/>
          <w:szCs w:val="24"/>
        </w:rPr>
        <w:t xml:space="preserve"> </w:t>
      </w:r>
      <w:r w:rsidR="00B32F3C" w:rsidRPr="006F28EE">
        <w:rPr>
          <w:rFonts w:ascii="Garamond" w:hAnsi="Garamond" w:cs="Times New Roman"/>
          <w:sz w:val="24"/>
          <w:szCs w:val="24"/>
        </w:rPr>
        <w:t>përshtatshë</w:t>
      </w:r>
      <w:r w:rsidRPr="006F28EE">
        <w:rPr>
          <w:rFonts w:ascii="Garamond" w:hAnsi="Garamond" w:cs="Times New Roman"/>
          <w:sz w:val="24"/>
          <w:szCs w:val="24"/>
        </w:rPr>
        <w:t>m me privilegjet e dh</w:t>
      </w:r>
      <w:r w:rsidR="000C57B2" w:rsidRPr="006F28EE">
        <w:rPr>
          <w:rFonts w:ascii="Garamond" w:hAnsi="Garamond" w:cs="Times New Roman"/>
          <w:sz w:val="24"/>
          <w:szCs w:val="24"/>
        </w:rPr>
        <w:t>ë</w:t>
      </w:r>
      <w:r w:rsidRPr="006F28EE">
        <w:rPr>
          <w:rFonts w:ascii="Garamond" w:hAnsi="Garamond" w:cs="Times New Roman"/>
          <w:sz w:val="24"/>
          <w:szCs w:val="24"/>
        </w:rPr>
        <w:t xml:space="preserve">na </w:t>
      </w:r>
      <w:r w:rsidR="00581832" w:rsidRPr="006F28EE">
        <w:rPr>
          <w:rFonts w:ascii="Garamond" w:hAnsi="Garamond" w:cs="Times New Roman"/>
          <w:sz w:val="24"/>
          <w:szCs w:val="24"/>
        </w:rPr>
        <w:t>mbajtës</w:t>
      </w:r>
      <w:r w:rsidRPr="006F28EE">
        <w:rPr>
          <w:rFonts w:ascii="Garamond" w:hAnsi="Garamond" w:cs="Times New Roman"/>
          <w:sz w:val="24"/>
          <w:szCs w:val="24"/>
        </w:rPr>
        <w:t>it t</w:t>
      </w:r>
      <w:r w:rsidR="00D84125" w:rsidRPr="006F28EE">
        <w:rPr>
          <w:rFonts w:ascii="Garamond" w:hAnsi="Garamond" w:cs="Times New Roman"/>
          <w:sz w:val="24"/>
          <w:szCs w:val="24"/>
        </w:rPr>
        <w:t>ë</w:t>
      </w:r>
      <w:r w:rsidR="00B61D1A" w:rsidRPr="006F28EE">
        <w:rPr>
          <w:rFonts w:ascii="Garamond" w:hAnsi="Garamond" w:cs="Times New Roman"/>
          <w:sz w:val="24"/>
          <w:szCs w:val="24"/>
        </w:rPr>
        <w:t xml:space="preserve"> një </w:t>
      </w:r>
      <w:r w:rsidRPr="006F28EE">
        <w:rPr>
          <w:rFonts w:ascii="Garamond" w:hAnsi="Garamond" w:cs="Times New Roman"/>
          <w:sz w:val="24"/>
          <w:szCs w:val="24"/>
        </w:rPr>
        <w:t xml:space="preserve">CPL(H). </w:t>
      </w:r>
    </w:p>
    <w:p w14:paraId="418FD967" w14:textId="542C4761" w:rsidR="001D14A1" w:rsidRPr="006F28EE" w:rsidRDefault="001D14A1" w:rsidP="003D3DED">
      <w:pPr>
        <w:widowControl w:val="0"/>
        <w:tabs>
          <w:tab w:val="left" w:pos="10335"/>
        </w:tabs>
        <w:spacing w:after="0" w:line="240" w:lineRule="auto"/>
        <w:ind w:firstLine="284"/>
        <w:jc w:val="center"/>
        <w:rPr>
          <w:rFonts w:ascii="Garamond" w:hAnsi="Garamond" w:cs="Times New Roman"/>
          <w:sz w:val="24"/>
          <w:szCs w:val="24"/>
        </w:rPr>
      </w:pPr>
      <w:r w:rsidRPr="006F28EE">
        <w:rPr>
          <w:rFonts w:ascii="Garamond" w:hAnsi="Garamond" w:cs="Times New Roman"/>
          <w:b/>
          <w:sz w:val="24"/>
          <w:szCs w:val="24"/>
        </w:rPr>
        <w:t xml:space="preserve">TRAJNIMI </w:t>
      </w:r>
      <w:r w:rsidR="003061FE" w:rsidRPr="006F28EE">
        <w:rPr>
          <w:rFonts w:ascii="Garamond" w:hAnsi="Garamond" w:cs="Times New Roman"/>
          <w:b/>
          <w:sz w:val="24"/>
          <w:szCs w:val="24"/>
        </w:rPr>
        <w:t>NË FLUTURIM</w:t>
      </w:r>
    </w:p>
    <w:p w14:paraId="247B57A2" w14:textId="77777777" w:rsidR="004E3D82" w:rsidRPr="006F28EE" w:rsidRDefault="004E3D82" w:rsidP="003D3DED">
      <w:pPr>
        <w:widowControl w:val="0"/>
        <w:tabs>
          <w:tab w:val="left" w:pos="10335"/>
        </w:tabs>
        <w:spacing w:after="0" w:line="240" w:lineRule="auto"/>
        <w:ind w:firstLine="284"/>
        <w:jc w:val="center"/>
        <w:rPr>
          <w:rFonts w:ascii="Garamond" w:hAnsi="Garamond" w:cs="Times New Roman"/>
          <w:sz w:val="24"/>
          <w:szCs w:val="24"/>
        </w:rPr>
      </w:pPr>
    </w:p>
    <w:p w14:paraId="46940A40" w14:textId="2CA758FE" w:rsidR="001D14A1" w:rsidRPr="006F28EE" w:rsidRDefault="001D14A1" w:rsidP="000C57B2">
      <w:pPr>
        <w:widowControl w:val="0"/>
        <w:tabs>
          <w:tab w:val="left" w:pos="10335"/>
        </w:tabs>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8.</w:t>
      </w:r>
      <w:r w:rsidR="004E3D82" w:rsidRPr="006F28EE">
        <w:rPr>
          <w:rFonts w:ascii="Garamond" w:hAnsi="Garamond" w:cs="Times New Roman"/>
          <w:sz w:val="24"/>
          <w:szCs w:val="24"/>
        </w:rPr>
        <w:t xml:space="preserve"> </w:t>
      </w:r>
      <w:r w:rsidRPr="006F28EE">
        <w:rPr>
          <w:rFonts w:ascii="Garamond" w:hAnsi="Garamond" w:cs="Times New Roman"/>
          <w:sz w:val="24"/>
          <w:szCs w:val="24"/>
        </w:rPr>
        <w:t xml:space="preserve">Trajnimi </w:t>
      </w:r>
      <w:r w:rsidR="003061FE" w:rsidRPr="006F28EE">
        <w:rPr>
          <w:rFonts w:ascii="Garamond" w:hAnsi="Garamond" w:cs="Times New Roman"/>
          <w:sz w:val="24"/>
          <w:szCs w:val="24"/>
        </w:rPr>
        <w:t>në</w:t>
      </w:r>
      <w:r w:rsidR="000E4736" w:rsidRPr="006F28EE">
        <w:rPr>
          <w:rFonts w:ascii="Garamond" w:hAnsi="Garamond" w:cs="Times New Roman"/>
          <w:sz w:val="24"/>
          <w:szCs w:val="24"/>
        </w:rPr>
        <w:t xml:space="preserve"> </w:t>
      </w:r>
      <w:r w:rsidRPr="006F28EE">
        <w:rPr>
          <w:rFonts w:ascii="Garamond" w:hAnsi="Garamond" w:cs="Times New Roman"/>
          <w:sz w:val="24"/>
          <w:szCs w:val="24"/>
        </w:rPr>
        <w:t>fluturim</w:t>
      </w:r>
      <w:r w:rsidR="006E6772" w:rsidRPr="006F28EE">
        <w:rPr>
          <w:rFonts w:ascii="Garamond" w:hAnsi="Garamond" w:cs="Times New Roman"/>
          <w:sz w:val="24"/>
          <w:szCs w:val="24"/>
        </w:rPr>
        <w:t xml:space="preserve"> duhet të </w:t>
      </w:r>
      <w:r w:rsidR="008A750D" w:rsidRPr="006F28EE">
        <w:rPr>
          <w:rFonts w:ascii="Garamond" w:hAnsi="Garamond" w:cs="Times New Roman"/>
          <w:sz w:val="24"/>
          <w:szCs w:val="24"/>
        </w:rPr>
        <w:t>përfshijë</w:t>
      </w:r>
      <w:r w:rsidR="00B61D1A" w:rsidRPr="006F28EE">
        <w:rPr>
          <w:rFonts w:ascii="Garamond" w:hAnsi="Garamond" w:cs="Times New Roman"/>
          <w:sz w:val="24"/>
          <w:szCs w:val="24"/>
        </w:rPr>
        <w:t xml:space="preserve"> një </w:t>
      </w:r>
      <w:r w:rsidRPr="006F28EE">
        <w:rPr>
          <w:rFonts w:ascii="Garamond" w:hAnsi="Garamond" w:cs="Times New Roman"/>
          <w:sz w:val="24"/>
          <w:szCs w:val="24"/>
        </w:rPr>
        <w:t>total prej</w:t>
      </w:r>
      <w:r w:rsidR="002F74CC" w:rsidRPr="006F28EE">
        <w:rPr>
          <w:rFonts w:ascii="Garamond" w:hAnsi="Garamond" w:cs="Times New Roman"/>
          <w:sz w:val="24"/>
          <w:szCs w:val="24"/>
        </w:rPr>
        <w:t xml:space="preserve"> të paktën </w:t>
      </w:r>
      <w:r w:rsidRPr="006F28EE">
        <w:rPr>
          <w:rFonts w:ascii="Garamond" w:hAnsi="Garamond" w:cs="Times New Roman"/>
          <w:sz w:val="24"/>
          <w:szCs w:val="24"/>
        </w:rPr>
        <w:t xml:space="preserve">135 </w:t>
      </w:r>
      <w:r w:rsidR="000C57B2" w:rsidRPr="006F28EE">
        <w:rPr>
          <w:rFonts w:ascii="Garamond" w:hAnsi="Garamond" w:cs="Times New Roman"/>
          <w:sz w:val="24"/>
          <w:szCs w:val="24"/>
        </w:rPr>
        <w:t>orësh</w:t>
      </w:r>
      <w:r w:rsidRPr="006F28EE">
        <w:rPr>
          <w:rFonts w:ascii="Garamond" w:hAnsi="Garamond" w:cs="Times New Roman"/>
          <w:sz w:val="24"/>
          <w:szCs w:val="24"/>
        </w:rPr>
        <w:t xml:space="preserve"> duke</w:t>
      </w:r>
      <w:r w:rsidR="006E6772" w:rsidRPr="006F28EE">
        <w:rPr>
          <w:rFonts w:ascii="Garamond" w:hAnsi="Garamond" w:cs="Times New Roman"/>
          <w:sz w:val="24"/>
          <w:szCs w:val="24"/>
        </w:rPr>
        <w:t xml:space="preserve"> </w:t>
      </w:r>
      <w:r w:rsidR="008A750D" w:rsidRPr="006F28EE">
        <w:rPr>
          <w:rFonts w:ascii="Garamond" w:hAnsi="Garamond" w:cs="Times New Roman"/>
          <w:sz w:val="24"/>
          <w:szCs w:val="24"/>
        </w:rPr>
        <w:t>përfshirë të gjith</w:t>
      </w:r>
      <w:r w:rsidR="000C57B2" w:rsidRPr="006F28EE">
        <w:rPr>
          <w:rFonts w:ascii="Garamond" w:hAnsi="Garamond" w:cs="Times New Roman"/>
          <w:sz w:val="24"/>
          <w:szCs w:val="24"/>
        </w:rPr>
        <w:t>a</w:t>
      </w:r>
      <w:r w:rsidRPr="006F28EE">
        <w:rPr>
          <w:rFonts w:ascii="Garamond" w:hAnsi="Garamond" w:cs="Times New Roman"/>
          <w:sz w:val="24"/>
          <w:szCs w:val="24"/>
        </w:rPr>
        <w:t xml:space="preserve"> testet e progresit prej</w:t>
      </w:r>
      <w:r w:rsidR="0056740D" w:rsidRPr="006F28EE">
        <w:rPr>
          <w:rFonts w:ascii="Garamond" w:hAnsi="Garamond" w:cs="Times New Roman"/>
          <w:sz w:val="24"/>
          <w:szCs w:val="24"/>
        </w:rPr>
        <w:t xml:space="preserve"> të cila</w:t>
      </w:r>
      <w:r w:rsidRPr="006F28EE">
        <w:rPr>
          <w:rFonts w:ascii="Garamond" w:hAnsi="Garamond" w:cs="Times New Roman"/>
          <w:sz w:val="24"/>
          <w:szCs w:val="24"/>
        </w:rPr>
        <w:t>ve 5</w:t>
      </w:r>
      <w:r w:rsidR="002F74CC" w:rsidRPr="006F28EE">
        <w:rPr>
          <w:rFonts w:ascii="Garamond" w:hAnsi="Garamond" w:cs="Times New Roman"/>
          <w:sz w:val="24"/>
          <w:szCs w:val="24"/>
        </w:rPr>
        <w:t xml:space="preserve"> orë </w:t>
      </w:r>
      <w:r w:rsidR="00671230" w:rsidRPr="006F28EE">
        <w:rPr>
          <w:rFonts w:ascii="Garamond" w:hAnsi="Garamond" w:cs="Times New Roman"/>
          <w:sz w:val="24"/>
          <w:szCs w:val="24"/>
        </w:rPr>
        <w:t>mund të</w:t>
      </w:r>
      <w:r w:rsidR="00877448" w:rsidRPr="006F28EE">
        <w:rPr>
          <w:rFonts w:ascii="Garamond" w:hAnsi="Garamond" w:cs="Times New Roman"/>
          <w:sz w:val="24"/>
          <w:szCs w:val="24"/>
        </w:rPr>
        <w:t xml:space="preserve"> jenë </w:t>
      </w:r>
      <w:r w:rsidRPr="006F28EE">
        <w:rPr>
          <w:rFonts w:ascii="Garamond" w:hAnsi="Garamond" w:cs="Times New Roman"/>
          <w:sz w:val="24"/>
          <w:szCs w:val="24"/>
        </w:rPr>
        <w:t>koh</w:t>
      </w:r>
      <w:r w:rsidR="00C87755" w:rsidRPr="006F28EE">
        <w:rPr>
          <w:rFonts w:ascii="Garamond" w:hAnsi="Garamond" w:cs="Times New Roman"/>
          <w:sz w:val="24"/>
          <w:szCs w:val="24"/>
        </w:rPr>
        <w:t>ë</w:t>
      </w:r>
      <w:r w:rsidRPr="006F28EE">
        <w:rPr>
          <w:rFonts w:ascii="Garamond" w:hAnsi="Garamond" w:cs="Times New Roman"/>
          <w:sz w:val="24"/>
          <w:szCs w:val="24"/>
        </w:rPr>
        <w:t xml:space="preserve"> </w:t>
      </w:r>
      <w:r w:rsidR="0063492D" w:rsidRPr="006F28EE">
        <w:rPr>
          <w:rFonts w:ascii="Garamond" w:hAnsi="Garamond" w:cs="Times New Roman"/>
          <w:sz w:val="24"/>
          <w:szCs w:val="24"/>
        </w:rPr>
        <w:t>instrumental</w:t>
      </w:r>
      <w:r w:rsidRPr="006F28EE">
        <w:rPr>
          <w:rFonts w:ascii="Garamond" w:hAnsi="Garamond" w:cs="Times New Roman"/>
          <w:sz w:val="24"/>
          <w:szCs w:val="24"/>
        </w:rPr>
        <w:t>e</w:t>
      </w:r>
      <w:r w:rsidR="002C477F" w:rsidRPr="006F28EE">
        <w:rPr>
          <w:rFonts w:ascii="Garamond" w:hAnsi="Garamond" w:cs="Times New Roman"/>
          <w:sz w:val="24"/>
          <w:szCs w:val="24"/>
        </w:rPr>
        <w:t xml:space="preserve"> në tokë</w:t>
      </w:r>
      <w:r w:rsidRPr="006F28EE">
        <w:rPr>
          <w:rFonts w:ascii="Garamond" w:hAnsi="Garamond" w:cs="Times New Roman"/>
          <w:sz w:val="24"/>
          <w:szCs w:val="24"/>
        </w:rPr>
        <w:t xml:space="preserve">. Brenda 135 </w:t>
      </w:r>
      <w:r w:rsidR="000C57B2" w:rsidRPr="006F28EE">
        <w:rPr>
          <w:rFonts w:ascii="Garamond" w:hAnsi="Garamond" w:cs="Times New Roman"/>
          <w:sz w:val="24"/>
          <w:szCs w:val="24"/>
        </w:rPr>
        <w:t>orësh</w:t>
      </w:r>
      <w:r w:rsidRPr="006F28EE">
        <w:rPr>
          <w:rFonts w:ascii="Garamond" w:hAnsi="Garamond" w:cs="Times New Roman"/>
          <w:sz w:val="24"/>
          <w:szCs w:val="24"/>
        </w:rPr>
        <w:t xml:space="preserve">, </w:t>
      </w:r>
      <w:r w:rsidR="00227F3B" w:rsidRPr="006F28EE">
        <w:rPr>
          <w:rFonts w:ascii="Garamond" w:hAnsi="Garamond" w:cs="Times New Roman"/>
          <w:sz w:val="24"/>
          <w:szCs w:val="24"/>
        </w:rPr>
        <w:t>aplikantë</w:t>
      </w:r>
      <w:r w:rsidRPr="006F28EE">
        <w:rPr>
          <w:rFonts w:ascii="Garamond" w:hAnsi="Garamond" w:cs="Times New Roman"/>
          <w:sz w:val="24"/>
          <w:szCs w:val="24"/>
        </w:rPr>
        <w:t>t</w:t>
      </w:r>
      <w:r w:rsidR="006E6772" w:rsidRPr="006F28EE">
        <w:rPr>
          <w:rFonts w:ascii="Garamond" w:hAnsi="Garamond" w:cs="Times New Roman"/>
          <w:sz w:val="24"/>
          <w:szCs w:val="24"/>
        </w:rPr>
        <w:t xml:space="preserve"> duhet të </w:t>
      </w:r>
      <w:r w:rsidR="00227F3B" w:rsidRPr="006F28EE">
        <w:rPr>
          <w:rFonts w:ascii="Garamond" w:hAnsi="Garamond" w:cs="Times New Roman"/>
          <w:sz w:val="24"/>
          <w:szCs w:val="24"/>
        </w:rPr>
        <w:t>kryejnë</w:t>
      </w:r>
      <w:r w:rsidR="00DA7E84" w:rsidRPr="006F28EE">
        <w:rPr>
          <w:rFonts w:ascii="Garamond" w:hAnsi="Garamond" w:cs="Times New Roman"/>
          <w:sz w:val="24"/>
          <w:szCs w:val="24"/>
        </w:rPr>
        <w:t xml:space="preserve"> të paktën</w:t>
      </w:r>
      <w:r w:rsidRPr="006F28EE">
        <w:rPr>
          <w:rFonts w:ascii="Garamond" w:hAnsi="Garamond" w:cs="Times New Roman"/>
          <w:sz w:val="24"/>
          <w:szCs w:val="24"/>
        </w:rPr>
        <w:t xml:space="preserve">: </w:t>
      </w:r>
    </w:p>
    <w:p w14:paraId="385A1E2E" w14:textId="05549287" w:rsidR="001D14A1" w:rsidRPr="006F28EE" w:rsidRDefault="004E3D82" w:rsidP="000C57B2">
      <w:pPr>
        <w:pStyle w:val="Teksti"/>
        <w:rPr>
          <w:rFonts w:cs="Times New Roman"/>
        </w:rPr>
      </w:pPr>
      <w:r w:rsidRPr="006F28EE">
        <w:rPr>
          <w:rFonts w:cs="Times New Roman"/>
        </w:rPr>
        <w:t xml:space="preserve">a) </w:t>
      </w:r>
      <w:r w:rsidR="001D14A1" w:rsidRPr="006F28EE">
        <w:rPr>
          <w:rFonts w:cs="Times New Roman"/>
        </w:rPr>
        <w:t>85</w:t>
      </w:r>
      <w:r w:rsidR="002F74CC" w:rsidRPr="006F28EE">
        <w:rPr>
          <w:rFonts w:cs="Times New Roman"/>
        </w:rPr>
        <w:t xml:space="preserve"> orë</w:t>
      </w:r>
      <w:r w:rsidR="008A750D" w:rsidRPr="006F28EE">
        <w:rPr>
          <w:rFonts w:cs="Times New Roman"/>
        </w:rPr>
        <w:t xml:space="preserve"> të instruksion</w:t>
      </w:r>
      <w:r w:rsidR="001D14A1" w:rsidRPr="006F28EE">
        <w:rPr>
          <w:rFonts w:cs="Times New Roman"/>
        </w:rPr>
        <w:t xml:space="preserve">eve </w:t>
      </w:r>
      <w:r w:rsidR="00FA2354" w:rsidRPr="006F28EE">
        <w:rPr>
          <w:rFonts w:cs="Times New Roman"/>
        </w:rPr>
        <w:t>dyshe</w:t>
      </w:r>
      <w:r w:rsidR="001D14A1" w:rsidRPr="006F28EE">
        <w:rPr>
          <w:rFonts w:cs="Times New Roman"/>
        </w:rPr>
        <w:t>, prej</w:t>
      </w:r>
      <w:r w:rsidR="0056740D" w:rsidRPr="006F28EE">
        <w:rPr>
          <w:rFonts w:cs="Times New Roman"/>
        </w:rPr>
        <w:t xml:space="preserve"> të cila</w:t>
      </w:r>
      <w:r w:rsidR="001D14A1" w:rsidRPr="006F28EE">
        <w:rPr>
          <w:rFonts w:cs="Times New Roman"/>
        </w:rPr>
        <w:t xml:space="preserve">ve: </w:t>
      </w:r>
    </w:p>
    <w:p w14:paraId="744497E2" w14:textId="23D56E2F" w:rsidR="001D14A1" w:rsidRPr="006F28EE" w:rsidRDefault="001D14A1" w:rsidP="000C57B2">
      <w:pPr>
        <w:pStyle w:val="Teksti"/>
        <w:rPr>
          <w:rFonts w:cs="Times New Roman"/>
        </w:rPr>
      </w:pPr>
      <w:r w:rsidRPr="006F28EE">
        <w:rPr>
          <w:rFonts w:cs="Times New Roman"/>
        </w:rPr>
        <w:t>(i) deri</w:t>
      </w:r>
      <w:r w:rsidR="00F2789A" w:rsidRPr="006F28EE">
        <w:rPr>
          <w:rFonts w:cs="Times New Roman"/>
        </w:rPr>
        <w:t xml:space="preserve"> në </w:t>
      </w:r>
      <w:r w:rsidRPr="006F28EE">
        <w:rPr>
          <w:rFonts w:cs="Times New Roman"/>
        </w:rPr>
        <w:t>75</w:t>
      </w:r>
      <w:r w:rsidR="002F74CC" w:rsidRPr="006F28EE">
        <w:rPr>
          <w:rFonts w:cs="Times New Roman"/>
        </w:rPr>
        <w:t xml:space="preserve"> orë </w:t>
      </w:r>
      <w:r w:rsidR="00671230" w:rsidRPr="006F28EE">
        <w:rPr>
          <w:rFonts w:cs="Times New Roman"/>
        </w:rPr>
        <w:t>mund të</w:t>
      </w:r>
      <w:r w:rsidR="00877448" w:rsidRPr="006F28EE">
        <w:rPr>
          <w:rFonts w:cs="Times New Roman"/>
        </w:rPr>
        <w:t xml:space="preserve"> jenë </w:t>
      </w:r>
      <w:r w:rsidRPr="006F28EE">
        <w:rPr>
          <w:rFonts w:cs="Times New Roman"/>
        </w:rPr>
        <w:t>instruksione vizuale</w:t>
      </w:r>
      <w:r w:rsidR="00F536B0" w:rsidRPr="006F28EE">
        <w:rPr>
          <w:rFonts w:cs="Times New Roman"/>
        </w:rPr>
        <w:t xml:space="preserve"> që</w:t>
      </w:r>
      <w:r w:rsidR="00671230" w:rsidRPr="006F28EE">
        <w:rPr>
          <w:rFonts w:cs="Times New Roman"/>
        </w:rPr>
        <w:t xml:space="preserve"> mund të </w:t>
      </w:r>
      <w:r w:rsidR="008A750D" w:rsidRPr="006F28EE">
        <w:rPr>
          <w:rFonts w:cs="Times New Roman"/>
        </w:rPr>
        <w:t>përfshijnë</w:t>
      </w:r>
      <w:r w:rsidR="004B1B1B" w:rsidRPr="006F28EE">
        <w:rPr>
          <w:rFonts w:cs="Times New Roman"/>
        </w:rPr>
        <w:t>:</w:t>
      </w:r>
      <w:r w:rsidRPr="006F28EE">
        <w:rPr>
          <w:rFonts w:cs="Times New Roman"/>
        </w:rPr>
        <w:t xml:space="preserve"> </w:t>
      </w:r>
    </w:p>
    <w:p w14:paraId="0683BCC1" w14:textId="068B53C0" w:rsidR="001D14A1" w:rsidRPr="006F28EE" w:rsidRDefault="004E3D82" w:rsidP="000C57B2">
      <w:pPr>
        <w:pStyle w:val="Teksti"/>
        <w:rPr>
          <w:rFonts w:cs="Times New Roman"/>
        </w:rPr>
      </w:pPr>
      <w:r w:rsidRPr="006F28EE">
        <w:rPr>
          <w:rFonts w:cs="Times New Roman"/>
        </w:rPr>
        <w:t xml:space="preserve">1. </w:t>
      </w:r>
      <w:r w:rsidR="001D14A1" w:rsidRPr="006F28EE">
        <w:rPr>
          <w:rFonts w:cs="Times New Roman"/>
        </w:rPr>
        <w:t>30</w:t>
      </w:r>
      <w:r w:rsidR="002F74CC" w:rsidRPr="006F28EE">
        <w:rPr>
          <w:rFonts w:cs="Times New Roman"/>
        </w:rPr>
        <w:t xml:space="preserve"> orë </w:t>
      </w:r>
      <w:r w:rsidR="00F2789A" w:rsidRPr="006F28EE">
        <w:rPr>
          <w:rFonts w:cs="Times New Roman"/>
        </w:rPr>
        <w:t>në</w:t>
      </w:r>
      <w:r w:rsidR="00B61D1A" w:rsidRPr="006F28EE">
        <w:rPr>
          <w:rFonts w:cs="Times New Roman"/>
        </w:rPr>
        <w:t xml:space="preserve"> një </w:t>
      </w:r>
      <w:r w:rsidR="006C26FB" w:rsidRPr="006F28EE">
        <w:rPr>
          <w:rFonts w:cs="Times New Roman"/>
        </w:rPr>
        <w:t xml:space="preserve">helikpoter </w:t>
      </w:r>
      <w:r w:rsidR="001D14A1" w:rsidRPr="006F28EE">
        <w:rPr>
          <w:rFonts w:cs="Times New Roman"/>
        </w:rPr>
        <w:t>FFS, niveli C/D</w:t>
      </w:r>
      <w:r w:rsidR="004B1B1B" w:rsidRPr="006F28EE">
        <w:rPr>
          <w:rFonts w:cs="Times New Roman"/>
        </w:rPr>
        <w:t>;</w:t>
      </w:r>
      <w:r w:rsidR="00F2789A" w:rsidRPr="006F28EE">
        <w:rPr>
          <w:rFonts w:cs="Times New Roman"/>
        </w:rPr>
        <w:t xml:space="preserve"> </w:t>
      </w:r>
      <w:r w:rsidR="006C26FB" w:rsidRPr="006F28EE">
        <w:rPr>
          <w:rFonts w:cs="Times New Roman"/>
        </w:rPr>
        <w:t>ose</w:t>
      </w:r>
    </w:p>
    <w:p w14:paraId="06ECF123" w14:textId="2A18AF66" w:rsidR="001D14A1" w:rsidRPr="006F28EE" w:rsidRDefault="004E3D82" w:rsidP="000C57B2">
      <w:pPr>
        <w:pStyle w:val="Teksti"/>
        <w:rPr>
          <w:rFonts w:cs="Times New Roman"/>
        </w:rPr>
      </w:pPr>
      <w:r w:rsidRPr="006F28EE">
        <w:rPr>
          <w:rFonts w:cs="Times New Roman"/>
        </w:rPr>
        <w:lastRenderedPageBreak/>
        <w:t xml:space="preserve">2. </w:t>
      </w:r>
      <w:r w:rsidR="001D14A1" w:rsidRPr="006F28EE">
        <w:rPr>
          <w:rFonts w:cs="Times New Roman"/>
        </w:rPr>
        <w:t>25</w:t>
      </w:r>
      <w:r w:rsidR="002F74CC" w:rsidRPr="006F28EE">
        <w:rPr>
          <w:rFonts w:cs="Times New Roman"/>
        </w:rPr>
        <w:t xml:space="preserve"> orë </w:t>
      </w:r>
      <w:r w:rsidR="00F2789A" w:rsidRPr="006F28EE">
        <w:rPr>
          <w:rFonts w:cs="Times New Roman"/>
        </w:rPr>
        <w:t>në</w:t>
      </w:r>
      <w:r w:rsidR="006C26FB" w:rsidRPr="006F28EE">
        <w:rPr>
          <w:rFonts w:cs="Times New Roman"/>
        </w:rPr>
        <w:t xml:space="preserve"> një helikopter</w:t>
      </w:r>
      <w:r w:rsidR="00F2789A" w:rsidRPr="006F28EE">
        <w:rPr>
          <w:rFonts w:cs="Times New Roman"/>
        </w:rPr>
        <w:t xml:space="preserve"> </w:t>
      </w:r>
      <w:r w:rsidR="001D14A1" w:rsidRPr="006F28EE">
        <w:rPr>
          <w:rFonts w:cs="Times New Roman"/>
        </w:rPr>
        <w:t>FTD 2, 3</w:t>
      </w:r>
      <w:r w:rsidR="006C26FB" w:rsidRPr="006F28EE">
        <w:rPr>
          <w:rFonts w:cs="Times New Roman"/>
        </w:rPr>
        <w:t>;</w:t>
      </w:r>
      <w:r w:rsidR="00664D4D" w:rsidRPr="006F28EE">
        <w:rPr>
          <w:rFonts w:cs="Times New Roman"/>
        </w:rPr>
        <w:t xml:space="preserve"> </w:t>
      </w:r>
      <w:r w:rsidR="001D14A1" w:rsidRPr="006F28EE">
        <w:rPr>
          <w:rFonts w:cs="Times New Roman"/>
        </w:rPr>
        <w:t xml:space="preserve">ose </w:t>
      </w:r>
    </w:p>
    <w:p w14:paraId="4AEB87F5" w14:textId="09811DCC" w:rsidR="001D14A1" w:rsidRPr="006F28EE" w:rsidRDefault="004E3D82" w:rsidP="004E3D82">
      <w:pPr>
        <w:pStyle w:val="Teksti"/>
        <w:rPr>
          <w:rFonts w:cs="Times New Roman"/>
        </w:rPr>
      </w:pPr>
      <w:r w:rsidRPr="006F28EE">
        <w:rPr>
          <w:rFonts w:cs="Times New Roman"/>
        </w:rPr>
        <w:t xml:space="preserve">3. </w:t>
      </w:r>
      <w:r w:rsidR="001D14A1" w:rsidRPr="006F28EE">
        <w:rPr>
          <w:rFonts w:cs="Times New Roman"/>
        </w:rPr>
        <w:t>20</w:t>
      </w:r>
      <w:r w:rsidR="002F74CC" w:rsidRPr="006F28EE">
        <w:rPr>
          <w:rFonts w:cs="Times New Roman"/>
        </w:rPr>
        <w:t xml:space="preserve"> orë </w:t>
      </w:r>
      <w:r w:rsidR="00F2789A" w:rsidRPr="006F28EE">
        <w:rPr>
          <w:rFonts w:cs="Times New Roman"/>
        </w:rPr>
        <w:t>në</w:t>
      </w:r>
      <w:r w:rsidR="00B61D1A" w:rsidRPr="006F28EE">
        <w:rPr>
          <w:rFonts w:cs="Times New Roman"/>
        </w:rPr>
        <w:t xml:space="preserve"> një </w:t>
      </w:r>
      <w:r w:rsidR="006C26FB" w:rsidRPr="006F28EE">
        <w:rPr>
          <w:rFonts w:cs="Times New Roman"/>
        </w:rPr>
        <w:t xml:space="preserve">helikopter </w:t>
      </w:r>
      <w:r w:rsidR="001D14A1" w:rsidRPr="006F28EE">
        <w:rPr>
          <w:rFonts w:cs="Times New Roman"/>
        </w:rPr>
        <w:t>FNPT II</w:t>
      </w:r>
      <w:r w:rsidR="006C26FB" w:rsidRPr="006F28EE">
        <w:rPr>
          <w:rFonts w:cs="Times New Roman"/>
        </w:rPr>
        <w:t>/</w:t>
      </w:r>
      <w:r w:rsidR="001D14A1" w:rsidRPr="006F28EE">
        <w:rPr>
          <w:rFonts w:cs="Times New Roman"/>
        </w:rPr>
        <w:t>III</w:t>
      </w:r>
      <w:r w:rsidR="004B1B1B" w:rsidRPr="006F28EE">
        <w:rPr>
          <w:rFonts w:cs="Times New Roman"/>
        </w:rPr>
        <w:t>;</w:t>
      </w:r>
      <w:r w:rsidR="001D14A1" w:rsidRPr="006F28EE">
        <w:rPr>
          <w:rFonts w:cs="Times New Roman"/>
        </w:rPr>
        <w:t xml:space="preserve"> ose </w:t>
      </w:r>
    </w:p>
    <w:p w14:paraId="48CB9D57" w14:textId="3669E396" w:rsidR="001D14A1" w:rsidRPr="006F28EE" w:rsidRDefault="004E3D82" w:rsidP="004E3D82">
      <w:pPr>
        <w:pStyle w:val="Teksti"/>
        <w:rPr>
          <w:rFonts w:cs="Times New Roman"/>
        </w:rPr>
      </w:pPr>
      <w:r w:rsidRPr="006F28EE">
        <w:rPr>
          <w:rFonts w:cs="Times New Roman"/>
        </w:rPr>
        <w:t xml:space="preserve">4. </w:t>
      </w:r>
      <w:r w:rsidR="001D14A1" w:rsidRPr="006F28EE">
        <w:rPr>
          <w:rFonts w:cs="Times New Roman"/>
        </w:rPr>
        <w:t>20</w:t>
      </w:r>
      <w:r w:rsidR="002F74CC" w:rsidRPr="006F28EE">
        <w:rPr>
          <w:rFonts w:cs="Times New Roman"/>
        </w:rPr>
        <w:t xml:space="preserve"> orë </w:t>
      </w:r>
      <w:r w:rsidR="00F2789A" w:rsidRPr="006F28EE">
        <w:rPr>
          <w:rFonts w:cs="Times New Roman"/>
        </w:rPr>
        <w:t>në</w:t>
      </w:r>
      <w:r w:rsidR="00B61D1A" w:rsidRPr="006F28EE">
        <w:rPr>
          <w:rFonts w:cs="Times New Roman"/>
        </w:rPr>
        <w:t xml:space="preserve"> një </w:t>
      </w:r>
      <w:r w:rsidR="001D14A1" w:rsidRPr="006F28EE">
        <w:rPr>
          <w:rFonts w:cs="Times New Roman"/>
        </w:rPr>
        <w:t>aeroplan ose TMG</w:t>
      </w:r>
      <w:r w:rsidR="006C26FB" w:rsidRPr="006F28EE">
        <w:rPr>
          <w:rFonts w:cs="Times New Roman"/>
        </w:rPr>
        <w:t>;</w:t>
      </w:r>
      <w:r w:rsidR="001D14A1" w:rsidRPr="006F28EE">
        <w:rPr>
          <w:rFonts w:cs="Times New Roman"/>
        </w:rPr>
        <w:t xml:space="preserve"> </w:t>
      </w:r>
    </w:p>
    <w:p w14:paraId="465FFC8E" w14:textId="4E87F842" w:rsidR="001D14A1" w:rsidRPr="006F28EE" w:rsidRDefault="001D14A1" w:rsidP="001D14A1">
      <w:pPr>
        <w:widowControl w:val="0"/>
        <w:tabs>
          <w:tab w:val="left" w:pos="10335"/>
        </w:tabs>
        <w:spacing w:after="0" w:line="240" w:lineRule="auto"/>
        <w:ind w:firstLine="284"/>
        <w:rPr>
          <w:rFonts w:ascii="Garamond" w:hAnsi="Garamond" w:cs="Times New Roman"/>
          <w:sz w:val="24"/>
          <w:szCs w:val="24"/>
        </w:rPr>
      </w:pPr>
      <w:r w:rsidRPr="006F28EE">
        <w:rPr>
          <w:rFonts w:ascii="Garamond" w:hAnsi="Garamond" w:cs="Times New Roman"/>
          <w:sz w:val="24"/>
          <w:szCs w:val="24"/>
        </w:rPr>
        <w:t>(ii) deri</w:t>
      </w:r>
      <w:r w:rsidR="00F2789A" w:rsidRPr="006F28EE">
        <w:rPr>
          <w:rFonts w:ascii="Garamond" w:hAnsi="Garamond" w:cs="Times New Roman"/>
          <w:sz w:val="24"/>
          <w:szCs w:val="24"/>
        </w:rPr>
        <w:t xml:space="preserve"> në </w:t>
      </w:r>
      <w:r w:rsidRPr="006F28EE">
        <w:rPr>
          <w:rFonts w:ascii="Garamond" w:hAnsi="Garamond" w:cs="Times New Roman"/>
          <w:sz w:val="24"/>
          <w:szCs w:val="24"/>
        </w:rPr>
        <w:t>10</w:t>
      </w:r>
      <w:r w:rsidR="002F74CC" w:rsidRPr="006F28EE">
        <w:rPr>
          <w:rFonts w:ascii="Garamond" w:hAnsi="Garamond" w:cs="Times New Roman"/>
          <w:sz w:val="24"/>
          <w:szCs w:val="24"/>
        </w:rPr>
        <w:t xml:space="preserve"> orë </w:t>
      </w:r>
      <w:r w:rsidRPr="006F28EE">
        <w:rPr>
          <w:rFonts w:ascii="Garamond" w:hAnsi="Garamond" w:cs="Times New Roman"/>
          <w:sz w:val="24"/>
          <w:szCs w:val="24"/>
        </w:rPr>
        <w:t xml:space="preserve">instruksionale </w:t>
      </w:r>
      <w:r w:rsidR="0063492D" w:rsidRPr="006F28EE">
        <w:rPr>
          <w:rFonts w:ascii="Garamond" w:hAnsi="Garamond" w:cs="Times New Roman"/>
          <w:sz w:val="24"/>
          <w:szCs w:val="24"/>
        </w:rPr>
        <w:t>instrumental</w:t>
      </w:r>
      <w:r w:rsidRPr="006F28EE">
        <w:rPr>
          <w:rFonts w:ascii="Garamond" w:hAnsi="Garamond" w:cs="Times New Roman"/>
          <w:sz w:val="24"/>
          <w:szCs w:val="24"/>
        </w:rPr>
        <w:t>e</w:t>
      </w:r>
      <w:r w:rsidR="00671230" w:rsidRPr="006F28EE">
        <w:rPr>
          <w:rFonts w:ascii="Garamond" w:hAnsi="Garamond" w:cs="Times New Roman"/>
          <w:sz w:val="24"/>
          <w:szCs w:val="24"/>
        </w:rPr>
        <w:t xml:space="preserve"> mund të </w:t>
      </w:r>
      <w:r w:rsidR="008A750D" w:rsidRPr="006F28EE">
        <w:rPr>
          <w:rFonts w:ascii="Garamond" w:hAnsi="Garamond" w:cs="Times New Roman"/>
          <w:sz w:val="24"/>
          <w:szCs w:val="24"/>
        </w:rPr>
        <w:t>përfshijnë</w:t>
      </w:r>
      <w:r w:rsidRPr="006F28EE">
        <w:rPr>
          <w:rFonts w:ascii="Garamond" w:hAnsi="Garamond" w:cs="Times New Roman"/>
          <w:sz w:val="24"/>
          <w:szCs w:val="24"/>
        </w:rPr>
        <w:t xml:space="preserve"> 5</w:t>
      </w:r>
      <w:r w:rsidR="002F74CC" w:rsidRPr="006F28EE">
        <w:rPr>
          <w:rFonts w:ascii="Garamond" w:hAnsi="Garamond" w:cs="Times New Roman"/>
          <w:sz w:val="24"/>
          <w:szCs w:val="24"/>
        </w:rPr>
        <w:t xml:space="preserve"> orë </w:t>
      </w:r>
      <w:r w:rsidR="00F2789A" w:rsidRPr="006F28EE">
        <w:rPr>
          <w:rFonts w:ascii="Garamond" w:hAnsi="Garamond" w:cs="Times New Roman"/>
          <w:sz w:val="24"/>
          <w:szCs w:val="24"/>
        </w:rPr>
        <w:t>në</w:t>
      </w:r>
      <w:r w:rsidR="002F74CC" w:rsidRPr="006F28EE">
        <w:rPr>
          <w:rFonts w:ascii="Garamond" w:hAnsi="Garamond" w:cs="Times New Roman"/>
          <w:sz w:val="24"/>
          <w:szCs w:val="24"/>
        </w:rPr>
        <w:t xml:space="preserve"> të paktën </w:t>
      </w:r>
      <w:r w:rsidR="00B61D1A" w:rsidRPr="006F28EE">
        <w:rPr>
          <w:rFonts w:ascii="Garamond" w:hAnsi="Garamond" w:cs="Times New Roman"/>
          <w:sz w:val="24"/>
          <w:szCs w:val="24"/>
        </w:rPr>
        <w:t xml:space="preserve">një </w:t>
      </w:r>
    </w:p>
    <w:p w14:paraId="6B68A747" w14:textId="77777777" w:rsidR="001D14A1" w:rsidRPr="006F28EE" w:rsidRDefault="001D14A1" w:rsidP="001D14A1">
      <w:pPr>
        <w:widowControl w:val="0"/>
        <w:tabs>
          <w:tab w:val="left" w:pos="10335"/>
        </w:tabs>
        <w:spacing w:after="0" w:line="240" w:lineRule="auto"/>
        <w:ind w:firstLine="284"/>
        <w:rPr>
          <w:rFonts w:ascii="Garamond" w:hAnsi="Garamond" w:cs="Times New Roman"/>
          <w:sz w:val="24"/>
          <w:szCs w:val="24"/>
        </w:rPr>
      </w:pPr>
      <w:r w:rsidRPr="006F28EE">
        <w:rPr>
          <w:rFonts w:ascii="Garamond" w:hAnsi="Garamond" w:cs="Times New Roman"/>
          <w:sz w:val="24"/>
          <w:szCs w:val="24"/>
        </w:rPr>
        <w:t xml:space="preserve">FNPT I helikopteri ose aeroplani. </w:t>
      </w:r>
    </w:p>
    <w:p w14:paraId="28E64AE0" w14:textId="32FFF5C1" w:rsidR="001D14A1" w:rsidRPr="006F28EE" w:rsidRDefault="008A750D" w:rsidP="001D14A1">
      <w:pPr>
        <w:widowControl w:val="0"/>
        <w:tabs>
          <w:tab w:val="left" w:pos="10335"/>
        </w:tabs>
        <w:spacing w:after="0" w:line="240" w:lineRule="auto"/>
        <w:ind w:firstLine="284"/>
        <w:rPr>
          <w:rFonts w:ascii="Garamond" w:hAnsi="Garamond" w:cs="Times New Roman"/>
          <w:sz w:val="24"/>
          <w:szCs w:val="24"/>
        </w:rPr>
      </w:pPr>
      <w:r w:rsidRPr="006F28EE">
        <w:rPr>
          <w:rFonts w:ascii="Garamond" w:hAnsi="Garamond" w:cs="Times New Roman"/>
          <w:sz w:val="24"/>
          <w:szCs w:val="24"/>
        </w:rPr>
        <w:t>Nëse</w:t>
      </w:r>
      <w:r w:rsidR="001D14A1" w:rsidRPr="006F28EE">
        <w:rPr>
          <w:rFonts w:ascii="Garamond" w:hAnsi="Garamond" w:cs="Times New Roman"/>
          <w:sz w:val="24"/>
          <w:szCs w:val="24"/>
        </w:rPr>
        <w:t xml:space="preserve"> helikopteri i </w:t>
      </w:r>
      <w:r w:rsidR="00581832" w:rsidRPr="006F28EE">
        <w:rPr>
          <w:rFonts w:ascii="Garamond" w:hAnsi="Garamond" w:cs="Times New Roman"/>
          <w:sz w:val="24"/>
          <w:szCs w:val="24"/>
        </w:rPr>
        <w:t>përdor</w:t>
      </w:r>
      <w:r w:rsidR="001D14A1" w:rsidRPr="006F28EE">
        <w:rPr>
          <w:rFonts w:ascii="Garamond" w:hAnsi="Garamond" w:cs="Times New Roman"/>
          <w:sz w:val="24"/>
          <w:szCs w:val="24"/>
        </w:rPr>
        <w:t>ur</w:t>
      </w:r>
      <w:r w:rsidR="004355FA" w:rsidRPr="006F28EE">
        <w:rPr>
          <w:rFonts w:ascii="Garamond" w:hAnsi="Garamond" w:cs="Times New Roman"/>
          <w:sz w:val="24"/>
          <w:szCs w:val="24"/>
        </w:rPr>
        <w:t xml:space="preserve"> për </w:t>
      </w:r>
      <w:r w:rsidR="001D14A1" w:rsidRPr="006F28EE">
        <w:rPr>
          <w:rFonts w:ascii="Garamond" w:hAnsi="Garamond" w:cs="Times New Roman"/>
          <w:sz w:val="24"/>
          <w:szCs w:val="24"/>
        </w:rPr>
        <w:t xml:space="preserve">trajnimin e fluturimit </w:t>
      </w:r>
      <w:r w:rsidR="004355FA" w:rsidRPr="006F28EE">
        <w:rPr>
          <w:rFonts w:ascii="Garamond" w:hAnsi="Garamond" w:cs="Times New Roman"/>
          <w:sz w:val="24"/>
          <w:szCs w:val="24"/>
        </w:rPr>
        <w:t>është</w:t>
      </w:r>
      <w:r w:rsidR="001D14A1" w:rsidRPr="006F28EE">
        <w:rPr>
          <w:rFonts w:ascii="Garamond" w:hAnsi="Garamond" w:cs="Times New Roman"/>
          <w:sz w:val="24"/>
          <w:szCs w:val="24"/>
        </w:rPr>
        <w:t xml:space="preserve"> i tipit</w:t>
      </w:r>
      <w:r w:rsidR="00B32F3C" w:rsidRPr="006F28EE">
        <w:rPr>
          <w:rFonts w:ascii="Garamond" w:hAnsi="Garamond" w:cs="Times New Roman"/>
          <w:sz w:val="24"/>
          <w:szCs w:val="24"/>
        </w:rPr>
        <w:t xml:space="preserve"> të </w:t>
      </w:r>
      <w:r w:rsidRPr="006F28EE">
        <w:rPr>
          <w:rFonts w:ascii="Garamond" w:hAnsi="Garamond" w:cs="Times New Roman"/>
          <w:sz w:val="24"/>
          <w:szCs w:val="24"/>
        </w:rPr>
        <w:t>ndryshëm</w:t>
      </w:r>
      <w:r w:rsidR="001D14A1" w:rsidRPr="006F28EE">
        <w:rPr>
          <w:rFonts w:ascii="Garamond" w:hAnsi="Garamond" w:cs="Times New Roman"/>
          <w:sz w:val="24"/>
          <w:szCs w:val="24"/>
        </w:rPr>
        <w:t xml:space="preserve"> nga FFS i </w:t>
      </w:r>
      <w:r w:rsidR="00581832" w:rsidRPr="006F28EE">
        <w:rPr>
          <w:rFonts w:ascii="Garamond" w:hAnsi="Garamond" w:cs="Times New Roman"/>
          <w:sz w:val="24"/>
          <w:szCs w:val="24"/>
        </w:rPr>
        <w:t>përdor</w:t>
      </w:r>
      <w:r w:rsidR="001D14A1" w:rsidRPr="006F28EE">
        <w:rPr>
          <w:rFonts w:ascii="Garamond" w:hAnsi="Garamond" w:cs="Times New Roman"/>
          <w:sz w:val="24"/>
          <w:szCs w:val="24"/>
        </w:rPr>
        <w:t>ur</w:t>
      </w:r>
      <w:r w:rsidR="004355FA" w:rsidRPr="006F28EE">
        <w:rPr>
          <w:rFonts w:ascii="Garamond" w:hAnsi="Garamond" w:cs="Times New Roman"/>
          <w:sz w:val="24"/>
          <w:szCs w:val="24"/>
        </w:rPr>
        <w:t xml:space="preserve"> për </w:t>
      </w:r>
      <w:r w:rsidR="001D14A1" w:rsidRPr="006F28EE">
        <w:rPr>
          <w:rFonts w:ascii="Garamond" w:hAnsi="Garamond" w:cs="Times New Roman"/>
          <w:sz w:val="24"/>
          <w:szCs w:val="24"/>
        </w:rPr>
        <w:t xml:space="preserve">trajnimin </w:t>
      </w:r>
      <w:r w:rsidR="000E72BE" w:rsidRPr="006F28EE">
        <w:rPr>
          <w:rFonts w:ascii="Garamond" w:hAnsi="Garamond" w:cs="Times New Roman"/>
          <w:sz w:val="24"/>
          <w:szCs w:val="24"/>
        </w:rPr>
        <w:t>vizual</w:t>
      </w:r>
      <w:r w:rsidR="001D14A1" w:rsidRPr="006F28EE">
        <w:rPr>
          <w:rFonts w:ascii="Garamond" w:hAnsi="Garamond" w:cs="Times New Roman"/>
          <w:sz w:val="24"/>
          <w:szCs w:val="24"/>
        </w:rPr>
        <w:t>, maksimumi i kreditit</w:t>
      </w:r>
      <w:r w:rsidR="00F536B0" w:rsidRPr="006F28EE">
        <w:rPr>
          <w:rFonts w:ascii="Garamond" w:hAnsi="Garamond" w:cs="Times New Roman"/>
          <w:sz w:val="24"/>
          <w:szCs w:val="24"/>
        </w:rPr>
        <w:t xml:space="preserve"> do të </w:t>
      </w:r>
      <w:r w:rsidR="001D14A1" w:rsidRPr="006F28EE">
        <w:rPr>
          <w:rFonts w:ascii="Garamond" w:hAnsi="Garamond" w:cs="Times New Roman"/>
          <w:sz w:val="24"/>
          <w:szCs w:val="24"/>
        </w:rPr>
        <w:t>kufizohet</w:t>
      </w:r>
      <w:r w:rsidR="00F2789A" w:rsidRPr="006F28EE">
        <w:rPr>
          <w:rFonts w:ascii="Garamond" w:hAnsi="Garamond" w:cs="Times New Roman"/>
          <w:sz w:val="24"/>
          <w:szCs w:val="24"/>
        </w:rPr>
        <w:t xml:space="preserve"> në </w:t>
      </w:r>
      <w:r w:rsidR="001D14A1" w:rsidRPr="006F28EE">
        <w:rPr>
          <w:rFonts w:ascii="Garamond" w:hAnsi="Garamond" w:cs="Times New Roman"/>
          <w:sz w:val="24"/>
          <w:szCs w:val="24"/>
        </w:rPr>
        <w:t>rastin e caktuar</w:t>
      </w:r>
      <w:r w:rsidR="00F2789A" w:rsidRPr="006F28EE">
        <w:rPr>
          <w:rFonts w:ascii="Garamond" w:hAnsi="Garamond" w:cs="Times New Roman"/>
          <w:sz w:val="24"/>
          <w:szCs w:val="24"/>
        </w:rPr>
        <w:t xml:space="preserve"> në </w:t>
      </w:r>
      <w:r w:rsidR="001D14A1" w:rsidRPr="006F28EE">
        <w:rPr>
          <w:rFonts w:ascii="Garamond" w:hAnsi="Garamond" w:cs="Times New Roman"/>
          <w:sz w:val="24"/>
          <w:szCs w:val="24"/>
        </w:rPr>
        <w:t xml:space="preserve">FNPT II/III: </w:t>
      </w:r>
    </w:p>
    <w:p w14:paraId="25D3456C" w14:textId="0C3F4828" w:rsidR="001D14A1" w:rsidRPr="006F28EE" w:rsidRDefault="003D3DED" w:rsidP="004E3D82">
      <w:pPr>
        <w:pStyle w:val="Teksti"/>
        <w:rPr>
          <w:rFonts w:cs="Times New Roman"/>
        </w:rPr>
      </w:pPr>
      <w:r w:rsidRPr="006F28EE">
        <w:rPr>
          <w:rFonts w:cs="Times New Roman"/>
        </w:rPr>
        <w:t>b</w:t>
      </w:r>
      <w:r w:rsidR="004E3D82" w:rsidRPr="006F28EE">
        <w:rPr>
          <w:rFonts w:cs="Times New Roman"/>
        </w:rPr>
        <w:t xml:space="preserve">) </w:t>
      </w:r>
      <w:r w:rsidR="001D14A1" w:rsidRPr="006F28EE">
        <w:rPr>
          <w:rFonts w:cs="Times New Roman"/>
        </w:rPr>
        <w:t>50</w:t>
      </w:r>
      <w:r w:rsidR="002F74CC" w:rsidRPr="006F28EE">
        <w:rPr>
          <w:rFonts w:cs="Times New Roman"/>
        </w:rPr>
        <w:t xml:space="preserve"> orë </w:t>
      </w:r>
      <w:r w:rsidR="001D14A1" w:rsidRPr="006F28EE">
        <w:rPr>
          <w:rFonts w:cs="Times New Roman"/>
        </w:rPr>
        <w:t>si PIC prej</w:t>
      </w:r>
      <w:r w:rsidR="0056740D" w:rsidRPr="006F28EE">
        <w:rPr>
          <w:rFonts w:cs="Times New Roman"/>
        </w:rPr>
        <w:t xml:space="preserve"> të cila</w:t>
      </w:r>
      <w:r w:rsidR="001D14A1" w:rsidRPr="006F28EE">
        <w:rPr>
          <w:rFonts w:cs="Times New Roman"/>
        </w:rPr>
        <w:t>ve 35</w:t>
      </w:r>
      <w:r w:rsidR="002F74CC" w:rsidRPr="006F28EE">
        <w:rPr>
          <w:rFonts w:cs="Times New Roman"/>
        </w:rPr>
        <w:t xml:space="preserve"> orë </w:t>
      </w:r>
      <w:r w:rsidR="00671230" w:rsidRPr="006F28EE">
        <w:rPr>
          <w:rFonts w:cs="Times New Roman"/>
        </w:rPr>
        <w:t>mund të</w:t>
      </w:r>
      <w:r w:rsidR="00877448" w:rsidRPr="006F28EE">
        <w:rPr>
          <w:rFonts w:cs="Times New Roman"/>
        </w:rPr>
        <w:t xml:space="preserve"> jenë </w:t>
      </w:r>
      <w:r w:rsidR="001D14A1" w:rsidRPr="006F28EE">
        <w:rPr>
          <w:rFonts w:cs="Times New Roman"/>
        </w:rPr>
        <w:t>si SPIC,</w:t>
      </w:r>
      <w:r w:rsidR="006E6772" w:rsidRPr="006F28EE">
        <w:rPr>
          <w:rFonts w:cs="Times New Roman"/>
        </w:rPr>
        <w:t xml:space="preserve"> duhet të </w:t>
      </w:r>
      <w:r w:rsidR="00877448" w:rsidRPr="006F28EE">
        <w:rPr>
          <w:rFonts w:cs="Times New Roman"/>
        </w:rPr>
        <w:t>bëhen</w:t>
      </w:r>
      <w:r w:rsidR="002F74CC" w:rsidRPr="006F28EE">
        <w:rPr>
          <w:rFonts w:cs="Times New Roman"/>
        </w:rPr>
        <w:t xml:space="preserve"> të paktën </w:t>
      </w:r>
      <w:r w:rsidR="001D14A1" w:rsidRPr="006F28EE">
        <w:rPr>
          <w:rFonts w:cs="Times New Roman"/>
        </w:rPr>
        <w:t>14</w:t>
      </w:r>
      <w:r w:rsidR="002F74CC" w:rsidRPr="006F28EE">
        <w:rPr>
          <w:rFonts w:cs="Times New Roman"/>
        </w:rPr>
        <w:t xml:space="preserve"> orë </w:t>
      </w:r>
      <w:r w:rsidR="001D14A1" w:rsidRPr="006F28EE">
        <w:rPr>
          <w:rFonts w:cs="Times New Roman"/>
        </w:rPr>
        <w:t>solo</w:t>
      </w:r>
      <w:r w:rsidR="00F2789A" w:rsidRPr="006F28EE">
        <w:rPr>
          <w:rFonts w:cs="Times New Roman"/>
        </w:rPr>
        <w:t xml:space="preserve"> </w:t>
      </w:r>
      <w:r w:rsidR="008A750D" w:rsidRPr="006F28EE">
        <w:rPr>
          <w:rFonts w:cs="Times New Roman"/>
        </w:rPr>
        <w:t>ditën</w:t>
      </w:r>
      <w:r w:rsidR="001D14A1" w:rsidRPr="006F28EE">
        <w:rPr>
          <w:rFonts w:cs="Times New Roman"/>
        </w:rPr>
        <w:t xml:space="preserve"> dhe 1</w:t>
      </w:r>
      <w:r w:rsidR="002F74CC" w:rsidRPr="006F28EE">
        <w:rPr>
          <w:rFonts w:cs="Times New Roman"/>
        </w:rPr>
        <w:t xml:space="preserve"> orë </w:t>
      </w:r>
      <w:r w:rsidR="001D14A1" w:rsidRPr="006F28EE">
        <w:rPr>
          <w:rFonts w:cs="Times New Roman"/>
        </w:rPr>
        <w:t xml:space="preserve">solo </w:t>
      </w:r>
      <w:r w:rsidR="008A750D" w:rsidRPr="006F28EE">
        <w:rPr>
          <w:rFonts w:cs="Times New Roman"/>
        </w:rPr>
        <w:t>natën</w:t>
      </w:r>
      <w:r w:rsidR="001D14A1" w:rsidRPr="006F28EE">
        <w:rPr>
          <w:rFonts w:cs="Times New Roman"/>
        </w:rPr>
        <w:t xml:space="preserve">; </w:t>
      </w:r>
    </w:p>
    <w:p w14:paraId="351B161A" w14:textId="39D7865E" w:rsidR="001D14A1" w:rsidRPr="006F28EE" w:rsidRDefault="004E3D82" w:rsidP="004E3D82">
      <w:pPr>
        <w:pStyle w:val="Teksti"/>
        <w:rPr>
          <w:rFonts w:cs="Times New Roman"/>
        </w:rPr>
      </w:pPr>
      <w:r w:rsidRPr="006F28EE">
        <w:rPr>
          <w:rFonts w:cs="Times New Roman"/>
        </w:rPr>
        <w:t xml:space="preserve">c) </w:t>
      </w:r>
      <w:r w:rsidR="001D14A1" w:rsidRPr="006F28EE">
        <w:rPr>
          <w:rFonts w:cs="Times New Roman"/>
        </w:rPr>
        <w:t>10</w:t>
      </w:r>
      <w:r w:rsidR="002F74CC" w:rsidRPr="006F28EE">
        <w:rPr>
          <w:rFonts w:cs="Times New Roman"/>
        </w:rPr>
        <w:t xml:space="preserve"> orë </w:t>
      </w:r>
      <w:r w:rsidR="001D14A1" w:rsidRPr="006F28EE">
        <w:rPr>
          <w:rFonts w:cs="Times New Roman"/>
        </w:rPr>
        <w:t xml:space="preserve">fluturim dyfish </w:t>
      </w:r>
      <w:r w:rsidR="00B32F3C" w:rsidRPr="006F28EE">
        <w:rPr>
          <w:rFonts w:cs="Times New Roman"/>
        </w:rPr>
        <w:t>përtej</w:t>
      </w:r>
      <w:r w:rsidR="001D14A1" w:rsidRPr="006F28EE">
        <w:rPr>
          <w:rFonts w:cs="Times New Roman"/>
        </w:rPr>
        <w:t xml:space="preserve"> vendit; </w:t>
      </w:r>
    </w:p>
    <w:p w14:paraId="6B2BC36D" w14:textId="643B31EA" w:rsidR="001D14A1" w:rsidRPr="006F28EE" w:rsidRDefault="004E3D82" w:rsidP="004E3D82">
      <w:pPr>
        <w:pStyle w:val="Teksti"/>
        <w:rPr>
          <w:rFonts w:cs="Times New Roman"/>
        </w:rPr>
      </w:pPr>
      <w:r w:rsidRPr="006F28EE">
        <w:rPr>
          <w:rFonts w:cs="Times New Roman"/>
        </w:rPr>
        <w:t xml:space="preserve">d) </w:t>
      </w:r>
      <w:r w:rsidR="001D14A1" w:rsidRPr="006F28EE">
        <w:rPr>
          <w:rFonts w:cs="Times New Roman"/>
        </w:rPr>
        <w:t>10</w:t>
      </w:r>
      <w:r w:rsidR="002F74CC" w:rsidRPr="006F28EE">
        <w:rPr>
          <w:rFonts w:cs="Times New Roman"/>
        </w:rPr>
        <w:t xml:space="preserve"> orë </w:t>
      </w:r>
      <w:r w:rsidR="001D14A1" w:rsidRPr="006F28EE">
        <w:rPr>
          <w:rFonts w:cs="Times New Roman"/>
        </w:rPr>
        <w:t xml:space="preserve">fluturim </w:t>
      </w:r>
      <w:r w:rsidR="00B32F3C" w:rsidRPr="006F28EE">
        <w:rPr>
          <w:rFonts w:cs="Times New Roman"/>
        </w:rPr>
        <w:t>përtej</w:t>
      </w:r>
      <w:r w:rsidR="001D14A1" w:rsidRPr="006F28EE">
        <w:rPr>
          <w:rFonts w:cs="Times New Roman"/>
        </w:rPr>
        <w:t xml:space="preserve"> vendit si PIC duke</w:t>
      </w:r>
      <w:r w:rsidR="006E6772" w:rsidRPr="006F28EE">
        <w:rPr>
          <w:rFonts w:cs="Times New Roman"/>
        </w:rPr>
        <w:t xml:space="preserve"> </w:t>
      </w:r>
      <w:r w:rsidR="008A750D" w:rsidRPr="006F28EE">
        <w:rPr>
          <w:rFonts w:cs="Times New Roman"/>
        </w:rPr>
        <w:t>përfshirë</w:t>
      </w:r>
      <w:r w:rsidR="00B61D1A" w:rsidRPr="006F28EE">
        <w:rPr>
          <w:rFonts w:cs="Times New Roman"/>
        </w:rPr>
        <w:t xml:space="preserve"> një </w:t>
      </w:r>
      <w:r w:rsidR="001D14A1" w:rsidRPr="006F28EE">
        <w:rPr>
          <w:rFonts w:cs="Times New Roman"/>
        </w:rPr>
        <w:t xml:space="preserve">fluturim </w:t>
      </w:r>
      <w:r w:rsidR="00B32F3C" w:rsidRPr="006F28EE">
        <w:rPr>
          <w:rFonts w:cs="Times New Roman"/>
        </w:rPr>
        <w:t>përtej</w:t>
      </w:r>
      <w:r w:rsidR="001D14A1" w:rsidRPr="006F28EE">
        <w:rPr>
          <w:rFonts w:cs="Times New Roman"/>
        </w:rPr>
        <w:t xml:space="preserve"> vendit VFR me</w:t>
      </w:r>
      <w:r w:rsidR="00DA7E84" w:rsidRPr="006F28EE">
        <w:rPr>
          <w:rFonts w:cs="Times New Roman"/>
        </w:rPr>
        <w:t xml:space="preserve"> të paktën</w:t>
      </w:r>
      <w:r w:rsidR="00E33A71" w:rsidRPr="006F28EE">
        <w:rPr>
          <w:rFonts w:cs="Times New Roman"/>
        </w:rPr>
        <w:t xml:space="preserve"> </w:t>
      </w:r>
      <w:r w:rsidR="001D14A1" w:rsidRPr="006F28EE">
        <w:rPr>
          <w:rFonts w:cs="Times New Roman"/>
        </w:rPr>
        <w:t>185 km</w:t>
      </w:r>
      <w:r w:rsidR="00E33A71" w:rsidRPr="006F28EE">
        <w:rPr>
          <w:rFonts w:cs="Times New Roman"/>
        </w:rPr>
        <w:t xml:space="preserve"> </w:t>
      </w:r>
      <w:r w:rsidR="001D14A1" w:rsidRPr="006F28EE">
        <w:rPr>
          <w:rFonts w:cs="Times New Roman"/>
        </w:rPr>
        <w:t>(100 NM)</w:t>
      </w:r>
      <w:r w:rsidR="00F2789A" w:rsidRPr="006F28EE">
        <w:rPr>
          <w:rFonts w:cs="Times New Roman"/>
        </w:rPr>
        <w:t xml:space="preserve"> në </w:t>
      </w:r>
      <w:r w:rsidR="001D14A1" w:rsidRPr="006F28EE">
        <w:rPr>
          <w:rFonts w:cs="Times New Roman"/>
        </w:rPr>
        <w:t>kursin e t</w:t>
      </w:r>
      <w:r w:rsidR="00D84125" w:rsidRPr="006F28EE">
        <w:rPr>
          <w:rFonts w:cs="Times New Roman"/>
        </w:rPr>
        <w:t>ë</w:t>
      </w:r>
      <w:r w:rsidR="001D14A1" w:rsidRPr="006F28EE">
        <w:rPr>
          <w:rFonts w:cs="Times New Roman"/>
        </w:rPr>
        <w:t xml:space="preserve"> cilit</w:t>
      </w:r>
      <w:r w:rsidR="00F536B0" w:rsidRPr="006F28EE">
        <w:rPr>
          <w:rFonts w:cs="Times New Roman"/>
        </w:rPr>
        <w:t xml:space="preserve"> do të </w:t>
      </w:r>
      <w:r w:rsidR="00877448" w:rsidRPr="006F28EE">
        <w:rPr>
          <w:rFonts w:cs="Times New Roman"/>
        </w:rPr>
        <w:t>bëhen</w:t>
      </w:r>
      <w:r w:rsidR="001D14A1" w:rsidRPr="006F28EE">
        <w:rPr>
          <w:rFonts w:cs="Times New Roman"/>
        </w:rPr>
        <w:t xml:space="preserve"> ulje</w:t>
      </w:r>
      <w:r w:rsidR="00A7378B" w:rsidRPr="006F28EE">
        <w:rPr>
          <w:rFonts w:cs="Times New Roman"/>
        </w:rPr>
        <w:t xml:space="preserve"> të plot</w:t>
      </w:r>
      <w:r w:rsidR="001D14A1" w:rsidRPr="006F28EE">
        <w:rPr>
          <w:rFonts w:cs="Times New Roman"/>
        </w:rPr>
        <w:t>a</w:t>
      </w:r>
      <w:r w:rsidR="00F2789A" w:rsidRPr="006F28EE">
        <w:rPr>
          <w:rFonts w:cs="Times New Roman"/>
        </w:rPr>
        <w:t xml:space="preserve"> në </w:t>
      </w:r>
      <w:r w:rsidR="001D14A1" w:rsidRPr="006F28EE">
        <w:rPr>
          <w:rFonts w:cs="Times New Roman"/>
        </w:rPr>
        <w:t>dy aerodrome</w:t>
      </w:r>
      <w:r w:rsidR="00B32F3C" w:rsidRPr="006F28EE">
        <w:rPr>
          <w:rFonts w:cs="Times New Roman"/>
        </w:rPr>
        <w:t xml:space="preserve"> të ndrysh</w:t>
      </w:r>
      <w:r w:rsidR="001D14A1" w:rsidRPr="006F28EE">
        <w:rPr>
          <w:rFonts w:cs="Times New Roman"/>
        </w:rPr>
        <w:t>me nga aerodrome i nisjes</w:t>
      </w:r>
      <w:r w:rsidR="004B1B1B" w:rsidRPr="006F28EE">
        <w:rPr>
          <w:rFonts w:cs="Times New Roman"/>
        </w:rPr>
        <w:t>;</w:t>
      </w:r>
      <w:r w:rsidR="001D14A1" w:rsidRPr="006F28EE">
        <w:rPr>
          <w:rFonts w:cs="Times New Roman"/>
        </w:rPr>
        <w:t xml:space="preserve"> </w:t>
      </w:r>
    </w:p>
    <w:p w14:paraId="08F52097" w14:textId="18860290" w:rsidR="001D14A1" w:rsidRPr="006F28EE" w:rsidRDefault="004E3D82" w:rsidP="004E3D82">
      <w:pPr>
        <w:pStyle w:val="Teksti"/>
        <w:rPr>
          <w:rFonts w:cs="Times New Roman"/>
        </w:rPr>
      </w:pPr>
      <w:r w:rsidRPr="006F28EE">
        <w:rPr>
          <w:rFonts w:cs="Times New Roman"/>
        </w:rPr>
        <w:t xml:space="preserve">e) </w:t>
      </w:r>
      <w:r w:rsidR="001D14A1" w:rsidRPr="006F28EE">
        <w:rPr>
          <w:rFonts w:cs="Times New Roman"/>
        </w:rPr>
        <w:t>5</w:t>
      </w:r>
      <w:r w:rsidR="002F74CC" w:rsidRPr="006F28EE">
        <w:rPr>
          <w:rFonts w:cs="Times New Roman"/>
        </w:rPr>
        <w:t xml:space="preserve"> orë </w:t>
      </w:r>
      <w:r w:rsidR="001D14A1" w:rsidRPr="006F28EE">
        <w:rPr>
          <w:rFonts w:cs="Times New Roman"/>
        </w:rPr>
        <w:t>koh</w:t>
      </w:r>
      <w:r w:rsidR="00C87755" w:rsidRPr="006F28EE">
        <w:rPr>
          <w:rFonts w:cs="Times New Roman"/>
        </w:rPr>
        <w:t>ë</w:t>
      </w:r>
      <w:r w:rsidR="001D14A1" w:rsidRPr="006F28EE">
        <w:rPr>
          <w:rFonts w:cs="Times New Roman"/>
        </w:rPr>
        <w:t xml:space="preserve"> fluturimi</w:t>
      </w:r>
      <w:r w:rsidR="00F2789A" w:rsidRPr="006F28EE">
        <w:rPr>
          <w:rFonts w:cs="Times New Roman"/>
        </w:rPr>
        <w:t xml:space="preserve"> në </w:t>
      </w:r>
      <w:r w:rsidR="008A750D" w:rsidRPr="006F28EE">
        <w:rPr>
          <w:rFonts w:cs="Times New Roman"/>
        </w:rPr>
        <w:t>helikopterë</w:t>
      </w:r>
      <w:r w:rsidR="00F536B0" w:rsidRPr="006F28EE">
        <w:rPr>
          <w:rFonts w:cs="Times New Roman"/>
        </w:rPr>
        <w:t xml:space="preserve"> do të </w:t>
      </w:r>
      <w:r w:rsidR="001D14A1" w:rsidRPr="006F28EE">
        <w:rPr>
          <w:rFonts w:cs="Times New Roman"/>
        </w:rPr>
        <w:t xml:space="preserve">kryhen </w:t>
      </w:r>
      <w:r w:rsidR="008A750D" w:rsidRPr="006F28EE">
        <w:rPr>
          <w:rFonts w:cs="Times New Roman"/>
        </w:rPr>
        <w:t>natën</w:t>
      </w:r>
      <w:r w:rsidR="001D14A1" w:rsidRPr="006F28EE">
        <w:rPr>
          <w:rFonts w:cs="Times New Roman"/>
        </w:rPr>
        <w:t xml:space="preserve"> duke</w:t>
      </w:r>
      <w:r w:rsidR="006E6772" w:rsidRPr="006F28EE">
        <w:rPr>
          <w:rFonts w:cs="Times New Roman"/>
        </w:rPr>
        <w:t xml:space="preserve"> </w:t>
      </w:r>
      <w:r w:rsidR="008A750D" w:rsidRPr="006F28EE">
        <w:rPr>
          <w:rFonts w:cs="Times New Roman"/>
        </w:rPr>
        <w:t>përfshirë</w:t>
      </w:r>
      <w:r w:rsidR="001D14A1" w:rsidRPr="006F28EE">
        <w:rPr>
          <w:rFonts w:cs="Times New Roman"/>
        </w:rPr>
        <w:t xml:space="preserve"> 3</w:t>
      </w:r>
      <w:r w:rsidR="002F74CC" w:rsidRPr="006F28EE">
        <w:rPr>
          <w:rFonts w:cs="Times New Roman"/>
        </w:rPr>
        <w:t xml:space="preserve"> orë </w:t>
      </w:r>
      <w:r w:rsidR="001D14A1" w:rsidRPr="006F28EE">
        <w:rPr>
          <w:rFonts w:cs="Times New Roman"/>
        </w:rPr>
        <w:t xml:space="preserve">instruksione </w:t>
      </w:r>
      <w:r w:rsidR="00FA2354" w:rsidRPr="006F28EE">
        <w:rPr>
          <w:rFonts w:cs="Times New Roman"/>
        </w:rPr>
        <w:t>dyshe</w:t>
      </w:r>
      <w:r w:rsidR="006E6772" w:rsidRPr="006F28EE">
        <w:rPr>
          <w:rFonts w:cs="Times New Roman"/>
        </w:rPr>
        <w:t xml:space="preserve"> </w:t>
      </w:r>
      <w:r w:rsidR="008A750D" w:rsidRPr="006F28EE">
        <w:rPr>
          <w:rFonts w:cs="Times New Roman"/>
        </w:rPr>
        <w:t>përfshirë</w:t>
      </w:r>
      <w:r w:rsidR="002F74CC" w:rsidRPr="006F28EE">
        <w:rPr>
          <w:rFonts w:cs="Times New Roman"/>
        </w:rPr>
        <w:t xml:space="preserve"> të paktën </w:t>
      </w:r>
      <w:r w:rsidR="001D14A1" w:rsidRPr="006F28EE">
        <w:rPr>
          <w:rFonts w:cs="Times New Roman"/>
        </w:rPr>
        <w:t>1</w:t>
      </w:r>
      <w:r w:rsidR="002F74CC" w:rsidRPr="006F28EE">
        <w:rPr>
          <w:rFonts w:cs="Times New Roman"/>
        </w:rPr>
        <w:t xml:space="preserve"> orë </w:t>
      </w:r>
      <w:r w:rsidR="001D14A1" w:rsidRPr="006F28EE">
        <w:rPr>
          <w:rFonts w:cs="Times New Roman"/>
        </w:rPr>
        <w:t xml:space="preserve">lundrim </w:t>
      </w:r>
      <w:r w:rsidR="00B32F3C" w:rsidRPr="006F28EE">
        <w:rPr>
          <w:rFonts w:cs="Times New Roman"/>
        </w:rPr>
        <w:t>përtej</w:t>
      </w:r>
      <w:r w:rsidR="001D14A1" w:rsidRPr="006F28EE">
        <w:rPr>
          <w:rFonts w:cs="Times New Roman"/>
        </w:rPr>
        <w:t xml:space="preserve"> vendit dhe 5 xhiro solo</w:t>
      </w:r>
      <w:r w:rsidR="00F2789A" w:rsidRPr="006F28EE">
        <w:rPr>
          <w:rFonts w:cs="Times New Roman"/>
        </w:rPr>
        <w:t xml:space="preserve"> </w:t>
      </w:r>
      <w:r w:rsidR="001D14A1" w:rsidRPr="006F28EE">
        <w:rPr>
          <w:rFonts w:cs="Times New Roman"/>
        </w:rPr>
        <w:t>nate.</w:t>
      </w:r>
      <w:r w:rsidR="00D14C5D" w:rsidRPr="006F28EE">
        <w:rPr>
          <w:rFonts w:cs="Times New Roman"/>
        </w:rPr>
        <w:t xml:space="preserve"> Çdo</w:t>
      </w:r>
      <w:r w:rsidR="001D14A1" w:rsidRPr="006F28EE">
        <w:rPr>
          <w:rFonts w:cs="Times New Roman"/>
        </w:rPr>
        <w:t xml:space="preserve"> xhiro</w:t>
      </w:r>
      <w:r w:rsidR="006E6772" w:rsidRPr="006F28EE">
        <w:rPr>
          <w:rFonts w:cs="Times New Roman"/>
        </w:rPr>
        <w:t xml:space="preserve"> duhet të </w:t>
      </w:r>
      <w:r w:rsidR="008A750D" w:rsidRPr="006F28EE">
        <w:rPr>
          <w:rFonts w:cs="Times New Roman"/>
        </w:rPr>
        <w:t>përfshijë</w:t>
      </w:r>
      <w:r w:rsidR="00B61D1A" w:rsidRPr="006F28EE">
        <w:rPr>
          <w:rFonts w:cs="Times New Roman"/>
        </w:rPr>
        <w:t xml:space="preserve"> një </w:t>
      </w:r>
      <w:r w:rsidR="001D14A1" w:rsidRPr="006F28EE">
        <w:rPr>
          <w:rFonts w:cs="Times New Roman"/>
        </w:rPr>
        <w:t>ngritje dhe</w:t>
      </w:r>
      <w:r w:rsidR="00B61D1A" w:rsidRPr="006F28EE">
        <w:rPr>
          <w:rFonts w:cs="Times New Roman"/>
        </w:rPr>
        <w:t xml:space="preserve"> një </w:t>
      </w:r>
      <w:r w:rsidR="001D14A1" w:rsidRPr="006F28EE">
        <w:rPr>
          <w:rFonts w:cs="Times New Roman"/>
        </w:rPr>
        <w:t xml:space="preserve">ulje. </w:t>
      </w:r>
    </w:p>
    <w:p w14:paraId="3EEFFB3A" w14:textId="681D06A8" w:rsidR="001D14A1" w:rsidRPr="006F28EE" w:rsidRDefault="004E3D82" w:rsidP="004E3D82">
      <w:pPr>
        <w:pStyle w:val="Teksti"/>
        <w:rPr>
          <w:rFonts w:cs="Times New Roman"/>
        </w:rPr>
      </w:pPr>
      <w:r w:rsidRPr="006F28EE">
        <w:rPr>
          <w:rFonts w:cs="Times New Roman"/>
        </w:rPr>
        <w:t xml:space="preserve">f) </w:t>
      </w:r>
      <w:r w:rsidR="003E1394" w:rsidRPr="006F28EE">
        <w:rPr>
          <w:rFonts w:cs="Times New Roman"/>
        </w:rPr>
        <w:t>10</w:t>
      </w:r>
      <w:r w:rsidR="002F74CC" w:rsidRPr="006F28EE">
        <w:rPr>
          <w:rFonts w:cs="Times New Roman"/>
        </w:rPr>
        <w:t xml:space="preserve"> orë </w:t>
      </w:r>
      <w:r w:rsidR="003E1394" w:rsidRPr="006F28EE">
        <w:rPr>
          <w:rFonts w:cs="Times New Roman"/>
        </w:rPr>
        <w:t>koh</w:t>
      </w:r>
      <w:r w:rsidR="00C87755" w:rsidRPr="006F28EE">
        <w:rPr>
          <w:rFonts w:cs="Times New Roman"/>
        </w:rPr>
        <w:t>ë</w:t>
      </w:r>
      <w:r w:rsidR="003E1394" w:rsidRPr="006F28EE">
        <w:rPr>
          <w:rFonts w:cs="Times New Roman"/>
        </w:rPr>
        <w:t xml:space="preserve"> instruksionesh </w:t>
      </w:r>
      <w:r w:rsidR="00FA2354" w:rsidRPr="006F28EE">
        <w:rPr>
          <w:rFonts w:cs="Times New Roman"/>
        </w:rPr>
        <w:t>dyshe</w:t>
      </w:r>
      <w:r w:rsidR="001D14A1" w:rsidRPr="006F28EE">
        <w:rPr>
          <w:rFonts w:cs="Times New Roman"/>
        </w:rPr>
        <w:t xml:space="preserve"> </w:t>
      </w:r>
      <w:r w:rsidR="0063492D" w:rsidRPr="006F28EE">
        <w:rPr>
          <w:rFonts w:cs="Times New Roman"/>
        </w:rPr>
        <w:t>instrumental</w:t>
      </w:r>
      <w:r w:rsidR="001D14A1" w:rsidRPr="006F28EE">
        <w:rPr>
          <w:rFonts w:cs="Times New Roman"/>
        </w:rPr>
        <w:t>e,</w:t>
      </w:r>
      <w:r w:rsidR="00F2789A" w:rsidRPr="006F28EE">
        <w:rPr>
          <w:rFonts w:cs="Times New Roman"/>
        </w:rPr>
        <w:t xml:space="preserve"> </w:t>
      </w:r>
      <w:r w:rsidR="001D14A1" w:rsidRPr="006F28EE">
        <w:rPr>
          <w:rFonts w:cs="Times New Roman"/>
        </w:rPr>
        <w:t>duke</w:t>
      </w:r>
      <w:r w:rsidR="006E6772" w:rsidRPr="006F28EE">
        <w:rPr>
          <w:rFonts w:cs="Times New Roman"/>
        </w:rPr>
        <w:t xml:space="preserve"> </w:t>
      </w:r>
      <w:r w:rsidR="008A750D" w:rsidRPr="006F28EE">
        <w:rPr>
          <w:rFonts w:cs="Times New Roman"/>
        </w:rPr>
        <w:t>përfshirë</w:t>
      </w:r>
      <w:r w:rsidR="002F74CC" w:rsidRPr="006F28EE">
        <w:rPr>
          <w:rFonts w:cs="Times New Roman"/>
        </w:rPr>
        <w:t xml:space="preserve"> të paktën </w:t>
      </w:r>
      <w:r w:rsidR="001D14A1" w:rsidRPr="006F28EE">
        <w:rPr>
          <w:rFonts w:cs="Times New Roman"/>
        </w:rPr>
        <w:t>5</w:t>
      </w:r>
      <w:r w:rsidR="002F74CC" w:rsidRPr="006F28EE">
        <w:rPr>
          <w:rFonts w:cs="Times New Roman"/>
        </w:rPr>
        <w:t xml:space="preserve"> orë </w:t>
      </w:r>
      <w:r w:rsidR="00F2789A" w:rsidRPr="006F28EE">
        <w:rPr>
          <w:rFonts w:cs="Times New Roman"/>
        </w:rPr>
        <w:t xml:space="preserve">në </w:t>
      </w:r>
      <w:r w:rsidR="001D14A1" w:rsidRPr="006F28EE">
        <w:rPr>
          <w:rFonts w:cs="Times New Roman"/>
        </w:rPr>
        <w:t xml:space="preserve">helikopter. </w:t>
      </w:r>
    </w:p>
    <w:p w14:paraId="29D6C8D3" w14:textId="77777777" w:rsidR="003E1394" w:rsidRPr="006F28EE" w:rsidRDefault="003E1394" w:rsidP="001D14A1">
      <w:pPr>
        <w:widowControl w:val="0"/>
        <w:tabs>
          <w:tab w:val="left" w:pos="10335"/>
        </w:tabs>
        <w:spacing w:after="0" w:line="240" w:lineRule="auto"/>
        <w:ind w:firstLine="284"/>
        <w:jc w:val="center"/>
        <w:rPr>
          <w:rFonts w:ascii="Garamond" w:hAnsi="Garamond" w:cs="Times New Roman"/>
          <w:b/>
          <w:sz w:val="24"/>
          <w:szCs w:val="24"/>
        </w:rPr>
      </w:pPr>
    </w:p>
    <w:p w14:paraId="1785A6A8" w14:textId="2B0DD347" w:rsidR="001D14A1" w:rsidRPr="006F28EE" w:rsidRDefault="001D14A1" w:rsidP="001D14A1">
      <w:pPr>
        <w:widowControl w:val="0"/>
        <w:tabs>
          <w:tab w:val="left" w:pos="10335"/>
        </w:tabs>
        <w:spacing w:after="0" w:line="240" w:lineRule="auto"/>
        <w:ind w:firstLine="284"/>
        <w:jc w:val="center"/>
        <w:rPr>
          <w:rFonts w:ascii="Garamond" w:hAnsi="Garamond" w:cs="Times New Roman"/>
          <w:b/>
          <w:sz w:val="24"/>
          <w:szCs w:val="24"/>
        </w:rPr>
      </w:pPr>
      <w:r w:rsidRPr="006F28EE">
        <w:rPr>
          <w:rFonts w:ascii="Garamond" w:hAnsi="Garamond" w:cs="Times New Roman"/>
          <w:b/>
          <w:sz w:val="24"/>
          <w:szCs w:val="24"/>
        </w:rPr>
        <w:t>TESTE</w:t>
      </w:r>
      <w:r w:rsidR="00940902" w:rsidRPr="006F28EE">
        <w:rPr>
          <w:rFonts w:ascii="Garamond" w:hAnsi="Garamond" w:cs="Times New Roman"/>
          <w:b/>
          <w:sz w:val="24"/>
          <w:szCs w:val="24"/>
        </w:rPr>
        <w:t xml:space="preserve"> </w:t>
      </w:r>
      <w:r w:rsidR="005B55DC" w:rsidRPr="006F28EE">
        <w:rPr>
          <w:rFonts w:ascii="Garamond" w:hAnsi="Garamond" w:cs="Times New Roman"/>
          <w:b/>
          <w:sz w:val="24"/>
          <w:szCs w:val="24"/>
        </w:rPr>
        <w:t>T</w:t>
      </w:r>
      <w:r w:rsidR="003D3DED" w:rsidRPr="006F28EE">
        <w:rPr>
          <w:rFonts w:ascii="Garamond" w:hAnsi="Garamond" w:cs="Times New Roman"/>
          <w:b/>
          <w:sz w:val="24"/>
          <w:szCs w:val="24"/>
        </w:rPr>
        <w:t xml:space="preserve">Ë AFTËSISË </w:t>
      </w:r>
    </w:p>
    <w:p w14:paraId="4160A268" w14:textId="77777777" w:rsidR="000E4736" w:rsidRPr="006F28EE" w:rsidRDefault="000E4736" w:rsidP="001D14A1">
      <w:pPr>
        <w:widowControl w:val="0"/>
        <w:tabs>
          <w:tab w:val="left" w:pos="10335"/>
        </w:tabs>
        <w:spacing w:after="0" w:line="240" w:lineRule="auto"/>
        <w:ind w:firstLine="284"/>
        <w:jc w:val="center"/>
        <w:rPr>
          <w:rFonts w:ascii="Garamond" w:hAnsi="Garamond" w:cs="Times New Roman"/>
          <w:sz w:val="24"/>
          <w:szCs w:val="24"/>
        </w:rPr>
      </w:pPr>
    </w:p>
    <w:p w14:paraId="7D57328D" w14:textId="33433DA2" w:rsidR="001D14A1" w:rsidRPr="006F28EE" w:rsidRDefault="001D14A1" w:rsidP="003E1394">
      <w:pPr>
        <w:pStyle w:val="Teksti"/>
        <w:rPr>
          <w:rFonts w:cs="Times New Roman"/>
        </w:rPr>
      </w:pPr>
      <w:r w:rsidRPr="006F28EE">
        <w:rPr>
          <w:rFonts w:cs="Times New Roman"/>
        </w:rPr>
        <w:t xml:space="preserve">9. Me </w:t>
      </w:r>
      <w:r w:rsidR="00664D4D" w:rsidRPr="006F28EE">
        <w:rPr>
          <w:rFonts w:cs="Times New Roman"/>
        </w:rPr>
        <w:t>përfundimin</w:t>
      </w:r>
      <w:r w:rsidRPr="006F28EE">
        <w:rPr>
          <w:rFonts w:cs="Times New Roman"/>
        </w:rPr>
        <w:t xml:space="preserve"> e trajnimit</w:t>
      </w:r>
      <w:r w:rsidR="000E4736" w:rsidRPr="006F28EE">
        <w:rPr>
          <w:rFonts w:cs="Times New Roman"/>
        </w:rPr>
        <w:t xml:space="preserve"> në</w:t>
      </w:r>
      <w:r w:rsidRPr="006F28EE">
        <w:rPr>
          <w:rFonts w:cs="Times New Roman"/>
        </w:rPr>
        <w:t xml:space="preserve"> flutur</w:t>
      </w:r>
      <w:r w:rsidR="000E4736" w:rsidRPr="006F28EE">
        <w:rPr>
          <w:rFonts w:cs="Times New Roman"/>
        </w:rPr>
        <w:t>imin</w:t>
      </w:r>
      <w:r w:rsidRPr="006F28EE">
        <w:rPr>
          <w:rFonts w:cs="Times New Roman"/>
        </w:rPr>
        <w:t xml:space="preserve"> </w:t>
      </w:r>
      <w:r w:rsidR="00664D4D" w:rsidRPr="006F28EE">
        <w:rPr>
          <w:rFonts w:cs="Times New Roman"/>
        </w:rPr>
        <w:t>përkatës</w:t>
      </w:r>
      <w:r w:rsidR="004B1B1B" w:rsidRPr="006F28EE">
        <w:rPr>
          <w:rFonts w:cs="Times New Roman"/>
        </w:rPr>
        <w:t>,</w:t>
      </w:r>
      <w:r w:rsidRPr="006F28EE">
        <w:rPr>
          <w:rFonts w:cs="Times New Roman"/>
        </w:rPr>
        <w:t xml:space="preserve"> aplikanti</w:t>
      </w:r>
      <w:r w:rsidR="006E6772" w:rsidRPr="006F28EE">
        <w:rPr>
          <w:rFonts w:cs="Times New Roman"/>
        </w:rPr>
        <w:t xml:space="preserve"> duhet të</w:t>
      </w:r>
      <w:r w:rsidR="00877448" w:rsidRPr="006F28EE">
        <w:rPr>
          <w:rFonts w:cs="Times New Roman"/>
        </w:rPr>
        <w:t xml:space="preserve"> marrë </w:t>
      </w:r>
      <w:r w:rsidRPr="006F28EE">
        <w:rPr>
          <w:rFonts w:cs="Times New Roman"/>
        </w:rPr>
        <w:t xml:space="preserve">testin e </w:t>
      </w:r>
      <w:r w:rsidR="00B61D1A" w:rsidRPr="006F28EE">
        <w:rPr>
          <w:rFonts w:cs="Times New Roman"/>
        </w:rPr>
        <w:t>aftësisë</w:t>
      </w:r>
      <w:r w:rsidRPr="006F28EE">
        <w:rPr>
          <w:rFonts w:cs="Times New Roman"/>
        </w:rPr>
        <w:t xml:space="preserve"> CPL(H)</w:t>
      </w:r>
      <w:r w:rsidR="000E4736" w:rsidRPr="006F28EE">
        <w:rPr>
          <w:rFonts w:cs="Times New Roman"/>
        </w:rPr>
        <w:t>.</w:t>
      </w:r>
      <w:r w:rsidRPr="006F28EE">
        <w:rPr>
          <w:rFonts w:cs="Times New Roman"/>
        </w:rPr>
        <w:t xml:space="preserve"> </w:t>
      </w:r>
    </w:p>
    <w:p w14:paraId="3094A0ED" w14:textId="77777777" w:rsidR="003D3DED" w:rsidRPr="006F28EE" w:rsidRDefault="003D3DED" w:rsidP="001D14A1">
      <w:pPr>
        <w:widowControl w:val="0"/>
        <w:tabs>
          <w:tab w:val="left" w:pos="10335"/>
        </w:tabs>
        <w:spacing w:after="0" w:line="240" w:lineRule="auto"/>
        <w:ind w:firstLine="284"/>
        <w:jc w:val="center"/>
        <w:rPr>
          <w:rFonts w:ascii="Garamond" w:hAnsi="Garamond" w:cs="Times New Roman"/>
          <w:b/>
          <w:sz w:val="24"/>
          <w:szCs w:val="24"/>
        </w:rPr>
      </w:pPr>
    </w:p>
    <w:p w14:paraId="153B3BEB" w14:textId="79917DA9" w:rsidR="001D14A1" w:rsidRPr="006F28EE" w:rsidRDefault="001D14A1" w:rsidP="001D14A1">
      <w:pPr>
        <w:widowControl w:val="0"/>
        <w:tabs>
          <w:tab w:val="left" w:pos="10335"/>
        </w:tabs>
        <w:spacing w:after="0" w:line="240" w:lineRule="auto"/>
        <w:ind w:firstLine="284"/>
        <w:jc w:val="center"/>
        <w:rPr>
          <w:rFonts w:ascii="Garamond" w:hAnsi="Garamond" w:cs="Times New Roman"/>
          <w:sz w:val="24"/>
          <w:szCs w:val="24"/>
        </w:rPr>
      </w:pPr>
      <w:r w:rsidRPr="006F28EE">
        <w:rPr>
          <w:rFonts w:ascii="Garamond" w:hAnsi="Garamond" w:cs="Times New Roman"/>
          <w:b/>
          <w:sz w:val="24"/>
          <w:szCs w:val="24"/>
        </w:rPr>
        <w:t xml:space="preserve">K. Kursi modular CPL- </w:t>
      </w:r>
      <w:r w:rsidR="008A750D" w:rsidRPr="006F28EE">
        <w:rPr>
          <w:rFonts w:ascii="Garamond" w:hAnsi="Garamond" w:cs="Times New Roman"/>
          <w:b/>
          <w:sz w:val="24"/>
          <w:szCs w:val="24"/>
        </w:rPr>
        <w:t>Helikopterë</w:t>
      </w:r>
      <w:r w:rsidRPr="006F28EE">
        <w:rPr>
          <w:rFonts w:ascii="Garamond" w:hAnsi="Garamond" w:cs="Times New Roman"/>
          <w:b/>
          <w:sz w:val="24"/>
          <w:szCs w:val="24"/>
        </w:rPr>
        <w:t xml:space="preserve">t </w:t>
      </w:r>
    </w:p>
    <w:p w14:paraId="1C76610B" w14:textId="6492A098" w:rsidR="001D14A1" w:rsidRPr="006F28EE" w:rsidRDefault="001D14A1" w:rsidP="0026589B">
      <w:pPr>
        <w:widowControl w:val="0"/>
        <w:tabs>
          <w:tab w:val="left" w:pos="10335"/>
        </w:tabs>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T</w:t>
      </w:r>
      <w:r w:rsidR="00664D4D" w:rsidRPr="006F28EE">
        <w:rPr>
          <w:rFonts w:ascii="Garamond" w:hAnsi="Garamond" w:cs="Times New Roman"/>
          <w:sz w:val="24"/>
          <w:szCs w:val="24"/>
        </w:rPr>
        <w:t>Ë</w:t>
      </w:r>
      <w:r w:rsidRPr="006F28EE">
        <w:rPr>
          <w:rFonts w:ascii="Garamond" w:hAnsi="Garamond" w:cs="Times New Roman"/>
          <w:sz w:val="24"/>
          <w:szCs w:val="24"/>
        </w:rPr>
        <w:t xml:space="preserve"> </w:t>
      </w:r>
      <w:r w:rsidR="00664D4D" w:rsidRPr="006F28EE">
        <w:rPr>
          <w:rFonts w:ascii="Garamond" w:hAnsi="Garamond" w:cs="Times New Roman"/>
          <w:sz w:val="24"/>
          <w:szCs w:val="24"/>
        </w:rPr>
        <w:t>PËRGJITHSHME</w:t>
      </w:r>
      <w:r w:rsidRPr="006F28EE">
        <w:rPr>
          <w:rFonts w:ascii="Garamond" w:hAnsi="Garamond" w:cs="Times New Roman"/>
          <w:sz w:val="24"/>
          <w:szCs w:val="24"/>
        </w:rPr>
        <w:t xml:space="preserve"> </w:t>
      </w:r>
    </w:p>
    <w:p w14:paraId="04759F18" w14:textId="658DD273" w:rsidR="001D14A1" w:rsidRPr="006F28EE" w:rsidRDefault="001D14A1" w:rsidP="0026589B">
      <w:pPr>
        <w:widowControl w:val="0"/>
        <w:tabs>
          <w:tab w:val="left" w:pos="10335"/>
        </w:tabs>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1.</w:t>
      </w:r>
      <w:r w:rsidR="003D3DED" w:rsidRPr="006F28EE">
        <w:rPr>
          <w:rFonts w:ascii="Garamond" w:hAnsi="Garamond" w:cs="Times New Roman"/>
          <w:sz w:val="24"/>
          <w:szCs w:val="24"/>
        </w:rPr>
        <w:t xml:space="preserve"> Q</w:t>
      </w:r>
      <w:r w:rsidR="000D187A" w:rsidRPr="006F28EE">
        <w:rPr>
          <w:rFonts w:ascii="Garamond" w:hAnsi="Garamond" w:cs="Times New Roman"/>
          <w:sz w:val="24"/>
          <w:szCs w:val="24"/>
        </w:rPr>
        <w:t>ëllim</w:t>
      </w:r>
      <w:r w:rsidRPr="006F28EE">
        <w:rPr>
          <w:rFonts w:ascii="Garamond" w:hAnsi="Garamond" w:cs="Times New Roman"/>
          <w:sz w:val="24"/>
          <w:szCs w:val="24"/>
        </w:rPr>
        <w:t xml:space="preserve">i i kursit modular CPL(H) </w:t>
      </w:r>
      <w:r w:rsidR="004355FA" w:rsidRPr="006F28EE">
        <w:rPr>
          <w:rFonts w:ascii="Garamond" w:hAnsi="Garamond" w:cs="Times New Roman"/>
          <w:sz w:val="24"/>
          <w:szCs w:val="24"/>
        </w:rPr>
        <w:t>është</w:t>
      </w:r>
      <w:r w:rsidR="00D77614" w:rsidRPr="006F28EE">
        <w:rPr>
          <w:rFonts w:ascii="Garamond" w:hAnsi="Garamond" w:cs="Times New Roman"/>
          <w:sz w:val="24"/>
          <w:szCs w:val="24"/>
        </w:rPr>
        <w:t xml:space="preserve"> të trajnojë </w:t>
      </w:r>
      <w:r w:rsidR="00581832" w:rsidRPr="006F28EE">
        <w:rPr>
          <w:rFonts w:ascii="Garamond" w:hAnsi="Garamond" w:cs="Times New Roman"/>
          <w:sz w:val="24"/>
          <w:szCs w:val="24"/>
        </w:rPr>
        <w:t>mbajtës</w:t>
      </w:r>
      <w:r w:rsidRPr="006F28EE">
        <w:rPr>
          <w:rFonts w:ascii="Garamond" w:hAnsi="Garamond" w:cs="Times New Roman"/>
          <w:sz w:val="24"/>
          <w:szCs w:val="24"/>
        </w:rPr>
        <w:t>it e PPL(H)</w:t>
      </w:r>
      <w:r w:rsidR="00F2789A" w:rsidRPr="006F28EE">
        <w:rPr>
          <w:rFonts w:ascii="Garamond" w:hAnsi="Garamond" w:cs="Times New Roman"/>
          <w:sz w:val="24"/>
          <w:szCs w:val="24"/>
        </w:rPr>
        <w:t xml:space="preserve"> në </w:t>
      </w:r>
      <w:r w:rsidRPr="006F28EE">
        <w:rPr>
          <w:rFonts w:ascii="Garamond" w:hAnsi="Garamond" w:cs="Times New Roman"/>
          <w:sz w:val="24"/>
          <w:szCs w:val="24"/>
        </w:rPr>
        <w:t xml:space="preserve">nivelin e </w:t>
      </w:r>
      <w:r w:rsidR="00360584" w:rsidRPr="006F28EE">
        <w:rPr>
          <w:rFonts w:ascii="Garamond" w:hAnsi="Garamond" w:cs="Times New Roman"/>
          <w:sz w:val="24"/>
          <w:szCs w:val="24"/>
        </w:rPr>
        <w:t>aftësi</w:t>
      </w:r>
      <w:r w:rsidRPr="006F28EE">
        <w:rPr>
          <w:rFonts w:ascii="Garamond" w:hAnsi="Garamond" w:cs="Times New Roman"/>
          <w:sz w:val="24"/>
          <w:szCs w:val="24"/>
        </w:rPr>
        <w:t>ve t</w:t>
      </w:r>
      <w:r w:rsidR="00D84125" w:rsidRPr="006F28EE">
        <w:rPr>
          <w:rFonts w:ascii="Garamond" w:hAnsi="Garamond" w:cs="Times New Roman"/>
          <w:sz w:val="24"/>
          <w:szCs w:val="24"/>
        </w:rPr>
        <w:t>ë</w:t>
      </w:r>
      <w:r w:rsidRPr="006F28EE">
        <w:rPr>
          <w:rFonts w:ascii="Garamond" w:hAnsi="Garamond" w:cs="Times New Roman"/>
          <w:sz w:val="24"/>
          <w:szCs w:val="24"/>
        </w:rPr>
        <w:t xml:space="preserve"> nevojshme</w:t>
      </w:r>
      <w:r w:rsidR="004355FA" w:rsidRPr="006F28EE">
        <w:rPr>
          <w:rFonts w:ascii="Garamond" w:hAnsi="Garamond" w:cs="Times New Roman"/>
          <w:sz w:val="24"/>
          <w:szCs w:val="24"/>
        </w:rPr>
        <w:t xml:space="preserve"> për </w:t>
      </w:r>
      <w:r w:rsidR="00581832" w:rsidRPr="006F28EE">
        <w:rPr>
          <w:rFonts w:ascii="Garamond" w:hAnsi="Garamond" w:cs="Times New Roman"/>
          <w:sz w:val="24"/>
          <w:szCs w:val="24"/>
        </w:rPr>
        <w:t>lëshim</w:t>
      </w:r>
      <w:r w:rsidRPr="006F28EE">
        <w:rPr>
          <w:rFonts w:ascii="Garamond" w:hAnsi="Garamond" w:cs="Times New Roman"/>
          <w:sz w:val="24"/>
          <w:szCs w:val="24"/>
        </w:rPr>
        <w:t>in e</w:t>
      </w:r>
      <w:r w:rsidR="00B61D1A" w:rsidRPr="006F28EE">
        <w:rPr>
          <w:rFonts w:ascii="Garamond" w:hAnsi="Garamond" w:cs="Times New Roman"/>
          <w:sz w:val="24"/>
          <w:szCs w:val="24"/>
        </w:rPr>
        <w:t xml:space="preserve"> një </w:t>
      </w:r>
      <w:r w:rsidRPr="006F28EE">
        <w:rPr>
          <w:rFonts w:ascii="Garamond" w:hAnsi="Garamond" w:cs="Times New Roman"/>
          <w:sz w:val="24"/>
          <w:szCs w:val="24"/>
        </w:rPr>
        <w:t xml:space="preserve">CPL(H). </w:t>
      </w:r>
    </w:p>
    <w:p w14:paraId="2F6502C2" w14:textId="3B6375D7" w:rsidR="001D14A1" w:rsidRPr="006F28EE" w:rsidRDefault="001D14A1" w:rsidP="0026589B">
      <w:pPr>
        <w:widowControl w:val="0"/>
        <w:tabs>
          <w:tab w:val="left" w:pos="10335"/>
        </w:tabs>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2.</w:t>
      </w:r>
      <w:r w:rsidR="003E1394" w:rsidRPr="006F28EE">
        <w:rPr>
          <w:rFonts w:ascii="Garamond" w:hAnsi="Garamond" w:cs="Times New Roman"/>
          <w:sz w:val="24"/>
          <w:szCs w:val="24"/>
        </w:rPr>
        <w:t xml:space="preserve"> </w:t>
      </w:r>
      <w:r w:rsidRPr="006F28EE">
        <w:rPr>
          <w:rFonts w:ascii="Garamond" w:hAnsi="Garamond" w:cs="Times New Roman"/>
          <w:sz w:val="24"/>
          <w:szCs w:val="24"/>
        </w:rPr>
        <w:t>Para se t</w:t>
      </w:r>
      <w:r w:rsidR="00D84125" w:rsidRPr="006F28EE">
        <w:rPr>
          <w:rFonts w:ascii="Garamond" w:hAnsi="Garamond" w:cs="Times New Roman"/>
          <w:sz w:val="24"/>
          <w:szCs w:val="24"/>
        </w:rPr>
        <w:t>ë</w:t>
      </w:r>
      <w:r w:rsidRPr="006F28EE">
        <w:rPr>
          <w:rFonts w:ascii="Garamond" w:hAnsi="Garamond" w:cs="Times New Roman"/>
          <w:sz w:val="24"/>
          <w:szCs w:val="24"/>
        </w:rPr>
        <w:t xml:space="preserve"> hyj</w:t>
      </w:r>
      <w:r w:rsidR="00D84125" w:rsidRPr="006F28EE">
        <w:rPr>
          <w:rFonts w:ascii="Garamond" w:hAnsi="Garamond" w:cs="Times New Roman"/>
          <w:sz w:val="24"/>
          <w:szCs w:val="24"/>
        </w:rPr>
        <w:t>ë</w:t>
      </w:r>
      <w:r w:rsidR="00F2789A" w:rsidRPr="006F28EE">
        <w:rPr>
          <w:rFonts w:ascii="Garamond" w:hAnsi="Garamond" w:cs="Times New Roman"/>
          <w:sz w:val="24"/>
          <w:szCs w:val="24"/>
        </w:rPr>
        <w:t xml:space="preserve"> në</w:t>
      </w:r>
      <w:r w:rsidR="00B61D1A" w:rsidRPr="006F28EE">
        <w:rPr>
          <w:rFonts w:ascii="Garamond" w:hAnsi="Garamond" w:cs="Times New Roman"/>
          <w:sz w:val="24"/>
          <w:szCs w:val="24"/>
        </w:rPr>
        <w:t xml:space="preserve"> një </w:t>
      </w:r>
      <w:r w:rsidRPr="006F28EE">
        <w:rPr>
          <w:rFonts w:ascii="Garamond" w:hAnsi="Garamond" w:cs="Times New Roman"/>
          <w:sz w:val="24"/>
          <w:szCs w:val="24"/>
        </w:rPr>
        <w:t>kurs modular CPL(H)</w:t>
      </w:r>
      <w:r w:rsidR="00B61D1A" w:rsidRPr="006F28EE">
        <w:rPr>
          <w:rFonts w:ascii="Garamond" w:hAnsi="Garamond" w:cs="Times New Roman"/>
          <w:sz w:val="24"/>
          <w:szCs w:val="24"/>
        </w:rPr>
        <w:t xml:space="preserve"> një </w:t>
      </w:r>
      <w:r w:rsidRPr="006F28EE">
        <w:rPr>
          <w:rFonts w:ascii="Garamond" w:hAnsi="Garamond" w:cs="Times New Roman"/>
          <w:sz w:val="24"/>
          <w:szCs w:val="24"/>
        </w:rPr>
        <w:t>aplikant</w:t>
      </w:r>
      <w:r w:rsidR="006E6772" w:rsidRPr="006F28EE">
        <w:rPr>
          <w:rFonts w:ascii="Garamond" w:hAnsi="Garamond" w:cs="Times New Roman"/>
          <w:sz w:val="24"/>
          <w:szCs w:val="24"/>
        </w:rPr>
        <w:t xml:space="preserve"> duhet </w:t>
      </w:r>
      <w:r w:rsidR="004D45D8" w:rsidRPr="006F28EE">
        <w:rPr>
          <w:rFonts w:ascii="Garamond" w:hAnsi="Garamond" w:cs="Times New Roman"/>
          <w:sz w:val="24"/>
          <w:szCs w:val="24"/>
        </w:rPr>
        <w:t>të mbajë</w:t>
      </w:r>
      <w:r w:rsidR="00B61D1A" w:rsidRPr="006F28EE">
        <w:rPr>
          <w:rFonts w:ascii="Garamond" w:hAnsi="Garamond" w:cs="Times New Roman"/>
          <w:sz w:val="24"/>
          <w:szCs w:val="24"/>
        </w:rPr>
        <w:t xml:space="preserve"> një </w:t>
      </w:r>
      <w:r w:rsidRPr="006F28EE">
        <w:rPr>
          <w:rFonts w:ascii="Garamond" w:hAnsi="Garamond" w:cs="Times New Roman"/>
          <w:sz w:val="24"/>
          <w:szCs w:val="24"/>
        </w:rPr>
        <w:t>PPL(H</w:t>
      </w:r>
      <w:r w:rsidR="0062278D" w:rsidRPr="006F28EE">
        <w:rPr>
          <w:rFonts w:ascii="Garamond" w:hAnsi="Garamond" w:cs="Times New Roman"/>
          <w:sz w:val="24"/>
          <w:szCs w:val="24"/>
        </w:rPr>
        <w:t xml:space="preserve">) të </w:t>
      </w:r>
      <w:r w:rsidR="00B61D1A" w:rsidRPr="006F28EE">
        <w:rPr>
          <w:rFonts w:ascii="Garamond" w:hAnsi="Garamond" w:cs="Times New Roman"/>
          <w:sz w:val="24"/>
          <w:szCs w:val="24"/>
        </w:rPr>
        <w:t>lësh</w:t>
      </w:r>
      <w:r w:rsidRPr="006F28EE">
        <w:rPr>
          <w:rFonts w:ascii="Garamond" w:hAnsi="Garamond" w:cs="Times New Roman"/>
          <w:sz w:val="24"/>
          <w:szCs w:val="24"/>
        </w:rPr>
        <w:t>uar</w:t>
      </w:r>
      <w:r w:rsidR="00F2789A" w:rsidRPr="006F28EE">
        <w:rPr>
          <w:rFonts w:ascii="Garamond" w:hAnsi="Garamond" w:cs="Times New Roman"/>
          <w:sz w:val="24"/>
          <w:szCs w:val="24"/>
        </w:rPr>
        <w:t xml:space="preserve"> në </w:t>
      </w:r>
      <w:r w:rsidR="004355FA" w:rsidRPr="006F28EE">
        <w:rPr>
          <w:rFonts w:ascii="Garamond" w:hAnsi="Garamond" w:cs="Times New Roman"/>
          <w:sz w:val="24"/>
          <w:szCs w:val="24"/>
        </w:rPr>
        <w:t>përputh</w:t>
      </w:r>
      <w:r w:rsidRPr="006F28EE">
        <w:rPr>
          <w:rFonts w:ascii="Garamond" w:hAnsi="Garamond" w:cs="Times New Roman"/>
          <w:sz w:val="24"/>
          <w:szCs w:val="24"/>
        </w:rPr>
        <w:t xml:space="preserve">je </w:t>
      </w:r>
      <w:r w:rsidR="00063BCE" w:rsidRPr="006F28EE">
        <w:rPr>
          <w:rFonts w:ascii="Garamond" w:hAnsi="Garamond" w:cs="Times New Roman"/>
          <w:sz w:val="24"/>
          <w:szCs w:val="24"/>
        </w:rPr>
        <w:t>me aneks</w:t>
      </w:r>
      <w:r w:rsidRPr="006F28EE">
        <w:rPr>
          <w:rFonts w:ascii="Garamond" w:hAnsi="Garamond" w:cs="Times New Roman"/>
          <w:sz w:val="24"/>
          <w:szCs w:val="24"/>
        </w:rPr>
        <w:t>in I</w:t>
      </w:r>
      <w:r w:rsidR="00227F3B" w:rsidRPr="006F28EE">
        <w:rPr>
          <w:rFonts w:ascii="Garamond" w:hAnsi="Garamond" w:cs="Times New Roman"/>
          <w:sz w:val="24"/>
          <w:szCs w:val="24"/>
        </w:rPr>
        <w:t xml:space="preserve"> të Konventës së </w:t>
      </w:r>
      <w:r w:rsidR="0026589B" w:rsidRPr="006F28EE">
        <w:rPr>
          <w:rFonts w:ascii="Garamond" w:hAnsi="Garamond" w:cs="Times New Roman"/>
          <w:sz w:val="24"/>
          <w:szCs w:val="24"/>
        </w:rPr>
        <w:t>Çikagos</w:t>
      </w:r>
      <w:r w:rsidRPr="006F28EE">
        <w:rPr>
          <w:rFonts w:ascii="Garamond" w:hAnsi="Garamond" w:cs="Times New Roman"/>
          <w:sz w:val="24"/>
          <w:szCs w:val="24"/>
        </w:rPr>
        <w:t xml:space="preserve">. </w:t>
      </w:r>
    </w:p>
    <w:p w14:paraId="5127984E" w14:textId="3C08D9FA" w:rsidR="001D14A1" w:rsidRPr="006F28EE" w:rsidRDefault="001D14A1" w:rsidP="0026589B">
      <w:pPr>
        <w:widowControl w:val="0"/>
        <w:tabs>
          <w:tab w:val="left" w:pos="10335"/>
        </w:tabs>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3.</w:t>
      </w:r>
      <w:r w:rsidR="0026589B" w:rsidRPr="006F28EE">
        <w:rPr>
          <w:rFonts w:ascii="Garamond" w:hAnsi="Garamond" w:cs="Times New Roman"/>
          <w:sz w:val="24"/>
          <w:szCs w:val="24"/>
        </w:rPr>
        <w:t xml:space="preserve"> </w:t>
      </w:r>
      <w:r w:rsidRPr="006F28EE">
        <w:rPr>
          <w:rFonts w:ascii="Garamond" w:hAnsi="Garamond" w:cs="Times New Roman"/>
          <w:sz w:val="24"/>
          <w:szCs w:val="24"/>
        </w:rPr>
        <w:t>Para hyrjes</w:t>
      </w:r>
      <w:r w:rsidR="00F2789A" w:rsidRPr="006F28EE">
        <w:rPr>
          <w:rFonts w:ascii="Garamond" w:hAnsi="Garamond" w:cs="Times New Roman"/>
          <w:sz w:val="24"/>
          <w:szCs w:val="24"/>
        </w:rPr>
        <w:t xml:space="preserve"> në </w:t>
      </w:r>
      <w:r w:rsidRPr="006F28EE">
        <w:rPr>
          <w:rFonts w:ascii="Garamond" w:hAnsi="Garamond" w:cs="Times New Roman"/>
          <w:sz w:val="24"/>
          <w:szCs w:val="24"/>
        </w:rPr>
        <w:t>trajnimin fluturues aplikanti duhet t</w:t>
      </w:r>
      <w:r w:rsidR="0026589B" w:rsidRPr="006F28EE">
        <w:rPr>
          <w:rFonts w:ascii="Garamond" w:hAnsi="Garamond" w:cs="Times New Roman"/>
          <w:sz w:val="24"/>
          <w:szCs w:val="24"/>
        </w:rPr>
        <w:t>ë</w:t>
      </w:r>
      <w:r w:rsidR="004B1B1B" w:rsidRPr="006F28EE">
        <w:rPr>
          <w:rFonts w:ascii="Garamond" w:hAnsi="Garamond" w:cs="Times New Roman"/>
          <w:sz w:val="24"/>
          <w:szCs w:val="24"/>
        </w:rPr>
        <w:t>:</w:t>
      </w:r>
      <w:r w:rsidRPr="006F28EE">
        <w:rPr>
          <w:rFonts w:ascii="Garamond" w:hAnsi="Garamond" w:cs="Times New Roman"/>
          <w:sz w:val="24"/>
          <w:szCs w:val="24"/>
        </w:rPr>
        <w:t xml:space="preserve"> </w:t>
      </w:r>
    </w:p>
    <w:p w14:paraId="53C94CE4" w14:textId="3C954BA6" w:rsidR="006C26FB" w:rsidRPr="006F28EE" w:rsidRDefault="006C26FB" w:rsidP="000E4736">
      <w:pPr>
        <w:spacing w:after="0" w:line="276" w:lineRule="auto"/>
        <w:ind w:left="567"/>
        <w:jc w:val="both"/>
        <w:rPr>
          <w:rFonts w:ascii="Garamond" w:eastAsia="Calibri" w:hAnsi="Garamond" w:cs="Times New Roman"/>
          <w:sz w:val="24"/>
          <w:szCs w:val="24"/>
          <w:lang w:eastAsia="en-GB"/>
        </w:rPr>
      </w:pPr>
      <w:r w:rsidRPr="006F28EE">
        <w:rPr>
          <w:rFonts w:ascii="Garamond" w:eastAsia="Calibri" w:hAnsi="Garamond" w:cs="Times New Roman"/>
          <w:sz w:val="24"/>
          <w:szCs w:val="24"/>
          <w:lang w:eastAsia="en-GB"/>
        </w:rPr>
        <w:t>(a) k</w:t>
      </w:r>
      <w:r w:rsidR="0086392D" w:rsidRPr="006F28EE">
        <w:rPr>
          <w:rFonts w:ascii="Garamond" w:eastAsia="Calibri" w:hAnsi="Garamond" w:cs="Times New Roman"/>
          <w:sz w:val="24"/>
          <w:szCs w:val="24"/>
          <w:lang w:eastAsia="en-GB"/>
        </w:rPr>
        <w:t>etë</w:t>
      </w:r>
      <w:r w:rsidRPr="006F28EE">
        <w:rPr>
          <w:rFonts w:ascii="Garamond" w:eastAsia="Calibri" w:hAnsi="Garamond" w:cs="Times New Roman"/>
          <w:sz w:val="24"/>
          <w:szCs w:val="24"/>
          <w:lang w:eastAsia="en-GB"/>
        </w:rPr>
        <w:t xml:space="preserve"> përfunduar 155 orë kohë fluturimi, përfshirë 50 orë si PIC në helikopterë nga të cilët 10 orë do të jenë </w:t>
      </w:r>
      <w:r w:rsidR="0086392D" w:rsidRPr="006F28EE">
        <w:rPr>
          <w:rFonts w:ascii="Garamond" w:eastAsia="Calibri" w:hAnsi="Garamond" w:cs="Times New Roman"/>
          <w:sz w:val="24"/>
          <w:szCs w:val="24"/>
          <w:lang w:eastAsia="en-GB"/>
        </w:rPr>
        <w:t>përtej vendit</w:t>
      </w:r>
      <w:r w:rsidR="0086392D" w:rsidRPr="006F28EE">
        <w:rPr>
          <w:rFonts w:ascii="Garamond" w:eastAsia="Calibri" w:hAnsi="Garamond" w:cs="Times New Roman"/>
          <w:i/>
          <w:sz w:val="24"/>
          <w:szCs w:val="24"/>
          <w:lang w:eastAsia="en-GB"/>
        </w:rPr>
        <w:t xml:space="preserve"> (cross-country)</w:t>
      </w:r>
      <w:r w:rsidRPr="006F28EE">
        <w:rPr>
          <w:rFonts w:ascii="Garamond" w:eastAsia="Calibri" w:hAnsi="Garamond" w:cs="Times New Roman"/>
          <w:i/>
          <w:sz w:val="24"/>
          <w:szCs w:val="24"/>
          <w:lang w:eastAsia="en-GB"/>
        </w:rPr>
        <w:t>.</w:t>
      </w:r>
    </w:p>
    <w:p w14:paraId="6C979679" w14:textId="77777777" w:rsidR="006C26FB" w:rsidRPr="006F28EE" w:rsidRDefault="006C26FB" w:rsidP="000E4736">
      <w:pPr>
        <w:spacing w:after="0" w:line="276" w:lineRule="auto"/>
        <w:jc w:val="both"/>
        <w:rPr>
          <w:rFonts w:ascii="Garamond" w:eastAsia="Calibri" w:hAnsi="Garamond" w:cs="Times New Roman"/>
          <w:sz w:val="24"/>
          <w:szCs w:val="24"/>
          <w:lang w:eastAsia="en-GB"/>
        </w:rPr>
      </w:pPr>
      <w:r w:rsidRPr="006F28EE">
        <w:rPr>
          <w:rFonts w:ascii="Garamond" w:eastAsia="Calibri" w:hAnsi="Garamond" w:cs="Times New Roman"/>
          <w:sz w:val="24"/>
          <w:szCs w:val="24"/>
          <w:lang w:eastAsia="en-GB"/>
        </w:rPr>
        <w:t>Me përjashtim të kërkesës prej 50 orësh si PIC në helikopterë, orë si PIC në kategoritë e tjera të avionëve mund të përbëjnë 155 orë kohën e fluturimit të helikopterit në ndonjë nga rastet e mëposhtme:</w:t>
      </w:r>
    </w:p>
    <w:p w14:paraId="0E74A362" w14:textId="77777777" w:rsidR="006C26FB" w:rsidRPr="006F28EE" w:rsidRDefault="006C26FB" w:rsidP="000E4736">
      <w:pPr>
        <w:spacing w:after="0" w:line="276" w:lineRule="auto"/>
        <w:ind w:left="851"/>
        <w:jc w:val="both"/>
        <w:rPr>
          <w:rFonts w:ascii="Garamond" w:eastAsia="Calibri" w:hAnsi="Garamond" w:cs="Times New Roman"/>
          <w:sz w:val="24"/>
          <w:szCs w:val="24"/>
          <w:lang w:eastAsia="en-GB"/>
        </w:rPr>
      </w:pPr>
      <w:r w:rsidRPr="006F28EE">
        <w:rPr>
          <w:rFonts w:ascii="Garamond" w:eastAsia="Calibri" w:hAnsi="Garamond" w:cs="Times New Roman"/>
          <w:sz w:val="24"/>
          <w:szCs w:val="24"/>
          <w:lang w:eastAsia="en-GB"/>
        </w:rPr>
        <w:t>(1) 20 orë në aeroplan nëse aplikantët mbajnë një PPL (A);</w:t>
      </w:r>
    </w:p>
    <w:p w14:paraId="2BACB102" w14:textId="77777777" w:rsidR="006C26FB" w:rsidRPr="006F28EE" w:rsidRDefault="006C26FB" w:rsidP="000E4736">
      <w:pPr>
        <w:spacing w:after="0" w:line="276" w:lineRule="auto"/>
        <w:ind w:left="851"/>
        <w:jc w:val="both"/>
        <w:rPr>
          <w:rFonts w:ascii="Garamond" w:eastAsia="Calibri" w:hAnsi="Garamond" w:cs="Times New Roman"/>
          <w:sz w:val="24"/>
          <w:szCs w:val="24"/>
          <w:lang w:eastAsia="en-GB"/>
        </w:rPr>
      </w:pPr>
      <w:r w:rsidRPr="006F28EE">
        <w:rPr>
          <w:rFonts w:ascii="Garamond" w:eastAsia="Calibri" w:hAnsi="Garamond" w:cs="Times New Roman"/>
          <w:sz w:val="24"/>
          <w:szCs w:val="24"/>
          <w:lang w:eastAsia="en-GB"/>
        </w:rPr>
        <w:t>(2) 50 orë në aeroplan nëse aplikantët mbajnë një CPL (A);</w:t>
      </w:r>
    </w:p>
    <w:p w14:paraId="1B0F5B5E" w14:textId="0C4AD2A8" w:rsidR="006C26FB" w:rsidRPr="006F28EE" w:rsidRDefault="006C26FB" w:rsidP="000E4736">
      <w:pPr>
        <w:spacing w:after="0" w:line="276" w:lineRule="auto"/>
        <w:ind w:left="851"/>
        <w:jc w:val="both"/>
        <w:rPr>
          <w:rFonts w:ascii="Garamond" w:eastAsia="Calibri" w:hAnsi="Garamond" w:cs="Times New Roman"/>
          <w:sz w:val="24"/>
          <w:szCs w:val="24"/>
          <w:lang w:eastAsia="en-GB"/>
        </w:rPr>
      </w:pPr>
      <w:r w:rsidRPr="006F28EE">
        <w:rPr>
          <w:rFonts w:ascii="Garamond" w:eastAsia="Calibri" w:hAnsi="Garamond" w:cs="Times New Roman"/>
          <w:sz w:val="24"/>
          <w:szCs w:val="24"/>
          <w:lang w:eastAsia="en-GB"/>
        </w:rPr>
        <w:t>(3) 10 orë në TMG ose avionë lundrimi</w:t>
      </w:r>
      <w:r w:rsidR="000E4736" w:rsidRPr="006F28EE">
        <w:rPr>
          <w:rFonts w:ascii="Garamond" w:eastAsia="Calibri" w:hAnsi="Garamond" w:cs="Times New Roman"/>
          <w:sz w:val="24"/>
          <w:szCs w:val="24"/>
          <w:lang w:eastAsia="en-GB"/>
        </w:rPr>
        <w:t>/planera</w:t>
      </w:r>
      <w:r w:rsidRPr="006F28EE">
        <w:rPr>
          <w:rFonts w:ascii="Garamond" w:eastAsia="Calibri" w:hAnsi="Garamond" w:cs="Times New Roman"/>
          <w:sz w:val="24"/>
          <w:szCs w:val="24"/>
          <w:lang w:eastAsia="en-GB"/>
        </w:rPr>
        <w:t>;</w:t>
      </w:r>
    </w:p>
    <w:p w14:paraId="3730DD1F" w14:textId="77777777" w:rsidR="006C26FB" w:rsidRPr="006F28EE" w:rsidRDefault="006C26FB" w:rsidP="000E4736">
      <w:pPr>
        <w:spacing w:after="0" w:line="276" w:lineRule="auto"/>
        <w:ind w:left="851"/>
        <w:jc w:val="both"/>
        <w:rPr>
          <w:rFonts w:ascii="Garamond" w:eastAsia="Calibri" w:hAnsi="Garamond" w:cs="Times New Roman"/>
          <w:sz w:val="24"/>
          <w:szCs w:val="24"/>
          <w:lang w:eastAsia="en-GB"/>
        </w:rPr>
      </w:pPr>
      <w:r w:rsidRPr="006F28EE">
        <w:rPr>
          <w:rFonts w:ascii="Garamond" w:eastAsia="Calibri" w:hAnsi="Garamond" w:cs="Times New Roman"/>
          <w:sz w:val="24"/>
          <w:szCs w:val="24"/>
          <w:lang w:eastAsia="en-GB"/>
        </w:rPr>
        <w:t>(4) 20 orë në aeroplan nëse aplikantët mbajnë një PPL (As);</w:t>
      </w:r>
    </w:p>
    <w:p w14:paraId="770ABB47" w14:textId="2189A9FA" w:rsidR="001D14A1" w:rsidRPr="006F28EE" w:rsidRDefault="00E33A71" w:rsidP="000E4736">
      <w:pPr>
        <w:pStyle w:val="Teksti"/>
        <w:rPr>
          <w:rFonts w:eastAsia="Calibri" w:cs="Times New Roman"/>
          <w:lang w:eastAsia="en-GB"/>
        </w:rPr>
      </w:pPr>
      <w:r w:rsidRPr="006F28EE">
        <w:rPr>
          <w:rFonts w:eastAsia="Calibri" w:cs="Times New Roman"/>
          <w:lang w:eastAsia="en-GB"/>
        </w:rPr>
        <w:t xml:space="preserve">          </w:t>
      </w:r>
      <w:r w:rsidR="006C26FB" w:rsidRPr="006F28EE">
        <w:rPr>
          <w:rFonts w:eastAsia="Calibri" w:cs="Times New Roman"/>
          <w:lang w:eastAsia="en-GB"/>
        </w:rPr>
        <w:t xml:space="preserve">(5) 50 orë në aeroplan nëse aplikantët mbajnë një CPL (As); </w:t>
      </w:r>
    </w:p>
    <w:p w14:paraId="71BF95EA" w14:textId="3E690B73" w:rsidR="001D14A1" w:rsidRPr="006F28EE" w:rsidRDefault="003E1394" w:rsidP="0026589B">
      <w:pPr>
        <w:pStyle w:val="Teksti"/>
        <w:rPr>
          <w:rFonts w:cs="Times New Roman"/>
        </w:rPr>
      </w:pPr>
      <w:r w:rsidRPr="006F28EE">
        <w:rPr>
          <w:rFonts w:cs="Times New Roman"/>
        </w:rPr>
        <w:t xml:space="preserve">b) </w:t>
      </w:r>
      <w:r w:rsidR="001D14A1" w:rsidRPr="006F28EE">
        <w:rPr>
          <w:rFonts w:cs="Times New Roman"/>
        </w:rPr>
        <w:t>ket</w:t>
      </w:r>
      <w:r w:rsidR="0026589B" w:rsidRPr="006F28EE">
        <w:rPr>
          <w:rFonts w:cs="Times New Roman"/>
        </w:rPr>
        <w:t>ë</w:t>
      </w:r>
      <w:r w:rsidR="001D14A1" w:rsidRPr="006F28EE">
        <w:rPr>
          <w:rFonts w:cs="Times New Roman"/>
        </w:rPr>
        <w:t xml:space="preserve"> </w:t>
      </w:r>
      <w:r w:rsidR="00360584" w:rsidRPr="006F28EE">
        <w:rPr>
          <w:rFonts w:cs="Times New Roman"/>
        </w:rPr>
        <w:t>përmbush</w:t>
      </w:r>
      <w:r w:rsidR="001D14A1" w:rsidRPr="006F28EE">
        <w:rPr>
          <w:rFonts w:cs="Times New Roman"/>
        </w:rPr>
        <w:t xml:space="preserve">ur </w:t>
      </w:r>
      <w:r w:rsidR="000D187A" w:rsidRPr="006F28EE">
        <w:rPr>
          <w:rFonts w:cs="Times New Roman"/>
        </w:rPr>
        <w:t>kërkes</w:t>
      </w:r>
      <w:r w:rsidR="001D14A1" w:rsidRPr="006F28EE">
        <w:rPr>
          <w:rFonts w:cs="Times New Roman"/>
        </w:rPr>
        <w:t>at e</w:t>
      </w:r>
      <w:r w:rsidR="00F2789A" w:rsidRPr="006F28EE">
        <w:rPr>
          <w:rFonts w:cs="Times New Roman"/>
        </w:rPr>
        <w:t xml:space="preserve"> </w:t>
      </w:r>
      <w:r w:rsidR="001D14A1" w:rsidRPr="006F28EE">
        <w:rPr>
          <w:rFonts w:cs="Times New Roman"/>
        </w:rPr>
        <w:t>FCL.725, dhe FCL.720. H</w:t>
      </w:r>
      <w:r w:rsidR="00B61D1A" w:rsidRPr="006F28EE">
        <w:rPr>
          <w:rFonts w:cs="Times New Roman"/>
        </w:rPr>
        <w:t xml:space="preserve"> nëse </w:t>
      </w:r>
      <w:r w:rsidR="00F536B0" w:rsidRPr="006F28EE">
        <w:rPr>
          <w:rFonts w:cs="Times New Roman"/>
        </w:rPr>
        <w:t xml:space="preserve">do të </w:t>
      </w:r>
      <w:r w:rsidR="00581832" w:rsidRPr="006F28EE">
        <w:rPr>
          <w:rFonts w:cs="Times New Roman"/>
        </w:rPr>
        <w:t>përd</w:t>
      </w:r>
      <w:r w:rsidR="00227F3B" w:rsidRPr="006F28EE">
        <w:rPr>
          <w:rFonts w:cs="Times New Roman"/>
        </w:rPr>
        <w:t>or</w:t>
      </w:r>
      <w:r w:rsidR="00C725FE" w:rsidRPr="006F28EE">
        <w:rPr>
          <w:rFonts w:cs="Times New Roman"/>
        </w:rPr>
        <w:t>e</w:t>
      </w:r>
      <w:r w:rsidR="00227F3B" w:rsidRPr="006F28EE">
        <w:rPr>
          <w:rFonts w:cs="Times New Roman"/>
        </w:rPr>
        <w:t>t</w:t>
      </w:r>
      <w:r w:rsidR="00F2789A" w:rsidRPr="006F28EE">
        <w:rPr>
          <w:rFonts w:cs="Times New Roman"/>
        </w:rPr>
        <w:t xml:space="preserve"> në </w:t>
      </w:r>
      <w:r w:rsidR="001D14A1" w:rsidRPr="006F28EE">
        <w:rPr>
          <w:rFonts w:cs="Times New Roman"/>
        </w:rPr>
        <w:t xml:space="preserve">testin e </w:t>
      </w:r>
      <w:r w:rsidR="00B61D1A" w:rsidRPr="006F28EE">
        <w:rPr>
          <w:rFonts w:cs="Times New Roman"/>
        </w:rPr>
        <w:t xml:space="preserve">aftësisë një </w:t>
      </w:r>
      <w:r w:rsidR="001D14A1" w:rsidRPr="006F28EE">
        <w:rPr>
          <w:rFonts w:cs="Times New Roman"/>
        </w:rPr>
        <w:t>helikopter me shum</w:t>
      </w:r>
      <w:r w:rsidR="0026589B" w:rsidRPr="006F28EE">
        <w:rPr>
          <w:rFonts w:cs="Times New Roman"/>
        </w:rPr>
        <w:t>ë</w:t>
      </w:r>
      <w:r w:rsidR="001D14A1" w:rsidRPr="006F28EE">
        <w:rPr>
          <w:rFonts w:cs="Times New Roman"/>
        </w:rPr>
        <w:t xml:space="preserve"> </w:t>
      </w:r>
      <w:r w:rsidR="00B61D1A" w:rsidRPr="006F28EE">
        <w:rPr>
          <w:rFonts w:cs="Times New Roman"/>
        </w:rPr>
        <w:t>motor</w:t>
      </w:r>
      <w:r w:rsidR="0026589B" w:rsidRPr="006F28EE">
        <w:rPr>
          <w:rFonts w:cs="Times New Roman"/>
        </w:rPr>
        <w:t>ë</w:t>
      </w:r>
      <w:r w:rsidR="001D14A1" w:rsidRPr="006F28EE">
        <w:rPr>
          <w:rFonts w:cs="Times New Roman"/>
        </w:rPr>
        <w:t xml:space="preserve">. </w:t>
      </w:r>
    </w:p>
    <w:p w14:paraId="5DE72D6A" w14:textId="3F62F915" w:rsidR="001D14A1" w:rsidRPr="006F28EE" w:rsidRDefault="001D14A1" w:rsidP="0026589B">
      <w:pPr>
        <w:widowControl w:val="0"/>
        <w:tabs>
          <w:tab w:val="left" w:pos="10335"/>
        </w:tabs>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 xml:space="preserve"> 4.</w:t>
      </w:r>
      <w:r w:rsidR="0026589B" w:rsidRPr="006F28EE">
        <w:rPr>
          <w:rFonts w:ascii="Garamond" w:hAnsi="Garamond" w:cs="Times New Roman"/>
          <w:sz w:val="24"/>
          <w:szCs w:val="24"/>
        </w:rPr>
        <w:t xml:space="preserve"> </w:t>
      </w:r>
      <w:r w:rsidRPr="006F28EE">
        <w:rPr>
          <w:rFonts w:ascii="Garamond" w:hAnsi="Garamond" w:cs="Times New Roman"/>
          <w:sz w:val="24"/>
          <w:szCs w:val="24"/>
        </w:rPr>
        <w:t>Nj</w:t>
      </w:r>
      <w:r w:rsidR="0026589B" w:rsidRPr="006F28EE">
        <w:rPr>
          <w:rFonts w:ascii="Garamond" w:hAnsi="Garamond" w:cs="Times New Roman"/>
          <w:sz w:val="24"/>
          <w:szCs w:val="24"/>
        </w:rPr>
        <w:t>ë</w:t>
      </w:r>
      <w:r w:rsidRPr="006F28EE">
        <w:rPr>
          <w:rFonts w:ascii="Garamond" w:hAnsi="Garamond" w:cs="Times New Roman"/>
          <w:sz w:val="24"/>
          <w:szCs w:val="24"/>
        </w:rPr>
        <w:t xml:space="preserve"> aplikant</w:t>
      </w:r>
      <w:r w:rsidR="00F536B0" w:rsidRPr="006F28EE">
        <w:rPr>
          <w:rFonts w:ascii="Garamond" w:hAnsi="Garamond" w:cs="Times New Roman"/>
          <w:sz w:val="24"/>
          <w:szCs w:val="24"/>
        </w:rPr>
        <w:t xml:space="preserve"> që</w:t>
      </w:r>
      <w:r w:rsidR="00360584" w:rsidRPr="006F28EE">
        <w:rPr>
          <w:rFonts w:ascii="Garamond" w:hAnsi="Garamond" w:cs="Times New Roman"/>
          <w:sz w:val="24"/>
          <w:szCs w:val="24"/>
        </w:rPr>
        <w:t xml:space="preserve"> dëshiro</w:t>
      </w:r>
      <w:r w:rsidRPr="006F28EE">
        <w:rPr>
          <w:rFonts w:ascii="Garamond" w:hAnsi="Garamond" w:cs="Times New Roman"/>
          <w:sz w:val="24"/>
          <w:szCs w:val="24"/>
        </w:rPr>
        <w:t>n</w:t>
      </w:r>
      <w:r w:rsidR="00360584" w:rsidRPr="006F28EE">
        <w:rPr>
          <w:rFonts w:ascii="Garamond" w:hAnsi="Garamond" w:cs="Times New Roman"/>
          <w:sz w:val="24"/>
          <w:szCs w:val="24"/>
        </w:rPr>
        <w:t xml:space="preserve"> të ndërmarrë </w:t>
      </w:r>
      <w:r w:rsidR="00B61D1A" w:rsidRPr="006F28EE">
        <w:rPr>
          <w:rFonts w:ascii="Garamond" w:hAnsi="Garamond" w:cs="Times New Roman"/>
          <w:sz w:val="24"/>
          <w:szCs w:val="24"/>
        </w:rPr>
        <w:t xml:space="preserve">një </w:t>
      </w:r>
      <w:r w:rsidRPr="006F28EE">
        <w:rPr>
          <w:rFonts w:ascii="Garamond" w:hAnsi="Garamond" w:cs="Times New Roman"/>
          <w:sz w:val="24"/>
          <w:szCs w:val="24"/>
        </w:rPr>
        <w:t>kurs modular CPL(H)</w:t>
      </w:r>
      <w:r w:rsidR="006E6772" w:rsidRPr="006F28EE">
        <w:rPr>
          <w:rFonts w:ascii="Garamond" w:hAnsi="Garamond" w:cs="Times New Roman"/>
          <w:sz w:val="24"/>
          <w:szCs w:val="24"/>
        </w:rPr>
        <w:t xml:space="preserve"> duhet të </w:t>
      </w:r>
      <w:r w:rsidR="00D77614" w:rsidRPr="006F28EE">
        <w:rPr>
          <w:rFonts w:ascii="Garamond" w:hAnsi="Garamond" w:cs="Times New Roman"/>
          <w:sz w:val="24"/>
          <w:szCs w:val="24"/>
        </w:rPr>
        <w:t>kryejë</w:t>
      </w:r>
      <w:r w:rsidR="008A750D" w:rsidRPr="006F28EE">
        <w:rPr>
          <w:rFonts w:ascii="Garamond" w:hAnsi="Garamond" w:cs="Times New Roman"/>
          <w:sz w:val="24"/>
          <w:szCs w:val="24"/>
        </w:rPr>
        <w:t xml:space="preserve"> të gjith</w:t>
      </w:r>
      <w:r w:rsidRPr="006F28EE">
        <w:rPr>
          <w:rFonts w:ascii="Garamond" w:hAnsi="Garamond" w:cs="Times New Roman"/>
          <w:sz w:val="24"/>
          <w:szCs w:val="24"/>
        </w:rPr>
        <w:t>a fazat instruksionale</w:t>
      </w:r>
      <w:r w:rsidR="00F2789A" w:rsidRPr="006F28EE">
        <w:rPr>
          <w:rFonts w:ascii="Garamond" w:hAnsi="Garamond" w:cs="Times New Roman"/>
          <w:sz w:val="24"/>
          <w:szCs w:val="24"/>
        </w:rPr>
        <w:t xml:space="preserve"> në</w:t>
      </w:r>
      <w:r w:rsidR="00B61D1A" w:rsidRPr="006F28EE">
        <w:rPr>
          <w:rFonts w:ascii="Garamond" w:hAnsi="Garamond" w:cs="Times New Roman"/>
          <w:sz w:val="24"/>
          <w:szCs w:val="24"/>
        </w:rPr>
        <w:t xml:space="preserve"> një </w:t>
      </w:r>
      <w:r w:rsidRPr="006F28EE">
        <w:rPr>
          <w:rFonts w:ascii="Garamond" w:hAnsi="Garamond" w:cs="Times New Roman"/>
          <w:sz w:val="24"/>
          <w:szCs w:val="24"/>
        </w:rPr>
        <w:t>kurs</w:t>
      </w:r>
      <w:r w:rsidR="00360584" w:rsidRPr="006F28EE">
        <w:rPr>
          <w:rFonts w:ascii="Garamond" w:hAnsi="Garamond" w:cs="Times New Roman"/>
          <w:sz w:val="24"/>
          <w:szCs w:val="24"/>
        </w:rPr>
        <w:t xml:space="preserve"> të vazhdueshëm</w:t>
      </w:r>
      <w:r w:rsidR="00F2789A" w:rsidRPr="006F28EE">
        <w:rPr>
          <w:rFonts w:ascii="Garamond" w:hAnsi="Garamond" w:cs="Times New Roman"/>
          <w:sz w:val="24"/>
          <w:szCs w:val="24"/>
        </w:rPr>
        <w:t xml:space="preserve"> </w:t>
      </w:r>
      <w:r w:rsidRPr="006F28EE">
        <w:rPr>
          <w:rFonts w:ascii="Garamond" w:hAnsi="Garamond" w:cs="Times New Roman"/>
          <w:sz w:val="24"/>
          <w:szCs w:val="24"/>
        </w:rPr>
        <w:t>trajnimi</w:t>
      </w:r>
      <w:r w:rsidR="00C758B1" w:rsidRPr="006F28EE">
        <w:rPr>
          <w:rFonts w:ascii="Garamond" w:hAnsi="Garamond" w:cs="Times New Roman"/>
          <w:sz w:val="24"/>
          <w:szCs w:val="24"/>
        </w:rPr>
        <w:t xml:space="preserve"> siç </w:t>
      </w:r>
      <w:r w:rsidR="00581832" w:rsidRPr="006F28EE">
        <w:rPr>
          <w:rFonts w:ascii="Garamond" w:hAnsi="Garamond" w:cs="Times New Roman"/>
          <w:sz w:val="24"/>
          <w:szCs w:val="24"/>
        </w:rPr>
        <w:t>përcakt</w:t>
      </w:r>
      <w:r w:rsidRPr="006F28EE">
        <w:rPr>
          <w:rFonts w:ascii="Garamond" w:hAnsi="Garamond" w:cs="Times New Roman"/>
          <w:sz w:val="24"/>
          <w:szCs w:val="24"/>
        </w:rPr>
        <w:t>ohet nga</w:t>
      </w:r>
      <w:r w:rsidR="00B61D1A" w:rsidRPr="006F28EE">
        <w:rPr>
          <w:rFonts w:ascii="Garamond" w:hAnsi="Garamond" w:cs="Times New Roman"/>
          <w:sz w:val="24"/>
          <w:szCs w:val="24"/>
        </w:rPr>
        <w:t xml:space="preserve"> një </w:t>
      </w:r>
      <w:r w:rsidRPr="006F28EE">
        <w:rPr>
          <w:rFonts w:ascii="Garamond" w:hAnsi="Garamond" w:cs="Times New Roman"/>
          <w:sz w:val="24"/>
          <w:szCs w:val="24"/>
        </w:rPr>
        <w:t>ATO. Instruksionet</w:t>
      </w:r>
      <w:r w:rsidR="00F2789A" w:rsidRPr="006F28EE">
        <w:rPr>
          <w:rFonts w:ascii="Garamond" w:hAnsi="Garamond" w:cs="Times New Roman"/>
          <w:sz w:val="24"/>
          <w:szCs w:val="24"/>
        </w:rPr>
        <w:t xml:space="preserve"> </w:t>
      </w:r>
      <w:r w:rsidRPr="006F28EE">
        <w:rPr>
          <w:rFonts w:ascii="Garamond" w:hAnsi="Garamond" w:cs="Times New Roman"/>
          <w:sz w:val="24"/>
          <w:szCs w:val="24"/>
        </w:rPr>
        <w:t>e njohurive</w:t>
      </w:r>
      <w:r w:rsidR="00F2789A" w:rsidRPr="006F28EE">
        <w:rPr>
          <w:rFonts w:ascii="Garamond" w:hAnsi="Garamond" w:cs="Times New Roman"/>
          <w:sz w:val="24"/>
          <w:szCs w:val="24"/>
        </w:rPr>
        <w:t xml:space="preserve"> </w:t>
      </w:r>
      <w:r w:rsidRPr="006F28EE">
        <w:rPr>
          <w:rFonts w:ascii="Garamond" w:hAnsi="Garamond" w:cs="Times New Roman"/>
          <w:sz w:val="24"/>
          <w:szCs w:val="24"/>
        </w:rPr>
        <w:t>teorike</w:t>
      </w:r>
      <w:r w:rsidR="00671230" w:rsidRPr="006F28EE">
        <w:rPr>
          <w:rFonts w:ascii="Garamond" w:hAnsi="Garamond" w:cs="Times New Roman"/>
          <w:sz w:val="24"/>
          <w:szCs w:val="24"/>
        </w:rPr>
        <w:t xml:space="preserve"> mund të </w:t>
      </w:r>
      <w:r w:rsidRPr="006F28EE">
        <w:rPr>
          <w:rFonts w:ascii="Garamond" w:hAnsi="Garamond" w:cs="Times New Roman"/>
          <w:sz w:val="24"/>
          <w:szCs w:val="24"/>
        </w:rPr>
        <w:t>jepen</w:t>
      </w:r>
      <w:r w:rsidR="00F2789A" w:rsidRPr="006F28EE">
        <w:rPr>
          <w:rFonts w:ascii="Garamond" w:hAnsi="Garamond" w:cs="Times New Roman"/>
          <w:sz w:val="24"/>
          <w:szCs w:val="24"/>
        </w:rPr>
        <w:t xml:space="preserve"> në</w:t>
      </w:r>
      <w:r w:rsidR="00B61D1A" w:rsidRPr="006F28EE">
        <w:rPr>
          <w:rFonts w:ascii="Garamond" w:hAnsi="Garamond" w:cs="Times New Roman"/>
          <w:sz w:val="24"/>
          <w:szCs w:val="24"/>
        </w:rPr>
        <w:t xml:space="preserve"> një </w:t>
      </w:r>
      <w:r w:rsidRPr="006F28EE">
        <w:rPr>
          <w:rFonts w:ascii="Garamond" w:hAnsi="Garamond" w:cs="Times New Roman"/>
          <w:sz w:val="24"/>
          <w:szCs w:val="24"/>
        </w:rPr>
        <w:t xml:space="preserve">ATO e cila zhvillon </w:t>
      </w:r>
      <w:r w:rsidR="005E3C33" w:rsidRPr="006F28EE">
        <w:rPr>
          <w:rFonts w:ascii="Garamond" w:hAnsi="Garamond" w:cs="Times New Roman"/>
          <w:sz w:val="24"/>
          <w:szCs w:val="24"/>
        </w:rPr>
        <w:t>vetëm</w:t>
      </w:r>
      <w:r w:rsidRPr="006F28EE">
        <w:rPr>
          <w:rFonts w:ascii="Garamond" w:hAnsi="Garamond" w:cs="Times New Roman"/>
          <w:sz w:val="24"/>
          <w:szCs w:val="24"/>
        </w:rPr>
        <w:t xml:space="preserve"> instruksione</w:t>
      </w:r>
      <w:r w:rsidR="002F74CC" w:rsidRPr="006F28EE">
        <w:rPr>
          <w:rFonts w:ascii="Garamond" w:hAnsi="Garamond" w:cs="Times New Roman"/>
          <w:sz w:val="24"/>
          <w:szCs w:val="24"/>
        </w:rPr>
        <w:t xml:space="preserve"> të njohur</w:t>
      </w:r>
      <w:r w:rsidRPr="006F28EE">
        <w:rPr>
          <w:rFonts w:ascii="Garamond" w:hAnsi="Garamond" w:cs="Times New Roman"/>
          <w:sz w:val="24"/>
          <w:szCs w:val="24"/>
        </w:rPr>
        <w:t xml:space="preserve">ive teorike. </w:t>
      </w:r>
    </w:p>
    <w:p w14:paraId="08C61BA5" w14:textId="4AD38543" w:rsidR="001D14A1" w:rsidRPr="006F28EE" w:rsidRDefault="001D14A1" w:rsidP="0026589B">
      <w:pPr>
        <w:widowControl w:val="0"/>
        <w:tabs>
          <w:tab w:val="left" w:pos="10335"/>
        </w:tabs>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5.</w:t>
      </w:r>
      <w:r w:rsidR="00301F8E" w:rsidRPr="006F28EE">
        <w:rPr>
          <w:rFonts w:ascii="Garamond" w:hAnsi="Garamond" w:cs="Times New Roman"/>
          <w:sz w:val="24"/>
          <w:szCs w:val="24"/>
        </w:rPr>
        <w:t xml:space="preserve"> </w:t>
      </w:r>
      <w:r w:rsidRPr="006F28EE">
        <w:rPr>
          <w:rFonts w:ascii="Garamond" w:hAnsi="Garamond" w:cs="Times New Roman"/>
          <w:sz w:val="24"/>
          <w:szCs w:val="24"/>
        </w:rPr>
        <w:t>Kursi</w:t>
      </w:r>
      <w:r w:rsidR="006E6772" w:rsidRPr="006F28EE">
        <w:rPr>
          <w:rFonts w:ascii="Garamond" w:hAnsi="Garamond" w:cs="Times New Roman"/>
          <w:sz w:val="24"/>
          <w:szCs w:val="24"/>
        </w:rPr>
        <w:t xml:space="preserve"> duhet të </w:t>
      </w:r>
      <w:r w:rsidR="008A750D" w:rsidRPr="006F28EE">
        <w:rPr>
          <w:rFonts w:ascii="Garamond" w:hAnsi="Garamond" w:cs="Times New Roman"/>
          <w:sz w:val="24"/>
          <w:szCs w:val="24"/>
        </w:rPr>
        <w:t>përfshijë</w:t>
      </w:r>
      <w:r w:rsidR="004B1B1B" w:rsidRPr="006F28EE">
        <w:rPr>
          <w:rFonts w:ascii="Garamond" w:hAnsi="Garamond" w:cs="Times New Roman"/>
          <w:sz w:val="24"/>
          <w:szCs w:val="24"/>
        </w:rPr>
        <w:t>:</w:t>
      </w:r>
      <w:r w:rsidRPr="006F28EE">
        <w:rPr>
          <w:rFonts w:ascii="Garamond" w:hAnsi="Garamond" w:cs="Times New Roman"/>
          <w:sz w:val="24"/>
          <w:szCs w:val="24"/>
        </w:rPr>
        <w:t xml:space="preserve"> </w:t>
      </w:r>
    </w:p>
    <w:p w14:paraId="331F3E24" w14:textId="406E71F4" w:rsidR="001D14A1" w:rsidRPr="006F28EE" w:rsidRDefault="001D14A1" w:rsidP="001D14A1">
      <w:pPr>
        <w:widowControl w:val="0"/>
        <w:tabs>
          <w:tab w:val="left" w:pos="10335"/>
        </w:tabs>
        <w:spacing w:after="0" w:line="240" w:lineRule="auto"/>
        <w:ind w:firstLine="284"/>
        <w:rPr>
          <w:rFonts w:ascii="Garamond" w:hAnsi="Garamond" w:cs="Times New Roman"/>
          <w:sz w:val="24"/>
          <w:szCs w:val="24"/>
        </w:rPr>
      </w:pPr>
      <w:r w:rsidRPr="006F28EE">
        <w:rPr>
          <w:rFonts w:ascii="Garamond" w:hAnsi="Garamond" w:cs="Times New Roman"/>
          <w:sz w:val="24"/>
          <w:szCs w:val="24"/>
        </w:rPr>
        <w:t>a) Instruksione</w:t>
      </w:r>
      <w:r w:rsidR="002F74CC" w:rsidRPr="006F28EE">
        <w:rPr>
          <w:rFonts w:ascii="Garamond" w:hAnsi="Garamond" w:cs="Times New Roman"/>
          <w:sz w:val="24"/>
          <w:szCs w:val="24"/>
        </w:rPr>
        <w:t xml:space="preserve"> të njohur</w:t>
      </w:r>
      <w:r w:rsidRPr="006F28EE">
        <w:rPr>
          <w:rFonts w:ascii="Garamond" w:hAnsi="Garamond" w:cs="Times New Roman"/>
          <w:sz w:val="24"/>
          <w:szCs w:val="24"/>
        </w:rPr>
        <w:t>ive teorike</w:t>
      </w:r>
      <w:r w:rsidR="004355FA" w:rsidRPr="006F28EE">
        <w:rPr>
          <w:rFonts w:ascii="Garamond" w:hAnsi="Garamond" w:cs="Times New Roman"/>
          <w:sz w:val="24"/>
          <w:szCs w:val="24"/>
        </w:rPr>
        <w:t xml:space="preserve"> për </w:t>
      </w:r>
      <w:r w:rsidRPr="006F28EE">
        <w:rPr>
          <w:rFonts w:ascii="Garamond" w:hAnsi="Garamond" w:cs="Times New Roman"/>
          <w:sz w:val="24"/>
          <w:szCs w:val="24"/>
        </w:rPr>
        <w:t>nivelin e njohurive CPL (H)</w:t>
      </w:r>
      <w:r w:rsidR="004B1B1B" w:rsidRPr="006F28EE">
        <w:rPr>
          <w:rFonts w:ascii="Garamond" w:hAnsi="Garamond" w:cs="Times New Roman"/>
          <w:sz w:val="24"/>
          <w:szCs w:val="24"/>
        </w:rPr>
        <w:t>;</w:t>
      </w:r>
      <w:r w:rsidRPr="006F28EE">
        <w:rPr>
          <w:rFonts w:ascii="Garamond" w:hAnsi="Garamond" w:cs="Times New Roman"/>
          <w:sz w:val="24"/>
          <w:szCs w:val="24"/>
        </w:rPr>
        <w:t xml:space="preserve"> </w:t>
      </w:r>
    </w:p>
    <w:p w14:paraId="509FC391" w14:textId="7561F3FB" w:rsidR="001D14A1" w:rsidRPr="006F28EE" w:rsidRDefault="001D14A1" w:rsidP="001D14A1">
      <w:pPr>
        <w:widowControl w:val="0"/>
        <w:tabs>
          <w:tab w:val="left" w:pos="10335"/>
        </w:tabs>
        <w:spacing w:after="0" w:line="240" w:lineRule="auto"/>
        <w:ind w:firstLine="284"/>
        <w:rPr>
          <w:rFonts w:ascii="Garamond" w:hAnsi="Garamond" w:cs="Times New Roman"/>
          <w:sz w:val="24"/>
          <w:szCs w:val="24"/>
        </w:rPr>
      </w:pPr>
      <w:r w:rsidRPr="006F28EE">
        <w:rPr>
          <w:rFonts w:ascii="Garamond" w:hAnsi="Garamond" w:cs="Times New Roman"/>
          <w:sz w:val="24"/>
          <w:szCs w:val="24"/>
        </w:rPr>
        <w:t xml:space="preserve">b) Trajnim fluturues </w:t>
      </w:r>
      <w:r w:rsidR="0063492D" w:rsidRPr="006F28EE">
        <w:rPr>
          <w:rFonts w:ascii="Garamond" w:hAnsi="Garamond" w:cs="Times New Roman"/>
          <w:sz w:val="24"/>
          <w:szCs w:val="24"/>
        </w:rPr>
        <w:t>instrumental</w:t>
      </w:r>
      <w:r w:rsidRPr="006F28EE">
        <w:rPr>
          <w:rFonts w:ascii="Garamond" w:hAnsi="Garamond" w:cs="Times New Roman"/>
          <w:sz w:val="24"/>
          <w:szCs w:val="24"/>
        </w:rPr>
        <w:t xml:space="preserve"> bazik dhe vizual;</w:t>
      </w:r>
      <w:r w:rsidR="00F2789A" w:rsidRPr="006F28EE">
        <w:rPr>
          <w:rFonts w:ascii="Garamond" w:hAnsi="Garamond" w:cs="Times New Roman"/>
          <w:sz w:val="24"/>
          <w:szCs w:val="24"/>
        </w:rPr>
        <w:t xml:space="preserve"> </w:t>
      </w:r>
    </w:p>
    <w:p w14:paraId="533A9FD6" w14:textId="77777777" w:rsidR="00301F8E" w:rsidRPr="006F28EE" w:rsidRDefault="00301F8E" w:rsidP="001D14A1">
      <w:pPr>
        <w:widowControl w:val="0"/>
        <w:tabs>
          <w:tab w:val="left" w:pos="10335"/>
        </w:tabs>
        <w:spacing w:after="0" w:line="240" w:lineRule="auto"/>
        <w:ind w:firstLine="284"/>
        <w:jc w:val="center"/>
        <w:rPr>
          <w:rFonts w:ascii="Garamond" w:hAnsi="Garamond" w:cs="Times New Roman"/>
          <w:b/>
          <w:sz w:val="24"/>
          <w:szCs w:val="24"/>
        </w:rPr>
      </w:pPr>
    </w:p>
    <w:p w14:paraId="0F05BA9F" w14:textId="77777777" w:rsidR="000E4736" w:rsidRPr="006F28EE" w:rsidRDefault="000C57B2" w:rsidP="001D14A1">
      <w:pPr>
        <w:widowControl w:val="0"/>
        <w:tabs>
          <w:tab w:val="left" w:pos="10335"/>
        </w:tabs>
        <w:spacing w:after="0" w:line="240" w:lineRule="auto"/>
        <w:ind w:firstLine="284"/>
        <w:jc w:val="center"/>
        <w:rPr>
          <w:rFonts w:ascii="Garamond" w:hAnsi="Garamond" w:cs="Times New Roman"/>
          <w:b/>
          <w:sz w:val="24"/>
          <w:szCs w:val="24"/>
        </w:rPr>
      </w:pPr>
      <w:r w:rsidRPr="006F28EE">
        <w:rPr>
          <w:rFonts w:ascii="Garamond" w:hAnsi="Garamond" w:cs="Times New Roman"/>
          <w:b/>
          <w:sz w:val="24"/>
          <w:szCs w:val="24"/>
        </w:rPr>
        <w:lastRenderedPageBreak/>
        <w:t>NJOHURITË</w:t>
      </w:r>
      <w:r w:rsidR="001D14A1" w:rsidRPr="006F28EE">
        <w:rPr>
          <w:rFonts w:ascii="Garamond" w:hAnsi="Garamond" w:cs="Times New Roman"/>
          <w:b/>
          <w:sz w:val="24"/>
          <w:szCs w:val="24"/>
        </w:rPr>
        <w:t xml:space="preserve"> TEORIKE</w:t>
      </w:r>
    </w:p>
    <w:p w14:paraId="1C1E7F60" w14:textId="69D50BF9" w:rsidR="001D14A1" w:rsidRPr="006F28EE" w:rsidRDefault="001D14A1" w:rsidP="001D14A1">
      <w:pPr>
        <w:widowControl w:val="0"/>
        <w:tabs>
          <w:tab w:val="left" w:pos="10335"/>
        </w:tabs>
        <w:spacing w:after="0" w:line="240" w:lineRule="auto"/>
        <w:ind w:firstLine="284"/>
        <w:jc w:val="center"/>
        <w:rPr>
          <w:rFonts w:ascii="Garamond" w:hAnsi="Garamond" w:cs="Times New Roman"/>
          <w:sz w:val="24"/>
          <w:szCs w:val="24"/>
        </w:rPr>
      </w:pPr>
      <w:r w:rsidRPr="006F28EE">
        <w:rPr>
          <w:rFonts w:ascii="Garamond" w:hAnsi="Garamond" w:cs="Times New Roman"/>
          <w:b/>
          <w:sz w:val="24"/>
          <w:szCs w:val="24"/>
        </w:rPr>
        <w:t xml:space="preserve"> </w:t>
      </w:r>
    </w:p>
    <w:p w14:paraId="5909365A" w14:textId="08D1B99A" w:rsidR="001D14A1" w:rsidRPr="006F28EE" w:rsidRDefault="001D14A1" w:rsidP="00301F8E">
      <w:pPr>
        <w:pStyle w:val="Teksti"/>
        <w:rPr>
          <w:rFonts w:cs="Times New Roman"/>
        </w:rPr>
      </w:pPr>
      <w:r w:rsidRPr="006F28EE">
        <w:rPr>
          <w:rFonts w:cs="Times New Roman"/>
        </w:rPr>
        <w:t>6</w:t>
      </w:r>
      <w:r w:rsidR="000C57B2" w:rsidRPr="006F28EE">
        <w:rPr>
          <w:rFonts w:cs="Times New Roman"/>
        </w:rPr>
        <w:t xml:space="preserve">. Një </w:t>
      </w:r>
      <w:r w:rsidRPr="006F28EE">
        <w:rPr>
          <w:rFonts w:cs="Times New Roman"/>
        </w:rPr>
        <w:t>kurs i aprovuar i njohurive teorike CPL(H)</w:t>
      </w:r>
      <w:r w:rsidR="006E6772" w:rsidRPr="006F28EE">
        <w:rPr>
          <w:rFonts w:cs="Times New Roman"/>
        </w:rPr>
        <w:t xml:space="preserve"> duhet të </w:t>
      </w:r>
      <w:r w:rsidR="008A750D" w:rsidRPr="006F28EE">
        <w:rPr>
          <w:rFonts w:cs="Times New Roman"/>
        </w:rPr>
        <w:t>përfshijë</w:t>
      </w:r>
      <w:r w:rsidR="002F74CC" w:rsidRPr="006F28EE">
        <w:rPr>
          <w:rFonts w:cs="Times New Roman"/>
        </w:rPr>
        <w:t xml:space="preserve"> të paktën </w:t>
      </w:r>
      <w:r w:rsidRPr="006F28EE">
        <w:rPr>
          <w:rFonts w:cs="Times New Roman"/>
        </w:rPr>
        <w:t>250</w:t>
      </w:r>
      <w:r w:rsidR="002F74CC" w:rsidRPr="006F28EE">
        <w:rPr>
          <w:rFonts w:cs="Times New Roman"/>
        </w:rPr>
        <w:t xml:space="preserve"> orë</w:t>
      </w:r>
      <w:r w:rsidR="008A750D" w:rsidRPr="006F28EE">
        <w:rPr>
          <w:rFonts w:cs="Times New Roman"/>
        </w:rPr>
        <w:t xml:space="preserve"> instruksion</w:t>
      </w:r>
      <w:r w:rsidRPr="006F28EE">
        <w:rPr>
          <w:rFonts w:cs="Times New Roman"/>
        </w:rPr>
        <w:t xml:space="preserve">e </w:t>
      </w:r>
    </w:p>
    <w:p w14:paraId="0B12AF8F" w14:textId="77777777" w:rsidR="00301F8E" w:rsidRPr="006F28EE" w:rsidRDefault="00301F8E" w:rsidP="001D14A1">
      <w:pPr>
        <w:widowControl w:val="0"/>
        <w:tabs>
          <w:tab w:val="left" w:pos="10335"/>
        </w:tabs>
        <w:spacing w:after="0" w:line="240" w:lineRule="auto"/>
        <w:ind w:firstLine="284"/>
        <w:jc w:val="center"/>
        <w:rPr>
          <w:rFonts w:ascii="Garamond" w:hAnsi="Garamond" w:cs="Times New Roman"/>
          <w:b/>
          <w:sz w:val="24"/>
          <w:szCs w:val="24"/>
        </w:rPr>
      </w:pPr>
    </w:p>
    <w:p w14:paraId="2CB937CE" w14:textId="77777777" w:rsidR="00F004A9" w:rsidRPr="006F28EE" w:rsidRDefault="00F004A9" w:rsidP="001D14A1">
      <w:pPr>
        <w:widowControl w:val="0"/>
        <w:tabs>
          <w:tab w:val="left" w:pos="10335"/>
        </w:tabs>
        <w:spacing w:after="0" w:line="240" w:lineRule="auto"/>
        <w:ind w:firstLine="284"/>
        <w:jc w:val="center"/>
        <w:rPr>
          <w:rFonts w:ascii="Garamond" w:hAnsi="Garamond" w:cs="Times New Roman"/>
          <w:b/>
          <w:sz w:val="24"/>
          <w:szCs w:val="24"/>
        </w:rPr>
      </w:pPr>
    </w:p>
    <w:p w14:paraId="5177088A" w14:textId="2B7B1AA0" w:rsidR="001D14A1" w:rsidRPr="006F28EE" w:rsidRDefault="001D14A1" w:rsidP="001D14A1">
      <w:pPr>
        <w:widowControl w:val="0"/>
        <w:tabs>
          <w:tab w:val="left" w:pos="10335"/>
        </w:tabs>
        <w:spacing w:after="0" w:line="240" w:lineRule="auto"/>
        <w:ind w:firstLine="284"/>
        <w:jc w:val="center"/>
        <w:rPr>
          <w:rFonts w:ascii="Garamond" w:hAnsi="Garamond" w:cs="Times New Roman"/>
          <w:b/>
          <w:sz w:val="24"/>
          <w:szCs w:val="24"/>
        </w:rPr>
      </w:pPr>
      <w:r w:rsidRPr="006F28EE">
        <w:rPr>
          <w:rFonts w:ascii="Garamond" w:hAnsi="Garamond" w:cs="Times New Roman"/>
          <w:b/>
          <w:sz w:val="24"/>
          <w:szCs w:val="24"/>
        </w:rPr>
        <w:t>PROVIMI</w:t>
      </w:r>
      <w:r w:rsidR="00F2789A" w:rsidRPr="006F28EE">
        <w:rPr>
          <w:rFonts w:ascii="Garamond" w:hAnsi="Garamond" w:cs="Times New Roman"/>
          <w:b/>
          <w:sz w:val="24"/>
          <w:szCs w:val="24"/>
        </w:rPr>
        <w:t xml:space="preserve"> </w:t>
      </w:r>
      <w:r w:rsidRPr="006F28EE">
        <w:rPr>
          <w:rFonts w:ascii="Garamond" w:hAnsi="Garamond" w:cs="Times New Roman"/>
          <w:b/>
          <w:sz w:val="24"/>
          <w:szCs w:val="24"/>
        </w:rPr>
        <w:t xml:space="preserve">I NJOHURIVE TEORIKE </w:t>
      </w:r>
    </w:p>
    <w:p w14:paraId="2D3941B9" w14:textId="77777777" w:rsidR="000E4736" w:rsidRPr="006F28EE" w:rsidRDefault="000E4736" w:rsidP="001D14A1">
      <w:pPr>
        <w:widowControl w:val="0"/>
        <w:tabs>
          <w:tab w:val="left" w:pos="10335"/>
        </w:tabs>
        <w:spacing w:after="0" w:line="240" w:lineRule="auto"/>
        <w:ind w:firstLine="284"/>
        <w:jc w:val="center"/>
        <w:rPr>
          <w:rFonts w:ascii="Garamond" w:hAnsi="Garamond" w:cs="Times New Roman"/>
          <w:sz w:val="24"/>
          <w:szCs w:val="24"/>
        </w:rPr>
      </w:pPr>
    </w:p>
    <w:p w14:paraId="5E8F7AE9" w14:textId="5EE9087A" w:rsidR="001D14A1" w:rsidRPr="006F28EE" w:rsidRDefault="001D14A1" w:rsidP="00301F8E">
      <w:pPr>
        <w:pStyle w:val="Teksti"/>
        <w:rPr>
          <w:rFonts w:cs="Times New Roman"/>
        </w:rPr>
      </w:pPr>
      <w:r w:rsidRPr="006F28EE">
        <w:rPr>
          <w:rFonts w:cs="Times New Roman"/>
        </w:rPr>
        <w:t>7.</w:t>
      </w:r>
      <w:r w:rsidR="003D3DED" w:rsidRPr="006F28EE">
        <w:rPr>
          <w:rFonts w:cs="Times New Roman"/>
        </w:rPr>
        <w:t xml:space="preserve"> </w:t>
      </w:r>
      <w:r w:rsidRPr="006F28EE">
        <w:rPr>
          <w:rFonts w:cs="Times New Roman"/>
        </w:rPr>
        <w:t>Nj</w:t>
      </w:r>
      <w:r w:rsidR="0086392D" w:rsidRPr="006F28EE">
        <w:rPr>
          <w:rFonts w:cs="Times New Roman"/>
        </w:rPr>
        <w:t>ë</w:t>
      </w:r>
      <w:r w:rsidRPr="006F28EE">
        <w:rPr>
          <w:rFonts w:cs="Times New Roman"/>
        </w:rPr>
        <w:t xml:space="preserve"> aplikant</w:t>
      </w:r>
      <w:r w:rsidR="006E6772" w:rsidRPr="006F28EE">
        <w:rPr>
          <w:rFonts w:cs="Times New Roman"/>
        </w:rPr>
        <w:t xml:space="preserve"> duhet të </w:t>
      </w:r>
      <w:r w:rsidR="00B61D1A" w:rsidRPr="006F28EE">
        <w:rPr>
          <w:rFonts w:cs="Times New Roman"/>
        </w:rPr>
        <w:t xml:space="preserve">demonstrojë një </w:t>
      </w:r>
      <w:r w:rsidRPr="006F28EE">
        <w:rPr>
          <w:rFonts w:cs="Times New Roman"/>
        </w:rPr>
        <w:t>nivel</w:t>
      </w:r>
      <w:r w:rsidR="002F74CC" w:rsidRPr="006F28EE">
        <w:rPr>
          <w:rFonts w:cs="Times New Roman"/>
        </w:rPr>
        <w:t xml:space="preserve"> të njohur</w:t>
      </w:r>
      <w:r w:rsidRPr="006F28EE">
        <w:rPr>
          <w:rFonts w:cs="Times New Roman"/>
        </w:rPr>
        <w:t>ive</w:t>
      </w:r>
      <w:r w:rsidR="002F74CC" w:rsidRPr="006F28EE">
        <w:rPr>
          <w:rFonts w:cs="Times New Roman"/>
        </w:rPr>
        <w:t xml:space="preserve"> të</w:t>
      </w:r>
      <w:r w:rsidR="00EB2F14" w:rsidRPr="006F28EE">
        <w:rPr>
          <w:rFonts w:cs="Times New Roman"/>
        </w:rPr>
        <w:t xml:space="preserve"> </w:t>
      </w:r>
      <w:r w:rsidR="00B32F3C" w:rsidRPr="006F28EE">
        <w:rPr>
          <w:rFonts w:cs="Times New Roman"/>
        </w:rPr>
        <w:t>përshtatshë</w:t>
      </w:r>
      <w:r w:rsidRPr="006F28EE">
        <w:rPr>
          <w:rFonts w:cs="Times New Roman"/>
        </w:rPr>
        <w:t>m me privilegjet e dh</w:t>
      </w:r>
      <w:r w:rsidR="0026589B" w:rsidRPr="006F28EE">
        <w:rPr>
          <w:rFonts w:cs="Times New Roman"/>
        </w:rPr>
        <w:t>ë</w:t>
      </w:r>
      <w:r w:rsidRPr="006F28EE">
        <w:rPr>
          <w:rFonts w:cs="Times New Roman"/>
        </w:rPr>
        <w:t xml:space="preserve">na </w:t>
      </w:r>
      <w:r w:rsidR="00581832" w:rsidRPr="006F28EE">
        <w:rPr>
          <w:rFonts w:cs="Times New Roman"/>
        </w:rPr>
        <w:t>mbajtës</w:t>
      </w:r>
      <w:r w:rsidRPr="006F28EE">
        <w:rPr>
          <w:rFonts w:cs="Times New Roman"/>
        </w:rPr>
        <w:t>it t</w:t>
      </w:r>
      <w:r w:rsidR="0026589B" w:rsidRPr="006F28EE">
        <w:rPr>
          <w:rFonts w:cs="Times New Roman"/>
        </w:rPr>
        <w:t>ë</w:t>
      </w:r>
      <w:r w:rsidR="00B61D1A" w:rsidRPr="006F28EE">
        <w:rPr>
          <w:rFonts w:cs="Times New Roman"/>
        </w:rPr>
        <w:t xml:space="preserve"> një </w:t>
      </w:r>
      <w:r w:rsidRPr="006F28EE">
        <w:rPr>
          <w:rFonts w:cs="Times New Roman"/>
        </w:rPr>
        <w:t xml:space="preserve">CPL(H). </w:t>
      </w:r>
    </w:p>
    <w:p w14:paraId="66E5BA1E" w14:textId="77777777" w:rsidR="00301F8E" w:rsidRPr="006F28EE" w:rsidRDefault="00301F8E" w:rsidP="001D14A1">
      <w:pPr>
        <w:widowControl w:val="0"/>
        <w:tabs>
          <w:tab w:val="left" w:pos="10335"/>
        </w:tabs>
        <w:spacing w:after="0" w:line="240" w:lineRule="auto"/>
        <w:ind w:firstLine="284"/>
        <w:jc w:val="center"/>
        <w:rPr>
          <w:rFonts w:ascii="Garamond" w:hAnsi="Garamond" w:cs="Times New Roman"/>
          <w:b/>
          <w:sz w:val="24"/>
          <w:szCs w:val="24"/>
        </w:rPr>
      </w:pPr>
    </w:p>
    <w:p w14:paraId="416B223F" w14:textId="2CF71806" w:rsidR="001D14A1" w:rsidRPr="006F28EE" w:rsidRDefault="001D14A1" w:rsidP="001D14A1">
      <w:pPr>
        <w:widowControl w:val="0"/>
        <w:tabs>
          <w:tab w:val="left" w:pos="10335"/>
        </w:tabs>
        <w:spacing w:after="0" w:line="240" w:lineRule="auto"/>
        <w:ind w:firstLine="284"/>
        <w:jc w:val="center"/>
        <w:rPr>
          <w:rFonts w:ascii="Garamond" w:hAnsi="Garamond" w:cs="Times New Roman"/>
          <w:b/>
          <w:sz w:val="24"/>
          <w:szCs w:val="24"/>
        </w:rPr>
      </w:pPr>
      <w:r w:rsidRPr="006F28EE">
        <w:rPr>
          <w:rFonts w:ascii="Garamond" w:hAnsi="Garamond" w:cs="Times New Roman"/>
          <w:b/>
          <w:sz w:val="24"/>
          <w:szCs w:val="24"/>
        </w:rPr>
        <w:t xml:space="preserve">TRAJNIMI </w:t>
      </w:r>
      <w:r w:rsidR="003061FE" w:rsidRPr="006F28EE">
        <w:rPr>
          <w:rFonts w:ascii="Garamond" w:hAnsi="Garamond" w:cs="Times New Roman"/>
          <w:b/>
          <w:sz w:val="24"/>
          <w:szCs w:val="24"/>
        </w:rPr>
        <w:t xml:space="preserve"> NË FLUTURIM</w:t>
      </w:r>
    </w:p>
    <w:p w14:paraId="089B3020" w14:textId="77777777" w:rsidR="000E4736" w:rsidRPr="006F28EE" w:rsidRDefault="000E4736" w:rsidP="001D14A1">
      <w:pPr>
        <w:widowControl w:val="0"/>
        <w:tabs>
          <w:tab w:val="left" w:pos="10335"/>
        </w:tabs>
        <w:spacing w:after="0" w:line="240" w:lineRule="auto"/>
        <w:ind w:firstLine="284"/>
        <w:jc w:val="center"/>
        <w:rPr>
          <w:rFonts w:ascii="Garamond" w:hAnsi="Garamond" w:cs="Times New Roman"/>
          <w:sz w:val="24"/>
          <w:szCs w:val="24"/>
        </w:rPr>
      </w:pPr>
    </w:p>
    <w:p w14:paraId="460DB06A" w14:textId="70C9F1EE" w:rsidR="001D14A1" w:rsidRPr="006F28EE" w:rsidRDefault="001D14A1" w:rsidP="001D14A1">
      <w:pPr>
        <w:widowControl w:val="0"/>
        <w:tabs>
          <w:tab w:val="left" w:pos="10335"/>
        </w:tabs>
        <w:spacing w:after="0" w:line="240" w:lineRule="auto"/>
        <w:ind w:firstLine="284"/>
        <w:rPr>
          <w:rFonts w:ascii="Garamond" w:hAnsi="Garamond" w:cs="Times New Roman"/>
          <w:sz w:val="24"/>
          <w:szCs w:val="24"/>
        </w:rPr>
      </w:pPr>
      <w:r w:rsidRPr="006F28EE">
        <w:rPr>
          <w:rFonts w:ascii="Garamond" w:hAnsi="Garamond" w:cs="Times New Roman"/>
          <w:sz w:val="24"/>
          <w:szCs w:val="24"/>
        </w:rPr>
        <w:t xml:space="preserve">8. </w:t>
      </w:r>
      <w:r w:rsidR="00227F3B" w:rsidRPr="006F28EE">
        <w:rPr>
          <w:rFonts w:ascii="Garamond" w:hAnsi="Garamond" w:cs="Times New Roman"/>
          <w:sz w:val="24"/>
          <w:szCs w:val="24"/>
        </w:rPr>
        <w:t>Aplikantë</w:t>
      </w:r>
      <w:r w:rsidRPr="006F28EE">
        <w:rPr>
          <w:rFonts w:ascii="Garamond" w:hAnsi="Garamond" w:cs="Times New Roman"/>
          <w:sz w:val="24"/>
          <w:szCs w:val="24"/>
        </w:rPr>
        <w:t>ve pa</w:t>
      </w:r>
      <w:r w:rsidR="00B61D1A" w:rsidRPr="006F28EE">
        <w:rPr>
          <w:rFonts w:ascii="Garamond" w:hAnsi="Garamond" w:cs="Times New Roman"/>
          <w:sz w:val="24"/>
          <w:szCs w:val="24"/>
        </w:rPr>
        <w:t xml:space="preserve"> një </w:t>
      </w:r>
      <w:r w:rsidRPr="006F28EE">
        <w:rPr>
          <w:rFonts w:ascii="Garamond" w:hAnsi="Garamond" w:cs="Times New Roman"/>
          <w:sz w:val="24"/>
          <w:szCs w:val="24"/>
        </w:rPr>
        <w:t>IR do t</w:t>
      </w:r>
      <w:r w:rsidR="00FD54A7" w:rsidRPr="006F28EE">
        <w:rPr>
          <w:rFonts w:ascii="Garamond" w:hAnsi="Garamond" w:cs="Times New Roman"/>
          <w:sz w:val="24"/>
          <w:szCs w:val="24"/>
        </w:rPr>
        <w:t>’</w:t>
      </w:r>
      <w:r w:rsidRPr="006F28EE">
        <w:rPr>
          <w:rFonts w:ascii="Garamond" w:hAnsi="Garamond" w:cs="Times New Roman"/>
          <w:sz w:val="24"/>
          <w:szCs w:val="24"/>
        </w:rPr>
        <w:t>i jepen</w:t>
      </w:r>
      <w:r w:rsidR="002F74CC" w:rsidRPr="006F28EE">
        <w:rPr>
          <w:rFonts w:ascii="Garamond" w:hAnsi="Garamond" w:cs="Times New Roman"/>
          <w:sz w:val="24"/>
          <w:szCs w:val="24"/>
        </w:rPr>
        <w:t xml:space="preserve"> të paktën </w:t>
      </w:r>
      <w:r w:rsidRPr="006F28EE">
        <w:rPr>
          <w:rFonts w:ascii="Garamond" w:hAnsi="Garamond" w:cs="Times New Roman"/>
          <w:sz w:val="24"/>
          <w:szCs w:val="24"/>
        </w:rPr>
        <w:t>30</w:t>
      </w:r>
      <w:r w:rsidR="002F74CC" w:rsidRPr="006F28EE">
        <w:rPr>
          <w:rFonts w:ascii="Garamond" w:hAnsi="Garamond" w:cs="Times New Roman"/>
          <w:sz w:val="24"/>
          <w:szCs w:val="24"/>
        </w:rPr>
        <w:t xml:space="preserve"> orë </w:t>
      </w:r>
      <w:r w:rsidRPr="006F28EE">
        <w:rPr>
          <w:rFonts w:ascii="Garamond" w:hAnsi="Garamond" w:cs="Times New Roman"/>
          <w:sz w:val="24"/>
          <w:szCs w:val="24"/>
        </w:rPr>
        <w:t>instruksione fl</w:t>
      </w:r>
      <w:r w:rsidR="007B54A0" w:rsidRPr="006F28EE">
        <w:rPr>
          <w:rFonts w:ascii="Garamond" w:hAnsi="Garamond" w:cs="Times New Roman"/>
          <w:sz w:val="24"/>
          <w:szCs w:val="24"/>
        </w:rPr>
        <w:t xml:space="preserve">uturimi </w:t>
      </w:r>
      <w:r w:rsidR="00FA2354" w:rsidRPr="006F28EE">
        <w:rPr>
          <w:rFonts w:ascii="Garamond" w:hAnsi="Garamond" w:cs="Times New Roman"/>
          <w:sz w:val="24"/>
          <w:szCs w:val="24"/>
        </w:rPr>
        <w:t>dyshe</w:t>
      </w:r>
      <w:r w:rsidR="007B54A0" w:rsidRPr="006F28EE">
        <w:rPr>
          <w:rFonts w:ascii="Garamond" w:hAnsi="Garamond" w:cs="Times New Roman"/>
          <w:sz w:val="24"/>
          <w:szCs w:val="24"/>
        </w:rPr>
        <w:t>, prej</w:t>
      </w:r>
      <w:r w:rsidR="0056740D" w:rsidRPr="006F28EE">
        <w:rPr>
          <w:rFonts w:ascii="Garamond" w:hAnsi="Garamond" w:cs="Times New Roman"/>
          <w:sz w:val="24"/>
          <w:szCs w:val="24"/>
        </w:rPr>
        <w:t xml:space="preserve"> të cila</w:t>
      </w:r>
      <w:r w:rsidR="007B54A0" w:rsidRPr="006F28EE">
        <w:rPr>
          <w:rFonts w:ascii="Garamond" w:hAnsi="Garamond" w:cs="Times New Roman"/>
          <w:sz w:val="24"/>
          <w:szCs w:val="24"/>
        </w:rPr>
        <w:t>ve</w:t>
      </w:r>
      <w:r w:rsidRPr="006F28EE">
        <w:rPr>
          <w:rFonts w:ascii="Garamond" w:hAnsi="Garamond" w:cs="Times New Roman"/>
          <w:sz w:val="24"/>
          <w:szCs w:val="24"/>
        </w:rPr>
        <w:t xml:space="preserve">: </w:t>
      </w:r>
    </w:p>
    <w:p w14:paraId="1635B112" w14:textId="18C551D7" w:rsidR="001D14A1" w:rsidRPr="006F28EE" w:rsidRDefault="007B54A0" w:rsidP="0026589B">
      <w:pPr>
        <w:pStyle w:val="Teksti"/>
        <w:rPr>
          <w:rFonts w:cs="Times New Roman"/>
        </w:rPr>
      </w:pPr>
      <w:r w:rsidRPr="006F28EE">
        <w:rPr>
          <w:rFonts w:cs="Times New Roman"/>
        </w:rPr>
        <w:t xml:space="preserve">a) </w:t>
      </w:r>
      <w:r w:rsidR="001D14A1" w:rsidRPr="006F28EE">
        <w:rPr>
          <w:rFonts w:cs="Times New Roman"/>
        </w:rPr>
        <w:t>20</w:t>
      </w:r>
      <w:r w:rsidR="002F74CC" w:rsidRPr="006F28EE">
        <w:rPr>
          <w:rFonts w:cs="Times New Roman"/>
        </w:rPr>
        <w:t xml:space="preserve"> orë </w:t>
      </w:r>
      <w:r w:rsidR="001D14A1" w:rsidRPr="006F28EE">
        <w:rPr>
          <w:rFonts w:cs="Times New Roman"/>
        </w:rPr>
        <w:t>instruksione vizuale,</w:t>
      </w:r>
      <w:r w:rsidR="00F536B0" w:rsidRPr="006F28EE">
        <w:rPr>
          <w:rFonts w:cs="Times New Roman"/>
        </w:rPr>
        <w:t xml:space="preserve"> që</w:t>
      </w:r>
      <w:r w:rsidR="00671230" w:rsidRPr="006F28EE">
        <w:rPr>
          <w:rFonts w:cs="Times New Roman"/>
        </w:rPr>
        <w:t xml:space="preserve"> mund të </w:t>
      </w:r>
      <w:r w:rsidR="001D14A1" w:rsidRPr="006F28EE">
        <w:rPr>
          <w:rFonts w:cs="Times New Roman"/>
        </w:rPr>
        <w:t>përfshi</w:t>
      </w:r>
      <w:r w:rsidR="0026589B" w:rsidRPr="006F28EE">
        <w:rPr>
          <w:rFonts w:cs="Times New Roman"/>
        </w:rPr>
        <w:t>r</w:t>
      </w:r>
      <w:r w:rsidR="001D14A1" w:rsidRPr="006F28EE">
        <w:rPr>
          <w:rFonts w:cs="Times New Roman"/>
        </w:rPr>
        <w:t>jen 5</w:t>
      </w:r>
      <w:r w:rsidR="002F74CC" w:rsidRPr="006F28EE">
        <w:rPr>
          <w:rFonts w:cs="Times New Roman"/>
        </w:rPr>
        <w:t xml:space="preserve"> orë </w:t>
      </w:r>
      <w:r w:rsidR="00F2789A" w:rsidRPr="006F28EE">
        <w:rPr>
          <w:rFonts w:cs="Times New Roman"/>
        </w:rPr>
        <w:t>në</w:t>
      </w:r>
      <w:r w:rsidR="0086392D" w:rsidRPr="006F28EE">
        <w:rPr>
          <w:rFonts w:cs="Times New Roman"/>
        </w:rPr>
        <w:t xml:space="preserve"> një helikopter</w:t>
      </w:r>
      <w:r w:rsidR="00F2789A" w:rsidRPr="006F28EE">
        <w:rPr>
          <w:rFonts w:cs="Times New Roman"/>
        </w:rPr>
        <w:t xml:space="preserve"> </w:t>
      </w:r>
      <w:r w:rsidR="001D14A1" w:rsidRPr="006F28EE">
        <w:rPr>
          <w:rFonts w:cs="Times New Roman"/>
        </w:rPr>
        <w:t xml:space="preserve">FFS ose FTD2,3 ose FNPT II, III dhe </w:t>
      </w:r>
    </w:p>
    <w:p w14:paraId="24D6BBDC" w14:textId="36F5BC70" w:rsidR="001D14A1" w:rsidRPr="006F28EE" w:rsidRDefault="007B54A0" w:rsidP="0026589B">
      <w:pPr>
        <w:pStyle w:val="Teksti"/>
        <w:rPr>
          <w:rFonts w:cs="Times New Roman"/>
        </w:rPr>
      </w:pPr>
      <w:r w:rsidRPr="006F28EE">
        <w:rPr>
          <w:rFonts w:cs="Times New Roman"/>
        </w:rPr>
        <w:t xml:space="preserve">b) </w:t>
      </w:r>
      <w:r w:rsidR="001D14A1" w:rsidRPr="006F28EE">
        <w:rPr>
          <w:rFonts w:cs="Times New Roman"/>
        </w:rPr>
        <w:t>10</w:t>
      </w:r>
      <w:r w:rsidR="002F74CC" w:rsidRPr="006F28EE">
        <w:rPr>
          <w:rFonts w:cs="Times New Roman"/>
        </w:rPr>
        <w:t xml:space="preserve"> orë </w:t>
      </w:r>
      <w:r w:rsidR="001D14A1" w:rsidRPr="006F28EE">
        <w:rPr>
          <w:rFonts w:cs="Times New Roman"/>
        </w:rPr>
        <w:t xml:space="preserve">instruksione </w:t>
      </w:r>
      <w:r w:rsidR="0063492D" w:rsidRPr="006F28EE">
        <w:rPr>
          <w:rFonts w:cs="Times New Roman"/>
        </w:rPr>
        <w:t>instrumental</w:t>
      </w:r>
      <w:r w:rsidR="001D14A1" w:rsidRPr="006F28EE">
        <w:rPr>
          <w:rFonts w:cs="Times New Roman"/>
        </w:rPr>
        <w:t>e</w:t>
      </w:r>
      <w:r w:rsidR="00F536B0" w:rsidRPr="006F28EE">
        <w:rPr>
          <w:rFonts w:cs="Times New Roman"/>
        </w:rPr>
        <w:t xml:space="preserve"> që</w:t>
      </w:r>
      <w:r w:rsidR="00671230" w:rsidRPr="006F28EE">
        <w:rPr>
          <w:rFonts w:cs="Times New Roman"/>
        </w:rPr>
        <w:t xml:space="preserve"> mund të </w:t>
      </w:r>
      <w:r w:rsidR="008A750D" w:rsidRPr="006F28EE">
        <w:rPr>
          <w:rFonts w:cs="Times New Roman"/>
        </w:rPr>
        <w:t>përfshijnë</w:t>
      </w:r>
      <w:r w:rsidR="001D14A1" w:rsidRPr="006F28EE">
        <w:rPr>
          <w:rFonts w:cs="Times New Roman"/>
        </w:rPr>
        <w:t xml:space="preserve"> 5</w:t>
      </w:r>
      <w:r w:rsidR="002F74CC" w:rsidRPr="006F28EE">
        <w:rPr>
          <w:rFonts w:cs="Times New Roman"/>
        </w:rPr>
        <w:t xml:space="preserve"> orë </w:t>
      </w:r>
      <w:r w:rsidR="00F2789A" w:rsidRPr="006F28EE">
        <w:rPr>
          <w:rFonts w:cs="Times New Roman"/>
        </w:rPr>
        <w:t>në</w:t>
      </w:r>
      <w:r w:rsidR="002F74CC" w:rsidRPr="006F28EE">
        <w:rPr>
          <w:rFonts w:cs="Times New Roman"/>
        </w:rPr>
        <w:t xml:space="preserve"> të paktën </w:t>
      </w:r>
      <w:r w:rsidR="00B61D1A" w:rsidRPr="006F28EE">
        <w:rPr>
          <w:rFonts w:cs="Times New Roman"/>
        </w:rPr>
        <w:t xml:space="preserve">një </w:t>
      </w:r>
      <w:r w:rsidR="0086392D" w:rsidRPr="006F28EE">
        <w:rPr>
          <w:rFonts w:cs="Times New Roman"/>
        </w:rPr>
        <w:t xml:space="preserve">helikopter </w:t>
      </w:r>
      <w:r w:rsidR="001D14A1" w:rsidRPr="006F28EE">
        <w:rPr>
          <w:rFonts w:cs="Times New Roman"/>
        </w:rPr>
        <w:t xml:space="preserve">FTD 1 ose FNPT 1 ose aeroplan. </w:t>
      </w:r>
    </w:p>
    <w:p w14:paraId="5CF1A2DD" w14:textId="25D99121" w:rsidR="001D14A1" w:rsidRPr="006F28EE" w:rsidRDefault="001D14A1" w:rsidP="0026589B">
      <w:pPr>
        <w:widowControl w:val="0"/>
        <w:tabs>
          <w:tab w:val="left" w:pos="10335"/>
        </w:tabs>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 xml:space="preserve">9. </w:t>
      </w:r>
      <w:r w:rsidR="00227F3B" w:rsidRPr="006F28EE">
        <w:rPr>
          <w:rFonts w:ascii="Garamond" w:hAnsi="Garamond" w:cs="Times New Roman"/>
          <w:sz w:val="24"/>
          <w:szCs w:val="24"/>
        </w:rPr>
        <w:t>Aplikantë</w:t>
      </w:r>
      <w:r w:rsidRPr="006F28EE">
        <w:rPr>
          <w:rFonts w:ascii="Garamond" w:hAnsi="Garamond" w:cs="Times New Roman"/>
          <w:sz w:val="24"/>
          <w:szCs w:val="24"/>
        </w:rPr>
        <w:t>t</w:t>
      </w:r>
      <w:r w:rsidR="00F536B0" w:rsidRPr="006F28EE">
        <w:rPr>
          <w:rFonts w:ascii="Garamond" w:hAnsi="Garamond" w:cs="Times New Roman"/>
          <w:sz w:val="24"/>
          <w:szCs w:val="24"/>
        </w:rPr>
        <w:t xml:space="preserve"> që </w:t>
      </w:r>
      <w:r w:rsidR="00227F3B" w:rsidRPr="006F28EE">
        <w:rPr>
          <w:rFonts w:ascii="Garamond" w:hAnsi="Garamond" w:cs="Times New Roman"/>
          <w:sz w:val="24"/>
          <w:szCs w:val="24"/>
        </w:rPr>
        <w:t>mbajnë</w:t>
      </w:r>
      <w:r w:rsidR="00B61D1A" w:rsidRPr="006F28EE">
        <w:rPr>
          <w:rFonts w:ascii="Garamond" w:hAnsi="Garamond" w:cs="Times New Roman"/>
          <w:sz w:val="24"/>
          <w:szCs w:val="24"/>
        </w:rPr>
        <w:t xml:space="preserve"> një </w:t>
      </w:r>
      <w:r w:rsidRPr="006F28EE">
        <w:rPr>
          <w:rFonts w:ascii="Garamond" w:hAnsi="Garamond" w:cs="Times New Roman"/>
          <w:sz w:val="24"/>
          <w:szCs w:val="24"/>
        </w:rPr>
        <w:t>IR(H</w:t>
      </w:r>
      <w:r w:rsidR="0062278D" w:rsidRPr="006F28EE">
        <w:rPr>
          <w:rFonts w:ascii="Garamond" w:hAnsi="Garamond" w:cs="Times New Roman"/>
          <w:sz w:val="24"/>
          <w:szCs w:val="24"/>
        </w:rPr>
        <w:t xml:space="preserve">) të </w:t>
      </w:r>
      <w:r w:rsidRPr="006F28EE">
        <w:rPr>
          <w:rFonts w:ascii="Garamond" w:hAnsi="Garamond" w:cs="Times New Roman"/>
          <w:sz w:val="24"/>
          <w:szCs w:val="24"/>
        </w:rPr>
        <w:t>vlefshme</w:t>
      </w:r>
      <w:r w:rsidR="00F536B0" w:rsidRPr="006F28EE">
        <w:rPr>
          <w:rFonts w:ascii="Garamond" w:hAnsi="Garamond" w:cs="Times New Roman"/>
          <w:sz w:val="24"/>
          <w:szCs w:val="24"/>
        </w:rPr>
        <w:t xml:space="preserve"> do të </w:t>
      </w:r>
      <w:r w:rsidRPr="006F28EE">
        <w:rPr>
          <w:rFonts w:ascii="Garamond" w:hAnsi="Garamond" w:cs="Times New Roman"/>
          <w:sz w:val="24"/>
          <w:szCs w:val="24"/>
        </w:rPr>
        <w:t xml:space="preserve">kreditohen </w:t>
      </w:r>
      <w:r w:rsidR="006E6772" w:rsidRPr="006F28EE">
        <w:rPr>
          <w:rFonts w:ascii="Garamond" w:hAnsi="Garamond" w:cs="Times New Roman"/>
          <w:sz w:val="24"/>
          <w:szCs w:val="24"/>
        </w:rPr>
        <w:t>plotës</w:t>
      </w:r>
      <w:r w:rsidRPr="006F28EE">
        <w:rPr>
          <w:rFonts w:ascii="Garamond" w:hAnsi="Garamond" w:cs="Times New Roman"/>
          <w:sz w:val="24"/>
          <w:szCs w:val="24"/>
        </w:rPr>
        <w:t xml:space="preserve">isht </w:t>
      </w:r>
      <w:r w:rsidR="0026589B" w:rsidRPr="006F28EE">
        <w:rPr>
          <w:rFonts w:ascii="Garamond" w:hAnsi="Garamond" w:cs="Times New Roman"/>
          <w:sz w:val="24"/>
          <w:szCs w:val="24"/>
        </w:rPr>
        <w:t>përkundrejt</w:t>
      </w:r>
      <w:r w:rsidRPr="006F28EE">
        <w:rPr>
          <w:rFonts w:ascii="Garamond" w:hAnsi="Garamond" w:cs="Times New Roman"/>
          <w:sz w:val="24"/>
          <w:szCs w:val="24"/>
        </w:rPr>
        <w:t xml:space="preserve"> </w:t>
      </w:r>
      <w:r w:rsidR="00877448" w:rsidRPr="006F28EE">
        <w:rPr>
          <w:rFonts w:ascii="Garamond" w:hAnsi="Garamond" w:cs="Times New Roman"/>
          <w:sz w:val="24"/>
          <w:szCs w:val="24"/>
        </w:rPr>
        <w:t>kohës</w:t>
      </w:r>
      <w:r w:rsidRPr="006F28EE">
        <w:rPr>
          <w:rFonts w:ascii="Garamond" w:hAnsi="Garamond" w:cs="Times New Roman"/>
          <w:sz w:val="24"/>
          <w:szCs w:val="24"/>
        </w:rPr>
        <w:t xml:space="preserve"> s</w:t>
      </w:r>
      <w:r w:rsidR="0026589B" w:rsidRPr="006F28EE">
        <w:rPr>
          <w:rFonts w:ascii="Garamond" w:hAnsi="Garamond" w:cs="Times New Roman"/>
          <w:sz w:val="24"/>
          <w:szCs w:val="24"/>
        </w:rPr>
        <w:t>ë</w:t>
      </w:r>
      <w:r w:rsidRPr="006F28EE">
        <w:rPr>
          <w:rFonts w:ascii="Garamond" w:hAnsi="Garamond" w:cs="Times New Roman"/>
          <w:sz w:val="24"/>
          <w:szCs w:val="24"/>
        </w:rPr>
        <w:t xml:space="preserve"> instruksioneve </w:t>
      </w:r>
      <w:r w:rsidR="0063492D" w:rsidRPr="006F28EE">
        <w:rPr>
          <w:rFonts w:ascii="Garamond" w:hAnsi="Garamond" w:cs="Times New Roman"/>
          <w:sz w:val="24"/>
          <w:szCs w:val="24"/>
        </w:rPr>
        <w:t>instrumental</w:t>
      </w:r>
      <w:r w:rsidRPr="006F28EE">
        <w:rPr>
          <w:rFonts w:ascii="Garamond" w:hAnsi="Garamond" w:cs="Times New Roman"/>
          <w:sz w:val="24"/>
          <w:szCs w:val="24"/>
        </w:rPr>
        <w:t xml:space="preserve">e </w:t>
      </w:r>
      <w:r w:rsidR="00FA2354" w:rsidRPr="006F28EE">
        <w:rPr>
          <w:rFonts w:ascii="Garamond" w:hAnsi="Garamond" w:cs="Times New Roman"/>
          <w:sz w:val="24"/>
          <w:szCs w:val="24"/>
        </w:rPr>
        <w:t>dyshe</w:t>
      </w:r>
      <w:r w:rsidRPr="006F28EE">
        <w:rPr>
          <w:rFonts w:ascii="Garamond" w:hAnsi="Garamond" w:cs="Times New Roman"/>
          <w:sz w:val="24"/>
          <w:szCs w:val="24"/>
        </w:rPr>
        <w:t xml:space="preserve">. </w:t>
      </w:r>
      <w:r w:rsidR="00227F3B" w:rsidRPr="006F28EE">
        <w:rPr>
          <w:rFonts w:ascii="Garamond" w:hAnsi="Garamond" w:cs="Times New Roman"/>
          <w:sz w:val="24"/>
          <w:szCs w:val="24"/>
        </w:rPr>
        <w:t>Aplikantë</w:t>
      </w:r>
      <w:r w:rsidRPr="006F28EE">
        <w:rPr>
          <w:rFonts w:ascii="Garamond" w:hAnsi="Garamond" w:cs="Times New Roman"/>
          <w:sz w:val="24"/>
          <w:szCs w:val="24"/>
        </w:rPr>
        <w:t>t</w:t>
      </w:r>
      <w:r w:rsidR="00F536B0" w:rsidRPr="006F28EE">
        <w:rPr>
          <w:rFonts w:ascii="Garamond" w:hAnsi="Garamond" w:cs="Times New Roman"/>
          <w:sz w:val="24"/>
          <w:szCs w:val="24"/>
        </w:rPr>
        <w:t xml:space="preserve"> që </w:t>
      </w:r>
      <w:r w:rsidR="00227F3B" w:rsidRPr="006F28EE">
        <w:rPr>
          <w:rFonts w:ascii="Garamond" w:hAnsi="Garamond" w:cs="Times New Roman"/>
          <w:sz w:val="24"/>
          <w:szCs w:val="24"/>
        </w:rPr>
        <w:t>mbajnë</w:t>
      </w:r>
      <w:r w:rsidR="00B61D1A" w:rsidRPr="006F28EE">
        <w:rPr>
          <w:rFonts w:ascii="Garamond" w:hAnsi="Garamond" w:cs="Times New Roman"/>
          <w:sz w:val="24"/>
          <w:szCs w:val="24"/>
        </w:rPr>
        <w:t xml:space="preserve"> një </w:t>
      </w:r>
      <w:r w:rsidRPr="006F28EE">
        <w:rPr>
          <w:rFonts w:ascii="Garamond" w:hAnsi="Garamond" w:cs="Times New Roman"/>
          <w:sz w:val="24"/>
          <w:szCs w:val="24"/>
        </w:rPr>
        <w:t>IR(A</w:t>
      </w:r>
      <w:r w:rsidR="0062278D" w:rsidRPr="006F28EE">
        <w:rPr>
          <w:rFonts w:ascii="Garamond" w:hAnsi="Garamond" w:cs="Times New Roman"/>
          <w:sz w:val="24"/>
          <w:szCs w:val="24"/>
        </w:rPr>
        <w:t xml:space="preserve">) të </w:t>
      </w:r>
      <w:r w:rsidRPr="006F28EE">
        <w:rPr>
          <w:rFonts w:ascii="Garamond" w:hAnsi="Garamond" w:cs="Times New Roman"/>
          <w:sz w:val="24"/>
          <w:szCs w:val="24"/>
        </w:rPr>
        <w:t>vlefshme</w:t>
      </w:r>
      <w:r w:rsidR="006E6772" w:rsidRPr="006F28EE">
        <w:rPr>
          <w:rFonts w:ascii="Garamond" w:hAnsi="Garamond" w:cs="Times New Roman"/>
          <w:sz w:val="24"/>
          <w:szCs w:val="24"/>
        </w:rPr>
        <w:t xml:space="preserve"> duhet të </w:t>
      </w:r>
      <w:r w:rsidR="00227F3B" w:rsidRPr="006F28EE">
        <w:rPr>
          <w:rFonts w:ascii="Garamond" w:hAnsi="Garamond" w:cs="Times New Roman"/>
          <w:sz w:val="24"/>
          <w:szCs w:val="24"/>
        </w:rPr>
        <w:t>kryejnë</w:t>
      </w:r>
      <w:r w:rsidR="002F74CC" w:rsidRPr="006F28EE">
        <w:rPr>
          <w:rFonts w:ascii="Garamond" w:hAnsi="Garamond" w:cs="Times New Roman"/>
          <w:sz w:val="24"/>
          <w:szCs w:val="24"/>
        </w:rPr>
        <w:t xml:space="preserve"> të paktën </w:t>
      </w:r>
      <w:r w:rsidRPr="006F28EE">
        <w:rPr>
          <w:rFonts w:ascii="Garamond" w:hAnsi="Garamond" w:cs="Times New Roman"/>
          <w:sz w:val="24"/>
          <w:szCs w:val="24"/>
        </w:rPr>
        <w:t>5</w:t>
      </w:r>
      <w:r w:rsidR="002F74CC" w:rsidRPr="006F28EE">
        <w:rPr>
          <w:rFonts w:ascii="Garamond" w:hAnsi="Garamond" w:cs="Times New Roman"/>
          <w:sz w:val="24"/>
          <w:szCs w:val="24"/>
        </w:rPr>
        <w:t xml:space="preserve"> orë</w:t>
      </w:r>
      <w:r w:rsidR="00A34542" w:rsidRPr="006F28EE">
        <w:rPr>
          <w:rFonts w:ascii="Garamond" w:hAnsi="Garamond" w:cs="Times New Roman"/>
          <w:sz w:val="24"/>
          <w:szCs w:val="24"/>
        </w:rPr>
        <w:t xml:space="preserve"> të kohë</w:t>
      </w:r>
      <w:r w:rsidR="00877448" w:rsidRPr="006F28EE">
        <w:rPr>
          <w:rFonts w:ascii="Garamond" w:hAnsi="Garamond" w:cs="Times New Roman"/>
          <w:sz w:val="24"/>
          <w:szCs w:val="24"/>
        </w:rPr>
        <w:t>s</w:t>
      </w:r>
      <w:r w:rsidRPr="006F28EE">
        <w:rPr>
          <w:rFonts w:ascii="Garamond" w:hAnsi="Garamond" w:cs="Times New Roman"/>
          <w:sz w:val="24"/>
          <w:szCs w:val="24"/>
        </w:rPr>
        <w:t xml:space="preserve"> instruktionale </w:t>
      </w:r>
      <w:r w:rsidR="0063492D" w:rsidRPr="006F28EE">
        <w:rPr>
          <w:rFonts w:ascii="Garamond" w:hAnsi="Garamond" w:cs="Times New Roman"/>
          <w:sz w:val="24"/>
          <w:szCs w:val="24"/>
        </w:rPr>
        <w:t>instrumental</w:t>
      </w:r>
      <w:r w:rsidRPr="006F28EE">
        <w:rPr>
          <w:rFonts w:ascii="Garamond" w:hAnsi="Garamond" w:cs="Times New Roman"/>
          <w:sz w:val="24"/>
          <w:szCs w:val="24"/>
        </w:rPr>
        <w:t xml:space="preserve">e </w:t>
      </w:r>
      <w:r w:rsidR="00FA2354" w:rsidRPr="006F28EE">
        <w:rPr>
          <w:rFonts w:ascii="Garamond" w:hAnsi="Garamond" w:cs="Times New Roman"/>
          <w:sz w:val="24"/>
          <w:szCs w:val="24"/>
        </w:rPr>
        <w:t>dyshe</w:t>
      </w:r>
      <w:r w:rsidR="00F2789A" w:rsidRPr="006F28EE">
        <w:rPr>
          <w:rFonts w:ascii="Garamond" w:hAnsi="Garamond" w:cs="Times New Roman"/>
          <w:sz w:val="24"/>
          <w:szCs w:val="24"/>
        </w:rPr>
        <w:t xml:space="preserve"> në</w:t>
      </w:r>
      <w:r w:rsidR="00B61D1A" w:rsidRPr="006F28EE">
        <w:rPr>
          <w:rFonts w:ascii="Garamond" w:hAnsi="Garamond" w:cs="Times New Roman"/>
          <w:sz w:val="24"/>
          <w:szCs w:val="24"/>
        </w:rPr>
        <w:t xml:space="preserve"> një </w:t>
      </w:r>
      <w:r w:rsidRPr="006F28EE">
        <w:rPr>
          <w:rFonts w:ascii="Garamond" w:hAnsi="Garamond" w:cs="Times New Roman"/>
          <w:sz w:val="24"/>
          <w:szCs w:val="24"/>
        </w:rPr>
        <w:t xml:space="preserve">helikopter. </w:t>
      </w:r>
    </w:p>
    <w:p w14:paraId="3D01DE1D" w14:textId="26A16D11" w:rsidR="001D14A1" w:rsidRPr="006F28EE" w:rsidRDefault="001D14A1" w:rsidP="0026589B">
      <w:pPr>
        <w:widowControl w:val="0"/>
        <w:tabs>
          <w:tab w:val="left" w:pos="10335"/>
        </w:tabs>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 xml:space="preserve">10. </w:t>
      </w:r>
      <w:r w:rsidR="00227F3B" w:rsidRPr="006F28EE">
        <w:rPr>
          <w:rFonts w:ascii="Garamond" w:hAnsi="Garamond" w:cs="Times New Roman"/>
          <w:sz w:val="24"/>
          <w:szCs w:val="24"/>
        </w:rPr>
        <w:t>Aplikantë</w:t>
      </w:r>
      <w:r w:rsidRPr="006F28EE">
        <w:rPr>
          <w:rFonts w:ascii="Garamond" w:hAnsi="Garamond" w:cs="Times New Roman"/>
          <w:sz w:val="24"/>
          <w:szCs w:val="24"/>
        </w:rPr>
        <w:t>ve pa</w:t>
      </w:r>
      <w:r w:rsidR="00B61D1A" w:rsidRPr="006F28EE">
        <w:rPr>
          <w:rFonts w:ascii="Garamond" w:hAnsi="Garamond" w:cs="Times New Roman"/>
          <w:sz w:val="24"/>
          <w:szCs w:val="24"/>
        </w:rPr>
        <w:t xml:space="preserve"> një </w:t>
      </w:r>
      <w:r w:rsidRPr="006F28EE">
        <w:rPr>
          <w:rFonts w:ascii="Garamond" w:hAnsi="Garamond" w:cs="Times New Roman"/>
          <w:sz w:val="24"/>
          <w:szCs w:val="24"/>
        </w:rPr>
        <w:t>kategorizim nate</w:t>
      </w:r>
      <w:r w:rsidR="004355FA" w:rsidRPr="006F28EE">
        <w:rPr>
          <w:rFonts w:ascii="Garamond" w:hAnsi="Garamond" w:cs="Times New Roman"/>
          <w:sz w:val="24"/>
          <w:szCs w:val="24"/>
        </w:rPr>
        <w:t xml:space="preserve"> për </w:t>
      </w:r>
      <w:r w:rsidRPr="006F28EE">
        <w:rPr>
          <w:rFonts w:ascii="Garamond" w:hAnsi="Garamond" w:cs="Times New Roman"/>
          <w:sz w:val="24"/>
          <w:szCs w:val="24"/>
        </w:rPr>
        <w:t>helikopter do t</w:t>
      </w:r>
      <w:r w:rsidR="00FD54A7" w:rsidRPr="006F28EE">
        <w:rPr>
          <w:rFonts w:ascii="Garamond" w:hAnsi="Garamond" w:cs="Times New Roman"/>
          <w:sz w:val="24"/>
          <w:szCs w:val="24"/>
        </w:rPr>
        <w:t>’</w:t>
      </w:r>
      <w:r w:rsidRPr="006F28EE">
        <w:rPr>
          <w:rFonts w:ascii="Garamond" w:hAnsi="Garamond" w:cs="Times New Roman"/>
          <w:sz w:val="24"/>
          <w:szCs w:val="24"/>
        </w:rPr>
        <w:t>i jepen shtes</w:t>
      </w:r>
      <w:r w:rsidR="00F44741" w:rsidRPr="006F28EE">
        <w:rPr>
          <w:rFonts w:ascii="Garamond" w:hAnsi="Garamond" w:cs="Times New Roman"/>
          <w:sz w:val="24"/>
          <w:szCs w:val="24"/>
        </w:rPr>
        <w:t>ë</w:t>
      </w:r>
      <w:r w:rsidR="00B32F3C" w:rsidRPr="006F28EE">
        <w:rPr>
          <w:rFonts w:ascii="Garamond" w:hAnsi="Garamond" w:cs="Times New Roman"/>
          <w:sz w:val="24"/>
          <w:szCs w:val="24"/>
        </w:rPr>
        <w:t xml:space="preserve"> së paku</w:t>
      </w:r>
      <w:r w:rsidRPr="006F28EE">
        <w:rPr>
          <w:rFonts w:ascii="Garamond" w:hAnsi="Garamond" w:cs="Times New Roman"/>
          <w:sz w:val="24"/>
          <w:szCs w:val="24"/>
        </w:rPr>
        <w:t xml:space="preserve"> 5</w:t>
      </w:r>
      <w:r w:rsidR="002F74CC" w:rsidRPr="006F28EE">
        <w:rPr>
          <w:rFonts w:ascii="Garamond" w:hAnsi="Garamond" w:cs="Times New Roman"/>
          <w:sz w:val="24"/>
          <w:szCs w:val="24"/>
        </w:rPr>
        <w:t xml:space="preserve"> orë </w:t>
      </w:r>
      <w:r w:rsidRPr="006F28EE">
        <w:rPr>
          <w:rFonts w:ascii="Garamond" w:hAnsi="Garamond" w:cs="Times New Roman"/>
          <w:sz w:val="24"/>
          <w:szCs w:val="24"/>
        </w:rPr>
        <w:t xml:space="preserve">instruksione fluturimi </w:t>
      </w:r>
      <w:r w:rsidR="008A750D" w:rsidRPr="006F28EE">
        <w:rPr>
          <w:rFonts w:ascii="Garamond" w:hAnsi="Garamond" w:cs="Times New Roman"/>
          <w:sz w:val="24"/>
          <w:szCs w:val="24"/>
        </w:rPr>
        <w:t>natën</w:t>
      </w:r>
      <w:r w:rsidRPr="006F28EE">
        <w:rPr>
          <w:rFonts w:ascii="Garamond" w:hAnsi="Garamond" w:cs="Times New Roman"/>
          <w:sz w:val="24"/>
          <w:szCs w:val="24"/>
        </w:rPr>
        <w:t>,</w:t>
      </w:r>
      <w:r w:rsidR="00F536B0" w:rsidRPr="006F28EE">
        <w:rPr>
          <w:rFonts w:ascii="Garamond" w:hAnsi="Garamond" w:cs="Times New Roman"/>
          <w:sz w:val="24"/>
          <w:szCs w:val="24"/>
        </w:rPr>
        <w:t xml:space="preserve"> që </w:t>
      </w:r>
      <w:r w:rsidR="008A750D" w:rsidRPr="006F28EE">
        <w:rPr>
          <w:rFonts w:ascii="Garamond" w:hAnsi="Garamond" w:cs="Times New Roman"/>
          <w:sz w:val="24"/>
          <w:szCs w:val="24"/>
        </w:rPr>
        <w:t>përfshijnë</w:t>
      </w:r>
      <w:r w:rsidRPr="006F28EE">
        <w:rPr>
          <w:rFonts w:ascii="Garamond" w:hAnsi="Garamond" w:cs="Times New Roman"/>
          <w:sz w:val="24"/>
          <w:szCs w:val="24"/>
        </w:rPr>
        <w:t xml:space="preserve"> 3</w:t>
      </w:r>
      <w:r w:rsidR="002F74CC" w:rsidRPr="006F28EE">
        <w:rPr>
          <w:rFonts w:ascii="Garamond" w:hAnsi="Garamond" w:cs="Times New Roman"/>
          <w:sz w:val="24"/>
          <w:szCs w:val="24"/>
        </w:rPr>
        <w:t xml:space="preserve"> orë </w:t>
      </w:r>
      <w:r w:rsidRPr="006F28EE">
        <w:rPr>
          <w:rFonts w:ascii="Garamond" w:hAnsi="Garamond" w:cs="Times New Roman"/>
          <w:sz w:val="24"/>
          <w:szCs w:val="24"/>
        </w:rPr>
        <w:t xml:space="preserve">instruksione </w:t>
      </w:r>
      <w:r w:rsidR="00FA2354" w:rsidRPr="006F28EE">
        <w:rPr>
          <w:rFonts w:ascii="Garamond" w:hAnsi="Garamond" w:cs="Times New Roman"/>
          <w:sz w:val="24"/>
          <w:szCs w:val="24"/>
        </w:rPr>
        <w:t>dyshe</w:t>
      </w:r>
      <w:r w:rsidRPr="006F28EE">
        <w:rPr>
          <w:rFonts w:ascii="Garamond" w:hAnsi="Garamond" w:cs="Times New Roman"/>
          <w:sz w:val="24"/>
          <w:szCs w:val="24"/>
        </w:rPr>
        <w:t xml:space="preserve"> me</w:t>
      </w:r>
      <w:r w:rsidR="002F74CC" w:rsidRPr="006F28EE">
        <w:rPr>
          <w:rFonts w:ascii="Garamond" w:hAnsi="Garamond" w:cs="Times New Roman"/>
          <w:sz w:val="24"/>
          <w:szCs w:val="24"/>
        </w:rPr>
        <w:t xml:space="preserve"> të paktën </w:t>
      </w:r>
      <w:r w:rsidRPr="006F28EE">
        <w:rPr>
          <w:rFonts w:ascii="Garamond" w:hAnsi="Garamond" w:cs="Times New Roman"/>
          <w:sz w:val="24"/>
          <w:szCs w:val="24"/>
        </w:rPr>
        <w:t>1</w:t>
      </w:r>
      <w:r w:rsidR="002F74CC" w:rsidRPr="006F28EE">
        <w:rPr>
          <w:rFonts w:ascii="Garamond" w:hAnsi="Garamond" w:cs="Times New Roman"/>
          <w:sz w:val="24"/>
          <w:szCs w:val="24"/>
        </w:rPr>
        <w:t xml:space="preserve"> orë</w:t>
      </w:r>
      <w:r w:rsidR="008A750D" w:rsidRPr="006F28EE">
        <w:rPr>
          <w:rFonts w:ascii="Garamond" w:hAnsi="Garamond" w:cs="Times New Roman"/>
          <w:sz w:val="24"/>
          <w:szCs w:val="24"/>
        </w:rPr>
        <w:t xml:space="preserve"> të lund</w:t>
      </w:r>
      <w:r w:rsidRPr="006F28EE">
        <w:rPr>
          <w:rFonts w:ascii="Garamond" w:hAnsi="Garamond" w:cs="Times New Roman"/>
          <w:sz w:val="24"/>
          <w:szCs w:val="24"/>
        </w:rPr>
        <w:t xml:space="preserve">rimit </w:t>
      </w:r>
      <w:r w:rsidR="00B32F3C" w:rsidRPr="006F28EE">
        <w:rPr>
          <w:rFonts w:ascii="Garamond" w:hAnsi="Garamond" w:cs="Times New Roman"/>
          <w:sz w:val="24"/>
          <w:szCs w:val="24"/>
        </w:rPr>
        <w:t>përtej</w:t>
      </w:r>
      <w:r w:rsidRPr="006F28EE">
        <w:rPr>
          <w:rFonts w:ascii="Garamond" w:hAnsi="Garamond" w:cs="Times New Roman"/>
          <w:sz w:val="24"/>
          <w:szCs w:val="24"/>
        </w:rPr>
        <w:t xml:space="preserve"> vendit dhe 5 xhiro solo </w:t>
      </w:r>
      <w:r w:rsidR="008A750D" w:rsidRPr="006F28EE">
        <w:rPr>
          <w:rFonts w:ascii="Garamond" w:hAnsi="Garamond" w:cs="Times New Roman"/>
          <w:sz w:val="24"/>
          <w:szCs w:val="24"/>
        </w:rPr>
        <w:t>natën</w:t>
      </w:r>
      <w:r w:rsidRPr="006F28EE">
        <w:rPr>
          <w:rFonts w:ascii="Garamond" w:hAnsi="Garamond" w:cs="Times New Roman"/>
          <w:sz w:val="24"/>
          <w:szCs w:val="24"/>
        </w:rPr>
        <w:t xml:space="preserve">. </w:t>
      </w:r>
      <w:r w:rsidR="00EE5A33" w:rsidRPr="006F28EE">
        <w:rPr>
          <w:rFonts w:ascii="Garamond" w:hAnsi="Garamond" w:cs="Times New Roman"/>
          <w:sz w:val="24"/>
          <w:szCs w:val="24"/>
        </w:rPr>
        <w:t>Ç</w:t>
      </w:r>
      <w:r w:rsidR="0086392D" w:rsidRPr="006F28EE">
        <w:rPr>
          <w:rFonts w:ascii="Garamond" w:hAnsi="Garamond" w:cs="Times New Roman"/>
          <w:sz w:val="24"/>
          <w:szCs w:val="24"/>
        </w:rPr>
        <w:t>do xhiro do të përfshijë një ngritje dhe një ulje.</w:t>
      </w:r>
    </w:p>
    <w:p w14:paraId="78BDCD42" w14:textId="77777777" w:rsidR="007B54A0" w:rsidRPr="006F28EE" w:rsidRDefault="007B54A0" w:rsidP="001D14A1">
      <w:pPr>
        <w:widowControl w:val="0"/>
        <w:tabs>
          <w:tab w:val="left" w:pos="10335"/>
        </w:tabs>
        <w:spacing w:after="0" w:line="240" w:lineRule="auto"/>
        <w:ind w:firstLine="284"/>
        <w:jc w:val="center"/>
        <w:rPr>
          <w:rFonts w:ascii="Garamond" w:hAnsi="Garamond" w:cs="Times New Roman"/>
          <w:b/>
          <w:sz w:val="24"/>
          <w:szCs w:val="24"/>
        </w:rPr>
      </w:pPr>
    </w:p>
    <w:p w14:paraId="0BB2D29C" w14:textId="77777777" w:rsidR="001D14A1" w:rsidRPr="006F28EE" w:rsidRDefault="001D14A1" w:rsidP="001D14A1">
      <w:pPr>
        <w:widowControl w:val="0"/>
        <w:tabs>
          <w:tab w:val="left" w:pos="10335"/>
        </w:tabs>
        <w:spacing w:after="0" w:line="240" w:lineRule="auto"/>
        <w:ind w:firstLine="284"/>
        <w:jc w:val="center"/>
        <w:rPr>
          <w:rFonts w:ascii="Garamond" w:hAnsi="Garamond" w:cs="Times New Roman"/>
          <w:b/>
          <w:sz w:val="24"/>
          <w:szCs w:val="24"/>
        </w:rPr>
      </w:pPr>
      <w:r w:rsidRPr="006F28EE">
        <w:rPr>
          <w:rFonts w:ascii="Garamond" w:hAnsi="Garamond" w:cs="Times New Roman"/>
          <w:b/>
          <w:sz w:val="24"/>
          <w:szCs w:val="24"/>
        </w:rPr>
        <w:t xml:space="preserve">EKSPERIENCA </w:t>
      </w:r>
    </w:p>
    <w:p w14:paraId="4491EDE7" w14:textId="77777777" w:rsidR="000E4736" w:rsidRPr="006F28EE" w:rsidRDefault="000E4736" w:rsidP="001D14A1">
      <w:pPr>
        <w:widowControl w:val="0"/>
        <w:tabs>
          <w:tab w:val="left" w:pos="10335"/>
        </w:tabs>
        <w:spacing w:after="0" w:line="240" w:lineRule="auto"/>
        <w:ind w:firstLine="284"/>
        <w:jc w:val="center"/>
        <w:rPr>
          <w:rFonts w:ascii="Garamond" w:hAnsi="Garamond" w:cs="Times New Roman"/>
          <w:sz w:val="24"/>
          <w:szCs w:val="24"/>
        </w:rPr>
      </w:pPr>
    </w:p>
    <w:p w14:paraId="66465681" w14:textId="5264D176" w:rsidR="001D14A1" w:rsidRPr="006F28EE" w:rsidRDefault="001D14A1" w:rsidP="007F7E0C">
      <w:pPr>
        <w:widowControl w:val="0"/>
        <w:tabs>
          <w:tab w:val="left" w:pos="10335"/>
        </w:tabs>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11. Aplikanti</w:t>
      </w:r>
      <w:r w:rsidR="004355FA" w:rsidRPr="006F28EE">
        <w:rPr>
          <w:rFonts w:ascii="Garamond" w:hAnsi="Garamond" w:cs="Times New Roman"/>
          <w:sz w:val="24"/>
          <w:szCs w:val="24"/>
        </w:rPr>
        <w:t xml:space="preserve"> për</w:t>
      </w:r>
      <w:r w:rsidR="00B61D1A" w:rsidRPr="006F28EE">
        <w:rPr>
          <w:rFonts w:ascii="Garamond" w:hAnsi="Garamond" w:cs="Times New Roman"/>
          <w:sz w:val="24"/>
          <w:szCs w:val="24"/>
        </w:rPr>
        <w:t xml:space="preserve"> një </w:t>
      </w:r>
      <w:r w:rsidRPr="006F28EE">
        <w:rPr>
          <w:rFonts w:ascii="Garamond" w:hAnsi="Garamond" w:cs="Times New Roman"/>
          <w:sz w:val="24"/>
          <w:szCs w:val="24"/>
        </w:rPr>
        <w:t>CPL(H)</w:t>
      </w:r>
      <w:r w:rsidR="006E6772" w:rsidRPr="006F28EE">
        <w:rPr>
          <w:rFonts w:ascii="Garamond" w:hAnsi="Garamond" w:cs="Times New Roman"/>
          <w:sz w:val="24"/>
          <w:szCs w:val="24"/>
        </w:rPr>
        <w:t xml:space="preserve"> duhet të </w:t>
      </w:r>
      <w:r w:rsidRPr="006F28EE">
        <w:rPr>
          <w:rFonts w:ascii="Garamond" w:hAnsi="Garamond" w:cs="Times New Roman"/>
          <w:sz w:val="24"/>
          <w:szCs w:val="24"/>
        </w:rPr>
        <w:t>ket</w:t>
      </w:r>
      <w:r w:rsidR="0026589B" w:rsidRPr="006F28EE">
        <w:rPr>
          <w:rFonts w:ascii="Garamond" w:hAnsi="Garamond" w:cs="Times New Roman"/>
          <w:sz w:val="24"/>
          <w:szCs w:val="24"/>
        </w:rPr>
        <w:t>ë</w:t>
      </w:r>
      <w:r w:rsidRPr="006F28EE">
        <w:rPr>
          <w:rFonts w:ascii="Garamond" w:hAnsi="Garamond" w:cs="Times New Roman"/>
          <w:sz w:val="24"/>
          <w:szCs w:val="24"/>
        </w:rPr>
        <w:t xml:space="preserve"> kryer</w:t>
      </w:r>
      <w:r w:rsidR="002F74CC" w:rsidRPr="006F28EE">
        <w:rPr>
          <w:rFonts w:ascii="Garamond" w:hAnsi="Garamond" w:cs="Times New Roman"/>
          <w:sz w:val="24"/>
          <w:szCs w:val="24"/>
        </w:rPr>
        <w:t xml:space="preserve"> të paktën </w:t>
      </w:r>
      <w:r w:rsidRPr="006F28EE">
        <w:rPr>
          <w:rFonts w:ascii="Garamond" w:hAnsi="Garamond" w:cs="Times New Roman"/>
          <w:sz w:val="24"/>
          <w:szCs w:val="24"/>
        </w:rPr>
        <w:t>185</w:t>
      </w:r>
      <w:r w:rsidR="002F74CC" w:rsidRPr="006F28EE">
        <w:rPr>
          <w:rFonts w:ascii="Garamond" w:hAnsi="Garamond" w:cs="Times New Roman"/>
          <w:sz w:val="24"/>
          <w:szCs w:val="24"/>
        </w:rPr>
        <w:t xml:space="preserve"> orë </w:t>
      </w:r>
      <w:r w:rsidRPr="006F28EE">
        <w:rPr>
          <w:rFonts w:ascii="Garamond" w:hAnsi="Garamond" w:cs="Times New Roman"/>
          <w:sz w:val="24"/>
          <w:szCs w:val="24"/>
        </w:rPr>
        <w:t>koh</w:t>
      </w:r>
      <w:r w:rsidR="00C87755" w:rsidRPr="006F28EE">
        <w:rPr>
          <w:rFonts w:ascii="Garamond" w:hAnsi="Garamond" w:cs="Times New Roman"/>
          <w:sz w:val="24"/>
          <w:szCs w:val="24"/>
        </w:rPr>
        <w:t>ë</w:t>
      </w:r>
      <w:r w:rsidRPr="006F28EE">
        <w:rPr>
          <w:rFonts w:ascii="Garamond" w:hAnsi="Garamond" w:cs="Times New Roman"/>
          <w:sz w:val="24"/>
          <w:szCs w:val="24"/>
        </w:rPr>
        <w:t xml:space="preserve"> fluturimi, duke</w:t>
      </w:r>
      <w:r w:rsidR="006E6772" w:rsidRPr="006F28EE">
        <w:rPr>
          <w:rFonts w:ascii="Garamond" w:hAnsi="Garamond" w:cs="Times New Roman"/>
          <w:sz w:val="24"/>
          <w:szCs w:val="24"/>
        </w:rPr>
        <w:t xml:space="preserve"> </w:t>
      </w:r>
      <w:r w:rsidR="008A750D" w:rsidRPr="006F28EE">
        <w:rPr>
          <w:rFonts w:ascii="Garamond" w:hAnsi="Garamond" w:cs="Times New Roman"/>
          <w:sz w:val="24"/>
          <w:szCs w:val="24"/>
        </w:rPr>
        <w:t>përfshirë</w:t>
      </w:r>
      <w:r w:rsidRPr="006F28EE">
        <w:rPr>
          <w:rFonts w:ascii="Garamond" w:hAnsi="Garamond" w:cs="Times New Roman"/>
          <w:sz w:val="24"/>
          <w:szCs w:val="24"/>
        </w:rPr>
        <w:t xml:space="preserve"> 50</w:t>
      </w:r>
      <w:r w:rsidR="002F74CC" w:rsidRPr="006F28EE">
        <w:rPr>
          <w:rFonts w:ascii="Garamond" w:hAnsi="Garamond" w:cs="Times New Roman"/>
          <w:sz w:val="24"/>
          <w:szCs w:val="24"/>
        </w:rPr>
        <w:t xml:space="preserve"> orë </w:t>
      </w:r>
      <w:r w:rsidRPr="006F28EE">
        <w:rPr>
          <w:rFonts w:ascii="Garamond" w:hAnsi="Garamond" w:cs="Times New Roman"/>
          <w:sz w:val="24"/>
          <w:szCs w:val="24"/>
        </w:rPr>
        <w:t>si PIC prej</w:t>
      </w:r>
      <w:r w:rsidR="0056740D" w:rsidRPr="006F28EE">
        <w:rPr>
          <w:rFonts w:ascii="Garamond" w:hAnsi="Garamond" w:cs="Times New Roman"/>
          <w:sz w:val="24"/>
          <w:szCs w:val="24"/>
        </w:rPr>
        <w:t xml:space="preserve"> të cila</w:t>
      </w:r>
      <w:r w:rsidRPr="006F28EE">
        <w:rPr>
          <w:rFonts w:ascii="Garamond" w:hAnsi="Garamond" w:cs="Times New Roman"/>
          <w:sz w:val="24"/>
          <w:szCs w:val="24"/>
        </w:rPr>
        <w:t>ve 10</w:t>
      </w:r>
      <w:r w:rsidR="002F74CC" w:rsidRPr="006F28EE">
        <w:rPr>
          <w:rFonts w:ascii="Garamond" w:hAnsi="Garamond" w:cs="Times New Roman"/>
          <w:sz w:val="24"/>
          <w:szCs w:val="24"/>
        </w:rPr>
        <w:t xml:space="preserve"> orë </w:t>
      </w:r>
      <w:r w:rsidRPr="006F28EE">
        <w:rPr>
          <w:rFonts w:ascii="Garamond" w:hAnsi="Garamond" w:cs="Times New Roman"/>
          <w:sz w:val="24"/>
          <w:szCs w:val="24"/>
        </w:rPr>
        <w:t xml:space="preserve">fluturime </w:t>
      </w:r>
      <w:r w:rsidR="00B32F3C" w:rsidRPr="006F28EE">
        <w:rPr>
          <w:rFonts w:ascii="Garamond" w:hAnsi="Garamond" w:cs="Times New Roman"/>
          <w:sz w:val="24"/>
          <w:szCs w:val="24"/>
        </w:rPr>
        <w:t>përtej</w:t>
      </w:r>
      <w:r w:rsidRPr="006F28EE">
        <w:rPr>
          <w:rFonts w:ascii="Garamond" w:hAnsi="Garamond" w:cs="Times New Roman"/>
          <w:sz w:val="24"/>
          <w:szCs w:val="24"/>
        </w:rPr>
        <w:t xml:space="preserve"> vendit si PIC, duke</w:t>
      </w:r>
      <w:r w:rsidR="006E6772" w:rsidRPr="006F28EE">
        <w:rPr>
          <w:rFonts w:ascii="Garamond" w:hAnsi="Garamond" w:cs="Times New Roman"/>
          <w:sz w:val="24"/>
          <w:szCs w:val="24"/>
        </w:rPr>
        <w:t xml:space="preserve"> </w:t>
      </w:r>
      <w:r w:rsidR="008A750D" w:rsidRPr="006F28EE">
        <w:rPr>
          <w:rFonts w:ascii="Garamond" w:hAnsi="Garamond" w:cs="Times New Roman"/>
          <w:sz w:val="24"/>
          <w:szCs w:val="24"/>
        </w:rPr>
        <w:t>përfshirë</w:t>
      </w:r>
      <w:r w:rsidR="00B61D1A" w:rsidRPr="006F28EE">
        <w:rPr>
          <w:rFonts w:ascii="Garamond" w:hAnsi="Garamond" w:cs="Times New Roman"/>
          <w:sz w:val="24"/>
          <w:szCs w:val="24"/>
        </w:rPr>
        <w:t xml:space="preserve"> një </w:t>
      </w:r>
      <w:r w:rsidRPr="006F28EE">
        <w:rPr>
          <w:rFonts w:ascii="Garamond" w:hAnsi="Garamond" w:cs="Times New Roman"/>
          <w:sz w:val="24"/>
          <w:szCs w:val="24"/>
        </w:rPr>
        <w:t xml:space="preserve">fluturim </w:t>
      </w:r>
      <w:r w:rsidR="00B32F3C" w:rsidRPr="006F28EE">
        <w:rPr>
          <w:rFonts w:ascii="Garamond" w:hAnsi="Garamond" w:cs="Times New Roman"/>
          <w:sz w:val="24"/>
          <w:szCs w:val="24"/>
        </w:rPr>
        <w:t>përtej</w:t>
      </w:r>
      <w:r w:rsidRPr="006F28EE">
        <w:rPr>
          <w:rFonts w:ascii="Garamond" w:hAnsi="Garamond" w:cs="Times New Roman"/>
          <w:sz w:val="24"/>
          <w:szCs w:val="24"/>
        </w:rPr>
        <w:t xml:space="preserve"> vendit VFR me</w:t>
      </w:r>
      <w:r w:rsidR="002F74CC" w:rsidRPr="006F28EE">
        <w:rPr>
          <w:rFonts w:ascii="Garamond" w:hAnsi="Garamond" w:cs="Times New Roman"/>
          <w:sz w:val="24"/>
          <w:szCs w:val="24"/>
        </w:rPr>
        <w:t xml:space="preserve"> të paktën </w:t>
      </w:r>
      <w:r w:rsidRPr="006F28EE">
        <w:rPr>
          <w:rFonts w:ascii="Garamond" w:hAnsi="Garamond" w:cs="Times New Roman"/>
          <w:sz w:val="24"/>
          <w:szCs w:val="24"/>
        </w:rPr>
        <w:t>185 km (100 NM)</w:t>
      </w:r>
      <w:r w:rsidR="00DE3BC3" w:rsidRPr="006F28EE">
        <w:rPr>
          <w:rFonts w:ascii="Garamond" w:hAnsi="Garamond" w:cs="Times New Roman"/>
          <w:sz w:val="24"/>
          <w:szCs w:val="24"/>
        </w:rPr>
        <w:t xml:space="preserve"> në të </w:t>
      </w:r>
      <w:r w:rsidRPr="006F28EE">
        <w:rPr>
          <w:rFonts w:ascii="Garamond" w:hAnsi="Garamond" w:cs="Times New Roman"/>
          <w:sz w:val="24"/>
          <w:szCs w:val="24"/>
        </w:rPr>
        <w:t>cilin</w:t>
      </w:r>
      <w:r w:rsidR="00F536B0" w:rsidRPr="006F28EE">
        <w:rPr>
          <w:rFonts w:ascii="Garamond" w:hAnsi="Garamond" w:cs="Times New Roman"/>
          <w:sz w:val="24"/>
          <w:szCs w:val="24"/>
        </w:rPr>
        <w:t xml:space="preserve"> do të </w:t>
      </w:r>
      <w:r w:rsidR="00877448" w:rsidRPr="006F28EE">
        <w:rPr>
          <w:rFonts w:ascii="Garamond" w:hAnsi="Garamond" w:cs="Times New Roman"/>
          <w:sz w:val="24"/>
          <w:szCs w:val="24"/>
        </w:rPr>
        <w:t>bëhen</w:t>
      </w:r>
      <w:r w:rsidRPr="006F28EE">
        <w:rPr>
          <w:rFonts w:ascii="Garamond" w:hAnsi="Garamond" w:cs="Times New Roman"/>
          <w:sz w:val="24"/>
          <w:szCs w:val="24"/>
        </w:rPr>
        <w:t xml:space="preserve"> uljet e plota</w:t>
      </w:r>
      <w:r w:rsidR="00F2789A" w:rsidRPr="006F28EE">
        <w:rPr>
          <w:rFonts w:ascii="Garamond" w:hAnsi="Garamond" w:cs="Times New Roman"/>
          <w:sz w:val="24"/>
          <w:szCs w:val="24"/>
        </w:rPr>
        <w:t xml:space="preserve"> në </w:t>
      </w:r>
      <w:r w:rsidRPr="006F28EE">
        <w:rPr>
          <w:rFonts w:ascii="Garamond" w:hAnsi="Garamond" w:cs="Times New Roman"/>
          <w:sz w:val="24"/>
          <w:szCs w:val="24"/>
        </w:rPr>
        <w:t>dy aerodrome</w:t>
      </w:r>
      <w:r w:rsidR="00B32F3C" w:rsidRPr="006F28EE">
        <w:rPr>
          <w:rFonts w:ascii="Garamond" w:hAnsi="Garamond" w:cs="Times New Roman"/>
          <w:sz w:val="24"/>
          <w:szCs w:val="24"/>
        </w:rPr>
        <w:t xml:space="preserve"> të ndrysh</w:t>
      </w:r>
      <w:r w:rsidRPr="006F28EE">
        <w:rPr>
          <w:rFonts w:ascii="Garamond" w:hAnsi="Garamond" w:cs="Times New Roman"/>
          <w:sz w:val="24"/>
          <w:szCs w:val="24"/>
        </w:rPr>
        <w:t xml:space="preserve">me nga aerodromi i nisjes. </w:t>
      </w:r>
    </w:p>
    <w:p w14:paraId="337176AB" w14:textId="1983BB0C" w:rsidR="001D14A1" w:rsidRPr="006F28EE" w:rsidRDefault="00227F3B" w:rsidP="007F7E0C">
      <w:pPr>
        <w:widowControl w:val="0"/>
        <w:tabs>
          <w:tab w:val="left" w:pos="10335"/>
        </w:tabs>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Orët</w:t>
      </w:r>
      <w:r w:rsidR="001D14A1" w:rsidRPr="006F28EE">
        <w:rPr>
          <w:rFonts w:ascii="Garamond" w:hAnsi="Garamond" w:cs="Times New Roman"/>
          <w:sz w:val="24"/>
          <w:szCs w:val="24"/>
        </w:rPr>
        <w:t xml:space="preserve"> si pilot</w:t>
      </w:r>
      <w:r w:rsidR="00F2789A" w:rsidRPr="006F28EE">
        <w:rPr>
          <w:rFonts w:ascii="Garamond" w:hAnsi="Garamond" w:cs="Times New Roman"/>
          <w:sz w:val="24"/>
          <w:szCs w:val="24"/>
        </w:rPr>
        <w:t xml:space="preserve"> në </w:t>
      </w:r>
      <w:r w:rsidR="001D14A1" w:rsidRPr="006F28EE">
        <w:rPr>
          <w:rFonts w:ascii="Garamond" w:hAnsi="Garamond" w:cs="Times New Roman"/>
          <w:sz w:val="24"/>
          <w:szCs w:val="24"/>
        </w:rPr>
        <w:t>komande</w:t>
      </w:r>
      <w:r w:rsidR="00434350" w:rsidRPr="006F28EE">
        <w:rPr>
          <w:rFonts w:ascii="Garamond" w:hAnsi="Garamond" w:cs="Times New Roman"/>
          <w:sz w:val="24"/>
          <w:szCs w:val="24"/>
        </w:rPr>
        <w:t xml:space="preserve"> të kateg</w:t>
      </w:r>
      <w:r w:rsidR="001D14A1" w:rsidRPr="006F28EE">
        <w:rPr>
          <w:rFonts w:ascii="Garamond" w:hAnsi="Garamond" w:cs="Times New Roman"/>
          <w:sz w:val="24"/>
          <w:szCs w:val="24"/>
        </w:rPr>
        <w:t>orive t</w:t>
      </w:r>
      <w:r w:rsidR="00D84125" w:rsidRPr="006F28EE">
        <w:rPr>
          <w:rFonts w:ascii="Garamond" w:hAnsi="Garamond" w:cs="Times New Roman"/>
          <w:sz w:val="24"/>
          <w:szCs w:val="24"/>
        </w:rPr>
        <w:t>ë</w:t>
      </w:r>
      <w:r w:rsidR="001D14A1" w:rsidRPr="006F28EE">
        <w:rPr>
          <w:rFonts w:ascii="Garamond" w:hAnsi="Garamond" w:cs="Times New Roman"/>
          <w:sz w:val="24"/>
          <w:szCs w:val="24"/>
        </w:rPr>
        <w:t xml:space="preserve"> tjera</w:t>
      </w:r>
      <w:r w:rsidR="004D45D8" w:rsidRPr="006F28EE">
        <w:rPr>
          <w:rFonts w:ascii="Garamond" w:hAnsi="Garamond" w:cs="Times New Roman"/>
          <w:sz w:val="24"/>
          <w:szCs w:val="24"/>
        </w:rPr>
        <w:t xml:space="preserve"> të avionit</w:t>
      </w:r>
      <w:r w:rsidR="00671230" w:rsidRPr="006F28EE">
        <w:rPr>
          <w:rFonts w:ascii="Garamond" w:hAnsi="Garamond" w:cs="Times New Roman"/>
          <w:sz w:val="24"/>
          <w:szCs w:val="24"/>
        </w:rPr>
        <w:t xml:space="preserve"> mund të </w:t>
      </w:r>
      <w:r w:rsidR="001D14A1" w:rsidRPr="006F28EE">
        <w:rPr>
          <w:rFonts w:ascii="Garamond" w:hAnsi="Garamond" w:cs="Times New Roman"/>
          <w:sz w:val="24"/>
          <w:szCs w:val="24"/>
        </w:rPr>
        <w:t xml:space="preserve">llogariten </w:t>
      </w:r>
      <w:r w:rsidR="0026589B" w:rsidRPr="006F28EE">
        <w:rPr>
          <w:rFonts w:ascii="Garamond" w:hAnsi="Garamond" w:cs="Times New Roman"/>
          <w:sz w:val="24"/>
          <w:szCs w:val="24"/>
        </w:rPr>
        <w:t>përkundrejt</w:t>
      </w:r>
      <w:r w:rsidR="001D14A1" w:rsidRPr="006F28EE">
        <w:rPr>
          <w:rFonts w:ascii="Garamond" w:hAnsi="Garamond" w:cs="Times New Roman"/>
          <w:sz w:val="24"/>
          <w:szCs w:val="24"/>
        </w:rPr>
        <w:t xml:space="preserve"> 185 </w:t>
      </w:r>
      <w:r w:rsidR="00877448" w:rsidRPr="006F28EE">
        <w:rPr>
          <w:rFonts w:ascii="Garamond" w:hAnsi="Garamond" w:cs="Times New Roman"/>
          <w:sz w:val="24"/>
          <w:szCs w:val="24"/>
        </w:rPr>
        <w:t>orëve</w:t>
      </w:r>
      <w:r w:rsidR="00A34542" w:rsidRPr="006F28EE">
        <w:rPr>
          <w:rFonts w:ascii="Garamond" w:hAnsi="Garamond" w:cs="Times New Roman"/>
          <w:sz w:val="24"/>
          <w:szCs w:val="24"/>
        </w:rPr>
        <w:t xml:space="preserve"> të kohë</w:t>
      </w:r>
      <w:r w:rsidR="00877448" w:rsidRPr="006F28EE">
        <w:rPr>
          <w:rFonts w:ascii="Garamond" w:hAnsi="Garamond" w:cs="Times New Roman"/>
          <w:sz w:val="24"/>
          <w:szCs w:val="24"/>
        </w:rPr>
        <w:t>s të fluturimit</w:t>
      </w:r>
      <w:r w:rsidR="001D14A1" w:rsidRPr="006F28EE">
        <w:rPr>
          <w:rFonts w:ascii="Garamond" w:hAnsi="Garamond" w:cs="Times New Roman"/>
          <w:sz w:val="24"/>
          <w:szCs w:val="24"/>
        </w:rPr>
        <w:t>,</w:t>
      </w:r>
      <w:r w:rsidR="00F2789A" w:rsidRPr="006F28EE">
        <w:rPr>
          <w:rFonts w:ascii="Garamond" w:hAnsi="Garamond" w:cs="Times New Roman"/>
          <w:sz w:val="24"/>
          <w:szCs w:val="24"/>
        </w:rPr>
        <w:t xml:space="preserve"> në </w:t>
      </w:r>
      <w:r w:rsidR="001D14A1" w:rsidRPr="006F28EE">
        <w:rPr>
          <w:rFonts w:ascii="Garamond" w:hAnsi="Garamond" w:cs="Times New Roman"/>
          <w:sz w:val="24"/>
          <w:szCs w:val="24"/>
        </w:rPr>
        <w:t xml:space="preserve">rastet e </w:t>
      </w:r>
      <w:r w:rsidR="0026589B" w:rsidRPr="006F28EE">
        <w:rPr>
          <w:rFonts w:ascii="Garamond" w:hAnsi="Garamond" w:cs="Times New Roman"/>
          <w:sz w:val="24"/>
          <w:szCs w:val="24"/>
        </w:rPr>
        <w:t>mëposhtme</w:t>
      </w:r>
      <w:r w:rsidR="004B1B1B" w:rsidRPr="006F28EE">
        <w:rPr>
          <w:rFonts w:ascii="Garamond" w:hAnsi="Garamond" w:cs="Times New Roman"/>
          <w:sz w:val="24"/>
          <w:szCs w:val="24"/>
        </w:rPr>
        <w:t>:</w:t>
      </w:r>
      <w:r w:rsidR="001D14A1" w:rsidRPr="006F28EE">
        <w:rPr>
          <w:rFonts w:ascii="Garamond" w:hAnsi="Garamond" w:cs="Times New Roman"/>
          <w:sz w:val="24"/>
          <w:szCs w:val="24"/>
        </w:rPr>
        <w:t xml:space="preserve"> </w:t>
      </w:r>
    </w:p>
    <w:p w14:paraId="22E255DD" w14:textId="4284A105" w:rsidR="001D14A1" w:rsidRPr="006F28EE" w:rsidRDefault="007B54A0" w:rsidP="00E33A71">
      <w:pPr>
        <w:pStyle w:val="Teksti"/>
        <w:rPr>
          <w:rFonts w:cs="Times New Roman"/>
        </w:rPr>
      </w:pPr>
      <w:r w:rsidRPr="006F28EE">
        <w:rPr>
          <w:rFonts w:cs="Times New Roman"/>
        </w:rPr>
        <w:t xml:space="preserve">a) </w:t>
      </w:r>
      <w:r w:rsidR="001D14A1" w:rsidRPr="006F28EE">
        <w:rPr>
          <w:rFonts w:cs="Times New Roman"/>
        </w:rPr>
        <w:t>20</w:t>
      </w:r>
      <w:r w:rsidR="002F74CC" w:rsidRPr="006F28EE">
        <w:rPr>
          <w:rFonts w:cs="Times New Roman"/>
        </w:rPr>
        <w:t xml:space="preserve"> orë </w:t>
      </w:r>
      <w:r w:rsidR="00F2789A" w:rsidRPr="006F28EE">
        <w:rPr>
          <w:rFonts w:cs="Times New Roman"/>
        </w:rPr>
        <w:t xml:space="preserve">në </w:t>
      </w:r>
      <w:r w:rsidR="00360584" w:rsidRPr="006F28EE">
        <w:rPr>
          <w:rFonts w:cs="Times New Roman"/>
        </w:rPr>
        <w:t>aeroplanë</w:t>
      </w:r>
      <w:r w:rsidR="001D14A1" w:rsidRPr="006F28EE">
        <w:rPr>
          <w:rFonts w:cs="Times New Roman"/>
        </w:rPr>
        <w:t>,</w:t>
      </w:r>
      <w:r w:rsidR="00B61D1A" w:rsidRPr="006F28EE">
        <w:rPr>
          <w:rFonts w:cs="Times New Roman"/>
        </w:rPr>
        <w:t xml:space="preserve"> nëse </w:t>
      </w:r>
      <w:r w:rsidR="001D14A1" w:rsidRPr="006F28EE">
        <w:rPr>
          <w:rFonts w:cs="Times New Roman"/>
        </w:rPr>
        <w:t>aplikanti mban</w:t>
      </w:r>
      <w:r w:rsidR="00B61D1A" w:rsidRPr="006F28EE">
        <w:rPr>
          <w:rFonts w:cs="Times New Roman"/>
        </w:rPr>
        <w:t xml:space="preserve"> një </w:t>
      </w:r>
      <w:r w:rsidR="001D14A1" w:rsidRPr="006F28EE">
        <w:rPr>
          <w:rFonts w:cs="Times New Roman"/>
        </w:rPr>
        <w:t xml:space="preserve">PPL(A) </w:t>
      </w:r>
    </w:p>
    <w:p w14:paraId="6004CDA9" w14:textId="36AC89A3" w:rsidR="001D14A1" w:rsidRPr="006F28EE" w:rsidRDefault="007B54A0" w:rsidP="00F72F8E">
      <w:pPr>
        <w:pStyle w:val="Teksti"/>
        <w:rPr>
          <w:rFonts w:cs="Times New Roman"/>
        </w:rPr>
      </w:pPr>
      <w:r w:rsidRPr="006F28EE">
        <w:rPr>
          <w:rFonts w:cs="Times New Roman"/>
        </w:rPr>
        <w:t xml:space="preserve">b) </w:t>
      </w:r>
      <w:r w:rsidR="001D14A1" w:rsidRPr="006F28EE">
        <w:rPr>
          <w:rFonts w:cs="Times New Roman"/>
        </w:rPr>
        <w:t>50</w:t>
      </w:r>
      <w:r w:rsidR="002F74CC" w:rsidRPr="006F28EE">
        <w:rPr>
          <w:rFonts w:cs="Times New Roman"/>
        </w:rPr>
        <w:t xml:space="preserve"> orë </w:t>
      </w:r>
      <w:r w:rsidR="00F2789A" w:rsidRPr="006F28EE">
        <w:rPr>
          <w:rFonts w:cs="Times New Roman"/>
        </w:rPr>
        <w:t xml:space="preserve">në </w:t>
      </w:r>
      <w:r w:rsidR="00360584" w:rsidRPr="006F28EE">
        <w:rPr>
          <w:rFonts w:cs="Times New Roman"/>
        </w:rPr>
        <w:t>aeroplanë</w:t>
      </w:r>
      <w:r w:rsidR="001D14A1" w:rsidRPr="006F28EE">
        <w:rPr>
          <w:rFonts w:cs="Times New Roman"/>
        </w:rPr>
        <w:t>,</w:t>
      </w:r>
      <w:r w:rsidR="00B61D1A" w:rsidRPr="006F28EE">
        <w:rPr>
          <w:rFonts w:cs="Times New Roman"/>
        </w:rPr>
        <w:t xml:space="preserve"> nëse </w:t>
      </w:r>
      <w:r w:rsidR="001D14A1" w:rsidRPr="006F28EE">
        <w:rPr>
          <w:rFonts w:cs="Times New Roman"/>
        </w:rPr>
        <w:t>aplikanti mban</w:t>
      </w:r>
      <w:r w:rsidR="00B61D1A" w:rsidRPr="006F28EE">
        <w:rPr>
          <w:rFonts w:cs="Times New Roman"/>
        </w:rPr>
        <w:t xml:space="preserve"> një </w:t>
      </w:r>
      <w:r w:rsidR="001D14A1" w:rsidRPr="006F28EE">
        <w:rPr>
          <w:rFonts w:cs="Times New Roman"/>
        </w:rPr>
        <w:t xml:space="preserve">CPL(A); ose </w:t>
      </w:r>
    </w:p>
    <w:p w14:paraId="3352A616" w14:textId="5A6F6BC7" w:rsidR="001D14A1" w:rsidRPr="006F28EE" w:rsidRDefault="007B54A0" w:rsidP="00036928">
      <w:pPr>
        <w:pStyle w:val="Teksti"/>
        <w:rPr>
          <w:rFonts w:cs="Times New Roman"/>
        </w:rPr>
      </w:pPr>
      <w:r w:rsidRPr="006F28EE">
        <w:rPr>
          <w:rFonts w:cs="Times New Roman"/>
        </w:rPr>
        <w:t xml:space="preserve">c) </w:t>
      </w:r>
      <w:r w:rsidR="001D14A1" w:rsidRPr="006F28EE">
        <w:rPr>
          <w:rFonts w:cs="Times New Roman"/>
        </w:rPr>
        <w:t>10</w:t>
      </w:r>
      <w:r w:rsidR="002F74CC" w:rsidRPr="006F28EE">
        <w:rPr>
          <w:rFonts w:cs="Times New Roman"/>
        </w:rPr>
        <w:t xml:space="preserve"> orë </w:t>
      </w:r>
      <w:r w:rsidR="00F2789A" w:rsidRPr="006F28EE">
        <w:rPr>
          <w:rFonts w:cs="Times New Roman"/>
        </w:rPr>
        <w:t xml:space="preserve">në </w:t>
      </w:r>
      <w:r w:rsidR="001D14A1" w:rsidRPr="006F28EE">
        <w:rPr>
          <w:rFonts w:cs="Times New Roman"/>
        </w:rPr>
        <w:t xml:space="preserve">TMG ose </w:t>
      </w:r>
      <w:r w:rsidR="00EB2F14" w:rsidRPr="006F28EE">
        <w:rPr>
          <w:rFonts w:cs="Times New Roman"/>
        </w:rPr>
        <w:t>planerë</w:t>
      </w:r>
      <w:r w:rsidR="001D14A1" w:rsidRPr="006F28EE">
        <w:rPr>
          <w:rFonts w:cs="Times New Roman"/>
        </w:rPr>
        <w:t>;</w:t>
      </w:r>
      <w:r w:rsidR="0026589B" w:rsidRPr="006F28EE">
        <w:rPr>
          <w:rFonts w:cs="Times New Roman"/>
        </w:rPr>
        <w:t xml:space="preserve"> </w:t>
      </w:r>
      <w:r w:rsidR="001D14A1" w:rsidRPr="006F28EE">
        <w:rPr>
          <w:rFonts w:cs="Times New Roman"/>
        </w:rPr>
        <w:t xml:space="preserve">ose </w:t>
      </w:r>
    </w:p>
    <w:p w14:paraId="04BA5DBB" w14:textId="1CCC2BE5" w:rsidR="001D14A1" w:rsidRPr="006F28EE" w:rsidRDefault="007B54A0" w:rsidP="007B54A0">
      <w:pPr>
        <w:pStyle w:val="Teksti"/>
        <w:rPr>
          <w:rFonts w:cs="Times New Roman"/>
        </w:rPr>
      </w:pPr>
      <w:r w:rsidRPr="006F28EE">
        <w:rPr>
          <w:rFonts w:cs="Times New Roman"/>
        </w:rPr>
        <w:t xml:space="preserve">d) </w:t>
      </w:r>
      <w:r w:rsidR="001D14A1" w:rsidRPr="006F28EE">
        <w:rPr>
          <w:rFonts w:cs="Times New Roman"/>
        </w:rPr>
        <w:t>20</w:t>
      </w:r>
      <w:r w:rsidR="002F74CC" w:rsidRPr="006F28EE">
        <w:rPr>
          <w:rFonts w:cs="Times New Roman"/>
        </w:rPr>
        <w:t xml:space="preserve"> orë </w:t>
      </w:r>
      <w:r w:rsidR="00F2789A" w:rsidRPr="006F28EE">
        <w:rPr>
          <w:rFonts w:cs="Times New Roman"/>
        </w:rPr>
        <w:t xml:space="preserve">në </w:t>
      </w:r>
      <w:r w:rsidR="001D14A1" w:rsidRPr="006F28EE">
        <w:rPr>
          <w:rFonts w:cs="Times New Roman"/>
        </w:rPr>
        <w:t>airshipe,</w:t>
      </w:r>
      <w:r w:rsidR="00B61D1A" w:rsidRPr="006F28EE">
        <w:rPr>
          <w:rFonts w:cs="Times New Roman"/>
        </w:rPr>
        <w:t xml:space="preserve"> nëse </w:t>
      </w:r>
      <w:r w:rsidR="001D14A1" w:rsidRPr="006F28EE">
        <w:rPr>
          <w:rFonts w:cs="Times New Roman"/>
        </w:rPr>
        <w:t>aplikanti mban</w:t>
      </w:r>
      <w:r w:rsidR="00B61D1A" w:rsidRPr="006F28EE">
        <w:rPr>
          <w:rFonts w:cs="Times New Roman"/>
        </w:rPr>
        <w:t xml:space="preserve"> një </w:t>
      </w:r>
      <w:r w:rsidR="001D14A1" w:rsidRPr="006F28EE">
        <w:rPr>
          <w:rFonts w:cs="Times New Roman"/>
        </w:rPr>
        <w:t>PPL(As);ose</w:t>
      </w:r>
    </w:p>
    <w:p w14:paraId="7CAA8A33" w14:textId="649A54E0" w:rsidR="001D14A1" w:rsidRPr="006F28EE" w:rsidRDefault="007B54A0" w:rsidP="007B54A0">
      <w:pPr>
        <w:pStyle w:val="Teksti"/>
        <w:rPr>
          <w:rFonts w:cs="Times New Roman"/>
        </w:rPr>
      </w:pPr>
      <w:r w:rsidRPr="006F28EE">
        <w:rPr>
          <w:rFonts w:cs="Times New Roman"/>
        </w:rPr>
        <w:t>e)</w:t>
      </w:r>
      <w:r w:rsidR="00F2789A" w:rsidRPr="006F28EE">
        <w:rPr>
          <w:rFonts w:cs="Times New Roman"/>
        </w:rPr>
        <w:t xml:space="preserve"> </w:t>
      </w:r>
      <w:r w:rsidR="001D14A1" w:rsidRPr="006F28EE">
        <w:rPr>
          <w:rFonts w:cs="Times New Roman"/>
        </w:rPr>
        <w:t>50</w:t>
      </w:r>
      <w:r w:rsidR="002F74CC" w:rsidRPr="006F28EE">
        <w:rPr>
          <w:rFonts w:cs="Times New Roman"/>
        </w:rPr>
        <w:t xml:space="preserve"> orë </w:t>
      </w:r>
      <w:r w:rsidR="00F2789A" w:rsidRPr="006F28EE">
        <w:rPr>
          <w:rFonts w:cs="Times New Roman"/>
        </w:rPr>
        <w:t xml:space="preserve">në </w:t>
      </w:r>
      <w:r w:rsidR="001D14A1" w:rsidRPr="006F28EE">
        <w:rPr>
          <w:rFonts w:cs="Times New Roman"/>
        </w:rPr>
        <w:t>airship;</w:t>
      </w:r>
      <w:r w:rsidR="00B61D1A" w:rsidRPr="006F28EE">
        <w:rPr>
          <w:rFonts w:cs="Times New Roman"/>
        </w:rPr>
        <w:t xml:space="preserve"> nëse </w:t>
      </w:r>
      <w:r w:rsidR="001D14A1" w:rsidRPr="006F28EE">
        <w:rPr>
          <w:rFonts w:cs="Times New Roman"/>
        </w:rPr>
        <w:t>aplikanti mban</w:t>
      </w:r>
      <w:r w:rsidR="00B61D1A" w:rsidRPr="006F28EE">
        <w:rPr>
          <w:rFonts w:cs="Times New Roman"/>
        </w:rPr>
        <w:t xml:space="preserve"> një </w:t>
      </w:r>
      <w:r w:rsidR="001D14A1" w:rsidRPr="006F28EE">
        <w:rPr>
          <w:rFonts w:cs="Times New Roman"/>
        </w:rPr>
        <w:t xml:space="preserve">CPL(As) </w:t>
      </w:r>
    </w:p>
    <w:p w14:paraId="24786679" w14:textId="77777777" w:rsidR="007B54A0" w:rsidRPr="006F28EE" w:rsidRDefault="007B54A0" w:rsidP="001D14A1">
      <w:pPr>
        <w:widowControl w:val="0"/>
        <w:tabs>
          <w:tab w:val="left" w:pos="10335"/>
        </w:tabs>
        <w:spacing w:after="0" w:line="240" w:lineRule="auto"/>
        <w:ind w:firstLine="284"/>
        <w:jc w:val="center"/>
        <w:rPr>
          <w:rFonts w:ascii="Garamond" w:hAnsi="Garamond" w:cs="Times New Roman"/>
          <w:b/>
          <w:sz w:val="24"/>
          <w:szCs w:val="24"/>
        </w:rPr>
      </w:pPr>
    </w:p>
    <w:p w14:paraId="3584BA5E" w14:textId="2F9CB1DF" w:rsidR="001D14A1" w:rsidRPr="006F28EE" w:rsidRDefault="001D14A1" w:rsidP="001D14A1">
      <w:pPr>
        <w:widowControl w:val="0"/>
        <w:tabs>
          <w:tab w:val="left" w:pos="10335"/>
        </w:tabs>
        <w:spacing w:after="0" w:line="240" w:lineRule="auto"/>
        <w:ind w:firstLine="284"/>
        <w:jc w:val="center"/>
        <w:rPr>
          <w:rFonts w:ascii="Garamond" w:hAnsi="Garamond" w:cs="Times New Roman"/>
          <w:b/>
          <w:sz w:val="24"/>
          <w:szCs w:val="24"/>
        </w:rPr>
      </w:pPr>
      <w:r w:rsidRPr="006F28EE">
        <w:rPr>
          <w:rFonts w:ascii="Garamond" w:hAnsi="Garamond" w:cs="Times New Roman"/>
          <w:b/>
          <w:sz w:val="24"/>
          <w:szCs w:val="24"/>
        </w:rPr>
        <w:t>TESTE</w:t>
      </w:r>
      <w:r w:rsidR="00940902" w:rsidRPr="006F28EE">
        <w:rPr>
          <w:rFonts w:ascii="Garamond" w:hAnsi="Garamond" w:cs="Times New Roman"/>
          <w:b/>
          <w:sz w:val="24"/>
          <w:szCs w:val="24"/>
        </w:rPr>
        <w:t xml:space="preserve"> </w:t>
      </w:r>
      <w:r w:rsidR="00B95307" w:rsidRPr="006F28EE">
        <w:rPr>
          <w:rFonts w:ascii="Garamond" w:hAnsi="Garamond" w:cs="Times New Roman"/>
          <w:b/>
          <w:sz w:val="24"/>
          <w:szCs w:val="24"/>
        </w:rPr>
        <w:t xml:space="preserve">TË AFTËSISË </w:t>
      </w:r>
    </w:p>
    <w:p w14:paraId="2D608C30" w14:textId="77777777" w:rsidR="000E4736" w:rsidRPr="006F28EE" w:rsidRDefault="000E4736" w:rsidP="001D14A1">
      <w:pPr>
        <w:widowControl w:val="0"/>
        <w:tabs>
          <w:tab w:val="left" w:pos="10335"/>
        </w:tabs>
        <w:spacing w:after="0" w:line="240" w:lineRule="auto"/>
        <w:ind w:firstLine="284"/>
        <w:jc w:val="center"/>
        <w:rPr>
          <w:rFonts w:ascii="Garamond" w:hAnsi="Garamond" w:cs="Times New Roman"/>
          <w:sz w:val="24"/>
          <w:szCs w:val="24"/>
        </w:rPr>
      </w:pPr>
    </w:p>
    <w:p w14:paraId="3FEE7B18" w14:textId="08B701C6" w:rsidR="001D14A1" w:rsidRPr="006F28EE" w:rsidRDefault="001D14A1" w:rsidP="002C1BD3">
      <w:pPr>
        <w:pStyle w:val="Teksti"/>
        <w:rPr>
          <w:rFonts w:cs="Times New Roman"/>
        </w:rPr>
      </w:pPr>
      <w:r w:rsidRPr="006F28EE">
        <w:rPr>
          <w:rFonts w:cs="Times New Roman"/>
        </w:rPr>
        <w:t>12.</w:t>
      </w:r>
      <w:r w:rsidR="002C1BD3" w:rsidRPr="006F28EE">
        <w:rPr>
          <w:rFonts w:cs="Times New Roman"/>
        </w:rPr>
        <w:t xml:space="preserve"> </w:t>
      </w:r>
      <w:r w:rsidRPr="006F28EE">
        <w:rPr>
          <w:rFonts w:cs="Times New Roman"/>
        </w:rPr>
        <w:t>Me kryerjen e trajnimit</w:t>
      </w:r>
      <w:r w:rsidR="000E4736" w:rsidRPr="006F28EE">
        <w:rPr>
          <w:rFonts w:cs="Times New Roman"/>
        </w:rPr>
        <w:t xml:space="preserve"> në</w:t>
      </w:r>
      <w:r w:rsidRPr="006F28EE">
        <w:rPr>
          <w:rFonts w:cs="Times New Roman"/>
        </w:rPr>
        <w:t xml:space="preserve"> flutur</w:t>
      </w:r>
      <w:r w:rsidR="000E4736" w:rsidRPr="006F28EE">
        <w:rPr>
          <w:rFonts w:cs="Times New Roman"/>
        </w:rPr>
        <w:t>imin</w:t>
      </w:r>
      <w:r w:rsidRPr="006F28EE">
        <w:rPr>
          <w:rFonts w:cs="Times New Roman"/>
        </w:rPr>
        <w:t xml:space="preserve"> </w:t>
      </w:r>
      <w:r w:rsidR="00EB2F14" w:rsidRPr="006F28EE">
        <w:rPr>
          <w:rFonts w:cs="Times New Roman"/>
        </w:rPr>
        <w:t>përkatës</w:t>
      </w:r>
      <w:r w:rsidRPr="006F28EE">
        <w:rPr>
          <w:rFonts w:cs="Times New Roman"/>
        </w:rPr>
        <w:t xml:space="preserve"> dhe eksperienc</w:t>
      </w:r>
      <w:r w:rsidR="00B95307" w:rsidRPr="006F28EE">
        <w:rPr>
          <w:rFonts w:cs="Times New Roman"/>
        </w:rPr>
        <w:t>ë</w:t>
      </w:r>
      <w:r w:rsidRPr="006F28EE">
        <w:rPr>
          <w:rFonts w:cs="Times New Roman"/>
        </w:rPr>
        <w:t xml:space="preserve">s </w:t>
      </w:r>
      <w:r w:rsidR="000C57B2" w:rsidRPr="006F28EE">
        <w:rPr>
          <w:rFonts w:cs="Times New Roman"/>
        </w:rPr>
        <w:t>përkatëse</w:t>
      </w:r>
      <w:r w:rsidRPr="006F28EE">
        <w:rPr>
          <w:rFonts w:cs="Times New Roman"/>
        </w:rPr>
        <w:t>, aplikanti</w:t>
      </w:r>
      <w:r w:rsidR="006E6772" w:rsidRPr="006F28EE">
        <w:rPr>
          <w:rFonts w:cs="Times New Roman"/>
        </w:rPr>
        <w:t xml:space="preserve"> duhet të</w:t>
      </w:r>
      <w:r w:rsidR="00877448" w:rsidRPr="006F28EE">
        <w:rPr>
          <w:rFonts w:cs="Times New Roman"/>
        </w:rPr>
        <w:t xml:space="preserve"> marrë </w:t>
      </w:r>
      <w:r w:rsidRPr="006F28EE">
        <w:rPr>
          <w:rFonts w:cs="Times New Roman"/>
        </w:rPr>
        <w:t xml:space="preserve">testin e </w:t>
      </w:r>
      <w:r w:rsidR="00B61D1A" w:rsidRPr="006F28EE">
        <w:rPr>
          <w:rFonts w:cs="Times New Roman"/>
        </w:rPr>
        <w:t>aftësisë</w:t>
      </w:r>
      <w:r w:rsidRPr="006F28EE">
        <w:rPr>
          <w:rFonts w:cs="Times New Roman"/>
        </w:rPr>
        <w:t xml:space="preserve"> CPL(H) </w:t>
      </w:r>
    </w:p>
    <w:p w14:paraId="1CAE7A68" w14:textId="6B74CD0F" w:rsidR="000E4736" w:rsidRPr="006F28EE" w:rsidRDefault="000E4736" w:rsidP="007C04B1">
      <w:pPr>
        <w:widowControl w:val="0"/>
        <w:tabs>
          <w:tab w:val="left" w:pos="10335"/>
        </w:tabs>
        <w:spacing w:after="0" w:line="240" w:lineRule="auto"/>
        <w:rPr>
          <w:rFonts w:ascii="Garamond" w:hAnsi="Garamond" w:cs="Times New Roman"/>
          <w:b/>
          <w:sz w:val="24"/>
          <w:szCs w:val="24"/>
        </w:rPr>
      </w:pPr>
    </w:p>
    <w:p w14:paraId="3AF5247B" w14:textId="77777777" w:rsidR="001D14A1" w:rsidRPr="006F28EE" w:rsidRDefault="001D14A1" w:rsidP="001D14A1">
      <w:pPr>
        <w:widowControl w:val="0"/>
        <w:tabs>
          <w:tab w:val="left" w:pos="10335"/>
        </w:tabs>
        <w:spacing w:after="0" w:line="240" w:lineRule="auto"/>
        <w:ind w:firstLine="284"/>
        <w:jc w:val="center"/>
        <w:rPr>
          <w:rFonts w:ascii="Garamond" w:hAnsi="Garamond" w:cs="Times New Roman"/>
          <w:sz w:val="24"/>
          <w:szCs w:val="24"/>
        </w:rPr>
      </w:pPr>
      <w:r w:rsidRPr="006F28EE">
        <w:rPr>
          <w:rFonts w:ascii="Garamond" w:hAnsi="Garamond" w:cs="Times New Roman"/>
          <w:b/>
          <w:sz w:val="24"/>
          <w:szCs w:val="24"/>
        </w:rPr>
        <w:t xml:space="preserve">L. Kursi i integruar CPL/IR- Airshipe </w:t>
      </w:r>
    </w:p>
    <w:p w14:paraId="69855793" w14:textId="0F89841D" w:rsidR="001D14A1" w:rsidRPr="006F28EE" w:rsidRDefault="001D14A1" w:rsidP="001D14A1">
      <w:pPr>
        <w:widowControl w:val="0"/>
        <w:tabs>
          <w:tab w:val="left" w:pos="10335"/>
        </w:tabs>
        <w:spacing w:after="0" w:line="240" w:lineRule="auto"/>
        <w:ind w:firstLine="284"/>
        <w:jc w:val="center"/>
        <w:rPr>
          <w:rFonts w:ascii="Garamond" w:hAnsi="Garamond" w:cs="Times New Roman"/>
          <w:b/>
          <w:sz w:val="24"/>
          <w:szCs w:val="24"/>
        </w:rPr>
      </w:pPr>
      <w:r w:rsidRPr="006F28EE">
        <w:rPr>
          <w:rFonts w:ascii="Garamond" w:hAnsi="Garamond" w:cs="Times New Roman"/>
          <w:b/>
          <w:sz w:val="24"/>
          <w:szCs w:val="24"/>
        </w:rPr>
        <w:t>T</w:t>
      </w:r>
      <w:r w:rsidR="00D84125" w:rsidRPr="006F28EE">
        <w:rPr>
          <w:rFonts w:ascii="Garamond" w:hAnsi="Garamond" w:cs="Times New Roman"/>
          <w:b/>
          <w:sz w:val="24"/>
          <w:szCs w:val="24"/>
        </w:rPr>
        <w:t>Ë</w:t>
      </w:r>
      <w:r w:rsidRPr="006F28EE">
        <w:rPr>
          <w:rFonts w:ascii="Garamond" w:hAnsi="Garamond" w:cs="Times New Roman"/>
          <w:b/>
          <w:sz w:val="24"/>
          <w:szCs w:val="24"/>
        </w:rPr>
        <w:t xml:space="preserve"> </w:t>
      </w:r>
      <w:r w:rsidR="00EB2F14" w:rsidRPr="006F28EE">
        <w:rPr>
          <w:rFonts w:ascii="Garamond" w:hAnsi="Garamond" w:cs="Times New Roman"/>
          <w:b/>
          <w:sz w:val="24"/>
          <w:szCs w:val="24"/>
        </w:rPr>
        <w:t>PËRGJITH</w:t>
      </w:r>
      <w:r w:rsidRPr="006F28EE">
        <w:rPr>
          <w:rFonts w:ascii="Garamond" w:hAnsi="Garamond" w:cs="Times New Roman"/>
          <w:b/>
          <w:sz w:val="24"/>
          <w:szCs w:val="24"/>
        </w:rPr>
        <w:t xml:space="preserve">SHME </w:t>
      </w:r>
    </w:p>
    <w:p w14:paraId="714E732E" w14:textId="77777777" w:rsidR="002C1BD3" w:rsidRPr="006F28EE" w:rsidRDefault="002C1BD3" w:rsidP="001D14A1">
      <w:pPr>
        <w:widowControl w:val="0"/>
        <w:tabs>
          <w:tab w:val="left" w:pos="10335"/>
        </w:tabs>
        <w:spacing w:after="0" w:line="240" w:lineRule="auto"/>
        <w:ind w:firstLine="284"/>
        <w:rPr>
          <w:rFonts w:ascii="Garamond" w:hAnsi="Garamond" w:cs="Times New Roman"/>
          <w:sz w:val="24"/>
          <w:szCs w:val="24"/>
        </w:rPr>
      </w:pPr>
    </w:p>
    <w:p w14:paraId="3B7D9AE3" w14:textId="6C9A9B1B" w:rsidR="001D14A1" w:rsidRPr="006F28EE" w:rsidRDefault="001D14A1" w:rsidP="002C1BD3">
      <w:pPr>
        <w:pStyle w:val="Teksti"/>
        <w:rPr>
          <w:rFonts w:cs="Times New Roman"/>
        </w:rPr>
      </w:pPr>
      <w:r w:rsidRPr="006F28EE">
        <w:rPr>
          <w:rFonts w:cs="Times New Roman"/>
        </w:rPr>
        <w:t>1.</w:t>
      </w:r>
      <w:r w:rsidR="003D3DED" w:rsidRPr="006F28EE">
        <w:rPr>
          <w:rFonts w:cs="Times New Roman"/>
        </w:rPr>
        <w:t xml:space="preserve"> Q</w:t>
      </w:r>
      <w:r w:rsidR="000D187A" w:rsidRPr="006F28EE">
        <w:rPr>
          <w:rFonts w:cs="Times New Roman"/>
        </w:rPr>
        <w:t>ëllim</w:t>
      </w:r>
      <w:r w:rsidRPr="006F28EE">
        <w:rPr>
          <w:rFonts w:cs="Times New Roman"/>
        </w:rPr>
        <w:t>i i kursit</w:t>
      </w:r>
      <w:r w:rsidR="00D77614" w:rsidRPr="006F28EE">
        <w:rPr>
          <w:rFonts w:cs="Times New Roman"/>
        </w:rPr>
        <w:t xml:space="preserve"> të integruar </w:t>
      </w:r>
      <w:r w:rsidRPr="006F28EE">
        <w:rPr>
          <w:rFonts w:cs="Times New Roman"/>
        </w:rPr>
        <w:t>CPL(As)</w:t>
      </w:r>
      <w:r w:rsidR="00EE5A33" w:rsidRPr="006F28EE">
        <w:rPr>
          <w:rFonts w:cs="Times New Roman"/>
        </w:rPr>
        <w:t>/IR</w:t>
      </w:r>
      <w:r w:rsidRPr="006F28EE">
        <w:rPr>
          <w:rFonts w:cs="Times New Roman"/>
        </w:rPr>
        <w:t xml:space="preserve"> </w:t>
      </w:r>
      <w:r w:rsidR="004355FA" w:rsidRPr="006F28EE">
        <w:rPr>
          <w:rFonts w:cs="Times New Roman"/>
        </w:rPr>
        <w:t>është</w:t>
      </w:r>
      <w:r w:rsidR="00D77614" w:rsidRPr="006F28EE">
        <w:rPr>
          <w:rFonts w:cs="Times New Roman"/>
        </w:rPr>
        <w:t xml:space="preserve"> të trajnojë </w:t>
      </w:r>
      <w:r w:rsidR="006E505D" w:rsidRPr="006F28EE">
        <w:rPr>
          <w:rFonts w:cs="Times New Roman"/>
        </w:rPr>
        <w:t>pilotët</w:t>
      </w:r>
      <w:r w:rsidR="00F2789A" w:rsidRPr="006F28EE">
        <w:rPr>
          <w:rFonts w:cs="Times New Roman"/>
        </w:rPr>
        <w:t xml:space="preserve"> në </w:t>
      </w:r>
      <w:r w:rsidRPr="006F28EE">
        <w:rPr>
          <w:rFonts w:cs="Times New Roman"/>
        </w:rPr>
        <w:t xml:space="preserve">nivelin e </w:t>
      </w:r>
      <w:r w:rsidR="00360584" w:rsidRPr="006F28EE">
        <w:rPr>
          <w:rFonts w:cs="Times New Roman"/>
        </w:rPr>
        <w:t>aftësi</w:t>
      </w:r>
      <w:r w:rsidRPr="006F28EE">
        <w:rPr>
          <w:rFonts w:cs="Times New Roman"/>
        </w:rPr>
        <w:t>ve t</w:t>
      </w:r>
      <w:r w:rsidR="00D84125" w:rsidRPr="006F28EE">
        <w:rPr>
          <w:rFonts w:cs="Times New Roman"/>
        </w:rPr>
        <w:t>ë</w:t>
      </w:r>
      <w:r w:rsidRPr="006F28EE">
        <w:rPr>
          <w:rFonts w:cs="Times New Roman"/>
        </w:rPr>
        <w:t xml:space="preserve"> nevojshme,</w:t>
      </w:r>
      <w:r w:rsidR="0026589B" w:rsidRPr="006F28EE">
        <w:rPr>
          <w:rFonts w:cs="Times New Roman"/>
        </w:rPr>
        <w:t xml:space="preserve"> </w:t>
      </w:r>
      <w:r w:rsidRPr="006F28EE">
        <w:rPr>
          <w:rFonts w:cs="Times New Roman"/>
        </w:rPr>
        <w:t>p</w:t>
      </w:r>
      <w:r w:rsidR="00D84125" w:rsidRPr="006F28EE">
        <w:rPr>
          <w:rFonts w:cs="Times New Roman"/>
        </w:rPr>
        <w:t>ë</w:t>
      </w:r>
      <w:r w:rsidRPr="006F28EE">
        <w:rPr>
          <w:rFonts w:cs="Times New Roman"/>
        </w:rPr>
        <w:t>r t</w:t>
      </w:r>
      <w:r w:rsidR="00D84125" w:rsidRPr="006F28EE">
        <w:rPr>
          <w:rFonts w:cs="Times New Roman"/>
        </w:rPr>
        <w:t>ë</w:t>
      </w:r>
      <w:r w:rsidRPr="006F28EE">
        <w:rPr>
          <w:rFonts w:cs="Times New Roman"/>
        </w:rPr>
        <w:t xml:space="preserve"> operuar</w:t>
      </w:r>
      <w:r w:rsidR="00F2789A" w:rsidRPr="006F28EE">
        <w:rPr>
          <w:rFonts w:cs="Times New Roman"/>
        </w:rPr>
        <w:t xml:space="preserve"> në </w:t>
      </w:r>
      <w:r w:rsidR="00EE5A33" w:rsidRPr="006F28EE">
        <w:rPr>
          <w:rFonts w:cs="Times New Roman"/>
        </w:rPr>
        <w:t>a</w:t>
      </w:r>
      <w:r w:rsidRPr="006F28EE">
        <w:rPr>
          <w:rFonts w:cs="Times New Roman"/>
        </w:rPr>
        <w:t>irshp-e dhe</w:t>
      </w:r>
      <w:r w:rsidR="00F2789A" w:rsidRPr="006F28EE">
        <w:rPr>
          <w:rFonts w:cs="Times New Roman"/>
        </w:rPr>
        <w:t xml:space="preserve"> në </w:t>
      </w:r>
      <w:r w:rsidRPr="006F28EE">
        <w:rPr>
          <w:rFonts w:cs="Times New Roman"/>
        </w:rPr>
        <w:t>marrjen e CPL(As)</w:t>
      </w:r>
      <w:r w:rsidR="00EE5A33" w:rsidRPr="006F28EE">
        <w:rPr>
          <w:rFonts w:cs="Times New Roman"/>
        </w:rPr>
        <w:t>/IR</w:t>
      </w:r>
      <w:r w:rsidRPr="006F28EE">
        <w:rPr>
          <w:rFonts w:cs="Times New Roman"/>
        </w:rPr>
        <w:t xml:space="preserve">. </w:t>
      </w:r>
    </w:p>
    <w:p w14:paraId="5CABD34D" w14:textId="023D44E9" w:rsidR="001D14A1" w:rsidRPr="006F28EE" w:rsidRDefault="001D14A1" w:rsidP="002C1BD3">
      <w:pPr>
        <w:pStyle w:val="Teksti"/>
        <w:rPr>
          <w:rFonts w:cs="Times New Roman"/>
        </w:rPr>
      </w:pPr>
      <w:r w:rsidRPr="006F28EE">
        <w:rPr>
          <w:rFonts w:cs="Times New Roman"/>
        </w:rPr>
        <w:lastRenderedPageBreak/>
        <w:t>2.</w:t>
      </w:r>
      <w:r w:rsidR="003D3DED" w:rsidRPr="006F28EE">
        <w:rPr>
          <w:rFonts w:cs="Times New Roman"/>
        </w:rPr>
        <w:t xml:space="preserve"> </w:t>
      </w:r>
      <w:r w:rsidRPr="006F28EE">
        <w:rPr>
          <w:rFonts w:cs="Times New Roman"/>
        </w:rPr>
        <w:t>Nj</w:t>
      </w:r>
      <w:r w:rsidR="00EE5A33" w:rsidRPr="006F28EE">
        <w:rPr>
          <w:rFonts w:cs="Times New Roman"/>
        </w:rPr>
        <w:t>ë</w:t>
      </w:r>
      <w:r w:rsidRPr="006F28EE">
        <w:rPr>
          <w:rFonts w:cs="Times New Roman"/>
        </w:rPr>
        <w:t xml:space="preserve"> aplikant</w:t>
      </w:r>
      <w:r w:rsidR="00F536B0" w:rsidRPr="006F28EE">
        <w:rPr>
          <w:rFonts w:cs="Times New Roman"/>
        </w:rPr>
        <w:t xml:space="preserve"> që</w:t>
      </w:r>
      <w:r w:rsidR="00360584" w:rsidRPr="006F28EE">
        <w:rPr>
          <w:rFonts w:cs="Times New Roman"/>
        </w:rPr>
        <w:t xml:space="preserve"> dëshiro</w:t>
      </w:r>
      <w:r w:rsidRPr="006F28EE">
        <w:rPr>
          <w:rFonts w:cs="Times New Roman"/>
        </w:rPr>
        <w:t>n t</w:t>
      </w:r>
      <w:r w:rsidR="0026589B" w:rsidRPr="006F28EE">
        <w:rPr>
          <w:rFonts w:cs="Times New Roman"/>
        </w:rPr>
        <w:t>ë</w:t>
      </w:r>
      <w:r w:rsidRPr="006F28EE">
        <w:rPr>
          <w:rFonts w:cs="Times New Roman"/>
        </w:rPr>
        <w:t xml:space="preserve"> </w:t>
      </w:r>
      <w:r w:rsidR="0026589B" w:rsidRPr="006F28EE">
        <w:rPr>
          <w:rFonts w:cs="Times New Roman"/>
        </w:rPr>
        <w:t>ndërmarrë</w:t>
      </w:r>
      <w:r w:rsidR="00B61D1A" w:rsidRPr="006F28EE">
        <w:rPr>
          <w:rFonts w:cs="Times New Roman"/>
        </w:rPr>
        <w:t xml:space="preserve"> një </w:t>
      </w:r>
      <w:r w:rsidRPr="006F28EE">
        <w:rPr>
          <w:rFonts w:cs="Times New Roman"/>
        </w:rPr>
        <w:t>kurs</w:t>
      </w:r>
      <w:r w:rsidR="00D77614" w:rsidRPr="006F28EE">
        <w:rPr>
          <w:rFonts w:cs="Times New Roman"/>
        </w:rPr>
        <w:t xml:space="preserve"> të integruar </w:t>
      </w:r>
      <w:r w:rsidRPr="006F28EE">
        <w:rPr>
          <w:rFonts w:cs="Times New Roman"/>
        </w:rPr>
        <w:t>CPL(As)/IR</w:t>
      </w:r>
      <w:r w:rsidR="006E6772" w:rsidRPr="006F28EE">
        <w:rPr>
          <w:rFonts w:cs="Times New Roman"/>
        </w:rPr>
        <w:t xml:space="preserve"> duhet të </w:t>
      </w:r>
      <w:r w:rsidR="00D77614" w:rsidRPr="006F28EE">
        <w:rPr>
          <w:rFonts w:cs="Times New Roman"/>
        </w:rPr>
        <w:t>kryejë</w:t>
      </w:r>
      <w:r w:rsidR="008A750D" w:rsidRPr="006F28EE">
        <w:rPr>
          <w:rFonts w:cs="Times New Roman"/>
        </w:rPr>
        <w:t xml:space="preserve"> të gjith</w:t>
      </w:r>
      <w:r w:rsidRPr="006F28EE">
        <w:rPr>
          <w:rFonts w:cs="Times New Roman"/>
        </w:rPr>
        <w:t>a fazat instruksionale</w:t>
      </w:r>
      <w:r w:rsidR="00F2789A" w:rsidRPr="006F28EE">
        <w:rPr>
          <w:rFonts w:cs="Times New Roman"/>
        </w:rPr>
        <w:t xml:space="preserve"> në</w:t>
      </w:r>
      <w:r w:rsidR="00B61D1A" w:rsidRPr="006F28EE">
        <w:rPr>
          <w:rFonts w:cs="Times New Roman"/>
        </w:rPr>
        <w:t xml:space="preserve"> një </w:t>
      </w:r>
      <w:r w:rsidRPr="006F28EE">
        <w:rPr>
          <w:rFonts w:cs="Times New Roman"/>
        </w:rPr>
        <w:t>kurs</w:t>
      </w:r>
      <w:r w:rsidR="00360584" w:rsidRPr="006F28EE">
        <w:rPr>
          <w:rFonts w:cs="Times New Roman"/>
        </w:rPr>
        <w:t xml:space="preserve"> të vazhdueshëm</w:t>
      </w:r>
      <w:r w:rsidRPr="006F28EE">
        <w:rPr>
          <w:rFonts w:cs="Times New Roman"/>
        </w:rPr>
        <w:t xml:space="preserve"> trajnimi</w:t>
      </w:r>
      <w:r w:rsidR="00C758B1" w:rsidRPr="006F28EE">
        <w:rPr>
          <w:rFonts w:cs="Times New Roman"/>
        </w:rPr>
        <w:t xml:space="preserve"> siç </w:t>
      </w:r>
      <w:r w:rsidRPr="006F28EE">
        <w:rPr>
          <w:rFonts w:cs="Times New Roman"/>
        </w:rPr>
        <w:t>vendoset nga</w:t>
      </w:r>
      <w:r w:rsidR="00B61D1A" w:rsidRPr="006F28EE">
        <w:rPr>
          <w:rFonts w:cs="Times New Roman"/>
        </w:rPr>
        <w:t xml:space="preserve"> një </w:t>
      </w:r>
      <w:r w:rsidRPr="006F28EE">
        <w:rPr>
          <w:rFonts w:cs="Times New Roman"/>
        </w:rPr>
        <w:t xml:space="preserve">ATO. </w:t>
      </w:r>
    </w:p>
    <w:p w14:paraId="46D60CD6" w14:textId="389CF512" w:rsidR="001D14A1" w:rsidRPr="006F28EE" w:rsidRDefault="001D14A1" w:rsidP="002C1BD3">
      <w:pPr>
        <w:pStyle w:val="Teksti"/>
        <w:rPr>
          <w:rFonts w:cs="Times New Roman"/>
        </w:rPr>
      </w:pPr>
      <w:r w:rsidRPr="006F28EE">
        <w:rPr>
          <w:rFonts w:cs="Times New Roman"/>
        </w:rPr>
        <w:t>3</w:t>
      </w:r>
      <w:r w:rsidR="000C57B2" w:rsidRPr="006F28EE">
        <w:rPr>
          <w:rFonts w:cs="Times New Roman"/>
        </w:rPr>
        <w:t xml:space="preserve">. Një </w:t>
      </w:r>
      <w:r w:rsidRPr="006F28EE">
        <w:rPr>
          <w:rFonts w:cs="Times New Roman"/>
        </w:rPr>
        <w:t>aplikant</w:t>
      </w:r>
      <w:r w:rsidR="00671230" w:rsidRPr="006F28EE">
        <w:rPr>
          <w:rFonts w:cs="Times New Roman"/>
        </w:rPr>
        <w:t xml:space="preserve"> mund të </w:t>
      </w:r>
      <w:r w:rsidRPr="006F28EE">
        <w:rPr>
          <w:rFonts w:cs="Times New Roman"/>
        </w:rPr>
        <w:t>pranohet</w:t>
      </w:r>
      <w:r w:rsidR="00F2789A" w:rsidRPr="006F28EE">
        <w:rPr>
          <w:rFonts w:cs="Times New Roman"/>
        </w:rPr>
        <w:t xml:space="preserve"> në </w:t>
      </w:r>
      <w:r w:rsidRPr="006F28EE">
        <w:rPr>
          <w:rFonts w:cs="Times New Roman"/>
        </w:rPr>
        <w:t xml:space="preserve">trajnim ose si fillestar ose si </w:t>
      </w:r>
      <w:r w:rsidR="00581832" w:rsidRPr="006F28EE">
        <w:rPr>
          <w:rFonts w:cs="Times New Roman"/>
        </w:rPr>
        <w:t>mbajtës</w:t>
      </w:r>
      <w:r w:rsidRPr="006F28EE">
        <w:rPr>
          <w:rFonts w:cs="Times New Roman"/>
        </w:rPr>
        <w:t xml:space="preserve"> i PPL(As), PPL(A) ose PPL(H</w:t>
      </w:r>
      <w:r w:rsidR="0062278D" w:rsidRPr="006F28EE">
        <w:rPr>
          <w:rFonts w:cs="Times New Roman"/>
        </w:rPr>
        <w:t xml:space="preserve">) të </w:t>
      </w:r>
      <w:r w:rsidR="00B61D1A" w:rsidRPr="006F28EE">
        <w:rPr>
          <w:rFonts w:cs="Times New Roman"/>
        </w:rPr>
        <w:t>lësh</w:t>
      </w:r>
      <w:r w:rsidRPr="006F28EE">
        <w:rPr>
          <w:rFonts w:cs="Times New Roman"/>
        </w:rPr>
        <w:t>uar</w:t>
      </w:r>
      <w:r w:rsidR="00F2789A" w:rsidRPr="006F28EE">
        <w:rPr>
          <w:rFonts w:cs="Times New Roman"/>
        </w:rPr>
        <w:t xml:space="preserve"> në </w:t>
      </w:r>
      <w:r w:rsidR="004355FA" w:rsidRPr="006F28EE">
        <w:rPr>
          <w:rFonts w:cs="Times New Roman"/>
        </w:rPr>
        <w:t>përputh</w:t>
      </w:r>
      <w:r w:rsidRPr="006F28EE">
        <w:rPr>
          <w:rFonts w:cs="Times New Roman"/>
        </w:rPr>
        <w:t xml:space="preserve">je </w:t>
      </w:r>
      <w:r w:rsidR="00063BCE" w:rsidRPr="006F28EE">
        <w:rPr>
          <w:rFonts w:cs="Times New Roman"/>
        </w:rPr>
        <w:t>me aneks</w:t>
      </w:r>
      <w:r w:rsidRPr="006F28EE">
        <w:rPr>
          <w:rFonts w:cs="Times New Roman"/>
        </w:rPr>
        <w:t>in I</w:t>
      </w:r>
      <w:r w:rsidR="00227F3B" w:rsidRPr="006F28EE">
        <w:rPr>
          <w:rFonts w:cs="Times New Roman"/>
        </w:rPr>
        <w:t xml:space="preserve"> të Konventës së </w:t>
      </w:r>
      <w:r w:rsidR="0026589B" w:rsidRPr="006F28EE">
        <w:rPr>
          <w:rFonts w:cs="Times New Roman"/>
        </w:rPr>
        <w:t>Çikagos</w:t>
      </w:r>
      <w:r w:rsidR="000C57B2" w:rsidRPr="006F28EE">
        <w:rPr>
          <w:rFonts w:cs="Times New Roman"/>
        </w:rPr>
        <w:t xml:space="preserve">. Në </w:t>
      </w:r>
      <w:r w:rsidRPr="006F28EE">
        <w:rPr>
          <w:rFonts w:cs="Times New Roman"/>
        </w:rPr>
        <w:t>rastin e</w:t>
      </w:r>
      <w:r w:rsidR="00B61D1A" w:rsidRPr="006F28EE">
        <w:rPr>
          <w:rFonts w:cs="Times New Roman"/>
        </w:rPr>
        <w:t xml:space="preserve"> një </w:t>
      </w:r>
      <w:r w:rsidR="0026589B" w:rsidRPr="006F28EE">
        <w:rPr>
          <w:rFonts w:cs="Times New Roman"/>
        </w:rPr>
        <w:t>hyrësi</w:t>
      </w:r>
      <w:r w:rsidR="00F536B0" w:rsidRPr="006F28EE">
        <w:rPr>
          <w:rFonts w:cs="Times New Roman"/>
        </w:rPr>
        <w:t xml:space="preserve"> që </w:t>
      </w:r>
      <w:r w:rsidRPr="006F28EE">
        <w:rPr>
          <w:rFonts w:cs="Times New Roman"/>
        </w:rPr>
        <w:t>mban</w:t>
      </w:r>
      <w:r w:rsidR="00B61D1A" w:rsidRPr="006F28EE">
        <w:rPr>
          <w:rFonts w:cs="Times New Roman"/>
        </w:rPr>
        <w:t xml:space="preserve"> një </w:t>
      </w:r>
      <w:r w:rsidRPr="006F28EE">
        <w:rPr>
          <w:rFonts w:cs="Times New Roman"/>
        </w:rPr>
        <w:t>PPL(As), PPL(A) ose PPL(H)</w:t>
      </w:r>
      <w:r w:rsidR="00F2789A" w:rsidRPr="006F28EE">
        <w:rPr>
          <w:rFonts w:cs="Times New Roman"/>
        </w:rPr>
        <w:t xml:space="preserve"> </w:t>
      </w:r>
      <w:r w:rsidR="00F536B0" w:rsidRPr="006F28EE">
        <w:rPr>
          <w:rFonts w:cs="Times New Roman"/>
        </w:rPr>
        <w:t xml:space="preserve">do të </w:t>
      </w:r>
      <w:r w:rsidRPr="006F28EE">
        <w:rPr>
          <w:rFonts w:cs="Times New Roman"/>
        </w:rPr>
        <w:t>kreditohet</w:t>
      </w:r>
      <w:r w:rsidR="00B61D1A" w:rsidRPr="006F28EE">
        <w:rPr>
          <w:rFonts w:cs="Times New Roman"/>
        </w:rPr>
        <w:t xml:space="preserve"> një </w:t>
      </w:r>
      <w:r w:rsidRPr="006F28EE">
        <w:rPr>
          <w:rFonts w:cs="Times New Roman"/>
        </w:rPr>
        <w:t>maksimum prej</w:t>
      </w:r>
      <w:r w:rsidR="004B1B1B" w:rsidRPr="006F28EE">
        <w:rPr>
          <w:rFonts w:cs="Times New Roman"/>
        </w:rPr>
        <w:t>:</w:t>
      </w:r>
      <w:r w:rsidRPr="006F28EE">
        <w:rPr>
          <w:rFonts w:cs="Times New Roman"/>
        </w:rPr>
        <w:t xml:space="preserve"> </w:t>
      </w:r>
    </w:p>
    <w:p w14:paraId="1CB73BBF" w14:textId="19E1E2FF" w:rsidR="001D14A1" w:rsidRPr="006F28EE" w:rsidRDefault="001D14A1" w:rsidP="002C1BD3">
      <w:pPr>
        <w:pStyle w:val="Teksti"/>
        <w:rPr>
          <w:rFonts w:cs="Times New Roman"/>
        </w:rPr>
      </w:pPr>
      <w:r w:rsidRPr="006F28EE">
        <w:rPr>
          <w:rFonts w:cs="Times New Roman"/>
        </w:rPr>
        <w:t>a) 10 or</w:t>
      </w:r>
      <w:r w:rsidR="00EE5A33" w:rsidRPr="006F28EE">
        <w:rPr>
          <w:rFonts w:cs="Times New Roman"/>
        </w:rPr>
        <w:t>ë</w:t>
      </w:r>
      <w:r w:rsidRPr="006F28EE">
        <w:rPr>
          <w:rFonts w:cs="Times New Roman"/>
        </w:rPr>
        <w:t>, prej</w:t>
      </w:r>
      <w:r w:rsidR="0056740D" w:rsidRPr="006F28EE">
        <w:rPr>
          <w:rFonts w:cs="Times New Roman"/>
        </w:rPr>
        <w:t xml:space="preserve"> të cila</w:t>
      </w:r>
      <w:r w:rsidRPr="006F28EE">
        <w:rPr>
          <w:rFonts w:cs="Times New Roman"/>
        </w:rPr>
        <w:t>ve deri</w:t>
      </w:r>
      <w:r w:rsidR="00F2789A" w:rsidRPr="006F28EE">
        <w:rPr>
          <w:rFonts w:cs="Times New Roman"/>
        </w:rPr>
        <w:t xml:space="preserve"> në </w:t>
      </w:r>
      <w:r w:rsidRPr="006F28EE">
        <w:rPr>
          <w:rFonts w:cs="Times New Roman"/>
        </w:rPr>
        <w:t>5</w:t>
      </w:r>
      <w:r w:rsidR="002F74CC" w:rsidRPr="006F28EE">
        <w:rPr>
          <w:rFonts w:cs="Times New Roman"/>
        </w:rPr>
        <w:t xml:space="preserve"> orë </w:t>
      </w:r>
      <w:r w:rsidR="00671230" w:rsidRPr="006F28EE">
        <w:rPr>
          <w:rFonts w:cs="Times New Roman"/>
        </w:rPr>
        <w:t>mund të</w:t>
      </w:r>
      <w:r w:rsidR="00877448" w:rsidRPr="006F28EE">
        <w:rPr>
          <w:rFonts w:cs="Times New Roman"/>
        </w:rPr>
        <w:t xml:space="preserve"> jenë </w:t>
      </w:r>
      <w:r w:rsidRPr="006F28EE">
        <w:rPr>
          <w:rFonts w:cs="Times New Roman"/>
        </w:rPr>
        <w:t xml:space="preserve">instruksione </w:t>
      </w:r>
      <w:r w:rsidR="00FA2354" w:rsidRPr="006F28EE">
        <w:rPr>
          <w:rFonts w:cs="Times New Roman"/>
        </w:rPr>
        <w:t>dyshe</w:t>
      </w:r>
      <w:r w:rsidR="004B1B1B" w:rsidRPr="006F28EE">
        <w:rPr>
          <w:rFonts w:cs="Times New Roman"/>
        </w:rPr>
        <w:t>;</w:t>
      </w:r>
      <w:r w:rsidRPr="006F28EE">
        <w:rPr>
          <w:rFonts w:cs="Times New Roman"/>
        </w:rPr>
        <w:t xml:space="preserve"> </w:t>
      </w:r>
    </w:p>
    <w:p w14:paraId="3C7BC53C" w14:textId="09CDFE7F" w:rsidR="001D14A1" w:rsidRPr="006F28EE" w:rsidRDefault="001D14A1" w:rsidP="002C1BD3">
      <w:pPr>
        <w:pStyle w:val="Teksti"/>
        <w:rPr>
          <w:rFonts w:cs="Times New Roman"/>
        </w:rPr>
      </w:pPr>
      <w:r w:rsidRPr="006F28EE">
        <w:rPr>
          <w:rFonts w:cs="Times New Roman"/>
        </w:rPr>
        <w:t>b) 15</w:t>
      </w:r>
      <w:r w:rsidR="002F74CC" w:rsidRPr="006F28EE">
        <w:rPr>
          <w:rFonts w:cs="Times New Roman"/>
        </w:rPr>
        <w:t xml:space="preserve"> orë </w:t>
      </w:r>
      <w:r w:rsidRPr="006F28EE">
        <w:rPr>
          <w:rFonts w:cs="Times New Roman"/>
        </w:rPr>
        <w:t>prej</w:t>
      </w:r>
      <w:r w:rsidR="0056740D" w:rsidRPr="006F28EE">
        <w:rPr>
          <w:rFonts w:cs="Times New Roman"/>
        </w:rPr>
        <w:t xml:space="preserve"> të cila</w:t>
      </w:r>
      <w:r w:rsidRPr="006F28EE">
        <w:rPr>
          <w:rFonts w:cs="Times New Roman"/>
        </w:rPr>
        <w:t>ve deri</w:t>
      </w:r>
      <w:r w:rsidR="00F2789A" w:rsidRPr="006F28EE">
        <w:rPr>
          <w:rFonts w:cs="Times New Roman"/>
        </w:rPr>
        <w:t xml:space="preserve"> në </w:t>
      </w:r>
      <w:r w:rsidRPr="006F28EE">
        <w:rPr>
          <w:rFonts w:cs="Times New Roman"/>
        </w:rPr>
        <w:t>7</w:t>
      </w:r>
      <w:r w:rsidR="002F74CC" w:rsidRPr="006F28EE">
        <w:rPr>
          <w:rFonts w:cs="Times New Roman"/>
        </w:rPr>
        <w:t xml:space="preserve"> orë </w:t>
      </w:r>
      <w:r w:rsidR="00671230" w:rsidRPr="006F28EE">
        <w:rPr>
          <w:rFonts w:cs="Times New Roman"/>
        </w:rPr>
        <w:t>mund të</w:t>
      </w:r>
      <w:r w:rsidR="00877448" w:rsidRPr="006F28EE">
        <w:rPr>
          <w:rFonts w:cs="Times New Roman"/>
        </w:rPr>
        <w:t xml:space="preserve"> jenë </w:t>
      </w:r>
      <w:r w:rsidRPr="006F28EE">
        <w:rPr>
          <w:rFonts w:cs="Times New Roman"/>
        </w:rPr>
        <w:t xml:space="preserve">instruksione </w:t>
      </w:r>
      <w:r w:rsidR="00FA2354" w:rsidRPr="006F28EE">
        <w:rPr>
          <w:rFonts w:cs="Times New Roman"/>
        </w:rPr>
        <w:t>dyshe</w:t>
      </w:r>
      <w:r w:rsidRPr="006F28EE">
        <w:rPr>
          <w:rFonts w:cs="Times New Roman"/>
        </w:rPr>
        <w:t>,</w:t>
      </w:r>
      <w:r w:rsidR="00B61D1A" w:rsidRPr="006F28EE">
        <w:rPr>
          <w:rFonts w:cs="Times New Roman"/>
        </w:rPr>
        <w:t xml:space="preserve"> nëse </w:t>
      </w:r>
      <w:r w:rsidR="004355FA" w:rsidRPr="006F28EE">
        <w:rPr>
          <w:rFonts w:cs="Times New Roman"/>
        </w:rPr>
        <w:t>është</w:t>
      </w:r>
      <w:r w:rsidR="00877448" w:rsidRPr="006F28EE">
        <w:rPr>
          <w:rFonts w:cs="Times New Roman"/>
        </w:rPr>
        <w:t xml:space="preserve"> marrë </w:t>
      </w:r>
      <w:r w:rsidRPr="006F28EE">
        <w:rPr>
          <w:rFonts w:cs="Times New Roman"/>
        </w:rPr>
        <w:t xml:space="preserve">kategorizimi i </w:t>
      </w:r>
      <w:r w:rsidR="000C57B2" w:rsidRPr="006F28EE">
        <w:rPr>
          <w:rFonts w:cs="Times New Roman"/>
        </w:rPr>
        <w:t>natës</w:t>
      </w:r>
      <w:r w:rsidR="004355FA" w:rsidRPr="006F28EE">
        <w:rPr>
          <w:rFonts w:cs="Times New Roman"/>
        </w:rPr>
        <w:t xml:space="preserve"> për </w:t>
      </w:r>
      <w:r w:rsidRPr="006F28EE">
        <w:rPr>
          <w:rFonts w:cs="Times New Roman"/>
        </w:rPr>
        <w:t>airship</w:t>
      </w:r>
      <w:r w:rsidR="00EE5A33" w:rsidRPr="006F28EE">
        <w:rPr>
          <w:rFonts w:cs="Times New Roman"/>
        </w:rPr>
        <w:t>e</w:t>
      </w:r>
      <w:r w:rsidRPr="006F28EE">
        <w:rPr>
          <w:rFonts w:cs="Times New Roman"/>
        </w:rPr>
        <w:t xml:space="preserve">. </w:t>
      </w:r>
    </w:p>
    <w:p w14:paraId="734A6722" w14:textId="5EB32DC2" w:rsidR="001D14A1" w:rsidRPr="006F28EE" w:rsidRDefault="001D14A1" w:rsidP="002C1BD3">
      <w:pPr>
        <w:pStyle w:val="Teksti"/>
        <w:rPr>
          <w:rFonts w:cs="Times New Roman"/>
        </w:rPr>
      </w:pPr>
      <w:r w:rsidRPr="006F28EE">
        <w:rPr>
          <w:rFonts w:cs="Times New Roman"/>
        </w:rPr>
        <w:t>4.</w:t>
      </w:r>
      <w:r w:rsidR="003D3DED" w:rsidRPr="006F28EE">
        <w:rPr>
          <w:rFonts w:cs="Times New Roman"/>
        </w:rPr>
        <w:t xml:space="preserve"> </w:t>
      </w:r>
      <w:r w:rsidRPr="006F28EE">
        <w:rPr>
          <w:rFonts w:cs="Times New Roman"/>
        </w:rPr>
        <w:t>Kursi</w:t>
      </w:r>
      <w:r w:rsidR="006E6772" w:rsidRPr="006F28EE">
        <w:rPr>
          <w:rFonts w:cs="Times New Roman"/>
        </w:rPr>
        <w:t xml:space="preserve"> duhet të </w:t>
      </w:r>
      <w:r w:rsidR="008A750D" w:rsidRPr="006F28EE">
        <w:rPr>
          <w:rFonts w:cs="Times New Roman"/>
        </w:rPr>
        <w:t>përfshijë</w:t>
      </w:r>
      <w:r w:rsidR="004B1B1B" w:rsidRPr="006F28EE">
        <w:rPr>
          <w:rFonts w:cs="Times New Roman"/>
        </w:rPr>
        <w:t>:</w:t>
      </w:r>
      <w:r w:rsidRPr="006F28EE">
        <w:rPr>
          <w:rFonts w:cs="Times New Roman"/>
        </w:rPr>
        <w:t xml:space="preserve"> </w:t>
      </w:r>
    </w:p>
    <w:p w14:paraId="0863897A" w14:textId="297F035A" w:rsidR="001D14A1" w:rsidRPr="006F28EE" w:rsidRDefault="001D14A1" w:rsidP="002C1BD3">
      <w:pPr>
        <w:pStyle w:val="Teksti"/>
        <w:rPr>
          <w:rFonts w:cs="Times New Roman"/>
        </w:rPr>
      </w:pPr>
      <w:r w:rsidRPr="006F28EE">
        <w:rPr>
          <w:rFonts w:cs="Times New Roman"/>
        </w:rPr>
        <w:t>a) instruksione</w:t>
      </w:r>
      <w:r w:rsidR="002F74CC" w:rsidRPr="006F28EE">
        <w:rPr>
          <w:rFonts w:cs="Times New Roman"/>
        </w:rPr>
        <w:t xml:space="preserve"> të njohur</w:t>
      </w:r>
      <w:r w:rsidRPr="006F28EE">
        <w:rPr>
          <w:rFonts w:cs="Times New Roman"/>
        </w:rPr>
        <w:t>ive teorike</w:t>
      </w:r>
      <w:r w:rsidR="004355FA" w:rsidRPr="006F28EE">
        <w:rPr>
          <w:rFonts w:cs="Times New Roman"/>
        </w:rPr>
        <w:t xml:space="preserve"> për </w:t>
      </w:r>
      <w:r w:rsidRPr="006F28EE">
        <w:rPr>
          <w:rFonts w:cs="Times New Roman"/>
        </w:rPr>
        <w:t>nivelin e njohurive CPL (As) dhe t</w:t>
      </w:r>
      <w:r w:rsidR="00D84125" w:rsidRPr="006F28EE">
        <w:rPr>
          <w:rFonts w:cs="Times New Roman"/>
        </w:rPr>
        <w:t>ë</w:t>
      </w:r>
      <w:r w:rsidRPr="006F28EE">
        <w:rPr>
          <w:rFonts w:cs="Times New Roman"/>
        </w:rPr>
        <w:t xml:space="preserve"> IR dhe kategorizime</w:t>
      </w:r>
      <w:r w:rsidR="00A70663" w:rsidRPr="006F28EE">
        <w:rPr>
          <w:rFonts w:cs="Times New Roman"/>
        </w:rPr>
        <w:t xml:space="preserve"> të tipit </w:t>
      </w:r>
      <w:r w:rsidRPr="006F28EE">
        <w:rPr>
          <w:rFonts w:cs="Times New Roman"/>
        </w:rPr>
        <w:t>fillestar</w:t>
      </w:r>
      <w:r w:rsidR="004355FA" w:rsidRPr="006F28EE">
        <w:rPr>
          <w:rFonts w:cs="Times New Roman"/>
        </w:rPr>
        <w:t xml:space="preserve"> për </w:t>
      </w:r>
      <w:r w:rsidRPr="006F28EE">
        <w:rPr>
          <w:rFonts w:cs="Times New Roman"/>
        </w:rPr>
        <w:t xml:space="preserve">airship-e </w:t>
      </w:r>
    </w:p>
    <w:p w14:paraId="6D9DC630" w14:textId="37D98F3E" w:rsidR="001D14A1" w:rsidRPr="006F28EE" w:rsidRDefault="001D14A1" w:rsidP="002C1BD3">
      <w:pPr>
        <w:pStyle w:val="Teksti"/>
        <w:rPr>
          <w:rFonts w:cs="Times New Roman"/>
        </w:rPr>
      </w:pPr>
      <w:r w:rsidRPr="006F28EE">
        <w:rPr>
          <w:rFonts w:cs="Times New Roman"/>
        </w:rPr>
        <w:t>b)</w:t>
      </w:r>
      <w:r w:rsidR="00D84125" w:rsidRPr="006F28EE">
        <w:rPr>
          <w:rFonts w:cs="Times New Roman"/>
        </w:rPr>
        <w:t xml:space="preserve"> t</w:t>
      </w:r>
      <w:r w:rsidRPr="006F28EE">
        <w:rPr>
          <w:rFonts w:cs="Times New Roman"/>
        </w:rPr>
        <w:t>rajnim</w:t>
      </w:r>
      <w:r w:rsidR="000E4736" w:rsidRPr="006F28EE">
        <w:rPr>
          <w:rFonts w:cs="Times New Roman"/>
        </w:rPr>
        <w:t>in e</w:t>
      </w:r>
      <w:r w:rsidR="00F2789A" w:rsidRPr="006F28EE">
        <w:rPr>
          <w:rFonts w:cs="Times New Roman"/>
        </w:rPr>
        <w:t xml:space="preserve"> </w:t>
      </w:r>
      <w:r w:rsidRPr="006F28EE">
        <w:rPr>
          <w:rFonts w:cs="Times New Roman"/>
        </w:rPr>
        <w:t>fluturimi</w:t>
      </w:r>
      <w:r w:rsidR="000E4736" w:rsidRPr="006F28EE">
        <w:rPr>
          <w:rFonts w:cs="Times New Roman"/>
        </w:rPr>
        <w:t>t</w:t>
      </w:r>
      <w:r w:rsidRPr="006F28EE">
        <w:rPr>
          <w:rFonts w:cs="Times New Roman"/>
        </w:rPr>
        <w:t xml:space="preserve"> </w:t>
      </w:r>
      <w:r w:rsidR="0063492D" w:rsidRPr="006F28EE">
        <w:rPr>
          <w:rFonts w:cs="Times New Roman"/>
        </w:rPr>
        <w:t>instrumental</w:t>
      </w:r>
      <w:r w:rsidRPr="006F28EE">
        <w:rPr>
          <w:rFonts w:cs="Times New Roman"/>
        </w:rPr>
        <w:t xml:space="preserve"> bazik dhe </w:t>
      </w:r>
      <w:r w:rsidR="000E72BE" w:rsidRPr="006F28EE">
        <w:rPr>
          <w:rFonts w:cs="Times New Roman"/>
        </w:rPr>
        <w:t>vizual</w:t>
      </w:r>
      <w:r w:rsidR="00EE5A33" w:rsidRPr="006F28EE">
        <w:rPr>
          <w:rFonts w:cs="Times New Roman"/>
        </w:rPr>
        <w:t>.</w:t>
      </w:r>
      <w:r w:rsidR="00F2789A" w:rsidRPr="006F28EE">
        <w:rPr>
          <w:rFonts w:cs="Times New Roman"/>
        </w:rPr>
        <w:t xml:space="preserve"> </w:t>
      </w:r>
    </w:p>
    <w:p w14:paraId="58C91A78" w14:textId="0B9A7793" w:rsidR="001D14A1" w:rsidRPr="006F28EE" w:rsidRDefault="001D14A1" w:rsidP="002C1BD3">
      <w:pPr>
        <w:pStyle w:val="Teksti"/>
        <w:rPr>
          <w:rFonts w:cs="Times New Roman"/>
        </w:rPr>
      </w:pPr>
      <w:r w:rsidRPr="006F28EE">
        <w:rPr>
          <w:rFonts w:cs="Times New Roman"/>
        </w:rPr>
        <w:t>5</w:t>
      </w:r>
      <w:r w:rsidR="000C57B2" w:rsidRPr="006F28EE">
        <w:rPr>
          <w:rFonts w:cs="Times New Roman"/>
        </w:rPr>
        <w:t xml:space="preserve">. Një </w:t>
      </w:r>
      <w:r w:rsidRPr="006F28EE">
        <w:rPr>
          <w:rFonts w:cs="Times New Roman"/>
        </w:rPr>
        <w:t>aplikant</w:t>
      </w:r>
      <w:r w:rsidR="00F536B0" w:rsidRPr="006F28EE">
        <w:rPr>
          <w:rFonts w:cs="Times New Roman"/>
        </w:rPr>
        <w:t xml:space="preserve"> që </w:t>
      </w:r>
      <w:r w:rsidR="0026589B" w:rsidRPr="006F28EE">
        <w:rPr>
          <w:rFonts w:cs="Times New Roman"/>
        </w:rPr>
        <w:t xml:space="preserve">dështon </w:t>
      </w:r>
      <w:r w:rsidRPr="006F28EE">
        <w:rPr>
          <w:rFonts w:cs="Times New Roman"/>
        </w:rPr>
        <w:t xml:space="preserve">ose </w:t>
      </w:r>
      <w:r w:rsidR="004355FA" w:rsidRPr="006F28EE">
        <w:rPr>
          <w:rFonts w:cs="Times New Roman"/>
        </w:rPr>
        <w:t>është</w:t>
      </w:r>
      <w:r w:rsidRPr="006F28EE">
        <w:rPr>
          <w:rFonts w:cs="Times New Roman"/>
        </w:rPr>
        <w:t xml:space="preserve"> i paaft</w:t>
      </w:r>
      <w:r w:rsidR="001F6ADE" w:rsidRPr="006F28EE">
        <w:rPr>
          <w:rFonts w:cs="Times New Roman"/>
        </w:rPr>
        <w:t>ë</w:t>
      </w:r>
      <w:r w:rsidR="00037006" w:rsidRPr="006F28EE">
        <w:rPr>
          <w:rFonts w:cs="Times New Roman"/>
        </w:rPr>
        <w:t xml:space="preserve"> të kryejë </w:t>
      </w:r>
      <w:r w:rsidRPr="006F28EE">
        <w:rPr>
          <w:rFonts w:cs="Times New Roman"/>
        </w:rPr>
        <w:t>kursin e</w:t>
      </w:r>
      <w:r w:rsidR="00581832" w:rsidRPr="006F28EE">
        <w:rPr>
          <w:rFonts w:cs="Times New Roman"/>
        </w:rPr>
        <w:t xml:space="preserve"> plotë </w:t>
      </w:r>
      <w:r w:rsidRPr="006F28EE">
        <w:rPr>
          <w:rFonts w:cs="Times New Roman"/>
        </w:rPr>
        <w:t>CPL/IR(As)</w:t>
      </w:r>
      <w:r w:rsidR="00671230" w:rsidRPr="006F28EE">
        <w:rPr>
          <w:rFonts w:cs="Times New Roman"/>
        </w:rPr>
        <w:t xml:space="preserve"> mund </w:t>
      </w:r>
      <w:r w:rsidR="00227F3B" w:rsidRPr="006F28EE">
        <w:rPr>
          <w:rFonts w:cs="Times New Roman"/>
        </w:rPr>
        <w:t xml:space="preserve">të aplikojë </w:t>
      </w:r>
      <w:r w:rsidRPr="006F28EE">
        <w:rPr>
          <w:rFonts w:cs="Times New Roman"/>
        </w:rPr>
        <w:t xml:space="preserve">tek Autoriteti i Aviacionit Civil </w:t>
      </w:r>
      <w:r w:rsidR="00E33A71" w:rsidRPr="006F28EE">
        <w:rPr>
          <w:rFonts w:cs="Times New Roman"/>
        </w:rPr>
        <w:t xml:space="preserve">  </w:t>
      </w:r>
      <w:r w:rsidR="004355FA" w:rsidRPr="006F28EE">
        <w:rPr>
          <w:rFonts w:cs="Times New Roman"/>
        </w:rPr>
        <w:t xml:space="preserve">për </w:t>
      </w:r>
      <w:r w:rsidRPr="006F28EE">
        <w:rPr>
          <w:rFonts w:cs="Times New Roman"/>
        </w:rPr>
        <w:t xml:space="preserve">ekzaminimin e njohurive teorike dhe testin e </w:t>
      </w:r>
      <w:r w:rsidR="00B61D1A" w:rsidRPr="006F28EE">
        <w:rPr>
          <w:rFonts w:cs="Times New Roman"/>
        </w:rPr>
        <w:t>aftësisë</w:t>
      </w:r>
      <w:r w:rsidR="004355FA" w:rsidRPr="006F28EE">
        <w:rPr>
          <w:rFonts w:cs="Times New Roman"/>
        </w:rPr>
        <w:t xml:space="preserve"> për</w:t>
      </w:r>
      <w:r w:rsidR="00B61D1A" w:rsidRPr="006F28EE">
        <w:rPr>
          <w:rFonts w:cs="Times New Roman"/>
        </w:rPr>
        <w:t xml:space="preserve"> një </w:t>
      </w:r>
      <w:r w:rsidRPr="006F28EE">
        <w:rPr>
          <w:rFonts w:cs="Times New Roman"/>
        </w:rPr>
        <w:t>licen</w:t>
      </w:r>
      <w:r w:rsidR="0026589B" w:rsidRPr="006F28EE">
        <w:rPr>
          <w:rFonts w:cs="Times New Roman"/>
        </w:rPr>
        <w:t>c</w:t>
      </w:r>
      <w:r w:rsidR="006A1D18" w:rsidRPr="006F28EE">
        <w:rPr>
          <w:rFonts w:cs="Times New Roman"/>
        </w:rPr>
        <w:t>ë</w:t>
      </w:r>
      <w:r w:rsidRPr="006F28EE">
        <w:rPr>
          <w:rFonts w:cs="Times New Roman"/>
        </w:rPr>
        <w:t xml:space="preserve"> me privilegje m</w:t>
      </w:r>
      <w:r w:rsidR="0026589B" w:rsidRPr="006F28EE">
        <w:rPr>
          <w:rFonts w:cs="Times New Roman"/>
        </w:rPr>
        <w:t>ë</w:t>
      </w:r>
      <w:r w:rsidRPr="006F28EE">
        <w:rPr>
          <w:rFonts w:cs="Times New Roman"/>
        </w:rPr>
        <w:t xml:space="preserve"> t</w:t>
      </w:r>
      <w:r w:rsidR="0026589B" w:rsidRPr="006F28EE">
        <w:rPr>
          <w:rFonts w:cs="Times New Roman"/>
        </w:rPr>
        <w:t>ë</w:t>
      </w:r>
      <w:r w:rsidRPr="006F28EE">
        <w:rPr>
          <w:rFonts w:cs="Times New Roman"/>
        </w:rPr>
        <w:t xml:space="preserve"> ul</w:t>
      </w:r>
      <w:r w:rsidR="0026589B" w:rsidRPr="006F28EE">
        <w:rPr>
          <w:rFonts w:cs="Times New Roman"/>
        </w:rPr>
        <w:t>ë</w:t>
      </w:r>
      <w:r w:rsidRPr="006F28EE">
        <w:rPr>
          <w:rFonts w:cs="Times New Roman"/>
        </w:rPr>
        <w:t>ta dhe</w:t>
      </w:r>
      <w:r w:rsidR="00B61D1A" w:rsidRPr="006F28EE">
        <w:rPr>
          <w:rFonts w:cs="Times New Roman"/>
        </w:rPr>
        <w:t xml:space="preserve"> një </w:t>
      </w:r>
      <w:r w:rsidRPr="006F28EE">
        <w:rPr>
          <w:rFonts w:cs="Times New Roman"/>
        </w:rPr>
        <w:t>IR</w:t>
      </w:r>
      <w:r w:rsidR="00B61D1A" w:rsidRPr="006F28EE">
        <w:rPr>
          <w:rFonts w:cs="Times New Roman"/>
        </w:rPr>
        <w:t xml:space="preserve"> nëse </w:t>
      </w:r>
      <w:r w:rsidR="000D187A" w:rsidRPr="006F28EE">
        <w:rPr>
          <w:rFonts w:cs="Times New Roman"/>
        </w:rPr>
        <w:t>kërkes</w:t>
      </w:r>
      <w:r w:rsidRPr="006F28EE">
        <w:rPr>
          <w:rFonts w:cs="Times New Roman"/>
        </w:rPr>
        <w:t>at e aplikueshme</w:t>
      </w:r>
      <w:r w:rsidR="00877448" w:rsidRPr="006F28EE">
        <w:rPr>
          <w:rFonts w:cs="Times New Roman"/>
        </w:rPr>
        <w:t xml:space="preserve"> janë </w:t>
      </w:r>
      <w:r w:rsidR="00360584" w:rsidRPr="006F28EE">
        <w:rPr>
          <w:rFonts w:cs="Times New Roman"/>
        </w:rPr>
        <w:t>përmbush</w:t>
      </w:r>
      <w:r w:rsidRPr="006F28EE">
        <w:rPr>
          <w:rFonts w:cs="Times New Roman"/>
        </w:rPr>
        <w:t xml:space="preserve">ur. </w:t>
      </w:r>
    </w:p>
    <w:p w14:paraId="532B9B52" w14:textId="77777777" w:rsidR="00182EEF" w:rsidRPr="006F28EE" w:rsidRDefault="00182EEF" w:rsidP="001D14A1">
      <w:pPr>
        <w:widowControl w:val="0"/>
        <w:tabs>
          <w:tab w:val="left" w:pos="10335"/>
        </w:tabs>
        <w:spacing w:after="0" w:line="240" w:lineRule="auto"/>
        <w:ind w:firstLine="284"/>
        <w:jc w:val="center"/>
        <w:rPr>
          <w:rFonts w:ascii="Garamond" w:hAnsi="Garamond" w:cs="Times New Roman"/>
          <w:b/>
          <w:sz w:val="24"/>
          <w:szCs w:val="24"/>
        </w:rPr>
      </w:pPr>
    </w:p>
    <w:p w14:paraId="36095153" w14:textId="0F7680B0" w:rsidR="001D14A1" w:rsidRPr="006F28EE" w:rsidRDefault="000C57B2" w:rsidP="001D14A1">
      <w:pPr>
        <w:widowControl w:val="0"/>
        <w:tabs>
          <w:tab w:val="left" w:pos="10335"/>
        </w:tabs>
        <w:spacing w:after="0" w:line="240" w:lineRule="auto"/>
        <w:ind w:firstLine="284"/>
        <w:jc w:val="center"/>
        <w:rPr>
          <w:rFonts w:ascii="Garamond" w:hAnsi="Garamond" w:cs="Times New Roman"/>
          <w:b/>
          <w:sz w:val="24"/>
          <w:szCs w:val="24"/>
        </w:rPr>
      </w:pPr>
      <w:r w:rsidRPr="006F28EE">
        <w:rPr>
          <w:rFonts w:ascii="Garamond" w:hAnsi="Garamond" w:cs="Times New Roman"/>
          <w:b/>
          <w:sz w:val="24"/>
          <w:szCs w:val="24"/>
        </w:rPr>
        <w:t>NJOHURITË</w:t>
      </w:r>
      <w:r w:rsidR="001D14A1" w:rsidRPr="006F28EE">
        <w:rPr>
          <w:rFonts w:ascii="Garamond" w:hAnsi="Garamond" w:cs="Times New Roman"/>
          <w:b/>
          <w:sz w:val="24"/>
          <w:szCs w:val="24"/>
        </w:rPr>
        <w:t xml:space="preserve"> TEORIKE </w:t>
      </w:r>
    </w:p>
    <w:p w14:paraId="30591471" w14:textId="77777777" w:rsidR="000E4736" w:rsidRPr="006F28EE" w:rsidRDefault="000E4736" w:rsidP="001D14A1">
      <w:pPr>
        <w:widowControl w:val="0"/>
        <w:tabs>
          <w:tab w:val="left" w:pos="10335"/>
        </w:tabs>
        <w:spacing w:after="0" w:line="240" w:lineRule="auto"/>
        <w:ind w:firstLine="284"/>
        <w:jc w:val="center"/>
        <w:rPr>
          <w:rFonts w:ascii="Garamond" w:hAnsi="Garamond" w:cs="Times New Roman"/>
          <w:sz w:val="24"/>
          <w:szCs w:val="24"/>
        </w:rPr>
      </w:pPr>
    </w:p>
    <w:p w14:paraId="1E81ADED" w14:textId="53DD6C07" w:rsidR="001D14A1" w:rsidRPr="006F28EE" w:rsidRDefault="001D14A1" w:rsidP="00AE2885">
      <w:pPr>
        <w:pStyle w:val="Teksti"/>
        <w:rPr>
          <w:rFonts w:cs="Times New Roman"/>
        </w:rPr>
      </w:pPr>
      <w:r w:rsidRPr="006F28EE">
        <w:rPr>
          <w:rFonts w:cs="Times New Roman"/>
        </w:rPr>
        <w:t>6</w:t>
      </w:r>
      <w:r w:rsidR="000C57B2" w:rsidRPr="006F28EE">
        <w:rPr>
          <w:rFonts w:cs="Times New Roman"/>
        </w:rPr>
        <w:t xml:space="preserve">. Një </w:t>
      </w:r>
      <w:r w:rsidRPr="006F28EE">
        <w:rPr>
          <w:rFonts w:cs="Times New Roman"/>
        </w:rPr>
        <w:t>kurs i njohurive teorike CPL(As)/IR</w:t>
      </w:r>
      <w:r w:rsidR="006E6772" w:rsidRPr="006F28EE">
        <w:rPr>
          <w:rFonts w:cs="Times New Roman"/>
        </w:rPr>
        <w:t xml:space="preserve"> duhet të </w:t>
      </w:r>
      <w:r w:rsidR="008A750D" w:rsidRPr="006F28EE">
        <w:rPr>
          <w:rFonts w:cs="Times New Roman"/>
        </w:rPr>
        <w:t>përfshijë</w:t>
      </w:r>
      <w:r w:rsidR="00B32F3C" w:rsidRPr="006F28EE">
        <w:rPr>
          <w:rFonts w:cs="Times New Roman"/>
        </w:rPr>
        <w:t xml:space="preserve"> së paku</w:t>
      </w:r>
      <w:r w:rsidRPr="006F28EE">
        <w:rPr>
          <w:rFonts w:cs="Times New Roman"/>
        </w:rPr>
        <w:t xml:space="preserve"> 500</w:t>
      </w:r>
      <w:r w:rsidR="002F74CC" w:rsidRPr="006F28EE">
        <w:rPr>
          <w:rFonts w:cs="Times New Roman"/>
        </w:rPr>
        <w:t xml:space="preserve"> orë</w:t>
      </w:r>
      <w:r w:rsidR="008A750D" w:rsidRPr="006F28EE">
        <w:rPr>
          <w:rFonts w:cs="Times New Roman"/>
        </w:rPr>
        <w:t xml:space="preserve"> të instruksion</w:t>
      </w:r>
      <w:r w:rsidRPr="006F28EE">
        <w:rPr>
          <w:rFonts w:cs="Times New Roman"/>
        </w:rPr>
        <w:t xml:space="preserve">eve </w:t>
      </w:r>
    </w:p>
    <w:p w14:paraId="4AA0DA44" w14:textId="77777777" w:rsidR="00AE2885" w:rsidRPr="006F28EE" w:rsidRDefault="00AE2885" w:rsidP="001D14A1">
      <w:pPr>
        <w:widowControl w:val="0"/>
        <w:tabs>
          <w:tab w:val="left" w:pos="10335"/>
        </w:tabs>
        <w:spacing w:after="0" w:line="240" w:lineRule="auto"/>
        <w:ind w:firstLine="284"/>
        <w:jc w:val="center"/>
        <w:rPr>
          <w:rFonts w:ascii="Garamond" w:hAnsi="Garamond" w:cs="Times New Roman"/>
          <w:b/>
          <w:sz w:val="24"/>
          <w:szCs w:val="24"/>
        </w:rPr>
      </w:pPr>
    </w:p>
    <w:p w14:paraId="328EB2C2" w14:textId="77777777" w:rsidR="00EE768F" w:rsidRPr="006F28EE" w:rsidRDefault="00EE768F" w:rsidP="001D14A1">
      <w:pPr>
        <w:widowControl w:val="0"/>
        <w:tabs>
          <w:tab w:val="left" w:pos="10335"/>
        </w:tabs>
        <w:spacing w:after="0" w:line="240" w:lineRule="auto"/>
        <w:ind w:firstLine="284"/>
        <w:jc w:val="center"/>
        <w:rPr>
          <w:rFonts w:ascii="Garamond" w:hAnsi="Garamond" w:cs="Times New Roman"/>
          <w:b/>
          <w:sz w:val="24"/>
          <w:szCs w:val="24"/>
        </w:rPr>
      </w:pPr>
    </w:p>
    <w:p w14:paraId="027B5093" w14:textId="77777777" w:rsidR="00EE768F" w:rsidRPr="006F28EE" w:rsidRDefault="00EE768F" w:rsidP="001D14A1">
      <w:pPr>
        <w:widowControl w:val="0"/>
        <w:tabs>
          <w:tab w:val="left" w:pos="10335"/>
        </w:tabs>
        <w:spacing w:after="0" w:line="240" w:lineRule="auto"/>
        <w:ind w:firstLine="284"/>
        <w:jc w:val="center"/>
        <w:rPr>
          <w:rFonts w:ascii="Garamond" w:hAnsi="Garamond" w:cs="Times New Roman"/>
          <w:b/>
          <w:sz w:val="24"/>
          <w:szCs w:val="24"/>
        </w:rPr>
      </w:pPr>
    </w:p>
    <w:p w14:paraId="6FFA2F97" w14:textId="02C2B3E0" w:rsidR="001D14A1" w:rsidRPr="006F28EE" w:rsidRDefault="001D14A1" w:rsidP="001D14A1">
      <w:pPr>
        <w:widowControl w:val="0"/>
        <w:tabs>
          <w:tab w:val="left" w:pos="10335"/>
        </w:tabs>
        <w:spacing w:after="0" w:line="240" w:lineRule="auto"/>
        <w:ind w:firstLine="284"/>
        <w:jc w:val="center"/>
        <w:rPr>
          <w:rFonts w:ascii="Garamond" w:hAnsi="Garamond" w:cs="Times New Roman"/>
          <w:b/>
          <w:sz w:val="24"/>
          <w:szCs w:val="24"/>
        </w:rPr>
      </w:pPr>
      <w:r w:rsidRPr="006F28EE">
        <w:rPr>
          <w:rFonts w:ascii="Garamond" w:hAnsi="Garamond" w:cs="Times New Roman"/>
          <w:b/>
          <w:sz w:val="24"/>
          <w:szCs w:val="24"/>
        </w:rPr>
        <w:t>PROVIMI I NJOHURIVE TEORIKE</w:t>
      </w:r>
    </w:p>
    <w:p w14:paraId="64720180" w14:textId="77777777" w:rsidR="000E4736" w:rsidRPr="006F28EE" w:rsidRDefault="000E4736" w:rsidP="001D14A1">
      <w:pPr>
        <w:widowControl w:val="0"/>
        <w:tabs>
          <w:tab w:val="left" w:pos="10335"/>
        </w:tabs>
        <w:spacing w:after="0" w:line="240" w:lineRule="auto"/>
        <w:ind w:firstLine="284"/>
        <w:jc w:val="center"/>
        <w:rPr>
          <w:rFonts w:ascii="Garamond" w:hAnsi="Garamond" w:cs="Times New Roman"/>
          <w:sz w:val="24"/>
          <w:szCs w:val="24"/>
        </w:rPr>
      </w:pPr>
    </w:p>
    <w:p w14:paraId="6C00B388" w14:textId="4A92CBC6" w:rsidR="001D14A1" w:rsidRPr="006F28EE" w:rsidRDefault="001D14A1" w:rsidP="001D14A1">
      <w:pPr>
        <w:widowControl w:val="0"/>
        <w:tabs>
          <w:tab w:val="left" w:pos="10335"/>
        </w:tabs>
        <w:spacing w:after="0" w:line="240" w:lineRule="auto"/>
        <w:ind w:firstLine="284"/>
        <w:rPr>
          <w:rFonts w:ascii="Garamond" w:hAnsi="Garamond" w:cs="Times New Roman"/>
          <w:sz w:val="24"/>
          <w:szCs w:val="24"/>
        </w:rPr>
      </w:pPr>
      <w:r w:rsidRPr="006F28EE">
        <w:rPr>
          <w:rFonts w:ascii="Garamond" w:hAnsi="Garamond" w:cs="Times New Roman"/>
          <w:sz w:val="24"/>
          <w:szCs w:val="24"/>
        </w:rPr>
        <w:t>7</w:t>
      </w:r>
      <w:r w:rsidR="000C57B2" w:rsidRPr="006F28EE">
        <w:rPr>
          <w:rFonts w:ascii="Garamond" w:hAnsi="Garamond" w:cs="Times New Roman"/>
          <w:sz w:val="24"/>
          <w:szCs w:val="24"/>
        </w:rPr>
        <w:t xml:space="preserve">. Një </w:t>
      </w:r>
      <w:r w:rsidRPr="006F28EE">
        <w:rPr>
          <w:rFonts w:ascii="Garamond" w:hAnsi="Garamond" w:cs="Times New Roman"/>
          <w:sz w:val="24"/>
          <w:szCs w:val="24"/>
        </w:rPr>
        <w:t>aplikant</w:t>
      </w:r>
      <w:r w:rsidR="006E6772" w:rsidRPr="006F28EE">
        <w:rPr>
          <w:rFonts w:ascii="Garamond" w:hAnsi="Garamond" w:cs="Times New Roman"/>
          <w:sz w:val="24"/>
          <w:szCs w:val="24"/>
        </w:rPr>
        <w:t xml:space="preserve"> duhet të </w:t>
      </w:r>
      <w:r w:rsidR="00B61D1A" w:rsidRPr="006F28EE">
        <w:rPr>
          <w:rFonts w:ascii="Garamond" w:hAnsi="Garamond" w:cs="Times New Roman"/>
          <w:sz w:val="24"/>
          <w:szCs w:val="24"/>
        </w:rPr>
        <w:t xml:space="preserve">demonstrojë një </w:t>
      </w:r>
      <w:r w:rsidRPr="006F28EE">
        <w:rPr>
          <w:rFonts w:ascii="Garamond" w:hAnsi="Garamond" w:cs="Times New Roman"/>
          <w:sz w:val="24"/>
          <w:szCs w:val="24"/>
        </w:rPr>
        <w:t>nivel</w:t>
      </w:r>
      <w:r w:rsidR="002F74CC" w:rsidRPr="006F28EE">
        <w:rPr>
          <w:rFonts w:ascii="Garamond" w:hAnsi="Garamond" w:cs="Times New Roman"/>
          <w:sz w:val="24"/>
          <w:szCs w:val="24"/>
        </w:rPr>
        <w:t xml:space="preserve"> të njohur</w:t>
      </w:r>
      <w:r w:rsidRPr="006F28EE">
        <w:rPr>
          <w:rFonts w:ascii="Garamond" w:hAnsi="Garamond" w:cs="Times New Roman"/>
          <w:sz w:val="24"/>
          <w:szCs w:val="24"/>
        </w:rPr>
        <w:t>ive</w:t>
      </w:r>
      <w:r w:rsidR="002F74CC" w:rsidRPr="006F28EE">
        <w:rPr>
          <w:rFonts w:ascii="Garamond" w:hAnsi="Garamond" w:cs="Times New Roman"/>
          <w:sz w:val="24"/>
          <w:szCs w:val="24"/>
        </w:rPr>
        <w:t xml:space="preserve"> të</w:t>
      </w:r>
      <w:r w:rsidR="00EB2F14" w:rsidRPr="006F28EE">
        <w:rPr>
          <w:rFonts w:ascii="Garamond" w:hAnsi="Garamond" w:cs="Times New Roman"/>
          <w:sz w:val="24"/>
          <w:szCs w:val="24"/>
        </w:rPr>
        <w:t xml:space="preserve"> </w:t>
      </w:r>
      <w:r w:rsidR="00B32F3C" w:rsidRPr="006F28EE">
        <w:rPr>
          <w:rFonts w:ascii="Garamond" w:hAnsi="Garamond" w:cs="Times New Roman"/>
          <w:sz w:val="24"/>
          <w:szCs w:val="24"/>
        </w:rPr>
        <w:t>përshtatshë</w:t>
      </w:r>
      <w:r w:rsidRPr="006F28EE">
        <w:rPr>
          <w:rFonts w:ascii="Garamond" w:hAnsi="Garamond" w:cs="Times New Roman"/>
          <w:sz w:val="24"/>
          <w:szCs w:val="24"/>
        </w:rPr>
        <w:t>m me privilegjet e dh</w:t>
      </w:r>
      <w:r w:rsidR="0026589B" w:rsidRPr="006F28EE">
        <w:rPr>
          <w:rFonts w:ascii="Garamond" w:hAnsi="Garamond" w:cs="Times New Roman"/>
          <w:sz w:val="24"/>
          <w:szCs w:val="24"/>
        </w:rPr>
        <w:t>ë</w:t>
      </w:r>
      <w:r w:rsidRPr="006F28EE">
        <w:rPr>
          <w:rFonts w:ascii="Garamond" w:hAnsi="Garamond" w:cs="Times New Roman"/>
          <w:sz w:val="24"/>
          <w:szCs w:val="24"/>
        </w:rPr>
        <w:t xml:space="preserve">na, </w:t>
      </w:r>
      <w:r w:rsidR="00581832" w:rsidRPr="006F28EE">
        <w:rPr>
          <w:rFonts w:ascii="Garamond" w:hAnsi="Garamond" w:cs="Times New Roman"/>
          <w:sz w:val="24"/>
          <w:szCs w:val="24"/>
        </w:rPr>
        <w:t>mbajtës</w:t>
      </w:r>
      <w:r w:rsidRPr="006F28EE">
        <w:rPr>
          <w:rFonts w:ascii="Garamond" w:hAnsi="Garamond" w:cs="Times New Roman"/>
          <w:sz w:val="24"/>
          <w:szCs w:val="24"/>
        </w:rPr>
        <w:t>it t</w:t>
      </w:r>
      <w:r w:rsidR="00D84125" w:rsidRPr="006F28EE">
        <w:rPr>
          <w:rFonts w:ascii="Garamond" w:hAnsi="Garamond" w:cs="Times New Roman"/>
          <w:sz w:val="24"/>
          <w:szCs w:val="24"/>
        </w:rPr>
        <w:t>ë</w:t>
      </w:r>
      <w:r w:rsidR="00B61D1A" w:rsidRPr="006F28EE">
        <w:rPr>
          <w:rFonts w:ascii="Garamond" w:hAnsi="Garamond" w:cs="Times New Roman"/>
          <w:sz w:val="24"/>
          <w:szCs w:val="24"/>
        </w:rPr>
        <w:t xml:space="preserve"> një </w:t>
      </w:r>
      <w:r w:rsidRPr="006F28EE">
        <w:rPr>
          <w:rFonts w:ascii="Garamond" w:hAnsi="Garamond" w:cs="Times New Roman"/>
          <w:sz w:val="24"/>
          <w:szCs w:val="24"/>
        </w:rPr>
        <w:t>CPL(As) dhe</w:t>
      </w:r>
      <w:r w:rsidR="00B61D1A" w:rsidRPr="006F28EE">
        <w:rPr>
          <w:rFonts w:ascii="Garamond" w:hAnsi="Garamond" w:cs="Times New Roman"/>
          <w:sz w:val="24"/>
          <w:szCs w:val="24"/>
        </w:rPr>
        <w:t xml:space="preserve"> një </w:t>
      </w:r>
      <w:r w:rsidRPr="006F28EE">
        <w:rPr>
          <w:rFonts w:ascii="Garamond" w:hAnsi="Garamond" w:cs="Times New Roman"/>
          <w:sz w:val="24"/>
          <w:szCs w:val="24"/>
        </w:rPr>
        <w:t xml:space="preserve">IR. </w:t>
      </w:r>
    </w:p>
    <w:p w14:paraId="17E22C96" w14:textId="77777777" w:rsidR="00AE2885" w:rsidRPr="006F28EE" w:rsidRDefault="00AE2885" w:rsidP="001D14A1">
      <w:pPr>
        <w:widowControl w:val="0"/>
        <w:tabs>
          <w:tab w:val="left" w:pos="10335"/>
        </w:tabs>
        <w:spacing w:after="0" w:line="240" w:lineRule="auto"/>
        <w:ind w:firstLine="284"/>
        <w:jc w:val="center"/>
        <w:rPr>
          <w:rFonts w:ascii="Garamond" w:hAnsi="Garamond" w:cs="Times New Roman"/>
          <w:b/>
          <w:sz w:val="24"/>
          <w:szCs w:val="24"/>
        </w:rPr>
      </w:pPr>
    </w:p>
    <w:p w14:paraId="71F45606" w14:textId="2B0305D8" w:rsidR="001D14A1" w:rsidRPr="006F28EE" w:rsidRDefault="001D14A1" w:rsidP="001D14A1">
      <w:pPr>
        <w:widowControl w:val="0"/>
        <w:tabs>
          <w:tab w:val="left" w:pos="10335"/>
        </w:tabs>
        <w:spacing w:after="0" w:line="240" w:lineRule="auto"/>
        <w:ind w:firstLine="284"/>
        <w:jc w:val="center"/>
        <w:rPr>
          <w:rFonts w:ascii="Garamond" w:hAnsi="Garamond" w:cs="Times New Roman"/>
          <w:b/>
          <w:sz w:val="24"/>
          <w:szCs w:val="24"/>
        </w:rPr>
      </w:pPr>
      <w:r w:rsidRPr="006F28EE">
        <w:rPr>
          <w:rFonts w:ascii="Garamond" w:hAnsi="Garamond" w:cs="Times New Roman"/>
          <w:b/>
          <w:sz w:val="24"/>
          <w:szCs w:val="24"/>
        </w:rPr>
        <w:t xml:space="preserve">TRAJNIMI </w:t>
      </w:r>
      <w:r w:rsidR="003061FE" w:rsidRPr="006F28EE">
        <w:rPr>
          <w:rFonts w:ascii="Garamond" w:hAnsi="Garamond" w:cs="Times New Roman"/>
          <w:b/>
          <w:sz w:val="24"/>
          <w:szCs w:val="24"/>
        </w:rPr>
        <w:t xml:space="preserve">NË </w:t>
      </w:r>
      <w:r w:rsidRPr="006F28EE">
        <w:rPr>
          <w:rFonts w:ascii="Garamond" w:hAnsi="Garamond" w:cs="Times New Roman"/>
          <w:b/>
          <w:sz w:val="24"/>
          <w:szCs w:val="24"/>
        </w:rPr>
        <w:t>FLUTURIM</w:t>
      </w:r>
    </w:p>
    <w:p w14:paraId="18FC5C14" w14:textId="77777777" w:rsidR="003061FE" w:rsidRPr="006F28EE" w:rsidRDefault="003061FE" w:rsidP="001D14A1">
      <w:pPr>
        <w:widowControl w:val="0"/>
        <w:tabs>
          <w:tab w:val="left" w:pos="10335"/>
        </w:tabs>
        <w:spacing w:after="0" w:line="240" w:lineRule="auto"/>
        <w:ind w:firstLine="284"/>
        <w:jc w:val="center"/>
        <w:rPr>
          <w:rFonts w:ascii="Garamond" w:hAnsi="Garamond" w:cs="Times New Roman"/>
          <w:sz w:val="24"/>
          <w:szCs w:val="24"/>
        </w:rPr>
      </w:pPr>
    </w:p>
    <w:p w14:paraId="45951A7E" w14:textId="67BE5D38" w:rsidR="001D14A1" w:rsidRPr="006F28EE" w:rsidRDefault="001D14A1" w:rsidP="000E4736">
      <w:pPr>
        <w:widowControl w:val="0"/>
        <w:tabs>
          <w:tab w:val="left" w:pos="10335"/>
        </w:tabs>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 xml:space="preserve">8. Trajnimi </w:t>
      </w:r>
      <w:r w:rsidR="003061FE" w:rsidRPr="006F28EE">
        <w:rPr>
          <w:rFonts w:ascii="Garamond" w:hAnsi="Garamond" w:cs="Times New Roman"/>
          <w:sz w:val="24"/>
          <w:szCs w:val="24"/>
        </w:rPr>
        <w:t xml:space="preserve">në </w:t>
      </w:r>
      <w:r w:rsidRPr="006F28EE">
        <w:rPr>
          <w:rFonts w:ascii="Garamond" w:hAnsi="Garamond" w:cs="Times New Roman"/>
          <w:sz w:val="24"/>
          <w:szCs w:val="24"/>
        </w:rPr>
        <w:t>fluturim</w:t>
      </w:r>
      <w:r w:rsidR="006E6772" w:rsidRPr="006F28EE">
        <w:rPr>
          <w:rFonts w:ascii="Garamond" w:hAnsi="Garamond" w:cs="Times New Roman"/>
          <w:sz w:val="24"/>
          <w:szCs w:val="24"/>
        </w:rPr>
        <w:t xml:space="preserve"> duhet të </w:t>
      </w:r>
      <w:r w:rsidR="008A750D" w:rsidRPr="006F28EE">
        <w:rPr>
          <w:rFonts w:ascii="Garamond" w:hAnsi="Garamond" w:cs="Times New Roman"/>
          <w:sz w:val="24"/>
          <w:szCs w:val="24"/>
        </w:rPr>
        <w:t>përfshijë</w:t>
      </w:r>
      <w:r w:rsidR="00B61D1A" w:rsidRPr="006F28EE">
        <w:rPr>
          <w:rFonts w:ascii="Garamond" w:hAnsi="Garamond" w:cs="Times New Roman"/>
          <w:sz w:val="24"/>
          <w:szCs w:val="24"/>
        </w:rPr>
        <w:t xml:space="preserve"> një </w:t>
      </w:r>
      <w:r w:rsidRPr="006F28EE">
        <w:rPr>
          <w:rFonts w:ascii="Garamond" w:hAnsi="Garamond" w:cs="Times New Roman"/>
          <w:sz w:val="24"/>
          <w:szCs w:val="24"/>
        </w:rPr>
        <w:t>total prej</w:t>
      </w:r>
      <w:r w:rsidR="002F74CC" w:rsidRPr="006F28EE">
        <w:rPr>
          <w:rFonts w:ascii="Garamond" w:hAnsi="Garamond" w:cs="Times New Roman"/>
          <w:sz w:val="24"/>
          <w:szCs w:val="24"/>
        </w:rPr>
        <w:t xml:space="preserve"> të paktën </w:t>
      </w:r>
      <w:r w:rsidRPr="006F28EE">
        <w:rPr>
          <w:rFonts w:ascii="Garamond" w:hAnsi="Garamond" w:cs="Times New Roman"/>
          <w:sz w:val="24"/>
          <w:szCs w:val="24"/>
        </w:rPr>
        <w:t xml:space="preserve">80 </w:t>
      </w:r>
      <w:r w:rsidR="000C57B2" w:rsidRPr="006F28EE">
        <w:rPr>
          <w:rFonts w:ascii="Garamond" w:hAnsi="Garamond" w:cs="Times New Roman"/>
          <w:sz w:val="24"/>
          <w:szCs w:val="24"/>
        </w:rPr>
        <w:t>orësh</w:t>
      </w:r>
      <w:r w:rsidRPr="006F28EE">
        <w:rPr>
          <w:rFonts w:ascii="Garamond" w:hAnsi="Garamond" w:cs="Times New Roman"/>
          <w:sz w:val="24"/>
          <w:szCs w:val="24"/>
        </w:rPr>
        <w:t xml:space="preserve"> duke</w:t>
      </w:r>
      <w:r w:rsidR="006E6772" w:rsidRPr="006F28EE">
        <w:rPr>
          <w:rFonts w:ascii="Garamond" w:hAnsi="Garamond" w:cs="Times New Roman"/>
          <w:sz w:val="24"/>
          <w:szCs w:val="24"/>
        </w:rPr>
        <w:t xml:space="preserve"> </w:t>
      </w:r>
      <w:r w:rsidR="008A750D" w:rsidRPr="006F28EE">
        <w:rPr>
          <w:rFonts w:ascii="Garamond" w:hAnsi="Garamond" w:cs="Times New Roman"/>
          <w:sz w:val="24"/>
          <w:szCs w:val="24"/>
        </w:rPr>
        <w:t>përfshirë të</w:t>
      </w:r>
      <w:r w:rsidR="00606512" w:rsidRPr="006F28EE">
        <w:rPr>
          <w:rFonts w:ascii="Garamond" w:hAnsi="Garamond" w:cs="Times New Roman"/>
          <w:sz w:val="24"/>
          <w:szCs w:val="24"/>
        </w:rPr>
        <w:t xml:space="preserve"> gjithë</w:t>
      </w:r>
      <w:r w:rsidRPr="006F28EE">
        <w:rPr>
          <w:rFonts w:ascii="Garamond" w:hAnsi="Garamond" w:cs="Times New Roman"/>
          <w:sz w:val="24"/>
          <w:szCs w:val="24"/>
        </w:rPr>
        <w:t xml:space="preserve"> testet e progresit.</w:t>
      </w:r>
      <w:r w:rsidR="0026589B" w:rsidRPr="006F28EE">
        <w:rPr>
          <w:rFonts w:ascii="Garamond" w:hAnsi="Garamond" w:cs="Times New Roman"/>
          <w:sz w:val="24"/>
          <w:szCs w:val="24"/>
        </w:rPr>
        <w:t xml:space="preserve"> </w:t>
      </w:r>
      <w:r w:rsidRPr="006F28EE">
        <w:rPr>
          <w:rFonts w:ascii="Garamond" w:hAnsi="Garamond" w:cs="Times New Roman"/>
          <w:sz w:val="24"/>
          <w:szCs w:val="24"/>
        </w:rPr>
        <w:t xml:space="preserve">Brenda 80 </w:t>
      </w:r>
      <w:r w:rsidR="000C57B2" w:rsidRPr="006F28EE">
        <w:rPr>
          <w:rFonts w:ascii="Garamond" w:hAnsi="Garamond" w:cs="Times New Roman"/>
          <w:sz w:val="24"/>
          <w:szCs w:val="24"/>
        </w:rPr>
        <w:t>orësh</w:t>
      </w:r>
      <w:r w:rsidRPr="006F28EE">
        <w:rPr>
          <w:rFonts w:ascii="Garamond" w:hAnsi="Garamond" w:cs="Times New Roman"/>
          <w:sz w:val="24"/>
          <w:szCs w:val="24"/>
        </w:rPr>
        <w:t xml:space="preserve">, </w:t>
      </w:r>
      <w:r w:rsidR="00227F3B" w:rsidRPr="006F28EE">
        <w:rPr>
          <w:rFonts w:ascii="Garamond" w:hAnsi="Garamond" w:cs="Times New Roman"/>
          <w:sz w:val="24"/>
          <w:szCs w:val="24"/>
        </w:rPr>
        <w:t>aplikantë</w:t>
      </w:r>
      <w:r w:rsidRPr="006F28EE">
        <w:rPr>
          <w:rFonts w:ascii="Garamond" w:hAnsi="Garamond" w:cs="Times New Roman"/>
          <w:sz w:val="24"/>
          <w:szCs w:val="24"/>
        </w:rPr>
        <w:t>t</w:t>
      </w:r>
      <w:r w:rsidR="006E6772" w:rsidRPr="006F28EE">
        <w:rPr>
          <w:rFonts w:ascii="Garamond" w:hAnsi="Garamond" w:cs="Times New Roman"/>
          <w:sz w:val="24"/>
          <w:szCs w:val="24"/>
        </w:rPr>
        <w:t xml:space="preserve"> duhet të </w:t>
      </w:r>
      <w:r w:rsidR="00227F3B" w:rsidRPr="006F28EE">
        <w:rPr>
          <w:rFonts w:ascii="Garamond" w:hAnsi="Garamond" w:cs="Times New Roman"/>
          <w:sz w:val="24"/>
          <w:szCs w:val="24"/>
        </w:rPr>
        <w:t>kryejnë</w:t>
      </w:r>
      <w:r w:rsidR="00DA7E84" w:rsidRPr="006F28EE">
        <w:rPr>
          <w:rFonts w:ascii="Garamond" w:hAnsi="Garamond" w:cs="Times New Roman"/>
          <w:sz w:val="24"/>
          <w:szCs w:val="24"/>
        </w:rPr>
        <w:t xml:space="preserve"> të paktën</w:t>
      </w:r>
      <w:r w:rsidR="004B1B1B" w:rsidRPr="006F28EE">
        <w:rPr>
          <w:rFonts w:ascii="Garamond" w:hAnsi="Garamond" w:cs="Times New Roman"/>
          <w:sz w:val="24"/>
          <w:szCs w:val="24"/>
        </w:rPr>
        <w:t>:</w:t>
      </w:r>
      <w:r w:rsidRPr="006F28EE">
        <w:rPr>
          <w:rFonts w:ascii="Garamond" w:hAnsi="Garamond" w:cs="Times New Roman"/>
          <w:sz w:val="24"/>
          <w:szCs w:val="24"/>
        </w:rPr>
        <w:t xml:space="preserve"> </w:t>
      </w:r>
    </w:p>
    <w:p w14:paraId="0426266C" w14:textId="3EA907E8" w:rsidR="001D14A1" w:rsidRPr="006F28EE" w:rsidRDefault="001D14A1" w:rsidP="001D14A1">
      <w:pPr>
        <w:widowControl w:val="0"/>
        <w:tabs>
          <w:tab w:val="left" w:pos="10335"/>
        </w:tabs>
        <w:spacing w:after="0" w:line="240" w:lineRule="auto"/>
        <w:ind w:firstLine="284"/>
        <w:rPr>
          <w:rFonts w:ascii="Garamond" w:hAnsi="Garamond" w:cs="Times New Roman"/>
          <w:sz w:val="24"/>
          <w:szCs w:val="24"/>
        </w:rPr>
      </w:pPr>
      <w:r w:rsidRPr="006F28EE">
        <w:rPr>
          <w:rFonts w:ascii="Garamond" w:hAnsi="Garamond" w:cs="Times New Roman"/>
          <w:sz w:val="24"/>
          <w:szCs w:val="24"/>
        </w:rPr>
        <w:t>(a) 60</w:t>
      </w:r>
      <w:r w:rsidR="002F74CC" w:rsidRPr="006F28EE">
        <w:rPr>
          <w:rFonts w:ascii="Garamond" w:hAnsi="Garamond" w:cs="Times New Roman"/>
          <w:sz w:val="24"/>
          <w:szCs w:val="24"/>
        </w:rPr>
        <w:t xml:space="preserve"> orë</w:t>
      </w:r>
      <w:r w:rsidR="008A750D" w:rsidRPr="006F28EE">
        <w:rPr>
          <w:rFonts w:ascii="Garamond" w:hAnsi="Garamond" w:cs="Times New Roman"/>
          <w:sz w:val="24"/>
          <w:szCs w:val="24"/>
        </w:rPr>
        <w:t xml:space="preserve"> të instruksion</w:t>
      </w:r>
      <w:r w:rsidRPr="006F28EE">
        <w:rPr>
          <w:rFonts w:ascii="Garamond" w:hAnsi="Garamond" w:cs="Times New Roman"/>
          <w:sz w:val="24"/>
          <w:szCs w:val="24"/>
        </w:rPr>
        <w:t xml:space="preserve">eve </w:t>
      </w:r>
      <w:r w:rsidR="00FA2354" w:rsidRPr="006F28EE">
        <w:rPr>
          <w:rFonts w:ascii="Garamond" w:hAnsi="Garamond" w:cs="Times New Roman"/>
          <w:sz w:val="24"/>
          <w:szCs w:val="24"/>
        </w:rPr>
        <w:t>dyshe</w:t>
      </w:r>
      <w:r w:rsidRPr="006F28EE">
        <w:rPr>
          <w:rFonts w:ascii="Garamond" w:hAnsi="Garamond" w:cs="Times New Roman"/>
          <w:sz w:val="24"/>
          <w:szCs w:val="24"/>
        </w:rPr>
        <w:t>, prej</w:t>
      </w:r>
      <w:r w:rsidR="0056740D" w:rsidRPr="006F28EE">
        <w:rPr>
          <w:rFonts w:ascii="Garamond" w:hAnsi="Garamond" w:cs="Times New Roman"/>
          <w:sz w:val="24"/>
          <w:szCs w:val="24"/>
        </w:rPr>
        <w:t xml:space="preserve"> të cila</w:t>
      </w:r>
      <w:r w:rsidRPr="006F28EE">
        <w:rPr>
          <w:rFonts w:ascii="Garamond" w:hAnsi="Garamond" w:cs="Times New Roman"/>
          <w:sz w:val="24"/>
          <w:szCs w:val="24"/>
        </w:rPr>
        <w:t>ve</w:t>
      </w:r>
      <w:r w:rsidR="004B1B1B" w:rsidRPr="006F28EE">
        <w:rPr>
          <w:rFonts w:ascii="Garamond" w:hAnsi="Garamond" w:cs="Times New Roman"/>
          <w:sz w:val="24"/>
          <w:szCs w:val="24"/>
        </w:rPr>
        <w:t>:</w:t>
      </w:r>
      <w:r w:rsidRPr="006F28EE">
        <w:rPr>
          <w:rFonts w:ascii="Garamond" w:hAnsi="Garamond" w:cs="Times New Roman"/>
          <w:sz w:val="24"/>
          <w:szCs w:val="24"/>
        </w:rPr>
        <w:t xml:space="preserve"> </w:t>
      </w:r>
    </w:p>
    <w:p w14:paraId="469CBE1F" w14:textId="49FC4137" w:rsidR="001D14A1" w:rsidRPr="006F28EE" w:rsidRDefault="001D14A1" w:rsidP="001D14A1">
      <w:pPr>
        <w:widowControl w:val="0"/>
        <w:tabs>
          <w:tab w:val="left" w:pos="10335"/>
        </w:tabs>
        <w:spacing w:after="0" w:line="240" w:lineRule="auto"/>
        <w:ind w:firstLine="284"/>
        <w:rPr>
          <w:rFonts w:ascii="Garamond" w:hAnsi="Garamond" w:cs="Times New Roman"/>
          <w:sz w:val="24"/>
          <w:szCs w:val="24"/>
        </w:rPr>
      </w:pPr>
      <w:r w:rsidRPr="006F28EE">
        <w:rPr>
          <w:rFonts w:ascii="Garamond" w:hAnsi="Garamond" w:cs="Times New Roman"/>
          <w:sz w:val="24"/>
          <w:szCs w:val="24"/>
        </w:rPr>
        <w:t>(i) 30</w:t>
      </w:r>
      <w:r w:rsidR="002F74CC" w:rsidRPr="006F28EE">
        <w:rPr>
          <w:rFonts w:ascii="Garamond" w:hAnsi="Garamond" w:cs="Times New Roman"/>
          <w:sz w:val="24"/>
          <w:szCs w:val="24"/>
        </w:rPr>
        <w:t xml:space="preserve"> orë </w:t>
      </w:r>
      <w:r w:rsidR="00671230" w:rsidRPr="006F28EE">
        <w:rPr>
          <w:rFonts w:ascii="Garamond" w:hAnsi="Garamond" w:cs="Times New Roman"/>
          <w:sz w:val="24"/>
          <w:szCs w:val="24"/>
        </w:rPr>
        <w:t>mund të</w:t>
      </w:r>
      <w:r w:rsidR="00877448" w:rsidRPr="006F28EE">
        <w:rPr>
          <w:rFonts w:ascii="Garamond" w:hAnsi="Garamond" w:cs="Times New Roman"/>
          <w:sz w:val="24"/>
          <w:szCs w:val="24"/>
        </w:rPr>
        <w:t xml:space="preserve"> jenë </w:t>
      </w:r>
      <w:r w:rsidRPr="006F28EE">
        <w:rPr>
          <w:rFonts w:ascii="Garamond" w:hAnsi="Garamond" w:cs="Times New Roman"/>
          <w:sz w:val="24"/>
          <w:szCs w:val="24"/>
        </w:rPr>
        <w:t>instruksione vizuale</w:t>
      </w:r>
      <w:r w:rsidR="00F536B0" w:rsidRPr="006F28EE">
        <w:rPr>
          <w:rFonts w:ascii="Garamond" w:hAnsi="Garamond" w:cs="Times New Roman"/>
          <w:sz w:val="24"/>
          <w:szCs w:val="24"/>
        </w:rPr>
        <w:t xml:space="preserve"> që</w:t>
      </w:r>
      <w:r w:rsidR="00671230" w:rsidRPr="006F28EE">
        <w:rPr>
          <w:rFonts w:ascii="Garamond" w:hAnsi="Garamond" w:cs="Times New Roman"/>
          <w:sz w:val="24"/>
          <w:szCs w:val="24"/>
        </w:rPr>
        <w:t xml:space="preserve"> mund të </w:t>
      </w:r>
      <w:r w:rsidR="008A750D" w:rsidRPr="006F28EE">
        <w:rPr>
          <w:rFonts w:ascii="Garamond" w:hAnsi="Garamond" w:cs="Times New Roman"/>
          <w:sz w:val="24"/>
          <w:szCs w:val="24"/>
        </w:rPr>
        <w:t>përfshijnë</w:t>
      </w:r>
      <w:r w:rsidR="004B1B1B" w:rsidRPr="006F28EE">
        <w:rPr>
          <w:rFonts w:ascii="Garamond" w:hAnsi="Garamond" w:cs="Times New Roman"/>
          <w:sz w:val="24"/>
          <w:szCs w:val="24"/>
        </w:rPr>
        <w:t>:</w:t>
      </w:r>
      <w:r w:rsidRPr="006F28EE">
        <w:rPr>
          <w:rFonts w:ascii="Garamond" w:hAnsi="Garamond" w:cs="Times New Roman"/>
          <w:sz w:val="24"/>
          <w:szCs w:val="24"/>
        </w:rPr>
        <w:t xml:space="preserve"> </w:t>
      </w:r>
    </w:p>
    <w:p w14:paraId="063690A5" w14:textId="0D0B235C" w:rsidR="001D14A1" w:rsidRPr="006F28EE" w:rsidRDefault="001D14A1" w:rsidP="001D14A1">
      <w:pPr>
        <w:widowControl w:val="0"/>
        <w:spacing w:after="0" w:line="240" w:lineRule="auto"/>
        <w:ind w:firstLine="284"/>
        <w:rPr>
          <w:rFonts w:ascii="Garamond" w:hAnsi="Garamond" w:cs="Times New Roman"/>
          <w:sz w:val="24"/>
          <w:szCs w:val="24"/>
        </w:rPr>
      </w:pPr>
      <w:r w:rsidRPr="006F28EE">
        <w:rPr>
          <w:rFonts w:ascii="Garamond" w:hAnsi="Garamond" w:cs="Times New Roman"/>
          <w:sz w:val="24"/>
          <w:szCs w:val="24"/>
        </w:rPr>
        <w:t>(1) 12</w:t>
      </w:r>
      <w:r w:rsidR="002F74CC" w:rsidRPr="006F28EE">
        <w:rPr>
          <w:rFonts w:ascii="Garamond" w:hAnsi="Garamond" w:cs="Times New Roman"/>
          <w:sz w:val="24"/>
          <w:szCs w:val="24"/>
        </w:rPr>
        <w:t xml:space="preserve"> orë </w:t>
      </w:r>
      <w:r w:rsidR="00F2789A" w:rsidRPr="006F28EE">
        <w:rPr>
          <w:rFonts w:ascii="Garamond" w:hAnsi="Garamond" w:cs="Times New Roman"/>
          <w:sz w:val="24"/>
          <w:szCs w:val="24"/>
        </w:rPr>
        <w:t>në</w:t>
      </w:r>
      <w:r w:rsidR="00B61D1A" w:rsidRPr="006F28EE">
        <w:rPr>
          <w:rFonts w:ascii="Garamond" w:hAnsi="Garamond" w:cs="Times New Roman"/>
          <w:sz w:val="24"/>
          <w:szCs w:val="24"/>
        </w:rPr>
        <w:t xml:space="preserve"> një</w:t>
      </w:r>
      <w:r w:rsidR="00A8110A" w:rsidRPr="006F28EE">
        <w:rPr>
          <w:rFonts w:ascii="Garamond" w:hAnsi="Garamond" w:cs="Times New Roman"/>
          <w:sz w:val="24"/>
          <w:szCs w:val="24"/>
        </w:rPr>
        <w:t xml:space="preserve"> airship</w:t>
      </w:r>
      <w:r w:rsidR="00B61D1A" w:rsidRPr="006F28EE">
        <w:rPr>
          <w:rFonts w:ascii="Garamond" w:hAnsi="Garamond" w:cs="Times New Roman"/>
          <w:sz w:val="24"/>
          <w:szCs w:val="24"/>
        </w:rPr>
        <w:t xml:space="preserve"> </w:t>
      </w:r>
      <w:r w:rsidRPr="006F28EE">
        <w:rPr>
          <w:rFonts w:ascii="Garamond" w:hAnsi="Garamond" w:cs="Times New Roman"/>
          <w:sz w:val="24"/>
          <w:szCs w:val="24"/>
        </w:rPr>
        <w:t xml:space="preserve">FFS; </w:t>
      </w:r>
      <w:r w:rsidR="00A8110A" w:rsidRPr="006F28EE">
        <w:rPr>
          <w:rFonts w:ascii="Garamond" w:hAnsi="Garamond" w:cs="Times New Roman"/>
          <w:sz w:val="24"/>
          <w:szCs w:val="24"/>
        </w:rPr>
        <w:t>ose</w:t>
      </w:r>
    </w:p>
    <w:p w14:paraId="7657B433" w14:textId="7F58371E" w:rsidR="001D14A1" w:rsidRPr="006F28EE" w:rsidRDefault="001D14A1" w:rsidP="001D14A1">
      <w:pPr>
        <w:widowControl w:val="0"/>
        <w:tabs>
          <w:tab w:val="left" w:pos="810"/>
        </w:tabs>
        <w:spacing w:after="0" w:line="240" w:lineRule="auto"/>
        <w:ind w:firstLine="284"/>
        <w:rPr>
          <w:rFonts w:ascii="Garamond" w:hAnsi="Garamond" w:cs="Times New Roman"/>
          <w:sz w:val="24"/>
          <w:szCs w:val="24"/>
        </w:rPr>
      </w:pPr>
      <w:r w:rsidRPr="006F28EE">
        <w:rPr>
          <w:rFonts w:ascii="Garamond" w:hAnsi="Garamond" w:cs="Times New Roman"/>
          <w:sz w:val="24"/>
          <w:szCs w:val="24"/>
        </w:rPr>
        <w:t>(2) 10</w:t>
      </w:r>
      <w:r w:rsidR="002F74CC" w:rsidRPr="006F28EE">
        <w:rPr>
          <w:rFonts w:ascii="Garamond" w:hAnsi="Garamond" w:cs="Times New Roman"/>
          <w:sz w:val="24"/>
          <w:szCs w:val="24"/>
        </w:rPr>
        <w:t xml:space="preserve"> orë </w:t>
      </w:r>
      <w:r w:rsidR="00F2789A" w:rsidRPr="006F28EE">
        <w:rPr>
          <w:rFonts w:ascii="Garamond" w:hAnsi="Garamond" w:cs="Times New Roman"/>
          <w:sz w:val="24"/>
          <w:szCs w:val="24"/>
        </w:rPr>
        <w:t>në</w:t>
      </w:r>
      <w:r w:rsidR="00A8110A" w:rsidRPr="006F28EE">
        <w:rPr>
          <w:rFonts w:ascii="Garamond" w:hAnsi="Garamond" w:cs="Times New Roman"/>
          <w:sz w:val="24"/>
          <w:szCs w:val="24"/>
        </w:rPr>
        <w:t xml:space="preserve"> një airship</w:t>
      </w:r>
      <w:r w:rsidR="00F2789A" w:rsidRPr="006F28EE">
        <w:rPr>
          <w:rFonts w:ascii="Garamond" w:hAnsi="Garamond" w:cs="Times New Roman"/>
          <w:sz w:val="24"/>
          <w:szCs w:val="24"/>
        </w:rPr>
        <w:t xml:space="preserve"> </w:t>
      </w:r>
      <w:r w:rsidRPr="006F28EE">
        <w:rPr>
          <w:rFonts w:ascii="Garamond" w:hAnsi="Garamond" w:cs="Times New Roman"/>
          <w:sz w:val="24"/>
          <w:szCs w:val="24"/>
        </w:rPr>
        <w:t>FTD i</w:t>
      </w:r>
      <w:r w:rsidR="004B1B1B" w:rsidRPr="006F28EE">
        <w:rPr>
          <w:rFonts w:ascii="Garamond" w:hAnsi="Garamond" w:cs="Times New Roman"/>
          <w:sz w:val="24"/>
          <w:szCs w:val="24"/>
        </w:rPr>
        <w:t>;</w:t>
      </w:r>
      <w:r w:rsidRPr="006F28EE">
        <w:rPr>
          <w:rFonts w:ascii="Garamond" w:hAnsi="Garamond" w:cs="Times New Roman"/>
          <w:sz w:val="24"/>
          <w:szCs w:val="24"/>
        </w:rPr>
        <w:t xml:space="preserve"> </w:t>
      </w:r>
      <w:r w:rsidR="00A8110A" w:rsidRPr="006F28EE">
        <w:rPr>
          <w:rFonts w:ascii="Garamond" w:hAnsi="Garamond" w:cs="Times New Roman"/>
          <w:sz w:val="24"/>
          <w:szCs w:val="24"/>
        </w:rPr>
        <w:t>ose</w:t>
      </w:r>
    </w:p>
    <w:p w14:paraId="1DA8F374" w14:textId="2CD3E3D6" w:rsidR="001D14A1" w:rsidRPr="006F28EE" w:rsidRDefault="001D14A1" w:rsidP="001D14A1">
      <w:pPr>
        <w:widowControl w:val="0"/>
        <w:tabs>
          <w:tab w:val="left" w:pos="10335"/>
        </w:tabs>
        <w:spacing w:after="0" w:line="240" w:lineRule="auto"/>
        <w:ind w:firstLine="284"/>
        <w:rPr>
          <w:rFonts w:ascii="Garamond" w:hAnsi="Garamond" w:cs="Times New Roman"/>
          <w:sz w:val="24"/>
          <w:szCs w:val="24"/>
        </w:rPr>
      </w:pPr>
      <w:r w:rsidRPr="006F28EE">
        <w:rPr>
          <w:rFonts w:ascii="Garamond" w:hAnsi="Garamond" w:cs="Times New Roman"/>
          <w:sz w:val="24"/>
          <w:szCs w:val="24"/>
        </w:rPr>
        <w:t>(3) 8</w:t>
      </w:r>
      <w:r w:rsidR="002F74CC" w:rsidRPr="006F28EE">
        <w:rPr>
          <w:rFonts w:ascii="Garamond" w:hAnsi="Garamond" w:cs="Times New Roman"/>
          <w:sz w:val="24"/>
          <w:szCs w:val="24"/>
        </w:rPr>
        <w:t xml:space="preserve"> orë </w:t>
      </w:r>
      <w:r w:rsidR="00F2789A" w:rsidRPr="006F28EE">
        <w:rPr>
          <w:rFonts w:ascii="Garamond" w:hAnsi="Garamond" w:cs="Times New Roman"/>
          <w:sz w:val="24"/>
          <w:szCs w:val="24"/>
        </w:rPr>
        <w:t>në</w:t>
      </w:r>
      <w:r w:rsidR="00B61D1A" w:rsidRPr="006F28EE">
        <w:rPr>
          <w:rFonts w:ascii="Garamond" w:hAnsi="Garamond" w:cs="Times New Roman"/>
          <w:sz w:val="24"/>
          <w:szCs w:val="24"/>
        </w:rPr>
        <w:t xml:space="preserve"> një </w:t>
      </w:r>
      <w:r w:rsidR="00A8110A" w:rsidRPr="006F28EE">
        <w:rPr>
          <w:rFonts w:ascii="Garamond" w:hAnsi="Garamond" w:cs="Times New Roman"/>
          <w:sz w:val="24"/>
          <w:szCs w:val="24"/>
        </w:rPr>
        <w:t xml:space="preserve">airship </w:t>
      </w:r>
      <w:r w:rsidRPr="006F28EE">
        <w:rPr>
          <w:rFonts w:ascii="Garamond" w:hAnsi="Garamond" w:cs="Times New Roman"/>
          <w:sz w:val="24"/>
          <w:szCs w:val="24"/>
        </w:rPr>
        <w:t>FNPT II</w:t>
      </w:r>
      <w:r w:rsidR="00A8110A" w:rsidRPr="006F28EE">
        <w:rPr>
          <w:rFonts w:ascii="Garamond" w:hAnsi="Garamond" w:cs="Times New Roman"/>
          <w:sz w:val="24"/>
          <w:szCs w:val="24"/>
        </w:rPr>
        <w:t>/</w:t>
      </w:r>
      <w:r w:rsidRPr="006F28EE">
        <w:rPr>
          <w:rFonts w:ascii="Garamond" w:hAnsi="Garamond" w:cs="Times New Roman"/>
          <w:sz w:val="24"/>
          <w:szCs w:val="24"/>
        </w:rPr>
        <w:t xml:space="preserve"> III; ose </w:t>
      </w:r>
    </w:p>
    <w:p w14:paraId="75906468" w14:textId="0624353E" w:rsidR="001D14A1" w:rsidRPr="006F28EE" w:rsidRDefault="001D14A1" w:rsidP="001D14A1">
      <w:pPr>
        <w:widowControl w:val="0"/>
        <w:tabs>
          <w:tab w:val="left" w:pos="10335"/>
        </w:tabs>
        <w:spacing w:after="0" w:line="240" w:lineRule="auto"/>
        <w:ind w:firstLine="284"/>
        <w:rPr>
          <w:rFonts w:ascii="Garamond" w:hAnsi="Garamond" w:cs="Times New Roman"/>
          <w:sz w:val="24"/>
          <w:szCs w:val="24"/>
        </w:rPr>
      </w:pPr>
      <w:r w:rsidRPr="006F28EE">
        <w:rPr>
          <w:rFonts w:ascii="Garamond" w:hAnsi="Garamond" w:cs="Times New Roman"/>
          <w:sz w:val="24"/>
          <w:szCs w:val="24"/>
        </w:rPr>
        <w:t>(4) 8</w:t>
      </w:r>
      <w:r w:rsidR="002F74CC" w:rsidRPr="006F28EE">
        <w:rPr>
          <w:rFonts w:ascii="Garamond" w:hAnsi="Garamond" w:cs="Times New Roman"/>
          <w:sz w:val="24"/>
          <w:szCs w:val="24"/>
        </w:rPr>
        <w:t xml:space="preserve"> orë </w:t>
      </w:r>
      <w:r w:rsidR="00F2789A" w:rsidRPr="006F28EE">
        <w:rPr>
          <w:rFonts w:ascii="Garamond" w:hAnsi="Garamond" w:cs="Times New Roman"/>
          <w:sz w:val="24"/>
          <w:szCs w:val="24"/>
        </w:rPr>
        <w:t>në</w:t>
      </w:r>
      <w:r w:rsidR="00B61D1A" w:rsidRPr="006F28EE">
        <w:rPr>
          <w:rFonts w:ascii="Garamond" w:hAnsi="Garamond" w:cs="Times New Roman"/>
          <w:sz w:val="24"/>
          <w:szCs w:val="24"/>
        </w:rPr>
        <w:t xml:space="preserve"> një </w:t>
      </w:r>
      <w:r w:rsidRPr="006F28EE">
        <w:rPr>
          <w:rFonts w:ascii="Garamond" w:hAnsi="Garamond" w:cs="Times New Roman"/>
          <w:sz w:val="24"/>
          <w:szCs w:val="24"/>
        </w:rPr>
        <w:t>aeroplan, helikopter</w:t>
      </w:r>
      <w:r w:rsidR="00F2789A" w:rsidRPr="006F28EE">
        <w:rPr>
          <w:rFonts w:ascii="Garamond" w:hAnsi="Garamond" w:cs="Times New Roman"/>
          <w:sz w:val="24"/>
          <w:szCs w:val="24"/>
        </w:rPr>
        <w:t xml:space="preserve"> </w:t>
      </w:r>
      <w:r w:rsidRPr="006F28EE">
        <w:rPr>
          <w:rFonts w:ascii="Garamond" w:hAnsi="Garamond" w:cs="Times New Roman"/>
          <w:sz w:val="24"/>
          <w:szCs w:val="24"/>
        </w:rPr>
        <w:t>ose TMG</w:t>
      </w:r>
      <w:r w:rsidR="00A8110A" w:rsidRPr="006F28EE">
        <w:rPr>
          <w:rFonts w:ascii="Garamond" w:hAnsi="Garamond" w:cs="Times New Roman"/>
          <w:sz w:val="24"/>
          <w:szCs w:val="24"/>
        </w:rPr>
        <w:t>;</w:t>
      </w:r>
      <w:r w:rsidRPr="006F28EE">
        <w:rPr>
          <w:rFonts w:ascii="Garamond" w:hAnsi="Garamond" w:cs="Times New Roman"/>
          <w:sz w:val="24"/>
          <w:szCs w:val="24"/>
        </w:rPr>
        <w:t xml:space="preserve"> </w:t>
      </w:r>
    </w:p>
    <w:p w14:paraId="3F68DD9F" w14:textId="207EB73E" w:rsidR="001D14A1" w:rsidRPr="006F28EE" w:rsidRDefault="001D14A1" w:rsidP="001D14A1">
      <w:pPr>
        <w:widowControl w:val="0"/>
        <w:tabs>
          <w:tab w:val="left" w:pos="10335"/>
        </w:tabs>
        <w:spacing w:after="0" w:line="240" w:lineRule="auto"/>
        <w:ind w:firstLine="284"/>
        <w:rPr>
          <w:rFonts w:ascii="Garamond" w:hAnsi="Garamond" w:cs="Times New Roman"/>
          <w:sz w:val="24"/>
          <w:szCs w:val="24"/>
        </w:rPr>
      </w:pPr>
      <w:r w:rsidRPr="006F28EE">
        <w:rPr>
          <w:rFonts w:ascii="Garamond" w:hAnsi="Garamond" w:cs="Times New Roman"/>
          <w:sz w:val="24"/>
          <w:szCs w:val="24"/>
        </w:rPr>
        <w:t>(ii) 30</w:t>
      </w:r>
      <w:r w:rsidR="002F74CC" w:rsidRPr="006F28EE">
        <w:rPr>
          <w:rFonts w:ascii="Garamond" w:hAnsi="Garamond" w:cs="Times New Roman"/>
          <w:sz w:val="24"/>
          <w:szCs w:val="24"/>
        </w:rPr>
        <w:t xml:space="preserve"> orë </w:t>
      </w:r>
      <w:r w:rsidRPr="006F28EE">
        <w:rPr>
          <w:rFonts w:ascii="Garamond" w:hAnsi="Garamond" w:cs="Times New Roman"/>
          <w:sz w:val="24"/>
          <w:szCs w:val="24"/>
        </w:rPr>
        <w:t xml:space="preserve">instruksione </w:t>
      </w:r>
      <w:r w:rsidR="0063492D" w:rsidRPr="006F28EE">
        <w:rPr>
          <w:rFonts w:ascii="Garamond" w:hAnsi="Garamond" w:cs="Times New Roman"/>
          <w:sz w:val="24"/>
          <w:szCs w:val="24"/>
        </w:rPr>
        <w:t>instrumental</w:t>
      </w:r>
      <w:r w:rsidRPr="006F28EE">
        <w:rPr>
          <w:rFonts w:ascii="Garamond" w:hAnsi="Garamond" w:cs="Times New Roman"/>
          <w:sz w:val="24"/>
          <w:szCs w:val="24"/>
        </w:rPr>
        <w:t>e</w:t>
      </w:r>
      <w:r w:rsidR="00F536B0" w:rsidRPr="006F28EE">
        <w:rPr>
          <w:rFonts w:ascii="Garamond" w:hAnsi="Garamond" w:cs="Times New Roman"/>
          <w:sz w:val="24"/>
          <w:szCs w:val="24"/>
        </w:rPr>
        <w:t xml:space="preserve"> që</w:t>
      </w:r>
      <w:r w:rsidR="00671230" w:rsidRPr="006F28EE">
        <w:rPr>
          <w:rFonts w:ascii="Garamond" w:hAnsi="Garamond" w:cs="Times New Roman"/>
          <w:sz w:val="24"/>
          <w:szCs w:val="24"/>
        </w:rPr>
        <w:t xml:space="preserve"> mund të </w:t>
      </w:r>
      <w:r w:rsidR="008A750D" w:rsidRPr="006F28EE">
        <w:rPr>
          <w:rFonts w:ascii="Garamond" w:hAnsi="Garamond" w:cs="Times New Roman"/>
          <w:sz w:val="24"/>
          <w:szCs w:val="24"/>
        </w:rPr>
        <w:t>përfshijnë</w:t>
      </w:r>
      <w:r w:rsidR="004B1B1B" w:rsidRPr="006F28EE">
        <w:rPr>
          <w:rFonts w:ascii="Garamond" w:hAnsi="Garamond" w:cs="Times New Roman"/>
          <w:sz w:val="24"/>
          <w:szCs w:val="24"/>
        </w:rPr>
        <w:t>:</w:t>
      </w:r>
      <w:r w:rsidR="00F2789A" w:rsidRPr="006F28EE">
        <w:rPr>
          <w:rFonts w:ascii="Garamond" w:hAnsi="Garamond" w:cs="Times New Roman"/>
          <w:sz w:val="24"/>
          <w:szCs w:val="24"/>
        </w:rPr>
        <w:t xml:space="preserve"> </w:t>
      </w:r>
    </w:p>
    <w:p w14:paraId="350AEFB5" w14:textId="361B46B8" w:rsidR="001D14A1" w:rsidRPr="006F28EE" w:rsidRDefault="00AE2885" w:rsidP="00AE2885">
      <w:pPr>
        <w:pStyle w:val="Teksti"/>
        <w:rPr>
          <w:rFonts w:cs="Times New Roman"/>
        </w:rPr>
      </w:pPr>
      <w:r w:rsidRPr="006F28EE">
        <w:rPr>
          <w:rFonts w:cs="Times New Roman"/>
        </w:rPr>
        <w:t xml:space="preserve">1. </w:t>
      </w:r>
      <w:r w:rsidR="001D14A1" w:rsidRPr="006F28EE">
        <w:rPr>
          <w:rFonts w:cs="Times New Roman"/>
        </w:rPr>
        <w:t>deri</w:t>
      </w:r>
      <w:r w:rsidR="00F2789A" w:rsidRPr="006F28EE">
        <w:rPr>
          <w:rFonts w:cs="Times New Roman"/>
        </w:rPr>
        <w:t xml:space="preserve"> në </w:t>
      </w:r>
      <w:r w:rsidR="001D14A1" w:rsidRPr="006F28EE">
        <w:rPr>
          <w:rFonts w:cs="Times New Roman"/>
        </w:rPr>
        <w:t>12</w:t>
      </w:r>
      <w:r w:rsidR="002F74CC" w:rsidRPr="006F28EE">
        <w:rPr>
          <w:rFonts w:cs="Times New Roman"/>
        </w:rPr>
        <w:t xml:space="preserve"> orë </w:t>
      </w:r>
      <w:r w:rsidR="00F2789A" w:rsidRPr="006F28EE">
        <w:rPr>
          <w:rFonts w:cs="Times New Roman"/>
        </w:rPr>
        <w:t>në</w:t>
      </w:r>
      <w:r w:rsidR="00B61D1A" w:rsidRPr="006F28EE">
        <w:rPr>
          <w:rFonts w:cs="Times New Roman"/>
        </w:rPr>
        <w:t xml:space="preserve"> një </w:t>
      </w:r>
      <w:r w:rsidR="001D14A1" w:rsidRPr="006F28EE">
        <w:rPr>
          <w:rFonts w:cs="Times New Roman"/>
        </w:rPr>
        <w:t xml:space="preserve">FFS ose </w:t>
      </w:r>
      <w:r w:rsidR="00A8110A" w:rsidRPr="006F28EE">
        <w:rPr>
          <w:rFonts w:cs="Times New Roman"/>
        </w:rPr>
        <w:t xml:space="preserve">FTD ose </w:t>
      </w:r>
      <w:r w:rsidR="001D14A1" w:rsidRPr="006F28EE">
        <w:rPr>
          <w:rFonts w:cs="Times New Roman"/>
        </w:rPr>
        <w:t>FNPT II, III</w:t>
      </w:r>
      <w:r w:rsidR="004B1B1B" w:rsidRPr="006F28EE">
        <w:rPr>
          <w:rFonts w:cs="Times New Roman"/>
        </w:rPr>
        <w:t>,</w:t>
      </w:r>
      <w:r w:rsidR="001D14A1" w:rsidRPr="006F28EE">
        <w:rPr>
          <w:rFonts w:cs="Times New Roman"/>
        </w:rPr>
        <w:t>ose</w:t>
      </w:r>
      <w:r w:rsidR="00F2789A" w:rsidRPr="006F28EE">
        <w:rPr>
          <w:rFonts w:cs="Times New Roman"/>
        </w:rPr>
        <w:t xml:space="preserve"> </w:t>
      </w:r>
    </w:p>
    <w:p w14:paraId="7F9ACF83" w14:textId="4F34E001" w:rsidR="001D14A1" w:rsidRPr="006F28EE" w:rsidRDefault="00AE2885" w:rsidP="00AE2885">
      <w:pPr>
        <w:pStyle w:val="Teksti"/>
        <w:rPr>
          <w:rFonts w:cs="Times New Roman"/>
        </w:rPr>
      </w:pPr>
      <w:r w:rsidRPr="006F28EE">
        <w:rPr>
          <w:rFonts w:cs="Times New Roman"/>
        </w:rPr>
        <w:t xml:space="preserve">2. </w:t>
      </w:r>
      <w:r w:rsidR="00275D6B" w:rsidRPr="006F28EE">
        <w:rPr>
          <w:rFonts w:cs="Times New Roman"/>
        </w:rPr>
        <w:t xml:space="preserve">të paktën </w:t>
      </w:r>
      <w:r w:rsidR="001D14A1" w:rsidRPr="006F28EE">
        <w:rPr>
          <w:rFonts w:cs="Times New Roman"/>
        </w:rPr>
        <w:t>6</w:t>
      </w:r>
      <w:r w:rsidR="002F74CC" w:rsidRPr="006F28EE">
        <w:rPr>
          <w:rFonts w:cs="Times New Roman"/>
        </w:rPr>
        <w:t xml:space="preserve"> orë </w:t>
      </w:r>
      <w:r w:rsidR="00F2789A" w:rsidRPr="006F28EE">
        <w:rPr>
          <w:rFonts w:cs="Times New Roman"/>
        </w:rPr>
        <w:t>në</w:t>
      </w:r>
      <w:r w:rsidR="002F74CC" w:rsidRPr="006F28EE">
        <w:rPr>
          <w:rFonts w:cs="Times New Roman"/>
        </w:rPr>
        <w:t xml:space="preserve"> </w:t>
      </w:r>
      <w:r w:rsidR="00B61D1A" w:rsidRPr="006F28EE">
        <w:rPr>
          <w:rFonts w:cs="Times New Roman"/>
        </w:rPr>
        <w:t>një</w:t>
      </w:r>
      <w:r w:rsidR="00A8110A" w:rsidRPr="006F28EE">
        <w:rPr>
          <w:rFonts w:cs="Times New Roman"/>
        </w:rPr>
        <w:t xml:space="preserve"> airship</w:t>
      </w:r>
      <w:r w:rsidR="00B61D1A" w:rsidRPr="006F28EE">
        <w:rPr>
          <w:rFonts w:cs="Times New Roman"/>
        </w:rPr>
        <w:t xml:space="preserve"> </w:t>
      </w:r>
      <w:r w:rsidR="001D14A1" w:rsidRPr="006F28EE">
        <w:rPr>
          <w:rFonts w:cs="Times New Roman"/>
        </w:rPr>
        <w:t>FTD</w:t>
      </w:r>
      <w:r w:rsidR="00A8110A" w:rsidRPr="006F28EE">
        <w:rPr>
          <w:rFonts w:cs="Times New Roman"/>
        </w:rPr>
        <w:t xml:space="preserve"> </w:t>
      </w:r>
      <w:r w:rsidR="001D14A1" w:rsidRPr="006F28EE">
        <w:rPr>
          <w:rFonts w:cs="Times New Roman"/>
        </w:rPr>
        <w:t>1</w:t>
      </w:r>
      <w:r w:rsidR="00F2789A" w:rsidRPr="006F28EE">
        <w:rPr>
          <w:rFonts w:cs="Times New Roman"/>
        </w:rPr>
        <w:t xml:space="preserve"> </w:t>
      </w:r>
      <w:r w:rsidR="00A8110A" w:rsidRPr="006F28EE">
        <w:rPr>
          <w:rFonts w:cs="Times New Roman"/>
        </w:rPr>
        <w:t xml:space="preserve">ose </w:t>
      </w:r>
      <w:r w:rsidR="001D14A1" w:rsidRPr="006F28EE">
        <w:rPr>
          <w:rFonts w:cs="Times New Roman"/>
        </w:rPr>
        <w:t>FNPT</w:t>
      </w:r>
      <w:r w:rsidR="00A8110A" w:rsidRPr="006F28EE">
        <w:rPr>
          <w:rFonts w:cs="Times New Roman"/>
        </w:rPr>
        <w:t xml:space="preserve"> </w:t>
      </w:r>
      <w:r w:rsidR="001D14A1" w:rsidRPr="006F28EE">
        <w:rPr>
          <w:rFonts w:cs="Times New Roman"/>
        </w:rPr>
        <w:t xml:space="preserve">1 ose aeroplan. </w:t>
      </w:r>
    </w:p>
    <w:p w14:paraId="7117CFD8" w14:textId="2DF6EBCC" w:rsidR="001D14A1" w:rsidRPr="006F28EE" w:rsidRDefault="008A750D" w:rsidP="001D14A1">
      <w:pPr>
        <w:widowControl w:val="0"/>
        <w:tabs>
          <w:tab w:val="left" w:pos="10335"/>
        </w:tabs>
        <w:spacing w:after="0" w:line="240" w:lineRule="auto"/>
        <w:ind w:firstLine="284"/>
        <w:rPr>
          <w:rFonts w:ascii="Garamond" w:hAnsi="Garamond" w:cs="Times New Roman"/>
          <w:sz w:val="24"/>
          <w:szCs w:val="24"/>
        </w:rPr>
      </w:pPr>
      <w:r w:rsidRPr="006F28EE">
        <w:rPr>
          <w:rFonts w:ascii="Garamond" w:hAnsi="Garamond" w:cs="Times New Roman"/>
          <w:sz w:val="24"/>
          <w:szCs w:val="24"/>
        </w:rPr>
        <w:t>Nëse</w:t>
      </w:r>
      <w:r w:rsidR="001D14A1" w:rsidRPr="006F28EE">
        <w:rPr>
          <w:rFonts w:ascii="Garamond" w:hAnsi="Garamond" w:cs="Times New Roman"/>
          <w:sz w:val="24"/>
          <w:szCs w:val="24"/>
        </w:rPr>
        <w:t xml:space="preserve"> airship-i i </w:t>
      </w:r>
      <w:r w:rsidR="00581832" w:rsidRPr="006F28EE">
        <w:rPr>
          <w:rFonts w:ascii="Garamond" w:hAnsi="Garamond" w:cs="Times New Roman"/>
          <w:sz w:val="24"/>
          <w:szCs w:val="24"/>
        </w:rPr>
        <w:t>përdor</w:t>
      </w:r>
      <w:r w:rsidR="001D14A1" w:rsidRPr="006F28EE">
        <w:rPr>
          <w:rFonts w:ascii="Garamond" w:hAnsi="Garamond" w:cs="Times New Roman"/>
          <w:sz w:val="24"/>
          <w:szCs w:val="24"/>
        </w:rPr>
        <w:t>ur</w:t>
      </w:r>
      <w:r w:rsidR="004355FA" w:rsidRPr="006F28EE">
        <w:rPr>
          <w:rFonts w:ascii="Garamond" w:hAnsi="Garamond" w:cs="Times New Roman"/>
          <w:sz w:val="24"/>
          <w:szCs w:val="24"/>
        </w:rPr>
        <w:t xml:space="preserve"> për </w:t>
      </w:r>
      <w:r w:rsidR="001D14A1" w:rsidRPr="006F28EE">
        <w:rPr>
          <w:rFonts w:ascii="Garamond" w:hAnsi="Garamond" w:cs="Times New Roman"/>
          <w:sz w:val="24"/>
          <w:szCs w:val="24"/>
        </w:rPr>
        <w:t xml:space="preserve">trajnimin </w:t>
      </w:r>
      <w:r w:rsidR="000E4736" w:rsidRPr="006F28EE">
        <w:rPr>
          <w:rFonts w:ascii="Garamond" w:hAnsi="Garamond" w:cs="Times New Roman"/>
          <w:sz w:val="24"/>
          <w:szCs w:val="24"/>
        </w:rPr>
        <w:t>në fluturim</w:t>
      </w:r>
      <w:r w:rsidR="001D14A1" w:rsidRPr="006F28EE">
        <w:rPr>
          <w:rFonts w:ascii="Garamond" w:hAnsi="Garamond" w:cs="Times New Roman"/>
          <w:sz w:val="24"/>
          <w:szCs w:val="24"/>
        </w:rPr>
        <w:t xml:space="preserve"> </w:t>
      </w:r>
      <w:r w:rsidR="004355FA" w:rsidRPr="006F28EE">
        <w:rPr>
          <w:rFonts w:ascii="Garamond" w:hAnsi="Garamond" w:cs="Times New Roman"/>
          <w:sz w:val="24"/>
          <w:szCs w:val="24"/>
        </w:rPr>
        <w:t>është</w:t>
      </w:r>
      <w:r w:rsidR="001D14A1" w:rsidRPr="006F28EE">
        <w:rPr>
          <w:rFonts w:ascii="Garamond" w:hAnsi="Garamond" w:cs="Times New Roman"/>
          <w:sz w:val="24"/>
          <w:szCs w:val="24"/>
        </w:rPr>
        <w:t xml:space="preserve"> i tipit</w:t>
      </w:r>
      <w:r w:rsidR="00B32F3C" w:rsidRPr="006F28EE">
        <w:rPr>
          <w:rFonts w:ascii="Garamond" w:hAnsi="Garamond" w:cs="Times New Roman"/>
          <w:sz w:val="24"/>
          <w:szCs w:val="24"/>
        </w:rPr>
        <w:t xml:space="preserve"> të </w:t>
      </w:r>
      <w:r w:rsidRPr="006F28EE">
        <w:rPr>
          <w:rFonts w:ascii="Garamond" w:hAnsi="Garamond" w:cs="Times New Roman"/>
          <w:sz w:val="24"/>
          <w:szCs w:val="24"/>
        </w:rPr>
        <w:t>ndryshëm</w:t>
      </w:r>
      <w:r w:rsidR="001D14A1" w:rsidRPr="006F28EE">
        <w:rPr>
          <w:rFonts w:ascii="Garamond" w:hAnsi="Garamond" w:cs="Times New Roman"/>
          <w:sz w:val="24"/>
          <w:szCs w:val="24"/>
        </w:rPr>
        <w:t xml:space="preserve"> nga FFS i </w:t>
      </w:r>
      <w:r w:rsidR="00581832" w:rsidRPr="006F28EE">
        <w:rPr>
          <w:rFonts w:ascii="Garamond" w:hAnsi="Garamond" w:cs="Times New Roman"/>
          <w:sz w:val="24"/>
          <w:szCs w:val="24"/>
        </w:rPr>
        <w:t>përdor</w:t>
      </w:r>
      <w:r w:rsidR="001D14A1" w:rsidRPr="006F28EE">
        <w:rPr>
          <w:rFonts w:ascii="Garamond" w:hAnsi="Garamond" w:cs="Times New Roman"/>
          <w:sz w:val="24"/>
          <w:szCs w:val="24"/>
        </w:rPr>
        <w:t>ur</w:t>
      </w:r>
      <w:r w:rsidR="004355FA" w:rsidRPr="006F28EE">
        <w:rPr>
          <w:rFonts w:ascii="Garamond" w:hAnsi="Garamond" w:cs="Times New Roman"/>
          <w:sz w:val="24"/>
          <w:szCs w:val="24"/>
        </w:rPr>
        <w:t xml:space="preserve"> për </w:t>
      </w:r>
      <w:r w:rsidR="001D14A1" w:rsidRPr="006F28EE">
        <w:rPr>
          <w:rFonts w:ascii="Garamond" w:hAnsi="Garamond" w:cs="Times New Roman"/>
          <w:sz w:val="24"/>
          <w:szCs w:val="24"/>
        </w:rPr>
        <w:t xml:space="preserve">trajnimin </w:t>
      </w:r>
      <w:r w:rsidR="000E72BE" w:rsidRPr="006F28EE">
        <w:rPr>
          <w:rFonts w:ascii="Garamond" w:hAnsi="Garamond" w:cs="Times New Roman"/>
          <w:sz w:val="24"/>
          <w:szCs w:val="24"/>
        </w:rPr>
        <w:t>vizual</w:t>
      </w:r>
      <w:r w:rsidR="001D14A1" w:rsidRPr="006F28EE">
        <w:rPr>
          <w:rFonts w:ascii="Garamond" w:hAnsi="Garamond" w:cs="Times New Roman"/>
          <w:sz w:val="24"/>
          <w:szCs w:val="24"/>
        </w:rPr>
        <w:t>, maksimumi i kreditit</w:t>
      </w:r>
      <w:r w:rsidR="00F536B0" w:rsidRPr="006F28EE">
        <w:rPr>
          <w:rFonts w:ascii="Garamond" w:hAnsi="Garamond" w:cs="Times New Roman"/>
          <w:sz w:val="24"/>
          <w:szCs w:val="24"/>
        </w:rPr>
        <w:t xml:space="preserve"> do të </w:t>
      </w:r>
      <w:r w:rsidR="001D14A1" w:rsidRPr="006F28EE">
        <w:rPr>
          <w:rFonts w:ascii="Garamond" w:hAnsi="Garamond" w:cs="Times New Roman"/>
          <w:sz w:val="24"/>
          <w:szCs w:val="24"/>
        </w:rPr>
        <w:t>kufizohet</w:t>
      </w:r>
      <w:r w:rsidR="00F2789A" w:rsidRPr="006F28EE">
        <w:rPr>
          <w:rFonts w:ascii="Garamond" w:hAnsi="Garamond" w:cs="Times New Roman"/>
          <w:sz w:val="24"/>
          <w:szCs w:val="24"/>
        </w:rPr>
        <w:t xml:space="preserve"> në </w:t>
      </w:r>
      <w:r w:rsidR="001D14A1" w:rsidRPr="006F28EE">
        <w:rPr>
          <w:rFonts w:ascii="Garamond" w:hAnsi="Garamond" w:cs="Times New Roman"/>
          <w:sz w:val="24"/>
          <w:szCs w:val="24"/>
        </w:rPr>
        <w:t>8 or</w:t>
      </w:r>
      <w:r w:rsidR="000A700A" w:rsidRPr="006F28EE">
        <w:rPr>
          <w:rFonts w:ascii="Garamond" w:hAnsi="Garamond" w:cs="Times New Roman"/>
          <w:sz w:val="24"/>
          <w:szCs w:val="24"/>
        </w:rPr>
        <w:t>ë</w:t>
      </w:r>
      <w:r w:rsidR="001D14A1" w:rsidRPr="006F28EE">
        <w:rPr>
          <w:rFonts w:ascii="Garamond" w:hAnsi="Garamond" w:cs="Times New Roman"/>
          <w:sz w:val="24"/>
          <w:szCs w:val="24"/>
        </w:rPr>
        <w:t xml:space="preserve">. </w:t>
      </w:r>
    </w:p>
    <w:p w14:paraId="398D8A07" w14:textId="2C9851FE" w:rsidR="001D14A1" w:rsidRPr="006F28EE" w:rsidRDefault="001D14A1" w:rsidP="001D14A1">
      <w:pPr>
        <w:widowControl w:val="0"/>
        <w:tabs>
          <w:tab w:val="left" w:pos="10335"/>
        </w:tabs>
        <w:spacing w:after="0" w:line="240" w:lineRule="auto"/>
        <w:ind w:firstLine="284"/>
        <w:rPr>
          <w:rFonts w:ascii="Garamond" w:hAnsi="Garamond" w:cs="Times New Roman"/>
          <w:sz w:val="24"/>
          <w:szCs w:val="24"/>
        </w:rPr>
      </w:pPr>
      <w:r w:rsidRPr="006F28EE">
        <w:rPr>
          <w:rFonts w:ascii="Garamond" w:hAnsi="Garamond" w:cs="Times New Roman"/>
          <w:sz w:val="24"/>
          <w:szCs w:val="24"/>
        </w:rPr>
        <w:t>b) 20</w:t>
      </w:r>
      <w:r w:rsidR="002F74CC" w:rsidRPr="006F28EE">
        <w:rPr>
          <w:rFonts w:ascii="Garamond" w:hAnsi="Garamond" w:cs="Times New Roman"/>
          <w:sz w:val="24"/>
          <w:szCs w:val="24"/>
        </w:rPr>
        <w:t xml:space="preserve"> orë </w:t>
      </w:r>
      <w:r w:rsidRPr="006F28EE">
        <w:rPr>
          <w:rFonts w:ascii="Garamond" w:hAnsi="Garamond" w:cs="Times New Roman"/>
          <w:sz w:val="24"/>
          <w:szCs w:val="24"/>
        </w:rPr>
        <w:t>si PIC prej</w:t>
      </w:r>
      <w:r w:rsidR="0056740D" w:rsidRPr="006F28EE">
        <w:rPr>
          <w:rFonts w:ascii="Garamond" w:hAnsi="Garamond" w:cs="Times New Roman"/>
          <w:sz w:val="24"/>
          <w:szCs w:val="24"/>
        </w:rPr>
        <w:t xml:space="preserve"> të cila</w:t>
      </w:r>
      <w:r w:rsidRPr="006F28EE">
        <w:rPr>
          <w:rFonts w:ascii="Garamond" w:hAnsi="Garamond" w:cs="Times New Roman"/>
          <w:sz w:val="24"/>
          <w:szCs w:val="24"/>
        </w:rPr>
        <w:t>ve 5</w:t>
      </w:r>
      <w:r w:rsidR="002F74CC" w:rsidRPr="006F28EE">
        <w:rPr>
          <w:rFonts w:ascii="Garamond" w:hAnsi="Garamond" w:cs="Times New Roman"/>
          <w:sz w:val="24"/>
          <w:szCs w:val="24"/>
        </w:rPr>
        <w:t xml:space="preserve"> orë </w:t>
      </w:r>
      <w:r w:rsidR="00671230" w:rsidRPr="006F28EE">
        <w:rPr>
          <w:rFonts w:ascii="Garamond" w:hAnsi="Garamond" w:cs="Times New Roman"/>
          <w:sz w:val="24"/>
          <w:szCs w:val="24"/>
        </w:rPr>
        <w:t>mund të</w:t>
      </w:r>
      <w:r w:rsidR="00877448" w:rsidRPr="006F28EE">
        <w:rPr>
          <w:rFonts w:ascii="Garamond" w:hAnsi="Garamond" w:cs="Times New Roman"/>
          <w:sz w:val="24"/>
          <w:szCs w:val="24"/>
        </w:rPr>
        <w:t xml:space="preserve"> jenë </w:t>
      </w:r>
      <w:r w:rsidRPr="006F28EE">
        <w:rPr>
          <w:rFonts w:ascii="Garamond" w:hAnsi="Garamond" w:cs="Times New Roman"/>
          <w:sz w:val="24"/>
          <w:szCs w:val="24"/>
        </w:rPr>
        <w:t>si SPIC, ku</w:t>
      </w:r>
      <w:r w:rsidR="002F74CC" w:rsidRPr="006F28EE">
        <w:rPr>
          <w:rFonts w:ascii="Garamond" w:hAnsi="Garamond" w:cs="Times New Roman"/>
          <w:sz w:val="24"/>
          <w:szCs w:val="24"/>
        </w:rPr>
        <w:t xml:space="preserve"> të paktën </w:t>
      </w:r>
      <w:r w:rsidR="00F536B0" w:rsidRPr="006F28EE">
        <w:rPr>
          <w:rFonts w:ascii="Garamond" w:hAnsi="Garamond" w:cs="Times New Roman"/>
          <w:sz w:val="24"/>
          <w:szCs w:val="24"/>
        </w:rPr>
        <w:t xml:space="preserve">do të </w:t>
      </w:r>
      <w:r w:rsidR="00D77614" w:rsidRPr="006F28EE">
        <w:rPr>
          <w:rFonts w:ascii="Garamond" w:hAnsi="Garamond" w:cs="Times New Roman"/>
          <w:sz w:val="24"/>
          <w:szCs w:val="24"/>
        </w:rPr>
        <w:t>kryejë</w:t>
      </w:r>
      <w:r w:rsidRPr="006F28EE">
        <w:rPr>
          <w:rFonts w:ascii="Garamond" w:hAnsi="Garamond" w:cs="Times New Roman"/>
          <w:sz w:val="24"/>
          <w:szCs w:val="24"/>
        </w:rPr>
        <w:t xml:space="preserve"> 14</w:t>
      </w:r>
      <w:r w:rsidR="002F74CC" w:rsidRPr="006F28EE">
        <w:rPr>
          <w:rFonts w:ascii="Garamond" w:hAnsi="Garamond" w:cs="Times New Roman"/>
          <w:sz w:val="24"/>
          <w:szCs w:val="24"/>
        </w:rPr>
        <w:t xml:space="preserve"> orë </w:t>
      </w:r>
      <w:r w:rsidRPr="006F28EE">
        <w:rPr>
          <w:rFonts w:ascii="Garamond" w:hAnsi="Garamond" w:cs="Times New Roman"/>
          <w:sz w:val="24"/>
          <w:szCs w:val="24"/>
        </w:rPr>
        <w:t xml:space="preserve">solo </w:t>
      </w:r>
      <w:r w:rsidR="008A750D" w:rsidRPr="006F28EE">
        <w:rPr>
          <w:rFonts w:ascii="Garamond" w:hAnsi="Garamond" w:cs="Times New Roman"/>
          <w:sz w:val="24"/>
          <w:szCs w:val="24"/>
        </w:rPr>
        <w:t>ditën</w:t>
      </w:r>
      <w:r w:rsidRPr="006F28EE">
        <w:rPr>
          <w:rFonts w:ascii="Garamond" w:hAnsi="Garamond" w:cs="Times New Roman"/>
          <w:sz w:val="24"/>
          <w:szCs w:val="24"/>
        </w:rPr>
        <w:t xml:space="preserve"> dhe</w:t>
      </w:r>
      <w:r w:rsidR="00B61D1A" w:rsidRPr="006F28EE">
        <w:rPr>
          <w:rFonts w:ascii="Garamond" w:hAnsi="Garamond" w:cs="Times New Roman"/>
          <w:sz w:val="24"/>
          <w:szCs w:val="24"/>
        </w:rPr>
        <w:t xml:space="preserve"> një</w:t>
      </w:r>
      <w:r w:rsidR="002F74CC" w:rsidRPr="006F28EE">
        <w:rPr>
          <w:rFonts w:ascii="Garamond" w:hAnsi="Garamond" w:cs="Times New Roman"/>
          <w:sz w:val="24"/>
          <w:szCs w:val="24"/>
        </w:rPr>
        <w:t xml:space="preserve"> orë </w:t>
      </w:r>
      <w:r w:rsidRPr="006F28EE">
        <w:rPr>
          <w:rFonts w:ascii="Garamond" w:hAnsi="Garamond" w:cs="Times New Roman"/>
          <w:sz w:val="24"/>
          <w:szCs w:val="24"/>
        </w:rPr>
        <w:t xml:space="preserve">solo </w:t>
      </w:r>
      <w:r w:rsidR="008A750D" w:rsidRPr="006F28EE">
        <w:rPr>
          <w:rFonts w:ascii="Garamond" w:hAnsi="Garamond" w:cs="Times New Roman"/>
          <w:sz w:val="24"/>
          <w:szCs w:val="24"/>
        </w:rPr>
        <w:t>natën</w:t>
      </w:r>
      <w:r w:rsidRPr="006F28EE">
        <w:rPr>
          <w:rFonts w:ascii="Garamond" w:hAnsi="Garamond" w:cs="Times New Roman"/>
          <w:sz w:val="24"/>
          <w:szCs w:val="24"/>
        </w:rPr>
        <w:t xml:space="preserve">. </w:t>
      </w:r>
    </w:p>
    <w:p w14:paraId="05F5126D" w14:textId="325ED7E1" w:rsidR="001D14A1" w:rsidRPr="006F28EE" w:rsidRDefault="00AE2885" w:rsidP="00AE2885">
      <w:pPr>
        <w:pStyle w:val="Teksti"/>
        <w:rPr>
          <w:rFonts w:cs="Times New Roman"/>
        </w:rPr>
      </w:pPr>
      <w:r w:rsidRPr="006F28EE">
        <w:rPr>
          <w:rFonts w:cs="Times New Roman"/>
        </w:rPr>
        <w:t xml:space="preserve">c) </w:t>
      </w:r>
      <w:r w:rsidR="001D14A1" w:rsidRPr="006F28EE">
        <w:rPr>
          <w:rFonts w:cs="Times New Roman"/>
        </w:rPr>
        <w:t>5</w:t>
      </w:r>
      <w:r w:rsidR="002F74CC" w:rsidRPr="006F28EE">
        <w:rPr>
          <w:rFonts w:cs="Times New Roman"/>
        </w:rPr>
        <w:t xml:space="preserve"> orë </w:t>
      </w:r>
      <w:r w:rsidR="001D14A1" w:rsidRPr="006F28EE">
        <w:rPr>
          <w:rFonts w:cs="Times New Roman"/>
        </w:rPr>
        <w:t xml:space="preserve">fluturim </w:t>
      </w:r>
      <w:r w:rsidR="00B32F3C" w:rsidRPr="006F28EE">
        <w:rPr>
          <w:rFonts w:cs="Times New Roman"/>
        </w:rPr>
        <w:t>përtej</w:t>
      </w:r>
      <w:r w:rsidR="001D14A1" w:rsidRPr="006F28EE">
        <w:rPr>
          <w:rFonts w:cs="Times New Roman"/>
        </w:rPr>
        <w:t xml:space="preserve"> vendit si PIC duke</w:t>
      </w:r>
      <w:r w:rsidR="006E6772" w:rsidRPr="006F28EE">
        <w:rPr>
          <w:rFonts w:cs="Times New Roman"/>
        </w:rPr>
        <w:t xml:space="preserve"> </w:t>
      </w:r>
      <w:r w:rsidR="008A750D" w:rsidRPr="006F28EE">
        <w:rPr>
          <w:rFonts w:cs="Times New Roman"/>
        </w:rPr>
        <w:t>përfshirë</w:t>
      </w:r>
      <w:r w:rsidR="00B61D1A" w:rsidRPr="006F28EE">
        <w:rPr>
          <w:rFonts w:cs="Times New Roman"/>
        </w:rPr>
        <w:t xml:space="preserve"> një </w:t>
      </w:r>
      <w:r w:rsidR="001D14A1" w:rsidRPr="006F28EE">
        <w:rPr>
          <w:rFonts w:cs="Times New Roman"/>
        </w:rPr>
        <w:t xml:space="preserve">fluturim </w:t>
      </w:r>
      <w:r w:rsidR="00B32F3C" w:rsidRPr="006F28EE">
        <w:rPr>
          <w:rFonts w:cs="Times New Roman"/>
        </w:rPr>
        <w:t>përtej</w:t>
      </w:r>
      <w:r w:rsidR="001D14A1" w:rsidRPr="006F28EE">
        <w:rPr>
          <w:rFonts w:cs="Times New Roman"/>
        </w:rPr>
        <w:t xml:space="preserve"> vendit VFR me</w:t>
      </w:r>
      <w:r w:rsidR="002F74CC" w:rsidRPr="006F28EE">
        <w:rPr>
          <w:rFonts w:cs="Times New Roman"/>
        </w:rPr>
        <w:t xml:space="preserve"> të paktën </w:t>
      </w:r>
      <w:r w:rsidR="001D14A1" w:rsidRPr="006F28EE">
        <w:rPr>
          <w:rFonts w:cs="Times New Roman"/>
        </w:rPr>
        <w:t>90 km</w:t>
      </w:r>
      <w:r w:rsidR="00D84125" w:rsidRPr="006F28EE">
        <w:rPr>
          <w:rFonts w:cs="Times New Roman"/>
        </w:rPr>
        <w:t xml:space="preserve"> </w:t>
      </w:r>
      <w:r w:rsidR="001D14A1" w:rsidRPr="006F28EE">
        <w:rPr>
          <w:rFonts w:cs="Times New Roman"/>
        </w:rPr>
        <w:t>(50 NM)</w:t>
      </w:r>
      <w:r w:rsidR="00F2789A" w:rsidRPr="006F28EE">
        <w:rPr>
          <w:rFonts w:cs="Times New Roman"/>
        </w:rPr>
        <w:t xml:space="preserve"> në </w:t>
      </w:r>
      <w:r w:rsidR="001D14A1" w:rsidRPr="006F28EE">
        <w:rPr>
          <w:rFonts w:cs="Times New Roman"/>
        </w:rPr>
        <w:t>kursin e t</w:t>
      </w:r>
      <w:r w:rsidR="00D84125" w:rsidRPr="006F28EE">
        <w:rPr>
          <w:rFonts w:cs="Times New Roman"/>
        </w:rPr>
        <w:t>ë</w:t>
      </w:r>
      <w:r w:rsidR="001D14A1" w:rsidRPr="006F28EE">
        <w:rPr>
          <w:rFonts w:cs="Times New Roman"/>
        </w:rPr>
        <w:t xml:space="preserve"> cilit</w:t>
      </w:r>
      <w:r w:rsidR="00F536B0" w:rsidRPr="006F28EE">
        <w:rPr>
          <w:rFonts w:cs="Times New Roman"/>
        </w:rPr>
        <w:t xml:space="preserve"> do të </w:t>
      </w:r>
      <w:r w:rsidR="00877448" w:rsidRPr="006F28EE">
        <w:rPr>
          <w:rFonts w:cs="Times New Roman"/>
        </w:rPr>
        <w:t>bëhen</w:t>
      </w:r>
      <w:r w:rsidR="001D14A1" w:rsidRPr="006F28EE">
        <w:rPr>
          <w:rFonts w:cs="Times New Roman"/>
        </w:rPr>
        <w:t xml:space="preserve"> uljet e plota</w:t>
      </w:r>
      <w:r w:rsidR="00F2789A" w:rsidRPr="006F28EE">
        <w:rPr>
          <w:rFonts w:cs="Times New Roman"/>
        </w:rPr>
        <w:t xml:space="preserve"> në </w:t>
      </w:r>
      <w:r w:rsidR="001D14A1" w:rsidRPr="006F28EE">
        <w:rPr>
          <w:rFonts w:cs="Times New Roman"/>
        </w:rPr>
        <w:t>dy aerodrome</w:t>
      </w:r>
      <w:r w:rsidR="00B32F3C" w:rsidRPr="006F28EE">
        <w:rPr>
          <w:rFonts w:cs="Times New Roman"/>
        </w:rPr>
        <w:t xml:space="preserve"> të ndrysh</w:t>
      </w:r>
      <w:r w:rsidR="001D14A1" w:rsidRPr="006F28EE">
        <w:rPr>
          <w:rFonts w:cs="Times New Roman"/>
        </w:rPr>
        <w:t xml:space="preserve">me nga aerodromi i nisjes. </w:t>
      </w:r>
    </w:p>
    <w:p w14:paraId="25D097F2" w14:textId="75A12AD7" w:rsidR="001D14A1" w:rsidRPr="006F28EE" w:rsidRDefault="00AE2885" w:rsidP="00AE2885">
      <w:pPr>
        <w:pStyle w:val="Teksti"/>
        <w:rPr>
          <w:rFonts w:cs="Times New Roman"/>
        </w:rPr>
      </w:pPr>
      <w:r w:rsidRPr="006F28EE">
        <w:rPr>
          <w:rFonts w:cs="Times New Roman"/>
        </w:rPr>
        <w:lastRenderedPageBreak/>
        <w:t>d) 5</w:t>
      </w:r>
      <w:r w:rsidR="002F74CC" w:rsidRPr="006F28EE">
        <w:rPr>
          <w:rFonts w:cs="Times New Roman"/>
        </w:rPr>
        <w:t xml:space="preserve"> orë</w:t>
      </w:r>
      <w:r w:rsidR="00A34542" w:rsidRPr="006F28EE">
        <w:rPr>
          <w:rFonts w:cs="Times New Roman"/>
        </w:rPr>
        <w:t xml:space="preserve"> të kohë</w:t>
      </w:r>
      <w:r w:rsidR="00877448" w:rsidRPr="006F28EE">
        <w:rPr>
          <w:rFonts w:cs="Times New Roman"/>
        </w:rPr>
        <w:t>s</w:t>
      </w:r>
      <w:r w:rsidR="00DD1251" w:rsidRPr="006F28EE">
        <w:rPr>
          <w:rFonts w:cs="Times New Roman"/>
        </w:rPr>
        <w:t xml:space="preserve"> së fluturimit </w:t>
      </w:r>
      <w:r w:rsidR="00F2789A" w:rsidRPr="006F28EE">
        <w:rPr>
          <w:rFonts w:cs="Times New Roman"/>
        </w:rPr>
        <w:t xml:space="preserve">në </w:t>
      </w:r>
      <w:r w:rsidRPr="006F28EE">
        <w:rPr>
          <w:rFonts w:cs="Times New Roman"/>
        </w:rPr>
        <w:t>airship</w:t>
      </w:r>
      <w:r w:rsidR="00F536B0" w:rsidRPr="006F28EE">
        <w:rPr>
          <w:rFonts w:cs="Times New Roman"/>
        </w:rPr>
        <w:t xml:space="preserve"> do të </w:t>
      </w:r>
      <w:r w:rsidRPr="006F28EE">
        <w:rPr>
          <w:rFonts w:cs="Times New Roman"/>
        </w:rPr>
        <w:t xml:space="preserve">kryhen </w:t>
      </w:r>
      <w:r w:rsidR="008A750D" w:rsidRPr="006F28EE">
        <w:rPr>
          <w:rFonts w:cs="Times New Roman"/>
        </w:rPr>
        <w:t>natën</w:t>
      </w:r>
      <w:r w:rsidRPr="006F28EE">
        <w:rPr>
          <w:rFonts w:cs="Times New Roman"/>
        </w:rPr>
        <w:t xml:space="preserve"> duke</w:t>
      </w:r>
      <w:r w:rsidR="006E6772" w:rsidRPr="006F28EE">
        <w:rPr>
          <w:rFonts w:cs="Times New Roman"/>
        </w:rPr>
        <w:t xml:space="preserve"> </w:t>
      </w:r>
      <w:r w:rsidR="008A750D" w:rsidRPr="006F28EE">
        <w:rPr>
          <w:rFonts w:cs="Times New Roman"/>
        </w:rPr>
        <w:t>përfshirë</w:t>
      </w:r>
      <w:r w:rsidRPr="006F28EE">
        <w:rPr>
          <w:rFonts w:cs="Times New Roman"/>
        </w:rPr>
        <w:t xml:space="preserve"> 3</w:t>
      </w:r>
      <w:r w:rsidR="002F74CC" w:rsidRPr="006F28EE">
        <w:rPr>
          <w:rFonts w:cs="Times New Roman"/>
        </w:rPr>
        <w:t xml:space="preserve"> orë</w:t>
      </w:r>
      <w:r w:rsidR="008A750D" w:rsidRPr="006F28EE">
        <w:rPr>
          <w:rFonts w:cs="Times New Roman"/>
        </w:rPr>
        <w:t xml:space="preserve"> të instruksion</w:t>
      </w:r>
      <w:r w:rsidR="001D14A1" w:rsidRPr="006F28EE">
        <w:rPr>
          <w:rFonts w:cs="Times New Roman"/>
        </w:rPr>
        <w:t xml:space="preserve">eve </w:t>
      </w:r>
      <w:r w:rsidR="00FA2354" w:rsidRPr="006F28EE">
        <w:rPr>
          <w:rFonts w:cs="Times New Roman"/>
        </w:rPr>
        <w:t>dyshe</w:t>
      </w:r>
      <w:r w:rsidR="006E6772" w:rsidRPr="006F28EE">
        <w:rPr>
          <w:rFonts w:cs="Times New Roman"/>
        </w:rPr>
        <w:t xml:space="preserve"> </w:t>
      </w:r>
      <w:r w:rsidR="008A750D" w:rsidRPr="006F28EE">
        <w:rPr>
          <w:rFonts w:cs="Times New Roman"/>
        </w:rPr>
        <w:t>përfshirë</w:t>
      </w:r>
      <w:r w:rsidR="00B32F3C" w:rsidRPr="006F28EE">
        <w:rPr>
          <w:rFonts w:cs="Times New Roman"/>
        </w:rPr>
        <w:t xml:space="preserve"> së paku</w:t>
      </w:r>
      <w:r w:rsidR="001D14A1" w:rsidRPr="006F28EE">
        <w:rPr>
          <w:rFonts w:cs="Times New Roman"/>
        </w:rPr>
        <w:t xml:space="preserve"> 1</w:t>
      </w:r>
      <w:r w:rsidR="002F74CC" w:rsidRPr="006F28EE">
        <w:rPr>
          <w:rFonts w:cs="Times New Roman"/>
        </w:rPr>
        <w:t xml:space="preserve"> orë</w:t>
      </w:r>
      <w:r w:rsidR="008A750D" w:rsidRPr="006F28EE">
        <w:rPr>
          <w:rFonts w:cs="Times New Roman"/>
        </w:rPr>
        <w:t xml:space="preserve"> të lund</w:t>
      </w:r>
      <w:r w:rsidR="001D14A1" w:rsidRPr="006F28EE">
        <w:rPr>
          <w:rFonts w:cs="Times New Roman"/>
        </w:rPr>
        <w:t xml:space="preserve">rimit </w:t>
      </w:r>
      <w:r w:rsidR="00B32F3C" w:rsidRPr="006F28EE">
        <w:rPr>
          <w:rFonts w:cs="Times New Roman"/>
        </w:rPr>
        <w:t>përtej</w:t>
      </w:r>
      <w:r w:rsidR="001D14A1" w:rsidRPr="006F28EE">
        <w:rPr>
          <w:rFonts w:cs="Times New Roman"/>
        </w:rPr>
        <w:t xml:space="preserve"> vendit dhe 5 xhiro solo </w:t>
      </w:r>
      <w:r w:rsidR="008A750D" w:rsidRPr="006F28EE">
        <w:rPr>
          <w:rFonts w:cs="Times New Roman"/>
        </w:rPr>
        <w:t>natën</w:t>
      </w:r>
      <w:r w:rsidR="001D14A1" w:rsidRPr="006F28EE">
        <w:rPr>
          <w:rFonts w:cs="Times New Roman"/>
        </w:rPr>
        <w:t>.</w:t>
      </w:r>
      <w:r w:rsidR="00940902" w:rsidRPr="006F28EE">
        <w:rPr>
          <w:rFonts w:cs="Times New Roman"/>
        </w:rPr>
        <w:t xml:space="preserve"> çdo </w:t>
      </w:r>
      <w:r w:rsidR="001D14A1" w:rsidRPr="006F28EE">
        <w:rPr>
          <w:rFonts w:cs="Times New Roman"/>
        </w:rPr>
        <w:t>xhiro</w:t>
      </w:r>
      <w:r w:rsidR="006E6772" w:rsidRPr="006F28EE">
        <w:rPr>
          <w:rFonts w:cs="Times New Roman"/>
        </w:rPr>
        <w:t xml:space="preserve"> duhet të </w:t>
      </w:r>
      <w:r w:rsidR="008A750D" w:rsidRPr="006F28EE">
        <w:rPr>
          <w:rFonts w:cs="Times New Roman"/>
        </w:rPr>
        <w:t>përfshijë</w:t>
      </w:r>
      <w:r w:rsidR="001D14A1" w:rsidRPr="006F28EE">
        <w:rPr>
          <w:rFonts w:cs="Times New Roman"/>
        </w:rPr>
        <w:t xml:space="preserve"> ngritje dhe ulje. </w:t>
      </w:r>
    </w:p>
    <w:p w14:paraId="4E61E92B" w14:textId="42F578F6" w:rsidR="001D14A1" w:rsidRPr="006F28EE" w:rsidRDefault="001D14A1" w:rsidP="001D14A1">
      <w:pPr>
        <w:widowControl w:val="0"/>
        <w:tabs>
          <w:tab w:val="left" w:pos="10335"/>
        </w:tabs>
        <w:spacing w:after="0" w:line="240" w:lineRule="auto"/>
        <w:ind w:firstLine="284"/>
        <w:rPr>
          <w:rFonts w:ascii="Garamond" w:hAnsi="Garamond" w:cs="Times New Roman"/>
          <w:sz w:val="24"/>
          <w:szCs w:val="24"/>
        </w:rPr>
      </w:pPr>
      <w:r w:rsidRPr="006F28EE">
        <w:rPr>
          <w:rFonts w:ascii="Garamond" w:hAnsi="Garamond" w:cs="Times New Roman"/>
          <w:sz w:val="24"/>
          <w:szCs w:val="24"/>
        </w:rPr>
        <w:t>e) 30</w:t>
      </w:r>
      <w:r w:rsidR="002F74CC" w:rsidRPr="006F28EE">
        <w:rPr>
          <w:rFonts w:ascii="Garamond" w:hAnsi="Garamond" w:cs="Times New Roman"/>
          <w:sz w:val="24"/>
          <w:szCs w:val="24"/>
        </w:rPr>
        <w:t xml:space="preserve"> orë</w:t>
      </w:r>
      <w:r w:rsidR="00A34542" w:rsidRPr="006F28EE">
        <w:rPr>
          <w:rFonts w:ascii="Garamond" w:hAnsi="Garamond" w:cs="Times New Roman"/>
          <w:sz w:val="24"/>
          <w:szCs w:val="24"/>
        </w:rPr>
        <w:t xml:space="preserve"> të kohë</w:t>
      </w:r>
      <w:r w:rsidR="00877448" w:rsidRPr="006F28EE">
        <w:rPr>
          <w:rFonts w:ascii="Garamond" w:hAnsi="Garamond" w:cs="Times New Roman"/>
          <w:sz w:val="24"/>
          <w:szCs w:val="24"/>
        </w:rPr>
        <w:t>s</w:t>
      </w:r>
      <w:r w:rsidRPr="006F28EE">
        <w:rPr>
          <w:rFonts w:ascii="Garamond" w:hAnsi="Garamond" w:cs="Times New Roman"/>
          <w:sz w:val="24"/>
          <w:szCs w:val="24"/>
        </w:rPr>
        <w:t xml:space="preserve"> </w:t>
      </w:r>
      <w:r w:rsidR="0063492D" w:rsidRPr="006F28EE">
        <w:rPr>
          <w:rFonts w:ascii="Garamond" w:hAnsi="Garamond" w:cs="Times New Roman"/>
          <w:sz w:val="24"/>
          <w:szCs w:val="24"/>
        </w:rPr>
        <w:t>instrumental</w:t>
      </w:r>
      <w:r w:rsidRPr="006F28EE">
        <w:rPr>
          <w:rFonts w:ascii="Garamond" w:hAnsi="Garamond" w:cs="Times New Roman"/>
          <w:sz w:val="24"/>
          <w:szCs w:val="24"/>
        </w:rPr>
        <w:t xml:space="preserve">e </w:t>
      </w:r>
      <w:r w:rsidR="00FA2354" w:rsidRPr="006F28EE">
        <w:rPr>
          <w:rFonts w:ascii="Garamond" w:hAnsi="Garamond" w:cs="Times New Roman"/>
          <w:sz w:val="24"/>
          <w:szCs w:val="24"/>
        </w:rPr>
        <w:t>dyshe</w:t>
      </w:r>
      <w:r w:rsidRPr="006F28EE">
        <w:rPr>
          <w:rFonts w:ascii="Garamond" w:hAnsi="Garamond" w:cs="Times New Roman"/>
          <w:sz w:val="24"/>
          <w:szCs w:val="24"/>
        </w:rPr>
        <w:t xml:space="preserve"> duke</w:t>
      </w:r>
      <w:r w:rsidR="006E6772" w:rsidRPr="006F28EE">
        <w:rPr>
          <w:rFonts w:ascii="Garamond" w:hAnsi="Garamond" w:cs="Times New Roman"/>
          <w:sz w:val="24"/>
          <w:szCs w:val="24"/>
        </w:rPr>
        <w:t xml:space="preserve"> </w:t>
      </w:r>
      <w:r w:rsidR="008A750D" w:rsidRPr="006F28EE">
        <w:rPr>
          <w:rFonts w:ascii="Garamond" w:hAnsi="Garamond" w:cs="Times New Roman"/>
          <w:sz w:val="24"/>
          <w:szCs w:val="24"/>
        </w:rPr>
        <w:t>përfshirë</w:t>
      </w:r>
      <w:r w:rsidRPr="006F28EE">
        <w:rPr>
          <w:rFonts w:ascii="Garamond" w:hAnsi="Garamond" w:cs="Times New Roman"/>
          <w:sz w:val="24"/>
          <w:szCs w:val="24"/>
        </w:rPr>
        <w:t xml:space="preserve">: </w:t>
      </w:r>
    </w:p>
    <w:p w14:paraId="1D3AF0B0" w14:textId="11F843A5" w:rsidR="001D14A1" w:rsidRPr="006F28EE" w:rsidRDefault="00AE2885" w:rsidP="00AE2885">
      <w:pPr>
        <w:pStyle w:val="Teksti"/>
        <w:rPr>
          <w:rFonts w:cs="Times New Roman"/>
        </w:rPr>
      </w:pPr>
      <w:r w:rsidRPr="006F28EE">
        <w:rPr>
          <w:rFonts w:cs="Times New Roman"/>
        </w:rPr>
        <w:t xml:space="preserve">(i) </w:t>
      </w:r>
      <w:r w:rsidR="001D14A1" w:rsidRPr="006F28EE">
        <w:rPr>
          <w:rFonts w:cs="Times New Roman"/>
        </w:rPr>
        <w:t>10</w:t>
      </w:r>
      <w:r w:rsidR="002F74CC" w:rsidRPr="006F28EE">
        <w:rPr>
          <w:rFonts w:cs="Times New Roman"/>
        </w:rPr>
        <w:t xml:space="preserve"> orë</w:t>
      </w:r>
      <w:r w:rsidR="00A34542" w:rsidRPr="006F28EE">
        <w:rPr>
          <w:rFonts w:cs="Times New Roman"/>
        </w:rPr>
        <w:t xml:space="preserve"> të kohë</w:t>
      </w:r>
      <w:r w:rsidR="00877448" w:rsidRPr="006F28EE">
        <w:rPr>
          <w:rFonts w:cs="Times New Roman"/>
        </w:rPr>
        <w:t>s</w:t>
      </w:r>
      <w:r w:rsidR="001D14A1" w:rsidRPr="006F28EE">
        <w:rPr>
          <w:rFonts w:cs="Times New Roman"/>
        </w:rPr>
        <w:t xml:space="preserve"> instruksionale </w:t>
      </w:r>
      <w:r w:rsidR="0063492D" w:rsidRPr="006F28EE">
        <w:rPr>
          <w:rFonts w:cs="Times New Roman"/>
        </w:rPr>
        <w:t>instrumental</w:t>
      </w:r>
      <w:r w:rsidR="001D14A1" w:rsidRPr="006F28EE">
        <w:rPr>
          <w:rFonts w:cs="Times New Roman"/>
        </w:rPr>
        <w:t xml:space="preserve">e bazike; dhe </w:t>
      </w:r>
    </w:p>
    <w:p w14:paraId="79305026" w14:textId="5CEF9968" w:rsidR="001D14A1" w:rsidRPr="006F28EE" w:rsidRDefault="00AE2885" w:rsidP="00AE2885">
      <w:pPr>
        <w:pStyle w:val="Teksti"/>
        <w:rPr>
          <w:rFonts w:cs="Times New Roman"/>
        </w:rPr>
      </w:pPr>
      <w:r w:rsidRPr="006F28EE">
        <w:rPr>
          <w:rFonts w:cs="Times New Roman"/>
        </w:rPr>
        <w:t xml:space="preserve">(ii) </w:t>
      </w:r>
      <w:r w:rsidR="001D14A1" w:rsidRPr="006F28EE">
        <w:rPr>
          <w:rFonts w:cs="Times New Roman"/>
        </w:rPr>
        <w:t>20</w:t>
      </w:r>
      <w:r w:rsidR="002F74CC" w:rsidRPr="006F28EE">
        <w:rPr>
          <w:rFonts w:cs="Times New Roman"/>
        </w:rPr>
        <w:t xml:space="preserve"> orë </w:t>
      </w:r>
      <w:r w:rsidR="001D14A1" w:rsidRPr="006F28EE">
        <w:rPr>
          <w:rFonts w:cs="Times New Roman"/>
        </w:rPr>
        <w:t>trajnimi IR,</w:t>
      </w:r>
      <w:r w:rsidR="00F536B0" w:rsidRPr="006F28EE">
        <w:rPr>
          <w:rFonts w:cs="Times New Roman"/>
        </w:rPr>
        <w:t xml:space="preserve"> që do të </w:t>
      </w:r>
      <w:r w:rsidR="008A750D" w:rsidRPr="006F28EE">
        <w:rPr>
          <w:rFonts w:cs="Times New Roman"/>
        </w:rPr>
        <w:t>përfshijë</w:t>
      </w:r>
      <w:r w:rsidR="002F74CC" w:rsidRPr="006F28EE">
        <w:rPr>
          <w:rFonts w:cs="Times New Roman"/>
        </w:rPr>
        <w:t xml:space="preserve"> të paktën </w:t>
      </w:r>
      <w:r w:rsidR="001D14A1" w:rsidRPr="006F28EE">
        <w:rPr>
          <w:rFonts w:cs="Times New Roman"/>
        </w:rPr>
        <w:t>10</w:t>
      </w:r>
      <w:r w:rsidR="002F74CC" w:rsidRPr="006F28EE">
        <w:rPr>
          <w:rFonts w:cs="Times New Roman"/>
        </w:rPr>
        <w:t xml:space="preserve"> orë </w:t>
      </w:r>
      <w:r w:rsidR="00F2789A" w:rsidRPr="006F28EE">
        <w:rPr>
          <w:rFonts w:cs="Times New Roman"/>
        </w:rPr>
        <w:t xml:space="preserve">në </w:t>
      </w:r>
      <w:r w:rsidR="008A750D" w:rsidRPr="006F28EE">
        <w:rPr>
          <w:rFonts w:cs="Times New Roman"/>
        </w:rPr>
        <w:t xml:space="preserve">helikopterë të certifikuar </w:t>
      </w:r>
      <w:r w:rsidR="001D14A1" w:rsidRPr="006F28EE">
        <w:rPr>
          <w:rFonts w:cs="Times New Roman"/>
        </w:rPr>
        <w:t>IFR me shum</w:t>
      </w:r>
      <w:r w:rsidR="0026589B" w:rsidRPr="006F28EE">
        <w:rPr>
          <w:rFonts w:cs="Times New Roman"/>
        </w:rPr>
        <w:t>ë</w:t>
      </w:r>
      <w:r w:rsidR="001D14A1" w:rsidRPr="006F28EE">
        <w:rPr>
          <w:rFonts w:cs="Times New Roman"/>
        </w:rPr>
        <w:t xml:space="preserve"> </w:t>
      </w:r>
      <w:r w:rsidR="00B61D1A" w:rsidRPr="006F28EE">
        <w:rPr>
          <w:rFonts w:cs="Times New Roman"/>
        </w:rPr>
        <w:t>motor</w:t>
      </w:r>
      <w:r w:rsidR="0026589B" w:rsidRPr="006F28EE">
        <w:rPr>
          <w:rFonts w:cs="Times New Roman"/>
        </w:rPr>
        <w:t>ë</w:t>
      </w:r>
      <w:r w:rsidR="001D14A1" w:rsidRPr="006F28EE">
        <w:rPr>
          <w:rFonts w:cs="Times New Roman"/>
        </w:rPr>
        <w:t xml:space="preserve">. </w:t>
      </w:r>
    </w:p>
    <w:p w14:paraId="4D7FB532" w14:textId="2C4ADB8F" w:rsidR="001D14A1" w:rsidRPr="006F28EE" w:rsidRDefault="00F2789A" w:rsidP="001D14A1">
      <w:pPr>
        <w:widowControl w:val="0"/>
        <w:tabs>
          <w:tab w:val="left" w:pos="10335"/>
        </w:tabs>
        <w:spacing w:after="0" w:line="240" w:lineRule="auto"/>
        <w:ind w:firstLine="284"/>
        <w:jc w:val="center"/>
        <w:rPr>
          <w:rFonts w:ascii="Garamond" w:hAnsi="Garamond" w:cs="Times New Roman"/>
          <w:sz w:val="24"/>
          <w:szCs w:val="24"/>
        </w:rPr>
      </w:pPr>
      <w:r w:rsidRPr="006F28EE">
        <w:rPr>
          <w:rFonts w:ascii="Garamond" w:hAnsi="Garamond" w:cs="Times New Roman"/>
          <w:b/>
          <w:sz w:val="24"/>
          <w:szCs w:val="24"/>
        </w:rPr>
        <w:t xml:space="preserve"> </w:t>
      </w:r>
    </w:p>
    <w:p w14:paraId="37570E84" w14:textId="7AEBAA56" w:rsidR="001D14A1" w:rsidRPr="006F28EE" w:rsidRDefault="00DF355D" w:rsidP="001D14A1">
      <w:pPr>
        <w:widowControl w:val="0"/>
        <w:tabs>
          <w:tab w:val="left" w:pos="10335"/>
        </w:tabs>
        <w:spacing w:after="0" w:line="240" w:lineRule="auto"/>
        <w:ind w:firstLine="284"/>
        <w:jc w:val="center"/>
        <w:rPr>
          <w:rFonts w:ascii="Garamond" w:hAnsi="Garamond" w:cs="Times New Roman"/>
          <w:b/>
          <w:sz w:val="24"/>
          <w:szCs w:val="24"/>
        </w:rPr>
      </w:pPr>
      <w:r w:rsidRPr="006F28EE">
        <w:rPr>
          <w:rFonts w:ascii="Garamond" w:hAnsi="Garamond" w:cs="Times New Roman"/>
          <w:b/>
          <w:sz w:val="24"/>
          <w:szCs w:val="24"/>
        </w:rPr>
        <w:t xml:space="preserve">TESTE TË AFTËSISË </w:t>
      </w:r>
    </w:p>
    <w:p w14:paraId="3DF2A90B" w14:textId="77777777" w:rsidR="007C04B1" w:rsidRPr="006F28EE" w:rsidRDefault="007C04B1" w:rsidP="001D14A1">
      <w:pPr>
        <w:widowControl w:val="0"/>
        <w:tabs>
          <w:tab w:val="left" w:pos="10335"/>
        </w:tabs>
        <w:spacing w:after="0" w:line="240" w:lineRule="auto"/>
        <w:ind w:firstLine="284"/>
        <w:jc w:val="center"/>
        <w:rPr>
          <w:rFonts w:ascii="Garamond" w:hAnsi="Garamond" w:cs="Times New Roman"/>
          <w:sz w:val="24"/>
          <w:szCs w:val="24"/>
        </w:rPr>
      </w:pPr>
    </w:p>
    <w:p w14:paraId="21D49F25" w14:textId="23C097BE" w:rsidR="001D14A1" w:rsidRPr="006F28EE" w:rsidRDefault="001D14A1" w:rsidP="00AE2885">
      <w:pPr>
        <w:pStyle w:val="Teksti"/>
        <w:rPr>
          <w:rFonts w:cs="Times New Roman"/>
        </w:rPr>
      </w:pPr>
      <w:r w:rsidRPr="006F28EE">
        <w:rPr>
          <w:rFonts w:cs="Times New Roman"/>
        </w:rPr>
        <w:t>9.</w:t>
      </w:r>
      <w:r w:rsidR="00392430" w:rsidRPr="006F28EE">
        <w:rPr>
          <w:rFonts w:cs="Times New Roman"/>
        </w:rPr>
        <w:t xml:space="preserve"> </w:t>
      </w:r>
      <w:r w:rsidRPr="006F28EE">
        <w:rPr>
          <w:rFonts w:cs="Times New Roman"/>
        </w:rPr>
        <w:t xml:space="preserve">Pas </w:t>
      </w:r>
      <w:r w:rsidR="0026589B" w:rsidRPr="006F28EE">
        <w:rPr>
          <w:rFonts w:cs="Times New Roman"/>
        </w:rPr>
        <w:t>përfundimit</w:t>
      </w:r>
      <w:r w:rsidRPr="006F28EE">
        <w:rPr>
          <w:rFonts w:cs="Times New Roman"/>
        </w:rPr>
        <w:t xml:space="preserve"> </w:t>
      </w:r>
      <w:r w:rsidR="00ED238B" w:rsidRPr="006F28EE">
        <w:rPr>
          <w:rFonts w:cs="Times New Roman"/>
        </w:rPr>
        <w:t>të</w:t>
      </w:r>
      <w:r w:rsidRPr="006F28EE">
        <w:rPr>
          <w:rFonts w:cs="Times New Roman"/>
        </w:rPr>
        <w:t xml:space="preserve"> trajnimit </w:t>
      </w:r>
      <w:r w:rsidR="003061FE" w:rsidRPr="006F28EE">
        <w:rPr>
          <w:rFonts w:cs="Times New Roman"/>
        </w:rPr>
        <w:t xml:space="preserve">në </w:t>
      </w:r>
      <w:r w:rsidRPr="006F28EE">
        <w:rPr>
          <w:rFonts w:cs="Times New Roman"/>
        </w:rPr>
        <w:t>flutur</w:t>
      </w:r>
      <w:r w:rsidR="003061FE" w:rsidRPr="006F28EE">
        <w:rPr>
          <w:rFonts w:cs="Times New Roman"/>
        </w:rPr>
        <w:t>imin</w:t>
      </w:r>
      <w:r w:rsidRPr="006F28EE">
        <w:rPr>
          <w:rFonts w:cs="Times New Roman"/>
        </w:rPr>
        <w:t xml:space="preserve"> </w:t>
      </w:r>
      <w:r w:rsidR="00EB2F14" w:rsidRPr="006F28EE">
        <w:rPr>
          <w:rFonts w:cs="Times New Roman"/>
        </w:rPr>
        <w:t>përkatës</w:t>
      </w:r>
      <w:r w:rsidRPr="006F28EE">
        <w:rPr>
          <w:rFonts w:cs="Times New Roman"/>
        </w:rPr>
        <w:t xml:space="preserve"> dhe eksperienc</w:t>
      </w:r>
      <w:r w:rsidR="00B95307" w:rsidRPr="006F28EE">
        <w:rPr>
          <w:rFonts w:cs="Times New Roman"/>
        </w:rPr>
        <w:t>ë</w:t>
      </w:r>
      <w:r w:rsidRPr="006F28EE">
        <w:rPr>
          <w:rFonts w:cs="Times New Roman"/>
        </w:rPr>
        <w:t xml:space="preserve">s </w:t>
      </w:r>
      <w:r w:rsidR="000C57B2" w:rsidRPr="006F28EE">
        <w:rPr>
          <w:rFonts w:cs="Times New Roman"/>
        </w:rPr>
        <w:t>përkatëse</w:t>
      </w:r>
      <w:r w:rsidRPr="006F28EE">
        <w:rPr>
          <w:rFonts w:cs="Times New Roman"/>
        </w:rPr>
        <w:t>, aplikanti</w:t>
      </w:r>
      <w:r w:rsidR="006E6772" w:rsidRPr="006F28EE">
        <w:rPr>
          <w:rFonts w:cs="Times New Roman"/>
        </w:rPr>
        <w:t xml:space="preserve"> duhet të</w:t>
      </w:r>
      <w:r w:rsidR="00877448" w:rsidRPr="006F28EE">
        <w:rPr>
          <w:rFonts w:cs="Times New Roman"/>
        </w:rPr>
        <w:t xml:space="preserve"> marrë </w:t>
      </w:r>
      <w:r w:rsidRPr="006F28EE">
        <w:rPr>
          <w:rFonts w:cs="Times New Roman"/>
        </w:rPr>
        <w:t xml:space="preserve">testin e </w:t>
      </w:r>
      <w:r w:rsidR="00B61D1A" w:rsidRPr="006F28EE">
        <w:rPr>
          <w:rFonts w:cs="Times New Roman"/>
        </w:rPr>
        <w:t>aftësisë</w:t>
      </w:r>
      <w:r w:rsidRPr="006F28EE">
        <w:rPr>
          <w:rFonts w:cs="Times New Roman"/>
        </w:rPr>
        <w:t xml:space="preserve"> CPL(As)</w:t>
      </w:r>
      <w:r w:rsidR="00F2789A" w:rsidRPr="006F28EE">
        <w:rPr>
          <w:rFonts w:cs="Times New Roman"/>
        </w:rPr>
        <w:t xml:space="preserve"> në </w:t>
      </w:r>
      <w:r w:rsidRPr="006F28EE">
        <w:rPr>
          <w:rFonts w:cs="Times New Roman"/>
        </w:rPr>
        <w:t>airshipe</w:t>
      </w:r>
      <w:r w:rsidR="00940902" w:rsidRPr="006F28EE">
        <w:rPr>
          <w:rFonts w:cs="Times New Roman"/>
        </w:rPr>
        <w:t xml:space="preserve"> më shumë </w:t>
      </w:r>
      <w:r w:rsidR="00B127C9" w:rsidRPr="006F28EE">
        <w:rPr>
          <w:rFonts w:cs="Times New Roman"/>
        </w:rPr>
        <w:t xml:space="preserve">motorë </w:t>
      </w:r>
      <w:r w:rsidRPr="006F28EE">
        <w:rPr>
          <w:rFonts w:cs="Times New Roman"/>
        </w:rPr>
        <w:t>ose me</w:t>
      </w:r>
      <w:r w:rsidR="00B61D1A" w:rsidRPr="006F28EE">
        <w:rPr>
          <w:rFonts w:cs="Times New Roman"/>
        </w:rPr>
        <w:t xml:space="preserve"> një motor</w:t>
      </w:r>
      <w:r w:rsidRPr="006F28EE">
        <w:rPr>
          <w:rFonts w:cs="Times New Roman"/>
        </w:rPr>
        <w:t xml:space="preserve">, si dhe testin e </w:t>
      </w:r>
      <w:r w:rsidR="00B61D1A" w:rsidRPr="006F28EE">
        <w:rPr>
          <w:rFonts w:cs="Times New Roman"/>
        </w:rPr>
        <w:t>aftësisë</w:t>
      </w:r>
      <w:r w:rsidRPr="006F28EE">
        <w:rPr>
          <w:rFonts w:cs="Times New Roman"/>
        </w:rPr>
        <w:t xml:space="preserve"> IR</w:t>
      </w:r>
      <w:r w:rsidR="00F2789A" w:rsidRPr="006F28EE">
        <w:rPr>
          <w:rFonts w:cs="Times New Roman"/>
        </w:rPr>
        <w:t xml:space="preserve"> në </w:t>
      </w:r>
      <w:r w:rsidRPr="006F28EE">
        <w:rPr>
          <w:rFonts w:cs="Times New Roman"/>
        </w:rPr>
        <w:t>airship</w:t>
      </w:r>
      <w:r w:rsidR="008A750D" w:rsidRPr="006F28EE">
        <w:rPr>
          <w:rFonts w:cs="Times New Roman"/>
        </w:rPr>
        <w:t xml:space="preserve"> të certifikuar</w:t>
      </w:r>
      <w:r w:rsidR="00940902" w:rsidRPr="006F28EE">
        <w:rPr>
          <w:rFonts w:cs="Times New Roman"/>
        </w:rPr>
        <w:t xml:space="preserve"> më shumë </w:t>
      </w:r>
      <w:r w:rsidR="00B61D1A" w:rsidRPr="006F28EE">
        <w:rPr>
          <w:rFonts w:cs="Times New Roman"/>
        </w:rPr>
        <w:t>motor</w:t>
      </w:r>
      <w:r w:rsidRPr="006F28EE">
        <w:rPr>
          <w:rFonts w:cs="Times New Roman"/>
        </w:rPr>
        <w:t xml:space="preserve"> IFR. </w:t>
      </w:r>
    </w:p>
    <w:p w14:paraId="6D05E1B7" w14:textId="77777777" w:rsidR="00AE2885" w:rsidRPr="006F28EE" w:rsidRDefault="00AE2885" w:rsidP="001D14A1">
      <w:pPr>
        <w:widowControl w:val="0"/>
        <w:tabs>
          <w:tab w:val="left" w:pos="10335"/>
        </w:tabs>
        <w:spacing w:after="0" w:line="240" w:lineRule="auto"/>
        <w:ind w:firstLine="284"/>
        <w:jc w:val="center"/>
        <w:rPr>
          <w:rFonts w:ascii="Garamond" w:hAnsi="Garamond" w:cs="Times New Roman"/>
          <w:b/>
          <w:sz w:val="24"/>
          <w:szCs w:val="24"/>
        </w:rPr>
      </w:pPr>
    </w:p>
    <w:p w14:paraId="74EA02F7" w14:textId="41368FB6" w:rsidR="001D14A1" w:rsidRPr="006F28EE" w:rsidRDefault="001D14A1" w:rsidP="001D14A1">
      <w:pPr>
        <w:widowControl w:val="0"/>
        <w:tabs>
          <w:tab w:val="left" w:pos="10335"/>
        </w:tabs>
        <w:spacing w:after="0" w:line="240" w:lineRule="auto"/>
        <w:ind w:firstLine="284"/>
        <w:jc w:val="center"/>
        <w:rPr>
          <w:rFonts w:ascii="Garamond" w:hAnsi="Garamond" w:cs="Times New Roman"/>
          <w:sz w:val="24"/>
          <w:szCs w:val="24"/>
        </w:rPr>
      </w:pPr>
      <w:r w:rsidRPr="006F28EE">
        <w:rPr>
          <w:rFonts w:ascii="Garamond" w:hAnsi="Garamond" w:cs="Times New Roman"/>
          <w:b/>
          <w:sz w:val="24"/>
          <w:szCs w:val="24"/>
        </w:rPr>
        <w:t xml:space="preserve">M. Kursi i </w:t>
      </w:r>
      <w:r w:rsidR="00D14C5D" w:rsidRPr="006F28EE">
        <w:rPr>
          <w:rFonts w:ascii="Garamond" w:hAnsi="Garamond" w:cs="Times New Roman"/>
          <w:b/>
          <w:sz w:val="24"/>
          <w:szCs w:val="24"/>
        </w:rPr>
        <w:t>i</w:t>
      </w:r>
      <w:r w:rsidRPr="006F28EE">
        <w:rPr>
          <w:rFonts w:ascii="Garamond" w:hAnsi="Garamond" w:cs="Times New Roman"/>
          <w:b/>
          <w:sz w:val="24"/>
          <w:szCs w:val="24"/>
        </w:rPr>
        <w:t>ntegruar CPL- Airshipe</w:t>
      </w:r>
      <w:r w:rsidR="00ED238B" w:rsidRPr="006F28EE">
        <w:rPr>
          <w:rFonts w:ascii="Garamond" w:hAnsi="Garamond" w:cs="Times New Roman"/>
          <w:b/>
          <w:sz w:val="24"/>
          <w:szCs w:val="24"/>
        </w:rPr>
        <w:t>t</w:t>
      </w:r>
      <w:r w:rsidRPr="006F28EE">
        <w:rPr>
          <w:rFonts w:ascii="Garamond" w:hAnsi="Garamond" w:cs="Times New Roman"/>
          <w:b/>
          <w:sz w:val="24"/>
          <w:szCs w:val="24"/>
        </w:rPr>
        <w:t xml:space="preserve"> </w:t>
      </w:r>
    </w:p>
    <w:p w14:paraId="5080A43B" w14:textId="06F4B8EA" w:rsidR="001D14A1" w:rsidRPr="006F28EE" w:rsidRDefault="001D14A1" w:rsidP="001D14A1">
      <w:pPr>
        <w:widowControl w:val="0"/>
        <w:tabs>
          <w:tab w:val="left" w:pos="10335"/>
        </w:tabs>
        <w:spacing w:after="0" w:line="240" w:lineRule="auto"/>
        <w:ind w:firstLine="284"/>
        <w:jc w:val="center"/>
        <w:rPr>
          <w:rFonts w:ascii="Garamond" w:hAnsi="Garamond" w:cs="Times New Roman"/>
          <w:b/>
          <w:sz w:val="24"/>
          <w:szCs w:val="24"/>
        </w:rPr>
      </w:pPr>
      <w:r w:rsidRPr="006F28EE">
        <w:rPr>
          <w:rFonts w:ascii="Garamond" w:hAnsi="Garamond" w:cs="Times New Roman"/>
          <w:b/>
          <w:sz w:val="24"/>
          <w:szCs w:val="24"/>
        </w:rPr>
        <w:t>T</w:t>
      </w:r>
      <w:r w:rsidR="000B1882" w:rsidRPr="006F28EE">
        <w:rPr>
          <w:rFonts w:ascii="Garamond" w:hAnsi="Garamond" w:cs="Times New Roman"/>
          <w:b/>
          <w:sz w:val="24"/>
          <w:szCs w:val="24"/>
        </w:rPr>
        <w:t>Ë</w:t>
      </w:r>
      <w:r w:rsidRPr="006F28EE">
        <w:rPr>
          <w:rFonts w:ascii="Garamond" w:hAnsi="Garamond" w:cs="Times New Roman"/>
          <w:b/>
          <w:sz w:val="24"/>
          <w:szCs w:val="24"/>
        </w:rPr>
        <w:t xml:space="preserve"> </w:t>
      </w:r>
      <w:r w:rsidR="00EB2F14" w:rsidRPr="006F28EE">
        <w:rPr>
          <w:rFonts w:ascii="Garamond" w:hAnsi="Garamond" w:cs="Times New Roman"/>
          <w:b/>
          <w:sz w:val="24"/>
          <w:szCs w:val="24"/>
        </w:rPr>
        <w:t>PËRGJITH</w:t>
      </w:r>
      <w:r w:rsidRPr="006F28EE">
        <w:rPr>
          <w:rFonts w:ascii="Garamond" w:hAnsi="Garamond" w:cs="Times New Roman"/>
          <w:b/>
          <w:sz w:val="24"/>
          <w:szCs w:val="24"/>
        </w:rPr>
        <w:t xml:space="preserve">SHME </w:t>
      </w:r>
    </w:p>
    <w:p w14:paraId="15B11EAC" w14:textId="77777777" w:rsidR="00AE2885" w:rsidRPr="006F28EE" w:rsidRDefault="00AE2885" w:rsidP="001D14A1">
      <w:pPr>
        <w:widowControl w:val="0"/>
        <w:tabs>
          <w:tab w:val="left" w:pos="10335"/>
        </w:tabs>
        <w:spacing w:after="0" w:line="240" w:lineRule="auto"/>
        <w:ind w:firstLine="284"/>
        <w:rPr>
          <w:rFonts w:ascii="Garamond" w:hAnsi="Garamond" w:cs="Times New Roman"/>
          <w:sz w:val="24"/>
          <w:szCs w:val="24"/>
        </w:rPr>
      </w:pPr>
    </w:p>
    <w:p w14:paraId="722957DA" w14:textId="2E8A276C" w:rsidR="001D14A1" w:rsidRPr="006F28EE" w:rsidRDefault="001D14A1" w:rsidP="00AE2885">
      <w:pPr>
        <w:pStyle w:val="Teksti"/>
        <w:rPr>
          <w:rFonts w:cs="Times New Roman"/>
        </w:rPr>
      </w:pPr>
      <w:r w:rsidRPr="006F28EE">
        <w:rPr>
          <w:rFonts w:cs="Times New Roman"/>
        </w:rPr>
        <w:t>1.</w:t>
      </w:r>
      <w:r w:rsidR="00392430" w:rsidRPr="006F28EE">
        <w:rPr>
          <w:rFonts w:cs="Times New Roman"/>
        </w:rPr>
        <w:t xml:space="preserve"> </w:t>
      </w:r>
      <w:r w:rsidRPr="006F28EE">
        <w:rPr>
          <w:rFonts w:cs="Times New Roman"/>
        </w:rPr>
        <w:t>Q</w:t>
      </w:r>
      <w:r w:rsidR="00ED238B" w:rsidRPr="006F28EE">
        <w:rPr>
          <w:rFonts w:cs="Times New Roman"/>
        </w:rPr>
        <w:t>ë</w:t>
      </w:r>
      <w:r w:rsidRPr="006F28EE">
        <w:rPr>
          <w:rFonts w:cs="Times New Roman"/>
        </w:rPr>
        <w:t>llimi i kursit t</w:t>
      </w:r>
      <w:r w:rsidR="0026589B" w:rsidRPr="006F28EE">
        <w:rPr>
          <w:rFonts w:cs="Times New Roman"/>
        </w:rPr>
        <w:t>ë</w:t>
      </w:r>
      <w:r w:rsidRPr="006F28EE">
        <w:rPr>
          <w:rFonts w:cs="Times New Roman"/>
        </w:rPr>
        <w:t xml:space="preserve"> integruar CPL(As) </w:t>
      </w:r>
      <w:r w:rsidR="004355FA" w:rsidRPr="006F28EE">
        <w:rPr>
          <w:rFonts w:cs="Times New Roman"/>
        </w:rPr>
        <w:t>është</w:t>
      </w:r>
      <w:r w:rsidRPr="006F28EE">
        <w:rPr>
          <w:rFonts w:cs="Times New Roman"/>
        </w:rPr>
        <w:t xml:space="preserve"> t</w:t>
      </w:r>
      <w:r w:rsidR="0026589B" w:rsidRPr="006F28EE">
        <w:rPr>
          <w:rFonts w:cs="Times New Roman"/>
        </w:rPr>
        <w:t>ë</w:t>
      </w:r>
      <w:r w:rsidRPr="006F28EE">
        <w:rPr>
          <w:rFonts w:cs="Times New Roman"/>
        </w:rPr>
        <w:t xml:space="preserve"> trajnoj</w:t>
      </w:r>
      <w:r w:rsidR="0026589B" w:rsidRPr="006F28EE">
        <w:rPr>
          <w:rFonts w:cs="Times New Roman"/>
        </w:rPr>
        <w:t>ë</w:t>
      </w:r>
      <w:r w:rsidRPr="006F28EE">
        <w:rPr>
          <w:rFonts w:cs="Times New Roman"/>
        </w:rPr>
        <w:t xml:space="preserve"> </w:t>
      </w:r>
      <w:r w:rsidR="006E505D" w:rsidRPr="006F28EE">
        <w:rPr>
          <w:rFonts w:cs="Times New Roman"/>
        </w:rPr>
        <w:t>pilotët</w:t>
      </w:r>
      <w:r w:rsidR="00F2789A" w:rsidRPr="006F28EE">
        <w:rPr>
          <w:rFonts w:cs="Times New Roman"/>
        </w:rPr>
        <w:t xml:space="preserve"> në </w:t>
      </w:r>
      <w:r w:rsidRPr="006F28EE">
        <w:rPr>
          <w:rFonts w:cs="Times New Roman"/>
        </w:rPr>
        <w:t xml:space="preserve">nivelin e </w:t>
      </w:r>
      <w:r w:rsidR="00360584" w:rsidRPr="006F28EE">
        <w:rPr>
          <w:rFonts w:cs="Times New Roman"/>
        </w:rPr>
        <w:t>aftësi</w:t>
      </w:r>
      <w:r w:rsidRPr="006F28EE">
        <w:rPr>
          <w:rFonts w:cs="Times New Roman"/>
        </w:rPr>
        <w:t>ve t</w:t>
      </w:r>
      <w:r w:rsidR="0026589B" w:rsidRPr="006F28EE">
        <w:rPr>
          <w:rFonts w:cs="Times New Roman"/>
        </w:rPr>
        <w:t>ë</w:t>
      </w:r>
      <w:r w:rsidRPr="006F28EE">
        <w:rPr>
          <w:rFonts w:cs="Times New Roman"/>
        </w:rPr>
        <w:t xml:space="preserve"> nevojshme</w:t>
      </w:r>
      <w:r w:rsidR="00006A2C" w:rsidRPr="006F28EE">
        <w:rPr>
          <w:rFonts w:cs="Times New Roman"/>
        </w:rPr>
        <w:t xml:space="preserve"> për të </w:t>
      </w:r>
      <w:r w:rsidRPr="006F28EE">
        <w:rPr>
          <w:rFonts w:cs="Times New Roman"/>
        </w:rPr>
        <w:t>operuar</w:t>
      </w:r>
      <w:r w:rsidR="00F2789A" w:rsidRPr="006F28EE">
        <w:rPr>
          <w:rFonts w:cs="Times New Roman"/>
        </w:rPr>
        <w:t xml:space="preserve"> në </w:t>
      </w:r>
      <w:r w:rsidRPr="006F28EE">
        <w:rPr>
          <w:rFonts w:cs="Times New Roman"/>
        </w:rPr>
        <w:t xml:space="preserve">airship-e dhe marrjen e CPL(As). </w:t>
      </w:r>
    </w:p>
    <w:p w14:paraId="371C4008" w14:textId="6D0D9A9E" w:rsidR="001D14A1" w:rsidRPr="006F28EE" w:rsidRDefault="00AE2885" w:rsidP="00AE2885">
      <w:pPr>
        <w:pStyle w:val="Teksti"/>
        <w:rPr>
          <w:rFonts w:cs="Times New Roman"/>
        </w:rPr>
      </w:pPr>
      <w:r w:rsidRPr="006F28EE">
        <w:rPr>
          <w:rFonts w:cs="Times New Roman"/>
        </w:rPr>
        <w:t>2</w:t>
      </w:r>
      <w:r w:rsidR="000C57B2" w:rsidRPr="006F28EE">
        <w:rPr>
          <w:rFonts w:cs="Times New Roman"/>
        </w:rPr>
        <w:t xml:space="preserve">. Një </w:t>
      </w:r>
      <w:r w:rsidR="001D14A1" w:rsidRPr="006F28EE">
        <w:rPr>
          <w:rFonts w:cs="Times New Roman"/>
        </w:rPr>
        <w:t>aplikant</w:t>
      </w:r>
      <w:r w:rsidR="00F536B0" w:rsidRPr="006F28EE">
        <w:rPr>
          <w:rFonts w:cs="Times New Roman"/>
        </w:rPr>
        <w:t xml:space="preserve"> që</w:t>
      </w:r>
      <w:r w:rsidR="00360584" w:rsidRPr="006F28EE">
        <w:rPr>
          <w:rFonts w:cs="Times New Roman"/>
        </w:rPr>
        <w:t xml:space="preserve"> dëshiro</w:t>
      </w:r>
      <w:r w:rsidR="001D14A1" w:rsidRPr="006F28EE">
        <w:rPr>
          <w:rFonts w:cs="Times New Roman"/>
        </w:rPr>
        <w:t>n</w:t>
      </w:r>
      <w:r w:rsidR="00360584" w:rsidRPr="006F28EE">
        <w:rPr>
          <w:rFonts w:cs="Times New Roman"/>
        </w:rPr>
        <w:t xml:space="preserve"> të ndërmarrë </w:t>
      </w:r>
      <w:r w:rsidR="00B61D1A" w:rsidRPr="006F28EE">
        <w:rPr>
          <w:rFonts w:cs="Times New Roman"/>
        </w:rPr>
        <w:t xml:space="preserve">një </w:t>
      </w:r>
      <w:r w:rsidR="001D14A1" w:rsidRPr="006F28EE">
        <w:rPr>
          <w:rFonts w:cs="Times New Roman"/>
        </w:rPr>
        <w:t>kurs</w:t>
      </w:r>
      <w:r w:rsidR="00D77614" w:rsidRPr="006F28EE">
        <w:rPr>
          <w:rFonts w:cs="Times New Roman"/>
        </w:rPr>
        <w:t xml:space="preserve"> të integruar </w:t>
      </w:r>
      <w:r w:rsidR="001D14A1" w:rsidRPr="006F28EE">
        <w:rPr>
          <w:rFonts w:cs="Times New Roman"/>
        </w:rPr>
        <w:t>CPL(As)</w:t>
      </w:r>
      <w:r w:rsidR="006E6772" w:rsidRPr="006F28EE">
        <w:rPr>
          <w:rFonts w:cs="Times New Roman"/>
        </w:rPr>
        <w:t xml:space="preserve"> duhet të </w:t>
      </w:r>
      <w:r w:rsidR="00D77614" w:rsidRPr="006F28EE">
        <w:rPr>
          <w:rFonts w:cs="Times New Roman"/>
        </w:rPr>
        <w:t>kryejë</w:t>
      </w:r>
      <w:r w:rsidR="008A750D" w:rsidRPr="006F28EE">
        <w:rPr>
          <w:rFonts w:cs="Times New Roman"/>
        </w:rPr>
        <w:t xml:space="preserve"> të gjith</w:t>
      </w:r>
      <w:r w:rsidR="001D14A1" w:rsidRPr="006F28EE">
        <w:rPr>
          <w:rFonts w:cs="Times New Roman"/>
        </w:rPr>
        <w:t>a fazat instruktionale</w:t>
      </w:r>
      <w:r w:rsidR="00F2789A" w:rsidRPr="006F28EE">
        <w:rPr>
          <w:rFonts w:cs="Times New Roman"/>
        </w:rPr>
        <w:t xml:space="preserve"> në</w:t>
      </w:r>
      <w:r w:rsidR="00B61D1A" w:rsidRPr="006F28EE">
        <w:rPr>
          <w:rFonts w:cs="Times New Roman"/>
        </w:rPr>
        <w:t xml:space="preserve"> një </w:t>
      </w:r>
      <w:r w:rsidR="001D14A1" w:rsidRPr="006F28EE">
        <w:rPr>
          <w:rFonts w:cs="Times New Roman"/>
        </w:rPr>
        <w:t>kurs</w:t>
      </w:r>
      <w:r w:rsidR="00360584" w:rsidRPr="006F28EE">
        <w:rPr>
          <w:rFonts w:cs="Times New Roman"/>
        </w:rPr>
        <w:t xml:space="preserve"> të vazhdueshëm</w:t>
      </w:r>
      <w:r w:rsidR="001D14A1" w:rsidRPr="006F28EE">
        <w:rPr>
          <w:rFonts w:cs="Times New Roman"/>
        </w:rPr>
        <w:t xml:space="preserve"> trajnimi</w:t>
      </w:r>
      <w:r w:rsidR="00C758B1" w:rsidRPr="006F28EE">
        <w:rPr>
          <w:rFonts w:cs="Times New Roman"/>
        </w:rPr>
        <w:t xml:space="preserve"> siç </w:t>
      </w:r>
      <w:r w:rsidR="001D14A1" w:rsidRPr="006F28EE">
        <w:rPr>
          <w:rFonts w:cs="Times New Roman"/>
        </w:rPr>
        <w:t>vendoset nga</w:t>
      </w:r>
      <w:r w:rsidR="00B61D1A" w:rsidRPr="006F28EE">
        <w:rPr>
          <w:rFonts w:cs="Times New Roman"/>
        </w:rPr>
        <w:t xml:space="preserve"> një </w:t>
      </w:r>
      <w:r w:rsidR="001D14A1" w:rsidRPr="006F28EE">
        <w:rPr>
          <w:rFonts w:cs="Times New Roman"/>
        </w:rPr>
        <w:t xml:space="preserve">ATO. </w:t>
      </w:r>
    </w:p>
    <w:p w14:paraId="51D133DE" w14:textId="2AE7D8AE" w:rsidR="001D14A1" w:rsidRPr="006F28EE" w:rsidRDefault="00AE2885" w:rsidP="00AE2885">
      <w:pPr>
        <w:pStyle w:val="Teksti"/>
        <w:rPr>
          <w:rFonts w:cs="Times New Roman"/>
        </w:rPr>
      </w:pPr>
      <w:r w:rsidRPr="006F28EE">
        <w:rPr>
          <w:rFonts w:cs="Times New Roman"/>
        </w:rPr>
        <w:t>3</w:t>
      </w:r>
      <w:r w:rsidR="000C57B2" w:rsidRPr="006F28EE">
        <w:rPr>
          <w:rFonts w:cs="Times New Roman"/>
        </w:rPr>
        <w:t xml:space="preserve">. Një </w:t>
      </w:r>
      <w:r w:rsidR="001D14A1" w:rsidRPr="006F28EE">
        <w:rPr>
          <w:rFonts w:cs="Times New Roman"/>
        </w:rPr>
        <w:t>aplikant</w:t>
      </w:r>
      <w:r w:rsidR="00671230" w:rsidRPr="006F28EE">
        <w:rPr>
          <w:rFonts w:cs="Times New Roman"/>
        </w:rPr>
        <w:t xml:space="preserve"> mund të </w:t>
      </w:r>
      <w:r w:rsidR="001D14A1" w:rsidRPr="006F28EE">
        <w:rPr>
          <w:rFonts w:cs="Times New Roman"/>
        </w:rPr>
        <w:t>pranohet</w:t>
      </w:r>
      <w:r w:rsidR="00F2789A" w:rsidRPr="006F28EE">
        <w:rPr>
          <w:rFonts w:cs="Times New Roman"/>
        </w:rPr>
        <w:t xml:space="preserve"> në </w:t>
      </w:r>
      <w:r w:rsidR="001D14A1" w:rsidRPr="006F28EE">
        <w:rPr>
          <w:rFonts w:cs="Times New Roman"/>
        </w:rPr>
        <w:t xml:space="preserve">trajnim ose si fillestar ose si </w:t>
      </w:r>
      <w:r w:rsidR="00581832" w:rsidRPr="006F28EE">
        <w:rPr>
          <w:rFonts w:cs="Times New Roman"/>
        </w:rPr>
        <w:t>mbajtës</w:t>
      </w:r>
      <w:r w:rsidR="001D14A1" w:rsidRPr="006F28EE">
        <w:rPr>
          <w:rFonts w:cs="Times New Roman"/>
        </w:rPr>
        <w:t xml:space="preserve"> i PPL(As), PPL(A) ose PPL(H</w:t>
      </w:r>
      <w:r w:rsidR="0062278D" w:rsidRPr="006F28EE">
        <w:rPr>
          <w:rFonts w:cs="Times New Roman"/>
        </w:rPr>
        <w:t xml:space="preserve">) të </w:t>
      </w:r>
      <w:r w:rsidR="00B61D1A" w:rsidRPr="006F28EE">
        <w:rPr>
          <w:rFonts w:cs="Times New Roman"/>
        </w:rPr>
        <w:t>lësh</w:t>
      </w:r>
      <w:r w:rsidR="001D14A1" w:rsidRPr="006F28EE">
        <w:rPr>
          <w:rFonts w:cs="Times New Roman"/>
        </w:rPr>
        <w:t>uar</w:t>
      </w:r>
      <w:r w:rsidR="00F2789A" w:rsidRPr="006F28EE">
        <w:rPr>
          <w:rFonts w:cs="Times New Roman"/>
        </w:rPr>
        <w:t xml:space="preserve"> në </w:t>
      </w:r>
      <w:r w:rsidR="004355FA" w:rsidRPr="006F28EE">
        <w:rPr>
          <w:rFonts w:cs="Times New Roman"/>
        </w:rPr>
        <w:t>përputh</w:t>
      </w:r>
      <w:r w:rsidR="001D14A1" w:rsidRPr="006F28EE">
        <w:rPr>
          <w:rFonts w:cs="Times New Roman"/>
        </w:rPr>
        <w:t xml:space="preserve">je </w:t>
      </w:r>
      <w:r w:rsidR="00063BCE" w:rsidRPr="006F28EE">
        <w:rPr>
          <w:rFonts w:cs="Times New Roman"/>
        </w:rPr>
        <w:t>me aneks</w:t>
      </w:r>
      <w:r w:rsidR="001D14A1" w:rsidRPr="006F28EE">
        <w:rPr>
          <w:rFonts w:cs="Times New Roman"/>
        </w:rPr>
        <w:t>in I</w:t>
      </w:r>
      <w:r w:rsidR="00227F3B" w:rsidRPr="006F28EE">
        <w:rPr>
          <w:rFonts w:cs="Times New Roman"/>
        </w:rPr>
        <w:t xml:space="preserve"> të Konventës së </w:t>
      </w:r>
      <w:r w:rsidR="0026589B" w:rsidRPr="006F28EE">
        <w:rPr>
          <w:rFonts w:cs="Times New Roman"/>
        </w:rPr>
        <w:t>Çikagos</w:t>
      </w:r>
      <w:r w:rsidR="000C57B2" w:rsidRPr="006F28EE">
        <w:rPr>
          <w:rFonts w:cs="Times New Roman"/>
        </w:rPr>
        <w:t xml:space="preserve">. Në </w:t>
      </w:r>
      <w:r w:rsidR="001D14A1" w:rsidRPr="006F28EE">
        <w:rPr>
          <w:rFonts w:cs="Times New Roman"/>
        </w:rPr>
        <w:t>rastin e</w:t>
      </w:r>
      <w:r w:rsidR="00B61D1A" w:rsidRPr="006F28EE">
        <w:rPr>
          <w:rFonts w:cs="Times New Roman"/>
        </w:rPr>
        <w:t xml:space="preserve"> një </w:t>
      </w:r>
      <w:r w:rsidR="0026589B" w:rsidRPr="006F28EE">
        <w:rPr>
          <w:rFonts w:cs="Times New Roman"/>
        </w:rPr>
        <w:t>hyrësi</w:t>
      </w:r>
      <w:r w:rsidR="00F536B0" w:rsidRPr="006F28EE">
        <w:rPr>
          <w:rFonts w:cs="Times New Roman"/>
        </w:rPr>
        <w:t xml:space="preserve"> që </w:t>
      </w:r>
      <w:r w:rsidR="001D14A1" w:rsidRPr="006F28EE">
        <w:rPr>
          <w:rFonts w:cs="Times New Roman"/>
        </w:rPr>
        <w:t>mban</w:t>
      </w:r>
      <w:r w:rsidR="00B61D1A" w:rsidRPr="006F28EE">
        <w:rPr>
          <w:rFonts w:cs="Times New Roman"/>
        </w:rPr>
        <w:t xml:space="preserve"> një </w:t>
      </w:r>
      <w:r w:rsidR="001D14A1" w:rsidRPr="006F28EE">
        <w:rPr>
          <w:rFonts w:cs="Times New Roman"/>
        </w:rPr>
        <w:t>PPL(As), PPL(A) ose PPL(H)</w:t>
      </w:r>
      <w:r w:rsidR="00F2789A" w:rsidRPr="006F28EE">
        <w:rPr>
          <w:rFonts w:cs="Times New Roman"/>
        </w:rPr>
        <w:t xml:space="preserve"> </w:t>
      </w:r>
      <w:r w:rsidR="00F536B0" w:rsidRPr="006F28EE">
        <w:rPr>
          <w:rFonts w:cs="Times New Roman"/>
        </w:rPr>
        <w:t xml:space="preserve">do të </w:t>
      </w:r>
      <w:r w:rsidR="001D14A1" w:rsidRPr="006F28EE">
        <w:rPr>
          <w:rFonts w:cs="Times New Roman"/>
        </w:rPr>
        <w:t>kreditohet</w:t>
      </w:r>
      <w:r w:rsidR="00B61D1A" w:rsidRPr="006F28EE">
        <w:rPr>
          <w:rFonts w:cs="Times New Roman"/>
        </w:rPr>
        <w:t xml:space="preserve"> një </w:t>
      </w:r>
      <w:r w:rsidR="001D14A1" w:rsidRPr="006F28EE">
        <w:rPr>
          <w:rFonts w:cs="Times New Roman"/>
        </w:rPr>
        <w:t>maksimum prej</w:t>
      </w:r>
      <w:r w:rsidR="004B1B1B" w:rsidRPr="006F28EE">
        <w:rPr>
          <w:rFonts w:cs="Times New Roman"/>
        </w:rPr>
        <w:t>:</w:t>
      </w:r>
      <w:r w:rsidR="001D14A1" w:rsidRPr="006F28EE">
        <w:rPr>
          <w:rFonts w:cs="Times New Roman"/>
        </w:rPr>
        <w:t xml:space="preserve"> </w:t>
      </w:r>
    </w:p>
    <w:p w14:paraId="61BFB7FE" w14:textId="5E2E3CC6" w:rsidR="001D14A1" w:rsidRPr="006F28EE" w:rsidRDefault="001D14A1" w:rsidP="001D14A1">
      <w:pPr>
        <w:widowControl w:val="0"/>
        <w:tabs>
          <w:tab w:val="left" w:pos="10335"/>
        </w:tabs>
        <w:spacing w:after="0" w:line="240" w:lineRule="auto"/>
        <w:ind w:firstLine="284"/>
        <w:rPr>
          <w:rFonts w:ascii="Garamond" w:hAnsi="Garamond" w:cs="Times New Roman"/>
          <w:sz w:val="24"/>
          <w:szCs w:val="24"/>
        </w:rPr>
      </w:pPr>
      <w:r w:rsidRPr="006F28EE">
        <w:rPr>
          <w:rFonts w:ascii="Garamond" w:hAnsi="Garamond" w:cs="Times New Roman"/>
          <w:sz w:val="24"/>
          <w:szCs w:val="24"/>
        </w:rPr>
        <w:t xml:space="preserve">a) 10 </w:t>
      </w:r>
      <w:r w:rsidR="000C57B2" w:rsidRPr="006F28EE">
        <w:rPr>
          <w:rFonts w:ascii="Garamond" w:hAnsi="Garamond" w:cs="Times New Roman"/>
          <w:sz w:val="24"/>
          <w:szCs w:val="24"/>
        </w:rPr>
        <w:t>orësh</w:t>
      </w:r>
      <w:r w:rsidRPr="006F28EE">
        <w:rPr>
          <w:rFonts w:ascii="Garamond" w:hAnsi="Garamond" w:cs="Times New Roman"/>
          <w:sz w:val="24"/>
          <w:szCs w:val="24"/>
        </w:rPr>
        <w:t>, prej</w:t>
      </w:r>
      <w:r w:rsidR="0056740D" w:rsidRPr="006F28EE">
        <w:rPr>
          <w:rFonts w:ascii="Garamond" w:hAnsi="Garamond" w:cs="Times New Roman"/>
          <w:sz w:val="24"/>
          <w:szCs w:val="24"/>
        </w:rPr>
        <w:t xml:space="preserve"> të cila</w:t>
      </w:r>
      <w:r w:rsidRPr="006F28EE">
        <w:rPr>
          <w:rFonts w:ascii="Garamond" w:hAnsi="Garamond" w:cs="Times New Roman"/>
          <w:sz w:val="24"/>
          <w:szCs w:val="24"/>
        </w:rPr>
        <w:t>ve deri</w:t>
      </w:r>
      <w:r w:rsidR="00F2789A" w:rsidRPr="006F28EE">
        <w:rPr>
          <w:rFonts w:ascii="Garamond" w:hAnsi="Garamond" w:cs="Times New Roman"/>
          <w:sz w:val="24"/>
          <w:szCs w:val="24"/>
        </w:rPr>
        <w:t xml:space="preserve"> në </w:t>
      </w:r>
      <w:r w:rsidRPr="006F28EE">
        <w:rPr>
          <w:rFonts w:ascii="Garamond" w:hAnsi="Garamond" w:cs="Times New Roman"/>
          <w:sz w:val="24"/>
          <w:szCs w:val="24"/>
        </w:rPr>
        <w:t>5</w:t>
      </w:r>
      <w:r w:rsidR="002F74CC" w:rsidRPr="006F28EE">
        <w:rPr>
          <w:rFonts w:ascii="Garamond" w:hAnsi="Garamond" w:cs="Times New Roman"/>
          <w:sz w:val="24"/>
          <w:szCs w:val="24"/>
        </w:rPr>
        <w:t xml:space="preserve"> orë </w:t>
      </w:r>
      <w:r w:rsidR="00671230" w:rsidRPr="006F28EE">
        <w:rPr>
          <w:rFonts w:ascii="Garamond" w:hAnsi="Garamond" w:cs="Times New Roman"/>
          <w:sz w:val="24"/>
          <w:szCs w:val="24"/>
        </w:rPr>
        <w:t>mund të</w:t>
      </w:r>
      <w:r w:rsidR="00877448" w:rsidRPr="006F28EE">
        <w:rPr>
          <w:rFonts w:ascii="Garamond" w:hAnsi="Garamond" w:cs="Times New Roman"/>
          <w:sz w:val="24"/>
          <w:szCs w:val="24"/>
        </w:rPr>
        <w:t xml:space="preserve"> jenë </w:t>
      </w:r>
      <w:r w:rsidRPr="006F28EE">
        <w:rPr>
          <w:rFonts w:ascii="Garamond" w:hAnsi="Garamond" w:cs="Times New Roman"/>
          <w:sz w:val="24"/>
          <w:szCs w:val="24"/>
        </w:rPr>
        <w:t xml:space="preserve">instruksione </w:t>
      </w:r>
      <w:r w:rsidR="00FA2354" w:rsidRPr="006F28EE">
        <w:rPr>
          <w:rFonts w:ascii="Garamond" w:hAnsi="Garamond" w:cs="Times New Roman"/>
          <w:sz w:val="24"/>
          <w:szCs w:val="24"/>
        </w:rPr>
        <w:t>dyshe</w:t>
      </w:r>
      <w:r w:rsidR="004B1B1B" w:rsidRPr="006F28EE">
        <w:rPr>
          <w:rFonts w:ascii="Garamond" w:hAnsi="Garamond" w:cs="Times New Roman"/>
          <w:sz w:val="24"/>
          <w:szCs w:val="24"/>
        </w:rPr>
        <w:t>;</w:t>
      </w:r>
      <w:r w:rsidRPr="006F28EE">
        <w:rPr>
          <w:rFonts w:ascii="Garamond" w:hAnsi="Garamond" w:cs="Times New Roman"/>
          <w:sz w:val="24"/>
          <w:szCs w:val="24"/>
        </w:rPr>
        <w:t xml:space="preserve"> </w:t>
      </w:r>
    </w:p>
    <w:p w14:paraId="13027E24" w14:textId="228C1D63" w:rsidR="001D14A1" w:rsidRPr="006F28EE" w:rsidRDefault="001D14A1" w:rsidP="001D14A1">
      <w:pPr>
        <w:widowControl w:val="0"/>
        <w:tabs>
          <w:tab w:val="left" w:pos="10335"/>
        </w:tabs>
        <w:spacing w:after="0" w:line="240" w:lineRule="auto"/>
        <w:ind w:firstLine="284"/>
        <w:rPr>
          <w:rFonts w:ascii="Garamond" w:hAnsi="Garamond" w:cs="Times New Roman"/>
          <w:sz w:val="24"/>
          <w:szCs w:val="24"/>
        </w:rPr>
      </w:pPr>
      <w:r w:rsidRPr="006F28EE">
        <w:rPr>
          <w:rFonts w:ascii="Garamond" w:hAnsi="Garamond" w:cs="Times New Roman"/>
          <w:sz w:val="24"/>
          <w:szCs w:val="24"/>
        </w:rPr>
        <w:t>b) 15 ore, prej</w:t>
      </w:r>
      <w:r w:rsidR="0056740D" w:rsidRPr="006F28EE">
        <w:rPr>
          <w:rFonts w:ascii="Garamond" w:hAnsi="Garamond" w:cs="Times New Roman"/>
          <w:sz w:val="24"/>
          <w:szCs w:val="24"/>
        </w:rPr>
        <w:t xml:space="preserve"> të cila</w:t>
      </w:r>
      <w:r w:rsidRPr="006F28EE">
        <w:rPr>
          <w:rFonts w:ascii="Garamond" w:hAnsi="Garamond" w:cs="Times New Roman"/>
          <w:sz w:val="24"/>
          <w:szCs w:val="24"/>
        </w:rPr>
        <w:t>ve deri</w:t>
      </w:r>
      <w:r w:rsidR="00F2789A" w:rsidRPr="006F28EE">
        <w:rPr>
          <w:rFonts w:ascii="Garamond" w:hAnsi="Garamond" w:cs="Times New Roman"/>
          <w:sz w:val="24"/>
          <w:szCs w:val="24"/>
        </w:rPr>
        <w:t xml:space="preserve"> në </w:t>
      </w:r>
      <w:r w:rsidRPr="006F28EE">
        <w:rPr>
          <w:rFonts w:ascii="Garamond" w:hAnsi="Garamond" w:cs="Times New Roman"/>
          <w:sz w:val="24"/>
          <w:szCs w:val="24"/>
        </w:rPr>
        <w:t>7</w:t>
      </w:r>
      <w:r w:rsidR="002F74CC" w:rsidRPr="006F28EE">
        <w:rPr>
          <w:rFonts w:ascii="Garamond" w:hAnsi="Garamond" w:cs="Times New Roman"/>
          <w:sz w:val="24"/>
          <w:szCs w:val="24"/>
        </w:rPr>
        <w:t xml:space="preserve"> orë </w:t>
      </w:r>
      <w:r w:rsidR="00671230" w:rsidRPr="006F28EE">
        <w:rPr>
          <w:rFonts w:ascii="Garamond" w:hAnsi="Garamond" w:cs="Times New Roman"/>
          <w:sz w:val="24"/>
          <w:szCs w:val="24"/>
        </w:rPr>
        <w:t>mund të</w:t>
      </w:r>
      <w:r w:rsidR="00877448" w:rsidRPr="006F28EE">
        <w:rPr>
          <w:rFonts w:ascii="Garamond" w:hAnsi="Garamond" w:cs="Times New Roman"/>
          <w:sz w:val="24"/>
          <w:szCs w:val="24"/>
        </w:rPr>
        <w:t xml:space="preserve"> jenë </w:t>
      </w:r>
      <w:r w:rsidRPr="006F28EE">
        <w:rPr>
          <w:rFonts w:ascii="Garamond" w:hAnsi="Garamond" w:cs="Times New Roman"/>
          <w:sz w:val="24"/>
          <w:szCs w:val="24"/>
        </w:rPr>
        <w:t xml:space="preserve">instruksione </w:t>
      </w:r>
      <w:r w:rsidR="00FA2354" w:rsidRPr="006F28EE">
        <w:rPr>
          <w:rFonts w:ascii="Garamond" w:hAnsi="Garamond" w:cs="Times New Roman"/>
          <w:sz w:val="24"/>
          <w:szCs w:val="24"/>
        </w:rPr>
        <w:t>dyshe</w:t>
      </w:r>
      <w:r w:rsidRPr="006F28EE">
        <w:rPr>
          <w:rFonts w:ascii="Garamond" w:hAnsi="Garamond" w:cs="Times New Roman"/>
          <w:sz w:val="24"/>
          <w:szCs w:val="24"/>
        </w:rPr>
        <w:t>,</w:t>
      </w:r>
      <w:r w:rsidR="00B61D1A" w:rsidRPr="006F28EE">
        <w:rPr>
          <w:rFonts w:ascii="Garamond" w:hAnsi="Garamond" w:cs="Times New Roman"/>
          <w:sz w:val="24"/>
          <w:szCs w:val="24"/>
        </w:rPr>
        <w:t xml:space="preserve"> nëse </w:t>
      </w:r>
      <w:r w:rsidR="004355FA" w:rsidRPr="006F28EE">
        <w:rPr>
          <w:rFonts w:ascii="Garamond" w:hAnsi="Garamond" w:cs="Times New Roman"/>
          <w:sz w:val="24"/>
          <w:szCs w:val="24"/>
        </w:rPr>
        <w:t>është</w:t>
      </w:r>
      <w:r w:rsidR="00877448" w:rsidRPr="006F28EE">
        <w:rPr>
          <w:rFonts w:ascii="Garamond" w:hAnsi="Garamond" w:cs="Times New Roman"/>
          <w:sz w:val="24"/>
          <w:szCs w:val="24"/>
        </w:rPr>
        <w:t xml:space="preserve"> marrë </w:t>
      </w:r>
      <w:r w:rsidRPr="006F28EE">
        <w:rPr>
          <w:rFonts w:ascii="Garamond" w:hAnsi="Garamond" w:cs="Times New Roman"/>
          <w:sz w:val="24"/>
          <w:szCs w:val="24"/>
        </w:rPr>
        <w:t xml:space="preserve">kategorizimi i </w:t>
      </w:r>
      <w:r w:rsidR="000C57B2" w:rsidRPr="006F28EE">
        <w:rPr>
          <w:rFonts w:ascii="Garamond" w:hAnsi="Garamond" w:cs="Times New Roman"/>
          <w:sz w:val="24"/>
          <w:szCs w:val="24"/>
        </w:rPr>
        <w:t>natës</w:t>
      </w:r>
      <w:r w:rsidR="004355FA" w:rsidRPr="006F28EE">
        <w:rPr>
          <w:rFonts w:ascii="Garamond" w:hAnsi="Garamond" w:cs="Times New Roman"/>
          <w:sz w:val="24"/>
          <w:szCs w:val="24"/>
        </w:rPr>
        <w:t xml:space="preserve"> për </w:t>
      </w:r>
      <w:r w:rsidRPr="006F28EE">
        <w:rPr>
          <w:rFonts w:ascii="Garamond" w:hAnsi="Garamond" w:cs="Times New Roman"/>
          <w:sz w:val="24"/>
          <w:szCs w:val="24"/>
        </w:rPr>
        <w:t xml:space="preserve">airship. </w:t>
      </w:r>
    </w:p>
    <w:p w14:paraId="61ADF003" w14:textId="56298A87" w:rsidR="001D14A1" w:rsidRPr="006F28EE" w:rsidRDefault="001D14A1" w:rsidP="001D14A1">
      <w:pPr>
        <w:widowControl w:val="0"/>
        <w:tabs>
          <w:tab w:val="left" w:pos="10335"/>
        </w:tabs>
        <w:spacing w:after="0" w:line="240" w:lineRule="auto"/>
        <w:ind w:firstLine="284"/>
        <w:rPr>
          <w:rFonts w:ascii="Garamond" w:hAnsi="Garamond" w:cs="Times New Roman"/>
          <w:sz w:val="24"/>
          <w:szCs w:val="24"/>
        </w:rPr>
      </w:pPr>
      <w:r w:rsidRPr="006F28EE">
        <w:rPr>
          <w:rFonts w:ascii="Garamond" w:hAnsi="Garamond" w:cs="Times New Roman"/>
          <w:sz w:val="24"/>
          <w:szCs w:val="24"/>
        </w:rPr>
        <w:t>4. Kursi</w:t>
      </w:r>
      <w:r w:rsidR="006E6772" w:rsidRPr="006F28EE">
        <w:rPr>
          <w:rFonts w:ascii="Garamond" w:hAnsi="Garamond" w:cs="Times New Roman"/>
          <w:sz w:val="24"/>
          <w:szCs w:val="24"/>
        </w:rPr>
        <w:t xml:space="preserve"> duhet të </w:t>
      </w:r>
      <w:r w:rsidR="008A750D" w:rsidRPr="006F28EE">
        <w:rPr>
          <w:rFonts w:ascii="Garamond" w:hAnsi="Garamond" w:cs="Times New Roman"/>
          <w:sz w:val="24"/>
          <w:szCs w:val="24"/>
        </w:rPr>
        <w:t>përfshijë</w:t>
      </w:r>
      <w:r w:rsidR="004B1B1B" w:rsidRPr="006F28EE">
        <w:rPr>
          <w:rFonts w:ascii="Garamond" w:hAnsi="Garamond" w:cs="Times New Roman"/>
          <w:sz w:val="24"/>
          <w:szCs w:val="24"/>
        </w:rPr>
        <w:t>:</w:t>
      </w:r>
      <w:r w:rsidRPr="006F28EE">
        <w:rPr>
          <w:rFonts w:ascii="Garamond" w:hAnsi="Garamond" w:cs="Times New Roman"/>
          <w:sz w:val="24"/>
          <w:szCs w:val="24"/>
        </w:rPr>
        <w:t xml:space="preserve"> </w:t>
      </w:r>
    </w:p>
    <w:p w14:paraId="68DD811F" w14:textId="6BA90C25" w:rsidR="001D14A1" w:rsidRPr="006F28EE" w:rsidRDefault="001D14A1" w:rsidP="001D14A1">
      <w:pPr>
        <w:widowControl w:val="0"/>
        <w:tabs>
          <w:tab w:val="left" w:pos="10335"/>
        </w:tabs>
        <w:spacing w:after="0" w:line="240" w:lineRule="auto"/>
        <w:ind w:firstLine="284"/>
        <w:rPr>
          <w:rFonts w:ascii="Garamond" w:hAnsi="Garamond" w:cs="Times New Roman"/>
          <w:sz w:val="24"/>
          <w:szCs w:val="24"/>
        </w:rPr>
      </w:pPr>
      <w:r w:rsidRPr="006F28EE">
        <w:rPr>
          <w:rFonts w:ascii="Garamond" w:hAnsi="Garamond" w:cs="Times New Roman"/>
          <w:sz w:val="24"/>
          <w:szCs w:val="24"/>
        </w:rPr>
        <w:t>a) instruksione</w:t>
      </w:r>
      <w:r w:rsidR="002F74CC" w:rsidRPr="006F28EE">
        <w:rPr>
          <w:rFonts w:ascii="Garamond" w:hAnsi="Garamond" w:cs="Times New Roman"/>
          <w:sz w:val="24"/>
          <w:szCs w:val="24"/>
        </w:rPr>
        <w:t xml:space="preserve"> të njohur</w:t>
      </w:r>
      <w:r w:rsidRPr="006F28EE">
        <w:rPr>
          <w:rFonts w:ascii="Garamond" w:hAnsi="Garamond" w:cs="Times New Roman"/>
          <w:sz w:val="24"/>
          <w:szCs w:val="24"/>
        </w:rPr>
        <w:t>ive teorike</w:t>
      </w:r>
      <w:r w:rsidR="004355FA" w:rsidRPr="006F28EE">
        <w:rPr>
          <w:rFonts w:ascii="Garamond" w:hAnsi="Garamond" w:cs="Times New Roman"/>
          <w:sz w:val="24"/>
          <w:szCs w:val="24"/>
        </w:rPr>
        <w:t xml:space="preserve"> për </w:t>
      </w:r>
      <w:r w:rsidRPr="006F28EE">
        <w:rPr>
          <w:rFonts w:ascii="Garamond" w:hAnsi="Garamond" w:cs="Times New Roman"/>
          <w:sz w:val="24"/>
          <w:szCs w:val="24"/>
        </w:rPr>
        <w:t>nivelin e njohurive CPL (As)</w:t>
      </w:r>
      <w:r w:rsidR="004B1B1B" w:rsidRPr="006F28EE">
        <w:rPr>
          <w:rFonts w:ascii="Garamond" w:hAnsi="Garamond" w:cs="Times New Roman"/>
          <w:sz w:val="24"/>
          <w:szCs w:val="24"/>
        </w:rPr>
        <w:t>;</w:t>
      </w:r>
      <w:r w:rsidRPr="006F28EE">
        <w:rPr>
          <w:rFonts w:ascii="Garamond" w:hAnsi="Garamond" w:cs="Times New Roman"/>
          <w:sz w:val="24"/>
          <w:szCs w:val="24"/>
        </w:rPr>
        <w:t xml:space="preserve"> </w:t>
      </w:r>
      <w:r w:rsidR="00ED238B" w:rsidRPr="006F28EE">
        <w:rPr>
          <w:rFonts w:ascii="Garamond" w:hAnsi="Garamond" w:cs="Times New Roman"/>
          <w:sz w:val="24"/>
          <w:szCs w:val="24"/>
        </w:rPr>
        <w:t>dhe</w:t>
      </w:r>
    </w:p>
    <w:p w14:paraId="14AF80E5" w14:textId="6AAB52FF" w:rsidR="001D14A1" w:rsidRPr="006F28EE" w:rsidRDefault="001D14A1" w:rsidP="001D14A1">
      <w:pPr>
        <w:widowControl w:val="0"/>
        <w:tabs>
          <w:tab w:val="left" w:pos="10335"/>
        </w:tabs>
        <w:spacing w:after="0" w:line="240" w:lineRule="auto"/>
        <w:ind w:firstLine="284"/>
        <w:rPr>
          <w:rFonts w:ascii="Garamond" w:hAnsi="Garamond" w:cs="Times New Roman"/>
          <w:sz w:val="24"/>
          <w:szCs w:val="24"/>
        </w:rPr>
      </w:pPr>
      <w:r w:rsidRPr="006F28EE">
        <w:rPr>
          <w:rFonts w:ascii="Garamond" w:hAnsi="Garamond" w:cs="Times New Roman"/>
          <w:sz w:val="24"/>
          <w:szCs w:val="24"/>
        </w:rPr>
        <w:t>b)</w:t>
      </w:r>
      <w:r w:rsidR="00F2789A" w:rsidRPr="006F28EE">
        <w:rPr>
          <w:rFonts w:ascii="Garamond" w:hAnsi="Garamond" w:cs="Times New Roman"/>
          <w:sz w:val="24"/>
          <w:szCs w:val="24"/>
        </w:rPr>
        <w:t xml:space="preserve"> </w:t>
      </w:r>
      <w:r w:rsidRPr="006F28EE">
        <w:rPr>
          <w:rFonts w:ascii="Garamond" w:hAnsi="Garamond" w:cs="Times New Roman"/>
          <w:sz w:val="24"/>
          <w:szCs w:val="24"/>
        </w:rPr>
        <w:t>trajnim</w:t>
      </w:r>
      <w:r w:rsidR="00877448" w:rsidRPr="006F28EE">
        <w:rPr>
          <w:rFonts w:ascii="Garamond" w:hAnsi="Garamond" w:cs="Times New Roman"/>
          <w:sz w:val="24"/>
          <w:szCs w:val="24"/>
        </w:rPr>
        <w:t xml:space="preserve"> të fluturimit</w:t>
      </w:r>
      <w:r w:rsidRPr="006F28EE">
        <w:rPr>
          <w:rFonts w:ascii="Garamond" w:hAnsi="Garamond" w:cs="Times New Roman"/>
          <w:sz w:val="24"/>
          <w:szCs w:val="24"/>
        </w:rPr>
        <w:t xml:space="preserve"> </w:t>
      </w:r>
      <w:r w:rsidR="0063492D" w:rsidRPr="006F28EE">
        <w:rPr>
          <w:rFonts w:ascii="Garamond" w:hAnsi="Garamond" w:cs="Times New Roman"/>
          <w:sz w:val="24"/>
          <w:szCs w:val="24"/>
        </w:rPr>
        <w:t>instrumental</w:t>
      </w:r>
      <w:r w:rsidRPr="006F28EE">
        <w:rPr>
          <w:rFonts w:ascii="Garamond" w:hAnsi="Garamond" w:cs="Times New Roman"/>
          <w:sz w:val="24"/>
          <w:szCs w:val="24"/>
        </w:rPr>
        <w:t xml:space="preserve"> bazik dhe vizual</w:t>
      </w:r>
      <w:r w:rsidR="004B1B1B" w:rsidRPr="006F28EE">
        <w:rPr>
          <w:rFonts w:ascii="Garamond" w:hAnsi="Garamond" w:cs="Times New Roman"/>
          <w:sz w:val="24"/>
          <w:szCs w:val="24"/>
        </w:rPr>
        <w:t>;</w:t>
      </w:r>
      <w:r w:rsidR="00F2789A" w:rsidRPr="006F28EE">
        <w:rPr>
          <w:rFonts w:ascii="Garamond" w:hAnsi="Garamond" w:cs="Times New Roman"/>
          <w:sz w:val="24"/>
          <w:szCs w:val="24"/>
        </w:rPr>
        <w:t xml:space="preserve"> </w:t>
      </w:r>
    </w:p>
    <w:p w14:paraId="2BF0839F" w14:textId="0CB2F41D" w:rsidR="001D14A1" w:rsidRPr="006F28EE" w:rsidRDefault="001D14A1" w:rsidP="0026589B">
      <w:pPr>
        <w:widowControl w:val="0"/>
        <w:tabs>
          <w:tab w:val="left" w:pos="10335"/>
        </w:tabs>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5</w:t>
      </w:r>
      <w:r w:rsidR="000C57B2" w:rsidRPr="006F28EE">
        <w:rPr>
          <w:rFonts w:ascii="Garamond" w:hAnsi="Garamond" w:cs="Times New Roman"/>
          <w:sz w:val="24"/>
          <w:szCs w:val="24"/>
        </w:rPr>
        <w:t xml:space="preserve">. Një </w:t>
      </w:r>
      <w:r w:rsidRPr="006F28EE">
        <w:rPr>
          <w:rFonts w:ascii="Garamond" w:hAnsi="Garamond" w:cs="Times New Roman"/>
          <w:sz w:val="24"/>
          <w:szCs w:val="24"/>
        </w:rPr>
        <w:t>aplikant</w:t>
      </w:r>
      <w:r w:rsidR="00F536B0" w:rsidRPr="006F28EE">
        <w:rPr>
          <w:rFonts w:ascii="Garamond" w:hAnsi="Garamond" w:cs="Times New Roman"/>
          <w:sz w:val="24"/>
          <w:szCs w:val="24"/>
        </w:rPr>
        <w:t xml:space="preserve"> që </w:t>
      </w:r>
      <w:r w:rsidR="0026589B" w:rsidRPr="006F28EE">
        <w:rPr>
          <w:rFonts w:ascii="Garamond" w:hAnsi="Garamond" w:cs="Times New Roman"/>
          <w:sz w:val="24"/>
          <w:szCs w:val="24"/>
        </w:rPr>
        <w:t xml:space="preserve">dështon </w:t>
      </w:r>
      <w:r w:rsidRPr="006F28EE">
        <w:rPr>
          <w:rFonts w:ascii="Garamond" w:hAnsi="Garamond" w:cs="Times New Roman"/>
          <w:sz w:val="24"/>
          <w:szCs w:val="24"/>
        </w:rPr>
        <w:t xml:space="preserve">ose </w:t>
      </w:r>
      <w:r w:rsidR="004355FA" w:rsidRPr="006F28EE">
        <w:rPr>
          <w:rFonts w:ascii="Garamond" w:hAnsi="Garamond" w:cs="Times New Roman"/>
          <w:sz w:val="24"/>
          <w:szCs w:val="24"/>
        </w:rPr>
        <w:t>është</w:t>
      </w:r>
      <w:r w:rsidRPr="006F28EE">
        <w:rPr>
          <w:rFonts w:ascii="Garamond" w:hAnsi="Garamond" w:cs="Times New Roman"/>
          <w:sz w:val="24"/>
          <w:szCs w:val="24"/>
        </w:rPr>
        <w:t xml:space="preserve"> i paaft</w:t>
      </w:r>
      <w:r w:rsidR="001F6ADE" w:rsidRPr="006F28EE">
        <w:rPr>
          <w:rFonts w:ascii="Garamond" w:hAnsi="Garamond" w:cs="Times New Roman"/>
          <w:sz w:val="24"/>
          <w:szCs w:val="24"/>
        </w:rPr>
        <w:t>ë</w:t>
      </w:r>
      <w:r w:rsidR="00037006" w:rsidRPr="006F28EE">
        <w:rPr>
          <w:rFonts w:ascii="Garamond" w:hAnsi="Garamond" w:cs="Times New Roman"/>
          <w:sz w:val="24"/>
          <w:szCs w:val="24"/>
        </w:rPr>
        <w:t xml:space="preserve"> të kryejë </w:t>
      </w:r>
      <w:r w:rsidRPr="006F28EE">
        <w:rPr>
          <w:rFonts w:ascii="Garamond" w:hAnsi="Garamond" w:cs="Times New Roman"/>
          <w:sz w:val="24"/>
          <w:szCs w:val="24"/>
        </w:rPr>
        <w:t>kursin e</w:t>
      </w:r>
      <w:r w:rsidR="00581832" w:rsidRPr="006F28EE">
        <w:rPr>
          <w:rFonts w:ascii="Garamond" w:hAnsi="Garamond" w:cs="Times New Roman"/>
          <w:sz w:val="24"/>
          <w:szCs w:val="24"/>
        </w:rPr>
        <w:t xml:space="preserve"> plotë </w:t>
      </w:r>
      <w:r w:rsidRPr="006F28EE">
        <w:rPr>
          <w:rFonts w:ascii="Garamond" w:hAnsi="Garamond" w:cs="Times New Roman"/>
          <w:sz w:val="24"/>
          <w:szCs w:val="24"/>
        </w:rPr>
        <w:t>CPL(As)</w:t>
      </w:r>
      <w:r w:rsidR="00671230" w:rsidRPr="006F28EE">
        <w:rPr>
          <w:rFonts w:ascii="Garamond" w:hAnsi="Garamond" w:cs="Times New Roman"/>
          <w:sz w:val="24"/>
          <w:szCs w:val="24"/>
        </w:rPr>
        <w:t xml:space="preserve"> mund </w:t>
      </w:r>
      <w:r w:rsidR="00227F3B" w:rsidRPr="006F28EE">
        <w:rPr>
          <w:rFonts w:ascii="Garamond" w:hAnsi="Garamond" w:cs="Times New Roman"/>
          <w:sz w:val="24"/>
          <w:szCs w:val="24"/>
        </w:rPr>
        <w:t xml:space="preserve">të aplikojë </w:t>
      </w:r>
      <w:r w:rsidRPr="006F28EE">
        <w:rPr>
          <w:rFonts w:ascii="Garamond" w:hAnsi="Garamond" w:cs="Times New Roman"/>
          <w:sz w:val="24"/>
          <w:szCs w:val="24"/>
        </w:rPr>
        <w:t xml:space="preserve">tek Autoriteti i Aviacionit Civil </w:t>
      </w:r>
      <w:r w:rsidR="004355FA" w:rsidRPr="006F28EE">
        <w:rPr>
          <w:rFonts w:ascii="Garamond" w:hAnsi="Garamond" w:cs="Times New Roman"/>
          <w:sz w:val="24"/>
          <w:szCs w:val="24"/>
        </w:rPr>
        <w:t xml:space="preserve">për </w:t>
      </w:r>
      <w:r w:rsidRPr="006F28EE">
        <w:rPr>
          <w:rFonts w:ascii="Garamond" w:hAnsi="Garamond" w:cs="Times New Roman"/>
          <w:sz w:val="24"/>
          <w:szCs w:val="24"/>
        </w:rPr>
        <w:t xml:space="preserve">ekzaminimin e njohurive teorike dhe testin e </w:t>
      </w:r>
      <w:r w:rsidR="00B61D1A" w:rsidRPr="006F28EE">
        <w:rPr>
          <w:rFonts w:ascii="Garamond" w:hAnsi="Garamond" w:cs="Times New Roman"/>
          <w:sz w:val="24"/>
          <w:szCs w:val="24"/>
        </w:rPr>
        <w:t>aftësisë</w:t>
      </w:r>
      <w:r w:rsidR="004355FA" w:rsidRPr="006F28EE">
        <w:rPr>
          <w:rFonts w:ascii="Garamond" w:hAnsi="Garamond" w:cs="Times New Roman"/>
          <w:sz w:val="24"/>
          <w:szCs w:val="24"/>
        </w:rPr>
        <w:t xml:space="preserve"> për</w:t>
      </w:r>
      <w:r w:rsidR="00B61D1A" w:rsidRPr="006F28EE">
        <w:rPr>
          <w:rFonts w:ascii="Garamond" w:hAnsi="Garamond" w:cs="Times New Roman"/>
          <w:sz w:val="24"/>
          <w:szCs w:val="24"/>
        </w:rPr>
        <w:t xml:space="preserve"> një </w:t>
      </w:r>
      <w:r w:rsidRPr="006F28EE">
        <w:rPr>
          <w:rFonts w:ascii="Garamond" w:hAnsi="Garamond" w:cs="Times New Roman"/>
          <w:sz w:val="24"/>
          <w:szCs w:val="24"/>
        </w:rPr>
        <w:t>licenc</w:t>
      </w:r>
      <w:r w:rsidR="006A1D18" w:rsidRPr="006F28EE">
        <w:rPr>
          <w:rFonts w:ascii="Garamond" w:hAnsi="Garamond" w:cs="Times New Roman"/>
          <w:sz w:val="24"/>
          <w:szCs w:val="24"/>
        </w:rPr>
        <w:t>ë</w:t>
      </w:r>
      <w:r w:rsidRPr="006F28EE">
        <w:rPr>
          <w:rFonts w:ascii="Garamond" w:hAnsi="Garamond" w:cs="Times New Roman"/>
          <w:sz w:val="24"/>
          <w:szCs w:val="24"/>
        </w:rPr>
        <w:t xml:space="preserve"> me privilegje</w:t>
      </w:r>
      <w:r w:rsidR="0026589B" w:rsidRPr="006F28EE">
        <w:rPr>
          <w:rFonts w:ascii="Garamond" w:hAnsi="Garamond" w:cs="Times New Roman"/>
          <w:sz w:val="24"/>
          <w:szCs w:val="24"/>
        </w:rPr>
        <w:t xml:space="preserve"> më të ulëta </w:t>
      </w:r>
      <w:r w:rsidR="00B61D1A" w:rsidRPr="006F28EE">
        <w:rPr>
          <w:rFonts w:ascii="Garamond" w:hAnsi="Garamond" w:cs="Times New Roman"/>
          <w:sz w:val="24"/>
          <w:szCs w:val="24"/>
        </w:rPr>
        <w:t xml:space="preserve">nëse </w:t>
      </w:r>
      <w:r w:rsidR="000D187A" w:rsidRPr="006F28EE">
        <w:rPr>
          <w:rFonts w:ascii="Garamond" w:hAnsi="Garamond" w:cs="Times New Roman"/>
          <w:sz w:val="24"/>
          <w:szCs w:val="24"/>
        </w:rPr>
        <w:t>kërkes</w:t>
      </w:r>
      <w:r w:rsidRPr="006F28EE">
        <w:rPr>
          <w:rFonts w:ascii="Garamond" w:hAnsi="Garamond" w:cs="Times New Roman"/>
          <w:sz w:val="24"/>
          <w:szCs w:val="24"/>
        </w:rPr>
        <w:t>at e aplikueshme</w:t>
      </w:r>
      <w:r w:rsidR="00877448" w:rsidRPr="006F28EE">
        <w:rPr>
          <w:rFonts w:ascii="Garamond" w:hAnsi="Garamond" w:cs="Times New Roman"/>
          <w:sz w:val="24"/>
          <w:szCs w:val="24"/>
        </w:rPr>
        <w:t xml:space="preserve"> janë </w:t>
      </w:r>
      <w:r w:rsidR="00360584" w:rsidRPr="006F28EE">
        <w:rPr>
          <w:rFonts w:ascii="Garamond" w:hAnsi="Garamond" w:cs="Times New Roman"/>
          <w:sz w:val="24"/>
          <w:szCs w:val="24"/>
        </w:rPr>
        <w:t>përmbush</w:t>
      </w:r>
      <w:r w:rsidRPr="006F28EE">
        <w:rPr>
          <w:rFonts w:ascii="Garamond" w:hAnsi="Garamond" w:cs="Times New Roman"/>
          <w:sz w:val="24"/>
          <w:szCs w:val="24"/>
        </w:rPr>
        <w:t xml:space="preserve">ur. </w:t>
      </w:r>
    </w:p>
    <w:p w14:paraId="4AC38DDD" w14:textId="77777777" w:rsidR="00AE2885" w:rsidRPr="006F28EE" w:rsidRDefault="00AE2885" w:rsidP="0026589B">
      <w:pPr>
        <w:widowControl w:val="0"/>
        <w:tabs>
          <w:tab w:val="left" w:pos="10335"/>
        </w:tabs>
        <w:spacing w:after="0" w:line="240" w:lineRule="auto"/>
        <w:ind w:firstLine="284"/>
        <w:jc w:val="both"/>
        <w:rPr>
          <w:rFonts w:ascii="Garamond" w:hAnsi="Garamond" w:cs="Times New Roman"/>
          <w:b/>
          <w:sz w:val="24"/>
          <w:szCs w:val="24"/>
        </w:rPr>
      </w:pPr>
    </w:p>
    <w:p w14:paraId="44F6279B" w14:textId="1AB6E576" w:rsidR="001D14A1" w:rsidRPr="006F28EE" w:rsidRDefault="000C57B2" w:rsidP="0026589B">
      <w:pPr>
        <w:widowControl w:val="0"/>
        <w:tabs>
          <w:tab w:val="left" w:pos="10335"/>
        </w:tabs>
        <w:spacing w:after="0" w:line="240" w:lineRule="auto"/>
        <w:ind w:firstLine="284"/>
        <w:jc w:val="center"/>
        <w:rPr>
          <w:rFonts w:ascii="Garamond" w:hAnsi="Garamond" w:cs="Times New Roman"/>
          <w:b/>
          <w:sz w:val="24"/>
          <w:szCs w:val="24"/>
        </w:rPr>
      </w:pPr>
      <w:r w:rsidRPr="006F28EE">
        <w:rPr>
          <w:rFonts w:ascii="Garamond" w:hAnsi="Garamond" w:cs="Times New Roman"/>
          <w:b/>
          <w:sz w:val="24"/>
          <w:szCs w:val="24"/>
        </w:rPr>
        <w:t>NJOHURITË</w:t>
      </w:r>
      <w:r w:rsidR="001D14A1" w:rsidRPr="006F28EE">
        <w:rPr>
          <w:rFonts w:ascii="Garamond" w:hAnsi="Garamond" w:cs="Times New Roman"/>
          <w:b/>
          <w:sz w:val="24"/>
          <w:szCs w:val="24"/>
        </w:rPr>
        <w:t xml:space="preserve"> TEORIKE</w:t>
      </w:r>
    </w:p>
    <w:p w14:paraId="666280D3" w14:textId="77777777" w:rsidR="000E4736" w:rsidRPr="006F28EE" w:rsidRDefault="000E4736" w:rsidP="0026589B">
      <w:pPr>
        <w:widowControl w:val="0"/>
        <w:tabs>
          <w:tab w:val="left" w:pos="10335"/>
        </w:tabs>
        <w:spacing w:after="0" w:line="240" w:lineRule="auto"/>
        <w:ind w:firstLine="284"/>
        <w:jc w:val="center"/>
        <w:rPr>
          <w:rFonts w:ascii="Garamond" w:hAnsi="Garamond" w:cs="Times New Roman"/>
          <w:sz w:val="24"/>
          <w:szCs w:val="24"/>
        </w:rPr>
      </w:pPr>
    </w:p>
    <w:p w14:paraId="325A2BAB" w14:textId="4F43E1CC" w:rsidR="001D14A1" w:rsidRPr="006F28EE" w:rsidRDefault="001D14A1" w:rsidP="0026589B">
      <w:pPr>
        <w:widowControl w:val="0"/>
        <w:tabs>
          <w:tab w:val="left" w:pos="10335"/>
        </w:tabs>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6.</w:t>
      </w:r>
      <w:r w:rsidR="0026589B" w:rsidRPr="006F28EE">
        <w:rPr>
          <w:rFonts w:ascii="Garamond" w:hAnsi="Garamond" w:cs="Times New Roman"/>
          <w:sz w:val="24"/>
          <w:szCs w:val="24"/>
        </w:rPr>
        <w:t xml:space="preserve"> </w:t>
      </w:r>
      <w:r w:rsidRPr="006F28EE">
        <w:rPr>
          <w:rFonts w:ascii="Garamond" w:hAnsi="Garamond" w:cs="Times New Roman"/>
          <w:sz w:val="24"/>
          <w:szCs w:val="24"/>
        </w:rPr>
        <w:t>Nj</w:t>
      </w:r>
      <w:r w:rsidR="0026589B" w:rsidRPr="006F28EE">
        <w:rPr>
          <w:rFonts w:ascii="Garamond" w:hAnsi="Garamond" w:cs="Times New Roman"/>
          <w:sz w:val="24"/>
          <w:szCs w:val="24"/>
        </w:rPr>
        <w:t>ë</w:t>
      </w:r>
      <w:r w:rsidR="00F2789A" w:rsidRPr="006F28EE">
        <w:rPr>
          <w:rFonts w:ascii="Garamond" w:hAnsi="Garamond" w:cs="Times New Roman"/>
          <w:sz w:val="24"/>
          <w:szCs w:val="24"/>
        </w:rPr>
        <w:t xml:space="preserve"> </w:t>
      </w:r>
      <w:r w:rsidRPr="006F28EE">
        <w:rPr>
          <w:rFonts w:ascii="Garamond" w:hAnsi="Garamond" w:cs="Times New Roman"/>
          <w:sz w:val="24"/>
          <w:szCs w:val="24"/>
        </w:rPr>
        <w:t>kurs i njohurive teorike CPL(As)</w:t>
      </w:r>
      <w:r w:rsidR="006E6772" w:rsidRPr="006F28EE">
        <w:rPr>
          <w:rFonts w:ascii="Garamond" w:hAnsi="Garamond" w:cs="Times New Roman"/>
          <w:sz w:val="24"/>
          <w:szCs w:val="24"/>
        </w:rPr>
        <w:t xml:space="preserve"> duhet të </w:t>
      </w:r>
      <w:r w:rsidR="008A750D" w:rsidRPr="006F28EE">
        <w:rPr>
          <w:rFonts w:ascii="Garamond" w:hAnsi="Garamond" w:cs="Times New Roman"/>
          <w:sz w:val="24"/>
          <w:szCs w:val="24"/>
        </w:rPr>
        <w:t>përfshijë</w:t>
      </w:r>
      <w:r w:rsidR="00B32F3C" w:rsidRPr="006F28EE">
        <w:rPr>
          <w:rFonts w:ascii="Garamond" w:hAnsi="Garamond" w:cs="Times New Roman"/>
          <w:sz w:val="24"/>
          <w:szCs w:val="24"/>
        </w:rPr>
        <w:t xml:space="preserve"> së paku</w:t>
      </w:r>
      <w:r w:rsidRPr="006F28EE">
        <w:rPr>
          <w:rFonts w:ascii="Garamond" w:hAnsi="Garamond" w:cs="Times New Roman"/>
          <w:sz w:val="24"/>
          <w:szCs w:val="24"/>
        </w:rPr>
        <w:t xml:space="preserve"> 350</w:t>
      </w:r>
      <w:r w:rsidR="002F74CC" w:rsidRPr="006F28EE">
        <w:rPr>
          <w:rFonts w:ascii="Garamond" w:hAnsi="Garamond" w:cs="Times New Roman"/>
          <w:sz w:val="24"/>
          <w:szCs w:val="24"/>
        </w:rPr>
        <w:t xml:space="preserve"> orë</w:t>
      </w:r>
      <w:r w:rsidR="008A750D" w:rsidRPr="006F28EE">
        <w:rPr>
          <w:rFonts w:ascii="Garamond" w:hAnsi="Garamond" w:cs="Times New Roman"/>
          <w:sz w:val="24"/>
          <w:szCs w:val="24"/>
        </w:rPr>
        <w:t xml:space="preserve"> të instruksion</w:t>
      </w:r>
      <w:r w:rsidRPr="006F28EE">
        <w:rPr>
          <w:rFonts w:ascii="Garamond" w:hAnsi="Garamond" w:cs="Times New Roman"/>
          <w:sz w:val="24"/>
          <w:szCs w:val="24"/>
        </w:rPr>
        <w:t>eve ose 200</w:t>
      </w:r>
      <w:r w:rsidR="002F74CC" w:rsidRPr="006F28EE">
        <w:rPr>
          <w:rFonts w:ascii="Garamond" w:hAnsi="Garamond" w:cs="Times New Roman"/>
          <w:sz w:val="24"/>
          <w:szCs w:val="24"/>
        </w:rPr>
        <w:t xml:space="preserve"> orë </w:t>
      </w:r>
      <w:r w:rsidR="00B61D1A" w:rsidRPr="006F28EE">
        <w:rPr>
          <w:rFonts w:ascii="Garamond" w:hAnsi="Garamond" w:cs="Times New Roman"/>
          <w:sz w:val="24"/>
          <w:szCs w:val="24"/>
        </w:rPr>
        <w:t xml:space="preserve">nëse </w:t>
      </w:r>
      <w:r w:rsidRPr="006F28EE">
        <w:rPr>
          <w:rFonts w:ascii="Garamond" w:hAnsi="Garamond" w:cs="Times New Roman"/>
          <w:sz w:val="24"/>
          <w:szCs w:val="24"/>
        </w:rPr>
        <w:t xml:space="preserve">aplikanti </w:t>
      </w:r>
      <w:r w:rsidR="004355FA" w:rsidRPr="006F28EE">
        <w:rPr>
          <w:rFonts w:ascii="Garamond" w:hAnsi="Garamond" w:cs="Times New Roman"/>
          <w:sz w:val="24"/>
          <w:szCs w:val="24"/>
        </w:rPr>
        <w:t>është</w:t>
      </w:r>
      <w:r w:rsidRPr="006F28EE">
        <w:rPr>
          <w:rFonts w:ascii="Garamond" w:hAnsi="Garamond" w:cs="Times New Roman"/>
          <w:sz w:val="24"/>
          <w:szCs w:val="24"/>
        </w:rPr>
        <w:t xml:space="preserve"> </w:t>
      </w:r>
      <w:r w:rsidR="00581832" w:rsidRPr="006F28EE">
        <w:rPr>
          <w:rFonts w:ascii="Garamond" w:hAnsi="Garamond" w:cs="Times New Roman"/>
          <w:sz w:val="24"/>
          <w:szCs w:val="24"/>
        </w:rPr>
        <w:t>mbajtës</w:t>
      </w:r>
      <w:r w:rsidRPr="006F28EE">
        <w:rPr>
          <w:rFonts w:ascii="Garamond" w:hAnsi="Garamond" w:cs="Times New Roman"/>
          <w:sz w:val="24"/>
          <w:szCs w:val="24"/>
        </w:rPr>
        <w:t xml:space="preserve"> i PPL</w:t>
      </w:r>
      <w:r w:rsidR="00CA2598" w:rsidRPr="006F28EE">
        <w:rPr>
          <w:rFonts w:ascii="Garamond" w:hAnsi="Garamond" w:cs="Times New Roman"/>
          <w:sz w:val="24"/>
          <w:szCs w:val="24"/>
        </w:rPr>
        <w:t>.</w:t>
      </w:r>
      <w:r w:rsidRPr="006F28EE">
        <w:rPr>
          <w:rFonts w:ascii="Garamond" w:hAnsi="Garamond" w:cs="Times New Roman"/>
          <w:sz w:val="24"/>
          <w:szCs w:val="24"/>
        </w:rPr>
        <w:t xml:space="preserve"> </w:t>
      </w:r>
    </w:p>
    <w:p w14:paraId="434A64B6" w14:textId="77777777" w:rsidR="00AE2885" w:rsidRPr="006F28EE" w:rsidRDefault="00AE2885" w:rsidP="0026589B">
      <w:pPr>
        <w:widowControl w:val="0"/>
        <w:tabs>
          <w:tab w:val="left" w:pos="10335"/>
        </w:tabs>
        <w:spacing w:after="0" w:line="240" w:lineRule="auto"/>
        <w:ind w:firstLine="284"/>
        <w:jc w:val="center"/>
        <w:rPr>
          <w:rFonts w:ascii="Garamond" w:hAnsi="Garamond" w:cs="Times New Roman"/>
          <w:b/>
          <w:sz w:val="24"/>
          <w:szCs w:val="24"/>
        </w:rPr>
      </w:pPr>
    </w:p>
    <w:p w14:paraId="484A081A" w14:textId="1D27CB81" w:rsidR="001D14A1" w:rsidRPr="006F28EE" w:rsidRDefault="001D14A1" w:rsidP="0026589B">
      <w:pPr>
        <w:widowControl w:val="0"/>
        <w:tabs>
          <w:tab w:val="left" w:pos="10335"/>
        </w:tabs>
        <w:spacing w:after="0" w:line="240" w:lineRule="auto"/>
        <w:ind w:firstLine="284"/>
        <w:jc w:val="center"/>
        <w:rPr>
          <w:rFonts w:ascii="Garamond" w:hAnsi="Garamond" w:cs="Times New Roman"/>
          <w:sz w:val="24"/>
          <w:szCs w:val="24"/>
        </w:rPr>
      </w:pPr>
      <w:r w:rsidRPr="006F28EE">
        <w:rPr>
          <w:rFonts w:ascii="Garamond" w:hAnsi="Garamond" w:cs="Times New Roman"/>
          <w:b/>
          <w:sz w:val="24"/>
          <w:szCs w:val="24"/>
        </w:rPr>
        <w:t>PROVIMI I NJOHURIVE TEORIKE</w:t>
      </w:r>
    </w:p>
    <w:p w14:paraId="5B25A423" w14:textId="368A364B" w:rsidR="001D14A1" w:rsidRPr="006F28EE" w:rsidRDefault="001D14A1" w:rsidP="0026589B">
      <w:pPr>
        <w:widowControl w:val="0"/>
        <w:tabs>
          <w:tab w:val="left" w:pos="10335"/>
        </w:tabs>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7.</w:t>
      </w:r>
      <w:r w:rsidR="0026589B" w:rsidRPr="006F28EE">
        <w:rPr>
          <w:rFonts w:ascii="Garamond" w:hAnsi="Garamond" w:cs="Times New Roman"/>
          <w:sz w:val="24"/>
          <w:szCs w:val="24"/>
        </w:rPr>
        <w:t xml:space="preserve"> </w:t>
      </w:r>
      <w:r w:rsidRPr="006F28EE">
        <w:rPr>
          <w:rFonts w:ascii="Garamond" w:hAnsi="Garamond" w:cs="Times New Roman"/>
          <w:sz w:val="24"/>
          <w:szCs w:val="24"/>
        </w:rPr>
        <w:t>Nj</w:t>
      </w:r>
      <w:r w:rsidR="0026589B" w:rsidRPr="006F28EE">
        <w:rPr>
          <w:rFonts w:ascii="Garamond" w:hAnsi="Garamond" w:cs="Times New Roman"/>
          <w:sz w:val="24"/>
          <w:szCs w:val="24"/>
        </w:rPr>
        <w:t>ë</w:t>
      </w:r>
      <w:r w:rsidRPr="006F28EE">
        <w:rPr>
          <w:rFonts w:ascii="Garamond" w:hAnsi="Garamond" w:cs="Times New Roman"/>
          <w:sz w:val="24"/>
          <w:szCs w:val="24"/>
        </w:rPr>
        <w:t xml:space="preserve"> aplikant</w:t>
      </w:r>
      <w:r w:rsidR="006E6772" w:rsidRPr="006F28EE">
        <w:rPr>
          <w:rFonts w:ascii="Garamond" w:hAnsi="Garamond" w:cs="Times New Roman"/>
          <w:sz w:val="24"/>
          <w:szCs w:val="24"/>
        </w:rPr>
        <w:t xml:space="preserve"> duhet të </w:t>
      </w:r>
      <w:r w:rsidR="00B61D1A" w:rsidRPr="006F28EE">
        <w:rPr>
          <w:rFonts w:ascii="Garamond" w:hAnsi="Garamond" w:cs="Times New Roman"/>
          <w:sz w:val="24"/>
          <w:szCs w:val="24"/>
        </w:rPr>
        <w:t xml:space="preserve">demonstrojë një </w:t>
      </w:r>
      <w:r w:rsidRPr="006F28EE">
        <w:rPr>
          <w:rFonts w:ascii="Garamond" w:hAnsi="Garamond" w:cs="Times New Roman"/>
          <w:sz w:val="24"/>
          <w:szCs w:val="24"/>
        </w:rPr>
        <w:t>nivel</w:t>
      </w:r>
      <w:r w:rsidR="002F74CC" w:rsidRPr="006F28EE">
        <w:rPr>
          <w:rFonts w:ascii="Garamond" w:hAnsi="Garamond" w:cs="Times New Roman"/>
          <w:sz w:val="24"/>
          <w:szCs w:val="24"/>
        </w:rPr>
        <w:t xml:space="preserve"> të njohur</w:t>
      </w:r>
      <w:r w:rsidRPr="006F28EE">
        <w:rPr>
          <w:rFonts w:ascii="Garamond" w:hAnsi="Garamond" w:cs="Times New Roman"/>
          <w:sz w:val="24"/>
          <w:szCs w:val="24"/>
        </w:rPr>
        <w:t>ive</w:t>
      </w:r>
      <w:r w:rsidR="002F74CC" w:rsidRPr="006F28EE">
        <w:rPr>
          <w:rFonts w:ascii="Garamond" w:hAnsi="Garamond" w:cs="Times New Roman"/>
          <w:sz w:val="24"/>
          <w:szCs w:val="24"/>
        </w:rPr>
        <w:t xml:space="preserve"> të</w:t>
      </w:r>
      <w:r w:rsidR="00EB2F14" w:rsidRPr="006F28EE">
        <w:rPr>
          <w:rFonts w:ascii="Garamond" w:hAnsi="Garamond" w:cs="Times New Roman"/>
          <w:sz w:val="24"/>
          <w:szCs w:val="24"/>
        </w:rPr>
        <w:t xml:space="preserve"> </w:t>
      </w:r>
      <w:r w:rsidR="002F74CC" w:rsidRPr="006F28EE">
        <w:rPr>
          <w:rFonts w:ascii="Garamond" w:hAnsi="Garamond" w:cs="Times New Roman"/>
          <w:sz w:val="24"/>
          <w:szCs w:val="24"/>
        </w:rPr>
        <w:t>përsht</w:t>
      </w:r>
      <w:r w:rsidRPr="006F28EE">
        <w:rPr>
          <w:rFonts w:ascii="Garamond" w:hAnsi="Garamond" w:cs="Times New Roman"/>
          <w:sz w:val="24"/>
          <w:szCs w:val="24"/>
        </w:rPr>
        <w:t>atshme me privilegjet e dh</w:t>
      </w:r>
      <w:r w:rsidR="0026589B" w:rsidRPr="006F28EE">
        <w:rPr>
          <w:rFonts w:ascii="Garamond" w:hAnsi="Garamond" w:cs="Times New Roman"/>
          <w:sz w:val="24"/>
          <w:szCs w:val="24"/>
        </w:rPr>
        <w:t>ë</w:t>
      </w:r>
      <w:r w:rsidRPr="006F28EE">
        <w:rPr>
          <w:rFonts w:ascii="Garamond" w:hAnsi="Garamond" w:cs="Times New Roman"/>
          <w:sz w:val="24"/>
          <w:szCs w:val="24"/>
        </w:rPr>
        <w:t xml:space="preserve">na, </w:t>
      </w:r>
      <w:r w:rsidR="00581832" w:rsidRPr="006F28EE">
        <w:rPr>
          <w:rFonts w:ascii="Garamond" w:hAnsi="Garamond" w:cs="Times New Roman"/>
          <w:sz w:val="24"/>
          <w:szCs w:val="24"/>
        </w:rPr>
        <w:t>mbajtës</w:t>
      </w:r>
      <w:r w:rsidRPr="006F28EE">
        <w:rPr>
          <w:rFonts w:ascii="Garamond" w:hAnsi="Garamond" w:cs="Times New Roman"/>
          <w:sz w:val="24"/>
          <w:szCs w:val="24"/>
        </w:rPr>
        <w:t>it t</w:t>
      </w:r>
      <w:r w:rsidR="00D84125" w:rsidRPr="006F28EE">
        <w:rPr>
          <w:rFonts w:ascii="Garamond" w:hAnsi="Garamond" w:cs="Times New Roman"/>
          <w:sz w:val="24"/>
          <w:szCs w:val="24"/>
        </w:rPr>
        <w:t>ë</w:t>
      </w:r>
      <w:r w:rsidR="00B61D1A" w:rsidRPr="006F28EE">
        <w:rPr>
          <w:rFonts w:ascii="Garamond" w:hAnsi="Garamond" w:cs="Times New Roman"/>
          <w:sz w:val="24"/>
          <w:szCs w:val="24"/>
        </w:rPr>
        <w:t xml:space="preserve"> një </w:t>
      </w:r>
      <w:r w:rsidRPr="006F28EE">
        <w:rPr>
          <w:rFonts w:ascii="Garamond" w:hAnsi="Garamond" w:cs="Times New Roman"/>
          <w:sz w:val="24"/>
          <w:szCs w:val="24"/>
        </w:rPr>
        <w:t>CPL(As)</w:t>
      </w:r>
      <w:r w:rsidR="00CA2598" w:rsidRPr="006F28EE">
        <w:rPr>
          <w:rFonts w:ascii="Garamond" w:hAnsi="Garamond" w:cs="Times New Roman"/>
          <w:sz w:val="24"/>
          <w:szCs w:val="24"/>
        </w:rPr>
        <w:t>.</w:t>
      </w:r>
      <w:r w:rsidR="00F2789A" w:rsidRPr="006F28EE">
        <w:rPr>
          <w:rFonts w:ascii="Garamond" w:hAnsi="Garamond" w:cs="Times New Roman"/>
          <w:sz w:val="24"/>
          <w:szCs w:val="24"/>
        </w:rPr>
        <w:t xml:space="preserve"> </w:t>
      </w:r>
    </w:p>
    <w:p w14:paraId="18067502" w14:textId="77777777" w:rsidR="00AE2885" w:rsidRPr="006F28EE" w:rsidRDefault="00AE2885" w:rsidP="0026589B">
      <w:pPr>
        <w:widowControl w:val="0"/>
        <w:tabs>
          <w:tab w:val="left" w:pos="10335"/>
        </w:tabs>
        <w:spacing w:after="0" w:line="240" w:lineRule="auto"/>
        <w:ind w:firstLine="284"/>
        <w:jc w:val="both"/>
        <w:rPr>
          <w:rFonts w:ascii="Garamond" w:hAnsi="Garamond" w:cs="Times New Roman"/>
          <w:b/>
          <w:sz w:val="24"/>
          <w:szCs w:val="24"/>
        </w:rPr>
      </w:pPr>
    </w:p>
    <w:p w14:paraId="4E16B29F" w14:textId="27D3DAD3" w:rsidR="001D14A1" w:rsidRPr="006F28EE" w:rsidRDefault="001D14A1" w:rsidP="0026589B">
      <w:pPr>
        <w:widowControl w:val="0"/>
        <w:tabs>
          <w:tab w:val="left" w:pos="10335"/>
        </w:tabs>
        <w:spacing w:after="0" w:line="240" w:lineRule="auto"/>
        <w:ind w:firstLine="284"/>
        <w:jc w:val="center"/>
        <w:rPr>
          <w:rFonts w:ascii="Garamond" w:hAnsi="Garamond" w:cs="Times New Roman"/>
          <w:b/>
          <w:sz w:val="24"/>
          <w:szCs w:val="24"/>
        </w:rPr>
      </w:pPr>
      <w:r w:rsidRPr="006F28EE">
        <w:rPr>
          <w:rFonts w:ascii="Garamond" w:hAnsi="Garamond" w:cs="Times New Roman"/>
          <w:b/>
          <w:sz w:val="24"/>
          <w:szCs w:val="24"/>
        </w:rPr>
        <w:t xml:space="preserve">TRAJNIMI </w:t>
      </w:r>
      <w:r w:rsidR="003061FE" w:rsidRPr="006F28EE">
        <w:rPr>
          <w:rFonts w:ascii="Garamond" w:hAnsi="Garamond" w:cs="Times New Roman"/>
          <w:b/>
          <w:sz w:val="24"/>
          <w:szCs w:val="24"/>
        </w:rPr>
        <w:t>NË</w:t>
      </w:r>
      <w:r w:rsidRPr="006F28EE">
        <w:rPr>
          <w:rFonts w:ascii="Garamond" w:hAnsi="Garamond" w:cs="Times New Roman"/>
          <w:b/>
          <w:sz w:val="24"/>
          <w:szCs w:val="24"/>
        </w:rPr>
        <w:t xml:space="preserve"> </w:t>
      </w:r>
      <w:r w:rsidR="0026589B" w:rsidRPr="006F28EE">
        <w:rPr>
          <w:rFonts w:ascii="Garamond" w:hAnsi="Garamond" w:cs="Times New Roman"/>
          <w:b/>
          <w:sz w:val="24"/>
          <w:szCs w:val="24"/>
        </w:rPr>
        <w:t>FLU</w:t>
      </w:r>
      <w:r w:rsidR="003061FE" w:rsidRPr="006F28EE">
        <w:rPr>
          <w:rFonts w:ascii="Garamond" w:hAnsi="Garamond" w:cs="Times New Roman"/>
          <w:b/>
          <w:sz w:val="24"/>
          <w:szCs w:val="24"/>
        </w:rPr>
        <w:t>TU</w:t>
      </w:r>
      <w:r w:rsidR="0026589B" w:rsidRPr="006F28EE">
        <w:rPr>
          <w:rFonts w:ascii="Garamond" w:hAnsi="Garamond" w:cs="Times New Roman"/>
          <w:b/>
          <w:sz w:val="24"/>
          <w:szCs w:val="24"/>
        </w:rPr>
        <w:t>RIM</w:t>
      </w:r>
    </w:p>
    <w:p w14:paraId="4F370CC3" w14:textId="77777777" w:rsidR="003061FE" w:rsidRPr="006F28EE" w:rsidRDefault="003061FE" w:rsidP="0026589B">
      <w:pPr>
        <w:widowControl w:val="0"/>
        <w:tabs>
          <w:tab w:val="left" w:pos="10335"/>
        </w:tabs>
        <w:spacing w:after="0" w:line="240" w:lineRule="auto"/>
        <w:ind w:firstLine="284"/>
        <w:jc w:val="center"/>
        <w:rPr>
          <w:rFonts w:ascii="Garamond" w:hAnsi="Garamond" w:cs="Times New Roman"/>
          <w:sz w:val="24"/>
          <w:szCs w:val="24"/>
        </w:rPr>
      </w:pPr>
    </w:p>
    <w:p w14:paraId="57CF6AC8" w14:textId="057EA3E7" w:rsidR="001D14A1" w:rsidRPr="006F28EE" w:rsidRDefault="001D14A1" w:rsidP="0026589B">
      <w:pPr>
        <w:widowControl w:val="0"/>
        <w:tabs>
          <w:tab w:val="left" w:pos="10335"/>
        </w:tabs>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8.</w:t>
      </w:r>
      <w:r w:rsidR="0026589B" w:rsidRPr="006F28EE">
        <w:rPr>
          <w:rFonts w:ascii="Garamond" w:hAnsi="Garamond" w:cs="Times New Roman"/>
          <w:sz w:val="24"/>
          <w:szCs w:val="24"/>
        </w:rPr>
        <w:t xml:space="preserve"> </w:t>
      </w:r>
      <w:r w:rsidRPr="006F28EE">
        <w:rPr>
          <w:rFonts w:ascii="Garamond" w:hAnsi="Garamond" w:cs="Times New Roman"/>
          <w:sz w:val="24"/>
          <w:szCs w:val="24"/>
        </w:rPr>
        <w:t xml:space="preserve">Trajnimi </w:t>
      </w:r>
      <w:r w:rsidR="003061FE" w:rsidRPr="006F28EE">
        <w:rPr>
          <w:rFonts w:ascii="Garamond" w:hAnsi="Garamond" w:cs="Times New Roman"/>
          <w:sz w:val="24"/>
          <w:szCs w:val="24"/>
        </w:rPr>
        <w:t xml:space="preserve">në </w:t>
      </w:r>
      <w:r w:rsidRPr="006F28EE">
        <w:rPr>
          <w:rFonts w:ascii="Garamond" w:hAnsi="Garamond" w:cs="Times New Roman"/>
          <w:sz w:val="24"/>
          <w:szCs w:val="24"/>
        </w:rPr>
        <w:t>flutur</w:t>
      </w:r>
      <w:r w:rsidR="003061FE" w:rsidRPr="006F28EE">
        <w:rPr>
          <w:rFonts w:ascii="Garamond" w:hAnsi="Garamond" w:cs="Times New Roman"/>
          <w:sz w:val="24"/>
          <w:szCs w:val="24"/>
        </w:rPr>
        <w:t>im</w:t>
      </w:r>
      <w:r w:rsidR="006E6772" w:rsidRPr="006F28EE">
        <w:rPr>
          <w:rFonts w:ascii="Garamond" w:hAnsi="Garamond" w:cs="Times New Roman"/>
          <w:sz w:val="24"/>
          <w:szCs w:val="24"/>
        </w:rPr>
        <w:t xml:space="preserve"> duhet të </w:t>
      </w:r>
      <w:r w:rsidR="008A750D" w:rsidRPr="006F28EE">
        <w:rPr>
          <w:rFonts w:ascii="Garamond" w:hAnsi="Garamond" w:cs="Times New Roman"/>
          <w:sz w:val="24"/>
          <w:szCs w:val="24"/>
        </w:rPr>
        <w:t>përfshijë</w:t>
      </w:r>
      <w:r w:rsidR="00B61D1A" w:rsidRPr="006F28EE">
        <w:rPr>
          <w:rFonts w:ascii="Garamond" w:hAnsi="Garamond" w:cs="Times New Roman"/>
          <w:sz w:val="24"/>
          <w:szCs w:val="24"/>
        </w:rPr>
        <w:t xml:space="preserve"> një </w:t>
      </w:r>
      <w:r w:rsidRPr="006F28EE">
        <w:rPr>
          <w:rFonts w:ascii="Garamond" w:hAnsi="Garamond" w:cs="Times New Roman"/>
          <w:sz w:val="24"/>
          <w:szCs w:val="24"/>
        </w:rPr>
        <w:t>total prej</w:t>
      </w:r>
      <w:r w:rsidR="002F74CC" w:rsidRPr="006F28EE">
        <w:rPr>
          <w:rFonts w:ascii="Garamond" w:hAnsi="Garamond" w:cs="Times New Roman"/>
          <w:sz w:val="24"/>
          <w:szCs w:val="24"/>
        </w:rPr>
        <w:t xml:space="preserve"> të paktën </w:t>
      </w:r>
      <w:r w:rsidRPr="006F28EE">
        <w:rPr>
          <w:rFonts w:ascii="Garamond" w:hAnsi="Garamond" w:cs="Times New Roman"/>
          <w:sz w:val="24"/>
          <w:szCs w:val="24"/>
        </w:rPr>
        <w:t xml:space="preserve">50 </w:t>
      </w:r>
      <w:r w:rsidR="000C57B2" w:rsidRPr="006F28EE">
        <w:rPr>
          <w:rFonts w:ascii="Garamond" w:hAnsi="Garamond" w:cs="Times New Roman"/>
          <w:sz w:val="24"/>
          <w:szCs w:val="24"/>
        </w:rPr>
        <w:t>orësh</w:t>
      </w:r>
      <w:r w:rsidRPr="006F28EE">
        <w:rPr>
          <w:rFonts w:ascii="Garamond" w:hAnsi="Garamond" w:cs="Times New Roman"/>
          <w:sz w:val="24"/>
          <w:szCs w:val="24"/>
        </w:rPr>
        <w:t>, prej</w:t>
      </w:r>
      <w:r w:rsidR="0056740D" w:rsidRPr="006F28EE">
        <w:rPr>
          <w:rFonts w:ascii="Garamond" w:hAnsi="Garamond" w:cs="Times New Roman"/>
          <w:sz w:val="24"/>
          <w:szCs w:val="24"/>
        </w:rPr>
        <w:t xml:space="preserve"> të cila</w:t>
      </w:r>
      <w:r w:rsidRPr="006F28EE">
        <w:rPr>
          <w:rFonts w:ascii="Garamond" w:hAnsi="Garamond" w:cs="Times New Roman"/>
          <w:sz w:val="24"/>
          <w:szCs w:val="24"/>
        </w:rPr>
        <w:t>ve deri</w:t>
      </w:r>
      <w:r w:rsidR="00F2789A" w:rsidRPr="006F28EE">
        <w:rPr>
          <w:rFonts w:ascii="Garamond" w:hAnsi="Garamond" w:cs="Times New Roman"/>
          <w:sz w:val="24"/>
          <w:szCs w:val="24"/>
        </w:rPr>
        <w:t xml:space="preserve"> në </w:t>
      </w:r>
      <w:r w:rsidRPr="006F28EE">
        <w:rPr>
          <w:rFonts w:ascii="Garamond" w:hAnsi="Garamond" w:cs="Times New Roman"/>
          <w:sz w:val="24"/>
          <w:szCs w:val="24"/>
        </w:rPr>
        <w:t>5</w:t>
      </w:r>
      <w:r w:rsidR="002F74CC" w:rsidRPr="006F28EE">
        <w:rPr>
          <w:rFonts w:ascii="Garamond" w:hAnsi="Garamond" w:cs="Times New Roman"/>
          <w:sz w:val="24"/>
          <w:szCs w:val="24"/>
        </w:rPr>
        <w:t xml:space="preserve"> orë </w:t>
      </w:r>
      <w:r w:rsidR="00671230" w:rsidRPr="006F28EE">
        <w:rPr>
          <w:rFonts w:ascii="Garamond" w:hAnsi="Garamond" w:cs="Times New Roman"/>
          <w:sz w:val="24"/>
          <w:szCs w:val="24"/>
        </w:rPr>
        <w:t>mund të</w:t>
      </w:r>
      <w:r w:rsidR="00877448" w:rsidRPr="006F28EE">
        <w:rPr>
          <w:rFonts w:ascii="Garamond" w:hAnsi="Garamond" w:cs="Times New Roman"/>
          <w:sz w:val="24"/>
          <w:szCs w:val="24"/>
        </w:rPr>
        <w:t xml:space="preserve"> jenë </w:t>
      </w:r>
      <w:r w:rsidRPr="006F28EE">
        <w:rPr>
          <w:rFonts w:ascii="Garamond" w:hAnsi="Garamond" w:cs="Times New Roman"/>
          <w:sz w:val="24"/>
          <w:szCs w:val="24"/>
        </w:rPr>
        <w:t>koh</w:t>
      </w:r>
      <w:r w:rsidR="0026589B" w:rsidRPr="006F28EE">
        <w:rPr>
          <w:rFonts w:ascii="Garamond" w:hAnsi="Garamond" w:cs="Times New Roman"/>
          <w:sz w:val="24"/>
          <w:szCs w:val="24"/>
        </w:rPr>
        <w:t>ë</w:t>
      </w:r>
      <w:r w:rsidRPr="006F28EE">
        <w:rPr>
          <w:rFonts w:ascii="Garamond" w:hAnsi="Garamond" w:cs="Times New Roman"/>
          <w:sz w:val="24"/>
          <w:szCs w:val="24"/>
        </w:rPr>
        <w:t xml:space="preserve"> </w:t>
      </w:r>
      <w:r w:rsidR="0063492D" w:rsidRPr="006F28EE">
        <w:rPr>
          <w:rFonts w:ascii="Garamond" w:hAnsi="Garamond" w:cs="Times New Roman"/>
          <w:sz w:val="24"/>
          <w:szCs w:val="24"/>
        </w:rPr>
        <w:t>instrumental</w:t>
      </w:r>
      <w:r w:rsidRPr="006F28EE">
        <w:rPr>
          <w:rFonts w:ascii="Garamond" w:hAnsi="Garamond" w:cs="Times New Roman"/>
          <w:sz w:val="24"/>
          <w:szCs w:val="24"/>
        </w:rPr>
        <w:t>e</w:t>
      </w:r>
      <w:r w:rsidR="002C477F" w:rsidRPr="006F28EE">
        <w:rPr>
          <w:rFonts w:ascii="Garamond" w:hAnsi="Garamond" w:cs="Times New Roman"/>
          <w:sz w:val="24"/>
          <w:szCs w:val="24"/>
        </w:rPr>
        <w:t xml:space="preserve"> në tokë</w:t>
      </w:r>
      <w:r w:rsidRPr="006F28EE">
        <w:rPr>
          <w:rFonts w:ascii="Garamond" w:hAnsi="Garamond" w:cs="Times New Roman"/>
          <w:sz w:val="24"/>
          <w:szCs w:val="24"/>
        </w:rPr>
        <w:t xml:space="preserve">. Brenda 50 </w:t>
      </w:r>
      <w:r w:rsidR="000C57B2" w:rsidRPr="006F28EE">
        <w:rPr>
          <w:rFonts w:ascii="Garamond" w:hAnsi="Garamond" w:cs="Times New Roman"/>
          <w:sz w:val="24"/>
          <w:szCs w:val="24"/>
        </w:rPr>
        <w:t>orësh</w:t>
      </w:r>
      <w:r w:rsidRPr="006F28EE">
        <w:rPr>
          <w:rFonts w:ascii="Garamond" w:hAnsi="Garamond" w:cs="Times New Roman"/>
          <w:sz w:val="24"/>
          <w:szCs w:val="24"/>
        </w:rPr>
        <w:t xml:space="preserve">, </w:t>
      </w:r>
      <w:r w:rsidR="00227F3B" w:rsidRPr="006F28EE">
        <w:rPr>
          <w:rFonts w:ascii="Garamond" w:hAnsi="Garamond" w:cs="Times New Roman"/>
          <w:sz w:val="24"/>
          <w:szCs w:val="24"/>
        </w:rPr>
        <w:t>aplikantë</w:t>
      </w:r>
      <w:r w:rsidRPr="006F28EE">
        <w:rPr>
          <w:rFonts w:ascii="Garamond" w:hAnsi="Garamond" w:cs="Times New Roman"/>
          <w:sz w:val="24"/>
          <w:szCs w:val="24"/>
        </w:rPr>
        <w:t>t</w:t>
      </w:r>
      <w:r w:rsidR="006E6772" w:rsidRPr="006F28EE">
        <w:rPr>
          <w:rFonts w:ascii="Garamond" w:hAnsi="Garamond" w:cs="Times New Roman"/>
          <w:sz w:val="24"/>
          <w:szCs w:val="24"/>
        </w:rPr>
        <w:t xml:space="preserve"> duhet të </w:t>
      </w:r>
      <w:r w:rsidR="00227F3B" w:rsidRPr="006F28EE">
        <w:rPr>
          <w:rFonts w:ascii="Garamond" w:hAnsi="Garamond" w:cs="Times New Roman"/>
          <w:sz w:val="24"/>
          <w:szCs w:val="24"/>
        </w:rPr>
        <w:t>kryejnë</w:t>
      </w:r>
      <w:r w:rsidR="00DA7E84" w:rsidRPr="006F28EE">
        <w:rPr>
          <w:rFonts w:ascii="Garamond" w:hAnsi="Garamond" w:cs="Times New Roman"/>
          <w:sz w:val="24"/>
          <w:szCs w:val="24"/>
        </w:rPr>
        <w:t xml:space="preserve"> të paktën</w:t>
      </w:r>
      <w:r w:rsidRPr="006F28EE">
        <w:rPr>
          <w:rFonts w:ascii="Garamond" w:hAnsi="Garamond" w:cs="Times New Roman"/>
          <w:sz w:val="24"/>
          <w:szCs w:val="24"/>
        </w:rPr>
        <w:t xml:space="preserve">: </w:t>
      </w:r>
    </w:p>
    <w:p w14:paraId="4B405F82" w14:textId="74501DC0" w:rsidR="001D14A1" w:rsidRPr="006F28EE" w:rsidRDefault="001D14A1" w:rsidP="0026589B">
      <w:pPr>
        <w:widowControl w:val="0"/>
        <w:tabs>
          <w:tab w:val="left" w:pos="10335"/>
        </w:tabs>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a) 30</w:t>
      </w:r>
      <w:r w:rsidR="002F74CC" w:rsidRPr="006F28EE">
        <w:rPr>
          <w:rFonts w:ascii="Garamond" w:hAnsi="Garamond" w:cs="Times New Roman"/>
          <w:sz w:val="24"/>
          <w:szCs w:val="24"/>
        </w:rPr>
        <w:t xml:space="preserve"> orë</w:t>
      </w:r>
      <w:r w:rsidR="008A750D" w:rsidRPr="006F28EE">
        <w:rPr>
          <w:rFonts w:ascii="Garamond" w:hAnsi="Garamond" w:cs="Times New Roman"/>
          <w:sz w:val="24"/>
          <w:szCs w:val="24"/>
        </w:rPr>
        <w:t xml:space="preserve"> të instruksion</w:t>
      </w:r>
      <w:r w:rsidRPr="006F28EE">
        <w:rPr>
          <w:rFonts w:ascii="Garamond" w:hAnsi="Garamond" w:cs="Times New Roman"/>
          <w:sz w:val="24"/>
          <w:szCs w:val="24"/>
        </w:rPr>
        <w:t xml:space="preserve">eve </w:t>
      </w:r>
      <w:r w:rsidR="00FA2354" w:rsidRPr="006F28EE">
        <w:rPr>
          <w:rFonts w:ascii="Garamond" w:hAnsi="Garamond" w:cs="Times New Roman"/>
          <w:sz w:val="24"/>
          <w:szCs w:val="24"/>
        </w:rPr>
        <w:t>dyshe</w:t>
      </w:r>
      <w:r w:rsidRPr="006F28EE">
        <w:rPr>
          <w:rFonts w:ascii="Garamond" w:hAnsi="Garamond" w:cs="Times New Roman"/>
          <w:sz w:val="24"/>
          <w:szCs w:val="24"/>
        </w:rPr>
        <w:t>, prej</w:t>
      </w:r>
      <w:r w:rsidR="0056740D" w:rsidRPr="006F28EE">
        <w:rPr>
          <w:rFonts w:ascii="Garamond" w:hAnsi="Garamond" w:cs="Times New Roman"/>
          <w:sz w:val="24"/>
          <w:szCs w:val="24"/>
        </w:rPr>
        <w:t xml:space="preserve"> të cila</w:t>
      </w:r>
      <w:r w:rsidRPr="006F28EE">
        <w:rPr>
          <w:rFonts w:ascii="Garamond" w:hAnsi="Garamond" w:cs="Times New Roman"/>
          <w:sz w:val="24"/>
          <w:szCs w:val="24"/>
        </w:rPr>
        <w:t>ve deri</w:t>
      </w:r>
      <w:r w:rsidR="00F2789A" w:rsidRPr="006F28EE">
        <w:rPr>
          <w:rFonts w:ascii="Garamond" w:hAnsi="Garamond" w:cs="Times New Roman"/>
          <w:sz w:val="24"/>
          <w:szCs w:val="24"/>
        </w:rPr>
        <w:t xml:space="preserve"> në </w:t>
      </w:r>
      <w:r w:rsidRPr="006F28EE">
        <w:rPr>
          <w:rFonts w:ascii="Garamond" w:hAnsi="Garamond" w:cs="Times New Roman"/>
          <w:sz w:val="24"/>
          <w:szCs w:val="24"/>
        </w:rPr>
        <w:t>5</w:t>
      </w:r>
      <w:r w:rsidR="002F74CC" w:rsidRPr="006F28EE">
        <w:rPr>
          <w:rFonts w:ascii="Garamond" w:hAnsi="Garamond" w:cs="Times New Roman"/>
          <w:sz w:val="24"/>
          <w:szCs w:val="24"/>
        </w:rPr>
        <w:t xml:space="preserve"> orë </w:t>
      </w:r>
      <w:r w:rsidR="00671230" w:rsidRPr="006F28EE">
        <w:rPr>
          <w:rFonts w:ascii="Garamond" w:hAnsi="Garamond" w:cs="Times New Roman"/>
          <w:sz w:val="24"/>
          <w:szCs w:val="24"/>
        </w:rPr>
        <w:t>mund të</w:t>
      </w:r>
      <w:r w:rsidR="00877448" w:rsidRPr="006F28EE">
        <w:rPr>
          <w:rFonts w:ascii="Garamond" w:hAnsi="Garamond" w:cs="Times New Roman"/>
          <w:sz w:val="24"/>
          <w:szCs w:val="24"/>
        </w:rPr>
        <w:t xml:space="preserve"> jenë </w:t>
      </w:r>
      <w:r w:rsidRPr="006F28EE">
        <w:rPr>
          <w:rFonts w:ascii="Garamond" w:hAnsi="Garamond" w:cs="Times New Roman"/>
          <w:sz w:val="24"/>
          <w:szCs w:val="24"/>
        </w:rPr>
        <w:t>koh</w:t>
      </w:r>
      <w:r w:rsidR="0026589B" w:rsidRPr="006F28EE">
        <w:rPr>
          <w:rFonts w:ascii="Garamond" w:hAnsi="Garamond" w:cs="Times New Roman"/>
          <w:sz w:val="24"/>
          <w:szCs w:val="24"/>
        </w:rPr>
        <w:t>ë</w:t>
      </w:r>
      <w:r w:rsidRPr="006F28EE">
        <w:rPr>
          <w:rFonts w:ascii="Garamond" w:hAnsi="Garamond" w:cs="Times New Roman"/>
          <w:sz w:val="24"/>
          <w:szCs w:val="24"/>
        </w:rPr>
        <w:t xml:space="preserve"> </w:t>
      </w:r>
      <w:r w:rsidR="0063492D" w:rsidRPr="006F28EE">
        <w:rPr>
          <w:rFonts w:ascii="Garamond" w:hAnsi="Garamond" w:cs="Times New Roman"/>
          <w:sz w:val="24"/>
          <w:szCs w:val="24"/>
        </w:rPr>
        <w:t>instrumental</w:t>
      </w:r>
      <w:r w:rsidRPr="006F28EE">
        <w:rPr>
          <w:rFonts w:ascii="Garamond" w:hAnsi="Garamond" w:cs="Times New Roman"/>
          <w:sz w:val="24"/>
          <w:szCs w:val="24"/>
        </w:rPr>
        <w:t>e</w:t>
      </w:r>
      <w:r w:rsidR="00F2789A" w:rsidRPr="006F28EE">
        <w:rPr>
          <w:rFonts w:ascii="Garamond" w:hAnsi="Garamond" w:cs="Times New Roman"/>
          <w:sz w:val="24"/>
          <w:szCs w:val="24"/>
        </w:rPr>
        <w:t xml:space="preserve"> në </w:t>
      </w:r>
      <w:r w:rsidRPr="006F28EE">
        <w:rPr>
          <w:rFonts w:ascii="Garamond" w:hAnsi="Garamond" w:cs="Times New Roman"/>
          <w:sz w:val="24"/>
          <w:szCs w:val="24"/>
        </w:rPr>
        <w:t>tok</w:t>
      </w:r>
      <w:r w:rsidR="00CA2598" w:rsidRPr="006F28EE">
        <w:rPr>
          <w:rFonts w:ascii="Garamond" w:hAnsi="Garamond" w:cs="Times New Roman"/>
          <w:sz w:val="24"/>
          <w:szCs w:val="24"/>
        </w:rPr>
        <w:t>ë;</w:t>
      </w:r>
      <w:r w:rsidRPr="006F28EE">
        <w:rPr>
          <w:rFonts w:ascii="Garamond" w:hAnsi="Garamond" w:cs="Times New Roman"/>
          <w:sz w:val="24"/>
          <w:szCs w:val="24"/>
        </w:rPr>
        <w:t xml:space="preserve"> </w:t>
      </w:r>
    </w:p>
    <w:p w14:paraId="7F9CEACB" w14:textId="49EAEDF3" w:rsidR="001D14A1" w:rsidRPr="006F28EE" w:rsidRDefault="001D14A1" w:rsidP="0026589B">
      <w:pPr>
        <w:widowControl w:val="0"/>
        <w:tabs>
          <w:tab w:val="left" w:pos="10335"/>
        </w:tabs>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lastRenderedPageBreak/>
        <w:t>b)</w:t>
      </w:r>
      <w:r w:rsidR="00F2789A" w:rsidRPr="006F28EE">
        <w:rPr>
          <w:rFonts w:ascii="Garamond" w:hAnsi="Garamond" w:cs="Times New Roman"/>
          <w:sz w:val="24"/>
          <w:szCs w:val="24"/>
        </w:rPr>
        <w:t xml:space="preserve"> </w:t>
      </w:r>
      <w:r w:rsidRPr="006F28EE">
        <w:rPr>
          <w:rFonts w:ascii="Garamond" w:hAnsi="Garamond" w:cs="Times New Roman"/>
          <w:sz w:val="24"/>
          <w:szCs w:val="24"/>
        </w:rPr>
        <w:t>20</w:t>
      </w:r>
      <w:r w:rsidR="002F74CC" w:rsidRPr="006F28EE">
        <w:rPr>
          <w:rFonts w:ascii="Garamond" w:hAnsi="Garamond" w:cs="Times New Roman"/>
          <w:sz w:val="24"/>
          <w:szCs w:val="24"/>
        </w:rPr>
        <w:t xml:space="preserve"> orë </w:t>
      </w:r>
      <w:r w:rsidRPr="006F28EE">
        <w:rPr>
          <w:rFonts w:ascii="Garamond" w:hAnsi="Garamond" w:cs="Times New Roman"/>
          <w:sz w:val="24"/>
          <w:szCs w:val="24"/>
        </w:rPr>
        <w:t>si PIC</w:t>
      </w:r>
      <w:r w:rsidR="004B1B1B" w:rsidRPr="006F28EE">
        <w:rPr>
          <w:rFonts w:ascii="Garamond" w:hAnsi="Garamond" w:cs="Times New Roman"/>
          <w:sz w:val="24"/>
          <w:szCs w:val="24"/>
        </w:rPr>
        <w:t>;</w:t>
      </w:r>
      <w:r w:rsidRPr="006F28EE">
        <w:rPr>
          <w:rFonts w:ascii="Garamond" w:hAnsi="Garamond" w:cs="Times New Roman"/>
          <w:sz w:val="24"/>
          <w:szCs w:val="24"/>
        </w:rPr>
        <w:t xml:space="preserve"> </w:t>
      </w:r>
    </w:p>
    <w:p w14:paraId="41E87584" w14:textId="40925732" w:rsidR="001D14A1" w:rsidRPr="006F28EE" w:rsidRDefault="001D14A1" w:rsidP="0026589B">
      <w:pPr>
        <w:widowControl w:val="0"/>
        <w:tabs>
          <w:tab w:val="left" w:pos="10335"/>
        </w:tabs>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c)</w:t>
      </w:r>
      <w:r w:rsidR="00F2789A" w:rsidRPr="006F28EE">
        <w:rPr>
          <w:rFonts w:ascii="Garamond" w:hAnsi="Garamond" w:cs="Times New Roman"/>
          <w:sz w:val="24"/>
          <w:szCs w:val="24"/>
        </w:rPr>
        <w:t xml:space="preserve"> </w:t>
      </w:r>
      <w:r w:rsidRPr="006F28EE">
        <w:rPr>
          <w:rFonts w:ascii="Garamond" w:hAnsi="Garamond" w:cs="Times New Roman"/>
          <w:sz w:val="24"/>
          <w:szCs w:val="24"/>
        </w:rPr>
        <w:t>5</w:t>
      </w:r>
      <w:r w:rsidR="002F74CC" w:rsidRPr="006F28EE">
        <w:rPr>
          <w:rFonts w:ascii="Garamond" w:hAnsi="Garamond" w:cs="Times New Roman"/>
          <w:sz w:val="24"/>
          <w:szCs w:val="24"/>
        </w:rPr>
        <w:t xml:space="preserve"> orë </w:t>
      </w:r>
      <w:r w:rsidRPr="006F28EE">
        <w:rPr>
          <w:rFonts w:ascii="Garamond" w:hAnsi="Garamond" w:cs="Times New Roman"/>
          <w:sz w:val="24"/>
          <w:szCs w:val="24"/>
        </w:rPr>
        <w:t>t</w:t>
      </w:r>
      <w:r w:rsidR="00D84125" w:rsidRPr="006F28EE">
        <w:rPr>
          <w:rFonts w:ascii="Garamond" w:hAnsi="Garamond" w:cs="Times New Roman"/>
          <w:sz w:val="24"/>
          <w:szCs w:val="24"/>
        </w:rPr>
        <w:t>ë</w:t>
      </w:r>
      <w:r w:rsidRPr="006F28EE">
        <w:rPr>
          <w:rFonts w:ascii="Garamond" w:hAnsi="Garamond" w:cs="Times New Roman"/>
          <w:sz w:val="24"/>
          <w:szCs w:val="24"/>
        </w:rPr>
        <w:t xml:space="preserve"> fluturimeve </w:t>
      </w:r>
      <w:r w:rsidR="005C1A27" w:rsidRPr="006F28EE">
        <w:rPr>
          <w:rFonts w:ascii="Garamond" w:hAnsi="Garamond" w:cs="Times New Roman"/>
          <w:sz w:val="24"/>
          <w:szCs w:val="24"/>
        </w:rPr>
        <w:t>dyshe</w:t>
      </w:r>
      <w:r w:rsidRPr="006F28EE">
        <w:rPr>
          <w:rFonts w:ascii="Garamond" w:hAnsi="Garamond" w:cs="Times New Roman"/>
          <w:sz w:val="24"/>
          <w:szCs w:val="24"/>
        </w:rPr>
        <w:t xml:space="preserve"> </w:t>
      </w:r>
      <w:r w:rsidR="00B32F3C" w:rsidRPr="006F28EE">
        <w:rPr>
          <w:rFonts w:ascii="Garamond" w:hAnsi="Garamond" w:cs="Times New Roman"/>
          <w:sz w:val="24"/>
          <w:szCs w:val="24"/>
        </w:rPr>
        <w:t>përtej</w:t>
      </w:r>
      <w:r w:rsidRPr="006F28EE">
        <w:rPr>
          <w:rFonts w:ascii="Garamond" w:hAnsi="Garamond" w:cs="Times New Roman"/>
          <w:sz w:val="24"/>
          <w:szCs w:val="24"/>
        </w:rPr>
        <w:t xml:space="preserve"> vendit; </w:t>
      </w:r>
    </w:p>
    <w:p w14:paraId="0DF127E4" w14:textId="715769AD" w:rsidR="001D14A1" w:rsidRPr="006F28EE" w:rsidRDefault="001D14A1" w:rsidP="0026589B">
      <w:pPr>
        <w:widowControl w:val="0"/>
        <w:tabs>
          <w:tab w:val="left" w:pos="10335"/>
        </w:tabs>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d)</w:t>
      </w:r>
      <w:r w:rsidR="00F2789A" w:rsidRPr="006F28EE">
        <w:rPr>
          <w:rFonts w:ascii="Garamond" w:hAnsi="Garamond" w:cs="Times New Roman"/>
          <w:sz w:val="24"/>
          <w:szCs w:val="24"/>
        </w:rPr>
        <w:t xml:space="preserve"> </w:t>
      </w:r>
      <w:r w:rsidRPr="006F28EE">
        <w:rPr>
          <w:rFonts w:ascii="Garamond" w:hAnsi="Garamond" w:cs="Times New Roman"/>
          <w:sz w:val="24"/>
          <w:szCs w:val="24"/>
        </w:rPr>
        <w:t>5</w:t>
      </w:r>
      <w:r w:rsidR="002F74CC" w:rsidRPr="006F28EE">
        <w:rPr>
          <w:rFonts w:ascii="Garamond" w:hAnsi="Garamond" w:cs="Times New Roman"/>
          <w:sz w:val="24"/>
          <w:szCs w:val="24"/>
        </w:rPr>
        <w:t xml:space="preserve"> orë </w:t>
      </w:r>
      <w:r w:rsidRPr="006F28EE">
        <w:rPr>
          <w:rFonts w:ascii="Garamond" w:hAnsi="Garamond" w:cs="Times New Roman"/>
          <w:sz w:val="24"/>
          <w:szCs w:val="24"/>
        </w:rPr>
        <w:t xml:space="preserve">fluturim </w:t>
      </w:r>
      <w:r w:rsidR="00B32F3C" w:rsidRPr="006F28EE">
        <w:rPr>
          <w:rFonts w:ascii="Garamond" w:hAnsi="Garamond" w:cs="Times New Roman"/>
          <w:sz w:val="24"/>
          <w:szCs w:val="24"/>
        </w:rPr>
        <w:t>përtej</w:t>
      </w:r>
      <w:r w:rsidRPr="006F28EE">
        <w:rPr>
          <w:rFonts w:ascii="Garamond" w:hAnsi="Garamond" w:cs="Times New Roman"/>
          <w:sz w:val="24"/>
          <w:szCs w:val="24"/>
        </w:rPr>
        <w:t xml:space="preserve"> vendit si PIC duke</w:t>
      </w:r>
      <w:r w:rsidR="006E6772" w:rsidRPr="006F28EE">
        <w:rPr>
          <w:rFonts w:ascii="Garamond" w:hAnsi="Garamond" w:cs="Times New Roman"/>
          <w:sz w:val="24"/>
          <w:szCs w:val="24"/>
        </w:rPr>
        <w:t xml:space="preserve"> </w:t>
      </w:r>
      <w:r w:rsidR="008A750D" w:rsidRPr="006F28EE">
        <w:rPr>
          <w:rFonts w:ascii="Garamond" w:hAnsi="Garamond" w:cs="Times New Roman"/>
          <w:sz w:val="24"/>
          <w:szCs w:val="24"/>
        </w:rPr>
        <w:t>përfshirë</w:t>
      </w:r>
      <w:r w:rsidR="00B61D1A" w:rsidRPr="006F28EE">
        <w:rPr>
          <w:rFonts w:ascii="Garamond" w:hAnsi="Garamond" w:cs="Times New Roman"/>
          <w:sz w:val="24"/>
          <w:szCs w:val="24"/>
        </w:rPr>
        <w:t xml:space="preserve"> një </w:t>
      </w:r>
      <w:r w:rsidRPr="006F28EE">
        <w:rPr>
          <w:rFonts w:ascii="Garamond" w:hAnsi="Garamond" w:cs="Times New Roman"/>
          <w:sz w:val="24"/>
          <w:szCs w:val="24"/>
        </w:rPr>
        <w:t xml:space="preserve">fluturim </w:t>
      </w:r>
      <w:r w:rsidR="00B32F3C" w:rsidRPr="006F28EE">
        <w:rPr>
          <w:rFonts w:ascii="Garamond" w:hAnsi="Garamond" w:cs="Times New Roman"/>
          <w:sz w:val="24"/>
          <w:szCs w:val="24"/>
        </w:rPr>
        <w:t>përtej</w:t>
      </w:r>
      <w:r w:rsidRPr="006F28EE">
        <w:rPr>
          <w:rFonts w:ascii="Garamond" w:hAnsi="Garamond" w:cs="Times New Roman"/>
          <w:sz w:val="24"/>
          <w:szCs w:val="24"/>
        </w:rPr>
        <w:t xml:space="preserve"> vendit VFR me</w:t>
      </w:r>
      <w:r w:rsidR="002F74CC" w:rsidRPr="006F28EE">
        <w:rPr>
          <w:rFonts w:ascii="Garamond" w:hAnsi="Garamond" w:cs="Times New Roman"/>
          <w:sz w:val="24"/>
          <w:szCs w:val="24"/>
        </w:rPr>
        <w:t xml:space="preserve"> të paktën </w:t>
      </w:r>
    </w:p>
    <w:p w14:paraId="77940E9F" w14:textId="3C725DB8" w:rsidR="001D14A1" w:rsidRPr="006F28EE" w:rsidRDefault="001D14A1" w:rsidP="0026589B">
      <w:pPr>
        <w:widowControl w:val="0"/>
        <w:tabs>
          <w:tab w:val="left" w:pos="10335"/>
        </w:tabs>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90</w:t>
      </w:r>
      <w:r w:rsidR="00F2789A" w:rsidRPr="006F28EE">
        <w:rPr>
          <w:rFonts w:ascii="Garamond" w:hAnsi="Garamond" w:cs="Times New Roman"/>
          <w:sz w:val="24"/>
          <w:szCs w:val="24"/>
        </w:rPr>
        <w:t xml:space="preserve"> </w:t>
      </w:r>
      <w:r w:rsidRPr="006F28EE">
        <w:rPr>
          <w:rFonts w:ascii="Garamond" w:hAnsi="Garamond" w:cs="Times New Roman"/>
          <w:sz w:val="24"/>
          <w:szCs w:val="24"/>
        </w:rPr>
        <w:t>km</w:t>
      </w:r>
      <w:r w:rsidR="00D84125" w:rsidRPr="006F28EE">
        <w:rPr>
          <w:rFonts w:ascii="Garamond" w:hAnsi="Garamond" w:cs="Times New Roman"/>
          <w:sz w:val="24"/>
          <w:szCs w:val="24"/>
        </w:rPr>
        <w:t xml:space="preserve"> </w:t>
      </w:r>
      <w:r w:rsidRPr="006F28EE">
        <w:rPr>
          <w:rFonts w:ascii="Garamond" w:hAnsi="Garamond" w:cs="Times New Roman"/>
          <w:sz w:val="24"/>
          <w:szCs w:val="24"/>
        </w:rPr>
        <w:t>(50 NM)</w:t>
      </w:r>
      <w:r w:rsidR="00F2789A" w:rsidRPr="006F28EE">
        <w:rPr>
          <w:rFonts w:ascii="Garamond" w:hAnsi="Garamond" w:cs="Times New Roman"/>
          <w:sz w:val="24"/>
          <w:szCs w:val="24"/>
        </w:rPr>
        <w:t xml:space="preserve"> në </w:t>
      </w:r>
      <w:r w:rsidRPr="006F28EE">
        <w:rPr>
          <w:rFonts w:ascii="Garamond" w:hAnsi="Garamond" w:cs="Times New Roman"/>
          <w:sz w:val="24"/>
          <w:szCs w:val="24"/>
        </w:rPr>
        <w:t>kursin e</w:t>
      </w:r>
      <w:r w:rsidR="00D84125" w:rsidRPr="006F28EE">
        <w:rPr>
          <w:rFonts w:ascii="Garamond" w:hAnsi="Garamond" w:cs="Times New Roman"/>
          <w:sz w:val="24"/>
          <w:szCs w:val="24"/>
        </w:rPr>
        <w:t xml:space="preserve"> të cilit </w:t>
      </w:r>
      <w:r w:rsidR="00F536B0" w:rsidRPr="006F28EE">
        <w:rPr>
          <w:rFonts w:ascii="Garamond" w:hAnsi="Garamond" w:cs="Times New Roman"/>
          <w:sz w:val="24"/>
          <w:szCs w:val="24"/>
        </w:rPr>
        <w:t xml:space="preserve">do të </w:t>
      </w:r>
      <w:r w:rsidR="00877448" w:rsidRPr="006F28EE">
        <w:rPr>
          <w:rFonts w:ascii="Garamond" w:hAnsi="Garamond" w:cs="Times New Roman"/>
          <w:sz w:val="24"/>
          <w:szCs w:val="24"/>
        </w:rPr>
        <w:t>bëhen</w:t>
      </w:r>
      <w:r w:rsidRPr="006F28EE">
        <w:rPr>
          <w:rFonts w:ascii="Garamond" w:hAnsi="Garamond" w:cs="Times New Roman"/>
          <w:sz w:val="24"/>
          <w:szCs w:val="24"/>
        </w:rPr>
        <w:t xml:space="preserve"> uljet e plota</w:t>
      </w:r>
      <w:r w:rsidR="00F2789A" w:rsidRPr="006F28EE">
        <w:rPr>
          <w:rFonts w:ascii="Garamond" w:hAnsi="Garamond" w:cs="Times New Roman"/>
          <w:sz w:val="24"/>
          <w:szCs w:val="24"/>
        </w:rPr>
        <w:t xml:space="preserve"> në </w:t>
      </w:r>
      <w:r w:rsidRPr="006F28EE">
        <w:rPr>
          <w:rFonts w:ascii="Garamond" w:hAnsi="Garamond" w:cs="Times New Roman"/>
          <w:sz w:val="24"/>
          <w:szCs w:val="24"/>
        </w:rPr>
        <w:t>dy aerodrome</w:t>
      </w:r>
      <w:r w:rsidR="00B32F3C" w:rsidRPr="006F28EE">
        <w:rPr>
          <w:rFonts w:ascii="Garamond" w:hAnsi="Garamond" w:cs="Times New Roman"/>
          <w:sz w:val="24"/>
          <w:szCs w:val="24"/>
        </w:rPr>
        <w:t xml:space="preserve"> të ndrysh</w:t>
      </w:r>
      <w:r w:rsidRPr="006F28EE">
        <w:rPr>
          <w:rFonts w:ascii="Garamond" w:hAnsi="Garamond" w:cs="Times New Roman"/>
          <w:sz w:val="24"/>
          <w:szCs w:val="24"/>
        </w:rPr>
        <w:t xml:space="preserve">me nga aerodromi i nisjes; </w:t>
      </w:r>
    </w:p>
    <w:p w14:paraId="0601DDD4" w14:textId="4927EA29" w:rsidR="001D14A1" w:rsidRPr="006F28EE" w:rsidRDefault="001D14A1" w:rsidP="0026589B">
      <w:pPr>
        <w:widowControl w:val="0"/>
        <w:tabs>
          <w:tab w:val="left" w:pos="10335"/>
        </w:tabs>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e)</w:t>
      </w:r>
      <w:r w:rsidR="00F2789A" w:rsidRPr="006F28EE">
        <w:rPr>
          <w:rFonts w:ascii="Garamond" w:hAnsi="Garamond" w:cs="Times New Roman"/>
          <w:sz w:val="24"/>
          <w:szCs w:val="24"/>
        </w:rPr>
        <w:t xml:space="preserve"> </w:t>
      </w:r>
      <w:r w:rsidRPr="006F28EE">
        <w:rPr>
          <w:rFonts w:ascii="Garamond" w:hAnsi="Garamond" w:cs="Times New Roman"/>
          <w:sz w:val="24"/>
          <w:szCs w:val="24"/>
        </w:rPr>
        <w:t>5</w:t>
      </w:r>
      <w:r w:rsidR="002F74CC" w:rsidRPr="006F28EE">
        <w:rPr>
          <w:rFonts w:ascii="Garamond" w:hAnsi="Garamond" w:cs="Times New Roman"/>
          <w:sz w:val="24"/>
          <w:szCs w:val="24"/>
        </w:rPr>
        <w:t xml:space="preserve"> orë</w:t>
      </w:r>
      <w:r w:rsidR="00A34542" w:rsidRPr="006F28EE">
        <w:rPr>
          <w:rFonts w:ascii="Garamond" w:hAnsi="Garamond" w:cs="Times New Roman"/>
          <w:sz w:val="24"/>
          <w:szCs w:val="24"/>
        </w:rPr>
        <w:t xml:space="preserve"> të kohë</w:t>
      </w:r>
      <w:r w:rsidR="00877448" w:rsidRPr="006F28EE">
        <w:rPr>
          <w:rFonts w:ascii="Garamond" w:hAnsi="Garamond" w:cs="Times New Roman"/>
          <w:sz w:val="24"/>
          <w:szCs w:val="24"/>
        </w:rPr>
        <w:t>s</w:t>
      </w:r>
      <w:r w:rsidR="00DD1251" w:rsidRPr="006F28EE">
        <w:rPr>
          <w:rFonts w:ascii="Garamond" w:hAnsi="Garamond" w:cs="Times New Roman"/>
          <w:sz w:val="24"/>
          <w:szCs w:val="24"/>
        </w:rPr>
        <w:t xml:space="preserve"> së fluturimit </w:t>
      </w:r>
      <w:r w:rsidR="00F2789A" w:rsidRPr="006F28EE">
        <w:rPr>
          <w:rFonts w:ascii="Garamond" w:hAnsi="Garamond" w:cs="Times New Roman"/>
          <w:sz w:val="24"/>
          <w:szCs w:val="24"/>
        </w:rPr>
        <w:t>në</w:t>
      </w:r>
      <w:r w:rsidR="00EB2F14" w:rsidRPr="006F28EE">
        <w:rPr>
          <w:rFonts w:ascii="Garamond" w:hAnsi="Garamond" w:cs="Times New Roman"/>
          <w:sz w:val="24"/>
          <w:szCs w:val="24"/>
        </w:rPr>
        <w:t xml:space="preserve"> </w:t>
      </w:r>
      <w:r w:rsidRPr="006F28EE">
        <w:rPr>
          <w:rFonts w:ascii="Garamond" w:hAnsi="Garamond" w:cs="Times New Roman"/>
          <w:sz w:val="24"/>
          <w:szCs w:val="24"/>
        </w:rPr>
        <w:t>airship</w:t>
      </w:r>
      <w:r w:rsidR="0026589B" w:rsidRPr="006F28EE">
        <w:rPr>
          <w:rFonts w:ascii="Garamond" w:hAnsi="Garamond" w:cs="Times New Roman"/>
          <w:sz w:val="24"/>
          <w:szCs w:val="24"/>
        </w:rPr>
        <w:t xml:space="preserve"> do të </w:t>
      </w:r>
      <w:r w:rsidRPr="006F28EE">
        <w:rPr>
          <w:rFonts w:ascii="Garamond" w:hAnsi="Garamond" w:cs="Times New Roman"/>
          <w:sz w:val="24"/>
          <w:szCs w:val="24"/>
        </w:rPr>
        <w:t>kryhen</w:t>
      </w:r>
      <w:r w:rsidR="00F2789A" w:rsidRPr="006F28EE">
        <w:rPr>
          <w:rFonts w:ascii="Garamond" w:hAnsi="Garamond" w:cs="Times New Roman"/>
          <w:sz w:val="24"/>
          <w:szCs w:val="24"/>
        </w:rPr>
        <w:t xml:space="preserve"> </w:t>
      </w:r>
      <w:r w:rsidR="008A750D" w:rsidRPr="006F28EE">
        <w:rPr>
          <w:rFonts w:ascii="Garamond" w:hAnsi="Garamond" w:cs="Times New Roman"/>
          <w:sz w:val="24"/>
          <w:szCs w:val="24"/>
        </w:rPr>
        <w:t>natën</w:t>
      </w:r>
      <w:r w:rsidR="00F2789A" w:rsidRPr="006F28EE">
        <w:rPr>
          <w:rFonts w:ascii="Garamond" w:hAnsi="Garamond" w:cs="Times New Roman"/>
          <w:sz w:val="24"/>
          <w:szCs w:val="24"/>
        </w:rPr>
        <w:t xml:space="preserve"> </w:t>
      </w:r>
      <w:r w:rsidRPr="006F28EE">
        <w:rPr>
          <w:rFonts w:ascii="Garamond" w:hAnsi="Garamond" w:cs="Times New Roman"/>
          <w:sz w:val="24"/>
          <w:szCs w:val="24"/>
        </w:rPr>
        <w:t>duke</w:t>
      </w:r>
      <w:r w:rsidR="006E6772" w:rsidRPr="006F28EE">
        <w:rPr>
          <w:rFonts w:ascii="Garamond" w:hAnsi="Garamond" w:cs="Times New Roman"/>
          <w:sz w:val="24"/>
          <w:szCs w:val="24"/>
        </w:rPr>
        <w:t xml:space="preserve"> </w:t>
      </w:r>
      <w:r w:rsidR="008A750D" w:rsidRPr="006F28EE">
        <w:rPr>
          <w:rFonts w:ascii="Garamond" w:hAnsi="Garamond" w:cs="Times New Roman"/>
          <w:sz w:val="24"/>
          <w:szCs w:val="24"/>
        </w:rPr>
        <w:t>përfshirë</w:t>
      </w:r>
      <w:r w:rsidR="00F2789A" w:rsidRPr="006F28EE">
        <w:rPr>
          <w:rFonts w:ascii="Garamond" w:hAnsi="Garamond" w:cs="Times New Roman"/>
          <w:sz w:val="24"/>
          <w:szCs w:val="24"/>
        </w:rPr>
        <w:t xml:space="preserve"> </w:t>
      </w:r>
      <w:r w:rsidRPr="006F28EE">
        <w:rPr>
          <w:rFonts w:ascii="Garamond" w:hAnsi="Garamond" w:cs="Times New Roman"/>
          <w:sz w:val="24"/>
          <w:szCs w:val="24"/>
        </w:rPr>
        <w:t>3</w:t>
      </w:r>
      <w:r w:rsidR="002F74CC" w:rsidRPr="006F28EE">
        <w:rPr>
          <w:rFonts w:ascii="Garamond" w:hAnsi="Garamond" w:cs="Times New Roman"/>
          <w:sz w:val="24"/>
          <w:szCs w:val="24"/>
        </w:rPr>
        <w:t xml:space="preserve"> orë</w:t>
      </w:r>
      <w:r w:rsidR="008A750D" w:rsidRPr="006F28EE">
        <w:rPr>
          <w:rFonts w:ascii="Garamond" w:hAnsi="Garamond" w:cs="Times New Roman"/>
          <w:sz w:val="24"/>
          <w:szCs w:val="24"/>
        </w:rPr>
        <w:t xml:space="preserve"> të instruksion</w:t>
      </w:r>
      <w:r w:rsidRPr="006F28EE">
        <w:rPr>
          <w:rFonts w:ascii="Garamond" w:hAnsi="Garamond" w:cs="Times New Roman"/>
          <w:sz w:val="24"/>
          <w:szCs w:val="24"/>
        </w:rPr>
        <w:t xml:space="preserve">eve </w:t>
      </w:r>
      <w:r w:rsidR="005C1A27" w:rsidRPr="006F28EE">
        <w:rPr>
          <w:rFonts w:ascii="Garamond" w:hAnsi="Garamond" w:cs="Times New Roman"/>
          <w:sz w:val="24"/>
          <w:szCs w:val="24"/>
        </w:rPr>
        <w:t>dyshe</w:t>
      </w:r>
      <w:r w:rsidRPr="006F28EE">
        <w:rPr>
          <w:rFonts w:ascii="Garamond" w:hAnsi="Garamond" w:cs="Times New Roman"/>
          <w:sz w:val="24"/>
          <w:szCs w:val="24"/>
        </w:rPr>
        <w:t>,</w:t>
      </w:r>
      <w:r w:rsidR="006E6772" w:rsidRPr="006F28EE">
        <w:rPr>
          <w:rFonts w:ascii="Garamond" w:hAnsi="Garamond" w:cs="Times New Roman"/>
          <w:sz w:val="24"/>
          <w:szCs w:val="24"/>
        </w:rPr>
        <w:t xml:space="preserve"> </w:t>
      </w:r>
      <w:r w:rsidR="008A750D" w:rsidRPr="006F28EE">
        <w:rPr>
          <w:rFonts w:ascii="Garamond" w:hAnsi="Garamond" w:cs="Times New Roman"/>
          <w:sz w:val="24"/>
          <w:szCs w:val="24"/>
        </w:rPr>
        <w:t>përfshirë</w:t>
      </w:r>
      <w:r w:rsidRPr="006F28EE">
        <w:rPr>
          <w:rFonts w:ascii="Garamond" w:hAnsi="Garamond" w:cs="Times New Roman"/>
          <w:sz w:val="24"/>
          <w:szCs w:val="24"/>
        </w:rPr>
        <w:t xml:space="preserve"> e </w:t>
      </w:r>
      <w:r w:rsidR="00B32F3C" w:rsidRPr="006F28EE">
        <w:rPr>
          <w:rFonts w:ascii="Garamond" w:hAnsi="Garamond" w:cs="Times New Roman"/>
          <w:sz w:val="24"/>
          <w:szCs w:val="24"/>
        </w:rPr>
        <w:t>paktën</w:t>
      </w:r>
      <w:r w:rsidRPr="006F28EE">
        <w:rPr>
          <w:rFonts w:ascii="Garamond" w:hAnsi="Garamond" w:cs="Times New Roman"/>
          <w:sz w:val="24"/>
          <w:szCs w:val="24"/>
        </w:rPr>
        <w:t xml:space="preserve"> 1</w:t>
      </w:r>
      <w:r w:rsidR="002F74CC" w:rsidRPr="006F28EE">
        <w:rPr>
          <w:rFonts w:ascii="Garamond" w:hAnsi="Garamond" w:cs="Times New Roman"/>
          <w:sz w:val="24"/>
          <w:szCs w:val="24"/>
        </w:rPr>
        <w:t xml:space="preserve"> orë</w:t>
      </w:r>
      <w:r w:rsidR="008A750D" w:rsidRPr="006F28EE">
        <w:rPr>
          <w:rFonts w:ascii="Garamond" w:hAnsi="Garamond" w:cs="Times New Roman"/>
          <w:sz w:val="24"/>
          <w:szCs w:val="24"/>
        </w:rPr>
        <w:t xml:space="preserve"> të lund</w:t>
      </w:r>
      <w:r w:rsidRPr="006F28EE">
        <w:rPr>
          <w:rFonts w:ascii="Garamond" w:hAnsi="Garamond" w:cs="Times New Roman"/>
          <w:sz w:val="24"/>
          <w:szCs w:val="24"/>
        </w:rPr>
        <w:t xml:space="preserve">rimit </w:t>
      </w:r>
      <w:r w:rsidR="00B32F3C" w:rsidRPr="006F28EE">
        <w:rPr>
          <w:rFonts w:ascii="Garamond" w:hAnsi="Garamond" w:cs="Times New Roman"/>
          <w:sz w:val="24"/>
          <w:szCs w:val="24"/>
        </w:rPr>
        <w:t>përtej</w:t>
      </w:r>
      <w:r w:rsidRPr="006F28EE">
        <w:rPr>
          <w:rFonts w:ascii="Garamond" w:hAnsi="Garamond" w:cs="Times New Roman"/>
          <w:sz w:val="24"/>
          <w:szCs w:val="24"/>
        </w:rPr>
        <w:t xml:space="preserve"> vendit dhe 5 xhiro solo</w:t>
      </w:r>
      <w:r w:rsidR="00F2789A" w:rsidRPr="006F28EE">
        <w:rPr>
          <w:rFonts w:ascii="Garamond" w:hAnsi="Garamond" w:cs="Times New Roman"/>
          <w:sz w:val="24"/>
          <w:szCs w:val="24"/>
        </w:rPr>
        <w:t xml:space="preserve"> </w:t>
      </w:r>
      <w:r w:rsidR="008A750D" w:rsidRPr="006F28EE">
        <w:rPr>
          <w:rFonts w:ascii="Garamond" w:hAnsi="Garamond" w:cs="Times New Roman"/>
          <w:sz w:val="24"/>
          <w:szCs w:val="24"/>
        </w:rPr>
        <w:t>natën</w:t>
      </w:r>
      <w:r w:rsidRPr="006F28EE">
        <w:rPr>
          <w:rFonts w:ascii="Garamond" w:hAnsi="Garamond" w:cs="Times New Roman"/>
          <w:sz w:val="24"/>
          <w:szCs w:val="24"/>
        </w:rPr>
        <w:t>.</w:t>
      </w:r>
      <w:r w:rsidR="00940902" w:rsidRPr="006F28EE">
        <w:rPr>
          <w:rFonts w:ascii="Garamond" w:hAnsi="Garamond" w:cs="Times New Roman"/>
          <w:sz w:val="24"/>
          <w:szCs w:val="24"/>
        </w:rPr>
        <w:t xml:space="preserve"> çdo </w:t>
      </w:r>
      <w:r w:rsidRPr="006F28EE">
        <w:rPr>
          <w:rFonts w:ascii="Garamond" w:hAnsi="Garamond" w:cs="Times New Roman"/>
          <w:sz w:val="24"/>
          <w:szCs w:val="24"/>
        </w:rPr>
        <w:t>xhiro</w:t>
      </w:r>
      <w:r w:rsidR="006E6772" w:rsidRPr="006F28EE">
        <w:rPr>
          <w:rFonts w:ascii="Garamond" w:hAnsi="Garamond" w:cs="Times New Roman"/>
          <w:sz w:val="24"/>
          <w:szCs w:val="24"/>
        </w:rPr>
        <w:t xml:space="preserve"> duhet të </w:t>
      </w:r>
      <w:r w:rsidR="008A750D" w:rsidRPr="006F28EE">
        <w:rPr>
          <w:rFonts w:ascii="Garamond" w:hAnsi="Garamond" w:cs="Times New Roman"/>
          <w:sz w:val="24"/>
          <w:szCs w:val="24"/>
        </w:rPr>
        <w:t>përfshijë</w:t>
      </w:r>
      <w:r w:rsidRPr="006F28EE">
        <w:rPr>
          <w:rFonts w:ascii="Garamond" w:hAnsi="Garamond" w:cs="Times New Roman"/>
          <w:sz w:val="24"/>
          <w:szCs w:val="24"/>
        </w:rPr>
        <w:t xml:space="preserve"> ngritje dhe ulje; </w:t>
      </w:r>
    </w:p>
    <w:p w14:paraId="10A7CF6E" w14:textId="1B4F0E4C" w:rsidR="001D14A1" w:rsidRPr="006F28EE" w:rsidRDefault="001D14A1" w:rsidP="0026589B">
      <w:pPr>
        <w:widowControl w:val="0"/>
        <w:tabs>
          <w:tab w:val="left" w:pos="10335"/>
        </w:tabs>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f)</w:t>
      </w:r>
      <w:r w:rsidR="00F2789A" w:rsidRPr="006F28EE">
        <w:rPr>
          <w:rFonts w:ascii="Garamond" w:hAnsi="Garamond" w:cs="Times New Roman"/>
          <w:sz w:val="24"/>
          <w:szCs w:val="24"/>
        </w:rPr>
        <w:t xml:space="preserve"> </w:t>
      </w:r>
      <w:r w:rsidRPr="006F28EE">
        <w:rPr>
          <w:rFonts w:ascii="Garamond" w:hAnsi="Garamond" w:cs="Times New Roman"/>
          <w:sz w:val="24"/>
          <w:szCs w:val="24"/>
        </w:rPr>
        <w:t>10</w:t>
      </w:r>
      <w:r w:rsidR="002F74CC" w:rsidRPr="006F28EE">
        <w:rPr>
          <w:rFonts w:ascii="Garamond" w:hAnsi="Garamond" w:cs="Times New Roman"/>
          <w:sz w:val="24"/>
          <w:szCs w:val="24"/>
        </w:rPr>
        <w:t xml:space="preserve"> orë</w:t>
      </w:r>
      <w:r w:rsidR="00A34542" w:rsidRPr="006F28EE">
        <w:rPr>
          <w:rFonts w:ascii="Garamond" w:hAnsi="Garamond" w:cs="Times New Roman"/>
          <w:sz w:val="24"/>
          <w:szCs w:val="24"/>
        </w:rPr>
        <w:t xml:space="preserve"> të kohë</w:t>
      </w:r>
      <w:r w:rsidR="00877448" w:rsidRPr="006F28EE">
        <w:rPr>
          <w:rFonts w:ascii="Garamond" w:hAnsi="Garamond" w:cs="Times New Roman"/>
          <w:sz w:val="24"/>
          <w:szCs w:val="24"/>
        </w:rPr>
        <w:t>s</w:t>
      </w:r>
      <w:r w:rsidRPr="006F28EE">
        <w:rPr>
          <w:rFonts w:ascii="Garamond" w:hAnsi="Garamond" w:cs="Times New Roman"/>
          <w:sz w:val="24"/>
          <w:szCs w:val="24"/>
        </w:rPr>
        <w:t xml:space="preserve"> se instruksioneve </w:t>
      </w:r>
      <w:r w:rsidR="005C1A27" w:rsidRPr="006F28EE">
        <w:rPr>
          <w:rFonts w:ascii="Garamond" w:hAnsi="Garamond" w:cs="Times New Roman"/>
          <w:sz w:val="24"/>
          <w:szCs w:val="24"/>
        </w:rPr>
        <w:t>dyshe</w:t>
      </w:r>
      <w:r w:rsidRPr="006F28EE">
        <w:rPr>
          <w:rFonts w:ascii="Garamond" w:hAnsi="Garamond" w:cs="Times New Roman"/>
          <w:sz w:val="24"/>
          <w:szCs w:val="24"/>
        </w:rPr>
        <w:t xml:space="preserve"> </w:t>
      </w:r>
      <w:r w:rsidR="0063492D" w:rsidRPr="006F28EE">
        <w:rPr>
          <w:rFonts w:ascii="Garamond" w:hAnsi="Garamond" w:cs="Times New Roman"/>
          <w:sz w:val="24"/>
          <w:szCs w:val="24"/>
        </w:rPr>
        <w:t>instrumental</w:t>
      </w:r>
      <w:r w:rsidRPr="006F28EE">
        <w:rPr>
          <w:rFonts w:ascii="Garamond" w:hAnsi="Garamond" w:cs="Times New Roman"/>
          <w:sz w:val="24"/>
          <w:szCs w:val="24"/>
        </w:rPr>
        <w:t>e duke</w:t>
      </w:r>
      <w:r w:rsidR="006E6772" w:rsidRPr="006F28EE">
        <w:rPr>
          <w:rFonts w:ascii="Garamond" w:hAnsi="Garamond" w:cs="Times New Roman"/>
          <w:sz w:val="24"/>
          <w:szCs w:val="24"/>
        </w:rPr>
        <w:t xml:space="preserve"> </w:t>
      </w:r>
      <w:r w:rsidR="008A750D" w:rsidRPr="006F28EE">
        <w:rPr>
          <w:rFonts w:ascii="Garamond" w:hAnsi="Garamond" w:cs="Times New Roman"/>
          <w:sz w:val="24"/>
          <w:szCs w:val="24"/>
        </w:rPr>
        <w:t>përfshirë</w:t>
      </w:r>
      <w:r w:rsidR="002F74CC" w:rsidRPr="006F28EE">
        <w:rPr>
          <w:rFonts w:ascii="Garamond" w:hAnsi="Garamond" w:cs="Times New Roman"/>
          <w:sz w:val="24"/>
          <w:szCs w:val="24"/>
        </w:rPr>
        <w:t xml:space="preserve"> të paktën </w:t>
      </w:r>
      <w:r w:rsidRPr="006F28EE">
        <w:rPr>
          <w:rFonts w:ascii="Garamond" w:hAnsi="Garamond" w:cs="Times New Roman"/>
          <w:sz w:val="24"/>
          <w:szCs w:val="24"/>
        </w:rPr>
        <w:t>5</w:t>
      </w:r>
      <w:r w:rsidR="002F74CC" w:rsidRPr="006F28EE">
        <w:rPr>
          <w:rFonts w:ascii="Garamond" w:hAnsi="Garamond" w:cs="Times New Roman"/>
          <w:sz w:val="24"/>
          <w:szCs w:val="24"/>
        </w:rPr>
        <w:t xml:space="preserve"> orë </w:t>
      </w:r>
      <w:r w:rsidR="00F2789A" w:rsidRPr="006F28EE">
        <w:rPr>
          <w:rFonts w:ascii="Garamond" w:hAnsi="Garamond" w:cs="Times New Roman"/>
          <w:sz w:val="24"/>
          <w:szCs w:val="24"/>
        </w:rPr>
        <w:t>në</w:t>
      </w:r>
      <w:r w:rsidR="00B61D1A" w:rsidRPr="006F28EE">
        <w:rPr>
          <w:rFonts w:ascii="Garamond" w:hAnsi="Garamond" w:cs="Times New Roman"/>
          <w:sz w:val="24"/>
          <w:szCs w:val="24"/>
        </w:rPr>
        <w:t xml:space="preserve"> një </w:t>
      </w:r>
      <w:r w:rsidRPr="006F28EE">
        <w:rPr>
          <w:rFonts w:ascii="Garamond" w:hAnsi="Garamond" w:cs="Times New Roman"/>
          <w:sz w:val="24"/>
          <w:szCs w:val="24"/>
        </w:rPr>
        <w:t xml:space="preserve">airship. </w:t>
      </w:r>
    </w:p>
    <w:p w14:paraId="10CD7865" w14:textId="7920ECEC" w:rsidR="001D14A1" w:rsidRPr="006F28EE" w:rsidRDefault="00DF355D" w:rsidP="0026589B">
      <w:pPr>
        <w:widowControl w:val="0"/>
        <w:tabs>
          <w:tab w:val="left" w:pos="10335"/>
        </w:tabs>
        <w:spacing w:after="0" w:line="240" w:lineRule="auto"/>
        <w:ind w:firstLine="284"/>
        <w:jc w:val="center"/>
        <w:rPr>
          <w:rFonts w:ascii="Garamond" w:hAnsi="Garamond" w:cs="Times New Roman"/>
          <w:b/>
          <w:sz w:val="24"/>
          <w:szCs w:val="24"/>
        </w:rPr>
      </w:pPr>
      <w:r w:rsidRPr="006F28EE">
        <w:rPr>
          <w:rFonts w:ascii="Garamond" w:hAnsi="Garamond" w:cs="Times New Roman"/>
          <w:b/>
          <w:sz w:val="24"/>
          <w:szCs w:val="24"/>
        </w:rPr>
        <w:t>TESTE TË AFTËSISË</w:t>
      </w:r>
    </w:p>
    <w:p w14:paraId="7329785A" w14:textId="77777777" w:rsidR="00FC2628" w:rsidRPr="006F28EE" w:rsidRDefault="00FC2628" w:rsidP="0026589B">
      <w:pPr>
        <w:widowControl w:val="0"/>
        <w:tabs>
          <w:tab w:val="left" w:pos="10335"/>
        </w:tabs>
        <w:spacing w:after="0" w:line="240" w:lineRule="auto"/>
        <w:ind w:firstLine="284"/>
        <w:jc w:val="center"/>
        <w:rPr>
          <w:rFonts w:ascii="Garamond" w:hAnsi="Garamond" w:cs="Times New Roman"/>
          <w:sz w:val="24"/>
          <w:szCs w:val="24"/>
        </w:rPr>
      </w:pPr>
    </w:p>
    <w:p w14:paraId="35906E78" w14:textId="6BF5096C" w:rsidR="001D14A1" w:rsidRPr="006F28EE" w:rsidRDefault="001D14A1" w:rsidP="0026589B">
      <w:pPr>
        <w:pStyle w:val="Teksti"/>
        <w:rPr>
          <w:rFonts w:cs="Times New Roman"/>
        </w:rPr>
      </w:pPr>
      <w:r w:rsidRPr="006F28EE">
        <w:rPr>
          <w:rFonts w:cs="Times New Roman"/>
        </w:rPr>
        <w:t xml:space="preserve">9. Pas </w:t>
      </w:r>
      <w:r w:rsidR="00E54E62" w:rsidRPr="006F28EE">
        <w:rPr>
          <w:rFonts w:cs="Times New Roman"/>
        </w:rPr>
        <w:t xml:space="preserve">kryerjes së </w:t>
      </w:r>
      <w:r w:rsidRPr="006F28EE">
        <w:rPr>
          <w:rFonts w:cs="Times New Roman"/>
        </w:rPr>
        <w:t xml:space="preserve">trajnimit </w:t>
      </w:r>
      <w:r w:rsidR="003061FE" w:rsidRPr="006F28EE">
        <w:rPr>
          <w:rFonts w:cs="Times New Roman"/>
        </w:rPr>
        <w:t xml:space="preserve">në fluturimin </w:t>
      </w:r>
      <w:r w:rsidR="00CA2598" w:rsidRPr="006F28EE">
        <w:rPr>
          <w:rFonts w:cs="Times New Roman"/>
        </w:rPr>
        <w:t>përkatës</w:t>
      </w:r>
      <w:r w:rsidRPr="006F28EE">
        <w:rPr>
          <w:rFonts w:cs="Times New Roman"/>
        </w:rPr>
        <w:t xml:space="preserve"> dhe </w:t>
      </w:r>
      <w:r w:rsidR="00CA2598" w:rsidRPr="006F28EE">
        <w:rPr>
          <w:rFonts w:cs="Times New Roman"/>
        </w:rPr>
        <w:t>eksperiencës</w:t>
      </w:r>
      <w:r w:rsidRPr="006F28EE">
        <w:rPr>
          <w:rFonts w:cs="Times New Roman"/>
        </w:rPr>
        <w:t xml:space="preserve"> </w:t>
      </w:r>
      <w:r w:rsidR="000C57B2" w:rsidRPr="006F28EE">
        <w:rPr>
          <w:rFonts w:cs="Times New Roman"/>
        </w:rPr>
        <w:t>përkatëse</w:t>
      </w:r>
      <w:r w:rsidRPr="006F28EE">
        <w:rPr>
          <w:rFonts w:cs="Times New Roman"/>
        </w:rPr>
        <w:t>, aplikanti</w:t>
      </w:r>
      <w:r w:rsidR="006E6772" w:rsidRPr="006F28EE">
        <w:rPr>
          <w:rFonts w:cs="Times New Roman"/>
        </w:rPr>
        <w:t xml:space="preserve"> duhet të</w:t>
      </w:r>
      <w:r w:rsidR="00877448" w:rsidRPr="006F28EE">
        <w:rPr>
          <w:rFonts w:cs="Times New Roman"/>
        </w:rPr>
        <w:t xml:space="preserve"> marrë </w:t>
      </w:r>
      <w:r w:rsidRPr="006F28EE">
        <w:rPr>
          <w:rFonts w:cs="Times New Roman"/>
        </w:rPr>
        <w:t xml:space="preserve">testin e </w:t>
      </w:r>
      <w:r w:rsidR="00B61D1A" w:rsidRPr="006F28EE">
        <w:rPr>
          <w:rFonts w:cs="Times New Roman"/>
        </w:rPr>
        <w:t>aftësisë</w:t>
      </w:r>
      <w:r w:rsidR="004355FA" w:rsidRPr="006F28EE">
        <w:rPr>
          <w:rFonts w:cs="Times New Roman"/>
        </w:rPr>
        <w:t xml:space="preserve"> për </w:t>
      </w:r>
      <w:r w:rsidRPr="006F28EE">
        <w:rPr>
          <w:rFonts w:cs="Times New Roman"/>
        </w:rPr>
        <w:t>CPL(As)</w:t>
      </w:r>
      <w:r w:rsidR="00ED238B" w:rsidRPr="006F28EE">
        <w:rPr>
          <w:rFonts w:cs="Times New Roman"/>
        </w:rPr>
        <w:t>.</w:t>
      </w:r>
      <w:r w:rsidR="00F2789A" w:rsidRPr="006F28EE">
        <w:rPr>
          <w:rFonts w:cs="Times New Roman"/>
        </w:rPr>
        <w:t xml:space="preserve"> </w:t>
      </w:r>
    </w:p>
    <w:p w14:paraId="74F4F5BE" w14:textId="1A5B9F57" w:rsidR="001D14A1" w:rsidRPr="006F28EE" w:rsidRDefault="001D14A1" w:rsidP="0026589B">
      <w:pPr>
        <w:widowControl w:val="0"/>
        <w:tabs>
          <w:tab w:val="left" w:pos="10335"/>
        </w:tabs>
        <w:spacing w:after="0" w:line="240" w:lineRule="auto"/>
        <w:ind w:firstLine="284"/>
        <w:jc w:val="center"/>
        <w:rPr>
          <w:rFonts w:ascii="Garamond" w:hAnsi="Garamond" w:cs="Times New Roman"/>
          <w:sz w:val="24"/>
          <w:szCs w:val="24"/>
        </w:rPr>
      </w:pPr>
      <w:r w:rsidRPr="006F28EE">
        <w:rPr>
          <w:rFonts w:ascii="Garamond" w:hAnsi="Garamond" w:cs="Times New Roman"/>
          <w:b/>
          <w:sz w:val="24"/>
          <w:szCs w:val="24"/>
        </w:rPr>
        <w:t>N. Kursi modular CPL</w:t>
      </w:r>
      <w:r w:rsidR="0026589B" w:rsidRPr="006F28EE">
        <w:rPr>
          <w:rFonts w:ascii="Garamond" w:hAnsi="Garamond" w:cs="Times New Roman"/>
          <w:b/>
          <w:sz w:val="24"/>
          <w:szCs w:val="24"/>
        </w:rPr>
        <w:t xml:space="preserve"> </w:t>
      </w:r>
      <w:r w:rsidR="00ED238B" w:rsidRPr="006F28EE">
        <w:rPr>
          <w:rFonts w:ascii="Garamond" w:hAnsi="Garamond" w:cs="Times New Roman"/>
          <w:b/>
          <w:sz w:val="24"/>
          <w:szCs w:val="24"/>
        </w:rPr>
        <w:t>-</w:t>
      </w:r>
      <w:r w:rsidRPr="006F28EE">
        <w:rPr>
          <w:rFonts w:ascii="Garamond" w:hAnsi="Garamond" w:cs="Times New Roman"/>
          <w:b/>
          <w:sz w:val="24"/>
          <w:szCs w:val="24"/>
        </w:rPr>
        <w:t>Airshipe</w:t>
      </w:r>
      <w:r w:rsidR="00ED238B" w:rsidRPr="006F28EE">
        <w:rPr>
          <w:rFonts w:ascii="Garamond" w:hAnsi="Garamond" w:cs="Times New Roman"/>
          <w:b/>
          <w:sz w:val="24"/>
          <w:szCs w:val="24"/>
        </w:rPr>
        <w:t>t</w:t>
      </w:r>
    </w:p>
    <w:p w14:paraId="74845EA6" w14:textId="5D080DD2" w:rsidR="001D14A1" w:rsidRPr="006F28EE" w:rsidRDefault="001D14A1" w:rsidP="0026589B">
      <w:pPr>
        <w:widowControl w:val="0"/>
        <w:tabs>
          <w:tab w:val="left" w:pos="10335"/>
        </w:tabs>
        <w:spacing w:after="0" w:line="240" w:lineRule="auto"/>
        <w:ind w:firstLine="284"/>
        <w:jc w:val="center"/>
        <w:rPr>
          <w:rFonts w:ascii="Garamond" w:hAnsi="Garamond" w:cs="Times New Roman"/>
          <w:sz w:val="24"/>
          <w:szCs w:val="24"/>
        </w:rPr>
      </w:pPr>
      <w:r w:rsidRPr="006F28EE">
        <w:rPr>
          <w:rFonts w:ascii="Garamond" w:hAnsi="Garamond" w:cs="Times New Roman"/>
          <w:sz w:val="24"/>
          <w:szCs w:val="24"/>
        </w:rPr>
        <w:t>T</w:t>
      </w:r>
      <w:r w:rsidR="0026589B" w:rsidRPr="006F28EE">
        <w:rPr>
          <w:rFonts w:ascii="Garamond" w:hAnsi="Garamond" w:cs="Times New Roman"/>
          <w:sz w:val="24"/>
          <w:szCs w:val="24"/>
        </w:rPr>
        <w:t>Ë</w:t>
      </w:r>
      <w:r w:rsidRPr="006F28EE">
        <w:rPr>
          <w:rFonts w:ascii="Garamond" w:hAnsi="Garamond" w:cs="Times New Roman"/>
          <w:sz w:val="24"/>
          <w:szCs w:val="24"/>
        </w:rPr>
        <w:t xml:space="preserve"> </w:t>
      </w:r>
      <w:r w:rsidR="0026589B" w:rsidRPr="006F28EE">
        <w:rPr>
          <w:rFonts w:ascii="Garamond" w:hAnsi="Garamond" w:cs="Times New Roman"/>
          <w:sz w:val="24"/>
          <w:szCs w:val="24"/>
        </w:rPr>
        <w:t>PËRGJITHSHME</w:t>
      </w:r>
    </w:p>
    <w:p w14:paraId="4C31FAD3" w14:textId="77777777" w:rsidR="00AE2885" w:rsidRPr="006F28EE" w:rsidRDefault="00AE2885" w:rsidP="0026589B">
      <w:pPr>
        <w:widowControl w:val="0"/>
        <w:tabs>
          <w:tab w:val="left" w:pos="10335"/>
        </w:tabs>
        <w:spacing w:after="0" w:line="240" w:lineRule="auto"/>
        <w:ind w:firstLine="284"/>
        <w:jc w:val="both"/>
        <w:rPr>
          <w:rFonts w:ascii="Garamond" w:hAnsi="Garamond" w:cs="Times New Roman"/>
          <w:sz w:val="24"/>
          <w:szCs w:val="24"/>
        </w:rPr>
      </w:pPr>
    </w:p>
    <w:p w14:paraId="15300469" w14:textId="0758BFD3" w:rsidR="001D14A1" w:rsidRPr="006F28EE" w:rsidRDefault="001D14A1" w:rsidP="0026589B">
      <w:pPr>
        <w:widowControl w:val="0"/>
        <w:tabs>
          <w:tab w:val="left" w:pos="10335"/>
        </w:tabs>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1.</w:t>
      </w:r>
      <w:r w:rsidR="00392430" w:rsidRPr="006F28EE">
        <w:rPr>
          <w:rFonts w:ascii="Garamond" w:hAnsi="Garamond" w:cs="Times New Roman"/>
          <w:sz w:val="24"/>
          <w:szCs w:val="24"/>
        </w:rPr>
        <w:t xml:space="preserve"> Q</w:t>
      </w:r>
      <w:r w:rsidR="000D187A" w:rsidRPr="006F28EE">
        <w:rPr>
          <w:rFonts w:ascii="Garamond" w:hAnsi="Garamond" w:cs="Times New Roman"/>
          <w:sz w:val="24"/>
          <w:szCs w:val="24"/>
        </w:rPr>
        <w:t>ëllim</w:t>
      </w:r>
      <w:r w:rsidRPr="006F28EE">
        <w:rPr>
          <w:rFonts w:ascii="Garamond" w:hAnsi="Garamond" w:cs="Times New Roman"/>
          <w:sz w:val="24"/>
          <w:szCs w:val="24"/>
        </w:rPr>
        <w:t xml:space="preserve">i i kursit modular CPL(As) </w:t>
      </w:r>
      <w:r w:rsidR="004355FA" w:rsidRPr="006F28EE">
        <w:rPr>
          <w:rFonts w:ascii="Garamond" w:hAnsi="Garamond" w:cs="Times New Roman"/>
          <w:sz w:val="24"/>
          <w:szCs w:val="24"/>
        </w:rPr>
        <w:t>është</w:t>
      </w:r>
      <w:r w:rsidR="00D77614" w:rsidRPr="006F28EE">
        <w:rPr>
          <w:rFonts w:ascii="Garamond" w:hAnsi="Garamond" w:cs="Times New Roman"/>
          <w:sz w:val="24"/>
          <w:szCs w:val="24"/>
        </w:rPr>
        <w:t xml:space="preserve"> të trajnojë </w:t>
      </w:r>
      <w:r w:rsidR="00581832" w:rsidRPr="006F28EE">
        <w:rPr>
          <w:rFonts w:ascii="Garamond" w:hAnsi="Garamond" w:cs="Times New Roman"/>
          <w:sz w:val="24"/>
          <w:szCs w:val="24"/>
        </w:rPr>
        <w:t>mbajtës</w:t>
      </w:r>
      <w:r w:rsidRPr="006F28EE">
        <w:rPr>
          <w:rFonts w:ascii="Garamond" w:hAnsi="Garamond" w:cs="Times New Roman"/>
          <w:sz w:val="24"/>
          <w:szCs w:val="24"/>
        </w:rPr>
        <w:t>it e PPL(As)</w:t>
      </w:r>
      <w:r w:rsidR="00F2789A" w:rsidRPr="006F28EE">
        <w:rPr>
          <w:rFonts w:ascii="Garamond" w:hAnsi="Garamond" w:cs="Times New Roman"/>
          <w:sz w:val="24"/>
          <w:szCs w:val="24"/>
        </w:rPr>
        <w:t xml:space="preserve"> në </w:t>
      </w:r>
      <w:r w:rsidRPr="006F28EE">
        <w:rPr>
          <w:rFonts w:ascii="Garamond" w:hAnsi="Garamond" w:cs="Times New Roman"/>
          <w:sz w:val="24"/>
          <w:szCs w:val="24"/>
        </w:rPr>
        <w:t xml:space="preserve">nivelin e </w:t>
      </w:r>
      <w:r w:rsidR="00360584" w:rsidRPr="006F28EE">
        <w:rPr>
          <w:rFonts w:ascii="Garamond" w:hAnsi="Garamond" w:cs="Times New Roman"/>
          <w:sz w:val="24"/>
          <w:szCs w:val="24"/>
        </w:rPr>
        <w:t>aftësi</w:t>
      </w:r>
      <w:r w:rsidRPr="006F28EE">
        <w:rPr>
          <w:rFonts w:ascii="Garamond" w:hAnsi="Garamond" w:cs="Times New Roman"/>
          <w:sz w:val="24"/>
          <w:szCs w:val="24"/>
        </w:rPr>
        <w:t>ve t</w:t>
      </w:r>
      <w:r w:rsidR="00D84125" w:rsidRPr="006F28EE">
        <w:rPr>
          <w:rFonts w:ascii="Garamond" w:hAnsi="Garamond" w:cs="Times New Roman"/>
          <w:sz w:val="24"/>
          <w:szCs w:val="24"/>
        </w:rPr>
        <w:t>ë</w:t>
      </w:r>
      <w:r w:rsidRPr="006F28EE">
        <w:rPr>
          <w:rFonts w:ascii="Garamond" w:hAnsi="Garamond" w:cs="Times New Roman"/>
          <w:sz w:val="24"/>
          <w:szCs w:val="24"/>
        </w:rPr>
        <w:t xml:space="preserve"> nevojshme</w:t>
      </w:r>
      <w:r w:rsidR="004355FA" w:rsidRPr="006F28EE">
        <w:rPr>
          <w:rFonts w:ascii="Garamond" w:hAnsi="Garamond" w:cs="Times New Roman"/>
          <w:sz w:val="24"/>
          <w:szCs w:val="24"/>
        </w:rPr>
        <w:t xml:space="preserve"> për </w:t>
      </w:r>
      <w:r w:rsidR="00581832" w:rsidRPr="006F28EE">
        <w:rPr>
          <w:rFonts w:ascii="Garamond" w:hAnsi="Garamond" w:cs="Times New Roman"/>
          <w:sz w:val="24"/>
          <w:szCs w:val="24"/>
        </w:rPr>
        <w:t>lëshim</w:t>
      </w:r>
      <w:r w:rsidRPr="006F28EE">
        <w:rPr>
          <w:rFonts w:ascii="Garamond" w:hAnsi="Garamond" w:cs="Times New Roman"/>
          <w:sz w:val="24"/>
          <w:szCs w:val="24"/>
        </w:rPr>
        <w:t>in e</w:t>
      </w:r>
      <w:r w:rsidR="00B61D1A" w:rsidRPr="006F28EE">
        <w:rPr>
          <w:rFonts w:ascii="Garamond" w:hAnsi="Garamond" w:cs="Times New Roman"/>
          <w:sz w:val="24"/>
          <w:szCs w:val="24"/>
        </w:rPr>
        <w:t xml:space="preserve"> një </w:t>
      </w:r>
      <w:r w:rsidRPr="006F28EE">
        <w:rPr>
          <w:rFonts w:ascii="Garamond" w:hAnsi="Garamond" w:cs="Times New Roman"/>
          <w:sz w:val="24"/>
          <w:szCs w:val="24"/>
        </w:rPr>
        <w:t xml:space="preserve">CPL(As) </w:t>
      </w:r>
    </w:p>
    <w:p w14:paraId="6E25FE98" w14:textId="3350B18B" w:rsidR="001D14A1" w:rsidRPr="006F28EE" w:rsidRDefault="001D14A1" w:rsidP="0026589B">
      <w:pPr>
        <w:widowControl w:val="0"/>
        <w:tabs>
          <w:tab w:val="left" w:pos="10335"/>
        </w:tabs>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2. Para hyrjes</w:t>
      </w:r>
      <w:r w:rsidR="00F2789A" w:rsidRPr="006F28EE">
        <w:rPr>
          <w:rFonts w:ascii="Garamond" w:hAnsi="Garamond" w:cs="Times New Roman"/>
          <w:sz w:val="24"/>
          <w:szCs w:val="24"/>
        </w:rPr>
        <w:t xml:space="preserve"> në </w:t>
      </w:r>
      <w:r w:rsidRPr="006F28EE">
        <w:rPr>
          <w:rFonts w:ascii="Garamond" w:hAnsi="Garamond" w:cs="Times New Roman"/>
          <w:sz w:val="24"/>
          <w:szCs w:val="24"/>
        </w:rPr>
        <w:t xml:space="preserve">kursin modular CPL(As) aplikanti </w:t>
      </w:r>
      <w:r w:rsidR="00940902" w:rsidRPr="006F28EE">
        <w:rPr>
          <w:rFonts w:ascii="Garamond" w:hAnsi="Garamond" w:cs="Times New Roman"/>
          <w:sz w:val="24"/>
          <w:szCs w:val="24"/>
        </w:rPr>
        <w:t xml:space="preserve">duhet të: </w:t>
      </w:r>
    </w:p>
    <w:p w14:paraId="42A4EDE0" w14:textId="32776E38" w:rsidR="001D14A1" w:rsidRPr="006F28EE" w:rsidRDefault="00AE2885" w:rsidP="0026589B">
      <w:pPr>
        <w:pStyle w:val="Teksti"/>
        <w:rPr>
          <w:rFonts w:cs="Times New Roman"/>
        </w:rPr>
      </w:pPr>
      <w:r w:rsidRPr="006F28EE">
        <w:rPr>
          <w:rFonts w:cs="Times New Roman"/>
        </w:rPr>
        <w:t xml:space="preserve">a) </w:t>
      </w:r>
      <w:r w:rsidR="00772876" w:rsidRPr="006F28EE">
        <w:rPr>
          <w:rFonts w:cs="Times New Roman"/>
        </w:rPr>
        <w:t>m</w:t>
      </w:r>
      <w:r w:rsidR="001D14A1" w:rsidRPr="006F28EE">
        <w:rPr>
          <w:rFonts w:cs="Times New Roman"/>
        </w:rPr>
        <w:t>baj</w:t>
      </w:r>
      <w:r w:rsidR="00772876" w:rsidRPr="006F28EE">
        <w:rPr>
          <w:rFonts w:cs="Times New Roman"/>
        </w:rPr>
        <w:t>ë</w:t>
      </w:r>
      <w:r w:rsidR="00B61D1A" w:rsidRPr="006F28EE">
        <w:rPr>
          <w:rFonts w:cs="Times New Roman"/>
        </w:rPr>
        <w:t xml:space="preserve"> një </w:t>
      </w:r>
      <w:r w:rsidR="001D14A1" w:rsidRPr="006F28EE">
        <w:rPr>
          <w:rFonts w:cs="Times New Roman"/>
        </w:rPr>
        <w:t>PPL(</w:t>
      </w:r>
      <w:r w:rsidR="00ED238B" w:rsidRPr="006F28EE">
        <w:rPr>
          <w:rFonts w:cs="Times New Roman"/>
        </w:rPr>
        <w:t>As</w:t>
      </w:r>
      <w:r w:rsidR="0062278D" w:rsidRPr="006F28EE">
        <w:rPr>
          <w:rFonts w:cs="Times New Roman"/>
        </w:rPr>
        <w:t xml:space="preserve">) të </w:t>
      </w:r>
      <w:r w:rsidR="00B61D1A" w:rsidRPr="006F28EE">
        <w:rPr>
          <w:rFonts w:cs="Times New Roman"/>
        </w:rPr>
        <w:t>lësh</w:t>
      </w:r>
      <w:r w:rsidR="001D14A1" w:rsidRPr="006F28EE">
        <w:rPr>
          <w:rFonts w:cs="Times New Roman"/>
        </w:rPr>
        <w:t>uar</w:t>
      </w:r>
      <w:r w:rsidR="00F2789A" w:rsidRPr="006F28EE">
        <w:rPr>
          <w:rFonts w:cs="Times New Roman"/>
        </w:rPr>
        <w:t xml:space="preserve"> në </w:t>
      </w:r>
      <w:r w:rsidR="004355FA" w:rsidRPr="006F28EE">
        <w:rPr>
          <w:rFonts w:cs="Times New Roman"/>
        </w:rPr>
        <w:t>përputh</w:t>
      </w:r>
      <w:r w:rsidR="001D14A1" w:rsidRPr="006F28EE">
        <w:rPr>
          <w:rFonts w:cs="Times New Roman"/>
        </w:rPr>
        <w:t xml:space="preserve">je </w:t>
      </w:r>
      <w:r w:rsidR="00063BCE" w:rsidRPr="006F28EE">
        <w:rPr>
          <w:rFonts w:cs="Times New Roman"/>
        </w:rPr>
        <w:t>me aneks</w:t>
      </w:r>
      <w:r w:rsidR="001D14A1" w:rsidRPr="006F28EE">
        <w:rPr>
          <w:rFonts w:cs="Times New Roman"/>
        </w:rPr>
        <w:t>in I</w:t>
      </w:r>
      <w:r w:rsidR="00227F3B" w:rsidRPr="006F28EE">
        <w:rPr>
          <w:rFonts w:cs="Times New Roman"/>
        </w:rPr>
        <w:t xml:space="preserve"> të Konventës së </w:t>
      </w:r>
      <w:r w:rsidR="0026589B" w:rsidRPr="006F28EE">
        <w:rPr>
          <w:rFonts w:cs="Times New Roman"/>
        </w:rPr>
        <w:t>Çikagos</w:t>
      </w:r>
      <w:r w:rsidR="001D14A1" w:rsidRPr="006F28EE">
        <w:rPr>
          <w:rFonts w:cs="Times New Roman"/>
        </w:rPr>
        <w:t xml:space="preserve"> </w:t>
      </w:r>
    </w:p>
    <w:p w14:paraId="4C469080" w14:textId="36761408" w:rsidR="001D14A1" w:rsidRPr="006F28EE" w:rsidRDefault="00392430" w:rsidP="0026589B">
      <w:pPr>
        <w:pStyle w:val="Teksti"/>
        <w:rPr>
          <w:rFonts w:cs="Times New Roman"/>
        </w:rPr>
      </w:pPr>
      <w:r w:rsidRPr="006F28EE">
        <w:rPr>
          <w:rFonts w:cs="Times New Roman"/>
        </w:rPr>
        <w:t>b)</w:t>
      </w:r>
      <w:r w:rsidR="0026589B" w:rsidRPr="006F28EE">
        <w:rPr>
          <w:rFonts w:cs="Times New Roman"/>
        </w:rPr>
        <w:t>k</w:t>
      </w:r>
      <w:r w:rsidR="001D14A1" w:rsidRPr="006F28EE">
        <w:rPr>
          <w:rFonts w:cs="Times New Roman"/>
        </w:rPr>
        <w:t>et</w:t>
      </w:r>
      <w:r w:rsidR="0026589B" w:rsidRPr="006F28EE">
        <w:rPr>
          <w:rFonts w:cs="Times New Roman"/>
        </w:rPr>
        <w:t>ë</w:t>
      </w:r>
      <w:r w:rsidR="001D14A1" w:rsidRPr="006F28EE">
        <w:rPr>
          <w:rFonts w:cs="Times New Roman"/>
        </w:rPr>
        <w:t xml:space="preserve"> kryer 200 koh</w:t>
      </w:r>
      <w:r w:rsidR="0026589B" w:rsidRPr="006F28EE">
        <w:rPr>
          <w:rFonts w:cs="Times New Roman"/>
        </w:rPr>
        <w:t>ë</w:t>
      </w:r>
      <w:r w:rsidR="001D14A1" w:rsidRPr="006F28EE">
        <w:rPr>
          <w:rFonts w:cs="Times New Roman"/>
        </w:rPr>
        <w:t xml:space="preserve"> fluturimi si pilot</w:t>
      </w:r>
      <w:r w:rsidR="00F2789A" w:rsidRPr="006F28EE">
        <w:rPr>
          <w:rFonts w:cs="Times New Roman"/>
        </w:rPr>
        <w:t xml:space="preserve"> në </w:t>
      </w:r>
      <w:r w:rsidR="001D14A1" w:rsidRPr="006F28EE">
        <w:rPr>
          <w:rFonts w:cs="Times New Roman"/>
        </w:rPr>
        <w:t>airship-e, duke</w:t>
      </w:r>
      <w:r w:rsidR="006E6772" w:rsidRPr="006F28EE">
        <w:rPr>
          <w:rFonts w:cs="Times New Roman"/>
        </w:rPr>
        <w:t xml:space="preserve"> </w:t>
      </w:r>
      <w:r w:rsidR="008A750D" w:rsidRPr="006F28EE">
        <w:rPr>
          <w:rFonts w:cs="Times New Roman"/>
        </w:rPr>
        <w:t>përfshirë</w:t>
      </w:r>
      <w:r w:rsidR="001D14A1" w:rsidRPr="006F28EE">
        <w:rPr>
          <w:rFonts w:cs="Times New Roman"/>
        </w:rPr>
        <w:t xml:space="preserve"> 1000</w:t>
      </w:r>
      <w:r w:rsidR="002F74CC" w:rsidRPr="006F28EE">
        <w:rPr>
          <w:rFonts w:cs="Times New Roman"/>
        </w:rPr>
        <w:t xml:space="preserve"> orë </w:t>
      </w:r>
      <w:r w:rsidR="001D14A1" w:rsidRPr="006F28EE">
        <w:rPr>
          <w:rFonts w:cs="Times New Roman"/>
        </w:rPr>
        <w:t>si PIC prej</w:t>
      </w:r>
      <w:r w:rsidR="0056740D" w:rsidRPr="006F28EE">
        <w:rPr>
          <w:rFonts w:cs="Times New Roman"/>
        </w:rPr>
        <w:t xml:space="preserve"> të cila</w:t>
      </w:r>
      <w:r w:rsidR="001D14A1" w:rsidRPr="006F28EE">
        <w:rPr>
          <w:rFonts w:cs="Times New Roman"/>
        </w:rPr>
        <w:t>ve 50 o</w:t>
      </w:r>
      <w:r w:rsidRPr="006F28EE">
        <w:rPr>
          <w:rFonts w:cs="Times New Roman"/>
        </w:rPr>
        <w:t xml:space="preserve">rë </w:t>
      </w:r>
      <w:r w:rsidR="006E6772" w:rsidRPr="006F28EE">
        <w:rPr>
          <w:rFonts w:cs="Times New Roman"/>
        </w:rPr>
        <w:t>duhet të</w:t>
      </w:r>
      <w:r w:rsidR="00877448" w:rsidRPr="006F28EE">
        <w:rPr>
          <w:rFonts w:cs="Times New Roman"/>
        </w:rPr>
        <w:t xml:space="preserve"> jenë </w:t>
      </w:r>
      <w:r w:rsidR="00B32F3C" w:rsidRPr="006F28EE">
        <w:rPr>
          <w:rFonts w:cs="Times New Roman"/>
        </w:rPr>
        <w:t>përtej</w:t>
      </w:r>
      <w:r w:rsidR="001D14A1" w:rsidRPr="006F28EE">
        <w:rPr>
          <w:rFonts w:cs="Times New Roman"/>
        </w:rPr>
        <w:t xml:space="preserve"> vendit. </w:t>
      </w:r>
    </w:p>
    <w:p w14:paraId="4A226E71" w14:textId="50D7F67E" w:rsidR="001D14A1" w:rsidRPr="006F28EE" w:rsidRDefault="001D14A1" w:rsidP="0026589B">
      <w:pPr>
        <w:widowControl w:val="0"/>
        <w:tabs>
          <w:tab w:val="left" w:pos="10335"/>
        </w:tabs>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3</w:t>
      </w:r>
      <w:r w:rsidR="000C57B2" w:rsidRPr="006F28EE">
        <w:rPr>
          <w:rFonts w:ascii="Garamond" w:hAnsi="Garamond" w:cs="Times New Roman"/>
          <w:sz w:val="24"/>
          <w:szCs w:val="24"/>
        </w:rPr>
        <w:t xml:space="preserve">. Një </w:t>
      </w:r>
      <w:r w:rsidRPr="006F28EE">
        <w:rPr>
          <w:rFonts w:ascii="Garamond" w:hAnsi="Garamond" w:cs="Times New Roman"/>
          <w:sz w:val="24"/>
          <w:szCs w:val="24"/>
        </w:rPr>
        <w:t>aplikant</w:t>
      </w:r>
      <w:r w:rsidR="00F536B0" w:rsidRPr="006F28EE">
        <w:rPr>
          <w:rFonts w:ascii="Garamond" w:hAnsi="Garamond" w:cs="Times New Roman"/>
          <w:sz w:val="24"/>
          <w:szCs w:val="24"/>
        </w:rPr>
        <w:t xml:space="preserve"> që</w:t>
      </w:r>
      <w:r w:rsidR="00360584" w:rsidRPr="006F28EE">
        <w:rPr>
          <w:rFonts w:ascii="Garamond" w:hAnsi="Garamond" w:cs="Times New Roman"/>
          <w:sz w:val="24"/>
          <w:szCs w:val="24"/>
        </w:rPr>
        <w:t xml:space="preserve"> dëshiro</w:t>
      </w:r>
      <w:r w:rsidRPr="006F28EE">
        <w:rPr>
          <w:rFonts w:ascii="Garamond" w:hAnsi="Garamond" w:cs="Times New Roman"/>
          <w:sz w:val="24"/>
          <w:szCs w:val="24"/>
        </w:rPr>
        <w:t>n t</w:t>
      </w:r>
      <w:r w:rsidR="0026589B" w:rsidRPr="006F28EE">
        <w:rPr>
          <w:rFonts w:ascii="Garamond" w:hAnsi="Garamond" w:cs="Times New Roman"/>
          <w:sz w:val="24"/>
          <w:szCs w:val="24"/>
        </w:rPr>
        <w:t>ë</w:t>
      </w:r>
      <w:r w:rsidRPr="006F28EE">
        <w:rPr>
          <w:rFonts w:ascii="Garamond" w:hAnsi="Garamond" w:cs="Times New Roman"/>
          <w:sz w:val="24"/>
          <w:szCs w:val="24"/>
        </w:rPr>
        <w:t xml:space="preserve"> </w:t>
      </w:r>
      <w:r w:rsidR="0026589B" w:rsidRPr="006F28EE">
        <w:rPr>
          <w:rFonts w:ascii="Garamond" w:hAnsi="Garamond" w:cs="Times New Roman"/>
          <w:sz w:val="24"/>
          <w:szCs w:val="24"/>
        </w:rPr>
        <w:t>ndërmarrë</w:t>
      </w:r>
      <w:r w:rsidR="00B61D1A" w:rsidRPr="006F28EE">
        <w:rPr>
          <w:rFonts w:ascii="Garamond" w:hAnsi="Garamond" w:cs="Times New Roman"/>
          <w:sz w:val="24"/>
          <w:szCs w:val="24"/>
        </w:rPr>
        <w:t xml:space="preserve"> një </w:t>
      </w:r>
      <w:r w:rsidRPr="006F28EE">
        <w:rPr>
          <w:rFonts w:ascii="Garamond" w:hAnsi="Garamond" w:cs="Times New Roman"/>
          <w:sz w:val="24"/>
          <w:szCs w:val="24"/>
        </w:rPr>
        <w:t>kurs modular CPL(As)</w:t>
      </w:r>
      <w:r w:rsidR="006E6772" w:rsidRPr="006F28EE">
        <w:rPr>
          <w:rFonts w:ascii="Garamond" w:hAnsi="Garamond" w:cs="Times New Roman"/>
          <w:sz w:val="24"/>
          <w:szCs w:val="24"/>
        </w:rPr>
        <w:t xml:space="preserve"> duhet të </w:t>
      </w:r>
      <w:r w:rsidR="00D77614" w:rsidRPr="006F28EE">
        <w:rPr>
          <w:rFonts w:ascii="Garamond" w:hAnsi="Garamond" w:cs="Times New Roman"/>
          <w:sz w:val="24"/>
          <w:szCs w:val="24"/>
        </w:rPr>
        <w:t>kryejë</w:t>
      </w:r>
      <w:r w:rsidR="008A750D" w:rsidRPr="006F28EE">
        <w:rPr>
          <w:rFonts w:ascii="Garamond" w:hAnsi="Garamond" w:cs="Times New Roman"/>
          <w:sz w:val="24"/>
          <w:szCs w:val="24"/>
        </w:rPr>
        <w:t xml:space="preserve"> të gjith</w:t>
      </w:r>
      <w:r w:rsidRPr="006F28EE">
        <w:rPr>
          <w:rFonts w:ascii="Garamond" w:hAnsi="Garamond" w:cs="Times New Roman"/>
          <w:sz w:val="24"/>
          <w:szCs w:val="24"/>
        </w:rPr>
        <w:t>a fazat instruktionale</w:t>
      </w:r>
      <w:r w:rsidR="00F2789A" w:rsidRPr="006F28EE">
        <w:rPr>
          <w:rFonts w:ascii="Garamond" w:hAnsi="Garamond" w:cs="Times New Roman"/>
          <w:sz w:val="24"/>
          <w:szCs w:val="24"/>
        </w:rPr>
        <w:t xml:space="preserve"> në</w:t>
      </w:r>
      <w:r w:rsidR="00B61D1A" w:rsidRPr="006F28EE">
        <w:rPr>
          <w:rFonts w:ascii="Garamond" w:hAnsi="Garamond" w:cs="Times New Roman"/>
          <w:sz w:val="24"/>
          <w:szCs w:val="24"/>
        </w:rPr>
        <w:t xml:space="preserve"> një </w:t>
      </w:r>
      <w:r w:rsidRPr="006F28EE">
        <w:rPr>
          <w:rFonts w:ascii="Garamond" w:hAnsi="Garamond" w:cs="Times New Roman"/>
          <w:sz w:val="24"/>
          <w:szCs w:val="24"/>
        </w:rPr>
        <w:t>kurs</w:t>
      </w:r>
      <w:r w:rsidR="00360584" w:rsidRPr="006F28EE">
        <w:rPr>
          <w:rFonts w:ascii="Garamond" w:hAnsi="Garamond" w:cs="Times New Roman"/>
          <w:sz w:val="24"/>
          <w:szCs w:val="24"/>
        </w:rPr>
        <w:t xml:space="preserve"> të vazhdueshëm</w:t>
      </w:r>
      <w:r w:rsidR="00F2789A" w:rsidRPr="006F28EE">
        <w:rPr>
          <w:rFonts w:ascii="Garamond" w:hAnsi="Garamond" w:cs="Times New Roman"/>
          <w:sz w:val="24"/>
          <w:szCs w:val="24"/>
        </w:rPr>
        <w:t xml:space="preserve"> </w:t>
      </w:r>
      <w:r w:rsidRPr="006F28EE">
        <w:rPr>
          <w:rFonts w:ascii="Garamond" w:hAnsi="Garamond" w:cs="Times New Roman"/>
          <w:sz w:val="24"/>
          <w:szCs w:val="24"/>
        </w:rPr>
        <w:t>trajnimi</w:t>
      </w:r>
      <w:r w:rsidR="00C758B1" w:rsidRPr="006F28EE">
        <w:rPr>
          <w:rFonts w:ascii="Garamond" w:hAnsi="Garamond" w:cs="Times New Roman"/>
          <w:sz w:val="24"/>
          <w:szCs w:val="24"/>
        </w:rPr>
        <w:t xml:space="preserve"> siç </w:t>
      </w:r>
      <w:r w:rsidRPr="006F28EE">
        <w:rPr>
          <w:rFonts w:ascii="Garamond" w:hAnsi="Garamond" w:cs="Times New Roman"/>
          <w:sz w:val="24"/>
          <w:szCs w:val="24"/>
        </w:rPr>
        <w:t>vendoset</w:t>
      </w:r>
      <w:r w:rsidR="00F2789A" w:rsidRPr="006F28EE">
        <w:rPr>
          <w:rFonts w:ascii="Garamond" w:hAnsi="Garamond" w:cs="Times New Roman"/>
          <w:sz w:val="24"/>
          <w:szCs w:val="24"/>
        </w:rPr>
        <w:t xml:space="preserve"> </w:t>
      </w:r>
      <w:r w:rsidRPr="006F28EE">
        <w:rPr>
          <w:rFonts w:ascii="Garamond" w:hAnsi="Garamond" w:cs="Times New Roman"/>
          <w:sz w:val="24"/>
          <w:szCs w:val="24"/>
        </w:rPr>
        <w:t>nga</w:t>
      </w:r>
      <w:r w:rsidR="00B61D1A" w:rsidRPr="006F28EE">
        <w:rPr>
          <w:rFonts w:ascii="Garamond" w:hAnsi="Garamond" w:cs="Times New Roman"/>
          <w:sz w:val="24"/>
          <w:szCs w:val="24"/>
        </w:rPr>
        <w:t xml:space="preserve"> një </w:t>
      </w:r>
      <w:r w:rsidRPr="006F28EE">
        <w:rPr>
          <w:rFonts w:ascii="Garamond" w:hAnsi="Garamond" w:cs="Times New Roman"/>
          <w:sz w:val="24"/>
          <w:szCs w:val="24"/>
        </w:rPr>
        <w:t xml:space="preserve">ATO. </w:t>
      </w:r>
    </w:p>
    <w:p w14:paraId="25F3CD21" w14:textId="2C229A65" w:rsidR="001D14A1" w:rsidRPr="006F28EE" w:rsidRDefault="001D14A1" w:rsidP="0026589B">
      <w:pPr>
        <w:widowControl w:val="0"/>
        <w:tabs>
          <w:tab w:val="left" w:pos="10335"/>
        </w:tabs>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Instruksionet</w:t>
      </w:r>
      <w:r w:rsidR="00F2789A" w:rsidRPr="006F28EE">
        <w:rPr>
          <w:rFonts w:ascii="Garamond" w:hAnsi="Garamond" w:cs="Times New Roman"/>
          <w:sz w:val="24"/>
          <w:szCs w:val="24"/>
        </w:rPr>
        <w:t xml:space="preserve"> </w:t>
      </w:r>
      <w:r w:rsidRPr="006F28EE">
        <w:rPr>
          <w:rFonts w:ascii="Garamond" w:hAnsi="Garamond" w:cs="Times New Roman"/>
          <w:sz w:val="24"/>
          <w:szCs w:val="24"/>
        </w:rPr>
        <w:t>e njohurive</w:t>
      </w:r>
      <w:r w:rsidR="00F2789A" w:rsidRPr="006F28EE">
        <w:rPr>
          <w:rFonts w:ascii="Garamond" w:hAnsi="Garamond" w:cs="Times New Roman"/>
          <w:sz w:val="24"/>
          <w:szCs w:val="24"/>
        </w:rPr>
        <w:t xml:space="preserve"> </w:t>
      </w:r>
      <w:r w:rsidRPr="006F28EE">
        <w:rPr>
          <w:rFonts w:ascii="Garamond" w:hAnsi="Garamond" w:cs="Times New Roman"/>
          <w:sz w:val="24"/>
          <w:szCs w:val="24"/>
        </w:rPr>
        <w:t>teorike</w:t>
      </w:r>
      <w:r w:rsidR="00671230" w:rsidRPr="006F28EE">
        <w:rPr>
          <w:rFonts w:ascii="Garamond" w:hAnsi="Garamond" w:cs="Times New Roman"/>
          <w:sz w:val="24"/>
          <w:szCs w:val="24"/>
        </w:rPr>
        <w:t xml:space="preserve"> mund të </w:t>
      </w:r>
      <w:r w:rsidRPr="006F28EE">
        <w:rPr>
          <w:rFonts w:ascii="Garamond" w:hAnsi="Garamond" w:cs="Times New Roman"/>
          <w:sz w:val="24"/>
          <w:szCs w:val="24"/>
        </w:rPr>
        <w:t>jepen</w:t>
      </w:r>
      <w:r w:rsidR="00F2789A" w:rsidRPr="006F28EE">
        <w:rPr>
          <w:rFonts w:ascii="Garamond" w:hAnsi="Garamond" w:cs="Times New Roman"/>
          <w:sz w:val="24"/>
          <w:szCs w:val="24"/>
        </w:rPr>
        <w:t xml:space="preserve"> në</w:t>
      </w:r>
      <w:r w:rsidR="00B61D1A" w:rsidRPr="006F28EE">
        <w:rPr>
          <w:rFonts w:ascii="Garamond" w:hAnsi="Garamond" w:cs="Times New Roman"/>
          <w:sz w:val="24"/>
          <w:szCs w:val="24"/>
        </w:rPr>
        <w:t xml:space="preserve"> një </w:t>
      </w:r>
      <w:r w:rsidRPr="006F28EE">
        <w:rPr>
          <w:rFonts w:ascii="Garamond" w:hAnsi="Garamond" w:cs="Times New Roman"/>
          <w:sz w:val="24"/>
          <w:szCs w:val="24"/>
        </w:rPr>
        <w:t>ATO</w:t>
      </w:r>
      <w:r w:rsidR="00F536B0" w:rsidRPr="006F28EE">
        <w:rPr>
          <w:rFonts w:ascii="Garamond" w:hAnsi="Garamond" w:cs="Times New Roman"/>
          <w:sz w:val="24"/>
          <w:szCs w:val="24"/>
        </w:rPr>
        <w:t xml:space="preserve"> që </w:t>
      </w:r>
      <w:r w:rsidRPr="006F28EE">
        <w:rPr>
          <w:rFonts w:ascii="Garamond" w:hAnsi="Garamond" w:cs="Times New Roman"/>
          <w:sz w:val="24"/>
          <w:szCs w:val="24"/>
        </w:rPr>
        <w:t xml:space="preserve">zhvillon </w:t>
      </w:r>
      <w:r w:rsidR="005E3C33" w:rsidRPr="006F28EE">
        <w:rPr>
          <w:rFonts w:ascii="Garamond" w:hAnsi="Garamond" w:cs="Times New Roman"/>
          <w:sz w:val="24"/>
          <w:szCs w:val="24"/>
        </w:rPr>
        <w:t>vetëm</w:t>
      </w:r>
      <w:r w:rsidRPr="006F28EE">
        <w:rPr>
          <w:rFonts w:ascii="Garamond" w:hAnsi="Garamond" w:cs="Times New Roman"/>
          <w:sz w:val="24"/>
          <w:szCs w:val="24"/>
        </w:rPr>
        <w:t xml:space="preserve"> instruksione</w:t>
      </w:r>
      <w:r w:rsidR="002F74CC" w:rsidRPr="006F28EE">
        <w:rPr>
          <w:rFonts w:ascii="Garamond" w:hAnsi="Garamond" w:cs="Times New Roman"/>
          <w:sz w:val="24"/>
          <w:szCs w:val="24"/>
        </w:rPr>
        <w:t xml:space="preserve"> të njohur</w:t>
      </w:r>
      <w:r w:rsidRPr="006F28EE">
        <w:rPr>
          <w:rFonts w:ascii="Garamond" w:hAnsi="Garamond" w:cs="Times New Roman"/>
          <w:sz w:val="24"/>
          <w:szCs w:val="24"/>
        </w:rPr>
        <w:t xml:space="preserve">ive teorike. </w:t>
      </w:r>
    </w:p>
    <w:p w14:paraId="151129EE" w14:textId="1B16BBAE" w:rsidR="001D14A1" w:rsidRPr="006F28EE" w:rsidRDefault="001D14A1" w:rsidP="0026589B">
      <w:pPr>
        <w:widowControl w:val="0"/>
        <w:tabs>
          <w:tab w:val="left" w:pos="10335"/>
        </w:tabs>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4.</w:t>
      </w:r>
      <w:r w:rsidR="00392430" w:rsidRPr="006F28EE">
        <w:rPr>
          <w:rFonts w:ascii="Garamond" w:hAnsi="Garamond" w:cs="Times New Roman"/>
          <w:sz w:val="24"/>
          <w:szCs w:val="24"/>
        </w:rPr>
        <w:t xml:space="preserve"> </w:t>
      </w:r>
      <w:r w:rsidRPr="006F28EE">
        <w:rPr>
          <w:rFonts w:ascii="Garamond" w:hAnsi="Garamond" w:cs="Times New Roman"/>
          <w:sz w:val="24"/>
          <w:szCs w:val="24"/>
        </w:rPr>
        <w:t>Kursi</w:t>
      </w:r>
      <w:r w:rsidR="006E6772" w:rsidRPr="006F28EE">
        <w:rPr>
          <w:rFonts w:ascii="Garamond" w:hAnsi="Garamond" w:cs="Times New Roman"/>
          <w:sz w:val="24"/>
          <w:szCs w:val="24"/>
        </w:rPr>
        <w:t xml:space="preserve"> duhet të </w:t>
      </w:r>
      <w:r w:rsidR="008A750D" w:rsidRPr="006F28EE">
        <w:rPr>
          <w:rFonts w:ascii="Garamond" w:hAnsi="Garamond" w:cs="Times New Roman"/>
          <w:sz w:val="24"/>
          <w:szCs w:val="24"/>
        </w:rPr>
        <w:t>përfshijë</w:t>
      </w:r>
      <w:r w:rsidR="004B1B1B" w:rsidRPr="006F28EE">
        <w:rPr>
          <w:rFonts w:ascii="Garamond" w:hAnsi="Garamond" w:cs="Times New Roman"/>
          <w:sz w:val="24"/>
          <w:szCs w:val="24"/>
        </w:rPr>
        <w:t>:</w:t>
      </w:r>
      <w:r w:rsidRPr="006F28EE">
        <w:rPr>
          <w:rFonts w:ascii="Garamond" w:hAnsi="Garamond" w:cs="Times New Roman"/>
          <w:sz w:val="24"/>
          <w:szCs w:val="24"/>
        </w:rPr>
        <w:t xml:space="preserve"> </w:t>
      </w:r>
    </w:p>
    <w:p w14:paraId="4E82591D" w14:textId="150181CD" w:rsidR="001D14A1" w:rsidRPr="006F28EE" w:rsidRDefault="001D14A1" w:rsidP="001D14A1">
      <w:pPr>
        <w:widowControl w:val="0"/>
        <w:tabs>
          <w:tab w:val="left" w:pos="10335"/>
        </w:tabs>
        <w:spacing w:after="0" w:line="240" w:lineRule="auto"/>
        <w:ind w:firstLine="284"/>
        <w:rPr>
          <w:rFonts w:ascii="Garamond" w:hAnsi="Garamond" w:cs="Times New Roman"/>
          <w:sz w:val="24"/>
          <w:szCs w:val="24"/>
        </w:rPr>
      </w:pPr>
      <w:r w:rsidRPr="006F28EE">
        <w:rPr>
          <w:rFonts w:ascii="Garamond" w:hAnsi="Garamond" w:cs="Times New Roman"/>
          <w:sz w:val="24"/>
          <w:szCs w:val="24"/>
        </w:rPr>
        <w:t>a)</w:t>
      </w:r>
      <w:r w:rsidR="00F2789A" w:rsidRPr="006F28EE">
        <w:rPr>
          <w:rFonts w:ascii="Garamond" w:hAnsi="Garamond" w:cs="Times New Roman"/>
          <w:sz w:val="24"/>
          <w:szCs w:val="24"/>
        </w:rPr>
        <w:t xml:space="preserve"> </w:t>
      </w:r>
      <w:r w:rsidRPr="006F28EE">
        <w:rPr>
          <w:rFonts w:ascii="Garamond" w:hAnsi="Garamond" w:cs="Times New Roman"/>
          <w:sz w:val="24"/>
          <w:szCs w:val="24"/>
        </w:rPr>
        <w:t>instruksione</w:t>
      </w:r>
      <w:r w:rsidR="002F74CC" w:rsidRPr="006F28EE">
        <w:rPr>
          <w:rFonts w:ascii="Garamond" w:hAnsi="Garamond" w:cs="Times New Roman"/>
          <w:sz w:val="24"/>
          <w:szCs w:val="24"/>
        </w:rPr>
        <w:t xml:space="preserve"> të njohur</w:t>
      </w:r>
      <w:r w:rsidRPr="006F28EE">
        <w:rPr>
          <w:rFonts w:ascii="Garamond" w:hAnsi="Garamond" w:cs="Times New Roman"/>
          <w:sz w:val="24"/>
          <w:szCs w:val="24"/>
        </w:rPr>
        <w:t>ive teorike</w:t>
      </w:r>
      <w:r w:rsidR="004355FA" w:rsidRPr="006F28EE">
        <w:rPr>
          <w:rFonts w:ascii="Garamond" w:hAnsi="Garamond" w:cs="Times New Roman"/>
          <w:sz w:val="24"/>
          <w:szCs w:val="24"/>
        </w:rPr>
        <w:t xml:space="preserve"> për </w:t>
      </w:r>
      <w:r w:rsidRPr="006F28EE">
        <w:rPr>
          <w:rFonts w:ascii="Garamond" w:hAnsi="Garamond" w:cs="Times New Roman"/>
          <w:sz w:val="24"/>
          <w:szCs w:val="24"/>
        </w:rPr>
        <w:t>nivelin e njohurive CPL (As)</w:t>
      </w:r>
      <w:r w:rsidR="004B1B1B" w:rsidRPr="006F28EE">
        <w:rPr>
          <w:rFonts w:ascii="Garamond" w:hAnsi="Garamond" w:cs="Times New Roman"/>
          <w:sz w:val="24"/>
          <w:szCs w:val="24"/>
        </w:rPr>
        <w:t>;</w:t>
      </w:r>
      <w:r w:rsidRPr="006F28EE">
        <w:rPr>
          <w:rFonts w:ascii="Garamond" w:hAnsi="Garamond" w:cs="Times New Roman"/>
          <w:sz w:val="24"/>
          <w:szCs w:val="24"/>
        </w:rPr>
        <w:t xml:space="preserve">dhe </w:t>
      </w:r>
    </w:p>
    <w:p w14:paraId="79A19C93" w14:textId="35336A7A" w:rsidR="001D14A1" w:rsidRPr="006F28EE" w:rsidRDefault="001D14A1" w:rsidP="001D14A1">
      <w:pPr>
        <w:widowControl w:val="0"/>
        <w:tabs>
          <w:tab w:val="left" w:pos="10335"/>
        </w:tabs>
        <w:spacing w:after="0" w:line="240" w:lineRule="auto"/>
        <w:ind w:firstLine="284"/>
        <w:rPr>
          <w:rFonts w:ascii="Garamond" w:hAnsi="Garamond" w:cs="Times New Roman"/>
          <w:sz w:val="24"/>
          <w:szCs w:val="24"/>
        </w:rPr>
      </w:pPr>
      <w:r w:rsidRPr="006F28EE">
        <w:rPr>
          <w:rFonts w:ascii="Garamond" w:hAnsi="Garamond" w:cs="Times New Roman"/>
          <w:sz w:val="24"/>
          <w:szCs w:val="24"/>
        </w:rPr>
        <w:t>b)</w:t>
      </w:r>
      <w:r w:rsidR="00F2789A" w:rsidRPr="006F28EE">
        <w:rPr>
          <w:rFonts w:ascii="Garamond" w:hAnsi="Garamond" w:cs="Times New Roman"/>
          <w:sz w:val="24"/>
          <w:szCs w:val="24"/>
        </w:rPr>
        <w:t xml:space="preserve"> </w:t>
      </w:r>
      <w:r w:rsidRPr="006F28EE">
        <w:rPr>
          <w:rFonts w:ascii="Garamond" w:hAnsi="Garamond" w:cs="Times New Roman"/>
          <w:sz w:val="24"/>
          <w:szCs w:val="24"/>
        </w:rPr>
        <w:t xml:space="preserve">trajnimin e fluturimit </w:t>
      </w:r>
      <w:r w:rsidR="0063492D" w:rsidRPr="006F28EE">
        <w:rPr>
          <w:rFonts w:ascii="Garamond" w:hAnsi="Garamond" w:cs="Times New Roman"/>
          <w:sz w:val="24"/>
          <w:szCs w:val="24"/>
        </w:rPr>
        <w:t>instrumental</w:t>
      </w:r>
      <w:r w:rsidRPr="006F28EE">
        <w:rPr>
          <w:rFonts w:ascii="Garamond" w:hAnsi="Garamond" w:cs="Times New Roman"/>
          <w:sz w:val="24"/>
          <w:szCs w:val="24"/>
        </w:rPr>
        <w:t xml:space="preserve"> bazik dhe vizual. </w:t>
      </w:r>
    </w:p>
    <w:p w14:paraId="75BC8496" w14:textId="4F4FA0B5" w:rsidR="007C04B1" w:rsidRPr="006F28EE" w:rsidRDefault="007C04B1" w:rsidP="001D14A1">
      <w:pPr>
        <w:widowControl w:val="0"/>
        <w:tabs>
          <w:tab w:val="left" w:pos="10335"/>
        </w:tabs>
        <w:spacing w:after="0" w:line="240" w:lineRule="auto"/>
        <w:ind w:firstLine="284"/>
        <w:jc w:val="center"/>
        <w:rPr>
          <w:rFonts w:ascii="Garamond" w:hAnsi="Garamond" w:cs="Times New Roman"/>
          <w:b/>
          <w:sz w:val="24"/>
          <w:szCs w:val="24"/>
        </w:rPr>
      </w:pPr>
    </w:p>
    <w:p w14:paraId="4800BAF3" w14:textId="67CB1A4A" w:rsidR="001D14A1" w:rsidRPr="006F28EE" w:rsidRDefault="000C57B2" w:rsidP="001D14A1">
      <w:pPr>
        <w:widowControl w:val="0"/>
        <w:tabs>
          <w:tab w:val="left" w:pos="10335"/>
        </w:tabs>
        <w:spacing w:after="0" w:line="240" w:lineRule="auto"/>
        <w:ind w:firstLine="284"/>
        <w:jc w:val="center"/>
        <w:rPr>
          <w:rFonts w:ascii="Garamond" w:hAnsi="Garamond" w:cs="Times New Roman"/>
          <w:b/>
          <w:sz w:val="24"/>
          <w:szCs w:val="24"/>
        </w:rPr>
      </w:pPr>
      <w:r w:rsidRPr="006F28EE">
        <w:rPr>
          <w:rFonts w:ascii="Garamond" w:hAnsi="Garamond" w:cs="Times New Roman"/>
          <w:b/>
          <w:sz w:val="24"/>
          <w:szCs w:val="24"/>
        </w:rPr>
        <w:t>NJOHURITË</w:t>
      </w:r>
      <w:r w:rsidR="001D14A1" w:rsidRPr="006F28EE">
        <w:rPr>
          <w:rFonts w:ascii="Garamond" w:hAnsi="Garamond" w:cs="Times New Roman"/>
          <w:b/>
          <w:sz w:val="24"/>
          <w:szCs w:val="24"/>
        </w:rPr>
        <w:t xml:space="preserve"> TEORIKE </w:t>
      </w:r>
    </w:p>
    <w:p w14:paraId="6747D4B8" w14:textId="77777777" w:rsidR="00FC2628" w:rsidRPr="006F28EE" w:rsidRDefault="00FC2628" w:rsidP="001D14A1">
      <w:pPr>
        <w:widowControl w:val="0"/>
        <w:tabs>
          <w:tab w:val="left" w:pos="10335"/>
        </w:tabs>
        <w:spacing w:after="0" w:line="240" w:lineRule="auto"/>
        <w:ind w:firstLine="284"/>
        <w:jc w:val="center"/>
        <w:rPr>
          <w:rFonts w:ascii="Garamond" w:hAnsi="Garamond" w:cs="Times New Roman"/>
          <w:sz w:val="24"/>
          <w:szCs w:val="24"/>
        </w:rPr>
      </w:pPr>
    </w:p>
    <w:p w14:paraId="5F10C661" w14:textId="11DD0650" w:rsidR="001D14A1" w:rsidRPr="006F28EE" w:rsidRDefault="001D14A1" w:rsidP="004F6C9C">
      <w:pPr>
        <w:pStyle w:val="Teksti"/>
        <w:rPr>
          <w:rFonts w:cs="Times New Roman"/>
        </w:rPr>
      </w:pPr>
      <w:r w:rsidRPr="006F28EE">
        <w:rPr>
          <w:rFonts w:cs="Times New Roman"/>
        </w:rPr>
        <w:t>5.</w:t>
      </w:r>
      <w:r w:rsidR="00392430" w:rsidRPr="006F28EE">
        <w:rPr>
          <w:rFonts w:cs="Times New Roman"/>
        </w:rPr>
        <w:t xml:space="preserve"> </w:t>
      </w:r>
      <w:r w:rsidRPr="006F28EE">
        <w:rPr>
          <w:rFonts w:cs="Times New Roman"/>
        </w:rPr>
        <w:t>Nj</w:t>
      </w:r>
      <w:r w:rsidR="00FC2628" w:rsidRPr="006F28EE">
        <w:rPr>
          <w:rFonts w:cs="Times New Roman"/>
        </w:rPr>
        <w:t>ë</w:t>
      </w:r>
      <w:r w:rsidRPr="006F28EE">
        <w:rPr>
          <w:rFonts w:cs="Times New Roman"/>
        </w:rPr>
        <w:t xml:space="preserve"> kurs i aprovuar </w:t>
      </w:r>
      <w:r w:rsidR="00FC2628" w:rsidRPr="006F28EE">
        <w:rPr>
          <w:rFonts w:cs="Times New Roman"/>
        </w:rPr>
        <w:t xml:space="preserve">i </w:t>
      </w:r>
      <w:r w:rsidRPr="006F28EE">
        <w:rPr>
          <w:rFonts w:cs="Times New Roman"/>
        </w:rPr>
        <w:t>njohurive teorike CPL(As)</w:t>
      </w:r>
      <w:r w:rsidR="006E6772" w:rsidRPr="006F28EE">
        <w:rPr>
          <w:rFonts w:cs="Times New Roman"/>
        </w:rPr>
        <w:t xml:space="preserve"> duhet të </w:t>
      </w:r>
      <w:r w:rsidR="008A750D" w:rsidRPr="006F28EE">
        <w:rPr>
          <w:rFonts w:cs="Times New Roman"/>
        </w:rPr>
        <w:t>përfshijë</w:t>
      </w:r>
      <w:r w:rsidR="002F74CC" w:rsidRPr="006F28EE">
        <w:rPr>
          <w:rFonts w:cs="Times New Roman"/>
        </w:rPr>
        <w:t xml:space="preserve"> të paktën </w:t>
      </w:r>
      <w:r w:rsidRPr="006F28EE">
        <w:rPr>
          <w:rFonts w:cs="Times New Roman"/>
        </w:rPr>
        <w:t>250</w:t>
      </w:r>
      <w:r w:rsidR="002F74CC" w:rsidRPr="006F28EE">
        <w:rPr>
          <w:rFonts w:cs="Times New Roman"/>
        </w:rPr>
        <w:t xml:space="preserve"> orë</w:t>
      </w:r>
      <w:r w:rsidR="008A750D" w:rsidRPr="006F28EE">
        <w:rPr>
          <w:rFonts w:cs="Times New Roman"/>
        </w:rPr>
        <w:t xml:space="preserve"> të instruksion</w:t>
      </w:r>
      <w:r w:rsidRPr="006F28EE">
        <w:rPr>
          <w:rFonts w:cs="Times New Roman"/>
        </w:rPr>
        <w:t xml:space="preserve">eve. </w:t>
      </w:r>
    </w:p>
    <w:p w14:paraId="489F0CC2" w14:textId="77777777" w:rsidR="004F6C9C" w:rsidRPr="006F28EE" w:rsidRDefault="004F6C9C" w:rsidP="001D14A1">
      <w:pPr>
        <w:widowControl w:val="0"/>
        <w:tabs>
          <w:tab w:val="left" w:pos="10335"/>
        </w:tabs>
        <w:spacing w:after="0" w:line="240" w:lineRule="auto"/>
        <w:ind w:firstLine="284"/>
        <w:jc w:val="center"/>
        <w:rPr>
          <w:rFonts w:ascii="Garamond" w:hAnsi="Garamond" w:cs="Times New Roman"/>
          <w:b/>
          <w:sz w:val="24"/>
          <w:szCs w:val="24"/>
        </w:rPr>
      </w:pPr>
    </w:p>
    <w:p w14:paraId="219769BB" w14:textId="77777777" w:rsidR="001D14A1" w:rsidRPr="006F28EE" w:rsidRDefault="001D14A1" w:rsidP="001D14A1">
      <w:pPr>
        <w:widowControl w:val="0"/>
        <w:tabs>
          <w:tab w:val="left" w:pos="10335"/>
        </w:tabs>
        <w:spacing w:after="0" w:line="240" w:lineRule="auto"/>
        <w:ind w:firstLine="284"/>
        <w:jc w:val="center"/>
        <w:rPr>
          <w:rFonts w:ascii="Garamond" w:hAnsi="Garamond" w:cs="Times New Roman"/>
          <w:b/>
          <w:sz w:val="24"/>
          <w:szCs w:val="24"/>
        </w:rPr>
      </w:pPr>
      <w:r w:rsidRPr="006F28EE">
        <w:rPr>
          <w:rFonts w:ascii="Garamond" w:hAnsi="Garamond" w:cs="Times New Roman"/>
          <w:b/>
          <w:sz w:val="24"/>
          <w:szCs w:val="24"/>
        </w:rPr>
        <w:t xml:space="preserve">PROVIMI I NJOHURIVE TEORIKE </w:t>
      </w:r>
    </w:p>
    <w:p w14:paraId="49B896BF" w14:textId="77777777" w:rsidR="00FC2628" w:rsidRPr="006F28EE" w:rsidRDefault="00FC2628" w:rsidP="001D14A1">
      <w:pPr>
        <w:widowControl w:val="0"/>
        <w:tabs>
          <w:tab w:val="left" w:pos="10335"/>
        </w:tabs>
        <w:spacing w:after="0" w:line="240" w:lineRule="auto"/>
        <w:ind w:firstLine="284"/>
        <w:jc w:val="center"/>
        <w:rPr>
          <w:rFonts w:ascii="Garamond" w:hAnsi="Garamond" w:cs="Times New Roman"/>
          <w:sz w:val="24"/>
          <w:szCs w:val="24"/>
        </w:rPr>
      </w:pPr>
    </w:p>
    <w:p w14:paraId="48BFF364" w14:textId="1912A212" w:rsidR="001D14A1" w:rsidRPr="006F28EE" w:rsidRDefault="001D14A1" w:rsidP="001D14A1">
      <w:pPr>
        <w:widowControl w:val="0"/>
        <w:tabs>
          <w:tab w:val="left" w:pos="10335"/>
        </w:tabs>
        <w:spacing w:after="0" w:line="240" w:lineRule="auto"/>
        <w:ind w:firstLine="284"/>
        <w:rPr>
          <w:rFonts w:ascii="Garamond" w:hAnsi="Garamond" w:cs="Times New Roman"/>
          <w:sz w:val="24"/>
          <w:szCs w:val="24"/>
        </w:rPr>
      </w:pPr>
      <w:r w:rsidRPr="006F28EE">
        <w:rPr>
          <w:rFonts w:ascii="Garamond" w:hAnsi="Garamond" w:cs="Times New Roman"/>
          <w:sz w:val="24"/>
          <w:szCs w:val="24"/>
        </w:rPr>
        <w:t>6</w:t>
      </w:r>
      <w:r w:rsidR="000C57B2" w:rsidRPr="006F28EE">
        <w:rPr>
          <w:rFonts w:ascii="Garamond" w:hAnsi="Garamond" w:cs="Times New Roman"/>
          <w:sz w:val="24"/>
          <w:szCs w:val="24"/>
        </w:rPr>
        <w:t xml:space="preserve">. Një </w:t>
      </w:r>
      <w:r w:rsidRPr="006F28EE">
        <w:rPr>
          <w:rFonts w:ascii="Garamond" w:hAnsi="Garamond" w:cs="Times New Roman"/>
          <w:sz w:val="24"/>
          <w:szCs w:val="24"/>
        </w:rPr>
        <w:t>aplikant</w:t>
      </w:r>
      <w:r w:rsidR="006E6772" w:rsidRPr="006F28EE">
        <w:rPr>
          <w:rFonts w:ascii="Garamond" w:hAnsi="Garamond" w:cs="Times New Roman"/>
          <w:sz w:val="24"/>
          <w:szCs w:val="24"/>
        </w:rPr>
        <w:t xml:space="preserve"> duhet të </w:t>
      </w:r>
      <w:r w:rsidR="00B61D1A" w:rsidRPr="006F28EE">
        <w:rPr>
          <w:rFonts w:ascii="Garamond" w:hAnsi="Garamond" w:cs="Times New Roman"/>
          <w:sz w:val="24"/>
          <w:szCs w:val="24"/>
        </w:rPr>
        <w:t xml:space="preserve">demonstrojë një </w:t>
      </w:r>
      <w:r w:rsidRPr="006F28EE">
        <w:rPr>
          <w:rFonts w:ascii="Garamond" w:hAnsi="Garamond" w:cs="Times New Roman"/>
          <w:sz w:val="24"/>
          <w:szCs w:val="24"/>
        </w:rPr>
        <w:t>nivel</w:t>
      </w:r>
      <w:r w:rsidR="002F74CC" w:rsidRPr="006F28EE">
        <w:rPr>
          <w:rFonts w:ascii="Garamond" w:hAnsi="Garamond" w:cs="Times New Roman"/>
          <w:sz w:val="24"/>
          <w:szCs w:val="24"/>
        </w:rPr>
        <w:t xml:space="preserve"> të njohur</w:t>
      </w:r>
      <w:r w:rsidRPr="006F28EE">
        <w:rPr>
          <w:rFonts w:ascii="Garamond" w:hAnsi="Garamond" w:cs="Times New Roman"/>
          <w:sz w:val="24"/>
          <w:szCs w:val="24"/>
        </w:rPr>
        <w:t>ive</w:t>
      </w:r>
      <w:r w:rsidR="002F74CC" w:rsidRPr="006F28EE">
        <w:rPr>
          <w:rFonts w:ascii="Garamond" w:hAnsi="Garamond" w:cs="Times New Roman"/>
          <w:sz w:val="24"/>
          <w:szCs w:val="24"/>
        </w:rPr>
        <w:t xml:space="preserve"> të</w:t>
      </w:r>
      <w:r w:rsidR="00EB2F14" w:rsidRPr="006F28EE">
        <w:rPr>
          <w:rFonts w:ascii="Garamond" w:hAnsi="Garamond" w:cs="Times New Roman"/>
          <w:sz w:val="24"/>
          <w:szCs w:val="24"/>
        </w:rPr>
        <w:t xml:space="preserve"> </w:t>
      </w:r>
      <w:r w:rsidR="00B32F3C" w:rsidRPr="006F28EE">
        <w:rPr>
          <w:rFonts w:ascii="Garamond" w:hAnsi="Garamond" w:cs="Times New Roman"/>
          <w:sz w:val="24"/>
          <w:szCs w:val="24"/>
        </w:rPr>
        <w:t>përshtatshë</w:t>
      </w:r>
      <w:r w:rsidRPr="006F28EE">
        <w:rPr>
          <w:rFonts w:ascii="Garamond" w:hAnsi="Garamond" w:cs="Times New Roman"/>
          <w:sz w:val="24"/>
          <w:szCs w:val="24"/>
        </w:rPr>
        <w:t>m me privilegjet e</w:t>
      </w:r>
      <w:r w:rsidR="002F5816" w:rsidRPr="006F28EE">
        <w:rPr>
          <w:rFonts w:ascii="Garamond" w:hAnsi="Garamond" w:cs="Times New Roman"/>
          <w:sz w:val="24"/>
          <w:szCs w:val="24"/>
        </w:rPr>
        <w:t xml:space="preserve"> dhëna</w:t>
      </w:r>
      <w:r w:rsidRPr="006F28EE">
        <w:rPr>
          <w:rFonts w:ascii="Garamond" w:hAnsi="Garamond" w:cs="Times New Roman"/>
          <w:sz w:val="24"/>
          <w:szCs w:val="24"/>
        </w:rPr>
        <w:t xml:space="preserve"> </w:t>
      </w:r>
      <w:r w:rsidR="00581832" w:rsidRPr="006F28EE">
        <w:rPr>
          <w:rFonts w:ascii="Garamond" w:hAnsi="Garamond" w:cs="Times New Roman"/>
          <w:sz w:val="24"/>
          <w:szCs w:val="24"/>
        </w:rPr>
        <w:t>mbajtës</w:t>
      </w:r>
      <w:r w:rsidRPr="006F28EE">
        <w:rPr>
          <w:rFonts w:ascii="Garamond" w:hAnsi="Garamond" w:cs="Times New Roman"/>
          <w:sz w:val="24"/>
          <w:szCs w:val="24"/>
        </w:rPr>
        <w:t>it t</w:t>
      </w:r>
      <w:r w:rsidR="00D84125" w:rsidRPr="006F28EE">
        <w:rPr>
          <w:rFonts w:ascii="Garamond" w:hAnsi="Garamond" w:cs="Times New Roman"/>
          <w:sz w:val="24"/>
          <w:szCs w:val="24"/>
        </w:rPr>
        <w:t>ë</w:t>
      </w:r>
      <w:r w:rsidR="00B61D1A" w:rsidRPr="006F28EE">
        <w:rPr>
          <w:rFonts w:ascii="Garamond" w:hAnsi="Garamond" w:cs="Times New Roman"/>
          <w:sz w:val="24"/>
          <w:szCs w:val="24"/>
        </w:rPr>
        <w:t xml:space="preserve"> një </w:t>
      </w:r>
      <w:r w:rsidRPr="006F28EE">
        <w:rPr>
          <w:rFonts w:ascii="Garamond" w:hAnsi="Garamond" w:cs="Times New Roman"/>
          <w:sz w:val="24"/>
          <w:szCs w:val="24"/>
        </w:rPr>
        <w:t xml:space="preserve">CPL(As) </w:t>
      </w:r>
    </w:p>
    <w:p w14:paraId="175A3A20" w14:textId="77777777" w:rsidR="004F6C9C" w:rsidRPr="006F28EE" w:rsidRDefault="004F6C9C" w:rsidP="001D14A1">
      <w:pPr>
        <w:widowControl w:val="0"/>
        <w:tabs>
          <w:tab w:val="left" w:pos="10335"/>
        </w:tabs>
        <w:spacing w:after="0" w:line="240" w:lineRule="auto"/>
        <w:ind w:firstLine="284"/>
        <w:jc w:val="center"/>
        <w:rPr>
          <w:rFonts w:ascii="Garamond" w:hAnsi="Garamond" w:cs="Times New Roman"/>
          <w:b/>
          <w:sz w:val="24"/>
          <w:szCs w:val="24"/>
        </w:rPr>
      </w:pPr>
    </w:p>
    <w:p w14:paraId="06E90F9C" w14:textId="6AEB58FC" w:rsidR="001D14A1" w:rsidRPr="006F28EE" w:rsidRDefault="001D14A1" w:rsidP="001D14A1">
      <w:pPr>
        <w:widowControl w:val="0"/>
        <w:tabs>
          <w:tab w:val="left" w:pos="10335"/>
        </w:tabs>
        <w:spacing w:after="0" w:line="240" w:lineRule="auto"/>
        <w:ind w:firstLine="284"/>
        <w:jc w:val="center"/>
        <w:rPr>
          <w:rFonts w:ascii="Garamond" w:hAnsi="Garamond" w:cs="Times New Roman"/>
          <w:b/>
          <w:sz w:val="24"/>
          <w:szCs w:val="24"/>
        </w:rPr>
      </w:pPr>
      <w:r w:rsidRPr="006F28EE">
        <w:rPr>
          <w:rFonts w:ascii="Garamond" w:hAnsi="Garamond" w:cs="Times New Roman"/>
          <w:b/>
          <w:sz w:val="24"/>
          <w:szCs w:val="24"/>
        </w:rPr>
        <w:t xml:space="preserve">TRAJNIMI </w:t>
      </w:r>
      <w:r w:rsidR="003061FE" w:rsidRPr="006F28EE">
        <w:rPr>
          <w:rFonts w:ascii="Garamond" w:hAnsi="Garamond" w:cs="Times New Roman"/>
          <w:b/>
          <w:sz w:val="24"/>
          <w:szCs w:val="24"/>
        </w:rPr>
        <w:t xml:space="preserve">NË </w:t>
      </w:r>
      <w:r w:rsidRPr="006F28EE">
        <w:rPr>
          <w:rFonts w:ascii="Garamond" w:hAnsi="Garamond" w:cs="Times New Roman"/>
          <w:b/>
          <w:sz w:val="24"/>
          <w:szCs w:val="24"/>
        </w:rPr>
        <w:t>FLUTUR</w:t>
      </w:r>
      <w:r w:rsidR="003061FE" w:rsidRPr="006F28EE">
        <w:rPr>
          <w:rFonts w:ascii="Garamond" w:hAnsi="Garamond" w:cs="Times New Roman"/>
          <w:b/>
          <w:sz w:val="24"/>
          <w:szCs w:val="24"/>
        </w:rPr>
        <w:t>IM</w:t>
      </w:r>
    </w:p>
    <w:p w14:paraId="11D680CC" w14:textId="77777777" w:rsidR="003061FE" w:rsidRPr="006F28EE" w:rsidRDefault="003061FE" w:rsidP="001D14A1">
      <w:pPr>
        <w:widowControl w:val="0"/>
        <w:tabs>
          <w:tab w:val="left" w:pos="10335"/>
        </w:tabs>
        <w:spacing w:after="0" w:line="240" w:lineRule="auto"/>
        <w:ind w:firstLine="284"/>
        <w:jc w:val="center"/>
        <w:rPr>
          <w:rFonts w:ascii="Garamond" w:hAnsi="Garamond" w:cs="Times New Roman"/>
          <w:sz w:val="24"/>
          <w:szCs w:val="24"/>
        </w:rPr>
      </w:pPr>
    </w:p>
    <w:p w14:paraId="360883B4" w14:textId="161F011F" w:rsidR="001D14A1" w:rsidRPr="006F28EE" w:rsidRDefault="004F6C9C" w:rsidP="001D14A1">
      <w:pPr>
        <w:widowControl w:val="0"/>
        <w:tabs>
          <w:tab w:val="left" w:pos="10335"/>
        </w:tabs>
        <w:spacing w:after="0" w:line="240" w:lineRule="auto"/>
        <w:ind w:firstLine="284"/>
        <w:rPr>
          <w:rFonts w:ascii="Garamond" w:hAnsi="Garamond" w:cs="Times New Roman"/>
          <w:sz w:val="24"/>
          <w:szCs w:val="24"/>
        </w:rPr>
      </w:pPr>
      <w:r w:rsidRPr="006F28EE">
        <w:rPr>
          <w:rFonts w:ascii="Garamond" w:hAnsi="Garamond" w:cs="Times New Roman"/>
          <w:sz w:val="24"/>
          <w:szCs w:val="24"/>
        </w:rPr>
        <w:t xml:space="preserve">7. </w:t>
      </w:r>
      <w:r w:rsidR="00227F3B" w:rsidRPr="006F28EE">
        <w:rPr>
          <w:rFonts w:ascii="Garamond" w:hAnsi="Garamond" w:cs="Times New Roman"/>
          <w:sz w:val="24"/>
          <w:szCs w:val="24"/>
        </w:rPr>
        <w:t>Aplikantë</w:t>
      </w:r>
      <w:r w:rsidR="001D14A1" w:rsidRPr="006F28EE">
        <w:rPr>
          <w:rFonts w:ascii="Garamond" w:hAnsi="Garamond" w:cs="Times New Roman"/>
          <w:sz w:val="24"/>
          <w:szCs w:val="24"/>
        </w:rPr>
        <w:t>ve pa</w:t>
      </w:r>
      <w:r w:rsidR="00B61D1A" w:rsidRPr="006F28EE">
        <w:rPr>
          <w:rFonts w:ascii="Garamond" w:hAnsi="Garamond" w:cs="Times New Roman"/>
          <w:sz w:val="24"/>
          <w:szCs w:val="24"/>
        </w:rPr>
        <w:t xml:space="preserve"> një </w:t>
      </w:r>
      <w:r w:rsidR="001D14A1" w:rsidRPr="006F28EE">
        <w:rPr>
          <w:rFonts w:ascii="Garamond" w:hAnsi="Garamond" w:cs="Times New Roman"/>
          <w:sz w:val="24"/>
          <w:szCs w:val="24"/>
        </w:rPr>
        <w:t>IR duhet t</w:t>
      </w:r>
      <w:r w:rsidR="00FD54A7" w:rsidRPr="006F28EE">
        <w:rPr>
          <w:rFonts w:ascii="Garamond" w:hAnsi="Garamond" w:cs="Times New Roman"/>
          <w:sz w:val="24"/>
          <w:szCs w:val="24"/>
        </w:rPr>
        <w:t>’</w:t>
      </w:r>
      <w:r w:rsidR="001D14A1" w:rsidRPr="006F28EE">
        <w:rPr>
          <w:rFonts w:ascii="Garamond" w:hAnsi="Garamond" w:cs="Times New Roman"/>
          <w:sz w:val="24"/>
          <w:szCs w:val="24"/>
        </w:rPr>
        <w:t>i jepen</w:t>
      </w:r>
      <w:r w:rsidR="002F74CC" w:rsidRPr="006F28EE">
        <w:rPr>
          <w:rFonts w:ascii="Garamond" w:hAnsi="Garamond" w:cs="Times New Roman"/>
          <w:sz w:val="24"/>
          <w:szCs w:val="24"/>
        </w:rPr>
        <w:t xml:space="preserve"> të paktën </w:t>
      </w:r>
      <w:r w:rsidR="001D14A1" w:rsidRPr="006F28EE">
        <w:rPr>
          <w:rFonts w:ascii="Garamond" w:hAnsi="Garamond" w:cs="Times New Roman"/>
          <w:sz w:val="24"/>
          <w:szCs w:val="24"/>
        </w:rPr>
        <w:t>20</w:t>
      </w:r>
      <w:r w:rsidR="002F74CC" w:rsidRPr="006F28EE">
        <w:rPr>
          <w:rFonts w:ascii="Garamond" w:hAnsi="Garamond" w:cs="Times New Roman"/>
          <w:sz w:val="24"/>
          <w:szCs w:val="24"/>
        </w:rPr>
        <w:t xml:space="preserve"> orë</w:t>
      </w:r>
      <w:r w:rsidR="008A750D" w:rsidRPr="006F28EE">
        <w:rPr>
          <w:rFonts w:ascii="Garamond" w:hAnsi="Garamond" w:cs="Times New Roman"/>
          <w:sz w:val="24"/>
          <w:szCs w:val="24"/>
        </w:rPr>
        <w:t xml:space="preserve">  instruksion</w:t>
      </w:r>
      <w:r w:rsidR="001D14A1" w:rsidRPr="006F28EE">
        <w:rPr>
          <w:rFonts w:ascii="Garamond" w:hAnsi="Garamond" w:cs="Times New Roman"/>
          <w:sz w:val="24"/>
          <w:szCs w:val="24"/>
        </w:rPr>
        <w:t xml:space="preserve">e </w:t>
      </w:r>
      <w:r w:rsidR="001B6247" w:rsidRPr="006F28EE">
        <w:rPr>
          <w:rFonts w:ascii="Garamond" w:hAnsi="Garamond" w:cs="Times New Roman"/>
          <w:sz w:val="24"/>
          <w:szCs w:val="24"/>
        </w:rPr>
        <w:t xml:space="preserve">dyshe në </w:t>
      </w:r>
      <w:r w:rsidR="001D14A1" w:rsidRPr="006F28EE">
        <w:rPr>
          <w:rFonts w:ascii="Garamond" w:hAnsi="Garamond" w:cs="Times New Roman"/>
          <w:sz w:val="24"/>
          <w:szCs w:val="24"/>
        </w:rPr>
        <w:t>flutur</w:t>
      </w:r>
      <w:r w:rsidR="00FC2628" w:rsidRPr="006F28EE">
        <w:rPr>
          <w:rFonts w:ascii="Garamond" w:hAnsi="Garamond" w:cs="Times New Roman"/>
          <w:sz w:val="24"/>
          <w:szCs w:val="24"/>
        </w:rPr>
        <w:t xml:space="preserve">im </w:t>
      </w:r>
      <w:r w:rsidR="001D14A1" w:rsidRPr="006F28EE">
        <w:rPr>
          <w:rFonts w:ascii="Garamond" w:hAnsi="Garamond" w:cs="Times New Roman"/>
          <w:sz w:val="24"/>
          <w:szCs w:val="24"/>
        </w:rPr>
        <w:t>prej</w:t>
      </w:r>
      <w:r w:rsidR="0056740D" w:rsidRPr="006F28EE">
        <w:rPr>
          <w:rFonts w:ascii="Garamond" w:hAnsi="Garamond" w:cs="Times New Roman"/>
          <w:sz w:val="24"/>
          <w:szCs w:val="24"/>
        </w:rPr>
        <w:t xml:space="preserve"> të cila</w:t>
      </w:r>
      <w:r w:rsidR="001D14A1" w:rsidRPr="006F28EE">
        <w:rPr>
          <w:rFonts w:ascii="Garamond" w:hAnsi="Garamond" w:cs="Times New Roman"/>
          <w:sz w:val="24"/>
          <w:szCs w:val="24"/>
        </w:rPr>
        <w:t>ve</w:t>
      </w:r>
      <w:r w:rsidR="004B1B1B" w:rsidRPr="006F28EE">
        <w:rPr>
          <w:rFonts w:ascii="Garamond" w:hAnsi="Garamond" w:cs="Times New Roman"/>
          <w:sz w:val="24"/>
          <w:szCs w:val="24"/>
        </w:rPr>
        <w:t>:</w:t>
      </w:r>
      <w:r w:rsidR="001D14A1" w:rsidRPr="006F28EE">
        <w:rPr>
          <w:rFonts w:ascii="Garamond" w:hAnsi="Garamond" w:cs="Times New Roman"/>
          <w:sz w:val="24"/>
          <w:szCs w:val="24"/>
        </w:rPr>
        <w:t xml:space="preserve"> </w:t>
      </w:r>
    </w:p>
    <w:p w14:paraId="7FB1546C" w14:textId="0DE5FF92" w:rsidR="001D14A1" w:rsidRPr="006F28EE" w:rsidRDefault="001D14A1" w:rsidP="001D14A1">
      <w:pPr>
        <w:widowControl w:val="0"/>
        <w:tabs>
          <w:tab w:val="left" w:pos="10335"/>
        </w:tabs>
        <w:spacing w:after="0" w:line="240" w:lineRule="auto"/>
        <w:ind w:firstLine="284"/>
        <w:rPr>
          <w:rFonts w:ascii="Garamond" w:hAnsi="Garamond" w:cs="Times New Roman"/>
          <w:sz w:val="24"/>
          <w:szCs w:val="24"/>
        </w:rPr>
      </w:pPr>
      <w:r w:rsidRPr="006F28EE">
        <w:rPr>
          <w:rFonts w:ascii="Garamond" w:hAnsi="Garamond" w:cs="Times New Roman"/>
          <w:sz w:val="24"/>
          <w:szCs w:val="24"/>
        </w:rPr>
        <w:t xml:space="preserve"> 10</w:t>
      </w:r>
      <w:r w:rsidR="002F74CC" w:rsidRPr="006F28EE">
        <w:rPr>
          <w:rFonts w:ascii="Garamond" w:hAnsi="Garamond" w:cs="Times New Roman"/>
          <w:sz w:val="24"/>
          <w:szCs w:val="24"/>
        </w:rPr>
        <w:t xml:space="preserve"> orë </w:t>
      </w:r>
      <w:r w:rsidRPr="006F28EE">
        <w:rPr>
          <w:rFonts w:ascii="Garamond" w:hAnsi="Garamond" w:cs="Times New Roman"/>
          <w:sz w:val="24"/>
          <w:szCs w:val="24"/>
        </w:rPr>
        <w:t>instruksione vizuale,</w:t>
      </w:r>
      <w:r w:rsidR="00F536B0" w:rsidRPr="006F28EE">
        <w:rPr>
          <w:rFonts w:ascii="Garamond" w:hAnsi="Garamond" w:cs="Times New Roman"/>
          <w:sz w:val="24"/>
          <w:szCs w:val="24"/>
        </w:rPr>
        <w:t xml:space="preserve"> që</w:t>
      </w:r>
      <w:r w:rsidR="00671230" w:rsidRPr="006F28EE">
        <w:rPr>
          <w:rFonts w:ascii="Garamond" w:hAnsi="Garamond" w:cs="Times New Roman"/>
          <w:sz w:val="24"/>
          <w:szCs w:val="24"/>
        </w:rPr>
        <w:t xml:space="preserve"> mund të </w:t>
      </w:r>
      <w:r w:rsidR="008A750D" w:rsidRPr="006F28EE">
        <w:rPr>
          <w:rFonts w:ascii="Garamond" w:hAnsi="Garamond" w:cs="Times New Roman"/>
          <w:sz w:val="24"/>
          <w:szCs w:val="24"/>
        </w:rPr>
        <w:t>përfshijnë</w:t>
      </w:r>
      <w:r w:rsidRPr="006F28EE">
        <w:rPr>
          <w:rFonts w:ascii="Garamond" w:hAnsi="Garamond" w:cs="Times New Roman"/>
          <w:sz w:val="24"/>
          <w:szCs w:val="24"/>
        </w:rPr>
        <w:t xml:space="preserve"> 5</w:t>
      </w:r>
      <w:r w:rsidR="002F74CC" w:rsidRPr="006F28EE">
        <w:rPr>
          <w:rFonts w:ascii="Garamond" w:hAnsi="Garamond" w:cs="Times New Roman"/>
          <w:sz w:val="24"/>
          <w:szCs w:val="24"/>
        </w:rPr>
        <w:t xml:space="preserve"> orë </w:t>
      </w:r>
      <w:r w:rsidR="00F2789A" w:rsidRPr="006F28EE">
        <w:rPr>
          <w:rFonts w:ascii="Garamond" w:hAnsi="Garamond" w:cs="Times New Roman"/>
          <w:sz w:val="24"/>
          <w:szCs w:val="24"/>
        </w:rPr>
        <w:t>në</w:t>
      </w:r>
      <w:r w:rsidR="00B61D1A" w:rsidRPr="006F28EE">
        <w:rPr>
          <w:rFonts w:ascii="Garamond" w:hAnsi="Garamond" w:cs="Times New Roman"/>
          <w:sz w:val="24"/>
          <w:szCs w:val="24"/>
        </w:rPr>
        <w:t xml:space="preserve"> një </w:t>
      </w:r>
      <w:r w:rsidRPr="006F28EE">
        <w:rPr>
          <w:rFonts w:ascii="Garamond" w:hAnsi="Garamond" w:cs="Times New Roman"/>
          <w:sz w:val="24"/>
          <w:szCs w:val="24"/>
        </w:rPr>
        <w:t>FFS ose FTD 2,ose FNPT II, III airshipi</w:t>
      </w:r>
      <w:r w:rsidR="00CA2598" w:rsidRPr="006F28EE">
        <w:rPr>
          <w:rFonts w:ascii="Garamond" w:hAnsi="Garamond" w:cs="Times New Roman"/>
          <w:sz w:val="24"/>
          <w:szCs w:val="24"/>
        </w:rPr>
        <w:t>;</w:t>
      </w:r>
      <w:r w:rsidRPr="006F28EE">
        <w:rPr>
          <w:rFonts w:ascii="Garamond" w:hAnsi="Garamond" w:cs="Times New Roman"/>
          <w:sz w:val="24"/>
          <w:szCs w:val="24"/>
        </w:rPr>
        <w:t xml:space="preserve"> </w:t>
      </w:r>
    </w:p>
    <w:p w14:paraId="5100B0BD" w14:textId="7089B7AE" w:rsidR="001D14A1" w:rsidRPr="006F28EE" w:rsidRDefault="001D14A1" w:rsidP="001D14A1">
      <w:pPr>
        <w:widowControl w:val="0"/>
        <w:tabs>
          <w:tab w:val="left" w:pos="10335"/>
        </w:tabs>
        <w:spacing w:after="0" w:line="240" w:lineRule="auto"/>
        <w:ind w:firstLine="284"/>
        <w:rPr>
          <w:rFonts w:ascii="Garamond" w:hAnsi="Garamond" w:cs="Times New Roman"/>
          <w:sz w:val="24"/>
          <w:szCs w:val="24"/>
        </w:rPr>
      </w:pPr>
      <w:r w:rsidRPr="006F28EE">
        <w:rPr>
          <w:rFonts w:ascii="Garamond" w:hAnsi="Garamond" w:cs="Times New Roman"/>
          <w:sz w:val="24"/>
          <w:szCs w:val="24"/>
        </w:rPr>
        <w:t xml:space="preserve"> 10</w:t>
      </w:r>
      <w:r w:rsidR="002F74CC" w:rsidRPr="006F28EE">
        <w:rPr>
          <w:rFonts w:ascii="Garamond" w:hAnsi="Garamond" w:cs="Times New Roman"/>
          <w:sz w:val="24"/>
          <w:szCs w:val="24"/>
        </w:rPr>
        <w:t xml:space="preserve"> orë </w:t>
      </w:r>
      <w:r w:rsidRPr="006F28EE">
        <w:rPr>
          <w:rFonts w:ascii="Garamond" w:hAnsi="Garamond" w:cs="Times New Roman"/>
          <w:sz w:val="24"/>
          <w:szCs w:val="24"/>
        </w:rPr>
        <w:t xml:space="preserve">instruksione </w:t>
      </w:r>
      <w:r w:rsidR="0063492D" w:rsidRPr="006F28EE">
        <w:rPr>
          <w:rFonts w:ascii="Garamond" w:hAnsi="Garamond" w:cs="Times New Roman"/>
          <w:sz w:val="24"/>
          <w:szCs w:val="24"/>
        </w:rPr>
        <w:t>instrumental</w:t>
      </w:r>
      <w:r w:rsidRPr="006F28EE">
        <w:rPr>
          <w:rFonts w:ascii="Garamond" w:hAnsi="Garamond" w:cs="Times New Roman"/>
          <w:sz w:val="24"/>
          <w:szCs w:val="24"/>
        </w:rPr>
        <w:t>e,</w:t>
      </w:r>
      <w:r w:rsidR="00F536B0" w:rsidRPr="006F28EE">
        <w:rPr>
          <w:rFonts w:ascii="Garamond" w:hAnsi="Garamond" w:cs="Times New Roman"/>
          <w:sz w:val="24"/>
          <w:szCs w:val="24"/>
        </w:rPr>
        <w:t xml:space="preserve"> që</w:t>
      </w:r>
      <w:r w:rsidR="00671230" w:rsidRPr="006F28EE">
        <w:rPr>
          <w:rFonts w:ascii="Garamond" w:hAnsi="Garamond" w:cs="Times New Roman"/>
          <w:sz w:val="24"/>
          <w:szCs w:val="24"/>
        </w:rPr>
        <w:t xml:space="preserve"> mund të </w:t>
      </w:r>
      <w:r w:rsidR="008A750D" w:rsidRPr="006F28EE">
        <w:rPr>
          <w:rFonts w:ascii="Garamond" w:hAnsi="Garamond" w:cs="Times New Roman"/>
          <w:sz w:val="24"/>
          <w:szCs w:val="24"/>
        </w:rPr>
        <w:t>përfshijnë</w:t>
      </w:r>
      <w:r w:rsidRPr="006F28EE">
        <w:rPr>
          <w:rFonts w:ascii="Garamond" w:hAnsi="Garamond" w:cs="Times New Roman"/>
          <w:sz w:val="24"/>
          <w:szCs w:val="24"/>
        </w:rPr>
        <w:t xml:space="preserve"> 5</w:t>
      </w:r>
      <w:r w:rsidR="002F74CC" w:rsidRPr="006F28EE">
        <w:rPr>
          <w:rFonts w:ascii="Garamond" w:hAnsi="Garamond" w:cs="Times New Roman"/>
          <w:sz w:val="24"/>
          <w:szCs w:val="24"/>
        </w:rPr>
        <w:t xml:space="preserve"> orë </w:t>
      </w:r>
      <w:r w:rsidR="00F2789A" w:rsidRPr="006F28EE">
        <w:rPr>
          <w:rFonts w:ascii="Garamond" w:hAnsi="Garamond" w:cs="Times New Roman"/>
          <w:sz w:val="24"/>
          <w:szCs w:val="24"/>
        </w:rPr>
        <w:t>në</w:t>
      </w:r>
      <w:r w:rsidR="00B32F3C" w:rsidRPr="006F28EE">
        <w:rPr>
          <w:rFonts w:ascii="Garamond" w:hAnsi="Garamond" w:cs="Times New Roman"/>
          <w:sz w:val="24"/>
          <w:szCs w:val="24"/>
        </w:rPr>
        <w:t xml:space="preserve"> së paku</w:t>
      </w:r>
      <w:r w:rsidRPr="006F28EE">
        <w:rPr>
          <w:rFonts w:ascii="Garamond" w:hAnsi="Garamond" w:cs="Times New Roman"/>
          <w:sz w:val="24"/>
          <w:szCs w:val="24"/>
        </w:rPr>
        <w:t xml:space="preserve"> FTD 1 ose FNPT </w:t>
      </w:r>
      <w:r w:rsidR="00010192" w:rsidRPr="006F28EE">
        <w:rPr>
          <w:rFonts w:ascii="Garamond" w:hAnsi="Garamond" w:cs="Times New Roman"/>
          <w:sz w:val="24"/>
          <w:szCs w:val="24"/>
        </w:rPr>
        <w:t xml:space="preserve">I </w:t>
      </w:r>
      <w:r w:rsidRPr="006F28EE">
        <w:rPr>
          <w:rFonts w:ascii="Garamond" w:hAnsi="Garamond" w:cs="Times New Roman"/>
          <w:sz w:val="24"/>
          <w:szCs w:val="24"/>
        </w:rPr>
        <w:t xml:space="preserve">airshipi ose aeroplani. </w:t>
      </w:r>
    </w:p>
    <w:p w14:paraId="22892618" w14:textId="61C1B2D5" w:rsidR="001D14A1" w:rsidRPr="006F28EE" w:rsidRDefault="004F6C9C" w:rsidP="004F6C9C">
      <w:pPr>
        <w:pStyle w:val="Teksti"/>
        <w:rPr>
          <w:rFonts w:cs="Times New Roman"/>
        </w:rPr>
      </w:pPr>
      <w:r w:rsidRPr="006F28EE">
        <w:rPr>
          <w:rFonts w:cs="Times New Roman"/>
        </w:rPr>
        <w:lastRenderedPageBreak/>
        <w:t xml:space="preserve">8. </w:t>
      </w:r>
      <w:r w:rsidR="00227F3B" w:rsidRPr="006F28EE">
        <w:rPr>
          <w:rFonts w:cs="Times New Roman"/>
        </w:rPr>
        <w:t>Aplikantë</w:t>
      </w:r>
      <w:r w:rsidR="001D14A1" w:rsidRPr="006F28EE">
        <w:rPr>
          <w:rFonts w:cs="Times New Roman"/>
        </w:rPr>
        <w:t>t</w:t>
      </w:r>
      <w:r w:rsidR="00F536B0" w:rsidRPr="006F28EE">
        <w:rPr>
          <w:rFonts w:cs="Times New Roman"/>
        </w:rPr>
        <w:t xml:space="preserve"> që </w:t>
      </w:r>
      <w:r w:rsidR="00227F3B" w:rsidRPr="006F28EE">
        <w:rPr>
          <w:rFonts w:cs="Times New Roman"/>
        </w:rPr>
        <w:t>mbajnë</w:t>
      </w:r>
      <w:r w:rsidR="00B61D1A" w:rsidRPr="006F28EE">
        <w:rPr>
          <w:rFonts w:cs="Times New Roman"/>
        </w:rPr>
        <w:t xml:space="preserve"> një </w:t>
      </w:r>
      <w:r w:rsidR="001D14A1" w:rsidRPr="006F28EE">
        <w:rPr>
          <w:rFonts w:cs="Times New Roman"/>
        </w:rPr>
        <w:t>IR(As</w:t>
      </w:r>
      <w:r w:rsidR="0062278D" w:rsidRPr="006F28EE">
        <w:rPr>
          <w:rFonts w:cs="Times New Roman"/>
        </w:rPr>
        <w:t xml:space="preserve">) të </w:t>
      </w:r>
      <w:r w:rsidR="001D14A1" w:rsidRPr="006F28EE">
        <w:rPr>
          <w:rFonts w:cs="Times New Roman"/>
        </w:rPr>
        <w:t>vlefshme</w:t>
      </w:r>
      <w:r w:rsidR="00F536B0" w:rsidRPr="006F28EE">
        <w:rPr>
          <w:rFonts w:cs="Times New Roman"/>
        </w:rPr>
        <w:t xml:space="preserve"> do të </w:t>
      </w:r>
      <w:r w:rsidR="001D14A1" w:rsidRPr="006F28EE">
        <w:rPr>
          <w:rFonts w:cs="Times New Roman"/>
        </w:rPr>
        <w:t xml:space="preserve">kreditohen </w:t>
      </w:r>
      <w:r w:rsidR="006E6772" w:rsidRPr="006F28EE">
        <w:rPr>
          <w:rFonts w:cs="Times New Roman"/>
        </w:rPr>
        <w:t>plotës</w:t>
      </w:r>
      <w:r w:rsidR="001D14A1" w:rsidRPr="006F28EE">
        <w:rPr>
          <w:rFonts w:cs="Times New Roman"/>
        </w:rPr>
        <w:t xml:space="preserve">isht </w:t>
      </w:r>
      <w:r w:rsidR="00CA2598" w:rsidRPr="006F28EE">
        <w:rPr>
          <w:rFonts w:cs="Times New Roman"/>
        </w:rPr>
        <w:t>përkundrejt</w:t>
      </w:r>
      <w:r w:rsidR="001D14A1" w:rsidRPr="006F28EE">
        <w:rPr>
          <w:rFonts w:cs="Times New Roman"/>
        </w:rPr>
        <w:t xml:space="preserve"> </w:t>
      </w:r>
      <w:r w:rsidR="00877448" w:rsidRPr="006F28EE">
        <w:rPr>
          <w:rFonts w:cs="Times New Roman"/>
        </w:rPr>
        <w:t>kohës</w:t>
      </w:r>
      <w:r w:rsidR="001D14A1" w:rsidRPr="006F28EE">
        <w:rPr>
          <w:rFonts w:cs="Times New Roman"/>
        </w:rPr>
        <w:t xml:space="preserve"> s</w:t>
      </w:r>
      <w:r w:rsidR="003373DE" w:rsidRPr="006F28EE">
        <w:rPr>
          <w:rFonts w:cs="Times New Roman"/>
        </w:rPr>
        <w:t>ë</w:t>
      </w:r>
      <w:r w:rsidR="001D14A1" w:rsidRPr="006F28EE">
        <w:rPr>
          <w:rFonts w:cs="Times New Roman"/>
        </w:rPr>
        <w:t xml:space="preserve"> instruksioneve </w:t>
      </w:r>
      <w:r w:rsidR="0063492D" w:rsidRPr="006F28EE">
        <w:rPr>
          <w:rFonts w:cs="Times New Roman"/>
        </w:rPr>
        <w:t>instrumental</w:t>
      </w:r>
      <w:r w:rsidR="001D14A1" w:rsidRPr="006F28EE">
        <w:rPr>
          <w:rFonts w:cs="Times New Roman"/>
        </w:rPr>
        <w:t xml:space="preserve">e. </w:t>
      </w:r>
      <w:r w:rsidR="00227F3B" w:rsidRPr="006F28EE">
        <w:rPr>
          <w:rFonts w:cs="Times New Roman"/>
        </w:rPr>
        <w:t>Aplikantë</w:t>
      </w:r>
      <w:r w:rsidR="001D14A1" w:rsidRPr="006F28EE">
        <w:rPr>
          <w:rFonts w:cs="Times New Roman"/>
        </w:rPr>
        <w:t>t</w:t>
      </w:r>
      <w:r w:rsidR="00F536B0" w:rsidRPr="006F28EE">
        <w:rPr>
          <w:rFonts w:cs="Times New Roman"/>
        </w:rPr>
        <w:t xml:space="preserve"> që </w:t>
      </w:r>
      <w:r w:rsidR="00227F3B" w:rsidRPr="006F28EE">
        <w:rPr>
          <w:rFonts w:cs="Times New Roman"/>
        </w:rPr>
        <w:t>mbajnë</w:t>
      </w:r>
      <w:r w:rsidR="00B61D1A" w:rsidRPr="006F28EE">
        <w:rPr>
          <w:rFonts w:cs="Times New Roman"/>
        </w:rPr>
        <w:t xml:space="preserve"> një </w:t>
      </w:r>
      <w:r w:rsidR="001D14A1" w:rsidRPr="006F28EE">
        <w:rPr>
          <w:rFonts w:cs="Times New Roman"/>
        </w:rPr>
        <w:t>IR</w:t>
      </w:r>
      <w:r w:rsidR="004D45D8" w:rsidRPr="006F28EE">
        <w:rPr>
          <w:rFonts w:cs="Times New Roman"/>
        </w:rPr>
        <w:t xml:space="preserve"> të vlef</w:t>
      </w:r>
      <w:r w:rsidR="001D14A1" w:rsidRPr="006F28EE">
        <w:rPr>
          <w:rFonts w:cs="Times New Roman"/>
        </w:rPr>
        <w:t>shme</w:t>
      </w:r>
      <w:r w:rsidR="00F2789A" w:rsidRPr="006F28EE">
        <w:rPr>
          <w:rFonts w:cs="Times New Roman"/>
        </w:rPr>
        <w:t xml:space="preserve"> në </w:t>
      </w:r>
      <w:r w:rsidR="00CA2598" w:rsidRPr="006F28EE">
        <w:rPr>
          <w:rFonts w:cs="Times New Roman"/>
        </w:rPr>
        <w:t>tjetër</w:t>
      </w:r>
      <w:r w:rsidR="001D14A1" w:rsidRPr="006F28EE">
        <w:rPr>
          <w:rFonts w:cs="Times New Roman"/>
        </w:rPr>
        <w:t xml:space="preserve"> kategori avioni</w:t>
      </w:r>
      <w:r w:rsidR="006E6772" w:rsidRPr="006F28EE">
        <w:rPr>
          <w:rFonts w:cs="Times New Roman"/>
        </w:rPr>
        <w:t xml:space="preserve"> duhet të </w:t>
      </w:r>
      <w:r w:rsidR="00227F3B" w:rsidRPr="006F28EE">
        <w:rPr>
          <w:rFonts w:cs="Times New Roman"/>
        </w:rPr>
        <w:t>kryejnë</w:t>
      </w:r>
      <w:r w:rsidR="002F74CC" w:rsidRPr="006F28EE">
        <w:rPr>
          <w:rFonts w:cs="Times New Roman"/>
        </w:rPr>
        <w:t xml:space="preserve"> të paktën </w:t>
      </w:r>
      <w:r w:rsidR="001D14A1" w:rsidRPr="006F28EE">
        <w:rPr>
          <w:rFonts w:cs="Times New Roman"/>
        </w:rPr>
        <w:t>5</w:t>
      </w:r>
      <w:r w:rsidR="002F74CC" w:rsidRPr="006F28EE">
        <w:rPr>
          <w:rFonts w:cs="Times New Roman"/>
        </w:rPr>
        <w:t xml:space="preserve"> orë</w:t>
      </w:r>
      <w:r w:rsidR="008A750D" w:rsidRPr="006F28EE">
        <w:rPr>
          <w:rFonts w:cs="Times New Roman"/>
        </w:rPr>
        <w:t xml:space="preserve"> të instruksion</w:t>
      </w:r>
      <w:r w:rsidR="001D14A1" w:rsidRPr="006F28EE">
        <w:rPr>
          <w:rFonts w:cs="Times New Roman"/>
        </w:rPr>
        <w:t xml:space="preserve">eve </w:t>
      </w:r>
      <w:r w:rsidR="0063492D" w:rsidRPr="006F28EE">
        <w:rPr>
          <w:rFonts w:cs="Times New Roman"/>
        </w:rPr>
        <w:t>instrumental</w:t>
      </w:r>
      <w:r w:rsidR="001D14A1" w:rsidRPr="006F28EE">
        <w:rPr>
          <w:rFonts w:cs="Times New Roman"/>
        </w:rPr>
        <w:t xml:space="preserve">e. </w:t>
      </w:r>
    </w:p>
    <w:p w14:paraId="02871B9F" w14:textId="3E7AB6A3" w:rsidR="001D14A1" w:rsidRPr="006F28EE" w:rsidRDefault="004F6C9C" w:rsidP="004F6C9C">
      <w:pPr>
        <w:pStyle w:val="Teksti"/>
        <w:rPr>
          <w:rFonts w:cs="Times New Roman"/>
        </w:rPr>
      </w:pPr>
      <w:r w:rsidRPr="006F28EE">
        <w:rPr>
          <w:rFonts w:cs="Times New Roman"/>
        </w:rPr>
        <w:t xml:space="preserve">9. </w:t>
      </w:r>
      <w:r w:rsidR="00227F3B" w:rsidRPr="006F28EE">
        <w:rPr>
          <w:rFonts w:cs="Times New Roman"/>
        </w:rPr>
        <w:t>Aplikantë</w:t>
      </w:r>
      <w:r w:rsidR="001D14A1" w:rsidRPr="006F28EE">
        <w:rPr>
          <w:rFonts w:cs="Times New Roman"/>
        </w:rPr>
        <w:t>ve pa</w:t>
      </w:r>
      <w:r w:rsidR="00B61D1A" w:rsidRPr="006F28EE">
        <w:rPr>
          <w:rFonts w:cs="Times New Roman"/>
        </w:rPr>
        <w:t xml:space="preserve"> një </w:t>
      </w:r>
      <w:r w:rsidR="001D14A1" w:rsidRPr="006F28EE">
        <w:rPr>
          <w:rFonts w:cs="Times New Roman"/>
        </w:rPr>
        <w:t>kategorizim nate</w:t>
      </w:r>
      <w:r w:rsidR="004355FA" w:rsidRPr="006F28EE">
        <w:rPr>
          <w:rFonts w:cs="Times New Roman"/>
        </w:rPr>
        <w:t xml:space="preserve"> për </w:t>
      </w:r>
      <w:r w:rsidR="001D14A1" w:rsidRPr="006F28EE">
        <w:rPr>
          <w:rFonts w:cs="Times New Roman"/>
        </w:rPr>
        <w:t>airship-e do t</w:t>
      </w:r>
      <w:r w:rsidR="00FD54A7" w:rsidRPr="006F28EE">
        <w:rPr>
          <w:rFonts w:cs="Times New Roman"/>
        </w:rPr>
        <w:t>’</w:t>
      </w:r>
      <w:r w:rsidR="001D14A1" w:rsidRPr="006F28EE">
        <w:rPr>
          <w:rFonts w:cs="Times New Roman"/>
        </w:rPr>
        <w:t>i jepen shtes</w:t>
      </w:r>
      <w:r w:rsidR="00D84125" w:rsidRPr="006F28EE">
        <w:rPr>
          <w:rFonts w:cs="Times New Roman"/>
        </w:rPr>
        <w:t>ë</w:t>
      </w:r>
      <w:r w:rsidR="001D14A1" w:rsidRPr="006F28EE">
        <w:rPr>
          <w:rFonts w:cs="Times New Roman"/>
        </w:rPr>
        <w:t xml:space="preserve"> </w:t>
      </w:r>
      <w:r w:rsidR="00D84125" w:rsidRPr="006F28EE">
        <w:rPr>
          <w:rFonts w:cs="Times New Roman"/>
        </w:rPr>
        <w:t>së</w:t>
      </w:r>
      <w:r w:rsidR="001D14A1" w:rsidRPr="006F28EE">
        <w:rPr>
          <w:rFonts w:cs="Times New Roman"/>
        </w:rPr>
        <w:t xml:space="preserve"> paku 5</w:t>
      </w:r>
      <w:r w:rsidR="002F74CC" w:rsidRPr="006F28EE">
        <w:rPr>
          <w:rFonts w:cs="Times New Roman"/>
        </w:rPr>
        <w:t xml:space="preserve"> orë</w:t>
      </w:r>
      <w:r w:rsidR="008A750D" w:rsidRPr="006F28EE">
        <w:rPr>
          <w:rFonts w:cs="Times New Roman"/>
        </w:rPr>
        <w:t xml:space="preserve"> të instruksion</w:t>
      </w:r>
      <w:r w:rsidR="001D14A1" w:rsidRPr="006F28EE">
        <w:rPr>
          <w:rFonts w:cs="Times New Roman"/>
        </w:rPr>
        <w:t xml:space="preserve">eve fluturuese </w:t>
      </w:r>
      <w:r w:rsidR="008A750D" w:rsidRPr="006F28EE">
        <w:rPr>
          <w:rFonts w:cs="Times New Roman"/>
        </w:rPr>
        <w:t>natën</w:t>
      </w:r>
      <w:r w:rsidR="001D14A1" w:rsidRPr="006F28EE">
        <w:rPr>
          <w:rFonts w:cs="Times New Roman"/>
        </w:rPr>
        <w:t xml:space="preserve"> duke</w:t>
      </w:r>
      <w:r w:rsidR="006E6772" w:rsidRPr="006F28EE">
        <w:rPr>
          <w:rFonts w:cs="Times New Roman"/>
        </w:rPr>
        <w:t xml:space="preserve"> </w:t>
      </w:r>
      <w:r w:rsidR="008A750D" w:rsidRPr="006F28EE">
        <w:rPr>
          <w:rFonts w:cs="Times New Roman"/>
        </w:rPr>
        <w:t>përfshirë</w:t>
      </w:r>
      <w:r w:rsidR="001D14A1" w:rsidRPr="006F28EE">
        <w:rPr>
          <w:rFonts w:cs="Times New Roman"/>
        </w:rPr>
        <w:t xml:space="preserve"> 3</w:t>
      </w:r>
      <w:r w:rsidR="002F74CC" w:rsidRPr="006F28EE">
        <w:rPr>
          <w:rFonts w:cs="Times New Roman"/>
        </w:rPr>
        <w:t xml:space="preserve"> orë</w:t>
      </w:r>
      <w:r w:rsidR="008A750D" w:rsidRPr="006F28EE">
        <w:rPr>
          <w:rFonts w:cs="Times New Roman"/>
        </w:rPr>
        <w:t xml:space="preserve"> të instruksion</w:t>
      </w:r>
      <w:r w:rsidR="001D14A1" w:rsidRPr="006F28EE">
        <w:rPr>
          <w:rFonts w:cs="Times New Roman"/>
        </w:rPr>
        <w:t xml:space="preserve">eve </w:t>
      </w:r>
      <w:r w:rsidR="005C1A27" w:rsidRPr="006F28EE">
        <w:rPr>
          <w:rFonts w:cs="Times New Roman"/>
        </w:rPr>
        <w:t>dyshe</w:t>
      </w:r>
      <w:r w:rsidR="00F536B0" w:rsidRPr="006F28EE">
        <w:rPr>
          <w:rFonts w:cs="Times New Roman"/>
        </w:rPr>
        <w:t xml:space="preserve"> që </w:t>
      </w:r>
      <w:r w:rsidR="008A750D" w:rsidRPr="006F28EE">
        <w:rPr>
          <w:rFonts w:cs="Times New Roman"/>
        </w:rPr>
        <w:t>përfshijnë</w:t>
      </w:r>
      <w:r w:rsidR="002F74CC" w:rsidRPr="006F28EE">
        <w:rPr>
          <w:rFonts w:cs="Times New Roman"/>
        </w:rPr>
        <w:t xml:space="preserve"> të paktën </w:t>
      </w:r>
      <w:r w:rsidR="001D14A1" w:rsidRPr="006F28EE">
        <w:rPr>
          <w:rFonts w:cs="Times New Roman"/>
        </w:rPr>
        <w:t>1</w:t>
      </w:r>
      <w:r w:rsidR="002F74CC" w:rsidRPr="006F28EE">
        <w:rPr>
          <w:rFonts w:cs="Times New Roman"/>
        </w:rPr>
        <w:t xml:space="preserve"> orë </w:t>
      </w:r>
      <w:r w:rsidR="001D14A1" w:rsidRPr="006F28EE">
        <w:rPr>
          <w:rFonts w:cs="Times New Roman"/>
        </w:rPr>
        <w:t xml:space="preserve">lundrim </w:t>
      </w:r>
      <w:r w:rsidR="00B32F3C" w:rsidRPr="006F28EE">
        <w:rPr>
          <w:rFonts w:cs="Times New Roman"/>
        </w:rPr>
        <w:t>përtej</w:t>
      </w:r>
      <w:r w:rsidR="001D14A1" w:rsidRPr="006F28EE">
        <w:rPr>
          <w:rFonts w:cs="Times New Roman"/>
        </w:rPr>
        <w:t xml:space="preserve"> vendit dhe 5 xhiro solo </w:t>
      </w:r>
      <w:r w:rsidR="008A750D" w:rsidRPr="006F28EE">
        <w:rPr>
          <w:rFonts w:cs="Times New Roman"/>
        </w:rPr>
        <w:t>natën</w:t>
      </w:r>
      <w:r w:rsidR="001D14A1" w:rsidRPr="006F28EE">
        <w:rPr>
          <w:rFonts w:cs="Times New Roman"/>
        </w:rPr>
        <w:t>.</w:t>
      </w:r>
      <w:r w:rsidR="00940902" w:rsidRPr="006F28EE">
        <w:rPr>
          <w:rFonts w:cs="Times New Roman"/>
        </w:rPr>
        <w:t xml:space="preserve"> çdo </w:t>
      </w:r>
      <w:r w:rsidR="001D14A1" w:rsidRPr="006F28EE">
        <w:rPr>
          <w:rFonts w:cs="Times New Roman"/>
        </w:rPr>
        <w:t>xhiro</w:t>
      </w:r>
      <w:r w:rsidR="006E6772" w:rsidRPr="006F28EE">
        <w:rPr>
          <w:rFonts w:cs="Times New Roman"/>
        </w:rPr>
        <w:t xml:space="preserve"> duhet të </w:t>
      </w:r>
      <w:r w:rsidR="008A750D" w:rsidRPr="006F28EE">
        <w:rPr>
          <w:rFonts w:cs="Times New Roman"/>
        </w:rPr>
        <w:t>përfshijë</w:t>
      </w:r>
      <w:r w:rsidR="00B61D1A" w:rsidRPr="006F28EE">
        <w:rPr>
          <w:rFonts w:cs="Times New Roman"/>
        </w:rPr>
        <w:t xml:space="preserve"> një </w:t>
      </w:r>
      <w:r w:rsidR="001D14A1" w:rsidRPr="006F28EE">
        <w:rPr>
          <w:rFonts w:cs="Times New Roman"/>
        </w:rPr>
        <w:t>ulje dhe</w:t>
      </w:r>
      <w:r w:rsidR="00B61D1A" w:rsidRPr="006F28EE">
        <w:rPr>
          <w:rFonts w:cs="Times New Roman"/>
        </w:rPr>
        <w:t xml:space="preserve"> një </w:t>
      </w:r>
      <w:r w:rsidR="001D14A1" w:rsidRPr="006F28EE">
        <w:rPr>
          <w:rFonts w:cs="Times New Roman"/>
        </w:rPr>
        <w:t xml:space="preserve">ngritje. </w:t>
      </w:r>
    </w:p>
    <w:p w14:paraId="58C1ECC5" w14:textId="77777777" w:rsidR="008F3852" w:rsidRPr="006F28EE" w:rsidRDefault="008F3852" w:rsidP="001D14A1">
      <w:pPr>
        <w:widowControl w:val="0"/>
        <w:tabs>
          <w:tab w:val="num" w:pos="270"/>
          <w:tab w:val="left" w:pos="10335"/>
        </w:tabs>
        <w:spacing w:after="0" w:line="240" w:lineRule="auto"/>
        <w:ind w:firstLine="284"/>
        <w:jc w:val="center"/>
        <w:rPr>
          <w:rFonts w:ascii="Garamond" w:hAnsi="Garamond" w:cs="Times New Roman"/>
          <w:b/>
          <w:sz w:val="24"/>
          <w:szCs w:val="24"/>
        </w:rPr>
      </w:pPr>
    </w:p>
    <w:p w14:paraId="143B5F62" w14:textId="7450BF25" w:rsidR="001D14A1" w:rsidRPr="006F28EE" w:rsidRDefault="001D14A1" w:rsidP="001D14A1">
      <w:pPr>
        <w:widowControl w:val="0"/>
        <w:tabs>
          <w:tab w:val="num" w:pos="270"/>
          <w:tab w:val="left" w:pos="10335"/>
        </w:tabs>
        <w:spacing w:after="0" w:line="240" w:lineRule="auto"/>
        <w:ind w:firstLine="284"/>
        <w:jc w:val="center"/>
        <w:rPr>
          <w:rFonts w:ascii="Garamond" w:hAnsi="Garamond" w:cs="Times New Roman"/>
          <w:b/>
          <w:sz w:val="24"/>
          <w:szCs w:val="24"/>
        </w:rPr>
      </w:pPr>
      <w:r w:rsidRPr="006F28EE">
        <w:rPr>
          <w:rFonts w:ascii="Garamond" w:hAnsi="Garamond" w:cs="Times New Roman"/>
          <w:b/>
          <w:sz w:val="24"/>
          <w:szCs w:val="24"/>
        </w:rPr>
        <w:t xml:space="preserve">EKSPERIENCA </w:t>
      </w:r>
    </w:p>
    <w:p w14:paraId="54FA9BDB" w14:textId="77777777" w:rsidR="007C04B1" w:rsidRPr="006F28EE" w:rsidRDefault="007C04B1" w:rsidP="001D14A1">
      <w:pPr>
        <w:widowControl w:val="0"/>
        <w:tabs>
          <w:tab w:val="num" w:pos="270"/>
          <w:tab w:val="left" w:pos="10335"/>
        </w:tabs>
        <w:spacing w:after="0" w:line="240" w:lineRule="auto"/>
        <w:ind w:firstLine="284"/>
        <w:jc w:val="center"/>
        <w:rPr>
          <w:rFonts w:ascii="Garamond" w:hAnsi="Garamond" w:cs="Times New Roman"/>
          <w:sz w:val="24"/>
          <w:szCs w:val="24"/>
        </w:rPr>
      </w:pPr>
    </w:p>
    <w:p w14:paraId="44C6E40E" w14:textId="4A62634E" w:rsidR="001D14A1" w:rsidRPr="006F28EE" w:rsidRDefault="004F6C9C" w:rsidP="004F6C9C">
      <w:pPr>
        <w:pStyle w:val="Teksti"/>
        <w:rPr>
          <w:rFonts w:cs="Times New Roman"/>
        </w:rPr>
      </w:pPr>
      <w:r w:rsidRPr="006F28EE">
        <w:rPr>
          <w:rFonts w:cs="Times New Roman"/>
        </w:rPr>
        <w:t xml:space="preserve">10. </w:t>
      </w:r>
      <w:r w:rsidR="001D14A1" w:rsidRPr="006F28EE">
        <w:rPr>
          <w:rFonts w:cs="Times New Roman"/>
        </w:rPr>
        <w:t>Aplikanti</w:t>
      </w:r>
      <w:r w:rsidR="004355FA" w:rsidRPr="006F28EE">
        <w:rPr>
          <w:rFonts w:cs="Times New Roman"/>
        </w:rPr>
        <w:t xml:space="preserve"> për</w:t>
      </w:r>
      <w:r w:rsidR="00B61D1A" w:rsidRPr="006F28EE">
        <w:rPr>
          <w:rFonts w:cs="Times New Roman"/>
        </w:rPr>
        <w:t xml:space="preserve"> një </w:t>
      </w:r>
      <w:r w:rsidR="001D14A1" w:rsidRPr="006F28EE">
        <w:rPr>
          <w:rFonts w:cs="Times New Roman"/>
        </w:rPr>
        <w:t>CPL(As)</w:t>
      </w:r>
      <w:r w:rsidR="006E6772" w:rsidRPr="006F28EE">
        <w:rPr>
          <w:rFonts w:cs="Times New Roman"/>
        </w:rPr>
        <w:t xml:space="preserve"> duhet</w:t>
      </w:r>
      <w:r w:rsidR="00EB2F14" w:rsidRPr="006F28EE">
        <w:rPr>
          <w:rFonts w:cs="Times New Roman"/>
        </w:rPr>
        <w:t xml:space="preserve"> të ketë </w:t>
      </w:r>
      <w:r w:rsidR="001D14A1" w:rsidRPr="006F28EE">
        <w:rPr>
          <w:rFonts w:cs="Times New Roman"/>
        </w:rPr>
        <w:t>kryer</w:t>
      </w:r>
      <w:r w:rsidR="002F74CC" w:rsidRPr="006F28EE">
        <w:rPr>
          <w:rFonts w:cs="Times New Roman"/>
        </w:rPr>
        <w:t xml:space="preserve"> të paktën </w:t>
      </w:r>
      <w:r w:rsidR="001D14A1" w:rsidRPr="006F28EE">
        <w:rPr>
          <w:rFonts w:cs="Times New Roman"/>
        </w:rPr>
        <w:t>250</w:t>
      </w:r>
      <w:r w:rsidR="002F74CC" w:rsidRPr="006F28EE">
        <w:rPr>
          <w:rFonts w:cs="Times New Roman"/>
        </w:rPr>
        <w:t xml:space="preserve"> orë </w:t>
      </w:r>
      <w:r w:rsidR="001D14A1" w:rsidRPr="006F28EE">
        <w:rPr>
          <w:rFonts w:cs="Times New Roman"/>
        </w:rPr>
        <w:t>koh</w:t>
      </w:r>
      <w:r w:rsidR="00C87755" w:rsidRPr="006F28EE">
        <w:rPr>
          <w:rFonts w:cs="Times New Roman"/>
        </w:rPr>
        <w:t>ë</w:t>
      </w:r>
      <w:r w:rsidR="001D14A1" w:rsidRPr="006F28EE">
        <w:rPr>
          <w:rFonts w:cs="Times New Roman"/>
        </w:rPr>
        <w:t xml:space="preserve"> fluturimi</w:t>
      </w:r>
      <w:r w:rsidR="00F2789A" w:rsidRPr="006F28EE">
        <w:rPr>
          <w:rFonts w:cs="Times New Roman"/>
        </w:rPr>
        <w:t xml:space="preserve"> në </w:t>
      </w:r>
      <w:r w:rsidR="001D14A1" w:rsidRPr="006F28EE">
        <w:rPr>
          <w:rFonts w:cs="Times New Roman"/>
        </w:rPr>
        <w:t>airshipe, duke</w:t>
      </w:r>
      <w:r w:rsidR="006E6772" w:rsidRPr="006F28EE">
        <w:rPr>
          <w:rFonts w:cs="Times New Roman"/>
        </w:rPr>
        <w:t xml:space="preserve"> </w:t>
      </w:r>
      <w:r w:rsidR="008A750D" w:rsidRPr="006F28EE">
        <w:rPr>
          <w:rFonts w:cs="Times New Roman"/>
        </w:rPr>
        <w:t>përfshirë</w:t>
      </w:r>
      <w:r w:rsidR="001D14A1" w:rsidRPr="006F28EE">
        <w:rPr>
          <w:rFonts w:cs="Times New Roman"/>
        </w:rPr>
        <w:t xml:space="preserve"> 125</w:t>
      </w:r>
      <w:r w:rsidR="002F74CC" w:rsidRPr="006F28EE">
        <w:rPr>
          <w:rFonts w:cs="Times New Roman"/>
        </w:rPr>
        <w:t xml:space="preserve"> orë </w:t>
      </w:r>
      <w:r w:rsidR="001D14A1" w:rsidRPr="006F28EE">
        <w:rPr>
          <w:rFonts w:cs="Times New Roman"/>
        </w:rPr>
        <w:t>si PIC prej</w:t>
      </w:r>
      <w:r w:rsidR="0056740D" w:rsidRPr="006F28EE">
        <w:rPr>
          <w:rFonts w:cs="Times New Roman"/>
        </w:rPr>
        <w:t xml:space="preserve"> të cila</w:t>
      </w:r>
      <w:r w:rsidR="001D14A1" w:rsidRPr="006F28EE">
        <w:rPr>
          <w:rFonts w:cs="Times New Roman"/>
        </w:rPr>
        <w:t>ve 50</w:t>
      </w:r>
      <w:r w:rsidR="002F74CC" w:rsidRPr="006F28EE">
        <w:rPr>
          <w:rFonts w:cs="Times New Roman"/>
        </w:rPr>
        <w:t xml:space="preserve"> orë </w:t>
      </w:r>
      <w:r w:rsidR="001D14A1" w:rsidRPr="006F28EE">
        <w:rPr>
          <w:rFonts w:cs="Times New Roman"/>
        </w:rPr>
        <w:t xml:space="preserve">fluturime </w:t>
      </w:r>
      <w:r w:rsidR="00B32F3C" w:rsidRPr="006F28EE">
        <w:rPr>
          <w:rFonts w:cs="Times New Roman"/>
        </w:rPr>
        <w:t>përtej</w:t>
      </w:r>
      <w:r w:rsidR="001D14A1" w:rsidRPr="006F28EE">
        <w:rPr>
          <w:rFonts w:cs="Times New Roman"/>
        </w:rPr>
        <w:t xml:space="preserve"> vendit si PIC, duke</w:t>
      </w:r>
      <w:r w:rsidR="006E6772" w:rsidRPr="006F28EE">
        <w:rPr>
          <w:rFonts w:cs="Times New Roman"/>
        </w:rPr>
        <w:t xml:space="preserve"> </w:t>
      </w:r>
      <w:r w:rsidR="008A750D" w:rsidRPr="006F28EE">
        <w:rPr>
          <w:rFonts w:cs="Times New Roman"/>
        </w:rPr>
        <w:t>përfshirë</w:t>
      </w:r>
      <w:r w:rsidR="00B61D1A" w:rsidRPr="006F28EE">
        <w:rPr>
          <w:rFonts w:cs="Times New Roman"/>
        </w:rPr>
        <w:t xml:space="preserve"> një </w:t>
      </w:r>
      <w:r w:rsidR="001D14A1" w:rsidRPr="006F28EE">
        <w:rPr>
          <w:rFonts w:cs="Times New Roman"/>
        </w:rPr>
        <w:t xml:space="preserve">fluturim </w:t>
      </w:r>
      <w:r w:rsidR="00B32F3C" w:rsidRPr="006F28EE">
        <w:rPr>
          <w:rFonts w:cs="Times New Roman"/>
        </w:rPr>
        <w:t>përtej</w:t>
      </w:r>
      <w:r w:rsidR="001D14A1" w:rsidRPr="006F28EE">
        <w:rPr>
          <w:rFonts w:cs="Times New Roman"/>
        </w:rPr>
        <w:t xml:space="preserve"> vendit VFR me</w:t>
      </w:r>
      <w:r w:rsidR="002F74CC" w:rsidRPr="006F28EE">
        <w:rPr>
          <w:rFonts w:cs="Times New Roman"/>
        </w:rPr>
        <w:t xml:space="preserve"> të paktën </w:t>
      </w:r>
      <w:r w:rsidR="001D14A1" w:rsidRPr="006F28EE">
        <w:rPr>
          <w:rFonts w:cs="Times New Roman"/>
        </w:rPr>
        <w:t>90 km(50 NM)</w:t>
      </w:r>
      <w:r w:rsidR="00F2789A" w:rsidRPr="006F28EE">
        <w:rPr>
          <w:rFonts w:cs="Times New Roman"/>
        </w:rPr>
        <w:t xml:space="preserve"> në </w:t>
      </w:r>
      <w:r w:rsidR="001D14A1" w:rsidRPr="006F28EE">
        <w:rPr>
          <w:rFonts w:cs="Times New Roman"/>
        </w:rPr>
        <w:t>kursin e</w:t>
      </w:r>
      <w:r w:rsidR="00D84125" w:rsidRPr="006F28EE">
        <w:rPr>
          <w:rFonts w:cs="Times New Roman"/>
        </w:rPr>
        <w:t xml:space="preserve"> të cilit </w:t>
      </w:r>
      <w:r w:rsidR="00F536B0" w:rsidRPr="006F28EE">
        <w:rPr>
          <w:rFonts w:cs="Times New Roman"/>
        </w:rPr>
        <w:t xml:space="preserve">do të </w:t>
      </w:r>
      <w:r w:rsidR="00877448" w:rsidRPr="006F28EE">
        <w:rPr>
          <w:rFonts w:cs="Times New Roman"/>
        </w:rPr>
        <w:t>bëhet</w:t>
      </w:r>
      <w:r w:rsidR="00B61D1A" w:rsidRPr="006F28EE">
        <w:rPr>
          <w:rFonts w:cs="Times New Roman"/>
        </w:rPr>
        <w:t xml:space="preserve"> një </w:t>
      </w:r>
      <w:r w:rsidR="001D14A1" w:rsidRPr="006F28EE">
        <w:rPr>
          <w:rFonts w:cs="Times New Roman"/>
        </w:rPr>
        <w:t>ulje e</w:t>
      </w:r>
      <w:r w:rsidR="00581832" w:rsidRPr="006F28EE">
        <w:rPr>
          <w:rFonts w:cs="Times New Roman"/>
        </w:rPr>
        <w:t xml:space="preserve"> plotë </w:t>
      </w:r>
      <w:r w:rsidR="00F2789A" w:rsidRPr="006F28EE">
        <w:rPr>
          <w:rFonts w:cs="Times New Roman"/>
        </w:rPr>
        <w:t xml:space="preserve">në </w:t>
      </w:r>
      <w:r w:rsidR="001D14A1" w:rsidRPr="006F28EE">
        <w:rPr>
          <w:rFonts w:cs="Times New Roman"/>
        </w:rPr>
        <w:t xml:space="preserve">destinacionin e aerodromit. </w:t>
      </w:r>
    </w:p>
    <w:p w14:paraId="1D27D96F" w14:textId="756DF983" w:rsidR="001D14A1" w:rsidRPr="006F28EE" w:rsidRDefault="00227F3B" w:rsidP="004F6C9C">
      <w:pPr>
        <w:pStyle w:val="Teksti"/>
        <w:rPr>
          <w:rFonts w:cs="Times New Roman"/>
        </w:rPr>
      </w:pPr>
      <w:r w:rsidRPr="006F28EE">
        <w:rPr>
          <w:rFonts w:cs="Times New Roman"/>
        </w:rPr>
        <w:t>Orët</w:t>
      </w:r>
      <w:r w:rsidR="001D14A1" w:rsidRPr="006F28EE">
        <w:rPr>
          <w:rFonts w:cs="Times New Roman"/>
        </w:rPr>
        <w:t xml:space="preserve"> si pilot</w:t>
      </w:r>
      <w:r w:rsidR="00F2789A" w:rsidRPr="006F28EE">
        <w:rPr>
          <w:rFonts w:cs="Times New Roman"/>
        </w:rPr>
        <w:t xml:space="preserve"> në </w:t>
      </w:r>
      <w:r w:rsidR="001D14A1" w:rsidRPr="006F28EE">
        <w:rPr>
          <w:rFonts w:cs="Times New Roman"/>
        </w:rPr>
        <w:t>komande</w:t>
      </w:r>
      <w:r w:rsidR="00434350" w:rsidRPr="006F28EE">
        <w:rPr>
          <w:rFonts w:cs="Times New Roman"/>
        </w:rPr>
        <w:t xml:space="preserve"> të kateg</w:t>
      </w:r>
      <w:r w:rsidR="001D14A1" w:rsidRPr="006F28EE">
        <w:rPr>
          <w:rFonts w:cs="Times New Roman"/>
        </w:rPr>
        <w:t>orive t</w:t>
      </w:r>
      <w:r w:rsidR="00D84125" w:rsidRPr="006F28EE">
        <w:rPr>
          <w:rFonts w:cs="Times New Roman"/>
        </w:rPr>
        <w:t>ë</w:t>
      </w:r>
      <w:r w:rsidR="001D14A1" w:rsidRPr="006F28EE">
        <w:rPr>
          <w:rFonts w:cs="Times New Roman"/>
        </w:rPr>
        <w:t xml:space="preserve"> tjera</w:t>
      </w:r>
      <w:r w:rsidR="004D45D8" w:rsidRPr="006F28EE">
        <w:rPr>
          <w:rFonts w:cs="Times New Roman"/>
        </w:rPr>
        <w:t xml:space="preserve"> të avionit</w:t>
      </w:r>
      <w:r w:rsidR="00671230" w:rsidRPr="006F28EE">
        <w:rPr>
          <w:rFonts w:cs="Times New Roman"/>
        </w:rPr>
        <w:t xml:space="preserve"> mund të </w:t>
      </w:r>
      <w:r w:rsidR="001D14A1" w:rsidRPr="006F28EE">
        <w:rPr>
          <w:rFonts w:cs="Times New Roman"/>
        </w:rPr>
        <w:t xml:space="preserve">llogariten </w:t>
      </w:r>
      <w:r w:rsidR="002D311A" w:rsidRPr="006F28EE">
        <w:rPr>
          <w:rFonts w:cs="Times New Roman"/>
        </w:rPr>
        <w:t>përkundrejt</w:t>
      </w:r>
      <w:r w:rsidR="001D14A1" w:rsidRPr="006F28EE">
        <w:rPr>
          <w:rFonts w:cs="Times New Roman"/>
        </w:rPr>
        <w:t xml:space="preserve"> 185 </w:t>
      </w:r>
      <w:r w:rsidR="00877448" w:rsidRPr="006F28EE">
        <w:rPr>
          <w:rFonts w:cs="Times New Roman"/>
        </w:rPr>
        <w:t>orëve</w:t>
      </w:r>
      <w:r w:rsidR="00A34542" w:rsidRPr="006F28EE">
        <w:rPr>
          <w:rFonts w:cs="Times New Roman"/>
        </w:rPr>
        <w:t xml:space="preserve"> të kohë</w:t>
      </w:r>
      <w:r w:rsidR="00877448" w:rsidRPr="006F28EE">
        <w:rPr>
          <w:rFonts w:cs="Times New Roman"/>
        </w:rPr>
        <w:t>s</w:t>
      </w:r>
      <w:r w:rsidR="002C477F" w:rsidRPr="006F28EE">
        <w:rPr>
          <w:rFonts w:cs="Times New Roman"/>
        </w:rPr>
        <w:t xml:space="preserve"> së fluturimit</w:t>
      </w:r>
      <w:r w:rsidR="001D14A1" w:rsidRPr="006F28EE">
        <w:rPr>
          <w:rFonts w:cs="Times New Roman"/>
        </w:rPr>
        <w:t>,</w:t>
      </w:r>
      <w:r w:rsidR="00F2789A" w:rsidRPr="006F28EE">
        <w:rPr>
          <w:rFonts w:cs="Times New Roman"/>
        </w:rPr>
        <w:t xml:space="preserve"> në </w:t>
      </w:r>
      <w:r w:rsidR="001D14A1" w:rsidRPr="006F28EE">
        <w:rPr>
          <w:rFonts w:cs="Times New Roman"/>
        </w:rPr>
        <w:t xml:space="preserve">rastet e </w:t>
      </w:r>
      <w:r w:rsidR="002D311A" w:rsidRPr="006F28EE">
        <w:rPr>
          <w:rFonts w:cs="Times New Roman"/>
        </w:rPr>
        <w:t>mëposhtme</w:t>
      </w:r>
      <w:r w:rsidR="004B1B1B" w:rsidRPr="006F28EE">
        <w:rPr>
          <w:rFonts w:cs="Times New Roman"/>
        </w:rPr>
        <w:t>:</w:t>
      </w:r>
      <w:r w:rsidR="001D14A1" w:rsidRPr="006F28EE">
        <w:rPr>
          <w:rFonts w:cs="Times New Roman"/>
        </w:rPr>
        <w:t xml:space="preserve"> </w:t>
      </w:r>
    </w:p>
    <w:p w14:paraId="1CCD43D4" w14:textId="6E58735D" w:rsidR="001D14A1" w:rsidRPr="006F28EE" w:rsidRDefault="004F6C9C" w:rsidP="004F6C9C">
      <w:pPr>
        <w:pStyle w:val="Teksti"/>
        <w:rPr>
          <w:rFonts w:cs="Times New Roman"/>
        </w:rPr>
      </w:pPr>
      <w:r w:rsidRPr="006F28EE">
        <w:rPr>
          <w:rFonts w:cs="Times New Roman"/>
        </w:rPr>
        <w:t xml:space="preserve">a) </w:t>
      </w:r>
      <w:r w:rsidR="001D14A1" w:rsidRPr="006F28EE">
        <w:rPr>
          <w:rFonts w:cs="Times New Roman"/>
        </w:rPr>
        <w:t>30</w:t>
      </w:r>
      <w:r w:rsidR="002F74CC" w:rsidRPr="006F28EE">
        <w:rPr>
          <w:rFonts w:cs="Times New Roman"/>
        </w:rPr>
        <w:t xml:space="preserve"> orë </w:t>
      </w:r>
      <w:r w:rsidR="00F2789A" w:rsidRPr="006F28EE">
        <w:rPr>
          <w:rFonts w:cs="Times New Roman"/>
        </w:rPr>
        <w:t xml:space="preserve">në </w:t>
      </w:r>
      <w:r w:rsidR="00360584" w:rsidRPr="006F28EE">
        <w:rPr>
          <w:rFonts w:cs="Times New Roman"/>
        </w:rPr>
        <w:t>aeroplanë</w:t>
      </w:r>
      <w:r w:rsidR="001D14A1" w:rsidRPr="006F28EE">
        <w:rPr>
          <w:rFonts w:cs="Times New Roman"/>
        </w:rPr>
        <w:t xml:space="preserve"> ose </w:t>
      </w:r>
      <w:r w:rsidR="008A750D" w:rsidRPr="006F28EE">
        <w:rPr>
          <w:rFonts w:cs="Times New Roman"/>
        </w:rPr>
        <w:t>helikopterë</w:t>
      </w:r>
      <w:r w:rsidR="00B61D1A" w:rsidRPr="006F28EE">
        <w:rPr>
          <w:rFonts w:cs="Times New Roman"/>
        </w:rPr>
        <w:t xml:space="preserve"> nëse </w:t>
      </w:r>
      <w:r w:rsidR="001D14A1" w:rsidRPr="006F28EE">
        <w:rPr>
          <w:rFonts w:cs="Times New Roman"/>
        </w:rPr>
        <w:t xml:space="preserve">aplikanti mban </w:t>
      </w:r>
      <w:r w:rsidR="002D311A" w:rsidRPr="006F28EE">
        <w:rPr>
          <w:rFonts w:cs="Times New Roman"/>
        </w:rPr>
        <w:t>përkatësisht</w:t>
      </w:r>
      <w:r w:rsidR="00B61D1A" w:rsidRPr="006F28EE">
        <w:rPr>
          <w:rFonts w:cs="Times New Roman"/>
        </w:rPr>
        <w:t xml:space="preserve"> një </w:t>
      </w:r>
      <w:r w:rsidRPr="006F28EE">
        <w:rPr>
          <w:rFonts w:cs="Times New Roman"/>
        </w:rPr>
        <w:t>PPL(A) ose PPL(H)</w:t>
      </w:r>
      <w:r w:rsidR="001D14A1" w:rsidRPr="006F28EE">
        <w:rPr>
          <w:rFonts w:cs="Times New Roman"/>
        </w:rPr>
        <w:t xml:space="preserve">; </w:t>
      </w:r>
      <w:r w:rsidR="00010192" w:rsidRPr="006F28EE">
        <w:rPr>
          <w:rFonts w:cs="Times New Roman"/>
        </w:rPr>
        <w:t>ose</w:t>
      </w:r>
    </w:p>
    <w:p w14:paraId="3B55A850" w14:textId="524EA468" w:rsidR="001D14A1" w:rsidRPr="006F28EE" w:rsidRDefault="004F6C9C" w:rsidP="004F6C9C">
      <w:pPr>
        <w:pStyle w:val="Teksti"/>
        <w:rPr>
          <w:rFonts w:cs="Times New Roman"/>
        </w:rPr>
      </w:pPr>
      <w:r w:rsidRPr="006F28EE">
        <w:rPr>
          <w:rFonts w:cs="Times New Roman"/>
        </w:rPr>
        <w:t xml:space="preserve">b) </w:t>
      </w:r>
      <w:r w:rsidR="001D14A1" w:rsidRPr="006F28EE">
        <w:rPr>
          <w:rFonts w:cs="Times New Roman"/>
        </w:rPr>
        <w:t>60</w:t>
      </w:r>
      <w:r w:rsidR="002F74CC" w:rsidRPr="006F28EE">
        <w:rPr>
          <w:rFonts w:cs="Times New Roman"/>
        </w:rPr>
        <w:t xml:space="preserve"> orë </w:t>
      </w:r>
      <w:r w:rsidR="00F2789A" w:rsidRPr="006F28EE">
        <w:rPr>
          <w:rFonts w:cs="Times New Roman"/>
        </w:rPr>
        <w:t xml:space="preserve">në </w:t>
      </w:r>
      <w:r w:rsidR="00360584" w:rsidRPr="006F28EE">
        <w:rPr>
          <w:rFonts w:cs="Times New Roman"/>
        </w:rPr>
        <w:t>aeroplanë</w:t>
      </w:r>
      <w:r w:rsidR="001D14A1" w:rsidRPr="006F28EE">
        <w:rPr>
          <w:rFonts w:cs="Times New Roman"/>
        </w:rPr>
        <w:t xml:space="preserve"> ose </w:t>
      </w:r>
      <w:r w:rsidR="008A750D" w:rsidRPr="006F28EE">
        <w:rPr>
          <w:rFonts w:cs="Times New Roman"/>
        </w:rPr>
        <w:t>helikopterë</w:t>
      </w:r>
      <w:r w:rsidR="001D14A1" w:rsidRPr="006F28EE">
        <w:rPr>
          <w:rFonts w:cs="Times New Roman"/>
        </w:rPr>
        <w:t>,</w:t>
      </w:r>
      <w:r w:rsidR="00B61D1A" w:rsidRPr="006F28EE">
        <w:rPr>
          <w:rFonts w:cs="Times New Roman"/>
        </w:rPr>
        <w:t xml:space="preserve"> nëse </w:t>
      </w:r>
      <w:r w:rsidR="001D14A1" w:rsidRPr="006F28EE">
        <w:rPr>
          <w:rFonts w:cs="Times New Roman"/>
        </w:rPr>
        <w:t>aplikanti mba</w:t>
      </w:r>
      <w:r w:rsidRPr="006F28EE">
        <w:rPr>
          <w:rFonts w:cs="Times New Roman"/>
        </w:rPr>
        <w:t xml:space="preserve">n </w:t>
      </w:r>
      <w:r w:rsidR="002D311A" w:rsidRPr="006F28EE">
        <w:rPr>
          <w:rFonts w:cs="Times New Roman"/>
        </w:rPr>
        <w:t>përkatësisht</w:t>
      </w:r>
      <w:r w:rsidR="00B61D1A" w:rsidRPr="006F28EE">
        <w:rPr>
          <w:rFonts w:cs="Times New Roman"/>
        </w:rPr>
        <w:t xml:space="preserve"> një </w:t>
      </w:r>
      <w:r w:rsidRPr="006F28EE">
        <w:rPr>
          <w:rFonts w:cs="Times New Roman"/>
        </w:rPr>
        <w:t>CPL(A), ose</w:t>
      </w:r>
      <w:r w:rsidR="00F2789A" w:rsidRPr="006F28EE">
        <w:rPr>
          <w:rFonts w:cs="Times New Roman"/>
        </w:rPr>
        <w:t xml:space="preserve"> </w:t>
      </w:r>
      <w:r w:rsidR="001D14A1" w:rsidRPr="006F28EE">
        <w:rPr>
          <w:rFonts w:cs="Times New Roman"/>
        </w:rPr>
        <w:t xml:space="preserve">CPL(H); </w:t>
      </w:r>
      <w:r w:rsidR="00010192" w:rsidRPr="006F28EE">
        <w:rPr>
          <w:rFonts w:cs="Times New Roman"/>
        </w:rPr>
        <w:t>ose</w:t>
      </w:r>
    </w:p>
    <w:p w14:paraId="6026DD54" w14:textId="072D2F04" w:rsidR="001D14A1" w:rsidRPr="006F28EE" w:rsidRDefault="004F6C9C" w:rsidP="004F6C9C">
      <w:pPr>
        <w:pStyle w:val="Teksti"/>
        <w:rPr>
          <w:rFonts w:cs="Times New Roman"/>
        </w:rPr>
      </w:pPr>
      <w:r w:rsidRPr="006F28EE">
        <w:rPr>
          <w:rFonts w:cs="Times New Roman"/>
        </w:rPr>
        <w:t xml:space="preserve">c) </w:t>
      </w:r>
      <w:r w:rsidR="001D14A1" w:rsidRPr="006F28EE">
        <w:rPr>
          <w:rFonts w:cs="Times New Roman"/>
        </w:rPr>
        <w:t>10</w:t>
      </w:r>
      <w:r w:rsidR="002F74CC" w:rsidRPr="006F28EE">
        <w:rPr>
          <w:rFonts w:cs="Times New Roman"/>
        </w:rPr>
        <w:t xml:space="preserve"> orë </w:t>
      </w:r>
      <w:r w:rsidR="00F2789A" w:rsidRPr="006F28EE">
        <w:rPr>
          <w:rFonts w:cs="Times New Roman"/>
        </w:rPr>
        <w:t xml:space="preserve">në </w:t>
      </w:r>
      <w:r w:rsidR="001D14A1" w:rsidRPr="006F28EE">
        <w:rPr>
          <w:rFonts w:cs="Times New Roman"/>
        </w:rPr>
        <w:t>TMG ose planer;</w:t>
      </w:r>
      <w:r w:rsidR="002D311A" w:rsidRPr="006F28EE">
        <w:rPr>
          <w:rFonts w:cs="Times New Roman"/>
        </w:rPr>
        <w:t xml:space="preserve"> </w:t>
      </w:r>
      <w:r w:rsidR="001D14A1" w:rsidRPr="006F28EE">
        <w:rPr>
          <w:rFonts w:cs="Times New Roman"/>
        </w:rPr>
        <w:t xml:space="preserve">ose </w:t>
      </w:r>
    </w:p>
    <w:p w14:paraId="4E05B84E" w14:textId="5C4F87E9" w:rsidR="001D14A1" w:rsidRPr="006F28EE" w:rsidRDefault="004F6C9C" w:rsidP="004F6C9C">
      <w:pPr>
        <w:pStyle w:val="Teksti"/>
        <w:rPr>
          <w:rFonts w:cs="Times New Roman"/>
        </w:rPr>
      </w:pPr>
      <w:r w:rsidRPr="006F28EE">
        <w:rPr>
          <w:rFonts w:cs="Times New Roman"/>
        </w:rPr>
        <w:t xml:space="preserve">d) </w:t>
      </w:r>
      <w:r w:rsidR="001D14A1" w:rsidRPr="006F28EE">
        <w:rPr>
          <w:rFonts w:cs="Times New Roman"/>
        </w:rPr>
        <w:t>10</w:t>
      </w:r>
      <w:r w:rsidR="002F74CC" w:rsidRPr="006F28EE">
        <w:rPr>
          <w:rFonts w:cs="Times New Roman"/>
        </w:rPr>
        <w:t xml:space="preserve"> orë </w:t>
      </w:r>
      <w:r w:rsidR="00F2789A" w:rsidRPr="006F28EE">
        <w:rPr>
          <w:rFonts w:cs="Times New Roman"/>
        </w:rPr>
        <w:t xml:space="preserve">në </w:t>
      </w:r>
      <w:r w:rsidR="001D14A1" w:rsidRPr="006F28EE">
        <w:rPr>
          <w:rFonts w:cs="Times New Roman"/>
        </w:rPr>
        <w:t xml:space="preserve">balona. </w:t>
      </w:r>
    </w:p>
    <w:p w14:paraId="4C7C6B8A" w14:textId="54080067" w:rsidR="001D14A1" w:rsidRPr="006F28EE" w:rsidRDefault="001D14A1" w:rsidP="001D14A1">
      <w:pPr>
        <w:widowControl w:val="0"/>
        <w:tabs>
          <w:tab w:val="left" w:pos="10335"/>
        </w:tabs>
        <w:spacing w:after="0" w:line="240" w:lineRule="auto"/>
        <w:ind w:firstLine="284"/>
        <w:jc w:val="center"/>
        <w:rPr>
          <w:rFonts w:ascii="Garamond" w:hAnsi="Garamond" w:cs="Times New Roman"/>
          <w:b/>
          <w:sz w:val="24"/>
          <w:szCs w:val="24"/>
        </w:rPr>
      </w:pPr>
      <w:r w:rsidRPr="006F28EE">
        <w:rPr>
          <w:rFonts w:ascii="Garamond" w:hAnsi="Garamond" w:cs="Times New Roman"/>
          <w:b/>
          <w:sz w:val="24"/>
          <w:szCs w:val="24"/>
        </w:rPr>
        <w:t xml:space="preserve">TESTI I </w:t>
      </w:r>
      <w:r w:rsidR="00B61D1A" w:rsidRPr="006F28EE">
        <w:rPr>
          <w:rFonts w:ascii="Garamond" w:hAnsi="Garamond" w:cs="Times New Roman"/>
          <w:b/>
          <w:sz w:val="24"/>
          <w:szCs w:val="24"/>
        </w:rPr>
        <w:t>AFTËSISË</w:t>
      </w:r>
      <w:r w:rsidRPr="006F28EE">
        <w:rPr>
          <w:rFonts w:ascii="Garamond" w:hAnsi="Garamond" w:cs="Times New Roman"/>
          <w:b/>
          <w:sz w:val="24"/>
          <w:szCs w:val="24"/>
        </w:rPr>
        <w:t xml:space="preserve"> </w:t>
      </w:r>
    </w:p>
    <w:p w14:paraId="270B1448" w14:textId="77777777" w:rsidR="00FC2628" w:rsidRPr="006F28EE" w:rsidRDefault="00FC2628" w:rsidP="001D14A1">
      <w:pPr>
        <w:widowControl w:val="0"/>
        <w:tabs>
          <w:tab w:val="left" w:pos="10335"/>
        </w:tabs>
        <w:spacing w:after="0" w:line="240" w:lineRule="auto"/>
        <w:ind w:firstLine="284"/>
        <w:jc w:val="center"/>
        <w:rPr>
          <w:rFonts w:ascii="Garamond" w:hAnsi="Garamond" w:cs="Times New Roman"/>
          <w:sz w:val="24"/>
          <w:szCs w:val="24"/>
        </w:rPr>
      </w:pPr>
    </w:p>
    <w:p w14:paraId="5C3679DA" w14:textId="5EF675CF" w:rsidR="001D14A1" w:rsidRPr="006F28EE" w:rsidRDefault="001D14A1" w:rsidP="004F6C9C">
      <w:pPr>
        <w:pStyle w:val="Teksti"/>
        <w:rPr>
          <w:rFonts w:cs="Times New Roman"/>
        </w:rPr>
      </w:pPr>
      <w:r w:rsidRPr="006F28EE">
        <w:rPr>
          <w:rFonts w:cs="Times New Roman"/>
        </w:rPr>
        <w:t>11.</w:t>
      </w:r>
      <w:r w:rsidR="00392430" w:rsidRPr="006F28EE">
        <w:rPr>
          <w:rFonts w:cs="Times New Roman"/>
        </w:rPr>
        <w:t xml:space="preserve"> </w:t>
      </w:r>
      <w:r w:rsidRPr="006F28EE">
        <w:rPr>
          <w:rFonts w:cs="Times New Roman"/>
        </w:rPr>
        <w:t xml:space="preserve">Pas </w:t>
      </w:r>
      <w:r w:rsidR="00E54E62" w:rsidRPr="006F28EE">
        <w:rPr>
          <w:rFonts w:cs="Times New Roman"/>
        </w:rPr>
        <w:t xml:space="preserve">kryerjes së </w:t>
      </w:r>
      <w:r w:rsidRPr="006F28EE">
        <w:rPr>
          <w:rFonts w:cs="Times New Roman"/>
        </w:rPr>
        <w:t xml:space="preserve">trajnimit </w:t>
      </w:r>
      <w:r w:rsidR="003061FE" w:rsidRPr="006F28EE">
        <w:rPr>
          <w:rFonts w:cs="Times New Roman"/>
        </w:rPr>
        <w:t xml:space="preserve">në </w:t>
      </w:r>
      <w:r w:rsidRPr="006F28EE">
        <w:rPr>
          <w:rFonts w:cs="Times New Roman"/>
        </w:rPr>
        <w:t>flutur</w:t>
      </w:r>
      <w:r w:rsidR="003061FE" w:rsidRPr="006F28EE">
        <w:rPr>
          <w:rFonts w:cs="Times New Roman"/>
        </w:rPr>
        <w:t>imin</w:t>
      </w:r>
      <w:r w:rsidRPr="006F28EE">
        <w:rPr>
          <w:rFonts w:cs="Times New Roman"/>
        </w:rPr>
        <w:t xml:space="preserve"> </w:t>
      </w:r>
      <w:r w:rsidR="002D311A" w:rsidRPr="006F28EE">
        <w:rPr>
          <w:rFonts w:cs="Times New Roman"/>
        </w:rPr>
        <w:t>përkatës</w:t>
      </w:r>
      <w:r w:rsidRPr="006F28EE">
        <w:rPr>
          <w:rFonts w:cs="Times New Roman"/>
        </w:rPr>
        <w:t xml:space="preserve"> dhe </w:t>
      </w:r>
      <w:r w:rsidR="002D311A" w:rsidRPr="006F28EE">
        <w:rPr>
          <w:rFonts w:cs="Times New Roman"/>
        </w:rPr>
        <w:t>eksperiencës</w:t>
      </w:r>
      <w:r w:rsidRPr="006F28EE">
        <w:rPr>
          <w:rFonts w:cs="Times New Roman"/>
        </w:rPr>
        <w:t xml:space="preserve"> </w:t>
      </w:r>
      <w:r w:rsidR="000C57B2" w:rsidRPr="006F28EE">
        <w:rPr>
          <w:rFonts w:cs="Times New Roman"/>
        </w:rPr>
        <w:t>përkatëse</w:t>
      </w:r>
      <w:r w:rsidRPr="006F28EE">
        <w:rPr>
          <w:rFonts w:cs="Times New Roman"/>
        </w:rPr>
        <w:t>, aplikanti</w:t>
      </w:r>
      <w:r w:rsidR="006E6772" w:rsidRPr="006F28EE">
        <w:rPr>
          <w:rFonts w:cs="Times New Roman"/>
        </w:rPr>
        <w:t xml:space="preserve"> duhet të</w:t>
      </w:r>
      <w:r w:rsidR="00877448" w:rsidRPr="006F28EE">
        <w:rPr>
          <w:rFonts w:cs="Times New Roman"/>
        </w:rPr>
        <w:t xml:space="preserve"> marrë </w:t>
      </w:r>
      <w:r w:rsidRPr="006F28EE">
        <w:rPr>
          <w:rFonts w:cs="Times New Roman"/>
        </w:rPr>
        <w:t xml:space="preserve">testin e </w:t>
      </w:r>
      <w:r w:rsidR="00B61D1A" w:rsidRPr="006F28EE">
        <w:rPr>
          <w:rFonts w:cs="Times New Roman"/>
        </w:rPr>
        <w:t>aftësisë</w:t>
      </w:r>
      <w:r w:rsidR="004355FA" w:rsidRPr="006F28EE">
        <w:rPr>
          <w:rFonts w:cs="Times New Roman"/>
        </w:rPr>
        <w:t xml:space="preserve"> për </w:t>
      </w:r>
      <w:r w:rsidRPr="006F28EE">
        <w:rPr>
          <w:rFonts w:cs="Times New Roman"/>
        </w:rPr>
        <w:t>CPL(As)</w:t>
      </w:r>
      <w:r w:rsidR="00940902" w:rsidRPr="006F28EE">
        <w:rPr>
          <w:rFonts w:cs="Times New Roman"/>
        </w:rPr>
        <w:t>.</w:t>
      </w:r>
      <w:r w:rsidRPr="006F28EE">
        <w:rPr>
          <w:rFonts w:cs="Times New Roman"/>
        </w:rPr>
        <w:t xml:space="preserve"> </w:t>
      </w:r>
    </w:p>
    <w:p w14:paraId="3CD85616" w14:textId="518056AF" w:rsidR="007C04B1" w:rsidRPr="006F28EE" w:rsidRDefault="001D14A1" w:rsidP="00F004A9">
      <w:pPr>
        <w:widowControl w:val="0"/>
        <w:tabs>
          <w:tab w:val="left" w:pos="10335"/>
        </w:tabs>
        <w:spacing w:after="0" w:line="240" w:lineRule="auto"/>
        <w:ind w:firstLine="284"/>
        <w:jc w:val="center"/>
        <w:rPr>
          <w:rFonts w:ascii="Garamond" w:hAnsi="Garamond" w:cs="Times New Roman"/>
          <w:sz w:val="24"/>
          <w:szCs w:val="24"/>
        </w:rPr>
      </w:pPr>
      <w:r w:rsidRPr="006F28EE">
        <w:rPr>
          <w:rFonts w:ascii="Garamond" w:hAnsi="Garamond" w:cs="Times New Roman"/>
          <w:sz w:val="24"/>
          <w:szCs w:val="24"/>
        </w:rPr>
        <w:t xml:space="preserve"> </w:t>
      </w:r>
    </w:p>
    <w:p w14:paraId="24A877D4" w14:textId="659FC1BD" w:rsidR="001D14A1" w:rsidRPr="006F28EE" w:rsidRDefault="001D14A1" w:rsidP="001D14A1">
      <w:pPr>
        <w:widowControl w:val="0"/>
        <w:tabs>
          <w:tab w:val="left" w:pos="10335"/>
        </w:tabs>
        <w:spacing w:after="0" w:line="240" w:lineRule="auto"/>
        <w:ind w:firstLine="284"/>
        <w:jc w:val="center"/>
        <w:rPr>
          <w:rFonts w:ascii="Garamond" w:hAnsi="Garamond" w:cs="Times New Roman"/>
          <w:b/>
          <w:i/>
          <w:sz w:val="24"/>
          <w:szCs w:val="24"/>
        </w:rPr>
      </w:pPr>
      <w:r w:rsidRPr="006F28EE">
        <w:rPr>
          <w:rFonts w:ascii="Garamond" w:hAnsi="Garamond" w:cs="Times New Roman"/>
          <w:b/>
          <w:i/>
          <w:sz w:val="24"/>
          <w:szCs w:val="24"/>
        </w:rPr>
        <w:t xml:space="preserve">SHTOJCA 4 </w:t>
      </w:r>
    </w:p>
    <w:p w14:paraId="3FB3BFED" w14:textId="77777777" w:rsidR="00616763" w:rsidRPr="006F28EE" w:rsidRDefault="00616763" w:rsidP="001D14A1">
      <w:pPr>
        <w:widowControl w:val="0"/>
        <w:tabs>
          <w:tab w:val="left" w:pos="10335"/>
        </w:tabs>
        <w:spacing w:after="0" w:line="240" w:lineRule="auto"/>
        <w:ind w:firstLine="284"/>
        <w:jc w:val="center"/>
        <w:rPr>
          <w:rFonts w:ascii="Garamond" w:hAnsi="Garamond" w:cs="Times New Roman"/>
          <w:i/>
          <w:sz w:val="24"/>
          <w:szCs w:val="24"/>
        </w:rPr>
      </w:pPr>
    </w:p>
    <w:p w14:paraId="6E09B98F" w14:textId="506A9E38" w:rsidR="001D14A1" w:rsidRPr="006F28EE" w:rsidRDefault="001B3231" w:rsidP="001D14A1">
      <w:pPr>
        <w:widowControl w:val="0"/>
        <w:tabs>
          <w:tab w:val="left" w:pos="10335"/>
        </w:tabs>
        <w:spacing w:after="0" w:line="240" w:lineRule="auto"/>
        <w:ind w:firstLine="284"/>
        <w:jc w:val="center"/>
        <w:rPr>
          <w:rFonts w:ascii="Garamond" w:hAnsi="Garamond" w:cs="Times New Roman"/>
          <w:sz w:val="24"/>
          <w:szCs w:val="24"/>
        </w:rPr>
      </w:pPr>
      <w:r w:rsidRPr="006F28EE">
        <w:rPr>
          <w:rFonts w:ascii="Garamond" w:hAnsi="Garamond" w:cs="Times New Roman"/>
          <w:b/>
          <w:sz w:val="24"/>
          <w:szCs w:val="24"/>
        </w:rPr>
        <w:t xml:space="preserve">Testi i aftësisë për lëshimin e një </w:t>
      </w:r>
      <w:r w:rsidR="001D14A1" w:rsidRPr="006F28EE">
        <w:rPr>
          <w:rFonts w:ascii="Garamond" w:hAnsi="Garamond" w:cs="Times New Roman"/>
          <w:b/>
          <w:sz w:val="24"/>
          <w:szCs w:val="24"/>
        </w:rPr>
        <w:t xml:space="preserve">CPL  </w:t>
      </w:r>
    </w:p>
    <w:p w14:paraId="08917F81" w14:textId="77777777" w:rsidR="001B3231" w:rsidRPr="006F28EE" w:rsidRDefault="001B3231" w:rsidP="001D14A1">
      <w:pPr>
        <w:widowControl w:val="0"/>
        <w:tabs>
          <w:tab w:val="left" w:pos="10335"/>
        </w:tabs>
        <w:spacing w:after="0" w:line="240" w:lineRule="auto"/>
        <w:ind w:firstLine="284"/>
        <w:jc w:val="center"/>
        <w:rPr>
          <w:rFonts w:ascii="Garamond" w:hAnsi="Garamond" w:cs="Times New Roman"/>
          <w:b/>
          <w:sz w:val="24"/>
          <w:szCs w:val="24"/>
        </w:rPr>
      </w:pPr>
    </w:p>
    <w:p w14:paraId="13FCBB8B" w14:textId="77777777" w:rsidR="00616763" w:rsidRPr="006F28EE" w:rsidRDefault="001B3231" w:rsidP="001D14A1">
      <w:pPr>
        <w:widowControl w:val="0"/>
        <w:tabs>
          <w:tab w:val="left" w:pos="10335"/>
        </w:tabs>
        <w:spacing w:after="0" w:line="240" w:lineRule="auto"/>
        <w:ind w:firstLine="284"/>
        <w:jc w:val="center"/>
        <w:rPr>
          <w:rFonts w:ascii="Garamond" w:hAnsi="Garamond" w:cs="Times New Roman"/>
          <w:b/>
          <w:sz w:val="24"/>
          <w:szCs w:val="24"/>
        </w:rPr>
      </w:pPr>
      <w:r w:rsidRPr="006F28EE">
        <w:rPr>
          <w:rFonts w:ascii="Garamond" w:hAnsi="Garamond" w:cs="Times New Roman"/>
          <w:b/>
          <w:sz w:val="24"/>
          <w:szCs w:val="24"/>
        </w:rPr>
        <w:t>A.</w:t>
      </w:r>
      <w:r w:rsidR="001D14A1" w:rsidRPr="006F28EE">
        <w:rPr>
          <w:rFonts w:ascii="Garamond" w:hAnsi="Garamond" w:cs="Times New Roman"/>
          <w:b/>
          <w:sz w:val="24"/>
          <w:szCs w:val="24"/>
        </w:rPr>
        <w:t>T</w:t>
      </w:r>
      <w:r w:rsidRPr="006F28EE">
        <w:rPr>
          <w:rFonts w:ascii="Garamond" w:hAnsi="Garamond" w:cs="Times New Roman"/>
          <w:b/>
          <w:sz w:val="24"/>
          <w:szCs w:val="24"/>
        </w:rPr>
        <w:t>ë përgjithshme</w:t>
      </w:r>
    </w:p>
    <w:p w14:paraId="06208FF9" w14:textId="61B389A1" w:rsidR="001D14A1" w:rsidRPr="006F28EE" w:rsidRDefault="001B3231" w:rsidP="001D14A1">
      <w:pPr>
        <w:widowControl w:val="0"/>
        <w:tabs>
          <w:tab w:val="left" w:pos="10335"/>
        </w:tabs>
        <w:spacing w:after="0" w:line="240" w:lineRule="auto"/>
        <w:ind w:firstLine="284"/>
        <w:jc w:val="center"/>
        <w:rPr>
          <w:rFonts w:ascii="Garamond" w:hAnsi="Garamond" w:cs="Times New Roman"/>
          <w:sz w:val="24"/>
          <w:szCs w:val="24"/>
        </w:rPr>
      </w:pPr>
      <w:r w:rsidRPr="006F28EE">
        <w:rPr>
          <w:rFonts w:ascii="Garamond" w:hAnsi="Garamond" w:cs="Times New Roman"/>
          <w:b/>
          <w:sz w:val="24"/>
          <w:szCs w:val="24"/>
        </w:rPr>
        <w:t xml:space="preserve"> </w:t>
      </w:r>
    </w:p>
    <w:p w14:paraId="2A400206" w14:textId="33F6AFE4" w:rsidR="001D14A1" w:rsidRPr="006F28EE" w:rsidRDefault="001D14A1" w:rsidP="004F6C9C">
      <w:pPr>
        <w:pStyle w:val="Teksti"/>
        <w:rPr>
          <w:rFonts w:cs="Times New Roman"/>
        </w:rPr>
      </w:pPr>
      <w:r w:rsidRPr="006F28EE">
        <w:rPr>
          <w:rFonts w:cs="Times New Roman"/>
        </w:rPr>
        <w:t>1</w:t>
      </w:r>
      <w:r w:rsidR="000C57B2" w:rsidRPr="006F28EE">
        <w:rPr>
          <w:rFonts w:cs="Times New Roman"/>
        </w:rPr>
        <w:t xml:space="preserve">. Një </w:t>
      </w:r>
      <w:r w:rsidRPr="006F28EE">
        <w:rPr>
          <w:rFonts w:cs="Times New Roman"/>
        </w:rPr>
        <w:t>aplikant</w:t>
      </w:r>
      <w:r w:rsidR="004355FA" w:rsidRPr="006F28EE">
        <w:rPr>
          <w:rFonts w:cs="Times New Roman"/>
        </w:rPr>
        <w:t xml:space="preserve"> për </w:t>
      </w:r>
      <w:r w:rsidRPr="006F28EE">
        <w:rPr>
          <w:rFonts w:cs="Times New Roman"/>
        </w:rPr>
        <w:t xml:space="preserve">testin e </w:t>
      </w:r>
      <w:r w:rsidR="00B61D1A" w:rsidRPr="006F28EE">
        <w:rPr>
          <w:rFonts w:cs="Times New Roman"/>
        </w:rPr>
        <w:t>aftësisë</w:t>
      </w:r>
      <w:r w:rsidR="004355FA" w:rsidRPr="006F28EE">
        <w:rPr>
          <w:rFonts w:cs="Times New Roman"/>
        </w:rPr>
        <w:t xml:space="preserve"> për </w:t>
      </w:r>
      <w:r w:rsidRPr="006F28EE">
        <w:rPr>
          <w:rFonts w:cs="Times New Roman"/>
        </w:rPr>
        <w:t>CPL,</w:t>
      </w:r>
      <w:r w:rsidR="006E6772" w:rsidRPr="006F28EE">
        <w:rPr>
          <w:rFonts w:cs="Times New Roman"/>
        </w:rPr>
        <w:t xml:space="preserve"> duhet të</w:t>
      </w:r>
      <w:r w:rsidR="00877448" w:rsidRPr="006F28EE">
        <w:rPr>
          <w:rFonts w:cs="Times New Roman"/>
        </w:rPr>
        <w:t xml:space="preserve"> marrë </w:t>
      </w:r>
      <w:r w:rsidRPr="006F28EE">
        <w:rPr>
          <w:rFonts w:cs="Times New Roman"/>
        </w:rPr>
        <w:t>instruksione</w:t>
      </w:r>
      <w:r w:rsidR="00F2789A" w:rsidRPr="006F28EE">
        <w:rPr>
          <w:rFonts w:cs="Times New Roman"/>
        </w:rPr>
        <w:t xml:space="preserve"> në </w:t>
      </w:r>
      <w:r w:rsidRPr="006F28EE">
        <w:rPr>
          <w:rFonts w:cs="Times New Roman"/>
        </w:rPr>
        <w:t>t</w:t>
      </w:r>
      <w:r w:rsidR="00563A0D" w:rsidRPr="006F28EE">
        <w:rPr>
          <w:rFonts w:cs="Times New Roman"/>
        </w:rPr>
        <w:t>ë</w:t>
      </w:r>
      <w:r w:rsidRPr="006F28EE">
        <w:rPr>
          <w:rFonts w:cs="Times New Roman"/>
        </w:rPr>
        <w:t xml:space="preserve"> nj</w:t>
      </w:r>
      <w:r w:rsidR="00563A0D" w:rsidRPr="006F28EE">
        <w:rPr>
          <w:rFonts w:cs="Times New Roman"/>
        </w:rPr>
        <w:t>ë</w:t>
      </w:r>
      <w:r w:rsidRPr="006F28EE">
        <w:rPr>
          <w:rFonts w:cs="Times New Roman"/>
        </w:rPr>
        <w:t>jtin tip dhe klase</w:t>
      </w:r>
      <w:r w:rsidR="004D45D8" w:rsidRPr="006F28EE">
        <w:rPr>
          <w:rFonts w:cs="Times New Roman"/>
        </w:rPr>
        <w:t xml:space="preserve"> të avionit</w:t>
      </w:r>
      <w:r w:rsidR="00F536B0" w:rsidRPr="006F28EE">
        <w:rPr>
          <w:rFonts w:cs="Times New Roman"/>
        </w:rPr>
        <w:t xml:space="preserve"> që do të </w:t>
      </w:r>
      <w:r w:rsidR="00581832" w:rsidRPr="006F28EE">
        <w:rPr>
          <w:rFonts w:cs="Times New Roman"/>
        </w:rPr>
        <w:t>përd</w:t>
      </w:r>
      <w:r w:rsidR="00227F3B" w:rsidRPr="006F28EE">
        <w:rPr>
          <w:rFonts w:cs="Times New Roman"/>
        </w:rPr>
        <w:t>or</w:t>
      </w:r>
      <w:r w:rsidR="00FC2628" w:rsidRPr="006F28EE">
        <w:rPr>
          <w:rFonts w:cs="Times New Roman"/>
        </w:rPr>
        <w:t>e</w:t>
      </w:r>
      <w:r w:rsidR="00227F3B" w:rsidRPr="006F28EE">
        <w:rPr>
          <w:rFonts w:cs="Times New Roman"/>
        </w:rPr>
        <w:t>t</w:t>
      </w:r>
      <w:r w:rsidR="00F2789A" w:rsidRPr="006F28EE">
        <w:rPr>
          <w:rFonts w:cs="Times New Roman"/>
        </w:rPr>
        <w:t xml:space="preserve"> në </w:t>
      </w:r>
      <w:r w:rsidRPr="006F28EE">
        <w:rPr>
          <w:rFonts w:cs="Times New Roman"/>
        </w:rPr>
        <w:t xml:space="preserve">test. </w:t>
      </w:r>
    </w:p>
    <w:p w14:paraId="749A6D5A" w14:textId="448A1D9D" w:rsidR="001D14A1" w:rsidRPr="006F28EE" w:rsidRDefault="001D14A1" w:rsidP="004F6C9C">
      <w:pPr>
        <w:pStyle w:val="Teksti"/>
        <w:rPr>
          <w:rFonts w:cs="Times New Roman"/>
        </w:rPr>
      </w:pPr>
      <w:r w:rsidRPr="006F28EE">
        <w:rPr>
          <w:rFonts w:cs="Times New Roman"/>
        </w:rPr>
        <w:t>2</w:t>
      </w:r>
      <w:r w:rsidR="000C57B2" w:rsidRPr="006F28EE">
        <w:rPr>
          <w:rFonts w:cs="Times New Roman"/>
        </w:rPr>
        <w:t xml:space="preserve">. Një </w:t>
      </w:r>
      <w:r w:rsidRPr="006F28EE">
        <w:rPr>
          <w:rFonts w:cs="Times New Roman"/>
        </w:rPr>
        <w:t>aplikant</w:t>
      </w:r>
      <w:r w:rsidR="006E6772" w:rsidRPr="006F28EE">
        <w:rPr>
          <w:rFonts w:cs="Times New Roman"/>
        </w:rPr>
        <w:t xml:space="preserve"> duhet të </w:t>
      </w:r>
      <w:r w:rsidRPr="006F28EE">
        <w:rPr>
          <w:rFonts w:cs="Times New Roman"/>
        </w:rPr>
        <w:t>kaloj</w:t>
      </w:r>
      <w:r w:rsidR="00563A0D" w:rsidRPr="006F28EE">
        <w:rPr>
          <w:rFonts w:cs="Times New Roman"/>
        </w:rPr>
        <w:t>ë</w:t>
      </w:r>
      <w:r w:rsidR="008A750D" w:rsidRPr="006F28EE">
        <w:rPr>
          <w:rFonts w:cs="Times New Roman"/>
        </w:rPr>
        <w:t xml:space="preserve"> të gjith</w:t>
      </w:r>
      <w:r w:rsidRPr="006F28EE">
        <w:rPr>
          <w:rFonts w:cs="Times New Roman"/>
        </w:rPr>
        <w:t xml:space="preserve">a seksionet </w:t>
      </w:r>
      <w:r w:rsidR="000C57B2" w:rsidRPr="006F28EE">
        <w:rPr>
          <w:rFonts w:cs="Times New Roman"/>
        </w:rPr>
        <w:t>përkatëse</w:t>
      </w:r>
      <w:r w:rsidRPr="006F28EE">
        <w:rPr>
          <w:rFonts w:cs="Times New Roman"/>
        </w:rPr>
        <w:t xml:space="preserve"> t</w:t>
      </w:r>
      <w:r w:rsidR="00563A0D" w:rsidRPr="006F28EE">
        <w:rPr>
          <w:rFonts w:cs="Times New Roman"/>
        </w:rPr>
        <w:t>ë</w:t>
      </w:r>
      <w:r w:rsidRPr="006F28EE">
        <w:rPr>
          <w:rFonts w:cs="Times New Roman"/>
        </w:rPr>
        <w:t xml:space="preserve"> testit t</w:t>
      </w:r>
      <w:r w:rsidR="00563A0D" w:rsidRPr="006F28EE">
        <w:rPr>
          <w:rFonts w:cs="Times New Roman"/>
        </w:rPr>
        <w:t>ë</w:t>
      </w:r>
      <w:r w:rsidRPr="006F28EE">
        <w:rPr>
          <w:rFonts w:cs="Times New Roman"/>
        </w:rPr>
        <w:t xml:space="preserve"> </w:t>
      </w:r>
      <w:r w:rsidR="00B61D1A" w:rsidRPr="006F28EE">
        <w:rPr>
          <w:rFonts w:cs="Times New Roman"/>
        </w:rPr>
        <w:t>aftësisë</w:t>
      </w:r>
      <w:r w:rsidR="005418F0" w:rsidRPr="006F28EE">
        <w:rPr>
          <w:rFonts w:cs="Times New Roman"/>
        </w:rPr>
        <w:t xml:space="preserve">. Nëse </w:t>
      </w:r>
      <w:r w:rsidR="00F2789A" w:rsidRPr="006F28EE">
        <w:rPr>
          <w:rFonts w:cs="Times New Roman"/>
        </w:rPr>
        <w:t xml:space="preserve">në </w:t>
      </w:r>
      <w:r w:rsidRPr="006F28EE">
        <w:rPr>
          <w:rFonts w:cs="Times New Roman"/>
        </w:rPr>
        <w:t>ndonj</w:t>
      </w:r>
      <w:r w:rsidR="00563A0D" w:rsidRPr="006F28EE">
        <w:rPr>
          <w:rFonts w:cs="Times New Roman"/>
        </w:rPr>
        <w:t>ë</w:t>
      </w:r>
      <w:r w:rsidRPr="006F28EE">
        <w:rPr>
          <w:rFonts w:cs="Times New Roman"/>
        </w:rPr>
        <w:t xml:space="preserve"> nj</w:t>
      </w:r>
      <w:r w:rsidR="00563A0D" w:rsidRPr="006F28EE">
        <w:rPr>
          <w:rFonts w:cs="Times New Roman"/>
        </w:rPr>
        <w:t>ë</w:t>
      </w:r>
      <w:r w:rsidRPr="006F28EE">
        <w:rPr>
          <w:rFonts w:cs="Times New Roman"/>
        </w:rPr>
        <w:t>si seksioni ka d</w:t>
      </w:r>
      <w:r w:rsidR="00563A0D" w:rsidRPr="006F28EE">
        <w:rPr>
          <w:rFonts w:cs="Times New Roman"/>
        </w:rPr>
        <w:t>ë</w:t>
      </w:r>
      <w:r w:rsidRPr="006F28EE">
        <w:rPr>
          <w:rFonts w:cs="Times New Roman"/>
        </w:rPr>
        <w:t>shtuar, ky seksion konsiderohet i d</w:t>
      </w:r>
      <w:r w:rsidR="00563A0D" w:rsidRPr="006F28EE">
        <w:rPr>
          <w:rFonts w:cs="Times New Roman"/>
        </w:rPr>
        <w:t>ë</w:t>
      </w:r>
      <w:r w:rsidRPr="006F28EE">
        <w:rPr>
          <w:rFonts w:cs="Times New Roman"/>
        </w:rPr>
        <w:t>shtuar. D</w:t>
      </w:r>
      <w:r w:rsidR="00563A0D" w:rsidRPr="006F28EE">
        <w:rPr>
          <w:rFonts w:cs="Times New Roman"/>
        </w:rPr>
        <w:t>ë</w:t>
      </w:r>
      <w:r w:rsidRPr="006F28EE">
        <w:rPr>
          <w:rFonts w:cs="Times New Roman"/>
        </w:rPr>
        <w:t>shtimi</w:t>
      </w:r>
      <w:r w:rsidR="00F2789A" w:rsidRPr="006F28EE">
        <w:rPr>
          <w:rFonts w:cs="Times New Roman"/>
        </w:rPr>
        <w:t xml:space="preserve"> në </w:t>
      </w:r>
      <w:r w:rsidRPr="006F28EE">
        <w:rPr>
          <w:rFonts w:cs="Times New Roman"/>
        </w:rPr>
        <w:t>me tep</w:t>
      </w:r>
      <w:r w:rsidR="00563A0D" w:rsidRPr="006F28EE">
        <w:rPr>
          <w:rFonts w:cs="Times New Roman"/>
        </w:rPr>
        <w:t>ë</w:t>
      </w:r>
      <w:r w:rsidRPr="006F28EE">
        <w:rPr>
          <w:rFonts w:cs="Times New Roman"/>
        </w:rPr>
        <w:t>r se</w:t>
      </w:r>
      <w:r w:rsidR="00B61D1A" w:rsidRPr="006F28EE">
        <w:rPr>
          <w:rFonts w:cs="Times New Roman"/>
        </w:rPr>
        <w:t xml:space="preserve"> një </w:t>
      </w:r>
      <w:r w:rsidRPr="006F28EE">
        <w:rPr>
          <w:rFonts w:cs="Times New Roman"/>
        </w:rPr>
        <w:t>seksion</w:t>
      </w:r>
      <w:r w:rsidR="00B10575" w:rsidRPr="006F28EE">
        <w:rPr>
          <w:rFonts w:cs="Times New Roman"/>
        </w:rPr>
        <w:t xml:space="preserve"> kërk</w:t>
      </w:r>
      <w:r w:rsidRPr="006F28EE">
        <w:rPr>
          <w:rFonts w:cs="Times New Roman"/>
        </w:rPr>
        <w:t>on</w:t>
      </w:r>
      <w:r w:rsidR="00F536B0" w:rsidRPr="006F28EE">
        <w:rPr>
          <w:rFonts w:cs="Times New Roman"/>
        </w:rPr>
        <w:t xml:space="preserve"> që </w:t>
      </w:r>
      <w:r w:rsidRPr="006F28EE">
        <w:rPr>
          <w:rFonts w:cs="Times New Roman"/>
        </w:rPr>
        <w:t>aplikanti</w:t>
      </w:r>
      <w:r w:rsidR="00360584" w:rsidRPr="006F28EE">
        <w:rPr>
          <w:rFonts w:cs="Times New Roman"/>
        </w:rPr>
        <w:t xml:space="preserve"> të ndërmarrë </w:t>
      </w:r>
      <w:r w:rsidRPr="006F28EE">
        <w:rPr>
          <w:rFonts w:cs="Times New Roman"/>
        </w:rPr>
        <w:t>testin e</w:t>
      </w:r>
      <w:r w:rsidR="00581832" w:rsidRPr="006F28EE">
        <w:rPr>
          <w:rFonts w:cs="Times New Roman"/>
        </w:rPr>
        <w:t xml:space="preserve"> plotë </w:t>
      </w:r>
      <w:r w:rsidR="00563A0D" w:rsidRPr="006F28EE">
        <w:rPr>
          <w:rFonts w:cs="Times New Roman"/>
        </w:rPr>
        <w:t>përsëri</w:t>
      </w:r>
      <w:r w:rsidR="000C57B2" w:rsidRPr="006F28EE">
        <w:rPr>
          <w:rFonts w:cs="Times New Roman"/>
        </w:rPr>
        <w:t xml:space="preserve">. Një </w:t>
      </w:r>
      <w:r w:rsidRPr="006F28EE">
        <w:rPr>
          <w:rFonts w:cs="Times New Roman"/>
        </w:rPr>
        <w:t>aplikant</w:t>
      </w:r>
      <w:r w:rsidR="00F536B0" w:rsidRPr="006F28EE">
        <w:rPr>
          <w:rFonts w:cs="Times New Roman"/>
        </w:rPr>
        <w:t xml:space="preserve"> që </w:t>
      </w:r>
      <w:r w:rsidR="0026589B" w:rsidRPr="006F28EE">
        <w:rPr>
          <w:rFonts w:cs="Times New Roman"/>
        </w:rPr>
        <w:t xml:space="preserve">dështon </w:t>
      </w:r>
      <w:r w:rsidR="00F2789A" w:rsidRPr="006F28EE">
        <w:rPr>
          <w:rFonts w:cs="Times New Roman"/>
        </w:rPr>
        <w:t>në</w:t>
      </w:r>
      <w:r w:rsidR="00B61D1A" w:rsidRPr="006F28EE">
        <w:rPr>
          <w:rFonts w:cs="Times New Roman"/>
        </w:rPr>
        <w:t xml:space="preserve"> një </w:t>
      </w:r>
      <w:r w:rsidRPr="006F28EE">
        <w:rPr>
          <w:rFonts w:cs="Times New Roman"/>
        </w:rPr>
        <w:t>nga seksionet</w:t>
      </w:r>
      <w:r w:rsidR="006E6772" w:rsidRPr="006F28EE">
        <w:rPr>
          <w:rFonts w:cs="Times New Roman"/>
        </w:rPr>
        <w:t xml:space="preserve"> duhet të </w:t>
      </w:r>
      <w:r w:rsidR="00563A0D" w:rsidRPr="006F28EE">
        <w:rPr>
          <w:rFonts w:cs="Times New Roman"/>
        </w:rPr>
        <w:t>përsërisë</w:t>
      </w:r>
      <w:r w:rsidRPr="006F28EE">
        <w:rPr>
          <w:rFonts w:cs="Times New Roman"/>
        </w:rPr>
        <w:t xml:space="preserve"> seksionin ku ka </w:t>
      </w:r>
      <w:r w:rsidR="00563A0D" w:rsidRPr="006F28EE">
        <w:rPr>
          <w:rFonts w:cs="Times New Roman"/>
        </w:rPr>
        <w:t>dështuar</w:t>
      </w:r>
      <w:r w:rsidRPr="006F28EE">
        <w:rPr>
          <w:rFonts w:cs="Times New Roman"/>
        </w:rPr>
        <w:t>. D</w:t>
      </w:r>
      <w:r w:rsidR="00563A0D" w:rsidRPr="006F28EE">
        <w:rPr>
          <w:rFonts w:cs="Times New Roman"/>
        </w:rPr>
        <w:t>ë</w:t>
      </w:r>
      <w:r w:rsidRPr="006F28EE">
        <w:rPr>
          <w:rFonts w:cs="Times New Roman"/>
        </w:rPr>
        <w:t>shtimi</w:t>
      </w:r>
      <w:r w:rsidR="00F2789A" w:rsidRPr="006F28EE">
        <w:rPr>
          <w:rFonts w:cs="Times New Roman"/>
        </w:rPr>
        <w:t xml:space="preserve"> në </w:t>
      </w:r>
      <w:r w:rsidR="00563A0D" w:rsidRPr="006F28EE">
        <w:rPr>
          <w:rFonts w:cs="Times New Roman"/>
        </w:rPr>
        <w:t>çdo</w:t>
      </w:r>
      <w:r w:rsidRPr="006F28EE">
        <w:rPr>
          <w:rFonts w:cs="Times New Roman"/>
        </w:rPr>
        <w:t xml:space="preserve"> seksion t</w:t>
      </w:r>
      <w:r w:rsidR="00D84125" w:rsidRPr="006F28EE">
        <w:rPr>
          <w:rFonts w:cs="Times New Roman"/>
        </w:rPr>
        <w:t>ë</w:t>
      </w:r>
      <w:r w:rsidRPr="006F28EE">
        <w:rPr>
          <w:rFonts w:cs="Times New Roman"/>
        </w:rPr>
        <w:t xml:space="preserve"> ritestimit, duke</w:t>
      </w:r>
      <w:r w:rsidR="006E6772" w:rsidRPr="006F28EE">
        <w:rPr>
          <w:rFonts w:cs="Times New Roman"/>
        </w:rPr>
        <w:t xml:space="preserve"> </w:t>
      </w:r>
      <w:r w:rsidR="008A750D" w:rsidRPr="006F28EE">
        <w:rPr>
          <w:rFonts w:cs="Times New Roman"/>
        </w:rPr>
        <w:t>përfshirë</w:t>
      </w:r>
      <w:r w:rsidRPr="006F28EE">
        <w:rPr>
          <w:rFonts w:cs="Times New Roman"/>
        </w:rPr>
        <w:t xml:space="preserve"> ato seksione ku ka kaluar</w:t>
      </w:r>
      <w:r w:rsidR="00F2789A" w:rsidRPr="006F28EE">
        <w:rPr>
          <w:rFonts w:cs="Times New Roman"/>
        </w:rPr>
        <w:t xml:space="preserve"> në </w:t>
      </w:r>
      <w:r w:rsidR="00563A0D" w:rsidRPr="006F28EE">
        <w:rPr>
          <w:rFonts w:cs="Times New Roman"/>
        </w:rPr>
        <w:t>përpjekjen</w:t>
      </w:r>
      <w:r w:rsidRPr="006F28EE">
        <w:rPr>
          <w:rFonts w:cs="Times New Roman"/>
        </w:rPr>
        <w:t xml:space="preserve"> e </w:t>
      </w:r>
      <w:r w:rsidR="00563A0D" w:rsidRPr="006F28EE">
        <w:rPr>
          <w:rFonts w:cs="Times New Roman"/>
        </w:rPr>
        <w:t>mëparshme</w:t>
      </w:r>
      <w:r w:rsidRPr="006F28EE">
        <w:rPr>
          <w:rFonts w:cs="Times New Roman"/>
        </w:rPr>
        <w:t>,</w:t>
      </w:r>
      <w:r w:rsidR="00B10575" w:rsidRPr="006F28EE">
        <w:rPr>
          <w:rFonts w:cs="Times New Roman"/>
        </w:rPr>
        <w:t xml:space="preserve"> kërk</w:t>
      </w:r>
      <w:r w:rsidRPr="006F28EE">
        <w:rPr>
          <w:rFonts w:cs="Times New Roman"/>
        </w:rPr>
        <w:t>on</w:t>
      </w:r>
      <w:r w:rsidR="00F536B0" w:rsidRPr="006F28EE">
        <w:rPr>
          <w:rFonts w:cs="Times New Roman"/>
        </w:rPr>
        <w:t xml:space="preserve"> që </w:t>
      </w:r>
      <w:r w:rsidRPr="006F28EE">
        <w:rPr>
          <w:rFonts w:cs="Times New Roman"/>
        </w:rPr>
        <w:t>aplikanti</w:t>
      </w:r>
      <w:r w:rsidR="00360584" w:rsidRPr="006F28EE">
        <w:rPr>
          <w:rFonts w:cs="Times New Roman"/>
        </w:rPr>
        <w:t xml:space="preserve"> të ndërmarrë </w:t>
      </w:r>
      <w:r w:rsidRPr="006F28EE">
        <w:rPr>
          <w:rFonts w:cs="Times New Roman"/>
        </w:rPr>
        <w:t>testin e</w:t>
      </w:r>
      <w:r w:rsidR="00581832" w:rsidRPr="006F28EE">
        <w:rPr>
          <w:rFonts w:cs="Times New Roman"/>
        </w:rPr>
        <w:t xml:space="preserve"> plotë </w:t>
      </w:r>
      <w:r w:rsidR="00563A0D" w:rsidRPr="006F28EE">
        <w:rPr>
          <w:rFonts w:cs="Times New Roman"/>
        </w:rPr>
        <w:t>përsëri</w:t>
      </w:r>
      <w:r w:rsidRPr="006F28EE">
        <w:rPr>
          <w:rFonts w:cs="Times New Roman"/>
        </w:rPr>
        <w:t>.</w:t>
      </w:r>
      <w:r w:rsidR="00563A0D" w:rsidRPr="006F28EE">
        <w:rPr>
          <w:rFonts w:cs="Times New Roman"/>
        </w:rPr>
        <w:t xml:space="preserve"> </w:t>
      </w:r>
      <w:r w:rsidRPr="006F28EE">
        <w:rPr>
          <w:rFonts w:cs="Times New Roman"/>
        </w:rPr>
        <w:t>T</w:t>
      </w:r>
      <w:r w:rsidR="00563A0D" w:rsidRPr="006F28EE">
        <w:rPr>
          <w:rFonts w:cs="Times New Roman"/>
        </w:rPr>
        <w:t>ë</w:t>
      </w:r>
      <w:r w:rsidRPr="006F28EE">
        <w:rPr>
          <w:rFonts w:cs="Times New Roman"/>
        </w:rPr>
        <w:t xml:space="preserve"> gjitha seksionet </w:t>
      </w:r>
      <w:r w:rsidR="000C57B2" w:rsidRPr="006F28EE">
        <w:rPr>
          <w:rFonts w:cs="Times New Roman"/>
        </w:rPr>
        <w:t>përkatëse</w:t>
      </w:r>
      <w:r w:rsidR="00940902" w:rsidRPr="006F28EE">
        <w:rPr>
          <w:rFonts w:cs="Times New Roman"/>
        </w:rPr>
        <w:t xml:space="preserve"> të testit të aftësisë</w:t>
      </w:r>
      <w:r w:rsidR="006E6772" w:rsidRPr="006F28EE">
        <w:rPr>
          <w:rFonts w:cs="Times New Roman"/>
        </w:rPr>
        <w:t xml:space="preserve"> duhet të </w:t>
      </w:r>
      <w:r w:rsidRPr="006F28EE">
        <w:rPr>
          <w:rFonts w:cs="Times New Roman"/>
        </w:rPr>
        <w:t>kryhen brenda 6 muajve.</w:t>
      </w:r>
      <w:r w:rsidR="00563A0D" w:rsidRPr="006F28EE">
        <w:rPr>
          <w:rFonts w:cs="Times New Roman"/>
        </w:rPr>
        <w:t xml:space="preserve"> Dështimi</w:t>
      </w:r>
      <w:r w:rsidR="00006A2C" w:rsidRPr="006F28EE">
        <w:rPr>
          <w:rFonts w:cs="Times New Roman"/>
        </w:rPr>
        <w:t xml:space="preserve"> për të </w:t>
      </w:r>
      <w:r w:rsidRPr="006F28EE">
        <w:rPr>
          <w:rFonts w:cs="Times New Roman"/>
        </w:rPr>
        <w:t>arritur</w:t>
      </w:r>
      <w:r w:rsidR="00B61D1A" w:rsidRPr="006F28EE">
        <w:rPr>
          <w:rFonts w:cs="Times New Roman"/>
        </w:rPr>
        <w:t xml:space="preserve"> një </w:t>
      </w:r>
      <w:r w:rsidRPr="006F28EE">
        <w:rPr>
          <w:rFonts w:cs="Times New Roman"/>
        </w:rPr>
        <w:t>kalim</w:t>
      </w:r>
      <w:r w:rsidR="00F2789A" w:rsidRPr="006F28EE">
        <w:rPr>
          <w:rFonts w:cs="Times New Roman"/>
        </w:rPr>
        <w:t xml:space="preserve"> në</w:t>
      </w:r>
      <w:r w:rsidR="008A750D" w:rsidRPr="006F28EE">
        <w:rPr>
          <w:rFonts w:cs="Times New Roman"/>
        </w:rPr>
        <w:t xml:space="preserve"> të gjith</w:t>
      </w:r>
      <w:r w:rsidRPr="006F28EE">
        <w:rPr>
          <w:rFonts w:cs="Times New Roman"/>
        </w:rPr>
        <w:t xml:space="preserve">a seksionet </w:t>
      </w:r>
      <w:r w:rsidR="000C57B2" w:rsidRPr="006F28EE">
        <w:rPr>
          <w:rFonts w:cs="Times New Roman"/>
        </w:rPr>
        <w:t>përkatëse</w:t>
      </w:r>
      <w:r w:rsidR="00940902" w:rsidRPr="006F28EE">
        <w:rPr>
          <w:rFonts w:cs="Times New Roman"/>
        </w:rPr>
        <w:t xml:space="preserve"> të testit </w:t>
      </w:r>
      <w:r w:rsidR="00F2789A" w:rsidRPr="006F28EE">
        <w:rPr>
          <w:rFonts w:cs="Times New Roman"/>
        </w:rPr>
        <w:t xml:space="preserve">në </w:t>
      </w:r>
      <w:r w:rsidRPr="006F28EE">
        <w:rPr>
          <w:rFonts w:cs="Times New Roman"/>
        </w:rPr>
        <w:t xml:space="preserve">dy </w:t>
      </w:r>
      <w:r w:rsidR="00563A0D" w:rsidRPr="006F28EE">
        <w:rPr>
          <w:rFonts w:cs="Times New Roman"/>
        </w:rPr>
        <w:t>përpjekje</w:t>
      </w:r>
      <w:r w:rsidR="00F536B0" w:rsidRPr="006F28EE">
        <w:rPr>
          <w:rFonts w:cs="Times New Roman"/>
        </w:rPr>
        <w:t xml:space="preserve"> do të</w:t>
      </w:r>
      <w:r w:rsidR="00B10575" w:rsidRPr="006F28EE">
        <w:rPr>
          <w:rFonts w:cs="Times New Roman"/>
        </w:rPr>
        <w:t xml:space="preserve"> kërk</w:t>
      </w:r>
      <w:r w:rsidRPr="006F28EE">
        <w:rPr>
          <w:rFonts w:cs="Times New Roman"/>
        </w:rPr>
        <w:t>oj</w:t>
      </w:r>
      <w:r w:rsidR="00563A0D" w:rsidRPr="006F28EE">
        <w:rPr>
          <w:rFonts w:cs="Times New Roman"/>
        </w:rPr>
        <w:t>ë</w:t>
      </w:r>
      <w:r w:rsidRPr="006F28EE">
        <w:rPr>
          <w:rFonts w:cs="Times New Roman"/>
        </w:rPr>
        <w:t xml:space="preserve"> trajnim t</w:t>
      </w:r>
      <w:r w:rsidR="00563A0D" w:rsidRPr="006F28EE">
        <w:rPr>
          <w:rFonts w:cs="Times New Roman"/>
        </w:rPr>
        <w:t>ë</w:t>
      </w:r>
      <w:r w:rsidRPr="006F28EE">
        <w:rPr>
          <w:rFonts w:cs="Times New Roman"/>
        </w:rPr>
        <w:t xml:space="preserve"> </w:t>
      </w:r>
      <w:r w:rsidR="00563A0D" w:rsidRPr="006F28EE">
        <w:rPr>
          <w:rFonts w:cs="Times New Roman"/>
        </w:rPr>
        <w:t>mëtejshëm</w:t>
      </w:r>
      <w:r w:rsidRPr="006F28EE">
        <w:rPr>
          <w:rFonts w:cs="Times New Roman"/>
        </w:rPr>
        <w:t xml:space="preserve">. </w:t>
      </w:r>
    </w:p>
    <w:p w14:paraId="63621958" w14:textId="0C3FE051" w:rsidR="001D14A1" w:rsidRPr="006F28EE" w:rsidRDefault="001D14A1" w:rsidP="004F6C9C">
      <w:pPr>
        <w:pStyle w:val="Teksti"/>
        <w:rPr>
          <w:rFonts w:cs="Times New Roman"/>
        </w:rPr>
      </w:pPr>
      <w:r w:rsidRPr="006F28EE">
        <w:rPr>
          <w:rFonts w:cs="Times New Roman"/>
        </w:rPr>
        <w:t>3</w:t>
      </w:r>
      <w:r w:rsidR="000C57B2" w:rsidRPr="006F28EE">
        <w:rPr>
          <w:rFonts w:cs="Times New Roman"/>
        </w:rPr>
        <w:t xml:space="preserve">. Në </w:t>
      </w:r>
      <w:r w:rsidR="00563A0D" w:rsidRPr="006F28EE">
        <w:rPr>
          <w:rFonts w:cs="Times New Roman"/>
        </w:rPr>
        <w:t>çdo</w:t>
      </w:r>
      <w:r w:rsidRPr="006F28EE">
        <w:rPr>
          <w:rFonts w:cs="Times New Roman"/>
        </w:rPr>
        <w:t xml:space="preserve"> d</w:t>
      </w:r>
      <w:r w:rsidR="00563A0D" w:rsidRPr="006F28EE">
        <w:rPr>
          <w:rFonts w:cs="Times New Roman"/>
        </w:rPr>
        <w:t>ë</w:t>
      </w:r>
      <w:r w:rsidRPr="006F28EE">
        <w:rPr>
          <w:rFonts w:cs="Times New Roman"/>
        </w:rPr>
        <w:t>shtim</w:t>
      </w:r>
      <w:r w:rsidR="00F2789A" w:rsidRPr="006F28EE">
        <w:rPr>
          <w:rFonts w:cs="Times New Roman"/>
        </w:rPr>
        <w:t xml:space="preserve"> në </w:t>
      </w:r>
      <w:r w:rsidRPr="006F28EE">
        <w:rPr>
          <w:rFonts w:cs="Times New Roman"/>
        </w:rPr>
        <w:t>testin e</w:t>
      </w:r>
      <w:r w:rsidR="00F2789A" w:rsidRPr="006F28EE">
        <w:rPr>
          <w:rFonts w:cs="Times New Roman"/>
        </w:rPr>
        <w:t xml:space="preserve"> </w:t>
      </w:r>
      <w:r w:rsidR="00563A0D" w:rsidRPr="006F28EE">
        <w:rPr>
          <w:rFonts w:cs="Times New Roman"/>
        </w:rPr>
        <w:t>mjeshtërisë</w:t>
      </w:r>
      <w:r w:rsidR="00B10575" w:rsidRPr="006F28EE">
        <w:rPr>
          <w:rFonts w:cs="Times New Roman"/>
        </w:rPr>
        <w:t xml:space="preserve"> </w:t>
      </w:r>
      <w:r w:rsidR="00622017" w:rsidRPr="006F28EE">
        <w:rPr>
          <w:rFonts w:cs="Times New Roman"/>
        </w:rPr>
        <w:t>kërkohe</w:t>
      </w:r>
      <w:r w:rsidR="00AA1337" w:rsidRPr="006F28EE">
        <w:rPr>
          <w:rFonts w:cs="Times New Roman"/>
        </w:rPr>
        <w:t>t</w:t>
      </w:r>
      <w:r w:rsidRPr="006F28EE">
        <w:rPr>
          <w:rFonts w:cs="Times New Roman"/>
        </w:rPr>
        <w:t xml:space="preserve"> trajnim i </w:t>
      </w:r>
      <w:r w:rsidR="00563A0D" w:rsidRPr="006F28EE">
        <w:rPr>
          <w:rFonts w:cs="Times New Roman"/>
        </w:rPr>
        <w:t>mëtejshëm</w:t>
      </w:r>
      <w:r w:rsidRPr="006F28EE">
        <w:rPr>
          <w:rFonts w:cs="Times New Roman"/>
        </w:rPr>
        <w:t>.</w:t>
      </w:r>
      <w:r w:rsidR="00563A0D" w:rsidRPr="006F28EE">
        <w:rPr>
          <w:rFonts w:cs="Times New Roman"/>
        </w:rPr>
        <w:t xml:space="preserve"> </w:t>
      </w:r>
      <w:r w:rsidRPr="006F28EE">
        <w:rPr>
          <w:rFonts w:cs="Times New Roman"/>
        </w:rPr>
        <w:t>Nuk ka kufi t</w:t>
      </w:r>
      <w:r w:rsidR="00D84125" w:rsidRPr="006F28EE">
        <w:rPr>
          <w:rFonts w:cs="Times New Roman"/>
        </w:rPr>
        <w:t>ë</w:t>
      </w:r>
      <w:r w:rsidRPr="006F28EE">
        <w:rPr>
          <w:rFonts w:cs="Times New Roman"/>
        </w:rPr>
        <w:t xml:space="preserve"> numrit t</w:t>
      </w:r>
      <w:r w:rsidR="00D84125" w:rsidRPr="006F28EE">
        <w:rPr>
          <w:rFonts w:cs="Times New Roman"/>
        </w:rPr>
        <w:t>ë</w:t>
      </w:r>
      <w:r w:rsidRPr="006F28EE">
        <w:rPr>
          <w:rFonts w:cs="Times New Roman"/>
        </w:rPr>
        <w:t xml:space="preserve"> testeve</w:t>
      </w:r>
      <w:r w:rsidR="00940902" w:rsidRPr="006F28EE">
        <w:rPr>
          <w:rFonts w:cs="Times New Roman"/>
        </w:rPr>
        <w:t xml:space="preserve"> të aftësisë</w:t>
      </w:r>
      <w:r w:rsidR="00F536B0" w:rsidRPr="006F28EE">
        <w:rPr>
          <w:rFonts w:cs="Times New Roman"/>
        </w:rPr>
        <w:t xml:space="preserve"> që</w:t>
      </w:r>
      <w:r w:rsidR="00671230" w:rsidRPr="006F28EE">
        <w:rPr>
          <w:rFonts w:cs="Times New Roman"/>
        </w:rPr>
        <w:t xml:space="preserve"> mund të </w:t>
      </w:r>
      <w:r w:rsidRPr="006F28EE">
        <w:rPr>
          <w:rFonts w:cs="Times New Roman"/>
        </w:rPr>
        <w:t xml:space="preserve">tentohen. </w:t>
      </w:r>
    </w:p>
    <w:p w14:paraId="588EABE3" w14:textId="7E9F4000" w:rsidR="00FC2628" w:rsidRPr="006F28EE" w:rsidRDefault="00FC2628" w:rsidP="001D14A1">
      <w:pPr>
        <w:widowControl w:val="0"/>
        <w:tabs>
          <w:tab w:val="left" w:pos="10335"/>
        </w:tabs>
        <w:spacing w:after="0" w:line="240" w:lineRule="auto"/>
        <w:ind w:firstLine="284"/>
        <w:jc w:val="center"/>
        <w:rPr>
          <w:rFonts w:ascii="Garamond" w:hAnsi="Garamond" w:cs="Times New Roman"/>
          <w:b/>
          <w:sz w:val="24"/>
          <w:szCs w:val="24"/>
        </w:rPr>
      </w:pPr>
    </w:p>
    <w:p w14:paraId="4573245A" w14:textId="77777777" w:rsidR="001D14A1" w:rsidRPr="006F28EE" w:rsidRDefault="001D14A1" w:rsidP="001D14A1">
      <w:pPr>
        <w:widowControl w:val="0"/>
        <w:tabs>
          <w:tab w:val="left" w:pos="10335"/>
        </w:tabs>
        <w:spacing w:after="0" w:line="240" w:lineRule="auto"/>
        <w:ind w:firstLine="284"/>
        <w:jc w:val="center"/>
        <w:rPr>
          <w:rFonts w:ascii="Garamond" w:hAnsi="Garamond" w:cs="Times New Roman"/>
          <w:b/>
          <w:sz w:val="24"/>
          <w:szCs w:val="24"/>
        </w:rPr>
      </w:pPr>
      <w:r w:rsidRPr="006F28EE">
        <w:rPr>
          <w:rFonts w:ascii="Garamond" w:hAnsi="Garamond" w:cs="Times New Roman"/>
          <w:b/>
          <w:sz w:val="24"/>
          <w:szCs w:val="24"/>
        </w:rPr>
        <w:t xml:space="preserve">ZHVILLIMI I TESTIT </w:t>
      </w:r>
    </w:p>
    <w:p w14:paraId="19C68D54" w14:textId="77777777" w:rsidR="00FC2628" w:rsidRPr="006F28EE" w:rsidRDefault="00FC2628" w:rsidP="001D14A1">
      <w:pPr>
        <w:widowControl w:val="0"/>
        <w:tabs>
          <w:tab w:val="left" w:pos="10335"/>
        </w:tabs>
        <w:spacing w:after="0" w:line="240" w:lineRule="auto"/>
        <w:ind w:firstLine="284"/>
        <w:jc w:val="center"/>
        <w:rPr>
          <w:rFonts w:ascii="Garamond" w:hAnsi="Garamond" w:cs="Times New Roman"/>
          <w:sz w:val="24"/>
          <w:szCs w:val="24"/>
        </w:rPr>
      </w:pPr>
    </w:p>
    <w:p w14:paraId="6D46734C" w14:textId="71289EA3" w:rsidR="001D14A1" w:rsidRPr="006F28EE" w:rsidRDefault="001D14A1" w:rsidP="004F6C9C">
      <w:pPr>
        <w:pStyle w:val="Teksti"/>
        <w:rPr>
          <w:rFonts w:cs="Times New Roman"/>
        </w:rPr>
      </w:pPr>
      <w:r w:rsidRPr="006F28EE">
        <w:rPr>
          <w:rFonts w:cs="Times New Roman"/>
        </w:rPr>
        <w:t>4</w:t>
      </w:r>
      <w:r w:rsidR="005418F0" w:rsidRPr="006F28EE">
        <w:rPr>
          <w:rFonts w:cs="Times New Roman"/>
        </w:rPr>
        <w:t xml:space="preserve">. Nëse </w:t>
      </w:r>
      <w:r w:rsidRPr="006F28EE">
        <w:rPr>
          <w:rFonts w:cs="Times New Roman"/>
        </w:rPr>
        <w:t>aplikanti zgjedh t</w:t>
      </w:r>
      <w:r w:rsidR="005418F0" w:rsidRPr="006F28EE">
        <w:rPr>
          <w:rFonts w:cs="Times New Roman"/>
        </w:rPr>
        <w:t>ë</w:t>
      </w:r>
      <w:r w:rsidRPr="006F28EE">
        <w:rPr>
          <w:rFonts w:cs="Times New Roman"/>
        </w:rPr>
        <w:t xml:space="preserve"> </w:t>
      </w:r>
      <w:r w:rsidR="005418F0" w:rsidRPr="006F28EE">
        <w:rPr>
          <w:rFonts w:cs="Times New Roman"/>
        </w:rPr>
        <w:t>ndërpresë</w:t>
      </w:r>
      <w:r w:rsidR="004355FA" w:rsidRPr="006F28EE">
        <w:rPr>
          <w:rFonts w:cs="Times New Roman"/>
        </w:rPr>
        <w:t xml:space="preserve"> për </w:t>
      </w:r>
      <w:r w:rsidRPr="006F28EE">
        <w:rPr>
          <w:rFonts w:cs="Times New Roman"/>
        </w:rPr>
        <w:t>arsye t</w:t>
      </w:r>
      <w:r w:rsidR="00D84125" w:rsidRPr="006F28EE">
        <w:rPr>
          <w:rFonts w:cs="Times New Roman"/>
        </w:rPr>
        <w:t>ë</w:t>
      </w:r>
      <w:r w:rsidRPr="006F28EE">
        <w:rPr>
          <w:rFonts w:cs="Times New Roman"/>
        </w:rPr>
        <w:t xml:space="preserve"> konsideruara nga Ekzaminuesi i Fluturimit (FE) si t</w:t>
      </w:r>
      <w:r w:rsidR="00D84125" w:rsidRPr="006F28EE">
        <w:rPr>
          <w:rFonts w:cs="Times New Roman"/>
        </w:rPr>
        <w:t>ë</w:t>
      </w:r>
      <w:r w:rsidRPr="006F28EE">
        <w:rPr>
          <w:rFonts w:cs="Times New Roman"/>
        </w:rPr>
        <w:t xml:space="preserve"> papranueshme, aplikanti</w:t>
      </w:r>
      <w:r w:rsidR="006E6772" w:rsidRPr="006F28EE">
        <w:rPr>
          <w:rFonts w:cs="Times New Roman"/>
        </w:rPr>
        <w:t xml:space="preserve"> duhet të </w:t>
      </w:r>
      <w:r w:rsidRPr="006F28EE">
        <w:rPr>
          <w:rFonts w:cs="Times New Roman"/>
        </w:rPr>
        <w:t>rimarr</w:t>
      </w:r>
      <w:r w:rsidR="003373DE" w:rsidRPr="006F28EE">
        <w:rPr>
          <w:rFonts w:cs="Times New Roman"/>
        </w:rPr>
        <w:t>ë</w:t>
      </w:r>
      <w:r w:rsidRPr="006F28EE">
        <w:rPr>
          <w:rFonts w:cs="Times New Roman"/>
        </w:rPr>
        <w:t xml:space="preserve"> testin e</w:t>
      </w:r>
      <w:r w:rsidR="00581832" w:rsidRPr="006F28EE">
        <w:rPr>
          <w:rFonts w:cs="Times New Roman"/>
        </w:rPr>
        <w:t xml:space="preserve"> plotë </w:t>
      </w:r>
      <w:r w:rsidR="005418F0" w:rsidRPr="006F28EE">
        <w:rPr>
          <w:rFonts w:cs="Times New Roman"/>
        </w:rPr>
        <w:t xml:space="preserve">përsëri. Nëse </w:t>
      </w:r>
      <w:r w:rsidRPr="006F28EE">
        <w:rPr>
          <w:rFonts w:cs="Times New Roman"/>
        </w:rPr>
        <w:t xml:space="preserve">testi </w:t>
      </w:r>
      <w:r w:rsidR="004355FA" w:rsidRPr="006F28EE">
        <w:rPr>
          <w:rFonts w:cs="Times New Roman"/>
        </w:rPr>
        <w:t>është</w:t>
      </w:r>
      <w:r w:rsidRPr="006F28EE">
        <w:rPr>
          <w:rFonts w:cs="Times New Roman"/>
        </w:rPr>
        <w:t xml:space="preserve"> </w:t>
      </w:r>
      <w:r w:rsidR="005418F0" w:rsidRPr="006F28EE">
        <w:rPr>
          <w:rFonts w:cs="Times New Roman"/>
        </w:rPr>
        <w:t>ndërprerë</w:t>
      </w:r>
      <w:r w:rsidR="004355FA" w:rsidRPr="006F28EE">
        <w:rPr>
          <w:rFonts w:cs="Times New Roman"/>
        </w:rPr>
        <w:t xml:space="preserve"> për </w:t>
      </w:r>
      <w:r w:rsidRPr="006F28EE">
        <w:rPr>
          <w:rFonts w:cs="Times New Roman"/>
        </w:rPr>
        <w:t>arsye t</w:t>
      </w:r>
      <w:r w:rsidR="005418F0" w:rsidRPr="006F28EE">
        <w:rPr>
          <w:rFonts w:cs="Times New Roman"/>
        </w:rPr>
        <w:t>ë</w:t>
      </w:r>
      <w:r w:rsidRPr="006F28EE">
        <w:rPr>
          <w:rFonts w:cs="Times New Roman"/>
        </w:rPr>
        <w:t xml:space="preserve"> </w:t>
      </w:r>
      <w:r w:rsidR="005418F0" w:rsidRPr="006F28EE">
        <w:rPr>
          <w:rFonts w:cs="Times New Roman"/>
        </w:rPr>
        <w:t>konsideruara</w:t>
      </w:r>
      <w:r w:rsidRPr="006F28EE">
        <w:rPr>
          <w:rFonts w:cs="Times New Roman"/>
        </w:rPr>
        <w:t xml:space="preserve"> si t</w:t>
      </w:r>
      <w:r w:rsidR="00D84125" w:rsidRPr="006F28EE">
        <w:rPr>
          <w:rFonts w:cs="Times New Roman"/>
        </w:rPr>
        <w:t>ë</w:t>
      </w:r>
      <w:r w:rsidR="00F2789A" w:rsidRPr="006F28EE">
        <w:rPr>
          <w:rFonts w:cs="Times New Roman"/>
        </w:rPr>
        <w:t xml:space="preserve"> </w:t>
      </w:r>
      <w:r w:rsidRPr="006F28EE">
        <w:rPr>
          <w:rFonts w:cs="Times New Roman"/>
        </w:rPr>
        <w:t>pranueshme nga FE</w:t>
      </w:r>
      <w:r w:rsidR="004B1B1B" w:rsidRPr="006F28EE">
        <w:rPr>
          <w:rFonts w:cs="Times New Roman"/>
        </w:rPr>
        <w:t>,</w:t>
      </w:r>
      <w:r w:rsidRPr="006F28EE">
        <w:rPr>
          <w:rFonts w:cs="Times New Roman"/>
        </w:rPr>
        <w:t xml:space="preserve"> </w:t>
      </w:r>
      <w:r w:rsidR="005E3C33" w:rsidRPr="006F28EE">
        <w:rPr>
          <w:rFonts w:cs="Times New Roman"/>
        </w:rPr>
        <w:t>vetëm</w:t>
      </w:r>
      <w:r w:rsidRPr="006F28EE">
        <w:rPr>
          <w:rFonts w:cs="Times New Roman"/>
        </w:rPr>
        <w:t xml:space="preserve"> ato seksione</w:t>
      </w:r>
      <w:r w:rsidR="00F536B0" w:rsidRPr="006F28EE">
        <w:rPr>
          <w:rFonts w:cs="Times New Roman"/>
        </w:rPr>
        <w:t xml:space="preserve"> që </w:t>
      </w:r>
      <w:r w:rsidR="005418F0" w:rsidRPr="006F28EE">
        <w:rPr>
          <w:rFonts w:cs="Times New Roman"/>
        </w:rPr>
        <w:t>s</w:t>
      </w:r>
      <w:r w:rsidR="00FD54A7" w:rsidRPr="006F28EE">
        <w:rPr>
          <w:rFonts w:cs="Times New Roman"/>
        </w:rPr>
        <w:t>’</w:t>
      </w:r>
      <w:r w:rsidR="005418F0" w:rsidRPr="006F28EE">
        <w:rPr>
          <w:rFonts w:cs="Times New Roman"/>
        </w:rPr>
        <w:t>janë</w:t>
      </w:r>
      <w:r w:rsidRPr="006F28EE">
        <w:rPr>
          <w:rFonts w:cs="Times New Roman"/>
        </w:rPr>
        <w:t xml:space="preserve"> kryer</w:t>
      </w:r>
      <w:r w:rsidR="00F536B0" w:rsidRPr="006F28EE">
        <w:rPr>
          <w:rFonts w:cs="Times New Roman"/>
        </w:rPr>
        <w:t xml:space="preserve"> do të </w:t>
      </w:r>
      <w:r w:rsidRPr="006F28EE">
        <w:rPr>
          <w:rFonts w:cs="Times New Roman"/>
        </w:rPr>
        <w:t>testohen</w:t>
      </w:r>
      <w:r w:rsidR="00F2789A" w:rsidRPr="006F28EE">
        <w:rPr>
          <w:rFonts w:cs="Times New Roman"/>
        </w:rPr>
        <w:t xml:space="preserve"> në</w:t>
      </w:r>
      <w:r w:rsidR="00B61D1A" w:rsidRPr="006F28EE">
        <w:rPr>
          <w:rFonts w:cs="Times New Roman"/>
        </w:rPr>
        <w:t xml:space="preserve"> një </w:t>
      </w:r>
      <w:r w:rsidRPr="006F28EE">
        <w:rPr>
          <w:rFonts w:cs="Times New Roman"/>
        </w:rPr>
        <w:t>fluturim tjet</w:t>
      </w:r>
      <w:r w:rsidR="005418F0" w:rsidRPr="006F28EE">
        <w:rPr>
          <w:rFonts w:cs="Times New Roman"/>
        </w:rPr>
        <w:t>ë</w:t>
      </w:r>
      <w:r w:rsidRPr="006F28EE">
        <w:rPr>
          <w:rFonts w:cs="Times New Roman"/>
        </w:rPr>
        <w:t xml:space="preserve">r. </w:t>
      </w:r>
    </w:p>
    <w:p w14:paraId="42C22C4F" w14:textId="465E7696" w:rsidR="001D14A1" w:rsidRPr="006F28EE" w:rsidRDefault="001D14A1" w:rsidP="004F6C9C">
      <w:pPr>
        <w:pStyle w:val="Teksti"/>
        <w:rPr>
          <w:rFonts w:cs="Times New Roman"/>
        </w:rPr>
      </w:pPr>
      <w:r w:rsidRPr="006F28EE">
        <w:rPr>
          <w:rFonts w:cs="Times New Roman"/>
        </w:rPr>
        <w:lastRenderedPageBreak/>
        <w:t>5. Sipas opinionit t</w:t>
      </w:r>
      <w:r w:rsidR="005418F0" w:rsidRPr="006F28EE">
        <w:rPr>
          <w:rFonts w:cs="Times New Roman"/>
        </w:rPr>
        <w:t>ë</w:t>
      </w:r>
      <w:r w:rsidRPr="006F28EE">
        <w:rPr>
          <w:rFonts w:cs="Times New Roman"/>
        </w:rPr>
        <w:t xml:space="preserve"> FE</w:t>
      </w:r>
      <w:r w:rsidR="00F536B0" w:rsidRPr="006F28EE">
        <w:rPr>
          <w:rFonts w:cs="Times New Roman"/>
        </w:rPr>
        <w:t>-së</w:t>
      </w:r>
      <w:r w:rsidRPr="006F28EE">
        <w:rPr>
          <w:rFonts w:cs="Times New Roman"/>
        </w:rPr>
        <w:t xml:space="preserve">, </w:t>
      </w:r>
      <w:r w:rsidR="005418F0" w:rsidRPr="006F28EE">
        <w:rPr>
          <w:rFonts w:cs="Times New Roman"/>
        </w:rPr>
        <w:t>çdo</w:t>
      </w:r>
      <w:r w:rsidRPr="006F28EE">
        <w:rPr>
          <w:rFonts w:cs="Times New Roman"/>
        </w:rPr>
        <w:t xml:space="preserve"> manov</w:t>
      </w:r>
      <w:r w:rsidR="005418F0" w:rsidRPr="006F28EE">
        <w:rPr>
          <w:rFonts w:cs="Times New Roman"/>
        </w:rPr>
        <w:t>ë</w:t>
      </w:r>
      <w:r w:rsidRPr="006F28EE">
        <w:rPr>
          <w:rFonts w:cs="Times New Roman"/>
        </w:rPr>
        <w:t>r ose procedur</w:t>
      </w:r>
      <w:r w:rsidR="005418F0" w:rsidRPr="006F28EE">
        <w:rPr>
          <w:rFonts w:cs="Times New Roman"/>
        </w:rPr>
        <w:t>ë</w:t>
      </w:r>
      <w:r w:rsidRPr="006F28EE">
        <w:rPr>
          <w:rFonts w:cs="Times New Roman"/>
        </w:rPr>
        <w:t xml:space="preserve"> e testit</w:t>
      </w:r>
      <w:r w:rsidR="00671230" w:rsidRPr="006F28EE">
        <w:rPr>
          <w:rFonts w:cs="Times New Roman"/>
        </w:rPr>
        <w:t xml:space="preserve"> mund të </w:t>
      </w:r>
      <w:r w:rsidR="005418F0" w:rsidRPr="006F28EE">
        <w:rPr>
          <w:rFonts w:cs="Times New Roman"/>
        </w:rPr>
        <w:t>përsëritet</w:t>
      </w:r>
      <w:r w:rsidRPr="006F28EE">
        <w:rPr>
          <w:rFonts w:cs="Times New Roman"/>
        </w:rPr>
        <w:t xml:space="preserve"> edhe</w:t>
      </w:r>
      <w:r w:rsidR="00B61D1A" w:rsidRPr="006F28EE">
        <w:rPr>
          <w:rFonts w:cs="Times New Roman"/>
        </w:rPr>
        <w:t xml:space="preserve"> një </w:t>
      </w:r>
      <w:r w:rsidRPr="006F28EE">
        <w:rPr>
          <w:rFonts w:cs="Times New Roman"/>
        </w:rPr>
        <w:t>her</w:t>
      </w:r>
      <w:r w:rsidR="001F6ADE" w:rsidRPr="006F28EE">
        <w:rPr>
          <w:rFonts w:cs="Times New Roman"/>
        </w:rPr>
        <w:t>ë</w:t>
      </w:r>
      <w:r w:rsidRPr="006F28EE">
        <w:rPr>
          <w:rFonts w:cs="Times New Roman"/>
        </w:rPr>
        <w:t xml:space="preserve"> nga aplikanti.</w:t>
      </w:r>
      <w:r w:rsidR="00F2789A" w:rsidRPr="006F28EE">
        <w:rPr>
          <w:rFonts w:cs="Times New Roman"/>
        </w:rPr>
        <w:t xml:space="preserve"> </w:t>
      </w:r>
      <w:r w:rsidRPr="006F28EE">
        <w:rPr>
          <w:rFonts w:cs="Times New Roman"/>
        </w:rPr>
        <w:t>FE-ja</w:t>
      </w:r>
      <w:r w:rsidR="00671230" w:rsidRPr="006F28EE">
        <w:rPr>
          <w:rFonts w:cs="Times New Roman"/>
        </w:rPr>
        <w:t xml:space="preserve"> mund të </w:t>
      </w:r>
      <w:r w:rsidRPr="006F28EE">
        <w:rPr>
          <w:rFonts w:cs="Times New Roman"/>
        </w:rPr>
        <w:t>ndaloj</w:t>
      </w:r>
      <w:r w:rsidR="00DE3BC3" w:rsidRPr="006F28EE">
        <w:rPr>
          <w:rFonts w:cs="Times New Roman"/>
        </w:rPr>
        <w:t>ë</w:t>
      </w:r>
      <w:r w:rsidR="00F2789A" w:rsidRPr="006F28EE">
        <w:rPr>
          <w:rFonts w:cs="Times New Roman"/>
        </w:rPr>
        <w:t xml:space="preserve"> </w:t>
      </w:r>
      <w:r w:rsidRPr="006F28EE">
        <w:rPr>
          <w:rFonts w:cs="Times New Roman"/>
        </w:rPr>
        <w:t>testin</w:t>
      </w:r>
      <w:r w:rsidR="00F2789A" w:rsidRPr="006F28EE">
        <w:rPr>
          <w:rFonts w:cs="Times New Roman"/>
        </w:rPr>
        <w:t xml:space="preserve"> në </w:t>
      </w:r>
      <w:r w:rsidR="005418F0" w:rsidRPr="006F28EE">
        <w:rPr>
          <w:rFonts w:cs="Times New Roman"/>
        </w:rPr>
        <w:t>çdo</w:t>
      </w:r>
      <w:r w:rsidRPr="006F28EE">
        <w:rPr>
          <w:rFonts w:cs="Times New Roman"/>
        </w:rPr>
        <w:t xml:space="preserve"> faz</w:t>
      </w:r>
      <w:r w:rsidR="005418F0" w:rsidRPr="006F28EE">
        <w:rPr>
          <w:rFonts w:cs="Times New Roman"/>
        </w:rPr>
        <w:t>ë</w:t>
      </w:r>
      <w:r w:rsidR="00B61D1A" w:rsidRPr="006F28EE">
        <w:rPr>
          <w:rFonts w:cs="Times New Roman"/>
        </w:rPr>
        <w:t xml:space="preserve"> nëse </w:t>
      </w:r>
      <w:r w:rsidRPr="006F28EE">
        <w:rPr>
          <w:rFonts w:cs="Times New Roman"/>
        </w:rPr>
        <w:t>e konsideron</w:t>
      </w:r>
      <w:r w:rsidR="00F2789A" w:rsidRPr="006F28EE">
        <w:rPr>
          <w:rFonts w:cs="Times New Roman"/>
        </w:rPr>
        <w:t xml:space="preserve"> </w:t>
      </w:r>
      <w:r w:rsidRPr="006F28EE">
        <w:rPr>
          <w:rFonts w:cs="Times New Roman"/>
        </w:rPr>
        <w:t xml:space="preserve">se </w:t>
      </w:r>
      <w:r w:rsidR="00B61D1A" w:rsidRPr="006F28EE">
        <w:rPr>
          <w:rFonts w:cs="Times New Roman"/>
        </w:rPr>
        <w:t>demonstr</w:t>
      </w:r>
      <w:r w:rsidRPr="006F28EE">
        <w:rPr>
          <w:rFonts w:cs="Times New Roman"/>
        </w:rPr>
        <w:t>imi</w:t>
      </w:r>
      <w:r w:rsidR="00F2789A" w:rsidRPr="006F28EE">
        <w:rPr>
          <w:rFonts w:cs="Times New Roman"/>
        </w:rPr>
        <w:t xml:space="preserve"> </w:t>
      </w:r>
      <w:r w:rsidRPr="006F28EE">
        <w:rPr>
          <w:rFonts w:cs="Times New Roman"/>
        </w:rPr>
        <w:t xml:space="preserve">i </w:t>
      </w:r>
      <w:r w:rsidR="00B61D1A" w:rsidRPr="006F28EE">
        <w:rPr>
          <w:rFonts w:cs="Times New Roman"/>
        </w:rPr>
        <w:t>aftësisë</w:t>
      </w:r>
      <w:r w:rsidRPr="006F28EE">
        <w:rPr>
          <w:rFonts w:cs="Times New Roman"/>
        </w:rPr>
        <w:t xml:space="preserve"> fluturuese</w:t>
      </w:r>
      <w:r w:rsidR="008071AD" w:rsidRPr="006F28EE">
        <w:rPr>
          <w:rFonts w:cs="Times New Roman"/>
        </w:rPr>
        <w:t xml:space="preserve"> të aplikant</w:t>
      </w:r>
      <w:r w:rsidRPr="006F28EE">
        <w:rPr>
          <w:rFonts w:cs="Times New Roman"/>
        </w:rPr>
        <w:t>it</w:t>
      </w:r>
      <w:r w:rsidR="00B10575" w:rsidRPr="006F28EE">
        <w:rPr>
          <w:rFonts w:cs="Times New Roman"/>
        </w:rPr>
        <w:t xml:space="preserve"> kërk</w:t>
      </w:r>
      <w:r w:rsidRPr="006F28EE">
        <w:rPr>
          <w:rFonts w:cs="Times New Roman"/>
        </w:rPr>
        <w:t>on</w:t>
      </w:r>
      <w:r w:rsidR="00B61D1A" w:rsidRPr="006F28EE">
        <w:rPr>
          <w:rFonts w:cs="Times New Roman"/>
        </w:rPr>
        <w:t xml:space="preserve"> një </w:t>
      </w:r>
      <w:r w:rsidRPr="006F28EE">
        <w:rPr>
          <w:rFonts w:cs="Times New Roman"/>
        </w:rPr>
        <w:t>ritestim t</w:t>
      </w:r>
      <w:r w:rsidR="005418F0" w:rsidRPr="006F28EE">
        <w:rPr>
          <w:rFonts w:cs="Times New Roman"/>
        </w:rPr>
        <w:t>ë</w:t>
      </w:r>
      <w:r w:rsidRPr="006F28EE">
        <w:rPr>
          <w:rFonts w:cs="Times New Roman"/>
        </w:rPr>
        <w:t xml:space="preserve"> plot</w:t>
      </w:r>
      <w:r w:rsidR="005418F0" w:rsidRPr="006F28EE">
        <w:rPr>
          <w:rFonts w:cs="Times New Roman"/>
        </w:rPr>
        <w:t>ë</w:t>
      </w:r>
      <w:r w:rsidRPr="006F28EE">
        <w:rPr>
          <w:rFonts w:cs="Times New Roman"/>
        </w:rPr>
        <w:t xml:space="preserve">. </w:t>
      </w:r>
    </w:p>
    <w:p w14:paraId="2E2ABCB9" w14:textId="231F468B" w:rsidR="001D14A1" w:rsidRPr="006F28EE" w:rsidRDefault="001D14A1" w:rsidP="004F6C9C">
      <w:pPr>
        <w:pStyle w:val="Teksti"/>
        <w:rPr>
          <w:rFonts w:cs="Times New Roman"/>
        </w:rPr>
      </w:pPr>
      <w:r w:rsidRPr="006F28EE">
        <w:rPr>
          <w:rFonts w:cs="Times New Roman"/>
        </w:rPr>
        <w:t>6</w:t>
      </w:r>
      <w:r w:rsidR="000C57B2" w:rsidRPr="006F28EE">
        <w:rPr>
          <w:rFonts w:cs="Times New Roman"/>
        </w:rPr>
        <w:t xml:space="preserve">. Një </w:t>
      </w:r>
      <w:r w:rsidRPr="006F28EE">
        <w:rPr>
          <w:rFonts w:cs="Times New Roman"/>
        </w:rPr>
        <w:t>aplikanti do t</w:t>
      </w:r>
      <w:r w:rsidR="00FD54A7" w:rsidRPr="006F28EE">
        <w:rPr>
          <w:rFonts w:cs="Times New Roman"/>
        </w:rPr>
        <w:t>’</w:t>
      </w:r>
      <w:r w:rsidRPr="006F28EE">
        <w:rPr>
          <w:rFonts w:cs="Times New Roman"/>
        </w:rPr>
        <w:t>i</w:t>
      </w:r>
      <w:r w:rsidR="00B10575" w:rsidRPr="006F28EE">
        <w:rPr>
          <w:rFonts w:cs="Times New Roman"/>
        </w:rPr>
        <w:t xml:space="preserve"> </w:t>
      </w:r>
      <w:r w:rsidR="00622017" w:rsidRPr="006F28EE">
        <w:rPr>
          <w:rFonts w:cs="Times New Roman"/>
        </w:rPr>
        <w:t>kërkohe</w:t>
      </w:r>
      <w:r w:rsidR="00AA1337" w:rsidRPr="006F28EE">
        <w:rPr>
          <w:rFonts w:cs="Times New Roman"/>
        </w:rPr>
        <w:t>t</w:t>
      </w:r>
      <w:r w:rsidRPr="006F28EE">
        <w:rPr>
          <w:rFonts w:cs="Times New Roman"/>
        </w:rPr>
        <w:t xml:space="preserve"> ta ngase avionin nga</w:t>
      </w:r>
      <w:r w:rsidR="00B61D1A" w:rsidRPr="006F28EE">
        <w:rPr>
          <w:rFonts w:cs="Times New Roman"/>
        </w:rPr>
        <w:t xml:space="preserve"> një </w:t>
      </w:r>
      <w:r w:rsidRPr="006F28EE">
        <w:rPr>
          <w:rFonts w:cs="Times New Roman"/>
        </w:rPr>
        <w:t>pozicion, ku mun</w:t>
      </w:r>
      <w:r w:rsidR="005418F0" w:rsidRPr="006F28EE">
        <w:rPr>
          <w:rFonts w:cs="Times New Roman"/>
        </w:rPr>
        <w:t>d</w:t>
      </w:r>
      <w:r w:rsidRPr="006F28EE">
        <w:rPr>
          <w:rFonts w:cs="Times New Roman"/>
        </w:rPr>
        <w:t xml:space="preserve"> t</w:t>
      </w:r>
      <w:r w:rsidR="005418F0" w:rsidRPr="006F28EE">
        <w:rPr>
          <w:rFonts w:cs="Times New Roman"/>
        </w:rPr>
        <w:t>ë</w:t>
      </w:r>
      <w:r w:rsidRPr="006F28EE">
        <w:rPr>
          <w:rFonts w:cs="Times New Roman"/>
        </w:rPr>
        <w:t xml:space="preserve"> kryhet funksioni si PIC dhe kryerje e testit sikur </w:t>
      </w:r>
      <w:r w:rsidR="005418F0" w:rsidRPr="006F28EE">
        <w:rPr>
          <w:rFonts w:cs="Times New Roman"/>
        </w:rPr>
        <w:t>asnjë</w:t>
      </w:r>
      <w:r w:rsidRPr="006F28EE">
        <w:rPr>
          <w:rFonts w:cs="Times New Roman"/>
        </w:rPr>
        <w:t xml:space="preserve"> </w:t>
      </w:r>
      <w:r w:rsidR="005418F0" w:rsidRPr="006F28EE">
        <w:rPr>
          <w:rFonts w:cs="Times New Roman"/>
        </w:rPr>
        <w:t>anëtar</w:t>
      </w:r>
      <w:r w:rsidRPr="006F28EE">
        <w:rPr>
          <w:rFonts w:cs="Times New Roman"/>
        </w:rPr>
        <w:t xml:space="preserve"> ekuipazhit s</w:t>
      </w:r>
      <w:r w:rsidR="00FD54A7" w:rsidRPr="006F28EE">
        <w:rPr>
          <w:rFonts w:cs="Times New Roman"/>
        </w:rPr>
        <w:t>’</w:t>
      </w:r>
      <w:r w:rsidR="004355FA" w:rsidRPr="006F28EE">
        <w:rPr>
          <w:rFonts w:cs="Times New Roman"/>
        </w:rPr>
        <w:t>është</w:t>
      </w:r>
      <w:r w:rsidRPr="006F28EE">
        <w:rPr>
          <w:rFonts w:cs="Times New Roman"/>
        </w:rPr>
        <w:t xml:space="preserve"> i </w:t>
      </w:r>
      <w:r w:rsidR="005418F0" w:rsidRPr="006F28EE">
        <w:rPr>
          <w:rFonts w:cs="Times New Roman"/>
        </w:rPr>
        <w:t>pranishëm</w:t>
      </w:r>
      <w:r w:rsidRPr="006F28EE">
        <w:rPr>
          <w:rFonts w:cs="Times New Roman"/>
        </w:rPr>
        <w:t xml:space="preserve">. </w:t>
      </w:r>
      <w:r w:rsidR="006E6772" w:rsidRPr="006F28EE">
        <w:rPr>
          <w:rFonts w:cs="Times New Roman"/>
        </w:rPr>
        <w:t>Përgjegjë</w:t>
      </w:r>
      <w:r w:rsidRPr="006F28EE">
        <w:rPr>
          <w:rFonts w:cs="Times New Roman"/>
        </w:rPr>
        <w:t>sia</w:t>
      </w:r>
      <w:r w:rsidR="004355FA" w:rsidRPr="006F28EE">
        <w:rPr>
          <w:rFonts w:cs="Times New Roman"/>
        </w:rPr>
        <w:t xml:space="preserve"> për </w:t>
      </w:r>
      <w:r w:rsidRPr="006F28EE">
        <w:rPr>
          <w:rFonts w:cs="Times New Roman"/>
        </w:rPr>
        <w:t>fluturimin</w:t>
      </w:r>
      <w:r w:rsidR="00F536B0" w:rsidRPr="006F28EE">
        <w:rPr>
          <w:rFonts w:cs="Times New Roman"/>
        </w:rPr>
        <w:t xml:space="preserve"> do të </w:t>
      </w:r>
      <w:r w:rsidRPr="006F28EE">
        <w:rPr>
          <w:rFonts w:cs="Times New Roman"/>
        </w:rPr>
        <w:t xml:space="preserve">caktohet sipas </w:t>
      </w:r>
      <w:r w:rsidR="00DF355D" w:rsidRPr="006F28EE">
        <w:rPr>
          <w:rFonts w:cs="Times New Roman"/>
        </w:rPr>
        <w:t>rregulloreve</w:t>
      </w:r>
      <w:r w:rsidRPr="006F28EE">
        <w:rPr>
          <w:rFonts w:cs="Times New Roman"/>
        </w:rPr>
        <w:t xml:space="preserve"> </w:t>
      </w:r>
      <w:r w:rsidR="005418F0" w:rsidRPr="006F28EE">
        <w:rPr>
          <w:rFonts w:cs="Times New Roman"/>
        </w:rPr>
        <w:t>kombëtare</w:t>
      </w:r>
      <w:r w:rsidRPr="006F28EE">
        <w:rPr>
          <w:rFonts w:cs="Times New Roman"/>
        </w:rPr>
        <w:t xml:space="preserve">. </w:t>
      </w:r>
    </w:p>
    <w:p w14:paraId="3896DFDF" w14:textId="483DC504" w:rsidR="001D14A1" w:rsidRPr="006F28EE" w:rsidRDefault="001D14A1" w:rsidP="004F6C9C">
      <w:pPr>
        <w:pStyle w:val="Teksti"/>
        <w:rPr>
          <w:rFonts w:cs="Times New Roman"/>
        </w:rPr>
      </w:pPr>
      <w:r w:rsidRPr="006F28EE">
        <w:rPr>
          <w:rFonts w:cs="Times New Roman"/>
        </w:rPr>
        <w:t>7</w:t>
      </w:r>
      <w:r w:rsidR="000C57B2" w:rsidRPr="006F28EE">
        <w:rPr>
          <w:rFonts w:cs="Times New Roman"/>
        </w:rPr>
        <w:t xml:space="preserve">. Një </w:t>
      </w:r>
      <w:r w:rsidRPr="006F28EE">
        <w:rPr>
          <w:rFonts w:cs="Times New Roman"/>
        </w:rPr>
        <w:t>aplikant duhet</w:t>
      </w:r>
      <w:r w:rsidR="002C12E6" w:rsidRPr="006F28EE">
        <w:rPr>
          <w:rFonts w:cs="Times New Roman"/>
        </w:rPr>
        <w:t xml:space="preserve"> t</w:t>
      </w:r>
      <w:r w:rsidR="00FD54A7" w:rsidRPr="006F28EE">
        <w:rPr>
          <w:rFonts w:cs="Times New Roman"/>
        </w:rPr>
        <w:t>’</w:t>
      </w:r>
      <w:r w:rsidR="002C12E6" w:rsidRPr="006F28EE">
        <w:rPr>
          <w:rFonts w:cs="Times New Roman"/>
        </w:rPr>
        <w:t xml:space="preserve">i </w:t>
      </w:r>
      <w:r w:rsidRPr="006F28EE">
        <w:rPr>
          <w:rFonts w:cs="Times New Roman"/>
        </w:rPr>
        <w:t>tregoj</w:t>
      </w:r>
      <w:r w:rsidR="00DE3BC3" w:rsidRPr="006F28EE">
        <w:rPr>
          <w:rFonts w:cs="Times New Roman"/>
        </w:rPr>
        <w:t>ë</w:t>
      </w:r>
      <w:r w:rsidRPr="006F28EE">
        <w:rPr>
          <w:rFonts w:cs="Times New Roman"/>
        </w:rPr>
        <w:t xml:space="preserve"> FE kontrollet dhe detyrat</w:t>
      </w:r>
      <w:r w:rsidR="00F536B0" w:rsidRPr="006F28EE">
        <w:rPr>
          <w:rFonts w:cs="Times New Roman"/>
        </w:rPr>
        <w:t xml:space="preserve"> që </w:t>
      </w:r>
      <w:r w:rsidRPr="006F28EE">
        <w:rPr>
          <w:rFonts w:cs="Times New Roman"/>
        </w:rPr>
        <w:t>ka</w:t>
      </w:r>
      <w:r w:rsidR="00F2789A" w:rsidRPr="006F28EE">
        <w:rPr>
          <w:rFonts w:cs="Times New Roman"/>
        </w:rPr>
        <w:t xml:space="preserve"> </w:t>
      </w:r>
      <w:r w:rsidRPr="006F28EE">
        <w:rPr>
          <w:rFonts w:cs="Times New Roman"/>
        </w:rPr>
        <w:t>kryer</w:t>
      </w:r>
      <w:r w:rsidR="006E6772" w:rsidRPr="006F28EE">
        <w:rPr>
          <w:rFonts w:cs="Times New Roman"/>
        </w:rPr>
        <w:t xml:space="preserve"> </w:t>
      </w:r>
      <w:r w:rsidR="008A750D" w:rsidRPr="006F28EE">
        <w:rPr>
          <w:rFonts w:cs="Times New Roman"/>
        </w:rPr>
        <w:t>përfshirë</w:t>
      </w:r>
      <w:r w:rsidRPr="006F28EE">
        <w:rPr>
          <w:rFonts w:cs="Times New Roman"/>
        </w:rPr>
        <w:t xml:space="preserve"> identifikimin</w:t>
      </w:r>
      <w:r w:rsidR="00F2789A" w:rsidRPr="006F28EE">
        <w:rPr>
          <w:rFonts w:cs="Times New Roman"/>
        </w:rPr>
        <w:t xml:space="preserve"> </w:t>
      </w:r>
      <w:r w:rsidRPr="006F28EE">
        <w:rPr>
          <w:rFonts w:cs="Times New Roman"/>
        </w:rPr>
        <w:t>e objekteve radiofonike. Kontrollet duhe</w:t>
      </w:r>
      <w:r w:rsidR="005418F0" w:rsidRPr="006F28EE">
        <w:rPr>
          <w:rFonts w:cs="Times New Roman"/>
        </w:rPr>
        <w:t>t</w:t>
      </w:r>
      <w:r w:rsidRPr="006F28EE">
        <w:rPr>
          <w:rFonts w:cs="Times New Roman"/>
        </w:rPr>
        <w:t xml:space="preserve"> t</w:t>
      </w:r>
      <w:r w:rsidR="005418F0" w:rsidRPr="006F28EE">
        <w:rPr>
          <w:rFonts w:cs="Times New Roman"/>
        </w:rPr>
        <w:t>ë</w:t>
      </w:r>
      <w:r w:rsidRPr="006F28EE">
        <w:rPr>
          <w:rFonts w:cs="Times New Roman"/>
        </w:rPr>
        <w:t xml:space="preserve"> kryhen</w:t>
      </w:r>
      <w:r w:rsidR="00F2789A" w:rsidRPr="006F28EE">
        <w:rPr>
          <w:rFonts w:cs="Times New Roman"/>
        </w:rPr>
        <w:t xml:space="preserve"> në </w:t>
      </w:r>
      <w:r w:rsidR="004355FA" w:rsidRPr="006F28EE">
        <w:rPr>
          <w:rFonts w:cs="Times New Roman"/>
        </w:rPr>
        <w:t>përputh</w:t>
      </w:r>
      <w:r w:rsidRPr="006F28EE">
        <w:rPr>
          <w:rFonts w:cs="Times New Roman"/>
        </w:rPr>
        <w:t>je me cheklisten</w:t>
      </w:r>
      <w:r w:rsidR="004355FA" w:rsidRPr="006F28EE">
        <w:rPr>
          <w:rFonts w:cs="Times New Roman"/>
        </w:rPr>
        <w:t xml:space="preserve"> për </w:t>
      </w:r>
      <w:r w:rsidRPr="006F28EE">
        <w:rPr>
          <w:rFonts w:cs="Times New Roman"/>
        </w:rPr>
        <w:t>avionin</w:t>
      </w:r>
      <w:r w:rsidR="00F2789A" w:rsidRPr="006F28EE">
        <w:rPr>
          <w:rFonts w:cs="Times New Roman"/>
        </w:rPr>
        <w:t xml:space="preserve"> në </w:t>
      </w:r>
      <w:r w:rsidRPr="006F28EE">
        <w:rPr>
          <w:rFonts w:cs="Times New Roman"/>
        </w:rPr>
        <w:t>t</w:t>
      </w:r>
      <w:r w:rsidR="00DE3BC3" w:rsidRPr="006F28EE">
        <w:rPr>
          <w:rFonts w:cs="Times New Roman"/>
        </w:rPr>
        <w:t>ë</w:t>
      </w:r>
      <w:r w:rsidRPr="006F28EE">
        <w:rPr>
          <w:rFonts w:cs="Times New Roman"/>
        </w:rPr>
        <w:t xml:space="preserve"> cilin </w:t>
      </w:r>
      <w:r w:rsidR="00877448" w:rsidRPr="006F28EE">
        <w:rPr>
          <w:rFonts w:cs="Times New Roman"/>
        </w:rPr>
        <w:t>bëhet</w:t>
      </w:r>
      <w:r w:rsidRPr="006F28EE">
        <w:rPr>
          <w:rFonts w:cs="Times New Roman"/>
        </w:rPr>
        <w:t xml:space="preserve"> testi.</w:t>
      </w:r>
      <w:r w:rsidR="005418F0" w:rsidRPr="006F28EE">
        <w:rPr>
          <w:rFonts w:cs="Times New Roman"/>
        </w:rPr>
        <w:t xml:space="preserve"> </w:t>
      </w:r>
      <w:r w:rsidRPr="006F28EE">
        <w:rPr>
          <w:rFonts w:cs="Times New Roman"/>
        </w:rPr>
        <w:t>Gjat</w:t>
      </w:r>
      <w:r w:rsidR="005418F0" w:rsidRPr="006F28EE">
        <w:rPr>
          <w:rFonts w:cs="Times New Roman"/>
        </w:rPr>
        <w:t>ë</w:t>
      </w:r>
      <w:r w:rsidRPr="006F28EE">
        <w:rPr>
          <w:rFonts w:cs="Times New Roman"/>
        </w:rPr>
        <w:t xml:space="preserve"> </w:t>
      </w:r>
      <w:r w:rsidR="005418F0" w:rsidRPr="006F28EE">
        <w:rPr>
          <w:rFonts w:cs="Times New Roman"/>
        </w:rPr>
        <w:t>përgatitjes</w:t>
      </w:r>
      <w:r w:rsidRPr="006F28EE">
        <w:rPr>
          <w:rFonts w:cs="Times New Roman"/>
        </w:rPr>
        <w:t xml:space="preserve"> para fluturimit</w:t>
      </w:r>
      <w:r w:rsidR="004355FA" w:rsidRPr="006F28EE">
        <w:rPr>
          <w:rFonts w:cs="Times New Roman"/>
        </w:rPr>
        <w:t xml:space="preserve"> për </w:t>
      </w:r>
      <w:r w:rsidRPr="006F28EE">
        <w:rPr>
          <w:rFonts w:cs="Times New Roman"/>
        </w:rPr>
        <w:t>test, aplikanti</w:t>
      </w:r>
      <w:r w:rsidR="00B10575" w:rsidRPr="006F28EE">
        <w:rPr>
          <w:rFonts w:cs="Times New Roman"/>
        </w:rPr>
        <w:t xml:space="preserve"> </w:t>
      </w:r>
      <w:r w:rsidR="00622017" w:rsidRPr="006F28EE">
        <w:rPr>
          <w:rFonts w:cs="Times New Roman"/>
        </w:rPr>
        <w:t>kërkohe</w:t>
      </w:r>
      <w:r w:rsidR="00AA1337" w:rsidRPr="006F28EE">
        <w:rPr>
          <w:rFonts w:cs="Times New Roman"/>
        </w:rPr>
        <w:t>t</w:t>
      </w:r>
      <w:r w:rsidRPr="006F28EE">
        <w:rPr>
          <w:rFonts w:cs="Times New Roman"/>
        </w:rPr>
        <w:t xml:space="preserve"> t</w:t>
      </w:r>
      <w:r w:rsidR="00DE3BC3" w:rsidRPr="006F28EE">
        <w:rPr>
          <w:rFonts w:cs="Times New Roman"/>
        </w:rPr>
        <w:t>ë</w:t>
      </w:r>
      <w:r w:rsidRPr="006F28EE">
        <w:rPr>
          <w:rFonts w:cs="Times New Roman"/>
        </w:rPr>
        <w:t xml:space="preserve"> </w:t>
      </w:r>
      <w:r w:rsidR="00581832" w:rsidRPr="006F28EE">
        <w:rPr>
          <w:rFonts w:cs="Times New Roman"/>
        </w:rPr>
        <w:t>përcakt</w:t>
      </w:r>
      <w:r w:rsidRPr="006F28EE">
        <w:rPr>
          <w:rFonts w:cs="Times New Roman"/>
        </w:rPr>
        <w:t>oj</w:t>
      </w:r>
      <w:r w:rsidR="00772876" w:rsidRPr="006F28EE">
        <w:rPr>
          <w:rFonts w:cs="Times New Roman"/>
        </w:rPr>
        <w:t>ë</w:t>
      </w:r>
      <w:r w:rsidRPr="006F28EE">
        <w:rPr>
          <w:rFonts w:cs="Times New Roman"/>
        </w:rPr>
        <w:t xml:space="preserve"> parametrat e fuqis</w:t>
      </w:r>
      <w:r w:rsidR="005418F0" w:rsidRPr="006F28EE">
        <w:rPr>
          <w:rFonts w:cs="Times New Roman"/>
        </w:rPr>
        <w:t>ë</w:t>
      </w:r>
      <w:r w:rsidRPr="006F28EE">
        <w:rPr>
          <w:rFonts w:cs="Times New Roman"/>
        </w:rPr>
        <w:t xml:space="preserve"> dhe </w:t>
      </w:r>
      <w:r w:rsidR="005418F0" w:rsidRPr="006F28EE">
        <w:rPr>
          <w:rFonts w:cs="Times New Roman"/>
        </w:rPr>
        <w:t>shpejtësisë</w:t>
      </w:r>
      <w:r w:rsidRPr="006F28EE">
        <w:rPr>
          <w:rFonts w:cs="Times New Roman"/>
        </w:rPr>
        <w:t>.</w:t>
      </w:r>
      <w:r w:rsidR="005418F0" w:rsidRPr="006F28EE">
        <w:rPr>
          <w:rFonts w:cs="Times New Roman"/>
        </w:rPr>
        <w:t xml:space="preserve"> </w:t>
      </w:r>
      <w:r w:rsidRPr="006F28EE">
        <w:rPr>
          <w:rFonts w:cs="Times New Roman"/>
        </w:rPr>
        <w:t>T</w:t>
      </w:r>
      <w:r w:rsidR="005418F0" w:rsidRPr="006F28EE">
        <w:rPr>
          <w:rFonts w:cs="Times New Roman"/>
        </w:rPr>
        <w:t>ë</w:t>
      </w:r>
      <w:r w:rsidRPr="006F28EE">
        <w:rPr>
          <w:rFonts w:cs="Times New Roman"/>
        </w:rPr>
        <w:t xml:space="preserve"> dh</w:t>
      </w:r>
      <w:r w:rsidR="005418F0" w:rsidRPr="006F28EE">
        <w:rPr>
          <w:rFonts w:cs="Times New Roman"/>
        </w:rPr>
        <w:t>ë</w:t>
      </w:r>
      <w:r w:rsidRPr="006F28EE">
        <w:rPr>
          <w:rFonts w:cs="Times New Roman"/>
        </w:rPr>
        <w:t>nat e performanc</w:t>
      </w:r>
      <w:r w:rsidR="005418F0" w:rsidRPr="006F28EE">
        <w:rPr>
          <w:rFonts w:cs="Times New Roman"/>
        </w:rPr>
        <w:t>ë</w:t>
      </w:r>
      <w:r w:rsidRPr="006F28EE">
        <w:rPr>
          <w:rFonts w:cs="Times New Roman"/>
        </w:rPr>
        <w:t>s</w:t>
      </w:r>
      <w:r w:rsidR="004355FA" w:rsidRPr="006F28EE">
        <w:rPr>
          <w:rFonts w:cs="Times New Roman"/>
        </w:rPr>
        <w:t xml:space="preserve"> për </w:t>
      </w:r>
      <w:r w:rsidRPr="006F28EE">
        <w:rPr>
          <w:rFonts w:cs="Times New Roman"/>
        </w:rPr>
        <w:t>ngritje, afrim dhe ulje</w:t>
      </w:r>
      <w:r w:rsidR="006E6772" w:rsidRPr="006F28EE">
        <w:rPr>
          <w:rFonts w:cs="Times New Roman"/>
        </w:rPr>
        <w:t xml:space="preserve"> duhet të </w:t>
      </w:r>
      <w:r w:rsidRPr="006F28EE">
        <w:rPr>
          <w:rFonts w:cs="Times New Roman"/>
        </w:rPr>
        <w:t>p</w:t>
      </w:r>
      <w:r w:rsidR="005418F0" w:rsidRPr="006F28EE">
        <w:rPr>
          <w:rFonts w:cs="Times New Roman"/>
        </w:rPr>
        <w:t>ë</w:t>
      </w:r>
      <w:r w:rsidRPr="006F28EE">
        <w:rPr>
          <w:rFonts w:cs="Times New Roman"/>
        </w:rPr>
        <w:t>rllogariten nga aplikanti</w:t>
      </w:r>
      <w:r w:rsidR="00F2789A" w:rsidRPr="006F28EE">
        <w:rPr>
          <w:rFonts w:cs="Times New Roman"/>
        </w:rPr>
        <w:t xml:space="preserve"> në </w:t>
      </w:r>
      <w:r w:rsidR="004355FA" w:rsidRPr="006F28EE">
        <w:rPr>
          <w:rFonts w:cs="Times New Roman"/>
        </w:rPr>
        <w:t>përputh</w:t>
      </w:r>
      <w:r w:rsidRPr="006F28EE">
        <w:rPr>
          <w:rFonts w:cs="Times New Roman"/>
        </w:rPr>
        <w:t>je me manualet e operimit ose manualin e fluturimit</w:t>
      </w:r>
      <w:r w:rsidR="004355FA" w:rsidRPr="006F28EE">
        <w:rPr>
          <w:rFonts w:cs="Times New Roman"/>
        </w:rPr>
        <w:t xml:space="preserve"> për </w:t>
      </w:r>
      <w:r w:rsidRPr="006F28EE">
        <w:rPr>
          <w:rFonts w:cs="Times New Roman"/>
        </w:rPr>
        <w:t xml:space="preserve">avionin e </w:t>
      </w:r>
      <w:r w:rsidR="00581832" w:rsidRPr="006F28EE">
        <w:rPr>
          <w:rFonts w:cs="Times New Roman"/>
        </w:rPr>
        <w:t>përdor</w:t>
      </w:r>
      <w:r w:rsidRPr="006F28EE">
        <w:rPr>
          <w:rFonts w:cs="Times New Roman"/>
        </w:rPr>
        <w:t xml:space="preserve">ur. </w:t>
      </w:r>
    </w:p>
    <w:p w14:paraId="0F173F9D" w14:textId="40A33A9A" w:rsidR="001D14A1" w:rsidRPr="006F28EE" w:rsidRDefault="001D14A1" w:rsidP="004F6C9C">
      <w:pPr>
        <w:pStyle w:val="Teksti"/>
        <w:rPr>
          <w:rFonts w:cs="Times New Roman"/>
        </w:rPr>
      </w:pPr>
      <w:r w:rsidRPr="006F28EE">
        <w:rPr>
          <w:rFonts w:cs="Times New Roman"/>
        </w:rPr>
        <w:t>8. FE</w:t>
      </w:r>
      <w:r w:rsidR="00F2789A" w:rsidRPr="006F28EE">
        <w:rPr>
          <w:rFonts w:cs="Times New Roman"/>
        </w:rPr>
        <w:t xml:space="preserve"> </w:t>
      </w:r>
      <w:r w:rsidRPr="006F28EE">
        <w:rPr>
          <w:rFonts w:cs="Times New Roman"/>
        </w:rPr>
        <w:t>nuk</w:t>
      </w:r>
      <w:r w:rsidR="006E6772" w:rsidRPr="006F28EE">
        <w:rPr>
          <w:rFonts w:cs="Times New Roman"/>
        </w:rPr>
        <w:t xml:space="preserve"> duhet të</w:t>
      </w:r>
      <w:r w:rsidR="00877448" w:rsidRPr="006F28EE">
        <w:rPr>
          <w:rFonts w:cs="Times New Roman"/>
        </w:rPr>
        <w:t xml:space="preserve"> marrë </w:t>
      </w:r>
      <w:r w:rsidRPr="006F28EE">
        <w:rPr>
          <w:rFonts w:cs="Times New Roman"/>
        </w:rPr>
        <w:t>pjes</w:t>
      </w:r>
      <w:r w:rsidR="005418F0" w:rsidRPr="006F28EE">
        <w:rPr>
          <w:rFonts w:cs="Times New Roman"/>
        </w:rPr>
        <w:t>ë</w:t>
      </w:r>
      <w:r w:rsidR="00F2789A" w:rsidRPr="006F28EE">
        <w:rPr>
          <w:rFonts w:cs="Times New Roman"/>
        </w:rPr>
        <w:t xml:space="preserve"> në </w:t>
      </w:r>
      <w:r w:rsidRPr="006F28EE">
        <w:rPr>
          <w:rFonts w:cs="Times New Roman"/>
        </w:rPr>
        <w:t>operimin</w:t>
      </w:r>
      <w:r w:rsidR="00F2789A" w:rsidRPr="006F28EE">
        <w:rPr>
          <w:rFonts w:cs="Times New Roman"/>
        </w:rPr>
        <w:t xml:space="preserve"> </w:t>
      </w:r>
      <w:r w:rsidRPr="006F28EE">
        <w:rPr>
          <w:rFonts w:cs="Times New Roman"/>
        </w:rPr>
        <w:t xml:space="preserve">e avionit </w:t>
      </w:r>
      <w:r w:rsidR="005418F0" w:rsidRPr="006F28EE">
        <w:rPr>
          <w:rFonts w:cs="Times New Roman"/>
        </w:rPr>
        <w:t>përveçse</w:t>
      </w:r>
      <w:r w:rsidR="00F2789A" w:rsidRPr="006F28EE">
        <w:rPr>
          <w:rFonts w:cs="Times New Roman"/>
        </w:rPr>
        <w:t xml:space="preserve"> </w:t>
      </w:r>
      <w:r w:rsidRPr="006F28EE">
        <w:rPr>
          <w:rFonts w:cs="Times New Roman"/>
        </w:rPr>
        <w:t>ku nd</w:t>
      </w:r>
      <w:r w:rsidR="005418F0" w:rsidRPr="006F28EE">
        <w:rPr>
          <w:rFonts w:cs="Times New Roman"/>
        </w:rPr>
        <w:t>ë</w:t>
      </w:r>
      <w:r w:rsidRPr="006F28EE">
        <w:rPr>
          <w:rFonts w:cs="Times New Roman"/>
        </w:rPr>
        <w:t>rhyrja</w:t>
      </w:r>
      <w:r w:rsidR="00F2789A" w:rsidRPr="006F28EE">
        <w:rPr>
          <w:rFonts w:cs="Times New Roman"/>
        </w:rPr>
        <w:t xml:space="preserve"> </w:t>
      </w:r>
      <w:r w:rsidR="004355FA" w:rsidRPr="006F28EE">
        <w:rPr>
          <w:rFonts w:cs="Times New Roman"/>
        </w:rPr>
        <w:t>është</w:t>
      </w:r>
      <w:r w:rsidRPr="006F28EE">
        <w:rPr>
          <w:rFonts w:cs="Times New Roman"/>
        </w:rPr>
        <w:t xml:space="preserve"> e nevojshme</w:t>
      </w:r>
      <w:r w:rsidR="00F2789A" w:rsidRPr="006F28EE">
        <w:rPr>
          <w:rFonts w:cs="Times New Roman"/>
        </w:rPr>
        <w:t xml:space="preserve"> në </w:t>
      </w:r>
      <w:r w:rsidRPr="006F28EE">
        <w:rPr>
          <w:rFonts w:cs="Times New Roman"/>
        </w:rPr>
        <w:t>interesin e siguris</w:t>
      </w:r>
      <w:r w:rsidR="005418F0" w:rsidRPr="006F28EE">
        <w:rPr>
          <w:rFonts w:cs="Times New Roman"/>
        </w:rPr>
        <w:t>ë</w:t>
      </w:r>
      <w:r w:rsidRPr="006F28EE">
        <w:rPr>
          <w:rFonts w:cs="Times New Roman"/>
        </w:rPr>
        <w:t xml:space="preserve"> ose t</w:t>
      </w:r>
      <w:r w:rsidR="005418F0" w:rsidRPr="006F28EE">
        <w:rPr>
          <w:rFonts w:cs="Times New Roman"/>
        </w:rPr>
        <w:t>ë</w:t>
      </w:r>
      <w:r w:rsidRPr="006F28EE">
        <w:rPr>
          <w:rFonts w:cs="Times New Roman"/>
        </w:rPr>
        <w:t xml:space="preserve"> </w:t>
      </w:r>
      <w:r w:rsidR="005418F0" w:rsidRPr="006F28EE">
        <w:rPr>
          <w:rFonts w:cs="Times New Roman"/>
        </w:rPr>
        <w:t>shmangies</w:t>
      </w:r>
      <w:r w:rsidRPr="006F28EE">
        <w:rPr>
          <w:rFonts w:cs="Times New Roman"/>
        </w:rPr>
        <w:t xml:space="preserve"> se ndonj</w:t>
      </w:r>
      <w:r w:rsidR="005418F0" w:rsidRPr="006F28EE">
        <w:rPr>
          <w:rFonts w:cs="Times New Roman"/>
        </w:rPr>
        <w:t>ë</w:t>
      </w:r>
      <w:r w:rsidRPr="006F28EE">
        <w:rPr>
          <w:rFonts w:cs="Times New Roman"/>
        </w:rPr>
        <w:t xml:space="preserve"> </w:t>
      </w:r>
      <w:r w:rsidR="005418F0" w:rsidRPr="006F28EE">
        <w:rPr>
          <w:rFonts w:cs="Times New Roman"/>
        </w:rPr>
        <w:t>vonesë</w:t>
      </w:r>
      <w:r w:rsidRPr="006F28EE">
        <w:rPr>
          <w:rFonts w:cs="Times New Roman"/>
        </w:rPr>
        <w:t xml:space="preserve"> t</w:t>
      </w:r>
      <w:r w:rsidR="005418F0" w:rsidRPr="006F28EE">
        <w:rPr>
          <w:rFonts w:cs="Times New Roman"/>
        </w:rPr>
        <w:t>ë</w:t>
      </w:r>
      <w:r w:rsidRPr="006F28EE">
        <w:rPr>
          <w:rFonts w:cs="Times New Roman"/>
        </w:rPr>
        <w:t xml:space="preserve"> papranueshme</w:t>
      </w:r>
      <w:r w:rsidR="004355FA" w:rsidRPr="006F28EE">
        <w:rPr>
          <w:rFonts w:cs="Times New Roman"/>
        </w:rPr>
        <w:t xml:space="preserve"> për </w:t>
      </w:r>
      <w:r w:rsidRPr="006F28EE">
        <w:rPr>
          <w:rFonts w:cs="Times New Roman"/>
        </w:rPr>
        <w:t xml:space="preserve">trafikun. </w:t>
      </w:r>
    </w:p>
    <w:p w14:paraId="09F01619" w14:textId="77777777" w:rsidR="001D14A1" w:rsidRPr="006F28EE" w:rsidRDefault="001D14A1" w:rsidP="004F6C9C">
      <w:pPr>
        <w:pStyle w:val="Teksti"/>
        <w:rPr>
          <w:rFonts w:cs="Times New Roman"/>
        </w:rPr>
      </w:pPr>
      <w:r w:rsidRPr="006F28EE">
        <w:rPr>
          <w:rFonts w:cs="Times New Roman"/>
        </w:rPr>
        <w:t xml:space="preserve"> </w:t>
      </w:r>
    </w:p>
    <w:p w14:paraId="5A8C6910" w14:textId="6DD6CA26" w:rsidR="001D14A1" w:rsidRPr="006F28EE" w:rsidRDefault="00DE3BC3" w:rsidP="001D14A1">
      <w:pPr>
        <w:widowControl w:val="0"/>
        <w:tabs>
          <w:tab w:val="left" w:pos="10335"/>
        </w:tabs>
        <w:spacing w:after="0" w:line="240" w:lineRule="auto"/>
        <w:ind w:firstLine="284"/>
        <w:rPr>
          <w:rFonts w:ascii="Garamond" w:hAnsi="Garamond" w:cs="Times New Roman"/>
          <w:b/>
          <w:sz w:val="24"/>
          <w:szCs w:val="24"/>
        </w:rPr>
      </w:pPr>
      <w:r w:rsidRPr="006F28EE">
        <w:rPr>
          <w:rFonts w:ascii="Garamond" w:hAnsi="Garamond" w:cs="Times New Roman"/>
          <w:sz w:val="24"/>
          <w:szCs w:val="24"/>
        </w:rPr>
        <w:t xml:space="preserve"> </w:t>
      </w:r>
      <w:r w:rsidRPr="006F28EE">
        <w:rPr>
          <w:rFonts w:ascii="Garamond" w:hAnsi="Garamond" w:cs="Times New Roman"/>
          <w:b/>
          <w:sz w:val="24"/>
          <w:szCs w:val="24"/>
        </w:rPr>
        <w:t>B. PËRMBAJTJA E TESTIT TË AFTËSISË PËR LËSHIMIN E CPL-AEROPLANË</w:t>
      </w:r>
      <w:r w:rsidR="00616763" w:rsidRPr="006F28EE">
        <w:rPr>
          <w:rFonts w:ascii="Garamond" w:hAnsi="Garamond" w:cs="Times New Roman"/>
          <w:b/>
          <w:sz w:val="24"/>
          <w:szCs w:val="24"/>
        </w:rPr>
        <w:t>T</w:t>
      </w:r>
      <w:r w:rsidRPr="006F28EE">
        <w:rPr>
          <w:rFonts w:ascii="Garamond" w:hAnsi="Garamond" w:cs="Times New Roman"/>
          <w:b/>
          <w:sz w:val="24"/>
          <w:szCs w:val="24"/>
        </w:rPr>
        <w:t xml:space="preserve"> </w:t>
      </w:r>
    </w:p>
    <w:p w14:paraId="4F622316" w14:textId="59D281C0" w:rsidR="001D14A1" w:rsidRPr="006F28EE" w:rsidRDefault="001D14A1" w:rsidP="005418F0">
      <w:pPr>
        <w:widowControl w:val="0"/>
        <w:tabs>
          <w:tab w:val="left" w:pos="10335"/>
        </w:tabs>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1.</w:t>
      </w:r>
      <w:r w:rsidR="005418F0" w:rsidRPr="006F28EE">
        <w:rPr>
          <w:rFonts w:ascii="Garamond" w:hAnsi="Garamond" w:cs="Times New Roman"/>
          <w:sz w:val="24"/>
          <w:szCs w:val="24"/>
        </w:rPr>
        <w:t xml:space="preserve"> </w:t>
      </w:r>
      <w:r w:rsidR="00360584" w:rsidRPr="006F28EE">
        <w:rPr>
          <w:rFonts w:ascii="Garamond" w:hAnsi="Garamond" w:cs="Times New Roman"/>
          <w:sz w:val="24"/>
          <w:szCs w:val="24"/>
        </w:rPr>
        <w:t>Aeroplanë</w:t>
      </w:r>
      <w:r w:rsidRPr="006F28EE">
        <w:rPr>
          <w:rFonts w:ascii="Garamond" w:hAnsi="Garamond" w:cs="Times New Roman"/>
          <w:sz w:val="24"/>
          <w:szCs w:val="24"/>
        </w:rPr>
        <w:t>t</w:t>
      </w:r>
      <w:r w:rsidR="00F2789A" w:rsidRPr="006F28EE">
        <w:rPr>
          <w:rFonts w:ascii="Garamond" w:hAnsi="Garamond" w:cs="Times New Roman"/>
          <w:sz w:val="24"/>
          <w:szCs w:val="24"/>
        </w:rPr>
        <w:t xml:space="preserve"> </w:t>
      </w:r>
      <w:r w:rsidRPr="006F28EE">
        <w:rPr>
          <w:rFonts w:ascii="Garamond" w:hAnsi="Garamond" w:cs="Times New Roman"/>
          <w:sz w:val="24"/>
          <w:szCs w:val="24"/>
        </w:rPr>
        <w:t xml:space="preserve">e </w:t>
      </w:r>
      <w:r w:rsidR="00581832" w:rsidRPr="006F28EE">
        <w:rPr>
          <w:rFonts w:ascii="Garamond" w:hAnsi="Garamond" w:cs="Times New Roman"/>
          <w:sz w:val="24"/>
          <w:szCs w:val="24"/>
        </w:rPr>
        <w:t>përdor</w:t>
      </w:r>
      <w:r w:rsidRPr="006F28EE">
        <w:rPr>
          <w:rFonts w:ascii="Garamond" w:hAnsi="Garamond" w:cs="Times New Roman"/>
          <w:sz w:val="24"/>
          <w:szCs w:val="24"/>
        </w:rPr>
        <w:t>ur</w:t>
      </w:r>
      <w:r w:rsidR="004355FA" w:rsidRPr="006F28EE">
        <w:rPr>
          <w:rFonts w:ascii="Garamond" w:hAnsi="Garamond" w:cs="Times New Roman"/>
          <w:sz w:val="24"/>
          <w:szCs w:val="24"/>
        </w:rPr>
        <w:t xml:space="preserve"> për </w:t>
      </w:r>
      <w:r w:rsidRPr="006F28EE">
        <w:rPr>
          <w:rFonts w:ascii="Garamond" w:hAnsi="Garamond" w:cs="Times New Roman"/>
          <w:sz w:val="24"/>
          <w:szCs w:val="24"/>
        </w:rPr>
        <w:t xml:space="preserve">testin e </w:t>
      </w:r>
      <w:r w:rsidR="00B61D1A" w:rsidRPr="006F28EE">
        <w:rPr>
          <w:rFonts w:ascii="Garamond" w:hAnsi="Garamond" w:cs="Times New Roman"/>
          <w:sz w:val="24"/>
          <w:szCs w:val="24"/>
        </w:rPr>
        <w:t>aftësisë</w:t>
      </w:r>
      <w:r w:rsidR="006E6772" w:rsidRPr="006F28EE">
        <w:rPr>
          <w:rFonts w:ascii="Garamond" w:hAnsi="Garamond" w:cs="Times New Roman"/>
          <w:sz w:val="24"/>
          <w:szCs w:val="24"/>
        </w:rPr>
        <w:t xml:space="preserve"> duhet të </w:t>
      </w:r>
      <w:r w:rsidR="00360584" w:rsidRPr="006F28EE">
        <w:rPr>
          <w:rFonts w:ascii="Garamond" w:hAnsi="Garamond" w:cs="Times New Roman"/>
          <w:sz w:val="24"/>
          <w:szCs w:val="24"/>
        </w:rPr>
        <w:t>përmbush</w:t>
      </w:r>
      <w:r w:rsidRPr="006F28EE">
        <w:rPr>
          <w:rFonts w:ascii="Garamond" w:hAnsi="Garamond" w:cs="Times New Roman"/>
          <w:sz w:val="24"/>
          <w:szCs w:val="24"/>
        </w:rPr>
        <w:t xml:space="preserve">in </w:t>
      </w:r>
      <w:r w:rsidR="000D187A" w:rsidRPr="006F28EE">
        <w:rPr>
          <w:rFonts w:ascii="Garamond" w:hAnsi="Garamond" w:cs="Times New Roman"/>
          <w:sz w:val="24"/>
          <w:szCs w:val="24"/>
        </w:rPr>
        <w:t>kërkes</w:t>
      </w:r>
      <w:r w:rsidRPr="006F28EE">
        <w:rPr>
          <w:rFonts w:ascii="Garamond" w:hAnsi="Garamond" w:cs="Times New Roman"/>
          <w:sz w:val="24"/>
          <w:szCs w:val="24"/>
        </w:rPr>
        <w:t>at</w:t>
      </w:r>
      <w:r w:rsidR="004355FA" w:rsidRPr="006F28EE">
        <w:rPr>
          <w:rFonts w:ascii="Garamond" w:hAnsi="Garamond" w:cs="Times New Roman"/>
          <w:sz w:val="24"/>
          <w:szCs w:val="24"/>
        </w:rPr>
        <w:t xml:space="preserve"> për </w:t>
      </w:r>
      <w:r w:rsidR="00360584" w:rsidRPr="006F28EE">
        <w:rPr>
          <w:rFonts w:ascii="Garamond" w:hAnsi="Garamond" w:cs="Times New Roman"/>
          <w:sz w:val="24"/>
          <w:szCs w:val="24"/>
        </w:rPr>
        <w:t>aeroplanë</w:t>
      </w:r>
      <w:r w:rsidRPr="006F28EE">
        <w:rPr>
          <w:rFonts w:ascii="Garamond" w:hAnsi="Garamond" w:cs="Times New Roman"/>
          <w:sz w:val="24"/>
          <w:szCs w:val="24"/>
        </w:rPr>
        <w:t>t e trajnimit dhe</w:t>
      </w:r>
      <w:r w:rsidR="006E6772" w:rsidRPr="006F28EE">
        <w:rPr>
          <w:rFonts w:ascii="Garamond" w:hAnsi="Garamond" w:cs="Times New Roman"/>
          <w:sz w:val="24"/>
          <w:szCs w:val="24"/>
        </w:rPr>
        <w:t xml:space="preserve"> duhet të</w:t>
      </w:r>
      <w:r w:rsidR="00877448" w:rsidRPr="006F28EE">
        <w:rPr>
          <w:rFonts w:ascii="Garamond" w:hAnsi="Garamond" w:cs="Times New Roman"/>
          <w:sz w:val="24"/>
          <w:szCs w:val="24"/>
        </w:rPr>
        <w:t xml:space="preserve"> jenë</w:t>
      </w:r>
      <w:r w:rsidR="008A750D" w:rsidRPr="006F28EE">
        <w:rPr>
          <w:rFonts w:ascii="Garamond" w:hAnsi="Garamond" w:cs="Times New Roman"/>
          <w:sz w:val="24"/>
          <w:szCs w:val="24"/>
        </w:rPr>
        <w:t xml:space="preserve"> të certifikuar </w:t>
      </w:r>
      <w:r w:rsidR="004355FA" w:rsidRPr="006F28EE">
        <w:rPr>
          <w:rFonts w:ascii="Garamond" w:hAnsi="Garamond" w:cs="Times New Roman"/>
          <w:sz w:val="24"/>
          <w:szCs w:val="24"/>
        </w:rPr>
        <w:t xml:space="preserve">për </w:t>
      </w:r>
      <w:r w:rsidRPr="006F28EE">
        <w:rPr>
          <w:rFonts w:ascii="Garamond" w:hAnsi="Garamond" w:cs="Times New Roman"/>
          <w:sz w:val="24"/>
          <w:szCs w:val="24"/>
        </w:rPr>
        <w:t>mbajtjen e</w:t>
      </w:r>
      <w:r w:rsidR="00B32F3C" w:rsidRPr="006F28EE">
        <w:rPr>
          <w:rFonts w:ascii="Garamond" w:hAnsi="Garamond" w:cs="Times New Roman"/>
          <w:sz w:val="24"/>
          <w:szCs w:val="24"/>
        </w:rPr>
        <w:t xml:space="preserve"> së paku</w:t>
      </w:r>
      <w:r w:rsidRPr="006F28EE">
        <w:rPr>
          <w:rFonts w:ascii="Garamond" w:hAnsi="Garamond" w:cs="Times New Roman"/>
          <w:sz w:val="24"/>
          <w:szCs w:val="24"/>
        </w:rPr>
        <w:t xml:space="preserve"> </w:t>
      </w:r>
      <w:r w:rsidR="009420EF" w:rsidRPr="006F28EE">
        <w:rPr>
          <w:rFonts w:ascii="Garamond" w:hAnsi="Garamond" w:cs="Times New Roman"/>
          <w:sz w:val="24"/>
          <w:szCs w:val="24"/>
        </w:rPr>
        <w:t>katër</w:t>
      </w:r>
      <w:r w:rsidRPr="006F28EE">
        <w:rPr>
          <w:rFonts w:ascii="Garamond" w:hAnsi="Garamond" w:cs="Times New Roman"/>
          <w:sz w:val="24"/>
          <w:szCs w:val="24"/>
        </w:rPr>
        <w:t xml:space="preserve"> personave, dhe t</w:t>
      </w:r>
      <w:r w:rsidR="005418F0" w:rsidRPr="006F28EE">
        <w:rPr>
          <w:rFonts w:ascii="Garamond" w:hAnsi="Garamond" w:cs="Times New Roman"/>
          <w:sz w:val="24"/>
          <w:szCs w:val="24"/>
        </w:rPr>
        <w:t>ë</w:t>
      </w:r>
      <w:r w:rsidRPr="006F28EE">
        <w:rPr>
          <w:rFonts w:ascii="Garamond" w:hAnsi="Garamond" w:cs="Times New Roman"/>
          <w:sz w:val="24"/>
          <w:szCs w:val="24"/>
        </w:rPr>
        <w:t xml:space="preserve"> ken</w:t>
      </w:r>
      <w:r w:rsidR="005418F0" w:rsidRPr="006F28EE">
        <w:rPr>
          <w:rFonts w:ascii="Garamond" w:hAnsi="Garamond" w:cs="Times New Roman"/>
          <w:sz w:val="24"/>
          <w:szCs w:val="24"/>
        </w:rPr>
        <w:t>ë</w:t>
      </w:r>
      <w:r w:rsidRPr="006F28EE">
        <w:rPr>
          <w:rFonts w:ascii="Garamond" w:hAnsi="Garamond" w:cs="Times New Roman"/>
          <w:sz w:val="24"/>
          <w:szCs w:val="24"/>
        </w:rPr>
        <w:t xml:space="preserve"> helika me hapje</w:t>
      </w:r>
      <w:r w:rsidR="00B32F3C" w:rsidRPr="006F28EE">
        <w:rPr>
          <w:rFonts w:ascii="Garamond" w:hAnsi="Garamond" w:cs="Times New Roman"/>
          <w:sz w:val="24"/>
          <w:szCs w:val="24"/>
        </w:rPr>
        <w:t xml:space="preserve"> të ndrysh</w:t>
      </w:r>
      <w:r w:rsidRPr="006F28EE">
        <w:rPr>
          <w:rFonts w:ascii="Garamond" w:hAnsi="Garamond" w:cs="Times New Roman"/>
          <w:sz w:val="24"/>
          <w:szCs w:val="24"/>
        </w:rPr>
        <w:t>ueshme dhe</w:t>
      </w:r>
      <w:r w:rsidR="00F2789A" w:rsidRPr="006F28EE">
        <w:rPr>
          <w:rFonts w:ascii="Garamond" w:hAnsi="Garamond" w:cs="Times New Roman"/>
          <w:sz w:val="24"/>
          <w:szCs w:val="24"/>
        </w:rPr>
        <w:t xml:space="preserve"> </w:t>
      </w:r>
      <w:r w:rsidRPr="006F28EE">
        <w:rPr>
          <w:rFonts w:ascii="Garamond" w:hAnsi="Garamond" w:cs="Times New Roman"/>
          <w:sz w:val="24"/>
          <w:szCs w:val="24"/>
        </w:rPr>
        <w:t>rrota t</w:t>
      </w:r>
      <w:r w:rsidR="00D84125" w:rsidRPr="006F28EE">
        <w:rPr>
          <w:rFonts w:ascii="Garamond" w:hAnsi="Garamond" w:cs="Times New Roman"/>
          <w:sz w:val="24"/>
          <w:szCs w:val="24"/>
        </w:rPr>
        <w:t>ë</w:t>
      </w:r>
      <w:r w:rsidRPr="006F28EE">
        <w:rPr>
          <w:rFonts w:ascii="Garamond" w:hAnsi="Garamond" w:cs="Times New Roman"/>
          <w:sz w:val="24"/>
          <w:szCs w:val="24"/>
        </w:rPr>
        <w:t xml:space="preserve"> palosshme. </w:t>
      </w:r>
    </w:p>
    <w:p w14:paraId="02E8D21F" w14:textId="76D12CEF" w:rsidR="001D14A1" w:rsidRPr="006F28EE" w:rsidRDefault="001D14A1" w:rsidP="005418F0">
      <w:pPr>
        <w:widowControl w:val="0"/>
        <w:tabs>
          <w:tab w:val="left" w:pos="10335"/>
        </w:tabs>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2. Rruga</w:t>
      </w:r>
      <w:r w:rsidR="00F536B0" w:rsidRPr="006F28EE">
        <w:rPr>
          <w:rFonts w:ascii="Garamond" w:hAnsi="Garamond" w:cs="Times New Roman"/>
          <w:sz w:val="24"/>
          <w:szCs w:val="24"/>
        </w:rPr>
        <w:t xml:space="preserve"> që do të </w:t>
      </w:r>
      <w:r w:rsidRPr="006F28EE">
        <w:rPr>
          <w:rFonts w:ascii="Garamond" w:hAnsi="Garamond" w:cs="Times New Roman"/>
          <w:sz w:val="24"/>
          <w:szCs w:val="24"/>
        </w:rPr>
        <w:t>fluturohet</w:t>
      </w:r>
      <w:r w:rsidR="006E6772" w:rsidRPr="006F28EE">
        <w:rPr>
          <w:rFonts w:ascii="Garamond" w:hAnsi="Garamond" w:cs="Times New Roman"/>
          <w:sz w:val="24"/>
          <w:szCs w:val="24"/>
        </w:rPr>
        <w:t xml:space="preserve"> duhet të </w:t>
      </w:r>
      <w:r w:rsidRPr="006F28EE">
        <w:rPr>
          <w:rFonts w:ascii="Garamond" w:hAnsi="Garamond" w:cs="Times New Roman"/>
          <w:sz w:val="24"/>
          <w:szCs w:val="24"/>
        </w:rPr>
        <w:t>zgjidhet nga FE dhe detinacionet</w:t>
      </w:r>
      <w:r w:rsidR="006E6772" w:rsidRPr="006F28EE">
        <w:rPr>
          <w:rFonts w:ascii="Garamond" w:hAnsi="Garamond" w:cs="Times New Roman"/>
          <w:sz w:val="24"/>
          <w:szCs w:val="24"/>
        </w:rPr>
        <w:t xml:space="preserve"> duhet të</w:t>
      </w:r>
      <w:r w:rsidR="00877448" w:rsidRPr="006F28EE">
        <w:rPr>
          <w:rFonts w:ascii="Garamond" w:hAnsi="Garamond" w:cs="Times New Roman"/>
          <w:sz w:val="24"/>
          <w:szCs w:val="24"/>
        </w:rPr>
        <w:t xml:space="preserve"> jenë </w:t>
      </w:r>
      <w:r w:rsidR="009420EF" w:rsidRPr="006F28EE">
        <w:rPr>
          <w:rFonts w:ascii="Garamond" w:hAnsi="Garamond" w:cs="Times New Roman"/>
          <w:sz w:val="24"/>
          <w:szCs w:val="24"/>
        </w:rPr>
        <w:t>aerodrome</w:t>
      </w:r>
      <w:r w:rsidRPr="006F28EE">
        <w:rPr>
          <w:rFonts w:ascii="Garamond" w:hAnsi="Garamond" w:cs="Times New Roman"/>
          <w:sz w:val="24"/>
          <w:szCs w:val="24"/>
        </w:rPr>
        <w:t xml:space="preserve"> t</w:t>
      </w:r>
      <w:r w:rsidR="00D84125" w:rsidRPr="006F28EE">
        <w:rPr>
          <w:rFonts w:ascii="Garamond" w:hAnsi="Garamond" w:cs="Times New Roman"/>
          <w:sz w:val="24"/>
          <w:szCs w:val="24"/>
        </w:rPr>
        <w:t>ë</w:t>
      </w:r>
      <w:r w:rsidRPr="006F28EE">
        <w:rPr>
          <w:rFonts w:ascii="Garamond" w:hAnsi="Garamond" w:cs="Times New Roman"/>
          <w:sz w:val="24"/>
          <w:szCs w:val="24"/>
        </w:rPr>
        <w:t xml:space="preserve"> kontrolluar. </w:t>
      </w:r>
      <w:r w:rsidR="00227F3B" w:rsidRPr="006F28EE">
        <w:rPr>
          <w:rFonts w:ascii="Garamond" w:hAnsi="Garamond" w:cs="Times New Roman"/>
          <w:sz w:val="24"/>
          <w:szCs w:val="24"/>
        </w:rPr>
        <w:t>Aplikantë</w:t>
      </w:r>
      <w:r w:rsidRPr="006F28EE">
        <w:rPr>
          <w:rFonts w:ascii="Garamond" w:hAnsi="Garamond" w:cs="Times New Roman"/>
          <w:sz w:val="24"/>
          <w:szCs w:val="24"/>
        </w:rPr>
        <w:t>t</w:t>
      </w:r>
      <w:r w:rsidR="006E6772" w:rsidRPr="006F28EE">
        <w:rPr>
          <w:rFonts w:ascii="Garamond" w:hAnsi="Garamond" w:cs="Times New Roman"/>
          <w:sz w:val="24"/>
          <w:szCs w:val="24"/>
        </w:rPr>
        <w:t xml:space="preserve"> duhet të</w:t>
      </w:r>
      <w:r w:rsidR="00877448" w:rsidRPr="006F28EE">
        <w:rPr>
          <w:rFonts w:ascii="Garamond" w:hAnsi="Garamond" w:cs="Times New Roman"/>
          <w:sz w:val="24"/>
          <w:szCs w:val="24"/>
        </w:rPr>
        <w:t xml:space="preserve"> jenë </w:t>
      </w:r>
      <w:r w:rsidRPr="006F28EE">
        <w:rPr>
          <w:rFonts w:ascii="Garamond" w:hAnsi="Garamond" w:cs="Times New Roman"/>
          <w:sz w:val="24"/>
          <w:szCs w:val="24"/>
        </w:rPr>
        <w:t>t</w:t>
      </w:r>
      <w:r w:rsidR="009420EF" w:rsidRPr="006F28EE">
        <w:rPr>
          <w:rFonts w:ascii="Garamond" w:hAnsi="Garamond" w:cs="Times New Roman"/>
          <w:sz w:val="24"/>
          <w:szCs w:val="24"/>
        </w:rPr>
        <w:t>ë</w:t>
      </w:r>
      <w:r w:rsidRPr="006F28EE">
        <w:rPr>
          <w:rFonts w:ascii="Garamond" w:hAnsi="Garamond" w:cs="Times New Roman"/>
          <w:sz w:val="24"/>
          <w:szCs w:val="24"/>
        </w:rPr>
        <w:t xml:space="preserve"> </w:t>
      </w:r>
      <w:r w:rsidR="009420EF" w:rsidRPr="006F28EE">
        <w:rPr>
          <w:rFonts w:ascii="Garamond" w:hAnsi="Garamond" w:cs="Times New Roman"/>
          <w:sz w:val="24"/>
          <w:szCs w:val="24"/>
        </w:rPr>
        <w:t>përgjegjshëm</w:t>
      </w:r>
      <w:r w:rsidR="004355FA" w:rsidRPr="006F28EE">
        <w:rPr>
          <w:rFonts w:ascii="Garamond" w:hAnsi="Garamond" w:cs="Times New Roman"/>
          <w:sz w:val="24"/>
          <w:szCs w:val="24"/>
        </w:rPr>
        <w:t xml:space="preserve"> për </w:t>
      </w:r>
      <w:r w:rsidRPr="006F28EE">
        <w:rPr>
          <w:rFonts w:ascii="Garamond" w:hAnsi="Garamond" w:cs="Times New Roman"/>
          <w:sz w:val="24"/>
          <w:szCs w:val="24"/>
        </w:rPr>
        <w:t>planifikimin e fluturimit dhe</w:t>
      </w:r>
      <w:r w:rsidR="006E6772" w:rsidRPr="006F28EE">
        <w:rPr>
          <w:rFonts w:ascii="Garamond" w:hAnsi="Garamond" w:cs="Times New Roman"/>
          <w:sz w:val="24"/>
          <w:szCs w:val="24"/>
        </w:rPr>
        <w:t xml:space="preserve"> duhet të </w:t>
      </w:r>
      <w:r w:rsidR="005418F0" w:rsidRPr="006F28EE">
        <w:rPr>
          <w:rFonts w:ascii="Garamond" w:hAnsi="Garamond" w:cs="Times New Roman"/>
          <w:sz w:val="24"/>
          <w:szCs w:val="24"/>
        </w:rPr>
        <w:t>sigurojnë</w:t>
      </w:r>
      <w:r w:rsidRPr="006F28EE">
        <w:rPr>
          <w:rFonts w:ascii="Garamond" w:hAnsi="Garamond" w:cs="Times New Roman"/>
          <w:sz w:val="24"/>
          <w:szCs w:val="24"/>
        </w:rPr>
        <w:t xml:space="preserve"> se</w:t>
      </w:r>
      <w:r w:rsidR="008A750D" w:rsidRPr="006F28EE">
        <w:rPr>
          <w:rFonts w:ascii="Garamond" w:hAnsi="Garamond" w:cs="Times New Roman"/>
          <w:sz w:val="24"/>
          <w:szCs w:val="24"/>
        </w:rPr>
        <w:t xml:space="preserve"> të gjith</w:t>
      </w:r>
      <w:r w:rsidRPr="006F28EE">
        <w:rPr>
          <w:rFonts w:ascii="Garamond" w:hAnsi="Garamond" w:cs="Times New Roman"/>
          <w:sz w:val="24"/>
          <w:szCs w:val="24"/>
        </w:rPr>
        <w:t>a pajisjet dhe dokumentacioni</w:t>
      </w:r>
      <w:r w:rsidR="004355FA" w:rsidRPr="006F28EE">
        <w:rPr>
          <w:rFonts w:ascii="Garamond" w:hAnsi="Garamond" w:cs="Times New Roman"/>
          <w:sz w:val="24"/>
          <w:szCs w:val="24"/>
        </w:rPr>
        <w:t xml:space="preserve"> për </w:t>
      </w:r>
      <w:r w:rsidRPr="006F28EE">
        <w:rPr>
          <w:rFonts w:ascii="Garamond" w:hAnsi="Garamond" w:cs="Times New Roman"/>
          <w:sz w:val="24"/>
          <w:szCs w:val="24"/>
        </w:rPr>
        <w:t>ekzekutimin e fluturimit</w:t>
      </w:r>
      <w:r w:rsidR="00F2789A" w:rsidRPr="006F28EE">
        <w:rPr>
          <w:rFonts w:ascii="Garamond" w:hAnsi="Garamond" w:cs="Times New Roman"/>
          <w:sz w:val="24"/>
          <w:szCs w:val="24"/>
        </w:rPr>
        <w:t xml:space="preserve"> </w:t>
      </w:r>
      <w:r w:rsidRPr="006F28EE">
        <w:rPr>
          <w:rFonts w:ascii="Garamond" w:hAnsi="Garamond" w:cs="Times New Roman"/>
          <w:sz w:val="24"/>
          <w:szCs w:val="24"/>
        </w:rPr>
        <w:t>t</w:t>
      </w:r>
      <w:r w:rsidR="00D84125" w:rsidRPr="006F28EE">
        <w:rPr>
          <w:rFonts w:ascii="Garamond" w:hAnsi="Garamond" w:cs="Times New Roman"/>
          <w:sz w:val="24"/>
          <w:szCs w:val="24"/>
        </w:rPr>
        <w:t>ë</w:t>
      </w:r>
      <w:r w:rsidR="00877448" w:rsidRPr="006F28EE">
        <w:rPr>
          <w:rFonts w:ascii="Garamond" w:hAnsi="Garamond" w:cs="Times New Roman"/>
          <w:sz w:val="24"/>
          <w:szCs w:val="24"/>
        </w:rPr>
        <w:t xml:space="preserve"> jenë </w:t>
      </w:r>
      <w:r w:rsidR="00F2789A" w:rsidRPr="006F28EE">
        <w:rPr>
          <w:rFonts w:ascii="Garamond" w:hAnsi="Garamond" w:cs="Times New Roman"/>
          <w:sz w:val="24"/>
          <w:szCs w:val="24"/>
        </w:rPr>
        <w:t xml:space="preserve">në </w:t>
      </w:r>
      <w:r w:rsidRPr="006F28EE">
        <w:rPr>
          <w:rFonts w:ascii="Garamond" w:hAnsi="Garamond" w:cs="Times New Roman"/>
          <w:sz w:val="24"/>
          <w:szCs w:val="24"/>
        </w:rPr>
        <w:t xml:space="preserve">bord. </w:t>
      </w:r>
      <w:r w:rsidR="005418F0" w:rsidRPr="006F28EE">
        <w:rPr>
          <w:rFonts w:ascii="Garamond" w:hAnsi="Garamond" w:cs="Times New Roman"/>
          <w:sz w:val="24"/>
          <w:szCs w:val="24"/>
        </w:rPr>
        <w:t>Kohëzgjatja</w:t>
      </w:r>
      <w:r w:rsidRPr="006F28EE">
        <w:rPr>
          <w:rFonts w:ascii="Garamond" w:hAnsi="Garamond" w:cs="Times New Roman"/>
          <w:sz w:val="24"/>
          <w:szCs w:val="24"/>
        </w:rPr>
        <w:t xml:space="preserve"> e fluturimit duhet</w:t>
      </w:r>
      <w:r w:rsidR="006E6772" w:rsidRPr="006F28EE">
        <w:rPr>
          <w:rFonts w:ascii="Garamond" w:hAnsi="Garamond" w:cs="Times New Roman"/>
          <w:sz w:val="24"/>
          <w:szCs w:val="24"/>
        </w:rPr>
        <w:t xml:space="preserve"> të jetë</w:t>
      </w:r>
      <w:r w:rsidR="002F74CC" w:rsidRPr="006F28EE">
        <w:rPr>
          <w:rFonts w:ascii="Garamond" w:hAnsi="Garamond" w:cs="Times New Roman"/>
          <w:sz w:val="24"/>
          <w:szCs w:val="24"/>
        </w:rPr>
        <w:t xml:space="preserve"> të paktën </w:t>
      </w:r>
      <w:r w:rsidRPr="006F28EE">
        <w:rPr>
          <w:rFonts w:ascii="Garamond" w:hAnsi="Garamond" w:cs="Times New Roman"/>
          <w:sz w:val="24"/>
          <w:szCs w:val="24"/>
        </w:rPr>
        <w:t xml:space="preserve">90 minuta. </w:t>
      </w:r>
    </w:p>
    <w:p w14:paraId="38D19B8C" w14:textId="7FAE1727" w:rsidR="001D14A1" w:rsidRPr="006F28EE" w:rsidRDefault="001D14A1" w:rsidP="005418F0">
      <w:pPr>
        <w:widowControl w:val="0"/>
        <w:tabs>
          <w:tab w:val="left" w:pos="10335"/>
        </w:tabs>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3.</w:t>
      </w:r>
      <w:r w:rsidR="005418F0" w:rsidRPr="006F28EE">
        <w:rPr>
          <w:rFonts w:ascii="Garamond" w:hAnsi="Garamond" w:cs="Times New Roman"/>
          <w:sz w:val="24"/>
          <w:szCs w:val="24"/>
        </w:rPr>
        <w:t xml:space="preserve"> </w:t>
      </w:r>
      <w:r w:rsidRPr="006F28EE">
        <w:rPr>
          <w:rFonts w:ascii="Garamond" w:hAnsi="Garamond" w:cs="Times New Roman"/>
          <w:sz w:val="24"/>
          <w:szCs w:val="24"/>
        </w:rPr>
        <w:t>Aplikanti</w:t>
      </w:r>
      <w:r w:rsidR="006E6772" w:rsidRPr="006F28EE">
        <w:rPr>
          <w:rFonts w:ascii="Garamond" w:hAnsi="Garamond" w:cs="Times New Roman"/>
          <w:sz w:val="24"/>
          <w:szCs w:val="24"/>
        </w:rPr>
        <w:t xml:space="preserve"> duhet të </w:t>
      </w:r>
      <w:r w:rsidR="00B61D1A" w:rsidRPr="006F28EE">
        <w:rPr>
          <w:rFonts w:ascii="Garamond" w:hAnsi="Garamond" w:cs="Times New Roman"/>
          <w:sz w:val="24"/>
          <w:szCs w:val="24"/>
        </w:rPr>
        <w:t>demonstrojë</w:t>
      </w:r>
      <w:r w:rsidRPr="006F28EE">
        <w:rPr>
          <w:rFonts w:ascii="Garamond" w:hAnsi="Garamond" w:cs="Times New Roman"/>
          <w:sz w:val="24"/>
          <w:szCs w:val="24"/>
        </w:rPr>
        <w:t xml:space="preserve"> </w:t>
      </w:r>
      <w:r w:rsidR="005418F0" w:rsidRPr="006F28EE">
        <w:rPr>
          <w:rFonts w:ascii="Garamond" w:hAnsi="Garamond" w:cs="Times New Roman"/>
          <w:sz w:val="24"/>
          <w:szCs w:val="24"/>
        </w:rPr>
        <w:t>aftësitë</w:t>
      </w:r>
      <w:r w:rsidRPr="006F28EE">
        <w:rPr>
          <w:rFonts w:ascii="Garamond" w:hAnsi="Garamond" w:cs="Times New Roman"/>
          <w:sz w:val="24"/>
          <w:szCs w:val="24"/>
        </w:rPr>
        <w:t xml:space="preserve"> duke:</w:t>
      </w:r>
      <w:r w:rsidR="00F2789A" w:rsidRPr="006F28EE">
        <w:rPr>
          <w:rFonts w:ascii="Garamond" w:hAnsi="Garamond" w:cs="Times New Roman"/>
          <w:sz w:val="24"/>
          <w:szCs w:val="24"/>
        </w:rPr>
        <w:t xml:space="preserve"> </w:t>
      </w:r>
    </w:p>
    <w:p w14:paraId="5C490AC0" w14:textId="181CB42F" w:rsidR="001D14A1" w:rsidRPr="006F28EE" w:rsidRDefault="004F6C9C" w:rsidP="005418F0">
      <w:pPr>
        <w:pStyle w:val="Teksti"/>
        <w:rPr>
          <w:rFonts w:cs="Times New Roman"/>
        </w:rPr>
      </w:pPr>
      <w:r w:rsidRPr="006F28EE">
        <w:rPr>
          <w:rFonts w:cs="Times New Roman"/>
        </w:rPr>
        <w:t xml:space="preserve">a) </w:t>
      </w:r>
      <w:r w:rsidR="001D14A1" w:rsidRPr="006F28EE">
        <w:rPr>
          <w:rFonts w:cs="Times New Roman"/>
        </w:rPr>
        <w:t>operuar me</w:t>
      </w:r>
      <w:r w:rsidR="00F2789A" w:rsidRPr="006F28EE">
        <w:rPr>
          <w:rFonts w:cs="Times New Roman"/>
        </w:rPr>
        <w:t xml:space="preserve"> </w:t>
      </w:r>
      <w:r w:rsidR="001D14A1" w:rsidRPr="006F28EE">
        <w:rPr>
          <w:rFonts w:cs="Times New Roman"/>
        </w:rPr>
        <w:t>aeroplanin brenda kufizimeve</w:t>
      </w:r>
      <w:r w:rsidR="00F85A92" w:rsidRPr="006F28EE">
        <w:rPr>
          <w:rFonts w:cs="Times New Roman"/>
        </w:rPr>
        <w:t xml:space="preserve"> të tij</w:t>
      </w:r>
      <w:r w:rsidR="001D14A1" w:rsidRPr="006F28EE">
        <w:rPr>
          <w:rFonts w:cs="Times New Roman"/>
        </w:rPr>
        <w:t xml:space="preserve">; </w:t>
      </w:r>
    </w:p>
    <w:p w14:paraId="792E3DC4" w14:textId="21496055" w:rsidR="001D14A1" w:rsidRPr="006F28EE" w:rsidRDefault="004F6C9C" w:rsidP="004F6C9C">
      <w:pPr>
        <w:pStyle w:val="Teksti"/>
        <w:rPr>
          <w:rFonts w:cs="Times New Roman"/>
        </w:rPr>
      </w:pPr>
      <w:r w:rsidRPr="006F28EE">
        <w:rPr>
          <w:rFonts w:cs="Times New Roman"/>
        </w:rPr>
        <w:t xml:space="preserve">b) </w:t>
      </w:r>
      <w:r w:rsidR="001D14A1" w:rsidRPr="006F28EE">
        <w:rPr>
          <w:rFonts w:cs="Times New Roman"/>
        </w:rPr>
        <w:t>kryer</w:t>
      </w:r>
      <w:r w:rsidR="008A750D" w:rsidRPr="006F28EE">
        <w:rPr>
          <w:rFonts w:cs="Times New Roman"/>
        </w:rPr>
        <w:t xml:space="preserve"> të gjith</w:t>
      </w:r>
      <w:r w:rsidR="001D14A1" w:rsidRPr="006F28EE">
        <w:rPr>
          <w:rFonts w:cs="Times New Roman"/>
        </w:rPr>
        <w:t xml:space="preserve">a manovrat me </w:t>
      </w:r>
      <w:r w:rsidR="005418F0" w:rsidRPr="006F28EE">
        <w:rPr>
          <w:rFonts w:cs="Times New Roman"/>
        </w:rPr>
        <w:t>saktësi</w:t>
      </w:r>
      <w:r w:rsidR="001D14A1" w:rsidRPr="006F28EE">
        <w:rPr>
          <w:rFonts w:cs="Times New Roman"/>
        </w:rPr>
        <w:t xml:space="preserve"> dhe but</w:t>
      </w:r>
      <w:r w:rsidR="005418F0" w:rsidRPr="006F28EE">
        <w:rPr>
          <w:rFonts w:cs="Times New Roman"/>
        </w:rPr>
        <w:t>ë</w:t>
      </w:r>
      <w:r w:rsidR="001D14A1" w:rsidRPr="006F28EE">
        <w:rPr>
          <w:rFonts w:cs="Times New Roman"/>
        </w:rPr>
        <w:t>si</w:t>
      </w:r>
      <w:r w:rsidR="004B1B1B" w:rsidRPr="006F28EE">
        <w:rPr>
          <w:rFonts w:cs="Times New Roman"/>
        </w:rPr>
        <w:t>;</w:t>
      </w:r>
      <w:r w:rsidR="00F2789A" w:rsidRPr="006F28EE">
        <w:rPr>
          <w:rFonts w:cs="Times New Roman"/>
        </w:rPr>
        <w:t xml:space="preserve"> </w:t>
      </w:r>
    </w:p>
    <w:p w14:paraId="7E04761F" w14:textId="6BA3AB1A" w:rsidR="001D14A1" w:rsidRPr="006F28EE" w:rsidRDefault="004F6C9C" w:rsidP="004F6C9C">
      <w:pPr>
        <w:pStyle w:val="Teksti"/>
        <w:rPr>
          <w:rFonts w:cs="Times New Roman"/>
        </w:rPr>
      </w:pPr>
      <w:r w:rsidRPr="006F28EE">
        <w:rPr>
          <w:rFonts w:cs="Times New Roman"/>
        </w:rPr>
        <w:t xml:space="preserve">c) </w:t>
      </w:r>
      <w:r w:rsidR="001D14A1" w:rsidRPr="006F28EE">
        <w:rPr>
          <w:rFonts w:cs="Times New Roman"/>
        </w:rPr>
        <w:t>ushtruar</w:t>
      </w:r>
      <w:r w:rsidR="00B61D1A" w:rsidRPr="006F28EE">
        <w:rPr>
          <w:rFonts w:cs="Times New Roman"/>
        </w:rPr>
        <w:t xml:space="preserve"> një </w:t>
      </w:r>
      <w:r w:rsidR="001D14A1" w:rsidRPr="006F28EE">
        <w:rPr>
          <w:rFonts w:cs="Times New Roman"/>
        </w:rPr>
        <w:t>gjykim t</w:t>
      </w:r>
      <w:r w:rsidR="00D84125" w:rsidRPr="006F28EE">
        <w:rPr>
          <w:rFonts w:cs="Times New Roman"/>
        </w:rPr>
        <w:t>ë</w:t>
      </w:r>
      <w:r w:rsidR="001D14A1" w:rsidRPr="006F28EE">
        <w:rPr>
          <w:rFonts w:cs="Times New Roman"/>
        </w:rPr>
        <w:t xml:space="preserve"> mir</w:t>
      </w:r>
      <w:r w:rsidR="00D84125" w:rsidRPr="006F28EE">
        <w:rPr>
          <w:rFonts w:cs="Times New Roman"/>
        </w:rPr>
        <w:t>ë</w:t>
      </w:r>
      <w:r w:rsidR="001D14A1" w:rsidRPr="006F28EE">
        <w:rPr>
          <w:rFonts w:cs="Times New Roman"/>
        </w:rPr>
        <w:t xml:space="preserve"> dhe mj</w:t>
      </w:r>
      <w:r w:rsidR="005418F0" w:rsidRPr="006F28EE">
        <w:rPr>
          <w:rFonts w:cs="Times New Roman"/>
        </w:rPr>
        <w:t>e</w:t>
      </w:r>
      <w:r w:rsidR="004355FA" w:rsidRPr="006F28EE">
        <w:rPr>
          <w:rFonts w:cs="Times New Roman"/>
        </w:rPr>
        <w:t>shtë</w:t>
      </w:r>
      <w:r w:rsidR="001D14A1" w:rsidRPr="006F28EE">
        <w:rPr>
          <w:rFonts w:cs="Times New Roman"/>
        </w:rPr>
        <w:t>ri pilotimi</w:t>
      </w:r>
      <w:r w:rsidR="004B1B1B" w:rsidRPr="006F28EE">
        <w:rPr>
          <w:rFonts w:cs="Times New Roman"/>
        </w:rPr>
        <w:t>;</w:t>
      </w:r>
      <w:r w:rsidR="001D14A1" w:rsidRPr="006F28EE">
        <w:rPr>
          <w:rFonts w:cs="Times New Roman"/>
        </w:rPr>
        <w:t xml:space="preserve"> </w:t>
      </w:r>
    </w:p>
    <w:p w14:paraId="0C346F16" w14:textId="291A213D" w:rsidR="001D14A1" w:rsidRPr="006F28EE" w:rsidRDefault="004F6C9C" w:rsidP="004F6C9C">
      <w:pPr>
        <w:pStyle w:val="Teksti"/>
        <w:rPr>
          <w:rFonts w:cs="Times New Roman"/>
        </w:rPr>
      </w:pPr>
      <w:r w:rsidRPr="006F28EE">
        <w:rPr>
          <w:rFonts w:cs="Times New Roman"/>
        </w:rPr>
        <w:t xml:space="preserve">d) </w:t>
      </w:r>
      <w:r w:rsidR="001D14A1" w:rsidRPr="006F28EE">
        <w:rPr>
          <w:rFonts w:cs="Times New Roman"/>
        </w:rPr>
        <w:t xml:space="preserve">aplikuar njohuri aeronautike; dhe </w:t>
      </w:r>
    </w:p>
    <w:p w14:paraId="52966127" w14:textId="7D1F0221" w:rsidR="001D14A1" w:rsidRPr="006F28EE" w:rsidRDefault="004F6C9C" w:rsidP="004F6C9C">
      <w:pPr>
        <w:pStyle w:val="Teksti"/>
        <w:rPr>
          <w:rFonts w:cs="Times New Roman"/>
        </w:rPr>
      </w:pPr>
      <w:r w:rsidRPr="006F28EE">
        <w:rPr>
          <w:rFonts w:cs="Times New Roman"/>
        </w:rPr>
        <w:t xml:space="preserve">e) </w:t>
      </w:r>
      <w:r w:rsidR="001D14A1" w:rsidRPr="006F28EE">
        <w:rPr>
          <w:rFonts w:cs="Times New Roman"/>
        </w:rPr>
        <w:t>mbajtur kontrollin e aeroplanin</w:t>
      </w:r>
      <w:r w:rsidR="00F2789A" w:rsidRPr="006F28EE">
        <w:rPr>
          <w:rFonts w:cs="Times New Roman"/>
        </w:rPr>
        <w:t xml:space="preserve"> në</w:t>
      </w:r>
      <w:r w:rsidR="008A750D" w:rsidRPr="006F28EE">
        <w:rPr>
          <w:rFonts w:cs="Times New Roman"/>
        </w:rPr>
        <w:t xml:space="preserve"> të </w:t>
      </w:r>
      <w:r w:rsidR="009420EF" w:rsidRPr="006F28EE">
        <w:rPr>
          <w:rFonts w:cs="Times New Roman"/>
        </w:rPr>
        <w:t>gjithë</w:t>
      </w:r>
      <w:r w:rsidR="001D14A1" w:rsidRPr="006F28EE">
        <w:rPr>
          <w:rFonts w:cs="Times New Roman"/>
        </w:rPr>
        <w:t xml:space="preserve"> </w:t>
      </w:r>
      <w:r w:rsidR="00877448" w:rsidRPr="006F28EE">
        <w:rPr>
          <w:rFonts w:cs="Times New Roman"/>
        </w:rPr>
        <w:t>kohën</w:t>
      </w:r>
      <w:r w:rsidR="00F2789A" w:rsidRPr="006F28EE">
        <w:rPr>
          <w:rFonts w:cs="Times New Roman"/>
        </w:rPr>
        <w:t xml:space="preserve"> në </w:t>
      </w:r>
      <w:r w:rsidR="009420EF" w:rsidRPr="006F28EE">
        <w:rPr>
          <w:rFonts w:cs="Times New Roman"/>
        </w:rPr>
        <w:t>mënyrë</w:t>
      </w:r>
      <w:r w:rsidR="001D14A1" w:rsidRPr="006F28EE">
        <w:rPr>
          <w:rFonts w:cs="Times New Roman"/>
        </w:rPr>
        <w:t xml:space="preserve"> t</w:t>
      </w:r>
      <w:r w:rsidR="009420EF" w:rsidRPr="006F28EE">
        <w:rPr>
          <w:rFonts w:cs="Times New Roman"/>
        </w:rPr>
        <w:t>ë</w:t>
      </w:r>
      <w:r w:rsidR="00DD1C4A" w:rsidRPr="006F28EE">
        <w:rPr>
          <w:rFonts w:cs="Times New Roman"/>
        </w:rPr>
        <w:t xml:space="preserve"> tillë </w:t>
      </w:r>
      <w:r w:rsidR="00F536B0" w:rsidRPr="006F28EE">
        <w:rPr>
          <w:rFonts w:cs="Times New Roman"/>
        </w:rPr>
        <w:t xml:space="preserve">që </w:t>
      </w:r>
      <w:r w:rsidR="001D14A1" w:rsidRPr="006F28EE">
        <w:rPr>
          <w:rFonts w:cs="Times New Roman"/>
        </w:rPr>
        <w:t xml:space="preserve">rezultati i </w:t>
      </w:r>
      <w:r w:rsidR="009420EF" w:rsidRPr="006F28EE">
        <w:rPr>
          <w:rFonts w:cs="Times New Roman"/>
        </w:rPr>
        <w:t>suksesshëm</w:t>
      </w:r>
      <w:r w:rsidR="001D14A1" w:rsidRPr="006F28EE">
        <w:rPr>
          <w:rFonts w:cs="Times New Roman"/>
        </w:rPr>
        <w:t xml:space="preserve"> i</w:t>
      </w:r>
      <w:r w:rsidR="00B61D1A" w:rsidRPr="006F28EE">
        <w:rPr>
          <w:rFonts w:cs="Times New Roman"/>
        </w:rPr>
        <w:t xml:space="preserve"> një </w:t>
      </w:r>
      <w:r w:rsidR="001D14A1" w:rsidRPr="006F28EE">
        <w:rPr>
          <w:rFonts w:cs="Times New Roman"/>
        </w:rPr>
        <w:t>procedure ose manovre t</w:t>
      </w:r>
      <w:r w:rsidR="00CC66E3" w:rsidRPr="006F28EE">
        <w:rPr>
          <w:rFonts w:cs="Times New Roman"/>
        </w:rPr>
        <w:t>ë</w:t>
      </w:r>
      <w:r w:rsidR="001D14A1" w:rsidRPr="006F28EE">
        <w:rPr>
          <w:rFonts w:cs="Times New Roman"/>
        </w:rPr>
        <w:t xml:space="preserve"> mos vihet </w:t>
      </w:r>
      <w:r w:rsidR="009420EF" w:rsidRPr="006F28EE">
        <w:rPr>
          <w:rFonts w:cs="Times New Roman"/>
        </w:rPr>
        <w:t>asnjëherë</w:t>
      </w:r>
      <w:r w:rsidR="00F2789A" w:rsidRPr="006F28EE">
        <w:rPr>
          <w:rFonts w:cs="Times New Roman"/>
        </w:rPr>
        <w:t xml:space="preserve"> në </w:t>
      </w:r>
      <w:r w:rsidR="001D14A1" w:rsidRPr="006F28EE">
        <w:rPr>
          <w:rFonts w:cs="Times New Roman"/>
        </w:rPr>
        <w:t xml:space="preserve">dyshim. </w:t>
      </w:r>
    </w:p>
    <w:p w14:paraId="5B6B3CD4" w14:textId="77777777" w:rsidR="004F6C9C" w:rsidRPr="006F28EE" w:rsidRDefault="004F6C9C" w:rsidP="001D14A1">
      <w:pPr>
        <w:widowControl w:val="0"/>
        <w:tabs>
          <w:tab w:val="left" w:pos="10335"/>
        </w:tabs>
        <w:spacing w:after="0" w:line="240" w:lineRule="auto"/>
        <w:ind w:firstLine="284"/>
        <w:jc w:val="center"/>
        <w:rPr>
          <w:rFonts w:ascii="Garamond" w:hAnsi="Garamond" w:cs="Times New Roman"/>
          <w:b/>
          <w:sz w:val="24"/>
          <w:szCs w:val="24"/>
        </w:rPr>
      </w:pPr>
    </w:p>
    <w:p w14:paraId="6E19FDEA" w14:textId="32939471" w:rsidR="001D14A1" w:rsidRPr="006F28EE" w:rsidRDefault="001D14A1" w:rsidP="001D14A1">
      <w:pPr>
        <w:widowControl w:val="0"/>
        <w:tabs>
          <w:tab w:val="left" w:pos="10335"/>
        </w:tabs>
        <w:spacing w:after="0" w:line="240" w:lineRule="auto"/>
        <w:ind w:firstLine="284"/>
        <w:jc w:val="center"/>
        <w:rPr>
          <w:rFonts w:ascii="Garamond" w:hAnsi="Garamond" w:cs="Times New Roman"/>
          <w:b/>
          <w:sz w:val="24"/>
          <w:szCs w:val="24"/>
        </w:rPr>
      </w:pPr>
      <w:r w:rsidRPr="006F28EE">
        <w:rPr>
          <w:rFonts w:ascii="Garamond" w:hAnsi="Garamond" w:cs="Times New Roman"/>
          <w:b/>
          <w:sz w:val="24"/>
          <w:szCs w:val="24"/>
        </w:rPr>
        <w:t xml:space="preserve">TOLERANCAT E </w:t>
      </w:r>
      <w:r w:rsidR="00CC66E3" w:rsidRPr="006F28EE">
        <w:rPr>
          <w:rFonts w:ascii="Garamond" w:hAnsi="Garamond" w:cs="Times New Roman"/>
          <w:b/>
          <w:sz w:val="24"/>
          <w:szCs w:val="24"/>
        </w:rPr>
        <w:t xml:space="preserve">TESTIT TË FLUTURIMIT </w:t>
      </w:r>
    </w:p>
    <w:p w14:paraId="3E5ACC39" w14:textId="77777777" w:rsidR="00FC2628" w:rsidRPr="006F28EE" w:rsidRDefault="00FC2628" w:rsidP="001D14A1">
      <w:pPr>
        <w:widowControl w:val="0"/>
        <w:tabs>
          <w:tab w:val="left" w:pos="10335"/>
        </w:tabs>
        <w:spacing w:after="0" w:line="240" w:lineRule="auto"/>
        <w:ind w:firstLine="284"/>
        <w:jc w:val="center"/>
        <w:rPr>
          <w:rFonts w:ascii="Garamond" w:hAnsi="Garamond" w:cs="Times New Roman"/>
          <w:sz w:val="24"/>
          <w:szCs w:val="24"/>
        </w:rPr>
      </w:pPr>
    </w:p>
    <w:p w14:paraId="762EF7A9" w14:textId="28027F5F" w:rsidR="001D14A1" w:rsidRPr="006F28EE" w:rsidRDefault="001D14A1" w:rsidP="001D14A1">
      <w:pPr>
        <w:widowControl w:val="0"/>
        <w:tabs>
          <w:tab w:val="left" w:pos="10335"/>
        </w:tabs>
        <w:spacing w:after="0" w:line="240" w:lineRule="auto"/>
        <w:ind w:firstLine="284"/>
        <w:rPr>
          <w:rFonts w:ascii="Garamond" w:hAnsi="Garamond" w:cs="Times New Roman"/>
          <w:sz w:val="24"/>
          <w:szCs w:val="24"/>
        </w:rPr>
      </w:pPr>
      <w:r w:rsidRPr="006F28EE">
        <w:rPr>
          <w:rFonts w:ascii="Garamond" w:hAnsi="Garamond" w:cs="Times New Roman"/>
          <w:sz w:val="24"/>
          <w:szCs w:val="24"/>
        </w:rPr>
        <w:t xml:space="preserve">4. Kufizimet e </w:t>
      </w:r>
      <w:r w:rsidR="009420EF" w:rsidRPr="006F28EE">
        <w:rPr>
          <w:rFonts w:ascii="Garamond" w:hAnsi="Garamond" w:cs="Times New Roman"/>
          <w:sz w:val="24"/>
          <w:szCs w:val="24"/>
        </w:rPr>
        <w:t>mëposhtme</w:t>
      </w:r>
      <w:r w:rsidR="006E6772" w:rsidRPr="006F28EE">
        <w:rPr>
          <w:rFonts w:ascii="Garamond" w:hAnsi="Garamond" w:cs="Times New Roman"/>
          <w:sz w:val="24"/>
          <w:szCs w:val="24"/>
        </w:rPr>
        <w:t xml:space="preserve"> duhet të </w:t>
      </w:r>
      <w:r w:rsidR="009420EF" w:rsidRPr="006F28EE">
        <w:rPr>
          <w:rFonts w:ascii="Garamond" w:hAnsi="Garamond" w:cs="Times New Roman"/>
          <w:sz w:val="24"/>
          <w:szCs w:val="24"/>
        </w:rPr>
        <w:t>aplikohen</w:t>
      </w:r>
      <w:r w:rsidRPr="006F28EE">
        <w:rPr>
          <w:rFonts w:ascii="Garamond" w:hAnsi="Garamond" w:cs="Times New Roman"/>
          <w:sz w:val="24"/>
          <w:szCs w:val="24"/>
        </w:rPr>
        <w:t>, korrektohen</w:t>
      </w:r>
      <w:r w:rsidR="00006A2C" w:rsidRPr="006F28EE">
        <w:rPr>
          <w:rFonts w:ascii="Garamond" w:hAnsi="Garamond" w:cs="Times New Roman"/>
          <w:sz w:val="24"/>
          <w:szCs w:val="24"/>
        </w:rPr>
        <w:t xml:space="preserve"> për të </w:t>
      </w:r>
      <w:r w:rsidRPr="006F28EE">
        <w:rPr>
          <w:rFonts w:ascii="Garamond" w:hAnsi="Garamond" w:cs="Times New Roman"/>
          <w:sz w:val="24"/>
          <w:szCs w:val="24"/>
        </w:rPr>
        <w:t>lejuar</w:t>
      </w:r>
      <w:r w:rsidR="00F2789A" w:rsidRPr="006F28EE">
        <w:rPr>
          <w:rFonts w:ascii="Garamond" w:hAnsi="Garamond" w:cs="Times New Roman"/>
          <w:sz w:val="24"/>
          <w:szCs w:val="24"/>
        </w:rPr>
        <w:t xml:space="preserve"> në </w:t>
      </w:r>
      <w:r w:rsidRPr="006F28EE">
        <w:rPr>
          <w:rFonts w:ascii="Garamond" w:hAnsi="Garamond" w:cs="Times New Roman"/>
          <w:sz w:val="24"/>
          <w:szCs w:val="24"/>
        </w:rPr>
        <w:t xml:space="preserve">kushte turbulence </w:t>
      </w:r>
      <w:r w:rsidR="009420EF" w:rsidRPr="006F28EE">
        <w:rPr>
          <w:rFonts w:ascii="Garamond" w:hAnsi="Garamond" w:cs="Times New Roman"/>
          <w:sz w:val="24"/>
          <w:szCs w:val="24"/>
        </w:rPr>
        <w:t>cilësitë</w:t>
      </w:r>
      <w:r w:rsidRPr="006F28EE">
        <w:rPr>
          <w:rFonts w:ascii="Garamond" w:hAnsi="Garamond" w:cs="Times New Roman"/>
          <w:sz w:val="24"/>
          <w:szCs w:val="24"/>
        </w:rPr>
        <w:t xml:space="preserve"> e</w:t>
      </w:r>
      <w:r w:rsidR="00F2789A" w:rsidRPr="006F28EE">
        <w:rPr>
          <w:rFonts w:ascii="Garamond" w:hAnsi="Garamond" w:cs="Times New Roman"/>
          <w:sz w:val="24"/>
          <w:szCs w:val="24"/>
        </w:rPr>
        <w:t xml:space="preserve"> </w:t>
      </w:r>
      <w:r w:rsidRPr="006F28EE">
        <w:rPr>
          <w:rFonts w:ascii="Garamond" w:hAnsi="Garamond" w:cs="Times New Roman"/>
          <w:sz w:val="24"/>
          <w:szCs w:val="24"/>
        </w:rPr>
        <w:t>trajtimit dhe performanc</w:t>
      </w:r>
      <w:r w:rsidR="009420EF" w:rsidRPr="006F28EE">
        <w:rPr>
          <w:rFonts w:ascii="Garamond" w:hAnsi="Garamond" w:cs="Times New Roman"/>
          <w:sz w:val="24"/>
          <w:szCs w:val="24"/>
        </w:rPr>
        <w:t>ë</w:t>
      </w:r>
      <w:r w:rsidRPr="006F28EE">
        <w:rPr>
          <w:rFonts w:ascii="Garamond" w:hAnsi="Garamond" w:cs="Times New Roman"/>
          <w:sz w:val="24"/>
          <w:szCs w:val="24"/>
        </w:rPr>
        <w:t>s s</w:t>
      </w:r>
      <w:r w:rsidR="009420EF" w:rsidRPr="006F28EE">
        <w:rPr>
          <w:rFonts w:ascii="Garamond" w:hAnsi="Garamond" w:cs="Times New Roman"/>
          <w:sz w:val="24"/>
          <w:szCs w:val="24"/>
        </w:rPr>
        <w:t>ë</w:t>
      </w:r>
      <w:r w:rsidRPr="006F28EE">
        <w:rPr>
          <w:rFonts w:ascii="Garamond" w:hAnsi="Garamond" w:cs="Times New Roman"/>
          <w:sz w:val="24"/>
          <w:szCs w:val="24"/>
        </w:rPr>
        <w:t xml:space="preserve"> </w:t>
      </w:r>
      <w:r w:rsidR="00360584" w:rsidRPr="006F28EE">
        <w:rPr>
          <w:rFonts w:ascii="Garamond" w:hAnsi="Garamond" w:cs="Times New Roman"/>
          <w:sz w:val="24"/>
          <w:szCs w:val="24"/>
        </w:rPr>
        <w:t>aeroplanë</w:t>
      </w:r>
      <w:r w:rsidRPr="006F28EE">
        <w:rPr>
          <w:rFonts w:ascii="Garamond" w:hAnsi="Garamond" w:cs="Times New Roman"/>
          <w:sz w:val="24"/>
          <w:szCs w:val="24"/>
        </w:rPr>
        <w:t>ve t</w:t>
      </w:r>
      <w:r w:rsidR="009420EF" w:rsidRPr="006F28EE">
        <w:rPr>
          <w:rFonts w:ascii="Garamond" w:hAnsi="Garamond" w:cs="Times New Roman"/>
          <w:sz w:val="24"/>
          <w:szCs w:val="24"/>
        </w:rPr>
        <w:t>ë</w:t>
      </w:r>
      <w:r w:rsidRPr="006F28EE">
        <w:rPr>
          <w:rFonts w:ascii="Garamond" w:hAnsi="Garamond" w:cs="Times New Roman"/>
          <w:sz w:val="24"/>
          <w:szCs w:val="24"/>
        </w:rPr>
        <w:t xml:space="preserve"> </w:t>
      </w:r>
      <w:r w:rsidR="00581832" w:rsidRPr="006F28EE">
        <w:rPr>
          <w:rFonts w:ascii="Garamond" w:hAnsi="Garamond" w:cs="Times New Roman"/>
          <w:sz w:val="24"/>
          <w:szCs w:val="24"/>
        </w:rPr>
        <w:t>përdor</w:t>
      </w:r>
      <w:r w:rsidRPr="006F28EE">
        <w:rPr>
          <w:rFonts w:ascii="Garamond" w:hAnsi="Garamond" w:cs="Times New Roman"/>
          <w:sz w:val="24"/>
          <w:szCs w:val="24"/>
        </w:rPr>
        <w:t xml:space="preserve">ur. </w:t>
      </w:r>
    </w:p>
    <w:p w14:paraId="02DFFFC4" w14:textId="40FB0233" w:rsidR="001D14A1" w:rsidRPr="006F28EE" w:rsidRDefault="001D14A1" w:rsidP="001D14A1">
      <w:pPr>
        <w:widowControl w:val="0"/>
        <w:tabs>
          <w:tab w:val="left" w:pos="10335"/>
        </w:tabs>
        <w:spacing w:after="0" w:line="240" w:lineRule="auto"/>
        <w:ind w:firstLine="284"/>
        <w:rPr>
          <w:rFonts w:ascii="Garamond" w:hAnsi="Garamond" w:cs="Times New Roman"/>
          <w:sz w:val="24"/>
          <w:szCs w:val="24"/>
        </w:rPr>
      </w:pPr>
    </w:p>
    <w:tbl>
      <w:tblPr>
        <w:tblStyle w:val="TableGrid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54"/>
        <w:gridCol w:w="1594"/>
      </w:tblGrid>
      <w:tr w:rsidR="00725E62" w:rsidRPr="006F28EE" w14:paraId="2272BD19" w14:textId="77777777" w:rsidTr="00F56415">
        <w:trPr>
          <w:trHeight w:val="278"/>
        </w:trPr>
        <w:tc>
          <w:tcPr>
            <w:tcW w:w="3154" w:type="dxa"/>
          </w:tcPr>
          <w:p w14:paraId="4367E872" w14:textId="79BD7C95" w:rsidR="00725E62" w:rsidRPr="006F28EE" w:rsidRDefault="009420EF" w:rsidP="001D14A1">
            <w:pPr>
              <w:widowControl w:val="0"/>
              <w:tabs>
                <w:tab w:val="left" w:pos="10335"/>
              </w:tabs>
              <w:rPr>
                <w:rFonts w:ascii="Garamond" w:hAnsi="Garamond"/>
                <w:sz w:val="24"/>
                <w:szCs w:val="24"/>
              </w:rPr>
            </w:pPr>
            <w:r w:rsidRPr="006F28EE">
              <w:rPr>
                <w:rFonts w:ascii="Garamond" w:hAnsi="Garamond"/>
                <w:sz w:val="24"/>
                <w:szCs w:val="24"/>
              </w:rPr>
              <w:t>Lartësia</w:t>
            </w:r>
          </w:p>
        </w:tc>
        <w:tc>
          <w:tcPr>
            <w:tcW w:w="1594" w:type="dxa"/>
          </w:tcPr>
          <w:p w14:paraId="044D3EE6" w14:textId="77777777" w:rsidR="00725E62" w:rsidRPr="006F28EE" w:rsidRDefault="00725E62" w:rsidP="001D14A1">
            <w:pPr>
              <w:widowControl w:val="0"/>
              <w:tabs>
                <w:tab w:val="left" w:pos="10335"/>
              </w:tabs>
              <w:rPr>
                <w:rFonts w:ascii="Garamond" w:hAnsi="Garamond"/>
                <w:sz w:val="24"/>
                <w:szCs w:val="24"/>
              </w:rPr>
            </w:pPr>
          </w:p>
        </w:tc>
      </w:tr>
      <w:tr w:rsidR="00725E62" w:rsidRPr="006F28EE" w14:paraId="794F6166" w14:textId="77777777" w:rsidTr="00F56415">
        <w:trPr>
          <w:trHeight w:val="293"/>
        </w:trPr>
        <w:tc>
          <w:tcPr>
            <w:tcW w:w="3154" w:type="dxa"/>
          </w:tcPr>
          <w:p w14:paraId="132CC663" w14:textId="77777777" w:rsidR="00583878" w:rsidRPr="006F28EE" w:rsidRDefault="00583878" w:rsidP="001D14A1">
            <w:pPr>
              <w:widowControl w:val="0"/>
              <w:tabs>
                <w:tab w:val="left" w:pos="10335"/>
              </w:tabs>
              <w:rPr>
                <w:rFonts w:ascii="Garamond" w:hAnsi="Garamond"/>
                <w:sz w:val="24"/>
                <w:szCs w:val="24"/>
              </w:rPr>
            </w:pPr>
          </w:p>
          <w:p w14:paraId="26CD1CC2" w14:textId="0AC06D46" w:rsidR="00725E62" w:rsidRPr="006F28EE" w:rsidRDefault="00725E62" w:rsidP="001D14A1">
            <w:pPr>
              <w:widowControl w:val="0"/>
              <w:tabs>
                <w:tab w:val="left" w:pos="10335"/>
              </w:tabs>
              <w:rPr>
                <w:rFonts w:ascii="Garamond" w:hAnsi="Garamond"/>
                <w:sz w:val="24"/>
                <w:szCs w:val="24"/>
              </w:rPr>
            </w:pPr>
            <w:r w:rsidRPr="006F28EE">
              <w:rPr>
                <w:rFonts w:ascii="Garamond" w:hAnsi="Garamond"/>
                <w:sz w:val="24"/>
                <w:szCs w:val="24"/>
              </w:rPr>
              <w:t>fluturimi normal</w:t>
            </w:r>
          </w:p>
        </w:tc>
        <w:tc>
          <w:tcPr>
            <w:tcW w:w="1594" w:type="dxa"/>
          </w:tcPr>
          <w:p w14:paraId="6239EB2B" w14:textId="77777777" w:rsidR="00583878" w:rsidRPr="006F28EE" w:rsidRDefault="00583878" w:rsidP="009420EF">
            <w:pPr>
              <w:widowControl w:val="0"/>
              <w:tabs>
                <w:tab w:val="left" w:pos="10335"/>
              </w:tabs>
              <w:rPr>
                <w:rFonts w:ascii="Garamond" w:hAnsi="Garamond"/>
                <w:sz w:val="24"/>
                <w:szCs w:val="24"/>
              </w:rPr>
            </w:pPr>
          </w:p>
          <w:p w14:paraId="25D50C8E" w14:textId="37C38108" w:rsidR="00725E62" w:rsidRPr="006F28EE" w:rsidRDefault="00725E62" w:rsidP="009420EF">
            <w:pPr>
              <w:widowControl w:val="0"/>
              <w:tabs>
                <w:tab w:val="left" w:pos="10335"/>
              </w:tabs>
              <w:rPr>
                <w:rFonts w:ascii="Garamond" w:hAnsi="Garamond"/>
                <w:sz w:val="24"/>
                <w:szCs w:val="24"/>
              </w:rPr>
            </w:pPr>
            <w:r w:rsidRPr="006F28EE">
              <w:rPr>
                <w:rFonts w:ascii="Garamond" w:hAnsi="Garamond"/>
                <w:sz w:val="24"/>
                <w:szCs w:val="24"/>
              </w:rPr>
              <w:t>± 100</w:t>
            </w:r>
            <w:r w:rsidR="009420EF" w:rsidRPr="006F28EE">
              <w:rPr>
                <w:rFonts w:ascii="Garamond" w:hAnsi="Garamond"/>
                <w:sz w:val="24"/>
                <w:szCs w:val="24"/>
              </w:rPr>
              <w:t xml:space="preserve"> </w:t>
            </w:r>
            <w:r w:rsidRPr="006F28EE">
              <w:rPr>
                <w:rFonts w:ascii="Garamond" w:hAnsi="Garamond"/>
                <w:sz w:val="24"/>
                <w:szCs w:val="24"/>
              </w:rPr>
              <w:t>k</w:t>
            </w:r>
            <w:r w:rsidR="009420EF" w:rsidRPr="006F28EE">
              <w:rPr>
                <w:rFonts w:ascii="Garamond" w:hAnsi="Garamond"/>
                <w:sz w:val="24"/>
                <w:szCs w:val="24"/>
              </w:rPr>
              <w:t>ë</w:t>
            </w:r>
            <w:r w:rsidRPr="006F28EE">
              <w:rPr>
                <w:rFonts w:ascii="Garamond" w:hAnsi="Garamond"/>
                <w:sz w:val="24"/>
                <w:szCs w:val="24"/>
              </w:rPr>
              <w:t>mb</w:t>
            </w:r>
            <w:r w:rsidR="009420EF" w:rsidRPr="006F28EE">
              <w:rPr>
                <w:rFonts w:ascii="Garamond" w:hAnsi="Garamond"/>
                <w:sz w:val="24"/>
                <w:szCs w:val="24"/>
              </w:rPr>
              <w:t>ë</w:t>
            </w:r>
          </w:p>
        </w:tc>
      </w:tr>
      <w:tr w:rsidR="00725E62" w:rsidRPr="006F28EE" w14:paraId="7A11AAF7" w14:textId="77777777" w:rsidTr="00F56415">
        <w:trPr>
          <w:trHeight w:val="572"/>
        </w:trPr>
        <w:tc>
          <w:tcPr>
            <w:tcW w:w="3154" w:type="dxa"/>
          </w:tcPr>
          <w:p w14:paraId="0699F2C4" w14:textId="77777777" w:rsidR="00583878" w:rsidRPr="006F28EE" w:rsidRDefault="00583878" w:rsidP="009420EF">
            <w:pPr>
              <w:widowControl w:val="0"/>
              <w:tabs>
                <w:tab w:val="left" w:pos="10335"/>
              </w:tabs>
              <w:rPr>
                <w:rFonts w:ascii="Garamond" w:hAnsi="Garamond"/>
                <w:sz w:val="24"/>
                <w:szCs w:val="24"/>
              </w:rPr>
            </w:pPr>
          </w:p>
          <w:p w14:paraId="755880A2" w14:textId="62FFB399" w:rsidR="00725E62" w:rsidRPr="006F28EE" w:rsidRDefault="00725E62" w:rsidP="009420EF">
            <w:pPr>
              <w:widowControl w:val="0"/>
              <w:tabs>
                <w:tab w:val="left" w:pos="10335"/>
              </w:tabs>
              <w:rPr>
                <w:rFonts w:ascii="Garamond" w:hAnsi="Garamond"/>
                <w:sz w:val="24"/>
                <w:szCs w:val="24"/>
              </w:rPr>
            </w:pPr>
            <w:r w:rsidRPr="006F28EE">
              <w:rPr>
                <w:rFonts w:ascii="Garamond" w:hAnsi="Garamond"/>
                <w:sz w:val="24"/>
                <w:szCs w:val="24"/>
              </w:rPr>
              <w:t>me simulim t</w:t>
            </w:r>
            <w:r w:rsidR="009420EF" w:rsidRPr="006F28EE">
              <w:rPr>
                <w:rFonts w:ascii="Garamond" w:hAnsi="Garamond"/>
                <w:sz w:val="24"/>
                <w:szCs w:val="24"/>
              </w:rPr>
              <w:t>ë</w:t>
            </w:r>
            <w:r w:rsidRPr="006F28EE">
              <w:rPr>
                <w:rFonts w:ascii="Garamond" w:hAnsi="Garamond"/>
                <w:sz w:val="24"/>
                <w:szCs w:val="24"/>
              </w:rPr>
              <w:t xml:space="preserve"> </w:t>
            </w:r>
            <w:r w:rsidR="009420EF" w:rsidRPr="006F28EE">
              <w:rPr>
                <w:rFonts w:ascii="Garamond" w:hAnsi="Garamond"/>
                <w:sz w:val="24"/>
                <w:szCs w:val="24"/>
              </w:rPr>
              <w:t>dështimit</w:t>
            </w:r>
            <w:r w:rsidRPr="006F28EE">
              <w:rPr>
                <w:rFonts w:ascii="Garamond" w:hAnsi="Garamond"/>
                <w:sz w:val="24"/>
                <w:szCs w:val="24"/>
              </w:rPr>
              <w:t xml:space="preserve"> t</w:t>
            </w:r>
            <w:r w:rsidR="009420EF" w:rsidRPr="006F28EE">
              <w:rPr>
                <w:rFonts w:ascii="Garamond" w:hAnsi="Garamond"/>
                <w:sz w:val="24"/>
                <w:szCs w:val="24"/>
              </w:rPr>
              <w:t>ë</w:t>
            </w:r>
            <w:r w:rsidRPr="006F28EE">
              <w:rPr>
                <w:rFonts w:ascii="Garamond" w:hAnsi="Garamond"/>
                <w:sz w:val="24"/>
                <w:szCs w:val="24"/>
              </w:rPr>
              <w:t xml:space="preserve"> </w:t>
            </w:r>
            <w:r w:rsidR="00B61D1A" w:rsidRPr="006F28EE">
              <w:rPr>
                <w:rFonts w:ascii="Garamond" w:hAnsi="Garamond"/>
                <w:sz w:val="24"/>
                <w:szCs w:val="24"/>
              </w:rPr>
              <w:t>motor</w:t>
            </w:r>
            <w:r w:rsidRPr="006F28EE">
              <w:rPr>
                <w:rFonts w:ascii="Garamond" w:hAnsi="Garamond"/>
                <w:sz w:val="24"/>
                <w:szCs w:val="24"/>
              </w:rPr>
              <w:t>it</w:t>
            </w:r>
          </w:p>
        </w:tc>
        <w:tc>
          <w:tcPr>
            <w:tcW w:w="1594" w:type="dxa"/>
          </w:tcPr>
          <w:p w14:paraId="1BF7F8A5" w14:textId="77777777" w:rsidR="00583878" w:rsidRPr="006F28EE" w:rsidRDefault="00583878" w:rsidP="009420EF">
            <w:pPr>
              <w:widowControl w:val="0"/>
              <w:tabs>
                <w:tab w:val="left" w:pos="10335"/>
              </w:tabs>
              <w:rPr>
                <w:rFonts w:ascii="Garamond" w:hAnsi="Garamond"/>
                <w:sz w:val="24"/>
                <w:szCs w:val="24"/>
              </w:rPr>
            </w:pPr>
          </w:p>
          <w:p w14:paraId="5F4BCD59" w14:textId="5B02F82F" w:rsidR="00725E62" w:rsidRPr="006F28EE" w:rsidRDefault="00725E62" w:rsidP="009420EF">
            <w:pPr>
              <w:widowControl w:val="0"/>
              <w:tabs>
                <w:tab w:val="left" w:pos="10335"/>
              </w:tabs>
              <w:rPr>
                <w:rFonts w:ascii="Garamond" w:hAnsi="Garamond"/>
                <w:sz w:val="24"/>
                <w:szCs w:val="24"/>
              </w:rPr>
            </w:pPr>
            <w:r w:rsidRPr="006F28EE">
              <w:rPr>
                <w:rFonts w:ascii="Garamond" w:hAnsi="Garamond"/>
                <w:sz w:val="24"/>
                <w:szCs w:val="24"/>
              </w:rPr>
              <w:t>± 150 k</w:t>
            </w:r>
            <w:r w:rsidR="009420EF" w:rsidRPr="006F28EE">
              <w:rPr>
                <w:rFonts w:ascii="Garamond" w:hAnsi="Garamond"/>
                <w:sz w:val="24"/>
                <w:szCs w:val="24"/>
              </w:rPr>
              <w:t>ë</w:t>
            </w:r>
            <w:r w:rsidRPr="006F28EE">
              <w:rPr>
                <w:rFonts w:ascii="Garamond" w:hAnsi="Garamond"/>
                <w:sz w:val="24"/>
                <w:szCs w:val="24"/>
              </w:rPr>
              <w:t>mb</w:t>
            </w:r>
            <w:r w:rsidR="009420EF" w:rsidRPr="006F28EE">
              <w:rPr>
                <w:rFonts w:ascii="Garamond" w:hAnsi="Garamond"/>
                <w:sz w:val="24"/>
                <w:szCs w:val="24"/>
              </w:rPr>
              <w:t>ë</w:t>
            </w:r>
          </w:p>
        </w:tc>
      </w:tr>
      <w:tr w:rsidR="00725E62" w:rsidRPr="006F28EE" w14:paraId="53212E11" w14:textId="77777777" w:rsidTr="00F56415">
        <w:trPr>
          <w:trHeight w:val="556"/>
        </w:trPr>
        <w:tc>
          <w:tcPr>
            <w:tcW w:w="3154" w:type="dxa"/>
          </w:tcPr>
          <w:p w14:paraId="182B4ED6" w14:textId="77777777" w:rsidR="00583878" w:rsidRPr="006F28EE" w:rsidRDefault="00583878" w:rsidP="001D14A1">
            <w:pPr>
              <w:widowControl w:val="0"/>
              <w:tabs>
                <w:tab w:val="left" w:pos="10335"/>
              </w:tabs>
              <w:rPr>
                <w:rFonts w:ascii="Garamond" w:hAnsi="Garamond"/>
                <w:sz w:val="24"/>
                <w:szCs w:val="24"/>
              </w:rPr>
            </w:pPr>
          </w:p>
          <w:p w14:paraId="12D8CB8E" w14:textId="130A960E" w:rsidR="00725E62" w:rsidRPr="006F28EE" w:rsidRDefault="00725E62" w:rsidP="001D14A1">
            <w:pPr>
              <w:widowControl w:val="0"/>
              <w:tabs>
                <w:tab w:val="left" w:pos="10335"/>
              </w:tabs>
              <w:rPr>
                <w:rFonts w:ascii="Garamond" w:hAnsi="Garamond"/>
                <w:sz w:val="24"/>
                <w:szCs w:val="24"/>
              </w:rPr>
            </w:pPr>
            <w:r w:rsidRPr="006F28EE">
              <w:rPr>
                <w:rFonts w:ascii="Garamond" w:hAnsi="Garamond"/>
                <w:sz w:val="24"/>
                <w:szCs w:val="24"/>
              </w:rPr>
              <w:t xml:space="preserve">Gjurmim me </w:t>
            </w:r>
            <w:r w:rsidR="009420EF" w:rsidRPr="006F28EE">
              <w:rPr>
                <w:rFonts w:ascii="Garamond" w:hAnsi="Garamond"/>
                <w:sz w:val="24"/>
                <w:szCs w:val="24"/>
              </w:rPr>
              <w:t>ndihmën</w:t>
            </w:r>
            <w:r w:rsidRPr="006F28EE">
              <w:rPr>
                <w:rFonts w:ascii="Garamond" w:hAnsi="Garamond"/>
                <w:sz w:val="24"/>
                <w:szCs w:val="24"/>
              </w:rPr>
              <w:t xml:space="preserve"> e radios</w:t>
            </w:r>
          </w:p>
        </w:tc>
        <w:tc>
          <w:tcPr>
            <w:tcW w:w="1594" w:type="dxa"/>
          </w:tcPr>
          <w:p w14:paraId="44FBFBB4" w14:textId="77777777" w:rsidR="00583878" w:rsidRPr="006F28EE" w:rsidRDefault="00583878" w:rsidP="001D14A1">
            <w:pPr>
              <w:widowControl w:val="0"/>
              <w:tabs>
                <w:tab w:val="left" w:pos="10335"/>
              </w:tabs>
              <w:rPr>
                <w:rFonts w:ascii="Garamond" w:hAnsi="Garamond"/>
                <w:sz w:val="24"/>
                <w:szCs w:val="24"/>
              </w:rPr>
            </w:pPr>
          </w:p>
          <w:p w14:paraId="2205C9F3" w14:textId="507C209D" w:rsidR="00725E62" w:rsidRPr="006F28EE" w:rsidRDefault="00725E62" w:rsidP="001D14A1">
            <w:pPr>
              <w:widowControl w:val="0"/>
              <w:tabs>
                <w:tab w:val="left" w:pos="10335"/>
              </w:tabs>
              <w:rPr>
                <w:rFonts w:ascii="Garamond" w:hAnsi="Garamond"/>
                <w:sz w:val="24"/>
                <w:szCs w:val="24"/>
              </w:rPr>
            </w:pPr>
            <w:r w:rsidRPr="006F28EE">
              <w:rPr>
                <w:rFonts w:ascii="Garamond" w:hAnsi="Garamond"/>
                <w:sz w:val="24"/>
                <w:szCs w:val="24"/>
              </w:rPr>
              <w:t>± 5</w:t>
            </w:r>
            <w:r w:rsidR="00616763" w:rsidRPr="006F28EE">
              <w:rPr>
                <w:rFonts w:ascii="Garamond" w:hAnsi="Garamond"/>
                <w:sz w:val="24"/>
                <w:szCs w:val="24"/>
              </w:rPr>
              <w:t xml:space="preserve"> º</w:t>
            </w:r>
          </w:p>
        </w:tc>
      </w:tr>
      <w:tr w:rsidR="00725E62" w:rsidRPr="006F28EE" w14:paraId="197BFE33" w14:textId="77777777" w:rsidTr="00F56415">
        <w:trPr>
          <w:trHeight w:val="293"/>
        </w:trPr>
        <w:tc>
          <w:tcPr>
            <w:tcW w:w="3154" w:type="dxa"/>
          </w:tcPr>
          <w:p w14:paraId="5A7C124B" w14:textId="77777777" w:rsidR="00583878" w:rsidRPr="006F28EE" w:rsidRDefault="00583878" w:rsidP="001D14A1">
            <w:pPr>
              <w:widowControl w:val="0"/>
              <w:tabs>
                <w:tab w:val="left" w:pos="10335"/>
              </w:tabs>
              <w:rPr>
                <w:rFonts w:ascii="Garamond" w:hAnsi="Garamond"/>
                <w:sz w:val="24"/>
                <w:szCs w:val="24"/>
              </w:rPr>
            </w:pPr>
          </w:p>
          <w:p w14:paraId="616FA5BC" w14:textId="11F40BF9" w:rsidR="00725E62" w:rsidRPr="006F28EE" w:rsidRDefault="00725E62" w:rsidP="001D14A1">
            <w:pPr>
              <w:widowControl w:val="0"/>
              <w:tabs>
                <w:tab w:val="left" w:pos="10335"/>
              </w:tabs>
              <w:rPr>
                <w:rFonts w:ascii="Garamond" w:hAnsi="Garamond"/>
                <w:sz w:val="24"/>
                <w:szCs w:val="24"/>
              </w:rPr>
            </w:pPr>
            <w:r w:rsidRPr="006F28EE">
              <w:rPr>
                <w:rFonts w:ascii="Garamond" w:hAnsi="Garamond"/>
                <w:sz w:val="24"/>
                <w:szCs w:val="24"/>
              </w:rPr>
              <w:t>Drejtimi</w:t>
            </w:r>
          </w:p>
        </w:tc>
        <w:tc>
          <w:tcPr>
            <w:tcW w:w="1594" w:type="dxa"/>
          </w:tcPr>
          <w:p w14:paraId="1335FEC8" w14:textId="77777777" w:rsidR="00725E62" w:rsidRPr="006F28EE" w:rsidRDefault="00725E62" w:rsidP="001D14A1">
            <w:pPr>
              <w:widowControl w:val="0"/>
              <w:tabs>
                <w:tab w:val="left" w:pos="10335"/>
              </w:tabs>
              <w:rPr>
                <w:rFonts w:ascii="Garamond" w:hAnsi="Garamond"/>
                <w:sz w:val="24"/>
                <w:szCs w:val="24"/>
              </w:rPr>
            </w:pPr>
          </w:p>
        </w:tc>
      </w:tr>
      <w:tr w:rsidR="00725E62" w:rsidRPr="006F28EE" w14:paraId="38582A6B" w14:textId="77777777" w:rsidTr="00F56415">
        <w:trPr>
          <w:trHeight w:val="278"/>
        </w:trPr>
        <w:tc>
          <w:tcPr>
            <w:tcW w:w="3154" w:type="dxa"/>
          </w:tcPr>
          <w:p w14:paraId="67C7F6E8" w14:textId="0EAEE63F" w:rsidR="00725E62" w:rsidRPr="006F28EE" w:rsidRDefault="00725E62" w:rsidP="001D14A1">
            <w:pPr>
              <w:widowControl w:val="0"/>
              <w:tabs>
                <w:tab w:val="left" w:pos="10335"/>
              </w:tabs>
              <w:rPr>
                <w:rFonts w:ascii="Garamond" w:hAnsi="Garamond"/>
                <w:sz w:val="24"/>
                <w:szCs w:val="24"/>
              </w:rPr>
            </w:pPr>
            <w:r w:rsidRPr="006F28EE">
              <w:rPr>
                <w:rFonts w:ascii="Garamond" w:hAnsi="Garamond"/>
                <w:sz w:val="24"/>
                <w:szCs w:val="24"/>
              </w:rPr>
              <w:t>fluturim normal</w:t>
            </w:r>
          </w:p>
        </w:tc>
        <w:tc>
          <w:tcPr>
            <w:tcW w:w="1594" w:type="dxa"/>
          </w:tcPr>
          <w:p w14:paraId="7D581CDC" w14:textId="12F523C9" w:rsidR="00725E62" w:rsidRPr="006F28EE" w:rsidRDefault="00725E62" w:rsidP="001D14A1">
            <w:pPr>
              <w:widowControl w:val="0"/>
              <w:tabs>
                <w:tab w:val="left" w:pos="10335"/>
              </w:tabs>
              <w:rPr>
                <w:rFonts w:ascii="Garamond" w:hAnsi="Garamond"/>
                <w:sz w:val="24"/>
                <w:szCs w:val="24"/>
              </w:rPr>
            </w:pPr>
            <w:r w:rsidRPr="006F28EE">
              <w:rPr>
                <w:rFonts w:ascii="Garamond" w:hAnsi="Garamond"/>
                <w:sz w:val="24"/>
                <w:szCs w:val="24"/>
              </w:rPr>
              <w:t>±10º</w:t>
            </w:r>
          </w:p>
        </w:tc>
      </w:tr>
      <w:tr w:rsidR="00725E62" w:rsidRPr="006F28EE" w14:paraId="76C97D06" w14:textId="77777777" w:rsidTr="00F56415">
        <w:trPr>
          <w:trHeight w:val="572"/>
        </w:trPr>
        <w:tc>
          <w:tcPr>
            <w:tcW w:w="3154" w:type="dxa"/>
          </w:tcPr>
          <w:p w14:paraId="1911191D" w14:textId="77777777" w:rsidR="00583878" w:rsidRPr="006F28EE" w:rsidRDefault="00583878" w:rsidP="009420EF">
            <w:pPr>
              <w:widowControl w:val="0"/>
              <w:tabs>
                <w:tab w:val="left" w:pos="10335"/>
              </w:tabs>
              <w:rPr>
                <w:rFonts w:ascii="Garamond" w:hAnsi="Garamond"/>
                <w:sz w:val="24"/>
                <w:szCs w:val="24"/>
              </w:rPr>
            </w:pPr>
          </w:p>
          <w:p w14:paraId="749F907D" w14:textId="64D6A1FB" w:rsidR="00725E62" w:rsidRPr="006F28EE" w:rsidRDefault="00725E62" w:rsidP="009420EF">
            <w:pPr>
              <w:widowControl w:val="0"/>
              <w:tabs>
                <w:tab w:val="left" w:pos="10335"/>
              </w:tabs>
              <w:rPr>
                <w:rFonts w:ascii="Garamond" w:hAnsi="Garamond"/>
                <w:sz w:val="24"/>
                <w:szCs w:val="24"/>
              </w:rPr>
            </w:pPr>
            <w:r w:rsidRPr="006F28EE">
              <w:rPr>
                <w:rFonts w:ascii="Garamond" w:hAnsi="Garamond"/>
                <w:sz w:val="24"/>
                <w:szCs w:val="24"/>
              </w:rPr>
              <w:t>me simulim t</w:t>
            </w:r>
            <w:r w:rsidR="009420EF" w:rsidRPr="006F28EE">
              <w:rPr>
                <w:rFonts w:ascii="Garamond" w:hAnsi="Garamond"/>
                <w:sz w:val="24"/>
                <w:szCs w:val="24"/>
              </w:rPr>
              <w:t>ë</w:t>
            </w:r>
            <w:r w:rsidRPr="006F28EE">
              <w:rPr>
                <w:rFonts w:ascii="Garamond" w:hAnsi="Garamond"/>
                <w:sz w:val="24"/>
                <w:szCs w:val="24"/>
              </w:rPr>
              <w:t xml:space="preserve"> </w:t>
            </w:r>
            <w:r w:rsidR="009420EF" w:rsidRPr="006F28EE">
              <w:rPr>
                <w:rFonts w:ascii="Garamond" w:hAnsi="Garamond"/>
                <w:sz w:val="24"/>
                <w:szCs w:val="24"/>
              </w:rPr>
              <w:t>dështimit</w:t>
            </w:r>
            <w:r w:rsidRPr="006F28EE">
              <w:rPr>
                <w:rFonts w:ascii="Garamond" w:hAnsi="Garamond"/>
                <w:sz w:val="24"/>
                <w:szCs w:val="24"/>
              </w:rPr>
              <w:t xml:space="preserve"> t</w:t>
            </w:r>
            <w:r w:rsidR="009420EF" w:rsidRPr="006F28EE">
              <w:rPr>
                <w:rFonts w:ascii="Garamond" w:hAnsi="Garamond"/>
                <w:sz w:val="24"/>
                <w:szCs w:val="24"/>
              </w:rPr>
              <w:t>ë</w:t>
            </w:r>
            <w:r w:rsidRPr="006F28EE">
              <w:rPr>
                <w:rFonts w:ascii="Garamond" w:hAnsi="Garamond"/>
                <w:sz w:val="24"/>
                <w:szCs w:val="24"/>
              </w:rPr>
              <w:t xml:space="preserve"> </w:t>
            </w:r>
            <w:r w:rsidR="00B61D1A" w:rsidRPr="006F28EE">
              <w:rPr>
                <w:rFonts w:ascii="Garamond" w:hAnsi="Garamond"/>
                <w:sz w:val="24"/>
                <w:szCs w:val="24"/>
              </w:rPr>
              <w:lastRenderedPageBreak/>
              <w:t>motor</w:t>
            </w:r>
            <w:r w:rsidRPr="006F28EE">
              <w:rPr>
                <w:rFonts w:ascii="Garamond" w:hAnsi="Garamond"/>
                <w:sz w:val="24"/>
                <w:szCs w:val="24"/>
              </w:rPr>
              <w:t>it</w:t>
            </w:r>
          </w:p>
        </w:tc>
        <w:tc>
          <w:tcPr>
            <w:tcW w:w="1594" w:type="dxa"/>
          </w:tcPr>
          <w:p w14:paraId="70ED5376" w14:textId="77777777" w:rsidR="00583878" w:rsidRPr="006F28EE" w:rsidRDefault="00583878" w:rsidP="001D14A1">
            <w:pPr>
              <w:widowControl w:val="0"/>
              <w:tabs>
                <w:tab w:val="left" w:pos="10335"/>
              </w:tabs>
              <w:rPr>
                <w:rFonts w:ascii="Garamond" w:hAnsi="Garamond"/>
                <w:sz w:val="24"/>
                <w:szCs w:val="24"/>
              </w:rPr>
            </w:pPr>
          </w:p>
          <w:p w14:paraId="2876F609" w14:textId="3FFD3BD6" w:rsidR="00725E62" w:rsidRPr="006F28EE" w:rsidRDefault="00725E62" w:rsidP="001D14A1">
            <w:pPr>
              <w:widowControl w:val="0"/>
              <w:tabs>
                <w:tab w:val="left" w:pos="10335"/>
              </w:tabs>
              <w:rPr>
                <w:rFonts w:ascii="Garamond" w:hAnsi="Garamond"/>
                <w:sz w:val="24"/>
                <w:szCs w:val="24"/>
              </w:rPr>
            </w:pPr>
            <w:r w:rsidRPr="006F28EE">
              <w:rPr>
                <w:rFonts w:ascii="Garamond" w:hAnsi="Garamond"/>
                <w:sz w:val="24"/>
                <w:szCs w:val="24"/>
              </w:rPr>
              <w:t>±15º</w:t>
            </w:r>
          </w:p>
        </w:tc>
      </w:tr>
      <w:tr w:rsidR="00725E62" w:rsidRPr="006F28EE" w14:paraId="376BB224" w14:textId="77777777" w:rsidTr="00F56415">
        <w:trPr>
          <w:trHeight w:val="278"/>
        </w:trPr>
        <w:tc>
          <w:tcPr>
            <w:tcW w:w="3154" w:type="dxa"/>
          </w:tcPr>
          <w:p w14:paraId="4E1A6153" w14:textId="77777777" w:rsidR="00583878" w:rsidRPr="006F28EE" w:rsidRDefault="00583878" w:rsidP="001D14A1">
            <w:pPr>
              <w:widowControl w:val="0"/>
              <w:tabs>
                <w:tab w:val="left" w:pos="10335"/>
              </w:tabs>
              <w:rPr>
                <w:rFonts w:ascii="Garamond" w:hAnsi="Garamond"/>
                <w:sz w:val="24"/>
                <w:szCs w:val="24"/>
              </w:rPr>
            </w:pPr>
          </w:p>
          <w:p w14:paraId="15CFAB27" w14:textId="5BA7C416" w:rsidR="00725E62" w:rsidRPr="006F28EE" w:rsidRDefault="009420EF" w:rsidP="001D14A1">
            <w:pPr>
              <w:widowControl w:val="0"/>
              <w:tabs>
                <w:tab w:val="left" w:pos="10335"/>
              </w:tabs>
              <w:rPr>
                <w:rFonts w:ascii="Garamond" w:hAnsi="Garamond"/>
                <w:sz w:val="24"/>
                <w:szCs w:val="24"/>
              </w:rPr>
            </w:pPr>
            <w:r w:rsidRPr="006F28EE">
              <w:rPr>
                <w:rFonts w:ascii="Garamond" w:hAnsi="Garamond"/>
                <w:sz w:val="24"/>
                <w:szCs w:val="24"/>
              </w:rPr>
              <w:t>Shpejtësia</w:t>
            </w:r>
          </w:p>
        </w:tc>
        <w:tc>
          <w:tcPr>
            <w:tcW w:w="1594" w:type="dxa"/>
          </w:tcPr>
          <w:p w14:paraId="5AE5A805" w14:textId="7CFF0B83" w:rsidR="00725E62" w:rsidRPr="006F28EE" w:rsidRDefault="00725E62" w:rsidP="001D14A1">
            <w:pPr>
              <w:widowControl w:val="0"/>
              <w:tabs>
                <w:tab w:val="left" w:pos="10335"/>
              </w:tabs>
              <w:rPr>
                <w:rFonts w:ascii="Garamond" w:hAnsi="Garamond"/>
                <w:sz w:val="24"/>
                <w:szCs w:val="24"/>
              </w:rPr>
            </w:pPr>
          </w:p>
        </w:tc>
      </w:tr>
      <w:tr w:rsidR="00725E62" w:rsidRPr="006F28EE" w14:paraId="644C05FF" w14:textId="77777777" w:rsidTr="00F56415">
        <w:trPr>
          <w:trHeight w:val="293"/>
        </w:trPr>
        <w:tc>
          <w:tcPr>
            <w:tcW w:w="3154" w:type="dxa"/>
          </w:tcPr>
          <w:p w14:paraId="2CF02CB8" w14:textId="2EC36FB3" w:rsidR="00725E62" w:rsidRPr="006F28EE" w:rsidRDefault="00725E62" w:rsidP="001D14A1">
            <w:pPr>
              <w:widowControl w:val="0"/>
              <w:tabs>
                <w:tab w:val="left" w:pos="10335"/>
              </w:tabs>
              <w:rPr>
                <w:rFonts w:ascii="Garamond" w:hAnsi="Garamond"/>
                <w:sz w:val="24"/>
                <w:szCs w:val="24"/>
              </w:rPr>
            </w:pPr>
            <w:r w:rsidRPr="006F28EE">
              <w:rPr>
                <w:rFonts w:ascii="Garamond" w:hAnsi="Garamond"/>
                <w:sz w:val="24"/>
                <w:szCs w:val="24"/>
              </w:rPr>
              <w:t>Ngritja dhe afrimi</w:t>
            </w:r>
          </w:p>
        </w:tc>
        <w:tc>
          <w:tcPr>
            <w:tcW w:w="1594" w:type="dxa"/>
          </w:tcPr>
          <w:p w14:paraId="14F05DD2" w14:textId="5F69A330" w:rsidR="00725E62" w:rsidRPr="006F28EE" w:rsidRDefault="00725E62" w:rsidP="001D14A1">
            <w:pPr>
              <w:widowControl w:val="0"/>
              <w:tabs>
                <w:tab w:val="left" w:pos="10335"/>
              </w:tabs>
              <w:rPr>
                <w:rFonts w:ascii="Garamond" w:hAnsi="Garamond"/>
                <w:sz w:val="24"/>
                <w:szCs w:val="24"/>
              </w:rPr>
            </w:pPr>
            <w:r w:rsidRPr="006F28EE">
              <w:rPr>
                <w:rFonts w:ascii="Garamond" w:hAnsi="Garamond"/>
                <w:sz w:val="24"/>
                <w:szCs w:val="24"/>
              </w:rPr>
              <w:t>±5 nyje</w:t>
            </w:r>
          </w:p>
        </w:tc>
      </w:tr>
      <w:tr w:rsidR="00725E62" w:rsidRPr="006F28EE" w14:paraId="2C859AF1" w14:textId="77777777" w:rsidTr="00F56415">
        <w:trPr>
          <w:trHeight w:val="572"/>
        </w:trPr>
        <w:tc>
          <w:tcPr>
            <w:tcW w:w="3154" w:type="dxa"/>
          </w:tcPr>
          <w:p w14:paraId="5F43B32D" w14:textId="77777777" w:rsidR="00583878" w:rsidRPr="006F28EE" w:rsidRDefault="00583878" w:rsidP="009420EF">
            <w:pPr>
              <w:widowControl w:val="0"/>
              <w:tabs>
                <w:tab w:val="left" w:pos="10335"/>
              </w:tabs>
              <w:rPr>
                <w:rFonts w:ascii="Garamond" w:hAnsi="Garamond"/>
                <w:sz w:val="24"/>
                <w:szCs w:val="24"/>
              </w:rPr>
            </w:pPr>
          </w:p>
          <w:p w14:paraId="06FE3211" w14:textId="6514851E" w:rsidR="00725E62" w:rsidRPr="006F28EE" w:rsidRDefault="00725E62" w:rsidP="009420EF">
            <w:pPr>
              <w:widowControl w:val="0"/>
              <w:tabs>
                <w:tab w:val="left" w:pos="10335"/>
              </w:tabs>
              <w:rPr>
                <w:rFonts w:ascii="Garamond" w:hAnsi="Garamond"/>
                <w:sz w:val="24"/>
                <w:szCs w:val="24"/>
              </w:rPr>
            </w:pPr>
            <w:r w:rsidRPr="006F28EE">
              <w:rPr>
                <w:rFonts w:ascii="Garamond" w:hAnsi="Garamond"/>
                <w:sz w:val="24"/>
                <w:szCs w:val="24"/>
              </w:rPr>
              <w:t>T</w:t>
            </w:r>
            <w:r w:rsidR="009420EF" w:rsidRPr="006F28EE">
              <w:rPr>
                <w:rFonts w:ascii="Garamond" w:hAnsi="Garamond"/>
                <w:sz w:val="24"/>
                <w:szCs w:val="24"/>
              </w:rPr>
              <w:t>ë</w:t>
            </w:r>
            <w:r w:rsidRPr="006F28EE">
              <w:rPr>
                <w:rFonts w:ascii="Garamond" w:hAnsi="Garamond"/>
                <w:sz w:val="24"/>
                <w:szCs w:val="24"/>
              </w:rPr>
              <w:t xml:space="preserve"> gjitha regjimet e tjera</w:t>
            </w:r>
            <w:r w:rsidR="00877448" w:rsidRPr="006F28EE">
              <w:rPr>
                <w:rFonts w:ascii="Garamond" w:hAnsi="Garamond"/>
                <w:sz w:val="24"/>
                <w:szCs w:val="24"/>
              </w:rPr>
              <w:t xml:space="preserve"> të fluturimit</w:t>
            </w:r>
          </w:p>
        </w:tc>
        <w:tc>
          <w:tcPr>
            <w:tcW w:w="1594" w:type="dxa"/>
          </w:tcPr>
          <w:p w14:paraId="31F0797E" w14:textId="77777777" w:rsidR="00583878" w:rsidRPr="006F28EE" w:rsidRDefault="00583878" w:rsidP="001D14A1">
            <w:pPr>
              <w:widowControl w:val="0"/>
              <w:tabs>
                <w:tab w:val="left" w:pos="10335"/>
              </w:tabs>
              <w:rPr>
                <w:rFonts w:ascii="Garamond" w:hAnsi="Garamond"/>
                <w:sz w:val="24"/>
                <w:szCs w:val="24"/>
              </w:rPr>
            </w:pPr>
          </w:p>
          <w:p w14:paraId="60D37D95" w14:textId="433DB909" w:rsidR="00725E62" w:rsidRPr="006F28EE" w:rsidRDefault="00725E62" w:rsidP="001D14A1">
            <w:pPr>
              <w:widowControl w:val="0"/>
              <w:tabs>
                <w:tab w:val="left" w:pos="10335"/>
              </w:tabs>
              <w:rPr>
                <w:rFonts w:ascii="Garamond" w:hAnsi="Garamond"/>
                <w:sz w:val="24"/>
                <w:szCs w:val="24"/>
              </w:rPr>
            </w:pPr>
            <w:r w:rsidRPr="006F28EE">
              <w:rPr>
                <w:rFonts w:ascii="Garamond" w:hAnsi="Garamond"/>
                <w:sz w:val="24"/>
                <w:szCs w:val="24"/>
              </w:rPr>
              <w:t>±10 nyje</w:t>
            </w:r>
          </w:p>
        </w:tc>
      </w:tr>
    </w:tbl>
    <w:p w14:paraId="3C598E09" w14:textId="77777777" w:rsidR="00FC2628" w:rsidRPr="006F28EE" w:rsidRDefault="00FC2628" w:rsidP="00FC2628">
      <w:pPr>
        <w:widowControl w:val="0"/>
        <w:tabs>
          <w:tab w:val="left" w:pos="10335"/>
        </w:tabs>
        <w:spacing w:after="0" w:line="240" w:lineRule="auto"/>
        <w:rPr>
          <w:rFonts w:ascii="Garamond" w:hAnsi="Garamond" w:cs="Times New Roman"/>
          <w:sz w:val="24"/>
          <w:szCs w:val="24"/>
        </w:rPr>
      </w:pPr>
    </w:p>
    <w:p w14:paraId="182DD73F" w14:textId="1BB4FE9D" w:rsidR="001D14A1" w:rsidRPr="006F28EE" w:rsidRDefault="009420EF" w:rsidP="00FC2628">
      <w:pPr>
        <w:widowControl w:val="0"/>
        <w:tabs>
          <w:tab w:val="left" w:pos="10335"/>
        </w:tabs>
        <w:spacing w:after="0" w:line="240" w:lineRule="auto"/>
        <w:jc w:val="center"/>
        <w:rPr>
          <w:rFonts w:ascii="Garamond" w:hAnsi="Garamond" w:cs="Times New Roman"/>
          <w:b/>
          <w:sz w:val="24"/>
          <w:szCs w:val="24"/>
        </w:rPr>
      </w:pPr>
      <w:r w:rsidRPr="006F28EE">
        <w:rPr>
          <w:rFonts w:ascii="Garamond" w:hAnsi="Garamond" w:cs="Times New Roman"/>
          <w:b/>
          <w:sz w:val="24"/>
          <w:szCs w:val="24"/>
        </w:rPr>
        <w:t>PËRMBAJTJA</w:t>
      </w:r>
      <w:r w:rsidR="001D14A1" w:rsidRPr="006F28EE">
        <w:rPr>
          <w:rFonts w:ascii="Garamond" w:hAnsi="Garamond" w:cs="Times New Roman"/>
          <w:b/>
          <w:sz w:val="24"/>
          <w:szCs w:val="24"/>
        </w:rPr>
        <w:t xml:space="preserve"> E TESTIT</w:t>
      </w:r>
    </w:p>
    <w:p w14:paraId="09987D5E" w14:textId="77777777" w:rsidR="00FC2628" w:rsidRPr="006F28EE" w:rsidRDefault="00FC2628" w:rsidP="00FC2628">
      <w:pPr>
        <w:widowControl w:val="0"/>
        <w:tabs>
          <w:tab w:val="left" w:pos="10335"/>
        </w:tabs>
        <w:spacing w:after="0" w:line="240" w:lineRule="auto"/>
        <w:jc w:val="center"/>
        <w:rPr>
          <w:rFonts w:ascii="Garamond" w:hAnsi="Garamond" w:cs="Times New Roman"/>
          <w:sz w:val="24"/>
          <w:szCs w:val="24"/>
        </w:rPr>
      </w:pPr>
    </w:p>
    <w:p w14:paraId="3186B243" w14:textId="75C241EC" w:rsidR="00B27DA5" w:rsidRPr="006F28EE" w:rsidRDefault="001D14A1" w:rsidP="00B27DA5">
      <w:pPr>
        <w:spacing w:after="0" w:line="240" w:lineRule="auto"/>
        <w:ind w:firstLine="284"/>
        <w:jc w:val="both"/>
        <w:rPr>
          <w:rFonts w:ascii="Garamond" w:hAnsi="Garamond" w:cs="Times New Roman"/>
          <w:i/>
          <w:sz w:val="24"/>
          <w:szCs w:val="24"/>
        </w:rPr>
      </w:pPr>
      <w:r w:rsidRPr="006F28EE">
        <w:rPr>
          <w:rFonts w:ascii="Garamond" w:hAnsi="Garamond" w:cs="Times New Roman"/>
          <w:i/>
          <w:sz w:val="24"/>
          <w:szCs w:val="24"/>
        </w:rPr>
        <w:t xml:space="preserve">5. </w:t>
      </w:r>
      <w:r w:rsidR="00B27DA5" w:rsidRPr="006F28EE">
        <w:rPr>
          <w:rFonts w:ascii="Garamond" w:hAnsi="Garamond" w:cs="Times New Roman"/>
          <w:i/>
          <w:sz w:val="24"/>
          <w:szCs w:val="24"/>
        </w:rPr>
        <w:t>Artikujt në seksionin 2(c) dhe (e)(iv), seksionin 3(g) dhe të gjithë seksionet 5 dhe 6 mund të kryhen në një FNPT II ose një FFS. Ekzaminuesi mund të vendosë të mos kryejë artikujt në seksionin 6(d).</w:t>
      </w:r>
    </w:p>
    <w:p w14:paraId="31A74296" w14:textId="0BAA8A0A" w:rsidR="001D14A1" w:rsidRPr="006F28EE" w:rsidRDefault="00581832" w:rsidP="00FC2628">
      <w:pPr>
        <w:pStyle w:val="Teksti"/>
        <w:ind w:firstLine="0"/>
        <w:rPr>
          <w:rFonts w:cs="Times New Roman"/>
        </w:rPr>
      </w:pPr>
      <w:r w:rsidRPr="006F28EE">
        <w:rPr>
          <w:rFonts w:cs="Times New Roman"/>
        </w:rPr>
        <w:t>Përdor</w:t>
      </w:r>
      <w:r w:rsidR="001D14A1" w:rsidRPr="006F28EE">
        <w:rPr>
          <w:rFonts w:cs="Times New Roman"/>
        </w:rPr>
        <w:t>imi i checklistave</w:t>
      </w:r>
      <w:r w:rsidR="00F2789A" w:rsidRPr="006F28EE">
        <w:rPr>
          <w:rFonts w:cs="Times New Roman"/>
        </w:rPr>
        <w:t xml:space="preserve"> </w:t>
      </w:r>
      <w:r w:rsidR="001D14A1" w:rsidRPr="006F28EE">
        <w:rPr>
          <w:rFonts w:cs="Times New Roman"/>
        </w:rPr>
        <w:t>t</w:t>
      </w:r>
      <w:r w:rsidR="00D84125" w:rsidRPr="006F28EE">
        <w:rPr>
          <w:rFonts w:cs="Times New Roman"/>
        </w:rPr>
        <w:t>ë</w:t>
      </w:r>
      <w:r w:rsidR="001D14A1" w:rsidRPr="006F28EE">
        <w:rPr>
          <w:rFonts w:cs="Times New Roman"/>
        </w:rPr>
        <w:t xml:space="preserve"> </w:t>
      </w:r>
      <w:r w:rsidR="00360584" w:rsidRPr="006F28EE">
        <w:rPr>
          <w:rFonts w:cs="Times New Roman"/>
        </w:rPr>
        <w:t>aeroplanë</w:t>
      </w:r>
      <w:r w:rsidR="001D14A1" w:rsidRPr="006F28EE">
        <w:rPr>
          <w:rFonts w:cs="Times New Roman"/>
        </w:rPr>
        <w:t>ve,</w:t>
      </w:r>
      <w:r w:rsidR="00F2789A" w:rsidRPr="006F28EE">
        <w:rPr>
          <w:rFonts w:cs="Times New Roman"/>
        </w:rPr>
        <w:t xml:space="preserve"> </w:t>
      </w:r>
      <w:r w:rsidR="001D14A1" w:rsidRPr="006F28EE">
        <w:rPr>
          <w:rFonts w:cs="Times New Roman"/>
        </w:rPr>
        <w:t>mj</w:t>
      </w:r>
      <w:r w:rsidR="009420EF" w:rsidRPr="006F28EE">
        <w:rPr>
          <w:rFonts w:cs="Times New Roman"/>
        </w:rPr>
        <w:t>e</w:t>
      </w:r>
      <w:r w:rsidR="004355FA" w:rsidRPr="006F28EE">
        <w:rPr>
          <w:rFonts w:cs="Times New Roman"/>
        </w:rPr>
        <w:t>shtë</w:t>
      </w:r>
      <w:r w:rsidR="001D14A1" w:rsidRPr="006F28EE">
        <w:rPr>
          <w:rFonts w:cs="Times New Roman"/>
        </w:rPr>
        <w:t>ria</w:t>
      </w:r>
      <w:r w:rsidR="00F2789A" w:rsidRPr="006F28EE">
        <w:rPr>
          <w:rFonts w:cs="Times New Roman"/>
        </w:rPr>
        <w:t xml:space="preserve"> </w:t>
      </w:r>
      <w:r w:rsidR="001D14A1" w:rsidRPr="006F28EE">
        <w:rPr>
          <w:rFonts w:cs="Times New Roman"/>
        </w:rPr>
        <w:t>e fluturimit, kontrolli</w:t>
      </w:r>
      <w:r w:rsidR="00F2789A" w:rsidRPr="006F28EE">
        <w:rPr>
          <w:rFonts w:cs="Times New Roman"/>
        </w:rPr>
        <w:t xml:space="preserve"> </w:t>
      </w:r>
      <w:r w:rsidR="001D14A1" w:rsidRPr="006F28EE">
        <w:rPr>
          <w:rFonts w:cs="Times New Roman"/>
        </w:rPr>
        <w:t xml:space="preserve">i </w:t>
      </w:r>
      <w:r w:rsidR="00360584" w:rsidRPr="006F28EE">
        <w:rPr>
          <w:rFonts w:cs="Times New Roman"/>
        </w:rPr>
        <w:t>aeroplanë</w:t>
      </w:r>
      <w:r w:rsidR="001D14A1" w:rsidRPr="006F28EE">
        <w:rPr>
          <w:rFonts w:cs="Times New Roman"/>
        </w:rPr>
        <w:t>ve</w:t>
      </w:r>
      <w:r w:rsidR="00F2789A" w:rsidRPr="006F28EE">
        <w:rPr>
          <w:rFonts w:cs="Times New Roman"/>
        </w:rPr>
        <w:t xml:space="preserve"> </w:t>
      </w:r>
      <w:r w:rsidR="001D14A1" w:rsidRPr="006F28EE">
        <w:rPr>
          <w:rFonts w:cs="Times New Roman"/>
        </w:rPr>
        <w:t>nga</w:t>
      </w:r>
      <w:r w:rsidR="00F2789A" w:rsidRPr="006F28EE">
        <w:rPr>
          <w:rFonts w:cs="Times New Roman"/>
        </w:rPr>
        <w:t xml:space="preserve"> </w:t>
      </w:r>
      <w:r w:rsidR="001D14A1" w:rsidRPr="006F28EE">
        <w:rPr>
          <w:rFonts w:cs="Times New Roman"/>
        </w:rPr>
        <w:t>referenca</w:t>
      </w:r>
      <w:r w:rsidR="00F2789A" w:rsidRPr="006F28EE">
        <w:rPr>
          <w:rFonts w:cs="Times New Roman"/>
        </w:rPr>
        <w:t xml:space="preserve"> </w:t>
      </w:r>
      <w:r w:rsidR="001D14A1" w:rsidRPr="006F28EE">
        <w:rPr>
          <w:rFonts w:cs="Times New Roman"/>
        </w:rPr>
        <w:t>vizuale</w:t>
      </w:r>
      <w:r w:rsidR="00F2789A" w:rsidRPr="006F28EE">
        <w:rPr>
          <w:rFonts w:cs="Times New Roman"/>
        </w:rPr>
        <w:t xml:space="preserve"> </w:t>
      </w:r>
      <w:r w:rsidR="001D14A1" w:rsidRPr="006F28EE">
        <w:rPr>
          <w:rFonts w:cs="Times New Roman"/>
        </w:rPr>
        <w:t>e</w:t>
      </w:r>
      <w:r w:rsidR="00F2789A" w:rsidRPr="006F28EE">
        <w:rPr>
          <w:rFonts w:cs="Times New Roman"/>
        </w:rPr>
        <w:t xml:space="preserve"> </w:t>
      </w:r>
      <w:r w:rsidR="001D14A1" w:rsidRPr="006F28EE">
        <w:rPr>
          <w:rFonts w:cs="Times New Roman"/>
        </w:rPr>
        <w:t>jashtme, procedurat</w:t>
      </w:r>
      <w:r w:rsidR="00F2789A" w:rsidRPr="006F28EE">
        <w:rPr>
          <w:rFonts w:cs="Times New Roman"/>
        </w:rPr>
        <w:t xml:space="preserve"> </w:t>
      </w:r>
      <w:r w:rsidR="001D14A1" w:rsidRPr="006F28EE">
        <w:rPr>
          <w:rFonts w:cs="Times New Roman"/>
        </w:rPr>
        <w:t>kund</w:t>
      </w:r>
      <w:r w:rsidR="009420EF" w:rsidRPr="006F28EE">
        <w:rPr>
          <w:rFonts w:cs="Times New Roman"/>
        </w:rPr>
        <w:t>ë</w:t>
      </w:r>
      <w:r w:rsidR="001D14A1" w:rsidRPr="006F28EE">
        <w:rPr>
          <w:rFonts w:cs="Times New Roman"/>
        </w:rPr>
        <w:t>r akullit/shkrirjes</w:t>
      </w:r>
      <w:r w:rsidR="009420EF" w:rsidRPr="006F28EE">
        <w:rPr>
          <w:rFonts w:cs="Times New Roman"/>
        </w:rPr>
        <w:t xml:space="preserve"> </w:t>
      </w:r>
      <w:r w:rsidR="001D14A1" w:rsidRPr="006F28EE">
        <w:rPr>
          <w:rFonts w:cs="Times New Roman"/>
        </w:rPr>
        <w:t>dhe parimet e menaxhimit t</w:t>
      </w:r>
      <w:r w:rsidR="009420EF" w:rsidRPr="006F28EE">
        <w:rPr>
          <w:rFonts w:cs="Times New Roman"/>
        </w:rPr>
        <w:t>ë</w:t>
      </w:r>
      <w:r w:rsidR="001D14A1" w:rsidRPr="006F28EE">
        <w:rPr>
          <w:rFonts w:cs="Times New Roman"/>
        </w:rPr>
        <w:t xml:space="preserve"> rrezikut dhe</w:t>
      </w:r>
      <w:r w:rsidR="00F2789A" w:rsidRPr="006F28EE">
        <w:rPr>
          <w:rFonts w:cs="Times New Roman"/>
        </w:rPr>
        <w:t xml:space="preserve"> </w:t>
      </w:r>
      <w:r w:rsidR="001D14A1" w:rsidRPr="006F28EE">
        <w:rPr>
          <w:rFonts w:cs="Times New Roman"/>
        </w:rPr>
        <w:t>gabimeve duhen</w:t>
      </w:r>
      <w:r w:rsidR="00F2789A" w:rsidRPr="006F28EE">
        <w:rPr>
          <w:rFonts w:cs="Times New Roman"/>
        </w:rPr>
        <w:t xml:space="preserve"> </w:t>
      </w:r>
      <w:r w:rsidR="001D14A1" w:rsidRPr="006F28EE">
        <w:rPr>
          <w:rFonts w:cs="Times New Roman"/>
        </w:rPr>
        <w:t>aplikuar</w:t>
      </w:r>
      <w:r w:rsidR="00F2789A" w:rsidRPr="006F28EE">
        <w:rPr>
          <w:rFonts w:cs="Times New Roman"/>
        </w:rPr>
        <w:t xml:space="preserve"> në</w:t>
      </w:r>
      <w:r w:rsidR="008A750D" w:rsidRPr="006F28EE">
        <w:rPr>
          <w:rFonts w:cs="Times New Roman"/>
        </w:rPr>
        <w:t xml:space="preserve"> të gjith</w:t>
      </w:r>
      <w:r w:rsidR="0068797B" w:rsidRPr="006F28EE">
        <w:rPr>
          <w:rFonts w:cs="Times New Roman"/>
        </w:rPr>
        <w:t>a</w:t>
      </w:r>
      <w:r w:rsidR="001D14A1" w:rsidRPr="006F28EE">
        <w:rPr>
          <w:rFonts w:cs="Times New Roman"/>
        </w:rPr>
        <w:t xml:space="preserve"> seksionet.</w:t>
      </w:r>
      <w:r w:rsidR="001D14A1" w:rsidRPr="006F28EE">
        <w:rPr>
          <w:rFonts w:cs="Times New Roman"/>
          <w:b/>
        </w:rPr>
        <w:t xml:space="preserve"> </w:t>
      </w:r>
    </w:p>
    <w:p w14:paraId="41E9AC55" w14:textId="77777777" w:rsidR="00CE1B41" w:rsidRPr="006F28EE" w:rsidRDefault="00CE1B41" w:rsidP="001D14A1">
      <w:pPr>
        <w:widowControl w:val="0"/>
        <w:tabs>
          <w:tab w:val="left" w:pos="10335"/>
        </w:tabs>
        <w:spacing w:after="0" w:line="240" w:lineRule="auto"/>
        <w:ind w:firstLine="284"/>
        <w:jc w:val="center"/>
        <w:rPr>
          <w:rFonts w:ascii="Garamond" w:hAnsi="Garamond" w:cs="Times New Roman"/>
          <w:sz w:val="24"/>
          <w:szCs w:val="24"/>
        </w:rPr>
      </w:pPr>
    </w:p>
    <w:p w14:paraId="78B23EE5" w14:textId="77777777" w:rsidR="001D14A1" w:rsidRPr="006F28EE" w:rsidRDefault="001D14A1" w:rsidP="001D14A1">
      <w:pPr>
        <w:widowControl w:val="0"/>
        <w:tabs>
          <w:tab w:val="left" w:pos="10335"/>
        </w:tabs>
        <w:spacing w:after="0" w:line="240" w:lineRule="auto"/>
        <w:ind w:firstLine="284"/>
        <w:jc w:val="center"/>
        <w:rPr>
          <w:rFonts w:ascii="Garamond" w:hAnsi="Garamond" w:cs="Times New Roman"/>
          <w:sz w:val="24"/>
          <w:szCs w:val="24"/>
        </w:rPr>
      </w:pPr>
      <w:r w:rsidRPr="006F28EE">
        <w:rPr>
          <w:rFonts w:ascii="Garamond" w:hAnsi="Garamond" w:cs="Times New Roman"/>
          <w:sz w:val="24"/>
          <w:szCs w:val="24"/>
        </w:rPr>
        <w:t xml:space="preserve">SEKSIONI 1 </w:t>
      </w:r>
    </w:p>
    <w:p w14:paraId="3192AA3F" w14:textId="77777777" w:rsidR="00CE1B41" w:rsidRPr="006F28EE" w:rsidRDefault="00CE1B41" w:rsidP="00FC2628">
      <w:pPr>
        <w:widowControl w:val="0"/>
        <w:tabs>
          <w:tab w:val="left" w:pos="10335"/>
        </w:tabs>
        <w:spacing w:after="0" w:line="240" w:lineRule="auto"/>
        <w:ind w:firstLine="284"/>
        <w:jc w:val="center"/>
        <w:rPr>
          <w:rFonts w:ascii="Garamond" w:hAnsi="Garamond" w:cs="Times New Roman"/>
          <w:b/>
          <w:sz w:val="24"/>
          <w:szCs w:val="24"/>
        </w:rPr>
      </w:pPr>
    </w:p>
    <w:p w14:paraId="6923BF31" w14:textId="3A0E38B2" w:rsidR="001D14A1" w:rsidRPr="006F28EE" w:rsidRDefault="001D14A1" w:rsidP="00FC2628">
      <w:pPr>
        <w:widowControl w:val="0"/>
        <w:tabs>
          <w:tab w:val="left" w:pos="10335"/>
        </w:tabs>
        <w:spacing w:after="0" w:line="240" w:lineRule="auto"/>
        <w:ind w:firstLine="284"/>
        <w:jc w:val="center"/>
        <w:rPr>
          <w:rFonts w:ascii="Garamond" w:hAnsi="Garamond" w:cs="Times New Roman"/>
          <w:sz w:val="24"/>
          <w:szCs w:val="24"/>
        </w:rPr>
      </w:pPr>
      <w:r w:rsidRPr="006F28EE">
        <w:rPr>
          <w:rFonts w:ascii="Garamond" w:hAnsi="Garamond" w:cs="Times New Roman"/>
          <w:b/>
          <w:sz w:val="24"/>
          <w:szCs w:val="24"/>
        </w:rPr>
        <w:t xml:space="preserve">OPERIMET </w:t>
      </w:r>
      <w:r w:rsidR="00EB2F14" w:rsidRPr="006F28EE">
        <w:rPr>
          <w:rFonts w:ascii="Garamond" w:hAnsi="Garamond" w:cs="Times New Roman"/>
          <w:b/>
          <w:sz w:val="24"/>
          <w:szCs w:val="24"/>
        </w:rPr>
        <w:t>PARA</w:t>
      </w:r>
      <w:r w:rsidRPr="006F28EE">
        <w:rPr>
          <w:rFonts w:ascii="Garamond" w:hAnsi="Garamond" w:cs="Times New Roman"/>
          <w:b/>
          <w:sz w:val="24"/>
          <w:szCs w:val="24"/>
        </w:rPr>
        <w:t>FLUTURIMIT DHE NISJET</w:t>
      </w:r>
    </w:p>
    <w:p w14:paraId="3C851D0F" w14:textId="77777777" w:rsidR="00CE1B41" w:rsidRPr="006F28EE" w:rsidRDefault="00CE1B41" w:rsidP="001D14A1">
      <w:pPr>
        <w:widowControl w:val="0"/>
        <w:tabs>
          <w:tab w:val="left" w:pos="10335"/>
        </w:tabs>
        <w:spacing w:after="0" w:line="240" w:lineRule="auto"/>
        <w:ind w:firstLine="284"/>
        <w:rPr>
          <w:rFonts w:ascii="Garamond" w:hAnsi="Garamond" w:cs="Times New Roman"/>
          <w:sz w:val="24"/>
          <w:szCs w:val="24"/>
        </w:rPr>
      </w:pPr>
    </w:p>
    <w:p w14:paraId="1B6A9923" w14:textId="34685D89" w:rsidR="001D14A1" w:rsidRPr="006F28EE" w:rsidRDefault="001D14A1" w:rsidP="001D14A1">
      <w:pPr>
        <w:widowControl w:val="0"/>
        <w:tabs>
          <w:tab w:val="left" w:pos="10335"/>
        </w:tabs>
        <w:spacing w:after="0" w:line="240" w:lineRule="auto"/>
        <w:ind w:firstLine="284"/>
        <w:rPr>
          <w:rFonts w:ascii="Garamond" w:hAnsi="Garamond" w:cs="Times New Roman"/>
          <w:sz w:val="24"/>
          <w:szCs w:val="24"/>
        </w:rPr>
      </w:pPr>
      <w:r w:rsidRPr="006F28EE">
        <w:rPr>
          <w:rFonts w:ascii="Garamond" w:hAnsi="Garamond" w:cs="Times New Roman"/>
          <w:sz w:val="24"/>
          <w:szCs w:val="24"/>
        </w:rPr>
        <w:t>a)</w:t>
      </w:r>
      <w:r w:rsidR="00F2789A" w:rsidRPr="006F28EE">
        <w:rPr>
          <w:rFonts w:ascii="Garamond" w:hAnsi="Garamond" w:cs="Times New Roman"/>
          <w:sz w:val="24"/>
          <w:szCs w:val="24"/>
        </w:rPr>
        <w:t xml:space="preserve"> </w:t>
      </w:r>
      <w:r w:rsidRPr="006F28EE">
        <w:rPr>
          <w:rFonts w:ascii="Garamond" w:hAnsi="Garamond" w:cs="Times New Roman"/>
          <w:sz w:val="24"/>
          <w:szCs w:val="24"/>
        </w:rPr>
        <w:t>Para fluturimin,</w:t>
      </w:r>
      <w:r w:rsidR="006E6772" w:rsidRPr="006F28EE">
        <w:rPr>
          <w:rFonts w:ascii="Garamond" w:hAnsi="Garamond" w:cs="Times New Roman"/>
          <w:sz w:val="24"/>
          <w:szCs w:val="24"/>
        </w:rPr>
        <w:t xml:space="preserve"> </w:t>
      </w:r>
      <w:r w:rsidR="008A750D" w:rsidRPr="006F28EE">
        <w:rPr>
          <w:rFonts w:ascii="Garamond" w:hAnsi="Garamond" w:cs="Times New Roman"/>
          <w:sz w:val="24"/>
          <w:szCs w:val="24"/>
        </w:rPr>
        <w:t>përfshirë</w:t>
      </w:r>
      <w:r w:rsidRPr="006F28EE">
        <w:rPr>
          <w:rFonts w:ascii="Garamond" w:hAnsi="Garamond" w:cs="Times New Roman"/>
          <w:sz w:val="24"/>
          <w:szCs w:val="24"/>
        </w:rPr>
        <w:t xml:space="preserve">: </w:t>
      </w:r>
    </w:p>
    <w:p w14:paraId="6381A17D" w14:textId="5801BEEA" w:rsidR="001D14A1" w:rsidRPr="006F28EE" w:rsidRDefault="001D14A1" w:rsidP="001D14A1">
      <w:pPr>
        <w:widowControl w:val="0"/>
        <w:tabs>
          <w:tab w:val="left" w:pos="10335"/>
        </w:tabs>
        <w:spacing w:after="0" w:line="240" w:lineRule="auto"/>
        <w:ind w:firstLine="284"/>
        <w:rPr>
          <w:rFonts w:ascii="Garamond" w:hAnsi="Garamond" w:cs="Times New Roman"/>
          <w:sz w:val="24"/>
          <w:szCs w:val="24"/>
        </w:rPr>
      </w:pPr>
      <w:r w:rsidRPr="006F28EE">
        <w:rPr>
          <w:rFonts w:ascii="Garamond" w:hAnsi="Garamond" w:cs="Times New Roman"/>
          <w:sz w:val="24"/>
          <w:szCs w:val="24"/>
        </w:rPr>
        <w:t xml:space="preserve">Planifikimin e fluturimit, dokumentacionin, </w:t>
      </w:r>
      <w:r w:rsidR="00581832" w:rsidRPr="006F28EE">
        <w:rPr>
          <w:rFonts w:ascii="Garamond" w:hAnsi="Garamond" w:cs="Times New Roman"/>
          <w:sz w:val="24"/>
          <w:szCs w:val="24"/>
        </w:rPr>
        <w:t>përcakt</w:t>
      </w:r>
      <w:r w:rsidRPr="006F28EE">
        <w:rPr>
          <w:rFonts w:ascii="Garamond" w:hAnsi="Garamond" w:cs="Times New Roman"/>
          <w:sz w:val="24"/>
          <w:szCs w:val="24"/>
        </w:rPr>
        <w:t>imin</w:t>
      </w:r>
      <w:r w:rsidR="00F2789A" w:rsidRPr="006F28EE">
        <w:rPr>
          <w:rFonts w:ascii="Garamond" w:hAnsi="Garamond" w:cs="Times New Roman"/>
          <w:sz w:val="24"/>
          <w:szCs w:val="24"/>
        </w:rPr>
        <w:t xml:space="preserve"> </w:t>
      </w:r>
      <w:r w:rsidRPr="006F28EE">
        <w:rPr>
          <w:rFonts w:ascii="Garamond" w:hAnsi="Garamond" w:cs="Times New Roman"/>
          <w:sz w:val="24"/>
          <w:szCs w:val="24"/>
        </w:rPr>
        <w:t>e mas</w:t>
      </w:r>
      <w:r w:rsidR="009420EF" w:rsidRPr="006F28EE">
        <w:rPr>
          <w:rFonts w:ascii="Garamond" w:hAnsi="Garamond" w:cs="Times New Roman"/>
          <w:sz w:val="24"/>
          <w:szCs w:val="24"/>
        </w:rPr>
        <w:t>ë</w:t>
      </w:r>
      <w:r w:rsidRPr="006F28EE">
        <w:rPr>
          <w:rFonts w:ascii="Garamond" w:hAnsi="Garamond" w:cs="Times New Roman"/>
          <w:sz w:val="24"/>
          <w:szCs w:val="24"/>
        </w:rPr>
        <w:t xml:space="preserve">s dhe </w:t>
      </w:r>
      <w:r w:rsidR="009420EF" w:rsidRPr="006F28EE">
        <w:rPr>
          <w:rFonts w:ascii="Garamond" w:hAnsi="Garamond" w:cs="Times New Roman"/>
          <w:sz w:val="24"/>
          <w:szCs w:val="24"/>
        </w:rPr>
        <w:t>balancës</w:t>
      </w:r>
      <w:r w:rsidRPr="006F28EE">
        <w:rPr>
          <w:rFonts w:ascii="Garamond" w:hAnsi="Garamond" w:cs="Times New Roman"/>
          <w:sz w:val="24"/>
          <w:szCs w:val="24"/>
        </w:rPr>
        <w:t>, informacionin e motit,</w:t>
      </w:r>
      <w:r w:rsidR="00F2789A" w:rsidRPr="006F28EE">
        <w:rPr>
          <w:rFonts w:ascii="Garamond" w:hAnsi="Garamond" w:cs="Times New Roman"/>
          <w:sz w:val="24"/>
          <w:szCs w:val="24"/>
        </w:rPr>
        <w:t xml:space="preserve"> </w:t>
      </w:r>
      <w:r w:rsidRPr="006F28EE">
        <w:rPr>
          <w:rFonts w:ascii="Garamond" w:hAnsi="Garamond" w:cs="Times New Roman"/>
          <w:sz w:val="24"/>
          <w:szCs w:val="24"/>
        </w:rPr>
        <w:t xml:space="preserve">NOTAMS </w:t>
      </w:r>
    </w:p>
    <w:p w14:paraId="7F1D2713" w14:textId="01B09C5A" w:rsidR="001D14A1" w:rsidRPr="006F28EE" w:rsidRDefault="001D14A1" w:rsidP="001D14A1">
      <w:pPr>
        <w:widowControl w:val="0"/>
        <w:tabs>
          <w:tab w:val="left" w:pos="10335"/>
        </w:tabs>
        <w:spacing w:after="0" w:line="240" w:lineRule="auto"/>
        <w:ind w:firstLine="284"/>
        <w:rPr>
          <w:rFonts w:ascii="Garamond" w:hAnsi="Garamond" w:cs="Times New Roman"/>
          <w:sz w:val="24"/>
          <w:szCs w:val="24"/>
        </w:rPr>
      </w:pPr>
      <w:r w:rsidRPr="006F28EE">
        <w:rPr>
          <w:rFonts w:ascii="Garamond" w:hAnsi="Garamond" w:cs="Times New Roman"/>
          <w:sz w:val="24"/>
          <w:szCs w:val="24"/>
        </w:rPr>
        <w:t>b) Inspektimin</w:t>
      </w:r>
      <w:r w:rsidR="00F2789A" w:rsidRPr="006F28EE">
        <w:rPr>
          <w:rFonts w:ascii="Garamond" w:hAnsi="Garamond" w:cs="Times New Roman"/>
          <w:sz w:val="24"/>
          <w:szCs w:val="24"/>
        </w:rPr>
        <w:t xml:space="preserve"> në </w:t>
      </w:r>
      <w:r w:rsidRPr="006F28EE">
        <w:rPr>
          <w:rFonts w:ascii="Garamond" w:hAnsi="Garamond" w:cs="Times New Roman"/>
          <w:sz w:val="24"/>
          <w:szCs w:val="24"/>
        </w:rPr>
        <w:t>aeroplan dhe sh</w:t>
      </w:r>
      <w:r w:rsidR="009420EF" w:rsidRPr="006F28EE">
        <w:rPr>
          <w:rFonts w:ascii="Garamond" w:hAnsi="Garamond" w:cs="Times New Roman"/>
          <w:sz w:val="24"/>
          <w:szCs w:val="24"/>
        </w:rPr>
        <w:t>ë</w:t>
      </w:r>
      <w:r w:rsidRPr="006F28EE">
        <w:rPr>
          <w:rFonts w:ascii="Garamond" w:hAnsi="Garamond" w:cs="Times New Roman"/>
          <w:sz w:val="24"/>
          <w:szCs w:val="24"/>
        </w:rPr>
        <w:t xml:space="preserve">rbimin </w:t>
      </w:r>
    </w:p>
    <w:p w14:paraId="1C710EF9" w14:textId="4EA1CB52" w:rsidR="001D14A1" w:rsidRPr="006F28EE" w:rsidRDefault="00616763" w:rsidP="001D14A1">
      <w:pPr>
        <w:widowControl w:val="0"/>
        <w:tabs>
          <w:tab w:val="left" w:pos="10335"/>
        </w:tabs>
        <w:spacing w:after="0" w:line="240" w:lineRule="auto"/>
        <w:ind w:firstLine="284"/>
        <w:rPr>
          <w:rFonts w:ascii="Garamond" w:hAnsi="Garamond" w:cs="Times New Roman"/>
          <w:sz w:val="24"/>
          <w:szCs w:val="24"/>
        </w:rPr>
      </w:pPr>
      <w:r w:rsidRPr="006F28EE">
        <w:rPr>
          <w:rFonts w:ascii="Garamond" w:hAnsi="Garamond" w:cs="Times New Roman"/>
          <w:sz w:val="24"/>
          <w:szCs w:val="24"/>
        </w:rPr>
        <w:t>c)</w:t>
      </w:r>
      <w:r w:rsidR="001D14A1" w:rsidRPr="006F28EE">
        <w:rPr>
          <w:rFonts w:ascii="Garamond" w:hAnsi="Garamond" w:cs="Times New Roman"/>
          <w:sz w:val="24"/>
          <w:szCs w:val="24"/>
        </w:rPr>
        <w:t xml:space="preserve"> </w:t>
      </w:r>
      <w:r w:rsidR="009420EF" w:rsidRPr="006F28EE">
        <w:rPr>
          <w:rFonts w:ascii="Garamond" w:hAnsi="Garamond" w:cs="Times New Roman"/>
          <w:sz w:val="24"/>
          <w:szCs w:val="24"/>
        </w:rPr>
        <w:t>Lëvizjen</w:t>
      </w:r>
      <w:r w:rsidR="00F2789A" w:rsidRPr="006F28EE">
        <w:rPr>
          <w:rFonts w:ascii="Garamond" w:hAnsi="Garamond" w:cs="Times New Roman"/>
          <w:sz w:val="24"/>
          <w:szCs w:val="24"/>
        </w:rPr>
        <w:t xml:space="preserve"> në </w:t>
      </w:r>
      <w:r w:rsidR="001D14A1" w:rsidRPr="006F28EE">
        <w:rPr>
          <w:rFonts w:ascii="Garamond" w:hAnsi="Garamond" w:cs="Times New Roman"/>
          <w:sz w:val="24"/>
          <w:szCs w:val="24"/>
        </w:rPr>
        <w:t xml:space="preserve">parkim dhe ngritjen </w:t>
      </w:r>
    </w:p>
    <w:p w14:paraId="38581EBB" w14:textId="508287C7" w:rsidR="001D14A1" w:rsidRPr="006F28EE" w:rsidRDefault="001D14A1" w:rsidP="001D14A1">
      <w:pPr>
        <w:widowControl w:val="0"/>
        <w:tabs>
          <w:tab w:val="left" w:pos="10335"/>
        </w:tabs>
        <w:spacing w:after="0" w:line="240" w:lineRule="auto"/>
        <w:ind w:firstLine="284"/>
        <w:rPr>
          <w:rFonts w:ascii="Garamond" w:hAnsi="Garamond" w:cs="Times New Roman"/>
          <w:sz w:val="24"/>
          <w:szCs w:val="24"/>
        </w:rPr>
      </w:pPr>
      <w:r w:rsidRPr="006F28EE">
        <w:rPr>
          <w:rFonts w:ascii="Garamond" w:hAnsi="Garamond" w:cs="Times New Roman"/>
          <w:sz w:val="24"/>
          <w:szCs w:val="24"/>
        </w:rPr>
        <w:t>d)</w:t>
      </w:r>
      <w:r w:rsidR="00F2789A" w:rsidRPr="006F28EE">
        <w:rPr>
          <w:rFonts w:ascii="Garamond" w:hAnsi="Garamond" w:cs="Times New Roman"/>
          <w:sz w:val="24"/>
          <w:szCs w:val="24"/>
        </w:rPr>
        <w:t xml:space="preserve"> </w:t>
      </w:r>
      <w:r w:rsidRPr="006F28EE">
        <w:rPr>
          <w:rFonts w:ascii="Garamond" w:hAnsi="Garamond" w:cs="Times New Roman"/>
          <w:sz w:val="24"/>
          <w:szCs w:val="24"/>
        </w:rPr>
        <w:t xml:space="preserve">Konsideratat e </w:t>
      </w:r>
      <w:r w:rsidR="00940902" w:rsidRPr="006F28EE">
        <w:rPr>
          <w:rFonts w:ascii="Garamond" w:hAnsi="Garamond" w:cs="Times New Roman"/>
          <w:sz w:val="24"/>
          <w:szCs w:val="24"/>
        </w:rPr>
        <w:t>performancës</w:t>
      </w:r>
      <w:r w:rsidRPr="006F28EE">
        <w:rPr>
          <w:rFonts w:ascii="Garamond" w:hAnsi="Garamond" w:cs="Times New Roman"/>
          <w:sz w:val="24"/>
          <w:szCs w:val="24"/>
        </w:rPr>
        <w:t xml:space="preserve"> dhe adaptimi. </w:t>
      </w:r>
    </w:p>
    <w:p w14:paraId="279FAF39" w14:textId="79DDA470" w:rsidR="001D14A1" w:rsidRPr="006F28EE" w:rsidRDefault="001D14A1" w:rsidP="001D14A1">
      <w:pPr>
        <w:widowControl w:val="0"/>
        <w:tabs>
          <w:tab w:val="left" w:pos="10335"/>
        </w:tabs>
        <w:spacing w:after="0" w:line="240" w:lineRule="auto"/>
        <w:ind w:firstLine="284"/>
        <w:rPr>
          <w:rFonts w:ascii="Garamond" w:hAnsi="Garamond" w:cs="Times New Roman"/>
          <w:sz w:val="24"/>
          <w:szCs w:val="24"/>
        </w:rPr>
      </w:pPr>
      <w:r w:rsidRPr="006F28EE">
        <w:rPr>
          <w:rFonts w:ascii="Garamond" w:hAnsi="Garamond" w:cs="Times New Roman"/>
          <w:sz w:val="24"/>
          <w:szCs w:val="24"/>
        </w:rPr>
        <w:t>e) Skemat e Operimeve t</w:t>
      </w:r>
      <w:r w:rsidR="00D84125" w:rsidRPr="006F28EE">
        <w:rPr>
          <w:rFonts w:ascii="Garamond" w:hAnsi="Garamond" w:cs="Times New Roman"/>
          <w:sz w:val="24"/>
          <w:szCs w:val="24"/>
        </w:rPr>
        <w:t>ë</w:t>
      </w:r>
      <w:r w:rsidRPr="006F28EE">
        <w:rPr>
          <w:rFonts w:ascii="Garamond" w:hAnsi="Garamond" w:cs="Times New Roman"/>
          <w:sz w:val="24"/>
          <w:szCs w:val="24"/>
        </w:rPr>
        <w:t xml:space="preserve"> trafikut dhe Aerodromeve</w:t>
      </w:r>
      <w:r w:rsidR="00F2789A" w:rsidRPr="006F28EE">
        <w:rPr>
          <w:rFonts w:ascii="Garamond" w:hAnsi="Garamond" w:cs="Times New Roman"/>
          <w:sz w:val="24"/>
          <w:szCs w:val="24"/>
        </w:rPr>
        <w:t xml:space="preserve"> </w:t>
      </w:r>
    </w:p>
    <w:p w14:paraId="3411D588" w14:textId="081BF588" w:rsidR="001D14A1" w:rsidRPr="006F28EE" w:rsidRDefault="001D14A1" w:rsidP="001D14A1">
      <w:pPr>
        <w:widowControl w:val="0"/>
        <w:tabs>
          <w:tab w:val="left" w:pos="10335"/>
        </w:tabs>
        <w:spacing w:after="0" w:line="240" w:lineRule="auto"/>
        <w:ind w:firstLine="284"/>
        <w:rPr>
          <w:rFonts w:ascii="Garamond" w:hAnsi="Garamond" w:cs="Times New Roman"/>
          <w:sz w:val="24"/>
          <w:szCs w:val="24"/>
        </w:rPr>
      </w:pPr>
      <w:r w:rsidRPr="006F28EE">
        <w:rPr>
          <w:rFonts w:ascii="Garamond" w:hAnsi="Garamond" w:cs="Times New Roman"/>
          <w:sz w:val="24"/>
          <w:szCs w:val="24"/>
        </w:rPr>
        <w:t>f)</w:t>
      </w:r>
      <w:r w:rsidR="00F2789A" w:rsidRPr="006F28EE">
        <w:rPr>
          <w:rFonts w:ascii="Garamond" w:hAnsi="Garamond" w:cs="Times New Roman"/>
          <w:sz w:val="24"/>
          <w:szCs w:val="24"/>
        </w:rPr>
        <w:t xml:space="preserve"> </w:t>
      </w:r>
      <w:r w:rsidR="009420EF" w:rsidRPr="006F28EE">
        <w:rPr>
          <w:rFonts w:ascii="Garamond" w:hAnsi="Garamond" w:cs="Times New Roman"/>
          <w:sz w:val="24"/>
          <w:szCs w:val="24"/>
        </w:rPr>
        <w:t>Procedurën</w:t>
      </w:r>
      <w:r w:rsidRPr="006F28EE">
        <w:rPr>
          <w:rFonts w:ascii="Garamond" w:hAnsi="Garamond" w:cs="Times New Roman"/>
          <w:sz w:val="24"/>
          <w:szCs w:val="24"/>
        </w:rPr>
        <w:t xml:space="preserve"> e nisjes, konfigurimin e altimetri, shmang</w:t>
      </w:r>
      <w:r w:rsidR="009420EF" w:rsidRPr="006F28EE">
        <w:rPr>
          <w:rFonts w:ascii="Garamond" w:hAnsi="Garamond" w:cs="Times New Roman"/>
          <w:sz w:val="24"/>
          <w:szCs w:val="24"/>
        </w:rPr>
        <w:t>i</w:t>
      </w:r>
      <w:r w:rsidRPr="006F28EE">
        <w:rPr>
          <w:rFonts w:ascii="Garamond" w:hAnsi="Garamond" w:cs="Times New Roman"/>
          <w:sz w:val="24"/>
          <w:szCs w:val="24"/>
        </w:rPr>
        <w:t>et e p</w:t>
      </w:r>
      <w:r w:rsidR="009420EF" w:rsidRPr="006F28EE">
        <w:rPr>
          <w:rFonts w:ascii="Garamond" w:hAnsi="Garamond" w:cs="Times New Roman"/>
          <w:sz w:val="24"/>
          <w:szCs w:val="24"/>
        </w:rPr>
        <w:t>ë</w:t>
      </w:r>
      <w:r w:rsidRPr="006F28EE">
        <w:rPr>
          <w:rFonts w:ascii="Garamond" w:hAnsi="Garamond" w:cs="Times New Roman"/>
          <w:sz w:val="24"/>
          <w:szCs w:val="24"/>
        </w:rPr>
        <w:t>rplasjes (v</w:t>
      </w:r>
      <w:r w:rsidR="009420EF" w:rsidRPr="006F28EE">
        <w:rPr>
          <w:rFonts w:ascii="Garamond" w:hAnsi="Garamond" w:cs="Times New Roman"/>
          <w:sz w:val="24"/>
          <w:szCs w:val="24"/>
        </w:rPr>
        <w:t>ë</w:t>
      </w:r>
      <w:r w:rsidRPr="006F28EE">
        <w:rPr>
          <w:rFonts w:ascii="Garamond" w:hAnsi="Garamond" w:cs="Times New Roman"/>
          <w:sz w:val="24"/>
          <w:szCs w:val="24"/>
        </w:rPr>
        <w:t xml:space="preserve">zhgimi) </w:t>
      </w:r>
    </w:p>
    <w:p w14:paraId="2B39823F" w14:textId="1DB8AF38" w:rsidR="001D14A1" w:rsidRPr="006F28EE" w:rsidRDefault="001D14A1" w:rsidP="001D14A1">
      <w:pPr>
        <w:widowControl w:val="0"/>
        <w:tabs>
          <w:tab w:val="left" w:pos="10335"/>
        </w:tabs>
        <w:spacing w:after="0" w:line="240" w:lineRule="auto"/>
        <w:ind w:firstLine="284"/>
        <w:rPr>
          <w:rFonts w:ascii="Garamond" w:hAnsi="Garamond" w:cs="Times New Roman"/>
          <w:sz w:val="24"/>
          <w:szCs w:val="24"/>
        </w:rPr>
      </w:pPr>
      <w:r w:rsidRPr="006F28EE">
        <w:rPr>
          <w:rFonts w:ascii="Garamond" w:hAnsi="Garamond" w:cs="Times New Roman"/>
          <w:sz w:val="24"/>
          <w:szCs w:val="24"/>
        </w:rPr>
        <w:t xml:space="preserve">g) </w:t>
      </w:r>
      <w:r w:rsidR="009420EF" w:rsidRPr="006F28EE">
        <w:rPr>
          <w:rFonts w:ascii="Garamond" w:hAnsi="Garamond" w:cs="Times New Roman"/>
          <w:sz w:val="24"/>
          <w:szCs w:val="24"/>
        </w:rPr>
        <w:t>Përputhshmërinë</w:t>
      </w:r>
      <w:r w:rsidR="00F2789A" w:rsidRPr="006F28EE">
        <w:rPr>
          <w:rFonts w:ascii="Garamond" w:hAnsi="Garamond" w:cs="Times New Roman"/>
          <w:sz w:val="24"/>
          <w:szCs w:val="24"/>
        </w:rPr>
        <w:t xml:space="preserve"> në </w:t>
      </w:r>
      <w:r w:rsidRPr="006F28EE">
        <w:rPr>
          <w:rFonts w:ascii="Garamond" w:hAnsi="Garamond" w:cs="Times New Roman"/>
          <w:sz w:val="24"/>
          <w:szCs w:val="24"/>
        </w:rPr>
        <w:t>lidhjen me ATC,</w:t>
      </w:r>
      <w:r w:rsidR="00F2789A" w:rsidRPr="006F28EE">
        <w:rPr>
          <w:rFonts w:ascii="Garamond" w:hAnsi="Garamond" w:cs="Times New Roman"/>
          <w:sz w:val="24"/>
          <w:szCs w:val="24"/>
        </w:rPr>
        <w:t xml:space="preserve"> </w:t>
      </w:r>
      <w:r w:rsidRPr="006F28EE">
        <w:rPr>
          <w:rFonts w:ascii="Garamond" w:hAnsi="Garamond" w:cs="Times New Roman"/>
          <w:sz w:val="24"/>
          <w:szCs w:val="24"/>
        </w:rPr>
        <w:t xml:space="preserve">procedurat e R/T </w:t>
      </w:r>
    </w:p>
    <w:p w14:paraId="2C14B5E4" w14:textId="77777777" w:rsidR="00CE1B41" w:rsidRPr="006F28EE" w:rsidRDefault="00CE1B41" w:rsidP="001D14A1">
      <w:pPr>
        <w:widowControl w:val="0"/>
        <w:tabs>
          <w:tab w:val="left" w:pos="10335"/>
        </w:tabs>
        <w:spacing w:after="0" w:line="240" w:lineRule="auto"/>
        <w:ind w:firstLine="284"/>
        <w:jc w:val="center"/>
        <w:rPr>
          <w:rFonts w:ascii="Garamond" w:hAnsi="Garamond" w:cs="Times New Roman"/>
          <w:sz w:val="24"/>
          <w:szCs w:val="24"/>
        </w:rPr>
      </w:pPr>
    </w:p>
    <w:p w14:paraId="58467B6F" w14:textId="77777777" w:rsidR="001D14A1" w:rsidRPr="006F28EE" w:rsidRDefault="001D14A1" w:rsidP="001D14A1">
      <w:pPr>
        <w:widowControl w:val="0"/>
        <w:tabs>
          <w:tab w:val="left" w:pos="10335"/>
        </w:tabs>
        <w:spacing w:after="0" w:line="240" w:lineRule="auto"/>
        <w:ind w:firstLine="284"/>
        <w:jc w:val="center"/>
        <w:rPr>
          <w:rFonts w:ascii="Garamond" w:hAnsi="Garamond" w:cs="Times New Roman"/>
          <w:sz w:val="24"/>
          <w:szCs w:val="24"/>
        </w:rPr>
      </w:pPr>
      <w:r w:rsidRPr="006F28EE">
        <w:rPr>
          <w:rFonts w:ascii="Garamond" w:hAnsi="Garamond" w:cs="Times New Roman"/>
          <w:sz w:val="24"/>
          <w:szCs w:val="24"/>
        </w:rPr>
        <w:t xml:space="preserve">SEKSIONI 2 </w:t>
      </w:r>
    </w:p>
    <w:p w14:paraId="22FA3548" w14:textId="672F63E5" w:rsidR="001D14A1" w:rsidRPr="006F28EE" w:rsidRDefault="001D14A1" w:rsidP="001D14A1">
      <w:pPr>
        <w:widowControl w:val="0"/>
        <w:tabs>
          <w:tab w:val="left" w:pos="10335"/>
        </w:tabs>
        <w:spacing w:after="0" w:line="240" w:lineRule="auto"/>
        <w:ind w:firstLine="284"/>
        <w:jc w:val="center"/>
        <w:rPr>
          <w:rFonts w:ascii="Garamond" w:hAnsi="Garamond" w:cs="Times New Roman"/>
          <w:b/>
          <w:sz w:val="24"/>
          <w:szCs w:val="24"/>
        </w:rPr>
      </w:pPr>
      <w:r w:rsidRPr="006F28EE">
        <w:rPr>
          <w:rFonts w:ascii="Garamond" w:hAnsi="Garamond" w:cs="Times New Roman"/>
          <w:b/>
          <w:sz w:val="24"/>
          <w:szCs w:val="24"/>
        </w:rPr>
        <w:t xml:space="preserve">PUNA AJRORE E </w:t>
      </w:r>
      <w:r w:rsidR="009420EF" w:rsidRPr="006F28EE">
        <w:rPr>
          <w:rFonts w:ascii="Garamond" w:hAnsi="Garamond" w:cs="Times New Roman"/>
          <w:b/>
          <w:sz w:val="24"/>
          <w:szCs w:val="24"/>
        </w:rPr>
        <w:t>PËRGJITHSHME</w:t>
      </w:r>
      <w:r w:rsidRPr="006F28EE">
        <w:rPr>
          <w:rFonts w:ascii="Garamond" w:hAnsi="Garamond" w:cs="Times New Roman"/>
          <w:b/>
          <w:sz w:val="24"/>
          <w:szCs w:val="24"/>
        </w:rPr>
        <w:t xml:space="preserve"> </w:t>
      </w:r>
    </w:p>
    <w:p w14:paraId="6299F220" w14:textId="77777777" w:rsidR="00CE1B41" w:rsidRPr="006F28EE" w:rsidRDefault="00CE1B41" w:rsidP="001D14A1">
      <w:pPr>
        <w:widowControl w:val="0"/>
        <w:tabs>
          <w:tab w:val="left" w:pos="10335"/>
        </w:tabs>
        <w:spacing w:after="0" w:line="240" w:lineRule="auto"/>
        <w:ind w:firstLine="284"/>
        <w:jc w:val="center"/>
        <w:rPr>
          <w:rFonts w:ascii="Garamond" w:hAnsi="Garamond" w:cs="Times New Roman"/>
          <w:sz w:val="24"/>
          <w:szCs w:val="24"/>
        </w:rPr>
      </w:pPr>
    </w:p>
    <w:p w14:paraId="73DACA78" w14:textId="45B7AB30" w:rsidR="001D14A1" w:rsidRPr="006F28EE" w:rsidRDefault="00B94426" w:rsidP="00CE1B41">
      <w:pPr>
        <w:pStyle w:val="Teksti"/>
        <w:rPr>
          <w:rFonts w:cs="Times New Roman"/>
        </w:rPr>
      </w:pPr>
      <w:r w:rsidRPr="006F28EE">
        <w:rPr>
          <w:rFonts w:cs="Times New Roman"/>
        </w:rPr>
        <w:t xml:space="preserve">a) </w:t>
      </w:r>
      <w:r w:rsidR="005252D4" w:rsidRPr="006F28EE">
        <w:rPr>
          <w:rFonts w:cs="Times New Roman"/>
        </w:rPr>
        <w:t xml:space="preserve">Kontrolli i </w:t>
      </w:r>
      <w:r w:rsidR="00CE1B41" w:rsidRPr="006F28EE">
        <w:rPr>
          <w:rFonts w:cs="Times New Roman"/>
        </w:rPr>
        <w:t>aeroplanit nga referenca vizuale t</w:t>
      </w:r>
      <w:r w:rsidR="009420EF" w:rsidRPr="006F28EE">
        <w:rPr>
          <w:rFonts w:cs="Times New Roman"/>
        </w:rPr>
        <w:t>ë</w:t>
      </w:r>
      <w:r w:rsidR="00CE1B41" w:rsidRPr="006F28EE">
        <w:rPr>
          <w:rFonts w:cs="Times New Roman"/>
        </w:rPr>
        <w:t xml:space="preserve"> jashtme,</w:t>
      </w:r>
      <w:r w:rsidR="006E6772" w:rsidRPr="006F28EE">
        <w:rPr>
          <w:rFonts w:cs="Times New Roman"/>
        </w:rPr>
        <w:t xml:space="preserve"> </w:t>
      </w:r>
      <w:r w:rsidR="008A750D" w:rsidRPr="006F28EE">
        <w:rPr>
          <w:rFonts w:cs="Times New Roman"/>
        </w:rPr>
        <w:t>përfshirë</w:t>
      </w:r>
      <w:r w:rsidR="00CE1B41" w:rsidRPr="006F28EE">
        <w:rPr>
          <w:rFonts w:cs="Times New Roman"/>
        </w:rPr>
        <w:t xml:space="preserve"> v</w:t>
      </w:r>
      <w:r w:rsidR="009420EF" w:rsidRPr="006F28EE">
        <w:rPr>
          <w:rFonts w:cs="Times New Roman"/>
        </w:rPr>
        <w:t>ë</w:t>
      </w:r>
      <w:r w:rsidR="00CE1B41" w:rsidRPr="006F28EE">
        <w:rPr>
          <w:rFonts w:cs="Times New Roman"/>
        </w:rPr>
        <w:t>zhgimin</w:t>
      </w:r>
      <w:r w:rsidR="00F2789A" w:rsidRPr="006F28EE">
        <w:rPr>
          <w:rFonts w:cs="Times New Roman"/>
        </w:rPr>
        <w:t xml:space="preserve"> në </w:t>
      </w:r>
      <w:r w:rsidR="005252D4" w:rsidRPr="006F28EE">
        <w:rPr>
          <w:rFonts w:cs="Times New Roman"/>
        </w:rPr>
        <w:t>vij</w:t>
      </w:r>
      <w:r w:rsidR="00D84125" w:rsidRPr="006F28EE">
        <w:rPr>
          <w:rFonts w:cs="Times New Roman"/>
        </w:rPr>
        <w:t>ë</w:t>
      </w:r>
      <w:r w:rsidR="005252D4" w:rsidRPr="006F28EE">
        <w:rPr>
          <w:rFonts w:cs="Times New Roman"/>
        </w:rPr>
        <w:t xml:space="preserve"> t</w:t>
      </w:r>
      <w:r w:rsidR="00D84125" w:rsidRPr="006F28EE">
        <w:rPr>
          <w:rFonts w:cs="Times New Roman"/>
        </w:rPr>
        <w:t>ë</w:t>
      </w:r>
      <w:r w:rsidR="005252D4" w:rsidRPr="006F28EE">
        <w:rPr>
          <w:rFonts w:cs="Times New Roman"/>
        </w:rPr>
        <w:t xml:space="preserve"> drejt</w:t>
      </w:r>
      <w:r w:rsidR="00D84125" w:rsidRPr="006F28EE">
        <w:rPr>
          <w:rFonts w:cs="Times New Roman"/>
        </w:rPr>
        <w:t>ë</w:t>
      </w:r>
      <w:r w:rsidR="001D14A1" w:rsidRPr="006F28EE">
        <w:rPr>
          <w:rFonts w:cs="Times New Roman"/>
        </w:rPr>
        <w:t xml:space="preserve"> dhe horizontal,</w:t>
      </w:r>
      <w:r w:rsidR="00F2789A" w:rsidRPr="006F28EE">
        <w:rPr>
          <w:rFonts w:cs="Times New Roman"/>
        </w:rPr>
        <w:t xml:space="preserve"> në </w:t>
      </w:r>
      <w:r w:rsidR="001D14A1" w:rsidRPr="006F28EE">
        <w:rPr>
          <w:rFonts w:cs="Times New Roman"/>
        </w:rPr>
        <w:t>ngjitje, zbritje, lart</w:t>
      </w:r>
      <w:r w:rsidR="009420EF" w:rsidRPr="006F28EE">
        <w:rPr>
          <w:rFonts w:cs="Times New Roman"/>
        </w:rPr>
        <w:t>ë</w:t>
      </w:r>
      <w:r w:rsidR="001D14A1" w:rsidRPr="006F28EE">
        <w:rPr>
          <w:rFonts w:cs="Times New Roman"/>
        </w:rPr>
        <w:t xml:space="preserve">sim dhe zbritje; </w:t>
      </w:r>
    </w:p>
    <w:p w14:paraId="2B964A17" w14:textId="7770F746" w:rsidR="001D14A1" w:rsidRPr="006F28EE" w:rsidRDefault="00B94426" w:rsidP="00CE1B41">
      <w:pPr>
        <w:pStyle w:val="Teksti"/>
        <w:rPr>
          <w:rFonts w:cs="Times New Roman"/>
        </w:rPr>
      </w:pPr>
      <w:r w:rsidRPr="006F28EE">
        <w:rPr>
          <w:rFonts w:cs="Times New Roman"/>
        </w:rPr>
        <w:t xml:space="preserve">b) </w:t>
      </w:r>
      <w:r w:rsidR="001D14A1" w:rsidRPr="006F28EE">
        <w:rPr>
          <w:rFonts w:cs="Times New Roman"/>
        </w:rPr>
        <w:t>Fluturimi</w:t>
      </w:r>
      <w:r w:rsidR="00F2789A" w:rsidRPr="006F28EE">
        <w:rPr>
          <w:rFonts w:cs="Times New Roman"/>
        </w:rPr>
        <w:t xml:space="preserve"> në </w:t>
      </w:r>
      <w:r w:rsidR="009420EF" w:rsidRPr="006F28EE">
        <w:rPr>
          <w:rFonts w:cs="Times New Roman"/>
        </w:rPr>
        <w:t>shpejtësi</w:t>
      </w:r>
      <w:r w:rsidR="001D14A1" w:rsidRPr="006F28EE">
        <w:rPr>
          <w:rFonts w:cs="Times New Roman"/>
        </w:rPr>
        <w:t xml:space="preserve"> t</w:t>
      </w:r>
      <w:r w:rsidR="009420EF" w:rsidRPr="006F28EE">
        <w:rPr>
          <w:rFonts w:cs="Times New Roman"/>
        </w:rPr>
        <w:t>ë</w:t>
      </w:r>
      <w:r w:rsidR="001D14A1" w:rsidRPr="006F28EE">
        <w:rPr>
          <w:rFonts w:cs="Times New Roman"/>
        </w:rPr>
        <w:t xml:space="preserve"> vogla kritike,</w:t>
      </w:r>
      <w:r w:rsidR="009420EF" w:rsidRPr="006F28EE">
        <w:rPr>
          <w:rFonts w:cs="Times New Roman"/>
        </w:rPr>
        <w:t xml:space="preserve"> </w:t>
      </w:r>
      <w:r w:rsidR="001D14A1" w:rsidRPr="006F28EE">
        <w:rPr>
          <w:rFonts w:cs="Times New Roman"/>
        </w:rPr>
        <w:t>njohja dhe rigjenerimi nga stollet fillestare dhe</w:t>
      </w:r>
      <w:r w:rsidR="00A7378B" w:rsidRPr="006F28EE">
        <w:rPr>
          <w:rFonts w:cs="Times New Roman"/>
        </w:rPr>
        <w:t xml:space="preserve"> të plot</w:t>
      </w:r>
      <w:r w:rsidR="001D14A1" w:rsidRPr="006F28EE">
        <w:rPr>
          <w:rFonts w:cs="Times New Roman"/>
        </w:rPr>
        <w:t xml:space="preserve">a; </w:t>
      </w:r>
    </w:p>
    <w:p w14:paraId="3FA52ECB" w14:textId="413B9105" w:rsidR="001D14A1" w:rsidRPr="006F28EE" w:rsidRDefault="00B94426" w:rsidP="00CE1B41">
      <w:pPr>
        <w:pStyle w:val="Teksti"/>
        <w:rPr>
          <w:rFonts w:cs="Times New Roman"/>
        </w:rPr>
      </w:pPr>
      <w:r w:rsidRPr="006F28EE">
        <w:rPr>
          <w:rFonts w:cs="Times New Roman"/>
        </w:rPr>
        <w:t xml:space="preserve">c) </w:t>
      </w:r>
      <w:r w:rsidR="001D14A1" w:rsidRPr="006F28EE">
        <w:rPr>
          <w:rFonts w:cs="Times New Roman"/>
        </w:rPr>
        <w:t>Kthesat,</w:t>
      </w:r>
      <w:r w:rsidR="006E6772" w:rsidRPr="006F28EE">
        <w:rPr>
          <w:rFonts w:cs="Times New Roman"/>
        </w:rPr>
        <w:t xml:space="preserve"> </w:t>
      </w:r>
      <w:r w:rsidR="008A750D" w:rsidRPr="006F28EE">
        <w:rPr>
          <w:rFonts w:cs="Times New Roman"/>
        </w:rPr>
        <w:t>përfshirë</w:t>
      </w:r>
      <w:r w:rsidR="001D14A1" w:rsidRPr="006F28EE">
        <w:rPr>
          <w:rFonts w:cs="Times New Roman"/>
        </w:rPr>
        <w:t xml:space="preserve"> kthesat</w:t>
      </w:r>
      <w:r w:rsidR="00F2789A" w:rsidRPr="006F28EE">
        <w:rPr>
          <w:rFonts w:cs="Times New Roman"/>
        </w:rPr>
        <w:t xml:space="preserve"> në </w:t>
      </w:r>
      <w:r w:rsidR="001D14A1" w:rsidRPr="006F28EE">
        <w:rPr>
          <w:rFonts w:cs="Times New Roman"/>
        </w:rPr>
        <w:t xml:space="preserve">konfiguracionin e uljes. Kthesat e </w:t>
      </w:r>
      <w:r w:rsidR="009420EF" w:rsidRPr="006F28EE">
        <w:rPr>
          <w:rFonts w:cs="Times New Roman"/>
        </w:rPr>
        <w:t>pjerrëta</w:t>
      </w:r>
      <w:r w:rsidR="001D14A1" w:rsidRPr="006F28EE">
        <w:rPr>
          <w:rFonts w:cs="Times New Roman"/>
        </w:rPr>
        <w:t xml:space="preserve"> 45º; </w:t>
      </w:r>
    </w:p>
    <w:p w14:paraId="3F0104CD" w14:textId="2B0EB62C" w:rsidR="001D14A1" w:rsidRPr="006F28EE" w:rsidRDefault="00B94426" w:rsidP="00CE1B41">
      <w:pPr>
        <w:pStyle w:val="Teksti"/>
        <w:rPr>
          <w:rFonts w:cs="Times New Roman"/>
        </w:rPr>
      </w:pPr>
      <w:r w:rsidRPr="006F28EE">
        <w:rPr>
          <w:rFonts w:cs="Times New Roman"/>
        </w:rPr>
        <w:t xml:space="preserve">d) </w:t>
      </w:r>
      <w:r w:rsidR="001D14A1" w:rsidRPr="006F28EE">
        <w:rPr>
          <w:rFonts w:cs="Times New Roman"/>
        </w:rPr>
        <w:t>Fluturimi</w:t>
      </w:r>
      <w:r w:rsidR="00F2789A" w:rsidRPr="006F28EE">
        <w:rPr>
          <w:rFonts w:cs="Times New Roman"/>
        </w:rPr>
        <w:t xml:space="preserve"> në </w:t>
      </w:r>
      <w:r w:rsidR="009420EF" w:rsidRPr="006F28EE">
        <w:rPr>
          <w:rFonts w:cs="Times New Roman"/>
        </w:rPr>
        <w:t>shpejtësi</w:t>
      </w:r>
      <w:r w:rsidR="001D14A1" w:rsidRPr="006F28EE">
        <w:rPr>
          <w:rFonts w:cs="Times New Roman"/>
        </w:rPr>
        <w:t xml:space="preserve"> t</w:t>
      </w:r>
      <w:r w:rsidR="009420EF" w:rsidRPr="006F28EE">
        <w:rPr>
          <w:rFonts w:cs="Times New Roman"/>
        </w:rPr>
        <w:t>ë</w:t>
      </w:r>
      <w:r w:rsidR="001D14A1" w:rsidRPr="006F28EE">
        <w:rPr>
          <w:rFonts w:cs="Times New Roman"/>
        </w:rPr>
        <w:t xml:space="preserve"> larta kritike,</w:t>
      </w:r>
      <w:r w:rsidR="00F2789A" w:rsidRPr="006F28EE">
        <w:rPr>
          <w:rFonts w:cs="Times New Roman"/>
        </w:rPr>
        <w:t xml:space="preserve"> </w:t>
      </w:r>
      <w:r w:rsidR="009420EF" w:rsidRPr="006F28EE">
        <w:rPr>
          <w:rFonts w:cs="Times New Roman"/>
        </w:rPr>
        <w:t>përfshi</w:t>
      </w:r>
      <w:r w:rsidR="001D14A1" w:rsidRPr="006F28EE">
        <w:rPr>
          <w:rFonts w:cs="Times New Roman"/>
        </w:rPr>
        <w:t xml:space="preserve"> njohjen dhe rigjenerimin nga zhytjet spirale; </w:t>
      </w:r>
    </w:p>
    <w:p w14:paraId="25220B42" w14:textId="5A928AFF" w:rsidR="001D14A1" w:rsidRPr="006F28EE" w:rsidRDefault="00B94426" w:rsidP="00CE1B41">
      <w:pPr>
        <w:pStyle w:val="Teksti"/>
        <w:rPr>
          <w:rFonts w:cs="Times New Roman"/>
        </w:rPr>
      </w:pPr>
      <w:r w:rsidRPr="006F28EE">
        <w:rPr>
          <w:rFonts w:cs="Times New Roman"/>
        </w:rPr>
        <w:t xml:space="preserve">e) </w:t>
      </w:r>
      <w:r w:rsidR="001D14A1" w:rsidRPr="006F28EE">
        <w:rPr>
          <w:rFonts w:cs="Times New Roman"/>
        </w:rPr>
        <w:t xml:space="preserve">Fluturimi </w:t>
      </w:r>
      <w:r w:rsidR="005E3C33" w:rsidRPr="006F28EE">
        <w:rPr>
          <w:rFonts w:cs="Times New Roman"/>
        </w:rPr>
        <w:t>vetëm</w:t>
      </w:r>
      <w:r w:rsidR="001D14A1" w:rsidRPr="006F28EE">
        <w:rPr>
          <w:rFonts w:cs="Times New Roman"/>
        </w:rPr>
        <w:t xml:space="preserve"> me referenc</w:t>
      </w:r>
      <w:r w:rsidR="00495637" w:rsidRPr="006F28EE">
        <w:rPr>
          <w:rFonts w:cs="Times New Roman"/>
        </w:rPr>
        <w:t>ë</w:t>
      </w:r>
      <w:r w:rsidR="001D14A1" w:rsidRPr="006F28EE">
        <w:rPr>
          <w:rFonts w:cs="Times New Roman"/>
        </w:rPr>
        <w:t xml:space="preserve"> t</w:t>
      </w:r>
      <w:r w:rsidR="00495637" w:rsidRPr="006F28EE">
        <w:rPr>
          <w:rFonts w:cs="Times New Roman"/>
        </w:rPr>
        <w:t>ë</w:t>
      </w:r>
      <w:r w:rsidR="001D14A1" w:rsidRPr="006F28EE">
        <w:rPr>
          <w:rFonts w:cs="Times New Roman"/>
        </w:rPr>
        <w:t xml:space="preserve"> </w:t>
      </w:r>
      <w:r w:rsidR="009420EF" w:rsidRPr="006F28EE">
        <w:rPr>
          <w:rFonts w:cs="Times New Roman"/>
        </w:rPr>
        <w:t>instrumenteve</w:t>
      </w:r>
      <w:r w:rsidR="001D14A1" w:rsidRPr="006F28EE">
        <w:rPr>
          <w:rFonts w:cs="Times New Roman"/>
        </w:rPr>
        <w:t>,</w:t>
      </w:r>
      <w:r w:rsidR="006E6772" w:rsidRPr="006F28EE">
        <w:rPr>
          <w:rFonts w:cs="Times New Roman"/>
        </w:rPr>
        <w:t xml:space="preserve"> </w:t>
      </w:r>
      <w:r w:rsidR="008A750D" w:rsidRPr="006F28EE">
        <w:rPr>
          <w:rFonts w:cs="Times New Roman"/>
        </w:rPr>
        <w:t>përfshirë</w:t>
      </w:r>
      <w:r w:rsidR="001D14A1" w:rsidRPr="006F28EE">
        <w:rPr>
          <w:rFonts w:cs="Times New Roman"/>
        </w:rPr>
        <w:t xml:space="preserve">: </w:t>
      </w:r>
    </w:p>
    <w:p w14:paraId="2616B433" w14:textId="3001EDA5" w:rsidR="001D14A1" w:rsidRPr="006F28EE" w:rsidRDefault="00616763" w:rsidP="00CE1B41">
      <w:pPr>
        <w:pStyle w:val="Teksti"/>
        <w:rPr>
          <w:rFonts w:cs="Times New Roman"/>
        </w:rPr>
      </w:pPr>
      <w:r w:rsidRPr="006F28EE">
        <w:rPr>
          <w:rFonts w:cs="Times New Roman"/>
        </w:rPr>
        <w:t>i</w:t>
      </w:r>
      <w:r w:rsidR="00B94426" w:rsidRPr="006F28EE">
        <w:rPr>
          <w:rFonts w:cs="Times New Roman"/>
        </w:rPr>
        <w:t xml:space="preserve">) </w:t>
      </w:r>
      <w:r w:rsidR="001D14A1" w:rsidRPr="006F28EE">
        <w:rPr>
          <w:rFonts w:cs="Times New Roman"/>
        </w:rPr>
        <w:t>fluturimin horizontal, konfigurimin e lundrimit, kontrollin e drejtimit, lart</w:t>
      </w:r>
      <w:r w:rsidR="009420EF" w:rsidRPr="006F28EE">
        <w:rPr>
          <w:rFonts w:cs="Times New Roman"/>
        </w:rPr>
        <w:t>ë</w:t>
      </w:r>
      <w:r w:rsidR="001D14A1" w:rsidRPr="006F28EE">
        <w:rPr>
          <w:rFonts w:cs="Times New Roman"/>
        </w:rPr>
        <w:t>sis</w:t>
      </w:r>
      <w:r w:rsidR="009420EF" w:rsidRPr="006F28EE">
        <w:rPr>
          <w:rFonts w:cs="Times New Roman"/>
        </w:rPr>
        <w:t>ë</w:t>
      </w:r>
      <w:r w:rsidR="001D14A1" w:rsidRPr="006F28EE">
        <w:rPr>
          <w:rFonts w:cs="Times New Roman"/>
        </w:rPr>
        <w:t xml:space="preserve"> dhe </w:t>
      </w:r>
      <w:r w:rsidR="009420EF" w:rsidRPr="006F28EE">
        <w:rPr>
          <w:rFonts w:cs="Times New Roman"/>
        </w:rPr>
        <w:t>shpejtësisë</w:t>
      </w:r>
      <w:r w:rsidR="001D14A1" w:rsidRPr="006F28EE">
        <w:rPr>
          <w:rFonts w:cs="Times New Roman"/>
        </w:rPr>
        <w:t xml:space="preserve">; </w:t>
      </w:r>
    </w:p>
    <w:p w14:paraId="500BDE78" w14:textId="792E2835" w:rsidR="001D14A1" w:rsidRPr="006F28EE" w:rsidRDefault="00616763" w:rsidP="00CE1B41">
      <w:pPr>
        <w:pStyle w:val="Teksti"/>
        <w:rPr>
          <w:rFonts w:cs="Times New Roman"/>
        </w:rPr>
      </w:pPr>
      <w:r w:rsidRPr="006F28EE">
        <w:rPr>
          <w:rFonts w:cs="Times New Roman"/>
        </w:rPr>
        <w:t>ii</w:t>
      </w:r>
      <w:r w:rsidR="00B94426" w:rsidRPr="006F28EE">
        <w:rPr>
          <w:rFonts w:cs="Times New Roman"/>
        </w:rPr>
        <w:t xml:space="preserve">) </w:t>
      </w:r>
      <w:r w:rsidR="001D14A1" w:rsidRPr="006F28EE">
        <w:rPr>
          <w:rFonts w:cs="Times New Roman"/>
        </w:rPr>
        <w:t>kthesat</w:t>
      </w:r>
      <w:r w:rsidR="00F2789A" w:rsidRPr="006F28EE">
        <w:rPr>
          <w:rFonts w:cs="Times New Roman"/>
        </w:rPr>
        <w:t xml:space="preserve"> në </w:t>
      </w:r>
      <w:r w:rsidR="001D14A1" w:rsidRPr="006F28EE">
        <w:rPr>
          <w:rFonts w:cs="Times New Roman"/>
        </w:rPr>
        <w:t xml:space="preserve">ngjitje dhe zbritje me </w:t>
      </w:r>
      <w:r w:rsidR="009420EF" w:rsidRPr="006F28EE">
        <w:rPr>
          <w:rFonts w:cs="Times New Roman"/>
        </w:rPr>
        <w:t>pjerrësi</w:t>
      </w:r>
      <w:r w:rsidR="001D14A1" w:rsidRPr="006F28EE">
        <w:rPr>
          <w:rFonts w:cs="Times New Roman"/>
        </w:rPr>
        <w:t xml:space="preserve"> 10-</w:t>
      </w:r>
      <w:r w:rsidRPr="006F28EE">
        <w:rPr>
          <w:rFonts w:cs="Times New Roman"/>
        </w:rPr>
        <w:t>3</w:t>
      </w:r>
      <w:r w:rsidR="001D14A1" w:rsidRPr="006F28EE">
        <w:rPr>
          <w:rFonts w:cs="Times New Roman"/>
        </w:rPr>
        <w:t xml:space="preserve">0º; </w:t>
      </w:r>
    </w:p>
    <w:p w14:paraId="7262888B" w14:textId="7AC97E8C" w:rsidR="001D14A1" w:rsidRPr="006F28EE" w:rsidRDefault="00616763" w:rsidP="00CE1B41">
      <w:pPr>
        <w:pStyle w:val="Teksti"/>
        <w:rPr>
          <w:rFonts w:cs="Times New Roman"/>
        </w:rPr>
      </w:pPr>
      <w:r w:rsidRPr="006F28EE">
        <w:rPr>
          <w:rFonts w:cs="Times New Roman"/>
        </w:rPr>
        <w:t>iii</w:t>
      </w:r>
      <w:r w:rsidR="00B94426" w:rsidRPr="006F28EE">
        <w:rPr>
          <w:rFonts w:cs="Times New Roman"/>
        </w:rPr>
        <w:t xml:space="preserve">) </w:t>
      </w:r>
      <w:r w:rsidR="001D14A1" w:rsidRPr="006F28EE">
        <w:rPr>
          <w:rFonts w:cs="Times New Roman"/>
        </w:rPr>
        <w:t xml:space="preserve">rigjenerimin nga </w:t>
      </w:r>
      <w:r w:rsidR="009420EF" w:rsidRPr="006F28EE">
        <w:rPr>
          <w:rFonts w:cs="Times New Roman"/>
        </w:rPr>
        <w:t>lartësitë</w:t>
      </w:r>
      <w:r w:rsidR="001D14A1" w:rsidRPr="006F28EE">
        <w:rPr>
          <w:rFonts w:cs="Times New Roman"/>
        </w:rPr>
        <w:t xml:space="preserve"> e pazakonta</w:t>
      </w:r>
      <w:r w:rsidR="004B1B1B" w:rsidRPr="006F28EE">
        <w:rPr>
          <w:rFonts w:cs="Times New Roman"/>
        </w:rPr>
        <w:t>;</w:t>
      </w:r>
      <w:r w:rsidR="001D14A1" w:rsidRPr="006F28EE">
        <w:rPr>
          <w:rFonts w:cs="Times New Roman"/>
        </w:rPr>
        <w:t xml:space="preserve"> </w:t>
      </w:r>
    </w:p>
    <w:p w14:paraId="491D2C5D" w14:textId="1F08C675" w:rsidR="001D14A1" w:rsidRPr="006F28EE" w:rsidRDefault="00616763" w:rsidP="00CE1B41">
      <w:pPr>
        <w:pStyle w:val="Teksti"/>
        <w:rPr>
          <w:rFonts w:cs="Times New Roman"/>
        </w:rPr>
      </w:pPr>
      <w:r w:rsidRPr="006F28EE">
        <w:rPr>
          <w:rFonts w:cs="Times New Roman"/>
        </w:rPr>
        <w:t>iv</w:t>
      </w:r>
      <w:r w:rsidR="00B94426" w:rsidRPr="006F28EE">
        <w:rPr>
          <w:rFonts w:cs="Times New Roman"/>
        </w:rPr>
        <w:t xml:space="preserve">) </w:t>
      </w:r>
      <w:r w:rsidR="001D14A1" w:rsidRPr="006F28EE">
        <w:rPr>
          <w:rFonts w:cs="Times New Roman"/>
        </w:rPr>
        <w:t>panelin e kufizuar t</w:t>
      </w:r>
      <w:r w:rsidR="009420EF" w:rsidRPr="006F28EE">
        <w:rPr>
          <w:rFonts w:cs="Times New Roman"/>
        </w:rPr>
        <w:t>ë</w:t>
      </w:r>
      <w:r w:rsidR="001D14A1" w:rsidRPr="006F28EE">
        <w:rPr>
          <w:rFonts w:cs="Times New Roman"/>
        </w:rPr>
        <w:t xml:space="preserve"> </w:t>
      </w:r>
      <w:r w:rsidR="009420EF" w:rsidRPr="006F28EE">
        <w:rPr>
          <w:rFonts w:cs="Times New Roman"/>
        </w:rPr>
        <w:t>instrumenteve</w:t>
      </w:r>
      <w:r w:rsidR="001D14A1" w:rsidRPr="006F28EE">
        <w:rPr>
          <w:rFonts w:cs="Times New Roman"/>
        </w:rPr>
        <w:t xml:space="preserve">; </w:t>
      </w:r>
    </w:p>
    <w:p w14:paraId="7F3BCCF7" w14:textId="194FBDFD" w:rsidR="001D14A1" w:rsidRPr="006F28EE" w:rsidRDefault="00B94426" w:rsidP="00CE1B41">
      <w:pPr>
        <w:pStyle w:val="Teksti"/>
        <w:rPr>
          <w:rFonts w:cs="Times New Roman"/>
        </w:rPr>
      </w:pPr>
      <w:r w:rsidRPr="006F28EE">
        <w:rPr>
          <w:rFonts w:cs="Times New Roman"/>
        </w:rPr>
        <w:t xml:space="preserve">f) </w:t>
      </w:r>
      <w:r w:rsidR="00495637" w:rsidRPr="006F28EE">
        <w:rPr>
          <w:rFonts w:cs="Times New Roman"/>
        </w:rPr>
        <w:t>Përputhshmëria</w:t>
      </w:r>
      <w:r w:rsidR="00F2789A" w:rsidRPr="006F28EE">
        <w:rPr>
          <w:rFonts w:cs="Times New Roman"/>
        </w:rPr>
        <w:t xml:space="preserve"> në </w:t>
      </w:r>
      <w:r w:rsidR="00495637" w:rsidRPr="006F28EE">
        <w:rPr>
          <w:rFonts w:cs="Times New Roman"/>
        </w:rPr>
        <w:t>l</w:t>
      </w:r>
      <w:r w:rsidR="001D14A1" w:rsidRPr="006F28EE">
        <w:rPr>
          <w:rFonts w:cs="Times New Roman"/>
        </w:rPr>
        <w:t>idhjen me ATC-,</w:t>
      </w:r>
      <w:r w:rsidR="00F2789A" w:rsidRPr="006F28EE">
        <w:rPr>
          <w:rFonts w:cs="Times New Roman"/>
        </w:rPr>
        <w:t xml:space="preserve"> </w:t>
      </w:r>
      <w:r w:rsidR="001D14A1" w:rsidRPr="006F28EE">
        <w:rPr>
          <w:rFonts w:cs="Times New Roman"/>
        </w:rPr>
        <w:t xml:space="preserve">procedurat e R/T. </w:t>
      </w:r>
    </w:p>
    <w:p w14:paraId="25FE60C9" w14:textId="26E366CD" w:rsidR="001D14A1" w:rsidRPr="006F28EE" w:rsidRDefault="007C04B1" w:rsidP="007C04B1">
      <w:pPr>
        <w:widowControl w:val="0"/>
        <w:tabs>
          <w:tab w:val="left" w:pos="10335"/>
        </w:tabs>
        <w:spacing w:after="0" w:line="240" w:lineRule="auto"/>
        <w:ind w:firstLine="284"/>
        <w:jc w:val="center"/>
        <w:rPr>
          <w:rFonts w:ascii="Garamond" w:hAnsi="Garamond" w:cs="Times New Roman"/>
          <w:sz w:val="24"/>
          <w:szCs w:val="24"/>
        </w:rPr>
      </w:pPr>
      <w:r w:rsidRPr="006F28EE">
        <w:rPr>
          <w:rFonts w:ascii="Garamond" w:hAnsi="Garamond" w:cs="Times New Roman"/>
          <w:sz w:val="24"/>
          <w:szCs w:val="24"/>
        </w:rPr>
        <w:t xml:space="preserve"> </w:t>
      </w:r>
    </w:p>
    <w:p w14:paraId="7CEB99CA" w14:textId="14130770" w:rsidR="00EE768F" w:rsidRPr="006F28EE" w:rsidRDefault="00EE768F" w:rsidP="007C04B1">
      <w:pPr>
        <w:widowControl w:val="0"/>
        <w:tabs>
          <w:tab w:val="left" w:pos="10335"/>
        </w:tabs>
        <w:spacing w:after="0" w:line="240" w:lineRule="auto"/>
        <w:ind w:firstLine="284"/>
        <w:jc w:val="center"/>
        <w:rPr>
          <w:rFonts w:ascii="Garamond" w:hAnsi="Garamond" w:cs="Times New Roman"/>
          <w:sz w:val="24"/>
          <w:szCs w:val="24"/>
        </w:rPr>
      </w:pPr>
    </w:p>
    <w:p w14:paraId="391103DE" w14:textId="539F2234" w:rsidR="00EE768F" w:rsidRPr="006F28EE" w:rsidRDefault="00EE768F" w:rsidP="007C04B1">
      <w:pPr>
        <w:widowControl w:val="0"/>
        <w:tabs>
          <w:tab w:val="left" w:pos="10335"/>
        </w:tabs>
        <w:spacing w:after="0" w:line="240" w:lineRule="auto"/>
        <w:ind w:firstLine="284"/>
        <w:jc w:val="center"/>
        <w:rPr>
          <w:rFonts w:ascii="Garamond" w:hAnsi="Garamond" w:cs="Times New Roman"/>
          <w:sz w:val="24"/>
          <w:szCs w:val="24"/>
        </w:rPr>
      </w:pPr>
    </w:p>
    <w:p w14:paraId="1AF00E51" w14:textId="77777777" w:rsidR="00EE768F" w:rsidRPr="006F28EE" w:rsidRDefault="00EE768F" w:rsidP="007C04B1">
      <w:pPr>
        <w:widowControl w:val="0"/>
        <w:tabs>
          <w:tab w:val="left" w:pos="10335"/>
        </w:tabs>
        <w:spacing w:after="0" w:line="240" w:lineRule="auto"/>
        <w:ind w:firstLine="284"/>
        <w:jc w:val="center"/>
        <w:rPr>
          <w:rFonts w:ascii="Garamond" w:hAnsi="Garamond" w:cs="Times New Roman"/>
          <w:sz w:val="24"/>
          <w:szCs w:val="24"/>
        </w:rPr>
      </w:pPr>
    </w:p>
    <w:p w14:paraId="2AD3CB99" w14:textId="77777777" w:rsidR="001D14A1" w:rsidRPr="006F28EE" w:rsidRDefault="001D14A1" w:rsidP="001D14A1">
      <w:pPr>
        <w:widowControl w:val="0"/>
        <w:tabs>
          <w:tab w:val="left" w:pos="10335"/>
        </w:tabs>
        <w:spacing w:after="0" w:line="240" w:lineRule="auto"/>
        <w:ind w:firstLine="284"/>
        <w:jc w:val="center"/>
        <w:rPr>
          <w:rFonts w:ascii="Garamond" w:hAnsi="Garamond" w:cs="Times New Roman"/>
          <w:sz w:val="24"/>
          <w:szCs w:val="24"/>
        </w:rPr>
      </w:pPr>
      <w:r w:rsidRPr="006F28EE">
        <w:rPr>
          <w:rFonts w:ascii="Garamond" w:hAnsi="Garamond" w:cs="Times New Roman"/>
          <w:sz w:val="24"/>
          <w:szCs w:val="24"/>
        </w:rPr>
        <w:t xml:space="preserve">SEKSIONI 3 </w:t>
      </w:r>
    </w:p>
    <w:p w14:paraId="1A36787D" w14:textId="683EE011" w:rsidR="001D14A1" w:rsidRPr="006F28EE" w:rsidRDefault="001D14A1" w:rsidP="001D14A1">
      <w:pPr>
        <w:widowControl w:val="0"/>
        <w:tabs>
          <w:tab w:val="left" w:pos="10335"/>
        </w:tabs>
        <w:spacing w:after="0" w:line="240" w:lineRule="auto"/>
        <w:ind w:firstLine="284"/>
        <w:jc w:val="center"/>
        <w:rPr>
          <w:rFonts w:ascii="Garamond" w:hAnsi="Garamond" w:cs="Times New Roman"/>
          <w:b/>
          <w:sz w:val="24"/>
          <w:szCs w:val="24"/>
        </w:rPr>
      </w:pPr>
      <w:r w:rsidRPr="006F28EE">
        <w:rPr>
          <w:rFonts w:ascii="Garamond" w:hAnsi="Garamond" w:cs="Times New Roman"/>
          <w:b/>
          <w:sz w:val="24"/>
          <w:szCs w:val="24"/>
        </w:rPr>
        <w:t xml:space="preserve">PROCEDURAT E </w:t>
      </w:r>
      <w:r w:rsidR="00495637" w:rsidRPr="006F28EE">
        <w:rPr>
          <w:rFonts w:ascii="Garamond" w:hAnsi="Garamond" w:cs="Times New Roman"/>
          <w:b/>
          <w:sz w:val="24"/>
          <w:szCs w:val="24"/>
        </w:rPr>
        <w:t>RRUGËS</w:t>
      </w:r>
      <w:r w:rsidRPr="006F28EE">
        <w:rPr>
          <w:rFonts w:ascii="Garamond" w:hAnsi="Garamond" w:cs="Times New Roman"/>
          <w:b/>
          <w:sz w:val="24"/>
          <w:szCs w:val="24"/>
        </w:rPr>
        <w:t xml:space="preserve"> </w:t>
      </w:r>
    </w:p>
    <w:p w14:paraId="313B4E39" w14:textId="77777777" w:rsidR="0068797B" w:rsidRPr="006F28EE" w:rsidRDefault="0068797B" w:rsidP="00B94426">
      <w:pPr>
        <w:pStyle w:val="Teksti"/>
        <w:rPr>
          <w:rFonts w:cs="Times New Roman"/>
        </w:rPr>
      </w:pPr>
    </w:p>
    <w:p w14:paraId="36B906F6" w14:textId="2EB24B40" w:rsidR="001D14A1" w:rsidRPr="006F28EE" w:rsidRDefault="00B94426" w:rsidP="00B94426">
      <w:pPr>
        <w:pStyle w:val="Teksti"/>
        <w:rPr>
          <w:rFonts w:cs="Times New Roman"/>
        </w:rPr>
      </w:pPr>
      <w:r w:rsidRPr="006F28EE">
        <w:rPr>
          <w:rFonts w:cs="Times New Roman"/>
        </w:rPr>
        <w:t xml:space="preserve">a) </w:t>
      </w:r>
      <w:r w:rsidR="001D14A1" w:rsidRPr="006F28EE">
        <w:rPr>
          <w:rFonts w:cs="Times New Roman"/>
        </w:rPr>
        <w:t xml:space="preserve">Kontrolli i aeroplanit me referenca vizuale nga </w:t>
      </w:r>
      <w:r w:rsidR="00495637" w:rsidRPr="006F28EE">
        <w:rPr>
          <w:rFonts w:cs="Times New Roman"/>
        </w:rPr>
        <w:t>jashtë</w:t>
      </w:r>
      <w:r w:rsidR="001D14A1" w:rsidRPr="006F28EE">
        <w:rPr>
          <w:rFonts w:cs="Times New Roman"/>
        </w:rPr>
        <w:t>,</w:t>
      </w:r>
      <w:r w:rsidR="006E6772" w:rsidRPr="006F28EE">
        <w:rPr>
          <w:rFonts w:cs="Times New Roman"/>
        </w:rPr>
        <w:t xml:space="preserve"> </w:t>
      </w:r>
      <w:r w:rsidR="008A750D" w:rsidRPr="006F28EE">
        <w:rPr>
          <w:rFonts w:cs="Times New Roman"/>
        </w:rPr>
        <w:t>përfshirë</w:t>
      </w:r>
      <w:r w:rsidR="001D14A1" w:rsidRPr="006F28EE">
        <w:rPr>
          <w:rFonts w:cs="Times New Roman"/>
        </w:rPr>
        <w:t xml:space="preserve"> konfigurimin</w:t>
      </w:r>
      <w:r w:rsidR="00616763" w:rsidRPr="006F28EE">
        <w:rPr>
          <w:rFonts w:cs="Times New Roman"/>
        </w:rPr>
        <w:t xml:space="preserve"> e</w:t>
      </w:r>
      <w:r w:rsidR="001D14A1" w:rsidRPr="006F28EE">
        <w:rPr>
          <w:rFonts w:cs="Times New Roman"/>
        </w:rPr>
        <w:t xml:space="preserve"> shtrirjes dhe zgjatjes</w:t>
      </w:r>
      <w:r w:rsidR="00F2789A" w:rsidRPr="006F28EE">
        <w:rPr>
          <w:rFonts w:cs="Times New Roman"/>
        </w:rPr>
        <w:t xml:space="preserve"> </w:t>
      </w:r>
      <w:r w:rsidR="001D14A1" w:rsidRPr="006F28EE">
        <w:rPr>
          <w:rFonts w:cs="Times New Roman"/>
        </w:rPr>
        <w:t>s</w:t>
      </w:r>
      <w:r w:rsidR="00616763" w:rsidRPr="006F28EE">
        <w:rPr>
          <w:rFonts w:cs="Times New Roman"/>
        </w:rPr>
        <w:t>ë</w:t>
      </w:r>
      <w:r w:rsidR="001D14A1" w:rsidRPr="006F28EE">
        <w:rPr>
          <w:rFonts w:cs="Times New Roman"/>
        </w:rPr>
        <w:t xml:space="preserve"> lundrimit</w:t>
      </w:r>
      <w:r w:rsidR="00940902" w:rsidRPr="006F28EE">
        <w:rPr>
          <w:rFonts w:cs="Times New Roman"/>
        </w:rPr>
        <w:t>.</w:t>
      </w:r>
      <w:r w:rsidR="001D14A1" w:rsidRPr="006F28EE">
        <w:rPr>
          <w:rFonts w:cs="Times New Roman"/>
        </w:rPr>
        <w:t xml:space="preserve"> </w:t>
      </w:r>
    </w:p>
    <w:p w14:paraId="734CE401" w14:textId="2016BBA4" w:rsidR="001D14A1" w:rsidRPr="006F28EE" w:rsidRDefault="00B94426" w:rsidP="00B94426">
      <w:pPr>
        <w:pStyle w:val="Teksti"/>
        <w:rPr>
          <w:rFonts w:cs="Times New Roman"/>
        </w:rPr>
      </w:pPr>
      <w:r w:rsidRPr="006F28EE">
        <w:rPr>
          <w:rFonts w:cs="Times New Roman"/>
        </w:rPr>
        <w:t xml:space="preserve">b) </w:t>
      </w:r>
      <w:r w:rsidR="001D14A1" w:rsidRPr="006F28EE">
        <w:rPr>
          <w:rFonts w:cs="Times New Roman"/>
        </w:rPr>
        <w:t xml:space="preserve">Orientimi, leximi i </w:t>
      </w:r>
      <w:r w:rsidR="00495637" w:rsidRPr="006F28EE">
        <w:rPr>
          <w:rFonts w:cs="Times New Roman"/>
        </w:rPr>
        <w:t>hartës</w:t>
      </w:r>
      <w:r w:rsidR="001D14A1" w:rsidRPr="006F28EE">
        <w:rPr>
          <w:rFonts w:cs="Times New Roman"/>
        </w:rPr>
        <w:t xml:space="preserve">. </w:t>
      </w:r>
    </w:p>
    <w:p w14:paraId="67D3F5FE" w14:textId="79DD059D" w:rsidR="001D14A1" w:rsidRPr="006F28EE" w:rsidRDefault="001D14A1" w:rsidP="00B94426">
      <w:pPr>
        <w:pStyle w:val="Teksti"/>
        <w:rPr>
          <w:rFonts w:cs="Times New Roman"/>
        </w:rPr>
      </w:pPr>
      <w:r w:rsidRPr="006F28EE">
        <w:rPr>
          <w:rFonts w:cs="Times New Roman"/>
        </w:rPr>
        <w:t xml:space="preserve">c) </w:t>
      </w:r>
      <w:r w:rsidR="00495637" w:rsidRPr="006F28EE">
        <w:rPr>
          <w:rFonts w:cs="Times New Roman"/>
        </w:rPr>
        <w:t>Lartësia</w:t>
      </w:r>
      <w:r w:rsidRPr="006F28EE">
        <w:rPr>
          <w:rFonts w:cs="Times New Roman"/>
        </w:rPr>
        <w:t xml:space="preserve">, </w:t>
      </w:r>
      <w:r w:rsidR="00495637" w:rsidRPr="006F28EE">
        <w:rPr>
          <w:rFonts w:cs="Times New Roman"/>
        </w:rPr>
        <w:t>shpejtësia</w:t>
      </w:r>
      <w:r w:rsidRPr="006F28EE">
        <w:rPr>
          <w:rFonts w:cs="Times New Roman"/>
        </w:rPr>
        <w:t xml:space="preserve">, kontrolli i drejtimit, </w:t>
      </w:r>
      <w:r w:rsidR="00495637" w:rsidRPr="006F28EE">
        <w:rPr>
          <w:rFonts w:cs="Times New Roman"/>
        </w:rPr>
        <w:t>lartësimi</w:t>
      </w:r>
      <w:r w:rsidRPr="006F28EE">
        <w:rPr>
          <w:rFonts w:cs="Times New Roman"/>
        </w:rPr>
        <w:t xml:space="preserve">, </w:t>
      </w:r>
      <w:r w:rsidR="00495637" w:rsidRPr="006F28EE">
        <w:rPr>
          <w:rFonts w:cs="Times New Roman"/>
        </w:rPr>
        <w:t>vëzhgimi</w:t>
      </w:r>
      <w:r w:rsidRPr="006F28EE">
        <w:rPr>
          <w:rFonts w:cs="Times New Roman"/>
        </w:rPr>
        <w:t xml:space="preserve">. </w:t>
      </w:r>
    </w:p>
    <w:p w14:paraId="49910663" w14:textId="75ED3861" w:rsidR="001D14A1" w:rsidRPr="006F28EE" w:rsidRDefault="001D14A1" w:rsidP="00B94426">
      <w:pPr>
        <w:pStyle w:val="Teksti"/>
        <w:rPr>
          <w:rFonts w:cs="Times New Roman"/>
        </w:rPr>
      </w:pPr>
      <w:r w:rsidRPr="006F28EE">
        <w:rPr>
          <w:rFonts w:cs="Times New Roman"/>
        </w:rPr>
        <w:t>d)</w:t>
      </w:r>
      <w:r w:rsidR="00F2789A" w:rsidRPr="006F28EE">
        <w:rPr>
          <w:rFonts w:cs="Times New Roman"/>
        </w:rPr>
        <w:t xml:space="preserve"> </w:t>
      </w:r>
      <w:r w:rsidRPr="006F28EE">
        <w:rPr>
          <w:rFonts w:cs="Times New Roman"/>
        </w:rPr>
        <w:t xml:space="preserve">Regjistrimi i altimetrit, </w:t>
      </w:r>
      <w:r w:rsidR="00495637" w:rsidRPr="006F28EE">
        <w:rPr>
          <w:rFonts w:cs="Times New Roman"/>
        </w:rPr>
        <w:t>përputhshmëria</w:t>
      </w:r>
      <w:r w:rsidR="00F2789A" w:rsidRPr="006F28EE">
        <w:rPr>
          <w:rFonts w:cs="Times New Roman"/>
        </w:rPr>
        <w:t xml:space="preserve"> </w:t>
      </w:r>
      <w:r w:rsidRPr="006F28EE">
        <w:rPr>
          <w:rFonts w:cs="Times New Roman"/>
        </w:rPr>
        <w:t xml:space="preserve">lidhjes me ATC, procedurat R/T. </w:t>
      </w:r>
    </w:p>
    <w:p w14:paraId="5BAEDA22" w14:textId="3ACDF828" w:rsidR="001D14A1" w:rsidRPr="006F28EE" w:rsidRDefault="001D14A1" w:rsidP="00B94426">
      <w:pPr>
        <w:pStyle w:val="Teksti"/>
        <w:rPr>
          <w:rFonts w:cs="Times New Roman"/>
        </w:rPr>
      </w:pPr>
      <w:r w:rsidRPr="006F28EE">
        <w:rPr>
          <w:rFonts w:cs="Times New Roman"/>
        </w:rPr>
        <w:t>e) Monitorimi i progresit</w:t>
      </w:r>
      <w:r w:rsidR="00877448" w:rsidRPr="006F28EE">
        <w:rPr>
          <w:rFonts w:cs="Times New Roman"/>
        </w:rPr>
        <w:t xml:space="preserve"> të fluturimit</w:t>
      </w:r>
      <w:r w:rsidRPr="006F28EE">
        <w:rPr>
          <w:rFonts w:cs="Times New Roman"/>
        </w:rPr>
        <w:t xml:space="preserve">, ditari i fluturimit, </w:t>
      </w:r>
      <w:r w:rsidR="00581832" w:rsidRPr="006F28EE">
        <w:rPr>
          <w:rFonts w:cs="Times New Roman"/>
        </w:rPr>
        <w:t>përdor</w:t>
      </w:r>
      <w:r w:rsidRPr="006F28EE">
        <w:rPr>
          <w:rFonts w:cs="Times New Roman"/>
        </w:rPr>
        <w:t>imi i karburantit, vler</w:t>
      </w:r>
      <w:r w:rsidR="00495637" w:rsidRPr="006F28EE">
        <w:rPr>
          <w:rFonts w:cs="Times New Roman"/>
        </w:rPr>
        <w:t>ë</w:t>
      </w:r>
      <w:r w:rsidRPr="006F28EE">
        <w:rPr>
          <w:rFonts w:cs="Times New Roman"/>
        </w:rPr>
        <w:t>simi i gjurmimit t</w:t>
      </w:r>
      <w:r w:rsidR="00D84125" w:rsidRPr="006F28EE">
        <w:rPr>
          <w:rFonts w:cs="Times New Roman"/>
        </w:rPr>
        <w:t>ë</w:t>
      </w:r>
      <w:r w:rsidRPr="006F28EE">
        <w:rPr>
          <w:rFonts w:cs="Times New Roman"/>
        </w:rPr>
        <w:t xml:space="preserve"> gabimeve dhe rivendosja e monitorimit korrekt. </w:t>
      </w:r>
    </w:p>
    <w:p w14:paraId="5DF31FD8" w14:textId="60FF76D7" w:rsidR="001D14A1" w:rsidRPr="006F28EE" w:rsidRDefault="001D14A1" w:rsidP="00B94426">
      <w:pPr>
        <w:pStyle w:val="Teksti"/>
        <w:rPr>
          <w:rFonts w:cs="Times New Roman"/>
        </w:rPr>
      </w:pPr>
      <w:r w:rsidRPr="006F28EE">
        <w:rPr>
          <w:rFonts w:cs="Times New Roman"/>
        </w:rPr>
        <w:t>f) V</w:t>
      </w:r>
      <w:r w:rsidR="00495637" w:rsidRPr="006F28EE">
        <w:rPr>
          <w:rFonts w:cs="Times New Roman"/>
        </w:rPr>
        <w:t>ë</w:t>
      </w:r>
      <w:r w:rsidRPr="006F28EE">
        <w:rPr>
          <w:rFonts w:cs="Times New Roman"/>
        </w:rPr>
        <w:t>zhgimi i kushteve t</w:t>
      </w:r>
      <w:r w:rsidR="00D84125" w:rsidRPr="006F28EE">
        <w:rPr>
          <w:rFonts w:cs="Times New Roman"/>
        </w:rPr>
        <w:t>ë</w:t>
      </w:r>
      <w:r w:rsidRPr="006F28EE">
        <w:rPr>
          <w:rFonts w:cs="Times New Roman"/>
        </w:rPr>
        <w:t xml:space="preserve"> motit, vler</w:t>
      </w:r>
      <w:r w:rsidR="00495637" w:rsidRPr="006F28EE">
        <w:rPr>
          <w:rFonts w:cs="Times New Roman"/>
        </w:rPr>
        <w:t>ë</w:t>
      </w:r>
      <w:r w:rsidRPr="006F28EE">
        <w:rPr>
          <w:rFonts w:cs="Times New Roman"/>
        </w:rPr>
        <w:t xml:space="preserve">simi i rrymave, ndryshimi i planifikimit. </w:t>
      </w:r>
    </w:p>
    <w:p w14:paraId="3D431B08" w14:textId="6C98DFE1" w:rsidR="0098599A" w:rsidRPr="006F28EE" w:rsidRDefault="001D14A1" w:rsidP="00132195">
      <w:pPr>
        <w:pStyle w:val="Teksti"/>
        <w:rPr>
          <w:rFonts w:cs="Times New Roman"/>
          <w:i/>
        </w:rPr>
      </w:pPr>
      <w:r w:rsidRPr="006F28EE">
        <w:rPr>
          <w:rFonts w:cs="Times New Roman"/>
          <w:i/>
        </w:rPr>
        <w:t>g)</w:t>
      </w:r>
      <w:r w:rsidR="005013E8" w:rsidRPr="006F28EE">
        <w:rPr>
          <w:i/>
        </w:rPr>
        <w:t xml:space="preserve"> </w:t>
      </w:r>
      <w:r w:rsidR="005013E8" w:rsidRPr="006F28EE">
        <w:rPr>
          <w:rFonts w:cs="Times New Roman"/>
          <w:i/>
        </w:rPr>
        <w:t>Gjurmimi, pozicionimi (NDB, VOR, ose gjurma ndërmjet pikave të rrugës), identifikimi i objekteve (fluturim me instrumente).</w:t>
      </w:r>
      <w:r w:rsidR="00132195" w:rsidRPr="006F28EE">
        <w:rPr>
          <w:rFonts w:cs="Times New Roman"/>
          <w:i/>
        </w:rPr>
        <w:t xml:space="preserve"> </w:t>
      </w:r>
    </w:p>
    <w:p w14:paraId="3FD1B6D2" w14:textId="34D1F82D" w:rsidR="005013E8" w:rsidRPr="006F28EE" w:rsidRDefault="005013E8" w:rsidP="00132195">
      <w:pPr>
        <w:pStyle w:val="Teksti"/>
        <w:rPr>
          <w:rFonts w:cs="Times New Roman"/>
          <w:i/>
        </w:rPr>
      </w:pPr>
      <w:r w:rsidRPr="006F28EE">
        <w:rPr>
          <w:rFonts w:cs="Times New Roman"/>
          <w:i/>
        </w:rPr>
        <w:t>h) Zbatimi i planit të devijimit në aerodromin alternativ (fluturim vizual).</w:t>
      </w:r>
    </w:p>
    <w:p w14:paraId="5270D24E" w14:textId="77777777" w:rsidR="0098599A" w:rsidRPr="006F28EE" w:rsidRDefault="0098599A" w:rsidP="001D14A1">
      <w:pPr>
        <w:widowControl w:val="0"/>
        <w:tabs>
          <w:tab w:val="left" w:pos="10335"/>
        </w:tabs>
        <w:spacing w:after="0" w:line="240" w:lineRule="auto"/>
        <w:ind w:firstLine="284"/>
        <w:rPr>
          <w:rFonts w:ascii="Garamond" w:hAnsi="Garamond" w:cs="Times New Roman"/>
          <w:sz w:val="24"/>
          <w:szCs w:val="24"/>
        </w:rPr>
      </w:pPr>
    </w:p>
    <w:p w14:paraId="014C0CCD" w14:textId="77777777" w:rsidR="001D14A1" w:rsidRPr="006F28EE" w:rsidRDefault="001D14A1" w:rsidP="001D14A1">
      <w:pPr>
        <w:widowControl w:val="0"/>
        <w:tabs>
          <w:tab w:val="left" w:pos="10335"/>
        </w:tabs>
        <w:spacing w:after="0" w:line="240" w:lineRule="auto"/>
        <w:ind w:firstLine="284"/>
        <w:jc w:val="center"/>
        <w:rPr>
          <w:rFonts w:ascii="Garamond" w:hAnsi="Garamond" w:cs="Times New Roman"/>
          <w:sz w:val="24"/>
          <w:szCs w:val="24"/>
        </w:rPr>
      </w:pPr>
      <w:r w:rsidRPr="006F28EE">
        <w:rPr>
          <w:rFonts w:ascii="Garamond" w:hAnsi="Garamond" w:cs="Times New Roman"/>
          <w:sz w:val="24"/>
          <w:szCs w:val="24"/>
        </w:rPr>
        <w:t xml:space="preserve">SEKSIONI 4 </w:t>
      </w:r>
    </w:p>
    <w:p w14:paraId="041A7968" w14:textId="77777777" w:rsidR="00FC2628" w:rsidRPr="006F28EE" w:rsidRDefault="001D14A1" w:rsidP="001D14A1">
      <w:pPr>
        <w:widowControl w:val="0"/>
        <w:tabs>
          <w:tab w:val="left" w:pos="10335"/>
        </w:tabs>
        <w:spacing w:after="0" w:line="240" w:lineRule="auto"/>
        <w:ind w:firstLine="284"/>
        <w:jc w:val="center"/>
        <w:rPr>
          <w:rFonts w:ascii="Garamond" w:hAnsi="Garamond" w:cs="Times New Roman"/>
          <w:b/>
          <w:sz w:val="24"/>
          <w:szCs w:val="24"/>
        </w:rPr>
      </w:pPr>
      <w:r w:rsidRPr="006F28EE">
        <w:rPr>
          <w:rFonts w:ascii="Garamond" w:hAnsi="Garamond" w:cs="Times New Roman"/>
          <w:b/>
          <w:sz w:val="24"/>
          <w:szCs w:val="24"/>
        </w:rPr>
        <w:t>PROCEDURAT E AFRIMIT DHE ULJES</w:t>
      </w:r>
    </w:p>
    <w:p w14:paraId="5D93C64C" w14:textId="06B03F89" w:rsidR="001D14A1" w:rsidRPr="006F28EE" w:rsidRDefault="001D14A1" w:rsidP="001D14A1">
      <w:pPr>
        <w:widowControl w:val="0"/>
        <w:tabs>
          <w:tab w:val="left" w:pos="10335"/>
        </w:tabs>
        <w:spacing w:after="0" w:line="240" w:lineRule="auto"/>
        <w:ind w:firstLine="284"/>
        <w:jc w:val="center"/>
        <w:rPr>
          <w:rFonts w:ascii="Garamond" w:hAnsi="Garamond" w:cs="Times New Roman"/>
          <w:sz w:val="24"/>
          <w:szCs w:val="24"/>
        </w:rPr>
      </w:pPr>
      <w:r w:rsidRPr="006F28EE">
        <w:rPr>
          <w:rFonts w:ascii="Garamond" w:hAnsi="Garamond" w:cs="Times New Roman"/>
          <w:b/>
          <w:sz w:val="24"/>
          <w:szCs w:val="24"/>
        </w:rPr>
        <w:t xml:space="preserve"> </w:t>
      </w:r>
    </w:p>
    <w:p w14:paraId="092B49CD" w14:textId="28BB89CA" w:rsidR="001D14A1" w:rsidRPr="006F28EE" w:rsidRDefault="00B94426" w:rsidP="00B94426">
      <w:pPr>
        <w:pStyle w:val="Teksti"/>
        <w:rPr>
          <w:rFonts w:cs="Times New Roman"/>
        </w:rPr>
      </w:pPr>
      <w:r w:rsidRPr="006F28EE">
        <w:rPr>
          <w:rFonts w:cs="Times New Roman"/>
        </w:rPr>
        <w:t xml:space="preserve">a) </w:t>
      </w:r>
      <w:r w:rsidR="001D14A1" w:rsidRPr="006F28EE">
        <w:rPr>
          <w:rFonts w:cs="Times New Roman"/>
        </w:rPr>
        <w:t xml:space="preserve">Procedurat e </w:t>
      </w:r>
      <w:r w:rsidR="00495637" w:rsidRPr="006F28EE">
        <w:rPr>
          <w:rFonts w:cs="Times New Roman"/>
        </w:rPr>
        <w:t>mbërritjes</w:t>
      </w:r>
      <w:r w:rsidR="001D14A1" w:rsidRPr="006F28EE">
        <w:rPr>
          <w:rFonts w:cs="Times New Roman"/>
        </w:rPr>
        <w:t xml:space="preserve">, konfigurimi i altimetrit, kontrollet, monitorimi. </w:t>
      </w:r>
    </w:p>
    <w:p w14:paraId="5CBAE389" w14:textId="56F65F88" w:rsidR="001D14A1" w:rsidRPr="006F28EE" w:rsidRDefault="00B94426" w:rsidP="00B94426">
      <w:pPr>
        <w:pStyle w:val="Teksti"/>
        <w:rPr>
          <w:rFonts w:cs="Times New Roman"/>
        </w:rPr>
      </w:pPr>
      <w:r w:rsidRPr="006F28EE">
        <w:rPr>
          <w:rFonts w:cs="Times New Roman"/>
        </w:rPr>
        <w:t xml:space="preserve">b) </w:t>
      </w:r>
      <w:r w:rsidR="00495637" w:rsidRPr="006F28EE">
        <w:rPr>
          <w:rFonts w:cs="Times New Roman"/>
        </w:rPr>
        <w:t>Përputhshmëria</w:t>
      </w:r>
      <w:r w:rsidR="001D14A1" w:rsidRPr="006F28EE">
        <w:rPr>
          <w:rFonts w:cs="Times New Roman"/>
        </w:rPr>
        <w:t xml:space="preserve"> e lidhjes me ATC, procedurat R/T. </w:t>
      </w:r>
    </w:p>
    <w:p w14:paraId="08B7E31A" w14:textId="795A48FF" w:rsidR="001D14A1" w:rsidRPr="006F28EE" w:rsidRDefault="00B94426" w:rsidP="00B94426">
      <w:pPr>
        <w:pStyle w:val="Teksti"/>
        <w:rPr>
          <w:rFonts w:cs="Times New Roman"/>
        </w:rPr>
      </w:pPr>
      <w:r w:rsidRPr="006F28EE">
        <w:rPr>
          <w:rFonts w:cs="Times New Roman"/>
        </w:rPr>
        <w:t xml:space="preserve">c) </w:t>
      </w:r>
      <w:r w:rsidR="001D14A1" w:rsidRPr="006F28EE">
        <w:rPr>
          <w:rFonts w:cs="Times New Roman"/>
        </w:rPr>
        <w:t xml:space="preserve">Veprimi rrotullues nga </w:t>
      </w:r>
      <w:r w:rsidR="00495637" w:rsidRPr="006F28EE">
        <w:rPr>
          <w:rFonts w:cs="Times New Roman"/>
        </w:rPr>
        <w:t>lartësitë</w:t>
      </w:r>
      <w:r w:rsidR="001D14A1" w:rsidRPr="006F28EE">
        <w:rPr>
          <w:rFonts w:cs="Times New Roman"/>
        </w:rPr>
        <w:t xml:space="preserve"> e ul</w:t>
      </w:r>
      <w:r w:rsidR="00495637" w:rsidRPr="006F28EE">
        <w:rPr>
          <w:rFonts w:cs="Times New Roman"/>
        </w:rPr>
        <w:t>ë</w:t>
      </w:r>
      <w:r w:rsidR="001D14A1" w:rsidRPr="006F28EE">
        <w:rPr>
          <w:rFonts w:cs="Times New Roman"/>
        </w:rPr>
        <w:t xml:space="preserve">ta. </w:t>
      </w:r>
    </w:p>
    <w:p w14:paraId="1190183E" w14:textId="013FE3FE" w:rsidR="001D14A1" w:rsidRPr="006F28EE" w:rsidRDefault="00B94426" w:rsidP="00B94426">
      <w:pPr>
        <w:pStyle w:val="Teksti"/>
        <w:rPr>
          <w:rFonts w:cs="Times New Roman"/>
        </w:rPr>
      </w:pPr>
      <w:r w:rsidRPr="006F28EE">
        <w:rPr>
          <w:rFonts w:cs="Times New Roman"/>
        </w:rPr>
        <w:t xml:space="preserve">d) </w:t>
      </w:r>
      <w:r w:rsidR="001D14A1" w:rsidRPr="006F28EE">
        <w:rPr>
          <w:rFonts w:cs="Times New Roman"/>
        </w:rPr>
        <w:t>Ulja normale, ose</w:t>
      </w:r>
      <w:r w:rsidR="00F2789A" w:rsidRPr="006F28EE">
        <w:rPr>
          <w:rFonts w:cs="Times New Roman"/>
        </w:rPr>
        <w:t xml:space="preserve"> </w:t>
      </w:r>
      <w:r w:rsidR="001D14A1" w:rsidRPr="006F28EE">
        <w:rPr>
          <w:rFonts w:cs="Times New Roman"/>
        </w:rPr>
        <w:t>ulja me ere t</w:t>
      </w:r>
      <w:r w:rsidR="00495637" w:rsidRPr="006F28EE">
        <w:rPr>
          <w:rFonts w:cs="Times New Roman"/>
        </w:rPr>
        <w:t>ë</w:t>
      </w:r>
      <w:r w:rsidR="001D14A1" w:rsidRPr="006F28EE">
        <w:rPr>
          <w:rFonts w:cs="Times New Roman"/>
        </w:rPr>
        <w:t>rthore (</w:t>
      </w:r>
      <w:r w:rsidR="008A750D" w:rsidRPr="006F28EE">
        <w:rPr>
          <w:rFonts w:cs="Times New Roman"/>
        </w:rPr>
        <w:t>nëse</w:t>
      </w:r>
      <w:r w:rsidR="001D14A1" w:rsidRPr="006F28EE">
        <w:rPr>
          <w:rFonts w:cs="Times New Roman"/>
        </w:rPr>
        <w:t xml:space="preserve"> ka kushte</w:t>
      </w:r>
      <w:r w:rsidR="002F74CC" w:rsidRPr="006F28EE">
        <w:rPr>
          <w:rFonts w:cs="Times New Roman"/>
        </w:rPr>
        <w:t xml:space="preserve"> të</w:t>
      </w:r>
      <w:r w:rsidR="00EB2F14" w:rsidRPr="006F28EE">
        <w:rPr>
          <w:rFonts w:cs="Times New Roman"/>
        </w:rPr>
        <w:t xml:space="preserve"> </w:t>
      </w:r>
      <w:r w:rsidR="002F74CC" w:rsidRPr="006F28EE">
        <w:rPr>
          <w:rFonts w:cs="Times New Roman"/>
        </w:rPr>
        <w:t>përsht</w:t>
      </w:r>
      <w:r w:rsidR="001D14A1" w:rsidRPr="006F28EE">
        <w:rPr>
          <w:rFonts w:cs="Times New Roman"/>
        </w:rPr>
        <w:t xml:space="preserve">atshme). </w:t>
      </w:r>
    </w:p>
    <w:p w14:paraId="5FFEB40D" w14:textId="7469BDEF" w:rsidR="001D14A1" w:rsidRPr="006F28EE" w:rsidRDefault="00B94426" w:rsidP="00B94426">
      <w:pPr>
        <w:pStyle w:val="Teksti"/>
        <w:rPr>
          <w:rFonts w:cs="Times New Roman"/>
        </w:rPr>
      </w:pPr>
      <w:r w:rsidRPr="006F28EE">
        <w:rPr>
          <w:rFonts w:cs="Times New Roman"/>
        </w:rPr>
        <w:t xml:space="preserve">e) </w:t>
      </w:r>
      <w:r w:rsidR="001D14A1" w:rsidRPr="006F28EE">
        <w:rPr>
          <w:rFonts w:cs="Times New Roman"/>
        </w:rPr>
        <w:t xml:space="preserve">Ulje e </w:t>
      </w:r>
      <w:r w:rsidR="00495637" w:rsidRPr="006F28EE">
        <w:rPr>
          <w:rFonts w:cs="Times New Roman"/>
        </w:rPr>
        <w:t>shkurtër</w:t>
      </w:r>
      <w:r w:rsidR="001D14A1" w:rsidRPr="006F28EE">
        <w:rPr>
          <w:rFonts w:cs="Times New Roman"/>
        </w:rPr>
        <w:t xml:space="preserve"> fushore. </w:t>
      </w:r>
    </w:p>
    <w:p w14:paraId="494E3309" w14:textId="10DDA700" w:rsidR="001D14A1" w:rsidRPr="006F28EE" w:rsidRDefault="00B94426" w:rsidP="00B94426">
      <w:pPr>
        <w:pStyle w:val="Teksti"/>
        <w:rPr>
          <w:rFonts w:cs="Times New Roman"/>
        </w:rPr>
      </w:pPr>
      <w:r w:rsidRPr="006F28EE">
        <w:rPr>
          <w:rFonts w:cs="Times New Roman"/>
        </w:rPr>
        <w:t xml:space="preserve">f) </w:t>
      </w:r>
      <w:r w:rsidR="001D14A1" w:rsidRPr="006F28EE">
        <w:rPr>
          <w:rFonts w:cs="Times New Roman"/>
        </w:rPr>
        <w:t>Afrimi dhe ulja me fuqi boshe (</w:t>
      </w:r>
      <w:r w:rsidR="005E3C33" w:rsidRPr="006F28EE">
        <w:rPr>
          <w:rFonts w:cs="Times New Roman"/>
        </w:rPr>
        <w:t>vetëm</w:t>
      </w:r>
      <w:r w:rsidR="004355FA" w:rsidRPr="006F28EE">
        <w:rPr>
          <w:rFonts w:cs="Times New Roman"/>
        </w:rPr>
        <w:t xml:space="preserve"> për</w:t>
      </w:r>
      <w:r w:rsidR="00B61D1A" w:rsidRPr="006F28EE">
        <w:rPr>
          <w:rFonts w:cs="Times New Roman"/>
        </w:rPr>
        <w:t xml:space="preserve"> një motor</w:t>
      </w:r>
      <w:r w:rsidR="001D14A1" w:rsidRPr="006F28EE">
        <w:rPr>
          <w:rFonts w:cs="Times New Roman"/>
        </w:rPr>
        <w:t xml:space="preserve">). </w:t>
      </w:r>
    </w:p>
    <w:p w14:paraId="5808B1B7" w14:textId="2457ABC4" w:rsidR="001D14A1" w:rsidRPr="006F28EE" w:rsidRDefault="00B94426" w:rsidP="00B94426">
      <w:pPr>
        <w:pStyle w:val="Teksti"/>
        <w:rPr>
          <w:rFonts w:cs="Times New Roman"/>
        </w:rPr>
      </w:pPr>
      <w:r w:rsidRPr="006F28EE">
        <w:rPr>
          <w:rFonts w:cs="Times New Roman"/>
        </w:rPr>
        <w:t xml:space="preserve">g) </w:t>
      </w:r>
      <w:r w:rsidR="001D14A1" w:rsidRPr="006F28EE">
        <w:rPr>
          <w:rFonts w:cs="Times New Roman"/>
        </w:rPr>
        <w:t xml:space="preserve">Ulje pa </w:t>
      </w:r>
      <w:r w:rsidR="00581832" w:rsidRPr="006F28EE">
        <w:rPr>
          <w:rFonts w:cs="Times New Roman"/>
        </w:rPr>
        <w:t>përdor</w:t>
      </w:r>
      <w:r w:rsidR="001D14A1" w:rsidRPr="006F28EE">
        <w:rPr>
          <w:rFonts w:cs="Times New Roman"/>
        </w:rPr>
        <w:t xml:space="preserve">imin e flapsave. </w:t>
      </w:r>
    </w:p>
    <w:p w14:paraId="6096A454" w14:textId="4B34A75D" w:rsidR="001D14A1" w:rsidRPr="006F28EE" w:rsidRDefault="001D14A1" w:rsidP="00B94426">
      <w:pPr>
        <w:pStyle w:val="Teksti"/>
        <w:rPr>
          <w:rFonts w:cs="Times New Roman"/>
        </w:rPr>
      </w:pPr>
      <w:r w:rsidRPr="006F28EE">
        <w:rPr>
          <w:rFonts w:cs="Times New Roman"/>
        </w:rPr>
        <w:t xml:space="preserve">h) Veprimet pas fluturimit. </w:t>
      </w:r>
    </w:p>
    <w:p w14:paraId="0E2B051B" w14:textId="77777777" w:rsidR="001D14A1" w:rsidRPr="006F28EE" w:rsidRDefault="001D14A1" w:rsidP="001D14A1">
      <w:pPr>
        <w:widowControl w:val="0"/>
        <w:tabs>
          <w:tab w:val="left" w:pos="10335"/>
        </w:tabs>
        <w:spacing w:after="0" w:line="240" w:lineRule="auto"/>
        <w:ind w:firstLine="284"/>
        <w:jc w:val="center"/>
        <w:rPr>
          <w:rFonts w:ascii="Garamond" w:hAnsi="Garamond" w:cs="Times New Roman"/>
          <w:sz w:val="24"/>
          <w:szCs w:val="24"/>
        </w:rPr>
      </w:pPr>
      <w:r w:rsidRPr="006F28EE">
        <w:rPr>
          <w:rFonts w:ascii="Garamond" w:hAnsi="Garamond" w:cs="Times New Roman"/>
          <w:sz w:val="24"/>
          <w:szCs w:val="24"/>
        </w:rPr>
        <w:t xml:space="preserve">SEKSIONI 5 </w:t>
      </w:r>
    </w:p>
    <w:p w14:paraId="32821973" w14:textId="77777777" w:rsidR="00FC2628" w:rsidRPr="006F28EE" w:rsidRDefault="001D14A1" w:rsidP="001D14A1">
      <w:pPr>
        <w:widowControl w:val="0"/>
        <w:tabs>
          <w:tab w:val="left" w:pos="10335"/>
        </w:tabs>
        <w:spacing w:after="0" w:line="240" w:lineRule="auto"/>
        <w:ind w:firstLine="284"/>
        <w:jc w:val="center"/>
        <w:rPr>
          <w:rFonts w:ascii="Garamond" w:hAnsi="Garamond" w:cs="Times New Roman"/>
          <w:b/>
          <w:sz w:val="24"/>
          <w:szCs w:val="24"/>
        </w:rPr>
      </w:pPr>
      <w:r w:rsidRPr="006F28EE">
        <w:rPr>
          <w:rFonts w:ascii="Garamond" w:hAnsi="Garamond" w:cs="Times New Roman"/>
          <w:b/>
          <w:sz w:val="24"/>
          <w:szCs w:val="24"/>
        </w:rPr>
        <w:t>PROCEDURAT JONORMALE DHE T</w:t>
      </w:r>
      <w:r w:rsidR="00EC44F2" w:rsidRPr="006F28EE">
        <w:rPr>
          <w:rFonts w:ascii="Garamond" w:hAnsi="Garamond" w:cs="Times New Roman"/>
          <w:b/>
          <w:sz w:val="24"/>
          <w:szCs w:val="24"/>
        </w:rPr>
        <w:t>Ë</w:t>
      </w:r>
      <w:r w:rsidRPr="006F28EE">
        <w:rPr>
          <w:rFonts w:ascii="Garamond" w:hAnsi="Garamond" w:cs="Times New Roman"/>
          <w:b/>
          <w:sz w:val="24"/>
          <w:szCs w:val="24"/>
        </w:rPr>
        <w:t xml:space="preserve"> </w:t>
      </w:r>
      <w:r w:rsidR="00EC44F2" w:rsidRPr="006F28EE">
        <w:rPr>
          <w:rFonts w:ascii="Garamond" w:hAnsi="Garamond" w:cs="Times New Roman"/>
          <w:b/>
          <w:sz w:val="24"/>
          <w:szCs w:val="24"/>
        </w:rPr>
        <w:t>EMERGJENCËS</w:t>
      </w:r>
    </w:p>
    <w:p w14:paraId="236FA770" w14:textId="441730D6" w:rsidR="001D14A1" w:rsidRPr="006F28EE" w:rsidRDefault="001D14A1" w:rsidP="001D14A1">
      <w:pPr>
        <w:widowControl w:val="0"/>
        <w:tabs>
          <w:tab w:val="left" w:pos="10335"/>
        </w:tabs>
        <w:spacing w:after="0" w:line="240" w:lineRule="auto"/>
        <w:ind w:firstLine="284"/>
        <w:jc w:val="center"/>
        <w:rPr>
          <w:rFonts w:ascii="Garamond" w:hAnsi="Garamond" w:cs="Times New Roman"/>
          <w:sz w:val="24"/>
          <w:szCs w:val="24"/>
        </w:rPr>
      </w:pPr>
      <w:r w:rsidRPr="006F28EE">
        <w:rPr>
          <w:rFonts w:ascii="Garamond" w:hAnsi="Garamond" w:cs="Times New Roman"/>
          <w:b/>
          <w:sz w:val="24"/>
          <w:szCs w:val="24"/>
        </w:rPr>
        <w:t xml:space="preserve"> </w:t>
      </w:r>
    </w:p>
    <w:p w14:paraId="0D774A3C" w14:textId="25F9D962" w:rsidR="001D14A1" w:rsidRPr="006F28EE" w:rsidRDefault="001D14A1" w:rsidP="001D14A1">
      <w:pPr>
        <w:widowControl w:val="0"/>
        <w:tabs>
          <w:tab w:val="left" w:pos="10335"/>
        </w:tabs>
        <w:spacing w:after="0" w:line="240" w:lineRule="auto"/>
        <w:ind w:firstLine="284"/>
        <w:rPr>
          <w:rFonts w:ascii="Garamond" w:hAnsi="Garamond" w:cs="Times New Roman"/>
          <w:sz w:val="24"/>
          <w:szCs w:val="24"/>
        </w:rPr>
      </w:pPr>
      <w:r w:rsidRPr="006F28EE">
        <w:rPr>
          <w:rFonts w:ascii="Garamond" w:hAnsi="Garamond" w:cs="Times New Roman"/>
          <w:sz w:val="24"/>
          <w:szCs w:val="24"/>
        </w:rPr>
        <w:t>Ky seksion</w:t>
      </w:r>
      <w:r w:rsidR="00671230" w:rsidRPr="006F28EE">
        <w:rPr>
          <w:rFonts w:ascii="Garamond" w:hAnsi="Garamond" w:cs="Times New Roman"/>
          <w:sz w:val="24"/>
          <w:szCs w:val="24"/>
        </w:rPr>
        <w:t xml:space="preserve"> mund të </w:t>
      </w:r>
      <w:r w:rsidRPr="006F28EE">
        <w:rPr>
          <w:rFonts w:ascii="Garamond" w:hAnsi="Garamond" w:cs="Times New Roman"/>
          <w:sz w:val="24"/>
          <w:szCs w:val="24"/>
        </w:rPr>
        <w:t>kombinohet me seksionet 1 deri 4</w:t>
      </w:r>
    </w:p>
    <w:p w14:paraId="34678B68" w14:textId="39399539" w:rsidR="001D14A1" w:rsidRPr="006F28EE" w:rsidRDefault="00B94426" w:rsidP="00B94426">
      <w:pPr>
        <w:pStyle w:val="Teksti"/>
        <w:rPr>
          <w:rFonts w:cs="Times New Roman"/>
        </w:rPr>
      </w:pPr>
      <w:r w:rsidRPr="006F28EE">
        <w:rPr>
          <w:rFonts w:cs="Times New Roman"/>
        </w:rPr>
        <w:t xml:space="preserve">a) </w:t>
      </w:r>
      <w:r w:rsidR="001D14A1" w:rsidRPr="006F28EE">
        <w:rPr>
          <w:rFonts w:cs="Times New Roman"/>
        </w:rPr>
        <w:t>Simulimi i d</w:t>
      </w:r>
      <w:r w:rsidR="00EC44F2" w:rsidRPr="006F28EE">
        <w:rPr>
          <w:rFonts w:cs="Times New Roman"/>
        </w:rPr>
        <w:t>ë</w:t>
      </w:r>
      <w:r w:rsidR="001D14A1" w:rsidRPr="006F28EE">
        <w:rPr>
          <w:rFonts w:cs="Times New Roman"/>
        </w:rPr>
        <w:t>shtimit t</w:t>
      </w:r>
      <w:r w:rsidR="00EC44F2" w:rsidRPr="006F28EE">
        <w:rPr>
          <w:rFonts w:cs="Times New Roman"/>
        </w:rPr>
        <w:t>ë</w:t>
      </w:r>
      <w:r w:rsidR="001D14A1" w:rsidRPr="006F28EE">
        <w:rPr>
          <w:rFonts w:cs="Times New Roman"/>
        </w:rPr>
        <w:t xml:space="preserve"> </w:t>
      </w:r>
      <w:r w:rsidR="00B61D1A" w:rsidRPr="006F28EE">
        <w:rPr>
          <w:rFonts w:cs="Times New Roman"/>
        </w:rPr>
        <w:t>motor</w:t>
      </w:r>
      <w:r w:rsidR="001D14A1" w:rsidRPr="006F28EE">
        <w:rPr>
          <w:rFonts w:cs="Times New Roman"/>
        </w:rPr>
        <w:t>it pas ngritjes (n</w:t>
      </w:r>
      <w:r w:rsidR="00EC44F2" w:rsidRPr="006F28EE">
        <w:rPr>
          <w:rFonts w:cs="Times New Roman"/>
        </w:rPr>
        <w:t>ë</w:t>
      </w:r>
      <w:r w:rsidR="00B61D1A" w:rsidRPr="006F28EE">
        <w:rPr>
          <w:rFonts w:cs="Times New Roman"/>
        </w:rPr>
        <w:t xml:space="preserve"> një </w:t>
      </w:r>
      <w:r w:rsidR="001D14A1" w:rsidRPr="006F28EE">
        <w:rPr>
          <w:rFonts w:cs="Times New Roman"/>
        </w:rPr>
        <w:t>la</w:t>
      </w:r>
      <w:r w:rsidR="00EC44F2" w:rsidRPr="006F28EE">
        <w:rPr>
          <w:rFonts w:cs="Times New Roman"/>
        </w:rPr>
        <w:t>rtësi të sigurt), pajisjet e z</w:t>
      </w:r>
      <w:r w:rsidR="001D14A1" w:rsidRPr="006F28EE">
        <w:rPr>
          <w:rFonts w:cs="Times New Roman"/>
        </w:rPr>
        <w:t xml:space="preserve">jarrit. </w:t>
      </w:r>
    </w:p>
    <w:p w14:paraId="035BE3AF" w14:textId="08FD9A70" w:rsidR="001D14A1" w:rsidRPr="006F28EE" w:rsidRDefault="00B94426" w:rsidP="00B94426">
      <w:pPr>
        <w:pStyle w:val="Teksti"/>
        <w:rPr>
          <w:rFonts w:cs="Times New Roman"/>
        </w:rPr>
      </w:pPr>
      <w:r w:rsidRPr="006F28EE">
        <w:rPr>
          <w:rFonts w:cs="Times New Roman"/>
        </w:rPr>
        <w:t xml:space="preserve">b) </w:t>
      </w:r>
      <w:r w:rsidR="001D14A1" w:rsidRPr="006F28EE">
        <w:rPr>
          <w:rFonts w:cs="Times New Roman"/>
        </w:rPr>
        <w:t>Mosfunk</w:t>
      </w:r>
      <w:r w:rsidR="003373DE" w:rsidRPr="006F28EE">
        <w:rPr>
          <w:rFonts w:cs="Times New Roman"/>
        </w:rPr>
        <w:t>s</w:t>
      </w:r>
      <w:r w:rsidR="001D14A1" w:rsidRPr="006F28EE">
        <w:rPr>
          <w:rFonts w:cs="Times New Roman"/>
        </w:rPr>
        <w:t>ionimi i pajisjeve,</w:t>
      </w:r>
      <w:r w:rsidR="006E6772" w:rsidRPr="006F28EE">
        <w:rPr>
          <w:rFonts w:cs="Times New Roman"/>
        </w:rPr>
        <w:t xml:space="preserve"> </w:t>
      </w:r>
      <w:r w:rsidR="008A750D" w:rsidRPr="006F28EE">
        <w:rPr>
          <w:rFonts w:cs="Times New Roman"/>
        </w:rPr>
        <w:t>përfshirë</w:t>
      </w:r>
      <w:r w:rsidR="001D14A1" w:rsidRPr="006F28EE">
        <w:rPr>
          <w:rFonts w:cs="Times New Roman"/>
        </w:rPr>
        <w:t xml:space="preserve"> uljen alternative me rrota t</w:t>
      </w:r>
      <w:r w:rsidR="00D84125" w:rsidRPr="006F28EE">
        <w:rPr>
          <w:rFonts w:cs="Times New Roman"/>
        </w:rPr>
        <w:t>ë</w:t>
      </w:r>
      <w:r w:rsidR="001D14A1" w:rsidRPr="006F28EE">
        <w:rPr>
          <w:rFonts w:cs="Times New Roman"/>
        </w:rPr>
        <w:t xml:space="preserve"> nxjerra, d</w:t>
      </w:r>
      <w:r w:rsidR="00EC44F2" w:rsidRPr="006F28EE">
        <w:rPr>
          <w:rFonts w:cs="Times New Roman"/>
        </w:rPr>
        <w:t>ë</w:t>
      </w:r>
      <w:r w:rsidR="001D14A1" w:rsidRPr="006F28EE">
        <w:rPr>
          <w:rFonts w:cs="Times New Roman"/>
        </w:rPr>
        <w:t xml:space="preserve">shtimi i elektricitetit dhe frenave. </w:t>
      </w:r>
    </w:p>
    <w:p w14:paraId="773A6E50" w14:textId="4B1D50B2" w:rsidR="001D14A1" w:rsidRPr="006F28EE" w:rsidRDefault="00B94426" w:rsidP="00B94426">
      <w:pPr>
        <w:pStyle w:val="Teksti"/>
        <w:rPr>
          <w:rFonts w:cs="Times New Roman"/>
        </w:rPr>
      </w:pPr>
      <w:r w:rsidRPr="006F28EE">
        <w:rPr>
          <w:rFonts w:cs="Times New Roman"/>
        </w:rPr>
        <w:t xml:space="preserve">c) </w:t>
      </w:r>
      <w:r w:rsidR="00FC2628" w:rsidRPr="006F28EE">
        <w:rPr>
          <w:rFonts w:cs="Times New Roman"/>
        </w:rPr>
        <w:t>Ulje e sforcuar (simulim).</w:t>
      </w:r>
    </w:p>
    <w:p w14:paraId="17A6E6AE" w14:textId="6B42871E" w:rsidR="001D14A1" w:rsidRPr="006F28EE" w:rsidRDefault="00B94426" w:rsidP="00B94426">
      <w:pPr>
        <w:pStyle w:val="Teksti"/>
        <w:rPr>
          <w:rFonts w:cs="Times New Roman"/>
        </w:rPr>
      </w:pPr>
      <w:r w:rsidRPr="006F28EE">
        <w:rPr>
          <w:rFonts w:cs="Times New Roman"/>
        </w:rPr>
        <w:t xml:space="preserve">d) </w:t>
      </w:r>
      <w:r w:rsidR="00EC44F2" w:rsidRPr="006F28EE">
        <w:rPr>
          <w:rFonts w:cs="Times New Roman"/>
        </w:rPr>
        <w:t>Përputhshmëria</w:t>
      </w:r>
      <w:r w:rsidR="00F2789A" w:rsidRPr="006F28EE">
        <w:rPr>
          <w:rFonts w:cs="Times New Roman"/>
        </w:rPr>
        <w:t xml:space="preserve"> në </w:t>
      </w:r>
      <w:r w:rsidR="00EC44F2" w:rsidRPr="006F28EE">
        <w:rPr>
          <w:rFonts w:cs="Times New Roman"/>
        </w:rPr>
        <w:t>l</w:t>
      </w:r>
      <w:r w:rsidR="001D14A1" w:rsidRPr="006F28EE">
        <w:rPr>
          <w:rFonts w:cs="Times New Roman"/>
        </w:rPr>
        <w:t>idhjen me ATC,</w:t>
      </w:r>
      <w:r w:rsidR="00F2789A" w:rsidRPr="006F28EE">
        <w:rPr>
          <w:rFonts w:cs="Times New Roman"/>
        </w:rPr>
        <w:t xml:space="preserve"> </w:t>
      </w:r>
      <w:r w:rsidR="001D14A1" w:rsidRPr="006F28EE">
        <w:rPr>
          <w:rFonts w:cs="Times New Roman"/>
        </w:rPr>
        <w:t xml:space="preserve">procedurat R/T. </w:t>
      </w:r>
    </w:p>
    <w:p w14:paraId="78EC5F2C" w14:textId="3E057FA4" w:rsidR="001D14A1" w:rsidRPr="006F28EE" w:rsidRDefault="001D14A1" w:rsidP="00B94426">
      <w:pPr>
        <w:pStyle w:val="Teksti"/>
        <w:rPr>
          <w:rFonts w:cs="Times New Roman"/>
        </w:rPr>
      </w:pPr>
      <w:r w:rsidRPr="006F28EE">
        <w:rPr>
          <w:rFonts w:cs="Times New Roman"/>
        </w:rPr>
        <w:t xml:space="preserve">e) Pyetjet verbale. </w:t>
      </w:r>
    </w:p>
    <w:p w14:paraId="1F0C2382" w14:textId="77777777" w:rsidR="001D14A1" w:rsidRPr="006F28EE" w:rsidRDefault="001D14A1" w:rsidP="001D14A1">
      <w:pPr>
        <w:widowControl w:val="0"/>
        <w:tabs>
          <w:tab w:val="left" w:pos="10335"/>
        </w:tabs>
        <w:spacing w:after="0" w:line="240" w:lineRule="auto"/>
        <w:ind w:firstLine="284"/>
        <w:jc w:val="center"/>
        <w:rPr>
          <w:rFonts w:ascii="Garamond" w:hAnsi="Garamond" w:cs="Times New Roman"/>
          <w:sz w:val="24"/>
          <w:szCs w:val="24"/>
        </w:rPr>
      </w:pPr>
      <w:r w:rsidRPr="006F28EE">
        <w:rPr>
          <w:rFonts w:ascii="Garamond" w:hAnsi="Garamond" w:cs="Times New Roman"/>
          <w:sz w:val="24"/>
          <w:szCs w:val="24"/>
        </w:rPr>
        <w:t xml:space="preserve">SEKSIONI 6 </w:t>
      </w:r>
    </w:p>
    <w:p w14:paraId="2FBAE3E8" w14:textId="48B95656" w:rsidR="001D14A1" w:rsidRPr="006F28EE" w:rsidRDefault="001D14A1" w:rsidP="00FC2628">
      <w:pPr>
        <w:widowControl w:val="0"/>
        <w:tabs>
          <w:tab w:val="left" w:pos="10335"/>
        </w:tabs>
        <w:spacing w:after="0" w:line="240" w:lineRule="auto"/>
        <w:jc w:val="center"/>
        <w:rPr>
          <w:rFonts w:ascii="Garamond" w:hAnsi="Garamond" w:cs="Times New Roman"/>
          <w:b/>
          <w:sz w:val="24"/>
          <w:szCs w:val="24"/>
        </w:rPr>
      </w:pPr>
      <w:r w:rsidRPr="006F28EE">
        <w:rPr>
          <w:rFonts w:ascii="Garamond" w:hAnsi="Garamond" w:cs="Times New Roman"/>
          <w:b/>
          <w:sz w:val="24"/>
          <w:szCs w:val="24"/>
        </w:rPr>
        <w:t>FLUTURIMI I SIMULUAR ASIMETRIK DHE NJ</w:t>
      </w:r>
      <w:r w:rsidR="00EC44F2" w:rsidRPr="006F28EE">
        <w:rPr>
          <w:rFonts w:ascii="Garamond" w:hAnsi="Garamond" w:cs="Times New Roman"/>
          <w:b/>
          <w:sz w:val="24"/>
          <w:szCs w:val="24"/>
        </w:rPr>
        <w:t>Ë</w:t>
      </w:r>
      <w:r w:rsidRPr="006F28EE">
        <w:rPr>
          <w:rFonts w:ascii="Garamond" w:hAnsi="Garamond" w:cs="Times New Roman"/>
          <w:b/>
          <w:sz w:val="24"/>
          <w:szCs w:val="24"/>
        </w:rPr>
        <w:t>SIT</w:t>
      </w:r>
      <w:r w:rsidR="00EC44F2" w:rsidRPr="006F28EE">
        <w:rPr>
          <w:rFonts w:ascii="Garamond" w:hAnsi="Garamond" w:cs="Times New Roman"/>
          <w:b/>
          <w:sz w:val="24"/>
          <w:szCs w:val="24"/>
        </w:rPr>
        <w:t>Ë</w:t>
      </w:r>
      <w:r w:rsidRPr="006F28EE">
        <w:rPr>
          <w:rFonts w:ascii="Garamond" w:hAnsi="Garamond" w:cs="Times New Roman"/>
          <w:b/>
          <w:sz w:val="24"/>
          <w:szCs w:val="24"/>
        </w:rPr>
        <w:t xml:space="preserve"> </w:t>
      </w:r>
      <w:r w:rsidR="000C57B2" w:rsidRPr="006F28EE">
        <w:rPr>
          <w:rFonts w:ascii="Garamond" w:hAnsi="Garamond" w:cs="Times New Roman"/>
          <w:b/>
          <w:sz w:val="24"/>
          <w:szCs w:val="24"/>
        </w:rPr>
        <w:t>PËRKATËSE</w:t>
      </w:r>
      <w:r w:rsidRPr="006F28EE">
        <w:rPr>
          <w:rFonts w:ascii="Garamond" w:hAnsi="Garamond" w:cs="Times New Roman"/>
          <w:b/>
          <w:sz w:val="24"/>
          <w:szCs w:val="24"/>
        </w:rPr>
        <w:t xml:space="preserve"> T</w:t>
      </w:r>
      <w:r w:rsidR="00EC44F2" w:rsidRPr="006F28EE">
        <w:rPr>
          <w:rFonts w:ascii="Garamond" w:hAnsi="Garamond" w:cs="Times New Roman"/>
          <w:b/>
          <w:sz w:val="24"/>
          <w:szCs w:val="24"/>
        </w:rPr>
        <w:t>Ë</w:t>
      </w:r>
      <w:r w:rsidRPr="006F28EE">
        <w:rPr>
          <w:rFonts w:ascii="Garamond" w:hAnsi="Garamond" w:cs="Times New Roman"/>
          <w:b/>
          <w:sz w:val="24"/>
          <w:szCs w:val="24"/>
        </w:rPr>
        <w:t xml:space="preserve"> KLAS</w:t>
      </w:r>
      <w:r w:rsidR="00EC44F2" w:rsidRPr="006F28EE">
        <w:rPr>
          <w:rFonts w:ascii="Garamond" w:hAnsi="Garamond" w:cs="Times New Roman"/>
          <w:b/>
          <w:sz w:val="24"/>
          <w:szCs w:val="24"/>
        </w:rPr>
        <w:t>Ë</w:t>
      </w:r>
      <w:r w:rsidRPr="006F28EE">
        <w:rPr>
          <w:rFonts w:ascii="Garamond" w:hAnsi="Garamond" w:cs="Times New Roman"/>
          <w:b/>
          <w:sz w:val="24"/>
          <w:szCs w:val="24"/>
        </w:rPr>
        <w:t>S OSE TIPIT</w:t>
      </w:r>
    </w:p>
    <w:p w14:paraId="0931FDDB" w14:textId="77777777" w:rsidR="00FC2628" w:rsidRPr="006F28EE" w:rsidRDefault="00FC2628" w:rsidP="00FC2628">
      <w:pPr>
        <w:widowControl w:val="0"/>
        <w:tabs>
          <w:tab w:val="left" w:pos="10335"/>
        </w:tabs>
        <w:spacing w:after="0" w:line="240" w:lineRule="auto"/>
        <w:jc w:val="center"/>
        <w:rPr>
          <w:rFonts w:ascii="Garamond" w:hAnsi="Garamond" w:cs="Times New Roman"/>
          <w:b/>
          <w:sz w:val="24"/>
          <w:szCs w:val="24"/>
        </w:rPr>
      </w:pPr>
    </w:p>
    <w:p w14:paraId="2FC5FF2B" w14:textId="343A303D" w:rsidR="001D14A1" w:rsidRPr="006F28EE" w:rsidRDefault="001D14A1" w:rsidP="001D14A1">
      <w:pPr>
        <w:widowControl w:val="0"/>
        <w:tabs>
          <w:tab w:val="left" w:pos="10335"/>
        </w:tabs>
        <w:spacing w:after="0" w:line="240" w:lineRule="auto"/>
        <w:ind w:firstLine="284"/>
        <w:rPr>
          <w:rFonts w:ascii="Garamond" w:hAnsi="Garamond" w:cs="Times New Roman"/>
          <w:sz w:val="24"/>
          <w:szCs w:val="24"/>
        </w:rPr>
      </w:pPr>
      <w:r w:rsidRPr="006F28EE">
        <w:rPr>
          <w:rFonts w:ascii="Garamond" w:hAnsi="Garamond" w:cs="Times New Roman"/>
          <w:sz w:val="24"/>
          <w:szCs w:val="24"/>
        </w:rPr>
        <w:t>Ky seksion</w:t>
      </w:r>
      <w:r w:rsidR="00671230" w:rsidRPr="006F28EE">
        <w:rPr>
          <w:rFonts w:ascii="Garamond" w:hAnsi="Garamond" w:cs="Times New Roman"/>
          <w:sz w:val="24"/>
          <w:szCs w:val="24"/>
        </w:rPr>
        <w:t xml:space="preserve"> mund të </w:t>
      </w:r>
      <w:r w:rsidRPr="006F28EE">
        <w:rPr>
          <w:rFonts w:ascii="Garamond" w:hAnsi="Garamond" w:cs="Times New Roman"/>
          <w:sz w:val="24"/>
          <w:szCs w:val="24"/>
        </w:rPr>
        <w:t xml:space="preserve">kombinohet me seksionet 1 deri 5 </w:t>
      </w:r>
    </w:p>
    <w:p w14:paraId="59DADDD3" w14:textId="1118F0C3" w:rsidR="001D14A1" w:rsidRPr="006F28EE" w:rsidRDefault="001D14A1" w:rsidP="001D14A1">
      <w:pPr>
        <w:widowControl w:val="0"/>
        <w:tabs>
          <w:tab w:val="left" w:pos="10335"/>
        </w:tabs>
        <w:spacing w:after="0" w:line="240" w:lineRule="auto"/>
        <w:ind w:firstLine="284"/>
        <w:rPr>
          <w:rFonts w:ascii="Garamond" w:hAnsi="Garamond" w:cs="Times New Roman"/>
          <w:sz w:val="24"/>
          <w:szCs w:val="24"/>
        </w:rPr>
      </w:pPr>
      <w:r w:rsidRPr="006F28EE">
        <w:rPr>
          <w:rFonts w:ascii="Garamond" w:hAnsi="Garamond" w:cs="Times New Roman"/>
          <w:sz w:val="24"/>
          <w:szCs w:val="24"/>
        </w:rPr>
        <w:t xml:space="preserve">a) Simulimi i </w:t>
      </w:r>
      <w:r w:rsidR="00EC44F2" w:rsidRPr="006F28EE">
        <w:rPr>
          <w:rFonts w:ascii="Garamond" w:hAnsi="Garamond" w:cs="Times New Roman"/>
          <w:sz w:val="24"/>
          <w:szCs w:val="24"/>
        </w:rPr>
        <w:t>dështimit</w:t>
      </w:r>
      <w:r w:rsidRPr="006F28EE">
        <w:rPr>
          <w:rFonts w:ascii="Garamond" w:hAnsi="Garamond" w:cs="Times New Roman"/>
          <w:sz w:val="24"/>
          <w:szCs w:val="24"/>
        </w:rPr>
        <w:t xml:space="preserve"> t</w:t>
      </w:r>
      <w:r w:rsidR="00EC44F2" w:rsidRPr="006F28EE">
        <w:rPr>
          <w:rFonts w:ascii="Garamond" w:hAnsi="Garamond" w:cs="Times New Roman"/>
          <w:sz w:val="24"/>
          <w:szCs w:val="24"/>
        </w:rPr>
        <w:t>ë</w:t>
      </w:r>
      <w:r w:rsidRPr="006F28EE">
        <w:rPr>
          <w:rFonts w:ascii="Garamond" w:hAnsi="Garamond" w:cs="Times New Roman"/>
          <w:sz w:val="24"/>
          <w:szCs w:val="24"/>
        </w:rPr>
        <w:t xml:space="preserve"> </w:t>
      </w:r>
      <w:r w:rsidR="00B61D1A" w:rsidRPr="006F28EE">
        <w:rPr>
          <w:rFonts w:ascii="Garamond" w:hAnsi="Garamond" w:cs="Times New Roman"/>
          <w:sz w:val="24"/>
          <w:szCs w:val="24"/>
        </w:rPr>
        <w:t>motor</w:t>
      </w:r>
      <w:r w:rsidRPr="006F28EE">
        <w:rPr>
          <w:rFonts w:ascii="Garamond" w:hAnsi="Garamond" w:cs="Times New Roman"/>
          <w:sz w:val="24"/>
          <w:szCs w:val="24"/>
        </w:rPr>
        <w:t>it gjat</w:t>
      </w:r>
      <w:r w:rsidR="00EC44F2" w:rsidRPr="006F28EE">
        <w:rPr>
          <w:rFonts w:ascii="Garamond" w:hAnsi="Garamond" w:cs="Times New Roman"/>
          <w:sz w:val="24"/>
          <w:szCs w:val="24"/>
        </w:rPr>
        <w:t>ë</w:t>
      </w:r>
      <w:r w:rsidRPr="006F28EE">
        <w:rPr>
          <w:rFonts w:ascii="Garamond" w:hAnsi="Garamond" w:cs="Times New Roman"/>
          <w:sz w:val="24"/>
          <w:szCs w:val="24"/>
        </w:rPr>
        <w:t xml:space="preserve"> ngritjes (n</w:t>
      </w:r>
      <w:r w:rsidR="00EC44F2" w:rsidRPr="006F28EE">
        <w:rPr>
          <w:rFonts w:ascii="Garamond" w:hAnsi="Garamond" w:cs="Times New Roman"/>
          <w:sz w:val="24"/>
          <w:szCs w:val="24"/>
        </w:rPr>
        <w:t>ë</w:t>
      </w:r>
      <w:r w:rsidR="00B61D1A" w:rsidRPr="006F28EE">
        <w:rPr>
          <w:rFonts w:ascii="Garamond" w:hAnsi="Garamond" w:cs="Times New Roman"/>
          <w:sz w:val="24"/>
          <w:szCs w:val="24"/>
        </w:rPr>
        <w:t xml:space="preserve"> një </w:t>
      </w:r>
      <w:r w:rsidRPr="006F28EE">
        <w:rPr>
          <w:rFonts w:ascii="Garamond" w:hAnsi="Garamond" w:cs="Times New Roman"/>
          <w:sz w:val="24"/>
          <w:szCs w:val="24"/>
        </w:rPr>
        <w:t>lart</w:t>
      </w:r>
      <w:r w:rsidR="00EC44F2" w:rsidRPr="006F28EE">
        <w:rPr>
          <w:rFonts w:ascii="Garamond" w:hAnsi="Garamond" w:cs="Times New Roman"/>
          <w:sz w:val="24"/>
          <w:szCs w:val="24"/>
        </w:rPr>
        <w:t>ë</w:t>
      </w:r>
      <w:r w:rsidRPr="006F28EE">
        <w:rPr>
          <w:rFonts w:ascii="Garamond" w:hAnsi="Garamond" w:cs="Times New Roman"/>
          <w:sz w:val="24"/>
          <w:szCs w:val="24"/>
        </w:rPr>
        <w:t>si t</w:t>
      </w:r>
      <w:r w:rsidR="00EC44F2" w:rsidRPr="006F28EE">
        <w:rPr>
          <w:rFonts w:ascii="Garamond" w:hAnsi="Garamond" w:cs="Times New Roman"/>
          <w:sz w:val="24"/>
          <w:szCs w:val="24"/>
        </w:rPr>
        <w:t>ë</w:t>
      </w:r>
      <w:r w:rsidRPr="006F28EE">
        <w:rPr>
          <w:rFonts w:ascii="Garamond" w:hAnsi="Garamond" w:cs="Times New Roman"/>
          <w:sz w:val="24"/>
          <w:szCs w:val="24"/>
        </w:rPr>
        <w:t xml:space="preserve"> sigurt</w:t>
      </w:r>
      <w:r w:rsidR="00F2789A" w:rsidRPr="006F28EE">
        <w:rPr>
          <w:rFonts w:ascii="Garamond" w:hAnsi="Garamond" w:cs="Times New Roman"/>
          <w:sz w:val="24"/>
          <w:szCs w:val="24"/>
        </w:rPr>
        <w:t xml:space="preserve"> në </w:t>
      </w:r>
      <w:r w:rsidRPr="006F28EE">
        <w:rPr>
          <w:rFonts w:ascii="Garamond" w:hAnsi="Garamond" w:cs="Times New Roman"/>
          <w:sz w:val="24"/>
          <w:szCs w:val="24"/>
        </w:rPr>
        <w:t>rastin kur kryhet</w:t>
      </w:r>
      <w:r w:rsidR="00F2789A" w:rsidRPr="006F28EE">
        <w:rPr>
          <w:rFonts w:ascii="Garamond" w:hAnsi="Garamond" w:cs="Times New Roman"/>
          <w:sz w:val="24"/>
          <w:szCs w:val="24"/>
        </w:rPr>
        <w:t xml:space="preserve"> në</w:t>
      </w:r>
      <w:r w:rsidR="00B61D1A" w:rsidRPr="006F28EE">
        <w:rPr>
          <w:rFonts w:ascii="Garamond" w:hAnsi="Garamond" w:cs="Times New Roman"/>
          <w:sz w:val="24"/>
          <w:szCs w:val="24"/>
        </w:rPr>
        <w:t xml:space="preserve"> një </w:t>
      </w:r>
      <w:r w:rsidRPr="006F28EE">
        <w:rPr>
          <w:rFonts w:ascii="Garamond" w:hAnsi="Garamond" w:cs="Times New Roman"/>
          <w:sz w:val="24"/>
          <w:szCs w:val="24"/>
        </w:rPr>
        <w:t>FFS)</w:t>
      </w:r>
      <w:r w:rsidR="004B1B1B" w:rsidRPr="006F28EE">
        <w:rPr>
          <w:rFonts w:ascii="Garamond" w:hAnsi="Garamond" w:cs="Times New Roman"/>
          <w:sz w:val="24"/>
          <w:szCs w:val="24"/>
        </w:rPr>
        <w:t>;</w:t>
      </w:r>
      <w:r w:rsidRPr="006F28EE">
        <w:rPr>
          <w:rFonts w:ascii="Garamond" w:hAnsi="Garamond" w:cs="Times New Roman"/>
          <w:sz w:val="24"/>
          <w:szCs w:val="24"/>
        </w:rPr>
        <w:t xml:space="preserve"> </w:t>
      </w:r>
    </w:p>
    <w:p w14:paraId="3C7CD340" w14:textId="56DF8EE9" w:rsidR="001D14A1" w:rsidRPr="006F28EE" w:rsidRDefault="001D14A1" w:rsidP="001D14A1">
      <w:pPr>
        <w:widowControl w:val="0"/>
        <w:tabs>
          <w:tab w:val="left" w:pos="10335"/>
        </w:tabs>
        <w:spacing w:after="0" w:line="240" w:lineRule="auto"/>
        <w:ind w:firstLine="284"/>
        <w:rPr>
          <w:rFonts w:ascii="Garamond" w:hAnsi="Garamond" w:cs="Times New Roman"/>
          <w:sz w:val="24"/>
          <w:szCs w:val="24"/>
        </w:rPr>
      </w:pPr>
      <w:r w:rsidRPr="006F28EE">
        <w:rPr>
          <w:rFonts w:ascii="Garamond" w:hAnsi="Garamond" w:cs="Times New Roman"/>
          <w:sz w:val="24"/>
          <w:szCs w:val="24"/>
        </w:rPr>
        <w:t xml:space="preserve">b) Afrimi asimetrik dhe </w:t>
      </w:r>
      <w:r w:rsidR="00EC44F2" w:rsidRPr="006F28EE">
        <w:rPr>
          <w:rFonts w:ascii="Garamond" w:hAnsi="Garamond" w:cs="Times New Roman"/>
          <w:sz w:val="24"/>
          <w:szCs w:val="24"/>
        </w:rPr>
        <w:t>rrethrrotullime</w:t>
      </w:r>
      <w:r w:rsidRPr="006F28EE">
        <w:rPr>
          <w:rFonts w:ascii="Garamond" w:hAnsi="Garamond" w:cs="Times New Roman"/>
          <w:sz w:val="24"/>
          <w:szCs w:val="24"/>
        </w:rPr>
        <w:t xml:space="preserve">; </w:t>
      </w:r>
    </w:p>
    <w:p w14:paraId="1BC111CC" w14:textId="750A317B" w:rsidR="001D14A1" w:rsidRPr="006F28EE" w:rsidRDefault="001D14A1" w:rsidP="001D14A1">
      <w:pPr>
        <w:widowControl w:val="0"/>
        <w:tabs>
          <w:tab w:val="left" w:pos="10335"/>
        </w:tabs>
        <w:spacing w:after="0" w:line="240" w:lineRule="auto"/>
        <w:ind w:firstLine="284"/>
        <w:rPr>
          <w:rFonts w:ascii="Garamond" w:hAnsi="Garamond" w:cs="Times New Roman"/>
          <w:sz w:val="24"/>
          <w:szCs w:val="24"/>
        </w:rPr>
      </w:pPr>
      <w:r w:rsidRPr="006F28EE">
        <w:rPr>
          <w:rFonts w:ascii="Garamond" w:hAnsi="Garamond" w:cs="Times New Roman"/>
          <w:sz w:val="24"/>
          <w:szCs w:val="24"/>
        </w:rPr>
        <w:t>c)</w:t>
      </w:r>
      <w:r w:rsidR="0068797B" w:rsidRPr="006F28EE">
        <w:rPr>
          <w:rFonts w:ascii="Garamond" w:hAnsi="Garamond" w:cs="Times New Roman"/>
          <w:sz w:val="24"/>
          <w:szCs w:val="24"/>
        </w:rPr>
        <w:t xml:space="preserve"> </w:t>
      </w:r>
      <w:r w:rsidRPr="006F28EE">
        <w:rPr>
          <w:rFonts w:ascii="Garamond" w:hAnsi="Garamond" w:cs="Times New Roman"/>
          <w:sz w:val="24"/>
          <w:szCs w:val="24"/>
        </w:rPr>
        <w:t xml:space="preserve">Afrimi asimetrik dhe ulja e </w:t>
      </w:r>
      <w:r w:rsidR="00DE71F6" w:rsidRPr="006F28EE">
        <w:rPr>
          <w:rFonts w:ascii="Garamond" w:hAnsi="Garamond" w:cs="Times New Roman"/>
          <w:sz w:val="24"/>
          <w:szCs w:val="24"/>
        </w:rPr>
        <w:t>plotë</w:t>
      </w:r>
      <w:r w:rsidRPr="006F28EE">
        <w:rPr>
          <w:rFonts w:ascii="Garamond" w:hAnsi="Garamond" w:cs="Times New Roman"/>
          <w:sz w:val="24"/>
          <w:szCs w:val="24"/>
        </w:rPr>
        <w:t xml:space="preserve">; </w:t>
      </w:r>
    </w:p>
    <w:p w14:paraId="58D486E4" w14:textId="6DEA80D4" w:rsidR="001D14A1" w:rsidRPr="006F28EE" w:rsidRDefault="001D14A1" w:rsidP="001D14A1">
      <w:pPr>
        <w:widowControl w:val="0"/>
        <w:tabs>
          <w:tab w:val="left" w:pos="10335"/>
        </w:tabs>
        <w:spacing w:after="0" w:line="240" w:lineRule="auto"/>
        <w:ind w:firstLine="284"/>
        <w:rPr>
          <w:rFonts w:ascii="Garamond" w:hAnsi="Garamond" w:cs="Times New Roman"/>
          <w:i/>
          <w:sz w:val="24"/>
          <w:szCs w:val="24"/>
        </w:rPr>
      </w:pPr>
      <w:r w:rsidRPr="006F28EE">
        <w:rPr>
          <w:rFonts w:ascii="Garamond" w:hAnsi="Garamond" w:cs="Times New Roman"/>
          <w:i/>
          <w:sz w:val="24"/>
          <w:szCs w:val="24"/>
        </w:rPr>
        <w:t>d)</w:t>
      </w:r>
      <w:r w:rsidR="005013E8" w:rsidRPr="006F28EE">
        <w:rPr>
          <w:rFonts w:ascii="Garamond" w:hAnsi="Garamond" w:cs="Times New Roman"/>
          <w:i/>
          <w:sz w:val="24"/>
          <w:szCs w:val="24"/>
        </w:rPr>
        <w:t xml:space="preserve"> Mbyllja dhe rinisja e motorit (nëse zgjidhet nga ekzaminuesi);</w:t>
      </w:r>
    </w:p>
    <w:p w14:paraId="6C47B31D" w14:textId="54179088" w:rsidR="001D14A1" w:rsidRPr="006F28EE" w:rsidRDefault="001D14A1" w:rsidP="001D14A1">
      <w:pPr>
        <w:widowControl w:val="0"/>
        <w:tabs>
          <w:tab w:val="left" w:pos="10335"/>
        </w:tabs>
        <w:spacing w:after="0" w:line="240" w:lineRule="auto"/>
        <w:ind w:firstLine="284"/>
        <w:rPr>
          <w:rFonts w:ascii="Garamond" w:hAnsi="Garamond" w:cs="Times New Roman"/>
          <w:sz w:val="24"/>
          <w:szCs w:val="24"/>
        </w:rPr>
      </w:pPr>
      <w:r w:rsidRPr="006F28EE">
        <w:rPr>
          <w:rFonts w:ascii="Garamond" w:hAnsi="Garamond" w:cs="Times New Roman"/>
          <w:sz w:val="24"/>
          <w:szCs w:val="24"/>
        </w:rPr>
        <w:t xml:space="preserve">e) </w:t>
      </w:r>
      <w:r w:rsidR="00EC44F2" w:rsidRPr="006F28EE">
        <w:rPr>
          <w:rFonts w:ascii="Garamond" w:hAnsi="Garamond" w:cs="Times New Roman"/>
          <w:sz w:val="24"/>
          <w:szCs w:val="24"/>
        </w:rPr>
        <w:t>Përputhshmëria</w:t>
      </w:r>
      <w:r w:rsidR="00F2789A" w:rsidRPr="006F28EE">
        <w:rPr>
          <w:rFonts w:ascii="Garamond" w:hAnsi="Garamond" w:cs="Times New Roman"/>
          <w:sz w:val="24"/>
          <w:szCs w:val="24"/>
        </w:rPr>
        <w:t xml:space="preserve"> në </w:t>
      </w:r>
      <w:r w:rsidR="0068797B" w:rsidRPr="006F28EE">
        <w:rPr>
          <w:rFonts w:ascii="Garamond" w:hAnsi="Garamond" w:cs="Times New Roman"/>
          <w:sz w:val="24"/>
          <w:szCs w:val="24"/>
        </w:rPr>
        <w:t>l</w:t>
      </w:r>
      <w:r w:rsidRPr="006F28EE">
        <w:rPr>
          <w:rFonts w:ascii="Garamond" w:hAnsi="Garamond" w:cs="Times New Roman"/>
          <w:sz w:val="24"/>
          <w:szCs w:val="24"/>
        </w:rPr>
        <w:t>idhjen me ATC,</w:t>
      </w:r>
      <w:r w:rsidR="00F2789A" w:rsidRPr="006F28EE">
        <w:rPr>
          <w:rFonts w:ascii="Garamond" w:hAnsi="Garamond" w:cs="Times New Roman"/>
          <w:sz w:val="24"/>
          <w:szCs w:val="24"/>
        </w:rPr>
        <w:t xml:space="preserve"> </w:t>
      </w:r>
      <w:r w:rsidRPr="006F28EE">
        <w:rPr>
          <w:rFonts w:ascii="Garamond" w:hAnsi="Garamond" w:cs="Times New Roman"/>
          <w:sz w:val="24"/>
          <w:szCs w:val="24"/>
        </w:rPr>
        <w:t xml:space="preserve">procedurat R/T, </w:t>
      </w:r>
      <w:r w:rsidR="00EC44F2" w:rsidRPr="006F28EE">
        <w:rPr>
          <w:rFonts w:ascii="Garamond" w:hAnsi="Garamond" w:cs="Times New Roman"/>
          <w:sz w:val="24"/>
          <w:szCs w:val="24"/>
        </w:rPr>
        <w:t>mjeshtëria</w:t>
      </w:r>
      <w:r w:rsidRPr="006F28EE">
        <w:rPr>
          <w:rFonts w:ascii="Garamond" w:hAnsi="Garamond" w:cs="Times New Roman"/>
          <w:sz w:val="24"/>
          <w:szCs w:val="24"/>
        </w:rPr>
        <w:t xml:space="preserve"> ajrore; </w:t>
      </w:r>
    </w:p>
    <w:p w14:paraId="15AF5B05" w14:textId="4E05F385" w:rsidR="001D14A1" w:rsidRPr="006F28EE" w:rsidRDefault="001D14A1" w:rsidP="001D14A1">
      <w:pPr>
        <w:widowControl w:val="0"/>
        <w:tabs>
          <w:tab w:val="left" w:pos="10335"/>
        </w:tabs>
        <w:spacing w:after="0" w:line="240" w:lineRule="auto"/>
        <w:ind w:firstLine="284"/>
        <w:rPr>
          <w:rFonts w:ascii="Garamond" w:hAnsi="Garamond" w:cs="Times New Roman"/>
          <w:sz w:val="24"/>
          <w:szCs w:val="24"/>
        </w:rPr>
      </w:pPr>
      <w:r w:rsidRPr="006F28EE">
        <w:rPr>
          <w:rFonts w:ascii="Garamond" w:hAnsi="Garamond" w:cs="Times New Roman"/>
          <w:sz w:val="24"/>
          <w:szCs w:val="24"/>
        </w:rPr>
        <w:lastRenderedPageBreak/>
        <w:t>f)</w:t>
      </w:r>
      <w:r w:rsidR="00C758B1" w:rsidRPr="006F28EE">
        <w:rPr>
          <w:rFonts w:ascii="Garamond" w:hAnsi="Garamond" w:cs="Times New Roman"/>
          <w:sz w:val="24"/>
          <w:szCs w:val="24"/>
        </w:rPr>
        <w:t xml:space="preserve"> </w:t>
      </w:r>
      <w:r w:rsidR="006544EB" w:rsidRPr="006F28EE">
        <w:rPr>
          <w:rFonts w:ascii="Garamond" w:hAnsi="Garamond" w:cs="Times New Roman"/>
          <w:sz w:val="24"/>
          <w:szCs w:val="24"/>
        </w:rPr>
        <w:t>S</w:t>
      </w:r>
      <w:r w:rsidR="00C758B1" w:rsidRPr="006F28EE">
        <w:rPr>
          <w:rFonts w:ascii="Garamond" w:hAnsi="Garamond" w:cs="Times New Roman"/>
          <w:sz w:val="24"/>
          <w:szCs w:val="24"/>
        </w:rPr>
        <w:t xml:space="preserve">iç </w:t>
      </w:r>
      <w:r w:rsidR="00581832" w:rsidRPr="006F28EE">
        <w:rPr>
          <w:rFonts w:ascii="Garamond" w:hAnsi="Garamond" w:cs="Times New Roman"/>
          <w:sz w:val="24"/>
          <w:szCs w:val="24"/>
        </w:rPr>
        <w:t>përcakt</w:t>
      </w:r>
      <w:r w:rsidRPr="006F28EE">
        <w:rPr>
          <w:rFonts w:ascii="Garamond" w:hAnsi="Garamond" w:cs="Times New Roman"/>
          <w:sz w:val="24"/>
          <w:szCs w:val="24"/>
        </w:rPr>
        <w:t>ohet nga FE-</w:t>
      </w:r>
      <w:r w:rsidR="00EC44F2" w:rsidRPr="006F28EE">
        <w:rPr>
          <w:rFonts w:ascii="Garamond" w:hAnsi="Garamond" w:cs="Times New Roman"/>
          <w:sz w:val="24"/>
          <w:szCs w:val="24"/>
        </w:rPr>
        <w:t>çdo</w:t>
      </w:r>
      <w:r w:rsidRPr="006F28EE">
        <w:rPr>
          <w:rFonts w:ascii="Garamond" w:hAnsi="Garamond" w:cs="Times New Roman"/>
          <w:sz w:val="24"/>
          <w:szCs w:val="24"/>
        </w:rPr>
        <w:t xml:space="preserve"> </w:t>
      </w:r>
      <w:r w:rsidR="00EC44F2" w:rsidRPr="006F28EE">
        <w:rPr>
          <w:rFonts w:ascii="Garamond" w:hAnsi="Garamond" w:cs="Times New Roman"/>
          <w:sz w:val="24"/>
          <w:szCs w:val="24"/>
        </w:rPr>
        <w:t>njësi</w:t>
      </w:r>
      <w:r w:rsidRPr="006F28EE">
        <w:rPr>
          <w:rFonts w:ascii="Garamond" w:hAnsi="Garamond" w:cs="Times New Roman"/>
          <w:sz w:val="24"/>
          <w:szCs w:val="24"/>
        </w:rPr>
        <w:t xml:space="preserve"> </w:t>
      </w:r>
      <w:r w:rsidR="000C57B2" w:rsidRPr="006F28EE">
        <w:rPr>
          <w:rFonts w:ascii="Garamond" w:hAnsi="Garamond" w:cs="Times New Roman"/>
          <w:sz w:val="24"/>
          <w:szCs w:val="24"/>
        </w:rPr>
        <w:t>përkatëse</w:t>
      </w:r>
      <w:r w:rsidRPr="006F28EE">
        <w:rPr>
          <w:rFonts w:ascii="Garamond" w:hAnsi="Garamond" w:cs="Times New Roman"/>
          <w:sz w:val="24"/>
          <w:szCs w:val="24"/>
        </w:rPr>
        <w:t xml:space="preserve"> e testit</w:t>
      </w:r>
      <w:r w:rsidR="00940902" w:rsidRPr="006F28EE">
        <w:rPr>
          <w:rFonts w:ascii="Garamond" w:hAnsi="Garamond" w:cs="Times New Roman"/>
          <w:sz w:val="24"/>
          <w:szCs w:val="24"/>
        </w:rPr>
        <w:t xml:space="preserve"> të aftësisë</w:t>
      </w:r>
      <w:r w:rsidR="004355FA" w:rsidRPr="006F28EE">
        <w:rPr>
          <w:rFonts w:ascii="Garamond" w:hAnsi="Garamond" w:cs="Times New Roman"/>
          <w:sz w:val="24"/>
          <w:szCs w:val="24"/>
        </w:rPr>
        <w:t xml:space="preserve"> për </w:t>
      </w:r>
      <w:r w:rsidRPr="006F28EE">
        <w:rPr>
          <w:rFonts w:ascii="Garamond" w:hAnsi="Garamond" w:cs="Times New Roman"/>
          <w:sz w:val="24"/>
          <w:szCs w:val="24"/>
        </w:rPr>
        <w:t>kategorizimin e tipit ose klasit te</w:t>
      </w:r>
      <w:r w:rsidR="004B1B1B" w:rsidRPr="006F28EE">
        <w:rPr>
          <w:rFonts w:ascii="Garamond" w:hAnsi="Garamond" w:cs="Times New Roman"/>
          <w:sz w:val="24"/>
          <w:szCs w:val="24"/>
        </w:rPr>
        <w:t>,</w:t>
      </w:r>
      <w:r w:rsidRPr="006F28EE">
        <w:rPr>
          <w:rFonts w:ascii="Garamond" w:hAnsi="Garamond" w:cs="Times New Roman"/>
          <w:sz w:val="24"/>
          <w:szCs w:val="24"/>
        </w:rPr>
        <w:t xml:space="preserve"> </w:t>
      </w:r>
      <w:r w:rsidR="00262960" w:rsidRPr="006F28EE">
        <w:rPr>
          <w:rFonts w:ascii="Garamond" w:hAnsi="Garamond" w:cs="Times New Roman"/>
          <w:sz w:val="24"/>
          <w:szCs w:val="24"/>
        </w:rPr>
        <w:t>aplikohe</w:t>
      </w:r>
      <w:r w:rsidR="00AA1337" w:rsidRPr="006F28EE">
        <w:rPr>
          <w:rFonts w:ascii="Garamond" w:hAnsi="Garamond" w:cs="Times New Roman"/>
          <w:sz w:val="24"/>
          <w:szCs w:val="24"/>
        </w:rPr>
        <w:t>t</w:t>
      </w:r>
      <w:r w:rsidR="00B61D1A" w:rsidRPr="006F28EE">
        <w:rPr>
          <w:rFonts w:ascii="Garamond" w:hAnsi="Garamond" w:cs="Times New Roman"/>
          <w:sz w:val="24"/>
          <w:szCs w:val="24"/>
        </w:rPr>
        <w:t xml:space="preserve"> nëse </w:t>
      </w:r>
      <w:r w:rsidR="00EC44F2" w:rsidRPr="006F28EE">
        <w:rPr>
          <w:rFonts w:ascii="Garamond" w:hAnsi="Garamond" w:cs="Times New Roman"/>
          <w:sz w:val="24"/>
          <w:szCs w:val="24"/>
        </w:rPr>
        <w:t>përfshihen</w:t>
      </w:r>
      <w:r w:rsidRPr="006F28EE">
        <w:rPr>
          <w:rFonts w:ascii="Garamond" w:hAnsi="Garamond" w:cs="Times New Roman"/>
          <w:sz w:val="24"/>
          <w:szCs w:val="24"/>
        </w:rPr>
        <w:t xml:space="preserve">: </w:t>
      </w:r>
    </w:p>
    <w:p w14:paraId="03438F7C" w14:textId="62118EA8" w:rsidR="001D14A1" w:rsidRPr="006F28EE" w:rsidRDefault="001D14A1" w:rsidP="001D14A1">
      <w:pPr>
        <w:widowControl w:val="0"/>
        <w:tabs>
          <w:tab w:val="left" w:pos="10335"/>
        </w:tabs>
        <w:spacing w:after="0" w:line="240" w:lineRule="auto"/>
        <w:ind w:firstLine="284"/>
        <w:rPr>
          <w:rFonts w:ascii="Garamond" w:hAnsi="Garamond" w:cs="Times New Roman"/>
          <w:sz w:val="24"/>
          <w:szCs w:val="24"/>
        </w:rPr>
      </w:pPr>
      <w:r w:rsidRPr="006F28EE">
        <w:rPr>
          <w:rFonts w:ascii="Garamond" w:hAnsi="Garamond" w:cs="Times New Roman"/>
          <w:sz w:val="24"/>
          <w:szCs w:val="24"/>
        </w:rPr>
        <w:t>(i) sistemet e aeroplanit duke</w:t>
      </w:r>
      <w:r w:rsidR="006E6772" w:rsidRPr="006F28EE">
        <w:rPr>
          <w:rFonts w:ascii="Garamond" w:hAnsi="Garamond" w:cs="Times New Roman"/>
          <w:sz w:val="24"/>
          <w:szCs w:val="24"/>
        </w:rPr>
        <w:t xml:space="preserve"> </w:t>
      </w:r>
      <w:r w:rsidR="008A750D" w:rsidRPr="006F28EE">
        <w:rPr>
          <w:rFonts w:ascii="Garamond" w:hAnsi="Garamond" w:cs="Times New Roman"/>
          <w:sz w:val="24"/>
          <w:szCs w:val="24"/>
        </w:rPr>
        <w:t>përfshirë</w:t>
      </w:r>
      <w:r w:rsidRPr="006F28EE">
        <w:rPr>
          <w:rFonts w:ascii="Garamond" w:hAnsi="Garamond" w:cs="Times New Roman"/>
          <w:sz w:val="24"/>
          <w:szCs w:val="24"/>
        </w:rPr>
        <w:t xml:space="preserve"> trajtimin e autopilotit; </w:t>
      </w:r>
    </w:p>
    <w:p w14:paraId="51E43228" w14:textId="6738ECED" w:rsidR="001D14A1" w:rsidRPr="006F28EE" w:rsidRDefault="001D14A1" w:rsidP="001D14A1">
      <w:pPr>
        <w:widowControl w:val="0"/>
        <w:tabs>
          <w:tab w:val="left" w:pos="10335"/>
        </w:tabs>
        <w:spacing w:after="0" w:line="240" w:lineRule="auto"/>
        <w:ind w:firstLine="284"/>
        <w:rPr>
          <w:rFonts w:ascii="Garamond" w:hAnsi="Garamond" w:cs="Times New Roman"/>
          <w:sz w:val="24"/>
          <w:szCs w:val="24"/>
        </w:rPr>
      </w:pPr>
      <w:r w:rsidRPr="006F28EE">
        <w:rPr>
          <w:rFonts w:ascii="Garamond" w:hAnsi="Garamond" w:cs="Times New Roman"/>
          <w:sz w:val="24"/>
          <w:szCs w:val="24"/>
        </w:rPr>
        <w:t>(ii) operimet e sistemit t</w:t>
      </w:r>
      <w:r w:rsidR="00262960" w:rsidRPr="006F28EE">
        <w:rPr>
          <w:rFonts w:ascii="Garamond" w:hAnsi="Garamond" w:cs="Times New Roman"/>
          <w:sz w:val="24"/>
          <w:szCs w:val="24"/>
        </w:rPr>
        <w:t>ë</w:t>
      </w:r>
      <w:r w:rsidRPr="006F28EE">
        <w:rPr>
          <w:rFonts w:ascii="Garamond" w:hAnsi="Garamond" w:cs="Times New Roman"/>
          <w:sz w:val="24"/>
          <w:szCs w:val="24"/>
        </w:rPr>
        <w:t xml:space="preserve"> presionizimit;</w:t>
      </w:r>
    </w:p>
    <w:p w14:paraId="3A650585" w14:textId="16F95177" w:rsidR="001D14A1" w:rsidRPr="006F28EE" w:rsidRDefault="001D14A1" w:rsidP="001D14A1">
      <w:pPr>
        <w:widowControl w:val="0"/>
        <w:tabs>
          <w:tab w:val="left" w:pos="10335"/>
        </w:tabs>
        <w:spacing w:after="0" w:line="240" w:lineRule="auto"/>
        <w:ind w:firstLine="284"/>
        <w:rPr>
          <w:rFonts w:ascii="Garamond" w:hAnsi="Garamond" w:cs="Times New Roman"/>
          <w:sz w:val="24"/>
          <w:szCs w:val="24"/>
        </w:rPr>
      </w:pPr>
      <w:r w:rsidRPr="006F28EE">
        <w:rPr>
          <w:rFonts w:ascii="Garamond" w:hAnsi="Garamond" w:cs="Times New Roman"/>
          <w:sz w:val="24"/>
          <w:szCs w:val="24"/>
        </w:rPr>
        <w:t xml:space="preserve">(iii) </w:t>
      </w:r>
      <w:r w:rsidR="00581832" w:rsidRPr="006F28EE">
        <w:rPr>
          <w:rFonts w:ascii="Garamond" w:hAnsi="Garamond" w:cs="Times New Roman"/>
          <w:sz w:val="24"/>
          <w:szCs w:val="24"/>
        </w:rPr>
        <w:t>përdor</w:t>
      </w:r>
      <w:r w:rsidRPr="006F28EE">
        <w:rPr>
          <w:rFonts w:ascii="Garamond" w:hAnsi="Garamond" w:cs="Times New Roman"/>
          <w:sz w:val="24"/>
          <w:szCs w:val="24"/>
        </w:rPr>
        <w:t>imi i si</w:t>
      </w:r>
      <w:r w:rsidR="00EC44F2" w:rsidRPr="006F28EE">
        <w:rPr>
          <w:rFonts w:ascii="Garamond" w:hAnsi="Garamond" w:cs="Times New Roman"/>
          <w:sz w:val="24"/>
          <w:szCs w:val="24"/>
        </w:rPr>
        <w:t>s</w:t>
      </w:r>
      <w:r w:rsidRPr="006F28EE">
        <w:rPr>
          <w:rFonts w:ascii="Garamond" w:hAnsi="Garamond" w:cs="Times New Roman"/>
          <w:sz w:val="24"/>
          <w:szCs w:val="24"/>
        </w:rPr>
        <w:t>temit t</w:t>
      </w:r>
      <w:r w:rsidR="00262960" w:rsidRPr="006F28EE">
        <w:rPr>
          <w:rFonts w:ascii="Garamond" w:hAnsi="Garamond" w:cs="Times New Roman"/>
          <w:sz w:val="24"/>
          <w:szCs w:val="24"/>
        </w:rPr>
        <w:t>ë</w:t>
      </w:r>
      <w:r w:rsidRPr="006F28EE">
        <w:rPr>
          <w:rFonts w:ascii="Garamond" w:hAnsi="Garamond" w:cs="Times New Roman"/>
          <w:sz w:val="24"/>
          <w:szCs w:val="24"/>
        </w:rPr>
        <w:t xml:space="preserve"> shkrirjes s</w:t>
      </w:r>
      <w:r w:rsidR="00262960" w:rsidRPr="006F28EE">
        <w:rPr>
          <w:rFonts w:ascii="Garamond" w:hAnsi="Garamond" w:cs="Times New Roman"/>
          <w:sz w:val="24"/>
          <w:szCs w:val="24"/>
        </w:rPr>
        <w:t>ë</w:t>
      </w:r>
      <w:r w:rsidRPr="006F28EE">
        <w:rPr>
          <w:rFonts w:ascii="Garamond" w:hAnsi="Garamond" w:cs="Times New Roman"/>
          <w:sz w:val="24"/>
          <w:szCs w:val="24"/>
        </w:rPr>
        <w:t xml:space="preserve"> akullit dhe antiakullit</w:t>
      </w:r>
      <w:r w:rsidR="004B1B1B" w:rsidRPr="006F28EE">
        <w:rPr>
          <w:rFonts w:ascii="Garamond" w:hAnsi="Garamond" w:cs="Times New Roman"/>
          <w:sz w:val="24"/>
          <w:szCs w:val="24"/>
        </w:rPr>
        <w:t>;</w:t>
      </w:r>
      <w:r w:rsidRPr="006F28EE">
        <w:rPr>
          <w:rFonts w:ascii="Garamond" w:hAnsi="Garamond" w:cs="Times New Roman"/>
          <w:sz w:val="24"/>
          <w:szCs w:val="24"/>
        </w:rPr>
        <w:t xml:space="preserve"> </w:t>
      </w:r>
    </w:p>
    <w:p w14:paraId="509199C1" w14:textId="0A564770" w:rsidR="001D14A1" w:rsidRPr="006F28EE" w:rsidRDefault="001D14A1" w:rsidP="001D14A1">
      <w:pPr>
        <w:widowControl w:val="0"/>
        <w:tabs>
          <w:tab w:val="left" w:pos="10335"/>
        </w:tabs>
        <w:spacing w:after="0" w:line="240" w:lineRule="auto"/>
        <w:ind w:firstLine="284"/>
        <w:rPr>
          <w:rFonts w:ascii="Garamond" w:hAnsi="Garamond" w:cs="Times New Roman"/>
          <w:sz w:val="24"/>
          <w:szCs w:val="24"/>
        </w:rPr>
      </w:pPr>
      <w:r w:rsidRPr="006F28EE">
        <w:rPr>
          <w:rFonts w:ascii="Garamond" w:hAnsi="Garamond" w:cs="Times New Roman"/>
          <w:sz w:val="24"/>
          <w:szCs w:val="24"/>
        </w:rPr>
        <w:t xml:space="preserve">g) Pyetjet verbale. </w:t>
      </w:r>
    </w:p>
    <w:p w14:paraId="7CC4642A" w14:textId="6D959554" w:rsidR="001D14A1" w:rsidRPr="006F28EE" w:rsidRDefault="00F2789A" w:rsidP="001D14A1">
      <w:pPr>
        <w:widowControl w:val="0"/>
        <w:tabs>
          <w:tab w:val="left" w:pos="10335"/>
        </w:tabs>
        <w:spacing w:after="0" w:line="240" w:lineRule="auto"/>
        <w:ind w:firstLine="284"/>
        <w:rPr>
          <w:rFonts w:ascii="Garamond" w:hAnsi="Garamond" w:cs="Times New Roman"/>
          <w:sz w:val="24"/>
          <w:szCs w:val="24"/>
        </w:rPr>
      </w:pPr>
      <w:r w:rsidRPr="006F28EE">
        <w:rPr>
          <w:rFonts w:ascii="Garamond" w:hAnsi="Garamond" w:cs="Times New Roman"/>
          <w:sz w:val="24"/>
          <w:szCs w:val="24"/>
        </w:rPr>
        <w:t xml:space="preserve"> </w:t>
      </w:r>
    </w:p>
    <w:p w14:paraId="1543A469" w14:textId="79B58996" w:rsidR="001D14A1" w:rsidRPr="006F28EE" w:rsidRDefault="001D14A1" w:rsidP="001D14A1">
      <w:pPr>
        <w:widowControl w:val="0"/>
        <w:tabs>
          <w:tab w:val="left" w:pos="270"/>
          <w:tab w:val="left" w:pos="810"/>
          <w:tab w:val="left" w:pos="10335"/>
        </w:tabs>
        <w:spacing w:after="0" w:line="240" w:lineRule="auto"/>
        <w:ind w:firstLine="284"/>
        <w:rPr>
          <w:rFonts w:ascii="Garamond" w:hAnsi="Garamond" w:cs="Times New Roman"/>
          <w:sz w:val="24"/>
          <w:szCs w:val="24"/>
        </w:rPr>
      </w:pPr>
      <w:r w:rsidRPr="006F28EE">
        <w:rPr>
          <w:rFonts w:ascii="Garamond" w:hAnsi="Garamond" w:cs="Times New Roman"/>
          <w:b/>
          <w:sz w:val="24"/>
          <w:szCs w:val="24"/>
        </w:rPr>
        <w:t xml:space="preserve">C. </w:t>
      </w:r>
      <w:r w:rsidR="00EC44F2" w:rsidRPr="006F28EE">
        <w:rPr>
          <w:rFonts w:ascii="Garamond" w:hAnsi="Garamond" w:cs="Times New Roman"/>
          <w:b/>
          <w:sz w:val="24"/>
          <w:szCs w:val="24"/>
        </w:rPr>
        <w:t>P</w:t>
      </w:r>
      <w:r w:rsidR="006544EB" w:rsidRPr="006F28EE">
        <w:rPr>
          <w:rFonts w:ascii="Garamond" w:hAnsi="Garamond" w:cs="Times New Roman"/>
          <w:b/>
          <w:sz w:val="24"/>
          <w:szCs w:val="24"/>
        </w:rPr>
        <w:t xml:space="preserve">ërmbajtja e testit të aftësisë për lëshimin e </w:t>
      </w:r>
      <w:r w:rsidRPr="006F28EE">
        <w:rPr>
          <w:rFonts w:ascii="Garamond" w:hAnsi="Garamond" w:cs="Times New Roman"/>
          <w:b/>
          <w:sz w:val="24"/>
          <w:szCs w:val="24"/>
        </w:rPr>
        <w:t>CPL-</w:t>
      </w:r>
      <w:r w:rsidR="008A750D" w:rsidRPr="006F28EE">
        <w:rPr>
          <w:rFonts w:ascii="Garamond" w:hAnsi="Garamond" w:cs="Times New Roman"/>
          <w:b/>
          <w:sz w:val="24"/>
          <w:szCs w:val="24"/>
        </w:rPr>
        <w:t>H</w:t>
      </w:r>
      <w:r w:rsidR="006544EB" w:rsidRPr="006F28EE">
        <w:rPr>
          <w:rFonts w:ascii="Garamond" w:hAnsi="Garamond" w:cs="Times New Roman"/>
          <w:b/>
          <w:sz w:val="24"/>
          <w:szCs w:val="24"/>
        </w:rPr>
        <w:t xml:space="preserve">elikopterët </w:t>
      </w:r>
    </w:p>
    <w:p w14:paraId="5F06FB14" w14:textId="5DE48184" w:rsidR="001D14A1" w:rsidRPr="006F28EE" w:rsidRDefault="001B0641" w:rsidP="004B41D0">
      <w:pPr>
        <w:pStyle w:val="Teksti"/>
        <w:rPr>
          <w:rFonts w:cs="Times New Roman"/>
        </w:rPr>
      </w:pPr>
      <w:r w:rsidRPr="006F28EE">
        <w:rPr>
          <w:rFonts w:cs="Times New Roman"/>
        </w:rPr>
        <w:t>1</w:t>
      </w:r>
      <w:r w:rsidR="004B41D0" w:rsidRPr="006F28EE">
        <w:rPr>
          <w:rFonts w:cs="Times New Roman"/>
        </w:rPr>
        <w:t xml:space="preserve">) </w:t>
      </w:r>
      <w:r w:rsidR="008A750D" w:rsidRPr="006F28EE">
        <w:rPr>
          <w:rFonts w:cs="Times New Roman"/>
        </w:rPr>
        <w:t>Helikopterë</w:t>
      </w:r>
      <w:r w:rsidR="001D14A1" w:rsidRPr="006F28EE">
        <w:rPr>
          <w:rFonts w:cs="Times New Roman"/>
        </w:rPr>
        <w:t xml:space="preserve">t e </w:t>
      </w:r>
      <w:r w:rsidR="00581832" w:rsidRPr="006F28EE">
        <w:rPr>
          <w:rFonts w:cs="Times New Roman"/>
        </w:rPr>
        <w:t>përdor</w:t>
      </w:r>
      <w:r w:rsidR="001D14A1" w:rsidRPr="006F28EE">
        <w:rPr>
          <w:rFonts w:cs="Times New Roman"/>
        </w:rPr>
        <w:t>ur</w:t>
      </w:r>
      <w:r w:rsidR="004355FA" w:rsidRPr="006F28EE">
        <w:rPr>
          <w:rFonts w:cs="Times New Roman"/>
        </w:rPr>
        <w:t xml:space="preserve"> për </w:t>
      </w:r>
      <w:r w:rsidR="001D14A1" w:rsidRPr="006F28EE">
        <w:rPr>
          <w:rFonts w:cs="Times New Roman"/>
        </w:rPr>
        <w:t xml:space="preserve">testin e </w:t>
      </w:r>
      <w:r w:rsidR="00B61D1A" w:rsidRPr="006F28EE">
        <w:rPr>
          <w:rFonts w:cs="Times New Roman"/>
        </w:rPr>
        <w:t>aftësisë</w:t>
      </w:r>
      <w:r w:rsidR="006E6772" w:rsidRPr="006F28EE">
        <w:rPr>
          <w:rFonts w:cs="Times New Roman"/>
        </w:rPr>
        <w:t xml:space="preserve"> duhet të </w:t>
      </w:r>
      <w:r w:rsidR="00360584" w:rsidRPr="006F28EE">
        <w:rPr>
          <w:rFonts w:cs="Times New Roman"/>
        </w:rPr>
        <w:t>përmbush</w:t>
      </w:r>
      <w:r w:rsidR="001D14A1" w:rsidRPr="006F28EE">
        <w:rPr>
          <w:rFonts w:cs="Times New Roman"/>
        </w:rPr>
        <w:t xml:space="preserve">in </w:t>
      </w:r>
      <w:r w:rsidR="000D187A" w:rsidRPr="006F28EE">
        <w:rPr>
          <w:rFonts w:cs="Times New Roman"/>
        </w:rPr>
        <w:t>kërkes</w:t>
      </w:r>
      <w:r w:rsidR="001D14A1" w:rsidRPr="006F28EE">
        <w:rPr>
          <w:rFonts w:cs="Times New Roman"/>
        </w:rPr>
        <w:t>at</w:t>
      </w:r>
      <w:r w:rsidR="004355FA" w:rsidRPr="006F28EE">
        <w:rPr>
          <w:rFonts w:cs="Times New Roman"/>
        </w:rPr>
        <w:t xml:space="preserve"> për </w:t>
      </w:r>
      <w:r w:rsidR="008A750D" w:rsidRPr="006F28EE">
        <w:rPr>
          <w:rFonts w:cs="Times New Roman"/>
        </w:rPr>
        <w:t>helikopterë</w:t>
      </w:r>
      <w:r w:rsidR="001D14A1" w:rsidRPr="006F28EE">
        <w:rPr>
          <w:rFonts w:cs="Times New Roman"/>
        </w:rPr>
        <w:t xml:space="preserve">t e trajnimit. </w:t>
      </w:r>
    </w:p>
    <w:p w14:paraId="29DB0B2E" w14:textId="22497F52" w:rsidR="001D14A1" w:rsidRPr="006F28EE" w:rsidRDefault="001B0641" w:rsidP="004B41D0">
      <w:pPr>
        <w:pStyle w:val="Teksti"/>
        <w:rPr>
          <w:rFonts w:cs="Times New Roman"/>
        </w:rPr>
      </w:pPr>
      <w:r w:rsidRPr="006F28EE">
        <w:rPr>
          <w:rFonts w:cs="Times New Roman"/>
        </w:rPr>
        <w:t>2</w:t>
      </w:r>
      <w:r w:rsidR="004B41D0" w:rsidRPr="006F28EE">
        <w:rPr>
          <w:rFonts w:cs="Times New Roman"/>
        </w:rPr>
        <w:t xml:space="preserve">) </w:t>
      </w:r>
      <w:r w:rsidR="001D14A1" w:rsidRPr="006F28EE">
        <w:rPr>
          <w:rFonts w:cs="Times New Roman"/>
        </w:rPr>
        <w:t>Zona dhe rruga ku</w:t>
      </w:r>
      <w:r w:rsidR="00F536B0" w:rsidRPr="006F28EE">
        <w:rPr>
          <w:rFonts w:cs="Times New Roman"/>
        </w:rPr>
        <w:t xml:space="preserve"> do të </w:t>
      </w:r>
      <w:r w:rsidR="001D14A1" w:rsidRPr="006F28EE">
        <w:rPr>
          <w:rFonts w:cs="Times New Roman"/>
        </w:rPr>
        <w:t>fluturohet</w:t>
      </w:r>
      <w:r w:rsidR="006E6772" w:rsidRPr="006F28EE">
        <w:rPr>
          <w:rFonts w:cs="Times New Roman"/>
        </w:rPr>
        <w:t xml:space="preserve"> duhet të </w:t>
      </w:r>
      <w:r w:rsidR="001D14A1" w:rsidRPr="006F28EE">
        <w:rPr>
          <w:rFonts w:cs="Times New Roman"/>
        </w:rPr>
        <w:t>zgjidhet nga FE dhe e gjith</w:t>
      </w:r>
      <w:r w:rsidR="00EC44F2" w:rsidRPr="006F28EE">
        <w:rPr>
          <w:rFonts w:cs="Times New Roman"/>
        </w:rPr>
        <w:t>ë</w:t>
      </w:r>
      <w:r w:rsidR="001D14A1" w:rsidRPr="006F28EE">
        <w:rPr>
          <w:rFonts w:cs="Times New Roman"/>
        </w:rPr>
        <w:t xml:space="preserve"> puna</w:t>
      </w:r>
      <w:r w:rsidR="00F2789A" w:rsidRPr="006F28EE">
        <w:rPr>
          <w:rFonts w:cs="Times New Roman"/>
        </w:rPr>
        <w:t xml:space="preserve"> në </w:t>
      </w:r>
      <w:r w:rsidR="001D14A1" w:rsidRPr="006F28EE">
        <w:rPr>
          <w:rFonts w:cs="Times New Roman"/>
        </w:rPr>
        <w:t>nivel pezull dhe nivel t</w:t>
      </w:r>
      <w:r w:rsidR="00D84125" w:rsidRPr="006F28EE">
        <w:rPr>
          <w:rFonts w:cs="Times New Roman"/>
        </w:rPr>
        <w:t>ë</w:t>
      </w:r>
      <w:r w:rsidR="001D14A1" w:rsidRPr="006F28EE">
        <w:rPr>
          <w:rFonts w:cs="Times New Roman"/>
        </w:rPr>
        <w:t xml:space="preserve"> ul</w:t>
      </w:r>
      <w:r w:rsidR="00D84125" w:rsidRPr="006F28EE">
        <w:rPr>
          <w:rFonts w:cs="Times New Roman"/>
        </w:rPr>
        <w:t>ë</w:t>
      </w:r>
      <w:r w:rsidR="001D14A1" w:rsidRPr="006F28EE">
        <w:rPr>
          <w:rFonts w:cs="Times New Roman"/>
        </w:rPr>
        <w:t>t</w:t>
      </w:r>
      <w:r w:rsidR="006E6772" w:rsidRPr="006F28EE">
        <w:rPr>
          <w:rFonts w:cs="Times New Roman"/>
        </w:rPr>
        <w:t xml:space="preserve"> duhet të</w:t>
      </w:r>
      <w:r w:rsidR="00877448" w:rsidRPr="006F28EE">
        <w:rPr>
          <w:rFonts w:cs="Times New Roman"/>
        </w:rPr>
        <w:t xml:space="preserve"> jenë </w:t>
      </w:r>
      <w:r w:rsidR="00F2789A" w:rsidRPr="006F28EE">
        <w:rPr>
          <w:rFonts w:cs="Times New Roman"/>
        </w:rPr>
        <w:t>në</w:t>
      </w:r>
      <w:r w:rsidR="00B61D1A" w:rsidRPr="006F28EE">
        <w:rPr>
          <w:rFonts w:cs="Times New Roman"/>
        </w:rPr>
        <w:t xml:space="preserve"> një </w:t>
      </w:r>
      <w:r w:rsidR="001D14A1" w:rsidRPr="006F28EE">
        <w:rPr>
          <w:rFonts w:cs="Times New Roman"/>
        </w:rPr>
        <w:t>aerodrom t</w:t>
      </w:r>
      <w:r w:rsidR="00D84125" w:rsidRPr="006F28EE">
        <w:rPr>
          <w:rFonts w:cs="Times New Roman"/>
        </w:rPr>
        <w:t>ë</w:t>
      </w:r>
      <w:r w:rsidR="001D14A1" w:rsidRPr="006F28EE">
        <w:rPr>
          <w:rFonts w:cs="Times New Roman"/>
        </w:rPr>
        <w:t xml:space="preserve"> aprovuar. Rrug</w:t>
      </w:r>
      <w:r w:rsidR="00EC44F2" w:rsidRPr="006F28EE">
        <w:rPr>
          <w:rFonts w:cs="Times New Roman"/>
        </w:rPr>
        <w:t>ë</w:t>
      </w:r>
      <w:r w:rsidR="001D14A1" w:rsidRPr="006F28EE">
        <w:rPr>
          <w:rFonts w:cs="Times New Roman"/>
        </w:rPr>
        <w:t>t e zgjedhura</w:t>
      </w:r>
      <w:r w:rsidR="004355FA" w:rsidRPr="006F28EE">
        <w:rPr>
          <w:rFonts w:cs="Times New Roman"/>
        </w:rPr>
        <w:t xml:space="preserve"> për </w:t>
      </w:r>
      <w:r w:rsidR="001D14A1" w:rsidRPr="006F28EE">
        <w:rPr>
          <w:rFonts w:cs="Times New Roman"/>
        </w:rPr>
        <w:t>seksionin 3</w:t>
      </w:r>
      <w:r w:rsidR="00671230" w:rsidRPr="006F28EE">
        <w:rPr>
          <w:rFonts w:cs="Times New Roman"/>
        </w:rPr>
        <w:t xml:space="preserve"> mund të </w:t>
      </w:r>
      <w:r w:rsidR="001D14A1" w:rsidRPr="006F28EE">
        <w:rPr>
          <w:rFonts w:cs="Times New Roman"/>
        </w:rPr>
        <w:t>mbarojn</w:t>
      </w:r>
      <w:r w:rsidR="00EC44F2" w:rsidRPr="006F28EE">
        <w:rPr>
          <w:rFonts w:cs="Times New Roman"/>
        </w:rPr>
        <w:t>ë</w:t>
      </w:r>
      <w:r w:rsidR="00F2789A" w:rsidRPr="006F28EE">
        <w:rPr>
          <w:rFonts w:cs="Times New Roman"/>
        </w:rPr>
        <w:t xml:space="preserve"> në </w:t>
      </w:r>
      <w:r w:rsidR="001D14A1" w:rsidRPr="006F28EE">
        <w:rPr>
          <w:rFonts w:cs="Times New Roman"/>
        </w:rPr>
        <w:t>aerodromin e nisjes ose</w:t>
      </w:r>
      <w:r w:rsidR="00F2789A" w:rsidRPr="006F28EE">
        <w:rPr>
          <w:rFonts w:cs="Times New Roman"/>
        </w:rPr>
        <w:t xml:space="preserve"> në</w:t>
      </w:r>
      <w:r w:rsidR="00B61D1A" w:rsidRPr="006F28EE">
        <w:rPr>
          <w:rFonts w:cs="Times New Roman"/>
        </w:rPr>
        <w:t xml:space="preserve"> një </w:t>
      </w:r>
      <w:r w:rsidR="001D14A1" w:rsidRPr="006F28EE">
        <w:rPr>
          <w:rFonts w:cs="Times New Roman"/>
        </w:rPr>
        <w:t>aerodrom tjet</w:t>
      </w:r>
      <w:r w:rsidR="00EC44F2" w:rsidRPr="006F28EE">
        <w:rPr>
          <w:rFonts w:cs="Times New Roman"/>
        </w:rPr>
        <w:t>ë</w:t>
      </w:r>
      <w:r w:rsidR="001D14A1" w:rsidRPr="006F28EE">
        <w:rPr>
          <w:rFonts w:cs="Times New Roman"/>
        </w:rPr>
        <w:t>r dhe destinacioni</w:t>
      </w:r>
      <w:r w:rsidR="00F536B0" w:rsidRPr="006F28EE">
        <w:rPr>
          <w:rFonts w:cs="Times New Roman"/>
        </w:rPr>
        <w:t xml:space="preserve"> do të </w:t>
      </w:r>
      <w:r w:rsidR="00877448" w:rsidRPr="006F28EE">
        <w:rPr>
          <w:rFonts w:cs="Times New Roman"/>
        </w:rPr>
        <w:t>bëhet</w:t>
      </w:r>
      <w:r w:rsidR="00F2789A" w:rsidRPr="006F28EE">
        <w:rPr>
          <w:rFonts w:cs="Times New Roman"/>
        </w:rPr>
        <w:t xml:space="preserve"> në</w:t>
      </w:r>
      <w:r w:rsidR="00B61D1A" w:rsidRPr="006F28EE">
        <w:rPr>
          <w:rFonts w:cs="Times New Roman"/>
        </w:rPr>
        <w:t xml:space="preserve"> një </w:t>
      </w:r>
      <w:r w:rsidR="001D14A1" w:rsidRPr="006F28EE">
        <w:rPr>
          <w:rFonts w:cs="Times New Roman"/>
        </w:rPr>
        <w:t>aerodrom t</w:t>
      </w:r>
      <w:r w:rsidR="00D84125" w:rsidRPr="006F28EE">
        <w:rPr>
          <w:rFonts w:cs="Times New Roman"/>
        </w:rPr>
        <w:t>ë</w:t>
      </w:r>
      <w:r w:rsidR="001D14A1" w:rsidRPr="006F28EE">
        <w:rPr>
          <w:rFonts w:cs="Times New Roman"/>
        </w:rPr>
        <w:t xml:space="preserve"> kontrolluar. Testi i </w:t>
      </w:r>
      <w:r w:rsidR="00B61D1A" w:rsidRPr="006F28EE">
        <w:rPr>
          <w:rFonts w:cs="Times New Roman"/>
        </w:rPr>
        <w:t>aftësisë</w:t>
      </w:r>
      <w:r w:rsidR="00671230" w:rsidRPr="006F28EE">
        <w:rPr>
          <w:rFonts w:cs="Times New Roman"/>
        </w:rPr>
        <w:t xml:space="preserve"> mund të </w:t>
      </w:r>
      <w:r w:rsidR="001D14A1" w:rsidRPr="006F28EE">
        <w:rPr>
          <w:rFonts w:cs="Times New Roman"/>
        </w:rPr>
        <w:t>zhvillohet</w:t>
      </w:r>
      <w:r w:rsidR="00F2789A" w:rsidRPr="006F28EE">
        <w:rPr>
          <w:rFonts w:cs="Times New Roman"/>
        </w:rPr>
        <w:t xml:space="preserve"> në </w:t>
      </w:r>
      <w:r w:rsidR="001D14A1" w:rsidRPr="006F28EE">
        <w:rPr>
          <w:rFonts w:cs="Times New Roman"/>
        </w:rPr>
        <w:t>2 fluturime. Zgjatja e fluturimit</w:t>
      </w:r>
      <w:r w:rsidR="00F536B0" w:rsidRPr="006F28EE">
        <w:rPr>
          <w:rFonts w:cs="Times New Roman"/>
        </w:rPr>
        <w:t xml:space="preserve"> do të</w:t>
      </w:r>
      <w:r w:rsidR="00877448" w:rsidRPr="006F28EE">
        <w:rPr>
          <w:rFonts w:cs="Times New Roman"/>
        </w:rPr>
        <w:t xml:space="preserve"> jetë </w:t>
      </w:r>
      <w:r w:rsidR="002F74CC" w:rsidRPr="006F28EE">
        <w:rPr>
          <w:rFonts w:cs="Times New Roman"/>
        </w:rPr>
        <w:t xml:space="preserve">të paktën </w:t>
      </w:r>
      <w:r w:rsidR="001D14A1" w:rsidRPr="006F28EE">
        <w:rPr>
          <w:rFonts w:cs="Times New Roman"/>
        </w:rPr>
        <w:t xml:space="preserve">90 minuta. </w:t>
      </w:r>
    </w:p>
    <w:p w14:paraId="5348A02D" w14:textId="1886DE7F" w:rsidR="001D14A1" w:rsidRPr="006F28EE" w:rsidRDefault="001B0641" w:rsidP="004B41D0">
      <w:pPr>
        <w:pStyle w:val="Teksti"/>
        <w:rPr>
          <w:rFonts w:cs="Times New Roman"/>
        </w:rPr>
      </w:pPr>
      <w:r w:rsidRPr="006F28EE">
        <w:rPr>
          <w:rFonts w:cs="Times New Roman"/>
        </w:rPr>
        <w:t>3</w:t>
      </w:r>
      <w:r w:rsidR="004B41D0" w:rsidRPr="006F28EE">
        <w:rPr>
          <w:rFonts w:cs="Times New Roman"/>
        </w:rPr>
        <w:t xml:space="preserve">) </w:t>
      </w:r>
      <w:r w:rsidRPr="006F28EE">
        <w:rPr>
          <w:rFonts w:cs="Times New Roman"/>
        </w:rPr>
        <w:t>A</w:t>
      </w:r>
      <w:r w:rsidR="001D14A1" w:rsidRPr="006F28EE">
        <w:rPr>
          <w:rFonts w:cs="Times New Roman"/>
        </w:rPr>
        <w:t>plikanti</w:t>
      </w:r>
      <w:r w:rsidR="006E6772" w:rsidRPr="006F28EE">
        <w:rPr>
          <w:rFonts w:cs="Times New Roman"/>
        </w:rPr>
        <w:t xml:space="preserve"> duhet të </w:t>
      </w:r>
      <w:r w:rsidR="00B61D1A" w:rsidRPr="006F28EE">
        <w:rPr>
          <w:rFonts w:cs="Times New Roman"/>
        </w:rPr>
        <w:t>demonstrojë</w:t>
      </w:r>
      <w:r w:rsidR="001D14A1" w:rsidRPr="006F28EE">
        <w:rPr>
          <w:rFonts w:cs="Times New Roman"/>
        </w:rPr>
        <w:t xml:space="preserve"> </w:t>
      </w:r>
      <w:r w:rsidR="00EC44F2" w:rsidRPr="006F28EE">
        <w:rPr>
          <w:rFonts w:cs="Times New Roman"/>
        </w:rPr>
        <w:t>aftësinë</w:t>
      </w:r>
      <w:r w:rsidR="004355FA" w:rsidRPr="006F28EE">
        <w:rPr>
          <w:rFonts w:cs="Times New Roman"/>
        </w:rPr>
        <w:t xml:space="preserve"> për </w:t>
      </w:r>
      <w:r w:rsidR="001D14A1" w:rsidRPr="006F28EE">
        <w:rPr>
          <w:rFonts w:cs="Times New Roman"/>
        </w:rPr>
        <w:t>t</w:t>
      </w:r>
      <w:r w:rsidR="00EC44F2" w:rsidRPr="006F28EE">
        <w:rPr>
          <w:rFonts w:cs="Times New Roman"/>
        </w:rPr>
        <w:t>ë</w:t>
      </w:r>
      <w:r w:rsidR="001D14A1" w:rsidRPr="006F28EE">
        <w:rPr>
          <w:rFonts w:cs="Times New Roman"/>
        </w:rPr>
        <w:t xml:space="preserve">: </w:t>
      </w:r>
    </w:p>
    <w:p w14:paraId="2435CE98" w14:textId="4C597C99" w:rsidR="001D14A1" w:rsidRPr="006F28EE" w:rsidRDefault="001D14A1" w:rsidP="001D14A1">
      <w:pPr>
        <w:widowControl w:val="0"/>
        <w:tabs>
          <w:tab w:val="left" w:pos="10335"/>
        </w:tabs>
        <w:spacing w:after="0" w:line="240" w:lineRule="auto"/>
        <w:ind w:firstLine="284"/>
        <w:rPr>
          <w:rFonts w:ascii="Garamond" w:hAnsi="Garamond" w:cs="Times New Roman"/>
          <w:sz w:val="24"/>
          <w:szCs w:val="24"/>
        </w:rPr>
      </w:pPr>
      <w:r w:rsidRPr="006F28EE">
        <w:rPr>
          <w:rFonts w:ascii="Garamond" w:hAnsi="Garamond" w:cs="Times New Roman"/>
          <w:sz w:val="24"/>
          <w:szCs w:val="24"/>
        </w:rPr>
        <w:t>a) operuar helikopterin brenda limiteve</w:t>
      </w:r>
      <w:r w:rsidR="00F85A92" w:rsidRPr="006F28EE">
        <w:rPr>
          <w:rFonts w:ascii="Garamond" w:hAnsi="Garamond" w:cs="Times New Roman"/>
          <w:sz w:val="24"/>
          <w:szCs w:val="24"/>
        </w:rPr>
        <w:t xml:space="preserve"> të tij</w:t>
      </w:r>
      <w:r w:rsidRPr="006F28EE">
        <w:rPr>
          <w:rFonts w:ascii="Garamond" w:hAnsi="Garamond" w:cs="Times New Roman"/>
          <w:sz w:val="24"/>
          <w:szCs w:val="24"/>
        </w:rPr>
        <w:t xml:space="preserve">; </w:t>
      </w:r>
    </w:p>
    <w:p w14:paraId="3F435471" w14:textId="66FF2718" w:rsidR="001D14A1" w:rsidRPr="006F28EE" w:rsidRDefault="001D14A1" w:rsidP="001D14A1">
      <w:pPr>
        <w:widowControl w:val="0"/>
        <w:tabs>
          <w:tab w:val="left" w:pos="10335"/>
        </w:tabs>
        <w:spacing w:after="0" w:line="240" w:lineRule="auto"/>
        <w:ind w:firstLine="284"/>
        <w:rPr>
          <w:rFonts w:ascii="Garamond" w:hAnsi="Garamond" w:cs="Times New Roman"/>
          <w:sz w:val="24"/>
          <w:szCs w:val="24"/>
        </w:rPr>
      </w:pPr>
      <w:r w:rsidRPr="006F28EE">
        <w:rPr>
          <w:rFonts w:ascii="Garamond" w:hAnsi="Garamond" w:cs="Times New Roman"/>
          <w:sz w:val="24"/>
          <w:szCs w:val="24"/>
        </w:rPr>
        <w:t>b) kryer</w:t>
      </w:r>
      <w:r w:rsidR="008A750D" w:rsidRPr="006F28EE">
        <w:rPr>
          <w:rFonts w:ascii="Garamond" w:hAnsi="Garamond" w:cs="Times New Roman"/>
          <w:sz w:val="24"/>
          <w:szCs w:val="24"/>
        </w:rPr>
        <w:t xml:space="preserve"> të gjith</w:t>
      </w:r>
      <w:r w:rsidRPr="006F28EE">
        <w:rPr>
          <w:rFonts w:ascii="Garamond" w:hAnsi="Garamond" w:cs="Times New Roman"/>
          <w:sz w:val="24"/>
          <w:szCs w:val="24"/>
        </w:rPr>
        <w:t>a manovrat me but</w:t>
      </w:r>
      <w:r w:rsidR="00EC44F2" w:rsidRPr="006F28EE">
        <w:rPr>
          <w:rFonts w:ascii="Garamond" w:hAnsi="Garamond" w:cs="Times New Roman"/>
          <w:sz w:val="24"/>
          <w:szCs w:val="24"/>
        </w:rPr>
        <w:t>ë</w:t>
      </w:r>
      <w:r w:rsidRPr="006F28EE">
        <w:rPr>
          <w:rFonts w:ascii="Garamond" w:hAnsi="Garamond" w:cs="Times New Roman"/>
          <w:sz w:val="24"/>
          <w:szCs w:val="24"/>
        </w:rPr>
        <w:t xml:space="preserve">si dhe siguri; </w:t>
      </w:r>
    </w:p>
    <w:p w14:paraId="150B47DF" w14:textId="22E69F2E" w:rsidR="001D14A1" w:rsidRPr="006F28EE" w:rsidRDefault="001D14A1" w:rsidP="001D14A1">
      <w:pPr>
        <w:widowControl w:val="0"/>
        <w:tabs>
          <w:tab w:val="left" w:pos="10335"/>
        </w:tabs>
        <w:spacing w:after="0" w:line="240" w:lineRule="auto"/>
        <w:ind w:firstLine="284"/>
        <w:rPr>
          <w:rFonts w:ascii="Garamond" w:hAnsi="Garamond" w:cs="Times New Roman"/>
          <w:sz w:val="24"/>
          <w:szCs w:val="24"/>
        </w:rPr>
      </w:pPr>
      <w:r w:rsidRPr="006F28EE">
        <w:rPr>
          <w:rFonts w:ascii="Garamond" w:hAnsi="Garamond" w:cs="Times New Roman"/>
          <w:sz w:val="24"/>
          <w:szCs w:val="24"/>
        </w:rPr>
        <w:t>c) ushtruar gjykim t</w:t>
      </w:r>
      <w:r w:rsidR="004A065F" w:rsidRPr="006F28EE">
        <w:rPr>
          <w:rFonts w:ascii="Garamond" w:hAnsi="Garamond" w:cs="Times New Roman"/>
          <w:sz w:val="24"/>
          <w:szCs w:val="24"/>
        </w:rPr>
        <w:t>ë</w:t>
      </w:r>
      <w:r w:rsidRPr="006F28EE">
        <w:rPr>
          <w:rFonts w:ascii="Garamond" w:hAnsi="Garamond" w:cs="Times New Roman"/>
          <w:sz w:val="24"/>
          <w:szCs w:val="24"/>
        </w:rPr>
        <w:t xml:space="preserve"> mir</w:t>
      </w:r>
      <w:r w:rsidR="004A065F" w:rsidRPr="006F28EE">
        <w:rPr>
          <w:rFonts w:ascii="Garamond" w:hAnsi="Garamond" w:cs="Times New Roman"/>
          <w:sz w:val="24"/>
          <w:szCs w:val="24"/>
        </w:rPr>
        <w:t>ë</w:t>
      </w:r>
      <w:r w:rsidRPr="006F28EE">
        <w:rPr>
          <w:rFonts w:ascii="Garamond" w:hAnsi="Garamond" w:cs="Times New Roman"/>
          <w:sz w:val="24"/>
          <w:szCs w:val="24"/>
        </w:rPr>
        <w:t xml:space="preserve"> dhe mj</w:t>
      </w:r>
      <w:r w:rsidR="00EC44F2" w:rsidRPr="006F28EE">
        <w:rPr>
          <w:rFonts w:ascii="Garamond" w:hAnsi="Garamond" w:cs="Times New Roman"/>
          <w:sz w:val="24"/>
          <w:szCs w:val="24"/>
        </w:rPr>
        <w:t>e</w:t>
      </w:r>
      <w:r w:rsidR="004355FA" w:rsidRPr="006F28EE">
        <w:rPr>
          <w:rFonts w:ascii="Garamond" w:hAnsi="Garamond" w:cs="Times New Roman"/>
          <w:sz w:val="24"/>
          <w:szCs w:val="24"/>
        </w:rPr>
        <w:t>shtë</w:t>
      </w:r>
      <w:r w:rsidRPr="006F28EE">
        <w:rPr>
          <w:rFonts w:ascii="Garamond" w:hAnsi="Garamond" w:cs="Times New Roman"/>
          <w:sz w:val="24"/>
          <w:szCs w:val="24"/>
        </w:rPr>
        <w:t xml:space="preserve">ri ajrore; </w:t>
      </w:r>
    </w:p>
    <w:p w14:paraId="6CD1012A" w14:textId="6A783B02" w:rsidR="001D14A1" w:rsidRPr="006F28EE" w:rsidRDefault="001D14A1" w:rsidP="001D14A1">
      <w:pPr>
        <w:widowControl w:val="0"/>
        <w:tabs>
          <w:tab w:val="left" w:pos="10335"/>
        </w:tabs>
        <w:spacing w:after="0" w:line="240" w:lineRule="auto"/>
        <w:ind w:firstLine="284"/>
        <w:rPr>
          <w:rFonts w:ascii="Garamond" w:hAnsi="Garamond" w:cs="Times New Roman"/>
          <w:sz w:val="24"/>
          <w:szCs w:val="24"/>
        </w:rPr>
      </w:pPr>
      <w:r w:rsidRPr="006F28EE">
        <w:rPr>
          <w:rFonts w:ascii="Garamond" w:hAnsi="Garamond" w:cs="Times New Roman"/>
          <w:sz w:val="24"/>
          <w:szCs w:val="24"/>
        </w:rPr>
        <w:t>d) aplikuar njohurin</w:t>
      </w:r>
      <w:r w:rsidR="00EC44F2" w:rsidRPr="006F28EE">
        <w:rPr>
          <w:rFonts w:ascii="Garamond" w:hAnsi="Garamond" w:cs="Times New Roman"/>
          <w:sz w:val="24"/>
          <w:szCs w:val="24"/>
        </w:rPr>
        <w:t>ë</w:t>
      </w:r>
      <w:r w:rsidRPr="006F28EE">
        <w:rPr>
          <w:rFonts w:ascii="Garamond" w:hAnsi="Garamond" w:cs="Times New Roman"/>
          <w:sz w:val="24"/>
          <w:szCs w:val="24"/>
        </w:rPr>
        <w:t xml:space="preserve"> aeronautike; dhe </w:t>
      </w:r>
    </w:p>
    <w:p w14:paraId="29268937" w14:textId="102FB8D7" w:rsidR="001D14A1" w:rsidRPr="006F28EE" w:rsidRDefault="001D14A1" w:rsidP="001D14A1">
      <w:pPr>
        <w:widowControl w:val="0"/>
        <w:tabs>
          <w:tab w:val="left" w:pos="10335"/>
        </w:tabs>
        <w:spacing w:after="0" w:line="240" w:lineRule="auto"/>
        <w:ind w:firstLine="284"/>
        <w:rPr>
          <w:rFonts w:ascii="Garamond" w:hAnsi="Garamond" w:cs="Times New Roman"/>
          <w:sz w:val="24"/>
          <w:szCs w:val="24"/>
        </w:rPr>
      </w:pPr>
      <w:r w:rsidRPr="006F28EE">
        <w:rPr>
          <w:rFonts w:ascii="Garamond" w:hAnsi="Garamond" w:cs="Times New Roman"/>
          <w:sz w:val="24"/>
          <w:szCs w:val="24"/>
        </w:rPr>
        <w:t>e) mbajtur kontrollin e helikopterit</w:t>
      </w:r>
      <w:r w:rsidR="00F2789A" w:rsidRPr="006F28EE">
        <w:rPr>
          <w:rFonts w:ascii="Garamond" w:hAnsi="Garamond" w:cs="Times New Roman"/>
          <w:sz w:val="24"/>
          <w:szCs w:val="24"/>
        </w:rPr>
        <w:t xml:space="preserve"> në</w:t>
      </w:r>
      <w:r w:rsidR="008A750D" w:rsidRPr="006F28EE">
        <w:rPr>
          <w:rFonts w:ascii="Garamond" w:hAnsi="Garamond" w:cs="Times New Roman"/>
          <w:sz w:val="24"/>
          <w:szCs w:val="24"/>
        </w:rPr>
        <w:t xml:space="preserve"> të gjith</w:t>
      </w:r>
      <w:r w:rsidR="00EC44F2" w:rsidRPr="006F28EE">
        <w:rPr>
          <w:rFonts w:ascii="Garamond" w:hAnsi="Garamond" w:cs="Times New Roman"/>
          <w:sz w:val="24"/>
          <w:szCs w:val="24"/>
        </w:rPr>
        <w:t>ë</w:t>
      </w:r>
      <w:r w:rsidRPr="006F28EE">
        <w:rPr>
          <w:rFonts w:ascii="Garamond" w:hAnsi="Garamond" w:cs="Times New Roman"/>
          <w:sz w:val="24"/>
          <w:szCs w:val="24"/>
        </w:rPr>
        <w:t xml:space="preserve"> </w:t>
      </w:r>
      <w:r w:rsidR="00877448" w:rsidRPr="006F28EE">
        <w:rPr>
          <w:rFonts w:ascii="Garamond" w:hAnsi="Garamond" w:cs="Times New Roman"/>
          <w:sz w:val="24"/>
          <w:szCs w:val="24"/>
        </w:rPr>
        <w:t>kohën</w:t>
      </w:r>
      <w:r w:rsidR="00F2789A" w:rsidRPr="006F28EE">
        <w:rPr>
          <w:rFonts w:ascii="Garamond" w:hAnsi="Garamond" w:cs="Times New Roman"/>
          <w:sz w:val="24"/>
          <w:szCs w:val="24"/>
        </w:rPr>
        <w:t xml:space="preserve"> në</w:t>
      </w:r>
      <w:r w:rsidR="00B61D1A" w:rsidRPr="006F28EE">
        <w:rPr>
          <w:rFonts w:ascii="Garamond" w:hAnsi="Garamond" w:cs="Times New Roman"/>
          <w:sz w:val="24"/>
          <w:szCs w:val="24"/>
        </w:rPr>
        <w:t xml:space="preserve"> një </w:t>
      </w:r>
      <w:r w:rsidRPr="006F28EE">
        <w:rPr>
          <w:rFonts w:ascii="Garamond" w:hAnsi="Garamond" w:cs="Times New Roman"/>
          <w:sz w:val="24"/>
          <w:szCs w:val="24"/>
        </w:rPr>
        <w:t>m</w:t>
      </w:r>
      <w:r w:rsidR="00EC44F2" w:rsidRPr="006F28EE">
        <w:rPr>
          <w:rFonts w:ascii="Garamond" w:hAnsi="Garamond" w:cs="Times New Roman"/>
          <w:sz w:val="24"/>
          <w:szCs w:val="24"/>
        </w:rPr>
        <w:t>ë</w:t>
      </w:r>
      <w:r w:rsidRPr="006F28EE">
        <w:rPr>
          <w:rFonts w:ascii="Garamond" w:hAnsi="Garamond" w:cs="Times New Roman"/>
          <w:sz w:val="24"/>
          <w:szCs w:val="24"/>
        </w:rPr>
        <w:t>nyr</w:t>
      </w:r>
      <w:r w:rsidR="00EC44F2" w:rsidRPr="006F28EE">
        <w:rPr>
          <w:rFonts w:ascii="Garamond" w:hAnsi="Garamond" w:cs="Times New Roman"/>
          <w:sz w:val="24"/>
          <w:szCs w:val="24"/>
        </w:rPr>
        <w:t>ë</w:t>
      </w:r>
      <w:r w:rsidRPr="006F28EE">
        <w:rPr>
          <w:rFonts w:ascii="Garamond" w:hAnsi="Garamond" w:cs="Times New Roman"/>
          <w:sz w:val="24"/>
          <w:szCs w:val="24"/>
        </w:rPr>
        <w:t xml:space="preserve"> t</w:t>
      </w:r>
      <w:r w:rsidR="00EC44F2" w:rsidRPr="006F28EE">
        <w:rPr>
          <w:rFonts w:ascii="Garamond" w:hAnsi="Garamond" w:cs="Times New Roman"/>
          <w:sz w:val="24"/>
          <w:szCs w:val="24"/>
        </w:rPr>
        <w:t>ë</w:t>
      </w:r>
      <w:r w:rsidR="00DD1C4A" w:rsidRPr="006F28EE">
        <w:rPr>
          <w:rFonts w:ascii="Garamond" w:hAnsi="Garamond" w:cs="Times New Roman"/>
          <w:sz w:val="24"/>
          <w:szCs w:val="24"/>
        </w:rPr>
        <w:t xml:space="preserve"> tillë </w:t>
      </w:r>
      <w:r w:rsidR="00F536B0" w:rsidRPr="006F28EE">
        <w:rPr>
          <w:rFonts w:ascii="Garamond" w:hAnsi="Garamond" w:cs="Times New Roman"/>
          <w:sz w:val="24"/>
          <w:szCs w:val="24"/>
        </w:rPr>
        <w:t xml:space="preserve">që </w:t>
      </w:r>
      <w:r w:rsidRPr="006F28EE">
        <w:rPr>
          <w:rFonts w:ascii="Garamond" w:hAnsi="Garamond" w:cs="Times New Roman"/>
          <w:sz w:val="24"/>
          <w:szCs w:val="24"/>
        </w:rPr>
        <w:t>rezultati i suksessh</w:t>
      </w:r>
      <w:r w:rsidR="00EC44F2" w:rsidRPr="006F28EE">
        <w:rPr>
          <w:rFonts w:ascii="Garamond" w:hAnsi="Garamond" w:cs="Times New Roman"/>
          <w:sz w:val="24"/>
          <w:szCs w:val="24"/>
        </w:rPr>
        <w:t>ë</w:t>
      </w:r>
      <w:r w:rsidRPr="006F28EE">
        <w:rPr>
          <w:rFonts w:ascii="Garamond" w:hAnsi="Garamond" w:cs="Times New Roman"/>
          <w:sz w:val="24"/>
          <w:szCs w:val="24"/>
        </w:rPr>
        <w:t>m i</w:t>
      </w:r>
      <w:r w:rsidR="00B61D1A" w:rsidRPr="006F28EE">
        <w:rPr>
          <w:rFonts w:ascii="Garamond" w:hAnsi="Garamond" w:cs="Times New Roman"/>
          <w:sz w:val="24"/>
          <w:szCs w:val="24"/>
        </w:rPr>
        <w:t xml:space="preserve"> një </w:t>
      </w:r>
      <w:r w:rsidRPr="006F28EE">
        <w:rPr>
          <w:rFonts w:ascii="Garamond" w:hAnsi="Garamond" w:cs="Times New Roman"/>
          <w:sz w:val="24"/>
          <w:szCs w:val="24"/>
        </w:rPr>
        <w:t>procedure ose manovre t</w:t>
      </w:r>
      <w:r w:rsidR="00EC44F2" w:rsidRPr="006F28EE">
        <w:rPr>
          <w:rFonts w:ascii="Garamond" w:hAnsi="Garamond" w:cs="Times New Roman"/>
          <w:sz w:val="24"/>
          <w:szCs w:val="24"/>
        </w:rPr>
        <w:t>ë</w:t>
      </w:r>
      <w:r w:rsidRPr="006F28EE">
        <w:rPr>
          <w:rFonts w:ascii="Garamond" w:hAnsi="Garamond" w:cs="Times New Roman"/>
          <w:sz w:val="24"/>
          <w:szCs w:val="24"/>
        </w:rPr>
        <w:t xml:space="preserve"> mos vihet </w:t>
      </w:r>
      <w:r w:rsidR="00EC44F2" w:rsidRPr="006F28EE">
        <w:rPr>
          <w:rFonts w:ascii="Garamond" w:hAnsi="Garamond" w:cs="Times New Roman"/>
          <w:sz w:val="24"/>
          <w:szCs w:val="24"/>
        </w:rPr>
        <w:t>asnjëherë</w:t>
      </w:r>
      <w:r w:rsidR="00F2789A" w:rsidRPr="006F28EE">
        <w:rPr>
          <w:rFonts w:ascii="Garamond" w:hAnsi="Garamond" w:cs="Times New Roman"/>
          <w:sz w:val="24"/>
          <w:szCs w:val="24"/>
        </w:rPr>
        <w:t xml:space="preserve"> në </w:t>
      </w:r>
      <w:r w:rsidRPr="006F28EE">
        <w:rPr>
          <w:rFonts w:ascii="Garamond" w:hAnsi="Garamond" w:cs="Times New Roman"/>
          <w:sz w:val="24"/>
          <w:szCs w:val="24"/>
        </w:rPr>
        <w:t xml:space="preserve">dyshim. </w:t>
      </w:r>
    </w:p>
    <w:p w14:paraId="70C498B9" w14:textId="0AD89D73" w:rsidR="00132195" w:rsidRPr="006F28EE" w:rsidRDefault="00132195" w:rsidP="001D14A1">
      <w:pPr>
        <w:widowControl w:val="0"/>
        <w:tabs>
          <w:tab w:val="left" w:pos="10335"/>
        </w:tabs>
        <w:spacing w:after="0" w:line="240" w:lineRule="auto"/>
        <w:ind w:firstLine="284"/>
        <w:jc w:val="center"/>
        <w:rPr>
          <w:rFonts w:ascii="Garamond" w:hAnsi="Garamond" w:cs="Times New Roman"/>
          <w:b/>
          <w:sz w:val="24"/>
          <w:szCs w:val="24"/>
        </w:rPr>
      </w:pPr>
    </w:p>
    <w:p w14:paraId="48493F48" w14:textId="24872C8B" w:rsidR="00FC2628" w:rsidRPr="006F28EE" w:rsidRDefault="001D14A1" w:rsidP="001D14A1">
      <w:pPr>
        <w:widowControl w:val="0"/>
        <w:tabs>
          <w:tab w:val="left" w:pos="10335"/>
        </w:tabs>
        <w:spacing w:after="0" w:line="240" w:lineRule="auto"/>
        <w:ind w:firstLine="284"/>
        <w:jc w:val="center"/>
        <w:rPr>
          <w:rFonts w:ascii="Garamond" w:hAnsi="Garamond" w:cs="Times New Roman"/>
          <w:b/>
          <w:sz w:val="24"/>
          <w:szCs w:val="24"/>
        </w:rPr>
      </w:pPr>
      <w:r w:rsidRPr="006F28EE">
        <w:rPr>
          <w:rFonts w:ascii="Garamond" w:hAnsi="Garamond" w:cs="Times New Roman"/>
          <w:b/>
          <w:sz w:val="24"/>
          <w:szCs w:val="24"/>
        </w:rPr>
        <w:t xml:space="preserve">TOLERANCAT E </w:t>
      </w:r>
      <w:r w:rsidR="00D84125" w:rsidRPr="006F28EE">
        <w:rPr>
          <w:rFonts w:ascii="Garamond" w:hAnsi="Garamond" w:cs="Times New Roman"/>
          <w:b/>
          <w:sz w:val="24"/>
          <w:szCs w:val="24"/>
        </w:rPr>
        <w:t>TESTIT TË FLUTURIMIT</w:t>
      </w:r>
    </w:p>
    <w:p w14:paraId="466ADE9E" w14:textId="3D0D9B27" w:rsidR="001D14A1" w:rsidRPr="006F28EE" w:rsidRDefault="00D84125" w:rsidP="001D14A1">
      <w:pPr>
        <w:widowControl w:val="0"/>
        <w:tabs>
          <w:tab w:val="left" w:pos="10335"/>
        </w:tabs>
        <w:spacing w:after="0" w:line="240" w:lineRule="auto"/>
        <w:ind w:firstLine="284"/>
        <w:jc w:val="center"/>
        <w:rPr>
          <w:rFonts w:ascii="Garamond" w:hAnsi="Garamond" w:cs="Times New Roman"/>
          <w:sz w:val="24"/>
          <w:szCs w:val="24"/>
        </w:rPr>
      </w:pPr>
      <w:r w:rsidRPr="006F28EE">
        <w:rPr>
          <w:rFonts w:ascii="Garamond" w:hAnsi="Garamond" w:cs="Times New Roman"/>
          <w:b/>
          <w:sz w:val="24"/>
          <w:szCs w:val="24"/>
        </w:rPr>
        <w:t xml:space="preserve"> </w:t>
      </w:r>
    </w:p>
    <w:p w14:paraId="0CEB32DC" w14:textId="4BE0A462" w:rsidR="001D14A1" w:rsidRPr="006F28EE" w:rsidRDefault="001D14A1" w:rsidP="001D14A1">
      <w:pPr>
        <w:widowControl w:val="0"/>
        <w:tabs>
          <w:tab w:val="left" w:pos="10335"/>
        </w:tabs>
        <w:spacing w:after="0" w:line="240" w:lineRule="auto"/>
        <w:ind w:firstLine="284"/>
        <w:rPr>
          <w:rFonts w:ascii="Garamond" w:hAnsi="Garamond" w:cs="Times New Roman"/>
          <w:sz w:val="24"/>
          <w:szCs w:val="24"/>
        </w:rPr>
      </w:pPr>
      <w:r w:rsidRPr="006F28EE">
        <w:rPr>
          <w:rFonts w:ascii="Garamond" w:hAnsi="Garamond" w:cs="Times New Roman"/>
          <w:sz w:val="24"/>
          <w:szCs w:val="24"/>
        </w:rPr>
        <w:t>4.</w:t>
      </w:r>
      <w:r w:rsidR="00DD47AA" w:rsidRPr="006F28EE">
        <w:rPr>
          <w:rFonts w:ascii="Garamond" w:hAnsi="Garamond" w:cs="Times New Roman"/>
          <w:sz w:val="24"/>
          <w:szCs w:val="24"/>
        </w:rPr>
        <w:t xml:space="preserve"> </w:t>
      </w:r>
      <w:r w:rsidRPr="006F28EE">
        <w:rPr>
          <w:rFonts w:ascii="Garamond" w:hAnsi="Garamond" w:cs="Times New Roman"/>
          <w:sz w:val="24"/>
          <w:szCs w:val="24"/>
        </w:rPr>
        <w:t>Kufizimet e m</w:t>
      </w:r>
      <w:r w:rsidR="00EC44F2" w:rsidRPr="006F28EE">
        <w:rPr>
          <w:rFonts w:ascii="Garamond" w:hAnsi="Garamond" w:cs="Times New Roman"/>
          <w:sz w:val="24"/>
          <w:szCs w:val="24"/>
        </w:rPr>
        <w:t>ë</w:t>
      </w:r>
      <w:r w:rsidRPr="006F28EE">
        <w:rPr>
          <w:rFonts w:ascii="Garamond" w:hAnsi="Garamond" w:cs="Times New Roman"/>
          <w:sz w:val="24"/>
          <w:szCs w:val="24"/>
        </w:rPr>
        <w:t>poshtme</w:t>
      </w:r>
      <w:r w:rsidR="00F536B0" w:rsidRPr="006F28EE">
        <w:rPr>
          <w:rFonts w:ascii="Garamond" w:hAnsi="Garamond" w:cs="Times New Roman"/>
          <w:sz w:val="24"/>
          <w:szCs w:val="24"/>
        </w:rPr>
        <w:t xml:space="preserve"> do të </w:t>
      </w:r>
      <w:r w:rsidRPr="006F28EE">
        <w:rPr>
          <w:rFonts w:ascii="Garamond" w:hAnsi="Garamond" w:cs="Times New Roman"/>
          <w:sz w:val="24"/>
          <w:szCs w:val="24"/>
        </w:rPr>
        <w:t>apli</w:t>
      </w:r>
      <w:r w:rsidR="00877448" w:rsidRPr="006F28EE">
        <w:rPr>
          <w:rFonts w:ascii="Garamond" w:hAnsi="Garamond" w:cs="Times New Roman"/>
          <w:sz w:val="24"/>
          <w:szCs w:val="24"/>
        </w:rPr>
        <w:t>koh</w:t>
      </w:r>
      <w:r w:rsidR="00EC44F2" w:rsidRPr="006F28EE">
        <w:rPr>
          <w:rFonts w:ascii="Garamond" w:hAnsi="Garamond" w:cs="Times New Roman"/>
          <w:sz w:val="24"/>
          <w:szCs w:val="24"/>
        </w:rPr>
        <w:t>e</w:t>
      </w:r>
      <w:r w:rsidR="00877448" w:rsidRPr="006F28EE">
        <w:rPr>
          <w:rFonts w:ascii="Garamond" w:hAnsi="Garamond" w:cs="Times New Roman"/>
          <w:sz w:val="24"/>
          <w:szCs w:val="24"/>
        </w:rPr>
        <w:t>n</w:t>
      </w:r>
      <w:r w:rsidRPr="006F28EE">
        <w:rPr>
          <w:rFonts w:ascii="Garamond" w:hAnsi="Garamond" w:cs="Times New Roman"/>
          <w:sz w:val="24"/>
          <w:szCs w:val="24"/>
        </w:rPr>
        <w:t>, korrektohen</w:t>
      </w:r>
      <w:r w:rsidR="00006A2C" w:rsidRPr="006F28EE">
        <w:rPr>
          <w:rFonts w:ascii="Garamond" w:hAnsi="Garamond" w:cs="Times New Roman"/>
          <w:sz w:val="24"/>
          <w:szCs w:val="24"/>
        </w:rPr>
        <w:t xml:space="preserve"> për të </w:t>
      </w:r>
      <w:r w:rsidRPr="006F28EE">
        <w:rPr>
          <w:rFonts w:ascii="Garamond" w:hAnsi="Garamond" w:cs="Times New Roman"/>
          <w:sz w:val="24"/>
          <w:szCs w:val="24"/>
        </w:rPr>
        <w:t>lejuar</w:t>
      </w:r>
      <w:r w:rsidR="00F2789A" w:rsidRPr="006F28EE">
        <w:rPr>
          <w:rFonts w:ascii="Garamond" w:hAnsi="Garamond" w:cs="Times New Roman"/>
          <w:sz w:val="24"/>
          <w:szCs w:val="24"/>
        </w:rPr>
        <w:t xml:space="preserve"> në </w:t>
      </w:r>
      <w:r w:rsidRPr="006F28EE">
        <w:rPr>
          <w:rFonts w:ascii="Garamond" w:hAnsi="Garamond" w:cs="Times New Roman"/>
          <w:sz w:val="24"/>
          <w:szCs w:val="24"/>
        </w:rPr>
        <w:t xml:space="preserve">kushte turbulence </w:t>
      </w:r>
      <w:r w:rsidR="00EC44F2" w:rsidRPr="006F28EE">
        <w:rPr>
          <w:rFonts w:ascii="Garamond" w:hAnsi="Garamond" w:cs="Times New Roman"/>
          <w:sz w:val="24"/>
          <w:szCs w:val="24"/>
        </w:rPr>
        <w:t>cilësitë</w:t>
      </w:r>
      <w:r w:rsidRPr="006F28EE">
        <w:rPr>
          <w:rFonts w:ascii="Garamond" w:hAnsi="Garamond" w:cs="Times New Roman"/>
          <w:sz w:val="24"/>
          <w:szCs w:val="24"/>
        </w:rPr>
        <w:t xml:space="preserve"> e trajtimit dhe performanc</w:t>
      </w:r>
      <w:r w:rsidR="00EC44F2" w:rsidRPr="006F28EE">
        <w:rPr>
          <w:rFonts w:ascii="Garamond" w:hAnsi="Garamond" w:cs="Times New Roman"/>
          <w:sz w:val="24"/>
          <w:szCs w:val="24"/>
        </w:rPr>
        <w:t>ë</w:t>
      </w:r>
      <w:r w:rsidRPr="006F28EE">
        <w:rPr>
          <w:rFonts w:ascii="Garamond" w:hAnsi="Garamond" w:cs="Times New Roman"/>
          <w:sz w:val="24"/>
          <w:szCs w:val="24"/>
        </w:rPr>
        <w:t>s t</w:t>
      </w:r>
      <w:r w:rsidR="00EC44F2" w:rsidRPr="006F28EE">
        <w:rPr>
          <w:rFonts w:ascii="Garamond" w:hAnsi="Garamond" w:cs="Times New Roman"/>
          <w:sz w:val="24"/>
          <w:szCs w:val="24"/>
        </w:rPr>
        <w:t>ë</w:t>
      </w:r>
      <w:r w:rsidRPr="006F28EE">
        <w:rPr>
          <w:rFonts w:ascii="Garamond" w:hAnsi="Garamond" w:cs="Times New Roman"/>
          <w:sz w:val="24"/>
          <w:szCs w:val="24"/>
        </w:rPr>
        <w:t xml:space="preserve"> </w:t>
      </w:r>
      <w:r w:rsidR="00360584" w:rsidRPr="006F28EE">
        <w:rPr>
          <w:rFonts w:ascii="Garamond" w:hAnsi="Garamond" w:cs="Times New Roman"/>
          <w:sz w:val="24"/>
          <w:szCs w:val="24"/>
        </w:rPr>
        <w:t>aeroplanë</w:t>
      </w:r>
      <w:r w:rsidRPr="006F28EE">
        <w:rPr>
          <w:rFonts w:ascii="Garamond" w:hAnsi="Garamond" w:cs="Times New Roman"/>
          <w:sz w:val="24"/>
          <w:szCs w:val="24"/>
        </w:rPr>
        <w:t>ve t</w:t>
      </w:r>
      <w:r w:rsidR="00EC44F2" w:rsidRPr="006F28EE">
        <w:rPr>
          <w:rFonts w:ascii="Garamond" w:hAnsi="Garamond" w:cs="Times New Roman"/>
          <w:sz w:val="24"/>
          <w:szCs w:val="24"/>
        </w:rPr>
        <w:t>ë</w:t>
      </w:r>
      <w:r w:rsidRPr="006F28EE">
        <w:rPr>
          <w:rFonts w:ascii="Garamond" w:hAnsi="Garamond" w:cs="Times New Roman"/>
          <w:sz w:val="24"/>
          <w:szCs w:val="24"/>
        </w:rPr>
        <w:t xml:space="preserve"> </w:t>
      </w:r>
      <w:r w:rsidR="00581832" w:rsidRPr="006F28EE">
        <w:rPr>
          <w:rFonts w:ascii="Garamond" w:hAnsi="Garamond" w:cs="Times New Roman"/>
          <w:sz w:val="24"/>
          <w:szCs w:val="24"/>
        </w:rPr>
        <w:t>përdor</w:t>
      </w:r>
      <w:r w:rsidRPr="006F28EE">
        <w:rPr>
          <w:rFonts w:ascii="Garamond" w:hAnsi="Garamond" w:cs="Times New Roman"/>
          <w:sz w:val="24"/>
          <w:szCs w:val="24"/>
        </w:rPr>
        <w:t xml:space="preserve">ur. </w:t>
      </w:r>
    </w:p>
    <w:tbl>
      <w:tblPr>
        <w:tblStyle w:val="TableGrid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94"/>
        <w:gridCol w:w="2126"/>
      </w:tblGrid>
      <w:tr w:rsidR="00407003" w:rsidRPr="006F28EE" w14:paraId="0C5B98C3" w14:textId="77777777" w:rsidTr="00407003">
        <w:tc>
          <w:tcPr>
            <w:tcW w:w="3794" w:type="dxa"/>
          </w:tcPr>
          <w:p w14:paraId="7591CA18" w14:textId="10CD8FAC" w:rsidR="00407003" w:rsidRPr="006F28EE" w:rsidRDefault="00EC44F2" w:rsidP="00407003">
            <w:pPr>
              <w:widowControl w:val="0"/>
              <w:tabs>
                <w:tab w:val="left" w:pos="10335"/>
              </w:tabs>
              <w:ind w:firstLine="284"/>
              <w:rPr>
                <w:rFonts w:ascii="Garamond" w:hAnsi="Garamond"/>
                <w:sz w:val="24"/>
                <w:szCs w:val="24"/>
              </w:rPr>
            </w:pPr>
            <w:r w:rsidRPr="006F28EE">
              <w:rPr>
                <w:rFonts w:ascii="Garamond" w:hAnsi="Garamond"/>
                <w:sz w:val="24"/>
                <w:szCs w:val="24"/>
              </w:rPr>
              <w:t>Lartësia</w:t>
            </w:r>
            <w:r w:rsidR="00407003" w:rsidRPr="006F28EE">
              <w:rPr>
                <w:rFonts w:ascii="Garamond" w:hAnsi="Garamond"/>
                <w:sz w:val="24"/>
                <w:szCs w:val="24"/>
              </w:rPr>
              <w:t xml:space="preserve"> </w:t>
            </w:r>
          </w:p>
        </w:tc>
        <w:tc>
          <w:tcPr>
            <w:tcW w:w="2126" w:type="dxa"/>
          </w:tcPr>
          <w:p w14:paraId="7502ED6E" w14:textId="77777777" w:rsidR="00407003" w:rsidRPr="006F28EE" w:rsidRDefault="00407003" w:rsidP="001D14A1">
            <w:pPr>
              <w:widowControl w:val="0"/>
              <w:tabs>
                <w:tab w:val="left" w:pos="10335"/>
              </w:tabs>
              <w:rPr>
                <w:rFonts w:ascii="Garamond" w:hAnsi="Garamond"/>
                <w:sz w:val="24"/>
                <w:szCs w:val="24"/>
              </w:rPr>
            </w:pPr>
          </w:p>
        </w:tc>
      </w:tr>
      <w:tr w:rsidR="00407003" w:rsidRPr="006F28EE" w14:paraId="16B3690C" w14:textId="77777777" w:rsidTr="00407003">
        <w:tc>
          <w:tcPr>
            <w:tcW w:w="3794" w:type="dxa"/>
          </w:tcPr>
          <w:p w14:paraId="293971F5" w14:textId="77777777" w:rsidR="00D576D2" w:rsidRPr="006F28EE" w:rsidRDefault="00D576D2" w:rsidP="001D14A1">
            <w:pPr>
              <w:widowControl w:val="0"/>
              <w:tabs>
                <w:tab w:val="left" w:pos="10335"/>
              </w:tabs>
              <w:rPr>
                <w:rFonts w:ascii="Garamond" w:hAnsi="Garamond"/>
                <w:sz w:val="24"/>
                <w:szCs w:val="24"/>
              </w:rPr>
            </w:pPr>
          </w:p>
          <w:p w14:paraId="310037CC" w14:textId="40416E83" w:rsidR="00407003" w:rsidRPr="006F28EE" w:rsidRDefault="00407003" w:rsidP="001D14A1">
            <w:pPr>
              <w:widowControl w:val="0"/>
              <w:tabs>
                <w:tab w:val="left" w:pos="10335"/>
              </w:tabs>
              <w:rPr>
                <w:rFonts w:ascii="Garamond" w:hAnsi="Garamond"/>
                <w:sz w:val="24"/>
                <w:szCs w:val="24"/>
              </w:rPr>
            </w:pPr>
            <w:r w:rsidRPr="006F28EE">
              <w:rPr>
                <w:rFonts w:ascii="Garamond" w:hAnsi="Garamond"/>
                <w:sz w:val="24"/>
                <w:szCs w:val="24"/>
              </w:rPr>
              <w:t>Fluturimi normal</w:t>
            </w:r>
          </w:p>
        </w:tc>
        <w:tc>
          <w:tcPr>
            <w:tcW w:w="2126" w:type="dxa"/>
          </w:tcPr>
          <w:p w14:paraId="67ABB779" w14:textId="77777777" w:rsidR="00D576D2" w:rsidRPr="006F28EE" w:rsidRDefault="00D576D2" w:rsidP="00EC44F2">
            <w:pPr>
              <w:widowControl w:val="0"/>
              <w:tabs>
                <w:tab w:val="left" w:pos="10335"/>
              </w:tabs>
              <w:jc w:val="right"/>
              <w:rPr>
                <w:rFonts w:ascii="Garamond" w:hAnsi="Garamond"/>
                <w:sz w:val="24"/>
                <w:szCs w:val="24"/>
              </w:rPr>
            </w:pPr>
          </w:p>
          <w:p w14:paraId="70696778" w14:textId="1BD579BB" w:rsidR="00407003" w:rsidRPr="006F28EE" w:rsidRDefault="00407003" w:rsidP="00EC44F2">
            <w:pPr>
              <w:widowControl w:val="0"/>
              <w:tabs>
                <w:tab w:val="left" w:pos="10335"/>
              </w:tabs>
              <w:jc w:val="right"/>
              <w:rPr>
                <w:rFonts w:ascii="Garamond" w:hAnsi="Garamond"/>
                <w:sz w:val="24"/>
                <w:szCs w:val="24"/>
              </w:rPr>
            </w:pPr>
            <w:r w:rsidRPr="006F28EE">
              <w:rPr>
                <w:rFonts w:ascii="Garamond" w:hAnsi="Garamond"/>
                <w:sz w:val="24"/>
                <w:szCs w:val="24"/>
              </w:rPr>
              <w:t>± 100 k</w:t>
            </w:r>
            <w:r w:rsidR="00EC44F2" w:rsidRPr="006F28EE">
              <w:rPr>
                <w:rFonts w:ascii="Garamond" w:hAnsi="Garamond"/>
                <w:sz w:val="24"/>
                <w:szCs w:val="24"/>
              </w:rPr>
              <w:t>ë</w:t>
            </w:r>
            <w:r w:rsidRPr="006F28EE">
              <w:rPr>
                <w:rFonts w:ascii="Garamond" w:hAnsi="Garamond"/>
                <w:sz w:val="24"/>
                <w:szCs w:val="24"/>
              </w:rPr>
              <w:t>mb</w:t>
            </w:r>
            <w:r w:rsidR="00EC44F2" w:rsidRPr="006F28EE">
              <w:rPr>
                <w:rFonts w:ascii="Garamond" w:hAnsi="Garamond"/>
                <w:sz w:val="24"/>
                <w:szCs w:val="24"/>
              </w:rPr>
              <w:t>ë</w:t>
            </w:r>
          </w:p>
        </w:tc>
      </w:tr>
      <w:tr w:rsidR="00407003" w:rsidRPr="006F28EE" w14:paraId="0B596D90" w14:textId="77777777" w:rsidTr="00407003">
        <w:tc>
          <w:tcPr>
            <w:tcW w:w="3794" w:type="dxa"/>
          </w:tcPr>
          <w:p w14:paraId="4DEC1A1C" w14:textId="77777777" w:rsidR="00D576D2" w:rsidRPr="006F28EE" w:rsidRDefault="00D576D2" w:rsidP="00EC44F2">
            <w:pPr>
              <w:widowControl w:val="0"/>
              <w:tabs>
                <w:tab w:val="left" w:pos="10335"/>
              </w:tabs>
              <w:rPr>
                <w:rFonts w:ascii="Garamond" w:hAnsi="Garamond"/>
                <w:sz w:val="24"/>
                <w:szCs w:val="24"/>
              </w:rPr>
            </w:pPr>
          </w:p>
          <w:p w14:paraId="7BD1ADF9" w14:textId="7115019F" w:rsidR="00407003" w:rsidRPr="006F28EE" w:rsidRDefault="00407003" w:rsidP="00EC44F2">
            <w:pPr>
              <w:widowControl w:val="0"/>
              <w:tabs>
                <w:tab w:val="left" w:pos="10335"/>
              </w:tabs>
              <w:rPr>
                <w:rFonts w:ascii="Garamond" w:hAnsi="Garamond"/>
                <w:sz w:val="24"/>
                <w:szCs w:val="24"/>
              </w:rPr>
            </w:pPr>
            <w:r w:rsidRPr="006F28EE">
              <w:rPr>
                <w:rFonts w:ascii="Garamond" w:hAnsi="Garamond"/>
                <w:sz w:val="24"/>
                <w:szCs w:val="24"/>
              </w:rPr>
              <w:t>Me simulim t</w:t>
            </w:r>
            <w:r w:rsidR="00EC44F2" w:rsidRPr="006F28EE">
              <w:rPr>
                <w:rFonts w:ascii="Garamond" w:hAnsi="Garamond"/>
                <w:sz w:val="24"/>
                <w:szCs w:val="24"/>
              </w:rPr>
              <w:t>ë</w:t>
            </w:r>
            <w:r w:rsidRPr="006F28EE">
              <w:rPr>
                <w:rFonts w:ascii="Garamond" w:hAnsi="Garamond"/>
                <w:sz w:val="24"/>
                <w:szCs w:val="24"/>
              </w:rPr>
              <w:t xml:space="preserve"> </w:t>
            </w:r>
            <w:r w:rsidR="00EC44F2" w:rsidRPr="006F28EE">
              <w:rPr>
                <w:rFonts w:ascii="Garamond" w:hAnsi="Garamond"/>
                <w:sz w:val="24"/>
                <w:szCs w:val="24"/>
              </w:rPr>
              <w:t>emergjencës</w:t>
            </w:r>
            <w:r w:rsidRPr="006F28EE">
              <w:rPr>
                <w:rFonts w:ascii="Garamond" w:hAnsi="Garamond"/>
                <w:sz w:val="24"/>
                <w:szCs w:val="24"/>
              </w:rPr>
              <w:t xml:space="preserve"> s</w:t>
            </w:r>
            <w:r w:rsidR="00EC44F2" w:rsidRPr="006F28EE">
              <w:rPr>
                <w:rFonts w:ascii="Garamond" w:hAnsi="Garamond"/>
                <w:sz w:val="24"/>
                <w:szCs w:val="24"/>
              </w:rPr>
              <w:t>ë</w:t>
            </w:r>
            <w:r w:rsidRPr="006F28EE">
              <w:rPr>
                <w:rFonts w:ascii="Garamond" w:hAnsi="Garamond"/>
                <w:sz w:val="24"/>
                <w:szCs w:val="24"/>
              </w:rPr>
              <w:t xml:space="preserve"> shkall</w:t>
            </w:r>
            <w:r w:rsidR="00EC44F2" w:rsidRPr="006F28EE">
              <w:rPr>
                <w:rFonts w:ascii="Garamond" w:hAnsi="Garamond"/>
                <w:sz w:val="24"/>
                <w:szCs w:val="24"/>
              </w:rPr>
              <w:t>ë</w:t>
            </w:r>
            <w:r w:rsidRPr="006F28EE">
              <w:rPr>
                <w:rFonts w:ascii="Garamond" w:hAnsi="Garamond"/>
                <w:sz w:val="24"/>
                <w:szCs w:val="24"/>
              </w:rPr>
              <w:t>s s</w:t>
            </w:r>
            <w:r w:rsidR="00EC44F2" w:rsidRPr="006F28EE">
              <w:rPr>
                <w:rFonts w:ascii="Garamond" w:hAnsi="Garamond"/>
                <w:sz w:val="24"/>
                <w:szCs w:val="24"/>
              </w:rPr>
              <w:t>ë</w:t>
            </w:r>
            <w:r w:rsidRPr="006F28EE">
              <w:rPr>
                <w:rFonts w:ascii="Garamond" w:hAnsi="Garamond"/>
                <w:sz w:val="24"/>
                <w:szCs w:val="24"/>
              </w:rPr>
              <w:t xml:space="preserve"> lart</w:t>
            </w:r>
            <w:r w:rsidR="00EC44F2" w:rsidRPr="006F28EE">
              <w:rPr>
                <w:rFonts w:ascii="Garamond" w:hAnsi="Garamond"/>
                <w:sz w:val="24"/>
                <w:szCs w:val="24"/>
              </w:rPr>
              <w:t>ë</w:t>
            </w:r>
          </w:p>
        </w:tc>
        <w:tc>
          <w:tcPr>
            <w:tcW w:w="2126" w:type="dxa"/>
          </w:tcPr>
          <w:p w14:paraId="5DD7F0E5" w14:textId="77777777" w:rsidR="00D576D2" w:rsidRPr="006F28EE" w:rsidRDefault="00D576D2" w:rsidP="00EC44F2">
            <w:pPr>
              <w:widowControl w:val="0"/>
              <w:tabs>
                <w:tab w:val="left" w:pos="10335"/>
              </w:tabs>
              <w:jc w:val="right"/>
              <w:rPr>
                <w:rFonts w:ascii="Garamond" w:hAnsi="Garamond"/>
                <w:sz w:val="24"/>
                <w:szCs w:val="24"/>
              </w:rPr>
            </w:pPr>
          </w:p>
          <w:p w14:paraId="360C27A3" w14:textId="75B28CFE" w:rsidR="00407003" w:rsidRPr="006F28EE" w:rsidRDefault="00407003" w:rsidP="00EC44F2">
            <w:pPr>
              <w:widowControl w:val="0"/>
              <w:tabs>
                <w:tab w:val="left" w:pos="10335"/>
              </w:tabs>
              <w:jc w:val="right"/>
              <w:rPr>
                <w:rFonts w:ascii="Garamond" w:hAnsi="Garamond"/>
                <w:sz w:val="24"/>
                <w:szCs w:val="24"/>
              </w:rPr>
            </w:pPr>
            <w:r w:rsidRPr="006F28EE">
              <w:rPr>
                <w:rFonts w:ascii="Garamond" w:hAnsi="Garamond"/>
                <w:sz w:val="24"/>
                <w:szCs w:val="24"/>
              </w:rPr>
              <w:t>± 150 k</w:t>
            </w:r>
            <w:r w:rsidR="00EC44F2" w:rsidRPr="006F28EE">
              <w:rPr>
                <w:rFonts w:ascii="Garamond" w:hAnsi="Garamond"/>
                <w:sz w:val="24"/>
                <w:szCs w:val="24"/>
              </w:rPr>
              <w:t>ë</w:t>
            </w:r>
            <w:r w:rsidRPr="006F28EE">
              <w:rPr>
                <w:rFonts w:ascii="Garamond" w:hAnsi="Garamond"/>
                <w:sz w:val="24"/>
                <w:szCs w:val="24"/>
              </w:rPr>
              <w:t>mb</w:t>
            </w:r>
            <w:r w:rsidR="00EC44F2" w:rsidRPr="006F28EE">
              <w:rPr>
                <w:rFonts w:ascii="Garamond" w:hAnsi="Garamond"/>
                <w:sz w:val="24"/>
                <w:szCs w:val="24"/>
              </w:rPr>
              <w:t>ë</w:t>
            </w:r>
          </w:p>
        </w:tc>
      </w:tr>
      <w:tr w:rsidR="00407003" w:rsidRPr="006F28EE" w14:paraId="53AE99B5" w14:textId="77777777" w:rsidTr="00407003">
        <w:tc>
          <w:tcPr>
            <w:tcW w:w="3794" w:type="dxa"/>
          </w:tcPr>
          <w:p w14:paraId="488395DF" w14:textId="77777777" w:rsidR="00D576D2" w:rsidRPr="006F28EE" w:rsidRDefault="00D576D2" w:rsidP="00EC44F2">
            <w:pPr>
              <w:widowControl w:val="0"/>
              <w:tabs>
                <w:tab w:val="left" w:pos="10335"/>
              </w:tabs>
              <w:rPr>
                <w:rFonts w:ascii="Garamond" w:hAnsi="Garamond"/>
                <w:sz w:val="24"/>
                <w:szCs w:val="24"/>
              </w:rPr>
            </w:pPr>
          </w:p>
          <w:p w14:paraId="00CCDC86" w14:textId="191B5474" w:rsidR="00407003" w:rsidRPr="006F28EE" w:rsidRDefault="00407003" w:rsidP="00EC44F2">
            <w:pPr>
              <w:widowControl w:val="0"/>
              <w:tabs>
                <w:tab w:val="left" w:pos="10335"/>
              </w:tabs>
              <w:rPr>
                <w:rFonts w:ascii="Garamond" w:hAnsi="Garamond"/>
                <w:sz w:val="24"/>
                <w:szCs w:val="24"/>
              </w:rPr>
            </w:pPr>
            <w:r w:rsidRPr="006F28EE">
              <w:rPr>
                <w:rFonts w:ascii="Garamond" w:hAnsi="Garamond"/>
                <w:sz w:val="24"/>
                <w:szCs w:val="24"/>
              </w:rPr>
              <w:t>Gjurmim me ndihm</w:t>
            </w:r>
            <w:r w:rsidR="00EC44F2" w:rsidRPr="006F28EE">
              <w:rPr>
                <w:rFonts w:ascii="Garamond" w:hAnsi="Garamond"/>
                <w:sz w:val="24"/>
                <w:szCs w:val="24"/>
              </w:rPr>
              <w:t>ë</w:t>
            </w:r>
            <w:r w:rsidRPr="006F28EE">
              <w:rPr>
                <w:rFonts w:ascii="Garamond" w:hAnsi="Garamond"/>
                <w:sz w:val="24"/>
                <w:szCs w:val="24"/>
              </w:rPr>
              <w:t>n e radios</w:t>
            </w:r>
          </w:p>
        </w:tc>
        <w:tc>
          <w:tcPr>
            <w:tcW w:w="2126" w:type="dxa"/>
          </w:tcPr>
          <w:p w14:paraId="16B32166" w14:textId="77777777" w:rsidR="00D576D2" w:rsidRPr="006F28EE" w:rsidRDefault="00D576D2" w:rsidP="00407003">
            <w:pPr>
              <w:widowControl w:val="0"/>
              <w:tabs>
                <w:tab w:val="left" w:pos="10335"/>
              </w:tabs>
              <w:jc w:val="right"/>
              <w:rPr>
                <w:rFonts w:ascii="Garamond" w:hAnsi="Garamond"/>
                <w:sz w:val="24"/>
                <w:szCs w:val="24"/>
              </w:rPr>
            </w:pPr>
          </w:p>
          <w:p w14:paraId="4E349E6D" w14:textId="7B195A89" w:rsidR="00407003" w:rsidRPr="006F28EE" w:rsidRDefault="00407003" w:rsidP="00407003">
            <w:pPr>
              <w:widowControl w:val="0"/>
              <w:tabs>
                <w:tab w:val="left" w:pos="10335"/>
              </w:tabs>
              <w:jc w:val="right"/>
              <w:rPr>
                <w:rFonts w:ascii="Garamond" w:hAnsi="Garamond"/>
                <w:sz w:val="24"/>
                <w:szCs w:val="24"/>
              </w:rPr>
            </w:pPr>
            <w:r w:rsidRPr="006F28EE">
              <w:rPr>
                <w:rFonts w:ascii="Garamond" w:hAnsi="Garamond"/>
                <w:sz w:val="24"/>
                <w:szCs w:val="24"/>
              </w:rPr>
              <w:t>± 10º</w:t>
            </w:r>
          </w:p>
        </w:tc>
      </w:tr>
      <w:tr w:rsidR="00407003" w:rsidRPr="006F28EE" w14:paraId="6CB8CBB0" w14:textId="77777777" w:rsidTr="00407003">
        <w:tc>
          <w:tcPr>
            <w:tcW w:w="3794" w:type="dxa"/>
          </w:tcPr>
          <w:p w14:paraId="6C4B9F73" w14:textId="78858E3C" w:rsidR="00407003" w:rsidRPr="006F28EE" w:rsidRDefault="00407003" w:rsidP="001D14A1">
            <w:pPr>
              <w:widowControl w:val="0"/>
              <w:tabs>
                <w:tab w:val="left" w:pos="10335"/>
              </w:tabs>
              <w:rPr>
                <w:rFonts w:ascii="Garamond" w:hAnsi="Garamond"/>
                <w:sz w:val="24"/>
                <w:szCs w:val="24"/>
              </w:rPr>
            </w:pPr>
            <w:r w:rsidRPr="006F28EE">
              <w:rPr>
                <w:rFonts w:ascii="Garamond" w:hAnsi="Garamond"/>
                <w:sz w:val="24"/>
                <w:szCs w:val="24"/>
              </w:rPr>
              <w:t>Drejtimi</w:t>
            </w:r>
          </w:p>
        </w:tc>
        <w:tc>
          <w:tcPr>
            <w:tcW w:w="2126" w:type="dxa"/>
          </w:tcPr>
          <w:p w14:paraId="2C30F1CB" w14:textId="77777777" w:rsidR="00407003" w:rsidRPr="006F28EE" w:rsidRDefault="00407003" w:rsidP="00407003">
            <w:pPr>
              <w:widowControl w:val="0"/>
              <w:tabs>
                <w:tab w:val="left" w:pos="10335"/>
              </w:tabs>
              <w:jc w:val="right"/>
              <w:rPr>
                <w:rFonts w:ascii="Garamond" w:hAnsi="Garamond"/>
                <w:sz w:val="24"/>
                <w:szCs w:val="24"/>
              </w:rPr>
            </w:pPr>
          </w:p>
        </w:tc>
      </w:tr>
      <w:tr w:rsidR="00407003" w:rsidRPr="006F28EE" w14:paraId="4489759E" w14:textId="77777777" w:rsidTr="00407003">
        <w:tc>
          <w:tcPr>
            <w:tcW w:w="3794" w:type="dxa"/>
          </w:tcPr>
          <w:p w14:paraId="1126C3D1" w14:textId="77777777" w:rsidR="00D576D2" w:rsidRPr="006F28EE" w:rsidRDefault="00D576D2" w:rsidP="001D14A1">
            <w:pPr>
              <w:widowControl w:val="0"/>
              <w:tabs>
                <w:tab w:val="left" w:pos="10335"/>
              </w:tabs>
              <w:rPr>
                <w:rFonts w:ascii="Garamond" w:hAnsi="Garamond"/>
                <w:sz w:val="24"/>
                <w:szCs w:val="24"/>
              </w:rPr>
            </w:pPr>
          </w:p>
          <w:p w14:paraId="086B2211" w14:textId="1FEE39A9" w:rsidR="00407003" w:rsidRPr="006F28EE" w:rsidRDefault="00407003" w:rsidP="001D14A1">
            <w:pPr>
              <w:widowControl w:val="0"/>
              <w:tabs>
                <w:tab w:val="left" w:pos="10335"/>
              </w:tabs>
              <w:rPr>
                <w:rFonts w:ascii="Garamond" w:hAnsi="Garamond"/>
                <w:sz w:val="24"/>
                <w:szCs w:val="24"/>
              </w:rPr>
            </w:pPr>
            <w:r w:rsidRPr="006F28EE">
              <w:rPr>
                <w:rFonts w:ascii="Garamond" w:hAnsi="Garamond"/>
                <w:sz w:val="24"/>
                <w:szCs w:val="24"/>
              </w:rPr>
              <w:t>Fluturim normal</w:t>
            </w:r>
          </w:p>
        </w:tc>
        <w:tc>
          <w:tcPr>
            <w:tcW w:w="2126" w:type="dxa"/>
          </w:tcPr>
          <w:p w14:paraId="157A8A60" w14:textId="77777777" w:rsidR="00D576D2" w:rsidRPr="006F28EE" w:rsidRDefault="00D576D2" w:rsidP="00407003">
            <w:pPr>
              <w:widowControl w:val="0"/>
              <w:tabs>
                <w:tab w:val="left" w:pos="10335"/>
              </w:tabs>
              <w:jc w:val="right"/>
              <w:rPr>
                <w:rFonts w:ascii="Garamond" w:hAnsi="Garamond"/>
                <w:sz w:val="24"/>
                <w:szCs w:val="24"/>
              </w:rPr>
            </w:pPr>
          </w:p>
          <w:p w14:paraId="110694DC" w14:textId="1732DDFA" w:rsidR="00407003" w:rsidRPr="006F28EE" w:rsidRDefault="00407003" w:rsidP="00407003">
            <w:pPr>
              <w:widowControl w:val="0"/>
              <w:tabs>
                <w:tab w:val="left" w:pos="10335"/>
              </w:tabs>
              <w:jc w:val="right"/>
              <w:rPr>
                <w:rFonts w:ascii="Garamond" w:hAnsi="Garamond"/>
                <w:sz w:val="24"/>
                <w:szCs w:val="24"/>
              </w:rPr>
            </w:pPr>
            <w:r w:rsidRPr="006F28EE">
              <w:rPr>
                <w:rFonts w:ascii="Garamond" w:hAnsi="Garamond"/>
                <w:sz w:val="24"/>
                <w:szCs w:val="24"/>
              </w:rPr>
              <w:t>±10º</w:t>
            </w:r>
            <w:r w:rsidR="00F2789A" w:rsidRPr="006F28EE">
              <w:rPr>
                <w:rFonts w:ascii="Garamond" w:hAnsi="Garamond"/>
                <w:sz w:val="24"/>
                <w:szCs w:val="24"/>
              </w:rPr>
              <w:t xml:space="preserve"> </w:t>
            </w:r>
          </w:p>
        </w:tc>
      </w:tr>
      <w:tr w:rsidR="00407003" w:rsidRPr="006F28EE" w14:paraId="25665EB8" w14:textId="77777777" w:rsidTr="00407003">
        <w:tc>
          <w:tcPr>
            <w:tcW w:w="3794" w:type="dxa"/>
          </w:tcPr>
          <w:p w14:paraId="7B15ED37" w14:textId="77777777" w:rsidR="00D576D2" w:rsidRPr="006F28EE" w:rsidRDefault="00D576D2" w:rsidP="00EC44F2">
            <w:pPr>
              <w:widowControl w:val="0"/>
              <w:tabs>
                <w:tab w:val="left" w:pos="10335"/>
              </w:tabs>
              <w:rPr>
                <w:rFonts w:ascii="Garamond" w:hAnsi="Garamond"/>
                <w:sz w:val="24"/>
                <w:szCs w:val="24"/>
              </w:rPr>
            </w:pPr>
          </w:p>
          <w:p w14:paraId="66A45B6E" w14:textId="2BBFE08B" w:rsidR="00407003" w:rsidRPr="006F28EE" w:rsidRDefault="00407003" w:rsidP="00EC44F2">
            <w:pPr>
              <w:widowControl w:val="0"/>
              <w:tabs>
                <w:tab w:val="left" w:pos="10335"/>
              </w:tabs>
              <w:rPr>
                <w:rFonts w:ascii="Garamond" w:hAnsi="Garamond"/>
                <w:sz w:val="24"/>
                <w:szCs w:val="24"/>
              </w:rPr>
            </w:pPr>
            <w:r w:rsidRPr="006F28EE">
              <w:rPr>
                <w:rFonts w:ascii="Garamond" w:hAnsi="Garamond"/>
                <w:sz w:val="24"/>
                <w:szCs w:val="24"/>
              </w:rPr>
              <w:t>Me simulim t</w:t>
            </w:r>
            <w:r w:rsidR="00EC44F2" w:rsidRPr="006F28EE">
              <w:rPr>
                <w:rFonts w:ascii="Garamond" w:hAnsi="Garamond"/>
                <w:sz w:val="24"/>
                <w:szCs w:val="24"/>
              </w:rPr>
              <w:t>ë</w:t>
            </w:r>
            <w:r w:rsidRPr="006F28EE">
              <w:rPr>
                <w:rFonts w:ascii="Garamond" w:hAnsi="Garamond"/>
                <w:sz w:val="24"/>
                <w:szCs w:val="24"/>
              </w:rPr>
              <w:t xml:space="preserve"> </w:t>
            </w:r>
            <w:r w:rsidR="00EC44F2" w:rsidRPr="006F28EE">
              <w:rPr>
                <w:rFonts w:ascii="Garamond" w:hAnsi="Garamond"/>
                <w:sz w:val="24"/>
                <w:szCs w:val="24"/>
              </w:rPr>
              <w:t>emergjencës</w:t>
            </w:r>
            <w:r w:rsidRPr="006F28EE">
              <w:rPr>
                <w:rFonts w:ascii="Garamond" w:hAnsi="Garamond"/>
                <w:sz w:val="24"/>
                <w:szCs w:val="24"/>
              </w:rPr>
              <w:t xml:space="preserve"> s</w:t>
            </w:r>
            <w:r w:rsidR="00EC44F2" w:rsidRPr="006F28EE">
              <w:rPr>
                <w:rFonts w:ascii="Garamond" w:hAnsi="Garamond"/>
                <w:sz w:val="24"/>
                <w:szCs w:val="24"/>
              </w:rPr>
              <w:t>ë</w:t>
            </w:r>
            <w:r w:rsidRPr="006F28EE">
              <w:rPr>
                <w:rFonts w:ascii="Garamond" w:hAnsi="Garamond"/>
                <w:sz w:val="24"/>
                <w:szCs w:val="24"/>
              </w:rPr>
              <w:t xml:space="preserve"> shkall</w:t>
            </w:r>
            <w:r w:rsidR="00EC44F2" w:rsidRPr="006F28EE">
              <w:rPr>
                <w:rFonts w:ascii="Garamond" w:hAnsi="Garamond"/>
                <w:sz w:val="24"/>
                <w:szCs w:val="24"/>
              </w:rPr>
              <w:t>ë</w:t>
            </w:r>
            <w:r w:rsidRPr="006F28EE">
              <w:rPr>
                <w:rFonts w:ascii="Garamond" w:hAnsi="Garamond"/>
                <w:sz w:val="24"/>
                <w:szCs w:val="24"/>
              </w:rPr>
              <w:t>s s</w:t>
            </w:r>
            <w:r w:rsidR="00EC44F2" w:rsidRPr="006F28EE">
              <w:rPr>
                <w:rFonts w:ascii="Garamond" w:hAnsi="Garamond"/>
                <w:sz w:val="24"/>
                <w:szCs w:val="24"/>
              </w:rPr>
              <w:t>ë</w:t>
            </w:r>
            <w:r w:rsidRPr="006F28EE">
              <w:rPr>
                <w:rFonts w:ascii="Garamond" w:hAnsi="Garamond"/>
                <w:sz w:val="24"/>
                <w:szCs w:val="24"/>
              </w:rPr>
              <w:t xml:space="preserve"> lart</w:t>
            </w:r>
            <w:r w:rsidR="00EC44F2" w:rsidRPr="006F28EE">
              <w:rPr>
                <w:rFonts w:ascii="Garamond" w:hAnsi="Garamond"/>
                <w:sz w:val="24"/>
                <w:szCs w:val="24"/>
              </w:rPr>
              <w:t>ë</w:t>
            </w:r>
          </w:p>
        </w:tc>
        <w:tc>
          <w:tcPr>
            <w:tcW w:w="2126" w:type="dxa"/>
          </w:tcPr>
          <w:p w14:paraId="3D5278BA" w14:textId="77777777" w:rsidR="00D576D2" w:rsidRPr="006F28EE" w:rsidRDefault="00D576D2" w:rsidP="00407003">
            <w:pPr>
              <w:widowControl w:val="0"/>
              <w:tabs>
                <w:tab w:val="left" w:pos="10335"/>
              </w:tabs>
              <w:jc w:val="right"/>
              <w:rPr>
                <w:rFonts w:ascii="Garamond" w:hAnsi="Garamond"/>
                <w:sz w:val="24"/>
                <w:szCs w:val="24"/>
              </w:rPr>
            </w:pPr>
          </w:p>
          <w:p w14:paraId="4A547702" w14:textId="133A4414" w:rsidR="00407003" w:rsidRPr="006F28EE" w:rsidRDefault="00407003" w:rsidP="00407003">
            <w:pPr>
              <w:widowControl w:val="0"/>
              <w:tabs>
                <w:tab w:val="left" w:pos="10335"/>
              </w:tabs>
              <w:jc w:val="right"/>
              <w:rPr>
                <w:rFonts w:ascii="Garamond" w:hAnsi="Garamond"/>
                <w:sz w:val="24"/>
                <w:szCs w:val="24"/>
              </w:rPr>
            </w:pPr>
            <w:r w:rsidRPr="006F28EE">
              <w:rPr>
                <w:rFonts w:ascii="Garamond" w:hAnsi="Garamond"/>
                <w:sz w:val="24"/>
                <w:szCs w:val="24"/>
              </w:rPr>
              <w:t>±15º</w:t>
            </w:r>
          </w:p>
        </w:tc>
      </w:tr>
      <w:tr w:rsidR="00407003" w:rsidRPr="006F28EE" w14:paraId="0F2AD5CD" w14:textId="77777777" w:rsidTr="00407003">
        <w:tc>
          <w:tcPr>
            <w:tcW w:w="3794" w:type="dxa"/>
          </w:tcPr>
          <w:p w14:paraId="0AC46769" w14:textId="77777777" w:rsidR="00D576D2" w:rsidRPr="006F28EE" w:rsidRDefault="00D576D2" w:rsidP="00EC44F2">
            <w:pPr>
              <w:widowControl w:val="0"/>
              <w:tabs>
                <w:tab w:val="left" w:pos="10335"/>
              </w:tabs>
              <w:rPr>
                <w:rFonts w:ascii="Garamond" w:hAnsi="Garamond"/>
                <w:sz w:val="24"/>
                <w:szCs w:val="24"/>
              </w:rPr>
            </w:pPr>
          </w:p>
          <w:p w14:paraId="469583BA" w14:textId="221E9846" w:rsidR="00407003" w:rsidRPr="006F28EE" w:rsidRDefault="00407003" w:rsidP="00EC44F2">
            <w:pPr>
              <w:widowControl w:val="0"/>
              <w:tabs>
                <w:tab w:val="left" w:pos="10335"/>
              </w:tabs>
              <w:rPr>
                <w:rFonts w:ascii="Garamond" w:hAnsi="Garamond"/>
                <w:sz w:val="24"/>
                <w:szCs w:val="24"/>
              </w:rPr>
            </w:pPr>
            <w:r w:rsidRPr="006F28EE">
              <w:rPr>
                <w:rFonts w:ascii="Garamond" w:hAnsi="Garamond"/>
                <w:sz w:val="24"/>
                <w:szCs w:val="24"/>
              </w:rPr>
              <w:t>Shpejt</w:t>
            </w:r>
            <w:r w:rsidR="00EC44F2" w:rsidRPr="006F28EE">
              <w:rPr>
                <w:rFonts w:ascii="Garamond" w:hAnsi="Garamond"/>
                <w:sz w:val="24"/>
                <w:szCs w:val="24"/>
              </w:rPr>
              <w:t>ë</w:t>
            </w:r>
            <w:r w:rsidRPr="006F28EE">
              <w:rPr>
                <w:rFonts w:ascii="Garamond" w:hAnsi="Garamond"/>
                <w:sz w:val="24"/>
                <w:szCs w:val="24"/>
              </w:rPr>
              <w:t>sia</w:t>
            </w:r>
          </w:p>
        </w:tc>
        <w:tc>
          <w:tcPr>
            <w:tcW w:w="2126" w:type="dxa"/>
          </w:tcPr>
          <w:p w14:paraId="70EB550D" w14:textId="77777777" w:rsidR="00407003" w:rsidRPr="006F28EE" w:rsidRDefault="00407003" w:rsidP="00407003">
            <w:pPr>
              <w:widowControl w:val="0"/>
              <w:tabs>
                <w:tab w:val="left" w:pos="10335"/>
              </w:tabs>
              <w:jc w:val="right"/>
              <w:rPr>
                <w:rFonts w:ascii="Garamond" w:hAnsi="Garamond"/>
                <w:sz w:val="24"/>
                <w:szCs w:val="24"/>
              </w:rPr>
            </w:pPr>
          </w:p>
        </w:tc>
      </w:tr>
      <w:tr w:rsidR="00407003" w:rsidRPr="006F28EE" w14:paraId="565FD1BA" w14:textId="77777777" w:rsidTr="00407003">
        <w:tc>
          <w:tcPr>
            <w:tcW w:w="3794" w:type="dxa"/>
          </w:tcPr>
          <w:p w14:paraId="3AEAB582" w14:textId="77777777" w:rsidR="00D576D2" w:rsidRPr="006F28EE" w:rsidRDefault="00D576D2" w:rsidP="00905DF1">
            <w:pPr>
              <w:widowControl w:val="0"/>
              <w:tabs>
                <w:tab w:val="left" w:pos="10335"/>
              </w:tabs>
              <w:rPr>
                <w:rFonts w:ascii="Garamond" w:hAnsi="Garamond"/>
                <w:sz w:val="24"/>
                <w:szCs w:val="24"/>
              </w:rPr>
            </w:pPr>
          </w:p>
          <w:p w14:paraId="280C0CE8" w14:textId="3688D89C" w:rsidR="00407003" w:rsidRPr="006F28EE" w:rsidRDefault="00407003" w:rsidP="00905DF1">
            <w:pPr>
              <w:widowControl w:val="0"/>
              <w:tabs>
                <w:tab w:val="left" w:pos="10335"/>
              </w:tabs>
              <w:rPr>
                <w:rFonts w:ascii="Garamond" w:hAnsi="Garamond"/>
                <w:sz w:val="24"/>
                <w:szCs w:val="24"/>
              </w:rPr>
            </w:pPr>
            <w:r w:rsidRPr="006F28EE">
              <w:rPr>
                <w:rFonts w:ascii="Garamond" w:hAnsi="Garamond"/>
                <w:sz w:val="24"/>
                <w:szCs w:val="24"/>
              </w:rPr>
              <w:t>Ngritja dhe afrimi</w:t>
            </w:r>
            <w:r w:rsidR="00EB2F14" w:rsidRPr="006F28EE">
              <w:rPr>
                <w:rFonts w:ascii="Garamond" w:hAnsi="Garamond"/>
                <w:sz w:val="24"/>
                <w:szCs w:val="24"/>
              </w:rPr>
              <w:t xml:space="preserve"> </w:t>
            </w:r>
            <w:r w:rsidR="004355FA" w:rsidRPr="006F28EE">
              <w:rPr>
                <w:rFonts w:ascii="Garamond" w:hAnsi="Garamond"/>
                <w:sz w:val="24"/>
                <w:szCs w:val="24"/>
              </w:rPr>
              <w:t xml:space="preserve">për </w:t>
            </w:r>
            <w:r w:rsidRPr="006F28EE">
              <w:rPr>
                <w:rFonts w:ascii="Garamond" w:hAnsi="Garamond"/>
                <w:sz w:val="24"/>
                <w:szCs w:val="24"/>
              </w:rPr>
              <w:t>shum</w:t>
            </w:r>
            <w:r w:rsidR="00905DF1" w:rsidRPr="006F28EE">
              <w:rPr>
                <w:rFonts w:ascii="Garamond" w:hAnsi="Garamond"/>
                <w:sz w:val="24"/>
                <w:szCs w:val="24"/>
              </w:rPr>
              <w:t>ë</w:t>
            </w:r>
            <w:r w:rsidRPr="006F28EE">
              <w:rPr>
                <w:rFonts w:ascii="Garamond" w:hAnsi="Garamond"/>
                <w:sz w:val="24"/>
                <w:szCs w:val="24"/>
              </w:rPr>
              <w:t xml:space="preserve"> </w:t>
            </w:r>
            <w:r w:rsidR="00B61D1A" w:rsidRPr="006F28EE">
              <w:rPr>
                <w:rFonts w:ascii="Garamond" w:hAnsi="Garamond"/>
                <w:sz w:val="24"/>
                <w:szCs w:val="24"/>
              </w:rPr>
              <w:t>motor</w:t>
            </w:r>
            <w:r w:rsidR="00EC44F2" w:rsidRPr="006F28EE">
              <w:rPr>
                <w:rFonts w:ascii="Garamond" w:hAnsi="Garamond"/>
                <w:sz w:val="24"/>
                <w:szCs w:val="24"/>
              </w:rPr>
              <w:t>ë</w:t>
            </w:r>
          </w:p>
        </w:tc>
        <w:tc>
          <w:tcPr>
            <w:tcW w:w="2126" w:type="dxa"/>
          </w:tcPr>
          <w:p w14:paraId="57A2F85B" w14:textId="77777777" w:rsidR="00D576D2" w:rsidRPr="006F28EE" w:rsidRDefault="00D576D2" w:rsidP="00407003">
            <w:pPr>
              <w:widowControl w:val="0"/>
              <w:tabs>
                <w:tab w:val="left" w:pos="10335"/>
              </w:tabs>
              <w:jc w:val="right"/>
              <w:rPr>
                <w:rFonts w:ascii="Garamond" w:hAnsi="Garamond"/>
                <w:sz w:val="24"/>
                <w:szCs w:val="24"/>
              </w:rPr>
            </w:pPr>
          </w:p>
          <w:p w14:paraId="7157F506" w14:textId="59421816" w:rsidR="00407003" w:rsidRPr="006F28EE" w:rsidRDefault="00407003" w:rsidP="00407003">
            <w:pPr>
              <w:widowControl w:val="0"/>
              <w:tabs>
                <w:tab w:val="left" w:pos="10335"/>
              </w:tabs>
              <w:jc w:val="right"/>
              <w:rPr>
                <w:rFonts w:ascii="Garamond" w:hAnsi="Garamond"/>
                <w:sz w:val="24"/>
                <w:szCs w:val="24"/>
              </w:rPr>
            </w:pPr>
            <w:r w:rsidRPr="006F28EE">
              <w:rPr>
                <w:rFonts w:ascii="Garamond" w:hAnsi="Garamond"/>
                <w:sz w:val="24"/>
                <w:szCs w:val="24"/>
              </w:rPr>
              <w:t>±5nyje</w:t>
            </w:r>
          </w:p>
        </w:tc>
      </w:tr>
      <w:tr w:rsidR="00407003" w:rsidRPr="006F28EE" w14:paraId="3A7D4982" w14:textId="77777777" w:rsidTr="00407003">
        <w:tc>
          <w:tcPr>
            <w:tcW w:w="3794" w:type="dxa"/>
          </w:tcPr>
          <w:p w14:paraId="5C74506E" w14:textId="77777777" w:rsidR="00D576D2" w:rsidRPr="006F28EE" w:rsidRDefault="00D576D2" w:rsidP="00905DF1">
            <w:pPr>
              <w:widowControl w:val="0"/>
              <w:tabs>
                <w:tab w:val="left" w:pos="10335"/>
              </w:tabs>
              <w:rPr>
                <w:rFonts w:ascii="Garamond" w:hAnsi="Garamond"/>
                <w:sz w:val="24"/>
                <w:szCs w:val="24"/>
              </w:rPr>
            </w:pPr>
          </w:p>
          <w:p w14:paraId="63FD99B2" w14:textId="5B015059" w:rsidR="00407003" w:rsidRPr="006F28EE" w:rsidRDefault="00407003" w:rsidP="00905DF1">
            <w:pPr>
              <w:widowControl w:val="0"/>
              <w:tabs>
                <w:tab w:val="left" w:pos="10335"/>
              </w:tabs>
              <w:rPr>
                <w:rFonts w:ascii="Garamond" w:hAnsi="Garamond"/>
                <w:sz w:val="24"/>
                <w:szCs w:val="24"/>
              </w:rPr>
            </w:pPr>
            <w:r w:rsidRPr="006F28EE">
              <w:rPr>
                <w:rFonts w:ascii="Garamond" w:hAnsi="Garamond"/>
                <w:sz w:val="24"/>
                <w:szCs w:val="24"/>
              </w:rPr>
              <w:t>T</w:t>
            </w:r>
            <w:r w:rsidR="00905DF1" w:rsidRPr="006F28EE">
              <w:rPr>
                <w:rFonts w:ascii="Garamond" w:hAnsi="Garamond"/>
                <w:sz w:val="24"/>
                <w:szCs w:val="24"/>
              </w:rPr>
              <w:t>ë</w:t>
            </w:r>
            <w:r w:rsidRPr="006F28EE">
              <w:rPr>
                <w:rFonts w:ascii="Garamond" w:hAnsi="Garamond"/>
                <w:sz w:val="24"/>
                <w:szCs w:val="24"/>
              </w:rPr>
              <w:t xml:space="preserve"> gjitha regjimet e tjera</w:t>
            </w:r>
            <w:r w:rsidR="00877448" w:rsidRPr="006F28EE">
              <w:rPr>
                <w:rFonts w:ascii="Garamond" w:hAnsi="Garamond"/>
                <w:sz w:val="24"/>
                <w:szCs w:val="24"/>
              </w:rPr>
              <w:t xml:space="preserve"> të fluturimit</w:t>
            </w:r>
          </w:p>
        </w:tc>
        <w:tc>
          <w:tcPr>
            <w:tcW w:w="2126" w:type="dxa"/>
          </w:tcPr>
          <w:p w14:paraId="76FF2DB1" w14:textId="77777777" w:rsidR="00D576D2" w:rsidRPr="006F28EE" w:rsidRDefault="00D576D2" w:rsidP="00407003">
            <w:pPr>
              <w:widowControl w:val="0"/>
              <w:tabs>
                <w:tab w:val="left" w:pos="10335"/>
              </w:tabs>
              <w:jc w:val="right"/>
              <w:rPr>
                <w:rFonts w:ascii="Garamond" w:hAnsi="Garamond"/>
                <w:sz w:val="24"/>
                <w:szCs w:val="24"/>
              </w:rPr>
            </w:pPr>
          </w:p>
          <w:p w14:paraId="12FE2279" w14:textId="753E6D97" w:rsidR="00407003" w:rsidRPr="006F28EE" w:rsidRDefault="00407003" w:rsidP="00407003">
            <w:pPr>
              <w:widowControl w:val="0"/>
              <w:tabs>
                <w:tab w:val="left" w:pos="10335"/>
              </w:tabs>
              <w:jc w:val="right"/>
              <w:rPr>
                <w:rFonts w:ascii="Garamond" w:hAnsi="Garamond"/>
                <w:sz w:val="24"/>
                <w:szCs w:val="24"/>
              </w:rPr>
            </w:pPr>
            <w:r w:rsidRPr="006F28EE">
              <w:rPr>
                <w:rFonts w:ascii="Garamond" w:hAnsi="Garamond"/>
                <w:sz w:val="24"/>
                <w:szCs w:val="24"/>
              </w:rPr>
              <w:t>±10 nyje</w:t>
            </w:r>
          </w:p>
        </w:tc>
      </w:tr>
      <w:tr w:rsidR="00407003" w:rsidRPr="006F28EE" w14:paraId="301F4B22" w14:textId="77777777" w:rsidTr="00407003">
        <w:tc>
          <w:tcPr>
            <w:tcW w:w="3794" w:type="dxa"/>
          </w:tcPr>
          <w:p w14:paraId="26AA91F4" w14:textId="77777777" w:rsidR="00D576D2" w:rsidRPr="006F28EE" w:rsidRDefault="00D576D2" w:rsidP="001D14A1">
            <w:pPr>
              <w:widowControl w:val="0"/>
              <w:tabs>
                <w:tab w:val="left" w:pos="10335"/>
              </w:tabs>
              <w:rPr>
                <w:rFonts w:ascii="Garamond" w:hAnsi="Garamond"/>
                <w:sz w:val="24"/>
                <w:szCs w:val="24"/>
              </w:rPr>
            </w:pPr>
          </w:p>
          <w:p w14:paraId="1B34920C" w14:textId="19211EE2" w:rsidR="00407003" w:rsidRPr="006F28EE" w:rsidRDefault="00407003" w:rsidP="001D14A1">
            <w:pPr>
              <w:widowControl w:val="0"/>
              <w:tabs>
                <w:tab w:val="left" w:pos="10335"/>
              </w:tabs>
              <w:rPr>
                <w:rFonts w:ascii="Garamond" w:hAnsi="Garamond"/>
                <w:sz w:val="24"/>
                <w:szCs w:val="24"/>
              </w:rPr>
            </w:pPr>
            <w:r w:rsidRPr="006F28EE">
              <w:rPr>
                <w:rFonts w:ascii="Garamond" w:hAnsi="Garamond"/>
                <w:sz w:val="24"/>
                <w:szCs w:val="24"/>
              </w:rPr>
              <w:lastRenderedPageBreak/>
              <w:t>Drejtimit</w:t>
            </w:r>
            <w:r w:rsidR="00F2789A" w:rsidRPr="006F28EE">
              <w:rPr>
                <w:rFonts w:ascii="Garamond" w:hAnsi="Garamond"/>
                <w:sz w:val="24"/>
                <w:szCs w:val="24"/>
              </w:rPr>
              <w:t xml:space="preserve"> </w:t>
            </w:r>
            <w:r w:rsidR="00037006" w:rsidRPr="006F28EE">
              <w:rPr>
                <w:rFonts w:ascii="Garamond" w:hAnsi="Garamond"/>
                <w:sz w:val="24"/>
                <w:szCs w:val="24"/>
              </w:rPr>
              <w:t xml:space="preserve">në tokë </w:t>
            </w:r>
          </w:p>
        </w:tc>
        <w:tc>
          <w:tcPr>
            <w:tcW w:w="2126" w:type="dxa"/>
          </w:tcPr>
          <w:p w14:paraId="4AD38843" w14:textId="77777777" w:rsidR="00407003" w:rsidRPr="006F28EE" w:rsidRDefault="00407003" w:rsidP="00407003">
            <w:pPr>
              <w:widowControl w:val="0"/>
              <w:tabs>
                <w:tab w:val="left" w:pos="10335"/>
              </w:tabs>
              <w:jc w:val="right"/>
              <w:rPr>
                <w:rFonts w:ascii="Garamond" w:hAnsi="Garamond"/>
                <w:sz w:val="24"/>
                <w:szCs w:val="24"/>
              </w:rPr>
            </w:pPr>
          </w:p>
        </w:tc>
      </w:tr>
      <w:tr w:rsidR="00407003" w:rsidRPr="006F28EE" w14:paraId="65F95AB7" w14:textId="77777777" w:rsidTr="00407003">
        <w:tc>
          <w:tcPr>
            <w:tcW w:w="3794" w:type="dxa"/>
          </w:tcPr>
          <w:p w14:paraId="48324D97" w14:textId="77777777" w:rsidR="00D576D2" w:rsidRPr="006F28EE" w:rsidRDefault="00D576D2" w:rsidP="001D14A1">
            <w:pPr>
              <w:widowControl w:val="0"/>
              <w:tabs>
                <w:tab w:val="left" w:pos="10335"/>
              </w:tabs>
              <w:rPr>
                <w:rFonts w:ascii="Garamond" w:hAnsi="Garamond"/>
                <w:sz w:val="24"/>
                <w:szCs w:val="24"/>
              </w:rPr>
            </w:pPr>
          </w:p>
          <w:p w14:paraId="7E0B45A8" w14:textId="78AE0CE9" w:rsidR="00407003" w:rsidRPr="006F28EE" w:rsidRDefault="00407003" w:rsidP="001D14A1">
            <w:pPr>
              <w:widowControl w:val="0"/>
              <w:tabs>
                <w:tab w:val="left" w:pos="10335"/>
              </w:tabs>
              <w:rPr>
                <w:rFonts w:ascii="Garamond" w:hAnsi="Garamond"/>
                <w:sz w:val="24"/>
                <w:szCs w:val="24"/>
              </w:rPr>
            </w:pPr>
            <w:r w:rsidRPr="006F28EE">
              <w:rPr>
                <w:rFonts w:ascii="Garamond" w:hAnsi="Garamond"/>
                <w:sz w:val="24"/>
                <w:szCs w:val="24"/>
              </w:rPr>
              <w:t>T.O pezull I.G.E</w:t>
            </w:r>
          </w:p>
        </w:tc>
        <w:tc>
          <w:tcPr>
            <w:tcW w:w="2126" w:type="dxa"/>
          </w:tcPr>
          <w:p w14:paraId="01477C4A" w14:textId="77777777" w:rsidR="00D576D2" w:rsidRPr="006F28EE" w:rsidRDefault="00D576D2" w:rsidP="00EC44F2">
            <w:pPr>
              <w:widowControl w:val="0"/>
              <w:tabs>
                <w:tab w:val="left" w:pos="10335"/>
              </w:tabs>
              <w:jc w:val="right"/>
              <w:rPr>
                <w:rFonts w:ascii="Garamond" w:hAnsi="Garamond"/>
                <w:sz w:val="24"/>
                <w:szCs w:val="24"/>
              </w:rPr>
            </w:pPr>
          </w:p>
          <w:p w14:paraId="117C3B3D" w14:textId="4CD778F0" w:rsidR="00407003" w:rsidRPr="006F28EE" w:rsidRDefault="00407003" w:rsidP="00EC44F2">
            <w:pPr>
              <w:widowControl w:val="0"/>
              <w:tabs>
                <w:tab w:val="left" w:pos="10335"/>
              </w:tabs>
              <w:jc w:val="right"/>
              <w:rPr>
                <w:rFonts w:ascii="Garamond" w:hAnsi="Garamond"/>
                <w:sz w:val="24"/>
                <w:szCs w:val="24"/>
              </w:rPr>
            </w:pPr>
            <w:r w:rsidRPr="006F28EE">
              <w:rPr>
                <w:rFonts w:ascii="Garamond" w:hAnsi="Garamond"/>
                <w:sz w:val="24"/>
                <w:szCs w:val="24"/>
              </w:rPr>
              <w:t>±3 k</w:t>
            </w:r>
            <w:r w:rsidR="00EC44F2" w:rsidRPr="006F28EE">
              <w:rPr>
                <w:rFonts w:ascii="Garamond" w:hAnsi="Garamond"/>
                <w:sz w:val="24"/>
                <w:szCs w:val="24"/>
              </w:rPr>
              <w:t>ë</w:t>
            </w:r>
            <w:r w:rsidRPr="006F28EE">
              <w:rPr>
                <w:rFonts w:ascii="Garamond" w:hAnsi="Garamond"/>
                <w:sz w:val="24"/>
                <w:szCs w:val="24"/>
              </w:rPr>
              <w:t>mb</w:t>
            </w:r>
            <w:r w:rsidR="00EC44F2" w:rsidRPr="006F28EE">
              <w:rPr>
                <w:rFonts w:ascii="Garamond" w:hAnsi="Garamond"/>
                <w:sz w:val="24"/>
                <w:szCs w:val="24"/>
              </w:rPr>
              <w:t>ë</w:t>
            </w:r>
          </w:p>
        </w:tc>
      </w:tr>
      <w:tr w:rsidR="00407003" w:rsidRPr="006F28EE" w14:paraId="344B7BB1" w14:textId="77777777" w:rsidTr="00407003">
        <w:tc>
          <w:tcPr>
            <w:tcW w:w="3794" w:type="dxa"/>
          </w:tcPr>
          <w:p w14:paraId="43597C46" w14:textId="77777777" w:rsidR="00D576D2" w:rsidRPr="006F28EE" w:rsidRDefault="00D576D2" w:rsidP="00EC44F2">
            <w:pPr>
              <w:widowControl w:val="0"/>
              <w:tabs>
                <w:tab w:val="left" w:pos="10335"/>
              </w:tabs>
              <w:rPr>
                <w:rFonts w:ascii="Garamond" w:hAnsi="Garamond"/>
                <w:sz w:val="24"/>
                <w:szCs w:val="24"/>
              </w:rPr>
            </w:pPr>
          </w:p>
          <w:p w14:paraId="517D3C76" w14:textId="2E77C1FB" w:rsidR="00407003" w:rsidRPr="006F28EE" w:rsidRDefault="00407003" w:rsidP="00EC44F2">
            <w:pPr>
              <w:widowControl w:val="0"/>
              <w:tabs>
                <w:tab w:val="left" w:pos="10335"/>
              </w:tabs>
              <w:rPr>
                <w:rFonts w:ascii="Garamond" w:hAnsi="Garamond"/>
                <w:sz w:val="24"/>
                <w:szCs w:val="24"/>
              </w:rPr>
            </w:pPr>
            <w:r w:rsidRPr="006F28EE">
              <w:rPr>
                <w:rFonts w:ascii="Garamond" w:hAnsi="Garamond"/>
                <w:sz w:val="24"/>
                <w:szCs w:val="24"/>
              </w:rPr>
              <w:t>Ulja pa l</w:t>
            </w:r>
            <w:r w:rsidR="00EC44F2" w:rsidRPr="006F28EE">
              <w:rPr>
                <w:rFonts w:ascii="Garamond" w:hAnsi="Garamond"/>
                <w:sz w:val="24"/>
                <w:szCs w:val="24"/>
              </w:rPr>
              <w:t>ë</w:t>
            </w:r>
            <w:r w:rsidRPr="006F28EE">
              <w:rPr>
                <w:rFonts w:ascii="Garamond" w:hAnsi="Garamond"/>
                <w:sz w:val="24"/>
                <w:szCs w:val="24"/>
              </w:rPr>
              <w:t>vizje zbraps</w:t>
            </w:r>
            <w:r w:rsidR="00EC44F2" w:rsidRPr="006F28EE">
              <w:rPr>
                <w:rFonts w:ascii="Garamond" w:hAnsi="Garamond"/>
                <w:sz w:val="24"/>
                <w:szCs w:val="24"/>
              </w:rPr>
              <w:t>ë</w:t>
            </w:r>
            <w:r w:rsidRPr="006F28EE">
              <w:rPr>
                <w:rFonts w:ascii="Garamond" w:hAnsi="Garamond"/>
                <w:sz w:val="24"/>
                <w:szCs w:val="24"/>
              </w:rPr>
              <w:t>se dhe anuese</w:t>
            </w:r>
          </w:p>
        </w:tc>
        <w:tc>
          <w:tcPr>
            <w:tcW w:w="2126" w:type="dxa"/>
          </w:tcPr>
          <w:p w14:paraId="4C85639E" w14:textId="77777777" w:rsidR="00407003" w:rsidRPr="006F28EE" w:rsidRDefault="00407003" w:rsidP="00407003">
            <w:pPr>
              <w:widowControl w:val="0"/>
              <w:tabs>
                <w:tab w:val="left" w:pos="10335"/>
              </w:tabs>
              <w:jc w:val="right"/>
              <w:rPr>
                <w:rFonts w:ascii="Garamond" w:hAnsi="Garamond"/>
                <w:sz w:val="24"/>
                <w:szCs w:val="24"/>
              </w:rPr>
            </w:pPr>
          </w:p>
        </w:tc>
      </w:tr>
    </w:tbl>
    <w:p w14:paraId="4B61BBFB" w14:textId="77777777" w:rsidR="004B41D0" w:rsidRPr="006F28EE" w:rsidRDefault="004B41D0" w:rsidP="001D14A1">
      <w:pPr>
        <w:widowControl w:val="0"/>
        <w:tabs>
          <w:tab w:val="left" w:pos="10335"/>
        </w:tabs>
        <w:spacing w:after="0" w:line="240" w:lineRule="auto"/>
        <w:ind w:firstLine="284"/>
        <w:rPr>
          <w:rFonts w:ascii="Garamond" w:hAnsi="Garamond" w:cs="Times New Roman"/>
          <w:sz w:val="24"/>
          <w:szCs w:val="24"/>
        </w:rPr>
      </w:pPr>
    </w:p>
    <w:p w14:paraId="294FCA1B" w14:textId="0AAA48F3" w:rsidR="001D14A1" w:rsidRPr="006F28EE" w:rsidRDefault="001D14A1" w:rsidP="001D14A1">
      <w:pPr>
        <w:widowControl w:val="0"/>
        <w:tabs>
          <w:tab w:val="left" w:pos="10335"/>
        </w:tabs>
        <w:spacing w:after="0" w:line="240" w:lineRule="auto"/>
        <w:ind w:firstLine="284"/>
        <w:rPr>
          <w:rFonts w:ascii="Garamond" w:hAnsi="Garamond" w:cs="Times New Roman"/>
          <w:sz w:val="24"/>
          <w:szCs w:val="24"/>
        </w:rPr>
      </w:pPr>
    </w:p>
    <w:p w14:paraId="750934EA" w14:textId="4DC84FB2" w:rsidR="001D14A1" w:rsidRPr="006F28EE" w:rsidRDefault="00EC44F2" w:rsidP="001D14A1">
      <w:pPr>
        <w:widowControl w:val="0"/>
        <w:tabs>
          <w:tab w:val="left" w:pos="10335"/>
        </w:tabs>
        <w:spacing w:after="0" w:line="240" w:lineRule="auto"/>
        <w:ind w:firstLine="284"/>
        <w:jc w:val="center"/>
        <w:rPr>
          <w:rFonts w:ascii="Garamond" w:hAnsi="Garamond" w:cs="Times New Roman"/>
          <w:b/>
          <w:sz w:val="24"/>
          <w:szCs w:val="24"/>
        </w:rPr>
      </w:pPr>
      <w:r w:rsidRPr="006F28EE">
        <w:rPr>
          <w:rFonts w:ascii="Garamond" w:hAnsi="Garamond" w:cs="Times New Roman"/>
          <w:b/>
          <w:sz w:val="24"/>
          <w:szCs w:val="24"/>
        </w:rPr>
        <w:t>PËRMBAJTJA</w:t>
      </w:r>
      <w:r w:rsidR="001D14A1" w:rsidRPr="006F28EE">
        <w:rPr>
          <w:rFonts w:ascii="Garamond" w:hAnsi="Garamond" w:cs="Times New Roman"/>
          <w:b/>
          <w:sz w:val="24"/>
          <w:szCs w:val="24"/>
        </w:rPr>
        <w:t xml:space="preserve"> E TESTIT </w:t>
      </w:r>
    </w:p>
    <w:p w14:paraId="18A63011" w14:textId="77777777" w:rsidR="007C04B1" w:rsidRPr="006F28EE" w:rsidRDefault="007C04B1" w:rsidP="001D14A1">
      <w:pPr>
        <w:widowControl w:val="0"/>
        <w:tabs>
          <w:tab w:val="left" w:pos="10335"/>
        </w:tabs>
        <w:spacing w:after="0" w:line="240" w:lineRule="auto"/>
        <w:ind w:firstLine="284"/>
        <w:jc w:val="center"/>
        <w:rPr>
          <w:rFonts w:ascii="Garamond" w:hAnsi="Garamond" w:cs="Times New Roman"/>
          <w:sz w:val="24"/>
          <w:szCs w:val="24"/>
        </w:rPr>
      </w:pPr>
    </w:p>
    <w:p w14:paraId="7D3FDD4E" w14:textId="259E6303" w:rsidR="001D14A1" w:rsidRPr="006F28EE" w:rsidRDefault="001D14A1" w:rsidP="00E71CFF">
      <w:pPr>
        <w:pStyle w:val="Teksti"/>
        <w:rPr>
          <w:rFonts w:cs="Times New Roman"/>
        </w:rPr>
      </w:pPr>
      <w:r w:rsidRPr="006F28EE">
        <w:rPr>
          <w:rFonts w:cs="Times New Roman"/>
        </w:rPr>
        <w:t>5.</w:t>
      </w:r>
      <w:r w:rsidR="00E71CFF" w:rsidRPr="006F28EE">
        <w:rPr>
          <w:rFonts w:cs="Times New Roman"/>
        </w:rPr>
        <w:t xml:space="preserve"> </w:t>
      </w:r>
      <w:r w:rsidR="00EC44F2" w:rsidRPr="006F28EE">
        <w:rPr>
          <w:rFonts w:cs="Times New Roman"/>
        </w:rPr>
        <w:t>Njësit</w:t>
      </w:r>
      <w:r w:rsidR="005B6FDE" w:rsidRPr="006F28EE">
        <w:rPr>
          <w:rFonts w:cs="Times New Roman"/>
        </w:rPr>
        <w:t>ë</w:t>
      </w:r>
      <w:r w:rsidR="00F2789A" w:rsidRPr="006F28EE">
        <w:rPr>
          <w:rFonts w:cs="Times New Roman"/>
        </w:rPr>
        <w:t xml:space="preserve"> në </w:t>
      </w:r>
      <w:r w:rsidR="00EC44F2" w:rsidRPr="006F28EE">
        <w:rPr>
          <w:rFonts w:cs="Times New Roman"/>
        </w:rPr>
        <w:t>seksionin</w:t>
      </w:r>
      <w:r w:rsidRPr="006F28EE">
        <w:rPr>
          <w:rFonts w:cs="Times New Roman"/>
        </w:rPr>
        <w:t xml:space="preserve"> 4</w:t>
      </w:r>
      <w:r w:rsidR="00671230" w:rsidRPr="006F28EE">
        <w:rPr>
          <w:rFonts w:cs="Times New Roman"/>
        </w:rPr>
        <w:t xml:space="preserve"> mund të </w:t>
      </w:r>
      <w:r w:rsidRPr="006F28EE">
        <w:rPr>
          <w:rFonts w:cs="Times New Roman"/>
        </w:rPr>
        <w:t>kryhen</w:t>
      </w:r>
      <w:r w:rsidR="00F2789A" w:rsidRPr="006F28EE">
        <w:rPr>
          <w:rFonts w:cs="Times New Roman"/>
        </w:rPr>
        <w:t xml:space="preserve"> në</w:t>
      </w:r>
      <w:r w:rsidR="00B61D1A" w:rsidRPr="006F28EE">
        <w:rPr>
          <w:rFonts w:cs="Times New Roman"/>
        </w:rPr>
        <w:t xml:space="preserve"> një </w:t>
      </w:r>
      <w:r w:rsidR="005B6FDE" w:rsidRPr="006F28EE">
        <w:rPr>
          <w:rFonts w:cs="Times New Roman"/>
        </w:rPr>
        <w:t xml:space="preserve">helikopter </w:t>
      </w:r>
      <w:r w:rsidRPr="006F28EE">
        <w:rPr>
          <w:rFonts w:cs="Times New Roman"/>
        </w:rPr>
        <w:t>FNPT  ose</w:t>
      </w:r>
      <w:r w:rsidR="00F2789A" w:rsidRPr="006F28EE">
        <w:rPr>
          <w:rFonts w:cs="Times New Roman"/>
        </w:rPr>
        <w:t xml:space="preserve"> në</w:t>
      </w:r>
      <w:r w:rsidR="00B61D1A" w:rsidRPr="006F28EE">
        <w:rPr>
          <w:rFonts w:cs="Times New Roman"/>
        </w:rPr>
        <w:t xml:space="preserve"> një</w:t>
      </w:r>
      <w:r w:rsidR="005B6FDE" w:rsidRPr="006F28EE">
        <w:rPr>
          <w:rFonts w:cs="Times New Roman"/>
        </w:rPr>
        <w:t xml:space="preserve"> helikopter</w:t>
      </w:r>
      <w:r w:rsidR="00B61D1A" w:rsidRPr="006F28EE">
        <w:rPr>
          <w:rFonts w:cs="Times New Roman"/>
        </w:rPr>
        <w:t xml:space="preserve"> </w:t>
      </w:r>
      <w:r w:rsidRPr="006F28EE">
        <w:rPr>
          <w:rFonts w:cs="Times New Roman"/>
        </w:rPr>
        <w:t xml:space="preserve">FFS. </w:t>
      </w:r>
      <w:r w:rsidR="00581832" w:rsidRPr="006F28EE">
        <w:rPr>
          <w:rFonts w:cs="Times New Roman"/>
        </w:rPr>
        <w:t>Përdor</w:t>
      </w:r>
      <w:r w:rsidRPr="006F28EE">
        <w:rPr>
          <w:rFonts w:cs="Times New Roman"/>
        </w:rPr>
        <w:t>imi i checklistave t</w:t>
      </w:r>
      <w:r w:rsidR="00D84125" w:rsidRPr="006F28EE">
        <w:rPr>
          <w:rFonts w:cs="Times New Roman"/>
        </w:rPr>
        <w:t>ë</w:t>
      </w:r>
      <w:r w:rsidRPr="006F28EE">
        <w:rPr>
          <w:rFonts w:cs="Times New Roman"/>
        </w:rPr>
        <w:t xml:space="preserve"> </w:t>
      </w:r>
      <w:r w:rsidR="00360584" w:rsidRPr="006F28EE">
        <w:rPr>
          <w:rFonts w:cs="Times New Roman"/>
        </w:rPr>
        <w:t>aeroplanë</w:t>
      </w:r>
      <w:r w:rsidRPr="006F28EE">
        <w:rPr>
          <w:rFonts w:cs="Times New Roman"/>
        </w:rPr>
        <w:t xml:space="preserve">ve, </w:t>
      </w:r>
      <w:r w:rsidR="00EC44F2" w:rsidRPr="006F28EE">
        <w:rPr>
          <w:rFonts w:cs="Times New Roman"/>
        </w:rPr>
        <w:t>mjeshtëria</w:t>
      </w:r>
      <w:r w:rsidRPr="006F28EE">
        <w:rPr>
          <w:rFonts w:cs="Times New Roman"/>
        </w:rPr>
        <w:t xml:space="preserve"> e fluturimit, kontrolli i </w:t>
      </w:r>
      <w:r w:rsidR="00360584" w:rsidRPr="006F28EE">
        <w:rPr>
          <w:rFonts w:cs="Times New Roman"/>
        </w:rPr>
        <w:t>aeroplanë</w:t>
      </w:r>
      <w:r w:rsidRPr="006F28EE">
        <w:rPr>
          <w:rFonts w:cs="Times New Roman"/>
        </w:rPr>
        <w:t>ve nga referenca vizuale t</w:t>
      </w:r>
      <w:r w:rsidR="00D84125" w:rsidRPr="006F28EE">
        <w:rPr>
          <w:rFonts w:cs="Times New Roman"/>
        </w:rPr>
        <w:t>ë</w:t>
      </w:r>
      <w:r w:rsidRPr="006F28EE">
        <w:rPr>
          <w:rFonts w:cs="Times New Roman"/>
        </w:rPr>
        <w:t xml:space="preserve"> jashtme, procedurat </w:t>
      </w:r>
      <w:r w:rsidR="00EC44F2" w:rsidRPr="006F28EE">
        <w:rPr>
          <w:rFonts w:cs="Times New Roman"/>
        </w:rPr>
        <w:t>kundër</w:t>
      </w:r>
      <w:r w:rsidRPr="006F28EE">
        <w:rPr>
          <w:rFonts w:cs="Times New Roman"/>
        </w:rPr>
        <w:t xml:space="preserve"> akullit/shkrirjes, dhe parimet e menaxhimit t</w:t>
      </w:r>
      <w:r w:rsidR="00D84125" w:rsidRPr="006F28EE">
        <w:rPr>
          <w:rFonts w:cs="Times New Roman"/>
        </w:rPr>
        <w:t>ë</w:t>
      </w:r>
      <w:r w:rsidR="00F2789A" w:rsidRPr="006F28EE">
        <w:rPr>
          <w:rFonts w:cs="Times New Roman"/>
        </w:rPr>
        <w:t xml:space="preserve"> </w:t>
      </w:r>
      <w:r w:rsidRPr="006F28EE">
        <w:rPr>
          <w:rFonts w:cs="Times New Roman"/>
        </w:rPr>
        <w:t>rrezikut dhe</w:t>
      </w:r>
      <w:r w:rsidR="00F2789A" w:rsidRPr="006F28EE">
        <w:rPr>
          <w:rFonts w:cs="Times New Roman"/>
        </w:rPr>
        <w:t xml:space="preserve"> </w:t>
      </w:r>
      <w:r w:rsidRPr="006F28EE">
        <w:rPr>
          <w:rFonts w:cs="Times New Roman"/>
        </w:rPr>
        <w:t>gabimeve t</w:t>
      </w:r>
      <w:r w:rsidR="00D84125" w:rsidRPr="006F28EE">
        <w:rPr>
          <w:rFonts w:cs="Times New Roman"/>
        </w:rPr>
        <w:t>ë</w:t>
      </w:r>
      <w:r w:rsidRPr="006F28EE">
        <w:rPr>
          <w:rFonts w:cs="Times New Roman"/>
        </w:rPr>
        <w:t xml:space="preserve"> aplikuara</w:t>
      </w:r>
      <w:r w:rsidR="00F2789A" w:rsidRPr="006F28EE">
        <w:rPr>
          <w:rFonts w:cs="Times New Roman"/>
        </w:rPr>
        <w:t xml:space="preserve"> në</w:t>
      </w:r>
      <w:r w:rsidR="008A750D" w:rsidRPr="006F28EE">
        <w:rPr>
          <w:rFonts w:cs="Times New Roman"/>
        </w:rPr>
        <w:t xml:space="preserve"> të </w:t>
      </w:r>
      <w:r w:rsidR="00EC44F2" w:rsidRPr="006F28EE">
        <w:rPr>
          <w:rFonts w:cs="Times New Roman"/>
        </w:rPr>
        <w:t>gjitha</w:t>
      </w:r>
      <w:r w:rsidRPr="006F28EE">
        <w:rPr>
          <w:rFonts w:cs="Times New Roman"/>
        </w:rPr>
        <w:t xml:space="preserve"> seksionet. </w:t>
      </w:r>
    </w:p>
    <w:p w14:paraId="42C49B31" w14:textId="77777777" w:rsidR="00E71CFF" w:rsidRPr="006F28EE" w:rsidRDefault="00E71CFF" w:rsidP="001D14A1">
      <w:pPr>
        <w:widowControl w:val="0"/>
        <w:tabs>
          <w:tab w:val="left" w:pos="10335"/>
        </w:tabs>
        <w:spacing w:after="0" w:line="240" w:lineRule="auto"/>
        <w:ind w:firstLine="284"/>
        <w:jc w:val="center"/>
        <w:rPr>
          <w:rFonts w:ascii="Garamond" w:hAnsi="Garamond" w:cs="Times New Roman"/>
          <w:sz w:val="24"/>
          <w:szCs w:val="24"/>
        </w:rPr>
      </w:pPr>
    </w:p>
    <w:p w14:paraId="1619F38C" w14:textId="040F1534" w:rsidR="001D14A1" w:rsidRPr="006F28EE" w:rsidRDefault="001D14A1" w:rsidP="00DD47AA">
      <w:pPr>
        <w:widowControl w:val="0"/>
        <w:tabs>
          <w:tab w:val="left" w:pos="10335"/>
        </w:tabs>
        <w:spacing w:after="0" w:line="240" w:lineRule="auto"/>
        <w:ind w:firstLine="284"/>
        <w:jc w:val="center"/>
        <w:rPr>
          <w:rFonts w:ascii="Garamond" w:hAnsi="Garamond" w:cs="Times New Roman"/>
          <w:b/>
          <w:sz w:val="24"/>
          <w:szCs w:val="24"/>
        </w:rPr>
      </w:pPr>
      <w:r w:rsidRPr="006F28EE">
        <w:rPr>
          <w:rFonts w:ascii="Garamond" w:hAnsi="Garamond" w:cs="Times New Roman"/>
          <w:b/>
          <w:sz w:val="24"/>
          <w:szCs w:val="24"/>
        </w:rPr>
        <w:t>SEKSIONI 1</w:t>
      </w:r>
    </w:p>
    <w:p w14:paraId="7CA0FF39" w14:textId="51AD2EF3" w:rsidR="001D14A1" w:rsidRPr="006F28EE" w:rsidRDefault="001D14A1" w:rsidP="00DD47AA">
      <w:pPr>
        <w:widowControl w:val="0"/>
        <w:tabs>
          <w:tab w:val="left" w:pos="10335"/>
        </w:tabs>
        <w:spacing w:after="0" w:line="240" w:lineRule="auto"/>
        <w:ind w:firstLine="284"/>
        <w:jc w:val="center"/>
        <w:rPr>
          <w:rFonts w:ascii="Garamond" w:hAnsi="Garamond" w:cs="Times New Roman"/>
          <w:b/>
          <w:sz w:val="24"/>
          <w:szCs w:val="24"/>
        </w:rPr>
      </w:pPr>
      <w:r w:rsidRPr="006F28EE">
        <w:rPr>
          <w:rFonts w:ascii="Garamond" w:hAnsi="Garamond" w:cs="Times New Roman"/>
          <w:b/>
          <w:sz w:val="24"/>
          <w:szCs w:val="24"/>
        </w:rPr>
        <w:t>KONTROLLET PARA/PAS FLUTURIMIT DHE PROCEDURAT</w:t>
      </w:r>
    </w:p>
    <w:p w14:paraId="0B82703C" w14:textId="77777777" w:rsidR="00E71CFF" w:rsidRPr="006F28EE" w:rsidRDefault="00E71CFF" w:rsidP="001D14A1">
      <w:pPr>
        <w:widowControl w:val="0"/>
        <w:tabs>
          <w:tab w:val="left" w:pos="10335"/>
        </w:tabs>
        <w:spacing w:after="0" w:line="240" w:lineRule="auto"/>
        <w:ind w:firstLine="284"/>
        <w:rPr>
          <w:rFonts w:ascii="Garamond" w:hAnsi="Garamond" w:cs="Times New Roman"/>
          <w:sz w:val="24"/>
          <w:szCs w:val="24"/>
        </w:rPr>
      </w:pPr>
    </w:p>
    <w:p w14:paraId="476C24D8" w14:textId="2A39AEC4" w:rsidR="001D14A1" w:rsidRPr="006F28EE" w:rsidRDefault="001D14A1" w:rsidP="001D14A1">
      <w:pPr>
        <w:widowControl w:val="0"/>
        <w:tabs>
          <w:tab w:val="left" w:pos="10335"/>
        </w:tabs>
        <w:spacing w:after="0" w:line="240" w:lineRule="auto"/>
        <w:ind w:firstLine="284"/>
        <w:rPr>
          <w:rFonts w:ascii="Garamond" w:hAnsi="Garamond" w:cs="Times New Roman"/>
          <w:sz w:val="24"/>
          <w:szCs w:val="24"/>
        </w:rPr>
      </w:pPr>
      <w:r w:rsidRPr="006F28EE">
        <w:rPr>
          <w:rFonts w:ascii="Garamond" w:hAnsi="Garamond" w:cs="Times New Roman"/>
          <w:sz w:val="24"/>
          <w:szCs w:val="24"/>
        </w:rPr>
        <w:t xml:space="preserve"> </w:t>
      </w:r>
      <w:r w:rsidR="005B6FDE" w:rsidRPr="006F28EE">
        <w:rPr>
          <w:rFonts w:ascii="Garamond" w:hAnsi="Garamond" w:cs="Times New Roman"/>
          <w:sz w:val="24"/>
          <w:szCs w:val="24"/>
        </w:rPr>
        <w:t>a)</w:t>
      </w:r>
      <w:r w:rsidRPr="006F28EE">
        <w:rPr>
          <w:rFonts w:ascii="Garamond" w:hAnsi="Garamond" w:cs="Times New Roman"/>
          <w:sz w:val="24"/>
          <w:szCs w:val="24"/>
        </w:rPr>
        <w:t>Njohuria</w:t>
      </w:r>
      <w:r w:rsidR="004355FA" w:rsidRPr="006F28EE">
        <w:rPr>
          <w:rFonts w:ascii="Garamond" w:hAnsi="Garamond" w:cs="Times New Roman"/>
          <w:sz w:val="24"/>
          <w:szCs w:val="24"/>
        </w:rPr>
        <w:t xml:space="preserve"> për </w:t>
      </w:r>
      <w:r w:rsidR="008A750D" w:rsidRPr="006F28EE">
        <w:rPr>
          <w:rFonts w:ascii="Garamond" w:hAnsi="Garamond" w:cs="Times New Roman"/>
          <w:sz w:val="24"/>
          <w:szCs w:val="24"/>
        </w:rPr>
        <w:t>helikopterë</w:t>
      </w:r>
      <w:r w:rsidRPr="006F28EE">
        <w:rPr>
          <w:rFonts w:ascii="Garamond" w:hAnsi="Garamond" w:cs="Times New Roman"/>
          <w:sz w:val="24"/>
          <w:szCs w:val="24"/>
        </w:rPr>
        <w:t>t (p.sh</w:t>
      </w:r>
      <w:r w:rsidR="00D84125" w:rsidRPr="006F28EE">
        <w:rPr>
          <w:rFonts w:ascii="Garamond" w:hAnsi="Garamond" w:cs="Times New Roman"/>
          <w:sz w:val="24"/>
          <w:szCs w:val="24"/>
        </w:rPr>
        <w:t>.:</w:t>
      </w:r>
      <w:r w:rsidRPr="006F28EE">
        <w:rPr>
          <w:rFonts w:ascii="Garamond" w:hAnsi="Garamond" w:cs="Times New Roman"/>
          <w:sz w:val="24"/>
          <w:szCs w:val="24"/>
        </w:rPr>
        <w:t xml:space="preserve"> libri teknik, </w:t>
      </w:r>
      <w:r w:rsidR="00581832" w:rsidRPr="006F28EE">
        <w:rPr>
          <w:rFonts w:ascii="Garamond" w:hAnsi="Garamond" w:cs="Times New Roman"/>
          <w:sz w:val="24"/>
          <w:szCs w:val="24"/>
        </w:rPr>
        <w:t>përcakt</w:t>
      </w:r>
      <w:r w:rsidRPr="006F28EE">
        <w:rPr>
          <w:rFonts w:ascii="Garamond" w:hAnsi="Garamond" w:cs="Times New Roman"/>
          <w:sz w:val="24"/>
          <w:szCs w:val="24"/>
        </w:rPr>
        <w:t>imi i mas</w:t>
      </w:r>
      <w:r w:rsidR="00EC44F2" w:rsidRPr="006F28EE">
        <w:rPr>
          <w:rFonts w:ascii="Garamond" w:hAnsi="Garamond" w:cs="Times New Roman"/>
          <w:sz w:val="24"/>
          <w:szCs w:val="24"/>
        </w:rPr>
        <w:t>ë</w:t>
      </w:r>
      <w:r w:rsidRPr="006F28EE">
        <w:rPr>
          <w:rFonts w:ascii="Garamond" w:hAnsi="Garamond" w:cs="Times New Roman"/>
          <w:sz w:val="24"/>
          <w:szCs w:val="24"/>
        </w:rPr>
        <w:t>s dhe balanc</w:t>
      </w:r>
      <w:r w:rsidR="00EC44F2" w:rsidRPr="006F28EE">
        <w:rPr>
          <w:rFonts w:ascii="Garamond" w:hAnsi="Garamond" w:cs="Times New Roman"/>
          <w:sz w:val="24"/>
          <w:szCs w:val="24"/>
        </w:rPr>
        <w:t>ë</w:t>
      </w:r>
      <w:r w:rsidRPr="006F28EE">
        <w:rPr>
          <w:rFonts w:ascii="Garamond" w:hAnsi="Garamond" w:cs="Times New Roman"/>
          <w:sz w:val="24"/>
          <w:szCs w:val="24"/>
        </w:rPr>
        <w:t xml:space="preserve">s, performanca), planifikimi i fluturimit, NOTAMS, moti. </w:t>
      </w:r>
    </w:p>
    <w:p w14:paraId="1ACE451E" w14:textId="3EADA5A4" w:rsidR="001D14A1" w:rsidRPr="006F28EE" w:rsidRDefault="005B6FDE" w:rsidP="00E71CFF">
      <w:pPr>
        <w:pStyle w:val="Teksti"/>
        <w:rPr>
          <w:rFonts w:cs="Times New Roman"/>
        </w:rPr>
      </w:pPr>
      <w:r w:rsidRPr="006F28EE">
        <w:rPr>
          <w:rFonts w:cs="Times New Roman"/>
        </w:rPr>
        <w:t>b</w:t>
      </w:r>
      <w:r w:rsidR="00E71CFF" w:rsidRPr="006F28EE">
        <w:rPr>
          <w:rFonts w:cs="Times New Roman"/>
        </w:rPr>
        <w:t xml:space="preserve">) </w:t>
      </w:r>
      <w:r w:rsidR="001D14A1" w:rsidRPr="006F28EE">
        <w:rPr>
          <w:rFonts w:cs="Times New Roman"/>
        </w:rPr>
        <w:t>Inspektimi/veprimet para fluturimit, instalimi i pjes</w:t>
      </w:r>
      <w:r w:rsidR="00EC44F2" w:rsidRPr="006F28EE">
        <w:rPr>
          <w:rFonts w:cs="Times New Roman"/>
        </w:rPr>
        <w:t>ë</w:t>
      </w:r>
      <w:r w:rsidR="001D14A1" w:rsidRPr="006F28EE">
        <w:rPr>
          <w:rFonts w:cs="Times New Roman"/>
        </w:rPr>
        <w:t>ve dhe</w:t>
      </w:r>
      <w:r w:rsidR="000D187A" w:rsidRPr="006F28EE">
        <w:rPr>
          <w:rFonts w:cs="Times New Roman"/>
        </w:rPr>
        <w:t xml:space="preserve"> qëllim</w:t>
      </w:r>
      <w:r w:rsidR="001D14A1" w:rsidRPr="006F28EE">
        <w:rPr>
          <w:rFonts w:cs="Times New Roman"/>
        </w:rPr>
        <w:t xml:space="preserve">i. </w:t>
      </w:r>
    </w:p>
    <w:p w14:paraId="763E50C9" w14:textId="26B84A6A" w:rsidR="001D14A1" w:rsidRPr="006F28EE" w:rsidRDefault="005B6FDE" w:rsidP="00E71CFF">
      <w:pPr>
        <w:pStyle w:val="Teksti"/>
        <w:rPr>
          <w:rFonts w:cs="Times New Roman"/>
        </w:rPr>
      </w:pPr>
      <w:r w:rsidRPr="006F28EE">
        <w:rPr>
          <w:rFonts w:cs="Times New Roman"/>
        </w:rPr>
        <w:t>c</w:t>
      </w:r>
      <w:r w:rsidR="00E71CFF" w:rsidRPr="006F28EE">
        <w:rPr>
          <w:rFonts w:cs="Times New Roman"/>
        </w:rPr>
        <w:t xml:space="preserve">) </w:t>
      </w:r>
      <w:r w:rsidR="001D14A1" w:rsidRPr="006F28EE">
        <w:rPr>
          <w:rFonts w:cs="Times New Roman"/>
        </w:rPr>
        <w:t>Inspektimi</w:t>
      </w:r>
      <w:r w:rsidR="00F2789A" w:rsidRPr="006F28EE">
        <w:rPr>
          <w:rFonts w:cs="Times New Roman"/>
        </w:rPr>
        <w:t xml:space="preserve"> në </w:t>
      </w:r>
      <w:r w:rsidR="001D14A1" w:rsidRPr="006F28EE">
        <w:rPr>
          <w:rFonts w:cs="Times New Roman"/>
        </w:rPr>
        <w:t>kabin</w:t>
      </w:r>
      <w:r w:rsidR="00EC44F2" w:rsidRPr="006F28EE">
        <w:rPr>
          <w:rFonts w:cs="Times New Roman"/>
        </w:rPr>
        <w:t>ë</w:t>
      </w:r>
      <w:r w:rsidR="001D14A1" w:rsidRPr="006F28EE">
        <w:rPr>
          <w:rFonts w:cs="Times New Roman"/>
        </w:rPr>
        <w:t>n e pilotit</w:t>
      </w:r>
      <w:r w:rsidR="00F2789A" w:rsidRPr="006F28EE">
        <w:rPr>
          <w:rFonts w:cs="Times New Roman"/>
        </w:rPr>
        <w:t xml:space="preserve"> </w:t>
      </w:r>
      <w:r w:rsidR="001D14A1" w:rsidRPr="006F28EE">
        <w:rPr>
          <w:rFonts w:cs="Times New Roman"/>
        </w:rPr>
        <w:t xml:space="preserve">procedura e fillimit. </w:t>
      </w:r>
    </w:p>
    <w:p w14:paraId="4FAE1466" w14:textId="070B8314" w:rsidR="001D14A1" w:rsidRPr="006F28EE" w:rsidRDefault="005B6FDE" w:rsidP="00E71CFF">
      <w:pPr>
        <w:pStyle w:val="Teksti"/>
        <w:rPr>
          <w:rFonts w:cs="Times New Roman"/>
        </w:rPr>
      </w:pPr>
      <w:r w:rsidRPr="006F28EE">
        <w:rPr>
          <w:rFonts w:cs="Times New Roman"/>
        </w:rPr>
        <w:t>d</w:t>
      </w:r>
      <w:r w:rsidR="00E71CFF" w:rsidRPr="006F28EE">
        <w:rPr>
          <w:rFonts w:cs="Times New Roman"/>
        </w:rPr>
        <w:t xml:space="preserve">) </w:t>
      </w:r>
      <w:r w:rsidR="001D14A1" w:rsidRPr="006F28EE">
        <w:rPr>
          <w:rFonts w:cs="Times New Roman"/>
        </w:rPr>
        <w:t>Kontrolli i pajisjeve t</w:t>
      </w:r>
      <w:r w:rsidR="00D84125" w:rsidRPr="006F28EE">
        <w:rPr>
          <w:rFonts w:cs="Times New Roman"/>
        </w:rPr>
        <w:t>ë</w:t>
      </w:r>
      <w:r w:rsidR="001D14A1" w:rsidRPr="006F28EE">
        <w:rPr>
          <w:rFonts w:cs="Times New Roman"/>
        </w:rPr>
        <w:t xml:space="preserve"> komunikimit dhe</w:t>
      </w:r>
      <w:r w:rsidR="00F2789A" w:rsidRPr="006F28EE">
        <w:rPr>
          <w:rFonts w:cs="Times New Roman"/>
        </w:rPr>
        <w:t xml:space="preserve"> </w:t>
      </w:r>
      <w:r w:rsidR="001D14A1" w:rsidRPr="006F28EE">
        <w:rPr>
          <w:rFonts w:cs="Times New Roman"/>
        </w:rPr>
        <w:t>lundrimit, selektimi dhe konfigurimi i frekuenc</w:t>
      </w:r>
      <w:r w:rsidR="00EC44F2" w:rsidRPr="006F28EE">
        <w:rPr>
          <w:rFonts w:cs="Times New Roman"/>
        </w:rPr>
        <w:t>ë</w:t>
      </w:r>
      <w:r w:rsidR="001D14A1" w:rsidRPr="006F28EE">
        <w:rPr>
          <w:rFonts w:cs="Times New Roman"/>
        </w:rPr>
        <w:t xml:space="preserve">s. </w:t>
      </w:r>
    </w:p>
    <w:p w14:paraId="64515DC0" w14:textId="5FB03D14" w:rsidR="001D14A1" w:rsidRPr="006F28EE" w:rsidRDefault="005B6FDE" w:rsidP="00E71CFF">
      <w:pPr>
        <w:pStyle w:val="Teksti"/>
        <w:rPr>
          <w:rFonts w:cs="Times New Roman"/>
        </w:rPr>
      </w:pPr>
      <w:r w:rsidRPr="006F28EE">
        <w:rPr>
          <w:rFonts w:cs="Times New Roman"/>
        </w:rPr>
        <w:t>e</w:t>
      </w:r>
      <w:r w:rsidR="00E71CFF" w:rsidRPr="006F28EE">
        <w:rPr>
          <w:rFonts w:cs="Times New Roman"/>
        </w:rPr>
        <w:t xml:space="preserve">) </w:t>
      </w:r>
      <w:r w:rsidR="001D14A1" w:rsidRPr="006F28EE">
        <w:rPr>
          <w:rFonts w:cs="Times New Roman"/>
        </w:rPr>
        <w:t>Procedura para ngritjes, procedura R/T,</w:t>
      </w:r>
      <w:r w:rsidR="00F2789A" w:rsidRPr="006F28EE">
        <w:rPr>
          <w:rFonts w:cs="Times New Roman"/>
        </w:rPr>
        <w:t xml:space="preserve"> </w:t>
      </w:r>
      <w:r w:rsidR="00EC44F2" w:rsidRPr="006F28EE">
        <w:rPr>
          <w:rFonts w:cs="Times New Roman"/>
        </w:rPr>
        <w:t>përputhshmëria</w:t>
      </w:r>
      <w:r w:rsidR="00F2789A" w:rsidRPr="006F28EE">
        <w:rPr>
          <w:rFonts w:cs="Times New Roman"/>
        </w:rPr>
        <w:t xml:space="preserve"> në </w:t>
      </w:r>
      <w:r w:rsidR="001D14A1" w:rsidRPr="006F28EE">
        <w:rPr>
          <w:rFonts w:cs="Times New Roman"/>
        </w:rPr>
        <w:t xml:space="preserve">lidhjen me ATC. </w:t>
      </w:r>
    </w:p>
    <w:p w14:paraId="208680A5" w14:textId="0724058E" w:rsidR="001D14A1" w:rsidRPr="006F28EE" w:rsidRDefault="005B6FDE" w:rsidP="00E71CFF">
      <w:pPr>
        <w:pStyle w:val="Teksti"/>
        <w:rPr>
          <w:rFonts w:cs="Times New Roman"/>
        </w:rPr>
      </w:pPr>
      <w:r w:rsidRPr="006F28EE">
        <w:rPr>
          <w:rFonts w:cs="Times New Roman"/>
        </w:rPr>
        <w:t>f</w:t>
      </w:r>
      <w:r w:rsidR="00E71CFF" w:rsidRPr="006F28EE">
        <w:rPr>
          <w:rFonts w:cs="Times New Roman"/>
        </w:rPr>
        <w:t xml:space="preserve">) </w:t>
      </w:r>
      <w:r w:rsidR="001D14A1" w:rsidRPr="006F28EE">
        <w:rPr>
          <w:rFonts w:cs="Times New Roman"/>
        </w:rPr>
        <w:t xml:space="preserve">Parkimi, fikja dhe procedura e pas fluturimit. </w:t>
      </w:r>
    </w:p>
    <w:p w14:paraId="10EC44C9" w14:textId="0E62D1F0" w:rsidR="0098599A" w:rsidRPr="006F28EE" w:rsidRDefault="0098599A" w:rsidP="00E71CFF">
      <w:pPr>
        <w:pStyle w:val="Teksti"/>
        <w:rPr>
          <w:rFonts w:cs="Times New Roman"/>
        </w:rPr>
      </w:pPr>
    </w:p>
    <w:p w14:paraId="3C2B3AB9" w14:textId="77777777" w:rsidR="00DB5E23" w:rsidRPr="006F28EE" w:rsidRDefault="00DB5E23" w:rsidP="001D14A1">
      <w:pPr>
        <w:widowControl w:val="0"/>
        <w:tabs>
          <w:tab w:val="left" w:pos="10335"/>
        </w:tabs>
        <w:spacing w:after="0" w:line="240" w:lineRule="auto"/>
        <w:ind w:firstLine="284"/>
        <w:jc w:val="center"/>
        <w:rPr>
          <w:rFonts w:ascii="Garamond" w:hAnsi="Garamond" w:cs="Times New Roman"/>
          <w:sz w:val="24"/>
          <w:szCs w:val="24"/>
        </w:rPr>
      </w:pPr>
    </w:p>
    <w:p w14:paraId="6301F103" w14:textId="7BEF0FEB" w:rsidR="001D14A1" w:rsidRPr="006F28EE" w:rsidRDefault="001D14A1" w:rsidP="00DD47AA">
      <w:pPr>
        <w:widowControl w:val="0"/>
        <w:tabs>
          <w:tab w:val="left" w:pos="10335"/>
        </w:tabs>
        <w:spacing w:after="0" w:line="240" w:lineRule="auto"/>
        <w:ind w:firstLine="284"/>
        <w:jc w:val="center"/>
        <w:rPr>
          <w:rFonts w:ascii="Garamond" w:hAnsi="Garamond" w:cs="Times New Roman"/>
          <w:b/>
          <w:sz w:val="24"/>
          <w:szCs w:val="24"/>
        </w:rPr>
      </w:pPr>
      <w:r w:rsidRPr="006F28EE">
        <w:rPr>
          <w:rFonts w:ascii="Garamond" w:hAnsi="Garamond" w:cs="Times New Roman"/>
          <w:b/>
          <w:sz w:val="24"/>
          <w:szCs w:val="24"/>
        </w:rPr>
        <w:t>SEKSIONI 2</w:t>
      </w:r>
    </w:p>
    <w:p w14:paraId="5C87ED55" w14:textId="1D429CF0" w:rsidR="001D14A1" w:rsidRPr="006F28EE" w:rsidRDefault="00EC44F2" w:rsidP="00DD47AA">
      <w:pPr>
        <w:widowControl w:val="0"/>
        <w:tabs>
          <w:tab w:val="left" w:pos="10335"/>
        </w:tabs>
        <w:spacing w:after="0" w:line="240" w:lineRule="auto"/>
        <w:ind w:firstLine="284"/>
        <w:jc w:val="center"/>
        <w:rPr>
          <w:rFonts w:ascii="Garamond" w:hAnsi="Garamond" w:cs="Times New Roman"/>
          <w:b/>
          <w:sz w:val="24"/>
          <w:szCs w:val="24"/>
        </w:rPr>
      </w:pPr>
      <w:r w:rsidRPr="006F28EE">
        <w:rPr>
          <w:rFonts w:ascii="Garamond" w:hAnsi="Garamond" w:cs="Times New Roman"/>
          <w:b/>
          <w:sz w:val="24"/>
          <w:szCs w:val="24"/>
        </w:rPr>
        <w:t>MANOVRAT NË QËNDRIMIN PEZULL, MANOVRIMI I AVANCUAR DHE ZONAT E KUFIZUARA</w:t>
      </w:r>
    </w:p>
    <w:p w14:paraId="65A8CFA3" w14:textId="63CF7AAE" w:rsidR="001D14A1" w:rsidRPr="006F28EE" w:rsidRDefault="00E71CFF" w:rsidP="00E71CFF">
      <w:pPr>
        <w:pStyle w:val="Teksti"/>
        <w:rPr>
          <w:rFonts w:cs="Times New Roman"/>
        </w:rPr>
      </w:pPr>
      <w:r w:rsidRPr="006F28EE">
        <w:rPr>
          <w:rFonts w:cs="Times New Roman"/>
        </w:rPr>
        <w:t xml:space="preserve">a) </w:t>
      </w:r>
      <w:r w:rsidR="001D14A1" w:rsidRPr="006F28EE">
        <w:rPr>
          <w:rFonts w:cs="Times New Roman"/>
        </w:rPr>
        <w:t>Ngritja dhe ulja (nisja dhe zbritja)</w:t>
      </w:r>
      <w:r w:rsidR="00EC44F2" w:rsidRPr="006F28EE">
        <w:rPr>
          <w:rFonts w:cs="Times New Roman"/>
        </w:rPr>
        <w:t>;</w:t>
      </w:r>
      <w:r w:rsidR="001D14A1" w:rsidRPr="006F28EE">
        <w:rPr>
          <w:rFonts w:cs="Times New Roman"/>
        </w:rPr>
        <w:t xml:space="preserve"> </w:t>
      </w:r>
    </w:p>
    <w:p w14:paraId="1832806D" w14:textId="29A24ABE" w:rsidR="001D14A1" w:rsidRPr="006F28EE" w:rsidRDefault="00E71CFF" w:rsidP="00E71CFF">
      <w:pPr>
        <w:pStyle w:val="Teksti"/>
        <w:rPr>
          <w:rFonts w:cs="Times New Roman"/>
        </w:rPr>
      </w:pPr>
      <w:r w:rsidRPr="006F28EE">
        <w:rPr>
          <w:rFonts w:cs="Times New Roman"/>
        </w:rPr>
        <w:t xml:space="preserve">b) </w:t>
      </w:r>
      <w:r w:rsidR="001D14A1" w:rsidRPr="006F28EE">
        <w:rPr>
          <w:rFonts w:cs="Times New Roman"/>
        </w:rPr>
        <w:t>L</w:t>
      </w:r>
      <w:r w:rsidR="00EC44F2" w:rsidRPr="006F28EE">
        <w:rPr>
          <w:rFonts w:cs="Times New Roman"/>
        </w:rPr>
        <w:t>ë</w:t>
      </w:r>
      <w:r w:rsidR="001D14A1" w:rsidRPr="006F28EE">
        <w:rPr>
          <w:rFonts w:cs="Times New Roman"/>
        </w:rPr>
        <w:t>vizja</w:t>
      </w:r>
      <w:r w:rsidR="00F2789A" w:rsidRPr="006F28EE">
        <w:rPr>
          <w:rFonts w:cs="Times New Roman"/>
        </w:rPr>
        <w:t xml:space="preserve"> në </w:t>
      </w:r>
      <w:r w:rsidR="001D14A1" w:rsidRPr="006F28EE">
        <w:rPr>
          <w:rFonts w:cs="Times New Roman"/>
        </w:rPr>
        <w:t>parking, q</w:t>
      </w:r>
      <w:r w:rsidR="00EC44F2" w:rsidRPr="006F28EE">
        <w:rPr>
          <w:rFonts w:cs="Times New Roman"/>
        </w:rPr>
        <w:t>ë</w:t>
      </w:r>
      <w:r w:rsidR="001D14A1" w:rsidRPr="006F28EE">
        <w:rPr>
          <w:rFonts w:cs="Times New Roman"/>
        </w:rPr>
        <w:t>ndrimi pezull parkimi</w:t>
      </w:r>
      <w:r w:rsidR="00EC44F2" w:rsidRPr="006F28EE">
        <w:rPr>
          <w:rFonts w:cs="Times New Roman"/>
        </w:rPr>
        <w:t>;</w:t>
      </w:r>
      <w:r w:rsidR="001D14A1" w:rsidRPr="006F28EE">
        <w:rPr>
          <w:rFonts w:cs="Times New Roman"/>
        </w:rPr>
        <w:t xml:space="preserve"> </w:t>
      </w:r>
    </w:p>
    <w:p w14:paraId="647591C3" w14:textId="4D602E06" w:rsidR="001D14A1" w:rsidRPr="006F28EE" w:rsidRDefault="00E71CFF" w:rsidP="00E71CFF">
      <w:pPr>
        <w:pStyle w:val="Teksti"/>
        <w:rPr>
          <w:rFonts w:cs="Times New Roman"/>
        </w:rPr>
      </w:pPr>
      <w:r w:rsidRPr="006F28EE">
        <w:rPr>
          <w:rFonts w:cs="Times New Roman"/>
        </w:rPr>
        <w:t xml:space="preserve">c) </w:t>
      </w:r>
      <w:r w:rsidR="001D14A1" w:rsidRPr="006F28EE">
        <w:rPr>
          <w:rFonts w:cs="Times New Roman"/>
        </w:rPr>
        <w:t>Q</w:t>
      </w:r>
      <w:r w:rsidR="00EC44F2" w:rsidRPr="006F28EE">
        <w:rPr>
          <w:rFonts w:cs="Times New Roman"/>
        </w:rPr>
        <w:t>ë</w:t>
      </w:r>
      <w:r w:rsidR="001D14A1" w:rsidRPr="006F28EE">
        <w:rPr>
          <w:rFonts w:cs="Times New Roman"/>
        </w:rPr>
        <w:t>ndrimi pezull me ere ballore/t</w:t>
      </w:r>
      <w:r w:rsidR="00EC44F2" w:rsidRPr="006F28EE">
        <w:rPr>
          <w:rFonts w:cs="Times New Roman"/>
        </w:rPr>
        <w:t>ë</w:t>
      </w:r>
      <w:r w:rsidR="001D14A1" w:rsidRPr="006F28EE">
        <w:rPr>
          <w:rFonts w:cs="Times New Roman"/>
        </w:rPr>
        <w:t>rthore/bishti</w:t>
      </w:r>
      <w:r w:rsidR="00EC44F2" w:rsidRPr="006F28EE">
        <w:rPr>
          <w:rFonts w:cs="Times New Roman"/>
        </w:rPr>
        <w:t>;</w:t>
      </w:r>
    </w:p>
    <w:p w14:paraId="0D65E093" w14:textId="7DD27E7B" w:rsidR="001D14A1" w:rsidRPr="006F28EE" w:rsidRDefault="00E71CFF" w:rsidP="00E71CFF">
      <w:pPr>
        <w:pStyle w:val="Teksti"/>
        <w:rPr>
          <w:rFonts w:cs="Times New Roman"/>
        </w:rPr>
      </w:pPr>
      <w:r w:rsidRPr="006F28EE">
        <w:rPr>
          <w:rFonts w:cs="Times New Roman"/>
        </w:rPr>
        <w:t xml:space="preserve">d) </w:t>
      </w:r>
      <w:r w:rsidR="001D14A1" w:rsidRPr="006F28EE">
        <w:rPr>
          <w:rFonts w:cs="Times New Roman"/>
        </w:rPr>
        <w:t>Q</w:t>
      </w:r>
      <w:r w:rsidR="00EC44F2" w:rsidRPr="006F28EE">
        <w:rPr>
          <w:rFonts w:cs="Times New Roman"/>
        </w:rPr>
        <w:t>ë</w:t>
      </w:r>
      <w:r w:rsidR="001D14A1" w:rsidRPr="006F28EE">
        <w:rPr>
          <w:rFonts w:cs="Times New Roman"/>
        </w:rPr>
        <w:t>ndrim pezull</w:t>
      </w:r>
      <w:r w:rsidR="00F2789A" w:rsidRPr="006F28EE">
        <w:rPr>
          <w:rFonts w:cs="Times New Roman"/>
        </w:rPr>
        <w:t xml:space="preserve"> në </w:t>
      </w:r>
      <w:r w:rsidR="001D14A1" w:rsidRPr="006F28EE">
        <w:rPr>
          <w:rFonts w:cs="Times New Roman"/>
        </w:rPr>
        <w:t>kthesa, 360º djathtas e majtas</w:t>
      </w:r>
      <w:r w:rsidR="00EC44F2" w:rsidRPr="006F28EE">
        <w:rPr>
          <w:rFonts w:cs="Times New Roman"/>
        </w:rPr>
        <w:t>;</w:t>
      </w:r>
      <w:r w:rsidR="001D14A1" w:rsidRPr="006F28EE">
        <w:rPr>
          <w:rFonts w:cs="Times New Roman"/>
        </w:rPr>
        <w:t xml:space="preserve"> </w:t>
      </w:r>
    </w:p>
    <w:p w14:paraId="18652F1D" w14:textId="0F4B40E1" w:rsidR="001D14A1" w:rsidRPr="006F28EE" w:rsidRDefault="00E71CFF" w:rsidP="00E71CFF">
      <w:pPr>
        <w:pStyle w:val="Teksti"/>
        <w:rPr>
          <w:rFonts w:cs="Times New Roman"/>
        </w:rPr>
      </w:pPr>
      <w:r w:rsidRPr="006F28EE">
        <w:rPr>
          <w:rFonts w:cs="Times New Roman"/>
        </w:rPr>
        <w:t xml:space="preserve">e) </w:t>
      </w:r>
      <w:r w:rsidR="001D14A1" w:rsidRPr="006F28EE">
        <w:rPr>
          <w:rFonts w:cs="Times New Roman"/>
        </w:rPr>
        <w:t>Manovrat e q</w:t>
      </w:r>
      <w:r w:rsidR="00EC44F2" w:rsidRPr="006F28EE">
        <w:rPr>
          <w:rFonts w:cs="Times New Roman"/>
        </w:rPr>
        <w:t>ë</w:t>
      </w:r>
      <w:r w:rsidR="001D14A1" w:rsidRPr="006F28EE">
        <w:rPr>
          <w:rFonts w:cs="Times New Roman"/>
        </w:rPr>
        <w:t>ndrimit pezull p</w:t>
      </w:r>
      <w:r w:rsidR="00EC44F2" w:rsidRPr="006F28EE">
        <w:rPr>
          <w:rFonts w:cs="Times New Roman"/>
        </w:rPr>
        <w:t>ë</w:t>
      </w:r>
      <w:r w:rsidR="001D14A1" w:rsidRPr="006F28EE">
        <w:rPr>
          <w:rFonts w:cs="Times New Roman"/>
        </w:rPr>
        <w:t>rpara, anash e prapa</w:t>
      </w:r>
      <w:r w:rsidR="00EC44F2" w:rsidRPr="006F28EE">
        <w:rPr>
          <w:rFonts w:cs="Times New Roman"/>
        </w:rPr>
        <w:t>;</w:t>
      </w:r>
      <w:r w:rsidR="001D14A1" w:rsidRPr="006F28EE">
        <w:rPr>
          <w:rFonts w:cs="Times New Roman"/>
        </w:rPr>
        <w:t xml:space="preserve"> </w:t>
      </w:r>
    </w:p>
    <w:p w14:paraId="7CCD187D" w14:textId="5504A585" w:rsidR="001D14A1" w:rsidRPr="006F28EE" w:rsidRDefault="00E71CFF" w:rsidP="00E71CFF">
      <w:pPr>
        <w:pStyle w:val="Teksti"/>
        <w:rPr>
          <w:rFonts w:cs="Times New Roman"/>
        </w:rPr>
      </w:pPr>
      <w:r w:rsidRPr="006F28EE">
        <w:rPr>
          <w:rFonts w:cs="Times New Roman"/>
        </w:rPr>
        <w:t xml:space="preserve">f) </w:t>
      </w:r>
      <w:r w:rsidR="001D14A1" w:rsidRPr="006F28EE">
        <w:rPr>
          <w:rFonts w:cs="Times New Roman"/>
        </w:rPr>
        <w:t xml:space="preserve">Fikje simulative e </w:t>
      </w:r>
      <w:r w:rsidR="00B61D1A" w:rsidRPr="006F28EE">
        <w:rPr>
          <w:rFonts w:cs="Times New Roman"/>
        </w:rPr>
        <w:t>motor</w:t>
      </w:r>
      <w:r w:rsidR="001D14A1" w:rsidRPr="006F28EE">
        <w:rPr>
          <w:rFonts w:cs="Times New Roman"/>
        </w:rPr>
        <w:t>it nga q</w:t>
      </w:r>
      <w:r w:rsidR="00EC44F2" w:rsidRPr="006F28EE">
        <w:rPr>
          <w:rFonts w:cs="Times New Roman"/>
        </w:rPr>
        <w:t>ë</w:t>
      </w:r>
      <w:r w:rsidR="001D14A1" w:rsidRPr="006F28EE">
        <w:rPr>
          <w:rFonts w:cs="Times New Roman"/>
        </w:rPr>
        <w:t>ndrimi pezull</w:t>
      </w:r>
      <w:r w:rsidR="00EC44F2" w:rsidRPr="006F28EE">
        <w:rPr>
          <w:rFonts w:cs="Times New Roman"/>
        </w:rPr>
        <w:t>;</w:t>
      </w:r>
      <w:r w:rsidR="001D14A1" w:rsidRPr="006F28EE">
        <w:rPr>
          <w:rFonts w:cs="Times New Roman"/>
        </w:rPr>
        <w:t xml:space="preserve"> </w:t>
      </w:r>
    </w:p>
    <w:p w14:paraId="63317303" w14:textId="2E4EB87C" w:rsidR="001D14A1" w:rsidRPr="006F28EE" w:rsidRDefault="00E71CFF" w:rsidP="00E71CFF">
      <w:pPr>
        <w:pStyle w:val="Teksti"/>
        <w:rPr>
          <w:rFonts w:cs="Times New Roman"/>
        </w:rPr>
      </w:pPr>
      <w:r w:rsidRPr="006F28EE">
        <w:rPr>
          <w:rFonts w:cs="Times New Roman"/>
        </w:rPr>
        <w:t xml:space="preserve">g) </w:t>
      </w:r>
      <w:r w:rsidR="001D14A1" w:rsidRPr="006F28EE">
        <w:rPr>
          <w:rFonts w:cs="Times New Roman"/>
        </w:rPr>
        <w:t xml:space="preserve">Ndalim </w:t>
      </w:r>
      <w:r w:rsidR="00EC44F2" w:rsidRPr="006F28EE">
        <w:rPr>
          <w:rFonts w:cs="Times New Roman"/>
        </w:rPr>
        <w:t>i</w:t>
      </w:r>
      <w:r w:rsidR="001D14A1" w:rsidRPr="006F28EE">
        <w:rPr>
          <w:rFonts w:cs="Times New Roman"/>
        </w:rPr>
        <w:t xml:space="preserve"> </w:t>
      </w:r>
      <w:r w:rsidR="00EC44F2" w:rsidRPr="006F28EE">
        <w:rPr>
          <w:rFonts w:cs="Times New Roman"/>
        </w:rPr>
        <w:t>menjëhershëm</w:t>
      </w:r>
      <w:r w:rsidR="00F2789A" w:rsidRPr="006F28EE">
        <w:rPr>
          <w:rFonts w:cs="Times New Roman"/>
        </w:rPr>
        <w:t xml:space="preserve"> në </w:t>
      </w:r>
      <w:r w:rsidR="001D14A1" w:rsidRPr="006F28EE">
        <w:rPr>
          <w:rFonts w:cs="Times New Roman"/>
        </w:rPr>
        <w:t>drejtimin e er</w:t>
      </w:r>
      <w:r w:rsidR="00EC44F2" w:rsidRPr="006F28EE">
        <w:rPr>
          <w:rFonts w:cs="Times New Roman"/>
        </w:rPr>
        <w:t>ë</w:t>
      </w:r>
      <w:r w:rsidR="001D14A1" w:rsidRPr="006F28EE">
        <w:rPr>
          <w:rFonts w:cs="Times New Roman"/>
        </w:rPr>
        <w:t>s</w:t>
      </w:r>
      <w:r w:rsidR="00EC44F2" w:rsidRPr="006F28EE">
        <w:rPr>
          <w:rFonts w:cs="Times New Roman"/>
        </w:rPr>
        <w:t>;</w:t>
      </w:r>
      <w:r w:rsidR="001D14A1" w:rsidRPr="006F28EE">
        <w:rPr>
          <w:rFonts w:cs="Times New Roman"/>
        </w:rPr>
        <w:t xml:space="preserve"> </w:t>
      </w:r>
    </w:p>
    <w:p w14:paraId="7B1620D0" w14:textId="1D08265F" w:rsidR="001D14A1" w:rsidRPr="006F28EE" w:rsidRDefault="00E71CFF" w:rsidP="00E71CFF">
      <w:pPr>
        <w:pStyle w:val="Teksti"/>
        <w:rPr>
          <w:rFonts w:cs="Times New Roman"/>
        </w:rPr>
      </w:pPr>
      <w:r w:rsidRPr="006F28EE">
        <w:rPr>
          <w:rFonts w:cs="Times New Roman"/>
        </w:rPr>
        <w:t xml:space="preserve">h) </w:t>
      </w:r>
      <w:r w:rsidR="001D14A1" w:rsidRPr="006F28EE">
        <w:rPr>
          <w:rFonts w:cs="Times New Roman"/>
        </w:rPr>
        <w:t>Ulje dhe ngritje</w:t>
      </w:r>
      <w:r w:rsidR="00F2789A" w:rsidRPr="006F28EE">
        <w:rPr>
          <w:rFonts w:cs="Times New Roman"/>
        </w:rPr>
        <w:t xml:space="preserve"> në </w:t>
      </w:r>
      <w:r w:rsidR="001D14A1" w:rsidRPr="006F28EE">
        <w:rPr>
          <w:rFonts w:cs="Times New Roman"/>
        </w:rPr>
        <w:t>terren t</w:t>
      </w:r>
      <w:r w:rsidR="00EC44F2" w:rsidRPr="006F28EE">
        <w:rPr>
          <w:rFonts w:cs="Times New Roman"/>
        </w:rPr>
        <w:t>ë</w:t>
      </w:r>
      <w:r w:rsidR="001D14A1" w:rsidRPr="006F28EE">
        <w:rPr>
          <w:rFonts w:cs="Times New Roman"/>
        </w:rPr>
        <w:t xml:space="preserve"> pjerr</w:t>
      </w:r>
      <w:r w:rsidR="00EC44F2" w:rsidRPr="006F28EE">
        <w:rPr>
          <w:rFonts w:cs="Times New Roman"/>
        </w:rPr>
        <w:t>ë</w:t>
      </w:r>
      <w:r w:rsidR="001D14A1" w:rsidRPr="006F28EE">
        <w:rPr>
          <w:rFonts w:cs="Times New Roman"/>
        </w:rPr>
        <w:t>t/terren t</w:t>
      </w:r>
      <w:r w:rsidR="00EC44F2" w:rsidRPr="006F28EE">
        <w:rPr>
          <w:rFonts w:cs="Times New Roman"/>
        </w:rPr>
        <w:t>ë</w:t>
      </w:r>
      <w:r w:rsidR="001D14A1" w:rsidRPr="006F28EE">
        <w:rPr>
          <w:rFonts w:cs="Times New Roman"/>
        </w:rPr>
        <w:t xml:space="preserve"> pap</w:t>
      </w:r>
      <w:r w:rsidR="00EC44F2" w:rsidRPr="006F28EE">
        <w:rPr>
          <w:rFonts w:cs="Times New Roman"/>
        </w:rPr>
        <w:t>ë</w:t>
      </w:r>
      <w:r w:rsidR="001D14A1" w:rsidRPr="006F28EE">
        <w:rPr>
          <w:rFonts w:cs="Times New Roman"/>
        </w:rPr>
        <w:t>rgatitur</w:t>
      </w:r>
      <w:r w:rsidR="00EC44F2" w:rsidRPr="006F28EE">
        <w:rPr>
          <w:rFonts w:cs="Times New Roman"/>
        </w:rPr>
        <w:t>;</w:t>
      </w:r>
      <w:r w:rsidR="001D14A1" w:rsidRPr="006F28EE">
        <w:rPr>
          <w:rFonts w:cs="Times New Roman"/>
        </w:rPr>
        <w:t xml:space="preserve"> </w:t>
      </w:r>
    </w:p>
    <w:p w14:paraId="1AF5CCE4" w14:textId="5CB4BC43" w:rsidR="001D14A1" w:rsidRPr="006F28EE" w:rsidRDefault="00E71CFF" w:rsidP="00E71CFF">
      <w:pPr>
        <w:pStyle w:val="Teksti"/>
        <w:rPr>
          <w:rFonts w:cs="Times New Roman"/>
        </w:rPr>
      </w:pPr>
      <w:r w:rsidRPr="006F28EE">
        <w:rPr>
          <w:rFonts w:cs="Times New Roman"/>
        </w:rPr>
        <w:t xml:space="preserve">i) </w:t>
      </w:r>
      <w:r w:rsidR="001D14A1" w:rsidRPr="006F28EE">
        <w:rPr>
          <w:rFonts w:cs="Times New Roman"/>
        </w:rPr>
        <w:t xml:space="preserve">Ngritje me </w:t>
      </w:r>
      <w:r w:rsidR="00EC44F2" w:rsidRPr="006F28EE">
        <w:rPr>
          <w:rFonts w:cs="Times New Roman"/>
        </w:rPr>
        <w:t>maksimum</w:t>
      </w:r>
      <w:r w:rsidR="001D14A1" w:rsidRPr="006F28EE">
        <w:rPr>
          <w:rFonts w:cs="Times New Roman"/>
        </w:rPr>
        <w:t xml:space="preserve"> t</w:t>
      </w:r>
      <w:r w:rsidR="00EC44F2" w:rsidRPr="006F28EE">
        <w:rPr>
          <w:rFonts w:cs="Times New Roman"/>
        </w:rPr>
        <w:t>ë</w:t>
      </w:r>
      <w:r w:rsidR="001D14A1" w:rsidRPr="006F28EE">
        <w:rPr>
          <w:rFonts w:cs="Times New Roman"/>
        </w:rPr>
        <w:t xml:space="preserve"> </w:t>
      </w:r>
      <w:r w:rsidR="00EC44F2" w:rsidRPr="006F28EE">
        <w:rPr>
          <w:rFonts w:cs="Times New Roman"/>
        </w:rPr>
        <w:t>peshës</w:t>
      </w:r>
      <w:r w:rsidR="001D14A1" w:rsidRPr="006F28EE">
        <w:rPr>
          <w:rFonts w:cs="Times New Roman"/>
        </w:rPr>
        <w:t xml:space="preserve"> ngrit</w:t>
      </w:r>
      <w:r w:rsidR="00EC44F2" w:rsidRPr="006F28EE">
        <w:rPr>
          <w:rFonts w:cs="Times New Roman"/>
        </w:rPr>
        <w:t>ë</w:t>
      </w:r>
      <w:r w:rsidR="001D14A1" w:rsidRPr="006F28EE">
        <w:rPr>
          <w:rFonts w:cs="Times New Roman"/>
        </w:rPr>
        <w:t>se (profile</w:t>
      </w:r>
      <w:r w:rsidR="00B32F3C" w:rsidRPr="006F28EE">
        <w:rPr>
          <w:rFonts w:cs="Times New Roman"/>
        </w:rPr>
        <w:t xml:space="preserve"> të ndrysh</w:t>
      </w:r>
      <w:r w:rsidR="001D14A1" w:rsidRPr="006F28EE">
        <w:rPr>
          <w:rFonts w:cs="Times New Roman"/>
        </w:rPr>
        <w:t>me)</w:t>
      </w:r>
      <w:r w:rsidR="00EC44F2" w:rsidRPr="006F28EE">
        <w:rPr>
          <w:rFonts w:cs="Times New Roman"/>
        </w:rPr>
        <w:t>;</w:t>
      </w:r>
      <w:r w:rsidR="001D14A1" w:rsidRPr="006F28EE">
        <w:rPr>
          <w:rFonts w:cs="Times New Roman"/>
        </w:rPr>
        <w:t xml:space="preserve"> </w:t>
      </w:r>
    </w:p>
    <w:p w14:paraId="62C20E15" w14:textId="07B19BDF" w:rsidR="001D14A1" w:rsidRPr="006F28EE" w:rsidRDefault="00E71CFF" w:rsidP="00E71CFF">
      <w:pPr>
        <w:pStyle w:val="Teksti"/>
        <w:rPr>
          <w:rFonts w:cs="Times New Roman"/>
        </w:rPr>
      </w:pPr>
      <w:r w:rsidRPr="006F28EE">
        <w:rPr>
          <w:rFonts w:cs="Times New Roman"/>
        </w:rPr>
        <w:t xml:space="preserve">j) </w:t>
      </w:r>
      <w:r w:rsidR="001D14A1" w:rsidRPr="006F28EE">
        <w:rPr>
          <w:rFonts w:cs="Times New Roman"/>
        </w:rPr>
        <w:t>Ngritje me er</w:t>
      </w:r>
      <w:r w:rsidR="00EC44F2" w:rsidRPr="006F28EE">
        <w:rPr>
          <w:rFonts w:cs="Times New Roman"/>
        </w:rPr>
        <w:t>ë</w:t>
      </w:r>
      <w:r w:rsidR="001D14A1" w:rsidRPr="006F28EE">
        <w:rPr>
          <w:rFonts w:cs="Times New Roman"/>
        </w:rPr>
        <w:t xml:space="preserve"> dhe er</w:t>
      </w:r>
      <w:r w:rsidR="00EC44F2" w:rsidRPr="006F28EE">
        <w:rPr>
          <w:rFonts w:cs="Times New Roman"/>
        </w:rPr>
        <w:t>ë</w:t>
      </w:r>
      <w:r w:rsidR="001D14A1" w:rsidRPr="006F28EE">
        <w:rPr>
          <w:rFonts w:cs="Times New Roman"/>
        </w:rPr>
        <w:t xml:space="preserve"> t</w:t>
      </w:r>
      <w:r w:rsidR="00EC44F2" w:rsidRPr="006F28EE">
        <w:rPr>
          <w:rFonts w:cs="Times New Roman"/>
        </w:rPr>
        <w:t>ë</w:t>
      </w:r>
      <w:r w:rsidR="001D14A1" w:rsidRPr="006F28EE">
        <w:rPr>
          <w:rFonts w:cs="Times New Roman"/>
        </w:rPr>
        <w:t>rthore (n</w:t>
      </w:r>
      <w:r w:rsidR="00EC44F2" w:rsidRPr="006F28EE">
        <w:rPr>
          <w:rFonts w:cs="Times New Roman"/>
        </w:rPr>
        <w:t>ë</w:t>
      </w:r>
      <w:r w:rsidR="001D14A1" w:rsidRPr="006F28EE">
        <w:rPr>
          <w:rFonts w:cs="Times New Roman"/>
        </w:rPr>
        <w:t xml:space="preserve"> qoft</w:t>
      </w:r>
      <w:r w:rsidR="00EC44F2" w:rsidRPr="006F28EE">
        <w:rPr>
          <w:rFonts w:cs="Times New Roman"/>
        </w:rPr>
        <w:t>ë</w:t>
      </w:r>
      <w:r w:rsidR="001D14A1" w:rsidRPr="006F28EE">
        <w:rPr>
          <w:rFonts w:cs="Times New Roman"/>
        </w:rPr>
        <w:t xml:space="preserve"> se</w:t>
      </w:r>
      <w:r w:rsidR="00671230" w:rsidRPr="006F28EE">
        <w:rPr>
          <w:rFonts w:cs="Times New Roman"/>
        </w:rPr>
        <w:t xml:space="preserve"> mund të </w:t>
      </w:r>
      <w:r w:rsidR="001D14A1" w:rsidRPr="006F28EE">
        <w:rPr>
          <w:rFonts w:cs="Times New Roman"/>
        </w:rPr>
        <w:t>prakti</w:t>
      </w:r>
      <w:r w:rsidR="00AA1337" w:rsidRPr="006F28EE">
        <w:rPr>
          <w:rFonts w:cs="Times New Roman"/>
        </w:rPr>
        <w:t>koh</w:t>
      </w:r>
      <w:r w:rsidR="00DF355D" w:rsidRPr="006F28EE">
        <w:rPr>
          <w:rFonts w:cs="Times New Roman"/>
        </w:rPr>
        <w:t>e</w:t>
      </w:r>
      <w:r w:rsidR="00AA1337" w:rsidRPr="006F28EE">
        <w:rPr>
          <w:rFonts w:cs="Times New Roman"/>
        </w:rPr>
        <w:t>t</w:t>
      </w:r>
      <w:r w:rsidR="001D14A1" w:rsidRPr="006F28EE">
        <w:rPr>
          <w:rFonts w:cs="Times New Roman"/>
        </w:rPr>
        <w:t>)</w:t>
      </w:r>
      <w:r w:rsidR="00EC44F2" w:rsidRPr="006F28EE">
        <w:rPr>
          <w:rFonts w:cs="Times New Roman"/>
        </w:rPr>
        <w:t>;</w:t>
      </w:r>
      <w:r w:rsidR="001D14A1" w:rsidRPr="006F28EE">
        <w:rPr>
          <w:rFonts w:cs="Times New Roman"/>
        </w:rPr>
        <w:t xml:space="preserve"> </w:t>
      </w:r>
    </w:p>
    <w:p w14:paraId="49A331DE" w14:textId="5870FE08" w:rsidR="001D14A1" w:rsidRPr="006F28EE" w:rsidRDefault="00E71CFF" w:rsidP="00E71CFF">
      <w:pPr>
        <w:pStyle w:val="Teksti"/>
        <w:rPr>
          <w:rFonts w:cs="Times New Roman"/>
        </w:rPr>
      </w:pPr>
      <w:r w:rsidRPr="006F28EE">
        <w:rPr>
          <w:rFonts w:cs="Times New Roman"/>
        </w:rPr>
        <w:t xml:space="preserve">k) </w:t>
      </w:r>
      <w:r w:rsidR="001D14A1" w:rsidRPr="006F28EE">
        <w:rPr>
          <w:rFonts w:cs="Times New Roman"/>
        </w:rPr>
        <w:t xml:space="preserve">Ngritje me </w:t>
      </w:r>
      <w:r w:rsidR="00EC44F2" w:rsidRPr="006F28EE">
        <w:rPr>
          <w:rFonts w:cs="Times New Roman"/>
        </w:rPr>
        <w:t>maksimum</w:t>
      </w:r>
      <w:r w:rsidR="001D14A1" w:rsidRPr="006F28EE">
        <w:rPr>
          <w:rFonts w:cs="Times New Roman"/>
        </w:rPr>
        <w:t xml:space="preserve"> t</w:t>
      </w:r>
      <w:r w:rsidR="00EC44F2" w:rsidRPr="006F28EE">
        <w:rPr>
          <w:rFonts w:cs="Times New Roman"/>
        </w:rPr>
        <w:t>ë</w:t>
      </w:r>
      <w:r w:rsidR="001D14A1" w:rsidRPr="006F28EE">
        <w:rPr>
          <w:rFonts w:cs="Times New Roman"/>
        </w:rPr>
        <w:t xml:space="preserve"> pesh</w:t>
      </w:r>
      <w:r w:rsidR="00EC44F2" w:rsidRPr="006F28EE">
        <w:rPr>
          <w:rFonts w:cs="Times New Roman"/>
        </w:rPr>
        <w:t>ë</w:t>
      </w:r>
      <w:r w:rsidR="001D14A1" w:rsidRPr="006F28EE">
        <w:rPr>
          <w:rFonts w:cs="Times New Roman"/>
        </w:rPr>
        <w:t>s ngrit</w:t>
      </w:r>
      <w:r w:rsidR="00EC44F2" w:rsidRPr="006F28EE">
        <w:rPr>
          <w:rFonts w:cs="Times New Roman"/>
        </w:rPr>
        <w:t>ë</w:t>
      </w:r>
      <w:r w:rsidR="001D14A1" w:rsidRPr="006F28EE">
        <w:rPr>
          <w:rFonts w:cs="Times New Roman"/>
        </w:rPr>
        <w:t>se (reale ose t</w:t>
      </w:r>
      <w:r w:rsidR="00EC44F2" w:rsidRPr="006F28EE">
        <w:rPr>
          <w:rFonts w:cs="Times New Roman"/>
        </w:rPr>
        <w:t>ë</w:t>
      </w:r>
      <w:r w:rsidR="001D14A1" w:rsidRPr="006F28EE">
        <w:rPr>
          <w:rFonts w:cs="Times New Roman"/>
        </w:rPr>
        <w:t xml:space="preserve"> simuluar)</w:t>
      </w:r>
      <w:r w:rsidR="00EC44F2" w:rsidRPr="006F28EE">
        <w:rPr>
          <w:rFonts w:cs="Times New Roman"/>
        </w:rPr>
        <w:t>;</w:t>
      </w:r>
      <w:r w:rsidR="001D14A1" w:rsidRPr="006F28EE">
        <w:rPr>
          <w:rFonts w:cs="Times New Roman"/>
        </w:rPr>
        <w:t xml:space="preserve"> </w:t>
      </w:r>
    </w:p>
    <w:p w14:paraId="14BCDD41" w14:textId="01CE64E2" w:rsidR="001D14A1" w:rsidRPr="006F28EE" w:rsidRDefault="00E71CFF" w:rsidP="00E71CFF">
      <w:pPr>
        <w:pStyle w:val="Teksti"/>
        <w:rPr>
          <w:rFonts w:cs="Times New Roman"/>
        </w:rPr>
      </w:pPr>
      <w:r w:rsidRPr="006F28EE">
        <w:rPr>
          <w:rFonts w:cs="Times New Roman"/>
        </w:rPr>
        <w:t xml:space="preserve">l) </w:t>
      </w:r>
      <w:r w:rsidR="001D14A1" w:rsidRPr="006F28EE">
        <w:rPr>
          <w:rFonts w:cs="Times New Roman"/>
        </w:rPr>
        <w:t>Afrime (profile</w:t>
      </w:r>
      <w:r w:rsidR="00B32F3C" w:rsidRPr="006F28EE">
        <w:rPr>
          <w:rFonts w:cs="Times New Roman"/>
        </w:rPr>
        <w:t xml:space="preserve"> të ndrysh</w:t>
      </w:r>
      <w:r w:rsidR="001D14A1" w:rsidRPr="006F28EE">
        <w:rPr>
          <w:rFonts w:cs="Times New Roman"/>
        </w:rPr>
        <w:t>me)</w:t>
      </w:r>
      <w:r w:rsidR="00EC44F2" w:rsidRPr="006F28EE">
        <w:rPr>
          <w:rFonts w:cs="Times New Roman"/>
        </w:rPr>
        <w:t>;</w:t>
      </w:r>
      <w:r w:rsidR="001D14A1" w:rsidRPr="006F28EE">
        <w:rPr>
          <w:rFonts w:cs="Times New Roman"/>
        </w:rPr>
        <w:t xml:space="preserve"> </w:t>
      </w:r>
    </w:p>
    <w:p w14:paraId="2C80C4A8" w14:textId="4E119E49" w:rsidR="001D14A1" w:rsidRPr="006F28EE" w:rsidRDefault="00E71CFF" w:rsidP="00E71CFF">
      <w:pPr>
        <w:pStyle w:val="Teksti"/>
        <w:rPr>
          <w:rFonts w:cs="Times New Roman"/>
        </w:rPr>
      </w:pPr>
      <w:r w:rsidRPr="006F28EE">
        <w:rPr>
          <w:rFonts w:cs="Times New Roman"/>
        </w:rPr>
        <w:t xml:space="preserve">m) </w:t>
      </w:r>
      <w:r w:rsidR="001D14A1" w:rsidRPr="006F28EE">
        <w:rPr>
          <w:rFonts w:cs="Times New Roman"/>
        </w:rPr>
        <w:t>Ngritje dhe ulje me fuqi t</w:t>
      </w:r>
      <w:r w:rsidR="00D84125" w:rsidRPr="006F28EE">
        <w:rPr>
          <w:rFonts w:cs="Times New Roman"/>
        </w:rPr>
        <w:t>ë</w:t>
      </w:r>
      <w:r w:rsidR="001D14A1" w:rsidRPr="006F28EE">
        <w:rPr>
          <w:rFonts w:cs="Times New Roman"/>
        </w:rPr>
        <w:t xml:space="preserve"> kufizuar</w:t>
      </w:r>
      <w:r w:rsidR="00EC44F2" w:rsidRPr="006F28EE">
        <w:rPr>
          <w:rFonts w:cs="Times New Roman"/>
        </w:rPr>
        <w:t>;</w:t>
      </w:r>
      <w:r w:rsidR="001D14A1" w:rsidRPr="006F28EE">
        <w:rPr>
          <w:rFonts w:cs="Times New Roman"/>
        </w:rPr>
        <w:t xml:space="preserve"> </w:t>
      </w:r>
    </w:p>
    <w:p w14:paraId="630523CA" w14:textId="169F1CCB" w:rsidR="001D14A1" w:rsidRPr="006F28EE" w:rsidRDefault="00E71CFF" w:rsidP="00E71CFF">
      <w:pPr>
        <w:pStyle w:val="Teksti"/>
        <w:rPr>
          <w:rFonts w:cs="Times New Roman"/>
        </w:rPr>
      </w:pPr>
      <w:r w:rsidRPr="006F28EE">
        <w:rPr>
          <w:rFonts w:cs="Times New Roman"/>
        </w:rPr>
        <w:t xml:space="preserve">n) </w:t>
      </w:r>
      <w:r w:rsidR="001D14A1" w:rsidRPr="006F28EE">
        <w:rPr>
          <w:rFonts w:cs="Times New Roman"/>
        </w:rPr>
        <w:t>Vet</w:t>
      </w:r>
      <w:r w:rsidR="00EC44F2" w:rsidRPr="006F28EE">
        <w:rPr>
          <w:rFonts w:cs="Times New Roman"/>
        </w:rPr>
        <w:t>ë</w:t>
      </w:r>
      <w:r w:rsidR="001D14A1" w:rsidRPr="006F28EE">
        <w:rPr>
          <w:rFonts w:cs="Times New Roman"/>
        </w:rPr>
        <w:t>rrotullim (FE</w:t>
      </w:r>
      <w:r w:rsidR="006E6772" w:rsidRPr="006F28EE">
        <w:rPr>
          <w:rFonts w:cs="Times New Roman"/>
        </w:rPr>
        <w:t xml:space="preserve"> duhet të </w:t>
      </w:r>
      <w:r w:rsidR="001D14A1" w:rsidRPr="006F28EE">
        <w:rPr>
          <w:rFonts w:cs="Times New Roman"/>
        </w:rPr>
        <w:t>zgjedh</w:t>
      </w:r>
      <w:r w:rsidR="00D84125" w:rsidRPr="006F28EE">
        <w:rPr>
          <w:rFonts w:cs="Times New Roman"/>
        </w:rPr>
        <w:t>ë</w:t>
      </w:r>
      <w:r w:rsidR="001D14A1" w:rsidRPr="006F28EE">
        <w:rPr>
          <w:rFonts w:cs="Times New Roman"/>
        </w:rPr>
        <w:t xml:space="preserve"> 2 artikuj nga niveli</w:t>
      </w:r>
      <w:r w:rsidR="00F2789A" w:rsidRPr="006F28EE">
        <w:rPr>
          <w:rFonts w:cs="Times New Roman"/>
        </w:rPr>
        <w:t xml:space="preserve"> </w:t>
      </w:r>
      <w:r w:rsidR="001D14A1" w:rsidRPr="006F28EE">
        <w:rPr>
          <w:rFonts w:cs="Times New Roman"/>
        </w:rPr>
        <w:t>bazik, me</w:t>
      </w:r>
      <w:r w:rsidR="00F2789A" w:rsidRPr="006F28EE">
        <w:rPr>
          <w:rFonts w:cs="Times New Roman"/>
        </w:rPr>
        <w:t xml:space="preserve"> </w:t>
      </w:r>
      <w:r w:rsidR="00EC44F2" w:rsidRPr="006F28EE">
        <w:rPr>
          <w:rFonts w:cs="Times New Roman"/>
        </w:rPr>
        <w:t>shpejtësisë</w:t>
      </w:r>
      <w:r w:rsidR="001D14A1" w:rsidRPr="006F28EE">
        <w:rPr>
          <w:rFonts w:cs="Times New Roman"/>
        </w:rPr>
        <w:t xml:space="preserve"> të vogël dhe kthesave</w:t>
      </w:r>
      <w:r w:rsidR="00F2789A" w:rsidRPr="006F28EE">
        <w:rPr>
          <w:rFonts w:cs="Times New Roman"/>
        </w:rPr>
        <w:t xml:space="preserve"> </w:t>
      </w:r>
      <w:r w:rsidR="001D14A1" w:rsidRPr="006F28EE">
        <w:rPr>
          <w:rFonts w:cs="Times New Roman"/>
        </w:rPr>
        <w:t>360º)</w:t>
      </w:r>
      <w:r w:rsidR="00EC44F2" w:rsidRPr="006F28EE">
        <w:rPr>
          <w:rFonts w:cs="Times New Roman"/>
        </w:rPr>
        <w:t>;</w:t>
      </w:r>
    </w:p>
    <w:p w14:paraId="573AF684" w14:textId="0999A5C0" w:rsidR="001D14A1" w:rsidRPr="006F28EE" w:rsidRDefault="00E71CFF" w:rsidP="00E71CFF">
      <w:pPr>
        <w:pStyle w:val="Teksti"/>
        <w:rPr>
          <w:rFonts w:cs="Times New Roman"/>
        </w:rPr>
      </w:pPr>
      <w:r w:rsidRPr="006F28EE">
        <w:rPr>
          <w:rFonts w:cs="Times New Roman"/>
        </w:rPr>
        <w:t>o)</w:t>
      </w:r>
      <w:r w:rsidR="001D14A1" w:rsidRPr="006F28EE">
        <w:rPr>
          <w:rFonts w:cs="Times New Roman"/>
        </w:rPr>
        <w:t xml:space="preserve"> Ulje me vet</w:t>
      </w:r>
      <w:r w:rsidR="00EC44F2" w:rsidRPr="006F28EE">
        <w:rPr>
          <w:rFonts w:cs="Times New Roman"/>
        </w:rPr>
        <w:t>ë</w:t>
      </w:r>
      <w:r w:rsidR="001D14A1" w:rsidRPr="006F28EE">
        <w:rPr>
          <w:rFonts w:cs="Times New Roman"/>
        </w:rPr>
        <w:t>rrotullim</w:t>
      </w:r>
      <w:r w:rsidR="00EC44F2" w:rsidRPr="006F28EE">
        <w:rPr>
          <w:rFonts w:cs="Times New Roman"/>
        </w:rPr>
        <w:t>;</w:t>
      </w:r>
      <w:r w:rsidR="001D14A1" w:rsidRPr="006F28EE">
        <w:rPr>
          <w:rFonts w:cs="Times New Roman"/>
        </w:rPr>
        <w:t xml:space="preserve"> </w:t>
      </w:r>
    </w:p>
    <w:p w14:paraId="0C1002A5" w14:textId="54833948" w:rsidR="001D14A1" w:rsidRPr="006F28EE" w:rsidRDefault="00E71CFF" w:rsidP="00E71CFF">
      <w:pPr>
        <w:pStyle w:val="Teksti"/>
        <w:rPr>
          <w:rFonts w:cs="Times New Roman"/>
        </w:rPr>
      </w:pPr>
      <w:r w:rsidRPr="006F28EE">
        <w:rPr>
          <w:rFonts w:cs="Times New Roman"/>
        </w:rPr>
        <w:t xml:space="preserve">p) </w:t>
      </w:r>
      <w:r w:rsidR="001D14A1" w:rsidRPr="006F28EE">
        <w:rPr>
          <w:rFonts w:cs="Times New Roman"/>
        </w:rPr>
        <w:t>Praktike e uljes s</w:t>
      </w:r>
      <w:r w:rsidR="00EC44F2" w:rsidRPr="006F28EE">
        <w:rPr>
          <w:rFonts w:cs="Times New Roman"/>
        </w:rPr>
        <w:t>ë</w:t>
      </w:r>
      <w:r w:rsidR="001D14A1" w:rsidRPr="006F28EE">
        <w:rPr>
          <w:rFonts w:cs="Times New Roman"/>
        </w:rPr>
        <w:t xml:space="preserve"> detyruar me rikuperim t</w:t>
      </w:r>
      <w:r w:rsidR="00EC44F2" w:rsidRPr="006F28EE">
        <w:rPr>
          <w:rFonts w:cs="Times New Roman"/>
        </w:rPr>
        <w:t>ë</w:t>
      </w:r>
      <w:r w:rsidR="001D14A1" w:rsidRPr="006F28EE">
        <w:rPr>
          <w:rFonts w:cs="Times New Roman"/>
        </w:rPr>
        <w:t xml:space="preserve"> fuqisë motorike</w:t>
      </w:r>
      <w:r w:rsidR="00EC44F2" w:rsidRPr="006F28EE">
        <w:rPr>
          <w:rFonts w:cs="Times New Roman"/>
        </w:rPr>
        <w:t>;</w:t>
      </w:r>
      <w:r w:rsidR="001D14A1" w:rsidRPr="006F28EE">
        <w:rPr>
          <w:rFonts w:cs="Times New Roman"/>
        </w:rPr>
        <w:t xml:space="preserve"> </w:t>
      </w:r>
    </w:p>
    <w:p w14:paraId="5D421B81" w14:textId="5B0A6E7F" w:rsidR="001D14A1" w:rsidRPr="006F28EE" w:rsidRDefault="00E71CFF" w:rsidP="00E71CFF">
      <w:pPr>
        <w:pStyle w:val="Teksti"/>
        <w:rPr>
          <w:rFonts w:cs="Times New Roman"/>
        </w:rPr>
      </w:pPr>
      <w:r w:rsidRPr="006F28EE">
        <w:rPr>
          <w:rFonts w:cs="Times New Roman"/>
        </w:rPr>
        <w:t xml:space="preserve">q) </w:t>
      </w:r>
      <w:r w:rsidR="001D14A1" w:rsidRPr="006F28EE">
        <w:rPr>
          <w:rFonts w:cs="Times New Roman"/>
        </w:rPr>
        <w:t>Kontrolle t</w:t>
      </w:r>
      <w:r w:rsidR="00EC44F2" w:rsidRPr="006F28EE">
        <w:rPr>
          <w:rFonts w:cs="Times New Roman"/>
        </w:rPr>
        <w:t>ë</w:t>
      </w:r>
      <w:r w:rsidR="001D14A1" w:rsidRPr="006F28EE">
        <w:rPr>
          <w:rFonts w:cs="Times New Roman"/>
        </w:rPr>
        <w:t xml:space="preserve"> fuqisë motorike, teknikat e njohjes se terrenit</w:t>
      </w:r>
      <w:r w:rsidR="004B1B1B" w:rsidRPr="006F28EE">
        <w:rPr>
          <w:rFonts w:cs="Times New Roman"/>
        </w:rPr>
        <w:t>,</w:t>
      </w:r>
      <w:r w:rsidR="001D14A1" w:rsidRPr="006F28EE">
        <w:rPr>
          <w:rFonts w:cs="Times New Roman"/>
        </w:rPr>
        <w:t xml:space="preserve"> teknikat e afrimit dhe nisjes. </w:t>
      </w:r>
    </w:p>
    <w:p w14:paraId="4C25FA1B" w14:textId="77777777" w:rsidR="001D14A1" w:rsidRPr="006F28EE" w:rsidRDefault="001D14A1" w:rsidP="001D14A1">
      <w:pPr>
        <w:widowControl w:val="0"/>
        <w:tabs>
          <w:tab w:val="left" w:pos="540"/>
          <w:tab w:val="left" w:pos="10335"/>
        </w:tabs>
        <w:spacing w:after="0" w:line="240" w:lineRule="auto"/>
        <w:ind w:firstLine="284"/>
        <w:rPr>
          <w:rFonts w:ascii="Garamond" w:hAnsi="Garamond" w:cs="Times New Roman"/>
          <w:sz w:val="24"/>
          <w:szCs w:val="24"/>
        </w:rPr>
      </w:pPr>
    </w:p>
    <w:p w14:paraId="6E2CC661" w14:textId="6178AD70" w:rsidR="001D14A1" w:rsidRPr="006F28EE" w:rsidRDefault="001D14A1" w:rsidP="00DB5E23">
      <w:pPr>
        <w:widowControl w:val="0"/>
        <w:tabs>
          <w:tab w:val="left" w:pos="10335"/>
        </w:tabs>
        <w:spacing w:after="0" w:line="240" w:lineRule="auto"/>
        <w:ind w:firstLine="284"/>
        <w:jc w:val="center"/>
        <w:rPr>
          <w:rFonts w:ascii="Garamond" w:hAnsi="Garamond" w:cs="Times New Roman"/>
          <w:b/>
          <w:sz w:val="24"/>
          <w:szCs w:val="24"/>
        </w:rPr>
      </w:pPr>
      <w:r w:rsidRPr="006F28EE">
        <w:rPr>
          <w:rFonts w:ascii="Garamond" w:hAnsi="Garamond" w:cs="Times New Roman"/>
          <w:b/>
          <w:sz w:val="24"/>
          <w:szCs w:val="24"/>
        </w:rPr>
        <w:lastRenderedPageBreak/>
        <w:t xml:space="preserve"> </w:t>
      </w:r>
    </w:p>
    <w:p w14:paraId="46C378F0" w14:textId="057E8E02" w:rsidR="001D14A1" w:rsidRPr="006F28EE" w:rsidRDefault="001D14A1" w:rsidP="001D14A1">
      <w:pPr>
        <w:widowControl w:val="0"/>
        <w:tabs>
          <w:tab w:val="left" w:pos="10335"/>
        </w:tabs>
        <w:spacing w:after="0" w:line="240" w:lineRule="auto"/>
        <w:ind w:firstLine="284"/>
        <w:jc w:val="center"/>
        <w:rPr>
          <w:rFonts w:ascii="Garamond" w:hAnsi="Garamond" w:cs="Times New Roman"/>
          <w:b/>
          <w:sz w:val="24"/>
          <w:szCs w:val="24"/>
        </w:rPr>
      </w:pPr>
      <w:r w:rsidRPr="006F28EE">
        <w:rPr>
          <w:rFonts w:ascii="Garamond" w:hAnsi="Garamond" w:cs="Times New Roman"/>
          <w:b/>
          <w:sz w:val="24"/>
          <w:szCs w:val="24"/>
        </w:rPr>
        <w:t>SEKSIONI 3</w:t>
      </w:r>
      <w:r w:rsidR="00F2789A" w:rsidRPr="006F28EE">
        <w:rPr>
          <w:rFonts w:ascii="Garamond" w:hAnsi="Garamond" w:cs="Times New Roman"/>
          <w:b/>
          <w:sz w:val="24"/>
          <w:szCs w:val="24"/>
        </w:rPr>
        <w:t xml:space="preserve"> </w:t>
      </w:r>
    </w:p>
    <w:p w14:paraId="54037936" w14:textId="77777777" w:rsidR="001D14A1" w:rsidRPr="006F28EE" w:rsidRDefault="001D14A1" w:rsidP="001D14A1">
      <w:pPr>
        <w:widowControl w:val="0"/>
        <w:tabs>
          <w:tab w:val="left" w:pos="10335"/>
        </w:tabs>
        <w:spacing w:after="0" w:line="240" w:lineRule="auto"/>
        <w:ind w:firstLine="284"/>
        <w:jc w:val="center"/>
        <w:rPr>
          <w:rFonts w:ascii="Garamond" w:hAnsi="Garamond" w:cs="Times New Roman"/>
          <w:b/>
          <w:sz w:val="24"/>
          <w:szCs w:val="24"/>
        </w:rPr>
      </w:pPr>
      <w:r w:rsidRPr="006F28EE">
        <w:rPr>
          <w:rFonts w:ascii="Garamond" w:hAnsi="Garamond" w:cs="Times New Roman"/>
          <w:b/>
          <w:sz w:val="24"/>
          <w:szCs w:val="24"/>
        </w:rPr>
        <w:t xml:space="preserve"> PROCEDURAT E LUNDRIMIT NE-RRUGËKALIM</w:t>
      </w:r>
    </w:p>
    <w:p w14:paraId="7DA9AD29" w14:textId="77777777" w:rsidR="00805506" w:rsidRPr="006F28EE" w:rsidRDefault="00805506" w:rsidP="00DB5E23">
      <w:pPr>
        <w:pStyle w:val="Teksti"/>
        <w:rPr>
          <w:rFonts w:cs="Times New Roman"/>
        </w:rPr>
      </w:pPr>
    </w:p>
    <w:p w14:paraId="244DE748" w14:textId="707110D5" w:rsidR="001D14A1" w:rsidRPr="006F28EE" w:rsidRDefault="00805506" w:rsidP="00DB5E23">
      <w:pPr>
        <w:pStyle w:val="Teksti"/>
        <w:rPr>
          <w:rFonts w:cs="Times New Roman"/>
        </w:rPr>
      </w:pPr>
      <w:r w:rsidRPr="006F28EE">
        <w:rPr>
          <w:rFonts w:cs="Times New Roman"/>
        </w:rPr>
        <w:t xml:space="preserve">a) </w:t>
      </w:r>
      <w:r w:rsidR="001D14A1" w:rsidRPr="006F28EE">
        <w:rPr>
          <w:rFonts w:cs="Times New Roman"/>
        </w:rPr>
        <w:t xml:space="preserve">Lundrimi dhe </w:t>
      </w:r>
      <w:r w:rsidR="00D84125" w:rsidRPr="006F28EE">
        <w:rPr>
          <w:rFonts w:cs="Times New Roman"/>
        </w:rPr>
        <w:t>orientimi</w:t>
      </w:r>
      <w:r w:rsidR="00F2789A" w:rsidRPr="006F28EE">
        <w:rPr>
          <w:rFonts w:cs="Times New Roman"/>
        </w:rPr>
        <w:t xml:space="preserve"> në </w:t>
      </w:r>
      <w:r w:rsidR="00DA7E84" w:rsidRPr="006F28EE">
        <w:rPr>
          <w:rFonts w:cs="Times New Roman"/>
        </w:rPr>
        <w:t>lartësi</w:t>
      </w:r>
      <w:r w:rsidR="00B32F3C" w:rsidRPr="006F28EE">
        <w:rPr>
          <w:rFonts w:cs="Times New Roman"/>
        </w:rPr>
        <w:t xml:space="preserve"> të ndrysh</w:t>
      </w:r>
      <w:r w:rsidR="001D14A1" w:rsidRPr="006F28EE">
        <w:rPr>
          <w:rFonts w:cs="Times New Roman"/>
        </w:rPr>
        <w:t xml:space="preserve">me, leximi </w:t>
      </w:r>
      <w:r w:rsidR="00D84125" w:rsidRPr="006F28EE">
        <w:rPr>
          <w:rFonts w:cs="Times New Roman"/>
        </w:rPr>
        <w:t>i</w:t>
      </w:r>
      <w:r w:rsidR="001D14A1" w:rsidRPr="006F28EE">
        <w:rPr>
          <w:rFonts w:cs="Times New Roman"/>
        </w:rPr>
        <w:t xml:space="preserve"> hart</w:t>
      </w:r>
      <w:r w:rsidR="00D84125" w:rsidRPr="006F28EE">
        <w:rPr>
          <w:rFonts w:cs="Times New Roman"/>
        </w:rPr>
        <w:t>ë</w:t>
      </w:r>
      <w:r w:rsidR="001D14A1" w:rsidRPr="006F28EE">
        <w:rPr>
          <w:rFonts w:cs="Times New Roman"/>
        </w:rPr>
        <w:t>s</w:t>
      </w:r>
      <w:r w:rsidR="00D84125" w:rsidRPr="006F28EE">
        <w:rPr>
          <w:rFonts w:cs="Times New Roman"/>
        </w:rPr>
        <w:t>;</w:t>
      </w:r>
      <w:r w:rsidR="001D14A1" w:rsidRPr="006F28EE">
        <w:rPr>
          <w:rFonts w:cs="Times New Roman"/>
        </w:rPr>
        <w:t xml:space="preserve"> </w:t>
      </w:r>
    </w:p>
    <w:p w14:paraId="5BAE86C0" w14:textId="2DBD2DCF" w:rsidR="001D14A1" w:rsidRPr="006F28EE" w:rsidRDefault="00805506" w:rsidP="00DB5E23">
      <w:pPr>
        <w:pStyle w:val="Teksti"/>
        <w:rPr>
          <w:rFonts w:cs="Times New Roman"/>
        </w:rPr>
      </w:pPr>
      <w:r w:rsidRPr="006F28EE">
        <w:rPr>
          <w:rFonts w:cs="Times New Roman"/>
        </w:rPr>
        <w:t xml:space="preserve">b) </w:t>
      </w:r>
      <w:r w:rsidR="001D14A1" w:rsidRPr="006F28EE">
        <w:rPr>
          <w:rFonts w:cs="Times New Roman"/>
        </w:rPr>
        <w:t xml:space="preserve">Kontrolli </w:t>
      </w:r>
      <w:r w:rsidR="00D84125" w:rsidRPr="006F28EE">
        <w:rPr>
          <w:rFonts w:cs="Times New Roman"/>
        </w:rPr>
        <w:t>i</w:t>
      </w:r>
      <w:r w:rsidR="001D14A1" w:rsidRPr="006F28EE">
        <w:rPr>
          <w:rFonts w:cs="Times New Roman"/>
        </w:rPr>
        <w:t xml:space="preserve"> </w:t>
      </w:r>
      <w:r w:rsidR="004A065F" w:rsidRPr="006F28EE">
        <w:rPr>
          <w:rFonts w:cs="Times New Roman"/>
        </w:rPr>
        <w:t>l</w:t>
      </w:r>
      <w:r w:rsidR="00D84125" w:rsidRPr="006F28EE">
        <w:rPr>
          <w:rFonts w:cs="Times New Roman"/>
        </w:rPr>
        <w:t>artësisë</w:t>
      </w:r>
      <w:r w:rsidR="001D14A1" w:rsidRPr="006F28EE">
        <w:rPr>
          <w:rFonts w:cs="Times New Roman"/>
        </w:rPr>
        <w:t xml:space="preserve">, </w:t>
      </w:r>
      <w:r w:rsidR="00D84125" w:rsidRPr="006F28EE">
        <w:rPr>
          <w:rFonts w:cs="Times New Roman"/>
        </w:rPr>
        <w:t>shpejtësisë</w:t>
      </w:r>
      <w:r w:rsidR="001D14A1" w:rsidRPr="006F28EE">
        <w:rPr>
          <w:rFonts w:cs="Times New Roman"/>
        </w:rPr>
        <w:t xml:space="preserve">, drejtimit, </w:t>
      </w:r>
      <w:r w:rsidR="00EB2F14" w:rsidRPr="006F28EE">
        <w:rPr>
          <w:rFonts w:cs="Times New Roman"/>
        </w:rPr>
        <w:t>mbikëqyr</w:t>
      </w:r>
      <w:r w:rsidR="001D14A1" w:rsidRPr="006F28EE">
        <w:rPr>
          <w:rFonts w:cs="Times New Roman"/>
        </w:rPr>
        <w:t>ja e hap</w:t>
      </w:r>
      <w:r w:rsidR="00D84125" w:rsidRPr="006F28EE">
        <w:rPr>
          <w:rFonts w:cs="Times New Roman"/>
        </w:rPr>
        <w:t>ë</w:t>
      </w:r>
      <w:r w:rsidR="001D14A1" w:rsidRPr="006F28EE">
        <w:rPr>
          <w:rFonts w:cs="Times New Roman"/>
        </w:rPr>
        <w:t>sir</w:t>
      </w:r>
      <w:r w:rsidR="00D84125" w:rsidRPr="006F28EE">
        <w:rPr>
          <w:rFonts w:cs="Times New Roman"/>
        </w:rPr>
        <w:t>ë</w:t>
      </w:r>
      <w:r w:rsidR="001D14A1" w:rsidRPr="006F28EE">
        <w:rPr>
          <w:rFonts w:cs="Times New Roman"/>
        </w:rPr>
        <w:t>s ajrore dhe regjistrimi i altrimetrit</w:t>
      </w:r>
      <w:r w:rsidR="00D84125" w:rsidRPr="006F28EE">
        <w:rPr>
          <w:rFonts w:cs="Times New Roman"/>
        </w:rPr>
        <w:t>;</w:t>
      </w:r>
      <w:r w:rsidR="001D14A1" w:rsidRPr="006F28EE">
        <w:rPr>
          <w:rFonts w:cs="Times New Roman"/>
        </w:rPr>
        <w:t xml:space="preserve"> </w:t>
      </w:r>
    </w:p>
    <w:p w14:paraId="51746C89" w14:textId="6F85BD45" w:rsidR="001D14A1" w:rsidRPr="006F28EE" w:rsidRDefault="00805506" w:rsidP="00DB5E23">
      <w:pPr>
        <w:pStyle w:val="Teksti"/>
        <w:rPr>
          <w:rFonts w:cs="Times New Roman"/>
        </w:rPr>
      </w:pPr>
      <w:r w:rsidRPr="006F28EE">
        <w:rPr>
          <w:rFonts w:cs="Times New Roman"/>
        </w:rPr>
        <w:t xml:space="preserve">c) </w:t>
      </w:r>
      <w:r w:rsidR="001D14A1" w:rsidRPr="006F28EE">
        <w:rPr>
          <w:rFonts w:cs="Times New Roman"/>
        </w:rPr>
        <w:t xml:space="preserve">Monitorimi </w:t>
      </w:r>
      <w:r w:rsidR="00D84125" w:rsidRPr="006F28EE">
        <w:rPr>
          <w:rFonts w:cs="Times New Roman"/>
        </w:rPr>
        <w:t>i</w:t>
      </w:r>
      <w:r w:rsidR="001D14A1" w:rsidRPr="006F28EE">
        <w:rPr>
          <w:rFonts w:cs="Times New Roman"/>
        </w:rPr>
        <w:t xml:space="preserve"> progresit</w:t>
      </w:r>
      <w:r w:rsidR="00877448" w:rsidRPr="006F28EE">
        <w:rPr>
          <w:rFonts w:cs="Times New Roman"/>
        </w:rPr>
        <w:t xml:space="preserve"> të fluturimit</w:t>
      </w:r>
      <w:r w:rsidR="001D14A1" w:rsidRPr="006F28EE">
        <w:rPr>
          <w:rFonts w:cs="Times New Roman"/>
        </w:rPr>
        <w:t xml:space="preserve">, libri </w:t>
      </w:r>
      <w:r w:rsidR="00D84125" w:rsidRPr="006F28EE">
        <w:rPr>
          <w:rFonts w:cs="Times New Roman"/>
        </w:rPr>
        <w:t>i</w:t>
      </w:r>
      <w:r w:rsidR="001D14A1" w:rsidRPr="006F28EE">
        <w:rPr>
          <w:rFonts w:cs="Times New Roman"/>
        </w:rPr>
        <w:t xml:space="preserve"> fluturimit, </w:t>
      </w:r>
      <w:r w:rsidR="00581832" w:rsidRPr="006F28EE">
        <w:rPr>
          <w:rFonts w:cs="Times New Roman"/>
        </w:rPr>
        <w:t>përdor</w:t>
      </w:r>
      <w:r w:rsidR="001D14A1" w:rsidRPr="006F28EE">
        <w:rPr>
          <w:rFonts w:cs="Times New Roman"/>
        </w:rPr>
        <w:t xml:space="preserve">imi </w:t>
      </w:r>
      <w:r w:rsidR="00D84125" w:rsidRPr="006F28EE">
        <w:rPr>
          <w:rFonts w:cs="Times New Roman"/>
        </w:rPr>
        <w:t>i</w:t>
      </w:r>
      <w:r w:rsidR="001D14A1" w:rsidRPr="006F28EE">
        <w:rPr>
          <w:rFonts w:cs="Times New Roman"/>
        </w:rPr>
        <w:t xml:space="preserve"> karburantit, </w:t>
      </w:r>
      <w:r w:rsidR="008071AD" w:rsidRPr="006F28EE">
        <w:rPr>
          <w:rFonts w:cs="Times New Roman"/>
        </w:rPr>
        <w:t>kohëz</w:t>
      </w:r>
      <w:r w:rsidR="001D14A1" w:rsidRPr="006F28EE">
        <w:rPr>
          <w:rFonts w:cs="Times New Roman"/>
        </w:rPr>
        <w:t xml:space="preserve">gjatja, ETA, </w:t>
      </w:r>
      <w:r w:rsidR="00C01AF8" w:rsidRPr="006F28EE">
        <w:rPr>
          <w:rFonts w:cs="Times New Roman"/>
        </w:rPr>
        <w:t>vlerës</w:t>
      </w:r>
      <w:r w:rsidR="001D14A1" w:rsidRPr="006F28EE">
        <w:rPr>
          <w:rFonts w:cs="Times New Roman"/>
        </w:rPr>
        <w:t xml:space="preserve">imi </w:t>
      </w:r>
      <w:r w:rsidR="00D84125" w:rsidRPr="006F28EE">
        <w:rPr>
          <w:rFonts w:cs="Times New Roman"/>
        </w:rPr>
        <w:t>i</w:t>
      </w:r>
      <w:r w:rsidR="00F2789A" w:rsidRPr="006F28EE">
        <w:rPr>
          <w:rFonts w:cs="Times New Roman"/>
        </w:rPr>
        <w:t xml:space="preserve"> </w:t>
      </w:r>
      <w:r w:rsidR="001D14A1" w:rsidRPr="006F28EE">
        <w:rPr>
          <w:rFonts w:cs="Times New Roman"/>
        </w:rPr>
        <w:t>gabimit</w:t>
      </w:r>
      <w:r w:rsidR="00F2789A" w:rsidRPr="006F28EE">
        <w:rPr>
          <w:rFonts w:cs="Times New Roman"/>
        </w:rPr>
        <w:t xml:space="preserve"> në </w:t>
      </w:r>
      <w:r w:rsidR="001D14A1" w:rsidRPr="006F28EE">
        <w:rPr>
          <w:rFonts w:cs="Times New Roman"/>
        </w:rPr>
        <w:t>korridorin e fluturimit dhe rivendosja e korridorit t</w:t>
      </w:r>
      <w:r w:rsidR="004A065F" w:rsidRPr="006F28EE">
        <w:rPr>
          <w:rFonts w:cs="Times New Roman"/>
        </w:rPr>
        <w:t>ë</w:t>
      </w:r>
      <w:r w:rsidR="001D14A1" w:rsidRPr="006F28EE">
        <w:rPr>
          <w:rFonts w:cs="Times New Roman"/>
        </w:rPr>
        <w:t xml:space="preserve"> sakt</w:t>
      </w:r>
      <w:r w:rsidR="004A065F" w:rsidRPr="006F28EE">
        <w:rPr>
          <w:rFonts w:cs="Times New Roman"/>
        </w:rPr>
        <w:t>ë</w:t>
      </w:r>
      <w:r w:rsidR="00877448" w:rsidRPr="006F28EE">
        <w:rPr>
          <w:rFonts w:cs="Times New Roman"/>
        </w:rPr>
        <w:t xml:space="preserve"> të fluturimit</w:t>
      </w:r>
      <w:r w:rsidR="001D14A1" w:rsidRPr="006F28EE">
        <w:rPr>
          <w:rFonts w:cs="Times New Roman"/>
        </w:rPr>
        <w:t xml:space="preserve">, monitorimi </w:t>
      </w:r>
      <w:r w:rsidR="00D84125" w:rsidRPr="006F28EE">
        <w:rPr>
          <w:rFonts w:cs="Times New Roman"/>
        </w:rPr>
        <w:t>i</w:t>
      </w:r>
      <w:r w:rsidR="001D14A1" w:rsidRPr="006F28EE">
        <w:rPr>
          <w:rFonts w:cs="Times New Roman"/>
        </w:rPr>
        <w:t xml:space="preserve"> </w:t>
      </w:r>
      <w:r w:rsidR="005D0C4B" w:rsidRPr="006F28EE">
        <w:rPr>
          <w:rFonts w:cs="Times New Roman"/>
        </w:rPr>
        <w:t>instrumente</w:t>
      </w:r>
      <w:r w:rsidR="001D14A1" w:rsidRPr="006F28EE">
        <w:rPr>
          <w:rFonts w:cs="Times New Roman"/>
        </w:rPr>
        <w:t>ve</w:t>
      </w:r>
      <w:r w:rsidR="00D84125" w:rsidRPr="006F28EE">
        <w:rPr>
          <w:rFonts w:cs="Times New Roman"/>
        </w:rPr>
        <w:t>;</w:t>
      </w:r>
      <w:r w:rsidR="00F2789A" w:rsidRPr="006F28EE">
        <w:rPr>
          <w:rFonts w:cs="Times New Roman"/>
        </w:rPr>
        <w:t xml:space="preserve"> </w:t>
      </w:r>
    </w:p>
    <w:p w14:paraId="7A74961D" w14:textId="0324FA9F" w:rsidR="001D14A1" w:rsidRPr="006F28EE" w:rsidRDefault="00805506" w:rsidP="00DB5E23">
      <w:pPr>
        <w:pStyle w:val="Teksti"/>
        <w:rPr>
          <w:rFonts w:cs="Times New Roman"/>
        </w:rPr>
      </w:pPr>
      <w:r w:rsidRPr="006F28EE">
        <w:rPr>
          <w:rFonts w:cs="Times New Roman"/>
        </w:rPr>
        <w:t xml:space="preserve">d) </w:t>
      </w:r>
      <w:r w:rsidR="00EB2F14" w:rsidRPr="006F28EE">
        <w:rPr>
          <w:rFonts w:cs="Times New Roman"/>
        </w:rPr>
        <w:t>Vëzhg</w:t>
      </w:r>
      <w:r w:rsidR="001D14A1" w:rsidRPr="006F28EE">
        <w:rPr>
          <w:rFonts w:cs="Times New Roman"/>
        </w:rPr>
        <w:t xml:space="preserve">imi </w:t>
      </w:r>
      <w:r w:rsidR="00D84125" w:rsidRPr="006F28EE">
        <w:rPr>
          <w:rFonts w:cs="Times New Roman"/>
        </w:rPr>
        <w:t>i</w:t>
      </w:r>
      <w:r w:rsidR="001D14A1" w:rsidRPr="006F28EE">
        <w:rPr>
          <w:rFonts w:cs="Times New Roman"/>
        </w:rPr>
        <w:t xml:space="preserve"> kushteve</w:t>
      </w:r>
      <w:r w:rsidR="004A065F" w:rsidRPr="006F28EE">
        <w:rPr>
          <w:rFonts w:cs="Times New Roman"/>
        </w:rPr>
        <w:t xml:space="preserve"> të motit</w:t>
      </w:r>
      <w:r w:rsidR="001D14A1" w:rsidRPr="006F28EE">
        <w:rPr>
          <w:rFonts w:cs="Times New Roman"/>
        </w:rPr>
        <w:t xml:space="preserve">, planifikimi </w:t>
      </w:r>
      <w:r w:rsidR="00D84125" w:rsidRPr="006F28EE">
        <w:rPr>
          <w:rFonts w:cs="Times New Roman"/>
        </w:rPr>
        <w:t>i</w:t>
      </w:r>
      <w:r w:rsidR="001D14A1" w:rsidRPr="006F28EE">
        <w:rPr>
          <w:rFonts w:cs="Times New Roman"/>
        </w:rPr>
        <w:t xml:space="preserve"> devijimit</w:t>
      </w:r>
      <w:r w:rsidR="00D84125" w:rsidRPr="006F28EE">
        <w:rPr>
          <w:rFonts w:cs="Times New Roman"/>
        </w:rPr>
        <w:t>;</w:t>
      </w:r>
      <w:r w:rsidR="00F2789A" w:rsidRPr="006F28EE">
        <w:rPr>
          <w:rFonts w:cs="Times New Roman"/>
        </w:rPr>
        <w:t xml:space="preserve"> </w:t>
      </w:r>
    </w:p>
    <w:p w14:paraId="65AFC846" w14:textId="0AEB3428" w:rsidR="001D14A1" w:rsidRPr="006F28EE" w:rsidRDefault="00805506" w:rsidP="00DB5E23">
      <w:pPr>
        <w:pStyle w:val="Teksti"/>
        <w:rPr>
          <w:rFonts w:cs="Times New Roman"/>
        </w:rPr>
      </w:pPr>
      <w:r w:rsidRPr="006F28EE">
        <w:rPr>
          <w:rFonts w:cs="Times New Roman"/>
        </w:rPr>
        <w:t xml:space="preserve">e) </w:t>
      </w:r>
      <w:r w:rsidR="001D14A1" w:rsidRPr="006F28EE">
        <w:rPr>
          <w:rFonts w:cs="Times New Roman"/>
        </w:rPr>
        <w:t>Ndjekja, ve</w:t>
      </w:r>
      <w:r w:rsidR="00D84125" w:rsidRPr="006F28EE">
        <w:rPr>
          <w:rFonts w:cs="Times New Roman"/>
        </w:rPr>
        <w:t>nd</w:t>
      </w:r>
      <w:r w:rsidR="001D14A1" w:rsidRPr="006F28EE">
        <w:rPr>
          <w:rFonts w:cs="Times New Roman"/>
        </w:rPr>
        <w:t>ndodhja (NDB dhe/ose VOR),</w:t>
      </w:r>
      <w:r w:rsidR="00F2789A" w:rsidRPr="006F28EE">
        <w:rPr>
          <w:rFonts w:cs="Times New Roman"/>
        </w:rPr>
        <w:t xml:space="preserve"> </w:t>
      </w:r>
      <w:r w:rsidR="001D14A1" w:rsidRPr="006F28EE">
        <w:rPr>
          <w:rFonts w:cs="Times New Roman"/>
        </w:rPr>
        <w:t xml:space="preserve">identifikimi </w:t>
      </w:r>
      <w:r w:rsidR="00D84125" w:rsidRPr="006F28EE">
        <w:rPr>
          <w:rFonts w:cs="Times New Roman"/>
        </w:rPr>
        <w:t>i</w:t>
      </w:r>
      <w:r w:rsidR="001D14A1" w:rsidRPr="006F28EE">
        <w:rPr>
          <w:rFonts w:cs="Times New Roman"/>
        </w:rPr>
        <w:t xml:space="preserve"> sh</w:t>
      </w:r>
      <w:r w:rsidR="00D84125" w:rsidRPr="006F28EE">
        <w:rPr>
          <w:rFonts w:cs="Times New Roman"/>
        </w:rPr>
        <w:t>ë</w:t>
      </w:r>
      <w:r w:rsidR="001D14A1" w:rsidRPr="006F28EE">
        <w:rPr>
          <w:rFonts w:cs="Times New Roman"/>
        </w:rPr>
        <w:t>rbimeve</w:t>
      </w:r>
      <w:r w:rsidR="00D84125" w:rsidRPr="006F28EE">
        <w:rPr>
          <w:rFonts w:cs="Times New Roman"/>
        </w:rPr>
        <w:t>;</w:t>
      </w:r>
      <w:r w:rsidR="001D14A1" w:rsidRPr="006F28EE">
        <w:rPr>
          <w:rFonts w:cs="Times New Roman"/>
        </w:rPr>
        <w:t xml:space="preserve"> </w:t>
      </w:r>
    </w:p>
    <w:p w14:paraId="23A31B72" w14:textId="36CD98BD" w:rsidR="001D14A1" w:rsidRPr="006F28EE" w:rsidRDefault="00805506" w:rsidP="00805506">
      <w:pPr>
        <w:widowControl w:val="0"/>
        <w:tabs>
          <w:tab w:val="left" w:pos="10335"/>
        </w:tabs>
        <w:spacing w:after="0" w:line="240" w:lineRule="auto"/>
        <w:ind w:left="284"/>
        <w:jc w:val="both"/>
        <w:rPr>
          <w:rFonts w:ascii="Garamond" w:hAnsi="Garamond" w:cs="Times New Roman"/>
          <w:sz w:val="24"/>
          <w:szCs w:val="24"/>
        </w:rPr>
      </w:pPr>
      <w:r w:rsidRPr="006F28EE">
        <w:rPr>
          <w:rFonts w:ascii="Garamond" w:hAnsi="Garamond" w:cs="Times New Roman"/>
          <w:sz w:val="24"/>
          <w:szCs w:val="24"/>
        </w:rPr>
        <w:t xml:space="preserve">f) </w:t>
      </w:r>
      <w:r w:rsidR="001D14A1" w:rsidRPr="006F28EE">
        <w:rPr>
          <w:rFonts w:ascii="Garamond" w:hAnsi="Garamond" w:cs="Times New Roman"/>
          <w:sz w:val="24"/>
          <w:szCs w:val="24"/>
        </w:rPr>
        <w:t xml:space="preserve">Lidhja me ATC dhe </w:t>
      </w:r>
      <w:r w:rsidR="00EB2F14" w:rsidRPr="006F28EE">
        <w:rPr>
          <w:rFonts w:ascii="Garamond" w:hAnsi="Garamond" w:cs="Times New Roman"/>
          <w:sz w:val="24"/>
          <w:szCs w:val="24"/>
        </w:rPr>
        <w:t>vëzhg</w:t>
      </w:r>
      <w:r w:rsidR="001D14A1" w:rsidRPr="006F28EE">
        <w:rPr>
          <w:rFonts w:ascii="Garamond" w:hAnsi="Garamond" w:cs="Times New Roman"/>
          <w:sz w:val="24"/>
          <w:szCs w:val="24"/>
        </w:rPr>
        <w:t xml:space="preserve">imi </w:t>
      </w:r>
      <w:r w:rsidR="004A065F" w:rsidRPr="006F28EE">
        <w:rPr>
          <w:rFonts w:ascii="Garamond" w:hAnsi="Garamond" w:cs="Times New Roman"/>
          <w:sz w:val="24"/>
          <w:szCs w:val="24"/>
        </w:rPr>
        <w:t>i</w:t>
      </w:r>
      <w:r w:rsidR="001D14A1" w:rsidRPr="006F28EE">
        <w:rPr>
          <w:rFonts w:ascii="Garamond" w:hAnsi="Garamond" w:cs="Times New Roman"/>
          <w:sz w:val="24"/>
          <w:szCs w:val="24"/>
        </w:rPr>
        <w:t xml:space="preserve"> rregullave etj. </w:t>
      </w:r>
    </w:p>
    <w:p w14:paraId="3EBB97B5" w14:textId="77777777" w:rsidR="00805506" w:rsidRPr="006F28EE" w:rsidRDefault="00805506" w:rsidP="001D14A1">
      <w:pPr>
        <w:widowControl w:val="0"/>
        <w:tabs>
          <w:tab w:val="left" w:pos="10335"/>
        </w:tabs>
        <w:spacing w:after="0" w:line="240" w:lineRule="auto"/>
        <w:ind w:firstLine="284"/>
        <w:jc w:val="center"/>
        <w:rPr>
          <w:rFonts w:ascii="Garamond" w:hAnsi="Garamond" w:cs="Times New Roman"/>
          <w:sz w:val="24"/>
          <w:szCs w:val="24"/>
        </w:rPr>
      </w:pPr>
    </w:p>
    <w:p w14:paraId="43609B1D" w14:textId="77777777" w:rsidR="001D14A1" w:rsidRPr="006F28EE" w:rsidRDefault="001D14A1" w:rsidP="001D14A1">
      <w:pPr>
        <w:widowControl w:val="0"/>
        <w:tabs>
          <w:tab w:val="left" w:pos="10335"/>
        </w:tabs>
        <w:spacing w:after="0" w:line="240" w:lineRule="auto"/>
        <w:ind w:firstLine="284"/>
        <w:jc w:val="center"/>
        <w:rPr>
          <w:rFonts w:ascii="Garamond" w:hAnsi="Garamond" w:cs="Times New Roman"/>
          <w:b/>
          <w:sz w:val="24"/>
          <w:szCs w:val="24"/>
        </w:rPr>
      </w:pPr>
      <w:r w:rsidRPr="006F28EE">
        <w:rPr>
          <w:rFonts w:ascii="Garamond" w:hAnsi="Garamond" w:cs="Times New Roman"/>
          <w:b/>
          <w:sz w:val="24"/>
          <w:szCs w:val="24"/>
        </w:rPr>
        <w:t xml:space="preserve">SEKSIONI 4 </w:t>
      </w:r>
    </w:p>
    <w:p w14:paraId="6C2B71F0" w14:textId="4BE66866" w:rsidR="001D14A1" w:rsidRPr="006F28EE" w:rsidRDefault="001D14A1" w:rsidP="001D14A1">
      <w:pPr>
        <w:widowControl w:val="0"/>
        <w:tabs>
          <w:tab w:val="left" w:pos="10335"/>
        </w:tabs>
        <w:spacing w:after="0" w:line="240" w:lineRule="auto"/>
        <w:ind w:firstLine="284"/>
        <w:jc w:val="center"/>
        <w:rPr>
          <w:rFonts w:ascii="Garamond" w:hAnsi="Garamond" w:cs="Times New Roman"/>
          <w:b/>
          <w:sz w:val="24"/>
          <w:szCs w:val="24"/>
        </w:rPr>
      </w:pPr>
      <w:r w:rsidRPr="006F28EE">
        <w:rPr>
          <w:rFonts w:ascii="Garamond" w:hAnsi="Garamond" w:cs="Times New Roman"/>
          <w:b/>
          <w:sz w:val="24"/>
          <w:szCs w:val="24"/>
        </w:rPr>
        <w:t xml:space="preserve">PROCEDURAT E FLUTURIMIT DHE MANOVRAT DUKE IU REFERUAR </w:t>
      </w:r>
      <w:r w:rsidR="005E3C33" w:rsidRPr="006F28EE">
        <w:rPr>
          <w:rFonts w:ascii="Garamond" w:hAnsi="Garamond" w:cs="Times New Roman"/>
          <w:b/>
          <w:sz w:val="24"/>
          <w:szCs w:val="24"/>
        </w:rPr>
        <w:t>VETËM</w:t>
      </w:r>
      <w:r w:rsidRPr="006F28EE">
        <w:rPr>
          <w:rFonts w:ascii="Garamond" w:hAnsi="Garamond" w:cs="Times New Roman"/>
          <w:b/>
          <w:sz w:val="24"/>
          <w:szCs w:val="24"/>
        </w:rPr>
        <w:t xml:space="preserve"> INSTRUMENTEVE </w:t>
      </w:r>
    </w:p>
    <w:p w14:paraId="3DB7D531" w14:textId="77777777" w:rsidR="00805506" w:rsidRPr="006F28EE" w:rsidRDefault="00805506" w:rsidP="001D14A1">
      <w:pPr>
        <w:widowControl w:val="0"/>
        <w:tabs>
          <w:tab w:val="left" w:pos="10335"/>
        </w:tabs>
        <w:spacing w:after="0" w:line="240" w:lineRule="auto"/>
        <w:ind w:firstLine="284"/>
        <w:rPr>
          <w:rFonts w:ascii="Garamond" w:hAnsi="Garamond" w:cs="Times New Roman"/>
          <w:sz w:val="24"/>
          <w:szCs w:val="24"/>
        </w:rPr>
      </w:pPr>
    </w:p>
    <w:p w14:paraId="59BEEC30" w14:textId="08B72B58" w:rsidR="001D14A1" w:rsidRPr="006F28EE" w:rsidRDefault="001D14A1" w:rsidP="001D14A1">
      <w:pPr>
        <w:widowControl w:val="0"/>
        <w:tabs>
          <w:tab w:val="left" w:pos="10335"/>
        </w:tabs>
        <w:spacing w:after="0" w:line="240" w:lineRule="auto"/>
        <w:ind w:firstLine="284"/>
        <w:rPr>
          <w:rFonts w:ascii="Garamond" w:hAnsi="Garamond" w:cs="Times New Roman"/>
          <w:sz w:val="24"/>
          <w:szCs w:val="24"/>
        </w:rPr>
      </w:pPr>
      <w:r w:rsidRPr="006F28EE">
        <w:rPr>
          <w:rFonts w:ascii="Garamond" w:hAnsi="Garamond" w:cs="Times New Roman"/>
          <w:sz w:val="24"/>
          <w:szCs w:val="24"/>
        </w:rPr>
        <w:t xml:space="preserve">a) Fluturimi horizontal, kontrolli </w:t>
      </w:r>
      <w:r w:rsidR="00D84125" w:rsidRPr="006F28EE">
        <w:rPr>
          <w:rFonts w:ascii="Garamond" w:hAnsi="Garamond" w:cs="Times New Roman"/>
          <w:sz w:val="24"/>
          <w:szCs w:val="24"/>
        </w:rPr>
        <w:t>i</w:t>
      </w:r>
      <w:r w:rsidRPr="006F28EE">
        <w:rPr>
          <w:rFonts w:ascii="Garamond" w:hAnsi="Garamond" w:cs="Times New Roman"/>
          <w:sz w:val="24"/>
          <w:szCs w:val="24"/>
        </w:rPr>
        <w:t xml:space="preserve"> drejtimit, </w:t>
      </w:r>
      <w:r w:rsidR="00D84125" w:rsidRPr="006F28EE">
        <w:rPr>
          <w:rFonts w:ascii="Garamond" w:hAnsi="Garamond" w:cs="Times New Roman"/>
          <w:sz w:val="24"/>
          <w:szCs w:val="24"/>
        </w:rPr>
        <w:t>lartësisë</w:t>
      </w:r>
      <w:r w:rsidRPr="006F28EE">
        <w:rPr>
          <w:rFonts w:ascii="Garamond" w:hAnsi="Garamond" w:cs="Times New Roman"/>
          <w:sz w:val="24"/>
          <w:szCs w:val="24"/>
        </w:rPr>
        <w:t xml:space="preserve"> dhe </w:t>
      </w:r>
      <w:r w:rsidR="00D84125" w:rsidRPr="006F28EE">
        <w:rPr>
          <w:rFonts w:ascii="Garamond" w:hAnsi="Garamond" w:cs="Times New Roman"/>
          <w:sz w:val="24"/>
          <w:szCs w:val="24"/>
        </w:rPr>
        <w:t>shpejtësisë;</w:t>
      </w:r>
      <w:r w:rsidRPr="006F28EE">
        <w:rPr>
          <w:rFonts w:ascii="Garamond" w:hAnsi="Garamond" w:cs="Times New Roman"/>
          <w:sz w:val="24"/>
          <w:szCs w:val="24"/>
        </w:rPr>
        <w:t xml:space="preserve"> </w:t>
      </w:r>
    </w:p>
    <w:p w14:paraId="0C77CBC7" w14:textId="0BF5D189" w:rsidR="001D14A1" w:rsidRPr="006F28EE" w:rsidRDefault="001D14A1" w:rsidP="001D14A1">
      <w:pPr>
        <w:widowControl w:val="0"/>
        <w:tabs>
          <w:tab w:val="left" w:pos="10335"/>
        </w:tabs>
        <w:spacing w:after="0" w:line="240" w:lineRule="auto"/>
        <w:ind w:firstLine="284"/>
        <w:rPr>
          <w:rFonts w:ascii="Garamond" w:hAnsi="Garamond" w:cs="Times New Roman"/>
          <w:sz w:val="24"/>
          <w:szCs w:val="24"/>
        </w:rPr>
      </w:pPr>
      <w:r w:rsidRPr="006F28EE">
        <w:rPr>
          <w:rFonts w:ascii="Garamond" w:hAnsi="Garamond" w:cs="Times New Roman"/>
          <w:sz w:val="24"/>
          <w:szCs w:val="24"/>
        </w:rPr>
        <w:t>b) Kthesat e shkall</w:t>
      </w:r>
      <w:r w:rsidR="005B6FDE" w:rsidRPr="006F28EE">
        <w:rPr>
          <w:rFonts w:ascii="Garamond" w:hAnsi="Garamond" w:cs="Times New Roman"/>
          <w:sz w:val="24"/>
          <w:szCs w:val="24"/>
        </w:rPr>
        <w:t>ë</w:t>
      </w:r>
      <w:r w:rsidRPr="006F28EE">
        <w:rPr>
          <w:rFonts w:ascii="Garamond" w:hAnsi="Garamond" w:cs="Times New Roman"/>
          <w:sz w:val="24"/>
          <w:szCs w:val="24"/>
        </w:rPr>
        <w:t>s 1</w:t>
      </w:r>
      <w:r w:rsidR="00F2789A" w:rsidRPr="006F28EE">
        <w:rPr>
          <w:rFonts w:ascii="Garamond" w:hAnsi="Garamond" w:cs="Times New Roman"/>
          <w:sz w:val="24"/>
          <w:szCs w:val="24"/>
        </w:rPr>
        <w:t xml:space="preserve"> në </w:t>
      </w:r>
      <w:r w:rsidRPr="006F28EE">
        <w:rPr>
          <w:rFonts w:ascii="Garamond" w:hAnsi="Garamond" w:cs="Times New Roman"/>
          <w:sz w:val="24"/>
          <w:szCs w:val="24"/>
        </w:rPr>
        <w:t>drejtime t</w:t>
      </w:r>
      <w:r w:rsidR="004A065F" w:rsidRPr="006F28EE">
        <w:rPr>
          <w:rFonts w:ascii="Garamond" w:hAnsi="Garamond" w:cs="Times New Roman"/>
          <w:sz w:val="24"/>
          <w:szCs w:val="24"/>
        </w:rPr>
        <w:t>ë</w:t>
      </w:r>
      <w:r w:rsidRPr="006F28EE">
        <w:rPr>
          <w:rFonts w:ascii="Garamond" w:hAnsi="Garamond" w:cs="Times New Roman"/>
          <w:sz w:val="24"/>
          <w:szCs w:val="24"/>
        </w:rPr>
        <w:t xml:space="preserve"> specifikuara, 180º</w:t>
      </w:r>
      <w:r w:rsidR="00F2789A" w:rsidRPr="006F28EE">
        <w:rPr>
          <w:rFonts w:ascii="Garamond" w:hAnsi="Garamond" w:cs="Times New Roman"/>
          <w:sz w:val="24"/>
          <w:szCs w:val="24"/>
        </w:rPr>
        <w:t xml:space="preserve"> </w:t>
      </w:r>
      <w:r w:rsidRPr="006F28EE">
        <w:rPr>
          <w:rFonts w:ascii="Garamond" w:hAnsi="Garamond" w:cs="Times New Roman"/>
          <w:sz w:val="24"/>
          <w:szCs w:val="24"/>
        </w:rPr>
        <w:t>deri 360º</w:t>
      </w:r>
      <w:r w:rsidR="00F2789A" w:rsidRPr="006F28EE">
        <w:rPr>
          <w:rFonts w:ascii="Garamond" w:hAnsi="Garamond" w:cs="Times New Roman"/>
          <w:sz w:val="24"/>
          <w:szCs w:val="24"/>
        </w:rPr>
        <w:t xml:space="preserve"> </w:t>
      </w:r>
      <w:r w:rsidRPr="006F28EE">
        <w:rPr>
          <w:rFonts w:ascii="Garamond" w:hAnsi="Garamond" w:cs="Times New Roman"/>
          <w:sz w:val="24"/>
          <w:szCs w:val="24"/>
        </w:rPr>
        <w:t>majtas dhe djathtas</w:t>
      </w:r>
      <w:r w:rsidR="00D84125" w:rsidRPr="006F28EE">
        <w:rPr>
          <w:rFonts w:ascii="Garamond" w:hAnsi="Garamond" w:cs="Times New Roman"/>
          <w:sz w:val="24"/>
          <w:szCs w:val="24"/>
        </w:rPr>
        <w:t>;</w:t>
      </w:r>
      <w:r w:rsidRPr="006F28EE">
        <w:rPr>
          <w:rFonts w:ascii="Garamond" w:hAnsi="Garamond" w:cs="Times New Roman"/>
          <w:sz w:val="24"/>
          <w:szCs w:val="24"/>
        </w:rPr>
        <w:t xml:space="preserve"> </w:t>
      </w:r>
    </w:p>
    <w:p w14:paraId="6AD138B4" w14:textId="7B4660A5" w:rsidR="001D14A1" w:rsidRPr="006F28EE" w:rsidRDefault="001D14A1" w:rsidP="001D14A1">
      <w:pPr>
        <w:widowControl w:val="0"/>
        <w:tabs>
          <w:tab w:val="left" w:pos="10335"/>
        </w:tabs>
        <w:spacing w:after="0" w:line="240" w:lineRule="auto"/>
        <w:ind w:firstLine="284"/>
        <w:rPr>
          <w:rFonts w:ascii="Garamond" w:hAnsi="Garamond" w:cs="Times New Roman"/>
          <w:sz w:val="24"/>
          <w:szCs w:val="24"/>
        </w:rPr>
      </w:pPr>
      <w:r w:rsidRPr="006F28EE">
        <w:rPr>
          <w:rFonts w:ascii="Garamond" w:hAnsi="Garamond" w:cs="Times New Roman"/>
          <w:sz w:val="24"/>
          <w:szCs w:val="24"/>
        </w:rPr>
        <w:t>c) Ngjitja dhe zbritja,</w:t>
      </w:r>
      <w:r w:rsidR="006E6772" w:rsidRPr="006F28EE">
        <w:rPr>
          <w:rFonts w:ascii="Garamond" w:hAnsi="Garamond" w:cs="Times New Roman"/>
          <w:sz w:val="24"/>
          <w:szCs w:val="24"/>
        </w:rPr>
        <w:t xml:space="preserve"> </w:t>
      </w:r>
      <w:r w:rsidR="008A750D" w:rsidRPr="006F28EE">
        <w:rPr>
          <w:rFonts w:ascii="Garamond" w:hAnsi="Garamond" w:cs="Times New Roman"/>
          <w:sz w:val="24"/>
          <w:szCs w:val="24"/>
        </w:rPr>
        <w:t>përfshirë</w:t>
      </w:r>
      <w:r w:rsidRPr="006F28EE">
        <w:rPr>
          <w:rFonts w:ascii="Garamond" w:hAnsi="Garamond" w:cs="Times New Roman"/>
          <w:sz w:val="24"/>
          <w:szCs w:val="24"/>
        </w:rPr>
        <w:t xml:space="preserve"> kthesat t</w:t>
      </w:r>
      <w:r w:rsidR="004A065F" w:rsidRPr="006F28EE">
        <w:rPr>
          <w:rFonts w:ascii="Garamond" w:hAnsi="Garamond" w:cs="Times New Roman"/>
          <w:sz w:val="24"/>
          <w:szCs w:val="24"/>
        </w:rPr>
        <w:t>ë</w:t>
      </w:r>
      <w:r w:rsidRPr="006F28EE">
        <w:rPr>
          <w:rFonts w:ascii="Garamond" w:hAnsi="Garamond" w:cs="Times New Roman"/>
          <w:sz w:val="24"/>
          <w:szCs w:val="24"/>
        </w:rPr>
        <w:t xml:space="preserve"> shkall</w:t>
      </w:r>
      <w:r w:rsidR="004A065F" w:rsidRPr="006F28EE">
        <w:rPr>
          <w:rFonts w:ascii="Garamond" w:hAnsi="Garamond" w:cs="Times New Roman"/>
          <w:sz w:val="24"/>
          <w:szCs w:val="24"/>
        </w:rPr>
        <w:t>ë</w:t>
      </w:r>
      <w:r w:rsidRPr="006F28EE">
        <w:rPr>
          <w:rFonts w:ascii="Garamond" w:hAnsi="Garamond" w:cs="Times New Roman"/>
          <w:sz w:val="24"/>
          <w:szCs w:val="24"/>
        </w:rPr>
        <w:t>s 1</w:t>
      </w:r>
      <w:r w:rsidR="00F2789A" w:rsidRPr="006F28EE">
        <w:rPr>
          <w:rFonts w:ascii="Garamond" w:hAnsi="Garamond" w:cs="Times New Roman"/>
          <w:sz w:val="24"/>
          <w:szCs w:val="24"/>
        </w:rPr>
        <w:t xml:space="preserve"> në </w:t>
      </w:r>
      <w:r w:rsidRPr="006F28EE">
        <w:rPr>
          <w:rFonts w:ascii="Garamond" w:hAnsi="Garamond" w:cs="Times New Roman"/>
          <w:sz w:val="24"/>
          <w:szCs w:val="24"/>
        </w:rPr>
        <w:t>drejtime t</w:t>
      </w:r>
      <w:r w:rsidR="004A065F" w:rsidRPr="006F28EE">
        <w:rPr>
          <w:rFonts w:ascii="Garamond" w:hAnsi="Garamond" w:cs="Times New Roman"/>
          <w:sz w:val="24"/>
          <w:szCs w:val="24"/>
        </w:rPr>
        <w:t>ë</w:t>
      </w:r>
      <w:r w:rsidRPr="006F28EE">
        <w:rPr>
          <w:rFonts w:ascii="Garamond" w:hAnsi="Garamond" w:cs="Times New Roman"/>
          <w:sz w:val="24"/>
          <w:szCs w:val="24"/>
        </w:rPr>
        <w:t xml:space="preserve"> caktuara</w:t>
      </w:r>
      <w:r w:rsidR="00D84125" w:rsidRPr="006F28EE">
        <w:rPr>
          <w:rFonts w:ascii="Garamond" w:hAnsi="Garamond" w:cs="Times New Roman"/>
          <w:sz w:val="24"/>
          <w:szCs w:val="24"/>
        </w:rPr>
        <w:t>;</w:t>
      </w:r>
      <w:r w:rsidRPr="006F28EE">
        <w:rPr>
          <w:rFonts w:ascii="Garamond" w:hAnsi="Garamond" w:cs="Times New Roman"/>
          <w:sz w:val="24"/>
          <w:szCs w:val="24"/>
        </w:rPr>
        <w:t xml:space="preserve"> </w:t>
      </w:r>
    </w:p>
    <w:p w14:paraId="704403FF" w14:textId="3E714BB6" w:rsidR="005B6FDE" w:rsidRPr="006F28EE" w:rsidRDefault="005B6FDE" w:rsidP="001D14A1">
      <w:pPr>
        <w:widowControl w:val="0"/>
        <w:tabs>
          <w:tab w:val="left" w:pos="10335"/>
        </w:tabs>
        <w:spacing w:after="0" w:line="240" w:lineRule="auto"/>
        <w:ind w:firstLine="284"/>
        <w:rPr>
          <w:rFonts w:ascii="Garamond" w:hAnsi="Garamond" w:cs="Times New Roman"/>
          <w:sz w:val="24"/>
          <w:szCs w:val="24"/>
        </w:rPr>
      </w:pPr>
      <w:r w:rsidRPr="006F28EE">
        <w:rPr>
          <w:rFonts w:ascii="Garamond" w:hAnsi="Garamond" w:cs="Times New Roman"/>
          <w:sz w:val="24"/>
          <w:szCs w:val="24"/>
        </w:rPr>
        <w:t>d)Rikuperimi nga qëndrimet e pazakonta;</w:t>
      </w:r>
    </w:p>
    <w:p w14:paraId="7779400F" w14:textId="0EAC700A" w:rsidR="001D14A1" w:rsidRPr="006F28EE" w:rsidRDefault="001D14A1" w:rsidP="001D14A1">
      <w:pPr>
        <w:widowControl w:val="0"/>
        <w:tabs>
          <w:tab w:val="left" w:pos="10335"/>
        </w:tabs>
        <w:spacing w:after="0" w:line="240" w:lineRule="auto"/>
        <w:ind w:firstLine="284"/>
        <w:rPr>
          <w:rFonts w:ascii="Garamond" w:hAnsi="Garamond" w:cs="Times New Roman"/>
          <w:sz w:val="24"/>
          <w:szCs w:val="24"/>
        </w:rPr>
      </w:pPr>
      <w:r w:rsidRPr="006F28EE">
        <w:rPr>
          <w:rFonts w:ascii="Garamond" w:hAnsi="Garamond" w:cs="Times New Roman"/>
          <w:sz w:val="24"/>
          <w:szCs w:val="24"/>
        </w:rPr>
        <w:t>e)</w:t>
      </w:r>
      <w:r w:rsidR="00F2789A" w:rsidRPr="006F28EE">
        <w:rPr>
          <w:rFonts w:ascii="Garamond" w:hAnsi="Garamond" w:cs="Times New Roman"/>
          <w:sz w:val="24"/>
          <w:szCs w:val="24"/>
        </w:rPr>
        <w:t xml:space="preserve"> </w:t>
      </w:r>
      <w:r w:rsidRPr="006F28EE">
        <w:rPr>
          <w:rFonts w:ascii="Garamond" w:hAnsi="Garamond" w:cs="Times New Roman"/>
          <w:sz w:val="24"/>
          <w:szCs w:val="24"/>
        </w:rPr>
        <w:t>Kthesa me 30º</w:t>
      </w:r>
      <w:r w:rsidR="00F2789A" w:rsidRPr="006F28EE">
        <w:rPr>
          <w:rFonts w:ascii="Garamond" w:hAnsi="Garamond" w:cs="Times New Roman"/>
          <w:sz w:val="24"/>
          <w:szCs w:val="24"/>
        </w:rPr>
        <w:t xml:space="preserve"> </w:t>
      </w:r>
      <w:r w:rsidRPr="006F28EE">
        <w:rPr>
          <w:rFonts w:ascii="Garamond" w:hAnsi="Garamond" w:cs="Times New Roman"/>
          <w:sz w:val="24"/>
          <w:szCs w:val="24"/>
        </w:rPr>
        <w:t>kthim t</w:t>
      </w:r>
      <w:r w:rsidR="004A065F" w:rsidRPr="006F28EE">
        <w:rPr>
          <w:rFonts w:ascii="Garamond" w:hAnsi="Garamond" w:cs="Times New Roman"/>
          <w:sz w:val="24"/>
          <w:szCs w:val="24"/>
        </w:rPr>
        <w:t>ë</w:t>
      </w:r>
      <w:r w:rsidRPr="006F28EE">
        <w:rPr>
          <w:rFonts w:ascii="Garamond" w:hAnsi="Garamond" w:cs="Times New Roman"/>
          <w:sz w:val="24"/>
          <w:szCs w:val="24"/>
        </w:rPr>
        <w:t xml:space="preserve"> rrafshit t</w:t>
      </w:r>
      <w:r w:rsidR="00D84125" w:rsidRPr="006F28EE">
        <w:rPr>
          <w:rFonts w:ascii="Garamond" w:hAnsi="Garamond" w:cs="Times New Roman"/>
          <w:sz w:val="24"/>
          <w:szCs w:val="24"/>
        </w:rPr>
        <w:t>ë</w:t>
      </w:r>
      <w:r w:rsidRPr="006F28EE">
        <w:rPr>
          <w:rFonts w:ascii="Garamond" w:hAnsi="Garamond" w:cs="Times New Roman"/>
          <w:sz w:val="24"/>
          <w:szCs w:val="24"/>
        </w:rPr>
        <w:t xml:space="preserve"> planerimit deri</w:t>
      </w:r>
      <w:r w:rsidR="00F2789A" w:rsidRPr="006F28EE">
        <w:rPr>
          <w:rFonts w:ascii="Garamond" w:hAnsi="Garamond" w:cs="Times New Roman"/>
          <w:sz w:val="24"/>
          <w:szCs w:val="24"/>
        </w:rPr>
        <w:t xml:space="preserve"> në </w:t>
      </w:r>
      <w:r w:rsidRPr="006F28EE">
        <w:rPr>
          <w:rFonts w:ascii="Garamond" w:hAnsi="Garamond" w:cs="Times New Roman"/>
          <w:sz w:val="24"/>
          <w:szCs w:val="24"/>
        </w:rPr>
        <w:t>90º majtas dhe djathtas</w:t>
      </w:r>
      <w:r w:rsidR="00D84125" w:rsidRPr="006F28EE">
        <w:rPr>
          <w:rFonts w:ascii="Garamond" w:hAnsi="Garamond" w:cs="Times New Roman"/>
          <w:sz w:val="24"/>
          <w:szCs w:val="24"/>
        </w:rPr>
        <w:t>.</w:t>
      </w:r>
      <w:r w:rsidRPr="006F28EE">
        <w:rPr>
          <w:rFonts w:ascii="Garamond" w:hAnsi="Garamond" w:cs="Times New Roman"/>
          <w:sz w:val="24"/>
          <w:szCs w:val="24"/>
        </w:rPr>
        <w:t xml:space="preserve"> </w:t>
      </w:r>
    </w:p>
    <w:p w14:paraId="49B4BA9E" w14:textId="66A22785" w:rsidR="0098599A" w:rsidRPr="006F28EE" w:rsidRDefault="007C04B1" w:rsidP="007C04B1">
      <w:pPr>
        <w:widowControl w:val="0"/>
        <w:tabs>
          <w:tab w:val="left" w:pos="10335"/>
        </w:tabs>
        <w:spacing w:after="0" w:line="240" w:lineRule="auto"/>
        <w:ind w:firstLine="284"/>
        <w:rPr>
          <w:rFonts w:ascii="Garamond" w:hAnsi="Garamond" w:cs="Times New Roman"/>
          <w:sz w:val="24"/>
          <w:szCs w:val="24"/>
        </w:rPr>
      </w:pPr>
      <w:r w:rsidRPr="006F28EE">
        <w:rPr>
          <w:rFonts w:ascii="Garamond" w:hAnsi="Garamond" w:cs="Times New Roman"/>
          <w:sz w:val="24"/>
          <w:szCs w:val="24"/>
        </w:rPr>
        <w:t xml:space="preserve"> </w:t>
      </w:r>
    </w:p>
    <w:p w14:paraId="4160EAC0" w14:textId="77777777" w:rsidR="001D14A1" w:rsidRPr="006F28EE" w:rsidRDefault="001D14A1" w:rsidP="001D14A1">
      <w:pPr>
        <w:widowControl w:val="0"/>
        <w:tabs>
          <w:tab w:val="left" w:pos="10335"/>
        </w:tabs>
        <w:spacing w:after="0" w:line="240" w:lineRule="auto"/>
        <w:ind w:firstLine="284"/>
        <w:jc w:val="center"/>
        <w:rPr>
          <w:rFonts w:ascii="Garamond" w:hAnsi="Garamond" w:cs="Times New Roman"/>
          <w:b/>
          <w:sz w:val="24"/>
          <w:szCs w:val="24"/>
        </w:rPr>
      </w:pPr>
      <w:r w:rsidRPr="006F28EE">
        <w:rPr>
          <w:rFonts w:ascii="Garamond" w:hAnsi="Garamond" w:cs="Times New Roman"/>
          <w:b/>
          <w:sz w:val="24"/>
          <w:szCs w:val="24"/>
        </w:rPr>
        <w:t xml:space="preserve">SEKSIONI 5 </w:t>
      </w:r>
    </w:p>
    <w:p w14:paraId="3E1A8DE2" w14:textId="02A7285A" w:rsidR="001D14A1" w:rsidRPr="006F28EE" w:rsidRDefault="001D14A1" w:rsidP="001D14A1">
      <w:pPr>
        <w:widowControl w:val="0"/>
        <w:tabs>
          <w:tab w:val="left" w:pos="10335"/>
        </w:tabs>
        <w:spacing w:after="0" w:line="240" w:lineRule="auto"/>
        <w:ind w:firstLine="284"/>
        <w:rPr>
          <w:rFonts w:ascii="Garamond" w:hAnsi="Garamond" w:cs="Times New Roman"/>
          <w:b/>
          <w:sz w:val="24"/>
          <w:szCs w:val="24"/>
        </w:rPr>
      </w:pPr>
      <w:r w:rsidRPr="006F28EE">
        <w:rPr>
          <w:rFonts w:ascii="Garamond" w:hAnsi="Garamond" w:cs="Times New Roman"/>
          <w:b/>
          <w:sz w:val="24"/>
          <w:szCs w:val="24"/>
        </w:rPr>
        <w:t>PROCE</w:t>
      </w:r>
      <w:r w:rsidR="004A065F" w:rsidRPr="006F28EE">
        <w:rPr>
          <w:rFonts w:ascii="Garamond" w:hAnsi="Garamond" w:cs="Times New Roman"/>
          <w:b/>
          <w:sz w:val="24"/>
          <w:szCs w:val="24"/>
        </w:rPr>
        <w:t>DURAT ANORMALE DHE EMERGJENTE (</w:t>
      </w:r>
      <w:r w:rsidRPr="006F28EE">
        <w:rPr>
          <w:rFonts w:ascii="Garamond" w:hAnsi="Garamond" w:cs="Times New Roman"/>
          <w:b/>
          <w:sz w:val="24"/>
          <w:szCs w:val="24"/>
        </w:rPr>
        <w:t>T</w:t>
      </w:r>
      <w:r w:rsidR="004A065F" w:rsidRPr="006F28EE">
        <w:rPr>
          <w:rFonts w:ascii="Garamond" w:hAnsi="Garamond" w:cs="Times New Roman"/>
          <w:b/>
          <w:sz w:val="24"/>
          <w:szCs w:val="24"/>
        </w:rPr>
        <w:t>Ë</w:t>
      </w:r>
      <w:r w:rsidRPr="006F28EE">
        <w:rPr>
          <w:rFonts w:ascii="Garamond" w:hAnsi="Garamond" w:cs="Times New Roman"/>
          <w:b/>
          <w:sz w:val="24"/>
          <w:szCs w:val="24"/>
        </w:rPr>
        <w:t xml:space="preserve"> SIMULUARA SIPAS RASTIT) </w:t>
      </w:r>
    </w:p>
    <w:p w14:paraId="1BC1FD02" w14:textId="719FBB28" w:rsidR="001D14A1" w:rsidRPr="006F28EE" w:rsidRDefault="00D84125" w:rsidP="001D14A1">
      <w:pPr>
        <w:widowControl w:val="0"/>
        <w:tabs>
          <w:tab w:val="left" w:pos="10335"/>
        </w:tabs>
        <w:spacing w:after="0" w:line="240" w:lineRule="auto"/>
        <w:ind w:firstLine="284"/>
        <w:rPr>
          <w:rFonts w:ascii="Garamond" w:hAnsi="Garamond" w:cs="Times New Roman"/>
          <w:sz w:val="24"/>
          <w:szCs w:val="24"/>
        </w:rPr>
      </w:pPr>
      <w:r w:rsidRPr="006F28EE">
        <w:rPr>
          <w:rFonts w:ascii="Garamond" w:hAnsi="Garamond" w:cs="Times New Roman"/>
          <w:sz w:val="24"/>
          <w:szCs w:val="24"/>
        </w:rPr>
        <w:t>Vërejtje</w:t>
      </w:r>
      <w:r w:rsidR="001D14A1" w:rsidRPr="006F28EE">
        <w:rPr>
          <w:rFonts w:ascii="Garamond" w:hAnsi="Garamond" w:cs="Times New Roman"/>
          <w:sz w:val="24"/>
          <w:szCs w:val="24"/>
        </w:rPr>
        <w:t xml:space="preserve"> 1</w:t>
      </w:r>
      <w:r w:rsidR="004B1B1B" w:rsidRPr="006F28EE">
        <w:rPr>
          <w:rFonts w:ascii="Garamond" w:hAnsi="Garamond" w:cs="Times New Roman"/>
          <w:sz w:val="24"/>
          <w:szCs w:val="24"/>
        </w:rPr>
        <w:t>:</w:t>
      </w:r>
      <w:r w:rsidR="001D14A1" w:rsidRPr="006F28EE">
        <w:rPr>
          <w:rFonts w:ascii="Garamond" w:hAnsi="Garamond" w:cs="Times New Roman"/>
          <w:sz w:val="24"/>
          <w:szCs w:val="24"/>
        </w:rPr>
        <w:t xml:space="preserve"> Aty ku testi </w:t>
      </w:r>
      <w:r w:rsidR="004355FA" w:rsidRPr="006F28EE">
        <w:rPr>
          <w:rFonts w:ascii="Garamond" w:hAnsi="Garamond" w:cs="Times New Roman"/>
          <w:sz w:val="24"/>
          <w:szCs w:val="24"/>
        </w:rPr>
        <w:t>është</w:t>
      </w:r>
      <w:r w:rsidR="001D14A1" w:rsidRPr="006F28EE">
        <w:rPr>
          <w:rFonts w:ascii="Garamond" w:hAnsi="Garamond" w:cs="Times New Roman"/>
          <w:sz w:val="24"/>
          <w:szCs w:val="24"/>
        </w:rPr>
        <w:t xml:space="preserve"> zhvilluar</w:t>
      </w:r>
      <w:r w:rsidR="00F2789A" w:rsidRPr="006F28EE">
        <w:rPr>
          <w:rFonts w:ascii="Garamond" w:hAnsi="Garamond" w:cs="Times New Roman"/>
          <w:sz w:val="24"/>
          <w:szCs w:val="24"/>
        </w:rPr>
        <w:t xml:space="preserve"> në</w:t>
      </w:r>
      <w:r w:rsidR="00B61D1A" w:rsidRPr="006F28EE">
        <w:rPr>
          <w:rFonts w:ascii="Garamond" w:hAnsi="Garamond" w:cs="Times New Roman"/>
          <w:sz w:val="24"/>
          <w:szCs w:val="24"/>
        </w:rPr>
        <w:t xml:space="preserve"> një </w:t>
      </w:r>
      <w:r w:rsidR="001D14A1" w:rsidRPr="006F28EE">
        <w:rPr>
          <w:rFonts w:ascii="Garamond" w:hAnsi="Garamond" w:cs="Times New Roman"/>
          <w:sz w:val="24"/>
          <w:szCs w:val="24"/>
        </w:rPr>
        <w:t>helikopter</w:t>
      </w:r>
      <w:r w:rsidR="00940902" w:rsidRPr="006F28EE">
        <w:rPr>
          <w:rFonts w:ascii="Garamond" w:hAnsi="Garamond" w:cs="Times New Roman"/>
          <w:sz w:val="24"/>
          <w:szCs w:val="24"/>
        </w:rPr>
        <w:t xml:space="preserve"> më </w:t>
      </w:r>
      <w:r w:rsidR="008D0202" w:rsidRPr="006F28EE">
        <w:rPr>
          <w:rFonts w:ascii="Garamond" w:hAnsi="Garamond" w:cs="Times New Roman"/>
          <w:sz w:val="24"/>
          <w:szCs w:val="24"/>
        </w:rPr>
        <w:t>shumë motorë</w:t>
      </w:r>
      <w:r w:rsidR="001D14A1" w:rsidRPr="006F28EE">
        <w:rPr>
          <w:rFonts w:ascii="Garamond" w:hAnsi="Garamond" w:cs="Times New Roman"/>
          <w:sz w:val="24"/>
          <w:szCs w:val="24"/>
        </w:rPr>
        <w:t>,</w:t>
      </w:r>
      <w:r w:rsidR="00F536B0" w:rsidRPr="006F28EE">
        <w:rPr>
          <w:rFonts w:ascii="Garamond" w:hAnsi="Garamond" w:cs="Times New Roman"/>
          <w:sz w:val="24"/>
          <w:szCs w:val="24"/>
        </w:rPr>
        <w:t xml:space="preserve"> do të </w:t>
      </w:r>
      <w:r w:rsidR="001D14A1" w:rsidRPr="006F28EE">
        <w:rPr>
          <w:rFonts w:ascii="Garamond" w:hAnsi="Garamond" w:cs="Times New Roman"/>
          <w:sz w:val="24"/>
          <w:szCs w:val="24"/>
        </w:rPr>
        <w:t>futet</w:t>
      </w:r>
      <w:r w:rsidR="00F2789A" w:rsidRPr="006F28EE">
        <w:rPr>
          <w:rFonts w:ascii="Garamond" w:hAnsi="Garamond" w:cs="Times New Roman"/>
          <w:sz w:val="24"/>
          <w:szCs w:val="24"/>
        </w:rPr>
        <w:t xml:space="preserve"> në </w:t>
      </w:r>
      <w:r w:rsidR="001D14A1" w:rsidRPr="006F28EE">
        <w:rPr>
          <w:rFonts w:ascii="Garamond" w:hAnsi="Garamond" w:cs="Times New Roman"/>
          <w:sz w:val="24"/>
          <w:szCs w:val="24"/>
        </w:rPr>
        <w:t>test</w:t>
      </w:r>
      <w:r w:rsidR="00B61D1A" w:rsidRPr="006F28EE">
        <w:rPr>
          <w:rFonts w:ascii="Garamond" w:hAnsi="Garamond" w:cs="Times New Roman"/>
          <w:sz w:val="24"/>
          <w:szCs w:val="24"/>
        </w:rPr>
        <w:t xml:space="preserve"> një </w:t>
      </w:r>
      <w:r w:rsidR="001D14A1" w:rsidRPr="006F28EE">
        <w:rPr>
          <w:rFonts w:ascii="Garamond" w:hAnsi="Garamond" w:cs="Times New Roman"/>
          <w:sz w:val="24"/>
          <w:szCs w:val="24"/>
        </w:rPr>
        <w:t xml:space="preserve">ushtrim simulues me </w:t>
      </w:r>
      <w:r w:rsidR="00B61D1A" w:rsidRPr="006F28EE">
        <w:rPr>
          <w:rFonts w:ascii="Garamond" w:hAnsi="Garamond" w:cs="Times New Roman"/>
          <w:sz w:val="24"/>
          <w:szCs w:val="24"/>
        </w:rPr>
        <w:t>motor</w:t>
      </w:r>
      <w:r w:rsidR="001D14A1" w:rsidRPr="006F28EE">
        <w:rPr>
          <w:rFonts w:ascii="Garamond" w:hAnsi="Garamond" w:cs="Times New Roman"/>
          <w:sz w:val="24"/>
          <w:szCs w:val="24"/>
        </w:rPr>
        <w:t xml:space="preserve"> t</w:t>
      </w:r>
      <w:r w:rsidR="004A065F" w:rsidRPr="006F28EE">
        <w:rPr>
          <w:rFonts w:ascii="Garamond" w:hAnsi="Garamond" w:cs="Times New Roman"/>
          <w:sz w:val="24"/>
          <w:szCs w:val="24"/>
        </w:rPr>
        <w:t>ë</w:t>
      </w:r>
      <w:r w:rsidR="001D14A1" w:rsidRPr="006F28EE">
        <w:rPr>
          <w:rFonts w:ascii="Garamond" w:hAnsi="Garamond" w:cs="Times New Roman"/>
          <w:sz w:val="24"/>
          <w:szCs w:val="24"/>
        </w:rPr>
        <w:t xml:space="preserve"> fikur,</w:t>
      </w:r>
      <w:r w:rsidR="006E6772" w:rsidRPr="006F28EE">
        <w:rPr>
          <w:rFonts w:ascii="Garamond" w:hAnsi="Garamond" w:cs="Times New Roman"/>
          <w:sz w:val="24"/>
          <w:szCs w:val="24"/>
        </w:rPr>
        <w:t xml:space="preserve"> </w:t>
      </w:r>
      <w:r w:rsidR="008A750D" w:rsidRPr="006F28EE">
        <w:rPr>
          <w:rFonts w:ascii="Garamond" w:hAnsi="Garamond" w:cs="Times New Roman"/>
          <w:sz w:val="24"/>
          <w:szCs w:val="24"/>
        </w:rPr>
        <w:t>përfshirë</w:t>
      </w:r>
      <w:r w:rsidR="001D14A1" w:rsidRPr="006F28EE">
        <w:rPr>
          <w:rFonts w:ascii="Garamond" w:hAnsi="Garamond" w:cs="Times New Roman"/>
          <w:sz w:val="24"/>
          <w:szCs w:val="24"/>
        </w:rPr>
        <w:t xml:space="preserve"> k</w:t>
      </w:r>
      <w:r w:rsidRPr="006F28EE">
        <w:rPr>
          <w:rFonts w:ascii="Garamond" w:hAnsi="Garamond" w:cs="Times New Roman"/>
          <w:sz w:val="24"/>
          <w:szCs w:val="24"/>
        </w:rPr>
        <w:t>ë</w:t>
      </w:r>
      <w:r w:rsidR="001D14A1" w:rsidRPr="006F28EE">
        <w:rPr>
          <w:rFonts w:ascii="Garamond" w:hAnsi="Garamond" w:cs="Times New Roman"/>
          <w:sz w:val="24"/>
          <w:szCs w:val="24"/>
        </w:rPr>
        <w:t>tu</w:t>
      </w:r>
      <w:r w:rsidR="00B61D1A" w:rsidRPr="006F28EE">
        <w:rPr>
          <w:rFonts w:ascii="Garamond" w:hAnsi="Garamond" w:cs="Times New Roman"/>
          <w:sz w:val="24"/>
          <w:szCs w:val="24"/>
        </w:rPr>
        <w:t xml:space="preserve"> një </w:t>
      </w:r>
      <w:r w:rsidR="001D14A1" w:rsidRPr="006F28EE">
        <w:rPr>
          <w:rFonts w:ascii="Garamond" w:hAnsi="Garamond" w:cs="Times New Roman"/>
          <w:sz w:val="24"/>
          <w:szCs w:val="24"/>
        </w:rPr>
        <w:t>afrim dhe ulje me</w:t>
      </w:r>
      <w:r w:rsidR="00B61D1A" w:rsidRPr="006F28EE">
        <w:rPr>
          <w:rFonts w:ascii="Garamond" w:hAnsi="Garamond" w:cs="Times New Roman"/>
          <w:sz w:val="24"/>
          <w:szCs w:val="24"/>
        </w:rPr>
        <w:t xml:space="preserve"> një motor</w:t>
      </w:r>
      <w:r w:rsidR="001D14A1" w:rsidRPr="006F28EE">
        <w:rPr>
          <w:rFonts w:ascii="Garamond" w:hAnsi="Garamond" w:cs="Times New Roman"/>
          <w:sz w:val="24"/>
          <w:szCs w:val="24"/>
        </w:rPr>
        <w:t xml:space="preserve">. </w:t>
      </w:r>
    </w:p>
    <w:p w14:paraId="7C13EA66" w14:textId="507E8F13" w:rsidR="001D14A1" w:rsidRPr="006F28EE" w:rsidRDefault="00D84125" w:rsidP="00805506">
      <w:pPr>
        <w:pStyle w:val="Teksti"/>
        <w:rPr>
          <w:rFonts w:cs="Times New Roman"/>
        </w:rPr>
      </w:pPr>
      <w:r w:rsidRPr="006F28EE">
        <w:rPr>
          <w:rFonts w:cs="Times New Roman"/>
        </w:rPr>
        <w:t>Vërejtje</w:t>
      </w:r>
      <w:r w:rsidR="001D14A1" w:rsidRPr="006F28EE">
        <w:rPr>
          <w:rFonts w:cs="Times New Roman"/>
        </w:rPr>
        <w:t xml:space="preserve"> 2</w:t>
      </w:r>
      <w:r w:rsidR="004B1B1B" w:rsidRPr="006F28EE">
        <w:rPr>
          <w:rFonts w:cs="Times New Roman"/>
        </w:rPr>
        <w:t>:</w:t>
      </w:r>
      <w:r w:rsidR="001D14A1" w:rsidRPr="006F28EE">
        <w:rPr>
          <w:rFonts w:cs="Times New Roman"/>
        </w:rPr>
        <w:t xml:space="preserve"> FE</w:t>
      </w:r>
      <w:r w:rsidR="00F536B0" w:rsidRPr="006F28EE">
        <w:rPr>
          <w:rFonts w:cs="Times New Roman"/>
        </w:rPr>
        <w:t xml:space="preserve"> do të </w:t>
      </w:r>
      <w:r w:rsidR="001D14A1" w:rsidRPr="006F28EE">
        <w:rPr>
          <w:rFonts w:cs="Times New Roman"/>
        </w:rPr>
        <w:t>zgjedh</w:t>
      </w:r>
      <w:r w:rsidR="00E8417B" w:rsidRPr="006F28EE">
        <w:rPr>
          <w:rFonts w:cs="Times New Roman"/>
        </w:rPr>
        <w:t>ë</w:t>
      </w:r>
      <w:r w:rsidR="001D14A1" w:rsidRPr="006F28EE">
        <w:rPr>
          <w:rFonts w:cs="Times New Roman"/>
        </w:rPr>
        <w:t xml:space="preserve"> 4 tema nga sa m</w:t>
      </w:r>
      <w:r w:rsidRPr="006F28EE">
        <w:rPr>
          <w:rFonts w:cs="Times New Roman"/>
        </w:rPr>
        <w:t>ë</w:t>
      </w:r>
      <w:r w:rsidR="001D14A1" w:rsidRPr="006F28EE">
        <w:rPr>
          <w:rFonts w:cs="Times New Roman"/>
        </w:rPr>
        <w:t xml:space="preserve"> posht</w:t>
      </w:r>
      <w:r w:rsidRPr="006F28EE">
        <w:rPr>
          <w:rFonts w:cs="Times New Roman"/>
        </w:rPr>
        <w:t>ë</w:t>
      </w:r>
      <w:r w:rsidR="001D14A1" w:rsidRPr="006F28EE">
        <w:rPr>
          <w:rFonts w:cs="Times New Roman"/>
        </w:rPr>
        <w:t xml:space="preserve">: </w:t>
      </w:r>
    </w:p>
    <w:p w14:paraId="23143F7F" w14:textId="42C084AD" w:rsidR="001D14A1" w:rsidRPr="006F28EE" w:rsidRDefault="00AA2FE6" w:rsidP="00805506">
      <w:pPr>
        <w:pStyle w:val="Teksti"/>
        <w:rPr>
          <w:rFonts w:cs="Times New Roman"/>
        </w:rPr>
      </w:pPr>
      <w:r w:rsidRPr="006F28EE">
        <w:rPr>
          <w:rFonts w:cs="Times New Roman"/>
        </w:rPr>
        <w:t xml:space="preserve">a) </w:t>
      </w:r>
      <w:r w:rsidR="001D14A1" w:rsidRPr="006F28EE">
        <w:rPr>
          <w:rFonts w:cs="Times New Roman"/>
        </w:rPr>
        <w:t xml:space="preserve">Mosfunksionimi i </w:t>
      </w:r>
      <w:r w:rsidR="00B61D1A" w:rsidRPr="006F28EE">
        <w:rPr>
          <w:rFonts w:cs="Times New Roman"/>
        </w:rPr>
        <w:t>motor</w:t>
      </w:r>
      <w:r w:rsidR="001D14A1" w:rsidRPr="006F28EE">
        <w:rPr>
          <w:rFonts w:cs="Times New Roman"/>
        </w:rPr>
        <w:t>it,</w:t>
      </w:r>
      <w:r w:rsidR="006E6772" w:rsidRPr="006F28EE">
        <w:rPr>
          <w:rFonts w:cs="Times New Roman"/>
        </w:rPr>
        <w:t xml:space="preserve"> </w:t>
      </w:r>
      <w:r w:rsidR="008A750D" w:rsidRPr="006F28EE">
        <w:rPr>
          <w:rFonts w:cs="Times New Roman"/>
        </w:rPr>
        <w:t>përfshirë</w:t>
      </w:r>
      <w:r w:rsidR="001D14A1" w:rsidRPr="006F28EE">
        <w:rPr>
          <w:rFonts w:cs="Times New Roman"/>
        </w:rPr>
        <w:t>, prishjen e rregullatorit t</w:t>
      </w:r>
      <w:r w:rsidR="00D84125" w:rsidRPr="006F28EE">
        <w:rPr>
          <w:rFonts w:cs="Times New Roman"/>
        </w:rPr>
        <w:t>ë</w:t>
      </w:r>
      <w:r w:rsidR="001D14A1" w:rsidRPr="006F28EE">
        <w:rPr>
          <w:rFonts w:cs="Times New Roman"/>
        </w:rPr>
        <w:t xml:space="preserve"> </w:t>
      </w:r>
      <w:r w:rsidR="00D84125" w:rsidRPr="006F28EE">
        <w:rPr>
          <w:rFonts w:cs="Times New Roman"/>
        </w:rPr>
        <w:t>shpejtësisë</w:t>
      </w:r>
      <w:r w:rsidR="001D14A1" w:rsidRPr="006F28EE">
        <w:rPr>
          <w:rFonts w:cs="Times New Roman"/>
        </w:rPr>
        <w:t>, t</w:t>
      </w:r>
      <w:r w:rsidR="00D84125" w:rsidRPr="006F28EE">
        <w:rPr>
          <w:rFonts w:cs="Times New Roman"/>
        </w:rPr>
        <w:t>ë</w:t>
      </w:r>
      <w:r w:rsidR="001D14A1" w:rsidRPr="006F28EE">
        <w:rPr>
          <w:rFonts w:cs="Times New Roman"/>
        </w:rPr>
        <w:t xml:space="preserve"> ngrirjes s</w:t>
      </w:r>
      <w:r w:rsidR="00D84125" w:rsidRPr="006F28EE">
        <w:rPr>
          <w:rFonts w:cs="Times New Roman"/>
        </w:rPr>
        <w:t>ë</w:t>
      </w:r>
      <w:r w:rsidR="001D14A1" w:rsidRPr="006F28EE">
        <w:rPr>
          <w:rFonts w:cs="Times New Roman"/>
        </w:rPr>
        <w:t xml:space="preserve"> </w:t>
      </w:r>
      <w:r w:rsidR="00B61D1A" w:rsidRPr="006F28EE">
        <w:rPr>
          <w:rFonts w:cs="Times New Roman"/>
        </w:rPr>
        <w:t>motor</w:t>
      </w:r>
      <w:r w:rsidR="001D14A1" w:rsidRPr="006F28EE">
        <w:rPr>
          <w:rFonts w:cs="Times New Roman"/>
        </w:rPr>
        <w:t xml:space="preserve">it/karburatorit: sistemi </w:t>
      </w:r>
      <w:r w:rsidR="00D84125" w:rsidRPr="006F28EE">
        <w:rPr>
          <w:rFonts w:cs="Times New Roman"/>
        </w:rPr>
        <w:t>i</w:t>
      </w:r>
      <w:r w:rsidR="001D14A1" w:rsidRPr="006F28EE">
        <w:rPr>
          <w:rFonts w:cs="Times New Roman"/>
        </w:rPr>
        <w:t xml:space="preserve"> vajit, sipas rastit. </w:t>
      </w:r>
    </w:p>
    <w:p w14:paraId="5AD4A91A" w14:textId="3D5A3406" w:rsidR="001D14A1" w:rsidRPr="006F28EE" w:rsidRDefault="00AA2FE6" w:rsidP="00805506">
      <w:pPr>
        <w:pStyle w:val="Teksti"/>
        <w:rPr>
          <w:rFonts w:cs="Times New Roman"/>
        </w:rPr>
      </w:pPr>
      <w:r w:rsidRPr="006F28EE">
        <w:rPr>
          <w:rFonts w:cs="Times New Roman"/>
        </w:rPr>
        <w:t xml:space="preserve">b) </w:t>
      </w:r>
      <w:r w:rsidR="001D14A1" w:rsidRPr="006F28EE">
        <w:rPr>
          <w:rFonts w:cs="Times New Roman"/>
        </w:rPr>
        <w:t xml:space="preserve">Mosfunksionimi </w:t>
      </w:r>
      <w:r w:rsidR="00D84125" w:rsidRPr="006F28EE">
        <w:rPr>
          <w:rFonts w:cs="Times New Roman"/>
        </w:rPr>
        <w:t>i</w:t>
      </w:r>
      <w:r w:rsidR="001D14A1" w:rsidRPr="006F28EE">
        <w:rPr>
          <w:rFonts w:cs="Times New Roman"/>
        </w:rPr>
        <w:t xml:space="preserve"> sistemit t</w:t>
      </w:r>
      <w:r w:rsidR="00D84125" w:rsidRPr="006F28EE">
        <w:rPr>
          <w:rFonts w:cs="Times New Roman"/>
        </w:rPr>
        <w:t>ë</w:t>
      </w:r>
      <w:r w:rsidR="001D14A1" w:rsidRPr="006F28EE">
        <w:rPr>
          <w:rFonts w:cs="Times New Roman"/>
        </w:rPr>
        <w:t xml:space="preserve"> karburantit</w:t>
      </w:r>
      <w:r w:rsidR="00D84125" w:rsidRPr="006F28EE">
        <w:rPr>
          <w:rFonts w:cs="Times New Roman"/>
        </w:rPr>
        <w:t>.</w:t>
      </w:r>
      <w:r w:rsidR="001D14A1" w:rsidRPr="006F28EE">
        <w:rPr>
          <w:rFonts w:cs="Times New Roman"/>
        </w:rPr>
        <w:t xml:space="preserve"> </w:t>
      </w:r>
    </w:p>
    <w:p w14:paraId="2B682C9A" w14:textId="488A90D6" w:rsidR="001D14A1" w:rsidRPr="006F28EE" w:rsidRDefault="00AA2FE6" w:rsidP="00805506">
      <w:pPr>
        <w:pStyle w:val="Teksti"/>
        <w:rPr>
          <w:rFonts w:cs="Times New Roman"/>
        </w:rPr>
      </w:pPr>
      <w:r w:rsidRPr="006F28EE">
        <w:rPr>
          <w:rFonts w:cs="Times New Roman"/>
        </w:rPr>
        <w:t xml:space="preserve">c) </w:t>
      </w:r>
      <w:r w:rsidR="001D14A1" w:rsidRPr="006F28EE">
        <w:rPr>
          <w:rFonts w:cs="Times New Roman"/>
        </w:rPr>
        <w:t>Mosfunksionimi</w:t>
      </w:r>
      <w:r w:rsidR="00F2789A" w:rsidRPr="006F28EE">
        <w:rPr>
          <w:rFonts w:cs="Times New Roman"/>
        </w:rPr>
        <w:t xml:space="preserve"> </w:t>
      </w:r>
      <w:r w:rsidR="00D84125" w:rsidRPr="006F28EE">
        <w:rPr>
          <w:rFonts w:cs="Times New Roman"/>
        </w:rPr>
        <w:t>i</w:t>
      </w:r>
      <w:r w:rsidR="001D14A1" w:rsidRPr="006F28EE">
        <w:rPr>
          <w:rFonts w:cs="Times New Roman"/>
        </w:rPr>
        <w:t xml:space="preserve"> sistemit </w:t>
      </w:r>
      <w:r w:rsidR="00D84125" w:rsidRPr="006F28EE">
        <w:rPr>
          <w:rFonts w:cs="Times New Roman"/>
        </w:rPr>
        <w:t>elektrik.</w:t>
      </w:r>
      <w:r w:rsidR="001D14A1" w:rsidRPr="006F28EE">
        <w:rPr>
          <w:rFonts w:cs="Times New Roman"/>
        </w:rPr>
        <w:t xml:space="preserve"> </w:t>
      </w:r>
    </w:p>
    <w:p w14:paraId="5683E7D6" w14:textId="06E34699" w:rsidR="001D14A1" w:rsidRPr="006F28EE" w:rsidRDefault="00BA56CA" w:rsidP="00805506">
      <w:pPr>
        <w:pStyle w:val="Teksti"/>
        <w:rPr>
          <w:rFonts w:cs="Times New Roman"/>
        </w:rPr>
      </w:pPr>
      <w:r w:rsidRPr="006F28EE">
        <w:rPr>
          <w:rFonts w:cs="Times New Roman"/>
        </w:rPr>
        <w:t xml:space="preserve">d) </w:t>
      </w:r>
      <w:r w:rsidR="001D14A1" w:rsidRPr="006F28EE">
        <w:rPr>
          <w:rFonts w:cs="Times New Roman"/>
        </w:rPr>
        <w:t>Mosfunksionimi</w:t>
      </w:r>
      <w:r w:rsidR="00F2789A" w:rsidRPr="006F28EE">
        <w:rPr>
          <w:rFonts w:cs="Times New Roman"/>
        </w:rPr>
        <w:t xml:space="preserve"> </w:t>
      </w:r>
      <w:r w:rsidR="00D84125" w:rsidRPr="006F28EE">
        <w:rPr>
          <w:rFonts w:cs="Times New Roman"/>
        </w:rPr>
        <w:t>i</w:t>
      </w:r>
      <w:r w:rsidR="001D14A1" w:rsidRPr="006F28EE">
        <w:rPr>
          <w:rFonts w:cs="Times New Roman"/>
        </w:rPr>
        <w:t xml:space="preserve"> sistemit hidraulik,</w:t>
      </w:r>
      <w:r w:rsidR="006E6772" w:rsidRPr="006F28EE">
        <w:rPr>
          <w:rFonts w:cs="Times New Roman"/>
        </w:rPr>
        <w:t xml:space="preserve"> </w:t>
      </w:r>
      <w:r w:rsidR="008A750D" w:rsidRPr="006F28EE">
        <w:rPr>
          <w:rFonts w:cs="Times New Roman"/>
        </w:rPr>
        <w:t>përfshirë</w:t>
      </w:r>
      <w:r w:rsidR="001D14A1" w:rsidRPr="006F28EE">
        <w:rPr>
          <w:rFonts w:cs="Times New Roman"/>
        </w:rPr>
        <w:t xml:space="preserve"> afrimin dhe uljen pa hidraulike, sipas rastit</w:t>
      </w:r>
      <w:r w:rsidR="00D84125" w:rsidRPr="006F28EE">
        <w:rPr>
          <w:rFonts w:cs="Times New Roman"/>
        </w:rPr>
        <w:t>.</w:t>
      </w:r>
      <w:r w:rsidR="001D14A1" w:rsidRPr="006F28EE">
        <w:rPr>
          <w:rFonts w:cs="Times New Roman"/>
        </w:rPr>
        <w:t xml:space="preserve"> </w:t>
      </w:r>
    </w:p>
    <w:p w14:paraId="1D61D90E" w14:textId="69564CD3" w:rsidR="001D14A1" w:rsidRPr="006F28EE" w:rsidRDefault="00BA56CA" w:rsidP="00805506">
      <w:pPr>
        <w:pStyle w:val="Teksti"/>
        <w:rPr>
          <w:rFonts w:cs="Times New Roman"/>
        </w:rPr>
      </w:pPr>
      <w:r w:rsidRPr="006F28EE">
        <w:rPr>
          <w:rFonts w:cs="Times New Roman"/>
        </w:rPr>
        <w:t xml:space="preserve">e) </w:t>
      </w:r>
      <w:r w:rsidR="001D14A1" w:rsidRPr="006F28EE">
        <w:rPr>
          <w:rFonts w:cs="Times New Roman"/>
        </w:rPr>
        <w:t>Mosfunksionimi i sistemit t</w:t>
      </w:r>
      <w:r w:rsidR="004A065F" w:rsidRPr="006F28EE">
        <w:rPr>
          <w:rFonts w:cs="Times New Roman"/>
        </w:rPr>
        <w:t>ë</w:t>
      </w:r>
      <w:r w:rsidR="001D14A1" w:rsidRPr="006F28EE">
        <w:rPr>
          <w:rFonts w:cs="Times New Roman"/>
        </w:rPr>
        <w:t xml:space="preserve"> rotorit kryesor dhe / ose anti-touque (FFS apo vetëm shtjellim) </w:t>
      </w:r>
    </w:p>
    <w:p w14:paraId="4DD0BF88" w14:textId="581821CA" w:rsidR="001D14A1" w:rsidRPr="006F28EE" w:rsidRDefault="00BA56CA" w:rsidP="00805506">
      <w:pPr>
        <w:pStyle w:val="Teksti"/>
        <w:rPr>
          <w:rFonts w:cs="Times New Roman"/>
        </w:rPr>
      </w:pPr>
      <w:r w:rsidRPr="006F28EE">
        <w:rPr>
          <w:rFonts w:cs="Times New Roman"/>
        </w:rPr>
        <w:t xml:space="preserve">f) </w:t>
      </w:r>
      <w:r w:rsidR="006E6772" w:rsidRPr="006F28EE">
        <w:rPr>
          <w:rFonts w:cs="Times New Roman"/>
        </w:rPr>
        <w:t>Pajisj</w:t>
      </w:r>
      <w:r w:rsidR="001D14A1" w:rsidRPr="006F28EE">
        <w:rPr>
          <w:rFonts w:cs="Times New Roman"/>
        </w:rPr>
        <w:t>et e zjarrit,</w:t>
      </w:r>
      <w:r w:rsidR="006E6772" w:rsidRPr="006F28EE">
        <w:rPr>
          <w:rFonts w:cs="Times New Roman"/>
        </w:rPr>
        <w:t xml:space="preserve"> </w:t>
      </w:r>
      <w:r w:rsidR="008A750D" w:rsidRPr="006F28EE">
        <w:rPr>
          <w:rFonts w:cs="Times New Roman"/>
        </w:rPr>
        <w:t>përfshirë</w:t>
      </w:r>
      <w:r w:rsidR="001D14A1" w:rsidRPr="006F28EE">
        <w:rPr>
          <w:rFonts w:cs="Times New Roman"/>
        </w:rPr>
        <w:t xml:space="preserve"> kontrollin dhe fikjen e zjarrit, sipas rastit</w:t>
      </w:r>
      <w:r w:rsidR="00D84125" w:rsidRPr="006F28EE">
        <w:rPr>
          <w:rFonts w:cs="Times New Roman"/>
        </w:rPr>
        <w:t>.</w:t>
      </w:r>
      <w:r w:rsidR="001D14A1" w:rsidRPr="006F28EE">
        <w:rPr>
          <w:rFonts w:cs="Times New Roman"/>
        </w:rPr>
        <w:t xml:space="preserve"> </w:t>
      </w:r>
    </w:p>
    <w:p w14:paraId="5C50AF41" w14:textId="7CD2F0DC" w:rsidR="001D14A1" w:rsidRPr="006F28EE" w:rsidRDefault="00BA56CA" w:rsidP="00805506">
      <w:pPr>
        <w:pStyle w:val="Teksti"/>
        <w:rPr>
          <w:rFonts w:cs="Times New Roman"/>
        </w:rPr>
      </w:pPr>
      <w:r w:rsidRPr="006F28EE">
        <w:rPr>
          <w:rFonts w:cs="Times New Roman"/>
        </w:rPr>
        <w:t xml:space="preserve">g) </w:t>
      </w:r>
      <w:r w:rsidR="001D14A1" w:rsidRPr="006F28EE">
        <w:rPr>
          <w:rFonts w:cs="Times New Roman"/>
        </w:rPr>
        <w:t>Procedura t</w:t>
      </w:r>
      <w:r w:rsidR="004A065F" w:rsidRPr="006F28EE">
        <w:rPr>
          <w:rFonts w:cs="Times New Roman"/>
        </w:rPr>
        <w:t>ë</w:t>
      </w:r>
      <w:r w:rsidR="001D14A1" w:rsidRPr="006F28EE">
        <w:rPr>
          <w:rFonts w:cs="Times New Roman"/>
        </w:rPr>
        <w:t xml:space="preserve"> tjera anormale dhe emergjente</w:t>
      </w:r>
      <w:r w:rsidR="00C758B1" w:rsidRPr="006F28EE">
        <w:rPr>
          <w:rFonts w:cs="Times New Roman"/>
        </w:rPr>
        <w:t xml:space="preserve"> siç </w:t>
      </w:r>
      <w:r w:rsidR="001D14A1" w:rsidRPr="006F28EE">
        <w:rPr>
          <w:rFonts w:cs="Times New Roman"/>
        </w:rPr>
        <w:t>p</w:t>
      </w:r>
      <w:r w:rsidR="00D84125" w:rsidRPr="006F28EE">
        <w:rPr>
          <w:rFonts w:cs="Times New Roman"/>
        </w:rPr>
        <w:t>ë</w:t>
      </w:r>
      <w:r w:rsidR="001D14A1" w:rsidRPr="006F28EE">
        <w:rPr>
          <w:rFonts w:cs="Times New Roman"/>
        </w:rPr>
        <w:t>rshkruhen</w:t>
      </w:r>
      <w:r w:rsidR="00F2789A" w:rsidRPr="006F28EE">
        <w:rPr>
          <w:rFonts w:cs="Times New Roman"/>
        </w:rPr>
        <w:t xml:space="preserve"> në </w:t>
      </w:r>
      <w:r w:rsidR="001D14A1" w:rsidRPr="006F28EE">
        <w:rPr>
          <w:rFonts w:cs="Times New Roman"/>
        </w:rPr>
        <w:t>manualin e caktuar</w:t>
      </w:r>
      <w:r w:rsidR="00877448" w:rsidRPr="006F28EE">
        <w:rPr>
          <w:rFonts w:cs="Times New Roman"/>
        </w:rPr>
        <w:t xml:space="preserve"> të fluturimit</w:t>
      </w:r>
      <w:r w:rsidR="001D14A1" w:rsidRPr="006F28EE">
        <w:rPr>
          <w:rFonts w:cs="Times New Roman"/>
        </w:rPr>
        <w:t>, duke</w:t>
      </w:r>
      <w:r w:rsidR="006E6772" w:rsidRPr="006F28EE">
        <w:rPr>
          <w:rFonts w:cs="Times New Roman"/>
        </w:rPr>
        <w:t xml:space="preserve"> </w:t>
      </w:r>
      <w:r w:rsidR="008A750D" w:rsidRPr="006F28EE">
        <w:rPr>
          <w:rFonts w:cs="Times New Roman"/>
        </w:rPr>
        <w:t>përfshirë</w:t>
      </w:r>
      <w:r w:rsidR="004355FA" w:rsidRPr="006F28EE">
        <w:rPr>
          <w:rFonts w:cs="Times New Roman"/>
        </w:rPr>
        <w:t xml:space="preserve"> për </w:t>
      </w:r>
      <w:r w:rsidR="008A750D" w:rsidRPr="006F28EE">
        <w:rPr>
          <w:rFonts w:cs="Times New Roman"/>
        </w:rPr>
        <w:t>helikopterë</w:t>
      </w:r>
      <w:r w:rsidR="001D14A1" w:rsidRPr="006F28EE">
        <w:rPr>
          <w:rFonts w:cs="Times New Roman"/>
        </w:rPr>
        <w:t>t</w:t>
      </w:r>
      <w:r w:rsidR="00940902" w:rsidRPr="006F28EE">
        <w:rPr>
          <w:rFonts w:cs="Times New Roman"/>
        </w:rPr>
        <w:t xml:space="preserve"> më </w:t>
      </w:r>
      <w:r w:rsidR="008D0202" w:rsidRPr="006F28EE">
        <w:rPr>
          <w:rFonts w:cs="Times New Roman"/>
        </w:rPr>
        <w:t>shumë motorë</w:t>
      </w:r>
      <w:r w:rsidR="001D14A1" w:rsidRPr="006F28EE">
        <w:rPr>
          <w:rFonts w:cs="Times New Roman"/>
        </w:rPr>
        <w:t xml:space="preserve">: </w:t>
      </w:r>
    </w:p>
    <w:p w14:paraId="1E602B34" w14:textId="1B7264A7" w:rsidR="001D14A1" w:rsidRPr="006F28EE" w:rsidRDefault="001D14A1" w:rsidP="00805506">
      <w:pPr>
        <w:pStyle w:val="Teksti"/>
        <w:rPr>
          <w:rFonts w:cs="Times New Roman"/>
        </w:rPr>
      </w:pPr>
      <w:r w:rsidRPr="006F28EE">
        <w:rPr>
          <w:rFonts w:cs="Times New Roman"/>
        </w:rPr>
        <w:tab/>
        <w:t>Fikje t</w:t>
      </w:r>
      <w:r w:rsidR="00D84125" w:rsidRPr="006F28EE">
        <w:rPr>
          <w:rFonts w:cs="Times New Roman"/>
        </w:rPr>
        <w:t>ë</w:t>
      </w:r>
      <w:r w:rsidRPr="006F28EE">
        <w:rPr>
          <w:rFonts w:cs="Times New Roman"/>
        </w:rPr>
        <w:t xml:space="preserve"> simuluara t</w:t>
      </w:r>
      <w:r w:rsidR="004A065F" w:rsidRPr="006F28EE">
        <w:rPr>
          <w:rFonts w:cs="Times New Roman"/>
        </w:rPr>
        <w:t>ë</w:t>
      </w:r>
      <w:r w:rsidRPr="006F28EE">
        <w:rPr>
          <w:rFonts w:cs="Times New Roman"/>
        </w:rPr>
        <w:t xml:space="preserve"> </w:t>
      </w:r>
      <w:r w:rsidR="00B61D1A" w:rsidRPr="006F28EE">
        <w:rPr>
          <w:rFonts w:cs="Times New Roman"/>
        </w:rPr>
        <w:t>motor</w:t>
      </w:r>
      <w:r w:rsidRPr="006F28EE">
        <w:rPr>
          <w:rFonts w:cs="Times New Roman"/>
        </w:rPr>
        <w:t>it</w:t>
      </w:r>
      <w:r w:rsidR="00F2789A" w:rsidRPr="006F28EE">
        <w:rPr>
          <w:rFonts w:cs="Times New Roman"/>
        </w:rPr>
        <w:t xml:space="preserve"> në </w:t>
      </w:r>
      <w:r w:rsidRPr="006F28EE">
        <w:rPr>
          <w:rFonts w:cs="Times New Roman"/>
        </w:rPr>
        <w:t>ngritje</w:t>
      </w:r>
      <w:r w:rsidR="005B6FDE" w:rsidRPr="006F28EE">
        <w:rPr>
          <w:rFonts w:cs="Times New Roman"/>
        </w:rPr>
        <w:t>:</w:t>
      </w:r>
      <w:r w:rsidRPr="006F28EE">
        <w:rPr>
          <w:rFonts w:cs="Times New Roman"/>
        </w:rPr>
        <w:t xml:space="preserve"> </w:t>
      </w:r>
    </w:p>
    <w:p w14:paraId="6A663484" w14:textId="7BCADB50" w:rsidR="001D14A1" w:rsidRPr="006F28EE" w:rsidRDefault="001D14A1" w:rsidP="00805506">
      <w:pPr>
        <w:pStyle w:val="Teksti"/>
        <w:rPr>
          <w:rFonts w:cs="Times New Roman"/>
        </w:rPr>
      </w:pPr>
      <w:r w:rsidRPr="006F28EE">
        <w:rPr>
          <w:rFonts w:cs="Times New Roman"/>
        </w:rPr>
        <w:t xml:space="preserve">Ngritje e refuzuar ne, ose </w:t>
      </w:r>
      <w:r w:rsidR="00A16487" w:rsidRPr="006F28EE">
        <w:rPr>
          <w:rFonts w:cs="Times New Roman"/>
        </w:rPr>
        <w:t>përpara</w:t>
      </w:r>
      <w:r w:rsidRPr="006F28EE">
        <w:rPr>
          <w:rFonts w:cs="Times New Roman"/>
        </w:rPr>
        <w:t xml:space="preserve"> TDP apo ulje e sforcuar e sigurt</w:t>
      </w:r>
      <w:r w:rsidR="00F2789A" w:rsidRPr="006F28EE">
        <w:rPr>
          <w:rFonts w:cs="Times New Roman"/>
        </w:rPr>
        <w:t xml:space="preserve"> në </w:t>
      </w:r>
      <w:r w:rsidRPr="006F28EE">
        <w:rPr>
          <w:rFonts w:cs="Times New Roman"/>
        </w:rPr>
        <w:t xml:space="preserve">ose </w:t>
      </w:r>
      <w:r w:rsidR="00A16487" w:rsidRPr="006F28EE">
        <w:rPr>
          <w:rFonts w:cs="Times New Roman"/>
        </w:rPr>
        <w:t>përpara</w:t>
      </w:r>
      <w:r w:rsidRPr="006F28EE">
        <w:rPr>
          <w:rFonts w:cs="Times New Roman"/>
        </w:rPr>
        <w:t xml:space="preserve"> DPATO, </w:t>
      </w:r>
      <w:r w:rsidR="00D84125" w:rsidRPr="006F28EE">
        <w:rPr>
          <w:rFonts w:cs="Times New Roman"/>
        </w:rPr>
        <w:t>menjëherë</w:t>
      </w:r>
      <w:r w:rsidRPr="006F28EE">
        <w:rPr>
          <w:rFonts w:cs="Times New Roman"/>
        </w:rPr>
        <w:t xml:space="preserve"> pas TDP apo DPATO </w:t>
      </w:r>
    </w:p>
    <w:p w14:paraId="6DF9A8DB" w14:textId="332CA369" w:rsidR="001D14A1" w:rsidRPr="006F28EE" w:rsidRDefault="001D14A1" w:rsidP="00805506">
      <w:pPr>
        <w:pStyle w:val="Teksti"/>
        <w:rPr>
          <w:rFonts w:cs="Times New Roman"/>
        </w:rPr>
      </w:pPr>
      <w:r w:rsidRPr="006F28EE">
        <w:rPr>
          <w:rFonts w:cs="Times New Roman"/>
        </w:rPr>
        <w:t>Ulje me simulim t</w:t>
      </w:r>
      <w:r w:rsidR="00D84125" w:rsidRPr="006F28EE">
        <w:rPr>
          <w:rFonts w:cs="Times New Roman"/>
        </w:rPr>
        <w:t>ë</w:t>
      </w:r>
      <w:r w:rsidRPr="006F28EE">
        <w:rPr>
          <w:rFonts w:cs="Times New Roman"/>
        </w:rPr>
        <w:t xml:space="preserve"> </w:t>
      </w:r>
      <w:r w:rsidR="00B61D1A" w:rsidRPr="006F28EE">
        <w:rPr>
          <w:rFonts w:cs="Times New Roman"/>
        </w:rPr>
        <w:t>mot</w:t>
      </w:r>
      <w:r w:rsidR="00877448" w:rsidRPr="006F28EE">
        <w:rPr>
          <w:rFonts w:cs="Times New Roman"/>
        </w:rPr>
        <w:t>orëve</w:t>
      </w:r>
      <w:r w:rsidRPr="006F28EE">
        <w:rPr>
          <w:rFonts w:cs="Times New Roman"/>
        </w:rPr>
        <w:t xml:space="preserve"> t</w:t>
      </w:r>
      <w:r w:rsidR="00D84125" w:rsidRPr="006F28EE">
        <w:rPr>
          <w:rFonts w:cs="Times New Roman"/>
        </w:rPr>
        <w:t>ë</w:t>
      </w:r>
      <w:r w:rsidRPr="006F28EE">
        <w:rPr>
          <w:rFonts w:cs="Times New Roman"/>
        </w:rPr>
        <w:t xml:space="preserve"> fikur</w:t>
      </w:r>
      <w:r w:rsidR="00B56D41" w:rsidRPr="006F28EE">
        <w:rPr>
          <w:rFonts w:cs="Times New Roman"/>
        </w:rPr>
        <w:t>:</w:t>
      </w:r>
      <w:r w:rsidRPr="006F28EE">
        <w:rPr>
          <w:rFonts w:cs="Times New Roman"/>
        </w:rPr>
        <w:t xml:space="preserve"> </w:t>
      </w:r>
    </w:p>
    <w:p w14:paraId="1DCFD1E5" w14:textId="0F35C73A" w:rsidR="001D14A1" w:rsidRPr="006F28EE" w:rsidRDefault="001D14A1" w:rsidP="00805506">
      <w:pPr>
        <w:pStyle w:val="Teksti"/>
        <w:rPr>
          <w:rFonts w:cs="Times New Roman"/>
        </w:rPr>
      </w:pPr>
      <w:r w:rsidRPr="006F28EE">
        <w:rPr>
          <w:rFonts w:cs="Times New Roman"/>
        </w:rPr>
        <w:t>Ulje apo rrethrrotullime</w:t>
      </w:r>
      <w:r w:rsidR="00F536B0" w:rsidRPr="006F28EE">
        <w:rPr>
          <w:rFonts w:cs="Times New Roman"/>
        </w:rPr>
        <w:t xml:space="preserve"> që </w:t>
      </w:r>
      <w:r w:rsidRPr="006F28EE">
        <w:rPr>
          <w:rFonts w:cs="Times New Roman"/>
        </w:rPr>
        <w:t>pas</w:t>
      </w:r>
      <w:r w:rsidR="00DB6BB4" w:rsidRPr="006F28EE">
        <w:rPr>
          <w:rFonts w:cs="Times New Roman"/>
        </w:rPr>
        <w:t xml:space="preserve">ojnë </w:t>
      </w:r>
      <w:r w:rsidR="00B61D1A" w:rsidRPr="006F28EE">
        <w:rPr>
          <w:rFonts w:cs="Times New Roman"/>
        </w:rPr>
        <w:t xml:space="preserve">një </w:t>
      </w:r>
      <w:r w:rsidRPr="006F28EE">
        <w:rPr>
          <w:rFonts w:cs="Times New Roman"/>
        </w:rPr>
        <w:t>situate t</w:t>
      </w:r>
      <w:r w:rsidR="004A065F" w:rsidRPr="006F28EE">
        <w:rPr>
          <w:rFonts w:cs="Times New Roman"/>
        </w:rPr>
        <w:t>ë</w:t>
      </w:r>
      <w:r w:rsidRPr="006F28EE">
        <w:rPr>
          <w:rFonts w:cs="Times New Roman"/>
        </w:rPr>
        <w:t xml:space="preserve"> fikjes s</w:t>
      </w:r>
      <w:r w:rsidR="004A065F" w:rsidRPr="006F28EE">
        <w:rPr>
          <w:rFonts w:cs="Times New Roman"/>
        </w:rPr>
        <w:t>ë</w:t>
      </w:r>
      <w:r w:rsidRPr="006F28EE">
        <w:rPr>
          <w:rFonts w:cs="Times New Roman"/>
        </w:rPr>
        <w:t xml:space="preserve"> </w:t>
      </w:r>
      <w:r w:rsidR="00B61D1A" w:rsidRPr="006F28EE">
        <w:rPr>
          <w:rFonts w:cs="Times New Roman"/>
        </w:rPr>
        <w:t>motor</w:t>
      </w:r>
      <w:r w:rsidRPr="006F28EE">
        <w:rPr>
          <w:rFonts w:cs="Times New Roman"/>
        </w:rPr>
        <w:t xml:space="preserve">it </w:t>
      </w:r>
      <w:r w:rsidR="00A16487" w:rsidRPr="006F28EE">
        <w:rPr>
          <w:rFonts w:cs="Times New Roman"/>
        </w:rPr>
        <w:t>përpara</w:t>
      </w:r>
      <w:r w:rsidRPr="006F28EE">
        <w:rPr>
          <w:rFonts w:cs="Times New Roman"/>
        </w:rPr>
        <w:t xml:space="preserve"> LDP ose DPBL,</w:t>
      </w:r>
      <w:r w:rsidR="00F2789A" w:rsidRPr="006F28EE">
        <w:rPr>
          <w:rFonts w:cs="Times New Roman"/>
        </w:rPr>
        <w:t xml:space="preserve"> </w:t>
      </w:r>
    </w:p>
    <w:p w14:paraId="48B40D3E" w14:textId="0479F532" w:rsidR="001D14A1" w:rsidRPr="006F28EE" w:rsidRDefault="001D14A1" w:rsidP="00805506">
      <w:pPr>
        <w:pStyle w:val="Teksti"/>
        <w:rPr>
          <w:rFonts w:cs="Times New Roman"/>
        </w:rPr>
      </w:pPr>
      <w:r w:rsidRPr="006F28EE">
        <w:rPr>
          <w:rFonts w:cs="Times New Roman"/>
        </w:rPr>
        <w:t>situatat</w:t>
      </w:r>
      <w:r w:rsidR="00F536B0" w:rsidRPr="006F28EE">
        <w:rPr>
          <w:rFonts w:cs="Times New Roman"/>
        </w:rPr>
        <w:t xml:space="preserve"> që </w:t>
      </w:r>
      <w:r w:rsidRPr="006F28EE">
        <w:rPr>
          <w:rFonts w:cs="Times New Roman"/>
        </w:rPr>
        <w:t>pas</w:t>
      </w:r>
      <w:r w:rsidR="00DB6BB4" w:rsidRPr="006F28EE">
        <w:rPr>
          <w:rFonts w:cs="Times New Roman"/>
        </w:rPr>
        <w:t xml:space="preserve">ojnë </w:t>
      </w:r>
      <w:r w:rsidRPr="006F28EE">
        <w:rPr>
          <w:rFonts w:cs="Times New Roman"/>
        </w:rPr>
        <w:t xml:space="preserve">fikjen e </w:t>
      </w:r>
      <w:r w:rsidR="00B61D1A" w:rsidRPr="006F28EE">
        <w:rPr>
          <w:rFonts w:cs="Times New Roman"/>
        </w:rPr>
        <w:t>motor</w:t>
      </w:r>
      <w:r w:rsidRPr="006F28EE">
        <w:rPr>
          <w:rFonts w:cs="Times New Roman"/>
        </w:rPr>
        <w:t>it pas LDP</w:t>
      </w:r>
      <w:r w:rsidR="004B1B1B" w:rsidRPr="006F28EE">
        <w:rPr>
          <w:rFonts w:cs="Times New Roman"/>
        </w:rPr>
        <w:t>,</w:t>
      </w:r>
      <w:r w:rsidRPr="006F28EE">
        <w:rPr>
          <w:rFonts w:cs="Times New Roman"/>
        </w:rPr>
        <w:t xml:space="preserve"> ose ulje e detyruar e sigurt pas DPBL</w:t>
      </w:r>
      <w:r w:rsidR="00F2789A" w:rsidRPr="006F28EE">
        <w:rPr>
          <w:rFonts w:cs="Times New Roman"/>
        </w:rPr>
        <w:t xml:space="preserve"> </w:t>
      </w:r>
    </w:p>
    <w:p w14:paraId="5B2D7CF9" w14:textId="77777777" w:rsidR="00805506" w:rsidRPr="006F28EE" w:rsidRDefault="00805506" w:rsidP="001D14A1">
      <w:pPr>
        <w:widowControl w:val="0"/>
        <w:tabs>
          <w:tab w:val="left" w:pos="10335"/>
        </w:tabs>
        <w:spacing w:after="0" w:line="240" w:lineRule="auto"/>
        <w:ind w:firstLine="284"/>
        <w:rPr>
          <w:rFonts w:ascii="Garamond" w:hAnsi="Garamond" w:cs="Times New Roman"/>
          <w:b/>
          <w:sz w:val="24"/>
          <w:szCs w:val="24"/>
        </w:rPr>
      </w:pPr>
    </w:p>
    <w:p w14:paraId="3E6CCF34" w14:textId="4FE2B655" w:rsidR="001D14A1" w:rsidRPr="006F28EE" w:rsidRDefault="001D14A1" w:rsidP="001D14A1">
      <w:pPr>
        <w:widowControl w:val="0"/>
        <w:tabs>
          <w:tab w:val="left" w:pos="10335"/>
        </w:tabs>
        <w:spacing w:after="0" w:line="240" w:lineRule="auto"/>
        <w:ind w:firstLine="284"/>
        <w:rPr>
          <w:rFonts w:ascii="Garamond" w:hAnsi="Garamond" w:cs="Times New Roman"/>
          <w:sz w:val="24"/>
          <w:szCs w:val="24"/>
        </w:rPr>
      </w:pPr>
      <w:r w:rsidRPr="006F28EE">
        <w:rPr>
          <w:rFonts w:ascii="Garamond" w:hAnsi="Garamond" w:cs="Times New Roman"/>
          <w:b/>
          <w:sz w:val="24"/>
          <w:szCs w:val="24"/>
        </w:rPr>
        <w:t xml:space="preserve">D. </w:t>
      </w:r>
      <w:r w:rsidR="00EB2F14" w:rsidRPr="006F28EE">
        <w:rPr>
          <w:rFonts w:ascii="Garamond" w:hAnsi="Garamond" w:cs="Times New Roman"/>
          <w:b/>
          <w:sz w:val="24"/>
          <w:szCs w:val="24"/>
        </w:rPr>
        <w:t>P</w:t>
      </w:r>
      <w:r w:rsidR="00B56D41" w:rsidRPr="006F28EE">
        <w:rPr>
          <w:rFonts w:ascii="Garamond" w:hAnsi="Garamond" w:cs="Times New Roman"/>
          <w:b/>
          <w:sz w:val="24"/>
          <w:szCs w:val="24"/>
        </w:rPr>
        <w:t xml:space="preserve">ërmbajtja e testit të aftësisë për lëshimin e </w:t>
      </w:r>
      <w:r w:rsidRPr="006F28EE">
        <w:rPr>
          <w:rFonts w:ascii="Garamond" w:hAnsi="Garamond" w:cs="Times New Roman"/>
          <w:b/>
          <w:sz w:val="24"/>
          <w:szCs w:val="24"/>
        </w:rPr>
        <w:t>CPL- A</w:t>
      </w:r>
      <w:r w:rsidR="00B56D41" w:rsidRPr="006F28EE">
        <w:rPr>
          <w:rFonts w:ascii="Garamond" w:hAnsi="Garamond" w:cs="Times New Roman"/>
          <w:b/>
          <w:sz w:val="24"/>
          <w:szCs w:val="24"/>
        </w:rPr>
        <w:t>irshipet</w:t>
      </w:r>
      <w:r w:rsidR="00B56D41" w:rsidRPr="006F28EE">
        <w:rPr>
          <w:rFonts w:ascii="Garamond" w:hAnsi="Garamond" w:cs="Times New Roman"/>
          <w:sz w:val="24"/>
          <w:szCs w:val="24"/>
        </w:rPr>
        <w:t xml:space="preserve"> </w:t>
      </w:r>
    </w:p>
    <w:p w14:paraId="6F55C2E6" w14:textId="2B4C7DCC" w:rsidR="001D14A1" w:rsidRPr="006F28EE" w:rsidRDefault="001D14A1" w:rsidP="001D14A1">
      <w:pPr>
        <w:widowControl w:val="0"/>
        <w:tabs>
          <w:tab w:val="left" w:pos="10335"/>
        </w:tabs>
        <w:spacing w:after="0" w:line="240" w:lineRule="auto"/>
        <w:ind w:firstLine="284"/>
        <w:rPr>
          <w:rFonts w:ascii="Garamond" w:hAnsi="Garamond" w:cs="Times New Roman"/>
          <w:sz w:val="24"/>
          <w:szCs w:val="24"/>
        </w:rPr>
      </w:pPr>
      <w:r w:rsidRPr="006F28EE">
        <w:rPr>
          <w:rFonts w:ascii="Garamond" w:hAnsi="Garamond" w:cs="Times New Roman"/>
          <w:sz w:val="24"/>
          <w:szCs w:val="24"/>
        </w:rPr>
        <w:t xml:space="preserve">1. Airship-et e </w:t>
      </w:r>
      <w:r w:rsidR="00581832" w:rsidRPr="006F28EE">
        <w:rPr>
          <w:rFonts w:ascii="Garamond" w:hAnsi="Garamond" w:cs="Times New Roman"/>
          <w:sz w:val="24"/>
          <w:szCs w:val="24"/>
        </w:rPr>
        <w:t>përdor</w:t>
      </w:r>
      <w:r w:rsidRPr="006F28EE">
        <w:rPr>
          <w:rFonts w:ascii="Garamond" w:hAnsi="Garamond" w:cs="Times New Roman"/>
          <w:sz w:val="24"/>
          <w:szCs w:val="24"/>
        </w:rPr>
        <w:t>ur</w:t>
      </w:r>
      <w:r w:rsidR="004355FA" w:rsidRPr="006F28EE">
        <w:rPr>
          <w:rFonts w:ascii="Garamond" w:hAnsi="Garamond" w:cs="Times New Roman"/>
          <w:sz w:val="24"/>
          <w:szCs w:val="24"/>
        </w:rPr>
        <w:t xml:space="preserve"> për </w:t>
      </w:r>
      <w:r w:rsidRPr="006F28EE">
        <w:rPr>
          <w:rFonts w:ascii="Garamond" w:hAnsi="Garamond" w:cs="Times New Roman"/>
          <w:sz w:val="24"/>
          <w:szCs w:val="24"/>
        </w:rPr>
        <w:t xml:space="preserve">testin e </w:t>
      </w:r>
      <w:r w:rsidR="00B61D1A" w:rsidRPr="006F28EE">
        <w:rPr>
          <w:rFonts w:ascii="Garamond" w:hAnsi="Garamond" w:cs="Times New Roman"/>
          <w:sz w:val="24"/>
          <w:szCs w:val="24"/>
        </w:rPr>
        <w:t>aftësisë</w:t>
      </w:r>
      <w:r w:rsidR="00F536B0" w:rsidRPr="006F28EE">
        <w:rPr>
          <w:rFonts w:ascii="Garamond" w:hAnsi="Garamond" w:cs="Times New Roman"/>
          <w:sz w:val="24"/>
          <w:szCs w:val="24"/>
        </w:rPr>
        <w:t xml:space="preserve"> do të </w:t>
      </w:r>
      <w:r w:rsidR="00360584" w:rsidRPr="006F28EE">
        <w:rPr>
          <w:rFonts w:ascii="Garamond" w:hAnsi="Garamond" w:cs="Times New Roman"/>
          <w:sz w:val="24"/>
          <w:szCs w:val="24"/>
        </w:rPr>
        <w:t>përmbush</w:t>
      </w:r>
      <w:r w:rsidRPr="006F28EE">
        <w:rPr>
          <w:rFonts w:ascii="Garamond" w:hAnsi="Garamond" w:cs="Times New Roman"/>
          <w:sz w:val="24"/>
          <w:szCs w:val="24"/>
        </w:rPr>
        <w:t xml:space="preserve">in </w:t>
      </w:r>
      <w:r w:rsidR="000D187A" w:rsidRPr="006F28EE">
        <w:rPr>
          <w:rFonts w:ascii="Garamond" w:hAnsi="Garamond" w:cs="Times New Roman"/>
          <w:sz w:val="24"/>
          <w:szCs w:val="24"/>
        </w:rPr>
        <w:t>kërkes</w:t>
      </w:r>
      <w:r w:rsidRPr="006F28EE">
        <w:rPr>
          <w:rFonts w:ascii="Garamond" w:hAnsi="Garamond" w:cs="Times New Roman"/>
          <w:sz w:val="24"/>
          <w:szCs w:val="24"/>
        </w:rPr>
        <w:t>at</w:t>
      </w:r>
      <w:r w:rsidR="004355FA" w:rsidRPr="006F28EE">
        <w:rPr>
          <w:rFonts w:ascii="Garamond" w:hAnsi="Garamond" w:cs="Times New Roman"/>
          <w:sz w:val="24"/>
          <w:szCs w:val="24"/>
        </w:rPr>
        <w:t xml:space="preserve"> për </w:t>
      </w:r>
      <w:r w:rsidRPr="006F28EE">
        <w:rPr>
          <w:rFonts w:ascii="Garamond" w:hAnsi="Garamond" w:cs="Times New Roman"/>
          <w:sz w:val="24"/>
          <w:szCs w:val="24"/>
        </w:rPr>
        <w:t>trajnimin</w:t>
      </w:r>
      <w:r w:rsidR="00F2789A" w:rsidRPr="006F28EE">
        <w:rPr>
          <w:rFonts w:ascii="Garamond" w:hAnsi="Garamond" w:cs="Times New Roman"/>
          <w:sz w:val="24"/>
          <w:szCs w:val="24"/>
        </w:rPr>
        <w:t xml:space="preserve"> në </w:t>
      </w:r>
      <w:r w:rsidRPr="006F28EE">
        <w:rPr>
          <w:rFonts w:ascii="Garamond" w:hAnsi="Garamond" w:cs="Times New Roman"/>
          <w:sz w:val="24"/>
          <w:szCs w:val="24"/>
        </w:rPr>
        <w:t xml:space="preserve">airshipe </w:t>
      </w:r>
    </w:p>
    <w:p w14:paraId="4822D68F" w14:textId="61C3A9EF" w:rsidR="001D14A1" w:rsidRPr="006F28EE" w:rsidRDefault="001D14A1" w:rsidP="001D14A1">
      <w:pPr>
        <w:widowControl w:val="0"/>
        <w:tabs>
          <w:tab w:val="left" w:pos="10335"/>
        </w:tabs>
        <w:spacing w:after="0" w:line="240" w:lineRule="auto"/>
        <w:ind w:firstLine="284"/>
        <w:rPr>
          <w:rFonts w:ascii="Garamond" w:hAnsi="Garamond" w:cs="Times New Roman"/>
          <w:sz w:val="24"/>
          <w:szCs w:val="24"/>
        </w:rPr>
      </w:pPr>
      <w:r w:rsidRPr="006F28EE">
        <w:rPr>
          <w:rFonts w:ascii="Garamond" w:hAnsi="Garamond" w:cs="Times New Roman"/>
          <w:sz w:val="24"/>
          <w:szCs w:val="24"/>
        </w:rPr>
        <w:t>2. Zona dhe rruga ku</w:t>
      </w:r>
      <w:r w:rsidR="00F536B0" w:rsidRPr="006F28EE">
        <w:rPr>
          <w:rFonts w:ascii="Garamond" w:hAnsi="Garamond" w:cs="Times New Roman"/>
          <w:sz w:val="24"/>
          <w:szCs w:val="24"/>
        </w:rPr>
        <w:t xml:space="preserve"> do të </w:t>
      </w:r>
      <w:r w:rsidRPr="006F28EE">
        <w:rPr>
          <w:rFonts w:ascii="Garamond" w:hAnsi="Garamond" w:cs="Times New Roman"/>
          <w:sz w:val="24"/>
          <w:szCs w:val="24"/>
        </w:rPr>
        <w:t>fluturohet</w:t>
      </w:r>
      <w:r w:rsidR="006E6772" w:rsidRPr="006F28EE">
        <w:rPr>
          <w:rFonts w:ascii="Garamond" w:hAnsi="Garamond" w:cs="Times New Roman"/>
          <w:sz w:val="24"/>
          <w:szCs w:val="24"/>
        </w:rPr>
        <w:t xml:space="preserve"> duhet të </w:t>
      </w:r>
      <w:r w:rsidRPr="006F28EE">
        <w:rPr>
          <w:rFonts w:ascii="Garamond" w:hAnsi="Garamond" w:cs="Times New Roman"/>
          <w:sz w:val="24"/>
          <w:szCs w:val="24"/>
        </w:rPr>
        <w:t>zgjidhet nga rrug</w:t>
      </w:r>
      <w:r w:rsidR="00E8417B" w:rsidRPr="006F28EE">
        <w:rPr>
          <w:rFonts w:ascii="Garamond" w:hAnsi="Garamond" w:cs="Times New Roman"/>
          <w:sz w:val="24"/>
          <w:szCs w:val="24"/>
        </w:rPr>
        <w:t>ë</w:t>
      </w:r>
      <w:r w:rsidRPr="006F28EE">
        <w:rPr>
          <w:rFonts w:ascii="Garamond" w:hAnsi="Garamond" w:cs="Times New Roman"/>
          <w:sz w:val="24"/>
          <w:szCs w:val="24"/>
        </w:rPr>
        <w:t xml:space="preserve">t e </w:t>
      </w:r>
      <w:r w:rsidR="00581832" w:rsidRPr="006F28EE">
        <w:rPr>
          <w:rFonts w:ascii="Garamond" w:hAnsi="Garamond" w:cs="Times New Roman"/>
          <w:sz w:val="24"/>
          <w:szCs w:val="24"/>
        </w:rPr>
        <w:t>përcakt</w:t>
      </w:r>
      <w:r w:rsidRPr="006F28EE">
        <w:rPr>
          <w:rFonts w:ascii="Garamond" w:hAnsi="Garamond" w:cs="Times New Roman"/>
          <w:sz w:val="24"/>
          <w:szCs w:val="24"/>
        </w:rPr>
        <w:t>uara</w:t>
      </w:r>
      <w:r w:rsidR="004355FA" w:rsidRPr="006F28EE">
        <w:rPr>
          <w:rFonts w:ascii="Garamond" w:hAnsi="Garamond" w:cs="Times New Roman"/>
          <w:sz w:val="24"/>
          <w:szCs w:val="24"/>
        </w:rPr>
        <w:t xml:space="preserve"> për </w:t>
      </w:r>
      <w:r w:rsidRPr="006F28EE">
        <w:rPr>
          <w:rFonts w:ascii="Garamond" w:hAnsi="Garamond" w:cs="Times New Roman"/>
          <w:sz w:val="24"/>
          <w:szCs w:val="24"/>
        </w:rPr>
        <w:t>seksionin 3</w:t>
      </w:r>
      <w:r w:rsidR="0056740D" w:rsidRPr="006F28EE">
        <w:rPr>
          <w:rFonts w:ascii="Garamond" w:hAnsi="Garamond" w:cs="Times New Roman"/>
          <w:sz w:val="24"/>
          <w:szCs w:val="24"/>
        </w:rPr>
        <w:t xml:space="preserve"> të cila</w:t>
      </w:r>
      <w:r w:rsidRPr="006F28EE">
        <w:rPr>
          <w:rFonts w:ascii="Garamond" w:hAnsi="Garamond" w:cs="Times New Roman"/>
          <w:sz w:val="24"/>
          <w:szCs w:val="24"/>
        </w:rPr>
        <w:t>t</w:t>
      </w:r>
      <w:r w:rsidR="00671230" w:rsidRPr="006F28EE">
        <w:rPr>
          <w:rFonts w:ascii="Garamond" w:hAnsi="Garamond" w:cs="Times New Roman"/>
          <w:sz w:val="24"/>
          <w:szCs w:val="24"/>
        </w:rPr>
        <w:t xml:space="preserve"> mund të </w:t>
      </w:r>
      <w:r w:rsidRPr="006F28EE">
        <w:rPr>
          <w:rFonts w:ascii="Garamond" w:hAnsi="Garamond" w:cs="Times New Roman"/>
          <w:sz w:val="24"/>
          <w:szCs w:val="24"/>
        </w:rPr>
        <w:t>mbar</w:t>
      </w:r>
      <w:r w:rsidR="00DB6BB4" w:rsidRPr="006F28EE">
        <w:rPr>
          <w:rFonts w:ascii="Garamond" w:hAnsi="Garamond" w:cs="Times New Roman"/>
          <w:sz w:val="24"/>
          <w:szCs w:val="24"/>
        </w:rPr>
        <w:t xml:space="preserve">ojnë </w:t>
      </w:r>
      <w:r w:rsidR="00F2789A" w:rsidRPr="006F28EE">
        <w:rPr>
          <w:rFonts w:ascii="Garamond" w:hAnsi="Garamond" w:cs="Times New Roman"/>
          <w:sz w:val="24"/>
          <w:szCs w:val="24"/>
        </w:rPr>
        <w:t xml:space="preserve">në </w:t>
      </w:r>
      <w:r w:rsidRPr="006F28EE">
        <w:rPr>
          <w:rFonts w:ascii="Garamond" w:hAnsi="Garamond" w:cs="Times New Roman"/>
          <w:sz w:val="24"/>
          <w:szCs w:val="24"/>
        </w:rPr>
        <w:t>aerodromin e nisjes ose</w:t>
      </w:r>
      <w:r w:rsidR="00F2789A" w:rsidRPr="006F28EE">
        <w:rPr>
          <w:rFonts w:ascii="Garamond" w:hAnsi="Garamond" w:cs="Times New Roman"/>
          <w:sz w:val="24"/>
          <w:szCs w:val="24"/>
        </w:rPr>
        <w:t xml:space="preserve"> në</w:t>
      </w:r>
      <w:r w:rsidR="00B61D1A" w:rsidRPr="006F28EE">
        <w:rPr>
          <w:rFonts w:ascii="Garamond" w:hAnsi="Garamond" w:cs="Times New Roman"/>
          <w:sz w:val="24"/>
          <w:szCs w:val="24"/>
        </w:rPr>
        <w:t xml:space="preserve"> një </w:t>
      </w:r>
      <w:r w:rsidRPr="006F28EE">
        <w:rPr>
          <w:rFonts w:ascii="Garamond" w:hAnsi="Garamond" w:cs="Times New Roman"/>
          <w:sz w:val="24"/>
          <w:szCs w:val="24"/>
        </w:rPr>
        <w:t xml:space="preserve">aerodrom </w:t>
      </w:r>
      <w:r w:rsidR="00940902" w:rsidRPr="006F28EE">
        <w:rPr>
          <w:rFonts w:ascii="Garamond" w:hAnsi="Garamond" w:cs="Times New Roman"/>
          <w:sz w:val="24"/>
          <w:szCs w:val="24"/>
        </w:rPr>
        <w:t>tjetër</w:t>
      </w:r>
      <w:r w:rsidRPr="006F28EE">
        <w:rPr>
          <w:rFonts w:ascii="Garamond" w:hAnsi="Garamond" w:cs="Times New Roman"/>
          <w:sz w:val="24"/>
          <w:szCs w:val="24"/>
        </w:rPr>
        <w:t xml:space="preserve"> dhe destinacioni</w:t>
      </w:r>
      <w:r w:rsidR="00F536B0" w:rsidRPr="006F28EE">
        <w:rPr>
          <w:rFonts w:ascii="Garamond" w:hAnsi="Garamond" w:cs="Times New Roman"/>
          <w:sz w:val="24"/>
          <w:szCs w:val="24"/>
        </w:rPr>
        <w:t xml:space="preserve"> do të</w:t>
      </w:r>
      <w:r w:rsidR="00877448" w:rsidRPr="006F28EE">
        <w:rPr>
          <w:rFonts w:ascii="Garamond" w:hAnsi="Garamond" w:cs="Times New Roman"/>
          <w:sz w:val="24"/>
          <w:szCs w:val="24"/>
        </w:rPr>
        <w:t xml:space="preserve"> jetë </w:t>
      </w:r>
      <w:r w:rsidR="00B61D1A" w:rsidRPr="006F28EE">
        <w:rPr>
          <w:rFonts w:ascii="Garamond" w:hAnsi="Garamond" w:cs="Times New Roman"/>
          <w:sz w:val="24"/>
          <w:szCs w:val="24"/>
        </w:rPr>
        <w:lastRenderedPageBreak/>
        <w:t xml:space="preserve">një </w:t>
      </w:r>
      <w:r w:rsidRPr="006F28EE">
        <w:rPr>
          <w:rFonts w:ascii="Garamond" w:hAnsi="Garamond" w:cs="Times New Roman"/>
          <w:sz w:val="24"/>
          <w:szCs w:val="24"/>
        </w:rPr>
        <w:t>aerodrom i kontrolluar.</w:t>
      </w:r>
      <w:r w:rsidR="004A065F" w:rsidRPr="006F28EE">
        <w:rPr>
          <w:rFonts w:ascii="Garamond" w:hAnsi="Garamond" w:cs="Times New Roman"/>
          <w:sz w:val="24"/>
          <w:szCs w:val="24"/>
        </w:rPr>
        <w:t xml:space="preserve"> </w:t>
      </w:r>
      <w:r w:rsidRPr="006F28EE">
        <w:rPr>
          <w:rFonts w:ascii="Garamond" w:hAnsi="Garamond" w:cs="Times New Roman"/>
          <w:sz w:val="24"/>
          <w:szCs w:val="24"/>
        </w:rPr>
        <w:t xml:space="preserve">Testi i </w:t>
      </w:r>
      <w:r w:rsidR="00B61D1A" w:rsidRPr="006F28EE">
        <w:rPr>
          <w:rFonts w:ascii="Garamond" w:hAnsi="Garamond" w:cs="Times New Roman"/>
          <w:sz w:val="24"/>
          <w:szCs w:val="24"/>
        </w:rPr>
        <w:t>aftësisë</w:t>
      </w:r>
      <w:r w:rsidR="00671230" w:rsidRPr="006F28EE">
        <w:rPr>
          <w:rFonts w:ascii="Garamond" w:hAnsi="Garamond" w:cs="Times New Roman"/>
          <w:sz w:val="24"/>
          <w:szCs w:val="24"/>
        </w:rPr>
        <w:t xml:space="preserve"> mund të </w:t>
      </w:r>
      <w:r w:rsidRPr="006F28EE">
        <w:rPr>
          <w:rFonts w:ascii="Garamond" w:hAnsi="Garamond" w:cs="Times New Roman"/>
          <w:sz w:val="24"/>
          <w:szCs w:val="24"/>
        </w:rPr>
        <w:t>zhvillohet</w:t>
      </w:r>
      <w:r w:rsidR="00F2789A" w:rsidRPr="006F28EE">
        <w:rPr>
          <w:rFonts w:ascii="Garamond" w:hAnsi="Garamond" w:cs="Times New Roman"/>
          <w:sz w:val="24"/>
          <w:szCs w:val="24"/>
        </w:rPr>
        <w:t xml:space="preserve"> në </w:t>
      </w:r>
      <w:r w:rsidRPr="006F28EE">
        <w:rPr>
          <w:rFonts w:ascii="Garamond" w:hAnsi="Garamond" w:cs="Times New Roman"/>
          <w:sz w:val="24"/>
          <w:szCs w:val="24"/>
        </w:rPr>
        <w:t>2 fluturime. Zgjatja e fluturimit</w:t>
      </w:r>
      <w:r w:rsidR="00F536B0" w:rsidRPr="006F28EE">
        <w:rPr>
          <w:rFonts w:ascii="Garamond" w:hAnsi="Garamond" w:cs="Times New Roman"/>
          <w:sz w:val="24"/>
          <w:szCs w:val="24"/>
        </w:rPr>
        <w:t xml:space="preserve"> do të</w:t>
      </w:r>
      <w:r w:rsidR="00877448" w:rsidRPr="006F28EE">
        <w:rPr>
          <w:rFonts w:ascii="Garamond" w:hAnsi="Garamond" w:cs="Times New Roman"/>
          <w:sz w:val="24"/>
          <w:szCs w:val="24"/>
        </w:rPr>
        <w:t xml:space="preserve"> jetë</w:t>
      </w:r>
      <w:r w:rsidR="00B32F3C" w:rsidRPr="006F28EE">
        <w:rPr>
          <w:rFonts w:ascii="Garamond" w:hAnsi="Garamond" w:cs="Times New Roman"/>
          <w:sz w:val="24"/>
          <w:szCs w:val="24"/>
        </w:rPr>
        <w:t xml:space="preserve"> së paku</w:t>
      </w:r>
      <w:r w:rsidRPr="006F28EE">
        <w:rPr>
          <w:rFonts w:ascii="Garamond" w:hAnsi="Garamond" w:cs="Times New Roman"/>
          <w:sz w:val="24"/>
          <w:szCs w:val="24"/>
        </w:rPr>
        <w:t xml:space="preserve"> 60 minuta. </w:t>
      </w:r>
    </w:p>
    <w:p w14:paraId="7B8E0017" w14:textId="6588F985" w:rsidR="001D14A1" w:rsidRPr="006F28EE" w:rsidRDefault="001D14A1" w:rsidP="001D14A1">
      <w:pPr>
        <w:widowControl w:val="0"/>
        <w:tabs>
          <w:tab w:val="left" w:pos="10335"/>
        </w:tabs>
        <w:spacing w:after="0" w:line="240" w:lineRule="auto"/>
        <w:ind w:firstLine="284"/>
        <w:rPr>
          <w:rFonts w:ascii="Garamond" w:hAnsi="Garamond" w:cs="Times New Roman"/>
          <w:sz w:val="24"/>
          <w:szCs w:val="24"/>
        </w:rPr>
      </w:pPr>
      <w:r w:rsidRPr="006F28EE">
        <w:rPr>
          <w:rFonts w:ascii="Garamond" w:hAnsi="Garamond" w:cs="Times New Roman"/>
          <w:sz w:val="24"/>
          <w:szCs w:val="24"/>
        </w:rPr>
        <w:t>3. Aplikanti</w:t>
      </w:r>
      <w:r w:rsidR="006E6772" w:rsidRPr="006F28EE">
        <w:rPr>
          <w:rFonts w:ascii="Garamond" w:hAnsi="Garamond" w:cs="Times New Roman"/>
          <w:sz w:val="24"/>
          <w:szCs w:val="24"/>
        </w:rPr>
        <w:t xml:space="preserve"> duhet të </w:t>
      </w:r>
      <w:r w:rsidR="00B61D1A" w:rsidRPr="006F28EE">
        <w:rPr>
          <w:rFonts w:ascii="Garamond" w:hAnsi="Garamond" w:cs="Times New Roman"/>
          <w:sz w:val="24"/>
          <w:szCs w:val="24"/>
        </w:rPr>
        <w:t>demonstrojë</w:t>
      </w:r>
      <w:r w:rsidRPr="006F28EE">
        <w:rPr>
          <w:rFonts w:ascii="Garamond" w:hAnsi="Garamond" w:cs="Times New Roman"/>
          <w:sz w:val="24"/>
          <w:szCs w:val="24"/>
        </w:rPr>
        <w:t xml:space="preserve"> </w:t>
      </w:r>
      <w:r w:rsidR="00EB2F14" w:rsidRPr="006F28EE">
        <w:rPr>
          <w:rFonts w:ascii="Garamond" w:hAnsi="Garamond" w:cs="Times New Roman"/>
          <w:sz w:val="24"/>
          <w:szCs w:val="24"/>
        </w:rPr>
        <w:t>aftësinë</w:t>
      </w:r>
      <w:r w:rsidR="004355FA" w:rsidRPr="006F28EE">
        <w:rPr>
          <w:rFonts w:ascii="Garamond" w:hAnsi="Garamond" w:cs="Times New Roman"/>
          <w:sz w:val="24"/>
          <w:szCs w:val="24"/>
        </w:rPr>
        <w:t xml:space="preserve"> për</w:t>
      </w:r>
      <w:r w:rsidR="00940902" w:rsidRPr="006F28EE">
        <w:rPr>
          <w:rFonts w:ascii="Garamond" w:hAnsi="Garamond" w:cs="Times New Roman"/>
          <w:sz w:val="24"/>
          <w:szCs w:val="24"/>
        </w:rPr>
        <w:t xml:space="preserve"> të: </w:t>
      </w:r>
    </w:p>
    <w:p w14:paraId="11A671E3" w14:textId="7F8819EE" w:rsidR="001D14A1" w:rsidRPr="006F28EE" w:rsidRDefault="00BA56CA" w:rsidP="00BA56CA">
      <w:pPr>
        <w:pStyle w:val="Teksti"/>
        <w:rPr>
          <w:rFonts w:cs="Times New Roman"/>
        </w:rPr>
      </w:pPr>
      <w:r w:rsidRPr="006F28EE">
        <w:rPr>
          <w:rFonts w:cs="Times New Roman"/>
        </w:rPr>
        <w:t xml:space="preserve">a) </w:t>
      </w:r>
      <w:r w:rsidR="001D14A1" w:rsidRPr="006F28EE">
        <w:rPr>
          <w:rFonts w:cs="Times New Roman"/>
        </w:rPr>
        <w:t>operuar airshipin brenda limiteve</w:t>
      </w:r>
      <w:r w:rsidR="0056740D" w:rsidRPr="006F28EE">
        <w:rPr>
          <w:rFonts w:cs="Times New Roman"/>
        </w:rPr>
        <w:t xml:space="preserve"> të tij</w:t>
      </w:r>
      <w:r w:rsidR="004B1B1B" w:rsidRPr="006F28EE">
        <w:rPr>
          <w:rFonts w:cs="Times New Roman"/>
        </w:rPr>
        <w:t>;</w:t>
      </w:r>
      <w:r w:rsidR="00F2789A" w:rsidRPr="006F28EE">
        <w:rPr>
          <w:rFonts w:cs="Times New Roman"/>
        </w:rPr>
        <w:t xml:space="preserve"> </w:t>
      </w:r>
    </w:p>
    <w:p w14:paraId="396BCAF0" w14:textId="1DBC909C" w:rsidR="001D14A1" w:rsidRPr="006F28EE" w:rsidRDefault="00BA56CA" w:rsidP="00BA56CA">
      <w:pPr>
        <w:pStyle w:val="Teksti"/>
        <w:rPr>
          <w:rFonts w:cs="Times New Roman"/>
        </w:rPr>
      </w:pPr>
      <w:r w:rsidRPr="006F28EE">
        <w:rPr>
          <w:rFonts w:cs="Times New Roman"/>
        </w:rPr>
        <w:t xml:space="preserve">b) </w:t>
      </w:r>
      <w:r w:rsidR="001D14A1" w:rsidRPr="006F28EE">
        <w:rPr>
          <w:rFonts w:cs="Times New Roman"/>
        </w:rPr>
        <w:t>kryer</w:t>
      </w:r>
      <w:r w:rsidR="008A750D" w:rsidRPr="006F28EE">
        <w:rPr>
          <w:rFonts w:cs="Times New Roman"/>
        </w:rPr>
        <w:t xml:space="preserve"> të gjith</w:t>
      </w:r>
      <w:r w:rsidR="001D14A1" w:rsidRPr="006F28EE">
        <w:rPr>
          <w:rFonts w:cs="Times New Roman"/>
        </w:rPr>
        <w:t>a manovrat me but</w:t>
      </w:r>
      <w:r w:rsidR="00E8417B" w:rsidRPr="006F28EE">
        <w:rPr>
          <w:rFonts w:cs="Times New Roman"/>
        </w:rPr>
        <w:t>ë</w:t>
      </w:r>
      <w:r w:rsidR="001D14A1" w:rsidRPr="006F28EE">
        <w:rPr>
          <w:rFonts w:cs="Times New Roman"/>
        </w:rPr>
        <w:t xml:space="preserve">si dhe siguri; </w:t>
      </w:r>
    </w:p>
    <w:p w14:paraId="775518E0" w14:textId="6DC299ED" w:rsidR="001D14A1" w:rsidRPr="006F28EE" w:rsidRDefault="00BA56CA" w:rsidP="00BA56CA">
      <w:pPr>
        <w:pStyle w:val="Teksti"/>
        <w:rPr>
          <w:rFonts w:cs="Times New Roman"/>
        </w:rPr>
      </w:pPr>
      <w:r w:rsidRPr="006F28EE">
        <w:rPr>
          <w:rFonts w:cs="Times New Roman"/>
        </w:rPr>
        <w:t xml:space="preserve">c) </w:t>
      </w:r>
      <w:r w:rsidR="001D14A1" w:rsidRPr="006F28EE">
        <w:rPr>
          <w:rFonts w:cs="Times New Roman"/>
        </w:rPr>
        <w:t>ushtruar gjykim t</w:t>
      </w:r>
      <w:r w:rsidR="004A065F" w:rsidRPr="006F28EE">
        <w:rPr>
          <w:rFonts w:cs="Times New Roman"/>
        </w:rPr>
        <w:t>ë</w:t>
      </w:r>
      <w:r w:rsidR="001D14A1" w:rsidRPr="006F28EE">
        <w:rPr>
          <w:rFonts w:cs="Times New Roman"/>
        </w:rPr>
        <w:t xml:space="preserve"> mir</w:t>
      </w:r>
      <w:r w:rsidR="004A065F" w:rsidRPr="006F28EE">
        <w:rPr>
          <w:rFonts w:cs="Times New Roman"/>
        </w:rPr>
        <w:t>ë</w:t>
      </w:r>
      <w:r w:rsidR="001D14A1" w:rsidRPr="006F28EE">
        <w:rPr>
          <w:rFonts w:cs="Times New Roman"/>
        </w:rPr>
        <w:t xml:space="preserve"> dhe </w:t>
      </w:r>
      <w:r w:rsidR="00940902" w:rsidRPr="006F28EE">
        <w:rPr>
          <w:rFonts w:cs="Times New Roman"/>
        </w:rPr>
        <w:t>mjeshtër</w:t>
      </w:r>
      <w:r w:rsidR="001D14A1" w:rsidRPr="006F28EE">
        <w:rPr>
          <w:rFonts w:cs="Times New Roman"/>
        </w:rPr>
        <w:t xml:space="preserve">i ajrore; </w:t>
      </w:r>
    </w:p>
    <w:p w14:paraId="16A8325A" w14:textId="3AD5FF4A" w:rsidR="001D14A1" w:rsidRPr="006F28EE" w:rsidRDefault="00BA56CA" w:rsidP="00BA56CA">
      <w:pPr>
        <w:pStyle w:val="Teksti"/>
        <w:rPr>
          <w:rFonts w:cs="Times New Roman"/>
        </w:rPr>
      </w:pPr>
      <w:r w:rsidRPr="006F28EE">
        <w:rPr>
          <w:rFonts w:cs="Times New Roman"/>
        </w:rPr>
        <w:t xml:space="preserve">d) </w:t>
      </w:r>
      <w:r w:rsidR="001D14A1" w:rsidRPr="006F28EE">
        <w:rPr>
          <w:rFonts w:cs="Times New Roman"/>
        </w:rPr>
        <w:t xml:space="preserve">aplikuar </w:t>
      </w:r>
      <w:r w:rsidR="000C57B2" w:rsidRPr="006F28EE">
        <w:rPr>
          <w:rFonts w:cs="Times New Roman"/>
        </w:rPr>
        <w:t>njohuritë</w:t>
      </w:r>
      <w:r w:rsidR="001D14A1" w:rsidRPr="006F28EE">
        <w:rPr>
          <w:rFonts w:cs="Times New Roman"/>
        </w:rPr>
        <w:t xml:space="preserve"> aeronautike; dhe </w:t>
      </w:r>
    </w:p>
    <w:p w14:paraId="4DA06C9A" w14:textId="66EA456E" w:rsidR="001D14A1" w:rsidRPr="006F28EE" w:rsidRDefault="00BA56CA" w:rsidP="00BA56CA">
      <w:pPr>
        <w:pStyle w:val="Teksti"/>
        <w:rPr>
          <w:rFonts w:cs="Times New Roman"/>
        </w:rPr>
      </w:pPr>
      <w:r w:rsidRPr="006F28EE">
        <w:rPr>
          <w:rFonts w:cs="Times New Roman"/>
        </w:rPr>
        <w:t xml:space="preserve">e) </w:t>
      </w:r>
      <w:r w:rsidR="001D14A1" w:rsidRPr="006F28EE">
        <w:rPr>
          <w:rFonts w:cs="Times New Roman"/>
        </w:rPr>
        <w:t>mbajtur kontrollin e helikopterit</w:t>
      </w:r>
      <w:r w:rsidR="00F2789A" w:rsidRPr="006F28EE">
        <w:rPr>
          <w:rFonts w:cs="Times New Roman"/>
        </w:rPr>
        <w:t xml:space="preserve"> në</w:t>
      </w:r>
      <w:r w:rsidR="008A750D" w:rsidRPr="006F28EE">
        <w:rPr>
          <w:rFonts w:cs="Times New Roman"/>
        </w:rPr>
        <w:t xml:space="preserve"> të</w:t>
      </w:r>
      <w:r w:rsidR="00606512" w:rsidRPr="006F28EE">
        <w:rPr>
          <w:rFonts w:cs="Times New Roman"/>
        </w:rPr>
        <w:t xml:space="preserve"> gjithë</w:t>
      </w:r>
      <w:r w:rsidR="001D14A1" w:rsidRPr="006F28EE">
        <w:rPr>
          <w:rFonts w:cs="Times New Roman"/>
        </w:rPr>
        <w:t xml:space="preserve"> </w:t>
      </w:r>
      <w:r w:rsidR="00877448" w:rsidRPr="006F28EE">
        <w:rPr>
          <w:rFonts w:cs="Times New Roman"/>
        </w:rPr>
        <w:t>kohën</w:t>
      </w:r>
      <w:r w:rsidR="00F2789A" w:rsidRPr="006F28EE">
        <w:rPr>
          <w:rFonts w:cs="Times New Roman"/>
        </w:rPr>
        <w:t xml:space="preserve"> në</w:t>
      </w:r>
      <w:r w:rsidR="00B61D1A" w:rsidRPr="006F28EE">
        <w:rPr>
          <w:rFonts w:cs="Times New Roman"/>
        </w:rPr>
        <w:t xml:space="preserve"> një </w:t>
      </w:r>
      <w:r w:rsidR="00E8417B" w:rsidRPr="006F28EE">
        <w:rPr>
          <w:rFonts w:cs="Times New Roman"/>
        </w:rPr>
        <w:t>mënyrë</w:t>
      </w:r>
      <w:r w:rsidR="001D14A1" w:rsidRPr="006F28EE">
        <w:rPr>
          <w:rFonts w:cs="Times New Roman"/>
        </w:rPr>
        <w:t xml:space="preserve"> t</w:t>
      </w:r>
      <w:r w:rsidR="00E8417B" w:rsidRPr="006F28EE">
        <w:rPr>
          <w:rFonts w:cs="Times New Roman"/>
        </w:rPr>
        <w:t>ë</w:t>
      </w:r>
      <w:r w:rsidR="00DD1C4A" w:rsidRPr="006F28EE">
        <w:rPr>
          <w:rFonts w:cs="Times New Roman"/>
        </w:rPr>
        <w:t xml:space="preserve"> tillë </w:t>
      </w:r>
      <w:r w:rsidR="00F536B0" w:rsidRPr="006F28EE">
        <w:rPr>
          <w:rFonts w:cs="Times New Roman"/>
        </w:rPr>
        <w:t xml:space="preserve">që </w:t>
      </w:r>
      <w:r w:rsidR="001D14A1" w:rsidRPr="006F28EE">
        <w:rPr>
          <w:rFonts w:cs="Times New Roman"/>
        </w:rPr>
        <w:t>rezultati i suksessh</w:t>
      </w:r>
      <w:r w:rsidR="00E8417B" w:rsidRPr="006F28EE">
        <w:rPr>
          <w:rFonts w:cs="Times New Roman"/>
        </w:rPr>
        <w:t>ë</w:t>
      </w:r>
      <w:r w:rsidR="001D14A1" w:rsidRPr="006F28EE">
        <w:rPr>
          <w:rFonts w:cs="Times New Roman"/>
        </w:rPr>
        <w:t>m i</w:t>
      </w:r>
      <w:r w:rsidR="00B61D1A" w:rsidRPr="006F28EE">
        <w:rPr>
          <w:rFonts w:cs="Times New Roman"/>
        </w:rPr>
        <w:t xml:space="preserve"> një </w:t>
      </w:r>
      <w:r w:rsidR="001D14A1" w:rsidRPr="006F28EE">
        <w:rPr>
          <w:rFonts w:cs="Times New Roman"/>
        </w:rPr>
        <w:t>procedure ose manovre t</w:t>
      </w:r>
      <w:r w:rsidR="004A065F" w:rsidRPr="006F28EE">
        <w:rPr>
          <w:rFonts w:cs="Times New Roman"/>
        </w:rPr>
        <w:t>ë</w:t>
      </w:r>
      <w:r w:rsidR="001D14A1" w:rsidRPr="006F28EE">
        <w:rPr>
          <w:rFonts w:cs="Times New Roman"/>
        </w:rPr>
        <w:t xml:space="preserve"> mos vihet </w:t>
      </w:r>
      <w:r w:rsidR="00E8417B" w:rsidRPr="006F28EE">
        <w:rPr>
          <w:rFonts w:cs="Times New Roman"/>
        </w:rPr>
        <w:t>asnjëherë</w:t>
      </w:r>
      <w:r w:rsidR="00F2789A" w:rsidRPr="006F28EE">
        <w:rPr>
          <w:rFonts w:cs="Times New Roman"/>
        </w:rPr>
        <w:t xml:space="preserve"> në </w:t>
      </w:r>
      <w:r w:rsidR="001D14A1" w:rsidRPr="006F28EE">
        <w:rPr>
          <w:rFonts w:cs="Times New Roman"/>
        </w:rPr>
        <w:t xml:space="preserve">dyshim. </w:t>
      </w:r>
    </w:p>
    <w:p w14:paraId="1E733BD8" w14:textId="030BF6E9" w:rsidR="001D14A1" w:rsidRPr="006F28EE" w:rsidRDefault="001D14A1" w:rsidP="007C04B1">
      <w:pPr>
        <w:widowControl w:val="0"/>
        <w:tabs>
          <w:tab w:val="left" w:pos="10335"/>
        </w:tabs>
        <w:spacing w:after="0" w:line="240" w:lineRule="auto"/>
        <w:rPr>
          <w:rFonts w:ascii="Garamond" w:hAnsi="Garamond" w:cs="Times New Roman"/>
          <w:sz w:val="24"/>
          <w:szCs w:val="24"/>
        </w:rPr>
      </w:pPr>
    </w:p>
    <w:p w14:paraId="7B5996B6" w14:textId="10A9C732" w:rsidR="00FC2628" w:rsidRPr="006F28EE" w:rsidRDefault="001D14A1" w:rsidP="001D14A1">
      <w:pPr>
        <w:widowControl w:val="0"/>
        <w:tabs>
          <w:tab w:val="left" w:pos="10335"/>
        </w:tabs>
        <w:spacing w:after="0" w:line="240" w:lineRule="auto"/>
        <w:ind w:firstLine="284"/>
        <w:jc w:val="center"/>
        <w:rPr>
          <w:rFonts w:ascii="Garamond" w:hAnsi="Garamond" w:cs="Times New Roman"/>
          <w:b/>
          <w:sz w:val="24"/>
          <w:szCs w:val="24"/>
        </w:rPr>
      </w:pPr>
      <w:r w:rsidRPr="006F28EE">
        <w:rPr>
          <w:rFonts w:ascii="Garamond" w:hAnsi="Garamond" w:cs="Times New Roman"/>
          <w:b/>
          <w:sz w:val="24"/>
          <w:szCs w:val="24"/>
        </w:rPr>
        <w:t>TOLERANCAT E TESTIT</w:t>
      </w:r>
      <w:r w:rsidR="00877448" w:rsidRPr="006F28EE">
        <w:rPr>
          <w:rFonts w:ascii="Garamond" w:hAnsi="Garamond" w:cs="Times New Roman"/>
          <w:b/>
          <w:sz w:val="24"/>
          <w:szCs w:val="24"/>
        </w:rPr>
        <w:t xml:space="preserve"> </w:t>
      </w:r>
      <w:r w:rsidR="00FC2628" w:rsidRPr="006F28EE">
        <w:rPr>
          <w:rFonts w:ascii="Garamond" w:hAnsi="Garamond" w:cs="Times New Roman"/>
          <w:b/>
          <w:sz w:val="24"/>
          <w:szCs w:val="24"/>
        </w:rPr>
        <w:t>TË FLUTURIMIT</w:t>
      </w:r>
    </w:p>
    <w:p w14:paraId="45CB9686" w14:textId="36F7C1B3" w:rsidR="001D14A1" w:rsidRPr="006F28EE" w:rsidRDefault="001D14A1" w:rsidP="001D14A1">
      <w:pPr>
        <w:widowControl w:val="0"/>
        <w:tabs>
          <w:tab w:val="left" w:pos="10335"/>
        </w:tabs>
        <w:spacing w:after="0" w:line="240" w:lineRule="auto"/>
        <w:ind w:firstLine="284"/>
        <w:jc w:val="center"/>
        <w:rPr>
          <w:rFonts w:ascii="Garamond" w:hAnsi="Garamond" w:cs="Times New Roman"/>
          <w:sz w:val="24"/>
          <w:szCs w:val="24"/>
        </w:rPr>
      </w:pPr>
      <w:r w:rsidRPr="006F28EE">
        <w:rPr>
          <w:rFonts w:ascii="Garamond" w:hAnsi="Garamond" w:cs="Times New Roman"/>
          <w:b/>
          <w:sz w:val="24"/>
          <w:szCs w:val="24"/>
        </w:rPr>
        <w:t xml:space="preserve"> </w:t>
      </w:r>
    </w:p>
    <w:p w14:paraId="2E5A7057" w14:textId="34A02684" w:rsidR="001D14A1" w:rsidRPr="006F28EE" w:rsidRDefault="001D14A1" w:rsidP="007C55BA">
      <w:pPr>
        <w:pStyle w:val="Teksti"/>
        <w:rPr>
          <w:rFonts w:cs="Times New Roman"/>
        </w:rPr>
      </w:pPr>
      <w:r w:rsidRPr="006F28EE">
        <w:rPr>
          <w:rFonts w:cs="Times New Roman"/>
        </w:rPr>
        <w:t>4.</w:t>
      </w:r>
      <w:r w:rsidR="007C55BA" w:rsidRPr="006F28EE">
        <w:rPr>
          <w:rFonts w:cs="Times New Roman"/>
        </w:rPr>
        <w:t xml:space="preserve"> </w:t>
      </w:r>
      <w:r w:rsidRPr="006F28EE">
        <w:rPr>
          <w:rFonts w:cs="Times New Roman"/>
        </w:rPr>
        <w:t>Kufizimet e m</w:t>
      </w:r>
      <w:r w:rsidR="00E8417B" w:rsidRPr="006F28EE">
        <w:rPr>
          <w:rFonts w:cs="Times New Roman"/>
        </w:rPr>
        <w:t>ë</w:t>
      </w:r>
      <w:r w:rsidRPr="006F28EE">
        <w:rPr>
          <w:rFonts w:cs="Times New Roman"/>
        </w:rPr>
        <w:t>poshtme</w:t>
      </w:r>
      <w:r w:rsidR="006E6772" w:rsidRPr="006F28EE">
        <w:rPr>
          <w:rFonts w:cs="Times New Roman"/>
        </w:rPr>
        <w:t xml:space="preserve"> duhet të </w:t>
      </w:r>
      <w:r w:rsidR="00262960" w:rsidRPr="006F28EE">
        <w:rPr>
          <w:rFonts w:cs="Times New Roman"/>
        </w:rPr>
        <w:t>aplikohe</w:t>
      </w:r>
      <w:r w:rsidR="00877448" w:rsidRPr="006F28EE">
        <w:rPr>
          <w:rFonts w:cs="Times New Roman"/>
        </w:rPr>
        <w:t>n</w:t>
      </w:r>
      <w:r w:rsidRPr="006F28EE">
        <w:rPr>
          <w:rFonts w:cs="Times New Roman"/>
        </w:rPr>
        <w:t>, korrektohen</w:t>
      </w:r>
      <w:r w:rsidR="00006A2C" w:rsidRPr="006F28EE">
        <w:rPr>
          <w:rFonts w:cs="Times New Roman"/>
        </w:rPr>
        <w:t xml:space="preserve"> për të </w:t>
      </w:r>
      <w:r w:rsidRPr="006F28EE">
        <w:rPr>
          <w:rFonts w:cs="Times New Roman"/>
        </w:rPr>
        <w:t>lejuar</w:t>
      </w:r>
      <w:r w:rsidR="00F2789A" w:rsidRPr="006F28EE">
        <w:rPr>
          <w:rFonts w:cs="Times New Roman"/>
        </w:rPr>
        <w:t xml:space="preserve"> në </w:t>
      </w:r>
      <w:r w:rsidRPr="006F28EE">
        <w:rPr>
          <w:rFonts w:cs="Times New Roman"/>
        </w:rPr>
        <w:t>kushte turbulence, cil</w:t>
      </w:r>
      <w:r w:rsidR="00E8417B" w:rsidRPr="006F28EE">
        <w:rPr>
          <w:rFonts w:cs="Times New Roman"/>
        </w:rPr>
        <w:t>ë</w:t>
      </w:r>
      <w:r w:rsidRPr="006F28EE">
        <w:rPr>
          <w:rFonts w:cs="Times New Roman"/>
        </w:rPr>
        <w:t>sit</w:t>
      </w:r>
      <w:r w:rsidR="00E8417B" w:rsidRPr="006F28EE">
        <w:rPr>
          <w:rFonts w:cs="Times New Roman"/>
        </w:rPr>
        <w:t>ë</w:t>
      </w:r>
      <w:r w:rsidRPr="006F28EE">
        <w:rPr>
          <w:rFonts w:cs="Times New Roman"/>
        </w:rPr>
        <w:t xml:space="preserve"> e manovrimeve dhe </w:t>
      </w:r>
      <w:r w:rsidR="00940902" w:rsidRPr="006F28EE">
        <w:rPr>
          <w:rFonts w:cs="Times New Roman"/>
        </w:rPr>
        <w:t>performancës</w:t>
      </w:r>
      <w:r w:rsidRPr="006F28EE">
        <w:rPr>
          <w:rFonts w:cs="Times New Roman"/>
        </w:rPr>
        <w:t xml:space="preserve"> s</w:t>
      </w:r>
      <w:r w:rsidR="00E8417B" w:rsidRPr="006F28EE">
        <w:rPr>
          <w:rFonts w:cs="Times New Roman"/>
        </w:rPr>
        <w:t>ë</w:t>
      </w:r>
      <w:r w:rsidRPr="006F28EE">
        <w:rPr>
          <w:rFonts w:cs="Times New Roman"/>
        </w:rPr>
        <w:t xml:space="preserve"> </w:t>
      </w:r>
      <w:r w:rsidR="00360584" w:rsidRPr="006F28EE">
        <w:rPr>
          <w:rFonts w:cs="Times New Roman"/>
        </w:rPr>
        <w:t>aeroplanë</w:t>
      </w:r>
      <w:r w:rsidRPr="006F28EE">
        <w:rPr>
          <w:rFonts w:cs="Times New Roman"/>
        </w:rPr>
        <w:t>veve t</w:t>
      </w:r>
      <w:r w:rsidR="00E8417B" w:rsidRPr="006F28EE">
        <w:rPr>
          <w:rFonts w:cs="Times New Roman"/>
        </w:rPr>
        <w:t>ë</w:t>
      </w:r>
      <w:r w:rsidRPr="006F28EE">
        <w:rPr>
          <w:rFonts w:cs="Times New Roman"/>
        </w:rPr>
        <w:t xml:space="preserve"> </w:t>
      </w:r>
      <w:r w:rsidR="00581832" w:rsidRPr="006F28EE">
        <w:rPr>
          <w:rFonts w:cs="Times New Roman"/>
        </w:rPr>
        <w:t>përdor</w:t>
      </w:r>
      <w:r w:rsidRPr="006F28EE">
        <w:rPr>
          <w:rFonts w:cs="Times New Roman"/>
        </w:rPr>
        <w:t xml:space="preserve">ur. </w:t>
      </w:r>
    </w:p>
    <w:tbl>
      <w:tblPr>
        <w:tblStyle w:val="TableGrid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94"/>
        <w:gridCol w:w="1843"/>
      </w:tblGrid>
      <w:tr w:rsidR="007C55BA" w:rsidRPr="006F28EE" w14:paraId="503D0755" w14:textId="77777777" w:rsidTr="00227C32">
        <w:tc>
          <w:tcPr>
            <w:tcW w:w="3794" w:type="dxa"/>
          </w:tcPr>
          <w:p w14:paraId="5BA67BAA" w14:textId="00C56593" w:rsidR="007C55BA" w:rsidRPr="006F28EE" w:rsidRDefault="00DA7E84" w:rsidP="001D14A1">
            <w:pPr>
              <w:widowControl w:val="0"/>
              <w:tabs>
                <w:tab w:val="left" w:pos="10335"/>
              </w:tabs>
              <w:rPr>
                <w:rFonts w:ascii="Garamond" w:hAnsi="Garamond"/>
                <w:sz w:val="24"/>
                <w:szCs w:val="24"/>
              </w:rPr>
            </w:pPr>
            <w:r w:rsidRPr="006F28EE">
              <w:rPr>
                <w:rFonts w:ascii="Garamond" w:hAnsi="Garamond"/>
                <w:sz w:val="24"/>
                <w:szCs w:val="24"/>
              </w:rPr>
              <w:t>Lartësi</w:t>
            </w:r>
            <w:r w:rsidR="00227C32" w:rsidRPr="006F28EE">
              <w:rPr>
                <w:rFonts w:ascii="Garamond" w:hAnsi="Garamond"/>
                <w:sz w:val="24"/>
                <w:szCs w:val="24"/>
              </w:rPr>
              <w:t>a</w:t>
            </w:r>
          </w:p>
        </w:tc>
        <w:tc>
          <w:tcPr>
            <w:tcW w:w="1843" w:type="dxa"/>
          </w:tcPr>
          <w:p w14:paraId="1CE31F86" w14:textId="77777777" w:rsidR="007C55BA" w:rsidRPr="006F28EE" w:rsidRDefault="007C55BA" w:rsidP="00227C32">
            <w:pPr>
              <w:widowControl w:val="0"/>
              <w:tabs>
                <w:tab w:val="left" w:pos="10335"/>
              </w:tabs>
              <w:jc w:val="right"/>
              <w:rPr>
                <w:rFonts w:ascii="Garamond" w:hAnsi="Garamond"/>
                <w:sz w:val="24"/>
                <w:szCs w:val="24"/>
              </w:rPr>
            </w:pPr>
          </w:p>
        </w:tc>
      </w:tr>
      <w:tr w:rsidR="007C55BA" w:rsidRPr="006F28EE" w14:paraId="01D9B90B" w14:textId="77777777" w:rsidTr="00227C32">
        <w:tc>
          <w:tcPr>
            <w:tcW w:w="3794" w:type="dxa"/>
          </w:tcPr>
          <w:p w14:paraId="32A3B96B" w14:textId="77777777" w:rsidR="00D576D2" w:rsidRPr="006F28EE" w:rsidRDefault="00D576D2" w:rsidP="001D14A1">
            <w:pPr>
              <w:widowControl w:val="0"/>
              <w:tabs>
                <w:tab w:val="left" w:pos="10335"/>
              </w:tabs>
              <w:rPr>
                <w:rFonts w:ascii="Garamond" w:hAnsi="Garamond"/>
                <w:sz w:val="24"/>
                <w:szCs w:val="24"/>
              </w:rPr>
            </w:pPr>
          </w:p>
          <w:p w14:paraId="504F35CC" w14:textId="252C6176" w:rsidR="007C55BA" w:rsidRPr="006F28EE" w:rsidRDefault="00227C32" w:rsidP="001D14A1">
            <w:pPr>
              <w:widowControl w:val="0"/>
              <w:tabs>
                <w:tab w:val="left" w:pos="10335"/>
              </w:tabs>
              <w:rPr>
                <w:rFonts w:ascii="Garamond" w:hAnsi="Garamond"/>
                <w:sz w:val="24"/>
                <w:szCs w:val="24"/>
              </w:rPr>
            </w:pPr>
            <w:r w:rsidRPr="006F28EE">
              <w:rPr>
                <w:rFonts w:ascii="Garamond" w:hAnsi="Garamond"/>
                <w:sz w:val="24"/>
                <w:szCs w:val="24"/>
              </w:rPr>
              <w:t>Fluturimi normal</w:t>
            </w:r>
          </w:p>
        </w:tc>
        <w:tc>
          <w:tcPr>
            <w:tcW w:w="1843" w:type="dxa"/>
          </w:tcPr>
          <w:p w14:paraId="675092EB" w14:textId="77777777" w:rsidR="00D576D2" w:rsidRPr="006F28EE" w:rsidRDefault="00D576D2" w:rsidP="00E8417B">
            <w:pPr>
              <w:widowControl w:val="0"/>
              <w:tabs>
                <w:tab w:val="left" w:pos="10335"/>
              </w:tabs>
              <w:jc w:val="right"/>
              <w:rPr>
                <w:rFonts w:ascii="Garamond" w:hAnsi="Garamond"/>
                <w:sz w:val="24"/>
                <w:szCs w:val="24"/>
              </w:rPr>
            </w:pPr>
          </w:p>
          <w:p w14:paraId="09CFBEDC" w14:textId="4E0D17A2" w:rsidR="007C55BA" w:rsidRPr="006F28EE" w:rsidRDefault="00227C32" w:rsidP="00E8417B">
            <w:pPr>
              <w:widowControl w:val="0"/>
              <w:tabs>
                <w:tab w:val="left" w:pos="10335"/>
              </w:tabs>
              <w:jc w:val="right"/>
              <w:rPr>
                <w:rFonts w:ascii="Garamond" w:hAnsi="Garamond"/>
                <w:sz w:val="24"/>
                <w:szCs w:val="24"/>
              </w:rPr>
            </w:pPr>
            <w:r w:rsidRPr="006F28EE">
              <w:rPr>
                <w:rFonts w:ascii="Garamond" w:hAnsi="Garamond"/>
                <w:sz w:val="24"/>
                <w:szCs w:val="24"/>
              </w:rPr>
              <w:t>± 100</w:t>
            </w:r>
            <w:r w:rsidR="00E8417B" w:rsidRPr="006F28EE">
              <w:rPr>
                <w:rFonts w:ascii="Garamond" w:hAnsi="Garamond"/>
                <w:sz w:val="24"/>
                <w:szCs w:val="24"/>
              </w:rPr>
              <w:t xml:space="preserve"> </w:t>
            </w:r>
            <w:r w:rsidRPr="006F28EE">
              <w:rPr>
                <w:rFonts w:ascii="Garamond" w:hAnsi="Garamond"/>
                <w:sz w:val="24"/>
                <w:szCs w:val="24"/>
              </w:rPr>
              <w:t>k</w:t>
            </w:r>
            <w:r w:rsidR="00E8417B" w:rsidRPr="006F28EE">
              <w:rPr>
                <w:rFonts w:ascii="Garamond" w:hAnsi="Garamond"/>
                <w:sz w:val="24"/>
                <w:szCs w:val="24"/>
              </w:rPr>
              <w:t>ë</w:t>
            </w:r>
            <w:r w:rsidRPr="006F28EE">
              <w:rPr>
                <w:rFonts w:ascii="Garamond" w:hAnsi="Garamond"/>
                <w:sz w:val="24"/>
                <w:szCs w:val="24"/>
              </w:rPr>
              <w:t>mb</w:t>
            </w:r>
            <w:r w:rsidR="00E8417B" w:rsidRPr="006F28EE">
              <w:rPr>
                <w:rFonts w:ascii="Garamond" w:hAnsi="Garamond"/>
                <w:sz w:val="24"/>
                <w:szCs w:val="24"/>
              </w:rPr>
              <w:t>ë</w:t>
            </w:r>
          </w:p>
        </w:tc>
      </w:tr>
      <w:tr w:rsidR="007C55BA" w:rsidRPr="006F28EE" w14:paraId="417F6E47" w14:textId="77777777" w:rsidTr="00227C32">
        <w:tc>
          <w:tcPr>
            <w:tcW w:w="3794" w:type="dxa"/>
          </w:tcPr>
          <w:p w14:paraId="189C9A8A" w14:textId="7657F92D" w:rsidR="007C55BA" w:rsidRPr="006F28EE" w:rsidRDefault="00227C32" w:rsidP="00E8417B">
            <w:pPr>
              <w:widowControl w:val="0"/>
              <w:tabs>
                <w:tab w:val="left" w:pos="10335"/>
              </w:tabs>
              <w:rPr>
                <w:rFonts w:ascii="Garamond" w:hAnsi="Garamond"/>
                <w:sz w:val="24"/>
                <w:szCs w:val="24"/>
              </w:rPr>
            </w:pPr>
            <w:r w:rsidRPr="006F28EE">
              <w:rPr>
                <w:rFonts w:ascii="Garamond" w:hAnsi="Garamond"/>
                <w:sz w:val="24"/>
                <w:szCs w:val="24"/>
              </w:rPr>
              <w:t>Me simulim t</w:t>
            </w:r>
            <w:r w:rsidR="00E8417B" w:rsidRPr="006F28EE">
              <w:rPr>
                <w:rFonts w:ascii="Garamond" w:hAnsi="Garamond"/>
                <w:sz w:val="24"/>
                <w:szCs w:val="24"/>
              </w:rPr>
              <w:t>ë</w:t>
            </w:r>
            <w:r w:rsidRPr="006F28EE">
              <w:rPr>
                <w:rFonts w:ascii="Garamond" w:hAnsi="Garamond"/>
                <w:sz w:val="24"/>
                <w:szCs w:val="24"/>
              </w:rPr>
              <w:t xml:space="preserve"> d</w:t>
            </w:r>
            <w:r w:rsidR="00E8417B" w:rsidRPr="006F28EE">
              <w:rPr>
                <w:rFonts w:ascii="Garamond" w:hAnsi="Garamond"/>
                <w:sz w:val="24"/>
                <w:szCs w:val="24"/>
              </w:rPr>
              <w:t>ë</w:t>
            </w:r>
            <w:r w:rsidRPr="006F28EE">
              <w:rPr>
                <w:rFonts w:ascii="Garamond" w:hAnsi="Garamond"/>
                <w:sz w:val="24"/>
                <w:szCs w:val="24"/>
              </w:rPr>
              <w:t>shtimit t</w:t>
            </w:r>
            <w:r w:rsidR="00E8417B" w:rsidRPr="006F28EE">
              <w:rPr>
                <w:rFonts w:ascii="Garamond" w:hAnsi="Garamond"/>
                <w:sz w:val="24"/>
                <w:szCs w:val="24"/>
              </w:rPr>
              <w:t>ë</w:t>
            </w:r>
            <w:r w:rsidRPr="006F28EE">
              <w:rPr>
                <w:rFonts w:ascii="Garamond" w:hAnsi="Garamond"/>
                <w:sz w:val="24"/>
                <w:szCs w:val="24"/>
              </w:rPr>
              <w:t xml:space="preserve"> </w:t>
            </w:r>
            <w:r w:rsidR="00B61D1A" w:rsidRPr="006F28EE">
              <w:rPr>
                <w:rFonts w:ascii="Garamond" w:hAnsi="Garamond"/>
                <w:sz w:val="24"/>
                <w:szCs w:val="24"/>
              </w:rPr>
              <w:t>motor</w:t>
            </w:r>
            <w:r w:rsidRPr="006F28EE">
              <w:rPr>
                <w:rFonts w:ascii="Garamond" w:hAnsi="Garamond"/>
                <w:sz w:val="24"/>
                <w:szCs w:val="24"/>
              </w:rPr>
              <w:t>it</w:t>
            </w:r>
          </w:p>
        </w:tc>
        <w:tc>
          <w:tcPr>
            <w:tcW w:w="1843" w:type="dxa"/>
          </w:tcPr>
          <w:p w14:paraId="4AE154CF" w14:textId="5609E422" w:rsidR="007C55BA" w:rsidRPr="006F28EE" w:rsidRDefault="00227C32" w:rsidP="00E8417B">
            <w:pPr>
              <w:widowControl w:val="0"/>
              <w:tabs>
                <w:tab w:val="left" w:pos="10335"/>
              </w:tabs>
              <w:jc w:val="right"/>
              <w:rPr>
                <w:rFonts w:ascii="Garamond" w:hAnsi="Garamond"/>
                <w:sz w:val="24"/>
                <w:szCs w:val="24"/>
              </w:rPr>
            </w:pPr>
            <w:r w:rsidRPr="006F28EE">
              <w:rPr>
                <w:rFonts w:ascii="Garamond" w:hAnsi="Garamond"/>
                <w:sz w:val="24"/>
                <w:szCs w:val="24"/>
              </w:rPr>
              <w:t>± 150 k</w:t>
            </w:r>
            <w:r w:rsidR="00E8417B" w:rsidRPr="006F28EE">
              <w:rPr>
                <w:rFonts w:ascii="Garamond" w:hAnsi="Garamond"/>
                <w:sz w:val="24"/>
                <w:szCs w:val="24"/>
              </w:rPr>
              <w:t>ë</w:t>
            </w:r>
            <w:r w:rsidRPr="006F28EE">
              <w:rPr>
                <w:rFonts w:ascii="Garamond" w:hAnsi="Garamond"/>
                <w:sz w:val="24"/>
                <w:szCs w:val="24"/>
              </w:rPr>
              <w:t>mb</w:t>
            </w:r>
            <w:r w:rsidR="00E8417B" w:rsidRPr="006F28EE">
              <w:rPr>
                <w:rFonts w:ascii="Garamond" w:hAnsi="Garamond"/>
                <w:sz w:val="24"/>
                <w:szCs w:val="24"/>
              </w:rPr>
              <w:t>ë</w:t>
            </w:r>
          </w:p>
        </w:tc>
      </w:tr>
      <w:tr w:rsidR="007C55BA" w:rsidRPr="006F28EE" w14:paraId="2AFEF936" w14:textId="77777777" w:rsidTr="00227C32">
        <w:tc>
          <w:tcPr>
            <w:tcW w:w="3794" w:type="dxa"/>
          </w:tcPr>
          <w:p w14:paraId="50B674E8" w14:textId="76626C06" w:rsidR="007C55BA" w:rsidRPr="006F28EE" w:rsidRDefault="00227C32" w:rsidP="001D14A1">
            <w:pPr>
              <w:widowControl w:val="0"/>
              <w:tabs>
                <w:tab w:val="left" w:pos="10335"/>
              </w:tabs>
              <w:rPr>
                <w:rFonts w:ascii="Garamond" w:hAnsi="Garamond"/>
                <w:sz w:val="24"/>
                <w:szCs w:val="24"/>
              </w:rPr>
            </w:pPr>
            <w:r w:rsidRPr="006F28EE">
              <w:rPr>
                <w:rFonts w:ascii="Garamond" w:hAnsi="Garamond"/>
                <w:sz w:val="24"/>
                <w:szCs w:val="24"/>
              </w:rPr>
              <w:t xml:space="preserve">Gjurmim me </w:t>
            </w:r>
            <w:r w:rsidR="00DA7E84" w:rsidRPr="006F28EE">
              <w:rPr>
                <w:rFonts w:ascii="Garamond" w:hAnsi="Garamond"/>
                <w:sz w:val="24"/>
                <w:szCs w:val="24"/>
              </w:rPr>
              <w:t>ndihmën</w:t>
            </w:r>
            <w:r w:rsidRPr="006F28EE">
              <w:rPr>
                <w:rFonts w:ascii="Garamond" w:hAnsi="Garamond"/>
                <w:sz w:val="24"/>
                <w:szCs w:val="24"/>
              </w:rPr>
              <w:t xml:space="preserve"> e radios</w:t>
            </w:r>
          </w:p>
        </w:tc>
        <w:tc>
          <w:tcPr>
            <w:tcW w:w="1843" w:type="dxa"/>
          </w:tcPr>
          <w:p w14:paraId="02AFBD54" w14:textId="708CD282" w:rsidR="007C55BA" w:rsidRPr="006F28EE" w:rsidRDefault="00227C32" w:rsidP="00227C32">
            <w:pPr>
              <w:widowControl w:val="0"/>
              <w:tabs>
                <w:tab w:val="left" w:pos="10335"/>
              </w:tabs>
              <w:jc w:val="right"/>
              <w:rPr>
                <w:rFonts w:ascii="Garamond" w:hAnsi="Garamond"/>
                <w:sz w:val="24"/>
                <w:szCs w:val="24"/>
              </w:rPr>
            </w:pPr>
            <w:r w:rsidRPr="006F28EE">
              <w:rPr>
                <w:rFonts w:ascii="Garamond" w:hAnsi="Garamond"/>
                <w:sz w:val="24"/>
                <w:szCs w:val="24"/>
              </w:rPr>
              <w:t>± 10º</w:t>
            </w:r>
            <w:r w:rsidR="00F2789A" w:rsidRPr="006F28EE">
              <w:rPr>
                <w:rFonts w:ascii="Garamond" w:hAnsi="Garamond"/>
                <w:sz w:val="24"/>
                <w:szCs w:val="24"/>
              </w:rPr>
              <w:t xml:space="preserve"> </w:t>
            </w:r>
          </w:p>
        </w:tc>
      </w:tr>
      <w:tr w:rsidR="007C55BA" w:rsidRPr="006F28EE" w14:paraId="1F88E3B1" w14:textId="77777777" w:rsidTr="00227C32">
        <w:tc>
          <w:tcPr>
            <w:tcW w:w="3794" w:type="dxa"/>
          </w:tcPr>
          <w:p w14:paraId="12AB6137" w14:textId="49D0B032" w:rsidR="007C55BA" w:rsidRPr="006F28EE" w:rsidRDefault="00227C32" w:rsidP="001D14A1">
            <w:pPr>
              <w:widowControl w:val="0"/>
              <w:tabs>
                <w:tab w:val="left" w:pos="10335"/>
              </w:tabs>
              <w:rPr>
                <w:rFonts w:ascii="Garamond" w:hAnsi="Garamond"/>
                <w:sz w:val="24"/>
                <w:szCs w:val="24"/>
              </w:rPr>
            </w:pPr>
            <w:r w:rsidRPr="006F28EE">
              <w:rPr>
                <w:rFonts w:ascii="Garamond" w:hAnsi="Garamond"/>
                <w:sz w:val="24"/>
                <w:szCs w:val="24"/>
              </w:rPr>
              <w:t>Drejtimi</w:t>
            </w:r>
          </w:p>
        </w:tc>
        <w:tc>
          <w:tcPr>
            <w:tcW w:w="1843" w:type="dxa"/>
          </w:tcPr>
          <w:p w14:paraId="53BD483B" w14:textId="77777777" w:rsidR="007C55BA" w:rsidRPr="006F28EE" w:rsidRDefault="007C55BA" w:rsidP="00227C32">
            <w:pPr>
              <w:widowControl w:val="0"/>
              <w:tabs>
                <w:tab w:val="left" w:pos="10335"/>
              </w:tabs>
              <w:jc w:val="right"/>
              <w:rPr>
                <w:rFonts w:ascii="Garamond" w:hAnsi="Garamond"/>
                <w:sz w:val="24"/>
                <w:szCs w:val="24"/>
              </w:rPr>
            </w:pPr>
          </w:p>
        </w:tc>
      </w:tr>
      <w:tr w:rsidR="00227C32" w:rsidRPr="006F28EE" w14:paraId="03971DCB" w14:textId="77777777" w:rsidTr="00227C32">
        <w:tc>
          <w:tcPr>
            <w:tcW w:w="3794" w:type="dxa"/>
          </w:tcPr>
          <w:p w14:paraId="3635345B" w14:textId="3E3856E2" w:rsidR="00227C32" w:rsidRPr="006F28EE" w:rsidRDefault="00227C32" w:rsidP="001D14A1">
            <w:pPr>
              <w:widowControl w:val="0"/>
              <w:tabs>
                <w:tab w:val="left" w:pos="10335"/>
              </w:tabs>
              <w:rPr>
                <w:rFonts w:ascii="Garamond" w:hAnsi="Garamond"/>
                <w:sz w:val="24"/>
                <w:szCs w:val="24"/>
              </w:rPr>
            </w:pPr>
            <w:r w:rsidRPr="006F28EE">
              <w:rPr>
                <w:rFonts w:ascii="Garamond" w:hAnsi="Garamond"/>
                <w:sz w:val="24"/>
                <w:szCs w:val="24"/>
              </w:rPr>
              <w:t>Fluturim normal</w:t>
            </w:r>
          </w:p>
        </w:tc>
        <w:tc>
          <w:tcPr>
            <w:tcW w:w="1843" w:type="dxa"/>
          </w:tcPr>
          <w:p w14:paraId="322654FC" w14:textId="4C061BDD" w:rsidR="00227C32" w:rsidRPr="006F28EE" w:rsidRDefault="00227C32" w:rsidP="00227C32">
            <w:pPr>
              <w:widowControl w:val="0"/>
              <w:tabs>
                <w:tab w:val="left" w:pos="10335"/>
              </w:tabs>
              <w:jc w:val="right"/>
              <w:rPr>
                <w:rFonts w:ascii="Garamond" w:hAnsi="Garamond"/>
                <w:sz w:val="24"/>
                <w:szCs w:val="24"/>
              </w:rPr>
            </w:pPr>
            <w:r w:rsidRPr="006F28EE">
              <w:rPr>
                <w:rFonts w:ascii="Garamond" w:hAnsi="Garamond"/>
                <w:sz w:val="24"/>
                <w:szCs w:val="24"/>
              </w:rPr>
              <w:t>±10º</w:t>
            </w:r>
            <w:r w:rsidR="00F2789A" w:rsidRPr="006F28EE">
              <w:rPr>
                <w:rFonts w:ascii="Garamond" w:hAnsi="Garamond"/>
                <w:sz w:val="24"/>
                <w:szCs w:val="24"/>
              </w:rPr>
              <w:t xml:space="preserve"> </w:t>
            </w:r>
          </w:p>
        </w:tc>
      </w:tr>
      <w:tr w:rsidR="00227C32" w:rsidRPr="006F28EE" w14:paraId="6DE80625" w14:textId="77777777" w:rsidTr="00227C32">
        <w:tc>
          <w:tcPr>
            <w:tcW w:w="3794" w:type="dxa"/>
          </w:tcPr>
          <w:p w14:paraId="048030CE" w14:textId="4D9420A5" w:rsidR="00227C32" w:rsidRPr="006F28EE" w:rsidRDefault="00227C32" w:rsidP="00E8417B">
            <w:pPr>
              <w:widowControl w:val="0"/>
              <w:tabs>
                <w:tab w:val="left" w:pos="10335"/>
              </w:tabs>
              <w:rPr>
                <w:rFonts w:ascii="Garamond" w:hAnsi="Garamond"/>
                <w:sz w:val="24"/>
                <w:szCs w:val="24"/>
              </w:rPr>
            </w:pPr>
            <w:r w:rsidRPr="006F28EE">
              <w:rPr>
                <w:rFonts w:ascii="Garamond" w:hAnsi="Garamond"/>
                <w:sz w:val="24"/>
                <w:szCs w:val="24"/>
              </w:rPr>
              <w:t>Me simulim t</w:t>
            </w:r>
            <w:r w:rsidR="00E8417B" w:rsidRPr="006F28EE">
              <w:rPr>
                <w:rFonts w:ascii="Garamond" w:hAnsi="Garamond"/>
                <w:sz w:val="24"/>
                <w:szCs w:val="24"/>
              </w:rPr>
              <w:t>ë</w:t>
            </w:r>
            <w:r w:rsidRPr="006F28EE">
              <w:rPr>
                <w:rFonts w:ascii="Garamond" w:hAnsi="Garamond"/>
                <w:sz w:val="24"/>
                <w:szCs w:val="24"/>
              </w:rPr>
              <w:t xml:space="preserve"> </w:t>
            </w:r>
            <w:r w:rsidR="00E8417B" w:rsidRPr="006F28EE">
              <w:rPr>
                <w:rFonts w:ascii="Garamond" w:hAnsi="Garamond"/>
                <w:sz w:val="24"/>
                <w:szCs w:val="24"/>
              </w:rPr>
              <w:t>emergjencës</w:t>
            </w:r>
            <w:r w:rsidRPr="006F28EE">
              <w:rPr>
                <w:rFonts w:ascii="Garamond" w:hAnsi="Garamond"/>
                <w:sz w:val="24"/>
                <w:szCs w:val="24"/>
              </w:rPr>
              <w:t xml:space="preserve"> s</w:t>
            </w:r>
            <w:r w:rsidR="00E8417B" w:rsidRPr="006F28EE">
              <w:rPr>
                <w:rFonts w:ascii="Garamond" w:hAnsi="Garamond"/>
                <w:sz w:val="24"/>
                <w:szCs w:val="24"/>
              </w:rPr>
              <w:t>ë</w:t>
            </w:r>
            <w:r w:rsidRPr="006F28EE">
              <w:rPr>
                <w:rFonts w:ascii="Garamond" w:hAnsi="Garamond"/>
                <w:sz w:val="24"/>
                <w:szCs w:val="24"/>
              </w:rPr>
              <w:t xml:space="preserve"> shkall</w:t>
            </w:r>
            <w:r w:rsidR="00E8417B" w:rsidRPr="006F28EE">
              <w:rPr>
                <w:rFonts w:ascii="Garamond" w:hAnsi="Garamond"/>
                <w:sz w:val="24"/>
                <w:szCs w:val="24"/>
              </w:rPr>
              <w:t>ë</w:t>
            </w:r>
            <w:r w:rsidRPr="006F28EE">
              <w:rPr>
                <w:rFonts w:ascii="Garamond" w:hAnsi="Garamond"/>
                <w:sz w:val="24"/>
                <w:szCs w:val="24"/>
              </w:rPr>
              <w:t>s s</w:t>
            </w:r>
            <w:r w:rsidR="00E8417B" w:rsidRPr="006F28EE">
              <w:rPr>
                <w:rFonts w:ascii="Garamond" w:hAnsi="Garamond"/>
                <w:sz w:val="24"/>
                <w:szCs w:val="24"/>
              </w:rPr>
              <w:t>ë</w:t>
            </w:r>
            <w:r w:rsidRPr="006F28EE">
              <w:rPr>
                <w:rFonts w:ascii="Garamond" w:hAnsi="Garamond"/>
                <w:sz w:val="24"/>
                <w:szCs w:val="24"/>
              </w:rPr>
              <w:t xml:space="preserve"> lart</w:t>
            </w:r>
            <w:r w:rsidR="00E8417B" w:rsidRPr="006F28EE">
              <w:rPr>
                <w:rFonts w:ascii="Garamond" w:hAnsi="Garamond"/>
                <w:sz w:val="24"/>
                <w:szCs w:val="24"/>
              </w:rPr>
              <w:t>ë</w:t>
            </w:r>
          </w:p>
        </w:tc>
        <w:tc>
          <w:tcPr>
            <w:tcW w:w="1843" w:type="dxa"/>
          </w:tcPr>
          <w:p w14:paraId="44DD03CF" w14:textId="2256F219" w:rsidR="00227C32" w:rsidRPr="006F28EE" w:rsidRDefault="00227C32" w:rsidP="00227C32">
            <w:pPr>
              <w:widowControl w:val="0"/>
              <w:tabs>
                <w:tab w:val="left" w:pos="10335"/>
              </w:tabs>
              <w:jc w:val="right"/>
              <w:rPr>
                <w:rFonts w:ascii="Garamond" w:hAnsi="Garamond"/>
                <w:sz w:val="24"/>
                <w:szCs w:val="24"/>
              </w:rPr>
            </w:pPr>
            <w:r w:rsidRPr="006F28EE">
              <w:rPr>
                <w:rFonts w:ascii="Garamond" w:hAnsi="Garamond"/>
                <w:sz w:val="24"/>
                <w:szCs w:val="24"/>
              </w:rPr>
              <w:t>±15º</w:t>
            </w:r>
          </w:p>
        </w:tc>
      </w:tr>
    </w:tbl>
    <w:p w14:paraId="35399795" w14:textId="77777777" w:rsidR="007C55BA" w:rsidRPr="006F28EE" w:rsidRDefault="007C55BA" w:rsidP="001D14A1">
      <w:pPr>
        <w:widowControl w:val="0"/>
        <w:tabs>
          <w:tab w:val="left" w:pos="10335"/>
        </w:tabs>
        <w:spacing w:after="0" w:line="240" w:lineRule="auto"/>
        <w:ind w:firstLine="284"/>
        <w:rPr>
          <w:rFonts w:ascii="Garamond" w:hAnsi="Garamond" w:cs="Times New Roman"/>
          <w:sz w:val="24"/>
          <w:szCs w:val="24"/>
        </w:rPr>
      </w:pPr>
    </w:p>
    <w:p w14:paraId="53415611" w14:textId="02ECD733" w:rsidR="001D14A1" w:rsidRPr="006F28EE" w:rsidRDefault="00EB2F14" w:rsidP="001D14A1">
      <w:pPr>
        <w:widowControl w:val="0"/>
        <w:tabs>
          <w:tab w:val="left" w:pos="10335"/>
        </w:tabs>
        <w:spacing w:after="0" w:line="240" w:lineRule="auto"/>
        <w:ind w:firstLine="284"/>
        <w:jc w:val="center"/>
        <w:rPr>
          <w:rFonts w:ascii="Garamond" w:hAnsi="Garamond" w:cs="Times New Roman"/>
          <w:b/>
          <w:sz w:val="24"/>
          <w:szCs w:val="24"/>
        </w:rPr>
      </w:pPr>
      <w:r w:rsidRPr="006F28EE">
        <w:rPr>
          <w:rFonts w:ascii="Garamond" w:hAnsi="Garamond" w:cs="Times New Roman"/>
          <w:b/>
          <w:sz w:val="24"/>
          <w:szCs w:val="24"/>
        </w:rPr>
        <w:t>PËRMBAJ</w:t>
      </w:r>
      <w:r w:rsidR="001D14A1" w:rsidRPr="006F28EE">
        <w:rPr>
          <w:rFonts w:ascii="Garamond" w:hAnsi="Garamond" w:cs="Times New Roman"/>
          <w:b/>
          <w:sz w:val="24"/>
          <w:szCs w:val="24"/>
        </w:rPr>
        <w:t xml:space="preserve">TJA E TESTIT </w:t>
      </w:r>
    </w:p>
    <w:p w14:paraId="53504B19" w14:textId="77777777" w:rsidR="00FC2628" w:rsidRPr="006F28EE" w:rsidRDefault="00FC2628" w:rsidP="001D14A1">
      <w:pPr>
        <w:widowControl w:val="0"/>
        <w:tabs>
          <w:tab w:val="left" w:pos="10335"/>
        </w:tabs>
        <w:spacing w:after="0" w:line="240" w:lineRule="auto"/>
        <w:ind w:firstLine="284"/>
        <w:jc w:val="center"/>
        <w:rPr>
          <w:rFonts w:ascii="Garamond" w:hAnsi="Garamond" w:cs="Times New Roman"/>
          <w:sz w:val="24"/>
          <w:szCs w:val="24"/>
        </w:rPr>
      </w:pPr>
    </w:p>
    <w:p w14:paraId="0C8F9F39" w14:textId="0EFB68E2" w:rsidR="001D14A1" w:rsidRPr="006F28EE" w:rsidRDefault="001D14A1" w:rsidP="00F004A9">
      <w:pPr>
        <w:pStyle w:val="Teksti"/>
        <w:rPr>
          <w:rFonts w:cs="Times New Roman"/>
        </w:rPr>
      </w:pPr>
      <w:r w:rsidRPr="006F28EE">
        <w:rPr>
          <w:rFonts w:cs="Times New Roman"/>
        </w:rPr>
        <w:t>5.</w:t>
      </w:r>
      <w:r w:rsidR="008532F9" w:rsidRPr="006F28EE">
        <w:rPr>
          <w:rFonts w:cs="Times New Roman"/>
        </w:rPr>
        <w:t xml:space="preserve"> </w:t>
      </w:r>
      <w:r w:rsidR="00E8417B" w:rsidRPr="006F28EE">
        <w:rPr>
          <w:rFonts w:cs="Times New Roman"/>
        </w:rPr>
        <w:t>Njësitë</w:t>
      </w:r>
      <w:r w:rsidR="00F2789A" w:rsidRPr="006F28EE">
        <w:rPr>
          <w:rFonts w:cs="Times New Roman"/>
        </w:rPr>
        <w:t xml:space="preserve"> në </w:t>
      </w:r>
      <w:r w:rsidR="00E8417B" w:rsidRPr="006F28EE">
        <w:rPr>
          <w:rFonts w:cs="Times New Roman"/>
        </w:rPr>
        <w:t>seksion</w:t>
      </w:r>
      <w:r w:rsidR="007D7C68" w:rsidRPr="006F28EE">
        <w:rPr>
          <w:rFonts w:cs="Times New Roman"/>
        </w:rPr>
        <w:t>et</w:t>
      </w:r>
      <w:r w:rsidRPr="006F28EE">
        <w:rPr>
          <w:rFonts w:cs="Times New Roman"/>
        </w:rPr>
        <w:t xml:space="preserve"> 5 dhe 6</w:t>
      </w:r>
      <w:r w:rsidR="00671230" w:rsidRPr="006F28EE">
        <w:rPr>
          <w:rFonts w:cs="Times New Roman"/>
        </w:rPr>
        <w:t xml:space="preserve"> mund të </w:t>
      </w:r>
      <w:r w:rsidRPr="006F28EE">
        <w:rPr>
          <w:rFonts w:cs="Times New Roman"/>
        </w:rPr>
        <w:t>kryhen</w:t>
      </w:r>
      <w:r w:rsidR="00F2789A" w:rsidRPr="006F28EE">
        <w:rPr>
          <w:rFonts w:cs="Times New Roman"/>
        </w:rPr>
        <w:t xml:space="preserve"> në</w:t>
      </w:r>
      <w:r w:rsidR="00B61D1A" w:rsidRPr="006F28EE">
        <w:rPr>
          <w:rFonts w:cs="Times New Roman"/>
        </w:rPr>
        <w:t xml:space="preserve"> një</w:t>
      </w:r>
      <w:r w:rsidR="009E1CCB" w:rsidRPr="006F28EE">
        <w:rPr>
          <w:rFonts w:cs="Times New Roman"/>
        </w:rPr>
        <w:t xml:space="preserve"> airship</w:t>
      </w:r>
      <w:r w:rsidR="00B61D1A" w:rsidRPr="006F28EE">
        <w:rPr>
          <w:rFonts w:cs="Times New Roman"/>
        </w:rPr>
        <w:t xml:space="preserve"> </w:t>
      </w:r>
      <w:r w:rsidRPr="006F28EE">
        <w:rPr>
          <w:rFonts w:cs="Times New Roman"/>
        </w:rPr>
        <w:t xml:space="preserve">FNPT </w:t>
      </w:r>
      <w:r w:rsidR="009E1CCB" w:rsidRPr="006F28EE">
        <w:rPr>
          <w:rFonts w:cs="Times New Roman"/>
        </w:rPr>
        <w:t>ose në një airship FFS</w:t>
      </w:r>
      <w:r w:rsidRPr="006F28EE">
        <w:rPr>
          <w:rFonts w:cs="Times New Roman"/>
        </w:rPr>
        <w:t xml:space="preserve">. </w:t>
      </w:r>
      <w:r w:rsidR="00581832" w:rsidRPr="006F28EE">
        <w:rPr>
          <w:rFonts w:cs="Times New Roman"/>
        </w:rPr>
        <w:t>Përdor</w:t>
      </w:r>
      <w:r w:rsidRPr="006F28EE">
        <w:rPr>
          <w:rFonts w:cs="Times New Roman"/>
        </w:rPr>
        <w:t>imi i checklistave t</w:t>
      </w:r>
      <w:r w:rsidR="007D7C68" w:rsidRPr="006F28EE">
        <w:rPr>
          <w:rFonts w:cs="Times New Roman"/>
        </w:rPr>
        <w:t>ë</w:t>
      </w:r>
      <w:r w:rsidRPr="006F28EE">
        <w:rPr>
          <w:rFonts w:cs="Times New Roman"/>
        </w:rPr>
        <w:t xml:space="preserve"> </w:t>
      </w:r>
      <w:r w:rsidR="00360584" w:rsidRPr="006F28EE">
        <w:rPr>
          <w:rFonts w:cs="Times New Roman"/>
        </w:rPr>
        <w:t>aeroplanë</w:t>
      </w:r>
      <w:r w:rsidRPr="006F28EE">
        <w:rPr>
          <w:rFonts w:cs="Times New Roman"/>
        </w:rPr>
        <w:t>ve,</w:t>
      </w:r>
      <w:r w:rsidR="00F2789A" w:rsidRPr="006F28EE">
        <w:rPr>
          <w:rFonts w:cs="Times New Roman"/>
        </w:rPr>
        <w:t xml:space="preserve"> </w:t>
      </w:r>
      <w:r w:rsidR="00940902" w:rsidRPr="006F28EE">
        <w:rPr>
          <w:rFonts w:cs="Times New Roman"/>
        </w:rPr>
        <w:t>mjeshtër</w:t>
      </w:r>
      <w:r w:rsidRPr="006F28EE">
        <w:rPr>
          <w:rFonts w:cs="Times New Roman"/>
        </w:rPr>
        <w:t>ia</w:t>
      </w:r>
      <w:r w:rsidR="00F2789A" w:rsidRPr="006F28EE">
        <w:rPr>
          <w:rFonts w:cs="Times New Roman"/>
        </w:rPr>
        <w:t xml:space="preserve"> </w:t>
      </w:r>
      <w:r w:rsidRPr="006F28EE">
        <w:rPr>
          <w:rFonts w:cs="Times New Roman"/>
        </w:rPr>
        <w:t>e fluturimit,</w:t>
      </w:r>
      <w:r w:rsidR="00F2789A" w:rsidRPr="006F28EE">
        <w:rPr>
          <w:rFonts w:cs="Times New Roman"/>
        </w:rPr>
        <w:t xml:space="preserve"> </w:t>
      </w:r>
      <w:r w:rsidRPr="006F28EE">
        <w:rPr>
          <w:rFonts w:cs="Times New Roman"/>
        </w:rPr>
        <w:t>kontrolli</w:t>
      </w:r>
      <w:r w:rsidR="00F2789A" w:rsidRPr="006F28EE">
        <w:rPr>
          <w:rFonts w:cs="Times New Roman"/>
        </w:rPr>
        <w:t xml:space="preserve"> </w:t>
      </w:r>
      <w:r w:rsidRPr="006F28EE">
        <w:rPr>
          <w:rFonts w:cs="Times New Roman"/>
        </w:rPr>
        <w:t xml:space="preserve">i </w:t>
      </w:r>
      <w:r w:rsidR="00360584" w:rsidRPr="006F28EE">
        <w:rPr>
          <w:rFonts w:cs="Times New Roman"/>
        </w:rPr>
        <w:t>aeroplanë</w:t>
      </w:r>
      <w:r w:rsidRPr="006F28EE">
        <w:rPr>
          <w:rFonts w:cs="Times New Roman"/>
        </w:rPr>
        <w:t>ve</w:t>
      </w:r>
      <w:r w:rsidR="00F2789A" w:rsidRPr="006F28EE">
        <w:rPr>
          <w:rFonts w:cs="Times New Roman"/>
        </w:rPr>
        <w:t xml:space="preserve"> </w:t>
      </w:r>
      <w:r w:rsidRPr="006F28EE">
        <w:rPr>
          <w:rFonts w:cs="Times New Roman"/>
        </w:rPr>
        <w:t>nga referenca</w:t>
      </w:r>
      <w:r w:rsidR="00F2789A" w:rsidRPr="006F28EE">
        <w:rPr>
          <w:rFonts w:cs="Times New Roman"/>
        </w:rPr>
        <w:t xml:space="preserve"> </w:t>
      </w:r>
      <w:r w:rsidRPr="006F28EE">
        <w:rPr>
          <w:rFonts w:cs="Times New Roman"/>
        </w:rPr>
        <w:t>vizuale</w:t>
      </w:r>
      <w:r w:rsidR="00F2789A" w:rsidRPr="006F28EE">
        <w:rPr>
          <w:rFonts w:cs="Times New Roman"/>
        </w:rPr>
        <w:t xml:space="preserve"> </w:t>
      </w:r>
      <w:r w:rsidRPr="006F28EE">
        <w:rPr>
          <w:rFonts w:cs="Times New Roman"/>
        </w:rPr>
        <w:t>e jashtme, procedurat kund</w:t>
      </w:r>
      <w:r w:rsidR="00E8417B" w:rsidRPr="006F28EE">
        <w:rPr>
          <w:rFonts w:cs="Times New Roman"/>
        </w:rPr>
        <w:t>ë</w:t>
      </w:r>
      <w:r w:rsidRPr="006F28EE">
        <w:rPr>
          <w:rFonts w:cs="Times New Roman"/>
        </w:rPr>
        <w:t>r akullit/shkrirjes se akullit,</w:t>
      </w:r>
      <w:r w:rsidR="00F2789A" w:rsidRPr="006F28EE">
        <w:rPr>
          <w:rFonts w:cs="Times New Roman"/>
        </w:rPr>
        <w:t xml:space="preserve"> </w:t>
      </w:r>
      <w:r w:rsidRPr="006F28EE">
        <w:rPr>
          <w:rFonts w:cs="Times New Roman"/>
        </w:rPr>
        <w:t>dhe parimet menaxhimit t</w:t>
      </w:r>
      <w:r w:rsidR="004A065F" w:rsidRPr="006F28EE">
        <w:rPr>
          <w:rFonts w:cs="Times New Roman"/>
        </w:rPr>
        <w:t>ë</w:t>
      </w:r>
      <w:r w:rsidRPr="006F28EE">
        <w:rPr>
          <w:rFonts w:cs="Times New Roman"/>
        </w:rPr>
        <w:t xml:space="preserve"> rrezikut dhe gabimeve </w:t>
      </w:r>
      <w:r w:rsidR="00262960" w:rsidRPr="006F28EE">
        <w:rPr>
          <w:rFonts w:cs="Times New Roman"/>
        </w:rPr>
        <w:t>aplikohe</w:t>
      </w:r>
      <w:r w:rsidR="00877448" w:rsidRPr="006F28EE">
        <w:rPr>
          <w:rFonts w:cs="Times New Roman"/>
        </w:rPr>
        <w:t>n</w:t>
      </w:r>
      <w:r w:rsidR="00F2789A" w:rsidRPr="006F28EE">
        <w:rPr>
          <w:rFonts w:cs="Times New Roman"/>
        </w:rPr>
        <w:t xml:space="preserve"> në</w:t>
      </w:r>
      <w:r w:rsidR="008A750D" w:rsidRPr="006F28EE">
        <w:rPr>
          <w:rFonts w:cs="Times New Roman"/>
        </w:rPr>
        <w:t xml:space="preserve"> të</w:t>
      </w:r>
      <w:r w:rsidR="00606512" w:rsidRPr="006F28EE">
        <w:rPr>
          <w:rFonts w:cs="Times New Roman"/>
        </w:rPr>
        <w:t xml:space="preserve"> gjithë</w:t>
      </w:r>
      <w:r w:rsidRPr="006F28EE">
        <w:rPr>
          <w:rFonts w:cs="Times New Roman"/>
        </w:rPr>
        <w:t xml:space="preserve"> seksionet.</w:t>
      </w:r>
    </w:p>
    <w:p w14:paraId="7CDC0766" w14:textId="28FE0E1A" w:rsidR="001D14A1" w:rsidRPr="006F28EE" w:rsidRDefault="001D14A1" w:rsidP="001D14A1">
      <w:pPr>
        <w:widowControl w:val="0"/>
        <w:tabs>
          <w:tab w:val="left" w:pos="10335"/>
        </w:tabs>
        <w:spacing w:after="0" w:line="240" w:lineRule="auto"/>
        <w:ind w:firstLine="284"/>
        <w:jc w:val="center"/>
        <w:rPr>
          <w:rFonts w:ascii="Garamond" w:hAnsi="Garamond" w:cs="Times New Roman"/>
          <w:b/>
          <w:sz w:val="24"/>
          <w:szCs w:val="24"/>
        </w:rPr>
      </w:pPr>
      <w:r w:rsidRPr="006F28EE">
        <w:rPr>
          <w:rFonts w:ascii="Garamond" w:hAnsi="Garamond" w:cs="Times New Roman"/>
          <w:b/>
          <w:sz w:val="24"/>
          <w:szCs w:val="24"/>
        </w:rPr>
        <w:t>SEKSIO</w:t>
      </w:r>
      <w:r w:rsidR="008532F9" w:rsidRPr="006F28EE">
        <w:rPr>
          <w:rFonts w:ascii="Garamond" w:hAnsi="Garamond" w:cs="Times New Roman"/>
          <w:b/>
          <w:sz w:val="24"/>
          <w:szCs w:val="24"/>
        </w:rPr>
        <w:t>N</w:t>
      </w:r>
      <w:r w:rsidRPr="006F28EE">
        <w:rPr>
          <w:rFonts w:ascii="Garamond" w:hAnsi="Garamond" w:cs="Times New Roman"/>
          <w:b/>
          <w:sz w:val="24"/>
          <w:szCs w:val="24"/>
        </w:rPr>
        <w:t>I 1</w:t>
      </w:r>
    </w:p>
    <w:p w14:paraId="2014CF04" w14:textId="24639D02" w:rsidR="001D14A1" w:rsidRPr="006F28EE" w:rsidRDefault="001D14A1" w:rsidP="001D14A1">
      <w:pPr>
        <w:widowControl w:val="0"/>
        <w:tabs>
          <w:tab w:val="left" w:pos="10335"/>
        </w:tabs>
        <w:spacing w:after="0" w:line="240" w:lineRule="auto"/>
        <w:ind w:firstLine="284"/>
        <w:jc w:val="center"/>
        <w:rPr>
          <w:rFonts w:ascii="Garamond" w:hAnsi="Garamond" w:cs="Times New Roman"/>
          <w:b/>
          <w:sz w:val="24"/>
          <w:szCs w:val="24"/>
        </w:rPr>
      </w:pPr>
      <w:r w:rsidRPr="006F28EE">
        <w:rPr>
          <w:rFonts w:ascii="Garamond" w:hAnsi="Garamond" w:cs="Times New Roman"/>
          <w:b/>
          <w:sz w:val="24"/>
          <w:szCs w:val="24"/>
        </w:rPr>
        <w:t xml:space="preserve">OPERIMET </w:t>
      </w:r>
      <w:r w:rsidR="00EB2F14" w:rsidRPr="006F28EE">
        <w:rPr>
          <w:rFonts w:ascii="Garamond" w:hAnsi="Garamond" w:cs="Times New Roman"/>
          <w:b/>
          <w:sz w:val="24"/>
          <w:szCs w:val="24"/>
        </w:rPr>
        <w:t>PARA</w:t>
      </w:r>
      <w:r w:rsidRPr="006F28EE">
        <w:rPr>
          <w:rFonts w:ascii="Garamond" w:hAnsi="Garamond" w:cs="Times New Roman"/>
          <w:b/>
          <w:sz w:val="24"/>
          <w:szCs w:val="24"/>
        </w:rPr>
        <w:t>FLUTURIMIT DHE NISJA</w:t>
      </w:r>
    </w:p>
    <w:p w14:paraId="23AE11B5" w14:textId="77777777" w:rsidR="009E1CCB" w:rsidRPr="006F28EE" w:rsidRDefault="009E1CCB" w:rsidP="001D14A1">
      <w:pPr>
        <w:widowControl w:val="0"/>
        <w:tabs>
          <w:tab w:val="left" w:pos="10335"/>
        </w:tabs>
        <w:spacing w:after="0" w:line="240" w:lineRule="auto"/>
        <w:ind w:firstLine="284"/>
        <w:jc w:val="center"/>
        <w:rPr>
          <w:rFonts w:ascii="Garamond" w:hAnsi="Garamond" w:cs="Times New Roman"/>
          <w:b/>
          <w:sz w:val="24"/>
          <w:szCs w:val="24"/>
        </w:rPr>
      </w:pPr>
    </w:p>
    <w:p w14:paraId="595682C6" w14:textId="20ACF65F" w:rsidR="001D14A1" w:rsidRPr="006F28EE" w:rsidRDefault="008532F9" w:rsidP="008532F9">
      <w:pPr>
        <w:pStyle w:val="Teksti"/>
        <w:rPr>
          <w:rFonts w:cs="Times New Roman"/>
        </w:rPr>
      </w:pPr>
      <w:r w:rsidRPr="006F28EE">
        <w:rPr>
          <w:rFonts w:cs="Times New Roman"/>
        </w:rPr>
        <w:t xml:space="preserve">a) </w:t>
      </w:r>
      <w:r w:rsidR="00EB2F14" w:rsidRPr="006F28EE">
        <w:rPr>
          <w:rFonts w:cs="Times New Roman"/>
        </w:rPr>
        <w:t>Para</w:t>
      </w:r>
      <w:r w:rsidR="001D14A1" w:rsidRPr="006F28EE">
        <w:rPr>
          <w:rFonts w:cs="Times New Roman"/>
        </w:rPr>
        <w:t>fluturimi përfshirë:</w:t>
      </w:r>
    </w:p>
    <w:p w14:paraId="66E3DA37" w14:textId="13844A97" w:rsidR="001D14A1" w:rsidRPr="006F28EE" w:rsidRDefault="001D14A1" w:rsidP="008532F9">
      <w:pPr>
        <w:pStyle w:val="Teksti"/>
        <w:rPr>
          <w:rFonts w:cs="Times New Roman"/>
        </w:rPr>
      </w:pPr>
      <w:r w:rsidRPr="006F28EE">
        <w:rPr>
          <w:rFonts w:cs="Times New Roman"/>
        </w:rPr>
        <w:t>Dokumentacioni i planifikimit</w:t>
      </w:r>
      <w:r w:rsidR="00877448" w:rsidRPr="006F28EE">
        <w:rPr>
          <w:rFonts w:cs="Times New Roman"/>
        </w:rPr>
        <w:t xml:space="preserve"> të fluturimit</w:t>
      </w:r>
      <w:r w:rsidRPr="006F28EE">
        <w:rPr>
          <w:rFonts w:cs="Times New Roman"/>
        </w:rPr>
        <w:t xml:space="preserve">, </w:t>
      </w:r>
      <w:r w:rsidR="00581832" w:rsidRPr="006F28EE">
        <w:rPr>
          <w:rFonts w:cs="Times New Roman"/>
        </w:rPr>
        <w:t>përcakt</w:t>
      </w:r>
      <w:r w:rsidRPr="006F28EE">
        <w:rPr>
          <w:rFonts w:cs="Times New Roman"/>
        </w:rPr>
        <w:t>imi i mas</w:t>
      </w:r>
      <w:r w:rsidR="007D7C68" w:rsidRPr="006F28EE">
        <w:rPr>
          <w:rFonts w:cs="Times New Roman"/>
        </w:rPr>
        <w:t>ë</w:t>
      </w:r>
      <w:r w:rsidRPr="006F28EE">
        <w:rPr>
          <w:rFonts w:cs="Times New Roman"/>
        </w:rPr>
        <w:t>s dhe balanc</w:t>
      </w:r>
      <w:r w:rsidR="007D7C68" w:rsidRPr="006F28EE">
        <w:rPr>
          <w:rFonts w:cs="Times New Roman"/>
        </w:rPr>
        <w:t>ë</w:t>
      </w:r>
      <w:r w:rsidRPr="006F28EE">
        <w:rPr>
          <w:rFonts w:cs="Times New Roman"/>
        </w:rPr>
        <w:t>s, njof</w:t>
      </w:r>
      <w:r w:rsidR="007D7C68" w:rsidRPr="006F28EE">
        <w:rPr>
          <w:rFonts w:cs="Times New Roman"/>
        </w:rPr>
        <w:t>t</w:t>
      </w:r>
      <w:r w:rsidRPr="006F28EE">
        <w:rPr>
          <w:rFonts w:cs="Times New Roman"/>
        </w:rPr>
        <w:t>imi</w:t>
      </w:r>
      <w:r w:rsidR="004355FA" w:rsidRPr="006F28EE">
        <w:rPr>
          <w:rFonts w:cs="Times New Roman"/>
        </w:rPr>
        <w:t xml:space="preserve"> për </w:t>
      </w:r>
      <w:r w:rsidRPr="006F28EE">
        <w:rPr>
          <w:rFonts w:cs="Times New Roman"/>
        </w:rPr>
        <w:t>motin, NOTAMS</w:t>
      </w:r>
      <w:r w:rsidR="007D7C68" w:rsidRPr="006F28EE">
        <w:rPr>
          <w:rFonts w:cs="Times New Roman"/>
        </w:rPr>
        <w:t>.</w:t>
      </w:r>
      <w:r w:rsidRPr="006F28EE">
        <w:rPr>
          <w:rFonts w:cs="Times New Roman"/>
        </w:rPr>
        <w:t xml:space="preserve"> </w:t>
      </w:r>
    </w:p>
    <w:p w14:paraId="4E376C96" w14:textId="71062347" w:rsidR="001D14A1" w:rsidRPr="006F28EE" w:rsidRDefault="008532F9" w:rsidP="008532F9">
      <w:pPr>
        <w:pStyle w:val="Teksti"/>
        <w:rPr>
          <w:rFonts w:cs="Times New Roman"/>
        </w:rPr>
      </w:pPr>
      <w:r w:rsidRPr="006F28EE">
        <w:rPr>
          <w:rFonts w:cs="Times New Roman"/>
        </w:rPr>
        <w:t xml:space="preserve">b) </w:t>
      </w:r>
      <w:r w:rsidR="001D14A1" w:rsidRPr="006F28EE">
        <w:rPr>
          <w:rFonts w:cs="Times New Roman"/>
        </w:rPr>
        <w:t>Inspektimet e Airshipit dhe sh</w:t>
      </w:r>
      <w:r w:rsidR="007D7C68" w:rsidRPr="006F28EE">
        <w:rPr>
          <w:rFonts w:cs="Times New Roman"/>
        </w:rPr>
        <w:t>ë</w:t>
      </w:r>
      <w:r w:rsidR="001D14A1" w:rsidRPr="006F28EE">
        <w:rPr>
          <w:rFonts w:cs="Times New Roman"/>
        </w:rPr>
        <w:t>rbimet</w:t>
      </w:r>
      <w:r w:rsidR="007D7C68" w:rsidRPr="006F28EE">
        <w:rPr>
          <w:rFonts w:cs="Times New Roman"/>
        </w:rPr>
        <w:t>.</w:t>
      </w:r>
      <w:r w:rsidR="001D14A1" w:rsidRPr="006F28EE">
        <w:rPr>
          <w:rFonts w:cs="Times New Roman"/>
        </w:rPr>
        <w:t xml:space="preserve"> </w:t>
      </w:r>
    </w:p>
    <w:p w14:paraId="3F4D92F4" w14:textId="0F454F76" w:rsidR="001D14A1" w:rsidRPr="006F28EE" w:rsidRDefault="008532F9" w:rsidP="008532F9">
      <w:pPr>
        <w:pStyle w:val="Teksti"/>
        <w:rPr>
          <w:rFonts w:cs="Times New Roman"/>
        </w:rPr>
      </w:pPr>
      <w:r w:rsidRPr="006F28EE">
        <w:rPr>
          <w:rFonts w:cs="Times New Roman"/>
        </w:rPr>
        <w:t xml:space="preserve">c) </w:t>
      </w:r>
      <w:r w:rsidR="001D14A1" w:rsidRPr="006F28EE">
        <w:rPr>
          <w:rFonts w:cs="Times New Roman"/>
        </w:rPr>
        <w:t xml:space="preserve">Procedura e </w:t>
      </w:r>
      <w:r w:rsidR="00581832" w:rsidRPr="006F28EE">
        <w:rPr>
          <w:rFonts w:cs="Times New Roman"/>
        </w:rPr>
        <w:t>lëshim</w:t>
      </w:r>
      <w:r w:rsidR="001D14A1" w:rsidRPr="006F28EE">
        <w:rPr>
          <w:rFonts w:cs="Times New Roman"/>
        </w:rPr>
        <w:t>it, manovrimi</w:t>
      </w:r>
      <w:r w:rsidR="00F2789A" w:rsidRPr="006F28EE">
        <w:rPr>
          <w:rFonts w:cs="Times New Roman"/>
        </w:rPr>
        <w:t xml:space="preserve"> </w:t>
      </w:r>
      <w:r w:rsidR="00037006" w:rsidRPr="006F28EE">
        <w:rPr>
          <w:rFonts w:cs="Times New Roman"/>
        </w:rPr>
        <w:t xml:space="preserve">në tokë </w:t>
      </w:r>
      <w:r w:rsidR="001D14A1" w:rsidRPr="006F28EE">
        <w:rPr>
          <w:rFonts w:cs="Times New Roman"/>
        </w:rPr>
        <w:t>dhe ngritja</w:t>
      </w:r>
      <w:r w:rsidR="007D7C68" w:rsidRPr="006F28EE">
        <w:rPr>
          <w:rFonts w:cs="Times New Roman"/>
        </w:rPr>
        <w:t>.</w:t>
      </w:r>
      <w:r w:rsidR="001D14A1" w:rsidRPr="006F28EE">
        <w:rPr>
          <w:rFonts w:cs="Times New Roman"/>
        </w:rPr>
        <w:t xml:space="preserve"> </w:t>
      </w:r>
    </w:p>
    <w:p w14:paraId="1E0B7A07" w14:textId="6F89A9D5" w:rsidR="001D14A1" w:rsidRPr="006F28EE" w:rsidRDefault="001D14A1" w:rsidP="008532F9">
      <w:pPr>
        <w:pStyle w:val="Teksti"/>
        <w:rPr>
          <w:rFonts w:cs="Times New Roman"/>
        </w:rPr>
      </w:pPr>
      <w:r w:rsidRPr="006F28EE">
        <w:rPr>
          <w:rFonts w:cs="Times New Roman"/>
        </w:rPr>
        <w:t>d) Performanca,</w:t>
      </w:r>
      <w:r w:rsidR="007D7C68" w:rsidRPr="006F28EE">
        <w:rPr>
          <w:rFonts w:cs="Times New Roman"/>
        </w:rPr>
        <w:t xml:space="preserve"> </w:t>
      </w:r>
      <w:r w:rsidR="00C01AF8" w:rsidRPr="006F28EE">
        <w:rPr>
          <w:rFonts w:cs="Times New Roman"/>
        </w:rPr>
        <w:t>vlerës</w:t>
      </w:r>
      <w:r w:rsidRPr="006F28EE">
        <w:rPr>
          <w:rFonts w:cs="Times New Roman"/>
        </w:rPr>
        <w:t xml:space="preserve">imet dhe </w:t>
      </w:r>
      <w:r w:rsidR="002F5816" w:rsidRPr="006F28EE">
        <w:rPr>
          <w:rFonts w:cs="Times New Roman"/>
        </w:rPr>
        <w:t>përshtat</w:t>
      </w:r>
      <w:r w:rsidRPr="006F28EE">
        <w:rPr>
          <w:rFonts w:cs="Times New Roman"/>
        </w:rPr>
        <w:t>jet</w:t>
      </w:r>
      <w:r w:rsidR="007D7C68" w:rsidRPr="006F28EE">
        <w:rPr>
          <w:rFonts w:cs="Times New Roman"/>
        </w:rPr>
        <w:t>.</w:t>
      </w:r>
      <w:r w:rsidRPr="006F28EE">
        <w:rPr>
          <w:rFonts w:cs="Times New Roman"/>
        </w:rPr>
        <w:t xml:space="preserve"> </w:t>
      </w:r>
    </w:p>
    <w:p w14:paraId="39551AC9" w14:textId="222EE195" w:rsidR="001D14A1" w:rsidRPr="006F28EE" w:rsidRDefault="008532F9" w:rsidP="008532F9">
      <w:pPr>
        <w:pStyle w:val="Teksti"/>
        <w:rPr>
          <w:rFonts w:cs="Times New Roman"/>
        </w:rPr>
      </w:pPr>
      <w:r w:rsidRPr="006F28EE">
        <w:rPr>
          <w:rFonts w:cs="Times New Roman"/>
        </w:rPr>
        <w:t xml:space="preserve">e) </w:t>
      </w:r>
      <w:r w:rsidR="001D14A1" w:rsidRPr="006F28EE">
        <w:rPr>
          <w:rFonts w:cs="Times New Roman"/>
        </w:rPr>
        <w:t xml:space="preserve">Aerodromet dhe operimet e </w:t>
      </w:r>
      <w:r w:rsidR="007D7C68" w:rsidRPr="006F28EE">
        <w:rPr>
          <w:rFonts w:cs="Times New Roman"/>
        </w:rPr>
        <w:t>t</w:t>
      </w:r>
      <w:r w:rsidR="001D14A1" w:rsidRPr="006F28EE">
        <w:rPr>
          <w:rFonts w:cs="Times New Roman"/>
        </w:rPr>
        <w:t>rafikut</w:t>
      </w:r>
      <w:r w:rsidR="007D7C68" w:rsidRPr="006F28EE">
        <w:rPr>
          <w:rFonts w:cs="Times New Roman"/>
        </w:rPr>
        <w:t>.</w:t>
      </w:r>
      <w:r w:rsidR="001D14A1" w:rsidRPr="006F28EE">
        <w:rPr>
          <w:rFonts w:cs="Times New Roman"/>
        </w:rPr>
        <w:t xml:space="preserve"> </w:t>
      </w:r>
    </w:p>
    <w:p w14:paraId="10F16C5C" w14:textId="0087A9CC" w:rsidR="001D14A1" w:rsidRPr="006F28EE" w:rsidRDefault="001D14A1" w:rsidP="008532F9">
      <w:pPr>
        <w:pStyle w:val="Teksti"/>
        <w:rPr>
          <w:rFonts w:cs="Times New Roman"/>
        </w:rPr>
      </w:pPr>
      <w:r w:rsidRPr="006F28EE">
        <w:rPr>
          <w:rFonts w:cs="Times New Roman"/>
        </w:rPr>
        <w:t xml:space="preserve">f) Procedura e nisjes, regjistrimi </w:t>
      </w:r>
      <w:r w:rsidR="007D7C68" w:rsidRPr="006F28EE">
        <w:rPr>
          <w:rFonts w:cs="Times New Roman"/>
        </w:rPr>
        <w:t>i</w:t>
      </w:r>
      <w:r w:rsidRPr="006F28EE">
        <w:rPr>
          <w:rFonts w:cs="Times New Roman"/>
        </w:rPr>
        <w:t xml:space="preserve"> altimetrit, shmangja e </w:t>
      </w:r>
      <w:r w:rsidR="007D7C68" w:rsidRPr="006F28EE">
        <w:rPr>
          <w:rFonts w:cs="Times New Roman"/>
        </w:rPr>
        <w:t xml:space="preserve">përplasjes </w:t>
      </w:r>
      <w:r w:rsidRPr="006F28EE">
        <w:rPr>
          <w:rFonts w:cs="Times New Roman"/>
        </w:rPr>
        <w:t>(</w:t>
      </w:r>
      <w:r w:rsidR="00EB2F14" w:rsidRPr="006F28EE">
        <w:rPr>
          <w:rFonts w:cs="Times New Roman"/>
        </w:rPr>
        <w:t>vëzhg</w:t>
      </w:r>
      <w:r w:rsidRPr="006F28EE">
        <w:rPr>
          <w:rFonts w:cs="Times New Roman"/>
        </w:rPr>
        <w:t xml:space="preserve">im). </w:t>
      </w:r>
    </w:p>
    <w:p w14:paraId="18D6C903" w14:textId="4EDD7DC6" w:rsidR="001D14A1" w:rsidRPr="006F28EE" w:rsidRDefault="001D14A1" w:rsidP="008532F9">
      <w:pPr>
        <w:pStyle w:val="Teksti"/>
        <w:rPr>
          <w:rFonts w:cs="Times New Roman"/>
        </w:rPr>
      </w:pPr>
      <w:r w:rsidRPr="006F28EE">
        <w:rPr>
          <w:rFonts w:cs="Times New Roman"/>
        </w:rPr>
        <w:t xml:space="preserve">g) </w:t>
      </w:r>
      <w:r w:rsidR="007D7C68" w:rsidRPr="006F28EE">
        <w:rPr>
          <w:rFonts w:cs="Times New Roman"/>
        </w:rPr>
        <w:t>Përputhshmëria</w:t>
      </w:r>
      <w:r w:rsidR="00F2789A" w:rsidRPr="006F28EE">
        <w:rPr>
          <w:rFonts w:cs="Times New Roman"/>
        </w:rPr>
        <w:t xml:space="preserve"> në </w:t>
      </w:r>
      <w:r w:rsidRPr="006F28EE">
        <w:rPr>
          <w:rFonts w:cs="Times New Roman"/>
        </w:rPr>
        <w:t>lidhjen me ATC, procedurat R/T</w:t>
      </w:r>
      <w:r w:rsidR="007D7C68" w:rsidRPr="006F28EE">
        <w:rPr>
          <w:rFonts w:cs="Times New Roman"/>
        </w:rPr>
        <w:t>.</w:t>
      </w:r>
      <w:r w:rsidR="00F2789A" w:rsidRPr="006F28EE">
        <w:rPr>
          <w:rFonts w:cs="Times New Roman"/>
        </w:rPr>
        <w:t xml:space="preserve"> </w:t>
      </w:r>
    </w:p>
    <w:p w14:paraId="02EA256D" w14:textId="77777777" w:rsidR="001D14A1" w:rsidRPr="006F28EE" w:rsidRDefault="001D14A1" w:rsidP="001D14A1">
      <w:pPr>
        <w:widowControl w:val="0"/>
        <w:tabs>
          <w:tab w:val="left" w:pos="10335"/>
        </w:tabs>
        <w:spacing w:after="0" w:line="240" w:lineRule="auto"/>
        <w:ind w:firstLine="284"/>
        <w:rPr>
          <w:rFonts w:ascii="Garamond" w:hAnsi="Garamond" w:cs="Times New Roman"/>
          <w:sz w:val="24"/>
          <w:szCs w:val="24"/>
        </w:rPr>
      </w:pPr>
      <w:r w:rsidRPr="006F28EE">
        <w:rPr>
          <w:rFonts w:ascii="Garamond" w:hAnsi="Garamond" w:cs="Times New Roman"/>
          <w:sz w:val="24"/>
          <w:szCs w:val="24"/>
        </w:rPr>
        <w:t xml:space="preserve"> </w:t>
      </w:r>
    </w:p>
    <w:p w14:paraId="6BAA75F3" w14:textId="77777777" w:rsidR="001D14A1" w:rsidRPr="006F28EE" w:rsidRDefault="001D14A1" w:rsidP="001D14A1">
      <w:pPr>
        <w:widowControl w:val="0"/>
        <w:tabs>
          <w:tab w:val="left" w:pos="10335"/>
        </w:tabs>
        <w:spacing w:after="0" w:line="240" w:lineRule="auto"/>
        <w:ind w:firstLine="284"/>
        <w:jc w:val="center"/>
        <w:rPr>
          <w:rFonts w:ascii="Garamond" w:hAnsi="Garamond" w:cs="Times New Roman"/>
          <w:b/>
          <w:sz w:val="24"/>
          <w:szCs w:val="24"/>
        </w:rPr>
      </w:pPr>
      <w:r w:rsidRPr="006F28EE">
        <w:rPr>
          <w:rFonts w:ascii="Garamond" w:hAnsi="Garamond" w:cs="Times New Roman"/>
          <w:b/>
          <w:sz w:val="24"/>
          <w:szCs w:val="24"/>
        </w:rPr>
        <w:t xml:space="preserve">SEKSIONI 2 </w:t>
      </w:r>
    </w:p>
    <w:p w14:paraId="057BE3B1" w14:textId="5268D455" w:rsidR="001D14A1" w:rsidRPr="006F28EE" w:rsidRDefault="001D14A1" w:rsidP="001D14A1">
      <w:pPr>
        <w:widowControl w:val="0"/>
        <w:tabs>
          <w:tab w:val="left" w:pos="10335"/>
        </w:tabs>
        <w:spacing w:after="0" w:line="240" w:lineRule="auto"/>
        <w:ind w:firstLine="284"/>
        <w:jc w:val="center"/>
        <w:rPr>
          <w:rFonts w:ascii="Garamond" w:hAnsi="Garamond" w:cs="Times New Roman"/>
          <w:b/>
          <w:sz w:val="24"/>
          <w:szCs w:val="24"/>
        </w:rPr>
      </w:pPr>
      <w:r w:rsidRPr="006F28EE">
        <w:rPr>
          <w:rFonts w:ascii="Garamond" w:hAnsi="Garamond" w:cs="Times New Roman"/>
          <w:b/>
          <w:sz w:val="24"/>
          <w:szCs w:val="24"/>
        </w:rPr>
        <w:t xml:space="preserve">PUNE AJRORE E </w:t>
      </w:r>
      <w:r w:rsidR="00ED44B0" w:rsidRPr="006F28EE">
        <w:rPr>
          <w:rFonts w:ascii="Garamond" w:hAnsi="Garamond" w:cs="Times New Roman"/>
          <w:b/>
          <w:sz w:val="24"/>
          <w:szCs w:val="24"/>
        </w:rPr>
        <w:t>PËRGJITHSHME</w:t>
      </w:r>
      <w:r w:rsidRPr="006F28EE">
        <w:rPr>
          <w:rFonts w:ascii="Garamond" w:hAnsi="Garamond" w:cs="Times New Roman"/>
          <w:b/>
          <w:sz w:val="24"/>
          <w:szCs w:val="24"/>
        </w:rPr>
        <w:t xml:space="preserve"> </w:t>
      </w:r>
    </w:p>
    <w:p w14:paraId="6A477B41" w14:textId="77777777" w:rsidR="00FC2628" w:rsidRPr="006F28EE" w:rsidRDefault="00FC2628" w:rsidP="001D14A1">
      <w:pPr>
        <w:widowControl w:val="0"/>
        <w:tabs>
          <w:tab w:val="left" w:pos="10335"/>
        </w:tabs>
        <w:spacing w:after="0" w:line="240" w:lineRule="auto"/>
        <w:ind w:firstLine="284"/>
        <w:jc w:val="center"/>
        <w:rPr>
          <w:rFonts w:ascii="Garamond" w:hAnsi="Garamond" w:cs="Times New Roman"/>
          <w:b/>
          <w:sz w:val="24"/>
          <w:szCs w:val="24"/>
        </w:rPr>
      </w:pPr>
    </w:p>
    <w:p w14:paraId="7CDAC3CE" w14:textId="4A2D44AE" w:rsidR="001D14A1" w:rsidRPr="006F28EE" w:rsidRDefault="001D14A1" w:rsidP="001D14A1">
      <w:pPr>
        <w:widowControl w:val="0"/>
        <w:tabs>
          <w:tab w:val="left" w:pos="10335"/>
        </w:tabs>
        <w:spacing w:after="0" w:line="240" w:lineRule="auto"/>
        <w:ind w:firstLine="284"/>
        <w:rPr>
          <w:rFonts w:ascii="Garamond" w:hAnsi="Garamond" w:cs="Times New Roman"/>
          <w:sz w:val="24"/>
          <w:szCs w:val="24"/>
        </w:rPr>
      </w:pPr>
      <w:r w:rsidRPr="006F28EE">
        <w:rPr>
          <w:rFonts w:ascii="Garamond" w:hAnsi="Garamond" w:cs="Times New Roman"/>
          <w:sz w:val="24"/>
          <w:szCs w:val="24"/>
        </w:rPr>
        <w:t>a)</w:t>
      </w:r>
      <w:r w:rsidR="00F2789A" w:rsidRPr="006F28EE">
        <w:rPr>
          <w:rFonts w:ascii="Garamond" w:hAnsi="Garamond" w:cs="Times New Roman"/>
          <w:sz w:val="24"/>
          <w:szCs w:val="24"/>
        </w:rPr>
        <w:t xml:space="preserve"> </w:t>
      </w:r>
      <w:r w:rsidRPr="006F28EE">
        <w:rPr>
          <w:rFonts w:ascii="Garamond" w:hAnsi="Garamond" w:cs="Times New Roman"/>
          <w:sz w:val="24"/>
          <w:szCs w:val="24"/>
        </w:rPr>
        <w:t>Kontrolli i</w:t>
      </w:r>
      <w:r w:rsidR="00F2789A" w:rsidRPr="006F28EE">
        <w:rPr>
          <w:rFonts w:ascii="Garamond" w:hAnsi="Garamond" w:cs="Times New Roman"/>
          <w:sz w:val="24"/>
          <w:szCs w:val="24"/>
        </w:rPr>
        <w:t xml:space="preserve"> </w:t>
      </w:r>
      <w:r w:rsidRPr="006F28EE">
        <w:rPr>
          <w:rFonts w:ascii="Garamond" w:hAnsi="Garamond" w:cs="Times New Roman"/>
          <w:sz w:val="24"/>
          <w:szCs w:val="24"/>
        </w:rPr>
        <w:t>airshipit</w:t>
      </w:r>
      <w:r w:rsidR="00F2789A" w:rsidRPr="006F28EE">
        <w:rPr>
          <w:rFonts w:ascii="Garamond" w:hAnsi="Garamond" w:cs="Times New Roman"/>
          <w:sz w:val="24"/>
          <w:szCs w:val="24"/>
        </w:rPr>
        <w:t xml:space="preserve"> </w:t>
      </w:r>
      <w:r w:rsidRPr="006F28EE">
        <w:rPr>
          <w:rFonts w:ascii="Garamond" w:hAnsi="Garamond" w:cs="Times New Roman"/>
          <w:sz w:val="24"/>
          <w:szCs w:val="24"/>
        </w:rPr>
        <w:t>nga referenca vizuale</w:t>
      </w:r>
      <w:r w:rsidR="000B63D1" w:rsidRPr="006F28EE">
        <w:rPr>
          <w:rFonts w:ascii="Garamond" w:hAnsi="Garamond" w:cs="Times New Roman"/>
          <w:sz w:val="24"/>
          <w:szCs w:val="24"/>
        </w:rPr>
        <w:t xml:space="preserve"> të jashtme</w:t>
      </w:r>
      <w:r w:rsidRPr="006F28EE">
        <w:rPr>
          <w:rFonts w:ascii="Garamond" w:hAnsi="Garamond" w:cs="Times New Roman"/>
          <w:sz w:val="24"/>
          <w:szCs w:val="24"/>
        </w:rPr>
        <w:t>,</w:t>
      </w:r>
      <w:r w:rsidR="006E6772" w:rsidRPr="006F28EE">
        <w:rPr>
          <w:rFonts w:ascii="Garamond" w:hAnsi="Garamond" w:cs="Times New Roman"/>
          <w:sz w:val="24"/>
          <w:szCs w:val="24"/>
        </w:rPr>
        <w:t xml:space="preserve"> </w:t>
      </w:r>
      <w:r w:rsidR="008A750D" w:rsidRPr="006F28EE">
        <w:rPr>
          <w:rFonts w:ascii="Garamond" w:hAnsi="Garamond" w:cs="Times New Roman"/>
          <w:sz w:val="24"/>
          <w:szCs w:val="24"/>
        </w:rPr>
        <w:t>përfshirë</w:t>
      </w:r>
      <w:r w:rsidRPr="006F28EE">
        <w:rPr>
          <w:rFonts w:ascii="Garamond" w:hAnsi="Garamond" w:cs="Times New Roman"/>
          <w:sz w:val="24"/>
          <w:szCs w:val="24"/>
        </w:rPr>
        <w:t xml:space="preserve"> pozicionin horizontal, ngjitjen, zbritjen, monitorimin </w:t>
      </w:r>
    </w:p>
    <w:p w14:paraId="6F96B31D" w14:textId="6BC6F412" w:rsidR="001D14A1" w:rsidRPr="006F28EE" w:rsidRDefault="001D14A1" w:rsidP="001D14A1">
      <w:pPr>
        <w:widowControl w:val="0"/>
        <w:tabs>
          <w:tab w:val="left" w:pos="10335"/>
        </w:tabs>
        <w:spacing w:after="0" w:line="240" w:lineRule="auto"/>
        <w:ind w:firstLine="284"/>
        <w:rPr>
          <w:rFonts w:ascii="Garamond" w:hAnsi="Garamond" w:cs="Times New Roman"/>
          <w:sz w:val="24"/>
          <w:szCs w:val="24"/>
        </w:rPr>
      </w:pPr>
      <w:r w:rsidRPr="006F28EE">
        <w:rPr>
          <w:rFonts w:ascii="Garamond" w:hAnsi="Garamond" w:cs="Times New Roman"/>
          <w:sz w:val="24"/>
          <w:szCs w:val="24"/>
        </w:rPr>
        <w:lastRenderedPageBreak/>
        <w:t>b)</w:t>
      </w:r>
      <w:r w:rsidR="00F2789A" w:rsidRPr="006F28EE">
        <w:rPr>
          <w:rFonts w:ascii="Garamond" w:hAnsi="Garamond" w:cs="Times New Roman"/>
          <w:sz w:val="24"/>
          <w:szCs w:val="24"/>
        </w:rPr>
        <w:t xml:space="preserve"> </w:t>
      </w:r>
      <w:r w:rsidRPr="006F28EE">
        <w:rPr>
          <w:rFonts w:ascii="Garamond" w:hAnsi="Garamond" w:cs="Times New Roman"/>
          <w:sz w:val="24"/>
          <w:szCs w:val="24"/>
        </w:rPr>
        <w:t>Fluturimi</w:t>
      </w:r>
      <w:r w:rsidR="00F2789A" w:rsidRPr="006F28EE">
        <w:rPr>
          <w:rFonts w:ascii="Garamond" w:hAnsi="Garamond" w:cs="Times New Roman"/>
          <w:sz w:val="24"/>
          <w:szCs w:val="24"/>
        </w:rPr>
        <w:t xml:space="preserve"> në </w:t>
      </w:r>
      <w:r w:rsidR="00DA7E84" w:rsidRPr="006F28EE">
        <w:rPr>
          <w:rFonts w:ascii="Garamond" w:hAnsi="Garamond" w:cs="Times New Roman"/>
          <w:sz w:val="24"/>
          <w:szCs w:val="24"/>
        </w:rPr>
        <w:t>lartësi</w:t>
      </w:r>
      <w:r w:rsidRPr="006F28EE">
        <w:rPr>
          <w:rFonts w:ascii="Garamond" w:hAnsi="Garamond" w:cs="Times New Roman"/>
          <w:sz w:val="24"/>
          <w:szCs w:val="24"/>
        </w:rPr>
        <w:t xml:space="preserve"> t</w:t>
      </w:r>
      <w:r w:rsidR="007D7C68" w:rsidRPr="006F28EE">
        <w:rPr>
          <w:rFonts w:ascii="Garamond" w:hAnsi="Garamond" w:cs="Times New Roman"/>
          <w:sz w:val="24"/>
          <w:szCs w:val="24"/>
        </w:rPr>
        <w:t>ë</w:t>
      </w:r>
      <w:r w:rsidRPr="006F28EE">
        <w:rPr>
          <w:rFonts w:ascii="Garamond" w:hAnsi="Garamond" w:cs="Times New Roman"/>
          <w:sz w:val="24"/>
          <w:szCs w:val="24"/>
        </w:rPr>
        <w:t xml:space="preserve"> presionizuara </w:t>
      </w:r>
    </w:p>
    <w:p w14:paraId="0362545A" w14:textId="59B3F1D3" w:rsidR="001D14A1" w:rsidRPr="006F28EE" w:rsidRDefault="009E1CCB" w:rsidP="001D14A1">
      <w:pPr>
        <w:widowControl w:val="0"/>
        <w:tabs>
          <w:tab w:val="left" w:pos="10335"/>
        </w:tabs>
        <w:spacing w:after="0" w:line="240" w:lineRule="auto"/>
        <w:ind w:firstLine="284"/>
        <w:rPr>
          <w:rFonts w:ascii="Garamond" w:hAnsi="Garamond" w:cs="Times New Roman"/>
          <w:sz w:val="24"/>
          <w:szCs w:val="24"/>
        </w:rPr>
      </w:pPr>
      <w:r w:rsidRPr="006F28EE">
        <w:rPr>
          <w:rFonts w:ascii="Garamond" w:hAnsi="Garamond" w:cs="Times New Roman"/>
          <w:sz w:val="24"/>
          <w:szCs w:val="24"/>
        </w:rPr>
        <w:t>c)</w:t>
      </w:r>
      <w:r w:rsidR="00F2789A" w:rsidRPr="006F28EE">
        <w:rPr>
          <w:rFonts w:ascii="Garamond" w:hAnsi="Garamond" w:cs="Times New Roman"/>
          <w:sz w:val="24"/>
          <w:szCs w:val="24"/>
        </w:rPr>
        <w:t xml:space="preserve"> </w:t>
      </w:r>
      <w:r w:rsidR="00324886" w:rsidRPr="006F28EE">
        <w:rPr>
          <w:rFonts w:ascii="Garamond" w:hAnsi="Garamond" w:cs="Times New Roman"/>
          <w:sz w:val="24"/>
          <w:szCs w:val="24"/>
        </w:rPr>
        <w:t>K</w:t>
      </w:r>
      <w:r w:rsidR="001D14A1" w:rsidRPr="006F28EE">
        <w:rPr>
          <w:rFonts w:ascii="Garamond" w:hAnsi="Garamond" w:cs="Times New Roman"/>
          <w:sz w:val="24"/>
          <w:szCs w:val="24"/>
        </w:rPr>
        <w:t xml:space="preserve">thesat </w:t>
      </w:r>
    </w:p>
    <w:p w14:paraId="6E4ABB10" w14:textId="4D69B965" w:rsidR="001D14A1" w:rsidRPr="006F28EE" w:rsidRDefault="001D14A1" w:rsidP="001D14A1">
      <w:pPr>
        <w:widowControl w:val="0"/>
        <w:tabs>
          <w:tab w:val="left" w:pos="10335"/>
        </w:tabs>
        <w:spacing w:after="0" w:line="240" w:lineRule="auto"/>
        <w:ind w:firstLine="284"/>
        <w:rPr>
          <w:rFonts w:ascii="Garamond" w:hAnsi="Garamond" w:cs="Times New Roman"/>
          <w:sz w:val="24"/>
          <w:szCs w:val="24"/>
        </w:rPr>
      </w:pPr>
      <w:r w:rsidRPr="006F28EE">
        <w:rPr>
          <w:rFonts w:ascii="Garamond" w:hAnsi="Garamond" w:cs="Times New Roman"/>
          <w:sz w:val="24"/>
          <w:szCs w:val="24"/>
        </w:rPr>
        <w:t>d)</w:t>
      </w:r>
      <w:r w:rsidR="00F2789A" w:rsidRPr="006F28EE">
        <w:rPr>
          <w:rFonts w:ascii="Garamond" w:hAnsi="Garamond" w:cs="Times New Roman"/>
          <w:sz w:val="24"/>
          <w:szCs w:val="24"/>
        </w:rPr>
        <w:t xml:space="preserve"> </w:t>
      </w:r>
      <w:r w:rsidRPr="006F28EE">
        <w:rPr>
          <w:rFonts w:ascii="Garamond" w:hAnsi="Garamond" w:cs="Times New Roman"/>
          <w:sz w:val="24"/>
          <w:szCs w:val="24"/>
        </w:rPr>
        <w:t xml:space="preserve">Zbritjet dhe ngjitjet e mprehta, kontrolli </w:t>
      </w:r>
      <w:r w:rsidR="007D7C68" w:rsidRPr="006F28EE">
        <w:rPr>
          <w:rFonts w:ascii="Garamond" w:hAnsi="Garamond" w:cs="Times New Roman"/>
          <w:sz w:val="24"/>
          <w:szCs w:val="24"/>
        </w:rPr>
        <w:t>i</w:t>
      </w:r>
      <w:r w:rsidRPr="006F28EE">
        <w:rPr>
          <w:rFonts w:ascii="Garamond" w:hAnsi="Garamond" w:cs="Times New Roman"/>
          <w:sz w:val="24"/>
          <w:szCs w:val="24"/>
        </w:rPr>
        <w:t xml:space="preserve"> drejtimit,</w:t>
      </w:r>
      <w:r w:rsidR="00EB2F14" w:rsidRPr="006F28EE">
        <w:rPr>
          <w:rFonts w:ascii="Garamond" w:hAnsi="Garamond" w:cs="Times New Roman"/>
          <w:sz w:val="24"/>
          <w:szCs w:val="24"/>
        </w:rPr>
        <w:t xml:space="preserve"> </w:t>
      </w:r>
    </w:p>
    <w:p w14:paraId="43F741C2" w14:textId="0681A7AB" w:rsidR="001D14A1" w:rsidRPr="006F28EE" w:rsidRDefault="001D14A1" w:rsidP="001D14A1">
      <w:pPr>
        <w:widowControl w:val="0"/>
        <w:tabs>
          <w:tab w:val="left" w:pos="10335"/>
        </w:tabs>
        <w:spacing w:after="0" w:line="240" w:lineRule="auto"/>
        <w:ind w:firstLine="284"/>
        <w:rPr>
          <w:rFonts w:ascii="Garamond" w:hAnsi="Garamond" w:cs="Times New Roman"/>
          <w:sz w:val="24"/>
          <w:szCs w:val="24"/>
        </w:rPr>
      </w:pPr>
      <w:r w:rsidRPr="006F28EE">
        <w:rPr>
          <w:rFonts w:ascii="Garamond" w:hAnsi="Garamond" w:cs="Times New Roman"/>
          <w:sz w:val="24"/>
          <w:szCs w:val="24"/>
        </w:rPr>
        <w:t>e)</w:t>
      </w:r>
      <w:r w:rsidR="00EB2F14" w:rsidRPr="006F28EE">
        <w:rPr>
          <w:rFonts w:ascii="Garamond" w:hAnsi="Garamond" w:cs="Times New Roman"/>
          <w:sz w:val="24"/>
          <w:szCs w:val="24"/>
        </w:rPr>
        <w:t xml:space="preserve"> </w:t>
      </w:r>
      <w:r w:rsidRPr="006F28EE">
        <w:rPr>
          <w:rFonts w:ascii="Garamond" w:hAnsi="Garamond" w:cs="Times New Roman"/>
          <w:sz w:val="24"/>
          <w:szCs w:val="24"/>
        </w:rPr>
        <w:t xml:space="preserve">Fluturim </w:t>
      </w:r>
      <w:r w:rsidR="005E3C33" w:rsidRPr="006F28EE">
        <w:rPr>
          <w:rFonts w:ascii="Garamond" w:hAnsi="Garamond" w:cs="Times New Roman"/>
          <w:sz w:val="24"/>
          <w:szCs w:val="24"/>
        </w:rPr>
        <w:t>vetëm</w:t>
      </w:r>
      <w:r w:rsidRPr="006F28EE">
        <w:rPr>
          <w:rFonts w:ascii="Garamond" w:hAnsi="Garamond" w:cs="Times New Roman"/>
          <w:sz w:val="24"/>
          <w:szCs w:val="24"/>
        </w:rPr>
        <w:t xml:space="preserve"> me referenca </w:t>
      </w:r>
      <w:r w:rsidR="0063492D" w:rsidRPr="006F28EE">
        <w:rPr>
          <w:rFonts w:ascii="Garamond" w:hAnsi="Garamond" w:cs="Times New Roman"/>
          <w:sz w:val="24"/>
          <w:szCs w:val="24"/>
        </w:rPr>
        <w:t>instrumental</w:t>
      </w:r>
      <w:r w:rsidRPr="006F28EE">
        <w:rPr>
          <w:rFonts w:ascii="Garamond" w:hAnsi="Garamond" w:cs="Times New Roman"/>
          <w:sz w:val="24"/>
          <w:szCs w:val="24"/>
        </w:rPr>
        <w:t>e,</w:t>
      </w:r>
      <w:r w:rsidR="006E6772" w:rsidRPr="006F28EE">
        <w:rPr>
          <w:rFonts w:ascii="Garamond" w:hAnsi="Garamond" w:cs="Times New Roman"/>
          <w:sz w:val="24"/>
          <w:szCs w:val="24"/>
        </w:rPr>
        <w:t xml:space="preserve"> </w:t>
      </w:r>
      <w:r w:rsidR="008A750D" w:rsidRPr="006F28EE">
        <w:rPr>
          <w:rFonts w:ascii="Garamond" w:hAnsi="Garamond" w:cs="Times New Roman"/>
          <w:sz w:val="24"/>
          <w:szCs w:val="24"/>
        </w:rPr>
        <w:t>përfshirë</w:t>
      </w:r>
      <w:r w:rsidRPr="006F28EE">
        <w:rPr>
          <w:rFonts w:ascii="Garamond" w:hAnsi="Garamond" w:cs="Times New Roman"/>
          <w:sz w:val="24"/>
          <w:szCs w:val="24"/>
        </w:rPr>
        <w:t xml:space="preserve"> </w:t>
      </w:r>
    </w:p>
    <w:p w14:paraId="7FA28D82" w14:textId="7C83F1EB" w:rsidR="001D14A1" w:rsidRPr="006F28EE" w:rsidRDefault="001D14A1" w:rsidP="001D14A1">
      <w:pPr>
        <w:widowControl w:val="0"/>
        <w:tabs>
          <w:tab w:val="left" w:pos="10335"/>
        </w:tabs>
        <w:spacing w:after="0" w:line="240" w:lineRule="auto"/>
        <w:ind w:firstLine="284"/>
        <w:rPr>
          <w:rFonts w:ascii="Garamond" w:hAnsi="Garamond" w:cs="Times New Roman"/>
          <w:sz w:val="24"/>
          <w:szCs w:val="24"/>
        </w:rPr>
      </w:pPr>
      <w:r w:rsidRPr="006F28EE">
        <w:rPr>
          <w:rFonts w:ascii="Garamond" w:hAnsi="Garamond" w:cs="Times New Roman"/>
          <w:sz w:val="24"/>
          <w:szCs w:val="24"/>
        </w:rPr>
        <w:t>(i)</w:t>
      </w:r>
      <w:r w:rsidR="00F2789A" w:rsidRPr="006F28EE">
        <w:rPr>
          <w:rFonts w:ascii="Garamond" w:hAnsi="Garamond" w:cs="Times New Roman"/>
          <w:sz w:val="24"/>
          <w:szCs w:val="24"/>
        </w:rPr>
        <w:t xml:space="preserve"> </w:t>
      </w:r>
      <w:r w:rsidRPr="006F28EE">
        <w:rPr>
          <w:rFonts w:ascii="Garamond" w:hAnsi="Garamond" w:cs="Times New Roman"/>
          <w:sz w:val="24"/>
          <w:szCs w:val="24"/>
        </w:rPr>
        <w:t xml:space="preserve">Fluturimin horizontal, kontrolli </w:t>
      </w:r>
      <w:r w:rsidR="007D7C68" w:rsidRPr="006F28EE">
        <w:rPr>
          <w:rFonts w:ascii="Garamond" w:hAnsi="Garamond" w:cs="Times New Roman"/>
          <w:sz w:val="24"/>
          <w:szCs w:val="24"/>
        </w:rPr>
        <w:t>i</w:t>
      </w:r>
      <w:r w:rsidRPr="006F28EE">
        <w:rPr>
          <w:rFonts w:ascii="Garamond" w:hAnsi="Garamond" w:cs="Times New Roman"/>
          <w:sz w:val="24"/>
          <w:szCs w:val="24"/>
        </w:rPr>
        <w:t xml:space="preserve"> drejtimit, </w:t>
      </w:r>
      <w:r w:rsidR="007D7C68" w:rsidRPr="006F28EE">
        <w:rPr>
          <w:rFonts w:ascii="Garamond" w:hAnsi="Garamond" w:cs="Times New Roman"/>
          <w:sz w:val="24"/>
          <w:szCs w:val="24"/>
        </w:rPr>
        <w:t>lartësisë</w:t>
      </w:r>
      <w:r w:rsidRPr="006F28EE">
        <w:rPr>
          <w:rFonts w:ascii="Garamond" w:hAnsi="Garamond" w:cs="Times New Roman"/>
          <w:sz w:val="24"/>
          <w:szCs w:val="24"/>
        </w:rPr>
        <w:t xml:space="preserve">, </w:t>
      </w:r>
      <w:r w:rsidR="007D7C68" w:rsidRPr="006F28EE">
        <w:rPr>
          <w:rFonts w:ascii="Garamond" w:hAnsi="Garamond" w:cs="Times New Roman"/>
          <w:sz w:val="24"/>
          <w:szCs w:val="24"/>
        </w:rPr>
        <w:t>shpejtësisë së ajri</w:t>
      </w:r>
      <w:r w:rsidR="000B63D1" w:rsidRPr="006F28EE">
        <w:rPr>
          <w:rFonts w:ascii="Garamond" w:hAnsi="Garamond" w:cs="Times New Roman"/>
          <w:sz w:val="24"/>
          <w:szCs w:val="24"/>
        </w:rPr>
        <w:t>t.</w:t>
      </w:r>
      <w:r w:rsidR="007D7C68" w:rsidRPr="006F28EE">
        <w:rPr>
          <w:rFonts w:ascii="Garamond" w:hAnsi="Garamond" w:cs="Times New Roman"/>
          <w:sz w:val="24"/>
          <w:szCs w:val="24"/>
        </w:rPr>
        <w:t xml:space="preserve"> </w:t>
      </w:r>
    </w:p>
    <w:p w14:paraId="1A1BB2DC" w14:textId="6124289E" w:rsidR="001D14A1" w:rsidRPr="006F28EE" w:rsidRDefault="001D14A1" w:rsidP="001D14A1">
      <w:pPr>
        <w:widowControl w:val="0"/>
        <w:tabs>
          <w:tab w:val="left" w:pos="10335"/>
        </w:tabs>
        <w:spacing w:after="0" w:line="240" w:lineRule="auto"/>
        <w:ind w:firstLine="284"/>
        <w:rPr>
          <w:rFonts w:ascii="Garamond" w:hAnsi="Garamond" w:cs="Times New Roman"/>
          <w:sz w:val="24"/>
          <w:szCs w:val="24"/>
        </w:rPr>
      </w:pPr>
      <w:r w:rsidRPr="006F28EE">
        <w:rPr>
          <w:rFonts w:ascii="Garamond" w:hAnsi="Garamond" w:cs="Times New Roman"/>
          <w:sz w:val="24"/>
          <w:szCs w:val="24"/>
        </w:rPr>
        <w:t>(ii)</w:t>
      </w:r>
      <w:r w:rsidR="00F2789A" w:rsidRPr="006F28EE">
        <w:rPr>
          <w:rFonts w:ascii="Garamond" w:hAnsi="Garamond" w:cs="Times New Roman"/>
          <w:sz w:val="24"/>
          <w:szCs w:val="24"/>
        </w:rPr>
        <w:t xml:space="preserve"> </w:t>
      </w:r>
      <w:r w:rsidRPr="006F28EE">
        <w:rPr>
          <w:rFonts w:ascii="Garamond" w:hAnsi="Garamond" w:cs="Times New Roman"/>
          <w:sz w:val="24"/>
          <w:szCs w:val="24"/>
        </w:rPr>
        <w:t>Kthesat e ngjitjes dhe zbritjes</w:t>
      </w:r>
      <w:r w:rsidR="000B63D1" w:rsidRPr="006F28EE">
        <w:rPr>
          <w:rFonts w:ascii="Garamond" w:hAnsi="Garamond" w:cs="Times New Roman"/>
          <w:sz w:val="24"/>
          <w:szCs w:val="24"/>
        </w:rPr>
        <w:t>.</w:t>
      </w:r>
      <w:r w:rsidRPr="006F28EE">
        <w:rPr>
          <w:rFonts w:ascii="Garamond" w:hAnsi="Garamond" w:cs="Times New Roman"/>
          <w:sz w:val="24"/>
          <w:szCs w:val="24"/>
        </w:rPr>
        <w:t xml:space="preserve"> </w:t>
      </w:r>
    </w:p>
    <w:p w14:paraId="33A95480" w14:textId="3848EFCC" w:rsidR="001D14A1" w:rsidRPr="006F28EE" w:rsidRDefault="001D14A1" w:rsidP="001D14A1">
      <w:pPr>
        <w:widowControl w:val="0"/>
        <w:tabs>
          <w:tab w:val="left" w:pos="10335"/>
        </w:tabs>
        <w:spacing w:after="0" w:line="240" w:lineRule="auto"/>
        <w:ind w:firstLine="284"/>
        <w:rPr>
          <w:rFonts w:ascii="Garamond" w:hAnsi="Garamond" w:cs="Times New Roman"/>
          <w:sz w:val="24"/>
          <w:szCs w:val="24"/>
        </w:rPr>
      </w:pPr>
      <w:r w:rsidRPr="006F28EE">
        <w:rPr>
          <w:rFonts w:ascii="Garamond" w:hAnsi="Garamond" w:cs="Times New Roman"/>
          <w:sz w:val="24"/>
          <w:szCs w:val="24"/>
        </w:rPr>
        <w:t>(iii)</w:t>
      </w:r>
      <w:r w:rsidR="00F2789A" w:rsidRPr="006F28EE">
        <w:rPr>
          <w:rFonts w:ascii="Garamond" w:hAnsi="Garamond" w:cs="Times New Roman"/>
          <w:sz w:val="24"/>
          <w:szCs w:val="24"/>
        </w:rPr>
        <w:t xml:space="preserve"> </w:t>
      </w:r>
      <w:r w:rsidRPr="006F28EE">
        <w:rPr>
          <w:rFonts w:ascii="Garamond" w:hAnsi="Garamond" w:cs="Times New Roman"/>
          <w:sz w:val="24"/>
          <w:szCs w:val="24"/>
        </w:rPr>
        <w:t>Rikuperimi nga pozicione t</w:t>
      </w:r>
      <w:r w:rsidR="000B63D1" w:rsidRPr="006F28EE">
        <w:rPr>
          <w:rFonts w:ascii="Garamond" w:hAnsi="Garamond" w:cs="Times New Roman"/>
          <w:sz w:val="24"/>
          <w:szCs w:val="24"/>
        </w:rPr>
        <w:t>ë</w:t>
      </w:r>
      <w:r w:rsidRPr="006F28EE">
        <w:rPr>
          <w:rFonts w:ascii="Garamond" w:hAnsi="Garamond" w:cs="Times New Roman"/>
          <w:sz w:val="24"/>
          <w:szCs w:val="24"/>
        </w:rPr>
        <w:t xml:space="preserve"> pazakonta. </w:t>
      </w:r>
    </w:p>
    <w:p w14:paraId="021B7D48" w14:textId="5ACE7C54" w:rsidR="001D14A1" w:rsidRPr="006F28EE" w:rsidRDefault="001D14A1" w:rsidP="001D14A1">
      <w:pPr>
        <w:widowControl w:val="0"/>
        <w:tabs>
          <w:tab w:val="left" w:pos="10335"/>
        </w:tabs>
        <w:spacing w:after="0" w:line="240" w:lineRule="auto"/>
        <w:ind w:firstLine="284"/>
        <w:rPr>
          <w:rFonts w:ascii="Garamond" w:hAnsi="Garamond" w:cs="Times New Roman"/>
          <w:sz w:val="24"/>
          <w:szCs w:val="24"/>
        </w:rPr>
      </w:pPr>
      <w:r w:rsidRPr="006F28EE">
        <w:rPr>
          <w:rFonts w:ascii="Garamond" w:hAnsi="Garamond" w:cs="Times New Roman"/>
          <w:sz w:val="24"/>
          <w:szCs w:val="24"/>
        </w:rPr>
        <w:t>(iv)</w:t>
      </w:r>
      <w:r w:rsidR="00F2789A" w:rsidRPr="006F28EE">
        <w:rPr>
          <w:rFonts w:ascii="Garamond" w:hAnsi="Garamond" w:cs="Times New Roman"/>
          <w:sz w:val="24"/>
          <w:szCs w:val="24"/>
        </w:rPr>
        <w:t xml:space="preserve"> </w:t>
      </w:r>
      <w:r w:rsidRPr="006F28EE">
        <w:rPr>
          <w:rFonts w:ascii="Garamond" w:hAnsi="Garamond" w:cs="Times New Roman"/>
          <w:sz w:val="24"/>
          <w:szCs w:val="24"/>
        </w:rPr>
        <w:t>Panele instrumentesh t</w:t>
      </w:r>
      <w:r w:rsidR="00ED44B0" w:rsidRPr="006F28EE">
        <w:rPr>
          <w:rFonts w:ascii="Garamond" w:hAnsi="Garamond" w:cs="Times New Roman"/>
          <w:sz w:val="24"/>
          <w:szCs w:val="24"/>
        </w:rPr>
        <w:t>ë</w:t>
      </w:r>
      <w:r w:rsidRPr="006F28EE">
        <w:rPr>
          <w:rFonts w:ascii="Garamond" w:hAnsi="Garamond" w:cs="Times New Roman"/>
          <w:sz w:val="24"/>
          <w:szCs w:val="24"/>
        </w:rPr>
        <w:t xml:space="preserve"> kufizuara</w:t>
      </w:r>
      <w:r w:rsidR="000B63D1" w:rsidRPr="006F28EE">
        <w:rPr>
          <w:rFonts w:ascii="Garamond" w:hAnsi="Garamond" w:cs="Times New Roman"/>
          <w:sz w:val="24"/>
          <w:szCs w:val="24"/>
        </w:rPr>
        <w:t>.</w:t>
      </w:r>
      <w:r w:rsidRPr="006F28EE">
        <w:rPr>
          <w:rFonts w:ascii="Garamond" w:hAnsi="Garamond" w:cs="Times New Roman"/>
          <w:sz w:val="24"/>
          <w:szCs w:val="24"/>
        </w:rPr>
        <w:t xml:space="preserve"> </w:t>
      </w:r>
    </w:p>
    <w:p w14:paraId="73A1F145" w14:textId="3EBBD6FD" w:rsidR="001D14A1" w:rsidRPr="006F28EE" w:rsidRDefault="001D14A1" w:rsidP="001D14A1">
      <w:pPr>
        <w:widowControl w:val="0"/>
        <w:tabs>
          <w:tab w:val="left" w:pos="10335"/>
        </w:tabs>
        <w:spacing w:after="0" w:line="240" w:lineRule="auto"/>
        <w:ind w:firstLine="284"/>
        <w:rPr>
          <w:rFonts w:ascii="Garamond" w:hAnsi="Garamond" w:cs="Times New Roman"/>
          <w:sz w:val="24"/>
          <w:szCs w:val="24"/>
        </w:rPr>
      </w:pPr>
      <w:r w:rsidRPr="006F28EE">
        <w:rPr>
          <w:rFonts w:ascii="Garamond" w:hAnsi="Garamond" w:cs="Times New Roman"/>
          <w:sz w:val="24"/>
          <w:szCs w:val="24"/>
        </w:rPr>
        <w:t>f)</w:t>
      </w:r>
      <w:r w:rsidR="00EB2F14" w:rsidRPr="006F28EE">
        <w:rPr>
          <w:rFonts w:ascii="Garamond" w:hAnsi="Garamond" w:cs="Times New Roman"/>
          <w:sz w:val="24"/>
          <w:szCs w:val="24"/>
        </w:rPr>
        <w:t xml:space="preserve"> </w:t>
      </w:r>
      <w:r w:rsidRPr="006F28EE">
        <w:rPr>
          <w:rFonts w:ascii="Garamond" w:hAnsi="Garamond" w:cs="Times New Roman"/>
          <w:sz w:val="24"/>
          <w:szCs w:val="24"/>
        </w:rPr>
        <w:t>P</w:t>
      </w:r>
      <w:r w:rsidR="000B63D1" w:rsidRPr="006F28EE">
        <w:rPr>
          <w:rFonts w:ascii="Garamond" w:hAnsi="Garamond" w:cs="Times New Roman"/>
          <w:sz w:val="24"/>
          <w:szCs w:val="24"/>
        </w:rPr>
        <w:t>ë</w:t>
      </w:r>
      <w:r w:rsidRPr="006F28EE">
        <w:rPr>
          <w:rFonts w:ascii="Garamond" w:hAnsi="Garamond" w:cs="Times New Roman"/>
          <w:sz w:val="24"/>
          <w:szCs w:val="24"/>
        </w:rPr>
        <w:t>rputhshm</w:t>
      </w:r>
      <w:r w:rsidR="000B63D1" w:rsidRPr="006F28EE">
        <w:rPr>
          <w:rFonts w:ascii="Garamond" w:hAnsi="Garamond" w:cs="Times New Roman"/>
          <w:sz w:val="24"/>
          <w:szCs w:val="24"/>
        </w:rPr>
        <w:t>ë</w:t>
      </w:r>
      <w:r w:rsidRPr="006F28EE">
        <w:rPr>
          <w:rFonts w:ascii="Garamond" w:hAnsi="Garamond" w:cs="Times New Roman"/>
          <w:sz w:val="24"/>
          <w:szCs w:val="24"/>
        </w:rPr>
        <w:t xml:space="preserve">ria me lidhjen me ATC, procedurat R/T </w:t>
      </w:r>
    </w:p>
    <w:p w14:paraId="29A2EC14" w14:textId="77777777" w:rsidR="00FC2628" w:rsidRPr="006F28EE" w:rsidRDefault="00FC2628" w:rsidP="001D14A1">
      <w:pPr>
        <w:widowControl w:val="0"/>
        <w:tabs>
          <w:tab w:val="left" w:pos="10335"/>
        </w:tabs>
        <w:spacing w:after="0" w:line="240" w:lineRule="auto"/>
        <w:ind w:firstLine="284"/>
        <w:rPr>
          <w:rFonts w:ascii="Garamond" w:hAnsi="Garamond" w:cs="Times New Roman"/>
          <w:sz w:val="24"/>
          <w:szCs w:val="24"/>
        </w:rPr>
      </w:pPr>
    </w:p>
    <w:p w14:paraId="76993536" w14:textId="77777777" w:rsidR="008E4BFC" w:rsidRPr="006F28EE" w:rsidRDefault="008E4BFC" w:rsidP="001D14A1">
      <w:pPr>
        <w:widowControl w:val="0"/>
        <w:tabs>
          <w:tab w:val="left" w:pos="10335"/>
        </w:tabs>
        <w:spacing w:after="0" w:line="240" w:lineRule="auto"/>
        <w:ind w:firstLine="284"/>
        <w:jc w:val="center"/>
        <w:rPr>
          <w:rFonts w:ascii="Garamond" w:hAnsi="Garamond" w:cs="Times New Roman"/>
          <w:sz w:val="24"/>
          <w:szCs w:val="24"/>
        </w:rPr>
      </w:pPr>
    </w:p>
    <w:p w14:paraId="26B1D42A" w14:textId="77777777" w:rsidR="001D14A1" w:rsidRPr="006F28EE" w:rsidRDefault="001D14A1" w:rsidP="001D14A1">
      <w:pPr>
        <w:widowControl w:val="0"/>
        <w:tabs>
          <w:tab w:val="left" w:pos="10335"/>
        </w:tabs>
        <w:spacing w:after="0" w:line="240" w:lineRule="auto"/>
        <w:ind w:firstLine="284"/>
        <w:jc w:val="center"/>
        <w:rPr>
          <w:rFonts w:ascii="Garamond" w:hAnsi="Garamond" w:cs="Times New Roman"/>
          <w:b/>
          <w:sz w:val="24"/>
          <w:szCs w:val="24"/>
        </w:rPr>
      </w:pPr>
      <w:r w:rsidRPr="006F28EE">
        <w:rPr>
          <w:rFonts w:ascii="Garamond" w:hAnsi="Garamond" w:cs="Times New Roman"/>
          <w:b/>
          <w:sz w:val="24"/>
          <w:szCs w:val="24"/>
        </w:rPr>
        <w:t xml:space="preserve">SEKSIONI 3 </w:t>
      </w:r>
    </w:p>
    <w:p w14:paraId="0F250FA0" w14:textId="73E05303" w:rsidR="001D14A1" w:rsidRPr="006F28EE" w:rsidRDefault="001D14A1" w:rsidP="001D14A1">
      <w:pPr>
        <w:widowControl w:val="0"/>
        <w:tabs>
          <w:tab w:val="left" w:pos="10335"/>
        </w:tabs>
        <w:spacing w:after="0" w:line="240" w:lineRule="auto"/>
        <w:ind w:firstLine="284"/>
        <w:jc w:val="center"/>
        <w:rPr>
          <w:rFonts w:ascii="Garamond" w:hAnsi="Garamond" w:cs="Times New Roman"/>
          <w:b/>
          <w:sz w:val="24"/>
          <w:szCs w:val="24"/>
        </w:rPr>
      </w:pPr>
      <w:r w:rsidRPr="006F28EE">
        <w:rPr>
          <w:rFonts w:ascii="Garamond" w:hAnsi="Garamond" w:cs="Times New Roman"/>
          <w:b/>
          <w:sz w:val="24"/>
          <w:szCs w:val="24"/>
        </w:rPr>
        <w:t>PROCEDURAT E LUNDRIMIT</w:t>
      </w:r>
      <w:r w:rsidR="00F2789A" w:rsidRPr="006F28EE">
        <w:rPr>
          <w:rFonts w:ascii="Garamond" w:hAnsi="Garamond" w:cs="Times New Roman"/>
          <w:b/>
          <w:sz w:val="24"/>
          <w:szCs w:val="24"/>
        </w:rPr>
        <w:t xml:space="preserve"> </w:t>
      </w:r>
      <w:r w:rsidR="000B63D1" w:rsidRPr="006F28EE">
        <w:rPr>
          <w:rFonts w:ascii="Garamond" w:hAnsi="Garamond" w:cs="Times New Roman"/>
          <w:b/>
          <w:sz w:val="24"/>
          <w:szCs w:val="24"/>
        </w:rPr>
        <w:t xml:space="preserve">NË </w:t>
      </w:r>
      <w:r w:rsidRPr="006F28EE">
        <w:rPr>
          <w:rFonts w:ascii="Garamond" w:hAnsi="Garamond" w:cs="Times New Roman"/>
          <w:b/>
          <w:sz w:val="24"/>
          <w:szCs w:val="24"/>
        </w:rPr>
        <w:t>RRUG</w:t>
      </w:r>
      <w:r w:rsidR="000B63D1" w:rsidRPr="006F28EE">
        <w:rPr>
          <w:rFonts w:ascii="Garamond" w:hAnsi="Garamond" w:cs="Times New Roman"/>
          <w:b/>
          <w:sz w:val="24"/>
          <w:szCs w:val="24"/>
        </w:rPr>
        <w:t>Ë</w:t>
      </w:r>
      <w:r w:rsidRPr="006F28EE">
        <w:rPr>
          <w:rFonts w:ascii="Garamond" w:hAnsi="Garamond" w:cs="Times New Roman"/>
          <w:b/>
          <w:sz w:val="24"/>
          <w:szCs w:val="24"/>
        </w:rPr>
        <w:t xml:space="preserve"> </w:t>
      </w:r>
    </w:p>
    <w:p w14:paraId="7BE0A86F" w14:textId="77777777" w:rsidR="00FC2628" w:rsidRPr="006F28EE" w:rsidRDefault="00FC2628" w:rsidP="001D14A1">
      <w:pPr>
        <w:widowControl w:val="0"/>
        <w:tabs>
          <w:tab w:val="left" w:pos="10335"/>
        </w:tabs>
        <w:spacing w:after="0" w:line="240" w:lineRule="auto"/>
        <w:ind w:firstLine="284"/>
        <w:jc w:val="center"/>
        <w:rPr>
          <w:rFonts w:ascii="Garamond" w:hAnsi="Garamond" w:cs="Times New Roman"/>
          <w:b/>
          <w:sz w:val="24"/>
          <w:szCs w:val="24"/>
        </w:rPr>
      </w:pPr>
    </w:p>
    <w:p w14:paraId="1BD521BA" w14:textId="25A07011" w:rsidR="001D14A1" w:rsidRPr="006F28EE" w:rsidRDefault="001D14A1" w:rsidP="001D14A1">
      <w:pPr>
        <w:widowControl w:val="0"/>
        <w:tabs>
          <w:tab w:val="left" w:pos="10335"/>
        </w:tabs>
        <w:spacing w:after="0" w:line="240" w:lineRule="auto"/>
        <w:ind w:firstLine="284"/>
        <w:rPr>
          <w:rFonts w:ascii="Garamond" w:hAnsi="Garamond" w:cs="Times New Roman"/>
          <w:sz w:val="24"/>
          <w:szCs w:val="24"/>
        </w:rPr>
      </w:pPr>
      <w:r w:rsidRPr="006F28EE">
        <w:rPr>
          <w:rFonts w:ascii="Garamond" w:hAnsi="Garamond" w:cs="Times New Roman"/>
          <w:sz w:val="24"/>
          <w:szCs w:val="24"/>
        </w:rPr>
        <w:t>a)</w:t>
      </w:r>
      <w:r w:rsidR="00F2789A" w:rsidRPr="006F28EE">
        <w:rPr>
          <w:rFonts w:ascii="Garamond" w:hAnsi="Garamond" w:cs="Times New Roman"/>
          <w:sz w:val="24"/>
          <w:szCs w:val="24"/>
        </w:rPr>
        <w:t xml:space="preserve"> </w:t>
      </w:r>
      <w:r w:rsidRPr="006F28EE">
        <w:rPr>
          <w:rFonts w:ascii="Garamond" w:hAnsi="Garamond" w:cs="Times New Roman"/>
          <w:sz w:val="24"/>
          <w:szCs w:val="24"/>
        </w:rPr>
        <w:t>Kontrolli i</w:t>
      </w:r>
      <w:r w:rsidR="00F2789A" w:rsidRPr="006F28EE">
        <w:rPr>
          <w:rFonts w:ascii="Garamond" w:hAnsi="Garamond" w:cs="Times New Roman"/>
          <w:sz w:val="24"/>
          <w:szCs w:val="24"/>
        </w:rPr>
        <w:t xml:space="preserve"> </w:t>
      </w:r>
      <w:r w:rsidRPr="006F28EE">
        <w:rPr>
          <w:rFonts w:ascii="Garamond" w:hAnsi="Garamond" w:cs="Times New Roman"/>
          <w:sz w:val="24"/>
          <w:szCs w:val="24"/>
        </w:rPr>
        <w:t>airship me referenca vizuale</w:t>
      </w:r>
      <w:r w:rsidR="000B63D1" w:rsidRPr="006F28EE">
        <w:rPr>
          <w:rFonts w:ascii="Garamond" w:hAnsi="Garamond" w:cs="Times New Roman"/>
          <w:sz w:val="24"/>
          <w:szCs w:val="24"/>
        </w:rPr>
        <w:t xml:space="preserve"> të jashtme</w:t>
      </w:r>
      <w:r w:rsidR="007D7C68" w:rsidRPr="006F28EE">
        <w:rPr>
          <w:rFonts w:ascii="Garamond" w:hAnsi="Garamond" w:cs="Times New Roman"/>
          <w:sz w:val="24"/>
          <w:szCs w:val="24"/>
        </w:rPr>
        <w:t xml:space="preserve"> </w:t>
      </w:r>
      <w:r w:rsidRPr="006F28EE">
        <w:rPr>
          <w:rFonts w:ascii="Garamond" w:hAnsi="Garamond" w:cs="Times New Roman"/>
          <w:i/>
          <w:sz w:val="24"/>
          <w:szCs w:val="24"/>
        </w:rPr>
        <w:t xml:space="preserve">by external </w:t>
      </w:r>
      <w:r w:rsidR="000E72BE" w:rsidRPr="006F28EE">
        <w:rPr>
          <w:rFonts w:ascii="Garamond" w:hAnsi="Garamond" w:cs="Times New Roman"/>
          <w:i/>
          <w:sz w:val="24"/>
          <w:szCs w:val="24"/>
        </w:rPr>
        <w:t>vizual</w:t>
      </w:r>
      <w:r w:rsidRPr="006F28EE">
        <w:rPr>
          <w:rFonts w:ascii="Garamond" w:hAnsi="Garamond" w:cs="Times New Roman"/>
          <w:i/>
          <w:sz w:val="24"/>
          <w:szCs w:val="24"/>
        </w:rPr>
        <w:t xml:space="preserve"> fligh</w:t>
      </w:r>
      <w:r w:rsidRPr="006F28EE">
        <w:rPr>
          <w:rFonts w:ascii="Garamond" w:hAnsi="Garamond" w:cs="Times New Roman"/>
          <w:sz w:val="24"/>
          <w:szCs w:val="24"/>
        </w:rPr>
        <w:t xml:space="preserve">, </w:t>
      </w:r>
      <w:r w:rsidR="007D7C68" w:rsidRPr="006F28EE">
        <w:rPr>
          <w:rFonts w:ascii="Garamond" w:hAnsi="Garamond" w:cs="Times New Roman"/>
          <w:sz w:val="24"/>
          <w:szCs w:val="24"/>
        </w:rPr>
        <w:t>m</w:t>
      </w:r>
      <w:r w:rsidRPr="006F28EE">
        <w:rPr>
          <w:rFonts w:ascii="Garamond" w:hAnsi="Garamond" w:cs="Times New Roman"/>
          <w:sz w:val="24"/>
          <w:szCs w:val="24"/>
        </w:rPr>
        <w:t>arrja</w:t>
      </w:r>
      <w:r w:rsidR="00F2789A" w:rsidRPr="006F28EE">
        <w:rPr>
          <w:rFonts w:ascii="Garamond" w:hAnsi="Garamond" w:cs="Times New Roman"/>
          <w:sz w:val="24"/>
          <w:szCs w:val="24"/>
        </w:rPr>
        <w:t xml:space="preserve"> në </w:t>
      </w:r>
      <w:r w:rsidRPr="006F28EE">
        <w:rPr>
          <w:rFonts w:ascii="Garamond" w:hAnsi="Garamond" w:cs="Times New Roman"/>
          <w:sz w:val="24"/>
          <w:szCs w:val="24"/>
        </w:rPr>
        <w:t>konsiderat</w:t>
      </w:r>
      <w:r w:rsidR="007D7C68" w:rsidRPr="006F28EE">
        <w:rPr>
          <w:rFonts w:ascii="Garamond" w:hAnsi="Garamond" w:cs="Times New Roman"/>
          <w:sz w:val="24"/>
          <w:szCs w:val="24"/>
        </w:rPr>
        <w:t>ë</w:t>
      </w:r>
      <w:r w:rsidRPr="006F28EE">
        <w:rPr>
          <w:rFonts w:ascii="Garamond" w:hAnsi="Garamond" w:cs="Times New Roman"/>
          <w:sz w:val="24"/>
          <w:szCs w:val="24"/>
        </w:rPr>
        <w:t xml:space="preserve"> e rrug</w:t>
      </w:r>
      <w:r w:rsidR="007D7C68" w:rsidRPr="006F28EE">
        <w:rPr>
          <w:rFonts w:ascii="Garamond" w:hAnsi="Garamond" w:cs="Times New Roman"/>
          <w:sz w:val="24"/>
          <w:szCs w:val="24"/>
        </w:rPr>
        <w:t>ë</w:t>
      </w:r>
      <w:r w:rsidRPr="006F28EE">
        <w:rPr>
          <w:rFonts w:ascii="Garamond" w:hAnsi="Garamond" w:cs="Times New Roman"/>
          <w:sz w:val="24"/>
          <w:szCs w:val="24"/>
        </w:rPr>
        <w:t>s/</w:t>
      </w:r>
      <w:r w:rsidR="008071AD" w:rsidRPr="006F28EE">
        <w:rPr>
          <w:rFonts w:ascii="Garamond" w:hAnsi="Garamond" w:cs="Times New Roman"/>
          <w:sz w:val="24"/>
          <w:szCs w:val="24"/>
        </w:rPr>
        <w:t>kohëz</w:t>
      </w:r>
      <w:r w:rsidRPr="006F28EE">
        <w:rPr>
          <w:rFonts w:ascii="Garamond" w:hAnsi="Garamond" w:cs="Times New Roman"/>
          <w:sz w:val="24"/>
          <w:szCs w:val="24"/>
        </w:rPr>
        <w:t>gjatjes</w:t>
      </w:r>
      <w:r w:rsidR="007D7C68" w:rsidRPr="006F28EE">
        <w:rPr>
          <w:rFonts w:ascii="Garamond" w:hAnsi="Garamond" w:cs="Times New Roman"/>
          <w:sz w:val="24"/>
          <w:szCs w:val="24"/>
        </w:rPr>
        <w:t>.</w:t>
      </w:r>
      <w:r w:rsidRPr="006F28EE">
        <w:rPr>
          <w:rFonts w:ascii="Garamond" w:hAnsi="Garamond" w:cs="Times New Roman"/>
          <w:sz w:val="24"/>
          <w:szCs w:val="24"/>
        </w:rPr>
        <w:t xml:space="preserve"> </w:t>
      </w:r>
    </w:p>
    <w:p w14:paraId="5A7BA3AD" w14:textId="3B7EFF99" w:rsidR="001D14A1" w:rsidRPr="006F28EE" w:rsidRDefault="001D14A1" w:rsidP="001D14A1">
      <w:pPr>
        <w:widowControl w:val="0"/>
        <w:tabs>
          <w:tab w:val="left" w:pos="10335"/>
        </w:tabs>
        <w:spacing w:after="0" w:line="240" w:lineRule="auto"/>
        <w:ind w:firstLine="284"/>
        <w:rPr>
          <w:rFonts w:ascii="Garamond" w:hAnsi="Garamond" w:cs="Times New Roman"/>
          <w:sz w:val="24"/>
          <w:szCs w:val="24"/>
        </w:rPr>
      </w:pPr>
      <w:r w:rsidRPr="006F28EE">
        <w:rPr>
          <w:rFonts w:ascii="Garamond" w:hAnsi="Garamond" w:cs="Times New Roman"/>
          <w:sz w:val="24"/>
          <w:szCs w:val="24"/>
        </w:rPr>
        <w:t>b)</w:t>
      </w:r>
      <w:r w:rsidR="00F2789A" w:rsidRPr="006F28EE">
        <w:rPr>
          <w:rFonts w:ascii="Garamond" w:hAnsi="Garamond" w:cs="Times New Roman"/>
          <w:sz w:val="24"/>
          <w:szCs w:val="24"/>
        </w:rPr>
        <w:t xml:space="preserve"> </w:t>
      </w:r>
      <w:r w:rsidRPr="006F28EE">
        <w:rPr>
          <w:rFonts w:ascii="Garamond" w:hAnsi="Garamond" w:cs="Times New Roman"/>
          <w:sz w:val="24"/>
          <w:szCs w:val="24"/>
        </w:rPr>
        <w:t xml:space="preserve">Orientimi, </w:t>
      </w:r>
      <w:r w:rsidR="007D7C68" w:rsidRPr="006F28EE">
        <w:rPr>
          <w:rFonts w:ascii="Garamond" w:hAnsi="Garamond" w:cs="Times New Roman"/>
          <w:sz w:val="24"/>
          <w:szCs w:val="24"/>
        </w:rPr>
        <w:t>le</w:t>
      </w:r>
      <w:r w:rsidR="00324886" w:rsidRPr="006F28EE">
        <w:rPr>
          <w:rFonts w:ascii="Garamond" w:hAnsi="Garamond" w:cs="Times New Roman"/>
          <w:sz w:val="24"/>
          <w:szCs w:val="24"/>
        </w:rPr>
        <w:t>x</w:t>
      </w:r>
      <w:r w:rsidR="007D7C68" w:rsidRPr="006F28EE">
        <w:rPr>
          <w:rFonts w:ascii="Garamond" w:hAnsi="Garamond" w:cs="Times New Roman"/>
          <w:sz w:val="24"/>
          <w:szCs w:val="24"/>
        </w:rPr>
        <w:t>imi</w:t>
      </w:r>
      <w:r w:rsidRPr="006F28EE">
        <w:rPr>
          <w:rFonts w:ascii="Garamond" w:hAnsi="Garamond" w:cs="Times New Roman"/>
          <w:sz w:val="24"/>
          <w:szCs w:val="24"/>
        </w:rPr>
        <w:t xml:space="preserve"> </w:t>
      </w:r>
      <w:r w:rsidR="007D7C68" w:rsidRPr="006F28EE">
        <w:rPr>
          <w:rFonts w:ascii="Garamond" w:hAnsi="Garamond" w:cs="Times New Roman"/>
          <w:sz w:val="24"/>
          <w:szCs w:val="24"/>
        </w:rPr>
        <w:t>i</w:t>
      </w:r>
      <w:r w:rsidRPr="006F28EE">
        <w:rPr>
          <w:rFonts w:ascii="Garamond" w:hAnsi="Garamond" w:cs="Times New Roman"/>
          <w:sz w:val="24"/>
          <w:szCs w:val="24"/>
        </w:rPr>
        <w:t xml:space="preserve"> </w:t>
      </w:r>
      <w:r w:rsidR="007D7C68" w:rsidRPr="006F28EE">
        <w:rPr>
          <w:rFonts w:ascii="Garamond" w:hAnsi="Garamond" w:cs="Times New Roman"/>
          <w:sz w:val="24"/>
          <w:szCs w:val="24"/>
        </w:rPr>
        <w:t>hartës.</w:t>
      </w:r>
      <w:r w:rsidRPr="006F28EE">
        <w:rPr>
          <w:rFonts w:ascii="Garamond" w:hAnsi="Garamond" w:cs="Times New Roman"/>
          <w:sz w:val="24"/>
          <w:szCs w:val="24"/>
        </w:rPr>
        <w:t xml:space="preserve"> </w:t>
      </w:r>
    </w:p>
    <w:p w14:paraId="54430C26" w14:textId="4A5DD9CB" w:rsidR="001D14A1" w:rsidRPr="006F28EE" w:rsidRDefault="009E1CCB" w:rsidP="001D14A1">
      <w:pPr>
        <w:widowControl w:val="0"/>
        <w:tabs>
          <w:tab w:val="left" w:pos="10335"/>
        </w:tabs>
        <w:spacing w:after="0" w:line="240" w:lineRule="auto"/>
        <w:ind w:firstLine="284"/>
        <w:rPr>
          <w:rFonts w:ascii="Garamond" w:hAnsi="Garamond" w:cs="Times New Roman"/>
          <w:sz w:val="24"/>
          <w:szCs w:val="24"/>
        </w:rPr>
      </w:pPr>
      <w:r w:rsidRPr="006F28EE">
        <w:rPr>
          <w:rFonts w:ascii="Garamond" w:hAnsi="Garamond" w:cs="Times New Roman"/>
          <w:sz w:val="24"/>
          <w:szCs w:val="24"/>
        </w:rPr>
        <w:t>c)</w:t>
      </w:r>
      <w:r w:rsidR="00EB2F14" w:rsidRPr="006F28EE">
        <w:rPr>
          <w:rFonts w:ascii="Garamond" w:hAnsi="Garamond" w:cs="Times New Roman"/>
          <w:sz w:val="24"/>
          <w:szCs w:val="24"/>
        </w:rPr>
        <w:t xml:space="preserve"> </w:t>
      </w:r>
      <w:r w:rsidR="00DA7E84" w:rsidRPr="006F28EE">
        <w:rPr>
          <w:rFonts w:ascii="Garamond" w:hAnsi="Garamond" w:cs="Times New Roman"/>
          <w:sz w:val="24"/>
          <w:szCs w:val="24"/>
        </w:rPr>
        <w:t>Lartësi</w:t>
      </w:r>
      <w:r w:rsidR="001D14A1" w:rsidRPr="006F28EE">
        <w:rPr>
          <w:rFonts w:ascii="Garamond" w:hAnsi="Garamond" w:cs="Times New Roman"/>
          <w:sz w:val="24"/>
          <w:szCs w:val="24"/>
        </w:rPr>
        <w:t xml:space="preserve">a, </w:t>
      </w:r>
      <w:r w:rsidR="007D7C68" w:rsidRPr="006F28EE">
        <w:rPr>
          <w:rFonts w:ascii="Garamond" w:hAnsi="Garamond" w:cs="Times New Roman"/>
          <w:sz w:val="24"/>
          <w:szCs w:val="24"/>
        </w:rPr>
        <w:t>shpejtësia</w:t>
      </w:r>
      <w:r w:rsidR="001D14A1" w:rsidRPr="006F28EE">
        <w:rPr>
          <w:rFonts w:ascii="Garamond" w:hAnsi="Garamond" w:cs="Times New Roman"/>
          <w:sz w:val="24"/>
          <w:szCs w:val="24"/>
        </w:rPr>
        <w:t xml:space="preserve">, drejtimi, kontrolli, </w:t>
      </w:r>
      <w:r w:rsidR="00EB2F14" w:rsidRPr="006F28EE">
        <w:rPr>
          <w:rFonts w:ascii="Garamond" w:hAnsi="Garamond" w:cs="Times New Roman"/>
          <w:sz w:val="24"/>
          <w:szCs w:val="24"/>
        </w:rPr>
        <w:t>vëzhg</w:t>
      </w:r>
      <w:r w:rsidR="001D14A1" w:rsidRPr="006F28EE">
        <w:rPr>
          <w:rFonts w:ascii="Garamond" w:hAnsi="Garamond" w:cs="Times New Roman"/>
          <w:sz w:val="24"/>
          <w:szCs w:val="24"/>
        </w:rPr>
        <w:t>imi</w:t>
      </w:r>
      <w:r w:rsidR="007D7C68" w:rsidRPr="006F28EE">
        <w:rPr>
          <w:rFonts w:ascii="Garamond" w:hAnsi="Garamond" w:cs="Times New Roman"/>
          <w:sz w:val="24"/>
          <w:szCs w:val="24"/>
        </w:rPr>
        <w:t>.</w:t>
      </w:r>
      <w:r w:rsidR="001D14A1" w:rsidRPr="006F28EE">
        <w:rPr>
          <w:rFonts w:ascii="Garamond" w:hAnsi="Garamond" w:cs="Times New Roman"/>
          <w:sz w:val="24"/>
          <w:szCs w:val="24"/>
        </w:rPr>
        <w:t xml:space="preserve"> </w:t>
      </w:r>
    </w:p>
    <w:p w14:paraId="2B35E1A7" w14:textId="1BD98D73" w:rsidR="001D14A1" w:rsidRPr="006F28EE" w:rsidRDefault="001D14A1" w:rsidP="001D14A1">
      <w:pPr>
        <w:widowControl w:val="0"/>
        <w:tabs>
          <w:tab w:val="left" w:pos="10335"/>
        </w:tabs>
        <w:spacing w:after="0" w:line="240" w:lineRule="auto"/>
        <w:ind w:firstLine="284"/>
        <w:rPr>
          <w:rFonts w:ascii="Garamond" w:hAnsi="Garamond" w:cs="Times New Roman"/>
          <w:sz w:val="24"/>
          <w:szCs w:val="24"/>
        </w:rPr>
      </w:pPr>
      <w:r w:rsidRPr="006F28EE">
        <w:rPr>
          <w:rFonts w:ascii="Garamond" w:hAnsi="Garamond" w:cs="Times New Roman"/>
          <w:sz w:val="24"/>
          <w:szCs w:val="24"/>
        </w:rPr>
        <w:t>d)</w:t>
      </w:r>
      <w:r w:rsidR="00EB2F14" w:rsidRPr="006F28EE">
        <w:rPr>
          <w:rFonts w:ascii="Garamond" w:hAnsi="Garamond" w:cs="Times New Roman"/>
          <w:sz w:val="24"/>
          <w:szCs w:val="24"/>
        </w:rPr>
        <w:t xml:space="preserve"> </w:t>
      </w:r>
      <w:r w:rsidRPr="006F28EE">
        <w:rPr>
          <w:rFonts w:ascii="Garamond" w:hAnsi="Garamond" w:cs="Times New Roman"/>
          <w:sz w:val="24"/>
          <w:szCs w:val="24"/>
        </w:rPr>
        <w:t xml:space="preserve">Regjistrimi </w:t>
      </w:r>
      <w:r w:rsidR="007D7C68" w:rsidRPr="006F28EE">
        <w:rPr>
          <w:rFonts w:ascii="Garamond" w:hAnsi="Garamond" w:cs="Times New Roman"/>
          <w:sz w:val="24"/>
          <w:szCs w:val="24"/>
        </w:rPr>
        <w:t>i</w:t>
      </w:r>
      <w:r w:rsidRPr="006F28EE">
        <w:rPr>
          <w:rFonts w:ascii="Garamond" w:hAnsi="Garamond" w:cs="Times New Roman"/>
          <w:sz w:val="24"/>
          <w:szCs w:val="24"/>
        </w:rPr>
        <w:t xml:space="preserve"> Altimetrit, </w:t>
      </w:r>
      <w:r w:rsidR="007D7C68" w:rsidRPr="006F28EE">
        <w:rPr>
          <w:rFonts w:ascii="Garamond" w:hAnsi="Garamond" w:cs="Times New Roman"/>
          <w:sz w:val="24"/>
          <w:szCs w:val="24"/>
        </w:rPr>
        <w:t>përputhshmëria</w:t>
      </w:r>
      <w:r w:rsidR="00F2789A" w:rsidRPr="006F28EE">
        <w:rPr>
          <w:rFonts w:ascii="Garamond" w:hAnsi="Garamond" w:cs="Times New Roman"/>
          <w:sz w:val="24"/>
          <w:szCs w:val="24"/>
        </w:rPr>
        <w:t xml:space="preserve"> në </w:t>
      </w:r>
      <w:r w:rsidRPr="006F28EE">
        <w:rPr>
          <w:rFonts w:ascii="Garamond" w:hAnsi="Garamond" w:cs="Times New Roman"/>
          <w:sz w:val="24"/>
          <w:szCs w:val="24"/>
        </w:rPr>
        <w:t>lidhjen me ATC, procedurat R/T</w:t>
      </w:r>
      <w:r w:rsidR="007D7C68" w:rsidRPr="006F28EE">
        <w:rPr>
          <w:rFonts w:ascii="Garamond" w:hAnsi="Garamond" w:cs="Times New Roman"/>
          <w:sz w:val="24"/>
          <w:szCs w:val="24"/>
        </w:rPr>
        <w:t>.</w:t>
      </w:r>
      <w:r w:rsidRPr="006F28EE">
        <w:rPr>
          <w:rFonts w:ascii="Garamond" w:hAnsi="Garamond" w:cs="Times New Roman"/>
          <w:sz w:val="24"/>
          <w:szCs w:val="24"/>
        </w:rPr>
        <w:t xml:space="preserve"> </w:t>
      </w:r>
    </w:p>
    <w:p w14:paraId="4D1E80F5" w14:textId="3DE1706C" w:rsidR="001D14A1" w:rsidRPr="006F28EE" w:rsidRDefault="001D14A1" w:rsidP="001D14A1">
      <w:pPr>
        <w:widowControl w:val="0"/>
        <w:tabs>
          <w:tab w:val="left" w:pos="10335"/>
        </w:tabs>
        <w:spacing w:after="0" w:line="240" w:lineRule="auto"/>
        <w:ind w:firstLine="284"/>
        <w:rPr>
          <w:rFonts w:ascii="Garamond" w:hAnsi="Garamond" w:cs="Times New Roman"/>
          <w:sz w:val="24"/>
          <w:szCs w:val="24"/>
        </w:rPr>
      </w:pPr>
      <w:r w:rsidRPr="006F28EE">
        <w:rPr>
          <w:rFonts w:ascii="Garamond" w:hAnsi="Garamond" w:cs="Times New Roman"/>
          <w:sz w:val="24"/>
          <w:szCs w:val="24"/>
        </w:rPr>
        <w:t>e)</w:t>
      </w:r>
      <w:r w:rsidR="00EB2F14" w:rsidRPr="006F28EE">
        <w:rPr>
          <w:rFonts w:ascii="Garamond" w:hAnsi="Garamond" w:cs="Times New Roman"/>
          <w:sz w:val="24"/>
          <w:szCs w:val="24"/>
        </w:rPr>
        <w:t xml:space="preserve"> </w:t>
      </w:r>
      <w:r w:rsidRPr="006F28EE">
        <w:rPr>
          <w:rFonts w:ascii="Garamond" w:hAnsi="Garamond" w:cs="Times New Roman"/>
          <w:sz w:val="24"/>
          <w:szCs w:val="24"/>
        </w:rPr>
        <w:t>Monitorimi i progresit</w:t>
      </w:r>
      <w:r w:rsidR="00877448" w:rsidRPr="006F28EE">
        <w:rPr>
          <w:rFonts w:ascii="Garamond" w:hAnsi="Garamond" w:cs="Times New Roman"/>
          <w:sz w:val="24"/>
          <w:szCs w:val="24"/>
        </w:rPr>
        <w:t xml:space="preserve"> të fluturimit</w:t>
      </w:r>
      <w:r w:rsidRPr="006F28EE">
        <w:rPr>
          <w:rFonts w:ascii="Garamond" w:hAnsi="Garamond" w:cs="Times New Roman"/>
          <w:sz w:val="24"/>
          <w:szCs w:val="24"/>
        </w:rPr>
        <w:t xml:space="preserve">, libri </w:t>
      </w:r>
      <w:r w:rsidR="007D7C68" w:rsidRPr="006F28EE">
        <w:rPr>
          <w:rFonts w:ascii="Garamond" w:hAnsi="Garamond" w:cs="Times New Roman"/>
          <w:sz w:val="24"/>
          <w:szCs w:val="24"/>
        </w:rPr>
        <w:t>i</w:t>
      </w:r>
      <w:r w:rsidRPr="006F28EE">
        <w:rPr>
          <w:rFonts w:ascii="Garamond" w:hAnsi="Garamond" w:cs="Times New Roman"/>
          <w:sz w:val="24"/>
          <w:szCs w:val="24"/>
        </w:rPr>
        <w:t xml:space="preserve"> fluturimit, </w:t>
      </w:r>
      <w:r w:rsidR="00581832" w:rsidRPr="006F28EE">
        <w:rPr>
          <w:rFonts w:ascii="Garamond" w:hAnsi="Garamond" w:cs="Times New Roman"/>
          <w:sz w:val="24"/>
          <w:szCs w:val="24"/>
        </w:rPr>
        <w:t>përdor</w:t>
      </w:r>
      <w:r w:rsidRPr="006F28EE">
        <w:rPr>
          <w:rFonts w:ascii="Garamond" w:hAnsi="Garamond" w:cs="Times New Roman"/>
          <w:sz w:val="24"/>
          <w:szCs w:val="24"/>
        </w:rPr>
        <w:t xml:space="preserve">imi </w:t>
      </w:r>
      <w:r w:rsidR="007D7C68" w:rsidRPr="006F28EE">
        <w:rPr>
          <w:rFonts w:ascii="Garamond" w:hAnsi="Garamond" w:cs="Times New Roman"/>
          <w:sz w:val="24"/>
          <w:szCs w:val="24"/>
        </w:rPr>
        <w:t>i</w:t>
      </w:r>
      <w:r w:rsidRPr="006F28EE">
        <w:rPr>
          <w:rFonts w:ascii="Garamond" w:hAnsi="Garamond" w:cs="Times New Roman"/>
          <w:sz w:val="24"/>
          <w:szCs w:val="24"/>
        </w:rPr>
        <w:t xml:space="preserve"> karburantit, </w:t>
      </w:r>
      <w:r w:rsidR="00C01AF8" w:rsidRPr="006F28EE">
        <w:rPr>
          <w:rFonts w:ascii="Garamond" w:hAnsi="Garamond" w:cs="Times New Roman"/>
          <w:sz w:val="24"/>
          <w:szCs w:val="24"/>
        </w:rPr>
        <w:t>vlerës</w:t>
      </w:r>
      <w:r w:rsidRPr="006F28EE">
        <w:rPr>
          <w:rFonts w:ascii="Garamond" w:hAnsi="Garamond" w:cs="Times New Roman"/>
          <w:sz w:val="24"/>
          <w:szCs w:val="24"/>
        </w:rPr>
        <w:t xml:space="preserve">imi </w:t>
      </w:r>
      <w:r w:rsidR="007D7C68" w:rsidRPr="006F28EE">
        <w:rPr>
          <w:rFonts w:ascii="Garamond" w:hAnsi="Garamond" w:cs="Times New Roman"/>
          <w:sz w:val="24"/>
          <w:szCs w:val="24"/>
        </w:rPr>
        <w:t>i</w:t>
      </w:r>
      <w:r w:rsidRPr="006F28EE">
        <w:rPr>
          <w:rFonts w:ascii="Garamond" w:hAnsi="Garamond" w:cs="Times New Roman"/>
          <w:sz w:val="24"/>
          <w:szCs w:val="24"/>
        </w:rPr>
        <w:t xml:space="preserve"> gabimeve t</w:t>
      </w:r>
      <w:r w:rsidR="00ED44B0" w:rsidRPr="006F28EE">
        <w:rPr>
          <w:rFonts w:ascii="Garamond" w:hAnsi="Garamond" w:cs="Times New Roman"/>
          <w:sz w:val="24"/>
          <w:szCs w:val="24"/>
        </w:rPr>
        <w:t>ë</w:t>
      </w:r>
      <w:r w:rsidRPr="006F28EE">
        <w:rPr>
          <w:rFonts w:ascii="Garamond" w:hAnsi="Garamond" w:cs="Times New Roman"/>
          <w:sz w:val="24"/>
          <w:szCs w:val="24"/>
        </w:rPr>
        <w:t xml:space="preserve"> korridorit</w:t>
      </w:r>
      <w:r w:rsidR="00877448" w:rsidRPr="006F28EE">
        <w:rPr>
          <w:rFonts w:ascii="Garamond" w:hAnsi="Garamond" w:cs="Times New Roman"/>
          <w:sz w:val="24"/>
          <w:szCs w:val="24"/>
        </w:rPr>
        <w:t xml:space="preserve"> të fluturimit</w:t>
      </w:r>
      <w:r w:rsidRPr="006F28EE">
        <w:rPr>
          <w:rFonts w:ascii="Garamond" w:hAnsi="Garamond" w:cs="Times New Roman"/>
          <w:sz w:val="24"/>
          <w:szCs w:val="24"/>
        </w:rPr>
        <w:t xml:space="preserve"> dhe rivendosja e korridorit korrekt</w:t>
      </w:r>
      <w:r w:rsidR="00877448" w:rsidRPr="006F28EE">
        <w:rPr>
          <w:rFonts w:ascii="Garamond" w:hAnsi="Garamond" w:cs="Times New Roman"/>
          <w:sz w:val="24"/>
          <w:szCs w:val="24"/>
        </w:rPr>
        <w:t xml:space="preserve"> të fluturimit</w:t>
      </w:r>
      <w:r w:rsidR="007D7C68" w:rsidRPr="006F28EE">
        <w:rPr>
          <w:rFonts w:ascii="Garamond" w:hAnsi="Garamond" w:cs="Times New Roman"/>
          <w:sz w:val="24"/>
          <w:szCs w:val="24"/>
        </w:rPr>
        <w:t>.</w:t>
      </w:r>
      <w:r w:rsidRPr="006F28EE">
        <w:rPr>
          <w:rFonts w:ascii="Garamond" w:hAnsi="Garamond" w:cs="Times New Roman"/>
          <w:sz w:val="24"/>
          <w:szCs w:val="24"/>
        </w:rPr>
        <w:t xml:space="preserve"> </w:t>
      </w:r>
    </w:p>
    <w:p w14:paraId="2646272C" w14:textId="41839F81" w:rsidR="001D14A1" w:rsidRPr="006F28EE" w:rsidRDefault="001D14A1" w:rsidP="001D14A1">
      <w:pPr>
        <w:widowControl w:val="0"/>
        <w:tabs>
          <w:tab w:val="left" w:pos="10335"/>
        </w:tabs>
        <w:spacing w:after="0" w:line="240" w:lineRule="auto"/>
        <w:ind w:firstLine="284"/>
        <w:rPr>
          <w:rFonts w:ascii="Garamond" w:hAnsi="Garamond" w:cs="Times New Roman"/>
          <w:sz w:val="24"/>
          <w:szCs w:val="24"/>
        </w:rPr>
      </w:pPr>
      <w:r w:rsidRPr="006F28EE">
        <w:rPr>
          <w:rFonts w:ascii="Garamond" w:hAnsi="Garamond" w:cs="Times New Roman"/>
          <w:sz w:val="24"/>
          <w:szCs w:val="24"/>
        </w:rPr>
        <w:t>f)</w:t>
      </w:r>
      <w:r w:rsidR="00EB2F14" w:rsidRPr="006F28EE">
        <w:rPr>
          <w:rFonts w:ascii="Garamond" w:hAnsi="Garamond" w:cs="Times New Roman"/>
          <w:sz w:val="24"/>
          <w:szCs w:val="24"/>
        </w:rPr>
        <w:t xml:space="preserve"> Vëzhg</w:t>
      </w:r>
      <w:r w:rsidRPr="006F28EE">
        <w:rPr>
          <w:rFonts w:ascii="Garamond" w:hAnsi="Garamond" w:cs="Times New Roman"/>
          <w:sz w:val="24"/>
          <w:szCs w:val="24"/>
        </w:rPr>
        <w:t xml:space="preserve">imi </w:t>
      </w:r>
      <w:r w:rsidR="007D7C68" w:rsidRPr="006F28EE">
        <w:rPr>
          <w:rFonts w:ascii="Garamond" w:hAnsi="Garamond" w:cs="Times New Roman"/>
          <w:sz w:val="24"/>
          <w:szCs w:val="24"/>
        </w:rPr>
        <w:t>i</w:t>
      </w:r>
      <w:r w:rsidRPr="006F28EE">
        <w:rPr>
          <w:rFonts w:ascii="Garamond" w:hAnsi="Garamond" w:cs="Times New Roman"/>
          <w:sz w:val="24"/>
          <w:szCs w:val="24"/>
        </w:rPr>
        <w:t xml:space="preserve"> kushteve t</w:t>
      </w:r>
      <w:r w:rsidR="000B63D1" w:rsidRPr="006F28EE">
        <w:rPr>
          <w:rFonts w:ascii="Garamond" w:hAnsi="Garamond" w:cs="Times New Roman"/>
          <w:sz w:val="24"/>
          <w:szCs w:val="24"/>
        </w:rPr>
        <w:t>ë</w:t>
      </w:r>
      <w:r w:rsidRPr="006F28EE">
        <w:rPr>
          <w:rFonts w:ascii="Garamond" w:hAnsi="Garamond" w:cs="Times New Roman"/>
          <w:sz w:val="24"/>
          <w:szCs w:val="24"/>
        </w:rPr>
        <w:t xml:space="preserve"> motit, </w:t>
      </w:r>
      <w:r w:rsidR="00C01AF8" w:rsidRPr="006F28EE">
        <w:rPr>
          <w:rFonts w:ascii="Garamond" w:hAnsi="Garamond" w:cs="Times New Roman"/>
          <w:sz w:val="24"/>
          <w:szCs w:val="24"/>
        </w:rPr>
        <w:t>vlerës</w:t>
      </w:r>
      <w:r w:rsidRPr="006F28EE">
        <w:rPr>
          <w:rFonts w:ascii="Garamond" w:hAnsi="Garamond" w:cs="Times New Roman"/>
          <w:sz w:val="24"/>
          <w:szCs w:val="24"/>
        </w:rPr>
        <w:t xml:space="preserve">imi </w:t>
      </w:r>
      <w:r w:rsidR="007D7C68" w:rsidRPr="006F28EE">
        <w:rPr>
          <w:rFonts w:ascii="Garamond" w:hAnsi="Garamond" w:cs="Times New Roman"/>
          <w:sz w:val="24"/>
          <w:szCs w:val="24"/>
        </w:rPr>
        <w:t>i</w:t>
      </w:r>
      <w:r w:rsidRPr="006F28EE">
        <w:rPr>
          <w:rFonts w:ascii="Garamond" w:hAnsi="Garamond" w:cs="Times New Roman"/>
          <w:sz w:val="24"/>
          <w:szCs w:val="24"/>
        </w:rPr>
        <w:t xml:space="preserve"> rrymave, planifikimi </w:t>
      </w:r>
      <w:r w:rsidR="007D7C68" w:rsidRPr="006F28EE">
        <w:rPr>
          <w:rFonts w:ascii="Garamond" w:hAnsi="Garamond" w:cs="Times New Roman"/>
          <w:sz w:val="24"/>
          <w:szCs w:val="24"/>
        </w:rPr>
        <w:t>i</w:t>
      </w:r>
      <w:r w:rsidRPr="006F28EE">
        <w:rPr>
          <w:rFonts w:ascii="Garamond" w:hAnsi="Garamond" w:cs="Times New Roman"/>
          <w:sz w:val="24"/>
          <w:szCs w:val="24"/>
        </w:rPr>
        <w:t xml:space="preserve"> devijimit</w:t>
      </w:r>
      <w:r w:rsidR="007D7C68" w:rsidRPr="006F28EE">
        <w:rPr>
          <w:rFonts w:ascii="Garamond" w:hAnsi="Garamond" w:cs="Times New Roman"/>
          <w:sz w:val="24"/>
          <w:szCs w:val="24"/>
        </w:rPr>
        <w:t>.</w:t>
      </w:r>
      <w:r w:rsidRPr="006F28EE">
        <w:rPr>
          <w:rFonts w:ascii="Garamond" w:hAnsi="Garamond" w:cs="Times New Roman"/>
          <w:sz w:val="24"/>
          <w:szCs w:val="24"/>
        </w:rPr>
        <w:t xml:space="preserve"> </w:t>
      </w:r>
    </w:p>
    <w:p w14:paraId="6C599999" w14:textId="4C596DAF" w:rsidR="001D14A1" w:rsidRPr="006F28EE" w:rsidRDefault="001D14A1" w:rsidP="001D14A1">
      <w:pPr>
        <w:widowControl w:val="0"/>
        <w:tabs>
          <w:tab w:val="left" w:pos="10335"/>
        </w:tabs>
        <w:spacing w:after="0" w:line="240" w:lineRule="auto"/>
        <w:ind w:firstLine="284"/>
        <w:rPr>
          <w:rFonts w:ascii="Garamond" w:hAnsi="Garamond" w:cs="Times New Roman"/>
          <w:sz w:val="24"/>
          <w:szCs w:val="24"/>
        </w:rPr>
      </w:pPr>
      <w:r w:rsidRPr="006F28EE">
        <w:rPr>
          <w:rFonts w:ascii="Garamond" w:hAnsi="Garamond" w:cs="Times New Roman"/>
          <w:sz w:val="24"/>
          <w:szCs w:val="24"/>
        </w:rPr>
        <w:t>g)</w:t>
      </w:r>
      <w:r w:rsidR="00F2789A" w:rsidRPr="006F28EE">
        <w:rPr>
          <w:rFonts w:ascii="Garamond" w:hAnsi="Garamond" w:cs="Times New Roman"/>
          <w:sz w:val="24"/>
          <w:szCs w:val="24"/>
        </w:rPr>
        <w:t xml:space="preserve"> </w:t>
      </w:r>
      <w:r w:rsidRPr="006F28EE">
        <w:rPr>
          <w:rFonts w:ascii="Garamond" w:hAnsi="Garamond" w:cs="Times New Roman"/>
          <w:sz w:val="24"/>
          <w:szCs w:val="24"/>
        </w:rPr>
        <w:t xml:space="preserve">Monitorimi, pozicionimi (NBD ose VOR), identifikimi </w:t>
      </w:r>
      <w:r w:rsidR="007D7C68" w:rsidRPr="006F28EE">
        <w:rPr>
          <w:rFonts w:ascii="Garamond" w:hAnsi="Garamond" w:cs="Times New Roman"/>
          <w:sz w:val="24"/>
          <w:szCs w:val="24"/>
        </w:rPr>
        <w:t>i</w:t>
      </w:r>
      <w:r w:rsidRPr="006F28EE">
        <w:rPr>
          <w:rFonts w:ascii="Garamond" w:hAnsi="Garamond" w:cs="Times New Roman"/>
          <w:sz w:val="24"/>
          <w:szCs w:val="24"/>
        </w:rPr>
        <w:t xml:space="preserve"> </w:t>
      </w:r>
      <w:r w:rsidR="006E6772" w:rsidRPr="006F28EE">
        <w:rPr>
          <w:rFonts w:ascii="Garamond" w:hAnsi="Garamond" w:cs="Times New Roman"/>
          <w:sz w:val="24"/>
          <w:szCs w:val="24"/>
        </w:rPr>
        <w:t>pajisj</w:t>
      </w:r>
      <w:r w:rsidRPr="006F28EE">
        <w:rPr>
          <w:rFonts w:ascii="Garamond" w:hAnsi="Garamond" w:cs="Times New Roman"/>
          <w:sz w:val="24"/>
          <w:szCs w:val="24"/>
        </w:rPr>
        <w:t xml:space="preserve">eve (fluturim </w:t>
      </w:r>
      <w:r w:rsidR="0063492D" w:rsidRPr="006F28EE">
        <w:rPr>
          <w:rFonts w:ascii="Garamond" w:hAnsi="Garamond" w:cs="Times New Roman"/>
          <w:sz w:val="24"/>
          <w:szCs w:val="24"/>
        </w:rPr>
        <w:t>instrumental</w:t>
      </w:r>
      <w:r w:rsidRPr="006F28EE">
        <w:rPr>
          <w:rFonts w:ascii="Garamond" w:hAnsi="Garamond" w:cs="Times New Roman"/>
          <w:sz w:val="24"/>
          <w:szCs w:val="24"/>
        </w:rPr>
        <w:t xml:space="preserve">), zbatimi </w:t>
      </w:r>
      <w:r w:rsidR="007D7C68" w:rsidRPr="006F28EE">
        <w:rPr>
          <w:rFonts w:ascii="Garamond" w:hAnsi="Garamond" w:cs="Times New Roman"/>
          <w:sz w:val="24"/>
          <w:szCs w:val="24"/>
        </w:rPr>
        <w:t>i</w:t>
      </w:r>
      <w:r w:rsidRPr="006F28EE">
        <w:rPr>
          <w:rFonts w:ascii="Garamond" w:hAnsi="Garamond" w:cs="Times New Roman"/>
          <w:sz w:val="24"/>
          <w:szCs w:val="24"/>
        </w:rPr>
        <w:t xml:space="preserve"> planit t</w:t>
      </w:r>
      <w:r w:rsidR="007D7C68" w:rsidRPr="006F28EE">
        <w:rPr>
          <w:rFonts w:ascii="Garamond" w:hAnsi="Garamond" w:cs="Times New Roman"/>
          <w:sz w:val="24"/>
          <w:szCs w:val="24"/>
        </w:rPr>
        <w:t>ë</w:t>
      </w:r>
      <w:r w:rsidRPr="006F28EE">
        <w:rPr>
          <w:rFonts w:ascii="Garamond" w:hAnsi="Garamond" w:cs="Times New Roman"/>
          <w:sz w:val="24"/>
          <w:szCs w:val="24"/>
        </w:rPr>
        <w:t xml:space="preserve"> devijimit</w:t>
      </w:r>
      <w:r w:rsidR="00F2789A" w:rsidRPr="006F28EE">
        <w:rPr>
          <w:rFonts w:ascii="Garamond" w:hAnsi="Garamond" w:cs="Times New Roman"/>
          <w:sz w:val="24"/>
          <w:szCs w:val="24"/>
        </w:rPr>
        <w:t xml:space="preserve"> në </w:t>
      </w:r>
      <w:r w:rsidRPr="006F28EE">
        <w:rPr>
          <w:rFonts w:ascii="Garamond" w:hAnsi="Garamond" w:cs="Times New Roman"/>
          <w:sz w:val="24"/>
          <w:szCs w:val="24"/>
        </w:rPr>
        <w:t>aerodromin alternativ (fluturim vizual)</w:t>
      </w:r>
      <w:r w:rsidR="007D7C68" w:rsidRPr="006F28EE">
        <w:rPr>
          <w:rFonts w:ascii="Garamond" w:hAnsi="Garamond" w:cs="Times New Roman"/>
          <w:sz w:val="24"/>
          <w:szCs w:val="24"/>
        </w:rPr>
        <w:t>.</w:t>
      </w:r>
      <w:r w:rsidRPr="006F28EE">
        <w:rPr>
          <w:rFonts w:ascii="Garamond" w:hAnsi="Garamond" w:cs="Times New Roman"/>
          <w:sz w:val="24"/>
          <w:szCs w:val="24"/>
        </w:rPr>
        <w:t xml:space="preserve"> </w:t>
      </w:r>
    </w:p>
    <w:p w14:paraId="46DBAAEF" w14:textId="77777777" w:rsidR="008E4BFC" w:rsidRPr="006F28EE" w:rsidRDefault="008E4BFC" w:rsidP="001D14A1">
      <w:pPr>
        <w:widowControl w:val="0"/>
        <w:tabs>
          <w:tab w:val="left" w:pos="10335"/>
        </w:tabs>
        <w:spacing w:after="0" w:line="240" w:lineRule="auto"/>
        <w:ind w:firstLine="284"/>
        <w:jc w:val="center"/>
        <w:rPr>
          <w:rFonts w:ascii="Garamond" w:hAnsi="Garamond" w:cs="Times New Roman"/>
          <w:sz w:val="24"/>
          <w:szCs w:val="24"/>
        </w:rPr>
      </w:pPr>
    </w:p>
    <w:p w14:paraId="446681E3" w14:textId="77777777" w:rsidR="001D14A1" w:rsidRPr="006F28EE" w:rsidRDefault="001D14A1" w:rsidP="001D14A1">
      <w:pPr>
        <w:widowControl w:val="0"/>
        <w:tabs>
          <w:tab w:val="left" w:pos="10335"/>
        </w:tabs>
        <w:spacing w:after="0" w:line="240" w:lineRule="auto"/>
        <w:ind w:firstLine="284"/>
        <w:jc w:val="center"/>
        <w:rPr>
          <w:rFonts w:ascii="Garamond" w:hAnsi="Garamond" w:cs="Times New Roman"/>
          <w:b/>
          <w:sz w:val="24"/>
          <w:szCs w:val="24"/>
        </w:rPr>
      </w:pPr>
      <w:r w:rsidRPr="006F28EE">
        <w:rPr>
          <w:rFonts w:ascii="Garamond" w:hAnsi="Garamond" w:cs="Times New Roman"/>
          <w:b/>
          <w:sz w:val="24"/>
          <w:szCs w:val="24"/>
        </w:rPr>
        <w:t xml:space="preserve">SEKSIONI 4 </w:t>
      </w:r>
    </w:p>
    <w:p w14:paraId="2B91AC52" w14:textId="135BE137" w:rsidR="001D14A1" w:rsidRPr="006F28EE" w:rsidRDefault="001D14A1" w:rsidP="008E4BFC">
      <w:pPr>
        <w:pStyle w:val="Teksti"/>
        <w:jc w:val="center"/>
        <w:rPr>
          <w:rFonts w:cs="Times New Roman"/>
          <w:b/>
        </w:rPr>
      </w:pPr>
      <w:r w:rsidRPr="006F28EE">
        <w:rPr>
          <w:rFonts w:cs="Times New Roman"/>
          <w:b/>
        </w:rPr>
        <w:t>PROCEDURAT E AFRIMIT DHE ULJES</w:t>
      </w:r>
    </w:p>
    <w:p w14:paraId="74AAA847" w14:textId="77777777" w:rsidR="00FC2628" w:rsidRPr="006F28EE" w:rsidRDefault="00FC2628" w:rsidP="008E4BFC">
      <w:pPr>
        <w:pStyle w:val="Teksti"/>
        <w:jc w:val="center"/>
        <w:rPr>
          <w:rFonts w:cs="Times New Roman"/>
          <w:b/>
        </w:rPr>
      </w:pPr>
    </w:p>
    <w:p w14:paraId="0E8C8AE0" w14:textId="16CB6096" w:rsidR="001D14A1" w:rsidRPr="006F28EE" w:rsidRDefault="008E4BFC" w:rsidP="008E4BFC">
      <w:pPr>
        <w:pStyle w:val="Teksti"/>
        <w:rPr>
          <w:rFonts w:cs="Times New Roman"/>
        </w:rPr>
      </w:pPr>
      <w:r w:rsidRPr="006F28EE">
        <w:rPr>
          <w:rFonts w:cs="Times New Roman"/>
        </w:rPr>
        <w:t xml:space="preserve">a) </w:t>
      </w:r>
      <w:r w:rsidR="001D14A1" w:rsidRPr="006F28EE">
        <w:rPr>
          <w:rFonts w:cs="Times New Roman"/>
        </w:rPr>
        <w:t xml:space="preserve">procedurat e </w:t>
      </w:r>
      <w:r w:rsidR="000B63D1" w:rsidRPr="006F28EE">
        <w:rPr>
          <w:rFonts w:cs="Times New Roman"/>
        </w:rPr>
        <w:t>mbërritjes</w:t>
      </w:r>
      <w:r w:rsidR="001D14A1" w:rsidRPr="006F28EE">
        <w:rPr>
          <w:rFonts w:cs="Times New Roman"/>
        </w:rPr>
        <w:t xml:space="preserve">, </w:t>
      </w:r>
      <w:r w:rsidR="000B63D1" w:rsidRPr="006F28EE">
        <w:rPr>
          <w:rFonts w:cs="Times New Roman"/>
        </w:rPr>
        <w:t>regjistrimi</w:t>
      </w:r>
      <w:r w:rsidR="001D14A1" w:rsidRPr="006F28EE">
        <w:rPr>
          <w:rFonts w:cs="Times New Roman"/>
        </w:rPr>
        <w:t xml:space="preserve"> i altimetrit, kontrollet, </w:t>
      </w:r>
      <w:r w:rsidR="00EB2F14" w:rsidRPr="006F28EE">
        <w:rPr>
          <w:rFonts w:cs="Times New Roman"/>
        </w:rPr>
        <w:t>vëzhg</w:t>
      </w:r>
      <w:r w:rsidR="001D14A1" w:rsidRPr="006F28EE">
        <w:rPr>
          <w:rFonts w:cs="Times New Roman"/>
        </w:rPr>
        <w:t>imi</w:t>
      </w:r>
      <w:r w:rsidR="000B63D1" w:rsidRPr="006F28EE">
        <w:rPr>
          <w:rFonts w:cs="Times New Roman"/>
        </w:rPr>
        <w:t>.</w:t>
      </w:r>
      <w:r w:rsidR="001D14A1" w:rsidRPr="006F28EE">
        <w:rPr>
          <w:rFonts w:cs="Times New Roman"/>
        </w:rPr>
        <w:t xml:space="preserve"> </w:t>
      </w:r>
    </w:p>
    <w:p w14:paraId="40B878FC" w14:textId="01E70585" w:rsidR="001D14A1" w:rsidRPr="006F28EE" w:rsidRDefault="008853FF" w:rsidP="008E4BFC">
      <w:pPr>
        <w:pStyle w:val="Teksti"/>
        <w:rPr>
          <w:rFonts w:cs="Times New Roman"/>
        </w:rPr>
      </w:pPr>
      <w:r w:rsidRPr="006F28EE">
        <w:rPr>
          <w:rFonts w:cs="Times New Roman"/>
        </w:rPr>
        <w:t xml:space="preserve">b) </w:t>
      </w:r>
      <w:r w:rsidR="000B63D1" w:rsidRPr="006F28EE">
        <w:rPr>
          <w:rFonts w:cs="Times New Roman"/>
        </w:rPr>
        <w:t>Përputhshmëria</w:t>
      </w:r>
      <w:r w:rsidR="00F2789A" w:rsidRPr="006F28EE">
        <w:rPr>
          <w:rFonts w:cs="Times New Roman"/>
        </w:rPr>
        <w:t xml:space="preserve"> në </w:t>
      </w:r>
      <w:r w:rsidR="001D14A1" w:rsidRPr="006F28EE">
        <w:rPr>
          <w:rFonts w:cs="Times New Roman"/>
        </w:rPr>
        <w:t>lidhjen me ATC, procedurat R/T</w:t>
      </w:r>
      <w:r w:rsidR="000B63D1" w:rsidRPr="006F28EE">
        <w:rPr>
          <w:rFonts w:cs="Times New Roman"/>
        </w:rPr>
        <w:t>.</w:t>
      </w:r>
      <w:r w:rsidR="001D14A1" w:rsidRPr="006F28EE">
        <w:rPr>
          <w:rFonts w:cs="Times New Roman"/>
        </w:rPr>
        <w:t xml:space="preserve"> </w:t>
      </w:r>
    </w:p>
    <w:p w14:paraId="00062B93" w14:textId="0D79272D" w:rsidR="001D14A1" w:rsidRPr="006F28EE" w:rsidRDefault="009E1CCB" w:rsidP="001D14A1">
      <w:pPr>
        <w:widowControl w:val="0"/>
        <w:tabs>
          <w:tab w:val="left" w:pos="450"/>
          <w:tab w:val="left" w:pos="540"/>
          <w:tab w:val="left" w:pos="10335"/>
        </w:tabs>
        <w:spacing w:after="0" w:line="240" w:lineRule="auto"/>
        <w:ind w:firstLine="284"/>
        <w:rPr>
          <w:rFonts w:ascii="Garamond" w:hAnsi="Garamond" w:cs="Times New Roman"/>
          <w:sz w:val="24"/>
          <w:szCs w:val="24"/>
        </w:rPr>
      </w:pPr>
      <w:r w:rsidRPr="006F28EE">
        <w:rPr>
          <w:rFonts w:ascii="Garamond" w:hAnsi="Garamond" w:cs="Times New Roman"/>
          <w:sz w:val="24"/>
          <w:szCs w:val="24"/>
        </w:rPr>
        <w:t>c)</w:t>
      </w:r>
      <w:r w:rsidR="008853FF" w:rsidRPr="006F28EE">
        <w:rPr>
          <w:rFonts w:ascii="Garamond" w:hAnsi="Garamond" w:cs="Times New Roman"/>
          <w:sz w:val="24"/>
          <w:szCs w:val="24"/>
        </w:rPr>
        <w:t xml:space="preserve"> </w:t>
      </w:r>
      <w:r w:rsidR="001D14A1" w:rsidRPr="006F28EE">
        <w:rPr>
          <w:rFonts w:ascii="Garamond" w:hAnsi="Garamond" w:cs="Times New Roman"/>
          <w:sz w:val="24"/>
          <w:szCs w:val="24"/>
        </w:rPr>
        <w:t xml:space="preserve">Veprimet rrotullues nga </w:t>
      </w:r>
      <w:r w:rsidR="00DA7E84" w:rsidRPr="006F28EE">
        <w:rPr>
          <w:rFonts w:ascii="Garamond" w:hAnsi="Garamond" w:cs="Times New Roman"/>
          <w:sz w:val="24"/>
          <w:szCs w:val="24"/>
        </w:rPr>
        <w:t>lartësi</w:t>
      </w:r>
      <w:r w:rsidR="001D14A1" w:rsidRPr="006F28EE">
        <w:rPr>
          <w:rFonts w:ascii="Garamond" w:hAnsi="Garamond" w:cs="Times New Roman"/>
          <w:sz w:val="24"/>
          <w:szCs w:val="24"/>
        </w:rPr>
        <w:t xml:space="preserve"> t</w:t>
      </w:r>
      <w:r w:rsidR="000B63D1" w:rsidRPr="006F28EE">
        <w:rPr>
          <w:rFonts w:ascii="Garamond" w:hAnsi="Garamond" w:cs="Times New Roman"/>
          <w:sz w:val="24"/>
          <w:szCs w:val="24"/>
        </w:rPr>
        <w:t>ë</w:t>
      </w:r>
      <w:r w:rsidR="001D14A1" w:rsidRPr="006F28EE">
        <w:rPr>
          <w:rFonts w:ascii="Garamond" w:hAnsi="Garamond" w:cs="Times New Roman"/>
          <w:sz w:val="24"/>
          <w:szCs w:val="24"/>
        </w:rPr>
        <w:t xml:space="preserve"> ul</w:t>
      </w:r>
      <w:r w:rsidR="000B63D1" w:rsidRPr="006F28EE">
        <w:rPr>
          <w:rFonts w:ascii="Garamond" w:hAnsi="Garamond" w:cs="Times New Roman"/>
          <w:sz w:val="24"/>
          <w:szCs w:val="24"/>
        </w:rPr>
        <w:t>ë</w:t>
      </w:r>
      <w:r w:rsidR="001D14A1" w:rsidRPr="006F28EE">
        <w:rPr>
          <w:rFonts w:ascii="Garamond" w:hAnsi="Garamond" w:cs="Times New Roman"/>
          <w:sz w:val="24"/>
          <w:szCs w:val="24"/>
        </w:rPr>
        <w:t>ta</w:t>
      </w:r>
      <w:r w:rsidR="000B63D1" w:rsidRPr="006F28EE">
        <w:rPr>
          <w:rFonts w:ascii="Garamond" w:hAnsi="Garamond" w:cs="Times New Roman"/>
          <w:sz w:val="24"/>
          <w:szCs w:val="24"/>
        </w:rPr>
        <w:t>.</w:t>
      </w:r>
      <w:r w:rsidR="001D14A1" w:rsidRPr="006F28EE">
        <w:rPr>
          <w:rFonts w:ascii="Garamond" w:hAnsi="Garamond" w:cs="Times New Roman"/>
          <w:sz w:val="24"/>
          <w:szCs w:val="24"/>
        </w:rPr>
        <w:t xml:space="preserve"> </w:t>
      </w:r>
    </w:p>
    <w:p w14:paraId="07C25995" w14:textId="366194DF" w:rsidR="001D14A1" w:rsidRPr="006F28EE" w:rsidRDefault="008853FF" w:rsidP="001D14A1">
      <w:pPr>
        <w:widowControl w:val="0"/>
        <w:tabs>
          <w:tab w:val="left" w:pos="10335"/>
        </w:tabs>
        <w:spacing w:after="0" w:line="240" w:lineRule="auto"/>
        <w:ind w:firstLine="284"/>
        <w:rPr>
          <w:rFonts w:ascii="Garamond" w:hAnsi="Garamond" w:cs="Times New Roman"/>
          <w:sz w:val="24"/>
          <w:szCs w:val="24"/>
        </w:rPr>
      </w:pPr>
      <w:r w:rsidRPr="006F28EE">
        <w:rPr>
          <w:rFonts w:ascii="Garamond" w:hAnsi="Garamond" w:cs="Times New Roman"/>
          <w:sz w:val="24"/>
          <w:szCs w:val="24"/>
        </w:rPr>
        <w:t xml:space="preserve">d) </w:t>
      </w:r>
      <w:r w:rsidR="001D14A1" w:rsidRPr="006F28EE">
        <w:rPr>
          <w:rFonts w:ascii="Garamond" w:hAnsi="Garamond" w:cs="Times New Roman"/>
          <w:sz w:val="24"/>
          <w:szCs w:val="24"/>
        </w:rPr>
        <w:t>Ulje normale</w:t>
      </w:r>
      <w:r w:rsidR="000B63D1" w:rsidRPr="006F28EE">
        <w:rPr>
          <w:rFonts w:ascii="Garamond" w:hAnsi="Garamond" w:cs="Times New Roman"/>
          <w:sz w:val="24"/>
          <w:szCs w:val="24"/>
        </w:rPr>
        <w:t>.</w:t>
      </w:r>
      <w:r w:rsidR="001D14A1" w:rsidRPr="006F28EE">
        <w:rPr>
          <w:rFonts w:ascii="Garamond" w:hAnsi="Garamond" w:cs="Times New Roman"/>
          <w:sz w:val="24"/>
          <w:szCs w:val="24"/>
        </w:rPr>
        <w:t xml:space="preserve"> </w:t>
      </w:r>
    </w:p>
    <w:p w14:paraId="45F35EEE" w14:textId="109EC7BF" w:rsidR="001D14A1" w:rsidRPr="006F28EE" w:rsidRDefault="008853FF" w:rsidP="001D14A1">
      <w:pPr>
        <w:widowControl w:val="0"/>
        <w:tabs>
          <w:tab w:val="left" w:pos="10335"/>
        </w:tabs>
        <w:spacing w:after="0" w:line="240" w:lineRule="auto"/>
        <w:ind w:firstLine="284"/>
        <w:rPr>
          <w:rFonts w:ascii="Garamond" w:hAnsi="Garamond" w:cs="Times New Roman"/>
          <w:sz w:val="24"/>
          <w:szCs w:val="24"/>
        </w:rPr>
      </w:pPr>
      <w:r w:rsidRPr="006F28EE">
        <w:rPr>
          <w:rFonts w:ascii="Garamond" w:hAnsi="Garamond" w:cs="Times New Roman"/>
          <w:sz w:val="24"/>
          <w:szCs w:val="24"/>
        </w:rPr>
        <w:t xml:space="preserve">e) </w:t>
      </w:r>
      <w:r w:rsidR="001D14A1" w:rsidRPr="006F28EE">
        <w:rPr>
          <w:rFonts w:ascii="Garamond" w:hAnsi="Garamond" w:cs="Times New Roman"/>
          <w:sz w:val="24"/>
          <w:szCs w:val="24"/>
        </w:rPr>
        <w:t>Ulje me terren t</w:t>
      </w:r>
      <w:r w:rsidR="000B63D1" w:rsidRPr="006F28EE">
        <w:rPr>
          <w:rFonts w:ascii="Garamond" w:hAnsi="Garamond" w:cs="Times New Roman"/>
          <w:sz w:val="24"/>
          <w:szCs w:val="24"/>
        </w:rPr>
        <w:t>ë</w:t>
      </w:r>
      <w:r w:rsidR="001D14A1" w:rsidRPr="006F28EE">
        <w:rPr>
          <w:rFonts w:ascii="Garamond" w:hAnsi="Garamond" w:cs="Times New Roman"/>
          <w:sz w:val="24"/>
          <w:szCs w:val="24"/>
        </w:rPr>
        <w:t xml:space="preserve"> shkurt</w:t>
      </w:r>
      <w:r w:rsidR="000B63D1" w:rsidRPr="006F28EE">
        <w:rPr>
          <w:rFonts w:ascii="Garamond" w:hAnsi="Garamond" w:cs="Times New Roman"/>
          <w:sz w:val="24"/>
          <w:szCs w:val="24"/>
        </w:rPr>
        <w:t>ë</w:t>
      </w:r>
      <w:r w:rsidR="001D14A1" w:rsidRPr="006F28EE">
        <w:rPr>
          <w:rFonts w:ascii="Garamond" w:hAnsi="Garamond" w:cs="Times New Roman"/>
          <w:sz w:val="24"/>
          <w:szCs w:val="24"/>
        </w:rPr>
        <w:t>r</w:t>
      </w:r>
      <w:r w:rsidR="000B63D1" w:rsidRPr="006F28EE">
        <w:rPr>
          <w:rFonts w:ascii="Garamond" w:hAnsi="Garamond" w:cs="Times New Roman"/>
          <w:sz w:val="24"/>
          <w:szCs w:val="24"/>
        </w:rPr>
        <w:t>.</w:t>
      </w:r>
      <w:r w:rsidR="001D14A1" w:rsidRPr="006F28EE">
        <w:rPr>
          <w:rFonts w:ascii="Garamond" w:hAnsi="Garamond" w:cs="Times New Roman"/>
          <w:sz w:val="24"/>
          <w:szCs w:val="24"/>
        </w:rPr>
        <w:t xml:space="preserve"> </w:t>
      </w:r>
    </w:p>
    <w:p w14:paraId="248DA1A1" w14:textId="7942BECD" w:rsidR="001D14A1" w:rsidRPr="006F28EE" w:rsidRDefault="008853FF" w:rsidP="001D14A1">
      <w:pPr>
        <w:widowControl w:val="0"/>
        <w:tabs>
          <w:tab w:val="left" w:pos="10335"/>
        </w:tabs>
        <w:spacing w:after="0" w:line="240" w:lineRule="auto"/>
        <w:ind w:firstLine="284"/>
        <w:rPr>
          <w:rFonts w:ascii="Garamond" w:hAnsi="Garamond" w:cs="Times New Roman"/>
          <w:sz w:val="24"/>
          <w:szCs w:val="24"/>
        </w:rPr>
      </w:pPr>
      <w:r w:rsidRPr="006F28EE">
        <w:rPr>
          <w:rFonts w:ascii="Garamond" w:hAnsi="Garamond" w:cs="Times New Roman"/>
          <w:sz w:val="24"/>
          <w:szCs w:val="24"/>
        </w:rPr>
        <w:t xml:space="preserve">f) </w:t>
      </w:r>
      <w:r w:rsidR="001D14A1" w:rsidRPr="006F28EE">
        <w:rPr>
          <w:rFonts w:ascii="Garamond" w:hAnsi="Garamond" w:cs="Times New Roman"/>
          <w:sz w:val="24"/>
          <w:szCs w:val="24"/>
        </w:rPr>
        <w:t>Afrime dhe ulje me fuqi boshe (</w:t>
      </w:r>
      <w:r w:rsidR="005E3C33" w:rsidRPr="006F28EE">
        <w:rPr>
          <w:rFonts w:ascii="Garamond" w:hAnsi="Garamond" w:cs="Times New Roman"/>
          <w:sz w:val="24"/>
          <w:szCs w:val="24"/>
        </w:rPr>
        <w:t>vetëm</w:t>
      </w:r>
      <w:r w:rsidR="00B61D1A" w:rsidRPr="006F28EE">
        <w:rPr>
          <w:rFonts w:ascii="Garamond" w:hAnsi="Garamond" w:cs="Times New Roman"/>
          <w:sz w:val="24"/>
          <w:szCs w:val="24"/>
        </w:rPr>
        <w:t xml:space="preserve"> një mot</w:t>
      </w:r>
      <w:r w:rsidR="000C57B2" w:rsidRPr="006F28EE">
        <w:rPr>
          <w:rFonts w:ascii="Garamond" w:hAnsi="Garamond" w:cs="Times New Roman"/>
          <w:sz w:val="24"/>
          <w:szCs w:val="24"/>
        </w:rPr>
        <w:t>orësh</w:t>
      </w:r>
      <w:r w:rsidR="001D14A1" w:rsidRPr="006F28EE">
        <w:rPr>
          <w:rFonts w:ascii="Garamond" w:hAnsi="Garamond" w:cs="Times New Roman"/>
          <w:sz w:val="24"/>
          <w:szCs w:val="24"/>
        </w:rPr>
        <w:t>)</w:t>
      </w:r>
      <w:r w:rsidR="000B63D1" w:rsidRPr="006F28EE">
        <w:rPr>
          <w:rFonts w:ascii="Garamond" w:hAnsi="Garamond" w:cs="Times New Roman"/>
          <w:sz w:val="24"/>
          <w:szCs w:val="24"/>
        </w:rPr>
        <w:t>.</w:t>
      </w:r>
      <w:r w:rsidR="001D14A1" w:rsidRPr="006F28EE">
        <w:rPr>
          <w:rFonts w:ascii="Garamond" w:hAnsi="Garamond" w:cs="Times New Roman"/>
          <w:sz w:val="24"/>
          <w:szCs w:val="24"/>
        </w:rPr>
        <w:t xml:space="preserve"> </w:t>
      </w:r>
    </w:p>
    <w:p w14:paraId="687E6498" w14:textId="1A02D219" w:rsidR="001D14A1" w:rsidRPr="006F28EE" w:rsidRDefault="008853FF" w:rsidP="001D14A1">
      <w:pPr>
        <w:widowControl w:val="0"/>
        <w:tabs>
          <w:tab w:val="left" w:pos="10335"/>
        </w:tabs>
        <w:spacing w:after="0" w:line="240" w:lineRule="auto"/>
        <w:ind w:firstLine="284"/>
        <w:rPr>
          <w:rFonts w:ascii="Garamond" w:hAnsi="Garamond" w:cs="Times New Roman"/>
          <w:sz w:val="24"/>
          <w:szCs w:val="24"/>
        </w:rPr>
      </w:pPr>
      <w:r w:rsidRPr="006F28EE">
        <w:rPr>
          <w:rFonts w:ascii="Garamond" w:hAnsi="Garamond" w:cs="Times New Roman"/>
          <w:sz w:val="24"/>
          <w:szCs w:val="24"/>
        </w:rPr>
        <w:t xml:space="preserve">g) </w:t>
      </w:r>
      <w:r w:rsidR="001D14A1" w:rsidRPr="006F28EE">
        <w:rPr>
          <w:rFonts w:ascii="Garamond" w:hAnsi="Garamond" w:cs="Times New Roman"/>
          <w:sz w:val="24"/>
          <w:szCs w:val="24"/>
        </w:rPr>
        <w:t xml:space="preserve">Ulje pa </w:t>
      </w:r>
      <w:r w:rsidR="00581832" w:rsidRPr="006F28EE">
        <w:rPr>
          <w:rFonts w:ascii="Garamond" w:hAnsi="Garamond" w:cs="Times New Roman"/>
          <w:sz w:val="24"/>
          <w:szCs w:val="24"/>
        </w:rPr>
        <w:t>përdor</w:t>
      </w:r>
      <w:r w:rsidR="001D14A1" w:rsidRPr="006F28EE">
        <w:rPr>
          <w:rFonts w:ascii="Garamond" w:hAnsi="Garamond" w:cs="Times New Roman"/>
          <w:sz w:val="24"/>
          <w:szCs w:val="24"/>
        </w:rPr>
        <w:t>im t</w:t>
      </w:r>
      <w:r w:rsidR="000B63D1" w:rsidRPr="006F28EE">
        <w:rPr>
          <w:rFonts w:ascii="Garamond" w:hAnsi="Garamond" w:cs="Times New Roman"/>
          <w:sz w:val="24"/>
          <w:szCs w:val="24"/>
        </w:rPr>
        <w:t>ë</w:t>
      </w:r>
      <w:r w:rsidR="001D14A1" w:rsidRPr="006F28EE">
        <w:rPr>
          <w:rFonts w:ascii="Garamond" w:hAnsi="Garamond" w:cs="Times New Roman"/>
          <w:sz w:val="24"/>
          <w:szCs w:val="24"/>
        </w:rPr>
        <w:t xml:space="preserve"> </w:t>
      </w:r>
      <w:r w:rsidR="000B63D1" w:rsidRPr="006F28EE">
        <w:rPr>
          <w:rFonts w:ascii="Garamond" w:hAnsi="Garamond" w:cs="Times New Roman"/>
          <w:sz w:val="24"/>
          <w:szCs w:val="24"/>
        </w:rPr>
        <w:t>f</w:t>
      </w:r>
      <w:r w:rsidR="001D14A1" w:rsidRPr="006F28EE">
        <w:rPr>
          <w:rFonts w:ascii="Garamond" w:hAnsi="Garamond" w:cs="Times New Roman"/>
          <w:sz w:val="24"/>
          <w:szCs w:val="24"/>
        </w:rPr>
        <w:t>latrave</w:t>
      </w:r>
      <w:r w:rsidR="000B63D1" w:rsidRPr="006F28EE">
        <w:rPr>
          <w:rFonts w:ascii="Garamond" w:hAnsi="Garamond" w:cs="Times New Roman"/>
          <w:sz w:val="24"/>
          <w:szCs w:val="24"/>
        </w:rPr>
        <w:t>.</w:t>
      </w:r>
      <w:r w:rsidR="001D14A1" w:rsidRPr="006F28EE">
        <w:rPr>
          <w:rFonts w:ascii="Garamond" w:hAnsi="Garamond" w:cs="Times New Roman"/>
          <w:sz w:val="24"/>
          <w:szCs w:val="24"/>
        </w:rPr>
        <w:t xml:space="preserve"> </w:t>
      </w:r>
    </w:p>
    <w:p w14:paraId="53E60385" w14:textId="349D84F7" w:rsidR="001D14A1" w:rsidRPr="006F28EE" w:rsidRDefault="008853FF" w:rsidP="001D14A1">
      <w:pPr>
        <w:widowControl w:val="0"/>
        <w:tabs>
          <w:tab w:val="left" w:pos="10335"/>
        </w:tabs>
        <w:spacing w:after="0" w:line="240" w:lineRule="auto"/>
        <w:ind w:firstLine="284"/>
        <w:rPr>
          <w:rFonts w:ascii="Garamond" w:hAnsi="Garamond" w:cs="Times New Roman"/>
          <w:b/>
          <w:sz w:val="24"/>
          <w:szCs w:val="24"/>
        </w:rPr>
      </w:pPr>
      <w:r w:rsidRPr="006F28EE">
        <w:rPr>
          <w:rFonts w:ascii="Garamond" w:hAnsi="Garamond" w:cs="Times New Roman"/>
          <w:sz w:val="24"/>
          <w:szCs w:val="24"/>
        </w:rPr>
        <w:t xml:space="preserve">h) </w:t>
      </w:r>
      <w:r w:rsidR="001D14A1" w:rsidRPr="006F28EE">
        <w:rPr>
          <w:rFonts w:ascii="Garamond" w:hAnsi="Garamond" w:cs="Times New Roman"/>
          <w:sz w:val="24"/>
          <w:szCs w:val="24"/>
        </w:rPr>
        <w:t>Veprimet pas fluturimit</w:t>
      </w:r>
      <w:r w:rsidR="000B63D1" w:rsidRPr="006F28EE">
        <w:rPr>
          <w:rFonts w:ascii="Garamond" w:hAnsi="Garamond" w:cs="Times New Roman"/>
          <w:sz w:val="24"/>
          <w:szCs w:val="24"/>
        </w:rPr>
        <w:t>.</w:t>
      </w:r>
      <w:r w:rsidR="001D14A1" w:rsidRPr="006F28EE">
        <w:rPr>
          <w:rFonts w:ascii="Garamond" w:hAnsi="Garamond" w:cs="Times New Roman"/>
          <w:sz w:val="24"/>
          <w:szCs w:val="24"/>
        </w:rPr>
        <w:t xml:space="preserve"> </w:t>
      </w:r>
    </w:p>
    <w:p w14:paraId="3A21D929" w14:textId="77777777" w:rsidR="001D14A1" w:rsidRPr="006F28EE" w:rsidRDefault="001D14A1" w:rsidP="001D14A1">
      <w:pPr>
        <w:widowControl w:val="0"/>
        <w:tabs>
          <w:tab w:val="left" w:pos="10335"/>
        </w:tabs>
        <w:spacing w:after="0" w:line="240" w:lineRule="auto"/>
        <w:ind w:firstLine="284"/>
        <w:jc w:val="center"/>
        <w:rPr>
          <w:rFonts w:ascii="Garamond" w:hAnsi="Garamond" w:cs="Times New Roman"/>
          <w:b/>
          <w:sz w:val="24"/>
          <w:szCs w:val="24"/>
        </w:rPr>
      </w:pPr>
      <w:r w:rsidRPr="006F28EE">
        <w:rPr>
          <w:rFonts w:ascii="Garamond" w:hAnsi="Garamond" w:cs="Times New Roman"/>
          <w:b/>
          <w:sz w:val="24"/>
          <w:szCs w:val="24"/>
        </w:rPr>
        <w:t xml:space="preserve">SEKSIONI 5 </w:t>
      </w:r>
    </w:p>
    <w:p w14:paraId="3F94DD8D" w14:textId="77777777" w:rsidR="001D14A1" w:rsidRPr="006F28EE" w:rsidRDefault="001D14A1" w:rsidP="001D14A1">
      <w:pPr>
        <w:widowControl w:val="0"/>
        <w:tabs>
          <w:tab w:val="left" w:pos="10335"/>
        </w:tabs>
        <w:spacing w:after="0" w:line="240" w:lineRule="auto"/>
        <w:ind w:firstLine="284"/>
        <w:jc w:val="center"/>
        <w:rPr>
          <w:rFonts w:ascii="Garamond" w:hAnsi="Garamond" w:cs="Times New Roman"/>
          <w:b/>
          <w:sz w:val="24"/>
          <w:szCs w:val="24"/>
        </w:rPr>
      </w:pPr>
      <w:r w:rsidRPr="006F28EE">
        <w:rPr>
          <w:rFonts w:ascii="Garamond" w:hAnsi="Garamond" w:cs="Times New Roman"/>
          <w:b/>
          <w:sz w:val="24"/>
          <w:szCs w:val="24"/>
        </w:rPr>
        <w:t xml:space="preserve"> PROCEDURAT ANORMALE DHE EMERGJENTE </w:t>
      </w:r>
    </w:p>
    <w:p w14:paraId="520692AB" w14:textId="77777777" w:rsidR="00FC2628" w:rsidRPr="006F28EE" w:rsidRDefault="00FC2628" w:rsidP="001D14A1">
      <w:pPr>
        <w:widowControl w:val="0"/>
        <w:tabs>
          <w:tab w:val="left" w:pos="10335"/>
        </w:tabs>
        <w:spacing w:after="0" w:line="240" w:lineRule="auto"/>
        <w:ind w:firstLine="284"/>
        <w:jc w:val="center"/>
        <w:rPr>
          <w:rFonts w:ascii="Garamond" w:hAnsi="Garamond" w:cs="Times New Roman"/>
          <w:b/>
          <w:sz w:val="24"/>
          <w:szCs w:val="24"/>
        </w:rPr>
      </w:pPr>
    </w:p>
    <w:p w14:paraId="4D043407" w14:textId="495AFAA7" w:rsidR="001D14A1" w:rsidRPr="006F28EE" w:rsidRDefault="001D14A1" w:rsidP="001D14A1">
      <w:pPr>
        <w:widowControl w:val="0"/>
        <w:tabs>
          <w:tab w:val="left" w:pos="10335"/>
        </w:tabs>
        <w:spacing w:after="0" w:line="240" w:lineRule="auto"/>
        <w:ind w:firstLine="284"/>
        <w:rPr>
          <w:rFonts w:ascii="Garamond" w:hAnsi="Garamond" w:cs="Times New Roman"/>
          <w:sz w:val="24"/>
          <w:szCs w:val="24"/>
        </w:rPr>
      </w:pPr>
      <w:r w:rsidRPr="006F28EE">
        <w:rPr>
          <w:rFonts w:ascii="Garamond" w:hAnsi="Garamond" w:cs="Times New Roman"/>
          <w:sz w:val="24"/>
          <w:szCs w:val="24"/>
        </w:rPr>
        <w:t>V</w:t>
      </w:r>
      <w:r w:rsidR="000B63D1" w:rsidRPr="006F28EE">
        <w:rPr>
          <w:rFonts w:ascii="Garamond" w:hAnsi="Garamond" w:cs="Times New Roman"/>
          <w:sz w:val="24"/>
          <w:szCs w:val="24"/>
        </w:rPr>
        <w:t>ë</w:t>
      </w:r>
      <w:r w:rsidRPr="006F28EE">
        <w:rPr>
          <w:rFonts w:ascii="Garamond" w:hAnsi="Garamond" w:cs="Times New Roman"/>
          <w:sz w:val="24"/>
          <w:szCs w:val="24"/>
        </w:rPr>
        <w:t>rejtje</w:t>
      </w:r>
      <w:r w:rsidR="00F2789A" w:rsidRPr="006F28EE">
        <w:rPr>
          <w:rFonts w:ascii="Garamond" w:hAnsi="Garamond" w:cs="Times New Roman"/>
          <w:sz w:val="24"/>
          <w:szCs w:val="24"/>
        </w:rPr>
        <w:t xml:space="preserve"> </w:t>
      </w:r>
      <w:r w:rsidRPr="006F28EE">
        <w:rPr>
          <w:rFonts w:ascii="Garamond" w:hAnsi="Garamond" w:cs="Times New Roman"/>
          <w:sz w:val="24"/>
          <w:szCs w:val="24"/>
        </w:rPr>
        <w:t>ky seksion</w:t>
      </w:r>
      <w:r w:rsidR="00671230" w:rsidRPr="006F28EE">
        <w:rPr>
          <w:rFonts w:ascii="Garamond" w:hAnsi="Garamond" w:cs="Times New Roman"/>
          <w:sz w:val="24"/>
          <w:szCs w:val="24"/>
        </w:rPr>
        <w:t xml:space="preserve"> mund të </w:t>
      </w:r>
      <w:r w:rsidRPr="006F28EE">
        <w:rPr>
          <w:rFonts w:ascii="Garamond" w:hAnsi="Garamond" w:cs="Times New Roman"/>
          <w:sz w:val="24"/>
          <w:szCs w:val="24"/>
        </w:rPr>
        <w:t>kombinohet me seksionin 1 deri 4</w:t>
      </w:r>
      <w:r w:rsidR="000B63D1" w:rsidRPr="006F28EE">
        <w:rPr>
          <w:rFonts w:ascii="Garamond" w:hAnsi="Garamond" w:cs="Times New Roman"/>
          <w:sz w:val="24"/>
          <w:szCs w:val="24"/>
        </w:rPr>
        <w:t>.</w:t>
      </w:r>
      <w:r w:rsidRPr="006F28EE">
        <w:rPr>
          <w:rFonts w:ascii="Garamond" w:hAnsi="Garamond" w:cs="Times New Roman"/>
          <w:sz w:val="24"/>
          <w:szCs w:val="24"/>
        </w:rPr>
        <w:t xml:space="preserve"> </w:t>
      </w:r>
    </w:p>
    <w:p w14:paraId="354CC729" w14:textId="6F69ECCE" w:rsidR="001D14A1" w:rsidRPr="006F28EE" w:rsidRDefault="008853FF" w:rsidP="001D14A1">
      <w:pPr>
        <w:widowControl w:val="0"/>
        <w:tabs>
          <w:tab w:val="left" w:pos="10335"/>
        </w:tabs>
        <w:spacing w:after="0" w:line="240" w:lineRule="auto"/>
        <w:ind w:firstLine="284"/>
        <w:rPr>
          <w:rFonts w:ascii="Garamond" w:hAnsi="Garamond" w:cs="Times New Roman"/>
          <w:sz w:val="24"/>
          <w:szCs w:val="24"/>
        </w:rPr>
      </w:pPr>
      <w:r w:rsidRPr="006F28EE">
        <w:rPr>
          <w:rFonts w:ascii="Garamond" w:hAnsi="Garamond" w:cs="Times New Roman"/>
          <w:sz w:val="24"/>
          <w:szCs w:val="24"/>
        </w:rPr>
        <w:t xml:space="preserve">a) </w:t>
      </w:r>
      <w:r w:rsidR="001D14A1" w:rsidRPr="006F28EE">
        <w:rPr>
          <w:rFonts w:ascii="Garamond" w:hAnsi="Garamond" w:cs="Times New Roman"/>
          <w:sz w:val="24"/>
          <w:szCs w:val="24"/>
        </w:rPr>
        <w:t xml:space="preserve">Fikje e simuluar e </w:t>
      </w:r>
      <w:r w:rsidR="00B61D1A" w:rsidRPr="006F28EE">
        <w:rPr>
          <w:rFonts w:ascii="Garamond" w:hAnsi="Garamond" w:cs="Times New Roman"/>
          <w:sz w:val="24"/>
          <w:szCs w:val="24"/>
        </w:rPr>
        <w:t>motor</w:t>
      </w:r>
      <w:r w:rsidR="001D14A1" w:rsidRPr="006F28EE">
        <w:rPr>
          <w:rFonts w:ascii="Garamond" w:hAnsi="Garamond" w:cs="Times New Roman"/>
          <w:sz w:val="24"/>
          <w:szCs w:val="24"/>
        </w:rPr>
        <w:t>it pas ngritjes</w:t>
      </w:r>
      <w:r w:rsidR="00ED44B0" w:rsidRPr="006F28EE">
        <w:rPr>
          <w:rFonts w:ascii="Garamond" w:hAnsi="Garamond" w:cs="Times New Roman"/>
          <w:sz w:val="24"/>
          <w:szCs w:val="24"/>
        </w:rPr>
        <w:t xml:space="preserve"> </w:t>
      </w:r>
      <w:r w:rsidR="001D14A1" w:rsidRPr="006F28EE">
        <w:rPr>
          <w:rFonts w:ascii="Garamond" w:hAnsi="Garamond" w:cs="Times New Roman"/>
          <w:sz w:val="24"/>
          <w:szCs w:val="24"/>
        </w:rPr>
        <w:t>(n</w:t>
      </w:r>
      <w:r w:rsidR="00ED44B0" w:rsidRPr="006F28EE">
        <w:rPr>
          <w:rFonts w:ascii="Garamond" w:hAnsi="Garamond" w:cs="Times New Roman"/>
          <w:sz w:val="24"/>
          <w:szCs w:val="24"/>
        </w:rPr>
        <w:t>ë</w:t>
      </w:r>
      <w:r w:rsidR="001D14A1" w:rsidRPr="006F28EE">
        <w:rPr>
          <w:rFonts w:ascii="Garamond" w:hAnsi="Garamond" w:cs="Times New Roman"/>
          <w:sz w:val="24"/>
          <w:szCs w:val="24"/>
        </w:rPr>
        <w:t xml:space="preserve"> </w:t>
      </w:r>
      <w:r w:rsidR="00DA7E84" w:rsidRPr="006F28EE">
        <w:rPr>
          <w:rFonts w:ascii="Garamond" w:hAnsi="Garamond" w:cs="Times New Roman"/>
          <w:sz w:val="24"/>
          <w:szCs w:val="24"/>
        </w:rPr>
        <w:t>lartësi</w:t>
      </w:r>
      <w:r w:rsidR="001D14A1" w:rsidRPr="006F28EE">
        <w:rPr>
          <w:rFonts w:ascii="Garamond" w:hAnsi="Garamond" w:cs="Times New Roman"/>
          <w:sz w:val="24"/>
          <w:szCs w:val="24"/>
        </w:rPr>
        <w:t xml:space="preserve"> t</w:t>
      </w:r>
      <w:r w:rsidR="00ED44B0" w:rsidRPr="006F28EE">
        <w:rPr>
          <w:rFonts w:ascii="Garamond" w:hAnsi="Garamond" w:cs="Times New Roman"/>
          <w:sz w:val="24"/>
          <w:szCs w:val="24"/>
        </w:rPr>
        <w:t>ë</w:t>
      </w:r>
      <w:r w:rsidR="001D14A1" w:rsidRPr="006F28EE">
        <w:rPr>
          <w:rFonts w:ascii="Garamond" w:hAnsi="Garamond" w:cs="Times New Roman"/>
          <w:sz w:val="24"/>
          <w:szCs w:val="24"/>
        </w:rPr>
        <w:t xml:space="preserve"> sigurt) procedura evakuimit nga zjarri</w:t>
      </w:r>
    </w:p>
    <w:p w14:paraId="5D8148D5" w14:textId="7C4E5505" w:rsidR="001D14A1" w:rsidRPr="006F28EE" w:rsidRDefault="008853FF" w:rsidP="001D14A1">
      <w:pPr>
        <w:widowControl w:val="0"/>
        <w:tabs>
          <w:tab w:val="left" w:pos="10335"/>
        </w:tabs>
        <w:spacing w:after="0" w:line="240" w:lineRule="auto"/>
        <w:ind w:firstLine="284"/>
        <w:rPr>
          <w:rFonts w:ascii="Garamond" w:hAnsi="Garamond" w:cs="Times New Roman"/>
          <w:sz w:val="24"/>
          <w:szCs w:val="24"/>
        </w:rPr>
      </w:pPr>
      <w:r w:rsidRPr="006F28EE">
        <w:rPr>
          <w:rFonts w:ascii="Garamond" w:hAnsi="Garamond" w:cs="Times New Roman"/>
          <w:sz w:val="24"/>
          <w:szCs w:val="24"/>
        </w:rPr>
        <w:t>b)</w:t>
      </w:r>
      <w:r w:rsidR="001D14A1" w:rsidRPr="006F28EE">
        <w:rPr>
          <w:rFonts w:ascii="Garamond" w:hAnsi="Garamond" w:cs="Times New Roman"/>
          <w:sz w:val="24"/>
          <w:szCs w:val="24"/>
        </w:rPr>
        <w:t xml:space="preserve"> Mosfunksionimi </w:t>
      </w:r>
      <w:r w:rsidR="000B63D1" w:rsidRPr="006F28EE">
        <w:rPr>
          <w:rFonts w:ascii="Garamond" w:hAnsi="Garamond" w:cs="Times New Roman"/>
          <w:sz w:val="24"/>
          <w:szCs w:val="24"/>
        </w:rPr>
        <w:t>i</w:t>
      </w:r>
      <w:r w:rsidR="001D14A1" w:rsidRPr="006F28EE">
        <w:rPr>
          <w:rFonts w:ascii="Garamond" w:hAnsi="Garamond" w:cs="Times New Roman"/>
          <w:sz w:val="24"/>
          <w:szCs w:val="24"/>
        </w:rPr>
        <w:t xml:space="preserve"> </w:t>
      </w:r>
      <w:r w:rsidR="006E6772" w:rsidRPr="006F28EE">
        <w:rPr>
          <w:rFonts w:ascii="Garamond" w:hAnsi="Garamond" w:cs="Times New Roman"/>
          <w:sz w:val="24"/>
          <w:szCs w:val="24"/>
        </w:rPr>
        <w:t>pajisj</w:t>
      </w:r>
      <w:r w:rsidR="001D14A1" w:rsidRPr="006F28EE">
        <w:rPr>
          <w:rFonts w:ascii="Garamond" w:hAnsi="Garamond" w:cs="Times New Roman"/>
          <w:sz w:val="24"/>
          <w:szCs w:val="24"/>
        </w:rPr>
        <w:t>eve</w:t>
      </w:r>
      <w:r w:rsidR="000B63D1" w:rsidRPr="006F28EE">
        <w:rPr>
          <w:rFonts w:ascii="Garamond" w:hAnsi="Garamond" w:cs="Times New Roman"/>
          <w:sz w:val="24"/>
          <w:szCs w:val="24"/>
        </w:rPr>
        <w:t>.</w:t>
      </w:r>
      <w:r w:rsidR="001D14A1" w:rsidRPr="006F28EE">
        <w:rPr>
          <w:rFonts w:ascii="Garamond" w:hAnsi="Garamond" w:cs="Times New Roman"/>
          <w:sz w:val="24"/>
          <w:szCs w:val="24"/>
        </w:rPr>
        <w:t xml:space="preserve"> </w:t>
      </w:r>
    </w:p>
    <w:p w14:paraId="43D40485" w14:textId="52414132" w:rsidR="001D14A1" w:rsidRPr="006F28EE" w:rsidRDefault="008853FF" w:rsidP="001D14A1">
      <w:pPr>
        <w:widowControl w:val="0"/>
        <w:tabs>
          <w:tab w:val="left" w:pos="10335"/>
        </w:tabs>
        <w:spacing w:after="0" w:line="240" w:lineRule="auto"/>
        <w:ind w:firstLine="284"/>
        <w:rPr>
          <w:rFonts w:ascii="Garamond" w:hAnsi="Garamond" w:cs="Times New Roman"/>
          <w:sz w:val="24"/>
          <w:szCs w:val="24"/>
        </w:rPr>
      </w:pPr>
      <w:r w:rsidRPr="006F28EE">
        <w:rPr>
          <w:rFonts w:ascii="Garamond" w:hAnsi="Garamond" w:cs="Times New Roman"/>
          <w:sz w:val="24"/>
          <w:szCs w:val="24"/>
        </w:rPr>
        <w:t xml:space="preserve">c) </w:t>
      </w:r>
      <w:r w:rsidR="001D14A1" w:rsidRPr="006F28EE">
        <w:rPr>
          <w:rFonts w:ascii="Garamond" w:hAnsi="Garamond" w:cs="Times New Roman"/>
          <w:sz w:val="24"/>
          <w:szCs w:val="24"/>
        </w:rPr>
        <w:t>Ulje e detyruar</w:t>
      </w:r>
      <w:r w:rsidR="000B63D1" w:rsidRPr="006F28EE">
        <w:rPr>
          <w:rFonts w:ascii="Garamond" w:hAnsi="Garamond" w:cs="Times New Roman"/>
          <w:sz w:val="24"/>
          <w:szCs w:val="24"/>
        </w:rPr>
        <w:t xml:space="preserve"> </w:t>
      </w:r>
      <w:r w:rsidR="001D14A1" w:rsidRPr="006F28EE">
        <w:rPr>
          <w:rFonts w:ascii="Garamond" w:hAnsi="Garamond" w:cs="Times New Roman"/>
          <w:sz w:val="24"/>
          <w:szCs w:val="24"/>
        </w:rPr>
        <w:t>(e simuluar)</w:t>
      </w:r>
      <w:r w:rsidR="000B63D1" w:rsidRPr="006F28EE">
        <w:rPr>
          <w:rFonts w:ascii="Garamond" w:hAnsi="Garamond" w:cs="Times New Roman"/>
          <w:sz w:val="24"/>
          <w:szCs w:val="24"/>
        </w:rPr>
        <w:t>.</w:t>
      </w:r>
      <w:r w:rsidR="001D14A1" w:rsidRPr="006F28EE">
        <w:rPr>
          <w:rFonts w:ascii="Garamond" w:hAnsi="Garamond" w:cs="Times New Roman"/>
          <w:sz w:val="24"/>
          <w:szCs w:val="24"/>
        </w:rPr>
        <w:t xml:space="preserve"> </w:t>
      </w:r>
    </w:p>
    <w:p w14:paraId="37BE46CC" w14:textId="424EBA73" w:rsidR="001D14A1" w:rsidRPr="006F28EE" w:rsidRDefault="008853FF" w:rsidP="001D14A1">
      <w:pPr>
        <w:widowControl w:val="0"/>
        <w:tabs>
          <w:tab w:val="left" w:pos="10335"/>
        </w:tabs>
        <w:spacing w:after="0" w:line="240" w:lineRule="auto"/>
        <w:ind w:firstLine="284"/>
        <w:rPr>
          <w:rFonts w:ascii="Garamond" w:hAnsi="Garamond" w:cs="Times New Roman"/>
          <w:sz w:val="24"/>
          <w:szCs w:val="24"/>
        </w:rPr>
      </w:pPr>
      <w:r w:rsidRPr="006F28EE">
        <w:rPr>
          <w:rFonts w:ascii="Garamond" w:hAnsi="Garamond" w:cs="Times New Roman"/>
          <w:sz w:val="24"/>
          <w:szCs w:val="24"/>
        </w:rPr>
        <w:t>d)</w:t>
      </w:r>
      <w:r w:rsidR="001D14A1" w:rsidRPr="006F28EE">
        <w:rPr>
          <w:rFonts w:ascii="Garamond" w:hAnsi="Garamond" w:cs="Times New Roman"/>
          <w:sz w:val="24"/>
          <w:szCs w:val="24"/>
        </w:rPr>
        <w:t xml:space="preserve"> P</w:t>
      </w:r>
      <w:r w:rsidR="000B63D1" w:rsidRPr="006F28EE">
        <w:rPr>
          <w:rFonts w:ascii="Garamond" w:hAnsi="Garamond" w:cs="Times New Roman"/>
          <w:sz w:val="24"/>
          <w:szCs w:val="24"/>
        </w:rPr>
        <w:t>ë</w:t>
      </w:r>
      <w:r w:rsidR="001D14A1" w:rsidRPr="006F28EE">
        <w:rPr>
          <w:rFonts w:ascii="Garamond" w:hAnsi="Garamond" w:cs="Times New Roman"/>
          <w:sz w:val="24"/>
          <w:szCs w:val="24"/>
        </w:rPr>
        <w:t>rputhshm</w:t>
      </w:r>
      <w:r w:rsidR="000B63D1" w:rsidRPr="006F28EE">
        <w:rPr>
          <w:rFonts w:ascii="Garamond" w:hAnsi="Garamond" w:cs="Times New Roman"/>
          <w:sz w:val="24"/>
          <w:szCs w:val="24"/>
        </w:rPr>
        <w:t>ë</w:t>
      </w:r>
      <w:r w:rsidR="001D14A1" w:rsidRPr="006F28EE">
        <w:rPr>
          <w:rFonts w:ascii="Garamond" w:hAnsi="Garamond" w:cs="Times New Roman"/>
          <w:sz w:val="24"/>
          <w:szCs w:val="24"/>
        </w:rPr>
        <w:t>ria</w:t>
      </w:r>
      <w:r w:rsidR="00F2789A" w:rsidRPr="006F28EE">
        <w:rPr>
          <w:rFonts w:ascii="Garamond" w:hAnsi="Garamond" w:cs="Times New Roman"/>
          <w:sz w:val="24"/>
          <w:szCs w:val="24"/>
        </w:rPr>
        <w:t xml:space="preserve"> në </w:t>
      </w:r>
      <w:r w:rsidR="001D14A1" w:rsidRPr="006F28EE">
        <w:rPr>
          <w:rFonts w:ascii="Garamond" w:hAnsi="Garamond" w:cs="Times New Roman"/>
          <w:sz w:val="24"/>
          <w:szCs w:val="24"/>
        </w:rPr>
        <w:t>lidhjen me ATC, procedurat R/T</w:t>
      </w:r>
      <w:r w:rsidR="000B63D1" w:rsidRPr="006F28EE">
        <w:rPr>
          <w:rFonts w:ascii="Garamond" w:hAnsi="Garamond" w:cs="Times New Roman"/>
          <w:sz w:val="24"/>
          <w:szCs w:val="24"/>
        </w:rPr>
        <w:t>.</w:t>
      </w:r>
      <w:r w:rsidR="001D14A1" w:rsidRPr="006F28EE">
        <w:rPr>
          <w:rFonts w:ascii="Garamond" w:hAnsi="Garamond" w:cs="Times New Roman"/>
          <w:sz w:val="24"/>
          <w:szCs w:val="24"/>
        </w:rPr>
        <w:t xml:space="preserve"> </w:t>
      </w:r>
    </w:p>
    <w:p w14:paraId="19AEC9D7" w14:textId="79C1C3B5" w:rsidR="001D14A1" w:rsidRPr="006F28EE" w:rsidRDefault="008853FF" w:rsidP="001D14A1">
      <w:pPr>
        <w:widowControl w:val="0"/>
        <w:tabs>
          <w:tab w:val="left" w:pos="10335"/>
        </w:tabs>
        <w:spacing w:after="0" w:line="240" w:lineRule="auto"/>
        <w:ind w:firstLine="284"/>
        <w:rPr>
          <w:rFonts w:ascii="Garamond" w:hAnsi="Garamond" w:cs="Times New Roman"/>
          <w:sz w:val="24"/>
          <w:szCs w:val="24"/>
        </w:rPr>
      </w:pPr>
      <w:r w:rsidRPr="006F28EE">
        <w:rPr>
          <w:rFonts w:ascii="Garamond" w:hAnsi="Garamond" w:cs="Times New Roman"/>
          <w:sz w:val="24"/>
          <w:szCs w:val="24"/>
        </w:rPr>
        <w:t xml:space="preserve">e) </w:t>
      </w:r>
      <w:r w:rsidR="001D14A1" w:rsidRPr="006F28EE">
        <w:rPr>
          <w:rFonts w:ascii="Garamond" w:hAnsi="Garamond" w:cs="Times New Roman"/>
          <w:sz w:val="24"/>
          <w:szCs w:val="24"/>
        </w:rPr>
        <w:t xml:space="preserve">Pyetje verbale </w:t>
      </w:r>
    </w:p>
    <w:p w14:paraId="61820CC1" w14:textId="77777777" w:rsidR="001D14A1" w:rsidRPr="006F28EE" w:rsidRDefault="001D14A1" w:rsidP="001D14A1">
      <w:pPr>
        <w:widowControl w:val="0"/>
        <w:tabs>
          <w:tab w:val="left" w:pos="10335"/>
        </w:tabs>
        <w:spacing w:after="0" w:line="240" w:lineRule="auto"/>
        <w:ind w:firstLine="284"/>
        <w:jc w:val="center"/>
        <w:rPr>
          <w:rFonts w:ascii="Garamond" w:hAnsi="Garamond" w:cs="Times New Roman"/>
          <w:b/>
          <w:sz w:val="24"/>
          <w:szCs w:val="24"/>
        </w:rPr>
      </w:pPr>
      <w:r w:rsidRPr="006F28EE">
        <w:rPr>
          <w:rFonts w:ascii="Garamond" w:hAnsi="Garamond" w:cs="Times New Roman"/>
          <w:b/>
          <w:sz w:val="24"/>
          <w:szCs w:val="24"/>
        </w:rPr>
        <w:t xml:space="preserve">SEKSIONI 6 </w:t>
      </w:r>
    </w:p>
    <w:p w14:paraId="5530252C" w14:textId="715F54EF" w:rsidR="001D14A1" w:rsidRPr="006F28EE" w:rsidRDefault="001D14A1" w:rsidP="001D14A1">
      <w:pPr>
        <w:widowControl w:val="0"/>
        <w:tabs>
          <w:tab w:val="left" w:pos="10335"/>
        </w:tabs>
        <w:spacing w:after="0" w:line="240" w:lineRule="auto"/>
        <w:ind w:firstLine="284"/>
        <w:jc w:val="center"/>
        <w:rPr>
          <w:rFonts w:ascii="Garamond" w:hAnsi="Garamond" w:cs="Times New Roman"/>
          <w:b/>
          <w:sz w:val="24"/>
          <w:szCs w:val="24"/>
        </w:rPr>
      </w:pPr>
      <w:r w:rsidRPr="006F28EE">
        <w:rPr>
          <w:rFonts w:ascii="Garamond" w:hAnsi="Garamond" w:cs="Times New Roman"/>
          <w:b/>
          <w:sz w:val="24"/>
          <w:szCs w:val="24"/>
        </w:rPr>
        <w:t>TEMAT RELEVANTE T</w:t>
      </w:r>
      <w:r w:rsidR="00F52DE6" w:rsidRPr="006F28EE">
        <w:rPr>
          <w:rFonts w:ascii="Garamond" w:hAnsi="Garamond" w:cs="Times New Roman"/>
          <w:b/>
          <w:sz w:val="24"/>
          <w:szCs w:val="24"/>
        </w:rPr>
        <w:t>Ë</w:t>
      </w:r>
      <w:r w:rsidRPr="006F28EE">
        <w:rPr>
          <w:rFonts w:ascii="Garamond" w:hAnsi="Garamond" w:cs="Times New Roman"/>
          <w:b/>
          <w:sz w:val="24"/>
          <w:szCs w:val="24"/>
        </w:rPr>
        <w:t xml:space="preserve"> KLAS</w:t>
      </w:r>
      <w:r w:rsidR="00FC2628" w:rsidRPr="006F28EE">
        <w:rPr>
          <w:rFonts w:ascii="Garamond" w:hAnsi="Garamond" w:cs="Times New Roman"/>
          <w:b/>
          <w:sz w:val="24"/>
          <w:szCs w:val="24"/>
        </w:rPr>
        <w:t>Ë</w:t>
      </w:r>
      <w:r w:rsidRPr="006F28EE">
        <w:rPr>
          <w:rFonts w:ascii="Garamond" w:hAnsi="Garamond" w:cs="Times New Roman"/>
          <w:b/>
          <w:sz w:val="24"/>
          <w:szCs w:val="24"/>
        </w:rPr>
        <w:t xml:space="preserve">S OSE TIPIT </w:t>
      </w:r>
    </w:p>
    <w:p w14:paraId="61359318" w14:textId="77777777" w:rsidR="00FC2628" w:rsidRPr="006F28EE" w:rsidRDefault="00FC2628" w:rsidP="001D14A1">
      <w:pPr>
        <w:widowControl w:val="0"/>
        <w:tabs>
          <w:tab w:val="left" w:pos="10335"/>
        </w:tabs>
        <w:spacing w:after="0" w:line="240" w:lineRule="auto"/>
        <w:ind w:firstLine="284"/>
        <w:jc w:val="center"/>
        <w:rPr>
          <w:rFonts w:ascii="Garamond" w:hAnsi="Garamond" w:cs="Times New Roman"/>
          <w:b/>
          <w:sz w:val="24"/>
          <w:szCs w:val="24"/>
        </w:rPr>
      </w:pPr>
    </w:p>
    <w:p w14:paraId="330EF9C1" w14:textId="70DBCB32" w:rsidR="001D14A1" w:rsidRPr="006F28EE" w:rsidRDefault="008853FF" w:rsidP="001D14A1">
      <w:pPr>
        <w:widowControl w:val="0"/>
        <w:tabs>
          <w:tab w:val="left" w:pos="10335"/>
        </w:tabs>
        <w:spacing w:after="0" w:line="240" w:lineRule="auto"/>
        <w:ind w:firstLine="284"/>
        <w:rPr>
          <w:rFonts w:ascii="Garamond" w:hAnsi="Garamond" w:cs="Times New Roman"/>
          <w:sz w:val="24"/>
          <w:szCs w:val="24"/>
        </w:rPr>
      </w:pPr>
      <w:r w:rsidRPr="006F28EE">
        <w:rPr>
          <w:rFonts w:ascii="Garamond" w:hAnsi="Garamond" w:cs="Times New Roman"/>
          <w:sz w:val="24"/>
          <w:szCs w:val="24"/>
        </w:rPr>
        <w:lastRenderedPageBreak/>
        <w:t xml:space="preserve">a) </w:t>
      </w:r>
      <w:r w:rsidR="001D14A1" w:rsidRPr="006F28EE">
        <w:rPr>
          <w:rFonts w:ascii="Garamond" w:hAnsi="Garamond" w:cs="Times New Roman"/>
          <w:sz w:val="24"/>
          <w:szCs w:val="24"/>
        </w:rPr>
        <w:t xml:space="preserve">Fikje e simuluar e </w:t>
      </w:r>
      <w:r w:rsidR="00B61D1A" w:rsidRPr="006F28EE">
        <w:rPr>
          <w:rFonts w:ascii="Garamond" w:hAnsi="Garamond" w:cs="Times New Roman"/>
          <w:sz w:val="24"/>
          <w:szCs w:val="24"/>
        </w:rPr>
        <w:t>motor</w:t>
      </w:r>
      <w:r w:rsidR="001D14A1" w:rsidRPr="006F28EE">
        <w:rPr>
          <w:rFonts w:ascii="Garamond" w:hAnsi="Garamond" w:cs="Times New Roman"/>
          <w:sz w:val="24"/>
          <w:szCs w:val="24"/>
        </w:rPr>
        <w:t>it gjat</w:t>
      </w:r>
      <w:r w:rsidR="00F52DE6" w:rsidRPr="006F28EE">
        <w:rPr>
          <w:rFonts w:ascii="Garamond" w:hAnsi="Garamond" w:cs="Times New Roman"/>
          <w:sz w:val="24"/>
          <w:szCs w:val="24"/>
        </w:rPr>
        <w:t>ë</w:t>
      </w:r>
      <w:r w:rsidR="001D14A1" w:rsidRPr="006F28EE">
        <w:rPr>
          <w:rFonts w:ascii="Garamond" w:hAnsi="Garamond" w:cs="Times New Roman"/>
          <w:sz w:val="24"/>
          <w:szCs w:val="24"/>
        </w:rPr>
        <w:t xml:space="preserve"> ngritjes</w:t>
      </w:r>
      <w:r w:rsidR="00F52DE6" w:rsidRPr="006F28EE">
        <w:rPr>
          <w:rFonts w:ascii="Garamond" w:hAnsi="Garamond" w:cs="Times New Roman"/>
          <w:sz w:val="24"/>
          <w:szCs w:val="24"/>
        </w:rPr>
        <w:t xml:space="preserve"> </w:t>
      </w:r>
      <w:r w:rsidR="001D14A1" w:rsidRPr="006F28EE">
        <w:rPr>
          <w:rFonts w:ascii="Garamond" w:hAnsi="Garamond" w:cs="Times New Roman"/>
          <w:sz w:val="24"/>
          <w:szCs w:val="24"/>
        </w:rPr>
        <w:t>(n</w:t>
      </w:r>
      <w:r w:rsidR="00F52DE6" w:rsidRPr="006F28EE">
        <w:rPr>
          <w:rFonts w:ascii="Garamond" w:hAnsi="Garamond" w:cs="Times New Roman"/>
          <w:sz w:val="24"/>
          <w:szCs w:val="24"/>
        </w:rPr>
        <w:t>ë</w:t>
      </w:r>
      <w:r w:rsidR="001D14A1" w:rsidRPr="006F28EE">
        <w:rPr>
          <w:rFonts w:ascii="Garamond" w:hAnsi="Garamond" w:cs="Times New Roman"/>
          <w:sz w:val="24"/>
          <w:szCs w:val="24"/>
        </w:rPr>
        <w:t xml:space="preserve"> </w:t>
      </w:r>
      <w:r w:rsidR="00DA7E84" w:rsidRPr="006F28EE">
        <w:rPr>
          <w:rFonts w:ascii="Garamond" w:hAnsi="Garamond" w:cs="Times New Roman"/>
          <w:sz w:val="24"/>
          <w:szCs w:val="24"/>
        </w:rPr>
        <w:t>lartësi</w:t>
      </w:r>
      <w:r w:rsidR="001D14A1" w:rsidRPr="006F28EE">
        <w:rPr>
          <w:rFonts w:ascii="Garamond" w:hAnsi="Garamond" w:cs="Times New Roman"/>
          <w:sz w:val="24"/>
          <w:szCs w:val="24"/>
        </w:rPr>
        <w:t xml:space="preserve"> t</w:t>
      </w:r>
      <w:r w:rsidR="00F52DE6" w:rsidRPr="006F28EE">
        <w:rPr>
          <w:rFonts w:ascii="Garamond" w:hAnsi="Garamond" w:cs="Times New Roman"/>
          <w:sz w:val="24"/>
          <w:szCs w:val="24"/>
        </w:rPr>
        <w:t>ë</w:t>
      </w:r>
      <w:r w:rsidR="001D14A1" w:rsidRPr="006F28EE">
        <w:rPr>
          <w:rFonts w:ascii="Garamond" w:hAnsi="Garamond" w:cs="Times New Roman"/>
          <w:sz w:val="24"/>
          <w:szCs w:val="24"/>
        </w:rPr>
        <w:t xml:space="preserve"> sigurt </w:t>
      </w:r>
      <w:r w:rsidR="00940902" w:rsidRPr="006F28EE">
        <w:rPr>
          <w:rFonts w:ascii="Garamond" w:hAnsi="Garamond" w:cs="Times New Roman"/>
          <w:sz w:val="24"/>
          <w:szCs w:val="24"/>
        </w:rPr>
        <w:t>përveç</w:t>
      </w:r>
      <w:r w:rsidR="001D14A1" w:rsidRPr="006F28EE">
        <w:rPr>
          <w:rFonts w:ascii="Garamond" w:hAnsi="Garamond" w:cs="Times New Roman"/>
          <w:sz w:val="24"/>
          <w:szCs w:val="24"/>
        </w:rPr>
        <w:t xml:space="preserve"> rastit kur zhvillohet</w:t>
      </w:r>
      <w:r w:rsidR="00F2789A" w:rsidRPr="006F28EE">
        <w:rPr>
          <w:rFonts w:ascii="Garamond" w:hAnsi="Garamond" w:cs="Times New Roman"/>
          <w:sz w:val="24"/>
          <w:szCs w:val="24"/>
        </w:rPr>
        <w:t xml:space="preserve"> në </w:t>
      </w:r>
      <w:r w:rsidR="001D14A1" w:rsidRPr="006F28EE">
        <w:rPr>
          <w:rFonts w:ascii="Garamond" w:hAnsi="Garamond" w:cs="Times New Roman"/>
          <w:sz w:val="24"/>
          <w:szCs w:val="24"/>
        </w:rPr>
        <w:t>FFS)</w:t>
      </w:r>
      <w:r w:rsidR="00F52DE6" w:rsidRPr="006F28EE">
        <w:rPr>
          <w:rFonts w:ascii="Garamond" w:hAnsi="Garamond" w:cs="Times New Roman"/>
          <w:sz w:val="24"/>
          <w:szCs w:val="24"/>
        </w:rPr>
        <w:t>;</w:t>
      </w:r>
      <w:r w:rsidR="001D14A1" w:rsidRPr="006F28EE">
        <w:rPr>
          <w:rFonts w:ascii="Garamond" w:hAnsi="Garamond" w:cs="Times New Roman"/>
          <w:sz w:val="24"/>
          <w:szCs w:val="24"/>
        </w:rPr>
        <w:t xml:space="preserve"> </w:t>
      </w:r>
    </w:p>
    <w:p w14:paraId="609022C0" w14:textId="6F35A3F4" w:rsidR="001D14A1" w:rsidRPr="006F28EE" w:rsidRDefault="008853FF" w:rsidP="001D14A1">
      <w:pPr>
        <w:widowControl w:val="0"/>
        <w:tabs>
          <w:tab w:val="left" w:pos="10335"/>
        </w:tabs>
        <w:spacing w:after="0" w:line="240" w:lineRule="auto"/>
        <w:ind w:firstLine="284"/>
        <w:rPr>
          <w:rFonts w:ascii="Garamond" w:hAnsi="Garamond" w:cs="Times New Roman"/>
          <w:sz w:val="24"/>
          <w:szCs w:val="24"/>
        </w:rPr>
      </w:pPr>
      <w:r w:rsidRPr="006F28EE">
        <w:rPr>
          <w:rFonts w:ascii="Garamond" w:hAnsi="Garamond" w:cs="Times New Roman"/>
          <w:sz w:val="24"/>
          <w:szCs w:val="24"/>
        </w:rPr>
        <w:t xml:space="preserve">b) </w:t>
      </w:r>
      <w:r w:rsidR="001D14A1" w:rsidRPr="006F28EE">
        <w:rPr>
          <w:rFonts w:ascii="Garamond" w:hAnsi="Garamond" w:cs="Times New Roman"/>
          <w:sz w:val="24"/>
          <w:szCs w:val="24"/>
        </w:rPr>
        <w:t>Afrimi dhe rrethrrotullimi</w:t>
      </w:r>
      <w:r w:rsidR="00F2789A" w:rsidRPr="006F28EE">
        <w:rPr>
          <w:rFonts w:ascii="Garamond" w:hAnsi="Garamond" w:cs="Times New Roman"/>
          <w:sz w:val="24"/>
          <w:szCs w:val="24"/>
        </w:rPr>
        <w:t xml:space="preserve"> në </w:t>
      </w:r>
      <w:r w:rsidR="00B61D1A" w:rsidRPr="006F28EE">
        <w:rPr>
          <w:rFonts w:ascii="Garamond" w:hAnsi="Garamond" w:cs="Times New Roman"/>
          <w:sz w:val="24"/>
          <w:szCs w:val="24"/>
        </w:rPr>
        <w:t>motor</w:t>
      </w:r>
      <w:r w:rsidR="001D14A1" w:rsidRPr="006F28EE">
        <w:rPr>
          <w:rFonts w:ascii="Garamond" w:hAnsi="Garamond" w:cs="Times New Roman"/>
          <w:sz w:val="24"/>
          <w:szCs w:val="24"/>
        </w:rPr>
        <w:t xml:space="preserve"> t</w:t>
      </w:r>
      <w:r w:rsidR="00F52DE6" w:rsidRPr="006F28EE">
        <w:rPr>
          <w:rFonts w:ascii="Garamond" w:hAnsi="Garamond" w:cs="Times New Roman"/>
          <w:sz w:val="24"/>
          <w:szCs w:val="24"/>
        </w:rPr>
        <w:t>ë</w:t>
      </w:r>
      <w:r w:rsidR="001D14A1" w:rsidRPr="006F28EE">
        <w:rPr>
          <w:rFonts w:ascii="Garamond" w:hAnsi="Garamond" w:cs="Times New Roman"/>
          <w:sz w:val="24"/>
          <w:szCs w:val="24"/>
        </w:rPr>
        <w:t xml:space="preserve"> fikur</w:t>
      </w:r>
      <w:r w:rsidR="00F52DE6" w:rsidRPr="006F28EE">
        <w:rPr>
          <w:rFonts w:ascii="Garamond" w:hAnsi="Garamond" w:cs="Times New Roman"/>
          <w:sz w:val="24"/>
          <w:szCs w:val="24"/>
        </w:rPr>
        <w:t>;</w:t>
      </w:r>
      <w:r w:rsidR="001D14A1" w:rsidRPr="006F28EE">
        <w:rPr>
          <w:rFonts w:ascii="Garamond" w:hAnsi="Garamond" w:cs="Times New Roman"/>
          <w:sz w:val="24"/>
          <w:szCs w:val="24"/>
        </w:rPr>
        <w:t xml:space="preserve"> </w:t>
      </w:r>
    </w:p>
    <w:p w14:paraId="1491FE16" w14:textId="66E68969" w:rsidR="001D14A1" w:rsidRPr="006F28EE" w:rsidRDefault="008853FF" w:rsidP="001D14A1">
      <w:pPr>
        <w:widowControl w:val="0"/>
        <w:tabs>
          <w:tab w:val="left" w:pos="10335"/>
        </w:tabs>
        <w:spacing w:after="0" w:line="240" w:lineRule="auto"/>
        <w:ind w:firstLine="284"/>
        <w:rPr>
          <w:rFonts w:ascii="Garamond" w:hAnsi="Garamond" w:cs="Times New Roman"/>
          <w:sz w:val="24"/>
          <w:szCs w:val="24"/>
        </w:rPr>
      </w:pPr>
      <w:r w:rsidRPr="006F28EE">
        <w:rPr>
          <w:rFonts w:ascii="Garamond" w:hAnsi="Garamond" w:cs="Times New Roman"/>
          <w:sz w:val="24"/>
          <w:szCs w:val="24"/>
        </w:rPr>
        <w:t xml:space="preserve">c) </w:t>
      </w:r>
      <w:r w:rsidR="001D14A1" w:rsidRPr="006F28EE">
        <w:rPr>
          <w:rFonts w:ascii="Garamond" w:hAnsi="Garamond" w:cs="Times New Roman"/>
          <w:sz w:val="24"/>
          <w:szCs w:val="24"/>
        </w:rPr>
        <w:t>Afrimi dhe ulje me ndalim</w:t>
      </w:r>
      <w:r w:rsidR="00A7378B" w:rsidRPr="006F28EE">
        <w:rPr>
          <w:rFonts w:ascii="Garamond" w:hAnsi="Garamond" w:cs="Times New Roman"/>
          <w:sz w:val="24"/>
          <w:szCs w:val="24"/>
        </w:rPr>
        <w:t xml:space="preserve"> të plot</w:t>
      </w:r>
      <w:r w:rsidR="00581832" w:rsidRPr="006F28EE">
        <w:rPr>
          <w:rFonts w:ascii="Garamond" w:hAnsi="Garamond" w:cs="Times New Roman"/>
          <w:sz w:val="24"/>
          <w:szCs w:val="24"/>
        </w:rPr>
        <w:t xml:space="preserve">ë </w:t>
      </w:r>
      <w:r w:rsidR="00F2789A" w:rsidRPr="006F28EE">
        <w:rPr>
          <w:rFonts w:ascii="Garamond" w:hAnsi="Garamond" w:cs="Times New Roman"/>
          <w:sz w:val="24"/>
          <w:szCs w:val="24"/>
        </w:rPr>
        <w:t xml:space="preserve">në </w:t>
      </w:r>
      <w:r w:rsidR="00B61D1A" w:rsidRPr="006F28EE">
        <w:rPr>
          <w:rFonts w:ascii="Garamond" w:hAnsi="Garamond" w:cs="Times New Roman"/>
          <w:sz w:val="24"/>
          <w:szCs w:val="24"/>
        </w:rPr>
        <w:t>motor</w:t>
      </w:r>
      <w:r w:rsidR="001D14A1" w:rsidRPr="006F28EE">
        <w:rPr>
          <w:rFonts w:ascii="Garamond" w:hAnsi="Garamond" w:cs="Times New Roman"/>
          <w:sz w:val="24"/>
          <w:szCs w:val="24"/>
        </w:rPr>
        <w:t xml:space="preserve"> t</w:t>
      </w:r>
      <w:r w:rsidR="00F52DE6" w:rsidRPr="006F28EE">
        <w:rPr>
          <w:rFonts w:ascii="Garamond" w:hAnsi="Garamond" w:cs="Times New Roman"/>
          <w:sz w:val="24"/>
          <w:szCs w:val="24"/>
        </w:rPr>
        <w:t>ë</w:t>
      </w:r>
      <w:r w:rsidR="001D14A1" w:rsidRPr="006F28EE">
        <w:rPr>
          <w:rFonts w:ascii="Garamond" w:hAnsi="Garamond" w:cs="Times New Roman"/>
          <w:sz w:val="24"/>
          <w:szCs w:val="24"/>
        </w:rPr>
        <w:t xml:space="preserve"> fikur</w:t>
      </w:r>
      <w:r w:rsidR="00F52DE6" w:rsidRPr="006F28EE">
        <w:rPr>
          <w:rFonts w:ascii="Garamond" w:hAnsi="Garamond" w:cs="Times New Roman"/>
          <w:sz w:val="24"/>
          <w:szCs w:val="24"/>
        </w:rPr>
        <w:t>;</w:t>
      </w:r>
      <w:r w:rsidR="001D14A1" w:rsidRPr="006F28EE">
        <w:rPr>
          <w:rFonts w:ascii="Garamond" w:hAnsi="Garamond" w:cs="Times New Roman"/>
          <w:sz w:val="24"/>
          <w:szCs w:val="24"/>
        </w:rPr>
        <w:t xml:space="preserve"> </w:t>
      </w:r>
    </w:p>
    <w:p w14:paraId="3FCD5FC5" w14:textId="2B83E7EE" w:rsidR="001D14A1" w:rsidRPr="006F28EE" w:rsidRDefault="008853FF" w:rsidP="001D14A1">
      <w:pPr>
        <w:widowControl w:val="0"/>
        <w:tabs>
          <w:tab w:val="left" w:pos="10335"/>
        </w:tabs>
        <w:spacing w:after="0" w:line="240" w:lineRule="auto"/>
        <w:ind w:firstLine="284"/>
        <w:rPr>
          <w:rFonts w:ascii="Garamond" w:hAnsi="Garamond" w:cs="Times New Roman"/>
          <w:sz w:val="24"/>
          <w:szCs w:val="24"/>
        </w:rPr>
      </w:pPr>
      <w:r w:rsidRPr="006F28EE">
        <w:rPr>
          <w:rFonts w:ascii="Garamond" w:hAnsi="Garamond" w:cs="Times New Roman"/>
          <w:sz w:val="24"/>
          <w:szCs w:val="24"/>
        </w:rPr>
        <w:t>d)</w:t>
      </w:r>
      <w:r w:rsidR="001D14A1" w:rsidRPr="006F28EE">
        <w:rPr>
          <w:rFonts w:ascii="Garamond" w:hAnsi="Garamond" w:cs="Times New Roman"/>
          <w:sz w:val="24"/>
          <w:szCs w:val="24"/>
        </w:rPr>
        <w:t xml:space="preserve"> Mosfunksionim</w:t>
      </w:r>
      <w:r w:rsidR="00F2789A" w:rsidRPr="006F28EE">
        <w:rPr>
          <w:rFonts w:ascii="Garamond" w:hAnsi="Garamond" w:cs="Times New Roman"/>
          <w:sz w:val="24"/>
          <w:szCs w:val="24"/>
        </w:rPr>
        <w:t xml:space="preserve"> në </w:t>
      </w:r>
      <w:r w:rsidR="00ED44B0" w:rsidRPr="006F28EE">
        <w:rPr>
          <w:rFonts w:ascii="Garamond" w:hAnsi="Garamond" w:cs="Times New Roman"/>
          <w:sz w:val="24"/>
          <w:szCs w:val="24"/>
        </w:rPr>
        <w:t>membranën</w:t>
      </w:r>
      <w:r w:rsidR="001D14A1" w:rsidRPr="006F28EE">
        <w:rPr>
          <w:rFonts w:ascii="Garamond" w:hAnsi="Garamond" w:cs="Times New Roman"/>
          <w:sz w:val="24"/>
          <w:szCs w:val="24"/>
        </w:rPr>
        <w:t xml:space="preserve"> e sistemit t</w:t>
      </w:r>
      <w:r w:rsidR="00ED44B0" w:rsidRPr="006F28EE">
        <w:rPr>
          <w:rFonts w:ascii="Garamond" w:hAnsi="Garamond" w:cs="Times New Roman"/>
          <w:sz w:val="24"/>
          <w:szCs w:val="24"/>
        </w:rPr>
        <w:t>ë</w:t>
      </w:r>
      <w:r w:rsidR="001D14A1" w:rsidRPr="006F28EE">
        <w:rPr>
          <w:rFonts w:ascii="Garamond" w:hAnsi="Garamond" w:cs="Times New Roman"/>
          <w:sz w:val="24"/>
          <w:szCs w:val="24"/>
        </w:rPr>
        <w:t xml:space="preserve"> presionit</w:t>
      </w:r>
      <w:r w:rsidR="00F52DE6" w:rsidRPr="006F28EE">
        <w:rPr>
          <w:rFonts w:ascii="Garamond" w:hAnsi="Garamond" w:cs="Times New Roman"/>
          <w:sz w:val="24"/>
          <w:szCs w:val="24"/>
        </w:rPr>
        <w:t>;</w:t>
      </w:r>
      <w:r w:rsidR="001D14A1" w:rsidRPr="006F28EE">
        <w:rPr>
          <w:rFonts w:ascii="Garamond" w:hAnsi="Garamond" w:cs="Times New Roman"/>
          <w:sz w:val="24"/>
          <w:szCs w:val="24"/>
        </w:rPr>
        <w:t xml:space="preserve"> </w:t>
      </w:r>
    </w:p>
    <w:p w14:paraId="44DFD0DF" w14:textId="6153A930" w:rsidR="001D14A1" w:rsidRPr="006F28EE" w:rsidRDefault="008853FF" w:rsidP="001D14A1">
      <w:pPr>
        <w:widowControl w:val="0"/>
        <w:tabs>
          <w:tab w:val="left" w:pos="10335"/>
        </w:tabs>
        <w:spacing w:after="0" w:line="240" w:lineRule="auto"/>
        <w:ind w:firstLine="284"/>
        <w:rPr>
          <w:rFonts w:ascii="Garamond" w:hAnsi="Garamond" w:cs="Times New Roman"/>
          <w:sz w:val="24"/>
          <w:szCs w:val="24"/>
        </w:rPr>
      </w:pPr>
      <w:r w:rsidRPr="006F28EE">
        <w:rPr>
          <w:rFonts w:ascii="Garamond" w:hAnsi="Garamond" w:cs="Times New Roman"/>
          <w:sz w:val="24"/>
          <w:szCs w:val="24"/>
        </w:rPr>
        <w:t>e)</w:t>
      </w:r>
      <w:r w:rsidR="001D14A1" w:rsidRPr="006F28EE">
        <w:rPr>
          <w:rFonts w:ascii="Garamond" w:hAnsi="Garamond" w:cs="Times New Roman"/>
          <w:sz w:val="24"/>
          <w:szCs w:val="24"/>
        </w:rPr>
        <w:t xml:space="preserve"> P</w:t>
      </w:r>
      <w:r w:rsidR="00F52DE6" w:rsidRPr="006F28EE">
        <w:rPr>
          <w:rFonts w:ascii="Garamond" w:hAnsi="Garamond" w:cs="Times New Roman"/>
          <w:sz w:val="24"/>
          <w:szCs w:val="24"/>
        </w:rPr>
        <w:t>ë</w:t>
      </w:r>
      <w:r w:rsidR="001D14A1" w:rsidRPr="006F28EE">
        <w:rPr>
          <w:rFonts w:ascii="Garamond" w:hAnsi="Garamond" w:cs="Times New Roman"/>
          <w:sz w:val="24"/>
          <w:szCs w:val="24"/>
        </w:rPr>
        <w:t>rputhshm</w:t>
      </w:r>
      <w:r w:rsidR="00F52DE6" w:rsidRPr="006F28EE">
        <w:rPr>
          <w:rFonts w:ascii="Garamond" w:hAnsi="Garamond" w:cs="Times New Roman"/>
          <w:sz w:val="24"/>
          <w:szCs w:val="24"/>
        </w:rPr>
        <w:t>ë</w:t>
      </w:r>
      <w:r w:rsidR="001D14A1" w:rsidRPr="006F28EE">
        <w:rPr>
          <w:rFonts w:ascii="Garamond" w:hAnsi="Garamond" w:cs="Times New Roman"/>
          <w:sz w:val="24"/>
          <w:szCs w:val="24"/>
        </w:rPr>
        <w:t>ria</w:t>
      </w:r>
      <w:r w:rsidR="00F2789A" w:rsidRPr="006F28EE">
        <w:rPr>
          <w:rFonts w:ascii="Garamond" w:hAnsi="Garamond" w:cs="Times New Roman"/>
          <w:sz w:val="24"/>
          <w:szCs w:val="24"/>
        </w:rPr>
        <w:t xml:space="preserve"> në </w:t>
      </w:r>
      <w:r w:rsidR="001D14A1" w:rsidRPr="006F28EE">
        <w:rPr>
          <w:rFonts w:ascii="Garamond" w:hAnsi="Garamond" w:cs="Times New Roman"/>
          <w:sz w:val="24"/>
          <w:szCs w:val="24"/>
        </w:rPr>
        <w:t xml:space="preserve">lidhjen me ATC, procedurat R/T, </w:t>
      </w:r>
      <w:r w:rsidR="00940902" w:rsidRPr="006F28EE">
        <w:rPr>
          <w:rFonts w:ascii="Garamond" w:hAnsi="Garamond" w:cs="Times New Roman"/>
          <w:sz w:val="24"/>
          <w:szCs w:val="24"/>
        </w:rPr>
        <w:t>mjeshtër</w:t>
      </w:r>
      <w:r w:rsidR="001D14A1" w:rsidRPr="006F28EE">
        <w:rPr>
          <w:rFonts w:ascii="Garamond" w:hAnsi="Garamond" w:cs="Times New Roman"/>
          <w:sz w:val="24"/>
          <w:szCs w:val="24"/>
        </w:rPr>
        <w:t>ia e pilotimit</w:t>
      </w:r>
      <w:r w:rsidR="00F52DE6" w:rsidRPr="006F28EE">
        <w:rPr>
          <w:rFonts w:ascii="Garamond" w:hAnsi="Garamond" w:cs="Times New Roman"/>
          <w:sz w:val="24"/>
          <w:szCs w:val="24"/>
        </w:rPr>
        <w:t>;</w:t>
      </w:r>
      <w:r w:rsidR="001D14A1" w:rsidRPr="006F28EE">
        <w:rPr>
          <w:rFonts w:ascii="Garamond" w:hAnsi="Garamond" w:cs="Times New Roman"/>
          <w:sz w:val="24"/>
          <w:szCs w:val="24"/>
        </w:rPr>
        <w:t xml:space="preserve"> </w:t>
      </w:r>
    </w:p>
    <w:p w14:paraId="595CDFB7" w14:textId="5F1451C5" w:rsidR="001D14A1" w:rsidRPr="006F28EE" w:rsidRDefault="008853FF" w:rsidP="00F52DE6">
      <w:pPr>
        <w:widowControl w:val="0"/>
        <w:tabs>
          <w:tab w:val="left" w:pos="10335"/>
        </w:tabs>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 xml:space="preserve">f) </w:t>
      </w:r>
      <w:r w:rsidR="001D14A1" w:rsidRPr="006F28EE">
        <w:rPr>
          <w:rFonts w:ascii="Garamond" w:hAnsi="Garamond" w:cs="Times New Roman"/>
          <w:sz w:val="24"/>
          <w:szCs w:val="24"/>
        </w:rPr>
        <w:t xml:space="preserve">Sipas </w:t>
      </w:r>
      <w:r w:rsidR="00581832" w:rsidRPr="006F28EE">
        <w:rPr>
          <w:rFonts w:ascii="Garamond" w:hAnsi="Garamond" w:cs="Times New Roman"/>
          <w:sz w:val="24"/>
          <w:szCs w:val="24"/>
        </w:rPr>
        <w:t>përcakt</w:t>
      </w:r>
      <w:r w:rsidR="001D14A1" w:rsidRPr="006F28EE">
        <w:rPr>
          <w:rFonts w:ascii="Garamond" w:hAnsi="Garamond" w:cs="Times New Roman"/>
          <w:sz w:val="24"/>
          <w:szCs w:val="24"/>
        </w:rPr>
        <w:t>imit nga FE-</w:t>
      </w:r>
      <w:r w:rsidR="00F536B0" w:rsidRPr="006F28EE">
        <w:rPr>
          <w:rFonts w:ascii="Garamond" w:hAnsi="Garamond" w:cs="Times New Roman"/>
          <w:sz w:val="24"/>
          <w:szCs w:val="24"/>
        </w:rPr>
        <w:t xml:space="preserve"> do të </w:t>
      </w:r>
      <w:r w:rsidR="00364488" w:rsidRPr="006F28EE">
        <w:rPr>
          <w:rFonts w:ascii="Garamond" w:hAnsi="Garamond" w:cs="Times New Roman"/>
          <w:sz w:val="24"/>
          <w:szCs w:val="24"/>
        </w:rPr>
        <w:t>përfshi</w:t>
      </w:r>
      <w:r w:rsidR="001D14A1" w:rsidRPr="006F28EE">
        <w:rPr>
          <w:rFonts w:ascii="Garamond" w:hAnsi="Garamond" w:cs="Times New Roman"/>
          <w:sz w:val="24"/>
          <w:szCs w:val="24"/>
        </w:rPr>
        <w:t>het</w:t>
      </w:r>
      <w:r w:rsidR="00940902" w:rsidRPr="006F28EE">
        <w:rPr>
          <w:rFonts w:ascii="Garamond" w:hAnsi="Garamond" w:cs="Times New Roman"/>
          <w:sz w:val="24"/>
          <w:szCs w:val="24"/>
        </w:rPr>
        <w:t xml:space="preserve"> çdo </w:t>
      </w:r>
      <w:r w:rsidR="001D14A1" w:rsidRPr="006F28EE">
        <w:rPr>
          <w:rFonts w:ascii="Garamond" w:hAnsi="Garamond" w:cs="Times New Roman"/>
          <w:sz w:val="24"/>
          <w:szCs w:val="24"/>
        </w:rPr>
        <w:t>tem</w:t>
      </w:r>
      <w:r w:rsidR="000B63D1" w:rsidRPr="006F28EE">
        <w:rPr>
          <w:rFonts w:ascii="Garamond" w:hAnsi="Garamond" w:cs="Times New Roman"/>
          <w:sz w:val="24"/>
          <w:szCs w:val="24"/>
        </w:rPr>
        <w:t>ë</w:t>
      </w:r>
      <w:r w:rsidR="001D14A1" w:rsidRPr="006F28EE">
        <w:rPr>
          <w:rFonts w:ascii="Garamond" w:hAnsi="Garamond" w:cs="Times New Roman"/>
          <w:sz w:val="24"/>
          <w:szCs w:val="24"/>
        </w:rPr>
        <w:t xml:space="preserve"> lidhur me testin e </w:t>
      </w:r>
      <w:r w:rsidR="00B61D1A" w:rsidRPr="006F28EE">
        <w:rPr>
          <w:rFonts w:ascii="Garamond" w:hAnsi="Garamond" w:cs="Times New Roman"/>
          <w:sz w:val="24"/>
          <w:szCs w:val="24"/>
        </w:rPr>
        <w:t>aftësisë</w:t>
      </w:r>
      <w:r w:rsidR="004355FA" w:rsidRPr="006F28EE">
        <w:rPr>
          <w:rFonts w:ascii="Garamond" w:hAnsi="Garamond" w:cs="Times New Roman"/>
          <w:sz w:val="24"/>
          <w:szCs w:val="24"/>
        </w:rPr>
        <w:t xml:space="preserve"> për </w:t>
      </w:r>
      <w:r w:rsidR="001D14A1" w:rsidRPr="006F28EE">
        <w:rPr>
          <w:rFonts w:ascii="Garamond" w:hAnsi="Garamond" w:cs="Times New Roman"/>
          <w:sz w:val="24"/>
          <w:szCs w:val="24"/>
        </w:rPr>
        <w:t xml:space="preserve">kategorizimin e tipit apo </w:t>
      </w:r>
      <w:r w:rsidR="00940902" w:rsidRPr="006F28EE">
        <w:rPr>
          <w:rFonts w:ascii="Garamond" w:hAnsi="Garamond" w:cs="Times New Roman"/>
          <w:sz w:val="24"/>
          <w:szCs w:val="24"/>
        </w:rPr>
        <w:t>klasës</w:t>
      </w:r>
      <w:r w:rsidR="001D14A1" w:rsidRPr="006F28EE">
        <w:rPr>
          <w:rFonts w:ascii="Garamond" w:hAnsi="Garamond" w:cs="Times New Roman"/>
          <w:sz w:val="24"/>
          <w:szCs w:val="24"/>
        </w:rPr>
        <w:t xml:space="preserve"> sipas</w:t>
      </w:r>
      <w:r w:rsidR="00F52DE6" w:rsidRPr="006F28EE">
        <w:rPr>
          <w:rFonts w:ascii="Garamond" w:hAnsi="Garamond" w:cs="Times New Roman"/>
          <w:sz w:val="24"/>
          <w:szCs w:val="24"/>
        </w:rPr>
        <w:t>;</w:t>
      </w:r>
      <w:r w:rsidR="00F2789A" w:rsidRPr="006F28EE">
        <w:rPr>
          <w:rFonts w:ascii="Garamond" w:hAnsi="Garamond" w:cs="Times New Roman"/>
          <w:sz w:val="24"/>
          <w:szCs w:val="24"/>
        </w:rPr>
        <w:t xml:space="preserve"> </w:t>
      </w:r>
    </w:p>
    <w:p w14:paraId="5AFF4E1D" w14:textId="1A222F0D" w:rsidR="001D14A1" w:rsidRPr="006F28EE" w:rsidRDefault="001D14A1" w:rsidP="001D14A1">
      <w:pPr>
        <w:widowControl w:val="0"/>
        <w:tabs>
          <w:tab w:val="left" w:pos="10335"/>
        </w:tabs>
        <w:spacing w:after="0" w:line="240" w:lineRule="auto"/>
        <w:ind w:firstLine="284"/>
        <w:rPr>
          <w:rFonts w:ascii="Garamond" w:hAnsi="Garamond" w:cs="Times New Roman"/>
          <w:sz w:val="24"/>
          <w:szCs w:val="24"/>
        </w:rPr>
      </w:pPr>
      <w:r w:rsidRPr="006F28EE">
        <w:rPr>
          <w:rFonts w:ascii="Garamond" w:hAnsi="Garamond" w:cs="Times New Roman"/>
          <w:sz w:val="24"/>
          <w:szCs w:val="24"/>
        </w:rPr>
        <w:t>(i) Sistemi i Airshipit</w:t>
      </w:r>
      <w:r w:rsidR="00F52DE6" w:rsidRPr="006F28EE">
        <w:rPr>
          <w:rFonts w:ascii="Garamond" w:hAnsi="Garamond" w:cs="Times New Roman"/>
          <w:sz w:val="24"/>
          <w:szCs w:val="24"/>
        </w:rPr>
        <w:t>;</w:t>
      </w:r>
      <w:r w:rsidRPr="006F28EE">
        <w:rPr>
          <w:rFonts w:ascii="Garamond" w:hAnsi="Garamond" w:cs="Times New Roman"/>
          <w:sz w:val="24"/>
          <w:szCs w:val="24"/>
        </w:rPr>
        <w:t xml:space="preserve"> </w:t>
      </w:r>
    </w:p>
    <w:p w14:paraId="0F649830" w14:textId="7E5110F2" w:rsidR="001D14A1" w:rsidRPr="006F28EE" w:rsidRDefault="001D14A1" w:rsidP="001D14A1">
      <w:pPr>
        <w:widowControl w:val="0"/>
        <w:tabs>
          <w:tab w:val="left" w:pos="10335"/>
        </w:tabs>
        <w:spacing w:after="0" w:line="240" w:lineRule="auto"/>
        <w:ind w:firstLine="284"/>
        <w:rPr>
          <w:rFonts w:ascii="Garamond" w:hAnsi="Garamond" w:cs="Times New Roman"/>
          <w:sz w:val="24"/>
          <w:szCs w:val="24"/>
        </w:rPr>
      </w:pPr>
      <w:r w:rsidRPr="006F28EE">
        <w:rPr>
          <w:rFonts w:ascii="Garamond" w:hAnsi="Garamond" w:cs="Times New Roman"/>
          <w:sz w:val="24"/>
          <w:szCs w:val="24"/>
        </w:rPr>
        <w:t xml:space="preserve">(ii) Operimi i </w:t>
      </w:r>
      <w:r w:rsidR="000B63D1" w:rsidRPr="006F28EE">
        <w:rPr>
          <w:rFonts w:ascii="Garamond" w:hAnsi="Garamond" w:cs="Times New Roman"/>
          <w:sz w:val="24"/>
          <w:szCs w:val="24"/>
        </w:rPr>
        <w:t>membranës</w:t>
      </w:r>
      <w:r w:rsidRPr="006F28EE">
        <w:rPr>
          <w:rFonts w:ascii="Garamond" w:hAnsi="Garamond" w:cs="Times New Roman"/>
          <w:sz w:val="24"/>
          <w:szCs w:val="24"/>
        </w:rPr>
        <w:t xml:space="preserve"> s</w:t>
      </w:r>
      <w:r w:rsidR="000B63D1" w:rsidRPr="006F28EE">
        <w:rPr>
          <w:rFonts w:ascii="Garamond" w:hAnsi="Garamond" w:cs="Times New Roman"/>
          <w:sz w:val="24"/>
          <w:szCs w:val="24"/>
        </w:rPr>
        <w:t>ë</w:t>
      </w:r>
      <w:r w:rsidRPr="006F28EE">
        <w:rPr>
          <w:rFonts w:ascii="Garamond" w:hAnsi="Garamond" w:cs="Times New Roman"/>
          <w:sz w:val="24"/>
          <w:szCs w:val="24"/>
        </w:rPr>
        <w:t xml:space="preserve"> sistemit t</w:t>
      </w:r>
      <w:r w:rsidR="004A065F" w:rsidRPr="006F28EE">
        <w:rPr>
          <w:rFonts w:ascii="Garamond" w:hAnsi="Garamond" w:cs="Times New Roman"/>
          <w:sz w:val="24"/>
          <w:szCs w:val="24"/>
        </w:rPr>
        <w:t>ë</w:t>
      </w:r>
      <w:r w:rsidRPr="006F28EE">
        <w:rPr>
          <w:rFonts w:ascii="Garamond" w:hAnsi="Garamond" w:cs="Times New Roman"/>
          <w:sz w:val="24"/>
          <w:szCs w:val="24"/>
        </w:rPr>
        <w:t xml:space="preserve"> presionit</w:t>
      </w:r>
      <w:r w:rsidR="00F52DE6" w:rsidRPr="006F28EE">
        <w:rPr>
          <w:rFonts w:ascii="Garamond" w:hAnsi="Garamond" w:cs="Times New Roman"/>
          <w:sz w:val="24"/>
          <w:szCs w:val="24"/>
        </w:rPr>
        <w:t>;</w:t>
      </w:r>
      <w:r w:rsidR="00F2789A" w:rsidRPr="006F28EE">
        <w:rPr>
          <w:rFonts w:ascii="Garamond" w:hAnsi="Garamond" w:cs="Times New Roman"/>
          <w:sz w:val="24"/>
          <w:szCs w:val="24"/>
        </w:rPr>
        <w:t xml:space="preserve"> </w:t>
      </w:r>
    </w:p>
    <w:p w14:paraId="212F2143" w14:textId="44739213" w:rsidR="001D14A1" w:rsidRPr="006F28EE" w:rsidRDefault="008853FF" w:rsidP="001D14A1">
      <w:pPr>
        <w:widowControl w:val="0"/>
        <w:tabs>
          <w:tab w:val="left" w:pos="10335"/>
        </w:tabs>
        <w:spacing w:after="0" w:line="240" w:lineRule="auto"/>
        <w:ind w:firstLine="284"/>
        <w:rPr>
          <w:rFonts w:ascii="Garamond" w:hAnsi="Garamond" w:cs="Times New Roman"/>
          <w:sz w:val="24"/>
          <w:szCs w:val="24"/>
        </w:rPr>
      </w:pPr>
      <w:r w:rsidRPr="006F28EE">
        <w:rPr>
          <w:rFonts w:ascii="Garamond" w:hAnsi="Garamond" w:cs="Times New Roman"/>
          <w:sz w:val="24"/>
          <w:szCs w:val="24"/>
        </w:rPr>
        <w:t>g)</w:t>
      </w:r>
      <w:r w:rsidR="00F2789A" w:rsidRPr="006F28EE">
        <w:rPr>
          <w:rFonts w:ascii="Garamond" w:hAnsi="Garamond" w:cs="Times New Roman"/>
          <w:sz w:val="24"/>
          <w:szCs w:val="24"/>
        </w:rPr>
        <w:t xml:space="preserve"> </w:t>
      </w:r>
      <w:r w:rsidR="001D14A1" w:rsidRPr="006F28EE">
        <w:rPr>
          <w:rFonts w:ascii="Garamond" w:hAnsi="Garamond" w:cs="Times New Roman"/>
          <w:sz w:val="24"/>
          <w:szCs w:val="24"/>
        </w:rPr>
        <w:t>Pyetje verbale</w:t>
      </w:r>
      <w:r w:rsidR="00F52DE6" w:rsidRPr="006F28EE">
        <w:rPr>
          <w:rFonts w:ascii="Garamond" w:hAnsi="Garamond" w:cs="Times New Roman"/>
          <w:sz w:val="24"/>
          <w:szCs w:val="24"/>
        </w:rPr>
        <w:t>.</w:t>
      </w:r>
      <w:r w:rsidR="001D14A1" w:rsidRPr="006F28EE">
        <w:rPr>
          <w:rFonts w:ascii="Garamond" w:hAnsi="Garamond" w:cs="Times New Roman"/>
          <w:sz w:val="24"/>
          <w:szCs w:val="24"/>
        </w:rPr>
        <w:t xml:space="preserve"> </w:t>
      </w:r>
    </w:p>
    <w:p w14:paraId="433550F8" w14:textId="77777777" w:rsidR="00F52DE6" w:rsidRPr="006F28EE" w:rsidRDefault="00F52DE6" w:rsidP="001D14A1">
      <w:pPr>
        <w:widowControl w:val="0"/>
        <w:tabs>
          <w:tab w:val="left" w:pos="10335"/>
        </w:tabs>
        <w:spacing w:after="0" w:line="240" w:lineRule="auto"/>
        <w:ind w:firstLine="284"/>
        <w:rPr>
          <w:rFonts w:ascii="Garamond" w:hAnsi="Garamond" w:cs="Times New Roman"/>
          <w:sz w:val="24"/>
          <w:szCs w:val="24"/>
        </w:rPr>
      </w:pPr>
    </w:p>
    <w:p w14:paraId="281BC72E" w14:textId="77777777" w:rsidR="001D14A1" w:rsidRPr="006F28EE" w:rsidRDefault="001D14A1" w:rsidP="001D14A1">
      <w:pPr>
        <w:widowControl w:val="0"/>
        <w:tabs>
          <w:tab w:val="left" w:pos="10335"/>
        </w:tabs>
        <w:spacing w:after="0" w:line="240" w:lineRule="auto"/>
        <w:ind w:firstLine="284"/>
        <w:jc w:val="center"/>
        <w:rPr>
          <w:rFonts w:ascii="Garamond" w:hAnsi="Garamond" w:cs="Times New Roman"/>
          <w:sz w:val="24"/>
          <w:szCs w:val="24"/>
        </w:rPr>
      </w:pPr>
      <w:r w:rsidRPr="006F28EE">
        <w:rPr>
          <w:rFonts w:ascii="Garamond" w:hAnsi="Garamond" w:cs="Times New Roman"/>
          <w:b/>
          <w:sz w:val="24"/>
          <w:szCs w:val="24"/>
        </w:rPr>
        <w:t xml:space="preserve">Shtojca 5 </w:t>
      </w:r>
    </w:p>
    <w:p w14:paraId="4CB50042" w14:textId="64234DB8" w:rsidR="001D14A1" w:rsidRPr="006F28EE" w:rsidRDefault="001D14A1" w:rsidP="001D14A1">
      <w:pPr>
        <w:widowControl w:val="0"/>
        <w:tabs>
          <w:tab w:val="left" w:pos="10335"/>
        </w:tabs>
        <w:spacing w:after="0" w:line="240" w:lineRule="auto"/>
        <w:ind w:firstLine="284"/>
        <w:jc w:val="center"/>
        <w:rPr>
          <w:rFonts w:ascii="Garamond" w:hAnsi="Garamond" w:cs="Times New Roman"/>
          <w:sz w:val="24"/>
          <w:szCs w:val="24"/>
        </w:rPr>
      </w:pPr>
      <w:r w:rsidRPr="006F28EE">
        <w:rPr>
          <w:rFonts w:ascii="Garamond" w:hAnsi="Garamond" w:cs="Times New Roman"/>
          <w:b/>
          <w:sz w:val="24"/>
          <w:szCs w:val="24"/>
        </w:rPr>
        <w:t>Kursi i trajnimit</w:t>
      </w:r>
      <w:r w:rsidR="00D77614" w:rsidRPr="006F28EE">
        <w:rPr>
          <w:rFonts w:ascii="Garamond" w:hAnsi="Garamond" w:cs="Times New Roman"/>
          <w:b/>
          <w:sz w:val="24"/>
          <w:szCs w:val="24"/>
        </w:rPr>
        <w:t xml:space="preserve"> të integruar </w:t>
      </w:r>
      <w:r w:rsidRPr="006F28EE">
        <w:rPr>
          <w:rFonts w:ascii="Garamond" w:hAnsi="Garamond" w:cs="Times New Roman"/>
          <w:b/>
          <w:sz w:val="24"/>
          <w:szCs w:val="24"/>
        </w:rPr>
        <w:t xml:space="preserve">MPL </w:t>
      </w:r>
    </w:p>
    <w:p w14:paraId="019A1950" w14:textId="77777777" w:rsidR="007B0454" w:rsidRPr="006F28EE" w:rsidRDefault="007B0454" w:rsidP="001D14A1">
      <w:pPr>
        <w:widowControl w:val="0"/>
        <w:tabs>
          <w:tab w:val="left" w:pos="10335"/>
        </w:tabs>
        <w:spacing w:after="0" w:line="240" w:lineRule="auto"/>
        <w:ind w:firstLine="284"/>
        <w:rPr>
          <w:rFonts w:ascii="Garamond" w:hAnsi="Garamond" w:cs="Times New Roman"/>
          <w:b/>
          <w:sz w:val="24"/>
          <w:szCs w:val="24"/>
        </w:rPr>
      </w:pPr>
    </w:p>
    <w:p w14:paraId="56D7C7EE" w14:textId="35906F0C" w:rsidR="001D14A1" w:rsidRPr="006F28EE" w:rsidRDefault="001D14A1" w:rsidP="001D14A1">
      <w:pPr>
        <w:widowControl w:val="0"/>
        <w:tabs>
          <w:tab w:val="left" w:pos="10335"/>
        </w:tabs>
        <w:spacing w:after="0" w:line="240" w:lineRule="auto"/>
        <w:ind w:firstLine="284"/>
        <w:rPr>
          <w:rFonts w:ascii="Garamond" w:hAnsi="Garamond" w:cs="Times New Roman"/>
          <w:sz w:val="24"/>
          <w:szCs w:val="24"/>
        </w:rPr>
      </w:pPr>
      <w:r w:rsidRPr="006F28EE">
        <w:rPr>
          <w:rFonts w:ascii="Garamond" w:hAnsi="Garamond" w:cs="Times New Roman"/>
          <w:b/>
          <w:sz w:val="24"/>
          <w:szCs w:val="24"/>
        </w:rPr>
        <w:t>T</w:t>
      </w:r>
      <w:r w:rsidR="00F52DE6" w:rsidRPr="006F28EE">
        <w:rPr>
          <w:rFonts w:ascii="Garamond" w:hAnsi="Garamond" w:cs="Times New Roman"/>
          <w:b/>
          <w:sz w:val="24"/>
          <w:szCs w:val="24"/>
        </w:rPr>
        <w:t>Ë</w:t>
      </w:r>
      <w:r w:rsidRPr="006F28EE">
        <w:rPr>
          <w:rFonts w:ascii="Garamond" w:hAnsi="Garamond" w:cs="Times New Roman"/>
          <w:b/>
          <w:sz w:val="24"/>
          <w:szCs w:val="24"/>
        </w:rPr>
        <w:t xml:space="preserve"> P</w:t>
      </w:r>
      <w:r w:rsidR="00F52DE6" w:rsidRPr="006F28EE">
        <w:rPr>
          <w:rFonts w:ascii="Garamond" w:hAnsi="Garamond" w:cs="Times New Roman"/>
          <w:b/>
          <w:sz w:val="24"/>
          <w:szCs w:val="24"/>
        </w:rPr>
        <w:t>Ë</w:t>
      </w:r>
      <w:r w:rsidRPr="006F28EE">
        <w:rPr>
          <w:rFonts w:ascii="Garamond" w:hAnsi="Garamond" w:cs="Times New Roman"/>
          <w:b/>
          <w:sz w:val="24"/>
          <w:szCs w:val="24"/>
        </w:rPr>
        <w:t xml:space="preserve">RGJITHSHME </w:t>
      </w:r>
    </w:p>
    <w:p w14:paraId="2F1DDB24" w14:textId="5F5325DB" w:rsidR="001D14A1" w:rsidRPr="006F28EE" w:rsidRDefault="007B0454" w:rsidP="007B0454">
      <w:pPr>
        <w:pStyle w:val="Teksti"/>
        <w:rPr>
          <w:rFonts w:cs="Times New Roman"/>
        </w:rPr>
      </w:pPr>
      <w:r w:rsidRPr="006F28EE">
        <w:rPr>
          <w:rFonts w:cs="Times New Roman"/>
        </w:rPr>
        <w:t>1.</w:t>
      </w:r>
      <w:r w:rsidR="000D187A" w:rsidRPr="006F28EE">
        <w:rPr>
          <w:rFonts w:cs="Times New Roman"/>
        </w:rPr>
        <w:t xml:space="preserve"> </w:t>
      </w:r>
      <w:r w:rsidR="00F52DE6" w:rsidRPr="006F28EE">
        <w:rPr>
          <w:rFonts w:cs="Times New Roman"/>
        </w:rPr>
        <w:t>Q</w:t>
      </w:r>
      <w:r w:rsidR="000D187A" w:rsidRPr="006F28EE">
        <w:rPr>
          <w:rFonts w:cs="Times New Roman"/>
        </w:rPr>
        <w:t>ëllim</w:t>
      </w:r>
      <w:r w:rsidR="001D14A1" w:rsidRPr="006F28EE">
        <w:rPr>
          <w:rFonts w:cs="Times New Roman"/>
        </w:rPr>
        <w:t>i i kursit t</w:t>
      </w:r>
      <w:r w:rsidR="00F52DE6" w:rsidRPr="006F28EE">
        <w:rPr>
          <w:rFonts w:cs="Times New Roman"/>
        </w:rPr>
        <w:t>ë</w:t>
      </w:r>
      <w:r w:rsidR="001D14A1" w:rsidRPr="006F28EE">
        <w:rPr>
          <w:rFonts w:cs="Times New Roman"/>
        </w:rPr>
        <w:t xml:space="preserve"> integruar MPL </w:t>
      </w:r>
      <w:r w:rsidR="004355FA" w:rsidRPr="006F28EE">
        <w:rPr>
          <w:rFonts w:cs="Times New Roman"/>
        </w:rPr>
        <w:t>është</w:t>
      </w:r>
      <w:r w:rsidR="001D14A1" w:rsidRPr="006F28EE">
        <w:rPr>
          <w:rFonts w:cs="Times New Roman"/>
        </w:rPr>
        <w:t xml:space="preserve"> t</w:t>
      </w:r>
      <w:r w:rsidR="00F52DE6" w:rsidRPr="006F28EE">
        <w:rPr>
          <w:rFonts w:cs="Times New Roman"/>
        </w:rPr>
        <w:t>ë</w:t>
      </w:r>
      <w:r w:rsidR="001D14A1" w:rsidRPr="006F28EE">
        <w:rPr>
          <w:rFonts w:cs="Times New Roman"/>
        </w:rPr>
        <w:t xml:space="preserve"> trajnoj</w:t>
      </w:r>
      <w:r w:rsidR="00F52DE6" w:rsidRPr="006F28EE">
        <w:rPr>
          <w:rFonts w:cs="Times New Roman"/>
        </w:rPr>
        <w:t>ë</w:t>
      </w:r>
      <w:r w:rsidR="001D14A1" w:rsidRPr="006F28EE">
        <w:rPr>
          <w:rFonts w:cs="Times New Roman"/>
        </w:rPr>
        <w:t xml:space="preserve"> pilot</w:t>
      </w:r>
      <w:r w:rsidR="00F52DE6" w:rsidRPr="006F28EE">
        <w:rPr>
          <w:rFonts w:cs="Times New Roman"/>
        </w:rPr>
        <w:t>ë</w:t>
      </w:r>
      <w:r w:rsidR="001D14A1" w:rsidRPr="006F28EE">
        <w:rPr>
          <w:rFonts w:cs="Times New Roman"/>
        </w:rPr>
        <w:t>t</w:t>
      </w:r>
      <w:r w:rsidR="00F2789A" w:rsidRPr="006F28EE">
        <w:rPr>
          <w:rFonts w:cs="Times New Roman"/>
        </w:rPr>
        <w:t xml:space="preserve"> në </w:t>
      </w:r>
      <w:r w:rsidR="001D14A1" w:rsidRPr="006F28EE">
        <w:rPr>
          <w:rFonts w:cs="Times New Roman"/>
        </w:rPr>
        <w:t xml:space="preserve">nivelin e </w:t>
      </w:r>
      <w:r w:rsidR="00360584" w:rsidRPr="006F28EE">
        <w:rPr>
          <w:rFonts w:cs="Times New Roman"/>
        </w:rPr>
        <w:t>aftësi</w:t>
      </w:r>
      <w:r w:rsidR="001D14A1" w:rsidRPr="006F28EE">
        <w:rPr>
          <w:rFonts w:cs="Times New Roman"/>
        </w:rPr>
        <w:t>ve t</w:t>
      </w:r>
      <w:r w:rsidR="00F52DE6" w:rsidRPr="006F28EE">
        <w:rPr>
          <w:rFonts w:cs="Times New Roman"/>
        </w:rPr>
        <w:t>ë</w:t>
      </w:r>
      <w:r w:rsidR="001D14A1" w:rsidRPr="006F28EE">
        <w:rPr>
          <w:rFonts w:cs="Times New Roman"/>
        </w:rPr>
        <w:t xml:space="preserve"> nevojshme</w:t>
      </w:r>
      <w:r w:rsidR="004355FA" w:rsidRPr="006F28EE">
        <w:rPr>
          <w:rFonts w:cs="Times New Roman"/>
        </w:rPr>
        <w:t xml:space="preserve"> për </w:t>
      </w:r>
      <w:r w:rsidR="002C12E6" w:rsidRPr="006F28EE">
        <w:rPr>
          <w:rFonts w:cs="Times New Roman"/>
        </w:rPr>
        <w:t>t</w:t>
      </w:r>
      <w:r w:rsidR="00FD54A7" w:rsidRPr="006F28EE">
        <w:rPr>
          <w:rFonts w:cs="Times New Roman"/>
        </w:rPr>
        <w:t>’</w:t>
      </w:r>
      <w:r w:rsidR="002C12E6" w:rsidRPr="006F28EE">
        <w:rPr>
          <w:rFonts w:cs="Times New Roman"/>
        </w:rPr>
        <w:t xml:space="preserve">i </w:t>
      </w:r>
      <w:r w:rsidR="00D84125" w:rsidRPr="006F28EE">
        <w:rPr>
          <w:rFonts w:cs="Times New Roman"/>
        </w:rPr>
        <w:t>aftës</w:t>
      </w:r>
      <w:r w:rsidR="001D14A1" w:rsidRPr="006F28EE">
        <w:rPr>
          <w:rFonts w:cs="Times New Roman"/>
        </w:rPr>
        <w:t>uar ata</w:t>
      </w:r>
      <w:r w:rsidR="00006A2C" w:rsidRPr="006F28EE">
        <w:rPr>
          <w:rFonts w:cs="Times New Roman"/>
        </w:rPr>
        <w:t xml:space="preserve"> që të </w:t>
      </w:r>
      <w:r w:rsidR="001D14A1" w:rsidRPr="006F28EE">
        <w:rPr>
          <w:rFonts w:cs="Times New Roman"/>
        </w:rPr>
        <w:t>operojn</w:t>
      </w:r>
      <w:r w:rsidR="00F52DE6" w:rsidRPr="006F28EE">
        <w:rPr>
          <w:rFonts w:cs="Times New Roman"/>
        </w:rPr>
        <w:t>ë</w:t>
      </w:r>
      <w:r w:rsidR="001D14A1" w:rsidRPr="006F28EE">
        <w:rPr>
          <w:rFonts w:cs="Times New Roman"/>
        </w:rPr>
        <w:t xml:space="preserve"> si bashk</w:t>
      </w:r>
      <w:r w:rsidR="00F52DE6" w:rsidRPr="006F28EE">
        <w:rPr>
          <w:rFonts w:cs="Times New Roman"/>
        </w:rPr>
        <w:t>ë</w:t>
      </w:r>
      <w:r w:rsidR="001D14A1" w:rsidRPr="006F28EE">
        <w:rPr>
          <w:rFonts w:cs="Times New Roman"/>
        </w:rPr>
        <w:t>pilot t</w:t>
      </w:r>
      <w:r w:rsidR="00F52DE6" w:rsidRPr="006F28EE">
        <w:rPr>
          <w:rFonts w:cs="Times New Roman"/>
        </w:rPr>
        <w:t>ë</w:t>
      </w:r>
      <w:r w:rsidR="001D14A1" w:rsidRPr="006F28EE">
        <w:rPr>
          <w:rFonts w:cs="Times New Roman"/>
        </w:rPr>
        <w:t xml:space="preserve"> </w:t>
      </w:r>
      <w:r w:rsidR="00360584" w:rsidRPr="006F28EE">
        <w:rPr>
          <w:rFonts w:cs="Times New Roman"/>
        </w:rPr>
        <w:t>aeroplanë</w:t>
      </w:r>
      <w:r w:rsidR="001D14A1" w:rsidRPr="006F28EE">
        <w:rPr>
          <w:rFonts w:cs="Times New Roman"/>
        </w:rPr>
        <w:t>ve t</w:t>
      </w:r>
      <w:r w:rsidR="00F52DE6" w:rsidRPr="006F28EE">
        <w:rPr>
          <w:rFonts w:cs="Times New Roman"/>
        </w:rPr>
        <w:t>ë</w:t>
      </w:r>
      <w:r w:rsidR="001D14A1" w:rsidRPr="006F28EE">
        <w:rPr>
          <w:rFonts w:cs="Times New Roman"/>
        </w:rPr>
        <w:t xml:space="preserve"> transportit ajror me fuqi turbine me shum</w:t>
      </w:r>
      <w:r w:rsidR="00F52DE6" w:rsidRPr="006F28EE">
        <w:rPr>
          <w:rFonts w:cs="Times New Roman"/>
        </w:rPr>
        <w:t>ë</w:t>
      </w:r>
      <w:r w:rsidR="001D14A1" w:rsidRPr="006F28EE">
        <w:rPr>
          <w:rFonts w:cs="Times New Roman"/>
        </w:rPr>
        <w:t xml:space="preserve"> </w:t>
      </w:r>
      <w:r w:rsidR="00B61D1A" w:rsidRPr="006F28EE">
        <w:rPr>
          <w:rFonts w:cs="Times New Roman"/>
        </w:rPr>
        <w:t>motor</w:t>
      </w:r>
      <w:r w:rsidR="00F52DE6" w:rsidRPr="006F28EE">
        <w:rPr>
          <w:rFonts w:cs="Times New Roman"/>
        </w:rPr>
        <w:t>ë</w:t>
      </w:r>
      <w:r w:rsidR="001D14A1" w:rsidRPr="006F28EE">
        <w:rPr>
          <w:rFonts w:cs="Times New Roman"/>
        </w:rPr>
        <w:t xml:space="preserve"> dhe shum</w:t>
      </w:r>
      <w:r w:rsidR="00F52DE6" w:rsidRPr="006F28EE">
        <w:rPr>
          <w:rFonts w:cs="Times New Roman"/>
        </w:rPr>
        <w:t>ë</w:t>
      </w:r>
      <w:r w:rsidR="001D14A1" w:rsidRPr="006F28EE">
        <w:rPr>
          <w:rFonts w:cs="Times New Roman"/>
        </w:rPr>
        <w:t xml:space="preserve"> pilot</w:t>
      </w:r>
      <w:r w:rsidR="00F52DE6" w:rsidRPr="006F28EE">
        <w:rPr>
          <w:rFonts w:cs="Times New Roman"/>
        </w:rPr>
        <w:t>ë</w:t>
      </w:r>
      <w:r w:rsidR="00F2789A" w:rsidRPr="006F28EE">
        <w:rPr>
          <w:rFonts w:cs="Times New Roman"/>
        </w:rPr>
        <w:t xml:space="preserve"> në </w:t>
      </w:r>
      <w:r w:rsidR="001D14A1" w:rsidRPr="006F28EE">
        <w:rPr>
          <w:rFonts w:cs="Times New Roman"/>
        </w:rPr>
        <w:t>kushte VFR dhe IFR</w:t>
      </w:r>
      <w:r w:rsidR="00006A2C" w:rsidRPr="006F28EE">
        <w:rPr>
          <w:rFonts w:cs="Times New Roman"/>
        </w:rPr>
        <w:t xml:space="preserve"> për të </w:t>
      </w:r>
      <w:r w:rsidR="001D14A1" w:rsidRPr="006F28EE">
        <w:rPr>
          <w:rFonts w:cs="Times New Roman"/>
        </w:rPr>
        <w:t>fituar</w:t>
      </w:r>
      <w:r w:rsidR="00B61D1A" w:rsidRPr="006F28EE">
        <w:rPr>
          <w:rFonts w:cs="Times New Roman"/>
        </w:rPr>
        <w:t xml:space="preserve"> një </w:t>
      </w:r>
      <w:r w:rsidR="001D14A1" w:rsidRPr="006F28EE">
        <w:rPr>
          <w:rFonts w:cs="Times New Roman"/>
        </w:rPr>
        <w:t xml:space="preserve">MPL. </w:t>
      </w:r>
    </w:p>
    <w:p w14:paraId="276CBA36" w14:textId="3AD1A7D3" w:rsidR="001D14A1" w:rsidRPr="006F28EE" w:rsidRDefault="007B0454" w:rsidP="007B0454">
      <w:pPr>
        <w:pStyle w:val="Teksti"/>
        <w:rPr>
          <w:rFonts w:cs="Times New Roman"/>
        </w:rPr>
      </w:pPr>
      <w:r w:rsidRPr="006F28EE">
        <w:rPr>
          <w:rFonts w:cs="Times New Roman"/>
        </w:rPr>
        <w:t xml:space="preserve">2. </w:t>
      </w:r>
      <w:r w:rsidR="001D14A1" w:rsidRPr="006F28EE">
        <w:rPr>
          <w:rFonts w:cs="Times New Roman"/>
        </w:rPr>
        <w:t xml:space="preserve">Vetëm një Organizatë Trajnimi e aprovuar </w:t>
      </w:r>
      <w:r w:rsidR="00FD54A7" w:rsidRPr="006F28EE">
        <w:rPr>
          <w:rFonts w:cs="Times New Roman"/>
        </w:rPr>
        <w:t>‘</w:t>
      </w:r>
      <w:r w:rsidR="001D14A1" w:rsidRPr="006F28EE">
        <w:rPr>
          <w:rFonts w:cs="Times New Roman"/>
        </w:rPr>
        <w:t>ATO</w:t>
      </w:r>
      <w:r w:rsidR="00FD54A7" w:rsidRPr="006F28EE">
        <w:rPr>
          <w:rFonts w:cs="Times New Roman"/>
        </w:rPr>
        <w:t>’</w:t>
      </w:r>
      <w:r w:rsidR="001D14A1" w:rsidRPr="006F28EE">
        <w:rPr>
          <w:rFonts w:cs="Times New Roman"/>
        </w:rPr>
        <w:t xml:space="preserve"> që është pjesë e një operatori të transportit ajror tregtar të certifikuar në përputhje </w:t>
      </w:r>
      <w:r w:rsidR="00B23176" w:rsidRPr="006F28EE">
        <w:rPr>
          <w:rFonts w:cs="Times New Roman"/>
        </w:rPr>
        <w:t>me pjesën</w:t>
      </w:r>
      <w:r w:rsidR="001D14A1" w:rsidRPr="006F28EE">
        <w:rPr>
          <w:rFonts w:cs="Times New Roman"/>
        </w:rPr>
        <w:t>-ORO ose që ka një marrëveshje specifike me një operator të tillë ka të drejtën të ofroj</w:t>
      </w:r>
      <w:r w:rsidR="004B1B1B" w:rsidRPr="006F28EE">
        <w:rPr>
          <w:rFonts w:cs="Times New Roman"/>
        </w:rPr>
        <w:t>ë</w:t>
      </w:r>
      <w:r w:rsidR="001D14A1" w:rsidRPr="006F28EE">
        <w:rPr>
          <w:rFonts w:cs="Times New Roman"/>
        </w:rPr>
        <w:t xml:space="preserve"> një kurs trajnimi për MPL; </w:t>
      </w:r>
    </w:p>
    <w:p w14:paraId="1130840F" w14:textId="0ACB5FA0" w:rsidR="001D14A1" w:rsidRPr="006F28EE" w:rsidRDefault="007B0454" w:rsidP="007B0454">
      <w:pPr>
        <w:pStyle w:val="Teksti"/>
        <w:rPr>
          <w:rFonts w:cs="Times New Roman"/>
        </w:rPr>
      </w:pPr>
      <w:r w:rsidRPr="006F28EE">
        <w:rPr>
          <w:rFonts w:cs="Times New Roman"/>
        </w:rPr>
        <w:t>3</w:t>
      </w:r>
      <w:r w:rsidR="000C57B2" w:rsidRPr="006F28EE">
        <w:rPr>
          <w:rFonts w:cs="Times New Roman"/>
        </w:rPr>
        <w:t xml:space="preserve">. Një </w:t>
      </w:r>
      <w:r w:rsidR="001D14A1" w:rsidRPr="006F28EE">
        <w:rPr>
          <w:rFonts w:cs="Times New Roman"/>
        </w:rPr>
        <w:t>aplikant</w:t>
      </w:r>
      <w:r w:rsidR="00F536B0" w:rsidRPr="006F28EE">
        <w:rPr>
          <w:rFonts w:cs="Times New Roman"/>
        </w:rPr>
        <w:t xml:space="preserve"> që</w:t>
      </w:r>
      <w:r w:rsidR="00360584" w:rsidRPr="006F28EE">
        <w:rPr>
          <w:rFonts w:cs="Times New Roman"/>
        </w:rPr>
        <w:t xml:space="preserve"> dëshiro</w:t>
      </w:r>
      <w:r w:rsidR="001D14A1" w:rsidRPr="006F28EE">
        <w:rPr>
          <w:rFonts w:cs="Times New Roman"/>
        </w:rPr>
        <w:t>n</w:t>
      </w:r>
      <w:r w:rsidR="00360584" w:rsidRPr="006F28EE">
        <w:rPr>
          <w:rFonts w:cs="Times New Roman"/>
        </w:rPr>
        <w:t xml:space="preserve"> të ndërmarrë </w:t>
      </w:r>
      <w:r w:rsidR="00B61D1A" w:rsidRPr="006F28EE">
        <w:rPr>
          <w:rFonts w:cs="Times New Roman"/>
        </w:rPr>
        <w:t xml:space="preserve">një </w:t>
      </w:r>
      <w:r w:rsidR="001D14A1" w:rsidRPr="006F28EE">
        <w:rPr>
          <w:rFonts w:cs="Times New Roman"/>
        </w:rPr>
        <w:t>kurs</w:t>
      </w:r>
      <w:r w:rsidR="00D77614" w:rsidRPr="006F28EE">
        <w:rPr>
          <w:rFonts w:cs="Times New Roman"/>
        </w:rPr>
        <w:t xml:space="preserve"> të integruar </w:t>
      </w:r>
      <w:r w:rsidR="001D14A1" w:rsidRPr="006F28EE">
        <w:rPr>
          <w:rFonts w:cs="Times New Roman"/>
        </w:rPr>
        <w:t>MPL</w:t>
      </w:r>
      <w:r w:rsidR="006E6772" w:rsidRPr="006F28EE">
        <w:rPr>
          <w:rFonts w:cs="Times New Roman"/>
        </w:rPr>
        <w:t xml:space="preserve"> duhet të </w:t>
      </w:r>
      <w:r w:rsidR="00D77614" w:rsidRPr="006F28EE">
        <w:rPr>
          <w:rFonts w:cs="Times New Roman"/>
        </w:rPr>
        <w:t>kryejë</w:t>
      </w:r>
      <w:r w:rsidR="008A750D" w:rsidRPr="006F28EE">
        <w:rPr>
          <w:rFonts w:cs="Times New Roman"/>
        </w:rPr>
        <w:t xml:space="preserve"> të gjith</w:t>
      </w:r>
      <w:r w:rsidR="001D14A1" w:rsidRPr="006F28EE">
        <w:rPr>
          <w:rFonts w:cs="Times New Roman"/>
        </w:rPr>
        <w:t>a fazat instruksionale</w:t>
      </w:r>
      <w:r w:rsidR="00F2789A" w:rsidRPr="006F28EE">
        <w:rPr>
          <w:rFonts w:cs="Times New Roman"/>
        </w:rPr>
        <w:t xml:space="preserve"> në</w:t>
      </w:r>
      <w:r w:rsidR="00B61D1A" w:rsidRPr="006F28EE">
        <w:rPr>
          <w:rFonts w:cs="Times New Roman"/>
        </w:rPr>
        <w:t xml:space="preserve"> një </w:t>
      </w:r>
      <w:r w:rsidR="001D14A1" w:rsidRPr="006F28EE">
        <w:rPr>
          <w:rFonts w:cs="Times New Roman"/>
        </w:rPr>
        <w:t>kurs</w:t>
      </w:r>
      <w:r w:rsidR="00227F3B" w:rsidRPr="006F28EE">
        <w:rPr>
          <w:rFonts w:cs="Times New Roman"/>
        </w:rPr>
        <w:t xml:space="preserve"> të </w:t>
      </w:r>
      <w:r w:rsidR="00ED44B0" w:rsidRPr="006F28EE">
        <w:rPr>
          <w:rFonts w:cs="Times New Roman"/>
        </w:rPr>
        <w:t>vazhdueshëm</w:t>
      </w:r>
      <w:r w:rsidR="001D14A1" w:rsidRPr="006F28EE">
        <w:rPr>
          <w:rFonts w:cs="Times New Roman"/>
        </w:rPr>
        <w:t xml:space="preserve"> trajnimi te</w:t>
      </w:r>
      <w:r w:rsidR="00B61D1A" w:rsidRPr="006F28EE">
        <w:rPr>
          <w:rFonts w:cs="Times New Roman"/>
        </w:rPr>
        <w:t xml:space="preserve"> një </w:t>
      </w:r>
      <w:r w:rsidR="001D14A1" w:rsidRPr="006F28EE">
        <w:rPr>
          <w:rFonts w:cs="Times New Roman"/>
        </w:rPr>
        <w:t>ATO. Trajnimi duhet</w:t>
      </w:r>
      <w:r w:rsidR="006E6772" w:rsidRPr="006F28EE">
        <w:rPr>
          <w:rFonts w:cs="Times New Roman"/>
        </w:rPr>
        <w:t xml:space="preserve"> të jetë </w:t>
      </w:r>
      <w:r w:rsidR="001D14A1" w:rsidRPr="006F28EE">
        <w:rPr>
          <w:rFonts w:cs="Times New Roman"/>
        </w:rPr>
        <w:t>bazuar</w:t>
      </w:r>
      <w:r w:rsidR="00F2789A" w:rsidRPr="006F28EE">
        <w:rPr>
          <w:rFonts w:cs="Times New Roman"/>
        </w:rPr>
        <w:t xml:space="preserve"> në </w:t>
      </w:r>
      <w:r w:rsidR="001D14A1" w:rsidRPr="006F28EE">
        <w:rPr>
          <w:rFonts w:cs="Times New Roman"/>
        </w:rPr>
        <w:t>kompetence</w:t>
      </w:r>
      <w:r w:rsidR="00F2789A" w:rsidRPr="006F28EE">
        <w:rPr>
          <w:rFonts w:cs="Times New Roman"/>
        </w:rPr>
        <w:t xml:space="preserve"> </w:t>
      </w:r>
      <w:r w:rsidR="001D14A1" w:rsidRPr="006F28EE">
        <w:rPr>
          <w:rFonts w:cs="Times New Roman"/>
        </w:rPr>
        <w:t>dhe i zhvilluar tek</w:t>
      </w:r>
      <w:r w:rsidR="00B61D1A" w:rsidRPr="006F28EE">
        <w:rPr>
          <w:rFonts w:cs="Times New Roman"/>
        </w:rPr>
        <w:t xml:space="preserve"> një </w:t>
      </w:r>
      <w:r w:rsidR="001D14A1" w:rsidRPr="006F28EE">
        <w:rPr>
          <w:rFonts w:cs="Times New Roman"/>
        </w:rPr>
        <w:t>amb</w:t>
      </w:r>
      <w:r w:rsidR="001B7FA4" w:rsidRPr="006F28EE">
        <w:rPr>
          <w:rFonts w:cs="Times New Roman"/>
        </w:rPr>
        <w:t>i</w:t>
      </w:r>
      <w:r w:rsidR="001D14A1" w:rsidRPr="006F28EE">
        <w:rPr>
          <w:rFonts w:cs="Times New Roman"/>
        </w:rPr>
        <w:t xml:space="preserve">ent operacional me </w:t>
      </w:r>
      <w:r w:rsidR="002A61C9" w:rsidRPr="006F28EE">
        <w:rPr>
          <w:rFonts w:cs="Times New Roman"/>
        </w:rPr>
        <w:t>multi</w:t>
      </w:r>
      <w:r w:rsidR="001D14A1" w:rsidRPr="006F28EE">
        <w:rPr>
          <w:rFonts w:cs="Times New Roman"/>
        </w:rPr>
        <w:t xml:space="preserve">ekuipazh. </w:t>
      </w:r>
    </w:p>
    <w:p w14:paraId="0D46F025" w14:textId="64B0AB69" w:rsidR="001D14A1" w:rsidRPr="006F28EE" w:rsidRDefault="007B0454" w:rsidP="007B0454">
      <w:pPr>
        <w:pStyle w:val="Teksti"/>
        <w:rPr>
          <w:rFonts w:cs="Times New Roman"/>
        </w:rPr>
      </w:pPr>
      <w:r w:rsidRPr="006F28EE">
        <w:rPr>
          <w:rFonts w:cs="Times New Roman"/>
        </w:rPr>
        <w:t xml:space="preserve">4. </w:t>
      </w:r>
      <w:r w:rsidR="005E3C33" w:rsidRPr="006F28EE">
        <w:rPr>
          <w:rFonts w:cs="Times New Roman"/>
        </w:rPr>
        <w:t>Vetëm</w:t>
      </w:r>
      <w:r w:rsidR="00F2789A" w:rsidRPr="006F28EE">
        <w:rPr>
          <w:rFonts w:cs="Times New Roman"/>
        </w:rPr>
        <w:t xml:space="preserve"> </w:t>
      </w:r>
      <w:r w:rsidR="00227F3B" w:rsidRPr="006F28EE">
        <w:rPr>
          <w:rFonts w:cs="Times New Roman"/>
        </w:rPr>
        <w:t>aplikantë</w:t>
      </w:r>
      <w:r w:rsidR="001D14A1" w:rsidRPr="006F28EE">
        <w:rPr>
          <w:rFonts w:cs="Times New Roman"/>
        </w:rPr>
        <w:t>t fillestar</w:t>
      </w:r>
      <w:r w:rsidR="00F536B0" w:rsidRPr="006F28EE">
        <w:rPr>
          <w:rFonts w:cs="Times New Roman"/>
        </w:rPr>
        <w:t xml:space="preserve"> do të </w:t>
      </w:r>
      <w:r w:rsidR="001D14A1" w:rsidRPr="006F28EE">
        <w:rPr>
          <w:rFonts w:cs="Times New Roman"/>
        </w:rPr>
        <w:t>pranohen</w:t>
      </w:r>
      <w:r w:rsidR="00F2789A" w:rsidRPr="006F28EE">
        <w:rPr>
          <w:rFonts w:cs="Times New Roman"/>
        </w:rPr>
        <w:t xml:space="preserve"> në </w:t>
      </w:r>
      <w:r w:rsidR="001D14A1" w:rsidRPr="006F28EE">
        <w:rPr>
          <w:rFonts w:cs="Times New Roman"/>
        </w:rPr>
        <w:t xml:space="preserve">kurs. </w:t>
      </w:r>
    </w:p>
    <w:p w14:paraId="757773DC" w14:textId="48F79FF3" w:rsidR="001D14A1" w:rsidRPr="006F28EE" w:rsidRDefault="007B0454" w:rsidP="007B0454">
      <w:pPr>
        <w:pStyle w:val="Teksti"/>
        <w:rPr>
          <w:rFonts w:cs="Times New Roman"/>
        </w:rPr>
      </w:pPr>
      <w:r w:rsidRPr="006F28EE">
        <w:rPr>
          <w:rFonts w:cs="Times New Roman"/>
        </w:rPr>
        <w:t xml:space="preserve">5. </w:t>
      </w:r>
      <w:r w:rsidR="001D14A1" w:rsidRPr="006F28EE">
        <w:rPr>
          <w:rFonts w:cs="Times New Roman"/>
        </w:rPr>
        <w:t>Kursi</w:t>
      </w:r>
      <w:r w:rsidR="006E6772" w:rsidRPr="006F28EE">
        <w:rPr>
          <w:rFonts w:cs="Times New Roman"/>
        </w:rPr>
        <w:t xml:space="preserve"> duhet të </w:t>
      </w:r>
      <w:r w:rsidR="008A750D" w:rsidRPr="006F28EE">
        <w:rPr>
          <w:rFonts w:cs="Times New Roman"/>
        </w:rPr>
        <w:t>përfshijë</w:t>
      </w:r>
      <w:r w:rsidR="004B1B1B" w:rsidRPr="006F28EE">
        <w:rPr>
          <w:rFonts w:cs="Times New Roman"/>
        </w:rPr>
        <w:t>:</w:t>
      </w:r>
      <w:r w:rsidR="001D14A1" w:rsidRPr="006F28EE">
        <w:rPr>
          <w:rFonts w:cs="Times New Roman"/>
        </w:rPr>
        <w:t xml:space="preserve"> </w:t>
      </w:r>
    </w:p>
    <w:p w14:paraId="02A4B683" w14:textId="2C24DDCD" w:rsidR="001D14A1" w:rsidRPr="006F28EE" w:rsidRDefault="007B0454" w:rsidP="007B0454">
      <w:pPr>
        <w:pStyle w:val="Teksti"/>
        <w:rPr>
          <w:rFonts w:cs="Times New Roman"/>
        </w:rPr>
      </w:pPr>
      <w:r w:rsidRPr="006F28EE">
        <w:rPr>
          <w:rFonts w:cs="Times New Roman"/>
        </w:rPr>
        <w:t xml:space="preserve">a) </w:t>
      </w:r>
      <w:r w:rsidR="001D14A1" w:rsidRPr="006F28EE">
        <w:rPr>
          <w:rFonts w:cs="Times New Roman"/>
        </w:rPr>
        <w:t>instruksione</w:t>
      </w:r>
      <w:r w:rsidR="002F74CC" w:rsidRPr="006F28EE">
        <w:rPr>
          <w:rFonts w:cs="Times New Roman"/>
        </w:rPr>
        <w:t xml:space="preserve"> të njohur</w:t>
      </w:r>
      <w:r w:rsidR="001D14A1" w:rsidRPr="006F28EE">
        <w:rPr>
          <w:rFonts w:cs="Times New Roman"/>
        </w:rPr>
        <w:t>ive teorike</w:t>
      </w:r>
      <w:r w:rsidR="00F2789A" w:rsidRPr="006F28EE">
        <w:rPr>
          <w:rFonts w:cs="Times New Roman"/>
        </w:rPr>
        <w:t xml:space="preserve"> në </w:t>
      </w:r>
      <w:r w:rsidR="001D14A1" w:rsidRPr="006F28EE">
        <w:rPr>
          <w:rFonts w:cs="Times New Roman"/>
        </w:rPr>
        <w:t>nivel t</w:t>
      </w:r>
      <w:r w:rsidR="008071AD" w:rsidRPr="006F28EE">
        <w:rPr>
          <w:rFonts w:cs="Times New Roman"/>
        </w:rPr>
        <w:t>ë</w:t>
      </w:r>
      <w:r w:rsidR="001D14A1" w:rsidRPr="006F28EE">
        <w:rPr>
          <w:rFonts w:cs="Times New Roman"/>
        </w:rPr>
        <w:t xml:space="preserve"> ATPL(A)</w:t>
      </w:r>
      <w:r w:rsidR="004B1B1B" w:rsidRPr="006F28EE">
        <w:rPr>
          <w:rFonts w:cs="Times New Roman"/>
        </w:rPr>
        <w:t>;</w:t>
      </w:r>
      <w:r w:rsidR="001D14A1" w:rsidRPr="006F28EE">
        <w:rPr>
          <w:rFonts w:cs="Times New Roman"/>
        </w:rPr>
        <w:t xml:space="preserve"> </w:t>
      </w:r>
    </w:p>
    <w:p w14:paraId="03FA6F2C" w14:textId="2576C3D6" w:rsidR="001D14A1" w:rsidRPr="006F28EE" w:rsidRDefault="007B0454" w:rsidP="007B0454">
      <w:pPr>
        <w:pStyle w:val="Teksti"/>
        <w:rPr>
          <w:rFonts w:cs="Times New Roman"/>
        </w:rPr>
      </w:pPr>
      <w:r w:rsidRPr="006F28EE">
        <w:rPr>
          <w:rFonts w:cs="Times New Roman"/>
        </w:rPr>
        <w:t xml:space="preserve">b) </w:t>
      </w:r>
      <w:r w:rsidR="001D14A1" w:rsidRPr="006F28EE">
        <w:rPr>
          <w:rFonts w:cs="Times New Roman"/>
        </w:rPr>
        <w:t xml:space="preserve">trajnimin e fluturimit </w:t>
      </w:r>
      <w:r w:rsidR="0063492D" w:rsidRPr="006F28EE">
        <w:rPr>
          <w:rFonts w:cs="Times New Roman"/>
        </w:rPr>
        <w:t>instrumental</w:t>
      </w:r>
      <w:r w:rsidR="001D14A1" w:rsidRPr="006F28EE">
        <w:rPr>
          <w:rFonts w:cs="Times New Roman"/>
        </w:rPr>
        <w:t xml:space="preserve"> dhe </w:t>
      </w:r>
      <w:r w:rsidR="000E72BE" w:rsidRPr="006F28EE">
        <w:rPr>
          <w:rFonts w:cs="Times New Roman"/>
        </w:rPr>
        <w:t>vizual</w:t>
      </w:r>
      <w:r w:rsidR="001D14A1" w:rsidRPr="006F28EE">
        <w:rPr>
          <w:rFonts w:cs="Times New Roman"/>
        </w:rPr>
        <w:t xml:space="preserve">; </w:t>
      </w:r>
    </w:p>
    <w:p w14:paraId="3987AB93" w14:textId="74B64DC8" w:rsidR="001D14A1" w:rsidRPr="006F28EE" w:rsidRDefault="007B0454" w:rsidP="007B0454">
      <w:pPr>
        <w:pStyle w:val="Teksti"/>
        <w:rPr>
          <w:rFonts w:cs="Times New Roman"/>
        </w:rPr>
      </w:pPr>
      <w:r w:rsidRPr="006F28EE">
        <w:rPr>
          <w:rFonts w:cs="Times New Roman"/>
        </w:rPr>
        <w:t xml:space="preserve">c) </w:t>
      </w:r>
      <w:r w:rsidR="001D14A1" w:rsidRPr="006F28EE">
        <w:rPr>
          <w:rFonts w:cs="Times New Roman"/>
        </w:rPr>
        <w:t>trajnimin</w:t>
      </w:r>
      <w:r w:rsidR="00F2789A" w:rsidRPr="006F28EE">
        <w:rPr>
          <w:rFonts w:cs="Times New Roman"/>
        </w:rPr>
        <w:t xml:space="preserve"> në </w:t>
      </w:r>
      <w:r w:rsidR="001D14A1" w:rsidRPr="006F28EE">
        <w:rPr>
          <w:rFonts w:cs="Times New Roman"/>
        </w:rPr>
        <w:t>MCC</w:t>
      </w:r>
      <w:r w:rsidR="004355FA" w:rsidRPr="006F28EE">
        <w:rPr>
          <w:rFonts w:cs="Times New Roman"/>
        </w:rPr>
        <w:t xml:space="preserve"> për </w:t>
      </w:r>
      <w:r w:rsidR="001D14A1" w:rsidRPr="006F28EE">
        <w:rPr>
          <w:rFonts w:cs="Times New Roman"/>
        </w:rPr>
        <w:t xml:space="preserve">operimin e </w:t>
      </w:r>
      <w:r w:rsidR="00360584" w:rsidRPr="006F28EE">
        <w:rPr>
          <w:rFonts w:cs="Times New Roman"/>
        </w:rPr>
        <w:t>aeroplanë</w:t>
      </w:r>
      <w:r w:rsidR="001D14A1" w:rsidRPr="006F28EE">
        <w:rPr>
          <w:rFonts w:cs="Times New Roman"/>
        </w:rPr>
        <w:t>ve me shum</w:t>
      </w:r>
      <w:r w:rsidR="008071AD" w:rsidRPr="006F28EE">
        <w:rPr>
          <w:rFonts w:cs="Times New Roman"/>
        </w:rPr>
        <w:t>ë</w:t>
      </w:r>
      <w:r w:rsidR="001D14A1" w:rsidRPr="006F28EE">
        <w:rPr>
          <w:rFonts w:cs="Times New Roman"/>
        </w:rPr>
        <w:t xml:space="preserve"> pilot</w:t>
      </w:r>
      <w:r w:rsidR="008071AD" w:rsidRPr="006F28EE">
        <w:rPr>
          <w:rFonts w:cs="Times New Roman"/>
        </w:rPr>
        <w:t>ë</w:t>
      </w:r>
      <w:r w:rsidR="001D14A1" w:rsidRPr="006F28EE">
        <w:rPr>
          <w:rFonts w:cs="Times New Roman"/>
        </w:rPr>
        <w:t xml:space="preserve">; </w:t>
      </w:r>
    </w:p>
    <w:p w14:paraId="24CE06E7" w14:textId="13B37A01" w:rsidR="001D14A1" w:rsidRPr="006F28EE" w:rsidRDefault="007B0454" w:rsidP="007B0454">
      <w:pPr>
        <w:pStyle w:val="Teksti"/>
        <w:rPr>
          <w:rFonts w:cs="Times New Roman"/>
        </w:rPr>
      </w:pPr>
      <w:r w:rsidRPr="006F28EE">
        <w:rPr>
          <w:rFonts w:cs="Times New Roman"/>
        </w:rPr>
        <w:t xml:space="preserve">d) </w:t>
      </w:r>
      <w:r w:rsidR="001D14A1" w:rsidRPr="006F28EE">
        <w:rPr>
          <w:rFonts w:cs="Times New Roman"/>
        </w:rPr>
        <w:t>trajnimin e kategorizimit</w:t>
      </w:r>
      <w:r w:rsidR="006E505D" w:rsidRPr="006F28EE">
        <w:rPr>
          <w:rFonts w:cs="Times New Roman"/>
        </w:rPr>
        <w:t xml:space="preserve"> t</w:t>
      </w:r>
      <w:r w:rsidR="001C394E" w:rsidRPr="006F28EE">
        <w:rPr>
          <w:rFonts w:cs="Times New Roman"/>
        </w:rPr>
        <w:t>ë</w:t>
      </w:r>
      <w:r w:rsidR="006E505D" w:rsidRPr="006F28EE">
        <w:rPr>
          <w:rFonts w:cs="Times New Roman"/>
        </w:rPr>
        <w:t xml:space="preserve"> tip</w:t>
      </w:r>
      <w:r w:rsidR="001D14A1" w:rsidRPr="006F28EE">
        <w:rPr>
          <w:rFonts w:cs="Times New Roman"/>
        </w:rPr>
        <w:t xml:space="preserve">it. </w:t>
      </w:r>
    </w:p>
    <w:p w14:paraId="0EEB94AD" w14:textId="1AEE51CA" w:rsidR="001D14A1" w:rsidRPr="006F28EE" w:rsidRDefault="001D14A1" w:rsidP="007B0454">
      <w:pPr>
        <w:pStyle w:val="Teksti"/>
        <w:rPr>
          <w:rFonts w:cs="Times New Roman"/>
        </w:rPr>
      </w:pPr>
      <w:r w:rsidRPr="006F28EE">
        <w:rPr>
          <w:rFonts w:cs="Times New Roman"/>
        </w:rPr>
        <w:t>6</w:t>
      </w:r>
      <w:r w:rsidR="000C57B2" w:rsidRPr="006F28EE">
        <w:rPr>
          <w:rFonts w:cs="Times New Roman"/>
        </w:rPr>
        <w:t xml:space="preserve">. Një </w:t>
      </w:r>
      <w:r w:rsidRPr="006F28EE">
        <w:rPr>
          <w:rFonts w:cs="Times New Roman"/>
        </w:rPr>
        <w:t>aplikant</w:t>
      </w:r>
      <w:r w:rsidR="00F536B0" w:rsidRPr="006F28EE">
        <w:rPr>
          <w:rFonts w:cs="Times New Roman"/>
        </w:rPr>
        <w:t xml:space="preserve"> që </w:t>
      </w:r>
      <w:r w:rsidR="0026589B" w:rsidRPr="006F28EE">
        <w:rPr>
          <w:rFonts w:cs="Times New Roman"/>
        </w:rPr>
        <w:t xml:space="preserve">dështon </w:t>
      </w:r>
      <w:r w:rsidRPr="006F28EE">
        <w:rPr>
          <w:rFonts w:cs="Times New Roman"/>
        </w:rPr>
        <w:t xml:space="preserve">ose </w:t>
      </w:r>
      <w:r w:rsidR="004355FA" w:rsidRPr="006F28EE">
        <w:rPr>
          <w:rFonts w:cs="Times New Roman"/>
        </w:rPr>
        <w:t>është</w:t>
      </w:r>
      <w:r w:rsidRPr="006F28EE">
        <w:rPr>
          <w:rFonts w:cs="Times New Roman"/>
        </w:rPr>
        <w:t xml:space="preserve"> i paaft</w:t>
      </w:r>
      <w:r w:rsidR="001C394E" w:rsidRPr="006F28EE">
        <w:rPr>
          <w:rFonts w:cs="Times New Roman"/>
        </w:rPr>
        <w:t>ë</w:t>
      </w:r>
      <w:r w:rsidRPr="006F28EE">
        <w:rPr>
          <w:rFonts w:cs="Times New Roman"/>
        </w:rPr>
        <w:t xml:space="preserve"> t</w:t>
      </w:r>
      <w:r w:rsidR="001C394E" w:rsidRPr="006F28EE">
        <w:rPr>
          <w:rFonts w:cs="Times New Roman"/>
        </w:rPr>
        <w:t>ë</w:t>
      </w:r>
      <w:r w:rsidRPr="006F28EE">
        <w:rPr>
          <w:rFonts w:cs="Times New Roman"/>
        </w:rPr>
        <w:t xml:space="preserve"> </w:t>
      </w:r>
      <w:r w:rsidR="00D77614" w:rsidRPr="006F28EE">
        <w:rPr>
          <w:rFonts w:cs="Times New Roman"/>
        </w:rPr>
        <w:t>kryejë</w:t>
      </w:r>
      <w:r w:rsidRPr="006F28EE">
        <w:rPr>
          <w:rFonts w:cs="Times New Roman"/>
        </w:rPr>
        <w:t xml:space="preserve"> kursin e</w:t>
      </w:r>
      <w:r w:rsidR="00581832" w:rsidRPr="006F28EE">
        <w:rPr>
          <w:rFonts w:cs="Times New Roman"/>
        </w:rPr>
        <w:t xml:space="preserve"> plotë </w:t>
      </w:r>
      <w:r w:rsidRPr="006F28EE">
        <w:rPr>
          <w:rFonts w:cs="Times New Roman"/>
        </w:rPr>
        <w:t>MPL</w:t>
      </w:r>
      <w:r w:rsidR="00671230" w:rsidRPr="006F28EE">
        <w:rPr>
          <w:rFonts w:cs="Times New Roman"/>
        </w:rPr>
        <w:t xml:space="preserve"> mund </w:t>
      </w:r>
      <w:r w:rsidR="00227F3B" w:rsidRPr="006F28EE">
        <w:rPr>
          <w:rFonts w:cs="Times New Roman"/>
        </w:rPr>
        <w:t xml:space="preserve">të aplikojë </w:t>
      </w:r>
      <w:r w:rsidRPr="006F28EE">
        <w:rPr>
          <w:rFonts w:cs="Times New Roman"/>
        </w:rPr>
        <w:t xml:space="preserve">tek Autoriteti i Aviacionit Civil </w:t>
      </w:r>
      <w:r w:rsidR="006E017E" w:rsidRPr="006F28EE">
        <w:rPr>
          <w:rFonts w:cs="Times New Roman"/>
        </w:rPr>
        <w:t xml:space="preserve"> </w:t>
      </w:r>
      <w:r w:rsidR="004355FA" w:rsidRPr="006F28EE">
        <w:rPr>
          <w:rFonts w:cs="Times New Roman"/>
        </w:rPr>
        <w:t xml:space="preserve">për </w:t>
      </w:r>
      <w:r w:rsidRPr="006F28EE">
        <w:rPr>
          <w:rFonts w:cs="Times New Roman"/>
        </w:rPr>
        <w:t xml:space="preserve">ekzaminimin e njohurive teorike dhe testin e </w:t>
      </w:r>
      <w:r w:rsidR="00B61D1A" w:rsidRPr="006F28EE">
        <w:rPr>
          <w:rFonts w:cs="Times New Roman"/>
        </w:rPr>
        <w:t>aftësisë</w:t>
      </w:r>
      <w:r w:rsidRPr="006F28EE">
        <w:rPr>
          <w:rFonts w:cs="Times New Roman"/>
        </w:rPr>
        <w:t xml:space="preserve"> me privilegje m</w:t>
      </w:r>
      <w:r w:rsidR="00D56AE7" w:rsidRPr="006F28EE">
        <w:rPr>
          <w:rFonts w:cs="Times New Roman"/>
        </w:rPr>
        <w:t>ë</w:t>
      </w:r>
      <w:r w:rsidRPr="006F28EE">
        <w:rPr>
          <w:rFonts w:cs="Times New Roman"/>
        </w:rPr>
        <w:t xml:space="preserve"> t</w:t>
      </w:r>
      <w:r w:rsidR="00ED44B0" w:rsidRPr="006F28EE">
        <w:rPr>
          <w:rFonts w:cs="Times New Roman"/>
        </w:rPr>
        <w:t>ë</w:t>
      </w:r>
      <w:r w:rsidRPr="006F28EE">
        <w:rPr>
          <w:rFonts w:cs="Times New Roman"/>
        </w:rPr>
        <w:t xml:space="preserve"> ul</w:t>
      </w:r>
      <w:r w:rsidR="00ED44B0" w:rsidRPr="006F28EE">
        <w:rPr>
          <w:rFonts w:cs="Times New Roman"/>
        </w:rPr>
        <w:t>ë</w:t>
      </w:r>
      <w:r w:rsidRPr="006F28EE">
        <w:rPr>
          <w:rFonts w:cs="Times New Roman"/>
        </w:rPr>
        <w:t>ta dhe</w:t>
      </w:r>
      <w:r w:rsidR="00B61D1A" w:rsidRPr="006F28EE">
        <w:rPr>
          <w:rFonts w:cs="Times New Roman"/>
        </w:rPr>
        <w:t xml:space="preserve"> një </w:t>
      </w:r>
      <w:r w:rsidRPr="006F28EE">
        <w:rPr>
          <w:rFonts w:cs="Times New Roman"/>
        </w:rPr>
        <w:t>IR,</w:t>
      </w:r>
      <w:r w:rsidR="00B61D1A" w:rsidRPr="006F28EE">
        <w:rPr>
          <w:rFonts w:cs="Times New Roman"/>
        </w:rPr>
        <w:t xml:space="preserve"> nëse </w:t>
      </w:r>
      <w:r w:rsidR="00FA1F38" w:rsidRPr="006F28EE">
        <w:rPr>
          <w:rFonts w:cs="Times New Roman"/>
        </w:rPr>
        <w:t>përmbushë</w:t>
      </w:r>
      <w:r w:rsidRPr="006F28EE">
        <w:rPr>
          <w:rFonts w:cs="Times New Roman"/>
        </w:rPr>
        <w:t xml:space="preserve">n </w:t>
      </w:r>
      <w:r w:rsidR="000D187A" w:rsidRPr="006F28EE">
        <w:rPr>
          <w:rFonts w:cs="Times New Roman"/>
        </w:rPr>
        <w:t>kërkes</w:t>
      </w:r>
      <w:r w:rsidRPr="006F28EE">
        <w:rPr>
          <w:rFonts w:cs="Times New Roman"/>
        </w:rPr>
        <w:t xml:space="preserve">at e aplikueshme. </w:t>
      </w:r>
    </w:p>
    <w:p w14:paraId="5033EF86" w14:textId="77777777" w:rsidR="007B0454" w:rsidRPr="006F28EE" w:rsidRDefault="007B0454" w:rsidP="001D14A1">
      <w:pPr>
        <w:widowControl w:val="0"/>
        <w:tabs>
          <w:tab w:val="left" w:pos="10335"/>
        </w:tabs>
        <w:spacing w:after="0" w:line="240" w:lineRule="auto"/>
        <w:ind w:firstLine="284"/>
        <w:jc w:val="center"/>
        <w:rPr>
          <w:rFonts w:ascii="Garamond" w:hAnsi="Garamond" w:cs="Times New Roman"/>
          <w:b/>
          <w:sz w:val="24"/>
          <w:szCs w:val="24"/>
        </w:rPr>
      </w:pPr>
    </w:p>
    <w:p w14:paraId="7EB372A2" w14:textId="6F951F75" w:rsidR="001D14A1" w:rsidRPr="006F28EE" w:rsidRDefault="000C57B2" w:rsidP="001D14A1">
      <w:pPr>
        <w:widowControl w:val="0"/>
        <w:tabs>
          <w:tab w:val="left" w:pos="10335"/>
        </w:tabs>
        <w:spacing w:after="0" w:line="240" w:lineRule="auto"/>
        <w:ind w:firstLine="284"/>
        <w:jc w:val="center"/>
        <w:rPr>
          <w:rFonts w:ascii="Garamond" w:hAnsi="Garamond" w:cs="Times New Roman"/>
          <w:b/>
          <w:sz w:val="24"/>
          <w:szCs w:val="24"/>
        </w:rPr>
      </w:pPr>
      <w:r w:rsidRPr="006F28EE">
        <w:rPr>
          <w:rFonts w:ascii="Garamond" w:hAnsi="Garamond" w:cs="Times New Roman"/>
          <w:b/>
          <w:sz w:val="24"/>
          <w:szCs w:val="24"/>
        </w:rPr>
        <w:t>NJOHURITË</w:t>
      </w:r>
      <w:r w:rsidR="001D14A1" w:rsidRPr="006F28EE">
        <w:rPr>
          <w:rFonts w:ascii="Garamond" w:hAnsi="Garamond" w:cs="Times New Roman"/>
          <w:b/>
          <w:sz w:val="24"/>
          <w:szCs w:val="24"/>
        </w:rPr>
        <w:t xml:space="preserve"> TEORIKE </w:t>
      </w:r>
    </w:p>
    <w:p w14:paraId="49C6F512" w14:textId="77777777" w:rsidR="00FC2628" w:rsidRPr="006F28EE" w:rsidRDefault="00FC2628" w:rsidP="001D14A1">
      <w:pPr>
        <w:widowControl w:val="0"/>
        <w:tabs>
          <w:tab w:val="left" w:pos="10335"/>
        </w:tabs>
        <w:spacing w:after="0" w:line="240" w:lineRule="auto"/>
        <w:ind w:firstLine="284"/>
        <w:jc w:val="center"/>
        <w:rPr>
          <w:rFonts w:ascii="Garamond" w:hAnsi="Garamond" w:cs="Times New Roman"/>
          <w:b/>
          <w:sz w:val="24"/>
          <w:szCs w:val="24"/>
        </w:rPr>
      </w:pPr>
    </w:p>
    <w:p w14:paraId="45419D1F" w14:textId="4DDBBCEF" w:rsidR="001D14A1" w:rsidRPr="006F28EE" w:rsidRDefault="001D14A1" w:rsidP="001D14A1">
      <w:pPr>
        <w:widowControl w:val="0"/>
        <w:tabs>
          <w:tab w:val="left" w:pos="10335"/>
        </w:tabs>
        <w:spacing w:after="0" w:line="240" w:lineRule="auto"/>
        <w:ind w:firstLine="284"/>
        <w:rPr>
          <w:rFonts w:ascii="Garamond" w:hAnsi="Garamond" w:cs="Times New Roman"/>
          <w:sz w:val="24"/>
          <w:szCs w:val="24"/>
        </w:rPr>
      </w:pPr>
      <w:r w:rsidRPr="006F28EE">
        <w:rPr>
          <w:rFonts w:ascii="Garamond" w:hAnsi="Garamond" w:cs="Times New Roman"/>
          <w:sz w:val="24"/>
          <w:szCs w:val="24"/>
        </w:rPr>
        <w:t>7.</w:t>
      </w:r>
      <w:r w:rsidR="00F2789A" w:rsidRPr="006F28EE">
        <w:rPr>
          <w:rFonts w:ascii="Garamond" w:hAnsi="Garamond" w:cs="Times New Roman"/>
          <w:sz w:val="24"/>
          <w:szCs w:val="24"/>
        </w:rPr>
        <w:t xml:space="preserve"> </w:t>
      </w:r>
      <w:r w:rsidRPr="006F28EE">
        <w:rPr>
          <w:rFonts w:ascii="Garamond" w:hAnsi="Garamond" w:cs="Times New Roman"/>
          <w:sz w:val="24"/>
          <w:szCs w:val="24"/>
        </w:rPr>
        <w:t xml:space="preserve">Kursi i miratuar i njohurive teorike MPL përfshin të paktën 750 orë instruksione për nivelin e njohurive të udhëzimeve ATPL(A), si edhe orët që </w:t>
      </w:r>
      <w:r w:rsidR="00887266" w:rsidRPr="006F28EE">
        <w:rPr>
          <w:rFonts w:ascii="Garamond" w:hAnsi="Garamond" w:cs="Times New Roman"/>
          <w:sz w:val="24"/>
          <w:szCs w:val="24"/>
        </w:rPr>
        <w:t>kërkohen</w:t>
      </w:r>
      <w:r w:rsidRPr="006F28EE">
        <w:rPr>
          <w:rFonts w:ascii="Garamond" w:hAnsi="Garamond" w:cs="Times New Roman"/>
          <w:sz w:val="24"/>
          <w:szCs w:val="24"/>
        </w:rPr>
        <w:t xml:space="preserve"> për:</w:t>
      </w:r>
    </w:p>
    <w:p w14:paraId="01359A3D" w14:textId="11E995B5" w:rsidR="001D14A1" w:rsidRPr="006F28EE" w:rsidRDefault="001D14A1" w:rsidP="001D14A1">
      <w:pPr>
        <w:widowControl w:val="0"/>
        <w:tabs>
          <w:tab w:val="left" w:pos="10335"/>
        </w:tabs>
        <w:spacing w:after="0" w:line="240" w:lineRule="auto"/>
        <w:ind w:firstLine="284"/>
        <w:rPr>
          <w:rFonts w:ascii="Garamond" w:hAnsi="Garamond" w:cs="Times New Roman"/>
          <w:sz w:val="24"/>
          <w:szCs w:val="24"/>
        </w:rPr>
      </w:pPr>
      <w:r w:rsidRPr="006F28EE">
        <w:rPr>
          <w:rFonts w:ascii="Garamond" w:hAnsi="Garamond" w:cs="Times New Roman"/>
          <w:sz w:val="24"/>
          <w:szCs w:val="24"/>
        </w:rPr>
        <w:t xml:space="preserve">a) </w:t>
      </w:r>
      <w:r w:rsidR="00ED44B0" w:rsidRPr="006F28EE">
        <w:rPr>
          <w:rFonts w:ascii="Garamond" w:hAnsi="Garamond" w:cs="Times New Roman"/>
          <w:sz w:val="24"/>
          <w:szCs w:val="24"/>
        </w:rPr>
        <w:t>Instruksionet</w:t>
      </w:r>
      <w:r w:rsidR="00F2789A" w:rsidRPr="006F28EE">
        <w:rPr>
          <w:rFonts w:ascii="Garamond" w:hAnsi="Garamond" w:cs="Times New Roman"/>
          <w:sz w:val="24"/>
          <w:szCs w:val="24"/>
        </w:rPr>
        <w:t xml:space="preserve"> </w:t>
      </w:r>
      <w:r w:rsidRPr="006F28EE">
        <w:rPr>
          <w:rFonts w:ascii="Garamond" w:hAnsi="Garamond" w:cs="Times New Roman"/>
          <w:sz w:val="24"/>
          <w:szCs w:val="24"/>
        </w:rPr>
        <w:t xml:space="preserve">e njohurive teorike për kategorizimin përkatës të tipit, në përputhje me </w:t>
      </w:r>
      <w:r w:rsidR="00ED44B0" w:rsidRPr="006F28EE">
        <w:rPr>
          <w:rFonts w:ascii="Garamond" w:hAnsi="Garamond" w:cs="Times New Roman"/>
          <w:sz w:val="24"/>
          <w:szCs w:val="24"/>
        </w:rPr>
        <w:t>n</w:t>
      </w:r>
      <w:r w:rsidRPr="006F28EE">
        <w:rPr>
          <w:rFonts w:ascii="Garamond" w:hAnsi="Garamond" w:cs="Times New Roman"/>
          <w:sz w:val="24"/>
          <w:szCs w:val="24"/>
        </w:rPr>
        <w:t>ënpjesën H; dhe</w:t>
      </w:r>
    </w:p>
    <w:p w14:paraId="006ABFD3" w14:textId="0DC0DDF5" w:rsidR="001D14A1" w:rsidRPr="006F28EE" w:rsidRDefault="001D14A1" w:rsidP="001D14A1">
      <w:pPr>
        <w:widowControl w:val="0"/>
        <w:tabs>
          <w:tab w:val="left" w:pos="10335"/>
        </w:tabs>
        <w:spacing w:after="0" w:line="240" w:lineRule="auto"/>
        <w:ind w:firstLine="284"/>
        <w:rPr>
          <w:rFonts w:ascii="Garamond" w:hAnsi="Garamond" w:cs="Times New Roman"/>
          <w:sz w:val="24"/>
          <w:szCs w:val="24"/>
        </w:rPr>
      </w:pPr>
      <w:r w:rsidRPr="006F28EE">
        <w:rPr>
          <w:rFonts w:ascii="Garamond" w:hAnsi="Garamond" w:cs="Times New Roman"/>
          <w:sz w:val="24"/>
          <w:szCs w:val="24"/>
        </w:rPr>
        <w:t>b) Instruksionet e njohurive teorike UPRT në përputhje me FCL.745.A;</w:t>
      </w:r>
    </w:p>
    <w:p w14:paraId="7378CD81" w14:textId="77777777" w:rsidR="007B0454" w:rsidRPr="006F28EE" w:rsidRDefault="007B0454" w:rsidP="001D14A1">
      <w:pPr>
        <w:widowControl w:val="0"/>
        <w:tabs>
          <w:tab w:val="left" w:pos="10335"/>
        </w:tabs>
        <w:spacing w:after="0" w:line="240" w:lineRule="auto"/>
        <w:ind w:firstLine="284"/>
        <w:jc w:val="center"/>
        <w:rPr>
          <w:rFonts w:ascii="Garamond" w:hAnsi="Garamond" w:cs="Times New Roman"/>
          <w:b/>
          <w:sz w:val="24"/>
          <w:szCs w:val="24"/>
        </w:rPr>
      </w:pPr>
    </w:p>
    <w:p w14:paraId="1A4DB4D5" w14:textId="1777D357" w:rsidR="001D14A1" w:rsidRPr="006F28EE" w:rsidRDefault="001D14A1" w:rsidP="001D14A1">
      <w:pPr>
        <w:widowControl w:val="0"/>
        <w:tabs>
          <w:tab w:val="left" w:pos="10335"/>
        </w:tabs>
        <w:spacing w:after="0" w:line="240" w:lineRule="auto"/>
        <w:ind w:firstLine="284"/>
        <w:jc w:val="center"/>
        <w:rPr>
          <w:rFonts w:ascii="Garamond" w:hAnsi="Garamond" w:cs="Times New Roman"/>
          <w:b/>
          <w:sz w:val="24"/>
          <w:szCs w:val="24"/>
        </w:rPr>
      </w:pPr>
      <w:r w:rsidRPr="006F28EE">
        <w:rPr>
          <w:rFonts w:ascii="Garamond" w:hAnsi="Garamond" w:cs="Times New Roman"/>
          <w:b/>
          <w:sz w:val="24"/>
          <w:szCs w:val="24"/>
        </w:rPr>
        <w:t xml:space="preserve">TRAJNIMI </w:t>
      </w:r>
      <w:r w:rsidR="00FC2628" w:rsidRPr="006F28EE">
        <w:rPr>
          <w:rFonts w:ascii="Garamond" w:hAnsi="Garamond" w:cs="Times New Roman"/>
          <w:b/>
          <w:sz w:val="24"/>
          <w:szCs w:val="24"/>
        </w:rPr>
        <w:t>NË FLUTURIM</w:t>
      </w:r>
    </w:p>
    <w:p w14:paraId="714A485C" w14:textId="77777777" w:rsidR="00FC2628" w:rsidRPr="006F28EE" w:rsidRDefault="00FC2628" w:rsidP="001D14A1">
      <w:pPr>
        <w:widowControl w:val="0"/>
        <w:tabs>
          <w:tab w:val="left" w:pos="10335"/>
        </w:tabs>
        <w:spacing w:after="0" w:line="240" w:lineRule="auto"/>
        <w:ind w:firstLine="284"/>
        <w:jc w:val="center"/>
        <w:rPr>
          <w:rFonts w:ascii="Garamond" w:hAnsi="Garamond" w:cs="Times New Roman"/>
          <w:b/>
          <w:sz w:val="24"/>
          <w:szCs w:val="24"/>
        </w:rPr>
      </w:pPr>
    </w:p>
    <w:p w14:paraId="321F10AE" w14:textId="0024CD55" w:rsidR="001D14A1" w:rsidRPr="006F28EE" w:rsidRDefault="001D14A1" w:rsidP="00DB45A0">
      <w:pPr>
        <w:pStyle w:val="Teksti"/>
        <w:rPr>
          <w:rFonts w:cs="Times New Roman"/>
        </w:rPr>
      </w:pPr>
      <w:r w:rsidRPr="006F28EE">
        <w:rPr>
          <w:rFonts w:cs="Times New Roman"/>
        </w:rPr>
        <w:t xml:space="preserve"> 8. Trajnimi </w:t>
      </w:r>
      <w:r w:rsidR="00FC2628" w:rsidRPr="006F28EE">
        <w:rPr>
          <w:rFonts w:cs="Times New Roman"/>
        </w:rPr>
        <w:t xml:space="preserve">në </w:t>
      </w:r>
      <w:r w:rsidRPr="006F28EE">
        <w:rPr>
          <w:rFonts w:cs="Times New Roman"/>
        </w:rPr>
        <w:t>flutur</w:t>
      </w:r>
      <w:r w:rsidR="00FC2628" w:rsidRPr="006F28EE">
        <w:rPr>
          <w:rFonts w:cs="Times New Roman"/>
        </w:rPr>
        <w:t>im</w:t>
      </w:r>
      <w:r w:rsidRPr="006F28EE">
        <w:rPr>
          <w:rFonts w:cs="Times New Roman"/>
        </w:rPr>
        <w:t xml:space="preserve"> përfshin një total prej të paktën 240 orë, të përb</w:t>
      </w:r>
      <w:r w:rsidR="00ED44B0" w:rsidRPr="006F28EE">
        <w:rPr>
          <w:rFonts w:cs="Times New Roman"/>
        </w:rPr>
        <w:t>ë</w:t>
      </w:r>
      <w:r w:rsidRPr="006F28EE">
        <w:rPr>
          <w:rFonts w:cs="Times New Roman"/>
        </w:rPr>
        <w:t>ra si orë PF dhe PM,</w:t>
      </w:r>
      <w:r w:rsidR="00F2789A" w:rsidRPr="006F28EE">
        <w:rPr>
          <w:rFonts w:cs="Times New Roman"/>
        </w:rPr>
        <w:t xml:space="preserve"> në </w:t>
      </w:r>
      <w:r w:rsidRPr="006F28EE">
        <w:rPr>
          <w:rFonts w:cs="Times New Roman"/>
        </w:rPr>
        <w:t>fluturim real dhe të simuluar, dhe mbulon kat</w:t>
      </w:r>
      <w:r w:rsidR="00ED44B0" w:rsidRPr="006F28EE">
        <w:rPr>
          <w:rFonts w:cs="Times New Roman"/>
        </w:rPr>
        <w:t>ë</w:t>
      </w:r>
      <w:r w:rsidRPr="006F28EE">
        <w:rPr>
          <w:rFonts w:cs="Times New Roman"/>
        </w:rPr>
        <w:t>r fazat e mëposhtme të trajnimit</w:t>
      </w:r>
      <w:r w:rsidR="004B1B1B" w:rsidRPr="006F28EE">
        <w:rPr>
          <w:rFonts w:cs="Times New Roman"/>
        </w:rPr>
        <w:t>:</w:t>
      </w:r>
    </w:p>
    <w:p w14:paraId="6CCF9E5D" w14:textId="031E3C27" w:rsidR="001D14A1" w:rsidRPr="006F28EE" w:rsidRDefault="001D14A1" w:rsidP="00DB45A0">
      <w:pPr>
        <w:pStyle w:val="Teksti"/>
        <w:rPr>
          <w:rFonts w:cs="Times New Roman"/>
        </w:rPr>
      </w:pPr>
      <w:r w:rsidRPr="006F28EE">
        <w:rPr>
          <w:rFonts w:cs="Times New Roman"/>
        </w:rPr>
        <w:t xml:space="preserve">a) Faza 1 — </w:t>
      </w:r>
      <w:r w:rsidR="00DB45A0" w:rsidRPr="006F28EE">
        <w:rPr>
          <w:rFonts w:cs="Times New Roman"/>
        </w:rPr>
        <w:t xml:space="preserve">aftësitë </w:t>
      </w:r>
      <w:r w:rsidRPr="006F28EE">
        <w:rPr>
          <w:rFonts w:cs="Times New Roman"/>
        </w:rPr>
        <w:t>themelore të fluturimit</w:t>
      </w:r>
    </w:p>
    <w:p w14:paraId="73FB525A" w14:textId="77777777" w:rsidR="001D14A1" w:rsidRPr="006F28EE" w:rsidRDefault="001D14A1" w:rsidP="00DB45A0">
      <w:pPr>
        <w:pStyle w:val="Teksti"/>
        <w:rPr>
          <w:rFonts w:cs="Times New Roman"/>
        </w:rPr>
      </w:pPr>
      <w:r w:rsidRPr="006F28EE">
        <w:rPr>
          <w:rFonts w:cs="Times New Roman"/>
        </w:rPr>
        <w:t>Trajnim specifik bazë me një pilot të vetëm në një aeroplan</w:t>
      </w:r>
    </w:p>
    <w:p w14:paraId="0B9332F8" w14:textId="087563C9" w:rsidR="001D14A1" w:rsidRPr="006F28EE" w:rsidRDefault="001D14A1" w:rsidP="00DB45A0">
      <w:pPr>
        <w:pStyle w:val="Teksti"/>
        <w:rPr>
          <w:rFonts w:cs="Times New Roman"/>
        </w:rPr>
      </w:pPr>
      <w:r w:rsidRPr="006F28EE">
        <w:rPr>
          <w:rFonts w:cs="Times New Roman"/>
        </w:rPr>
        <w:lastRenderedPageBreak/>
        <w:t xml:space="preserve">b) Faza 2 — </w:t>
      </w:r>
      <w:r w:rsidR="00DB45A0" w:rsidRPr="006F28EE">
        <w:rPr>
          <w:rFonts w:cs="Times New Roman"/>
        </w:rPr>
        <w:t>bazë</w:t>
      </w:r>
    </w:p>
    <w:p w14:paraId="291719B4" w14:textId="6D85E38D" w:rsidR="001D14A1" w:rsidRPr="006F28EE" w:rsidRDefault="001D14A1" w:rsidP="00DB45A0">
      <w:pPr>
        <w:pStyle w:val="Teksti"/>
        <w:rPr>
          <w:rFonts w:cs="Times New Roman"/>
        </w:rPr>
      </w:pPr>
      <w:r w:rsidRPr="006F28EE">
        <w:rPr>
          <w:rFonts w:cs="Times New Roman"/>
        </w:rPr>
        <w:t>Njohja me operimet</w:t>
      </w:r>
      <w:r w:rsidR="00940902" w:rsidRPr="006F28EE">
        <w:rPr>
          <w:rFonts w:cs="Times New Roman"/>
        </w:rPr>
        <w:t xml:space="preserve"> më shumë </w:t>
      </w:r>
      <w:r w:rsidRPr="006F28EE">
        <w:rPr>
          <w:rFonts w:cs="Times New Roman"/>
        </w:rPr>
        <w:t>pilot</w:t>
      </w:r>
      <w:r w:rsidR="004B1B1B" w:rsidRPr="006F28EE">
        <w:rPr>
          <w:rFonts w:cs="Times New Roman"/>
        </w:rPr>
        <w:t>ë</w:t>
      </w:r>
      <w:r w:rsidRPr="006F28EE">
        <w:rPr>
          <w:rFonts w:cs="Times New Roman"/>
        </w:rPr>
        <w:t xml:space="preserve"> dhe fluturim me instrumente</w:t>
      </w:r>
    </w:p>
    <w:p w14:paraId="7641DE69" w14:textId="2AB845D6" w:rsidR="001D14A1" w:rsidRPr="006F28EE" w:rsidRDefault="001D14A1" w:rsidP="00DB45A0">
      <w:pPr>
        <w:pStyle w:val="Teksti"/>
        <w:rPr>
          <w:rFonts w:cs="Times New Roman"/>
        </w:rPr>
      </w:pPr>
      <w:r w:rsidRPr="006F28EE">
        <w:rPr>
          <w:rFonts w:cs="Times New Roman"/>
        </w:rPr>
        <w:t xml:space="preserve">c) Faza 3 — </w:t>
      </w:r>
      <w:r w:rsidR="00DB45A0" w:rsidRPr="006F28EE">
        <w:rPr>
          <w:rFonts w:cs="Times New Roman"/>
        </w:rPr>
        <w:t>e</w:t>
      </w:r>
      <w:r w:rsidRPr="006F28EE">
        <w:rPr>
          <w:rFonts w:cs="Times New Roman"/>
        </w:rPr>
        <w:t xml:space="preserve"> ndërmjetme</w:t>
      </w:r>
    </w:p>
    <w:p w14:paraId="57FE620C" w14:textId="38BC3A41" w:rsidR="001D14A1" w:rsidRPr="006F28EE" w:rsidRDefault="001D14A1" w:rsidP="00DB45A0">
      <w:pPr>
        <w:pStyle w:val="Teksti"/>
        <w:rPr>
          <w:rFonts w:cs="Times New Roman"/>
        </w:rPr>
      </w:pPr>
      <w:r w:rsidRPr="006F28EE">
        <w:rPr>
          <w:rFonts w:cs="Times New Roman"/>
        </w:rPr>
        <w:t>Aplikimi i operimeve</w:t>
      </w:r>
      <w:r w:rsidR="00940902" w:rsidRPr="006F28EE">
        <w:rPr>
          <w:rFonts w:cs="Times New Roman"/>
        </w:rPr>
        <w:t xml:space="preserve"> më shumë </w:t>
      </w:r>
      <w:r w:rsidRPr="006F28EE">
        <w:rPr>
          <w:rFonts w:cs="Times New Roman"/>
        </w:rPr>
        <w:t>pilot në aeroplanët me turbina</w:t>
      </w:r>
      <w:r w:rsidR="00940902" w:rsidRPr="006F28EE">
        <w:rPr>
          <w:rFonts w:cs="Times New Roman"/>
        </w:rPr>
        <w:t xml:space="preserve"> më shumë </w:t>
      </w:r>
      <w:r w:rsidRPr="006F28EE">
        <w:rPr>
          <w:rFonts w:cs="Times New Roman"/>
        </w:rPr>
        <w:t>motor të certifikuar si aeroplanë me performance të</w:t>
      </w:r>
      <w:r w:rsidR="00940902" w:rsidRPr="006F28EE">
        <w:rPr>
          <w:rFonts w:cs="Times New Roman"/>
        </w:rPr>
        <w:t xml:space="preserve"> lartë </w:t>
      </w:r>
      <w:r w:rsidRPr="006F28EE">
        <w:rPr>
          <w:rFonts w:cs="Times New Roman"/>
        </w:rPr>
        <w:t>në përputhje me</w:t>
      </w:r>
      <w:r w:rsidR="009A1C56" w:rsidRPr="006F28EE">
        <w:rPr>
          <w:rFonts w:cs="Times New Roman"/>
        </w:rPr>
        <w:t xml:space="preserve"> shtojcën </w:t>
      </w:r>
      <w:r w:rsidRPr="006F28EE">
        <w:rPr>
          <w:rFonts w:cs="Times New Roman"/>
        </w:rPr>
        <w:t>I (</w:t>
      </w:r>
      <w:r w:rsidR="00DB45A0" w:rsidRPr="006F28EE">
        <w:rPr>
          <w:rFonts w:cs="Times New Roman"/>
        </w:rPr>
        <w:t>p</w:t>
      </w:r>
      <w:r w:rsidRPr="006F28EE">
        <w:rPr>
          <w:rFonts w:cs="Times New Roman"/>
        </w:rPr>
        <w:t xml:space="preserve">jesa-21) të </w:t>
      </w:r>
      <w:r w:rsidR="00892618" w:rsidRPr="006F28EE">
        <w:rPr>
          <w:rFonts w:cs="Times New Roman"/>
        </w:rPr>
        <w:t xml:space="preserve">Urdhrit të </w:t>
      </w:r>
      <w:r w:rsidR="00010536" w:rsidRPr="006F28EE">
        <w:rPr>
          <w:rFonts w:cs="Times New Roman"/>
        </w:rPr>
        <w:t xml:space="preserve">Ministrit </w:t>
      </w:r>
      <w:r w:rsidR="00892618" w:rsidRPr="006F28EE">
        <w:rPr>
          <w:rFonts w:cs="Times New Roman"/>
        </w:rPr>
        <w:t xml:space="preserve"> “Për përcaktimin e rregullave zbatuese të vlefshmërisë ajrore dhe të certifikimit mjedisor të mjeteve fluturuese dhe të produkteve që kanë lidhje me to, pjesëve dhe pajisjeve, si dhe për certifikimin e organizatave të projektimit dhe prodhimit”, që transpozon rregulloren europiane nr.748/2012.</w:t>
      </w:r>
    </w:p>
    <w:p w14:paraId="55044298" w14:textId="32DF355E" w:rsidR="001D14A1" w:rsidRPr="006F28EE" w:rsidRDefault="001D14A1" w:rsidP="00DB45A0">
      <w:pPr>
        <w:pStyle w:val="Teksti"/>
        <w:rPr>
          <w:rFonts w:cs="Times New Roman"/>
        </w:rPr>
      </w:pPr>
      <w:r w:rsidRPr="006F28EE">
        <w:rPr>
          <w:rFonts w:cs="Times New Roman"/>
        </w:rPr>
        <w:t xml:space="preserve">d) Faza 4 — </w:t>
      </w:r>
      <w:r w:rsidR="00DB45A0" w:rsidRPr="006F28EE">
        <w:rPr>
          <w:rFonts w:cs="Times New Roman"/>
        </w:rPr>
        <w:t>e</w:t>
      </w:r>
      <w:r w:rsidRPr="006F28EE">
        <w:rPr>
          <w:rFonts w:cs="Times New Roman"/>
        </w:rPr>
        <w:t xml:space="preserve"> avancuar</w:t>
      </w:r>
    </w:p>
    <w:p w14:paraId="1F7BB210" w14:textId="77777777" w:rsidR="001D14A1" w:rsidRPr="006F28EE" w:rsidRDefault="001D14A1" w:rsidP="00DB45A0">
      <w:pPr>
        <w:pStyle w:val="Teksti"/>
        <w:rPr>
          <w:rFonts w:cs="Times New Roman"/>
        </w:rPr>
      </w:pPr>
      <w:r w:rsidRPr="006F28EE">
        <w:rPr>
          <w:rFonts w:cs="Times New Roman"/>
        </w:rPr>
        <w:t>Trajnimi i kategorizimit të tipit në një ambient që lidhet me linjat ajrore.</w:t>
      </w:r>
    </w:p>
    <w:p w14:paraId="5A902805" w14:textId="77777777" w:rsidR="009E1CCB" w:rsidRPr="006F28EE" w:rsidRDefault="001D14A1" w:rsidP="00DB45A0">
      <w:pPr>
        <w:pStyle w:val="Teksti"/>
        <w:rPr>
          <w:rFonts w:cs="Times New Roman"/>
        </w:rPr>
      </w:pPr>
      <w:r w:rsidRPr="006F28EE">
        <w:rPr>
          <w:rFonts w:cs="Times New Roman"/>
        </w:rPr>
        <w:t xml:space="preserve">Kërkesat MCC inkorporohen në fazat përkatëse më sipër. </w:t>
      </w:r>
    </w:p>
    <w:p w14:paraId="676AD86A" w14:textId="675C2267" w:rsidR="001D14A1" w:rsidRPr="006F28EE" w:rsidRDefault="001D14A1" w:rsidP="00DB45A0">
      <w:pPr>
        <w:pStyle w:val="Teksti"/>
        <w:rPr>
          <w:rFonts w:cs="Times New Roman"/>
        </w:rPr>
      </w:pPr>
      <w:r w:rsidRPr="006F28EE">
        <w:rPr>
          <w:rFonts w:cs="Times New Roman"/>
        </w:rPr>
        <w:t>Trajnimi në fluturimin asimetrik kryhet ose në aeroplan ose në një FFS</w:t>
      </w:r>
      <w:r w:rsidR="001C22AF" w:rsidRPr="006F28EE">
        <w:rPr>
          <w:rFonts w:cs="Times New Roman"/>
        </w:rPr>
        <w:t>;</w:t>
      </w:r>
    </w:p>
    <w:p w14:paraId="08FD5B17" w14:textId="4B31BB49" w:rsidR="001D14A1" w:rsidRPr="006F28EE" w:rsidRDefault="001D14A1" w:rsidP="00DB45A0">
      <w:pPr>
        <w:pStyle w:val="Teksti"/>
        <w:rPr>
          <w:rFonts w:cs="Times New Roman"/>
        </w:rPr>
      </w:pPr>
      <w:r w:rsidRPr="006F28EE">
        <w:rPr>
          <w:rFonts w:cs="Times New Roman"/>
        </w:rPr>
        <w:t>8a.</w:t>
      </w:r>
      <w:r w:rsidR="00F2789A" w:rsidRPr="006F28EE">
        <w:rPr>
          <w:rFonts w:cs="Times New Roman"/>
        </w:rPr>
        <w:t xml:space="preserve"> </w:t>
      </w:r>
      <w:r w:rsidRPr="006F28EE">
        <w:rPr>
          <w:rFonts w:cs="Times New Roman"/>
        </w:rPr>
        <w:t>Eksperienca e fluturimit në fluturimin aktual përfshin:</w:t>
      </w:r>
    </w:p>
    <w:p w14:paraId="7A9C2924" w14:textId="20C72FB1" w:rsidR="001D14A1" w:rsidRPr="006F28EE" w:rsidRDefault="001D14A1" w:rsidP="00DB45A0">
      <w:pPr>
        <w:pStyle w:val="Teksti"/>
        <w:rPr>
          <w:rFonts w:cs="Times New Roman"/>
        </w:rPr>
      </w:pPr>
      <w:r w:rsidRPr="006F28EE">
        <w:rPr>
          <w:rFonts w:cs="Times New Roman"/>
        </w:rPr>
        <w:t>a) të gjitha kërkesat e eksperiencës</w:t>
      </w:r>
      <w:r w:rsidR="00DB45A0" w:rsidRPr="006F28EE">
        <w:rPr>
          <w:rFonts w:cs="Times New Roman"/>
        </w:rPr>
        <w:t xml:space="preserve"> të nënpjes</w:t>
      </w:r>
      <w:r w:rsidRPr="006F28EE">
        <w:rPr>
          <w:rFonts w:cs="Times New Roman"/>
        </w:rPr>
        <w:t>ës H;</w:t>
      </w:r>
    </w:p>
    <w:p w14:paraId="53E3353A" w14:textId="5745E9B5" w:rsidR="001D14A1" w:rsidRPr="006F28EE" w:rsidRDefault="001D14A1" w:rsidP="00DB45A0">
      <w:pPr>
        <w:pStyle w:val="Teksti"/>
        <w:rPr>
          <w:rFonts w:cs="Times New Roman"/>
        </w:rPr>
      </w:pPr>
      <w:r w:rsidRPr="006F28EE">
        <w:rPr>
          <w:rFonts w:cs="Times New Roman"/>
        </w:rPr>
        <w:t xml:space="preserve">b) </w:t>
      </w:r>
      <w:r w:rsidR="009E1CCB" w:rsidRPr="006F28EE">
        <w:rPr>
          <w:rFonts w:cs="Times New Roman"/>
        </w:rPr>
        <w:t>i</w:t>
      </w:r>
      <w:r w:rsidRPr="006F28EE">
        <w:rPr>
          <w:rFonts w:cs="Times New Roman"/>
        </w:rPr>
        <w:t>nstruksionet e fluturimit UPRT në përputhje me FCL.745.A;</w:t>
      </w:r>
    </w:p>
    <w:p w14:paraId="4E7DC251" w14:textId="31A7E045" w:rsidR="001D14A1" w:rsidRPr="006F28EE" w:rsidRDefault="001D14A1" w:rsidP="00DB45A0">
      <w:pPr>
        <w:pStyle w:val="Teksti"/>
        <w:rPr>
          <w:rFonts w:cs="Times New Roman"/>
        </w:rPr>
      </w:pPr>
      <w:r w:rsidRPr="006F28EE">
        <w:rPr>
          <w:rFonts w:cs="Times New Roman"/>
        </w:rPr>
        <w:t>c) ushtrimet e aeroplanit UPRT lidhur me specifikat e tipit përkatës në përputhje me FCL.725.A (c);</w:t>
      </w:r>
    </w:p>
    <w:p w14:paraId="49948BDF" w14:textId="10539674" w:rsidR="001D14A1" w:rsidRPr="006F28EE" w:rsidRDefault="001D14A1" w:rsidP="00DB45A0">
      <w:pPr>
        <w:widowControl w:val="0"/>
        <w:tabs>
          <w:tab w:val="left" w:pos="10335"/>
        </w:tabs>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d) fluturim gjatë natës;</w:t>
      </w:r>
    </w:p>
    <w:p w14:paraId="62C6B9CF" w14:textId="71BF9C61" w:rsidR="001D14A1" w:rsidRPr="006F28EE" w:rsidRDefault="001D14A1" w:rsidP="00DB45A0">
      <w:pPr>
        <w:widowControl w:val="0"/>
        <w:tabs>
          <w:tab w:val="left" w:pos="10335"/>
        </w:tabs>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e) fluturim vetëm me referencë të instrumenteve;</w:t>
      </w:r>
    </w:p>
    <w:p w14:paraId="7CD32532" w14:textId="3ADF2A11" w:rsidR="001D14A1" w:rsidRPr="006F28EE" w:rsidRDefault="001D14A1" w:rsidP="00DB45A0">
      <w:pPr>
        <w:widowControl w:val="0"/>
        <w:tabs>
          <w:tab w:val="left" w:pos="10335"/>
        </w:tabs>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 xml:space="preserve">f) eksperienca që </w:t>
      </w:r>
      <w:r w:rsidR="00622017" w:rsidRPr="006F28EE">
        <w:rPr>
          <w:rFonts w:ascii="Garamond" w:hAnsi="Garamond" w:cs="Times New Roman"/>
          <w:sz w:val="24"/>
          <w:szCs w:val="24"/>
        </w:rPr>
        <w:t>kërkohe</w:t>
      </w:r>
      <w:r w:rsidR="00AA1337" w:rsidRPr="006F28EE">
        <w:rPr>
          <w:rFonts w:ascii="Garamond" w:hAnsi="Garamond" w:cs="Times New Roman"/>
          <w:sz w:val="24"/>
          <w:szCs w:val="24"/>
        </w:rPr>
        <w:t>t</w:t>
      </w:r>
      <w:r w:rsidRPr="006F28EE">
        <w:rPr>
          <w:rFonts w:ascii="Garamond" w:hAnsi="Garamond" w:cs="Times New Roman"/>
          <w:sz w:val="24"/>
          <w:szCs w:val="24"/>
        </w:rPr>
        <w:t xml:space="preserve"> për të arritur mjeshtërinë përkatëse në pilotim.</w:t>
      </w:r>
    </w:p>
    <w:p w14:paraId="4B46D7B0" w14:textId="436ECDCF" w:rsidR="001D14A1" w:rsidRPr="006F28EE" w:rsidRDefault="001D14A1" w:rsidP="00DB45A0">
      <w:pPr>
        <w:widowControl w:val="0"/>
        <w:tabs>
          <w:tab w:val="left" w:pos="10335"/>
        </w:tabs>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9. Secila fazë e trajnimit në planin mësimor</w:t>
      </w:r>
      <w:r w:rsidR="008A750D" w:rsidRPr="006F28EE">
        <w:rPr>
          <w:rFonts w:ascii="Garamond" w:hAnsi="Garamond" w:cs="Times New Roman"/>
          <w:sz w:val="24"/>
          <w:szCs w:val="24"/>
        </w:rPr>
        <w:t xml:space="preserve"> të instruksion</w:t>
      </w:r>
      <w:r w:rsidRPr="006F28EE">
        <w:rPr>
          <w:rFonts w:ascii="Garamond" w:hAnsi="Garamond" w:cs="Times New Roman"/>
          <w:sz w:val="24"/>
          <w:szCs w:val="24"/>
        </w:rPr>
        <w:t>eve</w:t>
      </w:r>
      <w:r w:rsidR="00877448" w:rsidRPr="006F28EE">
        <w:rPr>
          <w:rFonts w:ascii="Garamond" w:hAnsi="Garamond" w:cs="Times New Roman"/>
          <w:sz w:val="24"/>
          <w:szCs w:val="24"/>
        </w:rPr>
        <w:t xml:space="preserve"> të fluturimit</w:t>
      </w:r>
      <w:r w:rsidRPr="006F28EE">
        <w:rPr>
          <w:rFonts w:ascii="Garamond" w:hAnsi="Garamond" w:cs="Times New Roman"/>
          <w:sz w:val="24"/>
          <w:szCs w:val="24"/>
        </w:rPr>
        <w:t xml:space="preserve"> do të përbëhet nga</w:t>
      </w:r>
      <w:r w:rsidR="00F2789A" w:rsidRPr="006F28EE">
        <w:rPr>
          <w:rFonts w:ascii="Garamond" w:hAnsi="Garamond" w:cs="Times New Roman"/>
          <w:sz w:val="24"/>
          <w:szCs w:val="24"/>
        </w:rPr>
        <w:t xml:space="preserve"> </w:t>
      </w:r>
      <w:r w:rsidRPr="006F28EE">
        <w:rPr>
          <w:rFonts w:ascii="Garamond" w:hAnsi="Garamond" w:cs="Times New Roman"/>
          <w:sz w:val="24"/>
          <w:szCs w:val="24"/>
        </w:rPr>
        <w:t xml:space="preserve">instruksione të njohurive </w:t>
      </w:r>
      <w:r w:rsidR="00ED44B0" w:rsidRPr="006F28EE">
        <w:rPr>
          <w:rFonts w:ascii="Garamond" w:hAnsi="Garamond" w:cs="Times New Roman"/>
          <w:sz w:val="24"/>
          <w:szCs w:val="24"/>
        </w:rPr>
        <w:t>mbështetëse,</w:t>
      </w:r>
      <w:r w:rsidRPr="006F28EE">
        <w:rPr>
          <w:rFonts w:ascii="Garamond" w:hAnsi="Garamond" w:cs="Times New Roman"/>
          <w:sz w:val="24"/>
          <w:szCs w:val="24"/>
        </w:rPr>
        <w:t xml:space="preserve"> si dhe në segmentet praktike të trajnimit. </w:t>
      </w:r>
    </w:p>
    <w:p w14:paraId="77CD63C2" w14:textId="0A9E2306" w:rsidR="001D14A1" w:rsidRPr="006F28EE" w:rsidRDefault="001D14A1" w:rsidP="00DB45A0">
      <w:pPr>
        <w:widowControl w:val="0"/>
        <w:tabs>
          <w:tab w:val="left" w:pos="10335"/>
        </w:tabs>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 xml:space="preserve">10. Kursi i trajnimit duhet të përfshijë një proces të vazhdueshëm të vlerësimit të planit </w:t>
      </w:r>
      <w:r w:rsidR="00B66621" w:rsidRPr="006F28EE">
        <w:rPr>
          <w:rFonts w:ascii="Garamond" w:hAnsi="Garamond" w:cs="Times New Roman"/>
          <w:sz w:val="24"/>
          <w:szCs w:val="24"/>
        </w:rPr>
        <w:t>mësim</w:t>
      </w:r>
      <w:r w:rsidRPr="006F28EE">
        <w:rPr>
          <w:rFonts w:ascii="Garamond" w:hAnsi="Garamond" w:cs="Times New Roman"/>
          <w:sz w:val="24"/>
          <w:szCs w:val="24"/>
        </w:rPr>
        <w:t>or</w:t>
      </w:r>
      <w:r w:rsidR="00D77614" w:rsidRPr="006F28EE">
        <w:rPr>
          <w:rFonts w:ascii="Garamond" w:hAnsi="Garamond" w:cs="Times New Roman"/>
          <w:sz w:val="24"/>
          <w:szCs w:val="24"/>
        </w:rPr>
        <w:t xml:space="preserve"> të trajnimit </w:t>
      </w:r>
      <w:r w:rsidRPr="006F28EE">
        <w:rPr>
          <w:rFonts w:ascii="Garamond" w:hAnsi="Garamond" w:cs="Times New Roman"/>
          <w:sz w:val="24"/>
          <w:szCs w:val="24"/>
        </w:rPr>
        <w:t>dhe një vlerësim të vazhdueshëm të nxënësve gjat</w:t>
      </w:r>
      <w:r w:rsidR="008071AD" w:rsidRPr="006F28EE">
        <w:rPr>
          <w:rFonts w:ascii="Garamond" w:hAnsi="Garamond" w:cs="Times New Roman"/>
          <w:sz w:val="24"/>
          <w:szCs w:val="24"/>
        </w:rPr>
        <w:t>ë</w:t>
      </w:r>
      <w:r w:rsidRPr="006F28EE">
        <w:rPr>
          <w:rFonts w:ascii="Garamond" w:hAnsi="Garamond" w:cs="Times New Roman"/>
          <w:sz w:val="24"/>
          <w:szCs w:val="24"/>
        </w:rPr>
        <w:t xml:space="preserve"> ndjekjes s</w:t>
      </w:r>
      <w:r w:rsidR="008071AD" w:rsidRPr="006F28EE">
        <w:rPr>
          <w:rFonts w:ascii="Garamond" w:hAnsi="Garamond" w:cs="Times New Roman"/>
          <w:sz w:val="24"/>
          <w:szCs w:val="24"/>
        </w:rPr>
        <w:t>ë</w:t>
      </w:r>
      <w:r w:rsidRPr="006F28EE">
        <w:rPr>
          <w:rFonts w:ascii="Garamond" w:hAnsi="Garamond" w:cs="Times New Roman"/>
          <w:sz w:val="24"/>
          <w:szCs w:val="24"/>
        </w:rPr>
        <w:t xml:space="preserve"> planit mësimor. Vlerësimi duhet të sigurojë që: </w:t>
      </w:r>
    </w:p>
    <w:p w14:paraId="1D790E1A" w14:textId="69BF70B6" w:rsidR="001D14A1" w:rsidRPr="006F28EE" w:rsidRDefault="001D14A1" w:rsidP="00DB45A0">
      <w:pPr>
        <w:widowControl w:val="0"/>
        <w:tabs>
          <w:tab w:val="left" w:pos="10335"/>
        </w:tabs>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 xml:space="preserve">a) kompetencat dhe </w:t>
      </w:r>
      <w:r w:rsidR="00C01AF8" w:rsidRPr="006F28EE">
        <w:rPr>
          <w:rFonts w:ascii="Garamond" w:hAnsi="Garamond" w:cs="Times New Roman"/>
          <w:sz w:val="24"/>
          <w:szCs w:val="24"/>
        </w:rPr>
        <w:t>vlerës</w:t>
      </w:r>
      <w:r w:rsidRPr="006F28EE">
        <w:rPr>
          <w:rFonts w:ascii="Garamond" w:hAnsi="Garamond" w:cs="Times New Roman"/>
          <w:sz w:val="24"/>
          <w:szCs w:val="24"/>
        </w:rPr>
        <w:t xml:space="preserve">imi </w:t>
      </w:r>
      <w:r w:rsidR="00EB2F14" w:rsidRPr="006F28EE">
        <w:rPr>
          <w:rFonts w:ascii="Garamond" w:hAnsi="Garamond" w:cs="Times New Roman"/>
          <w:sz w:val="24"/>
          <w:szCs w:val="24"/>
        </w:rPr>
        <w:t>përkatës</w:t>
      </w:r>
      <w:r w:rsidRPr="006F28EE">
        <w:rPr>
          <w:rFonts w:ascii="Garamond" w:hAnsi="Garamond" w:cs="Times New Roman"/>
          <w:sz w:val="24"/>
          <w:szCs w:val="24"/>
        </w:rPr>
        <w:t xml:space="preserve"> t</w:t>
      </w:r>
      <w:r w:rsidR="00ED44B0" w:rsidRPr="006F28EE">
        <w:rPr>
          <w:rFonts w:ascii="Garamond" w:hAnsi="Garamond" w:cs="Times New Roman"/>
          <w:sz w:val="24"/>
          <w:szCs w:val="24"/>
        </w:rPr>
        <w:t>ë</w:t>
      </w:r>
      <w:r w:rsidRPr="006F28EE">
        <w:rPr>
          <w:rFonts w:ascii="Garamond" w:hAnsi="Garamond" w:cs="Times New Roman"/>
          <w:sz w:val="24"/>
          <w:szCs w:val="24"/>
        </w:rPr>
        <w:t xml:space="preserve"> jenë të lidhura me detyr</w:t>
      </w:r>
      <w:r w:rsidR="00ED44B0" w:rsidRPr="006F28EE">
        <w:rPr>
          <w:rFonts w:ascii="Garamond" w:hAnsi="Garamond" w:cs="Times New Roman"/>
          <w:sz w:val="24"/>
          <w:szCs w:val="24"/>
        </w:rPr>
        <w:t>ë</w:t>
      </w:r>
      <w:r w:rsidRPr="006F28EE">
        <w:rPr>
          <w:rFonts w:ascii="Garamond" w:hAnsi="Garamond" w:cs="Times New Roman"/>
          <w:sz w:val="24"/>
          <w:szCs w:val="24"/>
        </w:rPr>
        <w:t xml:space="preserve">n e një </w:t>
      </w:r>
      <w:r w:rsidR="004B1B1B" w:rsidRPr="006F28EE">
        <w:rPr>
          <w:rFonts w:ascii="Garamond" w:hAnsi="Garamond" w:cs="Times New Roman"/>
          <w:sz w:val="24"/>
          <w:szCs w:val="24"/>
        </w:rPr>
        <w:t>bashkë</w:t>
      </w:r>
      <w:r w:rsidRPr="006F28EE">
        <w:rPr>
          <w:rFonts w:ascii="Garamond" w:hAnsi="Garamond" w:cs="Times New Roman"/>
          <w:sz w:val="24"/>
          <w:szCs w:val="24"/>
        </w:rPr>
        <w:t>piloti</w:t>
      </w:r>
      <w:r w:rsidR="00F2789A" w:rsidRPr="006F28EE">
        <w:rPr>
          <w:rFonts w:ascii="Garamond" w:hAnsi="Garamond" w:cs="Times New Roman"/>
          <w:sz w:val="24"/>
          <w:szCs w:val="24"/>
        </w:rPr>
        <w:t xml:space="preserve"> në </w:t>
      </w:r>
      <w:r w:rsidRPr="006F28EE">
        <w:rPr>
          <w:rFonts w:ascii="Garamond" w:hAnsi="Garamond" w:cs="Times New Roman"/>
          <w:sz w:val="24"/>
          <w:szCs w:val="24"/>
        </w:rPr>
        <w:t xml:space="preserve">një aeroplan me </w:t>
      </w:r>
      <w:r w:rsidR="002A61C9" w:rsidRPr="006F28EE">
        <w:rPr>
          <w:rFonts w:ascii="Garamond" w:hAnsi="Garamond" w:cs="Times New Roman"/>
          <w:sz w:val="24"/>
          <w:szCs w:val="24"/>
        </w:rPr>
        <w:t>multi</w:t>
      </w:r>
      <w:r w:rsidRPr="006F28EE">
        <w:rPr>
          <w:rFonts w:ascii="Garamond" w:hAnsi="Garamond" w:cs="Times New Roman"/>
          <w:sz w:val="24"/>
          <w:szCs w:val="24"/>
        </w:rPr>
        <w:t xml:space="preserve">pilot; dhe </w:t>
      </w:r>
    </w:p>
    <w:p w14:paraId="481EC267" w14:textId="4F5C1548" w:rsidR="001D14A1" w:rsidRPr="006F28EE" w:rsidRDefault="001D14A1" w:rsidP="00DB45A0">
      <w:pPr>
        <w:widowControl w:val="0"/>
        <w:tabs>
          <w:tab w:val="left" w:pos="10335"/>
        </w:tabs>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 xml:space="preserve">b) nxënësit të fitojnë kompetencat e nevojshme në mënyrë progresive dhe të kënaqshme. </w:t>
      </w:r>
    </w:p>
    <w:p w14:paraId="5F14C3C8" w14:textId="77777777" w:rsidR="001D14A1" w:rsidRPr="006F28EE" w:rsidRDefault="001D14A1" w:rsidP="00DB45A0">
      <w:pPr>
        <w:widowControl w:val="0"/>
        <w:tabs>
          <w:tab w:val="left" w:pos="10335"/>
        </w:tabs>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11. Kursi i trajnimit duhet të përfshijë të paktën 12 ngritje dhe ulje për të garantuar kompetencën. Këto ngritje dhe ulje mund të reduktohen në të paktën gjashtë, me kusht që përpara kryerjes së trajnimit, ATO dhe operatori të garantojnë që:</w:t>
      </w:r>
    </w:p>
    <w:p w14:paraId="3AA7ABBE" w14:textId="4FAB7C1D" w:rsidR="001D14A1" w:rsidRPr="006F28EE" w:rsidRDefault="007B0454" w:rsidP="00DB45A0">
      <w:pPr>
        <w:pStyle w:val="Teksti"/>
        <w:rPr>
          <w:rFonts w:cs="Times New Roman"/>
        </w:rPr>
      </w:pPr>
      <w:r w:rsidRPr="006F28EE">
        <w:rPr>
          <w:rFonts w:cs="Times New Roman"/>
        </w:rPr>
        <w:t xml:space="preserve">a) </w:t>
      </w:r>
      <w:r w:rsidR="001D14A1" w:rsidRPr="006F28EE">
        <w:rPr>
          <w:rFonts w:cs="Times New Roman"/>
        </w:rPr>
        <w:t>ekziston një procedurë për të vlerësuar shkallën e kompetencës së kërkuar të pilotit student; dhe</w:t>
      </w:r>
    </w:p>
    <w:p w14:paraId="4D747AEE" w14:textId="631D595F" w:rsidR="001D14A1" w:rsidRPr="006F28EE" w:rsidRDefault="007B0454" w:rsidP="00DB45A0">
      <w:pPr>
        <w:pStyle w:val="Teksti"/>
        <w:rPr>
          <w:rFonts w:cs="Times New Roman"/>
        </w:rPr>
      </w:pPr>
      <w:r w:rsidRPr="006F28EE">
        <w:rPr>
          <w:rFonts w:cs="Times New Roman"/>
        </w:rPr>
        <w:t xml:space="preserve">b) </w:t>
      </w:r>
      <w:r w:rsidR="001D14A1" w:rsidRPr="006F28EE">
        <w:rPr>
          <w:rFonts w:cs="Times New Roman"/>
        </w:rPr>
        <w:t>ekziston një proces që garanton marrjen e masave korrigjuese nëse vlerësimi gjatë trajnimit tregon nevojën për të vepruar kështu.</w:t>
      </w:r>
    </w:p>
    <w:p w14:paraId="089CCD50" w14:textId="5C32D8FA" w:rsidR="001D14A1" w:rsidRPr="006F28EE" w:rsidRDefault="001D14A1" w:rsidP="00DB45A0">
      <w:pPr>
        <w:widowControl w:val="0"/>
        <w:tabs>
          <w:tab w:val="left" w:pos="10335"/>
        </w:tabs>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Këto ulje dhe ngritje do t</w:t>
      </w:r>
      <w:r w:rsidR="004B1B1B" w:rsidRPr="006F28EE">
        <w:rPr>
          <w:rFonts w:ascii="Garamond" w:hAnsi="Garamond" w:cs="Times New Roman"/>
          <w:sz w:val="24"/>
          <w:szCs w:val="24"/>
        </w:rPr>
        <w:t>ë</w:t>
      </w:r>
      <w:r w:rsidRPr="006F28EE">
        <w:rPr>
          <w:rFonts w:ascii="Garamond" w:hAnsi="Garamond" w:cs="Times New Roman"/>
          <w:sz w:val="24"/>
          <w:szCs w:val="24"/>
        </w:rPr>
        <w:t xml:space="preserve"> kryhen nën mbikëqyrjen e një instruktori në një aeroplan për të cilin do t</w:t>
      </w:r>
      <w:r w:rsidR="004B1B1B" w:rsidRPr="006F28EE">
        <w:rPr>
          <w:rFonts w:ascii="Garamond" w:hAnsi="Garamond" w:cs="Times New Roman"/>
          <w:sz w:val="24"/>
          <w:szCs w:val="24"/>
        </w:rPr>
        <w:t>ë</w:t>
      </w:r>
      <w:r w:rsidRPr="006F28EE">
        <w:rPr>
          <w:rFonts w:ascii="Garamond" w:hAnsi="Garamond" w:cs="Times New Roman"/>
          <w:sz w:val="24"/>
          <w:szCs w:val="24"/>
        </w:rPr>
        <w:t xml:space="preserve"> lëshohet kategorizimi i tipit</w:t>
      </w:r>
      <w:r w:rsidR="00DA0234" w:rsidRPr="006F28EE">
        <w:rPr>
          <w:rFonts w:ascii="Garamond" w:hAnsi="Garamond" w:cs="Times New Roman"/>
          <w:sz w:val="24"/>
          <w:szCs w:val="24"/>
        </w:rPr>
        <w:t>;</w:t>
      </w:r>
    </w:p>
    <w:p w14:paraId="77FA6FA8" w14:textId="77777777" w:rsidR="007B0454" w:rsidRPr="006F28EE" w:rsidRDefault="007B0454" w:rsidP="001D14A1">
      <w:pPr>
        <w:widowControl w:val="0"/>
        <w:tabs>
          <w:tab w:val="left" w:pos="10335"/>
        </w:tabs>
        <w:spacing w:after="0" w:line="240" w:lineRule="auto"/>
        <w:ind w:firstLine="284"/>
        <w:jc w:val="center"/>
        <w:rPr>
          <w:rFonts w:ascii="Garamond" w:hAnsi="Garamond" w:cs="Times New Roman"/>
          <w:b/>
          <w:sz w:val="24"/>
          <w:szCs w:val="24"/>
        </w:rPr>
      </w:pPr>
    </w:p>
    <w:p w14:paraId="027D292B" w14:textId="77777777" w:rsidR="001D14A1" w:rsidRPr="006F28EE" w:rsidRDefault="001D14A1" w:rsidP="001D14A1">
      <w:pPr>
        <w:widowControl w:val="0"/>
        <w:tabs>
          <w:tab w:val="left" w:pos="10335"/>
        </w:tabs>
        <w:spacing w:after="0" w:line="240" w:lineRule="auto"/>
        <w:ind w:firstLine="284"/>
        <w:jc w:val="center"/>
        <w:rPr>
          <w:rFonts w:ascii="Garamond" w:hAnsi="Garamond" w:cs="Times New Roman"/>
          <w:b/>
          <w:sz w:val="24"/>
          <w:szCs w:val="24"/>
        </w:rPr>
      </w:pPr>
      <w:r w:rsidRPr="006F28EE">
        <w:rPr>
          <w:rFonts w:ascii="Garamond" w:hAnsi="Garamond" w:cs="Times New Roman"/>
          <w:b/>
          <w:sz w:val="24"/>
          <w:szCs w:val="24"/>
        </w:rPr>
        <w:t xml:space="preserve">NIVELI I VLERËSIMIT </w:t>
      </w:r>
    </w:p>
    <w:p w14:paraId="3023A530" w14:textId="77777777" w:rsidR="00FC2628" w:rsidRPr="006F28EE" w:rsidRDefault="00FC2628" w:rsidP="001D14A1">
      <w:pPr>
        <w:widowControl w:val="0"/>
        <w:tabs>
          <w:tab w:val="left" w:pos="10335"/>
        </w:tabs>
        <w:spacing w:after="0" w:line="240" w:lineRule="auto"/>
        <w:ind w:firstLine="284"/>
        <w:jc w:val="center"/>
        <w:rPr>
          <w:rFonts w:ascii="Garamond" w:hAnsi="Garamond" w:cs="Times New Roman"/>
          <w:sz w:val="24"/>
          <w:szCs w:val="24"/>
        </w:rPr>
      </w:pPr>
    </w:p>
    <w:p w14:paraId="16A10574" w14:textId="3D12532C" w:rsidR="001D14A1" w:rsidRPr="006F28EE" w:rsidRDefault="001D14A1" w:rsidP="00DB45A0">
      <w:pPr>
        <w:widowControl w:val="0"/>
        <w:tabs>
          <w:tab w:val="left" w:pos="10335"/>
        </w:tabs>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12. Aplikuesi për MPL duhet të ketë demonstruar performanc</w:t>
      </w:r>
      <w:r w:rsidR="00DF355D" w:rsidRPr="006F28EE">
        <w:rPr>
          <w:rFonts w:ascii="Garamond" w:hAnsi="Garamond" w:cs="Times New Roman"/>
          <w:sz w:val="24"/>
          <w:szCs w:val="24"/>
        </w:rPr>
        <w:t>ë</w:t>
      </w:r>
      <w:r w:rsidRPr="006F28EE">
        <w:rPr>
          <w:rFonts w:ascii="Garamond" w:hAnsi="Garamond" w:cs="Times New Roman"/>
          <w:sz w:val="24"/>
          <w:szCs w:val="24"/>
        </w:rPr>
        <w:t xml:space="preserve"> në të gjitha 9 njësitë e kompetencave të specifikuara në paragrafin 13 më poshtë, në nj nivel të avancuar të kompetencës që </w:t>
      </w:r>
      <w:r w:rsidR="00622017" w:rsidRPr="006F28EE">
        <w:rPr>
          <w:rFonts w:ascii="Garamond" w:hAnsi="Garamond" w:cs="Times New Roman"/>
          <w:sz w:val="24"/>
          <w:szCs w:val="24"/>
        </w:rPr>
        <w:t>kërkohe</w:t>
      </w:r>
      <w:r w:rsidR="00AA1337" w:rsidRPr="006F28EE">
        <w:rPr>
          <w:rFonts w:ascii="Garamond" w:hAnsi="Garamond" w:cs="Times New Roman"/>
          <w:sz w:val="24"/>
          <w:szCs w:val="24"/>
        </w:rPr>
        <w:t>t</w:t>
      </w:r>
      <w:r w:rsidRPr="006F28EE">
        <w:rPr>
          <w:rFonts w:ascii="Garamond" w:hAnsi="Garamond" w:cs="Times New Roman"/>
          <w:sz w:val="24"/>
          <w:szCs w:val="24"/>
        </w:rPr>
        <w:t xml:space="preserve"> për të vepruar dhe bashkëvepruar si një </w:t>
      </w:r>
      <w:r w:rsidR="004B1B1B" w:rsidRPr="006F28EE">
        <w:rPr>
          <w:rFonts w:ascii="Garamond" w:hAnsi="Garamond" w:cs="Times New Roman"/>
          <w:sz w:val="24"/>
          <w:szCs w:val="24"/>
        </w:rPr>
        <w:t>bashkë</w:t>
      </w:r>
      <w:r w:rsidRPr="006F28EE">
        <w:rPr>
          <w:rFonts w:ascii="Garamond" w:hAnsi="Garamond" w:cs="Times New Roman"/>
          <w:sz w:val="24"/>
          <w:szCs w:val="24"/>
        </w:rPr>
        <w:t xml:space="preserve">pilot në një aeroplan me fuqi turbine me </w:t>
      </w:r>
      <w:r w:rsidR="002A61C9" w:rsidRPr="006F28EE">
        <w:rPr>
          <w:rFonts w:ascii="Garamond" w:hAnsi="Garamond" w:cs="Times New Roman"/>
          <w:sz w:val="24"/>
          <w:szCs w:val="24"/>
        </w:rPr>
        <w:t>multi</w:t>
      </w:r>
      <w:r w:rsidRPr="006F28EE">
        <w:rPr>
          <w:rFonts w:ascii="Garamond" w:hAnsi="Garamond" w:cs="Times New Roman"/>
          <w:sz w:val="24"/>
          <w:szCs w:val="24"/>
        </w:rPr>
        <w:t>pilot, nën kushtet vizuale dhe me instrumente. Vlerësimi duhet të konfirmojë se kontrolli i aeroplanit apo situat</w:t>
      </w:r>
      <w:r w:rsidR="00ED44B0" w:rsidRPr="006F28EE">
        <w:rPr>
          <w:rFonts w:ascii="Garamond" w:hAnsi="Garamond" w:cs="Times New Roman"/>
          <w:sz w:val="24"/>
          <w:szCs w:val="24"/>
        </w:rPr>
        <w:t>ë</w:t>
      </w:r>
      <w:r w:rsidRPr="006F28EE">
        <w:rPr>
          <w:rFonts w:ascii="Garamond" w:hAnsi="Garamond" w:cs="Times New Roman"/>
          <w:sz w:val="24"/>
          <w:szCs w:val="24"/>
        </w:rPr>
        <w:t>s është ruajtur gjatë gjithë kohës, për të siguruar rezultatin e suksesshëm të një procedure ose manovrimi. Aplikuesi duhet të demonstrojë vazhdimisht njohuritë, aftësitë dhe sjelljet e nevojshme për operimin e sigurt të tipit t</w:t>
      </w:r>
      <w:r w:rsidR="00ED44B0" w:rsidRPr="006F28EE">
        <w:rPr>
          <w:rFonts w:ascii="Garamond" w:hAnsi="Garamond" w:cs="Times New Roman"/>
          <w:sz w:val="24"/>
          <w:szCs w:val="24"/>
        </w:rPr>
        <w:t>ë</w:t>
      </w:r>
      <w:r w:rsidRPr="006F28EE">
        <w:rPr>
          <w:rFonts w:ascii="Garamond" w:hAnsi="Garamond" w:cs="Times New Roman"/>
          <w:sz w:val="24"/>
          <w:szCs w:val="24"/>
        </w:rPr>
        <w:t xml:space="preserve"> aeroplanit t</w:t>
      </w:r>
      <w:r w:rsidR="00ED44B0" w:rsidRPr="006F28EE">
        <w:rPr>
          <w:rFonts w:ascii="Garamond" w:hAnsi="Garamond" w:cs="Times New Roman"/>
          <w:sz w:val="24"/>
          <w:szCs w:val="24"/>
        </w:rPr>
        <w:t>ë</w:t>
      </w:r>
      <w:r w:rsidRPr="006F28EE">
        <w:rPr>
          <w:rFonts w:ascii="Garamond" w:hAnsi="Garamond" w:cs="Times New Roman"/>
          <w:sz w:val="24"/>
          <w:szCs w:val="24"/>
        </w:rPr>
        <w:t xml:space="preserve"> </w:t>
      </w:r>
      <w:r w:rsidR="008D0202" w:rsidRPr="006F28EE">
        <w:rPr>
          <w:rFonts w:ascii="Garamond" w:hAnsi="Garamond" w:cs="Times New Roman"/>
          <w:sz w:val="24"/>
          <w:szCs w:val="24"/>
        </w:rPr>
        <w:t>aplikueshëm</w:t>
      </w:r>
      <w:r w:rsidRPr="006F28EE">
        <w:rPr>
          <w:rFonts w:ascii="Garamond" w:hAnsi="Garamond" w:cs="Times New Roman"/>
          <w:sz w:val="24"/>
          <w:szCs w:val="24"/>
        </w:rPr>
        <w:t xml:space="preserve">, në përputhje me kriteret e performancës MPL. </w:t>
      </w:r>
    </w:p>
    <w:p w14:paraId="5D9A75F8" w14:textId="77777777" w:rsidR="007B0454" w:rsidRPr="006F28EE" w:rsidRDefault="007B0454" w:rsidP="001D14A1">
      <w:pPr>
        <w:widowControl w:val="0"/>
        <w:tabs>
          <w:tab w:val="left" w:pos="10335"/>
        </w:tabs>
        <w:spacing w:after="0" w:line="240" w:lineRule="auto"/>
        <w:ind w:firstLine="284"/>
        <w:jc w:val="center"/>
        <w:rPr>
          <w:rFonts w:ascii="Garamond" w:hAnsi="Garamond" w:cs="Times New Roman"/>
          <w:b/>
          <w:sz w:val="24"/>
          <w:szCs w:val="24"/>
        </w:rPr>
      </w:pPr>
    </w:p>
    <w:p w14:paraId="3A5AFAC6" w14:textId="77777777" w:rsidR="001D14A1" w:rsidRPr="006F28EE" w:rsidRDefault="001D14A1" w:rsidP="001D14A1">
      <w:pPr>
        <w:widowControl w:val="0"/>
        <w:tabs>
          <w:tab w:val="left" w:pos="10335"/>
        </w:tabs>
        <w:spacing w:after="0" w:line="240" w:lineRule="auto"/>
        <w:ind w:firstLine="284"/>
        <w:jc w:val="center"/>
        <w:rPr>
          <w:rFonts w:ascii="Garamond" w:hAnsi="Garamond" w:cs="Times New Roman"/>
          <w:b/>
          <w:sz w:val="24"/>
          <w:szCs w:val="24"/>
        </w:rPr>
      </w:pPr>
      <w:r w:rsidRPr="006F28EE">
        <w:rPr>
          <w:rFonts w:ascii="Garamond" w:hAnsi="Garamond" w:cs="Times New Roman"/>
          <w:b/>
          <w:sz w:val="24"/>
          <w:szCs w:val="24"/>
        </w:rPr>
        <w:t xml:space="preserve">NJËSITË E KOMPETENCAVE </w:t>
      </w:r>
    </w:p>
    <w:p w14:paraId="6284F382" w14:textId="77777777" w:rsidR="00FC2628" w:rsidRPr="006F28EE" w:rsidRDefault="00FC2628" w:rsidP="001D14A1">
      <w:pPr>
        <w:widowControl w:val="0"/>
        <w:tabs>
          <w:tab w:val="left" w:pos="10335"/>
        </w:tabs>
        <w:spacing w:after="0" w:line="240" w:lineRule="auto"/>
        <w:ind w:firstLine="284"/>
        <w:jc w:val="center"/>
        <w:rPr>
          <w:rFonts w:ascii="Garamond" w:hAnsi="Garamond" w:cs="Times New Roman"/>
          <w:sz w:val="24"/>
          <w:szCs w:val="24"/>
        </w:rPr>
      </w:pPr>
    </w:p>
    <w:p w14:paraId="4F536149" w14:textId="78DBAA7E" w:rsidR="001D14A1" w:rsidRPr="006F28EE" w:rsidRDefault="001D14A1" w:rsidP="00DB45A0">
      <w:pPr>
        <w:widowControl w:val="0"/>
        <w:tabs>
          <w:tab w:val="left" w:pos="10335"/>
        </w:tabs>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lastRenderedPageBreak/>
        <w:t>13.</w:t>
      </w:r>
      <w:r w:rsidR="005F274A" w:rsidRPr="006F28EE">
        <w:rPr>
          <w:rFonts w:ascii="Garamond" w:hAnsi="Garamond" w:cs="Times New Roman"/>
          <w:sz w:val="24"/>
          <w:szCs w:val="24"/>
        </w:rPr>
        <w:t xml:space="preserve"> </w:t>
      </w:r>
      <w:r w:rsidRPr="006F28EE">
        <w:rPr>
          <w:rFonts w:ascii="Garamond" w:hAnsi="Garamond" w:cs="Times New Roman"/>
          <w:sz w:val="24"/>
          <w:szCs w:val="24"/>
        </w:rPr>
        <w:t xml:space="preserve">Aplikuesi duhet të demonstrojë kompetence në 9 njësi të kompetencave në vijim: </w:t>
      </w:r>
    </w:p>
    <w:p w14:paraId="4CC801D0" w14:textId="64D536D6" w:rsidR="001D14A1" w:rsidRPr="006F28EE" w:rsidRDefault="001D14A1" w:rsidP="00DB45A0">
      <w:pPr>
        <w:widowControl w:val="0"/>
        <w:tabs>
          <w:tab w:val="left" w:pos="10335"/>
        </w:tabs>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1</w:t>
      </w:r>
      <w:r w:rsidR="0062278D" w:rsidRPr="006F28EE">
        <w:rPr>
          <w:rFonts w:ascii="Garamond" w:hAnsi="Garamond" w:cs="Times New Roman"/>
          <w:sz w:val="24"/>
          <w:szCs w:val="24"/>
        </w:rPr>
        <w:t xml:space="preserve">) të </w:t>
      </w:r>
      <w:r w:rsidRPr="006F28EE">
        <w:rPr>
          <w:rFonts w:ascii="Garamond" w:hAnsi="Garamond" w:cs="Times New Roman"/>
          <w:sz w:val="24"/>
          <w:szCs w:val="24"/>
        </w:rPr>
        <w:t>zbatoj</w:t>
      </w:r>
      <w:r w:rsidR="00935EC6" w:rsidRPr="006F28EE">
        <w:rPr>
          <w:rFonts w:ascii="Garamond" w:hAnsi="Garamond" w:cs="Times New Roman"/>
          <w:sz w:val="24"/>
          <w:szCs w:val="24"/>
        </w:rPr>
        <w:t>ë</w:t>
      </w:r>
      <w:r w:rsidRPr="006F28EE">
        <w:rPr>
          <w:rFonts w:ascii="Garamond" w:hAnsi="Garamond" w:cs="Times New Roman"/>
          <w:sz w:val="24"/>
          <w:szCs w:val="24"/>
        </w:rPr>
        <w:t xml:space="preserve"> parimet njerëzore t</w:t>
      </w:r>
      <w:r w:rsidR="00935EC6" w:rsidRPr="006F28EE">
        <w:rPr>
          <w:rFonts w:ascii="Garamond" w:hAnsi="Garamond" w:cs="Times New Roman"/>
          <w:sz w:val="24"/>
          <w:szCs w:val="24"/>
        </w:rPr>
        <w:t>ë</w:t>
      </w:r>
      <w:r w:rsidRPr="006F28EE">
        <w:rPr>
          <w:rFonts w:ascii="Garamond" w:hAnsi="Garamond" w:cs="Times New Roman"/>
          <w:sz w:val="24"/>
          <w:szCs w:val="24"/>
        </w:rPr>
        <w:t xml:space="preserve"> performancës, duke përfshirë edhe parimet e menaxhimit t</w:t>
      </w:r>
      <w:r w:rsidR="00DB45A0" w:rsidRPr="006F28EE">
        <w:rPr>
          <w:rFonts w:ascii="Garamond" w:hAnsi="Garamond" w:cs="Times New Roman"/>
          <w:sz w:val="24"/>
          <w:szCs w:val="24"/>
        </w:rPr>
        <w:t>ë</w:t>
      </w:r>
      <w:r w:rsidRPr="006F28EE">
        <w:rPr>
          <w:rFonts w:ascii="Garamond" w:hAnsi="Garamond" w:cs="Times New Roman"/>
          <w:sz w:val="24"/>
          <w:szCs w:val="24"/>
        </w:rPr>
        <w:t xml:space="preserve"> kërcënimit dhe gabimit; </w:t>
      </w:r>
    </w:p>
    <w:p w14:paraId="2FFA6FAA" w14:textId="1AD0C7DC" w:rsidR="001D14A1" w:rsidRPr="006F28EE" w:rsidRDefault="001D14A1" w:rsidP="00DB45A0">
      <w:pPr>
        <w:widowControl w:val="0"/>
        <w:tabs>
          <w:tab w:val="left" w:pos="10335"/>
        </w:tabs>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2) të kryejë operimet tokësore</w:t>
      </w:r>
      <w:r w:rsidR="004A065F" w:rsidRPr="006F28EE">
        <w:rPr>
          <w:rFonts w:ascii="Garamond" w:hAnsi="Garamond" w:cs="Times New Roman"/>
          <w:sz w:val="24"/>
          <w:szCs w:val="24"/>
        </w:rPr>
        <w:t xml:space="preserve"> të aeroplanit</w:t>
      </w:r>
      <w:r w:rsidRPr="006F28EE">
        <w:rPr>
          <w:rFonts w:ascii="Garamond" w:hAnsi="Garamond" w:cs="Times New Roman"/>
          <w:sz w:val="24"/>
          <w:szCs w:val="24"/>
        </w:rPr>
        <w:t xml:space="preserve">; </w:t>
      </w:r>
    </w:p>
    <w:p w14:paraId="359AA433" w14:textId="788A84C5" w:rsidR="001D14A1" w:rsidRPr="006F28EE" w:rsidRDefault="001D14A1" w:rsidP="00DB45A0">
      <w:pPr>
        <w:widowControl w:val="0"/>
        <w:tabs>
          <w:tab w:val="left" w:pos="10335"/>
        </w:tabs>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 xml:space="preserve">3) të kryejë ngritjen; </w:t>
      </w:r>
    </w:p>
    <w:p w14:paraId="089A1165" w14:textId="75148288" w:rsidR="001D14A1" w:rsidRPr="006F28EE" w:rsidRDefault="001D14A1" w:rsidP="00DB45A0">
      <w:pPr>
        <w:widowControl w:val="0"/>
        <w:tabs>
          <w:tab w:val="left" w:pos="10335"/>
        </w:tabs>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 xml:space="preserve">4) të kryejë ngjitjen; </w:t>
      </w:r>
    </w:p>
    <w:p w14:paraId="199A1381" w14:textId="50E5DAC4" w:rsidR="001D14A1" w:rsidRPr="006F28EE" w:rsidRDefault="001D14A1" w:rsidP="00DB45A0">
      <w:pPr>
        <w:widowControl w:val="0"/>
        <w:tabs>
          <w:tab w:val="left" w:pos="10335"/>
        </w:tabs>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5) të kryejë lundrimin;</w:t>
      </w:r>
      <w:r w:rsidR="00F2789A" w:rsidRPr="006F28EE">
        <w:rPr>
          <w:rFonts w:ascii="Garamond" w:hAnsi="Garamond" w:cs="Times New Roman"/>
          <w:sz w:val="24"/>
          <w:szCs w:val="24"/>
        </w:rPr>
        <w:t xml:space="preserve"> </w:t>
      </w:r>
    </w:p>
    <w:p w14:paraId="46EAFE1A" w14:textId="79F7FED4" w:rsidR="001D14A1" w:rsidRPr="006F28EE" w:rsidRDefault="001D14A1" w:rsidP="00DB45A0">
      <w:pPr>
        <w:widowControl w:val="0"/>
        <w:tabs>
          <w:tab w:val="left" w:pos="10335"/>
        </w:tabs>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 xml:space="preserve">6) të kryejë zbritjen; </w:t>
      </w:r>
    </w:p>
    <w:p w14:paraId="4022F4CD" w14:textId="39F80C0B" w:rsidR="001D14A1" w:rsidRPr="006F28EE" w:rsidRDefault="001D14A1" w:rsidP="00DB45A0">
      <w:pPr>
        <w:widowControl w:val="0"/>
        <w:tabs>
          <w:tab w:val="left" w:pos="10335"/>
        </w:tabs>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 xml:space="preserve">7) të kryejë afrimin; </w:t>
      </w:r>
    </w:p>
    <w:p w14:paraId="18162FA5" w14:textId="7BF2D3BD" w:rsidR="001D14A1" w:rsidRPr="006F28EE" w:rsidRDefault="001D14A1" w:rsidP="00DB45A0">
      <w:pPr>
        <w:widowControl w:val="0"/>
        <w:tabs>
          <w:tab w:val="left" w:pos="10335"/>
        </w:tabs>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 xml:space="preserve">8) të kryejë ulje; dhe </w:t>
      </w:r>
    </w:p>
    <w:p w14:paraId="75CB08C3" w14:textId="698EF109" w:rsidR="0098599A" w:rsidRPr="006F28EE" w:rsidRDefault="001D14A1" w:rsidP="007C04B1">
      <w:pPr>
        <w:widowControl w:val="0"/>
        <w:tabs>
          <w:tab w:val="left" w:pos="10335"/>
        </w:tabs>
        <w:spacing w:after="0" w:line="240" w:lineRule="auto"/>
        <w:ind w:firstLine="284"/>
        <w:rPr>
          <w:rFonts w:ascii="Garamond" w:hAnsi="Garamond" w:cs="Times New Roman"/>
          <w:sz w:val="24"/>
          <w:szCs w:val="24"/>
        </w:rPr>
      </w:pPr>
      <w:r w:rsidRPr="006F28EE">
        <w:rPr>
          <w:rFonts w:ascii="Garamond" w:hAnsi="Garamond" w:cs="Times New Roman"/>
          <w:sz w:val="24"/>
          <w:szCs w:val="24"/>
        </w:rPr>
        <w:t>9) të kryejë operime t</w:t>
      </w:r>
      <w:r w:rsidR="004A065F" w:rsidRPr="006F28EE">
        <w:rPr>
          <w:rFonts w:ascii="Garamond" w:hAnsi="Garamond" w:cs="Times New Roman"/>
          <w:sz w:val="24"/>
          <w:szCs w:val="24"/>
        </w:rPr>
        <w:t>ë</w:t>
      </w:r>
      <w:r w:rsidRPr="006F28EE">
        <w:rPr>
          <w:rFonts w:ascii="Garamond" w:hAnsi="Garamond" w:cs="Times New Roman"/>
          <w:sz w:val="24"/>
          <w:szCs w:val="24"/>
        </w:rPr>
        <w:t xml:space="preserve"> aeroplanit pas zbritjes dhe </w:t>
      </w:r>
      <w:r w:rsidR="00EB2F14" w:rsidRPr="006F28EE">
        <w:rPr>
          <w:rFonts w:ascii="Garamond" w:hAnsi="Garamond" w:cs="Times New Roman"/>
          <w:sz w:val="24"/>
          <w:szCs w:val="24"/>
        </w:rPr>
        <w:t>post</w:t>
      </w:r>
      <w:r w:rsidRPr="006F28EE">
        <w:rPr>
          <w:rFonts w:ascii="Garamond" w:hAnsi="Garamond" w:cs="Times New Roman"/>
          <w:sz w:val="24"/>
          <w:szCs w:val="24"/>
        </w:rPr>
        <w:t xml:space="preserve">fluturimit. </w:t>
      </w:r>
    </w:p>
    <w:p w14:paraId="6493716A" w14:textId="1A0059C6" w:rsidR="001D14A1" w:rsidRPr="006F28EE" w:rsidRDefault="001D14A1" w:rsidP="001D14A1">
      <w:pPr>
        <w:widowControl w:val="0"/>
        <w:tabs>
          <w:tab w:val="left" w:pos="10335"/>
        </w:tabs>
        <w:spacing w:after="0" w:line="240" w:lineRule="auto"/>
        <w:ind w:firstLine="284"/>
        <w:jc w:val="center"/>
        <w:rPr>
          <w:rFonts w:ascii="Garamond" w:hAnsi="Garamond" w:cs="Times New Roman"/>
          <w:b/>
          <w:sz w:val="24"/>
          <w:szCs w:val="24"/>
        </w:rPr>
      </w:pPr>
      <w:r w:rsidRPr="006F28EE">
        <w:rPr>
          <w:rFonts w:ascii="Garamond" w:hAnsi="Garamond" w:cs="Times New Roman"/>
          <w:b/>
          <w:sz w:val="24"/>
          <w:szCs w:val="24"/>
        </w:rPr>
        <w:t>FLUTURIMI I</w:t>
      </w:r>
      <w:r w:rsidR="00F2789A" w:rsidRPr="006F28EE">
        <w:rPr>
          <w:rFonts w:ascii="Garamond" w:hAnsi="Garamond" w:cs="Times New Roman"/>
          <w:b/>
          <w:sz w:val="24"/>
          <w:szCs w:val="24"/>
        </w:rPr>
        <w:t xml:space="preserve"> </w:t>
      </w:r>
      <w:r w:rsidRPr="006F28EE">
        <w:rPr>
          <w:rFonts w:ascii="Garamond" w:hAnsi="Garamond" w:cs="Times New Roman"/>
          <w:b/>
          <w:sz w:val="24"/>
          <w:szCs w:val="24"/>
        </w:rPr>
        <w:t xml:space="preserve">SIMULUAR </w:t>
      </w:r>
    </w:p>
    <w:p w14:paraId="217EB099" w14:textId="77777777" w:rsidR="00FC2628" w:rsidRPr="006F28EE" w:rsidRDefault="00FC2628" w:rsidP="001D14A1">
      <w:pPr>
        <w:widowControl w:val="0"/>
        <w:tabs>
          <w:tab w:val="left" w:pos="10335"/>
        </w:tabs>
        <w:spacing w:after="0" w:line="240" w:lineRule="auto"/>
        <w:ind w:firstLine="284"/>
        <w:jc w:val="center"/>
        <w:rPr>
          <w:rFonts w:ascii="Garamond" w:hAnsi="Garamond" w:cs="Times New Roman"/>
          <w:sz w:val="24"/>
          <w:szCs w:val="24"/>
        </w:rPr>
      </w:pPr>
    </w:p>
    <w:p w14:paraId="0772E91F" w14:textId="77777777" w:rsidR="001D14A1" w:rsidRPr="006F28EE" w:rsidRDefault="001D14A1" w:rsidP="001D14A1">
      <w:pPr>
        <w:widowControl w:val="0"/>
        <w:tabs>
          <w:tab w:val="left" w:pos="10335"/>
        </w:tabs>
        <w:spacing w:after="0" w:line="240" w:lineRule="auto"/>
        <w:ind w:firstLine="284"/>
        <w:rPr>
          <w:rFonts w:ascii="Garamond" w:hAnsi="Garamond" w:cs="Times New Roman"/>
          <w:sz w:val="24"/>
          <w:szCs w:val="24"/>
        </w:rPr>
      </w:pPr>
      <w:r w:rsidRPr="006F28EE">
        <w:rPr>
          <w:rFonts w:ascii="Garamond" w:hAnsi="Garamond" w:cs="Times New Roman"/>
          <w:sz w:val="24"/>
          <w:szCs w:val="24"/>
        </w:rPr>
        <w:t xml:space="preserve">14. Kërkesat minimale për FSTD: </w:t>
      </w:r>
    </w:p>
    <w:p w14:paraId="5E65F62B" w14:textId="1A0149B4" w:rsidR="001D14A1" w:rsidRPr="006F28EE" w:rsidRDefault="001D14A1" w:rsidP="001D14A1">
      <w:pPr>
        <w:widowControl w:val="0"/>
        <w:tabs>
          <w:tab w:val="left" w:pos="10335"/>
        </w:tabs>
        <w:spacing w:after="0" w:line="240" w:lineRule="auto"/>
        <w:ind w:firstLine="284"/>
        <w:rPr>
          <w:rFonts w:ascii="Garamond" w:hAnsi="Garamond" w:cs="Times New Roman"/>
          <w:sz w:val="24"/>
          <w:szCs w:val="24"/>
        </w:rPr>
      </w:pPr>
      <w:r w:rsidRPr="006F28EE">
        <w:rPr>
          <w:rFonts w:ascii="Garamond" w:hAnsi="Garamond" w:cs="Times New Roman"/>
          <w:sz w:val="24"/>
          <w:szCs w:val="24"/>
        </w:rPr>
        <w:t xml:space="preserve">a) Faza 1 – aftësi </w:t>
      </w:r>
      <w:r w:rsidR="00ED44B0" w:rsidRPr="006F28EE">
        <w:rPr>
          <w:rFonts w:ascii="Garamond" w:hAnsi="Garamond" w:cs="Times New Roman"/>
          <w:sz w:val="24"/>
          <w:szCs w:val="24"/>
        </w:rPr>
        <w:t>thelbësore</w:t>
      </w:r>
      <w:r w:rsidRPr="006F28EE">
        <w:rPr>
          <w:rFonts w:ascii="Garamond" w:hAnsi="Garamond" w:cs="Times New Roman"/>
          <w:sz w:val="24"/>
          <w:szCs w:val="24"/>
        </w:rPr>
        <w:t xml:space="preserve"> fluturuese </w:t>
      </w:r>
    </w:p>
    <w:p w14:paraId="08A1BA66" w14:textId="43C479B7" w:rsidR="001D14A1" w:rsidRPr="006F28EE" w:rsidRDefault="001D14A1" w:rsidP="00DB45A0">
      <w:pPr>
        <w:widowControl w:val="0"/>
        <w:tabs>
          <w:tab w:val="left" w:pos="10335"/>
        </w:tabs>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Trajnimi</w:t>
      </w:r>
      <w:r w:rsidR="00341ABE" w:rsidRPr="006F28EE">
        <w:rPr>
          <w:rFonts w:ascii="Garamond" w:hAnsi="Garamond" w:cs="Times New Roman"/>
          <w:sz w:val="24"/>
          <w:szCs w:val="24"/>
        </w:rPr>
        <w:t xml:space="preserve"> </w:t>
      </w:r>
      <w:r w:rsidRPr="006F28EE">
        <w:rPr>
          <w:rFonts w:ascii="Garamond" w:hAnsi="Garamond" w:cs="Times New Roman"/>
          <w:sz w:val="24"/>
          <w:szCs w:val="24"/>
        </w:rPr>
        <w:t>-</w:t>
      </w:r>
      <w:r w:rsidR="00341ABE" w:rsidRPr="006F28EE">
        <w:rPr>
          <w:rFonts w:ascii="Garamond" w:hAnsi="Garamond" w:cs="Times New Roman"/>
          <w:sz w:val="24"/>
          <w:szCs w:val="24"/>
        </w:rPr>
        <w:t xml:space="preserve"> </w:t>
      </w:r>
      <w:r w:rsidRPr="006F28EE">
        <w:rPr>
          <w:rFonts w:ascii="Garamond" w:hAnsi="Garamond" w:cs="Times New Roman"/>
          <w:sz w:val="24"/>
          <w:szCs w:val="24"/>
        </w:rPr>
        <w:t>E dhe planifikimi i pjes</w:t>
      </w:r>
      <w:r w:rsidR="00341ABE" w:rsidRPr="006F28EE">
        <w:rPr>
          <w:rFonts w:ascii="Garamond" w:hAnsi="Garamond" w:cs="Times New Roman"/>
          <w:sz w:val="24"/>
          <w:szCs w:val="24"/>
        </w:rPr>
        <w:t>ë</w:t>
      </w:r>
      <w:r w:rsidRPr="006F28EE">
        <w:rPr>
          <w:rFonts w:ascii="Garamond" w:hAnsi="Garamond" w:cs="Times New Roman"/>
          <w:sz w:val="24"/>
          <w:szCs w:val="24"/>
        </w:rPr>
        <w:t>s s</w:t>
      </w:r>
      <w:r w:rsidR="00341ABE" w:rsidRPr="006F28EE">
        <w:rPr>
          <w:rFonts w:ascii="Garamond" w:hAnsi="Garamond" w:cs="Times New Roman"/>
          <w:sz w:val="24"/>
          <w:szCs w:val="24"/>
        </w:rPr>
        <w:t>ë</w:t>
      </w:r>
      <w:r w:rsidRPr="006F28EE">
        <w:rPr>
          <w:rFonts w:ascii="Garamond" w:hAnsi="Garamond" w:cs="Times New Roman"/>
          <w:sz w:val="24"/>
          <w:szCs w:val="24"/>
        </w:rPr>
        <w:t xml:space="preserve"> detyrave</w:t>
      </w:r>
      <w:r w:rsidR="00387D9E" w:rsidRPr="006F28EE">
        <w:rPr>
          <w:rFonts w:ascii="Garamond" w:hAnsi="Garamond" w:cs="Times New Roman"/>
          <w:sz w:val="24"/>
          <w:szCs w:val="24"/>
        </w:rPr>
        <w:t xml:space="preserve"> të miratuara </w:t>
      </w:r>
      <w:r w:rsidRPr="006F28EE">
        <w:rPr>
          <w:rFonts w:ascii="Garamond" w:hAnsi="Garamond" w:cs="Times New Roman"/>
          <w:sz w:val="24"/>
          <w:szCs w:val="24"/>
        </w:rPr>
        <w:t xml:space="preserve">nga Autoriteti i Aviacionit Civil </w:t>
      </w:r>
      <w:r w:rsidR="006E017E" w:rsidRPr="006F28EE">
        <w:rPr>
          <w:rFonts w:ascii="Garamond" w:hAnsi="Garamond" w:cs="Times New Roman"/>
          <w:sz w:val="24"/>
          <w:szCs w:val="24"/>
        </w:rPr>
        <w:t xml:space="preserve"> </w:t>
      </w:r>
      <w:r w:rsidRPr="006F28EE">
        <w:rPr>
          <w:rFonts w:ascii="Garamond" w:hAnsi="Garamond" w:cs="Times New Roman"/>
          <w:sz w:val="24"/>
          <w:szCs w:val="24"/>
        </w:rPr>
        <w:t xml:space="preserve">që kanë karakteristikat e mëposhtme: </w:t>
      </w:r>
    </w:p>
    <w:p w14:paraId="3F788850" w14:textId="110622EF" w:rsidR="001D14A1" w:rsidRPr="006F28EE" w:rsidRDefault="007B0454" w:rsidP="00DB45A0">
      <w:pPr>
        <w:pStyle w:val="Teksti"/>
        <w:rPr>
          <w:rFonts w:cs="Times New Roman"/>
        </w:rPr>
      </w:pPr>
      <w:r w:rsidRPr="006F28EE">
        <w:rPr>
          <w:rFonts w:cs="Times New Roman"/>
        </w:rPr>
        <w:t>-</w:t>
      </w:r>
      <w:r w:rsidR="00341ABE" w:rsidRPr="006F28EE">
        <w:rPr>
          <w:rFonts w:cs="Times New Roman"/>
        </w:rPr>
        <w:t xml:space="preserve"> </w:t>
      </w:r>
      <w:r w:rsidR="001D14A1" w:rsidRPr="006F28EE">
        <w:rPr>
          <w:rFonts w:cs="Times New Roman"/>
        </w:rPr>
        <w:t>Të përfshijë pajisje përtej atyre</w:t>
      </w:r>
      <w:r w:rsidR="00F536B0" w:rsidRPr="006F28EE">
        <w:rPr>
          <w:rFonts w:cs="Times New Roman"/>
        </w:rPr>
        <w:t xml:space="preserve"> që </w:t>
      </w:r>
      <w:r w:rsidR="001D14A1" w:rsidRPr="006F28EE">
        <w:rPr>
          <w:rFonts w:cs="Times New Roman"/>
        </w:rPr>
        <w:t>lidhen zakonisht me kompjuter</w:t>
      </w:r>
      <w:r w:rsidR="00ED44B0" w:rsidRPr="006F28EE">
        <w:rPr>
          <w:rFonts w:cs="Times New Roman"/>
        </w:rPr>
        <w:t>ë</w:t>
      </w:r>
      <w:r w:rsidR="001D14A1" w:rsidRPr="006F28EE">
        <w:rPr>
          <w:rFonts w:cs="Times New Roman"/>
        </w:rPr>
        <w:t>, të tilla si kopje funksionale të një marshi kuadrant, kontrollues me timon an</w:t>
      </w:r>
      <w:r w:rsidR="00ED44B0" w:rsidRPr="006F28EE">
        <w:rPr>
          <w:rFonts w:cs="Times New Roman"/>
        </w:rPr>
        <w:t>ë</w:t>
      </w:r>
      <w:r w:rsidR="001D14A1" w:rsidRPr="006F28EE">
        <w:rPr>
          <w:rFonts w:cs="Times New Roman"/>
        </w:rPr>
        <w:t xml:space="preserve">sor, ose një tastiere FMS, dhe </w:t>
      </w:r>
    </w:p>
    <w:p w14:paraId="0E1233D1" w14:textId="756D317B" w:rsidR="001D14A1" w:rsidRPr="006F28EE" w:rsidRDefault="007B0454" w:rsidP="00DB45A0">
      <w:pPr>
        <w:pStyle w:val="Teksti"/>
        <w:rPr>
          <w:rFonts w:cs="Times New Roman"/>
        </w:rPr>
      </w:pPr>
      <w:r w:rsidRPr="006F28EE">
        <w:rPr>
          <w:rFonts w:cs="Times New Roman"/>
        </w:rPr>
        <w:t>-</w:t>
      </w:r>
      <w:r w:rsidR="00341ABE" w:rsidRPr="006F28EE">
        <w:rPr>
          <w:rFonts w:cs="Times New Roman"/>
        </w:rPr>
        <w:t xml:space="preserve"> </w:t>
      </w:r>
      <w:r w:rsidR="001D14A1" w:rsidRPr="006F28EE">
        <w:rPr>
          <w:rFonts w:cs="Times New Roman"/>
        </w:rPr>
        <w:t>Të përfshijë aktivitetin psikomotorik me zbatimin e duhur të forc</w:t>
      </w:r>
      <w:r w:rsidR="00ED44B0" w:rsidRPr="006F28EE">
        <w:rPr>
          <w:rFonts w:cs="Times New Roman"/>
        </w:rPr>
        <w:t>ë</w:t>
      </w:r>
      <w:r w:rsidR="001D14A1" w:rsidRPr="006F28EE">
        <w:rPr>
          <w:rFonts w:cs="Times New Roman"/>
        </w:rPr>
        <w:t xml:space="preserve">s dhe minutazhin e përgjigjeve reaguese. </w:t>
      </w:r>
    </w:p>
    <w:p w14:paraId="6B5A88BA" w14:textId="77777777" w:rsidR="001D14A1" w:rsidRPr="006F28EE" w:rsidRDefault="001D14A1" w:rsidP="00DB45A0">
      <w:pPr>
        <w:pStyle w:val="Teksti"/>
        <w:rPr>
          <w:rFonts w:cs="Times New Roman"/>
        </w:rPr>
      </w:pPr>
      <w:r w:rsidRPr="006F28EE">
        <w:rPr>
          <w:rFonts w:cs="Times New Roman"/>
        </w:rPr>
        <w:t xml:space="preserve">b) Faza 2 - Bazike </w:t>
      </w:r>
    </w:p>
    <w:p w14:paraId="0B3C436E" w14:textId="07452F09" w:rsidR="001D14A1" w:rsidRPr="006F28EE" w:rsidRDefault="001D14A1" w:rsidP="00DB45A0">
      <w:pPr>
        <w:widowControl w:val="0"/>
        <w:tabs>
          <w:tab w:val="left" w:pos="10335"/>
        </w:tabs>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Një FNPT II MCC që përfaqëson një aeroplan</w:t>
      </w:r>
      <w:r w:rsidR="00360584" w:rsidRPr="006F28EE">
        <w:rPr>
          <w:rFonts w:ascii="Garamond" w:hAnsi="Garamond" w:cs="Times New Roman"/>
          <w:sz w:val="24"/>
          <w:szCs w:val="24"/>
        </w:rPr>
        <w:t xml:space="preserve"> të</w:t>
      </w:r>
      <w:r w:rsidR="00EB2F14" w:rsidRPr="006F28EE">
        <w:rPr>
          <w:rFonts w:ascii="Garamond" w:hAnsi="Garamond" w:cs="Times New Roman"/>
          <w:sz w:val="24"/>
          <w:szCs w:val="24"/>
        </w:rPr>
        <w:t xml:space="preserve"> </w:t>
      </w:r>
      <w:r w:rsidR="00ED44B0" w:rsidRPr="006F28EE">
        <w:rPr>
          <w:rFonts w:ascii="Garamond" w:hAnsi="Garamond" w:cs="Times New Roman"/>
          <w:sz w:val="24"/>
          <w:szCs w:val="24"/>
        </w:rPr>
        <w:t>përgjithshëm</w:t>
      </w:r>
      <w:r w:rsidR="00940902" w:rsidRPr="006F28EE">
        <w:rPr>
          <w:rFonts w:ascii="Garamond" w:hAnsi="Garamond" w:cs="Times New Roman"/>
          <w:sz w:val="24"/>
          <w:szCs w:val="24"/>
        </w:rPr>
        <w:t xml:space="preserve"> më shumë </w:t>
      </w:r>
      <w:r w:rsidR="00B127C9" w:rsidRPr="006F28EE">
        <w:rPr>
          <w:rFonts w:ascii="Garamond" w:hAnsi="Garamond" w:cs="Times New Roman"/>
          <w:sz w:val="24"/>
          <w:szCs w:val="24"/>
        </w:rPr>
        <w:t xml:space="preserve">motorë </w:t>
      </w:r>
      <w:r w:rsidRPr="006F28EE">
        <w:rPr>
          <w:rFonts w:ascii="Garamond" w:hAnsi="Garamond" w:cs="Times New Roman"/>
          <w:sz w:val="24"/>
          <w:szCs w:val="24"/>
        </w:rPr>
        <w:t xml:space="preserve">me fuqi turbine. </w:t>
      </w:r>
    </w:p>
    <w:p w14:paraId="21F3902E" w14:textId="21A6C9F2" w:rsidR="001D14A1" w:rsidRPr="006F28EE" w:rsidRDefault="001D14A1" w:rsidP="00DB45A0">
      <w:pPr>
        <w:widowControl w:val="0"/>
        <w:tabs>
          <w:tab w:val="left" w:pos="10335"/>
        </w:tabs>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c) Faza 3 –E nd</w:t>
      </w:r>
      <w:r w:rsidR="00935EC6" w:rsidRPr="006F28EE">
        <w:rPr>
          <w:rFonts w:ascii="Garamond" w:hAnsi="Garamond" w:cs="Times New Roman"/>
          <w:sz w:val="24"/>
          <w:szCs w:val="24"/>
        </w:rPr>
        <w:t>ë</w:t>
      </w:r>
      <w:r w:rsidRPr="006F28EE">
        <w:rPr>
          <w:rFonts w:ascii="Garamond" w:hAnsi="Garamond" w:cs="Times New Roman"/>
          <w:sz w:val="24"/>
          <w:szCs w:val="24"/>
        </w:rPr>
        <w:t xml:space="preserve">rmjetme </w:t>
      </w:r>
    </w:p>
    <w:p w14:paraId="17EEF78D" w14:textId="5D127D93" w:rsidR="001D14A1" w:rsidRPr="006F28EE" w:rsidRDefault="001D14A1" w:rsidP="00DB45A0">
      <w:pPr>
        <w:widowControl w:val="0"/>
        <w:tabs>
          <w:tab w:val="left" w:pos="10335"/>
        </w:tabs>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Një FSTD që përfaqëson një aeroplan</w:t>
      </w:r>
      <w:r w:rsidR="00940902" w:rsidRPr="006F28EE">
        <w:rPr>
          <w:rFonts w:ascii="Garamond" w:hAnsi="Garamond" w:cs="Times New Roman"/>
          <w:sz w:val="24"/>
          <w:szCs w:val="24"/>
        </w:rPr>
        <w:t xml:space="preserve"> më shumë </w:t>
      </w:r>
      <w:r w:rsidR="00B127C9" w:rsidRPr="006F28EE">
        <w:rPr>
          <w:rFonts w:ascii="Garamond" w:hAnsi="Garamond" w:cs="Times New Roman"/>
          <w:sz w:val="24"/>
          <w:szCs w:val="24"/>
        </w:rPr>
        <w:t xml:space="preserve">motorë </w:t>
      </w:r>
      <w:r w:rsidRPr="006F28EE">
        <w:rPr>
          <w:rFonts w:ascii="Garamond" w:hAnsi="Garamond" w:cs="Times New Roman"/>
          <w:sz w:val="24"/>
          <w:szCs w:val="24"/>
        </w:rPr>
        <w:t>me fuqi turbine,</w:t>
      </w:r>
      <w:r w:rsidR="00F536B0" w:rsidRPr="006F28EE">
        <w:rPr>
          <w:rFonts w:ascii="Garamond" w:hAnsi="Garamond" w:cs="Times New Roman"/>
          <w:sz w:val="24"/>
          <w:szCs w:val="24"/>
        </w:rPr>
        <w:t xml:space="preserve"> që </w:t>
      </w:r>
      <w:r w:rsidR="00622017" w:rsidRPr="006F28EE">
        <w:rPr>
          <w:rFonts w:ascii="Garamond" w:hAnsi="Garamond" w:cs="Times New Roman"/>
          <w:sz w:val="24"/>
          <w:szCs w:val="24"/>
        </w:rPr>
        <w:t>kërkohe</w:t>
      </w:r>
      <w:r w:rsidR="00AA1337" w:rsidRPr="006F28EE">
        <w:rPr>
          <w:rFonts w:ascii="Garamond" w:hAnsi="Garamond" w:cs="Times New Roman"/>
          <w:sz w:val="24"/>
          <w:szCs w:val="24"/>
        </w:rPr>
        <w:t>t</w:t>
      </w:r>
      <w:r w:rsidRPr="006F28EE">
        <w:rPr>
          <w:rFonts w:ascii="Garamond" w:hAnsi="Garamond" w:cs="Times New Roman"/>
          <w:sz w:val="24"/>
          <w:szCs w:val="24"/>
        </w:rPr>
        <w:t xml:space="preserve"> të operohet me një </w:t>
      </w:r>
      <w:r w:rsidR="004B1B1B" w:rsidRPr="006F28EE">
        <w:rPr>
          <w:rFonts w:ascii="Garamond" w:hAnsi="Garamond" w:cs="Times New Roman"/>
          <w:sz w:val="24"/>
          <w:szCs w:val="24"/>
        </w:rPr>
        <w:t>bashkë</w:t>
      </w:r>
      <w:r w:rsidRPr="006F28EE">
        <w:rPr>
          <w:rFonts w:ascii="Garamond" w:hAnsi="Garamond" w:cs="Times New Roman"/>
          <w:sz w:val="24"/>
          <w:szCs w:val="24"/>
        </w:rPr>
        <w:t>pilot dhe i kualifikuar për</w:t>
      </w:r>
      <w:r w:rsidR="00F2789A" w:rsidRPr="006F28EE">
        <w:rPr>
          <w:rFonts w:ascii="Garamond" w:hAnsi="Garamond" w:cs="Times New Roman"/>
          <w:sz w:val="24"/>
          <w:szCs w:val="24"/>
        </w:rPr>
        <w:t xml:space="preserve"> </w:t>
      </w:r>
      <w:r w:rsidRPr="006F28EE">
        <w:rPr>
          <w:rFonts w:ascii="Garamond" w:hAnsi="Garamond" w:cs="Times New Roman"/>
          <w:sz w:val="24"/>
          <w:szCs w:val="24"/>
        </w:rPr>
        <w:t xml:space="preserve">një standard ekuivalent të nivelit B, duke përfshirë gjithashtu: </w:t>
      </w:r>
    </w:p>
    <w:p w14:paraId="10EB43F5" w14:textId="1449A66A" w:rsidR="001C33FC" w:rsidRPr="006F28EE" w:rsidRDefault="001C33FC" w:rsidP="00DB45A0">
      <w:pPr>
        <w:widowControl w:val="0"/>
        <w:tabs>
          <w:tab w:val="left" w:pos="10335"/>
        </w:tabs>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w:t>
      </w:r>
      <w:r w:rsidR="001D14A1" w:rsidRPr="006F28EE">
        <w:rPr>
          <w:rFonts w:ascii="Garamond" w:hAnsi="Garamond" w:cs="Times New Roman"/>
          <w:sz w:val="24"/>
          <w:szCs w:val="24"/>
        </w:rPr>
        <w:t>Një sistemi vizual t</w:t>
      </w:r>
      <w:r w:rsidR="00DB45A0" w:rsidRPr="006F28EE">
        <w:rPr>
          <w:rFonts w:ascii="Garamond" w:hAnsi="Garamond" w:cs="Times New Roman"/>
          <w:sz w:val="24"/>
          <w:szCs w:val="24"/>
        </w:rPr>
        <w:t>ë</w:t>
      </w:r>
      <w:r w:rsidR="001D14A1" w:rsidRPr="006F28EE">
        <w:rPr>
          <w:rFonts w:ascii="Garamond" w:hAnsi="Garamond" w:cs="Times New Roman"/>
          <w:sz w:val="24"/>
          <w:szCs w:val="24"/>
        </w:rPr>
        <w:t xml:space="preserve"> dit</w:t>
      </w:r>
      <w:r w:rsidR="00DB45A0" w:rsidRPr="006F28EE">
        <w:rPr>
          <w:rFonts w:ascii="Garamond" w:hAnsi="Garamond" w:cs="Times New Roman"/>
          <w:sz w:val="24"/>
          <w:szCs w:val="24"/>
        </w:rPr>
        <w:t>ë</w:t>
      </w:r>
      <w:r w:rsidR="001D14A1" w:rsidRPr="006F28EE">
        <w:rPr>
          <w:rFonts w:ascii="Garamond" w:hAnsi="Garamond" w:cs="Times New Roman"/>
          <w:sz w:val="24"/>
          <w:szCs w:val="24"/>
        </w:rPr>
        <w:t xml:space="preserve">s / muzgut / </w:t>
      </w:r>
      <w:r w:rsidR="000C57B2" w:rsidRPr="006F28EE">
        <w:rPr>
          <w:rFonts w:ascii="Garamond" w:hAnsi="Garamond" w:cs="Times New Roman"/>
          <w:sz w:val="24"/>
          <w:szCs w:val="24"/>
        </w:rPr>
        <w:t>natës</w:t>
      </w:r>
      <w:r w:rsidR="001D14A1" w:rsidRPr="006F28EE">
        <w:rPr>
          <w:rFonts w:ascii="Garamond" w:hAnsi="Garamond" w:cs="Times New Roman"/>
          <w:sz w:val="24"/>
          <w:szCs w:val="24"/>
        </w:rPr>
        <w:t xml:space="preserve"> me</w:t>
      </w:r>
      <w:r w:rsidR="00B61D1A" w:rsidRPr="006F28EE">
        <w:rPr>
          <w:rFonts w:ascii="Garamond" w:hAnsi="Garamond" w:cs="Times New Roman"/>
          <w:sz w:val="24"/>
          <w:szCs w:val="24"/>
        </w:rPr>
        <w:t xml:space="preserve"> një </w:t>
      </w:r>
      <w:r w:rsidR="00ED44B0" w:rsidRPr="006F28EE">
        <w:rPr>
          <w:rFonts w:ascii="Garamond" w:hAnsi="Garamond" w:cs="Times New Roman"/>
          <w:sz w:val="24"/>
          <w:szCs w:val="24"/>
        </w:rPr>
        <w:t>fushëpamje</w:t>
      </w:r>
      <w:r w:rsidR="001D14A1" w:rsidRPr="006F28EE">
        <w:rPr>
          <w:rFonts w:ascii="Garamond" w:hAnsi="Garamond" w:cs="Times New Roman"/>
          <w:sz w:val="24"/>
          <w:szCs w:val="24"/>
        </w:rPr>
        <w:t xml:space="preserve"> vizuale minimale të vazhdueshme</w:t>
      </w:r>
      <w:r w:rsidR="00DE3BC3" w:rsidRPr="006F28EE">
        <w:rPr>
          <w:rFonts w:ascii="Garamond" w:hAnsi="Garamond" w:cs="Times New Roman"/>
          <w:sz w:val="24"/>
          <w:szCs w:val="24"/>
        </w:rPr>
        <w:t xml:space="preserve"> në të </w:t>
      </w:r>
      <w:r w:rsidR="001D14A1" w:rsidRPr="006F28EE">
        <w:rPr>
          <w:rFonts w:ascii="Garamond" w:hAnsi="Garamond" w:cs="Times New Roman"/>
          <w:sz w:val="24"/>
          <w:szCs w:val="24"/>
        </w:rPr>
        <w:t>dyja an</w:t>
      </w:r>
      <w:r w:rsidR="00ED44B0" w:rsidRPr="006F28EE">
        <w:rPr>
          <w:rFonts w:ascii="Garamond" w:hAnsi="Garamond" w:cs="Times New Roman"/>
          <w:sz w:val="24"/>
          <w:szCs w:val="24"/>
        </w:rPr>
        <w:t>ë</w:t>
      </w:r>
      <w:r w:rsidR="001D14A1" w:rsidRPr="006F28EE">
        <w:rPr>
          <w:rFonts w:ascii="Garamond" w:hAnsi="Garamond" w:cs="Times New Roman"/>
          <w:sz w:val="24"/>
          <w:szCs w:val="24"/>
        </w:rPr>
        <w:t>t e kabin</w:t>
      </w:r>
      <w:r w:rsidR="00ED44B0" w:rsidRPr="006F28EE">
        <w:rPr>
          <w:rFonts w:ascii="Garamond" w:hAnsi="Garamond" w:cs="Times New Roman"/>
          <w:sz w:val="24"/>
          <w:szCs w:val="24"/>
        </w:rPr>
        <w:t>ë</w:t>
      </w:r>
      <w:r w:rsidR="001D14A1" w:rsidRPr="006F28EE">
        <w:rPr>
          <w:rFonts w:ascii="Garamond" w:hAnsi="Garamond" w:cs="Times New Roman"/>
          <w:sz w:val="24"/>
          <w:szCs w:val="24"/>
        </w:rPr>
        <w:t>s s</w:t>
      </w:r>
      <w:r w:rsidR="00ED44B0" w:rsidRPr="006F28EE">
        <w:rPr>
          <w:rFonts w:ascii="Garamond" w:hAnsi="Garamond" w:cs="Times New Roman"/>
          <w:sz w:val="24"/>
          <w:szCs w:val="24"/>
        </w:rPr>
        <w:t>ë</w:t>
      </w:r>
      <w:r w:rsidR="001D14A1" w:rsidRPr="006F28EE">
        <w:rPr>
          <w:rFonts w:ascii="Garamond" w:hAnsi="Garamond" w:cs="Times New Roman"/>
          <w:sz w:val="24"/>
          <w:szCs w:val="24"/>
        </w:rPr>
        <w:t xml:space="preserve"> pilotit</w:t>
      </w:r>
      <w:r w:rsidR="00F536B0" w:rsidRPr="006F28EE">
        <w:rPr>
          <w:rFonts w:ascii="Garamond" w:hAnsi="Garamond" w:cs="Times New Roman"/>
          <w:sz w:val="24"/>
          <w:szCs w:val="24"/>
        </w:rPr>
        <w:t xml:space="preserve"> që </w:t>
      </w:r>
      <w:r w:rsidR="001D14A1" w:rsidRPr="006F28EE">
        <w:rPr>
          <w:rFonts w:ascii="Garamond" w:hAnsi="Garamond" w:cs="Times New Roman"/>
          <w:sz w:val="24"/>
          <w:szCs w:val="24"/>
        </w:rPr>
        <w:t>i</w:t>
      </w:r>
      <w:r w:rsidR="00F2789A" w:rsidRPr="006F28EE">
        <w:rPr>
          <w:rFonts w:ascii="Garamond" w:hAnsi="Garamond" w:cs="Times New Roman"/>
          <w:sz w:val="24"/>
          <w:szCs w:val="24"/>
        </w:rPr>
        <w:t xml:space="preserve"> </w:t>
      </w:r>
      <w:r w:rsidR="001D14A1" w:rsidRPr="006F28EE">
        <w:rPr>
          <w:rFonts w:ascii="Garamond" w:hAnsi="Garamond" w:cs="Times New Roman"/>
          <w:sz w:val="24"/>
          <w:szCs w:val="24"/>
        </w:rPr>
        <w:t xml:space="preserve">ofron çdo piloti </w:t>
      </w:r>
      <w:r w:rsidR="00ED44B0" w:rsidRPr="006F28EE">
        <w:rPr>
          <w:rFonts w:ascii="Garamond" w:hAnsi="Garamond" w:cs="Times New Roman"/>
          <w:sz w:val="24"/>
          <w:szCs w:val="24"/>
        </w:rPr>
        <w:t>fushëpamje</w:t>
      </w:r>
      <w:r w:rsidR="001D14A1" w:rsidRPr="006F28EE">
        <w:rPr>
          <w:rFonts w:ascii="Garamond" w:hAnsi="Garamond" w:cs="Times New Roman"/>
          <w:sz w:val="24"/>
          <w:szCs w:val="24"/>
        </w:rPr>
        <w:t xml:space="preserve"> me 180° horizontale dhe 40° vertikale, dhe </w:t>
      </w:r>
    </w:p>
    <w:p w14:paraId="459B9099" w14:textId="2C9ABC63" w:rsidR="001D14A1" w:rsidRPr="006F28EE" w:rsidRDefault="001D14A1" w:rsidP="00DB45A0">
      <w:pPr>
        <w:widowControl w:val="0"/>
        <w:tabs>
          <w:tab w:val="left" w:pos="10335"/>
        </w:tabs>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 Simulim i</w:t>
      </w:r>
      <w:r w:rsidR="00F2789A" w:rsidRPr="006F28EE">
        <w:rPr>
          <w:rFonts w:ascii="Garamond" w:hAnsi="Garamond" w:cs="Times New Roman"/>
          <w:sz w:val="24"/>
          <w:szCs w:val="24"/>
        </w:rPr>
        <w:t xml:space="preserve"> </w:t>
      </w:r>
      <w:r w:rsidRPr="006F28EE">
        <w:rPr>
          <w:rFonts w:ascii="Garamond" w:hAnsi="Garamond" w:cs="Times New Roman"/>
          <w:sz w:val="24"/>
          <w:szCs w:val="24"/>
        </w:rPr>
        <w:t xml:space="preserve">mjedisit ATC. </w:t>
      </w:r>
    </w:p>
    <w:p w14:paraId="7C071625" w14:textId="77777777" w:rsidR="001D14A1" w:rsidRPr="006F28EE" w:rsidRDefault="001D14A1" w:rsidP="001D14A1">
      <w:pPr>
        <w:widowControl w:val="0"/>
        <w:tabs>
          <w:tab w:val="left" w:pos="10335"/>
        </w:tabs>
        <w:spacing w:after="0" w:line="240" w:lineRule="auto"/>
        <w:ind w:firstLine="284"/>
        <w:rPr>
          <w:rFonts w:ascii="Garamond" w:hAnsi="Garamond" w:cs="Times New Roman"/>
          <w:sz w:val="24"/>
          <w:szCs w:val="24"/>
        </w:rPr>
      </w:pPr>
      <w:r w:rsidRPr="006F28EE">
        <w:rPr>
          <w:rFonts w:ascii="Garamond" w:hAnsi="Garamond" w:cs="Times New Roman"/>
          <w:sz w:val="24"/>
          <w:szCs w:val="24"/>
        </w:rPr>
        <w:t xml:space="preserve">d) Faza 4 –E avancuar </w:t>
      </w:r>
    </w:p>
    <w:p w14:paraId="36E97E1B" w14:textId="4739E626" w:rsidR="001D14A1" w:rsidRPr="006F28EE" w:rsidRDefault="001D14A1" w:rsidP="001D14A1">
      <w:pPr>
        <w:widowControl w:val="0"/>
        <w:tabs>
          <w:tab w:val="left" w:pos="10335"/>
        </w:tabs>
        <w:spacing w:after="0" w:line="240" w:lineRule="auto"/>
        <w:ind w:firstLine="284"/>
        <w:rPr>
          <w:rFonts w:ascii="Garamond" w:hAnsi="Garamond" w:cs="Times New Roman"/>
          <w:sz w:val="24"/>
          <w:szCs w:val="24"/>
        </w:rPr>
      </w:pPr>
      <w:r w:rsidRPr="006F28EE">
        <w:rPr>
          <w:rFonts w:ascii="Garamond" w:hAnsi="Garamond" w:cs="Times New Roman"/>
          <w:sz w:val="24"/>
          <w:szCs w:val="24"/>
        </w:rPr>
        <w:t>Një FFS e cila është plotësisht e barabartë me nivelin D ose nivelin C me një sistem vizual të zgjeruar të ditës, duke përfshirë simulimin e mjedisit ATC</w:t>
      </w:r>
      <w:r w:rsidR="001C33FC" w:rsidRPr="006F28EE">
        <w:rPr>
          <w:rFonts w:ascii="Garamond" w:hAnsi="Garamond" w:cs="Times New Roman"/>
          <w:sz w:val="24"/>
          <w:szCs w:val="24"/>
        </w:rPr>
        <w:t>.</w:t>
      </w:r>
      <w:r w:rsidRPr="006F28EE">
        <w:rPr>
          <w:rFonts w:ascii="Garamond" w:hAnsi="Garamond" w:cs="Times New Roman"/>
          <w:sz w:val="24"/>
          <w:szCs w:val="24"/>
        </w:rPr>
        <w:t xml:space="preserve"> </w:t>
      </w:r>
    </w:p>
    <w:p w14:paraId="3697A49B" w14:textId="77777777" w:rsidR="001D14A1" w:rsidRPr="006F28EE" w:rsidRDefault="001D14A1" w:rsidP="001D14A1">
      <w:pPr>
        <w:widowControl w:val="0"/>
        <w:tabs>
          <w:tab w:val="left" w:pos="10335"/>
        </w:tabs>
        <w:spacing w:after="0" w:line="240" w:lineRule="auto"/>
        <w:ind w:firstLine="284"/>
        <w:rPr>
          <w:rFonts w:ascii="Garamond" w:hAnsi="Garamond" w:cs="Times New Roman"/>
          <w:sz w:val="24"/>
          <w:szCs w:val="24"/>
        </w:rPr>
      </w:pPr>
      <w:r w:rsidRPr="006F28EE">
        <w:rPr>
          <w:rFonts w:ascii="Garamond" w:hAnsi="Garamond" w:cs="Times New Roman"/>
          <w:sz w:val="24"/>
          <w:szCs w:val="24"/>
        </w:rPr>
        <w:t xml:space="preserve"> </w:t>
      </w:r>
    </w:p>
    <w:p w14:paraId="72929D21" w14:textId="77777777" w:rsidR="001D14A1" w:rsidRPr="006F28EE" w:rsidRDefault="001D14A1" w:rsidP="001D14A1">
      <w:pPr>
        <w:widowControl w:val="0"/>
        <w:tabs>
          <w:tab w:val="left" w:pos="10335"/>
        </w:tabs>
        <w:spacing w:after="0" w:line="240" w:lineRule="auto"/>
        <w:ind w:firstLine="284"/>
        <w:jc w:val="center"/>
        <w:rPr>
          <w:rFonts w:ascii="Garamond" w:hAnsi="Garamond" w:cs="Times New Roman"/>
          <w:b/>
          <w:sz w:val="24"/>
          <w:szCs w:val="24"/>
        </w:rPr>
      </w:pPr>
      <w:r w:rsidRPr="006F28EE">
        <w:rPr>
          <w:rFonts w:ascii="Garamond" w:hAnsi="Garamond" w:cs="Times New Roman"/>
          <w:b/>
          <w:sz w:val="24"/>
          <w:szCs w:val="24"/>
        </w:rPr>
        <w:t xml:space="preserve">Shtojca 6 </w:t>
      </w:r>
    </w:p>
    <w:p w14:paraId="133F24E3" w14:textId="77777777" w:rsidR="001C33FC" w:rsidRPr="006F28EE" w:rsidRDefault="001C33FC" w:rsidP="001D14A1">
      <w:pPr>
        <w:widowControl w:val="0"/>
        <w:tabs>
          <w:tab w:val="left" w:pos="10335"/>
        </w:tabs>
        <w:spacing w:after="0" w:line="240" w:lineRule="auto"/>
        <w:ind w:firstLine="284"/>
        <w:jc w:val="center"/>
        <w:rPr>
          <w:rFonts w:ascii="Garamond" w:hAnsi="Garamond" w:cs="Times New Roman"/>
          <w:sz w:val="24"/>
          <w:szCs w:val="24"/>
        </w:rPr>
      </w:pPr>
    </w:p>
    <w:p w14:paraId="7DA2FE7C" w14:textId="77777777" w:rsidR="001D14A1" w:rsidRPr="006F28EE" w:rsidRDefault="001D14A1" w:rsidP="001D14A1">
      <w:pPr>
        <w:widowControl w:val="0"/>
        <w:tabs>
          <w:tab w:val="left" w:pos="10335"/>
        </w:tabs>
        <w:spacing w:after="0" w:line="240" w:lineRule="auto"/>
        <w:ind w:firstLine="284"/>
        <w:jc w:val="center"/>
        <w:rPr>
          <w:rFonts w:ascii="Garamond" w:hAnsi="Garamond" w:cs="Times New Roman"/>
          <w:b/>
          <w:sz w:val="24"/>
          <w:szCs w:val="24"/>
        </w:rPr>
      </w:pPr>
      <w:r w:rsidRPr="006F28EE">
        <w:rPr>
          <w:rFonts w:ascii="Garamond" w:hAnsi="Garamond" w:cs="Times New Roman"/>
          <w:b/>
          <w:sz w:val="24"/>
          <w:szCs w:val="24"/>
        </w:rPr>
        <w:t xml:space="preserve">Kurset e trajnimit modular për IR </w:t>
      </w:r>
    </w:p>
    <w:p w14:paraId="7876CD36" w14:textId="77777777" w:rsidR="001C33FC" w:rsidRPr="006F28EE" w:rsidRDefault="001C33FC" w:rsidP="001D14A1">
      <w:pPr>
        <w:widowControl w:val="0"/>
        <w:tabs>
          <w:tab w:val="left" w:pos="10335"/>
        </w:tabs>
        <w:spacing w:after="0" w:line="240" w:lineRule="auto"/>
        <w:ind w:firstLine="284"/>
        <w:jc w:val="center"/>
        <w:rPr>
          <w:rFonts w:ascii="Garamond" w:hAnsi="Garamond" w:cs="Times New Roman"/>
          <w:sz w:val="24"/>
          <w:szCs w:val="24"/>
        </w:rPr>
      </w:pPr>
    </w:p>
    <w:p w14:paraId="7109D2DB" w14:textId="5027A250" w:rsidR="001D14A1" w:rsidRPr="006F28EE" w:rsidRDefault="001D14A1" w:rsidP="001D14A1">
      <w:pPr>
        <w:widowControl w:val="0"/>
        <w:tabs>
          <w:tab w:val="left" w:pos="10335"/>
        </w:tabs>
        <w:spacing w:after="0" w:line="240" w:lineRule="auto"/>
        <w:ind w:firstLine="284"/>
        <w:rPr>
          <w:rFonts w:ascii="Garamond" w:hAnsi="Garamond" w:cs="Times New Roman"/>
          <w:b/>
          <w:sz w:val="24"/>
          <w:szCs w:val="24"/>
        </w:rPr>
      </w:pPr>
      <w:r w:rsidRPr="006F28EE">
        <w:rPr>
          <w:rFonts w:ascii="Garamond" w:hAnsi="Garamond" w:cs="Times New Roman"/>
          <w:b/>
          <w:sz w:val="24"/>
          <w:szCs w:val="24"/>
        </w:rPr>
        <w:t>A. IR (A) –Kursi modular i</w:t>
      </w:r>
      <w:r w:rsidR="00F2789A" w:rsidRPr="006F28EE">
        <w:rPr>
          <w:rFonts w:ascii="Garamond" w:hAnsi="Garamond" w:cs="Times New Roman"/>
          <w:b/>
          <w:sz w:val="24"/>
          <w:szCs w:val="24"/>
        </w:rPr>
        <w:t xml:space="preserve"> </w:t>
      </w:r>
      <w:r w:rsidRPr="006F28EE">
        <w:rPr>
          <w:rFonts w:ascii="Garamond" w:hAnsi="Garamond" w:cs="Times New Roman"/>
          <w:b/>
          <w:sz w:val="24"/>
          <w:szCs w:val="24"/>
        </w:rPr>
        <w:t>trajnimit</w:t>
      </w:r>
      <w:r w:rsidR="00877448" w:rsidRPr="006F28EE">
        <w:rPr>
          <w:rFonts w:ascii="Garamond" w:hAnsi="Garamond" w:cs="Times New Roman"/>
          <w:b/>
          <w:sz w:val="24"/>
          <w:szCs w:val="24"/>
        </w:rPr>
        <w:t xml:space="preserve"> të fluturimit</w:t>
      </w:r>
      <w:r w:rsidRPr="006F28EE">
        <w:rPr>
          <w:rFonts w:ascii="Garamond" w:hAnsi="Garamond" w:cs="Times New Roman"/>
          <w:b/>
          <w:sz w:val="24"/>
          <w:szCs w:val="24"/>
        </w:rPr>
        <w:t xml:space="preserve"> </w:t>
      </w:r>
    </w:p>
    <w:p w14:paraId="00AB8C07" w14:textId="77777777" w:rsidR="001C33FC" w:rsidRPr="006F28EE" w:rsidRDefault="001C33FC" w:rsidP="001D14A1">
      <w:pPr>
        <w:widowControl w:val="0"/>
        <w:tabs>
          <w:tab w:val="left" w:pos="10335"/>
        </w:tabs>
        <w:spacing w:after="0" w:line="240" w:lineRule="auto"/>
        <w:ind w:firstLine="284"/>
        <w:rPr>
          <w:rFonts w:ascii="Garamond" w:hAnsi="Garamond" w:cs="Times New Roman"/>
          <w:sz w:val="24"/>
          <w:szCs w:val="24"/>
        </w:rPr>
      </w:pPr>
    </w:p>
    <w:p w14:paraId="20EB067C" w14:textId="77777777" w:rsidR="001D14A1" w:rsidRPr="006F28EE" w:rsidRDefault="001D14A1" w:rsidP="001D14A1">
      <w:pPr>
        <w:widowControl w:val="0"/>
        <w:tabs>
          <w:tab w:val="left" w:pos="10335"/>
        </w:tabs>
        <w:spacing w:after="0" w:line="240" w:lineRule="auto"/>
        <w:ind w:firstLine="284"/>
        <w:rPr>
          <w:rFonts w:ascii="Garamond" w:hAnsi="Garamond" w:cs="Times New Roman"/>
          <w:sz w:val="24"/>
          <w:szCs w:val="24"/>
        </w:rPr>
      </w:pPr>
      <w:r w:rsidRPr="006F28EE">
        <w:rPr>
          <w:rFonts w:ascii="Garamond" w:hAnsi="Garamond" w:cs="Times New Roman"/>
          <w:b/>
          <w:sz w:val="24"/>
          <w:szCs w:val="24"/>
        </w:rPr>
        <w:t xml:space="preserve">TË PËRGJITHSHME </w:t>
      </w:r>
    </w:p>
    <w:p w14:paraId="28F3AE2A" w14:textId="58CC4864" w:rsidR="001B401A" w:rsidRPr="006F28EE" w:rsidRDefault="001D14A1" w:rsidP="007B0454">
      <w:pPr>
        <w:pStyle w:val="Teksti"/>
        <w:rPr>
          <w:rFonts w:cs="Times New Roman"/>
        </w:rPr>
      </w:pPr>
      <w:r w:rsidRPr="006F28EE">
        <w:rPr>
          <w:rFonts w:cs="Times New Roman"/>
        </w:rPr>
        <w:t xml:space="preserve">1. Qëllimi i kursit të trajnimit të fluturimit modular </w:t>
      </w:r>
      <w:r w:rsidR="001C33FC" w:rsidRPr="006F28EE">
        <w:rPr>
          <w:rFonts w:cs="Times New Roman"/>
        </w:rPr>
        <w:t>IR(A)</w:t>
      </w:r>
      <w:r w:rsidRPr="006F28EE">
        <w:rPr>
          <w:rFonts w:cs="Times New Roman"/>
        </w:rPr>
        <w:t xml:space="preserve"> është të trajnojë</w:t>
      </w:r>
      <w:r w:rsidR="002750EC" w:rsidRPr="006F28EE">
        <w:rPr>
          <w:rFonts w:cs="Times New Roman"/>
        </w:rPr>
        <w:t xml:space="preserve"> </w:t>
      </w:r>
      <w:r w:rsidR="001C33FC" w:rsidRPr="006F28EE">
        <w:rPr>
          <w:rFonts w:cs="Times New Roman"/>
        </w:rPr>
        <w:t>pilotët në nivelin e aftësisë së nevojshëm për të operuar avionët sipas IFR dhe në IMC</w:t>
      </w:r>
      <w:r w:rsidR="001B401A" w:rsidRPr="006F28EE">
        <w:rPr>
          <w:rFonts w:cs="Times New Roman"/>
        </w:rPr>
        <w:t>.</w:t>
      </w:r>
    </w:p>
    <w:p w14:paraId="73647E50" w14:textId="0DC2B47F" w:rsidR="001D14A1" w:rsidRPr="006F28EE" w:rsidRDefault="001B401A" w:rsidP="00FC2628">
      <w:pPr>
        <w:pStyle w:val="Teksti"/>
        <w:rPr>
          <w:rFonts w:cs="Times New Roman"/>
        </w:rPr>
      </w:pPr>
      <w:r w:rsidRPr="006F28EE">
        <w:rPr>
          <w:rFonts w:cs="Times New Roman"/>
        </w:rPr>
        <w:t xml:space="preserve">Kursi do të konsistojë </w:t>
      </w:r>
      <w:r w:rsidR="003373DE" w:rsidRPr="006F28EE">
        <w:rPr>
          <w:rFonts w:cs="Times New Roman"/>
        </w:rPr>
        <w:t xml:space="preserve">në </w:t>
      </w:r>
      <w:r w:rsidRPr="006F28EE">
        <w:rPr>
          <w:rFonts w:cs="Times New Roman"/>
        </w:rPr>
        <w:t xml:space="preserve">dy module, i cili mund të kryhet veçmas ose i kombinuar: </w:t>
      </w:r>
    </w:p>
    <w:p w14:paraId="73CB8EDC" w14:textId="2000192D" w:rsidR="001D14A1" w:rsidRPr="006F28EE" w:rsidRDefault="00DE3016" w:rsidP="007B0454">
      <w:pPr>
        <w:pStyle w:val="Teksti"/>
        <w:rPr>
          <w:rFonts w:cs="Times New Roman"/>
        </w:rPr>
      </w:pPr>
      <w:r w:rsidRPr="006F28EE">
        <w:rPr>
          <w:rFonts w:cs="Times New Roman"/>
        </w:rPr>
        <w:t xml:space="preserve">a) </w:t>
      </w:r>
      <w:r w:rsidR="001D14A1" w:rsidRPr="006F28EE">
        <w:rPr>
          <w:rFonts w:cs="Times New Roman"/>
        </w:rPr>
        <w:t xml:space="preserve">Moduli </w:t>
      </w:r>
      <w:r w:rsidR="001B401A" w:rsidRPr="006F28EE">
        <w:rPr>
          <w:rFonts w:cs="Times New Roman"/>
        </w:rPr>
        <w:t>bazik</w:t>
      </w:r>
      <w:r w:rsidR="002750EC" w:rsidRPr="006F28EE">
        <w:rPr>
          <w:rFonts w:cs="Times New Roman"/>
        </w:rPr>
        <w:t xml:space="preserve"> </w:t>
      </w:r>
      <w:r w:rsidR="001D14A1" w:rsidRPr="006F28EE">
        <w:rPr>
          <w:rFonts w:cs="Times New Roman"/>
        </w:rPr>
        <w:t>i</w:t>
      </w:r>
      <w:r w:rsidR="00F2789A" w:rsidRPr="006F28EE">
        <w:rPr>
          <w:rFonts w:cs="Times New Roman"/>
        </w:rPr>
        <w:t xml:space="preserve"> </w:t>
      </w:r>
      <w:r w:rsidR="001D14A1" w:rsidRPr="006F28EE">
        <w:rPr>
          <w:rFonts w:cs="Times New Roman"/>
        </w:rPr>
        <w:t xml:space="preserve">fluturimit me </w:t>
      </w:r>
      <w:r w:rsidR="00900FF4" w:rsidRPr="006F28EE">
        <w:rPr>
          <w:rFonts w:cs="Times New Roman"/>
        </w:rPr>
        <w:t>i</w:t>
      </w:r>
      <w:r w:rsidR="001D14A1" w:rsidRPr="006F28EE">
        <w:rPr>
          <w:rFonts w:cs="Times New Roman"/>
        </w:rPr>
        <w:t xml:space="preserve">nstrumente: </w:t>
      </w:r>
    </w:p>
    <w:p w14:paraId="6334911F" w14:textId="03E8BEF2" w:rsidR="001D14A1" w:rsidRPr="006F28EE" w:rsidRDefault="001D14A1" w:rsidP="007B0454">
      <w:pPr>
        <w:pStyle w:val="Teksti"/>
        <w:rPr>
          <w:rFonts w:cs="Times New Roman"/>
        </w:rPr>
      </w:pPr>
      <w:r w:rsidRPr="006F28EE">
        <w:rPr>
          <w:rFonts w:cs="Times New Roman"/>
        </w:rPr>
        <w:t xml:space="preserve">Përfshin 10 orë kohë </w:t>
      </w:r>
      <w:r w:rsidR="0063492D" w:rsidRPr="006F28EE">
        <w:rPr>
          <w:rFonts w:cs="Times New Roman"/>
        </w:rPr>
        <w:t>instrumental</w:t>
      </w:r>
      <w:r w:rsidRPr="006F28EE">
        <w:rPr>
          <w:rFonts w:cs="Times New Roman"/>
        </w:rPr>
        <w:t>e nën instruktim nga</w:t>
      </w:r>
      <w:r w:rsidR="0056740D" w:rsidRPr="006F28EE">
        <w:rPr>
          <w:rFonts w:cs="Times New Roman"/>
        </w:rPr>
        <w:t xml:space="preserve"> të cila</w:t>
      </w:r>
      <w:r w:rsidRPr="006F28EE">
        <w:rPr>
          <w:rFonts w:cs="Times New Roman"/>
        </w:rPr>
        <w:t xml:space="preserve">t, deri në 5 orë mund të jenë kohë </w:t>
      </w:r>
      <w:r w:rsidR="0063492D" w:rsidRPr="006F28EE">
        <w:rPr>
          <w:rFonts w:cs="Times New Roman"/>
        </w:rPr>
        <w:t>instrumental</w:t>
      </w:r>
      <w:r w:rsidRPr="006F28EE">
        <w:rPr>
          <w:rFonts w:cs="Times New Roman"/>
        </w:rPr>
        <w:t>e</w:t>
      </w:r>
      <w:r w:rsidR="00F2789A" w:rsidRPr="006F28EE">
        <w:rPr>
          <w:rFonts w:cs="Times New Roman"/>
        </w:rPr>
        <w:t xml:space="preserve"> </w:t>
      </w:r>
      <w:r w:rsidR="00037006" w:rsidRPr="006F28EE">
        <w:rPr>
          <w:rFonts w:cs="Times New Roman"/>
        </w:rPr>
        <w:t xml:space="preserve">në tokë </w:t>
      </w:r>
      <w:r w:rsidRPr="006F28EE">
        <w:rPr>
          <w:rFonts w:cs="Times New Roman"/>
        </w:rPr>
        <w:t xml:space="preserve">në një BITD, FNPT I ose II, ose një FFS. Pas përfundimit të modulit </w:t>
      </w:r>
      <w:r w:rsidR="001B401A" w:rsidRPr="006F28EE">
        <w:rPr>
          <w:rFonts w:cs="Times New Roman"/>
        </w:rPr>
        <w:t xml:space="preserve">bazik </w:t>
      </w:r>
      <w:r w:rsidR="00877448" w:rsidRPr="006F28EE">
        <w:rPr>
          <w:rFonts w:cs="Times New Roman"/>
        </w:rPr>
        <w:t>të fluturimit</w:t>
      </w:r>
      <w:r w:rsidRPr="006F28EE">
        <w:rPr>
          <w:rFonts w:cs="Times New Roman"/>
        </w:rPr>
        <w:t xml:space="preserve"> </w:t>
      </w:r>
      <w:r w:rsidR="00900FF4" w:rsidRPr="006F28EE">
        <w:rPr>
          <w:rFonts w:cs="Times New Roman"/>
        </w:rPr>
        <w:t>instrumental</w:t>
      </w:r>
      <w:r w:rsidRPr="006F28EE">
        <w:rPr>
          <w:rFonts w:cs="Times New Roman"/>
        </w:rPr>
        <w:t>, kandidatit duhet t</w:t>
      </w:r>
      <w:r w:rsidR="00FD54A7" w:rsidRPr="006F28EE">
        <w:rPr>
          <w:rFonts w:cs="Times New Roman"/>
        </w:rPr>
        <w:t>’</w:t>
      </w:r>
      <w:r w:rsidRPr="006F28EE">
        <w:rPr>
          <w:rFonts w:cs="Times New Roman"/>
        </w:rPr>
        <w:t xml:space="preserve">i </w:t>
      </w:r>
      <w:r w:rsidR="00A516FE" w:rsidRPr="006F28EE">
        <w:rPr>
          <w:rFonts w:cs="Times New Roman"/>
        </w:rPr>
        <w:t xml:space="preserve">lëshohet një certifikatë </w:t>
      </w:r>
      <w:r w:rsidRPr="006F28EE">
        <w:rPr>
          <w:rFonts w:cs="Times New Roman"/>
        </w:rPr>
        <w:t xml:space="preserve">e përfundimit të kursit. </w:t>
      </w:r>
    </w:p>
    <w:p w14:paraId="72B02E32" w14:textId="4849D611" w:rsidR="001D14A1" w:rsidRPr="006F28EE" w:rsidRDefault="00DE3016" w:rsidP="007B0454">
      <w:pPr>
        <w:pStyle w:val="Teksti"/>
        <w:rPr>
          <w:rFonts w:cs="Times New Roman"/>
        </w:rPr>
      </w:pPr>
      <w:r w:rsidRPr="006F28EE">
        <w:rPr>
          <w:rFonts w:cs="Times New Roman"/>
        </w:rPr>
        <w:lastRenderedPageBreak/>
        <w:t xml:space="preserve">b) </w:t>
      </w:r>
      <w:r w:rsidR="001D14A1" w:rsidRPr="006F28EE">
        <w:rPr>
          <w:rFonts w:cs="Times New Roman"/>
        </w:rPr>
        <w:t xml:space="preserve">Moduli </w:t>
      </w:r>
      <w:r w:rsidR="00900FF4" w:rsidRPr="006F28EE">
        <w:rPr>
          <w:rFonts w:cs="Times New Roman"/>
        </w:rPr>
        <w:t>procedural i fluturimit instrumental</w:t>
      </w:r>
      <w:r w:rsidR="001D14A1" w:rsidRPr="006F28EE">
        <w:rPr>
          <w:rFonts w:cs="Times New Roman"/>
        </w:rPr>
        <w:t xml:space="preserve">: </w:t>
      </w:r>
    </w:p>
    <w:p w14:paraId="6BE92F7E" w14:textId="4A363476" w:rsidR="001D14A1" w:rsidRPr="006F28EE" w:rsidRDefault="001D14A1" w:rsidP="007B0454">
      <w:pPr>
        <w:pStyle w:val="Teksti"/>
        <w:rPr>
          <w:rFonts w:cs="Times New Roman"/>
        </w:rPr>
      </w:pPr>
      <w:r w:rsidRPr="006F28EE">
        <w:rPr>
          <w:rFonts w:cs="Times New Roman"/>
        </w:rPr>
        <w:t>Përfshin pjesën e mbetur të trajnimit mësimor për IR (A), 40 orë me</w:t>
      </w:r>
      <w:r w:rsidR="00B61D1A" w:rsidRPr="006F28EE">
        <w:rPr>
          <w:rFonts w:cs="Times New Roman"/>
        </w:rPr>
        <w:t xml:space="preserve"> një </w:t>
      </w:r>
      <w:r w:rsidRPr="006F28EE">
        <w:rPr>
          <w:rFonts w:cs="Times New Roman"/>
        </w:rPr>
        <w:t xml:space="preserve">motor të </w:t>
      </w:r>
      <w:r w:rsidR="005E3C33" w:rsidRPr="006F28EE">
        <w:rPr>
          <w:rFonts w:cs="Times New Roman"/>
        </w:rPr>
        <w:t>vetëm</w:t>
      </w:r>
      <w:r w:rsidRPr="006F28EE">
        <w:rPr>
          <w:rFonts w:cs="Times New Roman"/>
        </w:rPr>
        <w:t xml:space="preserve"> ose 45 orë</w:t>
      </w:r>
      <w:r w:rsidR="00F2789A" w:rsidRPr="006F28EE">
        <w:rPr>
          <w:rFonts w:cs="Times New Roman"/>
        </w:rPr>
        <w:t xml:space="preserve"> në </w:t>
      </w:r>
      <w:r w:rsidR="002A61C9" w:rsidRPr="006F28EE">
        <w:rPr>
          <w:rFonts w:cs="Times New Roman"/>
        </w:rPr>
        <w:t>multi</w:t>
      </w:r>
      <w:r w:rsidR="00B61D1A" w:rsidRPr="006F28EE">
        <w:rPr>
          <w:rFonts w:cs="Times New Roman"/>
        </w:rPr>
        <w:t>motor</w:t>
      </w:r>
      <w:r w:rsidRPr="006F28EE">
        <w:rPr>
          <w:rFonts w:cs="Times New Roman"/>
        </w:rPr>
        <w:t xml:space="preserve"> kohë </w:t>
      </w:r>
      <w:r w:rsidR="0063492D" w:rsidRPr="006F28EE">
        <w:rPr>
          <w:rFonts w:cs="Times New Roman"/>
        </w:rPr>
        <w:t>instrumental</w:t>
      </w:r>
      <w:r w:rsidRPr="006F28EE">
        <w:rPr>
          <w:rFonts w:cs="Times New Roman"/>
        </w:rPr>
        <w:t>e e instruksionit si dhe kursin teorik</w:t>
      </w:r>
      <w:r w:rsidR="002F74CC" w:rsidRPr="006F28EE">
        <w:rPr>
          <w:rFonts w:cs="Times New Roman"/>
        </w:rPr>
        <w:t xml:space="preserve"> të njohur</w:t>
      </w:r>
      <w:r w:rsidRPr="006F28EE">
        <w:rPr>
          <w:rFonts w:cs="Times New Roman"/>
        </w:rPr>
        <w:t xml:space="preserve">ive për IR (A). </w:t>
      </w:r>
    </w:p>
    <w:p w14:paraId="58E2FAD9" w14:textId="77777777" w:rsidR="001B401A" w:rsidRPr="006F28EE" w:rsidRDefault="001B401A" w:rsidP="007B0454">
      <w:pPr>
        <w:pStyle w:val="Teksti"/>
        <w:rPr>
          <w:rFonts w:cs="Times New Roman"/>
        </w:rPr>
      </w:pPr>
    </w:p>
    <w:p w14:paraId="1D6FB288" w14:textId="77777777" w:rsidR="00FC2628" w:rsidRPr="006F28EE" w:rsidRDefault="001D14A1" w:rsidP="00FC2628">
      <w:pPr>
        <w:spacing w:after="0"/>
        <w:jc w:val="both"/>
        <w:rPr>
          <w:rFonts w:ascii="Garamond" w:eastAsia="Calibri" w:hAnsi="Garamond" w:cs="Times New Roman"/>
          <w:sz w:val="24"/>
          <w:szCs w:val="24"/>
        </w:rPr>
      </w:pPr>
      <w:r w:rsidRPr="006F28EE">
        <w:rPr>
          <w:rFonts w:ascii="Garamond" w:hAnsi="Garamond" w:cs="Times New Roman"/>
          <w:sz w:val="24"/>
          <w:szCs w:val="24"/>
        </w:rPr>
        <w:t>2</w:t>
      </w:r>
      <w:r w:rsidR="000C57B2" w:rsidRPr="006F28EE">
        <w:rPr>
          <w:rFonts w:ascii="Garamond" w:hAnsi="Garamond" w:cs="Times New Roman"/>
          <w:sz w:val="24"/>
          <w:szCs w:val="24"/>
        </w:rPr>
        <w:t xml:space="preserve">. </w:t>
      </w:r>
      <w:r w:rsidR="001B401A" w:rsidRPr="006F28EE">
        <w:rPr>
          <w:rFonts w:ascii="Garamond" w:eastAsia="Calibri" w:hAnsi="Garamond" w:cs="Times New Roman"/>
          <w:sz w:val="24"/>
          <w:szCs w:val="24"/>
        </w:rPr>
        <w:t>Aplikantët për një kurs modular IR (A) duhet të jenë mbajtës të një PPL (A) ose një CPL (A). Aplikantët për Modulin Procedural të Fluturimit Instrumental, të cilët nuk mbajnë një CPL (A), duhet të jenë mbajtës të një BIR ose të një Certifikate të Përfundimit të Kursit të Modulit Bazik të Fluturimit Instrumental</w:t>
      </w:r>
      <w:r w:rsidR="00FC2628" w:rsidRPr="006F28EE">
        <w:rPr>
          <w:rFonts w:ascii="Garamond" w:eastAsia="Calibri" w:hAnsi="Garamond" w:cs="Times New Roman"/>
          <w:sz w:val="24"/>
          <w:szCs w:val="24"/>
        </w:rPr>
        <w:t>.</w:t>
      </w:r>
    </w:p>
    <w:p w14:paraId="23DEED9B" w14:textId="6120DE93" w:rsidR="001D14A1" w:rsidRPr="006F28EE" w:rsidRDefault="001B401A" w:rsidP="00FC2628">
      <w:pPr>
        <w:spacing w:after="0"/>
        <w:jc w:val="both"/>
        <w:rPr>
          <w:rFonts w:ascii="Garamond" w:eastAsia="Calibri" w:hAnsi="Garamond" w:cs="Times New Roman"/>
          <w:sz w:val="24"/>
          <w:szCs w:val="24"/>
        </w:rPr>
      </w:pPr>
      <w:r w:rsidRPr="006F28EE">
        <w:rPr>
          <w:rFonts w:ascii="Garamond" w:eastAsia="Calibri" w:hAnsi="Garamond" w:cs="Times New Roman"/>
          <w:sz w:val="24"/>
          <w:szCs w:val="24"/>
        </w:rPr>
        <w:t xml:space="preserve">ATO duhet të sigurojë që aplikanti për një kurs IR (A) shumë-motorësh i cili nuk ka pasur një kategorizim të klasës apo tipit të aeroplanit me shumë-motorë të ketë marrë trajnimin për shumë-motorë të specifikuar në Nënpjesën H para se të fillojë kursin e trajnimit të fluturimeve për IR (A). </w:t>
      </w:r>
    </w:p>
    <w:p w14:paraId="3A4E07FC" w14:textId="40B42229" w:rsidR="001D14A1" w:rsidRPr="006F28EE" w:rsidRDefault="001D14A1" w:rsidP="007B0454">
      <w:pPr>
        <w:pStyle w:val="Teksti"/>
        <w:rPr>
          <w:rFonts w:cs="Times New Roman"/>
        </w:rPr>
      </w:pPr>
      <w:r w:rsidRPr="006F28EE">
        <w:rPr>
          <w:rFonts w:cs="Times New Roman"/>
        </w:rPr>
        <w:t>3</w:t>
      </w:r>
      <w:r w:rsidR="000C57B2" w:rsidRPr="006F28EE">
        <w:rPr>
          <w:rFonts w:cs="Times New Roman"/>
        </w:rPr>
        <w:t xml:space="preserve">. Një </w:t>
      </w:r>
      <w:r w:rsidRPr="006F28EE">
        <w:rPr>
          <w:rFonts w:cs="Times New Roman"/>
        </w:rPr>
        <w:t xml:space="preserve">aplikanti që dëshiron të ndërmarrë </w:t>
      </w:r>
      <w:r w:rsidR="00E54E62" w:rsidRPr="006F28EE">
        <w:rPr>
          <w:rFonts w:cs="Times New Roman"/>
        </w:rPr>
        <w:t>m</w:t>
      </w:r>
      <w:r w:rsidRPr="006F28EE">
        <w:rPr>
          <w:rFonts w:cs="Times New Roman"/>
        </w:rPr>
        <w:t>odulin procedural</w:t>
      </w:r>
      <w:r w:rsidR="00877448" w:rsidRPr="006F28EE">
        <w:rPr>
          <w:rFonts w:cs="Times New Roman"/>
        </w:rPr>
        <w:t xml:space="preserve"> të fluturimit</w:t>
      </w:r>
      <w:r w:rsidRPr="006F28EE">
        <w:rPr>
          <w:rFonts w:cs="Times New Roman"/>
        </w:rPr>
        <w:t xml:space="preserve"> </w:t>
      </w:r>
      <w:r w:rsidR="0063492D" w:rsidRPr="006F28EE">
        <w:rPr>
          <w:rFonts w:cs="Times New Roman"/>
        </w:rPr>
        <w:t>instrumental</w:t>
      </w:r>
      <w:r w:rsidR="00F2789A" w:rsidRPr="006F28EE">
        <w:rPr>
          <w:rFonts w:cs="Times New Roman"/>
        </w:rPr>
        <w:t xml:space="preserve"> në </w:t>
      </w:r>
      <w:r w:rsidRPr="006F28EE">
        <w:rPr>
          <w:rFonts w:cs="Times New Roman"/>
        </w:rPr>
        <w:t>një kurs modular IR (A) do t</w:t>
      </w:r>
      <w:r w:rsidR="00FD54A7" w:rsidRPr="006F28EE">
        <w:rPr>
          <w:rFonts w:cs="Times New Roman"/>
        </w:rPr>
        <w:t>’</w:t>
      </w:r>
      <w:r w:rsidRPr="006F28EE">
        <w:rPr>
          <w:rFonts w:cs="Times New Roman"/>
        </w:rPr>
        <w:t xml:space="preserve">i </w:t>
      </w:r>
      <w:r w:rsidR="00622017" w:rsidRPr="006F28EE">
        <w:rPr>
          <w:rFonts w:cs="Times New Roman"/>
        </w:rPr>
        <w:t>kërkohe</w:t>
      </w:r>
      <w:r w:rsidR="00AA1337" w:rsidRPr="006F28EE">
        <w:rPr>
          <w:rFonts w:cs="Times New Roman"/>
        </w:rPr>
        <w:t>t</w:t>
      </w:r>
      <w:r w:rsidR="00F536B0" w:rsidRPr="006F28EE">
        <w:rPr>
          <w:rFonts w:cs="Times New Roman"/>
        </w:rPr>
        <w:t xml:space="preserve"> që </w:t>
      </w:r>
      <w:r w:rsidRPr="006F28EE">
        <w:rPr>
          <w:rFonts w:cs="Times New Roman"/>
        </w:rPr>
        <w:t>të përfundoj</w:t>
      </w:r>
      <w:r w:rsidR="001C394E" w:rsidRPr="006F28EE">
        <w:rPr>
          <w:rFonts w:cs="Times New Roman"/>
        </w:rPr>
        <w:t>ë</w:t>
      </w:r>
      <w:r w:rsidRPr="006F28EE">
        <w:rPr>
          <w:rFonts w:cs="Times New Roman"/>
        </w:rPr>
        <w:t xml:space="preserve"> të gjitha fazat mësimore në një kurs të vazhdueshëm t</w:t>
      </w:r>
      <w:r w:rsidR="00ED44B0" w:rsidRPr="006F28EE">
        <w:rPr>
          <w:rFonts w:cs="Times New Roman"/>
        </w:rPr>
        <w:t>ë</w:t>
      </w:r>
      <w:r w:rsidRPr="006F28EE">
        <w:rPr>
          <w:rFonts w:cs="Times New Roman"/>
        </w:rPr>
        <w:t xml:space="preserve"> miratuar të trajnimit. Para fillimit të Modulit </w:t>
      </w:r>
      <w:r w:rsidR="00AC2795" w:rsidRPr="006F28EE">
        <w:rPr>
          <w:rFonts w:cs="Times New Roman"/>
        </w:rPr>
        <w:t>P</w:t>
      </w:r>
      <w:r w:rsidRPr="006F28EE">
        <w:rPr>
          <w:rFonts w:cs="Times New Roman"/>
        </w:rPr>
        <w:t>rocedural</w:t>
      </w:r>
      <w:r w:rsidR="00877448" w:rsidRPr="006F28EE">
        <w:rPr>
          <w:rFonts w:cs="Times New Roman"/>
        </w:rPr>
        <w:t xml:space="preserve"> të </w:t>
      </w:r>
      <w:r w:rsidR="00AC2795" w:rsidRPr="006F28EE">
        <w:rPr>
          <w:rFonts w:cs="Times New Roman"/>
        </w:rPr>
        <w:t>F</w:t>
      </w:r>
      <w:r w:rsidR="00877448" w:rsidRPr="006F28EE">
        <w:rPr>
          <w:rFonts w:cs="Times New Roman"/>
        </w:rPr>
        <w:t>luturimit</w:t>
      </w:r>
      <w:r w:rsidRPr="006F28EE">
        <w:rPr>
          <w:rFonts w:cs="Times New Roman"/>
        </w:rPr>
        <w:t xml:space="preserve"> </w:t>
      </w:r>
      <w:r w:rsidR="0063492D" w:rsidRPr="006F28EE">
        <w:rPr>
          <w:rFonts w:cs="Times New Roman"/>
        </w:rPr>
        <w:t>Instrumental</w:t>
      </w:r>
      <w:r w:rsidRPr="006F28EE">
        <w:rPr>
          <w:rFonts w:cs="Times New Roman"/>
        </w:rPr>
        <w:t xml:space="preserve">, ATO duhet të sigurojë kompetencat e aplikantit në aftësitë </w:t>
      </w:r>
      <w:r w:rsidR="00AC2795" w:rsidRPr="006F28EE">
        <w:rPr>
          <w:rFonts w:cs="Times New Roman"/>
        </w:rPr>
        <w:t xml:space="preserve">bazike </w:t>
      </w:r>
      <w:r w:rsidR="00877448" w:rsidRPr="006F28EE">
        <w:rPr>
          <w:rFonts w:cs="Times New Roman"/>
        </w:rPr>
        <w:t>të fluturimit</w:t>
      </w:r>
      <w:r w:rsidRPr="006F28EE">
        <w:rPr>
          <w:rFonts w:cs="Times New Roman"/>
        </w:rPr>
        <w:t xml:space="preserve"> </w:t>
      </w:r>
      <w:r w:rsidR="0063492D" w:rsidRPr="006F28EE">
        <w:rPr>
          <w:rFonts w:cs="Times New Roman"/>
        </w:rPr>
        <w:t>instrumental</w:t>
      </w:r>
      <w:r w:rsidRPr="006F28EE">
        <w:rPr>
          <w:rFonts w:cs="Times New Roman"/>
        </w:rPr>
        <w:t>.</w:t>
      </w:r>
      <w:r w:rsidR="00900FF4" w:rsidRPr="006F28EE">
        <w:rPr>
          <w:rFonts w:cs="Times New Roman"/>
        </w:rPr>
        <w:t xml:space="preserve"> </w:t>
      </w:r>
      <w:r w:rsidRPr="006F28EE">
        <w:rPr>
          <w:rFonts w:cs="Times New Roman"/>
        </w:rPr>
        <w:t xml:space="preserve">Trajnimi rifreskues, duhet të jepet ashtu siç </w:t>
      </w:r>
      <w:r w:rsidR="00622017" w:rsidRPr="006F28EE">
        <w:rPr>
          <w:rFonts w:cs="Times New Roman"/>
        </w:rPr>
        <w:t>kërkohe</w:t>
      </w:r>
      <w:r w:rsidR="00AA1337" w:rsidRPr="006F28EE">
        <w:rPr>
          <w:rFonts w:cs="Times New Roman"/>
        </w:rPr>
        <w:t>t</w:t>
      </w:r>
      <w:r w:rsidRPr="006F28EE">
        <w:rPr>
          <w:rFonts w:cs="Times New Roman"/>
        </w:rPr>
        <w:t xml:space="preserve">. </w:t>
      </w:r>
    </w:p>
    <w:p w14:paraId="5E951C9F" w14:textId="7F3463EC" w:rsidR="001D14A1" w:rsidRPr="006F28EE" w:rsidRDefault="001D14A1" w:rsidP="007B0454">
      <w:pPr>
        <w:pStyle w:val="Teksti"/>
        <w:rPr>
          <w:rFonts w:cs="Times New Roman"/>
        </w:rPr>
      </w:pPr>
      <w:r w:rsidRPr="006F28EE">
        <w:rPr>
          <w:rFonts w:cs="Times New Roman"/>
        </w:rPr>
        <w:t>4. Kursi i mësimit teorik duhet të përfundojë brenda 18 muajve Moduli i</w:t>
      </w:r>
      <w:r w:rsidR="00900FF4" w:rsidRPr="006F28EE">
        <w:rPr>
          <w:rFonts w:cs="Times New Roman"/>
        </w:rPr>
        <w:t xml:space="preserve"> </w:t>
      </w:r>
      <w:r w:rsidRPr="006F28EE">
        <w:rPr>
          <w:rFonts w:cs="Times New Roman"/>
        </w:rPr>
        <w:t xml:space="preserve">Fluturimit procedural </w:t>
      </w:r>
      <w:r w:rsidR="0063492D" w:rsidRPr="006F28EE">
        <w:rPr>
          <w:rFonts w:cs="Times New Roman"/>
        </w:rPr>
        <w:t>Instrumental</w:t>
      </w:r>
      <w:r w:rsidRPr="006F28EE">
        <w:rPr>
          <w:rFonts w:cs="Times New Roman"/>
        </w:rPr>
        <w:t xml:space="preserve"> dhe testi i </w:t>
      </w:r>
      <w:r w:rsidR="000C57B2" w:rsidRPr="006F28EE">
        <w:rPr>
          <w:rFonts w:cs="Times New Roman"/>
        </w:rPr>
        <w:t>aftësisë</w:t>
      </w:r>
      <w:r w:rsidRPr="006F28EE">
        <w:rPr>
          <w:rFonts w:cs="Times New Roman"/>
        </w:rPr>
        <w:t xml:space="preserve"> duhet të </w:t>
      </w:r>
      <w:r w:rsidR="006C68F2" w:rsidRPr="006F28EE">
        <w:rPr>
          <w:rFonts w:cs="Times New Roman"/>
        </w:rPr>
        <w:t>përfund</w:t>
      </w:r>
      <w:r w:rsidRPr="006F28EE">
        <w:rPr>
          <w:rFonts w:cs="Times New Roman"/>
        </w:rPr>
        <w:t>oj</w:t>
      </w:r>
      <w:r w:rsidR="001C394E" w:rsidRPr="006F28EE">
        <w:rPr>
          <w:rFonts w:cs="Times New Roman"/>
        </w:rPr>
        <w:t>ë</w:t>
      </w:r>
      <w:r w:rsidRPr="006F28EE">
        <w:rPr>
          <w:rFonts w:cs="Times New Roman"/>
        </w:rPr>
        <w:t xml:space="preserve"> brenda periudhës së vlefshmërisë së kalimit në provimet teorike. </w:t>
      </w:r>
    </w:p>
    <w:p w14:paraId="1977E3F2" w14:textId="77777777" w:rsidR="001D14A1" w:rsidRPr="006F28EE" w:rsidRDefault="001D14A1" w:rsidP="001D14A1">
      <w:pPr>
        <w:widowControl w:val="0"/>
        <w:tabs>
          <w:tab w:val="left" w:pos="10335"/>
        </w:tabs>
        <w:spacing w:after="0" w:line="240" w:lineRule="auto"/>
        <w:ind w:firstLine="284"/>
        <w:rPr>
          <w:rFonts w:ascii="Garamond" w:hAnsi="Garamond" w:cs="Times New Roman"/>
          <w:sz w:val="24"/>
          <w:szCs w:val="24"/>
        </w:rPr>
      </w:pPr>
      <w:r w:rsidRPr="006F28EE">
        <w:rPr>
          <w:rFonts w:ascii="Garamond" w:hAnsi="Garamond" w:cs="Times New Roman"/>
          <w:sz w:val="24"/>
          <w:szCs w:val="24"/>
        </w:rPr>
        <w:t xml:space="preserve">5. Kursi duhet të përfshijë: </w:t>
      </w:r>
    </w:p>
    <w:p w14:paraId="277068C6" w14:textId="21CBB658" w:rsidR="001D14A1" w:rsidRPr="006F28EE" w:rsidRDefault="00DE3016" w:rsidP="00DE3016">
      <w:pPr>
        <w:pStyle w:val="Teksti"/>
        <w:rPr>
          <w:rFonts w:cs="Times New Roman"/>
        </w:rPr>
      </w:pPr>
      <w:r w:rsidRPr="006F28EE">
        <w:rPr>
          <w:rFonts w:cs="Times New Roman"/>
        </w:rPr>
        <w:t xml:space="preserve">a) </w:t>
      </w:r>
      <w:r w:rsidR="001D14A1" w:rsidRPr="006F28EE">
        <w:rPr>
          <w:rFonts w:cs="Times New Roman"/>
        </w:rPr>
        <w:t>instruksionin</w:t>
      </w:r>
      <w:r w:rsidR="004355FA" w:rsidRPr="006F28EE">
        <w:rPr>
          <w:rFonts w:cs="Times New Roman"/>
        </w:rPr>
        <w:t xml:space="preserve"> për </w:t>
      </w:r>
      <w:r w:rsidR="001D14A1" w:rsidRPr="006F28EE">
        <w:rPr>
          <w:rFonts w:cs="Times New Roman"/>
        </w:rPr>
        <w:t>njohuri teorike</w:t>
      </w:r>
      <w:r w:rsidR="00D245E1" w:rsidRPr="006F28EE">
        <w:rPr>
          <w:rFonts w:cs="Times New Roman"/>
        </w:rPr>
        <w:t xml:space="preserve"> të nivelit </w:t>
      </w:r>
      <w:r w:rsidR="002F74CC" w:rsidRPr="006F28EE">
        <w:rPr>
          <w:rFonts w:cs="Times New Roman"/>
        </w:rPr>
        <w:t>të njohur</w:t>
      </w:r>
      <w:r w:rsidR="001D14A1" w:rsidRPr="006F28EE">
        <w:rPr>
          <w:rFonts w:cs="Times New Roman"/>
        </w:rPr>
        <w:t>ive IR;</w:t>
      </w:r>
      <w:r w:rsidR="00F2789A" w:rsidRPr="006F28EE">
        <w:rPr>
          <w:rFonts w:cs="Times New Roman"/>
        </w:rPr>
        <w:t xml:space="preserve"> </w:t>
      </w:r>
    </w:p>
    <w:p w14:paraId="1E702DB4" w14:textId="04B03072" w:rsidR="001D14A1" w:rsidRPr="006F28EE" w:rsidRDefault="00DE3016" w:rsidP="00DE3016">
      <w:pPr>
        <w:pStyle w:val="Teksti"/>
        <w:rPr>
          <w:rFonts w:cs="Times New Roman"/>
        </w:rPr>
      </w:pPr>
      <w:r w:rsidRPr="006F28EE">
        <w:rPr>
          <w:rFonts w:cs="Times New Roman"/>
        </w:rPr>
        <w:t xml:space="preserve">b) </w:t>
      </w:r>
      <w:r w:rsidR="001D14A1" w:rsidRPr="006F28EE">
        <w:rPr>
          <w:rFonts w:cs="Times New Roman"/>
        </w:rPr>
        <w:t xml:space="preserve">instruksionin e fluturimit </w:t>
      </w:r>
      <w:r w:rsidR="0063492D" w:rsidRPr="006F28EE">
        <w:rPr>
          <w:rFonts w:cs="Times New Roman"/>
        </w:rPr>
        <w:t>instrumental</w:t>
      </w:r>
      <w:r w:rsidR="001D14A1" w:rsidRPr="006F28EE">
        <w:rPr>
          <w:rFonts w:cs="Times New Roman"/>
        </w:rPr>
        <w:t xml:space="preserve">. </w:t>
      </w:r>
    </w:p>
    <w:p w14:paraId="7BA0817E" w14:textId="77777777" w:rsidR="00DE3016" w:rsidRPr="006F28EE" w:rsidRDefault="00DE3016" w:rsidP="001D14A1">
      <w:pPr>
        <w:widowControl w:val="0"/>
        <w:tabs>
          <w:tab w:val="left" w:pos="10335"/>
        </w:tabs>
        <w:spacing w:after="0" w:line="240" w:lineRule="auto"/>
        <w:ind w:firstLine="284"/>
        <w:jc w:val="center"/>
        <w:rPr>
          <w:rFonts w:ascii="Garamond" w:hAnsi="Garamond" w:cs="Times New Roman"/>
          <w:b/>
          <w:sz w:val="24"/>
          <w:szCs w:val="24"/>
        </w:rPr>
      </w:pPr>
    </w:p>
    <w:p w14:paraId="50960797" w14:textId="4E31C0EC" w:rsidR="001D14A1" w:rsidRPr="006F28EE" w:rsidRDefault="000C57B2" w:rsidP="001D14A1">
      <w:pPr>
        <w:widowControl w:val="0"/>
        <w:tabs>
          <w:tab w:val="left" w:pos="10335"/>
        </w:tabs>
        <w:spacing w:after="0" w:line="240" w:lineRule="auto"/>
        <w:ind w:firstLine="284"/>
        <w:jc w:val="center"/>
        <w:rPr>
          <w:rFonts w:ascii="Garamond" w:hAnsi="Garamond" w:cs="Times New Roman"/>
          <w:b/>
          <w:sz w:val="24"/>
          <w:szCs w:val="24"/>
        </w:rPr>
      </w:pPr>
      <w:r w:rsidRPr="006F28EE">
        <w:rPr>
          <w:rFonts w:ascii="Garamond" w:hAnsi="Garamond" w:cs="Times New Roman"/>
          <w:b/>
          <w:sz w:val="24"/>
          <w:szCs w:val="24"/>
        </w:rPr>
        <w:t>NJOHURITË</w:t>
      </w:r>
      <w:r w:rsidR="001D14A1" w:rsidRPr="006F28EE">
        <w:rPr>
          <w:rFonts w:ascii="Garamond" w:hAnsi="Garamond" w:cs="Times New Roman"/>
          <w:b/>
          <w:sz w:val="24"/>
          <w:szCs w:val="24"/>
        </w:rPr>
        <w:t xml:space="preserve"> TEORIKE </w:t>
      </w:r>
    </w:p>
    <w:p w14:paraId="5AD31457" w14:textId="77777777" w:rsidR="00FC2628" w:rsidRPr="006F28EE" w:rsidRDefault="00FC2628" w:rsidP="001D14A1">
      <w:pPr>
        <w:widowControl w:val="0"/>
        <w:tabs>
          <w:tab w:val="left" w:pos="10335"/>
        </w:tabs>
        <w:spacing w:after="0" w:line="240" w:lineRule="auto"/>
        <w:ind w:firstLine="284"/>
        <w:jc w:val="center"/>
        <w:rPr>
          <w:rFonts w:ascii="Garamond" w:hAnsi="Garamond" w:cs="Times New Roman"/>
          <w:sz w:val="24"/>
          <w:szCs w:val="24"/>
        </w:rPr>
      </w:pPr>
    </w:p>
    <w:p w14:paraId="26AE0459" w14:textId="433684A8" w:rsidR="001D14A1" w:rsidRPr="006F28EE" w:rsidRDefault="001D14A1" w:rsidP="00DE3016">
      <w:pPr>
        <w:pStyle w:val="Teksti"/>
        <w:rPr>
          <w:rFonts w:cs="Times New Roman"/>
        </w:rPr>
      </w:pPr>
      <w:r w:rsidRPr="006F28EE">
        <w:rPr>
          <w:rFonts w:cs="Times New Roman"/>
        </w:rPr>
        <w:t>6</w:t>
      </w:r>
      <w:r w:rsidR="000C57B2" w:rsidRPr="006F28EE">
        <w:rPr>
          <w:rFonts w:cs="Times New Roman"/>
        </w:rPr>
        <w:t xml:space="preserve">. Një </w:t>
      </w:r>
      <w:r w:rsidR="001C394E" w:rsidRPr="006F28EE">
        <w:rPr>
          <w:rFonts w:cs="Times New Roman"/>
        </w:rPr>
        <w:t>k</w:t>
      </w:r>
      <w:r w:rsidRPr="006F28EE">
        <w:rPr>
          <w:rFonts w:cs="Times New Roman"/>
        </w:rPr>
        <w:t xml:space="preserve">urs i miratuar modular IR (A) duhet të përfshijë të paktën 150 orë instruksione të njohurive teorike. </w:t>
      </w:r>
    </w:p>
    <w:p w14:paraId="5794AC9E" w14:textId="73BA3165" w:rsidR="00DE3016" w:rsidRPr="006F28EE" w:rsidRDefault="00DE3016" w:rsidP="001D14A1">
      <w:pPr>
        <w:widowControl w:val="0"/>
        <w:tabs>
          <w:tab w:val="left" w:pos="10335"/>
        </w:tabs>
        <w:spacing w:after="0" w:line="240" w:lineRule="auto"/>
        <w:ind w:firstLine="284"/>
        <w:jc w:val="center"/>
        <w:rPr>
          <w:rFonts w:ascii="Garamond" w:hAnsi="Garamond" w:cs="Times New Roman"/>
          <w:b/>
          <w:sz w:val="24"/>
          <w:szCs w:val="24"/>
        </w:rPr>
      </w:pPr>
    </w:p>
    <w:p w14:paraId="4905E2B5" w14:textId="77777777" w:rsidR="00EE768F" w:rsidRPr="006F28EE" w:rsidRDefault="00EE768F" w:rsidP="001D14A1">
      <w:pPr>
        <w:widowControl w:val="0"/>
        <w:tabs>
          <w:tab w:val="left" w:pos="10335"/>
        </w:tabs>
        <w:spacing w:after="0" w:line="240" w:lineRule="auto"/>
        <w:ind w:firstLine="284"/>
        <w:jc w:val="center"/>
        <w:rPr>
          <w:rFonts w:ascii="Garamond" w:hAnsi="Garamond" w:cs="Times New Roman"/>
          <w:b/>
          <w:sz w:val="24"/>
          <w:szCs w:val="24"/>
        </w:rPr>
      </w:pPr>
    </w:p>
    <w:p w14:paraId="7CE991A9" w14:textId="71BF31CF" w:rsidR="001D14A1" w:rsidRPr="006F28EE" w:rsidRDefault="001D14A1" w:rsidP="001D14A1">
      <w:pPr>
        <w:widowControl w:val="0"/>
        <w:tabs>
          <w:tab w:val="left" w:pos="10335"/>
        </w:tabs>
        <w:spacing w:after="0" w:line="240" w:lineRule="auto"/>
        <w:ind w:firstLine="284"/>
        <w:jc w:val="center"/>
        <w:rPr>
          <w:rFonts w:ascii="Garamond" w:hAnsi="Garamond" w:cs="Times New Roman"/>
          <w:b/>
          <w:sz w:val="24"/>
          <w:szCs w:val="24"/>
        </w:rPr>
      </w:pPr>
      <w:r w:rsidRPr="006F28EE">
        <w:rPr>
          <w:rFonts w:ascii="Garamond" w:hAnsi="Garamond" w:cs="Times New Roman"/>
          <w:b/>
          <w:sz w:val="24"/>
          <w:szCs w:val="24"/>
        </w:rPr>
        <w:t>TRAJNIMI</w:t>
      </w:r>
      <w:r w:rsidR="00FC2628" w:rsidRPr="006F28EE">
        <w:rPr>
          <w:rFonts w:ascii="Garamond" w:hAnsi="Garamond" w:cs="Times New Roman"/>
          <w:b/>
          <w:sz w:val="24"/>
          <w:szCs w:val="24"/>
        </w:rPr>
        <w:t xml:space="preserve"> NË</w:t>
      </w:r>
      <w:r w:rsidR="00F2789A" w:rsidRPr="006F28EE">
        <w:rPr>
          <w:rFonts w:ascii="Garamond" w:hAnsi="Garamond" w:cs="Times New Roman"/>
          <w:b/>
          <w:sz w:val="24"/>
          <w:szCs w:val="24"/>
        </w:rPr>
        <w:t xml:space="preserve"> </w:t>
      </w:r>
      <w:r w:rsidR="00FC2628" w:rsidRPr="006F28EE">
        <w:rPr>
          <w:rFonts w:ascii="Garamond" w:hAnsi="Garamond" w:cs="Times New Roman"/>
          <w:b/>
          <w:sz w:val="24"/>
          <w:szCs w:val="24"/>
        </w:rPr>
        <w:t>FLUTURIM</w:t>
      </w:r>
      <w:r w:rsidRPr="006F28EE">
        <w:rPr>
          <w:rFonts w:ascii="Garamond" w:hAnsi="Garamond" w:cs="Times New Roman"/>
          <w:b/>
          <w:sz w:val="24"/>
          <w:szCs w:val="24"/>
        </w:rPr>
        <w:t xml:space="preserve"> </w:t>
      </w:r>
    </w:p>
    <w:p w14:paraId="5F27568A" w14:textId="77777777" w:rsidR="00FC2628" w:rsidRPr="006F28EE" w:rsidRDefault="00FC2628" w:rsidP="001D14A1">
      <w:pPr>
        <w:widowControl w:val="0"/>
        <w:tabs>
          <w:tab w:val="left" w:pos="10335"/>
        </w:tabs>
        <w:spacing w:after="0" w:line="240" w:lineRule="auto"/>
        <w:ind w:firstLine="284"/>
        <w:jc w:val="center"/>
        <w:rPr>
          <w:rFonts w:ascii="Garamond" w:hAnsi="Garamond" w:cs="Times New Roman"/>
          <w:sz w:val="24"/>
          <w:szCs w:val="24"/>
        </w:rPr>
      </w:pPr>
    </w:p>
    <w:p w14:paraId="2785FD9A" w14:textId="3E69F9F1" w:rsidR="001D14A1" w:rsidRPr="006F28EE" w:rsidRDefault="001D14A1" w:rsidP="00DE3016">
      <w:pPr>
        <w:pStyle w:val="Teksti"/>
        <w:rPr>
          <w:rFonts w:cs="Times New Roman"/>
        </w:rPr>
      </w:pPr>
      <w:r w:rsidRPr="006F28EE">
        <w:rPr>
          <w:rFonts w:cs="Times New Roman"/>
        </w:rPr>
        <w:t>7.</w:t>
      </w:r>
      <w:r w:rsidR="005F274A" w:rsidRPr="006F28EE">
        <w:rPr>
          <w:rFonts w:cs="Times New Roman"/>
        </w:rPr>
        <w:t xml:space="preserve"> </w:t>
      </w:r>
      <w:r w:rsidRPr="006F28EE">
        <w:rPr>
          <w:rFonts w:cs="Times New Roman"/>
        </w:rPr>
        <w:t>Një kurs</w:t>
      </w:r>
      <w:r w:rsidR="004355FA" w:rsidRPr="006F28EE">
        <w:rPr>
          <w:rFonts w:cs="Times New Roman"/>
        </w:rPr>
        <w:t xml:space="preserve"> për</w:t>
      </w:r>
      <w:r w:rsidR="00B61D1A" w:rsidRPr="006F28EE">
        <w:rPr>
          <w:rFonts w:cs="Times New Roman"/>
        </w:rPr>
        <w:t xml:space="preserve"> një </w:t>
      </w:r>
      <w:r w:rsidRPr="006F28EE">
        <w:rPr>
          <w:rFonts w:cs="Times New Roman"/>
        </w:rPr>
        <w:t xml:space="preserve">motor të </w:t>
      </w:r>
      <w:r w:rsidR="005E3C33" w:rsidRPr="006F28EE">
        <w:rPr>
          <w:rFonts w:cs="Times New Roman"/>
        </w:rPr>
        <w:t>vetëm</w:t>
      </w:r>
      <w:r w:rsidRPr="006F28EE">
        <w:rPr>
          <w:rFonts w:cs="Times New Roman"/>
        </w:rPr>
        <w:t xml:space="preserve"> IR (A) duhet të ketë të </w:t>
      </w:r>
      <w:r w:rsidR="00B32F3C" w:rsidRPr="006F28EE">
        <w:rPr>
          <w:rFonts w:cs="Times New Roman"/>
        </w:rPr>
        <w:t>paktën</w:t>
      </w:r>
      <w:r w:rsidRPr="006F28EE">
        <w:rPr>
          <w:rFonts w:cs="Times New Roman"/>
        </w:rPr>
        <w:t xml:space="preserve"> 50 orë kohë </w:t>
      </w:r>
      <w:r w:rsidR="0063492D" w:rsidRPr="006F28EE">
        <w:rPr>
          <w:rFonts w:cs="Times New Roman"/>
        </w:rPr>
        <w:t>instrumental</w:t>
      </w:r>
      <w:r w:rsidRPr="006F28EE">
        <w:rPr>
          <w:rFonts w:cs="Times New Roman"/>
        </w:rPr>
        <w:t xml:space="preserve">e sipas udhëzimeve të cilat deri në 20 orë mund të jenë kohë </w:t>
      </w:r>
      <w:r w:rsidR="0063492D" w:rsidRPr="006F28EE">
        <w:rPr>
          <w:rFonts w:cs="Times New Roman"/>
        </w:rPr>
        <w:t>instrumental</w:t>
      </w:r>
      <w:r w:rsidRPr="006F28EE">
        <w:rPr>
          <w:rFonts w:cs="Times New Roman"/>
        </w:rPr>
        <w:t>e</w:t>
      </w:r>
      <w:r w:rsidR="00F2789A" w:rsidRPr="006F28EE">
        <w:rPr>
          <w:rFonts w:cs="Times New Roman"/>
        </w:rPr>
        <w:t xml:space="preserve"> </w:t>
      </w:r>
      <w:r w:rsidR="00037006" w:rsidRPr="006F28EE">
        <w:rPr>
          <w:rFonts w:cs="Times New Roman"/>
        </w:rPr>
        <w:t xml:space="preserve">në tokë </w:t>
      </w:r>
      <w:r w:rsidRPr="006F28EE">
        <w:rPr>
          <w:rFonts w:cs="Times New Roman"/>
        </w:rPr>
        <w:t>në një FNPT</w:t>
      </w:r>
      <w:r w:rsidR="00F87FC8" w:rsidRPr="006F28EE">
        <w:rPr>
          <w:rFonts w:cs="Times New Roman"/>
        </w:rPr>
        <w:t xml:space="preserve"> I</w:t>
      </w:r>
      <w:r w:rsidRPr="006F28EE">
        <w:rPr>
          <w:rFonts w:cs="Times New Roman"/>
        </w:rPr>
        <w:t>, ose deri në 35 orë në një FFS ose FNPT II</w:t>
      </w:r>
      <w:r w:rsidR="000C57B2" w:rsidRPr="006F28EE">
        <w:rPr>
          <w:rFonts w:cs="Times New Roman"/>
        </w:rPr>
        <w:t xml:space="preserve">. Një </w:t>
      </w:r>
      <w:r w:rsidRPr="006F28EE">
        <w:rPr>
          <w:rFonts w:cs="Times New Roman"/>
        </w:rPr>
        <w:t xml:space="preserve">maksimum prej 10 orë kohë </w:t>
      </w:r>
      <w:r w:rsidR="0063492D" w:rsidRPr="006F28EE">
        <w:rPr>
          <w:rFonts w:cs="Times New Roman"/>
        </w:rPr>
        <w:t>instrumental</w:t>
      </w:r>
      <w:r w:rsidRPr="006F28EE">
        <w:rPr>
          <w:rFonts w:cs="Times New Roman"/>
        </w:rPr>
        <w:t>e</w:t>
      </w:r>
      <w:r w:rsidR="00F2789A" w:rsidRPr="006F28EE">
        <w:rPr>
          <w:rFonts w:cs="Times New Roman"/>
        </w:rPr>
        <w:t xml:space="preserve"> </w:t>
      </w:r>
      <w:r w:rsidR="00037006" w:rsidRPr="006F28EE">
        <w:rPr>
          <w:rFonts w:cs="Times New Roman"/>
        </w:rPr>
        <w:t xml:space="preserve">në tokë </w:t>
      </w:r>
      <w:r w:rsidR="00DB6BB4" w:rsidRPr="006F28EE">
        <w:rPr>
          <w:rFonts w:cs="Times New Roman"/>
        </w:rPr>
        <w:t xml:space="preserve">të FNPT </w:t>
      </w:r>
      <w:r w:rsidRPr="006F28EE">
        <w:rPr>
          <w:rFonts w:cs="Times New Roman"/>
        </w:rPr>
        <w:t>II ose një FFS,</w:t>
      </w:r>
      <w:r w:rsidR="00F2789A" w:rsidRPr="006F28EE">
        <w:rPr>
          <w:rFonts w:cs="Times New Roman"/>
        </w:rPr>
        <w:t xml:space="preserve"> </w:t>
      </w:r>
      <w:r w:rsidRPr="006F28EE">
        <w:rPr>
          <w:rFonts w:cs="Times New Roman"/>
        </w:rPr>
        <w:t>mund të kryhet në një FNPT</w:t>
      </w:r>
      <w:r w:rsidR="00F87FC8" w:rsidRPr="006F28EE">
        <w:rPr>
          <w:rFonts w:cs="Times New Roman"/>
        </w:rPr>
        <w:t xml:space="preserve"> </w:t>
      </w:r>
      <w:r w:rsidRPr="006F28EE">
        <w:rPr>
          <w:rFonts w:cs="Times New Roman"/>
        </w:rPr>
        <w:t xml:space="preserve">I. </w:t>
      </w:r>
    </w:p>
    <w:p w14:paraId="5A5EC480" w14:textId="04BD63C9" w:rsidR="001D14A1" w:rsidRPr="006F28EE" w:rsidRDefault="001D14A1" w:rsidP="00DE3016">
      <w:pPr>
        <w:pStyle w:val="Teksti"/>
        <w:rPr>
          <w:rFonts w:cs="Times New Roman"/>
        </w:rPr>
      </w:pPr>
      <w:r w:rsidRPr="006F28EE">
        <w:rPr>
          <w:rFonts w:cs="Times New Roman"/>
        </w:rPr>
        <w:t>8</w:t>
      </w:r>
      <w:r w:rsidR="000C57B2" w:rsidRPr="006F28EE">
        <w:rPr>
          <w:rFonts w:cs="Times New Roman"/>
        </w:rPr>
        <w:t xml:space="preserve">. Një </w:t>
      </w:r>
      <w:r w:rsidRPr="006F28EE">
        <w:rPr>
          <w:rFonts w:cs="Times New Roman"/>
        </w:rPr>
        <w:t>kurs</w:t>
      </w:r>
      <w:r w:rsidR="004355FA" w:rsidRPr="006F28EE">
        <w:rPr>
          <w:rFonts w:cs="Times New Roman"/>
        </w:rPr>
        <w:t xml:space="preserve"> për </w:t>
      </w:r>
      <w:r w:rsidR="002A61C9" w:rsidRPr="006F28EE">
        <w:rPr>
          <w:rFonts w:cs="Times New Roman"/>
        </w:rPr>
        <w:t>multi</w:t>
      </w:r>
      <w:r w:rsidR="00B61D1A" w:rsidRPr="006F28EE">
        <w:rPr>
          <w:rFonts w:cs="Times New Roman"/>
        </w:rPr>
        <w:t>motor</w:t>
      </w:r>
      <w:r w:rsidRPr="006F28EE">
        <w:rPr>
          <w:rFonts w:cs="Times New Roman"/>
        </w:rPr>
        <w:t xml:space="preserve"> IR (A) do të përfshijë të paktën 55 orë kohë </w:t>
      </w:r>
      <w:r w:rsidR="0063492D" w:rsidRPr="006F28EE">
        <w:rPr>
          <w:rFonts w:cs="Times New Roman"/>
        </w:rPr>
        <w:t>instrumental</w:t>
      </w:r>
      <w:r w:rsidRPr="006F28EE">
        <w:rPr>
          <w:rFonts w:cs="Times New Roman"/>
        </w:rPr>
        <w:t xml:space="preserve">e nën </w:t>
      </w:r>
      <w:r w:rsidR="00A42745" w:rsidRPr="006F28EE">
        <w:rPr>
          <w:rFonts w:cs="Times New Roman"/>
        </w:rPr>
        <w:t>instruksion</w:t>
      </w:r>
      <w:r w:rsidRPr="006F28EE">
        <w:rPr>
          <w:rFonts w:cs="Times New Roman"/>
        </w:rPr>
        <w:t>, nga të cilat deri</w:t>
      </w:r>
      <w:r w:rsidR="00F2789A" w:rsidRPr="006F28EE">
        <w:rPr>
          <w:rFonts w:cs="Times New Roman"/>
        </w:rPr>
        <w:t xml:space="preserve"> në </w:t>
      </w:r>
      <w:r w:rsidRPr="006F28EE">
        <w:rPr>
          <w:rFonts w:cs="Times New Roman"/>
        </w:rPr>
        <w:t xml:space="preserve">25 orë mund të jenë kohë </w:t>
      </w:r>
      <w:r w:rsidR="0063492D" w:rsidRPr="006F28EE">
        <w:rPr>
          <w:rFonts w:cs="Times New Roman"/>
        </w:rPr>
        <w:t>instrumental</w:t>
      </w:r>
      <w:r w:rsidRPr="006F28EE">
        <w:rPr>
          <w:rFonts w:cs="Times New Roman"/>
        </w:rPr>
        <w:t>e</w:t>
      </w:r>
      <w:r w:rsidR="00F2789A" w:rsidRPr="006F28EE">
        <w:rPr>
          <w:rFonts w:cs="Times New Roman"/>
        </w:rPr>
        <w:t xml:space="preserve"> </w:t>
      </w:r>
      <w:r w:rsidR="00037006" w:rsidRPr="006F28EE">
        <w:rPr>
          <w:rFonts w:cs="Times New Roman"/>
        </w:rPr>
        <w:t xml:space="preserve">në tokë </w:t>
      </w:r>
      <w:r w:rsidRPr="006F28EE">
        <w:rPr>
          <w:rFonts w:cs="Times New Roman"/>
        </w:rPr>
        <w:t>në një FNPT I, ose deri në 40 orë në një FFS ose FNPT II</w:t>
      </w:r>
      <w:r w:rsidR="000C57B2" w:rsidRPr="006F28EE">
        <w:rPr>
          <w:rFonts w:cs="Times New Roman"/>
        </w:rPr>
        <w:t xml:space="preserve">. Një </w:t>
      </w:r>
      <w:r w:rsidRPr="006F28EE">
        <w:rPr>
          <w:rFonts w:cs="Times New Roman"/>
        </w:rPr>
        <w:t xml:space="preserve">maksimum prej 10 orë kohë </w:t>
      </w:r>
      <w:r w:rsidR="0063492D" w:rsidRPr="006F28EE">
        <w:rPr>
          <w:rFonts w:cs="Times New Roman"/>
        </w:rPr>
        <w:t>instrumental</w:t>
      </w:r>
      <w:r w:rsidRPr="006F28EE">
        <w:rPr>
          <w:rFonts w:cs="Times New Roman"/>
        </w:rPr>
        <w:t>e</w:t>
      </w:r>
      <w:r w:rsidR="00F2789A" w:rsidRPr="006F28EE">
        <w:rPr>
          <w:rFonts w:cs="Times New Roman"/>
        </w:rPr>
        <w:t xml:space="preserve"> </w:t>
      </w:r>
      <w:r w:rsidR="00037006" w:rsidRPr="006F28EE">
        <w:rPr>
          <w:rFonts w:cs="Times New Roman"/>
        </w:rPr>
        <w:t xml:space="preserve">në tokë </w:t>
      </w:r>
      <w:r w:rsidR="00DB6BB4" w:rsidRPr="006F28EE">
        <w:rPr>
          <w:rFonts w:cs="Times New Roman"/>
        </w:rPr>
        <w:t xml:space="preserve">të FNPT </w:t>
      </w:r>
      <w:r w:rsidRPr="006F28EE">
        <w:rPr>
          <w:rFonts w:cs="Times New Roman"/>
        </w:rPr>
        <w:t>II ose një FFS,</w:t>
      </w:r>
      <w:r w:rsidR="00F2789A" w:rsidRPr="006F28EE">
        <w:rPr>
          <w:rFonts w:cs="Times New Roman"/>
        </w:rPr>
        <w:t xml:space="preserve"> </w:t>
      </w:r>
      <w:r w:rsidRPr="006F28EE">
        <w:rPr>
          <w:rFonts w:cs="Times New Roman"/>
        </w:rPr>
        <w:t>mund të kryhet në një FNPT I.</w:t>
      </w:r>
      <w:r w:rsidR="00DF355D" w:rsidRPr="006F28EE">
        <w:rPr>
          <w:rFonts w:cs="Times New Roman"/>
        </w:rPr>
        <w:t xml:space="preserve"> </w:t>
      </w:r>
      <w:r w:rsidRPr="006F28EE">
        <w:rPr>
          <w:rFonts w:cs="Times New Roman"/>
        </w:rPr>
        <w:t>Instruksionet e mbetura</w:t>
      </w:r>
      <w:r w:rsidR="00877448" w:rsidRPr="006F28EE">
        <w:rPr>
          <w:rFonts w:cs="Times New Roman"/>
        </w:rPr>
        <w:t xml:space="preserve"> të fluturimit</w:t>
      </w:r>
      <w:r w:rsidRPr="006F28EE">
        <w:rPr>
          <w:rFonts w:cs="Times New Roman"/>
        </w:rPr>
        <w:t xml:space="preserve"> </w:t>
      </w:r>
      <w:r w:rsidR="0063492D" w:rsidRPr="006F28EE">
        <w:rPr>
          <w:rFonts w:cs="Times New Roman"/>
        </w:rPr>
        <w:t>instrumental</w:t>
      </w:r>
      <w:r w:rsidRPr="006F28EE">
        <w:rPr>
          <w:rFonts w:cs="Times New Roman"/>
        </w:rPr>
        <w:t xml:space="preserve"> duhet të përfshijnë të paktën 15 orë në aeroplanë </w:t>
      </w:r>
      <w:r w:rsidR="002A61C9" w:rsidRPr="006F28EE">
        <w:rPr>
          <w:rFonts w:cs="Times New Roman"/>
        </w:rPr>
        <w:t>multi</w:t>
      </w:r>
      <w:r w:rsidR="00B61D1A" w:rsidRPr="006F28EE">
        <w:rPr>
          <w:rFonts w:cs="Times New Roman"/>
        </w:rPr>
        <w:t>motor</w:t>
      </w:r>
      <w:r w:rsidRPr="006F28EE">
        <w:rPr>
          <w:rFonts w:cs="Times New Roman"/>
        </w:rPr>
        <w:t xml:space="preserve">. </w:t>
      </w:r>
    </w:p>
    <w:p w14:paraId="182CC4F1" w14:textId="77777777" w:rsidR="00FC2628" w:rsidRPr="006F28EE" w:rsidRDefault="001D14A1" w:rsidP="00FC2628">
      <w:pPr>
        <w:pStyle w:val="Teksti"/>
        <w:rPr>
          <w:rFonts w:cs="Times New Roman"/>
        </w:rPr>
      </w:pPr>
      <w:r w:rsidRPr="006F28EE">
        <w:rPr>
          <w:rFonts w:cs="Times New Roman"/>
        </w:rPr>
        <w:t>9.</w:t>
      </w:r>
      <w:r w:rsidR="005F274A" w:rsidRPr="006F28EE">
        <w:rPr>
          <w:rFonts w:cs="Times New Roman"/>
        </w:rPr>
        <w:t xml:space="preserve"> </w:t>
      </w:r>
      <w:r w:rsidRPr="006F28EE">
        <w:rPr>
          <w:rFonts w:cs="Times New Roman"/>
        </w:rPr>
        <w:t>Mbajtësi i një IR (A)</w:t>
      </w:r>
      <w:r w:rsidR="004355FA" w:rsidRPr="006F28EE">
        <w:rPr>
          <w:rFonts w:cs="Times New Roman"/>
        </w:rPr>
        <w:t xml:space="preserve"> për</w:t>
      </w:r>
      <w:r w:rsidR="00B61D1A" w:rsidRPr="006F28EE">
        <w:rPr>
          <w:rFonts w:cs="Times New Roman"/>
        </w:rPr>
        <w:t xml:space="preserve"> një motor</w:t>
      </w:r>
      <w:r w:rsidR="00434350" w:rsidRPr="006F28EE">
        <w:rPr>
          <w:rFonts w:cs="Times New Roman"/>
        </w:rPr>
        <w:t xml:space="preserve"> të vetëm</w:t>
      </w:r>
      <w:r w:rsidRPr="006F28EE">
        <w:rPr>
          <w:rFonts w:cs="Times New Roman"/>
        </w:rPr>
        <w:t xml:space="preserve"> i cili gjithashtu mban një kategorizim klase apo</w:t>
      </w:r>
      <w:r w:rsidR="00A70663" w:rsidRPr="006F28EE">
        <w:rPr>
          <w:rFonts w:cs="Times New Roman"/>
        </w:rPr>
        <w:t xml:space="preserve"> të tipit </w:t>
      </w:r>
      <w:r w:rsidR="004355FA" w:rsidRPr="006F28EE">
        <w:rPr>
          <w:rFonts w:cs="Times New Roman"/>
        </w:rPr>
        <w:t xml:space="preserve">për </w:t>
      </w:r>
      <w:r w:rsidR="002A61C9" w:rsidRPr="006F28EE">
        <w:rPr>
          <w:rFonts w:cs="Times New Roman"/>
        </w:rPr>
        <w:t>multi</w:t>
      </w:r>
      <w:r w:rsidR="00B61D1A" w:rsidRPr="006F28EE">
        <w:rPr>
          <w:rFonts w:cs="Times New Roman"/>
        </w:rPr>
        <w:t>motor</w:t>
      </w:r>
      <w:r w:rsidRPr="006F28EE">
        <w:rPr>
          <w:rFonts w:cs="Times New Roman"/>
        </w:rPr>
        <w:t xml:space="preserve"> që dëshiron të marrë një IR (A)</w:t>
      </w:r>
      <w:r w:rsidR="004355FA" w:rsidRPr="006F28EE">
        <w:rPr>
          <w:rFonts w:cs="Times New Roman"/>
        </w:rPr>
        <w:t xml:space="preserve"> për </w:t>
      </w:r>
      <w:r w:rsidR="002A61C9" w:rsidRPr="006F28EE">
        <w:rPr>
          <w:rFonts w:cs="Times New Roman"/>
        </w:rPr>
        <w:t>multi</w:t>
      </w:r>
      <w:r w:rsidRPr="006F28EE">
        <w:rPr>
          <w:rFonts w:cs="Times New Roman"/>
        </w:rPr>
        <w:t>motor për herë të parë duhet të përfundoj</w:t>
      </w:r>
      <w:r w:rsidR="001C394E" w:rsidRPr="006F28EE">
        <w:rPr>
          <w:rFonts w:cs="Times New Roman"/>
        </w:rPr>
        <w:t>ë</w:t>
      </w:r>
      <w:r w:rsidRPr="006F28EE">
        <w:rPr>
          <w:rFonts w:cs="Times New Roman"/>
        </w:rPr>
        <w:t xml:space="preserve"> një</w:t>
      </w:r>
      <w:r w:rsidR="00F2789A" w:rsidRPr="006F28EE">
        <w:rPr>
          <w:rFonts w:cs="Times New Roman"/>
        </w:rPr>
        <w:t xml:space="preserve"> </w:t>
      </w:r>
      <w:r w:rsidRPr="006F28EE">
        <w:rPr>
          <w:rFonts w:cs="Times New Roman"/>
        </w:rPr>
        <w:t>kurs në një ATO të</w:t>
      </w:r>
      <w:r w:rsidR="00F2789A" w:rsidRPr="006F28EE">
        <w:rPr>
          <w:rFonts w:cs="Times New Roman"/>
        </w:rPr>
        <w:t xml:space="preserve"> </w:t>
      </w:r>
      <w:r w:rsidRPr="006F28EE">
        <w:rPr>
          <w:rFonts w:cs="Times New Roman"/>
        </w:rPr>
        <w:t>përbërë nga të paktën 5 orë instruksione</w:t>
      </w:r>
      <w:r w:rsidR="00F2789A" w:rsidRPr="006F28EE">
        <w:rPr>
          <w:rFonts w:cs="Times New Roman"/>
        </w:rPr>
        <w:t xml:space="preserve"> </w:t>
      </w:r>
      <w:r w:rsidRPr="006F28EE">
        <w:rPr>
          <w:rFonts w:cs="Times New Roman"/>
        </w:rPr>
        <w:t>fluturimi</w:t>
      </w:r>
      <w:r w:rsidR="00F2789A" w:rsidRPr="006F28EE">
        <w:rPr>
          <w:rFonts w:cs="Times New Roman"/>
        </w:rPr>
        <w:t xml:space="preserve"> </w:t>
      </w:r>
      <w:r w:rsidR="0063492D" w:rsidRPr="006F28EE">
        <w:rPr>
          <w:rFonts w:cs="Times New Roman"/>
        </w:rPr>
        <w:t>instrumental</w:t>
      </w:r>
      <w:r w:rsidRPr="006F28EE">
        <w:rPr>
          <w:rFonts w:cs="Times New Roman"/>
        </w:rPr>
        <w:t xml:space="preserve"> në aeroplanë me </w:t>
      </w:r>
      <w:r w:rsidR="002A61C9" w:rsidRPr="006F28EE">
        <w:rPr>
          <w:rFonts w:cs="Times New Roman"/>
        </w:rPr>
        <w:t>multi</w:t>
      </w:r>
      <w:r w:rsidR="00B61D1A" w:rsidRPr="006F28EE">
        <w:rPr>
          <w:rFonts w:cs="Times New Roman"/>
        </w:rPr>
        <w:t>motor</w:t>
      </w:r>
      <w:r w:rsidRPr="006F28EE">
        <w:rPr>
          <w:rFonts w:cs="Times New Roman"/>
        </w:rPr>
        <w:t>, nga të cilat 3 orë mund t</w:t>
      </w:r>
      <w:r w:rsidR="00FC2628" w:rsidRPr="006F28EE">
        <w:rPr>
          <w:rFonts w:cs="Times New Roman"/>
        </w:rPr>
        <w:t xml:space="preserve">ë jetë në një FFS ose FNPT II. </w:t>
      </w:r>
    </w:p>
    <w:p w14:paraId="00C3040E" w14:textId="088C1F8E" w:rsidR="001D14A1" w:rsidRPr="006F28EE" w:rsidRDefault="00F87FC8" w:rsidP="00FC2628">
      <w:pPr>
        <w:pStyle w:val="Teksti"/>
        <w:rPr>
          <w:rFonts w:cs="Times New Roman"/>
        </w:rPr>
      </w:pPr>
      <w:r w:rsidRPr="006F28EE">
        <w:rPr>
          <w:rFonts w:eastAsia="Calibri" w:cs="Times New Roman"/>
          <w:color w:val="000000"/>
        </w:rPr>
        <w:t>10.1. Mbajtësve të një CPL (A), të një BIR, ose të një çertifikate të përfundimit të kursit për Modulin e Fluturimit Instrumental Bazik, do tu kreditohen deri në 10 orë në lidhje me sasinë totale të trajnimit të kërkuar në paragrafët 7 ose 8 më lart.</w:t>
      </w:r>
      <w:r w:rsidR="001D14A1" w:rsidRPr="006F28EE">
        <w:rPr>
          <w:rFonts w:cs="Times New Roman"/>
        </w:rPr>
        <w:t xml:space="preserve"> </w:t>
      </w:r>
    </w:p>
    <w:p w14:paraId="547F4D39" w14:textId="4752B269" w:rsidR="001D14A1" w:rsidRPr="006F28EE" w:rsidRDefault="001D14A1" w:rsidP="00DE3016">
      <w:pPr>
        <w:pStyle w:val="Teksti"/>
        <w:rPr>
          <w:rFonts w:cs="Times New Roman"/>
        </w:rPr>
      </w:pPr>
      <w:r w:rsidRPr="006F28EE">
        <w:rPr>
          <w:rFonts w:cs="Times New Roman"/>
        </w:rPr>
        <w:t>10.2</w:t>
      </w:r>
      <w:r w:rsidR="001C394E" w:rsidRPr="006F28EE">
        <w:rPr>
          <w:rFonts w:cs="Times New Roman"/>
        </w:rPr>
        <w:t xml:space="preserve"> </w:t>
      </w:r>
      <w:r w:rsidRPr="006F28EE">
        <w:rPr>
          <w:rFonts w:cs="Times New Roman"/>
        </w:rPr>
        <w:t>Mbajtësi i një IR (H) mund të ketë sasinë e përgjithshme të trajnimit të kërkuara nga</w:t>
      </w:r>
      <w:r w:rsidR="00F2789A" w:rsidRPr="006F28EE">
        <w:rPr>
          <w:rFonts w:cs="Times New Roman"/>
        </w:rPr>
        <w:t xml:space="preserve"> </w:t>
      </w:r>
      <w:r w:rsidRPr="006F28EE">
        <w:rPr>
          <w:rFonts w:cs="Times New Roman"/>
        </w:rPr>
        <w:t>paragrafët 7 ose 8 t</w:t>
      </w:r>
      <w:r w:rsidR="00E54E62" w:rsidRPr="006F28EE">
        <w:rPr>
          <w:rFonts w:cs="Times New Roman"/>
        </w:rPr>
        <w:t>ë</w:t>
      </w:r>
      <w:r w:rsidRPr="006F28EE">
        <w:rPr>
          <w:rFonts w:cs="Times New Roman"/>
        </w:rPr>
        <w:t xml:space="preserve"> mësipërm, reduktuar me 10 orë. </w:t>
      </w:r>
    </w:p>
    <w:p w14:paraId="32C27021" w14:textId="3FCB8270" w:rsidR="001D14A1" w:rsidRPr="006F28EE" w:rsidRDefault="001D14A1" w:rsidP="00DE3016">
      <w:pPr>
        <w:pStyle w:val="Teksti"/>
        <w:rPr>
          <w:rFonts w:cs="Times New Roman"/>
        </w:rPr>
      </w:pPr>
      <w:r w:rsidRPr="006F28EE">
        <w:rPr>
          <w:rFonts w:cs="Times New Roman"/>
        </w:rPr>
        <w:lastRenderedPageBreak/>
        <w:t>10.3</w:t>
      </w:r>
      <w:r w:rsidR="001C394E" w:rsidRPr="006F28EE">
        <w:rPr>
          <w:rFonts w:cs="Times New Roman"/>
        </w:rPr>
        <w:t xml:space="preserve"> </w:t>
      </w:r>
      <w:r w:rsidRPr="006F28EE">
        <w:rPr>
          <w:rFonts w:cs="Times New Roman"/>
        </w:rPr>
        <w:t>Totali i instruksioneve</w:t>
      </w:r>
      <w:r w:rsidR="00877448" w:rsidRPr="006F28EE">
        <w:rPr>
          <w:rFonts w:cs="Times New Roman"/>
        </w:rPr>
        <w:t xml:space="preserve"> të fluturimit</w:t>
      </w:r>
      <w:r w:rsidRPr="006F28EE">
        <w:rPr>
          <w:rFonts w:cs="Times New Roman"/>
        </w:rPr>
        <w:t xml:space="preserve"> </w:t>
      </w:r>
      <w:r w:rsidR="0063492D" w:rsidRPr="006F28EE">
        <w:rPr>
          <w:rFonts w:cs="Times New Roman"/>
        </w:rPr>
        <w:t>instrumental</w:t>
      </w:r>
      <w:r w:rsidRPr="006F28EE">
        <w:rPr>
          <w:rFonts w:cs="Times New Roman"/>
        </w:rPr>
        <w:t xml:space="preserve"> në aeroplan duhet të </w:t>
      </w:r>
      <w:r w:rsidR="004355FA" w:rsidRPr="006F28EE">
        <w:rPr>
          <w:rFonts w:cs="Times New Roman"/>
        </w:rPr>
        <w:t>përputh</w:t>
      </w:r>
      <w:r w:rsidRPr="006F28EE">
        <w:rPr>
          <w:rFonts w:cs="Times New Roman"/>
        </w:rPr>
        <w:t xml:space="preserve">et me paragrafin 7 ose 8, sipas rastit. </w:t>
      </w:r>
    </w:p>
    <w:p w14:paraId="685480EC" w14:textId="4F4C4446" w:rsidR="001D14A1" w:rsidRPr="006F28EE" w:rsidRDefault="001D14A1" w:rsidP="00DE3016">
      <w:pPr>
        <w:pStyle w:val="Teksti"/>
        <w:rPr>
          <w:rFonts w:cs="Times New Roman"/>
        </w:rPr>
      </w:pPr>
      <w:r w:rsidRPr="006F28EE">
        <w:rPr>
          <w:rFonts w:cs="Times New Roman"/>
        </w:rPr>
        <w:t>11.</w:t>
      </w:r>
      <w:r w:rsidR="001C394E" w:rsidRPr="006F28EE">
        <w:rPr>
          <w:rFonts w:cs="Times New Roman"/>
        </w:rPr>
        <w:t xml:space="preserve"> </w:t>
      </w:r>
      <w:r w:rsidRPr="006F28EE">
        <w:rPr>
          <w:rFonts w:cs="Times New Roman"/>
        </w:rPr>
        <w:t xml:space="preserve">Ushtrimet e </w:t>
      </w:r>
      <w:r w:rsidR="001C394E" w:rsidRPr="006F28EE">
        <w:rPr>
          <w:rFonts w:cs="Times New Roman"/>
        </w:rPr>
        <w:t>f</w:t>
      </w:r>
      <w:r w:rsidRPr="006F28EE">
        <w:rPr>
          <w:rFonts w:cs="Times New Roman"/>
        </w:rPr>
        <w:t xml:space="preserve">luturimit deri në testin e </w:t>
      </w:r>
      <w:r w:rsidR="000C57B2" w:rsidRPr="006F28EE">
        <w:rPr>
          <w:rFonts w:cs="Times New Roman"/>
        </w:rPr>
        <w:t>aftësisë</w:t>
      </w:r>
      <w:r w:rsidRPr="006F28EE">
        <w:rPr>
          <w:rFonts w:cs="Times New Roman"/>
        </w:rPr>
        <w:t xml:space="preserve"> IR (A) duhet të përbëhen nga: </w:t>
      </w:r>
    </w:p>
    <w:p w14:paraId="0CE2BCE6" w14:textId="5EEFBE08" w:rsidR="001D14A1" w:rsidRPr="006F28EE" w:rsidRDefault="001D14A1" w:rsidP="00DE3016">
      <w:pPr>
        <w:pStyle w:val="Teksti"/>
        <w:rPr>
          <w:rFonts w:cs="Times New Roman"/>
        </w:rPr>
      </w:pPr>
      <w:r w:rsidRPr="006F28EE">
        <w:rPr>
          <w:rFonts w:cs="Times New Roman"/>
        </w:rPr>
        <w:t>(a) Moduli themelor i</w:t>
      </w:r>
      <w:r w:rsidR="00F2789A" w:rsidRPr="006F28EE">
        <w:rPr>
          <w:rFonts w:cs="Times New Roman"/>
        </w:rPr>
        <w:t xml:space="preserve"> </w:t>
      </w:r>
      <w:r w:rsidRPr="006F28EE">
        <w:rPr>
          <w:rFonts w:cs="Times New Roman"/>
        </w:rPr>
        <w:t xml:space="preserve">fluturimi </w:t>
      </w:r>
      <w:r w:rsidR="001C394E" w:rsidRPr="006F28EE">
        <w:rPr>
          <w:rFonts w:cs="Times New Roman"/>
        </w:rPr>
        <w:t>i</w:t>
      </w:r>
      <w:r w:rsidR="0063492D" w:rsidRPr="006F28EE">
        <w:rPr>
          <w:rFonts w:cs="Times New Roman"/>
        </w:rPr>
        <w:t>nstrumental</w:t>
      </w:r>
      <w:r w:rsidRPr="006F28EE">
        <w:rPr>
          <w:rFonts w:cs="Times New Roman"/>
        </w:rPr>
        <w:t xml:space="preserve">; </w:t>
      </w:r>
      <w:r w:rsidR="001C394E" w:rsidRPr="006F28EE">
        <w:rPr>
          <w:rFonts w:cs="Times New Roman"/>
        </w:rPr>
        <w:t>p</w:t>
      </w:r>
      <w:r w:rsidRPr="006F28EE">
        <w:rPr>
          <w:rFonts w:cs="Times New Roman"/>
        </w:rPr>
        <w:t xml:space="preserve">rocedurat dhe manovrat për fluturimin </w:t>
      </w:r>
      <w:r w:rsidR="0063492D" w:rsidRPr="006F28EE">
        <w:rPr>
          <w:rFonts w:cs="Times New Roman"/>
        </w:rPr>
        <w:t>instrumental</w:t>
      </w:r>
      <w:r w:rsidR="00DB6BB4" w:rsidRPr="006F28EE">
        <w:rPr>
          <w:rFonts w:cs="Times New Roman"/>
        </w:rPr>
        <w:t xml:space="preserve"> bazë </w:t>
      </w:r>
      <w:r w:rsidR="00F536B0" w:rsidRPr="006F28EE">
        <w:rPr>
          <w:rFonts w:cs="Times New Roman"/>
        </w:rPr>
        <w:t xml:space="preserve">që </w:t>
      </w:r>
      <w:r w:rsidRPr="006F28EE">
        <w:rPr>
          <w:rFonts w:cs="Times New Roman"/>
        </w:rPr>
        <w:t xml:space="preserve">mbulon të paktën: </w:t>
      </w:r>
    </w:p>
    <w:p w14:paraId="71756AE4" w14:textId="3EBF3D13" w:rsidR="001D14A1" w:rsidRPr="006F28EE" w:rsidRDefault="001D14A1" w:rsidP="00DE3016">
      <w:pPr>
        <w:pStyle w:val="Teksti"/>
        <w:rPr>
          <w:rFonts w:cs="Times New Roman"/>
        </w:rPr>
      </w:pPr>
      <w:r w:rsidRPr="006F28EE">
        <w:rPr>
          <w:rFonts w:cs="Times New Roman"/>
        </w:rPr>
        <w:t xml:space="preserve">Fluturimin </w:t>
      </w:r>
      <w:r w:rsidR="0063492D" w:rsidRPr="006F28EE">
        <w:rPr>
          <w:rFonts w:cs="Times New Roman"/>
        </w:rPr>
        <w:t>instrumental</w:t>
      </w:r>
      <w:r w:rsidR="00DB6BB4" w:rsidRPr="006F28EE">
        <w:rPr>
          <w:rFonts w:cs="Times New Roman"/>
        </w:rPr>
        <w:t xml:space="preserve"> bazë </w:t>
      </w:r>
      <w:r w:rsidRPr="006F28EE">
        <w:rPr>
          <w:rFonts w:cs="Times New Roman"/>
        </w:rPr>
        <w:t>pa referenc</w:t>
      </w:r>
      <w:r w:rsidR="001C394E" w:rsidRPr="006F28EE">
        <w:rPr>
          <w:rFonts w:cs="Times New Roman"/>
        </w:rPr>
        <w:t>ë</w:t>
      </w:r>
      <w:r w:rsidRPr="006F28EE">
        <w:rPr>
          <w:rFonts w:cs="Times New Roman"/>
        </w:rPr>
        <w:t xml:space="preserve"> vizuale të jashtme; </w:t>
      </w:r>
    </w:p>
    <w:p w14:paraId="40929487" w14:textId="4996CAE2" w:rsidR="001D14A1" w:rsidRPr="006F28EE" w:rsidRDefault="00DE3016" w:rsidP="00DE3016">
      <w:pPr>
        <w:pStyle w:val="Teksti"/>
        <w:rPr>
          <w:rFonts w:cs="Times New Roman"/>
        </w:rPr>
      </w:pPr>
      <w:r w:rsidRPr="006F28EE">
        <w:rPr>
          <w:rFonts w:cs="Times New Roman"/>
        </w:rPr>
        <w:t>-</w:t>
      </w:r>
      <w:r w:rsidR="001C394E" w:rsidRPr="006F28EE">
        <w:rPr>
          <w:rFonts w:cs="Times New Roman"/>
        </w:rPr>
        <w:t xml:space="preserve"> </w:t>
      </w:r>
      <w:r w:rsidR="001D14A1" w:rsidRPr="006F28EE">
        <w:rPr>
          <w:rFonts w:cs="Times New Roman"/>
        </w:rPr>
        <w:t xml:space="preserve">Fluturimin horizontal; </w:t>
      </w:r>
    </w:p>
    <w:p w14:paraId="5258E7DE" w14:textId="38F216CB" w:rsidR="001D14A1" w:rsidRPr="006F28EE" w:rsidRDefault="00DE3016" w:rsidP="00DE3016">
      <w:pPr>
        <w:pStyle w:val="Teksti"/>
        <w:rPr>
          <w:rFonts w:cs="Times New Roman"/>
        </w:rPr>
      </w:pPr>
      <w:r w:rsidRPr="006F28EE">
        <w:rPr>
          <w:rFonts w:cs="Times New Roman"/>
        </w:rPr>
        <w:t>-</w:t>
      </w:r>
      <w:r w:rsidR="001C394E" w:rsidRPr="006F28EE">
        <w:rPr>
          <w:rFonts w:cs="Times New Roman"/>
        </w:rPr>
        <w:t xml:space="preserve"> </w:t>
      </w:r>
      <w:r w:rsidR="001D14A1" w:rsidRPr="006F28EE">
        <w:rPr>
          <w:rFonts w:cs="Times New Roman"/>
        </w:rPr>
        <w:t xml:space="preserve">Ngjitjen; </w:t>
      </w:r>
    </w:p>
    <w:p w14:paraId="37C40DE9" w14:textId="3A6149A8" w:rsidR="001D14A1" w:rsidRPr="006F28EE" w:rsidRDefault="00DE3016" w:rsidP="00DE3016">
      <w:pPr>
        <w:pStyle w:val="Teksti"/>
        <w:rPr>
          <w:rFonts w:cs="Times New Roman"/>
        </w:rPr>
      </w:pPr>
      <w:r w:rsidRPr="006F28EE">
        <w:rPr>
          <w:rFonts w:cs="Times New Roman"/>
        </w:rPr>
        <w:t>-</w:t>
      </w:r>
      <w:r w:rsidR="001C394E" w:rsidRPr="006F28EE">
        <w:rPr>
          <w:rFonts w:cs="Times New Roman"/>
        </w:rPr>
        <w:t xml:space="preserve"> </w:t>
      </w:r>
      <w:r w:rsidR="001D14A1" w:rsidRPr="006F28EE">
        <w:rPr>
          <w:rFonts w:cs="Times New Roman"/>
        </w:rPr>
        <w:t xml:space="preserve">Zbritjen; </w:t>
      </w:r>
    </w:p>
    <w:p w14:paraId="77566A73" w14:textId="2775EF07" w:rsidR="001D14A1" w:rsidRPr="006F28EE" w:rsidRDefault="00DE3016" w:rsidP="00DE3016">
      <w:pPr>
        <w:pStyle w:val="Teksti"/>
        <w:rPr>
          <w:rFonts w:cs="Times New Roman"/>
        </w:rPr>
      </w:pPr>
      <w:r w:rsidRPr="006F28EE">
        <w:rPr>
          <w:rFonts w:cs="Times New Roman"/>
        </w:rPr>
        <w:t>-</w:t>
      </w:r>
      <w:r w:rsidR="001C394E" w:rsidRPr="006F28EE">
        <w:rPr>
          <w:rFonts w:cs="Times New Roman"/>
        </w:rPr>
        <w:t xml:space="preserve"> </w:t>
      </w:r>
      <w:r w:rsidR="001D14A1" w:rsidRPr="006F28EE">
        <w:rPr>
          <w:rFonts w:cs="Times New Roman"/>
        </w:rPr>
        <w:t>Kthes</w:t>
      </w:r>
      <w:r w:rsidR="00E54E62" w:rsidRPr="006F28EE">
        <w:rPr>
          <w:rFonts w:cs="Times New Roman"/>
        </w:rPr>
        <w:t>ë</w:t>
      </w:r>
      <w:r w:rsidR="001D14A1" w:rsidRPr="006F28EE">
        <w:rPr>
          <w:rFonts w:cs="Times New Roman"/>
        </w:rPr>
        <w:t>n në fluturimin e</w:t>
      </w:r>
      <w:r w:rsidR="00F2789A" w:rsidRPr="006F28EE">
        <w:rPr>
          <w:rFonts w:cs="Times New Roman"/>
        </w:rPr>
        <w:t xml:space="preserve"> </w:t>
      </w:r>
      <w:r w:rsidR="001D14A1" w:rsidRPr="006F28EE">
        <w:rPr>
          <w:rFonts w:cs="Times New Roman"/>
        </w:rPr>
        <w:t xml:space="preserve">nivelit, ngjitjen, zbritjen; </w:t>
      </w:r>
    </w:p>
    <w:p w14:paraId="493EB091" w14:textId="65AC78F6" w:rsidR="001D14A1" w:rsidRPr="006F28EE" w:rsidRDefault="001D14A1" w:rsidP="001D14A1">
      <w:pPr>
        <w:widowControl w:val="0"/>
        <w:tabs>
          <w:tab w:val="left" w:pos="10335"/>
        </w:tabs>
        <w:spacing w:after="0" w:line="240" w:lineRule="auto"/>
        <w:ind w:firstLine="284"/>
        <w:rPr>
          <w:rFonts w:ascii="Garamond" w:hAnsi="Garamond" w:cs="Times New Roman"/>
          <w:sz w:val="24"/>
          <w:szCs w:val="24"/>
        </w:rPr>
      </w:pPr>
      <w:r w:rsidRPr="006F28EE">
        <w:rPr>
          <w:rFonts w:ascii="Garamond" w:hAnsi="Garamond" w:cs="Times New Roman"/>
          <w:sz w:val="24"/>
          <w:szCs w:val="24"/>
        </w:rPr>
        <w:t xml:space="preserve">Modelet </w:t>
      </w:r>
      <w:r w:rsidR="0063492D" w:rsidRPr="006F28EE">
        <w:rPr>
          <w:rFonts w:ascii="Garamond" w:hAnsi="Garamond" w:cs="Times New Roman"/>
          <w:sz w:val="24"/>
          <w:szCs w:val="24"/>
        </w:rPr>
        <w:t>instrumental</w:t>
      </w:r>
      <w:r w:rsidRPr="006F28EE">
        <w:rPr>
          <w:rFonts w:ascii="Garamond" w:hAnsi="Garamond" w:cs="Times New Roman"/>
          <w:sz w:val="24"/>
          <w:szCs w:val="24"/>
        </w:rPr>
        <w:t xml:space="preserve">e; </w:t>
      </w:r>
    </w:p>
    <w:p w14:paraId="05088F02" w14:textId="77777777" w:rsidR="001D14A1" w:rsidRPr="006F28EE" w:rsidRDefault="001D14A1" w:rsidP="001D14A1">
      <w:pPr>
        <w:widowControl w:val="0"/>
        <w:tabs>
          <w:tab w:val="left" w:pos="10335"/>
        </w:tabs>
        <w:spacing w:after="0" w:line="240" w:lineRule="auto"/>
        <w:ind w:firstLine="284"/>
        <w:rPr>
          <w:rFonts w:ascii="Garamond" w:hAnsi="Garamond" w:cs="Times New Roman"/>
          <w:sz w:val="24"/>
          <w:szCs w:val="24"/>
        </w:rPr>
      </w:pPr>
      <w:r w:rsidRPr="006F28EE">
        <w:rPr>
          <w:rFonts w:ascii="Garamond" w:hAnsi="Garamond" w:cs="Times New Roman"/>
          <w:sz w:val="24"/>
          <w:szCs w:val="24"/>
        </w:rPr>
        <w:t xml:space="preserve">Kthesat e pjerrëta; </w:t>
      </w:r>
    </w:p>
    <w:p w14:paraId="3462FB85" w14:textId="77777777" w:rsidR="001D14A1" w:rsidRPr="006F28EE" w:rsidRDefault="001D14A1" w:rsidP="001D14A1">
      <w:pPr>
        <w:widowControl w:val="0"/>
        <w:tabs>
          <w:tab w:val="left" w:pos="10335"/>
        </w:tabs>
        <w:spacing w:after="0" w:line="240" w:lineRule="auto"/>
        <w:ind w:firstLine="284"/>
        <w:rPr>
          <w:rFonts w:ascii="Garamond" w:hAnsi="Garamond" w:cs="Times New Roman"/>
          <w:sz w:val="24"/>
          <w:szCs w:val="24"/>
        </w:rPr>
      </w:pPr>
      <w:r w:rsidRPr="006F28EE">
        <w:rPr>
          <w:rFonts w:ascii="Garamond" w:hAnsi="Garamond" w:cs="Times New Roman"/>
          <w:sz w:val="24"/>
          <w:szCs w:val="24"/>
        </w:rPr>
        <w:t xml:space="preserve">Radiolundrimin; </w:t>
      </w:r>
    </w:p>
    <w:p w14:paraId="5457F535" w14:textId="77777777" w:rsidR="001D14A1" w:rsidRPr="006F28EE" w:rsidRDefault="001D14A1" w:rsidP="001D14A1">
      <w:pPr>
        <w:widowControl w:val="0"/>
        <w:tabs>
          <w:tab w:val="left" w:pos="10335"/>
        </w:tabs>
        <w:spacing w:after="0" w:line="240" w:lineRule="auto"/>
        <w:ind w:firstLine="284"/>
        <w:rPr>
          <w:rFonts w:ascii="Garamond" w:hAnsi="Garamond" w:cs="Times New Roman"/>
          <w:sz w:val="24"/>
          <w:szCs w:val="24"/>
        </w:rPr>
      </w:pPr>
      <w:r w:rsidRPr="006F28EE">
        <w:rPr>
          <w:rFonts w:ascii="Garamond" w:hAnsi="Garamond" w:cs="Times New Roman"/>
          <w:sz w:val="24"/>
          <w:szCs w:val="24"/>
        </w:rPr>
        <w:t xml:space="preserve">Rikuperimi nga qëndrimi e pazakontë; </w:t>
      </w:r>
    </w:p>
    <w:p w14:paraId="4D66CE91" w14:textId="77777777" w:rsidR="001D14A1" w:rsidRPr="006F28EE" w:rsidRDefault="001D14A1" w:rsidP="001D14A1">
      <w:pPr>
        <w:widowControl w:val="0"/>
        <w:tabs>
          <w:tab w:val="left" w:pos="10335"/>
        </w:tabs>
        <w:spacing w:after="0" w:line="240" w:lineRule="auto"/>
        <w:ind w:firstLine="284"/>
        <w:rPr>
          <w:rFonts w:ascii="Garamond" w:hAnsi="Garamond" w:cs="Times New Roman"/>
          <w:sz w:val="24"/>
          <w:szCs w:val="24"/>
        </w:rPr>
      </w:pPr>
      <w:r w:rsidRPr="006F28EE">
        <w:rPr>
          <w:rFonts w:ascii="Garamond" w:hAnsi="Garamond" w:cs="Times New Roman"/>
          <w:sz w:val="24"/>
          <w:szCs w:val="24"/>
        </w:rPr>
        <w:t xml:space="preserve">Panelin e kufizuar; </w:t>
      </w:r>
    </w:p>
    <w:p w14:paraId="7C0F621F" w14:textId="77777777" w:rsidR="001D14A1" w:rsidRPr="006F28EE" w:rsidRDefault="001D14A1" w:rsidP="001D14A1">
      <w:pPr>
        <w:widowControl w:val="0"/>
        <w:tabs>
          <w:tab w:val="left" w:pos="10335"/>
        </w:tabs>
        <w:spacing w:after="0" w:line="240" w:lineRule="auto"/>
        <w:ind w:firstLine="284"/>
        <w:rPr>
          <w:rFonts w:ascii="Garamond" w:hAnsi="Garamond" w:cs="Times New Roman"/>
          <w:sz w:val="24"/>
          <w:szCs w:val="24"/>
        </w:rPr>
      </w:pPr>
      <w:r w:rsidRPr="006F28EE">
        <w:rPr>
          <w:rFonts w:ascii="Garamond" w:hAnsi="Garamond" w:cs="Times New Roman"/>
          <w:sz w:val="24"/>
          <w:szCs w:val="24"/>
        </w:rPr>
        <w:t xml:space="preserve">Njohjen dhe rigjenerimin nga stolli fillestar dhe i plotë; </w:t>
      </w:r>
    </w:p>
    <w:p w14:paraId="75342A1B" w14:textId="31DB1EF9" w:rsidR="001D14A1" w:rsidRPr="006F28EE" w:rsidRDefault="001D14A1" w:rsidP="001D14A1">
      <w:pPr>
        <w:widowControl w:val="0"/>
        <w:tabs>
          <w:tab w:val="left" w:pos="10335"/>
        </w:tabs>
        <w:spacing w:after="0" w:line="240" w:lineRule="auto"/>
        <w:ind w:firstLine="284"/>
        <w:rPr>
          <w:rFonts w:ascii="Garamond" w:hAnsi="Garamond" w:cs="Times New Roman"/>
          <w:sz w:val="24"/>
          <w:szCs w:val="24"/>
        </w:rPr>
      </w:pPr>
      <w:r w:rsidRPr="006F28EE">
        <w:rPr>
          <w:rFonts w:ascii="Garamond" w:hAnsi="Garamond" w:cs="Times New Roman"/>
          <w:sz w:val="24"/>
          <w:szCs w:val="24"/>
        </w:rPr>
        <w:t xml:space="preserve">b) Moduli i Fluturimit </w:t>
      </w:r>
      <w:r w:rsidR="001E0D0F" w:rsidRPr="006F28EE">
        <w:rPr>
          <w:rFonts w:ascii="Garamond" w:hAnsi="Garamond" w:cs="Times New Roman"/>
          <w:sz w:val="24"/>
          <w:szCs w:val="24"/>
        </w:rPr>
        <w:t>Procedural</w:t>
      </w:r>
      <w:r w:rsidRPr="006F28EE">
        <w:rPr>
          <w:rFonts w:ascii="Garamond" w:hAnsi="Garamond" w:cs="Times New Roman"/>
          <w:sz w:val="24"/>
          <w:szCs w:val="24"/>
        </w:rPr>
        <w:t xml:space="preserve"> Instrumenal: </w:t>
      </w:r>
    </w:p>
    <w:p w14:paraId="6D404EE8" w14:textId="3860DB13" w:rsidR="001D14A1" w:rsidRPr="006F28EE" w:rsidRDefault="00DE3016" w:rsidP="00DE3016">
      <w:pPr>
        <w:pStyle w:val="Teksti"/>
        <w:rPr>
          <w:rFonts w:cs="Times New Roman"/>
        </w:rPr>
      </w:pPr>
      <w:r w:rsidRPr="006F28EE">
        <w:rPr>
          <w:rFonts w:cs="Times New Roman"/>
        </w:rPr>
        <w:t xml:space="preserve">(i) </w:t>
      </w:r>
      <w:r w:rsidR="001D14A1" w:rsidRPr="006F28EE">
        <w:rPr>
          <w:rFonts w:cs="Times New Roman"/>
        </w:rPr>
        <w:t xml:space="preserve">Procedurat </w:t>
      </w:r>
      <w:r w:rsidR="00EB2F14" w:rsidRPr="006F28EE">
        <w:rPr>
          <w:rFonts w:cs="Times New Roman"/>
        </w:rPr>
        <w:t>para</w:t>
      </w:r>
      <w:r w:rsidR="001D14A1" w:rsidRPr="006F28EE">
        <w:rPr>
          <w:rFonts w:cs="Times New Roman"/>
        </w:rPr>
        <w:t>fluturimit për fluturimet IFR, duke përfshirë përdorim të manualit</w:t>
      </w:r>
      <w:r w:rsidR="00877448" w:rsidRPr="006F28EE">
        <w:rPr>
          <w:rFonts w:cs="Times New Roman"/>
        </w:rPr>
        <w:t xml:space="preserve"> të fluturimit</w:t>
      </w:r>
      <w:r w:rsidR="001D14A1" w:rsidRPr="006F28EE">
        <w:rPr>
          <w:rFonts w:cs="Times New Roman"/>
        </w:rPr>
        <w:t xml:space="preserve"> dhe dokumenteve të përshtatshme t</w:t>
      </w:r>
      <w:r w:rsidR="004A065F" w:rsidRPr="006F28EE">
        <w:rPr>
          <w:rFonts w:cs="Times New Roman"/>
        </w:rPr>
        <w:t>ë</w:t>
      </w:r>
      <w:r w:rsidR="001D14A1" w:rsidRPr="006F28EE">
        <w:rPr>
          <w:rFonts w:cs="Times New Roman"/>
        </w:rPr>
        <w:t xml:space="preserve"> sh</w:t>
      </w:r>
      <w:r w:rsidR="004A065F" w:rsidRPr="006F28EE">
        <w:rPr>
          <w:rFonts w:cs="Times New Roman"/>
        </w:rPr>
        <w:t>ë</w:t>
      </w:r>
      <w:r w:rsidR="001D14A1" w:rsidRPr="006F28EE">
        <w:rPr>
          <w:rFonts w:cs="Times New Roman"/>
        </w:rPr>
        <w:t>rbimeve t</w:t>
      </w:r>
      <w:r w:rsidR="004A065F" w:rsidRPr="006F28EE">
        <w:rPr>
          <w:rFonts w:cs="Times New Roman"/>
        </w:rPr>
        <w:t>ë</w:t>
      </w:r>
      <w:r w:rsidR="001D14A1" w:rsidRPr="006F28EE">
        <w:rPr>
          <w:rFonts w:cs="Times New Roman"/>
        </w:rPr>
        <w:t xml:space="preserve"> trafikut në përgatitjen e një plani</w:t>
      </w:r>
      <w:r w:rsidR="00877448" w:rsidRPr="006F28EE">
        <w:rPr>
          <w:rFonts w:cs="Times New Roman"/>
        </w:rPr>
        <w:t xml:space="preserve"> të fluturimit</w:t>
      </w:r>
      <w:r w:rsidR="001D14A1" w:rsidRPr="006F28EE">
        <w:rPr>
          <w:rFonts w:cs="Times New Roman"/>
        </w:rPr>
        <w:t xml:space="preserve"> IFR </w:t>
      </w:r>
    </w:p>
    <w:p w14:paraId="57201949" w14:textId="3DC14558" w:rsidR="001D14A1" w:rsidRPr="006F28EE" w:rsidRDefault="00DE3016" w:rsidP="00DE3016">
      <w:pPr>
        <w:pStyle w:val="Teksti"/>
        <w:rPr>
          <w:rFonts w:cs="Times New Roman"/>
        </w:rPr>
      </w:pPr>
      <w:r w:rsidRPr="006F28EE">
        <w:rPr>
          <w:rFonts w:cs="Times New Roman"/>
        </w:rPr>
        <w:t xml:space="preserve">(ii) </w:t>
      </w:r>
      <w:r w:rsidR="001D14A1" w:rsidRPr="006F28EE">
        <w:rPr>
          <w:rFonts w:cs="Times New Roman"/>
        </w:rPr>
        <w:t>Procedurat dhe manovrat për operimin nën IFR,</w:t>
      </w:r>
      <w:r w:rsidR="00F2789A" w:rsidRPr="006F28EE">
        <w:rPr>
          <w:rFonts w:cs="Times New Roman"/>
        </w:rPr>
        <w:t xml:space="preserve"> në </w:t>
      </w:r>
      <w:r w:rsidR="001D14A1" w:rsidRPr="006F28EE">
        <w:rPr>
          <w:rFonts w:cs="Times New Roman"/>
        </w:rPr>
        <w:t>kushte normale, jonormale dhe t</w:t>
      </w:r>
      <w:r w:rsidR="004A065F" w:rsidRPr="006F28EE">
        <w:rPr>
          <w:rFonts w:cs="Times New Roman"/>
        </w:rPr>
        <w:t>ë</w:t>
      </w:r>
      <w:r w:rsidR="001D14A1" w:rsidRPr="006F28EE">
        <w:rPr>
          <w:rFonts w:cs="Times New Roman"/>
        </w:rPr>
        <w:t xml:space="preserve"> emergjencës mbulojnë të paktën: </w:t>
      </w:r>
    </w:p>
    <w:p w14:paraId="0576DADE" w14:textId="14C78B76" w:rsidR="001D14A1" w:rsidRPr="006F28EE" w:rsidRDefault="00DE3016" w:rsidP="00DE3016">
      <w:pPr>
        <w:pStyle w:val="Teksti"/>
        <w:rPr>
          <w:rFonts w:cs="Times New Roman"/>
        </w:rPr>
      </w:pPr>
      <w:r w:rsidRPr="006F28EE">
        <w:rPr>
          <w:rFonts w:cs="Times New Roman"/>
        </w:rPr>
        <w:t>-</w:t>
      </w:r>
      <w:r w:rsidR="001C394E" w:rsidRPr="006F28EE">
        <w:rPr>
          <w:rFonts w:cs="Times New Roman"/>
        </w:rPr>
        <w:t xml:space="preserve"> </w:t>
      </w:r>
      <w:r w:rsidR="001D14A1" w:rsidRPr="006F28EE">
        <w:rPr>
          <w:rFonts w:cs="Times New Roman"/>
        </w:rPr>
        <w:t xml:space="preserve">Kalimin nga fluturimi vizual në </w:t>
      </w:r>
      <w:r w:rsidR="0063492D" w:rsidRPr="006F28EE">
        <w:rPr>
          <w:rFonts w:cs="Times New Roman"/>
        </w:rPr>
        <w:t>instrumental</w:t>
      </w:r>
      <w:r w:rsidR="001D14A1" w:rsidRPr="006F28EE">
        <w:rPr>
          <w:rFonts w:cs="Times New Roman"/>
        </w:rPr>
        <w:t xml:space="preserve"> gjat</w:t>
      </w:r>
      <w:r w:rsidR="008071AD" w:rsidRPr="006F28EE">
        <w:rPr>
          <w:rFonts w:cs="Times New Roman"/>
        </w:rPr>
        <w:t>ë</w:t>
      </w:r>
      <w:r w:rsidR="001D14A1" w:rsidRPr="006F28EE">
        <w:rPr>
          <w:rFonts w:cs="Times New Roman"/>
        </w:rPr>
        <w:t xml:space="preserve"> ngritjes; </w:t>
      </w:r>
    </w:p>
    <w:p w14:paraId="3BB725DB" w14:textId="2D78FD1F" w:rsidR="001D14A1" w:rsidRPr="006F28EE" w:rsidRDefault="00DE3016" w:rsidP="00DE3016">
      <w:pPr>
        <w:pStyle w:val="Teksti"/>
        <w:rPr>
          <w:rFonts w:cs="Times New Roman"/>
        </w:rPr>
      </w:pPr>
      <w:r w:rsidRPr="006F28EE">
        <w:rPr>
          <w:rFonts w:cs="Times New Roman"/>
        </w:rPr>
        <w:t>-</w:t>
      </w:r>
      <w:r w:rsidR="001C394E" w:rsidRPr="006F28EE">
        <w:rPr>
          <w:rFonts w:cs="Times New Roman"/>
        </w:rPr>
        <w:t xml:space="preserve"> </w:t>
      </w:r>
      <w:r w:rsidR="001D14A1" w:rsidRPr="006F28EE">
        <w:rPr>
          <w:rFonts w:cs="Times New Roman"/>
        </w:rPr>
        <w:t>Nisjen dhe mb</w:t>
      </w:r>
      <w:r w:rsidR="004A065F" w:rsidRPr="006F28EE">
        <w:rPr>
          <w:rFonts w:cs="Times New Roman"/>
        </w:rPr>
        <w:t>ë</w:t>
      </w:r>
      <w:r w:rsidR="001D14A1" w:rsidRPr="006F28EE">
        <w:rPr>
          <w:rFonts w:cs="Times New Roman"/>
        </w:rPr>
        <w:t xml:space="preserve">rritjen standarde </w:t>
      </w:r>
      <w:r w:rsidR="0063492D" w:rsidRPr="006F28EE">
        <w:rPr>
          <w:rFonts w:cs="Times New Roman"/>
        </w:rPr>
        <w:t>instrumental</w:t>
      </w:r>
      <w:r w:rsidR="001D14A1" w:rsidRPr="006F28EE">
        <w:rPr>
          <w:rFonts w:cs="Times New Roman"/>
        </w:rPr>
        <w:t xml:space="preserve">e; </w:t>
      </w:r>
    </w:p>
    <w:p w14:paraId="7C3406AA" w14:textId="7CBB4E67" w:rsidR="001D14A1" w:rsidRPr="006F28EE" w:rsidRDefault="00DE3016" w:rsidP="00DE3016">
      <w:pPr>
        <w:pStyle w:val="Teksti"/>
        <w:rPr>
          <w:rFonts w:cs="Times New Roman"/>
        </w:rPr>
      </w:pPr>
      <w:r w:rsidRPr="006F28EE">
        <w:rPr>
          <w:rFonts w:cs="Times New Roman"/>
        </w:rPr>
        <w:t>-</w:t>
      </w:r>
      <w:r w:rsidR="001C394E" w:rsidRPr="006F28EE">
        <w:rPr>
          <w:rFonts w:cs="Times New Roman"/>
        </w:rPr>
        <w:t xml:space="preserve"> </w:t>
      </w:r>
      <w:r w:rsidR="001D14A1" w:rsidRPr="006F28EE">
        <w:rPr>
          <w:rFonts w:cs="Times New Roman"/>
        </w:rPr>
        <w:t>Procedurat IFR</w:t>
      </w:r>
      <w:r w:rsidR="00F2789A" w:rsidRPr="006F28EE">
        <w:rPr>
          <w:rFonts w:cs="Times New Roman"/>
        </w:rPr>
        <w:t xml:space="preserve"> në </w:t>
      </w:r>
      <w:r w:rsidR="001D14A1" w:rsidRPr="006F28EE">
        <w:rPr>
          <w:rFonts w:cs="Times New Roman"/>
        </w:rPr>
        <w:t xml:space="preserve">rrugë; </w:t>
      </w:r>
    </w:p>
    <w:p w14:paraId="72F0AC3A" w14:textId="4558DA4B" w:rsidR="001D14A1" w:rsidRPr="006F28EE" w:rsidRDefault="00DE3016" w:rsidP="00DE3016">
      <w:pPr>
        <w:pStyle w:val="Teksti"/>
        <w:rPr>
          <w:rFonts w:cs="Times New Roman"/>
        </w:rPr>
      </w:pPr>
      <w:r w:rsidRPr="006F28EE">
        <w:rPr>
          <w:rFonts w:cs="Times New Roman"/>
        </w:rPr>
        <w:t>-</w:t>
      </w:r>
      <w:r w:rsidR="001C394E" w:rsidRPr="006F28EE">
        <w:rPr>
          <w:rFonts w:cs="Times New Roman"/>
        </w:rPr>
        <w:t xml:space="preserve"> </w:t>
      </w:r>
      <w:r w:rsidR="001D14A1" w:rsidRPr="006F28EE">
        <w:rPr>
          <w:rFonts w:cs="Times New Roman"/>
        </w:rPr>
        <w:t xml:space="preserve">Procedurat e mbajtjes; </w:t>
      </w:r>
    </w:p>
    <w:p w14:paraId="160C32AC" w14:textId="5291FB0C" w:rsidR="001D14A1" w:rsidRPr="006F28EE" w:rsidRDefault="00DE3016" w:rsidP="00DE3016">
      <w:pPr>
        <w:pStyle w:val="Teksti"/>
        <w:rPr>
          <w:rFonts w:cs="Times New Roman"/>
        </w:rPr>
      </w:pPr>
      <w:r w:rsidRPr="006F28EE">
        <w:rPr>
          <w:rFonts w:cs="Times New Roman"/>
        </w:rPr>
        <w:t>-</w:t>
      </w:r>
      <w:r w:rsidR="001C394E" w:rsidRPr="006F28EE">
        <w:rPr>
          <w:rFonts w:cs="Times New Roman"/>
        </w:rPr>
        <w:t xml:space="preserve"> </w:t>
      </w:r>
      <w:r w:rsidR="001D14A1" w:rsidRPr="006F28EE">
        <w:rPr>
          <w:rFonts w:cs="Times New Roman"/>
        </w:rPr>
        <w:t xml:space="preserve">Afrimet </w:t>
      </w:r>
      <w:r w:rsidR="0063492D" w:rsidRPr="006F28EE">
        <w:rPr>
          <w:rFonts w:cs="Times New Roman"/>
        </w:rPr>
        <w:t>instrumental</w:t>
      </w:r>
      <w:r w:rsidR="001D14A1" w:rsidRPr="006F28EE">
        <w:rPr>
          <w:rFonts w:cs="Times New Roman"/>
        </w:rPr>
        <w:t xml:space="preserve">e në minimumin e specifikuar; </w:t>
      </w:r>
    </w:p>
    <w:p w14:paraId="6D009EDD" w14:textId="08805534" w:rsidR="001D14A1" w:rsidRPr="006F28EE" w:rsidRDefault="00DE3016" w:rsidP="00DE3016">
      <w:pPr>
        <w:pStyle w:val="Teksti"/>
        <w:rPr>
          <w:rFonts w:cs="Times New Roman"/>
        </w:rPr>
      </w:pPr>
      <w:r w:rsidRPr="006F28EE">
        <w:rPr>
          <w:rFonts w:cs="Times New Roman"/>
        </w:rPr>
        <w:t>-</w:t>
      </w:r>
      <w:r w:rsidR="001C394E" w:rsidRPr="006F28EE">
        <w:rPr>
          <w:rFonts w:cs="Times New Roman"/>
        </w:rPr>
        <w:t xml:space="preserve"> </w:t>
      </w:r>
      <w:r w:rsidR="001D14A1" w:rsidRPr="006F28EE">
        <w:rPr>
          <w:rFonts w:cs="Times New Roman"/>
        </w:rPr>
        <w:t>Procedurat e afrimeve t</w:t>
      </w:r>
      <w:r w:rsidR="004A065F" w:rsidRPr="006F28EE">
        <w:rPr>
          <w:rFonts w:cs="Times New Roman"/>
        </w:rPr>
        <w:t>ë</w:t>
      </w:r>
      <w:r w:rsidR="001D14A1" w:rsidRPr="006F28EE">
        <w:rPr>
          <w:rFonts w:cs="Times New Roman"/>
        </w:rPr>
        <w:t xml:space="preserve"> humbura; </w:t>
      </w:r>
    </w:p>
    <w:p w14:paraId="4BDB6ED5" w14:textId="3A49DCCB" w:rsidR="001D14A1" w:rsidRPr="006F28EE" w:rsidRDefault="00DE3016" w:rsidP="00DE3016">
      <w:pPr>
        <w:pStyle w:val="Teksti"/>
        <w:rPr>
          <w:rFonts w:cs="Times New Roman"/>
        </w:rPr>
      </w:pPr>
      <w:r w:rsidRPr="006F28EE">
        <w:rPr>
          <w:rFonts w:cs="Times New Roman"/>
        </w:rPr>
        <w:t>-</w:t>
      </w:r>
      <w:r w:rsidR="001C394E" w:rsidRPr="006F28EE">
        <w:rPr>
          <w:rFonts w:cs="Times New Roman"/>
        </w:rPr>
        <w:t xml:space="preserve"> </w:t>
      </w:r>
      <w:r w:rsidR="001D14A1" w:rsidRPr="006F28EE">
        <w:rPr>
          <w:rFonts w:cs="Times New Roman"/>
        </w:rPr>
        <w:t xml:space="preserve">Uljet nga afrimet </w:t>
      </w:r>
      <w:r w:rsidR="0063492D" w:rsidRPr="006F28EE">
        <w:rPr>
          <w:rFonts w:cs="Times New Roman"/>
        </w:rPr>
        <w:t>instrumental</w:t>
      </w:r>
      <w:r w:rsidR="001D14A1" w:rsidRPr="006F28EE">
        <w:rPr>
          <w:rFonts w:cs="Times New Roman"/>
        </w:rPr>
        <w:t xml:space="preserve">e, duke përfshirë rrotullimin; </w:t>
      </w:r>
    </w:p>
    <w:p w14:paraId="3C37C69C" w14:textId="77777777" w:rsidR="001D14A1" w:rsidRPr="006F28EE" w:rsidRDefault="001D14A1" w:rsidP="001D14A1">
      <w:pPr>
        <w:widowControl w:val="0"/>
        <w:tabs>
          <w:tab w:val="left" w:pos="10335"/>
        </w:tabs>
        <w:spacing w:after="0" w:line="240" w:lineRule="auto"/>
        <w:ind w:firstLine="284"/>
        <w:rPr>
          <w:rFonts w:ascii="Garamond" w:hAnsi="Garamond" w:cs="Times New Roman"/>
          <w:sz w:val="24"/>
          <w:szCs w:val="24"/>
        </w:rPr>
      </w:pPr>
      <w:r w:rsidRPr="006F28EE">
        <w:rPr>
          <w:rFonts w:ascii="Garamond" w:hAnsi="Garamond" w:cs="Times New Roman"/>
          <w:sz w:val="24"/>
          <w:szCs w:val="24"/>
        </w:rPr>
        <w:t xml:space="preserve">(iii) manovrat brenda fluturimit dhe karakteristikat e veçanta të fluturimit; </w:t>
      </w:r>
    </w:p>
    <w:p w14:paraId="0365C33A" w14:textId="3AE932BA" w:rsidR="001D14A1" w:rsidRPr="006F28EE" w:rsidRDefault="001D14A1" w:rsidP="005F274A">
      <w:pPr>
        <w:widowControl w:val="0"/>
        <w:tabs>
          <w:tab w:val="left" w:pos="10335"/>
        </w:tabs>
        <w:spacing w:after="0" w:line="240" w:lineRule="auto"/>
        <w:ind w:firstLine="284"/>
        <w:rPr>
          <w:rFonts w:ascii="Garamond" w:hAnsi="Garamond" w:cs="Times New Roman"/>
          <w:sz w:val="24"/>
          <w:szCs w:val="24"/>
        </w:rPr>
      </w:pPr>
      <w:r w:rsidRPr="006F28EE">
        <w:rPr>
          <w:rFonts w:ascii="Garamond" w:hAnsi="Garamond" w:cs="Times New Roman"/>
          <w:sz w:val="24"/>
          <w:szCs w:val="24"/>
        </w:rPr>
        <w:t xml:space="preserve">(iv) Nëse është e nevojshme, operimi i një aeroplani me </w:t>
      </w:r>
      <w:r w:rsidR="00246CE9" w:rsidRPr="006F28EE">
        <w:rPr>
          <w:rFonts w:ascii="Garamond" w:hAnsi="Garamond" w:cs="Times New Roman"/>
          <w:sz w:val="24"/>
          <w:szCs w:val="24"/>
        </w:rPr>
        <w:t>shumë motorë</w:t>
      </w:r>
      <w:r w:rsidR="00B127C9" w:rsidRPr="006F28EE">
        <w:rPr>
          <w:rFonts w:ascii="Garamond" w:hAnsi="Garamond" w:cs="Times New Roman"/>
          <w:sz w:val="24"/>
          <w:szCs w:val="24"/>
        </w:rPr>
        <w:t xml:space="preserve"> </w:t>
      </w:r>
      <w:r w:rsidRPr="006F28EE">
        <w:rPr>
          <w:rFonts w:ascii="Garamond" w:hAnsi="Garamond" w:cs="Times New Roman"/>
          <w:sz w:val="24"/>
          <w:szCs w:val="24"/>
        </w:rPr>
        <w:t xml:space="preserve">në ushtrimet e mësipërme, duke përfshirë funksionimin e aeroplanit vetëm duke iu referuar instrumenteve me një </w:t>
      </w:r>
      <w:r w:rsidR="00B61D1A" w:rsidRPr="006F28EE">
        <w:rPr>
          <w:rFonts w:ascii="Garamond" w:hAnsi="Garamond" w:cs="Times New Roman"/>
          <w:sz w:val="24"/>
          <w:szCs w:val="24"/>
        </w:rPr>
        <w:t>motor</w:t>
      </w:r>
      <w:r w:rsidRPr="006F28EE">
        <w:rPr>
          <w:rFonts w:ascii="Garamond" w:hAnsi="Garamond" w:cs="Times New Roman"/>
          <w:sz w:val="24"/>
          <w:szCs w:val="24"/>
        </w:rPr>
        <w:t xml:space="preserve"> jo funksionues t</w:t>
      </w:r>
      <w:r w:rsidR="004A065F" w:rsidRPr="006F28EE">
        <w:rPr>
          <w:rFonts w:ascii="Garamond" w:hAnsi="Garamond" w:cs="Times New Roman"/>
          <w:sz w:val="24"/>
          <w:szCs w:val="24"/>
        </w:rPr>
        <w:t>ë</w:t>
      </w:r>
      <w:r w:rsidRPr="006F28EE">
        <w:rPr>
          <w:rFonts w:ascii="Garamond" w:hAnsi="Garamond" w:cs="Times New Roman"/>
          <w:sz w:val="24"/>
          <w:szCs w:val="24"/>
        </w:rPr>
        <w:t xml:space="preserve"> simuluar</w:t>
      </w:r>
      <w:r w:rsidR="00F2789A" w:rsidRPr="006F28EE">
        <w:rPr>
          <w:rFonts w:ascii="Garamond" w:hAnsi="Garamond" w:cs="Times New Roman"/>
          <w:sz w:val="24"/>
          <w:szCs w:val="24"/>
        </w:rPr>
        <w:t xml:space="preserve"> </w:t>
      </w:r>
      <w:r w:rsidRPr="006F28EE">
        <w:rPr>
          <w:rFonts w:ascii="Garamond" w:hAnsi="Garamond" w:cs="Times New Roman"/>
          <w:sz w:val="24"/>
          <w:szCs w:val="24"/>
        </w:rPr>
        <w:t>dhe motor t</w:t>
      </w:r>
      <w:r w:rsidR="004A065F" w:rsidRPr="006F28EE">
        <w:rPr>
          <w:rFonts w:ascii="Garamond" w:hAnsi="Garamond" w:cs="Times New Roman"/>
          <w:sz w:val="24"/>
          <w:szCs w:val="24"/>
        </w:rPr>
        <w:t>ë</w:t>
      </w:r>
      <w:r w:rsidRPr="006F28EE">
        <w:rPr>
          <w:rFonts w:ascii="Garamond" w:hAnsi="Garamond" w:cs="Times New Roman"/>
          <w:sz w:val="24"/>
          <w:szCs w:val="24"/>
        </w:rPr>
        <w:t xml:space="preserve"> fikur dhe rindezja (ushtrimi i fundit që do të kryhen në një lartësi të sigurt </w:t>
      </w:r>
      <w:r w:rsidR="00940902" w:rsidRPr="006F28EE">
        <w:rPr>
          <w:rFonts w:ascii="Garamond" w:hAnsi="Garamond" w:cs="Times New Roman"/>
          <w:sz w:val="24"/>
          <w:szCs w:val="24"/>
        </w:rPr>
        <w:t>përveç</w:t>
      </w:r>
      <w:r w:rsidR="005F274A" w:rsidRPr="006F28EE">
        <w:rPr>
          <w:rFonts w:ascii="Garamond" w:hAnsi="Garamond" w:cs="Times New Roman"/>
          <w:sz w:val="24"/>
          <w:szCs w:val="24"/>
        </w:rPr>
        <w:t xml:space="preserve"> rastit nëse kryhet në një </w:t>
      </w:r>
      <w:r w:rsidRPr="006F28EE">
        <w:rPr>
          <w:rFonts w:ascii="Garamond" w:hAnsi="Garamond" w:cs="Times New Roman"/>
          <w:sz w:val="24"/>
          <w:szCs w:val="24"/>
        </w:rPr>
        <w:t>FFS ose FNPT II)</w:t>
      </w:r>
      <w:r w:rsidR="00F00FD6" w:rsidRPr="006F28EE">
        <w:rPr>
          <w:rFonts w:ascii="Garamond" w:hAnsi="Garamond" w:cs="Times New Roman"/>
          <w:sz w:val="24"/>
          <w:szCs w:val="24"/>
        </w:rPr>
        <w:t>.</w:t>
      </w:r>
    </w:p>
    <w:p w14:paraId="41672726" w14:textId="77777777" w:rsidR="00DE3016" w:rsidRPr="006F28EE" w:rsidRDefault="00DE3016" w:rsidP="001D14A1">
      <w:pPr>
        <w:widowControl w:val="0"/>
        <w:tabs>
          <w:tab w:val="left" w:pos="10335"/>
        </w:tabs>
        <w:spacing w:after="0" w:line="240" w:lineRule="auto"/>
        <w:ind w:firstLine="284"/>
        <w:jc w:val="center"/>
        <w:rPr>
          <w:rFonts w:ascii="Garamond" w:hAnsi="Garamond" w:cs="Times New Roman"/>
          <w:b/>
          <w:sz w:val="24"/>
          <w:szCs w:val="24"/>
        </w:rPr>
      </w:pPr>
    </w:p>
    <w:p w14:paraId="71FF4283" w14:textId="79C3784C" w:rsidR="001D14A1" w:rsidRPr="006F28EE" w:rsidRDefault="001D14A1" w:rsidP="001D14A1">
      <w:pPr>
        <w:widowControl w:val="0"/>
        <w:tabs>
          <w:tab w:val="left" w:pos="10335"/>
        </w:tabs>
        <w:spacing w:after="0" w:line="240" w:lineRule="auto"/>
        <w:ind w:firstLine="284"/>
        <w:jc w:val="center"/>
        <w:rPr>
          <w:rFonts w:ascii="Garamond" w:hAnsi="Garamond" w:cs="Times New Roman"/>
          <w:sz w:val="24"/>
          <w:szCs w:val="24"/>
        </w:rPr>
      </w:pPr>
      <w:r w:rsidRPr="006F28EE">
        <w:rPr>
          <w:rFonts w:ascii="Garamond" w:hAnsi="Garamond" w:cs="Times New Roman"/>
          <w:b/>
          <w:sz w:val="24"/>
          <w:szCs w:val="24"/>
        </w:rPr>
        <w:t>Aa. IR(A) – Kurs modular i trajnimi</w:t>
      </w:r>
      <w:r w:rsidR="00A149EF" w:rsidRPr="006F28EE">
        <w:rPr>
          <w:rFonts w:ascii="Garamond" w:hAnsi="Garamond" w:cs="Times New Roman"/>
          <w:b/>
          <w:sz w:val="24"/>
          <w:szCs w:val="24"/>
        </w:rPr>
        <w:t xml:space="preserve">t në fluturim </w:t>
      </w:r>
      <w:r w:rsidRPr="006F28EE">
        <w:rPr>
          <w:rFonts w:ascii="Garamond" w:hAnsi="Garamond" w:cs="Times New Roman"/>
          <w:b/>
          <w:sz w:val="24"/>
          <w:szCs w:val="24"/>
        </w:rPr>
        <w:t xml:space="preserve">i </w:t>
      </w:r>
      <w:r w:rsidR="005369B5" w:rsidRPr="006F28EE">
        <w:rPr>
          <w:rFonts w:ascii="Garamond" w:hAnsi="Garamond" w:cs="Times New Roman"/>
          <w:b/>
          <w:sz w:val="24"/>
          <w:szCs w:val="24"/>
        </w:rPr>
        <w:t xml:space="preserve">bazuar në kompetencë </w:t>
      </w:r>
    </w:p>
    <w:p w14:paraId="4B58549B" w14:textId="77777777" w:rsidR="00DE3016" w:rsidRPr="006F28EE" w:rsidRDefault="00DE3016" w:rsidP="001D14A1">
      <w:pPr>
        <w:widowControl w:val="0"/>
        <w:tabs>
          <w:tab w:val="left" w:pos="10335"/>
        </w:tabs>
        <w:spacing w:after="0" w:line="240" w:lineRule="auto"/>
        <w:ind w:firstLine="284"/>
        <w:rPr>
          <w:rFonts w:ascii="Garamond" w:hAnsi="Garamond" w:cs="Times New Roman"/>
          <w:b/>
          <w:sz w:val="24"/>
          <w:szCs w:val="24"/>
        </w:rPr>
      </w:pPr>
    </w:p>
    <w:p w14:paraId="68A78F80" w14:textId="7607DE37" w:rsidR="001D14A1" w:rsidRPr="006F28EE" w:rsidRDefault="001D14A1" w:rsidP="00072F4E">
      <w:pPr>
        <w:widowControl w:val="0"/>
        <w:tabs>
          <w:tab w:val="left" w:pos="10335"/>
        </w:tabs>
        <w:spacing w:after="0" w:line="240" w:lineRule="auto"/>
        <w:ind w:firstLine="284"/>
        <w:jc w:val="center"/>
        <w:rPr>
          <w:rFonts w:ascii="Garamond" w:hAnsi="Garamond" w:cs="Times New Roman"/>
          <w:b/>
          <w:sz w:val="24"/>
          <w:szCs w:val="24"/>
        </w:rPr>
      </w:pPr>
      <w:r w:rsidRPr="006F28EE">
        <w:rPr>
          <w:rFonts w:ascii="Garamond" w:hAnsi="Garamond" w:cs="Times New Roman"/>
          <w:b/>
          <w:sz w:val="24"/>
          <w:szCs w:val="24"/>
        </w:rPr>
        <w:t>T</w:t>
      </w:r>
      <w:r w:rsidR="00072F4E" w:rsidRPr="006F28EE">
        <w:rPr>
          <w:rFonts w:ascii="Garamond" w:hAnsi="Garamond" w:cs="Times New Roman"/>
          <w:b/>
          <w:sz w:val="24"/>
          <w:szCs w:val="24"/>
        </w:rPr>
        <w:t>Ë</w:t>
      </w:r>
      <w:r w:rsidRPr="006F28EE">
        <w:rPr>
          <w:rFonts w:ascii="Garamond" w:hAnsi="Garamond" w:cs="Times New Roman"/>
          <w:b/>
          <w:sz w:val="24"/>
          <w:szCs w:val="24"/>
        </w:rPr>
        <w:t xml:space="preserve"> </w:t>
      </w:r>
      <w:r w:rsidR="00EB2F14" w:rsidRPr="006F28EE">
        <w:rPr>
          <w:rFonts w:ascii="Garamond" w:hAnsi="Garamond" w:cs="Times New Roman"/>
          <w:b/>
          <w:sz w:val="24"/>
          <w:szCs w:val="24"/>
        </w:rPr>
        <w:t>PËRGJITH</w:t>
      </w:r>
      <w:r w:rsidRPr="006F28EE">
        <w:rPr>
          <w:rFonts w:ascii="Garamond" w:hAnsi="Garamond" w:cs="Times New Roman"/>
          <w:b/>
          <w:sz w:val="24"/>
          <w:szCs w:val="24"/>
        </w:rPr>
        <w:t>SHME</w:t>
      </w:r>
    </w:p>
    <w:p w14:paraId="15D167AA" w14:textId="77777777" w:rsidR="00F00FD6" w:rsidRPr="006F28EE" w:rsidRDefault="00F00FD6" w:rsidP="00072F4E">
      <w:pPr>
        <w:widowControl w:val="0"/>
        <w:tabs>
          <w:tab w:val="left" w:pos="10335"/>
        </w:tabs>
        <w:spacing w:after="0" w:line="240" w:lineRule="auto"/>
        <w:ind w:firstLine="284"/>
        <w:jc w:val="center"/>
        <w:rPr>
          <w:rFonts w:ascii="Garamond" w:hAnsi="Garamond" w:cs="Times New Roman"/>
          <w:sz w:val="24"/>
          <w:szCs w:val="24"/>
        </w:rPr>
      </w:pPr>
    </w:p>
    <w:p w14:paraId="7F3921B3" w14:textId="1288632D" w:rsidR="001D14A1" w:rsidRPr="006F28EE" w:rsidRDefault="001D14A1" w:rsidP="006B3A00">
      <w:pPr>
        <w:pStyle w:val="Teksti"/>
        <w:rPr>
          <w:rFonts w:cs="Times New Roman"/>
        </w:rPr>
      </w:pPr>
      <w:r w:rsidRPr="006F28EE">
        <w:rPr>
          <w:rFonts w:cs="Times New Roman"/>
        </w:rPr>
        <w:t>1.</w:t>
      </w:r>
      <w:r w:rsidR="005F274A" w:rsidRPr="006F28EE">
        <w:rPr>
          <w:rFonts w:cs="Times New Roman"/>
        </w:rPr>
        <w:t xml:space="preserve"> Q</w:t>
      </w:r>
      <w:r w:rsidR="000D187A" w:rsidRPr="006F28EE">
        <w:rPr>
          <w:rFonts w:cs="Times New Roman"/>
        </w:rPr>
        <w:t>ëllim</w:t>
      </w:r>
      <w:r w:rsidRPr="006F28EE">
        <w:rPr>
          <w:rFonts w:cs="Times New Roman"/>
        </w:rPr>
        <w:t>i i kursit</w:t>
      </w:r>
      <w:r w:rsidR="00D77614" w:rsidRPr="006F28EE">
        <w:rPr>
          <w:rFonts w:cs="Times New Roman"/>
        </w:rPr>
        <w:t xml:space="preserve"> të trajnimit </w:t>
      </w:r>
      <w:r w:rsidR="00A149EF" w:rsidRPr="006F28EE">
        <w:rPr>
          <w:rFonts w:cs="Times New Roman"/>
        </w:rPr>
        <w:t>në</w:t>
      </w:r>
      <w:r w:rsidR="004355FA" w:rsidRPr="006F28EE">
        <w:rPr>
          <w:rFonts w:cs="Times New Roman"/>
        </w:rPr>
        <w:t xml:space="preserve"> </w:t>
      </w:r>
      <w:r w:rsidRPr="006F28EE">
        <w:rPr>
          <w:rFonts w:cs="Times New Roman"/>
        </w:rPr>
        <w:t>fluturim i bazuar</w:t>
      </w:r>
      <w:r w:rsidR="00F2789A" w:rsidRPr="006F28EE">
        <w:rPr>
          <w:rFonts w:cs="Times New Roman"/>
        </w:rPr>
        <w:t xml:space="preserve"> në </w:t>
      </w:r>
      <w:r w:rsidRPr="006F28EE">
        <w:rPr>
          <w:rFonts w:cs="Times New Roman"/>
        </w:rPr>
        <w:t xml:space="preserve">modularin Kompetence </w:t>
      </w:r>
      <w:r w:rsidR="004355FA" w:rsidRPr="006F28EE">
        <w:rPr>
          <w:rFonts w:cs="Times New Roman"/>
        </w:rPr>
        <w:t>është</w:t>
      </w:r>
      <w:r w:rsidRPr="006F28EE">
        <w:rPr>
          <w:rFonts w:cs="Times New Roman"/>
        </w:rPr>
        <w:t xml:space="preserve"> t</w:t>
      </w:r>
      <w:r w:rsidR="004A065F" w:rsidRPr="006F28EE">
        <w:rPr>
          <w:rFonts w:cs="Times New Roman"/>
        </w:rPr>
        <w:t>ë</w:t>
      </w:r>
      <w:r w:rsidRPr="006F28EE">
        <w:rPr>
          <w:rFonts w:cs="Times New Roman"/>
        </w:rPr>
        <w:t xml:space="preserve"> trajneroj</w:t>
      </w:r>
      <w:r w:rsidR="00072F4E" w:rsidRPr="006F28EE">
        <w:rPr>
          <w:rFonts w:cs="Times New Roman"/>
        </w:rPr>
        <w:t>ë</w:t>
      </w:r>
      <w:r w:rsidRPr="006F28EE">
        <w:rPr>
          <w:rFonts w:cs="Times New Roman"/>
        </w:rPr>
        <w:t xml:space="preserve"> </w:t>
      </w:r>
      <w:r w:rsidR="00581832" w:rsidRPr="006F28EE">
        <w:rPr>
          <w:rFonts w:cs="Times New Roman"/>
        </w:rPr>
        <w:t>mbajtës</w:t>
      </w:r>
      <w:r w:rsidRPr="006F28EE">
        <w:rPr>
          <w:rFonts w:cs="Times New Roman"/>
        </w:rPr>
        <w:t>it e PPL ose CPL</w:t>
      </w:r>
      <w:r w:rsidR="004355FA" w:rsidRPr="006F28EE">
        <w:rPr>
          <w:rFonts w:cs="Times New Roman"/>
        </w:rPr>
        <w:t xml:space="preserve"> për </w:t>
      </w:r>
      <w:r w:rsidRPr="006F28EE">
        <w:rPr>
          <w:rFonts w:cs="Times New Roman"/>
        </w:rPr>
        <w:t xml:space="preserve">kategorizim me </w:t>
      </w:r>
      <w:r w:rsidR="005D0C4B" w:rsidRPr="006F28EE">
        <w:rPr>
          <w:rFonts w:cs="Times New Roman"/>
        </w:rPr>
        <w:t>instrumente</w:t>
      </w:r>
      <w:r w:rsidRPr="006F28EE">
        <w:rPr>
          <w:rFonts w:cs="Times New Roman"/>
        </w:rPr>
        <w:t>, duke</w:t>
      </w:r>
      <w:r w:rsidR="00877448" w:rsidRPr="006F28EE">
        <w:rPr>
          <w:rFonts w:cs="Times New Roman"/>
        </w:rPr>
        <w:t xml:space="preserve"> marrë </w:t>
      </w:r>
      <w:r w:rsidR="00F2789A" w:rsidRPr="006F28EE">
        <w:rPr>
          <w:rFonts w:cs="Times New Roman"/>
        </w:rPr>
        <w:t xml:space="preserve">në </w:t>
      </w:r>
      <w:r w:rsidRPr="006F28EE">
        <w:rPr>
          <w:rFonts w:cs="Times New Roman"/>
        </w:rPr>
        <w:t xml:space="preserve">fillim </w:t>
      </w:r>
      <w:r w:rsidR="00940902" w:rsidRPr="006F28EE">
        <w:rPr>
          <w:rFonts w:cs="Times New Roman"/>
        </w:rPr>
        <w:t>eksperiencën</w:t>
      </w:r>
      <w:r w:rsidRPr="006F28EE">
        <w:rPr>
          <w:rFonts w:cs="Times New Roman"/>
        </w:rPr>
        <w:t xml:space="preserve"> e </w:t>
      </w:r>
      <w:r w:rsidR="004A065F" w:rsidRPr="006F28EE">
        <w:rPr>
          <w:rFonts w:cs="Times New Roman"/>
        </w:rPr>
        <w:t>mëparshme</w:t>
      </w:r>
      <w:r w:rsidR="00456935" w:rsidRPr="006F28EE">
        <w:rPr>
          <w:rFonts w:cs="Times New Roman"/>
        </w:rPr>
        <w:t xml:space="preserve"> të instruktim</w:t>
      </w:r>
      <w:r w:rsidRPr="006F28EE">
        <w:rPr>
          <w:rFonts w:cs="Times New Roman"/>
        </w:rPr>
        <w:t>it</w:t>
      </w:r>
      <w:r w:rsidR="00877448" w:rsidRPr="006F28EE">
        <w:rPr>
          <w:rFonts w:cs="Times New Roman"/>
        </w:rPr>
        <w:t xml:space="preserve"> të fluturimit</w:t>
      </w:r>
      <w:r w:rsidRPr="006F28EE">
        <w:rPr>
          <w:rFonts w:cs="Times New Roman"/>
        </w:rPr>
        <w:t xml:space="preserve"> me </w:t>
      </w:r>
      <w:r w:rsidR="005D0C4B" w:rsidRPr="006F28EE">
        <w:rPr>
          <w:rFonts w:cs="Times New Roman"/>
        </w:rPr>
        <w:t>instrumente</w:t>
      </w:r>
      <w:r w:rsidRPr="006F28EE">
        <w:rPr>
          <w:rFonts w:cs="Times New Roman"/>
        </w:rPr>
        <w:t xml:space="preserve">. Kjo </w:t>
      </w:r>
      <w:r w:rsidR="004355FA" w:rsidRPr="006F28EE">
        <w:rPr>
          <w:rFonts w:cs="Times New Roman"/>
        </w:rPr>
        <w:t>është</w:t>
      </w:r>
      <w:r w:rsidRPr="006F28EE">
        <w:rPr>
          <w:rFonts w:cs="Times New Roman"/>
        </w:rPr>
        <w:t xml:space="preserve"> krijuar,</w:t>
      </w:r>
      <w:r w:rsidR="00006A2C" w:rsidRPr="006F28EE">
        <w:rPr>
          <w:rFonts w:cs="Times New Roman"/>
        </w:rPr>
        <w:t xml:space="preserve"> që të </w:t>
      </w:r>
      <w:r w:rsidRPr="006F28EE">
        <w:rPr>
          <w:rFonts w:cs="Times New Roman"/>
        </w:rPr>
        <w:t xml:space="preserve">japi nivelin e </w:t>
      </w:r>
      <w:r w:rsidR="00360584" w:rsidRPr="006F28EE">
        <w:rPr>
          <w:rFonts w:cs="Times New Roman"/>
        </w:rPr>
        <w:t>aftësi</w:t>
      </w:r>
      <w:r w:rsidRPr="006F28EE">
        <w:rPr>
          <w:rFonts w:cs="Times New Roman"/>
        </w:rPr>
        <w:t>ve t</w:t>
      </w:r>
      <w:r w:rsidR="004A065F" w:rsidRPr="006F28EE">
        <w:rPr>
          <w:rFonts w:cs="Times New Roman"/>
        </w:rPr>
        <w:t>ë</w:t>
      </w:r>
      <w:r w:rsidRPr="006F28EE">
        <w:rPr>
          <w:rFonts w:cs="Times New Roman"/>
        </w:rPr>
        <w:t xml:space="preserve"> duhura</w:t>
      </w:r>
      <w:r w:rsidR="00006A2C" w:rsidRPr="006F28EE">
        <w:rPr>
          <w:rFonts w:cs="Times New Roman"/>
        </w:rPr>
        <w:t xml:space="preserve"> për të </w:t>
      </w:r>
      <w:r w:rsidRPr="006F28EE">
        <w:rPr>
          <w:rFonts w:cs="Times New Roman"/>
        </w:rPr>
        <w:t xml:space="preserve">operuar me </w:t>
      </w:r>
      <w:r w:rsidR="006E505D" w:rsidRPr="006F28EE">
        <w:rPr>
          <w:rFonts w:cs="Times New Roman"/>
        </w:rPr>
        <w:t>avionët</w:t>
      </w:r>
      <w:r w:rsidR="00F2789A" w:rsidRPr="006F28EE">
        <w:rPr>
          <w:rFonts w:cs="Times New Roman"/>
        </w:rPr>
        <w:t xml:space="preserve"> në </w:t>
      </w:r>
      <w:r w:rsidRPr="006F28EE">
        <w:rPr>
          <w:rFonts w:cs="Times New Roman"/>
        </w:rPr>
        <w:t>kushtet IFR dhe</w:t>
      </w:r>
      <w:r w:rsidR="00F2789A" w:rsidRPr="006F28EE">
        <w:rPr>
          <w:rFonts w:cs="Times New Roman"/>
        </w:rPr>
        <w:t xml:space="preserve"> në </w:t>
      </w:r>
      <w:r w:rsidRPr="006F28EE">
        <w:rPr>
          <w:rFonts w:cs="Times New Roman"/>
        </w:rPr>
        <w:t>IMC. Kursi</w:t>
      </w:r>
      <w:r w:rsidR="006E6772" w:rsidRPr="006F28EE">
        <w:rPr>
          <w:rFonts w:cs="Times New Roman"/>
        </w:rPr>
        <w:t xml:space="preserve"> </w:t>
      </w:r>
      <w:r w:rsidR="00F00FD6" w:rsidRPr="006F28EE">
        <w:rPr>
          <w:rFonts w:cs="Times New Roman"/>
        </w:rPr>
        <w:t xml:space="preserve">do të zhvillohet brënda një ATO ose </w:t>
      </w:r>
      <w:r w:rsidR="006E6772" w:rsidRPr="006F28EE">
        <w:rPr>
          <w:rFonts w:cs="Times New Roman"/>
        </w:rPr>
        <w:t xml:space="preserve">duhet të </w:t>
      </w:r>
      <w:r w:rsidRPr="006F28EE">
        <w:rPr>
          <w:rFonts w:cs="Times New Roman"/>
        </w:rPr>
        <w:t>konsistoj</w:t>
      </w:r>
      <w:r w:rsidR="00072F4E" w:rsidRPr="006F28EE">
        <w:rPr>
          <w:rFonts w:cs="Times New Roman"/>
        </w:rPr>
        <w:t>ë</w:t>
      </w:r>
      <w:r w:rsidR="00F2789A" w:rsidRPr="006F28EE">
        <w:rPr>
          <w:rFonts w:cs="Times New Roman"/>
        </w:rPr>
        <w:t xml:space="preserve"> në </w:t>
      </w:r>
      <w:r w:rsidRPr="006F28EE">
        <w:rPr>
          <w:rFonts w:cs="Times New Roman"/>
        </w:rPr>
        <w:t>kombinimin e instruktimit</w:t>
      </w:r>
      <w:r w:rsidR="00877448" w:rsidRPr="006F28EE">
        <w:rPr>
          <w:rFonts w:cs="Times New Roman"/>
        </w:rPr>
        <w:t xml:space="preserve"> të fluturimit</w:t>
      </w:r>
      <w:r w:rsidRPr="006F28EE">
        <w:rPr>
          <w:rFonts w:cs="Times New Roman"/>
        </w:rPr>
        <w:t xml:space="preserve"> me </w:t>
      </w:r>
      <w:r w:rsidR="00BE3EB0" w:rsidRPr="006F28EE">
        <w:rPr>
          <w:rFonts w:cs="Times New Roman"/>
        </w:rPr>
        <w:t xml:space="preserve">instrumente </w:t>
      </w:r>
      <w:r w:rsidR="00F536B0" w:rsidRPr="006F28EE">
        <w:rPr>
          <w:rFonts w:cs="Times New Roman"/>
        </w:rPr>
        <w:t xml:space="preserve">që </w:t>
      </w:r>
      <w:r w:rsidR="004355FA" w:rsidRPr="006F28EE">
        <w:rPr>
          <w:rFonts w:cs="Times New Roman"/>
        </w:rPr>
        <w:t>është</w:t>
      </w:r>
      <w:r w:rsidR="002F5816" w:rsidRPr="006F28EE">
        <w:rPr>
          <w:rFonts w:cs="Times New Roman"/>
        </w:rPr>
        <w:t xml:space="preserve"> dhëna</w:t>
      </w:r>
      <w:r w:rsidRPr="006F28EE">
        <w:rPr>
          <w:rFonts w:cs="Times New Roman"/>
        </w:rPr>
        <w:t xml:space="preserve"> nga IR(A) ose nga FI(A) duke mbajtur privilegjet</w:t>
      </w:r>
      <w:r w:rsidR="00006A2C" w:rsidRPr="006F28EE">
        <w:rPr>
          <w:rFonts w:cs="Times New Roman"/>
        </w:rPr>
        <w:t xml:space="preserve"> për të</w:t>
      </w:r>
      <w:r w:rsidR="00BE3EB0" w:rsidRPr="006F28EE">
        <w:rPr>
          <w:rFonts w:cs="Times New Roman"/>
        </w:rPr>
        <w:t xml:space="preserve"> dhënë </w:t>
      </w:r>
      <w:r w:rsidRPr="006F28EE">
        <w:rPr>
          <w:rFonts w:cs="Times New Roman"/>
        </w:rPr>
        <w:t>trajnim</w:t>
      </w:r>
      <w:r w:rsidR="004355FA" w:rsidRPr="006F28EE">
        <w:rPr>
          <w:rFonts w:cs="Times New Roman"/>
        </w:rPr>
        <w:t xml:space="preserve"> për </w:t>
      </w:r>
      <w:r w:rsidRPr="006F28EE">
        <w:rPr>
          <w:rFonts w:cs="Times New Roman"/>
        </w:rPr>
        <w:t>IR dhe instruktimit</w:t>
      </w:r>
      <w:r w:rsidR="00877448" w:rsidRPr="006F28EE">
        <w:rPr>
          <w:rFonts w:cs="Times New Roman"/>
        </w:rPr>
        <w:t xml:space="preserve"> të fluturimit</w:t>
      </w:r>
      <w:r w:rsidRPr="006F28EE">
        <w:rPr>
          <w:rFonts w:cs="Times New Roman"/>
        </w:rPr>
        <w:t xml:space="preserve"> brenda</w:t>
      </w:r>
      <w:r w:rsidR="00B61D1A" w:rsidRPr="006F28EE">
        <w:rPr>
          <w:rFonts w:cs="Times New Roman"/>
        </w:rPr>
        <w:t xml:space="preserve"> një </w:t>
      </w:r>
      <w:r w:rsidRPr="006F28EE">
        <w:rPr>
          <w:rFonts w:cs="Times New Roman"/>
        </w:rPr>
        <w:t xml:space="preserve">ATO. </w:t>
      </w:r>
    </w:p>
    <w:p w14:paraId="4DCEC810" w14:textId="75429E8E" w:rsidR="001D14A1" w:rsidRPr="006F28EE" w:rsidRDefault="001D14A1" w:rsidP="006B3A00">
      <w:pPr>
        <w:pStyle w:val="Teksti"/>
        <w:rPr>
          <w:rFonts w:cs="Times New Roman"/>
        </w:rPr>
      </w:pPr>
      <w:r w:rsidRPr="006F28EE">
        <w:rPr>
          <w:rFonts w:cs="Times New Roman"/>
        </w:rPr>
        <w:t>2</w:t>
      </w:r>
      <w:r w:rsidR="000C57B2" w:rsidRPr="006F28EE">
        <w:rPr>
          <w:rFonts w:cs="Times New Roman"/>
        </w:rPr>
        <w:t xml:space="preserve">. Një </w:t>
      </w:r>
      <w:r w:rsidRPr="006F28EE">
        <w:rPr>
          <w:rFonts w:cs="Times New Roman"/>
        </w:rPr>
        <w:t>aplikant,</w:t>
      </w:r>
      <w:r w:rsidR="004355FA" w:rsidRPr="006F28EE">
        <w:rPr>
          <w:rFonts w:cs="Times New Roman"/>
        </w:rPr>
        <w:t xml:space="preserve"> për </w:t>
      </w:r>
      <w:r w:rsidRPr="006F28EE">
        <w:rPr>
          <w:rFonts w:cs="Times New Roman"/>
        </w:rPr>
        <w:t>k</w:t>
      </w:r>
      <w:r w:rsidR="004A065F" w:rsidRPr="006F28EE">
        <w:rPr>
          <w:rFonts w:cs="Times New Roman"/>
        </w:rPr>
        <w:t>ë</w:t>
      </w:r>
      <w:r w:rsidRPr="006F28EE">
        <w:rPr>
          <w:rFonts w:cs="Times New Roman"/>
        </w:rPr>
        <w:t>t</w:t>
      </w:r>
      <w:r w:rsidR="004A065F" w:rsidRPr="006F28EE">
        <w:rPr>
          <w:rFonts w:cs="Times New Roman"/>
        </w:rPr>
        <w:t>ë</w:t>
      </w:r>
      <w:r w:rsidRPr="006F28EE">
        <w:rPr>
          <w:rFonts w:cs="Times New Roman"/>
        </w:rPr>
        <w:t xml:space="preserve"> modular</w:t>
      </w:r>
      <w:r w:rsidR="00DB6BB4" w:rsidRPr="006F28EE">
        <w:rPr>
          <w:rFonts w:cs="Times New Roman"/>
        </w:rPr>
        <w:t xml:space="preserve"> bazë </w:t>
      </w:r>
      <w:r w:rsidRPr="006F28EE">
        <w:rPr>
          <w:rFonts w:cs="Times New Roman"/>
        </w:rPr>
        <w:t>kompetence IR(A), duhet</w:t>
      </w:r>
      <w:r w:rsidR="006E6772" w:rsidRPr="006F28EE">
        <w:rPr>
          <w:rFonts w:cs="Times New Roman"/>
        </w:rPr>
        <w:t xml:space="preserve"> të jetë </w:t>
      </w:r>
      <w:r w:rsidR="00581832" w:rsidRPr="006F28EE">
        <w:rPr>
          <w:rFonts w:cs="Times New Roman"/>
        </w:rPr>
        <w:t>mbajtës</w:t>
      </w:r>
      <w:r w:rsidRPr="006F28EE">
        <w:rPr>
          <w:rFonts w:cs="Times New Roman"/>
        </w:rPr>
        <w:t xml:space="preserve"> i</w:t>
      </w:r>
      <w:r w:rsidR="00B61D1A" w:rsidRPr="006F28EE">
        <w:rPr>
          <w:rFonts w:cs="Times New Roman"/>
        </w:rPr>
        <w:t xml:space="preserve"> një </w:t>
      </w:r>
      <w:r w:rsidRPr="006F28EE">
        <w:rPr>
          <w:rFonts w:cs="Times New Roman"/>
        </w:rPr>
        <w:t xml:space="preserve">PPL(A) ose CPL(A). </w:t>
      </w:r>
    </w:p>
    <w:p w14:paraId="10DDE75B" w14:textId="3C9DEE1C" w:rsidR="001D14A1" w:rsidRPr="006F28EE" w:rsidRDefault="001D14A1" w:rsidP="006B3A00">
      <w:pPr>
        <w:pStyle w:val="Teksti"/>
        <w:rPr>
          <w:rFonts w:cs="Times New Roman"/>
        </w:rPr>
      </w:pPr>
      <w:r w:rsidRPr="006F28EE">
        <w:rPr>
          <w:rFonts w:cs="Times New Roman"/>
        </w:rPr>
        <w:lastRenderedPageBreak/>
        <w:t>3. Kursi i instruktimit teorik</w:t>
      </w:r>
      <w:r w:rsidR="006E6772" w:rsidRPr="006F28EE">
        <w:rPr>
          <w:rFonts w:cs="Times New Roman"/>
        </w:rPr>
        <w:t xml:space="preserve"> duhet të </w:t>
      </w:r>
      <w:r w:rsidR="006C68F2" w:rsidRPr="006F28EE">
        <w:rPr>
          <w:rFonts w:cs="Times New Roman"/>
        </w:rPr>
        <w:t>përfund</w:t>
      </w:r>
      <w:r w:rsidRPr="006F28EE">
        <w:rPr>
          <w:rFonts w:cs="Times New Roman"/>
        </w:rPr>
        <w:t>oj</w:t>
      </w:r>
      <w:r w:rsidR="00072F4E" w:rsidRPr="006F28EE">
        <w:rPr>
          <w:rFonts w:cs="Times New Roman"/>
        </w:rPr>
        <w:t>ë</w:t>
      </w:r>
      <w:r w:rsidRPr="006F28EE">
        <w:rPr>
          <w:rFonts w:cs="Times New Roman"/>
        </w:rPr>
        <w:t xml:space="preserve"> brenda 18 muajve. Instruktimi i fluturimit me </w:t>
      </w:r>
      <w:r w:rsidR="00BE3EB0" w:rsidRPr="006F28EE">
        <w:rPr>
          <w:rFonts w:cs="Times New Roman"/>
        </w:rPr>
        <w:t xml:space="preserve">instrumente </w:t>
      </w:r>
      <w:r w:rsidRPr="006F28EE">
        <w:rPr>
          <w:rFonts w:cs="Times New Roman"/>
        </w:rPr>
        <w:t>dhe testi praktik</w:t>
      </w:r>
      <w:r w:rsidR="006E6772" w:rsidRPr="006F28EE">
        <w:rPr>
          <w:rFonts w:cs="Times New Roman"/>
        </w:rPr>
        <w:t xml:space="preserve"> duhet të </w:t>
      </w:r>
      <w:r w:rsidR="00072F4E" w:rsidRPr="006F28EE">
        <w:rPr>
          <w:rFonts w:cs="Times New Roman"/>
        </w:rPr>
        <w:t>përfundojë</w:t>
      </w:r>
      <w:r w:rsidRPr="006F28EE">
        <w:rPr>
          <w:rFonts w:cs="Times New Roman"/>
        </w:rPr>
        <w:t xml:space="preserve"> brenda </w:t>
      </w:r>
      <w:r w:rsidR="00940902" w:rsidRPr="006F28EE">
        <w:rPr>
          <w:rFonts w:cs="Times New Roman"/>
        </w:rPr>
        <w:t>periudhës</w:t>
      </w:r>
      <w:r w:rsidR="004D45D8" w:rsidRPr="006F28EE">
        <w:rPr>
          <w:rFonts w:cs="Times New Roman"/>
        </w:rPr>
        <w:t xml:space="preserve"> së vlef</w:t>
      </w:r>
      <w:r w:rsidR="00887266" w:rsidRPr="006F28EE">
        <w:rPr>
          <w:rFonts w:cs="Times New Roman"/>
        </w:rPr>
        <w:t>shmërisë së</w:t>
      </w:r>
      <w:r w:rsidR="004A065F" w:rsidRPr="006F28EE">
        <w:rPr>
          <w:rFonts w:cs="Times New Roman"/>
        </w:rPr>
        <w:t xml:space="preserve"> </w:t>
      </w:r>
      <w:r w:rsidRPr="006F28EE">
        <w:rPr>
          <w:rFonts w:cs="Times New Roman"/>
        </w:rPr>
        <w:t>kalimit t</w:t>
      </w:r>
      <w:r w:rsidR="004A065F" w:rsidRPr="006F28EE">
        <w:rPr>
          <w:rFonts w:cs="Times New Roman"/>
        </w:rPr>
        <w:t>ë</w:t>
      </w:r>
      <w:r w:rsidRPr="006F28EE">
        <w:rPr>
          <w:rFonts w:cs="Times New Roman"/>
        </w:rPr>
        <w:t xml:space="preserve"> provimit</w:t>
      </w:r>
      <w:r w:rsidR="002F74CC" w:rsidRPr="006F28EE">
        <w:rPr>
          <w:rFonts w:cs="Times New Roman"/>
        </w:rPr>
        <w:t xml:space="preserve"> të njohur</w:t>
      </w:r>
      <w:r w:rsidRPr="006F28EE">
        <w:rPr>
          <w:rFonts w:cs="Times New Roman"/>
        </w:rPr>
        <w:t xml:space="preserve">ive teorike. </w:t>
      </w:r>
    </w:p>
    <w:p w14:paraId="2C0143DC" w14:textId="5B6FBF6E" w:rsidR="001D14A1" w:rsidRPr="006F28EE" w:rsidRDefault="001D14A1" w:rsidP="006B3A00">
      <w:pPr>
        <w:pStyle w:val="Teksti"/>
        <w:rPr>
          <w:rFonts w:cs="Times New Roman"/>
        </w:rPr>
      </w:pPr>
      <w:r w:rsidRPr="006F28EE">
        <w:rPr>
          <w:rFonts w:cs="Times New Roman"/>
        </w:rPr>
        <w:t>4. Kursi</w:t>
      </w:r>
      <w:r w:rsidR="006E6772" w:rsidRPr="006F28EE">
        <w:rPr>
          <w:rFonts w:cs="Times New Roman"/>
        </w:rPr>
        <w:t xml:space="preserve"> duhet të </w:t>
      </w:r>
      <w:r w:rsidRPr="006F28EE">
        <w:rPr>
          <w:rFonts w:cs="Times New Roman"/>
        </w:rPr>
        <w:t>p</w:t>
      </w:r>
      <w:r w:rsidR="004A065F" w:rsidRPr="006F28EE">
        <w:rPr>
          <w:rFonts w:cs="Times New Roman"/>
        </w:rPr>
        <w:t>ë</w:t>
      </w:r>
      <w:r w:rsidRPr="006F28EE">
        <w:rPr>
          <w:rFonts w:cs="Times New Roman"/>
        </w:rPr>
        <w:t>rmbledh</w:t>
      </w:r>
      <w:r w:rsidR="004A065F" w:rsidRPr="006F28EE">
        <w:rPr>
          <w:rFonts w:cs="Times New Roman"/>
        </w:rPr>
        <w:t>ë</w:t>
      </w:r>
      <w:r w:rsidRPr="006F28EE">
        <w:rPr>
          <w:rFonts w:cs="Times New Roman"/>
        </w:rPr>
        <w:t xml:space="preserve">: </w:t>
      </w:r>
    </w:p>
    <w:p w14:paraId="4795126F" w14:textId="0DB8271E" w:rsidR="001D14A1" w:rsidRPr="006F28EE" w:rsidRDefault="006B3A00" w:rsidP="006B3A00">
      <w:pPr>
        <w:pStyle w:val="Teksti"/>
        <w:rPr>
          <w:rFonts w:cs="Times New Roman"/>
        </w:rPr>
      </w:pPr>
      <w:r w:rsidRPr="006F28EE">
        <w:rPr>
          <w:rFonts w:cs="Times New Roman"/>
        </w:rPr>
        <w:t xml:space="preserve">a) </w:t>
      </w:r>
      <w:r w:rsidR="001D14A1" w:rsidRPr="006F28EE">
        <w:rPr>
          <w:rFonts w:cs="Times New Roman"/>
        </w:rPr>
        <w:t>instruktim</w:t>
      </w:r>
      <w:r w:rsidR="002F74CC" w:rsidRPr="006F28EE">
        <w:rPr>
          <w:rFonts w:cs="Times New Roman"/>
        </w:rPr>
        <w:t xml:space="preserve"> të njohur</w:t>
      </w:r>
      <w:r w:rsidR="001D14A1" w:rsidRPr="006F28EE">
        <w:rPr>
          <w:rFonts w:cs="Times New Roman"/>
        </w:rPr>
        <w:t>ive teorike t</w:t>
      </w:r>
      <w:r w:rsidR="00772876" w:rsidRPr="006F28EE">
        <w:rPr>
          <w:rFonts w:cs="Times New Roman"/>
        </w:rPr>
        <w:t>ë</w:t>
      </w:r>
      <w:r w:rsidR="001D14A1" w:rsidRPr="006F28EE">
        <w:rPr>
          <w:rFonts w:cs="Times New Roman"/>
        </w:rPr>
        <w:t xml:space="preserve"> </w:t>
      </w:r>
      <w:r w:rsidR="008D0202" w:rsidRPr="006F28EE">
        <w:rPr>
          <w:rFonts w:cs="Times New Roman"/>
        </w:rPr>
        <w:t>barabartë</w:t>
      </w:r>
      <w:r w:rsidR="001D14A1" w:rsidRPr="006F28EE">
        <w:rPr>
          <w:rFonts w:cs="Times New Roman"/>
        </w:rPr>
        <w:t xml:space="preserve"> me nivelin e teorive t</w:t>
      </w:r>
      <w:r w:rsidR="004A065F" w:rsidRPr="006F28EE">
        <w:rPr>
          <w:rFonts w:cs="Times New Roman"/>
        </w:rPr>
        <w:t>ë</w:t>
      </w:r>
      <w:r w:rsidR="001D14A1" w:rsidRPr="006F28EE">
        <w:rPr>
          <w:rFonts w:cs="Times New Roman"/>
        </w:rPr>
        <w:t xml:space="preserve"> IR(A); </w:t>
      </w:r>
    </w:p>
    <w:p w14:paraId="060EE4A7" w14:textId="3064EC17" w:rsidR="006B3A00" w:rsidRPr="006F28EE" w:rsidRDefault="006B3A00" w:rsidP="00F004A9">
      <w:pPr>
        <w:pStyle w:val="Teksti"/>
        <w:rPr>
          <w:rFonts w:cs="Times New Roman"/>
        </w:rPr>
      </w:pPr>
      <w:r w:rsidRPr="006F28EE">
        <w:rPr>
          <w:rFonts w:cs="Times New Roman"/>
        </w:rPr>
        <w:t xml:space="preserve">b) </w:t>
      </w:r>
      <w:r w:rsidR="001D14A1" w:rsidRPr="006F28EE">
        <w:rPr>
          <w:rFonts w:cs="Times New Roman"/>
        </w:rPr>
        <w:t>instruktim</w:t>
      </w:r>
      <w:r w:rsidR="00877448" w:rsidRPr="006F28EE">
        <w:rPr>
          <w:rFonts w:cs="Times New Roman"/>
        </w:rPr>
        <w:t xml:space="preserve"> të fluturimit</w:t>
      </w:r>
      <w:r w:rsidR="001D14A1" w:rsidRPr="006F28EE">
        <w:rPr>
          <w:rFonts w:cs="Times New Roman"/>
        </w:rPr>
        <w:t xml:space="preserve"> me </w:t>
      </w:r>
      <w:r w:rsidR="005D0C4B" w:rsidRPr="006F28EE">
        <w:rPr>
          <w:rFonts w:cs="Times New Roman"/>
        </w:rPr>
        <w:t>instrumente</w:t>
      </w:r>
      <w:r w:rsidR="00F004A9" w:rsidRPr="006F28EE">
        <w:rPr>
          <w:rFonts w:cs="Times New Roman"/>
        </w:rPr>
        <w:t xml:space="preserve">. </w:t>
      </w:r>
    </w:p>
    <w:p w14:paraId="44FF034F" w14:textId="77777777" w:rsidR="007C04B1" w:rsidRPr="006F28EE" w:rsidRDefault="007C04B1" w:rsidP="00072F4E">
      <w:pPr>
        <w:widowControl w:val="0"/>
        <w:tabs>
          <w:tab w:val="left" w:pos="10335"/>
        </w:tabs>
        <w:spacing w:after="0" w:line="240" w:lineRule="auto"/>
        <w:ind w:firstLine="284"/>
        <w:jc w:val="center"/>
        <w:rPr>
          <w:rFonts w:ascii="Garamond" w:hAnsi="Garamond" w:cs="Times New Roman"/>
          <w:b/>
          <w:sz w:val="24"/>
          <w:szCs w:val="24"/>
        </w:rPr>
      </w:pPr>
    </w:p>
    <w:p w14:paraId="038F4191" w14:textId="2BC1CDC0" w:rsidR="001D14A1" w:rsidRPr="006F28EE" w:rsidRDefault="000C57B2" w:rsidP="00072F4E">
      <w:pPr>
        <w:widowControl w:val="0"/>
        <w:tabs>
          <w:tab w:val="left" w:pos="10335"/>
        </w:tabs>
        <w:spacing w:after="0" w:line="240" w:lineRule="auto"/>
        <w:ind w:firstLine="284"/>
        <w:jc w:val="center"/>
        <w:rPr>
          <w:rFonts w:ascii="Garamond" w:hAnsi="Garamond" w:cs="Times New Roman"/>
          <w:b/>
          <w:sz w:val="24"/>
          <w:szCs w:val="24"/>
        </w:rPr>
      </w:pPr>
      <w:r w:rsidRPr="006F28EE">
        <w:rPr>
          <w:rFonts w:ascii="Garamond" w:hAnsi="Garamond" w:cs="Times New Roman"/>
          <w:b/>
          <w:sz w:val="24"/>
          <w:szCs w:val="24"/>
        </w:rPr>
        <w:t>NJOHURITË</w:t>
      </w:r>
      <w:r w:rsidR="001D14A1" w:rsidRPr="006F28EE">
        <w:rPr>
          <w:rFonts w:ascii="Garamond" w:hAnsi="Garamond" w:cs="Times New Roman"/>
          <w:b/>
          <w:sz w:val="24"/>
          <w:szCs w:val="24"/>
        </w:rPr>
        <w:t xml:space="preserve"> TEORIKE</w:t>
      </w:r>
    </w:p>
    <w:p w14:paraId="1551745E" w14:textId="77777777" w:rsidR="00A149EF" w:rsidRPr="006F28EE" w:rsidRDefault="00A149EF" w:rsidP="00072F4E">
      <w:pPr>
        <w:widowControl w:val="0"/>
        <w:tabs>
          <w:tab w:val="left" w:pos="10335"/>
        </w:tabs>
        <w:spacing w:after="0" w:line="240" w:lineRule="auto"/>
        <w:ind w:firstLine="284"/>
        <w:jc w:val="center"/>
        <w:rPr>
          <w:rFonts w:ascii="Garamond" w:hAnsi="Garamond" w:cs="Times New Roman"/>
          <w:sz w:val="24"/>
          <w:szCs w:val="24"/>
        </w:rPr>
      </w:pPr>
    </w:p>
    <w:p w14:paraId="6C5F7F02" w14:textId="02CBB112" w:rsidR="006B3A00" w:rsidRPr="006F28EE" w:rsidRDefault="001D14A1" w:rsidP="00F004A9">
      <w:pPr>
        <w:pStyle w:val="Teksti"/>
        <w:rPr>
          <w:rFonts w:cs="Times New Roman"/>
        </w:rPr>
      </w:pPr>
      <w:r w:rsidRPr="006F28EE">
        <w:rPr>
          <w:rFonts w:cs="Times New Roman"/>
        </w:rPr>
        <w:t>5</w:t>
      </w:r>
      <w:r w:rsidR="000C57B2" w:rsidRPr="006F28EE">
        <w:rPr>
          <w:rFonts w:cs="Times New Roman"/>
        </w:rPr>
        <w:t xml:space="preserve">. Një </w:t>
      </w:r>
      <w:r w:rsidRPr="006F28EE">
        <w:rPr>
          <w:rFonts w:cs="Times New Roman"/>
        </w:rPr>
        <w:t>kurs i aprovuar me</w:t>
      </w:r>
      <w:r w:rsidR="00DB6BB4" w:rsidRPr="006F28EE">
        <w:rPr>
          <w:rFonts w:cs="Times New Roman"/>
        </w:rPr>
        <w:t xml:space="preserve"> bazë </w:t>
      </w:r>
      <w:r w:rsidRPr="006F28EE">
        <w:rPr>
          <w:rFonts w:cs="Times New Roman"/>
        </w:rPr>
        <w:t>kompetence modular IR(A)</w:t>
      </w:r>
      <w:r w:rsidR="006E6772" w:rsidRPr="006F28EE">
        <w:rPr>
          <w:rFonts w:cs="Times New Roman"/>
        </w:rPr>
        <w:t xml:space="preserve"> duhet të </w:t>
      </w:r>
      <w:r w:rsidRPr="006F28EE">
        <w:rPr>
          <w:rFonts w:cs="Times New Roman"/>
        </w:rPr>
        <w:t>p</w:t>
      </w:r>
      <w:r w:rsidR="00AA1337" w:rsidRPr="006F28EE">
        <w:rPr>
          <w:rFonts w:cs="Times New Roman"/>
        </w:rPr>
        <w:t>ë</w:t>
      </w:r>
      <w:r w:rsidRPr="006F28EE">
        <w:rPr>
          <w:rFonts w:cs="Times New Roman"/>
        </w:rPr>
        <w:t>rmbledh</w:t>
      </w:r>
      <w:r w:rsidR="008615AA" w:rsidRPr="006F28EE">
        <w:rPr>
          <w:rFonts w:cs="Times New Roman"/>
        </w:rPr>
        <w:t>ë</w:t>
      </w:r>
      <w:r w:rsidR="002F74CC" w:rsidRPr="006F28EE">
        <w:rPr>
          <w:rFonts w:cs="Times New Roman"/>
        </w:rPr>
        <w:t xml:space="preserve"> të paktën </w:t>
      </w:r>
      <w:r w:rsidRPr="006F28EE">
        <w:rPr>
          <w:rFonts w:cs="Times New Roman"/>
        </w:rPr>
        <w:t>80</w:t>
      </w:r>
      <w:r w:rsidR="002F74CC" w:rsidRPr="006F28EE">
        <w:rPr>
          <w:rFonts w:cs="Times New Roman"/>
        </w:rPr>
        <w:t xml:space="preserve"> orë </w:t>
      </w:r>
      <w:r w:rsidRPr="006F28EE">
        <w:rPr>
          <w:rFonts w:cs="Times New Roman"/>
        </w:rPr>
        <w:t>instruktim</w:t>
      </w:r>
      <w:r w:rsidR="002F74CC" w:rsidRPr="006F28EE">
        <w:rPr>
          <w:rFonts w:cs="Times New Roman"/>
        </w:rPr>
        <w:t xml:space="preserve"> të njohur</w:t>
      </w:r>
      <w:r w:rsidRPr="006F28EE">
        <w:rPr>
          <w:rFonts w:cs="Times New Roman"/>
        </w:rPr>
        <w:t>ive teorike. Kursi i njohurive teorike</w:t>
      </w:r>
      <w:r w:rsidR="00671230" w:rsidRPr="006F28EE">
        <w:rPr>
          <w:rFonts w:cs="Times New Roman"/>
        </w:rPr>
        <w:t xml:space="preserve"> mund të </w:t>
      </w:r>
      <w:r w:rsidR="00EB2F14" w:rsidRPr="006F28EE">
        <w:rPr>
          <w:rFonts w:cs="Times New Roman"/>
        </w:rPr>
        <w:t>përmbaj</w:t>
      </w:r>
      <w:r w:rsidR="00772876" w:rsidRPr="006F28EE">
        <w:rPr>
          <w:rFonts w:cs="Times New Roman"/>
        </w:rPr>
        <w:t>ë</w:t>
      </w:r>
      <w:r w:rsidRPr="006F28EE">
        <w:rPr>
          <w:rFonts w:cs="Times New Roman"/>
        </w:rPr>
        <w:t xml:space="preserve"> trajnim t</w:t>
      </w:r>
      <w:r w:rsidR="004A065F" w:rsidRPr="006F28EE">
        <w:rPr>
          <w:rFonts w:cs="Times New Roman"/>
        </w:rPr>
        <w:t>ë</w:t>
      </w:r>
      <w:r w:rsidRPr="006F28EE">
        <w:rPr>
          <w:rFonts w:cs="Times New Roman"/>
        </w:rPr>
        <w:t xml:space="preserve"> bazuar</w:t>
      </w:r>
      <w:r w:rsidR="00F2789A" w:rsidRPr="006F28EE">
        <w:rPr>
          <w:rFonts w:cs="Times New Roman"/>
        </w:rPr>
        <w:t xml:space="preserve"> në </w:t>
      </w:r>
      <w:r w:rsidRPr="006F28EE">
        <w:rPr>
          <w:rFonts w:cs="Times New Roman"/>
        </w:rPr>
        <w:t>kompjuter dhe elemente elektronike t</w:t>
      </w:r>
      <w:r w:rsidR="00772876" w:rsidRPr="006F28EE">
        <w:rPr>
          <w:rFonts w:cs="Times New Roman"/>
        </w:rPr>
        <w:t>ë</w:t>
      </w:r>
      <w:r w:rsidRPr="006F28EE">
        <w:rPr>
          <w:rFonts w:cs="Times New Roman"/>
        </w:rPr>
        <w:t xml:space="preserve"> </w:t>
      </w:r>
      <w:r w:rsidR="00B66621" w:rsidRPr="006F28EE">
        <w:rPr>
          <w:rFonts w:cs="Times New Roman"/>
        </w:rPr>
        <w:t>mësim</w:t>
      </w:r>
      <w:r w:rsidRPr="006F28EE">
        <w:rPr>
          <w:rFonts w:cs="Times New Roman"/>
        </w:rPr>
        <w:t>it</w:t>
      </w:r>
      <w:r w:rsidR="000C57B2" w:rsidRPr="006F28EE">
        <w:rPr>
          <w:rFonts w:cs="Times New Roman"/>
        </w:rPr>
        <w:t xml:space="preserve">. Një </w:t>
      </w:r>
      <w:r w:rsidRPr="006F28EE">
        <w:rPr>
          <w:rFonts w:cs="Times New Roman"/>
        </w:rPr>
        <w:t>sasi minimale t</w:t>
      </w:r>
      <w:r w:rsidR="004A065F" w:rsidRPr="006F28EE">
        <w:rPr>
          <w:rFonts w:cs="Times New Roman"/>
        </w:rPr>
        <w:t>ë</w:t>
      </w:r>
      <w:r w:rsidRPr="006F28EE">
        <w:rPr>
          <w:rFonts w:cs="Times New Roman"/>
        </w:rPr>
        <w:t xml:space="preserve"> </w:t>
      </w:r>
      <w:r w:rsidR="00B66621" w:rsidRPr="006F28EE">
        <w:rPr>
          <w:rFonts w:cs="Times New Roman"/>
        </w:rPr>
        <w:t>mësim</w:t>
      </w:r>
      <w:r w:rsidRPr="006F28EE">
        <w:rPr>
          <w:rFonts w:cs="Times New Roman"/>
        </w:rPr>
        <w:t>it</w:t>
      </w:r>
      <w:r w:rsidR="00F2789A" w:rsidRPr="006F28EE">
        <w:rPr>
          <w:rFonts w:cs="Times New Roman"/>
        </w:rPr>
        <w:t xml:space="preserve"> në </w:t>
      </w:r>
      <w:r w:rsidRPr="006F28EE">
        <w:rPr>
          <w:rFonts w:cs="Times New Roman"/>
        </w:rPr>
        <w:t xml:space="preserve">klase si </w:t>
      </w:r>
      <w:r w:rsidR="000D187A" w:rsidRPr="006F28EE">
        <w:rPr>
          <w:rFonts w:cs="Times New Roman"/>
        </w:rPr>
        <w:t>kërkes</w:t>
      </w:r>
      <w:r w:rsidRPr="006F28EE">
        <w:rPr>
          <w:rFonts w:cs="Times New Roman"/>
        </w:rPr>
        <w:t>e nga</w:t>
      </w:r>
      <w:r w:rsidR="00F2789A" w:rsidRPr="006F28EE">
        <w:rPr>
          <w:rFonts w:cs="Times New Roman"/>
        </w:rPr>
        <w:t xml:space="preserve"> </w:t>
      </w:r>
      <w:r w:rsidRPr="006F28EE">
        <w:rPr>
          <w:rFonts w:cs="Times New Roman"/>
        </w:rPr>
        <w:t>ORA.ATO.305</w:t>
      </w:r>
      <w:r w:rsidR="006E6772" w:rsidRPr="006F28EE">
        <w:rPr>
          <w:rFonts w:cs="Times New Roman"/>
        </w:rPr>
        <w:t xml:space="preserve"> duhet të </w:t>
      </w:r>
      <w:r w:rsidR="008D0202" w:rsidRPr="006F28EE">
        <w:rPr>
          <w:rFonts w:cs="Times New Roman"/>
        </w:rPr>
        <w:t>aprovohet</w:t>
      </w:r>
      <w:r w:rsidRPr="006F28EE">
        <w:rPr>
          <w:rFonts w:cs="Times New Roman"/>
        </w:rPr>
        <w:t xml:space="preserve">. </w:t>
      </w:r>
    </w:p>
    <w:p w14:paraId="1F2656F0" w14:textId="30E99DD4" w:rsidR="001D14A1" w:rsidRPr="006F28EE" w:rsidRDefault="001D14A1" w:rsidP="00072F4E">
      <w:pPr>
        <w:widowControl w:val="0"/>
        <w:tabs>
          <w:tab w:val="left" w:pos="10335"/>
        </w:tabs>
        <w:spacing w:after="0" w:line="240" w:lineRule="auto"/>
        <w:ind w:firstLine="284"/>
        <w:jc w:val="center"/>
        <w:rPr>
          <w:rFonts w:ascii="Garamond" w:hAnsi="Garamond" w:cs="Times New Roman"/>
          <w:b/>
          <w:sz w:val="24"/>
          <w:szCs w:val="24"/>
        </w:rPr>
      </w:pPr>
      <w:r w:rsidRPr="006F28EE">
        <w:rPr>
          <w:rFonts w:ascii="Garamond" w:hAnsi="Garamond" w:cs="Times New Roman"/>
          <w:b/>
          <w:sz w:val="24"/>
          <w:szCs w:val="24"/>
        </w:rPr>
        <w:t>TRAJNIM</w:t>
      </w:r>
      <w:r w:rsidR="00A149EF" w:rsidRPr="006F28EE">
        <w:rPr>
          <w:rFonts w:ascii="Garamond" w:hAnsi="Garamond" w:cs="Times New Roman"/>
          <w:b/>
          <w:sz w:val="24"/>
          <w:szCs w:val="24"/>
        </w:rPr>
        <w:t>I NË  FLUTURIM</w:t>
      </w:r>
    </w:p>
    <w:p w14:paraId="0D589CD8" w14:textId="77777777" w:rsidR="00A149EF" w:rsidRPr="006F28EE" w:rsidRDefault="00A149EF" w:rsidP="00072F4E">
      <w:pPr>
        <w:widowControl w:val="0"/>
        <w:tabs>
          <w:tab w:val="left" w:pos="10335"/>
        </w:tabs>
        <w:spacing w:after="0" w:line="240" w:lineRule="auto"/>
        <w:ind w:firstLine="284"/>
        <w:jc w:val="center"/>
        <w:rPr>
          <w:rFonts w:ascii="Garamond" w:hAnsi="Garamond" w:cs="Times New Roman"/>
          <w:sz w:val="24"/>
          <w:szCs w:val="24"/>
        </w:rPr>
      </w:pPr>
    </w:p>
    <w:p w14:paraId="1CE2036A" w14:textId="358BA2E4" w:rsidR="001D14A1" w:rsidRPr="006F28EE" w:rsidRDefault="008D0202" w:rsidP="006B3A00">
      <w:pPr>
        <w:pStyle w:val="Teksti"/>
        <w:rPr>
          <w:rFonts w:cs="Times New Roman"/>
        </w:rPr>
      </w:pPr>
      <w:r w:rsidRPr="006F28EE">
        <w:rPr>
          <w:rFonts w:cs="Times New Roman"/>
        </w:rPr>
        <w:t xml:space="preserve">6. Metoda e </w:t>
      </w:r>
      <w:r w:rsidR="001D14A1" w:rsidRPr="006F28EE">
        <w:rPr>
          <w:rFonts w:cs="Times New Roman"/>
        </w:rPr>
        <w:t>arritjes s</w:t>
      </w:r>
      <w:r w:rsidRPr="006F28EE">
        <w:rPr>
          <w:rFonts w:cs="Times New Roman"/>
        </w:rPr>
        <w:t>ë</w:t>
      </w:r>
      <w:r w:rsidR="00B61D1A" w:rsidRPr="006F28EE">
        <w:rPr>
          <w:rFonts w:cs="Times New Roman"/>
        </w:rPr>
        <w:t xml:space="preserve"> një </w:t>
      </w:r>
      <w:r w:rsidR="001D14A1" w:rsidRPr="006F28EE">
        <w:rPr>
          <w:rFonts w:cs="Times New Roman"/>
        </w:rPr>
        <w:t>IR(A)</w:t>
      </w:r>
      <w:r w:rsidR="00F2789A" w:rsidRPr="006F28EE">
        <w:rPr>
          <w:rFonts w:cs="Times New Roman"/>
        </w:rPr>
        <w:t xml:space="preserve"> në </w:t>
      </w:r>
      <w:r w:rsidR="001D14A1" w:rsidRPr="006F28EE">
        <w:rPr>
          <w:rFonts w:cs="Times New Roman"/>
        </w:rPr>
        <w:t>baz</w:t>
      </w:r>
      <w:r w:rsidR="00681441" w:rsidRPr="006F28EE">
        <w:rPr>
          <w:rFonts w:cs="Times New Roman"/>
        </w:rPr>
        <w:t>ë</w:t>
      </w:r>
      <w:r w:rsidR="001D14A1" w:rsidRPr="006F28EE">
        <w:rPr>
          <w:rFonts w:cs="Times New Roman"/>
        </w:rPr>
        <w:t xml:space="preserve"> t</w:t>
      </w:r>
      <w:r w:rsidR="00681441" w:rsidRPr="006F28EE">
        <w:rPr>
          <w:rFonts w:cs="Times New Roman"/>
        </w:rPr>
        <w:t>ë</w:t>
      </w:r>
      <w:r w:rsidR="001D14A1" w:rsidRPr="006F28EE">
        <w:rPr>
          <w:rFonts w:cs="Times New Roman"/>
        </w:rPr>
        <w:t xml:space="preserve"> </w:t>
      </w:r>
      <w:r w:rsidR="004D45D8" w:rsidRPr="006F28EE">
        <w:rPr>
          <w:rFonts w:cs="Times New Roman"/>
        </w:rPr>
        <w:t>këtij</w:t>
      </w:r>
      <w:r w:rsidR="001D14A1" w:rsidRPr="006F28EE">
        <w:rPr>
          <w:rFonts w:cs="Times New Roman"/>
        </w:rPr>
        <w:t xml:space="preserve"> kursi modular </w:t>
      </w:r>
      <w:r w:rsidR="004355FA" w:rsidRPr="006F28EE">
        <w:rPr>
          <w:rFonts w:cs="Times New Roman"/>
        </w:rPr>
        <w:t>është</w:t>
      </w:r>
      <w:r w:rsidR="001D14A1" w:rsidRPr="006F28EE">
        <w:rPr>
          <w:rFonts w:cs="Times New Roman"/>
        </w:rPr>
        <w:t xml:space="preserve"> i bazuar</w:t>
      </w:r>
      <w:r w:rsidR="00F2789A" w:rsidRPr="006F28EE">
        <w:rPr>
          <w:rFonts w:cs="Times New Roman"/>
        </w:rPr>
        <w:t xml:space="preserve"> në </w:t>
      </w:r>
      <w:r w:rsidR="001D14A1" w:rsidRPr="006F28EE">
        <w:rPr>
          <w:rFonts w:cs="Times New Roman"/>
        </w:rPr>
        <w:t xml:space="preserve">kompetence. </w:t>
      </w:r>
      <w:r w:rsidRPr="006F28EE">
        <w:rPr>
          <w:rFonts w:cs="Times New Roman"/>
        </w:rPr>
        <w:t>Megjithatë</w:t>
      </w:r>
      <w:r w:rsidR="001D14A1" w:rsidRPr="006F28EE">
        <w:rPr>
          <w:rFonts w:cs="Times New Roman"/>
        </w:rPr>
        <w:t xml:space="preserve">, </w:t>
      </w:r>
      <w:r w:rsidR="000D187A" w:rsidRPr="006F28EE">
        <w:rPr>
          <w:rFonts w:cs="Times New Roman"/>
        </w:rPr>
        <w:t>kërkes</w:t>
      </w:r>
      <w:r w:rsidR="001D14A1" w:rsidRPr="006F28EE">
        <w:rPr>
          <w:rFonts w:cs="Times New Roman"/>
        </w:rPr>
        <w:t>at minimale t</w:t>
      </w:r>
      <w:r w:rsidRPr="006F28EE">
        <w:rPr>
          <w:rFonts w:cs="Times New Roman"/>
        </w:rPr>
        <w:t>ë</w:t>
      </w:r>
      <w:r w:rsidR="001D14A1" w:rsidRPr="006F28EE">
        <w:rPr>
          <w:rFonts w:cs="Times New Roman"/>
        </w:rPr>
        <w:t xml:space="preserve"> </w:t>
      </w:r>
      <w:r w:rsidRPr="006F28EE">
        <w:rPr>
          <w:rFonts w:cs="Times New Roman"/>
        </w:rPr>
        <w:t>mëposhtme</w:t>
      </w:r>
      <w:r w:rsidR="006E6772" w:rsidRPr="006F28EE">
        <w:rPr>
          <w:rFonts w:cs="Times New Roman"/>
        </w:rPr>
        <w:t xml:space="preserve"> duhet të plotës</w:t>
      </w:r>
      <w:r w:rsidR="001D14A1" w:rsidRPr="006F28EE">
        <w:rPr>
          <w:rFonts w:cs="Times New Roman"/>
        </w:rPr>
        <w:t>ohen nga aplikanti. Trajnim shtes</w:t>
      </w:r>
      <w:r w:rsidR="008615AA" w:rsidRPr="006F28EE">
        <w:rPr>
          <w:rFonts w:cs="Times New Roman"/>
        </w:rPr>
        <w:t>ë</w:t>
      </w:r>
      <w:r w:rsidR="00671230" w:rsidRPr="006F28EE">
        <w:rPr>
          <w:rFonts w:cs="Times New Roman"/>
        </w:rPr>
        <w:t xml:space="preserve"> mund të </w:t>
      </w:r>
      <w:r w:rsidR="00B10575" w:rsidRPr="006F28EE">
        <w:rPr>
          <w:rFonts w:cs="Times New Roman"/>
        </w:rPr>
        <w:t>kër</w:t>
      </w:r>
      <w:r w:rsidR="00AA1337" w:rsidRPr="006F28EE">
        <w:rPr>
          <w:rFonts w:cs="Times New Roman"/>
        </w:rPr>
        <w:t>koh</w:t>
      </w:r>
      <w:r w:rsidR="00681441" w:rsidRPr="006F28EE">
        <w:rPr>
          <w:rFonts w:cs="Times New Roman"/>
        </w:rPr>
        <w:t>e</w:t>
      </w:r>
      <w:r w:rsidR="00AA1337" w:rsidRPr="006F28EE">
        <w:rPr>
          <w:rFonts w:cs="Times New Roman"/>
        </w:rPr>
        <w:t>t</w:t>
      </w:r>
      <w:r w:rsidR="00006A2C" w:rsidRPr="006F28EE">
        <w:rPr>
          <w:rFonts w:cs="Times New Roman"/>
        </w:rPr>
        <w:t xml:space="preserve"> për të</w:t>
      </w:r>
      <w:r w:rsidRPr="006F28EE">
        <w:rPr>
          <w:rFonts w:cs="Times New Roman"/>
        </w:rPr>
        <w:t xml:space="preserve"> arrit</w:t>
      </w:r>
      <w:r w:rsidR="001D14A1" w:rsidRPr="006F28EE">
        <w:rPr>
          <w:rFonts w:cs="Times New Roman"/>
        </w:rPr>
        <w:t>ur kompetencat e</w:t>
      </w:r>
      <w:r w:rsidR="00B10575" w:rsidRPr="006F28EE">
        <w:rPr>
          <w:rFonts w:cs="Times New Roman"/>
        </w:rPr>
        <w:t xml:space="preserve"> kërk</w:t>
      </w:r>
      <w:r w:rsidR="001D14A1" w:rsidRPr="006F28EE">
        <w:rPr>
          <w:rFonts w:cs="Times New Roman"/>
        </w:rPr>
        <w:t xml:space="preserve">uara. </w:t>
      </w:r>
    </w:p>
    <w:p w14:paraId="25A9C543" w14:textId="755338E5" w:rsidR="001D14A1" w:rsidRPr="006F28EE" w:rsidRDefault="001D14A1" w:rsidP="006B3A00">
      <w:pPr>
        <w:pStyle w:val="Teksti"/>
        <w:rPr>
          <w:rFonts w:cs="Times New Roman"/>
        </w:rPr>
      </w:pPr>
      <w:r w:rsidRPr="006F28EE">
        <w:rPr>
          <w:rFonts w:cs="Times New Roman"/>
        </w:rPr>
        <w:t>a) Kursi modular kompetence</w:t>
      </w:r>
      <w:r w:rsidR="00DB6BB4" w:rsidRPr="006F28EE">
        <w:rPr>
          <w:rFonts w:cs="Times New Roman"/>
        </w:rPr>
        <w:t xml:space="preserve"> bazë </w:t>
      </w:r>
      <w:r w:rsidRPr="006F28EE">
        <w:rPr>
          <w:rFonts w:cs="Times New Roman"/>
        </w:rPr>
        <w:t>i IR(A)</w:t>
      </w:r>
      <w:r w:rsidR="004355FA" w:rsidRPr="006F28EE">
        <w:rPr>
          <w:rFonts w:cs="Times New Roman"/>
        </w:rPr>
        <w:t xml:space="preserve"> për </w:t>
      </w:r>
      <w:r w:rsidR="00AA1337" w:rsidRPr="006F28EE">
        <w:rPr>
          <w:rFonts w:cs="Times New Roman"/>
        </w:rPr>
        <w:t>(avion me</w:t>
      </w:r>
      <w:r w:rsidRPr="006F28EE">
        <w:rPr>
          <w:rFonts w:cs="Times New Roman"/>
        </w:rPr>
        <w:t>)</w:t>
      </w:r>
      <w:r w:rsidR="00B61D1A" w:rsidRPr="006F28EE">
        <w:rPr>
          <w:rFonts w:cs="Times New Roman"/>
        </w:rPr>
        <w:t xml:space="preserve"> një motor</w:t>
      </w:r>
      <w:r w:rsidR="004B1B1B" w:rsidRPr="006F28EE">
        <w:rPr>
          <w:rFonts w:cs="Times New Roman"/>
        </w:rPr>
        <w:t>,</w:t>
      </w:r>
      <w:r w:rsidR="006E6772" w:rsidRPr="006F28EE">
        <w:rPr>
          <w:rFonts w:cs="Times New Roman"/>
        </w:rPr>
        <w:t xml:space="preserve"> duhet të </w:t>
      </w:r>
      <w:r w:rsidR="008A750D" w:rsidRPr="006F28EE">
        <w:rPr>
          <w:rFonts w:cs="Times New Roman"/>
        </w:rPr>
        <w:t>përfshijë</w:t>
      </w:r>
      <w:r w:rsidRPr="006F28EE">
        <w:rPr>
          <w:rFonts w:cs="Times New Roman"/>
        </w:rPr>
        <w:t xml:space="preserve"> 40</w:t>
      </w:r>
      <w:r w:rsidR="002F74CC" w:rsidRPr="006F28EE">
        <w:rPr>
          <w:rFonts w:cs="Times New Roman"/>
        </w:rPr>
        <w:t xml:space="preserve"> orë </w:t>
      </w:r>
      <w:r w:rsidRPr="006F28EE">
        <w:rPr>
          <w:rFonts w:cs="Times New Roman"/>
        </w:rPr>
        <w:t xml:space="preserve">me </w:t>
      </w:r>
      <w:r w:rsidR="00BE3EB0" w:rsidRPr="006F28EE">
        <w:rPr>
          <w:rFonts w:cs="Times New Roman"/>
        </w:rPr>
        <w:t xml:space="preserve">instrumente </w:t>
      </w:r>
      <w:r w:rsidRPr="006F28EE">
        <w:rPr>
          <w:rFonts w:cs="Times New Roman"/>
        </w:rPr>
        <w:t>sipas instruksionit, nga e cila deri</w:t>
      </w:r>
      <w:r w:rsidR="00F2789A" w:rsidRPr="006F28EE">
        <w:rPr>
          <w:rFonts w:cs="Times New Roman"/>
        </w:rPr>
        <w:t xml:space="preserve"> në </w:t>
      </w:r>
      <w:r w:rsidRPr="006F28EE">
        <w:rPr>
          <w:rFonts w:cs="Times New Roman"/>
        </w:rPr>
        <w:t>10</w:t>
      </w:r>
      <w:r w:rsidR="002F74CC" w:rsidRPr="006F28EE">
        <w:rPr>
          <w:rFonts w:cs="Times New Roman"/>
        </w:rPr>
        <w:t xml:space="preserve"> orë </w:t>
      </w:r>
      <w:r w:rsidR="00671230" w:rsidRPr="006F28EE">
        <w:rPr>
          <w:rFonts w:cs="Times New Roman"/>
        </w:rPr>
        <w:t>mund të</w:t>
      </w:r>
      <w:r w:rsidR="00877448" w:rsidRPr="006F28EE">
        <w:rPr>
          <w:rFonts w:cs="Times New Roman"/>
        </w:rPr>
        <w:t xml:space="preserve"> jenë </w:t>
      </w:r>
      <w:r w:rsidRPr="006F28EE">
        <w:rPr>
          <w:rFonts w:cs="Times New Roman"/>
        </w:rPr>
        <w:t>koh</w:t>
      </w:r>
      <w:r w:rsidR="00AA1337" w:rsidRPr="006F28EE">
        <w:rPr>
          <w:rFonts w:cs="Times New Roman"/>
        </w:rPr>
        <w:t>ë</w:t>
      </w:r>
      <w:r w:rsidRPr="006F28EE">
        <w:rPr>
          <w:rFonts w:cs="Times New Roman"/>
        </w:rPr>
        <w:t xml:space="preserve"> p</w:t>
      </w:r>
      <w:r w:rsidR="00AA1337" w:rsidRPr="006F28EE">
        <w:rPr>
          <w:rFonts w:cs="Times New Roman"/>
        </w:rPr>
        <w:t>ë</w:t>
      </w:r>
      <w:r w:rsidRPr="006F28EE">
        <w:rPr>
          <w:rFonts w:cs="Times New Roman"/>
        </w:rPr>
        <w:t>rgatitje</w:t>
      </w:r>
      <w:r w:rsidR="00F2789A" w:rsidRPr="006F28EE">
        <w:rPr>
          <w:rFonts w:cs="Times New Roman"/>
        </w:rPr>
        <w:t xml:space="preserve"> në </w:t>
      </w:r>
      <w:r w:rsidRPr="006F28EE">
        <w:rPr>
          <w:rFonts w:cs="Times New Roman"/>
        </w:rPr>
        <w:t>tok</w:t>
      </w:r>
      <w:r w:rsidR="00AA1337" w:rsidRPr="006F28EE">
        <w:rPr>
          <w:rFonts w:cs="Times New Roman"/>
        </w:rPr>
        <w:t>ë</w:t>
      </w:r>
      <w:r w:rsidRPr="006F28EE">
        <w:rPr>
          <w:rFonts w:cs="Times New Roman"/>
        </w:rPr>
        <w:t xml:space="preserve"> me </w:t>
      </w:r>
      <w:r w:rsidR="00BE3EB0" w:rsidRPr="006F28EE">
        <w:rPr>
          <w:rFonts w:cs="Times New Roman"/>
        </w:rPr>
        <w:t xml:space="preserve">instrumente </w:t>
      </w:r>
      <w:r w:rsidR="00F2789A" w:rsidRPr="006F28EE">
        <w:rPr>
          <w:rFonts w:cs="Times New Roman"/>
        </w:rPr>
        <w:t>në</w:t>
      </w:r>
      <w:r w:rsidR="00B61D1A" w:rsidRPr="006F28EE">
        <w:rPr>
          <w:rFonts w:cs="Times New Roman"/>
        </w:rPr>
        <w:t xml:space="preserve"> një </w:t>
      </w:r>
      <w:r w:rsidRPr="006F28EE">
        <w:rPr>
          <w:rFonts w:cs="Times New Roman"/>
        </w:rPr>
        <w:t>FNPT I</w:t>
      </w:r>
      <w:r w:rsidR="004B1B1B" w:rsidRPr="006F28EE">
        <w:rPr>
          <w:rFonts w:cs="Times New Roman"/>
        </w:rPr>
        <w:t>,</w:t>
      </w:r>
      <w:r w:rsidRPr="006F28EE">
        <w:rPr>
          <w:rFonts w:cs="Times New Roman"/>
        </w:rPr>
        <w:t xml:space="preserve"> ose deri</w:t>
      </w:r>
      <w:r w:rsidR="00F2789A" w:rsidRPr="006F28EE">
        <w:rPr>
          <w:rFonts w:cs="Times New Roman"/>
        </w:rPr>
        <w:t xml:space="preserve"> në </w:t>
      </w:r>
      <w:r w:rsidRPr="006F28EE">
        <w:rPr>
          <w:rFonts w:cs="Times New Roman"/>
        </w:rPr>
        <w:t>25</w:t>
      </w:r>
      <w:r w:rsidR="002F74CC" w:rsidRPr="006F28EE">
        <w:rPr>
          <w:rFonts w:cs="Times New Roman"/>
        </w:rPr>
        <w:t xml:space="preserve"> orë </w:t>
      </w:r>
      <w:r w:rsidR="00F2789A" w:rsidRPr="006F28EE">
        <w:rPr>
          <w:rFonts w:cs="Times New Roman"/>
        </w:rPr>
        <w:t>në</w:t>
      </w:r>
      <w:r w:rsidR="00B61D1A" w:rsidRPr="006F28EE">
        <w:rPr>
          <w:rFonts w:cs="Times New Roman"/>
        </w:rPr>
        <w:t xml:space="preserve"> një </w:t>
      </w:r>
      <w:r w:rsidRPr="006F28EE">
        <w:rPr>
          <w:rFonts w:cs="Times New Roman"/>
        </w:rPr>
        <w:t>FFS ose FNPT II</w:t>
      </w:r>
      <w:r w:rsidR="000C57B2" w:rsidRPr="006F28EE">
        <w:rPr>
          <w:rFonts w:cs="Times New Roman"/>
        </w:rPr>
        <w:t xml:space="preserve">. Një </w:t>
      </w:r>
      <w:r w:rsidRPr="006F28EE">
        <w:rPr>
          <w:rFonts w:cs="Times New Roman"/>
        </w:rPr>
        <w:t xml:space="preserve">maksimum prej </w:t>
      </w:r>
      <w:r w:rsidR="00A149EF" w:rsidRPr="006F28EE">
        <w:rPr>
          <w:rFonts w:cs="Times New Roman"/>
        </w:rPr>
        <w:t>5</w:t>
      </w:r>
      <w:r w:rsidRPr="006F28EE">
        <w:rPr>
          <w:rFonts w:cs="Times New Roman"/>
        </w:rPr>
        <w:t xml:space="preserve"> </w:t>
      </w:r>
      <w:r w:rsidR="000C57B2" w:rsidRPr="006F28EE">
        <w:rPr>
          <w:rFonts w:cs="Times New Roman"/>
        </w:rPr>
        <w:t>orësh</w:t>
      </w:r>
      <w:r w:rsidR="00DB6BB4" w:rsidRPr="006F28EE">
        <w:rPr>
          <w:rFonts w:cs="Times New Roman"/>
        </w:rPr>
        <w:t xml:space="preserve"> të FNPT </w:t>
      </w:r>
      <w:r w:rsidRPr="006F28EE">
        <w:rPr>
          <w:rFonts w:cs="Times New Roman"/>
        </w:rPr>
        <w:t>II ose FFS me koh</w:t>
      </w:r>
      <w:r w:rsidR="005D0C4B" w:rsidRPr="006F28EE">
        <w:rPr>
          <w:rFonts w:cs="Times New Roman"/>
        </w:rPr>
        <w:t>ë</w:t>
      </w:r>
      <w:r w:rsidR="00F2789A" w:rsidRPr="006F28EE">
        <w:rPr>
          <w:rFonts w:cs="Times New Roman"/>
        </w:rPr>
        <w:t xml:space="preserve"> në </w:t>
      </w:r>
      <w:r w:rsidRPr="006F28EE">
        <w:rPr>
          <w:rFonts w:cs="Times New Roman"/>
        </w:rPr>
        <w:t>tok</w:t>
      </w:r>
      <w:r w:rsidR="005D0C4B" w:rsidRPr="006F28EE">
        <w:rPr>
          <w:rFonts w:cs="Times New Roman"/>
        </w:rPr>
        <w:t>ë</w:t>
      </w:r>
      <w:r w:rsidRPr="006F28EE">
        <w:rPr>
          <w:rFonts w:cs="Times New Roman"/>
        </w:rPr>
        <w:t xml:space="preserve"> me </w:t>
      </w:r>
      <w:r w:rsidR="005D0C4B" w:rsidRPr="006F28EE">
        <w:rPr>
          <w:rFonts w:cs="Times New Roman"/>
        </w:rPr>
        <w:t>instrumente</w:t>
      </w:r>
      <w:r w:rsidRPr="006F28EE">
        <w:rPr>
          <w:rFonts w:cs="Times New Roman"/>
        </w:rPr>
        <w:t>,</w:t>
      </w:r>
      <w:r w:rsidR="006E6772" w:rsidRPr="006F28EE">
        <w:rPr>
          <w:rFonts w:cs="Times New Roman"/>
        </w:rPr>
        <w:t xml:space="preserve"> duhet të </w:t>
      </w:r>
      <w:r w:rsidR="00877448" w:rsidRPr="006F28EE">
        <w:rPr>
          <w:rFonts w:cs="Times New Roman"/>
        </w:rPr>
        <w:t>bëhet</w:t>
      </w:r>
      <w:r w:rsidR="00F2789A" w:rsidRPr="006F28EE">
        <w:rPr>
          <w:rFonts w:cs="Times New Roman"/>
        </w:rPr>
        <w:t xml:space="preserve"> në</w:t>
      </w:r>
      <w:r w:rsidR="00B61D1A" w:rsidRPr="006F28EE">
        <w:rPr>
          <w:rFonts w:cs="Times New Roman"/>
        </w:rPr>
        <w:t xml:space="preserve"> një </w:t>
      </w:r>
      <w:r w:rsidRPr="006F28EE">
        <w:rPr>
          <w:rFonts w:cs="Times New Roman"/>
        </w:rPr>
        <w:t>FNPT I.</w:t>
      </w:r>
      <w:r w:rsidR="00EB2F14" w:rsidRPr="006F28EE">
        <w:rPr>
          <w:rFonts w:cs="Times New Roman"/>
        </w:rPr>
        <w:t xml:space="preserve">  </w:t>
      </w:r>
    </w:p>
    <w:p w14:paraId="7D016750" w14:textId="77777777" w:rsidR="001D14A1" w:rsidRPr="006F28EE" w:rsidRDefault="001D14A1" w:rsidP="006B3A00">
      <w:pPr>
        <w:pStyle w:val="Teksti"/>
        <w:rPr>
          <w:rFonts w:cs="Times New Roman"/>
        </w:rPr>
      </w:pPr>
      <w:r w:rsidRPr="006F28EE">
        <w:rPr>
          <w:rFonts w:cs="Times New Roman"/>
        </w:rPr>
        <w:t xml:space="preserve">(i) Kur aplikanti ka: </w:t>
      </w:r>
    </w:p>
    <w:p w14:paraId="39E56F4F" w14:textId="474A6A8F" w:rsidR="001D14A1" w:rsidRPr="006F28EE" w:rsidRDefault="001D14A1" w:rsidP="006B3A00">
      <w:pPr>
        <w:pStyle w:val="Teksti"/>
        <w:rPr>
          <w:rFonts w:cs="Times New Roman"/>
        </w:rPr>
      </w:pPr>
      <w:r w:rsidRPr="006F28EE">
        <w:rPr>
          <w:rFonts w:cs="Times New Roman"/>
        </w:rPr>
        <w:t>(A) kompletuar instruktimin e fluturimit me instrument</w:t>
      </w:r>
      <w:r w:rsidR="00C01AF8" w:rsidRPr="006F28EE">
        <w:rPr>
          <w:rFonts w:cs="Times New Roman"/>
        </w:rPr>
        <w:t xml:space="preserve"> atë</w:t>
      </w:r>
      <w:r w:rsidR="00BE3EB0" w:rsidRPr="006F28EE">
        <w:rPr>
          <w:rFonts w:cs="Times New Roman"/>
        </w:rPr>
        <w:t xml:space="preserve"> dhënë </w:t>
      </w:r>
      <w:r w:rsidRPr="006F28EE">
        <w:rPr>
          <w:rFonts w:cs="Times New Roman"/>
        </w:rPr>
        <w:t>nga</w:t>
      </w:r>
      <w:r w:rsidR="00B61D1A" w:rsidRPr="006F28EE">
        <w:rPr>
          <w:rFonts w:cs="Times New Roman"/>
        </w:rPr>
        <w:t xml:space="preserve"> një </w:t>
      </w:r>
      <w:r w:rsidRPr="006F28EE">
        <w:rPr>
          <w:rFonts w:cs="Times New Roman"/>
        </w:rPr>
        <w:t>IR</w:t>
      </w:r>
      <w:r w:rsidR="00F00FD6" w:rsidRPr="006F28EE">
        <w:rPr>
          <w:rFonts w:cs="Times New Roman"/>
        </w:rPr>
        <w:t>I</w:t>
      </w:r>
      <w:r w:rsidRPr="006F28EE">
        <w:rPr>
          <w:rFonts w:cs="Times New Roman"/>
        </w:rPr>
        <w:t>(A) ose</w:t>
      </w:r>
      <w:r w:rsidR="00B61D1A" w:rsidRPr="006F28EE">
        <w:rPr>
          <w:rFonts w:cs="Times New Roman"/>
        </w:rPr>
        <w:t xml:space="preserve"> një </w:t>
      </w:r>
      <w:r w:rsidRPr="006F28EE">
        <w:rPr>
          <w:rFonts w:cs="Times New Roman"/>
        </w:rPr>
        <w:t>FI(A)</w:t>
      </w:r>
      <w:r w:rsidR="00F536B0" w:rsidRPr="006F28EE">
        <w:rPr>
          <w:rFonts w:cs="Times New Roman"/>
        </w:rPr>
        <w:t xml:space="preserve"> që </w:t>
      </w:r>
      <w:r w:rsidRPr="006F28EE">
        <w:rPr>
          <w:rFonts w:cs="Times New Roman"/>
        </w:rPr>
        <w:t>ka privilegjet</w:t>
      </w:r>
      <w:r w:rsidR="00006A2C" w:rsidRPr="006F28EE">
        <w:rPr>
          <w:rFonts w:cs="Times New Roman"/>
        </w:rPr>
        <w:t xml:space="preserve"> për të</w:t>
      </w:r>
      <w:r w:rsidR="00BE3EB0" w:rsidRPr="006F28EE">
        <w:rPr>
          <w:rFonts w:cs="Times New Roman"/>
        </w:rPr>
        <w:t xml:space="preserve"> dhënë </w:t>
      </w:r>
      <w:r w:rsidRPr="006F28EE">
        <w:rPr>
          <w:rFonts w:cs="Times New Roman"/>
        </w:rPr>
        <w:t>trajnim</w:t>
      </w:r>
      <w:r w:rsidR="004355FA" w:rsidRPr="006F28EE">
        <w:rPr>
          <w:rFonts w:cs="Times New Roman"/>
        </w:rPr>
        <w:t xml:space="preserve"> për </w:t>
      </w:r>
      <w:r w:rsidRPr="006F28EE">
        <w:rPr>
          <w:rFonts w:cs="Times New Roman"/>
        </w:rPr>
        <w:t xml:space="preserve">IR; ose </w:t>
      </w:r>
    </w:p>
    <w:p w14:paraId="31EBFE4B" w14:textId="14BA8D13" w:rsidR="001D14A1" w:rsidRPr="006F28EE" w:rsidRDefault="001D14A1" w:rsidP="006B3A00">
      <w:pPr>
        <w:pStyle w:val="Teksti"/>
        <w:rPr>
          <w:rFonts w:cs="Times New Roman"/>
        </w:rPr>
      </w:pPr>
      <w:r w:rsidRPr="006F28EE">
        <w:rPr>
          <w:rFonts w:cs="Times New Roman"/>
        </w:rPr>
        <w:t xml:space="preserve">(B) </w:t>
      </w:r>
      <w:r w:rsidR="00AA1337" w:rsidRPr="006F28EE">
        <w:rPr>
          <w:rFonts w:cs="Times New Roman"/>
        </w:rPr>
        <w:t>kohët</w:t>
      </w:r>
      <w:r w:rsidRPr="006F28EE">
        <w:rPr>
          <w:rFonts w:cs="Times New Roman"/>
        </w:rPr>
        <w:t xml:space="preserve"> e fluturimit t</w:t>
      </w:r>
      <w:r w:rsidR="00AA1337" w:rsidRPr="006F28EE">
        <w:rPr>
          <w:rFonts w:cs="Times New Roman"/>
        </w:rPr>
        <w:t>ë</w:t>
      </w:r>
      <w:r w:rsidRPr="006F28EE">
        <w:rPr>
          <w:rFonts w:cs="Times New Roman"/>
        </w:rPr>
        <w:t xml:space="preserve"> </w:t>
      </w:r>
      <w:r w:rsidR="00AA1337" w:rsidRPr="006F28EE">
        <w:rPr>
          <w:rFonts w:cs="Times New Roman"/>
        </w:rPr>
        <w:t>mëparshme</w:t>
      </w:r>
      <w:r w:rsidRPr="006F28EE">
        <w:rPr>
          <w:rFonts w:cs="Times New Roman"/>
        </w:rPr>
        <w:t xml:space="preserve">  si PIC</w:t>
      </w:r>
      <w:r w:rsidR="00F2789A" w:rsidRPr="006F28EE">
        <w:rPr>
          <w:rFonts w:cs="Times New Roman"/>
        </w:rPr>
        <w:t xml:space="preserve"> në</w:t>
      </w:r>
      <w:r w:rsidR="006E505D" w:rsidRPr="006F28EE">
        <w:rPr>
          <w:rFonts w:cs="Times New Roman"/>
        </w:rPr>
        <w:t xml:space="preserve"> avionë </w:t>
      </w:r>
      <w:r w:rsidRPr="006F28EE">
        <w:rPr>
          <w:rFonts w:cs="Times New Roman"/>
        </w:rPr>
        <w:t>sipas kategorizimit, privilegjeve</w:t>
      </w:r>
      <w:r w:rsidR="006E6772" w:rsidRPr="006F28EE">
        <w:rPr>
          <w:rFonts w:cs="Times New Roman"/>
        </w:rPr>
        <w:t xml:space="preserve"> të dhëna</w:t>
      </w:r>
      <w:r w:rsidRPr="006F28EE">
        <w:rPr>
          <w:rFonts w:cs="Times New Roman"/>
        </w:rPr>
        <w:t>, t</w:t>
      </w:r>
      <w:r w:rsidR="00AA1337" w:rsidRPr="006F28EE">
        <w:rPr>
          <w:rFonts w:cs="Times New Roman"/>
        </w:rPr>
        <w:t>ë</w:t>
      </w:r>
      <w:r w:rsidRPr="006F28EE">
        <w:rPr>
          <w:rFonts w:cs="Times New Roman"/>
        </w:rPr>
        <w:t xml:space="preserve"> </w:t>
      </w:r>
      <w:r w:rsidR="00204074" w:rsidRPr="006F28EE">
        <w:rPr>
          <w:rFonts w:cs="Times New Roman"/>
        </w:rPr>
        <w:t>fluturojë</w:t>
      </w:r>
      <w:r w:rsidRPr="006F28EE">
        <w:rPr>
          <w:rFonts w:cs="Times New Roman"/>
        </w:rPr>
        <w:t xml:space="preserve"> sipas IFR dhe</w:t>
      </w:r>
      <w:r w:rsidR="00F2789A" w:rsidRPr="006F28EE">
        <w:rPr>
          <w:rFonts w:cs="Times New Roman"/>
        </w:rPr>
        <w:t xml:space="preserve"> në </w:t>
      </w:r>
      <w:r w:rsidRPr="006F28EE">
        <w:rPr>
          <w:rFonts w:cs="Times New Roman"/>
        </w:rPr>
        <w:t>IMC</w:t>
      </w:r>
      <w:r w:rsidR="00AB39F8" w:rsidRPr="006F28EE">
        <w:rPr>
          <w:rFonts w:cs="Times New Roman"/>
        </w:rPr>
        <w:t>,</w:t>
      </w:r>
      <w:r w:rsidRPr="006F28EE">
        <w:rPr>
          <w:rFonts w:cs="Times New Roman"/>
        </w:rPr>
        <w:t xml:space="preserve"> </w:t>
      </w:r>
    </w:p>
    <w:p w14:paraId="45875FDC" w14:textId="094ADB89" w:rsidR="001D14A1" w:rsidRPr="006F28EE" w:rsidRDefault="001D14A1" w:rsidP="006B3A00">
      <w:pPr>
        <w:pStyle w:val="Teksti"/>
        <w:rPr>
          <w:rFonts w:cs="Times New Roman"/>
        </w:rPr>
      </w:pPr>
      <w:r w:rsidRPr="006F28EE">
        <w:rPr>
          <w:rFonts w:cs="Times New Roman"/>
        </w:rPr>
        <w:t>k</w:t>
      </w:r>
      <w:r w:rsidR="00AA1337" w:rsidRPr="006F28EE">
        <w:rPr>
          <w:rFonts w:cs="Times New Roman"/>
        </w:rPr>
        <w:t>ë</w:t>
      </w:r>
      <w:r w:rsidRPr="006F28EE">
        <w:rPr>
          <w:rFonts w:cs="Times New Roman"/>
        </w:rPr>
        <w:t>to or</w:t>
      </w:r>
      <w:r w:rsidR="00AA1337" w:rsidRPr="006F28EE">
        <w:rPr>
          <w:rFonts w:cs="Times New Roman"/>
        </w:rPr>
        <w:t>ë</w:t>
      </w:r>
      <w:r w:rsidRPr="006F28EE">
        <w:rPr>
          <w:rFonts w:cs="Times New Roman"/>
        </w:rPr>
        <w:t>, deri</w:t>
      </w:r>
      <w:r w:rsidR="00F2789A" w:rsidRPr="006F28EE">
        <w:rPr>
          <w:rFonts w:cs="Times New Roman"/>
        </w:rPr>
        <w:t xml:space="preserve"> në </w:t>
      </w:r>
      <w:r w:rsidRPr="006F28EE">
        <w:rPr>
          <w:rFonts w:cs="Times New Roman"/>
        </w:rPr>
        <w:t>maksimalen e 30</w:t>
      </w:r>
      <w:r w:rsidR="00AA1337" w:rsidRPr="006F28EE">
        <w:rPr>
          <w:rFonts w:cs="Times New Roman"/>
        </w:rPr>
        <w:t>-orëshit</w:t>
      </w:r>
      <w:r w:rsidRPr="006F28EE">
        <w:rPr>
          <w:rFonts w:cs="Times New Roman"/>
        </w:rPr>
        <w:t>,</w:t>
      </w:r>
      <w:r w:rsidR="00671230" w:rsidRPr="006F28EE">
        <w:rPr>
          <w:rFonts w:cs="Times New Roman"/>
        </w:rPr>
        <w:t xml:space="preserve"> mund të </w:t>
      </w:r>
      <w:r w:rsidRPr="006F28EE">
        <w:rPr>
          <w:rFonts w:cs="Times New Roman"/>
        </w:rPr>
        <w:t>kreditohen drejt 40</w:t>
      </w:r>
      <w:r w:rsidR="00AA1337" w:rsidRPr="006F28EE">
        <w:rPr>
          <w:rFonts w:cs="Times New Roman"/>
        </w:rPr>
        <w:t>-</w:t>
      </w:r>
      <w:r w:rsidR="000C57B2" w:rsidRPr="006F28EE">
        <w:rPr>
          <w:rFonts w:cs="Times New Roman"/>
        </w:rPr>
        <w:t>orësh</w:t>
      </w:r>
      <w:r w:rsidRPr="006F28EE">
        <w:rPr>
          <w:rFonts w:cs="Times New Roman"/>
        </w:rPr>
        <w:t>it t</w:t>
      </w:r>
      <w:r w:rsidR="00AA1337" w:rsidRPr="006F28EE">
        <w:rPr>
          <w:rFonts w:cs="Times New Roman"/>
        </w:rPr>
        <w:t>ë</w:t>
      </w:r>
      <w:r w:rsidRPr="006F28EE">
        <w:rPr>
          <w:rFonts w:cs="Times New Roman"/>
        </w:rPr>
        <w:t xml:space="preserve"> m</w:t>
      </w:r>
      <w:r w:rsidR="00AA1337" w:rsidRPr="006F28EE">
        <w:rPr>
          <w:rFonts w:cs="Times New Roman"/>
        </w:rPr>
        <w:t>ë</w:t>
      </w:r>
      <w:r w:rsidRPr="006F28EE">
        <w:rPr>
          <w:rFonts w:cs="Times New Roman"/>
        </w:rPr>
        <w:t>sip</w:t>
      </w:r>
      <w:r w:rsidR="00AA1337" w:rsidRPr="006F28EE">
        <w:rPr>
          <w:rFonts w:cs="Times New Roman"/>
        </w:rPr>
        <w:t>ë</w:t>
      </w:r>
      <w:r w:rsidRPr="006F28EE">
        <w:rPr>
          <w:rFonts w:cs="Times New Roman"/>
        </w:rPr>
        <w:t xml:space="preserve">rm. </w:t>
      </w:r>
    </w:p>
    <w:p w14:paraId="757541E0" w14:textId="00512299" w:rsidR="001D14A1" w:rsidRPr="006F28EE" w:rsidRDefault="001D14A1" w:rsidP="006B3A00">
      <w:pPr>
        <w:pStyle w:val="Teksti"/>
        <w:rPr>
          <w:rFonts w:cs="Times New Roman"/>
        </w:rPr>
      </w:pPr>
      <w:r w:rsidRPr="006F28EE">
        <w:rPr>
          <w:rFonts w:cs="Times New Roman"/>
        </w:rPr>
        <w:t>(ii) Kur aplikanti ka koh</w:t>
      </w:r>
      <w:r w:rsidR="00AA1337" w:rsidRPr="006F28EE">
        <w:rPr>
          <w:rFonts w:cs="Times New Roman"/>
        </w:rPr>
        <w:t>ë</w:t>
      </w:r>
      <w:r w:rsidRPr="006F28EE">
        <w:rPr>
          <w:rFonts w:cs="Times New Roman"/>
        </w:rPr>
        <w:t xml:space="preserve"> t</w:t>
      </w:r>
      <w:r w:rsidR="00AA1337" w:rsidRPr="006F28EE">
        <w:rPr>
          <w:rFonts w:cs="Times New Roman"/>
        </w:rPr>
        <w:t>ë</w:t>
      </w:r>
      <w:r w:rsidRPr="006F28EE">
        <w:rPr>
          <w:rFonts w:cs="Times New Roman"/>
        </w:rPr>
        <w:t xml:space="preserve"> m</w:t>
      </w:r>
      <w:r w:rsidR="00AA1337" w:rsidRPr="006F28EE">
        <w:rPr>
          <w:rFonts w:cs="Times New Roman"/>
        </w:rPr>
        <w:t>ë</w:t>
      </w:r>
      <w:r w:rsidRPr="006F28EE">
        <w:rPr>
          <w:rFonts w:cs="Times New Roman"/>
        </w:rPr>
        <w:t xml:space="preserve">parshme fluturimi me </w:t>
      </w:r>
      <w:r w:rsidR="00AA1337" w:rsidRPr="006F28EE">
        <w:rPr>
          <w:rFonts w:cs="Times New Roman"/>
        </w:rPr>
        <w:t>instrumente</w:t>
      </w:r>
      <w:r w:rsidR="004B1B1B" w:rsidRPr="006F28EE">
        <w:rPr>
          <w:rFonts w:cs="Times New Roman"/>
        </w:rPr>
        <w:t>,</w:t>
      </w:r>
      <w:r w:rsidRPr="006F28EE">
        <w:rPr>
          <w:rFonts w:cs="Times New Roman"/>
        </w:rPr>
        <w:t xml:space="preserve"> ndryshe nga instruktimi i specifikuar nga pika (a)(i), kjo kohe</w:t>
      </w:r>
      <w:r w:rsidR="004B1B1B" w:rsidRPr="006F28EE">
        <w:rPr>
          <w:rFonts w:cs="Times New Roman"/>
        </w:rPr>
        <w:t>,</w:t>
      </w:r>
      <w:r w:rsidRPr="006F28EE">
        <w:rPr>
          <w:rFonts w:cs="Times New Roman"/>
        </w:rPr>
        <w:t xml:space="preserve"> deri</w:t>
      </w:r>
      <w:r w:rsidR="00F2789A" w:rsidRPr="006F28EE">
        <w:rPr>
          <w:rFonts w:cs="Times New Roman"/>
        </w:rPr>
        <w:t xml:space="preserve"> në </w:t>
      </w:r>
      <w:r w:rsidRPr="006F28EE">
        <w:rPr>
          <w:rFonts w:cs="Times New Roman"/>
        </w:rPr>
        <w:t>15 or</w:t>
      </w:r>
      <w:r w:rsidR="00AA1337" w:rsidRPr="006F28EE">
        <w:rPr>
          <w:rFonts w:cs="Times New Roman"/>
        </w:rPr>
        <w:t>ë</w:t>
      </w:r>
      <w:r w:rsidRPr="006F28EE">
        <w:rPr>
          <w:rFonts w:cs="Times New Roman"/>
        </w:rPr>
        <w:t>,</w:t>
      </w:r>
      <w:r w:rsidR="00671230" w:rsidRPr="006F28EE">
        <w:rPr>
          <w:rFonts w:cs="Times New Roman"/>
        </w:rPr>
        <w:t xml:space="preserve"> mund të </w:t>
      </w:r>
      <w:r w:rsidRPr="006F28EE">
        <w:rPr>
          <w:rFonts w:cs="Times New Roman"/>
        </w:rPr>
        <w:t xml:space="preserve">llogariten drejt 40 </w:t>
      </w:r>
      <w:r w:rsidR="00877448" w:rsidRPr="006F28EE">
        <w:rPr>
          <w:rFonts w:cs="Times New Roman"/>
        </w:rPr>
        <w:t>orëve</w:t>
      </w:r>
      <w:r w:rsidR="00D77614" w:rsidRPr="006F28EE">
        <w:rPr>
          <w:rFonts w:cs="Times New Roman"/>
        </w:rPr>
        <w:t xml:space="preserve"> të kërkuar</w:t>
      </w:r>
      <w:r w:rsidRPr="006F28EE">
        <w:rPr>
          <w:rFonts w:cs="Times New Roman"/>
        </w:rPr>
        <w:t xml:space="preserve">a. </w:t>
      </w:r>
    </w:p>
    <w:p w14:paraId="2E6D2F1A" w14:textId="6E357435" w:rsidR="001D14A1" w:rsidRPr="006F28EE" w:rsidRDefault="001D14A1" w:rsidP="006B3A00">
      <w:pPr>
        <w:pStyle w:val="Teksti"/>
        <w:rPr>
          <w:rFonts w:cs="Times New Roman"/>
        </w:rPr>
      </w:pPr>
      <w:r w:rsidRPr="006F28EE">
        <w:rPr>
          <w:rFonts w:cs="Times New Roman"/>
        </w:rPr>
        <w:t>(iii)</w:t>
      </w:r>
      <w:r w:rsidR="005D0C4B" w:rsidRPr="006F28EE">
        <w:rPr>
          <w:rFonts w:cs="Times New Roman"/>
        </w:rPr>
        <w:t xml:space="preserve"> </w:t>
      </w:r>
      <w:r w:rsidRPr="006F28EE">
        <w:rPr>
          <w:rFonts w:cs="Times New Roman"/>
        </w:rPr>
        <w:t>N</w:t>
      </w:r>
      <w:r w:rsidR="005D0C4B" w:rsidRPr="006F28EE">
        <w:rPr>
          <w:rFonts w:cs="Times New Roman"/>
        </w:rPr>
        <w:t>ë</w:t>
      </w:r>
      <w:r w:rsidRPr="006F28EE">
        <w:rPr>
          <w:rFonts w:cs="Times New Roman"/>
        </w:rPr>
        <w:t xml:space="preserve"> çdo rast praktika fluturuese</w:t>
      </w:r>
      <w:r w:rsidR="006E6772" w:rsidRPr="006F28EE">
        <w:rPr>
          <w:rFonts w:cs="Times New Roman"/>
        </w:rPr>
        <w:t xml:space="preserve"> duhet të </w:t>
      </w:r>
      <w:r w:rsidR="008A750D" w:rsidRPr="006F28EE">
        <w:rPr>
          <w:rFonts w:cs="Times New Roman"/>
        </w:rPr>
        <w:t>përfshijë</w:t>
      </w:r>
      <w:r w:rsidR="002F74CC" w:rsidRPr="006F28EE">
        <w:rPr>
          <w:rFonts w:cs="Times New Roman"/>
        </w:rPr>
        <w:t xml:space="preserve"> të paktën </w:t>
      </w:r>
      <w:r w:rsidRPr="006F28EE">
        <w:rPr>
          <w:rFonts w:cs="Times New Roman"/>
        </w:rPr>
        <w:t>10</w:t>
      </w:r>
      <w:r w:rsidR="002F74CC" w:rsidRPr="006F28EE">
        <w:rPr>
          <w:rFonts w:cs="Times New Roman"/>
        </w:rPr>
        <w:t xml:space="preserve"> orë </w:t>
      </w:r>
      <w:r w:rsidRPr="006F28EE">
        <w:rPr>
          <w:rFonts w:cs="Times New Roman"/>
        </w:rPr>
        <w:t xml:space="preserve">fluturim me </w:t>
      </w:r>
      <w:r w:rsidR="00BE3EB0" w:rsidRPr="006F28EE">
        <w:rPr>
          <w:rFonts w:cs="Times New Roman"/>
        </w:rPr>
        <w:t xml:space="preserve">instrumente </w:t>
      </w:r>
      <w:r w:rsidRPr="006F28EE">
        <w:rPr>
          <w:rFonts w:cs="Times New Roman"/>
        </w:rPr>
        <w:t>sipas instruktimit</w:t>
      </w:r>
      <w:r w:rsidR="00F2789A" w:rsidRPr="006F28EE">
        <w:rPr>
          <w:rFonts w:cs="Times New Roman"/>
        </w:rPr>
        <w:t xml:space="preserve"> në</w:t>
      </w:r>
      <w:r w:rsidR="00B61D1A" w:rsidRPr="006F28EE">
        <w:rPr>
          <w:rFonts w:cs="Times New Roman"/>
        </w:rPr>
        <w:t xml:space="preserve"> një </w:t>
      </w:r>
      <w:r w:rsidRPr="006F28EE">
        <w:rPr>
          <w:rFonts w:cs="Times New Roman"/>
        </w:rPr>
        <w:t>avion tek</w:t>
      </w:r>
      <w:r w:rsidR="00B61D1A" w:rsidRPr="006F28EE">
        <w:rPr>
          <w:rFonts w:cs="Times New Roman"/>
        </w:rPr>
        <w:t xml:space="preserve"> një </w:t>
      </w:r>
      <w:r w:rsidRPr="006F28EE">
        <w:rPr>
          <w:rFonts w:cs="Times New Roman"/>
        </w:rPr>
        <w:t xml:space="preserve">ATO. </w:t>
      </w:r>
    </w:p>
    <w:p w14:paraId="2DB4D4AF" w14:textId="45A2598E" w:rsidR="001D14A1" w:rsidRPr="006F28EE" w:rsidRDefault="001D14A1" w:rsidP="006B3A00">
      <w:pPr>
        <w:pStyle w:val="Teksti"/>
        <w:rPr>
          <w:rFonts w:cs="Times New Roman"/>
        </w:rPr>
      </w:pPr>
      <w:r w:rsidRPr="006F28EE">
        <w:rPr>
          <w:rFonts w:cs="Times New Roman"/>
        </w:rPr>
        <w:t>(iv) Shuma totale e instruktimit</w:t>
      </w:r>
      <w:r w:rsidR="00B66621" w:rsidRPr="006F28EE">
        <w:rPr>
          <w:rFonts w:cs="Times New Roman"/>
        </w:rPr>
        <w:t xml:space="preserve"> </w:t>
      </w:r>
      <w:r w:rsidR="00D20ECE" w:rsidRPr="006F28EE">
        <w:rPr>
          <w:rFonts w:cs="Times New Roman"/>
        </w:rPr>
        <w:t>dyshe</w:t>
      </w:r>
      <w:r w:rsidRPr="006F28EE">
        <w:rPr>
          <w:rFonts w:cs="Times New Roman"/>
        </w:rPr>
        <w:t xml:space="preserve">me </w:t>
      </w:r>
      <w:r w:rsidR="005D0C4B" w:rsidRPr="006F28EE">
        <w:rPr>
          <w:rFonts w:cs="Times New Roman"/>
        </w:rPr>
        <w:t>instrumente</w:t>
      </w:r>
      <w:r w:rsidR="004B1B1B" w:rsidRPr="006F28EE">
        <w:rPr>
          <w:rFonts w:cs="Times New Roman"/>
        </w:rPr>
        <w:t>,</w:t>
      </w:r>
      <w:r w:rsidRPr="006F28EE">
        <w:rPr>
          <w:rFonts w:cs="Times New Roman"/>
        </w:rPr>
        <w:t xml:space="preserve"> nuk duhet</w:t>
      </w:r>
      <w:r w:rsidR="006E6772" w:rsidRPr="006F28EE">
        <w:rPr>
          <w:rFonts w:cs="Times New Roman"/>
        </w:rPr>
        <w:t xml:space="preserve"> të jetë </w:t>
      </w:r>
      <w:r w:rsidRPr="006F28EE">
        <w:rPr>
          <w:rFonts w:cs="Times New Roman"/>
        </w:rPr>
        <w:t>m</w:t>
      </w:r>
      <w:r w:rsidR="00281F8D" w:rsidRPr="006F28EE">
        <w:rPr>
          <w:rFonts w:cs="Times New Roman"/>
        </w:rPr>
        <w:t>ë</w:t>
      </w:r>
      <w:r w:rsidRPr="006F28EE">
        <w:rPr>
          <w:rFonts w:cs="Times New Roman"/>
        </w:rPr>
        <w:t xml:space="preserve"> pak se 25 or</w:t>
      </w:r>
      <w:r w:rsidR="00281F8D" w:rsidRPr="006F28EE">
        <w:rPr>
          <w:rFonts w:cs="Times New Roman"/>
        </w:rPr>
        <w:t>ë</w:t>
      </w:r>
      <w:r w:rsidRPr="006F28EE">
        <w:rPr>
          <w:rFonts w:cs="Times New Roman"/>
        </w:rPr>
        <w:t xml:space="preserve">. </w:t>
      </w:r>
    </w:p>
    <w:p w14:paraId="0D50080E" w14:textId="01B034C8" w:rsidR="001D14A1" w:rsidRPr="006F28EE" w:rsidRDefault="001D14A1" w:rsidP="006B3A00">
      <w:pPr>
        <w:pStyle w:val="Teksti"/>
        <w:rPr>
          <w:rFonts w:cs="Times New Roman"/>
        </w:rPr>
      </w:pPr>
      <w:r w:rsidRPr="006F28EE">
        <w:rPr>
          <w:rFonts w:cs="Times New Roman"/>
        </w:rPr>
        <w:t>b)</w:t>
      </w:r>
      <w:r w:rsidR="00B61D1A" w:rsidRPr="006F28EE">
        <w:rPr>
          <w:rFonts w:cs="Times New Roman"/>
        </w:rPr>
        <w:t xml:space="preserve"> një </w:t>
      </w:r>
      <w:r w:rsidRPr="006F28EE">
        <w:rPr>
          <w:rFonts w:cs="Times New Roman"/>
        </w:rPr>
        <w:t>kurs IR (A) modulat</w:t>
      </w:r>
      <w:r w:rsidR="00F2789A" w:rsidRPr="006F28EE">
        <w:rPr>
          <w:rFonts w:cs="Times New Roman"/>
        </w:rPr>
        <w:t xml:space="preserve"> </w:t>
      </w:r>
      <w:r w:rsidRPr="006F28EE">
        <w:rPr>
          <w:rFonts w:cs="Times New Roman"/>
        </w:rPr>
        <w:t>i bazuar</w:t>
      </w:r>
      <w:r w:rsidR="00F2789A" w:rsidRPr="006F28EE">
        <w:rPr>
          <w:rFonts w:cs="Times New Roman"/>
        </w:rPr>
        <w:t xml:space="preserve"> në </w:t>
      </w:r>
      <w:r w:rsidRPr="006F28EE">
        <w:rPr>
          <w:rFonts w:cs="Times New Roman"/>
        </w:rPr>
        <w:t>kompetenc</w:t>
      </w:r>
      <w:r w:rsidR="004A065F" w:rsidRPr="006F28EE">
        <w:rPr>
          <w:rFonts w:cs="Times New Roman"/>
        </w:rPr>
        <w:t>ë</w:t>
      </w:r>
      <w:r w:rsidR="004355FA" w:rsidRPr="006F28EE">
        <w:rPr>
          <w:rFonts w:cs="Times New Roman"/>
        </w:rPr>
        <w:t xml:space="preserve"> për </w:t>
      </w:r>
      <w:r w:rsidR="00072B02" w:rsidRPr="006F28EE">
        <w:rPr>
          <w:rFonts w:cs="Times New Roman"/>
        </w:rPr>
        <w:t xml:space="preserve">shumë </w:t>
      </w:r>
      <w:r w:rsidR="00B61D1A" w:rsidRPr="006F28EE">
        <w:rPr>
          <w:rFonts w:cs="Times New Roman"/>
        </w:rPr>
        <w:t>mot</w:t>
      </w:r>
      <w:r w:rsidR="000C57B2" w:rsidRPr="006F28EE">
        <w:rPr>
          <w:rFonts w:cs="Times New Roman"/>
        </w:rPr>
        <w:t>orësh</w:t>
      </w:r>
      <w:r w:rsidR="00F536B0" w:rsidRPr="006F28EE">
        <w:rPr>
          <w:rFonts w:cs="Times New Roman"/>
        </w:rPr>
        <w:t xml:space="preserve"> do të </w:t>
      </w:r>
      <w:r w:rsidR="008A750D" w:rsidRPr="006F28EE">
        <w:rPr>
          <w:rFonts w:cs="Times New Roman"/>
        </w:rPr>
        <w:t>përfshijë</w:t>
      </w:r>
      <w:r w:rsidR="002F74CC" w:rsidRPr="006F28EE">
        <w:rPr>
          <w:rFonts w:cs="Times New Roman"/>
        </w:rPr>
        <w:t xml:space="preserve"> të paktën </w:t>
      </w:r>
      <w:r w:rsidRPr="006F28EE">
        <w:rPr>
          <w:rFonts w:cs="Times New Roman"/>
        </w:rPr>
        <w:t>45</w:t>
      </w:r>
      <w:r w:rsidR="002F74CC" w:rsidRPr="006F28EE">
        <w:rPr>
          <w:rFonts w:cs="Times New Roman"/>
        </w:rPr>
        <w:t xml:space="preserve"> orë </w:t>
      </w:r>
      <w:r w:rsidRPr="006F28EE">
        <w:rPr>
          <w:rFonts w:cs="Times New Roman"/>
        </w:rPr>
        <w:t>koh</w:t>
      </w:r>
      <w:r w:rsidR="004A065F" w:rsidRPr="006F28EE">
        <w:rPr>
          <w:rFonts w:cs="Times New Roman"/>
        </w:rPr>
        <w:t>ë</w:t>
      </w:r>
      <w:r w:rsidRPr="006F28EE">
        <w:rPr>
          <w:rFonts w:cs="Times New Roman"/>
        </w:rPr>
        <w:t xml:space="preserve"> </w:t>
      </w:r>
      <w:r w:rsidR="0063492D" w:rsidRPr="006F28EE">
        <w:rPr>
          <w:rFonts w:cs="Times New Roman"/>
        </w:rPr>
        <w:t>instrumental</w:t>
      </w:r>
      <w:r w:rsidRPr="006F28EE">
        <w:rPr>
          <w:rFonts w:cs="Times New Roman"/>
        </w:rPr>
        <w:t>e n</w:t>
      </w:r>
      <w:r w:rsidR="004A065F" w:rsidRPr="006F28EE">
        <w:rPr>
          <w:rFonts w:cs="Times New Roman"/>
        </w:rPr>
        <w:t>ë</w:t>
      </w:r>
      <w:r w:rsidRPr="006F28EE">
        <w:rPr>
          <w:rFonts w:cs="Times New Roman"/>
        </w:rPr>
        <w:t>n instruksion, nga</w:t>
      </w:r>
      <w:r w:rsidR="0056740D" w:rsidRPr="006F28EE">
        <w:rPr>
          <w:rFonts w:cs="Times New Roman"/>
        </w:rPr>
        <w:t xml:space="preserve"> të cila</w:t>
      </w:r>
      <w:r w:rsidRPr="006F28EE">
        <w:rPr>
          <w:rFonts w:cs="Times New Roman"/>
        </w:rPr>
        <w:t>t deri</w:t>
      </w:r>
      <w:r w:rsidR="00F2789A" w:rsidRPr="006F28EE">
        <w:rPr>
          <w:rFonts w:cs="Times New Roman"/>
        </w:rPr>
        <w:t xml:space="preserve"> në </w:t>
      </w:r>
      <w:r w:rsidRPr="006F28EE">
        <w:rPr>
          <w:rFonts w:cs="Times New Roman"/>
        </w:rPr>
        <w:t>10</w:t>
      </w:r>
      <w:r w:rsidR="002F74CC" w:rsidRPr="006F28EE">
        <w:rPr>
          <w:rFonts w:cs="Times New Roman"/>
        </w:rPr>
        <w:t xml:space="preserve"> orë </w:t>
      </w:r>
      <w:r w:rsidR="00671230" w:rsidRPr="006F28EE">
        <w:rPr>
          <w:rFonts w:cs="Times New Roman"/>
        </w:rPr>
        <w:t>mund të</w:t>
      </w:r>
      <w:r w:rsidR="00877448" w:rsidRPr="006F28EE">
        <w:rPr>
          <w:rFonts w:cs="Times New Roman"/>
        </w:rPr>
        <w:t xml:space="preserve"> jenë </w:t>
      </w:r>
      <w:r w:rsidRPr="006F28EE">
        <w:rPr>
          <w:rFonts w:cs="Times New Roman"/>
        </w:rPr>
        <w:t>koh</w:t>
      </w:r>
      <w:r w:rsidR="00C87755" w:rsidRPr="006F28EE">
        <w:rPr>
          <w:rFonts w:cs="Times New Roman"/>
        </w:rPr>
        <w:t>ë</w:t>
      </w:r>
      <w:r w:rsidRPr="006F28EE">
        <w:rPr>
          <w:rFonts w:cs="Times New Roman"/>
        </w:rPr>
        <w:t xml:space="preserve"> </w:t>
      </w:r>
      <w:r w:rsidR="0063492D" w:rsidRPr="006F28EE">
        <w:rPr>
          <w:rFonts w:cs="Times New Roman"/>
        </w:rPr>
        <w:t>instrumental</w:t>
      </w:r>
      <w:r w:rsidRPr="006F28EE">
        <w:rPr>
          <w:rFonts w:cs="Times New Roman"/>
        </w:rPr>
        <w:t>e</w:t>
      </w:r>
      <w:r w:rsidR="00F2789A" w:rsidRPr="006F28EE">
        <w:rPr>
          <w:rFonts w:cs="Times New Roman"/>
        </w:rPr>
        <w:t xml:space="preserve"> </w:t>
      </w:r>
      <w:r w:rsidR="00037006" w:rsidRPr="006F28EE">
        <w:rPr>
          <w:rFonts w:cs="Times New Roman"/>
        </w:rPr>
        <w:t xml:space="preserve">në tokë </w:t>
      </w:r>
      <w:r w:rsidR="00F2789A" w:rsidRPr="006F28EE">
        <w:rPr>
          <w:rFonts w:cs="Times New Roman"/>
        </w:rPr>
        <w:t xml:space="preserve">në </w:t>
      </w:r>
      <w:r w:rsidRPr="006F28EE">
        <w:rPr>
          <w:rFonts w:cs="Times New Roman"/>
        </w:rPr>
        <w:t>FNPT I, ose deri</w:t>
      </w:r>
      <w:r w:rsidR="00F2789A" w:rsidRPr="006F28EE">
        <w:rPr>
          <w:rFonts w:cs="Times New Roman"/>
        </w:rPr>
        <w:t xml:space="preserve"> në </w:t>
      </w:r>
      <w:r w:rsidRPr="006F28EE">
        <w:rPr>
          <w:rFonts w:cs="Times New Roman"/>
        </w:rPr>
        <w:t>30</w:t>
      </w:r>
      <w:r w:rsidR="002F74CC" w:rsidRPr="006F28EE">
        <w:rPr>
          <w:rFonts w:cs="Times New Roman"/>
        </w:rPr>
        <w:t xml:space="preserve"> orë </w:t>
      </w:r>
      <w:r w:rsidR="00F2789A" w:rsidRPr="006F28EE">
        <w:rPr>
          <w:rFonts w:cs="Times New Roman"/>
        </w:rPr>
        <w:t>në</w:t>
      </w:r>
      <w:r w:rsidR="00B61D1A" w:rsidRPr="006F28EE">
        <w:rPr>
          <w:rFonts w:cs="Times New Roman"/>
        </w:rPr>
        <w:t xml:space="preserve"> një </w:t>
      </w:r>
      <w:r w:rsidRPr="006F28EE">
        <w:rPr>
          <w:rFonts w:cs="Times New Roman"/>
        </w:rPr>
        <w:t>FFS ose FNPT II</w:t>
      </w:r>
      <w:r w:rsidR="000C57B2" w:rsidRPr="006F28EE">
        <w:rPr>
          <w:rFonts w:cs="Times New Roman"/>
        </w:rPr>
        <w:t xml:space="preserve">. Një </w:t>
      </w:r>
      <w:r w:rsidRPr="006F28EE">
        <w:rPr>
          <w:rFonts w:cs="Times New Roman"/>
        </w:rPr>
        <w:t xml:space="preserve">maksimum prej 5 </w:t>
      </w:r>
      <w:r w:rsidR="000C57B2" w:rsidRPr="006F28EE">
        <w:rPr>
          <w:rFonts w:cs="Times New Roman"/>
        </w:rPr>
        <w:t>orësh</w:t>
      </w:r>
      <w:r w:rsidRPr="006F28EE">
        <w:rPr>
          <w:rFonts w:cs="Times New Roman"/>
        </w:rPr>
        <w:t xml:space="preserve"> koh</w:t>
      </w:r>
      <w:r w:rsidR="00C87755" w:rsidRPr="006F28EE">
        <w:rPr>
          <w:rFonts w:cs="Times New Roman"/>
        </w:rPr>
        <w:t>ë</w:t>
      </w:r>
      <w:r w:rsidRPr="006F28EE">
        <w:rPr>
          <w:rFonts w:cs="Times New Roman"/>
        </w:rPr>
        <w:t xml:space="preserve"> </w:t>
      </w:r>
      <w:r w:rsidR="0063492D" w:rsidRPr="006F28EE">
        <w:rPr>
          <w:rFonts w:cs="Times New Roman"/>
        </w:rPr>
        <w:t>instrumental</w:t>
      </w:r>
      <w:r w:rsidRPr="006F28EE">
        <w:rPr>
          <w:rFonts w:cs="Times New Roman"/>
        </w:rPr>
        <w:t>e</w:t>
      </w:r>
      <w:r w:rsidR="00F2789A" w:rsidRPr="006F28EE">
        <w:rPr>
          <w:rFonts w:cs="Times New Roman"/>
        </w:rPr>
        <w:t xml:space="preserve"> </w:t>
      </w:r>
      <w:r w:rsidR="00037006" w:rsidRPr="006F28EE">
        <w:rPr>
          <w:rFonts w:cs="Times New Roman"/>
        </w:rPr>
        <w:t xml:space="preserve">në tokë </w:t>
      </w:r>
      <w:r w:rsidR="00F2789A" w:rsidRPr="006F28EE">
        <w:rPr>
          <w:rFonts w:cs="Times New Roman"/>
        </w:rPr>
        <w:t xml:space="preserve">në </w:t>
      </w:r>
      <w:r w:rsidRPr="006F28EE">
        <w:rPr>
          <w:rFonts w:cs="Times New Roman"/>
        </w:rPr>
        <w:t>FNPT II ose FFS</w:t>
      </w:r>
      <w:r w:rsidR="00671230" w:rsidRPr="006F28EE">
        <w:rPr>
          <w:rFonts w:cs="Times New Roman"/>
        </w:rPr>
        <w:t xml:space="preserve"> mund të </w:t>
      </w:r>
      <w:r w:rsidRPr="006F28EE">
        <w:rPr>
          <w:rFonts w:cs="Times New Roman"/>
        </w:rPr>
        <w:t>kryhet</w:t>
      </w:r>
      <w:r w:rsidR="00F2789A" w:rsidRPr="006F28EE">
        <w:rPr>
          <w:rFonts w:cs="Times New Roman"/>
        </w:rPr>
        <w:t xml:space="preserve"> në</w:t>
      </w:r>
      <w:r w:rsidR="00B61D1A" w:rsidRPr="006F28EE">
        <w:rPr>
          <w:rFonts w:cs="Times New Roman"/>
        </w:rPr>
        <w:t xml:space="preserve"> një </w:t>
      </w:r>
      <w:r w:rsidRPr="006F28EE">
        <w:rPr>
          <w:rFonts w:cs="Times New Roman"/>
        </w:rPr>
        <w:t>FNPT I.</w:t>
      </w:r>
    </w:p>
    <w:p w14:paraId="5251C9B1" w14:textId="77777777" w:rsidR="001D14A1" w:rsidRPr="006F28EE" w:rsidRDefault="001D14A1" w:rsidP="006B3A00">
      <w:pPr>
        <w:pStyle w:val="Teksti"/>
        <w:rPr>
          <w:rFonts w:cs="Times New Roman"/>
        </w:rPr>
      </w:pPr>
      <w:r w:rsidRPr="006F28EE">
        <w:rPr>
          <w:rFonts w:cs="Times New Roman"/>
        </w:rPr>
        <w:t>(i) kur aplikanti ka:</w:t>
      </w:r>
    </w:p>
    <w:p w14:paraId="26B36584" w14:textId="4737A97B" w:rsidR="001D14A1" w:rsidRPr="006F28EE" w:rsidRDefault="001D14A1" w:rsidP="006B3A00">
      <w:pPr>
        <w:pStyle w:val="Teksti"/>
        <w:rPr>
          <w:rFonts w:cs="Times New Roman"/>
        </w:rPr>
      </w:pPr>
      <w:r w:rsidRPr="006F28EE">
        <w:rPr>
          <w:rFonts w:cs="Times New Roman"/>
        </w:rPr>
        <w:t xml:space="preserve">(A) </w:t>
      </w:r>
      <w:r w:rsidR="006C68F2" w:rsidRPr="006F28EE">
        <w:rPr>
          <w:rFonts w:cs="Times New Roman"/>
        </w:rPr>
        <w:t>Përfund</w:t>
      </w:r>
      <w:r w:rsidRPr="006F28EE">
        <w:rPr>
          <w:rFonts w:cs="Times New Roman"/>
        </w:rPr>
        <w:t>uar instruksionet</w:t>
      </w:r>
      <w:r w:rsidR="00877448" w:rsidRPr="006F28EE">
        <w:rPr>
          <w:rFonts w:cs="Times New Roman"/>
        </w:rPr>
        <w:t xml:space="preserve"> të fluturimit</w:t>
      </w:r>
      <w:r w:rsidRPr="006F28EE">
        <w:rPr>
          <w:rFonts w:cs="Times New Roman"/>
        </w:rPr>
        <w:t xml:space="preserve"> me </w:t>
      </w:r>
      <w:r w:rsidR="00BE3EB0" w:rsidRPr="006F28EE">
        <w:rPr>
          <w:rFonts w:cs="Times New Roman"/>
        </w:rPr>
        <w:t xml:space="preserve">instrumente </w:t>
      </w:r>
      <w:r w:rsidRPr="006F28EE">
        <w:rPr>
          <w:rFonts w:cs="Times New Roman"/>
        </w:rPr>
        <w:t>e</w:t>
      </w:r>
      <w:r w:rsidR="00BE3EB0" w:rsidRPr="006F28EE">
        <w:rPr>
          <w:rFonts w:cs="Times New Roman"/>
        </w:rPr>
        <w:t xml:space="preserve"> dhënë </w:t>
      </w:r>
      <w:r w:rsidRPr="006F28EE">
        <w:rPr>
          <w:rFonts w:cs="Times New Roman"/>
        </w:rPr>
        <w:t>nga</w:t>
      </w:r>
      <w:r w:rsidR="00B61D1A" w:rsidRPr="006F28EE">
        <w:rPr>
          <w:rFonts w:cs="Times New Roman"/>
        </w:rPr>
        <w:t xml:space="preserve"> një </w:t>
      </w:r>
      <w:r w:rsidRPr="006F28EE">
        <w:rPr>
          <w:rFonts w:cs="Times New Roman"/>
        </w:rPr>
        <w:t>IRI(A) ose FI(A)</w:t>
      </w:r>
      <w:r w:rsidR="00F536B0" w:rsidRPr="006F28EE">
        <w:rPr>
          <w:rFonts w:cs="Times New Roman"/>
        </w:rPr>
        <w:t xml:space="preserve"> që </w:t>
      </w:r>
      <w:r w:rsidRPr="006F28EE">
        <w:rPr>
          <w:rFonts w:cs="Times New Roman"/>
        </w:rPr>
        <w:t>mban privilegjet</w:t>
      </w:r>
      <w:r w:rsidR="00006A2C" w:rsidRPr="006F28EE">
        <w:rPr>
          <w:rFonts w:cs="Times New Roman"/>
        </w:rPr>
        <w:t xml:space="preserve"> për të</w:t>
      </w:r>
      <w:r w:rsidR="00BE3EB0" w:rsidRPr="006F28EE">
        <w:rPr>
          <w:rFonts w:cs="Times New Roman"/>
        </w:rPr>
        <w:t xml:space="preserve"> dhënë </w:t>
      </w:r>
      <w:r w:rsidRPr="006F28EE">
        <w:rPr>
          <w:rFonts w:cs="Times New Roman"/>
        </w:rPr>
        <w:t>trajnimin</w:t>
      </w:r>
      <w:r w:rsidR="004355FA" w:rsidRPr="006F28EE">
        <w:rPr>
          <w:rFonts w:cs="Times New Roman"/>
        </w:rPr>
        <w:t xml:space="preserve"> për </w:t>
      </w:r>
      <w:r w:rsidRPr="006F28EE">
        <w:rPr>
          <w:rFonts w:cs="Times New Roman"/>
        </w:rPr>
        <w:t>IR; ose</w:t>
      </w:r>
    </w:p>
    <w:p w14:paraId="4B4A471A" w14:textId="45579B5D" w:rsidR="001D14A1" w:rsidRPr="006F28EE" w:rsidRDefault="001D14A1" w:rsidP="006B3A00">
      <w:pPr>
        <w:pStyle w:val="Teksti"/>
        <w:rPr>
          <w:rFonts w:cs="Times New Roman"/>
        </w:rPr>
      </w:pPr>
      <w:r w:rsidRPr="006F28EE">
        <w:rPr>
          <w:rFonts w:cs="Times New Roman"/>
        </w:rPr>
        <w:t>(B)</w:t>
      </w:r>
      <w:r w:rsidR="00F2789A" w:rsidRPr="006F28EE">
        <w:rPr>
          <w:rFonts w:cs="Times New Roman"/>
        </w:rPr>
        <w:t xml:space="preserve"> </w:t>
      </w:r>
      <w:r w:rsidRPr="006F28EE">
        <w:rPr>
          <w:rFonts w:cs="Times New Roman"/>
        </w:rPr>
        <w:t>Eksperienc</w:t>
      </w:r>
      <w:r w:rsidR="00B95307" w:rsidRPr="006F28EE">
        <w:rPr>
          <w:rFonts w:cs="Times New Roman"/>
        </w:rPr>
        <w:t>ë</w:t>
      </w:r>
      <w:r w:rsidRPr="006F28EE">
        <w:rPr>
          <w:rFonts w:cs="Times New Roman"/>
        </w:rPr>
        <w:t xml:space="preserve"> t</w:t>
      </w:r>
      <w:r w:rsidR="004A065F" w:rsidRPr="006F28EE">
        <w:rPr>
          <w:rFonts w:cs="Times New Roman"/>
        </w:rPr>
        <w:t>ë</w:t>
      </w:r>
      <w:r w:rsidRPr="006F28EE">
        <w:rPr>
          <w:rFonts w:cs="Times New Roman"/>
        </w:rPr>
        <w:t xml:space="preserve"> m</w:t>
      </w:r>
      <w:r w:rsidR="004A065F" w:rsidRPr="006F28EE">
        <w:rPr>
          <w:rFonts w:cs="Times New Roman"/>
        </w:rPr>
        <w:t>ë</w:t>
      </w:r>
      <w:r w:rsidRPr="006F28EE">
        <w:rPr>
          <w:rFonts w:cs="Times New Roman"/>
        </w:rPr>
        <w:t>parshme</w:t>
      </w:r>
      <w:r w:rsidR="00A34542" w:rsidRPr="006F28EE">
        <w:rPr>
          <w:rFonts w:cs="Times New Roman"/>
        </w:rPr>
        <w:t xml:space="preserve"> të kohë</w:t>
      </w:r>
      <w:r w:rsidR="00877448" w:rsidRPr="006F28EE">
        <w:rPr>
          <w:rFonts w:cs="Times New Roman"/>
        </w:rPr>
        <w:t>s</w:t>
      </w:r>
      <w:r w:rsidR="00DD1251" w:rsidRPr="006F28EE">
        <w:rPr>
          <w:rFonts w:cs="Times New Roman"/>
        </w:rPr>
        <w:t xml:space="preserve"> së fluturimit </w:t>
      </w:r>
      <w:r w:rsidR="00F2789A" w:rsidRPr="006F28EE">
        <w:rPr>
          <w:rFonts w:cs="Times New Roman"/>
        </w:rPr>
        <w:t xml:space="preserve">në </w:t>
      </w:r>
      <w:r w:rsidR="00BE3EB0" w:rsidRPr="006F28EE">
        <w:rPr>
          <w:rFonts w:cs="Times New Roman"/>
        </w:rPr>
        <w:t xml:space="preserve">instrumente </w:t>
      </w:r>
      <w:r w:rsidRPr="006F28EE">
        <w:rPr>
          <w:rFonts w:cs="Times New Roman"/>
        </w:rPr>
        <w:t>si PIC</w:t>
      </w:r>
      <w:r w:rsidR="00F2789A" w:rsidRPr="006F28EE">
        <w:rPr>
          <w:rFonts w:cs="Times New Roman"/>
        </w:rPr>
        <w:t xml:space="preserve"> në </w:t>
      </w:r>
      <w:r w:rsidR="00360584" w:rsidRPr="006F28EE">
        <w:rPr>
          <w:rFonts w:cs="Times New Roman"/>
        </w:rPr>
        <w:t>aeroplanë</w:t>
      </w:r>
      <w:r w:rsidRPr="006F28EE">
        <w:rPr>
          <w:rFonts w:cs="Times New Roman"/>
        </w:rPr>
        <w:t xml:space="preserve"> n</w:t>
      </w:r>
      <w:r w:rsidR="001F6ADE" w:rsidRPr="006F28EE">
        <w:rPr>
          <w:rFonts w:cs="Times New Roman"/>
        </w:rPr>
        <w:t>ë</w:t>
      </w:r>
      <w:r w:rsidRPr="006F28EE">
        <w:rPr>
          <w:rFonts w:cs="Times New Roman"/>
        </w:rPr>
        <w:t>n</w:t>
      </w:r>
      <w:r w:rsidR="00B61D1A" w:rsidRPr="006F28EE">
        <w:rPr>
          <w:rFonts w:cs="Times New Roman"/>
        </w:rPr>
        <w:t xml:space="preserve"> një </w:t>
      </w:r>
      <w:r w:rsidRPr="006F28EE">
        <w:rPr>
          <w:rFonts w:cs="Times New Roman"/>
        </w:rPr>
        <w:t>kategorizim</w:t>
      </w:r>
      <w:r w:rsidR="00F536B0" w:rsidRPr="006F28EE">
        <w:rPr>
          <w:rFonts w:cs="Times New Roman"/>
        </w:rPr>
        <w:t xml:space="preserve"> që </w:t>
      </w:r>
      <w:r w:rsidRPr="006F28EE">
        <w:rPr>
          <w:rFonts w:cs="Times New Roman"/>
        </w:rPr>
        <w:t>i jep privilegjet</w:t>
      </w:r>
      <w:r w:rsidR="00006A2C" w:rsidRPr="006F28EE">
        <w:rPr>
          <w:rFonts w:cs="Times New Roman"/>
        </w:rPr>
        <w:t xml:space="preserve"> për të </w:t>
      </w:r>
      <w:r w:rsidRPr="006F28EE">
        <w:rPr>
          <w:rFonts w:cs="Times New Roman"/>
        </w:rPr>
        <w:t>fluturuar n</w:t>
      </w:r>
      <w:r w:rsidR="001F6ADE" w:rsidRPr="006F28EE">
        <w:rPr>
          <w:rFonts w:cs="Times New Roman"/>
        </w:rPr>
        <w:t>ë</w:t>
      </w:r>
      <w:r w:rsidRPr="006F28EE">
        <w:rPr>
          <w:rFonts w:cs="Times New Roman"/>
        </w:rPr>
        <w:t>n IFR dhe IMC,</w:t>
      </w:r>
    </w:p>
    <w:p w14:paraId="7B969B97" w14:textId="2E53FA8A" w:rsidR="001D14A1" w:rsidRPr="006F28EE" w:rsidRDefault="001D14A1" w:rsidP="006B3A00">
      <w:pPr>
        <w:pStyle w:val="Teksti"/>
        <w:rPr>
          <w:rFonts w:cs="Times New Roman"/>
        </w:rPr>
      </w:pPr>
      <w:r w:rsidRPr="006F28EE">
        <w:rPr>
          <w:rFonts w:cs="Times New Roman"/>
        </w:rPr>
        <w:t>Keto</w:t>
      </w:r>
      <w:r w:rsidR="002F74CC" w:rsidRPr="006F28EE">
        <w:rPr>
          <w:rFonts w:cs="Times New Roman"/>
        </w:rPr>
        <w:t xml:space="preserve"> orë </w:t>
      </w:r>
      <w:r w:rsidR="00671230" w:rsidRPr="006F28EE">
        <w:rPr>
          <w:rFonts w:cs="Times New Roman"/>
        </w:rPr>
        <w:t xml:space="preserve">mund të </w:t>
      </w:r>
      <w:r w:rsidRPr="006F28EE">
        <w:rPr>
          <w:rFonts w:cs="Times New Roman"/>
        </w:rPr>
        <w:t xml:space="preserve">kreditohen </w:t>
      </w:r>
      <w:r w:rsidR="006C68F2" w:rsidRPr="006F28EE">
        <w:rPr>
          <w:rFonts w:cs="Times New Roman"/>
        </w:rPr>
        <w:t>përkun</w:t>
      </w:r>
      <w:r w:rsidRPr="006F28EE">
        <w:rPr>
          <w:rFonts w:cs="Times New Roman"/>
        </w:rPr>
        <w:t xml:space="preserve">drejt 45 </w:t>
      </w:r>
      <w:r w:rsidR="00877448" w:rsidRPr="006F28EE">
        <w:rPr>
          <w:rFonts w:cs="Times New Roman"/>
        </w:rPr>
        <w:t>orëve</w:t>
      </w:r>
      <w:r w:rsidRPr="006F28EE">
        <w:rPr>
          <w:rFonts w:cs="Times New Roman"/>
        </w:rPr>
        <w:t xml:space="preserve"> t</w:t>
      </w:r>
      <w:r w:rsidR="004A065F" w:rsidRPr="006F28EE">
        <w:rPr>
          <w:rFonts w:cs="Times New Roman"/>
        </w:rPr>
        <w:t>ë</w:t>
      </w:r>
      <w:r w:rsidRPr="006F28EE">
        <w:rPr>
          <w:rFonts w:cs="Times New Roman"/>
        </w:rPr>
        <w:t xml:space="preserve"> </w:t>
      </w:r>
      <w:r w:rsidR="00DB2FBC" w:rsidRPr="006F28EE">
        <w:rPr>
          <w:rFonts w:cs="Times New Roman"/>
        </w:rPr>
        <w:t>mësipërme</w:t>
      </w:r>
      <w:r w:rsidRPr="006F28EE">
        <w:rPr>
          <w:rFonts w:cs="Times New Roman"/>
        </w:rPr>
        <w:t xml:space="preserve"> deri</w:t>
      </w:r>
      <w:r w:rsidR="00F2789A" w:rsidRPr="006F28EE">
        <w:rPr>
          <w:rFonts w:cs="Times New Roman"/>
        </w:rPr>
        <w:t xml:space="preserve"> në</w:t>
      </w:r>
      <w:r w:rsidR="00B61D1A" w:rsidRPr="006F28EE">
        <w:rPr>
          <w:rFonts w:cs="Times New Roman"/>
        </w:rPr>
        <w:t xml:space="preserve"> një </w:t>
      </w:r>
      <w:r w:rsidRPr="006F28EE">
        <w:rPr>
          <w:rFonts w:cs="Times New Roman"/>
        </w:rPr>
        <w:t xml:space="preserve">maksimum prej 35 </w:t>
      </w:r>
      <w:r w:rsidR="000C57B2" w:rsidRPr="006F28EE">
        <w:rPr>
          <w:rFonts w:cs="Times New Roman"/>
        </w:rPr>
        <w:t>orësh</w:t>
      </w:r>
      <w:r w:rsidRPr="006F28EE">
        <w:rPr>
          <w:rFonts w:cs="Times New Roman"/>
        </w:rPr>
        <w:t xml:space="preserve">. </w:t>
      </w:r>
    </w:p>
    <w:p w14:paraId="5BDBE651" w14:textId="371DD8DA" w:rsidR="001D14A1" w:rsidRPr="006F28EE" w:rsidRDefault="001D14A1" w:rsidP="006B3A00">
      <w:pPr>
        <w:pStyle w:val="Teksti"/>
        <w:rPr>
          <w:rFonts w:cs="Times New Roman"/>
        </w:rPr>
      </w:pPr>
      <w:r w:rsidRPr="006F28EE">
        <w:rPr>
          <w:rFonts w:cs="Times New Roman"/>
        </w:rPr>
        <w:t xml:space="preserve">(ii) Kur </w:t>
      </w:r>
      <w:r w:rsidR="00227F3B" w:rsidRPr="006F28EE">
        <w:rPr>
          <w:rFonts w:cs="Times New Roman"/>
        </w:rPr>
        <w:t>aplikantë</w:t>
      </w:r>
      <w:r w:rsidRPr="006F28EE">
        <w:rPr>
          <w:rFonts w:cs="Times New Roman"/>
        </w:rPr>
        <w:t>t</w:t>
      </w:r>
      <w:r w:rsidR="00877448" w:rsidRPr="006F28EE">
        <w:rPr>
          <w:rFonts w:cs="Times New Roman"/>
        </w:rPr>
        <w:t xml:space="preserve"> kanë </w:t>
      </w:r>
      <w:r w:rsidR="00B61D1A" w:rsidRPr="006F28EE">
        <w:rPr>
          <w:rFonts w:cs="Times New Roman"/>
        </w:rPr>
        <w:t xml:space="preserve">një </w:t>
      </w:r>
      <w:r w:rsidRPr="006F28EE">
        <w:rPr>
          <w:rFonts w:cs="Times New Roman"/>
        </w:rPr>
        <w:t>koh</w:t>
      </w:r>
      <w:r w:rsidR="00C87755" w:rsidRPr="006F28EE">
        <w:rPr>
          <w:rFonts w:cs="Times New Roman"/>
        </w:rPr>
        <w:t>ë</w:t>
      </w:r>
      <w:r w:rsidRPr="006F28EE">
        <w:rPr>
          <w:rFonts w:cs="Times New Roman"/>
        </w:rPr>
        <w:t xml:space="preserve"> t</w:t>
      </w:r>
      <w:r w:rsidR="004A065F" w:rsidRPr="006F28EE">
        <w:rPr>
          <w:rFonts w:cs="Times New Roman"/>
        </w:rPr>
        <w:t>ë</w:t>
      </w:r>
      <w:r w:rsidRPr="006F28EE">
        <w:rPr>
          <w:rFonts w:cs="Times New Roman"/>
        </w:rPr>
        <w:t xml:space="preserve"> m</w:t>
      </w:r>
      <w:r w:rsidR="004A065F" w:rsidRPr="006F28EE">
        <w:rPr>
          <w:rFonts w:cs="Times New Roman"/>
        </w:rPr>
        <w:t>ë</w:t>
      </w:r>
      <w:r w:rsidRPr="006F28EE">
        <w:rPr>
          <w:rFonts w:cs="Times New Roman"/>
        </w:rPr>
        <w:t xml:space="preserve">parshme fluturimi me </w:t>
      </w:r>
      <w:r w:rsidR="00BE3EB0" w:rsidRPr="006F28EE">
        <w:rPr>
          <w:rFonts w:cs="Times New Roman"/>
        </w:rPr>
        <w:t xml:space="preserve">instrumente </w:t>
      </w:r>
      <w:r w:rsidRPr="006F28EE">
        <w:rPr>
          <w:rFonts w:cs="Times New Roman"/>
        </w:rPr>
        <w:t>n</w:t>
      </w:r>
      <w:r w:rsidR="001F6ADE" w:rsidRPr="006F28EE">
        <w:rPr>
          <w:rFonts w:cs="Times New Roman"/>
        </w:rPr>
        <w:t>ë</w:t>
      </w:r>
      <w:r w:rsidRPr="006F28EE">
        <w:rPr>
          <w:rFonts w:cs="Times New Roman"/>
        </w:rPr>
        <w:t>n instruksion</w:t>
      </w:r>
      <w:r w:rsidR="00B32F3C" w:rsidRPr="006F28EE">
        <w:rPr>
          <w:rFonts w:cs="Times New Roman"/>
        </w:rPr>
        <w:t xml:space="preserve"> të ndrysh</w:t>
      </w:r>
      <w:r w:rsidRPr="006F28EE">
        <w:rPr>
          <w:rFonts w:cs="Times New Roman"/>
        </w:rPr>
        <w:t>me nga ajo e parashikuar</w:t>
      </w:r>
      <w:r w:rsidR="00F2789A" w:rsidRPr="006F28EE">
        <w:rPr>
          <w:rFonts w:cs="Times New Roman"/>
        </w:rPr>
        <w:t xml:space="preserve"> në </w:t>
      </w:r>
      <w:r w:rsidRPr="006F28EE">
        <w:rPr>
          <w:rFonts w:cs="Times New Roman"/>
        </w:rPr>
        <w:t>(b)( i)</w:t>
      </w:r>
      <w:r w:rsidR="00C01AF8" w:rsidRPr="006F28EE">
        <w:rPr>
          <w:rFonts w:cs="Times New Roman"/>
        </w:rPr>
        <w:t xml:space="preserve"> këto </w:t>
      </w:r>
      <w:r w:rsidR="002F74CC" w:rsidRPr="006F28EE">
        <w:rPr>
          <w:rFonts w:cs="Times New Roman"/>
        </w:rPr>
        <w:t xml:space="preserve">orë </w:t>
      </w:r>
      <w:r w:rsidR="00671230" w:rsidRPr="006F28EE">
        <w:rPr>
          <w:rFonts w:cs="Times New Roman"/>
        </w:rPr>
        <w:t xml:space="preserve">mund të </w:t>
      </w:r>
      <w:r w:rsidRPr="006F28EE">
        <w:rPr>
          <w:rFonts w:cs="Times New Roman"/>
        </w:rPr>
        <w:t xml:space="preserve">kreditohen kundrejt 45 </w:t>
      </w:r>
      <w:r w:rsidR="00877448" w:rsidRPr="006F28EE">
        <w:rPr>
          <w:rFonts w:cs="Times New Roman"/>
        </w:rPr>
        <w:t>orëve</w:t>
      </w:r>
      <w:r w:rsidR="00D77614" w:rsidRPr="006F28EE">
        <w:rPr>
          <w:rFonts w:cs="Times New Roman"/>
        </w:rPr>
        <w:t xml:space="preserve"> të kërkuar</w:t>
      </w:r>
      <w:r w:rsidRPr="006F28EE">
        <w:rPr>
          <w:rFonts w:cs="Times New Roman"/>
        </w:rPr>
        <w:t>a deri</w:t>
      </w:r>
      <w:r w:rsidR="00B61D1A" w:rsidRPr="006F28EE">
        <w:rPr>
          <w:rFonts w:cs="Times New Roman"/>
        </w:rPr>
        <w:t xml:space="preserve"> një </w:t>
      </w:r>
      <w:r w:rsidRPr="006F28EE">
        <w:rPr>
          <w:rFonts w:cs="Times New Roman"/>
        </w:rPr>
        <w:t xml:space="preserve">maksimum prej 15 </w:t>
      </w:r>
      <w:r w:rsidR="000C57B2" w:rsidRPr="006F28EE">
        <w:rPr>
          <w:rFonts w:cs="Times New Roman"/>
        </w:rPr>
        <w:t>orësh</w:t>
      </w:r>
      <w:r w:rsidRPr="006F28EE">
        <w:rPr>
          <w:rFonts w:cs="Times New Roman"/>
        </w:rPr>
        <w:t>;</w:t>
      </w:r>
    </w:p>
    <w:p w14:paraId="1E1F9203" w14:textId="71AA43E6" w:rsidR="001D14A1" w:rsidRPr="006F28EE" w:rsidRDefault="001D14A1" w:rsidP="006B3A00">
      <w:pPr>
        <w:pStyle w:val="Teksti"/>
        <w:rPr>
          <w:rFonts w:cs="Times New Roman"/>
        </w:rPr>
      </w:pPr>
      <w:r w:rsidRPr="006F28EE">
        <w:rPr>
          <w:rFonts w:cs="Times New Roman"/>
        </w:rPr>
        <w:t>(iii)</w:t>
      </w:r>
      <w:r w:rsidR="00F2789A" w:rsidRPr="006F28EE">
        <w:rPr>
          <w:rFonts w:cs="Times New Roman"/>
        </w:rPr>
        <w:t xml:space="preserve"> në</w:t>
      </w:r>
      <w:r w:rsidR="00940902" w:rsidRPr="006F28EE">
        <w:rPr>
          <w:rFonts w:cs="Times New Roman"/>
        </w:rPr>
        <w:t xml:space="preserve"> çdo </w:t>
      </w:r>
      <w:r w:rsidRPr="006F28EE">
        <w:rPr>
          <w:rFonts w:cs="Times New Roman"/>
        </w:rPr>
        <w:t>rast trajnimi fluturues</w:t>
      </w:r>
      <w:r w:rsidR="006E6772" w:rsidRPr="006F28EE">
        <w:rPr>
          <w:rFonts w:cs="Times New Roman"/>
        </w:rPr>
        <w:t xml:space="preserve"> duhet të </w:t>
      </w:r>
      <w:r w:rsidR="008A750D" w:rsidRPr="006F28EE">
        <w:rPr>
          <w:rFonts w:cs="Times New Roman"/>
        </w:rPr>
        <w:t>përfshijë</w:t>
      </w:r>
      <w:r w:rsidR="002F74CC" w:rsidRPr="006F28EE">
        <w:rPr>
          <w:rFonts w:cs="Times New Roman"/>
        </w:rPr>
        <w:t xml:space="preserve"> të paktën </w:t>
      </w:r>
      <w:r w:rsidRPr="006F28EE">
        <w:rPr>
          <w:rFonts w:cs="Times New Roman"/>
        </w:rPr>
        <w:t>10</w:t>
      </w:r>
      <w:r w:rsidR="002F74CC" w:rsidRPr="006F28EE">
        <w:rPr>
          <w:rFonts w:cs="Times New Roman"/>
        </w:rPr>
        <w:t xml:space="preserve"> orë </w:t>
      </w:r>
      <w:r w:rsidRPr="006F28EE">
        <w:rPr>
          <w:rFonts w:cs="Times New Roman"/>
        </w:rPr>
        <w:t>koh</w:t>
      </w:r>
      <w:r w:rsidR="004A065F" w:rsidRPr="006F28EE">
        <w:rPr>
          <w:rFonts w:cs="Times New Roman"/>
        </w:rPr>
        <w:t>ë</w:t>
      </w:r>
      <w:r w:rsidRPr="006F28EE">
        <w:rPr>
          <w:rFonts w:cs="Times New Roman"/>
        </w:rPr>
        <w:t xml:space="preserve"> fluturimi </w:t>
      </w:r>
      <w:r w:rsidR="0063492D" w:rsidRPr="006F28EE">
        <w:rPr>
          <w:rFonts w:cs="Times New Roman"/>
        </w:rPr>
        <w:t>instrumental</w:t>
      </w:r>
      <w:r w:rsidRPr="006F28EE">
        <w:rPr>
          <w:rFonts w:cs="Times New Roman"/>
        </w:rPr>
        <w:t xml:space="preserve"> n</w:t>
      </w:r>
      <w:r w:rsidR="001F6ADE" w:rsidRPr="006F28EE">
        <w:rPr>
          <w:rFonts w:cs="Times New Roman"/>
        </w:rPr>
        <w:t>ë</w:t>
      </w:r>
      <w:r w:rsidRPr="006F28EE">
        <w:rPr>
          <w:rFonts w:cs="Times New Roman"/>
        </w:rPr>
        <w:t>n instruksion</w:t>
      </w:r>
      <w:r w:rsidR="00F2789A" w:rsidRPr="006F28EE">
        <w:rPr>
          <w:rFonts w:cs="Times New Roman"/>
        </w:rPr>
        <w:t xml:space="preserve"> në</w:t>
      </w:r>
      <w:r w:rsidR="00B61D1A" w:rsidRPr="006F28EE">
        <w:rPr>
          <w:rFonts w:cs="Times New Roman"/>
        </w:rPr>
        <w:t xml:space="preserve"> një </w:t>
      </w:r>
      <w:r w:rsidRPr="006F28EE">
        <w:rPr>
          <w:rFonts w:cs="Times New Roman"/>
        </w:rPr>
        <w:t>aeroplan</w:t>
      </w:r>
      <w:r w:rsidR="00940902" w:rsidRPr="006F28EE">
        <w:rPr>
          <w:rFonts w:cs="Times New Roman"/>
        </w:rPr>
        <w:t xml:space="preserve"> më shumë </w:t>
      </w:r>
      <w:r w:rsidR="00B61D1A" w:rsidRPr="006F28EE">
        <w:rPr>
          <w:rFonts w:cs="Times New Roman"/>
        </w:rPr>
        <w:t>motor</w:t>
      </w:r>
      <w:r w:rsidR="00F2789A" w:rsidRPr="006F28EE">
        <w:rPr>
          <w:rFonts w:cs="Times New Roman"/>
        </w:rPr>
        <w:t xml:space="preserve"> në</w:t>
      </w:r>
      <w:r w:rsidR="00B61D1A" w:rsidRPr="006F28EE">
        <w:rPr>
          <w:rFonts w:cs="Times New Roman"/>
        </w:rPr>
        <w:t xml:space="preserve"> një </w:t>
      </w:r>
      <w:r w:rsidRPr="006F28EE">
        <w:rPr>
          <w:rFonts w:cs="Times New Roman"/>
        </w:rPr>
        <w:t>ATO;</w:t>
      </w:r>
    </w:p>
    <w:p w14:paraId="3C3135BC" w14:textId="345DBEA1" w:rsidR="001D14A1" w:rsidRPr="006F28EE" w:rsidRDefault="001D14A1" w:rsidP="006B3A00">
      <w:pPr>
        <w:pStyle w:val="Teksti"/>
        <w:rPr>
          <w:rFonts w:cs="Times New Roman"/>
        </w:rPr>
      </w:pPr>
      <w:r w:rsidRPr="006F28EE">
        <w:rPr>
          <w:rFonts w:cs="Times New Roman"/>
        </w:rPr>
        <w:lastRenderedPageBreak/>
        <w:t xml:space="preserve">(iv) Shuma totale e instruksioneve dyshe </w:t>
      </w:r>
      <w:r w:rsidR="0063492D" w:rsidRPr="006F28EE">
        <w:rPr>
          <w:rFonts w:cs="Times New Roman"/>
        </w:rPr>
        <w:t>instrumental</w:t>
      </w:r>
      <w:r w:rsidRPr="006F28EE">
        <w:rPr>
          <w:rFonts w:cs="Times New Roman"/>
        </w:rPr>
        <w:t>e nuk duhet</w:t>
      </w:r>
      <w:r w:rsidR="006E6772" w:rsidRPr="006F28EE">
        <w:rPr>
          <w:rFonts w:cs="Times New Roman"/>
        </w:rPr>
        <w:t xml:space="preserve"> të jetë </w:t>
      </w:r>
      <w:r w:rsidRPr="006F28EE">
        <w:rPr>
          <w:rFonts w:cs="Times New Roman"/>
        </w:rPr>
        <w:t>m</w:t>
      </w:r>
      <w:r w:rsidR="00281F8D" w:rsidRPr="006F28EE">
        <w:rPr>
          <w:rFonts w:cs="Times New Roman"/>
        </w:rPr>
        <w:t>ë</w:t>
      </w:r>
      <w:r w:rsidRPr="006F28EE">
        <w:rPr>
          <w:rFonts w:cs="Times New Roman"/>
        </w:rPr>
        <w:t xml:space="preserve"> pak se 25</w:t>
      </w:r>
      <w:r w:rsidR="002F74CC" w:rsidRPr="006F28EE">
        <w:rPr>
          <w:rFonts w:cs="Times New Roman"/>
        </w:rPr>
        <w:t xml:space="preserve"> orë </w:t>
      </w:r>
      <w:r w:rsidRPr="006F28EE">
        <w:rPr>
          <w:rFonts w:cs="Times New Roman"/>
        </w:rPr>
        <w:t>nga</w:t>
      </w:r>
      <w:r w:rsidR="0056740D" w:rsidRPr="006F28EE">
        <w:rPr>
          <w:rFonts w:cs="Times New Roman"/>
        </w:rPr>
        <w:t xml:space="preserve"> të cila</w:t>
      </w:r>
      <w:r w:rsidRPr="006F28EE">
        <w:rPr>
          <w:rFonts w:cs="Times New Roman"/>
        </w:rPr>
        <w:t>t</w:t>
      </w:r>
      <w:r w:rsidR="002F74CC" w:rsidRPr="006F28EE">
        <w:rPr>
          <w:rFonts w:cs="Times New Roman"/>
        </w:rPr>
        <w:t xml:space="preserve"> të paktën </w:t>
      </w:r>
      <w:r w:rsidRPr="006F28EE">
        <w:rPr>
          <w:rFonts w:cs="Times New Roman"/>
        </w:rPr>
        <w:t>15</w:t>
      </w:r>
      <w:r w:rsidR="002F74CC" w:rsidRPr="006F28EE">
        <w:rPr>
          <w:rFonts w:cs="Times New Roman"/>
        </w:rPr>
        <w:t xml:space="preserve"> orë </w:t>
      </w:r>
      <w:r w:rsidR="006E6772" w:rsidRPr="006F28EE">
        <w:rPr>
          <w:rFonts w:cs="Times New Roman"/>
        </w:rPr>
        <w:t>duhet të</w:t>
      </w:r>
      <w:r w:rsidR="00877448" w:rsidRPr="006F28EE">
        <w:rPr>
          <w:rFonts w:cs="Times New Roman"/>
        </w:rPr>
        <w:t xml:space="preserve"> jenë </w:t>
      </w:r>
      <w:r w:rsidRPr="006F28EE">
        <w:rPr>
          <w:rFonts w:cs="Times New Roman"/>
        </w:rPr>
        <w:t>kryer</w:t>
      </w:r>
      <w:r w:rsidR="00F2789A" w:rsidRPr="006F28EE">
        <w:rPr>
          <w:rFonts w:cs="Times New Roman"/>
        </w:rPr>
        <w:t xml:space="preserve"> në </w:t>
      </w:r>
      <w:r w:rsidR="00360584" w:rsidRPr="006F28EE">
        <w:rPr>
          <w:rFonts w:cs="Times New Roman"/>
        </w:rPr>
        <w:t>aeroplanë</w:t>
      </w:r>
      <w:r w:rsidR="00940902" w:rsidRPr="006F28EE">
        <w:rPr>
          <w:rFonts w:cs="Times New Roman"/>
        </w:rPr>
        <w:t xml:space="preserve"> më </w:t>
      </w:r>
      <w:r w:rsidR="008D0202" w:rsidRPr="006F28EE">
        <w:rPr>
          <w:rFonts w:cs="Times New Roman"/>
        </w:rPr>
        <w:t>shumë motorë</w:t>
      </w:r>
      <w:r w:rsidRPr="006F28EE">
        <w:rPr>
          <w:rFonts w:cs="Times New Roman"/>
        </w:rPr>
        <w:t>.</w:t>
      </w:r>
    </w:p>
    <w:p w14:paraId="46E7536D" w14:textId="0B0BBC77" w:rsidR="001D14A1" w:rsidRPr="006F28EE" w:rsidRDefault="001D14A1" w:rsidP="006B3A00">
      <w:pPr>
        <w:pStyle w:val="Teksti"/>
        <w:rPr>
          <w:rFonts w:cs="Times New Roman"/>
        </w:rPr>
      </w:pPr>
      <w:r w:rsidRPr="006F28EE">
        <w:rPr>
          <w:rFonts w:cs="Times New Roman"/>
        </w:rPr>
        <w:t>c)</w:t>
      </w:r>
      <w:r w:rsidR="00006A2C" w:rsidRPr="006F28EE">
        <w:rPr>
          <w:rFonts w:cs="Times New Roman"/>
        </w:rPr>
        <w:t xml:space="preserve"> për të </w:t>
      </w:r>
      <w:r w:rsidRPr="006F28EE">
        <w:rPr>
          <w:rFonts w:cs="Times New Roman"/>
        </w:rPr>
        <w:t>vendosur shum</w:t>
      </w:r>
      <w:r w:rsidR="00905DF1" w:rsidRPr="006F28EE">
        <w:rPr>
          <w:rFonts w:cs="Times New Roman"/>
        </w:rPr>
        <w:t>ë</w:t>
      </w:r>
      <w:r w:rsidRPr="006F28EE">
        <w:rPr>
          <w:rFonts w:cs="Times New Roman"/>
        </w:rPr>
        <w:t xml:space="preserve">n e </w:t>
      </w:r>
      <w:r w:rsidR="00877448" w:rsidRPr="006F28EE">
        <w:rPr>
          <w:rFonts w:cs="Times New Roman"/>
        </w:rPr>
        <w:t>orëve</w:t>
      </w:r>
      <w:r w:rsidRPr="006F28EE">
        <w:rPr>
          <w:rFonts w:cs="Times New Roman"/>
        </w:rPr>
        <w:t xml:space="preserve"> t</w:t>
      </w:r>
      <w:r w:rsidR="004A065F" w:rsidRPr="006F28EE">
        <w:rPr>
          <w:rFonts w:cs="Times New Roman"/>
        </w:rPr>
        <w:t>ë</w:t>
      </w:r>
      <w:r w:rsidRPr="006F28EE">
        <w:rPr>
          <w:rFonts w:cs="Times New Roman"/>
        </w:rPr>
        <w:t xml:space="preserve"> kredituara dhe</w:t>
      </w:r>
      <w:r w:rsidR="00006A2C" w:rsidRPr="006F28EE">
        <w:rPr>
          <w:rFonts w:cs="Times New Roman"/>
        </w:rPr>
        <w:t xml:space="preserve"> për të </w:t>
      </w:r>
      <w:r w:rsidR="00581832" w:rsidRPr="006F28EE">
        <w:rPr>
          <w:rFonts w:cs="Times New Roman"/>
        </w:rPr>
        <w:t>përcakt</w:t>
      </w:r>
      <w:r w:rsidRPr="006F28EE">
        <w:rPr>
          <w:rFonts w:cs="Times New Roman"/>
        </w:rPr>
        <w:t>uar nevojat e trajnimit</w:t>
      </w:r>
      <w:r w:rsidR="004B1B1B" w:rsidRPr="006F28EE">
        <w:rPr>
          <w:rFonts w:cs="Times New Roman"/>
        </w:rPr>
        <w:t>,</w:t>
      </w:r>
      <w:r w:rsidRPr="006F28EE">
        <w:rPr>
          <w:rFonts w:cs="Times New Roman"/>
        </w:rPr>
        <w:t xml:space="preserve"> aplikanti</w:t>
      </w:r>
      <w:r w:rsidR="006E6772" w:rsidRPr="006F28EE">
        <w:rPr>
          <w:rFonts w:cs="Times New Roman"/>
        </w:rPr>
        <w:t xml:space="preserve"> duhet të </w:t>
      </w:r>
      <w:r w:rsidR="006C68F2" w:rsidRPr="006F28EE">
        <w:rPr>
          <w:rFonts w:cs="Times New Roman"/>
        </w:rPr>
        <w:t>përfund</w:t>
      </w:r>
      <w:r w:rsidRPr="006F28EE">
        <w:rPr>
          <w:rFonts w:cs="Times New Roman"/>
        </w:rPr>
        <w:t>oj</w:t>
      </w:r>
      <w:r w:rsidR="008615AA" w:rsidRPr="006F28EE">
        <w:rPr>
          <w:rFonts w:cs="Times New Roman"/>
        </w:rPr>
        <w:t>ë</w:t>
      </w:r>
      <w:r w:rsidR="00B61D1A" w:rsidRPr="006F28EE">
        <w:rPr>
          <w:rFonts w:cs="Times New Roman"/>
        </w:rPr>
        <w:t xml:space="preserve"> një </w:t>
      </w:r>
      <w:r w:rsidR="00C01AF8" w:rsidRPr="006F28EE">
        <w:rPr>
          <w:rFonts w:cs="Times New Roman"/>
        </w:rPr>
        <w:t>vlerës</w:t>
      </w:r>
      <w:r w:rsidRPr="006F28EE">
        <w:rPr>
          <w:rFonts w:cs="Times New Roman"/>
        </w:rPr>
        <w:t>im prehyr</w:t>
      </w:r>
      <w:r w:rsidR="004A065F" w:rsidRPr="006F28EE">
        <w:rPr>
          <w:rFonts w:cs="Times New Roman"/>
        </w:rPr>
        <w:t>ë</w:t>
      </w:r>
      <w:r w:rsidRPr="006F28EE">
        <w:rPr>
          <w:rFonts w:cs="Times New Roman"/>
        </w:rPr>
        <w:t>s</w:t>
      </w:r>
      <w:r w:rsidR="00F2789A" w:rsidRPr="006F28EE">
        <w:rPr>
          <w:rFonts w:cs="Times New Roman"/>
        </w:rPr>
        <w:t xml:space="preserve"> në</w:t>
      </w:r>
      <w:r w:rsidR="00B61D1A" w:rsidRPr="006F28EE">
        <w:rPr>
          <w:rFonts w:cs="Times New Roman"/>
        </w:rPr>
        <w:t xml:space="preserve"> një </w:t>
      </w:r>
      <w:r w:rsidRPr="006F28EE">
        <w:rPr>
          <w:rFonts w:cs="Times New Roman"/>
        </w:rPr>
        <w:t>ATO;</w:t>
      </w:r>
    </w:p>
    <w:p w14:paraId="3378462E" w14:textId="4B8795FF" w:rsidR="001D14A1" w:rsidRPr="006F28EE" w:rsidRDefault="001D14A1" w:rsidP="006B3A00">
      <w:pPr>
        <w:pStyle w:val="Teksti"/>
        <w:rPr>
          <w:rFonts w:cs="Times New Roman"/>
        </w:rPr>
      </w:pPr>
      <w:r w:rsidRPr="006F28EE">
        <w:rPr>
          <w:rFonts w:cs="Times New Roman"/>
        </w:rPr>
        <w:t xml:space="preserve">d) Kryerja e instruksioneve fluturuese </w:t>
      </w:r>
      <w:r w:rsidR="00DA7E84" w:rsidRPr="006F28EE">
        <w:rPr>
          <w:rFonts w:cs="Times New Roman"/>
        </w:rPr>
        <w:t>instrumentale</w:t>
      </w:r>
      <w:r w:rsidRPr="006F28EE">
        <w:rPr>
          <w:rFonts w:cs="Times New Roman"/>
        </w:rPr>
        <w:t xml:space="preserve"> e</w:t>
      </w:r>
      <w:r w:rsidR="00BE3EB0" w:rsidRPr="006F28EE">
        <w:rPr>
          <w:rFonts w:cs="Times New Roman"/>
        </w:rPr>
        <w:t xml:space="preserve"> dhënë </w:t>
      </w:r>
      <w:r w:rsidRPr="006F28EE">
        <w:rPr>
          <w:rFonts w:cs="Times New Roman"/>
        </w:rPr>
        <w:t>nga</w:t>
      </w:r>
      <w:r w:rsidR="00B61D1A" w:rsidRPr="006F28EE">
        <w:rPr>
          <w:rFonts w:cs="Times New Roman"/>
        </w:rPr>
        <w:t xml:space="preserve"> një </w:t>
      </w:r>
      <w:r w:rsidRPr="006F28EE">
        <w:rPr>
          <w:rFonts w:cs="Times New Roman"/>
        </w:rPr>
        <w:t>IRI(A) ose FI(A)</w:t>
      </w:r>
      <w:r w:rsidR="00F2789A" w:rsidRPr="006F28EE">
        <w:rPr>
          <w:rFonts w:cs="Times New Roman"/>
        </w:rPr>
        <w:t xml:space="preserve"> në </w:t>
      </w:r>
      <w:r w:rsidR="004355FA" w:rsidRPr="006F28EE">
        <w:rPr>
          <w:rFonts w:cs="Times New Roman"/>
        </w:rPr>
        <w:t>përputh</w:t>
      </w:r>
      <w:r w:rsidRPr="006F28EE">
        <w:rPr>
          <w:rFonts w:cs="Times New Roman"/>
        </w:rPr>
        <w:t xml:space="preserve">je me </w:t>
      </w:r>
      <w:r w:rsidR="00BE3EB0" w:rsidRPr="006F28EE">
        <w:rPr>
          <w:rFonts w:cs="Times New Roman"/>
        </w:rPr>
        <w:t>pikën</w:t>
      </w:r>
      <w:r w:rsidRPr="006F28EE">
        <w:rPr>
          <w:rFonts w:cs="Times New Roman"/>
        </w:rPr>
        <w:t xml:space="preserve"> (a)(i) ose (b) (i) duhet</w:t>
      </w:r>
      <w:r w:rsidR="006E6772" w:rsidRPr="006F28EE">
        <w:rPr>
          <w:rFonts w:cs="Times New Roman"/>
        </w:rPr>
        <w:t xml:space="preserve"> të jetë </w:t>
      </w:r>
      <w:r w:rsidR="00DA7E84" w:rsidRPr="006F28EE">
        <w:rPr>
          <w:rFonts w:cs="Times New Roman"/>
        </w:rPr>
        <w:t>dokumentohet</w:t>
      </w:r>
      <w:r w:rsidR="00F2789A" w:rsidRPr="006F28EE">
        <w:rPr>
          <w:rFonts w:cs="Times New Roman"/>
        </w:rPr>
        <w:t xml:space="preserve"> në</w:t>
      </w:r>
      <w:r w:rsidR="00B61D1A" w:rsidRPr="006F28EE">
        <w:rPr>
          <w:rFonts w:cs="Times New Roman"/>
        </w:rPr>
        <w:t xml:space="preserve"> një </w:t>
      </w:r>
      <w:r w:rsidRPr="006F28EE">
        <w:rPr>
          <w:rFonts w:cs="Times New Roman"/>
        </w:rPr>
        <w:t xml:space="preserve">rekord </w:t>
      </w:r>
      <w:r w:rsidR="00DA7E84" w:rsidRPr="006F28EE">
        <w:rPr>
          <w:rFonts w:cs="Times New Roman"/>
        </w:rPr>
        <w:t>specifik</w:t>
      </w:r>
      <w:r w:rsidR="00D77614" w:rsidRPr="006F28EE">
        <w:rPr>
          <w:rFonts w:cs="Times New Roman"/>
        </w:rPr>
        <w:t xml:space="preserve"> të trajnimit </w:t>
      </w:r>
      <w:r w:rsidRPr="006F28EE">
        <w:rPr>
          <w:rFonts w:cs="Times New Roman"/>
        </w:rPr>
        <w:t>dhe t</w:t>
      </w:r>
      <w:r w:rsidR="004A065F" w:rsidRPr="006F28EE">
        <w:rPr>
          <w:rFonts w:cs="Times New Roman"/>
        </w:rPr>
        <w:t>ë</w:t>
      </w:r>
      <w:r w:rsidRPr="006F28EE">
        <w:rPr>
          <w:rFonts w:cs="Times New Roman"/>
        </w:rPr>
        <w:t xml:space="preserve"> firmoset nga instruktori.</w:t>
      </w:r>
    </w:p>
    <w:p w14:paraId="2829146D" w14:textId="109AECB3" w:rsidR="001D14A1" w:rsidRPr="006F28EE" w:rsidRDefault="001D14A1" w:rsidP="006B3A00">
      <w:pPr>
        <w:pStyle w:val="Teksti"/>
        <w:rPr>
          <w:rFonts w:cs="Times New Roman"/>
        </w:rPr>
      </w:pPr>
      <w:r w:rsidRPr="006F28EE">
        <w:rPr>
          <w:rFonts w:cs="Times New Roman"/>
        </w:rPr>
        <w:t>7. Instruksioni i fluturimit</w:t>
      </w:r>
      <w:r w:rsidR="004355FA" w:rsidRPr="006F28EE">
        <w:rPr>
          <w:rFonts w:cs="Times New Roman"/>
        </w:rPr>
        <w:t xml:space="preserve"> për </w:t>
      </w:r>
      <w:r w:rsidRPr="006F28EE">
        <w:rPr>
          <w:rFonts w:cs="Times New Roman"/>
        </w:rPr>
        <w:t>modularin IR(A</w:t>
      </w:r>
      <w:r w:rsidR="0062278D" w:rsidRPr="006F28EE">
        <w:rPr>
          <w:rFonts w:cs="Times New Roman"/>
        </w:rPr>
        <w:t xml:space="preserve">) të </w:t>
      </w:r>
      <w:r w:rsidR="00C01AF8" w:rsidRPr="006F28EE">
        <w:rPr>
          <w:rFonts w:cs="Times New Roman"/>
        </w:rPr>
        <w:t>kompetencës</w:t>
      </w:r>
      <w:r w:rsidR="00DB6BB4" w:rsidRPr="006F28EE">
        <w:rPr>
          <w:rFonts w:cs="Times New Roman"/>
        </w:rPr>
        <w:t xml:space="preserve"> bazë </w:t>
      </w:r>
      <w:r w:rsidR="006E6772" w:rsidRPr="006F28EE">
        <w:rPr>
          <w:rFonts w:cs="Times New Roman"/>
        </w:rPr>
        <w:t xml:space="preserve">duhet të </w:t>
      </w:r>
      <w:r w:rsidR="008A750D" w:rsidRPr="006F28EE">
        <w:rPr>
          <w:rFonts w:cs="Times New Roman"/>
        </w:rPr>
        <w:t>përfshijë</w:t>
      </w:r>
      <w:r w:rsidRPr="006F28EE">
        <w:rPr>
          <w:rFonts w:cs="Times New Roman"/>
        </w:rPr>
        <w:t xml:space="preserve">: </w:t>
      </w:r>
    </w:p>
    <w:p w14:paraId="4B015889" w14:textId="55AC301C" w:rsidR="001D14A1" w:rsidRPr="006F28EE" w:rsidRDefault="001D14A1" w:rsidP="006B3A00">
      <w:pPr>
        <w:pStyle w:val="Teksti"/>
        <w:rPr>
          <w:rFonts w:cs="Times New Roman"/>
        </w:rPr>
      </w:pPr>
      <w:r w:rsidRPr="006F28EE">
        <w:rPr>
          <w:rFonts w:cs="Times New Roman"/>
        </w:rPr>
        <w:t xml:space="preserve">a) </w:t>
      </w:r>
      <w:r w:rsidR="00C01AF8" w:rsidRPr="006F28EE">
        <w:rPr>
          <w:rFonts w:cs="Times New Roman"/>
        </w:rPr>
        <w:t>proced</w:t>
      </w:r>
      <w:r w:rsidRPr="006F28EE">
        <w:rPr>
          <w:rFonts w:cs="Times New Roman"/>
        </w:rPr>
        <w:t>urat dhe manovrat</w:t>
      </w:r>
      <w:r w:rsidR="004355FA" w:rsidRPr="006F28EE">
        <w:rPr>
          <w:rFonts w:cs="Times New Roman"/>
        </w:rPr>
        <w:t xml:space="preserve"> për </w:t>
      </w:r>
      <w:r w:rsidRPr="006F28EE">
        <w:rPr>
          <w:rFonts w:cs="Times New Roman"/>
        </w:rPr>
        <w:t>fluturimet</w:t>
      </w:r>
      <w:r w:rsidR="00DB6BB4" w:rsidRPr="006F28EE">
        <w:rPr>
          <w:rFonts w:cs="Times New Roman"/>
        </w:rPr>
        <w:t xml:space="preserve"> bazë </w:t>
      </w:r>
      <w:r w:rsidRPr="006F28EE">
        <w:rPr>
          <w:rFonts w:cs="Times New Roman"/>
        </w:rPr>
        <w:t xml:space="preserve">me </w:t>
      </w:r>
      <w:r w:rsidR="00BE3EB0" w:rsidRPr="006F28EE">
        <w:rPr>
          <w:rFonts w:cs="Times New Roman"/>
        </w:rPr>
        <w:t xml:space="preserve">instrumente </w:t>
      </w:r>
      <w:r w:rsidR="00DA7E84" w:rsidRPr="006F28EE">
        <w:rPr>
          <w:rFonts w:cs="Times New Roman"/>
        </w:rPr>
        <w:t>mbulojnë të paktën</w:t>
      </w:r>
      <w:r w:rsidRPr="006F28EE">
        <w:rPr>
          <w:rFonts w:cs="Times New Roman"/>
        </w:rPr>
        <w:t xml:space="preserve">: </w:t>
      </w:r>
    </w:p>
    <w:p w14:paraId="0DAE6FCA" w14:textId="2DA519DF" w:rsidR="001D14A1" w:rsidRPr="006F28EE" w:rsidRDefault="006B3A00" w:rsidP="006B3A00">
      <w:pPr>
        <w:pStyle w:val="Teksti"/>
        <w:rPr>
          <w:rFonts w:cs="Times New Roman"/>
        </w:rPr>
      </w:pPr>
      <w:r w:rsidRPr="006F28EE">
        <w:rPr>
          <w:rFonts w:cs="Times New Roman"/>
        </w:rPr>
        <w:t xml:space="preserve">(i) </w:t>
      </w:r>
      <w:r w:rsidR="001D14A1" w:rsidRPr="006F28EE">
        <w:rPr>
          <w:rFonts w:cs="Times New Roman"/>
        </w:rPr>
        <w:t>fluturim</w:t>
      </w:r>
      <w:r w:rsidR="00DB6BB4" w:rsidRPr="006F28EE">
        <w:rPr>
          <w:rFonts w:cs="Times New Roman"/>
        </w:rPr>
        <w:t xml:space="preserve"> bazë </w:t>
      </w:r>
      <w:r w:rsidR="001D14A1" w:rsidRPr="006F28EE">
        <w:rPr>
          <w:rFonts w:cs="Times New Roman"/>
        </w:rPr>
        <w:t xml:space="preserve">me </w:t>
      </w:r>
      <w:r w:rsidR="00BE3EB0" w:rsidRPr="006F28EE">
        <w:rPr>
          <w:rFonts w:cs="Times New Roman"/>
        </w:rPr>
        <w:t xml:space="preserve">instrumente </w:t>
      </w:r>
      <w:r w:rsidR="001D14A1" w:rsidRPr="006F28EE">
        <w:rPr>
          <w:rFonts w:cs="Times New Roman"/>
        </w:rPr>
        <w:t xml:space="preserve">pa </w:t>
      </w:r>
      <w:r w:rsidR="00DA7E84" w:rsidRPr="006F28EE">
        <w:rPr>
          <w:rFonts w:cs="Times New Roman"/>
        </w:rPr>
        <w:t>ndihmën</w:t>
      </w:r>
      <w:r w:rsidR="001D14A1" w:rsidRPr="006F28EE">
        <w:rPr>
          <w:rFonts w:cs="Times New Roman"/>
        </w:rPr>
        <w:t xml:space="preserve"> e shikimit </w:t>
      </w:r>
      <w:r w:rsidR="00DA7E84" w:rsidRPr="006F28EE">
        <w:rPr>
          <w:rFonts w:cs="Times New Roman"/>
        </w:rPr>
        <w:t>jashtë</w:t>
      </w:r>
      <w:r w:rsidR="001D14A1" w:rsidRPr="006F28EE">
        <w:rPr>
          <w:rFonts w:cs="Times New Roman"/>
        </w:rPr>
        <w:t xml:space="preserve">; </w:t>
      </w:r>
    </w:p>
    <w:p w14:paraId="7803610F" w14:textId="4505F929" w:rsidR="001D14A1" w:rsidRPr="006F28EE" w:rsidRDefault="006B3A00" w:rsidP="006B3A00">
      <w:pPr>
        <w:pStyle w:val="Teksti"/>
        <w:rPr>
          <w:rFonts w:cs="Times New Roman"/>
        </w:rPr>
      </w:pPr>
      <w:r w:rsidRPr="006F28EE">
        <w:rPr>
          <w:rFonts w:cs="Times New Roman"/>
        </w:rPr>
        <w:t xml:space="preserve">(ii) </w:t>
      </w:r>
      <w:r w:rsidR="001D14A1" w:rsidRPr="006F28EE">
        <w:rPr>
          <w:rFonts w:cs="Times New Roman"/>
        </w:rPr>
        <w:t xml:space="preserve">fluturim horizontal; </w:t>
      </w:r>
    </w:p>
    <w:p w14:paraId="34AF83FF" w14:textId="52F71B6D" w:rsidR="001D14A1" w:rsidRPr="006F28EE" w:rsidRDefault="006B3A00" w:rsidP="006B3A00">
      <w:pPr>
        <w:pStyle w:val="Teksti"/>
        <w:rPr>
          <w:rFonts w:cs="Times New Roman"/>
        </w:rPr>
      </w:pPr>
      <w:r w:rsidRPr="006F28EE">
        <w:rPr>
          <w:rFonts w:cs="Times New Roman"/>
        </w:rPr>
        <w:t xml:space="preserve">(iii) </w:t>
      </w:r>
      <w:r w:rsidR="001D14A1" w:rsidRPr="006F28EE">
        <w:rPr>
          <w:rFonts w:cs="Times New Roman"/>
        </w:rPr>
        <w:t xml:space="preserve">marrje </w:t>
      </w:r>
      <w:r w:rsidR="00DA7E84" w:rsidRPr="006F28EE">
        <w:rPr>
          <w:rFonts w:cs="Times New Roman"/>
        </w:rPr>
        <w:t>lartësi</w:t>
      </w:r>
      <w:r w:rsidR="001D14A1" w:rsidRPr="006F28EE">
        <w:rPr>
          <w:rFonts w:cs="Times New Roman"/>
        </w:rPr>
        <w:t xml:space="preserve">e; </w:t>
      </w:r>
    </w:p>
    <w:p w14:paraId="4C6797BE" w14:textId="0562154C" w:rsidR="001D14A1" w:rsidRPr="006F28EE" w:rsidRDefault="006B3A00" w:rsidP="006B3A00">
      <w:pPr>
        <w:pStyle w:val="Teksti"/>
        <w:rPr>
          <w:rFonts w:cs="Times New Roman"/>
        </w:rPr>
      </w:pPr>
      <w:r w:rsidRPr="006F28EE">
        <w:rPr>
          <w:rFonts w:cs="Times New Roman"/>
        </w:rPr>
        <w:t xml:space="preserve">(iv) </w:t>
      </w:r>
      <w:r w:rsidR="001D14A1" w:rsidRPr="006F28EE">
        <w:rPr>
          <w:rFonts w:cs="Times New Roman"/>
        </w:rPr>
        <w:t xml:space="preserve">humbje </w:t>
      </w:r>
      <w:r w:rsidR="00DA7E84" w:rsidRPr="006F28EE">
        <w:rPr>
          <w:rFonts w:cs="Times New Roman"/>
        </w:rPr>
        <w:t>lartësi</w:t>
      </w:r>
      <w:r w:rsidR="001D14A1" w:rsidRPr="006F28EE">
        <w:rPr>
          <w:rFonts w:cs="Times New Roman"/>
        </w:rPr>
        <w:t xml:space="preserve">e; </w:t>
      </w:r>
    </w:p>
    <w:p w14:paraId="3D352027" w14:textId="3C272E64" w:rsidR="001D14A1" w:rsidRPr="006F28EE" w:rsidRDefault="006B3A00" w:rsidP="006B3A00">
      <w:pPr>
        <w:pStyle w:val="Teksti"/>
        <w:rPr>
          <w:rFonts w:cs="Times New Roman"/>
        </w:rPr>
      </w:pPr>
      <w:r w:rsidRPr="006F28EE">
        <w:rPr>
          <w:rFonts w:cs="Times New Roman"/>
        </w:rPr>
        <w:t xml:space="preserve">(v) </w:t>
      </w:r>
      <w:r w:rsidR="001D14A1" w:rsidRPr="006F28EE">
        <w:rPr>
          <w:rFonts w:cs="Times New Roman"/>
        </w:rPr>
        <w:t>kthesat</w:t>
      </w:r>
      <w:r w:rsidR="00F2789A" w:rsidRPr="006F28EE">
        <w:rPr>
          <w:rFonts w:cs="Times New Roman"/>
        </w:rPr>
        <w:t xml:space="preserve"> në </w:t>
      </w:r>
      <w:r w:rsidR="001D14A1" w:rsidRPr="006F28EE">
        <w:rPr>
          <w:rFonts w:cs="Times New Roman"/>
        </w:rPr>
        <w:t xml:space="preserve">fluturim horizontal, marrje dhe humbje </w:t>
      </w:r>
      <w:r w:rsidR="00DA7E84" w:rsidRPr="006F28EE">
        <w:rPr>
          <w:rFonts w:cs="Times New Roman"/>
        </w:rPr>
        <w:t>lartësi</w:t>
      </w:r>
      <w:r w:rsidR="001D14A1" w:rsidRPr="006F28EE">
        <w:rPr>
          <w:rFonts w:cs="Times New Roman"/>
        </w:rPr>
        <w:t xml:space="preserve">e; </w:t>
      </w:r>
    </w:p>
    <w:p w14:paraId="3A1F40A0" w14:textId="4CF32703" w:rsidR="001D14A1" w:rsidRPr="006F28EE" w:rsidRDefault="006B3A00" w:rsidP="006B3A00">
      <w:pPr>
        <w:pStyle w:val="Teksti"/>
        <w:rPr>
          <w:rFonts w:cs="Times New Roman"/>
        </w:rPr>
      </w:pPr>
      <w:r w:rsidRPr="006F28EE">
        <w:rPr>
          <w:rFonts w:cs="Times New Roman"/>
        </w:rPr>
        <w:t xml:space="preserve">(vi) </w:t>
      </w:r>
      <w:r w:rsidR="001D14A1" w:rsidRPr="006F28EE">
        <w:rPr>
          <w:rFonts w:cs="Times New Roman"/>
        </w:rPr>
        <w:t>fluturim</w:t>
      </w:r>
      <w:r w:rsidR="00F2789A" w:rsidRPr="006F28EE">
        <w:rPr>
          <w:rFonts w:cs="Times New Roman"/>
        </w:rPr>
        <w:t xml:space="preserve"> në </w:t>
      </w:r>
      <w:r w:rsidR="001D14A1" w:rsidRPr="006F28EE">
        <w:rPr>
          <w:rFonts w:cs="Times New Roman"/>
        </w:rPr>
        <w:t xml:space="preserve">rreth me </w:t>
      </w:r>
      <w:r w:rsidR="005D0C4B" w:rsidRPr="006F28EE">
        <w:rPr>
          <w:rFonts w:cs="Times New Roman"/>
        </w:rPr>
        <w:t>instrumente</w:t>
      </w:r>
      <w:r w:rsidR="001D14A1" w:rsidRPr="006F28EE">
        <w:rPr>
          <w:rFonts w:cs="Times New Roman"/>
        </w:rPr>
        <w:t xml:space="preserve">; </w:t>
      </w:r>
    </w:p>
    <w:p w14:paraId="5BFF0667" w14:textId="73BB309B" w:rsidR="001D14A1" w:rsidRPr="006F28EE" w:rsidRDefault="006B3A00" w:rsidP="006B3A00">
      <w:pPr>
        <w:pStyle w:val="Teksti"/>
        <w:rPr>
          <w:rFonts w:cs="Times New Roman"/>
        </w:rPr>
      </w:pPr>
      <w:r w:rsidRPr="006F28EE">
        <w:rPr>
          <w:rFonts w:cs="Times New Roman"/>
        </w:rPr>
        <w:t xml:space="preserve">(vii) </w:t>
      </w:r>
      <w:r w:rsidR="001D14A1" w:rsidRPr="006F28EE">
        <w:rPr>
          <w:rFonts w:cs="Times New Roman"/>
        </w:rPr>
        <w:t>kthesa me anim t</w:t>
      </w:r>
      <w:r w:rsidR="004A065F" w:rsidRPr="006F28EE">
        <w:rPr>
          <w:rFonts w:cs="Times New Roman"/>
        </w:rPr>
        <w:t>ë</w:t>
      </w:r>
      <w:r w:rsidR="001D14A1" w:rsidRPr="006F28EE">
        <w:rPr>
          <w:rFonts w:cs="Times New Roman"/>
        </w:rPr>
        <w:t xml:space="preserve"> thell</w:t>
      </w:r>
      <w:r w:rsidR="004A065F" w:rsidRPr="006F28EE">
        <w:rPr>
          <w:rFonts w:cs="Times New Roman"/>
        </w:rPr>
        <w:t>ë</w:t>
      </w:r>
      <w:r w:rsidR="001D14A1" w:rsidRPr="006F28EE">
        <w:rPr>
          <w:rFonts w:cs="Times New Roman"/>
        </w:rPr>
        <w:t xml:space="preserve">; </w:t>
      </w:r>
    </w:p>
    <w:p w14:paraId="61A573CF" w14:textId="67BA5B14" w:rsidR="001D14A1" w:rsidRPr="006F28EE" w:rsidRDefault="006B3A00" w:rsidP="006B3A00">
      <w:pPr>
        <w:pStyle w:val="Teksti"/>
        <w:rPr>
          <w:rFonts w:cs="Times New Roman"/>
        </w:rPr>
      </w:pPr>
      <w:r w:rsidRPr="006F28EE">
        <w:rPr>
          <w:rFonts w:cs="Times New Roman"/>
        </w:rPr>
        <w:t xml:space="preserve">(vii) </w:t>
      </w:r>
      <w:r w:rsidR="001D14A1" w:rsidRPr="006F28EE">
        <w:rPr>
          <w:rFonts w:cs="Times New Roman"/>
        </w:rPr>
        <w:t xml:space="preserve">radionavigim; </w:t>
      </w:r>
    </w:p>
    <w:p w14:paraId="2358B699" w14:textId="170CD42E" w:rsidR="001D14A1" w:rsidRPr="006F28EE" w:rsidRDefault="006B3A00" w:rsidP="006B3A00">
      <w:pPr>
        <w:pStyle w:val="Teksti"/>
        <w:rPr>
          <w:rFonts w:cs="Times New Roman"/>
        </w:rPr>
      </w:pPr>
      <w:r w:rsidRPr="006F28EE">
        <w:rPr>
          <w:rFonts w:cs="Times New Roman"/>
        </w:rPr>
        <w:t xml:space="preserve">(ix) </w:t>
      </w:r>
      <w:r w:rsidR="001D14A1" w:rsidRPr="006F28EE">
        <w:rPr>
          <w:rFonts w:cs="Times New Roman"/>
        </w:rPr>
        <w:t>rivendosja e gjendjes normale nga veprime t</w:t>
      </w:r>
      <w:r w:rsidR="004A065F" w:rsidRPr="006F28EE">
        <w:rPr>
          <w:rFonts w:cs="Times New Roman"/>
        </w:rPr>
        <w:t>ë</w:t>
      </w:r>
      <w:r w:rsidR="001D14A1" w:rsidRPr="006F28EE">
        <w:rPr>
          <w:rFonts w:cs="Times New Roman"/>
        </w:rPr>
        <w:t xml:space="preserve"> pakontrolluara; </w:t>
      </w:r>
    </w:p>
    <w:p w14:paraId="1D61E2BA" w14:textId="1DED0486" w:rsidR="001D14A1" w:rsidRPr="006F28EE" w:rsidRDefault="006B3A00" w:rsidP="006B3A00">
      <w:pPr>
        <w:pStyle w:val="Teksti"/>
        <w:rPr>
          <w:rFonts w:cs="Times New Roman"/>
        </w:rPr>
      </w:pPr>
      <w:r w:rsidRPr="006F28EE">
        <w:rPr>
          <w:rFonts w:cs="Times New Roman"/>
        </w:rPr>
        <w:t xml:space="preserve">(x) </w:t>
      </w:r>
      <w:r w:rsidR="001D14A1" w:rsidRPr="006F28EE">
        <w:rPr>
          <w:rFonts w:cs="Times New Roman"/>
        </w:rPr>
        <w:t xml:space="preserve">panel </w:t>
      </w:r>
      <w:r w:rsidR="005D0C4B" w:rsidRPr="006F28EE">
        <w:rPr>
          <w:rFonts w:cs="Times New Roman"/>
        </w:rPr>
        <w:t>instrumente</w:t>
      </w:r>
      <w:r w:rsidR="001D14A1" w:rsidRPr="006F28EE">
        <w:rPr>
          <w:rFonts w:cs="Times New Roman"/>
        </w:rPr>
        <w:t>sh t</w:t>
      </w:r>
      <w:r w:rsidR="004A065F" w:rsidRPr="006F28EE">
        <w:rPr>
          <w:rFonts w:cs="Times New Roman"/>
        </w:rPr>
        <w:t>ë</w:t>
      </w:r>
      <w:r w:rsidR="001D14A1" w:rsidRPr="006F28EE">
        <w:rPr>
          <w:rFonts w:cs="Times New Roman"/>
        </w:rPr>
        <w:t xml:space="preserve"> kufizuar; dhe</w:t>
      </w:r>
      <w:r w:rsidR="00F2789A" w:rsidRPr="006F28EE">
        <w:rPr>
          <w:rFonts w:cs="Times New Roman"/>
        </w:rPr>
        <w:t xml:space="preserve"> </w:t>
      </w:r>
    </w:p>
    <w:p w14:paraId="4F43B690" w14:textId="50382C9A" w:rsidR="001D14A1" w:rsidRPr="006F28EE" w:rsidRDefault="006B3A00" w:rsidP="006B3A00">
      <w:pPr>
        <w:pStyle w:val="Teksti"/>
        <w:rPr>
          <w:rFonts w:cs="Times New Roman"/>
        </w:rPr>
      </w:pPr>
      <w:r w:rsidRPr="006F28EE">
        <w:rPr>
          <w:rFonts w:cs="Times New Roman"/>
        </w:rPr>
        <w:t xml:space="preserve">(xi) </w:t>
      </w:r>
      <w:r w:rsidR="001D14A1" w:rsidRPr="006F28EE">
        <w:rPr>
          <w:rFonts w:cs="Times New Roman"/>
        </w:rPr>
        <w:t>njohja dhe rikontrolli nga r</w:t>
      </w:r>
      <w:r w:rsidR="00DA7E84" w:rsidRPr="006F28EE">
        <w:rPr>
          <w:rFonts w:cs="Times New Roman"/>
        </w:rPr>
        <w:t>ë</w:t>
      </w:r>
      <w:r w:rsidR="001D14A1" w:rsidRPr="006F28EE">
        <w:rPr>
          <w:rFonts w:cs="Times New Roman"/>
        </w:rPr>
        <w:t xml:space="preserve">nia fillestare, ose </w:t>
      </w:r>
      <w:r w:rsidR="006E6772" w:rsidRPr="006F28EE">
        <w:rPr>
          <w:rFonts w:cs="Times New Roman"/>
        </w:rPr>
        <w:t>plotës</w:t>
      </w:r>
      <w:r w:rsidR="001D14A1" w:rsidRPr="006F28EE">
        <w:rPr>
          <w:rFonts w:cs="Times New Roman"/>
        </w:rPr>
        <w:t>isht</w:t>
      </w:r>
      <w:r w:rsidR="00F2789A" w:rsidRPr="006F28EE">
        <w:rPr>
          <w:rFonts w:cs="Times New Roman"/>
        </w:rPr>
        <w:t xml:space="preserve"> në </w:t>
      </w:r>
      <w:r w:rsidR="001D14A1" w:rsidRPr="006F28EE">
        <w:rPr>
          <w:rFonts w:cs="Times New Roman"/>
        </w:rPr>
        <w:t xml:space="preserve">tyriele vertikale; </w:t>
      </w:r>
    </w:p>
    <w:p w14:paraId="73BF869B" w14:textId="1BF2C56C" w:rsidR="001D14A1" w:rsidRPr="006F28EE" w:rsidRDefault="001D14A1" w:rsidP="001D14A1">
      <w:pPr>
        <w:widowControl w:val="0"/>
        <w:tabs>
          <w:tab w:val="left" w:pos="10335"/>
        </w:tabs>
        <w:spacing w:after="0" w:line="240" w:lineRule="auto"/>
        <w:ind w:firstLine="284"/>
        <w:rPr>
          <w:rFonts w:ascii="Garamond" w:hAnsi="Garamond" w:cs="Times New Roman"/>
          <w:sz w:val="24"/>
          <w:szCs w:val="24"/>
        </w:rPr>
      </w:pPr>
      <w:r w:rsidRPr="006F28EE">
        <w:rPr>
          <w:rFonts w:ascii="Garamond" w:hAnsi="Garamond" w:cs="Times New Roman"/>
          <w:sz w:val="24"/>
          <w:szCs w:val="24"/>
        </w:rPr>
        <w:t xml:space="preserve">b) </w:t>
      </w:r>
      <w:r w:rsidR="00C01AF8" w:rsidRPr="006F28EE">
        <w:rPr>
          <w:rFonts w:ascii="Garamond" w:hAnsi="Garamond" w:cs="Times New Roman"/>
          <w:sz w:val="24"/>
          <w:szCs w:val="24"/>
        </w:rPr>
        <w:t>proced</w:t>
      </w:r>
      <w:r w:rsidRPr="006F28EE">
        <w:rPr>
          <w:rFonts w:ascii="Garamond" w:hAnsi="Garamond" w:cs="Times New Roman"/>
          <w:sz w:val="24"/>
          <w:szCs w:val="24"/>
        </w:rPr>
        <w:t>urat para fluturimit</w:t>
      </w:r>
      <w:r w:rsidR="004355FA" w:rsidRPr="006F28EE">
        <w:rPr>
          <w:rFonts w:ascii="Garamond" w:hAnsi="Garamond" w:cs="Times New Roman"/>
          <w:sz w:val="24"/>
          <w:szCs w:val="24"/>
        </w:rPr>
        <w:t xml:space="preserve"> për </w:t>
      </w:r>
      <w:r w:rsidRPr="006F28EE">
        <w:rPr>
          <w:rFonts w:ascii="Garamond" w:hAnsi="Garamond" w:cs="Times New Roman"/>
          <w:sz w:val="24"/>
          <w:szCs w:val="24"/>
        </w:rPr>
        <w:t>fluturimet me IFR, duke</w:t>
      </w:r>
      <w:r w:rsidR="006E6772" w:rsidRPr="006F28EE">
        <w:rPr>
          <w:rFonts w:ascii="Garamond" w:hAnsi="Garamond" w:cs="Times New Roman"/>
          <w:sz w:val="24"/>
          <w:szCs w:val="24"/>
        </w:rPr>
        <w:t xml:space="preserve"> </w:t>
      </w:r>
      <w:r w:rsidR="008A750D" w:rsidRPr="006F28EE">
        <w:rPr>
          <w:rFonts w:ascii="Garamond" w:hAnsi="Garamond" w:cs="Times New Roman"/>
          <w:sz w:val="24"/>
          <w:szCs w:val="24"/>
        </w:rPr>
        <w:t>përfshirë</w:t>
      </w:r>
      <w:r w:rsidRPr="006F28EE">
        <w:rPr>
          <w:rFonts w:ascii="Garamond" w:hAnsi="Garamond" w:cs="Times New Roman"/>
          <w:sz w:val="24"/>
          <w:szCs w:val="24"/>
        </w:rPr>
        <w:t xml:space="preserve"> </w:t>
      </w:r>
      <w:r w:rsidR="00581832" w:rsidRPr="006F28EE">
        <w:rPr>
          <w:rFonts w:ascii="Garamond" w:hAnsi="Garamond" w:cs="Times New Roman"/>
          <w:sz w:val="24"/>
          <w:szCs w:val="24"/>
        </w:rPr>
        <w:t>përdor</w:t>
      </w:r>
      <w:r w:rsidRPr="006F28EE">
        <w:rPr>
          <w:rFonts w:ascii="Garamond" w:hAnsi="Garamond" w:cs="Times New Roman"/>
          <w:sz w:val="24"/>
          <w:szCs w:val="24"/>
        </w:rPr>
        <w:t>imin e manualin e fluturimit</w:t>
      </w:r>
      <w:r w:rsidR="00F2789A" w:rsidRPr="006F28EE">
        <w:rPr>
          <w:rFonts w:ascii="Garamond" w:hAnsi="Garamond" w:cs="Times New Roman"/>
          <w:sz w:val="24"/>
          <w:szCs w:val="24"/>
        </w:rPr>
        <w:t xml:space="preserve"> </w:t>
      </w:r>
      <w:r w:rsidRPr="006F28EE">
        <w:rPr>
          <w:rFonts w:ascii="Garamond" w:hAnsi="Garamond" w:cs="Times New Roman"/>
          <w:sz w:val="24"/>
          <w:szCs w:val="24"/>
        </w:rPr>
        <w:t xml:space="preserve">dhe </w:t>
      </w:r>
      <w:r w:rsidR="00DA7E84" w:rsidRPr="006F28EE">
        <w:rPr>
          <w:rFonts w:ascii="Garamond" w:hAnsi="Garamond" w:cs="Times New Roman"/>
          <w:sz w:val="24"/>
          <w:szCs w:val="24"/>
        </w:rPr>
        <w:t xml:space="preserve">dokumentet </w:t>
      </w:r>
      <w:r w:rsidRPr="006F28EE">
        <w:rPr>
          <w:rFonts w:ascii="Garamond" w:hAnsi="Garamond" w:cs="Times New Roman"/>
          <w:sz w:val="24"/>
          <w:szCs w:val="24"/>
        </w:rPr>
        <w:t>e duhura t</w:t>
      </w:r>
      <w:r w:rsidR="00DA7E84" w:rsidRPr="006F28EE">
        <w:rPr>
          <w:rFonts w:ascii="Garamond" w:hAnsi="Garamond" w:cs="Times New Roman"/>
          <w:sz w:val="24"/>
          <w:szCs w:val="24"/>
        </w:rPr>
        <w:t>ë</w:t>
      </w:r>
      <w:r w:rsidRPr="006F28EE">
        <w:rPr>
          <w:rFonts w:ascii="Garamond" w:hAnsi="Garamond" w:cs="Times New Roman"/>
          <w:sz w:val="24"/>
          <w:szCs w:val="24"/>
        </w:rPr>
        <w:t xml:space="preserve"> sh</w:t>
      </w:r>
      <w:r w:rsidR="00DA7E84" w:rsidRPr="006F28EE">
        <w:rPr>
          <w:rFonts w:ascii="Garamond" w:hAnsi="Garamond" w:cs="Times New Roman"/>
          <w:sz w:val="24"/>
          <w:szCs w:val="24"/>
        </w:rPr>
        <w:t>ë</w:t>
      </w:r>
      <w:r w:rsidRPr="006F28EE">
        <w:rPr>
          <w:rFonts w:ascii="Garamond" w:hAnsi="Garamond" w:cs="Times New Roman"/>
          <w:sz w:val="24"/>
          <w:szCs w:val="24"/>
        </w:rPr>
        <w:t>rbimit t</w:t>
      </w:r>
      <w:r w:rsidR="004A065F" w:rsidRPr="006F28EE">
        <w:rPr>
          <w:rFonts w:ascii="Garamond" w:hAnsi="Garamond" w:cs="Times New Roman"/>
          <w:sz w:val="24"/>
          <w:szCs w:val="24"/>
        </w:rPr>
        <w:t>ë</w:t>
      </w:r>
      <w:r w:rsidRPr="006F28EE">
        <w:rPr>
          <w:rFonts w:ascii="Garamond" w:hAnsi="Garamond" w:cs="Times New Roman"/>
          <w:sz w:val="24"/>
          <w:szCs w:val="24"/>
        </w:rPr>
        <w:t xml:space="preserve"> trafikut ajror,</w:t>
      </w:r>
      <w:r w:rsidR="004355FA" w:rsidRPr="006F28EE">
        <w:rPr>
          <w:rFonts w:ascii="Garamond" w:hAnsi="Garamond" w:cs="Times New Roman"/>
          <w:sz w:val="24"/>
          <w:szCs w:val="24"/>
        </w:rPr>
        <w:t xml:space="preserve"> për </w:t>
      </w:r>
      <w:r w:rsidRPr="006F28EE">
        <w:rPr>
          <w:rFonts w:ascii="Garamond" w:hAnsi="Garamond" w:cs="Times New Roman"/>
          <w:sz w:val="24"/>
          <w:szCs w:val="24"/>
        </w:rPr>
        <w:t>p</w:t>
      </w:r>
      <w:r w:rsidR="00DA7E84" w:rsidRPr="006F28EE">
        <w:rPr>
          <w:rFonts w:ascii="Garamond" w:hAnsi="Garamond" w:cs="Times New Roman"/>
          <w:sz w:val="24"/>
          <w:szCs w:val="24"/>
        </w:rPr>
        <w:t>ë</w:t>
      </w:r>
      <w:r w:rsidRPr="006F28EE">
        <w:rPr>
          <w:rFonts w:ascii="Garamond" w:hAnsi="Garamond" w:cs="Times New Roman"/>
          <w:sz w:val="24"/>
          <w:szCs w:val="24"/>
        </w:rPr>
        <w:t>rgatitjen e</w:t>
      </w:r>
      <w:r w:rsidR="00B61D1A" w:rsidRPr="006F28EE">
        <w:rPr>
          <w:rFonts w:ascii="Garamond" w:hAnsi="Garamond" w:cs="Times New Roman"/>
          <w:sz w:val="24"/>
          <w:szCs w:val="24"/>
        </w:rPr>
        <w:t xml:space="preserve"> një </w:t>
      </w:r>
      <w:r w:rsidRPr="006F28EE">
        <w:rPr>
          <w:rFonts w:ascii="Garamond" w:hAnsi="Garamond" w:cs="Times New Roman"/>
          <w:sz w:val="24"/>
          <w:szCs w:val="24"/>
        </w:rPr>
        <w:t>plani fluturimi IFR</w:t>
      </w:r>
      <w:r w:rsidR="004B1B1B" w:rsidRPr="006F28EE">
        <w:rPr>
          <w:rFonts w:ascii="Garamond" w:hAnsi="Garamond" w:cs="Times New Roman"/>
          <w:sz w:val="24"/>
          <w:szCs w:val="24"/>
        </w:rPr>
        <w:t>;</w:t>
      </w:r>
      <w:r w:rsidRPr="006F28EE">
        <w:rPr>
          <w:rFonts w:ascii="Garamond" w:hAnsi="Garamond" w:cs="Times New Roman"/>
          <w:sz w:val="24"/>
          <w:szCs w:val="24"/>
        </w:rPr>
        <w:t xml:space="preserve"> </w:t>
      </w:r>
    </w:p>
    <w:p w14:paraId="159BCF6A" w14:textId="17BA4C13" w:rsidR="001D14A1" w:rsidRPr="006F28EE" w:rsidRDefault="001D14A1" w:rsidP="001D14A1">
      <w:pPr>
        <w:widowControl w:val="0"/>
        <w:tabs>
          <w:tab w:val="left" w:pos="10335"/>
        </w:tabs>
        <w:spacing w:after="0" w:line="240" w:lineRule="auto"/>
        <w:ind w:firstLine="284"/>
        <w:rPr>
          <w:rFonts w:ascii="Garamond" w:hAnsi="Garamond" w:cs="Times New Roman"/>
          <w:sz w:val="24"/>
          <w:szCs w:val="24"/>
        </w:rPr>
      </w:pPr>
      <w:r w:rsidRPr="006F28EE">
        <w:rPr>
          <w:rFonts w:ascii="Garamond" w:hAnsi="Garamond" w:cs="Times New Roman"/>
          <w:sz w:val="24"/>
          <w:szCs w:val="24"/>
        </w:rPr>
        <w:t xml:space="preserve">c) </w:t>
      </w:r>
      <w:r w:rsidR="00C01AF8" w:rsidRPr="006F28EE">
        <w:rPr>
          <w:rFonts w:ascii="Garamond" w:hAnsi="Garamond" w:cs="Times New Roman"/>
          <w:sz w:val="24"/>
          <w:szCs w:val="24"/>
        </w:rPr>
        <w:t>proced</w:t>
      </w:r>
      <w:r w:rsidRPr="006F28EE">
        <w:rPr>
          <w:rFonts w:ascii="Garamond" w:hAnsi="Garamond" w:cs="Times New Roman"/>
          <w:sz w:val="24"/>
          <w:szCs w:val="24"/>
        </w:rPr>
        <w:t>urat dhe manovrat</w:t>
      </w:r>
      <w:r w:rsidR="004355FA" w:rsidRPr="006F28EE">
        <w:rPr>
          <w:rFonts w:ascii="Garamond" w:hAnsi="Garamond" w:cs="Times New Roman"/>
          <w:sz w:val="24"/>
          <w:szCs w:val="24"/>
        </w:rPr>
        <w:t xml:space="preserve"> për </w:t>
      </w:r>
      <w:r w:rsidRPr="006F28EE">
        <w:rPr>
          <w:rFonts w:ascii="Garamond" w:hAnsi="Garamond" w:cs="Times New Roman"/>
          <w:sz w:val="24"/>
          <w:szCs w:val="24"/>
        </w:rPr>
        <w:t>operime IFR</w:t>
      </w:r>
      <w:r w:rsidR="004355FA" w:rsidRPr="006F28EE">
        <w:rPr>
          <w:rFonts w:ascii="Garamond" w:hAnsi="Garamond" w:cs="Times New Roman"/>
          <w:sz w:val="24"/>
          <w:szCs w:val="24"/>
        </w:rPr>
        <w:t xml:space="preserve"> për </w:t>
      </w:r>
      <w:r w:rsidRPr="006F28EE">
        <w:rPr>
          <w:rFonts w:ascii="Garamond" w:hAnsi="Garamond" w:cs="Times New Roman"/>
          <w:sz w:val="24"/>
          <w:szCs w:val="24"/>
        </w:rPr>
        <w:t>kushtet normale</w:t>
      </w:r>
      <w:r w:rsidR="004B1B1B" w:rsidRPr="006F28EE">
        <w:rPr>
          <w:rFonts w:ascii="Garamond" w:hAnsi="Garamond" w:cs="Times New Roman"/>
          <w:sz w:val="24"/>
          <w:szCs w:val="24"/>
        </w:rPr>
        <w:t>,</w:t>
      </w:r>
      <w:r w:rsidRPr="006F28EE">
        <w:rPr>
          <w:rFonts w:ascii="Garamond" w:hAnsi="Garamond" w:cs="Times New Roman"/>
          <w:sz w:val="24"/>
          <w:szCs w:val="24"/>
        </w:rPr>
        <w:t xml:space="preserve"> jo normale dhe kondita emergjente</w:t>
      </w:r>
      <w:r w:rsidR="004B1B1B" w:rsidRPr="006F28EE">
        <w:rPr>
          <w:rFonts w:ascii="Garamond" w:hAnsi="Garamond" w:cs="Times New Roman"/>
          <w:sz w:val="24"/>
          <w:szCs w:val="24"/>
        </w:rPr>
        <w:t>,</w:t>
      </w:r>
      <w:r w:rsidRPr="006F28EE">
        <w:rPr>
          <w:rFonts w:ascii="Garamond" w:hAnsi="Garamond" w:cs="Times New Roman"/>
          <w:sz w:val="24"/>
          <w:szCs w:val="24"/>
        </w:rPr>
        <w:t xml:space="preserve"> t</w:t>
      </w:r>
      <w:r w:rsidR="004A065F" w:rsidRPr="006F28EE">
        <w:rPr>
          <w:rFonts w:ascii="Garamond" w:hAnsi="Garamond" w:cs="Times New Roman"/>
          <w:sz w:val="24"/>
          <w:szCs w:val="24"/>
        </w:rPr>
        <w:t>ë</w:t>
      </w:r>
      <w:r w:rsidRPr="006F28EE">
        <w:rPr>
          <w:rFonts w:ascii="Garamond" w:hAnsi="Garamond" w:cs="Times New Roman"/>
          <w:sz w:val="24"/>
          <w:szCs w:val="24"/>
        </w:rPr>
        <w:t xml:space="preserve"> </w:t>
      </w:r>
      <w:r w:rsidR="00DA7E84" w:rsidRPr="006F28EE">
        <w:rPr>
          <w:rFonts w:ascii="Garamond" w:hAnsi="Garamond" w:cs="Times New Roman"/>
          <w:sz w:val="24"/>
          <w:szCs w:val="24"/>
        </w:rPr>
        <w:t>mbulojnë të paktën</w:t>
      </w:r>
      <w:r w:rsidRPr="006F28EE">
        <w:rPr>
          <w:rFonts w:ascii="Garamond" w:hAnsi="Garamond" w:cs="Times New Roman"/>
          <w:sz w:val="24"/>
          <w:szCs w:val="24"/>
        </w:rPr>
        <w:t xml:space="preserve">: </w:t>
      </w:r>
    </w:p>
    <w:p w14:paraId="1570C697" w14:textId="73B64F73" w:rsidR="001D14A1" w:rsidRPr="006F28EE" w:rsidRDefault="00404C07" w:rsidP="00404C07">
      <w:pPr>
        <w:pStyle w:val="Teksti"/>
        <w:rPr>
          <w:rFonts w:cs="Times New Roman"/>
        </w:rPr>
      </w:pPr>
      <w:r w:rsidRPr="006F28EE">
        <w:rPr>
          <w:rFonts w:cs="Times New Roman"/>
        </w:rPr>
        <w:t xml:space="preserve">(i) </w:t>
      </w:r>
      <w:r w:rsidR="001D14A1" w:rsidRPr="006F28EE">
        <w:rPr>
          <w:rFonts w:cs="Times New Roman"/>
        </w:rPr>
        <w:t>tranzicionin nga shikimi vizual</w:t>
      </w:r>
      <w:r w:rsidR="00F2789A" w:rsidRPr="006F28EE">
        <w:rPr>
          <w:rFonts w:cs="Times New Roman"/>
        </w:rPr>
        <w:t xml:space="preserve"> në </w:t>
      </w:r>
      <w:r w:rsidR="001D14A1" w:rsidRPr="006F28EE">
        <w:rPr>
          <w:rFonts w:cs="Times New Roman"/>
        </w:rPr>
        <w:t xml:space="preserve">fluturim me </w:t>
      </w:r>
      <w:r w:rsidR="00BE3EB0" w:rsidRPr="006F28EE">
        <w:rPr>
          <w:rFonts w:cs="Times New Roman"/>
        </w:rPr>
        <w:t xml:space="preserve">instrumente </w:t>
      </w:r>
      <w:r w:rsidR="00F2789A" w:rsidRPr="006F28EE">
        <w:rPr>
          <w:rFonts w:cs="Times New Roman"/>
        </w:rPr>
        <w:t xml:space="preserve">në </w:t>
      </w:r>
      <w:r w:rsidR="001D14A1" w:rsidRPr="006F28EE">
        <w:rPr>
          <w:rFonts w:cs="Times New Roman"/>
        </w:rPr>
        <w:t xml:space="preserve">ngritje; </w:t>
      </w:r>
    </w:p>
    <w:p w14:paraId="227F415C" w14:textId="40FE55D4" w:rsidR="001D14A1" w:rsidRPr="006F28EE" w:rsidRDefault="00404C07" w:rsidP="00A149EF">
      <w:pPr>
        <w:pStyle w:val="Teksti"/>
        <w:tabs>
          <w:tab w:val="left" w:pos="3600"/>
        </w:tabs>
        <w:rPr>
          <w:rFonts w:cs="Times New Roman"/>
        </w:rPr>
      </w:pPr>
      <w:r w:rsidRPr="006F28EE">
        <w:rPr>
          <w:rFonts w:cs="Times New Roman"/>
        </w:rPr>
        <w:t xml:space="preserve">(ii) </w:t>
      </w:r>
      <w:r w:rsidR="00C01AF8" w:rsidRPr="006F28EE">
        <w:rPr>
          <w:rFonts w:cs="Times New Roman"/>
        </w:rPr>
        <w:t>proced</w:t>
      </w:r>
      <w:r w:rsidR="001D14A1" w:rsidRPr="006F28EE">
        <w:rPr>
          <w:rFonts w:cs="Times New Roman"/>
        </w:rPr>
        <w:t xml:space="preserve">urat </w:t>
      </w:r>
      <w:r w:rsidR="008071AD" w:rsidRPr="006F28EE">
        <w:rPr>
          <w:rFonts w:cs="Times New Roman"/>
        </w:rPr>
        <w:t>standard</w:t>
      </w:r>
      <w:r w:rsidR="001D14A1" w:rsidRPr="006F28EE">
        <w:rPr>
          <w:rFonts w:cs="Times New Roman"/>
        </w:rPr>
        <w:t xml:space="preserve">e me </w:t>
      </w:r>
      <w:r w:rsidR="00BE3EB0" w:rsidRPr="006F28EE">
        <w:rPr>
          <w:rFonts w:cs="Times New Roman"/>
        </w:rPr>
        <w:t xml:space="preserve">instrumente </w:t>
      </w:r>
      <w:r w:rsidR="00F2789A" w:rsidRPr="006F28EE">
        <w:rPr>
          <w:rFonts w:cs="Times New Roman"/>
        </w:rPr>
        <w:t xml:space="preserve">në </w:t>
      </w:r>
      <w:r w:rsidR="001D14A1" w:rsidRPr="006F28EE">
        <w:rPr>
          <w:rFonts w:cs="Times New Roman"/>
        </w:rPr>
        <w:t>largim (nga aerodromi) dhe</w:t>
      </w:r>
      <w:r w:rsidR="00F2789A" w:rsidRPr="006F28EE">
        <w:rPr>
          <w:rFonts w:cs="Times New Roman"/>
        </w:rPr>
        <w:t xml:space="preserve"> në </w:t>
      </w:r>
      <w:r w:rsidR="001D14A1" w:rsidRPr="006F28EE">
        <w:rPr>
          <w:rFonts w:cs="Times New Roman"/>
        </w:rPr>
        <w:t>mb</w:t>
      </w:r>
      <w:r w:rsidR="00DA7E84" w:rsidRPr="006F28EE">
        <w:rPr>
          <w:rFonts w:cs="Times New Roman"/>
        </w:rPr>
        <w:t>ër</w:t>
      </w:r>
      <w:r w:rsidR="001D14A1" w:rsidRPr="006F28EE">
        <w:rPr>
          <w:rFonts w:cs="Times New Roman"/>
        </w:rPr>
        <w:t>ritje</w:t>
      </w:r>
      <w:r w:rsidR="00CE3522" w:rsidRPr="006F28EE">
        <w:rPr>
          <w:rFonts w:cs="Times New Roman"/>
        </w:rPr>
        <w:t xml:space="preserve"> (në </w:t>
      </w:r>
      <w:r w:rsidR="001D14A1" w:rsidRPr="006F28EE">
        <w:rPr>
          <w:rFonts w:cs="Times New Roman"/>
        </w:rPr>
        <w:t xml:space="preserve">aerodrom); </w:t>
      </w:r>
    </w:p>
    <w:p w14:paraId="06FB2A3C" w14:textId="18E520E8" w:rsidR="001D14A1" w:rsidRPr="006F28EE" w:rsidRDefault="00404C07" w:rsidP="00404C07">
      <w:pPr>
        <w:pStyle w:val="Teksti"/>
        <w:rPr>
          <w:rFonts w:cs="Times New Roman"/>
        </w:rPr>
      </w:pPr>
      <w:r w:rsidRPr="006F28EE">
        <w:rPr>
          <w:rFonts w:cs="Times New Roman"/>
        </w:rPr>
        <w:t xml:space="preserve">(iii) </w:t>
      </w:r>
      <w:r w:rsidR="00C01AF8" w:rsidRPr="006F28EE">
        <w:rPr>
          <w:rFonts w:cs="Times New Roman"/>
        </w:rPr>
        <w:t>proced</w:t>
      </w:r>
      <w:r w:rsidR="001D14A1" w:rsidRPr="006F28EE">
        <w:rPr>
          <w:rFonts w:cs="Times New Roman"/>
        </w:rPr>
        <w:t>urat IFR</w:t>
      </w:r>
      <w:r w:rsidR="00F2789A" w:rsidRPr="006F28EE">
        <w:rPr>
          <w:rFonts w:cs="Times New Roman"/>
        </w:rPr>
        <w:t xml:space="preserve"> në </w:t>
      </w:r>
      <w:r w:rsidR="004355FA" w:rsidRPr="006F28EE">
        <w:rPr>
          <w:rFonts w:cs="Times New Roman"/>
        </w:rPr>
        <w:t>rrugëka</w:t>
      </w:r>
      <w:r w:rsidR="001D14A1" w:rsidRPr="006F28EE">
        <w:rPr>
          <w:rFonts w:cs="Times New Roman"/>
        </w:rPr>
        <w:t xml:space="preserve">lim; </w:t>
      </w:r>
    </w:p>
    <w:p w14:paraId="6C900208" w14:textId="1FAE9013" w:rsidR="001D14A1" w:rsidRPr="006F28EE" w:rsidRDefault="00404C07" w:rsidP="00404C07">
      <w:pPr>
        <w:pStyle w:val="Teksti"/>
        <w:rPr>
          <w:rFonts w:cs="Times New Roman"/>
        </w:rPr>
      </w:pPr>
      <w:r w:rsidRPr="006F28EE">
        <w:rPr>
          <w:rFonts w:cs="Times New Roman"/>
        </w:rPr>
        <w:t xml:space="preserve">(iv) </w:t>
      </w:r>
      <w:r w:rsidR="00C01AF8" w:rsidRPr="006F28EE">
        <w:rPr>
          <w:rFonts w:cs="Times New Roman"/>
        </w:rPr>
        <w:t>proced</w:t>
      </w:r>
      <w:r w:rsidR="001D14A1" w:rsidRPr="006F28EE">
        <w:rPr>
          <w:rFonts w:cs="Times New Roman"/>
        </w:rPr>
        <w:t xml:space="preserve">urat e pritjes; </w:t>
      </w:r>
    </w:p>
    <w:p w14:paraId="6BAADC9F" w14:textId="20145FC7" w:rsidR="001D14A1" w:rsidRPr="006F28EE" w:rsidRDefault="00404C07" w:rsidP="00404C07">
      <w:pPr>
        <w:pStyle w:val="Teksti"/>
        <w:rPr>
          <w:rFonts w:cs="Times New Roman"/>
        </w:rPr>
      </w:pPr>
      <w:r w:rsidRPr="006F28EE">
        <w:rPr>
          <w:rFonts w:cs="Times New Roman"/>
        </w:rPr>
        <w:t xml:space="preserve">(v) </w:t>
      </w:r>
      <w:r w:rsidR="001D14A1" w:rsidRPr="006F28EE">
        <w:rPr>
          <w:rFonts w:cs="Times New Roman"/>
        </w:rPr>
        <w:t xml:space="preserve">afrimi me </w:t>
      </w:r>
      <w:r w:rsidR="00BE3EB0" w:rsidRPr="006F28EE">
        <w:rPr>
          <w:rFonts w:cs="Times New Roman"/>
        </w:rPr>
        <w:t>instrumente</w:t>
      </w:r>
      <w:r w:rsidR="00CE3522" w:rsidRPr="006F28EE">
        <w:rPr>
          <w:rFonts w:cs="Times New Roman"/>
        </w:rPr>
        <w:t xml:space="preserve"> (për </w:t>
      </w:r>
      <w:r w:rsidR="00F2789A" w:rsidRPr="006F28EE">
        <w:rPr>
          <w:rFonts w:cs="Times New Roman"/>
        </w:rPr>
        <w:t xml:space="preserve">në </w:t>
      </w:r>
      <w:r w:rsidR="001D14A1" w:rsidRPr="006F28EE">
        <w:rPr>
          <w:rFonts w:cs="Times New Roman"/>
        </w:rPr>
        <w:t xml:space="preserve">ulje) dhe minimumet e specifikuara; </w:t>
      </w:r>
    </w:p>
    <w:p w14:paraId="14DEB960" w14:textId="62E704BB" w:rsidR="001D14A1" w:rsidRPr="006F28EE" w:rsidRDefault="00404C07" w:rsidP="00404C07">
      <w:pPr>
        <w:pStyle w:val="Teksti"/>
        <w:rPr>
          <w:rFonts w:cs="Times New Roman"/>
        </w:rPr>
      </w:pPr>
      <w:r w:rsidRPr="006F28EE">
        <w:rPr>
          <w:rFonts w:cs="Times New Roman"/>
        </w:rPr>
        <w:t xml:space="preserve">(vi) </w:t>
      </w:r>
      <w:r w:rsidR="00C01AF8" w:rsidRPr="006F28EE">
        <w:rPr>
          <w:rFonts w:cs="Times New Roman"/>
        </w:rPr>
        <w:t>proced</w:t>
      </w:r>
      <w:r w:rsidR="001D14A1" w:rsidRPr="006F28EE">
        <w:rPr>
          <w:rFonts w:cs="Times New Roman"/>
        </w:rPr>
        <w:t>urat e rirregullimit t</w:t>
      </w:r>
      <w:r w:rsidR="004A065F" w:rsidRPr="006F28EE">
        <w:rPr>
          <w:rFonts w:cs="Times New Roman"/>
        </w:rPr>
        <w:t>ë</w:t>
      </w:r>
      <w:r w:rsidR="001D14A1" w:rsidRPr="006F28EE">
        <w:rPr>
          <w:rFonts w:cs="Times New Roman"/>
        </w:rPr>
        <w:t xml:space="preserve"> afrimit</w:t>
      </w:r>
      <w:r w:rsidR="00CE3522" w:rsidRPr="006F28EE">
        <w:rPr>
          <w:rFonts w:cs="Times New Roman"/>
        </w:rPr>
        <w:t xml:space="preserve"> (për </w:t>
      </w:r>
      <w:r w:rsidR="00F2789A" w:rsidRPr="006F28EE">
        <w:rPr>
          <w:rFonts w:cs="Times New Roman"/>
        </w:rPr>
        <w:t xml:space="preserve">në </w:t>
      </w:r>
      <w:r w:rsidR="001D14A1" w:rsidRPr="006F28EE">
        <w:rPr>
          <w:rFonts w:cs="Times New Roman"/>
        </w:rPr>
        <w:t xml:space="preserve">ulje); dhe </w:t>
      </w:r>
    </w:p>
    <w:p w14:paraId="3F7A43DC" w14:textId="69651443" w:rsidR="001D14A1" w:rsidRPr="006F28EE" w:rsidRDefault="00404C07" w:rsidP="00404C07">
      <w:pPr>
        <w:pStyle w:val="Teksti"/>
        <w:rPr>
          <w:rFonts w:cs="Times New Roman"/>
        </w:rPr>
      </w:pPr>
      <w:r w:rsidRPr="006F28EE">
        <w:rPr>
          <w:rFonts w:cs="Times New Roman"/>
        </w:rPr>
        <w:t xml:space="preserve">(vii) </w:t>
      </w:r>
      <w:r w:rsidR="001D14A1" w:rsidRPr="006F28EE">
        <w:rPr>
          <w:rFonts w:cs="Times New Roman"/>
        </w:rPr>
        <w:t xml:space="preserve">uljet nga afrim me </w:t>
      </w:r>
      <w:r w:rsidR="005D0C4B" w:rsidRPr="006F28EE">
        <w:rPr>
          <w:rFonts w:cs="Times New Roman"/>
        </w:rPr>
        <w:t>instrumente</w:t>
      </w:r>
      <w:r w:rsidR="001D14A1" w:rsidRPr="006F28EE">
        <w:rPr>
          <w:rFonts w:cs="Times New Roman"/>
        </w:rPr>
        <w:t>,</w:t>
      </w:r>
      <w:r w:rsidR="006E6772" w:rsidRPr="006F28EE">
        <w:rPr>
          <w:rFonts w:cs="Times New Roman"/>
        </w:rPr>
        <w:t xml:space="preserve"> </w:t>
      </w:r>
      <w:r w:rsidR="008A750D" w:rsidRPr="006F28EE">
        <w:rPr>
          <w:rFonts w:cs="Times New Roman"/>
        </w:rPr>
        <w:t>përfshirë</w:t>
      </w:r>
      <w:r w:rsidR="00F2789A" w:rsidRPr="006F28EE">
        <w:rPr>
          <w:rFonts w:cs="Times New Roman"/>
        </w:rPr>
        <w:t xml:space="preserve"> </w:t>
      </w:r>
      <w:r w:rsidR="001D14A1" w:rsidRPr="006F28EE">
        <w:rPr>
          <w:rFonts w:cs="Times New Roman"/>
        </w:rPr>
        <w:t xml:space="preserve">rrotullimet; </w:t>
      </w:r>
    </w:p>
    <w:p w14:paraId="508A1A4D" w14:textId="33462527" w:rsidR="001D14A1" w:rsidRPr="006F28EE" w:rsidRDefault="001D14A1" w:rsidP="001D14A1">
      <w:pPr>
        <w:widowControl w:val="0"/>
        <w:tabs>
          <w:tab w:val="left" w:pos="10335"/>
        </w:tabs>
        <w:spacing w:after="0" w:line="240" w:lineRule="auto"/>
        <w:ind w:firstLine="284"/>
        <w:rPr>
          <w:rFonts w:ascii="Garamond" w:hAnsi="Garamond" w:cs="Times New Roman"/>
          <w:sz w:val="24"/>
          <w:szCs w:val="24"/>
        </w:rPr>
      </w:pPr>
      <w:r w:rsidRPr="006F28EE">
        <w:rPr>
          <w:rFonts w:ascii="Garamond" w:hAnsi="Garamond" w:cs="Times New Roman"/>
          <w:sz w:val="24"/>
          <w:szCs w:val="24"/>
        </w:rPr>
        <w:t>d) manovrat</w:t>
      </w:r>
      <w:r w:rsidR="00F2789A" w:rsidRPr="006F28EE">
        <w:rPr>
          <w:rFonts w:ascii="Garamond" w:hAnsi="Garamond" w:cs="Times New Roman"/>
          <w:sz w:val="24"/>
          <w:szCs w:val="24"/>
        </w:rPr>
        <w:t xml:space="preserve"> në </w:t>
      </w:r>
      <w:r w:rsidRPr="006F28EE">
        <w:rPr>
          <w:rFonts w:ascii="Garamond" w:hAnsi="Garamond" w:cs="Times New Roman"/>
          <w:sz w:val="24"/>
          <w:szCs w:val="24"/>
        </w:rPr>
        <w:t>fluturim</w:t>
      </w:r>
      <w:r w:rsidR="004B1B1B" w:rsidRPr="006F28EE">
        <w:rPr>
          <w:rFonts w:ascii="Garamond" w:hAnsi="Garamond" w:cs="Times New Roman"/>
          <w:sz w:val="24"/>
          <w:szCs w:val="24"/>
        </w:rPr>
        <w:t>,</w:t>
      </w:r>
      <w:r w:rsidRPr="006F28EE">
        <w:rPr>
          <w:rFonts w:ascii="Garamond" w:hAnsi="Garamond" w:cs="Times New Roman"/>
          <w:sz w:val="24"/>
          <w:szCs w:val="24"/>
        </w:rPr>
        <w:t xml:space="preserve"> dhe veçan</w:t>
      </w:r>
      <w:r w:rsidR="00454296" w:rsidRPr="006F28EE">
        <w:rPr>
          <w:rFonts w:ascii="Garamond" w:hAnsi="Garamond" w:cs="Times New Roman"/>
          <w:sz w:val="24"/>
          <w:szCs w:val="24"/>
        </w:rPr>
        <w:t>ë</w:t>
      </w:r>
      <w:r w:rsidRPr="006F28EE">
        <w:rPr>
          <w:rFonts w:ascii="Garamond" w:hAnsi="Garamond" w:cs="Times New Roman"/>
          <w:sz w:val="24"/>
          <w:szCs w:val="24"/>
        </w:rPr>
        <w:t xml:space="preserve">risht karakteristikat e fluturimit; </w:t>
      </w:r>
    </w:p>
    <w:p w14:paraId="5D1FCB78" w14:textId="4073134D" w:rsidR="001D14A1" w:rsidRPr="006F28EE" w:rsidRDefault="001D14A1" w:rsidP="001D14A1">
      <w:pPr>
        <w:widowControl w:val="0"/>
        <w:tabs>
          <w:tab w:val="left" w:pos="10335"/>
        </w:tabs>
        <w:spacing w:after="0" w:line="240" w:lineRule="auto"/>
        <w:ind w:firstLine="284"/>
        <w:rPr>
          <w:rFonts w:ascii="Garamond" w:hAnsi="Garamond" w:cs="Times New Roman"/>
          <w:sz w:val="24"/>
          <w:szCs w:val="24"/>
        </w:rPr>
      </w:pPr>
      <w:r w:rsidRPr="006F28EE">
        <w:rPr>
          <w:rFonts w:ascii="Garamond" w:hAnsi="Garamond" w:cs="Times New Roman"/>
          <w:sz w:val="24"/>
          <w:szCs w:val="24"/>
        </w:rPr>
        <w:t>e) n.q.s</w:t>
      </w:r>
      <w:r w:rsidR="00E4349E" w:rsidRPr="006F28EE">
        <w:rPr>
          <w:rFonts w:ascii="Garamond" w:hAnsi="Garamond" w:cs="Times New Roman"/>
          <w:sz w:val="24"/>
          <w:szCs w:val="24"/>
        </w:rPr>
        <w:t>.</w:t>
      </w:r>
      <w:r w:rsidR="00B10575" w:rsidRPr="006F28EE">
        <w:rPr>
          <w:rFonts w:ascii="Garamond" w:hAnsi="Garamond" w:cs="Times New Roman"/>
          <w:sz w:val="24"/>
          <w:szCs w:val="24"/>
        </w:rPr>
        <w:t xml:space="preserve"> </w:t>
      </w:r>
      <w:r w:rsidR="00622017" w:rsidRPr="006F28EE">
        <w:rPr>
          <w:rFonts w:ascii="Garamond" w:hAnsi="Garamond" w:cs="Times New Roman"/>
          <w:sz w:val="24"/>
          <w:szCs w:val="24"/>
        </w:rPr>
        <w:t>kërkohe</w:t>
      </w:r>
      <w:r w:rsidR="00AA1337" w:rsidRPr="006F28EE">
        <w:rPr>
          <w:rFonts w:ascii="Garamond" w:hAnsi="Garamond" w:cs="Times New Roman"/>
          <w:sz w:val="24"/>
          <w:szCs w:val="24"/>
        </w:rPr>
        <w:t>t</w:t>
      </w:r>
      <w:r w:rsidR="004B1B1B" w:rsidRPr="006F28EE">
        <w:rPr>
          <w:rFonts w:ascii="Garamond" w:hAnsi="Garamond" w:cs="Times New Roman"/>
          <w:sz w:val="24"/>
          <w:szCs w:val="24"/>
        </w:rPr>
        <w:t>,</w:t>
      </w:r>
      <w:r w:rsidRPr="006F28EE">
        <w:rPr>
          <w:rFonts w:ascii="Garamond" w:hAnsi="Garamond" w:cs="Times New Roman"/>
          <w:sz w:val="24"/>
          <w:szCs w:val="24"/>
        </w:rPr>
        <w:t xml:space="preserve"> ushtrimet e </w:t>
      </w:r>
      <w:r w:rsidR="00DB2FBC" w:rsidRPr="006F28EE">
        <w:rPr>
          <w:rFonts w:ascii="Garamond" w:hAnsi="Garamond" w:cs="Times New Roman"/>
          <w:sz w:val="24"/>
          <w:szCs w:val="24"/>
        </w:rPr>
        <w:t>mësipërme</w:t>
      </w:r>
      <w:r w:rsidRPr="006F28EE">
        <w:rPr>
          <w:rFonts w:ascii="Garamond" w:hAnsi="Garamond" w:cs="Times New Roman"/>
          <w:sz w:val="24"/>
          <w:szCs w:val="24"/>
        </w:rPr>
        <w:t xml:space="preserve"> t</w:t>
      </w:r>
      <w:r w:rsidR="004A065F" w:rsidRPr="006F28EE">
        <w:rPr>
          <w:rFonts w:ascii="Garamond" w:hAnsi="Garamond" w:cs="Times New Roman"/>
          <w:sz w:val="24"/>
          <w:szCs w:val="24"/>
        </w:rPr>
        <w:t>ë</w:t>
      </w:r>
      <w:r w:rsidRPr="006F28EE">
        <w:rPr>
          <w:rFonts w:ascii="Garamond" w:hAnsi="Garamond" w:cs="Times New Roman"/>
          <w:sz w:val="24"/>
          <w:szCs w:val="24"/>
        </w:rPr>
        <w:t xml:space="preserve"> operimeve me</w:t>
      </w:r>
      <w:r w:rsidR="006E505D" w:rsidRPr="006F28EE">
        <w:rPr>
          <w:rFonts w:ascii="Garamond" w:hAnsi="Garamond" w:cs="Times New Roman"/>
          <w:sz w:val="24"/>
          <w:szCs w:val="24"/>
        </w:rPr>
        <w:t xml:space="preserve"> avionë </w:t>
      </w:r>
      <w:r w:rsidR="00EB2F14" w:rsidRPr="006F28EE">
        <w:rPr>
          <w:rFonts w:ascii="Garamond" w:hAnsi="Garamond" w:cs="Times New Roman"/>
          <w:sz w:val="24"/>
          <w:szCs w:val="24"/>
        </w:rPr>
        <w:t>shumëmo</w:t>
      </w:r>
      <w:r w:rsidR="00B61D1A" w:rsidRPr="006F28EE">
        <w:rPr>
          <w:rFonts w:ascii="Garamond" w:hAnsi="Garamond" w:cs="Times New Roman"/>
          <w:sz w:val="24"/>
          <w:szCs w:val="24"/>
        </w:rPr>
        <w:t>t</w:t>
      </w:r>
      <w:r w:rsidR="000C57B2" w:rsidRPr="006F28EE">
        <w:rPr>
          <w:rFonts w:ascii="Garamond" w:hAnsi="Garamond" w:cs="Times New Roman"/>
          <w:sz w:val="24"/>
          <w:szCs w:val="24"/>
        </w:rPr>
        <w:t>orësh</w:t>
      </w:r>
      <w:r w:rsidRPr="006F28EE">
        <w:rPr>
          <w:rFonts w:ascii="Garamond" w:hAnsi="Garamond" w:cs="Times New Roman"/>
          <w:sz w:val="24"/>
          <w:szCs w:val="24"/>
        </w:rPr>
        <w:t>, duke</w:t>
      </w:r>
      <w:r w:rsidR="006E6772" w:rsidRPr="006F28EE">
        <w:rPr>
          <w:rFonts w:ascii="Garamond" w:hAnsi="Garamond" w:cs="Times New Roman"/>
          <w:sz w:val="24"/>
          <w:szCs w:val="24"/>
        </w:rPr>
        <w:t xml:space="preserve"> </w:t>
      </w:r>
      <w:r w:rsidR="008A750D" w:rsidRPr="006F28EE">
        <w:rPr>
          <w:rFonts w:ascii="Garamond" w:hAnsi="Garamond" w:cs="Times New Roman"/>
          <w:sz w:val="24"/>
          <w:szCs w:val="24"/>
        </w:rPr>
        <w:t>përfshirë</w:t>
      </w:r>
      <w:r w:rsidRPr="006F28EE">
        <w:rPr>
          <w:rFonts w:ascii="Garamond" w:hAnsi="Garamond" w:cs="Times New Roman"/>
          <w:sz w:val="24"/>
          <w:szCs w:val="24"/>
        </w:rPr>
        <w:t xml:space="preserve">; </w:t>
      </w:r>
    </w:p>
    <w:p w14:paraId="27CDB015" w14:textId="582F6767" w:rsidR="001D14A1" w:rsidRPr="006F28EE" w:rsidRDefault="00404C07" w:rsidP="004E65C4">
      <w:pPr>
        <w:pStyle w:val="Teksti"/>
        <w:rPr>
          <w:rFonts w:cs="Times New Roman"/>
        </w:rPr>
      </w:pPr>
      <w:r w:rsidRPr="006F28EE">
        <w:rPr>
          <w:rFonts w:cs="Times New Roman"/>
        </w:rPr>
        <w:t xml:space="preserve">(i) </w:t>
      </w:r>
      <w:r w:rsidR="001D14A1" w:rsidRPr="006F28EE">
        <w:rPr>
          <w:rFonts w:cs="Times New Roman"/>
        </w:rPr>
        <w:t xml:space="preserve">fluturimin (operimin ) e avionit </w:t>
      </w:r>
      <w:r w:rsidR="005E3C33" w:rsidRPr="006F28EE">
        <w:rPr>
          <w:rFonts w:cs="Times New Roman"/>
        </w:rPr>
        <w:t>vetëm</w:t>
      </w:r>
      <w:r w:rsidR="001D14A1" w:rsidRPr="006F28EE">
        <w:rPr>
          <w:rFonts w:cs="Times New Roman"/>
        </w:rPr>
        <w:t xml:space="preserve"> duke iu referuar </w:t>
      </w:r>
      <w:r w:rsidR="005D0C4B" w:rsidRPr="006F28EE">
        <w:rPr>
          <w:rFonts w:cs="Times New Roman"/>
        </w:rPr>
        <w:t>instrumente</w:t>
      </w:r>
      <w:r w:rsidR="001D14A1" w:rsidRPr="006F28EE">
        <w:rPr>
          <w:rFonts w:cs="Times New Roman"/>
        </w:rPr>
        <w:t>ve me</w:t>
      </w:r>
      <w:r w:rsidR="00B61D1A" w:rsidRPr="006F28EE">
        <w:rPr>
          <w:rFonts w:cs="Times New Roman"/>
        </w:rPr>
        <w:t xml:space="preserve"> një motor</w:t>
      </w:r>
      <w:r w:rsidR="001D14A1" w:rsidRPr="006F28EE">
        <w:rPr>
          <w:rFonts w:cs="Times New Roman"/>
        </w:rPr>
        <w:t xml:space="preserve"> t</w:t>
      </w:r>
      <w:r w:rsidR="001E0D0F" w:rsidRPr="006F28EE">
        <w:rPr>
          <w:rFonts w:cs="Times New Roman"/>
        </w:rPr>
        <w:t>ë</w:t>
      </w:r>
      <w:r w:rsidR="001D14A1" w:rsidRPr="006F28EE">
        <w:rPr>
          <w:rFonts w:cs="Times New Roman"/>
        </w:rPr>
        <w:t xml:space="preserve"> fikur; </w:t>
      </w:r>
    </w:p>
    <w:p w14:paraId="18E8E847" w14:textId="21C12187" w:rsidR="001D14A1" w:rsidRPr="006F28EE" w:rsidRDefault="00404C07" w:rsidP="004E65C4">
      <w:pPr>
        <w:pStyle w:val="Teksti"/>
        <w:rPr>
          <w:rFonts w:cs="Times New Roman"/>
        </w:rPr>
      </w:pPr>
      <w:r w:rsidRPr="006F28EE">
        <w:rPr>
          <w:rFonts w:cs="Times New Roman"/>
        </w:rPr>
        <w:t xml:space="preserve">(ii) </w:t>
      </w:r>
      <w:r w:rsidR="001D14A1" w:rsidRPr="006F28EE">
        <w:rPr>
          <w:rFonts w:cs="Times New Roman"/>
        </w:rPr>
        <w:t>fikjen dhe ri</w:t>
      </w:r>
      <w:r w:rsidR="00581832" w:rsidRPr="006F28EE">
        <w:rPr>
          <w:rFonts w:cs="Times New Roman"/>
        </w:rPr>
        <w:t>lëshim</w:t>
      </w:r>
      <w:r w:rsidR="001D14A1" w:rsidRPr="006F28EE">
        <w:rPr>
          <w:rFonts w:cs="Times New Roman"/>
        </w:rPr>
        <w:t xml:space="preserve">in e </w:t>
      </w:r>
      <w:r w:rsidR="00B61D1A" w:rsidRPr="006F28EE">
        <w:rPr>
          <w:rFonts w:cs="Times New Roman"/>
        </w:rPr>
        <w:t>motor</w:t>
      </w:r>
      <w:r w:rsidR="001D14A1" w:rsidRPr="006F28EE">
        <w:rPr>
          <w:rFonts w:cs="Times New Roman"/>
        </w:rPr>
        <w:t>it</w:t>
      </w:r>
      <w:r w:rsidR="004A065F" w:rsidRPr="006F28EE">
        <w:rPr>
          <w:rFonts w:cs="Times New Roman"/>
        </w:rPr>
        <w:t xml:space="preserve"> </w:t>
      </w:r>
      <w:r w:rsidR="001D14A1" w:rsidRPr="006F28EE">
        <w:rPr>
          <w:rFonts w:cs="Times New Roman"/>
        </w:rPr>
        <w:t>(t</w:t>
      </w:r>
      <w:r w:rsidR="004A065F" w:rsidRPr="006F28EE">
        <w:rPr>
          <w:rFonts w:cs="Times New Roman"/>
        </w:rPr>
        <w:t>ë</w:t>
      </w:r>
      <w:r w:rsidR="001D14A1" w:rsidRPr="006F28EE">
        <w:rPr>
          <w:rFonts w:cs="Times New Roman"/>
        </w:rPr>
        <w:t xml:space="preserve"> kryhet</w:t>
      </w:r>
      <w:r w:rsidR="00F2789A" w:rsidRPr="006F28EE">
        <w:rPr>
          <w:rFonts w:cs="Times New Roman"/>
        </w:rPr>
        <w:t xml:space="preserve"> në </w:t>
      </w:r>
      <w:r w:rsidR="00DA7E84" w:rsidRPr="006F28EE">
        <w:rPr>
          <w:rFonts w:cs="Times New Roman"/>
        </w:rPr>
        <w:t>lartësi</w:t>
      </w:r>
      <w:r w:rsidR="001D14A1" w:rsidRPr="006F28EE">
        <w:rPr>
          <w:rFonts w:cs="Times New Roman"/>
        </w:rPr>
        <w:t xml:space="preserve"> t</w:t>
      </w:r>
      <w:r w:rsidR="004A065F" w:rsidRPr="006F28EE">
        <w:rPr>
          <w:rFonts w:cs="Times New Roman"/>
        </w:rPr>
        <w:t>ë</w:t>
      </w:r>
      <w:r w:rsidR="001D14A1" w:rsidRPr="006F28EE">
        <w:rPr>
          <w:rFonts w:cs="Times New Roman"/>
        </w:rPr>
        <w:t xml:space="preserve"> sigurt,</w:t>
      </w:r>
      <w:r w:rsidR="00F2789A" w:rsidRPr="006F28EE">
        <w:rPr>
          <w:rFonts w:cs="Times New Roman"/>
        </w:rPr>
        <w:t xml:space="preserve"> në </w:t>
      </w:r>
      <w:r w:rsidR="001D14A1" w:rsidRPr="006F28EE">
        <w:rPr>
          <w:rFonts w:cs="Times New Roman"/>
        </w:rPr>
        <w:t>t</w:t>
      </w:r>
      <w:r w:rsidR="00707B5B" w:rsidRPr="006F28EE">
        <w:rPr>
          <w:rFonts w:cs="Times New Roman"/>
        </w:rPr>
        <w:t>ë</w:t>
      </w:r>
      <w:r w:rsidR="001D14A1" w:rsidRPr="006F28EE">
        <w:rPr>
          <w:rFonts w:cs="Times New Roman"/>
        </w:rPr>
        <w:t xml:space="preserve"> kund</w:t>
      </w:r>
      <w:r w:rsidR="004A065F" w:rsidRPr="006F28EE">
        <w:rPr>
          <w:rFonts w:cs="Times New Roman"/>
        </w:rPr>
        <w:t>ë</w:t>
      </w:r>
      <w:r w:rsidR="001D14A1" w:rsidRPr="006F28EE">
        <w:rPr>
          <w:rFonts w:cs="Times New Roman"/>
        </w:rPr>
        <w:t>rt t</w:t>
      </w:r>
      <w:r w:rsidR="004A065F" w:rsidRPr="006F28EE">
        <w:rPr>
          <w:rFonts w:cs="Times New Roman"/>
        </w:rPr>
        <w:t>ë</w:t>
      </w:r>
      <w:r w:rsidR="001D14A1" w:rsidRPr="006F28EE">
        <w:rPr>
          <w:rFonts w:cs="Times New Roman"/>
        </w:rPr>
        <w:t xml:space="preserve"> kryhet</w:t>
      </w:r>
      <w:r w:rsidR="00F2789A" w:rsidRPr="006F28EE">
        <w:rPr>
          <w:rFonts w:cs="Times New Roman"/>
        </w:rPr>
        <w:t xml:space="preserve"> në</w:t>
      </w:r>
      <w:r w:rsidR="00B61D1A" w:rsidRPr="006F28EE">
        <w:rPr>
          <w:rFonts w:cs="Times New Roman"/>
        </w:rPr>
        <w:t xml:space="preserve"> një </w:t>
      </w:r>
      <w:r w:rsidR="001D14A1" w:rsidRPr="006F28EE">
        <w:rPr>
          <w:rFonts w:cs="Times New Roman"/>
        </w:rPr>
        <w:t xml:space="preserve">FFS ose FNPT II). </w:t>
      </w:r>
    </w:p>
    <w:p w14:paraId="3A23ACAE" w14:textId="09E069FA" w:rsidR="001D14A1" w:rsidRPr="006F28EE" w:rsidRDefault="001D14A1" w:rsidP="004E65C4">
      <w:pPr>
        <w:pStyle w:val="Teksti"/>
        <w:rPr>
          <w:rFonts w:cs="Times New Roman"/>
        </w:rPr>
      </w:pPr>
      <w:r w:rsidRPr="006F28EE">
        <w:rPr>
          <w:rFonts w:cs="Times New Roman"/>
        </w:rPr>
        <w:t xml:space="preserve">8. </w:t>
      </w:r>
      <w:r w:rsidR="00227F3B" w:rsidRPr="006F28EE">
        <w:rPr>
          <w:rFonts w:cs="Times New Roman"/>
        </w:rPr>
        <w:t>Aplikantë</w:t>
      </w:r>
      <w:r w:rsidRPr="006F28EE">
        <w:rPr>
          <w:rFonts w:cs="Times New Roman"/>
        </w:rPr>
        <w:t>t</w:t>
      </w:r>
      <w:r w:rsidR="004355FA" w:rsidRPr="006F28EE">
        <w:rPr>
          <w:rFonts w:cs="Times New Roman"/>
        </w:rPr>
        <w:t xml:space="preserve"> për </w:t>
      </w:r>
      <w:r w:rsidRPr="006F28EE">
        <w:rPr>
          <w:rFonts w:cs="Times New Roman"/>
        </w:rPr>
        <w:t>modulin e IR(A), bazuar në kompetencën</w:t>
      </w:r>
      <w:r w:rsidR="00F536B0" w:rsidRPr="006F28EE">
        <w:rPr>
          <w:rFonts w:cs="Times New Roman"/>
        </w:rPr>
        <w:t xml:space="preserve"> që </w:t>
      </w:r>
      <w:r w:rsidR="00227F3B" w:rsidRPr="006F28EE">
        <w:rPr>
          <w:rFonts w:cs="Times New Roman"/>
        </w:rPr>
        <w:t>mbajnë</w:t>
      </w:r>
      <w:r w:rsidR="00B61D1A" w:rsidRPr="006F28EE">
        <w:rPr>
          <w:rFonts w:cs="Times New Roman"/>
        </w:rPr>
        <w:t xml:space="preserve"> një </w:t>
      </w:r>
      <w:r w:rsidRPr="006F28EE">
        <w:rPr>
          <w:rFonts w:cs="Times New Roman"/>
        </w:rPr>
        <w:t>PPL ose CPL të Pjesa-FCL</w:t>
      </w:r>
      <w:r w:rsidR="00F2789A" w:rsidRPr="006F28EE">
        <w:rPr>
          <w:rFonts w:cs="Times New Roman"/>
        </w:rPr>
        <w:t xml:space="preserve"> </w:t>
      </w:r>
      <w:r w:rsidRPr="006F28EE">
        <w:rPr>
          <w:rFonts w:cs="Times New Roman"/>
        </w:rPr>
        <w:t>dhe</w:t>
      </w:r>
      <w:r w:rsidR="00B61D1A" w:rsidRPr="006F28EE">
        <w:rPr>
          <w:rFonts w:cs="Times New Roman"/>
        </w:rPr>
        <w:t xml:space="preserve"> një </w:t>
      </w:r>
      <w:r w:rsidRPr="006F28EE">
        <w:rPr>
          <w:rFonts w:cs="Times New Roman"/>
        </w:rPr>
        <w:t>IR(A</w:t>
      </w:r>
      <w:r w:rsidR="0062278D" w:rsidRPr="006F28EE">
        <w:rPr>
          <w:rFonts w:cs="Times New Roman"/>
        </w:rPr>
        <w:t xml:space="preserve">) të </w:t>
      </w:r>
      <w:r w:rsidRPr="006F28EE">
        <w:rPr>
          <w:rFonts w:cs="Times New Roman"/>
        </w:rPr>
        <w:t>vlefshme të</w:t>
      </w:r>
      <w:r w:rsidR="00F2789A" w:rsidRPr="006F28EE">
        <w:rPr>
          <w:rFonts w:cs="Times New Roman"/>
        </w:rPr>
        <w:t xml:space="preserve"> </w:t>
      </w:r>
      <w:r w:rsidR="00B61D1A" w:rsidRPr="006F28EE">
        <w:rPr>
          <w:rFonts w:cs="Times New Roman"/>
        </w:rPr>
        <w:t>lësh</w:t>
      </w:r>
      <w:r w:rsidRPr="006F28EE">
        <w:rPr>
          <w:rFonts w:cs="Times New Roman"/>
        </w:rPr>
        <w:t>uar</w:t>
      </w:r>
      <w:r w:rsidR="00F2789A" w:rsidRPr="006F28EE">
        <w:rPr>
          <w:rFonts w:cs="Times New Roman"/>
        </w:rPr>
        <w:t xml:space="preserve"> në </w:t>
      </w:r>
      <w:r w:rsidR="004355FA" w:rsidRPr="006F28EE">
        <w:rPr>
          <w:rFonts w:cs="Times New Roman"/>
        </w:rPr>
        <w:t>përputh</w:t>
      </w:r>
      <w:r w:rsidRPr="006F28EE">
        <w:rPr>
          <w:rFonts w:cs="Times New Roman"/>
        </w:rPr>
        <w:t xml:space="preserve">je me </w:t>
      </w:r>
      <w:r w:rsidR="000D187A" w:rsidRPr="006F28EE">
        <w:rPr>
          <w:rFonts w:cs="Times New Roman"/>
        </w:rPr>
        <w:t>kërkes</w:t>
      </w:r>
      <w:r w:rsidRPr="006F28EE">
        <w:rPr>
          <w:rFonts w:cs="Times New Roman"/>
        </w:rPr>
        <w:t xml:space="preserve">at </w:t>
      </w:r>
      <w:r w:rsidR="00F536B0" w:rsidRPr="006F28EE">
        <w:rPr>
          <w:rFonts w:cs="Times New Roman"/>
        </w:rPr>
        <w:t xml:space="preserve">e aneksit </w:t>
      </w:r>
      <w:r w:rsidRPr="006F28EE">
        <w:rPr>
          <w:rFonts w:cs="Times New Roman"/>
        </w:rPr>
        <w:t>I</w:t>
      </w:r>
      <w:r w:rsidR="00227F3B" w:rsidRPr="006F28EE">
        <w:rPr>
          <w:rFonts w:cs="Times New Roman"/>
        </w:rPr>
        <w:t xml:space="preserve"> të Konventës së </w:t>
      </w:r>
      <w:r w:rsidR="001A7ADC" w:rsidRPr="006F28EE">
        <w:rPr>
          <w:rFonts w:cs="Times New Roman"/>
        </w:rPr>
        <w:t>Çikagos</w:t>
      </w:r>
      <w:r w:rsidR="004355FA" w:rsidRPr="006F28EE">
        <w:rPr>
          <w:rFonts w:cs="Times New Roman"/>
        </w:rPr>
        <w:t xml:space="preserve"> për</w:t>
      </w:r>
      <w:r w:rsidR="00B61D1A" w:rsidRPr="006F28EE">
        <w:rPr>
          <w:rFonts w:cs="Times New Roman"/>
        </w:rPr>
        <w:t xml:space="preserve"> një </w:t>
      </w:r>
      <w:r w:rsidRPr="006F28EE">
        <w:rPr>
          <w:rFonts w:cs="Times New Roman"/>
        </w:rPr>
        <w:t>vend</w:t>
      </w:r>
      <w:r w:rsidR="004F7C7D" w:rsidRPr="006F28EE">
        <w:rPr>
          <w:rFonts w:cs="Times New Roman"/>
        </w:rPr>
        <w:t xml:space="preserve"> të tre</w:t>
      </w:r>
      <w:r w:rsidRPr="006F28EE">
        <w:rPr>
          <w:rFonts w:cs="Times New Roman"/>
        </w:rPr>
        <w:t>t</w:t>
      </w:r>
      <w:r w:rsidR="00C2593A" w:rsidRPr="006F28EE">
        <w:rPr>
          <w:rFonts w:cs="Times New Roman"/>
        </w:rPr>
        <w:t>ë</w:t>
      </w:r>
      <w:r w:rsidRPr="006F28EE">
        <w:rPr>
          <w:rFonts w:cs="Times New Roman"/>
        </w:rPr>
        <w:t>,</w:t>
      </w:r>
      <w:r w:rsidR="00671230" w:rsidRPr="006F28EE">
        <w:rPr>
          <w:rFonts w:cs="Times New Roman"/>
        </w:rPr>
        <w:t xml:space="preserve"> mund të </w:t>
      </w:r>
      <w:r w:rsidRPr="006F28EE">
        <w:rPr>
          <w:rFonts w:cs="Times New Roman"/>
        </w:rPr>
        <w:t>kreditohet e</w:t>
      </w:r>
      <w:r w:rsidR="00581832" w:rsidRPr="006F28EE">
        <w:rPr>
          <w:rFonts w:cs="Times New Roman"/>
        </w:rPr>
        <w:t xml:space="preserve"> plotë </w:t>
      </w:r>
      <w:r w:rsidR="006C68F2" w:rsidRPr="006F28EE">
        <w:rPr>
          <w:rFonts w:cs="Times New Roman"/>
        </w:rPr>
        <w:t>përkun</w:t>
      </w:r>
      <w:r w:rsidRPr="006F28EE">
        <w:rPr>
          <w:rFonts w:cs="Times New Roman"/>
        </w:rPr>
        <w:t>drejt kursit</w:t>
      </w:r>
      <w:r w:rsidR="00D77614" w:rsidRPr="006F28EE">
        <w:rPr>
          <w:rFonts w:cs="Times New Roman"/>
        </w:rPr>
        <w:t xml:space="preserve"> të trajnimit </w:t>
      </w:r>
      <w:r w:rsidRPr="006F28EE">
        <w:rPr>
          <w:rFonts w:cs="Times New Roman"/>
        </w:rPr>
        <w:t>t</w:t>
      </w:r>
      <w:r w:rsidR="001E0D0F" w:rsidRPr="006F28EE">
        <w:rPr>
          <w:rFonts w:cs="Times New Roman"/>
        </w:rPr>
        <w:t>ë</w:t>
      </w:r>
      <w:r w:rsidRPr="006F28EE">
        <w:rPr>
          <w:rFonts w:cs="Times New Roman"/>
        </w:rPr>
        <w:t xml:space="preserve"> </w:t>
      </w:r>
      <w:r w:rsidR="00BE3EB0" w:rsidRPr="006F28EE">
        <w:rPr>
          <w:rFonts w:cs="Times New Roman"/>
        </w:rPr>
        <w:t>përmendur</w:t>
      </w:r>
      <w:r w:rsidR="00F2789A" w:rsidRPr="006F28EE">
        <w:rPr>
          <w:rFonts w:cs="Times New Roman"/>
        </w:rPr>
        <w:t xml:space="preserve"> në </w:t>
      </w:r>
      <w:r w:rsidRPr="006F28EE">
        <w:rPr>
          <w:rFonts w:cs="Times New Roman"/>
        </w:rPr>
        <w:t>paragrafin 4. Me</w:t>
      </w:r>
      <w:r w:rsidR="000D187A" w:rsidRPr="006F28EE">
        <w:rPr>
          <w:rFonts w:cs="Times New Roman"/>
        </w:rPr>
        <w:t xml:space="preserve"> qëllim</w:t>
      </w:r>
      <w:r w:rsidR="00006A2C" w:rsidRPr="006F28EE">
        <w:rPr>
          <w:rFonts w:cs="Times New Roman"/>
        </w:rPr>
        <w:t xml:space="preserve"> që të </w:t>
      </w:r>
      <w:r w:rsidR="00B61D1A" w:rsidRPr="006F28EE">
        <w:rPr>
          <w:rFonts w:cs="Times New Roman"/>
        </w:rPr>
        <w:t>lësh</w:t>
      </w:r>
      <w:r w:rsidRPr="006F28EE">
        <w:rPr>
          <w:rFonts w:cs="Times New Roman"/>
        </w:rPr>
        <w:t xml:space="preserve">ohet IR(A), aplikanti </w:t>
      </w:r>
      <w:r w:rsidR="00940902" w:rsidRPr="006F28EE">
        <w:rPr>
          <w:rFonts w:cs="Times New Roman"/>
        </w:rPr>
        <w:t xml:space="preserve">duhet të: </w:t>
      </w:r>
    </w:p>
    <w:p w14:paraId="05A47498" w14:textId="37CE8BF4" w:rsidR="001D14A1" w:rsidRPr="006F28EE" w:rsidRDefault="001D14A1" w:rsidP="004E65C4">
      <w:pPr>
        <w:pStyle w:val="Teksti"/>
        <w:rPr>
          <w:rFonts w:cs="Times New Roman"/>
        </w:rPr>
      </w:pPr>
      <w:r w:rsidRPr="006F28EE">
        <w:rPr>
          <w:rFonts w:cs="Times New Roman"/>
        </w:rPr>
        <w:t>(a</w:t>
      </w:r>
      <w:r w:rsidR="0062278D" w:rsidRPr="006F28EE">
        <w:rPr>
          <w:rFonts w:cs="Times New Roman"/>
        </w:rPr>
        <w:t xml:space="preserve">) të </w:t>
      </w:r>
      <w:r w:rsidRPr="006F28EE">
        <w:rPr>
          <w:rFonts w:cs="Times New Roman"/>
        </w:rPr>
        <w:t>ket</w:t>
      </w:r>
      <w:r w:rsidR="008071AD" w:rsidRPr="006F28EE">
        <w:rPr>
          <w:rFonts w:cs="Times New Roman"/>
        </w:rPr>
        <w:t>ë</w:t>
      </w:r>
      <w:r w:rsidRPr="006F28EE">
        <w:rPr>
          <w:rFonts w:cs="Times New Roman"/>
        </w:rPr>
        <w:t xml:space="preserve"> kryer</w:t>
      </w:r>
      <w:r w:rsidR="00F2789A" w:rsidRPr="006F28EE">
        <w:rPr>
          <w:rFonts w:cs="Times New Roman"/>
        </w:rPr>
        <w:t xml:space="preserve"> në </w:t>
      </w:r>
      <w:r w:rsidRPr="006F28EE">
        <w:rPr>
          <w:rFonts w:cs="Times New Roman"/>
        </w:rPr>
        <w:t>m</w:t>
      </w:r>
      <w:r w:rsidR="008071AD" w:rsidRPr="006F28EE">
        <w:rPr>
          <w:rFonts w:cs="Times New Roman"/>
        </w:rPr>
        <w:t>ë</w:t>
      </w:r>
      <w:r w:rsidRPr="006F28EE">
        <w:rPr>
          <w:rFonts w:cs="Times New Roman"/>
        </w:rPr>
        <w:t>nyr</w:t>
      </w:r>
      <w:r w:rsidR="008071AD" w:rsidRPr="006F28EE">
        <w:rPr>
          <w:rFonts w:cs="Times New Roman"/>
        </w:rPr>
        <w:t>ë</w:t>
      </w:r>
      <w:r w:rsidRPr="006F28EE">
        <w:rPr>
          <w:rFonts w:cs="Times New Roman"/>
        </w:rPr>
        <w:t xml:space="preserve"> t</w:t>
      </w:r>
      <w:r w:rsidR="008071AD" w:rsidRPr="006F28EE">
        <w:rPr>
          <w:rFonts w:cs="Times New Roman"/>
        </w:rPr>
        <w:t>ë</w:t>
      </w:r>
      <w:r w:rsidRPr="006F28EE">
        <w:rPr>
          <w:rFonts w:cs="Times New Roman"/>
        </w:rPr>
        <w:t xml:space="preserve"> </w:t>
      </w:r>
      <w:r w:rsidR="001A7ADC" w:rsidRPr="006F28EE">
        <w:rPr>
          <w:rFonts w:cs="Times New Roman"/>
        </w:rPr>
        <w:t>suksesshme</w:t>
      </w:r>
      <w:r w:rsidRPr="006F28EE">
        <w:rPr>
          <w:rFonts w:cs="Times New Roman"/>
        </w:rPr>
        <w:t xml:space="preserve"> testin praktik</w:t>
      </w:r>
      <w:r w:rsidR="004355FA" w:rsidRPr="006F28EE">
        <w:rPr>
          <w:rFonts w:cs="Times New Roman"/>
        </w:rPr>
        <w:t xml:space="preserve"> për </w:t>
      </w:r>
      <w:r w:rsidRPr="006F28EE">
        <w:rPr>
          <w:rFonts w:cs="Times New Roman"/>
        </w:rPr>
        <w:t>IR(A)</w:t>
      </w:r>
      <w:r w:rsidR="00F2789A" w:rsidRPr="006F28EE">
        <w:rPr>
          <w:rFonts w:cs="Times New Roman"/>
        </w:rPr>
        <w:t xml:space="preserve"> në </w:t>
      </w:r>
      <w:r w:rsidR="004355FA" w:rsidRPr="006F28EE">
        <w:rPr>
          <w:rFonts w:cs="Times New Roman"/>
        </w:rPr>
        <w:t>përputh</w:t>
      </w:r>
      <w:r w:rsidRPr="006F28EE">
        <w:rPr>
          <w:rFonts w:cs="Times New Roman"/>
        </w:rPr>
        <w:t xml:space="preserve">je me </w:t>
      </w:r>
      <w:r w:rsidR="00691D79" w:rsidRPr="006F28EE">
        <w:rPr>
          <w:rFonts w:cs="Times New Roman"/>
        </w:rPr>
        <w:t xml:space="preserve">Shtojcën </w:t>
      </w:r>
      <w:r w:rsidRPr="006F28EE">
        <w:rPr>
          <w:rFonts w:cs="Times New Roman"/>
        </w:rPr>
        <w:t>7;</w:t>
      </w:r>
      <w:r w:rsidR="00EB2F14" w:rsidRPr="006F28EE">
        <w:rPr>
          <w:rFonts w:cs="Times New Roman"/>
        </w:rPr>
        <w:t xml:space="preserve"> </w:t>
      </w:r>
      <w:r w:rsidR="00F2789A" w:rsidRPr="006F28EE">
        <w:rPr>
          <w:rFonts w:cs="Times New Roman"/>
        </w:rPr>
        <w:t xml:space="preserve"> </w:t>
      </w:r>
    </w:p>
    <w:p w14:paraId="1119957B" w14:textId="2768FB75" w:rsidR="001D14A1" w:rsidRPr="006F28EE" w:rsidRDefault="001D14A1" w:rsidP="004E65C4">
      <w:pPr>
        <w:pStyle w:val="Teksti"/>
        <w:rPr>
          <w:rFonts w:cs="Times New Roman"/>
        </w:rPr>
      </w:pPr>
      <w:r w:rsidRPr="006F28EE">
        <w:rPr>
          <w:rFonts w:cs="Times New Roman"/>
        </w:rPr>
        <w:t>(b) gjat</w:t>
      </w:r>
      <w:r w:rsidR="008071AD" w:rsidRPr="006F28EE">
        <w:rPr>
          <w:rFonts w:cs="Times New Roman"/>
        </w:rPr>
        <w:t>ë</w:t>
      </w:r>
      <w:r w:rsidRPr="006F28EE">
        <w:rPr>
          <w:rFonts w:cs="Times New Roman"/>
        </w:rPr>
        <w:t xml:space="preserve"> testimit t</w:t>
      </w:r>
      <w:r w:rsidR="008071AD" w:rsidRPr="006F28EE">
        <w:rPr>
          <w:rFonts w:cs="Times New Roman"/>
        </w:rPr>
        <w:t>ë</w:t>
      </w:r>
      <w:r w:rsidRPr="006F28EE">
        <w:rPr>
          <w:rFonts w:cs="Times New Roman"/>
        </w:rPr>
        <w:t xml:space="preserve"> </w:t>
      </w:r>
      <w:r w:rsidR="00360584" w:rsidRPr="006F28EE">
        <w:rPr>
          <w:rFonts w:cs="Times New Roman"/>
        </w:rPr>
        <w:t>aftësi</w:t>
      </w:r>
      <w:r w:rsidRPr="006F28EE">
        <w:rPr>
          <w:rFonts w:cs="Times New Roman"/>
        </w:rPr>
        <w:t>ve</w:t>
      </w:r>
      <w:r w:rsidR="004B1B1B" w:rsidRPr="006F28EE">
        <w:rPr>
          <w:rFonts w:cs="Times New Roman"/>
        </w:rPr>
        <w:t>,</w:t>
      </w:r>
      <w:r w:rsidRPr="006F28EE">
        <w:rPr>
          <w:rFonts w:cs="Times New Roman"/>
        </w:rPr>
        <w:t xml:space="preserve"> ai/ajo</w:t>
      </w:r>
      <w:r w:rsidR="006E6772" w:rsidRPr="006F28EE">
        <w:rPr>
          <w:rFonts w:cs="Times New Roman"/>
        </w:rPr>
        <w:t xml:space="preserve"> duhet të </w:t>
      </w:r>
      <w:r w:rsidR="00B61D1A" w:rsidRPr="006F28EE">
        <w:rPr>
          <w:rFonts w:cs="Times New Roman"/>
        </w:rPr>
        <w:t>demonstrojë</w:t>
      </w:r>
      <w:r w:rsidRPr="006F28EE">
        <w:rPr>
          <w:rFonts w:cs="Times New Roman"/>
        </w:rPr>
        <w:t xml:space="preserve"> tek ekzaminuesi se ka</w:t>
      </w:r>
      <w:r w:rsidR="008D0202" w:rsidRPr="006F28EE">
        <w:rPr>
          <w:rFonts w:cs="Times New Roman"/>
        </w:rPr>
        <w:t xml:space="preserve"> arrit</w:t>
      </w:r>
      <w:r w:rsidRPr="006F28EE">
        <w:rPr>
          <w:rFonts w:cs="Times New Roman"/>
        </w:rPr>
        <w:t>ur</w:t>
      </w:r>
      <w:r w:rsidR="00B61D1A" w:rsidRPr="006F28EE">
        <w:rPr>
          <w:rFonts w:cs="Times New Roman"/>
        </w:rPr>
        <w:t xml:space="preserve"> një </w:t>
      </w:r>
      <w:r w:rsidRPr="006F28EE">
        <w:rPr>
          <w:rFonts w:cs="Times New Roman"/>
        </w:rPr>
        <w:t>nivel t</w:t>
      </w:r>
      <w:r w:rsidR="001E0D0F" w:rsidRPr="006F28EE">
        <w:rPr>
          <w:rFonts w:cs="Times New Roman"/>
        </w:rPr>
        <w:t>ë</w:t>
      </w:r>
      <w:r w:rsidRPr="006F28EE">
        <w:rPr>
          <w:rFonts w:cs="Times New Roman"/>
        </w:rPr>
        <w:t xml:space="preserve"> pranuesh</w:t>
      </w:r>
      <w:r w:rsidR="004A065F" w:rsidRPr="006F28EE">
        <w:rPr>
          <w:rFonts w:cs="Times New Roman"/>
        </w:rPr>
        <w:t>ë</w:t>
      </w:r>
      <w:r w:rsidRPr="006F28EE">
        <w:rPr>
          <w:rFonts w:cs="Times New Roman"/>
        </w:rPr>
        <w:t>m t</w:t>
      </w:r>
      <w:r w:rsidR="008071AD" w:rsidRPr="006F28EE">
        <w:rPr>
          <w:rFonts w:cs="Times New Roman"/>
        </w:rPr>
        <w:t>ë</w:t>
      </w:r>
      <w:r w:rsidRPr="006F28EE">
        <w:rPr>
          <w:rFonts w:cs="Times New Roman"/>
        </w:rPr>
        <w:t xml:space="preserve"> njohjes teorike t</w:t>
      </w:r>
      <w:r w:rsidR="008071AD" w:rsidRPr="006F28EE">
        <w:rPr>
          <w:rFonts w:cs="Times New Roman"/>
        </w:rPr>
        <w:t>ë</w:t>
      </w:r>
      <w:r w:rsidRPr="006F28EE">
        <w:rPr>
          <w:rFonts w:cs="Times New Roman"/>
        </w:rPr>
        <w:t xml:space="preserve"> ligjeve</w:t>
      </w:r>
      <w:r w:rsidR="008071AD" w:rsidRPr="006F28EE">
        <w:rPr>
          <w:rFonts w:cs="Times New Roman"/>
        </w:rPr>
        <w:t xml:space="preserve"> të ajrit</w:t>
      </w:r>
      <w:r w:rsidRPr="006F28EE">
        <w:rPr>
          <w:rFonts w:cs="Times New Roman"/>
        </w:rPr>
        <w:t>, meteorologji, planifikim</w:t>
      </w:r>
      <w:r w:rsidR="00877448" w:rsidRPr="006F28EE">
        <w:rPr>
          <w:rFonts w:cs="Times New Roman"/>
        </w:rPr>
        <w:t xml:space="preserve"> të fluturimit</w:t>
      </w:r>
      <w:r w:rsidRPr="006F28EE">
        <w:rPr>
          <w:rFonts w:cs="Times New Roman"/>
        </w:rPr>
        <w:t xml:space="preserve"> dhe performanca(IR); dhe </w:t>
      </w:r>
    </w:p>
    <w:p w14:paraId="5F32EEB6" w14:textId="3A2D6330" w:rsidR="004E65C4" w:rsidRPr="006F28EE" w:rsidRDefault="001D14A1" w:rsidP="00A149EF">
      <w:pPr>
        <w:pStyle w:val="Teksti"/>
        <w:rPr>
          <w:rFonts w:cs="Times New Roman"/>
        </w:rPr>
      </w:pPr>
      <w:r w:rsidRPr="006F28EE">
        <w:rPr>
          <w:rFonts w:cs="Times New Roman"/>
        </w:rPr>
        <w:t>(c</w:t>
      </w:r>
      <w:r w:rsidR="0062278D" w:rsidRPr="006F28EE">
        <w:rPr>
          <w:rFonts w:cs="Times New Roman"/>
        </w:rPr>
        <w:t xml:space="preserve">) të </w:t>
      </w:r>
      <w:r w:rsidRPr="006F28EE">
        <w:rPr>
          <w:rFonts w:cs="Times New Roman"/>
        </w:rPr>
        <w:t>ket</w:t>
      </w:r>
      <w:r w:rsidR="008071AD" w:rsidRPr="006F28EE">
        <w:rPr>
          <w:rFonts w:cs="Times New Roman"/>
        </w:rPr>
        <w:t>ë</w:t>
      </w:r>
      <w:r w:rsidR="002F74CC" w:rsidRPr="006F28EE">
        <w:rPr>
          <w:rFonts w:cs="Times New Roman"/>
        </w:rPr>
        <w:t xml:space="preserve"> të paktën </w:t>
      </w:r>
      <w:r w:rsidR="00B61D1A" w:rsidRPr="006F28EE">
        <w:rPr>
          <w:rFonts w:cs="Times New Roman"/>
        </w:rPr>
        <w:t xml:space="preserve">një </w:t>
      </w:r>
      <w:r w:rsidRPr="006F28EE">
        <w:rPr>
          <w:rFonts w:cs="Times New Roman"/>
        </w:rPr>
        <w:t>eksperienc</w:t>
      </w:r>
      <w:r w:rsidR="008071AD" w:rsidRPr="006F28EE">
        <w:rPr>
          <w:rFonts w:cs="Times New Roman"/>
        </w:rPr>
        <w:t>ë</w:t>
      </w:r>
      <w:r w:rsidRPr="006F28EE">
        <w:rPr>
          <w:rFonts w:cs="Times New Roman"/>
        </w:rPr>
        <w:t xml:space="preserve"> minimale prej 50</w:t>
      </w:r>
      <w:r w:rsidR="002F74CC" w:rsidRPr="006F28EE">
        <w:rPr>
          <w:rFonts w:cs="Times New Roman"/>
        </w:rPr>
        <w:t xml:space="preserve"> orë </w:t>
      </w:r>
      <w:r w:rsidRPr="006F28EE">
        <w:rPr>
          <w:rFonts w:cs="Times New Roman"/>
        </w:rPr>
        <w:t>fluturimi sipas IFR si PIC</w:t>
      </w:r>
      <w:r w:rsidR="00F2789A" w:rsidRPr="006F28EE">
        <w:rPr>
          <w:rFonts w:cs="Times New Roman"/>
        </w:rPr>
        <w:t xml:space="preserve"> në </w:t>
      </w:r>
      <w:r w:rsidRPr="006F28EE">
        <w:rPr>
          <w:rFonts w:cs="Times New Roman"/>
        </w:rPr>
        <w:t>avion</w:t>
      </w:r>
      <w:r w:rsidR="004A065F" w:rsidRPr="006F28EE">
        <w:rPr>
          <w:rFonts w:cs="Times New Roman"/>
        </w:rPr>
        <w:t>ë</w:t>
      </w:r>
      <w:r w:rsidRPr="006F28EE">
        <w:rPr>
          <w:rFonts w:cs="Times New Roman"/>
        </w:rPr>
        <w:t xml:space="preserve">. </w:t>
      </w:r>
    </w:p>
    <w:p w14:paraId="3FFCB19B" w14:textId="76F1F884" w:rsidR="004E65C4" w:rsidRPr="006F28EE" w:rsidRDefault="001D14A1" w:rsidP="00A149EF">
      <w:pPr>
        <w:pStyle w:val="Teksti"/>
        <w:rPr>
          <w:rFonts w:cs="Times New Roman"/>
        </w:rPr>
      </w:pPr>
      <w:r w:rsidRPr="006F28EE">
        <w:rPr>
          <w:rFonts w:cs="Times New Roman"/>
        </w:rPr>
        <w:t xml:space="preserve">9. </w:t>
      </w:r>
      <w:r w:rsidR="00AB39F8" w:rsidRPr="006F28EE">
        <w:rPr>
          <w:rFonts w:eastAsia="Calibri" w:cs="Times New Roman"/>
          <w:color w:val="000000"/>
        </w:rPr>
        <w:t xml:space="preserve">Aplikantët për modularin e bazuar në kompetencë IR (A) që mbajnë një BIR në përputhje me pikën FCL.835 dhe të cilët kanë marrë të paktën 10 orë kohë </w:t>
      </w:r>
      <w:r w:rsidR="00691D79" w:rsidRPr="006F28EE">
        <w:rPr>
          <w:rFonts w:eastAsia="Calibri" w:cs="Times New Roman"/>
          <w:color w:val="000000"/>
        </w:rPr>
        <w:t>i</w:t>
      </w:r>
      <w:r w:rsidR="00AB39F8" w:rsidRPr="006F28EE">
        <w:rPr>
          <w:rFonts w:eastAsia="Calibri" w:cs="Times New Roman"/>
          <w:color w:val="000000"/>
        </w:rPr>
        <w:t xml:space="preserve">nstruksione fluturimi instrumental në një ATO </w:t>
      </w:r>
      <w:r w:rsidR="00AB39F8" w:rsidRPr="006F28EE">
        <w:rPr>
          <w:rFonts w:eastAsia="Calibri" w:cs="Times New Roman"/>
          <w:color w:val="000000"/>
        </w:rPr>
        <w:lastRenderedPageBreak/>
        <w:t>mund të kreditohen drejt kursit të trajnimit të përmendur në paragraf</w:t>
      </w:r>
      <w:r w:rsidR="00691D79" w:rsidRPr="006F28EE">
        <w:rPr>
          <w:rFonts w:eastAsia="Calibri" w:cs="Times New Roman"/>
          <w:color w:val="000000"/>
        </w:rPr>
        <w:t>in</w:t>
      </w:r>
      <w:r w:rsidR="00AB39F8" w:rsidRPr="006F28EE">
        <w:rPr>
          <w:rFonts w:eastAsia="Calibri" w:cs="Times New Roman"/>
          <w:color w:val="000000"/>
        </w:rPr>
        <w:t xml:space="preserve"> 4, me kusht që të gjitha temat e kategorizimit instrumental të bazuara në kompetencë të jenë përfshirë në atë trajnim BIR, dhe të vlerësuara nga ATO që siguron kursin e trajnimit  fluturues të bazuar në kompetencë.</w:t>
      </w:r>
      <w:r w:rsidR="00A149EF" w:rsidRPr="006F28EE">
        <w:rPr>
          <w:rFonts w:cs="Times New Roman"/>
        </w:rPr>
        <w:t xml:space="preserve">. </w:t>
      </w:r>
    </w:p>
    <w:p w14:paraId="3B63609B" w14:textId="77777777" w:rsidR="006C0948" w:rsidRPr="006F28EE" w:rsidRDefault="006C0948" w:rsidP="00A149EF">
      <w:pPr>
        <w:spacing w:after="0" w:line="271" w:lineRule="auto"/>
        <w:ind w:left="10" w:hanging="10"/>
        <w:jc w:val="both"/>
        <w:rPr>
          <w:rFonts w:ascii="Garamond" w:eastAsia="Calibri" w:hAnsi="Garamond" w:cs="Times New Roman"/>
          <w:color w:val="000000"/>
          <w:sz w:val="24"/>
          <w:szCs w:val="24"/>
        </w:rPr>
      </w:pPr>
      <w:r w:rsidRPr="006F28EE">
        <w:rPr>
          <w:rFonts w:ascii="Garamond" w:eastAsia="Calibri" w:hAnsi="Garamond" w:cs="Times New Roman"/>
          <w:color w:val="000000"/>
          <w:sz w:val="24"/>
          <w:szCs w:val="24"/>
        </w:rPr>
        <w:t>10. Aplikantët për modulin IR (A) të bazuar në kompetencë që kanë një BIR dhe kanë përvojë të paktën 50 orë kohë fluturimi nën IFR si PIC në aeroplanët, duhet të:</w:t>
      </w:r>
    </w:p>
    <w:p w14:paraId="6E7DDEDE" w14:textId="77777777" w:rsidR="006C0948" w:rsidRPr="006F28EE" w:rsidRDefault="006C0948" w:rsidP="00A149EF">
      <w:pPr>
        <w:spacing w:after="0" w:line="271" w:lineRule="auto"/>
        <w:ind w:left="10" w:hanging="10"/>
        <w:jc w:val="both"/>
        <w:rPr>
          <w:rFonts w:ascii="Garamond" w:eastAsia="Calibri" w:hAnsi="Garamond" w:cs="Times New Roman"/>
          <w:color w:val="000000"/>
          <w:sz w:val="24"/>
          <w:szCs w:val="24"/>
        </w:rPr>
      </w:pPr>
      <w:r w:rsidRPr="006F28EE">
        <w:rPr>
          <w:rFonts w:ascii="Garamond" w:eastAsia="Calibri" w:hAnsi="Garamond" w:cs="Times New Roman"/>
          <w:color w:val="000000"/>
          <w:sz w:val="24"/>
          <w:szCs w:val="24"/>
        </w:rPr>
        <w:t>(a) në një ATO:</w:t>
      </w:r>
    </w:p>
    <w:p w14:paraId="6DDBCC34" w14:textId="77777777" w:rsidR="006C0948" w:rsidRPr="006F28EE" w:rsidRDefault="006C0948" w:rsidP="00A149EF">
      <w:pPr>
        <w:spacing w:after="0" w:line="271" w:lineRule="auto"/>
        <w:ind w:left="10" w:hanging="10"/>
        <w:jc w:val="both"/>
        <w:rPr>
          <w:rFonts w:ascii="Garamond" w:eastAsia="Calibri" w:hAnsi="Garamond" w:cs="Times New Roman"/>
          <w:color w:val="000000"/>
          <w:sz w:val="24"/>
          <w:szCs w:val="24"/>
        </w:rPr>
      </w:pPr>
      <w:r w:rsidRPr="006F28EE">
        <w:rPr>
          <w:rFonts w:ascii="Garamond" w:eastAsia="Calibri" w:hAnsi="Garamond" w:cs="Times New Roman"/>
          <w:color w:val="000000"/>
          <w:sz w:val="24"/>
          <w:szCs w:val="24"/>
        </w:rPr>
        <w:t>(i) vlerësohen se kanë një standard të pranueshëm të njohjes teorike për kategorizimin  instrumental të bazuar në kompetencë;</w:t>
      </w:r>
    </w:p>
    <w:p w14:paraId="2435D3C3" w14:textId="77777777" w:rsidR="006C0948" w:rsidRPr="006F28EE" w:rsidRDefault="006C0948" w:rsidP="00A149EF">
      <w:pPr>
        <w:spacing w:after="0" w:line="271" w:lineRule="auto"/>
        <w:ind w:left="10" w:hanging="10"/>
        <w:jc w:val="both"/>
        <w:rPr>
          <w:rFonts w:ascii="Garamond" w:eastAsia="Calibri" w:hAnsi="Garamond" w:cs="Times New Roman"/>
          <w:color w:val="000000"/>
          <w:sz w:val="24"/>
          <w:szCs w:val="24"/>
        </w:rPr>
      </w:pPr>
      <w:r w:rsidRPr="006F28EE">
        <w:rPr>
          <w:rFonts w:ascii="Garamond" w:eastAsia="Calibri" w:hAnsi="Garamond" w:cs="Times New Roman"/>
          <w:color w:val="000000"/>
          <w:sz w:val="24"/>
          <w:szCs w:val="24"/>
        </w:rPr>
        <w:t>(ii) të marrin trajnimin e duhur të fluturimit për të zgjeruar privilegjet e IFR-së në përputhje me FCL.605.IR (a);</w:t>
      </w:r>
    </w:p>
    <w:p w14:paraId="4009B6D5" w14:textId="77777777" w:rsidR="006C0948" w:rsidRPr="006F28EE" w:rsidRDefault="006C0948" w:rsidP="00A149EF">
      <w:pPr>
        <w:spacing w:after="0" w:line="271" w:lineRule="auto"/>
        <w:ind w:left="10" w:hanging="10"/>
        <w:jc w:val="both"/>
        <w:rPr>
          <w:rFonts w:ascii="Garamond" w:eastAsia="Calibri" w:hAnsi="Garamond" w:cs="Times New Roman"/>
          <w:color w:val="000000"/>
          <w:sz w:val="24"/>
          <w:szCs w:val="24"/>
          <w:lang w:val="en-US"/>
        </w:rPr>
      </w:pPr>
      <w:r w:rsidRPr="006F28EE">
        <w:rPr>
          <w:rFonts w:ascii="Garamond" w:eastAsia="Calibri" w:hAnsi="Garamond" w:cs="Times New Roman"/>
          <w:color w:val="000000"/>
          <w:sz w:val="24"/>
          <w:szCs w:val="24"/>
          <w:lang w:val="en-US"/>
        </w:rPr>
        <w:t>(b) pas përfundimit të (a);</w:t>
      </w:r>
    </w:p>
    <w:p w14:paraId="4FB7DECC" w14:textId="77777777" w:rsidR="006C0948" w:rsidRPr="006F28EE" w:rsidRDefault="006C0948" w:rsidP="00A149EF">
      <w:pPr>
        <w:spacing w:after="0" w:line="271" w:lineRule="auto"/>
        <w:ind w:left="10" w:hanging="10"/>
        <w:jc w:val="both"/>
        <w:rPr>
          <w:rFonts w:ascii="Garamond" w:eastAsia="Calibri" w:hAnsi="Garamond" w:cs="Times New Roman"/>
          <w:color w:val="000000"/>
          <w:sz w:val="24"/>
          <w:szCs w:val="24"/>
          <w:lang w:val="en-US"/>
        </w:rPr>
      </w:pPr>
      <w:r w:rsidRPr="006F28EE">
        <w:rPr>
          <w:rFonts w:ascii="Garamond" w:eastAsia="Calibri" w:hAnsi="Garamond" w:cs="Times New Roman"/>
          <w:color w:val="000000"/>
          <w:sz w:val="24"/>
          <w:szCs w:val="24"/>
          <w:lang w:val="en-US"/>
        </w:rPr>
        <w:t>(i) të përfundojë me sukses testin e aftësive për IR (A) në përputhje me Shtojcën 7;</w:t>
      </w:r>
    </w:p>
    <w:p w14:paraId="4878724D" w14:textId="3BD7CD46" w:rsidR="001D14A1" w:rsidRPr="006F28EE" w:rsidRDefault="006C0948" w:rsidP="00A149EF">
      <w:pPr>
        <w:pStyle w:val="Teksti"/>
        <w:ind w:firstLine="0"/>
        <w:rPr>
          <w:rFonts w:cs="Times New Roman"/>
        </w:rPr>
      </w:pPr>
      <w:r w:rsidRPr="006F28EE">
        <w:rPr>
          <w:rFonts w:eastAsia="Calibri" w:cs="Times New Roman"/>
          <w:color w:val="000000"/>
          <w:lang w:val="en-US"/>
        </w:rPr>
        <w:t>(ii) t'i tregojë me gojë ekzaminuesit gjatë testit së aftësive se ata kanë fituar një nivel të duhur të njohurive teorike mbi ligjin e ajrit, meteorologjinë, planifikimin dhe performancën e fluturimit.</w:t>
      </w:r>
      <w:r w:rsidR="001D14A1" w:rsidRPr="006F28EE">
        <w:rPr>
          <w:rFonts w:cs="Times New Roman"/>
        </w:rPr>
        <w:t xml:space="preserve"> </w:t>
      </w:r>
    </w:p>
    <w:p w14:paraId="1474B191" w14:textId="77777777" w:rsidR="006C0948" w:rsidRPr="006F28EE" w:rsidRDefault="006C0948" w:rsidP="00A149EF">
      <w:pPr>
        <w:widowControl w:val="0"/>
        <w:tabs>
          <w:tab w:val="left" w:pos="10335"/>
        </w:tabs>
        <w:spacing w:after="0" w:line="240" w:lineRule="auto"/>
        <w:rPr>
          <w:rFonts w:ascii="Garamond" w:hAnsi="Garamond" w:cs="Times New Roman"/>
          <w:b/>
          <w:sz w:val="24"/>
          <w:szCs w:val="24"/>
        </w:rPr>
      </w:pPr>
    </w:p>
    <w:p w14:paraId="2EDDB72D" w14:textId="6E880BC4" w:rsidR="006C0948" w:rsidRPr="006F28EE" w:rsidRDefault="006C0948" w:rsidP="001D14A1">
      <w:pPr>
        <w:widowControl w:val="0"/>
        <w:tabs>
          <w:tab w:val="left" w:pos="10335"/>
        </w:tabs>
        <w:spacing w:after="0" w:line="240" w:lineRule="auto"/>
        <w:ind w:firstLine="284"/>
        <w:jc w:val="center"/>
        <w:rPr>
          <w:rFonts w:ascii="Garamond" w:hAnsi="Garamond" w:cs="Times New Roman"/>
          <w:b/>
          <w:sz w:val="24"/>
          <w:szCs w:val="24"/>
        </w:rPr>
      </w:pPr>
      <w:r w:rsidRPr="006F28EE">
        <w:rPr>
          <w:rFonts w:ascii="Garamond" w:hAnsi="Garamond" w:cs="Times New Roman"/>
          <w:b/>
          <w:sz w:val="24"/>
          <w:szCs w:val="24"/>
        </w:rPr>
        <w:t>VLERËSIMI PARA HYRJES</w:t>
      </w:r>
    </w:p>
    <w:p w14:paraId="7E909DAB" w14:textId="77777777" w:rsidR="00A149EF" w:rsidRPr="006F28EE" w:rsidRDefault="00A149EF" w:rsidP="001D14A1">
      <w:pPr>
        <w:widowControl w:val="0"/>
        <w:tabs>
          <w:tab w:val="left" w:pos="10335"/>
        </w:tabs>
        <w:spacing w:after="0" w:line="240" w:lineRule="auto"/>
        <w:ind w:firstLine="284"/>
        <w:jc w:val="center"/>
        <w:rPr>
          <w:rFonts w:ascii="Garamond" w:hAnsi="Garamond" w:cs="Times New Roman"/>
          <w:b/>
          <w:sz w:val="24"/>
          <w:szCs w:val="24"/>
        </w:rPr>
      </w:pPr>
    </w:p>
    <w:p w14:paraId="0AC8F8D1" w14:textId="467CBF30" w:rsidR="006C0948" w:rsidRPr="006F28EE" w:rsidRDefault="006C0948" w:rsidP="00A149EF">
      <w:pPr>
        <w:widowControl w:val="0"/>
        <w:tabs>
          <w:tab w:val="left" w:pos="10335"/>
        </w:tabs>
        <w:spacing w:after="0" w:line="240" w:lineRule="auto"/>
        <w:jc w:val="both"/>
        <w:rPr>
          <w:rFonts w:ascii="Garamond" w:hAnsi="Garamond" w:cs="Times New Roman"/>
          <w:b/>
          <w:sz w:val="24"/>
          <w:szCs w:val="24"/>
        </w:rPr>
      </w:pPr>
      <w:r w:rsidRPr="006F28EE">
        <w:rPr>
          <w:rFonts w:ascii="Garamond" w:hAnsi="Garamond" w:cs="Times New Roman"/>
          <w:sz w:val="24"/>
          <w:szCs w:val="24"/>
        </w:rPr>
        <w:t>11. Përmbajtja dhe kohëzgjatja e vlerësimit para hyrjes duhet të përcaktohet nga ATO, bazuar në eksperiencën me instrumente të aplikantit.</w:t>
      </w:r>
    </w:p>
    <w:p w14:paraId="60DD740C" w14:textId="69A7C75C" w:rsidR="006C0948" w:rsidRPr="006F28EE" w:rsidRDefault="006C0948" w:rsidP="00F004A9">
      <w:pPr>
        <w:widowControl w:val="0"/>
        <w:tabs>
          <w:tab w:val="left" w:pos="10335"/>
        </w:tabs>
        <w:spacing w:after="0" w:line="240" w:lineRule="auto"/>
        <w:rPr>
          <w:rFonts w:ascii="Garamond" w:hAnsi="Garamond" w:cs="Times New Roman"/>
          <w:b/>
          <w:sz w:val="24"/>
          <w:szCs w:val="24"/>
        </w:rPr>
      </w:pPr>
    </w:p>
    <w:p w14:paraId="2AB9D42A" w14:textId="28D741B7" w:rsidR="006C0948" w:rsidRPr="006F28EE" w:rsidRDefault="006C0948" w:rsidP="001D14A1">
      <w:pPr>
        <w:widowControl w:val="0"/>
        <w:tabs>
          <w:tab w:val="left" w:pos="10335"/>
        </w:tabs>
        <w:spacing w:after="0" w:line="240" w:lineRule="auto"/>
        <w:ind w:firstLine="284"/>
        <w:jc w:val="center"/>
        <w:rPr>
          <w:rFonts w:ascii="Garamond" w:hAnsi="Garamond" w:cs="Times New Roman"/>
          <w:b/>
          <w:sz w:val="24"/>
          <w:szCs w:val="24"/>
        </w:rPr>
      </w:pPr>
      <w:r w:rsidRPr="006F28EE">
        <w:rPr>
          <w:rFonts w:ascii="Garamond" w:hAnsi="Garamond" w:cs="Times New Roman"/>
          <w:b/>
          <w:sz w:val="24"/>
          <w:szCs w:val="24"/>
        </w:rPr>
        <w:t>AVIONËT ME SHUMË MOTORË</w:t>
      </w:r>
    </w:p>
    <w:p w14:paraId="62C1333B" w14:textId="77777777" w:rsidR="006C0948" w:rsidRPr="006F28EE" w:rsidRDefault="006C0948" w:rsidP="001D14A1">
      <w:pPr>
        <w:widowControl w:val="0"/>
        <w:tabs>
          <w:tab w:val="left" w:pos="10335"/>
        </w:tabs>
        <w:spacing w:after="0" w:line="240" w:lineRule="auto"/>
        <w:ind w:firstLine="284"/>
        <w:jc w:val="center"/>
        <w:rPr>
          <w:rFonts w:ascii="Garamond" w:hAnsi="Garamond" w:cs="Times New Roman"/>
          <w:b/>
          <w:sz w:val="24"/>
          <w:szCs w:val="24"/>
        </w:rPr>
      </w:pPr>
    </w:p>
    <w:p w14:paraId="360D2700" w14:textId="7F4D05B7" w:rsidR="006C0948" w:rsidRPr="006F28EE" w:rsidRDefault="006C0948" w:rsidP="00A149EF">
      <w:pPr>
        <w:widowControl w:val="0"/>
        <w:tabs>
          <w:tab w:val="left" w:pos="10335"/>
        </w:tabs>
        <w:spacing w:after="0" w:line="240" w:lineRule="auto"/>
        <w:jc w:val="both"/>
        <w:rPr>
          <w:rFonts w:ascii="Garamond" w:hAnsi="Garamond" w:cs="Times New Roman"/>
          <w:b/>
          <w:sz w:val="24"/>
          <w:szCs w:val="24"/>
        </w:rPr>
      </w:pPr>
      <w:r w:rsidRPr="006F28EE">
        <w:rPr>
          <w:rFonts w:ascii="Garamond" w:hAnsi="Garamond" w:cs="Times New Roman"/>
          <w:sz w:val="24"/>
          <w:szCs w:val="24"/>
        </w:rPr>
        <w:t xml:space="preserve">12. Mbajtësi i IR(A) me një motor, që gjithashtu mban kategorizimin e klasës ose tipit </w:t>
      </w:r>
      <w:r w:rsidR="004E32DC" w:rsidRPr="006F28EE">
        <w:rPr>
          <w:rFonts w:ascii="Garamond" w:hAnsi="Garamond" w:cs="Times New Roman"/>
          <w:sz w:val="24"/>
          <w:szCs w:val="24"/>
        </w:rPr>
        <w:t xml:space="preserve">me shumë motorë </w:t>
      </w:r>
      <w:r w:rsidRPr="006F28EE">
        <w:rPr>
          <w:rFonts w:ascii="Garamond" w:hAnsi="Garamond" w:cs="Times New Roman"/>
          <w:sz w:val="24"/>
          <w:szCs w:val="24"/>
        </w:rPr>
        <w:t xml:space="preserve"> dhe dëshiron të marrë një IR(A)</w:t>
      </w:r>
      <w:r w:rsidR="004E32DC" w:rsidRPr="006F28EE">
        <w:rPr>
          <w:rFonts w:ascii="Garamond" w:hAnsi="Garamond" w:cs="Times New Roman"/>
          <w:sz w:val="24"/>
          <w:szCs w:val="24"/>
        </w:rPr>
        <w:t xml:space="preserve"> me shumë motorë</w:t>
      </w:r>
      <w:r w:rsidR="004E32DC" w:rsidRPr="006F28EE" w:rsidDel="004E32DC">
        <w:rPr>
          <w:rFonts w:ascii="Garamond" w:hAnsi="Garamond" w:cs="Times New Roman"/>
          <w:sz w:val="24"/>
          <w:szCs w:val="24"/>
        </w:rPr>
        <w:t xml:space="preserve"> </w:t>
      </w:r>
      <w:r w:rsidRPr="006F28EE">
        <w:rPr>
          <w:rFonts w:ascii="Garamond" w:hAnsi="Garamond" w:cs="Times New Roman"/>
          <w:sz w:val="24"/>
          <w:szCs w:val="24"/>
        </w:rPr>
        <w:t xml:space="preserve">për herë të parë, duhet të kryejë një kurs tek një ATO ku përfshihen të paktën 5 orë me instrumente sipas instruksionit të avionit </w:t>
      </w:r>
      <w:r w:rsidR="004E32DC" w:rsidRPr="006F28EE">
        <w:rPr>
          <w:rFonts w:ascii="Garamond" w:hAnsi="Garamond" w:cs="Times New Roman"/>
          <w:sz w:val="24"/>
          <w:szCs w:val="24"/>
        </w:rPr>
        <w:t>me shumë motorë</w:t>
      </w:r>
      <w:r w:rsidR="004E32DC" w:rsidRPr="006F28EE" w:rsidDel="004E32DC">
        <w:rPr>
          <w:rFonts w:ascii="Garamond" w:hAnsi="Garamond" w:cs="Times New Roman"/>
          <w:sz w:val="24"/>
          <w:szCs w:val="24"/>
        </w:rPr>
        <w:t xml:space="preserve"> </w:t>
      </w:r>
      <w:r w:rsidRPr="006F28EE">
        <w:rPr>
          <w:rFonts w:ascii="Garamond" w:hAnsi="Garamond" w:cs="Times New Roman"/>
          <w:sz w:val="24"/>
          <w:szCs w:val="24"/>
        </w:rPr>
        <w:t xml:space="preserve">prej të cilave 3 orë mund të jenë në një FFS ose FNPT II dhe duhet të kalojë testin </w:t>
      </w:r>
      <w:r w:rsidR="004E32DC" w:rsidRPr="006F28EE">
        <w:rPr>
          <w:rFonts w:ascii="Garamond" w:hAnsi="Garamond" w:cs="Times New Roman"/>
          <w:sz w:val="24"/>
          <w:szCs w:val="24"/>
        </w:rPr>
        <w:t>aftësi</w:t>
      </w:r>
      <w:r w:rsidR="00AB06C9" w:rsidRPr="006F28EE">
        <w:rPr>
          <w:rFonts w:ascii="Garamond" w:hAnsi="Garamond" w:cs="Times New Roman"/>
          <w:sz w:val="24"/>
          <w:szCs w:val="24"/>
        </w:rPr>
        <w:t xml:space="preserve">e </w:t>
      </w:r>
    </w:p>
    <w:p w14:paraId="319DF960" w14:textId="77777777" w:rsidR="006C0948" w:rsidRPr="006F28EE" w:rsidRDefault="006C0948" w:rsidP="001D14A1">
      <w:pPr>
        <w:widowControl w:val="0"/>
        <w:tabs>
          <w:tab w:val="left" w:pos="10335"/>
        </w:tabs>
        <w:spacing w:after="0" w:line="240" w:lineRule="auto"/>
        <w:ind w:firstLine="284"/>
        <w:jc w:val="center"/>
        <w:rPr>
          <w:rFonts w:ascii="Garamond" w:hAnsi="Garamond" w:cs="Times New Roman"/>
          <w:b/>
          <w:sz w:val="24"/>
          <w:szCs w:val="24"/>
        </w:rPr>
      </w:pPr>
    </w:p>
    <w:p w14:paraId="4FC5D4A1" w14:textId="77777777" w:rsidR="001D14A1" w:rsidRPr="006F28EE" w:rsidRDefault="001D14A1" w:rsidP="001D14A1">
      <w:pPr>
        <w:widowControl w:val="0"/>
        <w:tabs>
          <w:tab w:val="left" w:pos="10335"/>
        </w:tabs>
        <w:spacing w:after="0" w:line="240" w:lineRule="auto"/>
        <w:ind w:firstLine="284"/>
        <w:jc w:val="center"/>
        <w:rPr>
          <w:rFonts w:ascii="Garamond" w:hAnsi="Garamond" w:cs="Times New Roman"/>
          <w:b/>
          <w:sz w:val="24"/>
          <w:szCs w:val="24"/>
        </w:rPr>
      </w:pPr>
      <w:r w:rsidRPr="006F28EE">
        <w:rPr>
          <w:rFonts w:ascii="Garamond" w:hAnsi="Garamond" w:cs="Times New Roman"/>
          <w:b/>
          <w:sz w:val="24"/>
          <w:szCs w:val="24"/>
        </w:rPr>
        <w:t xml:space="preserve">B. IR (H) – KURSI I TRAJNIMIT MODULAR </w:t>
      </w:r>
    </w:p>
    <w:p w14:paraId="55D41640" w14:textId="77777777" w:rsidR="00A149EF" w:rsidRPr="006F28EE" w:rsidRDefault="00A149EF" w:rsidP="001D14A1">
      <w:pPr>
        <w:widowControl w:val="0"/>
        <w:tabs>
          <w:tab w:val="left" w:pos="10335"/>
        </w:tabs>
        <w:spacing w:after="0" w:line="240" w:lineRule="auto"/>
        <w:ind w:firstLine="284"/>
        <w:jc w:val="center"/>
        <w:rPr>
          <w:rFonts w:ascii="Garamond" w:hAnsi="Garamond" w:cs="Times New Roman"/>
          <w:sz w:val="24"/>
          <w:szCs w:val="24"/>
        </w:rPr>
      </w:pPr>
    </w:p>
    <w:p w14:paraId="737B0A76" w14:textId="427AA831" w:rsidR="001D14A1" w:rsidRPr="006F28EE" w:rsidRDefault="001D14A1" w:rsidP="004E65C4">
      <w:pPr>
        <w:pStyle w:val="Teksti"/>
        <w:rPr>
          <w:rFonts w:cs="Times New Roman"/>
        </w:rPr>
      </w:pPr>
      <w:r w:rsidRPr="006F28EE">
        <w:rPr>
          <w:rFonts w:cs="Times New Roman"/>
        </w:rPr>
        <w:t>1. Qëllimi i kursit</w:t>
      </w:r>
      <w:r w:rsidR="00D77614" w:rsidRPr="006F28EE">
        <w:rPr>
          <w:rFonts w:cs="Times New Roman"/>
        </w:rPr>
        <w:t xml:space="preserve"> të trajnimit </w:t>
      </w:r>
      <w:r w:rsidRPr="006F28EE">
        <w:rPr>
          <w:rFonts w:cs="Times New Roman"/>
        </w:rPr>
        <w:t>modular</w:t>
      </w:r>
      <w:r w:rsidR="00877448" w:rsidRPr="006F28EE">
        <w:rPr>
          <w:rFonts w:cs="Times New Roman"/>
        </w:rPr>
        <w:t xml:space="preserve"> të fluturimit</w:t>
      </w:r>
      <w:r w:rsidRPr="006F28EE">
        <w:rPr>
          <w:rFonts w:cs="Times New Roman"/>
        </w:rPr>
        <w:t xml:space="preserve"> IR(H)</w:t>
      </w:r>
      <w:r w:rsidR="00F2789A" w:rsidRPr="006F28EE">
        <w:rPr>
          <w:rFonts w:cs="Times New Roman"/>
        </w:rPr>
        <w:t xml:space="preserve"> </w:t>
      </w:r>
      <w:r w:rsidRPr="006F28EE">
        <w:rPr>
          <w:rFonts w:cs="Times New Roman"/>
        </w:rPr>
        <w:t>është të trajnojë pilotët në nivelin e njohurive të nevojshme për të operuar</w:t>
      </w:r>
      <w:r w:rsidR="00F2789A" w:rsidRPr="006F28EE">
        <w:rPr>
          <w:rFonts w:cs="Times New Roman"/>
        </w:rPr>
        <w:t xml:space="preserve"> në </w:t>
      </w:r>
      <w:r w:rsidRPr="006F28EE">
        <w:rPr>
          <w:rFonts w:cs="Times New Roman"/>
        </w:rPr>
        <w:t xml:space="preserve">helikopterë nën IFR dhe në IMC. </w:t>
      </w:r>
    </w:p>
    <w:p w14:paraId="524D593C" w14:textId="48E13CDC" w:rsidR="001D14A1" w:rsidRPr="006F28EE" w:rsidRDefault="001D14A1" w:rsidP="004E65C4">
      <w:pPr>
        <w:pStyle w:val="Teksti"/>
        <w:rPr>
          <w:rFonts w:cs="Times New Roman"/>
        </w:rPr>
      </w:pPr>
      <w:r w:rsidRPr="006F28EE">
        <w:rPr>
          <w:rFonts w:cs="Times New Roman"/>
        </w:rPr>
        <w:t>2</w:t>
      </w:r>
      <w:r w:rsidR="000C57B2" w:rsidRPr="006F28EE">
        <w:rPr>
          <w:rFonts w:cs="Times New Roman"/>
        </w:rPr>
        <w:t xml:space="preserve">. Një </w:t>
      </w:r>
      <w:r w:rsidRPr="006F28EE">
        <w:rPr>
          <w:rFonts w:cs="Times New Roman"/>
        </w:rPr>
        <w:t>aplikant për një kurs modular IR (H) duhet të jetë mbajtës i një PPL (H), ose CPL (H) ose</w:t>
      </w:r>
      <w:r w:rsidR="00B61D1A" w:rsidRPr="006F28EE">
        <w:rPr>
          <w:rFonts w:cs="Times New Roman"/>
        </w:rPr>
        <w:t xml:space="preserve"> një </w:t>
      </w:r>
      <w:r w:rsidRPr="006F28EE">
        <w:rPr>
          <w:rFonts w:cs="Times New Roman"/>
        </w:rPr>
        <w:t>ATPL (H). Para se të filloj</w:t>
      </w:r>
      <w:r w:rsidR="005369B5" w:rsidRPr="006F28EE">
        <w:rPr>
          <w:rFonts w:cs="Times New Roman"/>
        </w:rPr>
        <w:t>ë</w:t>
      </w:r>
      <w:r w:rsidRPr="006F28EE">
        <w:rPr>
          <w:rFonts w:cs="Times New Roman"/>
        </w:rPr>
        <w:t xml:space="preserve"> fazën e instruksioneve</w:t>
      </w:r>
      <w:r w:rsidR="00F2789A" w:rsidRPr="006F28EE">
        <w:rPr>
          <w:rFonts w:cs="Times New Roman"/>
        </w:rPr>
        <w:t xml:space="preserve"> në </w:t>
      </w:r>
      <w:r w:rsidRPr="006F28EE">
        <w:rPr>
          <w:rFonts w:cs="Times New Roman"/>
        </w:rPr>
        <w:t>avion</w:t>
      </w:r>
      <w:r w:rsidR="00F2789A" w:rsidRPr="006F28EE">
        <w:rPr>
          <w:rFonts w:cs="Times New Roman"/>
        </w:rPr>
        <w:t xml:space="preserve"> në </w:t>
      </w:r>
      <w:r w:rsidRPr="006F28EE">
        <w:rPr>
          <w:rFonts w:cs="Times New Roman"/>
        </w:rPr>
        <w:t>kursin e IR(H), aplikanti duhet të jetë mbajtësi i kategorizimin</w:t>
      </w:r>
      <w:r w:rsidR="00A70663" w:rsidRPr="006F28EE">
        <w:rPr>
          <w:rFonts w:cs="Times New Roman"/>
        </w:rPr>
        <w:t xml:space="preserve"> të tipit </w:t>
      </w:r>
      <w:r w:rsidR="00664D4D" w:rsidRPr="006F28EE">
        <w:rPr>
          <w:rFonts w:cs="Times New Roman"/>
        </w:rPr>
        <w:t xml:space="preserve">të helikopterit </w:t>
      </w:r>
      <w:r w:rsidRPr="006F28EE">
        <w:rPr>
          <w:rFonts w:cs="Times New Roman"/>
        </w:rPr>
        <w:t xml:space="preserve">të përdorur për testin e </w:t>
      </w:r>
      <w:r w:rsidR="000C57B2" w:rsidRPr="006F28EE">
        <w:rPr>
          <w:rFonts w:cs="Times New Roman"/>
        </w:rPr>
        <w:t>aftësisë</w:t>
      </w:r>
      <w:r w:rsidRPr="006F28EE">
        <w:rPr>
          <w:rFonts w:cs="Times New Roman"/>
        </w:rPr>
        <w:t xml:space="preserve"> IR(H), ose t</w:t>
      </w:r>
      <w:r w:rsidR="004A065F" w:rsidRPr="006F28EE">
        <w:rPr>
          <w:rFonts w:cs="Times New Roman"/>
        </w:rPr>
        <w:t>ë</w:t>
      </w:r>
      <w:r w:rsidRPr="006F28EE">
        <w:rPr>
          <w:rFonts w:cs="Times New Roman"/>
        </w:rPr>
        <w:t xml:space="preserve"> kenë përfunduar trajnimin e miratuar</w:t>
      </w:r>
      <w:r w:rsidR="00434350" w:rsidRPr="006F28EE">
        <w:rPr>
          <w:rFonts w:cs="Times New Roman"/>
        </w:rPr>
        <w:t xml:space="preserve"> të kateg</w:t>
      </w:r>
      <w:r w:rsidRPr="006F28EE">
        <w:rPr>
          <w:rFonts w:cs="Times New Roman"/>
        </w:rPr>
        <w:t>orizimin</w:t>
      </w:r>
      <w:r w:rsidR="00A70663" w:rsidRPr="006F28EE">
        <w:rPr>
          <w:rFonts w:cs="Times New Roman"/>
        </w:rPr>
        <w:t xml:space="preserve"> të tipit </w:t>
      </w:r>
      <w:r w:rsidRPr="006F28EE">
        <w:rPr>
          <w:rFonts w:cs="Times New Roman"/>
        </w:rPr>
        <w:t>për k</w:t>
      </w:r>
      <w:r w:rsidR="004A065F" w:rsidRPr="006F28EE">
        <w:rPr>
          <w:rFonts w:cs="Times New Roman"/>
        </w:rPr>
        <w:t>ë</w:t>
      </w:r>
      <w:r w:rsidRPr="006F28EE">
        <w:rPr>
          <w:rFonts w:cs="Times New Roman"/>
        </w:rPr>
        <w:t>t</w:t>
      </w:r>
      <w:r w:rsidR="004A065F" w:rsidRPr="006F28EE">
        <w:rPr>
          <w:rFonts w:cs="Times New Roman"/>
        </w:rPr>
        <w:t>ë</w:t>
      </w:r>
      <w:r w:rsidR="00BE3EB0" w:rsidRPr="006F28EE">
        <w:rPr>
          <w:rFonts w:cs="Times New Roman"/>
        </w:rPr>
        <w:t xml:space="preserve"> të fundit</w:t>
      </w:r>
      <w:r w:rsidRPr="006F28EE">
        <w:rPr>
          <w:rFonts w:cs="Times New Roman"/>
        </w:rPr>
        <w:t>. Aplikuesi duhet të mbajë një</w:t>
      </w:r>
      <w:r w:rsidR="00B61D1A" w:rsidRPr="006F28EE">
        <w:rPr>
          <w:rFonts w:cs="Times New Roman"/>
        </w:rPr>
        <w:t xml:space="preserve"> certif</w:t>
      </w:r>
      <w:r w:rsidRPr="006F28EE">
        <w:rPr>
          <w:rFonts w:cs="Times New Roman"/>
        </w:rPr>
        <w:t>ikatë</w:t>
      </w:r>
      <w:r w:rsidR="00E54E62" w:rsidRPr="006F28EE">
        <w:rPr>
          <w:rFonts w:cs="Times New Roman"/>
        </w:rPr>
        <w:t xml:space="preserve"> të përfundimit </w:t>
      </w:r>
      <w:r w:rsidRPr="006F28EE">
        <w:rPr>
          <w:rFonts w:cs="Times New Roman"/>
        </w:rPr>
        <w:t xml:space="preserve">të kënaqshëm të MCC nëse testi i </w:t>
      </w:r>
      <w:r w:rsidR="000C57B2" w:rsidRPr="006F28EE">
        <w:rPr>
          <w:rFonts w:cs="Times New Roman"/>
        </w:rPr>
        <w:t>aftësisë</w:t>
      </w:r>
      <w:r w:rsidRPr="006F28EE">
        <w:rPr>
          <w:rFonts w:cs="Times New Roman"/>
        </w:rPr>
        <w:t xml:space="preserve"> do të kryhet në kushte me</w:t>
      </w:r>
      <w:r w:rsidR="00F2789A" w:rsidRPr="006F28EE">
        <w:rPr>
          <w:rFonts w:cs="Times New Roman"/>
        </w:rPr>
        <w:t xml:space="preserve"> </w:t>
      </w:r>
      <w:r w:rsidR="00AB06C9" w:rsidRPr="006F28EE">
        <w:rPr>
          <w:rFonts w:cs="Times New Roman"/>
        </w:rPr>
        <w:t>shumë pilot</w:t>
      </w:r>
      <w:r w:rsidRPr="006F28EE">
        <w:rPr>
          <w:rFonts w:cs="Times New Roman"/>
        </w:rPr>
        <w:t xml:space="preserve">. </w:t>
      </w:r>
    </w:p>
    <w:p w14:paraId="7C65431C" w14:textId="5C6D4858" w:rsidR="001D14A1" w:rsidRPr="006F28EE" w:rsidRDefault="001D14A1" w:rsidP="004E65C4">
      <w:pPr>
        <w:pStyle w:val="Teksti"/>
        <w:rPr>
          <w:rFonts w:cs="Times New Roman"/>
        </w:rPr>
      </w:pPr>
      <w:r w:rsidRPr="006F28EE">
        <w:rPr>
          <w:rFonts w:cs="Times New Roman"/>
        </w:rPr>
        <w:t>3</w:t>
      </w:r>
      <w:r w:rsidR="000C57B2" w:rsidRPr="006F28EE">
        <w:rPr>
          <w:rFonts w:cs="Times New Roman"/>
        </w:rPr>
        <w:t xml:space="preserve">. Një </w:t>
      </w:r>
      <w:r w:rsidRPr="006F28EE">
        <w:rPr>
          <w:rFonts w:cs="Times New Roman"/>
        </w:rPr>
        <w:t>aplikanti që dëshiron të ndërmarrë një kurs modular IR (H) duhet t</w:t>
      </w:r>
      <w:r w:rsidR="00FD54A7" w:rsidRPr="006F28EE">
        <w:rPr>
          <w:rFonts w:cs="Times New Roman"/>
        </w:rPr>
        <w:t>’</w:t>
      </w:r>
      <w:r w:rsidRPr="006F28EE">
        <w:rPr>
          <w:rFonts w:cs="Times New Roman"/>
        </w:rPr>
        <w:t xml:space="preserve">i </w:t>
      </w:r>
      <w:r w:rsidR="00622017" w:rsidRPr="006F28EE">
        <w:rPr>
          <w:rFonts w:cs="Times New Roman"/>
        </w:rPr>
        <w:t>kërkohe</w:t>
      </w:r>
      <w:r w:rsidR="00AA1337" w:rsidRPr="006F28EE">
        <w:rPr>
          <w:rFonts w:cs="Times New Roman"/>
        </w:rPr>
        <w:t>t</w:t>
      </w:r>
      <w:r w:rsidRPr="006F28EE">
        <w:rPr>
          <w:rFonts w:cs="Times New Roman"/>
        </w:rPr>
        <w:t xml:space="preserve"> të përfundoj</w:t>
      </w:r>
      <w:r w:rsidR="008071AD" w:rsidRPr="006F28EE">
        <w:rPr>
          <w:rFonts w:cs="Times New Roman"/>
        </w:rPr>
        <w:t>ë</w:t>
      </w:r>
      <w:r w:rsidRPr="006F28EE">
        <w:rPr>
          <w:rFonts w:cs="Times New Roman"/>
        </w:rPr>
        <w:t xml:space="preserve"> të gjitha fazat mësimore në një kurs të vazhdueshëm të trajnimit të miratuar. </w:t>
      </w:r>
    </w:p>
    <w:p w14:paraId="53CC9417" w14:textId="132E1F76" w:rsidR="001D14A1" w:rsidRPr="006F28EE" w:rsidRDefault="001D14A1" w:rsidP="004E65C4">
      <w:pPr>
        <w:pStyle w:val="Teksti"/>
        <w:rPr>
          <w:rFonts w:cs="Times New Roman"/>
        </w:rPr>
      </w:pPr>
      <w:r w:rsidRPr="006F28EE">
        <w:rPr>
          <w:rFonts w:cs="Times New Roman"/>
        </w:rPr>
        <w:t>4. Kursi i instruksioneve teorike duhet të përfundojë brenda 18 muajsh. Instruksionet e fluturimit dhe testi i</w:t>
      </w:r>
      <w:r w:rsidR="00F2789A" w:rsidRPr="006F28EE">
        <w:rPr>
          <w:rFonts w:cs="Times New Roman"/>
        </w:rPr>
        <w:t xml:space="preserve"> </w:t>
      </w:r>
      <w:r w:rsidR="000C57B2" w:rsidRPr="006F28EE">
        <w:rPr>
          <w:rFonts w:cs="Times New Roman"/>
        </w:rPr>
        <w:t>aftësisë</w:t>
      </w:r>
      <w:r w:rsidR="00F2789A" w:rsidRPr="006F28EE">
        <w:rPr>
          <w:rFonts w:cs="Times New Roman"/>
        </w:rPr>
        <w:t xml:space="preserve"> </w:t>
      </w:r>
      <w:r w:rsidRPr="006F28EE">
        <w:rPr>
          <w:rFonts w:cs="Times New Roman"/>
        </w:rPr>
        <w:t xml:space="preserve">duhet të kryhen brenda periudhës së vlefshmërisë së kalimit në provimet teorike. </w:t>
      </w:r>
    </w:p>
    <w:p w14:paraId="6A5A0733" w14:textId="77777777" w:rsidR="001D14A1" w:rsidRPr="006F28EE" w:rsidRDefault="001D14A1" w:rsidP="004E65C4">
      <w:pPr>
        <w:pStyle w:val="Teksti"/>
        <w:rPr>
          <w:rFonts w:cs="Times New Roman"/>
        </w:rPr>
      </w:pPr>
      <w:r w:rsidRPr="006F28EE">
        <w:rPr>
          <w:rFonts w:cs="Times New Roman"/>
        </w:rPr>
        <w:t xml:space="preserve">5. Kursi duhet të përfshijë: </w:t>
      </w:r>
    </w:p>
    <w:p w14:paraId="1AD32F5C" w14:textId="361AEDFA" w:rsidR="001D14A1" w:rsidRPr="006F28EE" w:rsidRDefault="004E65C4" w:rsidP="004E65C4">
      <w:pPr>
        <w:pStyle w:val="Teksti"/>
        <w:rPr>
          <w:rFonts w:cs="Times New Roman"/>
        </w:rPr>
      </w:pPr>
      <w:r w:rsidRPr="006F28EE">
        <w:rPr>
          <w:rFonts w:cs="Times New Roman"/>
        </w:rPr>
        <w:t xml:space="preserve">a) </w:t>
      </w:r>
      <w:r w:rsidR="001D14A1" w:rsidRPr="006F28EE">
        <w:rPr>
          <w:rFonts w:cs="Times New Roman"/>
        </w:rPr>
        <w:t>instruksionin teorik</w:t>
      </w:r>
      <w:r w:rsidR="002F74CC" w:rsidRPr="006F28EE">
        <w:rPr>
          <w:rFonts w:cs="Times New Roman"/>
        </w:rPr>
        <w:t xml:space="preserve"> të njohur</w:t>
      </w:r>
      <w:r w:rsidR="001D14A1" w:rsidRPr="006F28EE">
        <w:rPr>
          <w:rFonts w:cs="Times New Roman"/>
        </w:rPr>
        <w:t>ive</w:t>
      </w:r>
      <w:r w:rsidR="00F2789A" w:rsidRPr="006F28EE">
        <w:rPr>
          <w:rFonts w:cs="Times New Roman"/>
        </w:rPr>
        <w:t xml:space="preserve"> në </w:t>
      </w:r>
      <w:r w:rsidR="001D14A1" w:rsidRPr="006F28EE">
        <w:rPr>
          <w:rFonts w:cs="Times New Roman"/>
        </w:rPr>
        <w:t>nivel</w:t>
      </w:r>
      <w:r w:rsidR="002F74CC" w:rsidRPr="006F28EE">
        <w:rPr>
          <w:rFonts w:cs="Times New Roman"/>
        </w:rPr>
        <w:t xml:space="preserve"> të njohur</w:t>
      </w:r>
      <w:r w:rsidR="001D14A1" w:rsidRPr="006F28EE">
        <w:rPr>
          <w:rFonts w:cs="Times New Roman"/>
        </w:rPr>
        <w:t>ive IR,</w:t>
      </w:r>
      <w:r w:rsidR="00F2789A" w:rsidRPr="006F28EE">
        <w:rPr>
          <w:rFonts w:cs="Times New Roman"/>
        </w:rPr>
        <w:t xml:space="preserve"> </w:t>
      </w:r>
    </w:p>
    <w:p w14:paraId="32CC8B41" w14:textId="514CF567" w:rsidR="001D14A1" w:rsidRPr="006F28EE" w:rsidRDefault="004E65C4" w:rsidP="004E65C4">
      <w:pPr>
        <w:pStyle w:val="Teksti"/>
        <w:rPr>
          <w:rFonts w:cs="Times New Roman"/>
        </w:rPr>
      </w:pPr>
      <w:r w:rsidRPr="006F28EE">
        <w:rPr>
          <w:rFonts w:cs="Times New Roman"/>
        </w:rPr>
        <w:t xml:space="preserve">b) </w:t>
      </w:r>
      <w:r w:rsidR="001D14A1" w:rsidRPr="006F28EE">
        <w:rPr>
          <w:rFonts w:cs="Times New Roman"/>
        </w:rPr>
        <w:t xml:space="preserve">instruksionin e fluturimit </w:t>
      </w:r>
      <w:r w:rsidR="008D3A11" w:rsidRPr="006F28EE">
        <w:rPr>
          <w:rFonts w:cs="Times New Roman"/>
        </w:rPr>
        <w:t>instrumental</w:t>
      </w:r>
      <w:r w:rsidR="001D14A1" w:rsidRPr="006F28EE">
        <w:rPr>
          <w:rFonts w:cs="Times New Roman"/>
        </w:rPr>
        <w:t xml:space="preserve">. </w:t>
      </w:r>
    </w:p>
    <w:p w14:paraId="3CD6BDE1" w14:textId="77777777" w:rsidR="004E65C4" w:rsidRPr="006F28EE" w:rsidRDefault="004E65C4" w:rsidP="001D14A1">
      <w:pPr>
        <w:widowControl w:val="0"/>
        <w:tabs>
          <w:tab w:val="left" w:pos="10335"/>
        </w:tabs>
        <w:spacing w:after="0" w:line="240" w:lineRule="auto"/>
        <w:ind w:firstLine="284"/>
        <w:jc w:val="center"/>
        <w:rPr>
          <w:rFonts w:ascii="Garamond" w:hAnsi="Garamond" w:cs="Times New Roman"/>
          <w:b/>
          <w:sz w:val="24"/>
          <w:szCs w:val="24"/>
        </w:rPr>
      </w:pPr>
    </w:p>
    <w:p w14:paraId="6C07043E" w14:textId="77777777" w:rsidR="001D14A1" w:rsidRPr="006F28EE" w:rsidRDefault="001D14A1" w:rsidP="001D14A1">
      <w:pPr>
        <w:widowControl w:val="0"/>
        <w:tabs>
          <w:tab w:val="left" w:pos="10335"/>
        </w:tabs>
        <w:spacing w:after="0" w:line="240" w:lineRule="auto"/>
        <w:ind w:firstLine="284"/>
        <w:jc w:val="center"/>
        <w:rPr>
          <w:rFonts w:ascii="Garamond" w:hAnsi="Garamond" w:cs="Times New Roman"/>
          <w:b/>
          <w:sz w:val="24"/>
          <w:szCs w:val="24"/>
        </w:rPr>
      </w:pPr>
      <w:r w:rsidRPr="006F28EE">
        <w:rPr>
          <w:rFonts w:ascii="Garamond" w:hAnsi="Garamond" w:cs="Times New Roman"/>
          <w:b/>
          <w:sz w:val="24"/>
          <w:szCs w:val="24"/>
        </w:rPr>
        <w:t xml:space="preserve">NJOHURI TEORIKE </w:t>
      </w:r>
    </w:p>
    <w:p w14:paraId="44667EAD" w14:textId="77777777" w:rsidR="00A149EF" w:rsidRPr="006F28EE" w:rsidRDefault="00A149EF" w:rsidP="001D14A1">
      <w:pPr>
        <w:widowControl w:val="0"/>
        <w:tabs>
          <w:tab w:val="left" w:pos="10335"/>
        </w:tabs>
        <w:spacing w:after="0" w:line="240" w:lineRule="auto"/>
        <w:ind w:firstLine="284"/>
        <w:jc w:val="center"/>
        <w:rPr>
          <w:rFonts w:ascii="Garamond" w:hAnsi="Garamond" w:cs="Times New Roman"/>
          <w:sz w:val="24"/>
          <w:szCs w:val="24"/>
        </w:rPr>
      </w:pPr>
    </w:p>
    <w:p w14:paraId="643AB13D" w14:textId="169C8BBA" w:rsidR="001D14A1" w:rsidRPr="006F28EE" w:rsidRDefault="001D14A1" w:rsidP="004E65C4">
      <w:pPr>
        <w:pStyle w:val="Teksti"/>
        <w:rPr>
          <w:rFonts w:cs="Times New Roman"/>
        </w:rPr>
      </w:pPr>
      <w:r w:rsidRPr="006F28EE">
        <w:rPr>
          <w:rFonts w:cs="Times New Roman"/>
        </w:rPr>
        <w:lastRenderedPageBreak/>
        <w:t>6</w:t>
      </w:r>
      <w:r w:rsidR="000C57B2" w:rsidRPr="006F28EE">
        <w:rPr>
          <w:rFonts w:cs="Times New Roman"/>
        </w:rPr>
        <w:t xml:space="preserve">. Një </w:t>
      </w:r>
      <w:r w:rsidRPr="006F28EE">
        <w:rPr>
          <w:rFonts w:cs="Times New Roman"/>
        </w:rPr>
        <w:t xml:space="preserve">kurs modular i miratuar IR (H) duhet të përfshijë të paktën 150 orë të mësimit. </w:t>
      </w:r>
    </w:p>
    <w:p w14:paraId="153F254D" w14:textId="77777777" w:rsidR="004E65C4" w:rsidRPr="006F28EE" w:rsidRDefault="004E65C4" w:rsidP="001D14A1">
      <w:pPr>
        <w:widowControl w:val="0"/>
        <w:tabs>
          <w:tab w:val="left" w:pos="10335"/>
        </w:tabs>
        <w:spacing w:after="0" w:line="240" w:lineRule="auto"/>
        <w:ind w:firstLine="284"/>
        <w:jc w:val="center"/>
        <w:rPr>
          <w:rFonts w:ascii="Garamond" w:hAnsi="Garamond" w:cs="Times New Roman"/>
          <w:b/>
          <w:sz w:val="24"/>
          <w:szCs w:val="24"/>
        </w:rPr>
      </w:pPr>
    </w:p>
    <w:p w14:paraId="7B8843A5" w14:textId="77777777" w:rsidR="00A149EF" w:rsidRPr="006F28EE" w:rsidRDefault="001D14A1" w:rsidP="00A149EF">
      <w:pPr>
        <w:widowControl w:val="0"/>
        <w:tabs>
          <w:tab w:val="left" w:pos="10335"/>
        </w:tabs>
        <w:spacing w:after="0" w:line="240" w:lineRule="auto"/>
        <w:ind w:firstLine="284"/>
        <w:jc w:val="center"/>
        <w:rPr>
          <w:rFonts w:ascii="Garamond" w:hAnsi="Garamond" w:cs="Times New Roman"/>
          <w:b/>
          <w:sz w:val="24"/>
          <w:szCs w:val="24"/>
        </w:rPr>
      </w:pPr>
      <w:r w:rsidRPr="006F28EE">
        <w:rPr>
          <w:rFonts w:ascii="Garamond" w:hAnsi="Garamond" w:cs="Times New Roman"/>
          <w:b/>
          <w:sz w:val="24"/>
          <w:szCs w:val="24"/>
        </w:rPr>
        <w:t>TRAJNIMI</w:t>
      </w:r>
      <w:r w:rsidR="00A149EF" w:rsidRPr="006F28EE">
        <w:rPr>
          <w:rFonts w:ascii="Garamond" w:hAnsi="Garamond" w:cs="Times New Roman"/>
          <w:b/>
          <w:sz w:val="24"/>
          <w:szCs w:val="24"/>
        </w:rPr>
        <w:t xml:space="preserve"> NË FLUTURIM</w:t>
      </w:r>
    </w:p>
    <w:p w14:paraId="2B0552D0" w14:textId="77777777" w:rsidR="00A149EF" w:rsidRPr="006F28EE" w:rsidRDefault="00A149EF" w:rsidP="00A149EF">
      <w:pPr>
        <w:widowControl w:val="0"/>
        <w:tabs>
          <w:tab w:val="left" w:pos="10335"/>
        </w:tabs>
        <w:spacing w:after="0" w:line="240" w:lineRule="auto"/>
        <w:ind w:firstLine="284"/>
        <w:jc w:val="center"/>
        <w:rPr>
          <w:rFonts w:ascii="Garamond" w:hAnsi="Garamond" w:cs="Times New Roman"/>
          <w:b/>
          <w:sz w:val="24"/>
          <w:szCs w:val="24"/>
        </w:rPr>
      </w:pPr>
    </w:p>
    <w:p w14:paraId="6F2ACBF4" w14:textId="35980CB9" w:rsidR="004D4077" w:rsidRPr="006F28EE" w:rsidRDefault="004E65C4" w:rsidP="00A149EF">
      <w:pPr>
        <w:widowControl w:val="0"/>
        <w:tabs>
          <w:tab w:val="left" w:pos="10335"/>
        </w:tabs>
        <w:spacing w:after="0" w:line="240" w:lineRule="auto"/>
        <w:ind w:firstLine="284"/>
        <w:rPr>
          <w:rFonts w:ascii="Garamond" w:hAnsi="Garamond" w:cs="Times New Roman"/>
          <w:b/>
          <w:sz w:val="24"/>
          <w:szCs w:val="24"/>
        </w:rPr>
      </w:pPr>
      <w:r w:rsidRPr="006F28EE">
        <w:rPr>
          <w:rFonts w:ascii="Garamond" w:hAnsi="Garamond" w:cs="Times New Roman"/>
          <w:sz w:val="24"/>
          <w:szCs w:val="24"/>
        </w:rPr>
        <w:t xml:space="preserve">7. </w:t>
      </w:r>
      <w:r w:rsidR="004D4077" w:rsidRPr="006F28EE">
        <w:rPr>
          <w:rFonts w:ascii="Garamond" w:eastAsia="Calibri" w:hAnsi="Garamond" w:cs="Times New Roman"/>
          <w:bCs/>
          <w:sz w:val="24"/>
          <w:szCs w:val="24"/>
        </w:rPr>
        <w:t>Një kurs (IR(H)) do të përfshijë të paktën 55 orë kohë instrumentale sipas udhëzimeve, nga të cilat:</w:t>
      </w:r>
    </w:p>
    <w:p w14:paraId="2C99A822" w14:textId="353E6B91" w:rsidR="004D4077" w:rsidRPr="006F28EE" w:rsidRDefault="004D4077" w:rsidP="00A149EF">
      <w:pPr>
        <w:spacing w:after="0" w:line="276" w:lineRule="auto"/>
        <w:ind w:left="720"/>
        <w:contextualSpacing/>
        <w:jc w:val="both"/>
        <w:rPr>
          <w:rFonts w:ascii="Garamond" w:eastAsia="Calibri" w:hAnsi="Garamond" w:cs="Times New Roman"/>
          <w:bCs/>
          <w:sz w:val="24"/>
          <w:szCs w:val="24"/>
        </w:rPr>
      </w:pPr>
      <w:r w:rsidRPr="006F28EE">
        <w:rPr>
          <w:rFonts w:ascii="Garamond" w:eastAsia="Calibri" w:hAnsi="Garamond" w:cs="Times New Roman"/>
          <w:bCs/>
          <w:sz w:val="24"/>
          <w:szCs w:val="24"/>
        </w:rPr>
        <w:t>(a) deri në 20 orë mund të jetë koha e instrumentit në tokë në një FNPT I (H) ose (A). Këto 20 orë kohë instruksioni në FNPT I (H) ose (A) mund të zëvendësohen me 20 orë kohë instruksioni për (IR(H)) në një aeroplan,</w:t>
      </w:r>
      <w:r w:rsidR="00A149EF" w:rsidRPr="006F28EE">
        <w:rPr>
          <w:rFonts w:ascii="Garamond" w:eastAsia="Calibri" w:hAnsi="Garamond" w:cs="Times New Roman"/>
          <w:bCs/>
          <w:sz w:val="24"/>
          <w:szCs w:val="24"/>
        </w:rPr>
        <w:t xml:space="preserve"> të miratuar për këtë kurs; ose</w:t>
      </w:r>
    </w:p>
    <w:p w14:paraId="79E7CADF" w14:textId="77777777" w:rsidR="00A149EF" w:rsidRPr="006F28EE" w:rsidRDefault="004D4077" w:rsidP="00A149EF">
      <w:pPr>
        <w:spacing w:after="0" w:line="276" w:lineRule="auto"/>
        <w:ind w:left="720"/>
        <w:contextualSpacing/>
        <w:jc w:val="both"/>
        <w:rPr>
          <w:rFonts w:ascii="Garamond" w:eastAsia="Calibri" w:hAnsi="Garamond" w:cs="Times New Roman"/>
          <w:bCs/>
          <w:sz w:val="24"/>
          <w:szCs w:val="24"/>
        </w:rPr>
      </w:pPr>
      <w:r w:rsidRPr="006F28EE">
        <w:rPr>
          <w:rFonts w:ascii="Garamond" w:eastAsia="Calibri" w:hAnsi="Garamond" w:cs="Times New Roman"/>
          <w:bCs/>
          <w:sz w:val="24"/>
          <w:szCs w:val="24"/>
        </w:rPr>
        <w:t xml:space="preserve">(b) deri në 40 orë mund të jetë kohë e instrumentit në tokë në një helikopter FTD 2/3, FNPT II/III ose FFS.                                                           </w:t>
      </w:r>
      <w:r w:rsidR="00A149EF" w:rsidRPr="006F28EE">
        <w:rPr>
          <w:rFonts w:ascii="Garamond" w:eastAsia="Calibri" w:hAnsi="Garamond" w:cs="Times New Roman"/>
          <w:bCs/>
          <w:sz w:val="24"/>
          <w:szCs w:val="24"/>
        </w:rPr>
        <w:t xml:space="preserve">                               </w:t>
      </w:r>
    </w:p>
    <w:p w14:paraId="46F4EB69" w14:textId="4C5ED42F" w:rsidR="001D14A1" w:rsidRPr="006F28EE" w:rsidRDefault="001D14A1" w:rsidP="00A149EF">
      <w:pPr>
        <w:spacing w:after="0" w:line="276" w:lineRule="auto"/>
        <w:ind w:left="720"/>
        <w:contextualSpacing/>
        <w:jc w:val="both"/>
        <w:rPr>
          <w:rFonts w:ascii="Garamond" w:eastAsia="Calibri" w:hAnsi="Garamond" w:cs="Times New Roman"/>
          <w:bCs/>
          <w:sz w:val="24"/>
          <w:szCs w:val="24"/>
        </w:rPr>
      </w:pPr>
      <w:r w:rsidRPr="006F28EE">
        <w:rPr>
          <w:rFonts w:ascii="Garamond" w:hAnsi="Garamond" w:cs="Times New Roman"/>
          <w:sz w:val="24"/>
          <w:szCs w:val="24"/>
        </w:rPr>
        <w:t xml:space="preserve">Instruksionet e fluturimit </w:t>
      </w:r>
      <w:r w:rsidR="0063492D" w:rsidRPr="006F28EE">
        <w:rPr>
          <w:rFonts w:ascii="Garamond" w:hAnsi="Garamond" w:cs="Times New Roman"/>
          <w:sz w:val="24"/>
          <w:szCs w:val="24"/>
        </w:rPr>
        <w:t>instrumental</w:t>
      </w:r>
      <w:r w:rsidRPr="006F28EE">
        <w:rPr>
          <w:rFonts w:ascii="Garamond" w:hAnsi="Garamond" w:cs="Times New Roman"/>
          <w:sz w:val="24"/>
          <w:szCs w:val="24"/>
        </w:rPr>
        <w:t xml:space="preserve"> duhet të përfshijnë të paktën 10 orë në një helikopter</w:t>
      </w:r>
      <w:r w:rsidR="008A750D" w:rsidRPr="006F28EE">
        <w:rPr>
          <w:rFonts w:ascii="Garamond" w:hAnsi="Garamond" w:cs="Times New Roman"/>
          <w:sz w:val="24"/>
          <w:szCs w:val="24"/>
        </w:rPr>
        <w:t xml:space="preserve"> të certifikuar </w:t>
      </w:r>
      <w:r w:rsidRPr="006F28EE">
        <w:rPr>
          <w:rFonts w:ascii="Garamond" w:hAnsi="Garamond" w:cs="Times New Roman"/>
          <w:sz w:val="24"/>
          <w:szCs w:val="24"/>
        </w:rPr>
        <w:t xml:space="preserve">IFR. </w:t>
      </w:r>
    </w:p>
    <w:p w14:paraId="03F74A80" w14:textId="4EAE6EC5" w:rsidR="001D14A1" w:rsidRPr="006F28EE" w:rsidRDefault="00962A18" w:rsidP="004E65C4">
      <w:pPr>
        <w:pStyle w:val="Teksti"/>
        <w:rPr>
          <w:rFonts w:cs="Times New Roman"/>
        </w:rPr>
      </w:pPr>
      <w:r w:rsidRPr="006F28EE">
        <w:rPr>
          <w:rFonts w:cs="Times New Roman"/>
        </w:rPr>
        <w:t>8</w:t>
      </w:r>
      <w:r w:rsidR="001D14A1" w:rsidRPr="006F28EE">
        <w:rPr>
          <w:rFonts w:cs="Times New Roman"/>
        </w:rPr>
        <w:t>.1 Mbajtësit e një ATPL (H) duhet të kenë disa orë</w:t>
      </w:r>
      <w:r w:rsidR="008A750D" w:rsidRPr="006F28EE">
        <w:rPr>
          <w:rFonts w:cs="Times New Roman"/>
        </w:rPr>
        <w:t xml:space="preserve"> të instruksion</w:t>
      </w:r>
      <w:r w:rsidR="001D14A1" w:rsidRPr="006F28EE">
        <w:rPr>
          <w:rFonts w:cs="Times New Roman"/>
        </w:rPr>
        <w:t xml:space="preserve">eve të njohurive teorike të reduktuara me 50 orë. </w:t>
      </w:r>
    </w:p>
    <w:p w14:paraId="40F1BE22" w14:textId="14DC6824" w:rsidR="001D14A1" w:rsidRPr="006F28EE" w:rsidRDefault="00962A18" w:rsidP="004E65C4">
      <w:pPr>
        <w:pStyle w:val="Teksti"/>
        <w:rPr>
          <w:rFonts w:cs="Times New Roman"/>
        </w:rPr>
      </w:pPr>
      <w:r w:rsidRPr="006F28EE">
        <w:rPr>
          <w:rFonts w:cs="Times New Roman"/>
        </w:rPr>
        <w:t>8</w:t>
      </w:r>
      <w:r w:rsidR="001D14A1" w:rsidRPr="006F28EE">
        <w:rPr>
          <w:rFonts w:cs="Times New Roman"/>
        </w:rPr>
        <w:t>.2 Mbajtësit e</w:t>
      </w:r>
      <w:r w:rsidR="00B61D1A" w:rsidRPr="006F28EE">
        <w:rPr>
          <w:rFonts w:cs="Times New Roman"/>
        </w:rPr>
        <w:t xml:space="preserve"> një </w:t>
      </w:r>
      <w:r w:rsidR="001D14A1" w:rsidRPr="006F28EE">
        <w:rPr>
          <w:rFonts w:cs="Times New Roman"/>
        </w:rPr>
        <w:t>IR (A) mund të kenë sasinë e trajnimeve</w:t>
      </w:r>
      <w:r w:rsidR="00D77614" w:rsidRPr="006F28EE">
        <w:rPr>
          <w:rFonts w:cs="Times New Roman"/>
        </w:rPr>
        <w:t xml:space="preserve"> të kërkuar</w:t>
      </w:r>
      <w:r w:rsidR="001D14A1" w:rsidRPr="006F28EE">
        <w:rPr>
          <w:rFonts w:cs="Times New Roman"/>
        </w:rPr>
        <w:t>a, t</w:t>
      </w:r>
      <w:r w:rsidR="001E0D0F" w:rsidRPr="006F28EE">
        <w:rPr>
          <w:rFonts w:cs="Times New Roman"/>
        </w:rPr>
        <w:t>ë</w:t>
      </w:r>
      <w:r w:rsidR="001D14A1" w:rsidRPr="006F28EE">
        <w:rPr>
          <w:rFonts w:cs="Times New Roman"/>
        </w:rPr>
        <w:t xml:space="preserve"> reduktuara</w:t>
      </w:r>
      <w:r w:rsidR="00F2789A" w:rsidRPr="006F28EE">
        <w:rPr>
          <w:rFonts w:cs="Times New Roman"/>
        </w:rPr>
        <w:t xml:space="preserve"> në </w:t>
      </w:r>
      <w:r w:rsidR="001D14A1" w:rsidRPr="006F28EE">
        <w:rPr>
          <w:rFonts w:cs="Times New Roman"/>
        </w:rPr>
        <w:t>10 or</w:t>
      </w:r>
      <w:r w:rsidR="000A700A" w:rsidRPr="006F28EE">
        <w:rPr>
          <w:rFonts w:cs="Times New Roman"/>
        </w:rPr>
        <w:t>ë</w:t>
      </w:r>
      <w:r w:rsidR="001D14A1" w:rsidRPr="006F28EE">
        <w:rPr>
          <w:rFonts w:cs="Times New Roman"/>
        </w:rPr>
        <w:t xml:space="preserve">. </w:t>
      </w:r>
    </w:p>
    <w:p w14:paraId="1517E995" w14:textId="6693E81F" w:rsidR="001D14A1" w:rsidRPr="006F28EE" w:rsidRDefault="00962A18" w:rsidP="004E65C4">
      <w:pPr>
        <w:pStyle w:val="Teksti"/>
        <w:rPr>
          <w:rFonts w:cs="Times New Roman"/>
        </w:rPr>
      </w:pPr>
      <w:r w:rsidRPr="006F28EE">
        <w:rPr>
          <w:rFonts w:cs="Times New Roman"/>
        </w:rPr>
        <w:t>8</w:t>
      </w:r>
      <w:r w:rsidR="001D14A1" w:rsidRPr="006F28EE">
        <w:rPr>
          <w:rFonts w:cs="Times New Roman"/>
        </w:rPr>
        <w:t xml:space="preserve">.3 </w:t>
      </w:r>
      <w:r w:rsidR="00581832" w:rsidRPr="006F28EE">
        <w:rPr>
          <w:rFonts w:cs="Times New Roman"/>
        </w:rPr>
        <w:t>Mbajtës</w:t>
      </w:r>
      <w:r w:rsidR="001D14A1" w:rsidRPr="006F28EE">
        <w:rPr>
          <w:rFonts w:cs="Times New Roman"/>
        </w:rPr>
        <w:t>i i PPL(H) me</w:t>
      </w:r>
      <w:r w:rsidR="00B61D1A" w:rsidRPr="006F28EE">
        <w:rPr>
          <w:rFonts w:cs="Times New Roman"/>
        </w:rPr>
        <w:t xml:space="preserve"> një </w:t>
      </w:r>
      <w:r w:rsidR="001D14A1" w:rsidRPr="006F28EE">
        <w:rPr>
          <w:rFonts w:cs="Times New Roman"/>
        </w:rPr>
        <w:t>helikopter, i kualifikuar</w:t>
      </w:r>
      <w:r w:rsidR="004355FA" w:rsidRPr="006F28EE">
        <w:rPr>
          <w:rFonts w:cs="Times New Roman"/>
        </w:rPr>
        <w:t xml:space="preserve"> për </w:t>
      </w:r>
      <w:r w:rsidR="008A750D" w:rsidRPr="006F28EE">
        <w:rPr>
          <w:rFonts w:cs="Times New Roman"/>
        </w:rPr>
        <w:t>natën</w:t>
      </w:r>
      <w:r w:rsidR="001D14A1" w:rsidRPr="006F28EE">
        <w:rPr>
          <w:rFonts w:cs="Times New Roman"/>
        </w:rPr>
        <w:t>, ose CPL(H)</w:t>
      </w:r>
      <w:r w:rsidR="00671230" w:rsidRPr="006F28EE">
        <w:rPr>
          <w:rFonts w:cs="Times New Roman"/>
        </w:rPr>
        <w:t xml:space="preserve"> mund</w:t>
      </w:r>
      <w:r w:rsidR="00EB2F14" w:rsidRPr="006F28EE">
        <w:rPr>
          <w:rFonts w:cs="Times New Roman"/>
        </w:rPr>
        <w:t xml:space="preserve"> të ketë </w:t>
      </w:r>
      <w:r w:rsidR="001D14A1" w:rsidRPr="006F28EE">
        <w:rPr>
          <w:rFonts w:cs="Times New Roman"/>
        </w:rPr>
        <w:t>sasin</w:t>
      </w:r>
      <w:r w:rsidR="008D3A11" w:rsidRPr="006F28EE">
        <w:rPr>
          <w:rFonts w:cs="Times New Roman"/>
        </w:rPr>
        <w:t>ë</w:t>
      </w:r>
      <w:r w:rsidR="001D14A1" w:rsidRPr="006F28EE">
        <w:rPr>
          <w:rFonts w:cs="Times New Roman"/>
        </w:rPr>
        <w:t xml:space="preserve"> totale</w:t>
      </w:r>
      <w:r w:rsidR="00A34542" w:rsidRPr="006F28EE">
        <w:rPr>
          <w:rFonts w:cs="Times New Roman"/>
        </w:rPr>
        <w:t xml:space="preserve"> të kohë</w:t>
      </w:r>
      <w:r w:rsidR="00877448" w:rsidRPr="006F28EE">
        <w:rPr>
          <w:rFonts w:cs="Times New Roman"/>
        </w:rPr>
        <w:t>s</w:t>
      </w:r>
      <w:r w:rsidR="00F2789A" w:rsidRPr="006F28EE">
        <w:rPr>
          <w:rFonts w:cs="Times New Roman"/>
        </w:rPr>
        <w:t xml:space="preserve"> </w:t>
      </w:r>
      <w:r w:rsidR="001D14A1" w:rsidRPr="006F28EE">
        <w:rPr>
          <w:rFonts w:cs="Times New Roman"/>
        </w:rPr>
        <w:t xml:space="preserve">me </w:t>
      </w:r>
      <w:r w:rsidR="00BE3EB0" w:rsidRPr="006F28EE">
        <w:rPr>
          <w:rFonts w:cs="Times New Roman"/>
        </w:rPr>
        <w:t xml:space="preserve">instrumente </w:t>
      </w:r>
      <w:r w:rsidR="00D77614" w:rsidRPr="006F28EE">
        <w:rPr>
          <w:rFonts w:cs="Times New Roman"/>
        </w:rPr>
        <w:t>të kërkuar</w:t>
      </w:r>
      <w:r w:rsidR="001D14A1" w:rsidRPr="006F28EE">
        <w:rPr>
          <w:rFonts w:cs="Times New Roman"/>
        </w:rPr>
        <w:t xml:space="preserve"> sipas instruksionit t</w:t>
      </w:r>
      <w:r w:rsidR="001E0D0F" w:rsidRPr="006F28EE">
        <w:rPr>
          <w:rFonts w:cs="Times New Roman"/>
        </w:rPr>
        <w:t>ë</w:t>
      </w:r>
      <w:r w:rsidR="001D14A1" w:rsidRPr="006F28EE">
        <w:rPr>
          <w:rFonts w:cs="Times New Roman"/>
        </w:rPr>
        <w:t xml:space="preserve"> reduktuar</w:t>
      </w:r>
      <w:r w:rsidR="00F2789A" w:rsidRPr="006F28EE">
        <w:rPr>
          <w:rFonts w:cs="Times New Roman"/>
        </w:rPr>
        <w:t xml:space="preserve"> në </w:t>
      </w:r>
      <w:r w:rsidR="001D14A1" w:rsidRPr="006F28EE">
        <w:rPr>
          <w:rFonts w:cs="Times New Roman"/>
        </w:rPr>
        <w:t>5 or</w:t>
      </w:r>
      <w:r w:rsidR="000A700A" w:rsidRPr="006F28EE">
        <w:rPr>
          <w:rFonts w:cs="Times New Roman"/>
        </w:rPr>
        <w:t>ë</w:t>
      </w:r>
      <w:r w:rsidR="001D14A1" w:rsidRPr="006F28EE">
        <w:rPr>
          <w:rFonts w:cs="Times New Roman"/>
        </w:rPr>
        <w:t xml:space="preserve">. </w:t>
      </w:r>
    </w:p>
    <w:p w14:paraId="5168BAB1" w14:textId="5E727952" w:rsidR="001D14A1" w:rsidRPr="006F28EE" w:rsidRDefault="00962A18" w:rsidP="004E65C4">
      <w:pPr>
        <w:pStyle w:val="Teksti"/>
        <w:rPr>
          <w:rFonts w:cs="Times New Roman"/>
        </w:rPr>
      </w:pPr>
      <w:r w:rsidRPr="006F28EE">
        <w:rPr>
          <w:rFonts w:cs="Times New Roman"/>
        </w:rPr>
        <w:t>9</w:t>
      </w:r>
      <w:r w:rsidR="001D14A1" w:rsidRPr="006F28EE">
        <w:rPr>
          <w:rFonts w:cs="Times New Roman"/>
        </w:rPr>
        <w:t xml:space="preserve">. Ushtrimet fluturuese deri në testin e </w:t>
      </w:r>
      <w:r w:rsidR="000C57B2" w:rsidRPr="006F28EE">
        <w:rPr>
          <w:rFonts w:cs="Times New Roman"/>
        </w:rPr>
        <w:t>aftësisë</w:t>
      </w:r>
      <w:r w:rsidR="001D14A1" w:rsidRPr="006F28EE">
        <w:rPr>
          <w:rFonts w:cs="Times New Roman"/>
        </w:rPr>
        <w:t xml:space="preserve"> IR</w:t>
      </w:r>
      <w:r w:rsidR="009215D8" w:rsidRPr="006F28EE">
        <w:rPr>
          <w:rFonts w:cs="Times New Roman"/>
        </w:rPr>
        <w:t xml:space="preserve">(H) </w:t>
      </w:r>
      <w:r w:rsidR="001D14A1" w:rsidRPr="006F28EE">
        <w:rPr>
          <w:rFonts w:cs="Times New Roman"/>
        </w:rPr>
        <w:t xml:space="preserve"> duhet të përfshijnë: </w:t>
      </w:r>
    </w:p>
    <w:p w14:paraId="39CEEFAB" w14:textId="77E0D31E" w:rsidR="001D14A1" w:rsidRPr="006F28EE" w:rsidRDefault="001D14A1" w:rsidP="004E65C4">
      <w:pPr>
        <w:pStyle w:val="Teksti"/>
        <w:rPr>
          <w:rFonts w:cs="Times New Roman"/>
        </w:rPr>
      </w:pPr>
      <w:r w:rsidRPr="006F28EE">
        <w:rPr>
          <w:rFonts w:cs="Times New Roman"/>
        </w:rPr>
        <w:t xml:space="preserve">a) Procedurat e </w:t>
      </w:r>
      <w:r w:rsidR="00EB2F14" w:rsidRPr="006F28EE">
        <w:rPr>
          <w:rFonts w:cs="Times New Roman"/>
        </w:rPr>
        <w:t>para</w:t>
      </w:r>
      <w:r w:rsidRPr="006F28EE">
        <w:rPr>
          <w:rFonts w:cs="Times New Roman"/>
        </w:rPr>
        <w:t>fluturimit</w:t>
      </w:r>
      <w:r w:rsidR="004355FA" w:rsidRPr="006F28EE">
        <w:rPr>
          <w:rFonts w:cs="Times New Roman"/>
        </w:rPr>
        <w:t xml:space="preserve"> për </w:t>
      </w:r>
      <w:r w:rsidRPr="006F28EE">
        <w:rPr>
          <w:rFonts w:cs="Times New Roman"/>
        </w:rPr>
        <w:t>fluturimet IFR, duke përfshirë edhe përdorimin e manualit</w:t>
      </w:r>
      <w:r w:rsidR="00877448" w:rsidRPr="006F28EE">
        <w:rPr>
          <w:rFonts w:cs="Times New Roman"/>
        </w:rPr>
        <w:t xml:space="preserve"> të fluturimit</w:t>
      </w:r>
      <w:r w:rsidRPr="006F28EE">
        <w:rPr>
          <w:rFonts w:cs="Times New Roman"/>
        </w:rPr>
        <w:t xml:space="preserve"> dhe dokumentet e përshtatshme t</w:t>
      </w:r>
      <w:r w:rsidR="008D3A11" w:rsidRPr="006F28EE">
        <w:rPr>
          <w:rFonts w:cs="Times New Roman"/>
        </w:rPr>
        <w:t>ë</w:t>
      </w:r>
      <w:r w:rsidRPr="006F28EE">
        <w:rPr>
          <w:rFonts w:cs="Times New Roman"/>
        </w:rPr>
        <w:t xml:space="preserve"> sh</w:t>
      </w:r>
      <w:r w:rsidR="008D3A11" w:rsidRPr="006F28EE">
        <w:rPr>
          <w:rFonts w:cs="Times New Roman"/>
        </w:rPr>
        <w:t>ë</w:t>
      </w:r>
      <w:r w:rsidRPr="006F28EE">
        <w:rPr>
          <w:rFonts w:cs="Times New Roman"/>
        </w:rPr>
        <w:t>rbimeve t</w:t>
      </w:r>
      <w:r w:rsidR="008D3A11" w:rsidRPr="006F28EE">
        <w:rPr>
          <w:rFonts w:cs="Times New Roman"/>
        </w:rPr>
        <w:t>ë</w:t>
      </w:r>
      <w:r w:rsidRPr="006F28EE">
        <w:rPr>
          <w:rFonts w:cs="Times New Roman"/>
        </w:rPr>
        <w:t xml:space="preserve"> trafikut ajror</w:t>
      </w:r>
      <w:r w:rsidR="00F2789A" w:rsidRPr="006F28EE">
        <w:rPr>
          <w:rFonts w:cs="Times New Roman"/>
        </w:rPr>
        <w:t xml:space="preserve"> në </w:t>
      </w:r>
      <w:r w:rsidRPr="006F28EE">
        <w:rPr>
          <w:rFonts w:cs="Times New Roman"/>
        </w:rPr>
        <w:t>p</w:t>
      </w:r>
      <w:r w:rsidR="008D3A11" w:rsidRPr="006F28EE">
        <w:rPr>
          <w:rFonts w:cs="Times New Roman"/>
        </w:rPr>
        <w:t>ë</w:t>
      </w:r>
      <w:r w:rsidRPr="006F28EE">
        <w:rPr>
          <w:rFonts w:cs="Times New Roman"/>
        </w:rPr>
        <w:t>rgatitjen e</w:t>
      </w:r>
      <w:r w:rsidR="00B61D1A" w:rsidRPr="006F28EE">
        <w:rPr>
          <w:rFonts w:cs="Times New Roman"/>
        </w:rPr>
        <w:t xml:space="preserve"> një </w:t>
      </w:r>
      <w:r w:rsidRPr="006F28EE">
        <w:rPr>
          <w:rFonts w:cs="Times New Roman"/>
        </w:rPr>
        <w:t>plani</w:t>
      </w:r>
      <w:r w:rsidR="00877448" w:rsidRPr="006F28EE">
        <w:rPr>
          <w:rFonts w:cs="Times New Roman"/>
        </w:rPr>
        <w:t xml:space="preserve"> të fluturimit</w:t>
      </w:r>
      <w:r w:rsidRPr="006F28EE">
        <w:rPr>
          <w:rFonts w:cs="Times New Roman"/>
        </w:rPr>
        <w:t xml:space="preserve"> IFR; </w:t>
      </w:r>
    </w:p>
    <w:p w14:paraId="52CD4504" w14:textId="19D3A818" w:rsidR="001D14A1" w:rsidRPr="006F28EE" w:rsidRDefault="001D14A1" w:rsidP="004E65C4">
      <w:pPr>
        <w:pStyle w:val="Teksti"/>
        <w:rPr>
          <w:rFonts w:cs="Times New Roman"/>
        </w:rPr>
      </w:pPr>
      <w:r w:rsidRPr="006F28EE">
        <w:rPr>
          <w:rFonts w:cs="Times New Roman"/>
        </w:rPr>
        <w:t>b) Procedurat dhe manovrat për operime IFR, në kushte normale,</w:t>
      </w:r>
      <w:r w:rsidR="00F2789A" w:rsidRPr="006F28EE">
        <w:rPr>
          <w:rFonts w:cs="Times New Roman"/>
        </w:rPr>
        <w:t xml:space="preserve"> </w:t>
      </w:r>
      <w:r w:rsidRPr="006F28EE">
        <w:rPr>
          <w:rFonts w:cs="Times New Roman"/>
        </w:rPr>
        <w:t>jonormale</w:t>
      </w:r>
      <w:r w:rsidR="001E0D0F" w:rsidRPr="006F28EE">
        <w:rPr>
          <w:rFonts w:cs="Times New Roman"/>
        </w:rPr>
        <w:t>,</w:t>
      </w:r>
      <w:r w:rsidRPr="006F28EE">
        <w:rPr>
          <w:rFonts w:cs="Times New Roman"/>
        </w:rPr>
        <w:t xml:space="preserve"> si dhe t</w:t>
      </w:r>
      <w:r w:rsidR="001E0D0F" w:rsidRPr="006F28EE">
        <w:rPr>
          <w:rFonts w:cs="Times New Roman"/>
        </w:rPr>
        <w:t>ë</w:t>
      </w:r>
      <w:r w:rsidRPr="006F28EE">
        <w:rPr>
          <w:rFonts w:cs="Times New Roman"/>
        </w:rPr>
        <w:t xml:space="preserve"> emergjencës mbulojnë të paktën: </w:t>
      </w:r>
    </w:p>
    <w:p w14:paraId="27DD98C0" w14:textId="0710299E" w:rsidR="001D14A1" w:rsidRPr="006F28EE" w:rsidRDefault="001D14A1" w:rsidP="004E65C4">
      <w:pPr>
        <w:pStyle w:val="Teksti"/>
        <w:rPr>
          <w:rFonts w:cs="Times New Roman"/>
        </w:rPr>
      </w:pPr>
      <w:r w:rsidRPr="006F28EE">
        <w:rPr>
          <w:rFonts w:cs="Times New Roman"/>
        </w:rPr>
        <w:t>-</w:t>
      </w:r>
      <w:r w:rsidR="008D3A11" w:rsidRPr="006F28EE">
        <w:rPr>
          <w:rFonts w:cs="Times New Roman"/>
        </w:rPr>
        <w:t xml:space="preserve"> </w:t>
      </w:r>
      <w:r w:rsidRPr="006F28EE">
        <w:rPr>
          <w:rFonts w:cs="Times New Roman"/>
        </w:rPr>
        <w:t>tranzicionin nga fluturimi vizual në fluturimin me</w:t>
      </w:r>
      <w:r w:rsidR="00F2789A" w:rsidRPr="006F28EE">
        <w:rPr>
          <w:rFonts w:cs="Times New Roman"/>
        </w:rPr>
        <w:t xml:space="preserve"> </w:t>
      </w:r>
      <w:r w:rsidR="00BE3EB0" w:rsidRPr="006F28EE">
        <w:rPr>
          <w:rFonts w:cs="Times New Roman"/>
        </w:rPr>
        <w:t xml:space="preserve">instrumente </w:t>
      </w:r>
      <w:r w:rsidR="00F2789A" w:rsidRPr="006F28EE">
        <w:rPr>
          <w:rFonts w:cs="Times New Roman"/>
        </w:rPr>
        <w:t xml:space="preserve">në </w:t>
      </w:r>
      <w:r w:rsidRPr="006F28EE">
        <w:rPr>
          <w:rFonts w:cs="Times New Roman"/>
        </w:rPr>
        <w:t xml:space="preserve">ngritje; </w:t>
      </w:r>
    </w:p>
    <w:p w14:paraId="7B39BF9C" w14:textId="098EB159" w:rsidR="001D14A1" w:rsidRPr="006F28EE" w:rsidRDefault="001D14A1" w:rsidP="004E65C4">
      <w:pPr>
        <w:pStyle w:val="Teksti"/>
        <w:rPr>
          <w:rFonts w:cs="Times New Roman"/>
        </w:rPr>
      </w:pPr>
      <w:r w:rsidRPr="006F28EE">
        <w:rPr>
          <w:rFonts w:cs="Times New Roman"/>
        </w:rPr>
        <w:t>- nisjen dhe mb</w:t>
      </w:r>
      <w:r w:rsidR="008D3A11" w:rsidRPr="006F28EE">
        <w:rPr>
          <w:rFonts w:cs="Times New Roman"/>
        </w:rPr>
        <w:t>ë</w:t>
      </w:r>
      <w:r w:rsidRPr="006F28EE">
        <w:rPr>
          <w:rFonts w:cs="Times New Roman"/>
        </w:rPr>
        <w:t xml:space="preserve">rritjen standarde </w:t>
      </w:r>
      <w:r w:rsidR="0063492D" w:rsidRPr="006F28EE">
        <w:rPr>
          <w:rFonts w:cs="Times New Roman"/>
        </w:rPr>
        <w:t>instrumental</w:t>
      </w:r>
      <w:r w:rsidRPr="006F28EE">
        <w:rPr>
          <w:rFonts w:cs="Times New Roman"/>
        </w:rPr>
        <w:t xml:space="preserve">e; </w:t>
      </w:r>
    </w:p>
    <w:p w14:paraId="7178B6E9" w14:textId="595246B1" w:rsidR="001D14A1" w:rsidRPr="006F28EE" w:rsidRDefault="001D14A1" w:rsidP="004E65C4">
      <w:pPr>
        <w:pStyle w:val="Teksti"/>
        <w:rPr>
          <w:rFonts w:cs="Times New Roman"/>
        </w:rPr>
      </w:pPr>
      <w:r w:rsidRPr="006F28EE">
        <w:rPr>
          <w:rFonts w:cs="Times New Roman"/>
        </w:rPr>
        <w:t>-</w:t>
      </w:r>
      <w:r w:rsidR="008D3A11" w:rsidRPr="006F28EE">
        <w:rPr>
          <w:rFonts w:cs="Times New Roman"/>
        </w:rPr>
        <w:t xml:space="preserve"> </w:t>
      </w:r>
      <w:r w:rsidRPr="006F28EE">
        <w:rPr>
          <w:rFonts w:cs="Times New Roman"/>
        </w:rPr>
        <w:t>procedurat IFR t</w:t>
      </w:r>
      <w:r w:rsidR="008D3A11" w:rsidRPr="006F28EE">
        <w:rPr>
          <w:rFonts w:cs="Times New Roman"/>
        </w:rPr>
        <w:t>ë</w:t>
      </w:r>
      <w:r w:rsidRPr="006F28EE">
        <w:rPr>
          <w:rFonts w:cs="Times New Roman"/>
        </w:rPr>
        <w:t xml:space="preserve"> rrug</w:t>
      </w:r>
      <w:r w:rsidR="008D3A11" w:rsidRPr="006F28EE">
        <w:rPr>
          <w:rFonts w:cs="Times New Roman"/>
        </w:rPr>
        <w:t>ë</w:t>
      </w:r>
      <w:r w:rsidRPr="006F28EE">
        <w:rPr>
          <w:rFonts w:cs="Times New Roman"/>
        </w:rPr>
        <w:t xml:space="preserve">s; </w:t>
      </w:r>
    </w:p>
    <w:p w14:paraId="3F0DF092" w14:textId="68A532DA" w:rsidR="001D14A1" w:rsidRPr="006F28EE" w:rsidRDefault="001D14A1" w:rsidP="004E65C4">
      <w:pPr>
        <w:pStyle w:val="Teksti"/>
        <w:rPr>
          <w:rFonts w:cs="Times New Roman"/>
        </w:rPr>
      </w:pPr>
      <w:r w:rsidRPr="006F28EE">
        <w:rPr>
          <w:rFonts w:cs="Times New Roman"/>
        </w:rPr>
        <w:t>-</w:t>
      </w:r>
      <w:r w:rsidR="008D3A11" w:rsidRPr="006F28EE">
        <w:rPr>
          <w:rFonts w:cs="Times New Roman"/>
        </w:rPr>
        <w:t xml:space="preserve"> </w:t>
      </w:r>
      <w:r w:rsidR="00962A18" w:rsidRPr="006F28EE">
        <w:rPr>
          <w:rFonts w:cs="Times New Roman"/>
        </w:rPr>
        <w:t xml:space="preserve">mbajtjen e </w:t>
      </w:r>
      <w:r w:rsidRPr="006F28EE">
        <w:rPr>
          <w:rFonts w:cs="Times New Roman"/>
        </w:rPr>
        <w:t>procedura</w:t>
      </w:r>
      <w:r w:rsidR="00962A18" w:rsidRPr="006F28EE">
        <w:rPr>
          <w:rFonts w:cs="Times New Roman"/>
        </w:rPr>
        <w:t>ve</w:t>
      </w:r>
      <w:r w:rsidRPr="006F28EE">
        <w:rPr>
          <w:rFonts w:cs="Times New Roman"/>
        </w:rPr>
        <w:t xml:space="preserve">; </w:t>
      </w:r>
    </w:p>
    <w:p w14:paraId="14D2E87C" w14:textId="249CBCE6" w:rsidR="001D14A1" w:rsidRPr="006F28EE" w:rsidRDefault="001D14A1" w:rsidP="004E65C4">
      <w:pPr>
        <w:pStyle w:val="Teksti"/>
        <w:rPr>
          <w:rFonts w:cs="Times New Roman"/>
        </w:rPr>
      </w:pPr>
      <w:r w:rsidRPr="006F28EE">
        <w:rPr>
          <w:rFonts w:cs="Times New Roman"/>
        </w:rPr>
        <w:t>-</w:t>
      </w:r>
      <w:r w:rsidR="008D3A11" w:rsidRPr="006F28EE">
        <w:rPr>
          <w:rFonts w:cs="Times New Roman"/>
        </w:rPr>
        <w:t xml:space="preserve"> </w:t>
      </w:r>
      <w:r w:rsidRPr="006F28EE">
        <w:rPr>
          <w:rFonts w:cs="Times New Roman"/>
        </w:rPr>
        <w:t>afrim</w:t>
      </w:r>
      <w:r w:rsidR="00962A18" w:rsidRPr="006F28EE">
        <w:rPr>
          <w:rFonts w:cs="Times New Roman"/>
        </w:rPr>
        <w:t>et</w:t>
      </w:r>
      <w:r w:rsidRPr="006F28EE">
        <w:rPr>
          <w:rFonts w:cs="Times New Roman"/>
        </w:rPr>
        <w:t xml:space="preserve"> </w:t>
      </w:r>
      <w:r w:rsidR="0063492D" w:rsidRPr="006F28EE">
        <w:rPr>
          <w:rFonts w:cs="Times New Roman"/>
        </w:rPr>
        <w:t>instrumental</w:t>
      </w:r>
      <w:r w:rsidR="00962A18" w:rsidRPr="006F28EE">
        <w:rPr>
          <w:rFonts w:cs="Times New Roman"/>
        </w:rPr>
        <w:t>e në minimumin e specifikuar</w:t>
      </w:r>
      <w:r w:rsidRPr="006F28EE">
        <w:rPr>
          <w:rFonts w:cs="Times New Roman"/>
        </w:rPr>
        <w:t xml:space="preserve">; </w:t>
      </w:r>
    </w:p>
    <w:p w14:paraId="7A2D8F8C" w14:textId="6FFB4A74" w:rsidR="001D14A1" w:rsidRPr="006F28EE" w:rsidRDefault="001D14A1" w:rsidP="004E65C4">
      <w:pPr>
        <w:pStyle w:val="Teksti"/>
        <w:rPr>
          <w:rFonts w:cs="Times New Roman"/>
        </w:rPr>
      </w:pPr>
      <w:r w:rsidRPr="006F28EE">
        <w:rPr>
          <w:rFonts w:cs="Times New Roman"/>
        </w:rPr>
        <w:t>-</w:t>
      </w:r>
      <w:r w:rsidR="008D3A11" w:rsidRPr="006F28EE">
        <w:rPr>
          <w:rFonts w:cs="Times New Roman"/>
        </w:rPr>
        <w:t xml:space="preserve"> </w:t>
      </w:r>
      <w:r w:rsidRPr="006F28EE">
        <w:rPr>
          <w:rFonts w:cs="Times New Roman"/>
        </w:rPr>
        <w:t>procedurat e</w:t>
      </w:r>
      <w:r w:rsidR="00F2789A" w:rsidRPr="006F28EE">
        <w:rPr>
          <w:rFonts w:cs="Times New Roman"/>
        </w:rPr>
        <w:t xml:space="preserve"> </w:t>
      </w:r>
      <w:r w:rsidRPr="006F28EE">
        <w:rPr>
          <w:rFonts w:cs="Times New Roman"/>
        </w:rPr>
        <w:t>afrimit t</w:t>
      </w:r>
      <w:r w:rsidR="001E0D0F" w:rsidRPr="006F28EE">
        <w:rPr>
          <w:rFonts w:cs="Times New Roman"/>
        </w:rPr>
        <w:t>ë</w:t>
      </w:r>
      <w:r w:rsidRPr="006F28EE">
        <w:rPr>
          <w:rFonts w:cs="Times New Roman"/>
        </w:rPr>
        <w:t xml:space="preserve"> humbur; </w:t>
      </w:r>
    </w:p>
    <w:p w14:paraId="40E8D808" w14:textId="2C078605" w:rsidR="001D14A1" w:rsidRPr="006F28EE" w:rsidRDefault="001D14A1" w:rsidP="004E65C4">
      <w:pPr>
        <w:pStyle w:val="Teksti"/>
        <w:rPr>
          <w:rFonts w:cs="Times New Roman"/>
        </w:rPr>
      </w:pPr>
      <w:r w:rsidRPr="006F28EE">
        <w:rPr>
          <w:rFonts w:cs="Times New Roman"/>
        </w:rPr>
        <w:t>-</w:t>
      </w:r>
      <w:r w:rsidR="008D3A11" w:rsidRPr="006F28EE">
        <w:rPr>
          <w:rFonts w:cs="Times New Roman"/>
        </w:rPr>
        <w:t xml:space="preserve"> </w:t>
      </w:r>
      <w:r w:rsidR="00962A18" w:rsidRPr="006F28EE">
        <w:rPr>
          <w:rFonts w:cs="Times New Roman"/>
        </w:rPr>
        <w:t>u</w:t>
      </w:r>
      <w:r w:rsidRPr="006F28EE">
        <w:rPr>
          <w:rFonts w:cs="Times New Roman"/>
        </w:rPr>
        <w:t xml:space="preserve">ljet nga afrimi </w:t>
      </w:r>
      <w:r w:rsidR="0063492D" w:rsidRPr="006F28EE">
        <w:rPr>
          <w:rFonts w:cs="Times New Roman"/>
        </w:rPr>
        <w:t>instrumental</w:t>
      </w:r>
      <w:r w:rsidRPr="006F28EE">
        <w:rPr>
          <w:rFonts w:cs="Times New Roman"/>
        </w:rPr>
        <w:t xml:space="preserve">, </w:t>
      </w:r>
      <w:r w:rsidR="00364488" w:rsidRPr="006F28EE">
        <w:rPr>
          <w:rFonts w:cs="Times New Roman"/>
        </w:rPr>
        <w:t>përfshi</w:t>
      </w:r>
      <w:r w:rsidRPr="006F28EE">
        <w:rPr>
          <w:rFonts w:cs="Times New Roman"/>
        </w:rPr>
        <w:t xml:space="preserve"> rrethrrotullimin. </w:t>
      </w:r>
    </w:p>
    <w:p w14:paraId="3FB49395" w14:textId="5F5F0E20" w:rsidR="001D14A1" w:rsidRPr="006F28EE" w:rsidRDefault="001D14A1" w:rsidP="004E65C4">
      <w:pPr>
        <w:pStyle w:val="Teksti"/>
        <w:rPr>
          <w:rFonts w:cs="Times New Roman"/>
        </w:rPr>
      </w:pPr>
      <w:r w:rsidRPr="006F28EE">
        <w:rPr>
          <w:rFonts w:cs="Times New Roman"/>
        </w:rPr>
        <w:t>c) Manovrat</w:t>
      </w:r>
      <w:r w:rsidR="00F2789A" w:rsidRPr="006F28EE">
        <w:rPr>
          <w:rFonts w:cs="Times New Roman"/>
        </w:rPr>
        <w:t xml:space="preserve"> në </w:t>
      </w:r>
      <w:r w:rsidRPr="006F28EE">
        <w:rPr>
          <w:rFonts w:cs="Times New Roman"/>
        </w:rPr>
        <w:t>fluturim dhe karakteristikat e f</w:t>
      </w:r>
      <w:r w:rsidR="008D3A11" w:rsidRPr="006F28EE">
        <w:rPr>
          <w:rFonts w:cs="Times New Roman"/>
        </w:rPr>
        <w:t>l</w:t>
      </w:r>
      <w:r w:rsidRPr="006F28EE">
        <w:rPr>
          <w:rFonts w:cs="Times New Roman"/>
        </w:rPr>
        <w:t>uturimit t</w:t>
      </w:r>
      <w:r w:rsidR="008D3A11" w:rsidRPr="006F28EE">
        <w:rPr>
          <w:rFonts w:cs="Times New Roman"/>
        </w:rPr>
        <w:t>ë</w:t>
      </w:r>
      <w:r w:rsidRPr="006F28EE">
        <w:rPr>
          <w:rFonts w:cs="Times New Roman"/>
        </w:rPr>
        <w:t xml:space="preserve"> </w:t>
      </w:r>
      <w:r w:rsidR="008D3A11" w:rsidRPr="006F28EE">
        <w:rPr>
          <w:rFonts w:cs="Times New Roman"/>
        </w:rPr>
        <w:t>veçantë</w:t>
      </w:r>
      <w:r w:rsidRPr="006F28EE">
        <w:rPr>
          <w:rFonts w:cs="Times New Roman"/>
        </w:rPr>
        <w:t xml:space="preserve">. </w:t>
      </w:r>
    </w:p>
    <w:p w14:paraId="0D8E8B75" w14:textId="4F0369B6" w:rsidR="001D14A1" w:rsidRPr="006F28EE" w:rsidRDefault="001D14A1" w:rsidP="004E65C4">
      <w:pPr>
        <w:pStyle w:val="Teksti"/>
        <w:rPr>
          <w:rFonts w:cs="Times New Roman"/>
        </w:rPr>
      </w:pPr>
      <w:r w:rsidRPr="006F28EE">
        <w:rPr>
          <w:rFonts w:cs="Times New Roman"/>
        </w:rPr>
        <w:t>d)</w:t>
      </w:r>
      <w:r w:rsidR="00B61D1A" w:rsidRPr="006F28EE">
        <w:rPr>
          <w:rFonts w:cs="Times New Roman"/>
        </w:rPr>
        <w:t xml:space="preserve"> nëse </w:t>
      </w:r>
      <w:r w:rsidR="00887266" w:rsidRPr="006F28EE">
        <w:rPr>
          <w:rFonts w:cs="Times New Roman"/>
        </w:rPr>
        <w:t>kërkohen</w:t>
      </w:r>
      <w:r w:rsidRPr="006F28EE">
        <w:rPr>
          <w:rFonts w:cs="Times New Roman"/>
        </w:rPr>
        <w:t xml:space="preserve"> operimet e helikopterit</w:t>
      </w:r>
      <w:r w:rsidR="00940902" w:rsidRPr="006F28EE">
        <w:rPr>
          <w:rFonts w:cs="Times New Roman"/>
        </w:rPr>
        <w:t xml:space="preserve"> më shumë </w:t>
      </w:r>
      <w:r w:rsidR="00B127C9" w:rsidRPr="006F28EE">
        <w:rPr>
          <w:rFonts w:cs="Times New Roman"/>
        </w:rPr>
        <w:t xml:space="preserve">motorë </w:t>
      </w:r>
      <w:r w:rsidR="00F2789A" w:rsidRPr="006F28EE">
        <w:rPr>
          <w:rFonts w:cs="Times New Roman"/>
        </w:rPr>
        <w:t xml:space="preserve">në </w:t>
      </w:r>
      <w:r w:rsidRPr="006F28EE">
        <w:rPr>
          <w:rFonts w:cs="Times New Roman"/>
        </w:rPr>
        <w:t xml:space="preserve">ushtrimet e </w:t>
      </w:r>
      <w:r w:rsidR="00DB2FBC" w:rsidRPr="006F28EE">
        <w:rPr>
          <w:rFonts w:cs="Times New Roman"/>
        </w:rPr>
        <w:t>mësipërme</w:t>
      </w:r>
      <w:r w:rsidRPr="006F28EE">
        <w:rPr>
          <w:rFonts w:cs="Times New Roman"/>
        </w:rPr>
        <w:t xml:space="preserve">, </w:t>
      </w:r>
      <w:r w:rsidR="00364488" w:rsidRPr="006F28EE">
        <w:rPr>
          <w:rFonts w:cs="Times New Roman"/>
        </w:rPr>
        <w:t>përfshi</w:t>
      </w:r>
      <w:r w:rsidRPr="006F28EE">
        <w:rPr>
          <w:rFonts w:cs="Times New Roman"/>
        </w:rPr>
        <w:t xml:space="preserve"> operimet e helikopterit </w:t>
      </w:r>
      <w:r w:rsidR="005E3C33" w:rsidRPr="006F28EE">
        <w:rPr>
          <w:rFonts w:cs="Times New Roman"/>
        </w:rPr>
        <w:t>vetëm</w:t>
      </w:r>
      <w:r w:rsidRPr="006F28EE">
        <w:rPr>
          <w:rFonts w:cs="Times New Roman"/>
        </w:rPr>
        <w:t xml:space="preserve"> me reference t</w:t>
      </w:r>
      <w:r w:rsidR="008D3A11" w:rsidRPr="006F28EE">
        <w:rPr>
          <w:rFonts w:cs="Times New Roman"/>
        </w:rPr>
        <w:t>ë</w:t>
      </w:r>
      <w:r w:rsidRPr="006F28EE">
        <w:rPr>
          <w:rFonts w:cs="Times New Roman"/>
        </w:rPr>
        <w:t xml:space="preserve"> </w:t>
      </w:r>
      <w:r w:rsidR="008D3A11" w:rsidRPr="006F28EE">
        <w:rPr>
          <w:rFonts w:cs="Times New Roman"/>
        </w:rPr>
        <w:t>instrumenteve</w:t>
      </w:r>
      <w:r w:rsidRPr="006F28EE">
        <w:rPr>
          <w:rFonts w:cs="Times New Roman"/>
        </w:rPr>
        <w:t xml:space="preserve"> me</w:t>
      </w:r>
      <w:r w:rsidR="00B61D1A" w:rsidRPr="006F28EE">
        <w:rPr>
          <w:rFonts w:cs="Times New Roman"/>
        </w:rPr>
        <w:t xml:space="preserve"> një </w:t>
      </w:r>
      <w:r w:rsidRPr="006F28EE">
        <w:rPr>
          <w:rFonts w:cs="Times New Roman"/>
        </w:rPr>
        <w:t>motor t</w:t>
      </w:r>
      <w:r w:rsidR="008D3A11" w:rsidRPr="006F28EE">
        <w:rPr>
          <w:rFonts w:cs="Times New Roman"/>
        </w:rPr>
        <w:t>ë</w:t>
      </w:r>
      <w:r w:rsidRPr="006F28EE">
        <w:rPr>
          <w:rFonts w:cs="Times New Roman"/>
        </w:rPr>
        <w:t xml:space="preserve"> simuluar jooperativ dhe motor t</w:t>
      </w:r>
      <w:r w:rsidR="008D3A11" w:rsidRPr="006F28EE">
        <w:rPr>
          <w:rFonts w:cs="Times New Roman"/>
        </w:rPr>
        <w:t>ë</w:t>
      </w:r>
      <w:r w:rsidRPr="006F28EE">
        <w:rPr>
          <w:rFonts w:cs="Times New Roman"/>
        </w:rPr>
        <w:t xml:space="preserve"> fikur dhe rindezje (ushtrimi i m</w:t>
      </w:r>
      <w:r w:rsidR="001E0D0F" w:rsidRPr="006F28EE">
        <w:rPr>
          <w:rFonts w:cs="Times New Roman"/>
        </w:rPr>
        <w:t>ë</w:t>
      </w:r>
      <w:r w:rsidRPr="006F28EE">
        <w:rPr>
          <w:rFonts w:cs="Times New Roman"/>
        </w:rPr>
        <w:t>vonsh</w:t>
      </w:r>
      <w:r w:rsidR="001E0D0F" w:rsidRPr="006F28EE">
        <w:rPr>
          <w:rFonts w:cs="Times New Roman"/>
        </w:rPr>
        <w:t>ë</w:t>
      </w:r>
      <w:r w:rsidRPr="006F28EE">
        <w:rPr>
          <w:rFonts w:cs="Times New Roman"/>
        </w:rPr>
        <w:t>m t</w:t>
      </w:r>
      <w:r w:rsidR="001E0D0F" w:rsidRPr="006F28EE">
        <w:rPr>
          <w:rFonts w:cs="Times New Roman"/>
        </w:rPr>
        <w:t>ë</w:t>
      </w:r>
      <w:r w:rsidRPr="006F28EE">
        <w:rPr>
          <w:rFonts w:cs="Times New Roman"/>
        </w:rPr>
        <w:t xml:space="preserve"> kryhet</w:t>
      </w:r>
      <w:r w:rsidR="00F2789A" w:rsidRPr="006F28EE">
        <w:rPr>
          <w:rFonts w:cs="Times New Roman"/>
        </w:rPr>
        <w:t xml:space="preserve"> në</w:t>
      </w:r>
      <w:r w:rsidR="00B61D1A" w:rsidRPr="006F28EE">
        <w:rPr>
          <w:rFonts w:cs="Times New Roman"/>
        </w:rPr>
        <w:t xml:space="preserve"> një </w:t>
      </w:r>
      <w:r w:rsidRPr="006F28EE">
        <w:rPr>
          <w:rFonts w:cs="Times New Roman"/>
        </w:rPr>
        <w:t xml:space="preserve">FFS ose FNPT II, ose FTD 2/3) </w:t>
      </w:r>
    </w:p>
    <w:p w14:paraId="4088FFA0" w14:textId="77777777" w:rsidR="004E65C4" w:rsidRPr="006F28EE" w:rsidRDefault="004E65C4" w:rsidP="001D14A1">
      <w:pPr>
        <w:widowControl w:val="0"/>
        <w:tabs>
          <w:tab w:val="left" w:pos="10335"/>
        </w:tabs>
        <w:spacing w:after="0" w:line="240" w:lineRule="auto"/>
        <w:ind w:firstLine="284"/>
        <w:rPr>
          <w:rFonts w:ascii="Garamond" w:hAnsi="Garamond" w:cs="Times New Roman"/>
          <w:b/>
          <w:sz w:val="24"/>
          <w:szCs w:val="24"/>
        </w:rPr>
      </w:pPr>
    </w:p>
    <w:p w14:paraId="3088B031" w14:textId="37855861" w:rsidR="001D14A1" w:rsidRPr="006F28EE" w:rsidRDefault="005F274A" w:rsidP="005F274A">
      <w:pPr>
        <w:widowControl w:val="0"/>
        <w:tabs>
          <w:tab w:val="left" w:pos="10335"/>
        </w:tabs>
        <w:spacing w:after="0" w:line="240" w:lineRule="auto"/>
        <w:ind w:firstLine="284"/>
        <w:jc w:val="center"/>
        <w:rPr>
          <w:rFonts w:ascii="Garamond" w:hAnsi="Garamond" w:cs="Times New Roman"/>
          <w:b/>
          <w:sz w:val="24"/>
          <w:szCs w:val="24"/>
        </w:rPr>
      </w:pPr>
      <w:r w:rsidRPr="006F28EE">
        <w:rPr>
          <w:rFonts w:ascii="Garamond" w:hAnsi="Garamond" w:cs="Times New Roman"/>
          <w:b/>
          <w:sz w:val="24"/>
          <w:szCs w:val="24"/>
        </w:rPr>
        <w:t>C. IR(AS) - K</w:t>
      </w:r>
      <w:r w:rsidR="009215D8" w:rsidRPr="006F28EE">
        <w:rPr>
          <w:rFonts w:ascii="Garamond" w:hAnsi="Garamond" w:cs="Times New Roman"/>
          <w:b/>
          <w:sz w:val="24"/>
          <w:szCs w:val="24"/>
        </w:rPr>
        <w:t>ursi modular i trajnimit të fluturimit</w:t>
      </w:r>
    </w:p>
    <w:p w14:paraId="119C455A" w14:textId="77777777" w:rsidR="009215D8" w:rsidRPr="006F28EE" w:rsidRDefault="009215D8" w:rsidP="005F274A">
      <w:pPr>
        <w:widowControl w:val="0"/>
        <w:tabs>
          <w:tab w:val="left" w:pos="10335"/>
        </w:tabs>
        <w:spacing w:after="0" w:line="240" w:lineRule="auto"/>
        <w:ind w:firstLine="284"/>
        <w:jc w:val="center"/>
        <w:rPr>
          <w:rFonts w:ascii="Garamond" w:hAnsi="Garamond" w:cs="Times New Roman"/>
          <w:sz w:val="24"/>
          <w:szCs w:val="24"/>
        </w:rPr>
      </w:pPr>
    </w:p>
    <w:p w14:paraId="06DC137B" w14:textId="1E10E50D" w:rsidR="001D14A1" w:rsidRPr="006F28EE" w:rsidRDefault="005F274A" w:rsidP="005F274A">
      <w:pPr>
        <w:widowControl w:val="0"/>
        <w:tabs>
          <w:tab w:val="left" w:pos="10335"/>
        </w:tabs>
        <w:spacing w:after="0" w:line="240" w:lineRule="auto"/>
        <w:ind w:firstLine="284"/>
        <w:jc w:val="center"/>
        <w:rPr>
          <w:rFonts w:ascii="Garamond" w:hAnsi="Garamond" w:cs="Times New Roman"/>
          <w:sz w:val="24"/>
          <w:szCs w:val="24"/>
        </w:rPr>
      </w:pPr>
      <w:r w:rsidRPr="006F28EE">
        <w:rPr>
          <w:rFonts w:ascii="Garamond" w:hAnsi="Garamond" w:cs="Times New Roman"/>
          <w:b/>
          <w:sz w:val="24"/>
          <w:szCs w:val="24"/>
        </w:rPr>
        <w:t>TË PËRGJITHSH</w:t>
      </w:r>
      <w:r w:rsidR="001D14A1" w:rsidRPr="006F28EE">
        <w:rPr>
          <w:rFonts w:ascii="Garamond" w:hAnsi="Garamond" w:cs="Times New Roman"/>
          <w:b/>
          <w:sz w:val="24"/>
          <w:szCs w:val="24"/>
        </w:rPr>
        <w:t>ME</w:t>
      </w:r>
    </w:p>
    <w:p w14:paraId="62C3777D" w14:textId="77777777" w:rsidR="004E65C4" w:rsidRPr="006F28EE" w:rsidRDefault="004E65C4" w:rsidP="001D14A1">
      <w:pPr>
        <w:widowControl w:val="0"/>
        <w:tabs>
          <w:tab w:val="left" w:pos="10335"/>
        </w:tabs>
        <w:spacing w:after="0" w:line="240" w:lineRule="auto"/>
        <w:ind w:firstLine="284"/>
        <w:rPr>
          <w:rFonts w:ascii="Garamond" w:hAnsi="Garamond" w:cs="Times New Roman"/>
          <w:sz w:val="24"/>
          <w:szCs w:val="24"/>
        </w:rPr>
      </w:pPr>
    </w:p>
    <w:p w14:paraId="43E41AB1" w14:textId="03A16EFF" w:rsidR="001D14A1" w:rsidRPr="006F28EE" w:rsidRDefault="001D14A1" w:rsidP="004E65C4">
      <w:pPr>
        <w:pStyle w:val="Teksti"/>
        <w:rPr>
          <w:rFonts w:cs="Times New Roman"/>
        </w:rPr>
      </w:pPr>
      <w:r w:rsidRPr="006F28EE">
        <w:rPr>
          <w:rFonts w:cs="Times New Roman"/>
        </w:rPr>
        <w:t>1.</w:t>
      </w:r>
      <w:r w:rsidR="001E0D0F" w:rsidRPr="006F28EE">
        <w:rPr>
          <w:rFonts w:cs="Times New Roman"/>
        </w:rPr>
        <w:t xml:space="preserve"> </w:t>
      </w:r>
      <w:r w:rsidRPr="006F28EE">
        <w:rPr>
          <w:rFonts w:cs="Times New Roman"/>
        </w:rPr>
        <w:t>Q</w:t>
      </w:r>
      <w:r w:rsidR="001E0D0F" w:rsidRPr="006F28EE">
        <w:rPr>
          <w:rFonts w:cs="Times New Roman"/>
        </w:rPr>
        <w:t>ë</w:t>
      </w:r>
      <w:r w:rsidRPr="006F28EE">
        <w:rPr>
          <w:rFonts w:cs="Times New Roman"/>
        </w:rPr>
        <w:t>llimi i kursit</w:t>
      </w:r>
      <w:r w:rsidR="00D77614" w:rsidRPr="006F28EE">
        <w:rPr>
          <w:rFonts w:cs="Times New Roman"/>
        </w:rPr>
        <w:t xml:space="preserve"> të trajnimit </w:t>
      </w:r>
      <w:r w:rsidRPr="006F28EE">
        <w:rPr>
          <w:rFonts w:cs="Times New Roman"/>
        </w:rPr>
        <w:t xml:space="preserve">fluturues modular </w:t>
      </w:r>
      <w:r w:rsidR="004355FA" w:rsidRPr="006F28EE">
        <w:rPr>
          <w:rFonts w:cs="Times New Roman"/>
        </w:rPr>
        <w:t>është</w:t>
      </w:r>
      <w:r w:rsidR="00D77614" w:rsidRPr="006F28EE">
        <w:rPr>
          <w:rFonts w:cs="Times New Roman"/>
        </w:rPr>
        <w:t xml:space="preserve"> të trajnojë </w:t>
      </w:r>
      <w:r w:rsidR="006E505D" w:rsidRPr="006F28EE">
        <w:rPr>
          <w:rFonts w:cs="Times New Roman"/>
        </w:rPr>
        <w:t>pilotët</w:t>
      </w:r>
      <w:r w:rsidR="00F2789A" w:rsidRPr="006F28EE">
        <w:rPr>
          <w:rFonts w:cs="Times New Roman"/>
        </w:rPr>
        <w:t xml:space="preserve"> në </w:t>
      </w:r>
      <w:r w:rsidRPr="006F28EE">
        <w:rPr>
          <w:rFonts w:cs="Times New Roman"/>
        </w:rPr>
        <w:t xml:space="preserve">nivelin e </w:t>
      </w:r>
      <w:r w:rsidR="00360584" w:rsidRPr="006F28EE">
        <w:rPr>
          <w:rFonts w:cs="Times New Roman"/>
        </w:rPr>
        <w:t>aftësi</w:t>
      </w:r>
      <w:r w:rsidRPr="006F28EE">
        <w:rPr>
          <w:rFonts w:cs="Times New Roman"/>
        </w:rPr>
        <w:t>ve t</w:t>
      </w:r>
      <w:r w:rsidR="00E54E62" w:rsidRPr="006F28EE">
        <w:rPr>
          <w:rFonts w:cs="Times New Roman"/>
        </w:rPr>
        <w:t>ë</w:t>
      </w:r>
      <w:r w:rsidRPr="006F28EE">
        <w:rPr>
          <w:rFonts w:cs="Times New Roman"/>
        </w:rPr>
        <w:t xml:space="preserve"> nevojshme</w:t>
      </w:r>
      <w:r w:rsidR="00006A2C" w:rsidRPr="006F28EE">
        <w:rPr>
          <w:rFonts w:cs="Times New Roman"/>
        </w:rPr>
        <w:t xml:space="preserve"> për të </w:t>
      </w:r>
      <w:r w:rsidRPr="006F28EE">
        <w:rPr>
          <w:rFonts w:cs="Times New Roman"/>
        </w:rPr>
        <w:t>operuar</w:t>
      </w:r>
      <w:r w:rsidR="00F2789A" w:rsidRPr="006F28EE">
        <w:rPr>
          <w:rFonts w:cs="Times New Roman"/>
        </w:rPr>
        <w:t xml:space="preserve"> në </w:t>
      </w:r>
      <w:r w:rsidRPr="006F28EE">
        <w:rPr>
          <w:rFonts w:cs="Times New Roman"/>
        </w:rPr>
        <w:t>airshipe n</w:t>
      </w:r>
      <w:r w:rsidR="00E54E62" w:rsidRPr="006F28EE">
        <w:rPr>
          <w:rFonts w:cs="Times New Roman"/>
        </w:rPr>
        <w:t>ë</w:t>
      </w:r>
      <w:r w:rsidRPr="006F28EE">
        <w:rPr>
          <w:rFonts w:cs="Times New Roman"/>
        </w:rPr>
        <w:t>n kushte IFR dhe</w:t>
      </w:r>
      <w:r w:rsidR="00F2789A" w:rsidRPr="006F28EE">
        <w:rPr>
          <w:rFonts w:cs="Times New Roman"/>
        </w:rPr>
        <w:t xml:space="preserve"> në </w:t>
      </w:r>
      <w:r w:rsidRPr="006F28EE">
        <w:rPr>
          <w:rFonts w:cs="Times New Roman"/>
        </w:rPr>
        <w:t>IMC. Kursi konsiston</w:t>
      </w:r>
      <w:r w:rsidR="00F2789A" w:rsidRPr="006F28EE">
        <w:rPr>
          <w:rFonts w:cs="Times New Roman"/>
        </w:rPr>
        <w:t xml:space="preserve"> në </w:t>
      </w:r>
      <w:r w:rsidRPr="006F28EE">
        <w:rPr>
          <w:rFonts w:cs="Times New Roman"/>
        </w:rPr>
        <w:t>dy module,</w:t>
      </w:r>
      <w:r w:rsidR="00F536B0" w:rsidRPr="006F28EE">
        <w:rPr>
          <w:rFonts w:cs="Times New Roman"/>
        </w:rPr>
        <w:t xml:space="preserve"> që</w:t>
      </w:r>
      <w:r w:rsidR="00671230" w:rsidRPr="006F28EE">
        <w:rPr>
          <w:rFonts w:cs="Times New Roman"/>
        </w:rPr>
        <w:t xml:space="preserve"> mund të </w:t>
      </w:r>
      <w:r w:rsidRPr="006F28EE">
        <w:rPr>
          <w:rFonts w:cs="Times New Roman"/>
        </w:rPr>
        <w:t>merren t</w:t>
      </w:r>
      <w:r w:rsidR="00E54E62" w:rsidRPr="006F28EE">
        <w:rPr>
          <w:rFonts w:cs="Times New Roman"/>
        </w:rPr>
        <w:t>ë</w:t>
      </w:r>
      <w:r w:rsidRPr="006F28EE">
        <w:rPr>
          <w:rFonts w:cs="Times New Roman"/>
        </w:rPr>
        <w:t xml:space="preserve"> ve</w:t>
      </w:r>
      <w:r w:rsidR="00E54E62" w:rsidRPr="006F28EE">
        <w:rPr>
          <w:rFonts w:cs="Times New Roman"/>
        </w:rPr>
        <w:t>ç</w:t>
      </w:r>
      <w:r w:rsidRPr="006F28EE">
        <w:rPr>
          <w:rFonts w:cs="Times New Roman"/>
        </w:rPr>
        <w:t>anta</w:t>
      </w:r>
      <w:r w:rsidR="00F2789A" w:rsidRPr="006F28EE">
        <w:rPr>
          <w:rFonts w:cs="Times New Roman"/>
        </w:rPr>
        <w:t xml:space="preserve"> </w:t>
      </w:r>
      <w:r w:rsidRPr="006F28EE">
        <w:rPr>
          <w:rFonts w:cs="Times New Roman"/>
        </w:rPr>
        <w:t>ose t</w:t>
      </w:r>
      <w:r w:rsidR="00E54E62" w:rsidRPr="006F28EE">
        <w:rPr>
          <w:rFonts w:cs="Times New Roman"/>
        </w:rPr>
        <w:t>ë</w:t>
      </w:r>
      <w:r w:rsidRPr="006F28EE">
        <w:rPr>
          <w:rFonts w:cs="Times New Roman"/>
        </w:rPr>
        <w:t xml:space="preserve"> kombinuara</w:t>
      </w:r>
      <w:r w:rsidR="004B1B1B" w:rsidRPr="006F28EE">
        <w:rPr>
          <w:rFonts w:cs="Times New Roman"/>
        </w:rPr>
        <w:t>:</w:t>
      </w:r>
      <w:r w:rsidRPr="006F28EE">
        <w:rPr>
          <w:rFonts w:cs="Times New Roman"/>
        </w:rPr>
        <w:t xml:space="preserve"> </w:t>
      </w:r>
    </w:p>
    <w:p w14:paraId="20E0DD4E" w14:textId="53AD47FC" w:rsidR="001D14A1" w:rsidRPr="006F28EE" w:rsidRDefault="001D14A1" w:rsidP="004E65C4">
      <w:pPr>
        <w:pStyle w:val="Teksti"/>
        <w:rPr>
          <w:rFonts w:cs="Times New Roman"/>
        </w:rPr>
      </w:pPr>
      <w:r w:rsidRPr="006F28EE">
        <w:rPr>
          <w:rFonts w:cs="Times New Roman"/>
        </w:rPr>
        <w:t xml:space="preserve">a) Moduli fluturues </w:t>
      </w:r>
      <w:r w:rsidR="0063492D" w:rsidRPr="006F28EE">
        <w:rPr>
          <w:rFonts w:cs="Times New Roman"/>
        </w:rPr>
        <w:t>instrumental</w:t>
      </w:r>
      <w:r w:rsidRPr="006F28EE">
        <w:rPr>
          <w:rFonts w:cs="Times New Roman"/>
        </w:rPr>
        <w:t xml:space="preserve"> bazik </w:t>
      </w:r>
    </w:p>
    <w:p w14:paraId="6D96CD7A" w14:textId="57BF8F6D" w:rsidR="001D14A1" w:rsidRPr="006F28EE" w:rsidRDefault="001D14A1" w:rsidP="004E65C4">
      <w:pPr>
        <w:pStyle w:val="Teksti"/>
        <w:rPr>
          <w:rFonts w:cs="Times New Roman"/>
        </w:rPr>
      </w:pPr>
      <w:r w:rsidRPr="006F28EE">
        <w:rPr>
          <w:rFonts w:cs="Times New Roman"/>
        </w:rPr>
        <w:t xml:space="preserve">Kjo </w:t>
      </w:r>
      <w:r w:rsidR="00364488" w:rsidRPr="006F28EE">
        <w:rPr>
          <w:rFonts w:cs="Times New Roman"/>
        </w:rPr>
        <w:t>përfshi</w:t>
      </w:r>
      <w:r w:rsidRPr="006F28EE">
        <w:rPr>
          <w:rFonts w:cs="Times New Roman"/>
        </w:rPr>
        <w:t>n 10</w:t>
      </w:r>
      <w:r w:rsidR="002F74CC" w:rsidRPr="006F28EE">
        <w:rPr>
          <w:rFonts w:cs="Times New Roman"/>
        </w:rPr>
        <w:t xml:space="preserve"> orë</w:t>
      </w:r>
      <w:r w:rsidR="008A750D" w:rsidRPr="006F28EE">
        <w:rPr>
          <w:rFonts w:cs="Times New Roman"/>
        </w:rPr>
        <w:t xml:space="preserve"> të instruksion</w:t>
      </w:r>
      <w:r w:rsidRPr="006F28EE">
        <w:rPr>
          <w:rFonts w:cs="Times New Roman"/>
        </w:rPr>
        <w:t>eve</w:t>
      </w:r>
      <w:r w:rsidR="00F2789A" w:rsidRPr="006F28EE">
        <w:rPr>
          <w:rFonts w:cs="Times New Roman"/>
        </w:rPr>
        <w:t xml:space="preserve"> në </w:t>
      </w:r>
      <w:r w:rsidR="00877448" w:rsidRPr="006F28EE">
        <w:rPr>
          <w:rFonts w:cs="Times New Roman"/>
        </w:rPr>
        <w:t>kohën</w:t>
      </w:r>
      <w:r w:rsidRPr="006F28EE">
        <w:rPr>
          <w:rFonts w:cs="Times New Roman"/>
        </w:rPr>
        <w:t xml:space="preserve"> </w:t>
      </w:r>
      <w:r w:rsidR="0063492D" w:rsidRPr="006F28EE">
        <w:rPr>
          <w:rFonts w:cs="Times New Roman"/>
        </w:rPr>
        <w:t>instrumental</w:t>
      </w:r>
      <w:r w:rsidRPr="006F28EE">
        <w:rPr>
          <w:rFonts w:cs="Times New Roman"/>
        </w:rPr>
        <w:t>e prej</w:t>
      </w:r>
      <w:r w:rsidR="0056740D" w:rsidRPr="006F28EE">
        <w:rPr>
          <w:rFonts w:cs="Times New Roman"/>
        </w:rPr>
        <w:t xml:space="preserve"> të cila</w:t>
      </w:r>
      <w:r w:rsidRPr="006F28EE">
        <w:rPr>
          <w:rFonts w:cs="Times New Roman"/>
        </w:rPr>
        <w:t>ve deri</w:t>
      </w:r>
      <w:r w:rsidR="00F2789A" w:rsidRPr="006F28EE">
        <w:rPr>
          <w:rFonts w:cs="Times New Roman"/>
        </w:rPr>
        <w:t xml:space="preserve"> në </w:t>
      </w:r>
      <w:r w:rsidRPr="006F28EE">
        <w:rPr>
          <w:rFonts w:cs="Times New Roman"/>
        </w:rPr>
        <w:t>5</w:t>
      </w:r>
      <w:r w:rsidR="002F74CC" w:rsidRPr="006F28EE">
        <w:rPr>
          <w:rFonts w:cs="Times New Roman"/>
        </w:rPr>
        <w:t xml:space="preserve"> orë </w:t>
      </w:r>
      <w:r w:rsidR="00671230" w:rsidRPr="006F28EE">
        <w:rPr>
          <w:rFonts w:cs="Times New Roman"/>
        </w:rPr>
        <w:t>mund të</w:t>
      </w:r>
      <w:r w:rsidR="00877448" w:rsidRPr="006F28EE">
        <w:rPr>
          <w:rFonts w:cs="Times New Roman"/>
        </w:rPr>
        <w:t xml:space="preserve"> jenë </w:t>
      </w:r>
      <w:r w:rsidRPr="006F28EE">
        <w:rPr>
          <w:rFonts w:cs="Times New Roman"/>
        </w:rPr>
        <w:t>koh</w:t>
      </w:r>
      <w:r w:rsidR="00C87755" w:rsidRPr="006F28EE">
        <w:rPr>
          <w:rFonts w:cs="Times New Roman"/>
        </w:rPr>
        <w:t>ë</w:t>
      </w:r>
      <w:r w:rsidRPr="006F28EE">
        <w:rPr>
          <w:rFonts w:cs="Times New Roman"/>
        </w:rPr>
        <w:t xml:space="preserve"> </w:t>
      </w:r>
      <w:r w:rsidR="0063492D" w:rsidRPr="006F28EE">
        <w:rPr>
          <w:rFonts w:cs="Times New Roman"/>
        </w:rPr>
        <w:t>instrumental</w:t>
      </w:r>
      <w:r w:rsidRPr="006F28EE">
        <w:rPr>
          <w:rFonts w:cs="Times New Roman"/>
        </w:rPr>
        <w:t>e</w:t>
      </w:r>
      <w:r w:rsidR="00F2789A" w:rsidRPr="006F28EE">
        <w:rPr>
          <w:rFonts w:cs="Times New Roman"/>
        </w:rPr>
        <w:t xml:space="preserve"> në </w:t>
      </w:r>
      <w:r w:rsidRPr="006F28EE">
        <w:rPr>
          <w:rFonts w:cs="Times New Roman"/>
        </w:rPr>
        <w:t>tok</w:t>
      </w:r>
      <w:r w:rsidR="00E54E62" w:rsidRPr="006F28EE">
        <w:rPr>
          <w:rFonts w:cs="Times New Roman"/>
        </w:rPr>
        <w:t>ë</w:t>
      </w:r>
      <w:r w:rsidR="00F2789A" w:rsidRPr="006F28EE">
        <w:rPr>
          <w:rFonts w:cs="Times New Roman"/>
        </w:rPr>
        <w:t xml:space="preserve"> në </w:t>
      </w:r>
      <w:r w:rsidRPr="006F28EE">
        <w:rPr>
          <w:rFonts w:cs="Times New Roman"/>
        </w:rPr>
        <w:t>BITD, FNPT I, ose II</w:t>
      </w:r>
      <w:r w:rsidR="00F2789A" w:rsidRPr="006F28EE">
        <w:rPr>
          <w:rFonts w:cs="Times New Roman"/>
        </w:rPr>
        <w:t xml:space="preserve"> </w:t>
      </w:r>
      <w:r w:rsidRPr="006F28EE">
        <w:rPr>
          <w:rFonts w:cs="Times New Roman"/>
        </w:rPr>
        <w:t>ose</w:t>
      </w:r>
      <w:r w:rsidR="00F2789A" w:rsidRPr="006F28EE">
        <w:rPr>
          <w:rFonts w:cs="Times New Roman"/>
        </w:rPr>
        <w:t xml:space="preserve"> në</w:t>
      </w:r>
      <w:r w:rsidR="00B61D1A" w:rsidRPr="006F28EE">
        <w:rPr>
          <w:rFonts w:cs="Times New Roman"/>
        </w:rPr>
        <w:t xml:space="preserve"> një </w:t>
      </w:r>
      <w:r w:rsidRPr="006F28EE">
        <w:rPr>
          <w:rFonts w:cs="Times New Roman"/>
        </w:rPr>
        <w:t xml:space="preserve">FFS. Me kryerjen e </w:t>
      </w:r>
      <w:r w:rsidR="00E54E62" w:rsidRPr="006F28EE">
        <w:rPr>
          <w:rFonts w:cs="Times New Roman"/>
        </w:rPr>
        <w:t xml:space="preserve">modulit </w:t>
      </w:r>
      <w:r w:rsidR="00877448" w:rsidRPr="006F28EE">
        <w:rPr>
          <w:rFonts w:cs="Times New Roman"/>
        </w:rPr>
        <w:t>të fluturimit</w:t>
      </w:r>
      <w:r w:rsidRPr="006F28EE">
        <w:rPr>
          <w:rFonts w:cs="Times New Roman"/>
        </w:rPr>
        <w:t xml:space="preserve"> </w:t>
      </w:r>
      <w:r w:rsidR="00E54E62" w:rsidRPr="006F28EE">
        <w:rPr>
          <w:rFonts w:cs="Times New Roman"/>
        </w:rPr>
        <w:t>instrumental bazik</w:t>
      </w:r>
      <w:r w:rsidRPr="006F28EE">
        <w:rPr>
          <w:rFonts w:cs="Times New Roman"/>
        </w:rPr>
        <w:t>, kandidatit do</w:t>
      </w:r>
      <w:r w:rsidR="002C12E6" w:rsidRPr="006F28EE">
        <w:rPr>
          <w:rFonts w:cs="Times New Roman"/>
        </w:rPr>
        <w:t xml:space="preserve"> t</w:t>
      </w:r>
      <w:r w:rsidR="00FD54A7" w:rsidRPr="006F28EE">
        <w:rPr>
          <w:rFonts w:cs="Times New Roman"/>
        </w:rPr>
        <w:t>’</w:t>
      </w:r>
      <w:r w:rsidR="002C12E6" w:rsidRPr="006F28EE">
        <w:rPr>
          <w:rFonts w:cs="Times New Roman"/>
        </w:rPr>
        <w:t xml:space="preserve">i </w:t>
      </w:r>
      <w:r w:rsidR="00A516FE" w:rsidRPr="006F28EE">
        <w:rPr>
          <w:rFonts w:cs="Times New Roman"/>
        </w:rPr>
        <w:t xml:space="preserve">lëshohet një certifikatë </w:t>
      </w:r>
      <w:r w:rsidR="00E54E62" w:rsidRPr="006F28EE">
        <w:rPr>
          <w:rFonts w:cs="Times New Roman"/>
        </w:rPr>
        <w:t>e kryerjes së kursit</w:t>
      </w:r>
      <w:r w:rsidRPr="006F28EE">
        <w:rPr>
          <w:rFonts w:cs="Times New Roman"/>
        </w:rPr>
        <w:t xml:space="preserve">. </w:t>
      </w:r>
    </w:p>
    <w:p w14:paraId="4D55C0D9" w14:textId="3828E307" w:rsidR="001D14A1" w:rsidRPr="006F28EE" w:rsidRDefault="001D14A1" w:rsidP="004E65C4">
      <w:pPr>
        <w:pStyle w:val="Teksti"/>
        <w:rPr>
          <w:rFonts w:cs="Times New Roman"/>
        </w:rPr>
      </w:pPr>
      <w:r w:rsidRPr="006F28EE">
        <w:rPr>
          <w:rFonts w:cs="Times New Roman"/>
        </w:rPr>
        <w:lastRenderedPageBreak/>
        <w:t xml:space="preserve">b) Moduli </w:t>
      </w:r>
      <w:r w:rsidR="00E54E62" w:rsidRPr="006F28EE">
        <w:rPr>
          <w:rFonts w:cs="Times New Roman"/>
        </w:rPr>
        <w:t xml:space="preserve">i fluturimit instrumental </w:t>
      </w:r>
      <w:r w:rsidR="001E0D0F" w:rsidRPr="006F28EE">
        <w:rPr>
          <w:rFonts w:cs="Times New Roman"/>
        </w:rPr>
        <w:t>procedural</w:t>
      </w:r>
      <w:r w:rsidR="00A516FE" w:rsidRPr="006F28EE">
        <w:rPr>
          <w:rFonts w:cs="Times New Roman"/>
        </w:rPr>
        <w:t>.</w:t>
      </w:r>
      <w:r w:rsidR="00E54E62" w:rsidRPr="006F28EE">
        <w:rPr>
          <w:rFonts w:cs="Times New Roman"/>
        </w:rPr>
        <w:t xml:space="preserve"> </w:t>
      </w:r>
    </w:p>
    <w:p w14:paraId="6DD424AA" w14:textId="03B88203" w:rsidR="001D14A1" w:rsidRPr="006F28EE" w:rsidRDefault="001D14A1" w:rsidP="004E65C4">
      <w:pPr>
        <w:pStyle w:val="Teksti"/>
        <w:rPr>
          <w:rFonts w:cs="Times New Roman"/>
        </w:rPr>
      </w:pPr>
      <w:r w:rsidRPr="006F28EE">
        <w:rPr>
          <w:rFonts w:cs="Times New Roman"/>
        </w:rPr>
        <w:t xml:space="preserve">Kjo </w:t>
      </w:r>
      <w:r w:rsidR="00364488" w:rsidRPr="006F28EE">
        <w:rPr>
          <w:rFonts w:cs="Times New Roman"/>
        </w:rPr>
        <w:t>përfshi</w:t>
      </w:r>
      <w:r w:rsidRPr="006F28EE">
        <w:rPr>
          <w:rFonts w:cs="Times New Roman"/>
        </w:rPr>
        <w:t xml:space="preserve">n </w:t>
      </w:r>
      <w:r w:rsidR="00E54E62" w:rsidRPr="006F28EE">
        <w:rPr>
          <w:rFonts w:cs="Times New Roman"/>
        </w:rPr>
        <w:t>kujtesën</w:t>
      </w:r>
      <w:r w:rsidR="004355FA" w:rsidRPr="006F28EE">
        <w:rPr>
          <w:rFonts w:cs="Times New Roman"/>
        </w:rPr>
        <w:t xml:space="preserve"> për </w:t>
      </w:r>
      <w:r w:rsidRPr="006F28EE">
        <w:rPr>
          <w:rFonts w:cs="Times New Roman"/>
        </w:rPr>
        <w:t>temat e trajnimit</w:t>
      </w:r>
      <w:r w:rsidR="004355FA" w:rsidRPr="006F28EE">
        <w:rPr>
          <w:rFonts w:cs="Times New Roman"/>
        </w:rPr>
        <w:t xml:space="preserve"> për </w:t>
      </w:r>
      <w:r w:rsidRPr="006F28EE">
        <w:rPr>
          <w:rFonts w:cs="Times New Roman"/>
        </w:rPr>
        <w:t>IR(As), 25</w:t>
      </w:r>
      <w:r w:rsidR="002F74CC" w:rsidRPr="006F28EE">
        <w:rPr>
          <w:rFonts w:cs="Times New Roman"/>
        </w:rPr>
        <w:t xml:space="preserve"> orë </w:t>
      </w:r>
      <w:r w:rsidRPr="006F28EE">
        <w:rPr>
          <w:rFonts w:cs="Times New Roman"/>
        </w:rPr>
        <w:t>instruksioni</w:t>
      </w:r>
      <w:r w:rsidR="00F2789A" w:rsidRPr="006F28EE">
        <w:rPr>
          <w:rFonts w:cs="Times New Roman"/>
        </w:rPr>
        <w:t xml:space="preserve"> në </w:t>
      </w:r>
      <w:r w:rsidR="00877448" w:rsidRPr="006F28EE">
        <w:rPr>
          <w:rFonts w:cs="Times New Roman"/>
        </w:rPr>
        <w:t>kohën</w:t>
      </w:r>
      <w:r w:rsidRPr="006F28EE">
        <w:rPr>
          <w:rFonts w:cs="Times New Roman"/>
        </w:rPr>
        <w:t xml:space="preserve"> </w:t>
      </w:r>
      <w:r w:rsidR="0063492D" w:rsidRPr="006F28EE">
        <w:rPr>
          <w:rFonts w:cs="Times New Roman"/>
        </w:rPr>
        <w:t>instrumental</w:t>
      </w:r>
      <w:r w:rsidRPr="006F28EE">
        <w:rPr>
          <w:rFonts w:cs="Times New Roman"/>
        </w:rPr>
        <w:t>e, dhe kursin e njohurive teorike</w:t>
      </w:r>
      <w:r w:rsidR="004355FA" w:rsidRPr="006F28EE">
        <w:rPr>
          <w:rFonts w:cs="Times New Roman"/>
        </w:rPr>
        <w:t xml:space="preserve"> për </w:t>
      </w:r>
      <w:r w:rsidRPr="006F28EE">
        <w:rPr>
          <w:rFonts w:cs="Times New Roman"/>
        </w:rPr>
        <w:t>IR(As)</w:t>
      </w:r>
      <w:r w:rsidR="00A516FE" w:rsidRPr="006F28EE">
        <w:rPr>
          <w:rFonts w:cs="Times New Roman"/>
        </w:rPr>
        <w:t>.</w:t>
      </w:r>
      <w:r w:rsidRPr="006F28EE">
        <w:rPr>
          <w:rFonts w:cs="Times New Roman"/>
        </w:rPr>
        <w:t xml:space="preserve"> </w:t>
      </w:r>
    </w:p>
    <w:p w14:paraId="7E8F73CF" w14:textId="0516CC8E" w:rsidR="001D14A1" w:rsidRPr="006F28EE" w:rsidRDefault="001D14A1" w:rsidP="004E65C4">
      <w:pPr>
        <w:pStyle w:val="Teksti"/>
        <w:rPr>
          <w:rFonts w:cs="Times New Roman"/>
        </w:rPr>
      </w:pPr>
      <w:r w:rsidRPr="006F28EE">
        <w:rPr>
          <w:rFonts w:cs="Times New Roman"/>
        </w:rPr>
        <w:t>2</w:t>
      </w:r>
      <w:r w:rsidR="000C57B2" w:rsidRPr="006F28EE">
        <w:rPr>
          <w:rFonts w:cs="Times New Roman"/>
        </w:rPr>
        <w:t xml:space="preserve">. Një </w:t>
      </w:r>
      <w:r w:rsidRPr="006F28EE">
        <w:rPr>
          <w:rFonts w:cs="Times New Roman"/>
        </w:rPr>
        <w:t>aplikant</w:t>
      </w:r>
      <w:r w:rsidR="004355FA" w:rsidRPr="006F28EE">
        <w:rPr>
          <w:rFonts w:cs="Times New Roman"/>
        </w:rPr>
        <w:t xml:space="preserve"> për</w:t>
      </w:r>
      <w:r w:rsidR="00B61D1A" w:rsidRPr="006F28EE">
        <w:rPr>
          <w:rFonts w:cs="Times New Roman"/>
        </w:rPr>
        <w:t xml:space="preserve"> një </w:t>
      </w:r>
      <w:r w:rsidRPr="006F28EE">
        <w:rPr>
          <w:rFonts w:cs="Times New Roman"/>
        </w:rPr>
        <w:t>kurs modular IR(As)</w:t>
      </w:r>
      <w:r w:rsidR="006E6772" w:rsidRPr="006F28EE">
        <w:rPr>
          <w:rFonts w:cs="Times New Roman"/>
        </w:rPr>
        <w:t xml:space="preserve"> duhet </w:t>
      </w:r>
      <w:r w:rsidR="004D45D8" w:rsidRPr="006F28EE">
        <w:rPr>
          <w:rFonts w:cs="Times New Roman"/>
        </w:rPr>
        <w:t>të mbajë</w:t>
      </w:r>
      <w:r w:rsidR="00B61D1A" w:rsidRPr="006F28EE">
        <w:rPr>
          <w:rFonts w:cs="Times New Roman"/>
        </w:rPr>
        <w:t xml:space="preserve"> një </w:t>
      </w:r>
      <w:r w:rsidRPr="006F28EE">
        <w:rPr>
          <w:rFonts w:cs="Times New Roman"/>
        </w:rPr>
        <w:t>PPL(As) duke</w:t>
      </w:r>
      <w:r w:rsidR="006E6772" w:rsidRPr="006F28EE">
        <w:rPr>
          <w:rFonts w:cs="Times New Roman"/>
        </w:rPr>
        <w:t xml:space="preserve"> </w:t>
      </w:r>
      <w:r w:rsidR="008A750D" w:rsidRPr="006F28EE">
        <w:rPr>
          <w:rFonts w:cs="Times New Roman"/>
        </w:rPr>
        <w:t>përfshirë</w:t>
      </w:r>
      <w:r w:rsidRPr="006F28EE">
        <w:rPr>
          <w:rFonts w:cs="Times New Roman"/>
        </w:rPr>
        <w:t xml:space="preserve"> privilegjet</w:t>
      </w:r>
      <w:r w:rsidR="00006A2C" w:rsidRPr="006F28EE">
        <w:rPr>
          <w:rFonts w:cs="Times New Roman"/>
        </w:rPr>
        <w:t xml:space="preserve"> për të </w:t>
      </w:r>
      <w:r w:rsidRPr="006F28EE">
        <w:rPr>
          <w:rFonts w:cs="Times New Roman"/>
        </w:rPr>
        <w:t xml:space="preserve">fluturuar </w:t>
      </w:r>
      <w:r w:rsidR="008A750D" w:rsidRPr="006F28EE">
        <w:rPr>
          <w:rFonts w:cs="Times New Roman"/>
        </w:rPr>
        <w:t>natën</w:t>
      </w:r>
      <w:r w:rsidRPr="006F28EE">
        <w:rPr>
          <w:rFonts w:cs="Times New Roman"/>
        </w:rPr>
        <w:t xml:space="preserve"> ose</w:t>
      </w:r>
      <w:r w:rsidR="00B61D1A" w:rsidRPr="006F28EE">
        <w:rPr>
          <w:rFonts w:cs="Times New Roman"/>
        </w:rPr>
        <w:t xml:space="preserve"> një </w:t>
      </w:r>
      <w:r w:rsidRPr="006F28EE">
        <w:rPr>
          <w:rFonts w:cs="Times New Roman"/>
        </w:rPr>
        <w:t>CPL(As)</w:t>
      </w:r>
      <w:r w:rsidR="000C57B2" w:rsidRPr="006F28EE">
        <w:rPr>
          <w:rFonts w:cs="Times New Roman"/>
        </w:rPr>
        <w:t xml:space="preserve">. Një </w:t>
      </w:r>
      <w:r w:rsidRPr="006F28EE">
        <w:rPr>
          <w:rFonts w:cs="Times New Roman"/>
        </w:rPr>
        <w:t>aplikant</w:t>
      </w:r>
      <w:r w:rsidR="004355FA" w:rsidRPr="006F28EE">
        <w:rPr>
          <w:rFonts w:cs="Times New Roman"/>
        </w:rPr>
        <w:t xml:space="preserve"> për </w:t>
      </w:r>
      <w:r w:rsidR="00A516FE" w:rsidRPr="006F28EE">
        <w:rPr>
          <w:rFonts w:cs="Times New Roman"/>
        </w:rPr>
        <w:t xml:space="preserve">modulin e fluturimit instrumental </w:t>
      </w:r>
      <w:r w:rsidR="001E0D0F" w:rsidRPr="006F28EE">
        <w:rPr>
          <w:rFonts w:cs="Times New Roman"/>
        </w:rPr>
        <w:t>procedural</w:t>
      </w:r>
      <w:r w:rsidRPr="006F28EE">
        <w:rPr>
          <w:rFonts w:cs="Times New Roman"/>
        </w:rPr>
        <w:t xml:space="preserve">, </w:t>
      </w:r>
      <w:r w:rsidR="00A516FE" w:rsidRPr="006F28EE">
        <w:rPr>
          <w:rFonts w:cs="Times New Roman"/>
        </w:rPr>
        <w:t>i</w:t>
      </w:r>
      <w:r w:rsidRPr="006F28EE">
        <w:rPr>
          <w:rFonts w:cs="Times New Roman"/>
        </w:rPr>
        <w:t xml:space="preserve"> cili nuk mban</w:t>
      </w:r>
      <w:r w:rsidR="00B61D1A" w:rsidRPr="006F28EE">
        <w:rPr>
          <w:rFonts w:cs="Times New Roman"/>
        </w:rPr>
        <w:t xml:space="preserve"> një </w:t>
      </w:r>
      <w:r w:rsidRPr="006F28EE">
        <w:rPr>
          <w:rFonts w:cs="Times New Roman"/>
        </w:rPr>
        <w:t>CPL(As)</w:t>
      </w:r>
      <w:r w:rsidR="006E6772" w:rsidRPr="006F28EE">
        <w:rPr>
          <w:rFonts w:cs="Times New Roman"/>
        </w:rPr>
        <w:t xml:space="preserve"> duhet </w:t>
      </w:r>
      <w:r w:rsidR="004D45D8" w:rsidRPr="006F28EE">
        <w:rPr>
          <w:rFonts w:cs="Times New Roman"/>
        </w:rPr>
        <w:t>të mbajë</w:t>
      </w:r>
      <w:r w:rsidR="00B61D1A" w:rsidRPr="006F28EE">
        <w:rPr>
          <w:rFonts w:cs="Times New Roman"/>
        </w:rPr>
        <w:t xml:space="preserve"> </w:t>
      </w:r>
      <w:r w:rsidR="00A516FE" w:rsidRPr="006F28EE">
        <w:rPr>
          <w:rFonts w:cs="Times New Roman"/>
        </w:rPr>
        <w:t>një certifikate</w:t>
      </w:r>
      <w:r w:rsidR="002C477F" w:rsidRPr="006F28EE">
        <w:rPr>
          <w:rFonts w:cs="Times New Roman"/>
        </w:rPr>
        <w:t xml:space="preserve"> të kryerjes </w:t>
      </w:r>
      <w:r w:rsidR="00A516FE" w:rsidRPr="006F28EE">
        <w:rPr>
          <w:rFonts w:cs="Times New Roman"/>
        </w:rPr>
        <w:t>së kursit për modulin fluturues instrumental bazik</w:t>
      </w:r>
      <w:r w:rsidRPr="006F28EE">
        <w:rPr>
          <w:rFonts w:cs="Times New Roman"/>
        </w:rPr>
        <w:t xml:space="preserve">. </w:t>
      </w:r>
    </w:p>
    <w:p w14:paraId="605AB552" w14:textId="15F14F87" w:rsidR="001D14A1" w:rsidRPr="006F28EE" w:rsidRDefault="001D14A1" w:rsidP="004E65C4">
      <w:pPr>
        <w:pStyle w:val="Teksti"/>
        <w:rPr>
          <w:rFonts w:cs="Times New Roman"/>
        </w:rPr>
      </w:pPr>
      <w:r w:rsidRPr="006F28EE">
        <w:rPr>
          <w:rFonts w:cs="Times New Roman"/>
        </w:rPr>
        <w:t>3</w:t>
      </w:r>
      <w:r w:rsidR="000C57B2" w:rsidRPr="006F28EE">
        <w:rPr>
          <w:rFonts w:cs="Times New Roman"/>
        </w:rPr>
        <w:t xml:space="preserve">. Një </w:t>
      </w:r>
      <w:r w:rsidRPr="006F28EE">
        <w:rPr>
          <w:rFonts w:cs="Times New Roman"/>
        </w:rPr>
        <w:t>aplikant</w:t>
      </w:r>
      <w:r w:rsidR="00F536B0" w:rsidRPr="006F28EE">
        <w:rPr>
          <w:rFonts w:cs="Times New Roman"/>
        </w:rPr>
        <w:t xml:space="preserve"> që</w:t>
      </w:r>
      <w:r w:rsidR="00360584" w:rsidRPr="006F28EE">
        <w:rPr>
          <w:rFonts w:cs="Times New Roman"/>
        </w:rPr>
        <w:t xml:space="preserve"> dëshiro</w:t>
      </w:r>
      <w:r w:rsidRPr="006F28EE">
        <w:rPr>
          <w:rFonts w:cs="Times New Roman"/>
        </w:rPr>
        <w:t>n t</w:t>
      </w:r>
      <w:r w:rsidR="001E0D0F" w:rsidRPr="006F28EE">
        <w:rPr>
          <w:rFonts w:cs="Times New Roman"/>
        </w:rPr>
        <w:t>ë</w:t>
      </w:r>
      <w:r w:rsidRPr="006F28EE">
        <w:rPr>
          <w:rFonts w:cs="Times New Roman"/>
        </w:rPr>
        <w:t xml:space="preserve"> </w:t>
      </w:r>
      <w:r w:rsidR="001E0D0F" w:rsidRPr="006F28EE">
        <w:rPr>
          <w:rFonts w:cs="Times New Roman"/>
        </w:rPr>
        <w:t>ndërmarrë</w:t>
      </w:r>
      <w:r w:rsidRPr="006F28EE">
        <w:rPr>
          <w:rFonts w:cs="Times New Roman"/>
        </w:rPr>
        <w:t xml:space="preserve"> </w:t>
      </w:r>
      <w:r w:rsidR="00A516FE" w:rsidRPr="006F28EE">
        <w:rPr>
          <w:rFonts w:cs="Times New Roman"/>
        </w:rPr>
        <w:t xml:space="preserve">modulin e fluturimit instrumental </w:t>
      </w:r>
      <w:r w:rsidR="001E0D0F" w:rsidRPr="006F28EE">
        <w:rPr>
          <w:rFonts w:cs="Times New Roman"/>
        </w:rPr>
        <w:t>procedural</w:t>
      </w:r>
      <w:r w:rsidR="00A516FE" w:rsidRPr="006F28EE">
        <w:rPr>
          <w:rFonts w:cs="Times New Roman"/>
        </w:rPr>
        <w:t xml:space="preserve"> </w:t>
      </w:r>
      <w:r w:rsidRPr="006F28EE">
        <w:rPr>
          <w:rFonts w:cs="Times New Roman"/>
        </w:rPr>
        <w:t>t</w:t>
      </w:r>
      <w:r w:rsidR="00A516FE" w:rsidRPr="006F28EE">
        <w:rPr>
          <w:rFonts w:cs="Times New Roman"/>
        </w:rPr>
        <w:t>ë</w:t>
      </w:r>
      <w:r w:rsidR="00B61D1A" w:rsidRPr="006F28EE">
        <w:rPr>
          <w:rFonts w:cs="Times New Roman"/>
        </w:rPr>
        <w:t xml:space="preserve"> një </w:t>
      </w:r>
      <w:r w:rsidRPr="006F28EE">
        <w:rPr>
          <w:rFonts w:cs="Times New Roman"/>
        </w:rPr>
        <w:t>kursi modular IR(As) do</w:t>
      </w:r>
      <w:r w:rsidR="002C12E6" w:rsidRPr="006F28EE">
        <w:rPr>
          <w:rFonts w:cs="Times New Roman"/>
        </w:rPr>
        <w:t xml:space="preserve"> t</w:t>
      </w:r>
      <w:r w:rsidR="00FD54A7" w:rsidRPr="006F28EE">
        <w:rPr>
          <w:rFonts w:cs="Times New Roman"/>
        </w:rPr>
        <w:t>’</w:t>
      </w:r>
      <w:r w:rsidR="002C12E6" w:rsidRPr="006F28EE">
        <w:rPr>
          <w:rFonts w:cs="Times New Roman"/>
        </w:rPr>
        <w:t>i</w:t>
      </w:r>
      <w:r w:rsidR="00B10575" w:rsidRPr="006F28EE">
        <w:rPr>
          <w:rFonts w:cs="Times New Roman"/>
        </w:rPr>
        <w:t xml:space="preserve"> </w:t>
      </w:r>
      <w:r w:rsidR="00622017" w:rsidRPr="006F28EE">
        <w:rPr>
          <w:rFonts w:cs="Times New Roman"/>
        </w:rPr>
        <w:t>kërkohe</w:t>
      </w:r>
      <w:r w:rsidR="00AA1337" w:rsidRPr="006F28EE">
        <w:rPr>
          <w:rFonts w:cs="Times New Roman"/>
        </w:rPr>
        <w:t>t</w:t>
      </w:r>
      <w:r w:rsidR="00037006" w:rsidRPr="006F28EE">
        <w:rPr>
          <w:rFonts w:cs="Times New Roman"/>
        </w:rPr>
        <w:t xml:space="preserve"> të kryejë </w:t>
      </w:r>
      <w:r w:rsidR="008A750D" w:rsidRPr="006F28EE">
        <w:rPr>
          <w:rFonts w:cs="Times New Roman"/>
        </w:rPr>
        <w:t>të gjith</w:t>
      </w:r>
      <w:r w:rsidRPr="006F28EE">
        <w:rPr>
          <w:rFonts w:cs="Times New Roman"/>
        </w:rPr>
        <w:t>a fazat instruktionale</w:t>
      </w:r>
      <w:r w:rsidR="00F2789A" w:rsidRPr="006F28EE">
        <w:rPr>
          <w:rFonts w:cs="Times New Roman"/>
        </w:rPr>
        <w:t xml:space="preserve"> në</w:t>
      </w:r>
      <w:r w:rsidR="00B61D1A" w:rsidRPr="006F28EE">
        <w:rPr>
          <w:rFonts w:cs="Times New Roman"/>
        </w:rPr>
        <w:t xml:space="preserve"> një </w:t>
      </w:r>
      <w:r w:rsidRPr="006F28EE">
        <w:rPr>
          <w:rFonts w:cs="Times New Roman"/>
        </w:rPr>
        <w:t>kurs t</w:t>
      </w:r>
      <w:r w:rsidR="001E0D0F" w:rsidRPr="006F28EE">
        <w:rPr>
          <w:rFonts w:cs="Times New Roman"/>
        </w:rPr>
        <w:t>ë</w:t>
      </w:r>
      <w:r w:rsidRPr="006F28EE">
        <w:rPr>
          <w:rFonts w:cs="Times New Roman"/>
        </w:rPr>
        <w:t xml:space="preserve"> aprovuar</w:t>
      </w:r>
      <w:r w:rsidR="00360584" w:rsidRPr="006F28EE">
        <w:rPr>
          <w:rFonts w:cs="Times New Roman"/>
        </w:rPr>
        <w:t xml:space="preserve"> të vazhdueshëm</w:t>
      </w:r>
      <w:r w:rsidRPr="006F28EE">
        <w:rPr>
          <w:rFonts w:cs="Times New Roman"/>
        </w:rPr>
        <w:t xml:space="preserve"> trajnimi. Para hyrjes</w:t>
      </w:r>
      <w:r w:rsidR="00F2789A" w:rsidRPr="006F28EE">
        <w:rPr>
          <w:rFonts w:cs="Times New Roman"/>
        </w:rPr>
        <w:t xml:space="preserve"> në </w:t>
      </w:r>
      <w:r w:rsidR="00A516FE" w:rsidRPr="006F28EE">
        <w:rPr>
          <w:rFonts w:cs="Times New Roman"/>
        </w:rPr>
        <w:t xml:space="preserve">modulin e fluturimit instrumental </w:t>
      </w:r>
      <w:r w:rsidR="001E0D0F" w:rsidRPr="006F28EE">
        <w:rPr>
          <w:rFonts w:cs="Times New Roman"/>
        </w:rPr>
        <w:t>procedural</w:t>
      </w:r>
      <w:r w:rsidRPr="006F28EE">
        <w:rPr>
          <w:rFonts w:cs="Times New Roman"/>
        </w:rPr>
        <w:t>, ATO</w:t>
      </w:r>
      <w:r w:rsidR="00F536B0" w:rsidRPr="006F28EE">
        <w:rPr>
          <w:rFonts w:cs="Times New Roman"/>
        </w:rPr>
        <w:t xml:space="preserve"> do të </w:t>
      </w:r>
      <w:r w:rsidRPr="006F28EE">
        <w:rPr>
          <w:rFonts w:cs="Times New Roman"/>
        </w:rPr>
        <w:t>siguroj</w:t>
      </w:r>
      <w:r w:rsidR="005369B5" w:rsidRPr="006F28EE">
        <w:rPr>
          <w:rFonts w:cs="Times New Roman"/>
        </w:rPr>
        <w:t>ë</w:t>
      </w:r>
      <w:r w:rsidRPr="006F28EE">
        <w:rPr>
          <w:rFonts w:cs="Times New Roman"/>
        </w:rPr>
        <w:t xml:space="preserve"> kompetenc</w:t>
      </w:r>
      <w:r w:rsidR="005369B5" w:rsidRPr="006F28EE">
        <w:rPr>
          <w:rFonts w:cs="Times New Roman"/>
        </w:rPr>
        <w:t>ë</w:t>
      </w:r>
      <w:r w:rsidRPr="006F28EE">
        <w:rPr>
          <w:rFonts w:cs="Times New Roman"/>
        </w:rPr>
        <w:t>n e aplikantit</w:t>
      </w:r>
      <w:r w:rsidR="00F2789A" w:rsidRPr="006F28EE">
        <w:rPr>
          <w:rFonts w:cs="Times New Roman"/>
        </w:rPr>
        <w:t xml:space="preserve"> në </w:t>
      </w:r>
      <w:r w:rsidR="001E0D0F" w:rsidRPr="006F28EE">
        <w:rPr>
          <w:rFonts w:cs="Times New Roman"/>
        </w:rPr>
        <w:t>mjeshtërinë</w:t>
      </w:r>
      <w:r w:rsidRPr="006F28EE">
        <w:rPr>
          <w:rFonts w:cs="Times New Roman"/>
        </w:rPr>
        <w:t xml:space="preserve"> e fluturimit </w:t>
      </w:r>
      <w:r w:rsidR="0063492D" w:rsidRPr="006F28EE">
        <w:rPr>
          <w:rFonts w:cs="Times New Roman"/>
        </w:rPr>
        <w:t>instrumental</w:t>
      </w:r>
      <w:r w:rsidRPr="006F28EE">
        <w:rPr>
          <w:rFonts w:cs="Times New Roman"/>
        </w:rPr>
        <w:t>. Trajnimi rifreskues do</w:t>
      </w:r>
      <w:r w:rsidR="002C12E6" w:rsidRPr="006F28EE">
        <w:rPr>
          <w:rFonts w:cs="Times New Roman"/>
        </w:rPr>
        <w:t xml:space="preserve"> t</w:t>
      </w:r>
      <w:r w:rsidR="00FD54A7" w:rsidRPr="006F28EE">
        <w:rPr>
          <w:rFonts w:cs="Times New Roman"/>
        </w:rPr>
        <w:t>’</w:t>
      </w:r>
      <w:r w:rsidR="002C12E6" w:rsidRPr="006F28EE">
        <w:rPr>
          <w:rFonts w:cs="Times New Roman"/>
        </w:rPr>
        <w:t xml:space="preserve">i </w:t>
      </w:r>
      <w:r w:rsidRPr="006F28EE">
        <w:rPr>
          <w:rFonts w:cs="Times New Roman"/>
        </w:rPr>
        <w:t>jepet</w:t>
      </w:r>
      <w:r w:rsidR="00C758B1" w:rsidRPr="006F28EE">
        <w:rPr>
          <w:rFonts w:cs="Times New Roman"/>
        </w:rPr>
        <w:t xml:space="preserve"> siç</w:t>
      </w:r>
      <w:r w:rsidR="00B10575" w:rsidRPr="006F28EE">
        <w:rPr>
          <w:rFonts w:cs="Times New Roman"/>
        </w:rPr>
        <w:t xml:space="preserve"> </w:t>
      </w:r>
      <w:r w:rsidR="00622017" w:rsidRPr="006F28EE">
        <w:rPr>
          <w:rFonts w:cs="Times New Roman"/>
        </w:rPr>
        <w:t>kërkohe</w:t>
      </w:r>
      <w:r w:rsidR="00AA1337" w:rsidRPr="006F28EE">
        <w:rPr>
          <w:rFonts w:cs="Times New Roman"/>
        </w:rPr>
        <w:t>t</w:t>
      </w:r>
      <w:r w:rsidRPr="006F28EE">
        <w:rPr>
          <w:rFonts w:cs="Times New Roman"/>
        </w:rPr>
        <w:t xml:space="preserve">. </w:t>
      </w:r>
    </w:p>
    <w:p w14:paraId="12EB0500" w14:textId="6A1B1BB1" w:rsidR="001D14A1" w:rsidRPr="006F28EE" w:rsidRDefault="001D14A1" w:rsidP="004E65C4">
      <w:pPr>
        <w:pStyle w:val="Teksti"/>
        <w:rPr>
          <w:rFonts w:cs="Times New Roman"/>
        </w:rPr>
      </w:pPr>
      <w:r w:rsidRPr="006F28EE">
        <w:rPr>
          <w:rFonts w:cs="Times New Roman"/>
        </w:rPr>
        <w:t>4.</w:t>
      </w:r>
      <w:r w:rsidR="00E54E62" w:rsidRPr="006F28EE">
        <w:rPr>
          <w:rFonts w:cs="Times New Roman"/>
        </w:rPr>
        <w:t xml:space="preserve"> </w:t>
      </w:r>
      <w:r w:rsidRPr="006F28EE">
        <w:rPr>
          <w:rFonts w:cs="Times New Roman"/>
        </w:rPr>
        <w:t>Kursi i instruksioneve teorike</w:t>
      </w:r>
      <w:r w:rsidR="00F536B0" w:rsidRPr="006F28EE">
        <w:rPr>
          <w:rFonts w:cs="Times New Roman"/>
        </w:rPr>
        <w:t xml:space="preserve"> do të </w:t>
      </w:r>
      <w:r w:rsidRPr="006F28EE">
        <w:rPr>
          <w:rFonts w:cs="Times New Roman"/>
        </w:rPr>
        <w:t xml:space="preserve">kryhet </w:t>
      </w:r>
      <w:r w:rsidR="00A516FE" w:rsidRPr="006F28EE">
        <w:rPr>
          <w:rFonts w:cs="Times New Roman"/>
        </w:rPr>
        <w:t xml:space="preserve">brenda </w:t>
      </w:r>
      <w:r w:rsidRPr="006F28EE">
        <w:rPr>
          <w:rFonts w:cs="Times New Roman"/>
        </w:rPr>
        <w:t xml:space="preserve">18 muajve. Moduli </w:t>
      </w:r>
      <w:r w:rsidR="00A516FE" w:rsidRPr="006F28EE">
        <w:rPr>
          <w:rFonts w:cs="Times New Roman"/>
        </w:rPr>
        <w:t xml:space="preserve">i fluturimit instrumental </w:t>
      </w:r>
      <w:r w:rsidR="001E0D0F" w:rsidRPr="006F28EE">
        <w:rPr>
          <w:rFonts w:cs="Times New Roman"/>
        </w:rPr>
        <w:t>procedural</w:t>
      </w:r>
      <w:r w:rsidR="00A516FE" w:rsidRPr="006F28EE">
        <w:rPr>
          <w:rFonts w:cs="Times New Roman"/>
        </w:rPr>
        <w:t xml:space="preserve"> </w:t>
      </w:r>
      <w:r w:rsidRPr="006F28EE">
        <w:rPr>
          <w:rFonts w:cs="Times New Roman"/>
        </w:rPr>
        <w:t xml:space="preserve">dhe testi i </w:t>
      </w:r>
      <w:r w:rsidR="00B61D1A" w:rsidRPr="006F28EE">
        <w:rPr>
          <w:rFonts w:cs="Times New Roman"/>
        </w:rPr>
        <w:t>aftësisë</w:t>
      </w:r>
      <w:r w:rsidR="006E6772" w:rsidRPr="006F28EE">
        <w:rPr>
          <w:rFonts w:cs="Times New Roman"/>
        </w:rPr>
        <w:t xml:space="preserve"> duhet të </w:t>
      </w:r>
      <w:r w:rsidRPr="006F28EE">
        <w:rPr>
          <w:rFonts w:cs="Times New Roman"/>
        </w:rPr>
        <w:t xml:space="preserve">kryhet brenda </w:t>
      </w:r>
      <w:r w:rsidR="00940902" w:rsidRPr="006F28EE">
        <w:rPr>
          <w:rFonts w:cs="Times New Roman"/>
        </w:rPr>
        <w:t>periudhës</w:t>
      </w:r>
      <w:r w:rsidR="004D45D8" w:rsidRPr="006F28EE">
        <w:rPr>
          <w:rFonts w:cs="Times New Roman"/>
        </w:rPr>
        <w:t xml:space="preserve"> së vlef</w:t>
      </w:r>
      <w:r w:rsidR="00887266" w:rsidRPr="006F28EE">
        <w:rPr>
          <w:rFonts w:cs="Times New Roman"/>
        </w:rPr>
        <w:t>shmërisë</w:t>
      </w:r>
      <w:r w:rsidRPr="006F28EE">
        <w:rPr>
          <w:rFonts w:cs="Times New Roman"/>
        </w:rPr>
        <w:t xml:space="preserve"> t</w:t>
      </w:r>
      <w:r w:rsidR="001E0D0F" w:rsidRPr="006F28EE">
        <w:rPr>
          <w:rFonts w:cs="Times New Roman"/>
        </w:rPr>
        <w:t>ë</w:t>
      </w:r>
      <w:r w:rsidRPr="006F28EE">
        <w:rPr>
          <w:rFonts w:cs="Times New Roman"/>
        </w:rPr>
        <w:t xml:space="preserve"> kalimit</w:t>
      </w:r>
      <w:r w:rsidR="00F2789A" w:rsidRPr="006F28EE">
        <w:rPr>
          <w:rFonts w:cs="Times New Roman"/>
        </w:rPr>
        <w:t xml:space="preserve"> në </w:t>
      </w:r>
      <w:r w:rsidRPr="006F28EE">
        <w:rPr>
          <w:rFonts w:cs="Times New Roman"/>
        </w:rPr>
        <w:t>provimin teorik</w:t>
      </w:r>
      <w:r w:rsidR="00F2789A" w:rsidRPr="006F28EE">
        <w:rPr>
          <w:rFonts w:cs="Times New Roman"/>
        </w:rPr>
        <w:t xml:space="preserve"> </w:t>
      </w:r>
    </w:p>
    <w:p w14:paraId="5D2B8E4A" w14:textId="1A6E80A3" w:rsidR="001D14A1" w:rsidRPr="006F28EE" w:rsidRDefault="001D14A1" w:rsidP="004E65C4">
      <w:pPr>
        <w:pStyle w:val="Teksti"/>
        <w:rPr>
          <w:rFonts w:cs="Times New Roman"/>
        </w:rPr>
      </w:pPr>
      <w:r w:rsidRPr="006F28EE">
        <w:rPr>
          <w:rFonts w:cs="Times New Roman"/>
        </w:rPr>
        <w:t>5.</w:t>
      </w:r>
      <w:r w:rsidR="00E54E62" w:rsidRPr="006F28EE">
        <w:rPr>
          <w:rFonts w:cs="Times New Roman"/>
        </w:rPr>
        <w:t xml:space="preserve"> </w:t>
      </w:r>
      <w:r w:rsidRPr="006F28EE">
        <w:rPr>
          <w:rFonts w:cs="Times New Roman"/>
        </w:rPr>
        <w:t>Kursi</w:t>
      </w:r>
      <w:r w:rsidR="006E6772" w:rsidRPr="006F28EE">
        <w:rPr>
          <w:rFonts w:cs="Times New Roman"/>
        </w:rPr>
        <w:t xml:space="preserve"> duhet të </w:t>
      </w:r>
      <w:r w:rsidR="008A750D" w:rsidRPr="006F28EE">
        <w:rPr>
          <w:rFonts w:cs="Times New Roman"/>
        </w:rPr>
        <w:t>përfshijë</w:t>
      </w:r>
      <w:r w:rsidRPr="006F28EE">
        <w:rPr>
          <w:rFonts w:cs="Times New Roman"/>
        </w:rPr>
        <w:t xml:space="preserve">: </w:t>
      </w:r>
    </w:p>
    <w:p w14:paraId="6AFE9D0C" w14:textId="01E27B84" w:rsidR="001D14A1" w:rsidRPr="006F28EE" w:rsidRDefault="001D14A1" w:rsidP="004E65C4">
      <w:pPr>
        <w:pStyle w:val="Teksti"/>
        <w:rPr>
          <w:rFonts w:cs="Times New Roman"/>
        </w:rPr>
      </w:pPr>
      <w:r w:rsidRPr="006F28EE">
        <w:rPr>
          <w:rFonts w:cs="Times New Roman"/>
        </w:rPr>
        <w:t>a) instruksionet e njohurive teorike</w:t>
      </w:r>
      <w:r w:rsidR="00F2789A" w:rsidRPr="006F28EE">
        <w:rPr>
          <w:rFonts w:cs="Times New Roman"/>
        </w:rPr>
        <w:t xml:space="preserve"> në </w:t>
      </w:r>
      <w:r w:rsidRPr="006F28EE">
        <w:rPr>
          <w:rFonts w:cs="Times New Roman"/>
        </w:rPr>
        <w:t>nivelin e njohurive IR</w:t>
      </w:r>
      <w:r w:rsidR="001E0D0F" w:rsidRPr="006F28EE">
        <w:rPr>
          <w:rFonts w:cs="Times New Roman"/>
        </w:rPr>
        <w:t>;</w:t>
      </w:r>
      <w:r w:rsidRPr="006F28EE">
        <w:rPr>
          <w:rFonts w:cs="Times New Roman"/>
        </w:rPr>
        <w:t xml:space="preserve"> </w:t>
      </w:r>
    </w:p>
    <w:p w14:paraId="44DBD257" w14:textId="6C7FD282" w:rsidR="001D14A1" w:rsidRPr="006F28EE" w:rsidRDefault="001D14A1" w:rsidP="004E65C4">
      <w:pPr>
        <w:pStyle w:val="Teksti"/>
        <w:rPr>
          <w:rFonts w:cs="Times New Roman"/>
        </w:rPr>
      </w:pPr>
      <w:r w:rsidRPr="006F28EE">
        <w:rPr>
          <w:rFonts w:cs="Times New Roman"/>
        </w:rPr>
        <w:t xml:space="preserve">b) instruksione fluturimi </w:t>
      </w:r>
      <w:r w:rsidR="0063492D" w:rsidRPr="006F28EE">
        <w:rPr>
          <w:rFonts w:cs="Times New Roman"/>
        </w:rPr>
        <w:t>instrumental</w:t>
      </w:r>
      <w:r w:rsidR="001E0D0F" w:rsidRPr="006F28EE">
        <w:rPr>
          <w:rFonts w:cs="Times New Roman"/>
        </w:rPr>
        <w:t>.</w:t>
      </w:r>
      <w:r w:rsidRPr="006F28EE">
        <w:rPr>
          <w:rFonts w:cs="Times New Roman"/>
        </w:rPr>
        <w:t xml:space="preserve"> </w:t>
      </w:r>
    </w:p>
    <w:p w14:paraId="45EC1403" w14:textId="0CC896ED" w:rsidR="00F01F88" w:rsidRPr="006F28EE" w:rsidRDefault="001D14A1" w:rsidP="00F01F88">
      <w:pPr>
        <w:widowControl w:val="0"/>
        <w:tabs>
          <w:tab w:val="left" w:pos="10335"/>
        </w:tabs>
        <w:spacing w:after="0" w:line="240" w:lineRule="auto"/>
        <w:ind w:firstLine="284"/>
        <w:jc w:val="center"/>
        <w:rPr>
          <w:rFonts w:ascii="Garamond" w:hAnsi="Garamond" w:cs="Times New Roman"/>
          <w:b/>
          <w:sz w:val="24"/>
          <w:szCs w:val="24"/>
        </w:rPr>
      </w:pPr>
      <w:r w:rsidRPr="006F28EE">
        <w:rPr>
          <w:rFonts w:ascii="Garamond" w:hAnsi="Garamond" w:cs="Times New Roman"/>
          <w:b/>
          <w:sz w:val="24"/>
          <w:szCs w:val="24"/>
        </w:rPr>
        <w:t xml:space="preserve"> </w:t>
      </w:r>
    </w:p>
    <w:p w14:paraId="53B6C1A3" w14:textId="60FF75A7" w:rsidR="001D14A1" w:rsidRPr="006F28EE" w:rsidRDefault="000C57B2" w:rsidP="001D14A1">
      <w:pPr>
        <w:widowControl w:val="0"/>
        <w:tabs>
          <w:tab w:val="left" w:pos="10335"/>
        </w:tabs>
        <w:spacing w:after="0" w:line="240" w:lineRule="auto"/>
        <w:ind w:firstLine="284"/>
        <w:jc w:val="center"/>
        <w:rPr>
          <w:rFonts w:ascii="Garamond" w:hAnsi="Garamond" w:cs="Times New Roman"/>
          <w:b/>
          <w:sz w:val="24"/>
          <w:szCs w:val="24"/>
        </w:rPr>
      </w:pPr>
      <w:r w:rsidRPr="006F28EE">
        <w:rPr>
          <w:rFonts w:ascii="Garamond" w:hAnsi="Garamond" w:cs="Times New Roman"/>
          <w:b/>
          <w:sz w:val="24"/>
          <w:szCs w:val="24"/>
        </w:rPr>
        <w:t>NJOHURITË</w:t>
      </w:r>
      <w:r w:rsidR="001D14A1" w:rsidRPr="006F28EE">
        <w:rPr>
          <w:rFonts w:ascii="Garamond" w:hAnsi="Garamond" w:cs="Times New Roman"/>
          <w:b/>
          <w:sz w:val="24"/>
          <w:szCs w:val="24"/>
        </w:rPr>
        <w:t xml:space="preserve"> TEORIKE </w:t>
      </w:r>
    </w:p>
    <w:p w14:paraId="0652C1CA" w14:textId="77777777" w:rsidR="00F01F88" w:rsidRPr="006F28EE" w:rsidRDefault="00F01F88" w:rsidP="001D14A1">
      <w:pPr>
        <w:widowControl w:val="0"/>
        <w:tabs>
          <w:tab w:val="left" w:pos="10335"/>
        </w:tabs>
        <w:spacing w:after="0" w:line="240" w:lineRule="auto"/>
        <w:ind w:firstLine="284"/>
        <w:jc w:val="center"/>
        <w:rPr>
          <w:rFonts w:ascii="Garamond" w:hAnsi="Garamond" w:cs="Times New Roman"/>
          <w:sz w:val="24"/>
          <w:szCs w:val="24"/>
        </w:rPr>
      </w:pPr>
    </w:p>
    <w:p w14:paraId="252F6EB2" w14:textId="2AAA09F0" w:rsidR="001D14A1" w:rsidRPr="006F28EE" w:rsidRDefault="001D14A1" w:rsidP="004E65C4">
      <w:pPr>
        <w:pStyle w:val="Teksti"/>
        <w:rPr>
          <w:rFonts w:cs="Times New Roman"/>
        </w:rPr>
      </w:pPr>
      <w:r w:rsidRPr="006F28EE">
        <w:rPr>
          <w:rFonts w:cs="Times New Roman"/>
        </w:rPr>
        <w:t>6</w:t>
      </w:r>
      <w:r w:rsidR="000C57B2" w:rsidRPr="006F28EE">
        <w:rPr>
          <w:rFonts w:cs="Times New Roman"/>
        </w:rPr>
        <w:t xml:space="preserve">. Një </w:t>
      </w:r>
      <w:r w:rsidRPr="006F28EE">
        <w:rPr>
          <w:rFonts w:cs="Times New Roman"/>
        </w:rPr>
        <w:t>kurs modular i aprovuar IR(As)</w:t>
      </w:r>
      <w:r w:rsidR="006E6772" w:rsidRPr="006F28EE">
        <w:rPr>
          <w:rFonts w:cs="Times New Roman"/>
        </w:rPr>
        <w:t xml:space="preserve"> duhet të </w:t>
      </w:r>
      <w:r w:rsidR="008A750D" w:rsidRPr="006F28EE">
        <w:rPr>
          <w:rFonts w:cs="Times New Roman"/>
        </w:rPr>
        <w:t>përfshijë</w:t>
      </w:r>
      <w:r w:rsidR="002F74CC" w:rsidRPr="006F28EE">
        <w:rPr>
          <w:rFonts w:cs="Times New Roman"/>
        </w:rPr>
        <w:t xml:space="preserve"> të paktën </w:t>
      </w:r>
      <w:r w:rsidRPr="006F28EE">
        <w:rPr>
          <w:rFonts w:cs="Times New Roman"/>
        </w:rPr>
        <w:t>150</w:t>
      </w:r>
      <w:r w:rsidR="002F74CC" w:rsidRPr="006F28EE">
        <w:rPr>
          <w:rFonts w:cs="Times New Roman"/>
        </w:rPr>
        <w:t xml:space="preserve"> orë</w:t>
      </w:r>
      <w:r w:rsidR="008A750D" w:rsidRPr="006F28EE">
        <w:rPr>
          <w:rFonts w:cs="Times New Roman"/>
        </w:rPr>
        <w:t xml:space="preserve"> të instruksion</w:t>
      </w:r>
      <w:r w:rsidRPr="006F28EE">
        <w:rPr>
          <w:rFonts w:cs="Times New Roman"/>
        </w:rPr>
        <w:t>eve</w:t>
      </w:r>
      <w:r w:rsidR="002F74CC" w:rsidRPr="006F28EE">
        <w:rPr>
          <w:rFonts w:cs="Times New Roman"/>
        </w:rPr>
        <w:t xml:space="preserve"> të njohur</w:t>
      </w:r>
      <w:r w:rsidRPr="006F28EE">
        <w:rPr>
          <w:rFonts w:cs="Times New Roman"/>
        </w:rPr>
        <w:t xml:space="preserve">ive teorike. </w:t>
      </w:r>
    </w:p>
    <w:p w14:paraId="0F256E61" w14:textId="77777777" w:rsidR="004E65C4" w:rsidRPr="006F28EE" w:rsidRDefault="004E65C4" w:rsidP="001D14A1">
      <w:pPr>
        <w:widowControl w:val="0"/>
        <w:tabs>
          <w:tab w:val="left" w:pos="10335"/>
        </w:tabs>
        <w:spacing w:after="0" w:line="240" w:lineRule="auto"/>
        <w:ind w:firstLine="284"/>
        <w:jc w:val="center"/>
        <w:rPr>
          <w:rFonts w:ascii="Garamond" w:hAnsi="Garamond" w:cs="Times New Roman"/>
          <w:b/>
          <w:sz w:val="24"/>
          <w:szCs w:val="24"/>
        </w:rPr>
      </w:pPr>
    </w:p>
    <w:p w14:paraId="27B66C65" w14:textId="486E2009" w:rsidR="001D14A1" w:rsidRPr="006F28EE" w:rsidRDefault="001D14A1" w:rsidP="001D14A1">
      <w:pPr>
        <w:widowControl w:val="0"/>
        <w:tabs>
          <w:tab w:val="left" w:pos="10335"/>
        </w:tabs>
        <w:spacing w:after="0" w:line="240" w:lineRule="auto"/>
        <w:ind w:firstLine="284"/>
        <w:jc w:val="center"/>
        <w:rPr>
          <w:rFonts w:ascii="Garamond" w:hAnsi="Garamond" w:cs="Times New Roman"/>
          <w:b/>
          <w:sz w:val="24"/>
          <w:szCs w:val="24"/>
        </w:rPr>
      </w:pPr>
      <w:r w:rsidRPr="006F28EE">
        <w:rPr>
          <w:rFonts w:ascii="Garamond" w:hAnsi="Garamond" w:cs="Times New Roman"/>
          <w:b/>
          <w:sz w:val="24"/>
          <w:szCs w:val="24"/>
        </w:rPr>
        <w:t>TRAJNIMI</w:t>
      </w:r>
      <w:r w:rsidR="00F01F88" w:rsidRPr="006F28EE">
        <w:rPr>
          <w:rFonts w:ascii="Garamond" w:hAnsi="Garamond" w:cs="Times New Roman"/>
          <w:b/>
          <w:sz w:val="24"/>
          <w:szCs w:val="24"/>
        </w:rPr>
        <w:t xml:space="preserve"> NË FLUTURIM</w:t>
      </w:r>
    </w:p>
    <w:p w14:paraId="2FE124FF" w14:textId="77777777" w:rsidR="00F01F88" w:rsidRPr="006F28EE" w:rsidRDefault="00F01F88" w:rsidP="001D14A1">
      <w:pPr>
        <w:widowControl w:val="0"/>
        <w:tabs>
          <w:tab w:val="left" w:pos="10335"/>
        </w:tabs>
        <w:spacing w:after="0" w:line="240" w:lineRule="auto"/>
        <w:ind w:firstLine="284"/>
        <w:jc w:val="center"/>
        <w:rPr>
          <w:rFonts w:ascii="Garamond" w:hAnsi="Garamond" w:cs="Times New Roman"/>
          <w:sz w:val="24"/>
          <w:szCs w:val="24"/>
        </w:rPr>
      </w:pPr>
    </w:p>
    <w:p w14:paraId="1C692E58" w14:textId="75BF2BA6" w:rsidR="001D14A1" w:rsidRPr="006F28EE" w:rsidRDefault="001D14A1" w:rsidP="004E65C4">
      <w:pPr>
        <w:pStyle w:val="Teksti"/>
        <w:rPr>
          <w:rFonts w:cs="Times New Roman"/>
        </w:rPr>
      </w:pPr>
      <w:r w:rsidRPr="006F28EE">
        <w:rPr>
          <w:rFonts w:cs="Times New Roman"/>
        </w:rPr>
        <w:t>7</w:t>
      </w:r>
      <w:r w:rsidR="000C57B2" w:rsidRPr="006F28EE">
        <w:rPr>
          <w:rFonts w:cs="Times New Roman"/>
        </w:rPr>
        <w:t xml:space="preserve">. Një </w:t>
      </w:r>
      <w:r w:rsidRPr="006F28EE">
        <w:rPr>
          <w:rFonts w:cs="Times New Roman"/>
        </w:rPr>
        <w:t>kurs IR(As)</w:t>
      </w:r>
      <w:r w:rsidR="006E6772" w:rsidRPr="006F28EE">
        <w:rPr>
          <w:rFonts w:cs="Times New Roman"/>
        </w:rPr>
        <w:t xml:space="preserve"> duhet të </w:t>
      </w:r>
      <w:r w:rsidR="008A750D" w:rsidRPr="006F28EE">
        <w:rPr>
          <w:rFonts w:cs="Times New Roman"/>
        </w:rPr>
        <w:t>përfshijë</w:t>
      </w:r>
      <w:r w:rsidR="002F74CC" w:rsidRPr="006F28EE">
        <w:rPr>
          <w:rFonts w:cs="Times New Roman"/>
        </w:rPr>
        <w:t xml:space="preserve"> të paktën </w:t>
      </w:r>
      <w:r w:rsidRPr="006F28EE">
        <w:rPr>
          <w:rFonts w:cs="Times New Roman"/>
        </w:rPr>
        <w:t>35</w:t>
      </w:r>
      <w:r w:rsidR="002F74CC" w:rsidRPr="006F28EE">
        <w:rPr>
          <w:rFonts w:cs="Times New Roman"/>
        </w:rPr>
        <w:t xml:space="preserve"> orë</w:t>
      </w:r>
      <w:r w:rsidR="00A34542" w:rsidRPr="006F28EE">
        <w:rPr>
          <w:rFonts w:cs="Times New Roman"/>
        </w:rPr>
        <w:t xml:space="preserve"> të kohë</w:t>
      </w:r>
      <w:r w:rsidR="00877448" w:rsidRPr="006F28EE">
        <w:rPr>
          <w:rFonts w:cs="Times New Roman"/>
        </w:rPr>
        <w:t>s</w:t>
      </w:r>
      <w:r w:rsidRPr="006F28EE">
        <w:rPr>
          <w:rFonts w:cs="Times New Roman"/>
        </w:rPr>
        <w:t xml:space="preserve"> </w:t>
      </w:r>
      <w:r w:rsidR="001E0D0F" w:rsidRPr="006F28EE">
        <w:rPr>
          <w:rFonts w:cs="Times New Roman"/>
        </w:rPr>
        <w:t>instrumentale</w:t>
      </w:r>
      <w:r w:rsidR="00F2789A" w:rsidRPr="006F28EE">
        <w:rPr>
          <w:rFonts w:cs="Times New Roman"/>
        </w:rPr>
        <w:t xml:space="preserve"> në </w:t>
      </w:r>
      <w:r w:rsidRPr="006F28EE">
        <w:rPr>
          <w:rFonts w:cs="Times New Roman"/>
        </w:rPr>
        <w:t>instruksione prej</w:t>
      </w:r>
      <w:r w:rsidR="0056740D" w:rsidRPr="006F28EE">
        <w:rPr>
          <w:rFonts w:cs="Times New Roman"/>
        </w:rPr>
        <w:t xml:space="preserve"> të cila</w:t>
      </w:r>
      <w:r w:rsidRPr="006F28EE">
        <w:rPr>
          <w:rFonts w:cs="Times New Roman"/>
        </w:rPr>
        <w:t>ve deri</w:t>
      </w:r>
      <w:r w:rsidR="00F2789A" w:rsidRPr="006F28EE">
        <w:rPr>
          <w:rFonts w:cs="Times New Roman"/>
        </w:rPr>
        <w:t xml:space="preserve"> në </w:t>
      </w:r>
      <w:r w:rsidRPr="006F28EE">
        <w:rPr>
          <w:rFonts w:cs="Times New Roman"/>
        </w:rPr>
        <w:t>15</w:t>
      </w:r>
      <w:r w:rsidR="002F74CC" w:rsidRPr="006F28EE">
        <w:rPr>
          <w:rFonts w:cs="Times New Roman"/>
        </w:rPr>
        <w:t xml:space="preserve"> orë </w:t>
      </w:r>
      <w:r w:rsidR="00671230" w:rsidRPr="006F28EE">
        <w:rPr>
          <w:rFonts w:cs="Times New Roman"/>
        </w:rPr>
        <w:t>mund të</w:t>
      </w:r>
      <w:r w:rsidR="00877448" w:rsidRPr="006F28EE">
        <w:rPr>
          <w:rFonts w:cs="Times New Roman"/>
        </w:rPr>
        <w:t xml:space="preserve"> jenë </w:t>
      </w:r>
      <w:r w:rsidRPr="006F28EE">
        <w:rPr>
          <w:rFonts w:cs="Times New Roman"/>
        </w:rPr>
        <w:t>koh</w:t>
      </w:r>
      <w:r w:rsidR="00C87755" w:rsidRPr="006F28EE">
        <w:rPr>
          <w:rFonts w:cs="Times New Roman"/>
        </w:rPr>
        <w:t>ë</w:t>
      </w:r>
      <w:r w:rsidRPr="006F28EE">
        <w:rPr>
          <w:rFonts w:cs="Times New Roman"/>
        </w:rPr>
        <w:t xml:space="preserve"> </w:t>
      </w:r>
      <w:r w:rsidR="0063492D" w:rsidRPr="006F28EE">
        <w:rPr>
          <w:rFonts w:cs="Times New Roman"/>
        </w:rPr>
        <w:t>instrumental</w:t>
      </w:r>
      <w:r w:rsidRPr="006F28EE">
        <w:rPr>
          <w:rFonts w:cs="Times New Roman"/>
        </w:rPr>
        <w:t>e</w:t>
      </w:r>
      <w:r w:rsidR="00F2789A" w:rsidRPr="006F28EE">
        <w:rPr>
          <w:rFonts w:cs="Times New Roman"/>
        </w:rPr>
        <w:t xml:space="preserve"> </w:t>
      </w:r>
      <w:r w:rsidR="00037006" w:rsidRPr="006F28EE">
        <w:rPr>
          <w:rFonts w:cs="Times New Roman"/>
        </w:rPr>
        <w:t xml:space="preserve">në tokë </w:t>
      </w:r>
      <w:r w:rsidR="00F2789A" w:rsidRPr="006F28EE">
        <w:rPr>
          <w:rFonts w:cs="Times New Roman"/>
        </w:rPr>
        <w:t>në</w:t>
      </w:r>
      <w:r w:rsidR="00B61D1A" w:rsidRPr="006F28EE">
        <w:rPr>
          <w:rFonts w:cs="Times New Roman"/>
        </w:rPr>
        <w:t xml:space="preserve"> një </w:t>
      </w:r>
      <w:r w:rsidRPr="006F28EE">
        <w:rPr>
          <w:rFonts w:cs="Times New Roman"/>
        </w:rPr>
        <w:t>FNPT I, ose deri</w:t>
      </w:r>
      <w:r w:rsidR="00F2789A" w:rsidRPr="006F28EE">
        <w:rPr>
          <w:rFonts w:cs="Times New Roman"/>
        </w:rPr>
        <w:t xml:space="preserve"> në </w:t>
      </w:r>
      <w:r w:rsidRPr="006F28EE">
        <w:rPr>
          <w:rFonts w:cs="Times New Roman"/>
        </w:rPr>
        <w:t>20</w:t>
      </w:r>
      <w:r w:rsidR="002F74CC" w:rsidRPr="006F28EE">
        <w:rPr>
          <w:rFonts w:cs="Times New Roman"/>
        </w:rPr>
        <w:t xml:space="preserve"> orë </w:t>
      </w:r>
      <w:r w:rsidR="00F2789A" w:rsidRPr="006F28EE">
        <w:rPr>
          <w:rFonts w:cs="Times New Roman"/>
        </w:rPr>
        <w:t>në</w:t>
      </w:r>
      <w:r w:rsidR="00B61D1A" w:rsidRPr="006F28EE">
        <w:rPr>
          <w:rFonts w:cs="Times New Roman"/>
        </w:rPr>
        <w:t xml:space="preserve"> një </w:t>
      </w:r>
      <w:r w:rsidRPr="006F28EE">
        <w:rPr>
          <w:rFonts w:cs="Times New Roman"/>
        </w:rPr>
        <w:t>FFS ose</w:t>
      </w:r>
      <w:r w:rsidR="00F2789A" w:rsidRPr="006F28EE">
        <w:rPr>
          <w:rFonts w:cs="Times New Roman"/>
        </w:rPr>
        <w:t xml:space="preserve"> </w:t>
      </w:r>
      <w:r w:rsidRPr="006F28EE">
        <w:rPr>
          <w:rFonts w:cs="Times New Roman"/>
        </w:rPr>
        <w:t>FNPT II</w:t>
      </w:r>
      <w:r w:rsidR="000C57B2" w:rsidRPr="006F28EE">
        <w:rPr>
          <w:rFonts w:cs="Times New Roman"/>
        </w:rPr>
        <w:t xml:space="preserve">. Një </w:t>
      </w:r>
      <w:r w:rsidRPr="006F28EE">
        <w:rPr>
          <w:rFonts w:cs="Times New Roman"/>
        </w:rPr>
        <w:t>maksimum prej 5</w:t>
      </w:r>
      <w:r w:rsidR="00037006" w:rsidRPr="006F28EE">
        <w:rPr>
          <w:rFonts w:cs="Times New Roman"/>
        </w:rPr>
        <w:t>-</w:t>
      </w:r>
      <w:r w:rsidR="000C57B2" w:rsidRPr="006F28EE">
        <w:rPr>
          <w:rFonts w:cs="Times New Roman"/>
        </w:rPr>
        <w:t>orësh</w:t>
      </w:r>
      <w:r w:rsidR="00F2789A" w:rsidRPr="006F28EE">
        <w:rPr>
          <w:rFonts w:cs="Times New Roman"/>
        </w:rPr>
        <w:t xml:space="preserve"> </w:t>
      </w:r>
      <w:r w:rsidRPr="006F28EE">
        <w:rPr>
          <w:rFonts w:cs="Times New Roman"/>
        </w:rPr>
        <w:t>koh</w:t>
      </w:r>
      <w:r w:rsidR="00037006" w:rsidRPr="006F28EE">
        <w:rPr>
          <w:rFonts w:cs="Times New Roman"/>
        </w:rPr>
        <w:t>ë</w:t>
      </w:r>
      <w:r w:rsidRPr="006F28EE">
        <w:rPr>
          <w:rFonts w:cs="Times New Roman"/>
        </w:rPr>
        <w:t xml:space="preserve"> </w:t>
      </w:r>
      <w:r w:rsidR="0063492D" w:rsidRPr="006F28EE">
        <w:rPr>
          <w:rFonts w:cs="Times New Roman"/>
        </w:rPr>
        <w:t>instrumental</w:t>
      </w:r>
      <w:r w:rsidRPr="006F28EE">
        <w:rPr>
          <w:rFonts w:cs="Times New Roman"/>
        </w:rPr>
        <w:t>e</w:t>
      </w:r>
      <w:r w:rsidR="00F2789A" w:rsidRPr="006F28EE">
        <w:rPr>
          <w:rFonts w:cs="Times New Roman"/>
        </w:rPr>
        <w:t xml:space="preserve"> në </w:t>
      </w:r>
      <w:r w:rsidRPr="006F28EE">
        <w:rPr>
          <w:rFonts w:cs="Times New Roman"/>
        </w:rPr>
        <w:t>tok</w:t>
      </w:r>
      <w:r w:rsidR="004A508E" w:rsidRPr="006F28EE">
        <w:rPr>
          <w:rFonts w:cs="Times New Roman"/>
        </w:rPr>
        <w:t>ë</w:t>
      </w:r>
      <w:r w:rsidRPr="006F28EE">
        <w:rPr>
          <w:rFonts w:cs="Times New Roman"/>
        </w:rPr>
        <w:t xml:space="preserve"> </w:t>
      </w:r>
      <w:r w:rsidR="00037006" w:rsidRPr="006F28EE">
        <w:rPr>
          <w:rFonts w:cs="Times New Roman"/>
        </w:rPr>
        <w:t>i</w:t>
      </w:r>
      <w:r w:rsidRPr="006F28EE">
        <w:rPr>
          <w:rFonts w:cs="Times New Roman"/>
        </w:rPr>
        <w:t xml:space="preserve"> FFS ose FNPT</w:t>
      </w:r>
      <w:r w:rsidR="009215D8" w:rsidRPr="006F28EE">
        <w:rPr>
          <w:rFonts w:cs="Times New Roman"/>
        </w:rPr>
        <w:t xml:space="preserve"> </w:t>
      </w:r>
      <w:r w:rsidRPr="006F28EE">
        <w:rPr>
          <w:rFonts w:cs="Times New Roman"/>
        </w:rPr>
        <w:t>II</w:t>
      </w:r>
      <w:r w:rsidR="00671230" w:rsidRPr="006F28EE">
        <w:rPr>
          <w:rFonts w:cs="Times New Roman"/>
        </w:rPr>
        <w:t xml:space="preserve"> mund të </w:t>
      </w:r>
      <w:r w:rsidRPr="006F28EE">
        <w:rPr>
          <w:rFonts w:cs="Times New Roman"/>
        </w:rPr>
        <w:t>zhvillohet</w:t>
      </w:r>
      <w:r w:rsidR="00F2789A" w:rsidRPr="006F28EE">
        <w:rPr>
          <w:rFonts w:cs="Times New Roman"/>
        </w:rPr>
        <w:t xml:space="preserve"> në</w:t>
      </w:r>
      <w:r w:rsidR="00B61D1A" w:rsidRPr="006F28EE">
        <w:rPr>
          <w:rFonts w:cs="Times New Roman"/>
        </w:rPr>
        <w:t xml:space="preserve"> një </w:t>
      </w:r>
      <w:r w:rsidRPr="006F28EE">
        <w:rPr>
          <w:rFonts w:cs="Times New Roman"/>
        </w:rPr>
        <w:t xml:space="preserve">FNPT I. </w:t>
      </w:r>
    </w:p>
    <w:p w14:paraId="0A239CAC" w14:textId="7CF02486" w:rsidR="001D14A1" w:rsidRPr="006F28EE" w:rsidRDefault="001D14A1" w:rsidP="004E65C4">
      <w:pPr>
        <w:pStyle w:val="Teksti"/>
        <w:rPr>
          <w:rFonts w:cs="Times New Roman"/>
        </w:rPr>
      </w:pPr>
      <w:r w:rsidRPr="006F28EE">
        <w:rPr>
          <w:rFonts w:cs="Times New Roman"/>
        </w:rPr>
        <w:t>8.</w:t>
      </w:r>
      <w:r w:rsidR="00E54E62" w:rsidRPr="006F28EE">
        <w:rPr>
          <w:rFonts w:cs="Times New Roman"/>
        </w:rPr>
        <w:t xml:space="preserve"> </w:t>
      </w:r>
      <w:r w:rsidR="00581832" w:rsidRPr="006F28EE">
        <w:rPr>
          <w:rFonts w:cs="Times New Roman"/>
        </w:rPr>
        <w:t>Mbajtës</w:t>
      </w:r>
      <w:r w:rsidRPr="006F28EE">
        <w:rPr>
          <w:rFonts w:cs="Times New Roman"/>
        </w:rPr>
        <w:t>i i CPL(As) ose i</w:t>
      </w:r>
      <w:r w:rsidR="00B61D1A" w:rsidRPr="006F28EE">
        <w:rPr>
          <w:rFonts w:cs="Times New Roman"/>
        </w:rPr>
        <w:t xml:space="preserve"> një </w:t>
      </w:r>
      <w:r w:rsidR="00E54E62" w:rsidRPr="006F28EE">
        <w:rPr>
          <w:rFonts w:cs="Times New Roman"/>
        </w:rPr>
        <w:t xml:space="preserve">certifikate të kryerjes së kursit për modulin e fluturimit instrumental bazik mund </w:t>
      </w:r>
      <w:r w:rsidR="00EB2F14" w:rsidRPr="006F28EE">
        <w:rPr>
          <w:rFonts w:cs="Times New Roman"/>
        </w:rPr>
        <w:t xml:space="preserve">të ketë </w:t>
      </w:r>
      <w:r w:rsidRPr="006F28EE">
        <w:rPr>
          <w:rFonts w:cs="Times New Roman"/>
        </w:rPr>
        <w:t>sasi totale</w:t>
      </w:r>
      <w:r w:rsidR="00D77614" w:rsidRPr="006F28EE">
        <w:rPr>
          <w:rFonts w:cs="Times New Roman"/>
        </w:rPr>
        <w:t xml:space="preserve"> të trajnimit të kërkuar</w:t>
      </w:r>
      <w:r w:rsidR="00F2789A" w:rsidRPr="006F28EE">
        <w:rPr>
          <w:rFonts w:cs="Times New Roman"/>
        </w:rPr>
        <w:t xml:space="preserve"> në </w:t>
      </w:r>
      <w:r w:rsidRPr="006F28EE">
        <w:rPr>
          <w:rFonts w:cs="Times New Roman"/>
        </w:rPr>
        <w:t>paragrafin 7</w:t>
      </w:r>
      <w:r w:rsidR="00F2789A" w:rsidRPr="006F28EE">
        <w:rPr>
          <w:rFonts w:cs="Times New Roman"/>
        </w:rPr>
        <w:t xml:space="preserve"> </w:t>
      </w:r>
      <w:r w:rsidR="00F536B0" w:rsidRPr="006F28EE">
        <w:rPr>
          <w:rFonts w:cs="Times New Roman"/>
        </w:rPr>
        <w:t>që</w:t>
      </w:r>
      <w:r w:rsidR="00671230" w:rsidRPr="006F28EE">
        <w:rPr>
          <w:rFonts w:cs="Times New Roman"/>
        </w:rPr>
        <w:t xml:space="preserve"> mund të </w:t>
      </w:r>
      <w:r w:rsidRPr="006F28EE">
        <w:rPr>
          <w:rFonts w:cs="Times New Roman"/>
        </w:rPr>
        <w:t>reduktohet</w:t>
      </w:r>
      <w:r w:rsidR="00F2789A" w:rsidRPr="006F28EE">
        <w:rPr>
          <w:rFonts w:cs="Times New Roman"/>
        </w:rPr>
        <w:t xml:space="preserve"> në </w:t>
      </w:r>
      <w:r w:rsidRPr="006F28EE">
        <w:rPr>
          <w:rFonts w:cs="Times New Roman"/>
        </w:rPr>
        <w:t>10 or</w:t>
      </w:r>
      <w:r w:rsidR="000A700A" w:rsidRPr="006F28EE">
        <w:rPr>
          <w:rFonts w:cs="Times New Roman"/>
        </w:rPr>
        <w:t>ë</w:t>
      </w:r>
      <w:r w:rsidRPr="006F28EE">
        <w:rPr>
          <w:rFonts w:cs="Times New Roman"/>
        </w:rPr>
        <w:t xml:space="preserve">. Instruksionet e fluturimit </w:t>
      </w:r>
      <w:r w:rsidR="0063492D" w:rsidRPr="006F28EE">
        <w:rPr>
          <w:rFonts w:cs="Times New Roman"/>
        </w:rPr>
        <w:t>instrumental</w:t>
      </w:r>
      <w:r w:rsidR="00F2789A" w:rsidRPr="006F28EE">
        <w:rPr>
          <w:rFonts w:cs="Times New Roman"/>
        </w:rPr>
        <w:t xml:space="preserve"> në </w:t>
      </w:r>
      <w:r w:rsidRPr="006F28EE">
        <w:rPr>
          <w:rFonts w:cs="Times New Roman"/>
        </w:rPr>
        <w:t>airship-e</w:t>
      </w:r>
      <w:r w:rsidR="006E6772" w:rsidRPr="006F28EE">
        <w:rPr>
          <w:rFonts w:cs="Times New Roman"/>
        </w:rPr>
        <w:t xml:space="preserve"> duhet të </w:t>
      </w:r>
      <w:r w:rsidR="00360584" w:rsidRPr="006F28EE">
        <w:rPr>
          <w:rFonts w:cs="Times New Roman"/>
        </w:rPr>
        <w:t>përmbush</w:t>
      </w:r>
      <w:r w:rsidRPr="006F28EE">
        <w:rPr>
          <w:rFonts w:cs="Times New Roman"/>
        </w:rPr>
        <w:t xml:space="preserve">in </w:t>
      </w:r>
      <w:r w:rsidR="000D187A" w:rsidRPr="006F28EE">
        <w:rPr>
          <w:rFonts w:cs="Times New Roman"/>
        </w:rPr>
        <w:t>kërkes</w:t>
      </w:r>
      <w:r w:rsidRPr="006F28EE">
        <w:rPr>
          <w:rFonts w:cs="Times New Roman"/>
        </w:rPr>
        <w:t xml:space="preserve">at e paragrafit 7. </w:t>
      </w:r>
    </w:p>
    <w:p w14:paraId="133E1687" w14:textId="5DA375E9" w:rsidR="001D14A1" w:rsidRPr="006F28EE" w:rsidRDefault="001D14A1" w:rsidP="004E65C4">
      <w:pPr>
        <w:pStyle w:val="Teksti"/>
        <w:rPr>
          <w:rFonts w:cs="Times New Roman"/>
        </w:rPr>
      </w:pPr>
      <w:r w:rsidRPr="006F28EE">
        <w:rPr>
          <w:rFonts w:cs="Times New Roman"/>
        </w:rPr>
        <w:t>9.</w:t>
      </w:r>
      <w:r w:rsidR="00041B93" w:rsidRPr="006F28EE">
        <w:rPr>
          <w:rFonts w:cs="Times New Roman"/>
        </w:rPr>
        <w:t xml:space="preserve"> </w:t>
      </w:r>
      <w:r w:rsidR="008A750D" w:rsidRPr="006F28EE">
        <w:rPr>
          <w:rFonts w:cs="Times New Roman"/>
        </w:rPr>
        <w:t>Nëse</w:t>
      </w:r>
      <w:r w:rsidRPr="006F28EE">
        <w:rPr>
          <w:rFonts w:cs="Times New Roman"/>
        </w:rPr>
        <w:t xml:space="preserve"> aplikanti </w:t>
      </w:r>
      <w:r w:rsidR="004355FA" w:rsidRPr="006F28EE">
        <w:rPr>
          <w:rFonts w:cs="Times New Roman"/>
        </w:rPr>
        <w:t>është</w:t>
      </w:r>
      <w:r w:rsidRPr="006F28EE">
        <w:rPr>
          <w:rFonts w:cs="Times New Roman"/>
        </w:rPr>
        <w:t xml:space="preserve"> </w:t>
      </w:r>
      <w:r w:rsidR="00581832" w:rsidRPr="006F28EE">
        <w:rPr>
          <w:rFonts w:cs="Times New Roman"/>
        </w:rPr>
        <w:t>mbajtës</w:t>
      </w:r>
      <w:r w:rsidRPr="006F28EE">
        <w:rPr>
          <w:rFonts w:cs="Times New Roman"/>
        </w:rPr>
        <w:t xml:space="preserve"> IR</w:t>
      </w:r>
      <w:r w:rsidR="00F2789A" w:rsidRPr="006F28EE">
        <w:rPr>
          <w:rFonts w:cs="Times New Roman"/>
        </w:rPr>
        <w:t xml:space="preserve"> në</w:t>
      </w:r>
      <w:r w:rsidR="00B61D1A" w:rsidRPr="006F28EE">
        <w:rPr>
          <w:rFonts w:cs="Times New Roman"/>
        </w:rPr>
        <w:t xml:space="preserve"> një </w:t>
      </w:r>
      <w:r w:rsidRPr="006F28EE">
        <w:rPr>
          <w:rFonts w:cs="Times New Roman"/>
        </w:rPr>
        <w:t xml:space="preserve">kategori </w:t>
      </w:r>
      <w:r w:rsidR="00940902" w:rsidRPr="006F28EE">
        <w:rPr>
          <w:rFonts w:cs="Times New Roman"/>
        </w:rPr>
        <w:t>tjetër</w:t>
      </w:r>
      <w:r w:rsidR="004D45D8" w:rsidRPr="006F28EE">
        <w:rPr>
          <w:rFonts w:cs="Times New Roman"/>
        </w:rPr>
        <w:t xml:space="preserve"> të avionit</w:t>
      </w:r>
      <w:r w:rsidRPr="006F28EE">
        <w:rPr>
          <w:rFonts w:cs="Times New Roman"/>
        </w:rPr>
        <w:t xml:space="preserve"> sasia totale e instruksioneve</w:t>
      </w:r>
      <w:r w:rsidR="00F01F88" w:rsidRPr="006F28EE">
        <w:rPr>
          <w:rFonts w:cs="Times New Roman"/>
        </w:rPr>
        <w:t xml:space="preserve"> në</w:t>
      </w:r>
      <w:r w:rsidRPr="006F28EE">
        <w:rPr>
          <w:rFonts w:cs="Times New Roman"/>
        </w:rPr>
        <w:t xml:space="preserve"> flutur</w:t>
      </w:r>
      <w:r w:rsidR="00F01F88" w:rsidRPr="006F28EE">
        <w:rPr>
          <w:rFonts w:cs="Times New Roman"/>
        </w:rPr>
        <w:t>im</w:t>
      </w:r>
      <w:r w:rsidR="00D77614" w:rsidRPr="006F28EE">
        <w:rPr>
          <w:rFonts w:cs="Times New Roman"/>
        </w:rPr>
        <w:t xml:space="preserve"> të kërkuar</w:t>
      </w:r>
      <w:r w:rsidRPr="006F28EE">
        <w:rPr>
          <w:rFonts w:cs="Times New Roman"/>
        </w:rPr>
        <w:t>a</w:t>
      </w:r>
      <w:r w:rsidR="00671230" w:rsidRPr="006F28EE">
        <w:rPr>
          <w:rFonts w:cs="Times New Roman"/>
        </w:rPr>
        <w:t xml:space="preserve"> mund të </w:t>
      </w:r>
      <w:r w:rsidRPr="006F28EE">
        <w:rPr>
          <w:rFonts w:cs="Times New Roman"/>
        </w:rPr>
        <w:t>reduktohet</w:t>
      </w:r>
      <w:r w:rsidR="00F2789A" w:rsidRPr="006F28EE">
        <w:rPr>
          <w:rFonts w:cs="Times New Roman"/>
        </w:rPr>
        <w:t xml:space="preserve"> në </w:t>
      </w:r>
      <w:r w:rsidRPr="006F28EE">
        <w:rPr>
          <w:rFonts w:cs="Times New Roman"/>
        </w:rPr>
        <w:t>10</w:t>
      </w:r>
      <w:r w:rsidR="002F74CC" w:rsidRPr="006F28EE">
        <w:rPr>
          <w:rFonts w:cs="Times New Roman"/>
        </w:rPr>
        <w:t xml:space="preserve"> orë </w:t>
      </w:r>
      <w:r w:rsidR="00F2789A" w:rsidRPr="006F28EE">
        <w:rPr>
          <w:rFonts w:cs="Times New Roman"/>
        </w:rPr>
        <w:t xml:space="preserve">në </w:t>
      </w:r>
      <w:r w:rsidRPr="006F28EE">
        <w:rPr>
          <w:rFonts w:cs="Times New Roman"/>
        </w:rPr>
        <w:t>aiship-e</w:t>
      </w:r>
      <w:r w:rsidR="00041B93" w:rsidRPr="006F28EE">
        <w:rPr>
          <w:rFonts w:cs="Times New Roman"/>
        </w:rPr>
        <w:t>.</w:t>
      </w:r>
      <w:r w:rsidRPr="006F28EE">
        <w:rPr>
          <w:rFonts w:cs="Times New Roman"/>
        </w:rPr>
        <w:t xml:space="preserve"> </w:t>
      </w:r>
    </w:p>
    <w:p w14:paraId="4FF2FAAE" w14:textId="02CBE18F" w:rsidR="001D14A1" w:rsidRPr="006F28EE" w:rsidRDefault="001D14A1" w:rsidP="004E65C4">
      <w:pPr>
        <w:pStyle w:val="Teksti"/>
        <w:rPr>
          <w:rFonts w:cs="Times New Roman"/>
        </w:rPr>
      </w:pPr>
      <w:r w:rsidRPr="006F28EE">
        <w:rPr>
          <w:rFonts w:cs="Times New Roman"/>
        </w:rPr>
        <w:t xml:space="preserve">10. Testi i </w:t>
      </w:r>
      <w:r w:rsidR="00B61D1A" w:rsidRPr="006F28EE">
        <w:rPr>
          <w:rFonts w:cs="Times New Roman"/>
        </w:rPr>
        <w:t>aftësisë</w:t>
      </w:r>
      <w:r w:rsidR="004355FA" w:rsidRPr="006F28EE">
        <w:rPr>
          <w:rFonts w:cs="Times New Roman"/>
        </w:rPr>
        <w:t xml:space="preserve"> për </w:t>
      </w:r>
      <w:r w:rsidRPr="006F28EE">
        <w:rPr>
          <w:rFonts w:cs="Times New Roman"/>
        </w:rPr>
        <w:t>ushtrimet e ajrit</w:t>
      </w:r>
      <w:r w:rsidR="004355FA" w:rsidRPr="006F28EE">
        <w:rPr>
          <w:rFonts w:cs="Times New Roman"/>
        </w:rPr>
        <w:t xml:space="preserve"> për </w:t>
      </w:r>
      <w:r w:rsidRPr="006F28EE">
        <w:rPr>
          <w:rFonts w:cs="Times New Roman"/>
        </w:rPr>
        <w:t>IR(As)</w:t>
      </w:r>
      <w:r w:rsidR="006E6772" w:rsidRPr="006F28EE">
        <w:rPr>
          <w:rFonts w:cs="Times New Roman"/>
        </w:rPr>
        <w:t xml:space="preserve"> duhet të </w:t>
      </w:r>
      <w:r w:rsidR="00037006" w:rsidRPr="006F28EE">
        <w:rPr>
          <w:rFonts w:cs="Times New Roman"/>
        </w:rPr>
        <w:t>përmbajë</w:t>
      </w:r>
      <w:r w:rsidRPr="006F28EE">
        <w:rPr>
          <w:rFonts w:cs="Times New Roman"/>
        </w:rPr>
        <w:t xml:space="preserve">: </w:t>
      </w:r>
    </w:p>
    <w:p w14:paraId="41FA8068" w14:textId="77777777" w:rsidR="009215D8" w:rsidRPr="006F28EE" w:rsidRDefault="001D14A1" w:rsidP="004E65C4">
      <w:pPr>
        <w:pStyle w:val="Teksti"/>
        <w:rPr>
          <w:rFonts w:cs="Times New Roman"/>
        </w:rPr>
      </w:pPr>
      <w:r w:rsidRPr="006F28EE">
        <w:rPr>
          <w:rFonts w:cs="Times New Roman"/>
        </w:rPr>
        <w:t>a) Modulin baz</w:t>
      </w:r>
      <w:r w:rsidR="004A508E" w:rsidRPr="006F28EE">
        <w:rPr>
          <w:rFonts w:cs="Times New Roman"/>
        </w:rPr>
        <w:t>ë</w:t>
      </w:r>
      <w:r w:rsidR="00877448" w:rsidRPr="006F28EE">
        <w:rPr>
          <w:rFonts w:cs="Times New Roman"/>
        </w:rPr>
        <w:t xml:space="preserve"> të fluturimit</w:t>
      </w:r>
      <w:r w:rsidRPr="006F28EE">
        <w:rPr>
          <w:rFonts w:cs="Times New Roman"/>
        </w:rPr>
        <w:t xml:space="preserve"> </w:t>
      </w:r>
      <w:r w:rsidR="0063492D" w:rsidRPr="006F28EE">
        <w:rPr>
          <w:rFonts w:cs="Times New Roman"/>
        </w:rPr>
        <w:t>instrumental</w:t>
      </w:r>
      <w:r w:rsidR="009215D8" w:rsidRPr="006F28EE">
        <w:rPr>
          <w:rFonts w:cs="Times New Roman"/>
        </w:rPr>
        <w:t>:</w:t>
      </w:r>
    </w:p>
    <w:p w14:paraId="3787C38C" w14:textId="7453979B" w:rsidR="001D14A1" w:rsidRPr="006F28EE" w:rsidRDefault="001D14A1" w:rsidP="004E65C4">
      <w:pPr>
        <w:pStyle w:val="Teksti"/>
        <w:rPr>
          <w:rFonts w:cs="Times New Roman"/>
        </w:rPr>
      </w:pPr>
      <w:r w:rsidRPr="006F28EE">
        <w:rPr>
          <w:rFonts w:cs="Times New Roman"/>
        </w:rPr>
        <w:t xml:space="preserve"> </w:t>
      </w:r>
      <w:r w:rsidR="009215D8" w:rsidRPr="006F28EE">
        <w:rPr>
          <w:rFonts w:cs="Times New Roman"/>
        </w:rPr>
        <w:t>P</w:t>
      </w:r>
      <w:r w:rsidRPr="006F28EE">
        <w:rPr>
          <w:rFonts w:cs="Times New Roman"/>
        </w:rPr>
        <w:t>rocedurat dhe manovrat</w:t>
      </w:r>
      <w:r w:rsidR="004355FA" w:rsidRPr="006F28EE">
        <w:rPr>
          <w:rFonts w:cs="Times New Roman"/>
        </w:rPr>
        <w:t xml:space="preserve"> për </w:t>
      </w:r>
      <w:r w:rsidR="005D0C4B" w:rsidRPr="006F28EE">
        <w:rPr>
          <w:rFonts w:cs="Times New Roman"/>
        </w:rPr>
        <w:t>instrumente</w:t>
      </w:r>
      <w:r w:rsidRPr="006F28EE">
        <w:rPr>
          <w:rFonts w:cs="Times New Roman"/>
        </w:rPr>
        <w:t>t</w:t>
      </w:r>
      <w:r w:rsidR="00DB6BB4" w:rsidRPr="006F28EE">
        <w:rPr>
          <w:rFonts w:cs="Times New Roman"/>
        </w:rPr>
        <w:t xml:space="preserve"> bazë </w:t>
      </w:r>
      <w:r w:rsidR="00877448" w:rsidRPr="006F28EE">
        <w:rPr>
          <w:rFonts w:cs="Times New Roman"/>
        </w:rPr>
        <w:t>të fluturimit</w:t>
      </w:r>
      <w:r w:rsidR="00F536B0" w:rsidRPr="006F28EE">
        <w:rPr>
          <w:rFonts w:cs="Times New Roman"/>
        </w:rPr>
        <w:t xml:space="preserve"> që </w:t>
      </w:r>
      <w:r w:rsidR="00DA7E84" w:rsidRPr="006F28EE">
        <w:rPr>
          <w:rFonts w:cs="Times New Roman"/>
        </w:rPr>
        <w:t>mbulojnë</w:t>
      </w:r>
      <w:r w:rsidRPr="006F28EE">
        <w:rPr>
          <w:rFonts w:cs="Times New Roman"/>
        </w:rPr>
        <w:t xml:space="preserve"> t</w:t>
      </w:r>
      <w:r w:rsidR="008071AD" w:rsidRPr="006F28EE">
        <w:rPr>
          <w:rFonts w:cs="Times New Roman"/>
        </w:rPr>
        <w:t>ë</w:t>
      </w:r>
      <w:r w:rsidRPr="006F28EE">
        <w:rPr>
          <w:rFonts w:cs="Times New Roman"/>
        </w:rPr>
        <w:t xml:space="preserve"> </w:t>
      </w:r>
      <w:r w:rsidR="00B32F3C" w:rsidRPr="006F28EE">
        <w:rPr>
          <w:rFonts w:cs="Times New Roman"/>
        </w:rPr>
        <w:t>paktën</w:t>
      </w:r>
      <w:r w:rsidRPr="006F28EE">
        <w:rPr>
          <w:rFonts w:cs="Times New Roman"/>
        </w:rPr>
        <w:t xml:space="preserve">: </w:t>
      </w:r>
    </w:p>
    <w:p w14:paraId="6E659FA2" w14:textId="47A90CC1" w:rsidR="001D14A1" w:rsidRPr="006F28EE" w:rsidRDefault="009E2E11" w:rsidP="004E65C4">
      <w:pPr>
        <w:pStyle w:val="Teksti"/>
        <w:rPr>
          <w:rFonts w:cs="Times New Roman"/>
        </w:rPr>
      </w:pPr>
      <w:r w:rsidRPr="006F28EE">
        <w:rPr>
          <w:rFonts w:cs="Times New Roman"/>
        </w:rPr>
        <w:t>Fluturimi bazik i</w:t>
      </w:r>
      <w:r w:rsidR="002F1874" w:rsidRPr="006F28EE">
        <w:rPr>
          <w:rFonts w:cs="Times New Roman"/>
        </w:rPr>
        <w:t xml:space="preserve">nstrumental </w:t>
      </w:r>
      <w:r w:rsidR="001D14A1" w:rsidRPr="006F28EE">
        <w:rPr>
          <w:rFonts w:cs="Times New Roman"/>
        </w:rPr>
        <w:t xml:space="preserve">pa </w:t>
      </w:r>
      <w:r w:rsidR="001035D7" w:rsidRPr="006F28EE">
        <w:rPr>
          <w:rFonts w:cs="Times New Roman"/>
        </w:rPr>
        <w:t xml:space="preserve">orientime të jashtme </w:t>
      </w:r>
      <w:r w:rsidR="00DB6BB4" w:rsidRPr="006F28EE">
        <w:rPr>
          <w:rFonts w:cs="Times New Roman"/>
        </w:rPr>
        <w:t xml:space="preserve"> </w:t>
      </w:r>
      <w:r w:rsidR="001D14A1" w:rsidRPr="006F28EE">
        <w:rPr>
          <w:rFonts w:cs="Times New Roman"/>
        </w:rPr>
        <w:t xml:space="preserve">vizuale: </w:t>
      </w:r>
    </w:p>
    <w:p w14:paraId="4BA9F885" w14:textId="34CE712F" w:rsidR="001D14A1" w:rsidRPr="006F28EE" w:rsidRDefault="001D14A1" w:rsidP="001D14A1">
      <w:pPr>
        <w:widowControl w:val="0"/>
        <w:tabs>
          <w:tab w:val="left" w:pos="10335"/>
        </w:tabs>
        <w:spacing w:after="0" w:line="240" w:lineRule="auto"/>
        <w:ind w:firstLine="284"/>
        <w:rPr>
          <w:rFonts w:ascii="Garamond" w:hAnsi="Garamond" w:cs="Times New Roman"/>
          <w:sz w:val="24"/>
          <w:szCs w:val="24"/>
        </w:rPr>
      </w:pPr>
      <w:r w:rsidRPr="006F28EE">
        <w:rPr>
          <w:rFonts w:ascii="Garamond" w:eastAsia="Arial" w:hAnsi="Garamond" w:cs="Times New Roman"/>
          <w:sz w:val="24"/>
          <w:szCs w:val="24"/>
        </w:rPr>
        <w:t>-</w:t>
      </w:r>
      <w:r w:rsidR="008071AD" w:rsidRPr="006F28EE">
        <w:rPr>
          <w:rFonts w:ascii="Garamond" w:eastAsia="Arial" w:hAnsi="Garamond" w:cs="Times New Roman"/>
          <w:sz w:val="24"/>
          <w:szCs w:val="24"/>
        </w:rPr>
        <w:t xml:space="preserve"> </w:t>
      </w:r>
      <w:r w:rsidRPr="006F28EE">
        <w:rPr>
          <w:rFonts w:ascii="Garamond" w:hAnsi="Garamond" w:cs="Times New Roman"/>
          <w:sz w:val="24"/>
          <w:szCs w:val="24"/>
        </w:rPr>
        <w:t xml:space="preserve">fluturimet horizontale, </w:t>
      </w:r>
    </w:p>
    <w:p w14:paraId="52AFEB18" w14:textId="223BCA7C" w:rsidR="001D14A1" w:rsidRPr="006F28EE" w:rsidRDefault="001D14A1" w:rsidP="001D14A1">
      <w:pPr>
        <w:widowControl w:val="0"/>
        <w:tabs>
          <w:tab w:val="left" w:pos="10335"/>
        </w:tabs>
        <w:spacing w:after="0" w:line="240" w:lineRule="auto"/>
        <w:ind w:firstLine="284"/>
        <w:rPr>
          <w:rFonts w:ascii="Garamond" w:hAnsi="Garamond" w:cs="Times New Roman"/>
          <w:sz w:val="24"/>
          <w:szCs w:val="24"/>
        </w:rPr>
      </w:pPr>
      <w:r w:rsidRPr="006F28EE">
        <w:rPr>
          <w:rFonts w:ascii="Garamond" w:eastAsia="Arial" w:hAnsi="Garamond" w:cs="Times New Roman"/>
          <w:sz w:val="24"/>
          <w:szCs w:val="24"/>
        </w:rPr>
        <w:t>-</w:t>
      </w:r>
      <w:r w:rsidR="008071AD" w:rsidRPr="006F28EE">
        <w:rPr>
          <w:rFonts w:ascii="Garamond" w:eastAsia="Arial" w:hAnsi="Garamond" w:cs="Times New Roman"/>
          <w:sz w:val="24"/>
          <w:szCs w:val="24"/>
        </w:rPr>
        <w:t xml:space="preserve"> </w:t>
      </w:r>
      <w:r w:rsidRPr="006F28EE">
        <w:rPr>
          <w:rFonts w:ascii="Garamond" w:hAnsi="Garamond" w:cs="Times New Roman"/>
          <w:sz w:val="24"/>
          <w:szCs w:val="24"/>
        </w:rPr>
        <w:t xml:space="preserve">ngjitjet, </w:t>
      </w:r>
    </w:p>
    <w:p w14:paraId="41DADD52" w14:textId="6AD3B7DC" w:rsidR="001D14A1" w:rsidRPr="006F28EE" w:rsidRDefault="001D14A1" w:rsidP="001D14A1">
      <w:pPr>
        <w:widowControl w:val="0"/>
        <w:tabs>
          <w:tab w:val="left" w:pos="10335"/>
        </w:tabs>
        <w:spacing w:after="0" w:line="240" w:lineRule="auto"/>
        <w:ind w:firstLine="284"/>
        <w:rPr>
          <w:rFonts w:ascii="Garamond" w:hAnsi="Garamond" w:cs="Times New Roman"/>
          <w:sz w:val="24"/>
          <w:szCs w:val="24"/>
        </w:rPr>
      </w:pPr>
      <w:r w:rsidRPr="006F28EE">
        <w:rPr>
          <w:rFonts w:ascii="Garamond" w:eastAsia="Arial" w:hAnsi="Garamond" w:cs="Times New Roman"/>
          <w:sz w:val="24"/>
          <w:szCs w:val="24"/>
        </w:rPr>
        <w:t>-</w:t>
      </w:r>
      <w:r w:rsidR="008071AD" w:rsidRPr="006F28EE">
        <w:rPr>
          <w:rFonts w:ascii="Garamond" w:eastAsia="Arial" w:hAnsi="Garamond" w:cs="Times New Roman"/>
          <w:sz w:val="24"/>
          <w:szCs w:val="24"/>
        </w:rPr>
        <w:t xml:space="preserve"> </w:t>
      </w:r>
      <w:r w:rsidRPr="006F28EE">
        <w:rPr>
          <w:rFonts w:ascii="Garamond" w:hAnsi="Garamond" w:cs="Times New Roman"/>
          <w:sz w:val="24"/>
          <w:szCs w:val="24"/>
        </w:rPr>
        <w:t xml:space="preserve">zbritjet, </w:t>
      </w:r>
    </w:p>
    <w:p w14:paraId="04697852" w14:textId="57415155" w:rsidR="001D14A1" w:rsidRPr="006F28EE" w:rsidRDefault="001D14A1" w:rsidP="008071AD">
      <w:pPr>
        <w:widowControl w:val="0"/>
        <w:tabs>
          <w:tab w:val="left" w:pos="10335"/>
        </w:tabs>
        <w:spacing w:after="0" w:line="240" w:lineRule="auto"/>
        <w:ind w:firstLine="284"/>
        <w:jc w:val="both"/>
        <w:rPr>
          <w:rFonts w:ascii="Garamond" w:hAnsi="Garamond" w:cs="Times New Roman"/>
          <w:sz w:val="24"/>
          <w:szCs w:val="24"/>
        </w:rPr>
      </w:pPr>
      <w:r w:rsidRPr="006F28EE">
        <w:rPr>
          <w:rFonts w:ascii="Garamond" w:eastAsia="Arial" w:hAnsi="Garamond" w:cs="Times New Roman"/>
          <w:sz w:val="24"/>
          <w:szCs w:val="24"/>
        </w:rPr>
        <w:t>-</w:t>
      </w:r>
      <w:r w:rsidR="008071AD" w:rsidRPr="006F28EE">
        <w:rPr>
          <w:rFonts w:ascii="Garamond" w:eastAsia="Arial" w:hAnsi="Garamond" w:cs="Times New Roman"/>
          <w:sz w:val="24"/>
          <w:szCs w:val="24"/>
        </w:rPr>
        <w:t xml:space="preserve"> </w:t>
      </w:r>
      <w:r w:rsidRPr="006F28EE">
        <w:rPr>
          <w:rFonts w:ascii="Garamond" w:hAnsi="Garamond" w:cs="Times New Roman"/>
          <w:sz w:val="24"/>
          <w:szCs w:val="24"/>
        </w:rPr>
        <w:t>kthesat</w:t>
      </w:r>
      <w:r w:rsidR="00F2789A" w:rsidRPr="006F28EE">
        <w:rPr>
          <w:rFonts w:ascii="Garamond" w:hAnsi="Garamond" w:cs="Times New Roman"/>
          <w:sz w:val="24"/>
          <w:szCs w:val="24"/>
        </w:rPr>
        <w:t xml:space="preserve"> në </w:t>
      </w:r>
      <w:r w:rsidRPr="006F28EE">
        <w:rPr>
          <w:rFonts w:ascii="Garamond" w:hAnsi="Garamond" w:cs="Times New Roman"/>
          <w:sz w:val="24"/>
          <w:szCs w:val="24"/>
        </w:rPr>
        <w:t>fluturimin</w:t>
      </w:r>
      <w:r w:rsidR="00F2789A" w:rsidRPr="006F28EE">
        <w:rPr>
          <w:rFonts w:ascii="Garamond" w:hAnsi="Garamond" w:cs="Times New Roman"/>
          <w:sz w:val="24"/>
          <w:szCs w:val="24"/>
        </w:rPr>
        <w:t xml:space="preserve"> në </w:t>
      </w:r>
      <w:r w:rsidRPr="006F28EE">
        <w:rPr>
          <w:rFonts w:ascii="Garamond" w:hAnsi="Garamond" w:cs="Times New Roman"/>
          <w:sz w:val="24"/>
          <w:szCs w:val="24"/>
        </w:rPr>
        <w:t xml:space="preserve">nivel, ngjitje, zbritje </w:t>
      </w:r>
    </w:p>
    <w:p w14:paraId="5D3999FC" w14:textId="77777777" w:rsidR="001D14A1" w:rsidRPr="006F28EE" w:rsidRDefault="001D14A1" w:rsidP="008071AD">
      <w:pPr>
        <w:widowControl w:val="0"/>
        <w:tabs>
          <w:tab w:val="left" w:pos="10335"/>
        </w:tabs>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 xml:space="preserve">shembujt e instrumentit, </w:t>
      </w:r>
    </w:p>
    <w:p w14:paraId="05D53B3B" w14:textId="77777777" w:rsidR="001D14A1" w:rsidRPr="006F28EE" w:rsidRDefault="001D14A1" w:rsidP="008071AD">
      <w:pPr>
        <w:widowControl w:val="0"/>
        <w:tabs>
          <w:tab w:val="left" w:pos="10335"/>
        </w:tabs>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 xml:space="preserve">radionavigacionin </w:t>
      </w:r>
    </w:p>
    <w:p w14:paraId="604E0260" w14:textId="77777777" w:rsidR="001D14A1" w:rsidRPr="006F28EE" w:rsidRDefault="001D14A1" w:rsidP="008071AD">
      <w:pPr>
        <w:widowControl w:val="0"/>
        <w:tabs>
          <w:tab w:val="left" w:pos="10335"/>
        </w:tabs>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 xml:space="preserve">rikuperimin nga pozicionet e pazakonta </w:t>
      </w:r>
    </w:p>
    <w:p w14:paraId="2BBE02B4" w14:textId="7B3A1E88" w:rsidR="001D14A1" w:rsidRPr="006F28EE" w:rsidRDefault="001D14A1" w:rsidP="008071AD">
      <w:pPr>
        <w:widowControl w:val="0"/>
        <w:tabs>
          <w:tab w:val="left" w:pos="10335"/>
        </w:tabs>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panelin e kufizuar</w:t>
      </w:r>
      <w:r w:rsidR="009215D8" w:rsidRPr="006F28EE">
        <w:rPr>
          <w:rFonts w:ascii="Garamond" w:hAnsi="Garamond" w:cs="Times New Roman"/>
          <w:sz w:val="24"/>
          <w:szCs w:val="24"/>
        </w:rPr>
        <w:t>;</w:t>
      </w:r>
      <w:r w:rsidRPr="006F28EE">
        <w:rPr>
          <w:rFonts w:ascii="Garamond" w:hAnsi="Garamond" w:cs="Times New Roman"/>
          <w:sz w:val="24"/>
          <w:szCs w:val="24"/>
        </w:rPr>
        <w:t xml:space="preserve"> </w:t>
      </w:r>
    </w:p>
    <w:p w14:paraId="337A8776" w14:textId="407C2AFB" w:rsidR="001D14A1" w:rsidRPr="006F28EE" w:rsidRDefault="001D14A1" w:rsidP="008071AD">
      <w:pPr>
        <w:widowControl w:val="0"/>
        <w:tabs>
          <w:tab w:val="left" w:pos="10335"/>
        </w:tabs>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b)</w:t>
      </w:r>
      <w:r w:rsidR="008071AD" w:rsidRPr="006F28EE">
        <w:rPr>
          <w:rFonts w:ascii="Garamond" w:hAnsi="Garamond" w:cs="Times New Roman"/>
          <w:sz w:val="24"/>
          <w:szCs w:val="24"/>
        </w:rPr>
        <w:t xml:space="preserve"> </w:t>
      </w:r>
      <w:r w:rsidRPr="006F28EE">
        <w:rPr>
          <w:rFonts w:ascii="Garamond" w:hAnsi="Garamond" w:cs="Times New Roman"/>
          <w:sz w:val="24"/>
          <w:szCs w:val="24"/>
        </w:rPr>
        <w:t xml:space="preserve">Moduli i fluturimit </w:t>
      </w:r>
      <w:r w:rsidR="0063492D" w:rsidRPr="006F28EE">
        <w:rPr>
          <w:rFonts w:ascii="Garamond" w:hAnsi="Garamond" w:cs="Times New Roman"/>
          <w:sz w:val="24"/>
          <w:szCs w:val="24"/>
        </w:rPr>
        <w:t>instrumental</w:t>
      </w:r>
      <w:r w:rsidRPr="006F28EE">
        <w:rPr>
          <w:rFonts w:ascii="Garamond" w:hAnsi="Garamond" w:cs="Times New Roman"/>
          <w:sz w:val="24"/>
          <w:szCs w:val="24"/>
        </w:rPr>
        <w:t xml:space="preserve"> procedural: </w:t>
      </w:r>
    </w:p>
    <w:p w14:paraId="1629259F" w14:textId="2BE97021" w:rsidR="001D14A1" w:rsidRPr="006F28EE" w:rsidRDefault="001D14A1" w:rsidP="008071AD">
      <w:pPr>
        <w:widowControl w:val="0"/>
        <w:tabs>
          <w:tab w:val="left" w:pos="10335"/>
        </w:tabs>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lastRenderedPageBreak/>
        <w:t>(i) procedurat e parafluturimit</w:t>
      </w:r>
      <w:r w:rsidR="004355FA" w:rsidRPr="006F28EE">
        <w:rPr>
          <w:rFonts w:ascii="Garamond" w:hAnsi="Garamond" w:cs="Times New Roman"/>
          <w:sz w:val="24"/>
          <w:szCs w:val="24"/>
        </w:rPr>
        <w:t xml:space="preserve"> për </w:t>
      </w:r>
      <w:r w:rsidRPr="006F28EE">
        <w:rPr>
          <w:rFonts w:ascii="Garamond" w:hAnsi="Garamond" w:cs="Times New Roman"/>
          <w:sz w:val="24"/>
          <w:szCs w:val="24"/>
        </w:rPr>
        <w:t>fluturime IFR,</w:t>
      </w:r>
      <w:r w:rsidR="006E6772" w:rsidRPr="006F28EE">
        <w:rPr>
          <w:rFonts w:ascii="Garamond" w:hAnsi="Garamond" w:cs="Times New Roman"/>
          <w:sz w:val="24"/>
          <w:szCs w:val="24"/>
        </w:rPr>
        <w:t xml:space="preserve"> </w:t>
      </w:r>
      <w:r w:rsidR="008A750D" w:rsidRPr="006F28EE">
        <w:rPr>
          <w:rFonts w:ascii="Garamond" w:hAnsi="Garamond" w:cs="Times New Roman"/>
          <w:sz w:val="24"/>
          <w:szCs w:val="24"/>
        </w:rPr>
        <w:t>përfshirë</w:t>
      </w:r>
      <w:r w:rsidRPr="006F28EE">
        <w:rPr>
          <w:rFonts w:ascii="Garamond" w:hAnsi="Garamond" w:cs="Times New Roman"/>
          <w:sz w:val="24"/>
          <w:szCs w:val="24"/>
        </w:rPr>
        <w:t xml:space="preserve"> </w:t>
      </w:r>
      <w:r w:rsidR="00581832" w:rsidRPr="006F28EE">
        <w:rPr>
          <w:rFonts w:ascii="Garamond" w:hAnsi="Garamond" w:cs="Times New Roman"/>
          <w:sz w:val="24"/>
          <w:szCs w:val="24"/>
        </w:rPr>
        <w:t>përdor</w:t>
      </w:r>
      <w:r w:rsidRPr="006F28EE">
        <w:rPr>
          <w:rFonts w:ascii="Garamond" w:hAnsi="Garamond" w:cs="Times New Roman"/>
          <w:sz w:val="24"/>
          <w:szCs w:val="24"/>
        </w:rPr>
        <w:t>imin e manualit</w:t>
      </w:r>
      <w:r w:rsidR="00877448" w:rsidRPr="006F28EE">
        <w:rPr>
          <w:rFonts w:ascii="Garamond" w:hAnsi="Garamond" w:cs="Times New Roman"/>
          <w:sz w:val="24"/>
          <w:szCs w:val="24"/>
        </w:rPr>
        <w:t xml:space="preserve"> të fluturimit</w:t>
      </w:r>
      <w:r w:rsidRPr="006F28EE">
        <w:rPr>
          <w:rFonts w:ascii="Garamond" w:hAnsi="Garamond" w:cs="Times New Roman"/>
          <w:sz w:val="24"/>
          <w:szCs w:val="24"/>
        </w:rPr>
        <w:t xml:space="preserve"> dhe dokumentet e duhura t</w:t>
      </w:r>
      <w:r w:rsidR="001E0D0F" w:rsidRPr="006F28EE">
        <w:rPr>
          <w:rFonts w:ascii="Garamond" w:hAnsi="Garamond" w:cs="Times New Roman"/>
          <w:sz w:val="24"/>
          <w:szCs w:val="24"/>
        </w:rPr>
        <w:t>ë</w:t>
      </w:r>
      <w:r w:rsidRPr="006F28EE">
        <w:rPr>
          <w:rFonts w:ascii="Garamond" w:hAnsi="Garamond" w:cs="Times New Roman"/>
          <w:sz w:val="24"/>
          <w:szCs w:val="24"/>
        </w:rPr>
        <w:t xml:space="preserve"> </w:t>
      </w:r>
      <w:r w:rsidR="001E0D0F" w:rsidRPr="006F28EE">
        <w:rPr>
          <w:rFonts w:ascii="Garamond" w:hAnsi="Garamond" w:cs="Times New Roman"/>
          <w:sz w:val="24"/>
          <w:szCs w:val="24"/>
        </w:rPr>
        <w:t>shërbimeve</w:t>
      </w:r>
      <w:r w:rsidRPr="006F28EE">
        <w:rPr>
          <w:rFonts w:ascii="Garamond" w:hAnsi="Garamond" w:cs="Times New Roman"/>
          <w:sz w:val="24"/>
          <w:szCs w:val="24"/>
        </w:rPr>
        <w:t xml:space="preserve"> t</w:t>
      </w:r>
      <w:r w:rsidR="001E0D0F" w:rsidRPr="006F28EE">
        <w:rPr>
          <w:rFonts w:ascii="Garamond" w:hAnsi="Garamond" w:cs="Times New Roman"/>
          <w:sz w:val="24"/>
          <w:szCs w:val="24"/>
        </w:rPr>
        <w:t>ë</w:t>
      </w:r>
      <w:r w:rsidRPr="006F28EE">
        <w:rPr>
          <w:rFonts w:ascii="Garamond" w:hAnsi="Garamond" w:cs="Times New Roman"/>
          <w:sz w:val="24"/>
          <w:szCs w:val="24"/>
        </w:rPr>
        <w:t xml:space="preserve"> trafikut ajror gjat</w:t>
      </w:r>
      <w:r w:rsidR="008071AD" w:rsidRPr="006F28EE">
        <w:rPr>
          <w:rFonts w:ascii="Garamond" w:hAnsi="Garamond" w:cs="Times New Roman"/>
          <w:sz w:val="24"/>
          <w:szCs w:val="24"/>
        </w:rPr>
        <w:t>ë</w:t>
      </w:r>
      <w:r w:rsidRPr="006F28EE">
        <w:rPr>
          <w:rFonts w:ascii="Garamond" w:hAnsi="Garamond" w:cs="Times New Roman"/>
          <w:sz w:val="24"/>
          <w:szCs w:val="24"/>
        </w:rPr>
        <w:t xml:space="preserve"> p</w:t>
      </w:r>
      <w:r w:rsidR="001E0D0F" w:rsidRPr="006F28EE">
        <w:rPr>
          <w:rFonts w:ascii="Garamond" w:hAnsi="Garamond" w:cs="Times New Roman"/>
          <w:sz w:val="24"/>
          <w:szCs w:val="24"/>
        </w:rPr>
        <w:t>ë</w:t>
      </w:r>
      <w:r w:rsidRPr="006F28EE">
        <w:rPr>
          <w:rFonts w:ascii="Garamond" w:hAnsi="Garamond" w:cs="Times New Roman"/>
          <w:sz w:val="24"/>
          <w:szCs w:val="24"/>
        </w:rPr>
        <w:t>rgatitjes s</w:t>
      </w:r>
      <w:r w:rsidR="008071AD" w:rsidRPr="006F28EE">
        <w:rPr>
          <w:rFonts w:ascii="Garamond" w:hAnsi="Garamond" w:cs="Times New Roman"/>
          <w:sz w:val="24"/>
          <w:szCs w:val="24"/>
        </w:rPr>
        <w:t>ë</w:t>
      </w:r>
      <w:r w:rsidR="00B61D1A" w:rsidRPr="006F28EE">
        <w:rPr>
          <w:rFonts w:ascii="Garamond" w:hAnsi="Garamond" w:cs="Times New Roman"/>
          <w:sz w:val="24"/>
          <w:szCs w:val="24"/>
        </w:rPr>
        <w:t xml:space="preserve"> një </w:t>
      </w:r>
      <w:r w:rsidRPr="006F28EE">
        <w:rPr>
          <w:rFonts w:ascii="Garamond" w:hAnsi="Garamond" w:cs="Times New Roman"/>
          <w:sz w:val="24"/>
          <w:szCs w:val="24"/>
        </w:rPr>
        <w:t xml:space="preserve">plani fluturimi IFR: </w:t>
      </w:r>
    </w:p>
    <w:p w14:paraId="44B39174" w14:textId="448CC57B" w:rsidR="001D14A1" w:rsidRPr="006F28EE" w:rsidRDefault="001D14A1" w:rsidP="008071AD">
      <w:pPr>
        <w:widowControl w:val="0"/>
        <w:tabs>
          <w:tab w:val="left" w:pos="10335"/>
        </w:tabs>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 xml:space="preserve"> (ii) procedurat dhe manovrat</w:t>
      </w:r>
      <w:r w:rsidR="004355FA" w:rsidRPr="006F28EE">
        <w:rPr>
          <w:rFonts w:ascii="Garamond" w:hAnsi="Garamond" w:cs="Times New Roman"/>
          <w:sz w:val="24"/>
          <w:szCs w:val="24"/>
        </w:rPr>
        <w:t xml:space="preserve"> për </w:t>
      </w:r>
      <w:r w:rsidRPr="006F28EE">
        <w:rPr>
          <w:rFonts w:ascii="Garamond" w:hAnsi="Garamond" w:cs="Times New Roman"/>
          <w:sz w:val="24"/>
          <w:szCs w:val="24"/>
        </w:rPr>
        <w:t>operimin</w:t>
      </w:r>
      <w:r w:rsidR="00F2789A" w:rsidRPr="006F28EE">
        <w:rPr>
          <w:rFonts w:ascii="Garamond" w:hAnsi="Garamond" w:cs="Times New Roman"/>
          <w:sz w:val="24"/>
          <w:szCs w:val="24"/>
        </w:rPr>
        <w:t xml:space="preserve"> </w:t>
      </w:r>
      <w:r w:rsidRPr="006F28EE">
        <w:rPr>
          <w:rFonts w:ascii="Garamond" w:hAnsi="Garamond" w:cs="Times New Roman"/>
          <w:sz w:val="24"/>
          <w:szCs w:val="24"/>
        </w:rPr>
        <w:t>IFR n</w:t>
      </w:r>
      <w:r w:rsidR="001F6ADE" w:rsidRPr="006F28EE">
        <w:rPr>
          <w:rFonts w:ascii="Garamond" w:hAnsi="Garamond" w:cs="Times New Roman"/>
          <w:sz w:val="24"/>
          <w:szCs w:val="24"/>
        </w:rPr>
        <w:t>ë</w:t>
      </w:r>
      <w:r w:rsidRPr="006F28EE">
        <w:rPr>
          <w:rFonts w:ascii="Garamond" w:hAnsi="Garamond" w:cs="Times New Roman"/>
          <w:sz w:val="24"/>
          <w:szCs w:val="24"/>
        </w:rPr>
        <w:t>n kushtet normale, jonormale dhe emergjente</w:t>
      </w:r>
      <w:r w:rsidR="00F536B0" w:rsidRPr="006F28EE">
        <w:rPr>
          <w:rFonts w:ascii="Garamond" w:hAnsi="Garamond" w:cs="Times New Roman"/>
          <w:sz w:val="24"/>
          <w:szCs w:val="24"/>
        </w:rPr>
        <w:t xml:space="preserve"> që </w:t>
      </w:r>
      <w:r w:rsidRPr="006F28EE">
        <w:rPr>
          <w:rFonts w:ascii="Garamond" w:hAnsi="Garamond" w:cs="Times New Roman"/>
          <w:sz w:val="24"/>
          <w:szCs w:val="24"/>
        </w:rPr>
        <w:t>mbulojn</w:t>
      </w:r>
      <w:r w:rsidR="008071AD" w:rsidRPr="006F28EE">
        <w:rPr>
          <w:rFonts w:ascii="Garamond" w:hAnsi="Garamond" w:cs="Times New Roman"/>
          <w:sz w:val="24"/>
          <w:szCs w:val="24"/>
        </w:rPr>
        <w:t>ë</w:t>
      </w:r>
      <w:r w:rsidRPr="006F28EE">
        <w:rPr>
          <w:rFonts w:ascii="Garamond" w:hAnsi="Garamond" w:cs="Times New Roman"/>
          <w:sz w:val="24"/>
          <w:szCs w:val="24"/>
        </w:rPr>
        <w:t xml:space="preserve"> t</w:t>
      </w:r>
      <w:r w:rsidR="008071AD" w:rsidRPr="006F28EE">
        <w:rPr>
          <w:rFonts w:ascii="Garamond" w:hAnsi="Garamond" w:cs="Times New Roman"/>
          <w:sz w:val="24"/>
          <w:szCs w:val="24"/>
        </w:rPr>
        <w:t>ë</w:t>
      </w:r>
      <w:r w:rsidRPr="006F28EE">
        <w:rPr>
          <w:rFonts w:ascii="Garamond" w:hAnsi="Garamond" w:cs="Times New Roman"/>
          <w:sz w:val="24"/>
          <w:szCs w:val="24"/>
        </w:rPr>
        <w:t xml:space="preserve"> </w:t>
      </w:r>
      <w:r w:rsidR="00B32F3C" w:rsidRPr="006F28EE">
        <w:rPr>
          <w:rFonts w:ascii="Garamond" w:hAnsi="Garamond" w:cs="Times New Roman"/>
          <w:sz w:val="24"/>
          <w:szCs w:val="24"/>
        </w:rPr>
        <w:t>paktën</w:t>
      </w:r>
      <w:r w:rsidRPr="006F28EE">
        <w:rPr>
          <w:rFonts w:ascii="Garamond" w:hAnsi="Garamond" w:cs="Times New Roman"/>
          <w:sz w:val="24"/>
          <w:szCs w:val="24"/>
        </w:rPr>
        <w:t xml:space="preserve">: </w:t>
      </w:r>
    </w:p>
    <w:p w14:paraId="23F3F71E" w14:textId="610EBA87" w:rsidR="001D14A1" w:rsidRPr="006F28EE" w:rsidRDefault="004E65C4" w:rsidP="008071AD">
      <w:pPr>
        <w:pStyle w:val="Teksti"/>
        <w:rPr>
          <w:rFonts w:cs="Times New Roman"/>
        </w:rPr>
      </w:pPr>
      <w:r w:rsidRPr="006F28EE">
        <w:rPr>
          <w:rFonts w:cs="Times New Roman"/>
        </w:rPr>
        <w:t>-</w:t>
      </w:r>
      <w:r w:rsidR="008071AD" w:rsidRPr="006F28EE">
        <w:rPr>
          <w:rFonts w:cs="Times New Roman"/>
        </w:rPr>
        <w:t xml:space="preserve"> </w:t>
      </w:r>
      <w:r w:rsidR="001D14A1" w:rsidRPr="006F28EE">
        <w:rPr>
          <w:rFonts w:cs="Times New Roman"/>
        </w:rPr>
        <w:t>kalimin nga fluturim vizual</w:t>
      </w:r>
      <w:r w:rsidR="00F2789A" w:rsidRPr="006F28EE">
        <w:rPr>
          <w:rFonts w:cs="Times New Roman"/>
        </w:rPr>
        <w:t xml:space="preserve"> në</w:t>
      </w:r>
      <w:r w:rsidR="00C01AF8" w:rsidRPr="006F28EE">
        <w:rPr>
          <w:rFonts w:cs="Times New Roman"/>
        </w:rPr>
        <w:t xml:space="preserve"> atë </w:t>
      </w:r>
      <w:r w:rsidR="001D14A1" w:rsidRPr="006F28EE">
        <w:rPr>
          <w:rFonts w:cs="Times New Roman"/>
        </w:rPr>
        <w:t>me instrument</w:t>
      </w:r>
      <w:r w:rsidR="00F2789A" w:rsidRPr="006F28EE">
        <w:rPr>
          <w:rFonts w:cs="Times New Roman"/>
        </w:rPr>
        <w:t xml:space="preserve"> në </w:t>
      </w:r>
      <w:r w:rsidR="001D14A1" w:rsidRPr="006F28EE">
        <w:rPr>
          <w:rFonts w:cs="Times New Roman"/>
        </w:rPr>
        <w:t>ngritje</w:t>
      </w:r>
      <w:r w:rsidR="004A508E" w:rsidRPr="006F28EE">
        <w:rPr>
          <w:rFonts w:cs="Times New Roman"/>
        </w:rPr>
        <w:t>;</w:t>
      </w:r>
      <w:r w:rsidR="001D14A1" w:rsidRPr="006F28EE">
        <w:rPr>
          <w:rFonts w:cs="Times New Roman"/>
        </w:rPr>
        <w:t xml:space="preserve"> </w:t>
      </w:r>
    </w:p>
    <w:p w14:paraId="615BF52A" w14:textId="096167F1" w:rsidR="001D14A1" w:rsidRPr="006F28EE" w:rsidRDefault="004E65C4" w:rsidP="008071AD">
      <w:pPr>
        <w:pStyle w:val="Teksti"/>
        <w:rPr>
          <w:rFonts w:cs="Times New Roman"/>
        </w:rPr>
      </w:pPr>
      <w:r w:rsidRPr="006F28EE">
        <w:rPr>
          <w:rFonts w:cs="Times New Roman"/>
        </w:rPr>
        <w:t>-</w:t>
      </w:r>
      <w:r w:rsidR="008071AD" w:rsidRPr="006F28EE">
        <w:rPr>
          <w:rFonts w:cs="Times New Roman"/>
        </w:rPr>
        <w:t xml:space="preserve"> </w:t>
      </w:r>
      <w:r w:rsidR="001D14A1" w:rsidRPr="006F28EE">
        <w:rPr>
          <w:rFonts w:cs="Times New Roman"/>
        </w:rPr>
        <w:t>nisjet dhe mb</w:t>
      </w:r>
      <w:r w:rsidR="001E0D0F" w:rsidRPr="006F28EE">
        <w:rPr>
          <w:rFonts w:cs="Times New Roman"/>
        </w:rPr>
        <w:t>ë</w:t>
      </w:r>
      <w:r w:rsidR="001D14A1" w:rsidRPr="006F28EE">
        <w:rPr>
          <w:rFonts w:cs="Times New Roman"/>
        </w:rPr>
        <w:t xml:space="preserve">rritjet </w:t>
      </w:r>
      <w:r w:rsidR="0063492D" w:rsidRPr="006F28EE">
        <w:rPr>
          <w:rFonts w:cs="Times New Roman"/>
        </w:rPr>
        <w:t>instrumental</w:t>
      </w:r>
      <w:r w:rsidR="001D14A1" w:rsidRPr="006F28EE">
        <w:rPr>
          <w:rFonts w:cs="Times New Roman"/>
        </w:rPr>
        <w:t xml:space="preserve">e </w:t>
      </w:r>
      <w:r w:rsidR="008071AD" w:rsidRPr="006F28EE">
        <w:rPr>
          <w:rFonts w:cs="Times New Roman"/>
        </w:rPr>
        <w:t>standard</w:t>
      </w:r>
      <w:r w:rsidR="001D14A1" w:rsidRPr="006F28EE">
        <w:rPr>
          <w:rFonts w:cs="Times New Roman"/>
        </w:rPr>
        <w:t>e</w:t>
      </w:r>
      <w:r w:rsidR="004A508E" w:rsidRPr="006F28EE">
        <w:rPr>
          <w:rFonts w:cs="Times New Roman"/>
        </w:rPr>
        <w:t>;</w:t>
      </w:r>
      <w:r w:rsidR="00EB2F14" w:rsidRPr="006F28EE">
        <w:rPr>
          <w:rFonts w:cs="Times New Roman"/>
        </w:rPr>
        <w:t xml:space="preserve"> </w:t>
      </w:r>
    </w:p>
    <w:p w14:paraId="1FD94019" w14:textId="3CE50525" w:rsidR="001D14A1" w:rsidRPr="006F28EE" w:rsidRDefault="004E65C4" w:rsidP="008071AD">
      <w:pPr>
        <w:pStyle w:val="Teksti"/>
        <w:rPr>
          <w:rFonts w:cs="Times New Roman"/>
        </w:rPr>
      </w:pPr>
      <w:r w:rsidRPr="006F28EE">
        <w:rPr>
          <w:rFonts w:cs="Times New Roman"/>
        </w:rPr>
        <w:t>-</w:t>
      </w:r>
      <w:r w:rsidR="008071AD" w:rsidRPr="006F28EE">
        <w:rPr>
          <w:rFonts w:cs="Times New Roman"/>
        </w:rPr>
        <w:t xml:space="preserve"> </w:t>
      </w:r>
      <w:r w:rsidR="001D14A1" w:rsidRPr="006F28EE">
        <w:rPr>
          <w:rFonts w:cs="Times New Roman"/>
        </w:rPr>
        <w:t>procedurat n</w:t>
      </w:r>
      <w:r w:rsidR="008071AD" w:rsidRPr="006F28EE">
        <w:rPr>
          <w:rFonts w:cs="Times New Roman"/>
        </w:rPr>
        <w:t xml:space="preserve">ë </w:t>
      </w:r>
      <w:r w:rsidR="001D14A1" w:rsidRPr="006F28EE">
        <w:rPr>
          <w:rFonts w:cs="Times New Roman"/>
        </w:rPr>
        <w:t>rrug</w:t>
      </w:r>
      <w:r w:rsidR="008071AD" w:rsidRPr="006F28EE">
        <w:rPr>
          <w:rFonts w:cs="Times New Roman"/>
        </w:rPr>
        <w:t>ë</w:t>
      </w:r>
      <w:r w:rsidR="001D14A1" w:rsidRPr="006F28EE">
        <w:rPr>
          <w:rFonts w:cs="Times New Roman"/>
        </w:rPr>
        <w:t xml:space="preserve"> IFR</w:t>
      </w:r>
      <w:r w:rsidR="004A508E" w:rsidRPr="006F28EE">
        <w:rPr>
          <w:rFonts w:cs="Times New Roman"/>
        </w:rPr>
        <w:t>;</w:t>
      </w:r>
      <w:r w:rsidR="001D14A1" w:rsidRPr="006F28EE">
        <w:rPr>
          <w:rFonts w:cs="Times New Roman"/>
        </w:rPr>
        <w:t xml:space="preserve"> </w:t>
      </w:r>
    </w:p>
    <w:p w14:paraId="6C7CD1E0" w14:textId="17052EE7" w:rsidR="001D14A1" w:rsidRPr="006F28EE" w:rsidRDefault="004E65C4" w:rsidP="008071AD">
      <w:pPr>
        <w:pStyle w:val="Teksti"/>
        <w:rPr>
          <w:rFonts w:cs="Times New Roman"/>
        </w:rPr>
      </w:pPr>
      <w:r w:rsidRPr="006F28EE">
        <w:rPr>
          <w:rFonts w:cs="Times New Roman"/>
        </w:rPr>
        <w:t>-</w:t>
      </w:r>
      <w:r w:rsidR="008071AD" w:rsidRPr="006F28EE">
        <w:rPr>
          <w:rFonts w:cs="Times New Roman"/>
        </w:rPr>
        <w:t xml:space="preserve"> </w:t>
      </w:r>
      <w:r w:rsidR="001D14A1" w:rsidRPr="006F28EE">
        <w:rPr>
          <w:rFonts w:cs="Times New Roman"/>
        </w:rPr>
        <w:t>procedura t</w:t>
      </w:r>
      <w:r w:rsidR="008071AD" w:rsidRPr="006F28EE">
        <w:rPr>
          <w:rFonts w:cs="Times New Roman"/>
        </w:rPr>
        <w:t>ë</w:t>
      </w:r>
      <w:r w:rsidR="001D14A1" w:rsidRPr="006F28EE">
        <w:rPr>
          <w:rFonts w:cs="Times New Roman"/>
        </w:rPr>
        <w:t xml:space="preserve"> mbajtjes</w:t>
      </w:r>
      <w:r w:rsidR="00F2789A" w:rsidRPr="006F28EE">
        <w:rPr>
          <w:rFonts w:cs="Times New Roman"/>
        </w:rPr>
        <w:t xml:space="preserve"> në </w:t>
      </w:r>
      <w:r w:rsidR="004A508E" w:rsidRPr="006F28EE">
        <w:rPr>
          <w:rFonts w:cs="Times New Roman"/>
        </w:rPr>
        <w:t>ajër;</w:t>
      </w:r>
      <w:r w:rsidR="001D14A1" w:rsidRPr="006F28EE">
        <w:rPr>
          <w:rFonts w:cs="Times New Roman"/>
        </w:rPr>
        <w:t xml:space="preserve"> </w:t>
      </w:r>
    </w:p>
    <w:p w14:paraId="0B8C7391" w14:textId="31C79C1C" w:rsidR="001D14A1" w:rsidRPr="006F28EE" w:rsidRDefault="004E65C4" w:rsidP="008071AD">
      <w:pPr>
        <w:pStyle w:val="Teksti"/>
        <w:rPr>
          <w:rFonts w:cs="Times New Roman"/>
        </w:rPr>
      </w:pPr>
      <w:r w:rsidRPr="006F28EE">
        <w:rPr>
          <w:rFonts w:cs="Times New Roman"/>
        </w:rPr>
        <w:t>-</w:t>
      </w:r>
      <w:r w:rsidR="008071AD" w:rsidRPr="006F28EE">
        <w:rPr>
          <w:rFonts w:cs="Times New Roman"/>
        </w:rPr>
        <w:t xml:space="preserve"> </w:t>
      </w:r>
      <w:r w:rsidR="001D14A1" w:rsidRPr="006F28EE">
        <w:rPr>
          <w:rFonts w:cs="Times New Roman"/>
        </w:rPr>
        <w:t>afrimin</w:t>
      </w:r>
      <w:r w:rsidR="00EB2F14" w:rsidRPr="006F28EE">
        <w:rPr>
          <w:rFonts w:cs="Times New Roman"/>
        </w:rPr>
        <w:t xml:space="preserve"> </w:t>
      </w:r>
      <w:r w:rsidR="0063492D" w:rsidRPr="006F28EE">
        <w:rPr>
          <w:rFonts w:cs="Times New Roman"/>
        </w:rPr>
        <w:t>instrumental</w:t>
      </w:r>
      <w:r w:rsidR="00F2789A" w:rsidRPr="006F28EE">
        <w:rPr>
          <w:rFonts w:cs="Times New Roman"/>
        </w:rPr>
        <w:t xml:space="preserve"> në </w:t>
      </w:r>
      <w:r w:rsidR="001D14A1" w:rsidRPr="006F28EE">
        <w:rPr>
          <w:rFonts w:cs="Times New Roman"/>
        </w:rPr>
        <w:t>minimumin e specifikuar</w:t>
      </w:r>
      <w:r w:rsidR="004A508E" w:rsidRPr="006F28EE">
        <w:rPr>
          <w:rFonts w:cs="Times New Roman"/>
        </w:rPr>
        <w:t>;</w:t>
      </w:r>
      <w:r w:rsidR="00F2789A" w:rsidRPr="006F28EE">
        <w:rPr>
          <w:rFonts w:cs="Times New Roman"/>
        </w:rPr>
        <w:t xml:space="preserve"> </w:t>
      </w:r>
    </w:p>
    <w:p w14:paraId="263A3873" w14:textId="1BCF0062" w:rsidR="001D14A1" w:rsidRPr="006F28EE" w:rsidRDefault="004E65C4" w:rsidP="008071AD">
      <w:pPr>
        <w:pStyle w:val="Teksti"/>
        <w:rPr>
          <w:rFonts w:cs="Times New Roman"/>
        </w:rPr>
      </w:pPr>
      <w:r w:rsidRPr="006F28EE">
        <w:rPr>
          <w:rFonts w:cs="Times New Roman"/>
        </w:rPr>
        <w:t>-</w:t>
      </w:r>
      <w:r w:rsidR="008071AD" w:rsidRPr="006F28EE">
        <w:rPr>
          <w:rFonts w:cs="Times New Roman"/>
        </w:rPr>
        <w:t xml:space="preserve"> </w:t>
      </w:r>
      <w:r w:rsidR="001D14A1" w:rsidRPr="006F28EE">
        <w:rPr>
          <w:rFonts w:cs="Times New Roman"/>
        </w:rPr>
        <w:t>procedurat e afrimit t</w:t>
      </w:r>
      <w:r w:rsidR="008071AD" w:rsidRPr="006F28EE">
        <w:rPr>
          <w:rFonts w:cs="Times New Roman"/>
        </w:rPr>
        <w:t>ë</w:t>
      </w:r>
      <w:r w:rsidR="001D14A1" w:rsidRPr="006F28EE">
        <w:rPr>
          <w:rFonts w:cs="Times New Roman"/>
        </w:rPr>
        <w:t xml:space="preserve"> munguar</w:t>
      </w:r>
      <w:r w:rsidR="004A508E" w:rsidRPr="006F28EE">
        <w:rPr>
          <w:rFonts w:cs="Times New Roman"/>
        </w:rPr>
        <w:t>;</w:t>
      </w:r>
      <w:r w:rsidR="001D14A1" w:rsidRPr="006F28EE">
        <w:rPr>
          <w:rFonts w:cs="Times New Roman"/>
        </w:rPr>
        <w:t xml:space="preserve"> </w:t>
      </w:r>
    </w:p>
    <w:p w14:paraId="22946527" w14:textId="4EEF2824" w:rsidR="001D14A1" w:rsidRPr="006F28EE" w:rsidRDefault="004E65C4" w:rsidP="008071AD">
      <w:pPr>
        <w:pStyle w:val="Teksti"/>
        <w:rPr>
          <w:rFonts w:cs="Times New Roman"/>
        </w:rPr>
      </w:pPr>
      <w:r w:rsidRPr="006F28EE">
        <w:rPr>
          <w:rFonts w:cs="Times New Roman"/>
        </w:rPr>
        <w:t>-</w:t>
      </w:r>
      <w:r w:rsidR="008071AD" w:rsidRPr="006F28EE">
        <w:rPr>
          <w:rFonts w:cs="Times New Roman"/>
        </w:rPr>
        <w:t xml:space="preserve"> </w:t>
      </w:r>
      <w:r w:rsidR="001D14A1" w:rsidRPr="006F28EE">
        <w:rPr>
          <w:rFonts w:cs="Times New Roman"/>
        </w:rPr>
        <w:t xml:space="preserve">uljen </w:t>
      </w:r>
      <w:r w:rsidR="00B10575" w:rsidRPr="006F28EE">
        <w:rPr>
          <w:rFonts w:cs="Times New Roman"/>
        </w:rPr>
        <w:t>nëpërmjet</w:t>
      </w:r>
      <w:r w:rsidR="001D14A1" w:rsidRPr="006F28EE">
        <w:rPr>
          <w:rFonts w:cs="Times New Roman"/>
        </w:rPr>
        <w:t xml:space="preserve"> afrimit i </w:t>
      </w:r>
      <w:r w:rsidR="0063492D" w:rsidRPr="006F28EE">
        <w:rPr>
          <w:rFonts w:cs="Times New Roman"/>
        </w:rPr>
        <w:t>instrumental</w:t>
      </w:r>
      <w:r w:rsidR="006E6772" w:rsidRPr="006F28EE">
        <w:rPr>
          <w:rFonts w:cs="Times New Roman"/>
        </w:rPr>
        <w:t xml:space="preserve"> </w:t>
      </w:r>
      <w:r w:rsidR="008A750D" w:rsidRPr="006F28EE">
        <w:rPr>
          <w:rFonts w:cs="Times New Roman"/>
        </w:rPr>
        <w:t>përfshirë</w:t>
      </w:r>
      <w:r w:rsidR="001D14A1" w:rsidRPr="006F28EE">
        <w:rPr>
          <w:rFonts w:cs="Times New Roman"/>
        </w:rPr>
        <w:t xml:space="preserve"> rrotullimin: </w:t>
      </w:r>
    </w:p>
    <w:p w14:paraId="31F946AF" w14:textId="54094D36" w:rsidR="001D14A1" w:rsidRPr="006F28EE" w:rsidRDefault="001D14A1" w:rsidP="008071AD">
      <w:pPr>
        <w:pStyle w:val="Teksti"/>
        <w:rPr>
          <w:rFonts w:cs="Times New Roman"/>
        </w:rPr>
      </w:pPr>
      <w:r w:rsidRPr="006F28EE">
        <w:rPr>
          <w:rFonts w:cs="Times New Roman"/>
        </w:rPr>
        <w:t>(iii) manovrat</w:t>
      </w:r>
      <w:r w:rsidR="00F2789A" w:rsidRPr="006F28EE">
        <w:rPr>
          <w:rFonts w:cs="Times New Roman"/>
        </w:rPr>
        <w:t xml:space="preserve"> në </w:t>
      </w:r>
      <w:r w:rsidRPr="006F28EE">
        <w:rPr>
          <w:rFonts w:cs="Times New Roman"/>
        </w:rPr>
        <w:t>fluturim dhe karakteristikat e ve</w:t>
      </w:r>
      <w:r w:rsidR="008071AD" w:rsidRPr="006F28EE">
        <w:rPr>
          <w:rFonts w:cs="Times New Roman"/>
        </w:rPr>
        <w:t>ç</w:t>
      </w:r>
      <w:r w:rsidRPr="006F28EE">
        <w:rPr>
          <w:rFonts w:cs="Times New Roman"/>
        </w:rPr>
        <w:t xml:space="preserve">anta fluturuese: </w:t>
      </w:r>
    </w:p>
    <w:p w14:paraId="43198649" w14:textId="54700692" w:rsidR="001D14A1" w:rsidRPr="006F28EE" w:rsidRDefault="001D14A1" w:rsidP="008071AD">
      <w:pPr>
        <w:widowControl w:val="0"/>
        <w:tabs>
          <w:tab w:val="left" w:pos="10335"/>
        </w:tabs>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(iv) operimin e aiship-it</w:t>
      </w:r>
      <w:r w:rsidR="00F2789A" w:rsidRPr="006F28EE">
        <w:rPr>
          <w:rFonts w:ascii="Garamond" w:hAnsi="Garamond" w:cs="Times New Roman"/>
          <w:sz w:val="24"/>
          <w:szCs w:val="24"/>
        </w:rPr>
        <w:t xml:space="preserve"> në </w:t>
      </w:r>
      <w:r w:rsidRPr="006F28EE">
        <w:rPr>
          <w:rFonts w:ascii="Garamond" w:hAnsi="Garamond" w:cs="Times New Roman"/>
          <w:sz w:val="24"/>
          <w:szCs w:val="24"/>
        </w:rPr>
        <w:t>ushtrimet e lart</w:t>
      </w:r>
      <w:r w:rsidR="00BE3EB0" w:rsidRPr="006F28EE">
        <w:rPr>
          <w:rFonts w:ascii="Garamond" w:hAnsi="Garamond" w:cs="Times New Roman"/>
          <w:sz w:val="24"/>
          <w:szCs w:val="24"/>
        </w:rPr>
        <w:t>përmendur</w:t>
      </w:r>
      <w:r w:rsidRPr="006F28EE">
        <w:rPr>
          <w:rFonts w:ascii="Garamond" w:hAnsi="Garamond" w:cs="Times New Roman"/>
          <w:sz w:val="24"/>
          <w:szCs w:val="24"/>
        </w:rPr>
        <w:t>a,</w:t>
      </w:r>
      <w:r w:rsidR="006E6772" w:rsidRPr="006F28EE">
        <w:rPr>
          <w:rFonts w:ascii="Garamond" w:hAnsi="Garamond" w:cs="Times New Roman"/>
          <w:sz w:val="24"/>
          <w:szCs w:val="24"/>
        </w:rPr>
        <w:t xml:space="preserve"> </w:t>
      </w:r>
      <w:r w:rsidR="008A750D" w:rsidRPr="006F28EE">
        <w:rPr>
          <w:rFonts w:ascii="Garamond" w:hAnsi="Garamond" w:cs="Times New Roman"/>
          <w:sz w:val="24"/>
          <w:szCs w:val="24"/>
        </w:rPr>
        <w:t>përfshirë</w:t>
      </w:r>
      <w:r w:rsidRPr="006F28EE">
        <w:rPr>
          <w:rFonts w:ascii="Garamond" w:hAnsi="Garamond" w:cs="Times New Roman"/>
          <w:sz w:val="24"/>
          <w:szCs w:val="24"/>
        </w:rPr>
        <w:t xml:space="preserve"> operimin e airship-it </w:t>
      </w:r>
      <w:r w:rsidR="005E3C33" w:rsidRPr="006F28EE">
        <w:rPr>
          <w:rFonts w:ascii="Garamond" w:hAnsi="Garamond" w:cs="Times New Roman"/>
          <w:sz w:val="24"/>
          <w:szCs w:val="24"/>
        </w:rPr>
        <w:t>vetëm</w:t>
      </w:r>
      <w:r w:rsidRPr="006F28EE">
        <w:rPr>
          <w:rFonts w:ascii="Garamond" w:hAnsi="Garamond" w:cs="Times New Roman"/>
          <w:sz w:val="24"/>
          <w:szCs w:val="24"/>
        </w:rPr>
        <w:t xml:space="preserve"> me referenc</w:t>
      </w:r>
      <w:r w:rsidR="008071AD" w:rsidRPr="006F28EE">
        <w:rPr>
          <w:rFonts w:ascii="Garamond" w:hAnsi="Garamond" w:cs="Times New Roman"/>
          <w:sz w:val="24"/>
          <w:szCs w:val="24"/>
        </w:rPr>
        <w:t>ë</w:t>
      </w:r>
      <w:r w:rsidRPr="006F28EE">
        <w:rPr>
          <w:rFonts w:ascii="Garamond" w:hAnsi="Garamond" w:cs="Times New Roman"/>
          <w:sz w:val="24"/>
          <w:szCs w:val="24"/>
        </w:rPr>
        <w:t xml:space="preserve"> </w:t>
      </w:r>
      <w:r w:rsidR="0063492D" w:rsidRPr="006F28EE">
        <w:rPr>
          <w:rFonts w:ascii="Garamond" w:hAnsi="Garamond" w:cs="Times New Roman"/>
          <w:sz w:val="24"/>
          <w:szCs w:val="24"/>
        </w:rPr>
        <w:t>instrumental</w:t>
      </w:r>
      <w:r w:rsidRPr="006F28EE">
        <w:rPr>
          <w:rFonts w:ascii="Garamond" w:hAnsi="Garamond" w:cs="Times New Roman"/>
          <w:sz w:val="24"/>
          <w:szCs w:val="24"/>
        </w:rPr>
        <w:t>e me</w:t>
      </w:r>
      <w:r w:rsidR="00B61D1A" w:rsidRPr="006F28EE">
        <w:rPr>
          <w:rFonts w:ascii="Garamond" w:hAnsi="Garamond" w:cs="Times New Roman"/>
          <w:sz w:val="24"/>
          <w:szCs w:val="24"/>
        </w:rPr>
        <w:t xml:space="preserve"> një motor</w:t>
      </w:r>
      <w:r w:rsidRPr="006F28EE">
        <w:rPr>
          <w:rFonts w:ascii="Garamond" w:hAnsi="Garamond" w:cs="Times New Roman"/>
          <w:sz w:val="24"/>
          <w:szCs w:val="24"/>
        </w:rPr>
        <w:t xml:space="preserve"> t</w:t>
      </w:r>
      <w:r w:rsidR="001E0D0F" w:rsidRPr="006F28EE">
        <w:rPr>
          <w:rFonts w:ascii="Garamond" w:hAnsi="Garamond" w:cs="Times New Roman"/>
          <w:sz w:val="24"/>
          <w:szCs w:val="24"/>
        </w:rPr>
        <w:t>ë</w:t>
      </w:r>
      <w:r w:rsidRPr="006F28EE">
        <w:rPr>
          <w:rFonts w:ascii="Garamond" w:hAnsi="Garamond" w:cs="Times New Roman"/>
          <w:sz w:val="24"/>
          <w:szCs w:val="24"/>
        </w:rPr>
        <w:t xml:space="preserve"> simuluar jofunksional dhe fikjen e </w:t>
      </w:r>
      <w:r w:rsidR="00B61D1A" w:rsidRPr="006F28EE">
        <w:rPr>
          <w:rFonts w:ascii="Garamond" w:hAnsi="Garamond" w:cs="Times New Roman"/>
          <w:sz w:val="24"/>
          <w:szCs w:val="24"/>
        </w:rPr>
        <w:t>motor</w:t>
      </w:r>
      <w:r w:rsidRPr="006F28EE">
        <w:rPr>
          <w:rFonts w:ascii="Garamond" w:hAnsi="Garamond" w:cs="Times New Roman"/>
          <w:sz w:val="24"/>
          <w:szCs w:val="24"/>
        </w:rPr>
        <w:t>it dhe rindezjen (ushtrimi i fundit</w:t>
      </w:r>
      <w:r w:rsidR="00F536B0" w:rsidRPr="006F28EE">
        <w:rPr>
          <w:rFonts w:ascii="Garamond" w:hAnsi="Garamond" w:cs="Times New Roman"/>
          <w:sz w:val="24"/>
          <w:szCs w:val="24"/>
        </w:rPr>
        <w:t xml:space="preserve"> do të </w:t>
      </w:r>
      <w:r w:rsidRPr="006F28EE">
        <w:rPr>
          <w:rFonts w:ascii="Garamond" w:hAnsi="Garamond" w:cs="Times New Roman"/>
          <w:sz w:val="24"/>
          <w:szCs w:val="24"/>
        </w:rPr>
        <w:t>kryhet</w:t>
      </w:r>
      <w:r w:rsidR="00F2789A" w:rsidRPr="006F28EE">
        <w:rPr>
          <w:rFonts w:ascii="Garamond" w:hAnsi="Garamond" w:cs="Times New Roman"/>
          <w:sz w:val="24"/>
          <w:szCs w:val="24"/>
        </w:rPr>
        <w:t xml:space="preserve"> në</w:t>
      </w:r>
      <w:r w:rsidR="00B61D1A" w:rsidRPr="006F28EE">
        <w:rPr>
          <w:rFonts w:ascii="Garamond" w:hAnsi="Garamond" w:cs="Times New Roman"/>
          <w:sz w:val="24"/>
          <w:szCs w:val="24"/>
        </w:rPr>
        <w:t xml:space="preserve"> një </w:t>
      </w:r>
      <w:r w:rsidR="00DA7E84" w:rsidRPr="006F28EE">
        <w:rPr>
          <w:rFonts w:ascii="Garamond" w:hAnsi="Garamond" w:cs="Times New Roman"/>
          <w:sz w:val="24"/>
          <w:szCs w:val="24"/>
        </w:rPr>
        <w:t>lartësi</w:t>
      </w:r>
      <w:r w:rsidRPr="006F28EE">
        <w:rPr>
          <w:rFonts w:ascii="Garamond" w:hAnsi="Garamond" w:cs="Times New Roman"/>
          <w:sz w:val="24"/>
          <w:szCs w:val="24"/>
        </w:rPr>
        <w:t xml:space="preserve"> t</w:t>
      </w:r>
      <w:r w:rsidR="001E0D0F" w:rsidRPr="006F28EE">
        <w:rPr>
          <w:rFonts w:ascii="Garamond" w:hAnsi="Garamond" w:cs="Times New Roman"/>
          <w:sz w:val="24"/>
          <w:szCs w:val="24"/>
        </w:rPr>
        <w:t>ë</w:t>
      </w:r>
      <w:r w:rsidRPr="006F28EE">
        <w:rPr>
          <w:rFonts w:ascii="Garamond" w:hAnsi="Garamond" w:cs="Times New Roman"/>
          <w:sz w:val="24"/>
          <w:szCs w:val="24"/>
        </w:rPr>
        <w:t xml:space="preserve"> sigurt </w:t>
      </w:r>
      <w:r w:rsidR="005E3C33" w:rsidRPr="006F28EE">
        <w:rPr>
          <w:rFonts w:ascii="Garamond" w:hAnsi="Garamond" w:cs="Times New Roman"/>
          <w:sz w:val="24"/>
          <w:szCs w:val="24"/>
        </w:rPr>
        <w:t>vetëm</w:t>
      </w:r>
      <w:r w:rsidR="00B61D1A" w:rsidRPr="006F28EE">
        <w:rPr>
          <w:rFonts w:ascii="Garamond" w:hAnsi="Garamond" w:cs="Times New Roman"/>
          <w:sz w:val="24"/>
          <w:szCs w:val="24"/>
        </w:rPr>
        <w:t xml:space="preserve"> nëse </w:t>
      </w:r>
      <w:r w:rsidR="00F536B0" w:rsidRPr="006F28EE">
        <w:rPr>
          <w:rFonts w:ascii="Garamond" w:hAnsi="Garamond" w:cs="Times New Roman"/>
          <w:sz w:val="24"/>
          <w:szCs w:val="24"/>
        </w:rPr>
        <w:t xml:space="preserve">do të </w:t>
      </w:r>
      <w:r w:rsidRPr="006F28EE">
        <w:rPr>
          <w:rFonts w:ascii="Garamond" w:hAnsi="Garamond" w:cs="Times New Roman"/>
          <w:sz w:val="24"/>
          <w:szCs w:val="24"/>
        </w:rPr>
        <w:t>kryhet</w:t>
      </w:r>
      <w:r w:rsidR="00F2789A" w:rsidRPr="006F28EE">
        <w:rPr>
          <w:rFonts w:ascii="Garamond" w:hAnsi="Garamond" w:cs="Times New Roman"/>
          <w:sz w:val="24"/>
          <w:szCs w:val="24"/>
        </w:rPr>
        <w:t xml:space="preserve"> në</w:t>
      </w:r>
      <w:r w:rsidR="00B61D1A" w:rsidRPr="006F28EE">
        <w:rPr>
          <w:rFonts w:ascii="Garamond" w:hAnsi="Garamond" w:cs="Times New Roman"/>
          <w:sz w:val="24"/>
          <w:szCs w:val="24"/>
        </w:rPr>
        <w:t xml:space="preserve"> një </w:t>
      </w:r>
      <w:r w:rsidRPr="006F28EE">
        <w:rPr>
          <w:rFonts w:ascii="Garamond" w:hAnsi="Garamond" w:cs="Times New Roman"/>
          <w:sz w:val="24"/>
          <w:szCs w:val="24"/>
        </w:rPr>
        <w:t>FFS ose FNTP II)</w:t>
      </w:r>
      <w:r w:rsidR="008071AD" w:rsidRPr="006F28EE">
        <w:rPr>
          <w:rFonts w:ascii="Garamond" w:hAnsi="Garamond" w:cs="Times New Roman"/>
          <w:sz w:val="24"/>
          <w:szCs w:val="24"/>
        </w:rPr>
        <w:t>.</w:t>
      </w:r>
      <w:r w:rsidRPr="006F28EE">
        <w:rPr>
          <w:rFonts w:ascii="Garamond" w:hAnsi="Garamond" w:cs="Times New Roman"/>
          <w:sz w:val="24"/>
          <w:szCs w:val="24"/>
        </w:rPr>
        <w:t xml:space="preserve"> </w:t>
      </w:r>
    </w:p>
    <w:p w14:paraId="454168C6" w14:textId="77777777" w:rsidR="001D14A1" w:rsidRPr="006F28EE" w:rsidRDefault="001D14A1" w:rsidP="001D14A1">
      <w:pPr>
        <w:widowControl w:val="0"/>
        <w:tabs>
          <w:tab w:val="left" w:pos="10335"/>
        </w:tabs>
        <w:spacing w:after="0" w:line="240" w:lineRule="auto"/>
        <w:ind w:firstLine="284"/>
        <w:jc w:val="center"/>
        <w:rPr>
          <w:rFonts w:ascii="Garamond" w:hAnsi="Garamond" w:cs="Times New Roman"/>
          <w:sz w:val="24"/>
          <w:szCs w:val="24"/>
        </w:rPr>
      </w:pPr>
      <w:r w:rsidRPr="006F28EE">
        <w:rPr>
          <w:rFonts w:ascii="Garamond" w:hAnsi="Garamond" w:cs="Times New Roman"/>
          <w:b/>
          <w:sz w:val="24"/>
          <w:szCs w:val="24"/>
        </w:rPr>
        <w:t xml:space="preserve"> </w:t>
      </w:r>
    </w:p>
    <w:p w14:paraId="795D4DFE" w14:textId="77777777" w:rsidR="001D14A1" w:rsidRPr="006F28EE" w:rsidRDefault="001D14A1" w:rsidP="001D14A1">
      <w:pPr>
        <w:widowControl w:val="0"/>
        <w:tabs>
          <w:tab w:val="left" w:pos="10335"/>
        </w:tabs>
        <w:spacing w:after="0" w:line="240" w:lineRule="auto"/>
        <w:ind w:firstLine="284"/>
        <w:jc w:val="center"/>
        <w:rPr>
          <w:rFonts w:ascii="Garamond" w:hAnsi="Garamond" w:cs="Times New Roman"/>
          <w:sz w:val="24"/>
          <w:szCs w:val="24"/>
        </w:rPr>
      </w:pPr>
      <w:r w:rsidRPr="006F28EE">
        <w:rPr>
          <w:rFonts w:ascii="Garamond" w:hAnsi="Garamond" w:cs="Times New Roman"/>
          <w:b/>
          <w:sz w:val="24"/>
          <w:szCs w:val="24"/>
        </w:rPr>
        <w:t xml:space="preserve">Shtojca 7 </w:t>
      </w:r>
    </w:p>
    <w:p w14:paraId="0B85EFDB" w14:textId="7712CA97" w:rsidR="001D14A1" w:rsidRPr="006F28EE" w:rsidRDefault="001D14A1" w:rsidP="001D14A1">
      <w:pPr>
        <w:widowControl w:val="0"/>
        <w:tabs>
          <w:tab w:val="left" w:pos="10335"/>
        </w:tabs>
        <w:spacing w:after="0" w:line="240" w:lineRule="auto"/>
        <w:ind w:firstLine="284"/>
        <w:jc w:val="center"/>
        <w:rPr>
          <w:rFonts w:ascii="Garamond" w:hAnsi="Garamond" w:cs="Times New Roman"/>
          <w:sz w:val="24"/>
          <w:szCs w:val="24"/>
        </w:rPr>
      </w:pPr>
      <w:r w:rsidRPr="006F28EE">
        <w:rPr>
          <w:rFonts w:ascii="Garamond" w:hAnsi="Garamond" w:cs="Times New Roman"/>
          <w:b/>
          <w:sz w:val="24"/>
          <w:szCs w:val="24"/>
        </w:rPr>
        <w:t xml:space="preserve">TEST I </w:t>
      </w:r>
      <w:r w:rsidR="00B61D1A" w:rsidRPr="006F28EE">
        <w:rPr>
          <w:rFonts w:ascii="Garamond" w:hAnsi="Garamond" w:cs="Times New Roman"/>
          <w:b/>
          <w:sz w:val="24"/>
          <w:szCs w:val="24"/>
        </w:rPr>
        <w:t>AFTËSISË</w:t>
      </w:r>
      <w:r w:rsidRPr="006F28EE">
        <w:rPr>
          <w:rFonts w:ascii="Garamond" w:hAnsi="Garamond" w:cs="Times New Roman"/>
          <w:b/>
          <w:sz w:val="24"/>
          <w:szCs w:val="24"/>
        </w:rPr>
        <w:t xml:space="preserve"> </w:t>
      </w:r>
      <w:r w:rsidR="009215D8" w:rsidRPr="006F28EE">
        <w:rPr>
          <w:rFonts w:ascii="Garamond" w:hAnsi="Garamond" w:cs="Times New Roman"/>
          <w:b/>
          <w:sz w:val="24"/>
          <w:szCs w:val="24"/>
        </w:rPr>
        <w:t>B</w:t>
      </w:r>
      <w:r w:rsidRPr="006F28EE">
        <w:rPr>
          <w:rFonts w:ascii="Garamond" w:hAnsi="Garamond" w:cs="Times New Roman"/>
          <w:b/>
          <w:sz w:val="24"/>
          <w:szCs w:val="24"/>
        </w:rPr>
        <w:t xml:space="preserve">IR </w:t>
      </w:r>
      <w:r w:rsidR="009215D8" w:rsidRPr="006F28EE">
        <w:rPr>
          <w:rFonts w:ascii="Garamond" w:hAnsi="Garamond" w:cs="Times New Roman"/>
          <w:b/>
          <w:sz w:val="24"/>
          <w:szCs w:val="24"/>
        </w:rPr>
        <w:t>DHE IR</w:t>
      </w:r>
    </w:p>
    <w:p w14:paraId="0ED09310" w14:textId="77777777" w:rsidR="004E65C4" w:rsidRPr="006F28EE" w:rsidRDefault="004E65C4" w:rsidP="001D14A1">
      <w:pPr>
        <w:pStyle w:val="ListParagraph"/>
        <w:widowControl w:val="0"/>
        <w:tabs>
          <w:tab w:val="left" w:pos="10335"/>
        </w:tabs>
        <w:spacing w:after="0" w:line="240" w:lineRule="auto"/>
        <w:ind w:left="0" w:firstLine="284"/>
        <w:rPr>
          <w:rFonts w:ascii="Garamond" w:hAnsi="Garamond" w:cs="Times New Roman"/>
          <w:sz w:val="24"/>
          <w:szCs w:val="24"/>
        </w:rPr>
      </w:pPr>
    </w:p>
    <w:p w14:paraId="2C4F4B4C" w14:textId="4357A253" w:rsidR="001D14A1" w:rsidRPr="006F28EE" w:rsidRDefault="001D14A1" w:rsidP="002361B0">
      <w:pPr>
        <w:pStyle w:val="Teksti"/>
        <w:rPr>
          <w:rFonts w:cs="Times New Roman"/>
        </w:rPr>
      </w:pPr>
      <w:r w:rsidRPr="006F28EE">
        <w:rPr>
          <w:rFonts w:cs="Times New Roman"/>
        </w:rPr>
        <w:t>1</w:t>
      </w:r>
      <w:r w:rsidR="000C57B2" w:rsidRPr="006F28EE">
        <w:rPr>
          <w:rFonts w:cs="Times New Roman"/>
        </w:rPr>
        <w:t xml:space="preserve">. </w:t>
      </w:r>
      <w:r w:rsidR="009215D8" w:rsidRPr="006F28EE">
        <w:rPr>
          <w:rFonts w:eastAsia="Calibri" w:cs="Times New Roman"/>
          <w:color w:val="000000"/>
        </w:rPr>
        <w:t>Aplikantët duhet të kenë marrë instruksione në të njëjtën klasë ose tip a</w:t>
      </w:r>
      <w:r w:rsidR="00F01F88" w:rsidRPr="006F28EE">
        <w:rPr>
          <w:rFonts w:eastAsia="Calibri" w:cs="Times New Roman"/>
          <w:color w:val="000000"/>
        </w:rPr>
        <w:t>vioni që do të përdoren në test</w:t>
      </w:r>
      <w:r w:rsidR="009215D8" w:rsidRPr="006F28EE">
        <w:rPr>
          <w:rFonts w:eastAsia="Calibri" w:cs="Times New Roman"/>
          <w:color w:val="000000"/>
        </w:rPr>
        <w:t>, i cili do të jetë i pajisur siç duhet për qëllime të trajnimit dhe testimit.</w:t>
      </w:r>
    </w:p>
    <w:p w14:paraId="5513FF87" w14:textId="08600122" w:rsidR="001D14A1" w:rsidRPr="006F28EE" w:rsidRDefault="001D14A1" w:rsidP="002361B0">
      <w:pPr>
        <w:pStyle w:val="Teksti"/>
        <w:rPr>
          <w:rFonts w:cs="Times New Roman"/>
        </w:rPr>
      </w:pPr>
      <w:r w:rsidRPr="006F28EE">
        <w:rPr>
          <w:rFonts w:cs="Times New Roman"/>
        </w:rPr>
        <w:t>2.</w:t>
      </w:r>
      <w:r w:rsidR="003D410D" w:rsidRPr="006F28EE">
        <w:rPr>
          <w:rFonts w:cs="Times New Roman"/>
        </w:rPr>
        <w:t xml:space="preserve"> </w:t>
      </w:r>
      <w:r w:rsidRPr="006F28EE">
        <w:rPr>
          <w:rFonts w:cs="Times New Roman"/>
        </w:rPr>
        <w:t>Aplikanti</w:t>
      </w:r>
      <w:r w:rsidR="006E6772" w:rsidRPr="006F28EE">
        <w:rPr>
          <w:rFonts w:cs="Times New Roman"/>
        </w:rPr>
        <w:t xml:space="preserve"> duhet të </w:t>
      </w:r>
      <w:r w:rsidR="00BE3EB0" w:rsidRPr="006F28EE">
        <w:rPr>
          <w:rFonts w:cs="Times New Roman"/>
        </w:rPr>
        <w:t>kalojë</w:t>
      </w:r>
      <w:r w:rsidR="008A750D" w:rsidRPr="006F28EE">
        <w:rPr>
          <w:rFonts w:cs="Times New Roman"/>
        </w:rPr>
        <w:t xml:space="preserve"> të gjith</w:t>
      </w:r>
      <w:r w:rsidRPr="006F28EE">
        <w:rPr>
          <w:rFonts w:cs="Times New Roman"/>
        </w:rPr>
        <w:t xml:space="preserve">a seksionet </w:t>
      </w:r>
      <w:r w:rsidR="000C57B2" w:rsidRPr="006F28EE">
        <w:rPr>
          <w:rFonts w:cs="Times New Roman"/>
        </w:rPr>
        <w:t>përkatëse</w:t>
      </w:r>
      <w:r w:rsidR="00940902" w:rsidRPr="006F28EE">
        <w:rPr>
          <w:rFonts w:cs="Times New Roman"/>
        </w:rPr>
        <w:t xml:space="preserve"> të testit të aftësisë</w:t>
      </w:r>
      <w:r w:rsidR="005418F0" w:rsidRPr="006F28EE">
        <w:rPr>
          <w:rFonts w:cs="Times New Roman"/>
        </w:rPr>
        <w:t xml:space="preserve">. Nëse </w:t>
      </w:r>
      <w:r w:rsidRPr="006F28EE">
        <w:rPr>
          <w:rFonts w:cs="Times New Roman"/>
        </w:rPr>
        <w:t>ndonj</w:t>
      </w:r>
      <w:r w:rsidR="003D410D" w:rsidRPr="006F28EE">
        <w:rPr>
          <w:rFonts w:cs="Times New Roman"/>
        </w:rPr>
        <w:t>ë</w:t>
      </w:r>
      <w:r w:rsidRPr="006F28EE">
        <w:rPr>
          <w:rFonts w:cs="Times New Roman"/>
        </w:rPr>
        <w:t xml:space="preserve"> pjes</w:t>
      </w:r>
      <w:r w:rsidR="003D410D" w:rsidRPr="006F28EE">
        <w:rPr>
          <w:rFonts w:cs="Times New Roman"/>
        </w:rPr>
        <w:t>ë</w:t>
      </w:r>
      <w:r w:rsidRPr="006F28EE">
        <w:rPr>
          <w:rFonts w:cs="Times New Roman"/>
        </w:rPr>
        <w:t xml:space="preserve"> e seksionit d</w:t>
      </w:r>
      <w:r w:rsidR="008F6A94" w:rsidRPr="006F28EE">
        <w:rPr>
          <w:rFonts w:cs="Times New Roman"/>
        </w:rPr>
        <w:t>ë</w:t>
      </w:r>
      <w:r w:rsidRPr="006F28EE">
        <w:rPr>
          <w:rFonts w:cs="Times New Roman"/>
        </w:rPr>
        <w:t>shton, seksioni d</w:t>
      </w:r>
      <w:r w:rsidR="00144CB2" w:rsidRPr="006F28EE">
        <w:rPr>
          <w:rFonts w:cs="Times New Roman"/>
        </w:rPr>
        <w:t>ë</w:t>
      </w:r>
      <w:r w:rsidRPr="006F28EE">
        <w:rPr>
          <w:rFonts w:cs="Times New Roman"/>
        </w:rPr>
        <w:t>shton</w:t>
      </w:r>
      <w:r w:rsidR="005418F0" w:rsidRPr="006F28EE">
        <w:rPr>
          <w:rFonts w:cs="Times New Roman"/>
        </w:rPr>
        <w:t xml:space="preserve">. Nëse </w:t>
      </w:r>
      <w:r w:rsidRPr="006F28EE">
        <w:rPr>
          <w:rFonts w:cs="Times New Roman"/>
        </w:rPr>
        <w:t xml:space="preserve">ka </w:t>
      </w:r>
      <w:r w:rsidR="00144CB2" w:rsidRPr="006F28EE">
        <w:rPr>
          <w:rFonts w:cs="Times New Roman"/>
        </w:rPr>
        <w:t>dështim</w:t>
      </w:r>
      <w:r w:rsidR="00F2789A" w:rsidRPr="006F28EE">
        <w:rPr>
          <w:rFonts w:cs="Times New Roman"/>
        </w:rPr>
        <w:t xml:space="preserve"> në</w:t>
      </w:r>
      <w:r w:rsidR="00940902" w:rsidRPr="006F28EE">
        <w:rPr>
          <w:rFonts w:cs="Times New Roman"/>
        </w:rPr>
        <w:t xml:space="preserve"> më shumë </w:t>
      </w:r>
      <w:r w:rsidRPr="006F28EE">
        <w:rPr>
          <w:rFonts w:cs="Times New Roman"/>
        </w:rPr>
        <w:t>se</w:t>
      </w:r>
      <w:r w:rsidR="00B61D1A" w:rsidRPr="006F28EE">
        <w:rPr>
          <w:rFonts w:cs="Times New Roman"/>
        </w:rPr>
        <w:t xml:space="preserve"> një </w:t>
      </w:r>
      <w:r w:rsidRPr="006F28EE">
        <w:rPr>
          <w:rFonts w:cs="Times New Roman"/>
        </w:rPr>
        <w:t>seksion aplikantit</w:t>
      </w:r>
      <w:r w:rsidR="00F2789A" w:rsidRPr="006F28EE">
        <w:rPr>
          <w:rFonts w:cs="Times New Roman"/>
        </w:rPr>
        <w:t xml:space="preserve"> </w:t>
      </w:r>
      <w:r w:rsidRPr="006F28EE">
        <w:rPr>
          <w:rFonts w:cs="Times New Roman"/>
        </w:rPr>
        <w:t>do t</w:t>
      </w:r>
      <w:r w:rsidR="00FD54A7" w:rsidRPr="006F28EE">
        <w:rPr>
          <w:rFonts w:cs="Times New Roman"/>
        </w:rPr>
        <w:t>’</w:t>
      </w:r>
      <w:r w:rsidRPr="006F28EE">
        <w:rPr>
          <w:rFonts w:cs="Times New Roman"/>
        </w:rPr>
        <w:t>i</w:t>
      </w:r>
      <w:r w:rsidR="00B10575" w:rsidRPr="006F28EE">
        <w:rPr>
          <w:rFonts w:cs="Times New Roman"/>
        </w:rPr>
        <w:t xml:space="preserve"> </w:t>
      </w:r>
      <w:r w:rsidR="00622017" w:rsidRPr="006F28EE">
        <w:rPr>
          <w:rFonts w:cs="Times New Roman"/>
        </w:rPr>
        <w:t>kërkohe</w:t>
      </w:r>
      <w:r w:rsidR="00AA1337" w:rsidRPr="006F28EE">
        <w:rPr>
          <w:rFonts w:cs="Times New Roman"/>
        </w:rPr>
        <w:t>t</w:t>
      </w:r>
      <w:r w:rsidR="00006A2C" w:rsidRPr="006F28EE">
        <w:rPr>
          <w:rFonts w:cs="Times New Roman"/>
        </w:rPr>
        <w:t xml:space="preserve"> që të </w:t>
      </w:r>
      <w:r w:rsidR="000C57B2" w:rsidRPr="006F28EE">
        <w:rPr>
          <w:rFonts w:cs="Times New Roman"/>
        </w:rPr>
        <w:t>ndërmarrë</w:t>
      </w:r>
      <w:r w:rsidRPr="006F28EE">
        <w:rPr>
          <w:rFonts w:cs="Times New Roman"/>
        </w:rPr>
        <w:t xml:space="preserve"> </w:t>
      </w:r>
      <w:r w:rsidR="006C68F2" w:rsidRPr="006F28EE">
        <w:rPr>
          <w:rFonts w:cs="Times New Roman"/>
        </w:rPr>
        <w:t xml:space="preserve">përsëri </w:t>
      </w:r>
      <w:r w:rsidRPr="006F28EE">
        <w:rPr>
          <w:rFonts w:cs="Times New Roman"/>
        </w:rPr>
        <w:t xml:space="preserve">testin e </w:t>
      </w:r>
      <w:r w:rsidR="00DE71F6" w:rsidRPr="006F28EE">
        <w:rPr>
          <w:rFonts w:cs="Times New Roman"/>
        </w:rPr>
        <w:t>plotë</w:t>
      </w:r>
      <w:r w:rsidRPr="006F28EE">
        <w:rPr>
          <w:rFonts w:cs="Times New Roman"/>
        </w:rPr>
        <w:t xml:space="preserve">. Aplikanti i cili </w:t>
      </w:r>
      <w:r w:rsidR="0026589B" w:rsidRPr="006F28EE">
        <w:rPr>
          <w:rFonts w:cs="Times New Roman"/>
        </w:rPr>
        <w:t xml:space="preserve">dështon </w:t>
      </w:r>
      <w:r w:rsidR="005E3C33" w:rsidRPr="006F28EE">
        <w:rPr>
          <w:rFonts w:cs="Times New Roman"/>
        </w:rPr>
        <w:t>vetëm</w:t>
      </w:r>
      <w:r w:rsidR="00F2789A" w:rsidRPr="006F28EE">
        <w:rPr>
          <w:rFonts w:cs="Times New Roman"/>
        </w:rPr>
        <w:t xml:space="preserve"> në</w:t>
      </w:r>
      <w:r w:rsidR="00B61D1A" w:rsidRPr="006F28EE">
        <w:rPr>
          <w:rFonts w:cs="Times New Roman"/>
        </w:rPr>
        <w:t xml:space="preserve"> një </w:t>
      </w:r>
      <w:r w:rsidRPr="006F28EE">
        <w:rPr>
          <w:rFonts w:cs="Times New Roman"/>
        </w:rPr>
        <w:t>seksion</w:t>
      </w:r>
      <w:r w:rsidR="006E6772" w:rsidRPr="006F28EE">
        <w:rPr>
          <w:rFonts w:cs="Times New Roman"/>
        </w:rPr>
        <w:t xml:space="preserve"> duhet të </w:t>
      </w:r>
      <w:r w:rsidR="00144CB2" w:rsidRPr="006F28EE">
        <w:rPr>
          <w:rFonts w:cs="Times New Roman"/>
        </w:rPr>
        <w:t>përsërisë</w:t>
      </w:r>
      <w:r w:rsidR="00C01AF8" w:rsidRPr="006F28EE">
        <w:rPr>
          <w:rFonts w:cs="Times New Roman"/>
        </w:rPr>
        <w:t xml:space="preserve"> atë </w:t>
      </w:r>
      <w:r w:rsidRPr="006F28EE">
        <w:rPr>
          <w:rFonts w:cs="Times New Roman"/>
        </w:rPr>
        <w:t>seksion. D</w:t>
      </w:r>
      <w:r w:rsidR="00144CB2" w:rsidRPr="006F28EE">
        <w:rPr>
          <w:rFonts w:cs="Times New Roman"/>
        </w:rPr>
        <w:t>ë</w:t>
      </w:r>
      <w:r w:rsidRPr="006F28EE">
        <w:rPr>
          <w:rFonts w:cs="Times New Roman"/>
        </w:rPr>
        <w:t>shtimi</w:t>
      </w:r>
      <w:r w:rsidR="00F2789A" w:rsidRPr="006F28EE">
        <w:rPr>
          <w:rFonts w:cs="Times New Roman"/>
        </w:rPr>
        <w:t xml:space="preserve"> në </w:t>
      </w:r>
      <w:r w:rsidRPr="006F28EE">
        <w:rPr>
          <w:rFonts w:cs="Times New Roman"/>
        </w:rPr>
        <w:t>ndonj</w:t>
      </w:r>
      <w:r w:rsidR="00144CB2" w:rsidRPr="006F28EE">
        <w:rPr>
          <w:rFonts w:cs="Times New Roman"/>
        </w:rPr>
        <w:t>ë</w:t>
      </w:r>
      <w:r w:rsidRPr="006F28EE">
        <w:rPr>
          <w:rFonts w:cs="Times New Roman"/>
        </w:rPr>
        <w:t xml:space="preserve"> seksion t</w:t>
      </w:r>
      <w:r w:rsidR="00F81FBC" w:rsidRPr="006F28EE">
        <w:rPr>
          <w:rFonts w:cs="Times New Roman"/>
        </w:rPr>
        <w:t>ë</w:t>
      </w:r>
      <w:r w:rsidRPr="006F28EE">
        <w:rPr>
          <w:rFonts w:cs="Times New Roman"/>
        </w:rPr>
        <w:t xml:space="preserve"> ritestimit,</w:t>
      </w:r>
      <w:r w:rsidR="006E6772" w:rsidRPr="006F28EE">
        <w:rPr>
          <w:rFonts w:cs="Times New Roman"/>
        </w:rPr>
        <w:t xml:space="preserve"> </w:t>
      </w:r>
      <w:r w:rsidR="008A750D" w:rsidRPr="006F28EE">
        <w:rPr>
          <w:rFonts w:cs="Times New Roman"/>
        </w:rPr>
        <w:t>përfshirë</w:t>
      </w:r>
      <w:r w:rsidRPr="006F28EE">
        <w:rPr>
          <w:rFonts w:cs="Times New Roman"/>
        </w:rPr>
        <w:t xml:space="preserve"> dhe ato seksione</w:t>
      </w:r>
      <w:r w:rsidR="00F536B0" w:rsidRPr="006F28EE">
        <w:rPr>
          <w:rFonts w:cs="Times New Roman"/>
        </w:rPr>
        <w:t xml:space="preserve"> që</w:t>
      </w:r>
      <w:r w:rsidR="00877448" w:rsidRPr="006F28EE">
        <w:rPr>
          <w:rFonts w:cs="Times New Roman"/>
        </w:rPr>
        <w:t xml:space="preserve"> janë </w:t>
      </w:r>
      <w:r w:rsidRPr="006F28EE">
        <w:rPr>
          <w:rFonts w:cs="Times New Roman"/>
        </w:rPr>
        <w:t>kaluar</w:t>
      </w:r>
      <w:r w:rsidR="00F2789A" w:rsidRPr="006F28EE">
        <w:rPr>
          <w:rFonts w:cs="Times New Roman"/>
        </w:rPr>
        <w:t xml:space="preserve"> në </w:t>
      </w:r>
      <w:r w:rsidRPr="006F28EE">
        <w:rPr>
          <w:rFonts w:cs="Times New Roman"/>
        </w:rPr>
        <w:t>tentativ</w:t>
      </w:r>
      <w:r w:rsidR="008F6A94" w:rsidRPr="006F28EE">
        <w:rPr>
          <w:rFonts w:cs="Times New Roman"/>
        </w:rPr>
        <w:t>ë</w:t>
      </w:r>
      <w:r w:rsidRPr="006F28EE">
        <w:rPr>
          <w:rFonts w:cs="Times New Roman"/>
        </w:rPr>
        <w:t>n e m</w:t>
      </w:r>
      <w:r w:rsidR="008F6A94" w:rsidRPr="006F28EE">
        <w:rPr>
          <w:rFonts w:cs="Times New Roman"/>
        </w:rPr>
        <w:t>ë</w:t>
      </w:r>
      <w:r w:rsidRPr="006F28EE">
        <w:rPr>
          <w:rFonts w:cs="Times New Roman"/>
        </w:rPr>
        <w:t>parshme, shkakton</w:t>
      </w:r>
      <w:r w:rsidR="00F536B0" w:rsidRPr="006F28EE">
        <w:rPr>
          <w:rFonts w:cs="Times New Roman"/>
        </w:rPr>
        <w:t xml:space="preserve"> që </w:t>
      </w:r>
      <w:r w:rsidRPr="006F28EE">
        <w:rPr>
          <w:rFonts w:cs="Times New Roman"/>
        </w:rPr>
        <w:t>aplikanti</w:t>
      </w:r>
      <w:r w:rsidR="00360584" w:rsidRPr="006F28EE">
        <w:rPr>
          <w:rFonts w:cs="Times New Roman"/>
        </w:rPr>
        <w:t xml:space="preserve"> të ndërmarrë </w:t>
      </w:r>
      <w:r w:rsidR="006C68F2" w:rsidRPr="006F28EE">
        <w:rPr>
          <w:rFonts w:cs="Times New Roman"/>
        </w:rPr>
        <w:t xml:space="preserve">përsëri </w:t>
      </w:r>
      <w:r w:rsidRPr="006F28EE">
        <w:rPr>
          <w:rFonts w:cs="Times New Roman"/>
        </w:rPr>
        <w:t>testin.</w:t>
      </w:r>
      <w:r w:rsidR="008F6A94" w:rsidRPr="006F28EE">
        <w:rPr>
          <w:rFonts w:cs="Times New Roman"/>
        </w:rPr>
        <w:t xml:space="preserve"> </w:t>
      </w:r>
      <w:r w:rsidRPr="006F28EE">
        <w:rPr>
          <w:rFonts w:cs="Times New Roman"/>
        </w:rPr>
        <w:t>T</w:t>
      </w:r>
      <w:r w:rsidR="008F6A94" w:rsidRPr="006F28EE">
        <w:rPr>
          <w:rFonts w:cs="Times New Roman"/>
        </w:rPr>
        <w:t>ë</w:t>
      </w:r>
      <w:r w:rsidRPr="006F28EE">
        <w:rPr>
          <w:rFonts w:cs="Times New Roman"/>
        </w:rPr>
        <w:t xml:space="preserve"> gjitha seksionet </w:t>
      </w:r>
      <w:r w:rsidR="000C57B2" w:rsidRPr="006F28EE">
        <w:rPr>
          <w:rFonts w:cs="Times New Roman"/>
        </w:rPr>
        <w:t>përkatëse</w:t>
      </w:r>
      <w:r w:rsidRPr="006F28EE">
        <w:rPr>
          <w:rFonts w:cs="Times New Roman"/>
        </w:rPr>
        <w:t xml:space="preserve"> t</w:t>
      </w:r>
      <w:r w:rsidR="008F6A94" w:rsidRPr="006F28EE">
        <w:rPr>
          <w:rFonts w:cs="Times New Roman"/>
        </w:rPr>
        <w:t>ë</w:t>
      </w:r>
      <w:r w:rsidRPr="006F28EE">
        <w:rPr>
          <w:rFonts w:cs="Times New Roman"/>
        </w:rPr>
        <w:t xml:space="preserve"> testit t</w:t>
      </w:r>
      <w:r w:rsidR="008F6A94" w:rsidRPr="006F28EE">
        <w:rPr>
          <w:rFonts w:cs="Times New Roman"/>
        </w:rPr>
        <w:t>ë</w:t>
      </w:r>
      <w:r w:rsidRPr="006F28EE">
        <w:rPr>
          <w:rFonts w:cs="Times New Roman"/>
        </w:rPr>
        <w:t xml:space="preserve"> </w:t>
      </w:r>
      <w:r w:rsidR="00B61D1A" w:rsidRPr="006F28EE">
        <w:rPr>
          <w:rFonts w:cs="Times New Roman"/>
        </w:rPr>
        <w:t>aftësisë</w:t>
      </w:r>
      <w:r w:rsidR="006E6772" w:rsidRPr="006F28EE">
        <w:rPr>
          <w:rFonts w:cs="Times New Roman"/>
        </w:rPr>
        <w:t xml:space="preserve"> duhet të </w:t>
      </w:r>
      <w:r w:rsidR="006C68F2" w:rsidRPr="006F28EE">
        <w:rPr>
          <w:rFonts w:cs="Times New Roman"/>
        </w:rPr>
        <w:t>përfund</w:t>
      </w:r>
      <w:r w:rsidRPr="006F28EE">
        <w:rPr>
          <w:rFonts w:cs="Times New Roman"/>
        </w:rPr>
        <w:t>ojn</w:t>
      </w:r>
      <w:r w:rsidR="008F6A94" w:rsidRPr="006F28EE">
        <w:rPr>
          <w:rFonts w:cs="Times New Roman"/>
        </w:rPr>
        <w:t>ë</w:t>
      </w:r>
      <w:r w:rsidRPr="006F28EE">
        <w:rPr>
          <w:rFonts w:cs="Times New Roman"/>
        </w:rPr>
        <w:t xml:space="preserve"> brenda 6 muajsh. D</w:t>
      </w:r>
      <w:r w:rsidR="008F6A94" w:rsidRPr="006F28EE">
        <w:rPr>
          <w:rFonts w:cs="Times New Roman"/>
        </w:rPr>
        <w:t>ë</w:t>
      </w:r>
      <w:r w:rsidRPr="006F28EE">
        <w:rPr>
          <w:rFonts w:cs="Times New Roman"/>
        </w:rPr>
        <w:t>shtimi</w:t>
      </w:r>
      <w:r w:rsidR="00006A2C" w:rsidRPr="006F28EE">
        <w:rPr>
          <w:rFonts w:cs="Times New Roman"/>
        </w:rPr>
        <w:t xml:space="preserve"> për të </w:t>
      </w:r>
      <w:r w:rsidRPr="006F28EE">
        <w:rPr>
          <w:rFonts w:cs="Times New Roman"/>
        </w:rPr>
        <w:t>arritur</w:t>
      </w:r>
      <w:r w:rsidR="00B61D1A" w:rsidRPr="006F28EE">
        <w:rPr>
          <w:rFonts w:cs="Times New Roman"/>
        </w:rPr>
        <w:t xml:space="preserve"> një </w:t>
      </w:r>
      <w:r w:rsidRPr="006F28EE">
        <w:rPr>
          <w:rFonts w:cs="Times New Roman"/>
        </w:rPr>
        <w:t>kalim</w:t>
      </w:r>
      <w:r w:rsidR="00F2789A" w:rsidRPr="006F28EE">
        <w:rPr>
          <w:rFonts w:cs="Times New Roman"/>
        </w:rPr>
        <w:t xml:space="preserve"> në</w:t>
      </w:r>
      <w:r w:rsidR="008A750D" w:rsidRPr="006F28EE">
        <w:rPr>
          <w:rFonts w:cs="Times New Roman"/>
        </w:rPr>
        <w:t xml:space="preserve"> të gjith</w:t>
      </w:r>
      <w:r w:rsidRPr="006F28EE">
        <w:rPr>
          <w:rFonts w:cs="Times New Roman"/>
        </w:rPr>
        <w:t xml:space="preserve">a seksionet </w:t>
      </w:r>
      <w:r w:rsidR="000C57B2" w:rsidRPr="006F28EE">
        <w:rPr>
          <w:rFonts w:cs="Times New Roman"/>
        </w:rPr>
        <w:t>përkatëse</w:t>
      </w:r>
      <w:r w:rsidRPr="006F28EE">
        <w:rPr>
          <w:rFonts w:cs="Times New Roman"/>
        </w:rPr>
        <w:t xml:space="preserve"> t</w:t>
      </w:r>
      <w:r w:rsidR="008F6A94" w:rsidRPr="006F28EE">
        <w:rPr>
          <w:rFonts w:cs="Times New Roman"/>
        </w:rPr>
        <w:t>ë</w:t>
      </w:r>
      <w:r w:rsidRPr="006F28EE">
        <w:rPr>
          <w:rFonts w:cs="Times New Roman"/>
        </w:rPr>
        <w:t xml:space="preserve"> testit me dy p</w:t>
      </w:r>
      <w:r w:rsidR="00144CB2" w:rsidRPr="006F28EE">
        <w:rPr>
          <w:rFonts w:cs="Times New Roman"/>
        </w:rPr>
        <w:t>ë</w:t>
      </w:r>
      <w:r w:rsidRPr="006F28EE">
        <w:rPr>
          <w:rFonts w:cs="Times New Roman"/>
        </w:rPr>
        <w:t>rpjekje</w:t>
      </w:r>
      <w:r w:rsidR="00F536B0" w:rsidRPr="006F28EE">
        <w:rPr>
          <w:rFonts w:cs="Times New Roman"/>
        </w:rPr>
        <w:t xml:space="preserve"> do të</w:t>
      </w:r>
      <w:r w:rsidR="00B10575" w:rsidRPr="006F28EE">
        <w:rPr>
          <w:rFonts w:cs="Times New Roman"/>
        </w:rPr>
        <w:t xml:space="preserve"> kërk</w:t>
      </w:r>
      <w:r w:rsidRPr="006F28EE">
        <w:rPr>
          <w:rFonts w:cs="Times New Roman"/>
        </w:rPr>
        <w:t>oj</w:t>
      </w:r>
      <w:r w:rsidR="008F6A94" w:rsidRPr="006F28EE">
        <w:rPr>
          <w:rFonts w:cs="Times New Roman"/>
        </w:rPr>
        <w:t>ë</w:t>
      </w:r>
      <w:r w:rsidRPr="006F28EE">
        <w:rPr>
          <w:rFonts w:cs="Times New Roman"/>
        </w:rPr>
        <w:t xml:space="preserve"> trajnime t</w:t>
      </w:r>
      <w:r w:rsidR="008F6A94" w:rsidRPr="006F28EE">
        <w:rPr>
          <w:rFonts w:cs="Times New Roman"/>
        </w:rPr>
        <w:t>ë</w:t>
      </w:r>
      <w:r w:rsidRPr="006F28EE">
        <w:rPr>
          <w:rFonts w:cs="Times New Roman"/>
        </w:rPr>
        <w:t xml:space="preserve"> m</w:t>
      </w:r>
      <w:r w:rsidR="003D410D" w:rsidRPr="006F28EE">
        <w:rPr>
          <w:rFonts w:cs="Times New Roman"/>
        </w:rPr>
        <w:t>ë</w:t>
      </w:r>
      <w:r w:rsidRPr="006F28EE">
        <w:rPr>
          <w:rFonts w:cs="Times New Roman"/>
        </w:rPr>
        <w:t>tejshme.</w:t>
      </w:r>
      <w:r w:rsidR="00F2789A" w:rsidRPr="006F28EE">
        <w:rPr>
          <w:rFonts w:cs="Times New Roman"/>
        </w:rPr>
        <w:t xml:space="preserve"> </w:t>
      </w:r>
    </w:p>
    <w:p w14:paraId="7B3EB961" w14:textId="564BEF94" w:rsidR="001D14A1" w:rsidRPr="006F28EE" w:rsidRDefault="001D14A1" w:rsidP="002361B0">
      <w:pPr>
        <w:pStyle w:val="Teksti"/>
        <w:rPr>
          <w:rFonts w:cs="Times New Roman"/>
        </w:rPr>
      </w:pPr>
      <w:r w:rsidRPr="006F28EE">
        <w:rPr>
          <w:rFonts w:cs="Times New Roman"/>
        </w:rPr>
        <w:t>3.</w:t>
      </w:r>
      <w:r w:rsidR="003D410D" w:rsidRPr="006F28EE">
        <w:rPr>
          <w:rFonts w:cs="Times New Roman"/>
        </w:rPr>
        <w:t xml:space="preserve"> </w:t>
      </w:r>
      <w:r w:rsidRPr="006F28EE">
        <w:rPr>
          <w:rFonts w:cs="Times New Roman"/>
        </w:rPr>
        <w:t>Trajnime t</w:t>
      </w:r>
      <w:r w:rsidR="008F6A94" w:rsidRPr="006F28EE">
        <w:rPr>
          <w:rFonts w:cs="Times New Roman"/>
        </w:rPr>
        <w:t>ë</w:t>
      </w:r>
      <w:r w:rsidRPr="006F28EE">
        <w:rPr>
          <w:rFonts w:cs="Times New Roman"/>
        </w:rPr>
        <w:t xml:space="preserve"> </w:t>
      </w:r>
      <w:r w:rsidR="00144CB2" w:rsidRPr="006F28EE">
        <w:rPr>
          <w:rFonts w:cs="Times New Roman"/>
        </w:rPr>
        <w:t>mëtejshme</w:t>
      </w:r>
      <w:r w:rsidR="00671230" w:rsidRPr="006F28EE">
        <w:rPr>
          <w:rFonts w:cs="Times New Roman"/>
        </w:rPr>
        <w:t xml:space="preserve"> mund të </w:t>
      </w:r>
      <w:r w:rsidR="00887266" w:rsidRPr="006F28EE">
        <w:rPr>
          <w:rFonts w:cs="Times New Roman"/>
        </w:rPr>
        <w:t>kërkohen</w:t>
      </w:r>
      <w:r w:rsidRPr="006F28EE">
        <w:rPr>
          <w:rFonts w:cs="Times New Roman"/>
        </w:rPr>
        <w:t xml:space="preserve"> pas</w:t>
      </w:r>
      <w:r w:rsidR="00B61D1A" w:rsidRPr="006F28EE">
        <w:rPr>
          <w:rFonts w:cs="Times New Roman"/>
        </w:rPr>
        <w:t xml:space="preserve"> një </w:t>
      </w:r>
      <w:r w:rsidRPr="006F28EE">
        <w:rPr>
          <w:rFonts w:cs="Times New Roman"/>
        </w:rPr>
        <w:t>d</w:t>
      </w:r>
      <w:r w:rsidR="00144CB2" w:rsidRPr="006F28EE">
        <w:rPr>
          <w:rFonts w:cs="Times New Roman"/>
        </w:rPr>
        <w:t>ë</w:t>
      </w:r>
      <w:r w:rsidRPr="006F28EE">
        <w:rPr>
          <w:rFonts w:cs="Times New Roman"/>
        </w:rPr>
        <w:t>shtimi t</w:t>
      </w:r>
      <w:r w:rsidR="008F6A94" w:rsidRPr="006F28EE">
        <w:rPr>
          <w:rFonts w:cs="Times New Roman"/>
        </w:rPr>
        <w:t>ë</w:t>
      </w:r>
      <w:r w:rsidRPr="006F28EE">
        <w:rPr>
          <w:rFonts w:cs="Times New Roman"/>
        </w:rPr>
        <w:t xml:space="preserve"> testit t</w:t>
      </w:r>
      <w:r w:rsidR="008F6A94" w:rsidRPr="006F28EE">
        <w:rPr>
          <w:rFonts w:cs="Times New Roman"/>
        </w:rPr>
        <w:t>ë</w:t>
      </w:r>
      <w:r w:rsidRPr="006F28EE">
        <w:rPr>
          <w:rFonts w:cs="Times New Roman"/>
        </w:rPr>
        <w:t xml:space="preserve"> </w:t>
      </w:r>
      <w:r w:rsidR="00B61D1A" w:rsidRPr="006F28EE">
        <w:rPr>
          <w:rFonts w:cs="Times New Roman"/>
        </w:rPr>
        <w:t>aftësisë</w:t>
      </w:r>
      <w:r w:rsidRPr="006F28EE">
        <w:rPr>
          <w:rFonts w:cs="Times New Roman"/>
        </w:rPr>
        <w:t>. Nuk ka limit t</w:t>
      </w:r>
      <w:r w:rsidR="008F6A94" w:rsidRPr="006F28EE">
        <w:rPr>
          <w:rFonts w:cs="Times New Roman"/>
        </w:rPr>
        <w:t>ë</w:t>
      </w:r>
      <w:r w:rsidRPr="006F28EE">
        <w:rPr>
          <w:rFonts w:cs="Times New Roman"/>
        </w:rPr>
        <w:t xml:space="preserve"> numrit t</w:t>
      </w:r>
      <w:r w:rsidR="008F6A94" w:rsidRPr="006F28EE">
        <w:rPr>
          <w:rFonts w:cs="Times New Roman"/>
        </w:rPr>
        <w:t>ë</w:t>
      </w:r>
      <w:r w:rsidRPr="006F28EE">
        <w:rPr>
          <w:rFonts w:cs="Times New Roman"/>
        </w:rPr>
        <w:t xml:space="preserve"> testeve t</w:t>
      </w:r>
      <w:r w:rsidR="008F6A94" w:rsidRPr="006F28EE">
        <w:rPr>
          <w:rFonts w:cs="Times New Roman"/>
        </w:rPr>
        <w:t>ë</w:t>
      </w:r>
      <w:r w:rsidRPr="006F28EE">
        <w:rPr>
          <w:rFonts w:cs="Times New Roman"/>
        </w:rPr>
        <w:t xml:space="preserve"> </w:t>
      </w:r>
      <w:r w:rsidR="00B61D1A" w:rsidRPr="006F28EE">
        <w:rPr>
          <w:rFonts w:cs="Times New Roman"/>
        </w:rPr>
        <w:t>aftësisë</w:t>
      </w:r>
      <w:r w:rsidR="00F536B0" w:rsidRPr="006F28EE">
        <w:rPr>
          <w:rFonts w:cs="Times New Roman"/>
        </w:rPr>
        <w:t xml:space="preserve"> që</w:t>
      </w:r>
      <w:r w:rsidR="00671230" w:rsidRPr="006F28EE">
        <w:rPr>
          <w:rFonts w:cs="Times New Roman"/>
        </w:rPr>
        <w:t xml:space="preserve"> mund të </w:t>
      </w:r>
      <w:r w:rsidRPr="006F28EE">
        <w:rPr>
          <w:rFonts w:cs="Times New Roman"/>
        </w:rPr>
        <w:t xml:space="preserve">provohen. </w:t>
      </w:r>
    </w:p>
    <w:p w14:paraId="305AA830" w14:textId="5BC89C07" w:rsidR="001D14A1" w:rsidRPr="006F28EE" w:rsidRDefault="001D14A1" w:rsidP="00FD0BF6">
      <w:pPr>
        <w:widowControl w:val="0"/>
        <w:tabs>
          <w:tab w:val="left" w:pos="10335"/>
        </w:tabs>
        <w:spacing w:after="0" w:line="240" w:lineRule="auto"/>
        <w:rPr>
          <w:rFonts w:ascii="Garamond" w:hAnsi="Garamond" w:cs="Times New Roman"/>
          <w:sz w:val="24"/>
          <w:szCs w:val="24"/>
        </w:rPr>
      </w:pPr>
    </w:p>
    <w:p w14:paraId="20F30D49" w14:textId="77777777" w:rsidR="001D14A1" w:rsidRPr="006F28EE" w:rsidRDefault="001D14A1" w:rsidP="001D14A1">
      <w:pPr>
        <w:widowControl w:val="0"/>
        <w:tabs>
          <w:tab w:val="left" w:pos="10335"/>
        </w:tabs>
        <w:spacing w:after="0" w:line="240" w:lineRule="auto"/>
        <w:ind w:firstLine="284"/>
        <w:jc w:val="center"/>
        <w:rPr>
          <w:rFonts w:ascii="Garamond" w:hAnsi="Garamond" w:cs="Times New Roman"/>
          <w:sz w:val="24"/>
          <w:szCs w:val="24"/>
        </w:rPr>
      </w:pPr>
      <w:r w:rsidRPr="006F28EE">
        <w:rPr>
          <w:rFonts w:ascii="Garamond" w:hAnsi="Garamond" w:cs="Times New Roman"/>
          <w:b/>
          <w:sz w:val="24"/>
          <w:szCs w:val="24"/>
        </w:rPr>
        <w:t xml:space="preserve">KRYERJA E TESTIT </w:t>
      </w:r>
    </w:p>
    <w:p w14:paraId="275166D0" w14:textId="77777777" w:rsidR="001D14A1" w:rsidRPr="006F28EE" w:rsidRDefault="001D14A1" w:rsidP="001D14A1">
      <w:pPr>
        <w:widowControl w:val="0"/>
        <w:tabs>
          <w:tab w:val="left" w:pos="10335"/>
        </w:tabs>
        <w:spacing w:after="0" w:line="240" w:lineRule="auto"/>
        <w:ind w:firstLine="284"/>
        <w:rPr>
          <w:rFonts w:ascii="Garamond" w:hAnsi="Garamond" w:cs="Times New Roman"/>
          <w:sz w:val="24"/>
          <w:szCs w:val="24"/>
        </w:rPr>
      </w:pPr>
      <w:r w:rsidRPr="006F28EE">
        <w:rPr>
          <w:rFonts w:ascii="Garamond" w:hAnsi="Garamond" w:cs="Times New Roman"/>
          <w:sz w:val="24"/>
          <w:szCs w:val="24"/>
        </w:rPr>
        <w:t xml:space="preserve"> </w:t>
      </w:r>
    </w:p>
    <w:p w14:paraId="78E2035D" w14:textId="0A82A012" w:rsidR="001D14A1" w:rsidRPr="006F28EE" w:rsidRDefault="001D14A1" w:rsidP="002361B0">
      <w:pPr>
        <w:pStyle w:val="Teksti"/>
        <w:rPr>
          <w:rFonts w:cs="Times New Roman"/>
        </w:rPr>
      </w:pPr>
      <w:r w:rsidRPr="006F28EE">
        <w:rPr>
          <w:rFonts w:cs="Times New Roman"/>
        </w:rPr>
        <w:t>4.</w:t>
      </w:r>
      <w:r w:rsidR="002361B0" w:rsidRPr="006F28EE">
        <w:rPr>
          <w:rFonts w:cs="Times New Roman"/>
        </w:rPr>
        <w:t xml:space="preserve"> </w:t>
      </w:r>
      <w:r w:rsidRPr="006F28EE">
        <w:rPr>
          <w:rFonts w:cs="Times New Roman"/>
        </w:rPr>
        <w:t>Testi ka</w:t>
      </w:r>
      <w:r w:rsidR="004355FA" w:rsidRPr="006F28EE">
        <w:rPr>
          <w:rFonts w:cs="Times New Roman"/>
        </w:rPr>
        <w:t xml:space="preserve"> për </w:t>
      </w:r>
      <w:r w:rsidRPr="006F28EE">
        <w:rPr>
          <w:rFonts w:cs="Times New Roman"/>
        </w:rPr>
        <w:t>synim t</w:t>
      </w:r>
      <w:r w:rsidR="00F81FBC" w:rsidRPr="006F28EE">
        <w:rPr>
          <w:rFonts w:cs="Times New Roman"/>
        </w:rPr>
        <w:t>ë</w:t>
      </w:r>
      <w:r w:rsidRPr="006F28EE">
        <w:rPr>
          <w:rFonts w:cs="Times New Roman"/>
        </w:rPr>
        <w:t xml:space="preserve"> simuloj</w:t>
      </w:r>
      <w:r w:rsidR="005369B5" w:rsidRPr="006F28EE">
        <w:rPr>
          <w:rFonts w:cs="Times New Roman"/>
        </w:rPr>
        <w:t>ë</w:t>
      </w:r>
      <w:r w:rsidR="00B61D1A" w:rsidRPr="006F28EE">
        <w:rPr>
          <w:rFonts w:cs="Times New Roman"/>
        </w:rPr>
        <w:t xml:space="preserve"> një </w:t>
      </w:r>
      <w:r w:rsidRPr="006F28EE">
        <w:rPr>
          <w:rFonts w:cs="Times New Roman"/>
        </w:rPr>
        <w:t>fluturim praktik. Linj</w:t>
      </w:r>
      <w:r w:rsidR="00F81FBC" w:rsidRPr="006F28EE">
        <w:rPr>
          <w:rFonts w:cs="Times New Roman"/>
        </w:rPr>
        <w:t>ë</w:t>
      </w:r>
      <w:r w:rsidRPr="006F28EE">
        <w:rPr>
          <w:rFonts w:cs="Times New Roman"/>
        </w:rPr>
        <w:t>n</w:t>
      </w:r>
      <w:r w:rsidR="00006A2C" w:rsidRPr="006F28EE">
        <w:rPr>
          <w:rFonts w:cs="Times New Roman"/>
        </w:rPr>
        <w:t xml:space="preserve"> për të </w:t>
      </w:r>
      <w:r w:rsidRPr="006F28EE">
        <w:rPr>
          <w:rFonts w:cs="Times New Roman"/>
        </w:rPr>
        <w:t>fluturuar duhet ta zgjedh</w:t>
      </w:r>
      <w:r w:rsidR="00F81FBC" w:rsidRPr="006F28EE">
        <w:rPr>
          <w:rFonts w:cs="Times New Roman"/>
        </w:rPr>
        <w:t>ë</w:t>
      </w:r>
      <w:r w:rsidRPr="006F28EE">
        <w:rPr>
          <w:rFonts w:cs="Times New Roman"/>
        </w:rPr>
        <w:t xml:space="preserve"> ekzaminuesi</w:t>
      </w:r>
      <w:r w:rsidR="000C57B2" w:rsidRPr="006F28EE">
        <w:rPr>
          <w:rFonts w:cs="Times New Roman"/>
        </w:rPr>
        <w:t xml:space="preserve">. Një </w:t>
      </w:r>
      <w:r w:rsidRPr="006F28EE">
        <w:rPr>
          <w:rFonts w:cs="Times New Roman"/>
        </w:rPr>
        <w:t xml:space="preserve">element esencial </w:t>
      </w:r>
      <w:r w:rsidR="004355FA" w:rsidRPr="006F28EE">
        <w:rPr>
          <w:rFonts w:cs="Times New Roman"/>
        </w:rPr>
        <w:t>është</w:t>
      </w:r>
      <w:r w:rsidRPr="006F28EE">
        <w:rPr>
          <w:rFonts w:cs="Times New Roman"/>
        </w:rPr>
        <w:t xml:space="preserve"> </w:t>
      </w:r>
      <w:r w:rsidR="00360584" w:rsidRPr="006F28EE">
        <w:rPr>
          <w:rFonts w:cs="Times New Roman"/>
        </w:rPr>
        <w:t>aftësi</w:t>
      </w:r>
      <w:r w:rsidRPr="006F28EE">
        <w:rPr>
          <w:rFonts w:cs="Times New Roman"/>
        </w:rPr>
        <w:t>a e aplikantit</w:t>
      </w:r>
      <w:r w:rsidR="00006A2C" w:rsidRPr="006F28EE">
        <w:rPr>
          <w:rFonts w:cs="Times New Roman"/>
        </w:rPr>
        <w:t xml:space="preserve"> për të </w:t>
      </w:r>
      <w:r w:rsidRPr="006F28EE">
        <w:rPr>
          <w:rFonts w:cs="Times New Roman"/>
        </w:rPr>
        <w:t>planifikuar dhe</w:t>
      </w:r>
      <w:r w:rsidR="00006A2C" w:rsidRPr="006F28EE">
        <w:rPr>
          <w:rFonts w:cs="Times New Roman"/>
        </w:rPr>
        <w:t xml:space="preserve"> për të </w:t>
      </w:r>
      <w:r w:rsidRPr="006F28EE">
        <w:rPr>
          <w:rFonts w:cs="Times New Roman"/>
        </w:rPr>
        <w:t>kryer fluturimin nga materiali rutine informues. Aplikanti</w:t>
      </w:r>
      <w:r w:rsidR="006E6772" w:rsidRPr="006F28EE">
        <w:rPr>
          <w:rFonts w:cs="Times New Roman"/>
        </w:rPr>
        <w:t xml:space="preserve"> duhet të </w:t>
      </w:r>
      <w:r w:rsidR="000C57B2" w:rsidRPr="006F28EE">
        <w:rPr>
          <w:rFonts w:cs="Times New Roman"/>
        </w:rPr>
        <w:t>ndërmarrë</w:t>
      </w:r>
      <w:r w:rsidRPr="006F28EE">
        <w:rPr>
          <w:rFonts w:cs="Times New Roman"/>
        </w:rPr>
        <w:t xml:space="preserve"> planin e fluturimit dhe</w:t>
      </w:r>
      <w:r w:rsidR="006E6772" w:rsidRPr="006F28EE">
        <w:rPr>
          <w:rFonts w:cs="Times New Roman"/>
        </w:rPr>
        <w:t xml:space="preserve"> duhet të </w:t>
      </w:r>
      <w:r w:rsidRPr="006F28EE">
        <w:rPr>
          <w:rFonts w:cs="Times New Roman"/>
        </w:rPr>
        <w:t>siguroj</w:t>
      </w:r>
      <w:r w:rsidR="005369B5" w:rsidRPr="006F28EE">
        <w:rPr>
          <w:rFonts w:cs="Times New Roman"/>
        </w:rPr>
        <w:t>ë</w:t>
      </w:r>
      <w:r w:rsidR="00006A2C" w:rsidRPr="006F28EE">
        <w:rPr>
          <w:rFonts w:cs="Times New Roman"/>
        </w:rPr>
        <w:t xml:space="preserve"> që të </w:t>
      </w:r>
      <w:r w:rsidRPr="006F28EE">
        <w:rPr>
          <w:rFonts w:cs="Times New Roman"/>
        </w:rPr>
        <w:t xml:space="preserve">gjitha </w:t>
      </w:r>
      <w:r w:rsidR="006E6772" w:rsidRPr="006F28EE">
        <w:rPr>
          <w:rFonts w:cs="Times New Roman"/>
        </w:rPr>
        <w:t>pajisj</w:t>
      </w:r>
      <w:r w:rsidRPr="006F28EE">
        <w:rPr>
          <w:rFonts w:cs="Times New Roman"/>
        </w:rPr>
        <w:t>et dhe dokumentimi</w:t>
      </w:r>
      <w:r w:rsidR="004355FA" w:rsidRPr="006F28EE">
        <w:rPr>
          <w:rFonts w:cs="Times New Roman"/>
        </w:rPr>
        <w:t xml:space="preserve"> për </w:t>
      </w:r>
      <w:r w:rsidRPr="006F28EE">
        <w:rPr>
          <w:rFonts w:cs="Times New Roman"/>
        </w:rPr>
        <w:t>zbatimin e fluturimit</w:t>
      </w:r>
      <w:r w:rsidR="00877448" w:rsidRPr="006F28EE">
        <w:rPr>
          <w:rFonts w:cs="Times New Roman"/>
        </w:rPr>
        <w:t xml:space="preserve"> janë </w:t>
      </w:r>
      <w:r w:rsidR="00F2789A" w:rsidRPr="006F28EE">
        <w:rPr>
          <w:rFonts w:cs="Times New Roman"/>
        </w:rPr>
        <w:t xml:space="preserve">në </w:t>
      </w:r>
      <w:r w:rsidRPr="006F28EE">
        <w:rPr>
          <w:rFonts w:cs="Times New Roman"/>
        </w:rPr>
        <w:t xml:space="preserve">bord. </w:t>
      </w:r>
      <w:r w:rsidR="008071AD" w:rsidRPr="006F28EE">
        <w:rPr>
          <w:rFonts w:cs="Times New Roman"/>
        </w:rPr>
        <w:t>Kohëz</w:t>
      </w:r>
      <w:r w:rsidRPr="006F28EE">
        <w:rPr>
          <w:rFonts w:cs="Times New Roman"/>
        </w:rPr>
        <w:t>gjatja e fluturimit duhet</w:t>
      </w:r>
      <w:r w:rsidR="006E6772" w:rsidRPr="006F28EE">
        <w:rPr>
          <w:rFonts w:cs="Times New Roman"/>
        </w:rPr>
        <w:t xml:space="preserve"> të jetë</w:t>
      </w:r>
      <w:r w:rsidR="002F74CC" w:rsidRPr="006F28EE">
        <w:rPr>
          <w:rFonts w:cs="Times New Roman"/>
        </w:rPr>
        <w:t xml:space="preserve"> të paktën </w:t>
      </w:r>
      <w:r w:rsidRPr="006F28EE">
        <w:rPr>
          <w:rFonts w:cs="Times New Roman"/>
        </w:rPr>
        <w:t>1 or</w:t>
      </w:r>
      <w:r w:rsidR="00F81FBC" w:rsidRPr="006F28EE">
        <w:rPr>
          <w:rFonts w:cs="Times New Roman"/>
        </w:rPr>
        <w:t>ë</w:t>
      </w:r>
      <w:r w:rsidRPr="006F28EE">
        <w:rPr>
          <w:rFonts w:cs="Times New Roman"/>
        </w:rPr>
        <w:t xml:space="preserve">. </w:t>
      </w:r>
    </w:p>
    <w:p w14:paraId="11A803C5" w14:textId="4CA038AB" w:rsidR="001D14A1" w:rsidRPr="006F28EE" w:rsidRDefault="001D14A1" w:rsidP="002361B0">
      <w:pPr>
        <w:pStyle w:val="Teksti"/>
        <w:rPr>
          <w:rFonts w:cs="Times New Roman"/>
        </w:rPr>
      </w:pPr>
      <w:r w:rsidRPr="006F28EE">
        <w:rPr>
          <w:rFonts w:cs="Times New Roman"/>
        </w:rPr>
        <w:t>5.</w:t>
      </w:r>
      <w:r w:rsidR="00B833B6" w:rsidRPr="006F28EE">
        <w:rPr>
          <w:rFonts w:cs="Times New Roman"/>
        </w:rPr>
        <w:t xml:space="preserve"> </w:t>
      </w:r>
      <w:r w:rsidRPr="006F28EE">
        <w:rPr>
          <w:rFonts w:cs="Times New Roman"/>
        </w:rPr>
        <w:t>Aplikantit do</w:t>
      </w:r>
      <w:r w:rsidR="002C12E6" w:rsidRPr="006F28EE">
        <w:rPr>
          <w:rFonts w:cs="Times New Roman"/>
        </w:rPr>
        <w:t xml:space="preserve"> t</w:t>
      </w:r>
      <w:r w:rsidR="00FD54A7" w:rsidRPr="006F28EE">
        <w:rPr>
          <w:rFonts w:cs="Times New Roman"/>
        </w:rPr>
        <w:t>’</w:t>
      </w:r>
      <w:r w:rsidR="002C12E6" w:rsidRPr="006F28EE">
        <w:rPr>
          <w:rFonts w:cs="Times New Roman"/>
        </w:rPr>
        <w:t>i</w:t>
      </w:r>
      <w:r w:rsidR="006E6772" w:rsidRPr="006F28EE">
        <w:rPr>
          <w:rFonts w:cs="Times New Roman"/>
        </w:rPr>
        <w:t xml:space="preserve"> duhet të </w:t>
      </w:r>
      <w:r w:rsidRPr="006F28EE">
        <w:rPr>
          <w:rFonts w:cs="Times New Roman"/>
        </w:rPr>
        <w:t>zgjedh</w:t>
      </w:r>
      <w:r w:rsidR="00D6412E" w:rsidRPr="006F28EE">
        <w:rPr>
          <w:rFonts w:cs="Times New Roman"/>
        </w:rPr>
        <w:t>ë</w:t>
      </w:r>
      <w:r w:rsidR="00006A2C" w:rsidRPr="006F28EE">
        <w:rPr>
          <w:rFonts w:cs="Times New Roman"/>
        </w:rPr>
        <w:t xml:space="preserve"> për të </w:t>
      </w:r>
      <w:r w:rsidR="006C68F2" w:rsidRPr="006F28EE">
        <w:rPr>
          <w:rFonts w:cs="Times New Roman"/>
        </w:rPr>
        <w:t>përfund</w:t>
      </w:r>
      <w:r w:rsidRPr="006F28EE">
        <w:rPr>
          <w:rFonts w:cs="Times New Roman"/>
        </w:rPr>
        <w:t xml:space="preserve">uar testin e </w:t>
      </w:r>
      <w:r w:rsidR="00B61D1A" w:rsidRPr="006F28EE">
        <w:rPr>
          <w:rFonts w:cs="Times New Roman"/>
        </w:rPr>
        <w:t>aftësisë</w:t>
      </w:r>
      <w:r w:rsidR="004355FA" w:rsidRPr="006F28EE">
        <w:rPr>
          <w:rFonts w:cs="Times New Roman"/>
        </w:rPr>
        <w:t xml:space="preserve"> për </w:t>
      </w:r>
      <w:r w:rsidRPr="006F28EE">
        <w:rPr>
          <w:rFonts w:cs="Times New Roman"/>
        </w:rPr>
        <w:t>arsye t</w:t>
      </w:r>
      <w:r w:rsidR="00F81FBC" w:rsidRPr="006F28EE">
        <w:rPr>
          <w:rFonts w:cs="Times New Roman"/>
        </w:rPr>
        <w:t>ë</w:t>
      </w:r>
      <w:r w:rsidRPr="006F28EE">
        <w:rPr>
          <w:rFonts w:cs="Times New Roman"/>
        </w:rPr>
        <w:t xml:space="preserve"> konsideruara t</w:t>
      </w:r>
      <w:r w:rsidR="00F81FBC" w:rsidRPr="006F28EE">
        <w:rPr>
          <w:rFonts w:cs="Times New Roman"/>
        </w:rPr>
        <w:t>ë</w:t>
      </w:r>
      <w:r w:rsidRPr="006F28EE">
        <w:rPr>
          <w:rFonts w:cs="Times New Roman"/>
        </w:rPr>
        <w:t xml:space="preserve"> pa</w:t>
      </w:r>
      <w:r w:rsidR="002F5816" w:rsidRPr="006F28EE">
        <w:rPr>
          <w:rFonts w:cs="Times New Roman"/>
        </w:rPr>
        <w:t>përshtat</w:t>
      </w:r>
      <w:r w:rsidRPr="006F28EE">
        <w:rPr>
          <w:rFonts w:cs="Times New Roman"/>
        </w:rPr>
        <w:t>shme nga ekzaminuesi, aplikanti</w:t>
      </w:r>
      <w:r w:rsidR="006E6772" w:rsidRPr="006F28EE">
        <w:rPr>
          <w:rFonts w:cs="Times New Roman"/>
        </w:rPr>
        <w:t xml:space="preserve"> duhet të </w:t>
      </w:r>
      <w:r w:rsidRPr="006F28EE">
        <w:rPr>
          <w:rFonts w:cs="Times New Roman"/>
        </w:rPr>
        <w:t>rimarre serish</w:t>
      </w:r>
      <w:r w:rsidR="008A750D" w:rsidRPr="006F28EE">
        <w:rPr>
          <w:rFonts w:cs="Times New Roman"/>
        </w:rPr>
        <w:t xml:space="preserve"> të</w:t>
      </w:r>
      <w:r w:rsidR="00606512" w:rsidRPr="006F28EE">
        <w:rPr>
          <w:rFonts w:cs="Times New Roman"/>
        </w:rPr>
        <w:t xml:space="preserve"> gjithë</w:t>
      </w:r>
      <w:r w:rsidRPr="006F28EE">
        <w:rPr>
          <w:rFonts w:cs="Times New Roman"/>
        </w:rPr>
        <w:t xml:space="preserve"> testin</w:t>
      </w:r>
      <w:r w:rsidR="005418F0" w:rsidRPr="006F28EE">
        <w:rPr>
          <w:rFonts w:cs="Times New Roman"/>
        </w:rPr>
        <w:t xml:space="preserve">. Nëse </w:t>
      </w:r>
      <w:r w:rsidRPr="006F28EE">
        <w:rPr>
          <w:rFonts w:cs="Times New Roman"/>
        </w:rPr>
        <w:t xml:space="preserve">testi ka </w:t>
      </w:r>
      <w:r w:rsidR="006C68F2" w:rsidRPr="006F28EE">
        <w:rPr>
          <w:rFonts w:cs="Times New Roman"/>
        </w:rPr>
        <w:t>përfund</w:t>
      </w:r>
      <w:r w:rsidRPr="006F28EE">
        <w:rPr>
          <w:rFonts w:cs="Times New Roman"/>
        </w:rPr>
        <w:t>uar</w:t>
      </w:r>
      <w:r w:rsidR="004355FA" w:rsidRPr="006F28EE">
        <w:rPr>
          <w:rFonts w:cs="Times New Roman"/>
        </w:rPr>
        <w:t xml:space="preserve"> për </w:t>
      </w:r>
      <w:r w:rsidRPr="006F28EE">
        <w:rPr>
          <w:rFonts w:cs="Times New Roman"/>
        </w:rPr>
        <w:t>arsye t</w:t>
      </w:r>
      <w:r w:rsidR="00F81FBC" w:rsidRPr="006F28EE">
        <w:rPr>
          <w:rFonts w:cs="Times New Roman"/>
        </w:rPr>
        <w:t>ë</w:t>
      </w:r>
      <w:r w:rsidRPr="006F28EE">
        <w:rPr>
          <w:rFonts w:cs="Times New Roman"/>
        </w:rPr>
        <w:t xml:space="preserve"> konsideruara</w:t>
      </w:r>
      <w:r w:rsidR="002F74CC" w:rsidRPr="006F28EE">
        <w:rPr>
          <w:rFonts w:cs="Times New Roman"/>
        </w:rPr>
        <w:t xml:space="preserve"> të</w:t>
      </w:r>
      <w:r w:rsidR="00EB2F14" w:rsidRPr="006F28EE">
        <w:rPr>
          <w:rFonts w:cs="Times New Roman"/>
        </w:rPr>
        <w:t xml:space="preserve"> </w:t>
      </w:r>
      <w:r w:rsidR="002F74CC" w:rsidRPr="006F28EE">
        <w:rPr>
          <w:rFonts w:cs="Times New Roman"/>
        </w:rPr>
        <w:t>përsht</w:t>
      </w:r>
      <w:r w:rsidRPr="006F28EE">
        <w:rPr>
          <w:rFonts w:cs="Times New Roman"/>
        </w:rPr>
        <w:t xml:space="preserve">atshme nga ekzaminuesi, </w:t>
      </w:r>
      <w:r w:rsidR="005E3C33" w:rsidRPr="006F28EE">
        <w:rPr>
          <w:rFonts w:cs="Times New Roman"/>
        </w:rPr>
        <w:t>vetëm</w:t>
      </w:r>
      <w:r w:rsidRPr="006F28EE">
        <w:rPr>
          <w:rFonts w:cs="Times New Roman"/>
        </w:rPr>
        <w:t xml:space="preserve"> ato seksione t</w:t>
      </w:r>
      <w:r w:rsidR="00F81FBC" w:rsidRPr="006F28EE">
        <w:rPr>
          <w:rFonts w:cs="Times New Roman"/>
        </w:rPr>
        <w:t>ë</w:t>
      </w:r>
      <w:r w:rsidRPr="006F28EE">
        <w:rPr>
          <w:rFonts w:cs="Times New Roman"/>
        </w:rPr>
        <w:t xml:space="preserve"> pa</w:t>
      </w:r>
      <w:r w:rsidR="006C68F2" w:rsidRPr="006F28EE">
        <w:rPr>
          <w:rFonts w:cs="Times New Roman"/>
        </w:rPr>
        <w:t>përfund</w:t>
      </w:r>
      <w:r w:rsidRPr="006F28EE">
        <w:rPr>
          <w:rFonts w:cs="Times New Roman"/>
        </w:rPr>
        <w:t>uara</w:t>
      </w:r>
      <w:r w:rsidR="006E6772" w:rsidRPr="006F28EE">
        <w:rPr>
          <w:rFonts w:cs="Times New Roman"/>
        </w:rPr>
        <w:t xml:space="preserve"> duhet të </w:t>
      </w:r>
      <w:r w:rsidRPr="006F28EE">
        <w:rPr>
          <w:rFonts w:cs="Times New Roman"/>
        </w:rPr>
        <w:t>testohen</w:t>
      </w:r>
      <w:r w:rsidR="00F2789A" w:rsidRPr="006F28EE">
        <w:rPr>
          <w:rFonts w:cs="Times New Roman"/>
        </w:rPr>
        <w:t xml:space="preserve"> në</w:t>
      </w:r>
      <w:r w:rsidR="00B61D1A" w:rsidRPr="006F28EE">
        <w:rPr>
          <w:rFonts w:cs="Times New Roman"/>
        </w:rPr>
        <w:t xml:space="preserve"> një </w:t>
      </w:r>
      <w:r w:rsidRPr="006F28EE">
        <w:rPr>
          <w:rFonts w:cs="Times New Roman"/>
        </w:rPr>
        <w:t>fluturim t</w:t>
      </w:r>
      <w:r w:rsidR="00F81FBC" w:rsidRPr="006F28EE">
        <w:rPr>
          <w:rFonts w:cs="Times New Roman"/>
        </w:rPr>
        <w:t>ë</w:t>
      </w:r>
      <w:r w:rsidRPr="006F28EE">
        <w:rPr>
          <w:rFonts w:cs="Times New Roman"/>
        </w:rPr>
        <w:t xml:space="preserve"> </w:t>
      </w:r>
      <w:r w:rsidR="00F81FBC" w:rsidRPr="006F28EE">
        <w:rPr>
          <w:rFonts w:cs="Times New Roman"/>
        </w:rPr>
        <w:t>mëtejshëm</w:t>
      </w:r>
      <w:r w:rsidRPr="006F28EE">
        <w:rPr>
          <w:rFonts w:cs="Times New Roman"/>
        </w:rPr>
        <w:t xml:space="preserve">. </w:t>
      </w:r>
    </w:p>
    <w:p w14:paraId="61DA0938" w14:textId="3AD7A028" w:rsidR="001D14A1" w:rsidRPr="006F28EE" w:rsidRDefault="001D14A1" w:rsidP="002361B0">
      <w:pPr>
        <w:pStyle w:val="Teksti"/>
        <w:rPr>
          <w:rFonts w:cs="Times New Roman"/>
        </w:rPr>
      </w:pPr>
      <w:r w:rsidRPr="006F28EE">
        <w:rPr>
          <w:rFonts w:cs="Times New Roman"/>
        </w:rPr>
        <w:t xml:space="preserve"> 6.</w:t>
      </w:r>
      <w:r w:rsidR="00B833B6" w:rsidRPr="006F28EE">
        <w:rPr>
          <w:rFonts w:cs="Times New Roman"/>
        </w:rPr>
        <w:t xml:space="preserve"> </w:t>
      </w:r>
      <w:r w:rsidRPr="006F28EE">
        <w:rPr>
          <w:rFonts w:cs="Times New Roman"/>
        </w:rPr>
        <w:t>Me zgjedhjen</w:t>
      </w:r>
      <w:r w:rsidR="00887266" w:rsidRPr="006F28EE">
        <w:rPr>
          <w:rFonts w:cs="Times New Roman"/>
        </w:rPr>
        <w:t xml:space="preserve"> të ekzami</w:t>
      </w:r>
      <w:r w:rsidRPr="006F28EE">
        <w:rPr>
          <w:rFonts w:cs="Times New Roman"/>
        </w:rPr>
        <w:t>nuesit,</w:t>
      </w:r>
      <w:r w:rsidR="00940902" w:rsidRPr="006F28EE">
        <w:rPr>
          <w:rFonts w:cs="Times New Roman"/>
        </w:rPr>
        <w:t xml:space="preserve"> çdo </w:t>
      </w:r>
      <w:r w:rsidRPr="006F28EE">
        <w:rPr>
          <w:rFonts w:cs="Times New Roman"/>
        </w:rPr>
        <w:t>manov</w:t>
      </w:r>
      <w:r w:rsidR="00F81FBC" w:rsidRPr="006F28EE">
        <w:rPr>
          <w:rFonts w:cs="Times New Roman"/>
        </w:rPr>
        <w:t>ë</w:t>
      </w:r>
      <w:r w:rsidRPr="006F28EE">
        <w:rPr>
          <w:rFonts w:cs="Times New Roman"/>
        </w:rPr>
        <w:t>r apo procedur</w:t>
      </w:r>
      <w:r w:rsidR="00F81FBC" w:rsidRPr="006F28EE">
        <w:rPr>
          <w:rFonts w:cs="Times New Roman"/>
        </w:rPr>
        <w:t>ë</w:t>
      </w:r>
      <w:r w:rsidRPr="006F28EE">
        <w:rPr>
          <w:rFonts w:cs="Times New Roman"/>
        </w:rPr>
        <w:t xml:space="preserve"> e testit</w:t>
      </w:r>
      <w:r w:rsidR="006E6772" w:rsidRPr="006F28EE">
        <w:rPr>
          <w:rFonts w:cs="Times New Roman"/>
        </w:rPr>
        <w:t xml:space="preserve"> duhet të </w:t>
      </w:r>
      <w:r w:rsidR="00F81FBC" w:rsidRPr="006F28EE">
        <w:rPr>
          <w:rFonts w:cs="Times New Roman"/>
        </w:rPr>
        <w:t>përsëritet</w:t>
      </w:r>
      <w:r w:rsidRPr="006F28EE">
        <w:rPr>
          <w:rFonts w:cs="Times New Roman"/>
        </w:rPr>
        <w:t xml:space="preserve"> </w:t>
      </w:r>
      <w:r w:rsidR="005E3C33" w:rsidRPr="006F28EE">
        <w:rPr>
          <w:rFonts w:cs="Times New Roman"/>
        </w:rPr>
        <w:t>vetëm</w:t>
      </w:r>
      <w:r w:rsidR="00B61D1A" w:rsidRPr="006F28EE">
        <w:rPr>
          <w:rFonts w:cs="Times New Roman"/>
        </w:rPr>
        <w:t xml:space="preserve"> një </w:t>
      </w:r>
      <w:r w:rsidRPr="006F28EE">
        <w:rPr>
          <w:rFonts w:cs="Times New Roman"/>
        </w:rPr>
        <w:t>her</w:t>
      </w:r>
      <w:r w:rsidR="001F6ADE" w:rsidRPr="006F28EE">
        <w:rPr>
          <w:rFonts w:cs="Times New Roman"/>
        </w:rPr>
        <w:t>ë</w:t>
      </w:r>
      <w:r w:rsidRPr="006F28EE">
        <w:rPr>
          <w:rFonts w:cs="Times New Roman"/>
        </w:rPr>
        <w:t xml:space="preserve"> nga aplikanti. Ekzaminuesi</w:t>
      </w:r>
      <w:r w:rsidR="00671230" w:rsidRPr="006F28EE">
        <w:rPr>
          <w:rFonts w:cs="Times New Roman"/>
        </w:rPr>
        <w:t xml:space="preserve"> mund të </w:t>
      </w:r>
      <w:r w:rsidR="00F81FBC" w:rsidRPr="006F28EE">
        <w:rPr>
          <w:rFonts w:cs="Times New Roman"/>
        </w:rPr>
        <w:t>ndërpresë</w:t>
      </w:r>
      <w:r w:rsidRPr="006F28EE">
        <w:rPr>
          <w:rFonts w:cs="Times New Roman"/>
        </w:rPr>
        <w:t xml:space="preserve"> testin</w:t>
      </w:r>
      <w:r w:rsidR="00F2789A" w:rsidRPr="006F28EE">
        <w:rPr>
          <w:rFonts w:cs="Times New Roman"/>
        </w:rPr>
        <w:t xml:space="preserve"> në</w:t>
      </w:r>
      <w:r w:rsidR="00940902" w:rsidRPr="006F28EE">
        <w:rPr>
          <w:rFonts w:cs="Times New Roman"/>
        </w:rPr>
        <w:t xml:space="preserve"> çdo </w:t>
      </w:r>
      <w:r w:rsidRPr="006F28EE">
        <w:rPr>
          <w:rFonts w:cs="Times New Roman"/>
        </w:rPr>
        <w:t>faze</w:t>
      </w:r>
      <w:r w:rsidR="00B61D1A" w:rsidRPr="006F28EE">
        <w:rPr>
          <w:rFonts w:cs="Times New Roman"/>
        </w:rPr>
        <w:t xml:space="preserve"> nëse </w:t>
      </w:r>
      <w:r w:rsidRPr="006F28EE">
        <w:rPr>
          <w:rFonts w:cs="Times New Roman"/>
        </w:rPr>
        <w:t>konsiderohet</w:t>
      </w:r>
      <w:r w:rsidR="00F536B0" w:rsidRPr="006F28EE">
        <w:rPr>
          <w:rFonts w:cs="Times New Roman"/>
        </w:rPr>
        <w:t xml:space="preserve"> që </w:t>
      </w:r>
      <w:r w:rsidR="00B61D1A" w:rsidRPr="006F28EE">
        <w:rPr>
          <w:rFonts w:cs="Times New Roman"/>
        </w:rPr>
        <w:t>demonstr</w:t>
      </w:r>
      <w:r w:rsidRPr="006F28EE">
        <w:rPr>
          <w:rFonts w:cs="Times New Roman"/>
        </w:rPr>
        <w:t>imi i testit</w:t>
      </w:r>
      <w:r w:rsidR="00940902" w:rsidRPr="006F28EE">
        <w:rPr>
          <w:rFonts w:cs="Times New Roman"/>
        </w:rPr>
        <w:t xml:space="preserve"> të aftësisë</w:t>
      </w:r>
      <w:r w:rsidR="00B10575" w:rsidRPr="006F28EE">
        <w:rPr>
          <w:rFonts w:cs="Times New Roman"/>
        </w:rPr>
        <w:t xml:space="preserve"> kërk</w:t>
      </w:r>
      <w:r w:rsidRPr="006F28EE">
        <w:rPr>
          <w:rFonts w:cs="Times New Roman"/>
        </w:rPr>
        <w:t>on</w:t>
      </w:r>
      <w:r w:rsidR="00B61D1A" w:rsidRPr="006F28EE">
        <w:rPr>
          <w:rFonts w:cs="Times New Roman"/>
        </w:rPr>
        <w:t xml:space="preserve"> një </w:t>
      </w:r>
      <w:r w:rsidRPr="006F28EE">
        <w:rPr>
          <w:rFonts w:cs="Times New Roman"/>
        </w:rPr>
        <w:t>ritestim</w:t>
      </w:r>
      <w:r w:rsidR="00A7378B" w:rsidRPr="006F28EE">
        <w:rPr>
          <w:rFonts w:cs="Times New Roman"/>
        </w:rPr>
        <w:t xml:space="preserve"> të </w:t>
      </w:r>
      <w:r w:rsidR="00DE71F6" w:rsidRPr="006F28EE">
        <w:rPr>
          <w:rFonts w:cs="Times New Roman"/>
        </w:rPr>
        <w:t>plotë</w:t>
      </w:r>
      <w:r w:rsidRPr="006F28EE">
        <w:rPr>
          <w:rFonts w:cs="Times New Roman"/>
        </w:rPr>
        <w:t xml:space="preserve">. </w:t>
      </w:r>
    </w:p>
    <w:p w14:paraId="04A08DFA" w14:textId="316C083D" w:rsidR="001D14A1" w:rsidRPr="006F28EE" w:rsidRDefault="001D14A1" w:rsidP="002361B0">
      <w:pPr>
        <w:pStyle w:val="Teksti"/>
        <w:rPr>
          <w:rFonts w:cs="Times New Roman"/>
        </w:rPr>
      </w:pPr>
      <w:r w:rsidRPr="006F28EE">
        <w:rPr>
          <w:rFonts w:cs="Times New Roman"/>
        </w:rPr>
        <w:t>7.</w:t>
      </w:r>
      <w:r w:rsidR="00B833B6" w:rsidRPr="006F28EE">
        <w:rPr>
          <w:rFonts w:cs="Times New Roman"/>
        </w:rPr>
        <w:t xml:space="preserve"> </w:t>
      </w:r>
      <w:r w:rsidRPr="006F28EE">
        <w:rPr>
          <w:rFonts w:cs="Times New Roman"/>
        </w:rPr>
        <w:t>Aplikanti</w:t>
      </w:r>
      <w:r w:rsidR="006E6772" w:rsidRPr="006F28EE">
        <w:rPr>
          <w:rFonts w:cs="Times New Roman"/>
        </w:rPr>
        <w:t xml:space="preserve"> duhet të </w:t>
      </w:r>
      <w:r w:rsidR="005369B5" w:rsidRPr="006F28EE">
        <w:rPr>
          <w:rFonts w:cs="Times New Roman"/>
        </w:rPr>
        <w:t>mundësojë</w:t>
      </w:r>
      <w:r w:rsidRPr="006F28EE">
        <w:rPr>
          <w:rFonts w:cs="Times New Roman"/>
        </w:rPr>
        <w:t xml:space="preserve"> fluturimin e avionit nga</w:t>
      </w:r>
      <w:r w:rsidR="00B61D1A" w:rsidRPr="006F28EE">
        <w:rPr>
          <w:rFonts w:cs="Times New Roman"/>
        </w:rPr>
        <w:t xml:space="preserve"> një </w:t>
      </w:r>
      <w:r w:rsidRPr="006F28EE">
        <w:rPr>
          <w:rFonts w:cs="Times New Roman"/>
        </w:rPr>
        <w:t>pozicion ku perfo</w:t>
      </w:r>
      <w:r w:rsidR="00B13B63" w:rsidRPr="006F28EE">
        <w:rPr>
          <w:rFonts w:cs="Times New Roman"/>
        </w:rPr>
        <w:t>r</w:t>
      </w:r>
      <w:r w:rsidRPr="006F28EE">
        <w:rPr>
          <w:rFonts w:cs="Times New Roman"/>
        </w:rPr>
        <w:t>mohen funksionet e</w:t>
      </w:r>
      <w:r w:rsidR="00F2789A" w:rsidRPr="006F28EE">
        <w:rPr>
          <w:rFonts w:cs="Times New Roman"/>
        </w:rPr>
        <w:t xml:space="preserve"> </w:t>
      </w:r>
      <w:r w:rsidRPr="006F28EE">
        <w:rPr>
          <w:rFonts w:cs="Times New Roman"/>
        </w:rPr>
        <w:t>PIC dhe t</w:t>
      </w:r>
      <w:r w:rsidR="00F81FBC" w:rsidRPr="006F28EE">
        <w:rPr>
          <w:rFonts w:cs="Times New Roman"/>
        </w:rPr>
        <w:t>ë</w:t>
      </w:r>
      <w:r w:rsidR="00671230" w:rsidRPr="006F28EE">
        <w:rPr>
          <w:rFonts w:cs="Times New Roman"/>
        </w:rPr>
        <w:t xml:space="preserve"> mund të </w:t>
      </w:r>
      <w:r w:rsidR="00D77614" w:rsidRPr="006F28EE">
        <w:rPr>
          <w:rFonts w:cs="Times New Roman"/>
        </w:rPr>
        <w:t>kryejë</w:t>
      </w:r>
      <w:r w:rsidRPr="006F28EE">
        <w:rPr>
          <w:rFonts w:cs="Times New Roman"/>
        </w:rPr>
        <w:t xml:space="preserve"> testin sikur nuk ka asnj</w:t>
      </w:r>
      <w:r w:rsidR="00F81FBC" w:rsidRPr="006F28EE">
        <w:rPr>
          <w:rFonts w:cs="Times New Roman"/>
        </w:rPr>
        <w:t>ë</w:t>
      </w:r>
      <w:r w:rsidRPr="006F28EE">
        <w:rPr>
          <w:rFonts w:cs="Times New Roman"/>
        </w:rPr>
        <w:t xml:space="preserve"> </w:t>
      </w:r>
      <w:r w:rsidR="00D77614" w:rsidRPr="006F28EE">
        <w:rPr>
          <w:rFonts w:cs="Times New Roman"/>
        </w:rPr>
        <w:t>anëtar</w:t>
      </w:r>
      <w:r w:rsidRPr="006F28EE">
        <w:rPr>
          <w:rFonts w:cs="Times New Roman"/>
        </w:rPr>
        <w:t xml:space="preserve"> </w:t>
      </w:r>
      <w:r w:rsidR="00940902" w:rsidRPr="006F28EE">
        <w:rPr>
          <w:rFonts w:cs="Times New Roman"/>
        </w:rPr>
        <w:t>tjetër</w:t>
      </w:r>
      <w:r w:rsidRPr="006F28EE">
        <w:rPr>
          <w:rFonts w:cs="Times New Roman"/>
        </w:rPr>
        <w:t xml:space="preserve"> ekuipazhi. Ekzaminuesi nuk duhet</w:t>
      </w:r>
      <w:r w:rsidR="006E6772" w:rsidRPr="006F28EE">
        <w:rPr>
          <w:rFonts w:cs="Times New Roman"/>
        </w:rPr>
        <w:t xml:space="preserve"> të jetë </w:t>
      </w:r>
      <w:r w:rsidRPr="006F28EE">
        <w:rPr>
          <w:rFonts w:cs="Times New Roman"/>
        </w:rPr>
        <w:t>pjese e operimit</w:t>
      </w:r>
      <w:r w:rsidR="004D45D8" w:rsidRPr="006F28EE">
        <w:rPr>
          <w:rFonts w:cs="Times New Roman"/>
        </w:rPr>
        <w:t xml:space="preserve"> të avionit</w:t>
      </w:r>
      <w:r w:rsidRPr="006F28EE">
        <w:rPr>
          <w:rFonts w:cs="Times New Roman"/>
        </w:rPr>
        <w:t xml:space="preserve">, </w:t>
      </w:r>
      <w:r w:rsidR="00940902" w:rsidRPr="006F28EE">
        <w:rPr>
          <w:rFonts w:cs="Times New Roman"/>
        </w:rPr>
        <w:t>përveç</w:t>
      </w:r>
      <w:r w:rsidRPr="006F28EE">
        <w:rPr>
          <w:rFonts w:cs="Times New Roman"/>
        </w:rPr>
        <w:t xml:space="preserve"> kur nd</w:t>
      </w:r>
      <w:r w:rsidR="00F81FBC" w:rsidRPr="006F28EE">
        <w:rPr>
          <w:rFonts w:cs="Times New Roman"/>
        </w:rPr>
        <w:t>ë</w:t>
      </w:r>
      <w:r w:rsidRPr="006F28EE">
        <w:rPr>
          <w:rFonts w:cs="Times New Roman"/>
        </w:rPr>
        <w:t>rhyrja</w:t>
      </w:r>
      <w:r w:rsidR="006E6772" w:rsidRPr="006F28EE">
        <w:rPr>
          <w:rFonts w:cs="Times New Roman"/>
        </w:rPr>
        <w:t xml:space="preserve"> të jetë </w:t>
      </w:r>
      <w:r w:rsidRPr="006F28EE">
        <w:rPr>
          <w:rFonts w:cs="Times New Roman"/>
        </w:rPr>
        <w:t>e nevojshme</w:t>
      </w:r>
      <w:r w:rsidR="00F2789A" w:rsidRPr="006F28EE">
        <w:rPr>
          <w:rFonts w:cs="Times New Roman"/>
        </w:rPr>
        <w:t xml:space="preserve"> në </w:t>
      </w:r>
      <w:r w:rsidRPr="006F28EE">
        <w:rPr>
          <w:rFonts w:cs="Times New Roman"/>
        </w:rPr>
        <w:t>interes</w:t>
      </w:r>
      <w:r w:rsidR="0078039F" w:rsidRPr="006F28EE">
        <w:rPr>
          <w:rFonts w:cs="Times New Roman"/>
        </w:rPr>
        <w:t xml:space="preserve"> të sigurisë </w:t>
      </w:r>
      <w:r w:rsidRPr="006F28EE">
        <w:rPr>
          <w:rFonts w:cs="Times New Roman"/>
        </w:rPr>
        <w:t>ose</w:t>
      </w:r>
      <w:r w:rsidR="00006A2C" w:rsidRPr="006F28EE">
        <w:rPr>
          <w:rFonts w:cs="Times New Roman"/>
        </w:rPr>
        <w:t xml:space="preserve"> për të </w:t>
      </w:r>
      <w:r w:rsidRPr="006F28EE">
        <w:rPr>
          <w:rFonts w:cs="Times New Roman"/>
        </w:rPr>
        <w:lastRenderedPageBreak/>
        <w:t>shmangur vonesa t</w:t>
      </w:r>
      <w:r w:rsidR="00F81FBC" w:rsidRPr="006F28EE">
        <w:rPr>
          <w:rFonts w:cs="Times New Roman"/>
        </w:rPr>
        <w:t>ë</w:t>
      </w:r>
      <w:r w:rsidRPr="006F28EE">
        <w:rPr>
          <w:rFonts w:cs="Times New Roman"/>
        </w:rPr>
        <w:t xml:space="preserve"> papranueshme</w:t>
      </w:r>
      <w:r w:rsidR="00F2789A" w:rsidRPr="006F28EE">
        <w:rPr>
          <w:rFonts w:cs="Times New Roman"/>
        </w:rPr>
        <w:t xml:space="preserve"> në </w:t>
      </w:r>
      <w:r w:rsidRPr="006F28EE">
        <w:rPr>
          <w:rFonts w:cs="Times New Roman"/>
        </w:rPr>
        <w:t xml:space="preserve">trafik. </w:t>
      </w:r>
      <w:r w:rsidR="006E6772" w:rsidRPr="006F28EE">
        <w:rPr>
          <w:rFonts w:cs="Times New Roman"/>
        </w:rPr>
        <w:t>Përgjegjë</w:t>
      </w:r>
      <w:r w:rsidRPr="006F28EE">
        <w:rPr>
          <w:rFonts w:cs="Times New Roman"/>
        </w:rPr>
        <w:t xml:space="preserve">sia </w:t>
      </w:r>
      <w:r w:rsidR="000E4A9B" w:rsidRPr="006F28EE">
        <w:rPr>
          <w:rFonts w:cs="Times New Roman"/>
        </w:rPr>
        <w:t>për</w:t>
      </w:r>
      <w:r w:rsidRPr="006F28EE">
        <w:rPr>
          <w:rFonts w:cs="Times New Roman"/>
        </w:rPr>
        <w:t xml:space="preserve"> fluturimi</w:t>
      </w:r>
      <w:r w:rsidR="000E4A9B" w:rsidRPr="006F28EE">
        <w:rPr>
          <w:rFonts w:cs="Times New Roman"/>
        </w:rPr>
        <w:t>n</w:t>
      </w:r>
      <w:r w:rsidR="006E6772" w:rsidRPr="006F28EE">
        <w:rPr>
          <w:rFonts w:cs="Times New Roman"/>
        </w:rPr>
        <w:t xml:space="preserve"> duhet të </w:t>
      </w:r>
      <w:r w:rsidRPr="006F28EE">
        <w:rPr>
          <w:rFonts w:cs="Times New Roman"/>
        </w:rPr>
        <w:t>p</w:t>
      </w:r>
      <w:r w:rsidR="00F81FBC" w:rsidRPr="006F28EE">
        <w:rPr>
          <w:rFonts w:cs="Times New Roman"/>
        </w:rPr>
        <w:t>ë</w:t>
      </w:r>
      <w:r w:rsidRPr="006F28EE">
        <w:rPr>
          <w:rFonts w:cs="Times New Roman"/>
        </w:rPr>
        <w:t>rzgjidhet</w:t>
      </w:r>
      <w:r w:rsidR="00F2789A" w:rsidRPr="006F28EE">
        <w:rPr>
          <w:rFonts w:cs="Times New Roman"/>
        </w:rPr>
        <w:t xml:space="preserve"> në </w:t>
      </w:r>
      <w:r w:rsidR="004355FA" w:rsidRPr="006F28EE">
        <w:rPr>
          <w:rFonts w:cs="Times New Roman"/>
        </w:rPr>
        <w:t>përputh</w:t>
      </w:r>
      <w:r w:rsidRPr="006F28EE">
        <w:rPr>
          <w:rFonts w:cs="Times New Roman"/>
        </w:rPr>
        <w:t>je me rregull</w:t>
      </w:r>
      <w:r w:rsidR="00227F3B" w:rsidRPr="006F28EE">
        <w:rPr>
          <w:rFonts w:cs="Times New Roman"/>
        </w:rPr>
        <w:t>or</w:t>
      </w:r>
      <w:r w:rsidR="00F81FBC" w:rsidRPr="006F28EE">
        <w:rPr>
          <w:rFonts w:cs="Times New Roman"/>
        </w:rPr>
        <w:t>e</w:t>
      </w:r>
      <w:r w:rsidR="00227F3B" w:rsidRPr="006F28EE">
        <w:rPr>
          <w:rFonts w:cs="Times New Roman"/>
        </w:rPr>
        <w:t>t</w:t>
      </w:r>
      <w:r w:rsidRPr="006F28EE">
        <w:rPr>
          <w:rFonts w:cs="Times New Roman"/>
        </w:rPr>
        <w:t xml:space="preserve"> </w:t>
      </w:r>
      <w:r w:rsidR="00C01AF8" w:rsidRPr="006F28EE">
        <w:rPr>
          <w:rFonts w:cs="Times New Roman"/>
        </w:rPr>
        <w:t>kombëtar</w:t>
      </w:r>
      <w:r w:rsidRPr="006F28EE">
        <w:rPr>
          <w:rFonts w:cs="Times New Roman"/>
        </w:rPr>
        <w:t xml:space="preserve">e. </w:t>
      </w:r>
    </w:p>
    <w:p w14:paraId="1E736120" w14:textId="2891AEC4" w:rsidR="001D14A1" w:rsidRPr="006F28EE" w:rsidRDefault="001D14A1" w:rsidP="002361B0">
      <w:pPr>
        <w:pStyle w:val="Teksti"/>
        <w:rPr>
          <w:rFonts w:cs="Times New Roman"/>
        </w:rPr>
      </w:pPr>
      <w:r w:rsidRPr="006F28EE">
        <w:rPr>
          <w:rFonts w:cs="Times New Roman"/>
        </w:rPr>
        <w:t>8.</w:t>
      </w:r>
      <w:r w:rsidR="00B833B6" w:rsidRPr="006F28EE">
        <w:rPr>
          <w:rFonts w:cs="Times New Roman"/>
        </w:rPr>
        <w:t xml:space="preserve"> </w:t>
      </w:r>
      <w:r w:rsidR="00DA7E84" w:rsidRPr="006F28EE">
        <w:rPr>
          <w:rFonts w:cs="Times New Roman"/>
        </w:rPr>
        <w:t>Lartësi</w:t>
      </w:r>
      <w:r w:rsidRPr="006F28EE">
        <w:rPr>
          <w:rFonts w:cs="Times New Roman"/>
        </w:rPr>
        <w:t xml:space="preserve">a e </w:t>
      </w:r>
      <w:r w:rsidR="00581832" w:rsidRPr="006F28EE">
        <w:rPr>
          <w:rFonts w:cs="Times New Roman"/>
        </w:rPr>
        <w:t>përcakt</w:t>
      </w:r>
      <w:r w:rsidRPr="006F28EE">
        <w:rPr>
          <w:rFonts w:cs="Times New Roman"/>
        </w:rPr>
        <w:t xml:space="preserve">uar, minimumi i </w:t>
      </w:r>
      <w:r w:rsidR="00DA7E84" w:rsidRPr="006F28EE">
        <w:rPr>
          <w:rFonts w:cs="Times New Roman"/>
        </w:rPr>
        <w:t>lartësi</w:t>
      </w:r>
      <w:r w:rsidRPr="006F28EE">
        <w:rPr>
          <w:rFonts w:cs="Times New Roman"/>
        </w:rPr>
        <w:t>ve t</w:t>
      </w:r>
      <w:r w:rsidR="00F81FBC" w:rsidRPr="006F28EE">
        <w:rPr>
          <w:rFonts w:cs="Times New Roman"/>
        </w:rPr>
        <w:t>ë</w:t>
      </w:r>
      <w:r w:rsidRPr="006F28EE">
        <w:rPr>
          <w:rFonts w:cs="Times New Roman"/>
        </w:rPr>
        <w:t xml:space="preserve"> zbritjeve dhe i pikave t</w:t>
      </w:r>
      <w:r w:rsidR="00F81FBC" w:rsidRPr="006F28EE">
        <w:rPr>
          <w:rFonts w:cs="Times New Roman"/>
        </w:rPr>
        <w:t>ë</w:t>
      </w:r>
      <w:r w:rsidRPr="006F28EE">
        <w:rPr>
          <w:rFonts w:cs="Times New Roman"/>
        </w:rPr>
        <w:t xml:space="preserve"> afrimit t</w:t>
      </w:r>
      <w:r w:rsidR="00F81FBC" w:rsidRPr="006F28EE">
        <w:rPr>
          <w:rFonts w:cs="Times New Roman"/>
        </w:rPr>
        <w:t>ë</w:t>
      </w:r>
      <w:r w:rsidRPr="006F28EE">
        <w:rPr>
          <w:rFonts w:cs="Times New Roman"/>
        </w:rPr>
        <w:t xml:space="preserve"> munguar</w:t>
      </w:r>
      <w:r w:rsidR="006E6772" w:rsidRPr="006F28EE">
        <w:rPr>
          <w:rFonts w:cs="Times New Roman"/>
        </w:rPr>
        <w:t xml:space="preserve"> duhet të </w:t>
      </w:r>
      <w:r w:rsidR="00581832" w:rsidRPr="006F28EE">
        <w:rPr>
          <w:rFonts w:cs="Times New Roman"/>
        </w:rPr>
        <w:t>përcakt</w:t>
      </w:r>
      <w:r w:rsidRPr="006F28EE">
        <w:rPr>
          <w:rFonts w:cs="Times New Roman"/>
        </w:rPr>
        <w:t>ohen nga aplikanti dhe t</w:t>
      </w:r>
      <w:r w:rsidR="00F81FBC" w:rsidRPr="006F28EE">
        <w:rPr>
          <w:rFonts w:cs="Times New Roman"/>
        </w:rPr>
        <w:t>ë</w:t>
      </w:r>
      <w:r w:rsidRPr="006F28EE">
        <w:rPr>
          <w:rFonts w:cs="Times New Roman"/>
        </w:rPr>
        <w:t xml:space="preserve"> pranohen nga ekzaminuesi. </w:t>
      </w:r>
    </w:p>
    <w:p w14:paraId="4B61D008" w14:textId="3CC5FC5F" w:rsidR="001D14A1" w:rsidRPr="006F28EE" w:rsidRDefault="009215D8" w:rsidP="00F01F88">
      <w:pPr>
        <w:pStyle w:val="Teksti"/>
        <w:ind w:firstLine="0"/>
        <w:rPr>
          <w:rFonts w:cs="Times New Roman"/>
        </w:rPr>
      </w:pPr>
      <w:r w:rsidRPr="006F28EE">
        <w:rPr>
          <w:rFonts w:eastAsia="Calibri" w:cs="Times New Roman"/>
          <w:color w:val="000000"/>
        </w:rPr>
        <w:t>9. Aplikantët duhet t'i tregojnë ekzaminuesit kontrollet dhe detyrat e kryera, përfshirë identifikimin e pajisjeve të radios. Kontrollet duhet të përfundojnë në përputhje me listën e autorizuar të kontrollit për aeroplanin në të cilin po bëhet testi. Gjatë përgatitjes para-fluturimit për aplikantët për testim duhet përcaktuar parametrat e fuqisë dhe shpejtësinë. Aplikantët do të llogarisin të dhënat e performancës për ngritjen, afrim dhe ulje në përputhje me manualin e operimit ose manualin e fluturimit për avionin e përdorur.</w:t>
      </w:r>
    </w:p>
    <w:p w14:paraId="711877B6" w14:textId="77777777" w:rsidR="002361B0" w:rsidRPr="006F28EE" w:rsidRDefault="002361B0" w:rsidP="001D14A1">
      <w:pPr>
        <w:widowControl w:val="0"/>
        <w:tabs>
          <w:tab w:val="left" w:pos="10335"/>
        </w:tabs>
        <w:spacing w:after="0" w:line="240" w:lineRule="auto"/>
        <w:ind w:firstLine="284"/>
        <w:jc w:val="center"/>
        <w:rPr>
          <w:rFonts w:ascii="Garamond" w:hAnsi="Garamond" w:cs="Times New Roman"/>
          <w:b/>
          <w:sz w:val="24"/>
          <w:szCs w:val="24"/>
        </w:rPr>
      </w:pPr>
    </w:p>
    <w:p w14:paraId="0276A0B8" w14:textId="010F0B01" w:rsidR="001D14A1" w:rsidRPr="006F28EE" w:rsidRDefault="001D14A1" w:rsidP="001D14A1">
      <w:pPr>
        <w:widowControl w:val="0"/>
        <w:tabs>
          <w:tab w:val="left" w:pos="10335"/>
        </w:tabs>
        <w:spacing w:after="0" w:line="240" w:lineRule="auto"/>
        <w:ind w:firstLine="284"/>
        <w:jc w:val="center"/>
        <w:rPr>
          <w:rFonts w:ascii="Garamond" w:hAnsi="Garamond" w:cs="Times New Roman"/>
          <w:b/>
          <w:sz w:val="24"/>
          <w:szCs w:val="24"/>
        </w:rPr>
      </w:pPr>
      <w:r w:rsidRPr="006F28EE">
        <w:rPr>
          <w:rFonts w:ascii="Garamond" w:hAnsi="Garamond" w:cs="Times New Roman"/>
          <w:b/>
          <w:sz w:val="24"/>
          <w:szCs w:val="24"/>
        </w:rPr>
        <w:t>TESTI FLUTURUES I TOLERANC</w:t>
      </w:r>
      <w:r w:rsidR="004A508E" w:rsidRPr="006F28EE">
        <w:rPr>
          <w:rFonts w:ascii="Garamond" w:hAnsi="Garamond" w:cs="Times New Roman"/>
          <w:b/>
          <w:sz w:val="24"/>
          <w:szCs w:val="24"/>
        </w:rPr>
        <w:t>Ë</w:t>
      </w:r>
      <w:r w:rsidRPr="006F28EE">
        <w:rPr>
          <w:rFonts w:ascii="Garamond" w:hAnsi="Garamond" w:cs="Times New Roman"/>
          <w:b/>
          <w:sz w:val="24"/>
          <w:szCs w:val="24"/>
        </w:rPr>
        <w:t xml:space="preserve">S </w:t>
      </w:r>
    </w:p>
    <w:p w14:paraId="4FEF9821" w14:textId="77777777" w:rsidR="00F01F88" w:rsidRPr="006F28EE" w:rsidRDefault="00F01F88" w:rsidP="001D14A1">
      <w:pPr>
        <w:widowControl w:val="0"/>
        <w:tabs>
          <w:tab w:val="left" w:pos="10335"/>
        </w:tabs>
        <w:spacing w:after="0" w:line="240" w:lineRule="auto"/>
        <w:ind w:firstLine="284"/>
        <w:jc w:val="center"/>
        <w:rPr>
          <w:rFonts w:ascii="Garamond" w:hAnsi="Garamond" w:cs="Times New Roman"/>
          <w:sz w:val="24"/>
          <w:szCs w:val="24"/>
        </w:rPr>
      </w:pPr>
    </w:p>
    <w:p w14:paraId="1C007635" w14:textId="73C1110D" w:rsidR="001D14A1" w:rsidRPr="006F28EE" w:rsidRDefault="001D14A1" w:rsidP="002361B0">
      <w:pPr>
        <w:pStyle w:val="Teksti"/>
        <w:rPr>
          <w:rFonts w:cs="Times New Roman"/>
        </w:rPr>
      </w:pPr>
      <w:r w:rsidRPr="006F28EE">
        <w:rPr>
          <w:rFonts w:cs="Times New Roman"/>
        </w:rPr>
        <w:t>10.</w:t>
      </w:r>
      <w:r w:rsidR="002361B0" w:rsidRPr="006F28EE">
        <w:rPr>
          <w:rFonts w:cs="Times New Roman"/>
        </w:rPr>
        <w:t xml:space="preserve"> </w:t>
      </w:r>
      <w:r w:rsidRPr="006F28EE">
        <w:rPr>
          <w:rFonts w:cs="Times New Roman"/>
        </w:rPr>
        <w:t>Aplikanti</w:t>
      </w:r>
      <w:r w:rsidR="006E6772" w:rsidRPr="006F28EE">
        <w:rPr>
          <w:rFonts w:cs="Times New Roman"/>
        </w:rPr>
        <w:t xml:space="preserve"> duhet të </w:t>
      </w:r>
      <w:r w:rsidR="00B61D1A" w:rsidRPr="006F28EE">
        <w:rPr>
          <w:rFonts w:cs="Times New Roman"/>
        </w:rPr>
        <w:t>demonstrojë</w:t>
      </w:r>
      <w:r w:rsidRPr="006F28EE">
        <w:rPr>
          <w:rFonts w:cs="Times New Roman"/>
        </w:rPr>
        <w:t xml:space="preserve"> </w:t>
      </w:r>
      <w:r w:rsidR="00EB2F14" w:rsidRPr="006F28EE">
        <w:rPr>
          <w:rFonts w:cs="Times New Roman"/>
        </w:rPr>
        <w:t>aftësinë</w:t>
      </w:r>
      <w:r w:rsidR="004355FA" w:rsidRPr="006F28EE">
        <w:rPr>
          <w:rFonts w:cs="Times New Roman"/>
        </w:rPr>
        <w:t xml:space="preserve"> për</w:t>
      </w:r>
      <w:r w:rsidR="00940902" w:rsidRPr="006F28EE">
        <w:rPr>
          <w:rFonts w:cs="Times New Roman"/>
        </w:rPr>
        <w:t xml:space="preserve"> të: </w:t>
      </w:r>
    </w:p>
    <w:p w14:paraId="58C38E0C" w14:textId="30C8222C" w:rsidR="001D14A1" w:rsidRPr="006F28EE" w:rsidRDefault="001D14A1" w:rsidP="002361B0">
      <w:pPr>
        <w:pStyle w:val="Teksti"/>
        <w:rPr>
          <w:rFonts w:cs="Times New Roman"/>
        </w:rPr>
      </w:pPr>
      <w:r w:rsidRPr="006F28EE">
        <w:rPr>
          <w:rFonts w:cs="Times New Roman"/>
        </w:rPr>
        <w:t>-</w:t>
      </w:r>
      <w:r w:rsidR="004A508E" w:rsidRPr="006F28EE">
        <w:rPr>
          <w:rFonts w:cs="Times New Roman"/>
        </w:rPr>
        <w:t xml:space="preserve"> </w:t>
      </w:r>
      <w:r w:rsidRPr="006F28EE">
        <w:rPr>
          <w:rFonts w:cs="Times New Roman"/>
        </w:rPr>
        <w:t>operuar avionin brenda kufizimeve</w:t>
      </w:r>
      <w:r w:rsidR="00F85A92" w:rsidRPr="006F28EE">
        <w:rPr>
          <w:rFonts w:cs="Times New Roman"/>
        </w:rPr>
        <w:t xml:space="preserve"> të tij</w:t>
      </w:r>
      <w:r w:rsidRPr="006F28EE">
        <w:rPr>
          <w:rFonts w:cs="Times New Roman"/>
        </w:rPr>
        <w:t xml:space="preserve">; </w:t>
      </w:r>
    </w:p>
    <w:p w14:paraId="612D3514" w14:textId="6FC8D2FA" w:rsidR="001D14A1" w:rsidRPr="006F28EE" w:rsidRDefault="001D14A1" w:rsidP="002361B0">
      <w:pPr>
        <w:pStyle w:val="Teksti"/>
        <w:rPr>
          <w:rFonts w:cs="Times New Roman"/>
        </w:rPr>
      </w:pPr>
      <w:r w:rsidRPr="006F28EE">
        <w:rPr>
          <w:rFonts w:cs="Times New Roman"/>
        </w:rPr>
        <w:t>-</w:t>
      </w:r>
      <w:r w:rsidR="004A508E" w:rsidRPr="006F28EE">
        <w:rPr>
          <w:rFonts w:cs="Times New Roman"/>
        </w:rPr>
        <w:t xml:space="preserve"> </w:t>
      </w:r>
      <w:r w:rsidR="006C68F2" w:rsidRPr="006F28EE">
        <w:rPr>
          <w:rFonts w:cs="Times New Roman"/>
        </w:rPr>
        <w:t>përfund</w:t>
      </w:r>
      <w:r w:rsidRPr="006F28EE">
        <w:rPr>
          <w:rFonts w:cs="Times New Roman"/>
        </w:rPr>
        <w:t>uar</w:t>
      </w:r>
      <w:r w:rsidR="008A750D" w:rsidRPr="006F28EE">
        <w:rPr>
          <w:rFonts w:cs="Times New Roman"/>
        </w:rPr>
        <w:t xml:space="preserve"> të gjith</w:t>
      </w:r>
      <w:r w:rsidRPr="006F28EE">
        <w:rPr>
          <w:rFonts w:cs="Times New Roman"/>
        </w:rPr>
        <w:t>a manovrat me but</w:t>
      </w:r>
      <w:r w:rsidR="00F81FBC" w:rsidRPr="006F28EE">
        <w:rPr>
          <w:rFonts w:cs="Times New Roman"/>
        </w:rPr>
        <w:t>ë</w:t>
      </w:r>
      <w:r w:rsidRPr="006F28EE">
        <w:rPr>
          <w:rFonts w:cs="Times New Roman"/>
        </w:rPr>
        <w:t>si dhe sakt</w:t>
      </w:r>
      <w:r w:rsidR="00F81FBC" w:rsidRPr="006F28EE">
        <w:rPr>
          <w:rFonts w:cs="Times New Roman"/>
        </w:rPr>
        <w:t>ë</w:t>
      </w:r>
      <w:r w:rsidRPr="006F28EE">
        <w:rPr>
          <w:rFonts w:cs="Times New Roman"/>
        </w:rPr>
        <w:t xml:space="preserve">si; </w:t>
      </w:r>
    </w:p>
    <w:p w14:paraId="1E5A2E7D" w14:textId="1BB861B7" w:rsidR="001D14A1" w:rsidRPr="006F28EE" w:rsidRDefault="001D14A1" w:rsidP="002361B0">
      <w:pPr>
        <w:pStyle w:val="Teksti"/>
        <w:rPr>
          <w:rFonts w:cs="Times New Roman"/>
        </w:rPr>
      </w:pPr>
      <w:r w:rsidRPr="006F28EE">
        <w:rPr>
          <w:rFonts w:cs="Times New Roman"/>
        </w:rPr>
        <w:t>-</w:t>
      </w:r>
      <w:r w:rsidR="004A508E" w:rsidRPr="006F28EE">
        <w:rPr>
          <w:rFonts w:cs="Times New Roman"/>
        </w:rPr>
        <w:t xml:space="preserve"> </w:t>
      </w:r>
      <w:r w:rsidRPr="006F28EE">
        <w:rPr>
          <w:rFonts w:cs="Times New Roman"/>
        </w:rPr>
        <w:t>ushtruar gjykim t</w:t>
      </w:r>
      <w:r w:rsidR="00F81FBC" w:rsidRPr="006F28EE">
        <w:rPr>
          <w:rFonts w:cs="Times New Roman"/>
        </w:rPr>
        <w:t>ë</w:t>
      </w:r>
      <w:r w:rsidRPr="006F28EE">
        <w:rPr>
          <w:rFonts w:cs="Times New Roman"/>
        </w:rPr>
        <w:t xml:space="preserve"> mir</w:t>
      </w:r>
      <w:r w:rsidR="00F81FBC" w:rsidRPr="006F28EE">
        <w:rPr>
          <w:rFonts w:cs="Times New Roman"/>
        </w:rPr>
        <w:t>ë</w:t>
      </w:r>
      <w:r w:rsidRPr="006F28EE">
        <w:rPr>
          <w:rFonts w:cs="Times New Roman"/>
        </w:rPr>
        <w:t xml:space="preserve"> dhe mjeshtri</w:t>
      </w:r>
      <w:r w:rsidR="00F2789A" w:rsidRPr="006F28EE">
        <w:rPr>
          <w:rFonts w:cs="Times New Roman"/>
        </w:rPr>
        <w:t xml:space="preserve"> në </w:t>
      </w:r>
      <w:r w:rsidRPr="006F28EE">
        <w:rPr>
          <w:rFonts w:cs="Times New Roman"/>
        </w:rPr>
        <w:t xml:space="preserve">pilotim; </w:t>
      </w:r>
    </w:p>
    <w:p w14:paraId="04B62C4F" w14:textId="1D450F83" w:rsidR="001D14A1" w:rsidRPr="006F28EE" w:rsidRDefault="001D14A1" w:rsidP="002361B0">
      <w:pPr>
        <w:pStyle w:val="Teksti"/>
        <w:rPr>
          <w:rFonts w:cs="Times New Roman"/>
        </w:rPr>
      </w:pPr>
      <w:r w:rsidRPr="006F28EE">
        <w:rPr>
          <w:rFonts w:cs="Times New Roman"/>
        </w:rPr>
        <w:t>-</w:t>
      </w:r>
      <w:r w:rsidR="004A508E" w:rsidRPr="006F28EE">
        <w:rPr>
          <w:rFonts w:cs="Times New Roman"/>
        </w:rPr>
        <w:t xml:space="preserve"> </w:t>
      </w:r>
      <w:r w:rsidRPr="006F28EE">
        <w:rPr>
          <w:rFonts w:cs="Times New Roman"/>
        </w:rPr>
        <w:t xml:space="preserve">zbatuar </w:t>
      </w:r>
      <w:r w:rsidR="000C57B2" w:rsidRPr="006F28EE">
        <w:rPr>
          <w:rFonts w:cs="Times New Roman"/>
        </w:rPr>
        <w:t>njohuritë</w:t>
      </w:r>
      <w:r w:rsidRPr="006F28EE">
        <w:rPr>
          <w:rFonts w:cs="Times New Roman"/>
        </w:rPr>
        <w:t xml:space="preserve"> aeronautike dhe t</w:t>
      </w:r>
      <w:r w:rsidR="004A508E" w:rsidRPr="006F28EE">
        <w:rPr>
          <w:rFonts w:cs="Times New Roman"/>
        </w:rPr>
        <w:t>ë</w:t>
      </w:r>
      <w:r w:rsidRPr="006F28EE">
        <w:rPr>
          <w:rFonts w:cs="Times New Roman"/>
        </w:rPr>
        <w:t xml:space="preserve"> mbaj</w:t>
      </w:r>
      <w:r w:rsidR="004A508E" w:rsidRPr="006F28EE">
        <w:rPr>
          <w:rFonts w:cs="Times New Roman"/>
        </w:rPr>
        <w:t>ë</w:t>
      </w:r>
      <w:r w:rsidRPr="006F28EE">
        <w:rPr>
          <w:rFonts w:cs="Times New Roman"/>
        </w:rPr>
        <w:t xml:space="preserve"> kontrollin e avionit</w:t>
      </w:r>
      <w:r w:rsidR="00F2789A" w:rsidRPr="006F28EE">
        <w:rPr>
          <w:rFonts w:cs="Times New Roman"/>
        </w:rPr>
        <w:t xml:space="preserve"> në</w:t>
      </w:r>
      <w:r w:rsidR="008A750D" w:rsidRPr="006F28EE">
        <w:rPr>
          <w:rFonts w:cs="Times New Roman"/>
        </w:rPr>
        <w:t xml:space="preserve"> të gjith</w:t>
      </w:r>
      <w:r w:rsidRPr="006F28EE">
        <w:rPr>
          <w:rFonts w:cs="Times New Roman"/>
        </w:rPr>
        <w:t xml:space="preserve">a </w:t>
      </w:r>
      <w:r w:rsidR="00AA1337" w:rsidRPr="006F28EE">
        <w:rPr>
          <w:rFonts w:cs="Times New Roman"/>
        </w:rPr>
        <w:t>kohët</w:t>
      </w:r>
      <w:r w:rsidR="00F2789A" w:rsidRPr="006F28EE">
        <w:rPr>
          <w:rFonts w:cs="Times New Roman"/>
        </w:rPr>
        <w:t xml:space="preserve"> </w:t>
      </w:r>
      <w:r w:rsidR="00390540" w:rsidRPr="006F28EE">
        <w:rPr>
          <w:rFonts w:cs="Times New Roman"/>
        </w:rPr>
        <w:t xml:space="preserve">në mënyrë që </w:t>
      </w:r>
      <w:r w:rsidRPr="006F28EE">
        <w:rPr>
          <w:rFonts w:cs="Times New Roman"/>
        </w:rPr>
        <w:t>rezultati i suksessh</w:t>
      </w:r>
      <w:r w:rsidR="00F81FBC" w:rsidRPr="006F28EE">
        <w:rPr>
          <w:rFonts w:cs="Times New Roman"/>
        </w:rPr>
        <w:t>ë</w:t>
      </w:r>
      <w:r w:rsidRPr="006F28EE">
        <w:rPr>
          <w:rFonts w:cs="Times New Roman"/>
        </w:rPr>
        <w:t>m i</w:t>
      </w:r>
      <w:r w:rsidR="00B61D1A" w:rsidRPr="006F28EE">
        <w:rPr>
          <w:rFonts w:cs="Times New Roman"/>
        </w:rPr>
        <w:t xml:space="preserve"> një </w:t>
      </w:r>
      <w:r w:rsidRPr="006F28EE">
        <w:rPr>
          <w:rFonts w:cs="Times New Roman"/>
        </w:rPr>
        <w:t>procedure apo manovre t</w:t>
      </w:r>
      <w:r w:rsidR="004A508E" w:rsidRPr="006F28EE">
        <w:rPr>
          <w:rFonts w:cs="Times New Roman"/>
        </w:rPr>
        <w:t>ë</w:t>
      </w:r>
      <w:r w:rsidRPr="006F28EE">
        <w:rPr>
          <w:rFonts w:cs="Times New Roman"/>
        </w:rPr>
        <w:t xml:space="preserve"> mos vihet </w:t>
      </w:r>
      <w:r w:rsidR="00F81FBC" w:rsidRPr="006F28EE">
        <w:rPr>
          <w:rFonts w:cs="Times New Roman"/>
        </w:rPr>
        <w:t>asnjëherë</w:t>
      </w:r>
      <w:r w:rsidR="00F2789A" w:rsidRPr="006F28EE">
        <w:rPr>
          <w:rFonts w:cs="Times New Roman"/>
        </w:rPr>
        <w:t xml:space="preserve"> në </w:t>
      </w:r>
      <w:r w:rsidRPr="006F28EE">
        <w:rPr>
          <w:rFonts w:cs="Times New Roman"/>
        </w:rPr>
        <w:t xml:space="preserve">dyshim. </w:t>
      </w:r>
    </w:p>
    <w:p w14:paraId="1BAB0D48" w14:textId="46C4E344" w:rsidR="001D14A1" w:rsidRPr="006F28EE" w:rsidRDefault="001D14A1" w:rsidP="002361B0">
      <w:pPr>
        <w:pStyle w:val="Teksti"/>
        <w:rPr>
          <w:rFonts w:eastAsia="Calibri" w:cs="Times New Roman"/>
        </w:rPr>
      </w:pPr>
      <w:r w:rsidRPr="006F28EE">
        <w:rPr>
          <w:rFonts w:cs="Times New Roman"/>
        </w:rPr>
        <w:t xml:space="preserve"> </w:t>
      </w:r>
      <w:r w:rsidRPr="006F28EE">
        <w:rPr>
          <w:rFonts w:eastAsia="Calibri" w:cs="Times New Roman"/>
        </w:rPr>
        <w:t>11. Kufizimet e m</w:t>
      </w:r>
      <w:r w:rsidR="004B1B1B" w:rsidRPr="006F28EE">
        <w:rPr>
          <w:rFonts w:eastAsia="Calibri" w:cs="Times New Roman"/>
        </w:rPr>
        <w:t>ë</w:t>
      </w:r>
      <w:r w:rsidRPr="006F28EE">
        <w:rPr>
          <w:rFonts w:eastAsia="Calibri" w:cs="Times New Roman"/>
        </w:rPr>
        <w:t>poshtme do t</w:t>
      </w:r>
      <w:r w:rsidR="004B1B1B" w:rsidRPr="006F28EE">
        <w:rPr>
          <w:rFonts w:eastAsia="Calibri" w:cs="Times New Roman"/>
        </w:rPr>
        <w:t>ë</w:t>
      </w:r>
      <w:r w:rsidRPr="006F28EE">
        <w:rPr>
          <w:rFonts w:eastAsia="Calibri" w:cs="Times New Roman"/>
        </w:rPr>
        <w:t xml:space="preserve"> </w:t>
      </w:r>
      <w:r w:rsidR="00262960" w:rsidRPr="006F28EE">
        <w:rPr>
          <w:rFonts w:eastAsia="Calibri" w:cs="Times New Roman"/>
        </w:rPr>
        <w:t>aplikohe</w:t>
      </w:r>
      <w:r w:rsidR="00877448" w:rsidRPr="006F28EE">
        <w:rPr>
          <w:rFonts w:eastAsia="Calibri" w:cs="Times New Roman"/>
        </w:rPr>
        <w:t>n</w:t>
      </w:r>
      <w:r w:rsidRPr="006F28EE">
        <w:rPr>
          <w:rFonts w:eastAsia="Calibri" w:cs="Times New Roman"/>
        </w:rPr>
        <w:t>, ndryshohen p</w:t>
      </w:r>
      <w:r w:rsidR="004B1B1B" w:rsidRPr="006F28EE">
        <w:rPr>
          <w:rFonts w:eastAsia="Calibri" w:cs="Times New Roman"/>
        </w:rPr>
        <w:t>ë</w:t>
      </w:r>
      <w:r w:rsidRPr="006F28EE">
        <w:rPr>
          <w:rFonts w:eastAsia="Calibri" w:cs="Times New Roman"/>
        </w:rPr>
        <w:t>r t</w:t>
      </w:r>
      <w:r w:rsidR="004B1B1B" w:rsidRPr="006F28EE">
        <w:rPr>
          <w:rFonts w:eastAsia="Calibri" w:cs="Times New Roman"/>
        </w:rPr>
        <w:t>ë</w:t>
      </w:r>
      <w:r w:rsidRPr="006F28EE">
        <w:rPr>
          <w:rFonts w:eastAsia="Calibri" w:cs="Times New Roman"/>
        </w:rPr>
        <w:t xml:space="preserve"> lejuar kushtet turbulente cil</w:t>
      </w:r>
      <w:r w:rsidR="004B1B1B" w:rsidRPr="006F28EE">
        <w:rPr>
          <w:rFonts w:eastAsia="Calibri" w:cs="Times New Roman"/>
        </w:rPr>
        <w:t>ë</w:t>
      </w:r>
      <w:r w:rsidRPr="006F28EE">
        <w:rPr>
          <w:rFonts w:eastAsia="Calibri" w:cs="Times New Roman"/>
        </w:rPr>
        <w:t>sit</w:t>
      </w:r>
      <w:r w:rsidR="004B1B1B" w:rsidRPr="006F28EE">
        <w:rPr>
          <w:rFonts w:eastAsia="Calibri" w:cs="Times New Roman"/>
        </w:rPr>
        <w:t>ë</w:t>
      </w:r>
      <w:r w:rsidRPr="006F28EE">
        <w:rPr>
          <w:rFonts w:eastAsia="Calibri" w:cs="Times New Roman"/>
        </w:rPr>
        <w:t xml:space="preserve"> e p</w:t>
      </w:r>
      <w:r w:rsidR="004B1B1B" w:rsidRPr="006F28EE">
        <w:rPr>
          <w:rFonts w:eastAsia="Calibri" w:cs="Times New Roman"/>
        </w:rPr>
        <w:t>ë</w:t>
      </w:r>
      <w:r w:rsidRPr="006F28EE">
        <w:rPr>
          <w:rFonts w:eastAsia="Calibri" w:cs="Times New Roman"/>
        </w:rPr>
        <w:t>rd</w:t>
      </w:r>
      <w:r w:rsidR="00F81FBC" w:rsidRPr="006F28EE">
        <w:rPr>
          <w:rFonts w:eastAsia="Calibri" w:cs="Times New Roman"/>
        </w:rPr>
        <w:t>o</w:t>
      </w:r>
      <w:r w:rsidRPr="006F28EE">
        <w:rPr>
          <w:rFonts w:eastAsia="Calibri" w:cs="Times New Roman"/>
        </w:rPr>
        <w:t>rimit dhe t</w:t>
      </w:r>
      <w:r w:rsidR="004B1B1B" w:rsidRPr="006F28EE">
        <w:rPr>
          <w:rFonts w:eastAsia="Calibri" w:cs="Times New Roman"/>
        </w:rPr>
        <w:t>ë</w:t>
      </w:r>
      <w:r w:rsidRPr="006F28EE">
        <w:rPr>
          <w:rFonts w:eastAsia="Calibri" w:cs="Times New Roman"/>
        </w:rPr>
        <w:t xml:space="preserve"> performanc</w:t>
      </w:r>
      <w:r w:rsidR="004B1B1B" w:rsidRPr="006F28EE">
        <w:rPr>
          <w:rFonts w:eastAsia="Calibri" w:cs="Times New Roman"/>
        </w:rPr>
        <w:t>ë</w:t>
      </w:r>
      <w:r w:rsidRPr="006F28EE">
        <w:rPr>
          <w:rFonts w:eastAsia="Calibri" w:cs="Times New Roman"/>
        </w:rPr>
        <w:t>s n</w:t>
      </w:r>
      <w:r w:rsidR="004B1B1B" w:rsidRPr="006F28EE">
        <w:rPr>
          <w:rFonts w:eastAsia="Calibri" w:cs="Times New Roman"/>
        </w:rPr>
        <w:t>ë</w:t>
      </w:r>
      <w:r w:rsidRPr="006F28EE">
        <w:rPr>
          <w:rFonts w:eastAsia="Calibri" w:cs="Times New Roman"/>
        </w:rPr>
        <w:t xml:space="preserve"> avion</w:t>
      </w:r>
      <w:r w:rsidR="004B1B1B" w:rsidRPr="006F28EE">
        <w:rPr>
          <w:rFonts w:eastAsia="Calibri" w:cs="Times New Roman"/>
        </w:rPr>
        <w:t>ë</w:t>
      </w:r>
      <w:r w:rsidRPr="006F28EE">
        <w:rPr>
          <w:rFonts w:eastAsia="Calibri" w:cs="Times New Roman"/>
        </w:rPr>
        <w:t>t e p</w:t>
      </w:r>
      <w:r w:rsidR="004B1B1B" w:rsidRPr="006F28EE">
        <w:rPr>
          <w:rFonts w:eastAsia="Calibri" w:cs="Times New Roman"/>
        </w:rPr>
        <w:t>ë</w:t>
      </w:r>
      <w:r w:rsidRPr="006F28EE">
        <w:rPr>
          <w:rFonts w:eastAsia="Calibri" w:cs="Times New Roman"/>
        </w:rPr>
        <w:t xml:space="preserve">rdorur. </w:t>
      </w:r>
    </w:p>
    <w:p w14:paraId="0C29501C" w14:textId="77777777" w:rsidR="001D14A1" w:rsidRPr="006F28EE" w:rsidRDefault="001D14A1" w:rsidP="002361B0">
      <w:pPr>
        <w:pStyle w:val="Teksti"/>
        <w:rPr>
          <w:rFonts w:eastAsia="Calibri"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18"/>
        <w:gridCol w:w="5598"/>
      </w:tblGrid>
      <w:tr w:rsidR="001D14A1" w:rsidRPr="006F28EE" w14:paraId="468A61B4" w14:textId="77777777" w:rsidTr="002361B0">
        <w:tc>
          <w:tcPr>
            <w:tcW w:w="3618" w:type="dxa"/>
          </w:tcPr>
          <w:p w14:paraId="27F30A8E" w14:textId="77777777" w:rsidR="001D14A1" w:rsidRPr="006F28EE" w:rsidRDefault="001D14A1" w:rsidP="002361B0">
            <w:pPr>
              <w:widowControl w:val="0"/>
              <w:tabs>
                <w:tab w:val="left" w:pos="10335"/>
              </w:tabs>
              <w:autoSpaceDE w:val="0"/>
              <w:autoSpaceDN w:val="0"/>
              <w:adjustRightInd w:val="0"/>
              <w:spacing w:after="0" w:line="240" w:lineRule="auto"/>
              <w:rPr>
                <w:rFonts w:ascii="Garamond" w:eastAsia="Calibri" w:hAnsi="Garamond" w:cs="Times New Roman"/>
                <w:sz w:val="24"/>
                <w:szCs w:val="24"/>
              </w:rPr>
            </w:pPr>
            <w:r w:rsidRPr="006F28EE">
              <w:rPr>
                <w:rFonts w:ascii="Garamond" w:eastAsia="Calibri" w:hAnsi="Garamond" w:cs="Times New Roman"/>
                <w:sz w:val="24"/>
                <w:szCs w:val="24"/>
              </w:rPr>
              <w:t xml:space="preserve">Lartësia </w:t>
            </w:r>
          </w:p>
        </w:tc>
        <w:tc>
          <w:tcPr>
            <w:tcW w:w="5598" w:type="dxa"/>
          </w:tcPr>
          <w:p w14:paraId="31E8AEE5" w14:textId="77777777" w:rsidR="001D14A1" w:rsidRPr="006F28EE" w:rsidRDefault="001D14A1" w:rsidP="002361B0">
            <w:pPr>
              <w:widowControl w:val="0"/>
              <w:tabs>
                <w:tab w:val="left" w:pos="10335"/>
              </w:tabs>
              <w:autoSpaceDE w:val="0"/>
              <w:autoSpaceDN w:val="0"/>
              <w:adjustRightInd w:val="0"/>
              <w:spacing w:after="0" w:line="240" w:lineRule="auto"/>
              <w:rPr>
                <w:rFonts w:ascii="Garamond" w:eastAsia="Calibri" w:hAnsi="Garamond" w:cs="Times New Roman"/>
                <w:sz w:val="24"/>
                <w:szCs w:val="24"/>
              </w:rPr>
            </w:pPr>
          </w:p>
        </w:tc>
      </w:tr>
      <w:tr w:rsidR="001D14A1" w:rsidRPr="006F28EE" w14:paraId="49F63295" w14:textId="77777777" w:rsidTr="002361B0">
        <w:tc>
          <w:tcPr>
            <w:tcW w:w="3618" w:type="dxa"/>
          </w:tcPr>
          <w:p w14:paraId="45D3206A" w14:textId="05F637D8" w:rsidR="001D14A1" w:rsidRPr="006F28EE" w:rsidRDefault="001D14A1" w:rsidP="002361B0">
            <w:pPr>
              <w:widowControl w:val="0"/>
              <w:tabs>
                <w:tab w:val="left" w:pos="10335"/>
              </w:tabs>
              <w:autoSpaceDE w:val="0"/>
              <w:autoSpaceDN w:val="0"/>
              <w:adjustRightInd w:val="0"/>
              <w:spacing w:after="0" w:line="240" w:lineRule="auto"/>
              <w:rPr>
                <w:rFonts w:ascii="Garamond" w:eastAsia="Calibri" w:hAnsi="Garamond" w:cs="Times New Roman"/>
                <w:sz w:val="24"/>
                <w:szCs w:val="24"/>
              </w:rPr>
            </w:pPr>
            <w:r w:rsidRPr="006F28EE">
              <w:rPr>
                <w:rFonts w:ascii="Garamond" w:eastAsia="Calibri" w:hAnsi="Garamond" w:cs="Times New Roman"/>
                <w:sz w:val="24"/>
                <w:szCs w:val="24"/>
              </w:rPr>
              <w:t>P</w:t>
            </w:r>
            <w:r w:rsidR="004B1B1B" w:rsidRPr="006F28EE">
              <w:rPr>
                <w:rFonts w:ascii="Garamond" w:eastAsia="Calibri" w:hAnsi="Garamond" w:cs="Times New Roman"/>
                <w:sz w:val="24"/>
                <w:szCs w:val="24"/>
              </w:rPr>
              <w:t>ë</w:t>
            </w:r>
            <w:r w:rsidRPr="006F28EE">
              <w:rPr>
                <w:rFonts w:ascii="Garamond" w:eastAsia="Calibri" w:hAnsi="Garamond" w:cs="Times New Roman"/>
                <w:sz w:val="24"/>
                <w:szCs w:val="24"/>
              </w:rPr>
              <w:t>rgjith</w:t>
            </w:r>
            <w:r w:rsidR="004B1B1B" w:rsidRPr="006F28EE">
              <w:rPr>
                <w:rFonts w:ascii="Garamond" w:eastAsia="Calibri" w:hAnsi="Garamond" w:cs="Times New Roman"/>
                <w:sz w:val="24"/>
                <w:szCs w:val="24"/>
              </w:rPr>
              <w:t>ë</w:t>
            </w:r>
            <w:r w:rsidRPr="006F28EE">
              <w:rPr>
                <w:rFonts w:ascii="Garamond" w:eastAsia="Calibri" w:hAnsi="Garamond" w:cs="Times New Roman"/>
                <w:sz w:val="24"/>
                <w:szCs w:val="24"/>
              </w:rPr>
              <w:t>sisht</w:t>
            </w:r>
          </w:p>
        </w:tc>
        <w:tc>
          <w:tcPr>
            <w:tcW w:w="5598" w:type="dxa"/>
          </w:tcPr>
          <w:p w14:paraId="4F8F5D2C" w14:textId="77777777" w:rsidR="001D14A1" w:rsidRPr="006F28EE" w:rsidRDefault="001D14A1" w:rsidP="002361B0">
            <w:pPr>
              <w:widowControl w:val="0"/>
              <w:tabs>
                <w:tab w:val="left" w:pos="10335"/>
              </w:tabs>
              <w:autoSpaceDE w:val="0"/>
              <w:autoSpaceDN w:val="0"/>
              <w:adjustRightInd w:val="0"/>
              <w:spacing w:after="0" w:line="240" w:lineRule="auto"/>
              <w:rPr>
                <w:rFonts w:ascii="Garamond" w:eastAsia="Calibri" w:hAnsi="Garamond" w:cs="Times New Roman"/>
                <w:sz w:val="24"/>
                <w:szCs w:val="24"/>
              </w:rPr>
            </w:pPr>
            <w:r w:rsidRPr="006F28EE">
              <w:rPr>
                <w:rFonts w:ascii="Garamond" w:eastAsia="Calibri" w:hAnsi="Garamond" w:cs="Times New Roman"/>
                <w:sz w:val="24"/>
                <w:szCs w:val="24"/>
              </w:rPr>
              <w:t>± 100 ft (30.48 m)</w:t>
            </w:r>
          </w:p>
        </w:tc>
      </w:tr>
      <w:tr w:rsidR="001D14A1" w:rsidRPr="006F28EE" w14:paraId="1B0FC36B" w14:textId="77777777" w:rsidTr="002361B0">
        <w:tc>
          <w:tcPr>
            <w:tcW w:w="3618" w:type="dxa"/>
          </w:tcPr>
          <w:p w14:paraId="04FF508E" w14:textId="781C9860" w:rsidR="001D14A1" w:rsidRPr="006F28EE" w:rsidRDefault="001D14A1" w:rsidP="002361B0">
            <w:pPr>
              <w:widowControl w:val="0"/>
              <w:tabs>
                <w:tab w:val="left" w:pos="10335"/>
              </w:tabs>
              <w:autoSpaceDE w:val="0"/>
              <w:autoSpaceDN w:val="0"/>
              <w:adjustRightInd w:val="0"/>
              <w:spacing w:after="0" w:line="240" w:lineRule="auto"/>
              <w:rPr>
                <w:rFonts w:ascii="Garamond" w:eastAsia="Calibri" w:hAnsi="Garamond" w:cs="Times New Roman"/>
                <w:sz w:val="24"/>
                <w:szCs w:val="24"/>
              </w:rPr>
            </w:pPr>
            <w:r w:rsidRPr="006F28EE">
              <w:rPr>
                <w:rFonts w:ascii="Garamond" w:eastAsia="Calibri" w:hAnsi="Garamond" w:cs="Times New Roman"/>
                <w:sz w:val="24"/>
                <w:szCs w:val="24"/>
              </w:rPr>
              <w:t>Lart</w:t>
            </w:r>
            <w:r w:rsidR="004B1B1B" w:rsidRPr="006F28EE">
              <w:rPr>
                <w:rFonts w:ascii="Garamond" w:eastAsia="Calibri" w:hAnsi="Garamond" w:cs="Times New Roman"/>
                <w:sz w:val="24"/>
                <w:szCs w:val="24"/>
              </w:rPr>
              <w:t>ë</w:t>
            </w:r>
            <w:r w:rsidRPr="006F28EE">
              <w:rPr>
                <w:rFonts w:ascii="Garamond" w:eastAsia="Calibri" w:hAnsi="Garamond" w:cs="Times New Roman"/>
                <w:sz w:val="24"/>
                <w:szCs w:val="24"/>
              </w:rPr>
              <w:t>sia</w:t>
            </w:r>
            <w:r w:rsidR="00F2789A" w:rsidRPr="006F28EE">
              <w:rPr>
                <w:rFonts w:ascii="Garamond" w:eastAsia="Calibri" w:hAnsi="Garamond" w:cs="Times New Roman"/>
                <w:sz w:val="24"/>
                <w:szCs w:val="24"/>
              </w:rPr>
              <w:t xml:space="preserve"> </w:t>
            </w:r>
            <w:r w:rsidRPr="006F28EE">
              <w:rPr>
                <w:rFonts w:ascii="Garamond" w:eastAsia="Calibri" w:hAnsi="Garamond" w:cs="Times New Roman"/>
                <w:sz w:val="24"/>
                <w:szCs w:val="24"/>
              </w:rPr>
              <w:t>e fillimit</w:t>
            </w:r>
            <w:r w:rsidR="00F2789A" w:rsidRPr="006F28EE">
              <w:rPr>
                <w:rFonts w:ascii="Garamond" w:eastAsia="Calibri" w:hAnsi="Garamond" w:cs="Times New Roman"/>
                <w:sz w:val="24"/>
                <w:szCs w:val="24"/>
              </w:rPr>
              <w:t xml:space="preserve"> </w:t>
            </w:r>
            <w:r w:rsidRPr="006F28EE">
              <w:rPr>
                <w:rFonts w:ascii="Garamond" w:eastAsia="Calibri" w:hAnsi="Garamond" w:cs="Times New Roman"/>
                <w:sz w:val="24"/>
                <w:szCs w:val="24"/>
              </w:rPr>
              <w:t>t</w:t>
            </w:r>
            <w:r w:rsidR="004B1B1B" w:rsidRPr="006F28EE">
              <w:rPr>
                <w:rFonts w:ascii="Garamond" w:eastAsia="Calibri" w:hAnsi="Garamond" w:cs="Times New Roman"/>
                <w:sz w:val="24"/>
                <w:szCs w:val="24"/>
              </w:rPr>
              <w:t>ë</w:t>
            </w:r>
            <w:r w:rsidRPr="006F28EE">
              <w:rPr>
                <w:rFonts w:ascii="Garamond" w:eastAsia="Calibri" w:hAnsi="Garamond" w:cs="Times New Roman"/>
                <w:sz w:val="24"/>
                <w:szCs w:val="24"/>
              </w:rPr>
              <w:t xml:space="preserve"> kalimit n</w:t>
            </w:r>
            <w:r w:rsidR="004B1B1B" w:rsidRPr="006F28EE">
              <w:rPr>
                <w:rFonts w:ascii="Garamond" w:eastAsia="Calibri" w:hAnsi="Garamond" w:cs="Times New Roman"/>
                <w:sz w:val="24"/>
                <w:szCs w:val="24"/>
              </w:rPr>
              <w:t>ë</w:t>
            </w:r>
            <w:r w:rsidRPr="006F28EE">
              <w:rPr>
                <w:rFonts w:ascii="Garamond" w:eastAsia="Calibri" w:hAnsi="Garamond" w:cs="Times New Roman"/>
                <w:sz w:val="24"/>
                <w:szCs w:val="24"/>
              </w:rPr>
              <w:t xml:space="preserve"> rreth t</w:t>
            </w:r>
            <w:r w:rsidR="004B1B1B" w:rsidRPr="006F28EE">
              <w:rPr>
                <w:rFonts w:ascii="Garamond" w:eastAsia="Calibri" w:hAnsi="Garamond" w:cs="Times New Roman"/>
                <w:sz w:val="24"/>
                <w:szCs w:val="24"/>
              </w:rPr>
              <w:t>ë</w:t>
            </w:r>
            <w:r w:rsidRPr="006F28EE">
              <w:rPr>
                <w:rFonts w:ascii="Garamond" w:eastAsia="Calibri" w:hAnsi="Garamond" w:cs="Times New Roman"/>
                <w:sz w:val="24"/>
                <w:szCs w:val="24"/>
              </w:rPr>
              <w:t xml:space="preserve"> dyt</w:t>
            </w:r>
            <w:r w:rsidR="004B1B1B" w:rsidRPr="006F28EE">
              <w:rPr>
                <w:rFonts w:ascii="Garamond" w:eastAsia="Calibri" w:hAnsi="Garamond" w:cs="Times New Roman"/>
                <w:sz w:val="24"/>
                <w:szCs w:val="24"/>
              </w:rPr>
              <w:t>ë</w:t>
            </w:r>
            <w:r w:rsidRPr="006F28EE">
              <w:rPr>
                <w:rFonts w:ascii="Garamond" w:eastAsia="Calibri" w:hAnsi="Garamond" w:cs="Times New Roman"/>
                <w:sz w:val="24"/>
                <w:szCs w:val="24"/>
              </w:rPr>
              <w:t xml:space="preserve">. </w:t>
            </w:r>
          </w:p>
        </w:tc>
        <w:tc>
          <w:tcPr>
            <w:tcW w:w="5598" w:type="dxa"/>
          </w:tcPr>
          <w:p w14:paraId="51C20391" w14:textId="77777777" w:rsidR="001D14A1" w:rsidRPr="006F28EE" w:rsidRDefault="001D14A1" w:rsidP="002361B0">
            <w:pPr>
              <w:widowControl w:val="0"/>
              <w:tabs>
                <w:tab w:val="left" w:pos="10335"/>
              </w:tabs>
              <w:autoSpaceDE w:val="0"/>
              <w:autoSpaceDN w:val="0"/>
              <w:adjustRightInd w:val="0"/>
              <w:spacing w:after="0" w:line="240" w:lineRule="auto"/>
              <w:rPr>
                <w:rFonts w:ascii="Garamond" w:eastAsia="Calibri" w:hAnsi="Garamond" w:cs="Times New Roman"/>
                <w:sz w:val="24"/>
                <w:szCs w:val="24"/>
              </w:rPr>
            </w:pPr>
            <w:r w:rsidRPr="006F28EE">
              <w:rPr>
                <w:rFonts w:ascii="Garamond" w:eastAsia="Calibri" w:hAnsi="Garamond" w:cs="Times New Roman"/>
                <w:sz w:val="24"/>
                <w:szCs w:val="24"/>
              </w:rPr>
              <w:t>+ 50 ft (15.24 m)/– 0 ft</w:t>
            </w:r>
          </w:p>
        </w:tc>
      </w:tr>
      <w:tr w:rsidR="001D14A1" w:rsidRPr="006F28EE" w14:paraId="455EA5DC" w14:textId="77777777" w:rsidTr="002361B0">
        <w:tc>
          <w:tcPr>
            <w:tcW w:w="3618" w:type="dxa"/>
          </w:tcPr>
          <w:p w14:paraId="46C8AF5F" w14:textId="77777777" w:rsidR="001D14A1" w:rsidRPr="006F28EE" w:rsidRDefault="001D14A1" w:rsidP="002361B0">
            <w:pPr>
              <w:widowControl w:val="0"/>
              <w:tabs>
                <w:tab w:val="left" w:pos="10335"/>
              </w:tabs>
              <w:autoSpaceDE w:val="0"/>
              <w:autoSpaceDN w:val="0"/>
              <w:adjustRightInd w:val="0"/>
              <w:spacing w:after="0" w:line="240" w:lineRule="auto"/>
              <w:rPr>
                <w:rFonts w:ascii="Garamond" w:eastAsia="Calibri" w:hAnsi="Garamond" w:cs="Times New Roman"/>
                <w:sz w:val="24"/>
                <w:szCs w:val="24"/>
              </w:rPr>
            </w:pPr>
            <w:r w:rsidRPr="006F28EE">
              <w:rPr>
                <w:rFonts w:ascii="Garamond" w:eastAsia="Calibri" w:hAnsi="Garamond" w:cs="Times New Roman"/>
                <w:sz w:val="24"/>
                <w:szCs w:val="24"/>
              </w:rPr>
              <w:t>Lartësia minimale e uljes / MAP / altitudës</w:t>
            </w:r>
          </w:p>
        </w:tc>
        <w:tc>
          <w:tcPr>
            <w:tcW w:w="5598" w:type="dxa"/>
          </w:tcPr>
          <w:p w14:paraId="1BFC9EA3" w14:textId="77777777" w:rsidR="001D14A1" w:rsidRPr="006F28EE" w:rsidRDefault="001D14A1" w:rsidP="002361B0">
            <w:pPr>
              <w:widowControl w:val="0"/>
              <w:tabs>
                <w:tab w:val="left" w:pos="10335"/>
              </w:tabs>
              <w:autoSpaceDE w:val="0"/>
              <w:autoSpaceDN w:val="0"/>
              <w:adjustRightInd w:val="0"/>
              <w:spacing w:after="0" w:line="240" w:lineRule="auto"/>
              <w:rPr>
                <w:rFonts w:ascii="Garamond" w:eastAsia="Calibri" w:hAnsi="Garamond" w:cs="Times New Roman"/>
                <w:sz w:val="24"/>
                <w:szCs w:val="24"/>
              </w:rPr>
            </w:pPr>
            <w:r w:rsidRPr="006F28EE">
              <w:rPr>
                <w:rFonts w:ascii="Garamond" w:eastAsia="Calibri" w:hAnsi="Garamond" w:cs="Times New Roman"/>
                <w:sz w:val="24"/>
                <w:szCs w:val="24"/>
              </w:rPr>
              <w:t>+ 50 ft (15.24 m)/– 0 ft</w:t>
            </w:r>
          </w:p>
        </w:tc>
      </w:tr>
      <w:tr w:rsidR="001D14A1" w:rsidRPr="006F28EE" w14:paraId="36257969" w14:textId="77777777" w:rsidTr="002361B0">
        <w:tc>
          <w:tcPr>
            <w:tcW w:w="3618" w:type="dxa"/>
          </w:tcPr>
          <w:p w14:paraId="5B0DD02C" w14:textId="77777777" w:rsidR="001D14A1" w:rsidRPr="006F28EE" w:rsidRDefault="001D14A1" w:rsidP="002361B0">
            <w:pPr>
              <w:widowControl w:val="0"/>
              <w:tabs>
                <w:tab w:val="left" w:pos="10335"/>
              </w:tabs>
              <w:autoSpaceDE w:val="0"/>
              <w:autoSpaceDN w:val="0"/>
              <w:adjustRightInd w:val="0"/>
              <w:spacing w:after="0" w:line="240" w:lineRule="auto"/>
              <w:rPr>
                <w:rFonts w:ascii="Garamond" w:eastAsia="Calibri" w:hAnsi="Garamond" w:cs="Times New Roman"/>
                <w:sz w:val="24"/>
                <w:szCs w:val="24"/>
              </w:rPr>
            </w:pPr>
            <w:r w:rsidRPr="006F28EE">
              <w:rPr>
                <w:rFonts w:ascii="Garamond" w:eastAsia="Calibri" w:hAnsi="Garamond" w:cs="Times New Roman"/>
                <w:sz w:val="24"/>
                <w:szCs w:val="24"/>
              </w:rPr>
              <w:t xml:space="preserve">Gjurmimi </w:t>
            </w:r>
          </w:p>
        </w:tc>
        <w:tc>
          <w:tcPr>
            <w:tcW w:w="5598" w:type="dxa"/>
          </w:tcPr>
          <w:p w14:paraId="3BF80D5D" w14:textId="77777777" w:rsidR="001D14A1" w:rsidRPr="006F28EE" w:rsidRDefault="001D14A1" w:rsidP="002361B0">
            <w:pPr>
              <w:widowControl w:val="0"/>
              <w:tabs>
                <w:tab w:val="left" w:pos="10335"/>
              </w:tabs>
              <w:autoSpaceDE w:val="0"/>
              <w:autoSpaceDN w:val="0"/>
              <w:adjustRightInd w:val="0"/>
              <w:spacing w:after="0" w:line="240" w:lineRule="auto"/>
              <w:rPr>
                <w:rFonts w:ascii="Garamond" w:eastAsia="Calibri" w:hAnsi="Garamond" w:cs="Times New Roman"/>
                <w:sz w:val="24"/>
                <w:szCs w:val="24"/>
              </w:rPr>
            </w:pPr>
          </w:p>
        </w:tc>
      </w:tr>
      <w:tr w:rsidR="001D14A1" w:rsidRPr="006F28EE" w14:paraId="472B3FC9" w14:textId="77777777" w:rsidTr="002361B0">
        <w:tc>
          <w:tcPr>
            <w:tcW w:w="3618" w:type="dxa"/>
          </w:tcPr>
          <w:p w14:paraId="56AF75B4" w14:textId="77777777" w:rsidR="001D14A1" w:rsidRPr="006F28EE" w:rsidRDefault="001D14A1" w:rsidP="002361B0">
            <w:pPr>
              <w:widowControl w:val="0"/>
              <w:tabs>
                <w:tab w:val="left" w:pos="10335"/>
              </w:tabs>
              <w:autoSpaceDE w:val="0"/>
              <w:autoSpaceDN w:val="0"/>
              <w:adjustRightInd w:val="0"/>
              <w:spacing w:after="0" w:line="240" w:lineRule="auto"/>
              <w:rPr>
                <w:rFonts w:ascii="Garamond" w:eastAsia="Calibri" w:hAnsi="Garamond" w:cs="Times New Roman"/>
                <w:sz w:val="24"/>
                <w:szCs w:val="24"/>
              </w:rPr>
            </w:pPr>
            <w:r w:rsidRPr="006F28EE">
              <w:rPr>
                <w:rFonts w:ascii="Garamond" w:eastAsia="Calibri" w:hAnsi="Garamond" w:cs="Times New Roman"/>
                <w:sz w:val="24"/>
                <w:szCs w:val="24"/>
              </w:rPr>
              <w:t xml:space="preserve">Me pajisje radio teknike </w:t>
            </w:r>
          </w:p>
        </w:tc>
        <w:tc>
          <w:tcPr>
            <w:tcW w:w="5598" w:type="dxa"/>
          </w:tcPr>
          <w:p w14:paraId="24435BF3" w14:textId="77777777" w:rsidR="001D14A1" w:rsidRPr="006F28EE" w:rsidRDefault="001D14A1" w:rsidP="002361B0">
            <w:pPr>
              <w:widowControl w:val="0"/>
              <w:tabs>
                <w:tab w:val="left" w:pos="10335"/>
              </w:tabs>
              <w:autoSpaceDE w:val="0"/>
              <w:autoSpaceDN w:val="0"/>
              <w:adjustRightInd w:val="0"/>
              <w:spacing w:after="0" w:line="240" w:lineRule="auto"/>
              <w:rPr>
                <w:rFonts w:ascii="Garamond" w:eastAsia="Calibri" w:hAnsi="Garamond" w:cs="Times New Roman"/>
                <w:sz w:val="24"/>
                <w:szCs w:val="24"/>
              </w:rPr>
            </w:pPr>
            <w:r w:rsidRPr="006F28EE">
              <w:rPr>
                <w:rFonts w:ascii="Garamond" w:eastAsia="Calibri" w:hAnsi="Garamond" w:cs="Times New Roman"/>
                <w:sz w:val="24"/>
                <w:szCs w:val="24"/>
              </w:rPr>
              <w:t>± 5°</w:t>
            </w:r>
          </w:p>
        </w:tc>
      </w:tr>
      <w:tr w:rsidR="001D14A1" w:rsidRPr="006F28EE" w14:paraId="29C676E0" w14:textId="77777777" w:rsidTr="002361B0">
        <w:tc>
          <w:tcPr>
            <w:tcW w:w="3618" w:type="dxa"/>
          </w:tcPr>
          <w:p w14:paraId="613AD8EF" w14:textId="77777777" w:rsidR="001D14A1" w:rsidRPr="006F28EE" w:rsidRDefault="001D14A1" w:rsidP="002361B0">
            <w:pPr>
              <w:widowControl w:val="0"/>
              <w:tabs>
                <w:tab w:val="left" w:pos="10335"/>
              </w:tabs>
              <w:autoSpaceDE w:val="0"/>
              <w:autoSpaceDN w:val="0"/>
              <w:adjustRightInd w:val="0"/>
              <w:spacing w:after="0" w:line="240" w:lineRule="auto"/>
              <w:rPr>
                <w:rFonts w:ascii="Garamond" w:eastAsia="Calibri" w:hAnsi="Garamond" w:cs="Times New Roman"/>
                <w:sz w:val="24"/>
                <w:szCs w:val="24"/>
              </w:rPr>
            </w:pPr>
            <w:r w:rsidRPr="006F28EE">
              <w:rPr>
                <w:rFonts w:ascii="Garamond" w:eastAsia="Calibri" w:hAnsi="Garamond" w:cs="Times New Roman"/>
                <w:sz w:val="24"/>
                <w:szCs w:val="24"/>
              </w:rPr>
              <w:t xml:space="preserve">Për devijime këndore /shmangie </w:t>
            </w:r>
          </w:p>
        </w:tc>
        <w:tc>
          <w:tcPr>
            <w:tcW w:w="5598" w:type="dxa"/>
          </w:tcPr>
          <w:p w14:paraId="29A13DA4" w14:textId="0900D319" w:rsidR="001D14A1" w:rsidRPr="006F28EE" w:rsidRDefault="001D14A1" w:rsidP="00F81FBC">
            <w:pPr>
              <w:widowControl w:val="0"/>
              <w:tabs>
                <w:tab w:val="left" w:pos="10335"/>
              </w:tabs>
              <w:autoSpaceDE w:val="0"/>
              <w:autoSpaceDN w:val="0"/>
              <w:adjustRightInd w:val="0"/>
              <w:spacing w:after="0" w:line="240" w:lineRule="auto"/>
              <w:rPr>
                <w:rFonts w:ascii="Garamond" w:eastAsia="Calibri" w:hAnsi="Garamond" w:cs="Times New Roman"/>
                <w:sz w:val="24"/>
                <w:szCs w:val="24"/>
              </w:rPr>
            </w:pPr>
            <w:r w:rsidRPr="006F28EE">
              <w:rPr>
                <w:rFonts w:ascii="Garamond" w:eastAsia="Calibri" w:hAnsi="Garamond" w:cs="Times New Roman"/>
                <w:sz w:val="24"/>
                <w:szCs w:val="24"/>
              </w:rPr>
              <w:t>devijime gjysm</w:t>
            </w:r>
            <w:r w:rsidR="00F81FBC" w:rsidRPr="006F28EE">
              <w:rPr>
                <w:rFonts w:ascii="Garamond" w:eastAsia="Calibri" w:hAnsi="Garamond" w:cs="Times New Roman"/>
                <w:sz w:val="24"/>
                <w:szCs w:val="24"/>
              </w:rPr>
              <w:t>ë</w:t>
            </w:r>
            <w:r w:rsidRPr="006F28EE">
              <w:rPr>
                <w:rFonts w:ascii="Garamond" w:eastAsia="Calibri" w:hAnsi="Garamond" w:cs="Times New Roman"/>
                <w:sz w:val="24"/>
                <w:szCs w:val="24"/>
              </w:rPr>
              <w:t>shkallëshe, drejtim azimut dhe trajektorja e planerimit (p.sh. LPV, ILS, MLS, GLS)</w:t>
            </w:r>
          </w:p>
        </w:tc>
      </w:tr>
      <w:tr w:rsidR="001D14A1" w:rsidRPr="006F28EE" w14:paraId="5E42DE53" w14:textId="77777777" w:rsidTr="002361B0">
        <w:tc>
          <w:tcPr>
            <w:tcW w:w="3618" w:type="dxa"/>
          </w:tcPr>
          <w:p w14:paraId="3DCB2EFD" w14:textId="71ECC4AC" w:rsidR="001D14A1" w:rsidRPr="006F28EE" w:rsidRDefault="001D14A1" w:rsidP="002361B0">
            <w:pPr>
              <w:widowControl w:val="0"/>
              <w:tabs>
                <w:tab w:val="left" w:pos="10335"/>
              </w:tabs>
              <w:autoSpaceDE w:val="0"/>
              <w:autoSpaceDN w:val="0"/>
              <w:adjustRightInd w:val="0"/>
              <w:spacing w:after="0" w:line="240" w:lineRule="auto"/>
              <w:rPr>
                <w:rFonts w:ascii="Garamond" w:eastAsia="Calibri" w:hAnsi="Garamond" w:cs="Times New Roman"/>
                <w:sz w:val="24"/>
                <w:szCs w:val="24"/>
              </w:rPr>
            </w:pPr>
            <w:r w:rsidRPr="006F28EE">
              <w:rPr>
                <w:rFonts w:ascii="Garamond" w:eastAsia="Calibri" w:hAnsi="Garamond" w:cs="Times New Roman"/>
                <w:sz w:val="24"/>
                <w:szCs w:val="24"/>
              </w:rPr>
              <w:t xml:space="preserve">2D LNAV) dhe 3D (LNAV /VNAV) devijimet </w:t>
            </w:r>
            <w:r w:rsidR="00F536B0" w:rsidRPr="006F28EE">
              <w:rPr>
                <w:rFonts w:ascii="Garamond" w:eastAsia="Calibri" w:hAnsi="Garamond" w:cs="Times New Roman"/>
                <w:sz w:val="24"/>
                <w:szCs w:val="24"/>
              </w:rPr>
              <w:t>“</w:t>
            </w:r>
            <w:r w:rsidRPr="006F28EE">
              <w:rPr>
                <w:rFonts w:ascii="Garamond" w:eastAsia="Calibri" w:hAnsi="Garamond" w:cs="Times New Roman"/>
                <w:sz w:val="24"/>
                <w:szCs w:val="24"/>
              </w:rPr>
              <w:t>lineare</w:t>
            </w:r>
            <w:r w:rsidR="00F536B0" w:rsidRPr="006F28EE">
              <w:rPr>
                <w:rFonts w:ascii="Garamond" w:eastAsia="Calibri" w:hAnsi="Garamond" w:cs="Times New Roman"/>
                <w:sz w:val="24"/>
                <w:szCs w:val="24"/>
              </w:rPr>
              <w:t>”</w:t>
            </w:r>
            <w:r w:rsidRPr="006F28EE">
              <w:rPr>
                <w:rFonts w:ascii="Garamond" w:eastAsia="Calibri" w:hAnsi="Garamond" w:cs="Times New Roman"/>
                <w:sz w:val="24"/>
                <w:szCs w:val="24"/>
              </w:rPr>
              <w:t xml:space="preserve"> laterale </w:t>
            </w:r>
          </w:p>
        </w:tc>
        <w:tc>
          <w:tcPr>
            <w:tcW w:w="5598" w:type="dxa"/>
          </w:tcPr>
          <w:p w14:paraId="36D681EB" w14:textId="77777777" w:rsidR="001D14A1" w:rsidRPr="006F28EE" w:rsidRDefault="001D14A1" w:rsidP="002361B0">
            <w:pPr>
              <w:widowControl w:val="0"/>
              <w:tabs>
                <w:tab w:val="left" w:pos="10335"/>
              </w:tabs>
              <w:autoSpaceDE w:val="0"/>
              <w:autoSpaceDN w:val="0"/>
              <w:adjustRightInd w:val="0"/>
              <w:spacing w:after="0" w:line="240" w:lineRule="auto"/>
              <w:rPr>
                <w:rFonts w:ascii="Garamond" w:eastAsia="Calibri" w:hAnsi="Garamond" w:cs="Times New Roman"/>
                <w:sz w:val="24"/>
                <w:szCs w:val="24"/>
              </w:rPr>
            </w:pPr>
            <w:r w:rsidRPr="006F28EE">
              <w:rPr>
                <w:rFonts w:ascii="Garamond" w:eastAsia="Calibri" w:hAnsi="Garamond" w:cs="Times New Roman"/>
                <w:sz w:val="24"/>
                <w:szCs w:val="24"/>
              </w:rPr>
              <w:t>devijimi në korridorin e fluturimit duhet normalisht të jetë e kufizuar në ± ½ e vlerës së RNP të ndërlidhur me procedurën. Janë të lejueshme devijime të shkurtra nga ky standard deri në maksimumi 1 herë vlera e RNP.</w:t>
            </w:r>
          </w:p>
        </w:tc>
      </w:tr>
      <w:tr w:rsidR="001D14A1" w:rsidRPr="006F28EE" w14:paraId="775E288E" w14:textId="77777777" w:rsidTr="002361B0">
        <w:tc>
          <w:tcPr>
            <w:tcW w:w="3618" w:type="dxa"/>
          </w:tcPr>
          <w:p w14:paraId="4657FAB5" w14:textId="77777777" w:rsidR="001D14A1" w:rsidRPr="006F28EE" w:rsidRDefault="001D14A1" w:rsidP="002361B0">
            <w:pPr>
              <w:widowControl w:val="0"/>
              <w:tabs>
                <w:tab w:val="left" w:pos="10335"/>
              </w:tabs>
              <w:autoSpaceDE w:val="0"/>
              <w:autoSpaceDN w:val="0"/>
              <w:adjustRightInd w:val="0"/>
              <w:spacing w:after="0" w:line="240" w:lineRule="auto"/>
              <w:rPr>
                <w:rFonts w:ascii="Garamond" w:eastAsia="Calibri" w:hAnsi="Garamond" w:cs="Times New Roman"/>
                <w:sz w:val="24"/>
                <w:szCs w:val="24"/>
              </w:rPr>
            </w:pPr>
            <w:r w:rsidRPr="006F28EE">
              <w:rPr>
                <w:rFonts w:ascii="Garamond" w:eastAsia="Calibri" w:hAnsi="Garamond" w:cs="Times New Roman"/>
                <w:sz w:val="24"/>
                <w:szCs w:val="24"/>
              </w:rPr>
              <w:t xml:space="preserve">3D devijimet lineare vertikale (p.sh. RNP APCH (LLAT / LVER) duke përdorur LVER) </w:t>
            </w:r>
          </w:p>
        </w:tc>
        <w:tc>
          <w:tcPr>
            <w:tcW w:w="5598" w:type="dxa"/>
          </w:tcPr>
          <w:p w14:paraId="3839C274" w14:textId="77777777" w:rsidR="001D14A1" w:rsidRPr="006F28EE" w:rsidRDefault="001D14A1" w:rsidP="002361B0">
            <w:pPr>
              <w:widowControl w:val="0"/>
              <w:tabs>
                <w:tab w:val="left" w:pos="10335"/>
              </w:tabs>
              <w:autoSpaceDE w:val="0"/>
              <w:autoSpaceDN w:val="0"/>
              <w:adjustRightInd w:val="0"/>
              <w:spacing w:after="0" w:line="240" w:lineRule="auto"/>
              <w:rPr>
                <w:rFonts w:ascii="Garamond" w:eastAsia="Calibri" w:hAnsi="Garamond" w:cs="Times New Roman"/>
                <w:sz w:val="24"/>
                <w:szCs w:val="24"/>
              </w:rPr>
            </w:pPr>
            <w:r w:rsidRPr="006F28EE">
              <w:rPr>
                <w:rFonts w:ascii="Garamond" w:eastAsia="Calibri" w:hAnsi="Garamond" w:cs="Times New Roman"/>
                <w:sz w:val="24"/>
                <w:szCs w:val="24"/>
              </w:rPr>
              <w:t xml:space="preserve">jo më shumë se - 75 ft (22.86 metra) nën profilin vertikal në çdo moment të caktuar dhe jo më shumë se + 75 ft (22.86 metra) mbi profilin vertikal në ose nën 1 000 ft (304.8 metra) mbi nivelin e aerodromit. </w:t>
            </w:r>
          </w:p>
          <w:p w14:paraId="1AE5A7AC" w14:textId="77777777" w:rsidR="001D14A1" w:rsidRPr="006F28EE" w:rsidRDefault="001D14A1" w:rsidP="002361B0">
            <w:pPr>
              <w:widowControl w:val="0"/>
              <w:tabs>
                <w:tab w:val="left" w:pos="10335"/>
              </w:tabs>
              <w:autoSpaceDE w:val="0"/>
              <w:autoSpaceDN w:val="0"/>
              <w:adjustRightInd w:val="0"/>
              <w:spacing w:after="0" w:line="240" w:lineRule="auto"/>
              <w:rPr>
                <w:rFonts w:ascii="Garamond" w:eastAsia="Calibri" w:hAnsi="Garamond" w:cs="Times New Roman"/>
                <w:sz w:val="24"/>
                <w:szCs w:val="24"/>
              </w:rPr>
            </w:pPr>
          </w:p>
        </w:tc>
      </w:tr>
      <w:tr w:rsidR="001D14A1" w:rsidRPr="006F28EE" w14:paraId="54FAEDF4" w14:textId="77777777" w:rsidTr="002361B0">
        <w:tc>
          <w:tcPr>
            <w:tcW w:w="3618" w:type="dxa"/>
          </w:tcPr>
          <w:p w14:paraId="7246BCD4" w14:textId="77777777" w:rsidR="001D14A1" w:rsidRPr="006F28EE" w:rsidRDefault="001D14A1" w:rsidP="002361B0">
            <w:pPr>
              <w:widowControl w:val="0"/>
              <w:tabs>
                <w:tab w:val="left" w:pos="10335"/>
              </w:tabs>
              <w:autoSpaceDE w:val="0"/>
              <w:autoSpaceDN w:val="0"/>
              <w:adjustRightInd w:val="0"/>
              <w:spacing w:after="0" w:line="240" w:lineRule="auto"/>
              <w:rPr>
                <w:rFonts w:ascii="Garamond" w:eastAsia="Calibri" w:hAnsi="Garamond" w:cs="Times New Roman"/>
                <w:sz w:val="24"/>
                <w:szCs w:val="24"/>
              </w:rPr>
            </w:pPr>
            <w:r w:rsidRPr="006F28EE">
              <w:rPr>
                <w:rFonts w:ascii="Garamond" w:eastAsia="Calibri" w:hAnsi="Garamond" w:cs="Times New Roman"/>
                <w:sz w:val="24"/>
                <w:szCs w:val="24"/>
              </w:rPr>
              <w:t xml:space="preserve">Kurs magnetik </w:t>
            </w:r>
          </w:p>
        </w:tc>
        <w:tc>
          <w:tcPr>
            <w:tcW w:w="5598" w:type="dxa"/>
          </w:tcPr>
          <w:p w14:paraId="1EC70AED" w14:textId="77777777" w:rsidR="001D14A1" w:rsidRPr="006F28EE" w:rsidRDefault="001D14A1" w:rsidP="002361B0">
            <w:pPr>
              <w:widowControl w:val="0"/>
              <w:tabs>
                <w:tab w:val="left" w:pos="10335"/>
              </w:tabs>
              <w:autoSpaceDE w:val="0"/>
              <w:autoSpaceDN w:val="0"/>
              <w:adjustRightInd w:val="0"/>
              <w:spacing w:after="0" w:line="240" w:lineRule="auto"/>
              <w:rPr>
                <w:rFonts w:ascii="Garamond" w:eastAsia="Calibri" w:hAnsi="Garamond" w:cs="Times New Roman"/>
                <w:sz w:val="24"/>
                <w:szCs w:val="24"/>
              </w:rPr>
            </w:pPr>
          </w:p>
        </w:tc>
      </w:tr>
      <w:tr w:rsidR="001D14A1" w:rsidRPr="006F28EE" w14:paraId="324C8AA0" w14:textId="77777777" w:rsidTr="002361B0">
        <w:tc>
          <w:tcPr>
            <w:tcW w:w="3618" w:type="dxa"/>
          </w:tcPr>
          <w:p w14:paraId="39878AE6" w14:textId="77777777" w:rsidR="001D14A1" w:rsidRPr="006F28EE" w:rsidRDefault="001D14A1" w:rsidP="002361B0">
            <w:pPr>
              <w:widowControl w:val="0"/>
              <w:tabs>
                <w:tab w:val="left" w:pos="10335"/>
              </w:tabs>
              <w:autoSpaceDE w:val="0"/>
              <w:autoSpaceDN w:val="0"/>
              <w:adjustRightInd w:val="0"/>
              <w:spacing w:after="0" w:line="240" w:lineRule="auto"/>
              <w:rPr>
                <w:rFonts w:ascii="Garamond" w:eastAsia="Calibri" w:hAnsi="Garamond" w:cs="Times New Roman"/>
                <w:sz w:val="24"/>
                <w:szCs w:val="24"/>
              </w:rPr>
            </w:pPr>
            <w:r w:rsidRPr="006F28EE">
              <w:rPr>
                <w:rFonts w:ascii="Garamond" w:eastAsia="Calibri" w:hAnsi="Garamond" w:cs="Times New Roman"/>
                <w:sz w:val="24"/>
                <w:szCs w:val="24"/>
              </w:rPr>
              <w:t xml:space="preserve">të gjithë motorët operojnë </w:t>
            </w:r>
          </w:p>
        </w:tc>
        <w:tc>
          <w:tcPr>
            <w:tcW w:w="5598" w:type="dxa"/>
          </w:tcPr>
          <w:p w14:paraId="1FE86A8E" w14:textId="77777777" w:rsidR="001D14A1" w:rsidRPr="006F28EE" w:rsidRDefault="001D14A1" w:rsidP="002361B0">
            <w:pPr>
              <w:widowControl w:val="0"/>
              <w:tabs>
                <w:tab w:val="left" w:pos="10335"/>
              </w:tabs>
              <w:autoSpaceDE w:val="0"/>
              <w:autoSpaceDN w:val="0"/>
              <w:adjustRightInd w:val="0"/>
              <w:spacing w:after="0" w:line="240" w:lineRule="auto"/>
              <w:rPr>
                <w:rFonts w:ascii="Garamond" w:eastAsia="Calibri" w:hAnsi="Garamond" w:cs="Times New Roman"/>
                <w:sz w:val="24"/>
                <w:szCs w:val="24"/>
              </w:rPr>
            </w:pPr>
            <w:r w:rsidRPr="006F28EE">
              <w:rPr>
                <w:rFonts w:ascii="Garamond" w:eastAsia="Calibri" w:hAnsi="Garamond" w:cs="Times New Roman"/>
                <w:sz w:val="24"/>
                <w:szCs w:val="24"/>
              </w:rPr>
              <w:t>± 5°</w:t>
            </w:r>
          </w:p>
        </w:tc>
      </w:tr>
      <w:tr w:rsidR="001D14A1" w:rsidRPr="006F28EE" w14:paraId="3C84E19D" w14:textId="77777777" w:rsidTr="002361B0">
        <w:tc>
          <w:tcPr>
            <w:tcW w:w="3618" w:type="dxa"/>
          </w:tcPr>
          <w:p w14:paraId="3D6EE914" w14:textId="7CE44410" w:rsidR="001D14A1" w:rsidRPr="006F28EE" w:rsidRDefault="001D14A1" w:rsidP="00F81FBC">
            <w:pPr>
              <w:widowControl w:val="0"/>
              <w:tabs>
                <w:tab w:val="left" w:pos="10335"/>
              </w:tabs>
              <w:autoSpaceDE w:val="0"/>
              <w:autoSpaceDN w:val="0"/>
              <w:adjustRightInd w:val="0"/>
              <w:spacing w:after="0" w:line="240" w:lineRule="auto"/>
              <w:rPr>
                <w:rFonts w:ascii="Garamond" w:eastAsia="Calibri" w:hAnsi="Garamond" w:cs="Times New Roman"/>
                <w:sz w:val="24"/>
                <w:szCs w:val="24"/>
              </w:rPr>
            </w:pPr>
            <w:r w:rsidRPr="006F28EE">
              <w:rPr>
                <w:rFonts w:ascii="Garamond" w:eastAsia="Calibri" w:hAnsi="Garamond" w:cs="Times New Roman"/>
                <w:sz w:val="24"/>
                <w:szCs w:val="24"/>
              </w:rPr>
              <w:t>Me simulim t</w:t>
            </w:r>
            <w:r w:rsidR="004B1B1B" w:rsidRPr="006F28EE">
              <w:rPr>
                <w:rFonts w:ascii="Garamond" w:eastAsia="Calibri" w:hAnsi="Garamond" w:cs="Times New Roman"/>
                <w:sz w:val="24"/>
                <w:szCs w:val="24"/>
              </w:rPr>
              <w:t>ë</w:t>
            </w:r>
            <w:r w:rsidRPr="006F28EE">
              <w:rPr>
                <w:rFonts w:ascii="Garamond" w:eastAsia="Calibri" w:hAnsi="Garamond" w:cs="Times New Roman"/>
                <w:sz w:val="24"/>
                <w:szCs w:val="24"/>
              </w:rPr>
              <w:t xml:space="preserve"> avaris</w:t>
            </w:r>
            <w:r w:rsidR="004B1B1B" w:rsidRPr="006F28EE">
              <w:rPr>
                <w:rFonts w:ascii="Garamond" w:eastAsia="Calibri" w:hAnsi="Garamond" w:cs="Times New Roman"/>
                <w:sz w:val="24"/>
                <w:szCs w:val="24"/>
              </w:rPr>
              <w:t>ë</w:t>
            </w:r>
            <w:r w:rsidRPr="006F28EE">
              <w:rPr>
                <w:rFonts w:ascii="Garamond" w:eastAsia="Calibri" w:hAnsi="Garamond" w:cs="Times New Roman"/>
                <w:sz w:val="24"/>
                <w:szCs w:val="24"/>
              </w:rPr>
              <w:t xml:space="preserve"> n</w:t>
            </w:r>
            <w:r w:rsidR="004B1B1B" w:rsidRPr="006F28EE">
              <w:rPr>
                <w:rFonts w:ascii="Garamond" w:eastAsia="Calibri" w:hAnsi="Garamond" w:cs="Times New Roman"/>
                <w:sz w:val="24"/>
                <w:szCs w:val="24"/>
              </w:rPr>
              <w:t>ë</w:t>
            </w:r>
            <w:r w:rsidRPr="006F28EE">
              <w:rPr>
                <w:rFonts w:ascii="Garamond" w:eastAsia="Calibri" w:hAnsi="Garamond" w:cs="Times New Roman"/>
                <w:sz w:val="24"/>
                <w:szCs w:val="24"/>
              </w:rPr>
              <w:t xml:space="preserve"> motor </w:t>
            </w:r>
          </w:p>
        </w:tc>
        <w:tc>
          <w:tcPr>
            <w:tcW w:w="5598" w:type="dxa"/>
          </w:tcPr>
          <w:p w14:paraId="62F06CA5" w14:textId="77777777" w:rsidR="001D14A1" w:rsidRPr="006F28EE" w:rsidRDefault="001D14A1" w:rsidP="002361B0">
            <w:pPr>
              <w:widowControl w:val="0"/>
              <w:tabs>
                <w:tab w:val="left" w:pos="10335"/>
              </w:tabs>
              <w:autoSpaceDE w:val="0"/>
              <w:autoSpaceDN w:val="0"/>
              <w:adjustRightInd w:val="0"/>
              <w:spacing w:after="0" w:line="240" w:lineRule="auto"/>
              <w:rPr>
                <w:rFonts w:ascii="Garamond" w:eastAsia="Calibri" w:hAnsi="Garamond" w:cs="Times New Roman"/>
                <w:sz w:val="24"/>
                <w:szCs w:val="24"/>
              </w:rPr>
            </w:pPr>
            <w:r w:rsidRPr="006F28EE">
              <w:rPr>
                <w:rFonts w:ascii="Garamond" w:eastAsia="Calibri" w:hAnsi="Garamond" w:cs="Times New Roman"/>
                <w:sz w:val="24"/>
                <w:szCs w:val="24"/>
              </w:rPr>
              <w:t>± 10°</w:t>
            </w:r>
          </w:p>
        </w:tc>
      </w:tr>
      <w:tr w:rsidR="001D14A1" w:rsidRPr="006F28EE" w14:paraId="79E41AC3" w14:textId="77777777" w:rsidTr="002361B0">
        <w:tc>
          <w:tcPr>
            <w:tcW w:w="3618" w:type="dxa"/>
          </w:tcPr>
          <w:p w14:paraId="50D01E8C" w14:textId="77777777" w:rsidR="001D14A1" w:rsidRPr="006F28EE" w:rsidRDefault="001D14A1" w:rsidP="002361B0">
            <w:pPr>
              <w:widowControl w:val="0"/>
              <w:tabs>
                <w:tab w:val="left" w:pos="10335"/>
              </w:tabs>
              <w:autoSpaceDE w:val="0"/>
              <w:autoSpaceDN w:val="0"/>
              <w:adjustRightInd w:val="0"/>
              <w:spacing w:after="0" w:line="240" w:lineRule="auto"/>
              <w:rPr>
                <w:rFonts w:ascii="Garamond" w:eastAsia="Calibri" w:hAnsi="Garamond" w:cs="Times New Roman"/>
                <w:sz w:val="24"/>
                <w:szCs w:val="24"/>
              </w:rPr>
            </w:pPr>
            <w:r w:rsidRPr="006F28EE">
              <w:rPr>
                <w:rFonts w:ascii="Garamond" w:eastAsia="Calibri" w:hAnsi="Garamond" w:cs="Times New Roman"/>
                <w:sz w:val="24"/>
                <w:szCs w:val="24"/>
              </w:rPr>
              <w:t xml:space="preserve">Shpejtësia </w:t>
            </w:r>
          </w:p>
        </w:tc>
        <w:tc>
          <w:tcPr>
            <w:tcW w:w="5598" w:type="dxa"/>
          </w:tcPr>
          <w:p w14:paraId="5B30CAE2" w14:textId="77777777" w:rsidR="001D14A1" w:rsidRPr="006F28EE" w:rsidRDefault="001D14A1" w:rsidP="002361B0">
            <w:pPr>
              <w:widowControl w:val="0"/>
              <w:tabs>
                <w:tab w:val="left" w:pos="10335"/>
              </w:tabs>
              <w:autoSpaceDE w:val="0"/>
              <w:autoSpaceDN w:val="0"/>
              <w:adjustRightInd w:val="0"/>
              <w:spacing w:after="0" w:line="240" w:lineRule="auto"/>
              <w:rPr>
                <w:rFonts w:ascii="Garamond" w:eastAsia="Calibri" w:hAnsi="Garamond" w:cs="Times New Roman"/>
                <w:sz w:val="24"/>
                <w:szCs w:val="24"/>
              </w:rPr>
            </w:pPr>
          </w:p>
        </w:tc>
      </w:tr>
      <w:tr w:rsidR="001D14A1" w:rsidRPr="006F28EE" w14:paraId="3DD35769" w14:textId="77777777" w:rsidTr="002361B0">
        <w:tc>
          <w:tcPr>
            <w:tcW w:w="3618" w:type="dxa"/>
          </w:tcPr>
          <w:p w14:paraId="3EE3A2CD" w14:textId="77777777" w:rsidR="001D14A1" w:rsidRPr="006F28EE" w:rsidRDefault="001D14A1" w:rsidP="002361B0">
            <w:pPr>
              <w:widowControl w:val="0"/>
              <w:tabs>
                <w:tab w:val="left" w:pos="10335"/>
              </w:tabs>
              <w:autoSpaceDE w:val="0"/>
              <w:autoSpaceDN w:val="0"/>
              <w:adjustRightInd w:val="0"/>
              <w:spacing w:after="0" w:line="240" w:lineRule="auto"/>
              <w:rPr>
                <w:rFonts w:ascii="Garamond" w:eastAsia="Calibri" w:hAnsi="Garamond" w:cs="Times New Roman"/>
                <w:sz w:val="24"/>
                <w:szCs w:val="24"/>
              </w:rPr>
            </w:pPr>
            <w:r w:rsidRPr="006F28EE">
              <w:rPr>
                <w:rFonts w:ascii="Garamond" w:eastAsia="Calibri" w:hAnsi="Garamond" w:cs="Times New Roman"/>
                <w:sz w:val="24"/>
                <w:szCs w:val="24"/>
              </w:rPr>
              <w:t xml:space="preserve">të gjithë motorët operojnë </w:t>
            </w:r>
          </w:p>
        </w:tc>
        <w:tc>
          <w:tcPr>
            <w:tcW w:w="5598" w:type="dxa"/>
          </w:tcPr>
          <w:p w14:paraId="3DE964F8" w14:textId="77777777" w:rsidR="001D14A1" w:rsidRPr="006F28EE" w:rsidRDefault="001D14A1" w:rsidP="002361B0">
            <w:pPr>
              <w:widowControl w:val="0"/>
              <w:tabs>
                <w:tab w:val="left" w:pos="10335"/>
              </w:tabs>
              <w:autoSpaceDE w:val="0"/>
              <w:autoSpaceDN w:val="0"/>
              <w:adjustRightInd w:val="0"/>
              <w:spacing w:after="0" w:line="240" w:lineRule="auto"/>
              <w:rPr>
                <w:rFonts w:ascii="Garamond" w:eastAsia="Calibri" w:hAnsi="Garamond" w:cs="Times New Roman"/>
                <w:sz w:val="24"/>
                <w:szCs w:val="24"/>
              </w:rPr>
            </w:pPr>
            <w:r w:rsidRPr="006F28EE">
              <w:rPr>
                <w:rFonts w:ascii="Garamond" w:eastAsia="Calibri" w:hAnsi="Garamond" w:cs="Times New Roman"/>
                <w:sz w:val="24"/>
                <w:szCs w:val="24"/>
              </w:rPr>
              <w:t xml:space="preserve">± 5 </w:t>
            </w:r>
            <w:r w:rsidRPr="006F28EE">
              <w:rPr>
                <w:rFonts w:ascii="Garamond" w:eastAsia="Calibri" w:hAnsi="Garamond" w:cs="Times New Roman"/>
                <w:iCs/>
                <w:sz w:val="24"/>
                <w:szCs w:val="24"/>
              </w:rPr>
              <w:t>Knots në orë</w:t>
            </w:r>
          </w:p>
        </w:tc>
      </w:tr>
      <w:tr w:rsidR="001D14A1" w:rsidRPr="006F28EE" w14:paraId="3EE77A00" w14:textId="77777777" w:rsidTr="002361B0">
        <w:tc>
          <w:tcPr>
            <w:tcW w:w="3618" w:type="dxa"/>
          </w:tcPr>
          <w:p w14:paraId="6FCD1E66" w14:textId="0B958D6D" w:rsidR="001D14A1" w:rsidRPr="006F28EE" w:rsidRDefault="001D14A1" w:rsidP="00F81FBC">
            <w:pPr>
              <w:widowControl w:val="0"/>
              <w:tabs>
                <w:tab w:val="left" w:pos="10335"/>
              </w:tabs>
              <w:autoSpaceDE w:val="0"/>
              <w:autoSpaceDN w:val="0"/>
              <w:adjustRightInd w:val="0"/>
              <w:spacing w:after="0" w:line="240" w:lineRule="auto"/>
              <w:rPr>
                <w:rFonts w:ascii="Garamond" w:eastAsia="Calibri" w:hAnsi="Garamond" w:cs="Times New Roman"/>
                <w:sz w:val="24"/>
                <w:szCs w:val="24"/>
              </w:rPr>
            </w:pPr>
            <w:r w:rsidRPr="006F28EE">
              <w:rPr>
                <w:rFonts w:ascii="Garamond" w:eastAsia="Calibri" w:hAnsi="Garamond" w:cs="Times New Roman"/>
                <w:sz w:val="24"/>
                <w:szCs w:val="24"/>
              </w:rPr>
              <w:t>Me simulim t</w:t>
            </w:r>
            <w:r w:rsidR="004B1B1B" w:rsidRPr="006F28EE">
              <w:rPr>
                <w:rFonts w:ascii="Garamond" w:eastAsia="Calibri" w:hAnsi="Garamond" w:cs="Times New Roman"/>
                <w:sz w:val="24"/>
                <w:szCs w:val="24"/>
              </w:rPr>
              <w:t>ë</w:t>
            </w:r>
            <w:r w:rsidRPr="006F28EE">
              <w:rPr>
                <w:rFonts w:ascii="Garamond" w:eastAsia="Calibri" w:hAnsi="Garamond" w:cs="Times New Roman"/>
                <w:sz w:val="24"/>
                <w:szCs w:val="24"/>
              </w:rPr>
              <w:t xml:space="preserve"> avaris</w:t>
            </w:r>
            <w:r w:rsidR="004B1B1B" w:rsidRPr="006F28EE">
              <w:rPr>
                <w:rFonts w:ascii="Garamond" w:eastAsia="Calibri" w:hAnsi="Garamond" w:cs="Times New Roman"/>
                <w:sz w:val="24"/>
                <w:szCs w:val="24"/>
              </w:rPr>
              <w:t>ë</w:t>
            </w:r>
            <w:r w:rsidRPr="006F28EE">
              <w:rPr>
                <w:rFonts w:ascii="Garamond" w:eastAsia="Calibri" w:hAnsi="Garamond" w:cs="Times New Roman"/>
                <w:sz w:val="24"/>
                <w:szCs w:val="24"/>
              </w:rPr>
              <w:t xml:space="preserve"> n</w:t>
            </w:r>
            <w:r w:rsidR="004B1B1B" w:rsidRPr="006F28EE">
              <w:rPr>
                <w:rFonts w:ascii="Garamond" w:eastAsia="Calibri" w:hAnsi="Garamond" w:cs="Times New Roman"/>
                <w:sz w:val="24"/>
                <w:szCs w:val="24"/>
              </w:rPr>
              <w:t>ë</w:t>
            </w:r>
            <w:r w:rsidRPr="006F28EE">
              <w:rPr>
                <w:rFonts w:ascii="Garamond" w:eastAsia="Calibri" w:hAnsi="Garamond" w:cs="Times New Roman"/>
                <w:sz w:val="24"/>
                <w:szCs w:val="24"/>
              </w:rPr>
              <w:t xml:space="preserve"> motor</w:t>
            </w:r>
          </w:p>
        </w:tc>
        <w:tc>
          <w:tcPr>
            <w:tcW w:w="5598" w:type="dxa"/>
          </w:tcPr>
          <w:p w14:paraId="2B14254B" w14:textId="4A6C3193" w:rsidR="001D14A1" w:rsidRPr="006F28EE" w:rsidRDefault="001D14A1" w:rsidP="002361B0">
            <w:pPr>
              <w:widowControl w:val="0"/>
              <w:tabs>
                <w:tab w:val="left" w:pos="10335"/>
              </w:tabs>
              <w:autoSpaceDE w:val="0"/>
              <w:autoSpaceDN w:val="0"/>
              <w:adjustRightInd w:val="0"/>
              <w:spacing w:after="0" w:line="240" w:lineRule="auto"/>
              <w:rPr>
                <w:rFonts w:ascii="Garamond" w:eastAsia="Calibri" w:hAnsi="Garamond" w:cs="Times New Roman"/>
                <w:sz w:val="24"/>
                <w:szCs w:val="24"/>
              </w:rPr>
            </w:pPr>
            <w:r w:rsidRPr="006F28EE">
              <w:rPr>
                <w:rFonts w:ascii="Garamond" w:eastAsia="Calibri" w:hAnsi="Garamond" w:cs="Times New Roman"/>
                <w:sz w:val="24"/>
                <w:szCs w:val="24"/>
              </w:rPr>
              <w:t xml:space="preserve">+ 10 </w:t>
            </w:r>
            <w:r w:rsidRPr="006F28EE">
              <w:rPr>
                <w:rFonts w:ascii="Garamond" w:eastAsia="Calibri" w:hAnsi="Garamond" w:cs="Times New Roman"/>
                <w:iCs/>
                <w:sz w:val="24"/>
                <w:szCs w:val="24"/>
              </w:rPr>
              <w:t>Knots në orë</w:t>
            </w:r>
            <w:r w:rsidR="00F2789A" w:rsidRPr="006F28EE">
              <w:rPr>
                <w:rFonts w:ascii="Garamond" w:eastAsia="Calibri" w:hAnsi="Garamond" w:cs="Times New Roman"/>
                <w:sz w:val="24"/>
                <w:szCs w:val="24"/>
              </w:rPr>
              <w:t xml:space="preserve"> </w:t>
            </w:r>
            <w:r w:rsidRPr="006F28EE">
              <w:rPr>
                <w:rFonts w:ascii="Garamond" w:eastAsia="Calibri" w:hAnsi="Garamond" w:cs="Times New Roman"/>
                <w:sz w:val="24"/>
                <w:szCs w:val="24"/>
              </w:rPr>
              <w:t xml:space="preserve">/ – 5 </w:t>
            </w:r>
            <w:r w:rsidRPr="006F28EE">
              <w:rPr>
                <w:rFonts w:ascii="Garamond" w:eastAsia="Calibri" w:hAnsi="Garamond" w:cs="Times New Roman"/>
                <w:iCs/>
                <w:sz w:val="24"/>
                <w:szCs w:val="24"/>
              </w:rPr>
              <w:t>Knots në orë</w:t>
            </w:r>
            <w:r w:rsidRPr="006F28EE">
              <w:rPr>
                <w:rFonts w:ascii="Garamond" w:eastAsia="Calibri" w:hAnsi="Garamond" w:cs="Times New Roman"/>
                <w:sz w:val="24"/>
                <w:szCs w:val="24"/>
              </w:rPr>
              <w:t>,</w:t>
            </w:r>
          </w:p>
        </w:tc>
      </w:tr>
    </w:tbl>
    <w:p w14:paraId="23CAE0B4" w14:textId="3A16A0EB" w:rsidR="001D14A1" w:rsidRPr="006F28EE" w:rsidRDefault="001D14A1" w:rsidP="00FD0BF6">
      <w:pPr>
        <w:widowControl w:val="0"/>
        <w:tabs>
          <w:tab w:val="left" w:pos="10335"/>
        </w:tabs>
        <w:autoSpaceDE w:val="0"/>
        <w:autoSpaceDN w:val="0"/>
        <w:adjustRightInd w:val="0"/>
        <w:spacing w:after="0" w:line="240" w:lineRule="auto"/>
        <w:rPr>
          <w:rFonts w:ascii="Garamond" w:eastAsia="Calibri" w:hAnsi="Garamond" w:cs="Times New Roman"/>
          <w:sz w:val="24"/>
          <w:szCs w:val="24"/>
        </w:rPr>
      </w:pPr>
    </w:p>
    <w:p w14:paraId="0984CDF5" w14:textId="77777777" w:rsidR="00EE768F" w:rsidRPr="006F28EE" w:rsidRDefault="00EE768F" w:rsidP="001D14A1">
      <w:pPr>
        <w:widowControl w:val="0"/>
        <w:tabs>
          <w:tab w:val="left" w:pos="10335"/>
        </w:tabs>
        <w:autoSpaceDE w:val="0"/>
        <w:autoSpaceDN w:val="0"/>
        <w:adjustRightInd w:val="0"/>
        <w:spacing w:after="0" w:line="240" w:lineRule="auto"/>
        <w:ind w:firstLine="284"/>
        <w:rPr>
          <w:rFonts w:ascii="Garamond" w:eastAsia="Calibri" w:hAnsi="Garamond" w:cs="Times New Roman"/>
          <w:sz w:val="24"/>
          <w:szCs w:val="24"/>
        </w:rPr>
      </w:pPr>
    </w:p>
    <w:p w14:paraId="51579FD0" w14:textId="77777777" w:rsidR="00EE768F" w:rsidRPr="006F28EE" w:rsidRDefault="00EE768F" w:rsidP="001D14A1">
      <w:pPr>
        <w:widowControl w:val="0"/>
        <w:tabs>
          <w:tab w:val="left" w:pos="10335"/>
        </w:tabs>
        <w:autoSpaceDE w:val="0"/>
        <w:autoSpaceDN w:val="0"/>
        <w:adjustRightInd w:val="0"/>
        <w:spacing w:after="0" w:line="240" w:lineRule="auto"/>
        <w:ind w:firstLine="284"/>
        <w:rPr>
          <w:rFonts w:ascii="Garamond" w:eastAsia="Calibri" w:hAnsi="Garamond" w:cs="Times New Roman"/>
          <w:sz w:val="24"/>
          <w:szCs w:val="24"/>
        </w:rPr>
      </w:pPr>
    </w:p>
    <w:p w14:paraId="7559DFF3" w14:textId="77777777" w:rsidR="00EE768F" w:rsidRPr="006F28EE" w:rsidRDefault="00EE768F" w:rsidP="001D14A1">
      <w:pPr>
        <w:widowControl w:val="0"/>
        <w:tabs>
          <w:tab w:val="left" w:pos="10335"/>
        </w:tabs>
        <w:autoSpaceDE w:val="0"/>
        <w:autoSpaceDN w:val="0"/>
        <w:adjustRightInd w:val="0"/>
        <w:spacing w:after="0" w:line="240" w:lineRule="auto"/>
        <w:ind w:firstLine="284"/>
        <w:rPr>
          <w:rFonts w:ascii="Garamond" w:eastAsia="Calibri" w:hAnsi="Garamond" w:cs="Times New Roman"/>
          <w:sz w:val="24"/>
          <w:szCs w:val="24"/>
        </w:rPr>
      </w:pPr>
    </w:p>
    <w:p w14:paraId="5C00A1A4" w14:textId="77777777" w:rsidR="00EE768F" w:rsidRPr="006F28EE" w:rsidRDefault="00EE768F" w:rsidP="001D14A1">
      <w:pPr>
        <w:widowControl w:val="0"/>
        <w:tabs>
          <w:tab w:val="left" w:pos="10335"/>
        </w:tabs>
        <w:autoSpaceDE w:val="0"/>
        <w:autoSpaceDN w:val="0"/>
        <w:adjustRightInd w:val="0"/>
        <w:spacing w:after="0" w:line="240" w:lineRule="auto"/>
        <w:ind w:firstLine="284"/>
        <w:rPr>
          <w:rFonts w:ascii="Garamond" w:eastAsia="Calibri" w:hAnsi="Garamond" w:cs="Times New Roman"/>
          <w:sz w:val="24"/>
          <w:szCs w:val="24"/>
        </w:rPr>
      </w:pPr>
    </w:p>
    <w:p w14:paraId="077204BF" w14:textId="77777777" w:rsidR="00EE768F" w:rsidRPr="006F28EE" w:rsidRDefault="00EE768F" w:rsidP="001D14A1">
      <w:pPr>
        <w:widowControl w:val="0"/>
        <w:tabs>
          <w:tab w:val="left" w:pos="10335"/>
        </w:tabs>
        <w:autoSpaceDE w:val="0"/>
        <w:autoSpaceDN w:val="0"/>
        <w:adjustRightInd w:val="0"/>
        <w:spacing w:after="0" w:line="240" w:lineRule="auto"/>
        <w:ind w:firstLine="284"/>
        <w:rPr>
          <w:rFonts w:ascii="Garamond" w:eastAsia="Calibri" w:hAnsi="Garamond" w:cs="Times New Roman"/>
          <w:sz w:val="24"/>
          <w:szCs w:val="24"/>
        </w:rPr>
      </w:pPr>
    </w:p>
    <w:p w14:paraId="391B2DE9" w14:textId="0BC1088F" w:rsidR="001D14A1" w:rsidRPr="006F28EE" w:rsidRDefault="001D14A1" w:rsidP="001D14A1">
      <w:pPr>
        <w:widowControl w:val="0"/>
        <w:tabs>
          <w:tab w:val="left" w:pos="10335"/>
        </w:tabs>
        <w:autoSpaceDE w:val="0"/>
        <w:autoSpaceDN w:val="0"/>
        <w:adjustRightInd w:val="0"/>
        <w:spacing w:after="0" w:line="240" w:lineRule="auto"/>
        <w:ind w:firstLine="284"/>
        <w:rPr>
          <w:rFonts w:ascii="Garamond" w:eastAsia="Calibri" w:hAnsi="Garamond" w:cs="Times New Roman"/>
          <w:sz w:val="24"/>
          <w:szCs w:val="24"/>
        </w:rPr>
      </w:pPr>
      <w:r w:rsidRPr="006F28EE">
        <w:rPr>
          <w:rFonts w:ascii="Garamond" w:eastAsia="Calibri" w:hAnsi="Garamond" w:cs="Times New Roman"/>
          <w:sz w:val="24"/>
          <w:szCs w:val="24"/>
        </w:rPr>
        <w:t xml:space="preserve">PËRMBAJTJA E TESTIT </w:t>
      </w:r>
    </w:p>
    <w:p w14:paraId="62BD1949" w14:textId="77777777" w:rsidR="001D14A1" w:rsidRPr="006F28EE" w:rsidRDefault="001D14A1" w:rsidP="001D14A1">
      <w:pPr>
        <w:widowControl w:val="0"/>
        <w:tabs>
          <w:tab w:val="left" w:pos="10335"/>
        </w:tabs>
        <w:autoSpaceDE w:val="0"/>
        <w:autoSpaceDN w:val="0"/>
        <w:adjustRightInd w:val="0"/>
        <w:spacing w:after="0" w:line="240" w:lineRule="auto"/>
        <w:ind w:firstLine="284"/>
        <w:rPr>
          <w:rFonts w:ascii="Garamond" w:eastAsia="Calibri" w:hAnsi="Garamond" w:cs="Times New Roman"/>
          <w:b/>
          <w:bCs/>
          <w:sz w:val="24"/>
          <w:szCs w:val="24"/>
        </w:rPr>
      </w:pPr>
    </w:p>
    <w:p w14:paraId="0B7FF6F7" w14:textId="77777777" w:rsidR="001D14A1" w:rsidRPr="006F28EE" w:rsidRDefault="001D14A1" w:rsidP="001D14A1">
      <w:pPr>
        <w:widowControl w:val="0"/>
        <w:tabs>
          <w:tab w:val="left" w:pos="10335"/>
        </w:tabs>
        <w:autoSpaceDE w:val="0"/>
        <w:autoSpaceDN w:val="0"/>
        <w:adjustRightInd w:val="0"/>
        <w:spacing w:after="0" w:line="240" w:lineRule="auto"/>
        <w:ind w:firstLine="284"/>
        <w:rPr>
          <w:rFonts w:ascii="Garamond" w:eastAsia="Calibri" w:hAnsi="Garamond" w:cs="Times New Roman"/>
          <w:sz w:val="24"/>
          <w:szCs w:val="24"/>
        </w:rPr>
      </w:pPr>
      <w:r w:rsidRPr="006F28EE">
        <w:rPr>
          <w:rFonts w:ascii="Garamond" w:eastAsia="Calibri" w:hAnsi="Garamond" w:cs="Times New Roman"/>
          <w:b/>
          <w:bCs/>
          <w:sz w:val="24"/>
          <w:szCs w:val="24"/>
        </w:rPr>
        <w:t xml:space="preserve">Aeroplanët </w:t>
      </w:r>
    </w:p>
    <w:p w14:paraId="4732155B" w14:textId="77777777" w:rsidR="001D14A1" w:rsidRPr="006F28EE" w:rsidRDefault="001D14A1" w:rsidP="001D14A1">
      <w:pPr>
        <w:widowControl w:val="0"/>
        <w:tabs>
          <w:tab w:val="left" w:pos="10335"/>
        </w:tabs>
        <w:autoSpaceDE w:val="0"/>
        <w:autoSpaceDN w:val="0"/>
        <w:adjustRightInd w:val="0"/>
        <w:spacing w:after="0" w:line="240" w:lineRule="auto"/>
        <w:ind w:firstLine="284"/>
        <w:rPr>
          <w:rFonts w:ascii="Garamond" w:eastAsia="Calibri" w:hAnsi="Garamond" w:cs="Times New Roman"/>
          <w:sz w:val="24"/>
          <w:szCs w:val="24"/>
        </w:rPr>
      </w:pPr>
    </w:p>
    <w:tbl>
      <w:tblPr>
        <w:tblW w:w="0" w:type="auto"/>
        <w:tblBorders>
          <w:top w:val="single" w:sz="4" w:space="0" w:color="auto"/>
          <w:bottom w:val="single" w:sz="4" w:space="0" w:color="auto"/>
          <w:insideH w:val="single" w:sz="4" w:space="0" w:color="auto"/>
          <w:insideV w:val="single" w:sz="4" w:space="0" w:color="auto"/>
        </w:tblBorders>
        <w:tblLayout w:type="fixed"/>
        <w:tblLook w:val="04A0" w:firstRow="1" w:lastRow="0" w:firstColumn="1" w:lastColumn="0" w:noHBand="0" w:noVBand="1"/>
      </w:tblPr>
      <w:tblGrid>
        <w:gridCol w:w="389"/>
        <w:gridCol w:w="428"/>
        <w:gridCol w:w="8759"/>
      </w:tblGrid>
      <w:tr w:rsidR="001D14A1" w:rsidRPr="006F28EE" w14:paraId="5800AE0A" w14:textId="77777777" w:rsidTr="002361B0">
        <w:tc>
          <w:tcPr>
            <w:tcW w:w="9576" w:type="dxa"/>
            <w:gridSpan w:val="3"/>
            <w:shd w:val="clear" w:color="auto" w:fill="D9D9D9"/>
          </w:tcPr>
          <w:p w14:paraId="676A23AA" w14:textId="75A296FC" w:rsidR="001D14A1" w:rsidRPr="006F28EE" w:rsidRDefault="001D14A1" w:rsidP="002361B0">
            <w:pPr>
              <w:widowControl w:val="0"/>
              <w:tabs>
                <w:tab w:val="left" w:pos="10335"/>
              </w:tabs>
              <w:autoSpaceDE w:val="0"/>
              <w:autoSpaceDN w:val="0"/>
              <w:adjustRightInd w:val="0"/>
              <w:spacing w:after="0" w:line="240" w:lineRule="auto"/>
              <w:rPr>
                <w:rFonts w:ascii="Garamond" w:eastAsia="Calibri" w:hAnsi="Garamond" w:cs="Times New Roman"/>
                <w:sz w:val="24"/>
                <w:szCs w:val="24"/>
              </w:rPr>
            </w:pPr>
            <w:r w:rsidRPr="006F28EE">
              <w:rPr>
                <w:rFonts w:ascii="Garamond" w:eastAsia="Calibri" w:hAnsi="Garamond" w:cs="Times New Roman"/>
                <w:sz w:val="24"/>
                <w:szCs w:val="24"/>
              </w:rPr>
              <w:t xml:space="preserve">SEKSIONI 1 — OPERIMET </w:t>
            </w:r>
            <w:r w:rsidR="00EB2F14" w:rsidRPr="006F28EE">
              <w:rPr>
                <w:rFonts w:ascii="Garamond" w:eastAsia="Calibri" w:hAnsi="Garamond" w:cs="Times New Roman"/>
                <w:sz w:val="24"/>
                <w:szCs w:val="24"/>
              </w:rPr>
              <w:t>PARA</w:t>
            </w:r>
            <w:r w:rsidRPr="006F28EE">
              <w:rPr>
                <w:rFonts w:ascii="Garamond" w:eastAsia="Calibri" w:hAnsi="Garamond" w:cs="Times New Roman"/>
                <w:sz w:val="24"/>
                <w:szCs w:val="24"/>
              </w:rPr>
              <w:t xml:space="preserve">FLUTURIMIT DHE NISJA </w:t>
            </w:r>
          </w:p>
          <w:p w14:paraId="6DE72844" w14:textId="035F448D" w:rsidR="001D14A1" w:rsidRPr="006F28EE" w:rsidRDefault="001D14A1" w:rsidP="002361B0">
            <w:pPr>
              <w:widowControl w:val="0"/>
              <w:tabs>
                <w:tab w:val="left" w:pos="10335"/>
              </w:tabs>
              <w:autoSpaceDE w:val="0"/>
              <w:autoSpaceDN w:val="0"/>
              <w:adjustRightInd w:val="0"/>
              <w:spacing w:after="0" w:line="240" w:lineRule="auto"/>
              <w:rPr>
                <w:rFonts w:ascii="Garamond" w:eastAsia="Calibri" w:hAnsi="Garamond" w:cs="Times New Roman"/>
                <w:sz w:val="24"/>
                <w:szCs w:val="24"/>
              </w:rPr>
            </w:pPr>
            <w:r w:rsidRPr="006F28EE">
              <w:rPr>
                <w:rFonts w:ascii="Garamond" w:eastAsia="Calibri" w:hAnsi="Garamond" w:cs="Times New Roman"/>
                <w:sz w:val="24"/>
                <w:szCs w:val="24"/>
              </w:rPr>
              <w:t>Përdorimi i listës kontrollit, mjeshtëria e pilotimit, procedurat kundër akullit/e shkrirjes etj</w:t>
            </w:r>
            <w:r w:rsidR="00F81FBC" w:rsidRPr="006F28EE">
              <w:rPr>
                <w:rFonts w:ascii="Garamond" w:eastAsia="Calibri" w:hAnsi="Garamond" w:cs="Times New Roman"/>
                <w:sz w:val="24"/>
                <w:szCs w:val="24"/>
              </w:rPr>
              <w:t>.</w:t>
            </w:r>
            <w:r w:rsidR="00A7378B" w:rsidRPr="006F28EE">
              <w:rPr>
                <w:rFonts w:ascii="Garamond" w:eastAsia="Calibri" w:hAnsi="Garamond" w:cs="Times New Roman"/>
                <w:sz w:val="24"/>
                <w:szCs w:val="24"/>
              </w:rPr>
              <w:t>;</w:t>
            </w:r>
            <w:r w:rsidRPr="006F28EE">
              <w:rPr>
                <w:rFonts w:ascii="Garamond" w:eastAsia="Calibri" w:hAnsi="Garamond" w:cs="Times New Roman"/>
                <w:sz w:val="24"/>
                <w:szCs w:val="24"/>
              </w:rPr>
              <w:t xml:space="preserve"> zbatohen në të gjitha seksionet </w:t>
            </w:r>
          </w:p>
        </w:tc>
      </w:tr>
      <w:tr w:rsidR="001D14A1" w:rsidRPr="006F28EE" w14:paraId="64317E82" w14:textId="77777777" w:rsidTr="002361B0">
        <w:tc>
          <w:tcPr>
            <w:tcW w:w="817" w:type="dxa"/>
            <w:gridSpan w:val="2"/>
          </w:tcPr>
          <w:p w14:paraId="2D21A0DB" w14:textId="77777777" w:rsidR="001D14A1" w:rsidRPr="006F28EE" w:rsidRDefault="001D14A1" w:rsidP="002361B0">
            <w:pPr>
              <w:widowControl w:val="0"/>
              <w:tabs>
                <w:tab w:val="left" w:pos="10335"/>
              </w:tabs>
              <w:autoSpaceDE w:val="0"/>
              <w:autoSpaceDN w:val="0"/>
              <w:adjustRightInd w:val="0"/>
              <w:spacing w:after="0" w:line="240" w:lineRule="auto"/>
              <w:rPr>
                <w:rFonts w:ascii="Garamond" w:eastAsia="Calibri" w:hAnsi="Garamond" w:cs="Times New Roman"/>
                <w:sz w:val="24"/>
                <w:szCs w:val="24"/>
              </w:rPr>
            </w:pPr>
            <w:r w:rsidRPr="006F28EE">
              <w:rPr>
                <w:rFonts w:ascii="Garamond" w:eastAsia="Calibri" w:hAnsi="Garamond" w:cs="Times New Roman"/>
                <w:sz w:val="24"/>
                <w:szCs w:val="24"/>
              </w:rPr>
              <w:t>a</w:t>
            </w:r>
          </w:p>
        </w:tc>
        <w:tc>
          <w:tcPr>
            <w:tcW w:w="8759" w:type="dxa"/>
          </w:tcPr>
          <w:p w14:paraId="7E24C89F" w14:textId="77777777" w:rsidR="001D14A1" w:rsidRPr="006F28EE" w:rsidRDefault="001D14A1" w:rsidP="002361B0">
            <w:pPr>
              <w:widowControl w:val="0"/>
              <w:tabs>
                <w:tab w:val="left" w:pos="10335"/>
              </w:tabs>
              <w:autoSpaceDE w:val="0"/>
              <w:autoSpaceDN w:val="0"/>
              <w:adjustRightInd w:val="0"/>
              <w:spacing w:after="0" w:line="240" w:lineRule="auto"/>
              <w:rPr>
                <w:rFonts w:ascii="Garamond" w:eastAsia="Calibri" w:hAnsi="Garamond" w:cs="Times New Roman"/>
                <w:sz w:val="24"/>
                <w:szCs w:val="24"/>
              </w:rPr>
            </w:pPr>
            <w:r w:rsidRPr="006F28EE">
              <w:rPr>
                <w:rFonts w:ascii="Garamond" w:eastAsia="Calibri" w:hAnsi="Garamond" w:cs="Times New Roman"/>
                <w:sz w:val="24"/>
                <w:szCs w:val="24"/>
              </w:rPr>
              <w:t xml:space="preserve">Përdorimi i manualit të fluturimit (ose ekuivalenti) sidomos përllogaritja e performancës së mjetit fluturues; masa dhe balanca </w:t>
            </w:r>
          </w:p>
        </w:tc>
      </w:tr>
      <w:tr w:rsidR="001D14A1" w:rsidRPr="006F28EE" w14:paraId="12FBB036" w14:textId="77777777" w:rsidTr="002361B0">
        <w:tc>
          <w:tcPr>
            <w:tcW w:w="817" w:type="dxa"/>
            <w:gridSpan w:val="2"/>
          </w:tcPr>
          <w:p w14:paraId="59CF4014" w14:textId="77777777" w:rsidR="001D14A1" w:rsidRPr="006F28EE" w:rsidRDefault="001D14A1" w:rsidP="002361B0">
            <w:pPr>
              <w:widowControl w:val="0"/>
              <w:tabs>
                <w:tab w:val="left" w:pos="10335"/>
              </w:tabs>
              <w:autoSpaceDE w:val="0"/>
              <w:autoSpaceDN w:val="0"/>
              <w:adjustRightInd w:val="0"/>
              <w:spacing w:after="0" w:line="240" w:lineRule="auto"/>
              <w:rPr>
                <w:rFonts w:ascii="Garamond" w:eastAsia="Calibri" w:hAnsi="Garamond" w:cs="Times New Roman"/>
                <w:sz w:val="24"/>
                <w:szCs w:val="24"/>
              </w:rPr>
            </w:pPr>
            <w:r w:rsidRPr="006F28EE">
              <w:rPr>
                <w:rFonts w:ascii="Garamond" w:eastAsia="Calibri" w:hAnsi="Garamond" w:cs="Times New Roman"/>
                <w:sz w:val="24"/>
                <w:szCs w:val="24"/>
              </w:rPr>
              <w:t>b</w:t>
            </w:r>
          </w:p>
        </w:tc>
        <w:tc>
          <w:tcPr>
            <w:tcW w:w="8759" w:type="dxa"/>
          </w:tcPr>
          <w:p w14:paraId="7EDA2CF5" w14:textId="77777777" w:rsidR="001D14A1" w:rsidRPr="006F28EE" w:rsidRDefault="001D14A1" w:rsidP="002361B0">
            <w:pPr>
              <w:widowControl w:val="0"/>
              <w:tabs>
                <w:tab w:val="left" w:pos="10335"/>
              </w:tabs>
              <w:autoSpaceDE w:val="0"/>
              <w:autoSpaceDN w:val="0"/>
              <w:adjustRightInd w:val="0"/>
              <w:spacing w:after="0" w:line="240" w:lineRule="auto"/>
              <w:rPr>
                <w:rFonts w:ascii="Garamond" w:eastAsia="Calibri" w:hAnsi="Garamond" w:cs="Times New Roman"/>
                <w:sz w:val="24"/>
                <w:szCs w:val="24"/>
              </w:rPr>
            </w:pPr>
            <w:r w:rsidRPr="006F28EE">
              <w:rPr>
                <w:rFonts w:ascii="Garamond" w:eastAsia="Calibri" w:hAnsi="Garamond" w:cs="Times New Roman"/>
                <w:sz w:val="24"/>
                <w:szCs w:val="24"/>
              </w:rPr>
              <w:t xml:space="preserve">Përdorimi i dokumentacionit të Shërbimeve të Trafikut Ajror, raporti i motit </w:t>
            </w:r>
          </w:p>
        </w:tc>
      </w:tr>
      <w:tr w:rsidR="001D14A1" w:rsidRPr="006F28EE" w14:paraId="7422056A" w14:textId="77777777" w:rsidTr="002361B0">
        <w:tc>
          <w:tcPr>
            <w:tcW w:w="817" w:type="dxa"/>
            <w:gridSpan w:val="2"/>
          </w:tcPr>
          <w:p w14:paraId="5CA3CF2C" w14:textId="77777777" w:rsidR="001D14A1" w:rsidRPr="006F28EE" w:rsidRDefault="001D14A1" w:rsidP="002361B0">
            <w:pPr>
              <w:widowControl w:val="0"/>
              <w:tabs>
                <w:tab w:val="left" w:pos="10335"/>
              </w:tabs>
              <w:autoSpaceDE w:val="0"/>
              <w:autoSpaceDN w:val="0"/>
              <w:adjustRightInd w:val="0"/>
              <w:spacing w:after="0" w:line="240" w:lineRule="auto"/>
              <w:rPr>
                <w:rFonts w:ascii="Garamond" w:eastAsia="Calibri" w:hAnsi="Garamond" w:cs="Times New Roman"/>
                <w:sz w:val="24"/>
                <w:szCs w:val="24"/>
              </w:rPr>
            </w:pPr>
            <w:r w:rsidRPr="006F28EE">
              <w:rPr>
                <w:rFonts w:ascii="Garamond" w:eastAsia="Calibri" w:hAnsi="Garamond" w:cs="Times New Roman"/>
                <w:sz w:val="24"/>
                <w:szCs w:val="24"/>
              </w:rPr>
              <w:t>c</w:t>
            </w:r>
          </w:p>
        </w:tc>
        <w:tc>
          <w:tcPr>
            <w:tcW w:w="8759" w:type="dxa"/>
          </w:tcPr>
          <w:p w14:paraId="134FB6BC" w14:textId="77777777" w:rsidR="001D14A1" w:rsidRPr="006F28EE" w:rsidRDefault="001D14A1" w:rsidP="002361B0">
            <w:pPr>
              <w:widowControl w:val="0"/>
              <w:tabs>
                <w:tab w:val="left" w:pos="10335"/>
              </w:tabs>
              <w:autoSpaceDE w:val="0"/>
              <w:autoSpaceDN w:val="0"/>
              <w:adjustRightInd w:val="0"/>
              <w:spacing w:after="0" w:line="240" w:lineRule="auto"/>
              <w:rPr>
                <w:rFonts w:ascii="Garamond" w:eastAsia="Calibri" w:hAnsi="Garamond" w:cs="Times New Roman"/>
                <w:sz w:val="24"/>
                <w:szCs w:val="24"/>
              </w:rPr>
            </w:pPr>
            <w:r w:rsidRPr="006F28EE">
              <w:rPr>
                <w:rFonts w:ascii="Garamond" w:eastAsia="Calibri" w:hAnsi="Garamond" w:cs="Times New Roman"/>
                <w:sz w:val="24"/>
                <w:szCs w:val="24"/>
              </w:rPr>
              <w:t>Përgatitja e planit të fluturimit ATC plani /ditari i fluturimit IFR</w:t>
            </w:r>
          </w:p>
        </w:tc>
      </w:tr>
      <w:tr w:rsidR="001D14A1" w:rsidRPr="006F28EE" w14:paraId="6BB3D526" w14:textId="77777777" w:rsidTr="002361B0">
        <w:tc>
          <w:tcPr>
            <w:tcW w:w="817" w:type="dxa"/>
            <w:gridSpan w:val="2"/>
          </w:tcPr>
          <w:p w14:paraId="58369969" w14:textId="77777777" w:rsidR="001D14A1" w:rsidRPr="006F28EE" w:rsidRDefault="001D14A1" w:rsidP="002361B0">
            <w:pPr>
              <w:widowControl w:val="0"/>
              <w:tabs>
                <w:tab w:val="left" w:pos="10335"/>
              </w:tabs>
              <w:autoSpaceDE w:val="0"/>
              <w:autoSpaceDN w:val="0"/>
              <w:adjustRightInd w:val="0"/>
              <w:spacing w:after="0" w:line="240" w:lineRule="auto"/>
              <w:rPr>
                <w:rFonts w:ascii="Garamond" w:eastAsia="Calibri" w:hAnsi="Garamond" w:cs="Times New Roman"/>
                <w:sz w:val="24"/>
                <w:szCs w:val="24"/>
              </w:rPr>
            </w:pPr>
            <w:r w:rsidRPr="006F28EE">
              <w:rPr>
                <w:rFonts w:ascii="Garamond" w:eastAsia="Calibri" w:hAnsi="Garamond" w:cs="Times New Roman"/>
                <w:sz w:val="24"/>
                <w:szCs w:val="24"/>
              </w:rPr>
              <w:t>d</w:t>
            </w:r>
          </w:p>
        </w:tc>
        <w:tc>
          <w:tcPr>
            <w:tcW w:w="8759" w:type="dxa"/>
          </w:tcPr>
          <w:p w14:paraId="41A82C2F" w14:textId="037AE45D" w:rsidR="001D14A1" w:rsidRPr="006F28EE" w:rsidRDefault="001D14A1" w:rsidP="002361B0">
            <w:pPr>
              <w:widowControl w:val="0"/>
              <w:tabs>
                <w:tab w:val="left" w:pos="10335"/>
              </w:tabs>
              <w:autoSpaceDE w:val="0"/>
              <w:autoSpaceDN w:val="0"/>
              <w:adjustRightInd w:val="0"/>
              <w:spacing w:after="0" w:line="240" w:lineRule="auto"/>
              <w:rPr>
                <w:rFonts w:ascii="Garamond" w:eastAsia="Calibri" w:hAnsi="Garamond" w:cs="Times New Roman"/>
                <w:sz w:val="24"/>
                <w:szCs w:val="24"/>
              </w:rPr>
            </w:pPr>
            <w:r w:rsidRPr="006F28EE">
              <w:rPr>
                <w:rFonts w:ascii="Garamond" w:eastAsia="Calibri" w:hAnsi="Garamond" w:cs="Times New Roman"/>
                <w:sz w:val="24"/>
                <w:szCs w:val="24"/>
              </w:rPr>
              <w:t>Identifikimi i pajisjeve të navigimit</w:t>
            </w:r>
            <w:r w:rsidR="00F2789A" w:rsidRPr="006F28EE">
              <w:rPr>
                <w:rFonts w:ascii="Garamond" w:eastAsia="Calibri" w:hAnsi="Garamond" w:cs="Times New Roman"/>
                <w:sz w:val="24"/>
                <w:szCs w:val="24"/>
              </w:rPr>
              <w:t xml:space="preserve"> </w:t>
            </w:r>
            <w:r w:rsidRPr="006F28EE">
              <w:rPr>
                <w:rFonts w:ascii="Garamond" w:eastAsia="Calibri" w:hAnsi="Garamond" w:cs="Times New Roman"/>
                <w:sz w:val="24"/>
                <w:szCs w:val="24"/>
              </w:rPr>
              <w:t xml:space="preserve">të kërkuara për procedurat e nisjes/largimit, mbërritjes dhe afrimit </w:t>
            </w:r>
          </w:p>
        </w:tc>
      </w:tr>
      <w:tr w:rsidR="001D14A1" w:rsidRPr="006F28EE" w14:paraId="4B7B2048" w14:textId="77777777" w:rsidTr="002361B0">
        <w:tc>
          <w:tcPr>
            <w:tcW w:w="817" w:type="dxa"/>
            <w:gridSpan w:val="2"/>
          </w:tcPr>
          <w:p w14:paraId="6D04F6FB" w14:textId="77777777" w:rsidR="001D14A1" w:rsidRPr="006F28EE" w:rsidRDefault="001D14A1" w:rsidP="002361B0">
            <w:pPr>
              <w:widowControl w:val="0"/>
              <w:tabs>
                <w:tab w:val="left" w:pos="10335"/>
              </w:tabs>
              <w:autoSpaceDE w:val="0"/>
              <w:autoSpaceDN w:val="0"/>
              <w:adjustRightInd w:val="0"/>
              <w:spacing w:after="0" w:line="240" w:lineRule="auto"/>
              <w:rPr>
                <w:rFonts w:ascii="Garamond" w:eastAsia="Calibri" w:hAnsi="Garamond" w:cs="Times New Roman"/>
                <w:sz w:val="24"/>
                <w:szCs w:val="24"/>
              </w:rPr>
            </w:pPr>
            <w:r w:rsidRPr="006F28EE">
              <w:rPr>
                <w:rFonts w:ascii="Garamond" w:eastAsia="Calibri" w:hAnsi="Garamond" w:cs="Times New Roman"/>
                <w:sz w:val="24"/>
                <w:szCs w:val="24"/>
              </w:rPr>
              <w:t>e</w:t>
            </w:r>
          </w:p>
        </w:tc>
        <w:tc>
          <w:tcPr>
            <w:tcW w:w="8759" w:type="dxa"/>
          </w:tcPr>
          <w:p w14:paraId="7283F5D7" w14:textId="547979ED" w:rsidR="001D14A1" w:rsidRPr="006F28EE" w:rsidRDefault="001D14A1" w:rsidP="002361B0">
            <w:pPr>
              <w:widowControl w:val="0"/>
              <w:tabs>
                <w:tab w:val="left" w:pos="10335"/>
              </w:tabs>
              <w:autoSpaceDE w:val="0"/>
              <w:autoSpaceDN w:val="0"/>
              <w:adjustRightInd w:val="0"/>
              <w:spacing w:after="0" w:line="240" w:lineRule="auto"/>
              <w:rPr>
                <w:rFonts w:ascii="Garamond" w:eastAsia="Calibri" w:hAnsi="Garamond" w:cs="Times New Roman"/>
                <w:sz w:val="24"/>
                <w:szCs w:val="24"/>
              </w:rPr>
            </w:pPr>
            <w:r w:rsidRPr="006F28EE">
              <w:rPr>
                <w:rFonts w:ascii="Garamond" w:eastAsia="Calibri" w:hAnsi="Garamond" w:cs="Times New Roman"/>
                <w:sz w:val="24"/>
                <w:szCs w:val="24"/>
              </w:rPr>
              <w:t xml:space="preserve">Inspektimi </w:t>
            </w:r>
            <w:r w:rsidR="00EB2F14" w:rsidRPr="006F28EE">
              <w:rPr>
                <w:rFonts w:ascii="Garamond" w:eastAsia="Calibri" w:hAnsi="Garamond" w:cs="Times New Roman"/>
                <w:sz w:val="24"/>
                <w:szCs w:val="24"/>
              </w:rPr>
              <w:t>para</w:t>
            </w:r>
            <w:r w:rsidRPr="006F28EE">
              <w:rPr>
                <w:rFonts w:ascii="Garamond" w:eastAsia="Calibri" w:hAnsi="Garamond" w:cs="Times New Roman"/>
                <w:sz w:val="24"/>
                <w:szCs w:val="24"/>
              </w:rPr>
              <w:t xml:space="preserve">fluturimit </w:t>
            </w:r>
          </w:p>
        </w:tc>
      </w:tr>
      <w:tr w:rsidR="001D14A1" w:rsidRPr="006F28EE" w14:paraId="252DD850" w14:textId="77777777" w:rsidTr="002361B0">
        <w:tc>
          <w:tcPr>
            <w:tcW w:w="817" w:type="dxa"/>
            <w:gridSpan w:val="2"/>
          </w:tcPr>
          <w:p w14:paraId="4D9248A4" w14:textId="77777777" w:rsidR="001D14A1" w:rsidRPr="006F28EE" w:rsidRDefault="001D14A1" w:rsidP="002361B0">
            <w:pPr>
              <w:widowControl w:val="0"/>
              <w:tabs>
                <w:tab w:val="left" w:pos="10335"/>
              </w:tabs>
              <w:autoSpaceDE w:val="0"/>
              <w:autoSpaceDN w:val="0"/>
              <w:adjustRightInd w:val="0"/>
              <w:spacing w:after="0" w:line="240" w:lineRule="auto"/>
              <w:rPr>
                <w:rFonts w:ascii="Garamond" w:eastAsia="Calibri" w:hAnsi="Garamond" w:cs="Times New Roman"/>
                <w:sz w:val="24"/>
                <w:szCs w:val="24"/>
              </w:rPr>
            </w:pPr>
            <w:r w:rsidRPr="006F28EE">
              <w:rPr>
                <w:rFonts w:ascii="Garamond" w:eastAsia="Calibri" w:hAnsi="Garamond" w:cs="Times New Roman"/>
                <w:sz w:val="24"/>
                <w:szCs w:val="24"/>
              </w:rPr>
              <w:t>f</w:t>
            </w:r>
          </w:p>
        </w:tc>
        <w:tc>
          <w:tcPr>
            <w:tcW w:w="8759" w:type="dxa"/>
          </w:tcPr>
          <w:p w14:paraId="7FF99749" w14:textId="6F7B2014" w:rsidR="001D14A1" w:rsidRPr="006F28EE" w:rsidRDefault="001D14A1" w:rsidP="002361B0">
            <w:pPr>
              <w:widowControl w:val="0"/>
              <w:tabs>
                <w:tab w:val="left" w:pos="10335"/>
              </w:tabs>
              <w:autoSpaceDE w:val="0"/>
              <w:autoSpaceDN w:val="0"/>
              <w:adjustRightInd w:val="0"/>
              <w:spacing w:after="0" w:line="240" w:lineRule="auto"/>
              <w:rPr>
                <w:rFonts w:ascii="Garamond" w:eastAsia="Calibri" w:hAnsi="Garamond" w:cs="Times New Roman"/>
                <w:sz w:val="24"/>
                <w:szCs w:val="24"/>
              </w:rPr>
            </w:pPr>
            <w:r w:rsidRPr="006F28EE">
              <w:rPr>
                <w:rFonts w:ascii="Garamond" w:eastAsia="Calibri" w:hAnsi="Garamond" w:cs="Times New Roman"/>
                <w:sz w:val="24"/>
                <w:szCs w:val="24"/>
              </w:rPr>
              <w:t>Kushtet atmosferike minimale p</w:t>
            </w:r>
            <w:r w:rsidR="004B1B1B" w:rsidRPr="006F28EE">
              <w:rPr>
                <w:rFonts w:ascii="Garamond" w:eastAsia="Calibri" w:hAnsi="Garamond" w:cs="Times New Roman"/>
                <w:sz w:val="24"/>
                <w:szCs w:val="24"/>
              </w:rPr>
              <w:t>ë</w:t>
            </w:r>
            <w:r w:rsidRPr="006F28EE">
              <w:rPr>
                <w:rFonts w:ascii="Garamond" w:eastAsia="Calibri" w:hAnsi="Garamond" w:cs="Times New Roman"/>
                <w:sz w:val="24"/>
                <w:szCs w:val="24"/>
              </w:rPr>
              <w:t>r llojin e fluturimit</w:t>
            </w:r>
          </w:p>
        </w:tc>
      </w:tr>
      <w:tr w:rsidR="001D14A1" w:rsidRPr="006F28EE" w14:paraId="0510CA53" w14:textId="77777777" w:rsidTr="002361B0">
        <w:tc>
          <w:tcPr>
            <w:tcW w:w="817" w:type="dxa"/>
            <w:gridSpan w:val="2"/>
          </w:tcPr>
          <w:p w14:paraId="6AD0343A" w14:textId="77777777" w:rsidR="001D14A1" w:rsidRPr="006F28EE" w:rsidRDefault="001D14A1" w:rsidP="002361B0">
            <w:pPr>
              <w:widowControl w:val="0"/>
              <w:tabs>
                <w:tab w:val="left" w:pos="10335"/>
              </w:tabs>
              <w:autoSpaceDE w:val="0"/>
              <w:autoSpaceDN w:val="0"/>
              <w:adjustRightInd w:val="0"/>
              <w:spacing w:after="0" w:line="240" w:lineRule="auto"/>
              <w:rPr>
                <w:rFonts w:ascii="Garamond" w:eastAsia="Calibri" w:hAnsi="Garamond" w:cs="Times New Roman"/>
                <w:sz w:val="24"/>
                <w:szCs w:val="24"/>
              </w:rPr>
            </w:pPr>
            <w:r w:rsidRPr="006F28EE">
              <w:rPr>
                <w:rFonts w:ascii="Garamond" w:eastAsia="Calibri" w:hAnsi="Garamond" w:cs="Times New Roman"/>
                <w:sz w:val="24"/>
                <w:szCs w:val="24"/>
              </w:rPr>
              <w:t>g</w:t>
            </w:r>
          </w:p>
        </w:tc>
        <w:tc>
          <w:tcPr>
            <w:tcW w:w="8759" w:type="dxa"/>
          </w:tcPr>
          <w:p w14:paraId="507073A1" w14:textId="31A81B2F" w:rsidR="001D14A1" w:rsidRPr="006F28EE" w:rsidRDefault="001D14A1" w:rsidP="00F81FBC">
            <w:pPr>
              <w:widowControl w:val="0"/>
              <w:tabs>
                <w:tab w:val="left" w:pos="10335"/>
              </w:tabs>
              <w:autoSpaceDE w:val="0"/>
              <w:autoSpaceDN w:val="0"/>
              <w:adjustRightInd w:val="0"/>
              <w:spacing w:after="0" w:line="240" w:lineRule="auto"/>
              <w:rPr>
                <w:rFonts w:ascii="Garamond" w:eastAsia="Calibri" w:hAnsi="Garamond" w:cs="Times New Roman"/>
                <w:sz w:val="24"/>
                <w:szCs w:val="24"/>
              </w:rPr>
            </w:pPr>
            <w:r w:rsidRPr="006F28EE">
              <w:rPr>
                <w:rFonts w:ascii="Garamond" w:eastAsia="Calibri" w:hAnsi="Garamond" w:cs="Times New Roman"/>
                <w:sz w:val="24"/>
                <w:szCs w:val="24"/>
              </w:rPr>
              <w:t>Parkimi (lëvizja e ngadaltë në pistë para ngritjes apo pas ul</w:t>
            </w:r>
            <w:r w:rsidR="00F81FBC" w:rsidRPr="006F28EE">
              <w:rPr>
                <w:rFonts w:ascii="Garamond" w:eastAsia="Calibri" w:hAnsi="Garamond" w:cs="Times New Roman"/>
                <w:sz w:val="24"/>
                <w:szCs w:val="24"/>
              </w:rPr>
              <w:t>j</w:t>
            </w:r>
            <w:r w:rsidRPr="006F28EE">
              <w:rPr>
                <w:rFonts w:ascii="Garamond" w:eastAsia="Calibri" w:hAnsi="Garamond" w:cs="Times New Roman"/>
                <w:sz w:val="24"/>
                <w:szCs w:val="24"/>
              </w:rPr>
              <w:t xml:space="preserve">es së avionit) </w:t>
            </w:r>
          </w:p>
        </w:tc>
      </w:tr>
      <w:tr w:rsidR="001D14A1" w:rsidRPr="006F28EE" w14:paraId="7526666E" w14:textId="77777777" w:rsidTr="002361B0">
        <w:tc>
          <w:tcPr>
            <w:tcW w:w="817" w:type="dxa"/>
            <w:gridSpan w:val="2"/>
          </w:tcPr>
          <w:p w14:paraId="702E75AA" w14:textId="77777777" w:rsidR="001D14A1" w:rsidRPr="006F28EE" w:rsidRDefault="001D14A1" w:rsidP="002361B0">
            <w:pPr>
              <w:widowControl w:val="0"/>
              <w:tabs>
                <w:tab w:val="left" w:pos="10335"/>
              </w:tabs>
              <w:autoSpaceDE w:val="0"/>
              <w:autoSpaceDN w:val="0"/>
              <w:adjustRightInd w:val="0"/>
              <w:spacing w:after="0" w:line="240" w:lineRule="auto"/>
              <w:rPr>
                <w:rFonts w:ascii="Garamond" w:eastAsia="Calibri" w:hAnsi="Garamond" w:cs="Times New Roman"/>
                <w:sz w:val="24"/>
                <w:szCs w:val="24"/>
              </w:rPr>
            </w:pPr>
            <w:r w:rsidRPr="006F28EE">
              <w:rPr>
                <w:rFonts w:ascii="Garamond" w:eastAsia="Calibri" w:hAnsi="Garamond" w:cs="Times New Roman"/>
                <w:sz w:val="24"/>
                <w:szCs w:val="24"/>
              </w:rPr>
              <w:t>h</w:t>
            </w:r>
          </w:p>
        </w:tc>
        <w:tc>
          <w:tcPr>
            <w:tcW w:w="8759" w:type="dxa"/>
          </w:tcPr>
          <w:p w14:paraId="4164FEB5" w14:textId="77777777" w:rsidR="001D14A1" w:rsidRPr="006F28EE" w:rsidRDefault="001D14A1" w:rsidP="002361B0">
            <w:pPr>
              <w:widowControl w:val="0"/>
              <w:tabs>
                <w:tab w:val="left" w:pos="10335"/>
              </w:tabs>
              <w:autoSpaceDE w:val="0"/>
              <w:autoSpaceDN w:val="0"/>
              <w:adjustRightInd w:val="0"/>
              <w:spacing w:after="0" w:line="240" w:lineRule="auto"/>
              <w:rPr>
                <w:rFonts w:ascii="Garamond" w:eastAsia="Calibri" w:hAnsi="Garamond" w:cs="Times New Roman"/>
                <w:sz w:val="24"/>
                <w:szCs w:val="24"/>
              </w:rPr>
            </w:pPr>
            <w:r w:rsidRPr="006F28EE">
              <w:rPr>
                <w:rFonts w:ascii="Garamond" w:eastAsia="Calibri" w:hAnsi="Garamond" w:cs="Times New Roman"/>
                <w:sz w:val="24"/>
                <w:szCs w:val="24"/>
              </w:rPr>
              <w:t xml:space="preserve">Nisja PBN (nëse zbatohet): </w:t>
            </w:r>
          </w:p>
          <w:p w14:paraId="5A8C3AA5" w14:textId="28B7A84B" w:rsidR="001D14A1" w:rsidRPr="006F28EE" w:rsidRDefault="001D14A1" w:rsidP="002361B0">
            <w:pPr>
              <w:widowControl w:val="0"/>
              <w:tabs>
                <w:tab w:val="left" w:pos="10335"/>
              </w:tabs>
              <w:autoSpaceDE w:val="0"/>
              <w:autoSpaceDN w:val="0"/>
              <w:adjustRightInd w:val="0"/>
              <w:spacing w:after="0" w:line="240" w:lineRule="auto"/>
              <w:rPr>
                <w:rFonts w:ascii="Garamond" w:eastAsia="Calibri" w:hAnsi="Garamond" w:cs="Times New Roman"/>
                <w:sz w:val="24"/>
                <w:szCs w:val="24"/>
              </w:rPr>
            </w:pPr>
            <w:r w:rsidRPr="006F28EE">
              <w:rPr>
                <w:rFonts w:ascii="Garamond" w:eastAsia="Calibri" w:hAnsi="Garamond" w:cs="Times New Roman"/>
                <w:sz w:val="24"/>
                <w:szCs w:val="24"/>
              </w:rPr>
              <w:t xml:space="preserve"> </w:t>
            </w:r>
            <w:r w:rsidR="00C21F9B" w:rsidRPr="006F28EE">
              <w:rPr>
                <w:rFonts w:ascii="Garamond" w:eastAsia="Calibri" w:hAnsi="Garamond" w:cs="Times New Roman"/>
                <w:sz w:val="24"/>
                <w:szCs w:val="24"/>
              </w:rPr>
              <w:t>-</w:t>
            </w:r>
            <w:r w:rsidRPr="006F28EE">
              <w:rPr>
                <w:rFonts w:ascii="Garamond" w:eastAsia="Calibri" w:hAnsi="Garamond" w:cs="Times New Roman"/>
                <w:sz w:val="24"/>
                <w:szCs w:val="24"/>
              </w:rPr>
              <w:t xml:space="preserve">kontroll nëse është ngarkuar procedura e saktë në sistemin e lundrimit; dhe </w:t>
            </w:r>
          </w:p>
          <w:p w14:paraId="50B2C46D" w14:textId="28C01C64" w:rsidR="001D14A1" w:rsidRPr="006F28EE" w:rsidRDefault="00C21F9B" w:rsidP="002361B0">
            <w:pPr>
              <w:widowControl w:val="0"/>
              <w:tabs>
                <w:tab w:val="left" w:pos="10335"/>
              </w:tabs>
              <w:autoSpaceDE w:val="0"/>
              <w:autoSpaceDN w:val="0"/>
              <w:adjustRightInd w:val="0"/>
              <w:spacing w:after="0" w:line="240" w:lineRule="auto"/>
              <w:rPr>
                <w:rFonts w:ascii="Garamond" w:eastAsia="Calibri" w:hAnsi="Garamond" w:cs="Times New Roman"/>
                <w:sz w:val="24"/>
                <w:szCs w:val="24"/>
              </w:rPr>
            </w:pPr>
            <w:r w:rsidRPr="006F28EE">
              <w:rPr>
                <w:rFonts w:ascii="Garamond" w:eastAsia="Calibri" w:hAnsi="Garamond" w:cs="Times New Roman"/>
                <w:sz w:val="24"/>
                <w:szCs w:val="24"/>
              </w:rPr>
              <w:t>-</w:t>
            </w:r>
            <w:r w:rsidR="001D14A1" w:rsidRPr="006F28EE">
              <w:rPr>
                <w:rFonts w:ascii="Garamond" w:eastAsia="Calibri" w:hAnsi="Garamond" w:cs="Times New Roman"/>
                <w:sz w:val="24"/>
                <w:szCs w:val="24"/>
              </w:rPr>
              <w:t>kontroll i dyfishtë mes ekranit të sistemit të lundrimit dhe grafikut të nisjes.</w:t>
            </w:r>
          </w:p>
        </w:tc>
      </w:tr>
      <w:tr w:rsidR="001D14A1" w:rsidRPr="006F28EE" w14:paraId="56DEF4A3" w14:textId="77777777" w:rsidTr="002361B0">
        <w:tc>
          <w:tcPr>
            <w:tcW w:w="817" w:type="dxa"/>
            <w:gridSpan w:val="2"/>
          </w:tcPr>
          <w:p w14:paraId="5D348C2F" w14:textId="35AC04A7" w:rsidR="001D14A1" w:rsidRPr="006F28EE" w:rsidRDefault="00913650" w:rsidP="002361B0">
            <w:pPr>
              <w:widowControl w:val="0"/>
              <w:tabs>
                <w:tab w:val="left" w:pos="10335"/>
              </w:tabs>
              <w:autoSpaceDE w:val="0"/>
              <w:autoSpaceDN w:val="0"/>
              <w:adjustRightInd w:val="0"/>
              <w:spacing w:after="0" w:line="240" w:lineRule="auto"/>
              <w:rPr>
                <w:rFonts w:ascii="Garamond" w:eastAsia="Calibri" w:hAnsi="Garamond" w:cs="Times New Roman"/>
                <w:sz w:val="24"/>
                <w:szCs w:val="24"/>
              </w:rPr>
            </w:pPr>
            <w:r w:rsidRPr="006F28EE">
              <w:rPr>
                <w:rFonts w:ascii="Garamond" w:eastAsia="Calibri" w:hAnsi="Garamond" w:cs="Times New Roman"/>
                <w:sz w:val="24"/>
                <w:szCs w:val="24"/>
              </w:rPr>
              <w:t>i</w:t>
            </w:r>
          </w:p>
        </w:tc>
        <w:tc>
          <w:tcPr>
            <w:tcW w:w="8759" w:type="dxa"/>
          </w:tcPr>
          <w:p w14:paraId="43F2DB96" w14:textId="77777777" w:rsidR="001D14A1" w:rsidRPr="006F28EE" w:rsidRDefault="001D14A1" w:rsidP="002361B0">
            <w:pPr>
              <w:widowControl w:val="0"/>
              <w:tabs>
                <w:tab w:val="left" w:pos="10335"/>
              </w:tabs>
              <w:autoSpaceDE w:val="0"/>
              <w:autoSpaceDN w:val="0"/>
              <w:adjustRightInd w:val="0"/>
              <w:spacing w:after="0" w:line="240" w:lineRule="auto"/>
              <w:rPr>
                <w:rFonts w:ascii="Garamond" w:eastAsia="Calibri" w:hAnsi="Garamond" w:cs="Times New Roman"/>
                <w:sz w:val="24"/>
                <w:szCs w:val="24"/>
              </w:rPr>
            </w:pPr>
            <w:r w:rsidRPr="006F28EE">
              <w:rPr>
                <w:rFonts w:ascii="Garamond" w:eastAsia="Calibri" w:hAnsi="Garamond" w:cs="Times New Roman"/>
                <w:sz w:val="24"/>
                <w:szCs w:val="24"/>
              </w:rPr>
              <w:t xml:space="preserve">Informimi paraprak para ngritjes, ngritja </w:t>
            </w:r>
          </w:p>
        </w:tc>
      </w:tr>
      <w:tr w:rsidR="001D14A1" w:rsidRPr="006F28EE" w14:paraId="7F0D7319" w14:textId="77777777" w:rsidTr="002361B0">
        <w:tc>
          <w:tcPr>
            <w:tcW w:w="817" w:type="dxa"/>
            <w:gridSpan w:val="2"/>
          </w:tcPr>
          <w:p w14:paraId="425C07AD" w14:textId="77777777" w:rsidR="001D14A1" w:rsidRPr="006F28EE" w:rsidRDefault="001D14A1" w:rsidP="002361B0">
            <w:pPr>
              <w:widowControl w:val="0"/>
              <w:tabs>
                <w:tab w:val="left" w:pos="10335"/>
              </w:tabs>
              <w:autoSpaceDE w:val="0"/>
              <w:autoSpaceDN w:val="0"/>
              <w:adjustRightInd w:val="0"/>
              <w:spacing w:after="0" w:line="240" w:lineRule="auto"/>
              <w:rPr>
                <w:rFonts w:ascii="Garamond" w:eastAsia="Calibri" w:hAnsi="Garamond" w:cs="Times New Roman"/>
                <w:sz w:val="24"/>
                <w:szCs w:val="24"/>
              </w:rPr>
            </w:pPr>
            <w:r w:rsidRPr="006F28EE">
              <w:rPr>
                <w:rFonts w:ascii="Garamond" w:eastAsia="Calibri" w:hAnsi="Garamond" w:cs="Times New Roman"/>
                <w:sz w:val="24"/>
                <w:szCs w:val="24"/>
              </w:rPr>
              <w:t>j (°)</w:t>
            </w:r>
          </w:p>
        </w:tc>
        <w:tc>
          <w:tcPr>
            <w:tcW w:w="8759" w:type="dxa"/>
          </w:tcPr>
          <w:p w14:paraId="5F9F585B" w14:textId="77777777" w:rsidR="001D14A1" w:rsidRPr="006F28EE" w:rsidRDefault="001D14A1" w:rsidP="002361B0">
            <w:pPr>
              <w:widowControl w:val="0"/>
              <w:tabs>
                <w:tab w:val="left" w:pos="10335"/>
              </w:tabs>
              <w:autoSpaceDE w:val="0"/>
              <w:autoSpaceDN w:val="0"/>
              <w:adjustRightInd w:val="0"/>
              <w:spacing w:after="0" w:line="240" w:lineRule="auto"/>
              <w:rPr>
                <w:rFonts w:ascii="Garamond" w:eastAsia="Calibri" w:hAnsi="Garamond" w:cs="Times New Roman"/>
                <w:sz w:val="24"/>
                <w:szCs w:val="24"/>
              </w:rPr>
            </w:pPr>
            <w:r w:rsidRPr="006F28EE">
              <w:rPr>
                <w:rFonts w:ascii="Garamond" w:eastAsia="Calibri" w:hAnsi="Garamond" w:cs="Times New Roman"/>
                <w:sz w:val="24"/>
                <w:szCs w:val="24"/>
              </w:rPr>
              <w:t>Kalimi në fluturimin me instrumente</w:t>
            </w:r>
          </w:p>
        </w:tc>
      </w:tr>
      <w:tr w:rsidR="001D14A1" w:rsidRPr="006F28EE" w14:paraId="27346EF8" w14:textId="77777777" w:rsidTr="002361B0">
        <w:tc>
          <w:tcPr>
            <w:tcW w:w="817" w:type="dxa"/>
            <w:gridSpan w:val="2"/>
          </w:tcPr>
          <w:p w14:paraId="42057055" w14:textId="77777777" w:rsidR="001D14A1" w:rsidRPr="006F28EE" w:rsidRDefault="001D14A1" w:rsidP="002361B0">
            <w:pPr>
              <w:widowControl w:val="0"/>
              <w:tabs>
                <w:tab w:val="left" w:pos="10335"/>
              </w:tabs>
              <w:autoSpaceDE w:val="0"/>
              <w:autoSpaceDN w:val="0"/>
              <w:adjustRightInd w:val="0"/>
              <w:spacing w:after="0" w:line="240" w:lineRule="auto"/>
              <w:rPr>
                <w:rFonts w:ascii="Garamond" w:eastAsia="Calibri" w:hAnsi="Garamond" w:cs="Times New Roman"/>
                <w:sz w:val="24"/>
                <w:szCs w:val="24"/>
              </w:rPr>
            </w:pPr>
            <w:r w:rsidRPr="006F28EE">
              <w:rPr>
                <w:rFonts w:ascii="Garamond" w:eastAsia="Calibri" w:hAnsi="Garamond" w:cs="Times New Roman"/>
                <w:sz w:val="24"/>
                <w:szCs w:val="24"/>
              </w:rPr>
              <w:t>k (°)</w:t>
            </w:r>
          </w:p>
        </w:tc>
        <w:tc>
          <w:tcPr>
            <w:tcW w:w="8759" w:type="dxa"/>
          </w:tcPr>
          <w:p w14:paraId="65B3363B" w14:textId="44F1C67A" w:rsidR="001D14A1" w:rsidRPr="006F28EE" w:rsidRDefault="001D14A1" w:rsidP="002361B0">
            <w:pPr>
              <w:widowControl w:val="0"/>
              <w:tabs>
                <w:tab w:val="left" w:pos="10335"/>
              </w:tabs>
              <w:autoSpaceDE w:val="0"/>
              <w:autoSpaceDN w:val="0"/>
              <w:adjustRightInd w:val="0"/>
              <w:spacing w:after="0" w:line="240" w:lineRule="auto"/>
              <w:rPr>
                <w:rFonts w:ascii="Garamond" w:eastAsia="Calibri" w:hAnsi="Garamond" w:cs="Times New Roman"/>
                <w:sz w:val="24"/>
                <w:szCs w:val="24"/>
              </w:rPr>
            </w:pPr>
            <w:r w:rsidRPr="006F28EE">
              <w:rPr>
                <w:rFonts w:ascii="Garamond" w:eastAsia="Calibri" w:hAnsi="Garamond" w:cs="Times New Roman"/>
                <w:sz w:val="24"/>
                <w:szCs w:val="24"/>
              </w:rPr>
              <w:t>Procedurat e nisjes me instrumente, duke përfshirë nisjet PBN</w:t>
            </w:r>
            <w:r w:rsidR="004B1B1B" w:rsidRPr="006F28EE">
              <w:rPr>
                <w:rFonts w:ascii="Garamond" w:eastAsia="Calibri" w:hAnsi="Garamond" w:cs="Times New Roman"/>
                <w:sz w:val="24"/>
                <w:szCs w:val="24"/>
              </w:rPr>
              <w:t>,</w:t>
            </w:r>
            <w:r w:rsidRPr="006F28EE">
              <w:rPr>
                <w:rFonts w:ascii="Garamond" w:eastAsia="Calibri" w:hAnsi="Garamond" w:cs="Times New Roman"/>
                <w:sz w:val="24"/>
                <w:szCs w:val="24"/>
              </w:rPr>
              <w:t xml:space="preserve"> dhe konfigurim të lartësimatësit (altimetrit) </w:t>
            </w:r>
          </w:p>
        </w:tc>
      </w:tr>
      <w:tr w:rsidR="001D14A1" w:rsidRPr="006F28EE" w14:paraId="09EBFDBE" w14:textId="77777777" w:rsidTr="002361B0">
        <w:tc>
          <w:tcPr>
            <w:tcW w:w="817" w:type="dxa"/>
            <w:gridSpan w:val="2"/>
          </w:tcPr>
          <w:p w14:paraId="2191EB66" w14:textId="77777777" w:rsidR="001D14A1" w:rsidRPr="006F28EE" w:rsidRDefault="001D14A1" w:rsidP="002361B0">
            <w:pPr>
              <w:widowControl w:val="0"/>
              <w:tabs>
                <w:tab w:val="left" w:pos="10335"/>
              </w:tabs>
              <w:autoSpaceDE w:val="0"/>
              <w:autoSpaceDN w:val="0"/>
              <w:adjustRightInd w:val="0"/>
              <w:spacing w:after="0" w:line="240" w:lineRule="auto"/>
              <w:rPr>
                <w:rFonts w:ascii="Garamond" w:eastAsia="Calibri" w:hAnsi="Garamond" w:cs="Times New Roman"/>
                <w:sz w:val="24"/>
                <w:szCs w:val="24"/>
              </w:rPr>
            </w:pPr>
            <w:r w:rsidRPr="006F28EE">
              <w:rPr>
                <w:rFonts w:ascii="Garamond" w:eastAsia="Calibri" w:hAnsi="Garamond" w:cs="Times New Roman"/>
                <w:sz w:val="24"/>
                <w:szCs w:val="24"/>
              </w:rPr>
              <w:t>l (°)</w:t>
            </w:r>
          </w:p>
        </w:tc>
        <w:tc>
          <w:tcPr>
            <w:tcW w:w="8759" w:type="dxa"/>
          </w:tcPr>
          <w:p w14:paraId="76007095" w14:textId="77777777" w:rsidR="001D14A1" w:rsidRPr="006F28EE" w:rsidRDefault="001D14A1" w:rsidP="002361B0">
            <w:pPr>
              <w:widowControl w:val="0"/>
              <w:tabs>
                <w:tab w:val="left" w:pos="10335"/>
              </w:tabs>
              <w:autoSpaceDE w:val="0"/>
              <w:autoSpaceDN w:val="0"/>
              <w:adjustRightInd w:val="0"/>
              <w:spacing w:after="0" w:line="240" w:lineRule="auto"/>
              <w:rPr>
                <w:rFonts w:ascii="Garamond" w:eastAsia="Calibri" w:hAnsi="Garamond" w:cs="Times New Roman"/>
                <w:sz w:val="24"/>
                <w:szCs w:val="24"/>
              </w:rPr>
            </w:pPr>
            <w:r w:rsidRPr="006F28EE">
              <w:rPr>
                <w:rFonts w:ascii="Garamond" w:eastAsia="Calibri" w:hAnsi="Garamond" w:cs="Times New Roman"/>
                <w:sz w:val="24"/>
                <w:szCs w:val="24"/>
              </w:rPr>
              <w:t xml:space="preserve">Koordinimi-përputhja e ATC procedurat R/T </w:t>
            </w:r>
          </w:p>
        </w:tc>
      </w:tr>
      <w:tr w:rsidR="001D14A1" w:rsidRPr="006F28EE" w14:paraId="5B902E1A" w14:textId="77777777" w:rsidTr="002361B0">
        <w:tc>
          <w:tcPr>
            <w:tcW w:w="9576" w:type="dxa"/>
            <w:gridSpan w:val="3"/>
            <w:shd w:val="clear" w:color="auto" w:fill="D9D9D9"/>
          </w:tcPr>
          <w:p w14:paraId="3D720E02" w14:textId="77777777" w:rsidR="001D14A1" w:rsidRPr="006F28EE" w:rsidRDefault="001D14A1" w:rsidP="002361B0">
            <w:pPr>
              <w:widowControl w:val="0"/>
              <w:tabs>
                <w:tab w:val="left" w:pos="10335"/>
              </w:tabs>
              <w:autoSpaceDE w:val="0"/>
              <w:autoSpaceDN w:val="0"/>
              <w:adjustRightInd w:val="0"/>
              <w:spacing w:after="0" w:line="240" w:lineRule="auto"/>
              <w:rPr>
                <w:rFonts w:ascii="Garamond" w:eastAsia="Calibri" w:hAnsi="Garamond" w:cs="Times New Roman"/>
                <w:sz w:val="24"/>
                <w:szCs w:val="24"/>
              </w:rPr>
            </w:pPr>
            <w:r w:rsidRPr="006F28EE">
              <w:rPr>
                <w:rFonts w:ascii="Garamond" w:eastAsia="Calibri" w:hAnsi="Garamond" w:cs="Times New Roman"/>
                <w:sz w:val="24"/>
                <w:szCs w:val="24"/>
              </w:rPr>
              <w:t xml:space="preserve">SEKSIONI -2- MANOVRIMI I PËRGJITHSHËM(°) </w:t>
            </w:r>
          </w:p>
        </w:tc>
      </w:tr>
      <w:tr w:rsidR="001D14A1" w:rsidRPr="006F28EE" w14:paraId="0A4A3B4D" w14:textId="77777777" w:rsidTr="002361B0">
        <w:tc>
          <w:tcPr>
            <w:tcW w:w="817" w:type="dxa"/>
            <w:gridSpan w:val="2"/>
          </w:tcPr>
          <w:p w14:paraId="4545914F" w14:textId="77777777" w:rsidR="001D14A1" w:rsidRPr="006F28EE" w:rsidRDefault="001D14A1" w:rsidP="002361B0">
            <w:pPr>
              <w:widowControl w:val="0"/>
              <w:tabs>
                <w:tab w:val="left" w:pos="10335"/>
              </w:tabs>
              <w:autoSpaceDE w:val="0"/>
              <w:autoSpaceDN w:val="0"/>
              <w:adjustRightInd w:val="0"/>
              <w:spacing w:after="0" w:line="240" w:lineRule="auto"/>
              <w:rPr>
                <w:rFonts w:ascii="Garamond" w:eastAsia="Calibri" w:hAnsi="Garamond" w:cs="Times New Roman"/>
                <w:sz w:val="24"/>
                <w:szCs w:val="24"/>
              </w:rPr>
            </w:pPr>
            <w:r w:rsidRPr="006F28EE">
              <w:rPr>
                <w:rFonts w:ascii="Garamond" w:eastAsia="Calibri" w:hAnsi="Garamond" w:cs="Times New Roman"/>
                <w:sz w:val="24"/>
                <w:szCs w:val="24"/>
              </w:rPr>
              <w:t>a</w:t>
            </w:r>
          </w:p>
        </w:tc>
        <w:tc>
          <w:tcPr>
            <w:tcW w:w="8759" w:type="dxa"/>
          </w:tcPr>
          <w:p w14:paraId="18E452D4" w14:textId="77777777" w:rsidR="001D14A1" w:rsidRPr="006F28EE" w:rsidRDefault="001D14A1" w:rsidP="002361B0">
            <w:pPr>
              <w:widowControl w:val="0"/>
              <w:tabs>
                <w:tab w:val="left" w:pos="10335"/>
              </w:tabs>
              <w:autoSpaceDE w:val="0"/>
              <w:autoSpaceDN w:val="0"/>
              <w:adjustRightInd w:val="0"/>
              <w:spacing w:after="0" w:line="240" w:lineRule="auto"/>
              <w:rPr>
                <w:rFonts w:ascii="Garamond" w:eastAsia="Calibri" w:hAnsi="Garamond" w:cs="Times New Roman"/>
                <w:sz w:val="24"/>
                <w:szCs w:val="24"/>
              </w:rPr>
            </w:pPr>
            <w:r w:rsidRPr="006F28EE">
              <w:rPr>
                <w:rFonts w:ascii="Garamond" w:eastAsia="Calibri" w:hAnsi="Garamond" w:cs="Times New Roman"/>
                <w:sz w:val="24"/>
                <w:szCs w:val="24"/>
              </w:rPr>
              <w:t>Kontrolli i aeroplanit duke u mbështetur vetëm në instrumente, përfshirë: fluturimin nivel në shpejtësi të ndryshme, trimsat</w:t>
            </w:r>
          </w:p>
        </w:tc>
      </w:tr>
      <w:tr w:rsidR="001D14A1" w:rsidRPr="006F28EE" w14:paraId="06CEE499" w14:textId="77777777" w:rsidTr="002361B0">
        <w:tc>
          <w:tcPr>
            <w:tcW w:w="817" w:type="dxa"/>
            <w:gridSpan w:val="2"/>
          </w:tcPr>
          <w:p w14:paraId="5CD1B9DC" w14:textId="77777777" w:rsidR="001D14A1" w:rsidRPr="006F28EE" w:rsidRDefault="001D14A1" w:rsidP="002361B0">
            <w:pPr>
              <w:widowControl w:val="0"/>
              <w:tabs>
                <w:tab w:val="left" w:pos="10335"/>
              </w:tabs>
              <w:autoSpaceDE w:val="0"/>
              <w:autoSpaceDN w:val="0"/>
              <w:adjustRightInd w:val="0"/>
              <w:spacing w:after="0" w:line="240" w:lineRule="auto"/>
              <w:rPr>
                <w:rFonts w:ascii="Garamond" w:eastAsia="Calibri" w:hAnsi="Garamond" w:cs="Times New Roman"/>
                <w:sz w:val="24"/>
                <w:szCs w:val="24"/>
              </w:rPr>
            </w:pPr>
            <w:r w:rsidRPr="006F28EE">
              <w:rPr>
                <w:rFonts w:ascii="Garamond" w:eastAsia="Calibri" w:hAnsi="Garamond" w:cs="Times New Roman"/>
                <w:sz w:val="24"/>
                <w:szCs w:val="24"/>
              </w:rPr>
              <w:t>b</w:t>
            </w:r>
          </w:p>
        </w:tc>
        <w:tc>
          <w:tcPr>
            <w:tcW w:w="8759" w:type="dxa"/>
          </w:tcPr>
          <w:p w14:paraId="74D4124C" w14:textId="76DE9881" w:rsidR="001D14A1" w:rsidRPr="006F28EE" w:rsidRDefault="001D14A1" w:rsidP="002361B0">
            <w:pPr>
              <w:widowControl w:val="0"/>
              <w:tabs>
                <w:tab w:val="left" w:pos="10335"/>
              </w:tabs>
              <w:autoSpaceDE w:val="0"/>
              <w:autoSpaceDN w:val="0"/>
              <w:adjustRightInd w:val="0"/>
              <w:spacing w:after="0" w:line="240" w:lineRule="auto"/>
              <w:rPr>
                <w:rFonts w:ascii="Garamond" w:eastAsia="Calibri" w:hAnsi="Garamond" w:cs="Times New Roman"/>
                <w:sz w:val="24"/>
                <w:szCs w:val="24"/>
              </w:rPr>
            </w:pPr>
            <w:r w:rsidRPr="006F28EE">
              <w:rPr>
                <w:rFonts w:ascii="Garamond" w:eastAsia="Calibri" w:hAnsi="Garamond" w:cs="Times New Roman"/>
                <w:sz w:val="24"/>
                <w:szCs w:val="24"/>
              </w:rPr>
              <w:t>Rrotullimi me ngjitje dhe zbritje me kthesa të qëndrueshme të Shkallës 1</w:t>
            </w:r>
            <w:r w:rsidR="00F2789A" w:rsidRPr="006F28EE">
              <w:rPr>
                <w:rFonts w:ascii="Garamond" w:eastAsia="Calibri" w:hAnsi="Garamond" w:cs="Times New Roman"/>
                <w:sz w:val="24"/>
                <w:szCs w:val="24"/>
              </w:rPr>
              <w:t xml:space="preserve"> </w:t>
            </w:r>
          </w:p>
        </w:tc>
      </w:tr>
      <w:tr w:rsidR="001D14A1" w:rsidRPr="006F28EE" w14:paraId="4EC7D7B9" w14:textId="77777777" w:rsidTr="002361B0">
        <w:tc>
          <w:tcPr>
            <w:tcW w:w="817" w:type="dxa"/>
            <w:gridSpan w:val="2"/>
          </w:tcPr>
          <w:p w14:paraId="4A248624" w14:textId="77777777" w:rsidR="001D14A1" w:rsidRPr="006F28EE" w:rsidRDefault="001D14A1" w:rsidP="002361B0">
            <w:pPr>
              <w:widowControl w:val="0"/>
              <w:tabs>
                <w:tab w:val="left" w:pos="10335"/>
              </w:tabs>
              <w:autoSpaceDE w:val="0"/>
              <w:autoSpaceDN w:val="0"/>
              <w:adjustRightInd w:val="0"/>
              <w:spacing w:after="0" w:line="240" w:lineRule="auto"/>
              <w:rPr>
                <w:rFonts w:ascii="Garamond" w:eastAsia="Calibri" w:hAnsi="Garamond" w:cs="Times New Roman"/>
                <w:sz w:val="24"/>
                <w:szCs w:val="24"/>
              </w:rPr>
            </w:pPr>
            <w:r w:rsidRPr="006F28EE">
              <w:rPr>
                <w:rFonts w:ascii="Garamond" w:eastAsia="Calibri" w:hAnsi="Garamond" w:cs="Times New Roman"/>
                <w:sz w:val="24"/>
                <w:szCs w:val="24"/>
              </w:rPr>
              <w:t>c</w:t>
            </w:r>
          </w:p>
        </w:tc>
        <w:tc>
          <w:tcPr>
            <w:tcW w:w="8759" w:type="dxa"/>
          </w:tcPr>
          <w:p w14:paraId="763AF4A2" w14:textId="5452C364" w:rsidR="001D14A1" w:rsidRPr="006F28EE" w:rsidRDefault="001D14A1" w:rsidP="002361B0">
            <w:pPr>
              <w:widowControl w:val="0"/>
              <w:tabs>
                <w:tab w:val="left" w:pos="10335"/>
              </w:tabs>
              <w:autoSpaceDE w:val="0"/>
              <w:autoSpaceDN w:val="0"/>
              <w:adjustRightInd w:val="0"/>
              <w:spacing w:after="0" w:line="240" w:lineRule="auto"/>
              <w:rPr>
                <w:rFonts w:ascii="Garamond" w:eastAsia="Calibri" w:hAnsi="Garamond" w:cs="Times New Roman"/>
                <w:sz w:val="24"/>
                <w:szCs w:val="24"/>
              </w:rPr>
            </w:pPr>
            <w:r w:rsidRPr="006F28EE">
              <w:rPr>
                <w:rFonts w:ascii="Garamond" w:eastAsia="Calibri" w:hAnsi="Garamond" w:cs="Times New Roman"/>
                <w:sz w:val="24"/>
                <w:szCs w:val="24"/>
              </w:rPr>
              <w:t>Rikuperimi nga pozicione të pazakonta, përfshirë kthesa të qëndrueshme 45° dhe kthesa të pjerrëta në zbritje</w:t>
            </w:r>
            <w:r w:rsidR="00F2789A" w:rsidRPr="006F28EE">
              <w:rPr>
                <w:rFonts w:ascii="Garamond" w:eastAsia="Calibri" w:hAnsi="Garamond" w:cs="Times New Roman"/>
                <w:sz w:val="24"/>
                <w:szCs w:val="24"/>
              </w:rPr>
              <w:t xml:space="preserve"> </w:t>
            </w:r>
          </w:p>
        </w:tc>
      </w:tr>
      <w:tr w:rsidR="001D14A1" w:rsidRPr="006F28EE" w14:paraId="0F9F5874" w14:textId="77777777" w:rsidTr="002361B0">
        <w:tc>
          <w:tcPr>
            <w:tcW w:w="817" w:type="dxa"/>
            <w:gridSpan w:val="2"/>
          </w:tcPr>
          <w:p w14:paraId="63ABAB32" w14:textId="77777777" w:rsidR="001D14A1" w:rsidRPr="006F28EE" w:rsidRDefault="001D14A1" w:rsidP="002361B0">
            <w:pPr>
              <w:widowControl w:val="0"/>
              <w:tabs>
                <w:tab w:val="left" w:pos="10335"/>
              </w:tabs>
              <w:autoSpaceDE w:val="0"/>
              <w:autoSpaceDN w:val="0"/>
              <w:adjustRightInd w:val="0"/>
              <w:spacing w:after="0" w:line="240" w:lineRule="auto"/>
              <w:rPr>
                <w:rFonts w:ascii="Garamond" w:eastAsia="Calibri" w:hAnsi="Garamond" w:cs="Times New Roman"/>
                <w:sz w:val="24"/>
                <w:szCs w:val="24"/>
              </w:rPr>
            </w:pPr>
            <w:r w:rsidRPr="006F28EE">
              <w:rPr>
                <w:rFonts w:ascii="Garamond" w:eastAsia="Calibri" w:hAnsi="Garamond" w:cs="Times New Roman"/>
                <w:sz w:val="24"/>
                <w:szCs w:val="24"/>
              </w:rPr>
              <w:t>d (*)</w:t>
            </w:r>
          </w:p>
        </w:tc>
        <w:tc>
          <w:tcPr>
            <w:tcW w:w="8759" w:type="dxa"/>
          </w:tcPr>
          <w:p w14:paraId="4BD398F2" w14:textId="1B5DA9FE" w:rsidR="001D14A1" w:rsidRPr="006F28EE" w:rsidRDefault="001D14A1" w:rsidP="002361B0">
            <w:pPr>
              <w:widowControl w:val="0"/>
              <w:tabs>
                <w:tab w:val="left" w:pos="10335"/>
              </w:tabs>
              <w:autoSpaceDE w:val="0"/>
              <w:autoSpaceDN w:val="0"/>
              <w:adjustRightInd w:val="0"/>
              <w:spacing w:after="0" w:line="240" w:lineRule="auto"/>
              <w:rPr>
                <w:rFonts w:ascii="Garamond" w:eastAsia="Calibri" w:hAnsi="Garamond" w:cs="Times New Roman"/>
                <w:sz w:val="24"/>
                <w:szCs w:val="24"/>
              </w:rPr>
            </w:pPr>
            <w:r w:rsidRPr="006F28EE">
              <w:rPr>
                <w:rFonts w:ascii="Garamond" w:eastAsia="Calibri" w:hAnsi="Garamond" w:cs="Times New Roman"/>
                <w:sz w:val="24"/>
                <w:szCs w:val="24"/>
              </w:rPr>
              <w:t xml:space="preserve">Rikuperimi nga momenti i afrimit deri në ndalim të plotë gjatë fluturimit nivel, kthesave në ngjitje /zbritje dhe në konfigurimin e zbritjes – e aplikueshme </w:t>
            </w:r>
            <w:r w:rsidR="005E3C33" w:rsidRPr="006F28EE">
              <w:rPr>
                <w:rFonts w:ascii="Garamond" w:eastAsia="Calibri" w:hAnsi="Garamond" w:cs="Times New Roman"/>
                <w:sz w:val="24"/>
                <w:szCs w:val="24"/>
              </w:rPr>
              <w:t>vetëm</w:t>
            </w:r>
            <w:r w:rsidRPr="006F28EE">
              <w:rPr>
                <w:rFonts w:ascii="Garamond" w:eastAsia="Calibri" w:hAnsi="Garamond" w:cs="Times New Roman"/>
                <w:sz w:val="24"/>
                <w:szCs w:val="24"/>
              </w:rPr>
              <w:t xml:space="preserve"> për aeroplanët </w:t>
            </w:r>
          </w:p>
        </w:tc>
      </w:tr>
      <w:tr w:rsidR="001D14A1" w:rsidRPr="006F28EE" w14:paraId="5016F7BE" w14:textId="77777777" w:rsidTr="002361B0">
        <w:tc>
          <w:tcPr>
            <w:tcW w:w="817" w:type="dxa"/>
            <w:gridSpan w:val="2"/>
          </w:tcPr>
          <w:p w14:paraId="6F111A20" w14:textId="77777777" w:rsidR="001D14A1" w:rsidRPr="006F28EE" w:rsidRDefault="001D14A1" w:rsidP="002361B0">
            <w:pPr>
              <w:widowControl w:val="0"/>
              <w:tabs>
                <w:tab w:val="left" w:pos="10335"/>
              </w:tabs>
              <w:autoSpaceDE w:val="0"/>
              <w:autoSpaceDN w:val="0"/>
              <w:adjustRightInd w:val="0"/>
              <w:spacing w:after="0" w:line="240" w:lineRule="auto"/>
              <w:rPr>
                <w:rFonts w:ascii="Garamond" w:eastAsia="Calibri" w:hAnsi="Garamond" w:cs="Times New Roman"/>
                <w:sz w:val="24"/>
                <w:szCs w:val="24"/>
              </w:rPr>
            </w:pPr>
            <w:r w:rsidRPr="006F28EE">
              <w:rPr>
                <w:rFonts w:ascii="Garamond" w:eastAsia="Calibri" w:hAnsi="Garamond" w:cs="Times New Roman"/>
                <w:sz w:val="24"/>
                <w:szCs w:val="24"/>
              </w:rPr>
              <w:t>e</w:t>
            </w:r>
          </w:p>
        </w:tc>
        <w:tc>
          <w:tcPr>
            <w:tcW w:w="8759" w:type="dxa"/>
          </w:tcPr>
          <w:p w14:paraId="7E244278" w14:textId="233B4C44" w:rsidR="001D14A1" w:rsidRPr="006F28EE" w:rsidRDefault="001D14A1" w:rsidP="00913650">
            <w:pPr>
              <w:widowControl w:val="0"/>
              <w:tabs>
                <w:tab w:val="left" w:pos="10335"/>
              </w:tabs>
              <w:autoSpaceDE w:val="0"/>
              <w:autoSpaceDN w:val="0"/>
              <w:adjustRightInd w:val="0"/>
              <w:spacing w:after="0" w:line="240" w:lineRule="auto"/>
              <w:rPr>
                <w:rFonts w:ascii="Garamond" w:eastAsia="Calibri" w:hAnsi="Garamond" w:cs="Times New Roman"/>
                <w:sz w:val="24"/>
                <w:szCs w:val="24"/>
              </w:rPr>
            </w:pPr>
            <w:r w:rsidRPr="006F28EE">
              <w:rPr>
                <w:rFonts w:ascii="Garamond" w:eastAsia="Calibri" w:hAnsi="Garamond" w:cs="Times New Roman"/>
                <w:sz w:val="24"/>
                <w:szCs w:val="24"/>
              </w:rPr>
              <w:t xml:space="preserve">Panel i kufizuar: ngjitje ose zbritje e stabilizuar, kthesa nivel të shkallës 1 (Rate 1) në një drejtim të dhënë, rikuperimi nga pozicione të pazakonta </w:t>
            </w:r>
          </w:p>
        </w:tc>
      </w:tr>
      <w:tr w:rsidR="001D14A1" w:rsidRPr="006F28EE" w14:paraId="3DB0C713" w14:textId="77777777" w:rsidTr="002361B0">
        <w:tc>
          <w:tcPr>
            <w:tcW w:w="9576" w:type="dxa"/>
            <w:gridSpan w:val="3"/>
            <w:shd w:val="clear" w:color="auto" w:fill="D9D9D9"/>
          </w:tcPr>
          <w:p w14:paraId="1C2B217F" w14:textId="68A0762F" w:rsidR="001D14A1" w:rsidRPr="006F28EE" w:rsidRDefault="001D14A1" w:rsidP="002361B0">
            <w:pPr>
              <w:widowControl w:val="0"/>
              <w:tabs>
                <w:tab w:val="left" w:pos="10335"/>
              </w:tabs>
              <w:autoSpaceDE w:val="0"/>
              <w:autoSpaceDN w:val="0"/>
              <w:adjustRightInd w:val="0"/>
              <w:spacing w:after="0" w:line="240" w:lineRule="auto"/>
              <w:rPr>
                <w:rFonts w:ascii="Garamond" w:eastAsia="Calibri" w:hAnsi="Garamond" w:cs="Times New Roman"/>
                <w:sz w:val="24"/>
                <w:szCs w:val="24"/>
              </w:rPr>
            </w:pPr>
            <w:r w:rsidRPr="006F28EE">
              <w:rPr>
                <w:rFonts w:ascii="Garamond" w:eastAsia="Calibri" w:hAnsi="Garamond" w:cs="Times New Roman"/>
                <w:sz w:val="24"/>
                <w:szCs w:val="24"/>
              </w:rPr>
              <w:t>SEKSIONI 3 — PROCEDURAT</w:t>
            </w:r>
            <w:r w:rsidR="00913650" w:rsidRPr="006F28EE">
              <w:rPr>
                <w:rFonts w:ascii="Garamond" w:eastAsia="Calibri" w:hAnsi="Garamond" w:cs="Times New Roman"/>
                <w:sz w:val="24"/>
                <w:szCs w:val="24"/>
              </w:rPr>
              <w:t xml:space="preserve"> </w:t>
            </w:r>
            <w:r w:rsidRPr="006F28EE">
              <w:rPr>
                <w:rFonts w:ascii="Garamond" w:eastAsia="Calibri" w:hAnsi="Garamond" w:cs="Times New Roman"/>
                <w:sz w:val="24"/>
                <w:szCs w:val="24"/>
              </w:rPr>
              <w:t>IFR</w:t>
            </w:r>
            <w:r w:rsidR="00913650" w:rsidRPr="006F28EE">
              <w:rPr>
                <w:rFonts w:ascii="Garamond" w:eastAsia="Calibri" w:hAnsi="Garamond" w:cs="Times New Roman"/>
                <w:sz w:val="24"/>
                <w:szCs w:val="24"/>
              </w:rPr>
              <w:t xml:space="preserve"> </w:t>
            </w:r>
            <w:r w:rsidRPr="006F28EE">
              <w:rPr>
                <w:rFonts w:ascii="Garamond" w:eastAsia="Calibri" w:hAnsi="Garamond" w:cs="Times New Roman"/>
                <w:sz w:val="24"/>
                <w:szCs w:val="24"/>
              </w:rPr>
              <w:t xml:space="preserve">GJATË FLUTURIMIT (°) </w:t>
            </w:r>
          </w:p>
        </w:tc>
      </w:tr>
      <w:tr w:rsidR="001D14A1" w:rsidRPr="006F28EE" w14:paraId="1CCAF5CE" w14:textId="77777777" w:rsidTr="002361B0">
        <w:tc>
          <w:tcPr>
            <w:tcW w:w="817" w:type="dxa"/>
            <w:gridSpan w:val="2"/>
          </w:tcPr>
          <w:p w14:paraId="41D1F7BF" w14:textId="77777777" w:rsidR="001D14A1" w:rsidRPr="006F28EE" w:rsidRDefault="001D14A1" w:rsidP="002361B0">
            <w:pPr>
              <w:widowControl w:val="0"/>
              <w:tabs>
                <w:tab w:val="left" w:pos="10335"/>
              </w:tabs>
              <w:autoSpaceDE w:val="0"/>
              <w:autoSpaceDN w:val="0"/>
              <w:adjustRightInd w:val="0"/>
              <w:spacing w:after="0" w:line="240" w:lineRule="auto"/>
              <w:rPr>
                <w:rFonts w:ascii="Garamond" w:eastAsia="Calibri" w:hAnsi="Garamond" w:cs="Times New Roman"/>
                <w:sz w:val="24"/>
                <w:szCs w:val="24"/>
              </w:rPr>
            </w:pPr>
            <w:r w:rsidRPr="006F28EE">
              <w:rPr>
                <w:rFonts w:ascii="Garamond" w:eastAsia="Calibri" w:hAnsi="Garamond" w:cs="Times New Roman"/>
                <w:sz w:val="24"/>
                <w:szCs w:val="24"/>
              </w:rPr>
              <w:t>a</w:t>
            </w:r>
          </w:p>
        </w:tc>
        <w:tc>
          <w:tcPr>
            <w:tcW w:w="8759" w:type="dxa"/>
          </w:tcPr>
          <w:p w14:paraId="2F1A3E0B" w14:textId="77777777" w:rsidR="001D14A1" w:rsidRPr="006F28EE" w:rsidRDefault="001D14A1" w:rsidP="002361B0">
            <w:pPr>
              <w:widowControl w:val="0"/>
              <w:tabs>
                <w:tab w:val="left" w:pos="10335"/>
              </w:tabs>
              <w:autoSpaceDE w:val="0"/>
              <w:autoSpaceDN w:val="0"/>
              <w:adjustRightInd w:val="0"/>
              <w:spacing w:after="0" w:line="240" w:lineRule="auto"/>
              <w:rPr>
                <w:rFonts w:ascii="Garamond" w:eastAsia="Calibri" w:hAnsi="Garamond" w:cs="Times New Roman"/>
                <w:sz w:val="24"/>
                <w:szCs w:val="24"/>
              </w:rPr>
            </w:pPr>
            <w:r w:rsidRPr="006F28EE">
              <w:rPr>
                <w:rFonts w:ascii="Garamond" w:eastAsia="Calibri" w:hAnsi="Garamond" w:cs="Times New Roman"/>
                <w:sz w:val="24"/>
                <w:szCs w:val="24"/>
              </w:rPr>
              <w:t>Gjurmimi me radio pajisje, përfshi interceptimin, p.sh. NDB, VOR, ose rruga mes dy pikë-stacioneve</w:t>
            </w:r>
          </w:p>
        </w:tc>
      </w:tr>
      <w:tr w:rsidR="001D14A1" w:rsidRPr="006F28EE" w14:paraId="184A7D64" w14:textId="77777777" w:rsidTr="002361B0">
        <w:tc>
          <w:tcPr>
            <w:tcW w:w="817" w:type="dxa"/>
            <w:gridSpan w:val="2"/>
          </w:tcPr>
          <w:p w14:paraId="31449017" w14:textId="77777777" w:rsidR="001D14A1" w:rsidRPr="006F28EE" w:rsidRDefault="001D14A1" w:rsidP="002361B0">
            <w:pPr>
              <w:widowControl w:val="0"/>
              <w:tabs>
                <w:tab w:val="left" w:pos="10335"/>
              </w:tabs>
              <w:autoSpaceDE w:val="0"/>
              <w:autoSpaceDN w:val="0"/>
              <w:adjustRightInd w:val="0"/>
              <w:spacing w:after="0" w:line="240" w:lineRule="auto"/>
              <w:rPr>
                <w:rFonts w:ascii="Garamond" w:eastAsia="Calibri" w:hAnsi="Garamond" w:cs="Times New Roman"/>
                <w:sz w:val="24"/>
                <w:szCs w:val="24"/>
              </w:rPr>
            </w:pPr>
            <w:r w:rsidRPr="006F28EE">
              <w:rPr>
                <w:rFonts w:ascii="Garamond" w:eastAsia="Calibri" w:hAnsi="Garamond" w:cs="Times New Roman"/>
                <w:sz w:val="24"/>
                <w:szCs w:val="24"/>
              </w:rPr>
              <w:t>b</w:t>
            </w:r>
          </w:p>
        </w:tc>
        <w:tc>
          <w:tcPr>
            <w:tcW w:w="8759" w:type="dxa"/>
          </w:tcPr>
          <w:p w14:paraId="2E589B4C" w14:textId="234AA863" w:rsidR="001D14A1" w:rsidRPr="006F28EE" w:rsidRDefault="001D14A1" w:rsidP="00F81FBC">
            <w:pPr>
              <w:widowControl w:val="0"/>
              <w:tabs>
                <w:tab w:val="left" w:pos="10335"/>
              </w:tabs>
              <w:autoSpaceDE w:val="0"/>
              <w:autoSpaceDN w:val="0"/>
              <w:adjustRightInd w:val="0"/>
              <w:spacing w:after="0" w:line="240" w:lineRule="auto"/>
              <w:rPr>
                <w:rFonts w:ascii="Garamond" w:eastAsia="Calibri" w:hAnsi="Garamond" w:cs="Times New Roman"/>
                <w:sz w:val="24"/>
                <w:szCs w:val="24"/>
              </w:rPr>
            </w:pPr>
            <w:r w:rsidRPr="006F28EE">
              <w:rPr>
                <w:rFonts w:ascii="Garamond" w:eastAsia="Calibri" w:hAnsi="Garamond" w:cs="Times New Roman"/>
                <w:sz w:val="24"/>
                <w:szCs w:val="24"/>
              </w:rPr>
              <w:t xml:space="preserve">Përdorimi i sistemit të </w:t>
            </w:r>
            <w:r w:rsidR="00F81FBC" w:rsidRPr="006F28EE">
              <w:rPr>
                <w:rFonts w:ascii="Garamond" w:eastAsia="Calibri" w:hAnsi="Garamond" w:cs="Times New Roman"/>
                <w:sz w:val="24"/>
                <w:szCs w:val="24"/>
              </w:rPr>
              <w:t>n</w:t>
            </w:r>
            <w:r w:rsidRPr="006F28EE">
              <w:rPr>
                <w:rFonts w:ascii="Garamond" w:eastAsia="Calibri" w:hAnsi="Garamond" w:cs="Times New Roman"/>
                <w:sz w:val="24"/>
                <w:szCs w:val="24"/>
              </w:rPr>
              <w:t xml:space="preserve">avigimit dhe radio pajisjeve </w:t>
            </w:r>
          </w:p>
        </w:tc>
      </w:tr>
      <w:tr w:rsidR="001D14A1" w:rsidRPr="006F28EE" w14:paraId="1D39D918" w14:textId="77777777" w:rsidTr="002361B0">
        <w:tc>
          <w:tcPr>
            <w:tcW w:w="817" w:type="dxa"/>
            <w:gridSpan w:val="2"/>
          </w:tcPr>
          <w:p w14:paraId="7CB92371" w14:textId="77777777" w:rsidR="001D14A1" w:rsidRPr="006F28EE" w:rsidRDefault="001D14A1" w:rsidP="002361B0">
            <w:pPr>
              <w:widowControl w:val="0"/>
              <w:tabs>
                <w:tab w:val="left" w:pos="10335"/>
              </w:tabs>
              <w:autoSpaceDE w:val="0"/>
              <w:autoSpaceDN w:val="0"/>
              <w:adjustRightInd w:val="0"/>
              <w:spacing w:after="0" w:line="240" w:lineRule="auto"/>
              <w:rPr>
                <w:rFonts w:ascii="Garamond" w:eastAsia="Calibri" w:hAnsi="Garamond" w:cs="Times New Roman"/>
                <w:sz w:val="24"/>
                <w:szCs w:val="24"/>
              </w:rPr>
            </w:pPr>
            <w:r w:rsidRPr="006F28EE">
              <w:rPr>
                <w:rFonts w:ascii="Garamond" w:eastAsia="Calibri" w:hAnsi="Garamond" w:cs="Times New Roman"/>
                <w:sz w:val="24"/>
                <w:szCs w:val="24"/>
              </w:rPr>
              <w:t>c</w:t>
            </w:r>
          </w:p>
        </w:tc>
        <w:tc>
          <w:tcPr>
            <w:tcW w:w="8759" w:type="dxa"/>
          </w:tcPr>
          <w:p w14:paraId="65919624" w14:textId="7720121D" w:rsidR="001D14A1" w:rsidRPr="006F28EE" w:rsidRDefault="001D14A1" w:rsidP="002361B0">
            <w:pPr>
              <w:widowControl w:val="0"/>
              <w:tabs>
                <w:tab w:val="left" w:pos="10335"/>
              </w:tabs>
              <w:autoSpaceDE w:val="0"/>
              <w:autoSpaceDN w:val="0"/>
              <w:adjustRightInd w:val="0"/>
              <w:spacing w:after="0" w:line="240" w:lineRule="auto"/>
              <w:rPr>
                <w:rFonts w:ascii="Garamond" w:eastAsia="Calibri" w:hAnsi="Garamond" w:cs="Times New Roman"/>
                <w:sz w:val="24"/>
                <w:szCs w:val="24"/>
              </w:rPr>
            </w:pPr>
            <w:r w:rsidRPr="006F28EE">
              <w:rPr>
                <w:rFonts w:ascii="Garamond" w:eastAsia="Calibri" w:hAnsi="Garamond" w:cs="Times New Roman"/>
                <w:sz w:val="24"/>
                <w:szCs w:val="24"/>
              </w:rPr>
              <w:t xml:space="preserve">Fluturimi nivel, kontrolli i drejtimit të fluturimit, lartësia dhe shpejtësia ajrore, parametrat e fuqisë, teknikat e </w:t>
            </w:r>
            <w:r w:rsidR="00F536B0" w:rsidRPr="006F28EE">
              <w:rPr>
                <w:rFonts w:ascii="Garamond" w:eastAsia="Calibri" w:hAnsi="Garamond" w:cs="Times New Roman"/>
                <w:sz w:val="24"/>
                <w:szCs w:val="24"/>
              </w:rPr>
              <w:t>“</w:t>
            </w:r>
            <w:r w:rsidRPr="006F28EE">
              <w:rPr>
                <w:rFonts w:ascii="Garamond" w:eastAsia="Calibri" w:hAnsi="Garamond" w:cs="Times New Roman"/>
                <w:sz w:val="24"/>
                <w:szCs w:val="24"/>
              </w:rPr>
              <w:t>trim</w:t>
            </w:r>
            <w:r w:rsidR="00F536B0" w:rsidRPr="006F28EE">
              <w:rPr>
                <w:rFonts w:ascii="Garamond" w:eastAsia="Calibri" w:hAnsi="Garamond" w:cs="Times New Roman"/>
                <w:sz w:val="24"/>
                <w:szCs w:val="24"/>
              </w:rPr>
              <w:t>”</w:t>
            </w:r>
            <w:r w:rsidRPr="006F28EE">
              <w:rPr>
                <w:rFonts w:ascii="Garamond" w:eastAsia="Calibri" w:hAnsi="Garamond" w:cs="Times New Roman"/>
                <w:sz w:val="24"/>
                <w:szCs w:val="24"/>
              </w:rPr>
              <w:t xml:space="preserve"> </w:t>
            </w:r>
          </w:p>
        </w:tc>
      </w:tr>
      <w:tr w:rsidR="001D14A1" w:rsidRPr="006F28EE" w14:paraId="15AC506F" w14:textId="77777777" w:rsidTr="002361B0">
        <w:tc>
          <w:tcPr>
            <w:tcW w:w="817" w:type="dxa"/>
            <w:gridSpan w:val="2"/>
          </w:tcPr>
          <w:p w14:paraId="4F4A246A" w14:textId="77777777" w:rsidR="001D14A1" w:rsidRPr="006F28EE" w:rsidRDefault="001D14A1" w:rsidP="002361B0">
            <w:pPr>
              <w:widowControl w:val="0"/>
              <w:tabs>
                <w:tab w:val="left" w:pos="10335"/>
              </w:tabs>
              <w:autoSpaceDE w:val="0"/>
              <w:autoSpaceDN w:val="0"/>
              <w:adjustRightInd w:val="0"/>
              <w:spacing w:after="0" w:line="240" w:lineRule="auto"/>
              <w:rPr>
                <w:rFonts w:ascii="Garamond" w:eastAsia="Calibri" w:hAnsi="Garamond" w:cs="Times New Roman"/>
                <w:sz w:val="24"/>
                <w:szCs w:val="24"/>
              </w:rPr>
            </w:pPr>
            <w:r w:rsidRPr="006F28EE">
              <w:rPr>
                <w:rFonts w:ascii="Garamond" w:eastAsia="Calibri" w:hAnsi="Garamond" w:cs="Times New Roman"/>
                <w:sz w:val="24"/>
                <w:szCs w:val="24"/>
              </w:rPr>
              <w:t>d</w:t>
            </w:r>
          </w:p>
        </w:tc>
        <w:tc>
          <w:tcPr>
            <w:tcW w:w="8759" w:type="dxa"/>
          </w:tcPr>
          <w:p w14:paraId="6A63E746" w14:textId="77777777" w:rsidR="001D14A1" w:rsidRPr="006F28EE" w:rsidRDefault="001D14A1" w:rsidP="002361B0">
            <w:pPr>
              <w:widowControl w:val="0"/>
              <w:tabs>
                <w:tab w:val="left" w:pos="10335"/>
              </w:tabs>
              <w:autoSpaceDE w:val="0"/>
              <w:autoSpaceDN w:val="0"/>
              <w:adjustRightInd w:val="0"/>
              <w:spacing w:after="0" w:line="240" w:lineRule="auto"/>
              <w:rPr>
                <w:rFonts w:ascii="Garamond" w:eastAsia="Calibri" w:hAnsi="Garamond" w:cs="Times New Roman"/>
                <w:sz w:val="24"/>
                <w:szCs w:val="24"/>
              </w:rPr>
            </w:pPr>
            <w:r w:rsidRPr="006F28EE">
              <w:rPr>
                <w:rFonts w:ascii="Garamond" w:eastAsia="Calibri" w:hAnsi="Garamond" w:cs="Times New Roman"/>
                <w:sz w:val="24"/>
                <w:szCs w:val="24"/>
              </w:rPr>
              <w:t xml:space="preserve">Konfigurimi i parametrave të lartësimatësit </w:t>
            </w:r>
          </w:p>
        </w:tc>
      </w:tr>
      <w:tr w:rsidR="001D14A1" w:rsidRPr="006F28EE" w14:paraId="2086A546" w14:textId="77777777" w:rsidTr="002361B0">
        <w:tc>
          <w:tcPr>
            <w:tcW w:w="817" w:type="dxa"/>
            <w:gridSpan w:val="2"/>
          </w:tcPr>
          <w:p w14:paraId="0E966A4D" w14:textId="77777777" w:rsidR="001D14A1" w:rsidRPr="006F28EE" w:rsidRDefault="001D14A1" w:rsidP="002361B0">
            <w:pPr>
              <w:widowControl w:val="0"/>
              <w:tabs>
                <w:tab w:val="left" w:pos="10335"/>
              </w:tabs>
              <w:autoSpaceDE w:val="0"/>
              <w:autoSpaceDN w:val="0"/>
              <w:adjustRightInd w:val="0"/>
              <w:spacing w:after="0" w:line="240" w:lineRule="auto"/>
              <w:rPr>
                <w:rFonts w:ascii="Garamond" w:eastAsia="Calibri" w:hAnsi="Garamond" w:cs="Times New Roman"/>
                <w:sz w:val="24"/>
                <w:szCs w:val="24"/>
              </w:rPr>
            </w:pPr>
            <w:r w:rsidRPr="006F28EE">
              <w:rPr>
                <w:rFonts w:ascii="Garamond" w:eastAsia="Calibri" w:hAnsi="Garamond" w:cs="Times New Roman"/>
                <w:sz w:val="24"/>
                <w:szCs w:val="24"/>
              </w:rPr>
              <w:t>e</w:t>
            </w:r>
          </w:p>
        </w:tc>
        <w:tc>
          <w:tcPr>
            <w:tcW w:w="8759" w:type="dxa"/>
          </w:tcPr>
          <w:p w14:paraId="3B78B363" w14:textId="564810B4" w:rsidR="001D14A1" w:rsidRPr="006F28EE" w:rsidRDefault="001D14A1" w:rsidP="002361B0">
            <w:pPr>
              <w:widowControl w:val="0"/>
              <w:tabs>
                <w:tab w:val="left" w:pos="10335"/>
              </w:tabs>
              <w:autoSpaceDE w:val="0"/>
              <w:autoSpaceDN w:val="0"/>
              <w:adjustRightInd w:val="0"/>
              <w:spacing w:after="0" w:line="240" w:lineRule="auto"/>
              <w:rPr>
                <w:rFonts w:ascii="Garamond" w:eastAsia="Calibri" w:hAnsi="Garamond" w:cs="Times New Roman"/>
                <w:sz w:val="24"/>
                <w:szCs w:val="24"/>
              </w:rPr>
            </w:pPr>
            <w:r w:rsidRPr="006F28EE">
              <w:rPr>
                <w:rFonts w:ascii="Garamond" w:eastAsia="Calibri" w:hAnsi="Garamond" w:cs="Times New Roman"/>
                <w:sz w:val="24"/>
                <w:szCs w:val="24"/>
              </w:rPr>
              <w:t>Kohëzgjatja dhe rishikimi i Kohës së Parashikuar të Mbërritjes ETA</w:t>
            </w:r>
            <w:r w:rsidR="00F81FBC" w:rsidRPr="006F28EE">
              <w:rPr>
                <w:rFonts w:ascii="Garamond" w:eastAsia="Calibri" w:hAnsi="Garamond" w:cs="Times New Roman"/>
                <w:sz w:val="24"/>
                <w:szCs w:val="24"/>
              </w:rPr>
              <w:t xml:space="preserve"> </w:t>
            </w:r>
            <w:r w:rsidRPr="006F28EE">
              <w:rPr>
                <w:rFonts w:ascii="Garamond" w:eastAsia="Calibri" w:hAnsi="Garamond" w:cs="Times New Roman"/>
                <w:sz w:val="24"/>
                <w:szCs w:val="24"/>
              </w:rPr>
              <w:t xml:space="preserve">(mbajtja në fluturim, </w:t>
            </w:r>
            <w:r w:rsidRPr="006F28EE">
              <w:rPr>
                <w:rFonts w:ascii="Garamond" w:eastAsia="Calibri" w:hAnsi="Garamond" w:cs="Times New Roman"/>
                <w:sz w:val="24"/>
                <w:szCs w:val="24"/>
              </w:rPr>
              <w:lastRenderedPageBreak/>
              <w:t xml:space="preserve">nëse </w:t>
            </w:r>
            <w:r w:rsidR="00622017" w:rsidRPr="006F28EE">
              <w:rPr>
                <w:rFonts w:ascii="Garamond" w:eastAsia="Calibri" w:hAnsi="Garamond" w:cs="Times New Roman"/>
                <w:sz w:val="24"/>
                <w:szCs w:val="24"/>
              </w:rPr>
              <w:t>kërkohe</w:t>
            </w:r>
            <w:r w:rsidR="00AA1337" w:rsidRPr="006F28EE">
              <w:rPr>
                <w:rFonts w:ascii="Garamond" w:eastAsia="Calibri" w:hAnsi="Garamond" w:cs="Times New Roman"/>
                <w:sz w:val="24"/>
                <w:szCs w:val="24"/>
              </w:rPr>
              <w:t>t</w:t>
            </w:r>
            <w:r w:rsidRPr="006F28EE">
              <w:rPr>
                <w:rFonts w:ascii="Garamond" w:eastAsia="Calibri" w:hAnsi="Garamond" w:cs="Times New Roman"/>
                <w:sz w:val="24"/>
                <w:szCs w:val="24"/>
              </w:rPr>
              <w:t xml:space="preserve">) </w:t>
            </w:r>
          </w:p>
        </w:tc>
      </w:tr>
      <w:tr w:rsidR="001D14A1" w:rsidRPr="006F28EE" w14:paraId="07A86E2E" w14:textId="77777777" w:rsidTr="002361B0">
        <w:tc>
          <w:tcPr>
            <w:tcW w:w="817" w:type="dxa"/>
            <w:gridSpan w:val="2"/>
          </w:tcPr>
          <w:p w14:paraId="687F2CC5" w14:textId="77777777" w:rsidR="001D14A1" w:rsidRPr="006F28EE" w:rsidRDefault="001D14A1" w:rsidP="002361B0">
            <w:pPr>
              <w:widowControl w:val="0"/>
              <w:tabs>
                <w:tab w:val="left" w:pos="10335"/>
              </w:tabs>
              <w:autoSpaceDE w:val="0"/>
              <w:autoSpaceDN w:val="0"/>
              <w:adjustRightInd w:val="0"/>
              <w:spacing w:after="0" w:line="240" w:lineRule="auto"/>
              <w:rPr>
                <w:rFonts w:ascii="Garamond" w:eastAsia="Calibri" w:hAnsi="Garamond" w:cs="Times New Roman"/>
                <w:sz w:val="24"/>
                <w:szCs w:val="24"/>
              </w:rPr>
            </w:pPr>
            <w:r w:rsidRPr="006F28EE">
              <w:rPr>
                <w:rFonts w:ascii="Garamond" w:eastAsia="Calibri" w:hAnsi="Garamond" w:cs="Times New Roman"/>
                <w:sz w:val="24"/>
                <w:szCs w:val="24"/>
              </w:rPr>
              <w:lastRenderedPageBreak/>
              <w:t>f</w:t>
            </w:r>
          </w:p>
        </w:tc>
        <w:tc>
          <w:tcPr>
            <w:tcW w:w="8759" w:type="dxa"/>
          </w:tcPr>
          <w:p w14:paraId="71E56033" w14:textId="47A9C06E" w:rsidR="001D14A1" w:rsidRPr="006F28EE" w:rsidRDefault="001D14A1" w:rsidP="00F81FBC">
            <w:pPr>
              <w:widowControl w:val="0"/>
              <w:tabs>
                <w:tab w:val="left" w:pos="10335"/>
              </w:tabs>
              <w:autoSpaceDE w:val="0"/>
              <w:autoSpaceDN w:val="0"/>
              <w:adjustRightInd w:val="0"/>
              <w:spacing w:after="0" w:line="240" w:lineRule="auto"/>
              <w:rPr>
                <w:rFonts w:ascii="Garamond" w:eastAsia="Calibri" w:hAnsi="Garamond" w:cs="Times New Roman"/>
                <w:sz w:val="24"/>
                <w:szCs w:val="24"/>
              </w:rPr>
            </w:pPr>
            <w:r w:rsidRPr="006F28EE">
              <w:rPr>
                <w:rFonts w:ascii="Garamond" w:eastAsia="Calibri" w:hAnsi="Garamond" w:cs="Times New Roman"/>
                <w:sz w:val="24"/>
                <w:szCs w:val="24"/>
              </w:rPr>
              <w:t>Monitorimi i progresit të fluturimit, ditari i fluturimit, përdorimi i karburantit, m</w:t>
            </w:r>
            <w:r w:rsidR="00F81FBC" w:rsidRPr="006F28EE">
              <w:rPr>
                <w:rFonts w:ascii="Garamond" w:eastAsia="Calibri" w:hAnsi="Garamond" w:cs="Times New Roman"/>
                <w:sz w:val="24"/>
                <w:szCs w:val="24"/>
              </w:rPr>
              <w:t>e</w:t>
            </w:r>
            <w:r w:rsidRPr="006F28EE">
              <w:rPr>
                <w:rFonts w:ascii="Garamond" w:eastAsia="Calibri" w:hAnsi="Garamond" w:cs="Times New Roman"/>
                <w:sz w:val="24"/>
                <w:szCs w:val="24"/>
              </w:rPr>
              <w:t xml:space="preserve">naxhimi i sistemeve </w:t>
            </w:r>
          </w:p>
        </w:tc>
      </w:tr>
      <w:tr w:rsidR="001D14A1" w:rsidRPr="006F28EE" w14:paraId="4A1D7200" w14:textId="77777777" w:rsidTr="002361B0">
        <w:tc>
          <w:tcPr>
            <w:tcW w:w="817" w:type="dxa"/>
            <w:gridSpan w:val="2"/>
          </w:tcPr>
          <w:p w14:paraId="639792AE" w14:textId="77777777" w:rsidR="001D14A1" w:rsidRPr="006F28EE" w:rsidRDefault="001D14A1" w:rsidP="002361B0">
            <w:pPr>
              <w:widowControl w:val="0"/>
              <w:tabs>
                <w:tab w:val="left" w:pos="10335"/>
              </w:tabs>
              <w:autoSpaceDE w:val="0"/>
              <w:autoSpaceDN w:val="0"/>
              <w:adjustRightInd w:val="0"/>
              <w:spacing w:after="0" w:line="240" w:lineRule="auto"/>
              <w:rPr>
                <w:rFonts w:ascii="Garamond" w:eastAsia="Calibri" w:hAnsi="Garamond" w:cs="Times New Roman"/>
                <w:sz w:val="24"/>
                <w:szCs w:val="24"/>
              </w:rPr>
            </w:pPr>
            <w:r w:rsidRPr="006F28EE">
              <w:rPr>
                <w:rFonts w:ascii="Garamond" w:eastAsia="Calibri" w:hAnsi="Garamond" w:cs="Times New Roman"/>
                <w:sz w:val="24"/>
                <w:szCs w:val="24"/>
              </w:rPr>
              <w:t>g</w:t>
            </w:r>
          </w:p>
        </w:tc>
        <w:tc>
          <w:tcPr>
            <w:tcW w:w="8759" w:type="dxa"/>
          </w:tcPr>
          <w:p w14:paraId="48E31159" w14:textId="77777777" w:rsidR="001D14A1" w:rsidRPr="006F28EE" w:rsidRDefault="001D14A1" w:rsidP="002361B0">
            <w:pPr>
              <w:widowControl w:val="0"/>
              <w:tabs>
                <w:tab w:val="left" w:pos="10335"/>
              </w:tabs>
              <w:autoSpaceDE w:val="0"/>
              <w:autoSpaceDN w:val="0"/>
              <w:adjustRightInd w:val="0"/>
              <w:spacing w:after="0" w:line="240" w:lineRule="auto"/>
              <w:rPr>
                <w:rFonts w:ascii="Garamond" w:eastAsia="Calibri" w:hAnsi="Garamond" w:cs="Times New Roman"/>
                <w:sz w:val="24"/>
                <w:szCs w:val="24"/>
              </w:rPr>
            </w:pPr>
            <w:r w:rsidRPr="006F28EE">
              <w:rPr>
                <w:rFonts w:ascii="Garamond" w:eastAsia="Calibri" w:hAnsi="Garamond" w:cs="Times New Roman"/>
                <w:sz w:val="24"/>
                <w:szCs w:val="24"/>
              </w:rPr>
              <w:t xml:space="preserve">Procedurat për mbrojtjen ndaj ngrirjes, të simuluara nëse është e nevojshme </w:t>
            </w:r>
          </w:p>
        </w:tc>
      </w:tr>
      <w:tr w:rsidR="001D14A1" w:rsidRPr="006F28EE" w14:paraId="29AD85D5" w14:textId="77777777" w:rsidTr="002361B0">
        <w:tc>
          <w:tcPr>
            <w:tcW w:w="817" w:type="dxa"/>
            <w:gridSpan w:val="2"/>
          </w:tcPr>
          <w:p w14:paraId="66AB4EB4" w14:textId="77777777" w:rsidR="001D14A1" w:rsidRPr="006F28EE" w:rsidRDefault="001D14A1" w:rsidP="002361B0">
            <w:pPr>
              <w:widowControl w:val="0"/>
              <w:tabs>
                <w:tab w:val="left" w:pos="10335"/>
              </w:tabs>
              <w:autoSpaceDE w:val="0"/>
              <w:autoSpaceDN w:val="0"/>
              <w:adjustRightInd w:val="0"/>
              <w:spacing w:after="0" w:line="240" w:lineRule="auto"/>
              <w:rPr>
                <w:rFonts w:ascii="Garamond" w:eastAsia="Calibri" w:hAnsi="Garamond" w:cs="Times New Roman"/>
                <w:sz w:val="24"/>
                <w:szCs w:val="24"/>
              </w:rPr>
            </w:pPr>
            <w:r w:rsidRPr="006F28EE">
              <w:rPr>
                <w:rFonts w:ascii="Garamond" w:eastAsia="Calibri" w:hAnsi="Garamond" w:cs="Times New Roman"/>
                <w:sz w:val="24"/>
                <w:szCs w:val="24"/>
              </w:rPr>
              <w:t>h</w:t>
            </w:r>
          </w:p>
        </w:tc>
        <w:tc>
          <w:tcPr>
            <w:tcW w:w="8759" w:type="dxa"/>
          </w:tcPr>
          <w:p w14:paraId="54F72E06" w14:textId="022AB483" w:rsidR="001D14A1" w:rsidRPr="006F28EE" w:rsidRDefault="001D14A1" w:rsidP="002361B0">
            <w:pPr>
              <w:widowControl w:val="0"/>
              <w:tabs>
                <w:tab w:val="left" w:pos="10335"/>
              </w:tabs>
              <w:autoSpaceDE w:val="0"/>
              <w:autoSpaceDN w:val="0"/>
              <w:adjustRightInd w:val="0"/>
              <w:spacing w:after="0" w:line="240" w:lineRule="auto"/>
              <w:rPr>
                <w:rFonts w:ascii="Garamond" w:eastAsia="Calibri" w:hAnsi="Garamond" w:cs="Times New Roman"/>
                <w:sz w:val="24"/>
                <w:szCs w:val="24"/>
              </w:rPr>
            </w:pPr>
            <w:r w:rsidRPr="006F28EE">
              <w:rPr>
                <w:rFonts w:ascii="Garamond" w:eastAsia="Calibri" w:hAnsi="Garamond" w:cs="Times New Roman"/>
                <w:sz w:val="24"/>
                <w:szCs w:val="24"/>
              </w:rPr>
              <w:t>K</w:t>
            </w:r>
            <w:r w:rsidR="00F81FBC" w:rsidRPr="006F28EE">
              <w:rPr>
                <w:rFonts w:ascii="Garamond" w:eastAsia="Calibri" w:hAnsi="Garamond" w:cs="Times New Roman"/>
                <w:sz w:val="24"/>
                <w:szCs w:val="24"/>
              </w:rPr>
              <w:t>o</w:t>
            </w:r>
            <w:r w:rsidRPr="006F28EE">
              <w:rPr>
                <w:rFonts w:ascii="Garamond" w:eastAsia="Calibri" w:hAnsi="Garamond" w:cs="Times New Roman"/>
                <w:sz w:val="24"/>
                <w:szCs w:val="24"/>
              </w:rPr>
              <w:t xml:space="preserve">ordinimi-përputhja me ATC procedurat R/T </w:t>
            </w:r>
          </w:p>
        </w:tc>
      </w:tr>
      <w:tr w:rsidR="001D14A1" w:rsidRPr="006F28EE" w14:paraId="29EC2EBB" w14:textId="77777777" w:rsidTr="002361B0">
        <w:tc>
          <w:tcPr>
            <w:tcW w:w="9576" w:type="dxa"/>
            <w:gridSpan w:val="3"/>
            <w:shd w:val="clear" w:color="auto" w:fill="D9D9D9"/>
          </w:tcPr>
          <w:p w14:paraId="00F3F434" w14:textId="77777777" w:rsidR="001D14A1" w:rsidRPr="006F28EE" w:rsidRDefault="001D14A1" w:rsidP="002361B0">
            <w:pPr>
              <w:widowControl w:val="0"/>
              <w:tabs>
                <w:tab w:val="left" w:pos="10335"/>
              </w:tabs>
              <w:autoSpaceDE w:val="0"/>
              <w:autoSpaceDN w:val="0"/>
              <w:adjustRightInd w:val="0"/>
              <w:spacing w:after="0" w:line="240" w:lineRule="auto"/>
              <w:rPr>
                <w:rFonts w:ascii="Garamond" w:eastAsia="Calibri" w:hAnsi="Garamond" w:cs="Times New Roman"/>
                <w:sz w:val="24"/>
                <w:szCs w:val="24"/>
              </w:rPr>
            </w:pPr>
            <w:r w:rsidRPr="006F28EE">
              <w:rPr>
                <w:rFonts w:ascii="Garamond" w:eastAsia="Calibri" w:hAnsi="Garamond" w:cs="Times New Roman"/>
                <w:sz w:val="24"/>
                <w:szCs w:val="24"/>
              </w:rPr>
              <w:t>SEKSIONI 3a — PROCEDURAT E MBËRRITJES</w:t>
            </w:r>
          </w:p>
        </w:tc>
      </w:tr>
      <w:tr w:rsidR="001D14A1" w:rsidRPr="006F28EE" w14:paraId="00064502" w14:textId="77777777" w:rsidTr="002361B0">
        <w:tc>
          <w:tcPr>
            <w:tcW w:w="817" w:type="dxa"/>
            <w:gridSpan w:val="2"/>
          </w:tcPr>
          <w:p w14:paraId="64C98C7B" w14:textId="77777777" w:rsidR="001D14A1" w:rsidRPr="006F28EE" w:rsidRDefault="001D14A1" w:rsidP="002361B0">
            <w:pPr>
              <w:widowControl w:val="0"/>
              <w:tabs>
                <w:tab w:val="left" w:pos="10335"/>
              </w:tabs>
              <w:autoSpaceDE w:val="0"/>
              <w:autoSpaceDN w:val="0"/>
              <w:adjustRightInd w:val="0"/>
              <w:spacing w:after="0" w:line="240" w:lineRule="auto"/>
              <w:rPr>
                <w:rFonts w:ascii="Garamond" w:eastAsia="Calibri" w:hAnsi="Garamond" w:cs="Times New Roman"/>
                <w:sz w:val="24"/>
                <w:szCs w:val="24"/>
              </w:rPr>
            </w:pPr>
            <w:r w:rsidRPr="006F28EE">
              <w:rPr>
                <w:rFonts w:ascii="Garamond" w:eastAsia="Calibri" w:hAnsi="Garamond" w:cs="Times New Roman"/>
                <w:sz w:val="24"/>
                <w:szCs w:val="24"/>
              </w:rPr>
              <w:t>a</w:t>
            </w:r>
          </w:p>
        </w:tc>
        <w:tc>
          <w:tcPr>
            <w:tcW w:w="8759" w:type="dxa"/>
          </w:tcPr>
          <w:p w14:paraId="231F3A24" w14:textId="77777777" w:rsidR="001D14A1" w:rsidRPr="006F28EE" w:rsidRDefault="001D14A1" w:rsidP="002361B0">
            <w:pPr>
              <w:widowControl w:val="0"/>
              <w:tabs>
                <w:tab w:val="left" w:pos="10335"/>
              </w:tabs>
              <w:autoSpaceDE w:val="0"/>
              <w:autoSpaceDN w:val="0"/>
              <w:adjustRightInd w:val="0"/>
              <w:spacing w:after="0" w:line="240" w:lineRule="auto"/>
              <w:rPr>
                <w:rFonts w:ascii="Garamond" w:eastAsia="Calibri" w:hAnsi="Garamond" w:cs="Times New Roman"/>
                <w:sz w:val="24"/>
                <w:szCs w:val="24"/>
              </w:rPr>
            </w:pPr>
            <w:r w:rsidRPr="006F28EE">
              <w:rPr>
                <w:rFonts w:ascii="Garamond" w:eastAsia="Calibri" w:hAnsi="Garamond" w:cs="Times New Roman"/>
                <w:sz w:val="24"/>
                <w:szCs w:val="24"/>
              </w:rPr>
              <w:t xml:space="preserve">Konfigurimi dhe rregullimi i parametrave të pajisjeve të lundrimit, nëse është e aplikueshme </w:t>
            </w:r>
          </w:p>
        </w:tc>
      </w:tr>
      <w:tr w:rsidR="001D14A1" w:rsidRPr="006F28EE" w14:paraId="6ECFA59A" w14:textId="77777777" w:rsidTr="002361B0">
        <w:tc>
          <w:tcPr>
            <w:tcW w:w="817" w:type="dxa"/>
            <w:gridSpan w:val="2"/>
          </w:tcPr>
          <w:p w14:paraId="0B920D9C" w14:textId="77777777" w:rsidR="001D14A1" w:rsidRPr="006F28EE" w:rsidRDefault="001D14A1" w:rsidP="002361B0">
            <w:pPr>
              <w:widowControl w:val="0"/>
              <w:tabs>
                <w:tab w:val="left" w:pos="10335"/>
              </w:tabs>
              <w:autoSpaceDE w:val="0"/>
              <w:autoSpaceDN w:val="0"/>
              <w:adjustRightInd w:val="0"/>
              <w:spacing w:after="0" w:line="240" w:lineRule="auto"/>
              <w:rPr>
                <w:rFonts w:ascii="Garamond" w:eastAsia="Calibri" w:hAnsi="Garamond" w:cs="Times New Roman"/>
                <w:sz w:val="24"/>
                <w:szCs w:val="24"/>
              </w:rPr>
            </w:pPr>
            <w:r w:rsidRPr="006F28EE">
              <w:rPr>
                <w:rFonts w:ascii="Garamond" w:eastAsia="Calibri" w:hAnsi="Garamond" w:cs="Times New Roman"/>
                <w:sz w:val="24"/>
                <w:szCs w:val="24"/>
              </w:rPr>
              <w:t>b</w:t>
            </w:r>
          </w:p>
        </w:tc>
        <w:tc>
          <w:tcPr>
            <w:tcW w:w="8759" w:type="dxa"/>
          </w:tcPr>
          <w:p w14:paraId="7D20CFC5" w14:textId="77777777" w:rsidR="001D14A1" w:rsidRPr="006F28EE" w:rsidRDefault="001D14A1" w:rsidP="002361B0">
            <w:pPr>
              <w:widowControl w:val="0"/>
              <w:tabs>
                <w:tab w:val="left" w:pos="10335"/>
              </w:tabs>
              <w:autoSpaceDE w:val="0"/>
              <w:autoSpaceDN w:val="0"/>
              <w:adjustRightInd w:val="0"/>
              <w:spacing w:after="0" w:line="240" w:lineRule="auto"/>
              <w:rPr>
                <w:rFonts w:ascii="Garamond" w:eastAsia="Calibri" w:hAnsi="Garamond" w:cs="Times New Roman"/>
                <w:sz w:val="24"/>
                <w:szCs w:val="24"/>
              </w:rPr>
            </w:pPr>
            <w:r w:rsidRPr="006F28EE">
              <w:rPr>
                <w:rFonts w:ascii="Garamond" w:eastAsia="Calibri" w:hAnsi="Garamond" w:cs="Times New Roman"/>
                <w:sz w:val="24"/>
                <w:szCs w:val="24"/>
              </w:rPr>
              <w:t xml:space="preserve">Procedurat e mbërritjes, kontrollet e lartësimatësit </w:t>
            </w:r>
          </w:p>
        </w:tc>
      </w:tr>
      <w:tr w:rsidR="001D14A1" w:rsidRPr="006F28EE" w14:paraId="6475B8C5" w14:textId="77777777" w:rsidTr="002361B0">
        <w:tc>
          <w:tcPr>
            <w:tcW w:w="817" w:type="dxa"/>
            <w:gridSpan w:val="2"/>
          </w:tcPr>
          <w:p w14:paraId="2F110872" w14:textId="77777777" w:rsidR="001D14A1" w:rsidRPr="006F28EE" w:rsidRDefault="001D14A1" w:rsidP="002361B0">
            <w:pPr>
              <w:widowControl w:val="0"/>
              <w:tabs>
                <w:tab w:val="left" w:pos="10335"/>
              </w:tabs>
              <w:autoSpaceDE w:val="0"/>
              <w:autoSpaceDN w:val="0"/>
              <w:adjustRightInd w:val="0"/>
              <w:spacing w:after="0" w:line="240" w:lineRule="auto"/>
              <w:rPr>
                <w:rFonts w:ascii="Garamond" w:eastAsia="Calibri" w:hAnsi="Garamond" w:cs="Times New Roman"/>
                <w:sz w:val="24"/>
                <w:szCs w:val="24"/>
              </w:rPr>
            </w:pPr>
            <w:r w:rsidRPr="006F28EE">
              <w:rPr>
                <w:rFonts w:ascii="Garamond" w:eastAsia="Calibri" w:hAnsi="Garamond" w:cs="Times New Roman"/>
                <w:sz w:val="24"/>
                <w:szCs w:val="24"/>
              </w:rPr>
              <w:t>c</w:t>
            </w:r>
          </w:p>
        </w:tc>
        <w:tc>
          <w:tcPr>
            <w:tcW w:w="8759" w:type="dxa"/>
          </w:tcPr>
          <w:p w14:paraId="3B7DCEDD" w14:textId="77777777" w:rsidR="001D14A1" w:rsidRPr="006F28EE" w:rsidRDefault="001D14A1" w:rsidP="002361B0">
            <w:pPr>
              <w:widowControl w:val="0"/>
              <w:tabs>
                <w:tab w:val="left" w:pos="10335"/>
              </w:tabs>
              <w:autoSpaceDE w:val="0"/>
              <w:autoSpaceDN w:val="0"/>
              <w:adjustRightInd w:val="0"/>
              <w:spacing w:after="0" w:line="240" w:lineRule="auto"/>
              <w:rPr>
                <w:rFonts w:ascii="Garamond" w:eastAsia="Calibri" w:hAnsi="Garamond" w:cs="Times New Roman"/>
                <w:sz w:val="24"/>
                <w:szCs w:val="24"/>
              </w:rPr>
            </w:pPr>
            <w:r w:rsidRPr="006F28EE">
              <w:rPr>
                <w:rFonts w:ascii="Garamond" w:eastAsia="Calibri" w:hAnsi="Garamond" w:cs="Times New Roman"/>
                <w:sz w:val="24"/>
                <w:szCs w:val="24"/>
              </w:rPr>
              <w:t xml:space="preserve">Kufizimet e lartësisë dhe shpejtësisë, nëse është e aplikueshme </w:t>
            </w:r>
          </w:p>
        </w:tc>
      </w:tr>
      <w:tr w:rsidR="001D14A1" w:rsidRPr="006F28EE" w14:paraId="01B2CC4C" w14:textId="77777777" w:rsidTr="002361B0">
        <w:tc>
          <w:tcPr>
            <w:tcW w:w="817" w:type="dxa"/>
            <w:gridSpan w:val="2"/>
          </w:tcPr>
          <w:p w14:paraId="133E3828" w14:textId="77777777" w:rsidR="001D14A1" w:rsidRPr="006F28EE" w:rsidRDefault="001D14A1" w:rsidP="002361B0">
            <w:pPr>
              <w:widowControl w:val="0"/>
              <w:tabs>
                <w:tab w:val="left" w:pos="10335"/>
              </w:tabs>
              <w:autoSpaceDE w:val="0"/>
              <w:autoSpaceDN w:val="0"/>
              <w:adjustRightInd w:val="0"/>
              <w:spacing w:after="0" w:line="240" w:lineRule="auto"/>
              <w:rPr>
                <w:rFonts w:ascii="Garamond" w:eastAsia="Calibri" w:hAnsi="Garamond" w:cs="Times New Roman"/>
                <w:sz w:val="24"/>
                <w:szCs w:val="24"/>
              </w:rPr>
            </w:pPr>
            <w:r w:rsidRPr="006F28EE">
              <w:rPr>
                <w:rFonts w:ascii="Garamond" w:eastAsia="Calibri" w:hAnsi="Garamond" w:cs="Times New Roman"/>
                <w:sz w:val="24"/>
                <w:szCs w:val="24"/>
              </w:rPr>
              <w:t>d</w:t>
            </w:r>
          </w:p>
        </w:tc>
        <w:tc>
          <w:tcPr>
            <w:tcW w:w="8759" w:type="dxa"/>
          </w:tcPr>
          <w:p w14:paraId="54FD2129" w14:textId="5C9656D4" w:rsidR="001D14A1" w:rsidRPr="006F28EE" w:rsidRDefault="001D14A1" w:rsidP="002361B0">
            <w:pPr>
              <w:widowControl w:val="0"/>
              <w:tabs>
                <w:tab w:val="left" w:pos="10335"/>
              </w:tabs>
              <w:autoSpaceDE w:val="0"/>
              <w:autoSpaceDN w:val="0"/>
              <w:adjustRightInd w:val="0"/>
              <w:spacing w:after="0" w:line="240" w:lineRule="auto"/>
              <w:rPr>
                <w:rFonts w:ascii="Garamond" w:eastAsia="Calibri" w:hAnsi="Garamond" w:cs="Times New Roman"/>
                <w:sz w:val="24"/>
                <w:szCs w:val="24"/>
              </w:rPr>
            </w:pPr>
            <w:r w:rsidRPr="006F28EE">
              <w:rPr>
                <w:rFonts w:ascii="Garamond" w:eastAsia="Calibri" w:hAnsi="Garamond" w:cs="Times New Roman"/>
                <w:sz w:val="24"/>
                <w:szCs w:val="24"/>
              </w:rPr>
              <w:t xml:space="preserve">Mbërritja me PBN (nëse </w:t>
            </w:r>
            <w:r w:rsidR="00262960" w:rsidRPr="006F28EE">
              <w:rPr>
                <w:rFonts w:ascii="Garamond" w:eastAsia="Calibri" w:hAnsi="Garamond" w:cs="Times New Roman"/>
                <w:sz w:val="24"/>
                <w:szCs w:val="24"/>
              </w:rPr>
              <w:t>aplikohe</w:t>
            </w:r>
            <w:r w:rsidR="00AA1337" w:rsidRPr="006F28EE">
              <w:rPr>
                <w:rFonts w:ascii="Garamond" w:eastAsia="Calibri" w:hAnsi="Garamond" w:cs="Times New Roman"/>
                <w:sz w:val="24"/>
                <w:szCs w:val="24"/>
              </w:rPr>
              <w:t>t</w:t>
            </w:r>
            <w:r w:rsidRPr="006F28EE">
              <w:rPr>
                <w:rFonts w:ascii="Garamond" w:eastAsia="Calibri" w:hAnsi="Garamond" w:cs="Times New Roman"/>
                <w:sz w:val="24"/>
                <w:szCs w:val="24"/>
              </w:rPr>
              <w:t xml:space="preserve">): </w:t>
            </w:r>
          </w:p>
          <w:p w14:paraId="0DEDF871" w14:textId="34E99F20" w:rsidR="001D14A1" w:rsidRPr="006F28EE" w:rsidRDefault="00B9561B" w:rsidP="00F01F88">
            <w:pPr>
              <w:widowControl w:val="0"/>
              <w:tabs>
                <w:tab w:val="left" w:pos="10335"/>
              </w:tabs>
              <w:autoSpaceDE w:val="0"/>
              <w:autoSpaceDN w:val="0"/>
              <w:adjustRightInd w:val="0"/>
              <w:spacing w:after="0" w:line="240" w:lineRule="auto"/>
              <w:contextualSpacing/>
              <w:rPr>
                <w:rFonts w:ascii="Garamond" w:eastAsia="Calibri" w:hAnsi="Garamond" w:cs="Times New Roman"/>
                <w:sz w:val="24"/>
                <w:szCs w:val="24"/>
              </w:rPr>
            </w:pPr>
            <w:r w:rsidRPr="006F28EE">
              <w:rPr>
                <w:rFonts w:ascii="Garamond" w:eastAsia="Calibri" w:hAnsi="Garamond" w:cs="Times New Roman"/>
                <w:sz w:val="24"/>
                <w:szCs w:val="24"/>
              </w:rPr>
              <w:t>-</w:t>
            </w:r>
            <w:r w:rsidR="001D14A1" w:rsidRPr="006F28EE">
              <w:rPr>
                <w:rFonts w:ascii="Garamond" w:eastAsia="Calibri" w:hAnsi="Garamond" w:cs="Times New Roman"/>
                <w:sz w:val="24"/>
                <w:szCs w:val="24"/>
              </w:rPr>
              <w:t xml:space="preserve">kryhet kontroll nëse është ngarkuar procedura e saktë në sistemin e lundrimit; dhe </w:t>
            </w:r>
          </w:p>
          <w:p w14:paraId="7D60B2A8" w14:textId="73DE262C" w:rsidR="001D14A1" w:rsidRPr="006F28EE" w:rsidRDefault="001D14A1" w:rsidP="00F01F88">
            <w:pPr>
              <w:widowControl w:val="0"/>
              <w:tabs>
                <w:tab w:val="left" w:pos="10335"/>
              </w:tabs>
              <w:autoSpaceDE w:val="0"/>
              <w:autoSpaceDN w:val="0"/>
              <w:adjustRightInd w:val="0"/>
              <w:spacing w:after="0" w:line="240" w:lineRule="auto"/>
              <w:contextualSpacing/>
              <w:rPr>
                <w:rFonts w:ascii="Garamond" w:eastAsia="Calibri" w:hAnsi="Garamond" w:cs="Times New Roman"/>
                <w:sz w:val="24"/>
                <w:szCs w:val="24"/>
              </w:rPr>
            </w:pPr>
            <w:r w:rsidRPr="006F28EE">
              <w:rPr>
                <w:rFonts w:ascii="Garamond" w:eastAsia="Calibri" w:hAnsi="Garamond" w:cs="Times New Roman"/>
                <w:sz w:val="24"/>
                <w:szCs w:val="24"/>
              </w:rPr>
              <w:t>K</w:t>
            </w:r>
            <w:r w:rsidR="00B9561B" w:rsidRPr="006F28EE">
              <w:rPr>
                <w:rFonts w:ascii="Garamond" w:eastAsia="Calibri" w:hAnsi="Garamond" w:cs="Times New Roman"/>
                <w:sz w:val="24"/>
                <w:szCs w:val="24"/>
              </w:rPr>
              <w:t>-</w:t>
            </w:r>
            <w:r w:rsidRPr="006F28EE">
              <w:rPr>
                <w:rFonts w:ascii="Garamond" w:eastAsia="Calibri" w:hAnsi="Garamond" w:cs="Times New Roman"/>
                <w:sz w:val="24"/>
                <w:szCs w:val="24"/>
              </w:rPr>
              <w:t>kryhet kontroll i dyfishtë mes ekranit të sistemit të lundrimit dhe grafikut të nisjes.</w:t>
            </w:r>
          </w:p>
        </w:tc>
      </w:tr>
      <w:tr w:rsidR="001D14A1" w:rsidRPr="006F28EE" w14:paraId="11C552D3" w14:textId="77777777" w:rsidTr="002361B0">
        <w:tc>
          <w:tcPr>
            <w:tcW w:w="9576" w:type="dxa"/>
            <w:gridSpan w:val="3"/>
            <w:shd w:val="clear" w:color="auto" w:fill="D9D9D9"/>
          </w:tcPr>
          <w:p w14:paraId="43543D6D" w14:textId="77777777" w:rsidR="001D14A1" w:rsidRPr="006F28EE" w:rsidRDefault="001D14A1" w:rsidP="002361B0">
            <w:pPr>
              <w:widowControl w:val="0"/>
              <w:tabs>
                <w:tab w:val="left" w:pos="10335"/>
              </w:tabs>
              <w:autoSpaceDE w:val="0"/>
              <w:autoSpaceDN w:val="0"/>
              <w:adjustRightInd w:val="0"/>
              <w:spacing w:after="0" w:line="240" w:lineRule="auto"/>
              <w:rPr>
                <w:rFonts w:ascii="Garamond" w:eastAsia="Calibri" w:hAnsi="Garamond" w:cs="Times New Roman"/>
                <w:sz w:val="24"/>
                <w:szCs w:val="24"/>
              </w:rPr>
            </w:pPr>
            <w:r w:rsidRPr="006F28EE">
              <w:rPr>
                <w:rFonts w:ascii="Garamond" w:eastAsia="Calibri" w:hAnsi="Garamond" w:cs="Times New Roman"/>
                <w:sz w:val="24"/>
                <w:szCs w:val="24"/>
              </w:rPr>
              <w:t>SEKSIONI 4(°) — OPERIMET 3D (</w:t>
            </w:r>
            <w:r w:rsidRPr="006F28EE">
              <w:rPr>
                <w:rFonts w:ascii="Garamond" w:eastAsia="Calibri" w:hAnsi="Garamond" w:cs="Times New Roman"/>
                <w:sz w:val="24"/>
                <w:szCs w:val="24"/>
                <w:vertAlign w:val="superscript"/>
              </w:rPr>
              <w:t>++</w:t>
            </w:r>
            <w:r w:rsidRPr="006F28EE">
              <w:rPr>
                <w:rFonts w:ascii="Garamond" w:eastAsia="Calibri" w:hAnsi="Garamond" w:cs="Times New Roman"/>
                <w:sz w:val="24"/>
                <w:szCs w:val="24"/>
              </w:rPr>
              <w:t xml:space="preserve">) </w:t>
            </w:r>
          </w:p>
        </w:tc>
      </w:tr>
      <w:tr w:rsidR="001D14A1" w:rsidRPr="006F28EE" w14:paraId="79B5C4C7" w14:textId="77777777" w:rsidTr="002361B0">
        <w:tc>
          <w:tcPr>
            <w:tcW w:w="817" w:type="dxa"/>
            <w:gridSpan w:val="2"/>
          </w:tcPr>
          <w:p w14:paraId="5A07130F" w14:textId="77777777" w:rsidR="001D14A1" w:rsidRPr="006F28EE" w:rsidRDefault="001D14A1" w:rsidP="002361B0">
            <w:pPr>
              <w:widowControl w:val="0"/>
              <w:tabs>
                <w:tab w:val="left" w:pos="10335"/>
              </w:tabs>
              <w:autoSpaceDE w:val="0"/>
              <w:autoSpaceDN w:val="0"/>
              <w:adjustRightInd w:val="0"/>
              <w:spacing w:after="0" w:line="240" w:lineRule="auto"/>
              <w:rPr>
                <w:rFonts w:ascii="Garamond" w:eastAsia="Calibri" w:hAnsi="Garamond" w:cs="Times New Roman"/>
                <w:sz w:val="24"/>
                <w:szCs w:val="24"/>
              </w:rPr>
            </w:pPr>
            <w:r w:rsidRPr="006F28EE">
              <w:rPr>
                <w:rFonts w:ascii="Garamond" w:eastAsia="Calibri" w:hAnsi="Garamond" w:cs="Times New Roman"/>
                <w:sz w:val="24"/>
                <w:szCs w:val="24"/>
              </w:rPr>
              <w:t>a</w:t>
            </w:r>
          </w:p>
        </w:tc>
        <w:tc>
          <w:tcPr>
            <w:tcW w:w="8759" w:type="dxa"/>
          </w:tcPr>
          <w:p w14:paraId="5C731F4F" w14:textId="77777777" w:rsidR="001D14A1" w:rsidRPr="006F28EE" w:rsidRDefault="001D14A1" w:rsidP="002361B0">
            <w:pPr>
              <w:widowControl w:val="0"/>
              <w:tabs>
                <w:tab w:val="left" w:pos="10335"/>
              </w:tabs>
              <w:autoSpaceDE w:val="0"/>
              <w:autoSpaceDN w:val="0"/>
              <w:adjustRightInd w:val="0"/>
              <w:spacing w:after="0" w:line="240" w:lineRule="auto"/>
              <w:rPr>
                <w:rFonts w:ascii="Garamond" w:eastAsia="Calibri" w:hAnsi="Garamond" w:cs="Times New Roman"/>
                <w:sz w:val="24"/>
                <w:szCs w:val="24"/>
              </w:rPr>
            </w:pPr>
            <w:r w:rsidRPr="006F28EE">
              <w:rPr>
                <w:rFonts w:ascii="Garamond" w:eastAsia="Calibri" w:hAnsi="Garamond" w:cs="Times New Roman"/>
                <w:sz w:val="24"/>
                <w:szCs w:val="24"/>
              </w:rPr>
              <w:t xml:space="preserve">Konfigurimi dhe kontrolli i pajisjeve të lundrimit </w:t>
            </w:r>
          </w:p>
          <w:p w14:paraId="4784F303" w14:textId="066BD6E7" w:rsidR="001D14A1" w:rsidRPr="006F28EE" w:rsidRDefault="001D14A1" w:rsidP="002361B0">
            <w:pPr>
              <w:widowControl w:val="0"/>
              <w:tabs>
                <w:tab w:val="left" w:pos="10335"/>
              </w:tabs>
              <w:autoSpaceDE w:val="0"/>
              <w:autoSpaceDN w:val="0"/>
              <w:adjustRightInd w:val="0"/>
              <w:spacing w:after="0" w:line="240" w:lineRule="auto"/>
              <w:rPr>
                <w:rFonts w:ascii="Garamond" w:eastAsia="Calibri" w:hAnsi="Garamond" w:cs="Times New Roman"/>
                <w:sz w:val="24"/>
                <w:szCs w:val="24"/>
              </w:rPr>
            </w:pPr>
            <w:r w:rsidRPr="006F28EE">
              <w:rPr>
                <w:rFonts w:ascii="Garamond" w:eastAsia="Calibri" w:hAnsi="Garamond" w:cs="Times New Roman"/>
                <w:sz w:val="24"/>
                <w:szCs w:val="24"/>
              </w:rPr>
              <w:t xml:space="preserve">Kontrolli i këndit të </w:t>
            </w:r>
            <w:r w:rsidR="00B13B63" w:rsidRPr="006F28EE">
              <w:rPr>
                <w:rFonts w:ascii="Garamond" w:eastAsia="Calibri" w:hAnsi="Garamond" w:cs="Times New Roman"/>
                <w:sz w:val="24"/>
                <w:szCs w:val="24"/>
              </w:rPr>
              <w:t xml:space="preserve">shtegut vertikal </w:t>
            </w:r>
          </w:p>
          <w:p w14:paraId="526BA7B6" w14:textId="77777777" w:rsidR="001D14A1" w:rsidRPr="006F28EE" w:rsidRDefault="001D14A1" w:rsidP="002361B0">
            <w:pPr>
              <w:widowControl w:val="0"/>
              <w:tabs>
                <w:tab w:val="left" w:pos="10335"/>
              </w:tabs>
              <w:autoSpaceDE w:val="0"/>
              <w:autoSpaceDN w:val="0"/>
              <w:adjustRightInd w:val="0"/>
              <w:spacing w:after="0" w:line="240" w:lineRule="auto"/>
              <w:rPr>
                <w:rFonts w:ascii="Garamond" w:eastAsia="Calibri" w:hAnsi="Garamond" w:cs="Times New Roman"/>
                <w:sz w:val="24"/>
                <w:szCs w:val="24"/>
              </w:rPr>
            </w:pPr>
            <w:r w:rsidRPr="006F28EE">
              <w:rPr>
                <w:rFonts w:ascii="Garamond" w:eastAsia="Calibri" w:hAnsi="Garamond" w:cs="Times New Roman"/>
                <w:sz w:val="24"/>
                <w:szCs w:val="24"/>
              </w:rPr>
              <w:t xml:space="preserve">Për RNP APCH: </w:t>
            </w:r>
          </w:p>
          <w:p w14:paraId="070DC0FF" w14:textId="2C6B692F" w:rsidR="001D14A1" w:rsidRPr="006F28EE" w:rsidRDefault="001D14A1" w:rsidP="00F01F88">
            <w:pPr>
              <w:widowControl w:val="0"/>
              <w:tabs>
                <w:tab w:val="left" w:pos="10335"/>
              </w:tabs>
              <w:autoSpaceDE w:val="0"/>
              <w:autoSpaceDN w:val="0"/>
              <w:adjustRightInd w:val="0"/>
              <w:spacing w:after="0" w:line="240" w:lineRule="auto"/>
              <w:contextualSpacing/>
              <w:rPr>
                <w:rFonts w:ascii="Garamond" w:eastAsia="Calibri" w:hAnsi="Garamond" w:cs="Times New Roman"/>
                <w:sz w:val="24"/>
                <w:szCs w:val="24"/>
              </w:rPr>
            </w:pPr>
            <w:r w:rsidRPr="006F28EE">
              <w:rPr>
                <w:rFonts w:ascii="Garamond" w:eastAsia="Calibri" w:hAnsi="Garamond" w:cs="Times New Roman"/>
                <w:sz w:val="24"/>
                <w:szCs w:val="24"/>
              </w:rPr>
              <w:t>K</w:t>
            </w:r>
            <w:r w:rsidR="00B9561B" w:rsidRPr="006F28EE">
              <w:rPr>
                <w:rFonts w:ascii="Garamond" w:eastAsia="Calibri" w:hAnsi="Garamond" w:cs="Times New Roman"/>
                <w:sz w:val="24"/>
                <w:szCs w:val="24"/>
              </w:rPr>
              <w:t>-k</w:t>
            </w:r>
            <w:r w:rsidRPr="006F28EE">
              <w:rPr>
                <w:rFonts w:ascii="Garamond" w:eastAsia="Calibri" w:hAnsi="Garamond" w:cs="Times New Roman"/>
                <w:sz w:val="24"/>
                <w:szCs w:val="24"/>
              </w:rPr>
              <w:t xml:space="preserve">ryhet kontroll nëse është ngarkuar procedura e saktë në sistemin e lundrimit; dhe </w:t>
            </w:r>
          </w:p>
          <w:p w14:paraId="35B19BE1" w14:textId="2FAF0C03" w:rsidR="001D14A1" w:rsidRPr="006F28EE" w:rsidRDefault="001D14A1" w:rsidP="00F01F88">
            <w:pPr>
              <w:widowControl w:val="0"/>
              <w:tabs>
                <w:tab w:val="left" w:pos="10335"/>
              </w:tabs>
              <w:autoSpaceDE w:val="0"/>
              <w:autoSpaceDN w:val="0"/>
              <w:adjustRightInd w:val="0"/>
              <w:spacing w:after="0" w:line="240" w:lineRule="auto"/>
              <w:contextualSpacing/>
              <w:rPr>
                <w:rFonts w:ascii="Garamond" w:eastAsia="Calibri" w:hAnsi="Garamond" w:cs="Times New Roman"/>
                <w:sz w:val="24"/>
                <w:szCs w:val="24"/>
              </w:rPr>
            </w:pPr>
            <w:r w:rsidRPr="006F28EE">
              <w:rPr>
                <w:rFonts w:ascii="Garamond" w:eastAsia="Calibri" w:hAnsi="Garamond" w:cs="Times New Roman"/>
                <w:sz w:val="24"/>
                <w:szCs w:val="24"/>
              </w:rPr>
              <w:t>K</w:t>
            </w:r>
            <w:r w:rsidR="00B9561B" w:rsidRPr="006F28EE">
              <w:rPr>
                <w:rFonts w:ascii="Garamond" w:eastAsia="Calibri" w:hAnsi="Garamond" w:cs="Times New Roman"/>
                <w:sz w:val="24"/>
                <w:szCs w:val="24"/>
              </w:rPr>
              <w:t>-k</w:t>
            </w:r>
            <w:r w:rsidRPr="006F28EE">
              <w:rPr>
                <w:rFonts w:ascii="Garamond" w:eastAsia="Calibri" w:hAnsi="Garamond" w:cs="Times New Roman"/>
                <w:sz w:val="24"/>
                <w:szCs w:val="24"/>
              </w:rPr>
              <w:t>ryhet kontroll i dyfishtë mes ekranit të sistemit të lundrimit dhe grafikut të nisjes.</w:t>
            </w:r>
          </w:p>
        </w:tc>
      </w:tr>
      <w:tr w:rsidR="001D14A1" w:rsidRPr="006F28EE" w14:paraId="1094E323" w14:textId="77777777" w:rsidTr="002361B0">
        <w:tc>
          <w:tcPr>
            <w:tcW w:w="817" w:type="dxa"/>
            <w:gridSpan w:val="2"/>
          </w:tcPr>
          <w:p w14:paraId="4D4AEF6B" w14:textId="77777777" w:rsidR="001D14A1" w:rsidRPr="006F28EE" w:rsidRDefault="001D14A1" w:rsidP="002361B0">
            <w:pPr>
              <w:widowControl w:val="0"/>
              <w:tabs>
                <w:tab w:val="left" w:pos="10335"/>
              </w:tabs>
              <w:autoSpaceDE w:val="0"/>
              <w:autoSpaceDN w:val="0"/>
              <w:adjustRightInd w:val="0"/>
              <w:spacing w:after="0" w:line="240" w:lineRule="auto"/>
              <w:rPr>
                <w:rFonts w:ascii="Garamond" w:eastAsia="Calibri" w:hAnsi="Garamond" w:cs="Times New Roman"/>
                <w:sz w:val="24"/>
                <w:szCs w:val="24"/>
              </w:rPr>
            </w:pPr>
            <w:r w:rsidRPr="006F28EE">
              <w:rPr>
                <w:rFonts w:ascii="Garamond" w:eastAsia="Calibri" w:hAnsi="Garamond" w:cs="Times New Roman"/>
                <w:sz w:val="24"/>
                <w:szCs w:val="24"/>
              </w:rPr>
              <w:t>b</w:t>
            </w:r>
          </w:p>
        </w:tc>
        <w:tc>
          <w:tcPr>
            <w:tcW w:w="8759" w:type="dxa"/>
          </w:tcPr>
          <w:p w14:paraId="4ECFAFB7" w14:textId="77777777" w:rsidR="001D14A1" w:rsidRPr="006F28EE" w:rsidRDefault="001D14A1" w:rsidP="002361B0">
            <w:pPr>
              <w:widowControl w:val="0"/>
              <w:tabs>
                <w:tab w:val="left" w:pos="10335"/>
              </w:tabs>
              <w:autoSpaceDE w:val="0"/>
              <w:autoSpaceDN w:val="0"/>
              <w:adjustRightInd w:val="0"/>
              <w:spacing w:after="0" w:line="240" w:lineRule="auto"/>
              <w:rPr>
                <w:rFonts w:ascii="Garamond" w:eastAsia="Calibri" w:hAnsi="Garamond" w:cs="Times New Roman"/>
                <w:sz w:val="24"/>
                <w:szCs w:val="24"/>
              </w:rPr>
            </w:pPr>
            <w:r w:rsidRPr="006F28EE">
              <w:rPr>
                <w:rFonts w:ascii="Garamond" w:eastAsia="Calibri" w:hAnsi="Garamond" w:cs="Times New Roman"/>
                <w:sz w:val="24"/>
                <w:szCs w:val="24"/>
              </w:rPr>
              <w:t>Instruksionet për procedurat e afrimit dhe uljes, duke përfshirë kontrollin e zbritjes/afrimit/uljes, përfshi identifikimin e objekteve</w:t>
            </w:r>
          </w:p>
        </w:tc>
      </w:tr>
      <w:tr w:rsidR="001D14A1" w:rsidRPr="006F28EE" w14:paraId="198094C4" w14:textId="77777777" w:rsidTr="002361B0">
        <w:tc>
          <w:tcPr>
            <w:tcW w:w="817" w:type="dxa"/>
            <w:gridSpan w:val="2"/>
          </w:tcPr>
          <w:p w14:paraId="3ADA7F85" w14:textId="643EE143" w:rsidR="001D14A1" w:rsidRPr="006F28EE" w:rsidRDefault="001D14A1" w:rsidP="002361B0">
            <w:pPr>
              <w:widowControl w:val="0"/>
              <w:tabs>
                <w:tab w:val="left" w:pos="10335"/>
              </w:tabs>
              <w:autoSpaceDE w:val="0"/>
              <w:autoSpaceDN w:val="0"/>
              <w:adjustRightInd w:val="0"/>
              <w:spacing w:after="0" w:line="240" w:lineRule="auto"/>
              <w:rPr>
                <w:rFonts w:ascii="Garamond" w:eastAsia="Calibri" w:hAnsi="Garamond" w:cs="Times New Roman"/>
                <w:sz w:val="24"/>
                <w:szCs w:val="24"/>
              </w:rPr>
            </w:pPr>
            <w:r w:rsidRPr="006F28EE">
              <w:rPr>
                <w:rFonts w:ascii="Garamond" w:eastAsia="Calibri" w:hAnsi="Garamond" w:cs="Times New Roman"/>
                <w:sz w:val="24"/>
                <w:szCs w:val="24"/>
              </w:rPr>
              <w:t>c</w:t>
            </w:r>
            <w:r w:rsidR="00F2789A" w:rsidRPr="006F28EE">
              <w:rPr>
                <w:rFonts w:ascii="Garamond" w:eastAsia="Calibri" w:hAnsi="Garamond" w:cs="Times New Roman"/>
                <w:sz w:val="24"/>
                <w:szCs w:val="24"/>
              </w:rPr>
              <w:t xml:space="preserve"> </w:t>
            </w:r>
            <w:r w:rsidRPr="006F28EE">
              <w:rPr>
                <w:rFonts w:ascii="Garamond" w:eastAsia="Calibri" w:hAnsi="Garamond" w:cs="Times New Roman"/>
                <w:sz w:val="24"/>
                <w:szCs w:val="24"/>
              </w:rPr>
              <w:t>(</w:t>
            </w:r>
            <w:r w:rsidRPr="006F28EE">
              <w:rPr>
                <w:rFonts w:ascii="Garamond" w:eastAsia="Calibri" w:hAnsi="Garamond" w:cs="Times New Roman"/>
                <w:sz w:val="24"/>
                <w:szCs w:val="24"/>
                <w:vertAlign w:val="superscript"/>
              </w:rPr>
              <w:t>+</w:t>
            </w:r>
            <w:r w:rsidRPr="006F28EE">
              <w:rPr>
                <w:rFonts w:ascii="Garamond" w:eastAsia="Calibri" w:hAnsi="Garamond" w:cs="Times New Roman"/>
                <w:sz w:val="24"/>
                <w:szCs w:val="24"/>
              </w:rPr>
              <w:t>)</w:t>
            </w:r>
          </w:p>
        </w:tc>
        <w:tc>
          <w:tcPr>
            <w:tcW w:w="8759" w:type="dxa"/>
          </w:tcPr>
          <w:p w14:paraId="6B5AE7EE" w14:textId="77777777" w:rsidR="001D14A1" w:rsidRPr="006F28EE" w:rsidRDefault="001D14A1" w:rsidP="002361B0">
            <w:pPr>
              <w:widowControl w:val="0"/>
              <w:tabs>
                <w:tab w:val="left" w:pos="10335"/>
              </w:tabs>
              <w:autoSpaceDE w:val="0"/>
              <w:autoSpaceDN w:val="0"/>
              <w:adjustRightInd w:val="0"/>
              <w:spacing w:after="0" w:line="240" w:lineRule="auto"/>
              <w:rPr>
                <w:rFonts w:ascii="Garamond" w:eastAsia="Calibri" w:hAnsi="Garamond" w:cs="Times New Roman"/>
                <w:sz w:val="24"/>
                <w:szCs w:val="24"/>
              </w:rPr>
            </w:pPr>
            <w:r w:rsidRPr="006F28EE">
              <w:rPr>
                <w:rFonts w:ascii="Garamond" w:eastAsia="Calibri" w:hAnsi="Garamond" w:cs="Times New Roman"/>
                <w:sz w:val="24"/>
                <w:szCs w:val="24"/>
              </w:rPr>
              <w:t xml:space="preserve">Procedura e mbajtjes/pritjes </w:t>
            </w:r>
          </w:p>
        </w:tc>
      </w:tr>
      <w:tr w:rsidR="001D14A1" w:rsidRPr="006F28EE" w14:paraId="646D9F87" w14:textId="77777777" w:rsidTr="002361B0">
        <w:tc>
          <w:tcPr>
            <w:tcW w:w="817" w:type="dxa"/>
            <w:gridSpan w:val="2"/>
          </w:tcPr>
          <w:p w14:paraId="74D7EE0E" w14:textId="77777777" w:rsidR="001D14A1" w:rsidRPr="006F28EE" w:rsidRDefault="001D14A1" w:rsidP="002361B0">
            <w:pPr>
              <w:widowControl w:val="0"/>
              <w:tabs>
                <w:tab w:val="left" w:pos="10335"/>
              </w:tabs>
              <w:autoSpaceDE w:val="0"/>
              <w:autoSpaceDN w:val="0"/>
              <w:adjustRightInd w:val="0"/>
              <w:spacing w:after="0" w:line="240" w:lineRule="auto"/>
              <w:rPr>
                <w:rFonts w:ascii="Garamond" w:eastAsia="Calibri" w:hAnsi="Garamond" w:cs="Times New Roman"/>
                <w:sz w:val="24"/>
                <w:szCs w:val="24"/>
              </w:rPr>
            </w:pPr>
            <w:r w:rsidRPr="006F28EE">
              <w:rPr>
                <w:rFonts w:ascii="Garamond" w:eastAsia="Calibri" w:hAnsi="Garamond" w:cs="Times New Roman"/>
                <w:sz w:val="24"/>
                <w:szCs w:val="24"/>
              </w:rPr>
              <w:t>d</w:t>
            </w:r>
          </w:p>
        </w:tc>
        <w:tc>
          <w:tcPr>
            <w:tcW w:w="8759" w:type="dxa"/>
          </w:tcPr>
          <w:p w14:paraId="1AD47A89" w14:textId="77777777" w:rsidR="001D14A1" w:rsidRPr="006F28EE" w:rsidRDefault="001D14A1" w:rsidP="002361B0">
            <w:pPr>
              <w:widowControl w:val="0"/>
              <w:tabs>
                <w:tab w:val="left" w:pos="10335"/>
              </w:tabs>
              <w:autoSpaceDE w:val="0"/>
              <w:autoSpaceDN w:val="0"/>
              <w:adjustRightInd w:val="0"/>
              <w:spacing w:after="0" w:line="240" w:lineRule="auto"/>
              <w:rPr>
                <w:rFonts w:ascii="Garamond" w:eastAsia="Calibri" w:hAnsi="Garamond" w:cs="Times New Roman"/>
                <w:sz w:val="24"/>
                <w:szCs w:val="24"/>
              </w:rPr>
            </w:pPr>
            <w:r w:rsidRPr="006F28EE">
              <w:rPr>
                <w:rFonts w:ascii="Garamond" w:eastAsia="Calibri" w:hAnsi="Garamond" w:cs="Times New Roman"/>
                <w:sz w:val="24"/>
                <w:szCs w:val="24"/>
              </w:rPr>
              <w:t>Përputhja me procedurën e publikuar të afrimit</w:t>
            </w:r>
          </w:p>
        </w:tc>
      </w:tr>
      <w:tr w:rsidR="001D14A1" w:rsidRPr="006F28EE" w14:paraId="6653A74E" w14:textId="77777777" w:rsidTr="002361B0">
        <w:tc>
          <w:tcPr>
            <w:tcW w:w="817" w:type="dxa"/>
            <w:gridSpan w:val="2"/>
          </w:tcPr>
          <w:p w14:paraId="5C8DDC00" w14:textId="77777777" w:rsidR="001D14A1" w:rsidRPr="006F28EE" w:rsidRDefault="001D14A1" w:rsidP="002361B0">
            <w:pPr>
              <w:widowControl w:val="0"/>
              <w:tabs>
                <w:tab w:val="left" w:pos="10335"/>
              </w:tabs>
              <w:autoSpaceDE w:val="0"/>
              <w:autoSpaceDN w:val="0"/>
              <w:adjustRightInd w:val="0"/>
              <w:spacing w:after="0" w:line="240" w:lineRule="auto"/>
              <w:rPr>
                <w:rFonts w:ascii="Garamond" w:eastAsia="Calibri" w:hAnsi="Garamond" w:cs="Times New Roman"/>
                <w:sz w:val="24"/>
                <w:szCs w:val="24"/>
              </w:rPr>
            </w:pPr>
            <w:r w:rsidRPr="006F28EE">
              <w:rPr>
                <w:rFonts w:ascii="Garamond" w:eastAsia="Calibri" w:hAnsi="Garamond" w:cs="Times New Roman"/>
                <w:sz w:val="24"/>
                <w:szCs w:val="24"/>
              </w:rPr>
              <w:t>e</w:t>
            </w:r>
          </w:p>
        </w:tc>
        <w:tc>
          <w:tcPr>
            <w:tcW w:w="8759" w:type="dxa"/>
          </w:tcPr>
          <w:p w14:paraId="493DE3A9" w14:textId="77777777" w:rsidR="001D14A1" w:rsidRPr="006F28EE" w:rsidRDefault="001D14A1" w:rsidP="002361B0">
            <w:pPr>
              <w:widowControl w:val="0"/>
              <w:tabs>
                <w:tab w:val="left" w:pos="10335"/>
              </w:tabs>
              <w:autoSpaceDE w:val="0"/>
              <w:autoSpaceDN w:val="0"/>
              <w:adjustRightInd w:val="0"/>
              <w:spacing w:after="0" w:line="240" w:lineRule="auto"/>
              <w:rPr>
                <w:rFonts w:ascii="Garamond" w:eastAsia="Calibri" w:hAnsi="Garamond" w:cs="Times New Roman"/>
                <w:sz w:val="24"/>
                <w:szCs w:val="24"/>
              </w:rPr>
            </w:pPr>
            <w:r w:rsidRPr="006F28EE">
              <w:rPr>
                <w:rFonts w:ascii="Garamond" w:eastAsia="Calibri" w:hAnsi="Garamond" w:cs="Times New Roman"/>
                <w:sz w:val="24"/>
                <w:szCs w:val="24"/>
              </w:rPr>
              <w:t xml:space="preserve">Kohëmatja e afrimit </w:t>
            </w:r>
          </w:p>
        </w:tc>
      </w:tr>
      <w:tr w:rsidR="001D14A1" w:rsidRPr="006F28EE" w14:paraId="62CB2915" w14:textId="77777777" w:rsidTr="002361B0">
        <w:tc>
          <w:tcPr>
            <w:tcW w:w="817" w:type="dxa"/>
            <w:gridSpan w:val="2"/>
          </w:tcPr>
          <w:p w14:paraId="32463E2B" w14:textId="77777777" w:rsidR="001D14A1" w:rsidRPr="006F28EE" w:rsidRDefault="001D14A1" w:rsidP="002361B0">
            <w:pPr>
              <w:widowControl w:val="0"/>
              <w:tabs>
                <w:tab w:val="left" w:pos="10335"/>
              </w:tabs>
              <w:autoSpaceDE w:val="0"/>
              <w:autoSpaceDN w:val="0"/>
              <w:adjustRightInd w:val="0"/>
              <w:spacing w:after="0" w:line="240" w:lineRule="auto"/>
              <w:rPr>
                <w:rFonts w:ascii="Garamond" w:eastAsia="Calibri" w:hAnsi="Garamond" w:cs="Times New Roman"/>
                <w:sz w:val="24"/>
                <w:szCs w:val="24"/>
              </w:rPr>
            </w:pPr>
            <w:r w:rsidRPr="006F28EE">
              <w:rPr>
                <w:rFonts w:ascii="Garamond" w:eastAsia="Calibri" w:hAnsi="Garamond" w:cs="Times New Roman"/>
                <w:sz w:val="24"/>
                <w:szCs w:val="24"/>
              </w:rPr>
              <w:t>f</w:t>
            </w:r>
          </w:p>
        </w:tc>
        <w:tc>
          <w:tcPr>
            <w:tcW w:w="8759" w:type="dxa"/>
          </w:tcPr>
          <w:p w14:paraId="4BCBC180" w14:textId="77777777" w:rsidR="001D14A1" w:rsidRPr="006F28EE" w:rsidRDefault="001D14A1" w:rsidP="002361B0">
            <w:pPr>
              <w:widowControl w:val="0"/>
              <w:tabs>
                <w:tab w:val="left" w:pos="10335"/>
              </w:tabs>
              <w:autoSpaceDE w:val="0"/>
              <w:autoSpaceDN w:val="0"/>
              <w:adjustRightInd w:val="0"/>
              <w:spacing w:after="0" w:line="240" w:lineRule="auto"/>
              <w:rPr>
                <w:rFonts w:ascii="Garamond" w:eastAsia="Calibri" w:hAnsi="Garamond" w:cs="Times New Roman"/>
                <w:sz w:val="24"/>
                <w:szCs w:val="24"/>
              </w:rPr>
            </w:pPr>
            <w:r w:rsidRPr="006F28EE">
              <w:rPr>
                <w:rFonts w:ascii="Garamond" w:eastAsia="Calibri" w:hAnsi="Garamond" w:cs="Times New Roman"/>
                <w:sz w:val="24"/>
                <w:szCs w:val="24"/>
              </w:rPr>
              <w:t xml:space="preserve">Kontrollimi i lartësisë, shpejtësisë dhe drejtimit (afrimi i stabilizuar) </w:t>
            </w:r>
          </w:p>
        </w:tc>
      </w:tr>
      <w:tr w:rsidR="001D14A1" w:rsidRPr="006F28EE" w14:paraId="78ED986F" w14:textId="77777777" w:rsidTr="002361B0">
        <w:tc>
          <w:tcPr>
            <w:tcW w:w="817" w:type="dxa"/>
            <w:gridSpan w:val="2"/>
          </w:tcPr>
          <w:p w14:paraId="26F405D0" w14:textId="77777777" w:rsidR="001D14A1" w:rsidRPr="006F28EE" w:rsidRDefault="001D14A1" w:rsidP="002361B0">
            <w:pPr>
              <w:widowControl w:val="0"/>
              <w:tabs>
                <w:tab w:val="left" w:pos="10335"/>
              </w:tabs>
              <w:autoSpaceDE w:val="0"/>
              <w:autoSpaceDN w:val="0"/>
              <w:adjustRightInd w:val="0"/>
              <w:spacing w:after="0" w:line="240" w:lineRule="auto"/>
              <w:rPr>
                <w:rFonts w:ascii="Garamond" w:eastAsia="Calibri" w:hAnsi="Garamond" w:cs="Times New Roman"/>
                <w:sz w:val="24"/>
                <w:szCs w:val="24"/>
              </w:rPr>
            </w:pPr>
            <w:r w:rsidRPr="006F28EE">
              <w:rPr>
                <w:rFonts w:ascii="Garamond" w:eastAsia="Calibri" w:hAnsi="Garamond" w:cs="Times New Roman"/>
                <w:sz w:val="24"/>
                <w:szCs w:val="24"/>
              </w:rPr>
              <w:t>g (</w:t>
            </w:r>
            <w:r w:rsidRPr="006F28EE">
              <w:rPr>
                <w:rFonts w:ascii="Garamond" w:eastAsia="Calibri" w:hAnsi="Garamond" w:cs="Times New Roman"/>
                <w:sz w:val="24"/>
                <w:szCs w:val="24"/>
                <w:vertAlign w:val="superscript"/>
              </w:rPr>
              <w:t>+</w:t>
            </w:r>
            <w:r w:rsidRPr="006F28EE">
              <w:rPr>
                <w:rFonts w:ascii="Garamond" w:eastAsia="Calibri" w:hAnsi="Garamond" w:cs="Times New Roman"/>
                <w:sz w:val="24"/>
                <w:szCs w:val="24"/>
              </w:rPr>
              <w:t>)</w:t>
            </w:r>
          </w:p>
        </w:tc>
        <w:tc>
          <w:tcPr>
            <w:tcW w:w="8759" w:type="dxa"/>
          </w:tcPr>
          <w:p w14:paraId="7A8FC7B6" w14:textId="77777777" w:rsidR="001D14A1" w:rsidRPr="006F28EE" w:rsidRDefault="001D14A1" w:rsidP="002361B0">
            <w:pPr>
              <w:widowControl w:val="0"/>
              <w:tabs>
                <w:tab w:val="left" w:pos="10335"/>
              </w:tabs>
              <w:autoSpaceDE w:val="0"/>
              <w:autoSpaceDN w:val="0"/>
              <w:adjustRightInd w:val="0"/>
              <w:spacing w:after="0" w:line="240" w:lineRule="auto"/>
              <w:rPr>
                <w:rFonts w:ascii="Garamond" w:eastAsia="Calibri" w:hAnsi="Garamond" w:cs="Times New Roman"/>
                <w:sz w:val="24"/>
                <w:szCs w:val="24"/>
              </w:rPr>
            </w:pPr>
            <w:r w:rsidRPr="006F28EE">
              <w:rPr>
                <w:rFonts w:ascii="Garamond" w:eastAsia="Calibri" w:hAnsi="Garamond" w:cs="Times New Roman"/>
                <w:sz w:val="24"/>
                <w:szCs w:val="24"/>
              </w:rPr>
              <w:t xml:space="preserve">Veprimet e manovrës së fluturimit rrethor </w:t>
            </w:r>
          </w:p>
        </w:tc>
      </w:tr>
      <w:tr w:rsidR="001D14A1" w:rsidRPr="006F28EE" w14:paraId="00D0991F" w14:textId="77777777" w:rsidTr="002361B0">
        <w:tc>
          <w:tcPr>
            <w:tcW w:w="817" w:type="dxa"/>
            <w:gridSpan w:val="2"/>
          </w:tcPr>
          <w:p w14:paraId="4DFDDC53" w14:textId="77777777" w:rsidR="001D14A1" w:rsidRPr="006F28EE" w:rsidRDefault="001D14A1" w:rsidP="002361B0">
            <w:pPr>
              <w:widowControl w:val="0"/>
              <w:tabs>
                <w:tab w:val="left" w:pos="10335"/>
              </w:tabs>
              <w:autoSpaceDE w:val="0"/>
              <w:autoSpaceDN w:val="0"/>
              <w:adjustRightInd w:val="0"/>
              <w:spacing w:after="0" w:line="240" w:lineRule="auto"/>
              <w:rPr>
                <w:rFonts w:ascii="Garamond" w:eastAsia="Calibri" w:hAnsi="Garamond" w:cs="Times New Roman"/>
                <w:sz w:val="24"/>
                <w:szCs w:val="24"/>
              </w:rPr>
            </w:pPr>
            <w:r w:rsidRPr="006F28EE">
              <w:rPr>
                <w:rFonts w:ascii="Garamond" w:eastAsia="Calibri" w:hAnsi="Garamond" w:cs="Times New Roman"/>
                <w:sz w:val="24"/>
                <w:szCs w:val="24"/>
              </w:rPr>
              <w:t>h (</w:t>
            </w:r>
            <w:r w:rsidRPr="006F28EE">
              <w:rPr>
                <w:rFonts w:ascii="Garamond" w:eastAsia="Calibri" w:hAnsi="Garamond" w:cs="Times New Roman"/>
                <w:sz w:val="24"/>
                <w:szCs w:val="24"/>
                <w:vertAlign w:val="superscript"/>
              </w:rPr>
              <w:t>+</w:t>
            </w:r>
            <w:r w:rsidRPr="006F28EE">
              <w:rPr>
                <w:rFonts w:ascii="Garamond" w:eastAsia="Calibri" w:hAnsi="Garamond" w:cs="Times New Roman"/>
                <w:sz w:val="24"/>
                <w:szCs w:val="24"/>
              </w:rPr>
              <w:t>)</w:t>
            </w:r>
          </w:p>
        </w:tc>
        <w:tc>
          <w:tcPr>
            <w:tcW w:w="8759" w:type="dxa"/>
          </w:tcPr>
          <w:p w14:paraId="1EFA3BB0" w14:textId="77777777" w:rsidR="001D14A1" w:rsidRPr="006F28EE" w:rsidRDefault="001D14A1" w:rsidP="002361B0">
            <w:pPr>
              <w:widowControl w:val="0"/>
              <w:tabs>
                <w:tab w:val="left" w:pos="10335"/>
              </w:tabs>
              <w:autoSpaceDE w:val="0"/>
              <w:autoSpaceDN w:val="0"/>
              <w:adjustRightInd w:val="0"/>
              <w:spacing w:after="0" w:line="240" w:lineRule="auto"/>
              <w:rPr>
                <w:rFonts w:ascii="Garamond" w:eastAsia="Calibri" w:hAnsi="Garamond" w:cs="Times New Roman"/>
                <w:sz w:val="24"/>
                <w:szCs w:val="24"/>
              </w:rPr>
            </w:pPr>
            <w:r w:rsidRPr="006F28EE">
              <w:rPr>
                <w:rFonts w:ascii="Garamond" w:eastAsia="Calibri" w:hAnsi="Garamond" w:cs="Times New Roman"/>
                <w:sz w:val="24"/>
                <w:szCs w:val="24"/>
              </w:rPr>
              <w:t>Procedura e afrimit të pasuksesshëm/ulja</w:t>
            </w:r>
          </w:p>
        </w:tc>
      </w:tr>
      <w:tr w:rsidR="001D14A1" w:rsidRPr="006F28EE" w14:paraId="1CD39093" w14:textId="77777777" w:rsidTr="002361B0">
        <w:tc>
          <w:tcPr>
            <w:tcW w:w="817" w:type="dxa"/>
            <w:gridSpan w:val="2"/>
          </w:tcPr>
          <w:p w14:paraId="5D8EE6FE" w14:textId="77777777" w:rsidR="001D14A1" w:rsidRPr="006F28EE" w:rsidRDefault="001D14A1" w:rsidP="002361B0">
            <w:pPr>
              <w:widowControl w:val="0"/>
              <w:tabs>
                <w:tab w:val="left" w:pos="10335"/>
              </w:tabs>
              <w:autoSpaceDE w:val="0"/>
              <w:autoSpaceDN w:val="0"/>
              <w:adjustRightInd w:val="0"/>
              <w:spacing w:after="0" w:line="240" w:lineRule="auto"/>
              <w:rPr>
                <w:rFonts w:ascii="Garamond" w:eastAsia="Calibri" w:hAnsi="Garamond" w:cs="Times New Roman"/>
                <w:sz w:val="24"/>
                <w:szCs w:val="24"/>
              </w:rPr>
            </w:pPr>
            <w:r w:rsidRPr="006F28EE">
              <w:rPr>
                <w:rFonts w:ascii="Garamond" w:eastAsia="Calibri" w:hAnsi="Garamond" w:cs="Times New Roman"/>
                <w:sz w:val="24"/>
                <w:szCs w:val="24"/>
              </w:rPr>
              <w:t>i</w:t>
            </w:r>
          </w:p>
        </w:tc>
        <w:tc>
          <w:tcPr>
            <w:tcW w:w="8759" w:type="dxa"/>
          </w:tcPr>
          <w:p w14:paraId="4E4088F9" w14:textId="722014A3" w:rsidR="001D14A1" w:rsidRPr="006F28EE" w:rsidRDefault="001D14A1" w:rsidP="002361B0">
            <w:pPr>
              <w:widowControl w:val="0"/>
              <w:tabs>
                <w:tab w:val="left" w:pos="10335"/>
              </w:tabs>
              <w:autoSpaceDE w:val="0"/>
              <w:autoSpaceDN w:val="0"/>
              <w:adjustRightInd w:val="0"/>
              <w:spacing w:after="0" w:line="240" w:lineRule="auto"/>
              <w:rPr>
                <w:rFonts w:ascii="Garamond" w:eastAsia="Calibri" w:hAnsi="Garamond" w:cs="Times New Roman"/>
                <w:sz w:val="24"/>
                <w:szCs w:val="24"/>
              </w:rPr>
            </w:pPr>
            <w:r w:rsidRPr="006F28EE">
              <w:rPr>
                <w:rFonts w:ascii="Garamond" w:eastAsia="Calibri" w:hAnsi="Garamond" w:cs="Times New Roman"/>
                <w:sz w:val="24"/>
                <w:szCs w:val="24"/>
              </w:rPr>
              <w:t>K</w:t>
            </w:r>
            <w:r w:rsidR="00B13B63" w:rsidRPr="006F28EE">
              <w:rPr>
                <w:rFonts w:ascii="Garamond" w:eastAsia="Calibri" w:hAnsi="Garamond" w:cs="Times New Roman"/>
                <w:sz w:val="24"/>
                <w:szCs w:val="24"/>
              </w:rPr>
              <w:t>o</w:t>
            </w:r>
            <w:r w:rsidRPr="006F28EE">
              <w:rPr>
                <w:rFonts w:ascii="Garamond" w:eastAsia="Calibri" w:hAnsi="Garamond" w:cs="Times New Roman"/>
                <w:sz w:val="24"/>
                <w:szCs w:val="24"/>
              </w:rPr>
              <w:t>ordinimi-përputhja me ATC</w:t>
            </w:r>
            <w:r w:rsidR="004B1B1B" w:rsidRPr="006F28EE">
              <w:rPr>
                <w:rFonts w:ascii="Garamond" w:eastAsia="Calibri" w:hAnsi="Garamond" w:cs="Times New Roman"/>
                <w:sz w:val="24"/>
                <w:szCs w:val="24"/>
              </w:rPr>
              <w:t>,</w:t>
            </w:r>
            <w:r w:rsidRPr="006F28EE">
              <w:rPr>
                <w:rFonts w:ascii="Garamond" w:eastAsia="Calibri" w:hAnsi="Garamond" w:cs="Times New Roman"/>
                <w:sz w:val="24"/>
                <w:szCs w:val="24"/>
              </w:rPr>
              <w:t xml:space="preserve"> procedurat R/T </w:t>
            </w:r>
          </w:p>
        </w:tc>
      </w:tr>
      <w:tr w:rsidR="001D14A1" w:rsidRPr="006F28EE" w14:paraId="6555030F" w14:textId="77777777" w:rsidTr="002361B0">
        <w:tc>
          <w:tcPr>
            <w:tcW w:w="9576" w:type="dxa"/>
            <w:gridSpan w:val="3"/>
            <w:shd w:val="clear" w:color="auto" w:fill="D9D9D9"/>
          </w:tcPr>
          <w:p w14:paraId="7B5E2241" w14:textId="77777777" w:rsidR="001D14A1" w:rsidRPr="006F28EE" w:rsidRDefault="001D14A1" w:rsidP="002361B0">
            <w:pPr>
              <w:widowControl w:val="0"/>
              <w:tabs>
                <w:tab w:val="left" w:pos="10335"/>
              </w:tabs>
              <w:autoSpaceDE w:val="0"/>
              <w:autoSpaceDN w:val="0"/>
              <w:adjustRightInd w:val="0"/>
              <w:spacing w:after="0" w:line="240" w:lineRule="auto"/>
              <w:rPr>
                <w:rFonts w:ascii="Garamond" w:eastAsia="Calibri" w:hAnsi="Garamond" w:cs="Times New Roman"/>
                <w:sz w:val="24"/>
                <w:szCs w:val="24"/>
              </w:rPr>
            </w:pPr>
            <w:r w:rsidRPr="006F28EE">
              <w:rPr>
                <w:rFonts w:ascii="Garamond" w:eastAsia="Calibri" w:hAnsi="Garamond" w:cs="Times New Roman"/>
                <w:sz w:val="24"/>
                <w:szCs w:val="24"/>
              </w:rPr>
              <w:t>SEKSIONI 5(°) — OPERIMET 2D (</w:t>
            </w:r>
            <w:r w:rsidRPr="006F28EE">
              <w:rPr>
                <w:rFonts w:ascii="Garamond" w:eastAsia="Calibri" w:hAnsi="Garamond" w:cs="Times New Roman"/>
                <w:sz w:val="24"/>
                <w:szCs w:val="24"/>
                <w:vertAlign w:val="superscript"/>
              </w:rPr>
              <w:t>++</w:t>
            </w:r>
            <w:r w:rsidRPr="006F28EE">
              <w:rPr>
                <w:rFonts w:ascii="Garamond" w:eastAsia="Calibri" w:hAnsi="Garamond" w:cs="Times New Roman"/>
                <w:sz w:val="24"/>
                <w:szCs w:val="24"/>
              </w:rPr>
              <w:t>)</w:t>
            </w:r>
          </w:p>
        </w:tc>
      </w:tr>
      <w:tr w:rsidR="001D14A1" w:rsidRPr="006F28EE" w14:paraId="0369C6C3" w14:textId="77777777" w:rsidTr="002361B0">
        <w:tc>
          <w:tcPr>
            <w:tcW w:w="817" w:type="dxa"/>
            <w:gridSpan w:val="2"/>
          </w:tcPr>
          <w:p w14:paraId="09634293" w14:textId="77777777" w:rsidR="001D14A1" w:rsidRPr="006F28EE" w:rsidRDefault="001D14A1" w:rsidP="002361B0">
            <w:pPr>
              <w:widowControl w:val="0"/>
              <w:tabs>
                <w:tab w:val="left" w:pos="10335"/>
              </w:tabs>
              <w:autoSpaceDE w:val="0"/>
              <w:autoSpaceDN w:val="0"/>
              <w:adjustRightInd w:val="0"/>
              <w:spacing w:after="0" w:line="240" w:lineRule="auto"/>
              <w:rPr>
                <w:rFonts w:ascii="Garamond" w:eastAsia="Calibri" w:hAnsi="Garamond" w:cs="Times New Roman"/>
                <w:sz w:val="24"/>
                <w:szCs w:val="24"/>
              </w:rPr>
            </w:pPr>
            <w:r w:rsidRPr="006F28EE">
              <w:rPr>
                <w:rFonts w:ascii="Garamond" w:eastAsia="Calibri" w:hAnsi="Garamond" w:cs="Times New Roman"/>
                <w:sz w:val="24"/>
                <w:szCs w:val="24"/>
              </w:rPr>
              <w:t>a</w:t>
            </w:r>
          </w:p>
        </w:tc>
        <w:tc>
          <w:tcPr>
            <w:tcW w:w="8759" w:type="dxa"/>
          </w:tcPr>
          <w:p w14:paraId="3FFDB900" w14:textId="77777777" w:rsidR="001D14A1" w:rsidRPr="006F28EE" w:rsidRDefault="001D14A1" w:rsidP="002361B0">
            <w:pPr>
              <w:widowControl w:val="0"/>
              <w:tabs>
                <w:tab w:val="left" w:pos="10335"/>
              </w:tabs>
              <w:autoSpaceDE w:val="0"/>
              <w:autoSpaceDN w:val="0"/>
              <w:adjustRightInd w:val="0"/>
              <w:spacing w:after="0" w:line="240" w:lineRule="auto"/>
              <w:rPr>
                <w:rFonts w:ascii="Garamond" w:eastAsia="Calibri" w:hAnsi="Garamond" w:cs="Times New Roman"/>
                <w:sz w:val="24"/>
                <w:szCs w:val="24"/>
              </w:rPr>
            </w:pPr>
            <w:r w:rsidRPr="006F28EE">
              <w:rPr>
                <w:rFonts w:ascii="Garamond" w:eastAsia="Calibri" w:hAnsi="Garamond" w:cs="Times New Roman"/>
                <w:sz w:val="24"/>
                <w:szCs w:val="24"/>
              </w:rPr>
              <w:t xml:space="preserve">Konfigurimi dhe kontrolli i pajisjeve të lundrimit </w:t>
            </w:r>
          </w:p>
          <w:p w14:paraId="03AF064D" w14:textId="77777777" w:rsidR="001D14A1" w:rsidRPr="006F28EE" w:rsidRDefault="001D14A1" w:rsidP="002361B0">
            <w:pPr>
              <w:widowControl w:val="0"/>
              <w:tabs>
                <w:tab w:val="left" w:pos="10335"/>
              </w:tabs>
              <w:autoSpaceDE w:val="0"/>
              <w:autoSpaceDN w:val="0"/>
              <w:adjustRightInd w:val="0"/>
              <w:spacing w:after="0" w:line="240" w:lineRule="auto"/>
              <w:rPr>
                <w:rFonts w:ascii="Garamond" w:eastAsia="Calibri" w:hAnsi="Garamond" w:cs="Times New Roman"/>
                <w:sz w:val="24"/>
                <w:szCs w:val="24"/>
              </w:rPr>
            </w:pPr>
            <w:r w:rsidRPr="006F28EE">
              <w:rPr>
                <w:rFonts w:ascii="Garamond" w:eastAsia="Calibri" w:hAnsi="Garamond" w:cs="Times New Roman"/>
                <w:sz w:val="24"/>
                <w:szCs w:val="24"/>
              </w:rPr>
              <w:t xml:space="preserve">Për RNP APCH: </w:t>
            </w:r>
          </w:p>
          <w:p w14:paraId="6C916E85" w14:textId="696CA40E" w:rsidR="001D14A1" w:rsidRPr="006F28EE" w:rsidRDefault="001D14A1" w:rsidP="00F01F88">
            <w:pPr>
              <w:widowControl w:val="0"/>
              <w:tabs>
                <w:tab w:val="left" w:pos="10335"/>
              </w:tabs>
              <w:autoSpaceDE w:val="0"/>
              <w:autoSpaceDN w:val="0"/>
              <w:adjustRightInd w:val="0"/>
              <w:spacing w:after="0" w:line="240" w:lineRule="auto"/>
              <w:contextualSpacing/>
              <w:rPr>
                <w:rFonts w:ascii="Garamond" w:eastAsia="Calibri" w:hAnsi="Garamond" w:cs="Times New Roman"/>
                <w:sz w:val="24"/>
                <w:szCs w:val="24"/>
              </w:rPr>
            </w:pPr>
            <w:r w:rsidRPr="006F28EE">
              <w:rPr>
                <w:rFonts w:ascii="Garamond" w:eastAsia="Calibri" w:hAnsi="Garamond" w:cs="Times New Roman"/>
                <w:sz w:val="24"/>
                <w:szCs w:val="24"/>
              </w:rPr>
              <w:t>K</w:t>
            </w:r>
            <w:r w:rsidR="00B9561B" w:rsidRPr="006F28EE">
              <w:rPr>
                <w:rFonts w:ascii="Garamond" w:eastAsia="Calibri" w:hAnsi="Garamond" w:cs="Times New Roman"/>
                <w:sz w:val="24"/>
                <w:szCs w:val="24"/>
              </w:rPr>
              <w:t>-</w:t>
            </w:r>
            <w:r w:rsidRPr="006F28EE">
              <w:rPr>
                <w:rFonts w:ascii="Garamond" w:eastAsia="Calibri" w:hAnsi="Garamond" w:cs="Times New Roman"/>
                <w:sz w:val="24"/>
                <w:szCs w:val="24"/>
              </w:rPr>
              <w:t xml:space="preserve">kryhet kontroll nëse është ngarkuar procedura e saktë në sistemin e lundrimit; dhe </w:t>
            </w:r>
          </w:p>
          <w:p w14:paraId="2249C726" w14:textId="07DEAC8B" w:rsidR="001D14A1" w:rsidRPr="006F28EE" w:rsidRDefault="001D14A1" w:rsidP="00F01F88">
            <w:pPr>
              <w:widowControl w:val="0"/>
              <w:tabs>
                <w:tab w:val="left" w:pos="10335"/>
              </w:tabs>
              <w:autoSpaceDE w:val="0"/>
              <w:autoSpaceDN w:val="0"/>
              <w:adjustRightInd w:val="0"/>
              <w:spacing w:after="0" w:line="240" w:lineRule="auto"/>
              <w:contextualSpacing/>
              <w:rPr>
                <w:rFonts w:ascii="Garamond" w:eastAsia="Calibri" w:hAnsi="Garamond" w:cs="Times New Roman"/>
                <w:sz w:val="24"/>
                <w:szCs w:val="24"/>
              </w:rPr>
            </w:pPr>
            <w:r w:rsidRPr="006F28EE">
              <w:rPr>
                <w:rFonts w:ascii="Garamond" w:eastAsia="Calibri" w:hAnsi="Garamond" w:cs="Times New Roman"/>
                <w:sz w:val="24"/>
                <w:szCs w:val="24"/>
              </w:rPr>
              <w:t>K</w:t>
            </w:r>
            <w:r w:rsidR="00B9561B" w:rsidRPr="006F28EE">
              <w:rPr>
                <w:rFonts w:ascii="Garamond" w:eastAsia="Calibri" w:hAnsi="Garamond" w:cs="Times New Roman"/>
                <w:sz w:val="24"/>
                <w:szCs w:val="24"/>
              </w:rPr>
              <w:t>-</w:t>
            </w:r>
            <w:r w:rsidRPr="006F28EE">
              <w:rPr>
                <w:rFonts w:ascii="Garamond" w:eastAsia="Calibri" w:hAnsi="Garamond" w:cs="Times New Roman"/>
                <w:sz w:val="24"/>
                <w:szCs w:val="24"/>
              </w:rPr>
              <w:t>kryhet kontroll i dyfishtë mes ekranit të sistemit të lundrimit dhe grafikut të nisjes.</w:t>
            </w:r>
          </w:p>
        </w:tc>
      </w:tr>
      <w:tr w:rsidR="001D14A1" w:rsidRPr="006F28EE" w14:paraId="01BBE9D7" w14:textId="77777777" w:rsidTr="002361B0">
        <w:tc>
          <w:tcPr>
            <w:tcW w:w="817" w:type="dxa"/>
            <w:gridSpan w:val="2"/>
          </w:tcPr>
          <w:p w14:paraId="0BFAE509" w14:textId="77777777" w:rsidR="001D14A1" w:rsidRPr="006F28EE" w:rsidRDefault="001D14A1" w:rsidP="002361B0">
            <w:pPr>
              <w:widowControl w:val="0"/>
              <w:tabs>
                <w:tab w:val="left" w:pos="10335"/>
              </w:tabs>
              <w:autoSpaceDE w:val="0"/>
              <w:autoSpaceDN w:val="0"/>
              <w:adjustRightInd w:val="0"/>
              <w:spacing w:after="0" w:line="240" w:lineRule="auto"/>
              <w:rPr>
                <w:rFonts w:ascii="Garamond" w:eastAsia="Calibri" w:hAnsi="Garamond" w:cs="Times New Roman"/>
                <w:sz w:val="24"/>
                <w:szCs w:val="24"/>
              </w:rPr>
            </w:pPr>
            <w:r w:rsidRPr="006F28EE">
              <w:rPr>
                <w:rFonts w:ascii="Garamond" w:eastAsia="Calibri" w:hAnsi="Garamond" w:cs="Times New Roman"/>
                <w:sz w:val="24"/>
                <w:szCs w:val="24"/>
              </w:rPr>
              <w:t>b</w:t>
            </w:r>
          </w:p>
        </w:tc>
        <w:tc>
          <w:tcPr>
            <w:tcW w:w="8759" w:type="dxa"/>
          </w:tcPr>
          <w:p w14:paraId="3331349B" w14:textId="57101B11" w:rsidR="001D14A1" w:rsidRPr="006F28EE" w:rsidRDefault="001D14A1" w:rsidP="002361B0">
            <w:pPr>
              <w:widowControl w:val="0"/>
              <w:tabs>
                <w:tab w:val="left" w:pos="10335"/>
              </w:tabs>
              <w:autoSpaceDE w:val="0"/>
              <w:autoSpaceDN w:val="0"/>
              <w:adjustRightInd w:val="0"/>
              <w:spacing w:after="0" w:line="240" w:lineRule="auto"/>
              <w:rPr>
                <w:rFonts w:ascii="Garamond" w:eastAsia="Calibri" w:hAnsi="Garamond" w:cs="Times New Roman"/>
                <w:sz w:val="24"/>
                <w:szCs w:val="24"/>
              </w:rPr>
            </w:pPr>
            <w:r w:rsidRPr="006F28EE">
              <w:rPr>
                <w:rFonts w:ascii="Garamond" w:eastAsia="Calibri" w:hAnsi="Garamond" w:cs="Times New Roman"/>
                <w:sz w:val="24"/>
                <w:szCs w:val="24"/>
              </w:rPr>
              <w:t xml:space="preserve">Instruksionet për procedurat e afrimit dhe uljes, duke përfshirë kontrollin e zbritjes/afrimit/uljes, përfshi identifikimin e objekteve </w:t>
            </w:r>
          </w:p>
        </w:tc>
      </w:tr>
      <w:tr w:rsidR="001D14A1" w:rsidRPr="006F28EE" w14:paraId="1219049F" w14:textId="77777777" w:rsidTr="002361B0">
        <w:tc>
          <w:tcPr>
            <w:tcW w:w="817" w:type="dxa"/>
            <w:gridSpan w:val="2"/>
          </w:tcPr>
          <w:p w14:paraId="2106942E" w14:textId="5BCEAFD1" w:rsidR="001D14A1" w:rsidRPr="006F28EE" w:rsidRDefault="001D14A1" w:rsidP="002361B0">
            <w:pPr>
              <w:widowControl w:val="0"/>
              <w:tabs>
                <w:tab w:val="left" w:pos="10335"/>
              </w:tabs>
              <w:autoSpaceDE w:val="0"/>
              <w:autoSpaceDN w:val="0"/>
              <w:adjustRightInd w:val="0"/>
              <w:spacing w:after="0" w:line="240" w:lineRule="auto"/>
              <w:rPr>
                <w:rFonts w:ascii="Garamond" w:eastAsia="Calibri" w:hAnsi="Garamond" w:cs="Times New Roman"/>
                <w:sz w:val="24"/>
                <w:szCs w:val="24"/>
              </w:rPr>
            </w:pPr>
            <w:r w:rsidRPr="006F28EE">
              <w:rPr>
                <w:rFonts w:ascii="Garamond" w:eastAsia="Calibri" w:hAnsi="Garamond" w:cs="Times New Roman"/>
                <w:sz w:val="24"/>
                <w:szCs w:val="24"/>
              </w:rPr>
              <w:t>c</w:t>
            </w:r>
            <w:r w:rsidR="00F2789A" w:rsidRPr="006F28EE">
              <w:rPr>
                <w:rFonts w:ascii="Garamond" w:eastAsia="Calibri" w:hAnsi="Garamond" w:cs="Times New Roman"/>
                <w:sz w:val="24"/>
                <w:szCs w:val="24"/>
              </w:rPr>
              <w:t xml:space="preserve"> </w:t>
            </w:r>
            <w:r w:rsidRPr="006F28EE">
              <w:rPr>
                <w:rFonts w:ascii="Garamond" w:eastAsia="Calibri" w:hAnsi="Garamond" w:cs="Times New Roman"/>
                <w:sz w:val="24"/>
                <w:szCs w:val="24"/>
              </w:rPr>
              <w:t>(</w:t>
            </w:r>
            <w:r w:rsidRPr="006F28EE">
              <w:rPr>
                <w:rFonts w:ascii="Garamond" w:eastAsia="Calibri" w:hAnsi="Garamond" w:cs="Times New Roman"/>
                <w:sz w:val="24"/>
                <w:szCs w:val="24"/>
                <w:vertAlign w:val="superscript"/>
              </w:rPr>
              <w:t>+</w:t>
            </w:r>
            <w:r w:rsidRPr="006F28EE">
              <w:rPr>
                <w:rFonts w:ascii="Garamond" w:eastAsia="Calibri" w:hAnsi="Garamond" w:cs="Times New Roman"/>
                <w:sz w:val="24"/>
                <w:szCs w:val="24"/>
              </w:rPr>
              <w:t>)</w:t>
            </w:r>
          </w:p>
        </w:tc>
        <w:tc>
          <w:tcPr>
            <w:tcW w:w="8759" w:type="dxa"/>
          </w:tcPr>
          <w:p w14:paraId="146F6F99" w14:textId="77777777" w:rsidR="001D14A1" w:rsidRPr="006F28EE" w:rsidRDefault="001D14A1" w:rsidP="002361B0">
            <w:pPr>
              <w:widowControl w:val="0"/>
              <w:tabs>
                <w:tab w:val="left" w:pos="10335"/>
              </w:tabs>
              <w:autoSpaceDE w:val="0"/>
              <w:autoSpaceDN w:val="0"/>
              <w:adjustRightInd w:val="0"/>
              <w:spacing w:after="0" w:line="240" w:lineRule="auto"/>
              <w:rPr>
                <w:rFonts w:ascii="Garamond" w:eastAsia="Calibri" w:hAnsi="Garamond" w:cs="Times New Roman"/>
                <w:sz w:val="24"/>
                <w:szCs w:val="24"/>
              </w:rPr>
            </w:pPr>
            <w:r w:rsidRPr="006F28EE">
              <w:rPr>
                <w:rFonts w:ascii="Garamond" w:eastAsia="Calibri" w:hAnsi="Garamond" w:cs="Times New Roman"/>
                <w:sz w:val="24"/>
                <w:szCs w:val="24"/>
              </w:rPr>
              <w:t xml:space="preserve">Procedura e mbajtjes/pritjes </w:t>
            </w:r>
          </w:p>
        </w:tc>
      </w:tr>
      <w:tr w:rsidR="001D14A1" w:rsidRPr="006F28EE" w14:paraId="6493F4B4" w14:textId="77777777" w:rsidTr="002361B0">
        <w:tc>
          <w:tcPr>
            <w:tcW w:w="817" w:type="dxa"/>
            <w:gridSpan w:val="2"/>
          </w:tcPr>
          <w:p w14:paraId="64D2F88A" w14:textId="77777777" w:rsidR="001D14A1" w:rsidRPr="006F28EE" w:rsidRDefault="001D14A1" w:rsidP="002361B0">
            <w:pPr>
              <w:widowControl w:val="0"/>
              <w:tabs>
                <w:tab w:val="left" w:pos="10335"/>
              </w:tabs>
              <w:autoSpaceDE w:val="0"/>
              <w:autoSpaceDN w:val="0"/>
              <w:adjustRightInd w:val="0"/>
              <w:spacing w:after="0" w:line="240" w:lineRule="auto"/>
              <w:rPr>
                <w:rFonts w:ascii="Garamond" w:eastAsia="Calibri" w:hAnsi="Garamond" w:cs="Times New Roman"/>
                <w:sz w:val="24"/>
                <w:szCs w:val="24"/>
              </w:rPr>
            </w:pPr>
            <w:r w:rsidRPr="006F28EE">
              <w:rPr>
                <w:rFonts w:ascii="Garamond" w:eastAsia="Calibri" w:hAnsi="Garamond" w:cs="Times New Roman"/>
                <w:sz w:val="24"/>
                <w:szCs w:val="24"/>
              </w:rPr>
              <w:t>d</w:t>
            </w:r>
          </w:p>
        </w:tc>
        <w:tc>
          <w:tcPr>
            <w:tcW w:w="8759" w:type="dxa"/>
          </w:tcPr>
          <w:p w14:paraId="0C95A97E" w14:textId="77777777" w:rsidR="001D14A1" w:rsidRPr="006F28EE" w:rsidRDefault="001D14A1" w:rsidP="002361B0">
            <w:pPr>
              <w:widowControl w:val="0"/>
              <w:tabs>
                <w:tab w:val="left" w:pos="10335"/>
              </w:tabs>
              <w:autoSpaceDE w:val="0"/>
              <w:autoSpaceDN w:val="0"/>
              <w:adjustRightInd w:val="0"/>
              <w:spacing w:after="0" w:line="240" w:lineRule="auto"/>
              <w:rPr>
                <w:rFonts w:ascii="Garamond" w:eastAsia="Calibri" w:hAnsi="Garamond" w:cs="Times New Roman"/>
                <w:sz w:val="24"/>
                <w:szCs w:val="24"/>
              </w:rPr>
            </w:pPr>
            <w:r w:rsidRPr="006F28EE">
              <w:rPr>
                <w:rFonts w:ascii="Garamond" w:eastAsia="Calibri" w:hAnsi="Garamond" w:cs="Times New Roman"/>
                <w:sz w:val="24"/>
                <w:szCs w:val="24"/>
              </w:rPr>
              <w:t xml:space="preserve">Përputhja me procedurën e publikuar të afrimit </w:t>
            </w:r>
          </w:p>
        </w:tc>
      </w:tr>
      <w:tr w:rsidR="001D14A1" w:rsidRPr="006F28EE" w14:paraId="3743EFD9" w14:textId="77777777" w:rsidTr="002361B0">
        <w:tc>
          <w:tcPr>
            <w:tcW w:w="817" w:type="dxa"/>
            <w:gridSpan w:val="2"/>
          </w:tcPr>
          <w:p w14:paraId="1B1F847F" w14:textId="77777777" w:rsidR="001D14A1" w:rsidRPr="006F28EE" w:rsidRDefault="001D14A1" w:rsidP="002361B0">
            <w:pPr>
              <w:widowControl w:val="0"/>
              <w:tabs>
                <w:tab w:val="left" w:pos="10335"/>
              </w:tabs>
              <w:autoSpaceDE w:val="0"/>
              <w:autoSpaceDN w:val="0"/>
              <w:adjustRightInd w:val="0"/>
              <w:spacing w:after="0" w:line="240" w:lineRule="auto"/>
              <w:rPr>
                <w:rFonts w:ascii="Garamond" w:eastAsia="Calibri" w:hAnsi="Garamond" w:cs="Times New Roman"/>
                <w:sz w:val="24"/>
                <w:szCs w:val="24"/>
              </w:rPr>
            </w:pPr>
            <w:r w:rsidRPr="006F28EE">
              <w:rPr>
                <w:rFonts w:ascii="Garamond" w:eastAsia="Calibri" w:hAnsi="Garamond" w:cs="Times New Roman"/>
                <w:sz w:val="24"/>
                <w:szCs w:val="24"/>
              </w:rPr>
              <w:t>e</w:t>
            </w:r>
          </w:p>
        </w:tc>
        <w:tc>
          <w:tcPr>
            <w:tcW w:w="8759" w:type="dxa"/>
          </w:tcPr>
          <w:p w14:paraId="232AAD38" w14:textId="77777777" w:rsidR="001D14A1" w:rsidRPr="006F28EE" w:rsidRDefault="001D14A1" w:rsidP="002361B0">
            <w:pPr>
              <w:widowControl w:val="0"/>
              <w:tabs>
                <w:tab w:val="left" w:pos="10335"/>
              </w:tabs>
              <w:autoSpaceDE w:val="0"/>
              <w:autoSpaceDN w:val="0"/>
              <w:adjustRightInd w:val="0"/>
              <w:spacing w:after="0" w:line="240" w:lineRule="auto"/>
              <w:rPr>
                <w:rFonts w:ascii="Garamond" w:eastAsia="Calibri" w:hAnsi="Garamond" w:cs="Times New Roman"/>
                <w:sz w:val="24"/>
                <w:szCs w:val="24"/>
              </w:rPr>
            </w:pPr>
            <w:r w:rsidRPr="006F28EE">
              <w:rPr>
                <w:rFonts w:ascii="Garamond" w:eastAsia="Calibri" w:hAnsi="Garamond" w:cs="Times New Roman"/>
                <w:sz w:val="24"/>
                <w:szCs w:val="24"/>
              </w:rPr>
              <w:t xml:space="preserve">Kohëmatja e afrimit </w:t>
            </w:r>
          </w:p>
        </w:tc>
      </w:tr>
      <w:tr w:rsidR="001D14A1" w:rsidRPr="006F28EE" w14:paraId="28DAED11" w14:textId="77777777" w:rsidTr="002361B0">
        <w:tc>
          <w:tcPr>
            <w:tcW w:w="817" w:type="dxa"/>
            <w:gridSpan w:val="2"/>
          </w:tcPr>
          <w:p w14:paraId="44551BA4" w14:textId="77777777" w:rsidR="001D14A1" w:rsidRPr="006F28EE" w:rsidRDefault="001D14A1" w:rsidP="002361B0">
            <w:pPr>
              <w:widowControl w:val="0"/>
              <w:tabs>
                <w:tab w:val="left" w:pos="10335"/>
              </w:tabs>
              <w:autoSpaceDE w:val="0"/>
              <w:autoSpaceDN w:val="0"/>
              <w:adjustRightInd w:val="0"/>
              <w:spacing w:after="0" w:line="240" w:lineRule="auto"/>
              <w:rPr>
                <w:rFonts w:ascii="Garamond" w:eastAsia="Calibri" w:hAnsi="Garamond" w:cs="Times New Roman"/>
                <w:sz w:val="24"/>
                <w:szCs w:val="24"/>
              </w:rPr>
            </w:pPr>
            <w:r w:rsidRPr="006F28EE">
              <w:rPr>
                <w:rFonts w:ascii="Garamond" w:eastAsia="Calibri" w:hAnsi="Garamond" w:cs="Times New Roman"/>
                <w:sz w:val="24"/>
                <w:szCs w:val="24"/>
              </w:rPr>
              <w:t>f</w:t>
            </w:r>
          </w:p>
        </w:tc>
        <w:tc>
          <w:tcPr>
            <w:tcW w:w="8759" w:type="dxa"/>
          </w:tcPr>
          <w:p w14:paraId="10124B2E" w14:textId="7F528AAE" w:rsidR="001D14A1" w:rsidRPr="006F28EE" w:rsidRDefault="001D14A1" w:rsidP="002361B0">
            <w:pPr>
              <w:widowControl w:val="0"/>
              <w:tabs>
                <w:tab w:val="left" w:pos="10335"/>
              </w:tabs>
              <w:autoSpaceDE w:val="0"/>
              <w:autoSpaceDN w:val="0"/>
              <w:adjustRightInd w:val="0"/>
              <w:spacing w:after="0" w:line="240" w:lineRule="auto"/>
              <w:rPr>
                <w:rFonts w:ascii="Garamond" w:eastAsia="Calibri" w:hAnsi="Garamond" w:cs="Times New Roman"/>
                <w:sz w:val="24"/>
                <w:szCs w:val="24"/>
              </w:rPr>
            </w:pPr>
            <w:r w:rsidRPr="006F28EE">
              <w:rPr>
                <w:rFonts w:ascii="Garamond" w:eastAsia="Calibri" w:hAnsi="Garamond" w:cs="Times New Roman"/>
                <w:sz w:val="24"/>
                <w:szCs w:val="24"/>
              </w:rPr>
              <w:t>Lartësia/distanca nga MAPT, kontrolli i shpejtësisë dhe drejtimit (afrimi i stabilizuar), konfigurimi për ulje (</w:t>
            </w:r>
            <w:r w:rsidR="00FD54A7" w:rsidRPr="006F28EE">
              <w:rPr>
                <w:rFonts w:ascii="Garamond" w:eastAsia="Calibri" w:hAnsi="Garamond" w:cs="Times New Roman"/>
                <w:sz w:val="24"/>
                <w:szCs w:val="24"/>
              </w:rPr>
              <w:t>‘</w:t>
            </w:r>
            <w:r w:rsidRPr="006F28EE">
              <w:rPr>
                <w:rFonts w:ascii="Garamond" w:eastAsia="Calibri" w:hAnsi="Garamond" w:cs="Times New Roman"/>
                <w:sz w:val="24"/>
                <w:szCs w:val="24"/>
              </w:rPr>
              <w:t>SDF</w:t>
            </w:r>
            <w:r w:rsidR="00FD54A7" w:rsidRPr="006F28EE">
              <w:rPr>
                <w:rFonts w:ascii="Garamond" w:eastAsia="Calibri" w:hAnsi="Garamond" w:cs="Times New Roman"/>
                <w:sz w:val="24"/>
                <w:szCs w:val="24"/>
              </w:rPr>
              <w:t>’</w:t>
            </w:r>
            <w:r w:rsidRPr="006F28EE">
              <w:rPr>
                <w:rFonts w:ascii="Garamond" w:eastAsia="Calibri" w:hAnsi="Garamond" w:cs="Times New Roman"/>
                <w:sz w:val="24"/>
                <w:szCs w:val="24"/>
              </w:rPr>
              <w:t xml:space="preserve">), nëse është e aplikueshme </w:t>
            </w:r>
          </w:p>
        </w:tc>
      </w:tr>
      <w:tr w:rsidR="001D14A1" w:rsidRPr="006F28EE" w14:paraId="7A2C6AD1" w14:textId="77777777" w:rsidTr="002361B0">
        <w:tc>
          <w:tcPr>
            <w:tcW w:w="817" w:type="dxa"/>
            <w:gridSpan w:val="2"/>
          </w:tcPr>
          <w:p w14:paraId="71C57858" w14:textId="77777777" w:rsidR="001D14A1" w:rsidRPr="006F28EE" w:rsidRDefault="001D14A1" w:rsidP="002361B0">
            <w:pPr>
              <w:widowControl w:val="0"/>
              <w:tabs>
                <w:tab w:val="left" w:pos="10335"/>
              </w:tabs>
              <w:autoSpaceDE w:val="0"/>
              <w:autoSpaceDN w:val="0"/>
              <w:adjustRightInd w:val="0"/>
              <w:spacing w:after="0" w:line="240" w:lineRule="auto"/>
              <w:rPr>
                <w:rFonts w:ascii="Garamond" w:eastAsia="Calibri" w:hAnsi="Garamond" w:cs="Times New Roman"/>
                <w:sz w:val="24"/>
                <w:szCs w:val="24"/>
              </w:rPr>
            </w:pPr>
            <w:r w:rsidRPr="006F28EE">
              <w:rPr>
                <w:rFonts w:ascii="Garamond" w:eastAsia="Calibri" w:hAnsi="Garamond" w:cs="Times New Roman"/>
                <w:sz w:val="24"/>
                <w:szCs w:val="24"/>
              </w:rPr>
              <w:t>g (</w:t>
            </w:r>
            <w:r w:rsidRPr="006F28EE">
              <w:rPr>
                <w:rFonts w:ascii="Garamond" w:eastAsia="Calibri" w:hAnsi="Garamond" w:cs="Times New Roman"/>
                <w:sz w:val="24"/>
                <w:szCs w:val="24"/>
                <w:vertAlign w:val="superscript"/>
              </w:rPr>
              <w:t>+</w:t>
            </w:r>
            <w:r w:rsidRPr="006F28EE">
              <w:rPr>
                <w:rFonts w:ascii="Garamond" w:eastAsia="Calibri" w:hAnsi="Garamond" w:cs="Times New Roman"/>
                <w:sz w:val="24"/>
                <w:szCs w:val="24"/>
              </w:rPr>
              <w:t>)</w:t>
            </w:r>
          </w:p>
        </w:tc>
        <w:tc>
          <w:tcPr>
            <w:tcW w:w="8759" w:type="dxa"/>
          </w:tcPr>
          <w:p w14:paraId="3FA6B9A3" w14:textId="77777777" w:rsidR="001D14A1" w:rsidRPr="006F28EE" w:rsidRDefault="001D14A1" w:rsidP="002361B0">
            <w:pPr>
              <w:widowControl w:val="0"/>
              <w:tabs>
                <w:tab w:val="left" w:pos="10335"/>
              </w:tabs>
              <w:autoSpaceDE w:val="0"/>
              <w:autoSpaceDN w:val="0"/>
              <w:adjustRightInd w:val="0"/>
              <w:spacing w:after="0" w:line="240" w:lineRule="auto"/>
              <w:rPr>
                <w:rFonts w:ascii="Garamond" w:eastAsia="Calibri" w:hAnsi="Garamond" w:cs="Times New Roman"/>
                <w:sz w:val="24"/>
                <w:szCs w:val="24"/>
              </w:rPr>
            </w:pPr>
            <w:r w:rsidRPr="006F28EE">
              <w:rPr>
                <w:rFonts w:ascii="Garamond" w:eastAsia="Calibri" w:hAnsi="Garamond" w:cs="Times New Roman"/>
                <w:sz w:val="24"/>
                <w:szCs w:val="24"/>
              </w:rPr>
              <w:t xml:space="preserve">Veprimet e manovrës së fluturimit rrethor </w:t>
            </w:r>
          </w:p>
        </w:tc>
      </w:tr>
      <w:tr w:rsidR="001D14A1" w:rsidRPr="006F28EE" w14:paraId="6AF0893C" w14:textId="77777777" w:rsidTr="002361B0">
        <w:tc>
          <w:tcPr>
            <w:tcW w:w="817" w:type="dxa"/>
            <w:gridSpan w:val="2"/>
          </w:tcPr>
          <w:p w14:paraId="150AD481" w14:textId="77777777" w:rsidR="001D14A1" w:rsidRPr="006F28EE" w:rsidRDefault="001D14A1" w:rsidP="002361B0">
            <w:pPr>
              <w:widowControl w:val="0"/>
              <w:tabs>
                <w:tab w:val="left" w:pos="10335"/>
              </w:tabs>
              <w:autoSpaceDE w:val="0"/>
              <w:autoSpaceDN w:val="0"/>
              <w:adjustRightInd w:val="0"/>
              <w:spacing w:after="0" w:line="240" w:lineRule="auto"/>
              <w:rPr>
                <w:rFonts w:ascii="Garamond" w:eastAsia="Calibri" w:hAnsi="Garamond" w:cs="Times New Roman"/>
                <w:sz w:val="24"/>
                <w:szCs w:val="24"/>
              </w:rPr>
            </w:pPr>
            <w:r w:rsidRPr="006F28EE">
              <w:rPr>
                <w:rFonts w:ascii="Garamond" w:eastAsia="Calibri" w:hAnsi="Garamond" w:cs="Times New Roman"/>
                <w:sz w:val="24"/>
                <w:szCs w:val="24"/>
              </w:rPr>
              <w:t>h (</w:t>
            </w:r>
            <w:r w:rsidRPr="006F28EE">
              <w:rPr>
                <w:rFonts w:ascii="Garamond" w:eastAsia="Calibri" w:hAnsi="Garamond" w:cs="Times New Roman"/>
                <w:sz w:val="24"/>
                <w:szCs w:val="24"/>
                <w:vertAlign w:val="superscript"/>
              </w:rPr>
              <w:t>+</w:t>
            </w:r>
            <w:r w:rsidRPr="006F28EE">
              <w:rPr>
                <w:rFonts w:ascii="Garamond" w:eastAsia="Calibri" w:hAnsi="Garamond" w:cs="Times New Roman"/>
                <w:sz w:val="24"/>
                <w:szCs w:val="24"/>
              </w:rPr>
              <w:t>)</w:t>
            </w:r>
          </w:p>
        </w:tc>
        <w:tc>
          <w:tcPr>
            <w:tcW w:w="8759" w:type="dxa"/>
          </w:tcPr>
          <w:p w14:paraId="5B872703" w14:textId="77777777" w:rsidR="001D14A1" w:rsidRPr="006F28EE" w:rsidRDefault="001D14A1" w:rsidP="002361B0">
            <w:pPr>
              <w:widowControl w:val="0"/>
              <w:tabs>
                <w:tab w:val="left" w:pos="10335"/>
              </w:tabs>
              <w:autoSpaceDE w:val="0"/>
              <w:autoSpaceDN w:val="0"/>
              <w:adjustRightInd w:val="0"/>
              <w:spacing w:after="0" w:line="240" w:lineRule="auto"/>
              <w:rPr>
                <w:rFonts w:ascii="Garamond" w:eastAsia="Calibri" w:hAnsi="Garamond" w:cs="Times New Roman"/>
                <w:sz w:val="24"/>
                <w:szCs w:val="24"/>
              </w:rPr>
            </w:pPr>
            <w:r w:rsidRPr="006F28EE">
              <w:rPr>
                <w:rFonts w:ascii="Garamond" w:eastAsia="Calibri" w:hAnsi="Garamond" w:cs="Times New Roman"/>
                <w:sz w:val="24"/>
                <w:szCs w:val="24"/>
              </w:rPr>
              <w:t>Procedura e afrimit të pasuksesshëm/ulja</w:t>
            </w:r>
          </w:p>
        </w:tc>
      </w:tr>
      <w:tr w:rsidR="001D14A1" w:rsidRPr="006F28EE" w14:paraId="459AC1F5" w14:textId="77777777" w:rsidTr="002361B0">
        <w:tc>
          <w:tcPr>
            <w:tcW w:w="817" w:type="dxa"/>
            <w:gridSpan w:val="2"/>
          </w:tcPr>
          <w:p w14:paraId="28CDB943" w14:textId="77777777" w:rsidR="001D14A1" w:rsidRPr="006F28EE" w:rsidRDefault="001D14A1" w:rsidP="002361B0">
            <w:pPr>
              <w:widowControl w:val="0"/>
              <w:tabs>
                <w:tab w:val="left" w:pos="10335"/>
              </w:tabs>
              <w:autoSpaceDE w:val="0"/>
              <w:autoSpaceDN w:val="0"/>
              <w:adjustRightInd w:val="0"/>
              <w:spacing w:after="0" w:line="240" w:lineRule="auto"/>
              <w:rPr>
                <w:rFonts w:ascii="Garamond" w:eastAsia="Calibri" w:hAnsi="Garamond" w:cs="Times New Roman"/>
                <w:sz w:val="24"/>
                <w:szCs w:val="24"/>
              </w:rPr>
            </w:pPr>
            <w:r w:rsidRPr="006F28EE">
              <w:rPr>
                <w:rFonts w:ascii="Garamond" w:eastAsia="Calibri" w:hAnsi="Garamond" w:cs="Times New Roman"/>
                <w:sz w:val="24"/>
                <w:szCs w:val="24"/>
              </w:rPr>
              <w:t>i</w:t>
            </w:r>
          </w:p>
        </w:tc>
        <w:tc>
          <w:tcPr>
            <w:tcW w:w="8759" w:type="dxa"/>
          </w:tcPr>
          <w:p w14:paraId="7748F98E" w14:textId="53C49E4F" w:rsidR="001D14A1" w:rsidRPr="006F28EE" w:rsidRDefault="001D14A1" w:rsidP="002361B0">
            <w:pPr>
              <w:widowControl w:val="0"/>
              <w:tabs>
                <w:tab w:val="left" w:pos="10335"/>
              </w:tabs>
              <w:autoSpaceDE w:val="0"/>
              <w:autoSpaceDN w:val="0"/>
              <w:adjustRightInd w:val="0"/>
              <w:spacing w:after="0" w:line="240" w:lineRule="auto"/>
              <w:rPr>
                <w:rFonts w:ascii="Garamond" w:eastAsia="Calibri" w:hAnsi="Garamond" w:cs="Times New Roman"/>
                <w:sz w:val="24"/>
                <w:szCs w:val="24"/>
              </w:rPr>
            </w:pPr>
            <w:r w:rsidRPr="006F28EE">
              <w:rPr>
                <w:rFonts w:ascii="Garamond" w:eastAsia="Calibri" w:hAnsi="Garamond" w:cs="Times New Roman"/>
                <w:sz w:val="24"/>
                <w:szCs w:val="24"/>
              </w:rPr>
              <w:t>K</w:t>
            </w:r>
            <w:r w:rsidR="00B13B63" w:rsidRPr="006F28EE">
              <w:rPr>
                <w:rFonts w:ascii="Garamond" w:eastAsia="Calibri" w:hAnsi="Garamond" w:cs="Times New Roman"/>
                <w:sz w:val="24"/>
                <w:szCs w:val="24"/>
              </w:rPr>
              <w:t>o</w:t>
            </w:r>
            <w:r w:rsidRPr="006F28EE">
              <w:rPr>
                <w:rFonts w:ascii="Garamond" w:eastAsia="Calibri" w:hAnsi="Garamond" w:cs="Times New Roman"/>
                <w:sz w:val="24"/>
                <w:szCs w:val="24"/>
              </w:rPr>
              <w:t>ordinimi-përputhja me ATC</w:t>
            </w:r>
            <w:r w:rsidR="004B1B1B" w:rsidRPr="006F28EE">
              <w:rPr>
                <w:rFonts w:ascii="Garamond" w:eastAsia="Calibri" w:hAnsi="Garamond" w:cs="Times New Roman"/>
                <w:sz w:val="24"/>
                <w:szCs w:val="24"/>
              </w:rPr>
              <w:t>,</w:t>
            </w:r>
            <w:r w:rsidRPr="006F28EE">
              <w:rPr>
                <w:rFonts w:ascii="Garamond" w:eastAsia="Calibri" w:hAnsi="Garamond" w:cs="Times New Roman"/>
                <w:sz w:val="24"/>
                <w:szCs w:val="24"/>
              </w:rPr>
              <w:t xml:space="preserve"> procedurat R/T </w:t>
            </w:r>
          </w:p>
        </w:tc>
      </w:tr>
      <w:tr w:rsidR="001D14A1" w:rsidRPr="006F28EE" w14:paraId="3F6473EE" w14:textId="77777777" w:rsidTr="002361B0">
        <w:tc>
          <w:tcPr>
            <w:tcW w:w="9576" w:type="dxa"/>
            <w:gridSpan w:val="3"/>
            <w:shd w:val="clear" w:color="auto" w:fill="D9D9D9"/>
          </w:tcPr>
          <w:p w14:paraId="5D0FBA21" w14:textId="018A60FA" w:rsidR="001D14A1" w:rsidRPr="006F28EE" w:rsidRDefault="001D14A1" w:rsidP="00B9561B">
            <w:pPr>
              <w:widowControl w:val="0"/>
              <w:tabs>
                <w:tab w:val="left" w:pos="10335"/>
              </w:tabs>
              <w:autoSpaceDE w:val="0"/>
              <w:autoSpaceDN w:val="0"/>
              <w:adjustRightInd w:val="0"/>
              <w:spacing w:after="0" w:line="240" w:lineRule="auto"/>
              <w:rPr>
                <w:rFonts w:ascii="Garamond" w:eastAsia="Calibri" w:hAnsi="Garamond" w:cs="Times New Roman"/>
                <w:sz w:val="24"/>
                <w:szCs w:val="24"/>
              </w:rPr>
            </w:pPr>
            <w:r w:rsidRPr="006F28EE">
              <w:rPr>
                <w:rFonts w:ascii="Garamond" w:eastAsia="Calibri" w:hAnsi="Garamond" w:cs="Times New Roman"/>
                <w:sz w:val="24"/>
                <w:szCs w:val="24"/>
              </w:rPr>
              <w:t>SEKSIONI 6 — FLUTURIMI ME</w:t>
            </w:r>
            <w:r w:rsidR="00B61D1A" w:rsidRPr="006F28EE">
              <w:rPr>
                <w:rFonts w:ascii="Garamond" w:eastAsia="Calibri" w:hAnsi="Garamond" w:cs="Times New Roman"/>
                <w:sz w:val="24"/>
                <w:szCs w:val="24"/>
              </w:rPr>
              <w:t xml:space="preserve"> </w:t>
            </w:r>
            <w:r w:rsidR="00B9561B" w:rsidRPr="006F28EE">
              <w:rPr>
                <w:rFonts w:ascii="Garamond" w:eastAsia="Calibri" w:hAnsi="Garamond" w:cs="Times New Roman"/>
                <w:sz w:val="24"/>
                <w:szCs w:val="24"/>
              </w:rPr>
              <w:t xml:space="preserve">NJË </w:t>
            </w:r>
            <w:r w:rsidRPr="006F28EE">
              <w:rPr>
                <w:rFonts w:ascii="Garamond" w:eastAsia="Calibri" w:hAnsi="Garamond" w:cs="Times New Roman"/>
                <w:sz w:val="24"/>
                <w:szCs w:val="24"/>
              </w:rPr>
              <w:t xml:space="preserve">MOTOR JOFUNKSIONAL (vetëm për aeroplanët me shumë motorë) (°) </w:t>
            </w:r>
          </w:p>
        </w:tc>
      </w:tr>
      <w:tr w:rsidR="001D14A1" w:rsidRPr="006F28EE" w14:paraId="0F1D1C8F" w14:textId="77777777" w:rsidTr="002361B0">
        <w:tc>
          <w:tcPr>
            <w:tcW w:w="389" w:type="dxa"/>
          </w:tcPr>
          <w:p w14:paraId="0BC0598A" w14:textId="77777777" w:rsidR="001D14A1" w:rsidRPr="006F28EE" w:rsidRDefault="001D14A1" w:rsidP="002361B0">
            <w:pPr>
              <w:widowControl w:val="0"/>
              <w:tabs>
                <w:tab w:val="left" w:pos="10335"/>
              </w:tabs>
              <w:autoSpaceDE w:val="0"/>
              <w:autoSpaceDN w:val="0"/>
              <w:adjustRightInd w:val="0"/>
              <w:spacing w:after="0" w:line="240" w:lineRule="auto"/>
              <w:rPr>
                <w:rFonts w:ascii="Garamond" w:eastAsia="Calibri" w:hAnsi="Garamond" w:cs="Times New Roman"/>
                <w:sz w:val="24"/>
                <w:szCs w:val="24"/>
              </w:rPr>
            </w:pPr>
            <w:r w:rsidRPr="006F28EE">
              <w:rPr>
                <w:rFonts w:ascii="Garamond" w:eastAsia="Calibri" w:hAnsi="Garamond" w:cs="Times New Roman"/>
                <w:sz w:val="24"/>
                <w:szCs w:val="24"/>
              </w:rPr>
              <w:t>a</w:t>
            </w:r>
          </w:p>
        </w:tc>
        <w:tc>
          <w:tcPr>
            <w:tcW w:w="9187" w:type="dxa"/>
            <w:gridSpan w:val="2"/>
          </w:tcPr>
          <w:p w14:paraId="6D37C212" w14:textId="07E5BB36" w:rsidR="001D14A1" w:rsidRPr="006F28EE" w:rsidRDefault="001D14A1" w:rsidP="00F81FBC">
            <w:pPr>
              <w:widowControl w:val="0"/>
              <w:tabs>
                <w:tab w:val="left" w:pos="10335"/>
              </w:tabs>
              <w:autoSpaceDE w:val="0"/>
              <w:autoSpaceDN w:val="0"/>
              <w:adjustRightInd w:val="0"/>
              <w:spacing w:after="0" w:line="240" w:lineRule="auto"/>
              <w:rPr>
                <w:rFonts w:ascii="Garamond" w:eastAsia="Calibri" w:hAnsi="Garamond" w:cs="Times New Roman"/>
                <w:sz w:val="24"/>
                <w:szCs w:val="24"/>
              </w:rPr>
            </w:pPr>
            <w:r w:rsidRPr="006F28EE">
              <w:rPr>
                <w:rFonts w:ascii="Garamond" w:eastAsia="Calibri" w:hAnsi="Garamond" w:cs="Times New Roman"/>
                <w:sz w:val="24"/>
                <w:szCs w:val="24"/>
              </w:rPr>
              <w:t>Simulimi i avarisë së motorit pas ngritjes ose gjatë lëvizjes n</w:t>
            </w:r>
            <w:r w:rsidR="004B1B1B" w:rsidRPr="006F28EE">
              <w:rPr>
                <w:rFonts w:ascii="Garamond" w:eastAsia="Calibri" w:hAnsi="Garamond" w:cs="Times New Roman"/>
                <w:sz w:val="24"/>
                <w:szCs w:val="24"/>
              </w:rPr>
              <w:t>ë</w:t>
            </w:r>
            <w:r w:rsidRPr="006F28EE">
              <w:rPr>
                <w:rFonts w:ascii="Garamond" w:eastAsia="Calibri" w:hAnsi="Garamond" w:cs="Times New Roman"/>
                <w:sz w:val="24"/>
                <w:szCs w:val="24"/>
              </w:rPr>
              <w:t xml:space="preserve"> rreth t</w:t>
            </w:r>
            <w:r w:rsidR="00F81FBC" w:rsidRPr="006F28EE">
              <w:rPr>
                <w:rFonts w:ascii="Garamond" w:eastAsia="Calibri" w:hAnsi="Garamond" w:cs="Times New Roman"/>
                <w:sz w:val="24"/>
                <w:szCs w:val="24"/>
              </w:rPr>
              <w:t>ë</w:t>
            </w:r>
            <w:r w:rsidRPr="006F28EE">
              <w:rPr>
                <w:rFonts w:ascii="Garamond" w:eastAsia="Calibri" w:hAnsi="Garamond" w:cs="Times New Roman"/>
                <w:sz w:val="24"/>
                <w:szCs w:val="24"/>
              </w:rPr>
              <w:t xml:space="preserve"> </w:t>
            </w:r>
            <w:r w:rsidR="00D77614" w:rsidRPr="006F28EE">
              <w:rPr>
                <w:rFonts w:ascii="Garamond" w:eastAsia="Calibri" w:hAnsi="Garamond" w:cs="Times New Roman"/>
                <w:sz w:val="24"/>
                <w:szCs w:val="24"/>
              </w:rPr>
              <w:t>dytë</w:t>
            </w:r>
            <w:r w:rsidR="00F2789A" w:rsidRPr="006F28EE">
              <w:rPr>
                <w:rFonts w:ascii="Garamond" w:eastAsia="Calibri" w:hAnsi="Garamond" w:cs="Times New Roman"/>
                <w:sz w:val="24"/>
                <w:szCs w:val="24"/>
              </w:rPr>
              <w:t xml:space="preserve"> </w:t>
            </w:r>
          </w:p>
        </w:tc>
      </w:tr>
      <w:tr w:rsidR="001D14A1" w:rsidRPr="006F28EE" w14:paraId="5B30498D" w14:textId="77777777" w:rsidTr="002361B0">
        <w:tc>
          <w:tcPr>
            <w:tcW w:w="389" w:type="dxa"/>
          </w:tcPr>
          <w:p w14:paraId="6ADD62B4" w14:textId="77777777" w:rsidR="001D14A1" w:rsidRPr="006F28EE" w:rsidRDefault="001D14A1" w:rsidP="002361B0">
            <w:pPr>
              <w:widowControl w:val="0"/>
              <w:tabs>
                <w:tab w:val="left" w:pos="10335"/>
              </w:tabs>
              <w:autoSpaceDE w:val="0"/>
              <w:autoSpaceDN w:val="0"/>
              <w:adjustRightInd w:val="0"/>
              <w:spacing w:after="0" w:line="240" w:lineRule="auto"/>
              <w:rPr>
                <w:rFonts w:ascii="Garamond" w:eastAsia="Calibri" w:hAnsi="Garamond" w:cs="Times New Roman"/>
                <w:sz w:val="24"/>
                <w:szCs w:val="24"/>
              </w:rPr>
            </w:pPr>
            <w:r w:rsidRPr="006F28EE">
              <w:rPr>
                <w:rFonts w:ascii="Garamond" w:eastAsia="Calibri" w:hAnsi="Garamond" w:cs="Times New Roman"/>
                <w:sz w:val="24"/>
                <w:szCs w:val="24"/>
              </w:rPr>
              <w:t>b</w:t>
            </w:r>
          </w:p>
        </w:tc>
        <w:tc>
          <w:tcPr>
            <w:tcW w:w="9187" w:type="dxa"/>
            <w:gridSpan w:val="2"/>
          </w:tcPr>
          <w:p w14:paraId="4A207B8A" w14:textId="77777777" w:rsidR="001D14A1" w:rsidRPr="006F28EE" w:rsidRDefault="001D14A1" w:rsidP="002361B0">
            <w:pPr>
              <w:widowControl w:val="0"/>
              <w:tabs>
                <w:tab w:val="left" w:pos="10335"/>
              </w:tabs>
              <w:autoSpaceDE w:val="0"/>
              <w:autoSpaceDN w:val="0"/>
              <w:adjustRightInd w:val="0"/>
              <w:spacing w:after="0" w:line="240" w:lineRule="auto"/>
              <w:rPr>
                <w:rFonts w:ascii="Garamond" w:eastAsia="Calibri" w:hAnsi="Garamond" w:cs="Times New Roman"/>
                <w:sz w:val="24"/>
                <w:szCs w:val="24"/>
              </w:rPr>
            </w:pPr>
            <w:r w:rsidRPr="006F28EE">
              <w:rPr>
                <w:rFonts w:ascii="Garamond" w:eastAsia="Calibri" w:hAnsi="Garamond" w:cs="Times New Roman"/>
                <w:sz w:val="24"/>
                <w:szCs w:val="24"/>
              </w:rPr>
              <w:t xml:space="preserve">Afrimi, lëvizja rreth-rrotulluese dhe afrimi i pasuksesshëm procedural, me një motor jofunksional </w:t>
            </w:r>
          </w:p>
        </w:tc>
      </w:tr>
      <w:tr w:rsidR="001D14A1" w:rsidRPr="006F28EE" w14:paraId="763988BF" w14:textId="77777777" w:rsidTr="002361B0">
        <w:tc>
          <w:tcPr>
            <w:tcW w:w="389" w:type="dxa"/>
          </w:tcPr>
          <w:p w14:paraId="6682A00E" w14:textId="77777777" w:rsidR="001D14A1" w:rsidRPr="006F28EE" w:rsidRDefault="001D14A1" w:rsidP="002361B0">
            <w:pPr>
              <w:widowControl w:val="0"/>
              <w:tabs>
                <w:tab w:val="left" w:pos="10335"/>
              </w:tabs>
              <w:autoSpaceDE w:val="0"/>
              <w:autoSpaceDN w:val="0"/>
              <w:adjustRightInd w:val="0"/>
              <w:spacing w:after="0" w:line="240" w:lineRule="auto"/>
              <w:rPr>
                <w:rFonts w:ascii="Garamond" w:eastAsia="Calibri" w:hAnsi="Garamond" w:cs="Times New Roman"/>
                <w:sz w:val="24"/>
                <w:szCs w:val="24"/>
              </w:rPr>
            </w:pPr>
            <w:r w:rsidRPr="006F28EE">
              <w:rPr>
                <w:rFonts w:ascii="Garamond" w:eastAsia="Calibri" w:hAnsi="Garamond" w:cs="Times New Roman"/>
                <w:sz w:val="24"/>
                <w:szCs w:val="24"/>
              </w:rPr>
              <w:lastRenderedPageBreak/>
              <w:t>c</w:t>
            </w:r>
          </w:p>
        </w:tc>
        <w:tc>
          <w:tcPr>
            <w:tcW w:w="9187" w:type="dxa"/>
            <w:gridSpan w:val="2"/>
          </w:tcPr>
          <w:p w14:paraId="3C432043" w14:textId="77777777" w:rsidR="001D14A1" w:rsidRPr="006F28EE" w:rsidRDefault="001D14A1" w:rsidP="002361B0">
            <w:pPr>
              <w:widowControl w:val="0"/>
              <w:tabs>
                <w:tab w:val="left" w:pos="10335"/>
              </w:tabs>
              <w:autoSpaceDE w:val="0"/>
              <w:autoSpaceDN w:val="0"/>
              <w:adjustRightInd w:val="0"/>
              <w:spacing w:after="0" w:line="240" w:lineRule="auto"/>
              <w:rPr>
                <w:rFonts w:ascii="Garamond" w:eastAsia="Calibri" w:hAnsi="Garamond" w:cs="Times New Roman"/>
                <w:sz w:val="24"/>
                <w:szCs w:val="24"/>
              </w:rPr>
            </w:pPr>
            <w:r w:rsidRPr="006F28EE">
              <w:rPr>
                <w:rFonts w:ascii="Garamond" w:eastAsia="Calibri" w:hAnsi="Garamond" w:cs="Times New Roman"/>
                <w:sz w:val="24"/>
                <w:szCs w:val="24"/>
              </w:rPr>
              <w:t xml:space="preserve">Afrimi dhe ulja me një motor jofunksional </w:t>
            </w:r>
          </w:p>
        </w:tc>
      </w:tr>
      <w:tr w:rsidR="001D14A1" w:rsidRPr="006F28EE" w14:paraId="77ACBCBC" w14:textId="77777777" w:rsidTr="002361B0">
        <w:tc>
          <w:tcPr>
            <w:tcW w:w="389" w:type="dxa"/>
          </w:tcPr>
          <w:p w14:paraId="1840027F" w14:textId="77777777" w:rsidR="001D14A1" w:rsidRPr="006F28EE" w:rsidRDefault="001D14A1" w:rsidP="002361B0">
            <w:pPr>
              <w:widowControl w:val="0"/>
              <w:tabs>
                <w:tab w:val="left" w:pos="10335"/>
              </w:tabs>
              <w:autoSpaceDE w:val="0"/>
              <w:autoSpaceDN w:val="0"/>
              <w:adjustRightInd w:val="0"/>
              <w:spacing w:after="0" w:line="240" w:lineRule="auto"/>
              <w:rPr>
                <w:rFonts w:ascii="Garamond" w:eastAsia="Calibri" w:hAnsi="Garamond" w:cs="Times New Roman"/>
                <w:sz w:val="24"/>
                <w:szCs w:val="24"/>
              </w:rPr>
            </w:pPr>
            <w:r w:rsidRPr="006F28EE">
              <w:rPr>
                <w:rFonts w:ascii="Garamond" w:eastAsia="Calibri" w:hAnsi="Garamond" w:cs="Times New Roman"/>
                <w:sz w:val="24"/>
                <w:szCs w:val="24"/>
              </w:rPr>
              <w:t>d</w:t>
            </w:r>
          </w:p>
        </w:tc>
        <w:tc>
          <w:tcPr>
            <w:tcW w:w="9187" w:type="dxa"/>
            <w:gridSpan w:val="2"/>
          </w:tcPr>
          <w:p w14:paraId="6AAC8665" w14:textId="38FA2886" w:rsidR="001D14A1" w:rsidRPr="006F28EE" w:rsidRDefault="001D14A1" w:rsidP="002361B0">
            <w:pPr>
              <w:widowControl w:val="0"/>
              <w:tabs>
                <w:tab w:val="left" w:pos="10335"/>
              </w:tabs>
              <w:autoSpaceDE w:val="0"/>
              <w:autoSpaceDN w:val="0"/>
              <w:adjustRightInd w:val="0"/>
              <w:spacing w:after="0" w:line="240" w:lineRule="auto"/>
              <w:rPr>
                <w:rFonts w:ascii="Garamond" w:eastAsia="Calibri" w:hAnsi="Garamond" w:cs="Times New Roman"/>
                <w:sz w:val="24"/>
                <w:szCs w:val="24"/>
              </w:rPr>
            </w:pPr>
            <w:r w:rsidRPr="006F28EE">
              <w:rPr>
                <w:rFonts w:ascii="Garamond" w:eastAsia="Calibri" w:hAnsi="Garamond" w:cs="Times New Roman"/>
                <w:sz w:val="24"/>
                <w:szCs w:val="24"/>
              </w:rPr>
              <w:t>K</w:t>
            </w:r>
            <w:r w:rsidR="00B13B63" w:rsidRPr="006F28EE">
              <w:rPr>
                <w:rFonts w:ascii="Garamond" w:eastAsia="Calibri" w:hAnsi="Garamond" w:cs="Times New Roman"/>
                <w:sz w:val="24"/>
                <w:szCs w:val="24"/>
              </w:rPr>
              <w:t>o</w:t>
            </w:r>
            <w:r w:rsidRPr="006F28EE">
              <w:rPr>
                <w:rFonts w:ascii="Garamond" w:eastAsia="Calibri" w:hAnsi="Garamond" w:cs="Times New Roman"/>
                <w:sz w:val="24"/>
                <w:szCs w:val="24"/>
              </w:rPr>
              <w:t xml:space="preserve">ordinimi-përputhja ATC procedurat R/T </w:t>
            </w:r>
          </w:p>
        </w:tc>
      </w:tr>
    </w:tbl>
    <w:p w14:paraId="38D175A7" w14:textId="77777777" w:rsidR="001D14A1" w:rsidRPr="006F28EE" w:rsidRDefault="001D14A1" w:rsidP="00EE768F">
      <w:pPr>
        <w:widowControl w:val="0"/>
        <w:tabs>
          <w:tab w:val="left" w:pos="10335"/>
        </w:tabs>
        <w:autoSpaceDE w:val="0"/>
        <w:autoSpaceDN w:val="0"/>
        <w:adjustRightInd w:val="0"/>
        <w:spacing w:after="0" w:line="240" w:lineRule="auto"/>
        <w:rPr>
          <w:rFonts w:ascii="Garamond" w:eastAsia="Calibri" w:hAnsi="Garamond" w:cs="Times New Roman"/>
          <w:sz w:val="24"/>
          <w:szCs w:val="24"/>
        </w:rPr>
      </w:pPr>
    </w:p>
    <w:p w14:paraId="569B5D29" w14:textId="77777777" w:rsidR="001D14A1" w:rsidRPr="006F28EE" w:rsidRDefault="001D14A1" w:rsidP="001D14A1">
      <w:pPr>
        <w:widowControl w:val="0"/>
        <w:tabs>
          <w:tab w:val="left" w:pos="10335"/>
        </w:tabs>
        <w:autoSpaceDE w:val="0"/>
        <w:autoSpaceDN w:val="0"/>
        <w:adjustRightInd w:val="0"/>
        <w:spacing w:after="0" w:line="240" w:lineRule="auto"/>
        <w:ind w:firstLine="284"/>
        <w:rPr>
          <w:rFonts w:ascii="Garamond" w:eastAsia="Calibri" w:hAnsi="Garamond" w:cs="Times New Roman"/>
          <w:sz w:val="24"/>
          <w:szCs w:val="24"/>
        </w:rPr>
      </w:pPr>
      <w:r w:rsidRPr="006F28EE">
        <w:rPr>
          <w:rFonts w:ascii="Garamond" w:eastAsia="Calibri" w:hAnsi="Garamond" w:cs="Times New Roman"/>
          <w:sz w:val="24"/>
          <w:szCs w:val="24"/>
        </w:rPr>
        <w:t xml:space="preserve">(°) Duhet të kryhet duke u mbështetur ekskluzivisht vetëm në instrumente. </w:t>
      </w:r>
    </w:p>
    <w:p w14:paraId="2151D167" w14:textId="77777777" w:rsidR="001D14A1" w:rsidRPr="006F28EE" w:rsidRDefault="001D14A1" w:rsidP="001D14A1">
      <w:pPr>
        <w:widowControl w:val="0"/>
        <w:tabs>
          <w:tab w:val="left" w:pos="10335"/>
        </w:tabs>
        <w:autoSpaceDE w:val="0"/>
        <w:autoSpaceDN w:val="0"/>
        <w:adjustRightInd w:val="0"/>
        <w:spacing w:after="0" w:line="240" w:lineRule="auto"/>
        <w:ind w:firstLine="284"/>
        <w:rPr>
          <w:rFonts w:ascii="Garamond" w:eastAsia="Calibri" w:hAnsi="Garamond" w:cs="Times New Roman"/>
          <w:sz w:val="24"/>
          <w:szCs w:val="24"/>
        </w:rPr>
      </w:pPr>
      <w:r w:rsidRPr="006F28EE">
        <w:rPr>
          <w:rFonts w:ascii="Garamond" w:eastAsia="Calibri" w:hAnsi="Garamond" w:cs="Times New Roman"/>
          <w:sz w:val="24"/>
          <w:szCs w:val="24"/>
        </w:rPr>
        <w:t xml:space="preserve">(*) Mund të kryhet në një FFS, FTD 2/3 ose FNPT II. </w:t>
      </w:r>
    </w:p>
    <w:p w14:paraId="5ADB1849" w14:textId="6AE8103D" w:rsidR="001D14A1" w:rsidRPr="006F28EE" w:rsidRDefault="001D14A1" w:rsidP="001D14A1">
      <w:pPr>
        <w:widowControl w:val="0"/>
        <w:tabs>
          <w:tab w:val="left" w:pos="10335"/>
        </w:tabs>
        <w:autoSpaceDE w:val="0"/>
        <w:autoSpaceDN w:val="0"/>
        <w:adjustRightInd w:val="0"/>
        <w:spacing w:after="0" w:line="240" w:lineRule="auto"/>
        <w:ind w:firstLine="284"/>
        <w:rPr>
          <w:rFonts w:ascii="Garamond" w:eastAsia="Calibri" w:hAnsi="Garamond" w:cs="Times New Roman"/>
          <w:sz w:val="24"/>
          <w:szCs w:val="24"/>
        </w:rPr>
      </w:pPr>
      <w:r w:rsidRPr="006F28EE">
        <w:rPr>
          <w:rFonts w:ascii="Garamond" w:eastAsia="Calibri" w:hAnsi="Garamond" w:cs="Times New Roman"/>
          <w:sz w:val="24"/>
          <w:szCs w:val="24"/>
        </w:rPr>
        <w:t>(</w:t>
      </w:r>
      <w:r w:rsidRPr="006F28EE">
        <w:rPr>
          <w:rFonts w:ascii="Garamond" w:eastAsia="Calibri" w:hAnsi="Garamond" w:cs="Times New Roman"/>
          <w:sz w:val="24"/>
          <w:szCs w:val="24"/>
          <w:vertAlign w:val="superscript"/>
        </w:rPr>
        <w:t>+</w:t>
      </w:r>
      <w:r w:rsidRPr="006F28EE">
        <w:rPr>
          <w:rFonts w:ascii="Garamond" w:eastAsia="Calibri" w:hAnsi="Garamond" w:cs="Times New Roman"/>
          <w:sz w:val="24"/>
          <w:szCs w:val="24"/>
        </w:rPr>
        <w:t xml:space="preserve">) Mund të kryhet qoftë në Seksionin </w:t>
      </w:r>
      <w:r w:rsidR="00B9561B" w:rsidRPr="006F28EE">
        <w:rPr>
          <w:rFonts w:ascii="Garamond" w:eastAsia="Calibri" w:hAnsi="Garamond" w:cs="Times New Roman"/>
          <w:sz w:val="24"/>
          <w:szCs w:val="24"/>
        </w:rPr>
        <w:t>4</w:t>
      </w:r>
      <w:r w:rsidRPr="006F28EE">
        <w:rPr>
          <w:rFonts w:ascii="Garamond" w:eastAsia="Calibri" w:hAnsi="Garamond" w:cs="Times New Roman"/>
          <w:sz w:val="24"/>
          <w:szCs w:val="24"/>
        </w:rPr>
        <w:t xml:space="preserve"> apo Seksionin </w:t>
      </w:r>
      <w:r w:rsidR="00B9561B" w:rsidRPr="006F28EE">
        <w:rPr>
          <w:rFonts w:ascii="Garamond" w:eastAsia="Calibri" w:hAnsi="Garamond" w:cs="Times New Roman"/>
          <w:sz w:val="24"/>
          <w:szCs w:val="24"/>
        </w:rPr>
        <w:t>5</w:t>
      </w:r>
      <w:r w:rsidRPr="006F28EE">
        <w:rPr>
          <w:rFonts w:ascii="Garamond" w:eastAsia="Calibri" w:hAnsi="Garamond" w:cs="Times New Roman"/>
          <w:sz w:val="24"/>
          <w:szCs w:val="24"/>
        </w:rPr>
        <w:t xml:space="preserve">. </w:t>
      </w:r>
    </w:p>
    <w:p w14:paraId="223F8762" w14:textId="77777777" w:rsidR="001D14A1" w:rsidRPr="006F28EE" w:rsidRDefault="001D14A1" w:rsidP="001D14A1">
      <w:pPr>
        <w:widowControl w:val="0"/>
        <w:tabs>
          <w:tab w:val="left" w:pos="10335"/>
        </w:tabs>
        <w:autoSpaceDE w:val="0"/>
        <w:autoSpaceDN w:val="0"/>
        <w:adjustRightInd w:val="0"/>
        <w:spacing w:after="0" w:line="240" w:lineRule="auto"/>
        <w:ind w:firstLine="284"/>
        <w:rPr>
          <w:rFonts w:ascii="Garamond" w:eastAsia="Calibri" w:hAnsi="Garamond" w:cs="Times New Roman"/>
          <w:sz w:val="24"/>
          <w:szCs w:val="24"/>
        </w:rPr>
      </w:pPr>
      <w:r w:rsidRPr="006F28EE">
        <w:rPr>
          <w:rFonts w:ascii="Garamond" w:eastAsia="Calibri" w:hAnsi="Garamond" w:cs="Times New Roman"/>
          <w:sz w:val="24"/>
          <w:szCs w:val="24"/>
        </w:rPr>
        <w:t>(</w:t>
      </w:r>
      <w:r w:rsidRPr="006F28EE">
        <w:rPr>
          <w:rFonts w:ascii="Garamond" w:eastAsia="Calibri" w:hAnsi="Garamond" w:cs="Times New Roman"/>
          <w:sz w:val="24"/>
          <w:szCs w:val="24"/>
          <w:vertAlign w:val="superscript"/>
        </w:rPr>
        <w:t>++</w:t>
      </w:r>
      <w:r w:rsidRPr="006F28EE">
        <w:rPr>
          <w:rFonts w:ascii="Garamond" w:eastAsia="Calibri" w:hAnsi="Garamond" w:cs="Times New Roman"/>
          <w:sz w:val="24"/>
          <w:szCs w:val="24"/>
        </w:rPr>
        <w:t xml:space="preserve">) Për të krijuar ose mbajtur privilegje PBN, një afrim qoftë në Seksionin 4 ose Seksionin 5 duhet të jetë një RNP APCH. Kur një RNP APCH nuk është praktikisht i mundur, ai do të kryhet në një FSTD të pajisur në mënyrë adekuate. </w:t>
      </w:r>
    </w:p>
    <w:p w14:paraId="63C3F526" w14:textId="4E1A149B" w:rsidR="00F01F88" w:rsidRPr="006F28EE" w:rsidRDefault="00F01F88" w:rsidP="00FD0BF6">
      <w:pPr>
        <w:widowControl w:val="0"/>
        <w:tabs>
          <w:tab w:val="left" w:pos="10335"/>
        </w:tabs>
        <w:autoSpaceDE w:val="0"/>
        <w:autoSpaceDN w:val="0"/>
        <w:adjustRightInd w:val="0"/>
        <w:spacing w:after="0" w:line="240" w:lineRule="auto"/>
        <w:rPr>
          <w:rFonts w:ascii="Garamond" w:eastAsia="Calibri" w:hAnsi="Garamond" w:cs="Times New Roman"/>
          <w:b/>
          <w:bCs/>
          <w:sz w:val="24"/>
          <w:szCs w:val="24"/>
        </w:rPr>
      </w:pPr>
    </w:p>
    <w:p w14:paraId="3E0FA4FC" w14:textId="77777777" w:rsidR="001D14A1" w:rsidRPr="006F28EE" w:rsidRDefault="001D14A1" w:rsidP="001D14A1">
      <w:pPr>
        <w:widowControl w:val="0"/>
        <w:tabs>
          <w:tab w:val="left" w:pos="10335"/>
        </w:tabs>
        <w:autoSpaceDE w:val="0"/>
        <w:autoSpaceDN w:val="0"/>
        <w:adjustRightInd w:val="0"/>
        <w:spacing w:after="0" w:line="240" w:lineRule="auto"/>
        <w:ind w:firstLine="284"/>
        <w:rPr>
          <w:rFonts w:ascii="Garamond" w:eastAsia="Calibri" w:hAnsi="Garamond" w:cs="Times New Roman"/>
          <w:b/>
          <w:bCs/>
          <w:sz w:val="24"/>
          <w:szCs w:val="24"/>
        </w:rPr>
      </w:pPr>
      <w:r w:rsidRPr="006F28EE">
        <w:rPr>
          <w:rFonts w:ascii="Garamond" w:eastAsia="Calibri" w:hAnsi="Garamond" w:cs="Times New Roman"/>
          <w:b/>
          <w:bCs/>
          <w:sz w:val="24"/>
          <w:szCs w:val="24"/>
        </w:rPr>
        <w:t xml:space="preserve">Helikopterët </w:t>
      </w:r>
    </w:p>
    <w:p w14:paraId="79391D87" w14:textId="77777777" w:rsidR="001D14A1" w:rsidRPr="006F28EE" w:rsidRDefault="001D14A1" w:rsidP="001D14A1">
      <w:pPr>
        <w:widowControl w:val="0"/>
        <w:tabs>
          <w:tab w:val="left" w:pos="10335"/>
        </w:tabs>
        <w:autoSpaceDE w:val="0"/>
        <w:autoSpaceDN w:val="0"/>
        <w:adjustRightInd w:val="0"/>
        <w:spacing w:after="0" w:line="240" w:lineRule="auto"/>
        <w:ind w:firstLine="284"/>
        <w:rPr>
          <w:rFonts w:ascii="Garamond" w:eastAsia="Calibri" w:hAnsi="Garamond" w:cs="Times New Roman"/>
          <w:b/>
          <w:bCs/>
          <w:sz w:val="24"/>
          <w:szCs w:val="24"/>
        </w:rPr>
      </w:pPr>
    </w:p>
    <w:tbl>
      <w:tblPr>
        <w:tblW w:w="0" w:type="auto"/>
        <w:tblBorders>
          <w:top w:val="single" w:sz="4" w:space="0" w:color="auto"/>
          <w:bottom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8617"/>
      </w:tblGrid>
      <w:tr w:rsidR="001D14A1" w:rsidRPr="006F28EE" w14:paraId="517D64AC" w14:textId="77777777" w:rsidTr="002361B0">
        <w:tc>
          <w:tcPr>
            <w:tcW w:w="9576" w:type="dxa"/>
            <w:gridSpan w:val="2"/>
            <w:shd w:val="clear" w:color="auto" w:fill="D9D9D9"/>
          </w:tcPr>
          <w:p w14:paraId="1F2EB6E9" w14:textId="77777777" w:rsidR="001D14A1" w:rsidRPr="006F28EE" w:rsidRDefault="001D14A1" w:rsidP="002361B0">
            <w:pPr>
              <w:widowControl w:val="0"/>
              <w:tabs>
                <w:tab w:val="left" w:pos="10335"/>
              </w:tabs>
              <w:autoSpaceDE w:val="0"/>
              <w:autoSpaceDN w:val="0"/>
              <w:adjustRightInd w:val="0"/>
              <w:spacing w:after="0" w:line="240" w:lineRule="auto"/>
              <w:rPr>
                <w:rFonts w:ascii="Garamond" w:eastAsia="Calibri" w:hAnsi="Garamond" w:cs="Times New Roman"/>
                <w:sz w:val="24"/>
                <w:szCs w:val="24"/>
              </w:rPr>
            </w:pPr>
            <w:r w:rsidRPr="006F28EE">
              <w:rPr>
                <w:rFonts w:ascii="Garamond" w:eastAsia="Calibri" w:hAnsi="Garamond" w:cs="Times New Roman"/>
                <w:sz w:val="24"/>
                <w:szCs w:val="24"/>
              </w:rPr>
              <w:t xml:space="preserve">SEKSIONI 1 - NISJA </w:t>
            </w:r>
          </w:p>
          <w:p w14:paraId="5E2BCDA7" w14:textId="6FF15EC4" w:rsidR="001D14A1" w:rsidRPr="006F28EE" w:rsidRDefault="001D14A1" w:rsidP="002361B0">
            <w:pPr>
              <w:widowControl w:val="0"/>
              <w:tabs>
                <w:tab w:val="left" w:pos="10335"/>
              </w:tabs>
              <w:autoSpaceDE w:val="0"/>
              <w:autoSpaceDN w:val="0"/>
              <w:adjustRightInd w:val="0"/>
              <w:spacing w:after="0" w:line="240" w:lineRule="auto"/>
              <w:rPr>
                <w:rFonts w:ascii="Garamond" w:eastAsia="Calibri" w:hAnsi="Garamond" w:cs="Times New Roman"/>
                <w:sz w:val="24"/>
                <w:szCs w:val="24"/>
              </w:rPr>
            </w:pPr>
            <w:r w:rsidRPr="006F28EE">
              <w:rPr>
                <w:rFonts w:ascii="Garamond" w:eastAsia="Calibri" w:hAnsi="Garamond" w:cs="Times New Roman"/>
                <w:sz w:val="24"/>
                <w:szCs w:val="24"/>
              </w:rPr>
              <w:t>Përdorimi i listës kontrolluese, mjeshtëria e pilotimit, procedurat kundër ngrirjes/e shkrirjes etj</w:t>
            </w:r>
            <w:r w:rsidR="00B13B63" w:rsidRPr="006F28EE">
              <w:rPr>
                <w:rFonts w:ascii="Garamond" w:eastAsia="Calibri" w:hAnsi="Garamond" w:cs="Times New Roman"/>
                <w:sz w:val="24"/>
                <w:szCs w:val="24"/>
              </w:rPr>
              <w:t>.</w:t>
            </w:r>
            <w:r w:rsidR="00A7378B" w:rsidRPr="006F28EE">
              <w:rPr>
                <w:rFonts w:ascii="Garamond" w:eastAsia="Calibri" w:hAnsi="Garamond" w:cs="Times New Roman"/>
                <w:sz w:val="24"/>
                <w:szCs w:val="24"/>
              </w:rPr>
              <w:t>;</w:t>
            </w:r>
            <w:r w:rsidRPr="006F28EE">
              <w:rPr>
                <w:rFonts w:ascii="Garamond" w:eastAsia="Calibri" w:hAnsi="Garamond" w:cs="Times New Roman"/>
                <w:sz w:val="24"/>
                <w:szCs w:val="24"/>
              </w:rPr>
              <w:t xml:space="preserve"> zbatohen në të gjitha seksionet</w:t>
            </w:r>
          </w:p>
        </w:tc>
      </w:tr>
      <w:tr w:rsidR="001D14A1" w:rsidRPr="006F28EE" w14:paraId="251E395A" w14:textId="77777777" w:rsidTr="002361B0">
        <w:tc>
          <w:tcPr>
            <w:tcW w:w="959" w:type="dxa"/>
          </w:tcPr>
          <w:p w14:paraId="528BEEA1" w14:textId="77777777" w:rsidR="001D14A1" w:rsidRPr="006F28EE" w:rsidRDefault="001D14A1" w:rsidP="002361B0">
            <w:pPr>
              <w:widowControl w:val="0"/>
              <w:tabs>
                <w:tab w:val="left" w:pos="10335"/>
              </w:tabs>
              <w:autoSpaceDE w:val="0"/>
              <w:autoSpaceDN w:val="0"/>
              <w:adjustRightInd w:val="0"/>
              <w:spacing w:after="0" w:line="240" w:lineRule="auto"/>
              <w:rPr>
                <w:rFonts w:ascii="Garamond" w:eastAsia="Calibri" w:hAnsi="Garamond" w:cs="Times New Roman"/>
                <w:sz w:val="24"/>
                <w:szCs w:val="24"/>
              </w:rPr>
            </w:pPr>
            <w:r w:rsidRPr="006F28EE">
              <w:rPr>
                <w:rFonts w:ascii="Garamond" w:eastAsia="Calibri" w:hAnsi="Garamond" w:cs="Times New Roman"/>
                <w:sz w:val="24"/>
                <w:szCs w:val="24"/>
              </w:rPr>
              <w:t>a</w:t>
            </w:r>
          </w:p>
        </w:tc>
        <w:tc>
          <w:tcPr>
            <w:tcW w:w="8617" w:type="dxa"/>
          </w:tcPr>
          <w:p w14:paraId="5D4E6FA7" w14:textId="77777777" w:rsidR="001D14A1" w:rsidRPr="006F28EE" w:rsidRDefault="001D14A1" w:rsidP="002361B0">
            <w:pPr>
              <w:widowControl w:val="0"/>
              <w:tabs>
                <w:tab w:val="left" w:pos="10335"/>
              </w:tabs>
              <w:autoSpaceDE w:val="0"/>
              <w:autoSpaceDN w:val="0"/>
              <w:adjustRightInd w:val="0"/>
              <w:spacing w:after="0" w:line="240" w:lineRule="auto"/>
              <w:rPr>
                <w:rFonts w:ascii="Garamond" w:eastAsia="Calibri" w:hAnsi="Garamond" w:cs="Times New Roman"/>
                <w:sz w:val="24"/>
                <w:szCs w:val="24"/>
              </w:rPr>
            </w:pPr>
            <w:r w:rsidRPr="006F28EE">
              <w:rPr>
                <w:rFonts w:ascii="Garamond" w:eastAsia="Calibri" w:hAnsi="Garamond" w:cs="Times New Roman"/>
                <w:sz w:val="24"/>
                <w:szCs w:val="24"/>
              </w:rPr>
              <w:t xml:space="preserve">Përdorimi i manualit të fluturimit (ose ekuivalenti) sidomos përllogaritja e performancës së mjetit fluturues; masa dhe balanca </w:t>
            </w:r>
          </w:p>
        </w:tc>
      </w:tr>
      <w:tr w:rsidR="001D14A1" w:rsidRPr="006F28EE" w14:paraId="35683CF5" w14:textId="77777777" w:rsidTr="002361B0">
        <w:tc>
          <w:tcPr>
            <w:tcW w:w="959" w:type="dxa"/>
          </w:tcPr>
          <w:p w14:paraId="138B09D0" w14:textId="77777777" w:rsidR="001D14A1" w:rsidRPr="006F28EE" w:rsidRDefault="001D14A1" w:rsidP="002361B0">
            <w:pPr>
              <w:widowControl w:val="0"/>
              <w:tabs>
                <w:tab w:val="left" w:pos="10335"/>
              </w:tabs>
              <w:autoSpaceDE w:val="0"/>
              <w:autoSpaceDN w:val="0"/>
              <w:adjustRightInd w:val="0"/>
              <w:spacing w:after="0" w:line="240" w:lineRule="auto"/>
              <w:rPr>
                <w:rFonts w:ascii="Garamond" w:eastAsia="Calibri" w:hAnsi="Garamond" w:cs="Times New Roman"/>
                <w:sz w:val="24"/>
                <w:szCs w:val="24"/>
              </w:rPr>
            </w:pPr>
            <w:r w:rsidRPr="006F28EE">
              <w:rPr>
                <w:rFonts w:ascii="Garamond" w:eastAsia="Calibri" w:hAnsi="Garamond" w:cs="Times New Roman"/>
                <w:sz w:val="24"/>
                <w:szCs w:val="24"/>
              </w:rPr>
              <w:t>b</w:t>
            </w:r>
          </w:p>
        </w:tc>
        <w:tc>
          <w:tcPr>
            <w:tcW w:w="8617" w:type="dxa"/>
          </w:tcPr>
          <w:p w14:paraId="58043B6A" w14:textId="77777777" w:rsidR="001D14A1" w:rsidRPr="006F28EE" w:rsidRDefault="001D14A1" w:rsidP="002361B0">
            <w:pPr>
              <w:widowControl w:val="0"/>
              <w:tabs>
                <w:tab w:val="left" w:pos="10335"/>
              </w:tabs>
              <w:autoSpaceDE w:val="0"/>
              <w:autoSpaceDN w:val="0"/>
              <w:adjustRightInd w:val="0"/>
              <w:spacing w:after="0" w:line="240" w:lineRule="auto"/>
              <w:rPr>
                <w:rFonts w:ascii="Garamond" w:eastAsia="Calibri" w:hAnsi="Garamond" w:cs="Times New Roman"/>
                <w:sz w:val="24"/>
                <w:szCs w:val="24"/>
              </w:rPr>
            </w:pPr>
            <w:r w:rsidRPr="006F28EE">
              <w:rPr>
                <w:rFonts w:ascii="Garamond" w:eastAsia="Calibri" w:hAnsi="Garamond" w:cs="Times New Roman"/>
                <w:sz w:val="24"/>
                <w:szCs w:val="24"/>
              </w:rPr>
              <w:t xml:space="preserve">Përdorimi i dokumentit të Shërbimeve të Trafikut Ajror, raporti i motit </w:t>
            </w:r>
          </w:p>
        </w:tc>
      </w:tr>
      <w:tr w:rsidR="001D14A1" w:rsidRPr="006F28EE" w14:paraId="307C3BFD" w14:textId="77777777" w:rsidTr="002361B0">
        <w:tc>
          <w:tcPr>
            <w:tcW w:w="959" w:type="dxa"/>
          </w:tcPr>
          <w:p w14:paraId="7AF7489C" w14:textId="77777777" w:rsidR="001D14A1" w:rsidRPr="006F28EE" w:rsidRDefault="001D14A1" w:rsidP="002361B0">
            <w:pPr>
              <w:widowControl w:val="0"/>
              <w:tabs>
                <w:tab w:val="left" w:pos="10335"/>
              </w:tabs>
              <w:autoSpaceDE w:val="0"/>
              <w:autoSpaceDN w:val="0"/>
              <w:adjustRightInd w:val="0"/>
              <w:spacing w:after="0" w:line="240" w:lineRule="auto"/>
              <w:rPr>
                <w:rFonts w:ascii="Garamond" w:eastAsia="Calibri" w:hAnsi="Garamond" w:cs="Times New Roman"/>
                <w:sz w:val="24"/>
                <w:szCs w:val="24"/>
              </w:rPr>
            </w:pPr>
            <w:r w:rsidRPr="006F28EE">
              <w:rPr>
                <w:rFonts w:ascii="Garamond" w:eastAsia="Calibri" w:hAnsi="Garamond" w:cs="Times New Roman"/>
                <w:sz w:val="24"/>
                <w:szCs w:val="24"/>
              </w:rPr>
              <w:t>c</w:t>
            </w:r>
          </w:p>
        </w:tc>
        <w:tc>
          <w:tcPr>
            <w:tcW w:w="8617" w:type="dxa"/>
          </w:tcPr>
          <w:p w14:paraId="7BA97F0E" w14:textId="77777777" w:rsidR="001D14A1" w:rsidRPr="006F28EE" w:rsidRDefault="001D14A1" w:rsidP="002361B0">
            <w:pPr>
              <w:widowControl w:val="0"/>
              <w:tabs>
                <w:tab w:val="left" w:pos="10335"/>
              </w:tabs>
              <w:autoSpaceDE w:val="0"/>
              <w:autoSpaceDN w:val="0"/>
              <w:adjustRightInd w:val="0"/>
              <w:spacing w:after="0" w:line="240" w:lineRule="auto"/>
              <w:rPr>
                <w:rFonts w:ascii="Garamond" w:eastAsia="Calibri" w:hAnsi="Garamond" w:cs="Times New Roman"/>
                <w:sz w:val="24"/>
                <w:szCs w:val="24"/>
              </w:rPr>
            </w:pPr>
            <w:r w:rsidRPr="006F28EE">
              <w:rPr>
                <w:rFonts w:ascii="Garamond" w:eastAsia="Calibri" w:hAnsi="Garamond" w:cs="Times New Roman"/>
                <w:sz w:val="24"/>
                <w:szCs w:val="24"/>
              </w:rPr>
              <w:t>Përgatitja e planit të fluturimit ATC plani /ditari i fluturimit IFR</w:t>
            </w:r>
          </w:p>
        </w:tc>
      </w:tr>
      <w:tr w:rsidR="001D14A1" w:rsidRPr="006F28EE" w14:paraId="61C76220" w14:textId="77777777" w:rsidTr="002361B0">
        <w:tc>
          <w:tcPr>
            <w:tcW w:w="959" w:type="dxa"/>
          </w:tcPr>
          <w:p w14:paraId="29163526" w14:textId="77777777" w:rsidR="001D14A1" w:rsidRPr="006F28EE" w:rsidRDefault="001D14A1" w:rsidP="002361B0">
            <w:pPr>
              <w:widowControl w:val="0"/>
              <w:tabs>
                <w:tab w:val="left" w:pos="10335"/>
              </w:tabs>
              <w:autoSpaceDE w:val="0"/>
              <w:autoSpaceDN w:val="0"/>
              <w:adjustRightInd w:val="0"/>
              <w:spacing w:after="0" w:line="240" w:lineRule="auto"/>
              <w:rPr>
                <w:rFonts w:ascii="Garamond" w:eastAsia="Calibri" w:hAnsi="Garamond" w:cs="Times New Roman"/>
                <w:sz w:val="24"/>
                <w:szCs w:val="24"/>
              </w:rPr>
            </w:pPr>
            <w:r w:rsidRPr="006F28EE">
              <w:rPr>
                <w:rFonts w:ascii="Garamond" w:eastAsia="Calibri" w:hAnsi="Garamond" w:cs="Times New Roman"/>
                <w:sz w:val="24"/>
                <w:szCs w:val="24"/>
              </w:rPr>
              <w:t>d</w:t>
            </w:r>
          </w:p>
        </w:tc>
        <w:tc>
          <w:tcPr>
            <w:tcW w:w="8617" w:type="dxa"/>
          </w:tcPr>
          <w:p w14:paraId="5401BD48" w14:textId="77777777" w:rsidR="001D14A1" w:rsidRPr="006F28EE" w:rsidRDefault="001D14A1" w:rsidP="002361B0">
            <w:pPr>
              <w:widowControl w:val="0"/>
              <w:tabs>
                <w:tab w:val="left" w:pos="10335"/>
              </w:tabs>
              <w:autoSpaceDE w:val="0"/>
              <w:autoSpaceDN w:val="0"/>
              <w:adjustRightInd w:val="0"/>
              <w:spacing w:after="0" w:line="240" w:lineRule="auto"/>
              <w:rPr>
                <w:rFonts w:ascii="Garamond" w:eastAsia="Calibri" w:hAnsi="Garamond" w:cs="Times New Roman"/>
                <w:sz w:val="24"/>
                <w:szCs w:val="24"/>
              </w:rPr>
            </w:pPr>
            <w:r w:rsidRPr="006F28EE">
              <w:rPr>
                <w:rFonts w:ascii="Garamond" w:eastAsia="Calibri" w:hAnsi="Garamond" w:cs="Times New Roman"/>
                <w:sz w:val="24"/>
                <w:szCs w:val="24"/>
              </w:rPr>
              <w:t xml:space="preserve">Identifikimi i pajisjeve të lundrimit të kërkuara për procedurat e nisjes/largimit, mbërritjes dhe afrimit </w:t>
            </w:r>
          </w:p>
        </w:tc>
      </w:tr>
      <w:tr w:rsidR="001D14A1" w:rsidRPr="006F28EE" w14:paraId="7F764DC2" w14:textId="77777777" w:rsidTr="002361B0">
        <w:tc>
          <w:tcPr>
            <w:tcW w:w="959" w:type="dxa"/>
          </w:tcPr>
          <w:p w14:paraId="390C3FD7" w14:textId="77777777" w:rsidR="001D14A1" w:rsidRPr="006F28EE" w:rsidRDefault="001D14A1" w:rsidP="002361B0">
            <w:pPr>
              <w:widowControl w:val="0"/>
              <w:tabs>
                <w:tab w:val="left" w:pos="10335"/>
              </w:tabs>
              <w:autoSpaceDE w:val="0"/>
              <w:autoSpaceDN w:val="0"/>
              <w:adjustRightInd w:val="0"/>
              <w:spacing w:after="0" w:line="240" w:lineRule="auto"/>
              <w:rPr>
                <w:rFonts w:ascii="Garamond" w:eastAsia="Calibri" w:hAnsi="Garamond" w:cs="Times New Roman"/>
                <w:sz w:val="24"/>
                <w:szCs w:val="24"/>
              </w:rPr>
            </w:pPr>
            <w:r w:rsidRPr="006F28EE">
              <w:rPr>
                <w:rFonts w:ascii="Garamond" w:eastAsia="Calibri" w:hAnsi="Garamond" w:cs="Times New Roman"/>
                <w:sz w:val="24"/>
                <w:szCs w:val="24"/>
              </w:rPr>
              <w:t>e</w:t>
            </w:r>
          </w:p>
        </w:tc>
        <w:tc>
          <w:tcPr>
            <w:tcW w:w="8617" w:type="dxa"/>
          </w:tcPr>
          <w:p w14:paraId="25F9E942" w14:textId="7633A598" w:rsidR="001D14A1" w:rsidRPr="006F28EE" w:rsidRDefault="001D14A1" w:rsidP="002361B0">
            <w:pPr>
              <w:widowControl w:val="0"/>
              <w:tabs>
                <w:tab w:val="left" w:pos="10335"/>
              </w:tabs>
              <w:autoSpaceDE w:val="0"/>
              <w:autoSpaceDN w:val="0"/>
              <w:adjustRightInd w:val="0"/>
              <w:spacing w:after="0" w:line="240" w:lineRule="auto"/>
              <w:rPr>
                <w:rFonts w:ascii="Garamond" w:eastAsia="Calibri" w:hAnsi="Garamond" w:cs="Times New Roman"/>
                <w:sz w:val="24"/>
                <w:szCs w:val="24"/>
              </w:rPr>
            </w:pPr>
            <w:r w:rsidRPr="006F28EE">
              <w:rPr>
                <w:rFonts w:ascii="Garamond" w:eastAsia="Calibri" w:hAnsi="Garamond" w:cs="Times New Roman"/>
                <w:sz w:val="24"/>
                <w:szCs w:val="24"/>
              </w:rPr>
              <w:t xml:space="preserve">Inspektimi </w:t>
            </w:r>
            <w:r w:rsidR="00EB2F14" w:rsidRPr="006F28EE">
              <w:rPr>
                <w:rFonts w:ascii="Garamond" w:eastAsia="Calibri" w:hAnsi="Garamond" w:cs="Times New Roman"/>
                <w:sz w:val="24"/>
                <w:szCs w:val="24"/>
              </w:rPr>
              <w:t>para</w:t>
            </w:r>
            <w:r w:rsidRPr="006F28EE">
              <w:rPr>
                <w:rFonts w:ascii="Garamond" w:eastAsia="Calibri" w:hAnsi="Garamond" w:cs="Times New Roman"/>
                <w:sz w:val="24"/>
                <w:szCs w:val="24"/>
              </w:rPr>
              <w:t xml:space="preserve">fluturimit </w:t>
            </w:r>
          </w:p>
        </w:tc>
      </w:tr>
      <w:tr w:rsidR="001D14A1" w:rsidRPr="006F28EE" w14:paraId="703248A6" w14:textId="77777777" w:rsidTr="002361B0">
        <w:tc>
          <w:tcPr>
            <w:tcW w:w="959" w:type="dxa"/>
          </w:tcPr>
          <w:p w14:paraId="789201EF" w14:textId="77777777" w:rsidR="001D14A1" w:rsidRPr="006F28EE" w:rsidRDefault="001D14A1" w:rsidP="002361B0">
            <w:pPr>
              <w:widowControl w:val="0"/>
              <w:tabs>
                <w:tab w:val="left" w:pos="10335"/>
              </w:tabs>
              <w:autoSpaceDE w:val="0"/>
              <w:autoSpaceDN w:val="0"/>
              <w:adjustRightInd w:val="0"/>
              <w:spacing w:after="0" w:line="240" w:lineRule="auto"/>
              <w:rPr>
                <w:rFonts w:ascii="Garamond" w:eastAsia="Calibri" w:hAnsi="Garamond" w:cs="Times New Roman"/>
                <w:sz w:val="24"/>
                <w:szCs w:val="24"/>
              </w:rPr>
            </w:pPr>
            <w:r w:rsidRPr="006F28EE">
              <w:rPr>
                <w:rFonts w:ascii="Garamond" w:eastAsia="Calibri" w:hAnsi="Garamond" w:cs="Times New Roman"/>
                <w:sz w:val="24"/>
                <w:szCs w:val="24"/>
              </w:rPr>
              <w:t>f</w:t>
            </w:r>
          </w:p>
        </w:tc>
        <w:tc>
          <w:tcPr>
            <w:tcW w:w="8617" w:type="dxa"/>
          </w:tcPr>
          <w:p w14:paraId="146134C6" w14:textId="77777777" w:rsidR="001D14A1" w:rsidRPr="006F28EE" w:rsidRDefault="001D14A1" w:rsidP="002361B0">
            <w:pPr>
              <w:widowControl w:val="0"/>
              <w:tabs>
                <w:tab w:val="left" w:pos="10335"/>
              </w:tabs>
              <w:autoSpaceDE w:val="0"/>
              <w:autoSpaceDN w:val="0"/>
              <w:adjustRightInd w:val="0"/>
              <w:spacing w:after="0" w:line="240" w:lineRule="auto"/>
              <w:rPr>
                <w:rFonts w:ascii="Garamond" w:eastAsia="Calibri" w:hAnsi="Garamond" w:cs="Times New Roman"/>
                <w:sz w:val="24"/>
                <w:szCs w:val="24"/>
              </w:rPr>
            </w:pPr>
            <w:r w:rsidRPr="006F28EE">
              <w:rPr>
                <w:rFonts w:ascii="Garamond" w:eastAsia="Calibri" w:hAnsi="Garamond" w:cs="Times New Roman"/>
                <w:sz w:val="24"/>
                <w:szCs w:val="24"/>
              </w:rPr>
              <w:t xml:space="preserve">Kushtet minimale atmosferike </w:t>
            </w:r>
          </w:p>
        </w:tc>
      </w:tr>
      <w:tr w:rsidR="001D14A1" w:rsidRPr="006F28EE" w14:paraId="2167BAD4" w14:textId="77777777" w:rsidTr="002361B0">
        <w:tc>
          <w:tcPr>
            <w:tcW w:w="959" w:type="dxa"/>
          </w:tcPr>
          <w:p w14:paraId="5419F566" w14:textId="77777777" w:rsidR="001D14A1" w:rsidRPr="006F28EE" w:rsidRDefault="001D14A1" w:rsidP="002361B0">
            <w:pPr>
              <w:widowControl w:val="0"/>
              <w:tabs>
                <w:tab w:val="left" w:pos="10335"/>
              </w:tabs>
              <w:autoSpaceDE w:val="0"/>
              <w:autoSpaceDN w:val="0"/>
              <w:adjustRightInd w:val="0"/>
              <w:spacing w:after="0" w:line="240" w:lineRule="auto"/>
              <w:rPr>
                <w:rFonts w:ascii="Garamond" w:eastAsia="Calibri" w:hAnsi="Garamond" w:cs="Times New Roman"/>
                <w:sz w:val="24"/>
                <w:szCs w:val="24"/>
              </w:rPr>
            </w:pPr>
            <w:r w:rsidRPr="006F28EE">
              <w:rPr>
                <w:rFonts w:ascii="Garamond" w:eastAsia="Calibri" w:hAnsi="Garamond" w:cs="Times New Roman"/>
                <w:sz w:val="24"/>
                <w:szCs w:val="24"/>
              </w:rPr>
              <w:t>g</w:t>
            </w:r>
          </w:p>
        </w:tc>
        <w:tc>
          <w:tcPr>
            <w:tcW w:w="8617" w:type="dxa"/>
          </w:tcPr>
          <w:p w14:paraId="02E835E1" w14:textId="77777777" w:rsidR="001D14A1" w:rsidRPr="006F28EE" w:rsidRDefault="001D14A1" w:rsidP="002361B0">
            <w:pPr>
              <w:widowControl w:val="0"/>
              <w:tabs>
                <w:tab w:val="left" w:pos="10335"/>
              </w:tabs>
              <w:autoSpaceDE w:val="0"/>
              <w:autoSpaceDN w:val="0"/>
              <w:adjustRightInd w:val="0"/>
              <w:spacing w:after="0" w:line="240" w:lineRule="auto"/>
              <w:rPr>
                <w:rFonts w:ascii="Garamond" w:eastAsia="Calibri" w:hAnsi="Garamond" w:cs="Times New Roman"/>
                <w:sz w:val="24"/>
                <w:szCs w:val="24"/>
              </w:rPr>
            </w:pPr>
            <w:r w:rsidRPr="006F28EE">
              <w:rPr>
                <w:rFonts w:ascii="Garamond" w:eastAsia="Calibri" w:hAnsi="Garamond" w:cs="Times New Roman"/>
                <w:sz w:val="24"/>
                <w:szCs w:val="24"/>
              </w:rPr>
              <w:t xml:space="preserve">Parkimi (lëvizja e ngadaltë në pistë para ngritjes apo pas ujles së avionit) </w:t>
            </w:r>
          </w:p>
        </w:tc>
      </w:tr>
      <w:tr w:rsidR="001D14A1" w:rsidRPr="006F28EE" w14:paraId="0B99ECEE" w14:textId="77777777" w:rsidTr="002361B0">
        <w:tc>
          <w:tcPr>
            <w:tcW w:w="959" w:type="dxa"/>
          </w:tcPr>
          <w:p w14:paraId="23771270" w14:textId="77777777" w:rsidR="001D14A1" w:rsidRPr="006F28EE" w:rsidRDefault="001D14A1" w:rsidP="002361B0">
            <w:pPr>
              <w:widowControl w:val="0"/>
              <w:tabs>
                <w:tab w:val="left" w:pos="10335"/>
              </w:tabs>
              <w:autoSpaceDE w:val="0"/>
              <w:autoSpaceDN w:val="0"/>
              <w:adjustRightInd w:val="0"/>
              <w:spacing w:after="0" w:line="240" w:lineRule="auto"/>
              <w:rPr>
                <w:rFonts w:ascii="Garamond" w:eastAsia="Calibri" w:hAnsi="Garamond" w:cs="Times New Roman"/>
                <w:sz w:val="24"/>
                <w:szCs w:val="24"/>
              </w:rPr>
            </w:pPr>
            <w:r w:rsidRPr="006F28EE">
              <w:rPr>
                <w:rFonts w:ascii="Garamond" w:eastAsia="Calibri" w:hAnsi="Garamond" w:cs="Times New Roman"/>
                <w:sz w:val="24"/>
                <w:szCs w:val="24"/>
              </w:rPr>
              <w:t>h</w:t>
            </w:r>
          </w:p>
        </w:tc>
        <w:tc>
          <w:tcPr>
            <w:tcW w:w="8617" w:type="dxa"/>
          </w:tcPr>
          <w:p w14:paraId="2A0B1EBE" w14:textId="77777777" w:rsidR="001D14A1" w:rsidRPr="006F28EE" w:rsidRDefault="001D14A1" w:rsidP="002361B0">
            <w:pPr>
              <w:widowControl w:val="0"/>
              <w:tabs>
                <w:tab w:val="left" w:pos="10335"/>
              </w:tabs>
              <w:autoSpaceDE w:val="0"/>
              <w:autoSpaceDN w:val="0"/>
              <w:adjustRightInd w:val="0"/>
              <w:spacing w:after="0" w:line="240" w:lineRule="auto"/>
              <w:rPr>
                <w:rFonts w:ascii="Garamond" w:eastAsia="Calibri" w:hAnsi="Garamond" w:cs="Times New Roman"/>
                <w:sz w:val="24"/>
                <w:szCs w:val="24"/>
              </w:rPr>
            </w:pPr>
            <w:r w:rsidRPr="006F28EE">
              <w:rPr>
                <w:rFonts w:ascii="Garamond" w:eastAsia="Calibri" w:hAnsi="Garamond" w:cs="Times New Roman"/>
                <w:sz w:val="24"/>
                <w:szCs w:val="24"/>
              </w:rPr>
              <w:t xml:space="preserve">Nisja PBN (nëse zbatohet): </w:t>
            </w:r>
          </w:p>
          <w:p w14:paraId="07A72084" w14:textId="557B4592" w:rsidR="001D14A1" w:rsidRPr="006F28EE" w:rsidRDefault="001D14A1" w:rsidP="00F01F88">
            <w:pPr>
              <w:widowControl w:val="0"/>
              <w:tabs>
                <w:tab w:val="left" w:pos="10335"/>
              </w:tabs>
              <w:autoSpaceDE w:val="0"/>
              <w:autoSpaceDN w:val="0"/>
              <w:adjustRightInd w:val="0"/>
              <w:spacing w:after="0" w:line="240" w:lineRule="auto"/>
              <w:contextualSpacing/>
              <w:rPr>
                <w:rFonts w:ascii="Garamond" w:eastAsia="Calibri" w:hAnsi="Garamond" w:cs="Times New Roman"/>
                <w:sz w:val="24"/>
                <w:szCs w:val="24"/>
              </w:rPr>
            </w:pPr>
            <w:r w:rsidRPr="006F28EE">
              <w:rPr>
                <w:rFonts w:ascii="Garamond" w:eastAsia="Calibri" w:hAnsi="Garamond" w:cs="Times New Roman"/>
                <w:sz w:val="24"/>
                <w:szCs w:val="24"/>
              </w:rPr>
              <w:t>K</w:t>
            </w:r>
            <w:r w:rsidR="00B9561B" w:rsidRPr="006F28EE">
              <w:rPr>
                <w:rFonts w:ascii="Garamond" w:eastAsia="Calibri" w:hAnsi="Garamond" w:cs="Times New Roman"/>
                <w:sz w:val="24"/>
                <w:szCs w:val="24"/>
              </w:rPr>
              <w:t>-k</w:t>
            </w:r>
            <w:r w:rsidRPr="006F28EE">
              <w:rPr>
                <w:rFonts w:ascii="Garamond" w:eastAsia="Calibri" w:hAnsi="Garamond" w:cs="Times New Roman"/>
                <w:sz w:val="24"/>
                <w:szCs w:val="24"/>
              </w:rPr>
              <w:t xml:space="preserve">ryhet kontroll nëse është ngarkuar procedura e saktë në sistemin e lundrimit; dhe </w:t>
            </w:r>
          </w:p>
          <w:p w14:paraId="319711FD" w14:textId="7528C488" w:rsidR="001D14A1" w:rsidRPr="006F28EE" w:rsidRDefault="001D14A1" w:rsidP="00F01F88">
            <w:pPr>
              <w:widowControl w:val="0"/>
              <w:tabs>
                <w:tab w:val="left" w:pos="10335"/>
              </w:tabs>
              <w:autoSpaceDE w:val="0"/>
              <w:autoSpaceDN w:val="0"/>
              <w:adjustRightInd w:val="0"/>
              <w:spacing w:after="0" w:line="240" w:lineRule="auto"/>
              <w:contextualSpacing/>
              <w:rPr>
                <w:rFonts w:ascii="Garamond" w:eastAsia="Calibri" w:hAnsi="Garamond" w:cs="Times New Roman"/>
                <w:sz w:val="24"/>
                <w:szCs w:val="24"/>
              </w:rPr>
            </w:pPr>
            <w:r w:rsidRPr="006F28EE">
              <w:rPr>
                <w:rFonts w:ascii="Garamond" w:eastAsia="Calibri" w:hAnsi="Garamond" w:cs="Times New Roman"/>
                <w:sz w:val="24"/>
                <w:szCs w:val="24"/>
              </w:rPr>
              <w:t>K</w:t>
            </w:r>
            <w:r w:rsidR="00B9561B" w:rsidRPr="006F28EE">
              <w:rPr>
                <w:rFonts w:ascii="Garamond" w:eastAsia="Calibri" w:hAnsi="Garamond" w:cs="Times New Roman"/>
                <w:sz w:val="24"/>
                <w:szCs w:val="24"/>
              </w:rPr>
              <w:t>-k</w:t>
            </w:r>
            <w:r w:rsidRPr="006F28EE">
              <w:rPr>
                <w:rFonts w:ascii="Garamond" w:eastAsia="Calibri" w:hAnsi="Garamond" w:cs="Times New Roman"/>
                <w:sz w:val="24"/>
                <w:szCs w:val="24"/>
              </w:rPr>
              <w:t>ryhet kontroll i dyfishtë mes ekranit të sistemit të lundrimit dhe grafikut të nisjes.</w:t>
            </w:r>
          </w:p>
        </w:tc>
      </w:tr>
      <w:tr w:rsidR="001D14A1" w:rsidRPr="006F28EE" w14:paraId="1A50F503" w14:textId="77777777" w:rsidTr="002361B0">
        <w:tc>
          <w:tcPr>
            <w:tcW w:w="959" w:type="dxa"/>
          </w:tcPr>
          <w:p w14:paraId="2B232E05" w14:textId="77777777" w:rsidR="001D14A1" w:rsidRPr="006F28EE" w:rsidRDefault="001D14A1" w:rsidP="002361B0">
            <w:pPr>
              <w:widowControl w:val="0"/>
              <w:tabs>
                <w:tab w:val="left" w:pos="10335"/>
              </w:tabs>
              <w:autoSpaceDE w:val="0"/>
              <w:autoSpaceDN w:val="0"/>
              <w:adjustRightInd w:val="0"/>
              <w:spacing w:after="0" w:line="240" w:lineRule="auto"/>
              <w:rPr>
                <w:rFonts w:ascii="Garamond" w:eastAsia="Calibri" w:hAnsi="Garamond" w:cs="Times New Roman"/>
                <w:sz w:val="24"/>
                <w:szCs w:val="24"/>
              </w:rPr>
            </w:pPr>
            <w:r w:rsidRPr="006F28EE">
              <w:rPr>
                <w:rFonts w:ascii="Garamond" w:eastAsia="Calibri" w:hAnsi="Garamond" w:cs="Times New Roman"/>
                <w:sz w:val="24"/>
                <w:szCs w:val="24"/>
              </w:rPr>
              <w:t>i</w:t>
            </w:r>
          </w:p>
        </w:tc>
        <w:tc>
          <w:tcPr>
            <w:tcW w:w="8617" w:type="dxa"/>
          </w:tcPr>
          <w:p w14:paraId="7FA93B32" w14:textId="77777777" w:rsidR="001D14A1" w:rsidRPr="006F28EE" w:rsidRDefault="001D14A1" w:rsidP="002361B0">
            <w:pPr>
              <w:widowControl w:val="0"/>
              <w:tabs>
                <w:tab w:val="left" w:pos="10335"/>
              </w:tabs>
              <w:autoSpaceDE w:val="0"/>
              <w:autoSpaceDN w:val="0"/>
              <w:adjustRightInd w:val="0"/>
              <w:spacing w:after="0" w:line="240" w:lineRule="auto"/>
              <w:rPr>
                <w:rFonts w:ascii="Garamond" w:eastAsia="Calibri" w:hAnsi="Garamond" w:cs="Times New Roman"/>
                <w:sz w:val="24"/>
                <w:szCs w:val="24"/>
              </w:rPr>
            </w:pPr>
            <w:r w:rsidRPr="006F28EE">
              <w:rPr>
                <w:rFonts w:ascii="Garamond" w:eastAsia="Calibri" w:hAnsi="Garamond" w:cs="Times New Roman"/>
                <w:sz w:val="24"/>
                <w:szCs w:val="24"/>
              </w:rPr>
              <w:t xml:space="preserve">Informimi paraprak para ngritjes, ngritja </w:t>
            </w:r>
          </w:p>
        </w:tc>
      </w:tr>
      <w:tr w:rsidR="001D14A1" w:rsidRPr="006F28EE" w14:paraId="5E5BAD02" w14:textId="77777777" w:rsidTr="002361B0">
        <w:tc>
          <w:tcPr>
            <w:tcW w:w="959" w:type="dxa"/>
          </w:tcPr>
          <w:p w14:paraId="2ED433B5" w14:textId="77777777" w:rsidR="001D14A1" w:rsidRPr="006F28EE" w:rsidRDefault="001D14A1" w:rsidP="002361B0">
            <w:pPr>
              <w:widowControl w:val="0"/>
              <w:tabs>
                <w:tab w:val="left" w:pos="10335"/>
              </w:tabs>
              <w:autoSpaceDE w:val="0"/>
              <w:autoSpaceDN w:val="0"/>
              <w:adjustRightInd w:val="0"/>
              <w:spacing w:after="0" w:line="240" w:lineRule="auto"/>
              <w:rPr>
                <w:rFonts w:ascii="Garamond" w:eastAsia="Calibri" w:hAnsi="Garamond" w:cs="Times New Roman"/>
                <w:sz w:val="24"/>
                <w:szCs w:val="24"/>
              </w:rPr>
            </w:pPr>
            <w:r w:rsidRPr="006F28EE">
              <w:rPr>
                <w:rFonts w:ascii="Garamond" w:eastAsia="Calibri" w:hAnsi="Garamond" w:cs="Times New Roman"/>
                <w:sz w:val="24"/>
                <w:szCs w:val="24"/>
              </w:rPr>
              <w:t xml:space="preserve">j </w:t>
            </w:r>
          </w:p>
        </w:tc>
        <w:tc>
          <w:tcPr>
            <w:tcW w:w="8617" w:type="dxa"/>
          </w:tcPr>
          <w:p w14:paraId="1DD06266" w14:textId="77777777" w:rsidR="001D14A1" w:rsidRPr="006F28EE" w:rsidRDefault="001D14A1" w:rsidP="002361B0">
            <w:pPr>
              <w:widowControl w:val="0"/>
              <w:tabs>
                <w:tab w:val="left" w:pos="10335"/>
              </w:tabs>
              <w:autoSpaceDE w:val="0"/>
              <w:autoSpaceDN w:val="0"/>
              <w:adjustRightInd w:val="0"/>
              <w:spacing w:after="0" w:line="240" w:lineRule="auto"/>
              <w:rPr>
                <w:rFonts w:ascii="Garamond" w:eastAsia="Calibri" w:hAnsi="Garamond" w:cs="Times New Roman"/>
                <w:sz w:val="24"/>
                <w:szCs w:val="24"/>
              </w:rPr>
            </w:pPr>
            <w:r w:rsidRPr="006F28EE">
              <w:rPr>
                <w:rFonts w:ascii="Garamond" w:eastAsia="Calibri" w:hAnsi="Garamond" w:cs="Times New Roman"/>
                <w:sz w:val="24"/>
                <w:szCs w:val="24"/>
              </w:rPr>
              <w:t>Kalimi në fluturimin me instrumente</w:t>
            </w:r>
          </w:p>
        </w:tc>
      </w:tr>
      <w:tr w:rsidR="001D14A1" w:rsidRPr="006F28EE" w14:paraId="0B17692A" w14:textId="77777777" w:rsidTr="002361B0">
        <w:tc>
          <w:tcPr>
            <w:tcW w:w="959" w:type="dxa"/>
          </w:tcPr>
          <w:p w14:paraId="7E090A47" w14:textId="77777777" w:rsidR="001D14A1" w:rsidRPr="006F28EE" w:rsidRDefault="001D14A1" w:rsidP="002361B0">
            <w:pPr>
              <w:widowControl w:val="0"/>
              <w:tabs>
                <w:tab w:val="left" w:pos="10335"/>
              </w:tabs>
              <w:autoSpaceDE w:val="0"/>
              <w:autoSpaceDN w:val="0"/>
              <w:adjustRightInd w:val="0"/>
              <w:spacing w:after="0" w:line="240" w:lineRule="auto"/>
              <w:rPr>
                <w:rFonts w:ascii="Garamond" w:eastAsia="Calibri" w:hAnsi="Garamond" w:cs="Times New Roman"/>
                <w:sz w:val="24"/>
                <w:szCs w:val="24"/>
              </w:rPr>
            </w:pPr>
            <w:r w:rsidRPr="006F28EE">
              <w:rPr>
                <w:rFonts w:ascii="Garamond" w:eastAsia="Calibri" w:hAnsi="Garamond" w:cs="Times New Roman"/>
                <w:sz w:val="24"/>
                <w:szCs w:val="24"/>
              </w:rPr>
              <w:t>k</w:t>
            </w:r>
          </w:p>
        </w:tc>
        <w:tc>
          <w:tcPr>
            <w:tcW w:w="8617" w:type="dxa"/>
          </w:tcPr>
          <w:p w14:paraId="3BDC3CDB" w14:textId="78A9A50C" w:rsidR="001D14A1" w:rsidRPr="006F28EE" w:rsidRDefault="001D14A1" w:rsidP="002361B0">
            <w:pPr>
              <w:widowControl w:val="0"/>
              <w:tabs>
                <w:tab w:val="left" w:pos="10335"/>
              </w:tabs>
              <w:autoSpaceDE w:val="0"/>
              <w:autoSpaceDN w:val="0"/>
              <w:adjustRightInd w:val="0"/>
              <w:spacing w:after="0" w:line="240" w:lineRule="auto"/>
              <w:rPr>
                <w:rFonts w:ascii="Garamond" w:eastAsia="Calibri" w:hAnsi="Garamond" w:cs="Times New Roman"/>
                <w:sz w:val="24"/>
                <w:szCs w:val="24"/>
              </w:rPr>
            </w:pPr>
            <w:r w:rsidRPr="006F28EE">
              <w:rPr>
                <w:rFonts w:ascii="Garamond" w:eastAsia="Calibri" w:hAnsi="Garamond" w:cs="Times New Roman"/>
                <w:sz w:val="24"/>
                <w:szCs w:val="24"/>
              </w:rPr>
              <w:t>Procedurat e nisjes me instrumente, duke përfshirë nisjet PBN</w:t>
            </w:r>
            <w:r w:rsidR="004B1B1B" w:rsidRPr="006F28EE">
              <w:rPr>
                <w:rFonts w:ascii="Garamond" w:eastAsia="Calibri" w:hAnsi="Garamond" w:cs="Times New Roman"/>
                <w:sz w:val="24"/>
                <w:szCs w:val="24"/>
              </w:rPr>
              <w:t>,</w:t>
            </w:r>
            <w:r w:rsidRPr="006F28EE">
              <w:rPr>
                <w:rFonts w:ascii="Garamond" w:eastAsia="Calibri" w:hAnsi="Garamond" w:cs="Times New Roman"/>
                <w:sz w:val="24"/>
                <w:szCs w:val="24"/>
              </w:rPr>
              <w:t xml:space="preserve"> dhe konfigurim të lartësimatësit (altimetrit) </w:t>
            </w:r>
          </w:p>
        </w:tc>
      </w:tr>
      <w:tr w:rsidR="001D14A1" w:rsidRPr="006F28EE" w14:paraId="193F02BD" w14:textId="77777777" w:rsidTr="002361B0">
        <w:tc>
          <w:tcPr>
            <w:tcW w:w="9576" w:type="dxa"/>
            <w:gridSpan w:val="2"/>
            <w:shd w:val="clear" w:color="auto" w:fill="D9D9D9"/>
          </w:tcPr>
          <w:p w14:paraId="1C2A2E4D" w14:textId="77777777" w:rsidR="001D14A1" w:rsidRPr="006F28EE" w:rsidRDefault="001D14A1" w:rsidP="002361B0">
            <w:pPr>
              <w:widowControl w:val="0"/>
              <w:tabs>
                <w:tab w:val="left" w:pos="10335"/>
              </w:tabs>
              <w:autoSpaceDE w:val="0"/>
              <w:autoSpaceDN w:val="0"/>
              <w:adjustRightInd w:val="0"/>
              <w:spacing w:after="0" w:line="240" w:lineRule="auto"/>
              <w:rPr>
                <w:rFonts w:ascii="Garamond" w:eastAsia="Calibri" w:hAnsi="Garamond" w:cs="Times New Roman"/>
                <w:sz w:val="24"/>
                <w:szCs w:val="24"/>
              </w:rPr>
            </w:pPr>
            <w:r w:rsidRPr="006F28EE">
              <w:rPr>
                <w:rFonts w:ascii="Garamond" w:eastAsia="Calibri" w:hAnsi="Garamond" w:cs="Times New Roman"/>
                <w:sz w:val="24"/>
                <w:szCs w:val="24"/>
              </w:rPr>
              <w:t xml:space="preserve">SEKSIONI 2 - MANOVRIMI I PËRGJITHSHËM </w:t>
            </w:r>
          </w:p>
        </w:tc>
      </w:tr>
      <w:tr w:rsidR="001D14A1" w:rsidRPr="006F28EE" w14:paraId="2F32BE36" w14:textId="77777777" w:rsidTr="002361B0">
        <w:tc>
          <w:tcPr>
            <w:tcW w:w="959" w:type="dxa"/>
          </w:tcPr>
          <w:p w14:paraId="2158BA12" w14:textId="77777777" w:rsidR="001D14A1" w:rsidRPr="006F28EE" w:rsidRDefault="001D14A1" w:rsidP="002361B0">
            <w:pPr>
              <w:widowControl w:val="0"/>
              <w:tabs>
                <w:tab w:val="left" w:pos="10335"/>
              </w:tabs>
              <w:autoSpaceDE w:val="0"/>
              <w:autoSpaceDN w:val="0"/>
              <w:adjustRightInd w:val="0"/>
              <w:spacing w:after="0" w:line="240" w:lineRule="auto"/>
              <w:rPr>
                <w:rFonts w:ascii="Garamond" w:eastAsia="Calibri" w:hAnsi="Garamond" w:cs="Times New Roman"/>
                <w:sz w:val="24"/>
                <w:szCs w:val="24"/>
              </w:rPr>
            </w:pPr>
            <w:r w:rsidRPr="006F28EE">
              <w:rPr>
                <w:rFonts w:ascii="Garamond" w:eastAsia="Calibri" w:hAnsi="Garamond" w:cs="Times New Roman"/>
                <w:sz w:val="24"/>
                <w:szCs w:val="24"/>
              </w:rPr>
              <w:t>a</w:t>
            </w:r>
          </w:p>
        </w:tc>
        <w:tc>
          <w:tcPr>
            <w:tcW w:w="8617" w:type="dxa"/>
          </w:tcPr>
          <w:p w14:paraId="63E6FADC" w14:textId="77777777" w:rsidR="001D14A1" w:rsidRPr="006F28EE" w:rsidRDefault="001D14A1" w:rsidP="002361B0">
            <w:pPr>
              <w:widowControl w:val="0"/>
              <w:tabs>
                <w:tab w:val="left" w:pos="10335"/>
              </w:tabs>
              <w:autoSpaceDE w:val="0"/>
              <w:autoSpaceDN w:val="0"/>
              <w:adjustRightInd w:val="0"/>
              <w:spacing w:after="0" w:line="240" w:lineRule="auto"/>
              <w:rPr>
                <w:rFonts w:ascii="Garamond" w:eastAsia="Calibri" w:hAnsi="Garamond" w:cs="Times New Roman"/>
                <w:sz w:val="24"/>
                <w:szCs w:val="24"/>
              </w:rPr>
            </w:pPr>
            <w:r w:rsidRPr="006F28EE">
              <w:rPr>
                <w:rFonts w:ascii="Garamond" w:eastAsia="Calibri" w:hAnsi="Garamond" w:cs="Times New Roman"/>
                <w:sz w:val="24"/>
                <w:szCs w:val="24"/>
              </w:rPr>
              <w:t>Kontrolli i aeroplanit duke u mbështetur vetëm në instrumente, përfshirë: fluturimin nivel në shpejtësi të ndryshme, timonimi me trim</w:t>
            </w:r>
          </w:p>
        </w:tc>
      </w:tr>
      <w:tr w:rsidR="001D14A1" w:rsidRPr="006F28EE" w14:paraId="7C0E5DFB" w14:textId="77777777" w:rsidTr="002361B0">
        <w:tc>
          <w:tcPr>
            <w:tcW w:w="959" w:type="dxa"/>
          </w:tcPr>
          <w:p w14:paraId="48B7F3DC" w14:textId="77777777" w:rsidR="001D14A1" w:rsidRPr="006F28EE" w:rsidRDefault="001D14A1" w:rsidP="002361B0">
            <w:pPr>
              <w:widowControl w:val="0"/>
              <w:tabs>
                <w:tab w:val="left" w:pos="10335"/>
              </w:tabs>
              <w:autoSpaceDE w:val="0"/>
              <w:autoSpaceDN w:val="0"/>
              <w:adjustRightInd w:val="0"/>
              <w:spacing w:after="0" w:line="240" w:lineRule="auto"/>
              <w:rPr>
                <w:rFonts w:ascii="Garamond" w:eastAsia="Calibri" w:hAnsi="Garamond" w:cs="Times New Roman"/>
                <w:sz w:val="24"/>
                <w:szCs w:val="24"/>
              </w:rPr>
            </w:pPr>
            <w:r w:rsidRPr="006F28EE">
              <w:rPr>
                <w:rFonts w:ascii="Garamond" w:eastAsia="Calibri" w:hAnsi="Garamond" w:cs="Times New Roman"/>
                <w:sz w:val="24"/>
                <w:szCs w:val="24"/>
              </w:rPr>
              <w:t>b</w:t>
            </w:r>
          </w:p>
        </w:tc>
        <w:tc>
          <w:tcPr>
            <w:tcW w:w="8617" w:type="dxa"/>
          </w:tcPr>
          <w:p w14:paraId="54131B62" w14:textId="1230D3DD" w:rsidR="001D14A1" w:rsidRPr="006F28EE" w:rsidRDefault="001D14A1" w:rsidP="002361B0">
            <w:pPr>
              <w:widowControl w:val="0"/>
              <w:tabs>
                <w:tab w:val="left" w:pos="10335"/>
              </w:tabs>
              <w:autoSpaceDE w:val="0"/>
              <w:autoSpaceDN w:val="0"/>
              <w:adjustRightInd w:val="0"/>
              <w:spacing w:after="0" w:line="240" w:lineRule="auto"/>
              <w:rPr>
                <w:rFonts w:ascii="Garamond" w:eastAsia="Calibri" w:hAnsi="Garamond" w:cs="Times New Roman"/>
                <w:sz w:val="24"/>
                <w:szCs w:val="24"/>
              </w:rPr>
            </w:pPr>
            <w:r w:rsidRPr="006F28EE">
              <w:rPr>
                <w:rFonts w:ascii="Garamond" w:eastAsia="Calibri" w:hAnsi="Garamond" w:cs="Times New Roman"/>
                <w:sz w:val="24"/>
                <w:szCs w:val="24"/>
              </w:rPr>
              <w:t>Rrotullimi me ngjitje dhe zbritje me kthesa të qëndrueshme të Shkallës 1</w:t>
            </w:r>
            <w:r w:rsidR="00F2789A" w:rsidRPr="006F28EE">
              <w:rPr>
                <w:rFonts w:ascii="Garamond" w:eastAsia="Calibri" w:hAnsi="Garamond" w:cs="Times New Roman"/>
                <w:sz w:val="24"/>
                <w:szCs w:val="24"/>
              </w:rPr>
              <w:t xml:space="preserve"> </w:t>
            </w:r>
          </w:p>
        </w:tc>
      </w:tr>
      <w:tr w:rsidR="001D14A1" w:rsidRPr="006F28EE" w14:paraId="1CBF6CD0" w14:textId="77777777" w:rsidTr="002361B0">
        <w:tc>
          <w:tcPr>
            <w:tcW w:w="959" w:type="dxa"/>
          </w:tcPr>
          <w:p w14:paraId="4E386F27" w14:textId="77777777" w:rsidR="001D14A1" w:rsidRPr="006F28EE" w:rsidRDefault="001D14A1" w:rsidP="002361B0">
            <w:pPr>
              <w:widowControl w:val="0"/>
              <w:tabs>
                <w:tab w:val="left" w:pos="10335"/>
              </w:tabs>
              <w:autoSpaceDE w:val="0"/>
              <w:autoSpaceDN w:val="0"/>
              <w:adjustRightInd w:val="0"/>
              <w:spacing w:after="0" w:line="240" w:lineRule="auto"/>
              <w:rPr>
                <w:rFonts w:ascii="Garamond" w:eastAsia="Calibri" w:hAnsi="Garamond" w:cs="Times New Roman"/>
                <w:sz w:val="24"/>
                <w:szCs w:val="24"/>
              </w:rPr>
            </w:pPr>
            <w:r w:rsidRPr="006F28EE">
              <w:rPr>
                <w:rFonts w:ascii="Garamond" w:eastAsia="Calibri" w:hAnsi="Garamond" w:cs="Times New Roman"/>
                <w:sz w:val="24"/>
                <w:szCs w:val="24"/>
              </w:rPr>
              <w:t>c</w:t>
            </w:r>
          </w:p>
        </w:tc>
        <w:tc>
          <w:tcPr>
            <w:tcW w:w="8617" w:type="dxa"/>
          </w:tcPr>
          <w:p w14:paraId="660D0681" w14:textId="0C755A09" w:rsidR="001D14A1" w:rsidRPr="006F28EE" w:rsidRDefault="001D14A1" w:rsidP="002361B0">
            <w:pPr>
              <w:widowControl w:val="0"/>
              <w:tabs>
                <w:tab w:val="left" w:pos="10335"/>
              </w:tabs>
              <w:autoSpaceDE w:val="0"/>
              <w:autoSpaceDN w:val="0"/>
              <w:adjustRightInd w:val="0"/>
              <w:spacing w:after="0" w:line="240" w:lineRule="auto"/>
              <w:rPr>
                <w:rFonts w:ascii="Garamond" w:eastAsia="Calibri" w:hAnsi="Garamond" w:cs="Times New Roman"/>
                <w:sz w:val="24"/>
                <w:szCs w:val="24"/>
              </w:rPr>
            </w:pPr>
            <w:r w:rsidRPr="006F28EE">
              <w:rPr>
                <w:rFonts w:ascii="Garamond" w:eastAsia="Calibri" w:hAnsi="Garamond" w:cs="Times New Roman"/>
                <w:sz w:val="24"/>
                <w:szCs w:val="24"/>
              </w:rPr>
              <w:t>Rikuperimi nga pozicione të pazakonta, përfshirë kthesa të qëndrueshme 45° dhe kthesa të pjerrëta në zbritje</w:t>
            </w:r>
            <w:r w:rsidR="00F2789A" w:rsidRPr="006F28EE">
              <w:rPr>
                <w:rFonts w:ascii="Garamond" w:eastAsia="Calibri" w:hAnsi="Garamond" w:cs="Times New Roman"/>
                <w:sz w:val="24"/>
                <w:szCs w:val="24"/>
              </w:rPr>
              <w:t xml:space="preserve"> </w:t>
            </w:r>
          </w:p>
        </w:tc>
      </w:tr>
      <w:tr w:rsidR="001D14A1" w:rsidRPr="006F28EE" w14:paraId="7AF428B1" w14:textId="77777777" w:rsidTr="002361B0">
        <w:tc>
          <w:tcPr>
            <w:tcW w:w="9576" w:type="dxa"/>
            <w:gridSpan w:val="2"/>
            <w:shd w:val="clear" w:color="auto" w:fill="D9D9D9"/>
          </w:tcPr>
          <w:p w14:paraId="76BE3B41" w14:textId="77777777" w:rsidR="001D14A1" w:rsidRPr="006F28EE" w:rsidRDefault="001D14A1" w:rsidP="002361B0">
            <w:pPr>
              <w:widowControl w:val="0"/>
              <w:tabs>
                <w:tab w:val="left" w:pos="10335"/>
              </w:tabs>
              <w:autoSpaceDE w:val="0"/>
              <w:autoSpaceDN w:val="0"/>
              <w:adjustRightInd w:val="0"/>
              <w:spacing w:after="0" w:line="240" w:lineRule="auto"/>
              <w:rPr>
                <w:rFonts w:ascii="Garamond" w:eastAsia="Calibri" w:hAnsi="Garamond" w:cs="Times New Roman"/>
                <w:sz w:val="24"/>
                <w:szCs w:val="24"/>
              </w:rPr>
            </w:pPr>
            <w:r w:rsidRPr="006F28EE">
              <w:rPr>
                <w:rFonts w:ascii="Garamond" w:eastAsia="Calibri" w:hAnsi="Garamond" w:cs="Times New Roman"/>
                <w:sz w:val="24"/>
                <w:szCs w:val="24"/>
              </w:rPr>
              <w:t xml:space="preserve">SEKSIONI 3 - PROCEDURAT IFR PËR KOHËN GJATË FLUTURIMIT </w:t>
            </w:r>
          </w:p>
        </w:tc>
      </w:tr>
      <w:tr w:rsidR="001D14A1" w:rsidRPr="006F28EE" w14:paraId="06D60868" w14:textId="77777777" w:rsidTr="002361B0">
        <w:tc>
          <w:tcPr>
            <w:tcW w:w="959" w:type="dxa"/>
          </w:tcPr>
          <w:p w14:paraId="03CA06B7" w14:textId="77777777" w:rsidR="001D14A1" w:rsidRPr="006F28EE" w:rsidRDefault="001D14A1" w:rsidP="002361B0">
            <w:pPr>
              <w:widowControl w:val="0"/>
              <w:tabs>
                <w:tab w:val="left" w:pos="10335"/>
              </w:tabs>
              <w:autoSpaceDE w:val="0"/>
              <w:autoSpaceDN w:val="0"/>
              <w:adjustRightInd w:val="0"/>
              <w:spacing w:after="0" w:line="240" w:lineRule="auto"/>
              <w:rPr>
                <w:rFonts w:ascii="Garamond" w:eastAsia="Calibri" w:hAnsi="Garamond" w:cs="Times New Roman"/>
                <w:sz w:val="24"/>
                <w:szCs w:val="24"/>
              </w:rPr>
            </w:pPr>
            <w:r w:rsidRPr="006F28EE">
              <w:rPr>
                <w:rFonts w:ascii="Garamond" w:eastAsia="Calibri" w:hAnsi="Garamond" w:cs="Times New Roman"/>
                <w:sz w:val="24"/>
                <w:szCs w:val="24"/>
              </w:rPr>
              <w:t>a</w:t>
            </w:r>
          </w:p>
        </w:tc>
        <w:tc>
          <w:tcPr>
            <w:tcW w:w="8617" w:type="dxa"/>
          </w:tcPr>
          <w:p w14:paraId="78704A0F" w14:textId="77777777" w:rsidR="001D14A1" w:rsidRPr="006F28EE" w:rsidRDefault="001D14A1" w:rsidP="002361B0">
            <w:pPr>
              <w:widowControl w:val="0"/>
              <w:tabs>
                <w:tab w:val="left" w:pos="10335"/>
              </w:tabs>
              <w:autoSpaceDE w:val="0"/>
              <w:autoSpaceDN w:val="0"/>
              <w:adjustRightInd w:val="0"/>
              <w:spacing w:after="0" w:line="240" w:lineRule="auto"/>
              <w:rPr>
                <w:rFonts w:ascii="Garamond" w:eastAsia="Calibri" w:hAnsi="Garamond" w:cs="Times New Roman"/>
                <w:sz w:val="24"/>
                <w:szCs w:val="24"/>
              </w:rPr>
            </w:pPr>
            <w:r w:rsidRPr="006F28EE">
              <w:rPr>
                <w:rFonts w:ascii="Garamond" w:eastAsia="Calibri" w:hAnsi="Garamond" w:cs="Times New Roman"/>
                <w:sz w:val="24"/>
                <w:szCs w:val="24"/>
              </w:rPr>
              <w:t xml:space="preserve">Gjurmimi me radio pajisje, përfshi interceptimin, p.sh. NDB, VOR, RNAV </w:t>
            </w:r>
          </w:p>
        </w:tc>
      </w:tr>
      <w:tr w:rsidR="001D14A1" w:rsidRPr="006F28EE" w14:paraId="58629B4F" w14:textId="77777777" w:rsidTr="002361B0">
        <w:tc>
          <w:tcPr>
            <w:tcW w:w="959" w:type="dxa"/>
          </w:tcPr>
          <w:p w14:paraId="5C0D2112" w14:textId="77777777" w:rsidR="001D14A1" w:rsidRPr="006F28EE" w:rsidRDefault="001D14A1" w:rsidP="002361B0">
            <w:pPr>
              <w:widowControl w:val="0"/>
              <w:tabs>
                <w:tab w:val="left" w:pos="10335"/>
              </w:tabs>
              <w:autoSpaceDE w:val="0"/>
              <w:autoSpaceDN w:val="0"/>
              <w:adjustRightInd w:val="0"/>
              <w:spacing w:after="0" w:line="240" w:lineRule="auto"/>
              <w:rPr>
                <w:rFonts w:ascii="Garamond" w:eastAsia="Calibri" w:hAnsi="Garamond" w:cs="Times New Roman"/>
                <w:sz w:val="24"/>
                <w:szCs w:val="24"/>
              </w:rPr>
            </w:pPr>
            <w:r w:rsidRPr="006F28EE">
              <w:rPr>
                <w:rFonts w:ascii="Garamond" w:eastAsia="Calibri" w:hAnsi="Garamond" w:cs="Times New Roman"/>
                <w:sz w:val="24"/>
                <w:szCs w:val="24"/>
              </w:rPr>
              <w:t>b</w:t>
            </w:r>
          </w:p>
        </w:tc>
        <w:tc>
          <w:tcPr>
            <w:tcW w:w="8617" w:type="dxa"/>
          </w:tcPr>
          <w:p w14:paraId="7EBA9E94" w14:textId="77777777" w:rsidR="001D14A1" w:rsidRPr="006F28EE" w:rsidRDefault="001D14A1" w:rsidP="002361B0">
            <w:pPr>
              <w:widowControl w:val="0"/>
              <w:tabs>
                <w:tab w:val="left" w:pos="10335"/>
              </w:tabs>
              <w:autoSpaceDE w:val="0"/>
              <w:autoSpaceDN w:val="0"/>
              <w:adjustRightInd w:val="0"/>
              <w:spacing w:after="0" w:line="240" w:lineRule="auto"/>
              <w:rPr>
                <w:rFonts w:ascii="Garamond" w:eastAsia="Calibri" w:hAnsi="Garamond" w:cs="Times New Roman"/>
                <w:sz w:val="24"/>
                <w:szCs w:val="24"/>
              </w:rPr>
            </w:pPr>
            <w:r w:rsidRPr="006F28EE">
              <w:rPr>
                <w:rFonts w:ascii="Garamond" w:eastAsia="Calibri" w:hAnsi="Garamond" w:cs="Times New Roman"/>
                <w:sz w:val="24"/>
                <w:szCs w:val="24"/>
              </w:rPr>
              <w:t xml:space="preserve">Përdorimi i radio pajisjeve </w:t>
            </w:r>
          </w:p>
        </w:tc>
      </w:tr>
      <w:tr w:rsidR="001D14A1" w:rsidRPr="006F28EE" w14:paraId="5A98FD34" w14:textId="77777777" w:rsidTr="002361B0">
        <w:tc>
          <w:tcPr>
            <w:tcW w:w="959" w:type="dxa"/>
          </w:tcPr>
          <w:p w14:paraId="59ED162A" w14:textId="77777777" w:rsidR="001D14A1" w:rsidRPr="006F28EE" w:rsidRDefault="001D14A1" w:rsidP="002361B0">
            <w:pPr>
              <w:widowControl w:val="0"/>
              <w:tabs>
                <w:tab w:val="left" w:pos="10335"/>
              </w:tabs>
              <w:autoSpaceDE w:val="0"/>
              <w:autoSpaceDN w:val="0"/>
              <w:adjustRightInd w:val="0"/>
              <w:spacing w:after="0" w:line="240" w:lineRule="auto"/>
              <w:rPr>
                <w:rFonts w:ascii="Garamond" w:eastAsia="Calibri" w:hAnsi="Garamond" w:cs="Times New Roman"/>
                <w:sz w:val="24"/>
                <w:szCs w:val="24"/>
              </w:rPr>
            </w:pPr>
            <w:r w:rsidRPr="006F28EE">
              <w:rPr>
                <w:rFonts w:ascii="Garamond" w:eastAsia="Calibri" w:hAnsi="Garamond" w:cs="Times New Roman"/>
                <w:sz w:val="24"/>
                <w:szCs w:val="24"/>
              </w:rPr>
              <w:t>c</w:t>
            </w:r>
          </w:p>
        </w:tc>
        <w:tc>
          <w:tcPr>
            <w:tcW w:w="8617" w:type="dxa"/>
          </w:tcPr>
          <w:p w14:paraId="77783BBF" w14:textId="77777777" w:rsidR="001D14A1" w:rsidRPr="006F28EE" w:rsidRDefault="001D14A1" w:rsidP="002361B0">
            <w:pPr>
              <w:widowControl w:val="0"/>
              <w:tabs>
                <w:tab w:val="left" w:pos="10335"/>
              </w:tabs>
              <w:autoSpaceDE w:val="0"/>
              <w:autoSpaceDN w:val="0"/>
              <w:adjustRightInd w:val="0"/>
              <w:spacing w:after="0" w:line="240" w:lineRule="auto"/>
              <w:rPr>
                <w:rFonts w:ascii="Garamond" w:eastAsia="Calibri" w:hAnsi="Garamond" w:cs="Times New Roman"/>
                <w:sz w:val="24"/>
                <w:szCs w:val="24"/>
              </w:rPr>
            </w:pPr>
            <w:r w:rsidRPr="006F28EE">
              <w:rPr>
                <w:rFonts w:ascii="Garamond" w:eastAsia="Calibri" w:hAnsi="Garamond" w:cs="Times New Roman"/>
                <w:sz w:val="24"/>
                <w:szCs w:val="24"/>
              </w:rPr>
              <w:t>Fluturimi nivel, kontrolli i drejtimit të fluturimit, lartësia dhe shpejtësia ajrore, parametrat e fuqisë,</w:t>
            </w:r>
          </w:p>
        </w:tc>
      </w:tr>
      <w:tr w:rsidR="001D14A1" w:rsidRPr="006F28EE" w14:paraId="3A233766" w14:textId="77777777" w:rsidTr="002361B0">
        <w:tc>
          <w:tcPr>
            <w:tcW w:w="959" w:type="dxa"/>
          </w:tcPr>
          <w:p w14:paraId="3A36A69B" w14:textId="77777777" w:rsidR="001D14A1" w:rsidRPr="006F28EE" w:rsidRDefault="001D14A1" w:rsidP="002361B0">
            <w:pPr>
              <w:widowControl w:val="0"/>
              <w:tabs>
                <w:tab w:val="left" w:pos="10335"/>
              </w:tabs>
              <w:autoSpaceDE w:val="0"/>
              <w:autoSpaceDN w:val="0"/>
              <w:adjustRightInd w:val="0"/>
              <w:spacing w:after="0" w:line="240" w:lineRule="auto"/>
              <w:rPr>
                <w:rFonts w:ascii="Garamond" w:eastAsia="Calibri" w:hAnsi="Garamond" w:cs="Times New Roman"/>
                <w:sz w:val="24"/>
                <w:szCs w:val="24"/>
              </w:rPr>
            </w:pPr>
            <w:r w:rsidRPr="006F28EE">
              <w:rPr>
                <w:rFonts w:ascii="Garamond" w:eastAsia="Calibri" w:hAnsi="Garamond" w:cs="Times New Roman"/>
                <w:sz w:val="24"/>
                <w:szCs w:val="24"/>
              </w:rPr>
              <w:t>d</w:t>
            </w:r>
          </w:p>
        </w:tc>
        <w:tc>
          <w:tcPr>
            <w:tcW w:w="8617" w:type="dxa"/>
          </w:tcPr>
          <w:p w14:paraId="5DA265AB" w14:textId="77777777" w:rsidR="001D14A1" w:rsidRPr="006F28EE" w:rsidRDefault="001D14A1" w:rsidP="002361B0">
            <w:pPr>
              <w:widowControl w:val="0"/>
              <w:tabs>
                <w:tab w:val="left" w:pos="10335"/>
              </w:tabs>
              <w:autoSpaceDE w:val="0"/>
              <w:autoSpaceDN w:val="0"/>
              <w:adjustRightInd w:val="0"/>
              <w:spacing w:after="0" w:line="240" w:lineRule="auto"/>
              <w:rPr>
                <w:rFonts w:ascii="Garamond" w:eastAsia="Calibri" w:hAnsi="Garamond" w:cs="Times New Roman"/>
                <w:sz w:val="24"/>
                <w:szCs w:val="24"/>
              </w:rPr>
            </w:pPr>
            <w:r w:rsidRPr="006F28EE">
              <w:rPr>
                <w:rFonts w:ascii="Garamond" w:eastAsia="Calibri" w:hAnsi="Garamond" w:cs="Times New Roman"/>
                <w:sz w:val="24"/>
                <w:szCs w:val="24"/>
              </w:rPr>
              <w:t xml:space="preserve">Konfigurimi i parametrave të lartësimatësit </w:t>
            </w:r>
          </w:p>
        </w:tc>
      </w:tr>
      <w:tr w:rsidR="001D14A1" w:rsidRPr="006F28EE" w14:paraId="06AB4425" w14:textId="77777777" w:rsidTr="002361B0">
        <w:tc>
          <w:tcPr>
            <w:tcW w:w="959" w:type="dxa"/>
          </w:tcPr>
          <w:p w14:paraId="74111B91" w14:textId="77777777" w:rsidR="001D14A1" w:rsidRPr="006F28EE" w:rsidRDefault="001D14A1" w:rsidP="002361B0">
            <w:pPr>
              <w:widowControl w:val="0"/>
              <w:tabs>
                <w:tab w:val="left" w:pos="10335"/>
              </w:tabs>
              <w:autoSpaceDE w:val="0"/>
              <w:autoSpaceDN w:val="0"/>
              <w:adjustRightInd w:val="0"/>
              <w:spacing w:after="0" w:line="240" w:lineRule="auto"/>
              <w:rPr>
                <w:rFonts w:ascii="Garamond" w:eastAsia="Calibri" w:hAnsi="Garamond" w:cs="Times New Roman"/>
                <w:sz w:val="24"/>
                <w:szCs w:val="24"/>
              </w:rPr>
            </w:pPr>
            <w:r w:rsidRPr="006F28EE">
              <w:rPr>
                <w:rFonts w:ascii="Garamond" w:eastAsia="Calibri" w:hAnsi="Garamond" w:cs="Times New Roman"/>
                <w:sz w:val="24"/>
                <w:szCs w:val="24"/>
              </w:rPr>
              <w:t>e</w:t>
            </w:r>
          </w:p>
        </w:tc>
        <w:tc>
          <w:tcPr>
            <w:tcW w:w="8617" w:type="dxa"/>
          </w:tcPr>
          <w:p w14:paraId="4F5B8FDF" w14:textId="77777777" w:rsidR="001D14A1" w:rsidRPr="006F28EE" w:rsidRDefault="001D14A1" w:rsidP="002361B0">
            <w:pPr>
              <w:widowControl w:val="0"/>
              <w:tabs>
                <w:tab w:val="left" w:pos="10335"/>
              </w:tabs>
              <w:autoSpaceDE w:val="0"/>
              <w:autoSpaceDN w:val="0"/>
              <w:adjustRightInd w:val="0"/>
              <w:spacing w:after="0" w:line="240" w:lineRule="auto"/>
              <w:rPr>
                <w:rFonts w:ascii="Garamond" w:eastAsia="Calibri" w:hAnsi="Garamond" w:cs="Times New Roman"/>
                <w:sz w:val="24"/>
                <w:szCs w:val="24"/>
              </w:rPr>
            </w:pPr>
            <w:r w:rsidRPr="006F28EE">
              <w:rPr>
                <w:rFonts w:ascii="Garamond" w:eastAsia="Calibri" w:hAnsi="Garamond" w:cs="Times New Roman"/>
                <w:sz w:val="24"/>
                <w:szCs w:val="24"/>
              </w:rPr>
              <w:t>Kohëzgjatja dhe rishikimi i Kohës së Parashikuar të Mbërritjes KPM</w:t>
            </w:r>
          </w:p>
        </w:tc>
      </w:tr>
      <w:tr w:rsidR="001D14A1" w:rsidRPr="006F28EE" w14:paraId="18B90430" w14:textId="77777777" w:rsidTr="002361B0">
        <w:tc>
          <w:tcPr>
            <w:tcW w:w="959" w:type="dxa"/>
          </w:tcPr>
          <w:p w14:paraId="7361E2A8" w14:textId="77777777" w:rsidR="001D14A1" w:rsidRPr="006F28EE" w:rsidRDefault="001D14A1" w:rsidP="002361B0">
            <w:pPr>
              <w:widowControl w:val="0"/>
              <w:tabs>
                <w:tab w:val="left" w:pos="10335"/>
              </w:tabs>
              <w:autoSpaceDE w:val="0"/>
              <w:autoSpaceDN w:val="0"/>
              <w:adjustRightInd w:val="0"/>
              <w:spacing w:after="0" w:line="240" w:lineRule="auto"/>
              <w:rPr>
                <w:rFonts w:ascii="Garamond" w:eastAsia="Calibri" w:hAnsi="Garamond" w:cs="Times New Roman"/>
                <w:sz w:val="24"/>
                <w:szCs w:val="24"/>
              </w:rPr>
            </w:pPr>
            <w:r w:rsidRPr="006F28EE">
              <w:rPr>
                <w:rFonts w:ascii="Garamond" w:eastAsia="Calibri" w:hAnsi="Garamond" w:cs="Times New Roman"/>
                <w:sz w:val="24"/>
                <w:szCs w:val="24"/>
              </w:rPr>
              <w:t>f</w:t>
            </w:r>
          </w:p>
        </w:tc>
        <w:tc>
          <w:tcPr>
            <w:tcW w:w="8617" w:type="dxa"/>
          </w:tcPr>
          <w:p w14:paraId="0D412F1C" w14:textId="77777777" w:rsidR="001D14A1" w:rsidRPr="006F28EE" w:rsidRDefault="001D14A1" w:rsidP="002361B0">
            <w:pPr>
              <w:widowControl w:val="0"/>
              <w:tabs>
                <w:tab w:val="left" w:pos="10335"/>
              </w:tabs>
              <w:autoSpaceDE w:val="0"/>
              <w:autoSpaceDN w:val="0"/>
              <w:adjustRightInd w:val="0"/>
              <w:spacing w:after="0" w:line="240" w:lineRule="auto"/>
              <w:rPr>
                <w:rFonts w:ascii="Garamond" w:eastAsia="Calibri" w:hAnsi="Garamond" w:cs="Times New Roman"/>
                <w:sz w:val="24"/>
                <w:szCs w:val="24"/>
              </w:rPr>
            </w:pPr>
            <w:r w:rsidRPr="006F28EE">
              <w:rPr>
                <w:rFonts w:ascii="Garamond" w:eastAsia="Calibri" w:hAnsi="Garamond" w:cs="Times New Roman"/>
                <w:sz w:val="24"/>
                <w:szCs w:val="24"/>
              </w:rPr>
              <w:t xml:space="preserve">Monitorimi i progresit të fluturimit, ditari i fluturimit, përdorimi i karburantit, manaxhimi i sistemeve </w:t>
            </w:r>
          </w:p>
        </w:tc>
      </w:tr>
      <w:tr w:rsidR="001D14A1" w:rsidRPr="006F28EE" w14:paraId="08C60612" w14:textId="77777777" w:rsidTr="002361B0">
        <w:tc>
          <w:tcPr>
            <w:tcW w:w="959" w:type="dxa"/>
          </w:tcPr>
          <w:p w14:paraId="0CE27610" w14:textId="77777777" w:rsidR="001D14A1" w:rsidRPr="006F28EE" w:rsidRDefault="001D14A1" w:rsidP="002361B0">
            <w:pPr>
              <w:widowControl w:val="0"/>
              <w:tabs>
                <w:tab w:val="left" w:pos="10335"/>
              </w:tabs>
              <w:autoSpaceDE w:val="0"/>
              <w:autoSpaceDN w:val="0"/>
              <w:adjustRightInd w:val="0"/>
              <w:spacing w:after="0" w:line="240" w:lineRule="auto"/>
              <w:rPr>
                <w:rFonts w:ascii="Garamond" w:eastAsia="Calibri" w:hAnsi="Garamond" w:cs="Times New Roman"/>
                <w:sz w:val="24"/>
                <w:szCs w:val="24"/>
              </w:rPr>
            </w:pPr>
            <w:r w:rsidRPr="006F28EE">
              <w:rPr>
                <w:rFonts w:ascii="Garamond" w:eastAsia="Calibri" w:hAnsi="Garamond" w:cs="Times New Roman"/>
                <w:sz w:val="24"/>
                <w:szCs w:val="24"/>
              </w:rPr>
              <w:t>g</w:t>
            </w:r>
          </w:p>
        </w:tc>
        <w:tc>
          <w:tcPr>
            <w:tcW w:w="8617" w:type="dxa"/>
          </w:tcPr>
          <w:p w14:paraId="66D8085F" w14:textId="77777777" w:rsidR="001D14A1" w:rsidRPr="006F28EE" w:rsidRDefault="001D14A1" w:rsidP="002361B0">
            <w:pPr>
              <w:widowControl w:val="0"/>
              <w:tabs>
                <w:tab w:val="left" w:pos="10335"/>
              </w:tabs>
              <w:autoSpaceDE w:val="0"/>
              <w:autoSpaceDN w:val="0"/>
              <w:adjustRightInd w:val="0"/>
              <w:spacing w:after="0" w:line="240" w:lineRule="auto"/>
              <w:rPr>
                <w:rFonts w:ascii="Garamond" w:eastAsia="Calibri" w:hAnsi="Garamond" w:cs="Times New Roman"/>
                <w:sz w:val="24"/>
                <w:szCs w:val="24"/>
              </w:rPr>
            </w:pPr>
            <w:r w:rsidRPr="006F28EE">
              <w:rPr>
                <w:rFonts w:ascii="Garamond" w:eastAsia="Calibri" w:hAnsi="Garamond" w:cs="Times New Roman"/>
                <w:sz w:val="24"/>
                <w:szCs w:val="24"/>
              </w:rPr>
              <w:t xml:space="preserve">Procedurat për mbrojtjen ndaj ngrirjes, të simuluara nëse është e nevojshme </w:t>
            </w:r>
          </w:p>
        </w:tc>
      </w:tr>
      <w:tr w:rsidR="001D14A1" w:rsidRPr="006F28EE" w14:paraId="60A3C83E" w14:textId="77777777" w:rsidTr="002361B0">
        <w:tc>
          <w:tcPr>
            <w:tcW w:w="959" w:type="dxa"/>
          </w:tcPr>
          <w:p w14:paraId="2FE3A70C" w14:textId="77777777" w:rsidR="001D14A1" w:rsidRPr="006F28EE" w:rsidRDefault="001D14A1" w:rsidP="002361B0">
            <w:pPr>
              <w:widowControl w:val="0"/>
              <w:tabs>
                <w:tab w:val="left" w:pos="10335"/>
              </w:tabs>
              <w:autoSpaceDE w:val="0"/>
              <w:autoSpaceDN w:val="0"/>
              <w:adjustRightInd w:val="0"/>
              <w:spacing w:after="0" w:line="240" w:lineRule="auto"/>
              <w:rPr>
                <w:rFonts w:ascii="Garamond" w:eastAsia="Calibri" w:hAnsi="Garamond" w:cs="Times New Roman"/>
                <w:sz w:val="24"/>
                <w:szCs w:val="24"/>
              </w:rPr>
            </w:pPr>
            <w:r w:rsidRPr="006F28EE">
              <w:rPr>
                <w:rFonts w:ascii="Garamond" w:eastAsia="Calibri" w:hAnsi="Garamond" w:cs="Times New Roman"/>
                <w:sz w:val="24"/>
                <w:szCs w:val="24"/>
              </w:rPr>
              <w:lastRenderedPageBreak/>
              <w:t>h</w:t>
            </w:r>
          </w:p>
        </w:tc>
        <w:tc>
          <w:tcPr>
            <w:tcW w:w="8617" w:type="dxa"/>
          </w:tcPr>
          <w:p w14:paraId="4B8C4E47" w14:textId="77777777" w:rsidR="001D14A1" w:rsidRPr="006F28EE" w:rsidRDefault="001D14A1" w:rsidP="002361B0">
            <w:pPr>
              <w:widowControl w:val="0"/>
              <w:tabs>
                <w:tab w:val="left" w:pos="10335"/>
              </w:tabs>
              <w:autoSpaceDE w:val="0"/>
              <w:autoSpaceDN w:val="0"/>
              <w:adjustRightInd w:val="0"/>
              <w:spacing w:after="0" w:line="240" w:lineRule="auto"/>
              <w:rPr>
                <w:rFonts w:ascii="Garamond" w:eastAsia="Calibri" w:hAnsi="Garamond" w:cs="Times New Roman"/>
                <w:sz w:val="24"/>
                <w:szCs w:val="24"/>
              </w:rPr>
            </w:pPr>
            <w:r w:rsidRPr="006F28EE">
              <w:rPr>
                <w:rFonts w:ascii="Garamond" w:eastAsia="Calibri" w:hAnsi="Garamond" w:cs="Times New Roman"/>
                <w:sz w:val="24"/>
                <w:szCs w:val="24"/>
              </w:rPr>
              <w:t xml:space="preserve">Kordinimi-përputhja me ATC procedurat R/T </w:t>
            </w:r>
          </w:p>
        </w:tc>
      </w:tr>
      <w:tr w:rsidR="001D14A1" w:rsidRPr="006F28EE" w14:paraId="3FC371B0" w14:textId="77777777" w:rsidTr="002361B0">
        <w:tc>
          <w:tcPr>
            <w:tcW w:w="9576" w:type="dxa"/>
            <w:gridSpan w:val="2"/>
            <w:shd w:val="clear" w:color="auto" w:fill="D9D9D9"/>
          </w:tcPr>
          <w:p w14:paraId="0645D32F" w14:textId="77777777" w:rsidR="001D14A1" w:rsidRPr="006F28EE" w:rsidRDefault="001D14A1" w:rsidP="002361B0">
            <w:pPr>
              <w:widowControl w:val="0"/>
              <w:tabs>
                <w:tab w:val="left" w:pos="10335"/>
              </w:tabs>
              <w:autoSpaceDE w:val="0"/>
              <w:autoSpaceDN w:val="0"/>
              <w:adjustRightInd w:val="0"/>
              <w:spacing w:after="0" w:line="240" w:lineRule="auto"/>
              <w:rPr>
                <w:rFonts w:ascii="Garamond" w:eastAsia="Calibri" w:hAnsi="Garamond" w:cs="Times New Roman"/>
                <w:sz w:val="24"/>
                <w:szCs w:val="24"/>
              </w:rPr>
            </w:pPr>
            <w:r w:rsidRPr="006F28EE">
              <w:rPr>
                <w:rFonts w:ascii="Garamond" w:eastAsia="Calibri" w:hAnsi="Garamond" w:cs="Times New Roman"/>
                <w:sz w:val="24"/>
                <w:szCs w:val="24"/>
              </w:rPr>
              <w:t>SEKSIONI 3a — PROCEDURAT E MBËRRITJES</w:t>
            </w:r>
          </w:p>
        </w:tc>
      </w:tr>
      <w:tr w:rsidR="001D14A1" w:rsidRPr="006F28EE" w14:paraId="21D62034" w14:textId="77777777" w:rsidTr="002361B0">
        <w:tc>
          <w:tcPr>
            <w:tcW w:w="959" w:type="dxa"/>
          </w:tcPr>
          <w:p w14:paraId="47ED4EF2" w14:textId="77777777" w:rsidR="001D14A1" w:rsidRPr="006F28EE" w:rsidRDefault="001D14A1" w:rsidP="002361B0">
            <w:pPr>
              <w:widowControl w:val="0"/>
              <w:tabs>
                <w:tab w:val="left" w:pos="10335"/>
              </w:tabs>
              <w:autoSpaceDE w:val="0"/>
              <w:autoSpaceDN w:val="0"/>
              <w:adjustRightInd w:val="0"/>
              <w:spacing w:after="0" w:line="240" w:lineRule="auto"/>
              <w:rPr>
                <w:rFonts w:ascii="Garamond" w:eastAsia="Calibri" w:hAnsi="Garamond" w:cs="Times New Roman"/>
                <w:sz w:val="24"/>
                <w:szCs w:val="24"/>
              </w:rPr>
            </w:pPr>
            <w:r w:rsidRPr="006F28EE">
              <w:rPr>
                <w:rFonts w:ascii="Garamond" w:eastAsia="Calibri" w:hAnsi="Garamond" w:cs="Times New Roman"/>
                <w:sz w:val="24"/>
                <w:szCs w:val="24"/>
              </w:rPr>
              <w:t>a</w:t>
            </w:r>
          </w:p>
        </w:tc>
        <w:tc>
          <w:tcPr>
            <w:tcW w:w="8617" w:type="dxa"/>
          </w:tcPr>
          <w:p w14:paraId="75FA63DE" w14:textId="77777777" w:rsidR="001D14A1" w:rsidRPr="006F28EE" w:rsidRDefault="001D14A1" w:rsidP="002361B0">
            <w:pPr>
              <w:widowControl w:val="0"/>
              <w:tabs>
                <w:tab w:val="left" w:pos="10335"/>
              </w:tabs>
              <w:autoSpaceDE w:val="0"/>
              <w:autoSpaceDN w:val="0"/>
              <w:adjustRightInd w:val="0"/>
              <w:spacing w:after="0" w:line="240" w:lineRule="auto"/>
              <w:rPr>
                <w:rFonts w:ascii="Garamond" w:eastAsia="Calibri" w:hAnsi="Garamond" w:cs="Times New Roman"/>
                <w:sz w:val="24"/>
                <w:szCs w:val="24"/>
              </w:rPr>
            </w:pPr>
            <w:r w:rsidRPr="006F28EE">
              <w:rPr>
                <w:rFonts w:ascii="Garamond" w:eastAsia="Calibri" w:hAnsi="Garamond" w:cs="Times New Roman"/>
                <w:sz w:val="24"/>
                <w:szCs w:val="24"/>
              </w:rPr>
              <w:t xml:space="preserve">Konfigurimi dhe rregullimi i parametrave të pajisjeve të lundrimit, nëse është e aplikueshme </w:t>
            </w:r>
          </w:p>
        </w:tc>
      </w:tr>
      <w:tr w:rsidR="001D14A1" w:rsidRPr="006F28EE" w14:paraId="0659EFD3" w14:textId="77777777" w:rsidTr="002361B0">
        <w:tc>
          <w:tcPr>
            <w:tcW w:w="959" w:type="dxa"/>
          </w:tcPr>
          <w:p w14:paraId="2E9E3BBD" w14:textId="77777777" w:rsidR="001D14A1" w:rsidRPr="006F28EE" w:rsidRDefault="001D14A1" w:rsidP="002361B0">
            <w:pPr>
              <w:widowControl w:val="0"/>
              <w:tabs>
                <w:tab w:val="left" w:pos="10335"/>
              </w:tabs>
              <w:autoSpaceDE w:val="0"/>
              <w:autoSpaceDN w:val="0"/>
              <w:adjustRightInd w:val="0"/>
              <w:spacing w:after="0" w:line="240" w:lineRule="auto"/>
              <w:rPr>
                <w:rFonts w:ascii="Garamond" w:eastAsia="Calibri" w:hAnsi="Garamond" w:cs="Times New Roman"/>
                <w:sz w:val="24"/>
                <w:szCs w:val="24"/>
              </w:rPr>
            </w:pPr>
            <w:r w:rsidRPr="006F28EE">
              <w:rPr>
                <w:rFonts w:ascii="Garamond" w:eastAsia="Calibri" w:hAnsi="Garamond" w:cs="Times New Roman"/>
                <w:sz w:val="24"/>
                <w:szCs w:val="24"/>
              </w:rPr>
              <w:t>b</w:t>
            </w:r>
          </w:p>
        </w:tc>
        <w:tc>
          <w:tcPr>
            <w:tcW w:w="8617" w:type="dxa"/>
          </w:tcPr>
          <w:p w14:paraId="07669B21" w14:textId="77777777" w:rsidR="001D14A1" w:rsidRPr="006F28EE" w:rsidRDefault="001D14A1" w:rsidP="002361B0">
            <w:pPr>
              <w:widowControl w:val="0"/>
              <w:tabs>
                <w:tab w:val="left" w:pos="10335"/>
              </w:tabs>
              <w:autoSpaceDE w:val="0"/>
              <w:autoSpaceDN w:val="0"/>
              <w:adjustRightInd w:val="0"/>
              <w:spacing w:after="0" w:line="240" w:lineRule="auto"/>
              <w:rPr>
                <w:rFonts w:ascii="Garamond" w:eastAsia="Calibri" w:hAnsi="Garamond" w:cs="Times New Roman"/>
                <w:sz w:val="24"/>
                <w:szCs w:val="24"/>
              </w:rPr>
            </w:pPr>
            <w:r w:rsidRPr="006F28EE">
              <w:rPr>
                <w:rFonts w:ascii="Garamond" w:eastAsia="Calibri" w:hAnsi="Garamond" w:cs="Times New Roman"/>
                <w:sz w:val="24"/>
                <w:szCs w:val="24"/>
              </w:rPr>
              <w:t xml:space="preserve">Procedurat e mbërritjes, kontrollet e lartësimatësit </w:t>
            </w:r>
          </w:p>
        </w:tc>
      </w:tr>
      <w:tr w:rsidR="001D14A1" w:rsidRPr="006F28EE" w14:paraId="02858D5B" w14:textId="77777777" w:rsidTr="002361B0">
        <w:tc>
          <w:tcPr>
            <w:tcW w:w="959" w:type="dxa"/>
          </w:tcPr>
          <w:p w14:paraId="435212EC" w14:textId="77777777" w:rsidR="001D14A1" w:rsidRPr="006F28EE" w:rsidRDefault="001D14A1" w:rsidP="002361B0">
            <w:pPr>
              <w:widowControl w:val="0"/>
              <w:tabs>
                <w:tab w:val="left" w:pos="10335"/>
              </w:tabs>
              <w:autoSpaceDE w:val="0"/>
              <w:autoSpaceDN w:val="0"/>
              <w:adjustRightInd w:val="0"/>
              <w:spacing w:after="0" w:line="240" w:lineRule="auto"/>
              <w:rPr>
                <w:rFonts w:ascii="Garamond" w:eastAsia="Calibri" w:hAnsi="Garamond" w:cs="Times New Roman"/>
                <w:sz w:val="24"/>
                <w:szCs w:val="24"/>
              </w:rPr>
            </w:pPr>
            <w:r w:rsidRPr="006F28EE">
              <w:rPr>
                <w:rFonts w:ascii="Garamond" w:eastAsia="Calibri" w:hAnsi="Garamond" w:cs="Times New Roman"/>
                <w:sz w:val="24"/>
                <w:szCs w:val="24"/>
              </w:rPr>
              <w:t>c</w:t>
            </w:r>
          </w:p>
        </w:tc>
        <w:tc>
          <w:tcPr>
            <w:tcW w:w="8617" w:type="dxa"/>
          </w:tcPr>
          <w:p w14:paraId="3EACB416" w14:textId="77777777" w:rsidR="001D14A1" w:rsidRPr="006F28EE" w:rsidRDefault="001D14A1" w:rsidP="002361B0">
            <w:pPr>
              <w:widowControl w:val="0"/>
              <w:tabs>
                <w:tab w:val="left" w:pos="10335"/>
              </w:tabs>
              <w:autoSpaceDE w:val="0"/>
              <w:autoSpaceDN w:val="0"/>
              <w:adjustRightInd w:val="0"/>
              <w:spacing w:after="0" w:line="240" w:lineRule="auto"/>
              <w:rPr>
                <w:rFonts w:ascii="Garamond" w:eastAsia="Calibri" w:hAnsi="Garamond" w:cs="Times New Roman"/>
                <w:sz w:val="24"/>
                <w:szCs w:val="24"/>
              </w:rPr>
            </w:pPr>
            <w:r w:rsidRPr="006F28EE">
              <w:rPr>
                <w:rFonts w:ascii="Garamond" w:eastAsia="Calibri" w:hAnsi="Garamond" w:cs="Times New Roman"/>
                <w:sz w:val="24"/>
                <w:szCs w:val="24"/>
              </w:rPr>
              <w:t xml:space="preserve">Kufizimet e lartësisë dhe shpejtësisë, nëse është e aplikueshme </w:t>
            </w:r>
          </w:p>
        </w:tc>
      </w:tr>
      <w:tr w:rsidR="001D14A1" w:rsidRPr="006F28EE" w14:paraId="1132403C" w14:textId="77777777" w:rsidTr="002361B0">
        <w:tc>
          <w:tcPr>
            <w:tcW w:w="959" w:type="dxa"/>
          </w:tcPr>
          <w:p w14:paraId="588C9BF9" w14:textId="77777777" w:rsidR="001D14A1" w:rsidRPr="006F28EE" w:rsidRDefault="001D14A1" w:rsidP="002361B0">
            <w:pPr>
              <w:widowControl w:val="0"/>
              <w:tabs>
                <w:tab w:val="left" w:pos="10335"/>
              </w:tabs>
              <w:autoSpaceDE w:val="0"/>
              <w:autoSpaceDN w:val="0"/>
              <w:adjustRightInd w:val="0"/>
              <w:spacing w:after="0" w:line="240" w:lineRule="auto"/>
              <w:rPr>
                <w:rFonts w:ascii="Garamond" w:eastAsia="Calibri" w:hAnsi="Garamond" w:cs="Times New Roman"/>
                <w:sz w:val="24"/>
                <w:szCs w:val="24"/>
              </w:rPr>
            </w:pPr>
            <w:r w:rsidRPr="006F28EE">
              <w:rPr>
                <w:rFonts w:ascii="Garamond" w:eastAsia="Calibri" w:hAnsi="Garamond" w:cs="Times New Roman"/>
                <w:sz w:val="24"/>
                <w:szCs w:val="24"/>
              </w:rPr>
              <w:t>d</w:t>
            </w:r>
          </w:p>
        </w:tc>
        <w:tc>
          <w:tcPr>
            <w:tcW w:w="8617" w:type="dxa"/>
          </w:tcPr>
          <w:p w14:paraId="254876FA" w14:textId="74E29DC5" w:rsidR="001D14A1" w:rsidRPr="006F28EE" w:rsidRDefault="001D14A1" w:rsidP="002361B0">
            <w:pPr>
              <w:widowControl w:val="0"/>
              <w:tabs>
                <w:tab w:val="left" w:pos="10335"/>
              </w:tabs>
              <w:autoSpaceDE w:val="0"/>
              <w:autoSpaceDN w:val="0"/>
              <w:adjustRightInd w:val="0"/>
              <w:spacing w:after="0" w:line="240" w:lineRule="auto"/>
              <w:rPr>
                <w:rFonts w:ascii="Garamond" w:eastAsia="Calibri" w:hAnsi="Garamond" w:cs="Times New Roman"/>
                <w:sz w:val="24"/>
                <w:szCs w:val="24"/>
              </w:rPr>
            </w:pPr>
            <w:r w:rsidRPr="006F28EE">
              <w:rPr>
                <w:rFonts w:ascii="Garamond" w:eastAsia="Calibri" w:hAnsi="Garamond" w:cs="Times New Roman"/>
                <w:sz w:val="24"/>
                <w:szCs w:val="24"/>
              </w:rPr>
              <w:t xml:space="preserve">Mbërritja me PBN (nëse </w:t>
            </w:r>
            <w:r w:rsidR="00262960" w:rsidRPr="006F28EE">
              <w:rPr>
                <w:rFonts w:ascii="Garamond" w:eastAsia="Calibri" w:hAnsi="Garamond" w:cs="Times New Roman"/>
                <w:sz w:val="24"/>
                <w:szCs w:val="24"/>
              </w:rPr>
              <w:t>aplikohe</w:t>
            </w:r>
            <w:r w:rsidR="00AA1337" w:rsidRPr="006F28EE">
              <w:rPr>
                <w:rFonts w:ascii="Garamond" w:eastAsia="Calibri" w:hAnsi="Garamond" w:cs="Times New Roman"/>
                <w:sz w:val="24"/>
                <w:szCs w:val="24"/>
              </w:rPr>
              <w:t>t</w:t>
            </w:r>
            <w:r w:rsidRPr="006F28EE">
              <w:rPr>
                <w:rFonts w:ascii="Garamond" w:eastAsia="Calibri" w:hAnsi="Garamond" w:cs="Times New Roman"/>
                <w:sz w:val="24"/>
                <w:szCs w:val="24"/>
              </w:rPr>
              <w:t xml:space="preserve">): </w:t>
            </w:r>
          </w:p>
          <w:p w14:paraId="6809254B" w14:textId="77777777" w:rsidR="001D14A1" w:rsidRPr="006F28EE" w:rsidRDefault="001D14A1" w:rsidP="004812E5">
            <w:pPr>
              <w:widowControl w:val="0"/>
              <w:numPr>
                <w:ilvl w:val="0"/>
                <w:numId w:val="5"/>
              </w:numPr>
              <w:tabs>
                <w:tab w:val="left" w:pos="10335"/>
              </w:tabs>
              <w:autoSpaceDE w:val="0"/>
              <w:autoSpaceDN w:val="0"/>
              <w:adjustRightInd w:val="0"/>
              <w:spacing w:after="0" w:line="240" w:lineRule="auto"/>
              <w:ind w:left="0" w:firstLine="0"/>
              <w:contextualSpacing/>
              <w:rPr>
                <w:rFonts w:ascii="Garamond" w:eastAsia="Calibri" w:hAnsi="Garamond" w:cs="Times New Roman"/>
                <w:sz w:val="24"/>
                <w:szCs w:val="24"/>
              </w:rPr>
            </w:pPr>
            <w:r w:rsidRPr="006F28EE">
              <w:rPr>
                <w:rFonts w:ascii="Garamond" w:eastAsia="Calibri" w:hAnsi="Garamond" w:cs="Times New Roman"/>
                <w:sz w:val="24"/>
                <w:szCs w:val="24"/>
              </w:rPr>
              <w:t xml:space="preserve">Kryhet kontroll nëse është ngarkuar procedura e saktë në sistemin e lundrimit; dhe </w:t>
            </w:r>
          </w:p>
          <w:p w14:paraId="41E88B3B" w14:textId="77777777" w:rsidR="001D14A1" w:rsidRPr="006F28EE" w:rsidRDefault="001D14A1" w:rsidP="004812E5">
            <w:pPr>
              <w:widowControl w:val="0"/>
              <w:numPr>
                <w:ilvl w:val="0"/>
                <w:numId w:val="5"/>
              </w:numPr>
              <w:tabs>
                <w:tab w:val="left" w:pos="10335"/>
              </w:tabs>
              <w:autoSpaceDE w:val="0"/>
              <w:autoSpaceDN w:val="0"/>
              <w:adjustRightInd w:val="0"/>
              <w:spacing w:after="0" w:line="240" w:lineRule="auto"/>
              <w:ind w:left="0" w:firstLine="0"/>
              <w:contextualSpacing/>
              <w:rPr>
                <w:rFonts w:ascii="Garamond" w:eastAsia="Calibri" w:hAnsi="Garamond" w:cs="Times New Roman"/>
                <w:sz w:val="24"/>
                <w:szCs w:val="24"/>
              </w:rPr>
            </w:pPr>
            <w:r w:rsidRPr="006F28EE">
              <w:rPr>
                <w:rFonts w:ascii="Garamond" w:eastAsia="Calibri" w:hAnsi="Garamond" w:cs="Times New Roman"/>
                <w:sz w:val="24"/>
                <w:szCs w:val="24"/>
              </w:rPr>
              <w:t>Kryhet kontroll i dyfishtë mes ekranit të sistemit të lundrimit dhe grafikut të nisjes.</w:t>
            </w:r>
          </w:p>
        </w:tc>
      </w:tr>
      <w:tr w:rsidR="001D14A1" w:rsidRPr="006F28EE" w14:paraId="06B03C8D" w14:textId="77777777" w:rsidTr="002361B0">
        <w:tc>
          <w:tcPr>
            <w:tcW w:w="9576" w:type="dxa"/>
            <w:gridSpan w:val="2"/>
            <w:shd w:val="clear" w:color="auto" w:fill="D9D9D9"/>
          </w:tcPr>
          <w:p w14:paraId="4FD7038E" w14:textId="77777777" w:rsidR="001D14A1" w:rsidRPr="006F28EE" w:rsidRDefault="001D14A1" w:rsidP="002361B0">
            <w:pPr>
              <w:widowControl w:val="0"/>
              <w:tabs>
                <w:tab w:val="left" w:pos="10335"/>
              </w:tabs>
              <w:autoSpaceDE w:val="0"/>
              <w:autoSpaceDN w:val="0"/>
              <w:adjustRightInd w:val="0"/>
              <w:spacing w:after="0" w:line="240" w:lineRule="auto"/>
              <w:rPr>
                <w:rFonts w:ascii="Garamond" w:eastAsia="Calibri" w:hAnsi="Garamond" w:cs="Times New Roman"/>
                <w:sz w:val="24"/>
                <w:szCs w:val="24"/>
              </w:rPr>
            </w:pPr>
            <w:r w:rsidRPr="006F28EE">
              <w:rPr>
                <w:rFonts w:ascii="Garamond" w:eastAsia="Calibri" w:hAnsi="Garamond" w:cs="Times New Roman"/>
                <w:sz w:val="24"/>
                <w:szCs w:val="24"/>
              </w:rPr>
              <w:t>SEKSIONI 4 — OPERIMET 3D (</w:t>
            </w:r>
            <w:r w:rsidRPr="006F28EE">
              <w:rPr>
                <w:rFonts w:ascii="Garamond" w:eastAsia="Calibri" w:hAnsi="Garamond" w:cs="Times New Roman"/>
                <w:sz w:val="24"/>
                <w:szCs w:val="24"/>
                <w:vertAlign w:val="superscript"/>
              </w:rPr>
              <w:t>+</w:t>
            </w:r>
            <w:r w:rsidRPr="006F28EE">
              <w:rPr>
                <w:rFonts w:ascii="Garamond" w:eastAsia="Calibri" w:hAnsi="Garamond" w:cs="Times New Roman"/>
                <w:sz w:val="24"/>
                <w:szCs w:val="24"/>
              </w:rPr>
              <w:t xml:space="preserve">) </w:t>
            </w:r>
          </w:p>
        </w:tc>
      </w:tr>
      <w:tr w:rsidR="001D14A1" w:rsidRPr="006F28EE" w14:paraId="70396BE6" w14:textId="77777777" w:rsidTr="002361B0">
        <w:tc>
          <w:tcPr>
            <w:tcW w:w="959" w:type="dxa"/>
          </w:tcPr>
          <w:p w14:paraId="320F9828" w14:textId="77777777" w:rsidR="001D14A1" w:rsidRPr="006F28EE" w:rsidRDefault="001D14A1" w:rsidP="002361B0">
            <w:pPr>
              <w:widowControl w:val="0"/>
              <w:tabs>
                <w:tab w:val="left" w:pos="10335"/>
              </w:tabs>
              <w:autoSpaceDE w:val="0"/>
              <w:autoSpaceDN w:val="0"/>
              <w:adjustRightInd w:val="0"/>
              <w:spacing w:after="0" w:line="240" w:lineRule="auto"/>
              <w:rPr>
                <w:rFonts w:ascii="Garamond" w:eastAsia="Calibri" w:hAnsi="Garamond" w:cs="Times New Roman"/>
                <w:sz w:val="24"/>
                <w:szCs w:val="24"/>
              </w:rPr>
            </w:pPr>
            <w:r w:rsidRPr="006F28EE">
              <w:rPr>
                <w:rFonts w:ascii="Garamond" w:eastAsia="Calibri" w:hAnsi="Garamond" w:cs="Times New Roman"/>
                <w:sz w:val="24"/>
                <w:szCs w:val="24"/>
              </w:rPr>
              <w:t>a</w:t>
            </w:r>
          </w:p>
        </w:tc>
        <w:tc>
          <w:tcPr>
            <w:tcW w:w="8617" w:type="dxa"/>
          </w:tcPr>
          <w:p w14:paraId="1B4D1372" w14:textId="77777777" w:rsidR="001D14A1" w:rsidRPr="006F28EE" w:rsidRDefault="001D14A1" w:rsidP="002361B0">
            <w:pPr>
              <w:widowControl w:val="0"/>
              <w:tabs>
                <w:tab w:val="left" w:pos="10335"/>
              </w:tabs>
              <w:autoSpaceDE w:val="0"/>
              <w:autoSpaceDN w:val="0"/>
              <w:adjustRightInd w:val="0"/>
              <w:spacing w:after="0" w:line="240" w:lineRule="auto"/>
              <w:rPr>
                <w:rFonts w:ascii="Garamond" w:eastAsia="Calibri" w:hAnsi="Garamond" w:cs="Times New Roman"/>
                <w:sz w:val="24"/>
                <w:szCs w:val="24"/>
              </w:rPr>
            </w:pPr>
            <w:r w:rsidRPr="006F28EE">
              <w:rPr>
                <w:rFonts w:ascii="Garamond" w:eastAsia="Calibri" w:hAnsi="Garamond" w:cs="Times New Roman"/>
                <w:sz w:val="24"/>
                <w:szCs w:val="24"/>
              </w:rPr>
              <w:t xml:space="preserve">Konfigurimi dhe kontrolli i pajisjeve të lundrimit </w:t>
            </w:r>
          </w:p>
          <w:p w14:paraId="76EFB8E1" w14:textId="77777777" w:rsidR="001D14A1" w:rsidRPr="006F28EE" w:rsidRDefault="001D14A1" w:rsidP="002361B0">
            <w:pPr>
              <w:widowControl w:val="0"/>
              <w:tabs>
                <w:tab w:val="left" w:pos="10335"/>
              </w:tabs>
              <w:autoSpaceDE w:val="0"/>
              <w:autoSpaceDN w:val="0"/>
              <w:adjustRightInd w:val="0"/>
              <w:spacing w:after="0" w:line="240" w:lineRule="auto"/>
              <w:rPr>
                <w:rFonts w:ascii="Garamond" w:eastAsia="Calibri" w:hAnsi="Garamond" w:cs="Times New Roman"/>
                <w:sz w:val="24"/>
                <w:szCs w:val="24"/>
              </w:rPr>
            </w:pPr>
            <w:r w:rsidRPr="006F28EE">
              <w:rPr>
                <w:rFonts w:ascii="Garamond" w:eastAsia="Calibri" w:hAnsi="Garamond" w:cs="Times New Roman"/>
                <w:sz w:val="24"/>
                <w:szCs w:val="24"/>
              </w:rPr>
              <w:t xml:space="preserve">Kontrolli i këndit të Shtegut Vertikal </w:t>
            </w:r>
          </w:p>
          <w:p w14:paraId="65947FFB" w14:textId="77777777" w:rsidR="001D14A1" w:rsidRPr="006F28EE" w:rsidRDefault="001D14A1" w:rsidP="002361B0">
            <w:pPr>
              <w:widowControl w:val="0"/>
              <w:tabs>
                <w:tab w:val="left" w:pos="10335"/>
              </w:tabs>
              <w:autoSpaceDE w:val="0"/>
              <w:autoSpaceDN w:val="0"/>
              <w:adjustRightInd w:val="0"/>
              <w:spacing w:after="0" w:line="240" w:lineRule="auto"/>
              <w:rPr>
                <w:rFonts w:ascii="Garamond" w:eastAsia="Calibri" w:hAnsi="Garamond" w:cs="Times New Roman"/>
                <w:sz w:val="24"/>
                <w:szCs w:val="24"/>
              </w:rPr>
            </w:pPr>
            <w:r w:rsidRPr="006F28EE">
              <w:rPr>
                <w:rFonts w:ascii="Garamond" w:eastAsia="Calibri" w:hAnsi="Garamond" w:cs="Times New Roman"/>
                <w:sz w:val="24"/>
                <w:szCs w:val="24"/>
              </w:rPr>
              <w:t xml:space="preserve">Për RNP APCH: </w:t>
            </w:r>
          </w:p>
          <w:p w14:paraId="0CFE9DEC" w14:textId="3C4C3440" w:rsidR="001D14A1" w:rsidRPr="006F28EE" w:rsidRDefault="001D14A1" w:rsidP="00F01F88">
            <w:pPr>
              <w:widowControl w:val="0"/>
              <w:tabs>
                <w:tab w:val="left" w:pos="10335"/>
              </w:tabs>
              <w:autoSpaceDE w:val="0"/>
              <w:autoSpaceDN w:val="0"/>
              <w:adjustRightInd w:val="0"/>
              <w:spacing w:after="0" w:line="240" w:lineRule="auto"/>
              <w:contextualSpacing/>
              <w:rPr>
                <w:rFonts w:ascii="Garamond" w:eastAsia="Calibri" w:hAnsi="Garamond" w:cs="Times New Roman"/>
                <w:sz w:val="24"/>
                <w:szCs w:val="24"/>
              </w:rPr>
            </w:pPr>
            <w:r w:rsidRPr="006F28EE">
              <w:rPr>
                <w:rFonts w:ascii="Garamond" w:eastAsia="Calibri" w:hAnsi="Garamond" w:cs="Times New Roman"/>
                <w:sz w:val="24"/>
                <w:szCs w:val="24"/>
              </w:rPr>
              <w:t>K</w:t>
            </w:r>
            <w:r w:rsidR="00B9561B" w:rsidRPr="006F28EE">
              <w:rPr>
                <w:rFonts w:ascii="Garamond" w:eastAsia="Calibri" w:hAnsi="Garamond" w:cs="Times New Roman"/>
                <w:sz w:val="24"/>
                <w:szCs w:val="24"/>
              </w:rPr>
              <w:t>-k</w:t>
            </w:r>
            <w:r w:rsidRPr="006F28EE">
              <w:rPr>
                <w:rFonts w:ascii="Garamond" w:eastAsia="Calibri" w:hAnsi="Garamond" w:cs="Times New Roman"/>
                <w:sz w:val="24"/>
                <w:szCs w:val="24"/>
              </w:rPr>
              <w:t xml:space="preserve">ryhet kontroll nëse është ngarkuar procedura e saktë në sistemin e lundrimit; dhe </w:t>
            </w:r>
          </w:p>
          <w:p w14:paraId="1EFD2321" w14:textId="2BB7D63B" w:rsidR="001D14A1" w:rsidRPr="006F28EE" w:rsidRDefault="001D14A1" w:rsidP="00F01F88">
            <w:pPr>
              <w:widowControl w:val="0"/>
              <w:tabs>
                <w:tab w:val="left" w:pos="10335"/>
              </w:tabs>
              <w:autoSpaceDE w:val="0"/>
              <w:autoSpaceDN w:val="0"/>
              <w:adjustRightInd w:val="0"/>
              <w:spacing w:after="0" w:line="240" w:lineRule="auto"/>
              <w:contextualSpacing/>
              <w:rPr>
                <w:rFonts w:ascii="Garamond" w:eastAsia="Calibri" w:hAnsi="Garamond" w:cs="Times New Roman"/>
                <w:sz w:val="24"/>
                <w:szCs w:val="24"/>
              </w:rPr>
            </w:pPr>
            <w:r w:rsidRPr="006F28EE">
              <w:rPr>
                <w:rFonts w:ascii="Garamond" w:eastAsia="Calibri" w:hAnsi="Garamond" w:cs="Times New Roman"/>
                <w:sz w:val="24"/>
                <w:szCs w:val="24"/>
              </w:rPr>
              <w:t>K</w:t>
            </w:r>
            <w:r w:rsidR="00B9561B" w:rsidRPr="006F28EE">
              <w:rPr>
                <w:rFonts w:ascii="Garamond" w:eastAsia="Calibri" w:hAnsi="Garamond" w:cs="Times New Roman"/>
                <w:sz w:val="24"/>
                <w:szCs w:val="24"/>
              </w:rPr>
              <w:t>-k</w:t>
            </w:r>
            <w:r w:rsidRPr="006F28EE">
              <w:rPr>
                <w:rFonts w:ascii="Garamond" w:eastAsia="Calibri" w:hAnsi="Garamond" w:cs="Times New Roman"/>
                <w:sz w:val="24"/>
                <w:szCs w:val="24"/>
              </w:rPr>
              <w:t>ryhet kontroll i dyfishtë mes ekranit të sistemit të lundrimit dhe grafikut të nisjes.</w:t>
            </w:r>
          </w:p>
        </w:tc>
      </w:tr>
      <w:tr w:rsidR="001D14A1" w:rsidRPr="006F28EE" w14:paraId="49068BB2" w14:textId="77777777" w:rsidTr="002361B0">
        <w:tc>
          <w:tcPr>
            <w:tcW w:w="959" w:type="dxa"/>
          </w:tcPr>
          <w:p w14:paraId="65ED3842" w14:textId="77777777" w:rsidR="001D14A1" w:rsidRPr="006F28EE" w:rsidRDefault="001D14A1" w:rsidP="002361B0">
            <w:pPr>
              <w:widowControl w:val="0"/>
              <w:tabs>
                <w:tab w:val="left" w:pos="10335"/>
              </w:tabs>
              <w:autoSpaceDE w:val="0"/>
              <w:autoSpaceDN w:val="0"/>
              <w:adjustRightInd w:val="0"/>
              <w:spacing w:after="0" w:line="240" w:lineRule="auto"/>
              <w:rPr>
                <w:rFonts w:ascii="Garamond" w:eastAsia="Calibri" w:hAnsi="Garamond" w:cs="Times New Roman"/>
                <w:sz w:val="24"/>
                <w:szCs w:val="24"/>
              </w:rPr>
            </w:pPr>
            <w:r w:rsidRPr="006F28EE">
              <w:rPr>
                <w:rFonts w:ascii="Garamond" w:eastAsia="Calibri" w:hAnsi="Garamond" w:cs="Times New Roman"/>
                <w:sz w:val="24"/>
                <w:szCs w:val="24"/>
              </w:rPr>
              <w:t>b</w:t>
            </w:r>
          </w:p>
        </w:tc>
        <w:tc>
          <w:tcPr>
            <w:tcW w:w="8617" w:type="dxa"/>
          </w:tcPr>
          <w:p w14:paraId="589436C8" w14:textId="77777777" w:rsidR="001D14A1" w:rsidRPr="006F28EE" w:rsidRDefault="001D14A1" w:rsidP="002361B0">
            <w:pPr>
              <w:widowControl w:val="0"/>
              <w:tabs>
                <w:tab w:val="left" w:pos="10335"/>
              </w:tabs>
              <w:autoSpaceDE w:val="0"/>
              <w:autoSpaceDN w:val="0"/>
              <w:adjustRightInd w:val="0"/>
              <w:spacing w:after="0" w:line="240" w:lineRule="auto"/>
              <w:rPr>
                <w:rFonts w:ascii="Garamond" w:eastAsia="Calibri" w:hAnsi="Garamond" w:cs="Times New Roman"/>
                <w:sz w:val="24"/>
                <w:szCs w:val="24"/>
              </w:rPr>
            </w:pPr>
            <w:r w:rsidRPr="006F28EE">
              <w:rPr>
                <w:rFonts w:ascii="Garamond" w:eastAsia="Calibri" w:hAnsi="Garamond" w:cs="Times New Roman"/>
                <w:sz w:val="24"/>
                <w:szCs w:val="24"/>
              </w:rPr>
              <w:t>Instruksionet për procedurat e afrimit dhe uljes, duke përfshirë kontrollin e zbritjes/afrimit/uljes</w:t>
            </w:r>
          </w:p>
        </w:tc>
      </w:tr>
      <w:tr w:rsidR="001D14A1" w:rsidRPr="006F28EE" w14:paraId="25135FB0" w14:textId="77777777" w:rsidTr="002361B0">
        <w:tc>
          <w:tcPr>
            <w:tcW w:w="959" w:type="dxa"/>
          </w:tcPr>
          <w:p w14:paraId="1B29FADE" w14:textId="18BDDEBF" w:rsidR="001D14A1" w:rsidRPr="006F28EE" w:rsidRDefault="001D14A1" w:rsidP="002361B0">
            <w:pPr>
              <w:widowControl w:val="0"/>
              <w:tabs>
                <w:tab w:val="left" w:pos="10335"/>
              </w:tabs>
              <w:autoSpaceDE w:val="0"/>
              <w:autoSpaceDN w:val="0"/>
              <w:adjustRightInd w:val="0"/>
              <w:spacing w:after="0" w:line="240" w:lineRule="auto"/>
              <w:rPr>
                <w:rFonts w:ascii="Garamond" w:eastAsia="Calibri" w:hAnsi="Garamond" w:cs="Times New Roman"/>
                <w:sz w:val="24"/>
                <w:szCs w:val="24"/>
              </w:rPr>
            </w:pPr>
            <w:r w:rsidRPr="006F28EE">
              <w:rPr>
                <w:rFonts w:ascii="Garamond" w:eastAsia="Calibri" w:hAnsi="Garamond" w:cs="Times New Roman"/>
                <w:sz w:val="24"/>
                <w:szCs w:val="24"/>
              </w:rPr>
              <w:t>c</w:t>
            </w:r>
            <w:r w:rsidR="00F2789A" w:rsidRPr="006F28EE">
              <w:rPr>
                <w:rFonts w:ascii="Garamond" w:eastAsia="Calibri" w:hAnsi="Garamond" w:cs="Times New Roman"/>
                <w:sz w:val="24"/>
                <w:szCs w:val="24"/>
              </w:rPr>
              <w:t xml:space="preserve"> </w:t>
            </w:r>
            <w:r w:rsidRPr="006F28EE">
              <w:rPr>
                <w:rFonts w:ascii="Garamond" w:eastAsia="Calibri" w:hAnsi="Garamond" w:cs="Times New Roman"/>
                <w:sz w:val="24"/>
                <w:szCs w:val="24"/>
              </w:rPr>
              <w:t>(</w:t>
            </w:r>
            <w:r w:rsidRPr="006F28EE">
              <w:rPr>
                <w:rFonts w:ascii="Garamond" w:eastAsia="Calibri" w:hAnsi="Garamond" w:cs="Times New Roman"/>
                <w:sz w:val="24"/>
                <w:szCs w:val="24"/>
                <w:vertAlign w:val="superscript"/>
              </w:rPr>
              <w:t>*</w:t>
            </w:r>
            <w:r w:rsidRPr="006F28EE">
              <w:rPr>
                <w:rFonts w:ascii="Garamond" w:eastAsia="Calibri" w:hAnsi="Garamond" w:cs="Times New Roman"/>
                <w:sz w:val="24"/>
                <w:szCs w:val="24"/>
              </w:rPr>
              <w:t>)</w:t>
            </w:r>
          </w:p>
        </w:tc>
        <w:tc>
          <w:tcPr>
            <w:tcW w:w="8617" w:type="dxa"/>
          </w:tcPr>
          <w:p w14:paraId="3489C9E7" w14:textId="77777777" w:rsidR="001D14A1" w:rsidRPr="006F28EE" w:rsidRDefault="001D14A1" w:rsidP="002361B0">
            <w:pPr>
              <w:widowControl w:val="0"/>
              <w:tabs>
                <w:tab w:val="left" w:pos="10335"/>
              </w:tabs>
              <w:autoSpaceDE w:val="0"/>
              <w:autoSpaceDN w:val="0"/>
              <w:adjustRightInd w:val="0"/>
              <w:spacing w:after="0" w:line="240" w:lineRule="auto"/>
              <w:rPr>
                <w:rFonts w:ascii="Garamond" w:eastAsia="Calibri" w:hAnsi="Garamond" w:cs="Times New Roman"/>
                <w:sz w:val="24"/>
                <w:szCs w:val="24"/>
              </w:rPr>
            </w:pPr>
            <w:r w:rsidRPr="006F28EE">
              <w:rPr>
                <w:rFonts w:ascii="Garamond" w:eastAsia="Calibri" w:hAnsi="Garamond" w:cs="Times New Roman"/>
                <w:sz w:val="24"/>
                <w:szCs w:val="24"/>
              </w:rPr>
              <w:t xml:space="preserve">Procedura e mbajtjes/pritjes </w:t>
            </w:r>
          </w:p>
        </w:tc>
      </w:tr>
      <w:tr w:rsidR="001D14A1" w:rsidRPr="006F28EE" w14:paraId="3542ACCB" w14:textId="77777777" w:rsidTr="002361B0">
        <w:tc>
          <w:tcPr>
            <w:tcW w:w="959" w:type="dxa"/>
          </w:tcPr>
          <w:p w14:paraId="734AA253" w14:textId="77777777" w:rsidR="001D14A1" w:rsidRPr="006F28EE" w:rsidRDefault="001D14A1" w:rsidP="002361B0">
            <w:pPr>
              <w:widowControl w:val="0"/>
              <w:tabs>
                <w:tab w:val="left" w:pos="10335"/>
              </w:tabs>
              <w:autoSpaceDE w:val="0"/>
              <w:autoSpaceDN w:val="0"/>
              <w:adjustRightInd w:val="0"/>
              <w:spacing w:after="0" w:line="240" w:lineRule="auto"/>
              <w:rPr>
                <w:rFonts w:ascii="Garamond" w:eastAsia="Calibri" w:hAnsi="Garamond" w:cs="Times New Roman"/>
                <w:sz w:val="24"/>
                <w:szCs w:val="24"/>
              </w:rPr>
            </w:pPr>
            <w:r w:rsidRPr="006F28EE">
              <w:rPr>
                <w:rFonts w:ascii="Garamond" w:eastAsia="Calibri" w:hAnsi="Garamond" w:cs="Times New Roman"/>
                <w:sz w:val="24"/>
                <w:szCs w:val="24"/>
              </w:rPr>
              <w:t>d</w:t>
            </w:r>
          </w:p>
        </w:tc>
        <w:tc>
          <w:tcPr>
            <w:tcW w:w="8617" w:type="dxa"/>
          </w:tcPr>
          <w:p w14:paraId="11423D9F" w14:textId="77777777" w:rsidR="001D14A1" w:rsidRPr="006F28EE" w:rsidRDefault="001D14A1" w:rsidP="002361B0">
            <w:pPr>
              <w:widowControl w:val="0"/>
              <w:tabs>
                <w:tab w:val="left" w:pos="10335"/>
              </w:tabs>
              <w:autoSpaceDE w:val="0"/>
              <w:autoSpaceDN w:val="0"/>
              <w:adjustRightInd w:val="0"/>
              <w:spacing w:after="0" w:line="240" w:lineRule="auto"/>
              <w:rPr>
                <w:rFonts w:ascii="Garamond" w:eastAsia="Calibri" w:hAnsi="Garamond" w:cs="Times New Roman"/>
                <w:sz w:val="24"/>
                <w:szCs w:val="24"/>
              </w:rPr>
            </w:pPr>
            <w:r w:rsidRPr="006F28EE">
              <w:rPr>
                <w:rFonts w:ascii="Garamond" w:eastAsia="Calibri" w:hAnsi="Garamond" w:cs="Times New Roman"/>
                <w:sz w:val="24"/>
                <w:szCs w:val="24"/>
              </w:rPr>
              <w:t>Përputhja me procedurën e publikuar të afrimit</w:t>
            </w:r>
          </w:p>
        </w:tc>
      </w:tr>
      <w:tr w:rsidR="001D14A1" w:rsidRPr="006F28EE" w14:paraId="00BAEB78" w14:textId="77777777" w:rsidTr="002361B0">
        <w:tc>
          <w:tcPr>
            <w:tcW w:w="959" w:type="dxa"/>
          </w:tcPr>
          <w:p w14:paraId="59EBABC8" w14:textId="77777777" w:rsidR="001D14A1" w:rsidRPr="006F28EE" w:rsidRDefault="001D14A1" w:rsidP="002361B0">
            <w:pPr>
              <w:widowControl w:val="0"/>
              <w:tabs>
                <w:tab w:val="left" w:pos="10335"/>
              </w:tabs>
              <w:autoSpaceDE w:val="0"/>
              <w:autoSpaceDN w:val="0"/>
              <w:adjustRightInd w:val="0"/>
              <w:spacing w:after="0" w:line="240" w:lineRule="auto"/>
              <w:rPr>
                <w:rFonts w:ascii="Garamond" w:eastAsia="Calibri" w:hAnsi="Garamond" w:cs="Times New Roman"/>
                <w:sz w:val="24"/>
                <w:szCs w:val="24"/>
              </w:rPr>
            </w:pPr>
            <w:r w:rsidRPr="006F28EE">
              <w:rPr>
                <w:rFonts w:ascii="Garamond" w:eastAsia="Calibri" w:hAnsi="Garamond" w:cs="Times New Roman"/>
                <w:sz w:val="24"/>
                <w:szCs w:val="24"/>
              </w:rPr>
              <w:t>e</w:t>
            </w:r>
          </w:p>
        </w:tc>
        <w:tc>
          <w:tcPr>
            <w:tcW w:w="8617" w:type="dxa"/>
          </w:tcPr>
          <w:p w14:paraId="4129EECC" w14:textId="77777777" w:rsidR="001D14A1" w:rsidRPr="006F28EE" w:rsidRDefault="001D14A1" w:rsidP="002361B0">
            <w:pPr>
              <w:widowControl w:val="0"/>
              <w:tabs>
                <w:tab w:val="left" w:pos="10335"/>
              </w:tabs>
              <w:autoSpaceDE w:val="0"/>
              <w:autoSpaceDN w:val="0"/>
              <w:adjustRightInd w:val="0"/>
              <w:spacing w:after="0" w:line="240" w:lineRule="auto"/>
              <w:rPr>
                <w:rFonts w:ascii="Garamond" w:eastAsia="Calibri" w:hAnsi="Garamond" w:cs="Times New Roman"/>
                <w:sz w:val="24"/>
                <w:szCs w:val="24"/>
              </w:rPr>
            </w:pPr>
            <w:r w:rsidRPr="006F28EE">
              <w:rPr>
                <w:rFonts w:ascii="Garamond" w:eastAsia="Calibri" w:hAnsi="Garamond" w:cs="Times New Roman"/>
                <w:sz w:val="24"/>
                <w:szCs w:val="24"/>
              </w:rPr>
              <w:t xml:space="preserve">Kohëmatja e afrimit </w:t>
            </w:r>
          </w:p>
        </w:tc>
      </w:tr>
      <w:tr w:rsidR="001D14A1" w:rsidRPr="006F28EE" w14:paraId="1C7E529A" w14:textId="77777777" w:rsidTr="002361B0">
        <w:tc>
          <w:tcPr>
            <w:tcW w:w="959" w:type="dxa"/>
          </w:tcPr>
          <w:p w14:paraId="1DE80887" w14:textId="77777777" w:rsidR="001D14A1" w:rsidRPr="006F28EE" w:rsidRDefault="001D14A1" w:rsidP="002361B0">
            <w:pPr>
              <w:widowControl w:val="0"/>
              <w:tabs>
                <w:tab w:val="left" w:pos="10335"/>
              </w:tabs>
              <w:autoSpaceDE w:val="0"/>
              <w:autoSpaceDN w:val="0"/>
              <w:adjustRightInd w:val="0"/>
              <w:spacing w:after="0" w:line="240" w:lineRule="auto"/>
              <w:rPr>
                <w:rFonts w:ascii="Garamond" w:eastAsia="Calibri" w:hAnsi="Garamond" w:cs="Times New Roman"/>
                <w:sz w:val="24"/>
                <w:szCs w:val="24"/>
              </w:rPr>
            </w:pPr>
            <w:r w:rsidRPr="006F28EE">
              <w:rPr>
                <w:rFonts w:ascii="Garamond" w:eastAsia="Calibri" w:hAnsi="Garamond" w:cs="Times New Roman"/>
                <w:sz w:val="24"/>
                <w:szCs w:val="24"/>
              </w:rPr>
              <w:t>f</w:t>
            </w:r>
          </w:p>
        </w:tc>
        <w:tc>
          <w:tcPr>
            <w:tcW w:w="8617" w:type="dxa"/>
          </w:tcPr>
          <w:p w14:paraId="699BE3C8" w14:textId="77777777" w:rsidR="001D14A1" w:rsidRPr="006F28EE" w:rsidRDefault="001D14A1" w:rsidP="002361B0">
            <w:pPr>
              <w:widowControl w:val="0"/>
              <w:tabs>
                <w:tab w:val="left" w:pos="10335"/>
              </w:tabs>
              <w:autoSpaceDE w:val="0"/>
              <w:autoSpaceDN w:val="0"/>
              <w:adjustRightInd w:val="0"/>
              <w:spacing w:after="0" w:line="240" w:lineRule="auto"/>
              <w:rPr>
                <w:rFonts w:ascii="Garamond" w:eastAsia="Calibri" w:hAnsi="Garamond" w:cs="Times New Roman"/>
                <w:sz w:val="24"/>
                <w:szCs w:val="24"/>
              </w:rPr>
            </w:pPr>
            <w:r w:rsidRPr="006F28EE">
              <w:rPr>
                <w:rFonts w:ascii="Garamond" w:eastAsia="Calibri" w:hAnsi="Garamond" w:cs="Times New Roman"/>
                <w:sz w:val="24"/>
                <w:szCs w:val="24"/>
              </w:rPr>
              <w:t xml:space="preserve">Kontrollimi i lartësisë, shpejtësisë dhe drejtimit (afrimi i stabilizuar) </w:t>
            </w:r>
          </w:p>
        </w:tc>
      </w:tr>
      <w:tr w:rsidR="001D14A1" w:rsidRPr="006F28EE" w14:paraId="1D9828AA" w14:textId="77777777" w:rsidTr="002361B0">
        <w:tc>
          <w:tcPr>
            <w:tcW w:w="959" w:type="dxa"/>
          </w:tcPr>
          <w:p w14:paraId="35339F22" w14:textId="77777777" w:rsidR="001D14A1" w:rsidRPr="006F28EE" w:rsidRDefault="001D14A1" w:rsidP="002361B0">
            <w:pPr>
              <w:widowControl w:val="0"/>
              <w:tabs>
                <w:tab w:val="left" w:pos="10335"/>
              </w:tabs>
              <w:autoSpaceDE w:val="0"/>
              <w:autoSpaceDN w:val="0"/>
              <w:adjustRightInd w:val="0"/>
              <w:spacing w:after="0" w:line="240" w:lineRule="auto"/>
              <w:rPr>
                <w:rFonts w:ascii="Garamond" w:eastAsia="Calibri" w:hAnsi="Garamond" w:cs="Times New Roman"/>
                <w:sz w:val="24"/>
                <w:szCs w:val="24"/>
              </w:rPr>
            </w:pPr>
            <w:r w:rsidRPr="006F28EE">
              <w:rPr>
                <w:rFonts w:ascii="Garamond" w:eastAsia="Calibri" w:hAnsi="Garamond" w:cs="Times New Roman"/>
                <w:sz w:val="24"/>
                <w:szCs w:val="24"/>
              </w:rPr>
              <w:t>g (</w:t>
            </w:r>
            <w:r w:rsidRPr="006F28EE">
              <w:rPr>
                <w:rFonts w:ascii="Garamond" w:eastAsia="Calibri" w:hAnsi="Garamond" w:cs="Times New Roman"/>
                <w:sz w:val="24"/>
                <w:szCs w:val="24"/>
                <w:vertAlign w:val="superscript"/>
              </w:rPr>
              <w:t>*</w:t>
            </w:r>
            <w:r w:rsidRPr="006F28EE">
              <w:rPr>
                <w:rFonts w:ascii="Garamond" w:eastAsia="Calibri" w:hAnsi="Garamond" w:cs="Times New Roman"/>
                <w:sz w:val="24"/>
                <w:szCs w:val="24"/>
              </w:rPr>
              <w:t>)</w:t>
            </w:r>
          </w:p>
        </w:tc>
        <w:tc>
          <w:tcPr>
            <w:tcW w:w="8617" w:type="dxa"/>
          </w:tcPr>
          <w:p w14:paraId="186CB63E" w14:textId="77777777" w:rsidR="001D14A1" w:rsidRPr="006F28EE" w:rsidRDefault="001D14A1" w:rsidP="002361B0">
            <w:pPr>
              <w:widowControl w:val="0"/>
              <w:tabs>
                <w:tab w:val="left" w:pos="10335"/>
              </w:tabs>
              <w:autoSpaceDE w:val="0"/>
              <w:autoSpaceDN w:val="0"/>
              <w:adjustRightInd w:val="0"/>
              <w:spacing w:after="0" w:line="240" w:lineRule="auto"/>
              <w:rPr>
                <w:rFonts w:ascii="Garamond" w:eastAsia="Calibri" w:hAnsi="Garamond" w:cs="Times New Roman"/>
                <w:sz w:val="24"/>
                <w:szCs w:val="24"/>
              </w:rPr>
            </w:pPr>
            <w:r w:rsidRPr="006F28EE">
              <w:rPr>
                <w:rFonts w:ascii="Garamond" w:eastAsia="Calibri" w:hAnsi="Garamond" w:cs="Times New Roman"/>
                <w:sz w:val="24"/>
                <w:szCs w:val="24"/>
              </w:rPr>
              <w:t xml:space="preserve">Veprimet e manovrës së fluturimit rrethor </w:t>
            </w:r>
          </w:p>
        </w:tc>
      </w:tr>
      <w:tr w:rsidR="001D14A1" w:rsidRPr="006F28EE" w14:paraId="0166BA06" w14:textId="77777777" w:rsidTr="002361B0">
        <w:tc>
          <w:tcPr>
            <w:tcW w:w="959" w:type="dxa"/>
          </w:tcPr>
          <w:p w14:paraId="715CC7D0" w14:textId="77777777" w:rsidR="001D14A1" w:rsidRPr="006F28EE" w:rsidRDefault="001D14A1" w:rsidP="002361B0">
            <w:pPr>
              <w:widowControl w:val="0"/>
              <w:tabs>
                <w:tab w:val="left" w:pos="10335"/>
              </w:tabs>
              <w:autoSpaceDE w:val="0"/>
              <w:autoSpaceDN w:val="0"/>
              <w:adjustRightInd w:val="0"/>
              <w:spacing w:after="0" w:line="240" w:lineRule="auto"/>
              <w:rPr>
                <w:rFonts w:ascii="Garamond" w:eastAsia="Calibri" w:hAnsi="Garamond" w:cs="Times New Roman"/>
                <w:sz w:val="24"/>
                <w:szCs w:val="24"/>
              </w:rPr>
            </w:pPr>
            <w:r w:rsidRPr="006F28EE">
              <w:rPr>
                <w:rFonts w:ascii="Garamond" w:eastAsia="Calibri" w:hAnsi="Garamond" w:cs="Times New Roman"/>
                <w:sz w:val="24"/>
                <w:szCs w:val="24"/>
              </w:rPr>
              <w:t>h (</w:t>
            </w:r>
            <w:r w:rsidRPr="006F28EE">
              <w:rPr>
                <w:rFonts w:ascii="Garamond" w:eastAsia="Calibri" w:hAnsi="Garamond" w:cs="Times New Roman"/>
                <w:sz w:val="24"/>
                <w:szCs w:val="24"/>
                <w:vertAlign w:val="superscript"/>
              </w:rPr>
              <w:t>*</w:t>
            </w:r>
            <w:r w:rsidRPr="006F28EE">
              <w:rPr>
                <w:rFonts w:ascii="Garamond" w:eastAsia="Calibri" w:hAnsi="Garamond" w:cs="Times New Roman"/>
                <w:sz w:val="24"/>
                <w:szCs w:val="24"/>
              </w:rPr>
              <w:t>)</w:t>
            </w:r>
          </w:p>
        </w:tc>
        <w:tc>
          <w:tcPr>
            <w:tcW w:w="8617" w:type="dxa"/>
          </w:tcPr>
          <w:p w14:paraId="0F6A7066" w14:textId="77777777" w:rsidR="001D14A1" w:rsidRPr="006F28EE" w:rsidRDefault="001D14A1" w:rsidP="002361B0">
            <w:pPr>
              <w:widowControl w:val="0"/>
              <w:tabs>
                <w:tab w:val="left" w:pos="10335"/>
              </w:tabs>
              <w:autoSpaceDE w:val="0"/>
              <w:autoSpaceDN w:val="0"/>
              <w:adjustRightInd w:val="0"/>
              <w:spacing w:after="0" w:line="240" w:lineRule="auto"/>
              <w:rPr>
                <w:rFonts w:ascii="Garamond" w:eastAsia="Calibri" w:hAnsi="Garamond" w:cs="Times New Roman"/>
                <w:sz w:val="24"/>
                <w:szCs w:val="24"/>
              </w:rPr>
            </w:pPr>
            <w:r w:rsidRPr="006F28EE">
              <w:rPr>
                <w:rFonts w:ascii="Garamond" w:eastAsia="Calibri" w:hAnsi="Garamond" w:cs="Times New Roman"/>
                <w:sz w:val="24"/>
                <w:szCs w:val="24"/>
              </w:rPr>
              <w:t>Procedura e afrimit të pasuksesshëm/ulja</w:t>
            </w:r>
          </w:p>
        </w:tc>
      </w:tr>
      <w:tr w:rsidR="001D14A1" w:rsidRPr="006F28EE" w14:paraId="27CCDFFA" w14:textId="77777777" w:rsidTr="002361B0">
        <w:tc>
          <w:tcPr>
            <w:tcW w:w="9576" w:type="dxa"/>
            <w:gridSpan w:val="2"/>
            <w:shd w:val="clear" w:color="auto" w:fill="D9D9D9"/>
          </w:tcPr>
          <w:p w14:paraId="5CFB17CC" w14:textId="77777777" w:rsidR="001D14A1" w:rsidRPr="006F28EE" w:rsidRDefault="001D14A1" w:rsidP="002361B0">
            <w:pPr>
              <w:widowControl w:val="0"/>
              <w:tabs>
                <w:tab w:val="left" w:pos="10335"/>
              </w:tabs>
              <w:autoSpaceDE w:val="0"/>
              <w:autoSpaceDN w:val="0"/>
              <w:adjustRightInd w:val="0"/>
              <w:spacing w:after="0" w:line="240" w:lineRule="auto"/>
              <w:rPr>
                <w:rFonts w:ascii="Garamond" w:eastAsia="Calibri" w:hAnsi="Garamond" w:cs="Times New Roman"/>
                <w:sz w:val="24"/>
                <w:szCs w:val="24"/>
              </w:rPr>
            </w:pPr>
            <w:r w:rsidRPr="006F28EE">
              <w:rPr>
                <w:rFonts w:ascii="Garamond" w:eastAsia="Calibri" w:hAnsi="Garamond" w:cs="Times New Roman"/>
                <w:sz w:val="24"/>
                <w:szCs w:val="24"/>
              </w:rPr>
              <w:t xml:space="preserve">SEKSIONI 5 — OPERIMET 2D (+) </w:t>
            </w:r>
          </w:p>
        </w:tc>
      </w:tr>
      <w:tr w:rsidR="001D14A1" w:rsidRPr="006F28EE" w14:paraId="4AE79640" w14:textId="77777777" w:rsidTr="002361B0">
        <w:tc>
          <w:tcPr>
            <w:tcW w:w="959" w:type="dxa"/>
          </w:tcPr>
          <w:p w14:paraId="79B94A37" w14:textId="77777777" w:rsidR="001D14A1" w:rsidRPr="006F28EE" w:rsidRDefault="001D14A1" w:rsidP="002361B0">
            <w:pPr>
              <w:widowControl w:val="0"/>
              <w:tabs>
                <w:tab w:val="left" w:pos="10335"/>
              </w:tabs>
              <w:autoSpaceDE w:val="0"/>
              <w:autoSpaceDN w:val="0"/>
              <w:adjustRightInd w:val="0"/>
              <w:spacing w:after="0" w:line="240" w:lineRule="auto"/>
              <w:rPr>
                <w:rFonts w:ascii="Garamond" w:eastAsia="Calibri" w:hAnsi="Garamond" w:cs="Times New Roman"/>
                <w:sz w:val="24"/>
                <w:szCs w:val="24"/>
              </w:rPr>
            </w:pPr>
            <w:r w:rsidRPr="006F28EE">
              <w:rPr>
                <w:rFonts w:ascii="Garamond" w:eastAsia="Calibri" w:hAnsi="Garamond" w:cs="Times New Roman"/>
                <w:sz w:val="24"/>
                <w:szCs w:val="24"/>
              </w:rPr>
              <w:t>a</w:t>
            </w:r>
          </w:p>
        </w:tc>
        <w:tc>
          <w:tcPr>
            <w:tcW w:w="8617" w:type="dxa"/>
          </w:tcPr>
          <w:p w14:paraId="54611C5C" w14:textId="77777777" w:rsidR="001D14A1" w:rsidRPr="006F28EE" w:rsidRDefault="001D14A1" w:rsidP="002361B0">
            <w:pPr>
              <w:widowControl w:val="0"/>
              <w:tabs>
                <w:tab w:val="left" w:pos="10335"/>
              </w:tabs>
              <w:autoSpaceDE w:val="0"/>
              <w:autoSpaceDN w:val="0"/>
              <w:adjustRightInd w:val="0"/>
              <w:spacing w:after="0" w:line="240" w:lineRule="auto"/>
              <w:rPr>
                <w:rFonts w:ascii="Garamond" w:eastAsia="Calibri" w:hAnsi="Garamond" w:cs="Times New Roman"/>
                <w:sz w:val="24"/>
                <w:szCs w:val="24"/>
              </w:rPr>
            </w:pPr>
            <w:r w:rsidRPr="006F28EE">
              <w:rPr>
                <w:rFonts w:ascii="Garamond" w:eastAsia="Calibri" w:hAnsi="Garamond" w:cs="Times New Roman"/>
                <w:sz w:val="24"/>
                <w:szCs w:val="24"/>
              </w:rPr>
              <w:t xml:space="preserve">Konfigurimi dhe kontrolli i pajisjeve të lundrimit </w:t>
            </w:r>
          </w:p>
          <w:p w14:paraId="2C89E358" w14:textId="77777777" w:rsidR="001D14A1" w:rsidRPr="006F28EE" w:rsidRDefault="001D14A1" w:rsidP="002361B0">
            <w:pPr>
              <w:widowControl w:val="0"/>
              <w:tabs>
                <w:tab w:val="left" w:pos="10335"/>
              </w:tabs>
              <w:autoSpaceDE w:val="0"/>
              <w:autoSpaceDN w:val="0"/>
              <w:adjustRightInd w:val="0"/>
              <w:spacing w:after="0" w:line="240" w:lineRule="auto"/>
              <w:rPr>
                <w:rFonts w:ascii="Garamond" w:eastAsia="Calibri" w:hAnsi="Garamond" w:cs="Times New Roman"/>
                <w:sz w:val="24"/>
                <w:szCs w:val="24"/>
              </w:rPr>
            </w:pPr>
            <w:r w:rsidRPr="006F28EE">
              <w:rPr>
                <w:rFonts w:ascii="Garamond" w:eastAsia="Calibri" w:hAnsi="Garamond" w:cs="Times New Roman"/>
                <w:sz w:val="24"/>
                <w:szCs w:val="24"/>
              </w:rPr>
              <w:t xml:space="preserve">Për RNP APCH: </w:t>
            </w:r>
          </w:p>
          <w:p w14:paraId="40E36C5A" w14:textId="77777777" w:rsidR="001D14A1" w:rsidRPr="006F28EE" w:rsidRDefault="001D14A1" w:rsidP="004812E5">
            <w:pPr>
              <w:widowControl w:val="0"/>
              <w:numPr>
                <w:ilvl w:val="0"/>
                <w:numId w:val="6"/>
              </w:numPr>
              <w:tabs>
                <w:tab w:val="left" w:pos="10335"/>
              </w:tabs>
              <w:autoSpaceDE w:val="0"/>
              <w:autoSpaceDN w:val="0"/>
              <w:adjustRightInd w:val="0"/>
              <w:spacing w:after="0" w:line="240" w:lineRule="auto"/>
              <w:ind w:left="0" w:firstLine="0"/>
              <w:contextualSpacing/>
              <w:rPr>
                <w:rFonts w:ascii="Garamond" w:eastAsia="Calibri" w:hAnsi="Garamond" w:cs="Times New Roman"/>
                <w:sz w:val="24"/>
                <w:szCs w:val="24"/>
              </w:rPr>
            </w:pPr>
            <w:r w:rsidRPr="006F28EE">
              <w:rPr>
                <w:rFonts w:ascii="Garamond" w:eastAsia="Calibri" w:hAnsi="Garamond" w:cs="Times New Roman"/>
                <w:sz w:val="24"/>
                <w:szCs w:val="24"/>
              </w:rPr>
              <w:t xml:space="preserve">Kkryhet kontroll nëse është ngarkuar procedura e saktë në sistemin e lundrimit; dhe </w:t>
            </w:r>
          </w:p>
          <w:p w14:paraId="6FC09A2D" w14:textId="77777777" w:rsidR="001D14A1" w:rsidRPr="006F28EE" w:rsidRDefault="001D14A1" w:rsidP="004812E5">
            <w:pPr>
              <w:widowControl w:val="0"/>
              <w:numPr>
                <w:ilvl w:val="0"/>
                <w:numId w:val="6"/>
              </w:numPr>
              <w:tabs>
                <w:tab w:val="left" w:pos="10335"/>
              </w:tabs>
              <w:autoSpaceDE w:val="0"/>
              <w:autoSpaceDN w:val="0"/>
              <w:adjustRightInd w:val="0"/>
              <w:spacing w:after="0" w:line="240" w:lineRule="auto"/>
              <w:ind w:left="0" w:firstLine="0"/>
              <w:contextualSpacing/>
              <w:rPr>
                <w:rFonts w:ascii="Garamond" w:eastAsia="Calibri" w:hAnsi="Garamond" w:cs="Times New Roman"/>
                <w:sz w:val="24"/>
                <w:szCs w:val="24"/>
              </w:rPr>
            </w:pPr>
            <w:r w:rsidRPr="006F28EE">
              <w:rPr>
                <w:rFonts w:ascii="Garamond" w:eastAsia="Calibri" w:hAnsi="Garamond" w:cs="Times New Roman"/>
                <w:sz w:val="24"/>
                <w:szCs w:val="24"/>
              </w:rPr>
              <w:t>Kryhet kontroll i dyfishtë mes ekranit të sistemit të lundrimit dhe grafikut të nisjes.</w:t>
            </w:r>
          </w:p>
        </w:tc>
      </w:tr>
      <w:tr w:rsidR="001D14A1" w:rsidRPr="006F28EE" w14:paraId="6936DF2E" w14:textId="77777777" w:rsidTr="002361B0">
        <w:tc>
          <w:tcPr>
            <w:tcW w:w="959" w:type="dxa"/>
          </w:tcPr>
          <w:p w14:paraId="317BF04A" w14:textId="77777777" w:rsidR="001D14A1" w:rsidRPr="006F28EE" w:rsidRDefault="001D14A1" w:rsidP="002361B0">
            <w:pPr>
              <w:widowControl w:val="0"/>
              <w:tabs>
                <w:tab w:val="left" w:pos="10335"/>
              </w:tabs>
              <w:autoSpaceDE w:val="0"/>
              <w:autoSpaceDN w:val="0"/>
              <w:adjustRightInd w:val="0"/>
              <w:spacing w:after="0" w:line="240" w:lineRule="auto"/>
              <w:rPr>
                <w:rFonts w:ascii="Garamond" w:eastAsia="Calibri" w:hAnsi="Garamond" w:cs="Times New Roman"/>
                <w:sz w:val="24"/>
                <w:szCs w:val="24"/>
              </w:rPr>
            </w:pPr>
            <w:r w:rsidRPr="006F28EE">
              <w:rPr>
                <w:rFonts w:ascii="Garamond" w:eastAsia="Calibri" w:hAnsi="Garamond" w:cs="Times New Roman"/>
                <w:sz w:val="24"/>
                <w:szCs w:val="24"/>
              </w:rPr>
              <w:t>b</w:t>
            </w:r>
          </w:p>
        </w:tc>
        <w:tc>
          <w:tcPr>
            <w:tcW w:w="8617" w:type="dxa"/>
          </w:tcPr>
          <w:p w14:paraId="7ABE14F4" w14:textId="77777777" w:rsidR="001D14A1" w:rsidRPr="006F28EE" w:rsidRDefault="001D14A1" w:rsidP="002361B0">
            <w:pPr>
              <w:widowControl w:val="0"/>
              <w:tabs>
                <w:tab w:val="left" w:pos="10335"/>
              </w:tabs>
              <w:autoSpaceDE w:val="0"/>
              <w:autoSpaceDN w:val="0"/>
              <w:adjustRightInd w:val="0"/>
              <w:spacing w:after="0" w:line="240" w:lineRule="auto"/>
              <w:rPr>
                <w:rFonts w:ascii="Garamond" w:eastAsia="Calibri" w:hAnsi="Garamond" w:cs="Times New Roman"/>
                <w:sz w:val="24"/>
                <w:szCs w:val="24"/>
              </w:rPr>
            </w:pPr>
            <w:r w:rsidRPr="006F28EE">
              <w:rPr>
                <w:rFonts w:ascii="Garamond" w:eastAsia="Calibri" w:hAnsi="Garamond" w:cs="Times New Roman"/>
                <w:sz w:val="24"/>
                <w:szCs w:val="24"/>
              </w:rPr>
              <w:t xml:space="preserve">Instruksionet për procedurat e afrimit dhe uljes, duke përfshirë kontrollin e zbritjes/afrimit/uljes, përfshi identifikimin e objekteve </w:t>
            </w:r>
          </w:p>
        </w:tc>
      </w:tr>
      <w:tr w:rsidR="001D14A1" w:rsidRPr="006F28EE" w14:paraId="7DF9C9B0" w14:textId="77777777" w:rsidTr="002361B0">
        <w:tc>
          <w:tcPr>
            <w:tcW w:w="959" w:type="dxa"/>
          </w:tcPr>
          <w:p w14:paraId="791CE25E" w14:textId="05CD4917" w:rsidR="001D14A1" w:rsidRPr="006F28EE" w:rsidRDefault="001D14A1" w:rsidP="002361B0">
            <w:pPr>
              <w:widowControl w:val="0"/>
              <w:tabs>
                <w:tab w:val="left" w:pos="10335"/>
              </w:tabs>
              <w:autoSpaceDE w:val="0"/>
              <w:autoSpaceDN w:val="0"/>
              <w:adjustRightInd w:val="0"/>
              <w:spacing w:after="0" w:line="240" w:lineRule="auto"/>
              <w:rPr>
                <w:rFonts w:ascii="Garamond" w:eastAsia="Calibri" w:hAnsi="Garamond" w:cs="Times New Roman"/>
                <w:sz w:val="24"/>
                <w:szCs w:val="24"/>
              </w:rPr>
            </w:pPr>
            <w:r w:rsidRPr="006F28EE">
              <w:rPr>
                <w:rFonts w:ascii="Garamond" w:eastAsia="Calibri" w:hAnsi="Garamond" w:cs="Times New Roman"/>
                <w:sz w:val="24"/>
                <w:szCs w:val="24"/>
              </w:rPr>
              <w:t>c</w:t>
            </w:r>
            <w:r w:rsidR="00EB2F14" w:rsidRPr="006F28EE">
              <w:rPr>
                <w:rFonts w:ascii="Garamond" w:eastAsia="Calibri" w:hAnsi="Garamond" w:cs="Times New Roman"/>
                <w:sz w:val="24"/>
                <w:szCs w:val="24"/>
              </w:rPr>
              <w:t xml:space="preserve"> </w:t>
            </w:r>
            <w:r w:rsidRPr="006F28EE">
              <w:rPr>
                <w:rFonts w:ascii="Garamond" w:eastAsia="Calibri" w:hAnsi="Garamond" w:cs="Times New Roman"/>
                <w:sz w:val="24"/>
                <w:szCs w:val="24"/>
              </w:rPr>
              <w:t>(*)</w:t>
            </w:r>
          </w:p>
        </w:tc>
        <w:tc>
          <w:tcPr>
            <w:tcW w:w="8617" w:type="dxa"/>
          </w:tcPr>
          <w:p w14:paraId="6425173F" w14:textId="77777777" w:rsidR="001D14A1" w:rsidRPr="006F28EE" w:rsidRDefault="001D14A1" w:rsidP="002361B0">
            <w:pPr>
              <w:widowControl w:val="0"/>
              <w:tabs>
                <w:tab w:val="left" w:pos="10335"/>
              </w:tabs>
              <w:autoSpaceDE w:val="0"/>
              <w:autoSpaceDN w:val="0"/>
              <w:adjustRightInd w:val="0"/>
              <w:spacing w:after="0" w:line="240" w:lineRule="auto"/>
              <w:rPr>
                <w:rFonts w:ascii="Garamond" w:eastAsia="Calibri" w:hAnsi="Garamond" w:cs="Times New Roman"/>
                <w:sz w:val="24"/>
                <w:szCs w:val="24"/>
              </w:rPr>
            </w:pPr>
            <w:r w:rsidRPr="006F28EE">
              <w:rPr>
                <w:rFonts w:ascii="Garamond" w:eastAsia="Calibri" w:hAnsi="Garamond" w:cs="Times New Roman"/>
                <w:sz w:val="24"/>
                <w:szCs w:val="24"/>
              </w:rPr>
              <w:t xml:space="preserve">Procedura e mbajtjes/pritjes </w:t>
            </w:r>
          </w:p>
        </w:tc>
      </w:tr>
      <w:tr w:rsidR="001D14A1" w:rsidRPr="006F28EE" w14:paraId="54F0E960" w14:textId="77777777" w:rsidTr="002361B0">
        <w:tc>
          <w:tcPr>
            <w:tcW w:w="959" w:type="dxa"/>
          </w:tcPr>
          <w:p w14:paraId="72BB642A" w14:textId="77777777" w:rsidR="001D14A1" w:rsidRPr="006F28EE" w:rsidRDefault="001D14A1" w:rsidP="002361B0">
            <w:pPr>
              <w:widowControl w:val="0"/>
              <w:tabs>
                <w:tab w:val="left" w:pos="10335"/>
              </w:tabs>
              <w:autoSpaceDE w:val="0"/>
              <w:autoSpaceDN w:val="0"/>
              <w:adjustRightInd w:val="0"/>
              <w:spacing w:after="0" w:line="240" w:lineRule="auto"/>
              <w:rPr>
                <w:rFonts w:ascii="Garamond" w:eastAsia="Calibri" w:hAnsi="Garamond" w:cs="Times New Roman"/>
                <w:sz w:val="24"/>
                <w:szCs w:val="24"/>
              </w:rPr>
            </w:pPr>
            <w:r w:rsidRPr="006F28EE">
              <w:rPr>
                <w:rFonts w:ascii="Garamond" w:eastAsia="Calibri" w:hAnsi="Garamond" w:cs="Times New Roman"/>
                <w:sz w:val="24"/>
                <w:szCs w:val="24"/>
              </w:rPr>
              <w:t>d</w:t>
            </w:r>
          </w:p>
        </w:tc>
        <w:tc>
          <w:tcPr>
            <w:tcW w:w="8617" w:type="dxa"/>
          </w:tcPr>
          <w:p w14:paraId="19FE8995" w14:textId="77777777" w:rsidR="001D14A1" w:rsidRPr="006F28EE" w:rsidRDefault="001D14A1" w:rsidP="002361B0">
            <w:pPr>
              <w:widowControl w:val="0"/>
              <w:tabs>
                <w:tab w:val="left" w:pos="10335"/>
              </w:tabs>
              <w:autoSpaceDE w:val="0"/>
              <w:autoSpaceDN w:val="0"/>
              <w:adjustRightInd w:val="0"/>
              <w:spacing w:after="0" w:line="240" w:lineRule="auto"/>
              <w:rPr>
                <w:rFonts w:ascii="Garamond" w:eastAsia="Calibri" w:hAnsi="Garamond" w:cs="Times New Roman"/>
                <w:sz w:val="24"/>
                <w:szCs w:val="24"/>
              </w:rPr>
            </w:pPr>
            <w:r w:rsidRPr="006F28EE">
              <w:rPr>
                <w:rFonts w:ascii="Garamond" w:eastAsia="Calibri" w:hAnsi="Garamond" w:cs="Times New Roman"/>
                <w:sz w:val="24"/>
                <w:szCs w:val="24"/>
              </w:rPr>
              <w:t xml:space="preserve">Përputhja me procedurën e publikuar të afrimit </w:t>
            </w:r>
          </w:p>
        </w:tc>
      </w:tr>
      <w:tr w:rsidR="001D14A1" w:rsidRPr="006F28EE" w14:paraId="78F3A07D" w14:textId="77777777" w:rsidTr="002361B0">
        <w:tc>
          <w:tcPr>
            <w:tcW w:w="959" w:type="dxa"/>
          </w:tcPr>
          <w:p w14:paraId="3935F652" w14:textId="77777777" w:rsidR="001D14A1" w:rsidRPr="006F28EE" w:rsidRDefault="001D14A1" w:rsidP="002361B0">
            <w:pPr>
              <w:widowControl w:val="0"/>
              <w:tabs>
                <w:tab w:val="left" w:pos="10335"/>
              </w:tabs>
              <w:autoSpaceDE w:val="0"/>
              <w:autoSpaceDN w:val="0"/>
              <w:adjustRightInd w:val="0"/>
              <w:spacing w:after="0" w:line="240" w:lineRule="auto"/>
              <w:rPr>
                <w:rFonts w:ascii="Garamond" w:eastAsia="Calibri" w:hAnsi="Garamond" w:cs="Times New Roman"/>
                <w:sz w:val="24"/>
                <w:szCs w:val="24"/>
              </w:rPr>
            </w:pPr>
            <w:r w:rsidRPr="006F28EE">
              <w:rPr>
                <w:rFonts w:ascii="Garamond" w:eastAsia="Calibri" w:hAnsi="Garamond" w:cs="Times New Roman"/>
                <w:sz w:val="24"/>
                <w:szCs w:val="24"/>
              </w:rPr>
              <w:t>e</w:t>
            </w:r>
          </w:p>
        </w:tc>
        <w:tc>
          <w:tcPr>
            <w:tcW w:w="8617" w:type="dxa"/>
          </w:tcPr>
          <w:p w14:paraId="66377796" w14:textId="77777777" w:rsidR="001D14A1" w:rsidRPr="006F28EE" w:rsidRDefault="001D14A1" w:rsidP="002361B0">
            <w:pPr>
              <w:widowControl w:val="0"/>
              <w:tabs>
                <w:tab w:val="left" w:pos="10335"/>
              </w:tabs>
              <w:autoSpaceDE w:val="0"/>
              <w:autoSpaceDN w:val="0"/>
              <w:adjustRightInd w:val="0"/>
              <w:spacing w:after="0" w:line="240" w:lineRule="auto"/>
              <w:rPr>
                <w:rFonts w:ascii="Garamond" w:eastAsia="Calibri" w:hAnsi="Garamond" w:cs="Times New Roman"/>
                <w:sz w:val="24"/>
                <w:szCs w:val="24"/>
              </w:rPr>
            </w:pPr>
            <w:r w:rsidRPr="006F28EE">
              <w:rPr>
                <w:rFonts w:ascii="Garamond" w:eastAsia="Calibri" w:hAnsi="Garamond" w:cs="Times New Roman"/>
                <w:sz w:val="24"/>
                <w:szCs w:val="24"/>
              </w:rPr>
              <w:t xml:space="preserve">Kohëmatja e afrimit </w:t>
            </w:r>
          </w:p>
        </w:tc>
      </w:tr>
      <w:tr w:rsidR="001D14A1" w:rsidRPr="006F28EE" w14:paraId="0D3F0E91" w14:textId="77777777" w:rsidTr="002361B0">
        <w:tc>
          <w:tcPr>
            <w:tcW w:w="959" w:type="dxa"/>
          </w:tcPr>
          <w:p w14:paraId="3560C3F0" w14:textId="77777777" w:rsidR="001D14A1" w:rsidRPr="006F28EE" w:rsidRDefault="001D14A1" w:rsidP="002361B0">
            <w:pPr>
              <w:widowControl w:val="0"/>
              <w:tabs>
                <w:tab w:val="left" w:pos="10335"/>
              </w:tabs>
              <w:autoSpaceDE w:val="0"/>
              <w:autoSpaceDN w:val="0"/>
              <w:adjustRightInd w:val="0"/>
              <w:spacing w:after="0" w:line="240" w:lineRule="auto"/>
              <w:rPr>
                <w:rFonts w:ascii="Garamond" w:eastAsia="Calibri" w:hAnsi="Garamond" w:cs="Times New Roman"/>
                <w:sz w:val="24"/>
                <w:szCs w:val="24"/>
              </w:rPr>
            </w:pPr>
            <w:r w:rsidRPr="006F28EE">
              <w:rPr>
                <w:rFonts w:ascii="Garamond" w:eastAsia="Calibri" w:hAnsi="Garamond" w:cs="Times New Roman"/>
                <w:sz w:val="24"/>
                <w:szCs w:val="24"/>
              </w:rPr>
              <w:t>f</w:t>
            </w:r>
          </w:p>
        </w:tc>
        <w:tc>
          <w:tcPr>
            <w:tcW w:w="8617" w:type="dxa"/>
          </w:tcPr>
          <w:p w14:paraId="5C4990A6" w14:textId="128225E0" w:rsidR="001D14A1" w:rsidRPr="006F28EE" w:rsidRDefault="001D14A1" w:rsidP="002361B0">
            <w:pPr>
              <w:widowControl w:val="0"/>
              <w:tabs>
                <w:tab w:val="left" w:pos="10335"/>
              </w:tabs>
              <w:autoSpaceDE w:val="0"/>
              <w:autoSpaceDN w:val="0"/>
              <w:adjustRightInd w:val="0"/>
              <w:spacing w:after="0" w:line="240" w:lineRule="auto"/>
              <w:rPr>
                <w:rFonts w:ascii="Garamond" w:eastAsia="Calibri" w:hAnsi="Garamond" w:cs="Times New Roman"/>
                <w:sz w:val="24"/>
                <w:szCs w:val="24"/>
              </w:rPr>
            </w:pPr>
            <w:r w:rsidRPr="006F28EE">
              <w:rPr>
                <w:rFonts w:ascii="Garamond" w:eastAsia="Calibri" w:hAnsi="Garamond" w:cs="Times New Roman"/>
                <w:sz w:val="24"/>
                <w:szCs w:val="24"/>
              </w:rPr>
              <w:t>Lartësia/distanca nga MAPT, kontrolli i shpejtësisë dhe drejtimit (afrimi i stabilizuar), konfigurimi për ulje (</w:t>
            </w:r>
            <w:r w:rsidR="00FD54A7" w:rsidRPr="006F28EE">
              <w:rPr>
                <w:rFonts w:ascii="Garamond" w:eastAsia="Calibri" w:hAnsi="Garamond" w:cs="Times New Roman"/>
                <w:sz w:val="24"/>
                <w:szCs w:val="24"/>
              </w:rPr>
              <w:t>‘</w:t>
            </w:r>
            <w:r w:rsidRPr="006F28EE">
              <w:rPr>
                <w:rFonts w:ascii="Garamond" w:eastAsia="Calibri" w:hAnsi="Garamond" w:cs="Times New Roman"/>
                <w:sz w:val="24"/>
                <w:szCs w:val="24"/>
              </w:rPr>
              <w:t>SDF</w:t>
            </w:r>
            <w:r w:rsidR="00FD54A7" w:rsidRPr="006F28EE">
              <w:rPr>
                <w:rFonts w:ascii="Garamond" w:eastAsia="Calibri" w:hAnsi="Garamond" w:cs="Times New Roman"/>
                <w:sz w:val="24"/>
                <w:szCs w:val="24"/>
              </w:rPr>
              <w:t>’</w:t>
            </w:r>
            <w:r w:rsidRPr="006F28EE">
              <w:rPr>
                <w:rFonts w:ascii="Garamond" w:eastAsia="Calibri" w:hAnsi="Garamond" w:cs="Times New Roman"/>
                <w:sz w:val="24"/>
                <w:szCs w:val="24"/>
              </w:rPr>
              <w:t xml:space="preserve">), nëse është e aplikueshme </w:t>
            </w:r>
          </w:p>
        </w:tc>
      </w:tr>
      <w:tr w:rsidR="001D14A1" w:rsidRPr="006F28EE" w14:paraId="336AD24A" w14:textId="77777777" w:rsidTr="002361B0">
        <w:tc>
          <w:tcPr>
            <w:tcW w:w="959" w:type="dxa"/>
          </w:tcPr>
          <w:p w14:paraId="471E977C" w14:textId="613AF23D" w:rsidR="001D14A1" w:rsidRPr="006F28EE" w:rsidRDefault="001D14A1" w:rsidP="002361B0">
            <w:pPr>
              <w:widowControl w:val="0"/>
              <w:tabs>
                <w:tab w:val="left" w:pos="10335"/>
              </w:tabs>
              <w:autoSpaceDE w:val="0"/>
              <w:autoSpaceDN w:val="0"/>
              <w:adjustRightInd w:val="0"/>
              <w:spacing w:after="0" w:line="240" w:lineRule="auto"/>
              <w:rPr>
                <w:rFonts w:ascii="Garamond" w:eastAsia="Calibri" w:hAnsi="Garamond" w:cs="Times New Roman"/>
                <w:sz w:val="24"/>
                <w:szCs w:val="24"/>
              </w:rPr>
            </w:pPr>
            <w:r w:rsidRPr="006F28EE">
              <w:rPr>
                <w:rFonts w:ascii="Garamond" w:eastAsia="Calibri" w:hAnsi="Garamond" w:cs="Times New Roman"/>
                <w:sz w:val="24"/>
                <w:szCs w:val="24"/>
              </w:rPr>
              <w:t>g</w:t>
            </w:r>
            <w:r w:rsidR="00F2789A" w:rsidRPr="006F28EE">
              <w:rPr>
                <w:rFonts w:ascii="Garamond" w:eastAsia="Calibri" w:hAnsi="Garamond" w:cs="Times New Roman"/>
                <w:sz w:val="24"/>
                <w:szCs w:val="24"/>
              </w:rPr>
              <w:t xml:space="preserve"> </w:t>
            </w:r>
            <w:r w:rsidRPr="006F28EE">
              <w:rPr>
                <w:rFonts w:ascii="Garamond" w:eastAsia="Calibri" w:hAnsi="Garamond" w:cs="Times New Roman"/>
                <w:sz w:val="24"/>
                <w:szCs w:val="24"/>
              </w:rPr>
              <w:t>(*)</w:t>
            </w:r>
          </w:p>
        </w:tc>
        <w:tc>
          <w:tcPr>
            <w:tcW w:w="8617" w:type="dxa"/>
          </w:tcPr>
          <w:p w14:paraId="7BA63C78" w14:textId="571CC104" w:rsidR="001D14A1" w:rsidRPr="006F28EE" w:rsidRDefault="001D14A1" w:rsidP="002361B0">
            <w:pPr>
              <w:widowControl w:val="0"/>
              <w:tabs>
                <w:tab w:val="left" w:pos="10335"/>
              </w:tabs>
              <w:autoSpaceDE w:val="0"/>
              <w:autoSpaceDN w:val="0"/>
              <w:adjustRightInd w:val="0"/>
              <w:spacing w:after="0" w:line="240" w:lineRule="auto"/>
              <w:rPr>
                <w:rFonts w:ascii="Garamond" w:eastAsia="Calibri" w:hAnsi="Garamond" w:cs="Times New Roman"/>
                <w:sz w:val="24"/>
                <w:szCs w:val="24"/>
              </w:rPr>
            </w:pPr>
            <w:r w:rsidRPr="006F28EE">
              <w:rPr>
                <w:rFonts w:ascii="Garamond" w:eastAsia="Calibri" w:hAnsi="Garamond" w:cs="Times New Roman"/>
                <w:sz w:val="24"/>
                <w:szCs w:val="24"/>
              </w:rPr>
              <w:t>operimi i kalimit n</w:t>
            </w:r>
            <w:r w:rsidR="004B1B1B" w:rsidRPr="006F28EE">
              <w:rPr>
                <w:rFonts w:ascii="Garamond" w:eastAsia="Calibri" w:hAnsi="Garamond" w:cs="Times New Roman"/>
                <w:sz w:val="24"/>
                <w:szCs w:val="24"/>
              </w:rPr>
              <w:t>ë</w:t>
            </w:r>
            <w:r w:rsidRPr="006F28EE">
              <w:rPr>
                <w:rFonts w:ascii="Garamond" w:eastAsia="Calibri" w:hAnsi="Garamond" w:cs="Times New Roman"/>
                <w:sz w:val="24"/>
                <w:szCs w:val="24"/>
              </w:rPr>
              <w:t xml:space="preserve"> rreth t</w:t>
            </w:r>
            <w:r w:rsidR="004B1B1B" w:rsidRPr="006F28EE">
              <w:rPr>
                <w:rFonts w:ascii="Garamond" w:eastAsia="Calibri" w:hAnsi="Garamond" w:cs="Times New Roman"/>
                <w:sz w:val="24"/>
                <w:szCs w:val="24"/>
              </w:rPr>
              <w:t>ë</w:t>
            </w:r>
            <w:r w:rsidRPr="006F28EE">
              <w:rPr>
                <w:rFonts w:ascii="Garamond" w:eastAsia="Calibri" w:hAnsi="Garamond" w:cs="Times New Roman"/>
                <w:sz w:val="24"/>
                <w:szCs w:val="24"/>
              </w:rPr>
              <w:t xml:space="preserve"> dyt</w:t>
            </w:r>
            <w:r w:rsidR="004B1B1B" w:rsidRPr="006F28EE">
              <w:rPr>
                <w:rFonts w:ascii="Garamond" w:eastAsia="Calibri" w:hAnsi="Garamond" w:cs="Times New Roman"/>
                <w:sz w:val="24"/>
                <w:szCs w:val="24"/>
              </w:rPr>
              <w:t>ë</w:t>
            </w:r>
            <w:r w:rsidRPr="006F28EE">
              <w:rPr>
                <w:rFonts w:ascii="Garamond" w:eastAsia="Calibri" w:hAnsi="Garamond" w:cs="Times New Roman"/>
                <w:sz w:val="24"/>
                <w:szCs w:val="24"/>
              </w:rPr>
              <w:t>.</w:t>
            </w:r>
          </w:p>
        </w:tc>
      </w:tr>
      <w:tr w:rsidR="001D14A1" w:rsidRPr="006F28EE" w14:paraId="3C80C8DD" w14:textId="77777777" w:rsidTr="002361B0">
        <w:tc>
          <w:tcPr>
            <w:tcW w:w="959" w:type="dxa"/>
          </w:tcPr>
          <w:p w14:paraId="24121CC1" w14:textId="77777777" w:rsidR="001D14A1" w:rsidRPr="006F28EE" w:rsidRDefault="001D14A1" w:rsidP="002361B0">
            <w:pPr>
              <w:widowControl w:val="0"/>
              <w:tabs>
                <w:tab w:val="left" w:pos="10335"/>
              </w:tabs>
              <w:autoSpaceDE w:val="0"/>
              <w:autoSpaceDN w:val="0"/>
              <w:adjustRightInd w:val="0"/>
              <w:spacing w:after="0" w:line="240" w:lineRule="auto"/>
              <w:rPr>
                <w:rFonts w:ascii="Garamond" w:eastAsia="Calibri" w:hAnsi="Garamond" w:cs="Times New Roman"/>
                <w:sz w:val="24"/>
                <w:szCs w:val="24"/>
              </w:rPr>
            </w:pPr>
            <w:r w:rsidRPr="006F28EE">
              <w:rPr>
                <w:rFonts w:ascii="Garamond" w:eastAsia="Calibri" w:hAnsi="Garamond" w:cs="Times New Roman"/>
                <w:sz w:val="24"/>
                <w:szCs w:val="24"/>
              </w:rPr>
              <w:t>h (*)</w:t>
            </w:r>
          </w:p>
        </w:tc>
        <w:tc>
          <w:tcPr>
            <w:tcW w:w="8617" w:type="dxa"/>
          </w:tcPr>
          <w:p w14:paraId="65E5D09B" w14:textId="77777777" w:rsidR="001D14A1" w:rsidRPr="006F28EE" w:rsidRDefault="001D14A1" w:rsidP="002361B0">
            <w:pPr>
              <w:widowControl w:val="0"/>
              <w:tabs>
                <w:tab w:val="left" w:pos="10335"/>
              </w:tabs>
              <w:autoSpaceDE w:val="0"/>
              <w:autoSpaceDN w:val="0"/>
              <w:adjustRightInd w:val="0"/>
              <w:spacing w:after="0" w:line="240" w:lineRule="auto"/>
              <w:rPr>
                <w:rFonts w:ascii="Garamond" w:eastAsia="Calibri" w:hAnsi="Garamond" w:cs="Times New Roman"/>
                <w:sz w:val="24"/>
                <w:szCs w:val="24"/>
              </w:rPr>
            </w:pPr>
            <w:r w:rsidRPr="006F28EE">
              <w:rPr>
                <w:rFonts w:ascii="Garamond" w:eastAsia="Calibri" w:hAnsi="Garamond" w:cs="Times New Roman"/>
                <w:sz w:val="24"/>
                <w:szCs w:val="24"/>
              </w:rPr>
              <w:t>Procedura e afrimit të pasuksesshëm (*)/ulja</w:t>
            </w:r>
          </w:p>
        </w:tc>
      </w:tr>
      <w:tr w:rsidR="001D14A1" w:rsidRPr="006F28EE" w14:paraId="6851A3B2" w14:textId="77777777" w:rsidTr="002361B0">
        <w:tc>
          <w:tcPr>
            <w:tcW w:w="959" w:type="dxa"/>
          </w:tcPr>
          <w:p w14:paraId="33A6981C" w14:textId="77777777" w:rsidR="001D14A1" w:rsidRPr="006F28EE" w:rsidRDefault="001D14A1" w:rsidP="002361B0">
            <w:pPr>
              <w:widowControl w:val="0"/>
              <w:tabs>
                <w:tab w:val="left" w:pos="10335"/>
              </w:tabs>
              <w:autoSpaceDE w:val="0"/>
              <w:autoSpaceDN w:val="0"/>
              <w:adjustRightInd w:val="0"/>
              <w:spacing w:after="0" w:line="240" w:lineRule="auto"/>
              <w:rPr>
                <w:rFonts w:ascii="Garamond" w:eastAsia="Calibri" w:hAnsi="Garamond" w:cs="Times New Roman"/>
                <w:sz w:val="24"/>
                <w:szCs w:val="24"/>
              </w:rPr>
            </w:pPr>
            <w:r w:rsidRPr="006F28EE">
              <w:rPr>
                <w:rFonts w:ascii="Garamond" w:eastAsia="Calibri" w:hAnsi="Garamond" w:cs="Times New Roman"/>
                <w:sz w:val="24"/>
                <w:szCs w:val="24"/>
              </w:rPr>
              <w:t>i</w:t>
            </w:r>
          </w:p>
        </w:tc>
        <w:tc>
          <w:tcPr>
            <w:tcW w:w="8617" w:type="dxa"/>
          </w:tcPr>
          <w:p w14:paraId="19262B23" w14:textId="19CD66FD" w:rsidR="001D14A1" w:rsidRPr="006F28EE" w:rsidRDefault="001D14A1" w:rsidP="002361B0">
            <w:pPr>
              <w:widowControl w:val="0"/>
              <w:tabs>
                <w:tab w:val="left" w:pos="10335"/>
              </w:tabs>
              <w:autoSpaceDE w:val="0"/>
              <w:autoSpaceDN w:val="0"/>
              <w:adjustRightInd w:val="0"/>
              <w:spacing w:after="0" w:line="240" w:lineRule="auto"/>
              <w:rPr>
                <w:rFonts w:ascii="Garamond" w:eastAsia="Calibri" w:hAnsi="Garamond" w:cs="Times New Roman"/>
                <w:sz w:val="24"/>
                <w:szCs w:val="24"/>
              </w:rPr>
            </w:pPr>
            <w:r w:rsidRPr="006F28EE">
              <w:rPr>
                <w:rFonts w:ascii="Garamond" w:eastAsia="Calibri" w:hAnsi="Garamond" w:cs="Times New Roman"/>
                <w:sz w:val="24"/>
                <w:szCs w:val="24"/>
              </w:rPr>
              <w:t>K</w:t>
            </w:r>
            <w:r w:rsidR="00B13B63" w:rsidRPr="006F28EE">
              <w:rPr>
                <w:rFonts w:ascii="Garamond" w:eastAsia="Calibri" w:hAnsi="Garamond" w:cs="Times New Roman"/>
                <w:sz w:val="24"/>
                <w:szCs w:val="24"/>
              </w:rPr>
              <w:t>o</w:t>
            </w:r>
            <w:r w:rsidRPr="006F28EE">
              <w:rPr>
                <w:rFonts w:ascii="Garamond" w:eastAsia="Calibri" w:hAnsi="Garamond" w:cs="Times New Roman"/>
                <w:sz w:val="24"/>
                <w:szCs w:val="24"/>
              </w:rPr>
              <w:t xml:space="preserve">ordinimi-përputhja me ATC, procedurat R/T </w:t>
            </w:r>
          </w:p>
        </w:tc>
      </w:tr>
      <w:tr w:rsidR="001D14A1" w:rsidRPr="006F28EE" w14:paraId="3F37BBA4" w14:textId="77777777" w:rsidTr="002361B0">
        <w:tc>
          <w:tcPr>
            <w:tcW w:w="9576" w:type="dxa"/>
            <w:gridSpan w:val="2"/>
            <w:shd w:val="clear" w:color="auto" w:fill="D9D9D9"/>
          </w:tcPr>
          <w:p w14:paraId="1F01D688" w14:textId="77777777" w:rsidR="001D14A1" w:rsidRPr="006F28EE" w:rsidRDefault="001D14A1" w:rsidP="002361B0">
            <w:pPr>
              <w:widowControl w:val="0"/>
              <w:tabs>
                <w:tab w:val="left" w:pos="10335"/>
              </w:tabs>
              <w:autoSpaceDE w:val="0"/>
              <w:autoSpaceDN w:val="0"/>
              <w:adjustRightInd w:val="0"/>
              <w:spacing w:after="0" w:line="240" w:lineRule="auto"/>
              <w:rPr>
                <w:rFonts w:ascii="Garamond" w:eastAsia="Calibri" w:hAnsi="Garamond" w:cs="Times New Roman"/>
                <w:sz w:val="24"/>
                <w:szCs w:val="24"/>
              </w:rPr>
            </w:pPr>
            <w:r w:rsidRPr="006F28EE">
              <w:rPr>
                <w:rFonts w:ascii="Garamond" w:eastAsia="Calibri" w:hAnsi="Garamond" w:cs="Times New Roman"/>
                <w:sz w:val="24"/>
                <w:szCs w:val="24"/>
              </w:rPr>
              <w:t xml:space="preserve">SEKSIONI 6 - PROCEDURAT JONORMALE DHE EMERGJENTE </w:t>
            </w:r>
          </w:p>
          <w:p w14:paraId="248FE458" w14:textId="77777777" w:rsidR="001D14A1" w:rsidRPr="006F28EE" w:rsidRDefault="001D14A1" w:rsidP="002361B0">
            <w:pPr>
              <w:widowControl w:val="0"/>
              <w:tabs>
                <w:tab w:val="left" w:pos="10335"/>
              </w:tabs>
              <w:autoSpaceDE w:val="0"/>
              <w:autoSpaceDN w:val="0"/>
              <w:adjustRightInd w:val="0"/>
              <w:spacing w:after="0" w:line="240" w:lineRule="auto"/>
              <w:rPr>
                <w:rFonts w:ascii="Garamond" w:eastAsia="Calibri" w:hAnsi="Garamond" w:cs="Times New Roman"/>
                <w:sz w:val="24"/>
                <w:szCs w:val="24"/>
              </w:rPr>
            </w:pPr>
            <w:r w:rsidRPr="006F28EE">
              <w:rPr>
                <w:rFonts w:ascii="Garamond" w:eastAsia="Calibri" w:hAnsi="Garamond" w:cs="Times New Roman"/>
                <w:sz w:val="24"/>
                <w:szCs w:val="24"/>
              </w:rPr>
              <w:t xml:space="preserve">Ky seksion mund të kombinohet me seksionet 1 deri 5. Testi duhet të ketë parasysh kontrollin e helikopterit, identifikimin e motorit me avari, veprimet e menjëhershme (ushtrimet me prekje toke), veprimet dhe kontrollet përcjellëse si dhe saktësinë e fluturimit, në situatat e mëposhtme: </w:t>
            </w:r>
          </w:p>
        </w:tc>
      </w:tr>
      <w:tr w:rsidR="001D14A1" w:rsidRPr="006F28EE" w14:paraId="5D3C6C2E" w14:textId="77777777" w:rsidTr="002361B0">
        <w:tc>
          <w:tcPr>
            <w:tcW w:w="959" w:type="dxa"/>
          </w:tcPr>
          <w:p w14:paraId="58265AD8" w14:textId="77777777" w:rsidR="001D14A1" w:rsidRPr="006F28EE" w:rsidRDefault="001D14A1" w:rsidP="002361B0">
            <w:pPr>
              <w:widowControl w:val="0"/>
              <w:tabs>
                <w:tab w:val="left" w:pos="10335"/>
              </w:tabs>
              <w:autoSpaceDE w:val="0"/>
              <w:autoSpaceDN w:val="0"/>
              <w:adjustRightInd w:val="0"/>
              <w:spacing w:after="0" w:line="240" w:lineRule="auto"/>
              <w:rPr>
                <w:rFonts w:ascii="Garamond" w:eastAsia="Calibri" w:hAnsi="Garamond" w:cs="Times New Roman"/>
                <w:sz w:val="24"/>
                <w:szCs w:val="24"/>
              </w:rPr>
            </w:pPr>
            <w:r w:rsidRPr="006F28EE">
              <w:rPr>
                <w:rFonts w:ascii="Garamond" w:eastAsia="Calibri" w:hAnsi="Garamond" w:cs="Times New Roman"/>
                <w:sz w:val="24"/>
                <w:szCs w:val="24"/>
              </w:rPr>
              <w:t>a</w:t>
            </w:r>
          </w:p>
        </w:tc>
        <w:tc>
          <w:tcPr>
            <w:tcW w:w="8617" w:type="dxa"/>
          </w:tcPr>
          <w:p w14:paraId="5277E942" w14:textId="55A511FC" w:rsidR="001D14A1" w:rsidRPr="006F28EE" w:rsidRDefault="001D14A1" w:rsidP="002361B0">
            <w:pPr>
              <w:widowControl w:val="0"/>
              <w:tabs>
                <w:tab w:val="left" w:pos="10335"/>
              </w:tabs>
              <w:autoSpaceDE w:val="0"/>
              <w:autoSpaceDN w:val="0"/>
              <w:adjustRightInd w:val="0"/>
              <w:spacing w:after="0" w:line="240" w:lineRule="auto"/>
              <w:rPr>
                <w:rFonts w:ascii="Garamond" w:eastAsia="Calibri" w:hAnsi="Garamond" w:cs="Times New Roman"/>
                <w:sz w:val="24"/>
                <w:szCs w:val="24"/>
              </w:rPr>
            </w:pPr>
            <w:r w:rsidRPr="006F28EE">
              <w:rPr>
                <w:rFonts w:ascii="Garamond" w:eastAsia="Calibri" w:hAnsi="Garamond" w:cs="Times New Roman"/>
                <w:sz w:val="24"/>
                <w:szCs w:val="24"/>
              </w:rPr>
              <w:t xml:space="preserve">Simulimi i avarisë së motorit pas ngritjes dhe në/gjatë afrimit (**) (në një lartësi të sigurt </w:t>
            </w:r>
            <w:r w:rsidRPr="006F28EE">
              <w:rPr>
                <w:rFonts w:ascii="Garamond" w:eastAsia="Calibri" w:hAnsi="Garamond" w:cs="Times New Roman"/>
                <w:sz w:val="24"/>
                <w:szCs w:val="24"/>
              </w:rPr>
              <w:lastRenderedPageBreak/>
              <w:t xml:space="preserve">përveç nëse kryhet në një Simulues i Plotë Fluturimi </w:t>
            </w:r>
            <w:r w:rsidR="00FD54A7" w:rsidRPr="006F28EE">
              <w:rPr>
                <w:rFonts w:ascii="Garamond" w:eastAsia="Calibri" w:hAnsi="Garamond" w:cs="Times New Roman"/>
                <w:sz w:val="24"/>
                <w:szCs w:val="24"/>
              </w:rPr>
              <w:t>‘</w:t>
            </w:r>
            <w:r w:rsidRPr="006F28EE">
              <w:rPr>
                <w:rFonts w:ascii="Garamond" w:eastAsia="Calibri" w:hAnsi="Garamond" w:cs="Times New Roman"/>
                <w:sz w:val="24"/>
                <w:szCs w:val="24"/>
              </w:rPr>
              <w:t>SPF</w:t>
            </w:r>
            <w:r w:rsidR="00FD54A7" w:rsidRPr="006F28EE">
              <w:rPr>
                <w:rFonts w:ascii="Garamond" w:eastAsia="Calibri" w:hAnsi="Garamond" w:cs="Times New Roman"/>
                <w:sz w:val="24"/>
                <w:szCs w:val="24"/>
              </w:rPr>
              <w:t>’</w:t>
            </w:r>
            <w:r w:rsidRPr="006F28EE">
              <w:rPr>
                <w:rFonts w:ascii="Garamond" w:eastAsia="Calibri" w:hAnsi="Garamond" w:cs="Times New Roman"/>
                <w:sz w:val="24"/>
                <w:szCs w:val="24"/>
              </w:rPr>
              <w:t xml:space="preserve"> ose Trajnues i Procedurave të Lundrimit Ajror </w:t>
            </w:r>
            <w:r w:rsidR="00FD54A7" w:rsidRPr="006F28EE">
              <w:rPr>
                <w:rFonts w:ascii="Garamond" w:eastAsia="Calibri" w:hAnsi="Garamond" w:cs="Times New Roman"/>
                <w:sz w:val="24"/>
                <w:szCs w:val="24"/>
              </w:rPr>
              <w:t>‘</w:t>
            </w:r>
            <w:r w:rsidRPr="006F28EE">
              <w:rPr>
                <w:rFonts w:ascii="Garamond" w:eastAsia="Calibri" w:hAnsi="Garamond" w:cs="Times New Roman"/>
                <w:sz w:val="24"/>
                <w:szCs w:val="24"/>
              </w:rPr>
              <w:t>TPLA</w:t>
            </w:r>
            <w:r w:rsidR="00FD54A7" w:rsidRPr="006F28EE">
              <w:rPr>
                <w:rFonts w:ascii="Garamond" w:eastAsia="Calibri" w:hAnsi="Garamond" w:cs="Times New Roman"/>
                <w:sz w:val="24"/>
                <w:szCs w:val="24"/>
              </w:rPr>
              <w:t>’</w:t>
            </w:r>
            <w:r w:rsidRPr="006F28EE">
              <w:rPr>
                <w:rFonts w:ascii="Garamond" w:eastAsia="Calibri" w:hAnsi="Garamond" w:cs="Times New Roman"/>
                <w:sz w:val="24"/>
                <w:szCs w:val="24"/>
              </w:rPr>
              <w:t xml:space="preserve"> II / III, Pajisje Trajnimi në Fluturim </w:t>
            </w:r>
            <w:r w:rsidR="00FD54A7" w:rsidRPr="006F28EE">
              <w:rPr>
                <w:rFonts w:ascii="Garamond" w:eastAsia="Calibri" w:hAnsi="Garamond" w:cs="Times New Roman"/>
                <w:sz w:val="24"/>
                <w:szCs w:val="24"/>
              </w:rPr>
              <w:t>‘</w:t>
            </w:r>
            <w:r w:rsidRPr="006F28EE">
              <w:rPr>
                <w:rFonts w:ascii="Garamond" w:eastAsia="Calibri" w:hAnsi="Garamond" w:cs="Times New Roman"/>
                <w:sz w:val="24"/>
                <w:szCs w:val="24"/>
              </w:rPr>
              <w:t>PTF</w:t>
            </w:r>
            <w:r w:rsidR="00FD54A7" w:rsidRPr="006F28EE">
              <w:rPr>
                <w:rFonts w:ascii="Garamond" w:eastAsia="Calibri" w:hAnsi="Garamond" w:cs="Times New Roman"/>
                <w:sz w:val="24"/>
                <w:szCs w:val="24"/>
              </w:rPr>
              <w:t>’</w:t>
            </w:r>
            <w:r w:rsidRPr="006F28EE">
              <w:rPr>
                <w:rFonts w:ascii="Garamond" w:eastAsia="Calibri" w:hAnsi="Garamond" w:cs="Times New Roman"/>
                <w:sz w:val="24"/>
                <w:szCs w:val="24"/>
              </w:rPr>
              <w:t xml:space="preserve"> 2,3) </w:t>
            </w:r>
          </w:p>
        </w:tc>
      </w:tr>
      <w:tr w:rsidR="001D14A1" w:rsidRPr="006F28EE" w14:paraId="30149B2E" w14:textId="77777777" w:rsidTr="002361B0">
        <w:tc>
          <w:tcPr>
            <w:tcW w:w="959" w:type="dxa"/>
          </w:tcPr>
          <w:p w14:paraId="720F0D6E" w14:textId="77777777" w:rsidR="001D14A1" w:rsidRPr="006F28EE" w:rsidRDefault="001D14A1" w:rsidP="002361B0">
            <w:pPr>
              <w:widowControl w:val="0"/>
              <w:tabs>
                <w:tab w:val="left" w:pos="10335"/>
              </w:tabs>
              <w:autoSpaceDE w:val="0"/>
              <w:autoSpaceDN w:val="0"/>
              <w:adjustRightInd w:val="0"/>
              <w:spacing w:after="0" w:line="240" w:lineRule="auto"/>
              <w:rPr>
                <w:rFonts w:ascii="Garamond" w:eastAsia="Calibri" w:hAnsi="Garamond" w:cs="Times New Roman"/>
                <w:sz w:val="24"/>
                <w:szCs w:val="24"/>
              </w:rPr>
            </w:pPr>
            <w:r w:rsidRPr="006F28EE">
              <w:rPr>
                <w:rFonts w:ascii="Garamond" w:eastAsia="Calibri" w:hAnsi="Garamond" w:cs="Times New Roman"/>
                <w:sz w:val="24"/>
                <w:szCs w:val="24"/>
              </w:rPr>
              <w:lastRenderedPageBreak/>
              <w:t>b</w:t>
            </w:r>
          </w:p>
        </w:tc>
        <w:tc>
          <w:tcPr>
            <w:tcW w:w="8617" w:type="dxa"/>
          </w:tcPr>
          <w:p w14:paraId="4683244E" w14:textId="77777777" w:rsidR="001D14A1" w:rsidRPr="006F28EE" w:rsidRDefault="001D14A1" w:rsidP="002361B0">
            <w:pPr>
              <w:widowControl w:val="0"/>
              <w:tabs>
                <w:tab w:val="left" w:pos="10335"/>
              </w:tabs>
              <w:autoSpaceDE w:val="0"/>
              <w:autoSpaceDN w:val="0"/>
              <w:adjustRightInd w:val="0"/>
              <w:spacing w:after="0" w:line="240" w:lineRule="auto"/>
              <w:rPr>
                <w:rFonts w:ascii="Garamond" w:eastAsia="Calibri" w:hAnsi="Garamond" w:cs="Times New Roman"/>
                <w:sz w:val="24"/>
                <w:szCs w:val="24"/>
              </w:rPr>
            </w:pPr>
            <w:r w:rsidRPr="006F28EE">
              <w:rPr>
                <w:rFonts w:ascii="Garamond" w:eastAsia="Calibri" w:hAnsi="Garamond" w:cs="Times New Roman"/>
                <w:sz w:val="24"/>
                <w:szCs w:val="24"/>
              </w:rPr>
              <w:t xml:space="preserve">Simulimi i avarisë së pajisjeve të sigurimit të stabilitetit/sistemit hidraulik (nëse është e aplikueshme) </w:t>
            </w:r>
          </w:p>
        </w:tc>
      </w:tr>
      <w:tr w:rsidR="001D14A1" w:rsidRPr="006F28EE" w14:paraId="5951F25E" w14:textId="77777777" w:rsidTr="002361B0">
        <w:tc>
          <w:tcPr>
            <w:tcW w:w="959" w:type="dxa"/>
          </w:tcPr>
          <w:p w14:paraId="2191FB32" w14:textId="77777777" w:rsidR="001D14A1" w:rsidRPr="006F28EE" w:rsidRDefault="001D14A1" w:rsidP="002361B0">
            <w:pPr>
              <w:widowControl w:val="0"/>
              <w:tabs>
                <w:tab w:val="left" w:pos="10335"/>
              </w:tabs>
              <w:autoSpaceDE w:val="0"/>
              <w:autoSpaceDN w:val="0"/>
              <w:adjustRightInd w:val="0"/>
              <w:spacing w:after="0" w:line="240" w:lineRule="auto"/>
              <w:rPr>
                <w:rFonts w:ascii="Garamond" w:eastAsia="Calibri" w:hAnsi="Garamond" w:cs="Times New Roman"/>
                <w:sz w:val="24"/>
                <w:szCs w:val="24"/>
              </w:rPr>
            </w:pPr>
            <w:r w:rsidRPr="006F28EE">
              <w:rPr>
                <w:rFonts w:ascii="Garamond" w:eastAsia="Calibri" w:hAnsi="Garamond" w:cs="Times New Roman"/>
                <w:sz w:val="24"/>
                <w:szCs w:val="24"/>
              </w:rPr>
              <w:t>c</w:t>
            </w:r>
          </w:p>
        </w:tc>
        <w:tc>
          <w:tcPr>
            <w:tcW w:w="8617" w:type="dxa"/>
          </w:tcPr>
          <w:p w14:paraId="785E6B94" w14:textId="77777777" w:rsidR="001D14A1" w:rsidRPr="006F28EE" w:rsidRDefault="001D14A1" w:rsidP="002361B0">
            <w:pPr>
              <w:widowControl w:val="0"/>
              <w:tabs>
                <w:tab w:val="left" w:pos="10335"/>
              </w:tabs>
              <w:autoSpaceDE w:val="0"/>
              <w:autoSpaceDN w:val="0"/>
              <w:adjustRightInd w:val="0"/>
              <w:spacing w:after="0" w:line="240" w:lineRule="auto"/>
              <w:rPr>
                <w:rFonts w:ascii="Garamond" w:eastAsia="Calibri" w:hAnsi="Garamond" w:cs="Times New Roman"/>
                <w:sz w:val="24"/>
                <w:szCs w:val="24"/>
              </w:rPr>
            </w:pPr>
            <w:r w:rsidRPr="006F28EE">
              <w:rPr>
                <w:rFonts w:ascii="Garamond" w:eastAsia="Calibri" w:hAnsi="Garamond" w:cs="Times New Roman"/>
                <w:sz w:val="24"/>
                <w:szCs w:val="24"/>
              </w:rPr>
              <w:t xml:space="preserve">Panel i kufizuar </w:t>
            </w:r>
          </w:p>
        </w:tc>
      </w:tr>
      <w:tr w:rsidR="001D14A1" w:rsidRPr="006F28EE" w14:paraId="6C7E0476" w14:textId="77777777" w:rsidTr="002361B0">
        <w:tc>
          <w:tcPr>
            <w:tcW w:w="959" w:type="dxa"/>
          </w:tcPr>
          <w:p w14:paraId="37CBE5AD" w14:textId="77777777" w:rsidR="001D14A1" w:rsidRPr="006F28EE" w:rsidRDefault="001D14A1" w:rsidP="002361B0">
            <w:pPr>
              <w:widowControl w:val="0"/>
              <w:tabs>
                <w:tab w:val="left" w:pos="10335"/>
              </w:tabs>
              <w:autoSpaceDE w:val="0"/>
              <w:autoSpaceDN w:val="0"/>
              <w:adjustRightInd w:val="0"/>
              <w:spacing w:after="0" w:line="240" w:lineRule="auto"/>
              <w:rPr>
                <w:rFonts w:ascii="Garamond" w:eastAsia="Calibri" w:hAnsi="Garamond" w:cs="Times New Roman"/>
                <w:sz w:val="24"/>
                <w:szCs w:val="24"/>
              </w:rPr>
            </w:pPr>
            <w:r w:rsidRPr="006F28EE">
              <w:rPr>
                <w:rFonts w:ascii="Garamond" w:eastAsia="Calibri" w:hAnsi="Garamond" w:cs="Times New Roman"/>
                <w:sz w:val="24"/>
                <w:szCs w:val="24"/>
              </w:rPr>
              <w:t>d</w:t>
            </w:r>
          </w:p>
        </w:tc>
        <w:tc>
          <w:tcPr>
            <w:tcW w:w="8617" w:type="dxa"/>
          </w:tcPr>
          <w:p w14:paraId="2436FC69" w14:textId="6FA09422" w:rsidR="001D14A1" w:rsidRPr="006F28EE" w:rsidRDefault="00B9561B" w:rsidP="00B13B63">
            <w:pPr>
              <w:widowControl w:val="0"/>
              <w:tabs>
                <w:tab w:val="left" w:pos="10335"/>
              </w:tabs>
              <w:autoSpaceDE w:val="0"/>
              <w:autoSpaceDN w:val="0"/>
              <w:adjustRightInd w:val="0"/>
              <w:spacing w:after="0" w:line="240" w:lineRule="auto"/>
              <w:rPr>
                <w:rFonts w:ascii="Garamond" w:eastAsia="Calibri" w:hAnsi="Garamond" w:cs="Times New Roman"/>
                <w:sz w:val="24"/>
                <w:szCs w:val="24"/>
              </w:rPr>
            </w:pPr>
            <w:r w:rsidRPr="006F28EE">
              <w:rPr>
                <w:rFonts w:ascii="Garamond" w:eastAsia="Calibri" w:hAnsi="Garamond" w:cs="Times New Roman"/>
                <w:sz w:val="24"/>
                <w:szCs w:val="24"/>
              </w:rPr>
              <w:t>V</w:t>
            </w:r>
            <w:r w:rsidR="001D14A1" w:rsidRPr="006F28EE">
              <w:rPr>
                <w:rFonts w:ascii="Garamond" w:eastAsia="Calibri" w:hAnsi="Garamond" w:cs="Times New Roman"/>
                <w:sz w:val="24"/>
                <w:szCs w:val="24"/>
              </w:rPr>
              <w:t>et</w:t>
            </w:r>
            <w:r w:rsidR="004B1B1B" w:rsidRPr="006F28EE">
              <w:rPr>
                <w:rFonts w:ascii="Garamond" w:eastAsia="Calibri" w:hAnsi="Garamond" w:cs="Times New Roman"/>
                <w:sz w:val="24"/>
                <w:szCs w:val="24"/>
              </w:rPr>
              <w:t>ë</w:t>
            </w:r>
            <w:r w:rsidR="001D14A1" w:rsidRPr="006F28EE">
              <w:rPr>
                <w:rFonts w:ascii="Garamond" w:eastAsia="Calibri" w:hAnsi="Garamond" w:cs="Times New Roman"/>
                <w:sz w:val="24"/>
                <w:szCs w:val="24"/>
              </w:rPr>
              <w:t>rrotullim</w:t>
            </w:r>
            <w:r w:rsidR="00B13B63" w:rsidRPr="006F28EE">
              <w:rPr>
                <w:rFonts w:ascii="Garamond" w:eastAsia="Calibri" w:hAnsi="Garamond" w:cs="Times New Roman"/>
                <w:sz w:val="24"/>
                <w:szCs w:val="24"/>
              </w:rPr>
              <w:t xml:space="preserve"> </w:t>
            </w:r>
            <w:r w:rsidR="001D14A1" w:rsidRPr="006F28EE">
              <w:rPr>
                <w:rFonts w:ascii="Garamond" w:eastAsia="Calibri" w:hAnsi="Garamond" w:cs="Times New Roman"/>
                <w:sz w:val="24"/>
                <w:szCs w:val="24"/>
              </w:rPr>
              <w:t xml:space="preserve">dhe rikuperim në një lartësi të paracaktuar </w:t>
            </w:r>
          </w:p>
        </w:tc>
      </w:tr>
      <w:tr w:rsidR="001D14A1" w:rsidRPr="006F28EE" w14:paraId="1CEEFA0D" w14:textId="77777777" w:rsidTr="002361B0">
        <w:tc>
          <w:tcPr>
            <w:tcW w:w="959" w:type="dxa"/>
          </w:tcPr>
          <w:p w14:paraId="397E052D" w14:textId="77777777" w:rsidR="001D14A1" w:rsidRPr="006F28EE" w:rsidRDefault="001D14A1" w:rsidP="002361B0">
            <w:pPr>
              <w:widowControl w:val="0"/>
              <w:tabs>
                <w:tab w:val="left" w:pos="10335"/>
              </w:tabs>
              <w:autoSpaceDE w:val="0"/>
              <w:autoSpaceDN w:val="0"/>
              <w:adjustRightInd w:val="0"/>
              <w:spacing w:after="0" w:line="240" w:lineRule="auto"/>
              <w:rPr>
                <w:rFonts w:ascii="Garamond" w:eastAsia="Calibri" w:hAnsi="Garamond" w:cs="Times New Roman"/>
                <w:sz w:val="24"/>
                <w:szCs w:val="24"/>
              </w:rPr>
            </w:pPr>
            <w:r w:rsidRPr="006F28EE">
              <w:rPr>
                <w:rFonts w:ascii="Garamond" w:eastAsia="Calibri" w:hAnsi="Garamond" w:cs="Times New Roman"/>
                <w:sz w:val="24"/>
                <w:szCs w:val="24"/>
              </w:rPr>
              <w:t>e</w:t>
            </w:r>
          </w:p>
        </w:tc>
        <w:tc>
          <w:tcPr>
            <w:tcW w:w="8617" w:type="dxa"/>
          </w:tcPr>
          <w:p w14:paraId="32994ED0" w14:textId="77777777" w:rsidR="001D14A1" w:rsidRPr="006F28EE" w:rsidRDefault="001D14A1" w:rsidP="002361B0">
            <w:pPr>
              <w:widowControl w:val="0"/>
              <w:tabs>
                <w:tab w:val="left" w:pos="10335"/>
              </w:tabs>
              <w:autoSpaceDE w:val="0"/>
              <w:autoSpaceDN w:val="0"/>
              <w:adjustRightInd w:val="0"/>
              <w:spacing w:after="0" w:line="240" w:lineRule="auto"/>
              <w:rPr>
                <w:rFonts w:ascii="Garamond" w:eastAsia="Calibri" w:hAnsi="Garamond" w:cs="Times New Roman"/>
                <w:sz w:val="24"/>
                <w:szCs w:val="24"/>
              </w:rPr>
            </w:pPr>
            <w:r w:rsidRPr="006F28EE">
              <w:rPr>
                <w:rFonts w:ascii="Garamond" w:eastAsia="Calibri" w:hAnsi="Garamond" w:cs="Times New Roman"/>
                <w:sz w:val="24"/>
                <w:szCs w:val="24"/>
              </w:rPr>
              <w:t xml:space="preserve">Operimet 3D në mënyrë manuale pa udhëzues të fluturimit (***) </w:t>
            </w:r>
          </w:p>
          <w:p w14:paraId="3E7155A2" w14:textId="77777777" w:rsidR="001D14A1" w:rsidRPr="006F28EE" w:rsidRDefault="001D14A1" w:rsidP="002361B0">
            <w:pPr>
              <w:widowControl w:val="0"/>
              <w:tabs>
                <w:tab w:val="left" w:pos="10335"/>
              </w:tabs>
              <w:autoSpaceDE w:val="0"/>
              <w:autoSpaceDN w:val="0"/>
              <w:adjustRightInd w:val="0"/>
              <w:spacing w:after="0" w:line="240" w:lineRule="auto"/>
              <w:rPr>
                <w:rFonts w:ascii="Garamond" w:eastAsia="Calibri" w:hAnsi="Garamond" w:cs="Times New Roman"/>
                <w:sz w:val="24"/>
                <w:szCs w:val="24"/>
              </w:rPr>
            </w:pPr>
            <w:r w:rsidRPr="006F28EE">
              <w:rPr>
                <w:rFonts w:ascii="Garamond" w:eastAsia="Calibri" w:hAnsi="Garamond" w:cs="Times New Roman"/>
                <w:sz w:val="24"/>
                <w:szCs w:val="24"/>
              </w:rPr>
              <w:t>Operimet 3D në mënyrë manuale me udhëzues të fluturimit (***)</w:t>
            </w:r>
          </w:p>
        </w:tc>
      </w:tr>
    </w:tbl>
    <w:p w14:paraId="16FB822B" w14:textId="77777777" w:rsidR="001D14A1" w:rsidRPr="006F28EE" w:rsidRDefault="001D14A1" w:rsidP="001D14A1">
      <w:pPr>
        <w:widowControl w:val="0"/>
        <w:tabs>
          <w:tab w:val="left" w:pos="10335"/>
        </w:tabs>
        <w:autoSpaceDE w:val="0"/>
        <w:autoSpaceDN w:val="0"/>
        <w:adjustRightInd w:val="0"/>
        <w:spacing w:after="0" w:line="240" w:lineRule="auto"/>
        <w:ind w:firstLine="284"/>
        <w:rPr>
          <w:rFonts w:ascii="Garamond" w:eastAsia="Calibri" w:hAnsi="Garamond" w:cs="Times New Roman"/>
          <w:sz w:val="24"/>
          <w:szCs w:val="24"/>
        </w:rPr>
      </w:pPr>
    </w:p>
    <w:p w14:paraId="49BD5D00" w14:textId="45BB76E2" w:rsidR="001D14A1" w:rsidRPr="006F28EE" w:rsidRDefault="001D14A1" w:rsidP="001D14A1">
      <w:pPr>
        <w:widowControl w:val="0"/>
        <w:tabs>
          <w:tab w:val="left" w:pos="10335"/>
        </w:tabs>
        <w:autoSpaceDE w:val="0"/>
        <w:autoSpaceDN w:val="0"/>
        <w:adjustRightInd w:val="0"/>
        <w:spacing w:after="0" w:line="240" w:lineRule="auto"/>
        <w:ind w:firstLine="284"/>
        <w:rPr>
          <w:rFonts w:ascii="Garamond" w:eastAsia="Calibri" w:hAnsi="Garamond" w:cs="Times New Roman"/>
          <w:sz w:val="24"/>
          <w:szCs w:val="24"/>
        </w:rPr>
      </w:pPr>
      <w:r w:rsidRPr="006F28EE">
        <w:rPr>
          <w:rFonts w:ascii="Garamond" w:eastAsia="Calibri" w:hAnsi="Garamond" w:cs="Times New Roman"/>
          <w:sz w:val="24"/>
          <w:szCs w:val="24"/>
        </w:rPr>
        <w:t>(</w:t>
      </w:r>
      <w:r w:rsidRPr="006F28EE">
        <w:rPr>
          <w:rFonts w:ascii="Garamond" w:eastAsia="Calibri" w:hAnsi="Garamond" w:cs="Times New Roman"/>
          <w:sz w:val="24"/>
          <w:szCs w:val="24"/>
          <w:vertAlign w:val="superscript"/>
        </w:rPr>
        <w:t>+</w:t>
      </w:r>
      <w:r w:rsidRPr="006F28EE">
        <w:rPr>
          <w:rFonts w:ascii="Garamond" w:eastAsia="Calibri" w:hAnsi="Garamond" w:cs="Times New Roman"/>
          <w:sz w:val="24"/>
          <w:szCs w:val="24"/>
        </w:rPr>
        <w:t>) Për të krijuar privilegje</w:t>
      </w:r>
      <w:r w:rsidR="00B9561B" w:rsidRPr="006F28EE">
        <w:rPr>
          <w:rFonts w:ascii="Garamond" w:eastAsia="Calibri" w:hAnsi="Garamond" w:cs="Times New Roman"/>
          <w:sz w:val="24"/>
          <w:szCs w:val="24"/>
        </w:rPr>
        <w:t>t</w:t>
      </w:r>
      <w:r w:rsidRPr="006F28EE">
        <w:rPr>
          <w:rFonts w:ascii="Garamond" w:eastAsia="Calibri" w:hAnsi="Garamond" w:cs="Times New Roman"/>
          <w:sz w:val="24"/>
          <w:szCs w:val="24"/>
        </w:rPr>
        <w:t xml:space="preserve"> </w:t>
      </w:r>
      <w:r w:rsidR="00347BF2" w:rsidRPr="006F28EE">
        <w:rPr>
          <w:rFonts w:ascii="Garamond" w:eastAsia="Calibri" w:hAnsi="Garamond" w:cs="Times New Roman"/>
          <w:sz w:val="24"/>
          <w:szCs w:val="24"/>
        </w:rPr>
        <w:t>e</w:t>
      </w:r>
      <w:r w:rsidRPr="006F28EE">
        <w:rPr>
          <w:rFonts w:ascii="Garamond" w:eastAsia="Calibri" w:hAnsi="Garamond" w:cs="Times New Roman"/>
          <w:sz w:val="24"/>
          <w:szCs w:val="24"/>
        </w:rPr>
        <w:t xml:space="preserve"> PBN, një afrim qoftë në </w:t>
      </w:r>
      <w:r w:rsidR="00B13B63" w:rsidRPr="006F28EE">
        <w:rPr>
          <w:rFonts w:ascii="Garamond" w:eastAsia="Calibri" w:hAnsi="Garamond" w:cs="Times New Roman"/>
          <w:sz w:val="24"/>
          <w:szCs w:val="24"/>
        </w:rPr>
        <w:t>s</w:t>
      </w:r>
      <w:r w:rsidRPr="006F28EE">
        <w:rPr>
          <w:rFonts w:ascii="Garamond" w:eastAsia="Calibri" w:hAnsi="Garamond" w:cs="Times New Roman"/>
          <w:sz w:val="24"/>
          <w:szCs w:val="24"/>
        </w:rPr>
        <w:t xml:space="preserve">eksionin 4 apo 5 duhet të jetë një RNP APCH. Kur një RNP APCH nuk është praktikisht i mundur, ai kryhet në një FSTD) të pajisur </w:t>
      </w:r>
      <w:r w:rsidR="00347BF2" w:rsidRPr="006F28EE">
        <w:rPr>
          <w:rFonts w:ascii="Garamond" w:eastAsia="Calibri" w:hAnsi="Garamond" w:cs="Times New Roman"/>
          <w:sz w:val="24"/>
          <w:szCs w:val="24"/>
        </w:rPr>
        <w:t>siç duhet</w:t>
      </w:r>
      <w:r w:rsidRPr="006F28EE">
        <w:rPr>
          <w:rFonts w:ascii="Garamond" w:eastAsia="Calibri" w:hAnsi="Garamond" w:cs="Times New Roman"/>
          <w:sz w:val="24"/>
          <w:szCs w:val="24"/>
        </w:rPr>
        <w:t xml:space="preserve">. </w:t>
      </w:r>
    </w:p>
    <w:p w14:paraId="00A59761" w14:textId="068B8268" w:rsidR="001D14A1" w:rsidRPr="006F28EE" w:rsidRDefault="001D14A1" w:rsidP="001D14A1">
      <w:pPr>
        <w:widowControl w:val="0"/>
        <w:tabs>
          <w:tab w:val="left" w:pos="10335"/>
        </w:tabs>
        <w:autoSpaceDE w:val="0"/>
        <w:autoSpaceDN w:val="0"/>
        <w:adjustRightInd w:val="0"/>
        <w:spacing w:after="0" w:line="240" w:lineRule="auto"/>
        <w:ind w:firstLine="284"/>
        <w:rPr>
          <w:rFonts w:ascii="Garamond" w:eastAsia="Calibri" w:hAnsi="Garamond" w:cs="Times New Roman"/>
          <w:sz w:val="24"/>
          <w:szCs w:val="24"/>
        </w:rPr>
      </w:pPr>
      <w:r w:rsidRPr="006F28EE">
        <w:rPr>
          <w:rFonts w:ascii="Garamond" w:eastAsia="Calibri" w:hAnsi="Garamond" w:cs="Times New Roman"/>
          <w:sz w:val="24"/>
          <w:szCs w:val="24"/>
        </w:rPr>
        <w:t>(*) Për t</w:t>
      </w:r>
      <w:r w:rsidR="00FD54A7" w:rsidRPr="006F28EE">
        <w:rPr>
          <w:rFonts w:ascii="Garamond" w:eastAsia="Calibri" w:hAnsi="Garamond" w:cs="Times New Roman"/>
          <w:sz w:val="24"/>
          <w:szCs w:val="24"/>
        </w:rPr>
        <w:t>’</w:t>
      </w:r>
      <w:r w:rsidRPr="006F28EE">
        <w:rPr>
          <w:rFonts w:ascii="Garamond" w:eastAsia="Calibri" w:hAnsi="Garamond" w:cs="Times New Roman"/>
          <w:sz w:val="24"/>
          <w:szCs w:val="24"/>
        </w:rPr>
        <w:t xml:space="preserve">u kryer në </w:t>
      </w:r>
      <w:r w:rsidR="00B13B63" w:rsidRPr="006F28EE">
        <w:rPr>
          <w:rFonts w:ascii="Garamond" w:eastAsia="Calibri" w:hAnsi="Garamond" w:cs="Times New Roman"/>
          <w:sz w:val="24"/>
          <w:szCs w:val="24"/>
        </w:rPr>
        <w:t>s</w:t>
      </w:r>
      <w:r w:rsidRPr="006F28EE">
        <w:rPr>
          <w:rFonts w:ascii="Garamond" w:eastAsia="Calibri" w:hAnsi="Garamond" w:cs="Times New Roman"/>
          <w:sz w:val="24"/>
          <w:szCs w:val="24"/>
        </w:rPr>
        <w:t xml:space="preserve">eksionin 4 apo </w:t>
      </w:r>
      <w:r w:rsidR="00B13B63" w:rsidRPr="006F28EE">
        <w:rPr>
          <w:rFonts w:ascii="Garamond" w:eastAsia="Calibri" w:hAnsi="Garamond" w:cs="Times New Roman"/>
          <w:sz w:val="24"/>
          <w:szCs w:val="24"/>
        </w:rPr>
        <w:t>s</w:t>
      </w:r>
      <w:r w:rsidRPr="006F28EE">
        <w:rPr>
          <w:rFonts w:ascii="Garamond" w:eastAsia="Calibri" w:hAnsi="Garamond" w:cs="Times New Roman"/>
          <w:sz w:val="24"/>
          <w:szCs w:val="24"/>
        </w:rPr>
        <w:t xml:space="preserve">eksionin 5. </w:t>
      </w:r>
    </w:p>
    <w:p w14:paraId="6BAD1790" w14:textId="77777777" w:rsidR="001D14A1" w:rsidRPr="006F28EE" w:rsidRDefault="001D14A1" w:rsidP="001D14A1">
      <w:pPr>
        <w:widowControl w:val="0"/>
        <w:tabs>
          <w:tab w:val="left" w:pos="10335"/>
        </w:tabs>
        <w:autoSpaceDE w:val="0"/>
        <w:autoSpaceDN w:val="0"/>
        <w:adjustRightInd w:val="0"/>
        <w:spacing w:after="0" w:line="240" w:lineRule="auto"/>
        <w:ind w:firstLine="284"/>
        <w:rPr>
          <w:rFonts w:ascii="Garamond" w:eastAsia="Calibri" w:hAnsi="Garamond" w:cs="Times New Roman"/>
          <w:sz w:val="24"/>
          <w:szCs w:val="24"/>
        </w:rPr>
      </w:pPr>
      <w:r w:rsidRPr="006F28EE">
        <w:rPr>
          <w:rFonts w:ascii="Garamond" w:eastAsia="Calibri" w:hAnsi="Garamond" w:cs="Times New Roman"/>
          <w:sz w:val="24"/>
          <w:szCs w:val="24"/>
        </w:rPr>
        <w:t xml:space="preserve">(**) Vetëm helikopterët me shumë motorë. </w:t>
      </w:r>
    </w:p>
    <w:p w14:paraId="6A6DD969" w14:textId="6F0E1B3A" w:rsidR="001D14A1" w:rsidRPr="006F28EE" w:rsidRDefault="001D14A1" w:rsidP="001D14A1">
      <w:pPr>
        <w:widowControl w:val="0"/>
        <w:tabs>
          <w:tab w:val="left" w:pos="10335"/>
        </w:tabs>
        <w:autoSpaceDE w:val="0"/>
        <w:autoSpaceDN w:val="0"/>
        <w:adjustRightInd w:val="0"/>
        <w:spacing w:after="0" w:line="240" w:lineRule="auto"/>
        <w:ind w:firstLine="284"/>
        <w:rPr>
          <w:rFonts w:ascii="Garamond" w:eastAsia="Calibri" w:hAnsi="Garamond" w:cs="Times New Roman"/>
          <w:sz w:val="24"/>
          <w:szCs w:val="24"/>
        </w:rPr>
      </w:pPr>
      <w:r w:rsidRPr="006F28EE">
        <w:rPr>
          <w:rFonts w:ascii="Garamond" w:eastAsia="Calibri" w:hAnsi="Garamond" w:cs="Times New Roman"/>
          <w:sz w:val="24"/>
          <w:szCs w:val="24"/>
        </w:rPr>
        <w:t>(***) Testohet vetëm një pikë</w:t>
      </w:r>
      <w:r w:rsidR="001C22AF" w:rsidRPr="006F28EE">
        <w:rPr>
          <w:rFonts w:ascii="Garamond" w:eastAsia="Calibri" w:hAnsi="Garamond" w:cs="Times New Roman"/>
          <w:sz w:val="24"/>
          <w:szCs w:val="24"/>
        </w:rPr>
        <w:t>;</w:t>
      </w:r>
      <w:r w:rsidRPr="006F28EE">
        <w:rPr>
          <w:rFonts w:ascii="Garamond" w:eastAsia="Calibri" w:hAnsi="Garamond" w:cs="Times New Roman"/>
          <w:sz w:val="24"/>
          <w:szCs w:val="24"/>
        </w:rPr>
        <w:t xml:space="preserve"> </w:t>
      </w:r>
    </w:p>
    <w:p w14:paraId="12F9651D" w14:textId="59D7789A" w:rsidR="0098599A" w:rsidRPr="006F28EE" w:rsidRDefault="00FD0BF6" w:rsidP="00FD0BF6">
      <w:pPr>
        <w:widowControl w:val="0"/>
        <w:tabs>
          <w:tab w:val="left" w:pos="10335"/>
        </w:tabs>
        <w:spacing w:after="0" w:line="240" w:lineRule="auto"/>
        <w:ind w:firstLine="284"/>
        <w:jc w:val="center"/>
        <w:rPr>
          <w:rFonts w:ascii="Garamond" w:hAnsi="Garamond" w:cs="Times New Roman"/>
          <w:sz w:val="24"/>
          <w:szCs w:val="24"/>
        </w:rPr>
      </w:pPr>
      <w:r w:rsidRPr="006F28EE">
        <w:rPr>
          <w:rFonts w:ascii="Garamond" w:hAnsi="Garamond" w:cs="Times New Roman"/>
          <w:sz w:val="24"/>
          <w:szCs w:val="24"/>
        </w:rPr>
        <w:t xml:space="preserve"> </w:t>
      </w:r>
    </w:p>
    <w:p w14:paraId="7077D544" w14:textId="77777777" w:rsidR="00BE1894" w:rsidRPr="006F28EE" w:rsidRDefault="00BE1894" w:rsidP="00BE1894">
      <w:pPr>
        <w:widowControl w:val="0"/>
        <w:tabs>
          <w:tab w:val="left" w:pos="10335"/>
        </w:tabs>
        <w:spacing w:after="0" w:line="240" w:lineRule="auto"/>
        <w:ind w:firstLine="284"/>
        <w:jc w:val="center"/>
        <w:rPr>
          <w:rFonts w:ascii="Garamond" w:hAnsi="Garamond" w:cs="Times New Roman"/>
          <w:sz w:val="24"/>
          <w:szCs w:val="24"/>
        </w:rPr>
      </w:pPr>
      <w:r w:rsidRPr="006F28EE">
        <w:rPr>
          <w:rFonts w:ascii="Garamond" w:hAnsi="Garamond" w:cs="Times New Roman"/>
          <w:sz w:val="24"/>
          <w:szCs w:val="24"/>
        </w:rPr>
        <w:t xml:space="preserve">Shtojca 8 </w:t>
      </w:r>
    </w:p>
    <w:p w14:paraId="34EAAB73" w14:textId="77777777" w:rsidR="00985B65" w:rsidRPr="006F28EE" w:rsidRDefault="00985B65" w:rsidP="00985B65">
      <w:pPr>
        <w:spacing w:after="0" w:line="240" w:lineRule="auto"/>
        <w:ind w:firstLine="284"/>
        <w:jc w:val="center"/>
        <w:rPr>
          <w:rFonts w:ascii="Garamond" w:hAnsi="Garamond" w:cs="Times New Roman"/>
          <w:b/>
          <w:i/>
          <w:sz w:val="24"/>
          <w:szCs w:val="24"/>
        </w:rPr>
      </w:pPr>
      <w:r w:rsidRPr="006F28EE">
        <w:rPr>
          <w:rFonts w:ascii="Garamond" w:hAnsi="Garamond" w:cs="Times New Roman"/>
          <w:b/>
          <w:i/>
          <w:sz w:val="24"/>
          <w:szCs w:val="24"/>
        </w:rPr>
        <w:t>KREDITIMI I KRYQËZUAR I PJESËS IR TË NJË KONTROLLI TË AFTËSISË PËR KATEGORIZIMIN E KLASËS OSE TIPIT OSE PËR VLERËSIMIN PRAKTIK EBT</w:t>
      </w:r>
    </w:p>
    <w:p w14:paraId="06970777" w14:textId="77777777" w:rsidR="00347BF2" w:rsidRPr="006F28EE" w:rsidRDefault="00347BF2" w:rsidP="00291414">
      <w:pPr>
        <w:widowControl w:val="0"/>
        <w:tabs>
          <w:tab w:val="left" w:pos="10335"/>
        </w:tabs>
        <w:spacing w:after="0" w:line="240" w:lineRule="auto"/>
        <w:ind w:firstLine="284"/>
        <w:rPr>
          <w:rFonts w:ascii="Garamond" w:hAnsi="Garamond" w:cs="Times New Roman"/>
          <w:b/>
          <w:sz w:val="24"/>
          <w:szCs w:val="24"/>
        </w:rPr>
      </w:pPr>
    </w:p>
    <w:p w14:paraId="146C8A88" w14:textId="3935C6B2" w:rsidR="00BE1894" w:rsidRPr="006F28EE" w:rsidRDefault="00BE1894" w:rsidP="00291414">
      <w:pPr>
        <w:widowControl w:val="0"/>
        <w:tabs>
          <w:tab w:val="left" w:pos="10335"/>
        </w:tabs>
        <w:spacing w:after="0" w:line="240" w:lineRule="auto"/>
        <w:ind w:firstLine="284"/>
        <w:rPr>
          <w:rFonts w:ascii="Garamond" w:hAnsi="Garamond" w:cs="Times New Roman"/>
          <w:b/>
          <w:sz w:val="24"/>
          <w:szCs w:val="24"/>
        </w:rPr>
      </w:pPr>
      <w:r w:rsidRPr="006F28EE">
        <w:rPr>
          <w:rFonts w:ascii="Garamond" w:hAnsi="Garamond" w:cs="Times New Roman"/>
          <w:b/>
          <w:sz w:val="24"/>
          <w:szCs w:val="24"/>
        </w:rPr>
        <w:t>A.</w:t>
      </w:r>
      <w:r w:rsidR="00FA6F1F" w:rsidRPr="006F28EE">
        <w:rPr>
          <w:rFonts w:ascii="Garamond" w:hAnsi="Garamond" w:cs="Times New Roman"/>
          <w:b/>
          <w:sz w:val="24"/>
          <w:szCs w:val="24"/>
        </w:rPr>
        <w:t xml:space="preserve"> </w:t>
      </w:r>
      <w:r w:rsidR="00360584" w:rsidRPr="006F28EE">
        <w:rPr>
          <w:rFonts w:ascii="Garamond" w:hAnsi="Garamond" w:cs="Times New Roman"/>
          <w:b/>
          <w:sz w:val="24"/>
          <w:szCs w:val="24"/>
        </w:rPr>
        <w:t>Aeroplanë</w:t>
      </w:r>
      <w:r w:rsidRPr="006F28EE">
        <w:rPr>
          <w:rFonts w:ascii="Garamond" w:hAnsi="Garamond" w:cs="Times New Roman"/>
          <w:b/>
          <w:sz w:val="24"/>
          <w:szCs w:val="24"/>
        </w:rPr>
        <w:t xml:space="preserve">t </w:t>
      </w:r>
    </w:p>
    <w:p w14:paraId="7F7CBE34" w14:textId="77777777" w:rsidR="00BE1894" w:rsidRPr="006F28EE" w:rsidRDefault="00BE1894" w:rsidP="00BE1894">
      <w:pPr>
        <w:widowControl w:val="0"/>
        <w:tabs>
          <w:tab w:val="left" w:pos="10335"/>
        </w:tabs>
        <w:spacing w:after="0" w:line="240" w:lineRule="auto"/>
        <w:ind w:firstLine="284"/>
        <w:rPr>
          <w:rFonts w:ascii="Garamond" w:hAnsi="Garamond" w:cs="Times New Roman"/>
          <w:sz w:val="24"/>
          <w:szCs w:val="24"/>
        </w:rPr>
      </w:pPr>
    </w:p>
    <w:p w14:paraId="646C8F1D" w14:textId="33BB45D2" w:rsidR="00347BF2" w:rsidRPr="006F28EE" w:rsidRDefault="00347BF2" w:rsidP="00291414">
      <w:pPr>
        <w:spacing w:after="109" w:line="276" w:lineRule="auto"/>
        <w:jc w:val="both"/>
        <w:rPr>
          <w:rFonts w:ascii="Garamond" w:eastAsia="Calibri" w:hAnsi="Garamond" w:cs="Times New Roman"/>
          <w:sz w:val="24"/>
          <w:szCs w:val="24"/>
          <w:lang w:eastAsia="en-GB"/>
        </w:rPr>
      </w:pPr>
      <w:r w:rsidRPr="006F28EE">
        <w:rPr>
          <w:rFonts w:ascii="Garamond" w:eastAsia="Calibri" w:hAnsi="Garamond" w:cs="Times New Roman"/>
          <w:sz w:val="24"/>
          <w:szCs w:val="24"/>
          <w:lang w:eastAsia="en-GB"/>
        </w:rPr>
        <w:t>Kreditimet do të jepen vetëm nëse mbajtësit po rivlerësojnë ose rinovojnë privilegjet e IR për aeroplanët me një motor të vetëm dhe një pilot të vetëm, sipas rastit.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9" w:type="dxa"/>
          <w:left w:w="110" w:type="dxa"/>
          <w:right w:w="46" w:type="dxa"/>
        </w:tblCellMar>
        <w:tblLook w:val="04A0" w:firstRow="1" w:lastRow="0" w:firstColumn="1" w:lastColumn="0" w:noHBand="0" w:noVBand="1"/>
      </w:tblPr>
      <w:tblGrid>
        <w:gridCol w:w="4433"/>
        <w:gridCol w:w="5174"/>
      </w:tblGrid>
      <w:tr w:rsidR="00985B65" w:rsidRPr="006F28EE" w14:paraId="40A81795" w14:textId="77777777" w:rsidTr="00BE1894">
        <w:trPr>
          <w:trHeight w:val="867"/>
        </w:trPr>
        <w:tc>
          <w:tcPr>
            <w:tcW w:w="2307" w:type="pct"/>
          </w:tcPr>
          <w:p w14:paraId="02929344" w14:textId="3C114859" w:rsidR="00985B65" w:rsidRPr="006F28EE" w:rsidRDefault="00985B65" w:rsidP="00985B65">
            <w:pPr>
              <w:widowControl w:val="0"/>
              <w:tabs>
                <w:tab w:val="left" w:pos="10335"/>
              </w:tabs>
              <w:spacing w:after="0" w:line="240" w:lineRule="auto"/>
              <w:rPr>
                <w:rFonts w:ascii="Garamond" w:hAnsi="Garamond" w:cs="Times New Roman"/>
                <w:i/>
                <w:sz w:val="24"/>
                <w:szCs w:val="24"/>
              </w:rPr>
            </w:pPr>
            <w:r w:rsidRPr="006F28EE">
              <w:rPr>
                <w:rFonts w:ascii="Garamond" w:hAnsi="Garamond" w:cs="Times New Roman"/>
                <w:i/>
                <w:sz w:val="24"/>
                <w:szCs w:val="24"/>
              </w:rPr>
              <w:t>Nëse kryhet një test aftësie, kontrolli i aftësisë ose vlerësimi praktik i EBT, duke përfshirë IR, dhe mbajtësit kanë një vlefshmëri:</w:t>
            </w:r>
          </w:p>
        </w:tc>
        <w:tc>
          <w:tcPr>
            <w:tcW w:w="2693" w:type="pct"/>
          </w:tcPr>
          <w:p w14:paraId="0FEAC196" w14:textId="77777777" w:rsidR="00985B65" w:rsidRPr="006F28EE" w:rsidRDefault="00985B65" w:rsidP="00985B65">
            <w:pPr>
              <w:spacing w:after="0" w:line="240" w:lineRule="auto"/>
              <w:jc w:val="center"/>
              <w:rPr>
                <w:rFonts w:ascii="Garamond" w:hAnsi="Garamond" w:cs="Times New Roman"/>
                <w:i/>
                <w:sz w:val="24"/>
                <w:szCs w:val="24"/>
              </w:rPr>
            </w:pPr>
            <w:r w:rsidRPr="006F28EE">
              <w:rPr>
                <w:rFonts w:ascii="Garamond" w:hAnsi="Garamond" w:cs="Times New Roman"/>
                <w:i/>
                <w:sz w:val="24"/>
                <w:szCs w:val="24"/>
              </w:rPr>
              <w:t>Kreditimi është i vlefshëm për pjesën IR në një kontroll aftësie për:</w:t>
            </w:r>
          </w:p>
          <w:p w14:paraId="4C2849E8" w14:textId="29C02F39" w:rsidR="00985B65" w:rsidRPr="006F28EE" w:rsidRDefault="00985B65" w:rsidP="00985B65">
            <w:pPr>
              <w:widowControl w:val="0"/>
              <w:tabs>
                <w:tab w:val="left" w:pos="10335"/>
              </w:tabs>
              <w:spacing w:after="0" w:line="240" w:lineRule="auto"/>
              <w:rPr>
                <w:rFonts w:ascii="Garamond" w:hAnsi="Garamond" w:cs="Times New Roman"/>
                <w:i/>
                <w:sz w:val="24"/>
                <w:szCs w:val="24"/>
              </w:rPr>
            </w:pPr>
          </w:p>
        </w:tc>
      </w:tr>
      <w:tr w:rsidR="00985B65" w:rsidRPr="006F28EE" w14:paraId="54094AC3" w14:textId="77777777" w:rsidTr="00BE1894">
        <w:trPr>
          <w:trHeight w:val="1783"/>
        </w:trPr>
        <w:tc>
          <w:tcPr>
            <w:tcW w:w="2307" w:type="pct"/>
          </w:tcPr>
          <w:p w14:paraId="29235935" w14:textId="77777777" w:rsidR="00985B65" w:rsidRPr="006F28EE" w:rsidRDefault="00985B65" w:rsidP="00985B65">
            <w:pPr>
              <w:spacing w:after="0" w:line="240" w:lineRule="auto"/>
              <w:jc w:val="both"/>
              <w:rPr>
                <w:rFonts w:ascii="Garamond" w:hAnsi="Garamond" w:cs="Times New Roman"/>
                <w:i/>
                <w:sz w:val="24"/>
                <w:szCs w:val="24"/>
              </w:rPr>
            </w:pPr>
            <w:r w:rsidRPr="006F28EE">
              <w:rPr>
                <w:rFonts w:ascii="Garamond" w:hAnsi="Garamond" w:cs="Times New Roman"/>
                <w:i/>
                <w:sz w:val="24"/>
                <w:szCs w:val="24"/>
              </w:rPr>
              <w:t xml:space="preserve">Kategorizimi i tipit MPA; </w:t>
            </w:r>
          </w:p>
          <w:p w14:paraId="37FDC859" w14:textId="4C221F45" w:rsidR="00985B65" w:rsidRPr="006F28EE" w:rsidRDefault="00985B65" w:rsidP="00985B65">
            <w:pPr>
              <w:widowControl w:val="0"/>
              <w:tabs>
                <w:tab w:val="left" w:pos="10335"/>
              </w:tabs>
              <w:spacing w:after="0" w:line="240" w:lineRule="auto"/>
              <w:rPr>
                <w:rFonts w:ascii="Garamond" w:hAnsi="Garamond" w:cs="Times New Roman"/>
                <w:i/>
                <w:sz w:val="24"/>
                <w:szCs w:val="24"/>
              </w:rPr>
            </w:pPr>
            <w:r w:rsidRPr="006F28EE">
              <w:rPr>
                <w:rFonts w:ascii="Garamond" w:hAnsi="Garamond" w:cs="Times New Roman"/>
                <w:i/>
                <w:sz w:val="24"/>
                <w:szCs w:val="24"/>
              </w:rPr>
              <w:t>Kategorizimi i tipit të aeroplanit kompleks me performancë të lartë me një pilot</w:t>
            </w:r>
          </w:p>
        </w:tc>
        <w:tc>
          <w:tcPr>
            <w:tcW w:w="2693" w:type="pct"/>
          </w:tcPr>
          <w:p w14:paraId="34734B33" w14:textId="77777777" w:rsidR="00985B65" w:rsidRPr="006F28EE" w:rsidRDefault="00985B65" w:rsidP="00985B65">
            <w:pPr>
              <w:spacing w:after="0" w:line="240" w:lineRule="auto"/>
              <w:jc w:val="both"/>
              <w:rPr>
                <w:rFonts w:ascii="Garamond" w:hAnsi="Garamond" w:cs="Times New Roman"/>
                <w:i/>
                <w:sz w:val="24"/>
                <w:szCs w:val="24"/>
              </w:rPr>
            </w:pPr>
            <w:r w:rsidRPr="006F28EE">
              <w:rPr>
                <w:rFonts w:ascii="Garamond" w:hAnsi="Garamond" w:cs="Times New Roman"/>
                <w:i/>
                <w:sz w:val="24"/>
                <w:szCs w:val="24"/>
              </w:rPr>
              <w:t>Kategorizimi i klasës SE (*), dhe</w:t>
            </w:r>
          </w:p>
          <w:p w14:paraId="4618B2A7" w14:textId="77777777" w:rsidR="00985B65" w:rsidRPr="006F28EE" w:rsidRDefault="00985B65" w:rsidP="00985B65">
            <w:pPr>
              <w:spacing w:after="0" w:line="240" w:lineRule="auto"/>
              <w:jc w:val="both"/>
              <w:rPr>
                <w:rFonts w:ascii="Garamond" w:hAnsi="Garamond" w:cs="Times New Roman"/>
                <w:i/>
                <w:sz w:val="24"/>
                <w:szCs w:val="24"/>
              </w:rPr>
            </w:pPr>
            <w:r w:rsidRPr="006F28EE">
              <w:rPr>
                <w:rFonts w:ascii="Garamond" w:hAnsi="Garamond" w:cs="Times New Roman"/>
                <w:i/>
                <w:sz w:val="24"/>
                <w:szCs w:val="24"/>
              </w:rPr>
              <w:t>Kategorizimi sipas tipit SE (*), dhe</w:t>
            </w:r>
          </w:p>
          <w:p w14:paraId="563F4365" w14:textId="2D739171" w:rsidR="00985B65" w:rsidRPr="006F28EE" w:rsidRDefault="00985B65" w:rsidP="00985B65">
            <w:pPr>
              <w:widowControl w:val="0"/>
              <w:tabs>
                <w:tab w:val="left" w:pos="10335"/>
              </w:tabs>
              <w:spacing w:after="0" w:line="240" w:lineRule="auto"/>
              <w:rPr>
                <w:rFonts w:ascii="Garamond" w:hAnsi="Garamond" w:cs="Times New Roman"/>
                <w:i/>
                <w:sz w:val="24"/>
                <w:szCs w:val="24"/>
              </w:rPr>
            </w:pPr>
            <w:r w:rsidRPr="006F28EE">
              <w:rPr>
                <w:rFonts w:ascii="Garamond" w:hAnsi="Garamond" w:cs="Times New Roman"/>
                <w:i/>
                <w:sz w:val="24"/>
                <w:szCs w:val="24"/>
              </w:rPr>
              <w:t>Klasa ose kategorizimi i tipit SP ME, përveç kategorizimeve të tipit të aeroplanëve kompleks me performancë të lartë, vetëm kreditim për seksionin 3B të kontrollit të aftësisë në pikën B.5 të Shtojcës 9 (*)</w:t>
            </w:r>
          </w:p>
        </w:tc>
      </w:tr>
      <w:tr w:rsidR="00985B65" w:rsidRPr="006F28EE" w14:paraId="3B099602" w14:textId="77777777" w:rsidTr="00BE1894">
        <w:trPr>
          <w:trHeight w:val="1404"/>
        </w:trPr>
        <w:tc>
          <w:tcPr>
            <w:tcW w:w="2307" w:type="pct"/>
          </w:tcPr>
          <w:p w14:paraId="03860937" w14:textId="24DA071E" w:rsidR="00985B65" w:rsidRPr="006F28EE" w:rsidRDefault="00985B65" w:rsidP="00985B65">
            <w:pPr>
              <w:widowControl w:val="0"/>
              <w:tabs>
                <w:tab w:val="left" w:pos="10335"/>
              </w:tabs>
              <w:spacing w:after="0" w:line="240" w:lineRule="auto"/>
              <w:rPr>
                <w:rFonts w:ascii="Garamond" w:hAnsi="Garamond" w:cs="Times New Roman"/>
                <w:sz w:val="24"/>
                <w:szCs w:val="24"/>
              </w:rPr>
            </w:pPr>
            <w:r w:rsidRPr="006F28EE">
              <w:rPr>
                <w:rFonts w:ascii="Garamond" w:hAnsi="Garamond" w:cs="Times New Roman"/>
                <w:sz w:val="24"/>
                <w:szCs w:val="24"/>
              </w:rPr>
              <w:t>Klasa e aeroplanit SP ME ose kategorizimi i tipit, përveç kategorizimeve të tipit të aeroplanëve kompleks me performancë të lartë, i operuar me një pilot të vetëm</w:t>
            </w:r>
          </w:p>
        </w:tc>
        <w:tc>
          <w:tcPr>
            <w:tcW w:w="2693" w:type="pct"/>
          </w:tcPr>
          <w:p w14:paraId="481C2573" w14:textId="2BFD0A92" w:rsidR="00985B65" w:rsidRPr="006F28EE" w:rsidRDefault="00985B65" w:rsidP="00985B65">
            <w:pPr>
              <w:widowControl w:val="0"/>
              <w:tabs>
                <w:tab w:val="left" w:pos="10335"/>
              </w:tabs>
              <w:spacing w:after="0" w:line="240" w:lineRule="auto"/>
              <w:rPr>
                <w:rFonts w:ascii="Garamond" w:hAnsi="Garamond" w:cs="Times New Roman"/>
                <w:sz w:val="24"/>
                <w:szCs w:val="24"/>
              </w:rPr>
            </w:pPr>
            <w:r w:rsidRPr="006F28EE">
              <w:rPr>
                <w:rFonts w:ascii="Garamond" w:hAnsi="Garamond" w:cs="Times New Roman"/>
                <w:sz w:val="24"/>
                <w:szCs w:val="24"/>
              </w:rPr>
              <w:t xml:space="preserve">Kategorizimi i klasës SE (*), dhe </w:t>
            </w:r>
          </w:p>
          <w:p w14:paraId="23C3F4E6" w14:textId="77777777" w:rsidR="00985B65" w:rsidRPr="006F28EE" w:rsidRDefault="00985B65" w:rsidP="00985B65">
            <w:pPr>
              <w:widowControl w:val="0"/>
              <w:tabs>
                <w:tab w:val="left" w:pos="10335"/>
              </w:tabs>
              <w:spacing w:after="0" w:line="240" w:lineRule="auto"/>
              <w:rPr>
                <w:rFonts w:ascii="Garamond" w:hAnsi="Garamond" w:cs="Times New Roman"/>
                <w:sz w:val="24"/>
                <w:szCs w:val="24"/>
              </w:rPr>
            </w:pPr>
            <w:r w:rsidRPr="006F28EE">
              <w:rPr>
                <w:rFonts w:ascii="Garamond" w:hAnsi="Garamond" w:cs="Times New Roman"/>
                <w:sz w:val="24"/>
                <w:szCs w:val="24"/>
              </w:rPr>
              <w:t>Kategorizimi i tipit SE , dhe</w:t>
            </w:r>
          </w:p>
          <w:p w14:paraId="6A0ACA8E" w14:textId="3CC112C2" w:rsidR="00985B65" w:rsidRPr="006F28EE" w:rsidRDefault="00985B65" w:rsidP="00985B65">
            <w:pPr>
              <w:widowControl w:val="0"/>
              <w:tabs>
                <w:tab w:val="left" w:pos="10335"/>
              </w:tabs>
              <w:spacing w:after="0" w:line="240" w:lineRule="auto"/>
              <w:rPr>
                <w:rFonts w:ascii="Garamond" w:hAnsi="Garamond" w:cs="Times New Roman"/>
                <w:sz w:val="24"/>
                <w:szCs w:val="24"/>
              </w:rPr>
            </w:pPr>
            <w:r w:rsidRPr="006F28EE">
              <w:rPr>
                <w:rFonts w:ascii="Garamond" w:hAnsi="Garamond" w:cs="Times New Roman"/>
                <w:sz w:val="24"/>
                <w:szCs w:val="24"/>
              </w:rPr>
              <w:t>Klasa ose kategorizimi i tipit SP ME, përveç kategorizimeve të tipit të aeroplanëve kompleks me performancë të lartë, i operuar me një pilot të vetëm</w:t>
            </w:r>
          </w:p>
        </w:tc>
      </w:tr>
      <w:tr w:rsidR="00985B65" w:rsidRPr="006F28EE" w14:paraId="141BE79B" w14:textId="77777777" w:rsidTr="00BE1894">
        <w:trPr>
          <w:trHeight w:val="1390"/>
        </w:trPr>
        <w:tc>
          <w:tcPr>
            <w:tcW w:w="2307" w:type="pct"/>
          </w:tcPr>
          <w:p w14:paraId="79CC9E32" w14:textId="2CC8173B" w:rsidR="00985B65" w:rsidRPr="006F28EE" w:rsidRDefault="00985B65" w:rsidP="00985B65">
            <w:pPr>
              <w:widowControl w:val="0"/>
              <w:tabs>
                <w:tab w:val="left" w:pos="10335"/>
              </w:tabs>
              <w:spacing w:after="0" w:line="240" w:lineRule="auto"/>
              <w:rPr>
                <w:rFonts w:ascii="Garamond" w:hAnsi="Garamond" w:cs="Times New Roman"/>
                <w:sz w:val="24"/>
                <w:szCs w:val="24"/>
              </w:rPr>
            </w:pPr>
            <w:r w:rsidRPr="006F28EE">
              <w:rPr>
                <w:rFonts w:ascii="Garamond" w:hAnsi="Garamond" w:cs="Times New Roman"/>
                <w:sz w:val="24"/>
                <w:szCs w:val="24"/>
              </w:rPr>
              <w:t>Klasa ose kategorizimi i tipit të aeroplanit SP ME, përveç kategorizimeve të tipit të aeroplanëve kompleks me performancë të lartë, të kufizuar në operimet MP</w:t>
            </w:r>
          </w:p>
        </w:tc>
        <w:tc>
          <w:tcPr>
            <w:tcW w:w="2693" w:type="pct"/>
          </w:tcPr>
          <w:p w14:paraId="338B6FBA" w14:textId="77777777" w:rsidR="00985B65" w:rsidRPr="006F28EE" w:rsidRDefault="00985B65" w:rsidP="00985B65">
            <w:pPr>
              <w:pStyle w:val="Teksti"/>
              <w:ind w:firstLine="0"/>
              <w:rPr>
                <w:rFonts w:cs="Times New Roman"/>
              </w:rPr>
            </w:pPr>
            <w:r w:rsidRPr="006F28EE">
              <w:rPr>
                <w:rFonts w:cs="Times New Roman"/>
              </w:rPr>
              <w:t>Kategorizimi i klasës SE (*) dhe</w:t>
            </w:r>
          </w:p>
          <w:p w14:paraId="0749FF87" w14:textId="77777777" w:rsidR="00985B65" w:rsidRPr="006F28EE" w:rsidRDefault="00985B65" w:rsidP="00985B65">
            <w:pPr>
              <w:pStyle w:val="Teksti"/>
              <w:ind w:firstLine="0"/>
              <w:rPr>
                <w:rFonts w:cs="Times New Roman"/>
              </w:rPr>
            </w:pPr>
            <w:r w:rsidRPr="006F28EE">
              <w:rPr>
                <w:rFonts w:cs="Times New Roman"/>
              </w:rPr>
              <w:t>Kategorizimi i tipit SE (*), dhe</w:t>
            </w:r>
          </w:p>
          <w:p w14:paraId="6EECF911" w14:textId="464CAE5E" w:rsidR="00985B65" w:rsidRPr="006F28EE" w:rsidRDefault="00985B65" w:rsidP="00985B65">
            <w:pPr>
              <w:pStyle w:val="Teksti"/>
              <w:ind w:firstLine="0"/>
              <w:rPr>
                <w:rFonts w:cs="Times New Roman"/>
              </w:rPr>
            </w:pPr>
            <w:r w:rsidRPr="006F28EE">
              <w:rPr>
                <w:rFonts w:cs="Times New Roman"/>
              </w:rPr>
              <w:t>Klasa ose kategorizimi i tipit SP ME, përveç kategorizimeve të tipit të aeroplanëve kompleks me performancë të lartë (*) .</w:t>
            </w:r>
          </w:p>
        </w:tc>
      </w:tr>
      <w:tr w:rsidR="00985B65" w:rsidRPr="006F28EE" w14:paraId="7C2D9BF7" w14:textId="77777777" w:rsidTr="00BE1894">
        <w:trPr>
          <w:trHeight w:val="2055"/>
        </w:trPr>
        <w:tc>
          <w:tcPr>
            <w:tcW w:w="2307" w:type="pct"/>
          </w:tcPr>
          <w:p w14:paraId="0A99D485" w14:textId="2255F429" w:rsidR="00985B65" w:rsidRPr="006F28EE" w:rsidRDefault="00985B65" w:rsidP="00985B65">
            <w:pPr>
              <w:widowControl w:val="0"/>
              <w:tabs>
                <w:tab w:val="left" w:pos="10335"/>
              </w:tabs>
              <w:spacing w:after="0" w:line="240" w:lineRule="auto"/>
              <w:rPr>
                <w:rFonts w:ascii="Garamond" w:hAnsi="Garamond" w:cs="Times New Roman"/>
                <w:sz w:val="24"/>
                <w:szCs w:val="24"/>
              </w:rPr>
            </w:pPr>
            <w:r w:rsidRPr="006F28EE">
              <w:rPr>
                <w:rFonts w:ascii="Garamond" w:hAnsi="Garamond" w:cs="Times New Roman"/>
                <w:sz w:val="24"/>
                <w:szCs w:val="24"/>
              </w:rPr>
              <w:lastRenderedPageBreak/>
              <w:t>Klasa ose kategorizimi i tipit të aeroplanit SP SE</w:t>
            </w:r>
          </w:p>
        </w:tc>
        <w:tc>
          <w:tcPr>
            <w:tcW w:w="2693" w:type="pct"/>
          </w:tcPr>
          <w:p w14:paraId="31B5C684" w14:textId="77777777" w:rsidR="00985B65" w:rsidRPr="006F28EE" w:rsidRDefault="00985B65" w:rsidP="00985B65">
            <w:pPr>
              <w:widowControl w:val="0"/>
              <w:tabs>
                <w:tab w:val="left" w:pos="10335"/>
              </w:tabs>
              <w:spacing w:after="0" w:line="240" w:lineRule="auto"/>
              <w:rPr>
                <w:rFonts w:ascii="Garamond" w:hAnsi="Garamond" w:cs="Times New Roman"/>
                <w:sz w:val="24"/>
                <w:szCs w:val="24"/>
              </w:rPr>
            </w:pPr>
            <w:r w:rsidRPr="006F28EE">
              <w:rPr>
                <w:rFonts w:ascii="Garamond" w:hAnsi="Garamond" w:cs="Times New Roman"/>
                <w:sz w:val="24"/>
                <w:szCs w:val="24"/>
              </w:rPr>
              <w:t>Kategorizimi i klasës SE, dhe</w:t>
            </w:r>
          </w:p>
          <w:p w14:paraId="4B97087E" w14:textId="7090A002" w:rsidR="00985B65" w:rsidRPr="006F28EE" w:rsidRDefault="00985B65" w:rsidP="00985B65">
            <w:pPr>
              <w:widowControl w:val="0"/>
              <w:tabs>
                <w:tab w:val="left" w:pos="10335"/>
              </w:tabs>
              <w:spacing w:after="0" w:line="240" w:lineRule="auto"/>
              <w:rPr>
                <w:rFonts w:ascii="Garamond" w:hAnsi="Garamond" w:cs="Times New Roman"/>
                <w:sz w:val="24"/>
                <w:szCs w:val="24"/>
              </w:rPr>
            </w:pPr>
            <w:r w:rsidRPr="006F28EE">
              <w:rPr>
                <w:rFonts w:ascii="Garamond" w:hAnsi="Garamond" w:cs="Times New Roman"/>
                <w:sz w:val="24"/>
                <w:szCs w:val="24"/>
              </w:rPr>
              <w:t>Kategorizimi i tipit SE</w:t>
            </w:r>
          </w:p>
        </w:tc>
      </w:tr>
    </w:tbl>
    <w:p w14:paraId="30486240" w14:textId="56547CC7" w:rsidR="00BE1894" w:rsidRPr="006F28EE" w:rsidRDefault="00BE1894" w:rsidP="00BE1894">
      <w:pPr>
        <w:widowControl w:val="0"/>
        <w:tabs>
          <w:tab w:val="left" w:pos="10335"/>
        </w:tabs>
        <w:spacing w:after="0" w:line="240" w:lineRule="auto"/>
        <w:ind w:firstLine="284"/>
        <w:rPr>
          <w:rFonts w:ascii="Garamond" w:hAnsi="Garamond" w:cs="Times New Roman"/>
          <w:sz w:val="24"/>
          <w:szCs w:val="24"/>
        </w:rPr>
      </w:pPr>
      <w:r w:rsidRPr="006F28EE">
        <w:rPr>
          <w:rFonts w:ascii="Garamond" w:eastAsia="Calibri" w:hAnsi="Garamond" w:cs="Times New Roman"/>
          <w:noProof/>
          <w:sz w:val="24"/>
          <w:szCs w:val="24"/>
          <w:lang w:eastAsia="sq-AL"/>
        </w:rPr>
        <mc:AlternateContent>
          <mc:Choice Requires="wpg">
            <w:drawing>
              <wp:inline distT="0" distB="0" distL="0" distR="0" wp14:anchorId="24D86FF0" wp14:editId="0CC40084">
                <wp:extent cx="5514975" cy="6350"/>
                <wp:effectExtent l="0" t="0" r="635" b="7620"/>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14975" cy="6350"/>
                          <a:chOff x="0" y="0"/>
                          <a:chExt cx="55151" cy="60"/>
                        </a:xfrm>
                      </wpg:grpSpPr>
                      <wps:wsp>
                        <wps:cNvPr id="7" name="Shape 600260"/>
                        <wps:cNvSpPr>
                          <a:spLocks/>
                        </wps:cNvSpPr>
                        <wps:spPr bwMode="auto">
                          <a:xfrm>
                            <a:off x="0" y="0"/>
                            <a:ext cx="55151" cy="91"/>
                          </a:xfrm>
                          <a:custGeom>
                            <a:avLst/>
                            <a:gdLst>
                              <a:gd name="T0" fmla="*/ 0 w 5515102"/>
                              <a:gd name="T1" fmla="*/ 0 h 9144"/>
                              <a:gd name="T2" fmla="*/ 5515102 w 5515102"/>
                              <a:gd name="T3" fmla="*/ 0 h 9144"/>
                              <a:gd name="T4" fmla="*/ 5515102 w 5515102"/>
                              <a:gd name="T5" fmla="*/ 9144 h 9144"/>
                              <a:gd name="T6" fmla="*/ 0 w 5515102"/>
                              <a:gd name="T7" fmla="*/ 9144 h 9144"/>
                              <a:gd name="T8" fmla="*/ 0 w 5515102"/>
                              <a:gd name="T9" fmla="*/ 0 h 9144"/>
                              <a:gd name="T10" fmla="*/ 0 w 5515102"/>
                              <a:gd name="T11" fmla="*/ 0 h 9144"/>
                              <a:gd name="T12" fmla="*/ 5515102 w 5515102"/>
                              <a:gd name="T13" fmla="*/ 9144 h 9144"/>
                            </a:gdLst>
                            <a:ahLst/>
                            <a:cxnLst>
                              <a:cxn ang="0">
                                <a:pos x="T0" y="T1"/>
                              </a:cxn>
                              <a:cxn ang="0">
                                <a:pos x="T2" y="T3"/>
                              </a:cxn>
                              <a:cxn ang="0">
                                <a:pos x="T4" y="T5"/>
                              </a:cxn>
                              <a:cxn ang="0">
                                <a:pos x="T6" y="T7"/>
                              </a:cxn>
                              <a:cxn ang="0">
                                <a:pos x="T8" y="T9"/>
                              </a:cxn>
                            </a:cxnLst>
                            <a:rect l="T10" t="T11" r="T12" b="T13"/>
                            <a:pathLst>
                              <a:path w="5515102" h="9144">
                                <a:moveTo>
                                  <a:pt x="0" y="0"/>
                                </a:moveTo>
                                <a:lnTo>
                                  <a:pt x="5515102" y="0"/>
                                </a:lnTo>
                                <a:lnTo>
                                  <a:pt x="5515102"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g:wgp>
                  </a:graphicData>
                </a:graphic>
              </wp:inline>
            </w:drawing>
          </mc:Choice>
          <mc:Fallback xmlns:w16sdtdh="http://schemas.microsoft.com/office/word/2020/wordml/sdtdatahash" xmlns:w16="http://schemas.microsoft.com/office/word/2018/wordml" xmlns:w16cex="http://schemas.microsoft.com/office/word/2018/wordml/cex">
            <w:pict>
              <v:group w14:anchorId="6868B075" id="Group 6" o:spid="_x0000_s1026" style="width:434.25pt;height:.5pt;mso-position-horizontal-relative:char;mso-position-vertical-relative:line" coordsize="55151,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">
                <v:shape id="Shape 600260" o:spid="_x0000_s1027" style="position:absolute;width:55151;height:91;visibility:visible;mso-wrap-style:square;v-text-anchor:top" coordsize="551510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" path="m,l5515102,r,9144l,9144,,e" fillcolor="black" stroked="f" strokeweight="0">
                  <v:stroke miterlimit="83231f" joinstyle="miter"/>
                  <v:path arrowok="t" o:connecttype="custom" o:connectlocs="0,0;55151,0;55151,91;0,91;0,0" o:connectangles="0,0,0,0,0" textboxrect="0,0,5515102,9144"/>
                </v:shape>
                <w10:anchorlock/>
              </v:group>
            </w:pict>
          </mc:Fallback>
        </mc:AlternateContent>
      </w:r>
    </w:p>
    <w:p w14:paraId="63EDFFEC" w14:textId="09AAE2B5" w:rsidR="00BE1894" w:rsidRPr="006F28EE" w:rsidRDefault="00FA1DB2" w:rsidP="00BE1894">
      <w:pPr>
        <w:pStyle w:val="Default"/>
        <w:widowControl w:val="0"/>
        <w:tabs>
          <w:tab w:val="left" w:pos="10335"/>
        </w:tabs>
        <w:ind w:firstLine="284"/>
        <w:jc w:val="both"/>
        <w:rPr>
          <w:rFonts w:ascii="Garamond" w:hAnsi="Garamond" w:cs="Times New Roman"/>
          <w:lang w:val="sq-AL"/>
        </w:rPr>
      </w:pPr>
      <w:r w:rsidRPr="006F28EE">
        <w:rPr>
          <w:rFonts w:ascii="Garamond" w:hAnsi="Garamond" w:cs="Times New Roman"/>
          <w:lang w:val="sq-AL"/>
        </w:rPr>
        <w:t>(*) Me kusht që brenda 12 muajve të mëparshëm, aplikantët kanë fluturuar të paktën tre nisje dhe qasje të IFR-së duke ushtruar privilegje PBN, duke përfshirë të paktën një qasje RNP APCH në një klasë SP ose një tip aeroplani në operimet SP, ose, me shumë motorë, përveç aeroplanëve komplekse HP, aplikantët kanë kaluar Seksionin 6 të testit të aftësive për SP, përveç aeroplanëve komplekse HP të fluturuar vetëm duke iu referuar instrumenteve në operimeve SP.</w:t>
      </w:r>
      <w:r w:rsidR="007E16AE" w:rsidRPr="006F28EE">
        <w:rPr>
          <w:rFonts w:ascii="Garamond" w:hAnsi="Garamond" w:cs="Times New Roman"/>
          <w:lang w:val="sq-AL"/>
        </w:rPr>
        <w:t>.</w:t>
      </w:r>
      <w:r w:rsidR="00F2789A" w:rsidRPr="006F28EE">
        <w:rPr>
          <w:rFonts w:ascii="Garamond" w:hAnsi="Garamond" w:cs="Times New Roman"/>
          <w:lang w:val="sq-AL"/>
        </w:rPr>
        <w:t xml:space="preserve"> </w:t>
      </w:r>
    </w:p>
    <w:p w14:paraId="3C7FF64C" w14:textId="07FAA982" w:rsidR="00BE1894" w:rsidRPr="006F28EE" w:rsidRDefault="00BE1894" w:rsidP="00BE1894">
      <w:pPr>
        <w:widowControl w:val="0"/>
        <w:tabs>
          <w:tab w:val="left" w:pos="10335"/>
        </w:tabs>
        <w:spacing w:after="0" w:line="240" w:lineRule="auto"/>
        <w:ind w:firstLine="284"/>
        <w:rPr>
          <w:rFonts w:ascii="Garamond" w:hAnsi="Garamond" w:cs="Times New Roman"/>
          <w:sz w:val="24"/>
          <w:szCs w:val="24"/>
        </w:rPr>
      </w:pPr>
      <w:r w:rsidRPr="006F28EE">
        <w:rPr>
          <w:rFonts w:ascii="Garamond" w:eastAsia="Calibri" w:hAnsi="Garamond" w:cs="Times New Roman"/>
          <w:noProof/>
          <w:sz w:val="24"/>
          <w:szCs w:val="24"/>
          <w:lang w:eastAsia="sq-AL"/>
        </w:rPr>
        <mc:AlternateContent>
          <mc:Choice Requires="wpg">
            <w:drawing>
              <wp:inline distT="0" distB="0" distL="0" distR="0" wp14:anchorId="1E4B1EA2" wp14:editId="1937AD28">
                <wp:extent cx="5524500" cy="6350"/>
                <wp:effectExtent l="0" t="0" r="635" b="7620"/>
                <wp:docPr id="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24500" cy="6350"/>
                          <a:chOff x="0" y="0"/>
                          <a:chExt cx="55242" cy="60"/>
                        </a:xfrm>
                      </wpg:grpSpPr>
                      <wps:wsp>
                        <wps:cNvPr id="5" name="Shape 600262"/>
                        <wps:cNvSpPr>
                          <a:spLocks/>
                        </wps:cNvSpPr>
                        <wps:spPr bwMode="auto">
                          <a:xfrm>
                            <a:off x="0" y="0"/>
                            <a:ext cx="55242" cy="91"/>
                          </a:xfrm>
                          <a:custGeom>
                            <a:avLst/>
                            <a:gdLst>
                              <a:gd name="T0" fmla="*/ 0 w 5524246"/>
                              <a:gd name="T1" fmla="*/ 0 h 9144"/>
                              <a:gd name="T2" fmla="*/ 5524246 w 5524246"/>
                              <a:gd name="T3" fmla="*/ 0 h 9144"/>
                              <a:gd name="T4" fmla="*/ 5524246 w 5524246"/>
                              <a:gd name="T5" fmla="*/ 9144 h 9144"/>
                              <a:gd name="T6" fmla="*/ 0 w 5524246"/>
                              <a:gd name="T7" fmla="*/ 9144 h 9144"/>
                              <a:gd name="T8" fmla="*/ 0 w 5524246"/>
                              <a:gd name="T9" fmla="*/ 0 h 9144"/>
                              <a:gd name="T10" fmla="*/ 0 w 5524246"/>
                              <a:gd name="T11" fmla="*/ 0 h 9144"/>
                              <a:gd name="T12" fmla="*/ 5524246 w 5524246"/>
                              <a:gd name="T13" fmla="*/ 9144 h 9144"/>
                            </a:gdLst>
                            <a:ahLst/>
                            <a:cxnLst>
                              <a:cxn ang="0">
                                <a:pos x="T0" y="T1"/>
                              </a:cxn>
                              <a:cxn ang="0">
                                <a:pos x="T2" y="T3"/>
                              </a:cxn>
                              <a:cxn ang="0">
                                <a:pos x="T4" y="T5"/>
                              </a:cxn>
                              <a:cxn ang="0">
                                <a:pos x="T6" y="T7"/>
                              </a:cxn>
                              <a:cxn ang="0">
                                <a:pos x="T8" y="T9"/>
                              </a:cxn>
                            </a:cxnLst>
                            <a:rect l="T10" t="T11" r="T12" b="T13"/>
                            <a:pathLst>
                              <a:path w="5524246" h="9144">
                                <a:moveTo>
                                  <a:pt x="0" y="0"/>
                                </a:moveTo>
                                <a:lnTo>
                                  <a:pt x="5524246" y="0"/>
                                </a:lnTo>
                                <a:lnTo>
                                  <a:pt x="5524246"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g:wgp>
                  </a:graphicData>
                </a:graphic>
              </wp:inline>
            </w:drawing>
          </mc:Choice>
          <mc:Fallback xmlns:w16sdtdh="http://schemas.microsoft.com/office/word/2020/wordml/sdtdatahash" xmlns:w16="http://schemas.microsoft.com/office/word/2018/wordml" xmlns:w16cex="http://schemas.microsoft.com/office/word/2018/wordml/cex">
            <w:pict>
              <v:group w14:anchorId="1BA953E9" id="Group 4" o:spid="_x0000_s1026" style="width:435pt;height:.5pt;mso-position-horizontal-relative:char;mso-position-vertical-relative:line" coordsize="5524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">
                <v:shape id="Shape 600262" o:spid="_x0000_s1027" style="position:absolute;width:55242;height:91;visibility:visible;mso-wrap-style:square;v-text-anchor:top" coordsize="5524246,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" path="m,l5524246,r,9144l,9144,,e" fillcolor="black" stroked="f" strokeweight="0">
                  <v:stroke miterlimit="83231f" joinstyle="miter"/>
                  <v:path arrowok="t" o:connecttype="custom" o:connectlocs="0,0;55242,0;55242,91;0,91;0,0" o:connectangles="0,0,0,0,0" textboxrect="0,0,5524246,9144"/>
                </v:shape>
                <w10:anchorlock/>
              </v:group>
            </w:pict>
          </mc:Fallback>
        </mc:AlternateContent>
      </w:r>
    </w:p>
    <w:p w14:paraId="14189B3A" w14:textId="77777777" w:rsidR="00BE1894" w:rsidRPr="006F28EE" w:rsidRDefault="00BE1894" w:rsidP="00BE1894">
      <w:pPr>
        <w:widowControl w:val="0"/>
        <w:tabs>
          <w:tab w:val="left" w:pos="10335"/>
        </w:tabs>
        <w:spacing w:after="0" w:line="240" w:lineRule="auto"/>
        <w:ind w:firstLine="284"/>
        <w:jc w:val="center"/>
        <w:rPr>
          <w:rFonts w:ascii="Garamond" w:hAnsi="Garamond" w:cs="Times New Roman"/>
          <w:sz w:val="24"/>
          <w:szCs w:val="24"/>
        </w:rPr>
      </w:pPr>
      <w:r w:rsidRPr="006F28EE">
        <w:rPr>
          <w:rFonts w:ascii="Garamond" w:hAnsi="Garamond" w:cs="Times New Roman"/>
          <w:sz w:val="24"/>
          <w:szCs w:val="24"/>
        </w:rPr>
        <w:t xml:space="preserve"> </w:t>
      </w:r>
    </w:p>
    <w:p w14:paraId="0F07BCD7" w14:textId="77777777" w:rsidR="00BE1894" w:rsidRPr="006F28EE" w:rsidRDefault="00BE1894" w:rsidP="00BE1894">
      <w:pPr>
        <w:widowControl w:val="0"/>
        <w:tabs>
          <w:tab w:val="left" w:pos="10335"/>
        </w:tabs>
        <w:spacing w:after="0" w:line="240" w:lineRule="auto"/>
        <w:ind w:firstLine="284"/>
        <w:jc w:val="center"/>
        <w:rPr>
          <w:rFonts w:ascii="Garamond" w:hAnsi="Garamond" w:cs="Times New Roman"/>
          <w:sz w:val="24"/>
          <w:szCs w:val="24"/>
        </w:rPr>
      </w:pPr>
      <w:r w:rsidRPr="006F28EE">
        <w:rPr>
          <w:rFonts w:ascii="Garamond" w:hAnsi="Garamond" w:cs="Times New Roman"/>
          <w:sz w:val="24"/>
          <w:szCs w:val="24"/>
        </w:rPr>
        <w:t xml:space="preserve"> </w:t>
      </w:r>
    </w:p>
    <w:p w14:paraId="36E4437F" w14:textId="3234EF9D" w:rsidR="00BE1894" w:rsidRPr="006F28EE" w:rsidRDefault="00BE1894" w:rsidP="00BE1894">
      <w:pPr>
        <w:widowControl w:val="0"/>
        <w:tabs>
          <w:tab w:val="left" w:pos="10335"/>
        </w:tabs>
        <w:spacing w:after="0" w:line="240" w:lineRule="auto"/>
        <w:ind w:firstLine="284"/>
        <w:jc w:val="center"/>
        <w:rPr>
          <w:rFonts w:ascii="Garamond" w:hAnsi="Garamond" w:cs="Times New Roman"/>
          <w:b/>
          <w:sz w:val="24"/>
          <w:szCs w:val="24"/>
        </w:rPr>
      </w:pPr>
      <w:r w:rsidRPr="006F28EE">
        <w:rPr>
          <w:rFonts w:ascii="Garamond" w:hAnsi="Garamond" w:cs="Times New Roman"/>
          <w:b/>
          <w:sz w:val="24"/>
          <w:szCs w:val="24"/>
        </w:rPr>
        <w:t>B.</w:t>
      </w:r>
      <w:r w:rsidR="008A750D" w:rsidRPr="006F28EE">
        <w:rPr>
          <w:rFonts w:ascii="Garamond" w:hAnsi="Garamond" w:cs="Times New Roman"/>
          <w:b/>
          <w:sz w:val="24"/>
          <w:szCs w:val="24"/>
        </w:rPr>
        <w:t>Helikopterë</w:t>
      </w:r>
      <w:r w:rsidRPr="006F28EE">
        <w:rPr>
          <w:rFonts w:ascii="Garamond" w:hAnsi="Garamond" w:cs="Times New Roman"/>
          <w:b/>
          <w:sz w:val="24"/>
          <w:szCs w:val="24"/>
        </w:rPr>
        <w:t xml:space="preserve">t </w:t>
      </w:r>
    </w:p>
    <w:p w14:paraId="6DFE2C3C" w14:textId="0346EC6A" w:rsidR="00BE1894" w:rsidRPr="006F28EE" w:rsidRDefault="00CA1E04" w:rsidP="00BE1894">
      <w:pPr>
        <w:widowControl w:val="0"/>
        <w:tabs>
          <w:tab w:val="left" w:pos="10335"/>
        </w:tabs>
        <w:spacing w:after="0" w:line="240" w:lineRule="auto"/>
        <w:ind w:firstLine="284"/>
        <w:rPr>
          <w:rFonts w:ascii="Garamond" w:hAnsi="Garamond" w:cs="Times New Roman"/>
          <w:sz w:val="24"/>
          <w:szCs w:val="24"/>
        </w:rPr>
      </w:pPr>
      <w:r w:rsidRPr="006F28EE">
        <w:rPr>
          <w:rFonts w:ascii="Garamond" w:hAnsi="Garamond" w:cs="Times New Roman"/>
          <w:sz w:val="24"/>
          <w:szCs w:val="24"/>
        </w:rPr>
        <w:t xml:space="preserve">Kreditimi do të jepet vetëm nëse mbajtësit po rivlerësojnë </w:t>
      </w:r>
      <w:r w:rsidR="00C74C1B" w:rsidRPr="006F28EE">
        <w:rPr>
          <w:rFonts w:ascii="Garamond" w:hAnsi="Garamond" w:cs="Times New Roman"/>
          <w:sz w:val="24"/>
          <w:szCs w:val="24"/>
        </w:rPr>
        <w:t xml:space="preserve">ose rinovojnë </w:t>
      </w:r>
      <w:r w:rsidRPr="006F28EE">
        <w:rPr>
          <w:rFonts w:ascii="Garamond" w:hAnsi="Garamond" w:cs="Times New Roman"/>
          <w:sz w:val="24"/>
          <w:szCs w:val="24"/>
        </w:rPr>
        <w:t>privil</w:t>
      </w:r>
      <w:r w:rsidR="00C74C1B" w:rsidRPr="006F28EE">
        <w:rPr>
          <w:rFonts w:ascii="Garamond" w:hAnsi="Garamond" w:cs="Times New Roman"/>
          <w:sz w:val="24"/>
          <w:szCs w:val="24"/>
        </w:rPr>
        <w:t xml:space="preserve">egjet IR për helikopterët me </w:t>
      </w:r>
      <w:r w:rsidRPr="006F28EE">
        <w:rPr>
          <w:rFonts w:ascii="Garamond" w:hAnsi="Garamond" w:cs="Times New Roman"/>
          <w:sz w:val="24"/>
          <w:szCs w:val="24"/>
        </w:rPr>
        <w:t xml:space="preserve"> një pilot , sipas rastit.</w:t>
      </w:r>
    </w:p>
    <w:tbl>
      <w:tblPr>
        <w:tblW w:w="8750" w:type="dxa"/>
        <w:tblInd w:w="-108" w:type="dxa"/>
        <w:tblCellMar>
          <w:top w:w="9" w:type="dxa"/>
          <w:right w:w="48" w:type="dxa"/>
        </w:tblCellMar>
        <w:tblLook w:val="04A0" w:firstRow="1" w:lastRow="0" w:firstColumn="1" w:lastColumn="0" w:noHBand="0" w:noVBand="1"/>
      </w:tblPr>
      <w:tblGrid>
        <w:gridCol w:w="3980"/>
        <w:gridCol w:w="4770"/>
      </w:tblGrid>
      <w:tr w:rsidR="00BE1894" w:rsidRPr="006F28EE" w14:paraId="16086604" w14:textId="77777777" w:rsidTr="0009240F">
        <w:trPr>
          <w:trHeight w:val="677"/>
        </w:trPr>
        <w:tc>
          <w:tcPr>
            <w:tcW w:w="3980" w:type="dxa"/>
            <w:tcBorders>
              <w:top w:val="single" w:sz="4" w:space="0" w:color="000000"/>
              <w:left w:val="nil"/>
              <w:bottom w:val="single" w:sz="4" w:space="0" w:color="000000"/>
              <w:right w:val="single" w:sz="4" w:space="0" w:color="000000"/>
            </w:tcBorders>
          </w:tcPr>
          <w:p w14:paraId="4AF3F67A" w14:textId="13E61498" w:rsidR="00BE1894" w:rsidRPr="006F28EE" w:rsidRDefault="00CA1E04" w:rsidP="00C74C1B">
            <w:pPr>
              <w:widowControl w:val="0"/>
              <w:tabs>
                <w:tab w:val="left" w:pos="10335"/>
              </w:tabs>
              <w:spacing w:after="0" w:line="240" w:lineRule="auto"/>
              <w:rPr>
                <w:rFonts w:ascii="Garamond" w:hAnsi="Garamond" w:cs="Times New Roman"/>
                <w:sz w:val="24"/>
                <w:szCs w:val="24"/>
              </w:rPr>
            </w:pPr>
            <w:r w:rsidRPr="006F28EE">
              <w:rPr>
                <w:rFonts w:ascii="Garamond" w:hAnsi="Garamond" w:cs="Times New Roman"/>
                <w:sz w:val="24"/>
                <w:szCs w:val="24"/>
              </w:rPr>
              <w:t xml:space="preserve">Nëse kryhet një test aftësish ose një kontroll i aftësive, duke përfshirë IR, dhe mbajtësit kanë </w:t>
            </w:r>
            <w:r w:rsidR="00C74C1B" w:rsidRPr="006F28EE">
              <w:rPr>
                <w:rFonts w:ascii="Garamond" w:hAnsi="Garamond" w:cs="Times New Roman"/>
                <w:sz w:val="24"/>
                <w:szCs w:val="24"/>
              </w:rPr>
              <w:t>të vlefshme</w:t>
            </w:r>
            <w:r w:rsidRPr="006F28EE">
              <w:rPr>
                <w:rFonts w:ascii="Garamond" w:hAnsi="Garamond" w:cs="Times New Roman"/>
                <w:sz w:val="24"/>
                <w:szCs w:val="24"/>
              </w:rPr>
              <w:t>:</w:t>
            </w:r>
          </w:p>
        </w:tc>
        <w:tc>
          <w:tcPr>
            <w:tcW w:w="4770" w:type="dxa"/>
            <w:tcBorders>
              <w:top w:val="single" w:sz="4" w:space="0" w:color="000000"/>
              <w:left w:val="single" w:sz="4" w:space="0" w:color="000000"/>
              <w:bottom w:val="single" w:sz="4" w:space="0" w:color="000000"/>
              <w:right w:val="nil"/>
            </w:tcBorders>
          </w:tcPr>
          <w:p w14:paraId="0C4389C1" w14:textId="63F703DB" w:rsidR="00BE1894" w:rsidRPr="006F28EE" w:rsidRDefault="00CA1E04" w:rsidP="007E16AE">
            <w:pPr>
              <w:widowControl w:val="0"/>
              <w:tabs>
                <w:tab w:val="left" w:pos="10335"/>
              </w:tabs>
              <w:spacing w:after="0" w:line="240" w:lineRule="auto"/>
              <w:rPr>
                <w:rFonts w:ascii="Garamond" w:hAnsi="Garamond" w:cs="Times New Roman"/>
                <w:sz w:val="24"/>
                <w:szCs w:val="24"/>
              </w:rPr>
            </w:pPr>
            <w:r w:rsidRPr="006F28EE">
              <w:rPr>
                <w:rFonts w:ascii="Garamond" w:hAnsi="Garamond" w:cs="Times New Roman"/>
                <w:sz w:val="24"/>
                <w:szCs w:val="24"/>
              </w:rPr>
              <w:t>Kredit</w:t>
            </w:r>
            <w:r w:rsidR="000C7DC5" w:rsidRPr="006F28EE">
              <w:rPr>
                <w:rFonts w:ascii="Garamond" w:hAnsi="Garamond" w:cs="Times New Roman"/>
                <w:sz w:val="24"/>
                <w:szCs w:val="24"/>
              </w:rPr>
              <w:t>i</w:t>
            </w:r>
            <w:r w:rsidRPr="006F28EE">
              <w:rPr>
                <w:rFonts w:ascii="Garamond" w:hAnsi="Garamond" w:cs="Times New Roman"/>
                <w:sz w:val="24"/>
                <w:szCs w:val="24"/>
              </w:rPr>
              <w:t>mi është i vlefshëm ndaj pjesës IR në një kontroll të aftësisë për</w:t>
            </w:r>
            <w:r w:rsidR="00006A2C" w:rsidRPr="006F28EE">
              <w:rPr>
                <w:rFonts w:ascii="Garamond" w:hAnsi="Garamond" w:cs="Times New Roman"/>
                <w:sz w:val="24"/>
                <w:szCs w:val="24"/>
              </w:rPr>
              <w:t xml:space="preserve">: </w:t>
            </w:r>
          </w:p>
        </w:tc>
      </w:tr>
      <w:tr w:rsidR="00BE1894" w:rsidRPr="006F28EE" w14:paraId="01F72AFD" w14:textId="77777777" w:rsidTr="00BE1894">
        <w:trPr>
          <w:trHeight w:val="689"/>
        </w:trPr>
        <w:tc>
          <w:tcPr>
            <w:tcW w:w="3980" w:type="dxa"/>
            <w:tcBorders>
              <w:top w:val="single" w:sz="4" w:space="0" w:color="000000"/>
              <w:left w:val="nil"/>
              <w:bottom w:val="single" w:sz="4" w:space="0" w:color="000000"/>
              <w:right w:val="single" w:sz="4" w:space="0" w:color="000000"/>
            </w:tcBorders>
          </w:tcPr>
          <w:p w14:paraId="5B3E6412" w14:textId="165BDAFA" w:rsidR="00BE1894" w:rsidRPr="006F28EE" w:rsidRDefault="00CA1E04" w:rsidP="00C74C1B">
            <w:pPr>
              <w:widowControl w:val="0"/>
              <w:spacing w:after="0" w:line="240" w:lineRule="auto"/>
              <w:rPr>
                <w:rFonts w:ascii="Garamond" w:hAnsi="Garamond" w:cs="Times New Roman"/>
                <w:sz w:val="24"/>
                <w:szCs w:val="24"/>
              </w:rPr>
            </w:pPr>
            <w:r w:rsidRPr="006F28EE">
              <w:rPr>
                <w:rFonts w:ascii="Garamond" w:hAnsi="Garamond" w:cs="Times New Roman"/>
                <w:sz w:val="24"/>
                <w:szCs w:val="24"/>
              </w:rPr>
              <w:t>Kategorizimi</w:t>
            </w:r>
            <w:r w:rsidR="00C74C1B" w:rsidRPr="006F28EE">
              <w:rPr>
                <w:rFonts w:ascii="Garamond" w:hAnsi="Garamond" w:cs="Times New Roman"/>
                <w:sz w:val="24"/>
                <w:szCs w:val="24"/>
              </w:rPr>
              <w:t>n e</w:t>
            </w:r>
            <w:r w:rsidRPr="006F28EE">
              <w:rPr>
                <w:rFonts w:ascii="Garamond" w:hAnsi="Garamond" w:cs="Times New Roman"/>
                <w:sz w:val="24"/>
                <w:szCs w:val="24"/>
              </w:rPr>
              <w:t xml:space="preserve"> tipit të helikopterit me shumë pilot (MPH)</w:t>
            </w:r>
          </w:p>
        </w:tc>
        <w:tc>
          <w:tcPr>
            <w:tcW w:w="4770" w:type="dxa"/>
            <w:tcBorders>
              <w:top w:val="single" w:sz="4" w:space="0" w:color="000000"/>
              <w:left w:val="single" w:sz="4" w:space="0" w:color="000000"/>
              <w:bottom w:val="single" w:sz="4" w:space="0" w:color="000000"/>
              <w:right w:val="nil"/>
            </w:tcBorders>
          </w:tcPr>
          <w:p w14:paraId="0E0C1E68" w14:textId="62D8CC6A" w:rsidR="00BE1894" w:rsidRPr="006F28EE" w:rsidRDefault="00C74C1B" w:rsidP="00BE1894">
            <w:pPr>
              <w:widowControl w:val="0"/>
              <w:spacing w:after="0" w:line="240" w:lineRule="auto"/>
              <w:rPr>
                <w:rFonts w:ascii="Garamond" w:hAnsi="Garamond" w:cs="Times New Roman"/>
                <w:sz w:val="24"/>
                <w:szCs w:val="24"/>
              </w:rPr>
            </w:pPr>
            <w:r w:rsidRPr="006F28EE">
              <w:rPr>
                <w:rFonts w:ascii="Garamond" w:hAnsi="Garamond" w:cs="Times New Roman"/>
                <w:sz w:val="24"/>
                <w:szCs w:val="24"/>
              </w:rPr>
              <w:t>Helikopter me një pilot (SPH) i të njëjtit tip, duke përfshirë privilegjet për operimet me një pilot</w:t>
            </w:r>
            <w:r w:rsidR="001812F4" w:rsidRPr="006F28EE">
              <w:rPr>
                <w:rFonts w:ascii="Garamond" w:hAnsi="Garamond" w:cs="Times New Roman"/>
                <w:sz w:val="24"/>
                <w:szCs w:val="24"/>
              </w:rPr>
              <w:t>(¹)</w:t>
            </w:r>
            <w:r w:rsidRPr="006F28EE" w:rsidDel="00CA1E04">
              <w:rPr>
                <w:rFonts w:ascii="Garamond" w:hAnsi="Garamond" w:cs="Times New Roman"/>
                <w:sz w:val="24"/>
                <w:szCs w:val="24"/>
              </w:rPr>
              <w:t xml:space="preserve"> </w:t>
            </w:r>
          </w:p>
        </w:tc>
      </w:tr>
      <w:tr w:rsidR="00BE1894" w:rsidRPr="006F28EE" w14:paraId="7207C7D6" w14:textId="77777777" w:rsidTr="00BE1894">
        <w:trPr>
          <w:trHeight w:val="671"/>
        </w:trPr>
        <w:tc>
          <w:tcPr>
            <w:tcW w:w="3980" w:type="dxa"/>
            <w:tcBorders>
              <w:top w:val="single" w:sz="4" w:space="0" w:color="000000"/>
              <w:left w:val="nil"/>
              <w:bottom w:val="single" w:sz="4" w:space="0" w:color="000000"/>
              <w:right w:val="single" w:sz="4" w:space="0" w:color="000000"/>
            </w:tcBorders>
          </w:tcPr>
          <w:p w14:paraId="0238F006" w14:textId="556AD747" w:rsidR="00BE1894" w:rsidRPr="006F28EE" w:rsidRDefault="00BE1894" w:rsidP="00BE1894">
            <w:pPr>
              <w:widowControl w:val="0"/>
              <w:spacing w:after="0" w:line="240" w:lineRule="auto"/>
              <w:rPr>
                <w:rFonts w:ascii="Garamond" w:hAnsi="Garamond" w:cs="Times New Roman"/>
                <w:sz w:val="24"/>
                <w:szCs w:val="24"/>
              </w:rPr>
            </w:pPr>
            <w:r w:rsidRPr="006F28EE">
              <w:rPr>
                <w:rFonts w:ascii="Garamond" w:hAnsi="Garamond" w:cs="Times New Roman"/>
                <w:sz w:val="24"/>
                <w:szCs w:val="24"/>
              </w:rPr>
              <w:t xml:space="preserve">Kategorizimin e tipit </w:t>
            </w:r>
            <w:r w:rsidR="00C74C1B" w:rsidRPr="006F28EE">
              <w:rPr>
                <w:rFonts w:ascii="Garamond" w:hAnsi="Garamond" w:cs="Times New Roman"/>
                <w:sz w:val="24"/>
                <w:szCs w:val="24"/>
              </w:rPr>
              <w:t>të helikopterit me një pilot (SPH), në operimet me shumë pilotë</w:t>
            </w:r>
          </w:p>
        </w:tc>
        <w:tc>
          <w:tcPr>
            <w:tcW w:w="4770" w:type="dxa"/>
            <w:tcBorders>
              <w:top w:val="single" w:sz="4" w:space="0" w:color="000000"/>
              <w:left w:val="single" w:sz="4" w:space="0" w:color="000000"/>
              <w:bottom w:val="single" w:sz="4" w:space="0" w:color="000000"/>
              <w:right w:val="nil"/>
            </w:tcBorders>
          </w:tcPr>
          <w:p w14:paraId="4C54F354" w14:textId="30855E3E" w:rsidR="00BE1894" w:rsidRPr="006F28EE" w:rsidRDefault="00C74C1B" w:rsidP="00BE1894">
            <w:pPr>
              <w:widowControl w:val="0"/>
              <w:spacing w:after="0" w:line="240" w:lineRule="auto"/>
              <w:rPr>
                <w:rFonts w:ascii="Garamond" w:hAnsi="Garamond" w:cs="Times New Roman"/>
                <w:sz w:val="24"/>
                <w:szCs w:val="24"/>
              </w:rPr>
            </w:pPr>
            <w:r w:rsidRPr="006F28EE">
              <w:rPr>
                <w:rFonts w:ascii="Garamond" w:hAnsi="Garamond" w:cs="Times New Roman"/>
                <w:sz w:val="24"/>
                <w:szCs w:val="24"/>
              </w:rPr>
              <w:t>Privilegjet për operimet me një pilot të të njëjtit tip</w:t>
            </w:r>
            <w:r w:rsidR="001812F4" w:rsidRPr="006F28EE">
              <w:rPr>
                <w:rFonts w:ascii="Garamond" w:hAnsi="Garamond" w:cs="Times New Roman"/>
                <w:sz w:val="24"/>
                <w:szCs w:val="24"/>
              </w:rPr>
              <w:t>(¹_)</w:t>
            </w:r>
            <w:r w:rsidRPr="006F28EE">
              <w:rPr>
                <w:rFonts w:ascii="Garamond" w:hAnsi="Garamond" w:cs="Times New Roman"/>
                <w:sz w:val="24"/>
                <w:szCs w:val="24"/>
              </w:rPr>
              <w:t xml:space="preserve"> </w:t>
            </w:r>
          </w:p>
        </w:tc>
      </w:tr>
      <w:tr w:rsidR="00BE1894" w:rsidRPr="006F28EE" w14:paraId="030C85F5" w14:textId="77777777" w:rsidTr="00BE1894">
        <w:trPr>
          <w:trHeight w:val="695"/>
        </w:trPr>
        <w:tc>
          <w:tcPr>
            <w:tcW w:w="3980" w:type="dxa"/>
            <w:tcBorders>
              <w:top w:val="single" w:sz="4" w:space="0" w:color="000000"/>
              <w:left w:val="nil"/>
              <w:bottom w:val="single" w:sz="4" w:space="0" w:color="000000"/>
              <w:right w:val="single" w:sz="4" w:space="0" w:color="000000"/>
            </w:tcBorders>
          </w:tcPr>
          <w:p w14:paraId="2F8A5348" w14:textId="5A5DA03A" w:rsidR="00BE1894" w:rsidRPr="006F28EE" w:rsidRDefault="00BE1894" w:rsidP="001E0B81">
            <w:pPr>
              <w:widowControl w:val="0"/>
              <w:spacing w:after="0" w:line="240" w:lineRule="auto"/>
              <w:rPr>
                <w:rFonts w:ascii="Garamond" w:hAnsi="Garamond" w:cs="Times New Roman"/>
                <w:sz w:val="24"/>
                <w:szCs w:val="24"/>
              </w:rPr>
            </w:pPr>
          </w:p>
        </w:tc>
        <w:tc>
          <w:tcPr>
            <w:tcW w:w="4770" w:type="dxa"/>
            <w:tcBorders>
              <w:top w:val="single" w:sz="4" w:space="0" w:color="000000"/>
              <w:left w:val="single" w:sz="4" w:space="0" w:color="000000"/>
              <w:bottom w:val="single" w:sz="4" w:space="0" w:color="000000"/>
              <w:right w:val="nil"/>
            </w:tcBorders>
          </w:tcPr>
          <w:p w14:paraId="512E94BA" w14:textId="5E694DC9" w:rsidR="00BE1894" w:rsidRPr="006F28EE" w:rsidRDefault="00BE1894" w:rsidP="00BE1894">
            <w:pPr>
              <w:widowControl w:val="0"/>
              <w:spacing w:after="0" w:line="240" w:lineRule="auto"/>
              <w:rPr>
                <w:rFonts w:ascii="Garamond" w:hAnsi="Garamond" w:cs="Times New Roman"/>
                <w:sz w:val="24"/>
                <w:szCs w:val="24"/>
              </w:rPr>
            </w:pPr>
          </w:p>
        </w:tc>
      </w:tr>
      <w:tr w:rsidR="00CA1E04" w:rsidRPr="006F28EE" w14:paraId="756A9983" w14:textId="77777777" w:rsidTr="00BE1894">
        <w:trPr>
          <w:trHeight w:val="695"/>
        </w:trPr>
        <w:tc>
          <w:tcPr>
            <w:tcW w:w="3980" w:type="dxa"/>
            <w:tcBorders>
              <w:top w:val="single" w:sz="4" w:space="0" w:color="000000"/>
              <w:left w:val="nil"/>
              <w:bottom w:val="single" w:sz="4" w:space="0" w:color="000000"/>
              <w:right w:val="single" w:sz="4" w:space="0" w:color="000000"/>
            </w:tcBorders>
          </w:tcPr>
          <w:p w14:paraId="02674371" w14:textId="74392AC1" w:rsidR="00CA1E04" w:rsidRPr="006F28EE" w:rsidRDefault="00CA1E04" w:rsidP="00CA1E04">
            <w:pPr>
              <w:widowControl w:val="0"/>
              <w:spacing w:after="0" w:line="240" w:lineRule="auto"/>
              <w:rPr>
                <w:rFonts w:ascii="Garamond" w:hAnsi="Garamond" w:cs="Times New Roman"/>
                <w:sz w:val="24"/>
                <w:szCs w:val="24"/>
              </w:rPr>
            </w:pPr>
          </w:p>
        </w:tc>
        <w:tc>
          <w:tcPr>
            <w:tcW w:w="4770" w:type="dxa"/>
            <w:tcBorders>
              <w:top w:val="single" w:sz="4" w:space="0" w:color="000000"/>
              <w:left w:val="single" w:sz="4" w:space="0" w:color="000000"/>
              <w:bottom w:val="single" w:sz="4" w:space="0" w:color="000000"/>
              <w:right w:val="nil"/>
            </w:tcBorders>
          </w:tcPr>
          <w:p w14:paraId="4E92EBBD" w14:textId="44791576" w:rsidR="00CA1E04" w:rsidRPr="006F28EE" w:rsidRDefault="00CA1E04" w:rsidP="00291414">
            <w:pPr>
              <w:widowControl w:val="0"/>
              <w:tabs>
                <w:tab w:val="left" w:pos="1377"/>
              </w:tabs>
              <w:spacing w:after="0" w:line="240" w:lineRule="auto"/>
              <w:rPr>
                <w:rFonts w:ascii="Garamond" w:hAnsi="Garamond" w:cs="Times New Roman"/>
                <w:sz w:val="24"/>
                <w:szCs w:val="24"/>
              </w:rPr>
            </w:pPr>
          </w:p>
        </w:tc>
      </w:tr>
    </w:tbl>
    <w:p w14:paraId="127BA814" w14:textId="77777777" w:rsidR="00BE1894" w:rsidRPr="006F28EE" w:rsidRDefault="00BE1894" w:rsidP="00BE1894">
      <w:pPr>
        <w:widowControl w:val="0"/>
        <w:autoSpaceDE w:val="0"/>
        <w:autoSpaceDN w:val="0"/>
        <w:adjustRightInd w:val="0"/>
        <w:spacing w:after="0" w:line="240" w:lineRule="auto"/>
        <w:ind w:firstLine="284"/>
        <w:rPr>
          <w:rFonts w:ascii="Garamond" w:hAnsi="Garamond" w:cs="Times New Roman"/>
          <w:sz w:val="24"/>
          <w:szCs w:val="24"/>
        </w:rPr>
      </w:pPr>
    </w:p>
    <w:p w14:paraId="2CEBB0DB" w14:textId="00C4E330" w:rsidR="00BE1894" w:rsidRPr="006F28EE" w:rsidRDefault="00BE1894" w:rsidP="00BE1894">
      <w:pPr>
        <w:widowControl w:val="0"/>
        <w:autoSpaceDE w:val="0"/>
        <w:autoSpaceDN w:val="0"/>
        <w:adjustRightInd w:val="0"/>
        <w:spacing w:after="0" w:line="240" w:lineRule="auto"/>
        <w:ind w:firstLine="284"/>
        <w:rPr>
          <w:rFonts w:ascii="Garamond" w:hAnsi="Garamond" w:cs="Times New Roman"/>
          <w:sz w:val="24"/>
          <w:szCs w:val="24"/>
        </w:rPr>
      </w:pPr>
      <w:r w:rsidRPr="006F28EE">
        <w:rPr>
          <w:rFonts w:ascii="Garamond" w:hAnsi="Garamond" w:cs="Times New Roman"/>
          <w:sz w:val="24"/>
          <w:szCs w:val="24"/>
        </w:rPr>
        <w:t>(</w:t>
      </w:r>
      <w:r w:rsidR="001812F4" w:rsidRPr="006F28EE">
        <w:rPr>
          <w:rFonts w:ascii="Garamond" w:hAnsi="Garamond" w:cs="Times New Roman"/>
          <w:sz w:val="24"/>
          <w:szCs w:val="24"/>
        </w:rPr>
        <w:t xml:space="preserve">(¹) </w:t>
      </w:r>
      <w:r w:rsidRPr="006F28EE">
        <w:rPr>
          <w:rFonts w:ascii="Garamond" w:hAnsi="Garamond" w:cs="Times New Roman"/>
          <w:sz w:val="24"/>
          <w:szCs w:val="24"/>
        </w:rPr>
        <w:t>) Me kusht që brenda 12 muajve paraardh</w:t>
      </w:r>
      <w:r w:rsidR="004B1B1B" w:rsidRPr="006F28EE">
        <w:rPr>
          <w:rFonts w:ascii="Garamond" w:hAnsi="Garamond" w:cs="Times New Roman"/>
          <w:sz w:val="24"/>
          <w:szCs w:val="24"/>
        </w:rPr>
        <w:t>ë</w:t>
      </w:r>
      <w:r w:rsidRPr="006F28EE">
        <w:rPr>
          <w:rFonts w:ascii="Garamond" w:hAnsi="Garamond" w:cs="Times New Roman"/>
          <w:sz w:val="24"/>
          <w:szCs w:val="24"/>
        </w:rPr>
        <w:t>s, të paktën tr</w:t>
      </w:r>
      <w:r w:rsidR="001812F4" w:rsidRPr="006F28EE">
        <w:rPr>
          <w:rFonts w:ascii="Garamond" w:hAnsi="Garamond" w:cs="Times New Roman"/>
          <w:sz w:val="24"/>
          <w:szCs w:val="24"/>
        </w:rPr>
        <w:t>e</w:t>
      </w:r>
      <w:r w:rsidRPr="006F28EE">
        <w:rPr>
          <w:rFonts w:ascii="Garamond" w:hAnsi="Garamond" w:cs="Times New Roman"/>
          <w:sz w:val="24"/>
          <w:szCs w:val="24"/>
        </w:rPr>
        <w:t xml:space="preserve"> nisje dhe afrime</w:t>
      </w:r>
      <w:r w:rsidR="007E16AE" w:rsidRPr="006F28EE">
        <w:rPr>
          <w:rFonts w:ascii="Garamond" w:hAnsi="Garamond" w:cs="Times New Roman"/>
          <w:sz w:val="24"/>
          <w:szCs w:val="24"/>
        </w:rPr>
        <w:t xml:space="preserve"> </w:t>
      </w:r>
      <w:r w:rsidRPr="006F28EE">
        <w:rPr>
          <w:rFonts w:ascii="Garamond" w:hAnsi="Garamond" w:cs="Times New Roman"/>
          <w:sz w:val="24"/>
          <w:szCs w:val="24"/>
        </w:rPr>
        <w:t>IFR</w:t>
      </w:r>
      <w:r w:rsidR="007E16AE" w:rsidRPr="006F28EE">
        <w:rPr>
          <w:rFonts w:ascii="Garamond" w:hAnsi="Garamond" w:cs="Times New Roman"/>
          <w:sz w:val="24"/>
          <w:szCs w:val="24"/>
        </w:rPr>
        <w:t xml:space="preserve"> </w:t>
      </w:r>
      <w:r w:rsidRPr="006F28EE">
        <w:rPr>
          <w:rFonts w:ascii="Garamond" w:hAnsi="Garamond" w:cs="Times New Roman"/>
          <w:sz w:val="24"/>
          <w:szCs w:val="24"/>
        </w:rPr>
        <w:t>duke ushtruar privilegjet e PBN, duke përfshirë një afrim RNP APCH (mund të jetë një afrim në Pikë të Caktuar në Hapësirë PinS), të jenë kryer në një tip SP të helikopterit në operime SP</w:t>
      </w:r>
      <w:r w:rsidR="007E16AE" w:rsidRPr="006F28EE">
        <w:rPr>
          <w:rFonts w:ascii="Garamond" w:hAnsi="Garamond" w:cs="Times New Roman"/>
          <w:sz w:val="24"/>
          <w:szCs w:val="24"/>
        </w:rPr>
        <w:t>.</w:t>
      </w:r>
      <w:r w:rsidRPr="006F28EE">
        <w:rPr>
          <w:rFonts w:ascii="Garamond" w:hAnsi="Garamond" w:cs="Times New Roman"/>
          <w:sz w:val="24"/>
          <w:szCs w:val="24"/>
        </w:rPr>
        <w:t xml:space="preserve"> </w:t>
      </w:r>
    </w:p>
    <w:p w14:paraId="68EC84C4" w14:textId="6DE96B60" w:rsidR="00BE1894" w:rsidRPr="006F28EE" w:rsidRDefault="00BE1894" w:rsidP="00BE1894">
      <w:pPr>
        <w:widowControl w:val="0"/>
        <w:spacing w:after="0" w:line="240" w:lineRule="auto"/>
        <w:ind w:firstLine="284"/>
        <w:rPr>
          <w:rFonts w:ascii="Garamond" w:hAnsi="Garamond" w:cs="Times New Roman"/>
          <w:sz w:val="24"/>
          <w:szCs w:val="24"/>
        </w:rPr>
      </w:pPr>
      <w:r w:rsidRPr="006F28EE">
        <w:rPr>
          <w:rFonts w:ascii="Garamond" w:eastAsia="Calibri" w:hAnsi="Garamond" w:cs="Times New Roman"/>
          <w:noProof/>
          <w:sz w:val="24"/>
          <w:szCs w:val="24"/>
          <w:lang w:eastAsia="sq-AL"/>
        </w:rPr>
        <mc:AlternateContent>
          <mc:Choice Requires="wpg">
            <w:drawing>
              <wp:inline distT="0" distB="0" distL="0" distR="0" wp14:anchorId="42E2FB87" wp14:editId="715F3E64">
                <wp:extent cx="5565140" cy="6350"/>
                <wp:effectExtent l="0" t="0" r="0" b="6350"/>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65140" cy="6350"/>
                          <a:chOff x="0" y="0"/>
                          <a:chExt cx="55653" cy="60"/>
                        </a:xfrm>
                      </wpg:grpSpPr>
                      <wps:wsp>
                        <wps:cNvPr id="3" name="Shape 600264"/>
                        <wps:cNvSpPr>
                          <a:spLocks/>
                        </wps:cNvSpPr>
                        <wps:spPr bwMode="auto">
                          <a:xfrm>
                            <a:off x="0" y="0"/>
                            <a:ext cx="55653" cy="91"/>
                          </a:xfrm>
                          <a:custGeom>
                            <a:avLst/>
                            <a:gdLst>
                              <a:gd name="T0" fmla="*/ 0 w 5565394"/>
                              <a:gd name="T1" fmla="*/ 0 h 9144"/>
                              <a:gd name="T2" fmla="*/ 5565394 w 5565394"/>
                              <a:gd name="T3" fmla="*/ 0 h 9144"/>
                              <a:gd name="T4" fmla="*/ 5565394 w 5565394"/>
                              <a:gd name="T5" fmla="*/ 9144 h 9144"/>
                              <a:gd name="T6" fmla="*/ 0 w 5565394"/>
                              <a:gd name="T7" fmla="*/ 9144 h 9144"/>
                              <a:gd name="T8" fmla="*/ 0 w 5565394"/>
                              <a:gd name="T9" fmla="*/ 0 h 9144"/>
                              <a:gd name="T10" fmla="*/ 0 w 5565394"/>
                              <a:gd name="T11" fmla="*/ 0 h 9144"/>
                              <a:gd name="T12" fmla="*/ 5565394 w 5565394"/>
                              <a:gd name="T13" fmla="*/ 9144 h 9144"/>
                            </a:gdLst>
                            <a:ahLst/>
                            <a:cxnLst>
                              <a:cxn ang="0">
                                <a:pos x="T0" y="T1"/>
                              </a:cxn>
                              <a:cxn ang="0">
                                <a:pos x="T2" y="T3"/>
                              </a:cxn>
                              <a:cxn ang="0">
                                <a:pos x="T4" y="T5"/>
                              </a:cxn>
                              <a:cxn ang="0">
                                <a:pos x="T6" y="T7"/>
                              </a:cxn>
                              <a:cxn ang="0">
                                <a:pos x="T8" y="T9"/>
                              </a:cxn>
                            </a:cxnLst>
                            <a:rect l="T10" t="T11" r="T12" b="T13"/>
                            <a:pathLst>
                              <a:path w="5565394" h="9144">
                                <a:moveTo>
                                  <a:pt x="0" y="0"/>
                                </a:moveTo>
                                <a:lnTo>
                                  <a:pt x="5565394" y="0"/>
                                </a:lnTo>
                                <a:lnTo>
                                  <a:pt x="5565394"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g:wgp>
                  </a:graphicData>
                </a:graphic>
              </wp:inline>
            </w:drawing>
          </mc:Choice>
          <mc:Fallback xmlns:w16sdtdh="http://schemas.microsoft.com/office/word/2020/wordml/sdtdatahash" xmlns:w16="http://schemas.microsoft.com/office/word/2018/wordml" xmlns:w16cex="http://schemas.microsoft.com/office/word/2018/wordml/cex">
            <w:pict>
              <v:group w14:anchorId="54BF577C" id="Group 2" o:spid="_x0000_s1026" style="width:438.2pt;height:.5pt;mso-position-horizontal-relative:char;mso-position-vertical-relative:line" coordsize="5565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">
                <v:shape id="Shape 600264" o:spid="_x0000_s1027" style="position:absolute;width:55653;height:91;visibility:visible;mso-wrap-style:square;v-text-anchor:top" coordsize="556539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" path="m,l5565394,r,9144l,9144,,e" fillcolor="black" stroked="f" strokeweight="0">
                  <v:stroke miterlimit="83231f" joinstyle="miter"/>
                  <v:path arrowok="t" o:connecttype="custom" o:connectlocs="0,0;55653,0;55653,91;0,91;0,0" o:connectangles="0,0,0,0,0" textboxrect="0,0,5565394,9144"/>
                </v:shape>
                <w10:anchorlock/>
              </v:group>
            </w:pict>
          </mc:Fallback>
        </mc:AlternateContent>
      </w:r>
    </w:p>
    <w:p w14:paraId="54AE50C8" w14:textId="77777777" w:rsidR="00BE1894" w:rsidRPr="006F28EE" w:rsidRDefault="00BE1894" w:rsidP="00BE1894">
      <w:pPr>
        <w:widowControl w:val="0"/>
        <w:spacing w:after="0" w:line="240" w:lineRule="auto"/>
        <w:ind w:firstLine="284"/>
        <w:rPr>
          <w:rFonts w:ascii="Garamond" w:hAnsi="Garamond" w:cs="Times New Roman"/>
          <w:sz w:val="24"/>
          <w:szCs w:val="24"/>
        </w:rPr>
      </w:pPr>
      <w:r w:rsidRPr="006F28EE">
        <w:rPr>
          <w:rFonts w:ascii="Garamond" w:hAnsi="Garamond" w:cs="Times New Roman"/>
          <w:sz w:val="24"/>
          <w:szCs w:val="24"/>
        </w:rPr>
        <w:t xml:space="preserve"> </w:t>
      </w:r>
    </w:p>
    <w:p w14:paraId="729B5CA5" w14:textId="77777777" w:rsidR="00FD0BF6" w:rsidRPr="006F28EE" w:rsidRDefault="00FD0BF6" w:rsidP="0009240F">
      <w:pPr>
        <w:pStyle w:val="Teksti"/>
        <w:jc w:val="center"/>
        <w:rPr>
          <w:rFonts w:cs="Times New Roman"/>
          <w:b/>
        </w:rPr>
      </w:pPr>
    </w:p>
    <w:p w14:paraId="6322186F" w14:textId="77777777" w:rsidR="00FD0BF6" w:rsidRPr="006F28EE" w:rsidRDefault="00FD0BF6" w:rsidP="0009240F">
      <w:pPr>
        <w:pStyle w:val="Teksti"/>
        <w:jc w:val="center"/>
        <w:rPr>
          <w:rFonts w:cs="Times New Roman"/>
          <w:b/>
        </w:rPr>
      </w:pPr>
    </w:p>
    <w:p w14:paraId="3E5DF2FB" w14:textId="28656398" w:rsidR="00BE1894" w:rsidRPr="006F28EE" w:rsidRDefault="00BE1894" w:rsidP="0009240F">
      <w:pPr>
        <w:pStyle w:val="Teksti"/>
        <w:jc w:val="center"/>
        <w:rPr>
          <w:rFonts w:cs="Times New Roman"/>
          <w:b/>
        </w:rPr>
      </w:pPr>
      <w:r w:rsidRPr="006F28EE">
        <w:rPr>
          <w:rFonts w:cs="Times New Roman"/>
          <w:b/>
        </w:rPr>
        <w:t>Shtojca</w:t>
      </w:r>
      <w:r w:rsidR="00F2789A" w:rsidRPr="006F28EE">
        <w:rPr>
          <w:rFonts w:cs="Times New Roman"/>
          <w:b/>
        </w:rPr>
        <w:t xml:space="preserve"> </w:t>
      </w:r>
      <w:r w:rsidRPr="006F28EE">
        <w:rPr>
          <w:rFonts w:cs="Times New Roman"/>
          <w:b/>
        </w:rPr>
        <w:t>9</w:t>
      </w:r>
    </w:p>
    <w:p w14:paraId="54AA7896" w14:textId="77777777" w:rsidR="00985B65" w:rsidRPr="006F28EE" w:rsidRDefault="00985B65" w:rsidP="0009240F">
      <w:pPr>
        <w:pStyle w:val="Teksti"/>
        <w:jc w:val="center"/>
        <w:rPr>
          <w:rFonts w:cs="Times New Roman"/>
          <w:b/>
        </w:rPr>
      </w:pPr>
    </w:p>
    <w:p w14:paraId="0BA6201E" w14:textId="77777777" w:rsidR="00985B65" w:rsidRPr="006F28EE" w:rsidRDefault="00985B65" w:rsidP="00985B65">
      <w:pPr>
        <w:spacing w:after="0" w:line="240" w:lineRule="auto"/>
        <w:ind w:firstLine="284"/>
        <w:jc w:val="center"/>
        <w:rPr>
          <w:rFonts w:ascii="Garamond" w:hAnsi="Garamond" w:cs="Times New Roman"/>
          <w:b/>
          <w:i/>
          <w:sz w:val="24"/>
          <w:szCs w:val="24"/>
        </w:rPr>
      </w:pPr>
      <w:r w:rsidRPr="006F28EE">
        <w:rPr>
          <w:rFonts w:ascii="Garamond" w:hAnsi="Garamond" w:cs="Times New Roman"/>
          <w:b/>
          <w:i/>
          <w:sz w:val="24"/>
          <w:szCs w:val="24"/>
        </w:rPr>
        <w:t>TRAJNIMI, TESTIMI I AFTËSIVE DHE KONTROLLI I AFTËSISË PËR MPL, DHE ATPL, DHE PËR KATEGORIZMET E TIPIT DHE KLASËS, DHE KONTROLLET E AFTËSISË PËR BIR DHE IR</w:t>
      </w:r>
    </w:p>
    <w:p w14:paraId="7F2ACF73" w14:textId="77777777" w:rsidR="00985B65" w:rsidRPr="006F28EE" w:rsidRDefault="00985B65" w:rsidP="00985B65">
      <w:pPr>
        <w:spacing w:after="0" w:line="240" w:lineRule="auto"/>
        <w:ind w:firstLine="284"/>
        <w:jc w:val="center"/>
        <w:rPr>
          <w:rFonts w:ascii="Garamond" w:hAnsi="Garamond" w:cs="Times New Roman"/>
          <w:b/>
          <w:i/>
          <w:sz w:val="24"/>
          <w:szCs w:val="24"/>
        </w:rPr>
      </w:pPr>
    </w:p>
    <w:p w14:paraId="5A072589" w14:textId="77777777" w:rsidR="00BE1894" w:rsidRPr="006F28EE" w:rsidRDefault="00BE1894" w:rsidP="0009240F">
      <w:pPr>
        <w:pStyle w:val="Teksti"/>
        <w:jc w:val="center"/>
        <w:rPr>
          <w:rFonts w:cs="Times New Roman"/>
          <w:b/>
        </w:rPr>
      </w:pPr>
    </w:p>
    <w:p w14:paraId="5F37CCB0" w14:textId="77777777" w:rsidR="00BE1894" w:rsidRPr="006F28EE" w:rsidRDefault="00BE1894" w:rsidP="0009240F">
      <w:pPr>
        <w:pStyle w:val="Teksti"/>
        <w:rPr>
          <w:rFonts w:cs="Times New Roman"/>
        </w:rPr>
      </w:pPr>
      <w:r w:rsidRPr="006F28EE">
        <w:rPr>
          <w:rFonts w:cs="Times New Roman"/>
        </w:rPr>
        <w:t>A.</w:t>
      </w:r>
      <w:r w:rsidRPr="006F28EE">
        <w:rPr>
          <w:rFonts w:cs="Times New Roman"/>
        </w:rPr>
        <w:tab/>
        <w:t>Të përgjithshme</w:t>
      </w:r>
    </w:p>
    <w:p w14:paraId="637756BB" w14:textId="39A953AD" w:rsidR="00985B65" w:rsidRPr="006F28EE" w:rsidRDefault="00BE1894" w:rsidP="00985B65">
      <w:pPr>
        <w:spacing w:after="0" w:line="240" w:lineRule="auto"/>
        <w:ind w:firstLine="284"/>
        <w:jc w:val="both"/>
        <w:rPr>
          <w:rFonts w:ascii="Garamond" w:hAnsi="Garamond" w:cs="Times New Roman"/>
          <w:i/>
          <w:sz w:val="24"/>
          <w:szCs w:val="24"/>
        </w:rPr>
      </w:pPr>
      <w:r w:rsidRPr="006F28EE">
        <w:rPr>
          <w:rFonts w:ascii="Garamond" w:hAnsi="Garamond" w:cs="Times New Roman"/>
          <w:i/>
          <w:sz w:val="24"/>
          <w:szCs w:val="24"/>
        </w:rPr>
        <w:t>1.</w:t>
      </w:r>
      <w:r w:rsidR="0009240F" w:rsidRPr="006F28EE">
        <w:rPr>
          <w:rFonts w:ascii="Garamond" w:hAnsi="Garamond" w:cs="Times New Roman"/>
          <w:i/>
          <w:sz w:val="24"/>
          <w:szCs w:val="24"/>
        </w:rPr>
        <w:t xml:space="preserve"> </w:t>
      </w:r>
      <w:r w:rsidR="00985B65" w:rsidRPr="006F28EE">
        <w:rPr>
          <w:rFonts w:ascii="Garamond" w:hAnsi="Garamond" w:cs="Times New Roman"/>
          <w:i/>
          <w:sz w:val="24"/>
          <w:szCs w:val="24"/>
        </w:rPr>
        <w:t>Aplikantët për një test aftësie duhet të kenë marrë instruksione për të njëjtën klasë ose tip avioni që do të përdoret në test.</w:t>
      </w:r>
    </w:p>
    <w:p w14:paraId="70B509DB" w14:textId="0D0D4D89" w:rsidR="00985B65" w:rsidRPr="006F28EE" w:rsidRDefault="00985B65" w:rsidP="00985B65">
      <w:pPr>
        <w:spacing w:after="0" w:line="240" w:lineRule="auto"/>
        <w:ind w:firstLine="284"/>
        <w:jc w:val="both"/>
        <w:rPr>
          <w:rFonts w:ascii="Garamond" w:hAnsi="Garamond" w:cs="Times New Roman"/>
          <w:i/>
          <w:sz w:val="24"/>
          <w:szCs w:val="24"/>
        </w:rPr>
      </w:pPr>
      <w:r w:rsidRPr="006F28EE">
        <w:rPr>
          <w:rFonts w:ascii="Garamond" w:hAnsi="Garamond" w:cs="Times New Roman"/>
          <w:i/>
          <w:sz w:val="24"/>
          <w:szCs w:val="24"/>
        </w:rPr>
        <w:t>1a. Trajnimi në FFS në përputhje me pikat 1b dhe 1c të këtij seksioni plotësohet me trajnimin e ngritjes dhe uljes në një avion me një pilot që operohet në operime me një pilot ose me shumë pilot, ose në një avion me shumë pilot, sipas rastit, në përputhje me pikën 17 të këtij seksioni, përveç rasteve kur trajnimi është përfunduar në përputhje me pikën FCL.730.A ose përbën trajnim për bashkëpilotët zëvendësues në fluturim në përputhje me seksionin B, pika 6(i), të kësaj shtojce.</w:t>
      </w:r>
    </w:p>
    <w:p w14:paraId="6C47F724" w14:textId="77777777" w:rsidR="00985B65" w:rsidRPr="006F28EE" w:rsidRDefault="00985B65" w:rsidP="00985B65">
      <w:pPr>
        <w:spacing w:after="0" w:line="240" w:lineRule="auto"/>
        <w:ind w:firstLine="284"/>
        <w:jc w:val="both"/>
        <w:rPr>
          <w:rFonts w:ascii="Garamond" w:hAnsi="Garamond" w:cs="Times New Roman"/>
          <w:i/>
          <w:sz w:val="24"/>
          <w:szCs w:val="24"/>
        </w:rPr>
      </w:pPr>
      <w:r w:rsidRPr="006F28EE">
        <w:rPr>
          <w:rFonts w:ascii="Garamond" w:hAnsi="Garamond" w:cs="Times New Roman"/>
          <w:i/>
          <w:sz w:val="24"/>
          <w:szCs w:val="24"/>
        </w:rPr>
        <w:t>1b. Trajnimi për kategorizimet e tipit MPA dhe PL kryhet në një FFS ose në një kombinim të FSTD(s) dhe FFS. Testi i aftësisë ose kontrolli i aftësisë për kategorizimet e tipit MPA dhe PL dhe lëshimi i një ATPL dhe një MPL, do të kryhet në një FFS, nëse ka.</w:t>
      </w:r>
    </w:p>
    <w:p w14:paraId="1FE10AB4" w14:textId="77777777" w:rsidR="00985B65" w:rsidRPr="006F28EE" w:rsidRDefault="00985B65" w:rsidP="00985B65">
      <w:pPr>
        <w:spacing w:after="0" w:line="240" w:lineRule="auto"/>
        <w:ind w:firstLine="284"/>
        <w:jc w:val="both"/>
        <w:rPr>
          <w:rFonts w:ascii="Garamond" w:hAnsi="Garamond" w:cs="Times New Roman"/>
          <w:i/>
          <w:sz w:val="24"/>
          <w:szCs w:val="24"/>
        </w:rPr>
      </w:pPr>
      <w:r w:rsidRPr="006F28EE">
        <w:rPr>
          <w:rFonts w:ascii="Garamond" w:hAnsi="Garamond" w:cs="Times New Roman"/>
          <w:i/>
          <w:sz w:val="24"/>
          <w:szCs w:val="24"/>
        </w:rPr>
        <w:t>1c. Trajnimi, testi i aftësive ose kontrolli i aftësisë për kategorizimet e klasës ose tipit për SPA dhe helikopterët do të kryhet në njërën nga sa vijon:</w:t>
      </w:r>
    </w:p>
    <w:p w14:paraId="17646127" w14:textId="77777777" w:rsidR="00985B65" w:rsidRPr="006F28EE" w:rsidRDefault="00985B65" w:rsidP="00985B65">
      <w:pPr>
        <w:spacing w:after="0" w:line="240" w:lineRule="auto"/>
        <w:ind w:firstLine="284"/>
        <w:jc w:val="both"/>
        <w:rPr>
          <w:rFonts w:ascii="Garamond" w:hAnsi="Garamond" w:cs="Times New Roman"/>
          <w:i/>
          <w:sz w:val="24"/>
          <w:szCs w:val="24"/>
        </w:rPr>
      </w:pPr>
      <w:r w:rsidRPr="006F28EE">
        <w:rPr>
          <w:rFonts w:ascii="Garamond" w:hAnsi="Garamond" w:cs="Times New Roman"/>
          <w:i/>
          <w:sz w:val="24"/>
          <w:szCs w:val="24"/>
        </w:rPr>
        <w:t>a) një FFS të disponueshme dhe të aksesueshme, ose në një kombinim të këtyre FFS dhe FSTD(ve);</w:t>
      </w:r>
    </w:p>
    <w:p w14:paraId="00EFCCC5" w14:textId="77777777" w:rsidR="00985B65" w:rsidRPr="006F28EE" w:rsidRDefault="00985B65" w:rsidP="00985B65">
      <w:pPr>
        <w:spacing w:after="0" w:line="240" w:lineRule="auto"/>
        <w:ind w:firstLine="284"/>
        <w:jc w:val="both"/>
        <w:rPr>
          <w:rFonts w:ascii="Garamond" w:hAnsi="Garamond" w:cs="Times New Roman"/>
          <w:i/>
          <w:sz w:val="24"/>
          <w:szCs w:val="24"/>
        </w:rPr>
      </w:pPr>
      <w:r w:rsidRPr="006F28EE">
        <w:rPr>
          <w:rFonts w:ascii="Garamond" w:hAnsi="Garamond" w:cs="Times New Roman"/>
          <w:i/>
          <w:sz w:val="24"/>
          <w:szCs w:val="24"/>
        </w:rPr>
        <w:t>b) një kombinim i FSTD(ve) dhe avionit nëse një FFS nuk është e disponueshme ose e aksesueshme;</w:t>
      </w:r>
    </w:p>
    <w:p w14:paraId="0A8F4C81" w14:textId="77777777" w:rsidR="00985B65" w:rsidRPr="006F28EE" w:rsidRDefault="00985B65" w:rsidP="00985B65">
      <w:pPr>
        <w:spacing w:after="0" w:line="240" w:lineRule="auto"/>
        <w:ind w:firstLine="284"/>
        <w:jc w:val="both"/>
        <w:rPr>
          <w:rFonts w:ascii="Garamond" w:hAnsi="Garamond" w:cs="Times New Roman"/>
          <w:i/>
          <w:sz w:val="24"/>
          <w:szCs w:val="24"/>
        </w:rPr>
      </w:pPr>
      <w:r w:rsidRPr="006F28EE">
        <w:rPr>
          <w:rFonts w:ascii="Garamond" w:hAnsi="Garamond" w:cs="Times New Roman"/>
          <w:i/>
          <w:sz w:val="24"/>
          <w:szCs w:val="24"/>
        </w:rPr>
        <w:t>c) avion nëse nuk ka FSTD të disponueshme ose të aksesueshme.</w:t>
      </w:r>
    </w:p>
    <w:p w14:paraId="3676A76A" w14:textId="77777777" w:rsidR="00985B65" w:rsidRPr="006F28EE" w:rsidRDefault="00985B65" w:rsidP="00985B65">
      <w:pPr>
        <w:spacing w:after="0" w:line="240" w:lineRule="auto"/>
        <w:ind w:firstLine="284"/>
        <w:jc w:val="both"/>
        <w:rPr>
          <w:rFonts w:ascii="Garamond" w:hAnsi="Garamond" w:cs="Times New Roman"/>
          <w:i/>
          <w:sz w:val="24"/>
          <w:szCs w:val="24"/>
        </w:rPr>
      </w:pPr>
      <w:r w:rsidRPr="006F28EE">
        <w:rPr>
          <w:rFonts w:ascii="Garamond" w:hAnsi="Garamond" w:cs="Times New Roman"/>
          <w:i/>
          <w:sz w:val="24"/>
          <w:szCs w:val="24"/>
        </w:rPr>
        <w:t>1d. Me përjashtim të pikës 1c, trajnimi, testi i aftësive ose kontrolli i aftësisë për kategorizimet e klasës ose tipit për SPA jo komplekse dhe për helikopterët jo kompleks mund të kryhet në një kombinim të FSTD(ve) dhe avionit edhe nëse një FFS është i disponueshëm dhe i aksesueshëm.</w:t>
      </w:r>
    </w:p>
    <w:p w14:paraId="0101557B" w14:textId="77777777" w:rsidR="00985B65" w:rsidRPr="006F28EE" w:rsidRDefault="00985B65" w:rsidP="00985B65">
      <w:pPr>
        <w:spacing w:after="0" w:line="240" w:lineRule="auto"/>
        <w:ind w:firstLine="284"/>
        <w:jc w:val="both"/>
        <w:rPr>
          <w:rFonts w:ascii="Garamond" w:hAnsi="Garamond" w:cs="Times New Roman"/>
          <w:i/>
          <w:sz w:val="24"/>
          <w:szCs w:val="24"/>
        </w:rPr>
      </w:pPr>
      <w:r w:rsidRPr="006F28EE">
        <w:rPr>
          <w:rFonts w:ascii="Garamond" w:hAnsi="Garamond" w:cs="Times New Roman"/>
          <w:i/>
          <w:sz w:val="24"/>
          <w:szCs w:val="24"/>
        </w:rPr>
        <w:t>1e. Me përjashtim të pikës 1c, trajnimi, testi i aftësive ose kontrolli i aftësisë për ndonjë nga sa vijon mund të kryhet në përputhje me pikat 1c(a), (b) ose (c), pavarësisht nga disponueshmëria dhe aksesi i FFS ose FSTD:</w:t>
      </w:r>
    </w:p>
    <w:p w14:paraId="2B3901E3" w14:textId="77777777" w:rsidR="00985B65" w:rsidRPr="006F28EE" w:rsidRDefault="00985B65" w:rsidP="00985B65">
      <w:pPr>
        <w:spacing w:after="0" w:line="240" w:lineRule="auto"/>
        <w:ind w:firstLine="284"/>
        <w:jc w:val="both"/>
        <w:rPr>
          <w:rFonts w:ascii="Garamond" w:hAnsi="Garamond" w:cs="Times New Roman"/>
          <w:i/>
          <w:sz w:val="24"/>
          <w:szCs w:val="24"/>
        </w:rPr>
      </w:pPr>
      <w:r w:rsidRPr="006F28EE">
        <w:rPr>
          <w:rFonts w:ascii="Garamond" w:hAnsi="Garamond" w:cs="Times New Roman"/>
          <w:i/>
          <w:sz w:val="24"/>
          <w:szCs w:val="24"/>
        </w:rPr>
        <w:t>a) aeroplanë jo komplekse me performancë të lartë me një pilot;</w:t>
      </w:r>
    </w:p>
    <w:p w14:paraId="450A2FC4" w14:textId="77777777" w:rsidR="00985B65" w:rsidRPr="006F28EE" w:rsidRDefault="00985B65" w:rsidP="00985B65">
      <w:pPr>
        <w:spacing w:after="0" w:line="240" w:lineRule="auto"/>
        <w:ind w:firstLine="284"/>
        <w:jc w:val="both"/>
        <w:rPr>
          <w:rFonts w:ascii="Garamond" w:hAnsi="Garamond" w:cs="Times New Roman"/>
          <w:i/>
          <w:sz w:val="24"/>
          <w:szCs w:val="24"/>
        </w:rPr>
      </w:pPr>
      <w:r w:rsidRPr="006F28EE">
        <w:rPr>
          <w:rFonts w:ascii="Garamond" w:hAnsi="Garamond" w:cs="Times New Roman"/>
          <w:i/>
          <w:sz w:val="24"/>
          <w:szCs w:val="24"/>
        </w:rPr>
        <w:t>b) TMG;</w:t>
      </w:r>
    </w:p>
    <w:p w14:paraId="32D7506D" w14:textId="77777777" w:rsidR="00985B65" w:rsidRPr="006F28EE" w:rsidRDefault="00985B65" w:rsidP="00985B65">
      <w:pPr>
        <w:spacing w:after="0" w:line="240" w:lineRule="auto"/>
        <w:ind w:firstLine="284"/>
        <w:jc w:val="both"/>
        <w:rPr>
          <w:rFonts w:ascii="Garamond" w:hAnsi="Garamond" w:cs="Times New Roman"/>
          <w:i/>
          <w:sz w:val="24"/>
          <w:szCs w:val="24"/>
        </w:rPr>
      </w:pPr>
      <w:r w:rsidRPr="006F28EE">
        <w:rPr>
          <w:rFonts w:ascii="Garamond" w:hAnsi="Garamond" w:cs="Times New Roman"/>
          <w:i/>
          <w:sz w:val="24"/>
          <w:szCs w:val="24"/>
        </w:rPr>
        <w:t>c) helikopterë jo kompleksë për të cilët konfigurimi maksimal i certifikuar i sediljeve nuk i kalon pesë ndenjëset.</w:t>
      </w:r>
    </w:p>
    <w:p w14:paraId="6D6EC20A" w14:textId="12ACDFAB" w:rsidR="00985B65" w:rsidRPr="006F28EE" w:rsidRDefault="00985B65" w:rsidP="00985B65">
      <w:pPr>
        <w:spacing w:after="0" w:line="240" w:lineRule="auto"/>
        <w:ind w:firstLine="284"/>
        <w:jc w:val="both"/>
        <w:rPr>
          <w:rFonts w:ascii="Garamond" w:hAnsi="Garamond" w:cs="Times New Roman"/>
          <w:i/>
          <w:sz w:val="24"/>
          <w:szCs w:val="24"/>
        </w:rPr>
      </w:pPr>
      <w:r w:rsidRPr="006F28EE">
        <w:rPr>
          <w:rFonts w:ascii="Garamond" w:hAnsi="Garamond" w:cs="Times New Roman"/>
          <w:i/>
          <w:sz w:val="24"/>
          <w:szCs w:val="24"/>
        </w:rPr>
        <w:t>1f. Nëse FSTD-të përdoren gjatë trajnimit, testimit ose kontrollit, përshtatshmëria e FSTD-ve të përdorura do të verifikohet me “Tabelën e funksioneve dhe testeve subjektive” të zbatueshme dhe “Tabelën e testeve të validimit të FSTD” të zbatueshme që përmbahen në dokumentin parësor të referencës së zbatueshme për pajisjen e përdorur. Të gjitha kufizimet dhe kufizimet e treguara në certifikatën e kualifikimit të pajisjes do të merren parasysh.</w:t>
      </w:r>
    </w:p>
    <w:p w14:paraId="706E6355" w14:textId="5A1D5DA0" w:rsidR="00BE1894" w:rsidRPr="006F28EE" w:rsidRDefault="00BE1894" w:rsidP="0009240F">
      <w:pPr>
        <w:pStyle w:val="Teksti"/>
        <w:rPr>
          <w:rFonts w:cs="Times New Roman"/>
        </w:rPr>
      </w:pPr>
      <w:r w:rsidRPr="006F28EE">
        <w:rPr>
          <w:rFonts w:cs="Times New Roman"/>
        </w:rPr>
        <w:t>2</w:t>
      </w:r>
      <w:r w:rsidR="005418F0" w:rsidRPr="006F28EE">
        <w:rPr>
          <w:rFonts w:cs="Times New Roman"/>
        </w:rPr>
        <w:t xml:space="preserve">. Nëse </w:t>
      </w:r>
      <w:r w:rsidRPr="006F28EE">
        <w:rPr>
          <w:rFonts w:cs="Times New Roman"/>
        </w:rPr>
        <w:t>testi nuk kalohet në të gjitha seksionet pas dy përpjekjesh do të nevojitet trajnim i mëtejshëm.</w:t>
      </w:r>
    </w:p>
    <w:p w14:paraId="55E5B85A" w14:textId="77777777" w:rsidR="00BE1894" w:rsidRPr="006F28EE" w:rsidRDefault="00BE1894" w:rsidP="0009240F">
      <w:pPr>
        <w:pStyle w:val="Teksti"/>
        <w:rPr>
          <w:rFonts w:cs="Times New Roman"/>
        </w:rPr>
      </w:pPr>
      <w:r w:rsidRPr="006F28EE">
        <w:rPr>
          <w:rFonts w:cs="Times New Roman"/>
        </w:rPr>
        <w:t>3. Nuk ka kufi për numrin e testeve të aftësive që mund të provohen.</w:t>
      </w:r>
    </w:p>
    <w:p w14:paraId="68DE33ED" w14:textId="77777777" w:rsidR="00BE1894" w:rsidRPr="006F28EE" w:rsidRDefault="00BE1894" w:rsidP="0009240F">
      <w:pPr>
        <w:pStyle w:val="Teksti"/>
        <w:rPr>
          <w:rFonts w:cs="Times New Roman"/>
        </w:rPr>
      </w:pPr>
    </w:p>
    <w:p w14:paraId="2F7B0622" w14:textId="5D06F000" w:rsidR="00BE1894" w:rsidRPr="006F28EE" w:rsidRDefault="00EB2F14" w:rsidP="0009240F">
      <w:pPr>
        <w:pStyle w:val="Teksti"/>
        <w:rPr>
          <w:rFonts w:cs="Times New Roman"/>
          <w:b/>
        </w:rPr>
      </w:pPr>
      <w:r w:rsidRPr="006F28EE">
        <w:rPr>
          <w:rFonts w:cs="Times New Roman"/>
          <w:b/>
        </w:rPr>
        <w:t>PËRMBAJ</w:t>
      </w:r>
      <w:r w:rsidR="00BE1894" w:rsidRPr="006F28EE">
        <w:rPr>
          <w:rFonts w:cs="Times New Roman"/>
          <w:b/>
        </w:rPr>
        <w:t xml:space="preserve">TJA E TRAJNIMIT, TESTI I </w:t>
      </w:r>
      <w:r w:rsidR="00B61D1A" w:rsidRPr="006F28EE">
        <w:rPr>
          <w:rFonts w:cs="Times New Roman"/>
          <w:b/>
        </w:rPr>
        <w:t>AFTËSISË</w:t>
      </w:r>
      <w:r w:rsidR="00BE1894" w:rsidRPr="006F28EE">
        <w:rPr>
          <w:rFonts w:cs="Times New Roman"/>
          <w:b/>
        </w:rPr>
        <w:t xml:space="preserve"> /</w:t>
      </w:r>
      <w:r w:rsidR="00502E45" w:rsidRPr="006F28EE">
        <w:rPr>
          <w:rFonts w:cs="Times New Roman"/>
          <w:b/>
        </w:rPr>
        <w:t xml:space="preserve">KONTROLLI I AFTËSISË </w:t>
      </w:r>
    </w:p>
    <w:p w14:paraId="2B40BAE0" w14:textId="2813B029" w:rsidR="00BE1894" w:rsidRPr="006F28EE" w:rsidRDefault="00BE1894" w:rsidP="0009240F">
      <w:pPr>
        <w:pStyle w:val="Teksti"/>
        <w:rPr>
          <w:rFonts w:cs="Times New Roman"/>
        </w:rPr>
      </w:pPr>
      <w:r w:rsidRPr="006F28EE">
        <w:rPr>
          <w:rFonts w:cs="Times New Roman"/>
        </w:rPr>
        <w:t xml:space="preserve"> 4. Përveç nëse përcaktohet ndryshe në të dhënat e përshtatshmërisë operacionale të vendosura në përputhje</w:t>
      </w:r>
      <w:r w:rsidR="00ED3900" w:rsidRPr="006F28EE">
        <w:rPr>
          <w:rFonts w:cs="Times New Roman"/>
        </w:rPr>
        <w:t xml:space="preserve"> me </w:t>
      </w:r>
      <w:r w:rsidR="00ED3900" w:rsidRPr="006F28EE">
        <w:rPr>
          <w:rFonts w:cs="Times New Roman"/>
        </w:rPr>
        <w:tab/>
      </w:r>
      <w:r w:rsidR="00ED3900" w:rsidRPr="006F28EE">
        <w:rPr>
          <w:rFonts w:cs="Times New Roman"/>
        </w:rPr>
        <w:tab/>
        <w:t>Aneksin I (Pjesa-21) të Urdhrit të Ministrit “Për përcaktimin e rregullave zbatuese të vlefshmërisë ajrore dhe të certifikimit mjedisor të mjeteve fluturuese dhe të produkteve që kanë lidhje me to, pjesëve dhe pajisjeve, si dhe për certifikimin e organizatave të projektimit dhe prodhimit”, që transpozon Rregulloren Europiane Nr.748/2012</w:t>
      </w:r>
      <w:r w:rsidRPr="006F28EE">
        <w:rPr>
          <w:rFonts w:cs="Times New Roman"/>
        </w:rPr>
        <w:t xml:space="preserve">, plani i instruksionit të fluturimit, testi i aftësisë dhe </w:t>
      </w:r>
      <w:r w:rsidR="00502E45" w:rsidRPr="006F28EE">
        <w:rPr>
          <w:rFonts w:cs="Times New Roman"/>
        </w:rPr>
        <w:t xml:space="preserve">kontrolli i aftësisë </w:t>
      </w:r>
      <w:r w:rsidRPr="006F28EE">
        <w:rPr>
          <w:rFonts w:cs="Times New Roman"/>
        </w:rPr>
        <w:t xml:space="preserve">do të pajtohen me këtë Shtojcë. Plani, testi i aftësisë dhe </w:t>
      </w:r>
      <w:r w:rsidR="00502E45" w:rsidRPr="006F28EE">
        <w:rPr>
          <w:rFonts w:cs="Times New Roman"/>
        </w:rPr>
        <w:t xml:space="preserve">kontrolli i aftësisë </w:t>
      </w:r>
      <w:r w:rsidRPr="006F28EE">
        <w:rPr>
          <w:rFonts w:cs="Times New Roman"/>
        </w:rPr>
        <w:t xml:space="preserve">mund të reduktohen për të dhënë kredit për eksperiencën e mëparshme mbi </w:t>
      </w:r>
      <w:r w:rsidR="005A16DA" w:rsidRPr="006F28EE">
        <w:rPr>
          <w:rFonts w:cs="Times New Roman"/>
        </w:rPr>
        <w:t>tipat</w:t>
      </w:r>
      <w:r w:rsidRPr="006F28EE">
        <w:rPr>
          <w:rFonts w:cs="Times New Roman"/>
        </w:rPr>
        <w:t xml:space="preserve">e ngjashme të avionit, siç përcaktohet në të dhënat e përshtatshmërisë operacionale të vendosura në përputhje </w:t>
      </w:r>
      <w:r w:rsidR="00B23176" w:rsidRPr="006F28EE">
        <w:rPr>
          <w:rFonts w:cs="Times New Roman"/>
        </w:rPr>
        <w:t xml:space="preserve">me </w:t>
      </w:r>
      <w:r w:rsidR="001265A2" w:rsidRPr="006F28EE">
        <w:rPr>
          <w:rFonts w:cs="Times New Roman"/>
        </w:rPr>
        <w:t>pjesën 21</w:t>
      </w:r>
      <w:r w:rsidRPr="006F28EE">
        <w:rPr>
          <w:rFonts w:cs="Times New Roman"/>
        </w:rPr>
        <w:t>.</w:t>
      </w:r>
    </w:p>
    <w:p w14:paraId="6D4DFE1C" w14:textId="6FCB0ED3" w:rsidR="00BE1894" w:rsidRPr="006F28EE" w:rsidRDefault="00BE1894" w:rsidP="0009240F">
      <w:pPr>
        <w:pStyle w:val="Teksti"/>
        <w:rPr>
          <w:rFonts w:cs="Times New Roman"/>
        </w:rPr>
      </w:pPr>
      <w:r w:rsidRPr="006F28EE">
        <w:rPr>
          <w:rFonts w:cs="Times New Roman"/>
        </w:rPr>
        <w:t xml:space="preserve">5. Përveç në rastin e testeve të aftësisë për lëshimin e një ATPL, kur përcaktohet kështu në të dhënat e përshtatshmërisë operacionale të vendosura në përputhje </w:t>
      </w:r>
      <w:r w:rsidR="00B23176" w:rsidRPr="006F28EE">
        <w:rPr>
          <w:rFonts w:cs="Times New Roman"/>
        </w:rPr>
        <w:t xml:space="preserve">me </w:t>
      </w:r>
      <w:r w:rsidR="001265A2" w:rsidRPr="006F28EE">
        <w:rPr>
          <w:rFonts w:cs="Times New Roman"/>
        </w:rPr>
        <w:t>pjesën 21</w:t>
      </w:r>
      <w:r w:rsidRPr="006F28EE">
        <w:rPr>
          <w:rFonts w:cs="Times New Roman"/>
        </w:rPr>
        <w:t xml:space="preserve"> për avionin specifik, kredit mund të jepet për njësitë e testit të aftësisë të përbashkëta me </w:t>
      </w:r>
      <w:r w:rsidR="005A16DA" w:rsidRPr="006F28EE">
        <w:rPr>
          <w:rFonts w:cs="Times New Roman"/>
        </w:rPr>
        <w:t>tipat</w:t>
      </w:r>
      <w:r w:rsidRPr="006F28EE">
        <w:rPr>
          <w:rFonts w:cs="Times New Roman"/>
        </w:rPr>
        <w:t xml:space="preserve"> e tjera ose variantet ku piloti është kualifikuar</w:t>
      </w:r>
      <w:r w:rsidR="001C22AF" w:rsidRPr="006F28EE">
        <w:rPr>
          <w:rFonts w:cs="Times New Roman"/>
        </w:rPr>
        <w:t>;</w:t>
      </w:r>
    </w:p>
    <w:p w14:paraId="641A7719" w14:textId="77777777" w:rsidR="00BE1894" w:rsidRPr="006F28EE" w:rsidRDefault="00BE1894" w:rsidP="005F274A">
      <w:pPr>
        <w:pStyle w:val="Teksti"/>
        <w:jc w:val="center"/>
        <w:rPr>
          <w:rFonts w:cs="Times New Roman"/>
        </w:rPr>
      </w:pPr>
    </w:p>
    <w:p w14:paraId="545815CF" w14:textId="77777777" w:rsidR="00BE1894" w:rsidRPr="006F28EE" w:rsidRDefault="00BE1894" w:rsidP="005F274A">
      <w:pPr>
        <w:pStyle w:val="Teksti"/>
        <w:jc w:val="center"/>
        <w:rPr>
          <w:rFonts w:cs="Times New Roman"/>
          <w:b/>
        </w:rPr>
      </w:pPr>
      <w:r w:rsidRPr="006F28EE">
        <w:rPr>
          <w:rFonts w:cs="Times New Roman"/>
          <w:b/>
        </w:rPr>
        <w:t>ZHVILLIMI I TESTIT/KONTROLLIT</w:t>
      </w:r>
    </w:p>
    <w:p w14:paraId="62828CCE" w14:textId="556C019B" w:rsidR="00BE1894" w:rsidRPr="006F28EE" w:rsidRDefault="00BE1894" w:rsidP="0009240F">
      <w:pPr>
        <w:pStyle w:val="Teksti"/>
        <w:rPr>
          <w:rFonts w:cs="Times New Roman"/>
        </w:rPr>
      </w:pPr>
      <w:r w:rsidRPr="006F28EE">
        <w:rPr>
          <w:rFonts w:cs="Times New Roman"/>
        </w:rPr>
        <w:lastRenderedPageBreak/>
        <w:t>6.</w:t>
      </w:r>
      <w:r w:rsidRPr="006F28EE">
        <w:rPr>
          <w:rFonts w:cs="Times New Roman"/>
        </w:rPr>
        <w:tab/>
      </w:r>
      <w:r w:rsidR="00E55FC0" w:rsidRPr="006F28EE">
        <w:rPr>
          <w:rFonts w:cs="Times New Roman"/>
        </w:rPr>
        <w:t xml:space="preserve"> </w:t>
      </w:r>
      <w:r w:rsidRPr="006F28EE">
        <w:rPr>
          <w:rFonts w:cs="Times New Roman"/>
        </w:rPr>
        <w:t xml:space="preserve">Ekzaminuesi mund të zgjedhë ndërmjet skenarëve të ndryshëm të testit të aftësisë ose </w:t>
      </w:r>
      <w:r w:rsidR="00502E45" w:rsidRPr="006F28EE">
        <w:rPr>
          <w:rFonts w:cs="Times New Roman"/>
        </w:rPr>
        <w:t>kontrolli</w:t>
      </w:r>
      <w:r w:rsidR="003373DE" w:rsidRPr="006F28EE">
        <w:rPr>
          <w:rFonts w:cs="Times New Roman"/>
        </w:rPr>
        <w:t>t</w:t>
      </w:r>
      <w:r w:rsidR="00502E45" w:rsidRPr="006F28EE">
        <w:rPr>
          <w:rFonts w:cs="Times New Roman"/>
        </w:rPr>
        <w:t xml:space="preserve"> </w:t>
      </w:r>
      <w:r w:rsidR="003373DE" w:rsidRPr="006F28EE">
        <w:rPr>
          <w:rFonts w:cs="Times New Roman"/>
        </w:rPr>
        <w:t xml:space="preserve">të </w:t>
      </w:r>
      <w:r w:rsidR="00502E45" w:rsidRPr="006F28EE">
        <w:rPr>
          <w:rFonts w:cs="Times New Roman"/>
        </w:rPr>
        <w:t xml:space="preserve">aftësisë </w:t>
      </w:r>
      <w:r w:rsidRPr="006F28EE">
        <w:rPr>
          <w:rFonts w:cs="Times New Roman"/>
        </w:rPr>
        <w:t>që përmbajnë operimet përkatëse të simuluara. Siç është përcaktuar në k</w:t>
      </w:r>
      <w:r w:rsidR="003373DE" w:rsidRPr="006F28EE">
        <w:rPr>
          <w:rFonts w:cs="Times New Roman"/>
        </w:rPr>
        <w:t>ë</w:t>
      </w:r>
      <w:r w:rsidRPr="006F28EE">
        <w:rPr>
          <w:rFonts w:cs="Times New Roman"/>
        </w:rPr>
        <w:t>të Aneks (Pjesa-FCL) simuluesit e plotë të fluturimit dhe pajiset e tjera trajnuese përdoren kur</w:t>
      </w:r>
      <w:r w:rsidR="006E6772" w:rsidRPr="006F28EE">
        <w:rPr>
          <w:rFonts w:cs="Times New Roman"/>
        </w:rPr>
        <w:t xml:space="preserve"> të jetë </w:t>
      </w:r>
      <w:r w:rsidRPr="006F28EE">
        <w:rPr>
          <w:rFonts w:cs="Times New Roman"/>
        </w:rPr>
        <w:t>e nevojshme.</w:t>
      </w:r>
    </w:p>
    <w:p w14:paraId="29959016" w14:textId="5D3DD25B" w:rsidR="00BE1894" w:rsidRPr="006F28EE" w:rsidRDefault="00BE1894" w:rsidP="0009240F">
      <w:pPr>
        <w:pStyle w:val="Teksti"/>
        <w:rPr>
          <w:rFonts w:cs="Times New Roman"/>
        </w:rPr>
      </w:pPr>
      <w:r w:rsidRPr="006F28EE">
        <w:rPr>
          <w:rFonts w:cs="Times New Roman"/>
        </w:rPr>
        <w:t>7.</w:t>
      </w:r>
      <w:r w:rsidR="00E55FC0" w:rsidRPr="006F28EE">
        <w:rPr>
          <w:rFonts w:cs="Times New Roman"/>
        </w:rPr>
        <w:t xml:space="preserve"> </w:t>
      </w:r>
      <w:r w:rsidRPr="006F28EE">
        <w:rPr>
          <w:rFonts w:cs="Times New Roman"/>
        </w:rPr>
        <w:tab/>
        <w:t>Gjatë kontrolli</w:t>
      </w:r>
      <w:r w:rsidR="003373DE" w:rsidRPr="006F28EE">
        <w:rPr>
          <w:rFonts w:cs="Times New Roman"/>
        </w:rPr>
        <w:t>t</w:t>
      </w:r>
      <w:r w:rsidRPr="006F28EE">
        <w:rPr>
          <w:rFonts w:cs="Times New Roman"/>
        </w:rPr>
        <w:t xml:space="preserve"> </w:t>
      </w:r>
      <w:r w:rsidR="003373DE" w:rsidRPr="006F28EE">
        <w:rPr>
          <w:rFonts w:cs="Times New Roman"/>
        </w:rPr>
        <w:t>të</w:t>
      </w:r>
      <w:r w:rsidR="00F61ED4" w:rsidRPr="006F28EE">
        <w:rPr>
          <w:rFonts w:cs="Times New Roman"/>
        </w:rPr>
        <w:t xml:space="preserve"> </w:t>
      </w:r>
      <w:r w:rsidR="003373DE" w:rsidRPr="006F28EE">
        <w:rPr>
          <w:rFonts w:cs="Times New Roman"/>
        </w:rPr>
        <w:t>a</w:t>
      </w:r>
      <w:r w:rsidR="00B61D1A" w:rsidRPr="006F28EE">
        <w:rPr>
          <w:rFonts w:cs="Times New Roman"/>
        </w:rPr>
        <w:t>ftësisë</w:t>
      </w:r>
      <w:r w:rsidR="004B1B1B" w:rsidRPr="006F28EE">
        <w:rPr>
          <w:rFonts w:cs="Times New Roman"/>
        </w:rPr>
        <w:t>,</w:t>
      </w:r>
      <w:r w:rsidRPr="006F28EE">
        <w:rPr>
          <w:rFonts w:cs="Times New Roman"/>
        </w:rPr>
        <w:t xml:space="preserve"> ekzaminuesi verifikon që mbajtësi i kategorizimit të klasës ose tipit të ruajë një nivel të përshtatshëm të njohurive teorike.</w:t>
      </w:r>
    </w:p>
    <w:p w14:paraId="52107A0F" w14:textId="43C59128" w:rsidR="00BE1894" w:rsidRPr="006F28EE" w:rsidRDefault="00BE1894" w:rsidP="0009240F">
      <w:pPr>
        <w:pStyle w:val="Teksti"/>
        <w:rPr>
          <w:rFonts w:cs="Times New Roman"/>
        </w:rPr>
      </w:pPr>
      <w:r w:rsidRPr="006F28EE">
        <w:rPr>
          <w:rFonts w:cs="Times New Roman"/>
        </w:rPr>
        <w:t>8.</w:t>
      </w:r>
      <w:r w:rsidRPr="006F28EE">
        <w:rPr>
          <w:rFonts w:cs="Times New Roman"/>
        </w:rPr>
        <w:tab/>
      </w:r>
      <w:r w:rsidR="00E55FC0" w:rsidRPr="006F28EE">
        <w:rPr>
          <w:rFonts w:cs="Times New Roman"/>
        </w:rPr>
        <w:t xml:space="preserve"> </w:t>
      </w:r>
      <w:r w:rsidRPr="006F28EE">
        <w:rPr>
          <w:rFonts w:cs="Times New Roman"/>
        </w:rPr>
        <w:t xml:space="preserve">Nëse aplikanti e ndërpret testin për një arsye që ekzaminuesi e konsideron si të papërshtatshme, </w:t>
      </w:r>
      <w:r w:rsidR="003373DE" w:rsidRPr="006F28EE">
        <w:rPr>
          <w:rFonts w:cs="Times New Roman"/>
        </w:rPr>
        <w:t xml:space="preserve">ai </w:t>
      </w:r>
      <w:r w:rsidRPr="006F28EE">
        <w:rPr>
          <w:rFonts w:cs="Times New Roman"/>
        </w:rPr>
        <w:t>i n</w:t>
      </w:r>
      <w:r w:rsidR="004B1B1B" w:rsidRPr="006F28EE">
        <w:rPr>
          <w:rFonts w:cs="Times New Roman"/>
        </w:rPr>
        <w:t>ë</w:t>
      </w:r>
      <w:r w:rsidRPr="006F28EE">
        <w:rPr>
          <w:rFonts w:cs="Times New Roman"/>
        </w:rPr>
        <w:t>nshtrohe</w:t>
      </w:r>
      <w:r w:rsidR="003373DE" w:rsidRPr="006F28EE">
        <w:rPr>
          <w:rFonts w:cs="Times New Roman"/>
        </w:rPr>
        <w:t>t</w:t>
      </w:r>
      <w:r w:rsidR="00F2789A" w:rsidRPr="006F28EE">
        <w:rPr>
          <w:rFonts w:cs="Times New Roman"/>
        </w:rPr>
        <w:t xml:space="preserve"> </w:t>
      </w:r>
      <w:r w:rsidRPr="006F28EE">
        <w:rPr>
          <w:rFonts w:cs="Times New Roman"/>
        </w:rPr>
        <w:t>përsëri të gjithë testit t</w:t>
      </w:r>
      <w:r w:rsidR="004B1B1B" w:rsidRPr="006F28EE">
        <w:rPr>
          <w:rFonts w:cs="Times New Roman"/>
        </w:rPr>
        <w:t>ë</w:t>
      </w:r>
      <w:r w:rsidRPr="006F28EE">
        <w:rPr>
          <w:rFonts w:cs="Times New Roman"/>
        </w:rPr>
        <w:t xml:space="preserve"> aftësisë</w:t>
      </w:r>
      <w:r w:rsidR="005418F0" w:rsidRPr="006F28EE">
        <w:rPr>
          <w:rFonts w:cs="Times New Roman"/>
        </w:rPr>
        <w:t xml:space="preserve">. Nëse </w:t>
      </w:r>
      <w:r w:rsidRPr="006F28EE">
        <w:rPr>
          <w:rFonts w:cs="Times New Roman"/>
        </w:rPr>
        <w:t xml:space="preserve">testi ndërpritet për arsye që ekzaminuesi i konsideron si të </w:t>
      </w:r>
      <w:r w:rsidR="00DB0BFC" w:rsidRPr="006F28EE">
        <w:rPr>
          <w:rFonts w:cs="Times New Roman"/>
        </w:rPr>
        <w:t>përshtatshme</w:t>
      </w:r>
      <w:r w:rsidRPr="006F28EE">
        <w:rPr>
          <w:rFonts w:cs="Times New Roman"/>
        </w:rPr>
        <w:t>, në fluturimet e mëtejshme testohen vetëm seksionet që nuk janë përfunduar.</w:t>
      </w:r>
    </w:p>
    <w:p w14:paraId="4B5492AD" w14:textId="0D5E9782" w:rsidR="00BE1894" w:rsidRPr="006F28EE" w:rsidRDefault="00BE1894" w:rsidP="0009240F">
      <w:pPr>
        <w:pStyle w:val="Teksti"/>
        <w:rPr>
          <w:rFonts w:cs="Times New Roman"/>
        </w:rPr>
      </w:pPr>
      <w:r w:rsidRPr="006F28EE">
        <w:rPr>
          <w:rFonts w:cs="Times New Roman"/>
        </w:rPr>
        <w:t>9.</w:t>
      </w:r>
      <w:r w:rsidR="005F274A" w:rsidRPr="006F28EE">
        <w:rPr>
          <w:rFonts w:cs="Times New Roman"/>
        </w:rPr>
        <w:t xml:space="preserve"> </w:t>
      </w:r>
      <w:r w:rsidRPr="006F28EE">
        <w:rPr>
          <w:rFonts w:cs="Times New Roman"/>
        </w:rPr>
        <w:t xml:space="preserve">Në vendimin e ekzaminuesit, çdo manovër ose procedurë e </w:t>
      </w:r>
      <w:r w:rsidR="003373DE" w:rsidRPr="006F28EE">
        <w:rPr>
          <w:rFonts w:cs="Times New Roman"/>
        </w:rPr>
        <w:t>k</w:t>
      </w:r>
      <w:r w:rsidRPr="006F28EE">
        <w:rPr>
          <w:rFonts w:cs="Times New Roman"/>
        </w:rPr>
        <w:t>ontrollit</w:t>
      </w:r>
      <w:r w:rsidR="00F2789A" w:rsidRPr="006F28EE">
        <w:rPr>
          <w:rFonts w:cs="Times New Roman"/>
        </w:rPr>
        <w:t xml:space="preserve"> </w:t>
      </w:r>
      <w:r w:rsidRPr="006F28EE">
        <w:rPr>
          <w:rFonts w:cs="Times New Roman"/>
        </w:rPr>
        <w:t>mund të përsëritet një herë nga aplikantët. Ekzaminuesi mund ta ndalë testin në çdo fazë nëse konsiderohet se demonstrimi i aftësive fluturuese të aplikantëve kërkon një rikontroll</w:t>
      </w:r>
      <w:r w:rsidR="00F2789A" w:rsidRPr="006F28EE">
        <w:rPr>
          <w:rFonts w:cs="Times New Roman"/>
        </w:rPr>
        <w:t xml:space="preserve"> </w:t>
      </w:r>
      <w:r w:rsidRPr="006F28EE">
        <w:rPr>
          <w:rFonts w:cs="Times New Roman"/>
        </w:rPr>
        <w:t>të plotë.</w:t>
      </w:r>
    </w:p>
    <w:p w14:paraId="3E1F329C" w14:textId="24606EED" w:rsidR="00BE1894" w:rsidRPr="006F28EE" w:rsidRDefault="00BE1894" w:rsidP="0009240F">
      <w:pPr>
        <w:pStyle w:val="Teksti"/>
        <w:rPr>
          <w:rFonts w:cs="Times New Roman"/>
        </w:rPr>
      </w:pPr>
      <w:r w:rsidRPr="006F28EE">
        <w:rPr>
          <w:rFonts w:cs="Times New Roman"/>
        </w:rPr>
        <w:t>10.</w:t>
      </w:r>
      <w:r w:rsidRPr="006F28EE">
        <w:rPr>
          <w:rFonts w:cs="Times New Roman"/>
        </w:rPr>
        <w:tab/>
      </w:r>
      <w:r w:rsidR="005F274A" w:rsidRPr="006F28EE">
        <w:rPr>
          <w:rFonts w:cs="Times New Roman"/>
        </w:rPr>
        <w:t xml:space="preserve"> </w:t>
      </w:r>
      <w:r w:rsidRPr="006F28EE">
        <w:rPr>
          <w:rFonts w:cs="Times New Roman"/>
        </w:rPr>
        <w:t xml:space="preserve">Aplikantëve do ju </w:t>
      </w:r>
      <w:r w:rsidR="00622017" w:rsidRPr="006F28EE">
        <w:rPr>
          <w:rFonts w:cs="Times New Roman"/>
        </w:rPr>
        <w:t>kërkohe</w:t>
      </w:r>
      <w:r w:rsidR="00AA1337" w:rsidRPr="006F28EE">
        <w:rPr>
          <w:rFonts w:cs="Times New Roman"/>
        </w:rPr>
        <w:t>t</w:t>
      </w:r>
      <w:r w:rsidRPr="006F28EE">
        <w:rPr>
          <w:rFonts w:cs="Times New Roman"/>
        </w:rPr>
        <w:t xml:space="preserve"> të operojn</w:t>
      </w:r>
      <w:r w:rsidR="004B1B1B" w:rsidRPr="006F28EE">
        <w:rPr>
          <w:rFonts w:cs="Times New Roman"/>
        </w:rPr>
        <w:t>ë</w:t>
      </w:r>
      <w:r w:rsidRPr="006F28EE">
        <w:rPr>
          <w:rFonts w:cs="Times New Roman"/>
        </w:rPr>
        <w:t xml:space="preserve"> avionin nga një pozicion ku funksioni i PIC ose bashkëpilotit, mund të kryhet</w:t>
      </w:r>
      <w:r w:rsidR="00F2789A" w:rsidRPr="006F28EE">
        <w:rPr>
          <w:rFonts w:cs="Times New Roman"/>
        </w:rPr>
        <w:t xml:space="preserve"> </w:t>
      </w:r>
      <w:r w:rsidRPr="006F28EE">
        <w:rPr>
          <w:rFonts w:cs="Times New Roman"/>
        </w:rPr>
        <w:t>sipas rastit</w:t>
      </w:r>
      <w:r w:rsidR="000C57B2" w:rsidRPr="006F28EE">
        <w:rPr>
          <w:rFonts w:cs="Times New Roman"/>
        </w:rPr>
        <w:t xml:space="preserve">. Në </w:t>
      </w:r>
      <w:r w:rsidRPr="006F28EE">
        <w:rPr>
          <w:rFonts w:cs="Times New Roman"/>
        </w:rPr>
        <w:t>kushtet me një pilot t</w:t>
      </w:r>
      <w:r w:rsidR="004B1B1B" w:rsidRPr="006F28EE">
        <w:rPr>
          <w:rFonts w:cs="Times New Roman"/>
        </w:rPr>
        <w:t>ë</w:t>
      </w:r>
      <w:r w:rsidRPr="006F28EE">
        <w:rPr>
          <w:rFonts w:cs="Times New Roman"/>
        </w:rPr>
        <w:t xml:space="preserve"> vet</w:t>
      </w:r>
      <w:r w:rsidR="004B1B1B" w:rsidRPr="006F28EE">
        <w:rPr>
          <w:rFonts w:cs="Times New Roman"/>
        </w:rPr>
        <w:t>ë</w:t>
      </w:r>
      <w:r w:rsidRPr="006F28EE">
        <w:rPr>
          <w:rFonts w:cs="Times New Roman"/>
        </w:rPr>
        <w:t>m</w:t>
      </w:r>
      <w:r w:rsidR="004B1B1B" w:rsidRPr="006F28EE">
        <w:rPr>
          <w:rFonts w:cs="Times New Roman"/>
        </w:rPr>
        <w:t>,</w:t>
      </w:r>
      <w:r w:rsidRPr="006F28EE">
        <w:rPr>
          <w:rFonts w:cs="Times New Roman"/>
        </w:rPr>
        <w:t xml:space="preserve"> testi kryhet sikur të mos kishte prezent asnjë anëtar t</w:t>
      </w:r>
      <w:r w:rsidR="004B1B1B" w:rsidRPr="006F28EE">
        <w:rPr>
          <w:rFonts w:cs="Times New Roman"/>
        </w:rPr>
        <w:t>ë</w:t>
      </w:r>
      <w:r w:rsidRPr="006F28EE">
        <w:rPr>
          <w:rFonts w:cs="Times New Roman"/>
        </w:rPr>
        <w:t xml:space="preserve"> ekuipazhi.</w:t>
      </w:r>
    </w:p>
    <w:p w14:paraId="7196268E" w14:textId="228C45ED" w:rsidR="00BE1894" w:rsidRPr="006F28EE" w:rsidRDefault="00BE1894" w:rsidP="0009240F">
      <w:pPr>
        <w:pStyle w:val="Teksti"/>
        <w:rPr>
          <w:rFonts w:cs="Times New Roman"/>
        </w:rPr>
      </w:pPr>
      <w:r w:rsidRPr="006F28EE">
        <w:rPr>
          <w:rFonts w:cs="Times New Roman"/>
        </w:rPr>
        <w:t>11.</w:t>
      </w:r>
      <w:r w:rsidR="005F274A" w:rsidRPr="006F28EE">
        <w:rPr>
          <w:rFonts w:cs="Times New Roman"/>
        </w:rPr>
        <w:t xml:space="preserve"> </w:t>
      </w:r>
      <w:r w:rsidRPr="006F28EE">
        <w:rPr>
          <w:rFonts w:cs="Times New Roman"/>
        </w:rPr>
        <w:tab/>
        <w:t xml:space="preserve">Gjatë përgatitjes para fluturimit për testin, </w:t>
      </w:r>
      <w:r w:rsidR="00DB0BFC" w:rsidRPr="006F28EE">
        <w:rPr>
          <w:rFonts w:cs="Times New Roman"/>
        </w:rPr>
        <w:t>aplikantëve</w:t>
      </w:r>
      <w:r w:rsidRPr="006F28EE">
        <w:rPr>
          <w:rFonts w:cs="Times New Roman"/>
        </w:rPr>
        <w:t xml:space="preserve"> iu </w:t>
      </w:r>
      <w:r w:rsidR="00622017" w:rsidRPr="006F28EE">
        <w:rPr>
          <w:rFonts w:cs="Times New Roman"/>
        </w:rPr>
        <w:t>kërkohe</w:t>
      </w:r>
      <w:r w:rsidR="00AA1337" w:rsidRPr="006F28EE">
        <w:rPr>
          <w:rFonts w:cs="Times New Roman"/>
        </w:rPr>
        <w:t>t</w:t>
      </w:r>
      <w:r w:rsidRPr="006F28EE">
        <w:rPr>
          <w:rFonts w:cs="Times New Roman"/>
        </w:rPr>
        <w:t xml:space="preserve"> të përcaktojnë parametrat e fuqisë dhe shpejtësisë. Aplikantët i tregojnë ekzaminuesit kontrollet dhe detyrat e kryera, duke përfshirë identifikimin e mjeteve të radios. Kontrollet kryhen në përputhje me listën e kontrollit të avionit në të cilin po kryhet testi dhe, nëse është e zbatueshme me konceptim MCC.</w:t>
      </w:r>
      <w:r w:rsidR="00F2789A" w:rsidRPr="006F28EE">
        <w:rPr>
          <w:rFonts w:cs="Times New Roman"/>
        </w:rPr>
        <w:t xml:space="preserve"> </w:t>
      </w:r>
      <w:r w:rsidRPr="006F28EE">
        <w:rPr>
          <w:rFonts w:cs="Times New Roman"/>
        </w:rPr>
        <w:t>Performanca e të dhënave për ngritjen, afrimin dhe uljen llogariten nga aplikantët në përputhje me manualin e operimit ose manualin e fluturimit për avionin e përdorur. Lartësia/gjatësia e përcaktuar, minimumi i lartësive/gjatësive të zbritjes si dhe pika e afrimit t</w:t>
      </w:r>
      <w:r w:rsidR="00E31B8A" w:rsidRPr="006F28EE">
        <w:rPr>
          <w:rFonts w:cs="Times New Roman"/>
        </w:rPr>
        <w:t>ë</w:t>
      </w:r>
      <w:r w:rsidRPr="006F28EE">
        <w:rPr>
          <w:rFonts w:cs="Times New Roman"/>
        </w:rPr>
        <w:t xml:space="preserve"> munguar përcaktohen duke rene </w:t>
      </w:r>
      <w:r w:rsidR="002F5816" w:rsidRPr="006F28EE">
        <w:rPr>
          <w:rFonts w:cs="Times New Roman"/>
        </w:rPr>
        <w:t>dakord</w:t>
      </w:r>
      <w:r w:rsidRPr="006F28EE">
        <w:rPr>
          <w:rFonts w:cs="Times New Roman"/>
        </w:rPr>
        <w:t xml:space="preserve"> me ekzaminuesin.</w:t>
      </w:r>
    </w:p>
    <w:p w14:paraId="28521531" w14:textId="7A63680A" w:rsidR="00BE1894" w:rsidRPr="006F28EE" w:rsidRDefault="00BE1894" w:rsidP="0009240F">
      <w:pPr>
        <w:pStyle w:val="Teksti"/>
        <w:rPr>
          <w:rFonts w:cs="Times New Roman"/>
        </w:rPr>
      </w:pPr>
      <w:r w:rsidRPr="006F28EE">
        <w:rPr>
          <w:rFonts w:cs="Times New Roman"/>
        </w:rPr>
        <w:t>12.</w:t>
      </w:r>
      <w:r w:rsidR="005F274A" w:rsidRPr="006F28EE">
        <w:rPr>
          <w:rFonts w:cs="Times New Roman"/>
        </w:rPr>
        <w:t xml:space="preserve"> </w:t>
      </w:r>
      <w:r w:rsidRPr="006F28EE">
        <w:rPr>
          <w:rFonts w:cs="Times New Roman"/>
        </w:rPr>
        <w:tab/>
        <w:t>Ekzaminuesi nuk merr pjesë në operimin e avionit përveç se kur ndërhyrja është e nevojshme në interes të sigurisë ose për të shmangur vonesa të papranueshme në trafik.</w:t>
      </w:r>
    </w:p>
    <w:p w14:paraId="59E35B38" w14:textId="38C6F8F1" w:rsidR="00BE1894" w:rsidRPr="006F28EE" w:rsidRDefault="00BE1894" w:rsidP="000A48E2">
      <w:pPr>
        <w:pStyle w:val="Teksti"/>
        <w:rPr>
          <w:rFonts w:cs="Times New Roman"/>
        </w:rPr>
      </w:pPr>
      <w:r w:rsidRPr="006F28EE">
        <w:rPr>
          <w:rFonts w:cs="Times New Roman"/>
        </w:rPr>
        <w:t xml:space="preserve"> </w:t>
      </w:r>
    </w:p>
    <w:p w14:paraId="6B8DEB87" w14:textId="702DF35B" w:rsidR="00985B65" w:rsidRPr="006F28EE" w:rsidRDefault="00985B65" w:rsidP="00985B65">
      <w:pPr>
        <w:spacing w:after="0" w:line="240" w:lineRule="auto"/>
        <w:ind w:firstLine="284"/>
        <w:jc w:val="both"/>
        <w:rPr>
          <w:rFonts w:ascii="Garamond" w:hAnsi="Garamond" w:cs="Times New Roman"/>
          <w:b/>
          <w:i/>
          <w:sz w:val="24"/>
          <w:szCs w:val="24"/>
        </w:rPr>
      </w:pPr>
      <w:r w:rsidRPr="006F28EE">
        <w:rPr>
          <w:rFonts w:ascii="Garamond" w:hAnsi="Garamond" w:cs="Times New Roman"/>
          <w:b/>
          <w:i/>
          <w:sz w:val="24"/>
          <w:szCs w:val="24"/>
        </w:rPr>
        <w:t>KËRKESAT SPECIFIKE PËR TRAJNIMIN, TESTIN E AFTËSIVE DHE KONTROLLIN E AFTËSISË PËR KATEGORIZIMET E TIPIT TË AVIONIT ME SHUMË PILOT, PËR AEROPLANËT ME NJË PILOT NË OPERIME ME SHUMË PILOTË, PËR MLP DHE ATPL</w:t>
      </w:r>
    </w:p>
    <w:p w14:paraId="6EA7B39A" w14:textId="73FDBFB3" w:rsidR="00BE1894" w:rsidRPr="006F28EE" w:rsidRDefault="00BE1894" w:rsidP="00BE1894">
      <w:pPr>
        <w:widowControl w:val="0"/>
        <w:spacing w:after="0" w:line="240" w:lineRule="auto"/>
        <w:ind w:firstLine="284"/>
        <w:jc w:val="center"/>
        <w:rPr>
          <w:rFonts w:ascii="Garamond" w:hAnsi="Garamond" w:cs="Times New Roman"/>
          <w:b/>
          <w:sz w:val="24"/>
          <w:szCs w:val="24"/>
        </w:rPr>
      </w:pPr>
    </w:p>
    <w:p w14:paraId="1D77EF50" w14:textId="77777777" w:rsidR="000F7D32" w:rsidRPr="006F28EE" w:rsidRDefault="00BE1894" w:rsidP="00F56415">
      <w:pPr>
        <w:widowControl w:val="0"/>
        <w:spacing w:after="0" w:line="240" w:lineRule="auto"/>
        <w:jc w:val="both"/>
        <w:rPr>
          <w:rFonts w:ascii="Garamond" w:eastAsia="Calibri" w:hAnsi="Garamond" w:cs="Times New Roman"/>
          <w:bCs/>
          <w:sz w:val="24"/>
          <w:szCs w:val="24"/>
        </w:rPr>
      </w:pPr>
      <w:r w:rsidRPr="006F28EE">
        <w:rPr>
          <w:rFonts w:ascii="Garamond" w:hAnsi="Garamond" w:cs="Times New Roman"/>
          <w:sz w:val="24"/>
          <w:szCs w:val="24"/>
        </w:rPr>
        <w:t>13.</w:t>
      </w:r>
      <w:r w:rsidR="005F274A" w:rsidRPr="006F28EE">
        <w:rPr>
          <w:rFonts w:ascii="Garamond" w:hAnsi="Garamond" w:cs="Times New Roman"/>
          <w:sz w:val="24"/>
          <w:szCs w:val="24"/>
        </w:rPr>
        <w:t xml:space="preserve"> </w:t>
      </w:r>
      <w:r w:rsidR="000F7D32" w:rsidRPr="006F28EE">
        <w:rPr>
          <w:rFonts w:ascii="Garamond" w:eastAsia="Calibri" w:hAnsi="Garamond" w:cs="Times New Roman"/>
          <w:bCs/>
          <w:sz w:val="24"/>
          <w:szCs w:val="24"/>
        </w:rPr>
        <w:t>Testi i aftësive për një avion me shumë pilotë ose një avion me një pilot, kur operohet në operime me shumë pilotë, duhet të kryhet në një mjedis me shumë ekuipazhe. Një aplikant tjetër ose një pilot tjetër i kualifikuar i klasifikuar mund të funksionojë si pilot i dytë. Nëse përdoret një avion, piloti i dytë duhet të jetë ekzaminuesi ose instruktori.</w:t>
      </w:r>
    </w:p>
    <w:p w14:paraId="0DD6420E" w14:textId="5C04AC03" w:rsidR="00BE1894" w:rsidRPr="006F28EE" w:rsidRDefault="00BE1894" w:rsidP="00F56415">
      <w:pPr>
        <w:widowControl w:val="0"/>
        <w:spacing w:after="0" w:line="240" w:lineRule="auto"/>
        <w:jc w:val="both"/>
        <w:rPr>
          <w:rFonts w:ascii="Garamond" w:hAnsi="Garamond" w:cs="Times New Roman"/>
          <w:sz w:val="24"/>
          <w:szCs w:val="24"/>
        </w:rPr>
      </w:pPr>
    </w:p>
    <w:p w14:paraId="6CACE93F" w14:textId="3BB3D45C" w:rsidR="00BE1894" w:rsidRPr="006F28EE" w:rsidRDefault="00BE1894" w:rsidP="00F56415">
      <w:pPr>
        <w:widowControl w:val="0"/>
        <w:spacing w:after="0" w:line="240" w:lineRule="auto"/>
        <w:jc w:val="both"/>
        <w:rPr>
          <w:rFonts w:ascii="Garamond" w:hAnsi="Garamond" w:cs="Times New Roman"/>
          <w:sz w:val="24"/>
          <w:szCs w:val="24"/>
        </w:rPr>
      </w:pPr>
      <w:r w:rsidRPr="006F28EE">
        <w:rPr>
          <w:rFonts w:ascii="Garamond" w:hAnsi="Garamond" w:cs="Times New Roman"/>
          <w:sz w:val="24"/>
          <w:szCs w:val="24"/>
        </w:rPr>
        <w:t>14.</w:t>
      </w:r>
      <w:r w:rsidR="00F96DC6" w:rsidRPr="006F28EE">
        <w:rPr>
          <w:rFonts w:ascii="Garamond" w:hAnsi="Garamond" w:cs="Times New Roman"/>
          <w:sz w:val="24"/>
          <w:szCs w:val="24"/>
        </w:rPr>
        <w:t xml:space="preserve"> </w:t>
      </w:r>
      <w:r w:rsidRPr="006F28EE">
        <w:rPr>
          <w:rFonts w:ascii="Garamond" w:hAnsi="Garamond" w:cs="Times New Roman"/>
          <w:sz w:val="24"/>
          <w:szCs w:val="24"/>
        </w:rPr>
        <w:t>Aplikanti vepron si PF gjat</w:t>
      </w:r>
      <w:r w:rsidR="00B833B6" w:rsidRPr="006F28EE">
        <w:rPr>
          <w:rFonts w:ascii="Garamond" w:hAnsi="Garamond" w:cs="Times New Roman"/>
          <w:sz w:val="24"/>
          <w:szCs w:val="24"/>
        </w:rPr>
        <w:t>ë</w:t>
      </w:r>
      <w:r w:rsidRPr="006F28EE">
        <w:rPr>
          <w:rFonts w:ascii="Garamond" w:hAnsi="Garamond" w:cs="Times New Roman"/>
          <w:sz w:val="24"/>
          <w:szCs w:val="24"/>
        </w:rPr>
        <w:t xml:space="preserve"> gjithë seksioneve të testit të </w:t>
      </w:r>
      <w:r w:rsidR="00B61D1A" w:rsidRPr="006F28EE">
        <w:rPr>
          <w:rFonts w:ascii="Garamond" w:hAnsi="Garamond" w:cs="Times New Roman"/>
          <w:sz w:val="24"/>
          <w:szCs w:val="24"/>
        </w:rPr>
        <w:t>aftësisë</w:t>
      </w:r>
      <w:r w:rsidRPr="006F28EE">
        <w:rPr>
          <w:rFonts w:ascii="Garamond" w:hAnsi="Garamond" w:cs="Times New Roman"/>
          <w:sz w:val="24"/>
          <w:szCs w:val="24"/>
        </w:rPr>
        <w:t xml:space="preserve">, </w:t>
      </w:r>
      <w:r w:rsidR="00DB0BFC" w:rsidRPr="006F28EE">
        <w:rPr>
          <w:rFonts w:ascii="Garamond" w:hAnsi="Garamond" w:cs="Times New Roman"/>
          <w:sz w:val="24"/>
          <w:szCs w:val="24"/>
        </w:rPr>
        <w:t>përveç</w:t>
      </w:r>
      <w:r w:rsidRPr="006F28EE">
        <w:rPr>
          <w:rFonts w:ascii="Garamond" w:hAnsi="Garamond" w:cs="Times New Roman"/>
          <w:sz w:val="24"/>
          <w:szCs w:val="24"/>
        </w:rPr>
        <w:t xml:space="preserve"> procedurave emergjente dhe jonormale,</w:t>
      </w:r>
      <w:r w:rsidR="0056740D" w:rsidRPr="006F28EE">
        <w:rPr>
          <w:rFonts w:ascii="Garamond" w:hAnsi="Garamond" w:cs="Times New Roman"/>
          <w:sz w:val="24"/>
          <w:szCs w:val="24"/>
        </w:rPr>
        <w:t xml:space="preserve"> të cila</w:t>
      </w:r>
      <w:r w:rsidRPr="006F28EE">
        <w:rPr>
          <w:rFonts w:ascii="Garamond" w:hAnsi="Garamond" w:cs="Times New Roman"/>
          <w:sz w:val="24"/>
          <w:szCs w:val="24"/>
        </w:rPr>
        <w:t>t</w:t>
      </w:r>
      <w:r w:rsidR="00671230" w:rsidRPr="006F28EE">
        <w:rPr>
          <w:rFonts w:ascii="Garamond" w:hAnsi="Garamond" w:cs="Times New Roman"/>
          <w:sz w:val="24"/>
          <w:szCs w:val="24"/>
        </w:rPr>
        <w:t xml:space="preserve"> mund të </w:t>
      </w:r>
      <w:r w:rsidRPr="006F28EE">
        <w:rPr>
          <w:rFonts w:ascii="Garamond" w:hAnsi="Garamond" w:cs="Times New Roman"/>
          <w:sz w:val="24"/>
          <w:szCs w:val="24"/>
        </w:rPr>
        <w:t xml:space="preserve">kryhen si PF ose </w:t>
      </w:r>
      <w:r w:rsidR="004B761A" w:rsidRPr="006F28EE">
        <w:rPr>
          <w:rFonts w:ascii="Garamond" w:hAnsi="Garamond" w:cs="Times New Roman"/>
          <w:sz w:val="24"/>
          <w:szCs w:val="24"/>
        </w:rPr>
        <w:t xml:space="preserve">PM </w:t>
      </w:r>
      <w:r w:rsidRPr="006F28EE">
        <w:rPr>
          <w:rFonts w:ascii="Garamond" w:hAnsi="Garamond" w:cs="Times New Roman"/>
          <w:sz w:val="24"/>
          <w:szCs w:val="24"/>
        </w:rPr>
        <w:t>në përputhje me MCC.</w:t>
      </w:r>
      <w:r w:rsidR="00F2789A" w:rsidRPr="006F28EE">
        <w:rPr>
          <w:rFonts w:ascii="Garamond" w:hAnsi="Garamond" w:cs="Times New Roman"/>
          <w:sz w:val="24"/>
          <w:szCs w:val="24"/>
        </w:rPr>
        <w:t xml:space="preserve"> </w:t>
      </w:r>
      <w:r w:rsidRPr="006F28EE">
        <w:rPr>
          <w:rFonts w:ascii="Garamond" w:hAnsi="Garamond" w:cs="Times New Roman"/>
          <w:sz w:val="24"/>
          <w:szCs w:val="24"/>
        </w:rPr>
        <w:t>Aplikantët për lëshimin fillestar të një kategorizimi të tipi</w:t>
      </w:r>
      <w:r w:rsidR="004D45D8" w:rsidRPr="006F28EE">
        <w:rPr>
          <w:rFonts w:ascii="Garamond" w:hAnsi="Garamond" w:cs="Times New Roman"/>
          <w:sz w:val="24"/>
          <w:szCs w:val="24"/>
        </w:rPr>
        <w:t xml:space="preserve"> të avionit</w:t>
      </w:r>
      <w:r w:rsidRPr="006F28EE">
        <w:rPr>
          <w:rFonts w:ascii="Garamond" w:hAnsi="Garamond" w:cs="Times New Roman"/>
          <w:sz w:val="24"/>
          <w:szCs w:val="24"/>
        </w:rPr>
        <w:t xml:space="preserve"> me multipilot ose ATPL, gjithashtu</w:t>
      </w:r>
      <w:r w:rsidR="00B833B6" w:rsidRPr="006F28EE">
        <w:rPr>
          <w:rFonts w:ascii="Garamond" w:hAnsi="Garamond" w:cs="Times New Roman"/>
          <w:sz w:val="24"/>
          <w:szCs w:val="24"/>
        </w:rPr>
        <w:t>,</w:t>
      </w:r>
      <w:r w:rsidRPr="006F28EE">
        <w:rPr>
          <w:rFonts w:ascii="Garamond" w:hAnsi="Garamond" w:cs="Times New Roman"/>
          <w:sz w:val="24"/>
          <w:szCs w:val="24"/>
        </w:rPr>
        <w:t xml:space="preserve"> tregojnë aftësinë për të vepruar si PM.</w:t>
      </w:r>
      <w:r w:rsidR="00F2789A" w:rsidRPr="006F28EE">
        <w:rPr>
          <w:rFonts w:ascii="Garamond" w:hAnsi="Garamond" w:cs="Times New Roman"/>
          <w:sz w:val="24"/>
          <w:szCs w:val="24"/>
        </w:rPr>
        <w:t xml:space="preserve"> </w:t>
      </w:r>
      <w:r w:rsidRPr="006F28EE">
        <w:rPr>
          <w:rFonts w:ascii="Garamond" w:hAnsi="Garamond" w:cs="Times New Roman"/>
          <w:sz w:val="24"/>
          <w:szCs w:val="24"/>
        </w:rPr>
        <w:t>Aplikanti</w:t>
      </w:r>
      <w:r w:rsidR="00671230" w:rsidRPr="006F28EE">
        <w:rPr>
          <w:rFonts w:ascii="Garamond" w:hAnsi="Garamond" w:cs="Times New Roman"/>
          <w:sz w:val="24"/>
          <w:szCs w:val="24"/>
        </w:rPr>
        <w:t xml:space="preserve"> mund të </w:t>
      </w:r>
      <w:r w:rsidRPr="006F28EE">
        <w:rPr>
          <w:rFonts w:ascii="Garamond" w:hAnsi="Garamond" w:cs="Times New Roman"/>
          <w:sz w:val="24"/>
          <w:szCs w:val="24"/>
        </w:rPr>
        <w:t>zgjedh</w:t>
      </w:r>
      <w:r w:rsidR="00D6412E" w:rsidRPr="006F28EE">
        <w:rPr>
          <w:rFonts w:ascii="Garamond" w:hAnsi="Garamond" w:cs="Times New Roman"/>
          <w:sz w:val="24"/>
          <w:szCs w:val="24"/>
        </w:rPr>
        <w:t>ë</w:t>
      </w:r>
      <w:r w:rsidRPr="006F28EE">
        <w:rPr>
          <w:rFonts w:ascii="Garamond" w:hAnsi="Garamond" w:cs="Times New Roman"/>
          <w:sz w:val="24"/>
          <w:szCs w:val="24"/>
        </w:rPr>
        <w:t xml:space="preserve"> ose vendin e djathte ose vendin e majte për testin e </w:t>
      </w:r>
      <w:r w:rsidR="00B61D1A" w:rsidRPr="006F28EE">
        <w:rPr>
          <w:rFonts w:ascii="Garamond" w:hAnsi="Garamond" w:cs="Times New Roman"/>
          <w:sz w:val="24"/>
          <w:szCs w:val="24"/>
        </w:rPr>
        <w:t>aftësisë</w:t>
      </w:r>
      <w:r w:rsidRPr="006F28EE">
        <w:rPr>
          <w:rFonts w:ascii="Garamond" w:hAnsi="Garamond" w:cs="Times New Roman"/>
          <w:sz w:val="24"/>
          <w:szCs w:val="24"/>
        </w:rPr>
        <w:t xml:space="preserve"> nëse të gjitha komandat</w:t>
      </w:r>
      <w:r w:rsidR="00671230" w:rsidRPr="006F28EE">
        <w:rPr>
          <w:rFonts w:ascii="Garamond" w:hAnsi="Garamond" w:cs="Times New Roman"/>
          <w:sz w:val="24"/>
          <w:szCs w:val="24"/>
        </w:rPr>
        <w:t xml:space="preserve"> mund të </w:t>
      </w:r>
      <w:r w:rsidRPr="006F28EE">
        <w:rPr>
          <w:rFonts w:ascii="Garamond" w:hAnsi="Garamond" w:cs="Times New Roman"/>
          <w:sz w:val="24"/>
          <w:szCs w:val="24"/>
        </w:rPr>
        <w:t>zbatohen nga vendi i zgjedhur.</w:t>
      </w:r>
    </w:p>
    <w:p w14:paraId="1A327D31" w14:textId="3A47D691" w:rsidR="00BE1894" w:rsidRPr="006F28EE" w:rsidRDefault="00BE1894" w:rsidP="00F56415">
      <w:pPr>
        <w:widowControl w:val="0"/>
        <w:spacing w:after="0" w:line="240" w:lineRule="auto"/>
        <w:jc w:val="both"/>
        <w:rPr>
          <w:rFonts w:ascii="Garamond" w:hAnsi="Garamond" w:cs="Times New Roman"/>
          <w:sz w:val="24"/>
          <w:szCs w:val="24"/>
        </w:rPr>
      </w:pPr>
      <w:r w:rsidRPr="006F28EE">
        <w:rPr>
          <w:rFonts w:ascii="Garamond" w:hAnsi="Garamond" w:cs="Times New Roman"/>
          <w:sz w:val="24"/>
          <w:szCs w:val="24"/>
        </w:rPr>
        <w:t>15.</w:t>
      </w:r>
      <w:r w:rsidR="00F96DC6" w:rsidRPr="006F28EE">
        <w:rPr>
          <w:rFonts w:ascii="Garamond" w:hAnsi="Garamond" w:cs="Times New Roman"/>
          <w:sz w:val="24"/>
          <w:szCs w:val="24"/>
        </w:rPr>
        <w:t xml:space="preserve"> </w:t>
      </w:r>
      <w:r w:rsidR="008F5228" w:rsidRPr="006F28EE">
        <w:rPr>
          <w:rFonts w:ascii="Garamond" w:eastAsia="Calibri" w:hAnsi="Garamond" w:cs="Times New Roman"/>
          <w:bCs/>
          <w:sz w:val="24"/>
          <w:szCs w:val="24"/>
        </w:rPr>
        <w:t xml:space="preserve">Çështjet e mëposhtme do të kontrollohen në mënyrë specifike nga ekzaminuesi për aplikantët për ATPL ose një </w:t>
      </w:r>
      <w:r w:rsidR="00225824" w:rsidRPr="006F28EE">
        <w:rPr>
          <w:rFonts w:ascii="Garamond" w:eastAsia="Calibri" w:hAnsi="Garamond" w:cs="Times New Roman"/>
          <w:bCs/>
          <w:sz w:val="24"/>
          <w:szCs w:val="24"/>
        </w:rPr>
        <w:t xml:space="preserve">kategorizim </w:t>
      </w:r>
      <w:r w:rsidR="008F5228" w:rsidRPr="006F28EE">
        <w:rPr>
          <w:rFonts w:ascii="Garamond" w:eastAsia="Calibri" w:hAnsi="Garamond" w:cs="Times New Roman"/>
          <w:bCs/>
          <w:sz w:val="24"/>
          <w:szCs w:val="24"/>
        </w:rPr>
        <w:t>tipi për avion me shumë pilotë ose për operime me shumë pilotë në një avion me një pilot që shtrihen në detyrat e një PIC, pavarësisht nëse aplikantët veprojnë si PF ose PM</w:t>
      </w:r>
      <w:r w:rsidRPr="006F28EE">
        <w:rPr>
          <w:rFonts w:ascii="Garamond" w:hAnsi="Garamond" w:cs="Times New Roman"/>
          <w:sz w:val="24"/>
          <w:szCs w:val="24"/>
        </w:rPr>
        <w:t>:</w:t>
      </w:r>
    </w:p>
    <w:p w14:paraId="066FF3A6" w14:textId="64BB55BC" w:rsidR="00BE1894" w:rsidRPr="006F28EE" w:rsidRDefault="00BE1894" w:rsidP="00E55FC0">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a) menaxhimi i bashkëpunimit të ekuipazhit;</w:t>
      </w:r>
    </w:p>
    <w:p w14:paraId="0FE2E0B4" w14:textId="10635DCE" w:rsidR="00BE1894" w:rsidRPr="006F28EE" w:rsidRDefault="00BE1894" w:rsidP="00E55FC0">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b) mbajtja nën kontroll të përgjithshme të operimeve</w:t>
      </w:r>
      <w:r w:rsidR="004D45D8" w:rsidRPr="006F28EE">
        <w:rPr>
          <w:rFonts w:ascii="Garamond" w:hAnsi="Garamond" w:cs="Times New Roman"/>
          <w:sz w:val="24"/>
          <w:szCs w:val="24"/>
        </w:rPr>
        <w:t xml:space="preserve"> të avionit</w:t>
      </w:r>
      <w:r w:rsidRPr="006F28EE">
        <w:rPr>
          <w:rFonts w:ascii="Garamond" w:hAnsi="Garamond" w:cs="Times New Roman"/>
          <w:sz w:val="24"/>
          <w:szCs w:val="24"/>
        </w:rPr>
        <w:t xml:space="preserve"> nëpërmjet një mbikëqyrje t</w:t>
      </w:r>
      <w:r w:rsidR="00E31B8A" w:rsidRPr="006F28EE">
        <w:rPr>
          <w:rFonts w:ascii="Garamond" w:hAnsi="Garamond" w:cs="Times New Roman"/>
          <w:sz w:val="24"/>
          <w:szCs w:val="24"/>
        </w:rPr>
        <w:t>ë</w:t>
      </w:r>
      <w:r w:rsidRPr="006F28EE">
        <w:rPr>
          <w:rFonts w:ascii="Garamond" w:hAnsi="Garamond" w:cs="Times New Roman"/>
          <w:sz w:val="24"/>
          <w:szCs w:val="24"/>
        </w:rPr>
        <w:t xml:space="preserve"> duhur;</w:t>
      </w:r>
      <w:r w:rsidR="00EB2F14" w:rsidRPr="006F28EE">
        <w:rPr>
          <w:rFonts w:ascii="Garamond" w:hAnsi="Garamond" w:cs="Times New Roman"/>
          <w:sz w:val="24"/>
          <w:szCs w:val="24"/>
        </w:rPr>
        <w:t xml:space="preserve"> </w:t>
      </w:r>
      <w:r w:rsidRPr="006F28EE">
        <w:rPr>
          <w:rFonts w:ascii="Garamond" w:hAnsi="Garamond" w:cs="Times New Roman"/>
          <w:sz w:val="24"/>
          <w:szCs w:val="24"/>
        </w:rPr>
        <w:t>dhe</w:t>
      </w:r>
    </w:p>
    <w:p w14:paraId="0DD3121D" w14:textId="6CA0F1C4" w:rsidR="00BE1894" w:rsidRPr="006F28EE" w:rsidRDefault="00BE1894" w:rsidP="00E55FC0">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c) vendosja e prioriteteve dhe marrja e vendimeve në përputhje me aspektet e sigurisë dhe rregullave</w:t>
      </w:r>
      <w:r w:rsidR="00F2789A" w:rsidRPr="006F28EE">
        <w:rPr>
          <w:rFonts w:ascii="Garamond" w:hAnsi="Garamond" w:cs="Times New Roman"/>
          <w:sz w:val="24"/>
          <w:szCs w:val="24"/>
        </w:rPr>
        <w:t xml:space="preserve"> </w:t>
      </w:r>
      <w:r w:rsidRPr="006F28EE">
        <w:rPr>
          <w:rFonts w:ascii="Garamond" w:hAnsi="Garamond" w:cs="Times New Roman"/>
          <w:sz w:val="24"/>
          <w:szCs w:val="24"/>
        </w:rPr>
        <w:t>dhe rregull</w:t>
      </w:r>
      <w:r w:rsidR="00877448" w:rsidRPr="006F28EE">
        <w:rPr>
          <w:rFonts w:ascii="Garamond" w:hAnsi="Garamond" w:cs="Times New Roman"/>
          <w:sz w:val="24"/>
          <w:szCs w:val="24"/>
        </w:rPr>
        <w:t>or</w:t>
      </w:r>
      <w:r w:rsidR="00E31B8A" w:rsidRPr="006F28EE">
        <w:rPr>
          <w:rFonts w:ascii="Garamond" w:hAnsi="Garamond" w:cs="Times New Roman"/>
          <w:sz w:val="24"/>
          <w:szCs w:val="24"/>
        </w:rPr>
        <w:t>e</w:t>
      </w:r>
      <w:r w:rsidR="00877448" w:rsidRPr="006F28EE">
        <w:rPr>
          <w:rFonts w:ascii="Garamond" w:hAnsi="Garamond" w:cs="Times New Roman"/>
          <w:sz w:val="24"/>
          <w:szCs w:val="24"/>
        </w:rPr>
        <w:t>ve</w:t>
      </w:r>
      <w:r w:rsidRPr="006F28EE">
        <w:rPr>
          <w:rFonts w:ascii="Garamond" w:hAnsi="Garamond" w:cs="Times New Roman"/>
          <w:sz w:val="24"/>
          <w:szCs w:val="24"/>
        </w:rPr>
        <w:t xml:space="preserve"> përkatëse për situatat operacionale, </w:t>
      </w:r>
      <w:r w:rsidR="007F6354" w:rsidRPr="006F28EE">
        <w:rPr>
          <w:rFonts w:ascii="Garamond" w:hAnsi="Garamond" w:cs="Times New Roman"/>
          <w:sz w:val="24"/>
          <w:szCs w:val="24"/>
        </w:rPr>
        <w:t>përfshirë</w:t>
      </w:r>
      <w:r w:rsidRPr="006F28EE">
        <w:rPr>
          <w:rFonts w:ascii="Garamond" w:hAnsi="Garamond" w:cs="Times New Roman"/>
          <w:sz w:val="24"/>
          <w:szCs w:val="24"/>
        </w:rPr>
        <w:t xml:space="preserve"> emergjencat.</w:t>
      </w:r>
    </w:p>
    <w:p w14:paraId="17EC8187" w14:textId="25AA716E" w:rsidR="00BE1894" w:rsidRPr="006F28EE" w:rsidRDefault="00BE1894" w:rsidP="00E55FC0">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16.</w:t>
      </w:r>
      <w:r w:rsidR="00C85A83" w:rsidRPr="006F28EE">
        <w:rPr>
          <w:rFonts w:ascii="Garamond" w:hAnsi="Garamond" w:cs="Times New Roman"/>
          <w:sz w:val="24"/>
          <w:szCs w:val="24"/>
        </w:rPr>
        <w:t xml:space="preserve"> </w:t>
      </w:r>
      <w:r w:rsidRPr="006F28EE">
        <w:rPr>
          <w:rFonts w:ascii="Garamond" w:hAnsi="Garamond" w:cs="Times New Roman"/>
          <w:sz w:val="24"/>
          <w:szCs w:val="24"/>
        </w:rPr>
        <w:t>Testi ose kontrolli</w:t>
      </w:r>
      <w:r w:rsidR="006E6772" w:rsidRPr="006F28EE">
        <w:rPr>
          <w:rFonts w:ascii="Garamond" w:hAnsi="Garamond" w:cs="Times New Roman"/>
          <w:sz w:val="24"/>
          <w:szCs w:val="24"/>
        </w:rPr>
        <w:t xml:space="preserve"> duhet të </w:t>
      </w:r>
      <w:r w:rsidRPr="006F28EE">
        <w:rPr>
          <w:rFonts w:ascii="Garamond" w:hAnsi="Garamond" w:cs="Times New Roman"/>
          <w:sz w:val="24"/>
          <w:szCs w:val="24"/>
        </w:rPr>
        <w:t>realizohet n</w:t>
      </w:r>
      <w:r w:rsidR="001F6ADE" w:rsidRPr="006F28EE">
        <w:rPr>
          <w:rFonts w:ascii="Garamond" w:hAnsi="Garamond" w:cs="Times New Roman"/>
          <w:sz w:val="24"/>
          <w:szCs w:val="24"/>
        </w:rPr>
        <w:t>ë</w:t>
      </w:r>
      <w:r w:rsidRPr="006F28EE">
        <w:rPr>
          <w:rFonts w:ascii="Garamond" w:hAnsi="Garamond" w:cs="Times New Roman"/>
          <w:sz w:val="24"/>
          <w:szCs w:val="24"/>
        </w:rPr>
        <w:t xml:space="preserve">n IFR, nëse është i </w:t>
      </w:r>
      <w:r w:rsidR="007F6354" w:rsidRPr="006F28EE">
        <w:rPr>
          <w:rFonts w:ascii="Garamond" w:hAnsi="Garamond" w:cs="Times New Roman"/>
          <w:sz w:val="24"/>
          <w:szCs w:val="24"/>
        </w:rPr>
        <w:t>përfshirë</w:t>
      </w:r>
      <w:r w:rsidRPr="006F28EE">
        <w:rPr>
          <w:rFonts w:ascii="Garamond" w:hAnsi="Garamond" w:cs="Times New Roman"/>
          <w:sz w:val="24"/>
          <w:szCs w:val="24"/>
        </w:rPr>
        <w:t xml:space="preserve"> kategorizimi IR, dhe t</w:t>
      </w:r>
      <w:r w:rsidR="00E31B8A" w:rsidRPr="006F28EE">
        <w:rPr>
          <w:rFonts w:ascii="Garamond" w:hAnsi="Garamond" w:cs="Times New Roman"/>
          <w:sz w:val="24"/>
          <w:szCs w:val="24"/>
        </w:rPr>
        <w:t>ë</w:t>
      </w:r>
      <w:r w:rsidRPr="006F28EE">
        <w:rPr>
          <w:rFonts w:ascii="Garamond" w:hAnsi="Garamond" w:cs="Times New Roman"/>
          <w:sz w:val="24"/>
          <w:szCs w:val="24"/>
        </w:rPr>
        <w:t xml:space="preserve"> </w:t>
      </w:r>
      <w:r w:rsidRPr="006F28EE">
        <w:rPr>
          <w:rFonts w:ascii="Garamond" w:hAnsi="Garamond" w:cs="Times New Roman"/>
          <w:sz w:val="24"/>
          <w:szCs w:val="24"/>
        </w:rPr>
        <w:lastRenderedPageBreak/>
        <w:t>realizohet në një ambient t</w:t>
      </w:r>
      <w:r w:rsidR="00E31B8A" w:rsidRPr="006F28EE">
        <w:rPr>
          <w:rFonts w:ascii="Garamond" w:hAnsi="Garamond" w:cs="Times New Roman"/>
          <w:sz w:val="24"/>
          <w:szCs w:val="24"/>
        </w:rPr>
        <w:t>ë</w:t>
      </w:r>
      <w:r w:rsidRPr="006F28EE">
        <w:rPr>
          <w:rFonts w:ascii="Garamond" w:hAnsi="Garamond" w:cs="Times New Roman"/>
          <w:sz w:val="24"/>
          <w:szCs w:val="24"/>
        </w:rPr>
        <w:t xml:space="preserve"> simuluar të transportit </w:t>
      </w:r>
      <w:r w:rsidR="00F869FA" w:rsidRPr="006F28EE">
        <w:rPr>
          <w:rFonts w:ascii="Garamond" w:hAnsi="Garamond" w:cs="Times New Roman"/>
          <w:sz w:val="24"/>
          <w:szCs w:val="24"/>
        </w:rPr>
        <w:t xml:space="preserve">ajror </w:t>
      </w:r>
      <w:r w:rsidRPr="006F28EE">
        <w:rPr>
          <w:rFonts w:ascii="Garamond" w:hAnsi="Garamond" w:cs="Times New Roman"/>
          <w:sz w:val="24"/>
          <w:szCs w:val="24"/>
        </w:rPr>
        <w:t>tregtar</w:t>
      </w:r>
      <w:r w:rsidR="000C57B2" w:rsidRPr="006F28EE">
        <w:rPr>
          <w:rFonts w:ascii="Garamond" w:hAnsi="Garamond" w:cs="Times New Roman"/>
          <w:sz w:val="24"/>
          <w:szCs w:val="24"/>
        </w:rPr>
        <w:t xml:space="preserve">. Një </w:t>
      </w:r>
      <w:r w:rsidRPr="006F28EE">
        <w:rPr>
          <w:rFonts w:ascii="Garamond" w:hAnsi="Garamond" w:cs="Times New Roman"/>
          <w:sz w:val="24"/>
          <w:szCs w:val="24"/>
        </w:rPr>
        <w:t>element themelor për</w:t>
      </w:r>
      <w:r w:rsidR="002C12E6" w:rsidRPr="006F28EE">
        <w:rPr>
          <w:rFonts w:ascii="Garamond" w:hAnsi="Garamond" w:cs="Times New Roman"/>
          <w:sz w:val="24"/>
          <w:szCs w:val="24"/>
        </w:rPr>
        <w:t xml:space="preserve"> t</w:t>
      </w:r>
      <w:r w:rsidR="00FD54A7" w:rsidRPr="006F28EE">
        <w:rPr>
          <w:rFonts w:ascii="Garamond" w:hAnsi="Garamond" w:cs="Times New Roman"/>
          <w:sz w:val="24"/>
          <w:szCs w:val="24"/>
        </w:rPr>
        <w:t>’</w:t>
      </w:r>
      <w:r w:rsidR="002C12E6" w:rsidRPr="006F28EE">
        <w:rPr>
          <w:rFonts w:ascii="Garamond" w:hAnsi="Garamond" w:cs="Times New Roman"/>
          <w:sz w:val="24"/>
          <w:szCs w:val="24"/>
        </w:rPr>
        <w:t xml:space="preserve">u </w:t>
      </w:r>
      <w:r w:rsidRPr="006F28EE">
        <w:rPr>
          <w:rFonts w:ascii="Garamond" w:hAnsi="Garamond" w:cs="Times New Roman"/>
          <w:sz w:val="24"/>
          <w:szCs w:val="24"/>
        </w:rPr>
        <w:t xml:space="preserve">kontrolluar është aftësia për të planifikuar dhe kryer fluturimin nga </w:t>
      </w:r>
      <w:r w:rsidR="004F22A3" w:rsidRPr="006F28EE">
        <w:rPr>
          <w:rFonts w:ascii="Garamond" w:hAnsi="Garamond" w:cs="Times New Roman"/>
          <w:sz w:val="24"/>
          <w:szCs w:val="24"/>
        </w:rPr>
        <w:t>materialet inf</w:t>
      </w:r>
      <w:r w:rsidR="00125033" w:rsidRPr="006F28EE">
        <w:rPr>
          <w:rFonts w:ascii="Garamond" w:hAnsi="Garamond" w:cs="Times New Roman"/>
          <w:sz w:val="24"/>
          <w:szCs w:val="24"/>
        </w:rPr>
        <w:t>o</w:t>
      </w:r>
      <w:r w:rsidR="004F22A3" w:rsidRPr="006F28EE">
        <w:rPr>
          <w:rFonts w:ascii="Garamond" w:hAnsi="Garamond" w:cs="Times New Roman"/>
          <w:sz w:val="24"/>
          <w:szCs w:val="24"/>
        </w:rPr>
        <w:t>r</w:t>
      </w:r>
      <w:r w:rsidR="00125033" w:rsidRPr="006F28EE">
        <w:rPr>
          <w:rFonts w:ascii="Garamond" w:hAnsi="Garamond" w:cs="Times New Roman"/>
          <w:sz w:val="24"/>
          <w:szCs w:val="24"/>
        </w:rPr>
        <w:t xml:space="preserve">muese </w:t>
      </w:r>
      <w:r w:rsidR="00856645" w:rsidRPr="006F28EE">
        <w:rPr>
          <w:rFonts w:ascii="Garamond" w:hAnsi="Garamond" w:cs="Times New Roman"/>
          <w:sz w:val="24"/>
          <w:szCs w:val="24"/>
        </w:rPr>
        <w:t>të përdorshme në mënyrë të rregullt.</w:t>
      </w:r>
      <w:r w:rsidRPr="006F28EE">
        <w:rPr>
          <w:rFonts w:ascii="Garamond" w:hAnsi="Garamond" w:cs="Times New Roman"/>
          <w:sz w:val="24"/>
          <w:szCs w:val="24"/>
        </w:rPr>
        <w:t xml:space="preserve"> </w:t>
      </w:r>
    </w:p>
    <w:p w14:paraId="2F6F58F3" w14:textId="66A9BA1C" w:rsidR="00703F96" w:rsidRPr="006F28EE" w:rsidRDefault="00BE1894" w:rsidP="00703F96">
      <w:pPr>
        <w:spacing w:after="0" w:line="240" w:lineRule="auto"/>
        <w:ind w:firstLine="284"/>
        <w:jc w:val="both"/>
        <w:rPr>
          <w:rFonts w:ascii="Garamond" w:hAnsi="Garamond" w:cs="Times New Roman"/>
          <w:i/>
          <w:sz w:val="24"/>
          <w:szCs w:val="24"/>
        </w:rPr>
      </w:pPr>
      <w:r w:rsidRPr="006F28EE">
        <w:rPr>
          <w:rFonts w:ascii="Garamond" w:hAnsi="Garamond" w:cs="Times New Roman"/>
          <w:i/>
          <w:sz w:val="24"/>
          <w:szCs w:val="24"/>
        </w:rPr>
        <w:t>17.</w:t>
      </w:r>
      <w:r w:rsidR="00C85A83" w:rsidRPr="006F28EE">
        <w:rPr>
          <w:rFonts w:ascii="Garamond" w:hAnsi="Garamond" w:cs="Times New Roman"/>
          <w:i/>
          <w:sz w:val="24"/>
          <w:szCs w:val="24"/>
        </w:rPr>
        <w:t xml:space="preserve"> </w:t>
      </w:r>
      <w:r w:rsidR="00703F96" w:rsidRPr="006F28EE">
        <w:rPr>
          <w:rFonts w:ascii="Garamond" w:hAnsi="Garamond" w:cs="Times New Roman"/>
          <w:i/>
          <w:sz w:val="24"/>
          <w:szCs w:val="24"/>
        </w:rPr>
        <w:t>Kur kursi i tyre i kategorizimit të tipit përfshin më pak se 2 orë trajnim fluturimi në avion, aplikantët, para ose pas testit të aftësive, duhet të përfundojnë trajnimin e fluturimit në avion.</w:t>
      </w:r>
    </w:p>
    <w:p w14:paraId="05597134" w14:textId="09658A1D" w:rsidR="00703F96" w:rsidRPr="006F28EE" w:rsidRDefault="00703F96" w:rsidP="00703F96">
      <w:pPr>
        <w:spacing w:after="0" w:line="240" w:lineRule="auto"/>
        <w:ind w:firstLine="284"/>
        <w:jc w:val="both"/>
        <w:rPr>
          <w:rFonts w:ascii="Garamond" w:hAnsi="Garamond" w:cs="Times New Roman"/>
          <w:i/>
          <w:sz w:val="24"/>
          <w:szCs w:val="24"/>
        </w:rPr>
      </w:pPr>
      <w:r w:rsidRPr="006F28EE">
        <w:rPr>
          <w:rFonts w:ascii="Garamond" w:hAnsi="Garamond" w:cs="Times New Roman"/>
          <w:i/>
          <w:sz w:val="24"/>
          <w:szCs w:val="24"/>
        </w:rPr>
        <w:t>Trajnimi i tillë i miratuar i fluturimit përfshin manovrat e ngritjes dhe uljes dhe do të kryhet nga një instruktor i kualifikuar nën përgjegjësinë e:</w:t>
      </w:r>
    </w:p>
    <w:p w14:paraId="2725BD8D" w14:textId="6729929A" w:rsidR="00BE1894" w:rsidRPr="006F28EE" w:rsidRDefault="00BE1894" w:rsidP="001C27A8">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a)</w:t>
      </w:r>
      <w:r w:rsidRPr="006F28EE">
        <w:rPr>
          <w:rFonts w:ascii="Garamond" w:hAnsi="Garamond" w:cs="Times New Roman"/>
          <w:sz w:val="24"/>
          <w:szCs w:val="24"/>
        </w:rPr>
        <w:tab/>
      </w:r>
      <w:r w:rsidR="00C85A83" w:rsidRPr="006F28EE">
        <w:rPr>
          <w:rFonts w:ascii="Garamond" w:hAnsi="Garamond" w:cs="Times New Roman"/>
          <w:sz w:val="24"/>
          <w:szCs w:val="24"/>
        </w:rPr>
        <w:t xml:space="preserve"> </w:t>
      </w:r>
      <w:r w:rsidRPr="006F28EE">
        <w:rPr>
          <w:rFonts w:ascii="Garamond" w:hAnsi="Garamond" w:cs="Times New Roman"/>
          <w:sz w:val="24"/>
          <w:szCs w:val="24"/>
        </w:rPr>
        <w:t>një ATO-je; ose</w:t>
      </w:r>
    </w:p>
    <w:p w14:paraId="1A9AD09A" w14:textId="0C4CAD9D" w:rsidR="00BE1894" w:rsidRPr="006F28EE" w:rsidRDefault="00BE1894" w:rsidP="001C27A8">
      <w:pPr>
        <w:jc w:val="both"/>
        <w:rPr>
          <w:rFonts w:ascii="Garamond" w:hAnsi="Garamond" w:cs="Times New Roman"/>
          <w:sz w:val="24"/>
          <w:szCs w:val="24"/>
        </w:rPr>
      </w:pPr>
      <w:r w:rsidRPr="006F28EE">
        <w:rPr>
          <w:rFonts w:ascii="Garamond" w:hAnsi="Garamond" w:cs="Times New Roman"/>
          <w:sz w:val="24"/>
          <w:szCs w:val="24"/>
        </w:rPr>
        <w:t>b)</w:t>
      </w:r>
      <w:r w:rsidRPr="006F28EE">
        <w:rPr>
          <w:rFonts w:ascii="Garamond" w:hAnsi="Garamond" w:cs="Times New Roman"/>
          <w:sz w:val="24"/>
          <w:szCs w:val="24"/>
        </w:rPr>
        <w:tab/>
      </w:r>
      <w:r w:rsidR="00C85A83" w:rsidRPr="006F28EE">
        <w:rPr>
          <w:rFonts w:ascii="Garamond" w:hAnsi="Garamond" w:cs="Times New Roman"/>
          <w:sz w:val="24"/>
          <w:szCs w:val="24"/>
        </w:rPr>
        <w:t xml:space="preserve"> </w:t>
      </w:r>
      <w:r w:rsidRPr="006F28EE">
        <w:rPr>
          <w:rFonts w:ascii="Garamond" w:hAnsi="Garamond" w:cs="Times New Roman"/>
          <w:sz w:val="24"/>
          <w:szCs w:val="24"/>
        </w:rPr>
        <w:t xml:space="preserve">një organizate që mban një AOC të lëshuar në përputhje </w:t>
      </w:r>
      <w:r w:rsidR="00063BCE" w:rsidRPr="006F28EE">
        <w:rPr>
          <w:rFonts w:ascii="Garamond" w:hAnsi="Garamond" w:cs="Times New Roman"/>
          <w:sz w:val="24"/>
          <w:szCs w:val="24"/>
        </w:rPr>
        <w:t>me aneks</w:t>
      </w:r>
      <w:r w:rsidRPr="006F28EE">
        <w:rPr>
          <w:rFonts w:ascii="Garamond" w:hAnsi="Garamond" w:cs="Times New Roman"/>
          <w:sz w:val="24"/>
          <w:szCs w:val="24"/>
        </w:rPr>
        <w:t xml:space="preserve">in III </w:t>
      </w:r>
      <w:r w:rsidR="00D54924" w:rsidRPr="006F28EE">
        <w:rPr>
          <w:rFonts w:ascii="Garamond" w:hAnsi="Garamond" w:cs="Times New Roman"/>
          <w:sz w:val="24"/>
          <w:szCs w:val="24"/>
        </w:rPr>
        <w:t xml:space="preserve">(pjesa ORO) </w:t>
      </w:r>
      <w:r w:rsidRPr="006F28EE">
        <w:rPr>
          <w:rFonts w:ascii="Garamond" w:hAnsi="Garamond" w:cs="Times New Roman"/>
          <w:sz w:val="24"/>
          <w:szCs w:val="24"/>
        </w:rPr>
        <w:t xml:space="preserve">e </w:t>
      </w:r>
      <w:r w:rsidR="00010536" w:rsidRPr="006F28EE">
        <w:rPr>
          <w:rFonts w:ascii="Garamond" w:hAnsi="Garamond" w:cs="Times New Roman"/>
          <w:sz w:val="24"/>
          <w:szCs w:val="24"/>
        </w:rPr>
        <w:t>Urdhrit të Ministrit Nr. 80, datë 30.6.2023 “Për Miratimin e Rregu</w:t>
      </w:r>
      <w:r w:rsidR="001C27A8" w:rsidRPr="006F28EE">
        <w:rPr>
          <w:rFonts w:ascii="Garamond" w:hAnsi="Garamond" w:cs="Times New Roman"/>
          <w:sz w:val="24"/>
          <w:szCs w:val="24"/>
        </w:rPr>
        <w:t xml:space="preserve">llores për Kërkesat Teknike dhe </w:t>
      </w:r>
      <w:r w:rsidR="00010536" w:rsidRPr="006F28EE">
        <w:rPr>
          <w:rFonts w:ascii="Garamond" w:hAnsi="Garamond" w:cs="Times New Roman"/>
          <w:sz w:val="24"/>
          <w:szCs w:val="24"/>
        </w:rPr>
        <w:t>Procedurat Administrative për Operimet Ajrore”</w:t>
      </w:r>
      <w:r w:rsidRPr="006F28EE">
        <w:rPr>
          <w:rFonts w:ascii="Garamond" w:hAnsi="Garamond" w:cs="Times New Roman"/>
          <w:sz w:val="24"/>
          <w:szCs w:val="24"/>
        </w:rPr>
        <w:t>;</w:t>
      </w:r>
      <w:r w:rsidR="00F2789A" w:rsidRPr="006F28EE">
        <w:rPr>
          <w:rFonts w:ascii="Garamond" w:hAnsi="Garamond" w:cs="Times New Roman"/>
          <w:sz w:val="24"/>
          <w:szCs w:val="24"/>
        </w:rPr>
        <w:t xml:space="preserve"> </w:t>
      </w:r>
      <w:r w:rsidRPr="006F28EE">
        <w:rPr>
          <w:rFonts w:ascii="Garamond" w:hAnsi="Garamond" w:cs="Times New Roman"/>
          <w:sz w:val="24"/>
          <w:szCs w:val="24"/>
        </w:rPr>
        <w:t>ose</w:t>
      </w:r>
    </w:p>
    <w:p w14:paraId="404176E4" w14:textId="5BAEEDDB" w:rsidR="00BE1894" w:rsidRPr="006F28EE" w:rsidRDefault="00BE1894" w:rsidP="00E55FC0">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c)</w:t>
      </w:r>
      <w:r w:rsidR="00C85A83" w:rsidRPr="006F28EE">
        <w:rPr>
          <w:rFonts w:ascii="Garamond" w:hAnsi="Garamond" w:cs="Times New Roman"/>
          <w:sz w:val="24"/>
          <w:szCs w:val="24"/>
        </w:rPr>
        <w:t xml:space="preserve"> </w:t>
      </w:r>
      <w:r w:rsidRPr="006F28EE">
        <w:rPr>
          <w:rFonts w:ascii="Garamond" w:hAnsi="Garamond" w:cs="Times New Roman"/>
          <w:sz w:val="24"/>
          <w:szCs w:val="24"/>
        </w:rPr>
        <w:tab/>
        <w:t xml:space="preserve">një instruktori, në rastet kur nuk miratohet trajnimi i fluturimit të avionëve për avionë SP të mbajtësve të ATO ose AOC dhe trajnimi i fluturimit të avionit është miratuar nga </w:t>
      </w:r>
      <w:r w:rsidR="00E82DB8" w:rsidRPr="006F28EE">
        <w:rPr>
          <w:rFonts w:ascii="Garamond" w:hAnsi="Garamond" w:cs="Times New Roman"/>
          <w:sz w:val="24"/>
          <w:szCs w:val="24"/>
        </w:rPr>
        <w:t xml:space="preserve">Autoriteti i Aviacionit Civil kur ky i fundit </w:t>
      </w:r>
      <w:r w:rsidR="00672D85" w:rsidRPr="006F28EE">
        <w:rPr>
          <w:rFonts w:ascii="Garamond" w:hAnsi="Garamond" w:cs="Times New Roman"/>
          <w:sz w:val="24"/>
          <w:szCs w:val="24"/>
        </w:rPr>
        <w:t>ë</w:t>
      </w:r>
      <w:r w:rsidR="00E82DB8" w:rsidRPr="006F28EE">
        <w:rPr>
          <w:rFonts w:ascii="Garamond" w:hAnsi="Garamond" w:cs="Times New Roman"/>
          <w:sz w:val="24"/>
          <w:szCs w:val="24"/>
        </w:rPr>
        <w:t>sht</w:t>
      </w:r>
      <w:r w:rsidR="00672D85" w:rsidRPr="006F28EE">
        <w:rPr>
          <w:rFonts w:ascii="Garamond" w:hAnsi="Garamond" w:cs="Times New Roman"/>
          <w:sz w:val="24"/>
          <w:szCs w:val="24"/>
        </w:rPr>
        <w:t>ë</w:t>
      </w:r>
      <w:r w:rsidR="00E82DB8" w:rsidRPr="006F28EE">
        <w:rPr>
          <w:rFonts w:ascii="Garamond" w:hAnsi="Garamond" w:cs="Times New Roman"/>
          <w:sz w:val="24"/>
          <w:szCs w:val="24"/>
        </w:rPr>
        <w:t xml:space="preserve"> </w:t>
      </w:r>
      <w:r w:rsidRPr="006F28EE">
        <w:rPr>
          <w:rFonts w:ascii="Garamond" w:hAnsi="Garamond" w:cs="Times New Roman"/>
          <w:sz w:val="24"/>
          <w:szCs w:val="24"/>
        </w:rPr>
        <w:t>autoriteti kompetent i aplikantëve.</w:t>
      </w:r>
    </w:p>
    <w:p w14:paraId="2A7AE597" w14:textId="637E3852" w:rsidR="00BE1894" w:rsidRPr="006F28EE" w:rsidRDefault="00BE1894" w:rsidP="00E55FC0">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 xml:space="preserve">Një certifikatë e përfundimit të kursit të kategorizimit të tipit, duke përfshirë trajnimin e fluturimit në avion, përcillet tek </w:t>
      </w:r>
      <w:r w:rsidR="00E82DB8" w:rsidRPr="006F28EE">
        <w:rPr>
          <w:rFonts w:ascii="Garamond" w:hAnsi="Garamond" w:cs="Times New Roman"/>
          <w:sz w:val="24"/>
          <w:szCs w:val="24"/>
        </w:rPr>
        <w:t xml:space="preserve">Autoriteti i Aviacionit Civil </w:t>
      </w:r>
      <w:r w:rsidRPr="006F28EE">
        <w:rPr>
          <w:rFonts w:ascii="Garamond" w:hAnsi="Garamond" w:cs="Times New Roman"/>
          <w:sz w:val="24"/>
          <w:szCs w:val="24"/>
        </w:rPr>
        <w:t>përpara se titulli i tipit të ri të futet në licencën e aplikantëve.</w:t>
      </w:r>
    </w:p>
    <w:p w14:paraId="2AF7E5DF" w14:textId="704D31CC" w:rsidR="00BE1894" w:rsidRPr="006F28EE" w:rsidRDefault="00BE1894" w:rsidP="00E55FC0">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18.</w:t>
      </w:r>
      <w:r w:rsidR="00C85A83" w:rsidRPr="006F28EE">
        <w:rPr>
          <w:rFonts w:ascii="Garamond" w:hAnsi="Garamond" w:cs="Times New Roman"/>
          <w:sz w:val="24"/>
          <w:szCs w:val="24"/>
        </w:rPr>
        <w:t xml:space="preserve"> </w:t>
      </w:r>
      <w:r w:rsidRPr="006F28EE">
        <w:rPr>
          <w:rFonts w:ascii="Garamond" w:hAnsi="Garamond" w:cs="Times New Roman"/>
          <w:sz w:val="24"/>
          <w:szCs w:val="24"/>
        </w:rPr>
        <w:t>Për trajnimin e ma</w:t>
      </w:r>
      <w:r w:rsidR="00D54924" w:rsidRPr="006F28EE">
        <w:rPr>
          <w:rFonts w:ascii="Garamond" w:hAnsi="Garamond" w:cs="Times New Roman"/>
          <w:sz w:val="24"/>
          <w:szCs w:val="24"/>
        </w:rPr>
        <w:t>r</w:t>
      </w:r>
      <w:r w:rsidRPr="006F28EE">
        <w:rPr>
          <w:rFonts w:ascii="Garamond" w:hAnsi="Garamond" w:cs="Times New Roman"/>
          <w:sz w:val="24"/>
          <w:szCs w:val="24"/>
        </w:rPr>
        <w:t>rjes s</w:t>
      </w:r>
      <w:r w:rsidR="004B1B1B" w:rsidRPr="006F28EE">
        <w:rPr>
          <w:rFonts w:ascii="Garamond" w:hAnsi="Garamond" w:cs="Times New Roman"/>
          <w:sz w:val="24"/>
          <w:szCs w:val="24"/>
        </w:rPr>
        <w:t>ë</w:t>
      </w:r>
      <w:r w:rsidRPr="006F28EE">
        <w:rPr>
          <w:rFonts w:ascii="Garamond" w:hAnsi="Garamond" w:cs="Times New Roman"/>
          <w:sz w:val="24"/>
          <w:szCs w:val="24"/>
        </w:rPr>
        <w:t xml:space="preserve"> kontrollit t</w:t>
      </w:r>
      <w:r w:rsidR="004B1B1B" w:rsidRPr="006F28EE">
        <w:rPr>
          <w:rFonts w:ascii="Garamond" w:hAnsi="Garamond" w:cs="Times New Roman"/>
          <w:sz w:val="24"/>
          <w:szCs w:val="24"/>
        </w:rPr>
        <w:t>ë</w:t>
      </w:r>
      <w:r w:rsidRPr="006F28EE">
        <w:rPr>
          <w:rFonts w:ascii="Garamond" w:hAnsi="Garamond" w:cs="Times New Roman"/>
          <w:sz w:val="24"/>
          <w:szCs w:val="24"/>
        </w:rPr>
        <w:t xml:space="preserve"> paq</w:t>
      </w:r>
      <w:r w:rsidR="004B1B1B" w:rsidRPr="006F28EE">
        <w:rPr>
          <w:rFonts w:ascii="Garamond" w:hAnsi="Garamond" w:cs="Times New Roman"/>
          <w:sz w:val="24"/>
          <w:szCs w:val="24"/>
        </w:rPr>
        <w:t>ë</w:t>
      </w:r>
      <w:r w:rsidRPr="006F28EE">
        <w:rPr>
          <w:rFonts w:ascii="Garamond" w:hAnsi="Garamond" w:cs="Times New Roman"/>
          <w:sz w:val="24"/>
          <w:szCs w:val="24"/>
        </w:rPr>
        <w:t>ndrueshm</w:t>
      </w:r>
      <w:r w:rsidR="004B1B1B" w:rsidRPr="006F28EE">
        <w:rPr>
          <w:rFonts w:ascii="Garamond" w:hAnsi="Garamond" w:cs="Times New Roman"/>
          <w:sz w:val="24"/>
          <w:szCs w:val="24"/>
        </w:rPr>
        <w:t>ë</w:t>
      </w:r>
      <w:r w:rsidRPr="006F28EE">
        <w:rPr>
          <w:rFonts w:ascii="Garamond" w:hAnsi="Garamond" w:cs="Times New Roman"/>
          <w:sz w:val="24"/>
          <w:szCs w:val="24"/>
        </w:rPr>
        <w:t>ris</w:t>
      </w:r>
      <w:r w:rsidR="004B1B1B" w:rsidRPr="006F28EE">
        <w:rPr>
          <w:rFonts w:ascii="Garamond" w:hAnsi="Garamond" w:cs="Times New Roman"/>
          <w:sz w:val="24"/>
          <w:szCs w:val="24"/>
        </w:rPr>
        <w:t>ë</w:t>
      </w:r>
      <w:r w:rsidRPr="006F28EE">
        <w:rPr>
          <w:rFonts w:ascii="Garamond" w:hAnsi="Garamond" w:cs="Times New Roman"/>
          <w:sz w:val="24"/>
          <w:szCs w:val="24"/>
        </w:rPr>
        <w:t xml:space="preserve"> </w:t>
      </w:r>
      <w:r w:rsidR="00F536B0" w:rsidRPr="006F28EE">
        <w:rPr>
          <w:rFonts w:ascii="Garamond" w:hAnsi="Garamond" w:cs="Times New Roman"/>
          <w:sz w:val="24"/>
          <w:szCs w:val="24"/>
        </w:rPr>
        <w:t>“</w:t>
      </w:r>
      <w:r w:rsidRPr="006F28EE">
        <w:rPr>
          <w:rFonts w:ascii="Garamond" w:hAnsi="Garamond" w:cs="Times New Roman"/>
          <w:sz w:val="24"/>
          <w:szCs w:val="24"/>
        </w:rPr>
        <w:t xml:space="preserve">ngjarja e stall-it </w:t>
      </w:r>
      <w:r w:rsidR="00F536B0" w:rsidRPr="006F28EE">
        <w:rPr>
          <w:rFonts w:ascii="Garamond" w:hAnsi="Garamond" w:cs="Times New Roman"/>
          <w:sz w:val="24"/>
          <w:szCs w:val="24"/>
        </w:rPr>
        <w:t>“</w:t>
      </w:r>
      <w:r w:rsidRPr="006F28EE">
        <w:rPr>
          <w:rFonts w:ascii="Garamond" w:hAnsi="Garamond" w:cs="Times New Roman"/>
          <w:sz w:val="24"/>
          <w:szCs w:val="24"/>
        </w:rPr>
        <w:t>nënkupton një gjendje t</w:t>
      </w:r>
      <w:r w:rsidR="004B1B1B" w:rsidRPr="006F28EE">
        <w:rPr>
          <w:rFonts w:ascii="Garamond" w:hAnsi="Garamond" w:cs="Times New Roman"/>
          <w:sz w:val="24"/>
          <w:szCs w:val="24"/>
        </w:rPr>
        <w:t>ë</w:t>
      </w:r>
      <w:r w:rsidRPr="006F28EE">
        <w:rPr>
          <w:rFonts w:ascii="Garamond" w:hAnsi="Garamond" w:cs="Times New Roman"/>
          <w:sz w:val="24"/>
          <w:szCs w:val="24"/>
        </w:rPr>
        <w:t xml:space="preserve"> afrueshme me </w:t>
      </w:r>
      <w:r w:rsidR="00F536B0" w:rsidRPr="006F28EE">
        <w:rPr>
          <w:rFonts w:ascii="Garamond" w:hAnsi="Garamond" w:cs="Times New Roman"/>
          <w:sz w:val="24"/>
          <w:szCs w:val="24"/>
        </w:rPr>
        <w:t>“</w:t>
      </w:r>
      <w:r w:rsidRPr="006F28EE">
        <w:rPr>
          <w:rFonts w:ascii="Garamond" w:hAnsi="Garamond" w:cs="Times New Roman"/>
          <w:sz w:val="24"/>
          <w:szCs w:val="24"/>
        </w:rPr>
        <w:t>stall</w:t>
      </w:r>
      <w:r w:rsidR="00F536B0" w:rsidRPr="006F28EE">
        <w:rPr>
          <w:rFonts w:ascii="Garamond" w:hAnsi="Garamond" w:cs="Times New Roman"/>
          <w:sz w:val="24"/>
          <w:szCs w:val="24"/>
        </w:rPr>
        <w:t>”</w:t>
      </w:r>
      <w:r w:rsidRPr="006F28EE">
        <w:rPr>
          <w:rFonts w:ascii="Garamond" w:hAnsi="Garamond" w:cs="Times New Roman"/>
          <w:sz w:val="24"/>
          <w:szCs w:val="24"/>
        </w:rPr>
        <w:t xml:space="preserve"> ose vet</w:t>
      </w:r>
      <w:r w:rsidR="004B1B1B" w:rsidRPr="006F28EE">
        <w:rPr>
          <w:rFonts w:ascii="Garamond" w:hAnsi="Garamond" w:cs="Times New Roman"/>
          <w:sz w:val="24"/>
          <w:szCs w:val="24"/>
        </w:rPr>
        <w:t>ë</w:t>
      </w:r>
      <w:r w:rsidRPr="006F28EE">
        <w:rPr>
          <w:rFonts w:ascii="Garamond" w:hAnsi="Garamond" w:cs="Times New Roman"/>
          <w:sz w:val="24"/>
          <w:szCs w:val="24"/>
        </w:rPr>
        <w:t xml:space="preserve"> </w:t>
      </w:r>
      <w:r w:rsidR="00F536B0" w:rsidRPr="006F28EE">
        <w:rPr>
          <w:rFonts w:ascii="Garamond" w:hAnsi="Garamond" w:cs="Times New Roman"/>
          <w:sz w:val="24"/>
          <w:szCs w:val="24"/>
        </w:rPr>
        <w:t>“</w:t>
      </w:r>
      <w:r w:rsidRPr="006F28EE">
        <w:rPr>
          <w:rFonts w:ascii="Garamond" w:hAnsi="Garamond" w:cs="Times New Roman"/>
          <w:sz w:val="24"/>
          <w:szCs w:val="24"/>
        </w:rPr>
        <w:t>Stall</w:t>
      </w:r>
      <w:r w:rsidR="00F536B0" w:rsidRPr="006F28EE">
        <w:rPr>
          <w:rFonts w:ascii="Garamond" w:hAnsi="Garamond" w:cs="Times New Roman"/>
          <w:sz w:val="24"/>
          <w:szCs w:val="24"/>
        </w:rPr>
        <w:t>”</w:t>
      </w:r>
      <w:r w:rsidRPr="006F28EE">
        <w:rPr>
          <w:rFonts w:ascii="Garamond" w:hAnsi="Garamond" w:cs="Times New Roman"/>
          <w:sz w:val="24"/>
          <w:szCs w:val="24"/>
        </w:rPr>
        <w:t>ose</w:t>
      </w:r>
      <w:r w:rsidR="000C57B2" w:rsidRPr="006F28EE">
        <w:rPr>
          <w:rFonts w:ascii="Garamond" w:hAnsi="Garamond" w:cs="Times New Roman"/>
          <w:sz w:val="24"/>
          <w:szCs w:val="24"/>
        </w:rPr>
        <w:t xml:space="preserve">. Një </w:t>
      </w:r>
      <w:r w:rsidRPr="006F28EE">
        <w:rPr>
          <w:rFonts w:ascii="Garamond" w:hAnsi="Garamond" w:cs="Times New Roman"/>
          <w:sz w:val="24"/>
          <w:szCs w:val="24"/>
        </w:rPr>
        <w:t>FFS mund të përd</w:t>
      </w:r>
      <w:r w:rsidR="00227F3B" w:rsidRPr="006F28EE">
        <w:rPr>
          <w:rFonts w:ascii="Garamond" w:hAnsi="Garamond" w:cs="Times New Roman"/>
          <w:sz w:val="24"/>
          <w:szCs w:val="24"/>
        </w:rPr>
        <w:t>orët</w:t>
      </w:r>
      <w:r w:rsidRPr="006F28EE">
        <w:rPr>
          <w:rFonts w:ascii="Garamond" w:hAnsi="Garamond" w:cs="Times New Roman"/>
          <w:sz w:val="24"/>
          <w:szCs w:val="24"/>
        </w:rPr>
        <w:t xml:space="preserve"> nga një ATO për trajnime në rikuperimin e humbjes kritike të shpejtësisë ose për të treguar karakteristikat specifike të tipit të një humbje kritike të shpejtësisë, ose të dyja, duke ofruar:</w:t>
      </w:r>
    </w:p>
    <w:p w14:paraId="753AF8B1" w14:textId="22B28B54" w:rsidR="00BE1894" w:rsidRPr="006F28EE" w:rsidRDefault="00BE1894" w:rsidP="00E55FC0">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a)</w:t>
      </w:r>
      <w:r w:rsidRPr="006F28EE">
        <w:rPr>
          <w:rFonts w:ascii="Garamond" w:hAnsi="Garamond" w:cs="Times New Roman"/>
          <w:sz w:val="24"/>
          <w:szCs w:val="24"/>
        </w:rPr>
        <w:tab/>
      </w:r>
      <w:r w:rsidR="00D54924" w:rsidRPr="006F28EE">
        <w:rPr>
          <w:rFonts w:ascii="Garamond" w:hAnsi="Garamond" w:cs="Times New Roman"/>
          <w:sz w:val="24"/>
          <w:szCs w:val="24"/>
        </w:rPr>
        <w:t xml:space="preserve"> </w:t>
      </w:r>
      <w:r w:rsidRPr="006F28EE">
        <w:rPr>
          <w:rFonts w:ascii="Garamond" w:hAnsi="Garamond" w:cs="Times New Roman"/>
          <w:sz w:val="24"/>
          <w:szCs w:val="24"/>
        </w:rPr>
        <w:t>FSS-ja është kualifikuar në përputhje me kërkesat e veçanta të vlerësimit në CS-FSTD(A); dhe</w:t>
      </w:r>
    </w:p>
    <w:p w14:paraId="726392AA" w14:textId="7C438FA1" w:rsidR="00BE1894" w:rsidRPr="006F28EE" w:rsidRDefault="00BE1894" w:rsidP="00E55FC0">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b)</w:t>
      </w:r>
      <w:r w:rsidRPr="006F28EE">
        <w:rPr>
          <w:rFonts w:ascii="Garamond" w:hAnsi="Garamond" w:cs="Times New Roman"/>
          <w:sz w:val="24"/>
          <w:szCs w:val="24"/>
        </w:rPr>
        <w:tab/>
        <w:t xml:space="preserve">ATO-ja i ka treguar me sukses </w:t>
      </w:r>
      <w:r w:rsidR="00E82DB8" w:rsidRPr="006F28EE">
        <w:rPr>
          <w:rFonts w:ascii="Garamond" w:hAnsi="Garamond" w:cs="Times New Roman"/>
          <w:sz w:val="24"/>
          <w:szCs w:val="24"/>
        </w:rPr>
        <w:t>Autoriteti i Aviacionit Civil</w:t>
      </w:r>
      <w:r w:rsidRPr="006F28EE">
        <w:rPr>
          <w:rFonts w:ascii="Garamond" w:hAnsi="Garamond" w:cs="Times New Roman"/>
          <w:sz w:val="24"/>
          <w:szCs w:val="24"/>
        </w:rPr>
        <w:t xml:space="preserve"> se është zbutur çdo transferim negativ i trajnimit.</w:t>
      </w:r>
    </w:p>
    <w:p w14:paraId="2056D2AE" w14:textId="77777777" w:rsidR="00291414" w:rsidRPr="006F28EE" w:rsidRDefault="00291414" w:rsidP="00E55FC0">
      <w:pPr>
        <w:widowControl w:val="0"/>
        <w:spacing w:after="0" w:line="240" w:lineRule="auto"/>
        <w:ind w:firstLine="284"/>
        <w:jc w:val="both"/>
        <w:rPr>
          <w:rFonts w:ascii="Garamond" w:hAnsi="Garamond" w:cs="Times New Roman"/>
          <w:sz w:val="24"/>
          <w:szCs w:val="24"/>
        </w:rPr>
      </w:pPr>
    </w:p>
    <w:p w14:paraId="6D4D5ACE" w14:textId="77777777" w:rsidR="00BE1894" w:rsidRPr="006F28EE" w:rsidRDefault="00BE1894" w:rsidP="00BE1894">
      <w:pPr>
        <w:widowControl w:val="0"/>
        <w:spacing w:after="0" w:line="240" w:lineRule="auto"/>
        <w:ind w:firstLine="284"/>
        <w:rPr>
          <w:rFonts w:ascii="Garamond" w:hAnsi="Garamond" w:cs="Times New Roman"/>
          <w:b/>
          <w:sz w:val="24"/>
          <w:szCs w:val="24"/>
        </w:rPr>
      </w:pPr>
      <w:r w:rsidRPr="006F28EE">
        <w:rPr>
          <w:rFonts w:ascii="Garamond" w:hAnsi="Garamond" w:cs="Times New Roman"/>
          <w:b/>
          <w:sz w:val="24"/>
          <w:szCs w:val="24"/>
        </w:rPr>
        <w:t>B.</w:t>
      </w:r>
      <w:r w:rsidRPr="006F28EE">
        <w:rPr>
          <w:rFonts w:ascii="Garamond" w:hAnsi="Garamond" w:cs="Times New Roman"/>
          <w:b/>
          <w:sz w:val="24"/>
          <w:szCs w:val="24"/>
        </w:rPr>
        <w:tab/>
        <w:t>Kërkesat specifike për kategorinë e aeroplanëve</w:t>
      </w:r>
    </w:p>
    <w:p w14:paraId="3DDD1961" w14:textId="77777777" w:rsidR="00291414" w:rsidRPr="006F28EE" w:rsidRDefault="00291414" w:rsidP="00BE1894">
      <w:pPr>
        <w:widowControl w:val="0"/>
        <w:spacing w:after="0" w:line="240" w:lineRule="auto"/>
        <w:ind w:firstLine="284"/>
        <w:rPr>
          <w:rFonts w:ascii="Garamond" w:hAnsi="Garamond" w:cs="Times New Roman"/>
          <w:b/>
          <w:sz w:val="24"/>
          <w:szCs w:val="24"/>
        </w:rPr>
      </w:pPr>
    </w:p>
    <w:p w14:paraId="0C9728CD" w14:textId="77777777" w:rsidR="00BE1894" w:rsidRPr="006F28EE" w:rsidRDefault="00BE1894" w:rsidP="00BE1894">
      <w:pPr>
        <w:widowControl w:val="0"/>
        <w:tabs>
          <w:tab w:val="center" w:pos="4821"/>
        </w:tabs>
        <w:spacing w:after="0" w:line="240" w:lineRule="auto"/>
        <w:ind w:firstLine="284"/>
        <w:rPr>
          <w:rFonts w:ascii="Garamond" w:hAnsi="Garamond" w:cs="Times New Roman"/>
          <w:sz w:val="24"/>
          <w:szCs w:val="24"/>
        </w:rPr>
      </w:pPr>
      <w:r w:rsidRPr="006F28EE">
        <w:rPr>
          <w:rFonts w:ascii="Garamond" w:hAnsi="Garamond" w:cs="Times New Roman"/>
          <w:sz w:val="24"/>
          <w:szCs w:val="24"/>
        </w:rPr>
        <w:t>NOTAT KALUESE</w:t>
      </w:r>
    </w:p>
    <w:p w14:paraId="4162882E" w14:textId="2AF91D3B" w:rsidR="00BE1894" w:rsidRPr="006F28EE" w:rsidRDefault="00BE1894" w:rsidP="00E55FC0">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1.</w:t>
      </w:r>
      <w:r w:rsidRPr="006F28EE">
        <w:rPr>
          <w:rFonts w:ascii="Garamond" w:hAnsi="Garamond" w:cs="Times New Roman"/>
          <w:sz w:val="24"/>
          <w:szCs w:val="24"/>
        </w:rPr>
        <w:tab/>
      </w:r>
      <w:r w:rsidR="00D56AE7" w:rsidRPr="006F28EE">
        <w:rPr>
          <w:rFonts w:ascii="Garamond" w:hAnsi="Garamond" w:cs="Times New Roman"/>
          <w:sz w:val="24"/>
          <w:szCs w:val="24"/>
        </w:rPr>
        <w:t xml:space="preserve"> </w:t>
      </w:r>
      <w:r w:rsidRPr="006F28EE">
        <w:rPr>
          <w:rFonts w:ascii="Garamond" w:hAnsi="Garamond" w:cs="Times New Roman"/>
          <w:sz w:val="24"/>
          <w:szCs w:val="24"/>
        </w:rPr>
        <w:t>Në rastet e aeroplanëve me një pilot, me përjashtim të aeroplanëve kompleks me performanc</w:t>
      </w:r>
      <w:r w:rsidR="001E69D7" w:rsidRPr="006F28EE">
        <w:rPr>
          <w:rFonts w:ascii="Garamond" w:hAnsi="Garamond" w:cs="Times New Roman"/>
          <w:sz w:val="24"/>
          <w:szCs w:val="24"/>
        </w:rPr>
        <w:t>ë</w:t>
      </w:r>
      <w:r w:rsidRPr="006F28EE">
        <w:rPr>
          <w:rFonts w:ascii="Garamond" w:hAnsi="Garamond" w:cs="Times New Roman"/>
          <w:sz w:val="24"/>
          <w:szCs w:val="24"/>
        </w:rPr>
        <w:t xml:space="preserve"> të</w:t>
      </w:r>
      <w:r w:rsidR="00940902" w:rsidRPr="006F28EE">
        <w:rPr>
          <w:rFonts w:ascii="Garamond" w:hAnsi="Garamond" w:cs="Times New Roman"/>
          <w:sz w:val="24"/>
          <w:szCs w:val="24"/>
        </w:rPr>
        <w:t xml:space="preserve"> lartë </w:t>
      </w:r>
      <w:r w:rsidRPr="006F28EE">
        <w:rPr>
          <w:rFonts w:ascii="Garamond" w:hAnsi="Garamond" w:cs="Times New Roman"/>
          <w:sz w:val="24"/>
          <w:szCs w:val="24"/>
        </w:rPr>
        <w:t>me një pilot, aplikanti kalon të gjitha seksionet e testit</w:t>
      </w:r>
      <w:r w:rsidR="00940902" w:rsidRPr="006F28EE">
        <w:rPr>
          <w:rFonts w:ascii="Garamond" w:hAnsi="Garamond" w:cs="Times New Roman"/>
          <w:sz w:val="24"/>
          <w:szCs w:val="24"/>
        </w:rPr>
        <w:t xml:space="preserve"> të aftësisë</w:t>
      </w:r>
      <w:r w:rsidRPr="006F28EE">
        <w:rPr>
          <w:rFonts w:ascii="Garamond" w:hAnsi="Garamond" w:cs="Times New Roman"/>
          <w:sz w:val="24"/>
          <w:szCs w:val="24"/>
        </w:rPr>
        <w:t xml:space="preserve"> ose kontrolli</w:t>
      </w:r>
      <w:r w:rsidR="001E69D7" w:rsidRPr="006F28EE">
        <w:rPr>
          <w:rFonts w:ascii="Garamond" w:hAnsi="Garamond" w:cs="Times New Roman"/>
          <w:sz w:val="24"/>
          <w:szCs w:val="24"/>
        </w:rPr>
        <w:t>t</w:t>
      </w:r>
      <w:r w:rsidRPr="006F28EE">
        <w:rPr>
          <w:rFonts w:ascii="Garamond" w:hAnsi="Garamond" w:cs="Times New Roman"/>
          <w:sz w:val="24"/>
          <w:szCs w:val="24"/>
        </w:rPr>
        <w:t xml:space="preserve"> </w:t>
      </w:r>
      <w:r w:rsidR="001E69D7" w:rsidRPr="006F28EE">
        <w:rPr>
          <w:rFonts w:ascii="Garamond" w:hAnsi="Garamond" w:cs="Times New Roman"/>
          <w:sz w:val="24"/>
          <w:szCs w:val="24"/>
        </w:rPr>
        <w:t>të a</w:t>
      </w:r>
      <w:r w:rsidR="00B61D1A" w:rsidRPr="006F28EE">
        <w:rPr>
          <w:rFonts w:ascii="Garamond" w:hAnsi="Garamond" w:cs="Times New Roman"/>
          <w:sz w:val="24"/>
          <w:szCs w:val="24"/>
        </w:rPr>
        <w:t>ftësisë</w:t>
      </w:r>
      <w:r w:rsidR="00940902" w:rsidRPr="006F28EE">
        <w:rPr>
          <w:rFonts w:ascii="Garamond" w:hAnsi="Garamond" w:cs="Times New Roman"/>
          <w:sz w:val="24"/>
          <w:szCs w:val="24"/>
        </w:rPr>
        <w:t>.</w:t>
      </w:r>
      <w:r w:rsidR="00F2789A" w:rsidRPr="006F28EE">
        <w:rPr>
          <w:rFonts w:ascii="Garamond" w:hAnsi="Garamond" w:cs="Times New Roman"/>
          <w:sz w:val="24"/>
          <w:szCs w:val="24"/>
        </w:rPr>
        <w:t xml:space="preserve"> </w:t>
      </w:r>
      <w:r w:rsidRPr="006F28EE">
        <w:rPr>
          <w:rFonts w:ascii="Garamond" w:hAnsi="Garamond" w:cs="Times New Roman"/>
          <w:sz w:val="24"/>
          <w:szCs w:val="24"/>
        </w:rPr>
        <w:t>Dështimi në një prej lëndëve të seksionit do të bëjë që nj</w:t>
      </w:r>
      <w:r w:rsidR="004B1B1B" w:rsidRPr="006F28EE">
        <w:rPr>
          <w:rFonts w:ascii="Garamond" w:hAnsi="Garamond" w:cs="Times New Roman"/>
          <w:sz w:val="24"/>
          <w:szCs w:val="24"/>
        </w:rPr>
        <w:t>ë</w:t>
      </w:r>
      <w:r w:rsidRPr="006F28EE">
        <w:rPr>
          <w:rFonts w:ascii="Garamond" w:hAnsi="Garamond" w:cs="Times New Roman"/>
          <w:sz w:val="24"/>
          <w:szCs w:val="24"/>
        </w:rPr>
        <w:t xml:space="preserve"> </w:t>
      </w:r>
      <w:r w:rsidR="00227F3B" w:rsidRPr="006F28EE">
        <w:rPr>
          <w:rFonts w:ascii="Garamond" w:hAnsi="Garamond" w:cs="Times New Roman"/>
          <w:sz w:val="24"/>
          <w:szCs w:val="24"/>
        </w:rPr>
        <w:t>aplikant</w:t>
      </w:r>
      <w:r w:rsidRPr="006F28EE">
        <w:rPr>
          <w:rFonts w:ascii="Garamond" w:hAnsi="Garamond" w:cs="Times New Roman"/>
          <w:sz w:val="24"/>
          <w:szCs w:val="24"/>
        </w:rPr>
        <w:t xml:space="preserve"> të mos kalo</w:t>
      </w:r>
      <w:r w:rsidR="001E69D7" w:rsidRPr="006F28EE">
        <w:rPr>
          <w:rFonts w:ascii="Garamond" w:hAnsi="Garamond" w:cs="Times New Roman"/>
          <w:sz w:val="24"/>
          <w:szCs w:val="24"/>
        </w:rPr>
        <w:t>jë</w:t>
      </w:r>
      <w:r w:rsidRPr="006F28EE">
        <w:rPr>
          <w:rFonts w:ascii="Garamond" w:hAnsi="Garamond" w:cs="Times New Roman"/>
          <w:sz w:val="24"/>
          <w:szCs w:val="24"/>
        </w:rPr>
        <w:t xml:space="preserve"> të gjithë seksionin</w:t>
      </w:r>
      <w:r w:rsidR="005418F0" w:rsidRPr="006F28EE">
        <w:rPr>
          <w:rFonts w:ascii="Garamond" w:hAnsi="Garamond" w:cs="Times New Roman"/>
          <w:sz w:val="24"/>
          <w:szCs w:val="24"/>
        </w:rPr>
        <w:t xml:space="preserve">. Nëse </w:t>
      </w:r>
      <w:r w:rsidR="0050795D" w:rsidRPr="006F28EE">
        <w:rPr>
          <w:rFonts w:ascii="Garamond" w:hAnsi="Garamond" w:cs="Times New Roman"/>
          <w:sz w:val="24"/>
          <w:szCs w:val="24"/>
        </w:rPr>
        <w:t xml:space="preserve">aplikantët </w:t>
      </w:r>
      <w:r w:rsidRPr="006F28EE">
        <w:rPr>
          <w:rFonts w:ascii="Garamond" w:hAnsi="Garamond" w:cs="Times New Roman"/>
          <w:sz w:val="24"/>
          <w:szCs w:val="24"/>
        </w:rPr>
        <w:t>dështojnë vetëm në një seksion, ata përsërisin vetëm atë seksion. Ngelja në më shumë se pesë lëndë kërkon që aplikanti të përsërisë të gjithë testin ose kontrollin. Ngelja në çdo seksion të ritestimit ose rikontrollit, duke përfshirë ato seksione që janë kaluar në një tentativë m</w:t>
      </w:r>
      <w:r w:rsidR="00D56AE7" w:rsidRPr="006F28EE">
        <w:rPr>
          <w:rFonts w:ascii="Garamond" w:hAnsi="Garamond" w:cs="Times New Roman"/>
          <w:sz w:val="24"/>
          <w:szCs w:val="24"/>
        </w:rPr>
        <w:t>ë</w:t>
      </w:r>
      <w:r w:rsidRPr="006F28EE">
        <w:rPr>
          <w:rFonts w:ascii="Garamond" w:hAnsi="Garamond" w:cs="Times New Roman"/>
          <w:sz w:val="24"/>
          <w:szCs w:val="24"/>
        </w:rPr>
        <w:t xml:space="preserve"> të hershme, kërkon që aplikanti të ndërmarrë përsëri të gjithë testin ose kontrollin. Për aeroplanët me një pilot me </w:t>
      </w:r>
      <w:r w:rsidR="00C20078" w:rsidRPr="006F28EE">
        <w:rPr>
          <w:rFonts w:ascii="Garamond" w:hAnsi="Garamond" w:cs="Times New Roman"/>
          <w:sz w:val="24"/>
          <w:szCs w:val="24"/>
        </w:rPr>
        <w:t>shumë motorë</w:t>
      </w:r>
      <w:r w:rsidRPr="006F28EE">
        <w:rPr>
          <w:rFonts w:ascii="Garamond" w:hAnsi="Garamond" w:cs="Times New Roman"/>
          <w:sz w:val="24"/>
          <w:szCs w:val="24"/>
        </w:rPr>
        <w:t>, Seksioni 6 i testit ose kontrollit përkatës, që trajton fluturimet asimetrike, kalohet.</w:t>
      </w:r>
    </w:p>
    <w:p w14:paraId="1B86942B" w14:textId="7A099C77" w:rsidR="00132195" w:rsidRPr="006F28EE" w:rsidRDefault="00BE1894" w:rsidP="00EE768F">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2.</w:t>
      </w:r>
      <w:r w:rsidRPr="006F28EE">
        <w:rPr>
          <w:rFonts w:ascii="Garamond" w:hAnsi="Garamond" w:cs="Times New Roman"/>
          <w:sz w:val="24"/>
          <w:szCs w:val="24"/>
        </w:rPr>
        <w:tab/>
      </w:r>
      <w:r w:rsidR="00D56AE7" w:rsidRPr="006F28EE">
        <w:rPr>
          <w:rFonts w:ascii="Garamond" w:hAnsi="Garamond" w:cs="Times New Roman"/>
          <w:sz w:val="24"/>
          <w:szCs w:val="24"/>
        </w:rPr>
        <w:t xml:space="preserve"> </w:t>
      </w:r>
      <w:r w:rsidR="008F5228" w:rsidRPr="006F28EE">
        <w:rPr>
          <w:rFonts w:ascii="Garamond" w:eastAsia="Calibri" w:hAnsi="Garamond" w:cs="Times New Roman"/>
          <w:bCs/>
          <w:sz w:val="24"/>
          <w:szCs w:val="24"/>
        </w:rPr>
        <w:t>Në rastin e aeroplanëve kompleksë me performancë të lartë me shumë pilotë dhe me një pilot të vetëm, aplikantët duhet të kalojnë të gjitha seksionet e testit të aftësisë ose të kontrollit të aftësisë</w:t>
      </w:r>
      <w:r w:rsidR="00940902" w:rsidRPr="006F28EE">
        <w:rPr>
          <w:rFonts w:ascii="Garamond" w:hAnsi="Garamond" w:cs="Times New Roman"/>
          <w:sz w:val="24"/>
          <w:szCs w:val="24"/>
        </w:rPr>
        <w:t>.</w:t>
      </w:r>
      <w:r w:rsidR="00F2789A" w:rsidRPr="006F28EE">
        <w:rPr>
          <w:rFonts w:ascii="Garamond" w:hAnsi="Garamond" w:cs="Times New Roman"/>
          <w:sz w:val="24"/>
          <w:szCs w:val="24"/>
        </w:rPr>
        <w:t xml:space="preserve"> </w:t>
      </w:r>
      <w:r w:rsidRPr="006F28EE">
        <w:rPr>
          <w:rFonts w:ascii="Garamond" w:hAnsi="Garamond" w:cs="Times New Roman"/>
          <w:sz w:val="24"/>
          <w:szCs w:val="24"/>
        </w:rPr>
        <w:t>Ngelja në më shumë se pesë lëndë kërkon që aplikanti të përsërisë të gjithë testin ose kontrollin. Aplikanti që ngel në pesë ose më pak lëndë ndërmerr përsëri lëndët e ngelura. Ngelja në çdo l</w:t>
      </w:r>
      <w:r w:rsidR="00D56AE7" w:rsidRPr="006F28EE">
        <w:rPr>
          <w:rFonts w:ascii="Garamond" w:hAnsi="Garamond" w:cs="Times New Roman"/>
          <w:sz w:val="24"/>
          <w:szCs w:val="24"/>
        </w:rPr>
        <w:t>ë</w:t>
      </w:r>
      <w:r w:rsidRPr="006F28EE">
        <w:rPr>
          <w:rFonts w:ascii="Garamond" w:hAnsi="Garamond" w:cs="Times New Roman"/>
          <w:sz w:val="24"/>
          <w:szCs w:val="24"/>
        </w:rPr>
        <w:t>ndë të ritestimit ose rikontrollit, duke përfshirë ato lëndë që janë kaluar në një tentativë m</w:t>
      </w:r>
      <w:r w:rsidR="00D56AE7" w:rsidRPr="006F28EE">
        <w:rPr>
          <w:rFonts w:ascii="Garamond" w:hAnsi="Garamond" w:cs="Times New Roman"/>
          <w:sz w:val="24"/>
          <w:szCs w:val="24"/>
        </w:rPr>
        <w:t>ë</w:t>
      </w:r>
      <w:r w:rsidRPr="006F28EE">
        <w:rPr>
          <w:rFonts w:ascii="Garamond" w:hAnsi="Garamond" w:cs="Times New Roman"/>
          <w:sz w:val="24"/>
          <w:szCs w:val="24"/>
        </w:rPr>
        <w:t xml:space="preserve"> të hershme, kërkon që aplikanti të ndërmarrë përsëri të gjithë testin ose kontrollin..</w:t>
      </w:r>
    </w:p>
    <w:p w14:paraId="57F53A8C" w14:textId="4123F54E" w:rsidR="00BE1894" w:rsidRPr="006F28EE" w:rsidRDefault="00BE1894" w:rsidP="00E55FC0">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TOLERANCA E TESTIT TË FLUTURIMIT</w:t>
      </w:r>
    </w:p>
    <w:p w14:paraId="75D3F4B5" w14:textId="77777777" w:rsidR="00BE1894" w:rsidRPr="006F28EE" w:rsidRDefault="00BE1894" w:rsidP="00E55FC0">
      <w:pPr>
        <w:widowControl w:val="0"/>
        <w:spacing w:after="0" w:line="240" w:lineRule="auto"/>
        <w:ind w:firstLine="284"/>
        <w:jc w:val="both"/>
        <w:rPr>
          <w:rFonts w:ascii="Garamond" w:hAnsi="Garamond" w:cs="Times New Roman"/>
          <w:sz w:val="24"/>
          <w:szCs w:val="24"/>
        </w:rPr>
      </w:pPr>
    </w:p>
    <w:p w14:paraId="5F5FBA83" w14:textId="5C7C466F" w:rsidR="00BE1894" w:rsidRPr="006F28EE" w:rsidRDefault="00BE1894" w:rsidP="00E55FC0">
      <w:pPr>
        <w:widowControl w:val="0"/>
        <w:spacing w:after="0" w:line="240" w:lineRule="auto"/>
        <w:ind w:firstLine="284"/>
        <w:jc w:val="both"/>
        <w:rPr>
          <w:rFonts w:ascii="Garamond" w:hAnsi="Garamond" w:cs="Times New Roman"/>
          <w:b/>
          <w:sz w:val="24"/>
          <w:szCs w:val="24"/>
        </w:rPr>
      </w:pPr>
      <w:r w:rsidRPr="006F28EE">
        <w:rPr>
          <w:rFonts w:ascii="Garamond" w:hAnsi="Garamond" w:cs="Times New Roman"/>
          <w:b/>
          <w:sz w:val="24"/>
          <w:szCs w:val="24"/>
        </w:rPr>
        <w:t>3.</w:t>
      </w:r>
      <w:r w:rsidRPr="006F28EE">
        <w:rPr>
          <w:rFonts w:ascii="Garamond" w:hAnsi="Garamond" w:cs="Times New Roman"/>
          <w:b/>
          <w:sz w:val="24"/>
          <w:szCs w:val="24"/>
        </w:rPr>
        <w:tab/>
      </w:r>
      <w:r w:rsidR="00C85A83" w:rsidRPr="006F28EE">
        <w:rPr>
          <w:rFonts w:ascii="Garamond" w:hAnsi="Garamond" w:cs="Times New Roman"/>
          <w:b/>
          <w:sz w:val="24"/>
          <w:szCs w:val="24"/>
        </w:rPr>
        <w:t xml:space="preserve"> </w:t>
      </w:r>
      <w:r w:rsidRPr="006F28EE">
        <w:rPr>
          <w:rFonts w:ascii="Garamond" w:hAnsi="Garamond" w:cs="Times New Roman"/>
          <w:b/>
          <w:sz w:val="24"/>
          <w:szCs w:val="24"/>
        </w:rPr>
        <w:t>Aplikantët tregojnë aftësinë në:</w:t>
      </w:r>
    </w:p>
    <w:p w14:paraId="21D70AE3" w14:textId="3E98A256" w:rsidR="00BE1894" w:rsidRPr="006F28EE" w:rsidRDefault="00BE1894" w:rsidP="00E55FC0">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a) operimin e aeroplanëve brenda kufizimeve</w:t>
      </w:r>
      <w:r w:rsidR="00F85A92" w:rsidRPr="006F28EE">
        <w:rPr>
          <w:rFonts w:ascii="Garamond" w:hAnsi="Garamond" w:cs="Times New Roman"/>
          <w:sz w:val="24"/>
          <w:szCs w:val="24"/>
        </w:rPr>
        <w:t xml:space="preserve"> të tij</w:t>
      </w:r>
      <w:r w:rsidRPr="006F28EE">
        <w:rPr>
          <w:rFonts w:ascii="Garamond" w:hAnsi="Garamond" w:cs="Times New Roman"/>
          <w:sz w:val="24"/>
          <w:szCs w:val="24"/>
        </w:rPr>
        <w:t>;</w:t>
      </w:r>
    </w:p>
    <w:p w14:paraId="51C967BA" w14:textId="26A6FCBF" w:rsidR="00BE1894" w:rsidRPr="006F28EE" w:rsidRDefault="00BE1894" w:rsidP="00E55FC0">
      <w:pPr>
        <w:widowControl w:val="0"/>
        <w:autoSpaceDE w:val="0"/>
        <w:autoSpaceDN w:val="0"/>
        <w:adjustRightInd w:val="0"/>
        <w:spacing w:after="0" w:line="240" w:lineRule="auto"/>
        <w:ind w:firstLine="284"/>
        <w:jc w:val="both"/>
        <w:rPr>
          <w:rFonts w:ascii="Garamond" w:eastAsia="Calibri" w:hAnsi="Garamond" w:cs="Times New Roman"/>
          <w:sz w:val="24"/>
          <w:szCs w:val="24"/>
        </w:rPr>
      </w:pPr>
      <w:r w:rsidRPr="006F28EE">
        <w:rPr>
          <w:rFonts w:ascii="Garamond" w:eastAsia="Calibri" w:hAnsi="Garamond" w:cs="Times New Roman"/>
          <w:sz w:val="24"/>
          <w:szCs w:val="24"/>
        </w:rPr>
        <w:t>b)</w:t>
      </w:r>
      <w:r w:rsidRPr="006F28EE">
        <w:rPr>
          <w:rFonts w:ascii="Garamond" w:eastAsia="Calibri" w:hAnsi="Garamond" w:cs="Times New Roman"/>
          <w:sz w:val="24"/>
          <w:szCs w:val="24"/>
        </w:rPr>
        <w:tab/>
      </w:r>
      <w:r w:rsidR="00C85A83" w:rsidRPr="006F28EE">
        <w:rPr>
          <w:rFonts w:ascii="Garamond" w:eastAsia="Calibri" w:hAnsi="Garamond" w:cs="Times New Roman"/>
          <w:sz w:val="24"/>
          <w:szCs w:val="24"/>
        </w:rPr>
        <w:t xml:space="preserve"> </w:t>
      </w:r>
      <w:r w:rsidRPr="006F28EE">
        <w:rPr>
          <w:rFonts w:ascii="Garamond" w:eastAsia="Calibri" w:hAnsi="Garamond" w:cs="Times New Roman"/>
          <w:sz w:val="24"/>
          <w:szCs w:val="24"/>
        </w:rPr>
        <w:t>plotësimi i</w:t>
      </w:r>
      <w:r w:rsidR="008A750D" w:rsidRPr="006F28EE">
        <w:rPr>
          <w:rFonts w:ascii="Garamond" w:eastAsia="Calibri" w:hAnsi="Garamond" w:cs="Times New Roman"/>
          <w:sz w:val="24"/>
          <w:szCs w:val="24"/>
        </w:rPr>
        <w:t xml:space="preserve"> të gjith</w:t>
      </w:r>
      <w:r w:rsidRPr="006F28EE">
        <w:rPr>
          <w:rFonts w:ascii="Garamond" w:eastAsia="Calibri" w:hAnsi="Garamond" w:cs="Times New Roman"/>
          <w:sz w:val="24"/>
          <w:szCs w:val="24"/>
        </w:rPr>
        <w:t>a manovrave me butësi dhe saktësi;</w:t>
      </w:r>
    </w:p>
    <w:p w14:paraId="369D2C6D" w14:textId="6F3AFEDB" w:rsidR="00BE1894" w:rsidRPr="006F28EE" w:rsidRDefault="00BE1894" w:rsidP="00E55FC0">
      <w:pPr>
        <w:widowControl w:val="0"/>
        <w:autoSpaceDE w:val="0"/>
        <w:autoSpaceDN w:val="0"/>
        <w:adjustRightInd w:val="0"/>
        <w:spacing w:after="0" w:line="240" w:lineRule="auto"/>
        <w:ind w:firstLine="284"/>
        <w:jc w:val="both"/>
        <w:rPr>
          <w:rFonts w:ascii="Garamond" w:eastAsia="Calibri" w:hAnsi="Garamond" w:cs="Times New Roman"/>
          <w:sz w:val="24"/>
          <w:szCs w:val="24"/>
        </w:rPr>
      </w:pPr>
      <w:r w:rsidRPr="006F28EE">
        <w:rPr>
          <w:rFonts w:ascii="Garamond" w:eastAsia="Calibri" w:hAnsi="Garamond" w:cs="Times New Roman"/>
          <w:sz w:val="24"/>
          <w:szCs w:val="24"/>
        </w:rPr>
        <w:lastRenderedPageBreak/>
        <w:t>c)</w:t>
      </w:r>
      <w:r w:rsidR="00C85A83" w:rsidRPr="006F28EE">
        <w:rPr>
          <w:rFonts w:ascii="Garamond" w:eastAsia="Calibri" w:hAnsi="Garamond" w:cs="Times New Roman"/>
          <w:sz w:val="24"/>
          <w:szCs w:val="24"/>
        </w:rPr>
        <w:t xml:space="preserve"> </w:t>
      </w:r>
      <w:r w:rsidRPr="006F28EE">
        <w:rPr>
          <w:rFonts w:ascii="Garamond" w:eastAsia="Calibri" w:hAnsi="Garamond" w:cs="Times New Roman"/>
          <w:sz w:val="24"/>
          <w:szCs w:val="24"/>
        </w:rPr>
        <w:tab/>
        <w:t>t</w:t>
      </w:r>
      <w:r w:rsidR="004B1B1B" w:rsidRPr="006F28EE">
        <w:rPr>
          <w:rFonts w:ascii="Garamond" w:eastAsia="Calibri" w:hAnsi="Garamond" w:cs="Times New Roman"/>
          <w:sz w:val="24"/>
          <w:szCs w:val="24"/>
        </w:rPr>
        <w:t>ë</w:t>
      </w:r>
      <w:r w:rsidRPr="006F28EE">
        <w:rPr>
          <w:rFonts w:ascii="Garamond" w:eastAsia="Calibri" w:hAnsi="Garamond" w:cs="Times New Roman"/>
          <w:sz w:val="24"/>
          <w:szCs w:val="24"/>
        </w:rPr>
        <w:t xml:space="preserve"> ushtruarit e gjykimit të mirë dhe mjeshtërisë në pilotim;</w:t>
      </w:r>
    </w:p>
    <w:p w14:paraId="46BE33FA" w14:textId="454FFEBC" w:rsidR="00BE1894" w:rsidRPr="006F28EE" w:rsidRDefault="00BE1894" w:rsidP="00E55FC0">
      <w:pPr>
        <w:widowControl w:val="0"/>
        <w:autoSpaceDE w:val="0"/>
        <w:autoSpaceDN w:val="0"/>
        <w:adjustRightInd w:val="0"/>
        <w:spacing w:after="0" w:line="240" w:lineRule="auto"/>
        <w:ind w:firstLine="284"/>
        <w:jc w:val="both"/>
        <w:rPr>
          <w:rFonts w:ascii="Garamond" w:eastAsia="Calibri" w:hAnsi="Garamond" w:cs="Times New Roman"/>
          <w:sz w:val="24"/>
          <w:szCs w:val="24"/>
        </w:rPr>
      </w:pPr>
      <w:r w:rsidRPr="006F28EE">
        <w:rPr>
          <w:rFonts w:ascii="Garamond" w:eastAsia="Calibri" w:hAnsi="Garamond" w:cs="Times New Roman"/>
          <w:sz w:val="24"/>
          <w:szCs w:val="24"/>
        </w:rPr>
        <w:t>d</w:t>
      </w:r>
      <w:r w:rsidR="00C85A83" w:rsidRPr="006F28EE">
        <w:rPr>
          <w:rFonts w:ascii="Garamond" w:eastAsia="Calibri" w:hAnsi="Garamond" w:cs="Times New Roman"/>
          <w:sz w:val="24"/>
          <w:szCs w:val="24"/>
        </w:rPr>
        <w:t xml:space="preserve"> </w:t>
      </w:r>
      <w:r w:rsidRPr="006F28EE">
        <w:rPr>
          <w:rFonts w:ascii="Garamond" w:eastAsia="Calibri" w:hAnsi="Garamond" w:cs="Times New Roman"/>
          <w:sz w:val="24"/>
          <w:szCs w:val="24"/>
        </w:rPr>
        <w:t>)</w:t>
      </w:r>
      <w:r w:rsidRPr="006F28EE">
        <w:rPr>
          <w:rFonts w:ascii="Garamond" w:eastAsia="Calibri" w:hAnsi="Garamond" w:cs="Times New Roman"/>
          <w:sz w:val="24"/>
          <w:szCs w:val="24"/>
        </w:rPr>
        <w:tab/>
        <w:t>zbatimin e njohurive aeronautike;</w:t>
      </w:r>
    </w:p>
    <w:p w14:paraId="09DCEA9F" w14:textId="28EC50C8" w:rsidR="00BE1894" w:rsidRPr="006F28EE" w:rsidRDefault="00BE1894" w:rsidP="00E55FC0">
      <w:pPr>
        <w:widowControl w:val="0"/>
        <w:autoSpaceDE w:val="0"/>
        <w:autoSpaceDN w:val="0"/>
        <w:adjustRightInd w:val="0"/>
        <w:spacing w:after="0" w:line="240" w:lineRule="auto"/>
        <w:ind w:firstLine="284"/>
        <w:jc w:val="both"/>
        <w:rPr>
          <w:rFonts w:ascii="Garamond" w:eastAsia="Calibri" w:hAnsi="Garamond" w:cs="Times New Roman"/>
          <w:sz w:val="24"/>
          <w:szCs w:val="24"/>
        </w:rPr>
      </w:pPr>
      <w:r w:rsidRPr="006F28EE">
        <w:rPr>
          <w:rFonts w:ascii="Garamond" w:eastAsia="Calibri" w:hAnsi="Garamond" w:cs="Times New Roman"/>
          <w:sz w:val="24"/>
          <w:szCs w:val="24"/>
        </w:rPr>
        <w:t>e</w:t>
      </w:r>
      <w:r w:rsidR="00C85A83" w:rsidRPr="006F28EE">
        <w:rPr>
          <w:rFonts w:ascii="Garamond" w:eastAsia="Calibri" w:hAnsi="Garamond" w:cs="Times New Roman"/>
          <w:sz w:val="24"/>
          <w:szCs w:val="24"/>
        </w:rPr>
        <w:t xml:space="preserve"> </w:t>
      </w:r>
      <w:r w:rsidRPr="006F28EE">
        <w:rPr>
          <w:rFonts w:ascii="Garamond" w:eastAsia="Calibri" w:hAnsi="Garamond" w:cs="Times New Roman"/>
          <w:sz w:val="24"/>
          <w:szCs w:val="24"/>
        </w:rPr>
        <w:t>)</w:t>
      </w:r>
      <w:r w:rsidRPr="006F28EE">
        <w:rPr>
          <w:rFonts w:ascii="Garamond" w:eastAsia="Calibri" w:hAnsi="Garamond" w:cs="Times New Roman"/>
          <w:sz w:val="24"/>
          <w:szCs w:val="24"/>
        </w:rPr>
        <w:tab/>
        <w:t>mbajtjen e kontrollit</w:t>
      </w:r>
      <w:r w:rsidR="004A065F" w:rsidRPr="006F28EE">
        <w:rPr>
          <w:rFonts w:ascii="Garamond" w:eastAsia="Calibri" w:hAnsi="Garamond" w:cs="Times New Roman"/>
          <w:sz w:val="24"/>
          <w:szCs w:val="24"/>
        </w:rPr>
        <w:t xml:space="preserve"> të aeroplanit</w:t>
      </w:r>
      <w:r w:rsidRPr="006F28EE">
        <w:rPr>
          <w:rFonts w:ascii="Garamond" w:eastAsia="Calibri" w:hAnsi="Garamond" w:cs="Times New Roman"/>
          <w:sz w:val="24"/>
          <w:szCs w:val="24"/>
        </w:rPr>
        <w:t xml:space="preserve"> gjatë gjithë kohës në mënyre që rezultati i procedurës apo manovrës të jetë gjithmonë i suksesshëm;</w:t>
      </w:r>
    </w:p>
    <w:p w14:paraId="7B217F58" w14:textId="15F818B8" w:rsidR="00BE1894" w:rsidRPr="006F28EE" w:rsidRDefault="00BE1894" w:rsidP="00E55FC0">
      <w:pPr>
        <w:widowControl w:val="0"/>
        <w:autoSpaceDE w:val="0"/>
        <w:autoSpaceDN w:val="0"/>
        <w:adjustRightInd w:val="0"/>
        <w:spacing w:after="0" w:line="240" w:lineRule="auto"/>
        <w:ind w:firstLine="284"/>
        <w:jc w:val="both"/>
        <w:rPr>
          <w:rFonts w:ascii="Garamond" w:eastAsia="Calibri" w:hAnsi="Garamond" w:cs="Times New Roman"/>
          <w:sz w:val="24"/>
          <w:szCs w:val="24"/>
        </w:rPr>
      </w:pPr>
      <w:r w:rsidRPr="006F28EE">
        <w:rPr>
          <w:rFonts w:ascii="Garamond" w:eastAsia="Calibri" w:hAnsi="Garamond" w:cs="Times New Roman"/>
          <w:sz w:val="24"/>
          <w:szCs w:val="24"/>
        </w:rPr>
        <w:t>f)</w:t>
      </w:r>
      <w:r w:rsidRPr="006F28EE">
        <w:rPr>
          <w:rFonts w:ascii="Garamond" w:eastAsia="Calibri" w:hAnsi="Garamond" w:cs="Times New Roman"/>
          <w:sz w:val="24"/>
          <w:szCs w:val="24"/>
        </w:rPr>
        <w:tab/>
      </w:r>
      <w:r w:rsidR="00CA17E4" w:rsidRPr="006F28EE">
        <w:rPr>
          <w:rFonts w:ascii="Garamond" w:eastAsia="Calibri" w:hAnsi="Garamond" w:cs="Times New Roman"/>
          <w:sz w:val="24"/>
          <w:szCs w:val="24"/>
        </w:rPr>
        <w:t xml:space="preserve"> </w:t>
      </w:r>
      <w:r w:rsidRPr="006F28EE">
        <w:rPr>
          <w:rFonts w:ascii="Garamond" w:eastAsia="Calibri" w:hAnsi="Garamond" w:cs="Times New Roman"/>
          <w:sz w:val="24"/>
          <w:szCs w:val="24"/>
        </w:rPr>
        <w:t>kuptimin dhe aplikimin e koordinimit</w:t>
      </w:r>
      <w:r w:rsidR="008E600E" w:rsidRPr="006F28EE">
        <w:rPr>
          <w:rFonts w:ascii="Garamond" w:eastAsia="Calibri" w:hAnsi="Garamond" w:cs="Times New Roman"/>
          <w:sz w:val="24"/>
          <w:szCs w:val="24"/>
        </w:rPr>
        <w:t xml:space="preserve"> të ekuipazhit </w:t>
      </w:r>
      <w:r w:rsidRPr="006F28EE">
        <w:rPr>
          <w:rFonts w:ascii="Garamond" w:eastAsia="Calibri" w:hAnsi="Garamond" w:cs="Times New Roman"/>
          <w:sz w:val="24"/>
          <w:szCs w:val="24"/>
        </w:rPr>
        <w:t>dhe procedurave të humbjes së aftësive, nëse është e zbatueshme; dhe</w:t>
      </w:r>
    </w:p>
    <w:p w14:paraId="4F1F4BE7" w14:textId="0CE3E45F" w:rsidR="00BE1894" w:rsidRPr="006F28EE" w:rsidRDefault="00BE1894" w:rsidP="00E55FC0">
      <w:pPr>
        <w:widowControl w:val="0"/>
        <w:autoSpaceDE w:val="0"/>
        <w:autoSpaceDN w:val="0"/>
        <w:adjustRightInd w:val="0"/>
        <w:spacing w:after="0" w:line="240" w:lineRule="auto"/>
        <w:ind w:firstLine="284"/>
        <w:jc w:val="both"/>
        <w:rPr>
          <w:rFonts w:ascii="Garamond" w:eastAsia="Calibri" w:hAnsi="Garamond" w:cs="Times New Roman"/>
          <w:sz w:val="24"/>
          <w:szCs w:val="24"/>
        </w:rPr>
      </w:pPr>
      <w:r w:rsidRPr="006F28EE">
        <w:rPr>
          <w:rFonts w:ascii="Garamond" w:eastAsia="Calibri" w:hAnsi="Garamond" w:cs="Times New Roman"/>
          <w:sz w:val="24"/>
          <w:szCs w:val="24"/>
        </w:rPr>
        <w:t>g)</w:t>
      </w:r>
      <w:r w:rsidR="00C85A83" w:rsidRPr="006F28EE">
        <w:rPr>
          <w:rFonts w:ascii="Garamond" w:eastAsia="Calibri" w:hAnsi="Garamond" w:cs="Times New Roman"/>
          <w:sz w:val="24"/>
          <w:szCs w:val="24"/>
        </w:rPr>
        <w:t xml:space="preserve"> </w:t>
      </w:r>
      <w:r w:rsidRPr="006F28EE">
        <w:rPr>
          <w:rFonts w:ascii="Garamond" w:eastAsia="Calibri" w:hAnsi="Garamond" w:cs="Times New Roman"/>
          <w:sz w:val="24"/>
          <w:szCs w:val="24"/>
        </w:rPr>
        <w:tab/>
        <w:t>komunikimin e efektshëm me anëtaret e tjerë të ekuipazhit, nëse është e zbatueshme.</w:t>
      </w:r>
    </w:p>
    <w:p w14:paraId="7EAFBD59" w14:textId="1DBCD094" w:rsidR="00BE1894" w:rsidRPr="006F28EE" w:rsidRDefault="00BE1894" w:rsidP="00E55FC0">
      <w:pPr>
        <w:widowControl w:val="0"/>
        <w:autoSpaceDE w:val="0"/>
        <w:autoSpaceDN w:val="0"/>
        <w:adjustRightInd w:val="0"/>
        <w:spacing w:after="0" w:line="240" w:lineRule="auto"/>
        <w:ind w:firstLine="284"/>
        <w:jc w:val="both"/>
        <w:rPr>
          <w:rFonts w:ascii="Garamond" w:eastAsia="Calibri" w:hAnsi="Garamond" w:cs="Times New Roman"/>
          <w:sz w:val="24"/>
          <w:szCs w:val="24"/>
        </w:rPr>
      </w:pPr>
      <w:r w:rsidRPr="006F28EE">
        <w:rPr>
          <w:rFonts w:ascii="Garamond" w:eastAsia="Calibri" w:hAnsi="Garamond" w:cs="Times New Roman"/>
          <w:sz w:val="24"/>
          <w:szCs w:val="24"/>
        </w:rPr>
        <w:t>4.</w:t>
      </w:r>
      <w:r w:rsidRPr="006F28EE">
        <w:rPr>
          <w:rFonts w:ascii="Garamond" w:eastAsia="Calibri" w:hAnsi="Garamond" w:cs="Times New Roman"/>
          <w:sz w:val="24"/>
          <w:szCs w:val="24"/>
        </w:rPr>
        <w:tab/>
      </w:r>
      <w:r w:rsidR="00C85A83" w:rsidRPr="006F28EE">
        <w:rPr>
          <w:rFonts w:ascii="Garamond" w:eastAsia="Calibri" w:hAnsi="Garamond" w:cs="Times New Roman"/>
          <w:sz w:val="24"/>
          <w:szCs w:val="24"/>
        </w:rPr>
        <w:t xml:space="preserve"> </w:t>
      </w:r>
      <w:r w:rsidRPr="006F28EE">
        <w:rPr>
          <w:rFonts w:ascii="Garamond" w:eastAsia="Calibri" w:hAnsi="Garamond" w:cs="Times New Roman"/>
          <w:sz w:val="24"/>
          <w:szCs w:val="24"/>
        </w:rPr>
        <w:t>Limitet e mëposhtme zbatohen, korrigjohen për të bërë kompensim për kushtet turbulente dhe cilësitë e trajtimit dhe performancën e avionëve të përdorur.</w:t>
      </w:r>
    </w:p>
    <w:tbl>
      <w:tblPr>
        <w:tblStyle w:val="TableGrid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30"/>
        <w:gridCol w:w="5379"/>
      </w:tblGrid>
      <w:tr w:rsidR="00CA17E4" w:rsidRPr="006F28EE" w14:paraId="7F00A9B9" w14:textId="77777777" w:rsidTr="007F7E0C">
        <w:tc>
          <w:tcPr>
            <w:tcW w:w="3330" w:type="dxa"/>
          </w:tcPr>
          <w:p w14:paraId="60412EE4" w14:textId="4C9FD7C7" w:rsidR="00CA17E4" w:rsidRPr="006F28EE" w:rsidRDefault="00CA17E4" w:rsidP="00E55FC0">
            <w:pPr>
              <w:widowControl w:val="0"/>
              <w:jc w:val="both"/>
              <w:rPr>
                <w:rFonts w:ascii="Garamond" w:eastAsia="Cambria" w:hAnsi="Garamond"/>
                <w:b/>
                <w:sz w:val="24"/>
                <w:szCs w:val="24"/>
              </w:rPr>
            </w:pPr>
            <w:r w:rsidRPr="006F28EE">
              <w:rPr>
                <w:rFonts w:ascii="Garamond" w:eastAsia="Cambria" w:hAnsi="Garamond"/>
                <w:b/>
                <w:sz w:val="24"/>
                <w:szCs w:val="24"/>
              </w:rPr>
              <w:t>Lartësi</w:t>
            </w:r>
            <w:r w:rsidR="00D576D2" w:rsidRPr="006F28EE">
              <w:rPr>
                <w:rFonts w:ascii="Garamond" w:eastAsia="Cambria" w:hAnsi="Garamond"/>
                <w:b/>
                <w:sz w:val="24"/>
                <w:szCs w:val="24"/>
              </w:rPr>
              <w:t>a</w:t>
            </w:r>
          </w:p>
        </w:tc>
        <w:tc>
          <w:tcPr>
            <w:tcW w:w="5379" w:type="dxa"/>
          </w:tcPr>
          <w:p w14:paraId="3FB0DC4F" w14:textId="77777777" w:rsidR="00CA17E4" w:rsidRPr="006F28EE" w:rsidRDefault="00CA17E4" w:rsidP="00E55FC0">
            <w:pPr>
              <w:widowControl w:val="0"/>
              <w:jc w:val="both"/>
              <w:rPr>
                <w:rFonts w:ascii="Garamond" w:eastAsia="Cambria" w:hAnsi="Garamond"/>
                <w:sz w:val="24"/>
                <w:szCs w:val="24"/>
              </w:rPr>
            </w:pPr>
          </w:p>
        </w:tc>
      </w:tr>
      <w:tr w:rsidR="00CA17E4" w:rsidRPr="006F28EE" w14:paraId="0DB6FDBA" w14:textId="77777777" w:rsidTr="007F7E0C">
        <w:tc>
          <w:tcPr>
            <w:tcW w:w="3330" w:type="dxa"/>
          </w:tcPr>
          <w:p w14:paraId="48030F16" w14:textId="77777777" w:rsidR="00D576D2" w:rsidRPr="006F28EE" w:rsidRDefault="00D576D2" w:rsidP="00E55FC0">
            <w:pPr>
              <w:widowControl w:val="0"/>
              <w:jc w:val="both"/>
              <w:rPr>
                <w:rFonts w:ascii="Garamond" w:eastAsia="Cambria" w:hAnsi="Garamond"/>
                <w:sz w:val="24"/>
                <w:szCs w:val="24"/>
              </w:rPr>
            </w:pPr>
          </w:p>
          <w:p w14:paraId="577C150B" w14:textId="41AA942B" w:rsidR="00CA17E4" w:rsidRPr="006F28EE" w:rsidRDefault="00CA17E4" w:rsidP="00E55FC0">
            <w:pPr>
              <w:widowControl w:val="0"/>
              <w:jc w:val="both"/>
              <w:rPr>
                <w:rFonts w:ascii="Garamond" w:eastAsia="Cambria" w:hAnsi="Garamond"/>
                <w:sz w:val="24"/>
                <w:szCs w:val="24"/>
              </w:rPr>
            </w:pPr>
            <w:r w:rsidRPr="006F28EE">
              <w:rPr>
                <w:rFonts w:ascii="Garamond" w:eastAsia="Cambria" w:hAnsi="Garamond"/>
                <w:sz w:val="24"/>
                <w:szCs w:val="24"/>
              </w:rPr>
              <w:t>Përgjithësisht</w:t>
            </w:r>
          </w:p>
        </w:tc>
        <w:tc>
          <w:tcPr>
            <w:tcW w:w="5379" w:type="dxa"/>
          </w:tcPr>
          <w:p w14:paraId="524FBD11" w14:textId="77777777" w:rsidR="00D576D2" w:rsidRPr="006F28EE" w:rsidRDefault="00D576D2" w:rsidP="00E55FC0">
            <w:pPr>
              <w:widowControl w:val="0"/>
              <w:jc w:val="both"/>
              <w:rPr>
                <w:rFonts w:ascii="Garamond" w:eastAsia="Cambria" w:hAnsi="Garamond"/>
                <w:sz w:val="24"/>
                <w:szCs w:val="24"/>
              </w:rPr>
            </w:pPr>
          </w:p>
          <w:p w14:paraId="4E402422" w14:textId="38669430" w:rsidR="00CA17E4" w:rsidRPr="006F28EE" w:rsidRDefault="00CA17E4" w:rsidP="00E55FC0">
            <w:pPr>
              <w:widowControl w:val="0"/>
              <w:jc w:val="both"/>
              <w:rPr>
                <w:rFonts w:ascii="Garamond" w:eastAsia="Cambria" w:hAnsi="Garamond"/>
                <w:sz w:val="24"/>
                <w:szCs w:val="24"/>
              </w:rPr>
            </w:pPr>
            <w:r w:rsidRPr="006F28EE">
              <w:rPr>
                <w:rFonts w:ascii="Garamond" w:eastAsia="Cambria" w:hAnsi="Garamond"/>
                <w:sz w:val="24"/>
                <w:szCs w:val="24"/>
              </w:rPr>
              <w:t>± 100 ft</w:t>
            </w:r>
          </w:p>
        </w:tc>
      </w:tr>
      <w:tr w:rsidR="00CA17E4" w:rsidRPr="006F28EE" w14:paraId="094A3BA6" w14:textId="77777777" w:rsidTr="007F7E0C">
        <w:tc>
          <w:tcPr>
            <w:tcW w:w="3330" w:type="dxa"/>
          </w:tcPr>
          <w:p w14:paraId="40308616" w14:textId="47423F12" w:rsidR="00CA17E4" w:rsidRPr="006F28EE" w:rsidRDefault="00CA17E4" w:rsidP="00E55FC0">
            <w:pPr>
              <w:widowControl w:val="0"/>
              <w:jc w:val="both"/>
              <w:rPr>
                <w:rFonts w:ascii="Garamond" w:eastAsia="Cambria" w:hAnsi="Garamond"/>
                <w:sz w:val="24"/>
                <w:szCs w:val="24"/>
              </w:rPr>
            </w:pPr>
            <w:r w:rsidRPr="006F28EE">
              <w:rPr>
                <w:rFonts w:ascii="Garamond" w:eastAsia="Cambria" w:hAnsi="Garamond"/>
                <w:sz w:val="24"/>
                <w:szCs w:val="24"/>
              </w:rPr>
              <w:t>Fillimi i ringritjes në lartësinë/gjatësinë e vendosur</w:t>
            </w:r>
          </w:p>
        </w:tc>
        <w:tc>
          <w:tcPr>
            <w:tcW w:w="5379" w:type="dxa"/>
          </w:tcPr>
          <w:p w14:paraId="661B04E8" w14:textId="77777777" w:rsidR="00CA17E4" w:rsidRPr="006F28EE" w:rsidRDefault="00CA17E4" w:rsidP="00CA17E4">
            <w:pPr>
              <w:widowControl w:val="0"/>
              <w:jc w:val="both"/>
              <w:rPr>
                <w:rFonts w:ascii="Garamond" w:eastAsia="Cambria" w:hAnsi="Garamond"/>
                <w:sz w:val="24"/>
                <w:szCs w:val="24"/>
              </w:rPr>
            </w:pPr>
            <w:r w:rsidRPr="006F28EE">
              <w:rPr>
                <w:rFonts w:ascii="Garamond" w:eastAsia="Cambria" w:hAnsi="Garamond"/>
                <w:sz w:val="24"/>
                <w:szCs w:val="24"/>
              </w:rPr>
              <w:t>+ 50 ft/– 0 ft</w:t>
            </w:r>
          </w:p>
          <w:p w14:paraId="2094D8B4" w14:textId="77777777" w:rsidR="00CA17E4" w:rsidRPr="006F28EE" w:rsidRDefault="00CA17E4" w:rsidP="00E55FC0">
            <w:pPr>
              <w:widowControl w:val="0"/>
              <w:jc w:val="both"/>
              <w:rPr>
                <w:rFonts w:ascii="Garamond" w:eastAsia="Cambria" w:hAnsi="Garamond"/>
                <w:sz w:val="24"/>
                <w:szCs w:val="24"/>
              </w:rPr>
            </w:pPr>
          </w:p>
        </w:tc>
      </w:tr>
      <w:tr w:rsidR="00CA17E4" w:rsidRPr="006F28EE" w14:paraId="2706A1A7" w14:textId="77777777" w:rsidTr="007F7E0C">
        <w:tc>
          <w:tcPr>
            <w:tcW w:w="3330" w:type="dxa"/>
          </w:tcPr>
          <w:p w14:paraId="61F865A0" w14:textId="77777777" w:rsidR="00D576D2" w:rsidRPr="006F28EE" w:rsidRDefault="00D576D2" w:rsidP="00CA17E4">
            <w:pPr>
              <w:widowControl w:val="0"/>
              <w:jc w:val="both"/>
              <w:rPr>
                <w:rFonts w:ascii="Garamond" w:eastAsia="Cambria" w:hAnsi="Garamond"/>
                <w:sz w:val="24"/>
                <w:szCs w:val="24"/>
              </w:rPr>
            </w:pPr>
          </w:p>
          <w:p w14:paraId="2D7523FA" w14:textId="7032A532" w:rsidR="00CA17E4" w:rsidRPr="006F28EE" w:rsidRDefault="00CA17E4" w:rsidP="007F7E0C">
            <w:pPr>
              <w:widowControl w:val="0"/>
              <w:rPr>
                <w:rFonts w:ascii="Garamond" w:eastAsia="Cambria" w:hAnsi="Garamond"/>
                <w:sz w:val="24"/>
                <w:szCs w:val="24"/>
              </w:rPr>
            </w:pPr>
            <w:r w:rsidRPr="006F28EE">
              <w:rPr>
                <w:rFonts w:ascii="Garamond" w:eastAsia="Cambria" w:hAnsi="Garamond"/>
                <w:sz w:val="24"/>
                <w:szCs w:val="24"/>
              </w:rPr>
              <w:t>Minimumi i lartësisë/MAPt/gjatësisë së zbritjes</w:t>
            </w:r>
          </w:p>
          <w:p w14:paraId="0D9C9F81" w14:textId="77777777" w:rsidR="00D576D2" w:rsidRPr="006F28EE" w:rsidRDefault="00D576D2" w:rsidP="00E55FC0">
            <w:pPr>
              <w:widowControl w:val="0"/>
              <w:jc w:val="both"/>
              <w:rPr>
                <w:rFonts w:ascii="Garamond" w:eastAsia="Cambria" w:hAnsi="Garamond"/>
                <w:sz w:val="24"/>
                <w:szCs w:val="24"/>
              </w:rPr>
            </w:pPr>
          </w:p>
          <w:p w14:paraId="5D04B471" w14:textId="77777777" w:rsidR="00CA17E4" w:rsidRPr="006F28EE" w:rsidRDefault="00CA17E4" w:rsidP="00E55FC0">
            <w:pPr>
              <w:widowControl w:val="0"/>
              <w:jc w:val="both"/>
              <w:rPr>
                <w:rFonts w:ascii="Garamond" w:eastAsia="Cambria" w:hAnsi="Garamond"/>
                <w:b/>
                <w:sz w:val="24"/>
                <w:szCs w:val="24"/>
              </w:rPr>
            </w:pPr>
            <w:r w:rsidRPr="006F28EE">
              <w:rPr>
                <w:rFonts w:ascii="Garamond" w:eastAsia="Cambria" w:hAnsi="Garamond"/>
                <w:b/>
                <w:sz w:val="24"/>
                <w:szCs w:val="24"/>
              </w:rPr>
              <w:t>Gjurmimi</w:t>
            </w:r>
          </w:p>
          <w:p w14:paraId="7FDF0300" w14:textId="7BE360C7" w:rsidR="00D576D2" w:rsidRPr="006F28EE" w:rsidRDefault="00D576D2" w:rsidP="00E55FC0">
            <w:pPr>
              <w:widowControl w:val="0"/>
              <w:jc w:val="both"/>
              <w:rPr>
                <w:rFonts w:ascii="Garamond" w:eastAsia="Cambria" w:hAnsi="Garamond"/>
                <w:b/>
                <w:sz w:val="24"/>
                <w:szCs w:val="24"/>
              </w:rPr>
            </w:pPr>
          </w:p>
        </w:tc>
        <w:tc>
          <w:tcPr>
            <w:tcW w:w="5379" w:type="dxa"/>
          </w:tcPr>
          <w:p w14:paraId="197F7DC4" w14:textId="77777777" w:rsidR="00D576D2" w:rsidRPr="006F28EE" w:rsidRDefault="00D576D2" w:rsidP="00CA17E4">
            <w:pPr>
              <w:widowControl w:val="0"/>
              <w:jc w:val="both"/>
              <w:rPr>
                <w:rFonts w:ascii="Garamond" w:eastAsia="Cambria" w:hAnsi="Garamond"/>
                <w:sz w:val="24"/>
                <w:szCs w:val="24"/>
              </w:rPr>
            </w:pPr>
          </w:p>
          <w:p w14:paraId="45184E8F" w14:textId="115F8BB6" w:rsidR="00CA17E4" w:rsidRPr="006F28EE" w:rsidRDefault="00CA17E4" w:rsidP="00CA17E4">
            <w:pPr>
              <w:widowControl w:val="0"/>
              <w:jc w:val="both"/>
              <w:rPr>
                <w:rFonts w:ascii="Garamond" w:eastAsia="Cambria" w:hAnsi="Garamond"/>
                <w:sz w:val="24"/>
                <w:szCs w:val="24"/>
              </w:rPr>
            </w:pPr>
            <w:r w:rsidRPr="006F28EE">
              <w:rPr>
                <w:rFonts w:ascii="Garamond" w:eastAsia="Cambria" w:hAnsi="Garamond"/>
                <w:sz w:val="24"/>
                <w:szCs w:val="24"/>
              </w:rPr>
              <w:t>+ 50 ft/– 0 ft</w:t>
            </w:r>
          </w:p>
          <w:p w14:paraId="298323F1" w14:textId="77777777" w:rsidR="00CA17E4" w:rsidRPr="006F28EE" w:rsidRDefault="00CA17E4" w:rsidP="00E55FC0">
            <w:pPr>
              <w:widowControl w:val="0"/>
              <w:jc w:val="both"/>
              <w:rPr>
                <w:rFonts w:ascii="Garamond" w:eastAsia="Cambria" w:hAnsi="Garamond"/>
                <w:sz w:val="24"/>
                <w:szCs w:val="24"/>
              </w:rPr>
            </w:pPr>
          </w:p>
        </w:tc>
      </w:tr>
      <w:tr w:rsidR="00CA17E4" w:rsidRPr="006F28EE" w14:paraId="0D4B8116" w14:textId="77777777" w:rsidTr="007F7E0C">
        <w:tc>
          <w:tcPr>
            <w:tcW w:w="3330" w:type="dxa"/>
          </w:tcPr>
          <w:p w14:paraId="447459FC" w14:textId="221D2C5F" w:rsidR="00CA17E4" w:rsidRPr="006F28EE" w:rsidRDefault="00CA17E4" w:rsidP="00E55FC0">
            <w:pPr>
              <w:widowControl w:val="0"/>
              <w:jc w:val="both"/>
              <w:rPr>
                <w:rFonts w:ascii="Garamond" w:eastAsia="Cambria" w:hAnsi="Garamond"/>
                <w:sz w:val="24"/>
                <w:szCs w:val="24"/>
              </w:rPr>
            </w:pPr>
            <w:r w:rsidRPr="006F28EE">
              <w:rPr>
                <w:rFonts w:ascii="Garamond" w:eastAsia="Cambria" w:hAnsi="Garamond"/>
                <w:sz w:val="24"/>
                <w:szCs w:val="24"/>
              </w:rPr>
              <w:t>Me ndihmën e radios</w:t>
            </w:r>
          </w:p>
        </w:tc>
        <w:tc>
          <w:tcPr>
            <w:tcW w:w="5379" w:type="dxa"/>
          </w:tcPr>
          <w:p w14:paraId="3EACFBFA" w14:textId="3F2E8C6F" w:rsidR="00CA17E4" w:rsidRPr="006F28EE" w:rsidRDefault="00CA17E4" w:rsidP="00E55FC0">
            <w:pPr>
              <w:widowControl w:val="0"/>
              <w:jc w:val="both"/>
              <w:rPr>
                <w:rFonts w:ascii="Garamond" w:eastAsia="Cambria" w:hAnsi="Garamond"/>
                <w:sz w:val="24"/>
                <w:szCs w:val="24"/>
              </w:rPr>
            </w:pPr>
            <w:r w:rsidRPr="006F28EE">
              <w:rPr>
                <w:rFonts w:ascii="Garamond" w:eastAsia="Cambria" w:hAnsi="Garamond"/>
                <w:sz w:val="24"/>
                <w:szCs w:val="24"/>
              </w:rPr>
              <w:t>± 5°</w:t>
            </w:r>
          </w:p>
        </w:tc>
      </w:tr>
      <w:tr w:rsidR="00CA17E4" w:rsidRPr="006F28EE" w14:paraId="0D89B7C0" w14:textId="77777777" w:rsidTr="007F7E0C">
        <w:tc>
          <w:tcPr>
            <w:tcW w:w="3330" w:type="dxa"/>
          </w:tcPr>
          <w:p w14:paraId="49DAA69A" w14:textId="0208C102" w:rsidR="00CA17E4" w:rsidRPr="006F28EE" w:rsidRDefault="00CA17E4" w:rsidP="00E55FC0">
            <w:pPr>
              <w:widowControl w:val="0"/>
              <w:jc w:val="both"/>
              <w:rPr>
                <w:rFonts w:ascii="Garamond" w:eastAsia="Cambria" w:hAnsi="Garamond"/>
                <w:sz w:val="24"/>
                <w:szCs w:val="24"/>
              </w:rPr>
            </w:pPr>
            <w:r w:rsidRPr="006F28EE">
              <w:rPr>
                <w:rFonts w:ascii="Garamond" w:eastAsia="Cambria" w:hAnsi="Garamond"/>
                <w:sz w:val="24"/>
                <w:szCs w:val="24"/>
              </w:rPr>
              <w:t xml:space="preserve">Për devijimet </w:t>
            </w:r>
            <w:r w:rsidR="00FD54A7" w:rsidRPr="006F28EE">
              <w:rPr>
                <w:rFonts w:ascii="Garamond" w:eastAsia="Cambria" w:hAnsi="Garamond"/>
                <w:sz w:val="24"/>
                <w:szCs w:val="24"/>
              </w:rPr>
              <w:t>‘</w:t>
            </w:r>
            <w:r w:rsidRPr="006F28EE">
              <w:rPr>
                <w:rFonts w:ascii="Garamond" w:eastAsia="Cambria" w:hAnsi="Garamond"/>
                <w:sz w:val="24"/>
                <w:szCs w:val="24"/>
              </w:rPr>
              <w:t>këndore</w:t>
            </w:r>
            <w:r w:rsidR="00FD54A7" w:rsidRPr="006F28EE">
              <w:rPr>
                <w:rFonts w:ascii="Garamond" w:eastAsia="Cambria" w:hAnsi="Garamond"/>
                <w:sz w:val="24"/>
                <w:szCs w:val="24"/>
              </w:rPr>
              <w:t>’</w:t>
            </w:r>
          </w:p>
        </w:tc>
        <w:tc>
          <w:tcPr>
            <w:tcW w:w="5379" w:type="dxa"/>
          </w:tcPr>
          <w:p w14:paraId="64362DD9" w14:textId="2B25C4D0" w:rsidR="00CA17E4" w:rsidRPr="006F28EE" w:rsidRDefault="00CA17E4" w:rsidP="00E55FC0">
            <w:pPr>
              <w:widowControl w:val="0"/>
              <w:jc w:val="both"/>
              <w:rPr>
                <w:rFonts w:ascii="Garamond" w:eastAsia="Cambria" w:hAnsi="Garamond"/>
                <w:sz w:val="24"/>
                <w:szCs w:val="24"/>
              </w:rPr>
            </w:pPr>
            <w:r w:rsidRPr="006F28EE">
              <w:rPr>
                <w:rFonts w:ascii="Garamond" w:eastAsia="Cambria" w:hAnsi="Garamond"/>
                <w:sz w:val="24"/>
                <w:szCs w:val="24"/>
              </w:rPr>
              <w:t>Afrim i preçizuar</w:t>
            </w:r>
            <w:r w:rsidR="00D576D2" w:rsidRPr="006F28EE">
              <w:rPr>
                <w:rFonts w:ascii="Garamond" w:eastAsia="Cambria" w:hAnsi="Garamond"/>
                <w:sz w:val="24"/>
                <w:szCs w:val="24"/>
              </w:rPr>
              <w:t xml:space="preserve"> </w:t>
            </w:r>
            <w:r w:rsidRPr="006F28EE">
              <w:rPr>
                <w:rFonts w:ascii="Garamond" w:eastAsia="Cambria" w:hAnsi="Garamond"/>
                <w:sz w:val="24"/>
                <w:szCs w:val="24"/>
              </w:rPr>
              <w:tab/>
              <w:t>gjysmë shkalle devijimi, azimuth dhe trajektore e planimetrit (p.sh. LPV, ILS, MLS,</w:t>
            </w:r>
            <w:r w:rsidR="00F2789A" w:rsidRPr="006F28EE">
              <w:rPr>
                <w:rFonts w:ascii="Garamond" w:eastAsia="Cambria" w:hAnsi="Garamond"/>
                <w:sz w:val="24"/>
                <w:szCs w:val="24"/>
              </w:rPr>
              <w:t xml:space="preserve"> </w:t>
            </w:r>
            <w:r w:rsidRPr="006F28EE">
              <w:rPr>
                <w:rFonts w:ascii="Garamond" w:eastAsia="Cambria" w:hAnsi="Garamond"/>
                <w:sz w:val="24"/>
                <w:szCs w:val="24"/>
              </w:rPr>
              <w:t>GLS)</w:t>
            </w:r>
          </w:p>
        </w:tc>
      </w:tr>
      <w:tr w:rsidR="00CA17E4" w:rsidRPr="006F28EE" w14:paraId="309B45CC" w14:textId="77777777" w:rsidTr="007F7E0C">
        <w:tc>
          <w:tcPr>
            <w:tcW w:w="3330" w:type="dxa"/>
          </w:tcPr>
          <w:p w14:paraId="7C592DF5" w14:textId="77777777" w:rsidR="00D576D2" w:rsidRPr="006F28EE" w:rsidRDefault="00D576D2" w:rsidP="00CA17E4">
            <w:pPr>
              <w:widowControl w:val="0"/>
              <w:rPr>
                <w:rFonts w:ascii="Garamond" w:eastAsia="Cambria" w:hAnsi="Garamond"/>
                <w:sz w:val="24"/>
                <w:szCs w:val="24"/>
              </w:rPr>
            </w:pPr>
          </w:p>
          <w:p w14:paraId="644B33CA" w14:textId="62FC1908" w:rsidR="00CA17E4" w:rsidRPr="006F28EE" w:rsidRDefault="00CA17E4" w:rsidP="00CA17E4">
            <w:pPr>
              <w:widowControl w:val="0"/>
              <w:rPr>
                <w:rFonts w:ascii="Garamond" w:eastAsia="Cambria" w:hAnsi="Garamond"/>
                <w:sz w:val="24"/>
                <w:szCs w:val="24"/>
              </w:rPr>
            </w:pPr>
            <w:r w:rsidRPr="006F28EE">
              <w:rPr>
                <w:rFonts w:ascii="Garamond" w:eastAsia="Cambria" w:hAnsi="Garamond"/>
                <w:sz w:val="24"/>
                <w:szCs w:val="24"/>
              </w:rPr>
              <w:t>2D (LNAV) dhe 3D (LNAV/VNAV)</w:t>
            </w:r>
          </w:p>
          <w:p w14:paraId="276C8250" w14:textId="24CAD0DD" w:rsidR="00CA17E4" w:rsidRPr="006F28EE" w:rsidRDefault="00CA17E4" w:rsidP="00CA17E4">
            <w:pPr>
              <w:widowControl w:val="0"/>
              <w:jc w:val="both"/>
              <w:rPr>
                <w:rFonts w:ascii="Garamond" w:eastAsia="Cambria" w:hAnsi="Garamond"/>
                <w:sz w:val="24"/>
                <w:szCs w:val="24"/>
              </w:rPr>
            </w:pPr>
            <w:r w:rsidRPr="006F28EE">
              <w:rPr>
                <w:rFonts w:ascii="Garamond" w:eastAsia="Cambria" w:hAnsi="Garamond"/>
                <w:sz w:val="24"/>
                <w:szCs w:val="24"/>
              </w:rPr>
              <w:t xml:space="preserve">Devijime </w:t>
            </w:r>
            <w:r w:rsidR="00FD54A7" w:rsidRPr="006F28EE">
              <w:rPr>
                <w:rFonts w:ascii="Garamond" w:eastAsia="Cambria" w:hAnsi="Garamond"/>
                <w:sz w:val="24"/>
                <w:szCs w:val="24"/>
              </w:rPr>
              <w:t>‘</w:t>
            </w:r>
            <w:r w:rsidRPr="006F28EE">
              <w:rPr>
                <w:rFonts w:ascii="Garamond" w:eastAsia="Cambria" w:hAnsi="Garamond"/>
                <w:sz w:val="24"/>
                <w:szCs w:val="24"/>
              </w:rPr>
              <w:t>lineare</w:t>
            </w:r>
            <w:r w:rsidR="00FD54A7" w:rsidRPr="006F28EE">
              <w:rPr>
                <w:rFonts w:ascii="Garamond" w:eastAsia="Cambria" w:hAnsi="Garamond"/>
                <w:sz w:val="24"/>
                <w:szCs w:val="24"/>
              </w:rPr>
              <w:t>’</w:t>
            </w:r>
            <w:r w:rsidRPr="006F28EE">
              <w:rPr>
                <w:rFonts w:ascii="Garamond" w:eastAsia="Cambria" w:hAnsi="Garamond"/>
                <w:sz w:val="24"/>
                <w:szCs w:val="24"/>
              </w:rPr>
              <w:t xml:space="preserve"> laterale</w:t>
            </w:r>
          </w:p>
        </w:tc>
        <w:tc>
          <w:tcPr>
            <w:tcW w:w="5379" w:type="dxa"/>
          </w:tcPr>
          <w:p w14:paraId="3137169E" w14:textId="77777777" w:rsidR="00D576D2" w:rsidRPr="006F28EE" w:rsidRDefault="00D576D2" w:rsidP="00CA17E4">
            <w:pPr>
              <w:widowControl w:val="0"/>
              <w:rPr>
                <w:rFonts w:ascii="Garamond" w:eastAsia="Cambria" w:hAnsi="Garamond"/>
                <w:sz w:val="24"/>
                <w:szCs w:val="24"/>
              </w:rPr>
            </w:pPr>
          </w:p>
          <w:p w14:paraId="5BCC43E9" w14:textId="296B7F3F" w:rsidR="00CA17E4" w:rsidRPr="006F28EE" w:rsidRDefault="00D576D2" w:rsidP="00CA17E4">
            <w:pPr>
              <w:widowControl w:val="0"/>
              <w:rPr>
                <w:rFonts w:ascii="Garamond" w:eastAsia="Cambria" w:hAnsi="Garamond"/>
                <w:sz w:val="24"/>
                <w:szCs w:val="24"/>
              </w:rPr>
            </w:pPr>
            <w:r w:rsidRPr="006F28EE">
              <w:rPr>
                <w:rFonts w:ascii="Garamond" w:eastAsia="Cambria" w:hAnsi="Garamond"/>
                <w:sz w:val="24"/>
                <w:szCs w:val="24"/>
              </w:rPr>
              <w:t>G</w:t>
            </w:r>
            <w:r w:rsidR="00CA17E4" w:rsidRPr="006F28EE">
              <w:rPr>
                <w:rFonts w:ascii="Garamond" w:eastAsia="Cambria" w:hAnsi="Garamond"/>
                <w:sz w:val="24"/>
                <w:szCs w:val="24"/>
              </w:rPr>
              <w:t>abimi/devijimi në korridorin e fluturimit është normalisht i kufizuar në ± ½ e vlerës së RNP të ndërlidhur me procedurën. Lejohen devijime të shkurtra nga ky standard mamksimumi një herë më shumë</w:t>
            </w:r>
            <w:r w:rsidR="004D45D8" w:rsidRPr="006F28EE">
              <w:rPr>
                <w:rFonts w:ascii="Garamond" w:eastAsia="Cambria" w:hAnsi="Garamond"/>
                <w:sz w:val="24"/>
                <w:szCs w:val="24"/>
              </w:rPr>
              <w:t xml:space="preserve"> së vler</w:t>
            </w:r>
            <w:r w:rsidR="00CA17E4" w:rsidRPr="006F28EE">
              <w:rPr>
                <w:rFonts w:ascii="Garamond" w:eastAsia="Cambria" w:hAnsi="Garamond"/>
                <w:sz w:val="24"/>
                <w:szCs w:val="24"/>
              </w:rPr>
              <w:t>a e lejueshme e RNP-së.</w:t>
            </w:r>
          </w:p>
          <w:p w14:paraId="08D00D4F" w14:textId="77777777" w:rsidR="00CA17E4" w:rsidRPr="006F28EE" w:rsidRDefault="00CA17E4" w:rsidP="00E55FC0">
            <w:pPr>
              <w:widowControl w:val="0"/>
              <w:jc w:val="both"/>
              <w:rPr>
                <w:rFonts w:ascii="Garamond" w:eastAsia="Cambria" w:hAnsi="Garamond"/>
                <w:sz w:val="24"/>
                <w:szCs w:val="24"/>
              </w:rPr>
            </w:pPr>
          </w:p>
        </w:tc>
      </w:tr>
      <w:tr w:rsidR="00CA17E4" w:rsidRPr="006F28EE" w14:paraId="6749AFF2" w14:textId="77777777" w:rsidTr="007F7E0C">
        <w:tc>
          <w:tcPr>
            <w:tcW w:w="3330" w:type="dxa"/>
          </w:tcPr>
          <w:p w14:paraId="7BC10FD3" w14:textId="77777777" w:rsidR="00CA17E4" w:rsidRPr="006F28EE" w:rsidRDefault="00CA17E4" w:rsidP="00CA17E4">
            <w:pPr>
              <w:widowControl w:val="0"/>
              <w:rPr>
                <w:rFonts w:ascii="Garamond" w:eastAsia="Cambria" w:hAnsi="Garamond"/>
                <w:sz w:val="24"/>
                <w:szCs w:val="24"/>
              </w:rPr>
            </w:pPr>
            <w:r w:rsidRPr="006F28EE">
              <w:rPr>
                <w:rFonts w:ascii="Garamond" w:eastAsia="Cambria" w:hAnsi="Garamond"/>
                <w:sz w:val="24"/>
                <w:szCs w:val="24"/>
              </w:rPr>
              <w:t>Devijimet lineare vertikale 3D (p.sh. RNP APCH (LNAV/VNAV) duke përdorur BaroVNAV)</w:t>
            </w:r>
          </w:p>
          <w:p w14:paraId="722FADA1" w14:textId="77777777" w:rsidR="00CA17E4" w:rsidRPr="006F28EE" w:rsidRDefault="00CA17E4" w:rsidP="00E55FC0">
            <w:pPr>
              <w:widowControl w:val="0"/>
              <w:jc w:val="both"/>
              <w:rPr>
                <w:rFonts w:ascii="Garamond" w:eastAsia="Cambria" w:hAnsi="Garamond"/>
                <w:sz w:val="24"/>
                <w:szCs w:val="24"/>
              </w:rPr>
            </w:pPr>
          </w:p>
        </w:tc>
        <w:tc>
          <w:tcPr>
            <w:tcW w:w="5379" w:type="dxa"/>
          </w:tcPr>
          <w:p w14:paraId="2A24F7F8" w14:textId="717586C3" w:rsidR="00CA17E4" w:rsidRPr="006F28EE" w:rsidRDefault="00CA17E4" w:rsidP="007F7E0C">
            <w:pPr>
              <w:widowControl w:val="0"/>
              <w:ind w:right="-135"/>
              <w:rPr>
                <w:rFonts w:ascii="Garamond" w:eastAsia="Cambria" w:hAnsi="Garamond"/>
                <w:sz w:val="24"/>
                <w:szCs w:val="24"/>
              </w:rPr>
            </w:pPr>
            <w:r w:rsidRPr="006F28EE">
              <w:rPr>
                <w:rFonts w:ascii="Garamond" w:eastAsia="Cambria" w:hAnsi="Garamond"/>
                <w:sz w:val="24"/>
                <w:szCs w:val="24"/>
              </w:rPr>
              <w:t>jo më shumë se – 75 ft nën profilin vertikal në çdo kohë dhe jo më shumë se + 75 ft mbi profilin vertikal ose nën 1 000 ft mbi nivelin e aerodromit.</w:t>
            </w:r>
          </w:p>
        </w:tc>
      </w:tr>
      <w:tr w:rsidR="00CA17E4" w:rsidRPr="006F28EE" w14:paraId="573913C5" w14:textId="77777777" w:rsidTr="007F7E0C">
        <w:tc>
          <w:tcPr>
            <w:tcW w:w="3330" w:type="dxa"/>
          </w:tcPr>
          <w:p w14:paraId="3BDA5885" w14:textId="77777777" w:rsidR="00CA17E4" w:rsidRPr="006F28EE" w:rsidRDefault="00CA17E4" w:rsidP="00CA17E4">
            <w:pPr>
              <w:widowControl w:val="0"/>
              <w:autoSpaceDE w:val="0"/>
              <w:autoSpaceDN w:val="0"/>
              <w:adjustRightInd w:val="0"/>
              <w:rPr>
                <w:rFonts w:ascii="Garamond" w:eastAsia="Cambria" w:hAnsi="Garamond"/>
                <w:b/>
                <w:sz w:val="24"/>
                <w:szCs w:val="24"/>
              </w:rPr>
            </w:pPr>
            <w:r w:rsidRPr="006F28EE">
              <w:rPr>
                <w:rFonts w:ascii="Garamond" w:eastAsia="Cambria" w:hAnsi="Garamond"/>
                <w:b/>
                <w:sz w:val="24"/>
                <w:szCs w:val="24"/>
              </w:rPr>
              <w:t xml:space="preserve">Drejtimi </w:t>
            </w:r>
          </w:p>
          <w:p w14:paraId="60201B83" w14:textId="77777777" w:rsidR="00D576D2" w:rsidRPr="006F28EE" w:rsidRDefault="00D576D2" w:rsidP="00CA17E4">
            <w:pPr>
              <w:widowControl w:val="0"/>
              <w:autoSpaceDE w:val="0"/>
              <w:autoSpaceDN w:val="0"/>
              <w:adjustRightInd w:val="0"/>
              <w:rPr>
                <w:rFonts w:ascii="Garamond" w:eastAsia="Cambria" w:hAnsi="Garamond"/>
                <w:sz w:val="24"/>
                <w:szCs w:val="24"/>
              </w:rPr>
            </w:pPr>
          </w:p>
          <w:p w14:paraId="579F9C9A" w14:textId="1BFD512E" w:rsidR="00CA17E4" w:rsidRPr="006F28EE" w:rsidRDefault="00CA17E4" w:rsidP="00CA17E4">
            <w:pPr>
              <w:widowControl w:val="0"/>
              <w:autoSpaceDE w:val="0"/>
              <w:autoSpaceDN w:val="0"/>
              <w:adjustRightInd w:val="0"/>
              <w:rPr>
                <w:rFonts w:ascii="Garamond" w:eastAsia="Cambria" w:hAnsi="Garamond"/>
                <w:sz w:val="24"/>
                <w:szCs w:val="24"/>
              </w:rPr>
            </w:pPr>
            <w:r w:rsidRPr="006F28EE">
              <w:rPr>
                <w:rFonts w:ascii="Garamond" w:eastAsia="Cambria" w:hAnsi="Garamond"/>
                <w:sz w:val="24"/>
                <w:szCs w:val="24"/>
              </w:rPr>
              <w:t>operimi i të gjithë motorëve</w:t>
            </w:r>
            <w:r w:rsidR="00F2789A" w:rsidRPr="006F28EE">
              <w:rPr>
                <w:rFonts w:ascii="Garamond" w:eastAsia="Cambria" w:hAnsi="Garamond"/>
                <w:sz w:val="24"/>
                <w:szCs w:val="24"/>
              </w:rPr>
              <w:t xml:space="preserve"> </w:t>
            </w:r>
          </w:p>
        </w:tc>
        <w:tc>
          <w:tcPr>
            <w:tcW w:w="5379" w:type="dxa"/>
          </w:tcPr>
          <w:p w14:paraId="1EFDB423" w14:textId="77777777" w:rsidR="00CA17E4" w:rsidRPr="006F28EE" w:rsidRDefault="00CA17E4" w:rsidP="00CA17E4">
            <w:pPr>
              <w:widowControl w:val="0"/>
              <w:rPr>
                <w:rFonts w:ascii="Garamond" w:eastAsia="Cambria" w:hAnsi="Garamond"/>
                <w:sz w:val="24"/>
                <w:szCs w:val="24"/>
              </w:rPr>
            </w:pPr>
          </w:p>
          <w:p w14:paraId="05F45AFD" w14:textId="77777777" w:rsidR="00CA17E4" w:rsidRPr="006F28EE" w:rsidRDefault="00CA17E4" w:rsidP="00CA17E4">
            <w:pPr>
              <w:widowControl w:val="0"/>
              <w:rPr>
                <w:rFonts w:ascii="Garamond" w:eastAsia="Cambria" w:hAnsi="Garamond"/>
                <w:sz w:val="24"/>
                <w:szCs w:val="24"/>
              </w:rPr>
            </w:pPr>
          </w:p>
          <w:p w14:paraId="2147B6B5" w14:textId="7F0C8956" w:rsidR="00CA17E4" w:rsidRPr="006F28EE" w:rsidRDefault="00CA17E4" w:rsidP="00CA17E4">
            <w:pPr>
              <w:widowControl w:val="0"/>
              <w:rPr>
                <w:rFonts w:ascii="Garamond" w:eastAsia="Cambria" w:hAnsi="Garamond"/>
                <w:sz w:val="24"/>
                <w:szCs w:val="24"/>
              </w:rPr>
            </w:pPr>
            <w:r w:rsidRPr="006F28EE">
              <w:rPr>
                <w:rFonts w:ascii="Garamond" w:eastAsia="Cambria" w:hAnsi="Garamond"/>
                <w:sz w:val="24"/>
                <w:szCs w:val="24"/>
              </w:rPr>
              <w:t>± 5°</w:t>
            </w:r>
          </w:p>
        </w:tc>
      </w:tr>
      <w:tr w:rsidR="00CA17E4" w:rsidRPr="006F28EE" w14:paraId="3F7B187F" w14:textId="77777777" w:rsidTr="007F7E0C">
        <w:tc>
          <w:tcPr>
            <w:tcW w:w="3330" w:type="dxa"/>
          </w:tcPr>
          <w:p w14:paraId="1F9452FB" w14:textId="77777777" w:rsidR="00D576D2" w:rsidRPr="006F28EE" w:rsidRDefault="00D576D2" w:rsidP="00CA17E4">
            <w:pPr>
              <w:widowControl w:val="0"/>
              <w:rPr>
                <w:rFonts w:ascii="Garamond" w:eastAsia="Cambria" w:hAnsi="Garamond"/>
                <w:sz w:val="24"/>
                <w:szCs w:val="24"/>
              </w:rPr>
            </w:pPr>
          </w:p>
          <w:p w14:paraId="0ECD773B" w14:textId="4ACC6D92" w:rsidR="00CA17E4" w:rsidRPr="006F28EE" w:rsidRDefault="00CA17E4" w:rsidP="00CA17E4">
            <w:pPr>
              <w:widowControl w:val="0"/>
              <w:rPr>
                <w:rFonts w:ascii="Garamond" w:eastAsia="Cambria" w:hAnsi="Garamond"/>
                <w:sz w:val="24"/>
                <w:szCs w:val="24"/>
              </w:rPr>
            </w:pPr>
            <w:r w:rsidRPr="006F28EE">
              <w:rPr>
                <w:rFonts w:ascii="Garamond" w:eastAsia="Cambria" w:hAnsi="Garamond"/>
                <w:sz w:val="24"/>
                <w:szCs w:val="24"/>
              </w:rPr>
              <w:t>me mosfunksionimin e simuluar të motorit</w:t>
            </w:r>
          </w:p>
        </w:tc>
        <w:tc>
          <w:tcPr>
            <w:tcW w:w="5379" w:type="dxa"/>
          </w:tcPr>
          <w:p w14:paraId="71C98ED8" w14:textId="77777777" w:rsidR="00D576D2" w:rsidRPr="006F28EE" w:rsidRDefault="00D576D2" w:rsidP="00CA17E4">
            <w:pPr>
              <w:widowControl w:val="0"/>
              <w:rPr>
                <w:rFonts w:ascii="Garamond" w:eastAsia="Cambria" w:hAnsi="Garamond"/>
                <w:sz w:val="24"/>
                <w:szCs w:val="24"/>
              </w:rPr>
            </w:pPr>
          </w:p>
          <w:p w14:paraId="7B63D1F8" w14:textId="184031F7" w:rsidR="00CA17E4" w:rsidRPr="006F28EE" w:rsidRDefault="00CA17E4" w:rsidP="00CA17E4">
            <w:pPr>
              <w:widowControl w:val="0"/>
              <w:rPr>
                <w:rFonts w:ascii="Garamond" w:eastAsia="Cambria" w:hAnsi="Garamond"/>
                <w:sz w:val="24"/>
                <w:szCs w:val="24"/>
              </w:rPr>
            </w:pPr>
            <w:r w:rsidRPr="006F28EE">
              <w:rPr>
                <w:rFonts w:ascii="Garamond" w:eastAsia="Cambria" w:hAnsi="Garamond"/>
                <w:sz w:val="24"/>
                <w:szCs w:val="24"/>
              </w:rPr>
              <w:t>± 10°</w:t>
            </w:r>
          </w:p>
        </w:tc>
      </w:tr>
      <w:tr w:rsidR="00CA17E4" w:rsidRPr="006F28EE" w14:paraId="1C49C583" w14:textId="77777777" w:rsidTr="007F7E0C">
        <w:tc>
          <w:tcPr>
            <w:tcW w:w="3330" w:type="dxa"/>
          </w:tcPr>
          <w:p w14:paraId="4B4237F6" w14:textId="77777777" w:rsidR="00D576D2" w:rsidRPr="006F28EE" w:rsidRDefault="00D576D2" w:rsidP="00CA17E4">
            <w:pPr>
              <w:widowControl w:val="0"/>
              <w:autoSpaceDE w:val="0"/>
              <w:autoSpaceDN w:val="0"/>
              <w:adjustRightInd w:val="0"/>
              <w:rPr>
                <w:rFonts w:ascii="Garamond" w:eastAsia="Cambria" w:hAnsi="Garamond"/>
                <w:sz w:val="24"/>
                <w:szCs w:val="24"/>
              </w:rPr>
            </w:pPr>
          </w:p>
          <w:p w14:paraId="4686CC74" w14:textId="5C79E48F" w:rsidR="00CA17E4" w:rsidRPr="006F28EE" w:rsidRDefault="00CA17E4" w:rsidP="00CA17E4">
            <w:pPr>
              <w:widowControl w:val="0"/>
              <w:autoSpaceDE w:val="0"/>
              <w:autoSpaceDN w:val="0"/>
              <w:adjustRightInd w:val="0"/>
              <w:rPr>
                <w:rFonts w:ascii="Garamond" w:eastAsia="Cambria" w:hAnsi="Garamond"/>
                <w:b/>
                <w:sz w:val="24"/>
                <w:szCs w:val="24"/>
              </w:rPr>
            </w:pPr>
            <w:r w:rsidRPr="006F28EE">
              <w:rPr>
                <w:rFonts w:ascii="Garamond" w:eastAsia="Cambria" w:hAnsi="Garamond"/>
                <w:b/>
                <w:sz w:val="24"/>
                <w:szCs w:val="24"/>
              </w:rPr>
              <w:t>Shpejtësi</w:t>
            </w:r>
          </w:p>
          <w:p w14:paraId="45E554C4" w14:textId="3D1640AF" w:rsidR="00CA17E4" w:rsidRPr="006F28EE" w:rsidRDefault="00CA17E4" w:rsidP="00CA17E4">
            <w:pPr>
              <w:widowControl w:val="0"/>
              <w:rPr>
                <w:rFonts w:ascii="Garamond" w:eastAsia="Cambria" w:hAnsi="Garamond"/>
                <w:sz w:val="24"/>
                <w:szCs w:val="24"/>
              </w:rPr>
            </w:pPr>
            <w:r w:rsidRPr="006F28EE">
              <w:rPr>
                <w:rFonts w:ascii="Garamond" w:eastAsia="Cambria" w:hAnsi="Garamond"/>
                <w:sz w:val="24"/>
                <w:szCs w:val="24"/>
              </w:rPr>
              <w:t>operimi i të gjithë motorëve</w:t>
            </w:r>
          </w:p>
        </w:tc>
        <w:tc>
          <w:tcPr>
            <w:tcW w:w="5379" w:type="dxa"/>
          </w:tcPr>
          <w:p w14:paraId="7E610BEB" w14:textId="77777777" w:rsidR="00CA17E4" w:rsidRPr="006F28EE" w:rsidRDefault="00CA17E4" w:rsidP="00CA17E4">
            <w:pPr>
              <w:widowControl w:val="0"/>
              <w:rPr>
                <w:rFonts w:ascii="Garamond" w:eastAsia="Cambria" w:hAnsi="Garamond"/>
                <w:sz w:val="24"/>
                <w:szCs w:val="24"/>
              </w:rPr>
            </w:pPr>
          </w:p>
          <w:p w14:paraId="6062075D" w14:textId="77777777" w:rsidR="00D576D2" w:rsidRPr="006F28EE" w:rsidRDefault="00D576D2" w:rsidP="00CA17E4">
            <w:pPr>
              <w:widowControl w:val="0"/>
              <w:rPr>
                <w:rFonts w:ascii="Garamond" w:eastAsia="Cambria" w:hAnsi="Garamond"/>
                <w:sz w:val="24"/>
                <w:szCs w:val="24"/>
              </w:rPr>
            </w:pPr>
          </w:p>
          <w:p w14:paraId="09F1CCC8" w14:textId="4669B56E" w:rsidR="00CA17E4" w:rsidRPr="006F28EE" w:rsidRDefault="00CA17E4" w:rsidP="00CA17E4">
            <w:pPr>
              <w:widowControl w:val="0"/>
              <w:rPr>
                <w:rFonts w:ascii="Garamond" w:eastAsia="Cambria" w:hAnsi="Garamond"/>
                <w:sz w:val="24"/>
                <w:szCs w:val="24"/>
              </w:rPr>
            </w:pPr>
            <w:r w:rsidRPr="006F28EE">
              <w:rPr>
                <w:rFonts w:ascii="Garamond" w:eastAsia="Cambria" w:hAnsi="Garamond"/>
                <w:sz w:val="24"/>
                <w:szCs w:val="24"/>
              </w:rPr>
              <w:t>± 5 nyje</w:t>
            </w:r>
          </w:p>
        </w:tc>
      </w:tr>
      <w:tr w:rsidR="00CA17E4" w:rsidRPr="006F28EE" w14:paraId="43544D89" w14:textId="77777777" w:rsidTr="007F7E0C">
        <w:tc>
          <w:tcPr>
            <w:tcW w:w="3330" w:type="dxa"/>
          </w:tcPr>
          <w:p w14:paraId="34F7975B" w14:textId="77777777" w:rsidR="00D576D2" w:rsidRPr="006F28EE" w:rsidRDefault="00D576D2" w:rsidP="00CA17E4">
            <w:pPr>
              <w:widowControl w:val="0"/>
              <w:autoSpaceDE w:val="0"/>
              <w:autoSpaceDN w:val="0"/>
              <w:adjustRightInd w:val="0"/>
              <w:rPr>
                <w:rFonts w:ascii="Garamond" w:eastAsia="Cambria" w:hAnsi="Garamond"/>
                <w:sz w:val="24"/>
                <w:szCs w:val="24"/>
              </w:rPr>
            </w:pPr>
          </w:p>
          <w:p w14:paraId="6D6258EA" w14:textId="2BC162CA" w:rsidR="00CA17E4" w:rsidRPr="006F28EE" w:rsidRDefault="00CA17E4" w:rsidP="00CA17E4">
            <w:pPr>
              <w:widowControl w:val="0"/>
              <w:autoSpaceDE w:val="0"/>
              <w:autoSpaceDN w:val="0"/>
              <w:adjustRightInd w:val="0"/>
              <w:rPr>
                <w:rFonts w:ascii="Garamond" w:eastAsia="Cambria" w:hAnsi="Garamond"/>
                <w:sz w:val="24"/>
                <w:szCs w:val="24"/>
              </w:rPr>
            </w:pPr>
            <w:r w:rsidRPr="006F28EE">
              <w:rPr>
                <w:rFonts w:ascii="Garamond" w:eastAsia="Cambria" w:hAnsi="Garamond"/>
                <w:sz w:val="24"/>
                <w:szCs w:val="24"/>
              </w:rPr>
              <w:t>me mosfunksionimin e simuluar të motorit</w:t>
            </w:r>
          </w:p>
        </w:tc>
        <w:tc>
          <w:tcPr>
            <w:tcW w:w="5379" w:type="dxa"/>
          </w:tcPr>
          <w:p w14:paraId="6A48190C" w14:textId="77777777" w:rsidR="00D576D2" w:rsidRPr="006F28EE" w:rsidRDefault="00D576D2" w:rsidP="00CA17E4">
            <w:pPr>
              <w:widowControl w:val="0"/>
              <w:rPr>
                <w:rFonts w:ascii="Garamond" w:eastAsia="Cambria" w:hAnsi="Garamond"/>
                <w:sz w:val="24"/>
                <w:szCs w:val="24"/>
              </w:rPr>
            </w:pPr>
          </w:p>
          <w:p w14:paraId="70FA09BB" w14:textId="19764BD6" w:rsidR="00CA17E4" w:rsidRPr="006F28EE" w:rsidRDefault="00CA17E4" w:rsidP="00CA17E4">
            <w:pPr>
              <w:widowControl w:val="0"/>
              <w:rPr>
                <w:rFonts w:ascii="Garamond" w:eastAsia="Cambria" w:hAnsi="Garamond"/>
                <w:sz w:val="24"/>
                <w:szCs w:val="24"/>
              </w:rPr>
            </w:pPr>
            <w:r w:rsidRPr="006F28EE">
              <w:rPr>
                <w:rFonts w:ascii="Garamond" w:eastAsia="Cambria" w:hAnsi="Garamond"/>
                <w:sz w:val="24"/>
                <w:szCs w:val="24"/>
              </w:rPr>
              <w:t>± 10 nyje/ -5 nyje</w:t>
            </w:r>
          </w:p>
        </w:tc>
      </w:tr>
    </w:tbl>
    <w:p w14:paraId="4FE6B7F6" w14:textId="77777777" w:rsidR="00CA17E4" w:rsidRPr="006F28EE" w:rsidRDefault="00CA17E4" w:rsidP="00E55FC0">
      <w:pPr>
        <w:widowControl w:val="0"/>
        <w:spacing w:after="0" w:line="240" w:lineRule="auto"/>
        <w:ind w:firstLine="284"/>
        <w:jc w:val="both"/>
        <w:rPr>
          <w:rFonts w:ascii="Garamond" w:eastAsia="Cambria" w:hAnsi="Garamond" w:cs="Times New Roman"/>
          <w:sz w:val="24"/>
          <w:szCs w:val="24"/>
        </w:rPr>
      </w:pPr>
    </w:p>
    <w:p w14:paraId="5BA70AE0" w14:textId="593C2EB2" w:rsidR="00BE1894" w:rsidRPr="006F28EE" w:rsidRDefault="00CE1005" w:rsidP="007F7E0C">
      <w:pPr>
        <w:widowControl w:val="0"/>
        <w:autoSpaceDE w:val="0"/>
        <w:autoSpaceDN w:val="0"/>
        <w:adjustRightInd w:val="0"/>
        <w:spacing w:after="0" w:line="240" w:lineRule="auto"/>
        <w:rPr>
          <w:rFonts w:ascii="Garamond" w:eastAsia="Cambria" w:hAnsi="Garamond" w:cs="Times New Roman"/>
          <w:b/>
          <w:sz w:val="24"/>
          <w:szCs w:val="24"/>
        </w:rPr>
      </w:pPr>
      <w:r w:rsidRPr="006F28EE">
        <w:rPr>
          <w:rFonts w:ascii="Garamond" w:eastAsia="Cambria" w:hAnsi="Garamond" w:cs="Times New Roman"/>
          <w:b/>
          <w:sz w:val="24"/>
          <w:szCs w:val="24"/>
        </w:rPr>
        <w:t>PËRMBAJTJA E TRAJNIMIT/TESTIT TË AFTËSISË/KONTROLLIT TË AFTËSISË</w:t>
      </w:r>
    </w:p>
    <w:p w14:paraId="325916A8" w14:textId="77777777" w:rsidR="00BE1894" w:rsidRPr="006F28EE" w:rsidRDefault="00BE1894" w:rsidP="00BE1894">
      <w:pPr>
        <w:widowControl w:val="0"/>
        <w:autoSpaceDE w:val="0"/>
        <w:autoSpaceDN w:val="0"/>
        <w:adjustRightInd w:val="0"/>
        <w:spacing w:after="0" w:line="240" w:lineRule="auto"/>
        <w:ind w:firstLine="284"/>
        <w:rPr>
          <w:rFonts w:ascii="Garamond" w:eastAsia="Cambria" w:hAnsi="Garamond" w:cs="Times New Roman"/>
          <w:sz w:val="24"/>
          <w:szCs w:val="24"/>
        </w:rPr>
      </w:pPr>
    </w:p>
    <w:p w14:paraId="1EC6F85C" w14:textId="39803AA4" w:rsidR="00BE1894" w:rsidRPr="006F28EE" w:rsidRDefault="00BE1894" w:rsidP="00CA17E4">
      <w:pPr>
        <w:widowControl w:val="0"/>
        <w:autoSpaceDE w:val="0"/>
        <w:autoSpaceDN w:val="0"/>
        <w:adjustRightInd w:val="0"/>
        <w:spacing w:after="0" w:line="240" w:lineRule="auto"/>
        <w:ind w:firstLine="284"/>
        <w:jc w:val="both"/>
        <w:rPr>
          <w:rFonts w:ascii="Garamond" w:eastAsia="Cambria" w:hAnsi="Garamond" w:cs="Times New Roman"/>
          <w:sz w:val="24"/>
          <w:szCs w:val="24"/>
        </w:rPr>
      </w:pPr>
      <w:r w:rsidRPr="006F28EE">
        <w:rPr>
          <w:rFonts w:ascii="Garamond" w:eastAsia="Cambria" w:hAnsi="Garamond" w:cs="Times New Roman"/>
          <w:sz w:val="24"/>
          <w:szCs w:val="24"/>
        </w:rPr>
        <w:t>5.</w:t>
      </w:r>
      <w:r w:rsidRPr="006F28EE">
        <w:rPr>
          <w:rFonts w:ascii="Garamond" w:eastAsia="Cambria" w:hAnsi="Garamond" w:cs="Times New Roman"/>
          <w:sz w:val="24"/>
          <w:szCs w:val="24"/>
        </w:rPr>
        <w:tab/>
      </w:r>
      <w:r w:rsidR="00FB74E6" w:rsidRPr="006F28EE">
        <w:rPr>
          <w:rFonts w:ascii="Garamond" w:eastAsia="Cambria" w:hAnsi="Garamond" w:cs="Times New Roman"/>
          <w:sz w:val="24"/>
          <w:szCs w:val="24"/>
        </w:rPr>
        <w:t xml:space="preserve"> </w:t>
      </w:r>
      <w:r w:rsidRPr="006F28EE">
        <w:rPr>
          <w:rFonts w:ascii="Garamond" w:eastAsia="Cambria" w:hAnsi="Garamond" w:cs="Times New Roman"/>
          <w:sz w:val="24"/>
          <w:szCs w:val="24"/>
        </w:rPr>
        <w:t>Aeroplanët me një pilot, përveç aeroplanëve kompleks me performancë të lartë</w:t>
      </w:r>
    </w:p>
    <w:p w14:paraId="5232A648" w14:textId="6F9A7CDA" w:rsidR="00BE1894" w:rsidRPr="006F28EE" w:rsidRDefault="00BE1894" w:rsidP="00CA17E4">
      <w:pPr>
        <w:widowControl w:val="0"/>
        <w:autoSpaceDE w:val="0"/>
        <w:autoSpaceDN w:val="0"/>
        <w:adjustRightInd w:val="0"/>
        <w:spacing w:after="0" w:line="240" w:lineRule="auto"/>
        <w:ind w:firstLine="284"/>
        <w:jc w:val="both"/>
        <w:rPr>
          <w:rFonts w:ascii="Garamond" w:eastAsia="Cambria" w:hAnsi="Garamond" w:cs="Times New Roman"/>
          <w:sz w:val="24"/>
          <w:szCs w:val="24"/>
        </w:rPr>
      </w:pPr>
      <w:r w:rsidRPr="006F28EE">
        <w:rPr>
          <w:rFonts w:ascii="Garamond" w:eastAsia="Cambria" w:hAnsi="Garamond" w:cs="Times New Roman"/>
          <w:sz w:val="24"/>
          <w:szCs w:val="24"/>
        </w:rPr>
        <w:t>a)</w:t>
      </w:r>
      <w:r w:rsidRPr="006F28EE">
        <w:rPr>
          <w:rFonts w:ascii="Garamond" w:eastAsia="Cambria" w:hAnsi="Garamond" w:cs="Times New Roman"/>
          <w:sz w:val="24"/>
          <w:szCs w:val="24"/>
        </w:rPr>
        <w:tab/>
      </w:r>
      <w:r w:rsidR="00C85A83" w:rsidRPr="006F28EE">
        <w:rPr>
          <w:rFonts w:ascii="Garamond" w:eastAsia="Cambria" w:hAnsi="Garamond" w:cs="Times New Roman"/>
          <w:sz w:val="24"/>
          <w:szCs w:val="24"/>
        </w:rPr>
        <w:t xml:space="preserve"> </w:t>
      </w:r>
      <w:r w:rsidRPr="006F28EE">
        <w:rPr>
          <w:rFonts w:ascii="Garamond" w:eastAsia="Cambria" w:hAnsi="Garamond" w:cs="Times New Roman"/>
          <w:sz w:val="24"/>
          <w:szCs w:val="24"/>
        </w:rPr>
        <w:t>Simbolet e mëposhtme nënkuptojnë:</w:t>
      </w:r>
    </w:p>
    <w:p w14:paraId="7C21EF38" w14:textId="392374CB" w:rsidR="00BE1894" w:rsidRPr="006F28EE" w:rsidRDefault="00BE1894" w:rsidP="00CA17E4">
      <w:pPr>
        <w:widowControl w:val="0"/>
        <w:autoSpaceDE w:val="0"/>
        <w:autoSpaceDN w:val="0"/>
        <w:adjustRightInd w:val="0"/>
        <w:spacing w:after="0" w:line="240" w:lineRule="auto"/>
        <w:ind w:firstLine="284"/>
        <w:jc w:val="both"/>
        <w:rPr>
          <w:rFonts w:ascii="Garamond" w:eastAsia="Cambria" w:hAnsi="Garamond" w:cs="Times New Roman"/>
          <w:sz w:val="24"/>
          <w:szCs w:val="24"/>
        </w:rPr>
      </w:pPr>
      <w:r w:rsidRPr="006F28EE">
        <w:rPr>
          <w:rFonts w:ascii="Garamond" w:eastAsia="Cambria" w:hAnsi="Garamond" w:cs="Times New Roman"/>
          <w:sz w:val="24"/>
          <w:szCs w:val="24"/>
        </w:rPr>
        <w:t>P =</w:t>
      </w:r>
      <w:r w:rsidRPr="006F28EE">
        <w:rPr>
          <w:rFonts w:ascii="Garamond" w:eastAsia="Cambria" w:hAnsi="Garamond" w:cs="Times New Roman"/>
          <w:sz w:val="24"/>
          <w:szCs w:val="24"/>
        </w:rPr>
        <w:tab/>
      </w:r>
      <w:r w:rsidR="00CE1005" w:rsidRPr="006F28EE">
        <w:rPr>
          <w:rFonts w:ascii="Garamond" w:eastAsia="Cambria" w:hAnsi="Garamond" w:cs="Times New Roman"/>
          <w:sz w:val="24"/>
          <w:szCs w:val="24"/>
        </w:rPr>
        <w:t xml:space="preserve"> </w:t>
      </w:r>
      <w:r w:rsidRPr="006F28EE">
        <w:rPr>
          <w:rFonts w:ascii="Garamond" w:eastAsia="Cambria" w:hAnsi="Garamond" w:cs="Times New Roman"/>
          <w:sz w:val="24"/>
          <w:szCs w:val="24"/>
        </w:rPr>
        <w:t>Trajnuar si PIC ose bashkëpilot dhe si PF dhe PM</w:t>
      </w:r>
    </w:p>
    <w:p w14:paraId="3CE33A18" w14:textId="541AEB25" w:rsidR="00BE1894" w:rsidRPr="006F28EE" w:rsidRDefault="00BE1894" w:rsidP="00CA17E4">
      <w:pPr>
        <w:widowControl w:val="0"/>
        <w:autoSpaceDE w:val="0"/>
        <w:autoSpaceDN w:val="0"/>
        <w:adjustRightInd w:val="0"/>
        <w:spacing w:after="0" w:line="240" w:lineRule="auto"/>
        <w:ind w:firstLine="284"/>
        <w:jc w:val="both"/>
        <w:rPr>
          <w:rFonts w:ascii="Garamond" w:eastAsia="Cambria" w:hAnsi="Garamond" w:cs="Times New Roman"/>
          <w:sz w:val="24"/>
          <w:szCs w:val="24"/>
        </w:rPr>
      </w:pPr>
      <w:r w:rsidRPr="006F28EE">
        <w:rPr>
          <w:rFonts w:ascii="Garamond" w:eastAsia="Cambria" w:hAnsi="Garamond" w:cs="Times New Roman"/>
          <w:sz w:val="24"/>
          <w:szCs w:val="24"/>
        </w:rPr>
        <w:t>OTD =</w:t>
      </w:r>
      <w:r w:rsidR="00EB2F14" w:rsidRPr="006F28EE">
        <w:rPr>
          <w:rFonts w:ascii="Garamond" w:eastAsia="Cambria" w:hAnsi="Garamond" w:cs="Times New Roman"/>
          <w:sz w:val="24"/>
          <w:szCs w:val="24"/>
        </w:rPr>
        <w:t xml:space="preserve"> </w:t>
      </w:r>
      <w:r w:rsidRPr="006F28EE">
        <w:rPr>
          <w:rFonts w:ascii="Garamond" w:eastAsia="Cambria" w:hAnsi="Garamond" w:cs="Times New Roman"/>
          <w:sz w:val="24"/>
          <w:szCs w:val="24"/>
        </w:rPr>
        <w:t>Pajisje të tjera trajnimi mund të përdoren për këtë ushtrim</w:t>
      </w:r>
    </w:p>
    <w:p w14:paraId="74388335" w14:textId="2044525C" w:rsidR="00BE1894" w:rsidRPr="006F28EE" w:rsidRDefault="00BE1894" w:rsidP="00CA17E4">
      <w:pPr>
        <w:widowControl w:val="0"/>
        <w:autoSpaceDE w:val="0"/>
        <w:autoSpaceDN w:val="0"/>
        <w:adjustRightInd w:val="0"/>
        <w:spacing w:after="0" w:line="240" w:lineRule="auto"/>
        <w:ind w:firstLine="284"/>
        <w:jc w:val="both"/>
        <w:rPr>
          <w:rFonts w:ascii="Garamond" w:eastAsia="Cambria" w:hAnsi="Garamond" w:cs="Times New Roman"/>
          <w:sz w:val="24"/>
          <w:szCs w:val="24"/>
        </w:rPr>
      </w:pPr>
      <w:r w:rsidRPr="006F28EE">
        <w:rPr>
          <w:rFonts w:ascii="Garamond" w:eastAsia="Cambria" w:hAnsi="Garamond" w:cs="Times New Roman"/>
          <w:sz w:val="24"/>
          <w:szCs w:val="24"/>
        </w:rPr>
        <w:t>X =</w:t>
      </w:r>
      <w:r w:rsidRPr="006F28EE">
        <w:rPr>
          <w:rFonts w:ascii="Garamond" w:eastAsia="Cambria" w:hAnsi="Garamond" w:cs="Times New Roman"/>
          <w:sz w:val="24"/>
          <w:szCs w:val="24"/>
        </w:rPr>
        <w:tab/>
      </w:r>
      <w:r w:rsidR="00CE1005" w:rsidRPr="006F28EE">
        <w:rPr>
          <w:rFonts w:ascii="Garamond" w:eastAsia="Cambria" w:hAnsi="Garamond" w:cs="Times New Roman"/>
          <w:sz w:val="24"/>
          <w:szCs w:val="24"/>
        </w:rPr>
        <w:t xml:space="preserve"> </w:t>
      </w:r>
      <w:r w:rsidRPr="006F28EE">
        <w:rPr>
          <w:rFonts w:ascii="Garamond" w:eastAsia="Cambria" w:hAnsi="Garamond" w:cs="Times New Roman"/>
          <w:sz w:val="24"/>
          <w:szCs w:val="24"/>
        </w:rPr>
        <w:t>Një FFS përd</w:t>
      </w:r>
      <w:r w:rsidR="00227F3B" w:rsidRPr="006F28EE">
        <w:rPr>
          <w:rFonts w:ascii="Garamond" w:eastAsia="Cambria" w:hAnsi="Garamond" w:cs="Times New Roman"/>
          <w:sz w:val="24"/>
          <w:szCs w:val="24"/>
        </w:rPr>
        <w:t>orët</w:t>
      </w:r>
      <w:r w:rsidRPr="006F28EE">
        <w:rPr>
          <w:rFonts w:ascii="Garamond" w:eastAsia="Cambria" w:hAnsi="Garamond" w:cs="Times New Roman"/>
          <w:sz w:val="24"/>
          <w:szCs w:val="24"/>
        </w:rPr>
        <w:t xml:space="preserve"> për ketë ushtrim; përndryshe, përd</w:t>
      </w:r>
      <w:r w:rsidR="00227F3B" w:rsidRPr="006F28EE">
        <w:rPr>
          <w:rFonts w:ascii="Garamond" w:eastAsia="Cambria" w:hAnsi="Garamond" w:cs="Times New Roman"/>
          <w:sz w:val="24"/>
          <w:szCs w:val="24"/>
        </w:rPr>
        <w:t>orët</w:t>
      </w:r>
      <w:r w:rsidRPr="006F28EE">
        <w:rPr>
          <w:rFonts w:ascii="Garamond" w:eastAsia="Cambria" w:hAnsi="Garamond" w:cs="Times New Roman"/>
          <w:sz w:val="24"/>
          <w:szCs w:val="24"/>
        </w:rPr>
        <w:t xml:space="preserve"> një aeroplan nëse është e përshtatshme për manovrën ose procedurën</w:t>
      </w:r>
    </w:p>
    <w:p w14:paraId="370E75F3" w14:textId="78185940" w:rsidR="00BE1894" w:rsidRPr="006F28EE" w:rsidRDefault="00BE1894" w:rsidP="00CA17E4">
      <w:pPr>
        <w:widowControl w:val="0"/>
        <w:autoSpaceDE w:val="0"/>
        <w:autoSpaceDN w:val="0"/>
        <w:adjustRightInd w:val="0"/>
        <w:spacing w:after="0" w:line="240" w:lineRule="auto"/>
        <w:ind w:firstLine="284"/>
        <w:jc w:val="both"/>
        <w:rPr>
          <w:rFonts w:ascii="Garamond" w:eastAsia="Cambria" w:hAnsi="Garamond" w:cs="Times New Roman"/>
          <w:sz w:val="24"/>
          <w:szCs w:val="24"/>
        </w:rPr>
      </w:pPr>
      <w:r w:rsidRPr="006F28EE">
        <w:rPr>
          <w:rFonts w:ascii="Garamond" w:eastAsia="Cambria" w:hAnsi="Garamond" w:cs="Times New Roman"/>
          <w:sz w:val="24"/>
          <w:szCs w:val="24"/>
        </w:rPr>
        <w:t>P# =</w:t>
      </w:r>
      <w:r w:rsidRPr="006F28EE">
        <w:rPr>
          <w:rFonts w:ascii="Garamond" w:eastAsia="Cambria" w:hAnsi="Garamond" w:cs="Times New Roman"/>
          <w:sz w:val="24"/>
          <w:szCs w:val="24"/>
        </w:rPr>
        <w:tab/>
      </w:r>
      <w:r w:rsidR="00CE1005" w:rsidRPr="006F28EE">
        <w:rPr>
          <w:rFonts w:ascii="Garamond" w:eastAsia="Cambria" w:hAnsi="Garamond" w:cs="Times New Roman"/>
          <w:sz w:val="24"/>
          <w:szCs w:val="24"/>
        </w:rPr>
        <w:t xml:space="preserve"> </w:t>
      </w:r>
      <w:r w:rsidRPr="006F28EE">
        <w:rPr>
          <w:rFonts w:ascii="Garamond" w:eastAsia="Cambria" w:hAnsi="Garamond" w:cs="Times New Roman"/>
          <w:sz w:val="24"/>
          <w:szCs w:val="24"/>
        </w:rPr>
        <w:t xml:space="preserve">Trajnimi plotësohet nga inspektimi i </w:t>
      </w:r>
      <w:r w:rsidR="00940902" w:rsidRPr="006F28EE">
        <w:rPr>
          <w:rFonts w:ascii="Garamond" w:eastAsia="Cambria" w:hAnsi="Garamond" w:cs="Times New Roman"/>
          <w:sz w:val="24"/>
          <w:szCs w:val="24"/>
        </w:rPr>
        <w:t>mbikëqyr</w:t>
      </w:r>
      <w:r w:rsidRPr="006F28EE">
        <w:rPr>
          <w:rFonts w:ascii="Garamond" w:eastAsia="Cambria" w:hAnsi="Garamond" w:cs="Times New Roman"/>
          <w:sz w:val="24"/>
          <w:szCs w:val="24"/>
        </w:rPr>
        <w:t>ur i aeroplanit</w:t>
      </w:r>
    </w:p>
    <w:p w14:paraId="7D56E6BD" w14:textId="5924F78A" w:rsidR="00BE1894" w:rsidRPr="006F28EE" w:rsidRDefault="00BE1894" w:rsidP="00CA17E4">
      <w:pPr>
        <w:widowControl w:val="0"/>
        <w:autoSpaceDE w:val="0"/>
        <w:autoSpaceDN w:val="0"/>
        <w:adjustRightInd w:val="0"/>
        <w:spacing w:after="0" w:line="240" w:lineRule="auto"/>
        <w:ind w:firstLine="284"/>
        <w:jc w:val="both"/>
        <w:rPr>
          <w:rFonts w:ascii="Garamond" w:eastAsia="Cambria" w:hAnsi="Garamond" w:cs="Times New Roman"/>
          <w:sz w:val="24"/>
          <w:szCs w:val="24"/>
        </w:rPr>
      </w:pPr>
      <w:r w:rsidRPr="006F28EE">
        <w:rPr>
          <w:rFonts w:ascii="Garamond" w:eastAsia="Cambria" w:hAnsi="Garamond" w:cs="Times New Roman"/>
          <w:sz w:val="24"/>
          <w:szCs w:val="24"/>
        </w:rPr>
        <w:t>b)</w:t>
      </w:r>
      <w:r w:rsidRPr="006F28EE">
        <w:rPr>
          <w:rFonts w:ascii="Garamond" w:eastAsia="Cambria" w:hAnsi="Garamond" w:cs="Times New Roman"/>
          <w:sz w:val="24"/>
          <w:szCs w:val="24"/>
        </w:rPr>
        <w:tab/>
      </w:r>
      <w:r w:rsidR="00CE1005" w:rsidRPr="006F28EE">
        <w:rPr>
          <w:rFonts w:ascii="Garamond" w:eastAsia="Cambria" w:hAnsi="Garamond" w:cs="Times New Roman"/>
          <w:sz w:val="24"/>
          <w:szCs w:val="24"/>
        </w:rPr>
        <w:t xml:space="preserve"> </w:t>
      </w:r>
      <w:r w:rsidRPr="006F28EE">
        <w:rPr>
          <w:rFonts w:ascii="Garamond" w:eastAsia="Cambria" w:hAnsi="Garamond" w:cs="Times New Roman"/>
          <w:sz w:val="24"/>
          <w:szCs w:val="24"/>
        </w:rPr>
        <w:t>Trajnimi praktik kryhet</w:t>
      </w:r>
      <w:r w:rsidR="00DA7E84" w:rsidRPr="006F28EE">
        <w:rPr>
          <w:rFonts w:ascii="Garamond" w:eastAsia="Cambria" w:hAnsi="Garamond" w:cs="Times New Roman"/>
          <w:sz w:val="24"/>
          <w:szCs w:val="24"/>
        </w:rPr>
        <w:t xml:space="preserve"> të paktën</w:t>
      </w:r>
      <w:r w:rsidR="00F2789A" w:rsidRPr="006F28EE">
        <w:rPr>
          <w:rFonts w:ascii="Garamond" w:eastAsia="Cambria" w:hAnsi="Garamond" w:cs="Times New Roman"/>
          <w:sz w:val="24"/>
          <w:szCs w:val="24"/>
        </w:rPr>
        <w:t xml:space="preserve"> në </w:t>
      </w:r>
      <w:r w:rsidRPr="006F28EE">
        <w:rPr>
          <w:rFonts w:ascii="Garamond" w:eastAsia="Cambria" w:hAnsi="Garamond" w:cs="Times New Roman"/>
          <w:sz w:val="24"/>
          <w:szCs w:val="24"/>
        </w:rPr>
        <w:t>pajisjet e trajnimit</w:t>
      </w:r>
      <w:r w:rsidR="00D245E1" w:rsidRPr="006F28EE">
        <w:rPr>
          <w:rFonts w:ascii="Garamond" w:eastAsia="Cambria" w:hAnsi="Garamond" w:cs="Times New Roman"/>
          <w:sz w:val="24"/>
          <w:szCs w:val="24"/>
        </w:rPr>
        <w:t xml:space="preserve"> të nivelit</w:t>
      </w:r>
      <w:r w:rsidR="004F7C7D" w:rsidRPr="006F28EE">
        <w:rPr>
          <w:rFonts w:ascii="Garamond" w:eastAsia="Cambria" w:hAnsi="Garamond" w:cs="Times New Roman"/>
          <w:sz w:val="24"/>
          <w:szCs w:val="24"/>
        </w:rPr>
        <w:t xml:space="preserve"> të tre</w:t>
      </w:r>
      <w:r w:rsidRPr="006F28EE">
        <w:rPr>
          <w:rFonts w:ascii="Garamond" w:eastAsia="Cambria" w:hAnsi="Garamond" w:cs="Times New Roman"/>
          <w:sz w:val="24"/>
          <w:szCs w:val="24"/>
        </w:rPr>
        <w:t>guar si (P) ose të kryhet deri në çdo nivel pajisjesh m</w:t>
      </w:r>
      <w:r w:rsidR="00D56AE7" w:rsidRPr="006F28EE">
        <w:rPr>
          <w:rFonts w:ascii="Garamond" w:eastAsia="Cambria" w:hAnsi="Garamond" w:cs="Times New Roman"/>
          <w:sz w:val="24"/>
          <w:szCs w:val="24"/>
        </w:rPr>
        <w:t>ë</w:t>
      </w:r>
      <w:r w:rsidRPr="006F28EE">
        <w:rPr>
          <w:rFonts w:ascii="Garamond" w:eastAsia="Cambria" w:hAnsi="Garamond" w:cs="Times New Roman"/>
          <w:sz w:val="24"/>
          <w:szCs w:val="24"/>
        </w:rPr>
        <w:t xml:space="preserve"> të lartë të treguar nga shigjeta (——&gt;).</w:t>
      </w:r>
    </w:p>
    <w:p w14:paraId="09DEEBCE" w14:textId="77777777" w:rsidR="00BE1894" w:rsidRPr="006F28EE" w:rsidRDefault="00BE1894" w:rsidP="00CA17E4">
      <w:pPr>
        <w:widowControl w:val="0"/>
        <w:autoSpaceDE w:val="0"/>
        <w:autoSpaceDN w:val="0"/>
        <w:adjustRightInd w:val="0"/>
        <w:spacing w:after="0" w:line="240" w:lineRule="auto"/>
        <w:ind w:firstLine="284"/>
        <w:jc w:val="both"/>
        <w:rPr>
          <w:rFonts w:ascii="Garamond" w:eastAsia="Cambria" w:hAnsi="Garamond" w:cs="Times New Roman"/>
          <w:sz w:val="24"/>
          <w:szCs w:val="24"/>
        </w:rPr>
      </w:pPr>
      <w:r w:rsidRPr="006F28EE">
        <w:rPr>
          <w:rFonts w:ascii="Garamond" w:eastAsia="Cambria" w:hAnsi="Garamond" w:cs="Times New Roman"/>
          <w:sz w:val="24"/>
          <w:szCs w:val="24"/>
        </w:rPr>
        <w:t xml:space="preserve">Shkurtimet e mëposhtme përdoren për të treguar pajisjet e përdorura të trajnimit: </w:t>
      </w:r>
    </w:p>
    <w:p w14:paraId="4808FD26" w14:textId="7A395CBE" w:rsidR="00BE1894" w:rsidRPr="006F28EE" w:rsidRDefault="00BE1894" w:rsidP="00CA17E4">
      <w:pPr>
        <w:widowControl w:val="0"/>
        <w:autoSpaceDE w:val="0"/>
        <w:autoSpaceDN w:val="0"/>
        <w:adjustRightInd w:val="0"/>
        <w:spacing w:after="0" w:line="240" w:lineRule="auto"/>
        <w:ind w:firstLine="284"/>
        <w:jc w:val="both"/>
        <w:rPr>
          <w:rFonts w:ascii="Garamond" w:eastAsia="Cambria" w:hAnsi="Garamond" w:cs="Times New Roman"/>
          <w:sz w:val="24"/>
          <w:szCs w:val="24"/>
        </w:rPr>
      </w:pPr>
      <w:r w:rsidRPr="006F28EE">
        <w:rPr>
          <w:rFonts w:ascii="Garamond" w:eastAsia="Cambria" w:hAnsi="Garamond" w:cs="Times New Roman"/>
          <w:sz w:val="24"/>
          <w:szCs w:val="24"/>
        </w:rPr>
        <w:t>A =</w:t>
      </w:r>
      <w:r w:rsidRPr="006F28EE">
        <w:rPr>
          <w:rFonts w:ascii="Garamond" w:eastAsia="Cambria" w:hAnsi="Garamond" w:cs="Times New Roman"/>
          <w:sz w:val="24"/>
          <w:szCs w:val="24"/>
        </w:rPr>
        <w:tab/>
      </w:r>
      <w:r w:rsidR="00CE1005" w:rsidRPr="006F28EE">
        <w:rPr>
          <w:rFonts w:ascii="Garamond" w:eastAsia="Cambria" w:hAnsi="Garamond" w:cs="Times New Roman"/>
          <w:sz w:val="24"/>
          <w:szCs w:val="24"/>
        </w:rPr>
        <w:t xml:space="preserve"> </w:t>
      </w:r>
      <w:r w:rsidRPr="006F28EE">
        <w:rPr>
          <w:rFonts w:ascii="Garamond" w:eastAsia="Cambria" w:hAnsi="Garamond" w:cs="Times New Roman"/>
          <w:sz w:val="24"/>
          <w:szCs w:val="24"/>
        </w:rPr>
        <w:t>aeroplan</w:t>
      </w:r>
    </w:p>
    <w:p w14:paraId="1BE4874E" w14:textId="05A7EFA5" w:rsidR="00BE1894" w:rsidRPr="006F28EE" w:rsidRDefault="00BE1894" w:rsidP="00CA17E4">
      <w:pPr>
        <w:widowControl w:val="0"/>
        <w:autoSpaceDE w:val="0"/>
        <w:autoSpaceDN w:val="0"/>
        <w:adjustRightInd w:val="0"/>
        <w:spacing w:after="0" w:line="240" w:lineRule="auto"/>
        <w:ind w:firstLine="284"/>
        <w:jc w:val="both"/>
        <w:rPr>
          <w:rFonts w:ascii="Garamond" w:eastAsia="Cambria" w:hAnsi="Garamond" w:cs="Times New Roman"/>
          <w:sz w:val="24"/>
          <w:szCs w:val="24"/>
        </w:rPr>
      </w:pPr>
      <w:r w:rsidRPr="006F28EE">
        <w:rPr>
          <w:rFonts w:ascii="Garamond" w:eastAsia="Cambria" w:hAnsi="Garamond" w:cs="Times New Roman"/>
          <w:sz w:val="24"/>
          <w:szCs w:val="24"/>
        </w:rPr>
        <w:t>FFS =</w:t>
      </w:r>
      <w:r w:rsidRPr="006F28EE">
        <w:rPr>
          <w:rFonts w:ascii="Garamond" w:eastAsia="Cambria" w:hAnsi="Garamond" w:cs="Times New Roman"/>
          <w:sz w:val="24"/>
          <w:szCs w:val="24"/>
        </w:rPr>
        <w:tab/>
      </w:r>
      <w:r w:rsidR="00CE1005" w:rsidRPr="006F28EE">
        <w:rPr>
          <w:rFonts w:ascii="Garamond" w:eastAsia="Cambria" w:hAnsi="Garamond" w:cs="Times New Roman"/>
          <w:sz w:val="24"/>
          <w:szCs w:val="24"/>
        </w:rPr>
        <w:t xml:space="preserve"> </w:t>
      </w:r>
      <w:r w:rsidRPr="006F28EE">
        <w:rPr>
          <w:rFonts w:ascii="Garamond" w:eastAsia="Cambria" w:hAnsi="Garamond" w:cs="Times New Roman"/>
          <w:sz w:val="24"/>
          <w:szCs w:val="24"/>
        </w:rPr>
        <w:t>simulues i plotë fluturimi</w:t>
      </w:r>
    </w:p>
    <w:p w14:paraId="29276F6A" w14:textId="68A2589F" w:rsidR="00BE1894" w:rsidRPr="006F28EE" w:rsidRDefault="00BE1894" w:rsidP="00CA17E4">
      <w:pPr>
        <w:widowControl w:val="0"/>
        <w:autoSpaceDE w:val="0"/>
        <w:autoSpaceDN w:val="0"/>
        <w:adjustRightInd w:val="0"/>
        <w:spacing w:after="0" w:line="240" w:lineRule="auto"/>
        <w:ind w:firstLine="284"/>
        <w:jc w:val="both"/>
        <w:rPr>
          <w:rFonts w:ascii="Garamond" w:eastAsia="Cambria" w:hAnsi="Garamond" w:cs="Times New Roman"/>
          <w:sz w:val="24"/>
          <w:szCs w:val="24"/>
        </w:rPr>
      </w:pPr>
      <w:r w:rsidRPr="006F28EE">
        <w:rPr>
          <w:rFonts w:ascii="Garamond" w:eastAsia="Cambria" w:hAnsi="Garamond" w:cs="Times New Roman"/>
          <w:sz w:val="24"/>
          <w:szCs w:val="24"/>
        </w:rPr>
        <w:t>FSTD =</w:t>
      </w:r>
      <w:r w:rsidR="00EB2F14" w:rsidRPr="006F28EE">
        <w:rPr>
          <w:rFonts w:ascii="Garamond" w:eastAsia="Cambria" w:hAnsi="Garamond" w:cs="Times New Roman"/>
          <w:sz w:val="24"/>
          <w:szCs w:val="24"/>
        </w:rPr>
        <w:t xml:space="preserve"> </w:t>
      </w:r>
      <w:r w:rsidRPr="006F28EE">
        <w:rPr>
          <w:rFonts w:ascii="Garamond" w:eastAsia="Cambria" w:hAnsi="Garamond" w:cs="Times New Roman"/>
          <w:sz w:val="24"/>
          <w:szCs w:val="24"/>
        </w:rPr>
        <w:t>Pajisje trajnimi që simulon fluturimin</w:t>
      </w:r>
    </w:p>
    <w:p w14:paraId="71FD6D4F" w14:textId="4889B814" w:rsidR="00BE1894" w:rsidRPr="006F28EE" w:rsidRDefault="00BE1894" w:rsidP="00CA17E4">
      <w:pPr>
        <w:widowControl w:val="0"/>
        <w:autoSpaceDE w:val="0"/>
        <w:autoSpaceDN w:val="0"/>
        <w:adjustRightInd w:val="0"/>
        <w:spacing w:after="0" w:line="240" w:lineRule="auto"/>
        <w:ind w:firstLine="284"/>
        <w:jc w:val="both"/>
        <w:rPr>
          <w:rFonts w:ascii="Garamond" w:eastAsia="Cambria" w:hAnsi="Garamond" w:cs="Times New Roman"/>
          <w:sz w:val="24"/>
          <w:szCs w:val="24"/>
        </w:rPr>
      </w:pPr>
      <w:r w:rsidRPr="006F28EE">
        <w:rPr>
          <w:rFonts w:ascii="Garamond" w:eastAsia="Cambria" w:hAnsi="Garamond" w:cs="Times New Roman"/>
          <w:sz w:val="24"/>
          <w:szCs w:val="24"/>
        </w:rPr>
        <w:t>c)</w:t>
      </w:r>
      <w:r w:rsidR="00FB74E6" w:rsidRPr="006F28EE">
        <w:rPr>
          <w:rFonts w:ascii="Garamond" w:eastAsia="Cambria" w:hAnsi="Garamond" w:cs="Times New Roman"/>
          <w:sz w:val="24"/>
          <w:szCs w:val="24"/>
        </w:rPr>
        <w:t xml:space="preserve"> </w:t>
      </w:r>
      <w:r w:rsidRPr="006F28EE">
        <w:rPr>
          <w:rFonts w:ascii="Garamond" w:eastAsia="Cambria" w:hAnsi="Garamond" w:cs="Times New Roman"/>
          <w:sz w:val="24"/>
          <w:szCs w:val="24"/>
        </w:rPr>
        <w:tab/>
        <w:t>Pikat me yll (*) të seksionit 3B dhe, seksioni 6 për shum</w:t>
      </w:r>
      <w:r w:rsidR="00905DF1" w:rsidRPr="006F28EE">
        <w:rPr>
          <w:rFonts w:ascii="Garamond" w:eastAsia="Cambria" w:hAnsi="Garamond" w:cs="Times New Roman"/>
          <w:sz w:val="24"/>
          <w:szCs w:val="24"/>
        </w:rPr>
        <w:t>ë</w:t>
      </w:r>
      <w:r w:rsidRPr="006F28EE">
        <w:rPr>
          <w:rFonts w:ascii="Garamond" w:eastAsia="Cambria" w:hAnsi="Garamond" w:cs="Times New Roman"/>
          <w:sz w:val="24"/>
          <w:szCs w:val="24"/>
        </w:rPr>
        <w:t xml:space="preserve"> motor</w:t>
      </w:r>
      <w:r w:rsidR="004B1B1B" w:rsidRPr="006F28EE">
        <w:rPr>
          <w:rFonts w:ascii="Garamond" w:eastAsia="Cambria" w:hAnsi="Garamond" w:cs="Times New Roman"/>
          <w:sz w:val="24"/>
          <w:szCs w:val="24"/>
        </w:rPr>
        <w:t>ë</w:t>
      </w:r>
      <w:r w:rsidRPr="006F28EE">
        <w:rPr>
          <w:rFonts w:ascii="Garamond" w:eastAsia="Cambria" w:hAnsi="Garamond" w:cs="Times New Roman"/>
          <w:sz w:val="24"/>
          <w:szCs w:val="24"/>
        </w:rPr>
        <w:t>, përdoren për f</w:t>
      </w:r>
      <w:r w:rsidRPr="006F28EE">
        <w:rPr>
          <w:rFonts w:ascii="Garamond" w:eastAsia="Cambria" w:hAnsi="Garamond" w:cs="Times New Roman"/>
          <w:sz w:val="24"/>
          <w:szCs w:val="24"/>
        </w:rPr>
        <w:tab/>
        <w:t xml:space="preserve">luturim vetëm me reference të instrumenteve nëse rivlerësimi/rinovimi i IR-së është i përfshirë në testin e aftësisë ose </w:t>
      </w:r>
      <w:r w:rsidR="00CE1005" w:rsidRPr="006F28EE">
        <w:rPr>
          <w:rFonts w:ascii="Garamond" w:eastAsia="Cambria" w:hAnsi="Garamond" w:cs="Times New Roman"/>
          <w:sz w:val="24"/>
          <w:szCs w:val="24"/>
        </w:rPr>
        <w:t>k</w:t>
      </w:r>
      <w:r w:rsidRPr="006F28EE">
        <w:rPr>
          <w:rFonts w:ascii="Garamond" w:eastAsia="Cambria" w:hAnsi="Garamond" w:cs="Times New Roman"/>
          <w:sz w:val="24"/>
          <w:szCs w:val="24"/>
        </w:rPr>
        <w:t xml:space="preserve">ontrollin e </w:t>
      </w:r>
      <w:r w:rsidR="00B61D1A" w:rsidRPr="006F28EE">
        <w:rPr>
          <w:rFonts w:ascii="Garamond" w:eastAsia="Cambria" w:hAnsi="Garamond" w:cs="Times New Roman"/>
          <w:sz w:val="24"/>
          <w:szCs w:val="24"/>
        </w:rPr>
        <w:t>aftësisë</w:t>
      </w:r>
      <w:r w:rsidR="00940902" w:rsidRPr="006F28EE">
        <w:rPr>
          <w:rFonts w:ascii="Garamond" w:eastAsia="Cambria" w:hAnsi="Garamond" w:cs="Times New Roman"/>
          <w:sz w:val="24"/>
          <w:szCs w:val="24"/>
        </w:rPr>
        <w:t>.</w:t>
      </w:r>
      <w:r w:rsidR="005418F0" w:rsidRPr="006F28EE">
        <w:rPr>
          <w:rFonts w:ascii="Garamond" w:eastAsia="Cambria" w:hAnsi="Garamond" w:cs="Times New Roman"/>
          <w:sz w:val="24"/>
          <w:szCs w:val="24"/>
        </w:rPr>
        <w:t xml:space="preserve"> Nëse </w:t>
      </w:r>
      <w:r w:rsidRPr="006F28EE">
        <w:rPr>
          <w:rFonts w:ascii="Garamond" w:eastAsia="Cambria" w:hAnsi="Garamond" w:cs="Times New Roman"/>
          <w:sz w:val="24"/>
          <w:szCs w:val="24"/>
        </w:rPr>
        <w:t xml:space="preserve">pikat me yll (*) nuk përdoren për fluturim vetëm me reference të instrumenteve gjatë testit të aftësisë ose kontrolli i </w:t>
      </w:r>
      <w:r w:rsidR="00DD48F5" w:rsidRPr="006F28EE">
        <w:rPr>
          <w:rFonts w:ascii="Garamond" w:eastAsia="Cambria" w:hAnsi="Garamond" w:cs="Times New Roman"/>
          <w:sz w:val="24"/>
          <w:szCs w:val="24"/>
        </w:rPr>
        <w:t>a</w:t>
      </w:r>
      <w:r w:rsidR="00B61D1A" w:rsidRPr="006F28EE">
        <w:rPr>
          <w:rFonts w:ascii="Garamond" w:eastAsia="Cambria" w:hAnsi="Garamond" w:cs="Times New Roman"/>
          <w:sz w:val="24"/>
          <w:szCs w:val="24"/>
        </w:rPr>
        <w:t>ftësisë</w:t>
      </w:r>
      <w:r w:rsidR="004B1B1B" w:rsidRPr="006F28EE">
        <w:rPr>
          <w:rFonts w:ascii="Garamond" w:eastAsia="Cambria" w:hAnsi="Garamond" w:cs="Times New Roman"/>
          <w:sz w:val="24"/>
          <w:szCs w:val="24"/>
        </w:rPr>
        <w:t>,</w:t>
      </w:r>
      <w:r w:rsidRPr="006F28EE">
        <w:rPr>
          <w:rFonts w:ascii="Garamond" w:eastAsia="Cambria" w:hAnsi="Garamond" w:cs="Times New Roman"/>
          <w:sz w:val="24"/>
          <w:szCs w:val="24"/>
        </w:rPr>
        <w:t xml:space="preserve"> dhe kur nuk ka kredit t</w:t>
      </w:r>
      <w:r w:rsidR="00E31B8A" w:rsidRPr="006F28EE">
        <w:rPr>
          <w:rFonts w:ascii="Garamond" w:eastAsia="Cambria" w:hAnsi="Garamond" w:cs="Times New Roman"/>
          <w:sz w:val="24"/>
          <w:szCs w:val="24"/>
        </w:rPr>
        <w:t>ë</w:t>
      </w:r>
      <w:r w:rsidRPr="006F28EE">
        <w:rPr>
          <w:rFonts w:ascii="Garamond" w:eastAsia="Cambria" w:hAnsi="Garamond" w:cs="Times New Roman"/>
          <w:sz w:val="24"/>
          <w:szCs w:val="24"/>
        </w:rPr>
        <w:t xml:space="preserve"> privilegjeve IR, kategorizimi i klasës apo tipit do të kufizohet vetëm në VFR. </w:t>
      </w:r>
    </w:p>
    <w:p w14:paraId="0E223177" w14:textId="701DBC33" w:rsidR="00BE1894" w:rsidRPr="006F28EE" w:rsidRDefault="00BE1894" w:rsidP="00CA17E4">
      <w:pPr>
        <w:widowControl w:val="0"/>
        <w:autoSpaceDE w:val="0"/>
        <w:autoSpaceDN w:val="0"/>
        <w:adjustRightInd w:val="0"/>
        <w:spacing w:after="0" w:line="240" w:lineRule="auto"/>
        <w:ind w:firstLine="284"/>
        <w:jc w:val="both"/>
        <w:rPr>
          <w:rFonts w:ascii="Garamond" w:eastAsia="Cambria" w:hAnsi="Garamond" w:cs="Times New Roman"/>
          <w:sz w:val="24"/>
          <w:szCs w:val="24"/>
        </w:rPr>
      </w:pPr>
      <w:r w:rsidRPr="006F28EE">
        <w:rPr>
          <w:rFonts w:ascii="Garamond" w:eastAsia="Cambria" w:hAnsi="Garamond" w:cs="Times New Roman"/>
          <w:sz w:val="24"/>
          <w:szCs w:val="24"/>
        </w:rPr>
        <w:t>d)</w:t>
      </w:r>
      <w:r w:rsidR="00FB74E6" w:rsidRPr="006F28EE">
        <w:rPr>
          <w:rFonts w:ascii="Garamond" w:eastAsia="Cambria" w:hAnsi="Garamond" w:cs="Times New Roman"/>
          <w:sz w:val="24"/>
          <w:szCs w:val="24"/>
        </w:rPr>
        <w:t xml:space="preserve"> </w:t>
      </w:r>
      <w:r w:rsidRPr="006F28EE">
        <w:rPr>
          <w:rFonts w:ascii="Garamond" w:eastAsia="Cambria" w:hAnsi="Garamond" w:cs="Times New Roman"/>
          <w:sz w:val="24"/>
          <w:szCs w:val="24"/>
        </w:rPr>
        <w:tab/>
        <w:t xml:space="preserve">Seksioni 3A përfundohet për të rivlerësuar kategorizimin e tipit ose klasës për </w:t>
      </w:r>
      <w:r w:rsidR="00C20078" w:rsidRPr="006F28EE">
        <w:rPr>
          <w:rFonts w:ascii="Garamond" w:eastAsia="Cambria" w:hAnsi="Garamond" w:cs="Times New Roman"/>
          <w:sz w:val="24"/>
          <w:szCs w:val="24"/>
        </w:rPr>
        <w:t>shumë motorë</w:t>
      </w:r>
      <w:r w:rsidRPr="006F28EE">
        <w:rPr>
          <w:rFonts w:ascii="Garamond" w:eastAsia="Cambria" w:hAnsi="Garamond" w:cs="Times New Roman"/>
          <w:sz w:val="24"/>
          <w:szCs w:val="24"/>
        </w:rPr>
        <w:t>, vetëm VFR, kur përvoja e kërkuar e 10 sektorëve të rrugëve në 12 muajt e mëparshëm nuk ka përfunduar.</w:t>
      </w:r>
      <w:r w:rsidR="00F2789A" w:rsidRPr="006F28EE">
        <w:rPr>
          <w:rFonts w:ascii="Garamond" w:eastAsia="Cambria" w:hAnsi="Garamond" w:cs="Times New Roman"/>
          <w:sz w:val="24"/>
          <w:szCs w:val="24"/>
        </w:rPr>
        <w:t xml:space="preserve"> </w:t>
      </w:r>
      <w:r w:rsidRPr="006F28EE">
        <w:rPr>
          <w:rFonts w:ascii="Garamond" w:eastAsia="Cambria" w:hAnsi="Garamond" w:cs="Times New Roman"/>
          <w:sz w:val="24"/>
          <w:szCs w:val="24"/>
        </w:rPr>
        <w:t xml:space="preserve">Seksioni 3A nuk </w:t>
      </w:r>
      <w:r w:rsidR="00622017" w:rsidRPr="006F28EE">
        <w:rPr>
          <w:rFonts w:ascii="Garamond" w:eastAsia="Cambria" w:hAnsi="Garamond" w:cs="Times New Roman"/>
          <w:sz w:val="24"/>
          <w:szCs w:val="24"/>
        </w:rPr>
        <w:t>kërkohe</w:t>
      </w:r>
      <w:r w:rsidR="00AA1337" w:rsidRPr="006F28EE">
        <w:rPr>
          <w:rFonts w:ascii="Garamond" w:eastAsia="Cambria" w:hAnsi="Garamond" w:cs="Times New Roman"/>
          <w:sz w:val="24"/>
          <w:szCs w:val="24"/>
        </w:rPr>
        <w:t>t</w:t>
      </w:r>
      <w:r w:rsidRPr="006F28EE">
        <w:rPr>
          <w:rFonts w:ascii="Garamond" w:eastAsia="Cambria" w:hAnsi="Garamond" w:cs="Times New Roman"/>
          <w:sz w:val="24"/>
          <w:szCs w:val="24"/>
        </w:rPr>
        <w:t xml:space="preserve"> nëse është përfunduar seksioni 3B. </w:t>
      </w:r>
    </w:p>
    <w:p w14:paraId="656BDBCB" w14:textId="789809CD" w:rsidR="00BE1894" w:rsidRPr="006F28EE" w:rsidRDefault="00BE1894" w:rsidP="00CA17E4">
      <w:pPr>
        <w:widowControl w:val="0"/>
        <w:autoSpaceDE w:val="0"/>
        <w:autoSpaceDN w:val="0"/>
        <w:adjustRightInd w:val="0"/>
        <w:spacing w:after="0" w:line="240" w:lineRule="auto"/>
        <w:ind w:firstLine="284"/>
        <w:jc w:val="both"/>
        <w:rPr>
          <w:rFonts w:ascii="Garamond" w:eastAsia="Cambria" w:hAnsi="Garamond" w:cs="Times New Roman"/>
          <w:sz w:val="24"/>
          <w:szCs w:val="24"/>
        </w:rPr>
      </w:pPr>
      <w:r w:rsidRPr="006F28EE">
        <w:rPr>
          <w:rFonts w:ascii="Garamond" w:eastAsia="Cambria" w:hAnsi="Garamond" w:cs="Times New Roman"/>
          <w:sz w:val="24"/>
          <w:szCs w:val="24"/>
        </w:rPr>
        <w:t>e)</w:t>
      </w:r>
      <w:r w:rsidRPr="006F28EE">
        <w:rPr>
          <w:rFonts w:ascii="Garamond" w:eastAsia="Cambria" w:hAnsi="Garamond" w:cs="Times New Roman"/>
          <w:sz w:val="24"/>
          <w:szCs w:val="24"/>
        </w:rPr>
        <w:tab/>
      </w:r>
      <w:r w:rsidR="00CE1005" w:rsidRPr="006F28EE">
        <w:rPr>
          <w:rFonts w:ascii="Garamond" w:eastAsia="Cambria" w:hAnsi="Garamond" w:cs="Times New Roman"/>
          <w:sz w:val="24"/>
          <w:szCs w:val="24"/>
        </w:rPr>
        <w:t xml:space="preserve"> </w:t>
      </w:r>
      <w:r w:rsidRPr="006F28EE">
        <w:rPr>
          <w:rFonts w:ascii="Garamond" w:eastAsia="Cambria" w:hAnsi="Garamond" w:cs="Times New Roman"/>
          <w:sz w:val="24"/>
          <w:szCs w:val="24"/>
        </w:rPr>
        <w:t xml:space="preserve">Në kolonat e testit të aftësisë dhe </w:t>
      </w:r>
      <w:r w:rsidR="00502E45" w:rsidRPr="006F28EE">
        <w:rPr>
          <w:rFonts w:ascii="Garamond" w:eastAsia="Cambria" w:hAnsi="Garamond" w:cs="Times New Roman"/>
          <w:sz w:val="24"/>
          <w:szCs w:val="24"/>
        </w:rPr>
        <w:t xml:space="preserve">kontrolli i aftësisë </w:t>
      </w:r>
      <w:r w:rsidRPr="006F28EE">
        <w:rPr>
          <w:rFonts w:ascii="Garamond" w:eastAsia="Cambria" w:hAnsi="Garamond" w:cs="Times New Roman"/>
          <w:sz w:val="24"/>
          <w:szCs w:val="24"/>
        </w:rPr>
        <w:t xml:space="preserve">ku shfaqet shkronja </w:t>
      </w:r>
      <w:r w:rsidR="00FD54A7" w:rsidRPr="006F28EE">
        <w:rPr>
          <w:rFonts w:ascii="Garamond" w:eastAsia="Cambria" w:hAnsi="Garamond" w:cs="Times New Roman"/>
          <w:sz w:val="24"/>
          <w:szCs w:val="24"/>
        </w:rPr>
        <w:t>‘</w:t>
      </w:r>
      <w:r w:rsidRPr="006F28EE">
        <w:rPr>
          <w:rFonts w:ascii="Garamond" w:eastAsia="Cambria" w:hAnsi="Garamond" w:cs="Times New Roman"/>
          <w:sz w:val="24"/>
          <w:szCs w:val="24"/>
        </w:rPr>
        <w:t>M</w:t>
      </w:r>
      <w:r w:rsidR="00FD54A7" w:rsidRPr="006F28EE">
        <w:rPr>
          <w:rFonts w:ascii="Garamond" w:eastAsia="Cambria" w:hAnsi="Garamond" w:cs="Times New Roman"/>
          <w:sz w:val="24"/>
          <w:szCs w:val="24"/>
        </w:rPr>
        <w:t>’</w:t>
      </w:r>
      <w:r w:rsidRPr="006F28EE">
        <w:rPr>
          <w:rFonts w:ascii="Garamond" w:eastAsia="Cambria" w:hAnsi="Garamond" w:cs="Times New Roman"/>
          <w:sz w:val="24"/>
          <w:szCs w:val="24"/>
        </w:rPr>
        <w:t>, kjo tregon një ushtrim të detyruar ose një zgjedhje ku shfaqet më shumë se një ushtrim.</w:t>
      </w:r>
    </w:p>
    <w:p w14:paraId="0E8E239F" w14:textId="2833DFEA" w:rsidR="00BE1894" w:rsidRPr="006F28EE" w:rsidRDefault="00BE1894" w:rsidP="00CA17E4">
      <w:pPr>
        <w:widowControl w:val="0"/>
        <w:autoSpaceDE w:val="0"/>
        <w:autoSpaceDN w:val="0"/>
        <w:adjustRightInd w:val="0"/>
        <w:spacing w:after="0" w:line="240" w:lineRule="auto"/>
        <w:ind w:firstLine="284"/>
        <w:jc w:val="both"/>
        <w:rPr>
          <w:rFonts w:ascii="Garamond" w:eastAsia="Cambria" w:hAnsi="Garamond" w:cs="Times New Roman"/>
          <w:sz w:val="24"/>
          <w:szCs w:val="24"/>
        </w:rPr>
      </w:pPr>
      <w:r w:rsidRPr="006F28EE">
        <w:rPr>
          <w:rFonts w:ascii="Garamond" w:eastAsia="Cambria" w:hAnsi="Garamond" w:cs="Times New Roman"/>
          <w:sz w:val="24"/>
          <w:szCs w:val="24"/>
        </w:rPr>
        <w:t>f)</w:t>
      </w:r>
      <w:r w:rsidRPr="006F28EE">
        <w:rPr>
          <w:rFonts w:ascii="Garamond" w:eastAsia="Cambria" w:hAnsi="Garamond" w:cs="Times New Roman"/>
          <w:sz w:val="24"/>
          <w:szCs w:val="24"/>
        </w:rPr>
        <w:tab/>
      </w:r>
      <w:r w:rsidR="00CE1005" w:rsidRPr="006F28EE">
        <w:rPr>
          <w:rFonts w:ascii="Garamond" w:eastAsia="Cambria" w:hAnsi="Garamond" w:cs="Times New Roman"/>
          <w:sz w:val="24"/>
          <w:szCs w:val="24"/>
        </w:rPr>
        <w:t xml:space="preserve"> </w:t>
      </w:r>
      <w:r w:rsidRPr="006F28EE">
        <w:rPr>
          <w:rFonts w:ascii="Garamond" w:eastAsia="Cambria" w:hAnsi="Garamond" w:cs="Times New Roman"/>
          <w:sz w:val="24"/>
          <w:szCs w:val="24"/>
        </w:rPr>
        <w:t>Një FSTD përd</w:t>
      </w:r>
      <w:r w:rsidR="00227F3B" w:rsidRPr="006F28EE">
        <w:rPr>
          <w:rFonts w:ascii="Garamond" w:eastAsia="Cambria" w:hAnsi="Garamond" w:cs="Times New Roman"/>
          <w:sz w:val="24"/>
          <w:szCs w:val="24"/>
        </w:rPr>
        <w:t>orët</w:t>
      </w:r>
      <w:r w:rsidRPr="006F28EE">
        <w:rPr>
          <w:rFonts w:ascii="Garamond" w:eastAsia="Cambria" w:hAnsi="Garamond" w:cs="Times New Roman"/>
          <w:sz w:val="24"/>
          <w:szCs w:val="24"/>
        </w:rPr>
        <w:t xml:space="preserve"> për trajnim dhe testim praktik ose kategorizimin e klasës ME nëse ata janë pjesë e një kursi të kategorizimit të tipit ose klasës të miratuar. Për miratimin e kursit zbatohen ketë konsiderata:</w:t>
      </w:r>
    </w:p>
    <w:p w14:paraId="611CD611" w14:textId="6921DB6A" w:rsidR="00BE1894" w:rsidRPr="006F28EE" w:rsidRDefault="00BE1894" w:rsidP="00CA17E4">
      <w:pPr>
        <w:widowControl w:val="0"/>
        <w:autoSpaceDE w:val="0"/>
        <w:autoSpaceDN w:val="0"/>
        <w:adjustRightInd w:val="0"/>
        <w:spacing w:after="0" w:line="240" w:lineRule="auto"/>
        <w:ind w:firstLine="284"/>
        <w:jc w:val="both"/>
        <w:rPr>
          <w:rFonts w:ascii="Garamond" w:eastAsia="Cambria" w:hAnsi="Garamond" w:cs="Times New Roman"/>
          <w:sz w:val="24"/>
          <w:szCs w:val="24"/>
        </w:rPr>
      </w:pPr>
      <w:r w:rsidRPr="006F28EE">
        <w:rPr>
          <w:rFonts w:ascii="Garamond" w:eastAsia="Cambria" w:hAnsi="Garamond" w:cs="Times New Roman"/>
          <w:sz w:val="24"/>
          <w:szCs w:val="24"/>
        </w:rPr>
        <w:t>(i)</w:t>
      </w:r>
      <w:r w:rsidR="00CE1005" w:rsidRPr="006F28EE">
        <w:rPr>
          <w:rFonts w:ascii="Garamond" w:eastAsia="Cambria" w:hAnsi="Garamond" w:cs="Times New Roman"/>
          <w:sz w:val="24"/>
          <w:szCs w:val="24"/>
        </w:rPr>
        <w:t xml:space="preserve"> </w:t>
      </w:r>
      <w:r w:rsidRPr="006F28EE">
        <w:rPr>
          <w:rFonts w:ascii="Garamond" w:eastAsia="Cambria" w:hAnsi="Garamond" w:cs="Times New Roman"/>
          <w:sz w:val="24"/>
          <w:szCs w:val="24"/>
        </w:rPr>
        <w:tab/>
        <w:t xml:space="preserve">kategorizimet e FSTD siç përcaktohet në kërkesat përkatëse </w:t>
      </w:r>
      <w:r w:rsidR="00F536B0" w:rsidRPr="006F28EE">
        <w:rPr>
          <w:rFonts w:ascii="Garamond" w:eastAsia="Cambria" w:hAnsi="Garamond" w:cs="Times New Roman"/>
          <w:sz w:val="24"/>
          <w:szCs w:val="24"/>
        </w:rPr>
        <w:t>të aneksit</w:t>
      </w:r>
      <w:r w:rsidRPr="006F28EE">
        <w:rPr>
          <w:rFonts w:ascii="Garamond" w:eastAsia="Cambria" w:hAnsi="Garamond" w:cs="Times New Roman"/>
          <w:sz w:val="24"/>
          <w:szCs w:val="24"/>
        </w:rPr>
        <w:t xml:space="preserve"> VI (Pjesa-ARA) dhe Aneksi VII (Pjesa-ORA);</w:t>
      </w:r>
    </w:p>
    <w:p w14:paraId="700355BD" w14:textId="52EB4F51" w:rsidR="00BE1894" w:rsidRPr="006F28EE" w:rsidRDefault="00BE1894" w:rsidP="00CA17E4">
      <w:pPr>
        <w:widowControl w:val="0"/>
        <w:autoSpaceDE w:val="0"/>
        <w:autoSpaceDN w:val="0"/>
        <w:adjustRightInd w:val="0"/>
        <w:spacing w:after="0" w:line="240" w:lineRule="auto"/>
        <w:ind w:firstLine="284"/>
        <w:jc w:val="both"/>
        <w:rPr>
          <w:rFonts w:ascii="Garamond" w:eastAsia="Cambria" w:hAnsi="Garamond" w:cs="Times New Roman"/>
          <w:sz w:val="24"/>
          <w:szCs w:val="24"/>
        </w:rPr>
      </w:pPr>
      <w:r w:rsidRPr="006F28EE">
        <w:rPr>
          <w:rFonts w:ascii="Garamond" w:eastAsia="Cambria" w:hAnsi="Garamond" w:cs="Times New Roman"/>
          <w:sz w:val="24"/>
          <w:szCs w:val="24"/>
        </w:rPr>
        <w:t>(ii)</w:t>
      </w:r>
      <w:r w:rsidRPr="006F28EE">
        <w:rPr>
          <w:rFonts w:ascii="Garamond" w:eastAsia="Cambria" w:hAnsi="Garamond" w:cs="Times New Roman"/>
          <w:sz w:val="24"/>
          <w:szCs w:val="24"/>
        </w:rPr>
        <w:tab/>
      </w:r>
      <w:r w:rsidR="00CE1005" w:rsidRPr="006F28EE">
        <w:rPr>
          <w:rFonts w:ascii="Garamond" w:eastAsia="Cambria" w:hAnsi="Garamond" w:cs="Times New Roman"/>
          <w:sz w:val="24"/>
          <w:szCs w:val="24"/>
        </w:rPr>
        <w:t xml:space="preserve"> </w:t>
      </w:r>
      <w:r w:rsidRPr="006F28EE">
        <w:rPr>
          <w:rFonts w:ascii="Garamond" w:eastAsia="Cambria" w:hAnsi="Garamond" w:cs="Times New Roman"/>
          <w:sz w:val="24"/>
          <w:szCs w:val="24"/>
        </w:rPr>
        <w:t>kategorizimet e instruktorëve;</w:t>
      </w:r>
    </w:p>
    <w:p w14:paraId="6C8250A3" w14:textId="284EC027" w:rsidR="00BE1894" w:rsidRPr="006F28EE" w:rsidRDefault="00BE1894" w:rsidP="00CA17E4">
      <w:pPr>
        <w:widowControl w:val="0"/>
        <w:autoSpaceDE w:val="0"/>
        <w:autoSpaceDN w:val="0"/>
        <w:adjustRightInd w:val="0"/>
        <w:spacing w:after="0" w:line="240" w:lineRule="auto"/>
        <w:ind w:firstLine="284"/>
        <w:jc w:val="both"/>
        <w:rPr>
          <w:rFonts w:ascii="Garamond" w:eastAsia="Cambria" w:hAnsi="Garamond" w:cs="Times New Roman"/>
          <w:sz w:val="24"/>
          <w:szCs w:val="24"/>
        </w:rPr>
      </w:pPr>
      <w:r w:rsidRPr="006F28EE">
        <w:rPr>
          <w:rFonts w:ascii="Garamond" w:eastAsia="Cambria" w:hAnsi="Garamond" w:cs="Times New Roman"/>
          <w:sz w:val="24"/>
          <w:szCs w:val="24"/>
        </w:rPr>
        <w:t>(iii)</w:t>
      </w:r>
      <w:r w:rsidRPr="006F28EE">
        <w:rPr>
          <w:rFonts w:ascii="Garamond" w:eastAsia="Cambria" w:hAnsi="Garamond" w:cs="Times New Roman"/>
          <w:sz w:val="24"/>
          <w:szCs w:val="24"/>
        </w:rPr>
        <w:tab/>
      </w:r>
      <w:r w:rsidR="00CE1005" w:rsidRPr="006F28EE">
        <w:rPr>
          <w:rFonts w:ascii="Garamond" w:eastAsia="Cambria" w:hAnsi="Garamond" w:cs="Times New Roman"/>
          <w:sz w:val="24"/>
          <w:szCs w:val="24"/>
        </w:rPr>
        <w:t xml:space="preserve"> </w:t>
      </w:r>
      <w:r w:rsidRPr="006F28EE">
        <w:rPr>
          <w:rFonts w:ascii="Garamond" w:eastAsia="Cambria" w:hAnsi="Garamond" w:cs="Times New Roman"/>
          <w:sz w:val="24"/>
          <w:szCs w:val="24"/>
        </w:rPr>
        <w:t>shuma e trajnimeve FSTD të ofruara për kursin; dhe</w:t>
      </w:r>
    </w:p>
    <w:p w14:paraId="1A0B48A9" w14:textId="5A3C9345" w:rsidR="00BE1894" w:rsidRPr="006F28EE" w:rsidRDefault="00BE1894" w:rsidP="00CA17E4">
      <w:pPr>
        <w:widowControl w:val="0"/>
        <w:autoSpaceDE w:val="0"/>
        <w:autoSpaceDN w:val="0"/>
        <w:adjustRightInd w:val="0"/>
        <w:spacing w:after="0" w:line="240" w:lineRule="auto"/>
        <w:ind w:firstLine="284"/>
        <w:jc w:val="both"/>
        <w:rPr>
          <w:rFonts w:ascii="Garamond" w:eastAsia="Cambria" w:hAnsi="Garamond" w:cs="Times New Roman"/>
          <w:sz w:val="24"/>
          <w:szCs w:val="24"/>
        </w:rPr>
      </w:pPr>
      <w:r w:rsidRPr="006F28EE">
        <w:rPr>
          <w:rFonts w:ascii="Garamond" w:eastAsia="Cambria" w:hAnsi="Garamond" w:cs="Times New Roman"/>
          <w:sz w:val="24"/>
          <w:szCs w:val="24"/>
        </w:rPr>
        <w:t>(iv)</w:t>
      </w:r>
      <w:r w:rsidR="00CE1005" w:rsidRPr="006F28EE">
        <w:rPr>
          <w:rFonts w:ascii="Garamond" w:eastAsia="Cambria" w:hAnsi="Garamond" w:cs="Times New Roman"/>
          <w:sz w:val="24"/>
          <w:szCs w:val="24"/>
        </w:rPr>
        <w:t xml:space="preserve"> </w:t>
      </w:r>
      <w:r w:rsidRPr="006F28EE">
        <w:rPr>
          <w:rFonts w:ascii="Garamond" w:eastAsia="Cambria" w:hAnsi="Garamond" w:cs="Times New Roman"/>
          <w:sz w:val="24"/>
          <w:szCs w:val="24"/>
        </w:rPr>
        <w:tab/>
        <w:t>kategorizimet dhe eksperiencat e mëparshme në tip</w:t>
      </w:r>
      <w:r w:rsidR="00CE1005" w:rsidRPr="006F28EE">
        <w:rPr>
          <w:rFonts w:ascii="Garamond" w:eastAsia="Cambria" w:hAnsi="Garamond" w:cs="Times New Roman"/>
          <w:sz w:val="24"/>
          <w:szCs w:val="24"/>
        </w:rPr>
        <w:t>a</w:t>
      </w:r>
      <w:r w:rsidRPr="006F28EE">
        <w:rPr>
          <w:rFonts w:ascii="Garamond" w:eastAsia="Cambria" w:hAnsi="Garamond" w:cs="Times New Roman"/>
          <w:sz w:val="24"/>
          <w:szCs w:val="24"/>
        </w:rPr>
        <w:t xml:space="preserve"> të ngjash</w:t>
      </w:r>
      <w:r w:rsidR="00CE1005" w:rsidRPr="006F28EE">
        <w:rPr>
          <w:rFonts w:ascii="Garamond" w:eastAsia="Cambria" w:hAnsi="Garamond" w:cs="Times New Roman"/>
          <w:sz w:val="24"/>
          <w:szCs w:val="24"/>
        </w:rPr>
        <w:t>ë</w:t>
      </w:r>
      <w:r w:rsidRPr="006F28EE">
        <w:rPr>
          <w:rFonts w:ascii="Garamond" w:eastAsia="Cambria" w:hAnsi="Garamond" w:cs="Times New Roman"/>
          <w:sz w:val="24"/>
          <w:szCs w:val="24"/>
        </w:rPr>
        <w:t>m të pilotëve në trajnim.</w:t>
      </w:r>
    </w:p>
    <w:p w14:paraId="2907E90B" w14:textId="77777777" w:rsidR="00703F96" w:rsidRPr="006F28EE" w:rsidRDefault="00703F96" w:rsidP="00703F96">
      <w:pPr>
        <w:spacing w:after="0" w:line="240" w:lineRule="auto"/>
        <w:ind w:firstLine="284"/>
        <w:jc w:val="both"/>
        <w:rPr>
          <w:rFonts w:ascii="Garamond" w:hAnsi="Garamond" w:cs="Times New Roman"/>
          <w:i/>
          <w:sz w:val="24"/>
          <w:szCs w:val="24"/>
        </w:rPr>
      </w:pPr>
      <w:r w:rsidRPr="006F28EE">
        <w:rPr>
          <w:rFonts w:ascii="Garamond" w:hAnsi="Garamond" w:cs="Times New Roman"/>
          <w:i/>
          <w:sz w:val="24"/>
          <w:szCs w:val="24"/>
        </w:rPr>
        <w:t>g) Për të ushtruar privilegjet e kategorizimit të një klase ose tipi në operimet me shumë pilotë në përputhje me pikën FCL.725(d) ose (da), pilotët që tashmë kanë të drejtë të operojnë klasën ose tipin përkatës të aeroplanit në operimet me një pilot, duhet të plotësojnë kushtet e mëposhtme:</w:t>
      </w:r>
    </w:p>
    <w:p w14:paraId="2F840A16" w14:textId="77777777" w:rsidR="00703F96" w:rsidRPr="006F28EE" w:rsidRDefault="00703F96" w:rsidP="00703F96">
      <w:pPr>
        <w:spacing w:after="0" w:line="240" w:lineRule="auto"/>
        <w:ind w:firstLine="284"/>
        <w:jc w:val="both"/>
        <w:rPr>
          <w:rFonts w:ascii="Garamond" w:hAnsi="Garamond" w:cs="Times New Roman"/>
          <w:i/>
          <w:sz w:val="24"/>
          <w:szCs w:val="24"/>
        </w:rPr>
      </w:pPr>
      <w:r w:rsidRPr="006F28EE">
        <w:rPr>
          <w:rFonts w:ascii="Garamond" w:hAnsi="Garamond" w:cs="Times New Roman"/>
          <w:i/>
          <w:sz w:val="24"/>
          <w:szCs w:val="24"/>
        </w:rPr>
        <w:t>1. të përfundojnë një kurs përgatitor që përmban manovra dhe procedura duke përfshirë MCC si dhe ushtrimet e seksionit 7 duke përdorur menaxhimin e kërcënimeve dhe gabimeve (TEM), CRM-të dhe faktorët njerëzorë në një organizatë që është specifikuar në pikën FCL.725(d)(1)(i );</w:t>
      </w:r>
    </w:p>
    <w:p w14:paraId="7783C595" w14:textId="77777777" w:rsidR="00703F96" w:rsidRPr="006F28EE" w:rsidRDefault="00703F96" w:rsidP="00703F96">
      <w:pPr>
        <w:spacing w:after="0" w:line="240" w:lineRule="auto"/>
        <w:ind w:firstLine="284"/>
        <w:jc w:val="both"/>
        <w:rPr>
          <w:rFonts w:ascii="Garamond" w:hAnsi="Garamond" w:cs="Times New Roman"/>
          <w:i/>
          <w:sz w:val="24"/>
          <w:szCs w:val="24"/>
        </w:rPr>
      </w:pPr>
      <w:r w:rsidRPr="006F28EE">
        <w:rPr>
          <w:rFonts w:ascii="Garamond" w:hAnsi="Garamond" w:cs="Times New Roman"/>
          <w:i/>
          <w:sz w:val="24"/>
          <w:szCs w:val="24"/>
        </w:rPr>
        <w:t>2. të kalojnë një kontroll aftësie në operimet me shumë pilotë.</w:t>
      </w:r>
    </w:p>
    <w:p w14:paraId="153FCBEF" w14:textId="77777777" w:rsidR="00703F96" w:rsidRPr="006F28EE" w:rsidRDefault="00703F96" w:rsidP="00703F96">
      <w:pPr>
        <w:spacing w:after="0" w:line="240" w:lineRule="auto"/>
        <w:ind w:firstLine="284"/>
        <w:jc w:val="both"/>
        <w:rPr>
          <w:rFonts w:ascii="Garamond" w:hAnsi="Garamond" w:cs="Times New Roman"/>
          <w:i/>
          <w:sz w:val="24"/>
          <w:szCs w:val="24"/>
        </w:rPr>
      </w:pPr>
      <w:r w:rsidRPr="006F28EE">
        <w:rPr>
          <w:rFonts w:ascii="Garamond" w:hAnsi="Garamond" w:cs="Times New Roman"/>
          <w:i/>
          <w:sz w:val="24"/>
          <w:szCs w:val="24"/>
        </w:rPr>
        <w:t>h) Për të ushtruar privilegjet e një kategorizimi të tipit në operimet me një pilot në përputhje me pikën FCL.725(d), pilotët që tashmë kanë të drejtë të operojnë tipin përkatës të aeroplanit në operimet me shumë pilotë, duhet të trajnohen në një organizatë që është specifikuar në pikën FCL.725(d)(1)(i) dhe t’i nënshtrohen kontrolleve për manovrat dhe procedurat e mëposhtme shtesë në operimet me një pilot:</w:t>
      </w:r>
    </w:p>
    <w:p w14:paraId="4B7F4B64" w14:textId="77777777" w:rsidR="00703F96" w:rsidRPr="006F28EE" w:rsidRDefault="00703F96" w:rsidP="00703F96">
      <w:pPr>
        <w:spacing w:after="0" w:line="240" w:lineRule="auto"/>
        <w:ind w:firstLine="284"/>
        <w:jc w:val="both"/>
        <w:rPr>
          <w:rFonts w:ascii="Garamond" w:hAnsi="Garamond" w:cs="Times New Roman"/>
          <w:i/>
          <w:sz w:val="24"/>
          <w:szCs w:val="24"/>
        </w:rPr>
      </w:pPr>
      <w:r w:rsidRPr="006F28EE">
        <w:rPr>
          <w:rFonts w:ascii="Garamond" w:hAnsi="Garamond" w:cs="Times New Roman"/>
          <w:i/>
          <w:sz w:val="24"/>
          <w:szCs w:val="24"/>
        </w:rPr>
        <w:t>i. për aeroplanët SE, 1.6, 4.5, 4.6, 5.2 dhe, nëse është e aplikueshme, një afrim nga seksioni 3.B;</w:t>
      </w:r>
    </w:p>
    <w:p w14:paraId="6D7C24AD" w14:textId="77777777" w:rsidR="00703F96" w:rsidRPr="006F28EE" w:rsidRDefault="00703F96" w:rsidP="00703F96">
      <w:pPr>
        <w:spacing w:after="0" w:line="240" w:lineRule="auto"/>
        <w:ind w:firstLine="284"/>
        <w:jc w:val="both"/>
        <w:rPr>
          <w:rFonts w:ascii="Garamond" w:hAnsi="Garamond" w:cs="Times New Roman"/>
          <w:i/>
          <w:sz w:val="24"/>
          <w:szCs w:val="24"/>
        </w:rPr>
      </w:pPr>
      <w:r w:rsidRPr="006F28EE">
        <w:rPr>
          <w:rFonts w:ascii="Garamond" w:hAnsi="Garamond" w:cs="Times New Roman"/>
          <w:i/>
          <w:sz w:val="24"/>
          <w:szCs w:val="24"/>
        </w:rPr>
        <w:t>ii. për aeroplanët ME, 1.6, seksionin 6 dhe, nëse është e aplikueshme, një afrim nga seksioni 3.B.</w:t>
      </w:r>
    </w:p>
    <w:p w14:paraId="4E97E986" w14:textId="77777777" w:rsidR="00703F96" w:rsidRPr="006F28EE" w:rsidRDefault="00703F96" w:rsidP="00703F96">
      <w:pPr>
        <w:spacing w:after="0" w:line="240" w:lineRule="auto"/>
        <w:ind w:firstLine="284"/>
        <w:jc w:val="both"/>
        <w:rPr>
          <w:rFonts w:ascii="Garamond" w:hAnsi="Garamond" w:cs="Times New Roman"/>
          <w:i/>
          <w:sz w:val="24"/>
          <w:szCs w:val="24"/>
        </w:rPr>
      </w:pPr>
      <w:r w:rsidRPr="006F28EE">
        <w:rPr>
          <w:rFonts w:ascii="Garamond" w:hAnsi="Garamond" w:cs="Times New Roman"/>
          <w:i/>
          <w:sz w:val="24"/>
          <w:szCs w:val="24"/>
        </w:rPr>
        <w:lastRenderedPageBreak/>
        <w:t>i) Pilotët që kanë të drejtë të ushtrojnë privilegjet e kategorizimit të një klase ose tipi si në operimet me një pilot ashtu edhe me shumë pilot, në përputhje me shkronjat “g” dhe “h” mund të mbajnë privilegje për të dyja format e operimit duke kryer njërën nga sa vijon:</w:t>
      </w:r>
    </w:p>
    <w:p w14:paraId="34E68A14" w14:textId="77777777" w:rsidR="00703F96" w:rsidRPr="006F28EE" w:rsidRDefault="00703F96" w:rsidP="00703F96">
      <w:pPr>
        <w:spacing w:after="0" w:line="240" w:lineRule="auto"/>
        <w:ind w:firstLine="284"/>
        <w:jc w:val="both"/>
        <w:rPr>
          <w:rFonts w:ascii="Garamond" w:hAnsi="Garamond" w:cs="Times New Roman"/>
          <w:i/>
          <w:sz w:val="24"/>
          <w:szCs w:val="24"/>
        </w:rPr>
      </w:pPr>
      <w:r w:rsidRPr="006F28EE">
        <w:rPr>
          <w:rFonts w:ascii="Garamond" w:hAnsi="Garamond" w:cs="Times New Roman"/>
          <w:i/>
          <w:sz w:val="24"/>
          <w:szCs w:val="24"/>
        </w:rPr>
        <w:t>i. dy kontrolle të aftësisë, një në operimet me një pilot dhe një në operimet me shumë pilot;</w:t>
      </w:r>
    </w:p>
    <w:p w14:paraId="0B4BF749" w14:textId="77777777" w:rsidR="00703F96" w:rsidRPr="006F28EE" w:rsidRDefault="00703F96" w:rsidP="00703F96">
      <w:pPr>
        <w:spacing w:after="0" w:line="240" w:lineRule="auto"/>
        <w:ind w:firstLine="284"/>
        <w:jc w:val="both"/>
        <w:rPr>
          <w:rFonts w:ascii="Garamond" w:hAnsi="Garamond" w:cs="Times New Roman"/>
          <w:i/>
          <w:sz w:val="24"/>
          <w:szCs w:val="24"/>
        </w:rPr>
      </w:pPr>
      <w:r w:rsidRPr="006F28EE">
        <w:rPr>
          <w:rFonts w:ascii="Garamond" w:hAnsi="Garamond" w:cs="Times New Roman"/>
          <w:i/>
          <w:sz w:val="24"/>
          <w:szCs w:val="24"/>
        </w:rPr>
        <w:t>ii. një kontroll aftësie në operimet me shumë pilot, përveç ushtrimeve të përmendura në pikat (h)(i) ose (h)(ii), sipas rastit, në operimet me një pilot.</w:t>
      </w:r>
    </w:p>
    <w:p w14:paraId="7C5A7313" w14:textId="77777777" w:rsidR="00703F96" w:rsidRPr="006F28EE" w:rsidRDefault="00703F96" w:rsidP="00703F96">
      <w:pPr>
        <w:spacing w:after="0" w:line="240" w:lineRule="auto"/>
        <w:ind w:firstLine="284"/>
        <w:jc w:val="both"/>
        <w:rPr>
          <w:rFonts w:ascii="Garamond" w:hAnsi="Garamond" w:cs="Times New Roman"/>
          <w:i/>
          <w:sz w:val="24"/>
          <w:szCs w:val="24"/>
        </w:rPr>
      </w:pPr>
      <w:r w:rsidRPr="006F28EE">
        <w:rPr>
          <w:rFonts w:ascii="Garamond" w:hAnsi="Garamond" w:cs="Times New Roman"/>
          <w:i/>
          <w:sz w:val="24"/>
          <w:szCs w:val="24"/>
        </w:rPr>
        <w:t>Kontrollet e aftësisë për rivlefshmërinë ose rinovimin e kategorizimeve të klasës do të përfshijnë gjithmonë ushtrimet e përmendura në pikat (h)(i) ose (h)(ii), sipas rastit, në operimet me një pilot.</w:t>
      </w:r>
    </w:p>
    <w:p w14:paraId="45780941" w14:textId="16A2C0B5" w:rsidR="00703F96" w:rsidRPr="006F28EE" w:rsidRDefault="00703F96" w:rsidP="00703F96">
      <w:pPr>
        <w:spacing w:after="0" w:line="240" w:lineRule="auto"/>
        <w:ind w:firstLine="284"/>
        <w:jc w:val="both"/>
        <w:rPr>
          <w:rFonts w:ascii="Garamond" w:eastAsia="Cambria" w:hAnsi="Garamond" w:cs="Times New Roman"/>
          <w:i/>
          <w:sz w:val="24"/>
          <w:szCs w:val="24"/>
        </w:rPr>
      </w:pPr>
      <w:r w:rsidRPr="006F28EE">
        <w:rPr>
          <w:rFonts w:ascii="Garamond" w:hAnsi="Garamond" w:cs="Times New Roman"/>
          <w:i/>
          <w:sz w:val="24"/>
          <w:szCs w:val="24"/>
        </w:rPr>
        <w:t>j) Për të hequr një kufizim për operimet me shumë pilotë nga një kategorizim i tipit të aeroplanit me një pilot në përputhje me pikën FCL.725(d)(2), pilotët duhet të përputhen me pikën “h”.</w:t>
      </w:r>
    </w:p>
    <w:p w14:paraId="032402BC" w14:textId="70BAB328" w:rsidR="00BE1894" w:rsidRPr="006F28EE" w:rsidRDefault="00BE1894" w:rsidP="00CA17E4">
      <w:pPr>
        <w:widowControl w:val="0"/>
        <w:autoSpaceDE w:val="0"/>
        <w:autoSpaceDN w:val="0"/>
        <w:adjustRightInd w:val="0"/>
        <w:spacing w:after="0" w:line="240" w:lineRule="auto"/>
        <w:ind w:firstLine="284"/>
        <w:jc w:val="both"/>
        <w:rPr>
          <w:rFonts w:ascii="Garamond" w:eastAsia="Cambria" w:hAnsi="Garamond" w:cs="Times New Roman"/>
          <w:sz w:val="24"/>
          <w:szCs w:val="24"/>
        </w:rPr>
      </w:pPr>
      <w:r w:rsidRPr="006F28EE">
        <w:rPr>
          <w:rFonts w:ascii="Garamond" w:eastAsia="Cambria" w:hAnsi="Garamond" w:cs="Times New Roman"/>
          <w:sz w:val="24"/>
          <w:szCs w:val="24"/>
        </w:rPr>
        <w:t>k)</w:t>
      </w:r>
      <w:r w:rsidRPr="006F28EE">
        <w:rPr>
          <w:rFonts w:ascii="Garamond" w:eastAsia="Cambria" w:hAnsi="Garamond" w:cs="Times New Roman"/>
          <w:sz w:val="24"/>
          <w:szCs w:val="24"/>
        </w:rPr>
        <w:tab/>
      </w:r>
      <w:r w:rsidR="00CE1005" w:rsidRPr="006F28EE">
        <w:rPr>
          <w:rFonts w:ascii="Garamond" w:eastAsia="Cambria" w:hAnsi="Garamond" w:cs="Times New Roman"/>
          <w:sz w:val="24"/>
          <w:szCs w:val="24"/>
        </w:rPr>
        <w:t xml:space="preserve"> </w:t>
      </w:r>
      <w:r w:rsidRPr="006F28EE">
        <w:rPr>
          <w:rFonts w:ascii="Garamond" w:eastAsia="Cambria" w:hAnsi="Garamond" w:cs="Times New Roman"/>
          <w:sz w:val="24"/>
          <w:szCs w:val="24"/>
        </w:rPr>
        <w:t>Trajnimi, testimi dhe kontrolli ndjekin tabelën e caktuar më poshtë.</w:t>
      </w:r>
    </w:p>
    <w:p w14:paraId="152D8EFC" w14:textId="3384704A" w:rsidR="00BE1894" w:rsidRPr="006F28EE" w:rsidRDefault="00BE1894" w:rsidP="00CA17E4">
      <w:pPr>
        <w:widowControl w:val="0"/>
        <w:autoSpaceDE w:val="0"/>
        <w:autoSpaceDN w:val="0"/>
        <w:adjustRightInd w:val="0"/>
        <w:spacing w:after="0" w:line="240" w:lineRule="auto"/>
        <w:ind w:firstLine="284"/>
        <w:jc w:val="both"/>
        <w:rPr>
          <w:rFonts w:ascii="Garamond" w:eastAsia="Cambria" w:hAnsi="Garamond" w:cs="Times New Roman"/>
          <w:sz w:val="24"/>
          <w:szCs w:val="24"/>
        </w:rPr>
      </w:pPr>
      <w:r w:rsidRPr="006F28EE">
        <w:rPr>
          <w:rFonts w:ascii="Garamond" w:eastAsia="Cambria" w:hAnsi="Garamond" w:cs="Times New Roman"/>
          <w:sz w:val="24"/>
          <w:szCs w:val="24"/>
        </w:rPr>
        <w:t>1)</w:t>
      </w:r>
      <w:r w:rsidR="00CE1005" w:rsidRPr="006F28EE">
        <w:rPr>
          <w:rFonts w:ascii="Garamond" w:eastAsia="Cambria" w:hAnsi="Garamond" w:cs="Times New Roman"/>
          <w:sz w:val="24"/>
          <w:szCs w:val="24"/>
        </w:rPr>
        <w:t xml:space="preserve"> </w:t>
      </w:r>
      <w:r w:rsidRPr="006F28EE">
        <w:rPr>
          <w:rFonts w:ascii="Garamond" w:eastAsia="Cambria" w:hAnsi="Garamond" w:cs="Times New Roman"/>
          <w:sz w:val="24"/>
          <w:szCs w:val="24"/>
        </w:rPr>
        <w:tab/>
        <w:t xml:space="preserve">Trajnimi në një ATO, testimi dhe kontrolli i kërkesave për privilegjet </w:t>
      </w:r>
      <w:r w:rsidR="00314E38" w:rsidRPr="006F28EE">
        <w:rPr>
          <w:rFonts w:ascii="Garamond" w:eastAsia="Cambria" w:hAnsi="Garamond" w:cs="Times New Roman"/>
          <w:sz w:val="24"/>
          <w:szCs w:val="24"/>
        </w:rPr>
        <w:t>me një pilot</w:t>
      </w:r>
      <w:r w:rsidRPr="006F28EE">
        <w:rPr>
          <w:rFonts w:ascii="Garamond" w:eastAsia="Cambria" w:hAnsi="Garamond" w:cs="Times New Roman"/>
          <w:sz w:val="24"/>
          <w:szCs w:val="24"/>
        </w:rPr>
        <w:t xml:space="preserve"> të vetëm</w:t>
      </w:r>
    </w:p>
    <w:p w14:paraId="31FD2A71" w14:textId="6ED10D8D" w:rsidR="00BE1894" w:rsidRPr="006F28EE" w:rsidRDefault="00BE1894" w:rsidP="00CA17E4">
      <w:pPr>
        <w:widowControl w:val="0"/>
        <w:autoSpaceDE w:val="0"/>
        <w:autoSpaceDN w:val="0"/>
        <w:adjustRightInd w:val="0"/>
        <w:spacing w:after="0" w:line="240" w:lineRule="auto"/>
        <w:ind w:firstLine="284"/>
        <w:jc w:val="both"/>
        <w:rPr>
          <w:rFonts w:ascii="Garamond" w:eastAsia="Cambria" w:hAnsi="Garamond" w:cs="Times New Roman"/>
          <w:sz w:val="24"/>
          <w:szCs w:val="24"/>
        </w:rPr>
      </w:pPr>
      <w:r w:rsidRPr="006F28EE">
        <w:rPr>
          <w:rFonts w:ascii="Garamond" w:eastAsia="Cambria" w:hAnsi="Garamond" w:cs="Times New Roman"/>
          <w:sz w:val="24"/>
          <w:szCs w:val="24"/>
        </w:rPr>
        <w:t>2)</w:t>
      </w:r>
      <w:r w:rsidRPr="006F28EE">
        <w:rPr>
          <w:rFonts w:ascii="Garamond" w:eastAsia="Cambria" w:hAnsi="Garamond" w:cs="Times New Roman"/>
          <w:sz w:val="24"/>
          <w:szCs w:val="24"/>
        </w:rPr>
        <w:tab/>
      </w:r>
      <w:r w:rsidR="00CE1005" w:rsidRPr="006F28EE">
        <w:rPr>
          <w:rFonts w:ascii="Garamond" w:eastAsia="Cambria" w:hAnsi="Garamond" w:cs="Times New Roman"/>
          <w:sz w:val="24"/>
          <w:szCs w:val="24"/>
        </w:rPr>
        <w:t xml:space="preserve"> </w:t>
      </w:r>
      <w:r w:rsidRPr="006F28EE">
        <w:rPr>
          <w:rFonts w:ascii="Garamond" w:eastAsia="Cambria" w:hAnsi="Garamond" w:cs="Times New Roman"/>
          <w:sz w:val="24"/>
          <w:szCs w:val="24"/>
        </w:rPr>
        <w:t xml:space="preserve">Trajnimi në një ATO, testimi dhe kontrolli i kërkesave për privilegjet </w:t>
      </w:r>
      <w:r w:rsidR="00314E38" w:rsidRPr="006F28EE">
        <w:rPr>
          <w:rFonts w:ascii="Garamond" w:eastAsia="Cambria" w:hAnsi="Garamond" w:cs="Times New Roman"/>
          <w:sz w:val="24"/>
          <w:szCs w:val="24"/>
        </w:rPr>
        <w:t>me multi-</w:t>
      </w:r>
      <w:r w:rsidR="00940902" w:rsidRPr="006F28EE">
        <w:rPr>
          <w:rFonts w:ascii="Garamond" w:eastAsia="Cambria" w:hAnsi="Garamond" w:cs="Times New Roman"/>
          <w:sz w:val="24"/>
          <w:szCs w:val="24"/>
        </w:rPr>
        <w:t xml:space="preserve"> </w:t>
      </w:r>
      <w:r w:rsidRPr="006F28EE">
        <w:rPr>
          <w:rFonts w:ascii="Garamond" w:eastAsia="Cambria" w:hAnsi="Garamond" w:cs="Times New Roman"/>
          <w:sz w:val="24"/>
          <w:szCs w:val="24"/>
        </w:rPr>
        <w:t>pilot.</w:t>
      </w:r>
    </w:p>
    <w:p w14:paraId="5EF438F0" w14:textId="09E55DBC" w:rsidR="00BE1894" w:rsidRPr="006F28EE" w:rsidRDefault="00BE1894" w:rsidP="00CA17E4">
      <w:pPr>
        <w:widowControl w:val="0"/>
        <w:autoSpaceDE w:val="0"/>
        <w:autoSpaceDN w:val="0"/>
        <w:adjustRightInd w:val="0"/>
        <w:spacing w:after="0" w:line="240" w:lineRule="auto"/>
        <w:ind w:firstLine="284"/>
        <w:jc w:val="both"/>
        <w:rPr>
          <w:rFonts w:ascii="Garamond" w:eastAsia="Cambria" w:hAnsi="Garamond" w:cs="Times New Roman"/>
          <w:sz w:val="24"/>
          <w:szCs w:val="24"/>
        </w:rPr>
      </w:pPr>
      <w:r w:rsidRPr="006F28EE">
        <w:rPr>
          <w:rFonts w:ascii="Garamond" w:eastAsia="Cambria" w:hAnsi="Garamond" w:cs="Times New Roman"/>
          <w:sz w:val="24"/>
          <w:szCs w:val="24"/>
        </w:rPr>
        <w:t>3)</w:t>
      </w:r>
      <w:r w:rsidRPr="006F28EE">
        <w:rPr>
          <w:rFonts w:ascii="Garamond" w:eastAsia="Cambria" w:hAnsi="Garamond" w:cs="Times New Roman"/>
          <w:sz w:val="24"/>
          <w:szCs w:val="24"/>
        </w:rPr>
        <w:tab/>
      </w:r>
      <w:r w:rsidR="00CE1005" w:rsidRPr="006F28EE">
        <w:rPr>
          <w:rFonts w:ascii="Garamond" w:eastAsia="Cambria" w:hAnsi="Garamond" w:cs="Times New Roman"/>
          <w:sz w:val="24"/>
          <w:szCs w:val="24"/>
        </w:rPr>
        <w:t xml:space="preserve"> </w:t>
      </w:r>
      <w:r w:rsidRPr="006F28EE">
        <w:rPr>
          <w:rFonts w:ascii="Garamond" w:eastAsia="Cambria" w:hAnsi="Garamond" w:cs="Times New Roman"/>
          <w:sz w:val="24"/>
          <w:szCs w:val="24"/>
        </w:rPr>
        <w:t>Trajnimi në një ATO, testimi dhe kontrolli i kërkesave për pilotët që mbajnë privilegjet e një piloti të vetëm dhe që kërkojnë për herë të parë privilegjet e operimeve</w:t>
      </w:r>
      <w:r w:rsidR="00940902" w:rsidRPr="006F28EE">
        <w:rPr>
          <w:rFonts w:ascii="Garamond" w:eastAsia="Cambria" w:hAnsi="Garamond" w:cs="Times New Roman"/>
          <w:sz w:val="24"/>
          <w:szCs w:val="24"/>
        </w:rPr>
        <w:t xml:space="preserve"> </w:t>
      </w:r>
      <w:r w:rsidR="00314E38" w:rsidRPr="006F28EE">
        <w:rPr>
          <w:rFonts w:ascii="Garamond" w:eastAsia="Cambria" w:hAnsi="Garamond" w:cs="Times New Roman"/>
          <w:sz w:val="24"/>
          <w:szCs w:val="24"/>
        </w:rPr>
        <w:t>me multi</w:t>
      </w:r>
      <w:r w:rsidRPr="006F28EE">
        <w:rPr>
          <w:rFonts w:ascii="Garamond" w:eastAsia="Cambria" w:hAnsi="Garamond" w:cs="Times New Roman"/>
          <w:sz w:val="24"/>
          <w:szCs w:val="24"/>
        </w:rPr>
        <w:t xml:space="preserve">pilot </w:t>
      </w:r>
      <w:r w:rsidR="00314E38" w:rsidRPr="006F28EE">
        <w:rPr>
          <w:rFonts w:ascii="Garamond" w:eastAsia="Cambria" w:hAnsi="Garamond" w:cs="Times New Roman"/>
          <w:sz w:val="24"/>
          <w:szCs w:val="24"/>
        </w:rPr>
        <w:t xml:space="preserve"> </w:t>
      </w:r>
      <w:r w:rsidRPr="006F28EE">
        <w:rPr>
          <w:rFonts w:ascii="Garamond" w:eastAsia="Cambria" w:hAnsi="Garamond" w:cs="Times New Roman"/>
          <w:sz w:val="24"/>
          <w:szCs w:val="24"/>
        </w:rPr>
        <w:t>(kurs përgatitor)</w:t>
      </w:r>
    </w:p>
    <w:p w14:paraId="60070AC5" w14:textId="696F3C0C" w:rsidR="00BE1894" w:rsidRPr="006F28EE" w:rsidRDefault="00BE1894" w:rsidP="00CA17E4">
      <w:pPr>
        <w:widowControl w:val="0"/>
        <w:autoSpaceDE w:val="0"/>
        <w:autoSpaceDN w:val="0"/>
        <w:adjustRightInd w:val="0"/>
        <w:spacing w:after="0" w:line="240" w:lineRule="auto"/>
        <w:ind w:firstLine="284"/>
        <w:jc w:val="both"/>
        <w:rPr>
          <w:rFonts w:ascii="Garamond" w:eastAsia="Cambria" w:hAnsi="Garamond" w:cs="Times New Roman"/>
          <w:sz w:val="24"/>
          <w:szCs w:val="24"/>
        </w:rPr>
      </w:pPr>
      <w:r w:rsidRPr="006F28EE">
        <w:rPr>
          <w:rFonts w:ascii="Garamond" w:eastAsia="Cambria" w:hAnsi="Garamond" w:cs="Times New Roman"/>
          <w:sz w:val="24"/>
          <w:szCs w:val="24"/>
        </w:rPr>
        <w:t>4)</w:t>
      </w:r>
      <w:r w:rsidRPr="006F28EE">
        <w:rPr>
          <w:rFonts w:ascii="Garamond" w:eastAsia="Cambria" w:hAnsi="Garamond" w:cs="Times New Roman"/>
          <w:sz w:val="24"/>
          <w:szCs w:val="24"/>
        </w:rPr>
        <w:tab/>
      </w:r>
      <w:r w:rsidR="00CE1005" w:rsidRPr="006F28EE">
        <w:rPr>
          <w:rFonts w:ascii="Garamond" w:eastAsia="Cambria" w:hAnsi="Garamond" w:cs="Times New Roman"/>
          <w:sz w:val="24"/>
          <w:szCs w:val="24"/>
        </w:rPr>
        <w:t xml:space="preserve"> </w:t>
      </w:r>
      <w:r w:rsidRPr="006F28EE">
        <w:rPr>
          <w:rFonts w:ascii="Garamond" w:eastAsia="Cambria" w:hAnsi="Garamond" w:cs="Times New Roman"/>
          <w:sz w:val="24"/>
          <w:szCs w:val="24"/>
        </w:rPr>
        <w:t xml:space="preserve">Trajnimi në një ATO, testimi dhe kontrolli i kërkesave për pilotët që mbajnë privilegjet </w:t>
      </w:r>
      <w:r w:rsidR="00314E38" w:rsidRPr="006F28EE">
        <w:rPr>
          <w:rFonts w:ascii="Garamond" w:eastAsia="Cambria" w:hAnsi="Garamond" w:cs="Times New Roman"/>
          <w:sz w:val="24"/>
          <w:szCs w:val="24"/>
        </w:rPr>
        <w:t>me</w:t>
      </w:r>
      <w:r w:rsidR="00940902" w:rsidRPr="006F28EE">
        <w:rPr>
          <w:rFonts w:ascii="Garamond" w:eastAsia="Cambria" w:hAnsi="Garamond" w:cs="Times New Roman"/>
          <w:sz w:val="24"/>
          <w:szCs w:val="24"/>
        </w:rPr>
        <w:t xml:space="preserve"> </w:t>
      </w:r>
      <w:r w:rsidR="00314E38" w:rsidRPr="006F28EE">
        <w:rPr>
          <w:rFonts w:ascii="Garamond" w:eastAsia="Cambria" w:hAnsi="Garamond" w:cs="Times New Roman"/>
          <w:sz w:val="24"/>
          <w:szCs w:val="24"/>
        </w:rPr>
        <w:t xml:space="preserve">multi </w:t>
      </w:r>
      <w:r w:rsidRPr="006F28EE">
        <w:rPr>
          <w:rFonts w:ascii="Garamond" w:eastAsia="Cambria" w:hAnsi="Garamond" w:cs="Times New Roman"/>
          <w:sz w:val="24"/>
          <w:szCs w:val="24"/>
        </w:rPr>
        <w:t>pilot dhe që kërkojnë për herë të parë privilegjet e një piloti të vetëm (kurs përgatitor)</w:t>
      </w:r>
    </w:p>
    <w:p w14:paraId="54124A3B" w14:textId="755A96F2" w:rsidR="00314E38" w:rsidRPr="006F28EE" w:rsidRDefault="00314E38" w:rsidP="00314E38">
      <w:pPr>
        <w:widowControl w:val="0"/>
        <w:autoSpaceDE w:val="0"/>
        <w:autoSpaceDN w:val="0"/>
        <w:adjustRightInd w:val="0"/>
        <w:spacing w:after="0" w:line="240" w:lineRule="auto"/>
        <w:ind w:firstLine="284"/>
        <w:jc w:val="both"/>
        <w:rPr>
          <w:rFonts w:ascii="Garamond" w:eastAsia="Cambria" w:hAnsi="Garamond" w:cs="Times New Roman"/>
          <w:sz w:val="24"/>
          <w:szCs w:val="24"/>
        </w:rPr>
      </w:pPr>
      <w:r w:rsidRPr="006F28EE">
        <w:rPr>
          <w:rFonts w:ascii="Garamond" w:eastAsia="Cambria" w:hAnsi="Garamond" w:cs="Times New Roman"/>
          <w:sz w:val="24"/>
          <w:szCs w:val="24"/>
        </w:rPr>
        <w:t>5) Trajnimi në një ATO  dhe kontrolli i kërkesave</w:t>
      </w:r>
      <w:r w:rsidR="00A86A75" w:rsidRPr="006F28EE">
        <w:rPr>
          <w:rFonts w:ascii="Garamond" w:eastAsia="Cambria" w:hAnsi="Garamond" w:cs="Times New Roman"/>
          <w:sz w:val="24"/>
          <w:szCs w:val="24"/>
        </w:rPr>
        <w:t xml:space="preserve"> p</w:t>
      </w:r>
      <w:r w:rsidR="00036928" w:rsidRPr="006F28EE">
        <w:rPr>
          <w:rFonts w:ascii="Garamond" w:eastAsia="Cambria" w:hAnsi="Garamond" w:cs="Times New Roman"/>
          <w:sz w:val="24"/>
          <w:szCs w:val="24"/>
        </w:rPr>
        <w:t>ë</w:t>
      </w:r>
      <w:r w:rsidR="00A86A75" w:rsidRPr="006F28EE">
        <w:rPr>
          <w:rFonts w:ascii="Garamond" w:eastAsia="Cambria" w:hAnsi="Garamond" w:cs="Times New Roman"/>
          <w:sz w:val="24"/>
          <w:szCs w:val="24"/>
        </w:rPr>
        <w:t>r rivalidim t</w:t>
      </w:r>
      <w:r w:rsidR="00036928" w:rsidRPr="006F28EE">
        <w:rPr>
          <w:rFonts w:ascii="Garamond" w:eastAsia="Cambria" w:hAnsi="Garamond" w:cs="Times New Roman"/>
          <w:sz w:val="24"/>
          <w:szCs w:val="24"/>
        </w:rPr>
        <w:t>ë</w:t>
      </w:r>
      <w:r w:rsidR="00A86A75" w:rsidRPr="006F28EE">
        <w:rPr>
          <w:rFonts w:ascii="Garamond" w:eastAsia="Cambria" w:hAnsi="Garamond" w:cs="Times New Roman"/>
          <w:sz w:val="24"/>
          <w:szCs w:val="24"/>
        </w:rPr>
        <w:t xml:space="preserve"> kombinuar dhe rinovim t</w:t>
      </w:r>
      <w:r w:rsidR="00036928" w:rsidRPr="006F28EE">
        <w:rPr>
          <w:rFonts w:ascii="Garamond" w:eastAsia="Cambria" w:hAnsi="Garamond" w:cs="Times New Roman"/>
          <w:sz w:val="24"/>
          <w:szCs w:val="24"/>
        </w:rPr>
        <w:t>ë</w:t>
      </w:r>
      <w:r w:rsidR="00A86A75" w:rsidRPr="006F28EE">
        <w:rPr>
          <w:rFonts w:ascii="Garamond" w:eastAsia="Cambria" w:hAnsi="Garamond" w:cs="Times New Roman"/>
          <w:sz w:val="24"/>
          <w:szCs w:val="24"/>
        </w:rPr>
        <w:t xml:space="preserve"> privilegjeve t</w:t>
      </w:r>
      <w:r w:rsidR="00036928" w:rsidRPr="006F28EE">
        <w:rPr>
          <w:rFonts w:ascii="Garamond" w:eastAsia="Cambria" w:hAnsi="Garamond" w:cs="Times New Roman"/>
          <w:sz w:val="24"/>
          <w:szCs w:val="24"/>
        </w:rPr>
        <w:t>ë</w:t>
      </w:r>
      <w:r w:rsidR="00A86A75" w:rsidRPr="006F28EE">
        <w:rPr>
          <w:rFonts w:ascii="Garamond" w:eastAsia="Cambria" w:hAnsi="Garamond" w:cs="Times New Roman"/>
          <w:sz w:val="24"/>
          <w:szCs w:val="24"/>
        </w:rPr>
        <w:t xml:space="preserve"> pilotit t</w:t>
      </w:r>
      <w:r w:rsidR="00036928" w:rsidRPr="006F28EE">
        <w:rPr>
          <w:rFonts w:ascii="Garamond" w:eastAsia="Cambria" w:hAnsi="Garamond" w:cs="Times New Roman"/>
          <w:sz w:val="24"/>
          <w:szCs w:val="24"/>
        </w:rPr>
        <w:t>ë</w:t>
      </w:r>
      <w:r w:rsidR="00A86A75" w:rsidRPr="006F28EE">
        <w:rPr>
          <w:rFonts w:ascii="Garamond" w:eastAsia="Cambria" w:hAnsi="Garamond" w:cs="Times New Roman"/>
          <w:sz w:val="24"/>
          <w:szCs w:val="24"/>
        </w:rPr>
        <w:t xml:space="preserve"> vet</w:t>
      </w:r>
      <w:r w:rsidR="00036928" w:rsidRPr="006F28EE">
        <w:rPr>
          <w:rFonts w:ascii="Garamond" w:eastAsia="Cambria" w:hAnsi="Garamond" w:cs="Times New Roman"/>
          <w:sz w:val="24"/>
          <w:szCs w:val="24"/>
        </w:rPr>
        <w:t>ë</w:t>
      </w:r>
      <w:r w:rsidR="00A86A75" w:rsidRPr="006F28EE">
        <w:rPr>
          <w:rFonts w:ascii="Garamond" w:eastAsia="Cambria" w:hAnsi="Garamond" w:cs="Times New Roman"/>
          <w:sz w:val="24"/>
          <w:szCs w:val="24"/>
        </w:rPr>
        <w:t>m apo multi pilotit.</w:t>
      </w:r>
    </w:p>
    <w:p w14:paraId="53877FF3" w14:textId="10447E6C" w:rsidR="00314E38" w:rsidRPr="006F28EE" w:rsidRDefault="00314E38" w:rsidP="00CA17E4">
      <w:pPr>
        <w:widowControl w:val="0"/>
        <w:autoSpaceDE w:val="0"/>
        <w:autoSpaceDN w:val="0"/>
        <w:adjustRightInd w:val="0"/>
        <w:spacing w:after="0" w:line="240" w:lineRule="auto"/>
        <w:ind w:firstLine="284"/>
        <w:jc w:val="both"/>
        <w:rPr>
          <w:rFonts w:ascii="Garamond" w:eastAsia="Cambria" w:hAnsi="Garamond" w:cs="Times New Roman"/>
          <w:sz w:val="24"/>
          <w:szCs w:val="24"/>
        </w:rPr>
      </w:pPr>
    </w:p>
    <w:p w14:paraId="7F821E3E" w14:textId="77777777" w:rsidR="00314E38" w:rsidRPr="006F28EE" w:rsidRDefault="00314E38" w:rsidP="00CA17E4">
      <w:pPr>
        <w:widowControl w:val="0"/>
        <w:autoSpaceDE w:val="0"/>
        <w:autoSpaceDN w:val="0"/>
        <w:adjustRightInd w:val="0"/>
        <w:spacing w:after="0" w:line="240" w:lineRule="auto"/>
        <w:ind w:firstLine="284"/>
        <w:jc w:val="both"/>
        <w:rPr>
          <w:rFonts w:ascii="Garamond" w:eastAsia="Cambria" w:hAnsi="Garamond" w:cs="Times New Roman"/>
          <w:sz w:val="24"/>
          <w:szCs w:val="24"/>
        </w:rPr>
      </w:pPr>
    </w:p>
    <w:tbl>
      <w:tblPr>
        <w:tblpPr w:leftFromText="180" w:rightFromText="180" w:vertAnchor="text" w:horzAnchor="page" w:tblpX="1021" w:tblpY="435"/>
        <w:tblW w:w="5890" w:type="pct"/>
        <w:tblLayout w:type="fixed"/>
        <w:tblCellMar>
          <w:left w:w="0" w:type="dxa"/>
          <w:right w:w="0" w:type="dxa"/>
        </w:tblCellMar>
        <w:tblLook w:val="01E0" w:firstRow="1" w:lastRow="1" w:firstColumn="1" w:lastColumn="1" w:noHBand="0" w:noVBand="0"/>
      </w:tblPr>
      <w:tblGrid>
        <w:gridCol w:w="1015"/>
        <w:gridCol w:w="1014"/>
        <w:gridCol w:w="928"/>
        <w:gridCol w:w="917"/>
        <w:gridCol w:w="9"/>
        <w:gridCol w:w="1009"/>
        <w:gridCol w:w="923"/>
        <w:gridCol w:w="923"/>
        <w:gridCol w:w="1202"/>
        <w:gridCol w:w="1109"/>
        <w:gridCol w:w="1107"/>
        <w:gridCol w:w="1161"/>
      </w:tblGrid>
      <w:tr w:rsidR="00941619" w:rsidRPr="006F28EE" w14:paraId="29547C26" w14:textId="77777777" w:rsidTr="005B577A">
        <w:trPr>
          <w:trHeight w:hRule="exact" w:val="369"/>
        </w:trPr>
        <w:tc>
          <w:tcPr>
            <w:tcW w:w="448" w:type="pct"/>
            <w:tcBorders>
              <w:top w:val="single" w:sz="4" w:space="0" w:color="000000"/>
              <w:left w:val="single" w:sz="4" w:space="0" w:color="auto"/>
              <w:bottom w:val="single" w:sz="4" w:space="0" w:color="000000"/>
              <w:right w:val="single" w:sz="4" w:space="0" w:color="000000"/>
            </w:tcBorders>
          </w:tcPr>
          <w:p w14:paraId="3D3639C3" w14:textId="476883F4" w:rsidR="00314E38" w:rsidRPr="006F28EE" w:rsidRDefault="00314E38" w:rsidP="00314E38">
            <w:pPr>
              <w:widowControl w:val="0"/>
              <w:spacing w:after="0" w:line="240" w:lineRule="auto"/>
              <w:rPr>
                <w:rFonts w:ascii="Garamond" w:eastAsia="Calibri" w:hAnsi="Garamond" w:cs="Times New Roman"/>
                <w:sz w:val="24"/>
                <w:szCs w:val="24"/>
              </w:rPr>
            </w:pPr>
          </w:p>
        </w:tc>
        <w:tc>
          <w:tcPr>
            <w:tcW w:w="858" w:type="pct"/>
            <w:gridSpan w:val="2"/>
            <w:tcBorders>
              <w:top w:val="single" w:sz="4" w:space="0" w:color="000000"/>
              <w:left w:val="single" w:sz="4" w:space="0" w:color="000000"/>
              <w:bottom w:val="single" w:sz="4" w:space="0" w:color="000000"/>
              <w:right w:val="single" w:sz="4" w:space="0" w:color="000000"/>
            </w:tcBorders>
          </w:tcPr>
          <w:p w14:paraId="6452C3A1" w14:textId="77777777" w:rsidR="00314E38" w:rsidRPr="006F28EE" w:rsidRDefault="00314E38" w:rsidP="00314E38">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(1)</w:t>
            </w:r>
          </w:p>
        </w:tc>
        <w:tc>
          <w:tcPr>
            <w:tcW w:w="855" w:type="pct"/>
            <w:gridSpan w:val="3"/>
            <w:tcBorders>
              <w:top w:val="single" w:sz="4" w:space="0" w:color="000000"/>
              <w:left w:val="single" w:sz="4" w:space="0" w:color="000000"/>
              <w:bottom w:val="single" w:sz="4" w:space="0" w:color="000000"/>
              <w:right w:val="single" w:sz="4" w:space="0" w:color="000000"/>
            </w:tcBorders>
          </w:tcPr>
          <w:p w14:paraId="5627F6DE" w14:textId="77777777" w:rsidR="00314E38" w:rsidRPr="006F28EE" w:rsidRDefault="00314E38" w:rsidP="00314E38">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(2)</w:t>
            </w:r>
          </w:p>
        </w:tc>
        <w:tc>
          <w:tcPr>
            <w:tcW w:w="816" w:type="pct"/>
            <w:gridSpan w:val="2"/>
            <w:tcBorders>
              <w:top w:val="single" w:sz="4" w:space="0" w:color="000000"/>
              <w:left w:val="single" w:sz="4" w:space="0" w:color="000000"/>
              <w:bottom w:val="single" w:sz="4" w:space="0" w:color="000000"/>
              <w:right w:val="single" w:sz="4" w:space="0" w:color="000000"/>
            </w:tcBorders>
          </w:tcPr>
          <w:p w14:paraId="56367465" w14:textId="77777777" w:rsidR="00314E38" w:rsidRPr="006F28EE" w:rsidRDefault="00314E38" w:rsidP="00314E38">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(3)</w:t>
            </w:r>
          </w:p>
        </w:tc>
        <w:tc>
          <w:tcPr>
            <w:tcW w:w="1021" w:type="pct"/>
            <w:gridSpan w:val="2"/>
            <w:tcBorders>
              <w:top w:val="single" w:sz="4" w:space="0" w:color="000000"/>
              <w:left w:val="single" w:sz="4" w:space="0" w:color="000000"/>
              <w:bottom w:val="single" w:sz="4" w:space="0" w:color="000000"/>
              <w:right w:val="single" w:sz="4" w:space="0" w:color="000000"/>
            </w:tcBorders>
          </w:tcPr>
          <w:p w14:paraId="021C270E" w14:textId="77777777" w:rsidR="00314E38" w:rsidRPr="006F28EE" w:rsidRDefault="00314E38" w:rsidP="00314E38">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(4)</w:t>
            </w:r>
          </w:p>
        </w:tc>
        <w:tc>
          <w:tcPr>
            <w:tcW w:w="1002" w:type="pct"/>
            <w:gridSpan w:val="2"/>
            <w:tcBorders>
              <w:top w:val="single" w:sz="4" w:space="0" w:color="000000"/>
              <w:left w:val="single" w:sz="4" w:space="0" w:color="000000"/>
              <w:bottom w:val="single" w:sz="4" w:space="0" w:color="000000"/>
              <w:right w:val="single" w:sz="4" w:space="0" w:color="auto"/>
            </w:tcBorders>
          </w:tcPr>
          <w:p w14:paraId="0D12E7D5" w14:textId="77777777" w:rsidR="00314E38" w:rsidRPr="006F28EE" w:rsidRDefault="00314E38" w:rsidP="00314E38">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(5)</w:t>
            </w:r>
          </w:p>
        </w:tc>
      </w:tr>
      <w:tr w:rsidR="00314E38" w:rsidRPr="006F28EE" w14:paraId="26DDD5EE" w14:textId="77777777" w:rsidTr="005B577A">
        <w:trPr>
          <w:trHeight w:hRule="exact" w:val="369"/>
        </w:trPr>
        <w:tc>
          <w:tcPr>
            <w:tcW w:w="5000" w:type="pct"/>
            <w:gridSpan w:val="12"/>
            <w:tcBorders>
              <w:top w:val="single" w:sz="4" w:space="0" w:color="000000"/>
              <w:left w:val="single" w:sz="4" w:space="0" w:color="auto"/>
              <w:bottom w:val="single" w:sz="4" w:space="0" w:color="000000"/>
              <w:right w:val="single" w:sz="4" w:space="0" w:color="000000"/>
            </w:tcBorders>
          </w:tcPr>
          <w:p w14:paraId="3F4A77AC" w14:textId="4952CDFF" w:rsidR="00314E38" w:rsidRPr="006F28EE" w:rsidRDefault="00314E38" w:rsidP="00314E38">
            <w:pPr>
              <w:widowControl w:val="0"/>
              <w:spacing w:after="0" w:line="240" w:lineRule="auto"/>
              <w:jc w:val="center"/>
              <w:rPr>
                <w:rFonts w:ascii="Garamond" w:eastAsia="Calibri" w:hAnsi="Garamond" w:cs="Times New Roman"/>
                <w:b/>
                <w:sz w:val="24"/>
                <w:szCs w:val="24"/>
              </w:rPr>
            </w:pPr>
            <w:r w:rsidRPr="006F28EE">
              <w:rPr>
                <w:rFonts w:ascii="Garamond" w:eastAsia="Calibri" w:hAnsi="Garamond" w:cs="Times New Roman"/>
                <w:b/>
                <w:sz w:val="24"/>
                <w:szCs w:val="24"/>
              </w:rPr>
              <w:t>Tipi i Operimit</w:t>
            </w:r>
          </w:p>
        </w:tc>
      </w:tr>
      <w:tr w:rsidR="00941619" w:rsidRPr="006F28EE" w14:paraId="691EDF42" w14:textId="77777777" w:rsidTr="005B577A">
        <w:trPr>
          <w:trHeight w:hRule="exact" w:val="550"/>
        </w:trPr>
        <w:tc>
          <w:tcPr>
            <w:tcW w:w="448" w:type="pct"/>
            <w:tcBorders>
              <w:top w:val="single" w:sz="4" w:space="0" w:color="000000"/>
              <w:left w:val="single" w:sz="4" w:space="0" w:color="auto"/>
              <w:bottom w:val="single" w:sz="4" w:space="0" w:color="000000"/>
              <w:right w:val="single" w:sz="4" w:space="0" w:color="000000"/>
            </w:tcBorders>
          </w:tcPr>
          <w:p w14:paraId="292B76E4" w14:textId="77777777" w:rsidR="00314E38" w:rsidRPr="006F28EE" w:rsidRDefault="00314E38" w:rsidP="00314E38">
            <w:pPr>
              <w:widowControl w:val="0"/>
              <w:spacing w:after="0" w:line="240" w:lineRule="auto"/>
              <w:rPr>
                <w:rFonts w:ascii="Garamond" w:eastAsia="Cambria" w:hAnsi="Garamond" w:cs="Times New Roman"/>
                <w:b/>
                <w:sz w:val="24"/>
                <w:szCs w:val="24"/>
              </w:rPr>
            </w:pPr>
            <w:r w:rsidRPr="006F28EE">
              <w:rPr>
                <w:rFonts w:ascii="Garamond" w:eastAsia="Calibri" w:hAnsi="Garamond" w:cs="Times New Roman"/>
                <w:b/>
                <w:sz w:val="24"/>
                <w:szCs w:val="24"/>
              </w:rPr>
              <w:t>Tipi i avionit</w:t>
            </w:r>
          </w:p>
        </w:tc>
        <w:tc>
          <w:tcPr>
            <w:tcW w:w="858" w:type="pct"/>
            <w:gridSpan w:val="2"/>
            <w:tcBorders>
              <w:top w:val="single" w:sz="4" w:space="0" w:color="000000"/>
              <w:left w:val="single" w:sz="4" w:space="0" w:color="000000"/>
              <w:bottom w:val="single" w:sz="4" w:space="0" w:color="000000"/>
              <w:right w:val="single" w:sz="4" w:space="0" w:color="000000"/>
            </w:tcBorders>
          </w:tcPr>
          <w:p w14:paraId="037CE328" w14:textId="77777777" w:rsidR="00314E38" w:rsidRPr="006F28EE" w:rsidRDefault="00314E38" w:rsidP="00314E38">
            <w:pPr>
              <w:widowControl w:val="0"/>
              <w:spacing w:after="0" w:line="240" w:lineRule="auto"/>
              <w:rPr>
                <w:rFonts w:ascii="Garamond" w:eastAsia="Cambria" w:hAnsi="Garamond" w:cs="Times New Roman"/>
                <w:b/>
                <w:sz w:val="24"/>
                <w:szCs w:val="24"/>
              </w:rPr>
            </w:pPr>
            <w:r w:rsidRPr="006F28EE">
              <w:rPr>
                <w:rFonts w:ascii="Garamond" w:eastAsia="Calibri" w:hAnsi="Garamond" w:cs="Times New Roman"/>
                <w:b/>
                <w:sz w:val="24"/>
                <w:szCs w:val="24"/>
              </w:rPr>
              <w:t>SP</w:t>
            </w:r>
          </w:p>
        </w:tc>
        <w:tc>
          <w:tcPr>
            <w:tcW w:w="855" w:type="pct"/>
            <w:gridSpan w:val="3"/>
            <w:tcBorders>
              <w:top w:val="single" w:sz="4" w:space="0" w:color="000000"/>
              <w:left w:val="single" w:sz="4" w:space="0" w:color="000000"/>
              <w:bottom w:val="single" w:sz="4" w:space="0" w:color="000000"/>
              <w:right w:val="single" w:sz="4" w:space="0" w:color="000000"/>
            </w:tcBorders>
          </w:tcPr>
          <w:p w14:paraId="69233AF3" w14:textId="77777777" w:rsidR="00314E38" w:rsidRPr="006F28EE" w:rsidRDefault="00314E38" w:rsidP="00314E38">
            <w:pPr>
              <w:widowControl w:val="0"/>
              <w:spacing w:after="0" w:line="240" w:lineRule="auto"/>
              <w:rPr>
                <w:rFonts w:ascii="Garamond" w:eastAsia="Cambria" w:hAnsi="Garamond" w:cs="Times New Roman"/>
                <w:b/>
                <w:sz w:val="24"/>
                <w:szCs w:val="24"/>
              </w:rPr>
            </w:pPr>
            <w:r w:rsidRPr="006F28EE">
              <w:rPr>
                <w:rFonts w:ascii="Garamond" w:eastAsia="Calibri" w:hAnsi="Garamond" w:cs="Times New Roman"/>
                <w:b/>
                <w:sz w:val="24"/>
                <w:szCs w:val="24"/>
              </w:rPr>
              <w:t>MP</w:t>
            </w:r>
          </w:p>
        </w:tc>
        <w:tc>
          <w:tcPr>
            <w:tcW w:w="816" w:type="pct"/>
            <w:gridSpan w:val="2"/>
            <w:tcBorders>
              <w:top w:val="single" w:sz="4" w:space="0" w:color="000000"/>
              <w:left w:val="single" w:sz="4" w:space="0" w:color="000000"/>
              <w:bottom w:val="single" w:sz="4" w:space="0" w:color="000000"/>
              <w:right w:val="single" w:sz="4" w:space="0" w:color="000000"/>
            </w:tcBorders>
          </w:tcPr>
          <w:p w14:paraId="0799746E" w14:textId="77777777" w:rsidR="00314E38" w:rsidRPr="006F28EE" w:rsidRDefault="00314E38" w:rsidP="00314E38">
            <w:pPr>
              <w:widowControl w:val="0"/>
              <w:spacing w:after="0" w:line="240" w:lineRule="auto"/>
              <w:rPr>
                <w:rFonts w:ascii="Garamond" w:eastAsia="Cambria" w:hAnsi="Garamond" w:cs="Times New Roman"/>
                <w:b/>
                <w:sz w:val="24"/>
                <w:szCs w:val="24"/>
              </w:rPr>
            </w:pPr>
            <w:r w:rsidRPr="006F28EE">
              <w:rPr>
                <w:rFonts w:ascii="Garamond" w:eastAsia="Calibri" w:hAnsi="Garamond" w:cs="Times New Roman"/>
                <w:b/>
                <w:sz w:val="24"/>
                <w:szCs w:val="24"/>
              </w:rPr>
              <w:t>SP → MP (Fillestare</w:t>
            </w:r>
          </w:p>
        </w:tc>
        <w:tc>
          <w:tcPr>
            <w:tcW w:w="1021" w:type="pct"/>
            <w:gridSpan w:val="2"/>
            <w:tcBorders>
              <w:top w:val="single" w:sz="4" w:space="0" w:color="000000"/>
              <w:left w:val="single" w:sz="4" w:space="0" w:color="000000"/>
              <w:bottom w:val="single" w:sz="4" w:space="0" w:color="000000"/>
              <w:right w:val="single" w:sz="4" w:space="0" w:color="000000"/>
            </w:tcBorders>
          </w:tcPr>
          <w:p w14:paraId="25144A39" w14:textId="77777777" w:rsidR="00314E38" w:rsidRPr="006F28EE" w:rsidRDefault="00314E38" w:rsidP="00314E38">
            <w:pPr>
              <w:widowControl w:val="0"/>
              <w:spacing w:after="0" w:line="240" w:lineRule="auto"/>
              <w:rPr>
                <w:rFonts w:ascii="Garamond" w:eastAsia="Cambria" w:hAnsi="Garamond" w:cs="Times New Roman"/>
                <w:b/>
                <w:sz w:val="24"/>
                <w:szCs w:val="24"/>
              </w:rPr>
            </w:pPr>
            <w:r w:rsidRPr="006F28EE">
              <w:rPr>
                <w:rFonts w:ascii="Garamond" w:eastAsia="Calibri" w:hAnsi="Garamond" w:cs="Times New Roman"/>
                <w:b/>
                <w:sz w:val="24"/>
                <w:szCs w:val="24"/>
              </w:rPr>
              <w:t>MP→ SP (Fillestare)</w:t>
            </w:r>
          </w:p>
        </w:tc>
        <w:tc>
          <w:tcPr>
            <w:tcW w:w="1002" w:type="pct"/>
            <w:gridSpan w:val="2"/>
            <w:tcBorders>
              <w:top w:val="single" w:sz="4" w:space="0" w:color="000000"/>
              <w:left w:val="single" w:sz="4" w:space="0" w:color="000000"/>
              <w:bottom w:val="single" w:sz="4" w:space="0" w:color="000000"/>
              <w:right w:val="single" w:sz="4" w:space="0" w:color="auto"/>
            </w:tcBorders>
          </w:tcPr>
          <w:p w14:paraId="16703145" w14:textId="77777777" w:rsidR="00314E38" w:rsidRPr="006F28EE" w:rsidRDefault="00314E38" w:rsidP="00314E38">
            <w:pPr>
              <w:widowControl w:val="0"/>
              <w:spacing w:after="0" w:line="240" w:lineRule="auto"/>
              <w:rPr>
                <w:rFonts w:ascii="Garamond" w:eastAsia="Cambria" w:hAnsi="Garamond" w:cs="Times New Roman"/>
                <w:b/>
                <w:sz w:val="24"/>
                <w:szCs w:val="24"/>
              </w:rPr>
            </w:pPr>
            <w:r w:rsidRPr="006F28EE">
              <w:rPr>
                <w:rFonts w:ascii="Garamond" w:eastAsia="Calibri" w:hAnsi="Garamond" w:cs="Times New Roman"/>
                <w:b/>
                <w:sz w:val="24"/>
                <w:szCs w:val="24"/>
              </w:rPr>
              <w:t>SP + MP</w:t>
            </w:r>
          </w:p>
        </w:tc>
      </w:tr>
      <w:tr w:rsidR="005B577A" w:rsidRPr="006F28EE" w14:paraId="28C1F7CF" w14:textId="77777777" w:rsidTr="005B577A">
        <w:trPr>
          <w:trHeight w:hRule="exact" w:val="1255"/>
        </w:trPr>
        <w:tc>
          <w:tcPr>
            <w:tcW w:w="448" w:type="pct"/>
            <w:tcBorders>
              <w:top w:val="single" w:sz="4" w:space="0" w:color="000000"/>
              <w:left w:val="single" w:sz="4" w:space="0" w:color="auto"/>
              <w:bottom w:val="single" w:sz="4" w:space="0" w:color="000000"/>
              <w:right w:val="single" w:sz="4" w:space="0" w:color="000000"/>
            </w:tcBorders>
          </w:tcPr>
          <w:p w14:paraId="6067D3D9" w14:textId="77777777" w:rsidR="00314E38" w:rsidRPr="006F28EE" w:rsidRDefault="00314E38" w:rsidP="00314E38">
            <w:pPr>
              <w:widowControl w:val="0"/>
              <w:spacing w:after="0" w:line="240" w:lineRule="auto"/>
              <w:rPr>
                <w:rFonts w:ascii="Garamond" w:eastAsia="Calibri" w:hAnsi="Garamond" w:cs="Times New Roman"/>
                <w:sz w:val="24"/>
                <w:szCs w:val="24"/>
              </w:rPr>
            </w:pPr>
          </w:p>
        </w:tc>
        <w:tc>
          <w:tcPr>
            <w:tcW w:w="448" w:type="pct"/>
            <w:tcBorders>
              <w:top w:val="single" w:sz="4" w:space="0" w:color="000000"/>
              <w:left w:val="single" w:sz="4" w:space="0" w:color="000000"/>
              <w:bottom w:val="single" w:sz="4" w:space="0" w:color="000000"/>
              <w:right w:val="single" w:sz="4" w:space="0" w:color="000000"/>
            </w:tcBorders>
          </w:tcPr>
          <w:p w14:paraId="0A3702C1" w14:textId="77777777" w:rsidR="00314E38" w:rsidRPr="006F28EE" w:rsidRDefault="00314E38" w:rsidP="00314E38">
            <w:pPr>
              <w:widowControl w:val="0"/>
              <w:spacing w:after="0" w:line="240" w:lineRule="auto"/>
              <w:rPr>
                <w:rFonts w:ascii="Garamond" w:hAnsi="Garamond" w:cs="Times New Roman"/>
                <w:b/>
                <w:sz w:val="24"/>
                <w:szCs w:val="24"/>
              </w:rPr>
            </w:pPr>
          </w:p>
          <w:p w14:paraId="7B714E32" w14:textId="77777777" w:rsidR="00314E38" w:rsidRPr="006F28EE" w:rsidRDefault="00314E38" w:rsidP="00314E38">
            <w:pPr>
              <w:widowControl w:val="0"/>
              <w:spacing w:after="0" w:line="240" w:lineRule="auto"/>
              <w:rPr>
                <w:rFonts w:ascii="Garamond" w:eastAsia="Book Antiqua" w:hAnsi="Garamond" w:cs="Times New Roman"/>
                <w:b/>
                <w:sz w:val="24"/>
                <w:szCs w:val="24"/>
              </w:rPr>
            </w:pPr>
            <w:r w:rsidRPr="006F28EE">
              <w:rPr>
                <w:rFonts w:ascii="Garamond" w:eastAsia="Calibri" w:hAnsi="Garamond" w:cs="Times New Roman"/>
                <w:b/>
                <w:i/>
                <w:sz w:val="24"/>
                <w:szCs w:val="24"/>
              </w:rPr>
              <w:t>Trajnimi</w:t>
            </w:r>
          </w:p>
        </w:tc>
        <w:tc>
          <w:tcPr>
            <w:tcW w:w="410" w:type="pct"/>
            <w:tcBorders>
              <w:top w:val="single" w:sz="4" w:space="0" w:color="000000"/>
              <w:left w:val="single" w:sz="4" w:space="0" w:color="000000"/>
              <w:bottom w:val="single" w:sz="4" w:space="0" w:color="000000"/>
              <w:right w:val="single" w:sz="4" w:space="0" w:color="000000"/>
            </w:tcBorders>
          </w:tcPr>
          <w:p w14:paraId="44D1DB2F" w14:textId="77777777" w:rsidR="00314E38" w:rsidRPr="006F28EE" w:rsidRDefault="00314E38" w:rsidP="00314E38">
            <w:pPr>
              <w:widowControl w:val="0"/>
              <w:tabs>
                <w:tab w:val="left" w:pos="739"/>
              </w:tabs>
              <w:spacing w:after="0" w:line="240" w:lineRule="auto"/>
              <w:rPr>
                <w:rFonts w:ascii="Garamond" w:hAnsi="Garamond" w:cs="Times New Roman"/>
                <w:b/>
                <w:sz w:val="24"/>
                <w:szCs w:val="24"/>
              </w:rPr>
            </w:pPr>
          </w:p>
          <w:p w14:paraId="41D28034" w14:textId="77777777" w:rsidR="00314E38" w:rsidRPr="006F28EE" w:rsidRDefault="00314E38" w:rsidP="00314E38">
            <w:pPr>
              <w:widowControl w:val="0"/>
              <w:tabs>
                <w:tab w:val="left" w:pos="739"/>
              </w:tabs>
              <w:spacing w:after="0" w:line="240" w:lineRule="auto"/>
              <w:rPr>
                <w:rFonts w:ascii="Garamond" w:eastAsia="Book Antiqua" w:hAnsi="Garamond" w:cs="Times New Roman"/>
                <w:b/>
                <w:sz w:val="24"/>
                <w:szCs w:val="24"/>
              </w:rPr>
            </w:pPr>
            <w:r w:rsidRPr="006F28EE">
              <w:rPr>
                <w:rFonts w:ascii="Garamond" w:eastAsia="Calibri" w:hAnsi="Garamond" w:cs="Times New Roman"/>
                <w:b/>
                <w:i/>
                <w:sz w:val="24"/>
                <w:szCs w:val="24"/>
              </w:rPr>
              <w:t>Testimi/ kontrolli</w:t>
            </w:r>
          </w:p>
        </w:tc>
        <w:tc>
          <w:tcPr>
            <w:tcW w:w="409" w:type="pct"/>
            <w:gridSpan w:val="2"/>
            <w:tcBorders>
              <w:top w:val="single" w:sz="4" w:space="0" w:color="000000"/>
              <w:left w:val="single" w:sz="4" w:space="0" w:color="000000"/>
              <w:bottom w:val="single" w:sz="4" w:space="0" w:color="000000"/>
              <w:right w:val="single" w:sz="4" w:space="0" w:color="000000"/>
            </w:tcBorders>
          </w:tcPr>
          <w:p w14:paraId="438D1478" w14:textId="77777777" w:rsidR="00314E38" w:rsidRPr="006F28EE" w:rsidRDefault="00314E38" w:rsidP="00314E38">
            <w:pPr>
              <w:widowControl w:val="0"/>
              <w:spacing w:after="0" w:line="240" w:lineRule="auto"/>
              <w:rPr>
                <w:rFonts w:ascii="Garamond" w:hAnsi="Garamond" w:cs="Times New Roman"/>
                <w:b/>
                <w:sz w:val="24"/>
                <w:szCs w:val="24"/>
              </w:rPr>
            </w:pPr>
          </w:p>
          <w:p w14:paraId="165727AC" w14:textId="77777777" w:rsidR="00314E38" w:rsidRPr="006F28EE" w:rsidRDefault="00314E38" w:rsidP="00314E38">
            <w:pPr>
              <w:widowControl w:val="0"/>
              <w:spacing w:after="0" w:line="240" w:lineRule="auto"/>
              <w:rPr>
                <w:rFonts w:ascii="Garamond" w:eastAsia="Book Antiqua" w:hAnsi="Garamond" w:cs="Times New Roman"/>
                <w:b/>
                <w:sz w:val="24"/>
                <w:szCs w:val="24"/>
              </w:rPr>
            </w:pPr>
            <w:r w:rsidRPr="006F28EE">
              <w:rPr>
                <w:rFonts w:ascii="Garamond" w:eastAsia="Calibri" w:hAnsi="Garamond" w:cs="Times New Roman"/>
                <w:b/>
                <w:i/>
                <w:sz w:val="24"/>
                <w:szCs w:val="24"/>
              </w:rPr>
              <w:t>Trajnimi</w:t>
            </w:r>
          </w:p>
        </w:tc>
        <w:tc>
          <w:tcPr>
            <w:tcW w:w="446" w:type="pct"/>
            <w:tcBorders>
              <w:top w:val="single" w:sz="4" w:space="0" w:color="000000"/>
              <w:left w:val="single" w:sz="4" w:space="0" w:color="000000"/>
              <w:bottom w:val="single" w:sz="4" w:space="0" w:color="000000"/>
              <w:right w:val="single" w:sz="4" w:space="0" w:color="000000"/>
            </w:tcBorders>
          </w:tcPr>
          <w:p w14:paraId="2899B06D" w14:textId="77777777" w:rsidR="00314E38" w:rsidRPr="006F28EE" w:rsidRDefault="00314E38" w:rsidP="00314E38">
            <w:pPr>
              <w:widowControl w:val="0"/>
              <w:spacing w:after="0" w:line="240" w:lineRule="auto"/>
              <w:rPr>
                <w:rFonts w:ascii="Garamond" w:hAnsi="Garamond" w:cs="Times New Roman"/>
                <w:b/>
                <w:sz w:val="24"/>
                <w:szCs w:val="24"/>
              </w:rPr>
            </w:pPr>
          </w:p>
          <w:p w14:paraId="2B120F41" w14:textId="77777777" w:rsidR="00314E38" w:rsidRPr="006F28EE" w:rsidRDefault="00314E38" w:rsidP="00314E38">
            <w:pPr>
              <w:widowControl w:val="0"/>
              <w:spacing w:after="0" w:line="240" w:lineRule="auto"/>
              <w:rPr>
                <w:rFonts w:ascii="Garamond" w:eastAsia="Book Antiqua" w:hAnsi="Garamond" w:cs="Times New Roman"/>
                <w:b/>
                <w:sz w:val="24"/>
                <w:szCs w:val="24"/>
              </w:rPr>
            </w:pPr>
            <w:r w:rsidRPr="006F28EE">
              <w:rPr>
                <w:rFonts w:ascii="Garamond" w:eastAsia="Calibri" w:hAnsi="Garamond" w:cs="Times New Roman"/>
                <w:b/>
                <w:i/>
                <w:sz w:val="24"/>
                <w:szCs w:val="24"/>
              </w:rPr>
              <w:t>Testimi/ kontrolli</w:t>
            </w:r>
          </w:p>
        </w:tc>
        <w:tc>
          <w:tcPr>
            <w:tcW w:w="408" w:type="pct"/>
            <w:tcBorders>
              <w:top w:val="single" w:sz="4" w:space="0" w:color="000000"/>
              <w:left w:val="single" w:sz="4" w:space="0" w:color="000000"/>
              <w:bottom w:val="single" w:sz="4" w:space="0" w:color="000000"/>
              <w:right w:val="single" w:sz="4" w:space="0" w:color="000000"/>
            </w:tcBorders>
          </w:tcPr>
          <w:p w14:paraId="6EDFF94B" w14:textId="77777777" w:rsidR="00314E38" w:rsidRPr="006F28EE" w:rsidRDefault="00314E38" w:rsidP="00314E38">
            <w:pPr>
              <w:widowControl w:val="0"/>
              <w:spacing w:after="0" w:line="240" w:lineRule="auto"/>
              <w:rPr>
                <w:rFonts w:ascii="Garamond" w:hAnsi="Garamond" w:cs="Times New Roman"/>
                <w:b/>
                <w:sz w:val="24"/>
                <w:szCs w:val="24"/>
              </w:rPr>
            </w:pPr>
          </w:p>
          <w:p w14:paraId="216B936E" w14:textId="77777777" w:rsidR="00314E38" w:rsidRPr="006F28EE" w:rsidRDefault="00314E38" w:rsidP="00314E38">
            <w:pPr>
              <w:widowControl w:val="0"/>
              <w:spacing w:after="0" w:line="240" w:lineRule="auto"/>
              <w:rPr>
                <w:rFonts w:ascii="Garamond" w:eastAsia="Book Antiqua" w:hAnsi="Garamond" w:cs="Times New Roman"/>
                <w:b/>
                <w:sz w:val="24"/>
                <w:szCs w:val="24"/>
              </w:rPr>
            </w:pPr>
            <w:r w:rsidRPr="006F28EE">
              <w:rPr>
                <w:rFonts w:ascii="Garamond" w:eastAsia="Calibri" w:hAnsi="Garamond" w:cs="Times New Roman"/>
                <w:b/>
                <w:i/>
                <w:sz w:val="24"/>
                <w:szCs w:val="24"/>
              </w:rPr>
              <w:t>Trajnimi</w:t>
            </w:r>
          </w:p>
        </w:tc>
        <w:tc>
          <w:tcPr>
            <w:tcW w:w="408" w:type="pct"/>
            <w:tcBorders>
              <w:top w:val="single" w:sz="4" w:space="0" w:color="000000"/>
              <w:left w:val="single" w:sz="4" w:space="0" w:color="000000"/>
              <w:bottom w:val="single" w:sz="4" w:space="0" w:color="000000"/>
              <w:right w:val="single" w:sz="4" w:space="0" w:color="000000"/>
            </w:tcBorders>
          </w:tcPr>
          <w:p w14:paraId="3703AD11" w14:textId="77777777" w:rsidR="00314E38" w:rsidRPr="006F28EE" w:rsidRDefault="00314E38" w:rsidP="00314E38">
            <w:pPr>
              <w:widowControl w:val="0"/>
              <w:spacing w:after="0" w:line="240" w:lineRule="auto"/>
              <w:rPr>
                <w:rFonts w:ascii="Garamond" w:hAnsi="Garamond" w:cs="Times New Roman"/>
                <w:b/>
                <w:sz w:val="24"/>
                <w:szCs w:val="24"/>
              </w:rPr>
            </w:pPr>
          </w:p>
          <w:p w14:paraId="2313314E" w14:textId="77777777" w:rsidR="00314E38" w:rsidRPr="006F28EE" w:rsidRDefault="00314E38" w:rsidP="00314E38">
            <w:pPr>
              <w:widowControl w:val="0"/>
              <w:spacing w:after="0" w:line="240" w:lineRule="auto"/>
              <w:rPr>
                <w:rFonts w:ascii="Garamond" w:eastAsia="Book Antiqua" w:hAnsi="Garamond" w:cs="Times New Roman"/>
                <w:b/>
                <w:sz w:val="24"/>
                <w:szCs w:val="24"/>
              </w:rPr>
            </w:pPr>
            <w:r w:rsidRPr="006F28EE">
              <w:rPr>
                <w:rFonts w:ascii="Garamond" w:eastAsia="Calibri" w:hAnsi="Garamond" w:cs="Times New Roman"/>
                <w:b/>
                <w:i/>
                <w:sz w:val="24"/>
                <w:szCs w:val="24"/>
              </w:rPr>
              <w:t>Testimi/ kontrolli</w:t>
            </w:r>
          </w:p>
        </w:tc>
        <w:tc>
          <w:tcPr>
            <w:tcW w:w="531" w:type="pct"/>
            <w:tcBorders>
              <w:top w:val="single" w:sz="4" w:space="0" w:color="000000"/>
              <w:left w:val="single" w:sz="4" w:space="0" w:color="000000"/>
              <w:bottom w:val="single" w:sz="4" w:space="0" w:color="000000"/>
              <w:right w:val="single" w:sz="4" w:space="0" w:color="000000"/>
            </w:tcBorders>
          </w:tcPr>
          <w:p w14:paraId="325745CB" w14:textId="77777777" w:rsidR="00314E38" w:rsidRPr="006F28EE" w:rsidRDefault="00314E38" w:rsidP="00314E38">
            <w:pPr>
              <w:widowControl w:val="0"/>
              <w:tabs>
                <w:tab w:val="left" w:pos="942"/>
              </w:tabs>
              <w:spacing w:after="0" w:line="240" w:lineRule="auto"/>
              <w:rPr>
                <w:rFonts w:ascii="Garamond" w:eastAsia="Book Antiqua" w:hAnsi="Garamond" w:cs="Times New Roman"/>
                <w:b/>
                <w:sz w:val="24"/>
                <w:szCs w:val="24"/>
              </w:rPr>
            </w:pPr>
            <w:r w:rsidRPr="006F28EE">
              <w:rPr>
                <w:rFonts w:ascii="Garamond" w:eastAsia="Calibri" w:hAnsi="Garamond" w:cs="Times New Roman"/>
                <w:b/>
                <w:i/>
                <w:sz w:val="24"/>
                <w:szCs w:val="24"/>
              </w:rPr>
              <w:t>Trajnimi, testimi dhe kontrolli (aeroplanët SE)</w:t>
            </w:r>
          </w:p>
        </w:tc>
        <w:tc>
          <w:tcPr>
            <w:tcW w:w="490" w:type="pct"/>
            <w:tcBorders>
              <w:top w:val="single" w:sz="4" w:space="0" w:color="000000"/>
              <w:left w:val="single" w:sz="4" w:space="0" w:color="000000"/>
              <w:bottom w:val="single" w:sz="4" w:space="0" w:color="000000"/>
              <w:right w:val="single" w:sz="4" w:space="0" w:color="000000"/>
            </w:tcBorders>
          </w:tcPr>
          <w:p w14:paraId="591D4906" w14:textId="77777777" w:rsidR="00314E38" w:rsidRPr="006F28EE" w:rsidRDefault="00314E38" w:rsidP="00314E38">
            <w:pPr>
              <w:widowControl w:val="0"/>
              <w:spacing w:after="0" w:line="240" w:lineRule="auto"/>
              <w:rPr>
                <w:rFonts w:ascii="Garamond" w:eastAsia="Book Antiqua" w:hAnsi="Garamond" w:cs="Times New Roman"/>
                <w:b/>
                <w:sz w:val="24"/>
                <w:szCs w:val="24"/>
              </w:rPr>
            </w:pPr>
            <w:r w:rsidRPr="006F28EE">
              <w:rPr>
                <w:rFonts w:ascii="Garamond" w:eastAsia="Calibri" w:hAnsi="Garamond" w:cs="Times New Roman"/>
                <w:b/>
                <w:i/>
                <w:sz w:val="24"/>
                <w:szCs w:val="24"/>
              </w:rPr>
              <w:t>Trajnimi, testimi dhe kontrolli (aeroplanët ME)</w:t>
            </w:r>
          </w:p>
        </w:tc>
        <w:tc>
          <w:tcPr>
            <w:tcW w:w="489" w:type="pct"/>
            <w:tcBorders>
              <w:top w:val="single" w:sz="4" w:space="0" w:color="000000"/>
              <w:left w:val="single" w:sz="4" w:space="0" w:color="000000"/>
              <w:bottom w:val="single" w:sz="4" w:space="0" w:color="000000"/>
              <w:right w:val="single" w:sz="4" w:space="0" w:color="000000"/>
            </w:tcBorders>
          </w:tcPr>
          <w:p w14:paraId="53874192" w14:textId="77777777" w:rsidR="00314E38" w:rsidRPr="006F28EE" w:rsidRDefault="00314E38" w:rsidP="00314E38">
            <w:pPr>
              <w:widowControl w:val="0"/>
              <w:spacing w:after="0" w:line="240" w:lineRule="auto"/>
              <w:rPr>
                <w:rFonts w:ascii="Garamond" w:hAnsi="Garamond" w:cs="Times New Roman"/>
                <w:b/>
                <w:sz w:val="24"/>
                <w:szCs w:val="24"/>
              </w:rPr>
            </w:pPr>
          </w:p>
          <w:p w14:paraId="06EB6871" w14:textId="77777777" w:rsidR="00314E38" w:rsidRPr="006F28EE" w:rsidRDefault="00314E38" w:rsidP="00314E38">
            <w:pPr>
              <w:widowControl w:val="0"/>
              <w:spacing w:after="0" w:line="240" w:lineRule="auto"/>
              <w:rPr>
                <w:rFonts w:ascii="Garamond" w:eastAsia="Book Antiqua" w:hAnsi="Garamond" w:cs="Times New Roman"/>
                <w:b/>
                <w:sz w:val="24"/>
                <w:szCs w:val="24"/>
              </w:rPr>
            </w:pPr>
            <w:r w:rsidRPr="006F28EE">
              <w:rPr>
                <w:rFonts w:ascii="Garamond" w:eastAsia="Calibri" w:hAnsi="Garamond" w:cs="Times New Roman"/>
                <w:b/>
                <w:i/>
                <w:sz w:val="24"/>
                <w:szCs w:val="24"/>
              </w:rPr>
              <w:t>aeroplanët SE</w:t>
            </w:r>
          </w:p>
        </w:tc>
        <w:tc>
          <w:tcPr>
            <w:tcW w:w="513" w:type="pct"/>
            <w:tcBorders>
              <w:top w:val="single" w:sz="4" w:space="0" w:color="000000"/>
              <w:left w:val="single" w:sz="4" w:space="0" w:color="000000"/>
              <w:bottom w:val="single" w:sz="4" w:space="0" w:color="000000"/>
              <w:right w:val="single" w:sz="4" w:space="0" w:color="auto"/>
            </w:tcBorders>
          </w:tcPr>
          <w:p w14:paraId="101267D5" w14:textId="77777777" w:rsidR="00314E38" w:rsidRPr="006F28EE" w:rsidRDefault="00314E38" w:rsidP="00314E38">
            <w:pPr>
              <w:widowControl w:val="0"/>
              <w:spacing w:after="0" w:line="240" w:lineRule="auto"/>
              <w:rPr>
                <w:rFonts w:ascii="Garamond" w:hAnsi="Garamond" w:cs="Times New Roman"/>
                <w:b/>
                <w:sz w:val="24"/>
                <w:szCs w:val="24"/>
              </w:rPr>
            </w:pPr>
          </w:p>
          <w:p w14:paraId="2D26135F" w14:textId="77777777" w:rsidR="00314E38" w:rsidRPr="006F28EE" w:rsidRDefault="00314E38" w:rsidP="00314E38">
            <w:pPr>
              <w:widowControl w:val="0"/>
              <w:spacing w:after="0" w:line="240" w:lineRule="auto"/>
              <w:rPr>
                <w:rFonts w:ascii="Garamond" w:eastAsia="Book Antiqua" w:hAnsi="Garamond" w:cs="Times New Roman"/>
                <w:b/>
                <w:sz w:val="24"/>
                <w:szCs w:val="24"/>
              </w:rPr>
            </w:pPr>
            <w:r w:rsidRPr="006F28EE">
              <w:rPr>
                <w:rFonts w:ascii="Garamond" w:eastAsia="Calibri" w:hAnsi="Garamond" w:cs="Times New Roman"/>
                <w:b/>
                <w:i/>
                <w:sz w:val="24"/>
                <w:szCs w:val="24"/>
              </w:rPr>
              <w:t>aeroplanët ME</w:t>
            </w:r>
          </w:p>
        </w:tc>
      </w:tr>
      <w:tr w:rsidR="00941619" w:rsidRPr="006F28EE" w14:paraId="12E081DC" w14:textId="77777777" w:rsidTr="005B577A">
        <w:trPr>
          <w:trHeight w:hRule="exact" w:val="517"/>
        </w:trPr>
        <w:tc>
          <w:tcPr>
            <w:tcW w:w="448" w:type="pct"/>
            <w:tcBorders>
              <w:top w:val="single" w:sz="4" w:space="0" w:color="000000"/>
              <w:left w:val="single" w:sz="4" w:space="0" w:color="auto"/>
              <w:bottom w:val="nil"/>
              <w:right w:val="single" w:sz="4" w:space="0" w:color="000000"/>
            </w:tcBorders>
          </w:tcPr>
          <w:p w14:paraId="3645251F" w14:textId="4DBEEFB9" w:rsidR="00A86A75" w:rsidRPr="006F28EE" w:rsidRDefault="00A86A75" w:rsidP="00314E38">
            <w:pPr>
              <w:widowControl w:val="0"/>
              <w:spacing w:after="0" w:line="240" w:lineRule="auto"/>
              <w:rPr>
                <w:rFonts w:ascii="Garamond" w:eastAsia="Calibri" w:hAnsi="Garamond" w:cs="Times New Roman"/>
                <w:b/>
                <w:sz w:val="24"/>
                <w:szCs w:val="24"/>
              </w:rPr>
            </w:pPr>
            <w:r w:rsidRPr="006F28EE">
              <w:rPr>
                <w:rFonts w:ascii="Garamond" w:eastAsia="Calibri" w:hAnsi="Garamond" w:cs="Times New Roman"/>
                <w:b/>
                <w:sz w:val="24"/>
                <w:szCs w:val="24"/>
              </w:rPr>
              <w:t>Lëshimi  fillestar</w:t>
            </w:r>
          </w:p>
        </w:tc>
        <w:tc>
          <w:tcPr>
            <w:tcW w:w="448" w:type="pct"/>
            <w:tcBorders>
              <w:top w:val="single" w:sz="4" w:space="0" w:color="000000"/>
              <w:left w:val="nil"/>
              <w:bottom w:val="nil"/>
              <w:right w:val="single" w:sz="4" w:space="0" w:color="000000"/>
            </w:tcBorders>
          </w:tcPr>
          <w:p w14:paraId="29E8B9C2" w14:textId="508EBBED" w:rsidR="00A86A75" w:rsidRPr="006F28EE" w:rsidRDefault="00A86A75" w:rsidP="00314E38">
            <w:pPr>
              <w:widowControl w:val="0"/>
              <w:spacing w:after="0" w:line="240" w:lineRule="auto"/>
              <w:rPr>
                <w:rFonts w:ascii="Garamond" w:eastAsia="Calibri" w:hAnsi="Garamond" w:cs="Times New Roman"/>
                <w:sz w:val="24"/>
                <w:szCs w:val="24"/>
              </w:rPr>
            </w:pPr>
          </w:p>
        </w:tc>
        <w:tc>
          <w:tcPr>
            <w:tcW w:w="410" w:type="pct"/>
            <w:tcBorders>
              <w:top w:val="single" w:sz="4" w:space="0" w:color="000000"/>
              <w:left w:val="nil"/>
              <w:bottom w:val="nil"/>
              <w:right w:val="single" w:sz="4" w:space="0" w:color="000000"/>
            </w:tcBorders>
          </w:tcPr>
          <w:p w14:paraId="602B03A4" w14:textId="77777777" w:rsidR="00A86A75" w:rsidRPr="006F28EE" w:rsidRDefault="00A86A75" w:rsidP="00314E38">
            <w:pPr>
              <w:widowControl w:val="0"/>
              <w:spacing w:after="0" w:line="240" w:lineRule="auto"/>
              <w:rPr>
                <w:rFonts w:ascii="Garamond" w:eastAsia="Calibri" w:hAnsi="Garamond" w:cs="Times New Roman"/>
                <w:sz w:val="24"/>
                <w:szCs w:val="24"/>
              </w:rPr>
            </w:pPr>
          </w:p>
        </w:tc>
        <w:tc>
          <w:tcPr>
            <w:tcW w:w="405" w:type="pct"/>
            <w:tcBorders>
              <w:top w:val="single" w:sz="4" w:space="0" w:color="000000"/>
              <w:left w:val="nil"/>
              <w:bottom w:val="nil"/>
              <w:right w:val="single" w:sz="4" w:space="0" w:color="000000"/>
            </w:tcBorders>
          </w:tcPr>
          <w:p w14:paraId="6D37A54F" w14:textId="77777777" w:rsidR="00A86A75" w:rsidRPr="006F28EE" w:rsidRDefault="00A86A75" w:rsidP="00314E38">
            <w:pPr>
              <w:widowControl w:val="0"/>
              <w:spacing w:after="0" w:line="240" w:lineRule="auto"/>
              <w:rPr>
                <w:rFonts w:ascii="Garamond" w:eastAsia="Calibri" w:hAnsi="Garamond" w:cs="Times New Roman"/>
                <w:sz w:val="24"/>
                <w:szCs w:val="24"/>
              </w:rPr>
            </w:pPr>
          </w:p>
        </w:tc>
        <w:tc>
          <w:tcPr>
            <w:tcW w:w="450" w:type="pct"/>
            <w:gridSpan w:val="2"/>
            <w:tcBorders>
              <w:top w:val="single" w:sz="4" w:space="0" w:color="000000"/>
              <w:left w:val="nil"/>
              <w:bottom w:val="nil"/>
              <w:right w:val="single" w:sz="4" w:space="0" w:color="000000"/>
            </w:tcBorders>
          </w:tcPr>
          <w:p w14:paraId="0ACDB5C6" w14:textId="77777777" w:rsidR="00A86A75" w:rsidRPr="006F28EE" w:rsidRDefault="00A86A75" w:rsidP="00314E38">
            <w:pPr>
              <w:widowControl w:val="0"/>
              <w:spacing w:after="0" w:line="240" w:lineRule="auto"/>
              <w:rPr>
                <w:rFonts w:ascii="Garamond" w:eastAsia="Calibri" w:hAnsi="Garamond" w:cs="Times New Roman"/>
                <w:sz w:val="24"/>
                <w:szCs w:val="24"/>
              </w:rPr>
            </w:pPr>
          </w:p>
        </w:tc>
        <w:tc>
          <w:tcPr>
            <w:tcW w:w="408" w:type="pct"/>
            <w:tcBorders>
              <w:top w:val="single" w:sz="4" w:space="0" w:color="000000"/>
              <w:left w:val="nil"/>
              <w:bottom w:val="nil"/>
              <w:right w:val="single" w:sz="4" w:space="0" w:color="000000"/>
            </w:tcBorders>
          </w:tcPr>
          <w:p w14:paraId="10C319F7" w14:textId="77777777" w:rsidR="00A86A75" w:rsidRPr="006F28EE" w:rsidRDefault="00A86A75" w:rsidP="00314E38">
            <w:pPr>
              <w:widowControl w:val="0"/>
              <w:spacing w:after="0" w:line="240" w:lineRule="auto"/>
              <w:rPr>
                <w:rFonts w:ascii="Garamond" w:eastAsia="Calibri" w:hAnsi="Garamond" w:cs="Times New Roman"/>
                <w:sz w:val="24"/>
                <w:szCs w:val="24"/>
              </w:rPr>
            </w:pPr>
          </w:p>
        </w:tc>
        <w:tc>
          <w:tcPr>
            <w:tcW w:w="408" w:type="pct"/>
            <w:tcBorders>
              <w:top w:val="single" w:sz="4" w:space="0" w:color="000000"/>
              <w:left w:val="nil"/>
              <w:bottom w:val="nil"/>
              <w:right w:val="single" w:sz="4" w:space="0" w:color="000000"/>
            </w:tcBorders>
          </w:tcPr>
          <w:p w14:paraId="27C7D294" w14:textId="77777777" w:rsidR="00A86A75" w:rsidRPr="006F28EE" w:rsidRDefault="00A86A75" w:rsidP="00314E38">
            <w:pPr>
              <w:widowControl w:val="0"/>
              <w:spacing w:after="0" w:line="240" w:lineRule="auto"/>
              <w:rPr>
                <w:rFonts w:ascii="Garamond" w:eastAsia="Calibri" w:hAnsi="Garamond" w:cs="Times New Roman"/>
                <w:sz w:val="24"/>
                <w:szCs w:val="24"/>
              </w:rPr>
            </w:pPr>
          </w:p>
        </w:tc>
        <w:tc>
          <w:tcPr>
            <w:tcW w:w="531" w:type="pct"/>
            <w:tcBorders>
              <w:top w:val="single" w:sz="4" w:space="0" w:color="000000"/>
              <w:left w:val="nil"/>
              <w:bottom w:val="nil"/>
              <w:right w:val="single" w:sz="4" w:space="0" w:color="000000"/>
            </w:tcBorders>
          </w:tcPr>
          <w:p w14:paraId="37E633EF" w14:textId="77777777" w:rsidR="00A86A75" w:rsidRPr="006F28EE" w:rsidRDefault="00A86A75" w:rsidP="00314E38">
            <w:pPr>
              <w:widowControl w:val="0"/>
              <w:spacing w:after="0" w:line="240" w:lineRule="auto"/>
              <w:rPr>
                <w:rFonts w:ascii="Garamond" w:eastAsia="Calibri" w:hAnsi="Garamond" w:cs="Times New Roman"/>
                <w:sz w:val="24"/>
                <w:szCs w:val="24"/>
              </w:rPr>
            </w:pPr>
          </w:p>
        </w:tc>
        <w:tc>
          <w:tcPr>
            <w:tcW w:w="490" w:type="pct"/>
            <w:tcBorders>
              <w:top w:val="single" w:sz="4" w:space="0" w:color="000000"/>
              <w:left w:val="nil"/>
              <w:bottom w:val="nil"/>
              <w:right w:val="single" w:sz="4" w:space="0" w:color="000000"/>
            </w:tcBorders>
          </w:tcPr>
          <w:p w14:paraId="15632C32" w14:textId="77777777" w:rsidR="00A86A75" w:rsidRPr="006F28EE" w:rsidRDefault="00A86A75" w:rsidP="00314E38">
            <w:pPr>
              <w:widowControl w:val="0"/>
              <w:spacing w:after="0" w:line="240" w:lineRule="auto"/>
              <w:rPr>
                <w:rFonts w:ascii="Garamond" w:eastAsia="Calibri" w:hAnsi="Garamond" w:cs="Times New Roman"/>
                <w:sz w:val="24"/>
                <w:szCs w:val="24"/>
              </w:rPr>
            </w:pPr>
          </w:p>
        </w:tc>
        <w:tc>
          <w:tcPr>
            <w:tcW w:w="489" w:type="pct"/>
            <w:tcBorders>
              <w:top w:val="single" w:sz="4" w:space="0" w:color="000000"/>
              <w:left w:val="nil"/>
              <w:bottom w:val="nil"/>
              <w:right w:val="single" w:sz="4" w:space="0" w:color="000000"/>
            </w:tcBorders>
          </w:tcPr>
          <w:p w14:paraId="18A341E0" w14:textId="77777777" w:rsidR="00A86A75" w:rsidRPr="006F28EE" w:rsidRDefault="00A86A75" w:rsidP="00314E38">
            <w:pPr>
              <w:widowControl w:val="0"/>
              <w:spacing w:after="0" w:line="240" w:lineRule="auto"/>
              <w:rPr>
                <w:rFonts w:ascii="Garamond" w:eastAsia="Calibri" w:hAnsi="Garamond" w:cs="Times New Roman"/>
                <w:sz w:val="24"/>
                <w:szCs w:val="24"/>
              </w:rPr>
            </w:pPr>
          </w:p>
        </w:tc>
        <w:tc>
          <w:tcPr>
            <w:tcW w:w="513" w:type="pct"/>
            <w:tcBorders>
              <w:top w:val="single" w:sz="4" w:space="0" w:color="000000"/>
              <w:left w:val="nil"/>
              <w:bottom w:val="nil"/>
              <w:right w:val="single" w:sz="4" w:space="0" w:color="000000"/>
            </w:tcBorders>
          </w:tcPr>
          <w:p w14:paraId="3AF2E24D" w14:textId="1B410EFD" w:rsidR="00A86A75" w:rsidRPr="006F28EE" w:rsidRDefault="00A86A75" w:rsidP="00314E38">
            <w:pPr>
              <w:widowControl w:val="0"/>
              <w:spacing w:after="0" w:line="240" w:lineRule="auto"/>
              <w:rPr>
                <w:rFonts w:ascii="Garamond" w:eastAsia="Calibri" w:hAnsi="Garamond" w:cs="Times New Roman"/>
                <w:sz w:val="24"/>
                <w:szCs w:val="24"/>
              </w:rPr>
            </w:pPr>
          </w:p>
        </w:tc>
      </w:tr>
      <w:tr w:rsidR="005B577A" w:rsidRPr="006F28EE" w14:paraId="37FFFF49" w14:textId="77777777" w:rsidTr="005B577A">
        <w:trPr>
          <w:trHeight w:hRule="exact" w:val="2533"/>
        </w:trPr>
        <w:tc>
          <w:tcPr>
            <w:tcW w:w="448" w:type="pct"/>
            <w:tcBorders>
              <w:top w:val="single" w:sz="4" w:space="0" w:color="000000"/>
              <w:left w:val="single" w:sz="4" w:space="0" w:color="auto"/>
              <w:bottom w:val="single" w:sz="4" w:space="0" w:color="auto"/>
              <w:right w:val="single" w:sz="4" w:space="0" w:color="000000"/>
            </w:tcBorders>
          </w:tcPr>
          <w:p w14:paraId="344C80F0" w14:textId="46DCD09A" w:rsidR="00A86A75" w:rsidRPr="006F28EE" w:rsidRDefault="00A86A75" w:rsidP="00A86A75">
            <w:pPr>
              <w:widowControl w:val="0"/>
              <w:spacing w:after="0" w:line="240" w:lineRule="auto"/>
              <w:rPr>
                <w:rFonts w:ascii="Garamond" w:eastAsia="Cambria" w:hAnsi="Garamond" w:cs="Times New Roman"/>
                <w:sz w:val="24"/>
                <w:szCs w:val="24"/>
              </w:rPr>
            </w:pPr>
            <w:r w:rsidRPr="006F28EE">
              <w:rPr>
                <w:rFonts w:ascii="Garamond" w:eastAsia="Cambria" w:hAnsi="Garamond" w:cs="Times New Roman"/>
                <w:sz w:val="24"/>
                <w:szCs w:val="24"/>
              </w:rPr>
              <w:t>T</w:t>
            </w:r>
            <w:r w:rsidR="00036928" w:rsidRPr="006F28EE">
              <w:rPr>
                <w:rFonts w:ascii="Garamond" w:eastAsia="Cambria" w:hAnsi="Garamond" w:cs="Times New Roman"/>
                <w:sz w:val="24"/>
                <w:szCs w:val="24"/>
              </w:rPr>
              <w:t>ë</w:t>
            </w:r>
            <w:r w:rsidRPr="006F28EE">
              <w:rPr>
                <w:rFonts w:ascii="Garamond" w:eastAsia="Cambria" w:hAnsi="Garamond" w:cs="Times New Roman"/>
                <w:sz w:val="24"/>
                <w:szCs w:val="24"/>
              </w:rPr>
              <w:t xml:space="preserve"> gjith</w:t>
            </w:r>
            <w:r w:rsidR="00036928" w:rsidRPr="006F28EE">
              <w:rPr>
                <w:rFonts w:ascii="Garamond" w:eastAsia="Cambria" w:hAnsi="Garamond" w:cs="Times New Roman"/>
                <w:sz w:val="24"/>
                <w:szCs w:val="24"/>
              </w:rPr>
              <w:t>ë</w:t>
            </w:r>
            <w:r w:rsidRPr="006F28EE">
              <w:rPr>
                <w:rFonts w:ascii="Garamond" w:eastAsia="Cambria" w:hAnsi="Garamond" w:cs="Times New Roman"/>
                <w:sz w:val="24"/>
                <w:szCs w:val="24"/>
              </w:rPr>
              <w:t xml:space="preserve"> p</w:t>
            </w:r>
            <w:r w:rsidR="00036928" w:rsidRPr="006F28EE">
              <w:rPr>
                <w:rFonts w:ascii="Garamond" w:eastAsia="Cambria" w:hAnsi="Garamond" w:cs="Times New Roman"/>
                <w:sz w:val="24"/>
                <w:szCs w:val="24"/>
              </w:rPr>
              <w:t>ë</w:t>
            </w:r>
            <w:r w:rsidRPr="006F28EE">
              <w:rPr>
                <w:rFonts w:ascii="Garamond" w:eastAsia="Cambria" w:hAnsi="Garamond" w:cs="Times New Roman"/>
                <w:sz w:val="24"/>
                <w:szCs w:val="24"/>
              </w:rPr>
              <w:t>rvec SP complex</w:t>
            </w:r>
          </w:p>
        </w:tc>
        <w:tc>
          <w:tcPr>
            <w:tcW w:w="448" w:type="pct"/>
            <w:tcBorders>
              <w:top w:val="single" w:sz="4" w:space="0" w:color="000000"/>
              <w:left w:val="single" w:sz="4" w:space="0" w:color="000000"/>
              <w:bottom w:val="single" w:sz="4" w:space="0" w:color="auto"/>
              <w:right w:val="single" w:sz="4" w:space="0" w:color="000000"/>
            </w:tcBorders>
          </w:tcPr>
          <w:p w14:paraId="75FB4EA0" w14:textId="77777777" w:rsidR="00A86A75" w:rsidRPr="006F28EE" w:rsidRDefault="00A86A75" w:rsidP="00A86A75">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Seksionet 1-6</w:t>
            </w:r>
          </w:p>
        </w:tc>
        <w:tc>
          <w:tcPr>
            <w:tcW w:w="410" w:type="pct"/>
            <w:tcBorders>
              <w:top w:val="single" w:sz="4" w:space="0" w:color="000000"/>
              <w:left w:val="single" w:sz="4" w:space="0" w:color="000000"/>
              <w:bottom w:val="single" w:sz="4" w:space="0" w:color="auto"/>
              <w:right w:val="single" w:sz="4" w:space="0" w:color="000000"/>
            </w:tcBorders>
          </w:tcPr>
          <w:p w14:paraId="45044F5A" w14:textId="77777777" w:rsidR="00A86A75" w:rsidRPr="006F28EE" w:rsidRDefault="00A86A75" w:rsidP="00A86A75">
            <w:pPr>
              <w:widowControl w:val="0"/>
              <w:tabs>
                <w:tab w:val="left" w:pos="739"/>
              </w:tabs>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Seksionet 1-6</w:t>
            </w:r>
          </w:p>
        </w:tc>
        <w:tc>
          <w:tcPr>
            <w:tcW w:w="409" w:type="pct"/>
            <w:gridSpan w:val="2"/>
            <w:tcBorders>
              <w:top w:val="single" w:sz="4" w:space="0" w:color="000000"/>
              <w:left w:val="single" w:sz="4" w:space="0" w:color="000000"/>
              <w:bottom w:val="nil"/>
              <w:right w:val="single" w:sz="4" w:space="0" w:color="000000"/>
            </w:tcBorders>
          </w:tcPr>
          <w:p w14:paraId="51651A05" w14:textId="09DB6DA1" w:rsidR="00A86A75" w:rsidRPr="006F28EE" w:rsidRDefault="00A86A75" w:rsidP="00A86A75">
            <w:pPr>
              <w:widowControl w:val="0"/>
              <w:spacing w:after="0" w:line="240" w:lineRule="auto"/>
              <w:rPr>
                <w:rFonts w:ascii="Garamond" w:eastAsia="Cambria" w:hAnsi="Garamond" w:cs="Times New Roman"/>
                <w:sz w:val="24"/>
                <w:szCs w:val="24"/>
              </w:rPr>
            </w:pPr>
            <w:r w:rsidRPr="006F28EE">
              <w:rPr>
                <w:rFonts w:ascii="Garamond" w:hAnsi="Garamond"/>
                <w:sz w:val="24"/>
                <w:szCs w:val="24"/>
              </w:rPr>
              <w:t xml:space="preserve">MCC CRM  Faktorët njerëzor </w:t>
            </w:r>
            <w:r w:rsidRPr="006F28EE">
              <w:rPr>
                <w:rFonts w:ascii="Garamond" w:eastAsia="Calibri" w:hAnsi="Garamond" w:cs="Times New Roman"/>
                <w:sz w:val="24"/>
                <w:szCs w:val="24"/>
              </w:rPr>
              <w:t xml:space="preserve"> TEM</w:t>
            </w:r>
            <w:r w:rsidR="00F72F8E" w:rsidRPr="006F28EE">
              <w:rPr>
                <w:rFonts w:ascii="Garamond" w:eastAsia="Calibri" w:hAnsi="Garamond" w:cs="Times New Roman"/>
                <w:sz w:val="24"/>
                <w:szCs w:val="24"/>
              </w:rPr>
              <w:t xml:space="preserve"> Seksionet 1-7</w:t>
            </w:r>
          </w:p>
        </w:tc>
        <w:tc>
          <w:tcPr>
            <w:tcW w:w="446" w:type="pct"/>
            <w:tcBorders>
              <w:top w:val="single" w:sz="4" w:space="0" w:color="000000"/>
              <w:left w:val="single" w:sz="4" w:space="0" w:color="000000"/>
              <w:bottom w:val="nil"/>
              <w:right w:val="single" w:sz="4" w:space="0" w:color="000000"/>
            </w:tcBorders>
          </w:tcPr>
          <w:p w14:paraId="2EA401FE" w14:textId="733EF9D3" w:rsidR="00A86A75" w:rsidRPr="006F28EE" w:rsidRDefault="00A86A75" w:rsidP="00F72F8E">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Seksionet 1-</w:t>
            </w:r>
            <w:r w:rsidR="00F72F8E" w:rsidRPr="006F28EE">
              <w:rPr>
                <w:rFonts w:ascii="Garamond" w:eastAsia="Calibri" w:hAnsi="Garamond" w:cs="Times New Roman"/>
                <w:sz w:val="24"/>
                <w:szCs w:val="24"/>
              </w:rPr>
              <w:t>6</w:t>
            </w:r>
          </w:p>
        </w:tc>
        <w:tc>
          <w:tcPr>
            <w:tcW w:w="408" w:type="pct"/>
            <w:tcBorders>
              <w:top w:val="single" w:sz="4" w:space="0" w:color="000000"/>
              <w:left w:val="single" w:sz="4" w:space="0" w:color="000000"/>
              <w:bottom w:val="nil"/>
              <w:right w:val="single" w:sz="4" w:space="0" w:color="000000"/>
            </w:tcBorders>
          </w:tcPr>
          <w:p w14:paraId="64ED2E62" w14:textId="77777777" w:rsidR="00A86A75" w:rsidRPr="006F28EE" w:rsidRDefault="00A86A75" w:rsidP="00A86A75">
            <w:pPr>
              <w:widowControl w:val="0"/>
              <w:spacing w:after="0" w:line="240" w:lineRule="auto"/>
              <w:rPr>
                <w:rFonts w:ascii="Garamond" w:eastAsia="Calibri" w:hAnsi="Garamond" w:cs="Times New Roman"/>
                <w:sz w:val="24"/>
                <w:szCs w:val="24"/>
              </w:rPr>
            </w:pPr>
            <w:r w:rsidRPr="006F28EE">
              <w:rPr>
                <w:rFonts w:ascii="Garamond" w:eastAsia="Calibri" w:hAnsi="Garamond" w:cs="Times New Roman"/>
                <w:sz w:val="24"/>
                <w:szCs w:val="24"/>
              </w:rPr>
              <w:t>MCC CRM</w:t>
            </w:r>
          </w:p>
          <w:p w14:paraId="7A195FE2" w14:textId="7983CD16" w:rsidR="00A86A75" w:rsidRPr="006F28EE" w:rsidRDefault="00A86A75" w:rsidP="00A86A75">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Faktorët njerëzor</w:t>
            </w:r>
            <w:r w:rsidR="00F72F8E" w:rsidRPr="006F28EE">
              <w:rPr>
                <w:rFonts w:ascii="Garamond" w:eastAsia="Calibri" w:hAnsi="Garamond" w:cs="Times New Roman"/>
                <w:sz w:val="24"/>
                <w:szCs w:val="24"/>
              </w:rPr>
              <w:t xml:space="preserve"> TEM Seksioni 7</w:t>
            </w:r>
          </w:p>
        </w:tc>
        <w:tc>
          <w:tcPr>
            <w:tcW w:w="408" w:type="pct"/>
            <w:tcBorders>
              <w:top w:val="single" w:sz="4" w:space="0" w:color="000000"/>
              <w:left w:val="single" w:sz="4" w:space="0" w:color="000000"/>
              <w:bottom w:val="nil"/>
              <w:right w:val="single" w:sz="4" w:space="0" w:color="000000"/>
            </w:tcBorders>
          </w:tcPr>
          <w:p w14:paraId="3A804BBA" w14:textId="593D7FD4" w:rsidR="00A86A75" w:rsidRPr="006F28EE" w:rsidRDefault="00A86A75" w:rsidP="00F72F8E">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Seksionet 1-</w:t>
            </w:r>
            <w:r w:rsidR="00F72F8E" w:rsidRPr="006F28EE">
              <w:rPr>
                <w:rFonts w:ascii="Garamond" w:eastAsia="Calibri" w:hAnsi="Garamond" w:cs="Times New Roman"/>
                <w:sz w:val="24"/>
                <w:szCs w:val="24"/>
              </w:rPr>
              <w:t>6</w:t>
            </w:r>
          </w:p>
        </w:tc>
        <w:tc>
          <w:tcPr>
            <w:tcW w:w="531" w:type="pct"/>
            <w:tcBorders>
              <w:top w:val="single" w:sz="4" w:space="0" w:color="000000"/>
              <w:left w:val="single" w:sz="4" w:space="0" w:color="000000"/>
              <w:bottom w:val="nil"/>
              <w:right w:val="single" w:sz="4" w:space="0" w:color="000000"/>
            </w:tcBorders>
          </w:tcPr>
          <w:p w14:paraId="66E5E454" w14:textId="77777777" w:rsidR="00A86A75" w:rsidRPr="006F28EE" w:rsidRDefault="00A86A75" w:rsidP="00A86A75">
            <w:pPr>
              <w:widowControl w:val="0"/>
              <w:spacing w:after="0" w:line="240" w:lineRule="auto"/>
              <w:rPr>
                <w:rFonts w:ascii="Garamond" w:eastAsia="Calibri" w:hAnsi="Garamond" w:cs="Times New Roman"/>
                <w:sz w:val="24"/>
                <w:szCs w:val="24"/>
              </w:rPr>
            </w:pPr>
            <w:r w:rsidRPr="006F28EE">
              <w:rPr>
                <w:rFonts w:ascii="Garamond" w:eastAsia="Calibri" w:hAnsi="Garamond" w:cs="Times New Roman"/>
                <w:sz w:val="24"/>
                <w:szCs w:val="24"/>
              </w:rPr>
              <w:t>1,6, 4,5, 4,6, 5,2</w:t>
            </w:r>
          </w:p>
          <w:p w14:paraId="1C75487A" w14:textId="77777777" w:rsidR="00A86A75" w:rsidRPr="006F28EE" w:rsidRDefault="00A86A75" w:rsidP="00A86A75">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dhe, nëse është e zbatueshme, një qasje nga seksioni 3.B</w:t>
            </w:r>
          </w:p>
        </w:tc>
        <w:tc>
          <w:tcPr>
            <w:tcW w:w="490" w:type="pct"/>
            <w:tcBorders>
              <w:top w:val="single" w:sz="4" w:space="0" w:color="000000"/>
              <w:left w:val="single" w:sz="4" w:space="0" w:color="000000"/>
              <w:bottom w:val="nil"/>
              <w:right w:val="single" w:sz="4" w:space="0" w:color="000000"/>
            </w:tcBorders>
          </w:tcPr>
          <w:p w14:paraId="1D9E1184" w14:textId="77777777" w:rsidR="00941619" w:rsidRPr="006F28EE" w:rsidRDefault="00A86A75" w:rsidP="00A86A75">
            <w:pPr>
              <w:widowControl w:val="0"/>
              <w:spacing w:after="0" w:line="240" w:lineRule="auto"/>
              <w:rPr>
                <w:rFonts w:ascii="Garamond" w:eastAsia="Calibri" w:hAnsi="Garamond" w:cs="Times New Roman"/>
                <w:sz w:val="24"/>
                <w:szCs w:val="24"/>
              </w:rPr>
            </w:pPr>
            <w:r w:rsidRPr="006F28EE">
              <w:rPr>
                <w:rFonts w:ascii="Garamond" w:eastAsia="Calibri" w:hAnsi="Garamond" w:cs="Times New Roman"/>
                <w:sz w:val="24"/>
                <w:szCs w:val="24"/>
              </w:rPr>
              <w:t xml:space="preserve">1.6, </w:t>
            </w:r>
          </w:p>
          <w:p w14:paraId="5A6A419E" w14:textId="5CAE6359" w:rsidR="00A86A75" w:rsidRPr="006F28EE" w:rsidRDefault="00A86A75" w:rsidP="00A86A75">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Seksioni 6 dhe, nëse është e zba</w:t>
            </w:r>
            <w:r w:rsidR="005B577A" w:rsidRPr="006F28EE">
              <w:rPr>
                <w:rFonts w:ascii="Garamond" w:eastAsia="Calibri" w:hAnsi="Garamond" w:cs="Times New Roman"/>
                <w:sz w:val="24"/>
                <w:szCs w:val="24"/>
              </w:rPr>
              <w:t xml:space="preserve">tueshme, një qasje nga seksioni </w:t>
            </w:r>
            <w:r w:rsidRPr="006F28EE">
              <w:rPr>
                <w:rFonts w:ascii="Garamond" w:eastAsia="Calibri" w:hAnsi="Garamond" w:cs="Times New Roman"/>
                <w:sz w:val="24"/>
                <w:szCs w:val="24"/>
              </w:rPr>
              <w:t>3.B</w:t>
            </w:r>
          </w:p>
        </w:tc>
        <w:tc>
          <w:tcPr>
            <w:tcW w:w="489" w:type="pct"/>
            <w:vMerge w:val="restart"/>
            <w:tcBorders>
              <w:top w:val="single" w:sz="4" w:space="0" w:color="000000"/>
              <w:left w:val="single" w:sz="4" w:space="0" w:color="000000"/>
              <w:right w:val="single" w:sz="4" w:space="0" w:color="000000"/>
            </w:tcBorders>
          </w:tcPr>
          <w:p w14:paraId="3964274F" w14:textId="77777777" w:rsidR="00A86A75" w:rsidRPr="006F28EE" w:rsidRDefault="00A86A75" w:rsidP="00A86A75">
            <w:pPr>
              <w:widowControl w:val="0"/>
              <w:spacing w:after="0" w:line="240" w:lineRule="auto"/>
              <w:rPr>
                <w:rFonts w:ascii="Garamond" w:eastAsia="Calibri" w:hAnsi="Garamond" w:cs="Times New Roman"/>
                <w:sz w:val="24"/>
                <w:szCs w:val="24"/>
              </w:rPr>
            </w:pPr>
          </w:p>
        </w:tc>
        <w:tc>
          <w:tcPr>
            <w:tcW w:w="513" w:type="pct"/>
            <w:vMerge w:val="restart"/>
            <w:tcBorders>
              <w:top w:val="single" w:sz="4" w:space="0" w:color="000000"/>
              <w:left w:val="single" w:sz="4" w:space="0" w:color="000000"/>
              <w:right w:val="single" w:sz="4" w:space="0" w:color="auto"/>
            </w:tcBorders>
          </w:tcPr>
          <w:p w14:paraId="5244E487" w14:textId="77777777" w:rsidR="00A86A75" w:rsidRPr="006F28EE" w:rsidRDefault="00A86A75" w:rsidP="00A86A75">
            <w:pPr>
              <w:widowControl w:val="0"/>
              <w:spacing w:after="0" w:line="240" w:lineRule="auto"/>
              <w:rPr>
                <w:rFonts w:ascii="Garamond" w:eastAsia="Calibri" w:hAnsi="Garamond" w:cs="Times New Roman"/>
                <w:sz w:val="24"/>
                <w:szCs w:val="24"/>
              </w:rPr>
            </w:pPr>
          </w:p>
        </w:tc>
      </w:tr>
      <w:tr w:rsidR="005B577A" w:rsidRPr="006F28EE" w14:paraId="45E61783" w14:textId="77777777" w:rsidTr="005B577A">
        <w:trPr>
          <w:trHeight w:hRule="exact" w:val="711"/>
        </w:trPr>
        <w:tc>
          <w:tcPr>
            <w:tcW w:w="448" w:type="pct"/>
            <w:tcBorders>
              <w:top w:val="single" w:sz="4" w:space="0" w:color="auto"/>
              <w:left w:val="single" w:sz="4" w:space="0" w:color="auto"/>
              <w:bottom w:val="nil"/>
              <w:right w:val="single" w:sz="4" w:space="0" w:color="000000"/>
            </w:tcBorders>
          </w:tcPr>
          <w:p w14:paraId="72F1711A" w14:textId="77777777" w:rsidR="00A86A75" w:rsidRPr="006F28EE" w:rsidRDefault="00A86A75" w:rsidP="00A86A75">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SP kompleks</w:t>
            </w:r>
          </w:p>
        </w:tc>
        <w:tc>
          <w:tcPr>
            <w:tcW w:w="448" w:type="pct"/>
            <w:tcBorders>
              <w:top w:val="single" w:sz="4" w:space="0" w:color="auto"/>
              <w:left w:val="single" w:sz="4" w:space="0" w:color="000000"/>
              <w:bottom w:val="nil"/>
              <w:right w:val="single" w:sz="4" w:space="0" w:color="000000"/>
            </w:tcBorders>
          </w:tcPr>
          <w:p w14:paraId="338CEDA1" w14:textId="77777777" w:rsidR="00A86A75" w:rsidRPr="006F28EE" w:rsidRDefault="00A86A75" w:rsidP="00A86A75">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1-7</w:t>
            </w:r>
          </w:p>
        </w:tc>
        <w:tc>
          <w:tcPr>
            <w:tcW w:w="410" w:type="pct"/>
            <w:tcBorders>
              <w:top w:val="single" w:sz="4" w:space="0" w:color="auto"/>
              <w:left w:val="single" w:sz="4" w:space="0" w:color="000000"/>
              <w:bottom w:val="nil"/>
              <w:right w:val="single" w:sz="4" w:space="0" w:color="000000"/>
            </w:tcBorders>
          </w:tcPr>
          <w:p w14:paraId="408504A4" w14:textId="77777777" w:rsidR="00A86A75" w:rsidRPr="006F28EE" w:rsidRDefault="00A86A75" w:rsidP="00A86A75">
            <w:pPr>
              <w:widowControl w:val="0"/>
              <w:tabs>
                <w:tab w:val="left" w:pos="739"/>
              </w:tabs>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1-7</w:t>
            </w:r>
          </w:p>
        </w:tc>
        <w:tc>
          <w:tcPr>
            <w:tcW w:w="409" w:type="pct"/>
            <w:gridSpan w:val="2"/>
            <w:tcBorders>
              <w:top w:val="nil"/>
              <w:left w:val="single" w:sz="4" w:space="0" w:color="000000"/>
              <w:bottom w:val="nil"/>
              <w:right w:val="single" w:sz="4" w:space="0" w:color="000000"/>
            </w:tcBorders>
          </w:tcPr>
          <w:p w14:paraId="4A0FE889" w14:textId="299ABCE0" w:rsidR="00A86A75" w:rsidRPr="006F28EE" w:rsidRDefault="00A86A75" w:rsidP="00A86A75">
            <w:pPr>
              <w:widowControl w:val="0"/>
              <w:spacing w:after="0" w:line="240" w:lineRule="auto"/>
              <w:rPr>
                <w:rFonts w:ascii="Garamond" w:eastAsia="Calibri" w:hAnsi="Garamond" w:cs="Times New Roman"/>
                <w:sz w:val="24"/>
                <w:szCs w:val="24"/>
              </w:rPr>
            </w:pPr>
          </w:p>
        </w:tc>
        <w:tc>
          <w:tcPr>
            <w:tcW w:w="446" w:type="pct"/>
            <w:tcBorders>
              <w:top w:val="nil"/>
              <w:left w:val="single" w:sz="4" w:space="0" w:color="000000"/>
              <w:bottom w:val="nil"/>
              <w:right w:val="single" w:sz="4" w:space="0" w:color="000000"/>
            </w:tcBorders>
          </w:tcPr>
          <w:p w14:paraId="5F58AB41" w14:textId="77777777" w:rsidR="00A86A75" w:rsidRPr="006F28EE" w:rsidRDefault="00A86A75" w:rsidP="00A86A75">
            <w:pPr>
              <w:widowControl w:val="0"/>
              <w:spacing w:after="0" w:line="240" w:lineRule="auto"/>
              <w:rPr>
                <w:rFonts w:ascii="Garamond" w:eastAsia="Calibri" w:hAnsi="Garamond" w:cs="Times New Roman"/>
                <w:sz w:val="24"/>
                <w:szCs w:val="24"/>
              </w:rPr>
            </w:pPr>
          </w:p>
        </w:tc>
        <w:tc>
          <w:tcPr>
            <w:tcW w:w="408" w:type="pct"/>
            <w:tcBorders>
              <w:top w:val="nil"/>
              <w:left w:val="single" w:sz="4" w:space="0" w:color="000000"/>
              <w:bottom w:val="nil"/>
              <w:right w:val="single" w:sz="4" w:space="0" w:color="000000"/>
            </w:tcBorders>
          </w:tcPr>
          <w:p w14:paraId="67AED47F" w14:textId="06D75150" w:rsidR="00A86A75" w:rsidRPr="006F28EE" w:rsidRDefault="00A86A75" w:rsidP="00A86A75">
            <w:pPr>
              <w:widowControl w:val="0"/>
              <w:spacing w:after="0" w:line="240" w:lineRule="auto"/>
              <w:rPr>
                <w:rFonts w:ascii="Garamond" w:eastAsia="Cambria" w:hAnsi="Garamond" w:cs="Times New Roman"/>
                <w:sz w:val="24"/>
                <w:szCs w:val="24"/>
              </w:rPr>
            </w:pPr>
          </w:p>
        </w:tc>
        <w:tc>
          <w:tcPr>
            <w:tcW w:w="408" w:type="pct"/>
            <w:tcBorders>
              <w:top w:val="nil"/>
              <w:left w:val="single" w:sz="4" w:space="0" w:color="000000"/>
              <w:bottom w:val="nil"/>
              <w:right w:val="single" w:sz="4" w:space="0" w:color="000000"/>
            </w:tcBorders>
          </w:tcPr>
          <w:p w14:paraId="391AFDF4" w14:textId="77777777" w:rsidR="00A86A75" w:rsidRPr="006F28EE" w:rsidRDefault="00A86A75" w:rsidP="00A86A75">
            <w:pPr>
              <w:widowControl w:val="0"/>
              <w:spacing w:after="0" w:line="240" w:lineRule="auto"/>
              <w:rPr>
                <w:rFonts w:ascii="Garamond" w:eastAsia="Calibri" w:hAnsi="Garamond" w:cs="Times New Roman"/>
                <w:sz w:val="24"/>
                <w:szCs w:val="24"/>
              </w:rPr>
            </w:pPr>
          </w:p>
        </w:tc>
        <w:tc>
          <w:tcPr>
            <w:tcW w:w="531" w:type="pct"/>
            <w:tcBorders>
              <w:top w:val="nil"/>
              <w:left w:val="single" w:sz="4" w:space="0" w:color="000000"/>
              <w:bottom w:val="nil"/>
              <w:right w:val="single" w:sz="4" w:space="0" w:color="000000"/>
            </w:tcBorders>
          </w:tcPr>
          <w:p w14:paraId="5B8D501B" w14:textId="77777777" w:rsidR="00A86A75" w:rsidRPr="006F28EE" w:rsidRDefault="00A86A75" w:rsidP="00A86A75">
            <w:pPr>
              <w:widowControl w:val="0"/>
              <w:spacing w:after="0" w:line="240" w:lineRule="auto"/>
              <w:rPr>
                <w:rFonts w:ascii="Garamond" w:eastAsia="Calibri" w:hAnsi="Garamond" w:cs="Times New Roman"/>
                <w:sz w:val="24"/>
                <w:szCs w:val="24"/>
              </w:rPr>
            </w:pPr>
          </w:p>
        </w:tc>
        <w:tc>
          <w:tcPr>
            <w:tcW w:w="490" w:type="pct"/>
            <w:tcBorders>
              <w:top w:val="nil"/>
              <w:left w:val="single" w:sz="4" w:space="0" w:color="000000"/>
              <w:bottom w:val="nil"/>
              <w:right w:val="single" w:sz="4" w:space="0" w:color="000000"/>
            </w:tcBorders>
          </w:tcPr>
          <w:p w14:paraId="57470D2D" w14:textId="77777777" w:rsidR="00A86A75" w:rsidRPr="006F28EE" w:rsidRDefault="00A86A75" w:rsidP="00A86A75">
            <w:pPr>
              <w:widowControl w:val="0"/>
              <w:spacing w:after="0" w:line="240" w:lineRule="auto"/>
              <w:rPr>
                <w:rFonts w:ascii="Garamond" w:eastAsia="Calibri" w:hAnsi="Garamond" w:cs="Times New Roman"/>
                <w:sz w:val="24"/>
                <w:szCs w:val="24"/>
              </w:rPr>
            </w:pPr>
          </w:p>
        </w:tc>
        <w:tc>
          <w:tcPr>
            <w:tcW w:w="489" w:type="pct"/>
            <w:vMerge/>
            <w:tcBorders>
              <w:left w:val="single" w:sz="4" w:space="0" w:color="000000"/>
              <w:right w:val="single" w:sz="4" w:space="0" w:color="000000"/>
            </w:tcBorders>
          </w:tcPr>
          <w:p w14:paraId="5BD14A5E" w14:textId="77777777" w:rsidR="00A86A75" w:rsidRPr="006F28EE" w:rsidRDefault="00A86A75" w:rsidP="00A86A75">
            <w:pPr>
              <w:widowControl w:val="0"/>
              <w:spacing w:after="0" w:line="240" w:lineRule="auto"/>
              <w:rPr>
                <w:rFonts w:ascii="Garamond" w:eastAsia="Calibri" w:hAnsi="Garamond" w:cs="Times New Roman"/>
                <w:sz w:val="24"/>
                <w:szCs w:val="24"/>
              </w:rPr>
            </w:pPr>
          </w:p>
        </w:tc>
        <w:tc>
          <w:tcPr>
            <w:tcW w:w="513" w:type="pct"/>
            <w:vMerge/>
            <w:tcBorders>
              <w:left w:val="single" w:sz="4" w:space="0" w:color="000000"/>
              <w:right w:val="single" w:sz="4" w:space="0" w:color="auto"/>
            </w:tcBorders>
          </w:tcPr>
          <w:p w14:paraId="071EDBE2" w14:textId="77777777" w:rsidR="00A86A75" w:rsidRPr="006F28EE" w:rsidRDefault="00A86A75" w:rsidP="00A86A75">
            <w:pPr>
              <w:widowControl w:val="0"/>
              <w:spacing w:after="0" w:line="240" w:lineRule="auto"/>
              <w:rPr>
                <w:rFonts w:ascii="Garamond" w:eastAsia="Calibri" w:hAnsi="Garamond" w:cs="Times New Roman"/>
                <w:sz w:val="24"/>
                <w:szCs w:val="24"/>
              </w:rPr>
            </w:pPr>
          </w:p>
        </w:tc>
      </w:tr>
      <w:tr w:rsidR="005B577A" w:rsidRPr="006F28EE" w14:paraId="69677A28" w14:textId="77777777" w:rsidTr="005B577A">
        <w:trPr>
          <w:trHeight w:hRule="exact" w:val="93"/>
        </w:trPr>
        <w:tc>
          <w:tcPr>
            <w:tcW w:w="448" w:type="pct"/>
            <w:tcBorders>
              <w:top w:val="nil"/>
              <w:left w:val="single" w:sz="4" w:space="0" w:color="auto"/>
              <w:bottom w:val="single" w:sz="4" w:space="0" w:color="000000"/>
              <w:right w:val="single" w:sz="4" w:space="0" w:color="000000"/>
            </w:tcBorders>
          </w:tcPr>
          <w:p w14:paraId="2720CF16" w14:textId="77777777" w:rsidR="00314E38" w:rsidRPr="006F28EE" w:rsidRDefault="00314E38" w:rsidP="00314E38">
            <w:pPr>
              <w:widowControl w:val="0"/>
              <w:spacing w:after="0" w:line="240" w:lineRule="auto"/>
              <w:rPr>
                <w:rFonts w:ascii="Garamond" w:eastAsia="Calibri" w:hAnsi="Garamond" w:cs="Times New Roman"/>
                <w:sz w:val="24"/>
                <w:szCs w:val="24"/>
              </w:rPr>
            </w:pPr>
          </w:p>
        </w:tc>
        <w:tc>
          <w:tcPr>
            <w:tcW w:w="448" w:type="pct"/>
            <w:tcBorders>
              <w:top w:val="nil"/>
              <w:left w:val="single" w:sz="4" w:space="0" w:color="000000"/>
              <w:bottom w:val="single" w:sz="4" w:space="0" w:color="000000"/>
              <w:right w:val="single" w:sz="4" w:space="0" w:color="000000"/>
            </w:tcBorders>
          </w:tcPr>
          <w:p w14:paraId="30B5584F" w14:textId="77777777" w:rsidR="00314E38" w:rsidRPr="006F28EE" w:rsidRDefault="00314E38" w:rsidP="00314E38">
            <w:pPr>
              <w:widowControl w:val="0"/>
              <w:spacing w:after="0" w:line="240" w:lineRule="auto"/>
              <w:rPr>
                <w:rFonts w:ascii="Garamond" w:eastAsia="Calibri" w:hAnsi="Garamond" w:cs="Times New Roman"/>
                <w:sz w:val="24"/>
                <w:szCs w:val="24"/>
              </w:rPr>
            </w:pPr>
          </w:p>
        </w:tc>
        <w:tc>
          <w:tcPr>
            <w:tcW w:w="410" w:type="pct"/>
            <w:tcBorders>
              <w:top w:val="nil"/>
              <w:left w:val="single" w:sz="4" w:space="0" w:color="000000"/>
              <w:bottom w:val="single" w:sz="4" w:space="0" w:color="000000"/>
              <w:right w:val="single" w:sz="4" w:space="0" w:color="000000"/>
            </w:tcBorders>
          </w:tcPr>
          <w:p w14:paraId="380995F5" w14:textId="77777777" w:rsidR="00314E38" w:rsidRPr="006F28EE" w:rsidRDefault="00314E38" w:rsidP="00314E38">
            <w:pPr>
              <w:widowControl w:val="0"/>
              <w:tabs>
                <w:tab w:val="left" w:pos="739"/>
              </w:tabs>
              <w:spacing w:after="0" w:line="240" w:lineRule="auto"/>
              <w:rPr>
                <w:rFonts w:ascii="Garamond" w:eastAsia="Calibri" w:hAnsi="Garamond" w:cs="Times New Roman"/>
                <w:sz w:val="24"/>
                <w:szCs w:val="24"/>
              </w:rPr>
            </w:pPr>
          </w:p>
        </w:tc>
        <w:tc>
          <w:tcPr>
            <w:tcW w:w="409" w:type="pct"/>
            <w:gridSpan w:val="2"/>
            <w:tcBorders>
              <w:top w:val="nil"/>
              <w:left w:val="single" w:sz="4" w:space="0" w:color="000000"/>
              <w:bottom w:val="single" w:sz="4" w:space="0" w:color="000000"/>
              <w:right w:val="single" w:sz="4" w:space="0" w:color="000000"/>
            </w:tcBorders>
          </w:tcPr>
          <w:p w14:paraId="62CAA7E0" w14:textId="77777777" w:rsidR="00314E38" w:rsidRPr="006F28EE" w:rsidRDefault="00314E38" w:rsidP="00314E38">
            <w:pPr>
              <w:widowControl w:val="0"/>
              <w:spacing w:after="0" w:line="240" w:lineRule="auto"/>
              <w:rPr>
                <w:rFonts w:ascii="Garamond" w:eastAsia="Calibri" w:hAnsi="Garamond" w:cs="Times New Roman"/>
                <w:sz w:val="24"/>
                <w:szCs w:val="24"/>
              </w:rPr>
            </w:pPr>
          </w:p>
        </w:tc>
        <w:tc>
          <w:tcPr>
            <w:tcW w:w="446" w:type="pct"/>
            <w:tcBorders>
              <w:top w:val="nil"/>
              <w:left w:val="single" w:sz="4" w:space="0" w:color="000000"/>
              <w:bottom w:val="single" w:sz="4" w:space="0" w:color="000000"/>
              <w:right w:val="single" w:sz="4" w:space="0" w:color="000000"/>
            </w:tcBorders>
          </w:tcPr>
          <w:p w14:paraId="13972E58" w14:textId="77777777" w:rsidR="00314E38" w:rsidRPr="006F28EE" w:rsidRDefault="00314E38" w:rsidP="00314E38">
            <w:pPr>
              <w:widowControl w:val="0"/>
              <w:spacing w:after="0" w:line="240" w:lineRule="auto"/>
              <w:rPr>
                <w:rFonts w:ascii="Garamond" w:eastAsia="Calibri" w:hAnsi="Garamond" w:cs="Times New Roman"/>
                <w:sz w:val="24"/>
                <w:szCs w:val="24"/>
              </w:rPr>
            </w:pPr>
          </w:p>
        </w:tc>
        <w:tc>
          <w:tcPr>
            <w:tcW w:w="408" w:type="pct"/>
            <w:tcBorders>
              <w:top w:val="nil"/>
              <w:left w:val="single" w:sz="4" w:space="0" w:color="000000"/>
              <w:bottom w:val="single" w:sz="4" w:space="0" w:color="000000"/>
              <w:right w:val="single" w:sz="4" w:space="0" w:color="000000"/>
            </w:tcBorders>
          </w:tcPr>
          <w:p w14:paraId="29D9A403" w14:textId="14AC73C0" w:rsidR="00314E38" w:rsidRPr="006F28EE" w:rsidRDefault="00314E38" w:rsidP="00314E38">
            <w:pPr>
              <w:widowControl w:val="0"/>
              <w:tabs>
                <w:tab w:val="left" w:pos="758"/>
              </w:tabs>
              <w:spacing w:after="0" w:line="240" w:lineRule="auto"/>
              <w:rPr>
                <w:rFonts w:ascii="Garamond" w:eastAsia="Cambria" w:hAnsi="Garamond" w:cs="Times New Roman"/>
                <w:sz w:val="24"/>
                <w:szCs w:val="24"/>
              </w:rPr>
            </w:pPr>
          </w:p>
        </w:tc>
        <w:tc>
          <w:tcPr>
            <w:tcW w:w="408" w:type="pct"/>
            <w:tcBorders>
              <w:top w:val="nil"/>
              <w:left w:val="single" w:sz="4" w:space="0" w:color="000000"/>
              <w:bottom w:val="single" w:sz="4" w:space="0" w:color="000000"/>
              <w:right w:val="single" w:sz="4" w:space="0" w:color="000000"/>
            </w:tcBorders>
          </w:tcPr>
          <w:p w14:paraId="1D75C9DA" w14:textId="77777777" w:rsidR="00314E38" w:rsidRPr="006F28EE" w:rsidRDefault="00314E38" w:rsidP="00314E38">
            <w:pPr>
              <w:widowControl w:val="0"/>
              <w:spacing w:after="0" w:line="240" w:lineRule="auto"/>
              <w:rPr>
                <w:rFonts w:ascii="Garamond" w:eastAsia="Calibri" w:hAnsi="Garamond" w:cs="Times New Roman"/>
                <w:sz w:val="24"/>
                <w:szCs w:val="24"/>
              </w:rPr>
            </w:pPr>
          </w:p>
        </w:tc>
        <w:tc>
          <w:tcPr>
            <w:tcW w:w="531" w:type="pct"/>
            <w:tcBorders>
              <w:top w:val="nil"/>
              <w:left w:val="single" w:sz="4" w:space="0" w:color="000000"/>
              <w:bottom w:val="single" w:sz="4" w:space="0" w:color="000000"/>
              <w:right w:val="single" w:sz="4" w:space="0" w:color="000000"/>
            </w:tcBorders>
          </w:tcPr>
          <w:p w14:paraId="4ACD83F7" w14:textId="77777777" w:rsidR="00314E38" w:rsidRPr="006F28EE" w:rsidRDefault="00314E38" w:rsidP="00314E38">
            <w:pPr>
              <w:widowControl w:val="0"/>
              <w:spacing w:after="0" w:line="240" w:lineRule="auto"/>
              <w:rPr>
                <w:rFonts w:ascii="Garamond" w:eastAsia="Calibri" w:hAnsi="Garamond" w:cs="Times New Roman"/>
                <w:sz w:val="24"/>
                <w:szCs w:val="24"/>
              </w:rPr>
            </w:pPr>
          </w:p>
        </w:tc>
        <w:tc>
          <w:tcPr>
            <w:tcW w:w="490" w:type="pct"/>
            <w:tcBorders>
              <w:top w:val="nil"/>
              <w:left w:val="single" w:sz="4" w:space="0" w:color="000000"/>
              <w:bottom w:val="single" w:sz="4" w:space="0" w:color="000000"/>
              <w:right w:val="single" w:sz="4" w:space="0" w:color="000000"/>
            </w:tcBorders>
          </w:tcPr>
          <w:p w14:paraId="494C776B" w14:textId="77777777" w:rsidR="00314E38" w:rsidRPr="006F28EE" w:rsidRDefault="00314E38" w:rsidP="00314E38">
            <w:pPr>
              <w:widowControl w:val="0"/>
              <w:spacing w:after="0" w:line="240" w:lineRule="auto"/>
              <w:rPr>
                <w:rFonts w:ascii="Garamond" w:eastAsia="Calibri" w:hAnsi="Garamond" w:cs="Times New Roman"/>
                <w:sz w:val="24"/>
                <w:szCs w:val="24"/>
              </w:rPr>
            </w:pPr>
          </w:p>
        </w:tc>
        <w:tc>
          <w:tcPr>
            <w:tcW w:w="489" w:type="pct"/>
            <w:vMerge/>
            <w:tcBorders>
              <w:left w:val="single" w:sz="4" w:space="0" w:color="000000"/>
              <w:bottom w:val="single" w:sz="4" w:space="0" w:color="000000"/>
              <w:right w:val="single" w:sz="4" w:space="0" w:color="000000"/>
            </w:tcBorders>
          </w:tcPr>
          <w:p w14:paraId="158E11CD" w14:textId="77777777" w:rsidR="00314E38" w:rsidRPr="006F28EE" w:rsidRDefault="00314E38" w:rsidP="00314E38">
            <w:pPr>
              <w:widowControl w:val="0"/>
              <w:spacing w:after="0" w:line="240" w:lineRule="auto"/>
              <w:rPr>
                <w:rFonts w:ascii="Garamond" w:eastAsia="Calibri" w:hAnsi="Garamond" w:cs="Times New Roman"/>
                <w:sz w:val="24"/>
                <w:szCs w:val="24"/>
              </w:rPr>
            </w:pPr>
          </w:p>
        </w:tc>
        <w:tc>
          <w:tcPr>
            <w:tcW w:w="513" w:type="pct"/>
            <w:vMerge/>
            <w:tcBorders>
              <w:left w:val="single" w:sz="4" w:space="0" w:color="000000"/>
              <w:bottom w:val="single" w:sz="4" w:space="0" w:color="000000"/>
              <w:right w:val="single" w:sz="4" w:space="0" w:color="auto"/>
            </w:tcBorders>
          </w:tcPr>
          <w:p w14:paraId="064D955B" w14:textId="77777777" w:rsidR="00314E38" w:rsidRPr="006F28EE" w:rsidRDefault="00314E38" w:rsidP="00314E38">
            <w:pPr>
              <w:widowControl w:val="0"/>
              <w:spacing w:after="0" w:line="240" w:lineRule="auto"/>
              <w:rPr>
                <w:rFonts w:ascii="Garamond" w:eastAsia="Calibri" w:hAnsi="Garamond" w:cs="Times New Roman"/>
                <w:sz w:val="24"/>
                <w:szCs w:val="24"/>
              </w:rPr>
            </w:pPr>
          </w:p>
        </w:tc>
      </w:tr>
      <w:tr w:rsidR="00941619" w:rsidRPr="006F28EE" w14:paraId="694B3FEE" w14:textId="77777777" w:rsidTr="005B577A">
        <w:trPr>
          <w:trHeight w:hRule="exact" w:val="822"/>
        </w:trPr>
        <w:tc>
          <w:tcPr>
            <w:tcW w:w="5000" w:type="pct"/>
            <w:gridSpan w:val="12"/>
            <w:tcBorders>
              <w:top w:val="single" w:sz="4" w:space="0" w:color="000000"/>
              <w:left w:val="single" w:sz="4" w:space="0" w:color="auto"/>
              <w:bottom w:val="nil"/>
              <w:right w:val="single" w:sz="4" w:space="0" w:color="000000"/>
            </w:tcBorders>
          </w:tcPr>
          <w:p w14:paraId="5123E66A" w14:textId="599570FF" w:rsidR="00941619" w:rsidRPr="006F28EE" w:rsidRDefault="00941619" w:rsidP="00941619">
            <w:pPr>
              <w:widowControl w:val="0"/>
              <w:spacing w:after="0" w:line="240" w:lineRule="auto"/>
              <w:jc w:val="center"/>
              <w:rPr>
                <w:rFonts w:ascii="Garamond" w:hAnsi="Garamond" w:cs="Times New Roman"/>
                <w:b/>
                <w:sz w:val="24"/>
                <w:szCs w:val="24"/>
              </w:rPr>
            </w:pPr>
            <w:r w:rsidRPr="006F28EE">
              <w:rPr>
                <w:rFonts w:ascii="Garamond" w:eastAsia="Calibri" w:hAnsi="Garamond" w:cs="Times New Roman"/>
                <w:b/>
                <w:sz w:val="24"/>
                <w:szCs w:val="24"/>
              </w:rPr>
              <w:lastRenderedPageBreak/>
              <w:t>Rivlerësimi</w:t>
            </w:r>
          </w:p>
        </w:tc>
      </w:tr>
      <w:tr w:rsidR="005B577A" w:rsidRPr="006F28EE" w14:paraId="7E72C645" w14:textId="77777777" w:rsidTr="005B577A">
        <w:trPr>
          <w:trHeight w:hRule="exact" w:val="822"/>
        </w:trPr>
        <w:tc>
          <w:tcPr>
            <w:tcW w:w="448" w:type="pct"/>
            <w:vMerge w:val="restart"/>
            <w:tcBorders>
              <w:top w:val="single" w:sz="4" w:space="0" w:color="000000"/>
              <w:left w:val="single" w:sz="4" w:space="0" w:color="auto"/>
              <w:right w:val="single" w:sz="4" w:space="0" w:color="000000"/>
            </w:tcBorders>
          </w:tcPr>
          <w:p w14:paraId="41C62FEA" w14:textId="77777777" w:rsidR="005B577A" w:rsidRPr="006F28EE" w:rsidRDefault="005B577A" w:rsidP="00314E38">
            <w:pPr>
              <w:widowControl w:val="0"/>
              <w:spacing w:after="0" w:line="240" w:lineRule="auto"/>
              <w:rPr>
                <w:rFonts w:ascii="Garamond" w:hAnsi="Garamond" w:cs="Times New Roman"/>
                <w:sz w:val="24"/>
                <w:szCs w:val="24"/>
              </w:rPr>
            </w:pPr>
          </w:p>
          <w:p w14:paraId="6B29069C" w14:textId="138B713B" w:rsidR="005B577A" w:rsidRPr="006F28EE" w:rsidRDefault="005B577A" w:rsidP="00314E38">
            <w:pPr>
              <w:widowControl w:val="0"/>
              <w:spacing w:after="0" w:line="240" w:lineRule="auto"/>
              <w:rPr>
                <w:rFonts w:ascii="Garamond" w:eastAsia="Cambria" w:hAnsi="Garamond" w:cs="Times New Roman"/>
                <w:sz w:val="24"/>
                <w:szCs w:val="24"/>
              </w:rPr>
            </w:pPr>
            <w:r w:rsidRPr="006F28EE">
              <w:rPr>
                <w:rFonts w:ascii="Garamond" w:eastAsia="Cambria" w:hAnsi="Garamond" w:cs="Times New Roman"/>
                <w:sz w:val="24"/>
                <w:szCs w:val="24"/>
              </w:rPr>
              <w:t>Të gjithë</w:t>
            </w:r>
          </w:p>
        </w:tc>
        <w:tc>
          <w:tcPr>
            <w:tcW w:w="448" w:type="pct"/>
            <w:tcBorders>
              <w:top w:val="single" w:sz="4" w:space="0" w:color="000000"/>
              <w:left w:val="single" w:sz="4" w:space="0" w:color="000000"/>
              <w:bottom w:val="single" w:sz="4" w:space="0" w:color="auto"/>
              <w:right w:val="single" w:sz="4" w:space="0" w:color="000000"/>
            </w:tcBorders>
          </w:tcPr>
          <w:p w14:paraId="1FEF9060" w14:textId="77777777" w:rsidR="005B577A" w:rsidRPr="006F28EE" w:rsidRDefault="005B577A" w:rsidP="00314E38">
            <w:pPr>
              <w:widowControl w:val="0"/>
              <w:spacing w:after="0" w:line="240" w:lineRule="auto"/>
              <w:rPr>
                <w:rFonts w:ascii="Garamond" w:hAnsi="Garamond" w:cs="Times New Roman"/>
                <w:sz w:val="24"/>
                <w:szCs w:val="24"/>
              </w:rPr>
            </w:pPr>
          </w:p>
          <w:p w14:paraId="44827689" w14:textId="77777777" w:rsidR="005B577A" w:rsidRPr="006F28EE" w:rsidRDefault="005B577A" w:rsidP="00314E38">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nuk ka</w:t>
            </w:r>
          </w:p>
        </w:tc>
        <w:tc>
          <w:tcPr>
            <w:tcW w:w="410" w:type="pct"/>
            <w:tcBorders>
              <w:top w:val="single" w:sz="4" w:space="0" w:color="000000"/>
              <w:left w:val="single" w:sz="4" w:space="0" w:color="000000"/>
              <w:bottom w:val="single" w:sz="4" w:space="0" w:color="auto"/>
              <w:right w:val="single" w:sz="4" w:space="0" w:color="000000"/>
            </w:tcBorders>
          </w:tcPr>
          <w:p w14:paraId="5C0A406E" w14:textId="77777777" w:rsidR="005B577A" w:rsidRPr="006F28EE" w:rsidRDefault="005B577A" w:rsidP="00314E38">
            <w:pPr>
              <w:widowControl w:val="0"/>
              <w:tabs>
                <w:tab w:val="left" w:pos="739"/>
              </w:tabs>
              <w:spacing w:after="0" w:line="240" w:lineRule="auto"/>
              <w:rPr>
                <w:rFonts w:ascii="Garamond" w:hAnsi="Garamond" w:cs="Times New Roman"/>
                <w:sz w:val="24"/>
                <w:szCs w:val="24"/>
              </w:rPr>
            </w:pPr>
          </w:p>
          <w:p w14:paraId="1056B3ED" w14:textId="77777777" w:rsidR="005B577A" w:rsidRPr="006F28EE" w:rsidRDefault="005B577A" w:rsidP="00314E38">
            <w:pPr>
              <w:widowControl w:val="0"/>
              <w:tabs>
                <w:tab w:val="left" w:pos="739"/>
              </w:tabs>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Seksionet</w:t>
            </w:r>
          </w:p>
        </w:tc>
        <w:tc>
          <w:tcPr>
            <w:tcW w:w="409" w:type="pct"/>
            <w:gridSpan w:val="2"/>
            <w:tcBorders>
              <w:top w:val="single" w:sz="4" w:space="0" w:color="000000"/>
              <w:left w:val="single" w:sz="4" w:space="0" w:color="000000"/>
              <w:bottom w:val="single" w:sz="4" w:space="0" w:color="auto"/>
              <w:right w:val="single" w:sz="4" w:space="0" w:color="000000"/>
            </w:tcBorders>
          </w:tcPr>
          <w:p w14:paraId="69413727" w14:textId="77777777" w:rsidR="005B577A" w:rsidRPr="006F28EE" w:rsidRDefault="005B577A" w:rsidP="00314E38">
            <w:pPr>
              <w:widowControl w:val="0"/>
              <w:spacing w:after="0" w:line="240" w:lineRule="auto"/>
              <w:rPr>
                <w:rFonts w:ascii="Garamond" w:hAnsi="Garamond" w:cs="Times New Roman"/>
                <w:sz w:val="24"/>
                <w:szCs w:val="24"/>
              </w:rPr>
            </w:pPr>
          </w:p>
          <w:p w14:paraId="05EDCBE2" w14:textId="77777777" w:rsidR="005B577A" w:rsidRPr="006F28EE" w:rsidRDefault="005B577A" w:rsidP="00314E38">
            <w:pPr>
              <w:widowControl w:val="0"/>
              <w:tabs>
                <w:tab w:val="left" w:pos="879"/>
              </w:tabs>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nuk ka</w:t>
            </w:r>
          </w:p>
        </w:tc>
        <w:tc>
          <w:tcPr>
            <w:tcW w:w="446" w:type="pct"/>
            <w:tcBorders>
              <w:top w:val="single" w:sz="4" w:space="0" w:color="000000"/>
              <w:left w:val="single" w:sz="4" w:space="0" w:color="000000"/>
              <w:bottom w:val="single" w:sz="4" w:space="0" w:color="auto"/>
              <w:right w:val="single" w:sz="4" w:space="0" w:color="000000"/>
            </w:tcBorders>
          </w:tcPr>
          <w:p w14:paraId="0EB3421F" w14:textId="77777777" w:rsidR="005B577A" w:rsidRPr="006F28EE" w:rsidRDefault="005B577A" w:rsidP="00314E38">
            <w:pPr>
              <w:widowControl w:val="0"/>
              <w:spacing w:after="0" w:line="240" w:lineRule="auto"/>
              <w:rPr>
                <w:rFonts w:ascii="Garamond" w:hAnsi="Garamond" w:cs="Times New Roman"/>
                <w:sz w:val="24"/>
                <w:szCs w:val="24"/>
              </w:rPr>
            </w:pPr>
          </w:p>
          <w:p w14:paraId="0DFC4867" w14:textId="77777777" w:rsidR="005B577A" w:rsidRPr="006F28EE" w:rsidRDefault="005B577A" w:rsidP="00314E38">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Seksionet</w:t>
            </w:r>
          </w:p>
        </w:tc>
        <w:tc>
          <w:tcPr>
            <w:tcW w:w="408" w:type="pct"/>
            <w:tcBorders>
              <w:top w:val="single" w:sz="4" w:space="0" w:color="000000"/>
              <w:left w:val="single" w:sz="4" w:space="0" w:color="000000"/>
              <w:bottom w:val="single" w:sz="4" w:space="0" w:color="auto"/>
              <w:right w:val="single" w:sz="4" w:space="0" w:color="000000"/>
            </w:tcBorders>
          </w:tcPr>
          <w:p w14:paraId="2272402E" w14:textId="77777777" w:rsidR="005B577A" w:rsidRPr="006F28EE" w:rsidRDefault="005B577A" w:rsidP="00314E38">
            <w:pPr>
              <w:widowControl w:val="0"/>
              <w:spacing w:after="0" w:line="240" w:lineRule="auto"/>
              <w:rPr>
                <w:rFonts w:ascii="Garamond" w:hAnsi="Garamond" w:cs="Times New Roman"/>
                <w:sz w:val="24"/>
                <w:szCs w:val="24"/>
              </w:rPr>
            </w:pPr>
          </w:p>
          <w:p w14:paraId="1414F75C" w14:textId="77777777" w:rsidR="005B577A" w:rsidRPr="006F28EE" w:rsidRDefault="005B577A" w:rsidP="00314E38">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n/a</w:t>
            </w:r>
          </w:p>
        </w:tc>
        <w:tc>
          <w:tcPr>
            <w:tcW w:w="408" w:type="pct"/>
            <w:tcBorders>
              <w:top w:val="single" w:sz="4" w:space="0" w:color="000000"/>
              <w:left w:val="single" w:sz="4" w:space="0" w:color="000000"/>
              <w:bottom w:val="single" w:sz="4" w:space="0" w:color="auto"/>
              <w:right w:val="single" w:sz="4" w:space="0" w:color="000000"/>
            </w:tcBorders>
          </w:tcPr>
          <w:p w14:paraId="03624550" w14:textId="77777777" w:rsidR="005B577A" w:rsidRPr="006F28EE" w:rsidRDefault="005B577A" w:rsidP="00314E38">
            <w:pPr>
              <w:widowControl w:val="0"/>
              <w:spacing w:after="0" w:line="240" w:lineRule="auto"/>
              <w:rPr>
                <w:rFonts w:ascii="Garamond" w:hAnsi="Garamond" w:cs="Times New Roman"/>
                <w:sz w:val="24"/>
                <w:szCs w:val="24"/>
              </w:rPr>
            </w:pPr>
          </w:p>
          <w:p w14:paraId="6C09CD13" w14:textId="77777777" w:rsidR="005B577A" w:rsidRPr="006F28EE" w:rsidRDefault="005B577A" w:rsidP="00314E38">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n/a</w:t>
            </w:r>
          </w:p>
        </w:tc>
        <w:tc>
          <w:tcPr>
            <w:tcW w:w="531" w:type="pct"/>
            <w:tcBorders>
              <w:top w:val="single" w:sz="4" w:space="0" w:color="000000"/>
              <w:left w:val="single" w:sz="4" w:space="0" w:color="000000"/>
              <w:bottom w:val="single" w:sz="4" w:space="0" w:color="auto"/>
              <w:right w:val="single" w:sz="4" w:space="0" w:color="000000"/>
            </w:tcBorders>
          </w:tcPr>
          <w:p w14:paraId="4F0D48E3" w14:textId="77777777" w:rsidR="005B577A" w:rsidRPr="006F28EE" w:rsidRDefault="005B577A" w:rsidP="00314E38">
            <w:pPr>
              <w:widowControl w:val="0"/>
              <w:spacing w:after="0" w:line="240" w:lineRule="auto"/>
              <w:rPr>
                <w:rFonts w:ascii="Garamond" w:hAnsi="Garamond" w:cs="Times New Roman"/>
                <w:sz w:val="24"/>
                <w:szCs w:val="24"/>
              </w:rPr>
            </w:pPr>
          </w:p>
          <w:p w14:paraId="4BB21763" w14:textId="77777777" w:rsidR="005B577A" w:rsidRPr="006F28EE" w:rsidRDefault="005B577A" w:rsidP="00314E38">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n/a</w:t>
            </w:r>
          </w:p>
        </w:tc>
        <w:tc>
          <w:tcPr>
            <w:tcW w:w="490" w:type="pct"/>
            <w:tcBorders>
              <w:top w:val="single" w:sz="4" w:space="0" w:color="000000"/>
              <w:left w:val="single" w:sz="4" w:space="0" w:color="000000"/>
              <w:bottom w:val="single" w:sz="4" w:space="0" w:color="auto"/>
              <w:right w:val="single" w:sz="4" w:space="0" w:color="000000"/>
            </w:tcBorders>
          </w:tcPr>
          <w:p w14:paraId="0A381286" w14:textId="77777777" w:rsidR="005B577A" w:rsidRPr="006F28EE" w:rsidRDefault="005B577A" w:rsidP="00314E38">
            <w:pPr>
              <w:widowControl w:val="0"/>
              <w:spacing w:after="0" w:line="240" w:lineRule="auto"/>
              <w:rPr>
                <w:rFonts w:ascii="Garamond" w:hAnsi="Garamond" w:cs="Times New Roman"/>
                <w:sz w:val="24"/>
                <w:szCs w:val="24"/>
              </w:rPr>
            </w:pPr>
          </w:p>
          <w:p w14:paraId="242B6530" w14:textId="77777777" w:rsidR="005B577A" w:rsidRPr="006F28EE" w:rsidRDefault="005B577A" w:rsidP="00314E38">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n/a</w:t>
            </w:r>
          </w:p>
        </w:tc>
        <w:tc>
          <w:tcPr>
            <w:tcW w:w="489" w:type="pct"/>
            <w:tcBorders>
              <w:top w:val="single" w:sz="4" w:space="0" w:color="000000"/>
              <w:left w:val="single" w:sz="4" w:space="0" w:color="000000"/>
              <w:bottom w:val="nil"/>
              <w:right w:val="single" w:sz="4" w:space="0" w:color="000000"/>
            </w:tcBorders>
          </w:tcPr>
          <w:p w14:paraId="2FD5B95B" w14:textId="77777777" w:rsidR="005B577A" w:rsidRPr="006F28EE" w:rsidRDefault="005B577A" w:rsidP="00314E38">
            <w:pPr>
              <w:widowControl w:val="0"/>
              <w:spacing w:after="0" w:line="240" w:lineRule="auto"/>
              <w:rPr>
                <w:rFonts w:ascii="Garamond" w:hAnsi="Garamond" w:cs="Times New Roman"/>
                <w:sz w:val="24"/>
                <w:szCs w:val="24"/>
              </w:rPr>
            </w:pPr>
          </w:p>
          <w:p w14:paraId="3534A682" w14:textId="77777777" w:rsidR="005B577A" w:rsidRPr="006F28EE" w:rsidRDefault="005B577A" w:rsidP="00314E38">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MPO:</w:t>
            </w:r>
          </w:p>
        </w:tc>
        <w:tc>
          <w:tcPr>
            <w:tcW w:w="513" w:type="pct"/>
            <w:tcBorders>
              <w:top w:val="single" w:sz="4" w:space="0" w:color="000000"/>
              <w:left w:val="single" w:sz="4" w:space="0" w:color="000000"/>
              <w:bottom w:val="nil"/>
              <w:right w:val="single" w:sz="4" w:space="0" w:color="auto"/>
            </w:tcBorders>
          </w:tcPr>
          <w:p w14:paraId="3FE4A9E2" w14:textId="77777777" w:rsidR="005B577A" w:rsidRPr="006F28EE" w:rsidRDefault="005B577A" w:rsidP="00314E38">
            <w:pPr>
              <w:widowControl w:val="0"/>
              <w:spacing w:after="0" w:line="240" w:lineRule="auto"/>
              <w:rPr>
                <w:rFonts w:ascii="Garamond" w:hAnsi="Garamond" w:cs="Times New Roman"/>
                <w:sz w:val="24"/>
                <w:szCs w:val="24"/>
              </w:rPr>
            </w:pPr>
          </w:p>
          <w:p w14:paraId="42562914" w14:textId="77777777" w:rsidR="005B577A" w:rsidRPr="006F28EE" w:rsidRDefault="005B577A" w:rsidP="00314E38">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MPO:</w:t>
            </w:r>
          </w:p>
        </w:tc>
      </w:tr>
      <w:tr w:rsidR="005B577A" w:rsidRPr="006F28EE" w14:paraId="435529BD" w14:textId="77777777" w:rsidTr="005B577A">
        <w:trPr>
          <w:trHeight w:hRule="exact" w:val="1137"/>
        </w:trPr>
        <w:tc>
          <w:tcPr>
            <w:tcW w:w="448" w:type="pct"/>
            <w:vMerge/>
            <w:tcBorders>
              <w:left w:val="single" w:sz="4" w:space="0" w:color="auto"/>
              <w:bottom w:val="nil"/>
              <w:right w:val="single" w:sz="4" w:space="0" w:color="000000"/>
            </w:tcBorders>
          </w:tcPr>
          <w:p w14:paraId="142D3563" w14:textId="77777777" w:rsidR="005B577A" w:rsidRPr="006F28EE" w:rsidRDefault="005B577A" w:rsidP="00314E38">
            <w:pPr>
              <w:widowControl w:val="0"/>
              <w:spacing w:after="0" w:line="240" w:lineRule="auto"/>
              <w:rPr>
                <w:rFonts w:ascii="Garamond" w:eastAsia="Calibri" w:hAnsi="Garamond" w:cs="Times New Roman"/>
                <w:sz w:val="24"/>
                <w:szCs w:val="24"/>
              </w:rPr>
            </w:pPr>
          </w:p>
        </w:tc>
        <w:tc>
          <w:tcPr>
            <w:tcW w:w="448" w:type="pct"/>
            <w:tcBorders>
              <w:top w:val="single" w:sz="4" w:space="0" w:color="auto"/>
              <w:left w:val="single" w:sz="4" w:space="0" w:color="000000"/>
              <w:bottom w:val="nil"/>
              <w:right w:val="single" w:sz="4" w:space="0" w:color="000000"/>
            </w:tcBorders>
          </w:tcPr>
          <w:p w14:paraId="2565D53B" w14:textId="77777777" w:rsidR="005B577A" w:rsidRPr="006F28EE" w:rsidRDefault="005B577A" w:rsidP="00314E38">
            <w:pPr>
              <w:widowControl w:val="0"/>
              <w:spacing w:after="0" w:line="240" w:lineRule="auto"/>
              <w:rPr>
                <w:rFonts w:ascii="Garamond" w:eastAsia="Calibri" w:hAnsi="Garamond" w:cs="Times New Roman"/>
                <w:sz w:val="24"/>
                <w:szCs w:val="24"/>
              </w:rPr>
            </w:pPr>
          </w:p>
        </w:tc>
        <w:tc>
          <w:tcPr>
            <w:tcW w:w="410" w:type="pct"/>
            <w:tcBorders>
              <w:top w:val="single" w:sz="4" w:space="0" w:color="auto"/>
              <w:left w:val="single" w:sz="4" w:space="0" w:color="000000"/>
              <w:bottom w:val="nil"/>
              <w:right w:val="single" w:sz="4" w:space="0" w:color="000000"/>
            </w:tcBorders>
          </w:tcPr>
          <w:p w14:paraId="4EB21019" w14:textId="77777777" w:rsidR="005B577A" w:rsidRPr="006F28EE" w:rsidRDefault="005B577A" w:rsidP="00314E38">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1-6</w:t>
            </w:r>
          </w:p>
        </w:tc>
        <w:tc>
          <w:tcPr>
            <w:tcW w:w="409" w:type="pct"/>
            <w:gridSpan w:val="2"/>
            <w:tcBorders>
              <w:top w:val="single" w:sz="4" w:space="0" w:color="auto"/>
              <w:left w:val="single" w:sz="4" w:space="0" w:color="000000"/>
              <w:bottom w:val="nil"/>
              <w:right w:val="single" w:sz="4" w:space="0" w:color="000000"/>
            </w:tcBorders>
          </w:tcPr>
          <w:p w14:paraId="20207CDB" w14:textId="77777777" w:rsidR="005B577A" w:rsidRPr="006F28EE" w:rsidRDefault="005B577A" w:rsidP="00314E38">
            <w:pPr>
              <w:widowControl w:val="0"/>
              <w:spacing w:after="0" w:line="240" w:lineRule="auto"/>
              <w:rPr>
                <w:rFonts w:ascii="Garamond" w:eastAsia="Calibri" w:hAnsi="Garamond" w:cs="Times New Roman"/>
                <w:sz w:val="24"/>
                <w:szCs w:val="24"/>
              </w:rPr>
            </w:pPr>
          </w:p>
        </w:tc>
        <w:tc>
          <w:tcPr>
            <w:tcW w:w="446" w:type="pct"/>
            <w:tcBorders>
              <w:top w:val="single" w:sz="4" w:space="0" w:color="auto"/>
              <w:left w:val="single" w:sz="4" w:space="0" w:color="000000"/>
              <w:bottom w:val="nil"/>
              <w:right w:val="single" w:sz="4" w:space="0" w:color="000000"/>
            </w:tcBorders>
          </w:tcPr>
          <w:p w14:paraId="19629502" w14:textId="77777777" w:rsidR="005B577A" w:rsidRPr="006F28EE" w:rsidRDefault="005B577A" w:rsidP="00314E38">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1-7</w:t>
            </w:r>
          </w:p>
        </w:tc>
        <w:tc>
          <w:tcPr>
            <w:tcW w:w="408" w:type="pct"/>
            <w:tcBorders>
              <w:top w:val="single" w:sz="4" w:space="0" w:color="auto"/>
              <w:left w:val="single" w:sz="4" w:space="0" w:color="000000"/>
              <w:bottom w:val="nil"/>
              <w:right w:val="single" w:sz="4" w:space="0" w:color="000000"/>
            </w:tcBorders>
          </w:tcPr>
          <w:p w14:paraId="75FB3116" w14:textId="77777777" w:rsidR="005B577A" w:rsidRPr="006F28EE" w:rsidRDefault="005B577A" w:rsidP="00314E38">
            <w:pPr>
              <w:widowControl w:val="0"/>
              <w:spacing w:after="0" w:line="240" w:lineRule="auto"/>
              <w:rPr>
                <w:rFonts w:ascii="Garamond" w:eastAsia="Calibri" w:hAnsi="Garamond" w:cs="Times New Roman"/>
                <w:sz w:val="24"/>
                <w:szCs w:val="24"/>
              </w:rPr>
            </w:pPr>
          </w:p>
        </w:tc>
        <w:tc>
          <w:tcPr>
            <w:tcW w:w="408" w:type="pct"/>
            <w:tcBorders>
              <w:top w:val="single" w:sz="4" w:space="0" w:color="auto"/>
              <w:left w:val="single" w:sz="4" w:space="0" w:color="000000"/>
              <w:bottom w:val="nil"/>
              <w:right w:val="single" w:sz="4" w:space="0" w:color="000000"/>
            </w:tcBorders>
          </w:tcPr>
          <w:p w14:paraId="4096FE25" w14:textId="77777777" w:rsidR="005B577A" w:rsidRPr="006F28EE" w:rsidRDefault="005B577A" w:rsidP="00314E38">
            <w:pPr>
              <w:widowControl w:val="0"/>
              <w:spacing w:after="0" w:line="240" w:lineRule="auto"/>
              <w:rPr>
                <w:rFonts w:ascii="Garamond" w:eastAsia="Calibri" w:hAnsi="Garamond" w:cs="Times New Roman"/>
                <w:sz w:val="24"/>
                <w:szCs w:val="24"/>
              </w:rPr>
            </w:pPr>
          </w:p>
        </w:tc>
        <w:tc>
          <w:tcPr>
            <w:tcW w:w="531" w:type="pct"/>
            <w:tcBorders>
              <w:top w:val="single" w:sz="4" w:space="0" w:color="auto"/>
              <w:left w:val="single" w:sz="4" w:space="0" w:color="000000"/>
              <w:bottom w:val="nil"/>
              <w:right w:val="single" w:sz="4" w:space="0" w:color="000000"/>
            </w:tcBorders>
          </w:tcPr>
          <w:p w14:paraId="7BA0B3AB" w14:textId="77777777" w:rsidR="005B577A" w:rsidRPr="006F28EE" w:rsidRDefault="005B577A" w:rsidP="00314E38">
            <w:pPr>
              <w:widowControl w:val="0"/>
              <w:spacing w:after="0" w:line="240" w:lineRule="auto"/>
              <w:rPr>
                <w:rFonts w:ascii="Garamond" w:eastAsia="Calibri" w:hAnsi="Garamond" w:cs="Times New Roman"/>
                <w:sz w:val="24"/>
                <w:szCs w:val="24"/>
              </w:rPr>
            </w:pPr>
          </w:p>
        </w:tc>
        <w:tc>
          <w:tcPr>
            <w:tcW w:w="490" w:type="pct"/>
            <w:tcBorders>
              <w:top w:val="single" w:sz="4" w:space="0" w:color="auto"/>
              <w:left w:val="single" w:sz="4" w:space="0" w:color="000000"/>
              <w:bottom w:val="nil"/>
              <w:right w:val="single" w:sz="4" w:space="0" w:color="000000"/>
            </w:tcBorders>
          </w:tcPr>
          <w:p w14:paraId="5F19AC58" w14:textId="77777777" w:rsidR="005B577A" w:rsidRPr="006F28EE" w:rsidRDefault="005B577A" w:rsidP="00314E38">
            <w:pPr>
              <w:widowControl w:val="0"/>
              <w:spacing w:after="0" w:line="240" w:lineRule="auto"/>
              <w:rPr>
                <w:rFonts w:ascii="Garamond" w:eastAsia="Calibri" w:hAnsi="Garamond" w:cs="Times New Roman"/>
                <w:sz w:val="24"/>
                <w:szCs w:val="24"/>
              </w:rPr>
            </w:pPr>
          </w:p>
        </w:tc>
        <w:tc>
          <w:tcPr>
            <w:tcW w:w="489" w:type="pct"/>
            <w:tcBorders>
              <w:top w:val="nil"/>
              <w:left w:val="single" w:sz="4" w:space="0" w:color="000000"/>
              <w:bottom w:val="nil"/>
              <w:right w:val="single" w:sz="4" w:space="0" w:color="000000"/>
            </w:tcBorders>
          </w:tcPr>
          <w:p w14:paraId="76F5844E" w14:textId="7BFB5715" w:rsidR="005B577A" w:rsidRPr="006F28EE" w:rsidRDefault="005B577A" w:rsidP="00314E38">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 xml:space="preserve">Seksionet 1-7 (trainimi) </w:t>
            </w:r>
          </w:p>
        </w:tc>
        <w:tc>
          <w:tcPr>
            <w:tcW w:w="513" w:type="pct"/>
            <w:tcBorders>
              <w:top w:val="nil"/>
              <w:left w:val="single" w:sz="4" w:space="0" w:color="000000"/>
              <w:bottom w:val="nil"/>
              <w:right w:val="single" w:sz="4" w:space="0" w:color="auto"/>
            </w:tcBorders>
          </w:tcPr>
          <w:p w14:paraId="43E1AA75" w14:textId="77777777" w:rsidR="005B577A" w:rsidRPr="006F28EE" w:rsidRDefault="005B577A" w:rsidP="00314E38">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Seksionet 1-7</w:t>
            </w:r>
          </w:p>
        </w:tc>
      </w:tr>
      <w:tr w:rsidR="005B577A" w:rsidRPr="006F28EE" w14:paraId="5FC4AFF5" w14:textId="77777777" w:rsidTr="005B577A">
        <w:trPr>
          <w:trHeight w:hRule="exact" w:val="990"/>
        </w:trPr>
        <w:tc>
          <w:tcPr>
            <w:tcW w:w="448" w:type="pct"/>
            <w:vMerge w:val="restart"/>
            <w:tcBorders>
              <w:top w:val="nil"/>
              <w:left w:val="single" w:sz="4" w:space="0" w:color="auto"/>
              <w:right w:val="single" w:sz="4" w:space="0" w:color="000000"/>
            </w:tcBorders>
          </w:tcPr>
          <w:p w14:paraId="352F0C55" w14:textId="32263692" w:rsidR="005B577A" w:rsidRPr="006F28EE" w:rsidRDefault="005B577A" w:rsidP="00E50860">
            <w:pPr>
              <w:widowControl w:val="0"/>
              <w:tabs>
                <w:tab w:val="left" w:pos="993"/>
              </w:tabs>
              <w:spacing w:after="0" w:line="240" w:lineRule="auto"/>
              <w:rPr>
                <w:rFonts w:ascii="Garamond" w:eastAsia="Calibri" w:hAnsi="Garamond" w:cs="Times New Roman"/>
                <w:sz w:val="24"/>
                <w:szCs w:val="24"/>
              </w:rPr>
            </w:pPr>
            <w:r w:rsidRPr="006F28EE">
              <w:rPr>
                <w:rFonts w:ascii="Garamond" w:eastAsia="Calibri" w:hAnsi="Garamond" w:cs="Times New Roman"/>
                <w:sz w:val="24"/>
                <w:szCs w:val="24"/>
              </w:rPr>
              <w:t xml:space="preserve"> </w:t>
            </w:r>
          </w:p>
        </w:tc>
        <w:tc>
          <w:tcPr>
            <w:tcW w:w="448" w:type="pct"/>
            <w:tcBorders>
              <w:top w:val="nil"/>
              <w:left w:val="single" w:sz="4" w:space="0" w:color="000000"/>
              <w:bottom w:val="nil"/>
              <w:right w:val="single" w:sz="4" w:space="0" w:color="000000"/>
            </w:tcBorders>
          </w:tcPr>
          <w:p w14:paraId="68F8D618" w14:textId="77777777" w:rsidR="005B577A" w:rsidRPr="006F28EE" w:rsidRDefault="005B577A" w:rsidP="00314E38">
            <w:pPr>
              <w:widowControl w:val="0"/>
              <w:spacing w:after="0" w:line="240" w:lineRule="auto"/>
              <w:rPr>
                <w:rFonts w:ascii="Garamond" w:eastAsia="Calibri" w:hAnsi="Garamond" w:cs="Times New Roman"/>
                <w:sz w:val="24"/>
                <w:szCs w:val="24"/>
              </w:rPr>
            </w:pPr>
          </w:p>
        </w:tc>
        <w:tc>
          <w:tcPr>
            <w:tcW w:w="410" w:type="pct"/>
            <w:tcBorders>
              <w:top w:val="nil"/>
              <w:left w:val="single" w:sz="4" w:space="0" w:color="000000"/>
              <w:bottom w:val="nil"/>
              <w:right w:val="single" w:sz="4" w:space="0" w:color="000000"/>
            </w:tcBorders>
          </w:tcPr>
          <w:p w14:paraId="2D3A3FEB" w14:textId="77777777" w:rsidR="005B577A" w:rsidRPr="006F28EE" w:rsidRDefault="005B577A" w:rsidP="00314E38">
            <w:pPr>
              <w:widowControl w:val="0"/>
              <w:spacing w:after="0" w:line="240" w:lineRule="auto"/>
              <w:rPr>
                <w:rFonts w:ascii="Garamond" w:eastAsia="Calibri" w:hAnsi="Garamond" w:cs="Times New Roman"/>
                <w:sz w:val="24"/>
                <w:szCs w:val="24"/>
              </w:rPr>
            </w:pPr>
          </w:p>
        </w:tc>
        <w:tc>
          <w:tcPr>
            <w:tcW w:w="409" w:type="pct"/>
            <w:gridSpan w:val="2"/>
            <w:tcBorders>
              <w:top w:val="nil"/>
              <w:left w:val="single" w:sz="4" w:space="0" w:color="000000"/>
              <w:bottom w:val="nil"/>
              <w:right w:val="single" w:sz="4" w:space="0" w:color="000000"/>
            </w:tcBorders>
          </w:tcPr>
          <w:p w14:paraId="2EB2F51C" w14:textId="77777777" w:rsidR="005B577A" w:rsidRPr="006F28EE" w:rsidRDefault="005B577A" w:rsidP="00314E38">
            <w:pPr>
              <w:widowControl w:val="0"/>
              <w:spacing w:after="0" w:line="240" w:lineRule="auto"/>
              <w:rPr>
                <w:rFonts w:ascii="Garamond" w:eastAsia="Calibri" w:hAnsi="Garamond" w:cs="Times New Roman"/>
                <w:sz w:val="24"/>
                <w:szCs w:val="24"/>
              </w:rPr>
            </w:pPr>
          </w:p>
        </w:tc>
        <w:tc>
          <w:tcPr>
            <w:tcW w:w="446" w:type="pct"/>
            <w:tcBorders>
              <w:top w:val="nil"/>
              <w:left w:val="single" w:sz="4" w:space="0" w:color="000000"/>
              <w:bottom w:val="nil"/>
              <w:right w:val="single" w:sz="4" w:space="0" w:color="000000"/>
            </w:tcBorders>
          </w:tcPr>
          <w:p w14:paraId="22720BBD" w14:textId="77777777" w:rsidR="005B577A" w:rsidRPr="006F28EE" w:rsidRDefault="005B577A" w:rsidP="00314E38">
            <w:pPr>
              <w:widowControl w:val="0"/>
              <w:spacing w:after="0" w:line="240" w:lineRule="auto"/>
              <w:rPr>
                <w:rFonts w:ascii="Garamond" w:eastAsia="Calibri" w:hAnsi="Garamond" w:cs="Times New Roman"/>
                <w:sz w:val="24"/>
                <w:szCs w:val="24"/>
              </w:rPr>
            </w:pPr>
          </w:p>
        </w:tc>
        <w:tc>
          <w:tcPr>
            <w:tcW w:w="408" w:type="pct"/>
            <w:tcBorders>
              <w:top w:val="nil"/>
              <w:left w:val="single" w:sz="4" w:space="0" w:color="000000"/>
              <w:bottom w:val="nil"/>
              <w:right w:val="single" w:sz="4" w:space="0" w:color="000000"/>
            </w:tcBorders>
          </w:tcPr>
          <w:p w14:paraId="0C391FF7" w14:textId="77777777" w:rsidR="005B577A" w:rsidRPr="006F28EE" w:rsidRDefault="005B577A" w:rsidP="00314E38">
            <w:pPr>
              <w:widowControl w:val="0"/>
              <w:spacing w:after="0" w:line="240" w:lineRule="auto"/>
              <w:rPr>
                <w:rFonts w:ascii="Garamond" w:eastAsia="Calibri" w:hAnsi="Garamond" w:cs="Times New Roman"/>
                <w:sz w:val="24"/>
                <w:szCs w:val="24"/>
              </w:rPr>
            </w:pPr>
          </w:p>
        </w:tc>
        <w:tc>
          <w:tcPr>
            <w:tcW w:w="408" w:type="pct"/>
            <w:tcBorders>
              <w:top w:val="nil"/>
              <w:left w:val="single" w:sz="4" w:space="0" w:color="000000"/>
              <w:bottom w:val="nil"/>
              <w:right w:val="single" w:sz="4" w:space="0" w:color="000000"/>
            </w:tcBorders>
          </w:tcPr>
          <w:p w14:paraId="068BF318" w14:textId="77777777" w:rsidR="005B577A" w:rsidRPr="006F28EE" w:rsidRDefault="005B577A" w:rsidP="00314E38">
            <w:pPr>
              <w:widowControl w:val="0"/>
              <w:spacing w:after="0" w:line="240" w:lineRule="auto"/>
              <w:rPr>
                <w:rFonts w:ascii="Garamond" w:eastAsia="Calibri" w:hAnsi="Garamond" w:cs="Times New Roman"/>
                <w:sz w:val="24"/>
                <w:szCs w:val="24"/>
              </w:rPr>
            </w:pPr>
          </w:p>
        </w:tc>
        <w:tc>
          <w:tcPr>
            <w:tcW w:w="531" w:type="pct"/>
            <w:tcBorders>
              <w:top w:val="nil"/>
              <w:left w:val="single" w:sz="4" w:space="0" w:color="000000"/>
              <w:bottom w:val="nil"/>
              <w:right w:val="single" w:sz="4" w:space="0" w:color="000000"/>
            </w:tcBorders>
          </w:tcPr>
          <w:p w14:paraId="41F98136" w14:textId="77777777" w:rsidR="005B577A" w:rsidRPr="006F28EE" w:rsidRDefault="005B577A" w:rsidP="00314E38">
            <w:pPr>
              <w:widowControl w:val="0"/>
              <w:spacing w:after="0" w:line="240" w:lineRule="auto"/>
              <w:rPr>
                <w:rFonts w:ascii="Garamond" w:eastAsia="Calibri" w:hAnsi="Garamond" w:cs="Times New Roman"/>
                <w:sz w:val="24"/>
                <w:szCs w:val="24"/>
              </w:rPr>
            </w:pPr>
          </w:p>
        </w:tc>
        <w:tc>
          <w:tcPr>
            <w:tcW w:w="490" w:type="pct"/>
            <w:tcBorders>
              <w:top w:val="nil"/>
              <w:left w:val="single" w:sz="4" w:space="0" w:color="000000"/>
              <w:bottom w:val="nil"/>
              <w:right w:val="single" w:sz="4" w:space="0" w:color="000000"/>
            </w:tcBorders>
          </w:tcPr>
          <w:p w14:paraId="1BDED5E0" w14:textId="77777777" w:rsidR="005B577A" w:rsidRPr="006F28EE" w:rsidRDefault="005B577A" w:rsidP="00314E38">
            <w:pPr>
              <w:widowControl w:val="0"/>
              <w:spacing w:after="0" w:line="240" w:lineRule="auto"/>
              <w:rPr>
                <w:rFonts w:ascii="Garamond" w:eastAsia="Calibri" w:hAnsi="Garamond" w:cs="Times New Roman"/>
                <w:sz w:val="24"/>
                <w:szCs w:val="24"/>
              </w:rPr>
            </w:pPr>
          </w:p>
        </w:tc>
        <w:tc>
          <w:tcPr>
            <w:tcW w:w="489" w:type="pct"/>
            <w:tcBorders>
              <w:top w:val="nil"/>
              <w:left w:val="single" w:sz="4" w:space="0" w:color="000000"/>
              <w:bottom w:val="nil"/>
              <w:right w:val="single" w:sz="4" w:space="0" w:color="000000"/>
            </w:tcBorders>
          </w:tcPr>
          <w:p w14:paraId="64A9600C" w14:textId="77777777" w:rsidR="005B577A" w:rsidRPr="006F28EE" w:rsidRDefault="005B577A" w:rsidP="00314E38">
            <w:pPr>
              <w:widowControl w:val="0"/>
              <w:spacing w:after="0" w:line="240" w:lineRule="auto"/>
              <w:rPr>
                <w:rFonts w:ascii="Garamond" w:eastAsia="Calibri" w:hAnsi="Garamond" w:cs="Times New Roman"/>
                <w:sz w:val="24"/>
                <w:szCs w:val="24"/>
              </w:rPr>
            </w:pPr>
            <w:r w:rsidRPr="006F28EE">
              <w:rPr>
                <w:rFonts w:ascii="Garamond" w:eastAsia="Calibri" w:hAnsi="Garamond" w:cs="Times New Roman"/>
                <w:sz w:val="24"/>
                <w:szCs w:val="24"/>
              </w:rPr>
              <w:t>Seksionet 1-6 (kontrolli)</w:t>
            </w:r>
          </w:p>
          <w:p w14:paraId="4EBFC35F" w14:textId="49949873" w:rsidR="005B577A" w:rsidRPr="006F28EE" w:rsidRDefault="005B577A" w:rsidP="00314E38">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SPO:</w:t>
            </w:r>
          </w:p>
        </w:tc>
        <w:tc>
          <w:tcPr>
            <w:tcW w:w="513" w:type="pct"/>
            <w:tcBorders>
              <w:top w:val="nil"/>
              <w:left w:val="single" w:sz="4" w:space="0" w:color="000000"/>
              <w:bottom w:val="nil"/>
              <w:right w:val="single" w:sz="4" w:space="0" w:color="auto"/>
            </w:tcBorders>
          </w:tcPr>
          <w:p w14:paraId="2DB6FAEA" w14:textId="77777777" w:rsidR="005B577A" w:rsidRPr="006F28EE" w:rsidRDefault="005B577A" w:rsidP="00314E38">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SPO:</w:t>
            </w:r>
          </w:p>
        </w:tc>
      </w:tr>
      <w:tr w:rsidR="005B577A" w:rsidRPr="006F28EE" w14:paraId="43EDD83E" w14:textId="77777777" w:rsidTr="005B577A">
        <w:trPr>
          <w:trHeight w:hRule="exact" w:val="1530"/>
        </w:trPr>
        <w:tc>
          <w:tcPr>
            <w:tcW w:w="448" w:type="pct"/>
            <w:vMerge/>
            <w:tcBorders>
              <w:left w:val="single" w:sz="4" w:space="0" w:color="auto"/>
              <w:right w:val="single" w:sz="4" w:space="0" w:color="000000"/>
            </w:tcBorders>
          </w:tcPr>
          <w:p w14:paraId="179F38C0" w14:textId="29014E51" w:rsidR="005B577A" w:rsidRPr="006F28EE" w:rsidRDefault="005B577A" w:rsidP="00314E38">
            <w:pPr>
              <w:widowControl w:val="0"/>
              <w:tabs>
                <w:tab w:val="left" w:pos="993"/>
              </w:tabs>
              <w:spacing w:after="0" w:line="240" w:lineRule="auto"/>
              <w:rPr>
                <w:rFonts w:ascii="Garamond" w:eastAsia="Cambria" w:hAnsi="Garamond" w:cs="Times New Roman"/>
                <w:sz w:val="24"/>
                <w:szCs w:val="24"/>
              </w:rPr>
            </w:pPr>
          </w:p>
        </w:tc>
        <w:tc>
          <w:tcPr>
            <w:tcW w:w="448" w:type="pct"/>
            <w:tcBorders>
              <w:top w:val="nil"/>
              <w:left w:val="single" w:sz="4" w:space="0" w:color="000000"/>
              <w:bottom w:val="nil"/>
              <w:right w:val="single" w:sz="4" w:space="0" w:color="000000"/>
            </w:tcBorders>
          </w:tcPr>
          <w:p w14:paraId="5250E30F" w14:textId="1E163377" w:rsidR="005B577A" w:rsidRPr="006F28EE" w:rsidRDefault="005B577A" w:rsidP="00314E38">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 xml:space="preserve"> </w:t>
            </w:r>
          </w:p>
        </w:tc>
        <w:tc>
          <w:tcPr>
            <w:tcW w:w="410" w:type="pct"/>
            <w:tcBorders>
              <w:top w:val="nil"/>
              <w:left w:val="single" w:sz="4" w:space="0" w:color="000000"/>
              <w:bottom w:val="nil"/>
              <w:right w:val="single" w:sz="4" w:space="0" w:color="000000"/>
            </w:tcBorders>
          </w:tcPr>
          <w:p w14:paraId="042390F7" w14:textId="1072A2AD" w:rsidR="005B577A" w:rsidRPr="006F28EE" w:rsidRDefault="005B577A" w:rsidP="00314E38">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 xml:space="preserve"> </w:t>
            </w:r>
          </w:p>
        </w:tc>
        <w:tc>
          <w:tcPr>
            <w:tcW w:w="409" w:type="pct"/>
            <w:gridSpan w:val="2"/>
            <w:tcBorders>
              <w:top w:val="nil"/>
              <w:left w:val="single" w:sz="4" w:space="0" w:color="000000"/>
              <w:bottom w:val="nil"/>
              <w:right w:val="single" w:sz="4" w:space="0" w:color="000000"/>
            </w:tcBorders>
          </w:tcPr>
          <w:p w14:paraId="637D1764" w14:textId="77777777" w:rsidR="005B577A" w:rsidRPr="006F28EE" w:rsidRDefault="005B577A" w:rsidP="00314E38">
            <w:pPr>
              <w:widowControl w:val="0"/>
              <w:spacing w:after="0" w:line="240" w:lineRule="auto"/>
              <w:rPr>
                <w:rFonts w:ascii="Garamond" w:eastAsia="Calibri" w:hAnsi="Garamond" w:cs="Times New Roman"/>
                <w:sz w:val="24"/>
                <w:szCs w:val="24"/>
              </w:rPr>
            </w:pPr>
          </w:p>
        </w:tc>
        <w:tc>
          <w:tcPr>
            <w:tcW w:w="446" w:type="pct"/>
            <w:tcBorders>
              <w:top w:val="nil"/>
              <w:left w:val="single" w:sz="4" w:space="0" w:color="000000"/>
              <w:bottom w:val="nil"/>
              <w:right w:val="single" w:sz="4" w:space="0" w:color="000000"/>
            </w:tcBorders>
          </w:tcPr>
          <w:p w14:paraId="50F731FE" w14:textId="77777777" w:rsidR="005B577A" w:rsidRPr="006F28EE" w:rsidRDefault="005B577A" w:rsidP="00314E38">
            <w:pPr>
              <w:widowControl w:val="0"/>
              <w:spacing w:after="0" w:line="240" w:lineRule="auto"/>
              <w:rPr>
                <w:rFonts w:ascii="Garamond" w:eastAsia="Calibri" w:hAnsi="Garamond" w:cs="Times New Roman"/>
                <w:sz w:val="24"/>
                <w:szCs w:val="24"/>
              </w:rPr>
            </w:pPr>
          </w:p>
        </w:tc>
        <w:tc>
          <w:tcPr>
            <w:tcW w:w="408" w:type="pct"/>
            <w:tcBorders>
              <w:top w:val="nil"/>
              <w:left w:val="single" w:sz="4" w:space="0" w:color="000000"/>
              <w:bottom w:val="nil"/>
              <w:right w:val="single" w:sz="4" w:space="0" w:color="000000"/>
            </w:tcBorders>
          </w:tcPr>
          <w:p w14:paraId="3645AEDF" w14:textId="77777777" w:rsidR="005B577A" w:rsidRPr="006F28EE" w:rsidRDefault="005B577A" w:rsidP="00314E38">
            <w:pPr>
              <w:widowControl w:val="0"/>
              <w:spacing w:after="0" w:line="240" w:lineRule="auto"/>
              <w:rPr>
                <w:rFonts w:ascii="Garamond" w:eastAsia="Calibri" w:hAnsi="Garamond" w:cs="Times New Roman"/>
                <w:sz w:val="24"/>
                <w:szCs w:val="24"/>
              </w:rPr>
            </w:pPr>
          </w:p>
        </w:tc>
        <w:tc>
          <w:tcPr>
            <w:tcW w:w="408" w:type="pct"/>
            <w:tcBorders>
              <w:top w:val="nil"/>
              <w:left w:val="single" w:sz="4" w:space="0" w:color="000000"/>
              <w:bottom w:val="nil"/>
              <w:right w:val="single" w:sz="4" w:space="0" w:color="000000"/>
            </w:tcBorders>
          </w:tcPr>
          <w:p w14:paraId="2A52736F" w14:textId="77777777" w:rsidR="005B577A" w:rsidRPr="006F28EE" w:rsidRDefault="005B577A" w:rsidP="00314E38">
            <w:pPr>
              <w:widowControl w:val="0"/>
              <w:spacing w:after="0" w:line="240" w:lineRule="auto"/>
              <w:rPr>
                <w:rFonts w:ascii="Garamond" w:eastAsia="Calibri" w:hAnsi="Garamond" w:cs="Times New Roman"/>
                <w:sz w:val="24"/>
                <w:szCs w:val="24"/>
              </w:rPr>
            </w:pPr>
          </w:p>
        </w:tc>
        <w:tc>
          <w:tcPr>
            <w:tcW w:w="531" w:type="pct"/>
            <w:tcBorders>
              <w:top w:val="nil"/>
              <w:left w:val="single" w:sz="4" w:space="0" w:color="000000"/>
              <w:bottom w:val="nil"/>
              <w:right w:val="single" w:sz="4" w:space="0" w:color="000000"/>
            </w:tcBorders>
          </w:tcPr>
          <w:p w14:paraId="38233BAC" w14:textId="77777777" w:rsidR="005B577A" w:rsidRPr="006F28EE" w:rsidRDefault="005B577A" w:rsidP="00314E38">
            <w:pPr>
              <w:widowControl w:val="0"/>
              <w:spacing w:after="0" w:line="240" w:lineRule="auto"/>
              <w:rPr>
                <w:rFonts w:ascii="Garamond" w:eastAsia="Calibri" w:hAnsi="Garamond" w:cs="Times New Roman"/>
                <w:sz w:val="24"/>
                <w:szCs w:val="24"/>
              </w:rPr>
            </w:pPr>
          </w:p>
        </w:tc>
        <w:tc>
          <w:tcPr>
            <w:tcW w:w="490" w:type="pct"/>
            <w:tcBorders>
              <w:top w:val="nil"/>
              <w:left w:val="single" w:sz="4" w:space="0" w:color="000000"/>
              <w:bottom w:val="nil"/>
              <w:right w:val="single" w:sz="4" w:space="0" w:color="000000"/>
            </w:tcBorders>
          </w:tcPr>
          <w:p w14:paraId="3AB500DD" w14:textId="77777777" w:rsidR="005B577A" w:rsidRPr="006F28EE" w:rsidRDefault="005B577A" w:rsidP="00314E38">
            <w:pPr>
              <w:widowControl w:val="0"/>
              <w:spacing w:after="0" w:line="240" w:lineRule="auto"/>
              <w:rPr>
                <w:rFonts w:ascii="Garamond" w:eastAsia="Calibri" w:hAnsi="Garamond" w:cs="Times New Roman"/>
                <w:sz w:val="24"/>
                <w:szCs w:val="24"/>
              </w:rPr>
            </w:pPr>
          </w:p>
        </w:tc>
        <w:tc>
          <w:tcPr>
            <w:tcW w:w="489" w:type="pct"/>
            <w:tcBorders>
              <w:top w:val="nil"/>
              <w:left w:val="single" w:sz="4" w:space="0" w:color="000000"/>
              <w:bottom w:val="nil"/>
              <w:right w:val="single" w:sz="4" w:space="0" w:color="000000"/>
            </w:tcBorders>
          </w:tcPr>
          <w:p w14:paraId="4CEEEDC9" w14:textId="77777777" w:rsidR="005B577A" w:rsidRPr="006F28EE" w:rsidRDefault="005B577A" w:rsidP="00314E38">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1,6, 4,5, 4,6, 5,2</w:t>
            </w:r>
          </w:p>
          <w:p w14:paraId="05250726" w14:textId="5D341401" w:rsidR="005B577A" w:rsidRPr="006F28EE" w:rsidRDefault="005B577A" w:rsidP="00314E38">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dhe, nëse është e zbatueshme</w:t>
            </w:r>
          </w:p>
        </w:tc>
        <w:tc>
          <w:tcPr>
            <w:tcW w:w="513" w:type="pct"/>
            <w:tcBorders>
              <w:top w:val="nil"/>
              <w:left w:val="single" w:sz="4" w:space="0" w:color="000000"/>
              <w:bottom w:val="nil"/>
              <w:right w:val="single" w:sz="4" w:space="0" w:color="auto"/>
            </w:tcBorders>
          </w:tcPr>
          <w:p w14:paraId="788FE916" w14:textId="6D29E5E2" w:rsidR="005B577A" w:rsidRPr="006F28EE" w:rsidRDefault="005B577A" w:rsidP="00941619">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 xml:space="preserve">1.6, Seksioni 6 dhe, nëse është e zbatueshme,  </w:t>
            </w:r>
          </w:p>
        </w:tc>
      </w:tr>
      <w:tr w:rsidR="005B577A" w:rsidRPr="006F28EE" w14:paraId="6AE2BC0F" w14:textId="77777777" w:rsidTr="005B577A">
        <w:trPr>
          <w:trHeight w:hRule="exact" w:val="80"/>
        </w:trPr>
        <w:tc>
          <w:tcPr>
            <w:tcW w:w="448" w:type="pct"/>
            <w:vMerge/>
            <w:tcBorders>
              <w:left w:val="single" w:sz="4" w:space="0" w:color="auto"/>
              <w:bottom w:val="nil"/>
              <w:right w:val="single" w:sz="4" w:space="0" w:color="000000"/>
            </w:tcBorders>
          </w:tcPr>
          <w:p w14:paraId="5F2F3F59" w14:textId="77777777" w:rsidR="005B577A" w:rsidRPr="006F28EE" w:rsidRDefault="005B577A" w:rsidP="00314E38">
            <w:pPr>
              <w:widowControl w:val="0"/>
              <w:tabs>
                <w:tab w:val="left" w:pos="993"/>
              </w:tabs>
              <w:spacing w:after="0" w:line="240" w:lineRule="auto"/>
              <w:rPr>
                <w:rFonts w:ascii="Garamond" w:eastAsia="Calibri" w:hAnsi="Garamond" w:cs="Times New Roman"/>
                <w:sz w:val="24"/>
                <w:szCs w:val="24"/>
              </w:rPr>
            </w:pPr>
          </w:p>
        </w:tc>
        <w:tc>
          <w:tcPr>
            <w:tcW w:w="448" w:type="pct"/>
            <w:tcBorders>
              <w:top w:val="nil"/>
              <w:left w:val="single" w:sz="4" w:space="0" w:color="000000"/>
              <w:bottom w:val="nil"/>
              <w:right w:val="single" w:sz="4" w:space="0" w:color="000000"/>
            </w:tcBorders>
          </w:tcPr>
          <w:p w14:paraId="329E30EB" w14:textId="77777777" w:rsidR="005B577A" w:rsidRPr="006F28EE" w:rsidRDefault="005B577A" w:rsidP="00314E38">
            <w:pPr>
              <w:widowControl w:val="0"/>
              <w:spacing w:after="0" w:line="240" w:lineRule="auto"/>
              <w:rPr>
                <w:rFonts w:ascii="Garamond" w:eastAsia="Calibri" w:hAnsi="Garamond" w:cs="Times New Roman"/>
                <w:sz w:val="24"/>
                <w:szCs w:val="24"/>
              </w:rPr>
            </w:pPr>
          </w:p>
        </w:tc>
        <w:tc>
          <w:tcPr>
            <w:tcW w:w="410" w:type="pct"/>
            <w:tcBorders>
              <w:top w:val="nil"/>
              <w:left w:val="single" w:sz="4" w:space="0" w:color="000000"/>
              <w:bottom w:val="nil"/>
              <w:right w:val="single" w:sz="4" w:space="0" w:color="000000"/>
            </w:tcBorders>
          </w:tcPr>
          <w:p w14:paraId="79C77D50" w14:textId="77777777" w:rsidR="005B577A" w:rsidRPr="006F28EE" w:rsidRDefault="005B577A" w:rsidP="00314E38">
            <w:pPr>
              <w:widowControl w:val="0"/>
              <w:spacing w:after="0" w:line="240" w:lineRule="auto"/>
              <w:rPr>
                <w:rFonts w:ascii="Garamond" w:eastAsia="Calibri" w:hAnsi="Garamond" w:cs="Times New Roman"/>
                <w:sz w:val="24"/>
                <w:szCs w:val="24"/>
              </w:rPr>
            </w:pPr>
          </w:p>
        </w:tc>
        <w:tc>
          <w:tcPr>
            <w:tcW w:w="409" w:type="pct"/>
            <w:gridSpan w:val="2"/>
            <w:tcBorders>
              <w:top w:val="nil"/>
              <w:left w:val="single" w:sz="4" w:space="0" w:color="000000"/>
              <w:bottom w:val="nil"/>
              <w:right w:val="single" w:sz="4" w:space="0" w:color="000000"/>
            </w:tcBorders>
          </w:tcPr>
          <w:p w14:paraId="751F4D03" w14:textId="77777777" w:rsidR="005B577A" w:rsidRPr="006F28EE" w:rsidRDefault="005B577A" w:rsidP="00314E38">
            <w:pPr>
              <w:widowControl w:val="0"/>
              <w:spacing w:after="0" w:line="240" w:lineRule="auto"/>
              <w:rPr>
                <w:rFonts w:ascii="Garamond" w:eastAsia="Calibri" w:hAnsi="Garamond" w:cs="Times New Roman"/>
                <w:sz w:val="24"/>
                <w:szCs w:val="24"/>
              </w:rPr>
            </w:pPr>
          </w:p>
        </w:tc>
        <w:tc>
          <w:tcPr>
            <w:tcW w:w="446" w:type="pct"/>
            <w:tcBorders>
              <w:top w:val="nil"/>
              <w:left w:val="single" w:sz="4" w:space="0" w:color="000000"/>
              <w:bottom w:val="nil"/>
              <w:right w:val="single" w:sz="4" w:space="0" w:color="000000"/>
            </w:tcBorders>
          </w:tcPr>
          <w:p w14:paraId="4CDA5C1B" w14:textId="77777777" w:rsidR="005B577A" w:rsidRPr="006F28EE" w:rsidRDefault="005B577A" w:rsidP="00314E38">
            <w:pPr>
              <w:widowControl w:val="0"/>
              <w:spacing w:after="0" w:line="240" w:lineRule="auto"/>
              <w:rPr>
                <w:rFonts w:ascii="Garamond" w:eastAsia="Calibri" w:hAnsi="Garamond" w:cs="Times New Roman"/>
                <w:sz w:val="24"/>
                <w:szCs w:val="24"/>
              </w:rPr>
            </w:pPr>
          </w:p>
        </w:tc>
        <w:tc>
          <w:tcPr>
            <w:tcW w:w="408" w:type="pct"/>
            <w:tcBorders>
              <w:top w:val="nil"/>
              <w:left w:val="single" w:sz="4" w:space="0" w:color="000000"/>
              <w:bottom w:val="nil"/>
              <w:right w:val="single" w:sz="4" w:space="0" w:color="000000"/>
            </w:tcBorders>
          </w:tcPr>
          <w:p w14:paraId="700C66ED" w14:textId="77777777" w:rsidR="005B577A" w:rsidRPr="006F28EE" w:rsidRDefault="005B577A" w:rsidP="00314E38">
            <w:pPr>
              <w:widowControl w:val="0"/>
              <w:spacing w:after="0" w:line="240" w:lineRule="auto"/>
              <w:rPr>
                <w:rFonts w:ascii="Garamond" w:eastAsia="Calibri" w:hAnsi="Garamond" w:cs="Times New Roman"/>
                <w:sz w:val="24"/>
                <w:szCs w:val="24"/>
              </w:rPr>
            </w:pPr>
          </w:p>
        </w:tc>
        <w:tc>
          <w:tcPr>
            <w:tcW w:w="408" w:type="pct"/>
            <w:tcBorders>
              <w:top w:val="nil"/>
              <w:left w:val="single" w:sz="4" w:space="0" w:color="000000"/>
              <w:bottom w:val="nil"/>
              <w:right w:val="single" w:sz="4" w:space="0" w:color="000000"/>
            </w:tcBorders>
          </w:tcPr>
          <w:p w14:paraId="26D57A40" w14:textId="77777777" w:rsidR="005B577A" w:rsidRPr="006F28EE" w:rsidRDefault="005B577A" w:rsidP="00314E38">
            <w:pPr>
              <w:widowControl w:val="0"/>
              <w:spacing w:after="0" w:line="240" w:lineRule="auto"/>
              <w:rPr>
                <w:rFonts w:ascii="Garamond" w:eastAsia="Calibri" w:hAnsi="Garamond" w:cs="Times New Roman"/>
                <w:sz w:val="24"/>
                <w:szCs w:val="24"/>
              </w:rPr>
            </w:pPr>
          </w:p>
        </w:tc>
        <w:tc>
          <w:tcPr>
            <w:tcW w:w="531" w:type="pct"/>
            <w:tcBorders>
              <w:top w:val="nil"/>
              <w:left w:val="single" w:sz="4" w:space="0" w:color="000000"/>
              <w:bottom w:val="nil"/>
              <w:right w:val="single" w:sz="4" w:space="0" w:color="000000"/>
            </w:tcBorders>
          </w:tcPr>
          <w:p w14:paraId="66BFAF4E" w14:textId="77777777" w:rsidR="005B577A" w:rsidRPr="006F28EE" w:rsidRDefault="005B577A" w:rsidP="00314E38">
            <w:pPr>
              <w:widowControl w:val="0"/>
              <w:spacing w:after="0" w:line="240" w:lineRule="auto"/>
              <w:rPr>
                <w:rFonts w:ascii="Garamond" w:eastAsia="Calibri" w:hAnsi="Garamond" w:cs="Times New Roman"/>
                <w:sz w:val="24"/>
                <w:szCs w:val="24"/>
              </w:rPr>
            </w:pPr>
          </w:p>
        </w:tc>
        <w:tc>
          <w:tcPr>
            <w:tcW w:w="490" w:type="pct"/>
            <w:tcBorders>
              <w:top w:val="nil"/>
              <w:left w:val="single" w:sz="4" w:space="0" w:color="000000"/>
              <w:bottom w:val="nil"/>
              <w:right w:val="single" w:sz="4" w:space="0" w:color="000000"/>
            </w:tcBorders>
          </w:tcPr>
          <w:p w14:paraId="62B53D2B" w14:textId="77777777" w:rsidR="005B577A" w:rsidRPr="006F28EE" w:rsidRDefault="005B577A" w:rsidP="00314E38">
            <w:pPr>
              <w:widowControl w:val="0"/>
              <w:spacing w:after="0" w:line="240" w:lineRule="auto"/>
              <w:rPr>
                <w:rFonts w:ascii="Garamond" w:eastAsia="Calibri" w:hAnsi="Garamond" w:cs="Times New Roman"/>
                <w:sz w:val="24"/>
                <w:szCs w:val="24"/>
              </w:rPr>
            </w:pPr>
          </w:p>
        </w:tc>
        <w:tc>
          <w:tcPr>
            <w:tcW w:w="489" w:type="pct"/>
            <w:tcBorders>
              <w:top w:val="nil"/>
              <w:left w:val="single" w:sz="4" w:space="0" w:color="000000"/>
              <w:bottom w:val="nil"/>
              <w:right w:val="single" w:sz="4" w:space="0" w:color="000000"/>
            </w:tcBorders>
          </w:tcPr>
          <w:p w14:paraId="5DF881CC" w14:textId="77777777" w:rsidR="005B577A" w:rsidRPr="006F28EE" w:rsidRDefault="005B577A" w:rsidP="00314E38">
            <w:pPr>
              <w:widowControl w:val="0"/>
              <w:spacing w:after="0" w:line="240" w:lineRule="auto"/>
              <w:rPr>
                <w:rFonts w:ascii="Garamond" w:eastAsia="Calibri" w:hAnsi="Garamond" w:cs="Times New Roman"/>
                <w:sz w:val="24"/>
                <w:szCs w:val="24"/>
              </w:rPr>
            </w:pPr>
          </w:p>
        </w:tc>
        <w:tc>
          <w:tcPr>
            <w:tcW w:w="513" w:type="pct"/>
            <w:tcBorders>
              <w:top w:val="nil"/>
              <w:left w:val="single" w:sz="4" w:space="0" w:color="000000"/>
              <w:bottom w:val="nil"/>
              <w:right w:val="single" w:sz="4" w:space="0" w:color="auto"/>
            </w:tcBorders>
          </w:tcPr>
          <w:p w14:paraId="21984D85" w14:textId="77777777" w:rsidR="005B577A" w:rsidRPr="006F28EE" w:rsidRDefault="005B577A" w:rsidP="00314E38">
            <w:pPr>
              <w:widowControl w:val="0"/>
              <w:spacing w:after="0" w:line="240" w:lineRule="auto"/>
              <w:rPr>
                <w:rFonts w:ascii="Garamond" w:eastAsia="Calibri" w:hAnsi="Garamond" w:cs="Times New Roman"/>
                <w:sz w:val="24"/>
                <w:szCs w:val="24"/>
              </w:rPr>
            </w:pPr>
          </w:p>
        </w:tc>
      </w:tr>
      <w:tr w:rsidR="005B577A" w:rsidRPr="006F28EE" w14:paraId="59429719" w14:textId="77777777" w:rsidTr="005B577A">
        <w:trPr>
          <w:trHeight w:hRule="exact" w:val="288"/>
        </w:trPr>
        <w:tc>
          <w:tcPr>
            <w:tcW w:w="448" w:type="pct"/>
            <w:tcBorders>
              <w:top w:val="nil"/>
              <w:left w:val="single" w:sz="4" w:space="0" w:color="auto"/>
              <w:bottom w:val="nil"/>
              <w:right w:val="single" w:sz="4" w:space="0" w:color="000000"/>
            </w:tcBorders>
          </w:tcPr>
          <w:p w14:paraId="168DA80E" w14:textId="77777777" w:rsidR="00314E38" w:rsidRPr="006F28EE" w:rsidRDefault="00314E38" w:rsidP="00314E38">
            <w:pPr>
              <w:widowControl w:val="0"/>
              <w:spacing w:after="0" w:line="240" w:lineRule="auto"/>
              <w:rPr>
                <w:rFonts w:ascii="Garamond" w:eastAsia="Calibri" w:hAnsi="Garamond" w:cs="Times New Roman"/>
                <w:sz w:val="24"/>
                <w:szCs w:val="24"/>
              </w:rPr>
            </w:pPr>
          </w:p>
        </w:tc>
        <w:tc>
          <w:tcPr>
            <w:tcW w:w="448" w:type="pct"/>
            <w:tcBorders>
              <w:top w:val="nil"/>
              <w:left w:val="single" w:sz="4" w:space="0" w:color="000000"/>
              <w:bottom w:val="nil"/>
              <w:right w:val="single" w:sz="4" w:space="0" w:color="000000"/>
            </w:tcBorders>
          </w:tcPr>
          <w:p w14:paraId="5374D948" w14:textId="77777777" w:rsidR="00314E38" w:rsidRPr="006F28EE" w:rsidRDefault="00314E38" w:rsidP="00314E38">
            <w:pPr>
              <w:widowControl w:val="0"/>
              <w:spacing w:after="0" w:line="240" w:lineRule="auto"/>
              <w:rPr>
                <w:rFonts w:ascii="Garamond" w:eastAsia="Calibri" w:hAnsi="Garamond" w:cs="Times New Roman"/>
                <w:sz w:val="24"/>
                <w:szCs w:val="24"/>
              </w:rPr>
            </w:pPr>
          </w:p>
        </w:tc>
        <w:tc>
          <w:tcPr>
            <w:tcW w:w="410" w:type="pct"/>
            <w:tcBorders>
              <w:top w:val="nil"/>
              <w:left w:val="single" w:sz="4" w:space="0" w:color="000000"/>
              <w:bottom w:val="nil"/>
              <w:right w:val="single" w:sz="4" w:space="0" w:color="000000"/>
            </w:tcBorders>
          </w:tcPr>
          <w:p w14:paraId="44C081D6" w14:textId="77777777" w:rsidR="00314E38" w:rsidRPr="006F28EE" w:rsidRDefault="00314E38" w:rsidP="00314E38">
            <w:pPr>
              <w:widowControl w:val="0"/>
              <w:spacing w:after="0" w:line="240" w:lineRule="auto"/>
              <w:rPr>
                <w:rFonts w:ascii="Garamond" w:eastAsia="Calibri" w:hAnsi="Garamond" w:cs="Times New Roman"/>
                <w:sz w:val="24"/>
                <w:szCs w:val="24"/>
              </w:rPr>
            </w:pPr>
          </w:p>
        </w:tc>
        <w:tc>
          <w:tcPr>
            <w:tcW w:w="409" w:type="pct"/>
            <w:gridSpan w:val="2"/>
            <w:tcBorders>
              <w:top w:val="nil"/>
              <w:left w:val="single" w:sz="4" w:space="0" w:color="000000"/>
              <w:bottom w:val="nil"/>
              <w:right w:val="single" w:sz="4" w:space="0" w:color="000000"/>
            </w:tcBorders>
          </w:tcPr>
          <w:p w14:paraId="2841D10D" w14:textId="77777777" w:rsidR="00314E38" w:rsidRPr="006F28EE" w:rsidRDefault="00314E38" w:rsidP="00314E38">
            <w:pPr>
              <w:widowControl w:val="0"/>
              <w:spacing w:after="0" w:line="240" w:lineRule="auto"/>
              <w:rPr>
                <w:rFonts w:ascii="Garamond" w:eastAsia="Calibri" w:hAnsi="Garamond" w:cs="Times New Roman"/>
                <w:sz w:val="24"/>
                <w:szCs w:val="24"/>
              </w:rPr>
            </w:pPr>
          </w:p>
        </w:tc>
        <w:tc>
          <w:tcPr>
            <w:tcW w:w="446" w:type="pct"/>
            <w:tcBorders>
              <w:top w:val="nil"/>
              <w:left w:val="single" w:sz="4" w:space="0" w:color="000000"/>
              <w:bottom w:val="nil"/>
              <w:right w:val="single" w:sz="4" w:space="0" w:color="000000"/>
            </w:tcBorders>
          </w:tcPr>
          <w:p w14:paraId="7FFD9F2F" w14:textId="77777777" w:rsidR="00314E38" w:rsidRPr="006F28EE" w:rsidRDefault="00314E38" w:rsidP="00314E38">
            <w:pPr>
              <w:widowControl w:val="0"/>
              <w:spacing w:after="0" w:line="240" w:lineRule="auto"/>
              <w:rPr>
                <w:rFonts w:ascii="Garamond" w:eastAsia="Calibri" w:hAnsi="Garamond" w:cs="Times New Roman"/>
                <w:sz w:val="24"/>
                <w:szCs w:val="24"/>
              </w:rPr>
            </w:pPr>
          </w:p>
        </w:tc>
        <w:tc>
          <w:tcPr>
            <w:tcW w:w="408" w:type="pct"/>
            <w:tcBorders>
              <w:top w:val="nil"/>
              <w:left w:val="single" w:sz="4" w:space="0" w:color="000000"/>
              <w:bottom w:val="nil"/>
              <w:right w:val="single" w:sz="4" w:space="0" w:color="000000"/>
            </w:tcBorders>
          </w:tcPr>
          <w:p w14:paraId="3FD0C882" w14:textId="77777777" w:rsidR="00314E38" w:rsidRPr="006F28EE" w:rsidRDefault="00314E38" w:rsidP="00314E38">
            <w:pPr>
              <w:widowControl w:val="0"/>
              <w:spacing w:after="0" w:line="240" w:lineRule="auto"/>
              <w:rPr>
                <w:rFonts w:ascii="Garamond" w:eastAsia="Calibri" w:hAnsi="Garamond" w:cs="Times New Roman"/>
                <w:sz w:val="24"/>
                <w:szCs w:val="24"/>
              </w:rPr>
            </w:pPr>
          </w:p>
        </w:tc>
        <w:tc>
          <w:tcPr>
            <w:tcW w:w="408" w:type="pct"/>
            <w:tcBorders>
              <w:top w:val="nil"/>
              <w:left w:val="single" w:sz="4" w:space="0" w:color="000000"/>
              <w:bottom w:val="nil"/>
              <w:right w:val="single" w:sz="4" w:space="0" w:color="000000"/>
            </w:tcBorders>
          </w:tcPr>
          <w:p w14:paraId="47A8F593" w14:textId="77777777" w:rsidR="00314E38" w:rsidRPr="006F28EE" w:rsidRDefault="00314E38" w:rsidP="00314E38">
            <w:pPr>
              <w:widowControl w:val="0"/>
              <w:spacing w:after="0" w:line="240" w:lineRule="auto"/>
              <w:rPr>
                <w:rFonts w:ascii="Garamond" w:eastAsia="Calibri" w:hAnsi="Garamond" w:cs="Times New Roman"/>
                <w:sz w:val="24"/>
                <w:szCs w:val="24"/>
              </w:rPr>
            </w:pPr>
          </w:p>
        </w:tc>
        <w:tc>
          <w:tcPr>
            <w:tcW w:w="531" w:type="pct"/>
            <w:tcBorders>
              <w:top w:val="nil"/>
              <w:left w:val="single" w:sz="4" w:space="0" w:color="000000"/>
              <w:bottom w:val="nil"/>
              <w:right w:val="single" w:sz="4" w:space="0" w:color="000000"/>
            </w:tcBorders>
          </w:tcPr>
          <w:p w14:paraId="37E1D3C8" w14:textId="77777777" w:rsidR="00314E38" w:rsidRPr="006F28EE" w:rsidRDefault="00314E38" w:rsidP="00314E38">
            <w:pPr>
              <w:widowControl w:val="0"/>
              <w:spacing w:after="0" w:line="240" w:lineRule="auto"/>
              <w:rPr>
                <w:rFonts w:ascii="Garamond" w:eastAsia="Calibri" w:hAnsi="Garamond" w:cs="Times New Roman"/>
                <w:sz w:val="24"/>
                <w:szCs w:val="24"/>
              </w:rPr>
            </w:pPr>
          </w:p>
        </w:tc>
        <w:tc>
          <w:tcPr>
            <w:tcW w:w="490" w:type="pct"/>
            <w:tcBorders>
              <w:top w:val="nil"/>
              <w:left w:val="single" w:sz="4" w:space="0" w:color="000000"/>
              <w:bottom w:val="nil"/>
              <w:right w:val="single" w:sz="4" w:space="0" w:color="000000"/>
            </w:tcBorders>
          </w:tcPr>
          <w:p w14:paraId="6D866F27" w14:textId="77777777" w:rsidR="00314E38" w:rsidRPr="006F28EE" w:rsidRDefault="00314E38" w:rsidP="00314E38">
            <w:pPr>
              <w:widowControl w:val="0"/>
              <w:spacing w:after="0" w:line="240" w:lineRule="auto"/>
              <w:rPr>
                <w:rFonts w:ascii="Garamond" w:eastAsia="Calibri" w:hAnsi="Garamond" w:cs="Times New Roman"/>
                <w:sz w:val="24"/>
                <w:szCs w:val="24"/>
              </w:rPr>
            </w:pPr>
          </w:p>
        </w:tc>
        <w:tc>
          <w:tcPr>
            <w:tcW w:w="489" w:type="pct"/>
            <w:tcBorders>
              <w:top w:val="nil"/>
              <w:left w:val="single" w:sz="4" w:space="0" w:color="000000"/>
              <w:bottom w:val="nil"/>
              <w:right w:val="single" w:sz="4" w:space="0" w:color="000000"/>
            </w:tcBorders>
          </w:tcPr>
          <w:p w14:paraId="596320A8" w14:textId="77777777" w:rsidR="00314E38" w:rsidRPr="006F28EE" w:rsidRDefault="00314E38" w:rsidP="00314E38">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 xml:space="preserve">qasje nga </w:t>
            </w:r>
          </w:p>
        </w:tc>
        <w:tc>
          <w:tcPr>
            <w:tcW w:w="513" w:type="pct"/>
            <w:tcBorders>
              <w:top w:val="nil"/>
              <w:left w:val="single" w:sz="4" w:space="0" w:color="000000"/>
              <w:bottom w:val="nil"/>
              <w:right w:val="single" w:sz="4" w:space="0" w:color="auto"/>
            </w:tcBorders>
          </w:tcPr>
          <w:p w14:paraId="4AE89FAD" w14:textId="659BF161" w:rsidR="00314E38" w:rsidRPr="006F28EE" w:rsidRDefault="00941619" w:rsidP="00314E38">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qasje</w:t>
            </w:r>
            <w:r w:rsidR="00314E38" w:rsidRPr="006F28EE">
              <w:rPr>
                <w:rFonts w:ascii="Garamond" w:eastAsia="Calibri" w:hAnsi="Garamond" w:cs="Times New Roman"/>
                <w:sz w:val="24"/>
                <w:szCs w:val="24"/>
              </w:rPr>
              <w:t xml:space="preserve"> nga seksioni</w:t>
            </w:r>
          </w:p>
        </w:tc>
      </w:tr>
      <w:tr w:rsidR="005B577A" w:rsidRPr="006F28EE" w14:paraId="67148379" w14:textId="77777777" w:rsidTr="005B577A">
        <w:trPr>
          <w:trHeight w:hRule="exact" w:val="612"/>
        </w:trPr>
        <w:tc>
          <w:tcPr>
            <w:tcW w:w="448" w:type="pct"/>
            <w:tcBorders>
              <w:top w:val="nil"/>
              <w:left w:val="single" w:sz="4" w:space="0" w:color="auto"/>
              <w:bottom w:val="single" w:sz="4" w:space="0" w:color="000000"/>
              <w:right w:val="single" w:sz="4" w:space="0" w:color="000000"/>
            </w:tcBorders>
          </w:tcPr>
          <w:p w14:paraId="6AAB7F75" w14:textId="77777777" w:rsidR="00314E38" w:rsidRPr="006F28EE" w:rsidRDefault="00314E38" w:rsidP="00314E38">
            <w:pPr>
              <w:widowControl w:val="0"/>
              <w:spacing w:after="0" w:line="240" w:lineRule="auto"/>
              <w:rPr>
                <w:rFonts w:ascii="Garamond" w:eastAsia="Calibri" w:hAnsi="Garamond" w:cs="Times New Roman"/>
                <w:sz w:val="24"/>
                <w:szCs w:val="24"/>
              </w:rPr>
            </w:pPr>
          </w:p>
        </w:tc>
        <w:tc>
          <w:tcPr>
            <w:tcW w:w="448" w:type="pct"/>
            <w:tcBorders>
              <w:top w:val="nil"/>
              <w:left w:val="single" w:sz="4" w:space="0" w:color="000000"/>
              <w:bottom w:val="single" w:sz="4" w:space="0" w:color="000000"/>
              <w:right w:val="single" w:sz="4" w:space="0" w:color="000000"/>
            </w:tcBorders>
          </w:tcPr>
          <w:p w14:paraId="5045A27D" w14:textId="77777777" w:rsidR="00314E38" w:rsidRPr="006F28EE" w:rsidRDefault="00314E38" w:rsidP="00314E38">
            <w:pPr>
              <w:widowControl w:val="0"/>
              <w:spacing w:after="0" w:line="240" w:lineRule="auto"/>
              <w:rPr>
                <w:rFonts w:ascii="Garamond" w:eastAsia="Calibri" w:hAnsi="Garamond" w:cs="Times New Roman"/>
                <w:sz w:val="24"/>
                <w:szCs w:val="24"/>
              </w:rPr>
            </w:pPr>
          </w:p>
        </w:tc>
        <w:tc>
          <w:tcPr>
            <w:tcW w:w="410" w:type="pct"/>
            <w:tcBorders>
              <w:top w:val="nil"/>
              <w:left w:val="single" w:sz="4" w:space="0" w:color="000000"/>
              <w:bottom w:val="single" w:sz="4" w:space="0" w:color="000000"/>
              <w:right w:val="single" w:sz="4" w:space="0" w:color="000000"/>
            </w:tcBorders>
          </w:tcPr>
          <w:p w14:paraId="1A778056" w14:textId="77777777" w:rsidR="00314E38" w:rsidRPr="006F28EE" w:rsidRDefault="00314E38" w:rsidP="00314E38">
            <w:pPr>
              <w:widowControl w:val="0"/>
              <w:spacing w:after="0" w:line="240" w:lineRule="auto"/>
              <w:rPr>
                <w:rFonts w:ascii="Garamond" w:eastAsia="Calibri" w:hAnsi="Garamond" w:cs="Times New Roman"/>
                <w:sz w:val="24"/>
                <w:szCs w:val="24"/>
              </w:rPr>
            </w:pPr>
          </w:p>
        </w:tc>
        <w:tc>
          <w:tcPr>
            <w:tcW w:w="409" w:type="pct"/>
            <w:gridSpan w:val="2"/>
            <w:tcBorders>
              <w:top w:val="nil"/>
              <w:left w:val="single" w:sz="4" w:space="0" w:color="000000"/>
              <w:bottom w:val="single" w:sz="4" w:space="0" w:color="000000"/>
              <w:right w:val="single" w:sz="4" w:space="0" w:color="000000"/>
            </w:tcBorders>
          </w:tcPr>
          <w:p w14:paraId="75831E6F" w14:textId="77777777" w:rsidR="00314E38" w:rsidRPr="006F28EE" w:rsidRDefault="00314E38" w:rsidP="00314E38">
            <w:pPr>
              <w:widowControl w:val="0"/>
              <w:spacing w:after="0" w:line="240" w:lineRule="auto"/>
              <w:rPr>
                <w:rFonts w:ascii="Garamond" w:eastAsia="Calibri" w:hAnsi="Garamond" w:cs="Times New Roman"/>
                <w:sz w:val="24"/>
                <w:szCs w:val="24"/>
              </w:rPr>
            </w:pPr>
          </w:p>
        </w:tc>
        <w:tc>
          <w:tcPr>
            <w:tcW w:w="446" w:type="pct"/>
            <w:tcBorders>
              <w:top w:val="nil"/>
              <w:left w:val="single" w:sz="4" w:space="0" w:color="000000"/>
              <w:bottom w:val="single" w:sz="4" w:space="0" w:color="000000"/>
              <w:right w:val="single" w:sz="4" w:space="0" w:color="000000"/>
            </w:tcBorders>
          </w:tcPr>
          <w:p w14:paraId="42337532" w14:textId="77777777" w:rsidR="00314E38" w:rsidRPr="006F28EE" w:rsidRDefault="00314E38" w:rsidP="00314E38">
            <w:pPr>
              <w:widowControl w:val="0"/>
              <w:spacing w:after="0" w:line="240" w:lineRule="auto"/>
              <w:rPr>
                <w:rFonts w:ascii="Garamond" w:eastAsia="Calibri" w:hAnsi="Garamond" w:cs="Times New Roman"/>
                <w:sz w:val="24"/>
                <w:szCs w:val="24"/>
              </w:rPr>
            </w:pPr>
          </w:p>
        </w:tc>
        <w:tc>
          <w:tcPr>
            <w:tcW w:w="408" w:type="pct"/>
            <w:tcBorders>
              <w:top w:val="nil"/>
              <w:left w:val="single" w:sz="4" w:space="0" w:color="000000"/>
              <w:bottom w:val="single" w:sz="4" w:space="0" w:color="000000"/>
              <w:right w:val="single" w:sz="4" w:space="0" w:color="000000"/>
            </w:tcBorders>
          </w:tcPr>
          <w:p w14:paraId="4B23D628" w14:textId="77777777" w:rsidR="00314E38" w:rsidRPr="006F28EE" w:rsidRDefault="00314E38" w:rsidP="00314E38">
            <w:pPr>
              <w:widowControl w:val="0"/>
              <w:spacing w:after="0" w:line="240" w:lineRule="auto"/>
              <w:rPr>
                <w:rFonts w:ascii="Garamond" w:eastAsia="Calibri" w:hAnsi="Garamond" w:cs="Times New Roman"/>
                <w:sz w:val="24"/>
                <w:szCs w:val="24"/>
              </w:rPr>
            </w:pPr>
          </w:p>
        </w:tc>
        <w:tc>
          <w:tcPr>
            <w:tcW w:w="408" w:type="pct"/>
            <w:tcBorders>
              <w:top w:val="nil"/>
              <w:left w:val="single" w:sz="4" w:space="0" w:color="000000"/>
              <w:bottom w:val="single" w:sz="4" w:space="0" w:color="000000"/>
              <w:right w:val="single" w:sz="4" w:space="0" w:color="000000"/>
            </w:tcBorders>
          </w:tcPr>
          <w:p w14:paraId="38DB91F3" w14:textId="77777777" w:rsidR="00314E38" w:rsidRPr="006F28EE" w:rsidRDefault="00314E38" w:rsidP="00314E38">
            <w:pPr>
              <w:widowControl w:val="0"/>
              <w:spacing w:after="0" w:line="240" w:lineRule="auto"/>
              <w:rPr>
                <w:rFonts w:ascii="Garamond" w:eastAsia="Calibri" w:hAnsi="Garamond" w:cs="Times New Roman"/>
                <w:sz w:val="24"/>
                <w:szCs w:val="24"/>
              </w:rPr>
            </w:pPr>
          </w:p>
        </w:tc>
        <w:tc>
          <w:tcPr>
            <w:tcW w:w="531" w:type="pct"/>
            <w:tcBorders>
              <w:top w:val="nil"/>
              <w:left w:val="single" w:sz="4" w:space="0" w:color="000000"/>
              <w:bottom w:val="single" w:sz="4" w:space="0" w:color="000000"/>
              <w:right w:val="single" w:sz="4" w:space="0" w:color="000000"/>
            </w:tcBorders>
          </w:tcPr>
          <w:p w14:paraId="5A7AF3D0" w14:textId="77777777" w:rsidR="00314E38" w:rsidRPr="006F28EE" w:rsidRDefault="00314E38" w:rsidP="00314E38">
            <w:pPr>
              <w:widowControl w:val="0"/>
              <w:spacing w:after="0" w:line="240" w:lineRule="auto"/>
              <w:rPr>
                <w:rFonts w:ascii="Garamond" w:eastAsia="Calibri" w:hAnsi="Garamond" w:cs="Times New Roman"/>
                <w:sz w:val="24"/>
                <w:szCs w:val="24"/>
              </w:rPr>
            </w:pPr>
          </w:p>
        </w:tc>
        <w:tc>
          <w:tcPr>
            <w:tcW w:w="490" w:type="pct"/>
            <w:tcBorders>
              <w:top w:val="nil"/>
              <w:left w:val="single" w:sz="4" w:space="0" w:color="000000"/>
              <w:bottom w:val="single" w:sz="4" w:space="0" w:color="000000"/>
              <w:right w:val="single" w:sz="4" w:space="0" w:color="000000"/>
            </w:tcBorders>
          </w:tcPr>
          <w:p w14:paraId="39E858EA" w14:textId="77777777" w:rsidR="00314E38" w:rsidRPr="006F28EE" w:rsidRDefault="00314E38" w:rsidP="00314E38">
            <w:pPr>
              <w:widowControl w:val="0"/>
              <w:spacing w:after="0" w:line="240" w:lineRule="auto"/>
              <w:rPr>
                <w:rFonts w:ascii="Garamond" w:eastAsia="Calibri" w:hAnsi="Garamond" w:cs="Times New Roman"/>
                <w:sz w:val="24"/>
                <w:szCs w:val="24"/>
              </w:rPr>
            </w:pPr>
          </w:p>
        </w:tc>
        <w:tc>
          <w:tcPr>
            <w:tcW w:w="489" w:type="pct"/>
            <w:tcBorders>
              <w:top w:val="nil"/>
              <w:left w:val="single" w:sz="4" w:space="0" w:color="000000"/>
              <w:bottom w:val="single" w:sz="4" w:space="0" w:color="000000"/>
              <w:right w:val="single" w:sz="4" w:space="0" w:color="000000"/>
            </w:tcBorders>
          </w:tcPr>
          <w:p w14:paraId="21A7E77F" w14:textId="77777777" w:rsidR="00314E38" w:rsidRPr="006F28EE" w:rsidRDefault="00314E38" w:rsidP="00314E38">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seksioni 3.B</w:t>
            </w:r>
          </w:p>
        </w:tc>
        <w:tc>
          <w:tcPr>
            <w:tcW w:w="513" w:type="pct"/>
            <w:tcBorders>
              <w:top w:val="nil"/>
              <w:left w:val="single" w:sz="4" w:space="0" w:color="000000"/>
              <w:bottom w:val="single" w:sz="4" w:space="0" w:color="000000"/>
              <w:right w:val="single" w:sz="4" w:space="0" w:color="auto"/>
            </w:tcBorders>
          </w:tcPr>
          <w:p w14:paraId="4168A87C" w14:textId="41B9D39E" w:rsidR="00314E38" w:rsidRPr="006F28EE" w:rsidRDefault="00941619" w:rsidP="00314E38">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 xml:space="preserve">Seksioni </w:t>
            </w:r>
            <w:r w:rsidR="00314E38" w:rsidRPr="006F28EE">
              <w:rPr>
                <w:rFonts w:ascii="Garamond" w:eastAsia="Calibri" w:hAnsi="Garamond" w:cs="Times New Roman"/>
                <w:sz w:val="24"/>
                <w:szCs w:val="24"/>
              </w:rPr>
              <w:t>3.B</w:t>
            </w:r>
          </w:p>
        </w:tc>
      </w:tr>
      <w:tr w:rsidR="00941619" w:rsidRPr="006F28EE" w14:paraId="72BE6E03" w14:textId="77777777" w:rsidTr="005B577A">
        <w:trPr>
          <w:trHeight w:hRule="exact" w:val="568"/>
        </w:trPr>
        <w:tc>
          <w:tcPr>
            <w:tcW w:w="5000" w:type="pct"/>
            <w:gridSpan w:val="12"/>
            <w:tcBorders>
              <w:top w:val="single" w:sz="4" w:space="0" w:color="000000"/>
              <w:left w:val="single" w:sz="4" w:space="0" w:color="auto"/>
              <w:bottom w:val="nil"/>
              <w:right w:val="single" w:sz="4" w:space="0" w:color="000000"/>
            </w:tcBorders>
          </w:tcPr>
          <w:p w14:paraId="33A597D4" w14:textId="5245BF2E" w:rsidR="00941619" w:rsidRPr="006F28EE" w:rsidRDefault="00941619" w:rsidP="00941619">
            <w:pPr>
              <w:widowControl w:val="0"/>
              <w:spacing w:after="0" w:line="240" w:lineRule="auto"/>
              <w:jc w:val="center"/>
              <w:rPr>
                <w:rFonts w:ascii="Garamond" w:hAnsi="Garamond" w:cs="Times New Roman"/>
                <w:b/>
                <w:sz w:val="24"/>
                <w:szCs w:val="24"/>
              </w:rPr>
            </w:pPr>
            <w:r w:rsidRPr="006F28EE">
              <w:rPr>
                <w:rFonts w:ascii="Garamond" w:eastAsia="Calibri" w:hAnsi="Garamond" w:cs="Times New Roman"/>
                <w:b/>
                <w:sz w:val="24"/>
                <w:szCs w:val="24"/>
              </w:rPr>
              <w:t>Rinovimi</w:t>
            </w:r>
          </w:p>
        </w:tc>
      </w:tr>
      <w:tr w:rsidR="005B577A" w:rsidRPr="006F28EE" w14:paraId="20DBFF22" w14:textId="77777777" w:rsidTr="005B577A">
        <w:trPr>
          <w:trHeight w:hRule="exact" w:val="1972"/>
        </w:trPr>
        <w:tc>
          <w:tcPr>
            <w:tcW w:w="448" w:type="pct"/>
            <w:tcBorders>
              <w:top w:val="single" w:sz="4" w:space="0" w:color="000000"/>
              <w:left w:val="single" w:sz="4" w:space="0" w:color="auto"/>
              <w:bottom w:val="nil"/>
              <w:right w:val="single" w:sz="4" w:space="0" w:color="000000"/>
            </w:tcBorders>
          </w:tcPr>
          <w:p w14:paraId="59B5BAE2" w14:textId="77777777" w:rsidR="00314E38" w:rsidRPr="006F28EE" w:rsidRDefault="00314E38" w:rsidP="00314E38">
            <w:pPr>
              <w:widowControl w:val="0"/>
              <w:spacing w:after="0" w:line="240" w:lineRule="auto"/>
              <w:rPr>
                <w:rFonts w:ascii="Garamond" w:eastAsia="Calibri" w:hAnsi="Garamond" w:cs="Times New Roman"/>
                <w:sz w:val="24"/>
                <w:szCs w:val="24"/>
              </w:rPr>
            </w:pPr>
          </w:p>
          <w:p w14:paraId="19049E6A" w14:textId="61EE34A9" w:rsidR="00314E38" w:rsidRPr="006F28EE" w:rsidRDefault="00941619" w:rsidP="00314E38">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T</w:t>
            </w:r>
            <w:r w:rsidR="00036928" w:rsidRPr="006F28EE">
              <w:rPr>
                <w:rFonts w:ascii="Garamond" w:eastAsia="Calibri" w:hAnsi="Garamond" w:cs="Times New Roman"/>
                <w:sz w:val="24"/>
                <w:szCs w:val="24"/>
              </w:rPr>
              <w:t>ë</w:t>
            </w:r>
            <w:r w:rsidRPr="006F28EE">
              <w:rPr>
                <w:rFonts w:ascii="Garamond" w:eastAsia="Calibri" w:hAnsi="Garamond" w:cs="Times New Roman"/>
                <w:sz w:val="24"/>
                <w:szCs w:val="24"/>
              </w:rPr>
              <w:t xml:space="preserve"> gjith</w:t>
            </w:r>
            <w:r w:rsidR="00036928" w:rsidRPr="006F28EE">
              <w:rPr>
                <w:rFonts w:ascii="Garamond" w:eastAsia="Calibri" w:hAnsi="Garamond" w:cs="Times New Roman"/>
                <w:sz w:val="24"/>
                <w:szCs w:val="24"/>
              </w:rPr>
              <w:t>ë</w:t>
            </w:r>
          </w:p>
        </w:tc>
        <w:tc>
          <w:tcPr>
            <w:tcW w:w="448" w:type="pct"/>
            <w:tcBorders>
              <w:top w:val="single" w:sz="4" w:space="0" w:color="000000"/>
              <w:left w:val="single" w:sz="4" w:space="0" w:color="000000"/>
              <w:bottom w:val="nil"/>
              <w:right w:val="single" w:sz="4" w:space="0" w:color="000000"/>
            </w:tcBorders>
          </w:tcPr>
          <w:p w14:paraId="613DF9BC" w14:textId="77777777" w:rsidR="00314E38" w:rsidRPr="006F28EE" w:rsidRDefault="00314E38" w:rsidP="00314E38">
            <w:pPr>
              <w:widowControl w:val="0"/>
              <w:spacing w:after="0" w:line="240" w:lineRule="auto"/>
              <w:rPr>
                <w:rFonts w:ascii="Garamond" w:hAnsi="Garamond" w:cs="Times New Roman"/>
                <w:sz w:val="24"/>
                <w:szCs w:val="24"/>
              </w:rPr>
            </w:pPr>
          </w:p>
          <w:p w14:paraId="21A2881A" w14:textId="3577D13B" w:rsidR="00314E38" w:rsidRPr="006F28EE" w:rsidRDefault="00941619" w:rsidP="00314E38">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FC L.7</w:t>
            </w:r>
            <w:r w:rsidR="00314E38" w:rsidRPr="006F28EE">
              <w:rPr>
                <w:rFonts w:ascii="Garamond" w:eastAsia="Calibri" w:hAnsi="Garamond" w:cs="Times New Roman"/>
                <w:sz w:val="24"/>
                <w:szCs w:val="24"/>
              </w:rPr>
              <w:t>40</w:t>
            </w:r>
          </w:p>
        </w:tc>
        <w:tc>
          <w:tcPr>
            <w:tcW w:w="410" w:type="pct"/>
            <w:tcBorders>
              <w:top w:val="single" w:sz="4" w:space="0" w:color="000000"/>
              <w:left w:val="single" w:sz="4" w:space="0" w:color="000000"/>
              <w:bottom w:val="nil"/>
              <w:right w:val="single" w:sz="4" w:space="0" w:color="000000"/>
            </w:tcBorders>
          </w:tcPr>
          <w:p w14:paraId="734C0903" w14:textId="77777777" w:rsidR="00314E38" w:rsidRPr="006F28EE" w:rsidRDefault="00314E38" w:rsidP="00314E38">
            <w:pPr>
              <w:widowControl w:val="0"/>
              <w:spacing w:after="0" w:line="240" w:lineRule="auto"/>
              <w:rPr>
                <w:rFonts w:ascii="Garamond" w:hAnsi="Garamond" w:cs="Times New Roman"/>
                <w:sz w:val="24"/>
                <w:szCs w:val="24"/>
              </w:rPr>
            </w:pPr>
          </w:p>
          <w:p w14:paraId="4702A170" w14:textId="3E8621FC" w:rsidR="00314E38" w:rsidRPr="006F28EE" w:rsidRDefault="00314E38" w:rsidP="00314E38">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Seksionet</w:t>
            </w:r>
            <w:r w:rsidR="00941619" w:rsidRPr="006F28EE">
              <w:rPr>
                <w:rFonts w:ascii="Garamond" w:eastAsia="Calibri" w:hAnsi="Garamond" w:cs="Times New Roman"/>
                <w:sz w:val="24"/>
                <w:szCs w:val="24"/>
              </w:rPr>
              <w:t>1-6</w:t>
            </w:r>
          </w:p>
        </w:tc>
        <w:tc>
          <w:tcPr>
            <w:tcW w:w="409" w:type="pct"/>
            <w:gridSpan w:val="2"/>
            <w:tcBorders>
              <w:top w:val="single" w:sz="4" w:space="0" w:color="000000"/>
              <w:left w:val="single" w:sz="4" w:space="0" w:color="000000"/>
              <w:bottom w:val="nil"/>
              <w:right w:val="single" w:sz="4" w:space="0" w:color="000000"/>
            </w:tcBorders>
          </w:tcPr>
          <w:p w14:paraId="4AF82E83" w14:textId="77777777" w:rsidR="00314E38" w:rsidRPr="006F28EE" w:rsidRDefault="00314E38" w:rsidP="00314E38">
            <w:pPr>
              <w:widowControl w:val="0"/>
              <w:spacing w:after="0" w:line="240" w:lineRule="auto"/>
              <w:rPr>
                <w:rFonts w:ascii="Garamond" w:hAnsi="Garamond" w:cs="Times New Roman"/>
                <w:sz w:val="24"/>
                <w:szCs w:val="24"/>
              </w:rPr>
            </w:pPr>
          </w:p>
          <w:p w14:paraId="2E1D35DA" w14:textId="77777777" w:rsidR="00314E38" w:rsidRPr="006F28EE" w:rsidRDefault="00314E38" w:rsidP="00314E38">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FCL.740</w:t>
            </w:r>
          </w:p>
        </w:tc>
        <w:tc>
          <w:tcPr>
            <w:tcW w:w="446" w:type="pct"/>
            <w:tcBorders>
              <w:top w:val="single" w:sz="4" w:space="0" w:color="000000"/>
              <w:left w:val="single" w:sz="4" w:space="0" w:color="000000"/>
              <w:bottom w:val="nil"/>
              <w:right w:val="single" w:sz="4" w:space="0" w:color="000000"/>
            </w:tcBorders>
          </w:tcPr>
          <w:p w14:paraId="31A7B301" w14:textId="77777777" w:rsidR="00314E38" w:rsidRPr="006F28EE" w:rsidRDefault="00314E38" w:rsidP="00314E38">
            <w:pPr>
              <w:widowControl w:val="0"/>
              <w:spacing w:after="0" w:line="240" w:lineRule="auto"/>
              <w:rPr>
                <w:rFonts w:ascii="Garamond" w:hAnsi="Garamond" w:cs="Times New Roman"/>
                <w:sz w:val="24"/>
                <w:szCs w:val="24"/>
              </w:rPr>
            </w:pPr>
          </w:p>
          <w:p w14:paraId="098AF9CB" w14:textId="29B777A5" w:rsidR="00314E38" w:rsidRPr="006F28EE" w:rsidRDefault="00314E38" w:rsidP="00314E38">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Seksionet</w:t>
            </w:r>
            <w:r w:rsidR="00941619" w:rsidRPr="006F28EE">
              <w:rPr>
                <w:rFonts w:ascii="Garamond" w:eastAsia="Calibri" w:hAnsi="Garamond" w:cs="Times New Roman"/>
                <w:sz w:val="24"/>
                <w:szCs w:val="24"/>
              </w:rPr>
              <w:t xml:space="preserve"> 1-6</w:t>
            </w:r>
          </w:p>
        </w:tc>
        <w:tc>
          <w:tcPr>
            <w:tcW w:w="408" w:type="pct"/>
            <w:tcBorders>
              <w:top w:val="single" w:sz="4" w:space="0" w:color="000000"/>
              <w:left w:val="single" w:sz="4" w:space="0" w:color="000000"/>
              <w:bottom w:val="nil"/>
              <w:right w:val="single" w:sz="4" w:space="0" w:color="000000"/>
            </w:tcBorders>
          </w:tcPr>
          <w:p w14:paraId="339D9EB6" w14:textId="77777777" w:rsidR="00314E38" w:rsidRPr="006F28EE" w:rsidRDefault="00314E38" w:rsidP="00314E38">
            <w:pPr>
              <w:widowControl w:val="0"/>
              <w:spacing w:after="0" w:line="240" w:lineRule="auto"/>
              <w:rPr>
                <w:rFonts w:ascii="Garamond" w:hAnsi="Garamond" w:cs="Times New Roman"/>
                <w:sz w:val="24"/>
                <w:szCs w:val="24"/>
              </w:rPr>
            </w:pPr>
          </w:p>
          <w:p w14:paraId="40DE8E46" w14:textId="77777777" w:rsidR="00314E38" w:rsidRPr="006F28EE" w:rsidRDefault="00314E38" w:rsidP="00314E38">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n/a</w:t>
            </w:r>
          </w:p>
        </w:tc>
        <w:tc>
          <w:tcPr>
            <w:tcW w:w="408" w:type="pct"/>
            <w:tcBorders>
              <w:top w:val="single" w:sz="4" w:space="0" w:color="000000"/>
              <w:left w:val="single" w:sz="4" w:space="0" w:color="000000"/>
              <w:bottom w:val="nil"/>
              <w:right w:val="single" w:sz="4" w:space="0" w:color="000000"/>
            </w:tcBorders>
          </w:tcPr>
          <w:p w14:paraId="3504EB52" w14:textId="77777777" w:rsidR="00314E38" w:rsidRPr="006F28EE" w:rsidRDefault="00314E38" w:rsidP="00314E38">
            <w:pPr>
              <w:widowControl w:val="0"/>
              <w:spacing w:after="0" w:line="240" w:lineRule="auto"/>
              <w:rPr>
                <w:rFonts w:ascii="Garamond" w:hAnsi="Garamond" w:cs="Times New Roman"/>
                <w:sz w:val="24"/>
                <w:szCs w:val="24"/>
              </w:rPr>
            </w:pPr>
          </w:p>
          <w:p w14:paraId="18C4851A" w14:textId="77777777" w:rsidR="00314E38" w:rsidRPr="006F28EE" w:rsidRDefault="00314E38" w:rsidP="00314E38">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n/a</w:t>
            </w:r>
          </w:p>
        </w:tc>
        <w:tc>
          <w:tcPr>
            <w:tcW w:w="531" w:type="pct"/>
            <w:tcBorders>
              <w:top w:val="single" w:sz="4" w:space="0" w:color="000000"/>
              <w:left w:val="single" w:sz="4" w:space="0" w:color="000000"/>
              <w:bottom w:val="nil"/>
              <w:right w:val="single" w:sz="4" w:space="0" w:color="000000"/>
            </w:tcBorders>
          </w:tcPr>
          <w:p w14:paraId="463307E4" w14:textId="77777777" w:rsidR="00314E38" w:rsidRPr="006F28EE" w:rsidRDefault="00314E38" w:rsidP="00314E38">
            <w:pPr>
              <w:widowControl w:val="0"/>
              <w:spacing w:after="0" w:line="240" w:lineRule="auto"/>
              <w:rPr>
                <w:rFonts w:ascii="Garamond" w:hAnsi="Garamond" w:cs="Times New Roman"/>
                <w:sz w:val="24"/>
                <w:szCs w:val="24"/>
              </w:rPr>
            </w:pPr>
          </w:p>
          <w:p w14:paraId="2EC2A0AD" w14:textId="77777777" w:rsidR="00314E38" w:rsidRPr="006F28EE" w:rsidRDefault="00314E38" w:rsidP="00314E38">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n/a</w:t>
            </w:r>
          </w:p>
        </w:tc>
        <w:tc>
          <w:tcPr>
            <w:tcW w:w="490" w:type="pct"/>
            <w:tcBorders>
              <w:top w:val="single" w:sz="4" w:space="0" w:color="000000"/>
              <w:left w:val="single" w:sz="4" w:space="0" w:color="000000"/>
              <w:bottom w:val="nil"/>
              <w:right w:val="single" w:sz="4" w:space="0" w:color="000000"/>
            </w:tcBorders>
          </w:tcPr>
          <w:p w14:paraId="7B9AE76F" w14:textId="77777777" w:rsidR="00314E38" w:rsidRPr="006F28EE" w:rsidRDefault="00314E38" w:rsidP="00314E38">
            <w:pPr>
              <w:widowControl w:val="0"/>
              <w:spacing w:after="0" w:line="240" w:lineRule="auto"/>
              <w:rPr>
                <w:rFonts w:ascii="Garamond" w:hAnsi="Garamond" w:cs="Times New Roman"/>
                <w:sz w:val="24"/>
                <w:szCs w:val="24"/>
              </w:rPr>
            </w:pPr>
          </w:p>
          <w:p w14:paraId="00AD7E52" w14:textId="77777777" w:rsidR="00314E38" w:rsidRPr="006F28EE" w:rsidRDefault="00314E38" w:rsidP="00314E38">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n/a</w:t>
            </w:r>
          </w:p>
        </w:tc>
        <w:tc>
          <w:tcPr>
            <w:tcW w:w="489" w:type="pct"/>
            <w:tcBorders>
              <w:top w:val="single" w:sz="4" w:space="0" w:color="000000"/>
              <w:left w:val="single" w:sz="4" w:space="0" w:color="000000"/>
              <w:bottom w:val="nil"/>
              <w:right w:val="single" w:sz="4" w:space="0" w:color="000000"/>
            </w:tcBorders>
          </w:tcPr>
          <w:p w14:paraId="1AD3BFF8" w14:textId="77777777" w:rsidR="00314E38" w:rsidRPr="006F28EE" w:rsidRDefault="00314E38" w:rsidP="00314E38">
            <w:pPr>
              <w:widowControl w:val="0"/>
              <w:spacing w:after="0" w:line="240" w:lineRule="auto"/>
              <w:rPr>
                <w:rFonts w:ascii="Garamond" w:hAnsi="Garamond" w:cs="Times New Roman"/>
                <w:sz w:val="24"/>
                <w:szCs w:val="24"/>
              </w:rPr>
            </w:pPr>
          </w:p>
          <w:p w14:paraId="67E699E0" w14:textId="595E2993" w:rsidR="00941619" w:rsidRPr="006F28EE" w:rsidRDefault="00314E38" w:rsidP="00941619">
            <w:pPr>
              <w:widowControl w:val="0"/>
              <w:spacing w:after="0" w:line="240" w:lineRule="auto"/>
              <w:rPr>
                <w:rFonts w:ascii="Garamond" w:eastAsia="Calibri" w:hAnsi="Garamond" w:cs="Times New Roman"/>
                <w:sz w:val="24"/>
                <w:szCs w:val="24"/>
              </w:rPr>
            </w:pPr>
            <w:r w:rsidRPr="006F28EE">
              <w:rPr>
                <w:rFonts w:ascii="Garamond" w:eastAsia="Calibri" w:hAnsi="Garamond" w:cs="Times New Roman"/>
                <w:sz w:val="24"/>
                <w:szCs w:val="24"/>
              </w:rPr>
              <w:t>Trajnimi: FCL.740</w:t>
            </w:r>
            <w:r w:rsidR="00941619" w:rsidRPr="006F28EE">
              <w:rPr>
                <w:rFonts w:ascii="Garamond" w:eastAsia="Calibri" w:hAnsi="Garamond" w:cs="Times New Roman"/>
                <w:sz w:val="24"/>
                <w:szCs w:val="24"/>
              </w:rPr>
              <w:t xml:space="preserve"> Kontrollet :</w:t>
            </w:r>
          </w:p>
          <w:p w14:paraId="48785F11" w14:textId="325456B5" w:rsidR="00314E38" w:rsidRPr="006F28EE" w:rsidRDefault="00941619" w:rsidP="00941619">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Si p</w:t>
            </w:r>
            <w:r w:rsidR="00036928" w:rsidRPr="006F28EE">
              <w:rPr>
                <w:rFonts w:ascii="Garamond" w:eastAsia="Calibri" w:hAnsi="Garamond" w:cs="Times New Roman"/>
                <w:sz w:val="24"/>
                <w:szCs w:val="24"/>
              </w:rPr>
              <w:t>ë</w:t>
            </w:r>
            <w:r w:rsidRPr="006F28EE">
              <w:rPr>
                <w:rFonts w:ascii="Garamond" w:eastAsia="Calibri" w:hAnsi="Garamond" w:cs="Times New Roman"/>
                <w:sz w:val="24"/>
                <w:szCs w:val="24"/>
              </w:rPr>
              <w:t>r rivlerësim</w:t>
            </w:r>
          </w:p>
        </w:tc>
        <w:tc>
          <w:tcPr>
            <w:tcW w:w="513" w:type="pct"/>
            <w:tcBorders>
              <w:top w:val="single" w:sz="4" w:space="0" w:color="000000"/>
              <w:left w:val="single" w:sz="4" w:space="0" w:color="000000"/>
              <w:bottom w:val="nil"/>
              <w:right w:val="single" w:sz="4" w:space="0" w:color="auto"/>
            </w:tcBorders>
          </w:tcPr>
          <w:p w14:paraId="4CE3E994" w14:textId="77777777" w:rsidR="00314E38" w:rsidRPr="006F28EE" w:rsidRDefault="00314E38" w:rsidP="00314E38">
            <w:pPr>
              <w:widowControl w:val="0"/>
              <w:spacing w:after="0" w:line="240" w:lineRule="auto"/>
              <w:rPr>
                <w:rFonts w:ascii="Garamond" w:hAnsi="Garamond" w:cs="Times New Roman"/>
                <w:sz w:val="24"/>
                <w:szCs w:val="24"/>
              </w:rPr>
            </w:pPr>
          </w:p>
          <w:p w14:paraId="5E849F31" w14:textId="3401D1CD" w:rsidR="00314E38" w:rsidRPr="006F28EE" w:rsidRDefault="00314E38" w:rsidP="00314E38">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Trajnimi: FCL.740</w:t>
            </w:r>
            <w:r w:rsidR="00941619" w:rsidRPr="006F28EE">
              <w:rPr>
                <w:rFonts w:ascii="Garamond" w:eastAsia="Calibri" w:hAnsi="Garamond" w:cs="Times New Roman"/>
                <w:sz w:val="24"/>
                <w:szCs w:val="24"/>
              </w:rPr>
              <w:t xml:space="preserve"> Kontrollet:  si për  rivlerësim</w:t>
            </w:r>
          </w:p>
        </w:tc>
      </w:tr>
      <w:tr w:rsidR="005B577A" w:rsidRPr="006F28EE" w14:paraId="63BD4CE4" w14:textId="77777777" w:rsidTr="005B577A">
        <w:trPr>
          <w:trHeight w:hRule="exact" w:val="472"/>
        </w:trPr>
        <w:tc>
          <w:tcPr>
            <w:tcW w:w="448" w:type="pct"/>
            <w:tcBorders>
              <w:top w:val="nil"/>
              <w:left w:val="single" w:sz="4" w:space="0" w:color="auto"/>
              <w:bottom w:val="single" w:sz="4" w:space="0" w:color="auto"/>
              <w:right w:val="single" w:sz="4" w:space="0" w:color="000000"/>
            </w:tcBorders>
          </w:tcPr>
          <w:p w14:paraId="32D77725" w14:textId="77777777" w:rsidR="00314E38" w:rsidRPr="006F28EE" w:rsidRDefault="00314E38" w:rsidP="00314E38">
            <w:pPr>
              <w:widowControl w:val="0"/>
              <w:spacing w:after="0" w:line="240" w:lineRule="auto"/>
              <w:rPr>
                <w:rFonts w:ascii="Garamond" w:eastAsia="Calibri" w:hAnsi="Garamond" w:cs="Times New Roman"/>
                <w:sz w:val="24"/>
                <w:szCs w:val="24"/>
              </w:rPr>
            </w:pPr>
          </w:p>
        </w:tc>
        <w:tc>
          <w:tcPr>
            <w:tcW w:w="448" w:type="pct"/>
            <w:tcBorders>
              <w:top w:val="nil"/>
              <w:left w:val="single" w:sz="4" w:space="0" w:color="000000"/>
              <w:bottom w:val="single" w:sz="4" w:space="0" w:color="auto"/>
              <w:right w:val="single" w:sz="4" w:space="0" w:color="000000"/>
            </w:tcBorders>
          </w:tcPr>
          <w:p w14:paraId="0F029E56" w14:textId="77777777" w:rsidR="00314E38" w:rsidRPr="006F28EE" w:rsidRDefault="00314E38" w:rsidP="00314E38">
            <w:pPr>
              <w:widowControl w:val="0"/>
              <w:spacing w:after="0" w:line="240" w:lineRule="auto"/>
              <w:rPr>
                <w:rFonts w:ascii="Garamond" w:eastAsia="Calibri" w:hAnsi="Garamond" w:cs="Times New Roman"/>
                <w:sz w:val="24"/>
                <w:szCs w:val="24"/>
              </w:rPr>
            </w:pPr>
          </w:p>
        </w:tc>
        <w:tc>
          <w:tcPr>
            <w:tcW w:w="410" w:type="pct"/>
            <w:tcBorders>
              <w:top w:val="nil"/>
              <w:left w:val="single" w:sz="4" w:space="0" w:color="000000"/>
              <w:bottom w:val="single" w:sz="4" w:space="0" w:color="auto"/>
              <w:right w:val="single" w:sz="4" w:space="0" w:color="000000"/>
            </w:tcBorders>
          </w:tcPr>
          <w:p w14:paraId="7280FF30" w14:textId="5B28926C" w:rsidR="00314E38" w:rsidRPr="006F28EE" w:rsidRDefault="00314E38" w:rsidP="00314E38">
            <w:pPr>
              <w:widowControl w:val="0"/>
              <w:spacing w:after="0" w:line="240" w:lineRule="auto"/>
              <w:rPr>
                <w:rFonts w:ascii="Garamond" w:eastAsia="Cambria" w:hAnsi="Garamond" w:cs="Times New Roman"/>
                <w:sz w:val="24"/>
                <w:szCs w:val="24"/>
              </w:rPr>
            </w:pPr>
          </w:p>
        </w:tc>
        <w:tc>
          <w:tcPr>
            <w:tcW w:w="409" w:type="pct"/>
            <w:gridSpan w:val="2"/>
            <w:tcBorders>
              <w:top w:val="nil"/>
              <w:left w:val="single" w:sz="4" w:space="0" w:color="000000"/>
              <w:bottom w:val="single" w:sz="4" w:space="0" w:color="auto"/>
              <w:right w:val="single" w:sz="4" w:space="0" w:color="000000"/>
            </w:tcBorders>
          </w:tcPr>
          <w:p w14:paraId="59CACC3F" w14:textId="77777777" w:rsidR="00314E38" w:rsidRPr="006F28EE" w:rsidRDefault="00314E38" w:rsidP="00314E38">
            <w:pPr>
              <w:widowControl w:val="0"/>
              <w:spacing w:after="0" w:line="240" w:lineRule="auto"/>
              <w:rPr>
                <w:rFonts w:ascii="Garamond" w:eastAsia="Calibri" w:hAnsi="Garamond" w:cs="Times New Roman"/>
                <w:sz w:val="24"/>
                <w:szCs w:val="24"/>
              </w:rPr>
            </w:pPr>
          </w:p>
        </w:tc>
        <w:tc>
          <w:tcPr>
            <w:tcW w:w="446" w:type="pct"/>
            <w:tcBorders>
              <w:top w:val="nil"/>
              <w:left w:val="single" w:sz="4" w:space="0" w:color="000000"/>
              <w:bottom w:val="single" w:sz="4" w:space="0" w:color="auto"/>
              <w:right w:val="single" w:sz="4" w:space="0" w:color="000000"/>
            </w:tcBorders>
          </w:tcPr>
          <w:p w14:paraId="540A77CF" w14:textId="2B314BE2" w:rsidR="00314E38" w:rsidRPr="006F28EE" w:rsidRDefault="00314E38" w:rsidP="00314E38">
            <w:pPr>
              <w:widowControl w:val="0"/>
              <w:spacing w:after="0" w:line="240" w:lineRule="auto"/>
              <w:rPr>
                <w:rFonts w:ascii="Garamond" w:eastAsia="Cambria" w:hAnsi="Garamond" w:cs="Times New Roman"/>
                <w:sz w:val="24"/>
                <w:szCs w:val="24"/>
              </w:rPr>
            </w:pPr>
          </w:p>
        </w:tc>
        <w:tc>
          <w:tcPr>
            <w:tcW w:w="408" w:type="pct"/>
            <w:tcBorders>
              <w:top w:val="nil"/>
              <w:left w:val="single" w:sz="4" w:space="0" w:color="000000"/>
              <w:bottom w:val="single" w:sz="4" w:space="0" w:color="auto"/>
              <w:right w:val="single" w:sz="4" w:space="0" w:color="000000"/>
            </w:tcBorders>
          </w:tcPr>
          <w:p w14:paraId="30A321C2" w14:textId="77777777" w:rsidR="00314E38" w:rsidRPr="006F28EE" w:rsidRDefault="00314E38" w:rsidP="00314E38">
            <w:pPr>
              <w:widowControl w:val="0"/>
              <w:spacing w:after="0" w:line="240" w:lineRule="auto"/>
              <w:rPr>
                <w:rFonts w:ascii="Garamond" w:eastAsia="Calibri" w:hAnsi="Garamond" w:cs="Times New Roman"/>
                <w:sz w:val="24"/>
                <w:szCs w:val="24"/>
              </w:rPr>
            </w:pPr>
          </w:p>
        </w:tc>
        <w:tc>
          <w:tcPr>
            <w:tcW w:w="408" w:type="pct"/>
            <w:tcBorders>
              <w:top w:val="nil"/>
              <w:left w:val="single" w:sz="4" w:space="0" w:color="000000"/>
              <w:bottom w:val="single" w:sz="4" w:space="0" w:color="auto"/>
              <w:right w:val="single" w:sz="4" w:space="0" w:color="000000"/>
            </w:tcBorders>
          </w:tcPr>
          <w:p w14:paraId="7D52D5FB" w14:textId="77777777" w:rsidR="00314E38" w:rsidRPr="006F28EE" w:rsidRDefault="00314E38" w:rsidP="00314E38">
            <w:pPr>
              <w:widowControl w:val="0"/>
              <w:spacing w:after="0" w:line="240" w:lineRule="auto"/>
              <w:rPr>
                <w:rFonts w:ascii="Garamond" w:eastAsia="Calibri" w:hAnsi="Garamond" w:cs="Times New Roman"/>
                <w:sz w:val="24"/>
                <w:szCs w:val="24"/>
              </w:rPr>
            </w:pPr>
          </w:p>
        </w:tc>
        <w:tc>
          <w:tcPr>
            <w:tcW w:w="531" w:type="pct"/>
            <w:tcBorders>
              <w:top w:val="nil"/>
              <w:left w:val="single" w:sz="4" w:space="0" w:color="000000"/>
              <w:bottom w:val="single" w:sz="4" w:space="0" w:color="auto"/>
              <w:right w:val="single" w:sz="4" w:space="0" w:color="000000"/>
            </w:tcBorders>
          </w:tcPr>
          <w:p w14:paraId="6DE7FB76" w14:textId="77777777" w:rsidR="00314E38" w:rsidRPr="006F28EE" w:rsidRDefault="00314E38" w:rsidP="00314E38">
            <w:pPr>
              <w:widowControl w:val="0"/>
              <w:spacing w:after="0" w:line="240" w:lineRule="auto"/>
              <w:rPr>
                <w:rFonts w:ascii="Garamond" w:eastAsia="Calibri" w:hAnsi="Garamond" w:cs="Times New Roman"/>
                <w:sz w:val="24"/>
                <w:szCs w:val="24"/>
              </w:rPr>
            </w:pPr>
          </w:p>
        </w:tc>
        <w:tc>
          <w:tcPr>
            <w:tcW w:w="490" w:type="pct"/>
            <w:tcBorders>
              <w:top w:val="nil"/>
              <w:left w:val="single" w:sz="4" w:space="0" w:color="000000"/>
              <w:bottom w:val="single" w:sz="4" w:space="0" w:color="auto"/>
              <w:right w:val="single" w:sz="4" w:space="0" w:color="000000"/>
            </w:tcBorders>
          </w:tcPr>
          <w:p w14:paraId="77A6D2AD" w14:textId="77777777" w:rsidR="00314E38" w:rsidRPr="006F28EE" w:rsidRDefault="00314E38" w:rsidP="00314E38">
            <w:pPr>
              <w:widowControl w:val="0"/>
              <w:spacing w:after="0" w:line="240" w:lineRule="auto"/>
              <w:rPr>
                <w:rFonts w:ascii="Garamond" w:eastAsia="Calibri" w:hAnsi="Garamond" w:cs="Times New Roman"/>
                <w:sz w:val="24"/>
                <w:szCs w:val="24"/>
              </w:rPr>
            </w:pPr>
          </w:p>
        </w:tc>
        <w:tc>
          <w:tcPr>
            <w:tcW w:w="489" w:type="pct"/>
            <w:tcBorders>
              <w:top w:val="nil"/>
              <w:left w:val="single" w:sz="4" w:space="0" w:color="000000"/>
              <w:bottom w:val="single" w:sz="4" w:space="0" w:color="auto"/>
              <w:right w:val="single" w:sz="4" w:space="0" w:color="000000"/>
            </w:tcBorders>
          </w:tcPr>
          <w:p w14:paraId="55ED3DF1" w14:textId="77777777" w:rsidR="00314E38" w:rsidRPr="006F28EE" w:rsidRDefault="00314E38" w:rsidP="00314E38">
            <w:pPr>
              <w:widowControl w:val="0"/>
              <w:spacing w:after="0" w:line="240" w:lineRule="auto"/>
              <w:rPr>
                <w:rFonts w:ascii="Garamond" w:eastAsia="Calibri" w:hAnsi="Garamond" w:cs="Times New Roman"/>
                <w:sz w:val="24"/>
                <w:szCs w:val="24"/>
              </w:rPr>
            </w:pPr>
          </w:p>
        </w:tc>
        <w:tc>
          <w:tcPr>
            <w:tcW w:w="513" w:type="pct"/>
            <w:tcBorders>
              <w:top w:val="nil"/>
              <w:left w:val="single" w:sz="4" w:space="0" w:color="000000"/>
              <w:bottom w:val="single" w:sz="4" w:space="0" w:color="auto"/>
              <w:right w:val="single" w:sz="4" w:space="0" w:color="auto"/>
            </w:tcBorders>
          </w:tcPr>
          <w:p w14:paraId="096E3393" w14:textId="77777777" w:rsidR="00314E38" w:rsidRPr="006F28EE" w:rsidRDefault="00314E38" w:rsidP="00314E38">
            <w:pPr>
              <w:widowControl w:val="0"/>
              <w:spacing w:after="0" w:line="240" w:lineRule="auto"/>
              <w:rPr>
                <w:rFonts w:ascii="Garamond" w:eastAsia="Calibri" w:hAnsi="Garamond" w:cs="Times New Roman"/>
                <w:sz w:val="24"/>
                <w:szCs w:val="24"/>
              </w:rPr>
            </w:pPr>
          </w:p>
        </w:tc>
      </w:tr>
    </w:tbl>
    <w:p w14:paraId="590B65AF" w14:textId="77777777" w:rsidR="00BE1894" w:rsidRPr="006F28EE" w:rsidRDefault="00BE1894" w:rsidP="00CA17E4">
      <w:pPr>
        <w:pStyle w:val="Teksti"/>
        <w:rPr>
          <w:rFonts w:cs="Times New Roman"/>
        </w:rPr>
      </w:pPr>
    </w:p>
    <w:p w14:paraId="0D89580B" w14:textId="77777777" w:rsidR="00C71655" w:rsidRPr="006F28EE" w:rsidRDefault="00C71655" w:rsidP="00C71655">
      <w:pPr>
        <w:widowControl w:val="0"/>
        <w:autoSpaceDE w:val="0"/>
        <w:autoSpaceDN w:val="0"/>
        <w:adjustRightInd w:val="0"/>
        <w:spacing w:after="0" w:line="240" w:lineRule="auto"/>
        <w:rPr>
          <w:rFonts w:ascii="Garamond" w:eastAsia="Cambria" w:hAnsi="Garamond" w:cs="Times New Roman"/>
          <w:sz w:val="24"/>
          <w:szCs w:val="24"/>
        </w:rPr>
      </w:pPr>
    </w:p>
    <w:p w14:paraId="1B54DE4D" w14:textId="77777777" w:rsidR="00C71655" w:rsidRPr="006F28EE" w:rsidRDefault="00C71655" w:rsidP="00291414">
      <w:pPr>
        <w:widowControl w:val="0"/>
        <w:autoSpaceDE w:val="0"/>
        <w:autoSpaceDN w:val="0"/>
        <w:adjustRightInd w:val="0"/>
        <w:spacing w:after="0" w:line="240" w:lineRule="auto"/>
        <w:jc w:val="both"/>
        <w:rPr>
          <w:rFonts w:ascii="Garamond" w:eastAsia="Cambria" w:hAnsi="Garamond" w:cs="Times New Roman"/>
          <w:sz w:val="24"/>
          <w:szCs w:val="24"/>
        </w:rPr>
      </w:pPr>
    </w:p>
    <w:p w14:paraId="0A39182F" w14:textId="77777777" w:rsidR="00703F96" w:rsidRPr="006F28EE" w:rsidRDefault="00C71655" w:rsidP="00703F96">
      <w:pPr>
        <w:spacing w:after="0" w:line="240" w:lineRule="auto"/>
        <w:ind w:firstLine="284"/>
        <w:jc w:val="both"/>
        <w:rPr>
          <w:rFonts w:ascii="Garamond" w:hAnsi="Garamond" w:cs="Times New Roman"/>
          <w:sz w:val="24"/>
          <w:szCs w:val="24"/>
        </w:rPr>
      </w:pPr>
      <w:r w:rsidRPr="006F28EE">
        <w:rPr>
          <w:rFonts w:ascii="Garamond" w:eastAsia="Cambria" w:hAnsi="Garamond" w:cs="Times New Roman"/>
          <w:sz w:val="24"/>
          <w:szCs w:val="24"/>
        </w:rPr>
        <w:t xml:space="preserve">(1) </w:t>
      </w:r>
      <w:r w:rsidR="00703F96" w:rsidRPr="006F28EE">
        <w:rPr>
          <w:rFonts w:ascii="Garamond" w:hAnsi="Garamond" w:cs="Times New Roman"/>
          <w:sz w:val="24"/>
          <w:szCs w:val="24"/>
        </w:rPr>
        <w:t>Për të vendosur ose mbajtur privilegjet PBN, nevojitet një qasje me RNP APCH. Kur një APCH RNP nuk është praktik, ai duhet të kryhet në një FSTD të pajisur siç duhet.</w:t>
      </w:r>
    </w:p>
    <w:p w14:paraId="588C0821" w14:textId="5186E6CC" w:rsidR="00291414" w:rsidRPr="006F28EE" w:rsidRDefault="00703F96" w:rsidP="00703F96">
      <w:pPr>
        <w:widowControl w:val="0"/>
        <w:tabs>
          <w:tab w:val="left" w:pos="1270"/>
        </w:tabs>
        <w:spacing w:after="0" w:line="240" w:lineRule="auto"/>
        <w:jc w:val="both"/>
        <w:rPr>
          <w:rFonts w:ascii="Garamond" w:eastAsia="Cambria" w:hAnsi="Garamond" w:cs="Times New Roman"/>
          <w:sz w:val="24"/>
          <w:szCs w:val="24"/>
        </w:rPr>
      </w:pPr>
      <w:r w:rsidRPr="006F28EE">
        <w:rPr>
          <w:rFonts w:ascii="Garamond" w:hAnsi="Garamond" w:cs="Times New Roman"/>
          <w:sz w:val="24"/>
          <w:szCs w:val="24"/>
        </w:rPr>
        <w:t>Me përjashtim të paragrafit të parë, në rastet kur një kontroll aftësie për rivlefshmërinë e privilegjeve PBN kryhet në një avion ose një FSTD që përfaqëson atë avion, të cilët nuk janë të pajisur për manovrat RNP APCH, kontrolli i aftësisë nuk mund të përfshijë ushtrime RNP APCH. Në raste të tilla, privilegjet PBN të pilotit nuk do të përfshijnë RNP APCH. Kufizimi hiqet nëse piloti ka përfunduar një kontroll të aftësisë duke përfshirë një ushtrim RNP APCH për klasën ose tipin përkatës.</w:t>
      </w:r>
    </w:p>
    <w:p w14:paraId="72F8D702" w14:textId="77777777" w:rsidR="00703F96" w:rsidRPr="006F28EE" w:rsidRDefault="00703F96" w:rsidP="00291414">
      <w:pPr>
        <w:widowControl w:val="0"/>
        <w:tabs>
          <w:tab w:val="left" w:pos="1270"/>
        </w:tabs>
        <w:spacing w:after="0" w:line="240" w:lineRule="auto"/>
        <w:jc w:val="both"/>
        <w:rPr>
          <w:rFonts w:ascii="Garamond" w:eastAsia="Cambria" w:hAnsi="Garamond" w:cs="Times New Roman"/>
          <w:sz w:val="24"/>
          <w:szCs w:val="24"/>
        </w:rPr>
      </w:pPr>
    </w:p>
    <w:tbl>
      <w:tblPr>
        <w:tblW w:w="9990" w:type="dxa"/>
        <w:tblInd w:w="-180" w:type="dxa"/>
        <w:tblCellMar>
          <w:left w:w="0" w:type="dxa"/>
          <w:right w:w="0" w:type="dxa"/>
        </w:tblCellMar>
        <w:tblLook w:val="01E0" w:firstRow="1" w:lastRow="1" w:firstColumn="1" w:lastColumn="1" w:noHBand="0" w:noVBand="0"/>
      </w:tblPr>
      <w:tblGrid>
        <w:gridCol w:w="2565"/>
        <w:gridCol w:w="680"/>
        <w:gridCol w:w="402"/>
        <w:gridCol w:w="763"/>
        <w:gridCol w:w="1354"/>
        <w:gridCol w:w="1079"/>
        <w:gridCol w:w="292"/>
        <w:gridCol w:w="2855"/>
      </w:tblGrid>
      <w:tr w:rsidR="00B13503" w:rsidRPr="006F28EE" w14:paraId="33524388" w14:textId="77777777" w:rsidTr="00AF498D">
        <w:trPr>
          <w:trHeight w:hRule="exact" w:val="1242"/>
        </w:trPr>
        <w:tc>
          <w:tcPr>
            <w:tcW w:w="2565" w:type="dxa"/>
            <w:tcBorders>
              <w:top w:val="single" w:sz="4" w:space="0" w:color="000000"/>
              <w:left w:val="nil"/>
              <w:bottom w:val="single" w:sz="4" w:space="0" w:color="000000"/>
              <w:right w:val="single" w:sz="4" w:space="0" w:color="000000"/>
            </w:tcBorders>
          </w:tcPr>
          <w:p w14:paraId="138BA23B" w14:textId="77777777" w:rsidR="00C71655" w:rsidRPr="006F28EE" w:rsidRDefault="00C71655" w:rsidP="00E74E24">
            <w:pPr>
              <w:widowControl w:val="0"/>
              <w:spacing w:after="0" w:line="240" w:lineRule="auto"/>
              <w:rPr>
                <w:rFonts w:ascii="Garamond" w:eastAsia="Cambria" w:hAnsi="Garamond" w:cs="Times New Roman"/>
                <w:sz w:val="24"/>
                <w:szCs w:val="24"/>
              </w:rPr>
            </w:pPr>
          </w:p>
          <w:p w14:paraId="6EDB5EFD" w14:textId="77777777" w:rsidR="00C71655" w:rsidRPr="006F28EE" w:rsidRDefault="00C71655" w:rsidP="00E74E24">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TMG-TË DHE AEROPLANËT ME NJË PILOT, PËRVEÇ AEROPLANËVE KOMPLEKS ME PERFORMANCË TË LARTË</w:t>
            </w:r>
          </w:p>
        </w:tc>
        <w:tc>
          <w:tcPr>
            <w:tcW w:w="3199" w:type="dxa"/>
            <w:gridSpan w:val="4"/>
            <w:tcBorders>
              <w:top w:val="single" w:sz="4" w:space="0" w:color="000000"/>
              <w:left w:val="single" w:sz="4" w:space="0" w:color="000000"/>
              <w:bottom w:val="single" w:sz="4" w:space="0" w:color="000000"/>
              <w:right w:val="single" w:sz="4" w:space="0" w:color="000000"/>
            </w:tcBorders>
          </w:tcPr>
          <w:p w14:paraId="70D7FA88" w14:textId="77777777" w:rsidR="00C71655" w:rsidRPr="006F28EE" w:rsidRDefault="00C71655" w:rsidP="00E74E24">
            <w:pPr>
              <w:widowControl w:val="0"/>
              <w:spacing w:after="0" w:line="240" w:lineRule="auto"/>
              <w:rPr>
                <w:rFonts w:ascii="Garamond" w:eastAsia="Cambria" w:hAnsi="Garamond" w:cs="Times New Roman"/>
                <w:sz w:val="24"/>
                <w:szCs w:val="24"/>
              </w:rPr>
            </w:pPr>
          </w:p>
          <w:p w14:paraId="28B31F88" w14:textId="77777777" w:rsidR="00C71655" w:rsidRPr="006F28EE" w:rsidRDefault="00C71655" w:rsidP="00E74E24">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TRAJNIMI PRAKTIK</w:t>
            </w:r>
          </w:p>
        </w:tc>
        <w:tc>
          <w:tcPr>
            <w:tcW w:w="4226" w:type="dxa"/>
            <w:gridSpan w:val="3"/>
            <w:tcBorders>
              <w:top w:val="single" w:sz="4" w:space="0" w:color="000000"/>
              <w:left w:val="single" w:sz="4" w:space="0" w:color="000000"/>
              <w:bottom w:val="single" w:sz="4" w:space="0" w:color="000000"/>
              <w:right w:val="nil"/>
            </w:tcBorders>
          </w:tcPr>
          <w:p w14:paraId="7ACD5C13" w14:textId="4B344CF8" w:rsidR="00C71655" w:rsidRPr="006F28EE" w:rsidRDefault="00C71655" w:rsidP="00E74E24">
            <w:pPr>
              <w:widowControl w:val="0"/>
              <w:spacing w:after="0" w:line="240" w:lineRule="auto"/>
              <w:jc w:val="center"/>
              <w:rPr>
                <w:rFonts w:ascii="Garamond" w:eastAsia="Cambria" w:hAnsi="Garamond" w:cs="Times New Roman"/>
                <w:sz w:val="24"/>
                <w:szCs w:val="24"/>
              </w:rPr>
            </w:pPr>
            <w:r w:rsidRPr="006F28EE">
              <w:rPr>
                <w:rFonts w:ascii="Garamond" w:eastAsia="Calibri" w:hAnsi="Garamond" w:cs="Times New Roman"/>
                <w:sz w:val="24"/>
                <w:szCs w:val="24"/>
              </w:rPr>
              <w:t xml:space="preserve">TESTI I AFTËSISË PËR KATEGORIZIMIN E KLASËS OSE TIPIT DHE KONTROLLI I </w:t>
            </w:r>
            <w:r w:rsidR="00360584" w:rsidRPr="006F28EE">
              <w:rPr>
                <w:rFonts w:ascii="Garamond" w:eastAsia="Calibri" w:hAnsi="Garamond" w:cs="Times New Roman"/>
                <w:sz w:val="24"/>
                <w:szCs w:val="24"/>
              </w:rPr>
              <w:t>AFTËSI</w:t>
            </w:r>
            <w:r w:rsidRPr="006F28EE">
              <w:rPr>
                <w:rFonts w:ascii="Garamond" w:eastAsia="Calibri" w:hAnsi="Garamond" w:cs="Times New Roman"/>
                <w:sz w:val="24"/>
                <w:szCs w:val="24"/>
              </w:rPr>
              <w:t>VE</w:t>
            </w:r>
          </w:p>
        </w:tc>
      </w:tr>
      <w:tr w:rsidR="00B13503" w:rsidRPr="006F28EE" w14:paraId="72E2715B" w14:textId="77777777" w:rsidTr="00AF498D">
        <w:trPr>
          <w:trHeight w:hRule="exact" w:val="1440"/>
        </w:trPr>
        <w:tc>
          <w:tcPr>
            <w:tcW w:w="2565" w:type="dxa"/>
            <w:tcBorders>
              <w:top w:val="single" w:sz="4" w:space="0" w:color="000000"/>
              <w:left w:val="nil"/>
              <w:bottom w:val="single" w:sz="4" w:space="0" w:color="000000"/>
              <w:right w:val="single" w:sz="4" w:space="0" w:color="000000"/>
            </w:tcBorders>
          </w:tcPr>
          <w:p w14:paraId="75F59158" w14:textId="77777777" w:rsidR="00C71655" w:rsidRPr="006F28EE" w:rsidRDefault="00C71655" w:rsidP="00E74E24">
            <w:pPr>
              <w:widowControl w:val="0"/>
              <w:spacing w:after="0" w:line="240" w:lineRule="auto"/>
              <w:rPr>
                <w:rFonts w:ascii="Garamond" w:eastAsia="Cambria" w:hAnsi="Garamond" w:cs="Times New Roman"/>
                <w:sz w:val="24"/>
                <w:szCs w:val="24"/>
              </w:rPr>
            </w:pPr>
          </w:p>
          <w:p w14:paraId="68D5CE1C" w14:textId="77777777" w:rsidR="00C71655" w:rsidRPr="006F28EE" w:rsidRDefault="00C71655" w:rsidP="00E74E24">
            <w:pPr>
              <w:widowControl w:val="0"/>
              <w:spacing w:after="0" w:line="240" w:lineRule="auto"/>
              <w:rPr>
                <w:rFonts w:ascii="Garamond" w:eastAsia="Cambria" w:hAnsi="Garamond" w:cs="Times New Roman"/>
                <w:sz w:val="24"/>
                <w:szCs w:val="24"/>
              </w:rPr>
            </w:pPr>
          </w:p>
          <w:p w14:paraId="6D50ECCC" w14:textId="77777777" w:rsidR="00C71655" w:rsidRPr="006F28EE" w:rsidRDefault="00C71655" w:rsidP="00E74E24">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Manovrat/procedurat</w:t>
            </w:r>
          </w:p>
        </w:tc>
        <w:tc>
          <w:tcPr>
            <w:tcW w:w="680" w:type="dxa"/>
            <w:tcBorders>
              <w:top w:val="single" w:sz="4" w:space="0" w:color="000000"/>
              <w:left w:val="single" w:sz="4" w:space="0" w:color="000000"/>
              <w:bottom w:val="single" w:sz="4" w:space="0" w:color="000000"/>
              <w:right w:val="single" w:sz="4" w:space="0" w:color="000000"/>
            </w:tcBorders>
          </w:tcPr>
          <w:p w14:paraId="54994C23" w14:textId="77777777" w:rsidR="00C71655" w:rsidRPr="006F28EE" w:rsidRDefault="00C71655" w:rsidP="00E74E24">
            <w:pPr>
              <w:widowControl w:val="0"/>
              <w:spacing w:after="0" w:line="240" w:lineRule="auto"/>
              <w:rPr>
                <w:rFonts w:ascii="Garamond" w:eastAsia="Cambria" w:hAnsi="Garamond" w:cs="Times New Roman"/>
                <w:sz w:val="24"/>
                <w:szCs w:val="24"/>
              </w:rPr>
            </w:pPr>
          </w:p>
          <w:p w14:paraId="180AC8A3" w14:textId="77777777" w:rsidR="00C71655" w:rsidRPr="006F28EE" w:rsidRDefault="00C71655" w:rsidP="00E74E24">
            <w:pPr>
              <w:widowControl w:val="0"/>
              <w:spacing w:after="0" w:line="240" w:lineRule="auto"/>
              <w:rPr>
                <w:rFonts w:ascii="Garamond" w:eastAsia="Cambria" w:hAnsi="Garamond" w:cs="Times New Roman"/>
                <w:sz w:val="24"/>
                <w:szCs w:val="24"/>
              </w:rPr>
            </w:pPr>
          </w:p>
          <w:p w14:paraId="70BFDA99" w14:textId="77777777" w:rsidR="00C71655" w:rsidRPr="006F28EE" w:rsidRDefault="00C71655" w:rsidP="00E74E24">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FSTD</w:t>
            </w:r>
          </w:p>
        </w:tc>
        <w:tc>
          <w:tcPr>
            <w:tcW w:w="1165" w:type="dxa"/>
            <w:gridSpan w:val="2"/>
            <w:tcBorders>
              <w:top w:val="single" w:sz="4" w:space="0" w:color="000000"/>
              <w:left w:val="single" w:sz="4" w:space="0" w:color="000000"/>
              <w:bottom w:val="single" w:sz="4" w:space="0" w:color="000000"/>
              <w:right w:val="single" w:sz="4" w:space="0" w:color="000000"/>
            </w:tcBorders>
          </w:tcPr>
          <w:p w14:paraId="0B320111" w14:textId="77777777" w:rsidR="00C71655" w:rsidRPr="006F28EE" w:rsidRDefault="00C71655" w:rsidP="00E74E24">
            <w:pPr>
              <w:widowControl w:val="0"/>
              <w:spacing w:after="0" w:line="240" w:lineRule="auto"/>
              <w:rPr>
                <w:rFonts w:ascii="Garamond" w:eastAsia="Cambria" w:hAnsi="Garamond" w:cs="Times New Roman"/>
                <w:sz w:val="24"/>
                <w:szCs w:val="24"/>
              </w:rPr>
            </w:pPr>
          </w:p>
          <w:p w14:paraId="185FA8CB" w14:textId="77777777" w:rsidR="00C71655" w:rsidRPr="006F28EE" w:rsidRDefault="00C71655" w:rsidP="00E74E24">
            <w:pPr>
              <w:widowControl w:val="0"/>
              <w:spacing w:after="0" w:line="240" w:lineRule="auto"/>
              <w:rPr>
                <w:rFonts w:ascii="Garamond" w:eastAsia="Cambria" w:hAnsi="Garamond" w:cs="Times New Roman"/>
                <w:sz w:val="24"/>
                <w:szCs w:val="24"/>
              </w:rPr>
            </w:pPr>
          </w:p>
          <w:p w14:paraId="28DB2F64" w14:textId="77777777" w:rsidR="00C71655" w:rsidRPr="006F28EE" w:rsidRDefault="00C71655" w:rsidP="00E74E24">
            <w:pPr>
              <w:widowControl w:val="0"/>
              <w:spacing w:after="0" w:line="240" w:lineRule="auto"/>
              <w:jc w:val="center"/>
              <w:rPr>
                <w:rFonts w:ascii="Garamond" w:eastAsia="Cambria" w:hAnsi="Garamond" w:cs="Times New Roman"/>
                <w:sz w:val="24"/>
                <w:szCs w:val="24"/>
              </w:rPr>
            </w:pPr>
            <w:r w:rsidRPr="006F28EE">
              <w:rPr>
                <w:rFonts w:ascii="Garamond" w:eastAsia="Calibri" w:hAnsi="Garamond" w:cs="Times New Roman"/>
                <w:sz w:val="24"/>
                <w:szCs w:val="24"/>
              </w:rPr>
              <w:t>A</w:t>
            </w:r>
          </w:p>
        </w:tc>
        <w:tc>
          <w:tcPr>
            <w:tcW w:w="1354" w:type="dxa"/>
            <w:tcBorders>
              <w:top w:val="single" w:sz="4" w:space="0" w:color="000000"/>
              <w:left w:val="single" w:sz="4" w:space="0" w:color="000000"/>
              <w:bottom w:val="single" w:sz="4" w:space="0" w:color="000000"/>
              <w:right w:val="single" w:sz="4" w:space="0" w:color="000000"/>
            </w:tcBorders>
          </w:tcPr>
          <w:p w14:paraId="7BB5D947" w14:textId="77777777" w:rsidR="00C71655" w:rsidRPr="006F28EE" w:rsidRDefault="00C71655" w:rsidP="00E74E24">
            <w:pPr>
              <w:widowControl w:val="0"/>
              <w:spacing w:after="0" w:line="240" w:lineRule="auto"/>
              <w:jc w:val="center"/>
              <w:rPr>
                <w:rFonts w:ascii="Garamond" w:eastAsia="Cambria" w:hAnsi="Garamond" w:cs="Times New Roman"/>
                <w:sz w:val="24"/>
                <w:szCs w:val="24"/>
              </w:rPr>
            </w:pPr>
            <w:r w:rsidRPr="006F28EE">
              <w:rPr>
                <w:rFonts w:ascii="Garamond" w:eastAsia="Calibri" w:hAnsi="Garamond" w:cs="Times New Roman"/>
                <w:sz w:val="24"/>
                <w:szCs w:val="24"/>
              </w:rPr>
              <w:t>Inicialet e instruktorit kur përfundon trajnimi</w:t>
            </w:r>
          </w:p>
        </w:tc>
        <w:tc>
          <w:tcPr>
            <w:tcW w:w="1371" w:type="dxa"/>
            <w:gridSpan w:val="2"/>
            <w:tcBorders>
              <w:top w:val="single" w:sz="4" w:space="0" w:color="000000"/>
              <w:left w:val="single" w:sz="4" w:space="0" w:color="000000"/>
              <w:bottom w:val="single" w:sz="4" w:space="0" w:color="000000"/>
              <w:right w:val="single" w:sz="4" w:space="0" w:color="000000"/>
            </w:tcBorders>
          </w:tcPr>
          <w:p w14:paraId="0A5D83B7" w14:textId="77777777" w:rsidR="00C71655" w:rsidRPr="006F28EE" w:rsidRDefault="00C71655" w:rsidP="00E74E24">
            <w:pPr>
              <w:widowControl w:val="0"/>
              <w:spacing w:after="0" w:line="240" w:lineRule="auto"/>
              <w:rPr>
                <w:rFonts w:ascii="Garamond" w:eastAsia="Cambria" w:hAnsi="Garamond" w:cs="Times New Roman"/>
                <w:sz w:val="24"/>
                <w:szCs w:val="24"/>
              </w:rPr>
            </w:pPr>
          </w:p>
          <w:p w14:paraId="4092ADF7" w14:textId="77777777" w:rsidR="00C71655" w:rsidRPr="006F28EE" w:rsidRDefault="00C71655" w:rsidP="00E74E24">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I testuar ose kontrolluar në FSTD ose A</w:t>
            </w:r>
          </w:p>
        </w:tc>
        <w:tc>
          <w:tcPr>
            <w:tcW w:w="2855" w:type="dxa"/>
            <w:tcBorders>
              <w:top w:val="single" w:sz="4" w:space="0" w:color="000000"/>
              <w:left w:val="single" w:sz="4" w:space="0" w:color="000000"/>
              <w:bottom w:val="single" w:sz="4" w:space="0" w:color="000000"/>
              <w:right w:val="nil"/>
            </w:tcBorders>
          </w:tcPr>
          <w:p w14:paraId="5628B632" w14:textId="77777777" w:rsidR="00C71655" w:rsidRPr="006F28EE" w:rsidRDefault="00C71655" w:rsidP="00E74E24">
            <w:pPr>
              <w:widowControl w:val="0"/>
              <w:spacing w:after="0" w:line="240" w:lineRule="auto"/>
              <w:jc w:val="center"/>
              <w:rPr>
                <w:rFonts w:ascii="Garamond" w:eastAsia="Cambria" w:hAnsi="Garamond" w:cs="Times New Roman"/>
                <w:sz w:val="24"/>
                <w:szCs w:val="24"/>
              </w:rPr>
            </w:pPr>
            <w:r w:rsidRPr="006F28EE">
              <w:rPr>
                <w:rFonts w:ascii="Garamond" w:eastAsia="Calibri" w:hAnsi="Garamond" w:cs="Times New Roman"/>
                <w:sz w:val="24"/>
                <w:szCs w:val="24"/>
              </w:rPr>
              <w:t>Inicialet e ekzaminuesit kur përfundon testimi ose kontrolli</w:t>
            </w:r>
          </w:p>
        </w:tc>
      </w:tr>
      <w:tr w:rsidR="00C71655" w:rsidRPr="006F28EE" w14:paraId="15734B71" w14:textId="77777777" w:rsidTr="00AF498D">
        <w:trPr>
          <w:trHeight w:hRule="exact" w:val="487"/>
        </w:trPr>
        <w:tc>
          <w:tcPr>
            <w:tcW w:w="9990" w:type="dxa"/>
            <w:gridSpan w:val="8"/>
            <w:tcBorders>
              <w:top w:val="single" w:sz="4" w:space="0" w:color="000000"/>
              <w:left w:val="nil"/>
              <w:bottom w:val="single" w:sz="4" w:space="0" w:color="000000"/>
              <w:right w:val="nil"/>
            </w:tcBorders>
            <w:shd w:val="clear" w:color="auto" w:fill="DADADA"/>
          </w:tcPr>
          <w:p w14:paraId="74239E0D" w14:textId="77777777" w:rsidR="00C71655" w:rsidRPr="006F28EE" w:rsidRDefault="00C71655" w:rsidP="00E74E24">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SEKSIONI 1</w:t>
            </w:r>
          </w:p>
        </w:tc>
      </w:tr>
      <w:tr w:rsidR="00B13503" w:rsidRPr="006F28EE" w14:paraId="7062A7CE" w14:textId="77777777" w:rsidTr="00AF498D">
        <w:trPr>
          <w:trHeight w:hRule="exact" w:val="2350"/>
        </w:trPr>
        <w:tc>
          <w:tcPr>
            <w:tcW w:w="2565" w:type="dxa"/>
            <w:tcBorders>
              <w:top w:val="single" w:sz="4" w:space="0" w:color="000000"/>
              <w:left w:val="nil"/>
              <w:bottom w:val="single" w:sz="4" w:space="0" w:color="000000"/>
              <w:right w:val="single" w:sz="4" w:space="0" w:color="000000"/>
            </w:tcBorders>
          </w:tcPr>
          <w:p w14:paraId="0321E521" w14:textId="77777777" w:rsidR="00C71655" w:rsidRPr="006F28EE" w:rsidRDefault="00C71655" w:rsidP="004812E5">
            <w:pPr>
              <w:widowControl w:val="0"/>
              <w:numPr>
                <w:ilvl w:val="0"/>
                <w:numId w:val="10"/>
              </w:numPr>
              <w:tabs>
                <w:tab w:val="left" w:pos="726"/>
              </w:tabs>
              <w:spacing w:after="0" w:line="240" w:lineRule="auto"/>
              <w:ind w:left="0" w:firstLine="0"/>
              <w:rPr>
                <w:rFonts w:ascii="Garamond" w:eastAsia="Cambria" w:hAnsi="Garamond" w:cs="Times New Roman"/>
                <w:sz w:val="24"/>
                <w:szCs w:val="24"/>
              </w:rPr>
            </w:pPr>
            <w:r w:rsidRPr="006F28EE">
              <w:rPr>
                <w:rFonts w:ascii="Garamond" w:eastAsia="Calibri" w:hAnsi="Garamond" w:cs="Times New Roman"/>
                <w:sz w:val="24"/>
                <w:szCs w:val="24"/>
              </w:rPr>
              <w:t>Nisja</w:t>
            </w:r>
          </w:p>
          <w:p w14:paraId="465FC382" w14:textId="46E08E8A" w:rsidR="00C71655" w:rsidRPr="006F28EE" w:rsidRDefault="00AF498D" w:rsidP="00B13503">
            <w:pPr>
              <w:widowControl w:val="0"/>
              <w:tabs>
                <w:tab w:val="left" w:pos="726"/>
              </w:tabs>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 xml:space="preserve">1.1 </w:t>
            </w:r>
            <w:r w:rsidR="00C71655" w:rsidRPr="006F28EE">
              <w:rPr>
                <w:rFonts w:ascii="Garamond" w:eastAsia="Calibri" w:hAnsi="Garamond" w:cs="Times New Roman"/>
                <w:sz w:val="24"/>
                <w:szCs w:val="24"/>
              </w:rPr>
              <w:t>Parafluturimi</w:t>
            </w:r>
            <w:r w:rsidRPr="006F28EE">
              <w:rPr>
                <w:rFonts w:ascii="Garamond" w:eastAsia="Calibri" w:hAnsi="Garamond" w:cs="Times New Roman"/>
                <w:sz w:val="24"/>
                <w:szCs w:val="24"/>
              </w:rPr>
              <w:t xml:space="preserve"> përfshi</w:t>
            </w:r>
            <w:r w:rsidR="00C71655" w:rsidRPr="006F28EE">
              <w:rPr>
                <w:rFonts w:ascii="Garamond" w:eastAsia="Calibri" w:hAnsi="Garamond" w:cs="Times New Roman"/>
                <w:sz w:val="24"/>
                <w:szCs w:val="24"/>
              </w:rPr>
              <w:t>n:</w:t>
            </w:r>
          </w:p>
          <w:p w14:paraId="62DC259F" w14:textId="2FC9222B" w:rsidR="00C71655" w:rsidRPr="006F28EE" w:rsidRDefault="00B13503" w:rsidP="00B13503">
            <w:pPr>
              <w:pStyle w:val="Teksti"/>
              <w:ind w:firstLine="0"/>
              <w:rPr>
                <w:rFonts w:eastAsia="Cambria" w:cs="Times New Roman"/>
              </w:rPr>
            </w:pPr>
            <w:r w:rsidRPr="006F28EE">
              <w:rPr>
                <w:rFonts w:cs="Times New Roman"/>
              </w:rPr>
              <w:t>-</w:t>
            </w:r>
            <w:r w:rsidR="00C71655" w:rsidRPr="006F28EE">
              <w:rPr>
                <w:rFonts w:cs="Times New Roman"/>
              </w:rPr>
              <w:t>dokumentacioni</w:t>
            </w:r>
            <w:r w:rsidR="00AF498D" w:rsidRPr="006F28EE">
              <w:rPr>
                <w:rFonts w:cs="Times New Roman"/>
              </w:rPr>
              <w:t>n</w:t>
            </w:r>
            <w:r w:rsidR="00C71655" w:rsidRPr="006F28EE">
              <w:rPr>
                <w:rFonts w:cs="Times New Roman"/>
              </w:rPr>
              <w:t>;</w:t>
            </w:r>
          </w:p>
          <w:p w14:paraId="329C3BF9" w14:textId="598935DF" w:rsidR="00C71655" w:rsidRPr="006F28EE" w:rsidRDefault="00B13503" w:rsidP="00B13503">
            <w:pPr>
              <w:pStyle w:val="Teksti"/>
              <w:ind w:firstLine="0"/>
              <w:rPr>
                <w:rFonts w:eastAsia="Cambria" w:cs="Times New Roman"/>
              </w:rPr>
            </w:pPr>
            <w:r w:rsidRPr="006F28EE">
              <w:rPr>
                <w:rFonts w:cs="Times New Roman"/>
              </w:rPr>
              <w:t>-</w:t>
            </w:r>
            <w:r w:rsidR="00AF498D" w:rsidRPr="006F28EE">
              <w:rPr>
                <w:rFonts w:cs="Times New Roman"/>
              </w:rPr>
              <w:t xml:space="preserve"> masa</w:t>
            </w:r>
            <w:r w:rsidR="00C71655" w:rsidRPr="006F28EE">
              <w:rPr>
                <w:rFonts w:cs="Times New Roman"/>
              </w:rPr>
              <w:t xml:space="preserve"> dhe </w:t>
            </w:r>
            <w:r w:rsidR="00AF498D" w:rsidRPr="006F28EE">
              <w:rPr>
                <w:rFonts w:cs="Times New Roman"/>
              </w:rPr>
              <w:t>balanca</w:t>
            </w:r>
            <w:r w:rsidR="00C71655" w:rsidRPr="006F28EE">
              <w:rPr>
                <w:rFonts w:cs="Times New Roman"/>
              </w:rPr>
              <w:t>;</w:t>
            </w:r>
          </w:p>
          <w:p w14:paraId="2EB598EC" w14:textId="4B8A14E8" w:rsidR="00C71655" w:rsidRPr="006F28EE" w:rsidRDefault="00B13503" w:rsidP="00B13503">
            <w:pPr>
              <w:pStyle w:val="Teksti"/>
              <w:ind w:firstLine="0"/>
              <w:rPr>
                <w:rFonts w:eastAsia="Cambria" w:cs="Times New Roman"/>
              </w:rPr>
            </w:pPr>
            <w:r w:rsidRPr="006F28EE">
              <w:rPr>
                <w:rFonts w:cs="Times New Roman"/>
              </w:rPr>
              <w:t xml:space="preserve">- </w:t>
            </w:r>
            <w:r w:rsidR="00C71655" w:rsidRPr="006F28EE">
              <w:rPr>
                <w:rFonts w:cs="Times New Roman"/>
              </w:rPr>
              <w:t>informacione për motin; dhe</w:t>
            </w:r>
          </w:p>
          <w:p w14:paraId="07B86AEE" w14:textId="12FB8B54" w:rsidR="00C71655" w:rsidRPr="006F28EE" w:rsidRDefault="00B13503" w:rsidP="00B13503">
            <w:pPr>
              <w:pStyle w:val="Teksti"/>
              <w:ind w:firstLine="0"/>
              <w:rPr>
                <w:rFonts w:eastAsia="Cambria" w:cs="Times New Roman"/>
              </w:rPr>
            </w:pPr>
            <w:r w:rsidRPr="006F28EE">
              <w:rPr>
                <w:rFonts w:cs="Times New Roman"/>
              </w:rPr>
              <w:t>-</w:t>
            </w:r>
            <w:r w:rsidR="00C71655" w:rsidRPr="006F28EE">
              <w:rPr>
                <w:rFonts w:cs="Times New Roman"/>
              </w:rPr>
              <w:t>NOTAM.</w:t>
            </w:r>
          </w:p>
        </w:tc>
        <w:tc>
          <w:tcPr>
            <w:tcW w:w="680" w:type="dxa"/>
            <w:tcBorders>
              <w:top w:val="single" w:sz="4" w:space="0" w:color="000000"/>
              <w:left w:val="single" w:sz="4" w:space="0" w:color="000000"/>
              <w:bottom w:val="single" w:sz="4" w:space="0" w:color="000000"/>
              <w:right w:val="single" w:sz="4" w:space="0" w:color="000000"/>
            </w:tcBorders>
          </w:tcPr>
          <w:p w14:paraId="48EAF418" w14:textId="77777777" w:rsidR="00C71655" w:rsidRPr="006F28EE" w:rsidRDefault="00C71655" w:rsidP="00E74E24">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OTD</w:t>
            </w:r>
          </w:p>
        </w:tc>
        <w:tc>
          <w:tcPr>
            <w:tcW w:w="1165" w:type="dxa"/>
            <w:gridSpan w:val="2"/>
            <w:tcBorders>
              <w:top w:val="single" w:sz="4" w:space="0" w:color="000000"/>
              <w:left w:val="single" w:sz="4" w:space="0" w:color="000000"/>
              <w:bottom w:val="single" w:sz="4" w:space="0" w:color="000000"/>
              <w:right w:val="single" w:sz="4" w:space="0" w:color="000000"/>
            </w:tcBorders>
          </w:tcPr>
          <w:p w14:paraId="78A30911" w14:textId="77777777" w:rsidR="00C71655" w:rsidRPr="006F28EE" w:rsidRDefault="00C71655" w:rsidP="00E74E24">
            <w:pPr>
              <w:widowControl w:val="0"/>
              <w:spacing w:after="0" w:line="240" w:lineRule="auto"/>
              <w:rPr>
                <w:rFonts w:ascii="Garamond" w:eastAsia="Calibri" w:hAnsi="Garamond" w:cs="Times New Roman"/>
                <w:sz w:val="24"/>
                <w:szCs w:val="24"/>
              </w:rPr>
            </w:pPr>
          </w:p>
        </w:tc>
        <w:tc>
          <w:tcPr>
            <w:tcW w:w="1354" w:type="dxa"/>
            <w:tcBorders>
              <w:top w:val="single" w:sz="4" w:space="0" w:color="000000"/>
              <w:left w:val="single" w:sz="4" w:space="0" w:color="000000"/>
              <w:bottom w:val="single" w:sz="4" w:space="0" w:color="000000"/>
              <w:right w:val="single" w:sz="4" w:space="0" w:color="000000"/>
            </w:tcBorders>
          </w:tcPr>
          <w:p w14:paraId="219FD4E7" w14:textId="77777777" w:rsidR="00C71655" w:rsidRPr="006F28EE" w:rsidRDefault="00C71655" w:rsidP="00E74E24">
            <w:pPr>
              <w:widowControl w:val="0"/>
              <w:spacing w:after="0" w:line="240" w:lineRule="auto"/>
              <w:rPr>
                <w:rFonts w:ascii="Garamond" w:eastAsia="Calibri" w:hAnsi="Garamond" w:cs="Times New Roman"/>
                <w:sz w:val="24"/>
                <w:szCs w:val="24"/>
              </w:rPr>
            </w:pPr>
          </w:p>
        </w:tc>
        <w:tc>
          <w:tcPr>
            <w:tcW w:w="1079" w:type="dxa"/>
            <w:tcBorders>
              <w:top w:val="single" w:sz="4" w:space="0" w:color="000000"/>
              <w:left w:val="single" w:sz="4" w:space="0" w:color="000000"/>
              <w:bottom w:val="single" w:sz="4" w:space="0" w:color="000000"/>
              <w:right w:val="single" w:sz="4" w:space="0" w:color="000000"/>
            </w:tcBorders>
          </w:tcPr>
          <w:p w14:paraId="0BB761FC" w14:textId="77777777" w:rsidR="00C71655" w:rsidRPr="006F28EE" w:rsidRDefault="00C71655" w:rsidP="00E74E24">
            <w:pPr>
              <w:widowControl w:val="0"/>
              <w:spacing w:after="0" w:line="240" w:lineRule="auto"/>
              <w:rPr>
                <w:rFonts w:ascii="Garamond" w:eastAsia="Calibri" w:hAnsi="Garamond" w:cs="Times New Roman"/>
                <w:sz w:val="24"/>
                <w:szCs w:val="24"/>
              </w:rPr>
            </w:pPr>
          </w:p>
        </w:tc>
        <w:tc>
          <w:tcPr>
            <w:tcW w:w="3147" w:type="dxa"/>
            <w:gridSpan w:val="2"/>
            <w:tcBorders>
              <w:top w:val="single" w:sz="4" w:space="0" w:color="000000"/>
              <w:left w:val="single" w:sz="4" w:space="0" w:color="000000"/>
              <w:bottom w:val="single" w:sz="4" w:space="0" w:color="000000"/>
              <w:right w:val="nil"/>
            </w:tcBorders>
          </w:tcPr>
          <w:p w14:paraId="1536BFA4" w14:textId="77777777" w:rsidR="00C71655" w:rsidRPr="006F28EE" w:rsidRDefault="00C71655" w:rsidP="00E74E24">
            <w:pPr>
              <w:widowControl w:val="0"/>
              <w:spacing w:after="0" w:line="240" w:lineRule="auto"/>
              <w:rPr>
                <w:rFonts w:ascii="Garamond" w:eastAsia="Calibri" w:hAnsi="Garamond" w:cs="Times New Roman"/>
                <w:sz w:val="24"/>
                <w:szCs w:val="24"/>
              </w:rPr>
            </w:pPr>
          </w:p>
        </w:tc>
      </w:tr>
      <w:tr w:rsidR="00B13503" w:rsidRPr="006F28EE" w14:paraId="7DAC2EDC" w14:textId="77777777" w:rsidTr="00AF498D">
        <w:trPr>
          <w:trHeight w:hRule="exact" w:val="543"/>
        </w:trPr>
        <w:tc>
          <w:tcPr>
            <w:tcW w:w="2565" w:type="dxa"/>
            <w:tcBorders>
              <w:top w:val="single" w:sz="4" w:space="0" w:color="000000"/>
              <w:left w:val="nil"/>
              <w:bottom w:val="single" w:sz="4" w:space="0" w:color="000000"/>
              <w:right w:val="single" w:sz="4" w:space="0" w:color="000000"/>
            </w:tcBorders>
          </w:tcPr>
          <w:p w14:paraId="13CC70A4" w14:textId="77777777" w:rsidR="00C71655" w:rsidRPr="006F28EE" w:rsidRDefault="00C71655" w:rsidP="00E74E24">
            <w:pPr>
              <w:widowControl w:val="0"/>
              <w:tabs>
                <w:tab w:val="left" w:pos="724"/>
              </w:tabs>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1.2</w:t>
            </w:r>
            <w:r w:rsidRPr="006F28EE">
              <w:rPr>
                <w:rFonts w:ascii="Garamond" w:eastAsia="Calibri" w:hAnsi="Garamond" w:cs="Times New Roman"/>
                <w:sz w:val="24"/>
                <w:szCs w:val="24"/>
              </w:rPr>
              <w:tab/>
              <w:t>Kontrollet para nisjes</w:t>
            </w:r>
          </w:p>
        </w:tc>
        <w:tc>
          <w:tcPr>
            <w:tcW w:w="680" w:type="dxa"/>
            <w:tcBorders>
              <w:top w:val="single" w:sz="4" w:space="0" w:color="000000"/>
              <w:left w:val="single" w:sz="4" w:space="0" w:color="000000"/>
              <w:bottom w:val="single" w:sz="4" w:space="0" w:color="000000"/>
              <w:right w:val="single" w:sz="4" w:space="0" w:color="000000"/>
            </w:tcBorders>
          </w:tcPr>
          <w:p w14:paraId="2509FF26" w14:textId="77777777" w:rsidR="00C71655" w:rsidRPr="006F28EE" w:rsidRDefault="00C71655" w:rsidP="00E74E24">
            <w:pPr>
              <w:widowControl w:val="0"/>
              <w:spacing w:after="0" w:line="240" w:lineRule="auto"/>
              <w:rPr>
                <w:rFonts w:ascii="Garamond" w:eastAsia="Calibri" w:hAnsi="Garamond" w:cs="Times New Roman"/>
                <w:sz w:val="24"/>
                <w:szCs w:val="24"/>
              </w:rPr>
            </w:pPr>
          </w:p>
        </w:tc>
        <w:tc>
          <w:tcPr>
            <w:tcW w:w="1165" w:type="dxa"/>
            <w:gridSpan w:val="2"/>
            <w:tcBorders>
              <w:top w:val="single" w:sz="4" w:space="0" w:color="000000"/>
              <w:left w:val="single" w:sz="4" w:space="0" w:color="000000"/>
              <w:bottom w:val="single" w:sz="4" w:space="0" w:color="000000"/>
              <w:right w:val="single" w:sz="4" w:space="0" w:color="000000"/>
            </w:tcBorders>
          </w:tcPr>
          <w:p w14:paraId="0B8E17CB" w14:textId="77777777" w:rsidR="00C71655" w:rsidRPr="006F28EE" w:rsidRDefault="00C71655" w:rsidP="00E74E24">
            <w:pPr>
              <w:widowControl w:val="0"/>
              <w:spacing w:after="0" w:line="240" w:lineRule="auto"/>
              <w:rPr>
                <w:rFonts w:ascii="Garamond" w:eastAsia="Calibri" w:hAnsi="Garamond" w:cs="Times New Roman"/>
                <w:sz w:val="24"/>
                <w:szCs w:val="24"/>
              </w:rPr>
            </w:pPr>
          </w:p>
        </w:tc>
        <w:tc>
          <w:tcPr>
            <w:tcW w:w="1354" w:type="dxa"/>
            <w:tcBorders>
              <w:top w:val="single" w:sz="4" w:space="0" w:color="000000"/>
              <w:left w:val="single" w:sz="4" w:space="0" w:color="000000"/>
              <w:bottom w:val="single" w:sz="4" w:space="0" w:color="000000"/>
              <w:right w:val="single" w:sz="4" w:space="0" w:color="000000"/>
            </w:tcBorders>
          </w:tcPr>
          <w:p w14:paraId="6533890E" w14:textId="77777777" w:rsidR="00C71655" w:rsidRPr="006F28EE" w:rsidRDefault="00C71655" w:rsidP="00E74E24">
            <w:pPr>
              <w:widowControl w:val="0"/>
              <w:spacing w:after="0" w:line="240" w:lineRule="auto"/>
              <w:rPr>
                <w:rFonts w:ascii="Garamond" w:eastAsia="Calibri" w:hAnsi="Garamond" w:cs="Times New Roman"/>
                <w:sz w:val="24"/>
                <w:szCs w:val="24"/>
              </w:rPr>
            </w:pPr>
          </w:p>
        </w:tc>
        <w:tc>
          <w:tcPr>
            <w:tcW w:w="1079" w:type="dxa"/>
            <w:tcBorders>
              <w:top w:val="single" w:sz="4" w:space="0" w:color="000000"/>
              <w:left w:val="single" w:sz="4" w:space="0" w:color="000000"/>
              <w:bottom w:val="single" w:sz="4" w:space="0" w:color="000000"/>
              <w:right w:val="single" w:sz="4" w:space="0" w:color="000000"/>
            </w:tcBorders>
          </w:tcPr>
          <w:p w14:paraId="051DD4C7" w14:textId="77777777" w:rsidR="00C71655" w:rsidRPr="006F28EE" w:rsidRDefault="00C71655" w:rsidP="00E74E24">
            <w:pPr>
              <w:widowControl w:val="0"/>
              <w:spacing w:after="0" w:line="240" w:lineRule="auto"/>
              <w:rPr>
                <w:rFonts w:ascii="Garamond" w:eastAsia="Calibri" w:hAnsi="Garamond" w:cs="Times New Roman"/>
                <w:sz w:val="24"/>
                <w:szCs w:val="24"/>
              </w:rPr>
            </w:pPr>
          </w:p>
        </w:tc>
        <w:tc>
          <w:tcPr>
            <w:tcW w:w="3147" w:type="dxa"/>
            <w:gridSpan w:val="2"/>
            <w:tcBorders>
              <w:top w:val="single" w:sz="4" w:space="0" w:color="000000"/>
              <w:left w:val="single" w:sz="4" w:space="0" w:color="000000"/>
              <w:bottom w:val="single" w:sz="4" w:space="0" w:color="000000"/>
              <w:right w:val="nil"/>
            </w:tcBorders>
          </w:tcPr>
          <w:p w14:paraId="64787EFA" w14:textId="77777777" w:rsidR="00C71655" w:rsidRPr="006F28EE" w:rsidRDefault="00C71655" w:rsidP="00E74E24">
            <w:pPr>
              <w:widowControl w:val="0"/>
              <w:spacing w:after="0" w:line="240" w:lineRule="auto"/>
              <w:rPr>
                <w:rFonts w:ascii="Garamond" w:eastAsia="Calibri" w:hAnsi="Garamond" w:cs="Times New Roman"/>
                <w:sz w:val="24"/>
                <w:szCs w:val="24"/>
              </w:rPr>
            </w:pPr>
          </w:p>
        </w:tc>
      </w:tr>
      <w:tr w:rsidR="00B13503" w:rsidRPr="006F28EE" w14:paraId="15000B3B" w14:textId="77777777" w:rsidTr="00AF498D">
        <w:trPr>
          <w:trHeight w:hRule="exact" w:val="839"/>
        </w:trPr>
        <w:tc>
          <w:tcPr>
            <w:tcW w:w="2565" w:type="dxa"/>
            <w:tcBorders>
              <w:top w:val="single" w:sz="4" w:space="0" w:color="000000"/>
              <w:left w:val="nil"/>
              <w:bottom w:val="single" w:sz="4" w:space="0" w:color="000000"/>
              <w:right w:val="single" w:sz="4" w:space="0" w:color="000000"/>
            </w:tcBorders>
          </w:tcPr>
          <w:p w14:paraId="518E994B" w14:textId="49BF908B" w:rsidR="00C71655" w:rsidRPr="006F28EE" w:rsidRDefault="00C71655" w:rsidP="00E74E24">
            <w:pPr>
              <w:widowControl w:val="0"/>
              <w:tabs>
                <w:tab w:val="left" w:pos="724"/>
              </w:tabs>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1.2.1</w:t>
            </w:r>
            <w:r w:rsidR="00EB2F14" w:rsidRPr="006F28EE">
              <w:rPr>
                <w:rFonts w:ascii="Garamond" w:eastAsia="Calibri" w:hAnsi="Garamond" w:cs="Times New Roman"/>
                <w:sz w:val="24"/>
                <w:szCs w:val="24"/>
              </w:rPr>
              <w:t xml:space="preserve">  </w:t>
            </w:r>
            <w:r w:rsidRPr="006F28EE">
              <w:rPr>
                <w:rFonts w:ascii="Garamond" w:eastAsia="Calibri" w:hAnsi="Garamond" w:cs="Times New Roman"/>
                <w:sz w:val="24"/>
                <w:szCs w:val="24"/>
              </w:rPr>
              <w:t>Të jashtme</w:t>
            </w:r>
          </w:p>
        </w:tc>
        <w:tc>
          <w:tcPr>
            <w:tcW w:w="680" w:type="dxa"/>
            <w:tcBorders>
              <w:top w:val="single" w:sz="4" w:space="0" w:color="000000"/>
              <w:left w:val="single" w:sz="4" w:space="0" w:color="000000"/>
              <w:bottom w:val="single" w:sz="4" w:space="0" w:color="000000"/>
              <w:right w:val="single" w:sz="4" w:space="0" w:color="000000"/>
            </w:tcBorders>
          </w:tcPr>
          <w:p w14:paraId="669BB753" w14:textId="77777777" w:rsidR="00C71655" w:rsidRPr="006F28EE" w:rsidRDefault="00C71655" w:rsidP="00E74E24">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OTD P#</w:t>
            </w:r>
          </w:p>
        </w:tc>
        <w:tc>
          <w:tcPr>
            <w:tcW w:w="1165" w:type="dxa"/>
            <w:gridSpan w:val="2"/>
            <w:tcBorders>
              <w:top w:val="single" w:sz="4" w:space="0" w:color="000000"/>
              <w:left w:val="single" w:sz="4" w:space="0" w:color="000000"/>
              <w:bottom w:val="single" w:sz="4" w:space="0" w:color="000000"/>
              <w:right w:val="single" w:sz="4" w:space="0" w:color="000000"/>
            </w:tcBorders>
          </w:tcPr>
          <w:p w14:paraId="7ED4C643" w14:textId="77777777" w:rsidR="00C71655" w:rsidRPr="006F28EE" w:rsidRDefault="00C71655" w:rsidP="00E74E24">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P</w:t>
            </w:r>
          </w:p>
        </w:tc>
        <w:tc>
          <w:tcPr>
            <w:tcW w:w="1354" w:type="dxa"/>
            <w:tcBorders>
              <w:top w:val="single" w:sz="4" w:space="0" w:color="000000"/>
              <w:left w:val="single" w:sz="4" w:space="0" w:color="000000"/>
              <w:bottom w:val="single" w:sz="4" w:space="0" w:color="000000"/>
              <w:right w:val="single" w:sz="4" w:space="0" w:color="000000"/>
            </w:tcBorders>
          </w:tcPr>
          <w:p w14:paraId="43C6F3BF" w14:textId="77777777" w:rsidR="00C71655" w:rsidRPr="006F28EE" w:rsidRDefault="00C71655" w:rsidP="00E74E24">
            <w:pPr>
              <w:widowControl w:val="0"/>
              <w:spacing w:after="0" w:line="240" w:lineRule="auto"/>
              <w:rPr>
                <w:rFonts w:ascii="Garamond" w:eastAsia="Calibri" w:hAnsi="Garamond" w:cs="Times New Roman"/>
                <w:sz w:val="24"/>
                <w:szCs w:val="24"/>
              </w:rPr>
            </w:pPr>
          </w:p>
        </w:tc>
        <w:tc>
          <w:tcPr>
            <w:tcW w:w="1079" w:type="dxa"/>
            <w:tcBorders>
              <w:top w:val="single" w:sz="4" w:space="0" w:color="000000"/>
              <w:left w:val="single" w:sz="4" w:space="0" w:color="000000"/>
              <w:bottom w:val="single" w:sz="4" w:space="0" w:color="000000"/>
              <w:right w:val="single" w:sz="4" w:space="0" w:color="000000"/>
            </w:tcBorders>
          </w:tcPr>
          <w:p w14:paraId="4281C685" w14:textId="77777777" w:rsidR="00C71655" w:rsidRPr="006F28EE" w:rsidRDefault="00C71655" w:rsidP="00E74E24">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M</w:t>
            </w:r>
          </w:p>
        </w:tc>
        <w:tc>
          <w:tcPr>
            <w:tcW w:w="3147" w:type="dxa"/>
            <w:gridSpan w:val="2"/>
            <w:tcBorders>
              <w:top w:val="single" w:sz="4" w:space="0" w:color="000000"/>
              <w:left w:val="single" w:sz="4" w:space="0" w:color="000000"/>
              <w:bottom w:val="single" w:sz="4" w:space="0" w:color="000000"/>
              <w:right w:val="nil"/>
            </w:tcBorders>
          </w:tcPr>
          <w:p w14:paraId="07A9B7E2" w14:textId="77777777" w:rsidR="00C71655" w:rsidRPr="006F28EE" w:rsidRDefault="00C71655" w:rsidP="00E74E24">
            <w:pPr>
              <w:widowControl w:val="0"/>
              <w:spacing w:after="0" w:line="240" w:lineRule="auto"/>
              <w:rPr>
                <w:rFonts w:ascii="Garamond" w:eastAsia="Calibri" w:hAnsi="Garamond" w:cs="Times New Roman"/>
                <w:sz w:val="24"/>
                <w:szCs w:val="24"/>
              </w:rPr>
            </w:pPr>
          </w:p>
        </w:tc>
      </w:tr>
      <w:tr w:rsidR="00B13503" w:rsidRPr="006F28EE" w14:paraId="4DB8B8EE" w14:textId="77777777" w:rsidTr="00AF498D">
        <w:trPr>
          <w:trHeight w:hRule="exact" w:val="839"/>
        </w:trPr>
        <w:tc>
          <w:tcPr>
            <w:tcW w:w="2565" w:type="dxa"/>
            <w:tcBorders>
              <w:top w:val="single" w:sz="4" w:space="0" w:color="000000"/>
              <w:left w:val="nil"/>
              <w:bottom w:val="single" w:sz="4" w:space="0" w:color="000000"/>
              <w:right w:val="single" w:sz="4" w:space="0" w:color="000000"/>
            </w:tcBorders>
          </w:tcPr>
          <w:p w14:paraId="3DBB9DC4" w14:textId="77777777" w:rsidR="00C71655" w:rsidRPr="006F28EE" w:rsidRDefault="00C71655" w:rsidP="00E74E24">
            <w:pPr>
              <w:widowControl w:val="0"/>
              <w:tabs>
                <w:tab w:val="left" w:pos="724"/>
              </w:tabs>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1.2.2</w:t>
            </w:r>
            <w:r w:rsidRPr="006F28EE">
              <w:rPr>
                <w:rFonts w:ascii="Garamond" w:eastAsia="Calibri" w:hAnsi="Garamond" w:cs="Times New Roman"/>
                <w:sz w:val="24"/>
                <w:szCs w:val="24"/>
              </w:rPr>
              <w:tab/>
              <w:t>Të brendshme</w:t>
            </w:r>
          </w:p>
        </w:tc>
        <w:tc>
          <w:tcPr>
            <w:tcW w:w="680" w:type="dxa"/>
            <w:tcBorders>
              <w:top w:val="single" w:sz="4" w:space="0" w:color="000000"/>
              <w:left w:val="single" w:sz="4" w:space="0" w:color="000000"/>
              <w:bottom w:val="single" w:sz="4" w:space="0" w:color="000000"/>
              <w:right w:val="single" w:sz="4" w:space="0" w:color="000000"/>
            </w:tcBorders>
          </w:tcPr>
          <w:p w14:paraId="61A03F0B" w14:textId="77777777" w:rsidR="00C71655" w:rsidRPr="006F28EE" w:rsidRDefault="00C71655" w:rsidP="00E74E24">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OTD P#</w:t>
            </w:r>
          </w:p>
        </w:tc>
        <w:tc>
          <w:tcPr>
            <w:tcW w:w="1165" w:type="dxa"/>
            <w:gridSpan w:val="2"/>
            <w:tcBorders>
              <w:top w:val="single" w:sz="4" w:space="0" w:color="000000"/>
              <w:left w:val="single" w:sz="4" w:space="0" w:color="000000"/>
              <w:bottom w:val="single" w:sz="4" w:space="0" w:color="000000"/>
              <w:right w:val="single" w:sz="4" w:space="0" w:color="000000"/>
            </w:tcBorders>
          </w:tcPr>
          <w:p w14:paraId="5B9F76D7" w14:textId="77777777" w:rsidR="00C71655" w:rsidRPr="006F28EE" w:rsidRDefault="00C71655" w:rsidP="00E74E24">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P</w:t>
            </w:r>
          </w:p>
        </w:tc>
        <w:tc>
          <w:tcPr>
            <w:tcW w:w="1354" w:type="dxa"/>
            <w:tcBorders>
              <w:top w:val="single" w:sz="4" w:space="0" w:color="000000"/>
              <w:left w:val="single" w:sz="4" w:space="0" w:color="000000"/>
              <w:bottom w:val="single" w:sz="4" w:space="0" w:color="000000"/>
              <w:right w:val="single" w:sz="4" w:space="0" w:color="000000"/>
            </w:tcBorders>
          </w:tcPr>
          <w:p w14:paraId="0F9EFAE3" w14:textId="77777777" w:rsidR="00C71655" w:rsidRPr="006F28EE" w:rsidRDefault="00C71655" w:rsidP="00E74E24">
            <w:pPr>
              <w:widowControl w:val="0"/>
              <w:spacing w:after="0" w:line="240" w:lineRule="auto"/>
              <w:rPr>
                <w:rFonts w:ascii="Garamond" w:eastAsia="Calibri" w:hAnsi="Garamond" w:cs="Times New Roman"/>
                <w:sz w:val="24"/>
                <w:szCs w:val="24"/>
              </w:rPr>
            </w:pPr>
          </w:p>
        </w:tc>
        <w:tc>
          <w:tcPr>
            <w:tcW w:w="1079" w:type="dxa"/>
            <w:tcBorders>
              <w:top w:val="single" w:sz="4" w:space="0" w:color="000000"/>
              <w:left w:val="single" w:sz="4" w:space="0" w:color="000000"/>
              <w:bottom w:val="single" w:sz="4" w:space="0" w:color="000000"/>
              <w:right w:val="single" w:sz="4" w:space="0" w:color="000000"/>
            </w:tcBorders>
          </w:tcPr>
          <w:p w14:paraId="610B95B4" w14:textId="77777777" w:rsidR="00C71655" w:rsidRPr="006F28EE" w:rsidRDefault="00C71655" w:rsidP="00E74E24">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M</w:t>
            </w:r>
          </w:p>
        </w:tc>
        <w:tc>
          <w:tcPr>
            <w:tcW w:w="3147" w:type="dxa"/>
            <w:gridSpan w:val="2"/>
            <w:tcBorders>
              <w:top w:val="single" w:sz="4" w:space="0" w:color="000000"/>
              <w:left w:val="single" w:sz="4" w:space="0" w:color="000000"/>
              <w:bottom w:val="single" w:sz="4" w:space="0" w:color="000000"/>
              <w:right w:val="nil"/>
            </w:tcBorders>
          </w:tcPr>
          <w:p w14:paraId="147AFFEC" w14:textId="77777777" w:rsidR="00C71655" w:rsidRPr="006F28EE" w:rsidRDefault="00C71655" w:rsidP="00E74E24">
            <w:pPr>
              <w:widowControl w:val="0"/>
              <w:spacing w:after="0" w:line="240" w:lineRule="auto"/>
              <w:rPr>
                <w:rFonts w:ascii="Garamond" w:eastAsia="Calibri" w:hAnsi="Garamond" w:cs="Times New Roman"/>
                <w:sz w:val="24"/>
                <w:szCs w:val="24"/>
              </w:rPr>
            </w:pPr>
          </w:p>
        </w:tc>
      </w:tr>
      <w:tr w:rsidR="00B13503" w:rsidRPr="006F28EE" w14:paraId="738F2DFD" w14:textId="77777777" w:rsidTr="00AF498D">
        <w:trPr>
          <w:trHeight w:hRule="exact" w:val="998"/>
        </w:trPr>
        <w:tc>
          <w:tcPr>
            <w:tcW w:w="2565" w:type="dxa"/>
            <w:tcBorders>
              <w:top w:val="single" w:sz="4" w:space="0" w:color="000000"/>
              <w:left w:val="nil"/>
              <w:bottom w:val="single" w:sz="4" w:space="0" w:color="000000"/>
              <w:right w:val="single" w:sz="4" w:space="0" w:color="000000"/>
            </w:tcBorders>
          </w:tcPr>
          <w:p w14:paraId="429B6524" w14:textId="77777777" w:rsidR="00C71655" w:rsidRPr="006F28EE" w:rsidRDefault="00C71655" w:rsidP="00E74E24">
            <w:pPr>
              <w:widowControl w:val="0"/>
              <w:tabs>
                <w:tab w:val="left" w:pos="724"/>
              </w:tabs>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1.3</w:t>
            </w:r>
            <w:r w:rsidRPr="006F28EE">
              <w:rPr>
                <w:rFonts w:ascii="Garamond" w:eastAsia="Calibri" w:hAnsi="Garamond" w:cs="Times New Roman"/>
                <w:sz w:val="24"/>
                <w:szCs w:val="24"/>
              </w:rPr>
              <w:tab/>
              <w:t>Ndezja e motorit: mosfunksionim normal</w:t>
            </w:r>
          </w:p>
        </w:tc>
        <w:tc>
          <w:tcPr>
            <w:tcW w:w="680" w:type="dxa"/>
            <w:tcBorders>
              <w:top w:val="single" w:sz="4" w:space="0" w:color="000000"/>
              <w:left w:val="single" w:sz="4" w:space="0" w:color="000000"/>
              <w:bottom w:val="single" w:sz="4" w:space="0" w:color="000000"/>
              <w:right w:val="single" w:sz="4" w:space="0" w:color="000000"/>
            </w:tcBorders>
          </w:tcPr>
          <w:p w14:paraId="5E83F862" w14:textId="77777777" w:rsidR="00C71655" w:rsidRPr="006F28EE" w:rsidRDefault="00C71655" w:rsidP="00E74E24">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P—&gt;</w:t>
            </w:r>
          </w:p>
        </w:tc>
        <w:tc>
          <w:tcPr>
            <w:tcW w:w="1165" w:type="dxa"/>
            <w:gridSpan w:val="2"/>
            <w:tcBorders>
              <w:top w:val="single" w:sz="4" w:space="0" w:color="000000"/>
              <w:left w:val="single" w:sz="4" w:space="0" w:color="000000"/>
              <w:bottom w:val="single" w:sz="4" w:space="0" w:color="000000"/>
              <w:right w:val="single" w:sz="4" w:space="0" w:color="000000"/>
            </w:tcBorders>
          </w:tcPr>
          <w:p w14:paraId="07DCAD6F" w14:textId="77777777" w:rsidR="00C71655" w:rsidRPr="006F28EE" w:rsidRDefault="00C71655" w:rsidP="00E74E24">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—&gt;</w:t>
            </w:r>
          </w:p>
        </w:tc>
        <w:tc>
          <w:tcPr>
            <w:tcW w:w="1354" w:type="dxa"/>
            <w:tcBorders>
              <w:top w:val="single" w:sz="4" w:space="0" w:color="000000"/>
              <w:left w:val="single" w:sz="4" w:space="0" w:color="000000"/>
              <w:bottom w:val="single" w:sz="4" w:space="0" w:color="000000"/>
              <w:right w:val="single" w:sz="4" w:space="0" w:color="000000"/>
            </w:tcBorders>
          </w:tcPr>
          <w:p w14:paraId="37F62908" w14:textId="77777777" w:rsidR="00C71655" w:rsidRPr="006F28EE" w:rsidRDefault="00C71655" w:rsidP="00E74E24">
            <w:pPr>
              <w:widowControl w:val="0"/>
              <w:spacing w:after="0" w:line="240" w:lineRule="auto"/>
              <w:rPr>
                <w:rFonts w:ascii="Garamond" w:eastAsia="Calibri" w:hAnsi="Garamond" w:cs="Times New Roman"/>
                <w:sz w:val="24"/>
                <w:szCs w:val="24"/>
              </w:rPr>
            </w:pPr>
          </w:p>
        </w:tc>
        <w:tc>
          <w:tcPr>
            <w:tcW w:w="1079" w:type="dxa"/>
            <w:tcBorders>
              <w:top w:val="single" w:sz="4" w:space="0" w:color="000000"/>
              <w:left w:val="single" w:sz="4" w:space="0" w:color="000000"/>
              <w:bottom w:val="single" w:sz="4" w:space="0" w:color="000000"/>
              <w:right w:val="single" w:sz="4" w:space="0" w:color="000000"/>
            </w:tcBorders>
          </w:tcPr>
          <w:p w14:paraId="7990EA19" w14:textId="77777777" w:rsidR="00C71655" w:rsidRPr="006F28EE" w:rsidRDefault="00C71655" w:rsidP="00E74E24">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M</w:t>
            </w:r>
          </w:p>
        </w:tc>
        <w:tc>
          <w:tcPr>
            <w:tcW w:w="3147" w:type="dxa"/>
            <w:gridSpan w:val="2"/>
            <w:tcBorders>
              <w:top w:val="single" w:sz="4" w:space="0" w:color="000000"/>
              <w:left w:val="single" w:sz="4" w:space="0" w:color="000000"/>
              <w:bottom w:val="single" w:sz="4" w:space="0" w:color="000000"/>
              <w:right w:val="nil"/>
            </w:tcBorders>
          </w:tcPr>
          <w:p w14:paraId="4771CB40" w14:textId="77777777" w:rsidR="00C71655" w:rsidRPr="006F28EE" w:rsidRDefault="00C71655" w:rsidP="00E74E24">
            <w:pPr>
              <w:widowControl w:val="0"/>
              <w:spacing w:after="0" w:line="240" w:lineRule="auto"/>
              <w:rPr>
                <w:rFonts w:ascii="Garamond" w:eastAsia="Calibri" w:hAnsi="Garamond" w:cs="Times New Roman"/>
                <w:sz w:val="24"/>
                <w:szCs w:val="24"/>
              </w:rPr>
            </w:pPr>
          </w:p>
        </w:tc>
      </w:tr>
      <w:tr w:rsidR="00B13503" w:rsidRPr="006F28EE" w14:paraId="1A1BD443" w14:textId="77777777" w:rsidTr="00AF498D">
        <w:trPr>
          <w:trHeight w:hRule="exact" w:val="543"/>
        </w:trPr>
        <w:tc>
          <w:tcPr>
            <w:tcW w:w="2565" w:type="dxa"/>
            <w:tcBorders>
              <w:top w:val="single" w:sz="4" w:space="0" w:color="000000"/>
              <w:left w:val="nil"/>
              <w:bottom w:val="single" w:sz="4" w:space="0" w:color="000000"/>
              <w:right w:val="single" w:sz="4" w:space="0" w:color="000000"/>
            </w:tcBorders>
          </w:tcPr>
          <w:p w14:paraId="56E437A6" w14:textId="77777777" w:rsidR="00C71655" w:rsidRPr="006F28EE" w:rsidRDefault="00C71655" w:rsidP="00E74E24">
            <w:pPr>
              <w:widowControl w:val="0"/>
              <w:tabs>
                <w:tab w:val="left" w:pos="724"/>
              </w:tabs>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1.4</w:t>
            </w:r>
            <w:r w:rsidRPr="006F28EE">
              <w:rPr>
                <w:rFonts w:ascii="Garamond" w:eastAsia="Calibri" w:hAnsi="Garamond" w:cs="Times New Roman"/>
                <w:sz w:val="24"/>
                <w:szCs w:val="24"/>
              </w:rPr>
              <w:tab/>
              <w:t>Rulimi</w:t>
            </w:r>
          </w:p>
        </w:tc>
        <w:tc>
          <w:tcPr>
            <w:tcW w:w="680" w:type="dxa"/>
            <w:tcBorders>
              <w:top w:val="single" w:sz="4" w:space="0" w:color="000000"/>
              <w:left w:val="single" w:sz="4" w:space="0" w:color="000000"/>
              <w:bottom w:val="single" w:sz="4" w:space="0" w:color="000000"/>
              <w:right w:val="single" w:sz="4" w:space="0" w:color="000000"/>
            </w:tcBorders>
          </w:tcPr>
          <w:p w14:paraId="0C37B526" w14:textId="77777777" w:rsidR="00C71655" w:rsidRPr="006F28EE" w:rsidRDefault="00C71655" w:rsidP="00E74E24">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P—&gt;</w:t>
            </w:r>
          </w:p>
        </w:tc>
        <w:tc>
          <w:tcPr>
            <w:tcW w:w="1165" w:type="dxa"/>
            <w:gridSpan w:val="2"/>
            <w:tcBorders>
              <w:top w:val="single" w:sz="4" w:space="0" w:color="000000"/>
              <w:left w:val="single" w:sz="4" w:space="0" w:color="000000"/>
              <w:bottom w:val="single" w:sz="4" w:space="0" w:color="000000"/>
              <w:right w:val="single" w:sz="4" w:space="0" w:color="000000"/>
            </w:tcBorders>
          </w:tcPr>
          <w:p w14:paraId="502D1E1D" w14:textId="77777777" w:rsidR="00C71655" w:rsidRPr="006F28EE" w:rsidRDefault="00C71655" w:rsidP="00E74E24">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——&gt;</w:t>
            </w:r>
          </w:p>
        </w:tc>
        <w:tc>
          <w:tcPr>
            <w:tcW w:w="1354" w:type="dxa"/>
            <w:tcBorders>
              <w:top w:val="single" w:sz="4" w:space="0" w:color="000000"/>
              <w:left w:val="single" w:sz="4" w:space="0" w:color="000000"/>
              <w:bottom w:val="single" w:sz="4" w:space="0" w:color="000000"/>
              <w:right w:val="single" w:sz="4" w:space="0" w:color="000000"/>
            </w:tcBorders>
          </w:tcPr>
          <w:p w14:paraId="6DE917EC" w14:textId="77777777" w:rsidR="00C71655" w:rsidRPr="006F28EE" w:rsidRDefault="00C71655" w:rsidP="00E74E24">
            <w:pPr>
              <w:widowControl w:val="0"/>
              <w:spacing w:after="0" w:line="240" w:lineRule="auto"/>
              <w:rPr>
                <w:rFonts w:ascii="Garamond" w:eastAsia="Calibri" w:hAnsi="Garamond" w:cs="Times New Roman"/>
                <w:sz w:val="24"/>
                <w:szCs w:val="24"/>
              </w:rPr>
            </w:pPr>
          </w:p>
        </w:tc>
        <w:tc>
          <w:tcPr>
            <w:tcW w:w="1079" w:type="dxa"/>
            <w:tcBorders>
              <w:top w:val="single" w:sz="4" w:space="0" w:color="000000"/>
              <w:left w:val="single" w:sz="4" w:space="0" w:color="000000"/>
              <w:bottom w:val="single" w:sz="4" w:space="0" w:color="000000"/>
              <w:right w:val="single" w:sz="4" w:space="0" w:color="000000"/>
            </w:tcBorders>
          </w:tcPr>
          <w:p w14:paraId="2247AD53" w14:textId="77777777" w:rsidR="00C71655" w:rsidRPr="006F28EE" w:rsidRDefault="00C71655" w:rsidP="00E74E24">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M</w:t>
            </w:r>
          </w:p>
        </w:tc>
        <w:tc>
          <w:tcPr>
            <w:tcW w:w="3147" w:type="dxa"/>
            <w:gridSpan w:val="2"/>
            <w:tcBorders>
              <w:top w:val="single" w:sz="4" w:space="0" w:color="000000"/>
              <w:left w:val="single" w:sz="4" w:space="0" w:color="000000"/>
              <w:bottom w:val="single" w:sz="4" w:space="0" w:color="000000"/>
              <w:right w:val="nil"/>
            </w:tcBorders>
          </w:tcPr>
          <w:p w14:paraId="32D114E8" w14:textId="77777777" w:rsidR="00C71655" w:rsidRPr="006F28EE" w:rsidRDefault="00C71655" w:rsidP="00E74E24">
            <w:pPr>
              <w:widowControl w:val="0"/>
              <w:spacing w:after="0" w:line="240" w:lineRule="auto"/>
              <w:rPr>
                <w:rFonts w:ascii="Garamond" w:eastAsia="Calibri" w:hAnsi="Garamond" w:cs="Times New Roman"/>
                <w:sz w:val="24"/>
                <w:szCs w:val="24"/>
              </w:rPr>
            </w:pPr>
          </w:p>
        </w:tc>
      </w:tr>
      <w:tr w:rsidR="00B13503" w:rsidRPr="006F28EE" w14:paraId="23031153" w14:textId="77777777" w:rsidTr="00AF498D">
        <w:trPr>
          <w:trHeight w:hRule="exact" w:val="1160"/>
        </w:trPr>
        <w:tc>
          <w:tcPr>
            <w:tcW w:w="2565" w:type="dxa"/>
            <w:tcBorders>
              <w:top w:val="single" w:sz="4" w:space="0" w:color="000000"/>
              <w:left w:val="nil"/>
              <w:bottom w:val="single" w:sz="4" w:space="0" w:color="000000"/>
              <w:right w:val="single" w:sz="4" w:space="0" w:color="000000"/>
            </w:tcBorders>
          </w:tcPr>
          <w:p w14:paraId="38AAC8DC" w14:textId="77777777" w:rsidR="00C71655" w:rsidRPr="006F28EE" w:rsidRDefault="00C71655" w:rsidP="00E74E24">
            <w:pPr>
              <w:widowControl w:val="0"/>
              <w:tabs>
                <w:tab w:val="left" w:pos="724"/>
              </w:tabs>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1.5</w:t>
            </w:r>
            <w:r w:rsidRPr="006F28EE">
              <w:rPr>
                <w:rFonts w:ascii="Garamond" w:eastAsia="Calibri" w:hAnsi="Garamond" w:cs="Times New Roman"/>
                <w:sz w:val="24"/>
                <w:szCs w:val="24"/>
              </w:rPr>
              <w:tab/>
              <w:t>Kontrollet para nisjes</w:t>
            </w:r>
          </w:p>
          <w:p w14:paraId="0AE87472" w14:textId="77777777" w:rsidR="00C71655" w:rsidRPr="006F28EE" w:rsidRDefault="00C71655" w:rsidP="00E74E24">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ndezja e motorit (nëse është e zbatueshme)</w:t>
            </w:r>
          </w:p>
        </w:tc>
        <w:tc>
          <w:tcPr>
            <w:tcW w:w="680" w:type="dxa"/>
            <w:tcBorders>
              <w:top w:val="single" w:sz="4" w:space="0" w:color="000000"/>
              <w:left w:val="single" w:sz="4" w:space="0" w:color="000000"/>
              <w:bottom w:val="single" w:sz="4" w:space="0" w:color="000000"/>
              <w:right w:val="single" w:sz="4" w:space="0" w:color="000000"/>
            </w:tcBorders>
          </w:tcPr>
          <w:p w14:paraId="12C7E8B2" w14:textId="77777777" w:rsidR="00C71655" w:rsidRPr="006F28EE" w:rsidRDefault="00C71655" w:rsidP="00E74E24">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P—&gt;</w:t>
            </w:r>
          </w:p>
        </w:tc>
        <w:tc>
          <w:tcPr>
            <w:tcW w:w="1165" w:type="dxa"/>
            <w:gridSpan w:val="2"/>
            <w:tcBorders>
              <w:top w:val="single" w:sz="4" w:space="0" w:color="000000"/>
              <w:left w:val="single" w:sz="4" w:space="0" w:color="000000"/>
              <w:bottom w:val="single" w:sz="4" w:space="0" w:color="000000"/>
              <w:right w:val="single" w:sz="4" w:space="0" w:color="000000"/>
            </w:tcBorders>
          </w:tcPr>
          <w:p w14:paraId="1A36BFBF" w14:textId="77777777" w:rsidR="00C71655" w:rsidRPr="006F28EE" w:rsidRDefault="00C71655" w:rsidP="00E74E24">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——&gt;</w:t>
            </w:r>
          </w:p>
        </w:tc>
        <w:tc>
          <w:tcPr>
            <w:tcW w:w="1354" w:type="dxa"/>
            <w:tcBorders>
              <w:top w:val="single" w:sz="4" w:space="0" w:color="000000"/>
              <w:left w:val="single" w:sz="4" w:space="0" w:color="000000"/>
              <w:bottom w:val="single" w:sz="4" w:space="0" w:color="000000"/>
              <w:right w:val="single" w:sz="4" w:space="0" w:color="000000"/>
            </w:tcBorders>
          </w:tcPr>
          <w:p w14:paraId="4166B603" w14:textId="77777777" w:rsidR="00C71655" w:rsidRPr="006F28EE" w:rsidRDefault="00C71655" w:rsidP="00E74E24">
            <w:pPr>
              <w:widowControl w:val="0"/>
              <w:spacing w:after="0" w:line="240" w:lineRule="auto"/>
              <w:rPr>
                <w:rFonts w:ascii="Garamond" w:eastAsia="Calibri" w:hAnsi="Garamond" w:cs="Times New Roman"/>
                <w:sz w:val="24"/>
                <w:szCs w:val="24"/>
              </w:rPr>
            </w:pPr>
          </w:p>
        </w:tc>
        <w:tc>
          <w:tcPr>
            <w:tcW w:w="1079" w:type="dxa"/>
            <w:tcBorders>
              <w:top w:val="single" w:sz="4" w:space="0" w:color="000000"/>
              <w:left w:val="single" w:sz="4" w:space="0" w:color="000000"/>
              <w:bottom w:val="single" w:sz="4" w:space="0" w:color="000000"/>
              <w:right w:val="single" w:sz="4" w:space="0" w:color="000000"/>
            </w:tcBorders>
          </w:tcPr>
          <w:p w14:paraId="1C6170B3" w14:textId="77777777" w:rsidR="00C71655" w:rsidRPr="006F28EE" w:rsidRDefault="00C71655" w:rsidP="00E74E24">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M</w:t>
            </w:r>
          </w:p>
        </w:tc>
        <w:tc>
          <w:tcPr>
            <w:tcW w:w="3147" w:type="dxa"/>
            <w:gridSpan w:val="2"/>
            <w:tcBorders>
              <w:top w:val="single" w:sz="4" w:space="0" w:color="000000"/>
              <w:left w:val="single" w:sz="4" w:space="0" w:color="000000"/>
              <w:bottom w:val="single" w:sz="4" w:space="0" w:color="000000"/>
              <w:right w:val="nil"/>
            </w:tcBorders>
          </w:tcPr>
          <w:p w14:paraId="612D542C" w14:textId="77777777" w:rsidR="00C71655" w:rsidRPr="006F28EE" w:rsidRDefault="00C71655" w:rsidP="00E74E24">
            <w:pPr>
              <w:widowControl w:val="0"/>
              <w:spacing w:after="0" w:line="240" w:lineRule="auto"/>
              <w:rPr>
                <w:rFonts w:ascii="Garamond" w:eastAsia="Calibri" w:hAnsi="Garamond" w:cs="Times New Roman"/>
                <w:sz w:val="24"/>
                <w:szCs w:val="24"/>
              </w:rPr>
            </w:pPr>
          </w:p>
        </w:tc>
      </w:tr>
      <w:tr w:rsidR="00B13503" w:rsidRPr="006F28EE" w14:paraId="59F0C754" w14:textId="77777777" w:rsidTr="00AF498D">
        <w:trPr>
          <w:trHeight w:hRule="exact" w:val="2305"/>
        </w:trPr>
        <w:tc>
          <w:tcPr>
            <w:tcW w:w="2565" w:type="dxa"/>
            <w:tcBorders>
              <w:top w:val="single" w:sz="4" w:space="0" w:color="000000"/>
              <w:left w:val="nil"/>
              <w:bottom w:val="single" w:sz="4" w:space="0" w:color="000000"/>
              <w:right w:val="single" w:sz="4" w:space="0" w:color="000000"/>
            </w:tcBorders>
          </w:tcPr>
          <w:p w14:paraId="47BC61DD" w14:textId="77777777" w:rsidR="00C71655" w:rsidRPr="006F28EE" w:rsidRDefault="00C71655" w:rsidP="004812E5">
            <w:pPr>
              <w:widowControl w:val="0"/>
              <w:numPr>
                <w:ilvl w:val="1"/>
                <w:numId w:val="9"/>
              </w:numPr>
              <w:tabs>
                <w:tab w:val="left" w:pos="726"/>
              </w:tabs>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1.6 Procedura e ngritjes:</w:t>
            </w:r>
          </w:p>
          <w:p w14:paraId="1163FE4C" w14:textId="77777777" w:rsidR="00B13503" w:rsidRPr="006F28EE" w:rsidRDefault="00B13503" w:rsidP="00B13503">
            <w:pPr>
              <w:widowControl w:val="0"/>
              <w:tabs>
                <w:tab w:val="left" w:pos="1007"/>
              </w:tabs>
              <w:spacing w:after="0" w:line="240" w:lineRule="auto"/>
              <w:rPr>
                <w:rFonts w:ascii="Garamond" w:eastAsia="Calibri" w:hAnsi="Garamond" w:cs="Times New Roman"/>
                <w:sz w:val="24"/>
                <w:szCs w:val="24"/>
              </w:rPr>
            </w:pPr>
            <w:r w:rsidRPr="006F28EE">
              <w:rPr>
                <w:rFonts w:ascii="Garamond" w:eastAsia="Calibri" w:hAnsi="Garamond" w:cs="Times New Roman"/>
                <w:sz w:val="24"/>
                <w:szCs w:val="24"/>
              </w:rPr>
              <w:t>-</w:t>
            </w:r>
            <w:r w:rsidR="00C71655" w:rsidRPr="006F28EE">
              <w:rPr>
                <w:rFonts w:ascii="Garamond" w:eastAsia="Calibri" w:hAnsi="Garamond" w:cs="Times New Roman"/>
                <w:sz w:val="24"/>
                <w:szCs w:val="24"/>
              </w:rPr>
              <w:t xml:space="preserve">normale me pozicionin e flatrave sipas </w:t>
            </w:r>
          </w:p>
          <w:p w14:paraId="2103246B" w14:textId="416EB9BB" w:rsidR="00C71655" w:rsidRPr="006F28EE" w:rsidRDefault="00B13503" w:rsidP="00B13503">
            <w:pPr>
              <w:widowControl w:val="0"/>
              <w:tabs>
                <w:tab w:val="left" w:pos="1007"/>
              </w:tabs>
              <w:spacing w:after="0" w:line="240" w:lineRule="auto"/>
              <w:rPr>
                <w:rFonts w:ascii="Garamond" w:eastAsia="Calibri" w:hAnsi="Garamond" w:cs="Times New Roman"/>
                <w:sz w:val="24"/>
                <w:szCs w:val="24"/>
              </w:rPr>
            </w:pPr>
            <w:r w:rsidRPr="006F28EE">
              <w:rPr>
                <w:rFonts w:ascii="Garamond" w:eastAsia="Calibri" w:hAnsi="Garamond" w:cs="Times New Roman"/>
                <w:sz w:val="24"/>
                <w:szCs w:val="24"/>
              </w:rPr>
              <w:t>–</w:t>
            </w:r>
            <w:r w:rsidR="00C71655" w:rsidRPr="006F28EE">
              <w:rPr>
                <w:rFonts w:ascii="Garamond" w:eastAsia="Calibri" w:hAnsi="Garamond" w:cs="Times New Roman"/>
                <w:sz w:val="24"/>
                <w:szCs w:val="24"/>
              </w:rPr>
              <w:t>Manualit</w:t>
            </w:r>
            <w:r w:rsidR="00877448" w:rsidRPr="006F28EE">
              <w:rPr>
                <w:rFonts w:ascii="Garamond" w:eastAsia="Calibri" w:hAnsi="Garamond" w:cs="Times New Roman"/>
                <w:sz w:val="24"/>
                <w:szCs w:val="24"/>
              </w:rPr>
              <w:t xml:space="preserve"> të fluturimit</w:t>
            </w:r>
            <w:r w:rsidR="00C71655" w:rsidRPr="006F28EE">
              <w:rPr>
                <w:rFonts w:ascii="Garamond" w:eastAsia="Calibri" w:hAnsi="Garamond" w:cs="Times New Roman"/>
                <w:sz w:val="24"/>
                <w:szCs w:val="24"/>
              </w:rPr>
              <w:t>; dhe</w:t>
            </w:r>
          </w:p>
          <w:p w14:paraId="1098DB24" w14:textId="327008BD" w:rsidR="00C71655" w:rsidRPr="006F28EE" w:rsidRDefault="00B13503" w:rsidP="00B13503">
            <w:pPr>
              <w:widowControl w:val="0"/>
              <w:tabs>
                <w:tab w:val="left" w:pos="1007"/>
              </w:tabs>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w:t>
            </w:r>
            <w:r w:rsidR="00C71655" w:rsidRPr="006F28EE">
              <w:rPr>
                <w:rFonts w:ascii="Garamond" w:eastAsia="Calibri" w:hAnsi="Garamond" w:cs="Times New Roman"/>
                <w:sz w:val="24"/>
                <w:szCs w:val="24"/>
              </w:rPr>
              <w:t>me erë tërthore (nëse kushtet janë të disponueshme)</w:t>
            </w:r>
          </w:p>
        </w:tc>
        <w:tc>
          <w:tcPr>
            <w:tcW w:w="680" w:type="dxa"/>
            <w:tcBorders>
              <w:top w:val="single" w:sz="4" w:space="0" w:color="000000"/>
              <w:left w:val="single" w:sz="4" w:space="0" w:color="000000"/>
              <w:bottom w:val="single" w:sz="4" w:space="0" w:color="000000"/>
              <w:right w:val="single" w:sz="4" w:space="0" w:color="000000"/>
            </w:tcBorders>
          </w:tcPr>
          <w:p w14:paraId="531BA561" w14:textId="77777777" w:rsidR="00C71655" w:rsidRPr="006F28EE" w:rsidRDefault="00C71655" w:rsidP="00E74E24">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P—&gt;</w:t>
            </w:r>
          </w:p>
        </w:tc>
        <w:tc>
          <w:tcPr>
            <w:tcW w:w="1165" w:type="dxa"/>
            <w:gridSpan w:val="2"/>
            <w:tcBorders>
              <w:top w:val="single" w:sz="4" w:space="0" w:color="000000"/>
              <w:left w:val="single" w:sz="4" w:space="0" w:color="000000"/>
              <w:bottom w:val="single" w:sz="4" w:space="0" w:color="000000"/>
              <w:right w:val="single" w:sz="4" w:space="0" w:color="000000"/>
            </w:tcBorders>
          </w:tcPr>
          <w:p w14:paraId="66A46802" w14:textId="77777777" w:rsidR="00C71655" w:rsidRPr="006F28EE" w:rsidRDefault="00C71655" w:rsidP="00E74E24">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——&gt;</w:t>
            </w:r>
          </w:p>
        </w:tc>
        <w:tc>
          <w:tcPr>
            <w:tcW w:w="1354" w:type="dxa"/>
            <w:tcBorders>
              <w:top w:val="single" w:sz="4" w:space="0" w:color="000000"/>
              <w:left w:val="single" w:sz="4" w:space="0" w:color="000000"/>
              <w:bottom w:val="single" w:sz="4" w:space="0" w:color="000000"/>
              <w:right w:val="single" w:sz="4" w:space="0" w:color="000000"/>
            </w:tcBorders>
          </w:tcPr>
          <w:p w14:paraId="4C36F289" w14:textId="77777777" w:rsidR="00C71655" w:rsidRPr="006F28EE" w:rsidRDefault="00C71655" w:rsidP="00E74E24">
            <w:pPr>
              <w:widowControl w:val="0"/>
              <w:spacing w:after="0" w:line="240" w:lineRule="auto"/>
              <w:rPr>
                <w:rFonts w:ascii="Garamond" w:eastAsia="Calibri" w:hAnsi="Garamond" w:cs="Times New Roman"/>
                <w:sz w:val="24"/>
                <w:szCs w:val="24"/>
              </w:rPr>
            </w:pPr>
          </w:p>
        </w:tc>
        <w:tc>
          <w:tcPr>
            <w:tcW w:w="1079" w:type="dxa"/>
            <w:tcBorders>
              <w:top w:val="single" w:sz="4" w:space="0" w:color="000000"/>
              <w:left w:val="single" w:sz="4" w:space="0" w:color="000000"/>
              <w:bottom w:val="single" w:sz="4" w:space="0" w:color="000000"/>
              <w:right w:val="single" w:sz="4" w:space="0" w:color="000000"/>
            </w:tcBorders>
          </w:tcPr>
          <w:p w14:paraId="73035B7E" w14:textId="77777777" w:rsidR="00C71655" w:rsidRPr="006F28EE" w:rsidRDefault="00C71655" w:rsidP="00E74E24">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M</w:t>
            </w:r>
          </w:p>
        </w:tc>
        <w:tc>
          <w:tcPr>
            <w:tcW w:w="3147" w:type="dxa"/>
            <w:gridSpan w:val="2"/>
            <w:tcBorders>
              <w:top w:val="single" w:sz="4" w:space="0" w:color="000000"/>
              <w:left w:val="single" w:sz="4" w:space="0" w:color="000000"/>
              <w:bottom w:val="single" w:sz="4" w:space="0" w:color="000000"/>
              <w:right w:val="nil"/>
            </w:tcBorders>
          </w:tcPr>
          <w:p w14:paraId="62D9D5ED" w14:textId="77777777" w:rsidR="00C71655" w:rsidRPr="006F28EE" w:rsidRDefault="00C71655" w:rsidP="00E74E24">
            <w:pPr>
              <w:widowControl w:val="0"/>
              <w:spacing w:after="0" w:line="240" w:lineRule="auto"/>
              <w:rPr>
                <w:rFonts w:ascii="Garamond" w:eastAsia="Calibri" w:hAnsi="Garamond" w:cs="Times New Roman"/>
                <w:sz w:val="24"/>
                <w:szCs w:val="24"/>
              </w:rPr>
            </w:pPr>
          </w:p>
        </w:tc>
      </w:tr>
      <w:tr w:rsidR="00B13503" w:rsidRPr="006F28EE" w14:paraId="5A965BF6" w14:textId="77777777" w:rsidTr="00AF498D">
        <w:trPr>
          <w:trHeight w:hRule="exact" w:val="1180"/>
        </w:trPr>
        <w:tc>
          <w:tcPr>
            <w:tcW w:w="2565" w:type="dxa"/>
            <w:tcBorders>
              <w:top w:val="single" w:sz="4" w:space="0" w:color="000000"/>
              <w:left w:val="nil"/>
              <w:bottom w:val="single" w:sz="4" w:space="0" w:color="000000"/>
              <w:right w:val="single" w:sz="4" w:space="0" w:color="000000"/>
            </w:tcBorders>
          </w:tcPr>
          <w:p w14:paraId="051BC061" w14:textId="77777777" w:rsidR="00C71655" w:rsidRPr="006F28EE" w:rsidRDefault="00C71655" w:rsidP="004812E5">
            <w:pPr>
              <w:widowControl w:val="0"/>
              <w:numPr>
                <w:ilvl w:val="1"/>
                <w:numId w:val="8"/>
              </w:numPr>
              <w:tabs>
                <w:tab w:val="left" w:pos="726"/>
              </w:tabs>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lastRenderedPageBreak/>
              <w:t>1.7 Ngjitja:</w:t>
            </w:r>
          </w:p>
          <w:p w14:paraId="14AFFB12" w14:textId="24CF3743" w:rsidR="00C71655" w:rsidRPr="006F28EE" w:rsidRDefault="00B13503" w:rsidP="00B13503">
            <w:pPr>
              <w:widowControl w:val="0"/>
              <w:tabs>
                <w:tab w:val="left" w:pos="1007"/>
              </w:tabs>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w:t>
            </w:r>
            <w:r w:rsidR="00C71655" w:rsidRPr="006F28EE">
              <w:rPr>
                <w:rFonts w:ascii="Garamond" w:eastAsia="Calibri" w:hAnsi="Garamond" w:cs="Times New Roman"/>
                <w:sz w:val="24"/>
                <w:szCs w:val="24"/>
              </w:rPr>
              <w:t>Vx/Vy;</w:t>
            </w:r>
          </w:p>
          <w:p w14:paraId="3E3F8CFF" w14:textId="3C87D92F" w:rsidR="00C71655" w:rsidRPr="006F28EE" w:rsidRDefault="00B13503" w:rsidP="00B13503">
            <w:pPr>
              <w:widowControl w:val="0"/>
              <w:tabs>
                <w:tab w:val="left" w:pos="1007"/>
              </w:tabs>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w:t>
            </w:r>
            <w:r w:rsidR="00C71655" w:rsidRPr="006F28EE">
              <w:rPr>
                <w:rFonts w:ascii="Garamond" w:eastAsia="Calibri" w:hAnsi="Garamond" w:cs="Times New Roman"/>
                <w:sz w:val="24"/>
                <w:szCs w:val="24"/>
              </w:rPr>
              <w:t>kthesat në krye; dhe</w:t>
            </w:r>
          </w:p>
          <w:p w14:paraId="2710F9F7" w14:textId="42A3C3BB" w:rsidR="00C71655" w:rsidRPr="006F28EE" w:rsidRDefault="00B13503" w:rsidP="00B13503">
            <w:pPr>
              <w:widowControl w:val="0"/>
              <w:tabs>
                <w:tab w:val="left" w:pos="1007"/>
              </w:tabs>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w:t>
            </w:r>
            <w:r w:rsidR="00C71655" w:rsidRPr="006F28EE">
              <w:rPr>
                <w:rFonts w:ascii="Garamond" w:eastAsia="Calibri" w:hAnsi="Garamond" w:cs="Times New Roman"/>
                <w:sz w:val="24"/>
                <w:szCs w:val="24"/>
              </w:rPr>
              <w:t>jashtë nivelit</w:t>
            </w:r>
          </w:p>
        </w:tc>
        <w:tc>
          <w:tcPr>
            <w:tcW w:w="680" w:type="dxa"/>
            <w:tcBorders>
              <w:top w:val="single" w:sz="4" w:space="0" w:color="000000"/>
              <w:left w:val="single" w:sz="4" w:space="0" w:color="000000"/>
              <w:bottom w:val="single" w:sz="4" w:space="0" w:color="000000"/>
              <w:right w:val="single" w:sz="4" w:space="0" w:color="000000"/>
            </w:tcBorders>
          </w:tcPr>
          <w:p w14:paraId="51523EB6" w14:textId="77777777" w:rsidR="00C71655" w:rsidRPr="006F28EE" w:rsidRDefault="00C71655" w:rsidP="00E74E24">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P—&gt;</w:t>
            </w:r>
          </w:p>
        </w:tc>
        <w:tc>
          <w:tcPr>
            <w:tcW w:w="1165" w:type="dxa"/>
            <w:gridSpan w:val="2"/>
            <w:tcBorders>
              <w:top w:val="single" w:sz="4" w:space="0" w:color="000000"/>
              <w:left w:val="single" w:sz="4" w:space="0" w:color="000000"/>
              <w:bottom w:val="single" w:sz="4" w:space="0" w:color="000000"/>
              <w:right w:val="single" w:sz="4" w:space="0" w:color="000000"/>
            </w:tcBorders>
          </w:tcPr>
          <w:p w14:paraId="5B3CBEFB" w14:textId="77777777" w:rsidR="00C71655" w:rsidRPr="006F28EE" w:rsidRDefault="00C71655" w:rsidP="00E74E24">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——&gt;</w:t>
            </w:r>
          </w:p>
        </w:tc>
        <w:tc>
          <w:tcPr>
            <w:tcW w:w="1354" w:type="dxa"/>
            <w:tcBorders>
              <w:top w:val="single" w:sz="4" w:space="0" w:color="000000"/>
              <w:left w:val="single" w:sz="4" w:space="0" w:color="000000"/>
              <w:bottom w:val="single" w:sz="4" w:space="0" w:color="000000"/>
              <w:right w:val="single" w:sz="4" w:space="0" w:color="000000"/>
            </w:tcBorders>
          </w:tcPr>
          <w:p w14:paraId="44778E7B" w14:textId="77777777" w:rsidR="00C71655" w:rsidRPr="006F28EE" w:rsidRDefault="00C71655" w:rsidP="00E74E24">
            <w:pPr>
              <w:widowControl w:val="0"/>
              <w:spacing w:after="0" w:line="240" w:lineRule="auto"/>
              <w:rPr>
                <w:rFonts w:ascii="Garamond" w:eastAsia="Calibri" w:hAnsi="Garamond" w:cs="Times New Roman"/>
                <w:sz w:val="24"/>
                <w:szCs w:val="24"/>
              </w:rPr>
            </w:pPr>
          </w:p>
        </w:tc>
        <w:tc>
          <w:tcPr>
            <w:tcW w:w="1079" w:type="dxa"/>
            <w:tcBorders>
              <w:top w:val="single" w:sz="4" w:space="0" w:color="000000"/>
              <w:left w:val="single" w:sz="4" w:space="0" w:color="000000"/>
              <w:bottom w:val="single" w:sz="4" w:space="0" w:color="000000"/>
              <w:right w:val="single" w:sz="4" w:space="0" w:color="000000"/>
            </w:tcBorders>
          </w:tcPr>
          <w:p w14:paraId="39A1E2B8" w14:textId="77777777" w:rsidR="00C71655" w:rsidRPr="006F28EE" w:rsidRDefault="00C71655" w:rsidP="00E74E24">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M</w:t>
            </w:r>
          </w:p>
        </w:tc>
        <w:tc>
          <w:tcPr>
            <w:tcW w:w="3147" w:type="dxa"/>
            <w:gridSpan w:val="2"/>
            <w:tcBorders>
              <w:top w:val="single" w:sz="4" w:space="0" w:color="000000"/>
              <w:left w:val="single" w:sz="4" w:space="0" w:color="000000"/>
              <w:bottom w:val="single" w:sz="4" w:space="0" w:color="000000"/>
              <w:right w:val="nil"/>
            </w:tcBorders>
          </w:tcPr>
          <w:p w14:paraId="1283851D" w14:textId="77777777" w:rsidR="00C71655" w:rsidRPr="006F28EE" w:rsidRDefault="00C71655" w:rsidP="00E74E24">
            <w:pPr>
              <w:widowControl w:val="0"/>
              <w:spacing w:after="0" w:line="240" w:lineRule="auto"/>
              <w:rPr>
                <w:rFonts w:ascii="Garamond" w:eastAsia="Calibri" w:hAnsi="Garamond" w:cs="Times New Roman"/>
                <w:sz w:val="24"/>
                <w:szCs w:val="24"/>
              </w:rPr>
            </w:pPr>
          </w:p>
        </w:tc>
      </w:tr>
      <w:tr w:rsidR="00B13503" w:rsidRPr="006F28EE" w14:paraId="109E46BB" w14:textId="77777777" w:rsidTr="00AF498D">
        <w:trPr>
          <w:trHeight w:hRule="exact" w:val="826"/>
        </w:trPr>
        <w:tc>
          <w:tcPr>
            <w:tcW w:w="2565" w:type="dxa"/>
            <w:tcBorders>
              <w:top w:val="single" w:sz="4" w:space="0" w:color="000000"/>
              <w:left w:val="nil"/>
              <w:bottom w:val="single" w:sz="4" w:space="0" w:color="000000"/>
              <w:right w:val="single" w:sz="4" w:space="0" w:color="000000"/>
            </w:tcBorders>
          </w:tcPr>
          <w:p w14:paraId="5552CF92" w14:textId="77777777" w:rsidR="00C71655" w:rsidRPr="006F28EE" w:rsidRDefault="00C71655" w:rsidP="00B13503">
            <w:pPr>
              <w:widowControl w:val="0"/>
              <w:tabs>
                <w:tab w:val="left" w:pos="374"/>
              </w:tabs>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1.8</w:t>
            </w:r>
            <w:r w:rsidRPr="006F28EE">
              <w:rPr>
                <w:rFonts w:ascii="Garamond" w:eastAsia="Calibri" w:hAnsi="Garamond" w:cs="Times New Roman"/>
                <w:sz w:val="24"/>
                <w:szCs w:val="24"/>
              </w:rPr>
              <w:tab/>
              <w:t>Përputhshmëria —Ndërlidhja me ATC, Procedurat R/T</w:t>
            </w:r>
          </w:p>
        </w:tc>
        <w:tc>
          <w:tcPr>
            <w:tcW w:w="680" w:type="dxa"/>
            <w:tcBorders>
              <w:top w:val="single" w:sz="4" w:space="0" w:color="000000"/>
              <w:left w:val="single" w:sz="4" w:space="0" w:color="000000"/>
              <w:bottom w:val="single" w:sz="4" w:space="0" w:color="000000"/>
              <w:right w:val="single" w:sz="4" w:space="0" w:color="000000"/>
            </w:tcBorders>
          </w:tcPr>
          <w:p w14:paraId="64F200C2" w14:textId="77777777" w:rsidR="00C71655" w:rsidRPr="006F28EE" w:rsidRDefault="00C71655" w:rsidP="00E74E24">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P—&gt;</w:t>
            </w:r>
          </w:p>
        </w:tc>
        <w:tc>
          <w:tcPr>
            <w:tcW w:w="1165" w:type="dxa"/>
            <w:gridSpan w:val="2"/>
            <w:tcBorders>
              <w:top w:val="single" w:sz="4" w:space="0" w:color="000000"/>
              <w:left w:val="single" w:sz="4" w:space="0" w:color="000000"/>
              <w:bottom w:val="single" w:sz="4" w:space="0" w:color="000000"/>
              <w:right w:val="single" w:sz="4" w:space="0" w:color="000000"/>
            </w:tcBorders>
          </w:tcPr>
          <w:p w14:paraId="331401D2" w14:textId="77777777" w:rsidR="00C71655" w:rsidRPr="006F28EE" w:rsidRDefault="00C71655" w:rsidP="00E74E24">
            <w:pPr>
              <w:widowControl w:val="0"/>
              <w:spacing w:after="0" w:line="240" w:lineRule="auto"/>
              <w:rPr>
                <w:rFonts w:ascii="Garamond" w:eastAsia="Calibri" w:hAnsi="Garamond" w:cs="Times New Roman"/>
                <w:sz w:val="24"/>
                <w:szCs w:val="24"/>
              </w:rPr>
            </w:pPr>
          </w:p>
        </w:tc>
        <w:tc>
          <w:tcPr>
            <w:tcW w:w="1354" w:type="dxa"/>
            <w:tcBorders>
              <w:top w:val="single" w:sz="4" w:space="0" w:color="000000"/>
              <w:left w:val="single" w:sz="4" w:space="0" w:color="000000"/>
              <w:bottom w:val="single" w:sz="4" w:space="0" w:color="000000"/>
              <w:right w:val="single" w:sz="4" w:space="0" w:color="000000"/>
            </w:tcBorders>
          </w:tcPr>
          <w:p w14:paraId="2196ABFC" w14:textId="77777777" w:rsidR="00C71655" w:rsidRPr="006F28EE" w:rsidRDefault="00C71655" w:rsidP="00E74E24">
            <w:pPr>
              <w:widowControl w:val="0"/>
              <w:spacing w:after="0" w:line="240" w:lineRule="auto"/>
              <w:rPr>
                <w:rFonts w:ascii="Garamond" w:eastAsia="Calibri" w:hAnsi="Garamond" w:cs="Times New Roman"/>
                <w:sz w:val="24"/>
                <w:szCs w:val="24"/>
              </w:rPr>
            </w:pPr>
          </w:p>
        </w:tc>
        <w:tc>
          <w:tcPr>
            <w:tcW w:w="1079" w:type="dxa"/>
            <w:tcBorders>
              <w:top w:val="single" w:sz="4" w:space="0" w:color="000000"/>
              <w:left w:val="single" w:sz="4" w:space="0" w:color="000000"/>
              <w:bottom w:val="single" w:sz="4" w:space="0" w:color="000000"/>
              <w:right w:val="single" w:sz="4" w:space="0" w:color="000000"/>
            </w:tcBorders>
          </w:tcPr>
          <w:p w14:paraId="2C509C18" w14:textId="77777777" w:rsidR="00C71655" w:rsidRPr="006F28EE" w:rsidRDefault="00C71655" w:rsidP="00E74E24">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M</w:t>
            </w:r>
          </w:p>
        </w:tc>
        <w:tc>
          <w:tcPr>
            <w:tcW w:w="3147" w:type="dxa"/>
            <w:gridSpan w:val="2"/>
            <w:tcBorders>
              <w:top w:val="single" w:sz="4" w:space="0" w:color="000000"/>
              <w:left w:val="single" w:sz="4" w:space="0" w:color="000000"/>
              <w:bottom w:val="single" w:sz="4" w:space="0" w:color="000000"/>
              <w:right w:val="nil"/>
            </w:tcBorders>
          </w:tcPr>
          <w:p w14:paraId="2B810B61" w14:textId="77777777" w:rsidR="00C71655" w:rsidRPr="006F28EE" w:rsidRDefault="00C71655" w:rsidP="00E74E24">
            <w:pPr>
              <w:widowControl w:val="0"/>
              <w:spacing w:after="0" w:line="240" w:lineRule="auto"/>
              <w:rPr>
                <w:rFonts w:ascii="Garamond" w:eastAsia="Calibri" w:hAnsi="Garamond" w:cs="Times New Roman"/>
                <w:sz w:val="24"/>
                <w:szCs w:val="24"/>
              </w:rPr>
            </w:pPr>
          </w:p>
        </w:tc>
      </w:tr>
      <w:tr w:rsidR="00C71655" w:rsidRPr="006F28EE" w14:paraId="271F587D" w14:textId="77777777" w:rsidTr="00AF498D">
        <w:trPr>
          <w:trHeight w:hRule="exact" w:val="519"/>
        </w:trPr>
        <w:tc>
          <w:tcPr>
            <w:tcW w:w="9990" w:type="dxa"/>
            <w:gridSpan w:val="8"/>
            <w:tcBorders>
              <w:top w:val="single" w:sz="4" w:space="0" w:color="000000"/>
              <w:left w:val="nil"/>
              <w:bottom w:val="single" w:sz="4" w:space="0" w:color="000000"/>
              <w:right w:val="nil"/>
            </w:tcBorders>
            <w:shd w:val="clear" w:color="auto" w:fill="DADADA"/>
          </w:tcPr>
          <w:p w14:paraId="230C3A25" w14:textId="77777777" w:rsidR="00C71655" w:rsidRPr="006F28EE" w:rsidRDefault="00C71655" w:rsidP="00E74E24">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SEKSIONI 2</w:t>
            </w:r>
          </w:p>
        </w:tc>
      </w:tr>
      <w:tr w:rsidR="00B13503" w:rsidRPr="006F28EE" w14:paraId="39291F9D" w14:textId="77777777" w:rsidTr="00AF498D">
        <w:trPr>
          <w:trHeight w:hRule="exact" w:val="3511"/>
        </w:trPr>
        <w:tc>
          <w:tcPr>
            <w:tcW w:w="2565" w:type="dxa"/>
            <w:tcBorders>
              <w:top w:val="single" w:sz="4" w:space="0" w:color="000000"/>
              <w:left w:val="nil"/>
              <w:bottom w:val="single" w:sz="4" w:space="0" w:color="000000"/>
              <w:right w:val="single" w:sz="4" w:space="0" w:color="000000"/>
            </w:tcBorders>
          </w:tcPr>
          <w:p w14:paraId="78926BFA" w14:textId="77777777" w:rsidR="00C71655" w:rsidRPr="006F28EE" w:rsidRDefault="00C71655" w:rsidP="00E74E24">
            <w:pPr>
              <w:widowControl w:val="0"/>
              <w:tabs>
                <w:tab w:val="left" w:pos="724"/>
              </w:tabs>
              <w:spacing w:after="0" w:line="240" w:lineRule="auto"/>
              <w:rPr>
                <w:rFonts w:ascii="Garamond" w:eastAsia="Calibri" w:hAnsi="Garamond" w:cs="Times New Roman"/>
                <w:sz w:val="24"/>
                <w:szCs w:val="24"/>
              </w:rPr>
            </w:pPr>
            <w:r w:rsidRPr="006F28EE">
              <w:rPr>
                <w:rFonts w:ascii="Garamond" w:eastAsia="Calibri" w:hAnsi="Garamond" w:cs="Times New Roman"/>
                <w:sz w:val="24"/>
                <w:szCs w:val="24"/>
              </w:rPr>
              <w:t xml:space="preserve">2 Punë ajrore (kushte meteorologjike vizuale (VMC) </w:t>
            </w:r>
          </w:p>
          <w:p w14:paraId="24455B58" w14:textId="77777777" w:rsidR="00C71655" w:rsidRPr="006F28EE" w:rsidRDefault="00C71655" w:rsidP="00E74E24">
            <w:pPr>
              <w:widowControl w:val="0"/>
              <w:tabs>
                <w:tab w:val="left" w:pos="724"/>
              </w:tabs>
              <w:spacing w:after="0" w:line="240" w:lineRule="auto"/>
              <w:rPr>
                <w:rFonts w:ascii="Garamond" w:eastAsia="Calibri" w:hAnsi="Garamond" w:cs="Times New Roman"/>
                <w:sz w:val="24"/>
                <w:szCs w:val="24"/>
              </w:rPr>
            </w:pPr>
            <w:r w:rsidRPr="006F28EE">
              <w:rPr>
                <w:rFonts w:ascii="Garamond" w:eastAsia="Calibri" w:hAnsi="Garamond" w:cs="Times New Roman"/>
                <w:sz w:val="24"/>
                <w:szCs w:val="24"/>
              </w:rPr>
              <w:t>2.1 Fluturim horizontal në shpejtësi ajrore të ndryshme duke përfshirë fluturimin në shpejtësi ajrore të ulët kritike me dhe pa flatra (duke përfshirë afrimin ndaj V Vmca kur është e zbatueshme)</w:t>
            </w:r>
          </w:p>
        </w:tc>
        <w:tc>
          <w:tcPr>
            <w:tcW w:w="1082" w:type="dxa"/>
            <w:gridSpan w:val="2"/>
            <w:tcBorders>
              <w:top w:val="single" w:sz="4" w:space="0" w:color="000000"/>
              <w:left w:val="single" w:sz="4" w:space="0" w:color="000000"/>
              <w:bottom w:val="single" w:sz="4" w:space="0" w:color="000000"/>
              <w:right w:val="single" w:sz="4" w:space="0" w:color="000000"/>
            </w:tcBorders>
          </w:tcPr>
          <w:p w14:paraId="13CE0CD3" w14:textId="77777777" w:rsidR="00C71655" w:rsidRPr="006F28EE" w:rsidRDefault="00C71655" w:rsidP="00E74E24">
            <w:pPr>
              <w:widowControl w:val="0"/>
              <w:tabs>
                <w:tab w:val="left" w:pos="724"/>
              </w:tabs>
              <w:spacing w:after="0" w:line="240" w:lineRule="auto"/>
              <w:rPr>
                <w:rFonts w:ascii="Garamond" w:eastAsia="Calibri" w:hAnsi="Garamond" w:cs="Times New Roman"/>
                <w:sz w:val="24"/>
                <w:szCs w:val="24"/>
              </w:rPr>
            </w:pPr>
            <w:r w:rsidRPr="006F28EE">
              <w:rPr>
                <w:rFonts w:ascii="Garamond" w:eastAsia="Calibri" w:hAnsi="Garamond" w:cs="Times New Roman"/>
                <w:sz w:val="24"/>
                <w:szCs w:val="24"/>
              </w:rPr>
              <w:t>P—&gt;</w:t>
            </w:r>
          </w:p>
        </w:tc>
        <w:tc>
          <w:tcPr>
            <w:tcW w:w="763" w:type="dxa"/>
            <w:tcBorders>
              <w:top w:val="single" w:sz="4" w:space="0" w:color="000000"/>
              <w:left w:val="single" w:sz="4" w:space="0" w:color="000000"/>
              <w:bottom w:val="single" w:sz="4" w:space="0" w:color="000000"/>
              <w:right w:val="single" w:sz="4" w:space="0" w:color="000000"/>
            </w:tcBorders>
          </w:tcPr>
          <w:p w14:paraId="62CEA390" w14:textId="77777777" w:rsidR="00C71655" w:rsidRPr="006F28EE" w:rsidRDefault="00C71655" w:rsidP="00E74E24">
            <w:pPr>
              <w:widowControl w:val="0"/>
              <w:tabs>
                <w:tab w:val="left" w:pos="724"/>
              </w:tabs>
              <w:spacing w:after="0" w:line="240" w:lineRule="auto"/>
              <w:rPr>
                <w:rFonts w:ascii="Garamond" w:eastAsia="Calibri" w:hAnsi="Garamond" w:cs="Times New Roman"/>
                <w:sz w:val="24"/>
                <w:szCs w:val="24"/>
              </w:rPr>
            </w:pPr>
            <w:r w:rsidRPr="006F28EE">
              <w:rPr>
                <w:rFonts w:ascii="Garamond" w:eastAsia="Calibri" w:hAnsi="Garamond" w:cs="Times New Roman"/>
                <w:sz w:val="24"/>
                <w:szCs w:val="24"/>
              </w:rPr>
              <w:t>——&gt;</w:t>
            </w:r>
          </w:p>
        </w:tc>
        <w:tc>
          <w:tcPr>
            <w:tcW w:w="1354" w:type="dxa"/>
            <w:tcBorders>
              <w:top w:val="single" w:sz="4" w:space="0" w:color="000000"/>
              <w:left w:val="single" w:sz="4" w:space="0" w:color="000000"/>
              <w:bottom w:val="single" w:sz="4" w:space="0" w:color="000000"/>
              <w:right w:val="single" w:sz="4" w:space="0" w:color="000000"/>
            </w:tcBorders>
          </w:tcPr>
          <w:p w14:paraId="2C65ABE6" w14:textId="77777777" w:rsidR="00C71655" w:rsidRPr="006F28EE" w:rsidRDefault="00C71655" w:rsidP="00E74E24">
            <w:pPr>
              <w:widowControl w:val="0"/>
              <w:tabs>
                <w:tab w:val="left" w:pos="724"/>
              </w:tabs>
              <w:spacing w:after="0" w:line="240" w:lineRule="auto"/>
              <w:rPr>
                <w:rFonts w:ascii="Garamond" w:eastAsia="Calibri" w:hAnsi="Garamond" w:cs="Times New Roman"/>
                <w:sz w:val="24"/>
                <w:szCs w:val="24"/>
              </w:rPr>
            </w:pPr>
          </w:p>
        </w:tc>
        <w:tc>
          <w:tcPr>
            <w:tcW w:w="1079" w:type="dxa"/>
            <w:tcBorders>
              <w:top w:val="single" w:sz="4" w:space="0" w:color="000000"/>
              <w:left w:val="single" w:sz="4" w:space="0" w:color="000000"/>
              <w:bottom w:val="single" w:sz="4" w:space="0" w:color="000000"/>
              <w:right w:val="single" w:sz="4" w:space="0" w:color="000000"/>
            </w:tcBorders>
          </w:tcPr>
          <w:p w14:paraId="53804F33" w14:textId="77777777" w:rsidR="00C71655" w:rsidRPr="006F28EE" w:rsidRDefault="00C71655" w:rsidP="00E74E24">
            <w:pPr>
              <w:widowControl w:val="0"/>
              <w:tabs>
                <w:tab w:val="left" w:pos="724"/>
              </w:tabs>
              <w:spacing w:after="0" w:line="240" w:lineRule="auto"/>
              <w:rPr>
                <w:rFonts w:ascii="Garamond" w:eastAsia="Calibri" w:hAnsi="Garamond" w:cs="Times New Roman"/>
                <w:sz w:val="24"/>
                <w:szCs w:val="24"/>
              </w:rPr>
            </w:pPr>
          </w:p>
        </w:tc>
        <w:tc>
          <w:tcPr>
            <w:tcW w:w="3147" w:type="dxa"/>
            <w:gridSpan w:val="2"/>
            <w:tcBorders>
              <w:top w:val="single" w:sz="4" w:space="0" w:color="000000"/>
              <w:left w:val="single" w:sz="4" w:space="0" w:color="000000"/>
              <w:bottom w:val="single" w:sz="4" w:space="0" w:color="000000"/>
              <w:right w:val="nil"/>
            </w:tcBorders>
          </w:tcPr>
          <w:p w14:paraId="7C6B3DA7" w14:textId="77777777" w:rsidR="00C71655" w:rsidRPr="006F28EE" w:rsidRDefault="00C71655" w:rsidP="00E74E24">
            <w:pPr>
              <w:widowControl w:val="0"/>
              <w:tabs>
                <w:tab w:val="left" w:pos="724"/>
              </w:tabs>
              <w:spacing w:after="0" w:line="240" w:lineRule="auto"/>
              <w:rPr>
                <w:rFonts w:ascii="Garamond" w:eastAsia="Calibri" w:hAnsi="Garamond" w:cs="Times New Roman"/>
                <w:sz w:val="24"/>
                <w:szCs w:val="24"/>
              </w:rPr>
            </w:pPr>
          </w:p>
        </w:tc>
      </w:tr>
    </w:tbl>
    <w:p w14:paraId="79AE8BE5" w14:textId="77777777" w:rsidR="00C71655" w:rsidRPr="006F28EE" w:rsidRDefault="00C71655" w:rsidP="00C71655">
      <w:pPr>
        <w:widowControl w:val="0"/>
        <w:spacing w:after="0" w:line="240" w:lineRule="auto"/>
        <w:rPr>
          <w:rFonts w:ascii="Garamond" w:hAnsi="Garamond" w:cs="Times New Roman"/>
          <w:sz w:val="24"/>
          <w:szCs w:val="24"/>
        </w:rPr>
      </w:pPr>
    </w:p>
    <w:p w14:paraId="3839C36F" w14:textId="77777777" w:rsidR="00C71655" w:rsidRPr="006F28EE" w:rsidRDefault="00C71655" w:rsidP="00C71655">
      <w:pPr>
        <w:widowControl w:val="0"/>
        <w:spacing w:after="0" w:line="240" w:lineRule="auto"/>
        <w:rPr>
          <w:rFonts w:ascii="Garamond" w:hAnsi="Garamond" w:cs="Times New Roman"/>
          <w:sz w:val="24"/>
          <w:szCs w:val="24"/>
        </w:rPr>
      </w:pPr>
    </w:p>
    <w:tbl>
      <w:tblPr>
        <w:tblW w:w="9974" w:type="dxa"/>
        <w:tblInd w:w="-180" w:type="dxa"/>
        <w:tblLayout w:type="fixed"/>
        <w:tblCellMar>
          <w:left w:w="0" w:type="dxa"/>
          <w:right w:w="0" w:type="dxa"/>
        </w:tblCellMar>
        <w:tblLook w:val="01E0" w:firstRow="1" w:lastRow="1" w:firstColumn="1" w:lastColumn="1" w:noHBand="0" w:noVBand="0"/>
      </w:tblPr>
      <w:tblGrid>
        <w:gridCol w:w="666"/>
        <w:gridCol w:w="1706"/>
        <w:gridCol w:w="1228"/>
        <w:gridCol w:w="810"/>
        <w:gridCol w:w="1350"/>
        <w:gridCol w:w="1170"/>
        <w:gridCol w:w="3044"/>
      </w:tblGrid>
      <w:tr w:rsidR="00B13503" w:rsidRPr="006F28EE" w14:paraId="470A1D33" w14:textId="77777777" w:rsidTr="00AF498D">
        <w:trPr>
          <w:trHeight w:hRule="exact" w:val="862"/>
        </w:trPr>
        <w:tc>
          <w:tcPr>
            <w:tcW w:w="2372" w:type="dxa"/>
            <w:gridSpan w:val="2"/>
            <w:tcBorders>
              <w:top w:val="single" w:sz="4" w:space="0" w:color="000000"/>
              <w:left w:val="nil"/>
              <w:bottom w:val="single" w:sz="4" w:space="0" w:color="000000"/>
              <w:right w:val="single" w:sz="4" w:space="0" w:color="000000"/>
            </w:tcBorders>
          </w:tcPr>
          <w:p w14:paraId="1B0B3AE4" w14:textId="77777777" w:rsidR="00C71655" w:rsidRPr="006F28EE" w:rsidRDefault="00C71655" w:rsidP="00B13503">
            <w:pPr>
              <w:widowControl w:val="0"/>
              <w:spacing w:after="0" w:line="240" w:lineRule="auto"/>
              <w:jc w:val="center"/>
              <w:rPr>
                <w:rFonts w:ascii="Garamond" w:hAnsi="Garamond" w:cs="Times New Roman"/>
                <w:sz w:val="24"/>
                <w:szCs w:val="24"/>
              </w:rPr>
            </w:pPr>
          </w:p>
          <w:p w14:paraId="18DEEDD5" w14:textId="3E417747" w:rsidR="00C71655" w:rsidRPr="006F28EE" w:rsidRDefault="00C71655" w:rsidP="00B13503">
            <w:pPr>
              <w:widowControl w:val="0"/>
              <w:spacing w:after="0" w:line="240" w:lineRule="auto"/>
              <w:jc w:val="center"/>
              <w:rPr>
                <w:rFonts w:ascii="Garamond" w:eastAsia="Cambria" w:hAnsi="Garamond" w:cs="Times New Roman"/>
                <w:sz w:val="24"/>
                <w:szCs w:val="24"/>
              </w:rPr>
            </w:pPr>
            <w:r w:rsidRPr="006F28EE">
              <w:rPr>
                <w:rFonts w:ascii="Garamond" w:eastAsia="Calibri" w:hAnsi="Garamond" w:cs="Times New Roman"/>
                <w:sz w:val="24"/>
                <w:szCs w:val="24"/>
              </w:rPr>
              <w:t>TMG-TË DHE AEROPLANËT ME NJË PILOT, PËRVEÇ AEROPLANËVE KOMPLEKS ME PERFORMANCË TË LARTË</w:t>
            </w:r>
          </w:p>
        </w:tc>
        <w:tc>
          <w:tcPr>
            <w:tcW w:w="3388" w:type="dxa"/>
            <w:gridSpan w:val="3"/>
            <w:tcBorders>
              <w:top w:val="single" w:sz="4" w:space="0" w:color="000000"/>
              <w:left w:val="single" w:sz="4" w:space="0" w:color="000000"/>
              <w:bottom w:val="single" w:sz="4" w:space="0" w:color="000000"/>
              <w:right w:val="single" w:sz="4" w:space="0" w:color="000000"/>
            </w:tcBorders>
          </w:tcPr>
          <w:p w14:paraId="3B56D647" w14:textId="77777777" w:rsidR="00C71655" w:rsidRPr="006F28EE" w:rsidRDefault="00C71655" w:rsidP="00B13503">
            <w:pPr>
              <w:widowControl w:val="0"/>
              <w:spacing w:after="0" w:line="240" w:lineRule="auto"/>
              <w:jc w:val="center"/>
              <w:rPr>
                <w:rFonts w:ascii="Garamond" w:hAnsi="Garamond" w:cs="Times New Roman"/>
                <w:sz w:val="24"/>
                <w:szCs w:val="24"/>
              </w:rPr>
            </w:pPr>
          </w:p>
          <w:p w14:paraId="0D6729BA" w14:textId="7089B7BB" w:rsidR="00C71655" w:rsidRPr="006F28EE" w:rsidRDefault="00C71655" w:rsidP="00B13503">
            <w:pPr>
              <w:widowControl w:val="0"/>
              <w:spacing w:after="0" w:line="240" w:lineRule="auto"/>
              <w:jc w:val="center"/>
              <w:rPr>
                <w:rFonts w:ascii="Garamond" w:eastAsia="Cambria" w:hAnsi="Garamond" w:cs="Times New Roman"/>
                <w:sz w:val="24"/>
                <w:szCs w:val="24"/>
              </w:rPr>
            </w:pPr>
            <w:r w:rsidRPr="006F28EE">
              <w:rPr>
                <w:rFonts w:ascii="Garamond" w:eastAsia="Calibri" w:hAnsi="Garamond" w:cs="Times New Roman"/>
                <w:sz w:val="24"/>
                <w:szCs w:val="24"/>
              </w:rPr>
              <w:t>TRAJNIMI PRAKTIK</w:t>
            </w:r>
          </w:p>
        </w:tc>
        <w:tc>
          <w:tcPr>
            <w:tcW w:w="4214" w:type="dxa"/>
            <w:gridSpan w:val="2"/>
            <w:tcBorders>
              <w:top w:val="single" w:sz="4" w:space="0" w:color="000000"/>
              <w:left w:val="single" w:sz="4" w:space="0" w:color="000000"/>
              <w:bottom w:val="single" w:sz="4" w:space="0" w:color="000000"/>
              <w:right w:val="nil"/>
            </w:tcBorders>
          </w:tcPr>
          <w:p w14:paraId="49B8866F" w14:textId="3C3BA930" w:rsidR="00C71655" w:rsidRPr="006F28EE" w:rsidRDefault="00C71655" w:rsidP="00B13503">
            <w:pPr>
              <w:widowControl w:val="0"/>
              <w:spacing w:after="0" w:line="240" w:lineRule="auto"/>
              <w:jc w:val="center"/>
              <w:rPr>
                <w:rFonts w:ascii="Garamond" w:eastAsia="Cambria" w:hAnsi="Garamond" w:cs="Times New Roman"/>
                <w:sz w:val="24"/>
                <w:szCs w:val="24"/>
              </w:rPr>
            </w:pPr>
            <w:r w:rsidRPr="006F28EE">
              <w:rPr>
                <w:rFonts w:ascii="Garamond" w:eastAsia="Calibri" w:hAnsi="Garamond" w:cs="Times New Roman"/>
                <w:sz w:val="24"/>
                <w:szCs w:val="24"/>
              </w:rPr>
              <w:t xml:space="preserve">TESTI I </w:t>
            </w:r>
            <w:r w:rsidR="00360584" w:rsidRPr="006F28EE">
              <w:rPr>
                <w:rFonts w:ascii="Garamond" w:eastAsia="Calibri" w:hAnsi="Garamond" w:cs="Times New Roman"/>
                <w:sz w:val="24"/>
                <w:szCs w:val="24"/>
              </w:rPr>
              <w:t>AFTËSI</w:t>
            </w:r>
            <w:r w:rsidRPr="006F28EE">
              <w:rPr>
                <w:rFonts w:ascii="Garamond" w:eastAsia="Calibri" w:hAnsi="Garamond" w:cs="Times New Roman"/>
                <w:sz w:val="24"/>
                <w:szCs w:val="24"/>
              </w:rPr>
              <w:t xml:space="preserve">SË DHE KONTROLLI I </w:t>
            </w:r>
            <w:r w:rsidR="00360584" w:rsidRPr="006F28EE">
              <w:rPr>
                <w:rFonts w:ascii="Garamond" w:eastAsia="Calibri" w:hAnsi="Garamond" w:cs="Times New Roman"/>
                <w:sz w:val="24"/>
                <w:szCs w:val="24"/>
              </w:rPr>
              <w:t>AFTËSI</w:t>
            </w:r>
            <w:r w:rsidRPr="006F28EE">
              <w:rPr>
                <w:rFonts w:ascii="Garamond" w:eastAsia="Calibri" w:hAnsi="Garamond" w:cs="Times New Roman"/>
                <w:sz w:val="24"/>
                <w:szCs w:val="24"/>
              </w:rPr>
              <w:t>VE KATEGORIZIMI I KLASËS OSE TIPIT.</w:t>
            </w:r>
          </w:p>
        </w:tc>
      </w:tr>
      <w:tr w:rsidR="00AF498D" w:rsidRPr="006F28EE" w14:paraId="37EA19DB" w14:textId="77777777" w:rsidTr="00AF498D">
        <w:trPr>
          <w:trHeight w:hRule="exact" w:val="2458"/>
        </w:trPr>
        <w:tc>
          <w:tcPr>
            <w:tcW w:w="2372" w:type="dxa"/>
            <w:gridSpan w:val="2"/>
            <w:tcBorders>
              <w:top w:val="single" w:sz="4" w:space="0" w:color="000000"/>
              <w:left w:val="nil"/>
              <w:bottom w:val="single" w:sz="4" w:space="0" w:color="000000"/>
              <w:right w:val="single" w:sz="4" w:space="0" w:color="000000"/>
            </w:tcBorders>
          </w:tcPr>
          <w:p w14:paraId="6A0F154D" w14:textId="77777777" w:rsidR="00C71655" w:rsidRPr="006F28EE" w:rsidRDefault="00C71655" w:rsidP="00B13503">
            <w:pPr>
              <w:widowControl w:val="0"/>
              <w:spacing w:after="0" w:line="240" w:lineRule="auto"/>
              <w:rPr>
                <w:rFonts w:ascii="Garamond" w:hAnsi="Garamond" w:cs="Times New Roman"/>
                <w:sz w:val="24"/>
                <w:szCs w:val="24"/>
              </w:rPr>
            </w:pPr>
          </w:p>
          <w:p w14:paraId="5FB11AC4" w14:textId="77777777" w:rsidR="00C71655" w:rsidRPr="006F28EE" w:rsidRDefault="00C71655" w:rsidP="00B13503">
            <w:pPr>
              <w:widowControl w:val="0"/>
              <w:spacing w:after="0" w:line="240" w:lineRule="auto"/>
              <w:rPr>
                <w:rFonts w:ascii="Garamond" w:hAnsi="Garamond" w:cs="Times New Roman"/>
                <w:sz w:val="24"/>
                <w:szCs w:val="24"/>
              </w:rPr>
            </w:pPr>
          </w:p>
          <w:p w14:paraId="285CAB58" w14:textId="77777777" w:rsidR="00C71655" w:rsidRPr="006F28EE" w:rsidRDefault="00C71655" w:rsidP="00B13503">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Manovrat/procedurat</w:t>
            </w:r>
          </w:p>
        </w:tc>
        <w:tc>
          <w:tcPr>
            <w:tcW w:w="1228" w:type="dxa"/>
            <w:tcBorders>
              <w:top w:val="single" w:sz="4" w:space="0" w:color="000000"/>
              <w:left w:val="single" w:sz="4" w:space="0" w:color="000000"/>
              <w:bottom w:val="single" w:sz="4" w:space="0" w:color="000000"/>
              <w:right w:val="single" w:sz="4" w:space="0" w:color="000000"/>
            </w:tcBorders>
          </w:tcPr>
          <w:p w14:paraId="06261628" w14:textId="77777777" w:rsidR="00C71655" w:rsidRPr="006F28EE" w:rsidRDefault="00C71655" w:rsidP="00B13503">
            <w:pPr>
              <w:widowControl w:val="0"/>
              <w:spacing w:after="0" w:line="240" w:lineRule="auto"/>
              <w:rPr>
                <w:rFonts w:ascii="Garamond" w:hAnsi="Garamond" w:cs="Times New Roman"/>
                <w:sz w:val="24"/>
                <w:szCs w:val="24"/>
              </w:rPr>
            </w:pPr>
          </w:p>
          <w:p w14:paraId="7E2C9F12" w14:textId="77777777" w:rsidR="00C71655" w:rsidRPr="006F28EE" w:rsidRDefault="00C71655" w:rsidP="00B13503">
            <w:pPr>
              <w:widowControl w:val="0"/>
              <w:spacing w:after="0" w:line="240" w:lineRule="auto"/>
              <w:rPr>
                <w:rFonts w:ascii="Garamond" w:hAnsi="Garamond" w:cs="Times New Roman"/>
                <w:sz w:val="24"/>
                <w:szCs w:val="24"/>
              </w:rPr>
            </w:pPr>
          </w:p>
          <w:p w14:paraId="10DF6BA1" w14:textId="77777777" w:rsidR="00C71655" w:rsidRPr="006F28EE" w:rsidRDefault="00C71655" w:rsidP="00B13503">
            <w:pPr>
              <w:widowControl w:val="0"/>
              <w:spacing w:after="0" w:line="240" w:lineRule="auto"/>
              <w:jc w:val="right"/>
              <w:rPr>
                <w:rFonts w:ascii="Garamond" w:eastAsia="Cambria" w:hAnsi="Garamond" w:cs="Times New Roman"/>
                <w:sz w:val="24"/>
                <w:szCs w:val="24"/>
              </w:rPr>
            </w:pPr>
            <w:r w:rsidRPr="006F28EE">
              <w:rPr>
                <w:rFonts w:ascii="Garamond" w:eastAsia="Calibri" w:hAnsi="Garamond" w:cs="Times New Roman"/>
                <w:sz w:val="24"/>
                <w:szCs w:val="24"/>
              </w:rPr>
              <w:t>FSTD</w:t>
            </w:r>
          </w:p>
        </w:tc>
        <w:tc>
          <w:tcPr>
            <w:tcW w:w="810" w:type="dxa"/>
            <w:tcBorders>
              <w:top w:val="single" w:sz="4" w:space="0" w:color="000000"/>
              <w:left w:val="single" w:sz="4" w:space="0" w:color="000000"/>
              <w:bottom w:val="single" w:sz="4" w:space="0" w:color="000000"/>
              <w:right w:val="single" w:sz="4" w:space="0" w:color="000000"/>
            </w:tcBorders>
          </w:tcPr>
          <w:p w14:paraId="6630BD27" w14:textId="77777777" w:rsidR="00C71655" w:rsidRPr="006F28EE" w:rsidRDefault="00C71655" w:rsidP="00B13503">
            <w:pPr>
              <w:widowControl w:val="0"/>
              <w:spacing w:after="0" w:line="240" w:lineRule="auto"/>
              <w:rPr>
                <w:rFonts w:ascii="Garamond" w:hAnsi="Garamond" w:cs="Times New Roman"/>
                <w:sz w:val="24"/>
                <w:szCs w:val="24"/>
              </w:rPr>
            </w:pPr>
          </w:p>
          <w:p w14:paraId="76D56DD0" w14:textId="77777777" w:rsidR="00C71655" w:rsidRPr="006F28EE" w:rsidRDefault="00C71655" w:rsidP="00B13503">
            <w:pPr>
              <w:widowControl w:val="0"/>
              <w:spacing w:after="0" w:line="240" w:lineRule="auto"/>
              <w:rPr>
                <w:rFonts w:ascii="Garamond" w:hAnsi="Garamond" w:cs="Times New Roman"/>
                <w:sz w:val="24"/>
                <w:szCs w:val="24"/>
              </w:rPr>
            </w:pPr>
          </w:p>
          <w:p w14:paraId="74E2ACEF" w14:textId="77777777" w:rsidR="00C71655" w:rsidRPr="006F28EE" w:rsidRDefault="00C71655" w:rsidP="00B13503">
            <w:pPr>
              <w:widowControl w:val="0"/>
              <w:spacing w:after="0" w:line="240" w:lineRule="auto"/>
              <w:jc w:val="center"/>
              <w:rPr>
                <w:rFonts w:ascii="Garamond" w:eastAsia="Cambria" w:hAnsi="Garamond" w:cs="Times New Roman"/>
                <w:sz w:val="24"/>
                <w:szCs w:val="24"/>
              </w:rPr>
            </w:pPr>
            <w:r w:rsidRPr="006F28EE">
              <w:rPr>
                <w:rFonts w:ascii="Garamond" w:eastAsia="Calibri" w:hAnsi="Garamond" w:cs="Times New Roman"/>
                <w:sz w:val="24"/>
                <w:szCs w:val="24"/>
              </w:rPr>
              <w:t>A</w:t>
            </w:r>
          </w:p>
        </w:tc>
        <w:tc>
          <w:tcPr>
            <w:tcW w:w="1350" w:type="dxa"/>
            <w:tcBorders>
              <w:top w:val="single" w:sz="4" w:space="0" w:color="000000"/>
              <w:left w:val="single" w:sz="4" w:space="0" w:color="000000"/>
              <w:bottom w:val="single" w:sz="4" w:space="0" w:color="000000"/>
              <w:right w:val="single" w:sz="4" w:space="0" w:color="000000"/>
            </w:tcBorders>
          </w:tcPr>
          <w:p w14:paraId="37114E14" w14:textId="77777777" w:rsidR="00C71655" w:rsidRPr="006F28EE" w:rsidRDefault="00C71655" w:rsidP="00B13503">
            <w:pPr>
              <w:widowControl w:val="0"/>
              <w:spacing w:after="0" w:line="240" w:lineRule="auto"/>
              <w:jc w:val="center"/>
              <w:rPr>
                <w:rFonts w:ascii="Garamond" w:eastAsia="Cambria" w:hAnsi="Garamond" w:cs="Times New Roman"/>
                <w:sz w:val="24"/>
                <w:szCs w:val="24"/>
              </w:rPr>
            </w:pPr>
            <w:r w:rsidRPr="006F28EE">
              <w:rPr>
                <w:rFonts w:ascii="Garamond" w:eastAsia="Calibri" w:hAnsi="Garamond" w:cs="Times New Roman"/>
                <w:sz w:val="24"/>
                <w:szCs w:val="24"/>
              </w:rPr>
              <w:t>Inicialet e instruktorit kur përfundon trajnimi</w:t>
            </w:r>
          </w:p>
        </w:tc>
        <w:tc>
          <w:tcPr>
            <w:tcW w:w="1170" w:type="dxa"/>
            <w:tcBorders>
              <w:top w:val="single" w:sz="4" w:space="0" w:color="000000"/>
              <w:left w:val="single" w:sz="4" w:space="0" w:color="000000"/>
              <w:bottom w:val="single" w:sz="4" w:space="0" w:color="000000"/>
              <w:right w:val="single" w:sz="4" w:space="0" w:color="000000"/>
            </w:tcBorders>
          </w:tcPr>
          <w:p w14:paraId="7B5DDCB5" w14:textId="77777777" w:rsidR="00C71655" w:rsidRPr="006F28EE" w:rsidRDefault="00C71655" w:rsidP="00B13503">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I testuar ose kontrolluar në FSTD ose A</w:t>
            </w:r>
          </w:p>
        </w:tc>
        <w:tc>
          <w:tcPr>
            <w:tcW w:w="3044" w:type="dxa"/>
            <w:tcBorders>
              <w:top w:val="single" w:sz="4" w:space="0" w:color="000000"/>
              <w:left w:val="single" w:sz="4" w:space="0" w:color="000000"/>
              <w:bottom w:val="single" w:sz="4" w:space="0" w:color="000000"/>
              <w:right w:val="nil"/>
            </w:tcBorders>
          </w:tcPr>
          <w:p w14:paraId="5AE90177" w14:textId="77777777" w:rsidR="00C71655" w:rsidRPr="006F28EE" w:rsidRDefault="00C71655" w:rsidP="00B13503">
            <w:pPr>
              <w:widowControl w:val="0"/>
              <w:spacing w:after="0" w:line="240" w:lineRule="auto"/>
              <w:jc w:val="center"/>
              <w:rPr>
                <w:rFonts w:ascii="Garamond" w:eastAsia="Cambria" w:hAnsi="Garamond" w:cs="Times New Roman"/>
                <w:sz w:val="24"/>
                <w:szCs w:val="24"/>
              </w:rPr>
            </w:pPr>
            <w:r w:rsidRPr="006F28EE">
              <w:rPr>
                <w:rFonts w:ascii="Garamond" w:eastAsia="Calibri" w:hAnsi="Garamond" w:cs="Times New Roman"/>
                <w:sz w:val="24"/>
                <w:szCs w:val="24"/>
              </w:rPr>
              <w:t>Inicialet e ekzaminuesit kur përfundon testimi ose kontrolli</w:t>
            </w:r>
          </w:p>
        </w:tc>
      </w:tr>
      <w:tr w:rsidR="00AF498D" w:rsidRPr="006F28EE" w14:paraId="766A4C7E" w14:textId="77777777" w:rsidTr="00AF498D">
        <w:trPr>
          <w:trHeight w:hRule="exact" w:val="982"/>
        </w:trPr>
        <w:tc>
          <w:tcPr>
            <w:tcW w:w="2372" w:type="dxa"/>
            <w:gridSpan w:val="2"/>
            <w:tcBorders>
              <w:top w:val="single" w:sz="4" w:space="0" w:color="000000"/>
              <w:left w:val="nil"/>
              <w:bottom w:val="single" w:sz="4" w:space="0" w:color="000000"/>
              <w:right w:val="single" w:sz="4" w:space="0" w:color="000000"/>
            </w:tcBorders>
          </w:tcPr>
          <w:p w14:paraId="2AEEC86B" w14:textId="77777777" w:rsidR="00C71655" w:rsidRPr="006F28EE" w:rsidRDefault="00C71655" w:rsidP="00B13503">
            <w:pPr>
              <w:widowControl w:val="0"/>
              <w:tabs>
                <w:tab w:val="left" w:pos="724"/>
              </w:tabs>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2.2 Kthesa të pjerrëta ( 360 ° në të majtë dhe në të djathtë në plan 45 °)</w:t>
            </w:r>
          </w:p>
        </w:tc>
        <w:tc>
          <w:tcPr>
            <w:tcW w:w="1228" w:type="dxa"/>
            <w:tcBorders>
              <w:top w:val="single" w:sz="4" w:space="0" w:color="000000"/>
              <w:left w:val="single" w:sz="4" w:space="0" w:color="000000"/>
              <w:bottom w:val="single" w:sz="4" w:space="0" w:color="000000"/>
              <w:right w:val="single" w:sz="4" w:space="0" w:color="000000"/>
            </w:tcBorders>
          </w:tcPr>
          <w:p w14:paraId="258B6CE4" w14:textId="77777777" w:rsidR="00C71655" w:rsidRPr="006F28EE" w:rsidRDefault="00C71655" w:rsidP="00B13503">
            <w:pPr>
              <w:widowControl w:val="0"/>
              <w:spacing w:after="0" w:line="240" w:lineRule="auto"/>
              <w:jc w:val="right"/>
              <w:rPr>
                <w:rFonts w:ascii="Garamond" w:eastAsia="Cambria" w:hAnsi="Garamond" w:cs="Times New Roman"/>
                <w:sz w:val="24"/>
                <w:szCs w:val="24"/>
              </w:rPr>
            </w:pPr>
            <w:r w:rsidRPr="006F28EE">
              <w:rPr>
                <w:rFonts w:ascii="Garamond" w:eastAsia="Calibri" w:hAnsi="Garamond" w:cs="Times New Roman"/>
                <w:sz w:val="24"/>
                <w:szCs w:val="24"/>
              </w:rPr>
              <w:t>P—&gt;</w:t>
            </w:r>
          </w:p>
        </w:tc>
        <w:tc>
          <w:tcPr>
            <w:tcW w:w="810" w:type="dxa"/>
            <w:tcBorders>
              <w:top w:val="single" w:sz="4" w:space="0" w:color="000000"/>
              <w:left w:val="single" w:sz="4" w:space="0" w:color="000000"/>
              <w:bottom w:val="single" w:sz="4" w:space="0" w:color="000000"/>
              <w:right w:val="single" w:sz="4" w:space="0" w:color="000000"/>
            </w:tcBorders>
          </w:tcPr>
          <w:p w14:paraId="70DD2D42" w14:textId="77777777" w:rsidR="00C71655" w:rsidRPr="006F28EE" w:rsidRDefault="00C71655" w:rsidP="00B13503">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——&gt;</w:t>
            </w:r>
          </w:p>
        </w:tc>
        <w:tc>
          <w:tcPr>
            <w:tcW w:w="1350" w:type="dxa"/>
            <w:tcBorders>
              <w:top w:val="single" w:sz="4" w:space="0" w:color="000000"/>
              <w:left w:val="single" w:sz="4" w:space="0" w:color="000000"/>
              <w:bottom w:val="single" w:sz="4" w:space="0" w:color="000000"/>
              <w:right w:val="single" w:sz="4" w:space="0" w:color="000000"/>
            </w:tcBorders>
          </w:tcPr>
          <w:p w14:paraId="701E3349" w14:textId="77777777" w:rsidR="00C71655" w:rsidRPr="006F28EE" w:rsidRDefault="00C71655" w:rsidP="00B13503">
            <w:pPr>
              <w:widowControl w:val="0"/>
              <w:spacing w:after="0" w:line="240" w:lineRule="auto"/>
              <w:rPr>
                <w:rFonts w:ascii="Garamond" w:eastAsia="Calibri" w:hAnsi="Garamond" w:cs="Times New Roman"/>
                <w:sz w:val="24"/>
                <w:szCs w:val="24"/>
              </w:rPr>
            </w:pPr>
          </w:p>
        </w:tc>
        <w:tc>
          <w:tcPr>
            <w:tcW w:w="1170" w:type="dxa"/>
            <w:tcBorders>
              <w:top w:val="single" w:sz="4" w:space="0" w:color="000000"/>
              <w:left w:val="single" w:sz="4" w:space="0" w:color="000000"/>
              <w:bottom w:val="single" w:sz="4" w:space="0" w:color="000000"/>
              <w:right w:val="single" w:sz="4" w:space="0" w:color="000000"/>
            </w:tcBorders>
          </w:tcPr>
          <w:p w14:paraId="51A27087" w14:textId="77777777" w:rsidR="00C71655" w:rsidRPr="006F28EE" w:rsidRDefault="00C71655" w:rsidP="00B13503">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M</w:t>
            </w:r>
          </w:p>
        </w:tc>
        <w:tc>
          <w:tcPr>
            <w:tcW w:w="3044" w:type="dxa"/>
            <w:tcBorders>
              <w:top w:val="single" w:sz="4" w:space="0" w:color="000000"/>
              <w:left w:val="single" w:sz="4" w:space="0" w:color="000000"/>
              <w:bottom w:val="single" w:sz="4" w:space="0" w:color="000000"/>
              <w:right w:val="nil"/>
            </w:tcBorders>
          </w:tcPr>
          <w:p w14:paraId="5FC3D25E" w14:textId="77777777" w:rsidR="00C71655" w:rsidRPr="006F28EE" w:rsidRDefault="00C71655" w:rsidP="00B13503">
            <w:pPr>
              <w:widowControl w:val="0"/>
              <w:spacing w:after="0" w:line="240" w:lineRule="auto"/>
              <w:rPr>
                <w:rFonts w:ascii="Garamond" w:eastAsia="Calibri" w:hAnsi="Garamond" w:cs="Times New Roman"/>
                <w:sz w:val="24"/>
                <w:szCs w:val="24"/>
              </w:rPr>
            </w:pPr>
          </w:p>
        </w:tc>
      </w:tr>
      <w:tr w:rsidR="00AF498D" w:rsidRPr="006F28EE" w14:paraId="03B2F662" w14:textId="77777777" w:rsidTr="00AF498D">
        <w:trPr>
          <w:trHeight w:hRule="exact" w:val="5860"/>
        </w:trPr>
        <w:tc>
          <w:tcPr>
            <w:tcW w:w="2372" w:type="dxa"/>
            <w:gridSpan w:val="2"/>
            <w:tcBorders>
              <w:top w:val="single" w:sz="4" w:space="0" w:color="000000"/>
              <w:left w:val="nil"/>
              <w:bottom w:val="single" w:sz="4" w:space="0" w:color="000000"/>
              <w:right w:val="single" w:sz="4" w:space="0" w:color="000000"/>
            </w:tcBorders>
          </w:tcPr>
          <w:p w14:paraId="56BF0896" w14:textId="3347D0A0" w:rsidR="00C71655" w:rsidRPr="006F28EE" w:rsidRDefault="00F2789A" w:rsidP="00B13503">
            <w:pPr>
              <w:widowControl w:val="0"/>
              <w:tabs>
                <w:tab w:val="left" w:pos="726"/>
              </w:tabs>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lastRenderedPageBreak/>
              <w:t xml:space="preserve"> </w:t>
            </w:r>
            <w:r w:rsidR="00C71655" w:rsidRPr="006F28EE">
              <w:rPr>
                <w:rFonts w:ascii="Garamond" w:eastAsia="Calibri" w:hAnsi="Garamond" w:cs="Times New Roman"/>
                <w:sz w:val="24"/>
                <w:szCs w:val="24"/>
              </w:rPr>
              <w:t>2.3 Stall dhe rikuperimi:</w:t>
            </w:r>
          </w:p>
          <w:p w14:paraId="79B9477E" w14:textId="77777777" w:rsidR="00C71655" w:rsidRPr="006F28EE" w:rsidRDefault="00C71655" w:rsidP="00B13503">
            <w:pPr>
              <w:widowControl w:val="0"/>
              <w:tabs>
                <w:tab w:val="left" w:pos="1066"/>
              </w:tabs>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vend i pastër parkimi;</w:t>
            </w:r>
          </w:p>
          <w:p w14:paraId="135708D7" w14:textId="77777777" w:rsidR="00B13503" w:rsidRPr="006F28EE" w:rsidRDefault="00B13503" w:rsidP="00B13503">
            <w:pPr>
              <w:widowControl w:val="0"/>
              <w:tabs>
                <w:tab w:val="left" w:pos="1066"/>
              </w:tabs>
              <w:spacing w:after="0" w:line="240" w:lineRule="auto"/>
              <w:rPr>
                <w:rFonts w:ascii="Garamond" w:eastAsia="Calibri" w:hAnsi="Garamond" w:cs="Times New Roman"/>
                <w:sz w:val="24"/>
                <w:szCs w:val="24"/>
              </w:rPr>
            </w:pPr>
            <w:r w:rsidRPr="006F28EE">
              <w:rPr>
                <w:rFonts w:ascii="Garamond" w:eastAsia="Calibri" w:hAnsi="Garamond" w:cs="Times New Roman"/>
                <w:sz w:val="24"/>
                <w:szCs w:val="24"/>
              </w:rPr>
              <w:t xml:space="preserve">(i) </w:t>
            </w:r>
            <w:r w:rsidR="00C71655" w:rsidRPr="006F28EE">
              <w:rPr>
                <w:rFonts w:ascii="Garamond" w:eastAsia="Calibri" w:hAnsi="Garamond" w:cs="Times New Roman"/>
                <w:sz w:val="24"/>
                <w:szCs w:val="24"/>
              </w:rPr>
              <w:t xml:space="preserve">afrimi në vendin e parkimit në kthesat në zbritje në breg me konfigurimin e </w:t>
            </w:r>
          </w:p>
          <w:p w14:paraId="53F8A748" w14:textId="0CFADC5A" w:rsidR="00C71655" w:rsidRPr="006F28EE" w:rsidRDefault="00B13503" w:rsidP="00B13503">
            <w:pPr>
              <w:widowControl w:val="0"/>
              <w:tabs>
                <w:tab w:val="left" w:pos="1066"/>
              </w:tabs>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 xml:space="preserve">(ii) </w:t>
            </w:r>
            <w:r w:rsidR="00C71655" w:rsidRPr="006F28EE">
              <w:rPr>
                <w:rFonts w:ascii="Garamond" w:eastAsia="Calibri" w:hAnsi="Garamond" w:cs="Times New Roman"/>
                <w:sz w:val="24"/>
                <w:szCs w:val="24"/>
              </w:rPr>
              <w:t>afrimit dhe të ndezjes;</w:t>
            </w:r>
          </w:p>
          <w:p w14:paraId="05364E66" w14:textId="3D2AEEB9" w:rsidR="00C71655" w:rsidRPr="006F28EE" w:rsidRDefault="00B13503" w:rsidP="00B13503">
            <w:pPr>
              <w:widowControl w:val="0"/>
              <w:tabs>
                <w:tab w:val="left" w:pos="1066"/>
              </w:tabs>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 xml:space="preserve">(iii) </w:t>
            </w:r>
            <w:r w:rsidR="00C71655" w:rsidRPr="006F28EE">
              <w:rPr>
                <w:rFonts w:ascii="Garamond" w:eastAsia="Calibri" w:hAnsi="Garamond" w:cs="Times New Roman"/>
                <w:sz w:val="24"/>
                <w:szCs w:val="24"/>
              </w:rPr>
              <w:t>afrimi në vendin e parkimit në konfigurimin e zbritjes dhe të ndezjes; dhe</w:t>
            </w:r>
          </w:p>
          <w:p w14:paraId="0F6A5F59" w14:textId="49D7D9B8" w:rsidR="00C71655" w:rsidRPr="006F28EE" w:rsidRDefault="00B13503" w:rsidP="00B13503">
            <w:pPr>
              <w:widowControl w:val="0"/>
              <w:tabs>
                <w:tab w:val="left" w:pos="1066"/>
              </w:tabs>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 xml:space="preserve">(iv) </w:t>
            </w:r>
            <w:r w:rsidR="00C71655" w:rsidRPr="006F28EE">
              <w:rPr>
                <w:rFonts w:ascii="Garamond" w:eastAsia="Calibri" w:hAnsi="Garamond" w:cs="Times New Roman"/>
                <w:sz w:val="24"/>
                <w:szCs w:val="24"/>
              </w:rPr>
              <w:t>afrimi në vendin e parkimit, kthesa në ngritje me flatrat e ngritjes dhe fuqinë e ngritjes (vetëm aeroplanët me një motor të vetëm)</w:t>
            </w:r>
          </w:p>
        </w:tc>
        <w:tc>
          <w:tcPr>
            <w:tcW w:w="1228" w:type="dxa"/>
            <w:tcBorders>
              <w:top w:val="single" w:sz="4" w:space="0" w:color="000000"/>
              <w:left w:val="single" w:sz="4" w:space="0" w:color="000000"/>
              <w:bottom w:val="single" w:sz="4" w:space="0" w:color="000000"/>
              <w:right w:val="single" w:sz="4" w:space="0" w:color="000000"/>
            </w:tcBorders>
          </w:tcPr>
          <w:p w14:paraId="7ED886F6" w14:textId="77777777" w:rsidR="00C71655" w:rsidRPr="006F28EE" w:rsidRDefault="00C71655" w:rsidP="00B13503">
            <w:pPr>
              <w:widowControl w:val="0"/>
              <w:spacing w:after="0" w:line="240" w:lineRule="auto"/>
              <w:rPr>
                <w:rFonts w:ascii="Garamond" w:hAnsi="Garamond" w:cs="Times New Roman"/>
                <w:sz w:val="24"/>
                <w:szCs w:val="24"/>
              </w:rPr>
            </w:pPr>
          </w:p>
          <w:p w14:paraId="53BE7CF5" w14:textId="77777777" w:rsidR="00C71655" w:rsidRPr="006F28EE" w:rsidRDefault="00C71655" w:rsidP="00B13503">
            <w:pPr>
              <w:widowControl w:val="0"/>
              <w:spacing w:after="0" w:line="240" w:lineRule="auto"/>
              <w:jc w:val="right"/>
              <w:rPr>
                <w:rFonts w:ascii="Garamond" w:eastAsia="Cambria" w:hAnsi="Garamond" w:cs="Times New Roman"/>
                <w:sz w:val="24"/>
                <w:szCs w:val="24"/>
              </w:rPr>
            </w:pPr>
            <w:r w:rsidRPr="006F28EE">
              <w:rPr>
                <w:rFonts w:ascii="Garamond" w:eastAsia="Calibri" w:hAnsi="Garamond" w:cs="Times New Roman"/>
                <w:sz w:val="24"/>
                <w:szCs w:val="24"/>
              </w:rPr>
              <w:t>P—&gt;</w:t>
            </w:r>
          </w:p>
        </w:tc>
        <w:tc>
          <w:tcPr>
            <w:tcW w:w="810" w:type="dxa"/>
            <w:tcBorders>
              <w:top w:val="single" w:sz="4" w:space="0" w:color="000000"/>
              <w:left w:val="single" w:sz="4" w:space="0" w:color="000000"/>
              <w:bottom w:val="single" w:sz="4" w:space="0" w:color="000000"/>
              <w:right w:val="single" w:sz="4" w:space="0" w:color="000000"/>
            </w:tcBorders>
          </w:tcPr>
          <w:p w14:paraId="4DCCAAEE" w14:textId="77777777" w:rsidR="00C71655" w:rsidRPr="006F28EE" w:rsidRDefault="00C71655" w:rsidP="00B13503">
            <w:pPr>
              <w:widowControl w:val="0"/>
              <w:spacing w:after="0" w:line="240" w:lineRule="auto"/>
              <w:rPr>
                <w:rFonts w:ascii="Garamond" w:hAnsi="Garamond" w:cs="Times New Roman"/>
                <w:sz w:val="24"/>
                <w:szCs w:val="24"/>
              </w:rPr>
            </w:pPr>
          </w:p>
          <w:p w14:paraId="3FC643D4" w14:textId="77777777" w:rsidR="00C71655" w:rsidRPr="006F28EE" w:rsidRDefault="00C71655" w:rsidP="00B13503">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——&gt;</w:t>
            </w:r>
          </w:p>
        </w:tc>
        <w:tc>
          <w:tcPr>
            <w:tcW w:w="1350" w:type="dxa"/>
            <w:tcBorders>
              <w:top w:val="single" w:sz="4" w:space="0" w:color="000000"/>
              <w:left w:val="single" w:sz="4" w:space="0" w:color="000000"/>
              <w:bottom w:val="single" w:sz="4" w:space="0" w:color="000000"/>
              <w:right w:val="single" w:sz="4" w:space="0" w:color="000000"/>
            </w:tcBorders>
          </w:tcPr>
          <w:p w14:paraId="3424EDEA" w14:textId="77777777" w:rsidR="00C71655" w:rsidRPr="006F28EE" w:rsidRDefault="00C71655" w:rsidP="00B13503">
            <w:pPr>
              <w:widowControl w:val="0"/>
              <w:spacing w:after="0" w:line="240" w:lineRule="auto"/>
              <w:rPr>
                <w:rFonts w:ascii="Garamond" w:eastAsia="Calibri" w:hAnsi="Garamond" w:cs="Times New Roman"/>
                <w:sz w:val="24"/>
                <w:szCs w:val="24"/>
              </w:rPr>
            </w:pPr>
          </w:p>
        </w:tc>
        <w:tc>
          <w:tcPr>
            <w:tcW w:w="1170" w:type="dxa"/>
            <w:tcBorders>
              <w:top w:val="single" w:sz="4" w:space="0" w:color="000000"/>
              <w:left w:val="single" w:sz="4" w:space="0" w:color="000000"/>
              <w:bottom w:val="single" w:sz="4" w:space="0" w:color="000000"/>
              <w:right w:val="single" w:sz="4" w:space="0" w:color="000000"/>
            </w:tcBorders>
          </w:tcPr>
          <w:p w14:paraId="07C7F1F1" w14:textId="77777777" w:rsidR="00C71655" w:rsidRPr="006F28EE" w:rsidRDefault="00C71655" w:rsidP="00B13503">
            <w:pPr>
              <w:widowControl w:val="0"/>
              <w:spacing w:after="0" w:line="240" w:lineRule="auto"/>
              <w:rPr>
                <w:rFonts w:ascii="Garamond" w:hAnsi="Garamond" w:cs="Times New Roman"/>
                <w:sz w:val="24"/>
                <w:szCs w:val="24"/>
              </w:rPr>
            </w:pPr>
          </w:p>
          <w:p w14:paraId="1C996C6A" w14:textId="77777777" w:rsidR="00C71655" w:rsidRPr="006F28EE" w:rsidRDefault="00C71655" w:rsidP="00B13503">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M</w:t>
            </w:r>
          </w:p>
        </w:tc>
        <w:tc>
          <w:tcPr>
            <w:tcW w:w="3044" w:type="dxa"/>
            <w:tcBorders>
              <w:top w:val="single" w:sz="4" w:space="0" w:color="000000"/>
              <w:left w:val="single" w:sz="4" w:space="0" w:color="000000"/>
              <w:bottom w:val="single" w:sz="4" w:space="0" w:color="000000"/>
              <w:right w:val="nil"/>
            </w:tcBorders>
          </w:tcPr>
          <w:p w14:paraId="44E0EB62" w14:textId="77777777" w:rsidR="00C71655" w:rsidRPr="006F28EE" w:rsidRDefault="00C71655" w:rsidP="00B13503">
            <w:pPr>
              <w:widowControl w:val="0"/>
              <w:spacing w:after="0" w:line="240" w:lineRule="auto"/>
              <w:rPr>
                <w:rFonts w:ascii="Garamond" w:eastAsia="Calibri" w:hAnsi="Garamond" w:cs="Times New Roman"/>
                <w:sz w:val="24"/>
                <w:szCs w:val="24"/>
              </w:rPr>
            </w:pPr>
          </w:p>
        </w:tc>
      </w:tr>
      <w:tr w:rsidR="00AF498D" w:rsidRPr="006F28EE" w14:paraId="39B213DA" w14:textId="77777777" w:rsidTr="00AF498D">
        <w:trPr>
          <w:trHeight w:hRule="exact" w:val="2440"/>
        </w:trPr>
        <w:tc>
          <w:tcPr>
            <w:tcW w:w="2372" w:type="dxa"/>
            <w:gridSpan w:val="2"/>
            <w:tcBorders>
              <w:top w:val="single" w:sz="4" w:space="0" w:color="000000"/>
              <w:left w:val="nil"/>
              <w:bottom w:val="single" w:sz="4" w:space="0" w:color="000000"/>
              <w:right w:val="single" w:sz="4" w:space="0" w:color="000000"/>
            </w:tcBorders>
          </w:tcPr>
          <w:p w14:paraId="03A2B0AC" w14:textId="77777777" w:rsidR="00C71655" w:rsidRPr="006F28EE" w:rsidRDefault="00C71655" w:rsidP="00B13503">
            <w:pPr>
              <w:widowControl w:val="0"/>
              <w:spacing w:after="0" w:line="240" w:lineRule="auto"/>
              <w:rPr>
                <w:rFonts w:ascii="Garamond" w:hAnsi="Garamond" w:cs="Times New Roman"/>
                <w:sz w:val="24"/>
                <w:szCs w:val="24"/>
              </w:rPr>
            </w:pPr>
          </w:p>
          <w:p w14:paraId="38759419" w14:textId="77777777" w:rsidR="00D762EF" w:rsidRPr="006F28EE" w:rsidRDefault="00C71655" w:rsidP="00B13503">
            <w:pPr>
              <w:widowControl w:val="0"/>
              <w:tabs>
                <w:tab w:val="left" w:pos="724"/>
              </w:tabs>
              <w:spacing w:after="0" w:line="240" w:lineRule="auto"/>
              <w:rPr>
                <w:rFonts w:ascii="Garamond" w:eastAsia="Calibri" w:hAnsi="Garamond" w:cs="Times New Roman"/>
                <w:sz w:val="24"/>
                <w:szCs w:val="24"/>
              </w:rPr>
            </w:pPr>
            <w:r w:rsidRPr="006F28EE">
              <w:rPr>
                <w:rFonts w:ascii="Garamond" w:eastAsia="Calibri" w:hAnsi="Garamond" w:cs="Times New Roman"/>
                <w:sz w:val="24"/>
                <w:szCs w:val="24"/>
              </w:rPr>
              <w:t>2.4</w:t>
            </w:r>
            <w:r w:rsidRPr="006F28EE">
              <w:rPr>
                <w:rFonts w:ascii="Garamond" w:eastAsia="Calibri" w:hAnsi="Garamond" w:cs="Times New Roman"/>
                <w:sz w:val="24"/>
                <w:szCs w:val="24"/>
              </w:rPr>
              <w:tab/>
              <w:t xml:space="preserve">2.4 Trajtimi duke përdorur autopilot dhe drejtuesin e fluturimit </w:t>
            </w:r>
          </w:p>
          <w:p w14:paraId="13606A43" w14:textId="50B48595" w:rsidR="00C71655" w:rsidRPr="006F28EE" w:rsidRDefault="00C71655" w:rsidP="00B13503">
            <w:pPr>
              <w:widowControl w:val="0"/>
              <w:tabs>
                <w:tab w:val="left" w:pos="724"/>
              </w:tabs>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(mund të kryhet në Seksionin 3), nëse është e zbatueshme.</w:t>
            </w:r>
          </w:p>
        </w:tc>
        <w:tc>
          <w:tcPr>
            <w:tcW w:w="1228" w:type="dxa"/>
            <w:tcBorders>
              <w:top w:val="single" w:sz="4" w:space="0" w:color="000000"/>
              <w:left w:val="single" w:sz="4" w:space="0" w:color="000000"/>
              <w:bottom w:val="single" w:sz="4" w:space="0" w:color="000000"/>
              <w:right w:val="single" w:sz="4" w:space="0" w:color="000000"/>
            </w:tcBorders>
          </w:tcPr>
          <w:p w14:paraId="74D95385" w14:textId="77777777" w:rsidR="00C71655" w:rsidRPr="006F28EE" w:rsidRDefault="00C71655" w:rsidP="00B13503">
            <w:pPr>
              <w:widowControl w:val="0"/>
              <w:spacing w:after="0" w:line="240" w:lineRule="auto"/>
              <w:rPr>
                <w:rFonts w:ascii="Garamond" w:hAnsi="Garamond" w:cs="Times New Roman"/>
                <w:sz w:val="24"/>
                <w:szCs w:val="24"/>
              </w:rPr>
            </w:pPr>
          </w:p>
          <w:p w14:paraId="50660496" w14:textId="77777777" w:rsidR="00C71655" w:rsidRPr="006F28EE" w:rsidRDefault="00C71655" w:rsidP="00B13503">
            <w:pPr>
              <w:widowControl w:val="0"/>
              <w:spacing w:after="0" w:line="240" w:lineRule="auto"/>
              <w:jc w:val="right"/>
              <w:rPr>
                <w:rFonts w:ascii="Garamond" w:eastAsia="Cambria" w:hAnsi="Garamond" w:cs="Times New Roman"/>
                <w:sz w:val="24"/>
                <w:szCs w:val="24"/>
              </w:rPr>
            </w:pPr>
            <w:r w:rsidRPr="006F28EE">
              <w:rPr>
                <w:rFonts w:ascii="Garamond" w:eastAsia="Calibri" w:hAnsi="Garamond" w:cs="Times New Roman"/>
                <w:sz w:val="24"/>
                <w:szCs w:val="24"/>
              </w:rPr>
              <w:t>P—&gt;</w:t>
            </w:r>
          </w:p>
        </w:tc>
        <w:tc>
          <w:tcPr>
            <w:tcW w:w="810" w:type="dxa"/>
            <w:tcBorders>
              <w:top w:val="single" w:sz="4" w:space="0" w:color="000000"/>
              <w:left w:val="single" w:sz="4" w:space="0" w:color="000000"/>
              <w:bottom w:val="single" w:sz="4" w:space="0" w:color="000000"/>
              <w:right w:val="single" w:sz="4" w:space="0" w:color="000000"/>
            </w:tcBorders>
          </w:tcPr>
          <w:p w14:paraId="74CABE4A" w14:textId="77777777" w:rsidR="00C71655" w:rsidRPr="006F28EE" w:rsidRDefault="00C71655" w:rsidP="00B13503">
            <w:pPr>
              <w:widowControl w:val="0"/>
              <w:spacing w:after="0" w:line="240" w:lineRule="auto"/>
              <w:rPr>
                <w:rFonts w:ascii="Garamond" w:hAnsi="Garamond" w:cs="Times New Roman"/>
                <w:sz w:val="24"/>
                <w:szCs w:val="24"/>
              </w:rPr>
            </w:pPr>
          </w:p>
          <w:p w14:paraId="20F307E2" w14:textId="77777777" w:rsidR="00C71655" w:rsidRPr="006F28EE" w:rsidRDefault="00C71655" w:rsidP="00B13503">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——&gt;</w:t>
            </w:r>
          </w:p>
        </w:tc>
        <w:tc>
          <w:tcPr>
            <w:tcW w:w="1350" w:type="dxa"/>
            <w:tcBorders>
              <w:top w:val="single" w:sz="4" w:space="0" w:color="000000"/>
              <w:left w:val="single" w:sz="4" w:space="0" w:color="000000"/>
              <w:bottom w:val="single" w:sz="4" w:space="0" w:color="000000"/>
              <w:right w:val="single" w:sz="4" w:space="0" w:color="000000"/>
            </w:tcBorders>
          </w:tcPr>
          <w:p w14:paraId="26822B44" w14:textId="77777777" w:rsidR="00C71655" w:rsidRPr="006F28EE" w:rsidRDefault="00C71655" w:rsidP="00B13503">
            <w:pPr>
              <w:widowControl w:val="0"/>
              <w:spacing w:after="0" w:line="240" w:lineRule="auto"/>
              <w:rPr>
                <w:rFonts w:ascii="Garamond" w:eastAsia="Calibri" w:hAnsi="Garamond" w:cs="Times New Roman"/>
                <w:sz w:val="24"/>
                <w:szCs w:val="24"/>
              </w:rPr>
            </w:pPr>
          </w:p>
        </w:tc>
        <w:tc>
          <w:tcPr>
            <w:tcW w:w="1170" w:type="dxa"/>
            <w:tcBorders>
              <w:top w:val="single" w:sz="4" w:space="0" w:color="000000"/>
              <w:left w:val="single" w:sz="4" w:space="0" w:color="000000"/>
              <w:bottom w:val="single" w:sz="4" w:space="0" w:color="000000"/>
              <w:right w:val="single" w:sz="4" w:space="0" w:color="000000"/>
            </w:tcBorders>
          </w:tcPr>
          <w:p w14:paraId="6AC29216" w14:textId="77777777" w:rsidR="00C71655" w:rsidRPr="006F28EE" w:rsidRDefault="00C71655" w:rsidP="00B13503">
            <w:pPr>
              <w:widowControl w:val="0"/>
              <w:spacing w:after="0" w:line="240" w:lineRule="auto"/>
              <w:rPr>
                <w:rFonts w:ascii="Garamond" w:hAnsi="Garamond" w:cs="Times New Roman"/>
                <w:sz w:val="24"/>
                <w:szCs w:val="24"/>
              </w:rPr>
            </w:pPr>
          </w:p>
          <w:p w14:paraId="456B53A6" w14:textId="77777777" w:rsidR="00C71655" w:rsidRPr="006F28EE" w:rsidRDefault="00C71655" w:rsidP="00B13503">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M</w:t>
            </w:r>
          </w:p>
        </w:tc>
        <w:tc>
          <w:tcPr>
            <w:tcW w:w="3044" w:type="dxa"/>
            <w:tcBorders>
              <w:top w:val="single" w:sz="4" w:space="0" w:color="000000"/>
              <w:left w:val="single" w:sz="4" w:space="0" w:color="000000"/>
              <w:bottom w:val="single" w:sz="4" w:space="0" w:color="000000"/>
              <w:right w:val="nil"/>
            </w:tcBorders>
          </w:tcPr>
          <w:p w14:paraId="4174D23C" w14:textId="77777777" w:rsidR="00C71655" w:rsidRPr="006F28EE" w:rsidRDefault="00C71655" w:rsidP="00B13503">
            <w:pPr>
              <w:widowControl w:val="0"/>
              <w:spacing w:after="0" w:line="240" w:lineRule="auto"/>
              <w:rPr>
                <w:rFonts w:ascii="Garamond" w:eastAsia="Calibri" w:hAnsi="Garamond" w:cs="Times New Roman"/>
                <w:sz w:val="24"/>
                <w:szCs w:val="24"/>
              </w:rPr>
            </w:pPr>
          </w:p>
        </w:tc>
      </w:tr>
      <w:tr w:rsidR="00AF498D" w:rsidRPr="006F28EE" w14:paraId="6A0FEFA4" w14:textId="77777777" w:rsidTr="00AF498D">
        <w:trPr>
          <w:trHeight w:hRule="exact" w:val="1342"/>
        </w:trPr>
        <w:tc>
          <w:tcPr>
            <w:tcW w:w="2372" w:type="dxa"/>
            <w:gridSpan w:val="2"/>
            <w:tcBorders>
              <w:top w:val="single" w:sz="4" w:space="0" w:color="000000"/>
              <w:left w:val="nil"/>
              <w:bottom w:val="single" w:sz="4" w:space="0" w:color="000000"/>
              <w:right w:val="single" w:sz="4" w:space="0" w:color="000000"/>
            </w:tcBorders>
          </w:tcPr>
          <w:p w14:paraId="7FB053AE" w14:textId="77777777" w:rsidR="00C71655" w:rsidRPr="006F28EE" w:rsidRDefault="00C71655" w:rsidP="00B13503">
            <w:pPr>
              <w:widowControl w:val="0"/>
              <w:spacing w:after="0" w:line="240" w:lineRule="auto"/>
              <w:rPr>
                <w:rFonts w:ascii="Garamond" w:hAnsi="Garamond" w:cs="Times New Roman"/>
                <w:sz w:val="24"/>
                <w:szCs w:val="24"/>
              </w:rPr>
            </w:pPr>
          </w:p>
          <w:p w14:paraId="2A8730F9" w14:textId="77777777" w:rsidR="00C71655" w:rsidRPr="006F28EE" w:rsidRDefault="00C71655" w:rsidP="00B13503">
            <w:pPr>
              <w:widowControl w:val="0"/>
              <w:tabs>
                <w:tab w:val="left" w:pos="317"/>
              </w:tabs>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2.5</w:t>
            </w:r>
            <w:r w:rsidRPr="006F28EE">
              <w:rPr>
                <w:rFonts w:ascii="Garamond" w:eastAsia="Calibri" w:hAnsi="Garamond" w:cs="Times New Roman"/>
                <w:sz w:val="24"/>
                <w:szCs w:val="24"/>
              </w:rPr>
              <w:tab/>
              <w:t>Përputhshmëria — Ndërlidhja me ATC, Procedurat R/T</w:t>
            </w:r>
          </w:p>
        </w:tc>
        <w:tc>
          <w:tcPr>
            <w:tcW w:w="1228" w:type="dxa"/>
            <w:tcBorders>
              <w:top w:val="single" w:sz="4" w:space="0" w:color="000000"/>
              <w:left w:val="single" w:sz="4" w:space="0" w:color="000000"/>
              <w:bottom w:val="single" w:sz="4" w:space="0" w:color="000000"/>
              <w:right w:val="single" w:sz="4" w:space="0" w:color="000000"/>
            </w:tcBorders>
          </w:tcPr>
          <w:p w14:paraId="1F6E968D" w14:textId="77777777" w:rsidR="00C71655" w:rsidRPr="006F28EE" w:rsidRDefault="00C71655" w:rsidP="00B13503">
            <w:pPr>
              <w:widowControl w:val="0"/>
              <w:spacing w:after="0" w:line="240" w:lineRule="auto"/>
              <w:rPr>
                <w:rFonts w:ascii="Garamond" w:hAnsi="Garamond" w:cs="Times New Roman"/>
                <w:sz w:val="24"/>
                <w:szCs w:val="24"/>
              </w:rPr>
            </w:pPr>
          </w:p>
          <w:p w14:paraId="70926DBF" w14:textId="77777777" w:rsidR="00C71655" w:rsidRPr="006F28EE" w:rsidRDefault="00C71655" w:rsidP="00B13503">
            <w:pPr>
              <w:widowControl w:val="0"/>
              <w:spacing w:after="0" w:line="240" w:lineRule="auto"/>
              <w:jc w:val="right"/>
              <w:rPr>
                <w:rFonts w:ascii="Garamond" w:eastAsia="Cambria" w:hAnsi="Garamond" w:cs="Times New Roman"/>
                <w:sz w:val="24"/>
                <w:szCs w:val="24"/>
              </w:rPr>
            </w:pPr>
            <w:r w:rsidRPr="006F28EE">
              <w:rPr>
                <w:rFonts w:ascii="Garamond" w:eastAsia="Calibri" w:hAnsi="Garamond" w:cs="Times New Roman"/>
                <w:sz w:val="24"/>
                <w:szCs w:val="24"/>
              </w:rPr>
              <w:t>P—&gt;</w:t>
            </w:r>
          </w:p>
        </w:tc>
        <w:tc>
          <w:tcPr>
            <w:tcW w:w="810" w:type="dxa"/>
            <w:tcBorders>
              <w:top w:val="single" w:sz="4" w:space="0" w:color="000000"/>
              <w:left w:val="single" w:sz="4" w:space="0" w:color="000000"/>
              <w:bottom w:val="single" w:sz="4" w:space="0" w:color="000000"/>
              <w:right w:val="single" w:sz="4" w:space="0" w:color="000000"/>
            </w:tcBorders>
          </w:tcPr>
          <w:p w14:paraId="3C892003" w14:textId="77777777" w:rsidR="00C71655" w:rsidRPr="006F28EE" w:rsidRDefault="00C71655" w:rsidP="00B13503">
            <w:pPr>
              <w:widowControl w:val="0"/>
              <w:spacing w:after="0" w:line="240" w:lineRule="auto"/>
              <w:rPr>
                <w:rFonts w:ascii="Garamond" w:hAnsi="Garamond" w:cs="Times New Roman"/>
                <w:sz w:val="24"/>
                <w:szCs w:val="24"/>
              </w:rPr>
            </w:pPr>
          </w:p>
          <w:p w14:paraId="739DF505" w14:textId="77777777" w:rsidR="00C71655" w:rsidRPr="006F28EE" w:rsidRDefault="00C71655" w:rsidP="00B13503">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——&gt;</w:t>
            </w:r>
          </w:p>
        </w:tc>
        <w:tc>
          <w:tcPr>
            <w:tcW w:w="1350" w:type="dxa"/>
            <w:tcBorders>
              <w:top w:val="single" w:sz="4" w:space="0" w:color="000000"/>
              <w:left w:val="single" w:sz="4" w:space="0" w:color="000000"/>
              <w:bottom w:val="single" w:sz="4" w:space="0" w:color="000000"/>
              <w:right w:val="single" w:sz="4" w:space="0" w:color="000000"/>
            </w:tcBorders>
          </w:tcPr>
          <w:p w14:paraId="0DCDAA2B" w14:textId="77777777" w:rsidR="00C71655" w:rsidRPr="006F28EE" w:rsidRDefault="00C71655" w:rsidP="00B13503">
            <w:pPr>
              <w:widowControl w:val="0"/>
              <w:spacing w:after="0" w:line="240" w:lineRule="auto"/>
              <w:rPr>
                <w:rFonts w:ascii="Garamond" w:eastAsia="Calibri" w:hAnsi="Garamond" w:cs="Times New Roman"/>
                <w:sz w:val="24"/>
                <w:szCs w:val="24"/>
              </w:rPr>
            </w:pPr>
          </w:p>
        </w:tc>
        <w:tc>
          <w:tcPr>
            <w:tcW w:w="1170" w:type="dxa"/>
            <w:tcBorders>
              <w:top w:val="single" w:sz="4" w:space="0" w:color="000000"/>
              <w:left w:val="single" w:sz="4" w:space="0" w:color="000000"/>
              <w:bottom w:val="single" w:sz="4" w:space="0" w:color="000000"/>
              <w:right w:val="single" w:sz="4" w:space="0" w:color="000000"/>
            </w:tcBorders>
          </w:tcPr>
          <w:p w14:paraId="2605F616" w14:textId="77777777" w:rsidR="00C71655" w:rsidRPr="006F28EE" w:rsidRDefault="00C71655" w:rsidP="00B13503">
            <w:pPr>
              <w:widowControl w:val="0"/>
              <w:spacing w:after="0" w:line="240" w:lineRule="auto"/>
              <w:rPr>
                <w:rFonts w:ascii="Garamond" w:hAnsi="Garamond" w:cs="Times New Roman"/>
                <w:sz w:val="24"/>
                <w:szCs w:val="24"/>
              </w:rPr>
            </w:pPr>
          </w:p>
          <w:p w14:paraId="4DBE61E3" w14:textId="77777777" w:rsidR="00C71655" w:rsidRPr="006F28EE" w:rsidRDefault="00C71655" w:rsidP="00B13503">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M</w:t>
            </w:r>
          </w:p>
        </w:tc>
        <w:tc>
          <w:tcPr>
            <w:tcW w:w="3044" w:type="dxa"/>
            <w:tcBorders>
              <w:top w:val="single" w:sz="4" w:space="0" w:color="000000"/>
              <w:left w:val="single" w:sz="4" w:space="0" w:color="000000"/>
              <w:bottom w:val="single" w:sz="4" w:space="0" w:color="000000"/>
              <w:right w:val="nil"/>
            </w:tcBorders>
          </w:tcPr>
          <w:p w14:paraId="1BBE2EA3" w14:textId="77777777" w:rsidR="00C71655" w:rsidRPr="006F28EE" w:rsidRDefault="00C71655" w:rsidP="00B13503">
            <w:pPr>
              <w:widowControl w:val="0"/>
              <w:spacing w:after="0" w:line="240" w:lineRule="auto"/>
              <w:rPr>
                <w:rFonts w:ascii="Garamond" w:eastAsia="Calibri" w:hAnsi="Garamond" w:cs="Times New Roman"/>
                <w:sz w:val="24"/>
                <w:szCs w:val="24"/>
              </w:rPr>
            </w:pPr>
          </w:p>
        </w:tc>
      </w:tr>
      <w:tr w:rsidR="00C71655" w:rsidRPr="006F28EE" w14:paraId="525E0894" w14:textId="77777777" w:rsidTr="00AF498D">
        <w:trPr>
          <w:trHeight w:hRule="exact" w:val="705"/>
        </w:trPr>
        <w:tc>
          <w:tcPr>
            <w:tcW w:w="9974" w:type="dxa"/>
            <w:gridSpan w:val="7"/>
            <w:tcBorders>
              <w:top w:val="single" w:sz="4" w:space="0" w:color="000000"/>
              <w:left w:val="nil"/>
              <w:bottom w:val="single" w:sz="4" w:space="0" w:color="000000"/>
              <w:right w:val="nil"/>
            </w:tcBorders>
            <w:shd w:val="clear" w:color="auto" w:fill="DADADA"/>
          </w:tcPr>
          <w:p w14:paraId="00694AE9" w14:textId="77777777" w:rsidR="00C71655" w:rsidRPr="006F28EE" w:rsidRDefault="00C71655" w:rsidP="00B13503">
            <w:pPr>
              <w:widowControl w:val="0"/>
              <w:spacing w:after="0" w:line="240" w:lineRule="auto"/>
              <w:rPr>
                <w:rFonts w:ascii="Garamond" w:hAnsi="Garamond" w:cs="Times New Roman"/>
                <w:sz w:val="24"/>
                <w:szCs w:val="24"/>
              </w:rPr>
            </w:pPr>
          </w:p>
          <w:p w14:paraId="626B886F" w14:textId="77777777" w:rsidR="00C71655" w:rsidRPr="006F28EE" w:rsidRDefault="00C71655" w:rsidP="00B13503">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SEKSIONI 3A</w:t>
            </w:r>
          </w:p>
        </w:tc>
      </w:tr>
      <w:tr w:rsidR="00AF498D" w:rsidRPr="006F28EE" w14:paraId="6B1CD425" w14:textId="77777777" w:rsidTr="00AF498D">
        <w:trPr>
          <w:trHeight w:hRule="exact" w:val="3070"/>
        </w:trPr>
        <w:tc>
          <w:tcPr>
            <w:tcW w:w="666" w:type="dxa"/>
            <w:tcBorders>
              <w:top w:val="single" w:sz="4" w:space="0" w:color="000000"/>
              <w:left w:val="nil"/>
              <w:bottom w:val="single" w:sz="4" w:space="0" w:color="000000"/>
              <w:right w:val="nil"/>
            </w:tcBorders>
          </w:tcPr>
          <w:p w14:paraId="7C7C0076" w14:textId="77777777" w:rsidR="00C71655" w:rsidRPr="006F28EE" w:rsidRDefault="00C71655" w:rsidP="00B13503">
            <w:pPr>
              <w:widowControl w:val="0"/>
              <w:spacing w:after="0" w:line="240" w:lineRule="auto"/>
              <w:rPr>
                <w:rFonts w:ascii="Garamond" w:hAnsi="Garamond" w:cs="Times New Roman"/>
                <w:sz w:val="24"/>
                <w:szCs w:val="24"/>
              </w:rPr>
            </w:pPr>
          </w:p>
          <w:p w14:paraId="3C2AA1E2" w14:textId="77777777" w:rsidR="00C71655" w:rsidRPr="006F28EE" w:rsidRDefault="00C71655" w:rsidP="00B13503">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3A</w:t>
            </w:r>
          </w:p>
          <w:p w14:paraId="4A912E0C" w14:textId="77777777" w:rsidR="00C71655" w:rsidRPr="006F28EE" w:rsidRDefault="00C71655" w:rsidP="00B13503">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3A.1</w:t>
            </w:r>
          </w:p>
        </w:tc>
        <w:tc>
          <w:tcPr>
            <w:tcW w:w="1706" w:type="dxa"/>
            <w:tcBorders>
              <w:top w:val="single" w:sz="4" w:space="0" w:color="000000"/>
              <w:left w:val="nil"/>
              <w:bottom w:val="single" w:sz="4" w:space="0" w:color="000000"/>
              <w:right w:val="single" w:sz="4" w:space="0" w:color="000000"/>
            </w:tcBorders>
          </w:tcPr>
          <w:p w14:paraId="3EA05F1F" w14:textId="77777777" w:rsidR="00C71655" w:rsidRPr="006F28EE" w:rsidRDefault="00C71655" w:rsidP="00B13503">
            <w:pPr>
              <w:widowControl w:val="0"/>
              <w:spacing w:after="0" w:line="240" w:lineRule="auto"/>
              <w:rPr>
                <w:rFonts w:ascii="Garamond" w:hAnsi="Garamond" w:cs="Times New Roman"/>
                <w:sz w:val="24"/>
                <w:szCs w:val="24"/>
              </w:rPr>
            </w:pPr>
          </w:p>
          <w:p w14:paraId="296DFD28" w14:textId="77777777" w:rsidR="00C71655" w:rsidRPr="006F28EE" w:rsidRDefault="00C71655" w:rsidP="00B13503">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Procedurat gjatë udhëtimit VFR (shiko B.5 (c) dhe (d))</w:t>
            </w:r>
          </w:p>
          <w:p w14:paraId="7B95B9A6" w14:textId="77777777" w:rsidR="00C71655" w:rsidRPr="006F28EE" w:rsidRDefault="00C71655" w:rsidP="00B13503">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Plani i fluturimit, llogaria përfundimtare dhe leximi i hartës</w:t>
            </w:r>
          </w:p>
        </w:tc>
        <w:tc>
          <w:tcPr>
            <w:tcW w:w="1228" w:type="dxa"/>
            <w:tcBorders>
              <w:top w:val="single" w:sz="4" w:space="0" w:color="000000"/>
              <w:left w:val="single" w:sz="4" w:space="0" w:color="000000"/>
              <w:bottom w:val="single" w:sz="4" w:space="0" w:color="000000"/>
              <w:right w:val="single" w:sz="4" w:space="0" w:color="000000"/>
            </w:tcBorders>
          </w:tcPr>
          <w:p w14:paraId="3A001881" w14:textId="77777777" w:rsidR="00C71655" w:rsidRPr="006F28EE" w:rsidRDefault="00C71655" w:rsidP="00B13503">
            <w:pPr>
              <w:widowControl w:val="0"/>
              <w:spacing w:after="0" w:line="240" w:lineRule="auto"/>
              <w:rPr>
                <w:rFonts w:ascii="Garamond" w:hAnsi="Garamond" w:cs="Times New Roman"/>
                <w:sz w:val="24"/>
                <w:szCs w:val="24"/>
              </w:rPr>
            </w:pPr>
          </w:p>
          <w:p w14:paraId="30B8E8CD" w14:textId="77777777" w:rsidR="00C71655" w:rsidRPr="006F28EE" w:rsidRDefault="00C71655" w:rsidP="00B13503">
            <w:pPr>
              <w:widowControl w:val="0"/>
              <w:spacing w:after="0" w:line="240" w:lineRule="auto"/>
              <w:jc w:val="right"/>
              <w:rPr>
                <w:rFonts w:ascii="Garamond" w:eastAsia="Cambria" w:hAnsi="Garamond" w:cs="Times New Roman"/>
                <w:sz w:val="24"/>
                <w:szCs w:val="24"/>
              </w:rPr>
            </w:pPr>
            <w:r w:rsidRPr="006F28EE">
              <w:rPr>
                <w:rFonts w:ascii="Garamond" w:eastAsia="Calibri" w:hAnsi="Garamond" w:cs="Times New Roman"/>
                <w:sz w:val="24"/>
                <w:szCs w:val="24"/>
              </w:rPr>
              <w:t>P—&gt;</w:t>
            </w:r>
          </w:p>
        </w:tc>
        <w:tc>
          <w:tcPr>
            <w:tcW w:w="810" w:type="dxa"/>
            <w:tcBorders>
              <w:top w:val="single" w:sz="4" w:space="0" w:color="000000"/>
              <w:left w:val="single" w:sz="4" w:space="0" w:color="000000"/>
              <w:bottom w:val="single" w:sz="4" w:space="0" w:color="000000"/>
              <w:right w:val="single" w:sz="4" w:space="0" w:color="000000"/>
            </w:tcBorders>
          </w:tcPr>
          <w:p w14:paraId="40C7D571" w14:textId="77777777" w:rsidR="00C71655" w:rsidRPr="006F28EE" w:rsidRDefault="00C71655" w:rsidP="00B13503">
            <w:pPr>
              <w:widowControl w:val="0"/>
              <w:spacing w:after="0" w:line="240" w:lineRule="auto"/>
              <w:rPr>
                <w:rFonts w:ascii="Garamond" w:hAnsi="Garamond" w:cs="Times New Roman"/>
                <w:sz w:val="24"/>
                <w:szCs w:val="24"/>
              </w:rPr>
            </w:pPr>
          </w:p>
          <w:p w14:paraId="4D542924" w14:textId="77777777" w:rsidR="00C71655" w:rsidRPr="006F28EE" w:rsidRDefault="00C71655" w:rsidP="00B13503">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——&gt;</w:t>
            </w:r>
          </w:p>
        </w:tc>
        <w:tc>
          <w:tcPr>
            <w:tcW w:w="1350" w:type="dxa"/>
            <w:tcBorders>
              <w:top w:val="single" w:sz="4" w:space="0" w:color="000000"/>
              <w:left w:val="single" w:sz="4" w:space="0" w:color="000000"/>
              <w:bottom w:val="single" w:sz="4" w:space="0" w:color="000000"/>
              <w:right w:val="single" w:sz="4" w:space="0" w:color="000000"/>
            </w:tcBorders>
          </w:tcPr>
          <w:p w14:paraId="30BB22CB" w14:textId="77777777" w:rsidR="00C71655" w:rsidRPr="006F28EE" w:rsidRDefault="00C71655" w:rsidP="00B13503">
            <w:pPr>
              <w:widowControl w:val="0"/>
              <w:spacing w:after="0" w:line="240" w:lineRule="auto"/>
              <w:rPr>
                <w:rFonts w:ascii="Garamond" w:eastAsia="Calibri" w:hAnsi="Garamond" w:cs="Times New Roman"/>
                <w:sz w:val="24"/>
                <w:szCs w:val="24"/>
              </w:rPr>
            </w:pPr>
          </w:p>
        </w:tc>
        <w:tc>
          <w:tcPr>
            <w:tcW w:w="1170" w:type="dxa"/>
            <w:tcBorders>
              <w:top w:val="single" w:sz="4" w:space="0" w:color="000000"/>
              <w:left w:val="single" w:sz="4" w:space="0" w:color="000000"/>
              <w:bottom w:val="single" w:sz="4" w:space="0" w:color="000000"/>
              <w:right w:val="single" w:sz="4" w:space="0" w:color="000000"/>
            </w:tcBorders>
          </w:tcPr>
          <w:p w14:paraId="1632A1FC" w14:textId="77777777" w:rsidR="00C71655" w:rsidRPr="006F28EE" w:rsidRDefault="00C71655" w:rsidP="00B13503">
            <w:pPr>
              <w:widowControl w:val="0"/>
              <w:spacing w:after="0" w:line="240" w:lineRule="auto"/>
              <w:rPr>
                <w:rFonts w:ascii="Garamond" w:eastAsia="Calibri" w:hAnsi="Garamond" w:cs="Times New Roman"/>
                <w:sz w:val="24"/>
                <w:szCs w:val="24"/>
              </w:rPr>
            </w:pPr>
          </w:p>
        </w:tc>
        <w:tc>
          <w:tcPr>
            <w:tcW w:w="3044" w:type="dxa"/>
            <w:tcBorders>
              <w:top w:val="single" w:sz="4" w:space="0" w:color="000000"/>
              <w:left w:val="single" w:sz="4" w:space="0" w:color="000000"/>
              <w:bottom w:val="single" w:sz="4" w:space="0" w:color="000000"/>
              <w:right w:val="nil"/>
            </w:tcBorders>
          </w:tcPr>
          <w:p w14:paraId="2F7D0B07" w14:textId="77777777" w:rsidR="00C71655" w:rsidRPr="006F28EE" w:rsidRDefault="00C71655" w:rsidP="00B13503">
            <w:pPr>
              <w:widowControl w:val="0"/>
              <w:spacing w:after="0" w:line="240" w:lineRule="auto"/>
              <w:rPr>
                <w:rFonts w:ascii="Garamond" w:eastAsia="Calibri" w:hAnsi="Garamond" w:cs="Times New Roman"/>
                <w:sz w:val="24"/>
                <w:szCs w:val="24"/>
              </w:rPr>
            </w:pPr>
          </w:p>
        </w:tc>
      </w:tr>
      <w:tr w:rsidR="00AF498D" w:rsidRPr="006F28EE" w14:paraId="2636E7F7" w14:textId="77777777" w:rsidTr="00AF498D">
        <w:trPr>
          <w:trHeight w:hRule="exact" w:val="1655"/>
        </w:trPr>
        <w:tc>
          <w:tcPr>
            <w:tcW w:w="666" w:type="dxa"/>
            <w:tcBorders>
              <w:top w:val="single" w:sz="4" w:space="0" w:color="000000"/>
              <w:left w:val="nil"/>
              <w:bottom w:val="single" w:sz="4" w:space="0" w:color="000000"/>
              <w:right w:val="nil"/>
            </w:tcBorders>
          </w:tcPr>
          <w:p w14:paraId="4C039005" w14:textId="77777777" w:rsidR="00C71655" w:rsidRPr="006F28EE" w:rsidRDefault="00C71655" w:rsidP="00B13503">
            <w:pPr>
              <w:widowControl w:val="0"/>
              <w:spacing w:after="0" w:line="240" w:lineRule="auto"/>
              <w:rPr>
                <w:rFonts w:ascii="Garamond" w:hAnsi="Garamond" w:cs="Times New Roman"/>
                <w:sz w:val="24"/>
                <w:szCs w:val="24"/>
              </w:rPr>
            </w:pPr>
          </w:p>
          <w:p w14:paraId="3FB8DDF8" w14:textId="77777777" w:rsidR="00C71655" w:rsidRPr="006F28EE" w:rsidRDefault="00C71655" w:rsidP="00B13503">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3A.2</w:t>
            </w:r>
          </w:p>
        </w:tc>
        <w:tc>
          <w:tcPr>
            <w:tcW w:w="1706" w:type="dxa"/>
            <w:tcBorders>
              <w:top w:val="single" w:sz="4" w:space="0" w:color="000000"/>
              <w:left w:val="nil"/>
              <w:bottom w:val="single" w:sz="4" w:space="0" w:color="000000"/>
              <w:right w:val="single" w:sz="4" w:space="0" w:color="000000"/>
            </w:tcBorders>
          </w:tcPr>
          <w:p w14:paraId="322837E1" w14:textId="77777777" w:rsidR="00C71655" w:rsidRPr="006F28EE" w:rsidRDefault="00C71655" w:rsidP="00B13503">
            <w:pPr>
              <w:widowControl w:val="0"/>
              <w:spacing w:after="0" w:line="240" w:lineRule="auto"/>
              <w:rPr>
                <w:rFonts w:ascii="Garamond" w:hAnsi="Garamond" w:cs="Times New Roman"/>
                <w:sz w:val="24"/>
                <w:szCs w:val="24"/>
              </w:rPr>
            </w:pPr>
          </w:p>
          <w:p w14:paraId="4BF482D6" w14:textId="77777777" w:rsidR="00C71655" w:rsidRPr="006F28EE" w:rsidRDefault="00C71655" w:rsidP="00B13503">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Ruajtja e lartësisë, drejtimit dhe shpejtësisë</w:t>
            </w:r>
          </w:p>
        </w:tc>
        <w:tc>
          <w:tcPr>
            <w:tcW w:w="1228" w:type="dxa"/>
            <w:tcBorders>
              <w:top w:val="single" w:sz="4" w:space="0" w:color="000000"/>
              <w:left w:val="single" w:sz="4" w:space="0" w:color="000000"/>
              <w:bottom w:val="single" w:sz="4" w:space="0" w:color="000000"/>
              <w:right w:val="single" w:sz="4" w:space="0" w:color="000000"/>
            </w:tcBorders>
          </w:tcPr>
          <w:p w14:paraId="7E4C2C3F" w14:textId="77777777" w:rsidR="00C71655" w:rsidRPr="006F28EE" w:rsidRDefault="00C71655" w:rsidP="00B13503">
            <w:pPr>
              <w:widowControl w:val="0"/>
              <w:spacing w:after="0" w:line="240" w:lineRule="auto"/>
              <w:rPr>
                <w:rFonts w:ascii="Garamond" w:hAnsi="Garamond" w:cs="Times New Roman"/>
                <w:sz w:val="24"/>
                <w:szCs w:val="24"/>
              </w:rPr>
            </w:pPr>
          </w:p>
          <w:p w14:paraId="4B4A6B4A" w14:textId="77777777" w:rsidR="00C71655" w:rsidRPr="006F28EE" w:rsidRDefault="00C71655" w:rsidP="00B13503">
            <w:pPr>
              <w:widowControl w:val="0"/>
              <w:spacing w:after="0" w:line="240" w:lineRule="auto"/>
              <w:jc w:val="right"/>
              <w:rPr>
                <w:rFonts w:ascii="Garamond" w:eastAsia="Cambria" w:hAnsi="Garamond" w:cs="Times New Roman"/>
                <w:sz w:val="24"/>
                <w:szCs w:val="24"/>
              </w:rPr>
            </w:pPr>
            <w:r w:rsidRPr="006F28EE">
              <w:rPr>
                <w:rFonts w:ascii="Garamond" w:eastAsia="Calibri" w:hAnsi="Garamond" w:cs="Times New Roman"/>
                <w:sz w:val="24"/>
                <w:szCs w:val="24"/>
              </w:rPr>
              <w:t>P—&gt;</w:t>
            </w:r>
          </w:p>
        </w:tc>
        <w:tc>
          <w:tcPr>
            <w:tcW w:w="810" w:type="dxa"/>
            <w:tcBorders>
              <w:top w:val="single" w:sz="4" w:space="0" w:color="000000"/>
              <w:left w:val="single" w:sz="4" w:space="0" w:color="000000"/>
              <w:bottom w:val="single" w:sz="4" w:space="0" w:color="000000"/>
              <w:right w:val="single" w:sz="4" w:space="0" w:color="000000"/>
            </w:tcBorders>
          </w:tcPr>
          <w:p w14:paraId="0102E036" w14:textId="77777777" w:rsidR="00C71655" w:rsidRPr="006F28EE" w:rsidRDefault="00C71655" w:rsidP="00B13503">
            <w:pPr>
              <w:widowControl w:val="0"/>
              <w:spacing w:after="0" w:line="240" w:lineRule="auto"/>
              <w:rPr>
                <w:rFonts w:ascii="Garamond" w:hAnsi="Garamond" w:cs="Times New Roman"/>
                <w:sz w:val="24"/>
                <w:szCs w:val="24"/>
              </w:rPr>
            </w:pPr>
          </w:p>
          <w:p w14:paraId="6660216D" w14:textId="77777777" w:rsidR="00C71655" w:rsidRPr="006F28EE" w:rsidRDefault="00C71655" w:rsidP="00B13503">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——&gt;</w:t>
            </w:r>
          </w:p>
        </w:tc>
        <w:tc>
          <w:tcPr>
            <w:tcW w:w="1350" w:type="dxa"/>
            <w:tcBorders>
              <w:top w:val="single" w:sz="4" w:space="0" w:color="000000"/>
              <w:left w:val="single" w:sz="4" w:space="0" w:color="000000"/>
              <w:bottom w:val="single" w:sz="4" w:space="0" w:color="000000"/>
              <w:right w:val="single" w:sz="4" w:space="0" w:color="000000"/>
            </w:tcBorders>
          </w:tcPr>
          <w:p w14:paraId="10EF3A14" w14:textId="77777777" w:rsidR="00C71655" w:rsidRPr="006F28EE" w:rsidRDefault="00C71655" w:rsidP="00B13503">
            <w:pPr>
              <w:widowControl w:val="0"/>
              <w:spacing w:after="0" w:line="240" w:lineRule="auto"/>
              <w:rPr>
                <w:rFonts w:ascii="Garamond" w:eastAsia="Calibri" w:hAnsi="Garamond" w:cs="Times New Roman"/>
                <w:sz w:val="24"/>
                <w:szCs w:val="24"/>
              </w:rPr>
            </w:pPr>
          </w:p>
        </w:tc>
        <w:tc>
          <w:tcPr>
            <w:tcW w:w="1170" w:type="dxa"/>
            <w:tcBorders>
              <w:top w:val="single" w:sz="4" w:space="0" w:color="000000"/>
              <w:left w:val="single" w:sz="4" w:space="0" w:color="000000"/>
              <w:bottom w:val="single" w:sz="4" w:space="0" w:color="000000"/>
              <w:right w:val="single" w:sz="4" w:space="0" w:color="000000"/>
            </w:tcBorders>
          </w:tcPr>
          <w:p w14:paraId="4493CA49" w14:textId="77777777" w:rsidR="00C71655" w:rsidRPr="006F28EE" w:rsidRDefault="00C71655" w:rsidP="00B13503">
            <w:pPr>
              <w:widowControl w:val="0"/>
              <w:spacing w:after="0" w:line="240" w:lineRule="auto"/>
              <w:rPr>
                <w:rFonts w:ascii="Garamond" w:eastAsia="Calibri" w:hAnsi="Garamond" w:cs="Times New Roman"/>
                <w:sz w:val="24"/>
                <w:szCs w:val="24"/>
              </w:rPr>
            </w:pPr>
          </w:p>
        </w:tc>
        <w:tc>
          <w:tcPr>
            <w:tcW w:w="3044" w:type="dxa"/>
            <w:tcBorders>
              <w:top w:val="single" w:sz="4" w:space="0" w:color="000000"/>
              <w:left w:val="single" w:sz="4" w:space="0" w:color="000000"/>
              <w:bottom w:val="single" w:sz="4" w:space="0" w:color="000000"/>
              <w:right w:val="nil"/>
            </w:tcBorders>
          </w:tcPr>
          <w:p w14:paraId="74C4351F" w14:textId="77777777" w:rsidR="00C71655" w:rsidRPr="006F28EE" w:rsidRDefault="00C71655" w:rsidP="00B13503">
            <w:pPr>
              <w:widowControl w:val="0"/>
              <w:spacing w:after="0" w:line="240" w:lineRule="auto"/>
              <w:rPr>
                <w:rFonts w:ascii="Garamond" w:eastAsia="Calibri" w:hAnsi="Garamond" w:cs="Times New Roman"/>
                <w:sz w:val="24"/>
                <w:szCs w:val="24"/>
              </w:rPr>
            </w:pPr>
          </w:p>
        </w:tc>
      </w:tr>
      <w:tr w:rsidR="00AF498D" w:rsidRPr="006F28EE" w14:paraId="2FA757E9" w14:textId="77777777" w:rsidTr="00AF498D">
        <w:trPr>
          <w:trHeight w:hRule="exact" w:val="1140"/>
        </w:trPr>
        <w:tc>
          <w:tcPr>
            <w:tcW w:w="666" w:type="dxa"/>
            <w:tcBorders>
              <w:top w:val="single" w:sz="4" w:space="0" w:color="000000"/>
              <w:left w:val="nil"/>
              <w:bottom w:val="single" w:sz="4" w:space="0" w:color="000000"/>
              <w:right w:val="nil"/>
            </w:tcBorders>
          </w:tcPr>
          <w:p w14:paraId="236DB265" w14:textId="77777777" w:rsidR="00C71655" w:rsidRPr="006F28EE" w:rsidRDefault="00C71655" w:rsidP="00B13503">
            <w:pPr>
              <w:widowControl w:val="0"/>
              <w:spacing w:after="0" w:line="240" w:lineRule="auto"/>
              <w:rPr>
                <w:rFonts w:ascii="Garamond" w:hAnsi="Garamond" w:cs="Times New Roman"/>
                <w:sz w:val="24"/>
                <w:szCs w:val="24"/>
              </w:rPr>
            </w:pPr>
          </w:p>
          <w:p w14:paraId="426180FE" w14:textId="77777777" w:rsidR="00C71655" w:rsidRPr="006F28EE" w:rsidRDefault="00C71655" w:rsidP="00B13503">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3A.3</w:t>
            </w:r>
          </w:p>
        </w:tc>
        <w:tc>
          <w:tcPr>
            <w:tcW w:w="1706" w:type="dxa"/>
            <w:tcBorders>
              <w:top w:val="single" w:sz="4" w:space="0" w:color="000000"/>
              <w:left w:val="nil"/>
              <w:bottom w:val="single" w:sz="4" w:space="0" w:color="000000"/>
              <w:right w:val="single" w:sz="4" w:space="0" w:color="000000"/>
            </w:tcBorders>
          </w:tcPr>
          <w:p w14:paraId="319E61DF" w14:textId="77777777" w:rsidR="00C71655" w:rsidRPr="006F28EE" w:rsidRDefault="00C71655" w:rsidP="00B13503">
            <w:pPr>
              <w:widowControl w:val="0"/>
              <w:spacing w:after="0" w:line="240" w:lineRule="auto"/>
              <w:rPr>
                <w:rFonts w:ascii="Garamond" w:hAnsi="Garamond" w:cs="Times New Roman"/>
                <w:sz w:val="24"/>
                <w:szCs w:val="24"/>
              </w:rPr>
            </w:pPr>
          </w:p>
          <w:p w14:paraId="241D7A6F" w14:textId="77777777" w:rsidR="00C71655" w:rsidRPr="006F28EE" w:rsidRDefault="00C71655" w:rsidP="00B13503">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Orientimi, koha dhe rishikimi i ETA-ve</w:t>
            </w:r>
          </w:p>
        </w:tc>
        <w:tc>
          <w:tcPr>
            <w:tcW w:w="1228" w:type="dxa"/>
            <w:tcBorders>
              <w:top w:val="single" w:sz="4" w:space="0" w:color="000000"/>
              <w:left w:val="single" w:sz="4" w:space="0" w:color="000000"/>
              <w:bottom w:val="single" w:sz="4" w:space="0" w:color="000000"/>
              <w:right w:val="single" w:sz="4" w:space="0" w:color="000000"/>
            </w:tcBorders>
          </w:tcPr>
          <w:p w14:paraId="19EEC6AC" w14:textId="77777777" w:rsidR="00C71655" w:rsidRPr="006F28EE" w:rsidRDefault="00C71655" w:rsidP="00B13503">
            <w:pPr>
              <w:widowControl w:val="0"/>
              <w:spacing w:after="0" w:line="240" w:lineRule="auto"/>
              <w:rPr>
                <w:rFonts w:ascii="Garamond" w:hAnsi="Garamond" w:cs="Times New Roman"/>
                <w:sz w:val="24"/>
                <w:szCs w:val="24"/>
              </w:rPr>
            </w:pPr>
          </w:p>
          <w:p w14:paraId="78487FDC" w14:textId="77777777" w:rsidR="00C71655" w:rsidRPr="006F28EE" w:rsidRDefault="00C71655" w:rsidP="00B13503">
            <w:pPr>
              <w:widowControl w:val="0"/>
              <w:spacing w:after="0" w:line="240" w:lineRule="auto"/>
              <w:jc w:val="right"/>
              <w:rPr>
                <w:rFonts w:ascii="Garamond" w:eastAsia="Cambria" w:hAnsi="Garamond" w:cs="Times New Roman"/>
                <w:sz w:val="24"/>
                <w:szCs w:val="24"/>
              </w:rPr>
            </w:pPr>
            <w:r w:rsidRPr="006F28EE">
              <w:rPr>
                <w:rFonts w:ascii="Garamond" w:eastAsia="Calibri" w:hAnsi="Garamond" w:cs="Times New Roman"/>
                <w:sz w:val="24"/>
                <w:szCs w:val="24"/>
              </w:rPr>
              <w:t>P—&gt;</w:t>
            </w:r>
          </w:p>
        </w:tc>
        <w:tc>
          <w:tcPr>
            <w:tcW w:w="810" w:type="dxa"/>
            <w:tcBorders>
              <w:top w:val="single" w:sz="4" w:space="0" w:color="000000"/>
              <w:left w:val="single" w:sz="4" w:space="0" w:color="000000"/>
              <w:bottom w:val="single" w:sz="4" w:space="0" w:color="000000"/>
              <w:right w:val="single" w:sz="4" w:space="0" w:color="000000"/>
            </w:tcBorders>
          </w:tcPr>
          <w:p w14:paraId="105E10CA" w14:textId="77777777" w:rsidR="00C71655" w:rsidRPr="006F28EE" w:rsidRDefault="00C71655" w:rsidP="00B13503">
            <w:pPr>
              <w:widowControl w:val="0"/>
              <w:spacing w:after="0" w:line="240" w:lineRule="auto"/>
              <w:rPr>
                <w:rFonts w:ascii="Garamond" w:hAnsi="Garamond" w:cs="Times New Roman"/>
                <w:sz w:val="24"/>
                <w:szCs w:val="24"/>
              </w:rPr>
            </w:pPr>
          </w:p>
          <w:p w14:paraId="03B6BE39" w14:textId="77777777" w:rsidR="00C71655" w:rsidRPr="006F28EE" w:rsidRDefault="00C71655" w:rsidP="00B13503">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——&gt;</w:t>
            </w:r>
          </w:p>
        </w:tc>
        <w:tc>
          <w:tcPr>
            <w:tcW w:w="1350" w:type="dxa"/>
            <w:tcBorders>
              <w:top w:val="single" w:sz="4" w:space="0" w:color="000000"/>
              <w:left w:val="single" w:sz="4" w:space="0" w:color="000000"/>
              <w:bottom w:val="single" w:sz="4" w:space="0" w:color="000000"/>
              <w:right w:val="single" w:sz="4" w:space="0" w:color="000000"/>
            </w:tcBorders>
          </w:tcPr>
          <w:p w14:paraId="14AC43F6" w14:textId="77777777" w:rsidR="00C71655" w:rsidRPr="006F28EE" w:rsidRDefault="00C71655" w:rsidP="00B13503">
            <w:pPr>
              <w:widowControl w:val="0"/>
              <w:spacing w:after="0" w:line="240" w:lineRule="auto"/>
              <w:rPr>
                <w:rFonts w:ascii="Garamond" w:eastAsia="Calibri" w:hAnsi="Garamond" w:cs="Times New Roman"/>
                <w:sz w:val="24"/>
                <w:szCs w:val="24"/>
              </w:rPr>
            </w:pPr>
          </w:p>
        </w:tc>
        <w:tc>
          <w:tcPr>
            <w:tcW w:w="1170" w:type="dxa"/>
            <w:tcBorders>
              <w:top w:val="single" w:sz="4" w:space="0" w:color="000000"/>
              <w:left w:val="single" w:sz="4" w:space="0" w:color="000000"/>
              <w:bottom w:val="single" w:sz="4" w:space="0" w:color="000000"/>
              <w:right w:val="single" w:sz="4" w:space="0" w:color="000000"/>
            </w:tcBorders>
          </w:tcPr>
          <w:p w14:paraId="2FB7F123" w14:textId="77777777" w:rsidR="00C71655" w:rsidRPr="006F28EE" w:rsidRDefault="00C71655" w:rsidP="00B13503">
            <w:pPr>
              <w:widowControl w:val="0"/>
              <w:spacing w:after="0" w:line="240" w:lineRule="auto"/>
              <w:rPr>
                <w:rFonts w:ascii="Garamond" w:eastAsia="Calibri" w:hAnsi="Garamond" w:cs="Times New Roman"/>
                <w:sz w:val="24"/>
                <w:szCs w:val="24"/>
              </w:rPr>
            </w:pPr>
          </w:p>
        </w:tc>
        <w:tc>
          <w:tcPr>
            <w:tcW w:w="3044" w:type="dxa"/>
            <w:tcBorders>
              <w:top w:val="single" w:sz="4" w:space="0" w:color="000000"/>
              <w:left w:val="single" w:sz="4" w:space="0" w:color="000000"/>
              <w:bottom w:val="single" w:sz="4" w:space="0" w:color="000000"/>
              <w:right w:val="nil"/>
            </w:tcBorders>
          </w:tcPr>
          <w:p w14:paraId="3EAA8B1B" w14:textId="77777777" w:rsidR="00C71655" w:rsidRPr="006F28EE" w:rsidRDefault="00C71655" w:rsidP="00B13503">
            <w:pPr>
              <w:widowControl w:val="0"/>
              <w:spacing w:after="0" w:line="240" w:lineRule="auto"/>
              <w:rPr>
                <w:rFonts w:ascii="Garamond" w:eastAsia="Calibri" w:hAnsi="Garamond" w:cs="Times New Roman"/>
                <w:sz w:val="24"/>
                <w:szCs w:val="24"/>
              </w:rPr>
            </w:pPr>
          </w:p>
        </w:tc>
      </w:tr>
      <w:tr w:rsidR="00AF498D" w:rsidRPr="006F28EE" w14:paraId="45C01897" w14:textId="77777777" w:rsidTr="00AF498D">
        <w:trPr>
          <w:trHeight w:hRule="exact" w:val="1720"/>
        </w:trPr>
        <w:tc>
          <w:tcPr>
            <w:tcW w:w="666" w:type="dxa"/>
            <w:tcBorders>
              <w:top w:val="single" w:sz="4" w:space="0" w:color="000000"/>
              <w:left w:val="nil"/>
              <w:bottom w:val="single" w:sz="4" w:space="0" w:color="000000"/>
              <w:right w:val="nil"/>
            </w:tcBorders>
          </w:tcPr>
          <w:p w14:paraId="41E45BF6" w14:textId="77777777" w:rsidR="00C71655" w:rsidRPr="006F28EE" w:rsidRDefault="00C71655" w:rsidP="00B13503">
            <w:pPr>
              <w:widowControl w:val="0"/>
              <w:spacing w:after="0" w:line="240" w:lineRule="auto"/>
              <w:rPr>
                <w:rFonts w:ascii="Garamond" w:hAnsi="Garamond" w:cs="Times New Roman"/>
                <w:sz w:val="24"/>
                <w:szCs w:val="24"/>
              </w:rPr>
            </w:pPr>
          </w:p>
          <w:p w14:paraId="70A8CFCB" w14:textId="77777777" w:rsidR="00C71655" w:rsidRPr="006F28EE" w:rsidRDefault="00C71655" w:rsidP="00B13503">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3A.4</w:t>
            </w:r>
          </w:p>
        </w:tc>
        <w:tc>
          <w:tcPr>
            <w:tcW w:w="1706" w:type="dxa"/>
            <w:tcBorders>
              <w:top w:val="single" w:sz="4" w:space="0" w:color="000000"/>
              <w:left w:val="nil"/>
              <w:bottom w:val="single" w:sz="4" w:space="0" w:color="000000"/>
              <w:right w:val="single" w:sz="4" w:space="0" w:color="000000"/>
            </w:tcBorders>
          </w:tcPr>
          <w:p w14:paraId="1738A060" w14:textId="77777777" w:rsidR="00C71655" w:rsidRPr="006F28EE" w:rsidRDefault="00C71655" w:rsidP="00B13503">
            <w:pPr>
              <w:widowControl w:val="0"/>
              <w:spacing w:after="0" w:line="240" w:lineRule="auto"/>
              <w:rPr>
                <w:rFonts w:ascii="Garamond" w:hAnsi="Garamond" w:cs="Times New Roman"/>
                <w:sz w:val="24"/>
                <w:szCs w:val="24"/>
              </w:rPr>
            </w:pPr>
          </w:p>
          <w:p w14:paraId="726D3FA4" w14:textId="77777777" w:rsidR="00C71655" w:rsidRPr="006F28EE" w:rsidRDefault="00C71655" w:rsidP="00B13503">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Përdorimi i ndihmave të lundrimit me radio (nëse është e zbatueshme)</w:t>
            </w:r>
          </w:p>
        </w:tc>
        <w:tc>
          <w:tcPr>
            <w:tcW w:w="1228" w:type="dxa"/>
            <w:tcBorders>
              <w:top w:val="single" w:sz="4" w:space="0" w:color="000000"/>
              <w:left w:val="single" w:sz="4" w:space="0" w:color="000000"/>
              <w:bottom w:val="single" w:sz="4" w:space="0" w:color="000000"/>
              <w:right w:val="single" w:sz="4" w:space="0" w:color="000000"/>
            </w:tcBorders>
          </w:tcPr>
          <w:p w14:paraId="642F5C54" w14:textId="77777777" w:rsidR="00C71655" w:rsidRPr="006F28EE" w:rsidRDefault="00C71655" w:rsidP="00B13503">
            <w:pPr>
              <w:widowControl w:val="0"/>
              <w:spacing w:after="0" w:line="240" w:lineRule="auto"/>
              <w:rPr>
                <w:rFonts w:ascii="Garamond" w:hAnsi="Garamond" w:cs="Times New Roman"/>
                <w:sz w:val="24"/>
                <w:szCs w:val="24"/>
              </w:rPr>
            </w:pPr>
          </w:p>
          <w:p w14:paraId="07F5F622" w14:textId="77777777" w:rsidR="00C71655" w:rsidRPr="006F28EE" w:rsidRDefault="00C71655" w:rsidP="00B13503">
            <w:pPr>
              <w:widowControl w:val="0"/>
              <w:spacing w:after="0" w:line="240" w:lineRule="auto"/>
              <w:jc w:val="right"/>
              <w:rPr>
                <w:rFonts w:ascii="Garamond" w:eastAsia="Cambria" w:hAnsi="Garamond" w:cs="Times New Roman"/>
                <w:sz w:val="24"/>
                <w:szCs w:val="24"/>
              </w:rPr>
            </w:pPr>
            <w:r w:rsidRPr="006F28EE">
              <w:rPr>
                <w:rFonts w:ascii="Garamond" w:eastAsia="Calibri" w:hAnsi="Garamond" w:cs="Times New Roman"/>
                <w:sz w:val="24"/>
                <w:szCs w:val="24"/>
              </w:rPr>
              <w:t>P—&gt;</w:t>
            </w:r>
          </w:p>
        </w:tc>
        <w:tc>
          <w:tcPr>
            <w:tcW w:w="810" w:type="dxa"/>
            <w:tcBorders>
              <w:top w:val="single" w:sz="4" w:space="0" w:color="000000"/>
              <w:left w:val="single" w:sz="4" w:space="0" w:color="000000"/>
              <w:bottom w:val="single" w:sz="4" w:space="0" w:color="000000"/>
              <w:right w:val="single" w:sz="4" w:space="0" w:color="000000"/>
            </w:tcBorders>
          </w:tcPr>
          <w:p w14:paraId="01F0343F" w14:textId="77777777" w:rsidR="00C71655" w:rsidRPr="006F28EE" w:rsidRDefault="00C71655" w:rsidP="00B13503">
            <w:pPr>
              <w:widowControl w:val="0"/>
              <w:spacing w:after="0" w:line="240" w:lineRule="auto"/>
              <w:rPr>
                <w:rFonts w:ascii="Garamond" w:hAnsi="Garamond" w:cs="Times New Roman"/>
                <w:sz w:val="24"/>
                <w:szCs w:val="24"/>
              </w:rPr>
            </w:pPr>
          </w:p>
          <w:p w14:paraId="771109B5" w14:textId="77777777" w:rsidR="00C71655" w:rsidRPr="006F28EE" w:rsidRDefault="00C71655" w:rsidP="00B13503">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——&gt;</w:t>
            </w:r>
          </w:p>
        </w:tc>
        <w:tc>
          <w:tcPr>
            <w:tcW w:w="1350" w:type="dxa"/>
            <w:tcBorders>
              <w:top w:val="single" w:sz="4" w:space="0" w:color="000000"/>
              <w:left w:val="single" w:sz="4" w:space="0" w:color="000000"/>
              <w:bottom w:val="single" w:sz="4" w:space="0" w:color="000000"/>
              <w:right w:val="single" w:sz="4" w:space="0" w:color="000000"/>
            </w:tcBorders>
          </w:tcPr>
          <w:p w14:paraId="63AE6721" w14:textId="77777777" w:rsidR="00C71655" w:rsidRPr="006F28EE" w:rsidRDefault="00C71655" w:rsidP="00B13503">
            <w:pPr>
              <w:widowControl w:val="0"/>
              <w:spacing w:after="0" w:line="240" w:lineRule="auto"/>
              <w:rPr>
                <w:rFonts w:ascii="Garamond" w:eastAsia="Calibri" w:hAnsi="Garamond" w:cs="Times New Roman"/>
                <w:sz w:val="24"/>
                <w:szCs w:val="24"/>
              </w:rPr>
            </w:pPr>
          </w:p>
        </w:tc>
        <w:tc>
          <w:tcPr>
            <w:tcW w:w="1170" w:type="dxa"/>
            <w:tcBorders>
              <w:top w:val="single" w:sz="4" w:space="0" w:color="000000"/>
              <w:left w:val="single" w:sz="4" w:space="0" w:color="000000"/>
              <w:bottom w:val="single" w:sz="4" w:space="0" w:color="000000"/>
              <w:right w:val="single" w:sz="4" w:space="0" w:color="000000"/>
            </w:tcBorders>
          </w:tcPr>
          <w:p w14:paraId="34B75001" w14:textId="77777777" w:rsidR="00C71655" w:rsidRPr="006F28EE" w:rsidRDefault="00C71655" w:rsidP="00B13503">
            <w:pPr>
              <w:widowControl w:val="0"/>
              <w:spacing w:after="0" w:line="240" w:lineRule="auto"/>
              <w:rPr>
                <w:rFonts w:ascii="Garamond" w:eastAsia="Calibri" w:hAnsi="Garamond" w:cs="Times New Roman"/>
                <w:sz w:val="24"/>
                <w:szCs w:val="24"/>
              </w:rPr>
            </w:pPr>
          </w:p>
        </w:tc>
        <w:tc>
          <w:tcPr>
            <w:tcW w:w="3044" w:type="dxa"/>
            <w:tcBorders>
              <w:top w:val="single" w:sz="4" w:space="0" w:color="000000"/>
              <w:left w:val="single" w:sz="4" w:space="0" w:color="000000"/>
              <w:bottom w:val="single" w:sz="4" w:space="0" w:color="000000"/>
              <w:right w:val="nil"/>
            </w:tcBorders>
          </w:tcPr>
          <w:p w14:paraId="7785093B" w14:textId="77777777" w:rsidR="00C71655" w:rsidRPr="006F28EE" w:rsidRDefault="00C71655" w:rsidP="00B13503">
            <w:pPr>
              <w:widowControl w:val="0"/>
              <w:spacing w:after="0" w:line="240" w:lineRule="auto"/>
              <w:rPr>
                <w:rFonts w:ascii="Garamond" w:eastAsia="Calibri" w:hAnsi="Garamond" w:cs="Times New Roman"/>
                <w:sz w:val="24"/>
                <w:szCs w:val="24"/>
              </w:rPr>
            </w:pPr>
          </w:p>
        </w:tc>
      </w:tr>
      <w:tr w:rsidR="00AF498D" w:rsidRPr="006F28EE" w14:paraId="00BB3050" w14:textId="77777777" w:rsidTr="00AF498D">
        <w:trPr>
          <w:trHeight w:hRule="exact" w:val="2782"/>
        </w:trPr>
        <w:tc>
          <w:tcPr>
            <w:tcW w:w="666" w:type="dxa"/>
            <w:tcBorders>
              <w:top w:val="single" w:sz="4" w:space="0" w:color="000000"/>
              <w:left w:val="nil"/>
              <w:bottom w:val="single" w:sz="4" w:space="0" w:color="000000"/>
              <w:right w:val="nil"/>
            </w:tcBorders>
          </w:tcPr>
          <w:p w14:paraId="757C31F1" w14:textId="77777777" w:rsidR="00C71655" w:rsidRPr="006F28EE" w:rsidRDefault="00C71655" w:rsidP="00B13503">
            <w:pPr>
              <w:widowControl w:val="0"/>
              <w:spacing w:after="0" w:line="240" w:lineRule="auto"/>
              <w:rPr>
                <w:rFonts w:ascii="Garamond" w:hAnsi="Garamond" w:cs="Times New Roman"/>
                <w:sz w:val="24"/>
                <w:szCs w:val="24"/>
              </w:rPr>
            </w:pPr>
          </w:p>
          <w:p w14:paraId="3894E9A1" w14:textId="77777777" w:rsidR="00C71655" w:rsidRPr="006F28EE" w:rsidRDefault="00C71655" w:rsidP="00B13503">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3A.5</w:t>
            </w:r>
          </w:p>
        </w:tc>
        <w:tc>
          <w:tcPr>
            <w:tcW w:w="1706" w:type="dxa"/>
            <w:tcBorders>
              <w:top w:val="single" w:sz="4" w:space="0" w:color="000000"/>
              <w:left w:val="nil"/>
              <w:bottom w:val="single" w:sz="4" w:space="0" w:color="000000"/>
              <w:right w:val="single" w:sz="4" w:space="0" w:color="000000"/>
            </w:tcBorders>
          </w:tcPr>
          <w:p w14:paraId="43D3A1BA" w14:textId="77777777" w:rsidR="00C71655" w:rsidRPr="006F28EE" w:rsidRDefault="00C71655" w:rsidP="00B13503">
            <w:pPr>
              <w:widowControl w:val="0"/>
              <w:spacing w:after="0" w:line="240" w:lineRule="auto"/>
              <w:rPr>
                <w:rFonts w:ascii="Garamond" w:hAnsi="Garamond" w:cs="Times New Roman"/>
                <w:sz w:val="24"/>
                <w:szCs w:val="24"/>
              </w:rPr>
            </w:pPr>
          </w:p>
          <w:p w14:paraId="28F0270D" w14:textId="77777777" w:rsidR="00C71655" w:rsidRPr="006F28EE" w:rsidRDefault="00C71655" w:rsidP="00B13503">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Menaxhimi i fluturimit (regjistrimi i fluturimit, kontrollet rutinë duke përfshirë karburantin, sistemet dhe akullin)</w:t>
            </w:r>
          </w:p>
        </w:tc>
        <w:tc>
          <w:tcPr>
            <w:tcW w:w="1228" w:type="dxa"/>
            <w:tcBorders>
              <w:top w:val="single" w:sz="4" w:space="0" w:color="000000"/>
              <w:left w:val="single" w:sz="4" w:space="0" w:color="000000"/>
              <w:bottom w:val="single" w:sz="4" w:space="0" w:color="000000"/>
              <w:right w:val="single" w:sz="4" w:space="0" w:color="000000"/>
            </w:tcBorders>
          </w:tcPr>
          <w:p w14:paraId="2016E655" w14:textId="77777777" w:rsidR="00C71655" w:rsidRPr="006F28EE" w:rsidRDefault="00C71655" w:rsidP="00B13503">
            <w:pPr>
              <w:widowControl w:val="0"/>
              <w:spacing w:after="0" w:line="240" w:lineRule="auto"/>
              <w:rPr>
                <w:rFonts w:ascii="Garamond" w:hAnsi="Garamond" w:cs="Times New Roman"/>
                <w:sz w:val="24"/>
                <w:szCs w:val="24"/>
              </w:rPr>
            </w:pPr>
          </w:p>
          <w:p w14:paraId="298EFEBB" w14:textId="77777777" w:rsidR="00C71655" w:rsidRPr="006F28EE" w:rsidRDefault="00C71655" w:rsidP="00B13503">
            <w:pPr>
              <w:widowControl w:val="0"/>
              <w:spacing w:after="0" w:line="240" w:lineRule="auto"/>
              <w:jc w:val="right"/>
              <w:rPr>
                <w:rFonts w:ascii="Garamond" w:eastAsia="Cambria" w:hAnsi="Garamond" w:cs="Times New Roman"/>
                <w:sz w:val="24"/>
                <w:szCs w:val="24"/>
              </w:rPr>
            </w:pPr>
            <w:r w:rsidRPr="006F28EE">
              <w:rPr>
                <w:rFonts w:ascii="Garamond" w:eastAsia="Calibri" w:hAnsi="Garamond" w:cs="Times New Roman"/>
                <w:sz w:val="24"/>
                <w:szCs w:val="24"/>
              </w:rPr>
              <w:t>P—&gt;</w:t>
            </w:r>
          </w:p>
        </w:tc>
        <w:tc>
          <w:tcPr>
            <w:tcW w:w="810" w:type="dxa"/>
            <w:tcBorders>
              <w:top w:val="single" w:sz="4" w:space="0" w:color="000000"/>
              <w:left w:val="single" w:sz="4" w:space="0" w:color="000000"/>
              <w:bottom w:val="single" w:sz="4" w:space="0" w:color="000000"/>
              <w:right w:val="single" w:sz="4" w:space="0" w:color="000000"/>
            </w:tcBorders>
          </w:tcPr>
          <w:p w14:paraId="6DCF1A15" w14:textId="77777777" w:rsidR="00C71655" w:rsidRPr="006F28EE" w:rsidRDefault="00C71655" w:rsidP="00B13503">
            <w:pPr>
              <w:widowControl w:val="0"/>
              <w:spacing w:after="0" w:line="240" w:lineRule="auto"/>
              <w:rPr>
                <w:rFonts w:ascii="Garamond" w:hAnsi="Garamond" w:cs="Times New Roman"/>
                <w:sz w:val="24"/>
                <w:szCs w:val="24"/>
              </w:rPr>
            </w:pPr>
          </w:p>
          <w:p w14:paraId="3D2882C7" w14:textId="77777777" w:rsidR="00C71655" w:rsidRPr="006F28EE" w:rsidRDefault="00C71655" w:rsidP="00B13503">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——&gt;</w:t>
            </w:r>
          </w:p>
        </w:tc>
        <w:tc>
          <w:tcPr>
            <w:tcW w:w="1350" w:type="dxa"/>
            <w:tcBorders>
              <w:top w:val="single" w:sz="4" w:space="0" w:color="000000"/>
              <w:left w:val="single" w:sz="4" w:space="0" w:color="000000"/>
              <w:bottom w:val="single" w:sz="4" w:space="0" w:color="000000"/>
              <w:right w:val="single" w:sz="4" w:space="0" w:color="000000"/>
            </w:tcBorders>
          </w:tcPr>
          <w:p w14:paraId="562DDC8A" w14:textId="77777777" w:rsidR="00C71655" w:rsidRPr="006F28EE" w:rsidRDefault="00C71655" w:rsidP="00B13503">
            <w:pPr>
              <w:widowControl w:val="0"/>
              <w:spacing w:after="0" w:line="240" w:lineRule="auto"/>
              <w:rPr>
                <w:rFonts w:ascii="Garamond" w:eastAsia="Calibri" w:hAnsi="Garamond" w:cs="Times New Roman"/>
                <w:sz w:val="24"/>
                <w:szCs w:val="24"/>
              </w:rPr>
            </w:pPr>
          </w:p>
        </w:tc>
        <w:tc>
          <w:tcPr>
            <w:tcW w:w="1170" w:type="dxa"/>
            <w:tcBorders>
              <w:top w:val="single" w:sz="4" w:space="0" w:color="000000"/>
              <w:left w:val="single" w:sz="4" w:space="0" w:color="000000"/>
              <w:bottom w:val="single" w:sz="4" w:space="0" w:color="000000"/>
              <w:right w:val="single" w:sz="4" w:space="0" w:color="000000"/>
            </w:tcBorders>
          </w:tcPr>
          <w:p w14:paraId="38728894" w14:textId="77777777" w:rsidR="00C71655" w:rsidRPr="006F28EE" w:rsidRDefault="00C71655" w:rsidP="00B13503">
            <w:pPr>
              <w:widowControl w:val="0"/>
              <w:spacing w:after="0" w:line="240" w:lineRule="auto"/>
              <w:rPr>
                <w:rFonts w:ascii="Garamond" w:eastAsia="Calibri" w:hAnsi="Garamond" w:cs="Times New Roman"/>
                <w:sz w:val="24"/>
                <w:szCs w:val="24"/>
              </w:rPr>
            </w:pPr>
          </w:p>
        </w:tc>
        <w:tc>
          <w:tcPr>
            <w:tcW w:w="3044" w:type="dxa"/>
            <w:tcBorders>
              <w:top w:val="single" w:sz="4" w:space="0" w:color="000000"/>
              <w:left w:val="single" w:sz="4" w:space="0" w:color="000000"/>
              <w:bottom w:val="single" w:sz="4" w:space="0" w:color="000000"/>
              <w:right w:val="nil"/>
            </w:tcBorders>
          </w:tcPr>
          <w:p w14:paraId="1CEE6591" w14:textId="77777777" w:rsidR="00C71655" w:rsidRPr="006F28EE" w:rsidRDefault="00C71655" w:rsidP="00B13503">
            <w:pPr>
              <w:widowControl w:val="0"/>
              <w:spacing w:after="0" w:line="240" w:lineRule="auto"/>
              <w:rPr>
                <w:rFonts w:ascii="Garamond" w:eastAsia="Calibri" w:hAnsi="Garamond" w:cs="Times New Roman"/>
                <w:sz w:val="24"/>
                <w:szCs w:val="24"/>
              </w:rPr>
            </w:pPr>
          </w:p>
        </w:tc>
      </w:tr>
      <w:tr w:rsidR="00AF498D" w:rsidRPr="006F28EE" w14:paraId="568858EB" w14:textId="77777777" w:rsidTr="00AF498D">
        <w:trPr>
          <w:trHeight w:hRule="exact" w:val="2512"/>
        </w:trPr>
        <w:tc>
          <w:tcPr>
            <w:tcW w:w="666" w:type="dxa"/>
            <w:tcBorders>
              <w:top w:val="single" w:sz="4" w:space="0" w:color="000000"/>
              <w:left w:val="nil"/>
              <w:bottom w:val="single" w:sz="4" w:space="0" w:color="000000"/>
              <w:right w:val="nil"/>
            </w:tcBorders>
          </w:tcPr>
          <w:p w14:paraId="28392F3A" w14:textId="77777777" w:rsidR="00C71655" w:rsidRPr="006F28EE" w:rsidRDefault="00C71655" w:rsidP="00B13503">
            <w:pPr>
              <w:widowControl w:val="0"/>
              <w:spacing w:after="0" w:line="240" w:lineRule="auto"/>
              <w:rPr>
                <w:rFonts w:ascii="Garamond" w:hAnsi="Garamond" w:cs="Times New Roman"/>
                <w:sz w:val="24"/>
                <w:szCs w:val="24"/>
              </w:rPr>
            </w:pPr>
          </w:p>
          <w:p w14:paraId="34D58675" w14:textId="77777777" w:rsidR="00C71655" w:rsidRPr="006F28EE" w:rsidRDefault="00C71655" w:rsidP="00B13503">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3A.6</w:t>
            </w:r>
          </w:p>
        </w:tc>
        <w:tc>
          <w:tcPr>
            <w:tcW w:w="1706" w:type="dxa"/>
            <w:tcBorders>
              <w:top w:val="single" w:sz="4" w:space="0" w:color="000000"/>
              <w:left w:val="nil"/>
              <w:bottom w:val="single" w:sz="4" w:space="0" w:color="000000"/>
              <w:right w:val="single" w:sz="4" w:space="0" w:color="000000"/>
            </w:tcBorders>
          </w:tcPr>
          <w:p w14:paraId="7E94194B" w14:textId="77777777" w:rsidR="00C71655" w:rsidRPr="006F28EE" w:rsidRDefault="00C71655" w:rsidP="00B13503">
            <w:pPr>
              <w:widowControl w:val="0"/>
              <w:spacing w:after="0" w:line="240" w:lineRule="auto"/>
              <w:rPr>
                <w:rFonts w:ascii="Garamond" w:hAnsi="Garamond" w:cs="Times New Roman"/>
                <w:sz w:val="24"/>
                <w:szCs w:val="24"/>
              </w:rPr>
            </w:pPr>
          </w:p>
          <w:p w14:paraId="129B5230" w14:textId="77777777" w:rsidR="00C71655" w:rsidRPr="006F28EE" w:rsidRDefault="00C71655" w:rsidP="00B13503">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Përputhshmëria-Ndërlidhja me ATC, Procedurat R/T</w:t>
            </w:r>
          </w:p>
        </w:tc>
        <w:tc>
          <w:tcPr>
            <w:tcW w:w="1228" w:type="dxa"/>
            <w:tcBorders>
              <w:top w:val="single" w:sz="4" w:space="0" w:color="000000"/>
              <w:left w:val="single" w:sz="4" w:space="0" w:color="000000"/>
              <w:bottom w:val="single" w:sz="4" w:space="0" w:color="000000"/>
              <w:right w:val="single" w:sz="4" w:space="0" w:color="000000"/>
            </w:tcBorders>
          </w:tcPr>
          <w:p w14:paraId="6BACC7F0" w14:textId="77777777" w:rsidR="00C71655" w:rsidRPr="006F28EE" w:rsidRDefault="00C71655" w:rsidP="00B13503">
            <w:pPr>
              <w:widowControl w:val="0"/>
              <w:spacing w:after="0" w:line="240" w:lineRule="auto"/>
              <w:rPr>
                <w:rFonts w:ascii="Garamond" w:hAnsi="Garamond" w:cs="Times New Roman"/>
                <w:sz w:val="24"/>
                <w:szCs w:val="24"/>
              </w:rPr>
            </w:pPr>
          </w:p>
          <w:p w14:paraId="5E7F2D7C" w14:textId="77777777" w:rsidR="00C71655" w:rsidRPr="006F28EE" w:rsidRDefault="00C71655" w:rsidP="00B13503">
            <w:pPr>
              <w:widowControl w:val="0"/>
              <w:spacing w:after="0" w:line="240" w:lineRule="auto"/>
              <w:jc w:val="right"/>
              <w:rPr>
                <w:rFonts w:ascii="Garamond" w:eastAsia="Cambria" w:hAnsi="Garamond" w:cs="Times New Roman"/>
                <w:sz w:val="24"/>
                <w:szCs w:val="24"/>
              </w:rPr>
            </w:pPr>
            <w:r w:rsidRPr="006F28EE">
              <w:rPr>
                <w:rFonts w:ascii="Garamond" w:eastAsia="Calibri" w:hAnsi="Garamond" w:cs="Times New Roman"/>
                <w:sz w:val="24"/>
                <w:szCs w:val="24"/>
              </w:rPr>
              <w:t>P—&gt;</w:t>
            </w:r>
          </w:p>
        </w:tc>
        <w:tc>
          <w:tcPr>
            <w:tcW w:w="810" w:type="dxa"/>
            <w:tcBorders>
              <w:top w:val="single" w:sz="4" w:space="0" w:color="000000"/>
              <w:left w:val="single" w:sz="4" w:space="0" w:color="000000"/>
              <w:bottom w:val="single" w:sz="4" w:space="0" w:color="000000"/>
              <w:right w:val="single" w:sz="4" w:space="0" w:color="000000"/>
            </w:tcBorders>
          </w:tcPr>
          <w:p w14:paraId="5000CC15" w14:textId="77777777" w:rsidR="00C71655" w:rsidRPr="006F28EE" w:rsidRDefault="00C71655" w:rsidP="00B13503">
            <w:pPr>
              <w:widowControl w:val="0"/>
              <w:spacing w:after="0" w:line="240" w:lineRule="auto"/>
              <w:rPr>
                <w:rFonts w:ascii="Garamond" w:hAnsi="Garamond" w:cs="Times New Roman"/>
                <w:sz w:val="24"/>
                <w:szCs w:val="24"/>
              </w:rPr>
            </w:pPr>
          </w:p>
          <w:p w14:paraId="49A219E5" w14:textId="77777777" w:rsidR="00C71655" w:rsidRPr="006F28EE" w:rsidRDefault="00C71655" w:rsidP="00B13503">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——&gt;</w:t>
            </w:r>
          </w:p>
        </w:tc>
        <w:tc>
          <w:tcPr>
            <w:tcW w:w="1350" w:type="dxa"/>
            <w:tcBorders>
              <w:top w:val="single" w:sz="4" w:space="0" w:color="000000"/>
              <w:left w:val="single" w:sz="4" w:space="0" w:color="000000"/>
              <w:bottom w:val="single" w:sz="4" w:space="0" w:color="000000"/>
              <w:right w:val="single" w:sz="4" w:space="0" w:color="000000"/>
            </w:tcBorders>
          </w:tcPr>
          <w:p w14:paraId="6AC83EFB" w14:textId="77777777" w:rsidR="00C71655" w:rsidRPr="006F28EE" w:rsidRDefault="00C71655" w:rsidP="00B13503">
            <w:pPr>
              <w:widowControl w:val="0"/>
              <w:spacing w:after="0" w:line="240" w:lineRule="auto"/>
              <w:rPr>
                <w:rFonts w:ascii="Garamond" w:eastAsia="Calibri" w:hAnsi="Garamond" w:cs="Times New Roman"/>
                <w:sz w:val="24"/>
                <w:szCs w:val="24"/>
              </w:rPr>
            </w:pPr>
          </w:p>
        </w:tc>
        <w:tc>
          <w:tcPr>
            <w:tcW w:w="1170" w:type="dxa"/>
            <w:tcBorders>
              <w:top w:val="single" w:sz="4" w:space="0" w:color="000000"/>
              <w:left w:val="single" w:sz="4" w:space="0" w:color="000000"/>
              <w:bottom w:val="single" w:sz="4" w:space="0" w:color="000000"/>
              <w:right w:val="single" w:sz="4" w:space="0" w:color="000000"/>
            </w:tcBorders>
          </w:tcPr>
          <w:p w14:paraId="1F250664" w14:textId="77777777" w:rsidR="00C71655" w:rsidRPr="006F28EE" w:rsidRDefault="00C71655" w:rsidP="00B13503">
            <w:pPr>
              <w:widowControl w:val="0"/>
              <w:spacing w:after="0" w:line="240" w:lineRule="auto"/>
              <w:rPr>
                <w:rFonts w:ascii="Garamond" w:eastAsia="Calibri" w:hAnsi="Garamond" w:cs="Times New Roman"/>
                <w:sz w:val="24"/>
                <w:szCs w:val="24"/>
              </w:rPr>
            </w:pPr>
          </w:p>
        </w:tc>
        <w:tc>
          <w:tcPr>
            <w:tcW w:w="3044" w:type="dxa"/>
            <w:tcBorders>
              <w:top w:val="single" w:sz="4" w:space="0" w:color="000000"/>
              <w:left w:val="single" w:sz="4" w:space="0" w:color="000000"/>
              <w:bottom w:val="single" w:sz="4" w:space="0" w:color="000000"/>
              <w:right w:val="nil"/>
            </w:tcBorders>
          </w:tcPr>
          <w:p w14:paraId="6A72F0AF" w14:textId="77777777" w:rsidR="00C71655" w:rsidRPr="006F28EE" w:rsidRDefault="00C71655" w:rsidP="00B13503">
            <w:pPr>
              <w:widowControl w:val="0"/>
              <w:spacing w:after="0" w:line="240" w:lineRule="auto"/>
              <w:rPr>
                <w:rFonts w:ascii="Garamond" w:eastAsia="Calibri" w:hAnsi="Garamond" w:cs="Times New Roman"/>
                <w:sz w:val="24"/>
                <w:szCs w:val="24"/>
              </w:rPr>
            </w:pPr>
          </w:p>
        </w:tc>
      </w:tr>
      <w:tr w:rsidR="00C71655" w:rsidRPr="006F28EE" w14:paraId="366D46DE" w14:textId="77777777" w:rsidTr="00AF498D">
        <w:trPr>
          <w:trHeight w:hRule="exact" w:val="705"/>
        </w:trPr>
        <w:tc>
          <w:tcPr>
            <w:tcW w:w="9974" w:type="dxa"/>
            <w:gridSpan w:val="7"/>
            <w:tcBorders>
              <w:top w:val="single" w:sz="4" w:space="0" w:color="000000"/>
              <w:left w:val="nil"/>
              <w:bottom w:val="single" w:sz="4" w:space="0" w:color="000000"/>
              <w:right w:val="nil"/>
            </w:tcBorders>
            <w:shd w:val="clear" w:color="auto" w:fill="DADADA"/>
          </w:tcPr>
          <w:p w14:paraId="47C80610" w14:textId="77777777" w:rsidR="00C71655" w:rsidRPr="006F28EE" w:rsidRDefault="00C71655" w:rsidP="00B13503">
            <w:pPr>
              <w:widowControl w:val="0"/>
              <w:spacing w:after="0" w:line="240" w:lineRule="auto"/>
              <w:rPr>
                <w:rFonts w:ascii="Garamond" w:hAnsi="Garamond" w:cs="Times New Roman"/>
                <w:sz w:val="24"/>
                <w:szCs w:val="24"/>
              </w:rPr>
            </w:pPr>
          </w:p>
          <w:p w14:paraId="5F9D73B8" w14:textId="214CB5B1" w:rsidR="00C71655" w:rsidRPr="006F28EE" w:rsidRDefault="00B13503" w:rsidP="00B13503">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 xml:space="preserve"> </w:t>
            </w:r>
            <w:r w:rsidR="00C71655" w:rsidRPr="006F28EE">
              <w:rPr>
                <w:rFonts w:ascii="Garamond" w:eastAsia="Calibri" w:hAnsi="Garamond" w:cs="Times New Roman"/>
                <w:sz w:val="24"/>
                <w:szCs w:val="24"/>
              </w:rPr>
              <w:t>SEKSIONI 3B</w:t>
            </w:r>
          </w:p>
        </w:tc>
      </w:tr>
      <w:tr w:rsidR="00AF498D" w:rsidRPr="006F28EE" w14:paraId="47807699" w14:textId="77777777" w:rsidTr="00AF498D">
        <w:trPr>
          <w:trHeight w:hRule="exact" w:val="1378"/>
        </w:trPr>
        <w:tc>
          <w:tcPr>
            <w:tcW w:w="666" w:type="dxa"/>
            <w:tcBorders>
              <w:top w:val="single" w:sz="4" w:space="0" w:color="000000"/>
              <w:left w:val="nil"/>
              <w:bottom w:val="single" w:sz="4" w:space="0" w:color="000000"/>
              <w:right w:val="nil"/>
            </w:tcBorders>
          </w:tcPr>
          <w:p w14:paraId="19447124" w14:textId="77777777" w:rsidR="00C71655" w:rsidRPr="006F28EE" w:rsidRDefault="00C71655" w:rsidP="00B13503">
            <w:pPr>
              <w:widowControl w:val="0"/>
              <w:spacing w:after="0" w:line="240" w:lineRule="auto"/>
              <w:rPr>
                <w:rFonts w:ascii="Garamond" w:hAnsi="Garamond" w:cs="Times New Roman"/>
                <w:sz w:val="24"/>
                <w:szCs w:val="24"/>
              </w:rPr>
            </w:pPr>
          </w:p>
          <w:p w14:paraId="71B53849" w14:textId="77777777" w:rsidR="00C71655" w:rsidRPr="006F28EE" w:rsidRDefault="00C71655" w:rsidP="00B13503">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3B</w:t>
            </w:r>
          </w:p>
          <w:p w14:paraId="503D29ED" w14:textId="77777777" w:rsidR="00C71655" w:rsidRPr="006F28EE" w:rsidRDefault="00C71655" w:rsidP="00B13503">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3B.1*</w:t>
            </w:r>
          </w:p>
        </w:tc>
        <w:tc>
          <w:tcPr>
            <w:tcW w:w="1706" w:type="dxa"/>
            <w:tcBorders>
              <w:top w:val="single" w:sz="4" w:space="0" w:color="000000"/>
              <w:left w:val="nil"/>
              <w:bottom w:val="single" w:sz="4" w:space="0" w:color="000000"/>
              <w:right w:val="single" w:sz="4" w:space="0" w:color="000000"/>
            </w:tcBorders>
          </w:tcPr>
          <w:p w14:paraId="557E4808" w14:textId="77777777" w:rsidR="00C71655" w:rsidRPr="006F28EE" w:rsidRDefault="00C71655" w:rsidP="00B13503">
            <w:pPr>
              <w:widowControl w:val="0"/>
              <w:spacing w:after="0" w:line="240" w:lineRule="auto"/>
              <w:rPr>
                <w:rFonts w:ascii="Garamond" w:hAnsi="Garamond" w:cs="Times New Roman"/>
                <w:sz w:val="24"/>
                <w:szCs w:val="24"/>
              </w:rPr>
            </w:pPr>
          </w:p>
          <w:p w14:paraId="689E3A10" w14:textId="77777777" w:rsidR="00C71655" w:rsidRPr="006F28EE" w:rsidRDefault="00C71655" w:rsidP="00B13503">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Nisja e fluturimit të instrumentit IFR</w:t>
            </w:r>
          </w:p>
        </w:tc>
        <w:tc>
          <w:tcPr>
            <w:tcW w:w="1228" w:type="dxa"/>
            <w:tcBorders>
              <w:top w:val="single" w:sz="4" w:space="0" w:color="000000"/>
              <w:left w:val="single" w:sz="4" w:space="0" w:color="000000"/>
              <w:bottom w:val="single" w:sz="4" w:space="0" w:color="000000"/>
              <w:right w:val="single" w:sz="4" w:space="0" w:color="000000"/>
            </w:tcBorders>
          </w:tcPr>
          <w:p w14:paraId="19266BE1" w14:textId="77777777" w:rsidR="00C71655" w:rsidRPr="006F28EE" w:rsidRDefault="00C71655" w:rsidP="00B13503">
            <w:pPr>
              <w:widowControl w:val="0"/>
              <w:spacing w:after="0" w:line="240" w:lineRule="auto"/>
              <w:rPr>
                <w:rFonts w:ascii="Garamond" w:hAnsi="Garamond" w:cs="Times New Roman"/>
                <w:sz w:val="24"/>
                <w:szCs w:val="24"/>
              </w:rPr>
            </w:pPr>
          </w:p>
          <w:p w14:paraId="72055813" w14:textId="77777777" w:rsidR="00C71655" w:rsidRPr="006F28EE" w:rsidRDefault="00C71655" w:rsidP="00B13503">
            <w:pPr>
              <w:widowControl w:val="0"/>
              <w:spacing w:after="0" w:line="240" w:lineRule="auto"/>
              <w:jc w:val="right"/>
              <w:rPr>
                <w:rFonts w:ascii="Garamond" w:eastAsia="Cambria" w:hAnsi="Garamond" w:cs="Times New Roman"/>
                <w:sz w:val="24"/>
                <w:szCs w:val="24"/>
              </w:rPr>
            </w:pPr>
            <w:r w:rsidRPr="006F28EE">
              <w:rPr>
                <w:rFonts w:ascii="Garamond" w:eastAsia="Calibri" w:hAnsi="Garamond" w:cs="Times New Roman"/>
                <w:sz w:val="24"/>
                <w:szCs w:val="24"/>
              </w:rPr>
              <w:t>P—&gt;</w:t>
            </w:r>
          </w:p>
        </w:tc>
        <w:tc>
          <w:tcPr>
            <w:tcW w:w="810" w:type="dxa"/>
            <w:tcBorders>
              <w:top w:val="single" w:sz="4" w:space="0" w:color="000000"/>
              <w:left w:val="single" w:sz="4" w:space="0" w:color="000000"/>
              <w:bottom w:val="single" w:sz="4" w:space="0" w:color="000000"/>
              <w:right w:val="single" w:sz="4" w:space="0" w:color="000000"/>
            </w:tcBorders>
          </w:tcPr>
          <w:p w14:paraId="5210B9BA" w14:textId="77777777" w:rsidR="00C71655" w:rsidRPr="006F28EE" w:rsidRDefault="00C71655" w:rsidP="00B13503">
            <w:pPr>
              <w:widowControl w:val="0"/>
              <w:spacing w:after="0" w:line="240" w:lineRule="auto"/>
              <w:rPr>
                <w:rFonts w:ascii="Garamond" w:hAnsi="Garamond" w:cs="Times New Roman"/>
                <w:sz w:val="24"/>
                <w:szCs w:val="24"/>
              </w:rPr>
            </w:pPr>
          </w:p>
          <w:p w14:paraId="66B1F2E7" w14:textId="77777777" w:rsidR="00C71655" w:rsidRPr="006F28EE" w:rsidRDefault="00C71655" w:rsidP="00B13503">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——&gt;</w:t>
            </w:r>
          </w:p>
        </w:tc>
        <w:tc>
          <w:tcPr>
            <w:tcW w:w="1350" w:type="dxa"/>
            <w:tcBorders>
              <w:top w:val="single" w:sz="4" w:space="0" w:color="000000"/>
              <w:left w:val="single" w:sz="4" w:space="0" w:color="000000"/>
              <w:bottom w:val="single" w:sz="4" w:space="0" w:color="000000"/>
              <w:right w:val="single" w:sz="4" w:space="0" w:color="000000"/>
            </w:tcBorders>
          </w:tcPr>
          <w:p w14:paraId="53C07C0E" w14:textId="77777777" w:rsidR="00C71655" w:rsidRPr="006F28EE" w:rsidRDefault="00C71655" w:rsidP="00B13503">
            <w:pPr>
              <w:widowControl w:val="0"/>
              <w:spacing w:after="0" w:line="240" w:lineRule="auto"/>
              <w:rPr>
                <w:rFonts w:ascii="Garamond" w:eastAsia="Calibri" w:hAnsi="Garamond" w:cs="Times New Roman"/>
                <w:sz w:val="24"/>
                <w:szCs w:val="24"/>
              </w:rPr>
            </w:pPr>
          </w:p>
        </w:tc>
        <w:tc>
          <w:tcPr>
            <w:tcW w:w="1170" w:type="dxa"/>
            <w:tcBorders>
              <w:top w:val="single" w:sz="4" w:space="0" w:color="000000"/>
              <w:left w:val="single" w:sz="4" w:space="0" w:color="000000"/>
              <w:bottom w:val="single" w:sz="4" w:space="0" w:color="000000"/>
              <w:right w:val="single" w:sz="4" w:space="0" w:color="000000"/>
            </w:tcBorders>
          </w:tcPr>
          <w:p w14:paraId="1A6413C2" w14:textId="77777777" w:rsidR="00C71655" w:rsidRPr="006F28EE" w:rsidRDefault="00C71655" w:rsidP="00B13503">
            <w:pPr>
              <w:widowControl w:val="0"/>
              <w:spacing w:after="0" w:line="240" w:lineRule="auto"/>
              <w:rPr>
                <w:rFonts w:ascii="Garamond" w:hAnsi="Garamond" w:cs="Times New Roman"/>
                <w:sz w:val="24"/>
                <w:szCs w:val="24"/>
              </w:rPr>
            </w:pPr>
          </w:p>
          <w:p w14:paraId="0C56B7D2" w14:textId="77777777" w:rsidR="00C71655" w:rsidRPr="006F28EE" w:rsidRDefault="00C71655" w:rsidP="00B13503">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M</w:t>
            </w:r>
          </w:p>
        </w:tc>
        <w:tc>
          <w:tcPr>
            <w:tcW w:w="3044" w:type="dxa"/>
            <w:tcBorders>
              <w:top w:val="single" w:sz="4" w:space="0" w:color="000000"/>
              <w:left w:val="single" w:sz="4" w:space="0" w:color="000000"/>
              <w:bottom w:val="single" w:sz="4" w:space="0" w:color="000000"/>
              <w:right w:val="nil"/>
            </w:tcBorders>
          </w:tcPr>
          <w:p w14:paraId="75D6AB8F" w14:textId="77777777" w:rsidR="00C71655" w:rsidRPr="006F28EE" w:rsidRDefault="00C71655" w:rsidP="00B13503">
            <w:pPr>
              <w:widowControl w:val="0"/>
              <w:spacing w:after="0" w:line="240" w:lineRule="auto"/>
              <w:rPr>
                <w:rFonts w:ascii="Garamond" w:eastAsia="Calibri" w:hAnsi="Garamond" w:cs="Times New Roman"/>
                <w:sz w:val="24"/>
                <w:szCs w:val="24"/>
              </w:rPr>
            </w:pPr>
          </w:p>
        </w:tc>
      </w:tr>
    </w:tbl>
    <w:p w14:paraId="2652A9EB" w14:textId="77777777" w:rsidR="00C71655" w:rsidRPr="006F28EE" w:rsidRDefault="00C71655" w:rsidP="00C71655">
      <w:pPr>
        <w:widowControl w:val="0"/>
        <w:spacing w:after="0" w:line="240" w:lineRule="auto"/>
        <w:rPr>
          <w:rFonts w:ascii="Garamond" w:hAnsi="Garamond" w:cs="Times New Roman"/>
          <w:sz w:val="24"/>
          <w:szCs w:val="24"/>
        </w:rPr>
      </w:pPr>
    </w:p>
    <w:p w14:paraId="54EDA2E0" w14:textId="77777777" w:rsidR="00C71655" w:rsidRPr="006F28EE" w:rsidRDefault="00C71655" w:rsidP="00C71655">
      <w:pPr>
        <w:widowControl w:val="0"/>
        <w:tabs>
          <w:tab w:val="left" w:pos="1270"/>
        </w:tabs>
        <w:spacing w:after="0" w:line="240" w:lineRule="auto"/>
        <w:rPr>
          <w:rFonts w:ascii="Garamond" w:hAnsi="Garamond" w:cs="Times New Roman"/>
          <w:sz w:val="24"/>
          <w:szCs w:val="24"/>
        </w:rPr>
      </w:pPr>
      <w:r w:rsidRPr="006F28EE">
        <w:rPr>
          <w:rFonts w:ascii="Garamond" w:hAnsi="Garamond" w:cs="Times New Roman"/>
          <w:sz w:val="24"/>
          <w:szCs w:val="24"/>
        </w:rPr>
        <w:tab/>
      </w:r>
      <w:r w:rsidRPr="006F28EE">
        <w:rPr>
          <w:rFonts w:ascii="Garamond" w:hAnsi="Garamond" w:cs="Times New Roman"/>
          <w:sz w:val="24"/>
          <w:szCs w:val="24"/>
        </w:rPr>
        <w:tab/>
      </w:r>
    </w:p>
    <w:tbl>
      <w:tblPr>
        <w:tblW w:w="0" w:type="auto"/>
        <w:tblInd w:w="-270" w:type="dxa"/>
        <w:tblCellMar>
          <w:left w:w="0" w:type="dxa"/>
          <w:right w:w="0" w:type="dxa"/>
        </w:tblCellMar>
        <w:tblLook w:val="01E0" w:firstRow="1" w:lastRow="1" w:firstColumn="1" w:lastColumn="1" w:noHBand="0" w:noVBand="0"/>
      </w:tblPr>
      <w:tblGrid>
        <w:gridCol w:w="960"/>
        <w:gridCol w:w="1843"/>
        <w:gridCol w:w="1085"/>
        <w:gridCol w:w="856"/>
        <w:gridCol w:w="47"/>
        <w:gridCol w:w="1237"/>
        <w:gridCol w:w="134"/>
        <w:gridCol w:w="2196"/>
        <w:gridCol w:w="1242"/>
        <w:gridCol w:w="30"/>
      </w:tblGrid>
      <w:tr w:rsidR="00B13503" w:rsidRPr="006F28EE" w14:paraId="16D926F0" w14:textId="77777777" w:rsidTr="00AF498D">
        <w:trPr>
          <w:trHeight w:hRule="exact" w:val="2233"/>
        </w:trPr>
        <w:tc>
          <w:tcPr>
            <w:tcW w:w="2803" w:type="dxa"/>
            <w:gridSpan w:val="2"/>
            <w:tcBorders>
              <w:top w:val="single" w:sz="4" w:space="0" w:color="000000"/>
              <w:left w:val="nil"/>
              <w:bottom w:val="single" w:sz="4" w:space="0" w:color="000000"/>
              <w:right w:val="single" w:sz="4" w:space="0" w:color="000000"/>
            </w:tcBorders>
          </w:tcPr>
          <w:p w14:paraId="3B8E4A03" w14:textId="77777777" w:rsidR="00C71655" w:rsidRPr="006F28EE" w:rsidRDefault="00C71655" w:rsidP="00B13503">
            <w:pPr>
              <w:widowControl w:val="0"/>
              <w:spacing w:after="0" w:line="240" w:lineRule="auto"/>
              <w:jc w:val="center"/>
              <w:rPr>
                <w:rFonts w:ascii="Garamond" w:hAnsi="Garamond" w:cs="Times New Roman"/>
                <w:sz w:val="24"/>
                <w:szCs w:val="24"/>
              </w:rPr>
            </w:pPr>
          </w:p>
          <w:p w14:paraId="5CBA1860" w14:textId="53533962" w:rsidR="00C71655" w:rsidRPr="006F28EE" w:rsidRDefault="00C71655" w:rsidP="00B13503">
            <w:pPr>
              <w:widowControl w:val="0"/>
              <w:spacing w:after="0" w:line="240" w:lineRule="auto"/>
              <w:jc w:val="center"/>
              <w:rPr>
                <w:rFonts w:ascii="Garamond" w:eastAsia="Cambria" w:hAnsi="Garamond" w:cs="Times New Roman"/>
                <w:sz w:val="24"/>
                <w:szCs w:val="24"/>
              </w:rPr>
            </w:pPr>
            <w:r w:rsidRPr="006F28EE">
              <w:rPr>
                <w:rFonts w:ascii="Garamond" w:eastAsia="Calibri" w:hAnsi="Garamond" w:cs="Times New Roman"/>
                <w:sz w:val="24"/>
                <w:szCs w:val="24"/>
              </w:rPr>
              <w:t>TMG-TË DHE AEROPLANËT ME NJË PILOT, PËRVEÇ AEROPLANËVE KOMPLEKS ME PERFORMANCË TË LARTË</w:t>
            </w:r>
          </w:p>
        </w:tc>
        <w:tc>
          <w:tcPr>
            <w:tcW w:w="3359" w:type="dxa"/>
            <w:gridSpan w:val="5"/>
            <w:tcBorders>
              <w:top w:val="single" w:sz="4" w:space="0" w:color="000000"/>
              <w:left w:val="single" w:sz="4" w:space="0" w:color="000000"/>
              <w:bottom w:val="single" w:sz="4" w:space="0" w:color="000000"/>
              <w:right w:val="single" w:sz="4" w:space="0" w:color="000000"/>
            </w:tcBorders>
          </w:tcPr>
          <w:p w14:paraId="6A45F90F" w14:textId="77777777" w:rsidR="00C71655" w:rsidRPr="006F28EE" w:rsidRDefault="00C71655" w:rsidP="00B13503">
            <w:pPr>
              <w:widowControl w:val="0"/>
              <w:spacing w:after="0" w:line="240" w:lineRule="auto"/>
              <w:jc w:val="center"/>
              <w:rPr>
                <w:rFonts w:ascii="Garamond" w:hAnsi="Garamond" w:cs="Times New Roman"/>
                <w:sz w:val="24"/>
                <w:szCs w:val="24"/>
              </w:rPr>
            </w:pPr>
          </w:p>
          <w:p w14:paraId="19709AA7" w14:textId="77777777" w:rsidR="00C71655" w:rsidRPr="006F28EE" w:rsidRDefault="00C71655" w:rsidP="00B13503">
            <w:pPr>
              <w:widowControl w:val="0"/>
              <w:spacing w:after="0" w:line="240" w:lineRule="auto"/>
              <w:jc w:val="center"/>
              <w:rPr>
                <w:rFonts w:ascii="Garamond" w:eastAsia="Cambria" w:hAnsi="Garamond" w:cs="Times New Roman"/>
                <w:sz w:val="24"/>
                <w:szCs w:val="24"/>
              </w:rPr>
            </w:pPr>
            <w:r w:rsidRPr="006F28EE">
              <w:rPr>
                <w:rFonts w:ascii="Garamond" w:eastAsia="Calibri" w:hAnsi="Garamond" w:cs="Times New Roman"/>
                <w:sz w:val="24"/>
                <w:szCs w:val="24"/>
              </w:rPr>
              <w:t>TRAJNIMI PRAKTIK</w:t>
            </w:r>
          </w:p>
        </w:tc>
        <w:tc>
          <w:tcPr>
            <w:tcW w:w="3468" w:type="dxa"/>
            <w:gridSpan w:val="3"/>
            <w:tcBorders>
              <w:top w:val="single" w:sz="4" w:space="0" w:color="000000"/>
              <w:left w:val="single" w:sz="4" w:space="0" w:color="000000"/>
              <w:bottom w:val="single" w:sz="4" w:space="0" w:color="000000"/>
              <w:right w:val="nil"/>
            </w:tcBorders>
          </w:tcPr>
          <w:p w14:paraId="0FE9C938" w14:textId="6F385DA1" w:rsidR="00C71655" w:rsidRPr="006F28EE" w:rsidRDefault="00C71655" w:rsidP="00B13503">
            <w:pPr>
              <w:widowControl w:val="0"/>
              <w:spacing w:after="0" w:line="240" w:lineRule="auto"/>
              <w:jc w:val="center"/>
              <w:rPr>
                <w:rFonts w:ascii="Garamond" w:eastAsia="Cambria" w:hAnsi="Garamond" w:cs="Times New Roman"/>
                <w:sz w:val="24"/>
                <w:szCs w:val="24"/>
              </w:rPr>
            </w:pPr>
            <w:r w:rsidRPr="006F28EE">
              <w:rPr>
                <w:rFonts w:ascii="Garamond" w:eastAsia="Calibri" w:hAnsi="Garamond" w:cs="Times New Roman"/>
                <w:sz w:val="24"/>
                <w:szCs w:val="24"/>
              </w:rPr>
              <w:t xml:space="preserve">TESTI I </w:t>
            </w:r>
            <w:r w:rsidR="00360584" w:rsidRPr="006F28EE">
              <w:rPr>
                <w:rFonts w:ascii="Garamond" w:eastAsia="Calibri" w:hAnsi="Garamond" w:cs="Times New Roman"/>
                <w:sz w:val="24"/>
                <w:szCs w:val="24"/>
              </w:rPr>
              <w:t>AFTËSI</w:t>
            </w:r>
            <w:r w:rsidRPr="006F28EE">
              <w:rPr>
                <w:rFonts w:ascii="Garamond" w:eastAsia="Calibri" w:hAnsi="Garamond" w:cs="Times New Roman"/>
                <w:sz w:val="24"/>
                <w:szCs w:val="24"/>
              </w:rPr>
              <w:t xml:space="preserve">SË DHE KONTROLLI I </w:t>
            </w:r>
            <w:r w:rsidR="00360584" w:rsidRPr="006F28EE">
              <w:rPr>
                <w:rFonts w:ascii="Garamond" w:eastAsia="Calibri" w:hAnsi="Garamond" w:cs="Times New Roman"/>
                <w:sz w:val="24"/>
                <w:szCs w:val="24"/>
              </w:rPr>
              <w:t>AFTËSI</w:t>
            </w:r>
            <w:r w:rsidRPr="006F28EE">
              <w:rPr>
                <w:rFonts w:ascii="Garamond" w:eastAsia="Calibri" w:hAnsi="Garamond" w:cs="Times New Roman"/>
                <w:sz w:val="24"/>
                <w:szCs w:val="24"/>
              </w:rPr>
              <w:t>VE KATEGORIZIMI I KLASËS OSE TIPIT.</w:t>
            </w:r>
          </w:p>
        </w:tc>
      </w:tr>
      <w:tr w:rsidR="00B13503" w:rsidRPr="006F28EE" w14:paraId="67635B85" w14:textId="77777777" w:rsidTr="00AF498D">
        <w:trPr>
          <w:trHeight w:hRule="exact" w:val="920"/>
        </w:trPr>
        <w:tc>
          <w:tcPr>
            <w:tcW w:w="2803" w:type="dxa"/>
            <w:gridSpan w:val="2"/>
            <w:tcBorders>
              <w:top w:val="single" w:sz="4" w:space="0" w:color="000000"/>
              <w:left w:val="nil"/>
              <w:bottom w:val="single" w:sz="4" w:space="0" w:color="000000"/>
              <w:right w:val="single" w:sz="4" w:space="0" w:color="000000"/>
            </w:tcBorders>
          </w:tcPr>
          <w:p w14:paraId="23B78481" w14:textId="77777777" w:rsidR="00C71655" w:rsidRPr="006F28EE" w:rsidRDefault="00C71655" w:rsidP="00E74E24">
            <w:pPr>
              <w:widowControl w:val="0"/>
              <w:spacing w:after="0" w:line="240" w:lineRule="auto"/>
              <w:rPr>
                <w:rFonts w:ascii="Garamond" w:hAnsi="Garamond" w:cs="Times New Roman"/>
                <w:sz w:val="24"/>
                <w:szCs w:val="24"/>
              </w:rPr>
            </w:pPr>
          </w:p>
          <w:p w14:paraId="52630EFF" w14:textId="77777777" w:rsidR="00C71655" w:rsidRPr="006F28EE" w:rsidRDefault="00C71655" w:rsidP="00E74E24">
            <w:pPr>
              <w:widowControl w:val="0"/>
              <w:spacing w:after="0" w:line="240" w:lineRule="auto"/>
              <w:rPr>
                <w:rFonts w:ascii="Garamond" w:hAnsi="Garamond" w:cs="Times New Roman"/>
                <w:sz w:val="24"/>
                <w:szCs w:val="24"/>
              </w:rPr>
            </w:pPr>
          </w:p>
          <w:p w14:paraId="3D432713" w14:textId="77777777" w:rsidR="00C71655" w:rsidRPr="006F28EE" w:rsidRDefault="00C71655" w:rsidP="00E74E24">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Manovrat/procedurat</w:t>
            </w:r>
          </w:p>
        </w:tc>
        <w:tc>
          <w:tcPr>
            <w:tcW w:w="1085" w:type="dxa"/>
            <w:tcBorders>
              <w:top w:val="single" w:sz="4" w:space="0" w:color="000000"/>
              <w:left w:val="single" w:sz="4" w:space="0" w:color="000000"/>
              <w:bottom w:val="single" w:sz="4" w:space="0" w:color="000000"/>
              <w:right w:val="single" w:sz="4" w:space="0" w:color="000000"/>
            </w:tcBorders>
          </w:tcPr>
          <w:p w14:paraId="543EE6F5" w14:textId="77777777" w:rsidR="00C71655" w:rsidRPr="006F28EE" w:rsidRDefault="00C71655" w:rsidP="00E74E24">
            <w:pPr>
              <w:widowControl w:val="0"/>
              <w:spacing w:after="0" w:line="240" w:lineRule="auto"/>
              <w:rPr>
                <w:rFonts w:ascii="Garamond" w:hAnsi="Garamond" w:cs="Times New Roman"/>
                <w:sz w:val="24"/>
                <w:szCs w:val="24"/>
              </w:rPr>
            </w:pPr>
          </w:p>
          <w:p w14:paraId="0C2F23CB" w14:textId="77777777" w:rsidR="00C71655" w:rsidRPr="006F28EE" w:rsidRDefault="00C71655" w:rsidP="00E74E24">
            <w:pPr>
              <w:widowControl w:val="0"/>
              <w:spacing w:after="0" w:line="240" w:lineRule="auto"/>
              <w:rPr>
                <w:rFonts w:ascii="Garamond" w:hAnsi="Garamond" w:cs="Times New Roman"/>
                <w:sz w:val="24"/>
                <w:szCs w:val="24"/>
              </w:rPr>
            </w:pPr>
          </w:p>
          <w:p w14:paraId="077CCD9C" w14:textId="77777777" w:rsidR="00C71655" w:rsidRPr="006F28EE" w:rsidRDefault="00C71655" w:rsidP="00E74E24">
            <w:pPr>
              <w:widowControl w:val="0"/>
              <w:spacing w:after="0" w:line="240" w:lineRule="auto"/>
              <w:jc w:val="right"/>
              <w:rPr>
                <w:rFonts w:ascii="Garamond" w:eastAsia="Cambria" w:hAnsi="Garamond" w:cs="Times New Roman"/>
                <w:sz w:val="24"/>
                <w:szCs w:val="24"/>
              </w:rPr>
            </w:pPr>
            <w:r w:rsidRPr="006F28EE">
              <w:rPr>
                <w:rFonts w:ascii="Garamond" w:eastAsia="Calibri" w:hAnsi="Garamond" w:cs="Times New Roman"/>
                <w:sz w:val="24"/>
                <w:szCs w:val="24"/>
              </w:rPr>
              <w:t>FSTD</w:t>
            </w:r>
          </w:p>
        </w:tc>
        <w:tc>
          <w:tcPr>
            <w:tcW w:w="903" w:type="dxa"/>
            <w:gridSpan w:val="2"/>
            <w:tcBorders>
              <w:top w:val="single" w:sz="4" w:space="0" w:color="000000"/>
              <w:left w:val="single" w:sz="4" w:space="0" w:color="000000"/>
              <w:bottom w:val="single" w:sz="4" w:space="0" w:color="000000"/>
              <w:right w:val="single" w:sz="4" w:space="0" w:color="000000"/>
            </w:tcBorders>
          </w:tcPr>
          <w:p w14:paraId="59E88940" w14:textId="77777777" w:rsidR="00C71655" w:rsidRPr="006F28EE" w:rsidRDefault="00C71655" w:rsidP="00E74E24">
            <w:pPr>
              <w:widowControl w:val="0"/>
              <w:spacing w:after="0" w:line="240" w:lineRule="auto"/>
              <w:rPr>
                <w:rFonts w:ascii="Garamond" w:hAnsi="Garamond" w:cs="Times New Roman"/>
                <w:sz w:val="24"/>
                <w:szCs w:val="24"/>
              </w:rPr>
            </w:pPr>
          </w:p>
          <w:p w14:paraId="48E64334" w14:textId="77777777" w:rsidR="00C71655" w:rsidRPr="006F28EE" w:rsidRDefault="00C71655" w:rsidP="00E74E24">
            <w:pPr>
              <w:widowControl w:val="0"/>
              <w:spacing w:after="0" w:line="240" w:lineRule="auto"/>
              <w:rPr>
                <w:rFonts w:ascii="Garamond" w:hAnsi="Garamond" w:cs="Times New Roman"/>
                <w:sz w:val="24"/>
                <w:szCs w:val="24"/>
              </w:rPr>
            </w:pPr>
          </w:p>
          <w:p w14:paraId="44ACEB65" w14:textId="77777777" w:rsidR="00C71655" w:rsidRPr="006F28EE" w:rsidRDefault="00C71655" w:rsidP="00E74E24">
            <w:pPr>
              <w:widowControl w:val="0"/>
              <w:spacing w:after="0" w:line="240" w:lineRule="auto"/>
              <w:jc w:val="center"/>
              <w:rPr>
                <w:rFonts w:ascii="Garamond" w:eastAsia="Cambria" w:hAnsi="Garamond" w:cs="Times New Roman"/>
                <w:sz w:val="24"/>
                <w:szCs w:val="24"/>
              </w:rPr>
            </w:pPr>
            <w:r w:rsidRPr="006F28EE">
              <w:rPr>
                <w:rFonts w:ascii="Garamond" w:eastAsia="Calibri" w:hAnsi="Garamond" w:cs="Times New Roman"/>
                <w:sz w:val="24"/>
                <w:szCs w:val="24"/>
              </w:rPr>
              <w:t>A</w:t>
            </w:r>
          </w:p>
        </w:tc>
        <w:tc>
          <w:tcPr>
            <w:tcW w:w="1371" w:type="dxa"/>
            <w:gridSpan w:val="2"/>
            <w:tcBorders>
              <w:top w:val="single" w:sz="4" w:space="0" w:color="000000"/>
              <w:left w:val="single" w:sz="4" w:space="0" w:color="000000"/>
              <w:bottom w:val="single" w:sz="4" w:space="0" w:color="000000"/>
              <w:right w:val="single" w:sz="4" w:space="0" w:color="000000"/>
            </w:tcBorders>
          </w:tcPr>
          <w:p w14:paraId="38CF62CD" w14:textId="77777777" w:rsidR="00C71655" w:rsidRPr="006F28EE" w:rsidRDefault="00C71655" w:rsidP="00E74E24">
            <w:pPr>
              <w:widowControl w:val="0"/>
              <w:spacing w:after="0" w:line="240" w:lineRule="auto"/>
              <w:jc w:val="center"/>
              <w:rPr>
                <w:rFonts w:ascii="Garamond" w:eastAsia="Cambria" w:hAnsi="Garamond" w:cs="Times New Roman"/>
                <w:sz w:val="24"/>
                <w:szCs w:val="24"/>
              </w:rPr>
            </w:pPr>
            <w:r w:rsidRPr="006F28EE">
              <w:rPr>
                <w:rFonts w:ascii="Garamond" w:eastAsia="Calibri" w:hAnsi="Garamond" w:cs="Times New Roman"/>
                <w:sz w:val="24"/>
                <w:szCs w:val="24"/>
              </w:rPr>
              <w:t>Inicialet e instruktorit kur përfundon trajnimi</w:t>
            </w:r>
          </w:p>
        </w:tc>
        <w:tc>
          <w:tcPr>
            <w:tcW w:w="2196" w:type="dxa"/>
            <w:tcBorders>
              <w:top w:val="single" w:sz="4" w:space="0" w:color="000000"/>
              <w:left w:val="single" w:sz="4" w:space="0" w:color="000000"/>
              <w:bottom w:val="single" w:sz="4" w:space="0" w:color="000000"/>
              <w:right w:val="single" w:sz="4" w:space="0" w:color="000000"/>
            </w:tcBorders>
          </w:tcPr>
          <w:p w14:paraId="070E158A" w14:textId="77777777" w:rsidR="00C71655" w:rsidRPr="006F28EE" w:rsidRDefault="00C71655" w:rsidP="00E74E24">
            <w:pPr>
              <w:widowControl w:val="0"/>
              <w:spacing w:after="0" w:line="240" w:lineRule="auto"/>
              <w:rPr>
                <w:rFonts w:ascii="Garamond" w:hAnsi="Garamond" w:cs="Times New Roman"/>
                <w:sz w:val="24"/>
                <w:szCs w:val="24"/>
              </w:rPr>
            </w:pPr>
          </w:p>
          <w:p w14:paraId="425CF20D" w14:textId="77777777" w:rsidR="00C71655" w:rsidRPr="006F28EE" w:rsidRDefault="00C71655" w:rsidP="00E74E24">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I testuar ose kontrolluar në FSTD ose A</w:t>
            </w:r>
          </w:p>
        </w:tc>
        <w:tc>
          <w:tcPr>
            <w:tcW w:w="1272" w:type="dxa"/>
            <w:gridSpan w:val="2"/>
            <w:tcBorders>
              <w:top w:val="single" w:sz="4" w:space="0" w:color="000000"/>
              <w:left w:val="single" w:sz="4" w:space="0" w:color="000000"/>
              <w:bottom w:val="single" w:sz="4" w:space="0" w:color="000000"/>
              <w:right w:val="nil"/>
            </w:tcBorders>
          </w:tcPr>
          <w:p w14:paraId="02BEA8EE" w14:textId="77777777" w:rsidR="00C71655" w:rsidRPr="006F28EE" w:rsidRDefault="00C71655" w:rsidP="00E74E24">
            <w:pPr>
              <w:widowControl w:val="0"/>
              <w:spacing w:after="0" w:line="240" w:lineRule="auto"/>
              <w:jc w:val="center"/>
              <w:rPr>
                <w:rFonts w:ascii="Garamond" w:eastAsia="Cambria" w:hAnsi="Garamond" w:cs="Times New Roman"/>
                <w:sz w:val="24"/>
                <w:szCs w:val="24"/>
              </w:rPr>
            </w:pPr>
            <w:r w:rsidRPr="006F28EE">
              <w:rPr>
                <w:rFonts w:ascii="Garamond" w:eastAsia="Calibri" w:hAnsi="Garamond" w:cs="Times New Roman"/>
                <w:sz w:val="24"/>
                <w:szCs w:val="24"/>
              </w:rPr>
              <w:t>Inicialet e ekzaminuesit kur përfundon testimi ose kontrolli</w:t>
            </w:r>
          </w:p>
        </w:tc>
      </w:tr>
      <w:tr w:rsidR="00B13503" w:rsidRPr="006F28EE" w14:paraId="198D12E6" w14:textId="77777777" w:rsidTr="00AF498D">
        <w:trPr>
          <w:trHeight w:hRule="exact" w:val="325"/>
        </w:trPr>
        <w:tc>
          <w:tcPr>
            <w:tcW w:w="960" w:type="dxa"/>
            <w:tcBorders>
              <w:top w:val="single" w:sz="4" w:space="0" w:color="000000"/>
              <w:left w:val="nil"/>
              <w:bottom w:val="single" w:sz="4" w:space="0" w:color="000000"/>
              <w:right w:val="nil"/>
            </w:tcBorders>
          </w:tcPr>
          <w:p w14:paraId="69BAEBD6" w14:textId="77777777" w:rsidR="00C71655" w:rsidRPr="006F28EE" w:rsidRDefault="00C71655" w:rsidP="00E74E24">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3B.2*</w:t>
            </w:r>
          </w:p>
        </w:tc>
        <w:tc>
          <w:tcPr>
            <w:tcW w:w="1843" w:type="dxa"/>
            <w:tcBorders>
              <w:top w:val="single" w:sz="4" w:space="0" w:color="000000"/>
              <w:left w:val="nil"/>
              <w:bottom w:val="single" w:sz="4" w:space="0" w:color="000000"/>
              <w:right w:val="single" w:sz="4" w:space="0" w:color="000000"/>
            </w:tcBorders>
          </w:tcPr>
          <w:p w14:paraId="42F65E83" w14:textId="77777777" w:rsidR="00C71655" w:rsidRPr="006F28EE" w:rsidRDefault="00C71655" w:rsidP="00E74E24">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gjatë udhëtimit IFR</w:t>
            </w:r>
          </w:p>
        </w:tc>
        <w:tc>
          <w:tcPr>
            <w:tcW w:w="1085" w:type="dxa"/>
            <w:tcBorders>
              <w:top w:val="single" w:sz="4" w:space="0" w:color="000000"/>
              <w:left w:val="single" w:sz="4" w:space="0" w:color="000000"/>
              <w:bottom w:val="single" w:sz="4" w:space="0" w:color="000000"/>
              <w:right w:val="single" w:sz="4" w:space="0" w:color="000000"/>
            </w:tcBorders>
          </w:tcPr>
          <w:p w14:paraId="0094A567" w14:textId="77777777" w:rsidR="00C71655" w:rsidRPr="006F28EE" w:rsidRDefault="00C71655" w:rsidP="00E74E24">
            <w:pPr>
              <w:widowControl w:val="0"/>
              <w:spacing w:after="0" w:line="240" w:lineRule="auto"/>
              <w:jc w:val="right"/>
              <w:rPr>
                <w:rFonts w:ascii="Garamond" w:eastAsia="Cambria" w:hAnsi="Garamond" w:cs="Times New Roman"/>
                <w:sz w:val="24"/>
                <w:szCs w:val="24"/>
              </w:rPr>
            </w:pPr>
            <w:r w:rsidRPr="006F28EE">
              <w:rPr>
                <w:rFonts w:ascii="Garamond" w:eastAsia="Calibri" w:hAnsi="Garamond" w:cs="Times New Roman"/>
                <w:sz w:val="24"/>
                <w:szCs w:val="24"/>
              </w:rPr>
              <w:t>P—&gt;</w:t>
            </w:r>
          </w:p>
        </w:tc>
        <w:tc>
          <w:tcPr>
            <w:tcW w:w="903" w:type="dxa"/>
            <w:gridSpan w:val="2"/>
            <w:tcBorders>
              <w:top w:val="single" w:sz="4" w:space="0" w:color="000000"/>
              <w:left w:val="single" w:sz="4" w:space="0" w:color="000000"/>
              <w:bottom w:val="single" w:sz="4" w:space="0" w:color="000000"/>
              <w:right w:val="single" w:sz="4" w:space="0" w:color="000000"/>
            </w:tcBorders>
          </w:tcPr>
          <w:p w14:paraId="619A23C7" w14:textId="77777777" w:rsidR="00C71655" w:rsidRPr="006F28EE" w:rsidRDefault="00C71655" w:rsidP="00E74E24">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——&gt;</w:t>
            </w:r>
          </w:p>
        </w:tc>
        <w:tc>
          <w:tcPr>
            <w:tcW w:w="1371" w:type="dxa"/>
            <w:gridSpan w:val="2"/>
            <w:tcBorders>
              <w:top w:val="single" w:sz="4" w:space="0" w:color="000000"/>
              <w:left w:val="single" w:sz="4" w:space="0" w:color="000000"/>
              <w:bottom w:val="single" w:sz="4" w:space="0" w:color="000000"/>
              <w:right w:val="single" w:sz="4" w:space="0" w:color="000000"/>
            </w:tcBorders>
          </w:tcPr>
          <w:p w14:paraId="715B6E72" w14:textId="77777777" w:rsidR="00C71655" w:rsidRPr="006F28EE" w:rsidRDefault="00C71655" w:rsidP="00E74E24">
            <w:pPr>
              <w:widowControl w:val="0"/>
              <w:spacing w:after="0" w:line="240" w:lineRule="auto"/>
              <w:rPr>
                <w:rFonts w:ascii="Garamond" w:eastAsia="Calibri" w:hAnsi="Garamond" w:cs="Times New Roman"/>
                <w:sz w:val="24"/>
                <w:szCs w:val="24"/>
              </w:rPr>
            </w:pPr>
          </w:p>
        </w:tc>
        <w:tc>
          <w:tcPr>
            <w:tcW w:w="2196" w:type="dxa"/>
            <w:tcBorders>
              <w:top w:val="single" w:sz="4" w:space="0" w:color="000000"/>
              <w:left w:val="single" w:sz="4" w:space="0" w:color="000000"/>
              <w:bottom w:val="single" w:sz="4" w:space="0" w:color="000000"/>
              <w:right w:val="single" w:sz="4" w:space="0" w:color="000000"/>
            </w:tcBorders>
          </w:tcPr>
          <w:p w14:paraId="5BA8F8F5" w14:textId="77777777" w:rsidR="00C71655" w:rsidRPr="006F28EE" w:rsidRDefault="00C71655" w:rsidP="00E74E24">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M</w:t>
            </w:r>
          </w:p>
        </w:tc>
        <w:tc>
          <w:tcPr>
            <w:tcW w:w="1272" w:type="dxa"/>
            <w:gridSpan w:val="2"/>
            <w:tcBorders>
              <w:top w:val="single" w:sz="4" w:space="0" w:color="000000"/>
              <w:left w:val="single" w:sz="4" w:space="0" w:color="000000"/>
              <w:bottom w:val="single" w:sz="4" w:space="0" w:color="000000"/>
              <w:right w:val="nil"/>
            </w:tcBorders>
          </w:tcPr>
          <w:p w14:paraId="7C63BE6B" w14:textId="77777777" w:rsidR="00C71655" w:rsidRPr="006F28EE" w:rsidRDefault="00C71655" w:rsidP="00E74E24">
            <w:pPr>
              <w:widowControl w:val="0"/>
              <w:spacing w:after="0" w:line="240" w:lineRule="auto"/>
              <w:rPr>
                <w:rFonts w:ascii="Garamond" w:eastAsia="Calibri" w:hAnsi="Garamond" w:cs="Times New Roman"/>
                <w:sz w:val="24"/>
                <w:szCs w:val="24"/>
              </w:rPr>
            </w:pPr>
          </w:p>
        </w:tc>
      </w:tr>
      <w:tr w:rsidR="00B13503" w:rsidRPr="006F28EE" w14:paraId="7FB568E8" w14:textId="77777777" w:rsidTr="00AF498D">
        <w:trPr>
          <w:trHeight w:hRule="exact" w:val="541"/>
        </w:trPr>
        <w:tc>
          <w:tcPr>
            <w:tcW w:w="960" w:type="dxa"/>
            <w:tcBorders>
              <w:top w:val="single" w:sz="4" w:space="0" w:color="000000"/>
              <w:left w:val="nil"/>
              <w:bottom w:val="single" w:sz="4" w:space="0" w:color="000000"/>
              <w:right w:val="nil"/>
            </w:tcBorders>
          </w:tcPr>
          <w:p w14:paraId="541AB721" w14:textId="77777777" w:rsidR="00C71655" w:rsidRPr="006F28EE" w:rsidRDefault="00C71655" w:rsidP="00E74E24">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3B.3*</w:t>
            </w:r>
          </w:p>
        </w:tc>
        <w:tc>
          <w:tcPr>
            <w:tcW w:w="1843" w:type="dxa"/>
            <w:tcBorders>
              <w:top w:val="single" w:sz="4" w:space="0" w:color="000000"/>
              <w:left w:val="nil"/>
              <w:bottom w:val="single" w:sz="4" w:space="0" w:color="000000"/>
              <w:right w:val="single" w:sz="4" w:space="0" w:color="000000"/>
            </w:tcBorders>
          </w:tcPr>
          <w:p w14:paraId="1FF041F6" w14:textId="77777777" w:rsidR="00C71655" w:rsidRPr="006F28EE" w:rsidRDefault="00C71655" w:rsidP="00E74E24">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Procedurat e mbajtjes</w:t>
            </w:r>
          </w:p>
        </w:tc>
        <w:tc>
          <w:tcPr>
            <w:tcW w:w="1085" w:type="dxa"/>
            <w:tcBorders>
              <w:top w:val="single" w:sz="4" w:space="0" w:color="000000"/>
              <w:left w:val="single" w:sz="4" w:space="0" w:color="000000"/>
              <w:bottom w:val="single" w:sz="4" w:space="0" w:color="000000"/>
              <w:right w:val="single" w:sz="4" w:space="0" w:color="000000"/>
            </w:tcBorders>
          </w:tcPr>
          <w:p w14:paraId="5F1F2D18" w14:textId="77777777" w:rsidR="00C71655" w:rsidRPr="006F28EE" w:rsidRDefault="00C71655" w:rsidP="00E74E24">
            <w:pPr>
              <w:widowControl w:val="0"/>
              <w:spacing w:after="0" w:line="240" w:lineRule="auto"/>
              <w:jc w:val="right"/>
              <w:rPr>
                <w:rFonts w:ascii="Garamond" w:eastAsia="Cambria" w:hAnsi="Garamond" w:cs="Times New Roman"/>
                <w:sz w:val="24"/>
                <w:szCs w:val="24"/>
              </w:rPr>
            </w:pPr>
            <w:r w:rsidRPr="006F28EE">
              <w:rPr>
                <w:rFonts w:ascii="Garamond" w:eastAsia="Calibri" w:hAnsi="Garamond" w:cs="Times New Roman"/>
                <w:sz w:val="24"/>
                <w:szCs w:val="24"/>
              </w:rPr>
              <w:t>P—&gt;</w:t>
            </w:r>
          </w:p>
        </w:tc>
        <w:tc>
          <w:tcPr>
            <w:tcW w:w="903" w:type="dxa"/>
            <w:gridSpan w:val="2"/>
            <w:tcBorders>
              <w:top w:val="single" w:sz="4" w:space="0" w:color="000000"/>
              <w:left w:val="single" w:sz="4" w:space="0" w:color="000000"/>
              <w:bottom w:val="single" w:sz="4" w:space="0" w:color="000000"/>
              <w:right w:val="single" w:sz="4" w:space="0" w:color="000000"/>
            </w:tcBorders>
          </w:tcPr>
          <w:p w14:paraId="4A11CA6F" w14:textId="77777777" w:rsidR="00C71655" w:rsidRPr="006F28EE" w:rsidRDefault="00C71655" w:rsidP="00E74E24">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——&gt;</w:t>
            </w:r>
          </w:p>
        </w:tc>
        <w:tc>
          <w:tcPr>
            <w:tcW w:w="1371" w:type="dxa"/>
            <w:gridSpan w:val="2"/>
            <w:tcBorders>
              <w:top w:val="single" w:sz="4" w:space="0" w:color="000000"/>
              <w:left w:val="single" w:sz="4" w:space="0" w:color="000000"/>
              <w:bottom w:val="single" w:sz="4" w:space="0" w:color="000000"/>
              <w:right w:val="single" w:sz="4" w:space="0" w:color="000000"/>
            </w:tcBorders>
          </w:tcPr>
          <w:p w14:paraId="278FE090" w14:textId="77777777" w:rsidR="00C71655" w:rsidRPr="006F28EE" w:rsidRDefault="00C71655" w:rsidP="00E74E24">
            <w:pPr>
              <w:widowControl w:val="0"/>
              <w:spacing w:after="0" w:line="240" w:lineRule="auto"/>
              <w:rPr>
                <w:rFonts w:ascii="Garamond" w:eastAsia="Calibri" w:hAnsi="Garamond" w:cs="Times New Roman"/>
                <w:sz w:val="24"/>
                <w:szCs w:val="24"/>
              </w:rPr>
            </w:pPr>
          </w:p>
        </w:tc>
        <w:tc>
          <w:tcPr>
            <w:tcW w:w="2196" w:type="dxa"/>
            <w:tcBorders>
              <w:top w:val="single" w:sz="4" w:space="0" w:color="000000"/>
              <w:left w:val="single" w:sz="4" w:space="0" w:color="000000"/>
              <w:bottom w:val="single" w:sz="4" w:space="0" w:color="000000"/>
              <w:right w:val="single" w:sz="4" w:space="0" w:color="000000"/>
            </w:tcBorders>
          </w:tcPr>
          <w:p w14:paraId="55A6BECA" w14:textId="77777777" w:rsidR="00C71655" w:rsidRPr="006F28EE" w:rsidRDefault="00C71655" w:rsidP="00E74E24">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M</w:t>
            </w:r>
          </w:p>
        </w:tc>
        <w:tc>
          <w:tcPr>
            <w:tcW w:w="1272" w:type="dxa"/>
            <w:gridSpan w:val="2"/>
            <w:tcBorders>
              <w:top w:val="single" w:sz="4" w:space="0" w:color="000000"/>
              <w:left w:val="single" w:sz="4" w:space="0" w:color="000000"/>
              <w:bottom w:val="single" w:sz="4" w:space="0" w:color="000000"/>
              <w:right w:val="nil"/>
            </w:tcBorders>
          </w:tcPr>
          <w:p w14:paraId="78F23A59" w14:textId="77777777" w:rsidR="00C71655" w:rsidRPr="006F28EE" w:rsidRDefault="00C71655" w:rsidP="00E74E24">
            <w:pPr>
              <w:widowControl w:val="0"/>
              <w:spacing w:after="0" w:line="240" w:lineRule="auto"/>
              <w:rPr>
                <w:rFonts w:ascii="Garamond" w:eastAsia="Calibri" w:hAnsi="Garamond" w:cs="Times New Roman"/>
                <w:sz w:val="24"/>
                <w:szCs w:val="24"/>
              </w:rPr>
            </w:pPr>
          </w:p>
        </w:tc>
      </w:tr>
      <w:tr w:rsidR="00B13503" w:rsidRPr="006F28EE" w14:paraId="7B41B1A2" w14:textId="77777777" w:rsidTr="00AF498D">
        <w:trPr>
          <w:trHeight w:hRule="exact" w:val="1612"/>
        </w:trPr>
        <w:tc>
          <w:tcPr>
            <w:tcW w:w="960" w:type="dxa"/>
            <w:tcBorders>
              <w:top w:val="single" w:sz="4" w:space="0" w:color="000000"/>
              <w:left w:val="nil"/>
              <w:bottom w:val="single" w:sz="4" w:space="0" w:color="000000"/>
              <w:right w:val="nil"/>
            </w:tcBorders>
          </w:tcPr>
          <w:p w14:paraId="6D8680CB" w14:textId="77777777" w:rsidR="00C71655" w:rsidRPr="006F28EE" w:rsidRDefault="00C71655" w:rsidP="00E74E24">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3B.4*</w:t>
            </w:r>
          </w:p>
        </w:tc>
        <w:tc>
          <w:tcPr>
            <w:tcW w:w="1843" w:type="dxa"/>
            <w:tcBorders>
              <w:top w:val="single" w:sz="4" w:space="0" w:color="000000"/>
              <w:left w:val="nil"/>
              <w:bottom w:val="single" w:sz="4" w:space="0" w:color="000000"/>
              <w:right w:val="single" w:sz="4" w:space="0" w:color="000000"/>
            </w:tcBorders>
          </w:tcPr>
          <w:p w14:paraId="5C07D6F8" w14:textId="30511598" w:rsidR="00C71655" w:rsidRPr="006F28EE" w:rsidRDefault="00C71655" w:rsidP="00E74E24">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Operimet</w:t>
            </w:r>
            <w:r w:rsidR="00F2789A" w:rsidRPr="006F28EE">
              <w:rPr>
                <w:rFonts w:ascii="Garamond" w:eastAsia="Calibri" w:hAnsi="Garamond" w:cs="Times New Roman"/>
                <w:sz w:val="24"/>
                <w:szCs w:val="24"/>
              </w:rPr>
              <w:t xml:space="preserve"> </w:t>
            </w:r>
            <w:r w:rsidRPr="006F28EE">
              <w:rPr>
                <w:rFonts w:ascii="Garamond" w:eastAsia="Calibri" w:hAnsi="Garamond" w:cs="Times New Roman"/>
                <w:sz w:val="24"/>
                <w:szCs w:val="24"/>
              </w:rPr>
              <w:t xml:space="preserve">3D për vendosjen e lartësisë/gjatësisë (DH/A) prej 200 ft (60 m) ose në minimumin më të lartë nëse </w:t>
            </w:r>
            <w:r w:rsidR="00622017" w:rsidRPr="006F28EE">
              <w:rPr>
                <w:rFonts w:ascii="Garamond" w:eastAsia="Calibri" w:hAnsi="Garamond" w:cs="Times New Roman"/>
                <w:sz w:val="24"/>
                <w:szCs w:val="24"/>
              </w:rPr>
              <w:t>kërkohe</w:t>
            </w:r>
            <w:r w:rsidR="00AA1337" w:rsidRPr="006F28EE">
              <w:rPr>
                <w:rFonts w:ascii="Garamond" w:eastAsia="Calibri" w:hAnsi="Garamond" w:cs="Times New Roman"/>
                <w:sz w:val="24"/>
                <w:szCs w:val="24"/>
              </w:rPr>
              <w:t>t</w:t>
            </w:r>
            <w:r w:rsidRPr="006F28EE">
              <w:rPr>
                <w:rFonts w:ascii="Garamond" w:eastAsia="Calibri" w:hAnsi="Garamond" w:cs="Times New Roman"/>
                <w:sz w:val="24"/>
                <w:szCs w:val="24"/>
              </w:rPr>
              <w:t xml:space="preserve"> nga procedurat e afrimit (autopiloti mund të përd</w:t>
            </w:r>
            <w:r w:rsidR="00227F3B" w:rsidRPr="006F28EE">
              <w:rPr>
                <w:rFonts w:ascii="Garamond" w:eastAsia="Calibri" w:hAnsi="Garamond" w:cs="Times New Roman"/>
                <w:sz w:val="24"/>
                <w:szCs w:val="24"/>
              </w:rPr>
              <w:t>orët</w:t>
            </w:r>
            <w:r w:rsidRPr="006F28EE">
              <w:rPr>
                <w:rFonts w:ascii="Garamond" w:eastAsia="Calibri" w:hAnsi="Garamond" w:cs="Times New Roman"/>
                <w:sz w:val="24"/>
                <w:szCs w:val="24"/>
              </w:rPr>
              <w:t xml:space="preserve"> për segmentin përfundimtar të afrimit në segmentin vertikal të rrugës)</w:t>
            </w:r>
          </w:p>
        </w:tc>
        <w:tc>
          <w:tcPr>
            <w:tcW w:w="1085" w:type="dxa"/>
            <w:tcBorders>
              <w:top w:val="single" w:sz="4" w:space="0" w:color="000000"/>
              <w:left w:val="single" w:sz="4" w:space="0" w:color="000000"/>
              <w:bottom w:val="single" w:sz="4" w:space="0" w:color="000000"/>
              <w:right w:val="single" w:sz="4" w:space="0" w:color="000000"/>
            </w:tcBorders>
          </w:tcPr>
          <w:p w14:paraId="33CEBF3D" w14:textId="77777777" w:rsidR="00C71655" w:rsidRPr="006F28EE" w:rsidRDefault="00C71655" w:rsidP="00E74E24">
            <w:pPr>
              <w:widowControl w:val="0"/>
              <w:spacing w:after="0" w:line="240" w:lineRule="auto"/>
              <w:jc w:val="right"/>
              <w:rPr>
                <w:rFonts w:ascii="Garamond" w:eastAsia="Cambria" w:hAnsi="Garamond" w:cs="Times New Roman"/>
                <w:sz w:val="24"/>
                <w:szCs w:val="24"/>
              </w:rPr>
            </w:pPr>
            <w:r w:rsidRPr="006F28EE">
              <w:rPr>
                <w:rFonts w:ascii="Garamond" w:eastAsia="Calibri" w:hAnsi="Garamond" w:cs="Times New Roman"/>
                <w:sz w:val="24"/>
                <w:szCs w:val="24"/>
              </w:rPr>
              <w:t>P—&gt;</w:t>
            </w:r>
          </w:p>
        </w:tc>
        <w:tc>
          <w:tcPr>
            <w:tcW w:w="903" w:type="dxa"/>
            <w:gridSpan w:val="2"/>
            <w:tcBorders>
              <w:top w:val="single" w:sz="4" w:space="0" w:color="000000"/>
              <w:left w:val="single" w:sz="4" w:space="0" w:color="000000"/>
              <w:bottom w:val="single" w:sz="4" w:space="0" w:color="000000"/>
              <w:right w:val="single" w:sz="4" w:space="0" w:color="000000"/>
            </w:tcBorders>
          </w:tcPr>
          <w:p w14:paraId="1D8B4427" w14:textId="77777777" w:rsidR="00C71655" w:rsidRPr="006F28EE" w:rsidRDefault="00C71655" w:rsidP="00E74E24">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——&gt;</w:t>
            </w:r>
          </w:p>
        </w:tc>
        <w:tc>
          <w:tcPr>
            <w:tcW w:w="1371" w:type="dxa"/>
            <w:gridSpan w:val="2"/>
            <w:tcBorders>
              <w:top w:val="single" w:sz="4" w:space="0" w:color="000000"/>
              <w:left w:val="single" w:sz="4" w:space="0" w:color="000000"/>
              <w:bottom w:val="single" w:sz="4" w:space="0" w:color="000000"/>
              <w:right w:val="single" w:sz="4" w:space="0" w:color="000000"/>
            </w:tcBorders>
          </w:tcPr>
          <w:p w14:paraId="02C26077" w14:textId="77777777" w:rsidR="00C71655" w:rsidRPr="006F28EE" w:rsidRDefault="00C71655" w:rsidP="00E74E24">
            <w:pPr>
              <w:widowControl w:val="0"/>
              <w:spacing w:after="0" w:line="240" w:lineRule="auto"/>
              <w:rPr>
                <w:rFonts w:ascii="Garamond" w:eastAsia="Calibri" w:hAnsi="Garamond" w:cs="Times New Roman"/>
                <w:sz w:val="24"/>
                <w:szCs w:val="24"/>
              </w:rPr>
            </w:pPr>
          </w:p>
        </w:tc>
        <w:tc>
          <w:tcPr>
            <w:tcW w:w="2196" w:type="dxa"/>
            <w:tcBorders>
              <w:top w:val="single" w:sz="4" w:space="0" w:color="000000"/>
              <w:left w:val="single" w:sz="4" w:space="0" w:color="000000"/>
              <w:bottom w:val="single" w:sz="4" w:space="0" w:color="000000"/>
              <w:right w:val="single" w:sz="4" w:space="0" w:color="000000"/>
            </w:tcBorders>
          </w:tcPr>
          <w:p w14:paraId="75FB75F7" w14:textId="77777777" w:rsidR="00C71655" w:rsidRPr="006F28EE" w:rsidRDefault="00C71655" w:rsidP="00E74E24">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M</w:t>
            </w:r>
          </w:p>
        </w:tc>
        <w:tc>
          <w:tcPr>
            <w:tcW w:w="1272" w:type="dxa"/>
            <w:gridSpan w:val="2"/>
            <w:tcBorders>
              <w:top w:val="single" w:sz="4" w:space="0" w:color="000000"/>
              <w:left w:val="single" w:sz="4" w:space="0" w:color="000000"/>
              <w:bottom w:val="single" w:sz="4" w:space="0" w:color="000000"/>
              <w:right w:val="nil"/>
            </w:tcBorders>
          </w:tcPr>
          <w:p w14:paraId="4AE98289" w14:textId="77777777" w:rsidR="00C71655" w:rsidRPr="006F28EE" w:rsidRDefault="00C71655" w:rsidP="00E74E24">
            <w:pPr>
              <w:widowControl w:val="0"/>
              <w:spacing w:after="0" w:line="240" w:lineRule="auto"/>
              <w:rPr>
                <w:rFonts w:ascii="Garamond" w:eastAsia="Calibri" w:hAnsi="Garamond" w:cs="Times New Roman"/>
                <w:sz w:val="24"/>
                <w:szCs w:val="24"/>
              </w:rPr>
            </w:pPr>
          </w:p>
        </w:tc>
      </w:tr>
      <w:tr w:rsidR="00B13503" w:rsidRPr="006F28EE" w14:paraId="45852A18" w14:textId="77777777" w:rsidTr="00AF498D">
        <w:trPr>
          <w:trHeight w:hRule="exact" w:val="1446"/>
        </w:trPr>
        <w:tc>
          <w:tcPr>
            <w:tcW w:w="960" w:type="dxa"/>
            <w:tcBorders>
              <w:top w:val="single" w:sz="4" w:space="0" w:color="000000"/>
              <w:left w:val="nil"/>
              <w:bottom w:val="single" w:sz="4" w:space="0" w:color="000000"/>
              <w:right w:val="nil"/>
            </w:tcBorders>
          </w:tcPr>
          <w:p w14:paraId="22489B53" w14:textId="77777777" w:rsidR="00C71655" w:rsidRPr="006F28EE" w:rsidRDefault="00C71655" w:rsidP="00E74E24">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3B.5*</w:t>
            </w:r>
          </w:p>
        </w:tc>
        <w:tc>
          <w:tcPr>
            <w:tcW w:w="1843" w:type="dxa"/>
            <w:tcBorders>
              <w:top w:val="single" w:sz="4" w:space="0" w:color="000000"/>
              <w:left w:val="nil"/>
              <w:bottom w:val="single" w:sz="4" w:space="0" w:color="000000"/>
              <w:right w:val="single" w:sz="4" w:space="0" w:color="000000"/>
            </w:tcBorders>
          </w:tcPr>
          <w:p w14:paraId="567B8236" w14:textId="5E276B67" w:rsidR="00C71655" w:rsidRPr="006F28EE" w:rsidRDefault="00C71655" w:rsidP="00E74E24">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Operimet</w:t>
            </w:r>
            <w:r w:rsidR="00F2789A" w:rsidRPr="006F28EE">
              <w:rPr>
                <w:rFonts w:ascii="Garamond" w:eastAsia="Calibri" w:hAnsi="Garamond" w:cs="Times New Roman"/>
                <w:sz w:val="24"/>
                <w:szCs w:val="24"/>
              </w:rPr>
              <w:t xml:space="preserve"> </w:t>
            </w:r>
            <w:r w:rsidRPr="006F28EE">
              <w:rPr>
                <w:rFonts w:ascii="Garamond" w:eastAsia="Calibri" w:hAnsi="Garamond" w:cs="Times New Roman"/>
                <w:sz w:val="24"/>
                <w:szCs w:val="24"/>
              </w:rPr>
              <w:t>2D në minimumin e lartësisë/gjatësisë në zbritje (MDH/A)</w:t>
            </w:r>
          </w:p>
        </w:tc>
        <w:tc>
          <w:tcPr>
            <w:tcW w:w="1085" w:type="dxa"/>
            <w:tcBorders>
              <w:top w:val="single" w:sz="4" w:space="0" w:color="000000"/>
              <w:left w:val="single" w:sz="4" w:space="0" w:color="000000"/>
              <w:bottom w:val="single" w:sz="4" w:space="0" w:color="000000"/>
              <w:right w:val="single" w:sz="4" w:space="0" w:color="000000"/>
            </w:tcBorders>
          </w:tcPr>
          <w:p w14:paraId="5B3F4142" w14:textId="77777777" w:rsidR="00C71655" w:rsidRPr="006F28EE" w:rsidRDefault="00C71655" w:rsidP="00E74E24">
            <w:pPr>
              <w:widowControl w:val="0"/>
              <w:spacing w:after="0" w:line="240" w:lineRule="auto"/>
              <w:jc w:val="right"/>
              <w:rPr>
                <w:rFonts w:ascii="Garamond" w:eastAsia="Cambria" w:hAnsi="Garamond" w:cs="Times New Roman"/>
                <w:sz w:val="24"/>
                <w:szCs w:val="24"/>
              </w:rPr>
            </w:pPr>
            <w:r w:rsidRPr="006F28EE">
              <w:rPr>
                <w:rFonts w:ascii="Garamond" w:eastAsia="Calibri" w:hAnsi="Garamond" w:cs="Times New Roman"/>
                <w:sz w:val="24"/>
                <w:szCs w:val="24"/>
              </w:rPr>
              <w:t>P—&gt;</w:t>
            </w:r>
          </w:p>
        </w:tc>
        <w:tc>
          <w:tcPr>
            <w:tcW w:w="903" w:type="dxa"/>
            <w:gridSpan w:val="2"/>
            <w:tcBorders>
              <w:top w:val="single" w:sz="4" w:space="0" w:color="000000"/>
              <w:left w:val="single" w:sz="4" w:space="0" w:color="000000"/>
              <w:bottom w:val="single" w:sz="4" w:space="0" w:color="000000"/>
              <w:right w:val="single" w:sz="4" w:space="0" w:color="000000"/>
            </w:tcBorders>
          </w:tcPr>
          <w:p w14:paraId="24B7738B" w14:textId="77777777" w:rsidR="00C71655" w:rsidRPr="006F28EE" w:rsidRDefault="00C71655" w:rsidP="00E74E24">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——&gt;</w:t>
            </w:r>
          </w:p>
        </w:tc>
        <w:tc>
          <w:tcPr>
            <w:tcW w:w="1371" w:type="dxa"/>
            <w:gridSpan w:val="2"/>
            <w:tcBorders>
              <w:top w:val="single" w:sz="4" w:space="0" w:color="000000"/>
              <w:left w:val="single" w:sz="4" w:space="0" w:color="000000"/>
              <w:bottom w:val="single" w:sz="4" w:space="0" w:color="000000"/>
              <w:right w:val="single" w:sz="4" w:space="0" w:color="000000"/>
            </w:tcBorders>
          </w:tcPr>
          <w:p w14:paraId="2CD86AEC" w14:textId="77777777" w:rsidR="00C71655" w:rsidRPr="006F28EE" w:rsidRDefault="00C71655" w:rsidP="00E74E24">
            <w:pPr>
              <w:widowControl w:val="0"/>
              <w:spacing w:after="0" w:line="240" w:lineRule="auto"/>
              <w:rPr>
                <w:rFonts w:ascii="Garamond" w:eastAsia="Calibri" w:hAnsi="Garamond" w:cs="Times New Roman"/>
                <w:sz w:val="24"/>
                <w:szCs w:val="24"/>
              </w:rPr>
            </w:pPr>
          </w:p>
        </w:tc>
        <w:tc>
          <w:tcPr>
            <w:tcW w:w="2196" w:type="dxa"/>
            <w:tcBorders>
              <w:top w:val="single" w:sz="4" w:space="0" w:color="000000"/>
              <w:left w:val="single" w:sz="4" w:space="0" w:color="000000"/>
              <w:bottom w:val="single" w:sz="4" w:space="0" w:color="000000"/>
              <w:right w:val="single" w:sz="4" w:space="0" w:color="000000"/>
            </w:tcBorders>
          </w:tcPr>
          <w:p w14:paraId="058AA7E5" w14:textId="77777777" w:rsidR="00C71655" w:rsidRPr="006F28EE" w:rsidRDefault="00C71655" w:rsidP="00E74E24">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M</w:t>
            </w:r>
          </w:p>
        </w:tc>
        <w:tc>
          <w:tcPr>
            <w:tcW w:w="1272" w:type="dxa"/>
            <w:gridSpan w:val="2"/>
            <w:tcBorders>
              <w:top w:val="single" w:sz="4" w:space="0" w:color="000000"/>
              <w:left w:val="single" w:sz="4" w:space="0" w:color="000000"/>
              <w:bottom w:val="single" w:sz="4" w:space="0" w:color="000000"/>
              <w:right w:val="nil"/>
            </w:tcBorders>
          </w:tcPr>
          <w:p w14:paraId="3357AC99" w14:textId="77777777" w:rsidR="00C71655" w:rsidRPr="006F28EE" w:rsidRDefault="00C71655" w:rsidP="00E74E24">
            <w:pPr>
              <w:widowControl w:val="0"/>
              <w:spacing w:after="0" w:line="240" w:lineRule="auto"/>
              <w:rPr>
                <w:rFonts w:ascii="Garamond" w:eastAsia="Calibri" w:hAnsi="Garamond" w:cs="Times New Roman"/>
                <w:sz w:val="24"/>
                <w:szCs w:val="24"/>
              </w:rPr>
            </w:pPr>
          </w:p>
        </w:tc>
      </w:tr>
      <w:tr w:rsidR="00B13503" w:rsidRPr="006F28EE" w14:paraId="599FF20E" w14:textId="77777777" w:rsidTr="00AF498D">
        <w:trPr>
          <w:trHeight w:hRule="exact" w:val="1243"/>
        </w:trPr>
        <w:tc>
          <w:tcPr>
            <w:tcW w:w="960" w:type="dxa"/>
            <w:tcBorders>
              <w:top w:val="single" w:sz="4" w:space="0" w:color="000000"/>
              <w:left w:val="nil"/>
              <w:bottom w:val="single" w:sz="4" w:space="0" w:color="000000"/>
              <w:right w:val="nil"/>
            </w:tcBorders>
          </w:tcPr>
          <w:p w14:paraId="20ACC39F" w14:textId="77777777" w:rsidR="00C71655" w:rsidRPr="006F28EE" w:rsidRDefault="00C71655" w:rsidP="00E74E24">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3B.6*</w:t>
            </w:r>
          </w:p>
        </w:tc>
        <w:tc>
          <w:tcPr>
            <w:tcW w:w="1843" w:type="dxa"/>
            <w:tcBorders>
              <w:top w:val="single" w:sz="4" w:space="0" w:color="000000"/>
              <w:left w:val="nil"/>
              <w:bottom w:val="single" w:sz="4" w:space="0" w:color="000000"/>
              <w:right w:val="single" w:sz="4" w:space="0" w:color="000000"/>
            </w:tcBorders>
          </w:tcPr>
          <w:p w14:paraId="1ED969A1" w14:textId="77777777" w:rsidR="00C71655" w:rsidRPr="006F28EE" w:rsidRDefault="00C71655" w:rsidP="00E74E24">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Ushtrimet e fluturimit duke përfshirë mosfunksonimin e simuluar të kompasit dhe treguesit e lartësisë:</w:t>
            </w:r>
          </w:p>
          <w:p w14:paraId="15B6082D" w14:textId="77777777" w:rsidR="00C71655" w:rsidRPr="006F28EE" w:rsidRDefault="00C71655" w:rsidP="004812E5">
            <w:pPr>
              <w:widowControl w:val="0"/>
              <w:numPr>
                <w:ilvl w:val="0"/>
                <w:numId w:val="11"/>
              </w:numPr>
              <w:tabs>
                <w:tab w:val="left" w:pos="433"/>
              </w:tabs>
              <w:spacing w:after="0" w:line="240" w:lineRule="auto"/>
              <w:ind w:left="0" w:firstLine="0"/>
              <w:rPr>
                <w:rFonts w:ascii="Garamond" w:eastAsia="Cambria" w:hAnsi="Garamond" w:cs="Times New Roman"/>
                <w:sz w:val="24"/>
                <w:szCs w:val="24"/>
              </w:rPr>
            </w:pPr>
            <w:r w:rsidRPr="006F28EE">
              <w:rPr>
                <w:rFonts w:ascii="Garamond" w:eastAsia="Calibri" w:hAnsi="Garamond" w:cs="Times New Roman"/>
                <w:sz w:val="24"/>
                <w:szCs w:val="24"/>
              </w:rPr>
              <w:t>kthesat e klasës 1; dhe</w:t>
            </w:r>
          </w:p>
          <w:p w14:paraId="03647327" w14:textId="77777777" w:rsidR="00C71655" w:rsidRPr="006F28EE" w:rsidRDefault="00C71655" w:rsidP="004812E5">
            <w:pPr>
              <w:widowControl w:val="0"/>
              <w:numPr>
                <w:ilvl w:val="0"/>
                <w:numId w:val="11"/>
              </w:numPr>
              <w:tabs>
                <w:tab w:val="left" w:pos="433"/>
              </w:tabs>
              <w:spacing w:after="0" w:line="240" w:lineRule="auto"/>
              <w:ind w:left="0" w:firstLine="0"/>
              <w:rPr>
                <w:rFonts w:ascii="Garamond" w:eastAsia="Cambria" w:hAnsi="Garamond" w:cs="Times New Roman"/>
                <w:sz w:val="24"/>
                <w:szCs w:val="24"/>
              </w:rPr>
            </w:pPr>
            <w:r w:rsidRPr="006F28EE">
              <w:rPr>
                <w:rFonts w:ascii="Garamond" w:eastAsia="Calibri" w:hAnsi="Garamond" w:cs="Times New Roman"/>
                <w:sz w:val="24"/>
                <w:szCs w:val="24"/>
              </w:rPr>
              <w:t>rimëkëmbja nga një lartësi jo e zakonshme</w:t>
            </w:r>
          </w:p>
        </w:tc>
        <w:tc>
          <w:tcPr>
            <w:tcW w:w="1085" w:type="dxa"/>
            <w:tcBorders>
              <w:top w:val="single" w:sz="4" w:space="0" w:color="000000"/>
              <w:left w:val="single" w:sz="4" w:space="0" w:color="000000"/>
              <w:bottom w:val="single" w:sz="4" w:space="0" w:color="000000"/>
              <w:right w:val="single" w:sz="4" w:space="0" w:color="000000"/>
            </w:tcBorders>
          </w:tcPr>
          <w:p w14:paraId="3FA2599D" w14:textId="77777777" w:rsidR="00C71655" w:rsidRPr="006F28EE" w:rsidRDefault="00C71655" w:rsidP="00E74E24">
            <w:pPr>
              <w:widowControl w:val="0"/>
              <w:spacing w:after="0" w:line="240" w:lineRule="auto"/>
              <w:jc w:val="right"/>
              <w:rPr>
                <w:rFonts w:ascii="Garamond" w:eastAsia="Cambria" w:hAnsi="Garamond" w:cs="Times New Roman"/>
                <w:sz w:val="24"/>
                <w:szCs w:val="24"/>
              </w:rPr>
            </w:pPr>
            <w:r w:rsidRPr="006F28EE">
              <w:rPr>
                <w:rFonts w:ascii="Garamond" w:eastAsia="Calibri" w:hAnsi="Garamond" w:cs="Times New Roman"/>
                <w:sz w:val="24"/>
                <w:szCs w:val="24"/>
              </w:rPr>
              <w:t>P—&gt;</w:t>
            </w:r>
          </w:p>
        </w:tc>
        <w:tc>
          <w:tcPr>
            <w:tcW w:w="903" w:type="dxa"/>
            <w:gridSpan w:val="2"/>
            <w:tcBorders>
              <w:top w:val="single" w:sz="4" w:space="0" w:color="000000"/>
              <w:left w:val="single" w:sz="4" w:space="0" w:color="000000"/>
              <w:bottom w:val="single" w:sz="4" w:space="0" w:color="000000"/>
              <w:right w:val="single" w:sz="4" w:space="0" w:color="000000"/>
            </w:tcBorders>
          </w:tcPr>
          <w:p w14:paraId="5254A996" w14:textId="77777777" w:rsidR="00C71655" w:rsidRPr="006F28EE" w:rsidRDefault="00C71655" w:rsidP="00E74E24">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——&gt;</w:t>
            </w:r>
          </w:p>
        </w:tc>
        <w:tc>
          <w:tcPr>
            <w:tcW w:w="1371" w:type="dxa"/>
            <w:gridSpan w:val="2"/>
            <w:tcBorders>
              <w:top w:val="single" w:sz="4" w:space="0" w:color="000000"/>
              <w:left w:val="single" w:sz="4" w:space="0" w:color="000000"/>
              <w:bottom w:val="single" w:sz="4" w:space="0" w:color="000000"/>
              <w:right w:val="single" w:sz="4" w:space="0" w:color="000000"/>
            </w:tcBorders>
          </w:tcPr>
          <w:p w14:paraId="14FAB942" w14:textId="77777777" w:rsidR="00C71655" w:rsidRPr="006F28EE" w:rsidRDefault="00C71655" w:rsidP="00E74E24">
            <w:pPr>
              <w:widowControl w:val="0"/>
              <w:spacing w:after="0" w:line="240" w:lineRule="auto"/>
              <w:rPr>
                <w:rFonts w:ascii="Garamond" w:eastAsia="Calibri" w:hAnsi="Garamond" w:cs="Times New Roman"/>
                <w:sz w:val="24"/>
                <w:szCs w:val="24"/>
              </w:rPr>
            </w:pPr>
          </w:p>
        </w:tc>
        <w:tc>
          <w:tcPr>
            <w:tcW w:w="2196" w:type="dxa"/>
            <w:tcBorders>
              <w:top w:val="single" w:sz="4" w:space="0" w:color="000000"/>
              <w:left w:val="single" w:sz="4" w:space="0" w:color="000000"/>
              <w:bottom w:val="single" w:sz="4" w:space="0" w:color="000000"/>
              <w:right w:val="single" w:sz="4" w:space="0" w:color="000000"/>
            </w:tcBorders>
          </w:tcPr>
          <w:p w14:paraId="71A1E3AD" w14:textId="77777777" w:rsidR="00C71655" w:rsidRPr="006F28EE" w:rsidRDefault="00C71655" w:rsidP="00E74E24">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M</w:t>
            </w:r>
          </w:p>
        </w:tc>
        <w:tc>
          <w:tcPr>
            <w:tcW w:w="1272" w:type="dxa"/>
            <w:gridSpan w:val="2"/>
            <w:tcBorders>
              <w:top w:val="single" w:sz="4" w:space="0" w:color="000000"/>
              <w:left w:val="single" w:sz="4" w:space="0" w:color="000000"/>
              <w:bottom w:val="single" w:sz="4" w:space="0" w:color="000000"/>
              <w:right w:val="nil"/>
            </w:tcBorders>
          </w:tcPr>
          <w:p w14:paraId="6AA867B8" w14:textId="77777777" w:rsidR="00C71655" w:rsidRPr="006F28EE" w:rsidRDefault="00C71655" w:rsidP="00E74E24">
            <w:pPr>
              <w:widowControl w:val="0"/>
              <w:spacing w:after="0" w:line="240" w:lineRule="auto"/>
              <w:rPr>
                <w:rFonts w:ascii="Garamond" w:eastAsia="Calibri" w:hAnsi="Garamond" w:cs="Times New Roman"/>
                <w:sz w:val="24"/>
                <w:szCs w:val="24"/>
              </w:rPr>
            </w:pPr>
          </w:p>
        </w:tc>
      </w:tr>
      <w:tr w:rsidR="00B13503" w:rsidRPr="006F28EE" w14:paraId="47B2C469" w14:textId="77777777" w:rsidTr="00AF498D">
        <w:trPr>
          <w:trHeight w:hRule="exact" w:val="566"/>
        </w:trPr>
        <w:tc>
          <w:tcPr>
            <w:tcW w:w="960" w:type="dxa"/>
            <w:tcBorders>
              <w:top w:val="single" w:sz="4" w:space="0" w:color="000000"/>
              <w:left w:val="nil"/>
              <w:bottom w:val="single" w:sz="4" w:space="0" w:color="000000"/>
              <w:right w:val="nil"/>
            </w:tcBorders>
          </w:tcPr>
          <w:p w14:paraId="6815F8B9" w14:textId="77777777" w:rsidR="00C71655" w:rsidRPr="006F28EE" w:rsidRDefault="00C71655" w:rsidP="00E74E24">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3B.7*</w:t>
            </w:r>
          </w:p>
        </w:tc>
        <w:tc>
          <w:tcPr>
            <w:tcW w:w="1843" w:type="dxa"/>
            <w:tcBorders>
              <w:top w:val="single" w:sz="4" w:space="0" w:color="000000"/>
              <w:left w:val="nil"/>
              <w:bottom w:val="single" w:sz="4" w:space="0" w:color="000000"/>
              <w:right w:val="single" w:sz="4" w:space="0" w:color="000000"/>
            </w:tcBorders>
          </w:tcPr>
          <w:p w14:paraId="2DF3B1CB" w14:textId="77777777" w:rsidR="00C71655" w:rsidRPr="006F28EE" w:rsidRDefault="00C71655" w:rsidP="00E74E24">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Dështimi i lokalizuesit ose trajektores së planerimit</w:t>
            </w:r>
          </w:p>
        </w:tc>
        <w:tc>
          <w:tcPr>
            <w:tcW w:w="1085" w:type="dxa"/>
            <w:tcBorders>
              <w:top w:val="single" w:sz="4" w:space="0" w:color="000000"/>
              <w:left w:val="single" w:sz="4" w:space="0" w:color="000000"/>
              <w:bottom w:val="single" w:sz="4" w:space="0" w:color="000000"/>
              <w:right w:val="single" w:sz="4" w:space="0" w:color="000000"/>
            </w:tcBorders>
          </w:tcPr>
          <w:p w14:paraId="78F87164" w14:textId="77777777" w:rsidR="00C71655" w:rsidRPr="006F28EE" w:rsidRDefault="00C71655" w:rsidP="00E74E24">
            <w:pPr>
              <w:widowControl w:val="0"/>
              <w:spacing w:after="0" w:line="240" w:lineRule="auto"/>
              <w:jc w:val="right"/>
              <w:rPr>
                <w:rFonts w:ascii="Garamond" w:eastAsia="Cambria" w:hAnsi="Garamond" w:cs="Times New Roman"/>
                <w:sz w:val="24"/>
                <w:szCs w:val="24"/>
              </w:rPr>
            </w:pPr>
            <w:r w:rsidRPr="006F28EE">
              <w:rPr>
                <w:rFonts w:ascii="Garamond" w:eastAsia="Calibri" w:hAnsi="Garamond" w:cs="Times New Roman"/>
                <w:sz w:val="24"/>
                <w:szCs w:val="24"/>
              </w:rPr>
              <w:t>P—&gt;</w:t>
            </w:r>
          </w:p>
        </w:tc>
        <w:tc>
          <w:tcPr>
            <w:tcW w:w="903" w:type="dxa"/>
            <w:gridSpan w:val="2"/>
            <w:tcBorders>
              <w:top w:val="single" w:sz="4" w:space="0" w:color="000000"/>
              <w:left w:val="single" w:sz="4" w:space="0" w:color="000000"/>
              <w:bottom w:val="single" w:sz="4" w:space="0" w:color="000000"/>
              <w:right w:val="single" w:sz="4" w:space="0" w:color="000000"/>
            </w:tcBorders>
          </w:tcPr>
          <w:p w14:paraId="6E22EF74" w14:textId="77777777" w:rsidR="00C71655" w:rsidRPr="006F28EE" w:rsidRDefault="00C71655" w:rsidP="00E74E24">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——&gt;</w:t>
            </w:r>
          </w:p>
        </w:tc>
        <w:tc>
          <w:tcPr>
            <w:tcW w:w="1371" w:type="dxa"/>
            <w:gridSpan w:val="2"/>
            <w:tcBorders>
              <w:top w:val="single" w:sz="4" w:space="0" w:color="000000"/>
              <w:left w:val="single" w:sz="4" w:space="0" w:color="000000"/>
              <w:bottom w:val="single" w:sz="4" w:space="0" w:color="000000"/>
              <w:right w:val="single" w:sz="4" w:space="0" w:color="000000"/>
            </w:tcBorders>
          </w:tcPr>
          <w:p w14:paraId="4D492528" w14:textId="77777777" w:rsidR="00C71655" w:rsidRPr="006F28EE" w:rsidRDefault="00C71655" w:rsidP="00E74E24">
            <w:pPr>
              <w:widowControl w:val="0"/>
              <w:spacing w:after="0" w:line="240" w:lineRule="auto"/>
              <w:rPr>
                <w:rFonts w:ascii="Garamond" w:eastAsia="Calibri" w:hAnsi="Garamond" w:cs="Times New Roman"/>
                <w:sz w:val="24"/>
                <w:szCs w:val="24"/>
              </w:rPr>
            </w:pPr>
          </w:p>
        </w:tc>
        <w:tc>
          <w:tcPr>
            <w:tcW w:w="2196" w:type="dxa"/>
            <w:tcBorders>
              <w:top w:val="single" w:sz="4" w:space="0" w:color="000000"/>
              <w:left w:val="single" w:sz="4" w:space="0" w:color="000000"/>
              <w:bottom w:val="single" w:sz="4" w:space="0" w:color="000000"/>
              <w:right w:val="single" w:sz="4" w:space="0" w:color="000000"/>
            </w:tcBorders>
          </w:tcPr>
          <w:p w14:paraId="0A235EA7" w14:textId="77777777" w:rsidR="00C71655" w:rsidRPr="006F28EE" w:rsidRDefault="00C71655" w:rsidP="00E74E24">
            <w:pPr>
              <w:widowControl w:val="0"/>
              <w:spacing w:after="0" w:line="240" w:lineRule="auto"/>
              <w:rPr>
                <w:rFonts w:ascii="Garamond" w:eastAsia="Calibri" w:hAnsi="Garamond" w:cs="Times New Roman"/>
                <w:sz w:val="24"/>
                <w:szCs w:val="24"/>
              </w:rPr>
            </w:pPr>
          </w:p>
        </w:tc>
        <w:tc>
          <w:tcPr>
            <w:tcW w:w="1272" w:type="dxa"/>
            <w:gridSpan w:val="2"/>
            <w:tcBorders>
              <w:top w:val="single" w:sz="4" w:space="0" w:color="000000"/>
              <w:left w:val="single" w:sz="4" w:space="0" w:color="000000"/>
              <w:bottom w:val="single" w:sz="4" w:space="0" w:color="000000"/>
              <w:right w:val="nil"/>
            </w:tcBorders>
          </w:tcPr>
          <w:p w14:paraId="09F2EE75" w14:textId="77777777" w:rsidR="00C71655" w:rsidRPr="006F28EE" w:rsidRDefault="00C71655" w:rsidP="00E74E24">
            <w:pPr>
              <w:widowControl w:val="0"/>
              <w:spacing w:after="0" w:line="240" w:lineRule="auto"/>
              <w:rPr>
                <w:rFonts w:ascii="Garamond" w:eastAsia="Calibri" w:hAnsi="Garamond" w:cs="Times New Roman"/>
                <w:sz w:val="24"/>
                <w:szCs w:val="24"/>
              </w:rPr>
            </w:pPr>
          </w:p>
        </w:tc>
      </w:tr>
      <w:tr w:rsidR="00B13503" w:rsidRPr="006F28EE" w14:paraId="7D6C9DBF" w14:textId="77777777" w:rsidTr="00AF498D">
        <w:trPr>
          <w:trHeight w:hRule="exact" w:val="560"/>
        </w:trPr>
        <w:tc>
          <w:tcPr>
            <w:tcW w:w="960" w:type="dxa"/>
            <w:tcBorders>
              <w:top w:val="single" w:sz="4" w:space="0" w:color="000000"/>
              <w:left w:val="nil"/>
              <w:bottom w:val="single" w:sz="4" w:space="0" w:color="000000"/>
              <w:right w:val="nil"/>
            </w:tcBorders>
          </w:tcPr>
          <w:p w14:paraId="3025DC0B" w14:textId="77777777" w:rsidR="00C71655" w:rsidRPr="006F28EE" w:rsidRDefault="00C71655" w:rsidP="00E74E24">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3B.8*</w:t>
            </w:r>
          </w:p>
        </w:tc>
        <w:tc>
          <w:tcPr>
            <w:tcW w:w="1843" w:type="dxa"/>
            <w:tcBorders>
              <w:top w:val="single" w:sz="4" w:space="0" w:color="000000"/>
              <w:left w:val="nil"/>
              <w:bottom w:val="single" w:sz="4" w:space="0" w:color="000000"/>
              <w:right w:val="single" w:sz="4" w:space="0" w:color="000000"/>
            </w:tcBorders>
          </w:tcPr>
          <w:p w14:paraId="37775B0D" w14:textId="77777777" w:rsidR="00C71655" w:rsidRPr="006F28EE" w:rsidRDefault="00C71655" w:rsidP="00E74E24">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Përputhshmëria-Ndërlidhja me ATC, Procedurat R/T</w:t>
            </w:r>
          </w:p>
        </w:tc>
        <w:tc>
          <w:tcPr>
            <w:tcW w:w="1085" w:type="dxa"/>
            <w:tcBorders>
              <w:top w:val="single" w:sz="4" w:space="0" w:color="000000"/>
              <w:left w:val="single" w:sz="4" w:space="0" w:color="000000"/>
              <w:bottom w:val="single" w:sz="4" w:space="0" w:color="000000"/>
              <w:right w:val="single" w:sz="4" w:space="0" w:color="000000"/>
            </w:tcBorders>
          </w:tcPr>
          <w:p w14:paraId="78ECDF61" w14:textId="77777777" w:rsidR="00C71655" w:rsidRPr="006F28EE" w:rsidRDefault="00C71655" w:rsidP="00E74E24">
            <w:pPr>
              <w:widowControl w:val="0"/>
              <w:spacing w:after="0" w:line="240" w:lineRule="auto"/>
              <w:jc w:val="right"/>
              <w:rPr>
                <w:rFonts w:ascii="Garamond" w:eastAsia="Cambria" w:hAnsi="Garamond" w:cs="Times New Roman"/>
                <w:sz w:val="24"/>
                <w:szCs w:val="24"/>
              </w:rPr>
            </w:pPr>
            <w:r w:rsidRPr="006F28EE">
              <w:rPr>
                <w:rFonts w:ascii="Garamond" w:eastAsia="Calibri" w:hAnsi="Garamond" w:cs="Times New Roman"/>
                <w:sz w:val="24"/>
                <w:szCs w:val="24"/>
              </w:rPr>
              <w:t>P—&gt;</w:t>
            </w:r>
          </w:p>
        </w:tc>
        <w:tc>
          <w:tcPr>
            <w:tcW w:w="903" w:type="dxa"/>
            <w:gridSpan w:val="2"/>
            <w:tcBorders>
              <w:top w:val="single" w:sz="4" w:space="0" w:color="000000"/>
              <w:left w:val="single" w:sz="4" w:space="0" w:color="000000"/>
              <w:bottom w:val="single" w:sz="4" w:space="0" w:color="000000"/>
              <w:right w:val="single" w:sz="4" w:space="0" w:color="000000"/>
            </w:tcBorders>
          </w:tcPr>
          <w:p w14:paraId="32428E64" w14:textId="77777777" w:rsidR="00C71655" w:rsidRPr="006F28EE" w:rsidRDefault="00C71655" w:rsidP="00E74E24">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——&gt;</w:t>
            </w:r>
          </w:p>
        </w:tc>
        <w:tc>
          <w:tcPr>
            <w:tcW w:w="1371" w:type="dxa"/>
            <w:gridSpan w:val="2"/>
            <w:tcBorders>
              <w:top w:val="single" w:sz="4" w:space="0" w:color="000000"/>
              <w:left w:val="single" w:sz="4" w:space="0" w:color="000000"/>
              <w:bottom w:val="single" w:sz="4" w:space="0" w:color="000000"/>
              <w:right w:val="single" w:sz="4" w:space="0" w:color="000000"/>
            </w:tcBorders>
          </w:tcPr>
          <w:p w14:paraId="3E5D596F" w14:textId="77777777" w:rsidR="00C71655" w:rsidRPr="006F28EE" w:rsidRDefault="00C71655" w:rsidP="00E74E24">
            <w:pPr>
              <w:widowControl w:val="0"/>
              <w:spacing w:after="0" w:line="240" w:lineRule="auto"/>
              <w:rPr>
                <w:rFonts w:ascii="Garamond" w:eastAsia="Calibri" w:hAnsi="Garamond" w:cs="Times New Roman"/>
                <w:sz w:val="24"/>
                <w:szCs w:val="24"/>
              </w:rPr>
            </w:pPr>
          </w:p>
        </w:tc>
        <w:tc>
          <w:tcPr>
            <w:tcW w:w="2196" w:type="dxa"/>
            <w:tcBorders>
              <w:top w:val="single" w:sz="4" w:space="0" w:color="000000"/>
              <w:left w:val="single" w:sz="4" w:space="0" w:color="000000"/>
              <w:bottom w:val="single" w:sz="4" w:space="0" w:color="000000"/>
              <w:right w:val="single" w:sz="4" w:space="0" w:color="000000"/>
            </w:tcBorders>
          </w:tcPr>
          <w:p w14:paraId="1E3CDFA0" w14:textId="77777777" w:rsidR="00C71655" w:rsidRPr="006F28EE" w:rsidRDefault="00C71655" w:rsidP="00E74E24">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M</w:t>
            </w:r>
          </w:p>
        </w:tc>
        <w:tc>
          <w:tcPr>
            <w:tcW w:w="1272" w:type="dxa"/>
            <w:gridSpan w:val="2"/>
            <w:tcBorders>
              <w:top w:val="single" w:sz="4" w:space="0" w:color="000000"/>
              <w:left w:val="single" w:sz="4" w:space="0" w:color="000000"/>
              <w:bottom w:val="single" w:sz="4" w:space="0" w:color="000000"/>
              <w:right w:val="nil"/>
            </w:tcBorders>
          </w:tcPr>
          <w:p w14:paraId="205BD0F9" w14:textId="77777777" w:rsidR="00C71655" w:rsidRPr="006F28EE" w:rsidRDefault="00C71655" w:rsidP="00E74E24">
            <w:pPr>
              <w:widowControl w:val="0"/>
              <w:spacing w:after="0" w:line="240" w:lineRule="auto"/>
              <w:rPr>
                <w:rFonts w:ascii="Garamond" w:eastAsia="Calibri" w:hAnsi="Garamond" w:cs="Times New Roman"/>
                <w:sz w:val="24"/>
                <w:szCs w:val="24"/>
              </w:rPr>
            </w:pPr>
          </w:p>
        </w:tc>
      </w:tr>
      <w:tr w:rsidR="00B13503" w:rsidRPr="006F28EE" w14:paraId="03B13ABE" w14:textId="77777777" w:rsidTr="00AF498D">
        <w:trPr>
          <w:trHeight w:hRule="exact" w:val="522"/>
        </w:trPr>
        <w:tc>
          <w:tcPr>
            <w:tcW w:w="2803" w:type="dxa"/>
            <w:gridSpan w:val="2"/>
            <w:tcBorders>
              <w:top w:val="single" w:sz="4" w:space="0" w:color="000000"/>
              <w:left w:val="nil"/>
              <w:bottom w:val="single" w:sz="4" w:space="0" w:color="000000"/>
              <w:right w:val="single" w:sz="4" w:space="0" w:color="000000"/>
            </w:tcBorders>
          </w:tcPr>
          <w:p w14:paraId="4AEC988E" w14:textId="77777777" w:rsidR="00C71655" w:rsidRPr="006F28EE" w:rsidRDefault="00C71655" w:rsidP="00E74E24">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E lenë bosh qëllimisht</w:t>
            </w:r>
          </w:p>
        </w:tc>
        <w:tc>
          <w:tcPr>
            <w:tcW w:w="1085" w:type="dxa"/>
            <w:tcBorders>
              <w:top w:val="single" w:sz="4" w:space="0" w:color="000000"/>
              <w:left w:val="single" w:sz="4" w:space="0" w:color="000000"/>
              <w:bottom w:val="single" w:sz="4" w:space="0" w:color="000000"/>
              <w:right w:val="single" w:sz="4" w:space="0" w:color="000000"/>
            </w:tcBorders>
          </w:tcPr>
          <w:p w14:paraId="71A55646" w14:textId="77777777" w:rsidR="00C71655" w:rsidRPr="006F28EE" w:rsidRDefault="00C71655" w:rsidP="00E74E24">
            <w:pPr>
              <w:widowControl w:val="0"/>
              <w:spacing w:after="0" w:line="240" w:lineRule="auto"/>
              <w:rPr>
                <w:rFonts w:ascii="Garamond" w:eastAsia="Calibri" w:hAnsi="Garamond" w:cs="Times New Roman"/>
                <w:sz w:val="24"/>
                <w:szCs w:val="24"/>
              </w:rPr>
            </w:pPr>
          </w:p>
        </w:tc>
        <w:tc>
          <w:tcPr>
            <w:tcW w:w="903" w:type="dxa"/>
            <w:gridSpan w:val="2"/>
            <w:tcBorders>
              <w:top w:val="single" w:sz="4" w:space="0" w:color="000000"/>
              <w:left w:val="single" w:sz="4" w:space="0" w:color="000000"/>
              <w:bottom w:val="single" w:sz="4" w:space="0" w:color="000000"/>
              <w:right w:val="single" w:sz="4" w:space="0" w:color="000000"/>
            </w:tcBorders>
          </w:tcPr>
          <w:p w14:paraId="6EEBC1B3" w14:textId="77777777" w:rsidR="00C71655" w:rsidRPr="006F28EE" w:rsidRDefault="00C71655" w:rsidP="00E74E24">
            <w:pPr>
              <w:widowControl w:val="0"/>
              <w:spacing w:after="0" w:line="240" w:lineRule="auto"/>
              <w:rPr>
                <w:rFonts w:ascii="Garamond" w:eastAsia="Calibri" w:hAnsi="Garamond" w:cs="Times New Roman"/>
                <w:sz w:val="24"/>
                <w:szCs w:val="24"/>
              </w:rPr>
            </w:pPr>
          </w:p>
        </w:tc>
        <w:tc>
          <w:tcPr>
            <w:tcW w:w="1371" w:type="dxa"/>
            <w:gridSpan w:val="2"/>
            <w:tcBorders>
              <w:top w:val="single" w:sz="4" w:space="0" w:color="000000"/>
              <w:left w:val="single" w:sz="4" w:space="0" w:color="000000"/>
              <w:bottom w:val="single" w:sz="4" w:space="0" w:color="000000"/>
              <w:right w:val="single" w:sz="4" w:space="0" w:color="000000"/>
            </w:tcBorders>
          </w:tcPr>
          <w:p w14:paraId="6572DD0C" w14:textId="77777777" w:rsidR="00C71655" w:rsidRPr="006F28EE" w:rsidRDefault="00C71655" w:rsidP="00E74E24">
            <w:pPr>
              <w:widowControl w:val="0"/>
              <w:spacing w:after="0" w:line="240" w:lineRule="auto"/>
              <w:rPr>
                <w:rFonts w:ascii="Garamond" w:eastAsia="Calibri" w:hAnsi="Garamond" w:cs="Times New Roman"/>
                <w:sz w:val="24"/>
                <w:szCs w:val="24"/>
              </w:rPr>
            </w:pPr>
          </w:p>
        </w:tc>
        <w:tc>
          <w:tcPr>
            <w:tcW w:w="2196" w:type="dxa"/>
            <w:tcBorders>
              <w:top w:val="single" w:sz="4" w:space="0" w:color="000000"/>
              <w:left w:val="single" w:sz="4" w:space="0" w:color="000000"/>
              <w:bottom w:val="single" w:sz="4" w:space="0" w:color="000000"/>
              <w:right w:val="single" w:sz="4" w:space="0" w:color="000000"/>
            </w:tcBorders>
          </w:tcPr>
          <w:p w14:paraId="0296FA4B" w14:textId="77777777" w:rsidR="00C71655" w:rsidRPr="006F28EE" w:rsidRDefault="00C71655" w:rsidP="00E74E24">
            <w:pPr>
              <w:widowControl w:val="0"/>
              <w:spacing w:after="0" w:line="240" w:lineRule="auto"/>
              <w:rPr>
                <w:rFonts w:ascii="Garamond" w:eastAsia="Calibri" w:hAnsi="Garamond" w:cs="Times New Roman"/>
                <w:sz w:val="24"/>
                <w:szCs w:val="24"/>
              </w:rPr>
            </w:pPr>
          </w:p>
        </w:tc>
        <w:tc>
          <w:tcPr>
            <w:tcW w:w="1272" w:type="dxa"/>
            <w:gridSpan w:val="2"/>
            <w:tcBorders>
              <w:top w:val="single" w:sz="4" w:space="0" w:color="000000"/>
              <w:left w:val="single" w:sz="4" w:space="0" w:color="000000"/>
              <w:bottom w:val="single" w:sz="4" w:space="0" w:color="000000"/>
              <w:right w:val="nil"/>
            </w:tcBorders>
          </w:tcPr>
          <w:p w14:paraId="750CB60E" w14:textId="77777777" w:rsidR="00C71655" w:rsidRPr="006F28EE" w:rsidRDefault="00C71655" w:rsidP="00E74E24">
            <w:pPr>
              <w:widowControl w:val="0"/>
              <w:spacing w:after="0" w:line="240" w:lineRule="auto"/>
              <w:rPr>
                <w:rFonts w:ascii="Garamond" w:eastAsia="Calibri" w:hAnsi="Garamond" w:cs="Times New Roman"/>
                <w:sz w:val="24"/>
                <w:szCs w:val="24"/>
              </w:rPr>
            </w:pPr>
          </w:p>
        </w:tc>
      </w:tr>
      <w:tr w:rsidR="00C71655" w:rsidRPr="006F28EE" w14:paraId="181A173F" w14:textId="77777777" w:rsidTr="00AF498D">
        <w:trPr>
          <w:trHeight w:hRule="exact" w:val="499"/>
        </w:trPr>
        <w:tc>
          <w:tcPr>
            <w:tcW w:w="9630" w:type="dxa"/>
            <w:gridSpan w:val="10"/>
            <w:tcBorders>
              <w:top w:val="single" w:sz="4" w:space="0" w:color="000000"/>
              <w:left w:val="nil"/>
              <w:bottom w:val="single" w:sz="4" w:space="0" w:color="000000"/>
              <w:right w:val="nil"/>
            </w:tcBorders>
            <w:shd w:val="clear" w:color="auto" w:fill="DADADA"/>
          </w:tcPr>
          <w:p w14:paraId="4127349C" w14:textId="77777777" w:rsidR="00C71655" w:rsidRPr="006F28EE" w:rsidRDefault="00C71655" w:rsidP="00E74E24">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SEKSIONI 4</w:t>
            </w:r>
          </w:p>
        </w:tc>
      </w:tr>
      <w:tr w:rsidR="00B13503" w:rsidRPr="006F28EE" w14:paraId="5D8E6A6C" w14:textId="77777777" w:rsidTr="00AF498D">
        <w:trPr>
          <w:trHeight w:hRule="exact" w:val="1104"/>
        </w:trPr>
        <w:tc>
          <w:tcPr>
            <w:tcW w:w="2803" w:type="dxa"/>
            <w:gridSpan w:val="2"/>
            <w:tcBorders>
              <w:top w:val="single" w:sz="4" w:space="0" w:color="000000"/>
              <w:left w:val="nil"/>
              <w:bottom w:val="single" w:sz="4" w:space="0" w:color="000000"/>
              <w:right w:val="single" w:sz="4" w:space="0" w:color="000000"/>
            </w:tcBorders>
          </w:tcPr>
          <w:p w14:paraId="3BFA85CF" w14:textId="77777777" w:rsidR="00C71655" w:rsidRPr="006F28EE" w:rsidRDefault="00C71655" w:rsidP="00E74E24">
            <w:pPr>
              <w:widowControl w:val="0"/>
              <w:tabs>
                <w:tab w:val="left" w:pos="724"/>
              </w:tabs>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lastRenderedPageBreak/>
              <w:t>4</w:t>
            </w:r>
            <w:r w:rsidRPr="006F28EE">
              <w:rPr>
                <w:rFonts w:ascii="Garamond" w:eastAsia="Calibri" w:hAnsi="Garamond" w:cs="Times New Roman"/>
                <w:sz w:val="24"/>
                <w:szCs w:val="24"/>
              </w:rPr>
              <w:tab/>
              <w:t>Mbërritja dhe uljet</w:t>
            </w:r>
          </w:p>
          <w:p w14:paraId="14EC1957" w14:textId="77777777" w:rsidR="00C71655" w:rsidRPr="006F28EE" w:rsidRDefault="00C71655" w:rsidP="00E74E24">
            <w:pPr>
              <w:widowControl w:val="0"/>
              <w:tabs>
                <w:tab w:val="left" w:pos="724"/>
              </w:tabs>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4.1</w:t>
            </w:r>
            <w:r w:rsidRPr="006F28EE">
              <w:rPr>
                <w:rFonts w:ascii="Garamond" w:eastAsia="Calibri" w:hAnsi="Garamond" w:cs="Times New Roman"/>
                <w:sz w:val="24"/>
                <w:szCs w:val="24"/>
              </w:rPr>
              <w:tab/>
              <w:t>Procedurat e mbërritjes në aerodrom</w:t>
            </w:r>
          </w:p>
        </w:tc>
        <w:tc>
          <w:tcPr>
            <w:tcW w:w="1085" w:type="dxa"/>
            <w:tcBorders>
              <w:top w:val="single" w:sz="4" w:space="0" w:color="000000"/>
              <w:left w:val="single" w:sz="4" w:space="0" w:color="000000"/>
              <w:bottom w:val="single" w:sz="4" w:space="0" w:color="000000"/>
              <w:right w:val="single" w:sz="4" w:space="0" w:color="000000"/>
            </w:tcBorders>
          </w:tcPr>
          <w:p w14:paraId="4094C87E" w14:textId="77777777" w:rsidR="00C71655" w:rsidRPr="006F28EE" w:rsidRDefault="00C71655" w:rsidP="00E74E24">
            <w:pPr>
              <w:widowControl w:val="0"/>
              <w:spacing w:after="0" w:line="240" w:lineRule="auto"/>
              <w:jc w:val="right"/>
              <w:rPr>
                <w:rFonts w:ascii="Garamond" w:eastAsia="Cambria" w:hAnsi="Garamond" w:cs="Times New Roman"/>
                <w:sz w:val="24"/>
                <w:szCs w:val="24"/>
              </w:rPr>
            </w:pPr>
            <w:r w:rsidRPr="006F28EE">
              <w:rPr>
                <w:rFonts w:ascii="Garamond" w:eastAsia="Calibri" w:hAnsi="Garamond" w:cs="Times New Roman"/>
                <w:sz w:val="24"/>
                <w:szCs w:val="24"/>
              </w:rPr>
              <w:t>P—&gt;</w:t>
            </w:r>
          </w:p>
        </w:tc>
        <w:tc>
          <w:tcPr>
            <w:tcW w:w="856" w:type="dxa"/>
            <w:tcBorders>
              <w:top w:val="single" w:sz="4" w:space="0" w:color="000000"/>
              <w:left w:val="single" w:sz="4" w:space="0" w:color="000000"/>
              <w:bottom w:val="single" w:sz="4" w:space="0" w:color="000000"/>
              <w:right w:val="single" w:sz="4" w:space="0" w:color="000000"/>
            </w:tcBorders>
          </w:tcPr>
          <w:p w14:paraId="26DC51DB" w14:textId="77777777" w:rsidR="00C71655" w:rsidRPr="006F28EE" w:rsidRDefault="00C71655" w:rsidP="00E74E24">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——&gt;</w:t>
            </w:r>
          </w:p>
        </w:tc>
        <w:tc>
          <w:tcPr>
            <w:tcW w:w="1284" w:type="dxa"/>
            <w:gridSpan w:val="2"/>
            <w:tcBorders>
              <w:top w:val="single" w:sz="4" w:space="0" w:color="000000"/>
              <w:left w:val="single" w:sz="4" w:space="0" w:color="000000"/>
              <w:bottom w:val="single" w:sz="4" w:space="0" w:color="000000"/>
              <w:right w:val="single" w:sz="4" w:space="0" w:color="000000"/>
            </w:tcBorders>
          </w:tcPr>
          <w:p w14:paraId="6D3D0E5B" w14:textId="77777777" w:rsidR="00C71655" w:rsidRPr="006F28EE" w:rsidRDefault="00C71655" w:rsidP="00E74E24">
            <w:pPr>
              <w:widowControl w:val="0"/>
              <w:spacing w:after="0" w:line="240" w:lineRule="auto"/>
              <w:rPr>
                <w:rFonts w:ascii="Garamond" w:eastAsia="Calibri" w:hAnsi="Garamond" w:cs="Times New Roman"/>
                <w:sz w:val="24"/>
                <w:szCs w:val="24"/>
              </w:rPr>
            </w:pPr>
          </w:p>
        </w:tc>
        <w:tc>
          <w:tcPr>
            <w:tcW w:w="2330" w:type="dxa"/>
            <w:gridSpan w:val="2"/>
            <w:tcBorders>
              <w:top w:val="single" w:sz="4" w:space="0" w:color="000000"/>
              <w:left w:val="single" w:sz="4" w:space="0" w:color="000000"/>
              <w:bottom w:val="single" w:sz="4" w:space="0" w:color="000000"/>
              <w:right w:val="single" w:sz="4" w:space="0" w:color="000000"/>
            </w:tcBorders>
          </w:tcPr>
          <w:p w14:paraId="5A5CA40E" w14:textId="77777777" w:rsidR="00C71655" w:rsidRPr="006F28EE" w:rsidRDefault="00C71655" w:rsidP="00E74E24">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M</w:t>
            </w:r>
          </w:p>
        </w:tc>
        <w:tc>
          <w:tcPr>
            <w:tcW w:w="1272" w:type="dxa"/>
            <w:gridSpan w:val="2"/>
            <w:tcBorders>
              <w:top w:val="single" w:sz="4" w:space="0" w:color="000000"/>
              <w:left w:val="single" w:sz="4" w:space="0" w:color="000000"/>
              <w:bottom w:val="single" w:sz="4" w:space="0" w:color="000000"/>
              <w:right w:val="nil"/>
            </w:tcBorders>
          </w:tcPr>
          <w:p w14:paraId="2F0E959D" w14:textId="77777777" w:rsidR="00C71655" w:rsidRPr="006F28EE" w:rsidRDefault="00C71655" w:rsidP="00E74E24">
            <w:pPr>
              <w:widowControl w:val="0"/>
              <w:spacing w:after="0" w:line="240" w:lineRule="auto"/>
              <w:rPr>
                <w:rFonts w:ascii="Garamond" w:eastAsia="Calibri" w:hAnsi="Garamond" w:cs="Times New Roman"/>
                <w:sz w:val="24"/>
                <w:szCs w:val="24"/>
              </w:rPr>
            </w:pPr>
          </w:p>
        </w:tc>
      </w:tr>
      <w:tr w:rsidR="00B13503" w:rsidRPr="006F28EE" w14:paraId="1149505A" w14:textId="77777777" w:rsidTr="00AF498D">
        <w:trPr>
          <w:trHeight w:hRule="exact" w:val="522"/>
        </w:trPr>
        <w:tc>
          <w:tcPr>
            <w:tcW w:w="2803" w:type="dxa"/>
            <w:gridSpan w:val="2"/>
            <w:tcBorders>
              <w:top w:val="single" w:sz="4" w:space="0" w:color="000000"/>
              <w:left w:val="nil"/>
              <w:bottom w:val="single" w:sz="4" w:space="0" w:color="000000"/>
              <w:right w:val="single" w:sz="4" w:space="0" w:color="000000"/>
            </w:tcBorders>
          </w:tcPr>
          <w:p w14:paraId="3B958887" w14:textId="77777777" w:rsidR="00C71655" w:rsidRPr="006F28EE" w:rsidRDefault="00C71655" w:rsidP="00E74E24">
            <w:pPr>
              <w:widowControl w:val="0"/>
              <w:tabs>
                <w:tab w:val="left" w:pos="724"/>
              </w:tabs>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4.2</w:t>
            </w:r>
            <w:r w:rsidRPr="006F28EE">
              <w:rPr>
                <w:rFonts w:ascii="Garamond" w:eastAsia="Calibri" w:hAnsi="Garamond" w:cs="Times New Roman"/>
                <w:sz w:val="24"/>
                <w:szCs w:val="24"/>
              </w:rPr>
              <w:tab/>
              <w:t>Ulja normale</w:t>
            </w:r>
          </w:p>
        </w:tc>
        <w:tc>
          <w:tcPr>
            <w:tcW w:w="1085" w:type="dxa"/>
            <w:tcBorders>
              <w:top w:val="single" w:sz="4" w:space="0" w:color="000000"/>
              <w:left w:val="single" w:sz="4" w:space="0" w:color="000000"/>
              <w:bottom w:val="single" w:sz="4" w:space="0" w:color="000000"/>
              <w:right w:val="single" w:sz="4" w:space="0" w:color="000000"/>
            </w:tcBorders>
          </w:tcPr>
          <w:p w14:paraId="72A36DF8" w14:textId="77777777" w:rsidR="00C71655" w:rsidRPr="006F28EE" w:rsidRDefault="00C71655" w:rsidP="00E74E24">
            <w:pPr>
              <w:widowControl w:val="0"/>
              <w:spacing w:after="0" w:line="240" w:lineRule="auto"/>
              <w:jc w:val="right"/>
              <w:rPr>
                <w:rFonts w:ascii="Garamond" w:eastAsia="Cambria" w:hAnsi="Garamond" w:cs="Times New Roman"/>
                <w:sz w:val="24"/>
                <w:szCs w:val="24"/>
              </w:rPr>
            </w:pPr>
            <w:r w:rsidRPr="006F28EE">
              <w:rPr>
                <w:rFonts w:ascii="Garamond" w:eastAsia="Calibri" w:hAnsi="Garamond" w:cs="Times New Roman"/>
                <w:sz w:val="24"/>
                <w:szCs w:val="24"/>
              </w:rPr>
              <w:t>P—&gt;</w:t>
            </w:r>
          </w:p>
        </w:tc>
        <w:tc>
          <w:tcPr>
            <w:tcW w:w="856" w:type="dxa"/>
            <w:tcBorders>
              <w:top w:val="single" w:sz="4" w:space="0" w:color="000000"/>
              <w:left w:val="single" w:sz="4" w:space="0" w:color="000000"/>
              <w:bottom w:val="single" w:sz="4" w:space="0" w:color="000000"/>
              <w:right w:val="single" w:sz="4" w:space="0" w:color="000000"/>
            </w:tcBorders>
          </w:tcPr>
          <w:p w14:paraId="02BEB583" w14:textId="77777777" w:rsidR="00C71655" w:rsidRPr="006F28EE" w:rsidRDefault="00C71655" w:rsidP="00E74E24">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—&gt;</w:t>
            </w:r>
          </w:p>
        </w:tc>
        <w:tc>
          <w:tcPr>
            <w:tcW w:w="1284" w:type="dxa"/>
            <w:gridSpan w:val="2"/>
            <w:tcBorders>
              <w:top w:val="single" w:sz="4" w:space="0" w:color="000000"/>
              <w:left w:val="single" w:sz="4" w:space="0" w:color="000000"/>
              <w:bottom w:val="single" w:sz="4" w:space="0" w:color="000000"/>
              <w:right w:val="single" w:sz="4" w:space="0" w:color="000000"/>
            </w:tcBorders>
          </w:tcPr>
          <w:p w14:paraId="69462426" w14:textId="77777777" w:rsidR="00C71655" w:rsidRPr="006F28EE" w:rsidRDefault="00C71655" w:rsidP="00E74E24">
            <w:pPr>
              <w:widowControl w:val="0"/>
              <w:spacing w:after="0" w:line="240" w:lineRule="auto"/>
              <w:rPr>
                <w:rFonts w:ascii="Garamond" w:eastAsia="Calibri" w:hAnsi="Garamond" w:cs="Times New Roman"/>
                <w:sz w:val="24"/>
                <w:szCs w:val="24"/>
              </w:rPr>
            </w:pPr>
          </w:p>
        </w:tc>
        <w:tc>
          <w:tcPr>
            <w:tcW w:w="2330" w:type="dxa"/>
            <w:gridSpan w:val="2"/>
            <w:tcBorders>
              <w:top w:val="single" w:sz="4" w:space="0" w:color="000000"/>
              <w:left w:val="single" w:sz="4" w:space="0" w:color="000000"/>
              <w:bottom w:val="single" w:sz="4" w:space="0" w:color="000000"/>
              <w:right w:val="single" w:sz="4" w:space="0" w:color="000000"/>
            </w:tcBorders>
          </w:tcPr>
          <w:p w14:paraId="42E5C389" w14:textId="77777777" w:rsidR="00C71655" w:rsidRPr="006F28EE" w:rsidRDefault="00C71655" w:rsidP="00E74E24">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M</w:t>
            </w:r>
          </w:p>
        </w:tc>
        <w:tc>
          <w:tcPr>
            <w:tcW w:w="1272" w:type="dxa"/>
            <w:gridSpan w:val="2"/>
            <w:tcBorders>
              <w:top w:val="single" w:sz="4" w:space="0" w:color="000000"/>
              <w:left w:val="single" w:sz="4" w:space="0" w:color="000000"/>
              <w:bottom w:val="single" w:sz="4" w:space="0" w:color="000000"/>
              <w:right w:val="nil"/>
            </w:tcBorders>
          </w:tcPr>
          <w:p w14:paraId="038B47AC" w14:textId="77777777" w:rsidR="00C71655" w:rsidRPr="006F28EE" w:rsidRDefault="00C71655" w:rsidP="00E74E24">
            <w:pPr>
              <w:widowControl w:val="0"/>
              <w:spacing w:after="0" w:line="240" w:lineRule="auto"/>
              <w:rPr>
                <w:rFonts w:ascii="Garamond" w:eastAsia="Calibri" w:hAnsi="Garamond" w:cs="Times New Roman"/>
                <w:sz w:val="24"/>
                <w:szCs w:val="24"/>
              </w:rPr>
            </w:pPr>
          </w:p>
        </w:tc>
      </w:tr>
      <w:tr w:rsidR="00B13503" w:rsidRPr="006F28EE" w14:paraId="53896BF9" w14:textId="77777777" w:rsidTr="00AF498D">
        <w:trPr>
          <w:trHeight w:hRule="exact" w:val="522"/>
        </w:trPr>
        <w:tc>
          <w:tcPr>
            <w:tcW w:w="2803" w:type="dxa"/>
            <w:gridSpan w:val="2"/>
            <w:tcBorders>
              <w:top w:val="single" w:sz="4" w:space="0" w:color="000000"/>
              <w:left w:val="nil"/>
              <w:bottom w:val="single" w:sz="4" w:space="0" w:color="000000"/>
              <w:right w:val="single" w:sz="4" w:space="0" w:color="000000"/>
            </w:tcBorders>
          </w:tcPr>
          <w:p w14:paraId="449C4F62" w14:textId="77777777" w:rsidR="00C71655" w:rsidRPr="006F28EE" w:rsidRDefault="00C71655" w:rsidP="00E74E24">
            <w:pPr>
              <w:widowControl w:val="0"/>
              <w:tabs>
                <w:tab w:val="left" w:pos="724"/>
              </w:tabs>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4.3</w:t>
            </w:r>
            <w:r w:rsidRPr="006F28EE">
              <w:rPr>
                <w:rFonts w:ascii="Garamond" w:eastAsia="Calibri" w:hAnsi="Garamond" w:cs="Times New Roman"/>
                <w:sz w:val="24"/>
                <w:szCs w:val="24"/>
              </w:rPr>
              <w:tab/>
              <w:t>Ulje pa flatra</w:t>
            </w:r>
          </w:p>
        </w:tc>
        <w:tc>
          <w:tcPr>
            <w:tcW w:w="1085" w:type="dxa"/>
            <w:tcBorders>
              <w:top w:val="single" w:sz="4" w:space="0" w:color="000000"/>
              <w:left w:val="single" w:sz="4" w:space="0" w:color="000000"/>
              <w:bottom w:val="single" w:sz="4" w:space="0" w:color="000000"/>
              <w:right w:val="single" w:sz="4" w:space="0" w:color="000000"/>
            </w:tcBorders>
          </w:tcPr>
          <w:p w14:paraId="3B9E2F67" w14:textId="77777777" w:rsidR="00C71655" w:rsidRPr="006F28EE" w:rsidRDefault="00C71655" w:rsidP="00E74E24">
            <w:pPr>
              <w:widowControl w:val="0"/>
              <w:spacing w:after="0" w:line="240" w:lineRule="auto"/>
              <w:jc w:val="right"/>
              <w:rPr>
                <w:rFonts w:ascii="Garamond" w:eastAsia="Cambria" w:hAnsi="Garamond" w:cs="Times New Roman"/>
                <w:sz w:val="24"/>
                <w:szCs w:val="24"/>
              </w:rPr>
            </w:pPr>
            <w:r w:rsidRPr="006F28EE">
              <w:rPr>
                <w:rFonts w:ascii="Garamond" w:eastAsia="Calibri" w:hAnsi="Garamond" w:cs="Times New Roman"/>
                <w:sz w:val="24"/>
                <w:szCs w:val="24"/>
              </w:rPr>
              <w:t>P—&gt;</w:t>
            </w:r>
          </w:p>
        </w:tc>
        <w:tc>
          <w:tcPr>
            <w:tcW w:w="856" w:type="dxa"/>
            <w:tcBorders>
              <w:top w:val="single" w:sz="4" w:space="0" w:color="000000"/>
              <w:left w:val="single" w:sz="4" w:space="0" w:color="000000"/>
              <w:bottom w:val="single" w:sz="4" w:space="0" w:color="000000"/>
              <w:right w:val="single" w:sz="4" w:space="0" w:color="000000"/>
            </w:tcBorders>
          </w:tcPr>
          <w:p w14:paraId="3E8D633A" w14:textId="77777777" w:rsidR="00C71655" w:rsidRPr="006F28EE" w:rsidRDefault="00C71655" w:rsidP="00E74E24">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——&gt;</w:t>
            </w:r>
          </w:p>
        </w:tc>
        <w:tc>
          <w:tcPr>
            <w:tcW w:w="1284" w:type="dxa"/>
            <w:gridSpan w:val="2"/>
            <w:tcBorders>
              <w:top w:val="single" w:sz="4" w:space="0" w:color="000000"/>
              <w:left w:val="single" w:sz="4" w:space="0" w:color="000000"/>
              <w:bottom w:val="single" w:sz="4" w:space="0" w:color="000000"/>
              <w:right w:val="single" w:sz="4" w:space="0" w:color="000000"/>
            </w:tcBorders>
          </w:tcPr>
          <w:p w14:paraId="5124759F" w14:textId="77777777" w:rsidR="00C71655" w:rsidRPr="006F28EE" w:rsidRDefault="00C71655" w:rsidP="00E74E24">
            <w:pPr>
              <w:widowControl w:val="0"/>
              <w:spacing w:after="0" w:line="240" w:lineRule="auto"/>
              <w:rPr>
                <w:rFonts w:ascii="Garamond" w:eastAsia="Calibri" w:hAnsi="Garamond" w:cs="Times New Roman"/>
                <w:sz w:val="24"/>
                <w:szCs w:val="24"/>
              </w:rPr>
            </w:pPr>
          </w:p>
        </w:tc>
        <w:tc>
          <w:tcPr>
            <w:tcW w:w="2330" w:type="dxa"/>
            <w:gridSpan w:val="2"/>
            <w:tcBorders>
              <w:top w:val="single" w:sz="4" w:space="0" w:color="000000"/>
              <w:left w:val="single" w:sz="4" w:space="0" w:color="000000"/>
              <w:bottom w:val="single" w:sz="4" w:space="0" w:color="000000"/>
              <w:right w:val="single" w:sz="4" w:space="0" w:color="000000"/>
            </w:tcBorders>
          </w:tcPr>
          <w:p w14:paraId="7EC12E86" w14:textId="77777777" w:rsidR="00C71655" w:rsidRPr="006F28EE" w:rsidRDefault="00C71655" w:rsidP="00E74E24">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M</w:t>
            </w:r>
          </w:p>
        </w:tc>
        <w:tc>
          <w:tcPr>
            <w:tcW w:w="1272" w:type="dxa"/>
            <w:gridSpan w:val="2"/>
            <w:tcBorders>
              <w:top w:val="single" w:sz="4" w:space="0" w:color="000000"/>
              <w:left w:val="single" w:sz="4" w:space="0" w:color="000000"/>
              <w:bottom w:val="single" w:sz="4" w:space="0" w:color="000000"/>
              <w:right w:val="nil"/>
            </w:tcBorders>
          </w:tcPr>
          <w:p w14:paraId="5422BBBF" w14:textId="77777777" w:rsidR="00C71655" w:rsidRPr="006F28EE" w:rsidRDefault="00C71655" w:rsidP="00E74E24">
            <w:pPr>
              <w:widowControl w:val="0"/>
              <w:spacing w:after="0" w:line="240" w:lineRule="auto"/>
              <w:rPr>
                <w:rFonts w:ascii="Garamond" w:eastAsia="Calibri" w:hAnsi="Garamond" w:cs="Times New Roman"/>
                <w:sz w:val="24"/>
                <w:szCs w:val="24"/>
              </w:rPr>
            </w:pPr>
          </w:p>
        </w:tc>
      </w:tr>
      <w:tr w:rsidR="00B13503" w:rsidRPr="006F28EE" w14:paraId="2B6F6652" w14:textId="77777777" w:rsidTr="00AF498D">
        <w:trPr>
          <w:trHeight w:hRule="exact" w:val="856"/>
        </w:trPr>
        <w:tc>
          <w:tcPr>
            <w:tcW w:w="2803" w:type="dxa"/>
            <w:gridSpan w:val="2"/>
            <w:tcBorders>
              <w:top w:val="single" w:sz="4" w:space="0" w:color="000000"/>
              <w:left w:val="nil"/>
              <w:bottom w:val="single" w:sz="4" w:space="0" w:color="000000"/>
              <w:right w:val="single" w:sz="4" w:space="0" w:color="000000"/>
            </w:tcBorders>
          </w:tcPr>
          <w:p w14:paraId="5A000446" w14:textId="77777777" w:rsidR="00C71655" w:rsidRPr="006F28EE" w:rsidRDefault="00C71655" w:rsidP="00E74E24">
            <w:pPr>
              <w:widowControl w:val="0"/>
              <w:tabs>
                <w:tab w:val="left" w:pos="724"/>
              </w:tabs>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4.4</w:t>
            </w:r>
            <w:r w:rsidRPr="006F28EE">
              <w:rPr>
                <w:rFonts w:ascii="Garamond" w:eastAsia="Calibri" w:hAnsi="Garamond" w:cs="Times New Roman"/>
                <w:sz w:val="24"/>
                <w:szCs w:val="24"/>
              </w:rPr>
              <w:tab/>
              <w:t>Ulje me erë tërthore (nëse ka kushte të përshtatshme)</w:t>
            </w:r>
          </w:p>
        </w:tc>
        <w:tc>
          <w:tcPr>
            <w:tcW w:w="1085" w:type="dxa"/>
            <w:tcBorders>
              <w:top w:val="single" w:sz="4" w:space="0" w:color="000000"/>
              <w:left w:val="single" w:sz="4" w:space="0" w:color="000000"/>
              <w:bottom w:val="single" w:sz="4" w:space="0" w:color="000000"/>
              <w:right w:val="single" w:sz="4" w:space="0" w:color="000000"/>
            </w:tcBorders>
          </w:tcPr>
          <w:p w14:paraId="4DB0E2F2" w14:textId="77777777" w:rsidR="00C71655" w:rsidRPr="006F28EE" w:rsidRDefault="00C71655" w:rsidP="00E74E24">
            <w:pPr>
              <w:widowControl w:val="0"/>
              <w:spacing w:after="0" w:line="240" w:lineRule="auto"/>
              <w:jc w:val="right"/>
              <w:rPr>
                <w:rFonts w:ascii="Garamond" w:eastAsia="Cambria" w:hAnsi="Garamond" w:cs="Times New Roman"/>
                <w:sz w:val="24"/>
                <w:szCs w:val="24"/>
              </w:rPr>
            </w:pPr>
            <w:r w:rsidRPr="006F28EE">
              <w:rPr>
                <w:rFonts w:ascii="Garamond" w:eastAsia="Calibri" w:hAnsi="Garamond" w:cs="Times New Roman"/>
                <w:sz w:val="24"/>
                <w:szCs w:val="24"/>
              </w:rPr>
              <w:t>P—&gt;</w:t>
            </w:r>
          </w:p>
        </w:tc>
        <w:tc>
          <w:tcPr>
            <w:tcW w:w="856" w:type="dxa"/>
            <w:tcBorders>
              <w:top w:val="single" w:sz="4" w:space="0" w:color="000000"/>
              <w:left w:val="single" w:sz="4" w:space="0" w:color="000000"/>
              <w:bottom w:val="single" w:sz="4" w:space="0" w:color="000000"/>
              <w:right w:val="single" w:sz="4" w:space="0" w:color="000000"/>
            </w:tcBorders>
          </w:tcPr>
          <w:p w14:paraId="15FF3EE0" w14:textId="77777777" w:rsidR="00C71655" w:rsidRPr="006F28EE" w:rsidRDefault="00C71655" w:rsidP="00E74E24">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——&gt;</w:t>
            </w:r>
          </w:p>
        </w:tc>
        <w:tc>
          <w:tcPr>
            <w:tcW w:w="1284" w:type="dxa"/>
            <w:gridSpan w:val="2"/>
            <w:tcBorders>
              <w:top w:val="single" w:sz="4" w:space="0" w:color="000000"/>
              <w:left w:val="single" w:sz="4" w:space="0" w:color="000000"/>
              <w:bottom w:val="single" w:sz="4" w:space="0" w:color="000000"/>
              <w:right w:val="single" w:sz="4" w:space="0" w:color="000000"/>
            </w:tcBorders>
          </w:tcPr>
          <w:p w14:paraId="7C1BCC7F" w14:textId="77777777" w:rsidR="00C71655" w:rsidRPr="006F28EE" w:rsidRDefault="00C71655" w:rsidP="00E74E24">
            <w:pPr>
              <w:widowControl w:val="0"/>
              <w:spacing w:after="0" w:line="240" w:lineRule="auto"/>
              <w:rPr>
                <w:rFonts w:ascii="Garamond" w:eastAsia="Calibri" w:hAnsi="Garamond" w:cs="Times New Roman"/>
                <w:sz w:val="24"/>
                <w:szCs w:val="24"/>
              </w:rPr>
            </w:pPr>
          </w:p>
        </w:tc>
        <w:tc>
          <w:tcPr>
            <w:tcW w:w="2330" w:type="dxa"/>
            <w:gridSpan w:val="2"/>
            <w:tcBorders>
              <w:top w:val="single" w:sz="4" w:space="0" w:color="000000"/>
              <w:left w:val="single" w:sz="4" w:space="0" w:color="000000"/>
              <w:bottom w:val="single" w:sz="4" w:space="0" w:color="000000"/>
              <w:right w:val="single" w:sz="4" w:space="0" w:color="000000"/>
            </w:tcBorders>
          </w:tcPr>
          <w:p w14:paraId="51811C05" w14:textId="77777777" w:rsidR="00C71655" w:rsidRPr="006F28EE" w:rsidRDefault="00C71655" w:rsidP="00E74E24">
            <w:pPr>
              <w:widowControl w:val="0"/>
              <w:spacing w:after="0" w:line="240" w:lineRule="auto"/>
              <w:rPr>
                <w:rFonts w:ascii="Garamond" w:eastAsia="Calibri" w:hAnsi="Garamond" w:cs="Times New Roman"/>
                <w:sz w:val="24"/>
                <w:szCs w:val="24"/>
              </w:rPr>
            </w:pPr>
          </w:p>
        </w:tc>
        <w:tc>
          <w:tcPr>
            <w:tcW w:w="1272" w:type="dxa"/>
            <w:gridSpan w:val="2"/>
            <w:tcBorders>
              <w:top w:val="single" w:sz="4" w:space="0" w:color="000000"/>
              <w:left w:val="single" w:sz="4" w:space="0" w:color="000000"/>
              <w:bottom w:val="single" w:sz="4" w:space="0" w:color="000000"/>
              <w:right w:val="nil"/>
            </w:tcBorders>
          </w:tcPr>
          <w:p w14:paraId="611CDDA1" w14:textId="77777777" w:rsidR="00C71655" w:rsidRPr="006F28EE" w:rsidRDefault="00C71655" w:rsidP="00E74E24">
            <w:pPr>
              <w:widowControl w:val="0"/>
              <w:spacing w:after="0" w:line="240" w:lineRule="auto"/>
              <w:rPr>
                <w:rFonts w:ascii="Garamond" w:eastAsia="Calibri" w:hAnsi="Garamond" w:cs="Times New Roman"/>
                <w:sz w:val="24"/>
                <w:szCs w:val="24"/>
              </w:rPr>
            </w:pPr>
          </w:p>
        </w:tc>
      </w:tr>
      <w:tr w:rsidR="00B13503" w:rsidRPr="006F28EE" w14:paraId="4B701263" w14:textId="77777777" w:rsidTr="00AF498D">
        <w:trPr>
          <w:trHeight w:hRule="exact" w:val="1441"/>
        </w:trPr>
        <w:tc>
          <w:tcPr>
            <w:tcW w:w="2803" w:type="dxa"/>
            <w:gridSpan w:val="2"/>
            <w:tcBorders>
              <w:top w:val="single" w:sz="4" w:space="0" w:color="000000"/>
              <w:left w:val="nil"/>
              <w:bottom w:val="single" w:sz="4" w:space="0" w:color="000000"/>
              <w:right w:val="single" w:sz="4" w:space="0" w:color="000000"/>
            </w:tcBorders>
          </w:tcPr>
          <w:p w14:paraId="6BB522CA" w14:textId="77777777" w:rsidR="00C71655" w:rsidRPr="006F28EE" w:rsidRDefault="00C71655" w:rsidP="00E74E24">
            <w:pPr>
              <w:widowControl w:val="0"/>
              <w:tabs>
                <w:tab w:val="left" w:pos="724"/>
              </w:tabs>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4.5</w:t>
            </w:r>
            <w:r w:rsidRPr="006F28EE">
              <w:rPr>
                <w:rFonts w:ascii="Garamond" w:eastAsia="Calibri" w:hAnsi="Garamond" w:cs="Times New Roman"/>
                <w:sz w:val="24"/>
                <w:szCs w:val="24"/>
              </w:rPr>
              <w:tab/>
              <w:t>Afrimi dhe ulja me fuqi boshe prej deri në 2 000 ft mbi pistë (vetëm aeroplanët me një motor)</w:t>
            </w:r>
          </w:p>
        </w:tc>
        <w:tc>
          <w:tcPr>
            <w:tcW w:w="1085" w:type="dxa"/>
            <w:tcBorders>
              <w:top w:val="single" w:sz="4" w:space="0" w:color="000000"/>
              <w:left w:val="single" w:sz="4" w:space="0" w:color="000000"/>
              <w:bottom w:val="single" w:sz="4" w:space="0" w:color="000000"/>
              <w:right w:val="single" w:sz="4" w:space="0" w:color="000000"/>
            </w:tcBorders>
          </w:tcPr>
          <w:p w14:paraId="1F0498C5" w14:textId="77777777" w:rsidR="00C71655" w:rsidRPr="006F28EE" w:rsidRDefault="00C71655" w:rsidP="00E74E24">
            <w:pPr>
              <w:widowControl w:val="0"/>
              <w:spacing w:after="0" w:line="240" w:lineRule="auto"/>
              <w:jc w:val="right"/>
              <w:rPr>
                <w:rFonts w:ascii="Garamond" w:eastAsia="Cambria" w:hAnsi="Garamond" w:cs="Times New Roman"/>
                <w:sz w:val="24"/>
                <w:szCs w:val="24"/>
              </w:rPr>
            </w:pPr>
            <w:r w:rsidRPr="006F28EE">
              <w:rPr>
                <w:rFonts w:ascii="Garamond" w:eastAsia="Calibri" w:hAnsi="Garamond" w:cs="Times New Roman"/>
                <w:sz w:val="24"/>
                <w:szCs w:val="24"/>
              </w:rPr>
              <w:t>P—&gt;</w:t>
            </w:r>
          </w:p>
        </w:tc>
        <w:tc>
          <w:tcPr>
            <w:tcW w:w="856" w:type="dxa"/>
            <w:tcBorders>
              <w:top w:val="single" w:sz="4" w:space="0" w:color="000000"/>
              <w:left w:val="single" w:sz="4" w:space="0" w:color="000000"/>
              <w:bottom w:val="single" w:sz="4" w:space="0" w:color="000000"/>
              <w:right w:val="single" w:sz="4" w:space="0" w:color="000000"/>
            </w:tcBorders>
          </w:tcPr>
          <w:p w14:paraId="0E657AF0" w14:textId="77777777" w:rsidR="00C71655" w:rsidRPr="006F28EE" w:rsidRDefault="00C71655" w:rsidP="00E74E24">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——&gt;</w:t>
            </w:r>
          </w:p>
        </w:tc>
        <w:tc>
          <w:tcPr>
            <w:tcW w:w="1284" w:type="dxa"/>
            <w:gridSpan w:val="2"/>
            <w:tcBorders>
              <w:top w:val="single" w:sz="4" w:space="0" w:color="000000"/>
              <w:left w:val="single" w:sz="4" w:space="0" w:color="000000"/>
              <w:bottom w:val="single" w:sz="4" w:space="0" w:color="000000"/>
              <w:right w:val="single" w:sz="4" w:space="0" w:color="000000"/>
            </w:tcBorders>
          </w:tcPr>
          <w:p w14:paraId="6629F398" w14:textId="77777777" w:rsidR="00C71655" w:rsidRPr="006F28EE" w:rsidRDefault="00C71655" w:rsidP="00E74E24">
            <w:pPr>
              <w:widowControl w:val="0"/>
              <w:spacing w:after="0" w:line="240" w:lineRule="auto"/>
              <w:rPr>
                <w:rFonts w:ascii="Garamond" w:eastAsia="Calibri" w:hAnsi="Garamond" w:cs="Times New Roman"/>
                <w:sz w:val="24"/>
                <w:szCs w:val="24"/>
              </w:rPr>
            </w:pPr>
          </w:p>
        </w:tc>
        <w:tc>
          <w:tcPr>
            <w:tcW w:w="2330" w:type="dxa"/>
            <w:gridSpan w:val="2"/>
            <w:tcBorders>
              <w:top w:val="single" w:sz="4" w:space="0" w:color="000000"/>
              <w:left w:val="single" w:sz="4" w:space="0" w:color="000000"/>
              <w:bottom w:val="single" w:sz="4" w:space="0" w:color="000000"/>
              <w:right w:val="single" w:sz="4" w:space="0" w:color="000000"/>
            </w:tcBorders>
          </w:tcPr>
          <w:p w14:paraId="72730713" w14:textId="77777777" w:rsidR="00C71655" w:rsidRPr="006F28EE" w:rsidRDefault="00C71655" w:rsidP="00E74E24">
            <w:pPr>
              <w:widowControl w:val="0"/>
              <w:spacing w:after="0" w:line="240" w:lineRule="auto"/>
              <w:rPr>
                <w:rFonts w:ascii="Garamond" w:eastAsia="Calibri" w:hAnsi="Garamond" w:cs="Times New Roman"/>
                <w:sz w:val="24"/>
                <w:szCs w:val="24"/>
              </w:rPr>
            </w:pPr>
          </w:p>
        </w:tc>
        <w:tc>
          <w:tcPr>
            <w:tcW w:w="1272" w:type="dxa"/>
            <w:gridSpan w:val="2"/>
            <w:tcBorders>
              <w:top w:val="single" w:sz="4" w:space="0" w:color="000000"/>
              <w:left w:val="single" w:sz="4" w:space="0" w:color="000000"/>
              <w:bottom w:val="single" w:sz="4" w:space="0" w:color="000000"/>
              <w:right w:val="nil"/>
            </w:tcBorders>
          </w:tcPr>
          <w:p w14:paraId="41E36395" w14:textId="77777777" w:rsidR="00C71655" w:rsidRPr="006F28EE" w:rsidRDefault="00C71655" w:rsidP="00E74E24">
            <w:pPr>
              <w:widowControl w:val="0"/>
              <w:spacing w:after="0" w:line="240" w:lineRule="auto"/>
              <w:rPr>
                <w:rFonts w:ascii="Garamond" w:eastAsia="Calibri" w:hAnsi="Garamond" w:cs="Times New Roman"/>
                <w:sz w:val="24"/>
                <w:szCs w:val="24"/>
              </w:rPr>
            </w:pPr>
          </w:p>
        </w:tc>
      </w:tr>
      <w:tr w:rsidR="00B13503" w:rsidRPr="006F28EE" w14:paraId="225C38D2" w14:textId="77777777" w:rsidTr="00AF498D">
        <w:trPr>
          <w:trHeight w:hRule="exact" w:val="681"/>
        </w:trPr>
        <w:tc>
          <w:tcPr>
            <w:tcW w:w="2803" w:type="dxa"/>
            <w:gridSpan w:val="2"/>
            <w:tcBorders>
              <w:top w:val="single" w:sz="4" w:space="0" w:color="000000"/>
              <w:left w:val="nil"/>
              <w:bottom w:val="single" w:sz="4" w:space="0" w:color="000000"/>
              <w:right w:val="single" w:sz="4" w:space="0" w:color="000000"/>
            </w:tcBorders>
          </w:tcPr>
          <w:p w14:paraId="257E2FD7" w14:textId="77777777" w:rsidR="00C71655" w:rsidRPr="006F28EE" w:rsidRDefault="00C71655" w:rsidP="00E74E24">
            <w:pPr>
              <w:widowControl w:val="0"/>
              <w:tabs>
                <w:tab w:val="left" w:pos="724"/>
              </w:tabs>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4.6</w:t>
            </w:r>
            <w:r w:rsidRPr="006F28EE">
              <w:rPr>
                <w:rFonts w:ascii="Garamond" w:eastAsia="Calibri" w:hAnsi="Garamond" w:cs="Times New Roman"/>
                <w:sz w:val="24"/>
                <w:szCs w:val="24"/>
              </w:rPr>
              <w:tab/>
              <w:t>Ringritja nga lartësia minimale</w:t>
            </w:r>
          </w:p>
        </w:tc>
        <w:tc>
          <w:tcPr>
            <w:tcW w:w="1085" w:type="dxa"/>
            <w:tcBorders>
              <w:top w:val="single" w:sz="4" w:space="0" w:color="000000"/>
              <w:left w:val="single" w:sz="4" w:space="0" w:color="000000"/>
              <w:bottom w:val="single" w:sz="4" w:space="0" w:color="000000"/>
              <w:right w:val="single" w:sz="4" w:space="0" w:color="000000"/>
            </w:tcBorders>
          </w:tcPr>
          <w:p w14:paraId="74FE16B5" w14:textId="77777777" w:rsidR="00C71655" w:rsidRPr="006F28EE" w:rsidRDefault="00C71655" w:rsidP="00E74E24">
            <w:pPr>
              <w:widowControl w:val="0"/>
              <w:spacing w:after="0" w:line="240" w:lineRule="auto"/>
              <w:jc w:val="right"/>
              <w:rPr>
                <w:rFonts w:ascii="Garamond" w:eastAsia="Cambria" w:hAnsi="Garamond" w:cs="Times New Roman"/>
                <w:sz w:val="24"/>
                <w:szCs w:val="24"/>
              </w:rPr>
            </w:pPr>
            <w:r w:rsidRPr="006F28EE">
              <w:rPr>
                <w:rFonts w:ascii="Garamond" w:eastAsia="Calibri" w:hAnsi="Garamond" w:cs="Times New Roman"/>
                <w:sz w:val="24"/>
                <w:szCs w:val="24"/>
              </w:rPr>
              <w:t>P—&gt;</w:t>
            </w:r>
          </w:p>
        </w:tc>
        <w:tc>
          <w:tcPr>
            <w:tcW w:w="856" w:type="dxa"/>
            <w:tcBorders>
              <w:top w:val="single" w:sz="4" w:space="0" w:color="000000"/>
              <w:left w:val="single" w:sz="4" w:space="0" w:color="000000"/>
              <w:bottom w:val="single" w:sz="4" w:space="0" w:color="000000"/>
              <w:right w:val="single" w:sz="4" w:space="0" w:color="000000"/>
            </w:tcBorders>
          </w:tcPr>
          <w:p w14:paraId="52BA0228" w14:textId="77777777" w:rsidR="00C71655" w:rsidRPr="006F28EE" w:rsidRDefault="00C71655" w:rsidP="00E74E24">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——&gt;</w:t>
            </w:r>
          </w:p>
        </w:tc>
        <w:tc>
          <w:tcPr>
            <w:tcW w:w="1284" w:type="dxa"/>
            <w:gridSpan w:val="2"/>
            <w:tcBorders>
              <w:top w:val="single" w:sz="4" w:space="0" w:color="000000"/>
              <w:left w:val="single" w:sz="4" w:space="0" w:color="000000"/>
              <w:bottom w:val="single" w:sz="4" w:space="0" w:color="000000"/>
              <w:right w:val="single" w:sz="4" w:space="0" w:color="000000"/>
            </w:tcBorders>
          </w:tcPr>
          <w:p w14:paraId="44F1A1A8" w14:textId="77777777" w:rsidR="00C71655" w:rsidRPr="006F28EE" w:rsidRDefault="00C71655" w:rsidP="00E74E24">
            <w:pPr>
              <w:widowControl w:val="0"/>
              <w:spacing w:after="0" w:line="240" w:lineRule="auto"/>
              <w:rPr>
                <w:rFonts w:ascii="Garamond" w:eastAsia="Calibri" w:hAnsi="Garamond" w:cs="Times New Roman"/>
                <w:sz w:val="24"/>
                <w:szCs w:val="24"/>
              </w:rPr>
            </w:pPr>
          </w:p>
        </w:tc>
        <w:tc>
          <w:tcPr>
            <w:tcW w:w="2330" w:type="dxa"/>
            <w:gridSpan w:val="2"/>
            <w:tcBorders>
              <w:top w:val="single" w:sz="4" w:space="0" w:color="000000"/>
              <w:left w:val="single" w:sz="4" w:space="0" w:color="000000"/>
              <w:bottom w:val="single" w:sz="4" w:space="0" w:color="000000"/>
              <w:right w:val="single" w:sz="4" w:space="0" w:color="000000"/>
            </w:tcBorders>
          </w:tcPr>
          <w:p w14:paraId="04D37DCE" w14:textId="77777777" w:rsidR="00C71655" w:rsidRPr="006F28EE" w:rsidRDefault="00C71655" w:rsidP="00E74E24">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M</w:t>
            </w:r>
          </w:p>
        </w:tc>
        <w:tc>
          <w:tcPr>
            <w:tcW w:w="1272" w:type="dxa"/>
            <w:gridSpan w:val="2"/>
            <w:tcBorders>
              <w:top w:val="single" w:sz="4" w:space="0" w:color="000000"/>
              <w:left w:val="single" w:sz="4" w:space="0" w:color="000000"/>
              <w:bottom w:val="single" w:sz="4" w:space="0" w:color="000000"/>
              <w:right w:val="nil"/>
            </w:tcBorders>
          </w:tcPr>
          <w:p w14:paraId="408DFE29" w14:textId="77777777" w:rsidR="00C71655" w:rsidRPr="006F28EE" w:rsidRDefault="00C71655" w:rsidP="00E74E24">
            <w:pPr>
              <w:widowControl w:val="0"/>
              <w:spacing w:after="0" w:line="240" w:lineRule="auto"/>
              <w:rPr>
                <w:rFonts w:ascii="Garamond" w:eastAsia="Calibri" w:hAnsi="Garamond" w:cs="Times New Roman"/>
                <w:sz w:val="24"/>
                <w:szCs w:val="24"/>
              </w:rPr>
            </w:pPr>
          </w:p>
        </w:tc>
      </w:tr>
      <w:tr w:rsidR="00B13503" w:rsidRPr="006F28EE" w14:paraId="036DE66E" w14:textId="77777777" w:rsidTr="00AF498D">
        <w:trPr>
          <w:trHeight w:hRule="exact" w:val="846"/>
        </w:trPr>
        <w:tc>
          <w:tcPr>
            <w:tcW w:w="2803" w:type="dxa"/>
            <w:gridSpan w:val="2"/>
            <w:tcBorders>
              <w:top w:val="single" w:sz="4" w:space="0" w:color="000000"/>
              <w:left w:val="nil"/>
              <w:bottom w:val="single" w:sz="4" w:space="0" w:color="000000"/>
              <w:right w:val="single" w:sz="4" w:space="0" w:color="000000"/>
            </w:tcBorders>
          </w:tcPr>
          <w:p w14:paraId="46FCA688" w14:textId="77777777" w:rsidR="00C71655" w:rsidRPr="006F28EE" w:rsidRDefault="00C71655" w:rsidP="00E74E24">
            <w:pPr>
              <w:widowControl w:val="0"/>
              <w:tabs>
                <w:tab w:val="left" w:pos="724"/>
              </w:tabs>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4.7</w:t>
            </w:r>
            <w:r w:rsidRPr="006F28EE">
              <w:rPr>
                <w:rFonts w:ascii="Garamond" w:eastAsia="Calibri" w:hAnsi="Garamond" w:cs="Times New Roman"/>
                <w:sz w:val="24"/>
                <w:szCs w:val="24"/>
              </w:rPr>
              <w:tab/>
              <w:t>Ringritja dhe ulja gjatë natës (nëse është e zbatueshme)</w:t>
            </w:r>
          </w:p>
        </w:tc>
        <w:tc>
          <w:tcPr>
            <w:tcW w:w="1085" w:type="dxa"/>
            <w:tcBorders>
              <w:top w:val="single" w:sz="4" w:space="0" w:color="000000"/>
              <w:left w:val="single" w:sz="4" w:space="0" w:color="000000"/>
              <w:bottom w:val="single" w:sz="4" w:space="0" w:color="000000"/>
              <w:right w:val="single" w:sz="4" w:space="0" w:color="000000"/>
            </w:tcBorders>
          </w:tcPr>
          <w:p w14:paraId="658D8BDE" w14:textId="77777777" w:rsidR="00C71655" w:rsidRPr="006F28EE" w:rsidRDefault="00C71655" w:rsidP="00E74E24">
            <w:pPr>
              <w:widowControl w:val="0"/>
              <w:spacing w:after="0" w:line="240" w:lineRule="auto"/>
              <w:jc w:val="right"/>
              <w:rPr>
                <w:rFonts w:ascii="Garamond" w:eastAsia="Cambria" w:hAnsi="Garamond" w:cs="Times New Roman"/>
                <w:sz w:val="24"/>
                <w:szCs w:val="24"/>
              </w:rPr>
            </w:pPr>
            <w:r w:rsidRPr="006F28EE">
              <w:rPr>
                <w:rFonts w:ascii="Garamond" w:eastAsia="Calibri" w:hAnsi="Garamond" w:cs="Times New Roman"/>
                <w:sz w:val="24"/>
                <w:szCs w:val="24"/>
              </w:rPr>
              <w:t>P—&gt;</w:t>
            </w:r>
          </w:p>
        </w:tc>
        <w:tc>
          <w:tcPr>
            <w:tcW w:w="856" w:type="dxa"/>
            <w:tcBorders>
              <w:top w:val="single" w:sz="4" w:space="0" w:color="000000"/>
              <w:left w:val="single" w:sz="4" w:space="0" w:color="000000"/>
              <w:bottom w:val="single" w:sz="4" w:space="0" w:color="000000"/>
              <w:right w:val="single" w:sz="4" w:space="0" w:color="000000"/>
            </w:tcBorders>
          </w:tcPr>
          <w:p w14:paraId="023BA309" w14:textId="77777777" w:rsidR="00C71655" w:rsidRPr="006F28EE" w:rsidRDefault="00C71655" w:rsidP="00E74E24">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——&gt;</w:t>
            </w:r>
          </w:p>
        </w:tc>
        <w:tc>
          <w:tcPr>
            <w:tcW w:w="1284" w:type="dxa"/>
            <w:gridSpan w:val="2"/>
            <w:tcBorders>
              <w:top w:val="single" w:sz="4" w:space="0" w:color="000000"/>
              <w:left w:val="single" w:sz="4" w:space="0" w:color="000000"/>
              <w:bottom w:val="single" w:sz="4" w:space="0" w:color="000000"/>
              <w:right w:val="single" w:sz="4" w:space="0" w:color="000000"/>
            </w:tcBorders>
          </w:tcPr>
          <w:p w14:paraId="44EA4C83" w14:textId="77777777" w:rsidR="00C71655" w:rsidRPr="006F28EE" w:rsidRDefault="00C71655" w:rsidP="00E74E24">
            <w:pPr>
              <w:widowControl w:val="0"/>
              <w:spacing w:after="0" w:line="240" w:lineRule="auto"/>
              <w:rPr>
                <w:rFonts w:ascii="Garamond" w:eastAsia="Calibri" w:hAnsi="Garamond" w:cs="Times New Roman"/>
                <w:sz w:val="24"/>
                <w:szCs w:val="24"/>
              </w:rPr>
            </w:pPr>
          </w:p>
        </w:tc>
        <w:tc>
          <w:tcPr>
            <w:tcW w:w="2330" w:type="dxa"/>
            <w:gridSpan w:val="2"/>
            <w:tcBorders>
              <w:top w:val="single" w:sz="4" w:space="0" w:color="000000"/>
              <w:left w:val="single" w:sz="4" w:space="0" w:color="000000"/>
              <w:bottom w:val="single" w:sz="4" w:space="0" w:color="000000"/>
              <w:right w:val="single" w:sz="4" w:space="0" w:color="000000"/>
            </w:tcBorders>
          </w:tcPr>
          <w:p w14:paraId="6B8618ED" w14:textId="77777777" w:rsidR="00C71655" w:rsidRPr="006F28EE" w:rsidRDefault="00C71655" w:rsidP="00E74E24">
            <w:pPr>
              <w:widowControl w:val="0"/>
              <w:spacing w:after="0" w:line="240" w:lineRule="auto"/>
              <w:rPr>
                <w:rFonts w:ascii="Garamond" w:eastAsia="Calibri" w:hAnsi="Garamond" w:cs="Times New Roman"/>
                <w:sz w:val="24"/>
                <w:szCs w:val="24"/>
              </w:rPr>
            </w:pPr>
          </w:p>
        </w:tc>
        <w:tc>
          <w:tcPr>
            <w:tcW w:w="1272" w:type="dxa"/>
            <w:gridSpan w:val="2"/>
            <w:tcBorders>
              <w:top w:val="single" w:sz="4" w:space="0" w:color="000000"/>
              <w:left w:val="single" w:sz="4" w:space="0" w:color="000000"/>
              <w:bottom w:val="single" w:sz="4" w:space="0" w:color="000000"/>
              <w:right w:val="nil"/>
            </w:tcBorders>
          </w:tcPr>
          <w:p w14:paraId="12773D0D" w14:textId="77777777" w:rsidR="00C71655" w:rsidRPr="006F28EE" w:rsidRDefault="00C71655" w:rsidP="00E74E24">
            <w:pPr>
              <w:widowControl w:val="0"/>
              <w:spacing w:after="0" w:line="240" w:lineRule="auto"/>
              <w:rPr>
                <w:rFonts w:ascii="Garamond" w:eastAsia="Calibri" w:hAnsi="Garamond" w:cs="Times New Roman"/>
                <w:sz w:val="24"/>
                <w:szCs w:val="24"/>
              </w:rPr>
            </w:pPr>
          </w:p>
        </w:tc>
      </w:tr>
      <w:tr w:rsidR="00B13503" w:rsidRPr="006F28EE" w14:paraId="2E5E4FC1" w14:textId="77777777" w:rsidTr="00AF498D">
        <w:trPr>
          <w:trHeight w:hRule="exact" w:val="892"/>
        </w:trPr>
        <w:tc>
          <w:tcPr>
            <w:tcW w:w="2803" w:type="dxa"/>
            <w:gridSpan w:val="2"/>
            <w:tcBorders>
              <w:top w:val="single" w:sz="4" w:space="0" w:color="000000"/>
              <w:left w:val="nil"/>
              <w:bottom w:val="single" w:sz="4" w:space="0" w:color="000000"/>
              <w:right w:val="single" w:sz="4" w:space="0" w:color="000000"/>
            </w:tcBorders>
          </w:tcPr>
          <w:p w14:paraId="2A2DC11C" w14:textId="77777777" w:rsidR="00C71655" w:rsidRPr="006F28EE" w:rsidRDefault="00C71655" w:rsidP="00E74E24">
            <w:pPr>
              <w:widowControl w:val="0"/>
              <w:tabs>
                <w:tab w:val="left" w:pos="724"/>
              </w:tabs>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4.8</w:t>
            </w:r>
            <w:r w:rsidRPr="006F28EE">
              <w:rPr>
                <w:rFonts w:ascii="Garamond" w:eastAsia="Calibri" w:hAnsi="Garamond" w:cs="Times New Roman"/>
                <w:sz w:val="24"/>
                <w:szCs w:val="24"/>
              </w:rPr>
              <w:tab/>
              <w:t>Përputhshmëria-Ndërlidhja me ATC, Procedurat R/T</w:t>
            </w:r>
          </w:p>
        </w:tc>
        <w:tc>
          <w:tcPr>
            <w:tcW w:w="1085" w:type="dxa"/>
            <w:tcBorders>
              <w:top w:val="single" w:sz="4" w:space="0" w:color="000000"/>
              <w:left w:val="single" w:sz="4" w:space="0" w:color="000000"/>
              <w:bottom w:val="single" w:sz="4" w:space="0" w:color="000000"/>
              <w:right w:val="single" w:sz="4" w:space="0" w:color="000000"/>
            </w:tcBorders>
          </w:tcPr>
          <w:p w14:paraId="38561D06" w14:textId="77777777" w:rsidR="00C71655" w:rsidRPr="006F28EE" w:rsidRDefault="00C71655" w:rsidP="00E74E24">
            <w:pPr>
              <w:widowControl w:val="0"/>
              <w:spacing w:after="0" w:line="240" w:lineRule="auto"/>
              <w:jc w:val="right"/>
              <w:rPr>
                <w:rFonts w:ascii="Garamond" w:eastAsia="Cambria" w:hAnsi="Garamond" w:cs="Times New Roman"/>
                <w:sz w:val="24"/>
                <w:szCs w:val="24"/>
              </w:rPr>
            </w:pPr>
            <w:r w:rsidRPr="006F28EE">
              <w:rPr>
                <w:rFonts w:ascii="Garamond" w:eastAsia="Calibri" w:hAnsi="Garamond" w:cs="Times New Roman"/>
                <w:sz w:val="24"/>
                <w:szCs w:val="24"/>
              </w:rPr>
              <w:t>P—&gt;</w:t>
            </w:r>
          </w:p>
        </w:tc>
        <w:tc>
          <w:tcPr>
            <w:tcW w:w="856" w:type="dxa"/>
            <w:tcBorders>
              <w:top w:val="single" w:sz="4" w:space="0" w:color="000000"/>
              <w:left w:val="single" w:sz="4" w:space="0" w:color="000000"/>
              <w:bottom w:val="single" w:sz="4" w:space="0" w:color="000000"/>
              <w:right w:val="single" w:sz="4" w:space="0" w:color="000000"/>
            </w:tcBorders>
          </w:tcPr>
          <w:p w14:paraId="5AA43E74" w14:textId="77777777" w:rsidR="00C71655" w:rsidRPr="006F28EE" w:rsidRDefault="00C71655" w:rsidP="00E74E24">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——&gt;</w:t>
            </w:r>
          </w:p>
        </w:tc>
        <w:tc>
          <w:tcPr>
            <w:tcW w:w="1284" w:type="dxa"/>
            <w:gridSpan w:val="2"/>
            <w:tcBorders>
              <w:top w:val="single" w:sz="4" w:space="0" w:color="000000"/>
              <w:left w:val="single" w:sz="4" w:space="0" w:color="000000"/>
              <w:bottom w:val="single" w:sz="4" w:space="0" w:color="000000"/>
              <w:right w:val="single" w:sz="4" w:space="0" w:color="000000"/>
            </w:tcBorders>
          </w:tcPr>
          <w:p w14:paraId="69FCC8B9" w14:textId="77777777" w:rsidR="00C71655" w:rsidRPr="006F28EE" w:rsidRDefault="00C71655" w:rsidP="00E74E24">
            <w:pPr>
              <w:widowControl w:val="0"/>
              <w:spacing w:after="0" w:line="240" w:lineRule="auto"/>
              <w:rPr>
                <w:rFonts w:ascii="Garamond" w:eastAsia="Calibri" w:hAnsi="Garamond" w:cs="Times New Roman"/>
                <w:sz w:val="24"/>
                <w:szCs w:val="24"/>
              </w:rPr>
            </w:pPr>
          </w:p>
        </w:tc>
        <w:tc>
          <w:tcPr>
            <w:tcW w:w="2330" w:type="dxa"/>
            <w:gridSpan w:val="2"/>
            <w:tcBorders>
              <w:top w:val="single" w:sz="4" w:space="0" w:color="000000"/>
              <w:left w:val="single" w:sz="4" w:space="0" w:color="000000"/>
              <w:bottom w:val="single" w:sz="4" w:space="0" w:color="000000"/>
              <w:right w:val="single" w:sz="4" w:space="0" w:color="000000"/>
            </w:tcBorders>
          </w:tcPr>
          <w:p w14:paraId="21AD4038" w14:textId="77777777" w:rsidR="00C71655" w:rsidRPr="006F28EE" w:rsidRDefault="00C71655" w:rsidP="00E74E24">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M</w:t>
            </w:r>
          </w:p>
        </w:tc>
        <w:tc>
          <w:tcPr>
            <w:tcW w:w="1272" w:type="dxa"/>
            <w:gridSpan w:val="2"/>
            <w:tcBorders>
              <w:top w:val="single" w:sz="4" w:space="0" w:color="000000"/>
              <w:left w:val="single" w:sz="4" w:space="0" w:color="000000"/>
              <w:bottom w:val="single" w:sz="4" w:space="0" w:color="000000"/>
              <w:right w:val="nil"/>
            </w:tcBorders>
          </w:tcPr>
          <w:p w14:paraId="0E85641C" w14:textId="77777777" w:rsidR="00C71655" w:rsidRPr="006F28EE" w:rsidRDefault="00C71655" w:rsidP="00E74E24">
            <w:pPr>
              <w:widowControl w:val="0"/>
              <w:spacing w:after="0" w:line="240" w:lineRule="auto"/>
              <w:rPr>
                <w:rFonts w:ascii="Garamond" w:eastAsia="Calibri" w:hAnsi="Garamond" w:cs="Times New Roman"/>
                <w:sz w:val="24"/>
                <w:szCs w:val="24"/>
              </w:rPr>
            </w:pPr>
          </w:p>
        </w:tc>
      </w:tr>
      <w:tr w:rsidR="00C71655" w:rsidRPr="006F28EE" w14:paraId="225D63F5" w14:textId="77777777" w:rsidTr="00AF498D">
        <w:trPr>
          <w:trHeight w:hRule="exact" w:val="499"/>
        </w:trPr>
        <w:tc>
          <w:tcPr>
            <w:tcW w:w="9630" w:type="dxa"/>
            <w:gridSpan w:val="10"/>
            <w:tcBorders>
              <w:top w:val="single" w:sz="4" w:space="0" w:color="000000"/>
              <w:left w:val="nil"/>
              <w:bottom w:val="single" w:sz="4" w:space="0" w:color="000000"/>
              <w:right w:val="nil"/>
            </w:tcBorders>
            <w:shd w:val="clear" w:color="auto" w:fill="DADADA"/>
          </w:tcPr>
          <w:p w14:paraId="732660D3" w14:textId="77777777" w:rsidR="00C71655" w:rsidRPr="006F28EE" w:rsidRDefault="00C71655" w:rsidP="00E74E24">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SEKSIONI 5</w:t>
            </w:r>
          </w:p>
        </w:tc>
      </w:tr>
      <w:tr w:rsidR="00B13503" w:rsidRPr="006F28EE" w14:paraId="7389A62E" w14:textId="77777777" w:rsidTr="007F7E0C">
        <w:trPr>
          <w:trHeight w:hRule="exact" w:val="1155"/>
        </w:trPr>
        <w:tc>
          <w:tcPr>
            <w:tcW w:w="960" w:type="dxa"/>
            <w:tcBorders>
              <w:top w:val="single" w:sz="4" w:space="0" w:color="000000"/>
              <w:left w:val="nil"/>
              <w:bottom w:val="single" w:sz="4" w:space="0" w:color="000000"/>
              <w:right w:val="nil"/>
            </w:tcBorders>
          </w:tcPr>
          <w:p w14:paraId="73D077A8" w14:textId="77777777" w:rsidR="00C71655" w:rsidRPr="006F28EE" w:rsidRDefault="00C71655" w:rsidP="00E74E24">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5</w:t>
            </w:r>
          </w:p>
        </w:tc>
        <w:tc>
          <w:tcPr>
            <w:tcW w:w="1843" w:type="dxa"/>
            <w:tcBorders>
              <w:top w:val="single" w:sz="4" w:space="0" w:color="000000"/>
              <w:left w:val="nil"/>
              <w:bottom w:val="single" w:sz="4" w:space="0" w:color="000000"/>
              <w:right w:val="single" w:sz="4" w:space="0" w:color="000000"/>
            </w:tcBorders>
          </w:tcPr>
          <w:p w14:paraId="1F8B5714" w14:textId="424DFFE7" w:rsidR="00C71655" w:rsidRPr="006F28EE" w:rsidRDefault="00C71655" w:rsidP="00E74E24">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Procedurat normale dhe të emergjencës (Ky seksion mund të</w:t>
            </w:r>
            <w:r w:rsidRPr="006F28EE">
              <w:rPr>
                <w:rFonts w:ascii="Garamond" w:eastAsia="Calibri" w:hAnsi="Garamond" w:cs="Times New Roman"/>
                <w:sz w:val="24"/>
                <w:szCs w:val="24"/>
              </w:rPr>
              <w:br/>
              <w:t>kombinohet me seksionin 1 deri</w:t>
            </w:r>
            <w:r w:rsidRPr="006F28EE">
              <w:rPr>
                <w:rFonts w:ascii="Garamond" w:eastAsia="Calibri" w:hAnsi="Garamond" w:cs="Times New Roman"/>
                <w:sz w:val="24"/>
                <w:szCs w:val="24"/>
              </w:rPr>
              <w:cr/>
            </w:r>
            <w:r w:rsidRPr="006F28EE">
              <w:rPr>
                <w:rFonts w:ascii="Garamond" w:eastAsia="Calibri" w:hAnsi="Garamond" w:cs="Times New Roman"/>
                <w:sz w:val="24"/>
                <w:szCs w:val="24"/>
              </w:rPr>
              <w:br/>
              <w:t>4)</w:t>
            </w:r>
          </w:p>
        </w:tc>
        <w:tc>
          <w:tcPr>
            <w:tcW w:w="1085" w:type="dxa"/>
            <w:tcBorders>
              <w:top w:val="single" w:sz="4" w:space="0" w:color="000000"/>
              <w:left w:val="single" w:sz="4" w:space="0" w:color="000000"/>
              <w:bottom w:val="single" w:sz="4" w:space="0" w:color="000000"/>
              <w:right w:val="single" w:sz="4" w:space="0" w:color="000000"/>
            </w:tcBorders>
          </w:tcPr>
          <w:p w14:paraId="3F98553C" w14:textId="77777777" w:rsidR="00C71655" w:rsidRPr="006F28EE" w:rsidRDefault="00C71655" w:rsidP="00E74E24">
            <w:pPr>
              <w:widowControl w:val="0"/>
              <w:spacing w:after="0" w:line="240" w:lineRule="auto"/>
              <w:rPr>
                <w:rFonts w:ascii="Garamond" w:eastAsia="Calibri" w:hAnsi="Garamond" w:cs="Times New Roman"/>
                <w:sz w:val="24"/>
                <w:szCs w:val="24"/>
              </w:rPr>
            </w:pPr>
          </w:p>
        </w:tc>
        <w:tc>
          <w:tcPr>
            <w:tcW w:w="903" w:type="dxa"/>
            <w:gridSpan w:val="2"/>
            <w:tcBorders>
              <w:top w:val="single" w:sz="4" w:space="0" w:color="000000"/>
              <w:left w:val="single" w:sz="4" w:space="0" w:color="000000"/>
              <w:bottom w:val="single" w:sz="4" w:space="0" w:color="000000"/>
              <w:right w:val="single" w:sz="4" w:space="0" w:color="000000"/>
            </w:tcBorders>
          </w:tcPr>
          <w:p w14:paraId="520AB6C3" w14:textId="77777777" w:rsidR="00C71655" w:rsidRPr="006F28EE" w:rsidRDefault="00C71655" w:rsidP="00E74E24">
            <w:pPr>
              <w:widowControl w:val="0"/>
              <w:spacing w:after="0" w:line="240" w:lineRule="auto"/>
              <w:rPr>
                <w:rFonts w:ascii="Garamond" w:eastAsia="Calibri" w:hAnsi="Garamond" w:cs="Times New Roman"/>
                <w:sz w:val="24"/>
                <w:szCs w:val="24"/>
              </w:rPr>
            </w:pPr>
          </w:p>
        </w:tc>
        <w:tc>
          <w:tcPr>
            <w:tcW w:w="1371" w:type="dxa"/>
            <w:gridSpan w:val="2"/>
            <w:tcBorders>
              <w:top w:val="single" w:sz="4" w:space="0" w:color="000000"/>
              <w:left w:val="single" w:sz="4" w:space="0" w:color="000000"/>
              <w:bottom w:val="single" w:sz="4" w:space="0" w:color="000000"/>
              <w:right w:val="single" w:sz="4" w:space="0" w:color="000000"/>
            </w:tcBorders>
          </w:tcPr>
          <w:p w14:paraId="00123A20" w14:textId="77777777" w:rsidR="00C71655" w:rsidRPr="006F28EE" w:rsidRDefault="00C71655" w:rsidP="00E74E24">
            <w:pPr>
              <w:widowControl w:val="0"/>
              <w:spacing w:after="0" w:line="240" w:lineRule="auto"/>
              <w:rPr>
                <w:rFonts w:ascii="Garamond" w:eastAsia="Calibri" w:hAnsi="Garamond" w:cs="Times New Roman"/>
                <w:sz w:val="24"/>
                <w:szCs w:val="24"/>
              </w:rPr>
            </w:pPr>
          </w:p>
        </w:tc>
        <w:tc>
          <w:tcPr>
            <w:tcW w:w="3438" w:type="dxa"/>
            <w:gridSpan w:val="2"/>
            <w:tcBorders>
              <w:top w:val="single" w:sz="4" w:space="0" w:color="000000"/>
              <w:left w:val="single" w:sz="4" w:space="0" w:color="000000"/>
              <w:bottom w:val="single" w:sz="4" w:space="0" w:color="000000"/>
              <w:right w:val="single" w:sz="4" w:space="0" w:color="000000"/>
            </w:tcBorders>
          </w:tcPr>
          <w:p w14:paraId="564C8496" w14:textId="77777777" w:rsidR="00C71655" w:rsidRPr="006F28EE" w:rsidRDefault="00C71655" w:rsidP="00E74E24">
            <w:pPr>
              <w:widowControl w:val="0"/>
              <w:spacing w:after="0" w:line="240" w:lineRule="auto"/>
              <w:rPr>
                <w:rFonts w:ascii="Garamond" w:eastAsia="Calibri" w:hAnsi="Garamond" w:cs="Times New Roman"/>
                <w:sz w:val="24"/>
                <w:szCs w:val="24"/>
              </w:rPr>
            </w:pPr>
          </w:p>
        </w:tc>
        <w:tc>
          <w:tcPr>
            <w:tcW w:w="0" w:type="auto"/>
            <w:tcBorders>
              <w:top w:val="single" w:sz="4" w:space="0" w:color="000000"/>
              <w:left w:val="single" w:sz="4" w:space="0" w:color="000000"/>
              <w:bottom w:val="single" w:sz="4" w:space="0" w:color="000000"/>
              <w:right w:val="nil"/>
            </w:tcBorders>
          </w:tcPr>
          <w:p w14:paraId="508759B7" w14:textId="77777777" w:rsidR="00C71655" w:rsidRPr="006F28EE" w:rsidRDefault="00C71655" w:rsidP="00E74E24">
            <w:pPr>
              <w:widowControl w:val="0"/>
              <w:spacing w:after="0" w:line="240" w:lineRule="auto"/>
              <w:rPr>
                <w:rFonts w:ascii="Garamond" w:eastAsia="Calibri" w:hAnsi="Garamond" w:cs="Times New Roman"/>
                <w:sz w:val="24"/>
                <w:szCs w:val="24"/>
              </w:rPr>
            </w:pPr>
          </w:p>
        </w:tc>
      </w:tr>
    </w:tbl>
    <w:p w14:paraId="02B937B6" w14:textId="77777777" w:rsidR="00C71655" w:rsidRPr="006F28EE" w:rsidRDefault="00C71655" w:rsidP="00C71655">
      <w:pPr>
        <w:widowControl w:val="0"/>
        <w:tabs>
          <w:tab w:val="left" w:pos="1220"/>
        </w:tabs>
        <w:spacing w:after="0" w:line="240" w:lineRule="auto"/>
        <w:rPr>
          <w:rFonts w:ascii="Garamond" w:hAnsi="Garamond" w:cs="Times New Roman"/>
          <w:sz w:val="24"/>
          <w:szCs w:val="24"/>
        </w:rPr>
      </w:pPr>
      <w:r w:rsidRPr="006F28EE">
        <w:rPr>
          <w:rFonts w:ascii="Garamond" w:hAnsi="Garamond" w:cs="Times New Roman"/>
          <w:sz w:val="24"/>
          <w:szCs w:val="24"/>
        </w:rPr>
        <w:tab/>
      </w:r>
    </w:p>
    <w:tbl>
      <w:tblPr>
        <w:tblW w:w="5000" w:type="pct"/>
        <w:tblInd w:w="-270" w:type="dxa"/>
        <w:tblCellMar>
          <w:left w:w="0" w:type="dxa"/>
          <w:right w:w="0" w:type="dxa"/>
        </w:tblCellMar>
        <w:tblLook w:val="01E0" w:firstRow="1" w:lastRow="1" w:firstColumn="1" w:lastColumn="1" w:noHBand="0" w:noVBand="0"/>
      </w:tblPr>
      <w:tblGrid>
        <w:gridCol w:w="2897"/>
        <w:gridCol w:w="1369"/>
        <w:gridCol w:w="1014"/>
        <w:gridCol w:w="1302"/>
        <w:gridCol w:w="1589"/>
        <w:gridCol w:w="1446"/>
      </w:tblGrid>
      <w:tr w:rsidR="00E74E24" w:rsidRPr="006F28EE" w14:paraId="56F39C23" w14:textId="77777777" w:rsidTr="00AF498D">
        <w:trPr>
          <w:trHeight w:hRule="exact" w:val="1127"/>
        </w:trPr>
        <w:tc>
          <w:tcPr>
            <w:tcW w:w="1506" w:type="pct"/>
            <w:tcBorders>
              <w:top w:val="single" w:sz="4" w:space="0" w:color="000000"/>
              <w:left w:val="nil"/>
              <w:bottom w:val="single" w:sz="4" w:space="0" w:color="000000"/>
              <w:right w:val="single" w:sz="4" w:space="0" w:color="000000"/>
            </w:tcBorders>
          </w:tcPr>
          <w:p w14:paraId="169B047B" w14:textId="77777777" w:rsidR="00C71655" w:rsidRPr="006F28EE" w:rsidRDefault="00C71655" w:rsidP="00B13503">
            <w:pPr>
              <w:widowControl w:val="0"/>
              <w:spacing w:after="0" w:line="240" w:lineRule="auto"/>
              <w:jc w:val="center"/>
              <w:rPr>
                <w:rFonts w:ascii="Garamond" w:hAnsi="Garamond" w:cs="Times New Roman"/>
                <w:sz w:val="24"/>
                <w:szCs w:val="24"/>
              </w:rPr>
            </w:pPr>
          </w:p>
          <w:p w14:paraId="5407A17A" w14:textId="248D145F" w:rsidR="00C71655" w:rsidRPr="006F28EE" w:rsidRDefault="00C71655" w:rsidP="00B13503">
            <w:pPr>
              <w:widowControl w:val="0"/>
              <w:spacing w:after="0" w:line="240" w:lineRule="auto"/>
              <w:jc w:val="center"/>
              <w:rPr>
                <w:rFonts w:ascii="Garamond" w:eastAsia="Cambria" w:hAnsi="Garamond" w:cs="Times New Roman"/>
                <w:sz w:val="24"/>
                <w:szCs w:val="24"/>
              </w:rPr>
            </w:pPr>
            <w:r w:rsidRPr="006F28EE">
              <w:rPr>
                <w:rFonts w:ascii="Garamond" w:eastAsia="Calibri" w:hAnsi="Garamond" w:cs="Times New Roman"/>
                <w:sz w:val="24"/>
                <w:szCs w:val="24"/>
              </w:rPr>
              <w:t>TMG-TË DHE AEROPLANËT ME NJË PILOT, PËRVEÇ AEROPLANËVE KOMPLEKS ME PERFORMANCË TË LARTË</w:t>
            </w:r>
          </w:p>
        </w:tc>
        <w:tc>
          <w:tcPr>
            <w:tcW w:w="1915" w:type="pct"/>
            <w:gridSpan w:val="3"/>
            <w:tcBorders>
              <w:top w:val="single" w:sz="4" w:space="0" w:color="000000"/>
              <w:left w:val="single" w:sz="4" w:space="0" w:color="000000"/>
              <w:bottom w:val="single" w:sz="4" w:space="0" w:color="000000"/>
              <w:right w:val="single" w:sz="4" w:space="0" w:color="000000"/>
            </w:tcBorders>
          </w:tcPr>
          <w:p w14:paraId="43CA980B" w14:textId="77777777" w:rsidR="00C71655" w:rsidRPr="006F28EE" w:rsidRDefault="00C71655" w:rsidP="00B13503">
            <w:pPr>
              <w:widowControl w:val="0"/>
              <w:spacing w:after="0" w:line="240" w:lineRule="auto"/>
              <w:jc w:val="center"/>
              <w:rPr>
                <w:rFonts w:ascii="Garamond" w:hAnsi="Garamond" w:cs="Times New Roman"/>
                <w:sz w:val="24"/>
                <w:szCs w:val="24"/>
              </w:rPr>
            </w:pPr>
          </w:p>
          <w:p w14:paraId="4E37A5DA" w14:textId="77777777" w:rsidR="00C71655" w:rsidRPr="006F28EE" w:rsidRDefault="00C71655" w:rsidP="00B13503">
            <w:pPr>
              <w:widowControl w:val="0"/>
              <w:spacing w:after="0" w:line="240" w:lineRule="auto"/>
              <w:jc w:val="center"/>
              <w:rPr>
                <w:rFonts w:ascii="Garamond" w:eastAsia="Cambria" w:hAnsi="Garamond" w:cs="Times New Roman"/>
                <w:sz w:val="24"/>
                <w:szCs w:val="24"/>
              </w:rPr>
            </w:pPr>
            <w:r w:rsidRPr="006F28EE">
              <w:rPr>
                <w:rFonts w:ascii="Garamond" w:eastAsia="Calibri" w:hAnsi="Garamond" w:cs="Times New Roman"/>
                <w:sz w:val="24"/>
                <w:szCs w:val="24"/>
              </w:rPr>
              <w:t>TRAJNIMI PRAKTIK</w:t>
            </w:r>
          </w:p>
        </w:tc>
        <w:tc>
          <w:tcPr>
            <w:tcW w:w="1579" w:type="pct"/>
            <w:gridSpan w:val="2"/>
            <w:tcBorders>
              <w:top w:val="single" w:sz="4" w:space="0" w:color="000000"/>
              <w:left w:val="single" w:sz="4" w:space="0" w:color="000000"/>
              <w:bottom w:val="single" w:sz="4" w:space="0" w:color="000000"/>
              <w:right w:val="nil"/>
            </w:tcBorders>
          </w:tcPr>
          <w:p w14:paraId="47E27D74" w14:textId="31F5E439" w:rsidR="00C71655" w:rsidRPr="006F28EE" w:rsidRDefault="00C71655" w:rsidP="00B13503">
            <w:pPr>
              <w:widowControl w:val="0"/>
              <w:spacing w:after="0" w:line="240" w:lineRule="auto"/>
              <w:jc w:val="center"/>
              <w:rPr>
                <w:rFonts w:ascii="Garamond" w:eastAsia="Cambria" w:hAnsi="Garamond" w:cs="Times New Roman"/>
                <w:sz w:val="24"/>
                <w:szCs w:val="24"/>
              </w:rPr>
            </w:pPr>
            <w:r w:rsidRPr="006F28EE">
              <w:rPr>
                <w:rFonts w:ascii="Garamond" w:eastAsia="Calibri" w:hAnsi="Garamond" w:cs="Times New Roman"/>
                <w:sz w:val="24"/>
                <w:szCs w:val="24"/>
              </w:rPr>
              <w:t xml:space="preserve">TESTI I </w:t>
            </w:r>
            <w:r w:rsidR="00360584" w:rsidRPr="006F28EE">
              <w:rPr>
                <w:rFonts w:ascii="Garamond" w:eastAsia="Calibri" w:hAnsi="Garamond" w:cs="Times New Roman"/>
                <w:sz w:val="24"/>
                <w:szCs w:val="24"/>
              </w:rPr>
              <w:t>AFTËSI</w:t>
            </w:r>
            <w:r w:rsidRPr="006F28EE">
              <w:rPr>
                <w:rFonts w:ascii="Garamond" w:eastAsia="Calibri" w:hAnsi="Garamond" w:cs="Times New Roman"/>
                <w:sz w:val="24"/>
                <w:szCs w:val="24"/>
              </w:rPr>
              <w:t xml:space="preserve">SË DHE KONTROLLI I </w:t>
            </w:r>
            <w:r w:rsidR="00360584" w:rsidRPr="006F28EE">
              <w:rPr>
                <w:rFonts w:ascii="Garamond" w:eastAsia="Calibri" w:hAnsi="Garamond" w:cs="Times New Roman"/>
                <w:sz w:val="24"/>
                <w:szCs w:val="24"/>
              </w:rPr>
              <w:t>AFTËSI</w:t>
            </w:r>
            <w:r w:rsidRPr="006F28EE">
              <w:rPr>
                <w:rFonts w:ascii="Garamond" w:eastAsia="Calibri" w:hAnsi="Garamond" w:cs="Times New Roman"/>
                <w:sz w:val="24"/>
                <w:szCs w:val="24"/>
              </w:rPr>
              <w:t>VE KATEGORIZIMI I KLASËS OSE TIPIT.</w:t>
            </w:r>
          </w:p>
        </w:tc>
      </w:tr>
      <w:tr w:rsidR="00E74E24" w:rsidRPr="006F28EE" w14:paraId="16ECFAEF" w14:textId="77777777" w:rsidTr="00AF498D">
        <w:trPr>
          <w:trHeight w:hRule="exact" w:val="1466"/>
        </w:trPr>
        <w:tc>
          <w:tcPr>
            <w:tcW w:w="1506" w:type="pct"/>
            <w:tcBorders>
              <w:top w:val="single" w:sz="4" w:space="0" w:color="000000"/>
              <w:left w:val="nil"/>
              <w:bottom w:val="single" w:sz="4" w:space="0" w:color="000000"/>
              <w:right w:val="single" w:sz="4" w:space="0" w:color="000000"/>
            </w:tcBorders>
          </w:tcPr>
          <w:p w14:paraId="5AB9D21D" w14:textId="77777777" w:rsidR="00C71655" w:rsidRPr="006F28EE" w:rsidRDefault="00C71655" w:rsidP="001941B2">
            <w:pPr>
              <w:widowControl w:val="0"/>
              <w:spacing w:after="0" w:line="240" w:lineRule="auto"/>
              <w:rPr>
                <w:rFonts w:ascii="Garamond" w:hAnsi="Garamond" w:cs="Times New Roman"/>
                <w:sz w:val="24"/>
                <w:szCs w:val="24"/>
              </w:rPr>
            </w:pPr>
          </w:p>
          <w:p w14:paraId="25BE95DA" w14:textId="77777777" w:rsidR="00C71655" w:rsidRPr="006F28EE" w:rsidRDefault="00C71655" w:rsidP="001941B2">
            <w:pPr>
              <w:widowControl w:val="0"/>
              <w:spacing w:after="0" w:line="240" w:lineRule="auto"/>
              <w:rPr>
                <w:rFonts w:ascii="Garamond" w:hAnsi="Garamond" w:cs="Times New Roman"/>
                <w:sz w:val="24"/>
                <w:szCs w:val="24"/>
              </w:rPr>
            </w:pPr>
          </w:p>
          <w:p w14:paraId="1B879494" w14:textId="77777777" w:rsidR="00C71655" w:rsidRPr="006F28EE" w:rsidRDefault="00C71655" w:rsidP="001941B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Manovrat/procedurat</w:t>
            </w:r>
          </w:p>
        </w:tc>
        <w:tc>
          <w:tcPr>
            <w:tcW w:w="712" w:type="pct"/>
            <w:tcBorders>
              <w:top w:val="single" w:sz="4" w:space="0" w:color="000000"/>
              <w:left w:val="single" w:sz="4" w:space="0" w:color="000000"/>
              <w:bottom w:val="single" w:sz="4" w:space="0" w:color="000000"/>
              <w:right w:val="single" w:sz="4" w:space="0" w:color="000000"/>
            </w:tcBorders>
          </w:tcPr>
          <w:p w14:paraId="3B5BB713" w14:textId="77777777" w:rsidR="00C71655" w:rsidRPr="006F28EE" w:rsidRDefault="00C71655" w:rsidP="001941B2">
            <w:pPr>
              <w:widowControl w:val="0"/>
              <w:spacing w:after="0" w:line="240" w:lineRule="auto"/>
              <w:rPr>
                <w:rFonts w:ascii="Garamond" w:hAnsi="Garamond" w:cs="Times New Roman"/>
                <w:sz w:val="24"/>
                <w:szCs w:val="24"/>
              </w:rPr>
            </w:pPr>
          </w:p>
          <w:p w14:paraId="488B2E6A" w14:textId="77777777" w:rsidR="00C71655" w:rsidRPr="006F28EE" w:rsidRDefault="00C71655" w:rsidP="001941B2">
            <w:pPr>
              <w:widowControl w:val="0"/>
              <w:spacing w:after="0" w:line="240" w:lineRule="auto"/>
              <w:rPr>
                <w:rFonts w:ascii="Garamond" w:hAnsi="Garamond" w:cs="Times New Roman"/>
                <w:sz w:val="24"/>
                <w:szCs w:val="24"/>
              </w:rPr>
            </w:pPr>
          </w:p>
          <w:p w14:paraId="1E808289" w14:textId="77777777" w:rsidR="00C71655" w:rsidRPr="006F28EE" w:rsidRDefault="00C71655" w:rsidP="001941B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FSTD</w:t>
            </w:r>
          </w:p>
        </w:tc>
        <w:tc>
          <w:tcPr>
            <w:tcW w:w="527" w:type="pct"/>
            <w:tcBorders>
              <w:top w:val="single" w:sz="4" w:space="0" w:color="000000"/>
              <w:left w:val="single" w:sz="4" w:space="0" w:color="000000"/>
              <w:bottom w:val="single" w:sz="4" w:space="0" w:color="000000"/>
              <w:right w:val="single" w:sz="4" w:space="0" w:color="000000"/>
            </w:tcBorders>
          </w:tcPr>
          <w:p w14:paraId="431C7612" w14:textId="77777777" w:rsidR="00C71655" w:rsidRPr="006F28EE" w:rsidRDefault="00C71655" w:rsidP="001941B2">
            <w:pPr>
              <w:widowControl w:val="0"/>
              <w:spacing w:after="0" w:line="240" w:lineRule="auto"/>
              <w:rPr>
                <w:rFonts w:ascii="Garamond" w:hAnsi="Garamond" w:cs="Times New Roman"/>
                <w:sz w:val="24"/>
                <w:szCs w:val="24"/>
              </w:rPr>
            </w:pPr>
          </w:p>
          <w:p w14:paraId="35EA6223" w14:textId="77777777" w:rsidR="00C71655" w:rsidRPr="006F28EE" w:rsidRDefault="00C71655" w:rsidP="001941B2">
            <w:pPr>
              <w:widowControl w:val="0"/>
              <w:spacing w:after="0" w:line="240" w:lineRule="auto"/>
              <w:rPr>
                <w:rFonts w:ascii="Garamond" w:hAnsi="Garamond" w:cs="Times New Roman"/>
                <w:sz w:val="24"/>
                <w:szCs w:val="24"/>
              </w:rPr>
            </w:pPr>
          </w:p>
          <w:p w14:paraId="7BC3AB22" w14:textId="77777777" w:rsidR="00C71655" w:rsidRPr="006F28EE" w:rsidRDefault="00C71655" w:rsidP="001941B2">
            <w:pPr>
              <w:widowControl w:val="0"/>
              <w:spacing w:after="0" w:line="240" w:lineRule="auto"/>
              <w:jc w:val="center"/>
              <w:rPr>
                <w:rFonts w:ascii="Garamond" w:eastAsia="Cambria" w:hAnsi="Garamond" w:cs="Times New Roman"/>
                <w:sz w:val="24"/>
                <w:szCs w:val="24"/>
              </w:rPr>
            </w:pPr>
            <w:r w:rsidRPr="006F28EE">
              <w:rPr>
                <w:rFonts w:ascii="Garamond" w:eastAsia="Calibri" w:hAnsi="Garamond" w:cs="Times New Roman"/>
                <w:sz w:val="24"/>
                <w:szCs w:val="24"/>
              </w:rPr>
              <w:t>A</w:t>
            </w:r>
          </w:p>
        </w:tc>
        <w:tc>
          <w:tcPr>
            <w:tcW w:w="677" w:type="pct"/>
            <w:tcBorders>
              <w:top w:val="single" w:sz="4" w:space="0" w:color="000000"/>
              <w:left w:val="single" w:sz="4" w:space="0" w:color="000000"/>
              <w:bottom w:val="single" w:sz="4" w:space="0" w:color="000000"/>
              <w:right w:val="single" w:sz="4" w:space="0" w:color="000000"/>
            </w:tcBorders>
          </w:tcPr>
          <w:p w14:paraId="1C893010" w14:textId="77777777" w:rsidR="00C71655" w:rsidRPr="006F28EE" w:rsidRDefault="00C71655" w:rsidP="001941B2">
            <w:pPr>
              <w:widowControl w:val="0"/>
              <w:spacing w:after="0" w:line="240" w:lineRule="auto"/>
              <w:jc w:val="center"/>
              <w:rPr>
                <w:rFonts w:ascii="Garamond" w:eastAsia="Cambria" w:hAnsi="Garamond" w:cs="Times New Roman"/>
                <w:sz w:val="24"/>
                <w:szCs w:val="24"/>
              </w:rPr>
            </w:pPr>
            <w:r w:rsidRPr="006F28EE">
              <w:rPr>
                <w:rFonts w:ascii="Garamond" w:eastAsia="Calibri" w:hAnsi="Garamond" w:cs="Times New Roman"/>
                <w:sz w:val="24"/>
                <w:szCs w:val="24"/>
              </w:rPr>
              <w:t>Inicialet e instruktorit kur përfundon trajnimi</w:t>
            </w:r>
          </w:p>
        </w:tc>
        <w:tc>
          <w:tcPr>
            <w:tcW w:w="826" w:type="pct"/>
            <w:tcBorders>
              <w:top w:val="single" w:sz="4" w:space="0" w:color="000000"/>
              <w:left w:val="single" w:sz="4" w:space="0" w:color="000000"/>
              <w:bottom w:val="single" w:sz="4" w:space="0" w:color="000000"/>
              <w:right w:val="single" w:sz="4" w:space="0" w:color="000000"/>
            </w:tcBorders>
          </w:tcPr>
          <w:p w14:paraId="5605A144" w14:textId="77777777" w:rsidR="00C71655" w:rsidRPr="006F28EE" w:rsidRDefault="00C71655" w:rsidP="001941B2">
            <w:pPr>
              <w:widowControl w:val="0"/>
              <w:spacing w:after="0" w:line="240" w:lineRule="auto"/>
              <w:rPr>
                <w:rFonts w:ascii="Garamond" w:hAnsi="Garamond" w:cs="Times New Roman"/>
                <w:sz w:val="24"/>
                <w:szCs w:val="24"/>
              </w:rPr>
            </w:pPr>
          </w:p>
          <w:p w14:paraId="3108842C" w14:textId="77777777" w:rsidR="00C71655" w:rsidRPr="006F28EE" w:rsidRDefault="00C71655" w:rsidP="001941B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I testuar ose kontrolluar në FSTD ose A</w:t>
            </w:r>
          </w:p>
        </w:tc>
        <w:tc>
          <w:tcPr>
            <w:tcW w:w="753" w:type="pct"/>
            <w:tcBorders>
              <w:top w:val="single" w:sz="4" w:space="0" w:color="000000"/>
              <w:left w:val="single" w:sz="4" w:space="0" w:color="000000"/>
              <w:bottom w:val="single" w:sz="4" w:space="0" w:color="000000"/>
              <w:right w:val="nil"/>
            </w:tcBorders>
          </w:tcPr>
          <w:p w14:paraId="2EC356FD" w14:textId="77777777" w:rsidR="00C71655" w:rsidRPr="006F28EE" w:rsidRDefault="00C71655" w:rsidP="001941B2">
            <w:pPr>
              <w:widowControl w:val="0"/>
              <w:spacing w:after="0" w:line="240" w:lineRule="auto"/>
              <w:jc w:val="center"/>
              <w:rPr>
                <w:rFonts w:ascii="Garamond" w:eastAsia="Cambria" w:hAnsi="Garamond" w:cs="Times New Roman"/>
                <w:sz w:val="24"/>
                <w:szCs w:val="24"/>
              </w:rPr>
            </w:pPr>
            <w:r w:rsidRPr="006F28EE">
              <w:rPr>
                <w:rFonts w:ascii="Garamond" w:eastAsia="Calibri" w:hAnsi="Garamond" w:cs="Times New Roman"/>
                <w:sz w:val="24"/>
                <w:szCs w:val="24"/>
              </w:rPr>
              <w:t>Inicialet e ekzaminuesit kur përfundon testimi ose kontrolli</w:t>
            </w:r>
          </w:p>
        </w:tc>
      </w:tr>
      <w:tr w:rsidR="00E74E24" w:rsidRPr="006F28EE" w14:paraId="505BFA06" w14:textId="77777777" w:rsidTr="00AF498D">
        <w:trPr>
          <w:trHeight w:hRule="exact" w:val="1288"/>
        </w:trPr>
        <w:tc>
          <w:tcPr>
            <w:tcW w:w="1506" w:type="pct"/>
            <w:tcBorders>
              <w:top w:val="single" w:sz="4" w:space="0" w:color="000000"/>
              <w:left w:val="nil"/>
              <w:bottom w:val="single" w:sz="4" w:space="0" w:color="000000"/>
              <w:right w:val="single" w:sz="4" w:space="0" w:color="000000"/>
            </w:tcBorders>
          </w:tcPr>
          <w:p w14:paraId="1C636031" w14:textId="77777777" w:rsidR="00C71655" w:rsidRPr="006F28EE" w:rsidRDefault="00C71655" w:rsidP="001941B2">
            <w:pPr>
              <w:widowControl w:val="0"/>
              <w:tabs>
                <w:tab w:val="left" w:pos="724"/>
              </w:tabs>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5.1</w:t>
            </w:r>
            <w:r w:rsidRPr="006F28EE">
              <w:rPr>
                <w:rFonts w:ascii="Garamond" w:eastAsia="Calibri" w:hAnsi="Garamond" w:cs="Times New Roman"/>
                <w:sz w:val="24"/>
                <w:szCs w:val="24"/>
              </w:rPr>
              <w:tab/>
              <w:t>Ngritje e refuzuar me shpejtësi të arsyeshme</w:t>
            </w:r>
          </w:p>
        </w:tc>
        <w:tc>
          <w:tcPr>
            <w:tcW w:w="712" w:type="pct"/>
            <w:tcBorders>
              <w:top w:val="single" w:sz="4" w:space="0" w:color="000000"/>
              <w:left w:val="single" w:sz="4" w:space="0" w:color="000000"/>
              <w:bottom w:val="single" w:sz="4" w:space="0" w:color="000000"/>
              <w:right w:val="single" w:sz="4" w:space="0" w:color="000000"/>
            </w:tcBorders>
          </w:tcPr>
          <w:p w14:paraId="2B6E0893" w14:textId="77777777" w:rsidR="00C71655" w:rsidRPr="006F28EE" w:rsidRDefault="00C71655" w:rsidP="001941B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P—&gt;</w:t>
            </w:r>
          </w:p>
        </w:tc>
        <w:tc>
          <w:tcPr>
            <w:tcW w:w="527" w:type="pct"/>
            <w:tcBorders>
              <w:top w:val="single" w:sz="4" w:space="0" w:color="000000"/>
              <w:left w:val="single" w:sz="4" w:space="0" w:color="000000"/>
              <w:bottom w:val="single" w:sz="4" w:space="0" w:color="000000"/>
              <w:right w:val="single" w:sz="4" w:space="0" w:color="000000"/>
            </w:tcBorders>
          </w:tcPr>
          <w:p w14:paraId="374BC1E6" w14:textId="77777777" w:rsidR="00C71655" w:rsidRPr="006F28EE" w:rsidRDefault="00C71655" w:rsidP="001941B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——&gt;</w:t>
            </w:r>
          </w:p>
        </w:tc>
        <w:tc>
          <w:tcPr>
            <w:tcW w:w="677" w:type="pct"/>
            <w:tcBorders>
              <w:top w:val="single" w:sz="4" w:space="0" w:color="000000"/>
              <w:left w:val="single" w:sz="4" w:space="0" w:color="000000"/>
              <w:bottom w:val="single" w:sz="4" w:space="0" w:color="000000"/>
              <w:right w:val="single" w:sz="4" w:space="0" w:color="000000"/>
            </w:tcBorders>
          </w:tcPr>
          <w:p w14:paraId="705A6DDE" w14:textId="77777777" w:rsidR="00C71655" w:rsidRPr="006F28EE" w:rsidRDefault="00C71655" w:rsidP="001941B2">
            <w:pPr>
              <w:widowControl w:val="0"/>
              <w:spacing w:after="0" w:line="240" w:lineRule="auto"/>
              <w:rPr>
                <w:rFonts w:ascii="Garamond" w:eastAsia="Calibri" w:hAnsi="Garamond" w:cs="Times New Roman"/>
                <w:sz w:val="24"/>
                <w:szCs w:val="24"/>
              </w:rPr>
            </w:pPr>
          </w:p>
        </w:tc>
        <w:tc>
          <w:tcPr>
            <w:tcW w:w="826" w:type="pct"/>
            <w:tcBorders>
              <w:top w:val="single" w:sz="4" w:space="0" w:color="000000"/>
              <w:left w:val="single" w:sz="4" w:space="0" w:color="000000"/>
              <w:bottom w:val="single" w:sz="4" w:space="0" w:color="000000"/>
              <w:right w:val="single" w:sz="4" w:space="0" w:color="000000"/>
            </w:tcBorders>
          </w:tcPr>
          <w:p w14:paraId="5835CB44" w14:textId="77777777" w:rsidR="00C71655" w:rsidRPr="006F28EE" w:rsidRDefault="00C71655" w:rsidP="001941B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M</w:t>
            </w:r>
          </w:p>
        </w:tc>
        <w:tc>
          <w:tcPr>
            <w:tcW w:w="753" w:type="pct"/>
            <w:tcBorders>
              <w:top w:val="single" w:sz="4" w:space="0" w:color="000000"/>
              <w:left w:val="single" w:sz="4" w:space="0" w:color="000000"/>
              <w:bottom w:val="single" w:sz="4" w:space="0" w:color="000000"/>
              <w:right w:val="nil"/>
            </w:tcBorders>
          </w:tcPr>
          <w:p w14:paraId="22C3E604" w14:textId="77777777" w:rsidR="00C71655" w:rsidRPr="006F28EE" w:rsidRDefault="00C71655" w:rsidP="001941B2">
            <w:pPr>
              <w:widowControl w:val="0"/>
              <w:spacing w:after="0" w:line="240" w:lineRule="auto"/>
              <w:rPr>
                <w:rFonts w:ascii="Garamond" w:eastAsia="Calibri" w:hAnsi="Garamond" w:cs="Times New Roman"/>
                <w:sz w:val="24"/>
                <w:szCs w:val="24"/>
              </w:rPr>
            </w:pPr>
          </w:p>
        </w:tc>
      </w:tr>
      <w:tr w:rsidR="00E74E24" w:rsidRPr="006F28EE" w14:paraId="7B5F7809" w14:textId="77777777" w:rsidTr="00AF498D">
        <w:trPr>
          <w:trHeight w:hRule="exact" w:val="1630"/>
        </w:trPr>
        <w:tc>
          <w:tcPr>
            <w:tcW w:w="1506" w:type="pct"/>
            <w:tcBorders>
              <w:top w:val="single" w:sz="4" w:space="0" w:color="000000"/>
              <w:left w:val="nil"/>
              <w:bottom w:val="single" w:sz="4" w:space="0" w:color="000000"/>
              <w:right w:val="single" w:sz="4" w:space="0" w:color="000000"/>
            </w:tcBorders>
          </w:tcPr>
          <w:p w14:paraId="73939876" w14:textId="77777777" w:rsidR="00C71655" w:rsidRPr="006F28EE" w:rsidRDefault="00C71655" w:rsidP="001941B2">
            <w:pPr>
              <w:widowControl w:val="0"/>
              <w:spacing w:after="0" w:line="240" w:lineRule="auto"/>
              <w:rPr>
                <w:rFonts w:ascii="Garamond" w:hAnsi="Garamond" w:cs="Times New Roman"/>
                <w:sz w:val="24"/>
                <w:szCs w:val="24"/>
              </w:rPr>
            </w:pPr>
          </w:p>
          <w:p w14:paraId="004CD05F" w14:textId="0705DE20" w:rsidR="00C71655" w:rsidRPr="006F28EE" w:rsidRDefault="00C71655" w:rsidP="00AF498D">
            <w:pPr>
              <w:widowControl w:val="0"/>
              <w:tabs>
                <w:tab w:val="left" w:pos="724"/>
              </w:tabs>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5.2</w:t>
            </w:r>
            <w:r w:rsidRPr="006F28EE">
              <w:rPr>
                <w:rFonts w:ascii="Garamond" w:eastAsia="Calibri" w:hAnsi="Garamond" w:cs="Times New Roman"/>
                <w:sz w:val="24"/>
                <w:szCs w:val="24"/>
              </w:rPr>
              <w:tab/>
              <w:t>Mosfunksionimi i simuluar i motorit pas ngritjes (vetëm aeroplanët me një motor)</w:t>
            </w:r>
          </w:p>
        </w:tc>
        <w:tc>
          <w:tcPr>
            <w:tcW w:w="712" w:type="pct"/>
            <w:tcBorders>
              <w:top w:val="single" w:sz="4" w:space="0" w:color="000000"/>
              <w:left w:val="single" w:sz="4" w:space="0" w:color="000000"/>
              <w:bottom w:val="single" w:sz="4" w:space="0" w:color="000000"/>
              <w:right w:val="single" w:sz="4" w:space="0" w:color="000000"/>
            </w:tcBorders>
          </w:tcPr>
          <w:p w14:paraId="1DE27666" w14:textId="77777777" w:rsidR="00C71655" w:rsidRPr="006F28EE" w:rsidRDefault="00C71655" w:rsidP="001941B2">
            <w:pPr>
              <w:widowControl w:val="0"/>
              <w:spacing w:after="0" w:line="240" w:lineRule="auto"/>
              <w:rPr>
                <w:rFonts w:ascii="Garamond" w:eastAsia="Calibri" w:hAnsi="Garamond" w:cs="Times New Roman"/>
                <w:sz w:val="24"/>
                <w:szCs w:val="24"/>
              </w:rPr>
            </w:pPr>
          </w:p>
        </w:tc>
        <w:tc>
          <w:tcPr>
            <w:tcW w:w="527" w:type="pct"/>
            <w:tcBorders>
              <w:top w:val="single" w:sz="4" w:space="0" w:color="000000"/>
              <w:left w:val="single" w:sz="4" w:space="0" w:color="000000"/>
              <w:bottom w:val="single" w:sz="4" w:space="0" w:color="000000"/>
              <w:right w:val="single" w:sz="4" w:space="0" w:color="000000"/>
            </w:tcBorders>
          </w:tcPr>
          <w:p w14:paraId="13E4EF24" w14:textId="77777777" w:rsidR="00C71655" w:rsidRPr="006F28EE" w:rsidRDefault="00C71655" w:rsidP="001941B2">
            <w:pPr>
              <w:widowControl w:val="0"/>
              <w:spacing w:after="0" w:line="240" w:lineRule="auto"/>
              <w:rPr>
                <w:rFonts w:ascii="Garamond" w:hAnsi="Garamond" w:cs="Times New Roman"/>
                <w:sz w:val="24"/>
                <w:szCs w:val="24"/>
              </w:rPr>
            </w:pPr>
          </w:p>
          <w:p w14:paraId="50B6EFE6" w14:textId="77777777" w:rsidR="00C71655" w:rsidRPr="006F28EE" w:rsidRDefault="00C71655" w:rsidP="001941B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P</w:t>
            </w:r>
          </w:p>
        </w:tc>
        <w:tc>
          <w:tcPr>
            <w:tcW w:w="677" w:type="pct"/>
            <w:tcBorders>
              <w:top w:val="single" w:sz="4" w:space="0" w:color="000000"/>
              <w:left w:val="single" w:sz="4" w:space="0" w:color="000000"/>
              <w:bottom w:val="single" w:sz="4" w:space="0" w:color="000000"/>
              <w:right w:val="single" w:sz="4" w:space="0" w:color="000000"/>
            </w:tcBorders>
          </w:tcPr>
          <w:p w14:paraId="151E30C3" w14:textId="77777777" w:rsidR="00C71655" w:rsidRPr="006F28EE" w:rsidRDefault="00C71655" w:rsidP="001941B2">
            <w:pPr>
              <w:widowControl w:val="0"/>
              <w:spacing w:after="0" w:line="240" w:lineRule="auto"/>
              <w:rPr>
                <w:rFonts w:ascii="Garamond" w:eastAsia="Calibri" w:hAnsi="Garamond" w:cs="Times New Roman"/>
                <w:sz w:val="24"/>
                <w:szCs w:val="24"/>
              </w:rPr>
            </w:pPr>
          </w:p>
        </w:tc>
        <w:tc>
          <w:tcPr>
            <w:tcW w:w="826" w:type="pct"/>
            <w:tcBorders>
              <w:top w:val="single" w:sz="4" w:space="0" w:color="000000"/>
              <w:left w:val="single" w:sz="4" w:space="0" w:color="000000"/>
              <w:bottom w:val="single" w:sz="4" w:space="0" w:color="000000"/>
              <w:right w:val="single" w:sz="4" w:space="0" w:color="000000"/>
            </w:tcBorders>
          </w:tcPr>
          <w:p w14:paraId="42415306" w14:textId="77777777" w:rsidR="00C71655" w:rsidRPr="006F28EE" w:rsidRDefault="00C71655" w:rsidP="001941B2">
            <w:pPr>
              <w:widowControl w:val="0"/>
              <w:spacing w:after="0" w:line="240" w:lineRule="auto"/>
              <w:rPr>
                <w:rFonts w:ascii="Garamond" w:hAnsi="Garamond" w:cs="Times New Roman"/>
                <w:sz w:val="24"/>
                <w:szCs w:val="24"/>
              </w:rPr>
            </w:pPr>
          </w:p>
          <w:p w14:paraId="5F1AF122" w14:textId="77777777" w:rsidR="00C71655" w:rsidRPr="006F28EE" w:rsidRDefault="00C71655" w:rsidP="001941B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M</w:t>
            </w:r>
          </w:p>
        </w:tc>
        <w:tc>
          <w:tcPr>
            <w:tcW w:w="753" w:type="pct"/>
            <w:tcBorders>
              <w:top w:val="single" w:sz="4" w:space="0" w:color="000000"/>
              <w:left w:val="single" w:sz="4" w:space="0" w:color="000000"/>
              <w:bottom w:val="single" w:sz="4" w:space="0" w:color="000000"/>
              <w:right w:val="nil"/>
            </w:tcBorders>
          </w:tcPr>
          <w:p w14:paraId="27A18B08" w14:textId="77777777" w:rsidR="00C71655" w:rsidRPr="006F28EE" w:rsidRDefault="00C71655" w:rsidP="001941B2">
            <w:pPr>
              <w:widowControl w:val="0"/>
              <w:spacing w:after="0" w:line="240" w:lineRule="auto"/>
              <w:rPr>
                <w:rFonts w:ascii="Garamond" w:eastAsia="Calibri" w:hAnsi="Garamond" w:cs="Times New Roman"/>
                <w:sz w:val="24"/>
                <w:szCs w:val="24"/>
              </w:rPr>
            </w:pPr>
          </w:p>
        </w:tc>
      </w:tr>
      <w:tr w:rsidR="00E74E24" w:rsidRPr="006F28EE" w14:paraId="73A7DEAA" w14:textId="77777777" w:rsidTr="00AF498D">
        <w:trPr>
          <w:trHeight w:hRule="exact" w:val="1342"/>
        </w:trPr>
        <w:tc>
          <w:tcPr>
            <w:tcW w:w="1506" w:type="pct"/>
            <w:tcBorders>
              <w:top w:val="single" w:sz="4" w:space="0" w:color="000000"/>
              <w:left w:val="nil"/>
              <w:bottom w:val="single" w:sz="4" w:space="0" w:color="000000"/>
              <w:right w:val="single" w:sz="4" w:space="0" w:color="000000"/>
            </w:tcBorders>
          </w:tcPr>
          <w:p w14:paraId="188CF213" w14:textId="77777777" w:rsidR="00C71655" w:rsidRPr="006F28EE" w:rsidRDefault="00C71655" w:rsidP="001941B2">
            <w:pPr>
              <w:widowControl w:val="0"/>
              <w:spacing w:after="0" w:line="240" w:lineRule="auto"/>
              <w:rPr>
                <w:rFonts w:ascii="Garamond" w:hAnsi="Garamond" w:cs="Times New Roman"/>
                <w:sz w:val="24"/>
                <w:szCs w:val="24"/>
              </w:rPr>
            </w:pPr>
          </w:p>
          <w:p w14:paraId="722F7FAB" w14:textId="07272661" w:rsidR="00C71655" w:rsidRPr="006F28EE" w:rsidRDefault="00C71655" w:rsidP="00AF498D">
            <w:pPr>
              <w:widowControl w:val="0"/>
              <w:tabs>
                <w:tab w:val="left" w:pos="724"/>
              </w:tabs>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5.3</w:t>
            </w:r>
            <w:r w:rsidRPr="006F28EE">
              <w:rPr>
                <w:rFonts w:ascii="Garamond" w:eastAsia="Calibri" w:hAnsi="Garamond" w:cs="Times New Roman"/>
                <w:sz w:val="24"/>
                <w:szCs w:val="24"/>
              </w:rPr>
              <w:tab/>
              <w:t>Ulje e simuluar e detyruar pa energji</w:t>
            </w:r>
            <w:r w:rsidR="00F2789A" w:rsidRPr="006F28EE">
              <w:rPr>
                <w:rFonts w:ascii="Garamond" w:eastAsia="Calibri" w:hAnsi="Garamond" w:cs="Times New Roman"/>
                <w:sz w:val="24"/>
                <w:szCs w:val="24"/>
              </w:rPr>
              <w:t xml:space="preserve"> </w:t>
            </w:r>
            <w:r w:rsidRPr="006F28EE">
              <w:rPr>
                <w:rFonts w:ascii="Garamond" w:eastAsia="Calibri" w:hAnsi="Garamond" w:cs="Times New Roman"/>
                <w:sz w:val="24"/>
                <w:szCs w:val="24"/>
              </w:rPr>
              <w:t>(vetëm aeroplanët me një motor)</w:t>
            </w:r>
          </w:p>
        </w:tc>
        <w:tc>
          <w:tcPr>
            <w:tcW w:w="712" w:type="pct"/>
            <w:tcBorders>
              <w:top w:val="single" w:sz="4" w:space="0" w:color="000000"/>
              <w:left w:val="single" w:sz="4" w:space="0" w:color="000000"/>
              <w:bottom w:val="single" w:sz="4" w:space="0" w:color="000000"/>
              <w:right w:val="single" w:sz="4" w:space="0" w:color="000000"/>
            </w:tcBorders>
          </w:tcPr>
          <w:p w14:paraId="2341A8E0" w14:textId="77777777" w:rsidR="00C71655" w:rsidRPr="006F28EE" w:rsidRDefault="00C71655" w:rsidP="001941B2">
            <w:pPr>
              <w:widowControl w:val="0"/>
              <w:spacing w:after="0" w:line="240" w:lineRule="auto"/>
              <w:rPr>
                <w:rFonts w:ascii="Garamond" w:eastAsia="Calibri" w:hAnsi="Garamond" w:cs="Times New Roman"/>
                <w:sz w:val="24"/>
                <w:szCs w:val="24"/>
              </w:rPr>
            </w:pPr>
          </w:p>
        </w:tc>
        <w:tc>
          <w:tcPr>
            <w:tcW w:w="527" w:type="pct"/>
            <w:tcBorders>
              <w:top w:val="single" w:sz="4" w:space="0" w:color="000000"/>
              <w:left w:val="single" w:sz="4" w:space="0" w:color="000000"/>
              <w:bottom w:val="single" w:sz="4" w:space="0" w:color="000000"/>
              <w:right w:val="single" w:sz="4" w:space="0" w:color="000000"/>
            </w:tcBorders>
          </w:tcPr>
          <w:p w14:paraId="28F866A1" w14:textId="77777777" w:rsidR="00C71655" w:rsidRPr="006F28EE" w:rsidRDefault="00C71655" w:rsidP="001941B2">
            <w:pPr>
              <w:widowControl w:val="0"/>
              <w:spacing w:after="0" w:line="240" w:lineRule="auto"/>
              <w:rPr>
                <w:rFonts w:ascii="Garamond" w:hAnsi="Garamond" w:cs="Times New Roman"/>
                <w:sz w:val="24"/>
                <w:szCs w:val="24"/>
              </w:rPr>
            </w:pPr>
          </w:p>
          <w:p w14:paraId="5C85EC61" w14:textId="77777777" w:rsidR="00C71655" w:rsidRPr="006F28EE" w:rsidRDefault="00C71655" w:rsidP="001941B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P</w:t>
            </w:r>
          </w:p>
        </w:tc>
        <w:tc>
          <w:tcPr>
            <w:tcW w:w="677" w:type="pct"/>
            <w:tcBorders>
              <w:top w:val="single" w:sz="4" w:space="0" w:color="000000"/>
              <w:left w:val="single" w:sz="4" w:space="0" w:color="000000"/>
              <w:bottom w:val="single" w:sz="4" w:space="0" w:color="000000"/>
              <w:right w:val="single" w:sz="4" w:space="0" w:color="000000"/>
            </w:tcBorders>
          </w:tcPr>
          <w:p w14:paraId="18CA206E" w14:textId="77777777" w:rsidR="00C71655" w:rsidRPr="006F28EE" w:rsidRDefault="00C71655" w:rsidP="001941B2">
            <w:pPr>
              <w:widowControl w:val="0"/>
              <w:spacing w:after="0" w:line="240" w:lineRule="auto"/>
              <w:rPr>
                <w:rFonts w:ascii="Garamond" w:eastAsia="Calibri" w:hAnsi="Garamond" w:cs="Times New Roman"/>
                <w:sz w:val="24"/>
                <w:szCs w:val="24"/>
              </w:rPr>
            </w:pPr>
          </w:p>
        </w:tc>
        <w:tc>
          <w:tcPr>
            <w:tcW w:w="826" w:type="pct"/>
            <w:tcBorders>
              <w:top w:val="single" w:sz="4" w:space="0" w:color="000000"/>
              <w:left w:val="single" w:sz="4" w:space="0" w:color="000000"/>
              <w:bottom w:val="single" w:sz="4" w:space="0" w:color="000000"/>
              <w:right w:val="single" w:sz="4" w:space="0" w:color="000000"/>
            </w:tcBorders>
          </w:tcPr>
          <w:p w14:paraId="1D4AD19D" w14:textId="77777777" w:rsidR="00C71655" w:rsidRPr="006F28EE" w:rsidRDefault="00C71655" w:rsidP="001941B2">
            <w:pPr>
              <w:widowControl w:val="0"/>
              <w:spacing w:after="0" w:line="240" w:lineRule="auto"/>
              <w:rPr>
                <w:rFonts w:ascii="Garamond" w:hAnsi="Garamond" w:cs="Times New Roman"/>
                <w:sz w:val="24"/>
                <w:szCs w:val="24"/>
              </w:rPr>
            </w:pPr>
          </w:p>
          <w:p w14:paraId="5A58299C" w14:textId="77777777" w:rsidR="00C71655" w:rsidRPr="006F28EE" w:rsidRDefault="00C71655" w:rsidP="001941B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M</w:t>
            </w:r>
          </w:p>
        </w:tc>
        <w:tc>
          <w:tcPr>
            <w:tcW w:w="753" w:type="pct"/>
            <w:tcBorders>
              <w:top w:val="single" w:sz="4" w:space="0" w:color="000000"/>
              <w:left w:val="single" w:sz="4" w:space="0" w:color="000000"/>
              <w:bottom w:val="single" w:sz="4" w:space="0" w:color="000000"/>
              <w:right w:val="nil"/>
            </w:tcBorders>
          </w:tcPr>
          <w:p w14:paraId="03411AA5" w14:textId="77777777" w:rsidR="00C71655" w:rsidRPr="006F28EE" w:rsidRDefault="00C71655" w:rsidP="001941B2">
            <w:pPr>
              <w:widowControl w:val="0"/>
              <w:spacing w:after="0" w:line="240" w:lineRule="auto"/>
              <w:rPr>
                <w:rFonts w:ascii="Garamond" w:eastAsia="Calibri" w:hAnsi="Garamond" w:cs="Times New Roman"/>
                <w:sz w:val="24"/>
                <w:szCs w:val="24"/>
              </w:rPr>
            </w:pPr>
          </w:p>
        </w:tc>
      </w:tr>
      <w:tr w:rsidR="00E74E24" w:rsidRPr="006F28EE" w14:paraId="2CE4E60A" w14:textId="77777777" w:rsidTr="00AF498D">
        <w:trPr>
          <w:trHeight w:hRule="exact" w:val="2170"/>
        </w:trPr>
        <w:tc>
          <w:tcPr>
            <w:tcW w:w="1506" w:type="pct"/>
            <w:tcBorders>
              <w:top w:val="single" w:sz="4" w:space="0" w:color="000000"/>
              <w:left w:val="nil"/>
              <w:bottom w:val="single" w:sz="4" w:space="0" w:color="000000"/>
              <w:right w:val="single" w:sz="4" w:space="0" w:color="000000"/>
            </w:tcBorders>
          </w:tcPr>
          <w:p w14:paraId="0A161ED8" w14:textId="77777777" w:rsidR="00C71655" w:rsidRPr="006F28EE" w:rsidRDefault="00C71655" w:rsidP="001941B2">
            <w:pPr>
              <w:widowControl w:val="0"/>
              <w:spacing w:after="0" w:line="240" w:lineRule="auto"/>
              <w:rPr>
                <w:rFonts w:ascii="Garamond" w:hAnsi="Garamond" w:cs="Times New Roman"/>
                <w:sz w:val="24"/>
                <w:szCs w:val="24"/>
              </w:rPr>
            </w:pPr>
          </w:p>
          <w:p w14:paraId="0DA9EB0F" w14:textId="77777777" w:rsidR="00C71655" w:rsidRPr="006F28EE" w:rsidRDefault="00C71655" w:rsidP="004812E5">
            <w:pPr>
              <w:widowControl w:val="0"/>
              <w:numPr>
                <w:ilvl w:val="1"/>
                <w:numId w:val="12"/>
              </w:numPr>
              <w:tabs>
                <w:tab w:val="left" w:pos="726"/>
              </w:tabs>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5.4 Emergjencat e simuluara:</w:t>
            </w:r>
          </w:p>
          <w:p w14:paraId="4AAB66D4" w14:textId="77777777" w:rsidR="00C71655" w:rsidRPr="006F28EE" w:rsidRDefault="00C71655" w:rsidP="004812E5">
            <w:pPr>
              <w:widowControl w:val="0"/>
              <w:numPr>
                <w:ilvl w:val="2"/>
                <w:numId w:val="12"/>
              </w:numPr>
              <w:tabs>
                <w:tab w:val="left" w:pos="1018"/>
              </w:tabs>
              <w:spacing w:after="0" w:line="240" w:lineRule="auto"/>
              <w:ind w:left="0" w:firstLine="0"/>
              <w:rPr>
                <w:rFonts w:ascii="Garamond" w:eastAsia="Cambria" w:hAnsi="Garamond" w:cs="Times New Roman"/>
                <w:sz w:val="24"/>
                <w:szCs w:val="24"/>
              </w:rPr>
            </w:pPr>
            <w:r w:rsidRPr="006F28EE">
              <w:rPr>
                <w:rFonts w:ascii="Garamond" w:eastAsia="Calibri" w:hAnsi="Garamond" w:cs="Times New Roman"/>
                <w:sz w:val="24"/>
                <w:szCs w:val="24"/>
              </w:rPr>
              <w:t>zjarr ose tym në fluturim; dhe</w:t>
            </w:r>
          </w:p>
          <w:p w14:paraId="2C94BEB0" w14:textId="77777777" w:rsidR="00C71655" w:rsidRPr="006F28EE" w:rsidRDefault="00C71655" w:rsidP="004812E5">
            <w:pPr>
              <w:widowControl w:val="0"/>
              <w:numPr>
                <w:ilvl w:val="2"/>
                <w:numId w:val="12"/>
              </w:numPr>
              <w:tabs>
                <w:tab w:val="left" w:pos="1018"/>
              </w:tabs>
              <w:spacing w:after="0" w:line="240" w:lineRule="auto"/>
              <w:ind w:left="0" w:firstLine="0"/>
              <w:rPr>
                <w:rFonts w:ascii="Garamond" w:eastAsia="Cambria" w:hAnsi="Garamond" w:cs="Times New Roman"/>
                <w:sz w:val="24"/>
                <w:szCs w:val="24"/>
              </w:rPr>
            </w:pPr>
            <w:r w:rsidRPr="006F28EE">
              <w:rPr>
                <w:rFonts w:ascii="Garamond" w:eastAsia="Calibri" w:hAnsi="Garamond" w:cs="Times New Roman"/>
                <w:sz w:val="24"/>
                <w:szCs w:val="24"/>
              </w:rPr>
              <w:t>mosfunskionimi i sistemeve sipas rastit</w:t>
            </w:r>
          </w:p>
        </w:tc>
        <w:tc>
          <w:tcPr>
            <w:tcW w:w="712" w:type="pct"/>
            <w:tcBorders>
              <w:top w:val="single" w:sz="4" w:space="0" w:color="000000"/>
              <w:left w:val="single" w:sz="4" w:space="0" w:color="000000"/>
              <w:bottom w:val="single" w:sz="4" w:space="0" w:color="000000"/>
              <w:right w:val="single" w:sz="4" w:space="0" w:color="000000"/>
            </w:tcBorders>
          </w:tcPr>
          <w:p w14:paraId="61644073" w14:textId="77777777" w:rsidR="00C71655" w:rsidRPr="006F28EE" w:rsidRDefault="00C71655" w:rsidP="001941B2">
            <w:pPr>
              <w:widowControl w:val="0"/>
              <w:spacing w:after="0" w:line="240" w:lineRule="auto"/>
              <w:rPr>
                <w:rFonts w:ascii="Garamond" w:hAnsi="Garamond" w:cs="Times New Roman"/>
                <w:sz w:val="24"/>
                <w:szCs w:val="24"/>
              </w:rPr>
            </w:pPr>
          </w:p>
          <w:p w14:paraId="5E0965CD" w14:textId="77777777" w:rsidR="00C71655" w:rsidRPr="006F28EE" w:rsidRDefault="00C71655" w:rsidP="001941B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P—&gt;</w:t>
            </w:r>
          </w:p>
        </w:tc>
        <w:tc>
          <w:tcPr>
            <w:tcW w:w="527" w:type="pct"/>
            <w:tcBorders>
              <w:top w:val="single" w:sz="4" w:space="0" w:color="000000"/>
              <w:left w:val="single" w:sz="4" w:space="0" w:color="000000"/>
              <w:bottom w:val="single" w:sz="4" w:space="0" w:color="000000"/>
              <w:right w:val="single" w:sz="4" w:space="0" w:color="000000"/>
            </w:tcBorders>
          </w:tcPr>
          <w:p w14:paraId="29934423" w14:textId="77777777" w:rsidR="00C71655" w:rsidRPr="006F28EE" w:rsidRDefault="00C71655" w:rsidP="001941B2">
            <w:pPr>
              <w:widowControl w:val="0"/>
              <w:spacing w:after="0" w:line="240" w:lineRule="auto"/>
              <w:rPr>
                <w:rFonts w:ascii="Garamond" w:hAnsi="Garamond" w:cs="Times New Roman"/>
                <w:sz w:val="24"/>
                <w:szCs w:val="24"/>
              </w:rPr>
            </w:pPr>
          </w:p>
          <w:p w14:paraId="11A9C451" w14:textId="77777777" w:rsidR="00C71655" w:rsidRPr="006F28EE" w:rsidRDefault="00C71655" w:rsidP="001941B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——&gt;</w:t>
            </w:r>
          </w:p>
        </w:tc>
        <w:tc>
          <w:tcPr>
            <w:tcW w:w="677" w:type="pct"/>
            <w:tcBorders>
              <w:top w:val="single" w:sz="4" w:space="0" w:color="000000"/>
              <w:left w:val="single" w:sz="4" w:space="0" w:color="000000"/>
              <w:bottom w:val="single" w:sz="4" w:space="0" w:color="000000"/>
              <w:right w:val="single" w:sz="4" w:space="0" w:color="000000"/>
            </w:tcBorders>
          </w:tcPr>
          <w:p w14:paraId="38DD037C" w14:textId="77777777" w:rsidR="00C71655" w:rsidRPr="006F28EE" w:rsidRDefault="00C71655" w:rsidP="001941B2">
            <w:pPr>
              <w:widowControl w:val="0"/>
              <w:spacing w:after="0" w:line="240" w:lineRule="auto"/>
              <w:rPr>
                <w:rFonts w:ascii="Garamond" w:eastAsia="Calibri" w:hAnsi="Garamond" w:cs="Times New Roman"/>
                <w:sz w:val="24"/>
                <w:szCs w:val="24"/>
              </w:rPr>
            </w:pPr>
          </w:p>
        </w:tc>
        <w:tc>
          <w:tcPr>
            <w:tcW w:w="826" w:type="pct"/>
            <w:tcBorders>
              <w:top w:val="single" w:sz="4" w:space="0" w:color="000000"/>
              <w:left w:val="single" w:sz="4" w:space="0" w:color="000000"/>
              <w:bottom w:val="single" w:sz="4" w:space="0" w:color="000000"/>
              <w:right w:val="single" w:sz="4" w:space="0" w:color="000000"/>
            </w:tcBorders>
          </w:tcPr>
          <w:p w14:paraId="11DB7E65" w14:textId="77777777" w:rsidR="00C71655" w:rsidRPr="006F28EE" w:rsidRDefault="00C71655" w:rsidP="001941B2">
            <w:pPr>
              <w:widowControl w:val="0"/>
              <w:spacing w:after="0" w:line="240" w:lineRule="auto"/>
              <w:rPr>
                <w:rFonts w:ascii="Garamond" w:eastAsia="Calibri" w:hAnsi="Garamond" w:cs="Times New Roman"/>
                <w:sz w:val="24"/>
                <w:szCs w:val="24"/>
              </w:rPr>
            </w:pPr>
          </w:p>
        </w:tc>
        <w:tc>
          <w:tcPr>
            <w:tcW w:w="753" w:type="pct"/>
            <w:tcBorders>
              <w:top w:val="single" w:sz="4" w:space="0" w:color="000000"/>
              <w:left w:val="single" w:sz="4" w:space="0" w:color="000000"/>
              <w:bottom w:val="single" w:sz="4" w:space="0" w:color="000000"/>
              <w:right w:val="nil"/>
            </w:tcBorders>
          </w:tcPr>
          <w:p w14:paraId="2C8CB412" w14:textId="77777777" w:rsidR="00C71655" w:rsidRPr="006F28EE" w:rsidRDefault="00C71655" w:rsidP="001941B2">
            <w:pPr>
              <w:widowControl w:val="0"/>
              <w:spacing w:after="0" w:line="240" w:lineRule="auto"/>
              <w:rPr>
                <w:rFonts w:ascii="Garamond" w:eastAsia="Calibri" w:hAnsi="Garamond" w:cs="Times New Roman"/>
                <w:sz w:val="24"/>
                <w:szCs w:val="24"/>
              </w:rPr>
            </w:pPr>
          </w:p>
        </w:tc>
      </w:tr>
      <w:tr w:rsidR="00E74E24" w:rsidRPr="006F28EE" w14:paraId="4E063DAE" w14:textId="77777777" w:rsidTr="00AF498D">
        <w:trPr>
          <w:trHeight w:hRule="exact" w:val="1972"/>
        </w:trPr>
        <w:tc>
          <w:tcPr>
            <w:tcW w:w="1506" w:type="pct"/>
            <w:tcBorders>
              <w:top w:val="single" w:sz="4" w:space="0" w:color="000000"/>
              <w:left w:val="nil"/>
              <w:bottom w:val="single" w:sz="4" w:space="0" w:color="000000"/>
              <w:right w:val="single" w:sz="4" w:space="0" w:color="000000"/>
            </w:tcBorders>
          </w:tcPr>
          <w:p w14:paraId="6459DCC1" w14:textId="77777777" w:rsidR="00C71655" w:rsidRPr="006F28EE" w:rsidRDefault="00C71655" w:rsidP="001941B2">
            <w:pPr>
              <w:widowControl w:val="0"/>
              <w:spacing w:after="0" w:line="240" w:lineRule="auto"/>
              <w:rPr>
                <w:rFonts w:ascii="Garamond" w:hAnsi="Garamond" w:cs="Times New Roman"/>
                <w:sz w:val="24"/>
                <w:szCs w:val="24"/>
              </w:rPr>
            </w:pPr>
          </w:p>
          <w:p w14:paraId="6676D11F" w14:textId="68113F01" w:rsidR="00C71655" w:rsidRPr="006F28EE" w:rsidRDefault="00AF498D" w:rsidP="00AF498D">
            <w:pPr>
              <w:widowControl w:val="0"/>
              <w:tabs>
                <w:tab w:val="left" w:pos="724"/>
              </w:tabs>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 xml:space="preserve">5.5 </w:t>
            </w:r>
            <w:r w:rsidR="00C71655" w:rsidRPr="006F28EE">
              <w:rPr>
                <w:rFonts w:ascii="Garamond" w:eastAsia="Calibri" w:hAnsi="Garamond" w:cs="Times New Roman"/>
                <w:sz w:val="24"/>
                <w:szCs w:val="24"/>
              </w:rPr>
              <w:t>Aeroplanët ME dhe vetëm trajnimet TMG:</w:t>
            </w:r>
            <w:r w:rsidR="00EB2F14" w:rsidRPr="006F28EE">
              <w:rPr>
                <w:rFonts w:ascii="Garamond" w:eastAsia="Calibri" w:hAnsi="Garamond" w:cs="Times New Roman"/>
                <w:sz w:val="24"/>
                <w:szCs w:val="24"/>
              </w:rPr>
              <w:t xml:space="preserve"> </w:t>
            </w:r>
            <w:r w:rsidR="00C71655" w:rsidRPr="006F28EE">
              <w:rPr>
                <w:rFonts w:ascii="Garamond" w:eastAsia="Calibri" w:hAnsi="Garamond" w:cs="Times New Roman"/>
                <w:sz w:val="24"/>
                <w:szCs w:val="24"/>
              </w:rPr>
              <w:t>fikja dhe rindezja e motorit (në një lartësi të sigurt nëse performohet në avion)</w:t>
            </w:r>
          </w:p>
        </w:tc>
        <w:tc>
          <w:tcPr>
            <w:tcW w:w="712" w:type="pct"/>
            <w:tcBorders>
              <w:top w:val="single" w:sz="4" w:space="0" w:color="000000"/>
              <w:left w:val="single" w:sz="4" w:space="0" w:color="000000"/>
              <w:bottom w:val="single" w:sz="4" w:space="0" w:color="000000"/>
              <w:right w:val="single" w:sz="4" w:space="0" w:color="000000"/>
            </w:tcBorders>
          </w:tcPr>
          <w:p w14:paraId="77417983" w14:textId="77777777" w:rsidR="00C71655" w:rsidRPr="006F28EE" w:rsidRDefault="00C71655" w:rsidP="001941B2">
            <w:pPr>
              <w:widowControl w:val="0"/>
              <w:spacing w:after="0" w:line="240" w:lineRule="auto"/>
              <w:rPr>
                <w:rFonts w:ascii="Garamond" w:hAnsi="Garamond" w:cs="Times New Roman"/>
                <w:sz w:val="24"/>
                <w:szCs w:val="24"/>
              </w:rPr>
            </w:pPr>
          </w:p>
          <w:p w14:paraId="25DF7BF8" w14:textId="77777777" w:rsidR="00C71655" w:rsidRPr="006F28EE" w:rsidRDefault="00C71655" w:rsidP="001941B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P—&gt;</w:t>
            </w:r>
          </w:p>
        </w:tc>
        <w:tc>
          <w:tcPr>
            <w:tcW w:w="527" w:type="pct"/>
            <w:tcBorders>
              <w:top w:val="single" w:sz="4" w:space="0" w:color="000000"/>
              <w:left w:val="single" w:sz="4" w:space="0" w:color="000000"/>
              <w:bottom w:val="single" w:sz="4" w:space="0" w:color="000000"/>
              <w:right w:val="single" w:sz="4" w:space="0" w:color="000000"/>
            </w:tcBorders>
          </w:tcPr>
          <w:p w14:paraId="09A3A9CC" w14:textId="77777777" w:rsidR="00C71655" w:rsidRPr="006F28EE" w:rsidRDefault="00C71655" w:rsidP="001941B2">
            <w:pPr>
              <w:widowControl w:val="0"/>
              <w:spacing w:after="0" w:line="240" w:lineRule="auto"/>
              <w:rPr>
                <w:rFonts w:ascii="Garamond" w:hAnsi="Garamond" w:cs="Times New Roman"/>
                <w:sz w:val="24"/>
                <w:szCs w:val="24"/>
              </w:rPr>
            </w:pPr>
          </w:p>
          <w:p w14:paraId="66B59C46" w14:textId="77777777" w:rsidR="00C71655" w:rsidRPr="006F28EE" w:rsidRDefault="00C71655" w:rsidP="001941B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——&gt;</w:t>
            </w:r>
          </w:p>
        </w:tc>
        <w:tc>
          <w:tcPr>
            <w:tcW w:w="677" w:type="pct"/>
            <w:tcBorders>
              <w:top w:val="single" w:sz="4" w:space="0" w:color="000000"/>
              <w:left w:val="single" w:sz="4" w:space="0" w:color="000000"/>
              <w:bottom w:val="single" w:sz="4" w:space="0" w:color="000000"/>
              <w:right w:val="single" w:sz="4" w:space="0" w:color="000000"/>
            </w:tcBorders>
          </w:tcPr>
          <w:p w14:paraId="603906DD" w14:textId="77777777" w:rsidR="00C71655" w:rsidRPr="006F28EE" w:rsidRDefault="00C71655" w:rsidP="001941B2">
            <w:pPr>
              <w:widowControl w:val="0"/>
              <w:spacing w:after="0" w:line="240" w:lineRule="auto"/>
              <w:rPr>
                <w:rFonts w:ascii="Garamond" w:eastAsia="Calibri" w:hAnsi="Garamond" w:cs="Times New Roman"/>
                <w:sz w:val="24"/>
                <w:szCs w:val="24"/>
              </w:rPr>
            </w:pPr>
          </w:p>
        </w:tc>
        <w:tc>
          <w:tcPr>
            <w:tcW w:w="826" w:type="pct"/>
            <w:tcBorders>
              <w:top w:val="single" w:sz="4" w:space="0" w:color="000000"/>
              <w:left w:val="single" w:sz="4" w:space="0" w:color="000000"/>
              <w:bottom w:val="single" w:sz="4" w:space="0" w:color="000000"/>
              <w:right w:val="single" w:sz="4" w:space="0" w:color="000000"/>
            </w:tcBorders>
          </w:tcPr>
          <w:p w14:paraId="06C93989" w14:textId="77777777" w:rsidR="00C71655" w:rsidRPr="006F28EE" w:rsidRDefault="00C71655" w:rsidP="001941B2">
            <w:pPr>
              <w:widowControl w:val="0"/>
              <w:spacing w:after="0" w:line="240" w:lineRule="auto"/>
              <w:rPr>
                <w:rFonts w:ascii="Garamond" w:eastAsia="Calibri" w:hAnsi="Garamond" w:cs="Times New Roman"/>
                <w:sz w:val="24"/>
                <w:szCs w:val="24"/>
              </w:rPr>
            </w:pPr>
          </w:p>
        </w:tc>
        <w:tc>
          <w:tcPr>
            <w:tcW w:w="753" w:type="pct"/>
            <w:tcBorders>
              <w:top w:val="single" w:sz="4" w:space="0" w:color="000000"/>
              <w:left w:val="single" w:sz="4" w:space="0" w:color="000000"/>
              <w:bottom w:val="single" w:sz="4" w:space="0" w:color="000000"/>
              <w:right w:val="nil"/>
            </w:tcBorders>
          </w:tcPr>
          <w:p w14:paraId="70B0E9CC" w14:textId="77777777" w:rsidR="00C71655" w:rsidRPr="006F28EE" w:rsidRDefault="00C71655" w:rsidP="001941B2">
            <w:pPr>
              <w:widowControl w:val="0"/>
              <w:spacing w:after="0" w:line="240" w:lineRule="auto"/>
              <w:rPr>
                <w:rFonts w:ascii="Garamond" w:eastAsia="Calibri" w:hAnsi="Garamond" w:cs="Times New Roman"/>
                <w:sz w:val="24"/>
                <w:szCs w:val="24"/>
              </w:rPr>
            </w:pPr>
          </w:p>
        </w:tc>
      </w:tr>
      <w:tr w:rsidR="00E74E24" w:rsidRPr="006F28EE" w14:paraId="40475A8D" w14:textId="77777777" w:rsidTr="00AF498D">
        <w:trPr>
          <w:trHeight w:hRule="exact" w:val="1450"/>
        </w:trPr>
        <w:tc>
          <w:tcPr>
            <w:tcW w:w="1506" w:type="pct"/>
            <w:tcBorders>
              <w:top w:val="single" w:sz="4" w:space="0" w:color="000000"/>
              <w:left w:val="nil"/>
              <w:bottom w:val="single" w:sz="4" w:space="0" w:color="000000"/>
              <w:right w:val="single" w:sz="4" w:space="0" w:color="000000"/>
            </w:tcBorders>
          </w:tcPr>
          <w:p w14:paraId="60791EBD" w14:textId="77777777" w:rsidR="00C71655" w:rsidRPr="006F28EE" w:rsidRDefault="00C71655" w:rsidP="001941B2">
            <w:pPr>
              <w:widowControl w:val="0"/>
              <w:spacing w:after="0" w:line="240" w:lineRule="auto"/>
              <w:rPr>
                <w:rFonts w:ascii="Garamond" w:hAnsi="Garamond" w:cs="Times New Roman"/>
                <w:sz w:val="24"/>
                <w:szCs w:val="24"/>
              </w:rPr>
            </w:pPr>
          </w:p>
          <w:p w14:paraId="219D3365" w14:textId="77777777" w:rsidR="00C71655" w:rsidRPr="006F28EE" w:rsidRDefault="00C71655" w:rsidP="001941B2">
            <w:pPr>
              <w:widowControl w:val="0"/>
              <w:tabs>
                <w:tab w:val="left" w:pos="724"/>
              </w:tabs>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5.6</w:t>
            </w:r>
            <w:r w:rsidRPr="006F28EE">
              <w:rPr>
                <w:rFonts w:ascii="Garamond" w:eastAsia="Calibri" w:hAnsi="Garamond" w:cs="Times New Roman"/>
                <w:sz w:val="24"/>
                <w:szCs w:val="24"/>
              </w:rPr>
              <w:tab/>
              <w:t>Përputhshmëria-Ndërlidhja me ATC, Procedurat R/T</w:t>
            </w:r>
          </w:p>
        </w:tc>
        <w:tc>
          <w:tcPr>
            <w:tcW w:w="712" w:type="pct"/>
            <w:tcBorders>
              <w:top w:val="single" w:sz="4" w:space="0" w:color="000000"/>
              <w:left w:val="single" w:sz="4" w:space="0" w:color="000000"/>
              <w:bottom w:val="single" w:sz="4" w:space="0" w:color="000000"/>
              <w:right w:val="single" w:sz="4" w:space="0" w:color="000000"/>
            </w:tcBorders>
          </w:tcPr>
          <w:p w14:paraId="26C97166" w14:textId="77777777" w:rsidR="00C71655" w:rsidRPr="006F28EE" w:rsidRDefault="00C71655" w:rsidP="001941B2">
            <w:pPr>
              <w:widowControl w:val="0"/>
              <w:spacing w:after="0" w:line="240" w:lineRule="auto"/>
              <w:rPr>
                <w:rFonts w:ascii="Garamond" w:eastAsia="Calibri" w:hAnsi="Garamond" w:cs="Times New Roman"/>
                <w:sz w:val="24"/>
                <w:szCs w:val="24"/>
              </w:rPr>
            </w:pPr>
          </w:p>
        </w:tc>
        <w:tc>
          <w:tcPr>
            <w:tcW w:w="527" w:type="pct"/>
            <w:tcBorders>
              <w:top w:val="single" w:sz="4" w:space="0" w:color="000000"/>
              <w:left w:val="single" w:sz="4" w:space="0" w:color="000000"/>
              <w:bottom w:val="single" w:sz="4" w:space="0" w:color="000000"/>
              <w:right w:val="single" w:sz="4" w:space="0" w:color="000000"/>
            </w:tcBorders>
          </w:tcPr>
          <w:p w14:paraId="19102961" w14:textId="77777777" w:rsidR="00C71655" w:rsidRPr="006F28EE" w:rsidRDefault="00C71655" w:rsidP="001941B2">
            <w:pPr>
              <w:widowControl w:val="0"/>
              <w:spacing w:after="0" w:line="240" w:lineRule="auto"/>
              <w:rPr>
                <w:rFonts w:ascii="Garamond" w:eastAsia="Calibri" w:hAnsi="Garamond" w:cs="Times New Roman"/>
                <w:sz w:val="24"/>
                <w:szCs w:val="24"/>
              </w:rPr>
            </w:pPr>
          </w:p>
        </w:tc>
        <w:tc>
          <w:tcPr>
            <w:tcW w:w="677" w:type="pct"/>
            <w:tcBorders>
              <w:top w:val="single" w:sz="4" w:space="0" w:color="000000"/>
              <w:left w:val="single" w:sz="4" w:space="0" w:color="000000"/>
              <w:bottom w:val="single" w:sz="4" w:space="0" w:color="000000"/>
              <w:right w:val="single" w:sz="4" w:space="0" w:color="000000"/>
            </w:tcBorders>
          </w:tcPr>
          <w:p w14:paraId="1C10211E" w14:textId="77777777" w:rsidR="00C71655" w:rsidRPr="006F28EE" w:rsidRDefault="00C71655" w:rsidP="001941B2">
            <w:pPr>
              <w:widowControl w:val="0"/>
              <w:spacing w:after="0" w:line="240" w:lineRule="auto"/>
              <w:rPr>
                <w:rFonts w:ascii="Garamond" w:eastAsia="Calibri" w:hAnsi="Garamond" w:cs="Times New Roman"/>
                <w:sz w:val="24"/>
                <w:szCs w:val="24"/>
              </w:rPr>
            </w:pPr>
          </w:p>
        </w:tc>
        <w:tc>
          <w:tcPr>
            <w:tcW w:w="826" w:type="pct"/>
            <w:tcBorders>
              <w:top w:val="single" w:sz="4" w:space="0" w:color="000000"/>
              <w:left w:val="single" w:sz="4" w:space="0" w:color="000000"/>
              <w:bottom w:val="single" w:sz="4" w:space="0" w:color="000000"/>
              <w:right w:val="single" w:sz="4" w:space="0" w:color="000000"/>
            </w:tcBorders>
          </w:tcPr>
          <w:p w14:paraId="31D33C30" w14:textId="77777777" w:rsidR="00C71655" w:rsidRPr="006F28EE" w:rsidRDefault="00C71655" w:rsidP="001941B2">
            <w:pPr>
              <w:widowControl w:val="0"/>
              <w:spacing w:after="0" w:line="240" w:lineRule="auto"/>
              <w:rPr>
                <w:rFonts w:ascii="Garamond" w:eastAsia="Calibri" w:hAnsi="Garamond" w:cs="Times New Roman"/>
                <w:sz w:val="24"/>
                <w:szCs w:val="24"/>
              </w:rPr>
            </w:pPr>
          </w:p>
        </w:tc>
        <w:tc>
          <w:tcPr>
            <w:tcW w:w="753" w:type="pct"/>
            <w:tcBorders>
              <w:top w:val="single" w:sz="4" w:space="0" w:color="000000"/>
              <w:left w:val="single" w:sz="4" w:space="0" w:color="000000"/>
              <w:bottom w:val="single" w:sz="4" w:space="0" w:color="000000"/>
              <w:right w:val="nil"/>
            </w:tcBorders>
          </w:tcPr>
          <w:p w14:paraId="0FB8D16F" w14:textId="77777777" w:rsidR="00C71655" w:rsidRPr="006F28EE" w:rsidRDefault="00C71655" w:rsidP="001941B2">
            <w:pPr>
              <w:widowControl w:val="0"/>
              <w:spacing w:after="0" w:line="240" w:lineRule="auto"/>
              <w:rPr>
                <w:rFonts w:ascii="Garamond" w:eastAsia="Calibri" w:hAnsi="Garamond" w:cs="Times New Roman"/>
                <w:sz w:val="24"/>
                <w:szCs w:val="24"/>
              </w:rPr>
            </w:pPr>
          </w:p>
        </w:tc>
      </w:tr>
    </w:tbl>
    <w:p w14:paraId="6E90D783" w14:textId="77777777" w:rsidR="00C71655" w:rsidRPr="006F28EE" w:rsidRDefault="00C71655" w:rsidP="00C71655">
      <w:pPr>
        <w:widowControl w:val="0"/>
        <w:tabs>
          <w:tab w:val="left" w:pos="1220"/>
        </w:tabs>
        <w:spacing w:after="0" w:line="240" w:lineRule="auto"/>
        <w:rPr>
          <w:rFonts w:ascii="Garamond" w:hAnsi="Garamond" w:cs="Times New Roman"/>
          <w:sz w:val="24"/>
          <w:szCs w:val="24"/>
        </w:rPr>
      </w:pPr>
    </w:p>
    <w:p w14:paraId="6F02392D" w14:textId="77777777" w:rsidR="00EA7546" w:rsidRPr="006F28EE" w:rsidRDefault="00EA7546" w:rsidP="00C71655">
      <w:pPr>
        <w:widowControl w:val="0"/>
        <w:tabs>
          <w:tab w:val="left" w:pos="1220"/>
        </w:tabs>
        <w:spacing w:after="0" w:line="240" w:lineRule="auto"/>
        <w:rPr>
          <w:rFonts w:ascii="Garamond" w:hAnsi="Garamond" w:cs="Times New Roman"/>
          <w:sz w:val="24"/>
          <w:szCs w:val="24"/>
        </w:rPr>
      </w:pPr>
    </w:p>
    <w:p w14:paraId="60BA852A" w14:textId="77777777" w:rsidR="00EA7546" w:rsidRPr="006F28EE" w:rsidRDefault="00EA7546" w:rsidP="00C71655">
      <w:pPr>
        <w:widowControl w:val="0"/>
        <w:tabs>
          <w:tab w:val="left" w:pos="1220"/>
        </w:tabs>
        <w:spacing w:after="0" w:line="240" w:lineRule="auto"/>
        <w:rPr>
          <w:rFonts w:ascii="Garamond" w:hAnsi="Garamond" w:cs="Times New Roman"/>
          <w:sz w:val="24"/>
          <w:szCs w:val="24"/>
        </w:rPr>
      </w:pPr>
    </w:p>
    <w:tbl>
      <w:tblPr>
        <w:tblW w:w="5192" w:type="pct"/>
        <w:tblInd w:w="-360" w:type="dxa"/>
        <w:tblCellMar>
          <w:left w:w="0" w:type="dxa"/>
          <w:right w:w="0" w:type="dxa"/>
        </w:tblCellMar>
        <w:tblLook w:val="01E0" w:firstRow="1" w:lastRow="1" w:firstColumn="1" w:lastColumn="1" w:noHBand="0" w:noVBand="0"/>
      </w:tblPr>
      <w:tblGrid>
        <w:gridCol w:w="1235"/>
        <w:gridCol w:w="1820"/>
        <w:gridCol w:w="1298"/>
        <w:gridCol w:w="1104"/>
        <w:gridCol w:w="1202"/>
        <w:gridCol w:w="1320"/>
        <w:gridCol w:w="132"/>
        <w:gridCol w:w="1875"/>
      </w:tblGrid>
      <w:tr w:rsidR="00EA7546" w:rsidRPr="006F28EE" w14:paraId="45CEBD34" w14:textId="77777777" w:rsidTr="00AF498D">
        <w:trPr>
          <w:trHeight w:hRule="exact" w:val="631"/>
        </w:trPr>
        <w:tc>
          <w:tcPr>
            <w:tcW w:w="5000" w:type="pct"/>
            <w:gridSpan w:val="8"/>
            <w:tcBorders>
              <w:top w:val="single" w:sz="4" w:space="0" w:color="000000"/>
              <w:left w:val="nil"/>
              <w:bottom w:val="single" w:sz="4" w:space="0" w:color="000000"/>
              <w:right w:val="nil"/>
            </w:tcBorders>
            <w:shd w:val="clear" w:color="auto" w:fill="DADADA"/>
          </w:tcPr>
          <w:p w14:paraId="47AB1D4B" w14:textId="77777777" w:rsidR="00EA7546" w:rsidRPr="006F28EE" w:rsidRDefault="00EA7546" w:rsidP="001941B2">
            <w:pPr>
              <w:widowControl w:val="0"/>
              <w:spacing w:after="0" w:line="240" w:lineRule="auto"/>
              <w:rPr>
                <w:rFonts w:ascii="Garamond" w:hAnsi="Garamond" w:cs="Times New Roman"/>
                <w:sz w:val="24"/>
                <w:szCs w:val="24"/>
              </w:rPr>
            </w:pPr>
          </w:p>
          <w:p w14:paraId="0A8FB2E5" w14:textId="77777777" w:rsidR="00EA7546" w:rsidRPr="006F28EE" w:rsidRDefault="00EA7546" w:rsidP="001941B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SEKSIONI 6</w:t>
            </w:r>
          </w:p>
        </w:tc>
      </w:tr>
      <w:tr w:rsidR="00EA7546" w:rsidRPr="006F28EE" w14:paraId="4F5FF1BB" w14:textId="77777777" w:rsidTr="00AF498D">
        <w:trPr>
          <w:trHeight w:hRule="exact" w:val="2503"/>
        </w:trPr>
        <w:tc>
          <w:tcPr>
            <w:tcW w:w="618" w:type="pct"/>
            <w:tcBorders>
              <w:top w:val="single" w:sz="4" w:space="0" w:color="000000"/>
              <w:left w:val="nil"/>
              <w:bottom w:val="single" w:sz="4" w:space="0" w:color="000000"/>
              <w:right w:val="nil"/>
            </w:tcBorders>
          </w:tcPr>
          <w:p w14:paraId="273D4EB5" w14:textId="77777777" w:rsidR="00EA7546" w:rsidRPr="006F28EE" w:rsidRDefault="00EA7546" w:rsidP="001941B2">
            <w:pPr>
              <w:widowControl w:val="0"/>
              <w:spacing w:after="0" w:line="240" w:lineRule="auto"/>
              <w:rPr>
                <w:rFonts w:ascii="Garamond" w:hAnsi="Garamond" w:cs="Times New Roman"/>
                <w:sz w:val="24"/>
                <w:szCs w:val="24"/>
              </w:rPr>
            </w:pPr>
          </w:p>
          <w:p w14:paraId="76012EEC" w14:textId="77777777" w:rsidR="00EA7546" w:rsidRPr="006F28EE" w:rsidRDefault="00EA7546" w:rsidP="001941B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6</w:t>
            </w:r>
          </w:p>
          <w:p w14:paraId="26720447" w14:textId="77777777" w:rsidR="00EA7546" w:rsidRPr="006F28EE" w:rsidRDefault="00EA7546" w:rsidP="001941B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6.1*</w:t>
            </w:r>
          </w:p>
        </w:tc>
        <w:tc>
          <w:tcPr>
            <w:tcW w:w="911" w:type="pct"/>
            <w:tcBorders>
              <w:top w:val="single" w:sz="4" w:space="0" w:color="000000"/>
              <w:left w:val="nil"/>
              <w:bottom w:val="single" w:sz="4" w:space="0" w:color="000000"/>
              <w:right w:val="single" w:sz="4" w:space="0" w:color="000000"/>
            </w:tcBorders>
          </w:tcPr>
          <w:p w14:paraId="7F1AEB09" w14:textId="77777777" w:rsidR="00EA7546" w:rsidRPr="006F28EE" w:rsidRDefault="00EA7546" w:rsidP="001941B2">
            <w:pPr>
              <w:widowControl w:val="0"/>
              <w:spacing w:after="0" w:line="240" w:lineRule="auto"/>
              <w:rPr>
                <w:rFonts w:ascii="Garamond" w:hAnsi="Garamond" w:cs="Times New Roman"/>
                <w:sz w:val="24"/>
                <w:szCs w:val="24"/>
              </w:rPr>
            </w:pPr>
          </w:p>
          <w:p w14:paraId="46B7B0E7" w14:textId="77777777" w:rsidR="00EA7546" w:rsidRPr="006F28EE" w:rsidRDefault="00EA7546" w:rsidP="00EA7546">
            <w:pPr>
              <w:widowControl w:val="0"/>
              <w:spacing w:after="0" w:line="240" w:lineRule="auto"/>
              <w:ind w:firstLine="223"/>
              <w:rPr>
                <w:rFonts w:ascii="Garamond" w:eastAsia="Cambria" w:hAnsi="Garamond" w:cs="Times New Roman"/>
                <w:sz w:val="24"/>
                <w:szCs w:val="24"/>
              </w:rPr>
            </w:pPr>
            <w:r w:rsidRPr="006F28EE">
              <w:rPr>
                <w:rFonts w:ascii="Garamond" w:eastAsia="Calibri" w:hAnsi="Garamond" w:cs="Times New Roman"/>
                <w:sz w:val="24"/>
                <w:szCs w:val="24"/>
              </w:rPr>
              <w:t>Fluturim i siuluar asimetrik</w:t>
            </w:r>
          </w:p>
          <w:p w14:paraId="100A78D8" w14:textId="77777777" w:rsidR="00EA7546" w:rsidRPr="006F28EE" w:rsidRDefault="00EA7546" w:rsidP="001941B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(Ky seksion mund të</w:t>
            </w:r>
            <w:r w:rsidRPr="006F28EE">
              <w:rPr>
                <w:rFonts w:ascii="Garamond" w:eastAsia="Calibri" w:hAnsi="Garamond" w:cs="Times New Roman"/>
                <w:sz w:val="24"/>
                <w:szCs w:val="24"/>
              </w:rPr>
              <w:cr/>
            </w:r>
            <w:r w:rsidRPr="006F28EE">
              <w:rPr>
                <w:rFonts w:ascii="Garamond" w:eastAsia="Calibri" w:hAnsi="Garamond" w:cs="Times New Roman"/>
                <w:sz w:val="24"/>
                <w:szCs w:val="24"/>
              </w:rPr>
              <w:br/>
              <w:t>kombinohet me seksionin 1 deri</w:t>
            </w:r>
            <w:r w:rsidRPr="006F28EE">
              <w:rPr>
                <w:rFonts w:ascii="Garamond" w:eastAsia="Calibri" w:hAnsi="Garamond" w:cs="Times New Roman"/>
                <w:sz w:val="24"/>
                <w:szCs w:val="24"/>
              </w:rPr>
              <w:cr/>
            </w:r>
            <w:r w:rsidRPr="006F28EE">
              <w:rPr>
                <w:rFonts w:ascii="Garamond" w:eastAsia="Calibri" w:hAnsi="Garamond" w:cs="Times New Roman"/>
                <w:sz w:val="24"/>
                <w:szCs w:val="24"/>
              </w:rPr>
              <w:br/>
              <w:t>5)</w:t>
            </w:r>
          </w:p>
          <w:p w14:paraId="7CCAB1A9" w14:textId="77777777" w:rsidR="00EA7546" w:rsidRPr="006F28EE" w:rsidRDefault="00EA7546" w:rsidP="001941B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Mosfunksionimi i simuluar i motorit gjatë ngritjes (në një lartësi të sigurt përveç nëse kryhet në FFS ose në një FNPT II)</w:t>
            </w:r>
          </w:p>
        </w:tc>
        <w:tc>
          <w:tcPr>
            <w:tcW w:w="650" w:type="pct"/>
            <w:tcBorders>
              <w:top w:val="single" w:sz="4" w:space="0" w:color="000000"/>
              <w:left w:val="single" w:sz="4" w:space="0" w:color="000000"/>
              <w:bottom w:val="single" w:sz="4" w:space="0" w:color="000000"/>
              <w:right w:val="single" w:sz="4" w:space="0" w:color="000000"/>
            </w:tcBorders>
          </w:tcPr>
          <w:p w14:paraId="070E8D45" w14:textId="77777777" w:rsidR="00EA7546" w:rsidRPr="006F28EE" w:rsidRDefault="00EA7546" w:rsidP="001941B2">
            <w:pPr>
              <w:widowControl w:val="0"/>
              <w:spacing w:after="0" w:line="240" w:lineRule="auto"/>
              <w:rPr>
                <w:rFonts w:ascii="Garamond" w:hAnsi="Garamond" w:cs="Times New Roman"/>
                <w:sz w:val="24"/>
                <w:szCs w:val="24"/>
              </w:rPr>
            </w:pPr>
          </w:p>
          <w:p w14:paraId="544E40B2" w14:textId="77777777" w:rsidR="00EA7546" w:rsidRPr="006F28EE" w:rsidRDefault="00EA7546" w:rsidP="001941B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P—&gt;</w:t>
            </w:r>
          </w:p>
        </w:tc>
        <w:tc>
          <w:tcPr>
            <w:tcW w:w="553" w:type="pct"/>
            <w:tcBorders>
              <w:top w:val="single" w:sz="4" w:space="0" w:color="000000"/>
              <w:left w:val="single" w:sz="4" w:space="0" w:color="000000"/>
              <w:bottom w:val="single" w:sz="4" w:space="0" w:color="000000"/>
              <w:right w:val="single" w:sz="4" w:space="0" w:color="000000"/>
            </w:tcBorders>
          </w:tcPr>
          <w:p w14:paraId="5914C215" w14:textId="77777777" w:rsidR="00EA7546" w:rsidRPr="006F28EE" w:rsidRDefault="00EA7546" w:rsidP="001941B2">
            <w:pPr>
              <w:widowControl w:val="0"/>
              <w:spacing w:after="0" w:line="240" w:lineRule="auto"/>
              <w:rPr>
                <w:rFonts w:ascii="Garamond" w:hAnsi="Garamond" w:cs="Times New Roman"/>
                <w:sz w:val="24"/>
                <w:szCs w:val="24"/>
              </w:rPr>
            </w:pPr>
          </w:p>
          <w:p w14:paraId="0C667C2B" w14:textId="77777777" w:rsidR="00EA7546" w:rsidRPr="006F28EE" w:rsidRDefault="00EA7546" w:rsidP="001941B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—&gt;X</w:t>
            </w:r>
          </w:p>
        </w:tc>
        <w:tc>
          <w:tcPr>
            <w:tcW w:w="602" w:type="pct"/>
            <w:tcBorders>
              <w:top w:val="single" w:sz="4" w:space="0" w:color="000000"/>
              <w:left w:val="single" w:sz="4" w:space="0" w:color="000000"/>
              <w:bottom w:val="single" w:sz="4" w:space="0" w:color="000000"/>
              <w:right w:val="single" w:sz="4" w:space="0" w:color="000000"/>
            </w:tcBorders>
          </w:tcPr>
          <w:p w14:paraId="52B63D9C" w14:textId="77777777" w:rsidR="00EA7546" w:rsidRPr="006F28EE" w:rsidRDefault="00EA7546" w:rsidP="001941B2">
            <w:pPr>
              <w:widowControl w:val="0"/>
              <w:spacing w:after="0" w:line="240" w:lineRule="auto"/>
              <w:rPr>
                <w:rFonts w:ascii="Garamond" w:eastAsia="Calibri" w:hAnsi="Garamond" w:cs="Times New Roman"/>
                <w:sz w:val="24"/>
                <w:szCs w:val="24"/>
              </w:rPr>
            </w:pPr>
          </w:p>
        </w:tc>
        <w:tc>
          <w:tcPr>
            <w:tcW w:w="727" w:type="pct"/>
            <w:gridSpan w:val="2"/>
            <w:tcBorders>
              <w:top w:val="single" w:sz="4" w:space="0" w:color="000000"/>
              <w:left w:val="single" w:sz="4" w:space="0" w:color="000000"/>
              <w:bottom w:val="single" w:sz="4" w:space="0" w:color="000000"/>
              <w:right w:val="single" w:sz="4" w:space="0" w:color="000000"/>
            </w:tcBorders>
          </w:tcPr>
          <w:p w14:paraId="34666828" w14:textId="77777777" w:rsidR="00EA7546" w:rsidRPr="006F28EE" w:rsidRDefault="00EA7546" w:rsidP="001941B2">
            <w:pPr>
              <w:widowControl w:val="0"/>
              <w:spacing w:after="0" w:line="240" w:lineRule="auto"/>
              <w:rPr>
                <w:rFonts w:ascii="Garamond" w:hAnsi="Garamond" w:cs="Times New Roman"/>
                <w:sz w:val="24"/>
                <w:szCs w:val="24"/>
              </w:rPr>
            </w:pPr>
          </w:p>
          <w:p w14:paraId="57B6A23E" w14:textId="77777777" w:rsidR="00EA7546" w:rsidRPr="006F28EE" w:rsidRDefault="00EA7546" w:rsidP="001941B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M</w:t>
            </w:r>
          </w:p>
        </w:tc>
        <w:tc>
          <w:tcPr>
            <w:tcW w:w="939" w:type="pct"/>
            <w:tcBorders>
              <w:top w:val="single" w:sz="4" w:space="0" w:color="000000"/>
              <w:left w:val="single" w:sz="4" w:space="0" w:color="000000"/>
              <w:bottom w:val="single" w:sz="4" w:space="0" w:color="000000"/>
              <w:right w:val="nil"/>
            </w:tcBorders>
          </w:tcPr>
          <w:p w14:paraId="147B0AF4" w14:textId="77777777" w:rsidR="00EA7546" w:rsidRPr="006F28EE" w:rsidRDefault="00EA7546" w:rsidP="001941B2">
            <w:pPr>
              <w:widowControl w:val="0"/>
              <w:spacing w:after="0" w:line="240" w:lineRule="auto"/>
              <w:rPr>
                <w:rFonts w:ascii="Garamond" w:eastAsia="Calibri" w:hAnsi="Garamond" w:cs="Times New Roman"/>
                <w:sz w:val="24"/>
                <w:szCs w:val="24"/>
              </w:rPr>
            </w:pPr>
          </w:p>
        </w:tc>
      </w:tr>
      <w:tr w:rsidR="00EA7546" w:rsidRPr="006F28EE" w14:paraId="59D7F2C2" w14:textId="77777777" w:rsidTr="00AF498D">
        <w:trPr>
          <w:trHeight w:hRule="exact" w:val="1243"/>
        </w:trPr>
        <w:tc>
          <w:tcPr>
            <w:tcW w:w="618" w:type="pct"/>
            <w:tcBorders>
              <w:top w:val="single" w:sz="4" w:space="0" w:color="000000"/>
              <w:left w:val="nil"/>
              <w:bottom w:val="single" w:sz="4" w:space="0" w:color="000000"/>
              <w:right w:val="nil"/>
            </w:tcBorders>
          </w:tcPr>
          <w:p w14:paraId="2EC96A87" w14:textId="77777777" w:rsidR="00EA7546" w:rsidRPr="006F28EE" w:rsidRDefault="00EA7546" w:rsidP="001941B2">
            <w:pPr>
              <w:widowControl w:val="0"/>
              <w:spacing w:after="0" w:line="240" w:lineRule="auto"/>
              <w:rPr>
                <w:rFonts w:ascii="Garamond" w:hAnsi="Garamond" w:cs="Times New Roman"/>
                <w:sz w:val="24"/>
                <w:szCs w:val="24"/>
              </w:rPr>
            </w:pPr>
          </w:p>
          <w:p w14:paraId="00087D7C" w14:textId="77777777" w:rsidR="00EA7546" w:rsidRPr="006F28EE" w:rsidRDefault="00EA7546" w:rsidP="001941B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6.2*</w:t>
            </w:r>
          </w:p>
        </w:tc>
        <w:tc>
          <w:tcPr>
            <w:tcW w:w="911" w:type="pct"/>
            <w:tcBorders>
              <w:top w:val="single" w:sz="4" w:space="0" w:color="000000"/>
              <w:left w:val="nil"/>
              <w:bottom w:val="single" w:sz="4" w:space="0" w:color="000000"/>
              <w:right w:val="single" w:sz="4" w:space="0" w:color="000000"/>
            </w:tcBorders>
          </w:tcPr>
          <w:p w14:paraId="60C2B99D" w14:textId="77777777" w:rsidR="00EA7546" w:rsidRPr="006F28EE" w:rsidRDefault="00EA7546" w:rsidP="001941B2">
            <w:pPr>
              <w:widowControl w:val="0"/>
              <w:spacing w:after="0" w:line="240" w:lineRule="auto"/>
              <w:rPr>
                <w:rFonts w:ascii="Garamond" w:hAnsi="Garamond" w:cs="Times New Roman"/>
                <w:sz w:val="24"/>
                <w:szCs w:val="24"/>
              </w:rPr>
            </w:pPr>
          </w:p>
          <w:p w14:paraId="2957A563" w14:textId="77777777" w:rsidR="00EA7546" w:rsidRPr="006F28EE" w:rsidRDefault="00EA7546" w:rsidP="001941B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Afrimi asimetrik dhe ringritja</w:t>
            </w:r>
          </w:p>
        </w:tc>
        <w:tc>
          <w:tcPr>
            <w:tcW w:w="650" w:type="pct"/>
            <w:tcBorders>
              <w:top w:val="single" w:sz="4" w:space="0" w:color="000000"/>
              <w:left w:val="single" w:sz="4" w:space="0" w:color="000000"/>
              <w:bottom w:val="single" w:sz="4" w:space="0" w:color="000000"/>
              <w:right w:val="single" w:sz="4" w:space="0" w:color="000000"/>
            </w:tcBorders>
          </w:tcPr>
          <w:p w14:paraId="227096EA" w14:textId="77777777" w:rsidR="00EA7546" w:rsidRPr="006F28EE" w:rsidRDefault="00EA7546" w:rsidP="001941B2">
            <w:pPr>
              <w:widowControl w:val="0"/>
              <w:spacing w:after="0" w:line="240" w:lineRule="auto"/>
              <w:rPr>
                <w:rFonts w:ascii="Garamond" w:hAnsi="Garamond" w:cs="Times New Roman"/>
                <w:sz w:val="24"/>
                <w:szCs w:val="24"/>
              </w:rPr>
            </w:pPr>
          </w:p>
          <w:p w14:paraId="545A6194" w14:textId="77777777" w:rsidR="00EA7546" w:rsidRPr="006F28EE" w:rsidRDefault="00EA7546" w:rsidP="001941B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P—&gt;</w:t>
            </w:r>
          </w:p>
        </w:tc>
        <w:tc>
          <w:tcPr>
            <w:tcW w:w="553" w:type="pct"/>
            <w:tcBorders>
              <w:top w:val="single" w:sz="4" w:space="0" w:color="000000"/>
              <w:left w:val="single" w:sz="4" w:space="0" w:color="000000"/>
              <w:bottom w:val="single" w:sz="4" w:space="0" w:color="000000"/>
              <w:right w:val="single" w:sz="4" w:space="0" w:color="000000"/>
            </w:tcBorders>
          </w:tcPr>
          <w:p w14:paraId="2A5E4B0D" w14:textId="77777777" w:rsidR="00EA7546" w:rsidRPr="006F28EE" w:rsidRDefault="00EA7546" w:rsidP="001941B2">
            <w:pPr>
              <w:widowControl w:val="0"/>
              <w:spacing w:after="0" w:line="240" w:lineRule="auto"/>
              <w:rPr>
                <w:rFonts w:ascii="Garamond" w:hAnsi="Garamond" w:cs="Times New Roman"/>
                <w:sz w:val="24"/>
                <w:szCs w:val="24"/>
              </w:rPr>
            </w:pPr>
          </w:p>
          <w:p w14:paraId="7E71F4DB" w14:textId="77777777" w:rsidR="00EA7546" w:rsidRPr="006F28EE" w:rsidRDefault="00EA7546" w:rsidP="001941B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——&gt;</w:t>
            </w:r>
          </w:p>
        </w:tc>
        <w:tc>
          <w:tcPr>
            <w:tcW w:w="602" w:type="pct"/>
            <w:tcBorders>
              <w:top w:val="single" w:sz="4" w:space="0" w:color="000000"/>
              <w:left w:val="single" w:sz="4" w:space="0" w:color="000000"/>
              <w:bottom w:val="single" w:sz="4" w:space="0" w:color="000000"/>
              <w:right w:val="single" w:sz="4" w:space="0" w:color="000000"/>
            </w:tcBorders>
          </w:tcPr>
          <w:p w14:paraId="74CB6C2B" w14:textId="77777777" w:rsidR="00EA7546" w:rsidRPr="006F28EE" w:rsidRDefault="00EA7546" w:rsidP="001941B2">
            <w:pPr>
              <w:widowControl w:val="0"/>
              <w:spacing w:after="0" w:line="240" w:lineRule="auto"/>
              <w:rPr>
                <w:rFonts w:ascii="Garamond" w:eastAsia="Calibri" w:hAnsi="Garamond" w:cs="Times New Roman"/>
                <w:sz w:val="24"/>
                <w:szCs w:val="24"/>
              </w:rPr>
            </w:pPr>
          </w:p>
        </w:tc>
        <w:tc>
          <w:tcPr>
            <w:tcW w:w="727" w:type="pct"/>
            <w:gridSpan w:val="2"/>
            <w:tcBorders>
              <w:top w:val="single" w:sz="4" w:space="0" w:color="000000"/>
              <w:left w:val="single" w:sz="4" w:space="0" w:color="000000"/>
              <w:bottom w:val="single" w:sz="4" w:space="0" w:color="000000"/>
              <w:right w:val="single" w:sz="4" w:space="0" w:color="000000"/>
            </w:tcBorders>
          </w:tcPr>
          <w:p w14:paraId="3B019C24" w14:textId="77777777" w:rsidR="00EA7546" w:rsidRPr="006F28EE" w:rsidRDefault="00EA7546" w:rsidP="001941B2">
            <w:pPr>
              <w:widowControl w:val="0"/>
              <w:spacing w:after="0" w:line="240" w:lineRule="auto"/>
              <w:rPr>
                <w:rFonts w:ascii="Garamond" w:hAnsi="Garamond" w:cs="Times New Roman"/>
                <w:sz w:val="24"/>
                <w:szCs w:val="24"/>
              </w:rPr>
            </w:pPr>
          </w:p>
          <w:p w14:paraId="47CFE7EB" w14:textId="77777777" w:rsidR="00EA7546" w:rsidRPr="006F28EE" w:rsidRDefault="00EA7546" w:rsidP="001941B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M</w:t>
            </w:r>
          </w:p>
        </w:tc>
        <w:tc>
          <w:tcPr>
            <w:tcW w:w="939" w:type="pct"/>
            <w:tcBorders>
              <w:top w:val="single" w:sz="4" w:space="0" w:color="000000"/>
              <w:left w:val="single" w:sz="4" w:space="0" w:color="000000"/>
              <w:bottom w:val="single" w:sz="4" w:space="0" w:color="000000"/>
              <w:right w:val="nil"/>
            </w:tcBorders>
          </w:tcPr>
          <w:p w14:paraId="0E011038" w14:textId="77777777" w:rsidR="00EA7546" w:rsidRPr="006F28EE" w:rsidRDefault="00EA7546" w:rsidP="001941B2">
            <w:pPr>
              <w:widowControl w:val="0"/>
              <w:spacing w:after="0" w:line="240" w:lineRule="auto"/>
              <w:rPr>
                <w:rFonts w:ascii="Garamond" w:eastAsia="Calibri" w:hAnsi="Garamond" w:cs="Times New Roman"/>
                <w:sz w:val="24"/>
                <w:szCs w:val="24"/>
              </w:rPr>
            </w:pPr>
          </w:p>
        </w:tc>
      </w:tr>
      <w:tr w:rsidR="00EA7546" w:rsidRPr="006F28EE" w14:paraId="518AD4BF" w14:textId="77777777" w:rsidTr="00AF498D">
        <w:trPr>
          <w:trHeight w:hRule="exact" w:val="910"/>
        </w:trPr>
        <w:tc>
          <w:tcPr>
            <w:tcW w:w="618" w:type="pct"/>
            <w:tcBorders>
              <w:top w:val="single" w:sz="4" w:space="0" w:color="000000"/>
              <w:left w:val="nil"/>
              <w:bottom w:val="single" w:sz="4" w:space="0" w:color="000000"/>
              <w:right w:val="nil"/>
            </w:tcBorders>
          </w:tcPr>
          <w:p w14:paraId="4C88E214" w14:textId="77777777" w:rsidR="00EA7546" w:rsidRPr="006F28EE" w:rsidRDefault="00EA7546" w:rsidP="001941B2">
            <w:pPr>
              <w:widowControl w:val="0"/>
              <w:spacing w:after="0" w:line="240" w:lineRule="auto"/>
              <w:rPr>
                <w:rFonts w:ascii="Garamond" w:hAnsi="Garamond" w:cs="Times New Roman"/>
                <w:sz w:val="24"/>
                <w:szCs w:val="24"/>
              </w:rPr>
            </w:pPr>
          </w:p>
          <w:p w14:paraId="3A55FECB" w14:textId="77777777" w:rsidR="00EA7546" w:rsidRPr="006F28EE" w:rsidRDefault="00EA7546" w:rsidP="001941B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6.3*</w:t>
            </w:r>
          </w:p>
        </w:tc>
        <w:tc>
          <w:tcPr>
            <w:tcW w:w="911" w:type="pct"/>
            <w:tcBorders>
              <w:top w:val="single" w:sz="4" w:space="0" w:color="000000"/>
              <w:left w:val="nil"/>
              <w:bottom w:val="single" w:sz="4" w:space="0" w:color="000000"/>
              <w:right w:val="single" w:sz="4" w:space="0" w:color="000000"/>
            </w:tcBorders>
          </w:tcPr>
          <w:p w14:paraId="101C904F" w14:textId="77777777" w:rsidR="00EA7546" w:rsidRPr="006F28EE" w:rsidRDefault="00EA7546" w:rsidP="001941B2">
            <w:pPr>
              <w:widowControl w:val="0"/>
              <w:spacing w:after="0" w:line="240" w:lineRule="auto"/>
              <w:rPr>
                <w:rFonts w:ascii="Garamond" w:hAnsi="Garamond" w:cs="Times New Roman"/>
                <w:sz w:val="24"/>
                <w:szCs w:val="24"/>
              </w:rPr>
            </w:pPr>
          </w:p>
          <w:p w14:paraId="32D8E305" w14:textId="77777777" w:rsidR="00EA7546" w:rsidRPr="006F28EE" w:rsidRDefault="00EA7546" w:rsidP="001941B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Afrimi asimetrik dhe zbritja me ndalim të plotë</w:t>
            </w:r>
          </w:p>
        </w:tc>
        <w:tc>
          <w:tcPr>
            <w:tcW w:w="650" w:type="pct"/>
            <w:tcBorders>
              <w:top w:val="single" w:sz="4" w:space="0" w:color="000000"/>
              <w:left w:val="single" w:sz="4" w:space="0" w:color="000000"/>
              <w:bottom w:val="single" w:sz="4" w:space="0" w:color="000000"/>
              <w:right w:val="single" w:sz="4" w:space="0" w:color="000000"/>
            </w:tcBorders>
          </w:tcPr>
          <w:p w14:paraId="4589F2C2" w14:textId="77777777" w:rsidR="00EA7546" w:rsidRPr="006F28EE" w:rsidRDefault="00EA7546" w:rsidP="001941B2">
            <w:pPr>
              <w:widowControl w:val="0"/>
              <w:spacing w:after="0" w:line="240" w:lineRule="auto"/>
              <w:rPr>
                <w:rFonts w:ascii="Garamond" w:hAnsi="Garamond" w:cs="Times New Roman"/>
                <w:sz w:val="24"/>
                <w:szCs w:val="24"/>
              </w:rPr>
            </w:pPr>
          </w:p>
          <w:p w14:paraId="5832E24E" w14:textId="77777777" w:rsidR="00EA7546" w:rsidRPr="006F28EE" w:rsidRDefault="00EA7546" w:rsidP="001941B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P—&gt;</w:t>
            </w:r>
          </w:p>
        </w:tc>
        <w:tc>
          <w:tcPr>
            <w:tcW w:w="553" w:type="pct"/>
            <w:tcBorders>
              <w:top w:val="single" w:sz="4" w:space="0" w:color="000000"/>
              <w:left w:val="single" w:sz="4" w:space="0" w:color="000000"/>
              <w:bottom w:val="single" w:sz="4" w:space="0" w:color="000000"/>
              <w:right w:val="single" w:sz="4" w:space="0" w:color="000000"/>
            </w:tcBorders>
          </w:tcPr>
          <w:p w14:paraId="33209E68" w14:textId="77777777" w:rsidR="00EA7546" w:rsidRPr="006F28EE" w:rsidRDefault="00EA7546" w:rsidP="001941B2">
            <w:pPr>
              <w:widowControl w:val="0"/>
              <w:spacing w:after="0" w:line="240" w:lineRule="auto"/>
              <w:rPr>
                <w:rFonts w:ascii="Garamond" w:hAnsi="Garamond" w:cs="Times New Roman"/>
                <w:sz w:val="24"/>
                <w:szCs w:val="24"/>
              </w:rPr>
            </w:pPr>
          </w:p>
          <w:p w14:paraId="0569CDFB" w14:textId="77777777" w:rsidR="00EA7546" w:rsidRPr="006F28EE" w:rsidRDefault="00EA7546" w:rsidP="001941B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——&gt;</w:t>
            </w:r>
          </w:p>
        </w:tc>
        <w:tc>
          <w:tcPr>
            <w:tcW w:w="602" w:type="pct"/>
            <w:tcBorders>
              <w:top w:val="single" w:sz="4" w:space="0" w:color="000000"/>
              <w:left w:val="single" w:sz="4" w:space="0" w:color="000000"/>
              <w:bottom w:val="single" w:sz="4" w:space="0" w:color="000000"/>
              <w:right w:val="single" w:sz="4" w:space="0" w:color="000000"/>
            </w:tcBorders>
          </w:tcPr>
          <w:p w14:paraId="470FD3A0" w14:textId="77777777" w:rsidR="00EA7546" w:rsidRPr="006F28EE" w:rsidRDefault="00EA7546" w:rsidP="001941B2">
            <w:pPr>
              <w:widowControl w:val="0"/>
              <w:spacing w:after="0" w:line="240" w:lineRule="auto"/>
              <w:rPr>
                <w:rFonts w:ascii="Garamond" w:eastAsia="Calibri" w:hAnsi="Garamond" w:cs="Times New Roman"/>
                <w:sz w:val="24"/>
                <w:szCs w:val="24"/>
              </w:rPr>
            </w:pPr>
          </w:p>
        </w:tc>
        <w:tc>
          <w:tcPr>
            <w:tcW w:w="727" w:type="pct"/>
            <w:gridSpan w:val="2"/>
            <w:tcBorders>
              <w:top w:val="single" w:sz="4" w:space="0" w:color="000000"/>
              <w:left w:val="single" w:sz="4" w:space="0" w:color="000000"/>
              <w:bottom w:val="single" w:sz="4" w:space="0" w:color="000000"/>
              <w:right w:val="single" w:sz="4" w:space="0" w:color="000000"/>
            </w:tcBorders>
          </w:tcPr>
          <w:p w14:paraId="453678DE" w14:textId="77777777" w:rsidR="00EA7546" w:rsidRPr="006F28EE" w:rsidRDefault="00EA7546" w:rsidP="001941B2">
            <w:pPr>
              <w:widowControl w:val="0"/>
              <w:spacing w:after="0" w:line="240" w:lineRule="auto"/>
              <w:rPr>
                <w:rFonts w:ascii="Garamond" w:hAnsi="Garamond" w:cs="Times New Roman"/>
                <w:sz w:val="24"/>
                <w:szCs w:val="24"/>
              </w:rPr>
            </w:pPr>
          </w:p>
          <w:p w14:paraId="55C7AB06" w14:textId="77777777" w:rsidR="00EA7546" w:rsidRPr="006F28EE" w:rsidRDefault="00EA7546" w:rsidP="001941B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M</w:t>
            </w:r>
          </w:p>
        </w:tc>
        <w:tc>
          <w:tcPr>
            <w:tcW w:w="939" w:type="pct"/>
            <w:tcBorders>
              <w:top w:val="single" w:sz="4" w:space="0" w:color="000000"/>
              <w:left w:val="single" w:sz="4" w:space="0" w:color="000000"/>
              <w:bottom w:val="single" w:sz="4" w:space="0" w:color="000000"/>
              <w:right w:val="nil"/>
            </w:tcBorders>
          </w:tcPr>
          <w:p w14:paraId="67F8DEDE" w14:textId="77777777" w:rsidR="00EA7546" w:rsidRPr="006F28EE" w:rsidRDefault="00EA7546" w:rsidP="001941B2">
            <w:pPr>
              <w:widowControl w:val="0"/>
              <w:spacing w:after="0" w:line="240" w:lineRule="auto"/>
              <w:rPr>
                <w:rFonts w:ascii="Garamond" w:eastAsia="Calibri" w:hAnsi="Garamond" w:cs="Times New Roman"/>
                <w:sz w:val="24"/>
                <w:szCs w:val="24"/>
              </w:rPr>
            </w:pPr>
          </w:p>
        </w:tc>
      </w:tr>
      <w:tr w:rsidR="00EA7546" w:rsidRPr="006F28EE" w14:paraId="1AD28D01" w14:textId="77777777" w:rsidTr="00AF498D">
        <w:trPr>
          <w:trHeight w:hRule="exact" w:val="1184"/>
        </w:trPr>
        <w:tc>
          <w:tcPr>
            <w:tcW w:w="1529" w:type="pct"/>
            <w:gridSpan w:val="2"/>
            <w:tcBorders>
              <w:top w:val="single" w:sz="4" w:space="0" w:color="000000"/>
              <w:left w:val="nil"/>
              <w:bottom w:val="single" w:sz="4" w:space="0" w:color="000000"/>
              <w:right w:val="single" w:sz="4" w:space="0" w:color="000000"/>
            </w:tcBorders>
          </w:tcPr>
          <w:p w14:paraId="56108504" w14:textId="77777777" w:rsidR="00EA7546" w:rsidRPr="006F28EE" w:rsidRDefault="00EA7546" w:rsidP="001941B2">
            <w:pPr>
              <w:widowControl w:val="0"/>
              <w:spacing w:after="0" w:line="240" w:lineRule="auto"/>
              <w:rPr>
                <w:rFonts w:ascii="Garamond" w:hAnsi="Garamond" w:cs="Times New Roman"/>
                <w:sz w:val="24"/>
                <w:szCs w:val="24"/>
              </w:rPr>
            </w:pPr>
          </w:p>
          <w:p w14:paraId="52CBDE4B" w14:textId="77777777" w:rsidR="00EA7546" w:rsidRPr="006F28EE" w:rsidRDefault="00EA7546" w:rsidP="001941B2">
            <w:pPr>
              <w:widowControl w:val="0"/>
              <w:tabs>
                <w:tab w:val="left" w:pos="724"/>
              </w:tabs>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6.4</w:t>
            </w:r>
            <w:r w:rsidRPr="006F28EE">
              <w:rPr>
                <w:rFonts w:ascii="Garamond" w:eastAsia="Calibri" w:hAnsi="Garamond" w:cs="Times New Roman"/>
                <w:sz w:val="24"/>
                <w:szCs w:val="24"/>
              </w:rPr>
              <w:tab/>
              <w:t>Përputhshmëria-Ndërlidhja me ATC, Procedurat R/T</w:t>
            </w:r>
          </w:p>
        </w:tc>
        <w:tc>
          <w:tcPr>
            <w:tcW w:w="650" w:type="pct"/>
            <w:tcBorders>
              <w:top w:val="single" w:sz="4" w:space="0" w:color="000000"/>
              <w:left w:val="single" w:sz="4" w:space="0" w:color="000000"/>
              <w:bottom w:val="single" w:sz="4" w:space="0" w:color="000000"/>
              <w:right w:val="single" w:sz="4" w:space="0" w:color="000000"/>
            </w:tcBorders>
          </w:tcPr>
          <w:p w14:paraId="721BB60A" w14:textId="77777777" w:rsidR="00EA7546" w:rsidRPr="006F28EE" w:rsidRDefault="00EA7546" w:rsidP="001941B2">
            <w:pPr>
              <w:widowControl w:val="0"/>
              <w:spacing w:after="0" w:line="240" w:lineRule="auto"/>
              <w:rPr>
                <w:rFonts w:ascii="Garamond" w:hAnsi="Garamond" w:cs="Times New Roman"/>
                <w:sz w:val="24"/>
                <w:szCs w:val="24"/>
              </w:rPr>
            </w:pPr>
          </w:p>
          <w:p w14:paraId="2C2392D2" w14:textId="77777777" w:rsidR="00EA7546" w:rsidRPr="006F28EE" w:rsidRDefault="00EA7546" w:rsidP="001941B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P—&gt;</w:t>
            </w:r>
          </w:p>
        </w:tc>
        <w:tc>
          <w:tcPr>
            <w:tcW w:w="553" w:type="pct"/>
            <w:tcBorders>
              <w:top w:val="single" w:sz="4" w:space="0" w:color="000000"/>
              <w:left w:val="single" w:sz="4" w:space="0" w:color="000000"/>
              <w:bottom w:val="single" w:sz="4" w:space="0" w:color="000000"/>
              <w:right w:val="single" w:sz="4" w:space="0" w:color="000000"/>
            </w:tcBorders>
          </w:tcPr>
          <w:p w14:paraId="6BC45F6C" w14:textId="77777777" w:rsidR="00EA7546" w:rsidRPr="006F28EE" w:rsidRDefault="00EA7546" w:rsidP="001941B2">
            <w:pPr>
              <w:widowControl w:val="0"/>
              <w:spacing w:after="0" w:line="240" w:lineRule="auto"/>
              <w:rPr>
                <w:rFonts w:ascii="Garamond" w:hAnsi="Garamond" w:cs="Times New Roman"/>
                <w:sz w:val="24"/>
                <w:szCs w:val="24"/>
              </w:rPr>
            </w:pPr>
          </w:p>
          <w:p w14:paraId="678DA9F8" w14:textId="77777777" w:rsidR="00EA7546" w:rsidRPr="006F28EE" w:rsidRDefault="00EA7546" w:rsidP="001941B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——&gt;</w:t>
            </w:r>
          </w:p>
        </w:tc>
        <w:tc>
          <w:tcPr>
            <w:tcW w:w="602" w:type="pct"/>
            <w:tcBorders>
              <w:top w:val="single" w:sz="4" w:space="0" w:color="000000"/>
              <w:left w:val="single" w:sz="4" w:space="0" w:color="000000"/>
              <w:bottom w:val="single" w:sz="4" w:space="0" w:color="000000"/>
              <w:right w:val="single" w:sz="4" w:space="0" w:color="000000"/>
            </w:tcBorders>
          </w:tcPr>
          <w:p w14:paraId="40BE7320" w14:textId="77777777" w:rsidR="00EA7546" w:rsidRPr="006F28EE" w:rsidRDefault="00EA7546" w:rsidP="001941B2">
            <w:pPr>
              <w:widowControl w:val="0"/>
              <w:spacing w:after="0" w:line="240" w:lineRule="auto"/>
              <w:rPr>
                <w:rFonts w:ascii="Garamond" w:eastAsia="Calibri" w:hAnsi="Garamond" w:cs="Times New Roman"/>
                <w:sz w:val="24"/>
                <w:szCs w:val="24"/>
              </w:rPr>
            </w:pPr>
          </w:p>
        </w:tc>
        <w:tc>
          <w:tcPr>
            <w:tcW w:w="727" w:type="pct"/>
            <w:gridSpan w:val="2"/>
            <w:tcBorders>
              <w:top w:val="single" w:sz="4" w:space="0" w:color="000000"/>
              <w:left w:val="single" w:sz="4" w:space="0" w:color="000000"/>
              <w:bottom w:val="single" w:sz="4" w:space="0" w:color="000000"/>
              <w:right w:val="single" w:sz="4" w:space="0" w:color="000000"/>
            </w:tcBorders>
          </w:tcPr>
          <w:p w14:paraId="655358E8" w14:textId="77777777" w:rsidR="00EA7546" w:rsidRPr="006F28EE" w:rsidRDefault="00EA7546" w:rsidP="001941B2">
            <w:pPr>
              <w:widowControl w:val="0"/>
              <w:spacing w:after="0" w:line="240" w:lineRule="auto"/>
              <w:rPr>
                <w:rFonts w:ascii="Garamond" w:hAnsi="Garamond" w:cs="Times New Roman"/>
                <w:sz w:val="24"/>
                <w:szCs w:val="24"/>
              </w:rPr>
            </w:pPr>
          </w:p>
          <w:p w14:paraId="4986A4A8" w14:textId="77777777" w:rsidR="00EA7546" w:rsidRPr="006F28EE" w:rsidRDefault="00EA7546" w:rsidP="001941B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M</w:t>
            </w:r>
          </w:p>
        </w:tc>
        <w:tc>
          <w:tcPr>
            <w:tcW w:w="939" w:type="pct"/>
            <w:tcBorders>
              <w:top w:val="single" w:sz="4" w:space="0" w:color="000000"/>
              <w:left w:val="single" w:sz="4" w:space="0" w:color="000000"/>
              <w:bottom w:val="single" w:sz="4" w:space="0" w:color="000000"/>
              <w:right w:val="nil"/>
            </w:tcBorders>
          </w:tcPr>
          <w:p w14:paraId="4D679BD8" w14:textId="77777777" w:rsidR="00EA7546" w:rsidRPr="006F28EE" w:rsidRDefault="00EA7546" w:rsidP="001941B2">
            <w:pPr>
              <w:widowControl w:val="0"/>
              <w:spacing w:after="0" w:line="240" w:lineRule="auto"/>
              <w:rPr>
                <w:rFonts w:ascii="Garamond" w:eastAsia="Calibri" w:hAnsi="Garamond" w:cs="Times New Roman"/>
                <w:sz w:val="24"/>
                <w:szCs w:val="24"/>
              </w:rPr>
            </w:pPr>
          </w:p>
        </w:tc>
      </w:tr>
      <w:tr w:rsidR="00EA7546" w:rsidRPr="006F28EE" w14:paraId="0AC4678F" w14:textId="77777777" w:rsidTr="00AF498D">
        <w:trPr>
          <w:trHeight w:hRule="exact" w:val="719"/>
        </w:trPr>
        <w:tc>
          <w:tcPr>
            <w:tcW w:w="5000" w:type="pct"/>
            <w:gridSpan w:val="8"/>
            <w:tcBorders>
              <w:top w:val="single" w:sz="4" w:space="0" w:color="000000"/>
              <w:left w:val="nil"/>
              <w:bottom w:val="single" w:sz="4" w:space="0" w:color="000000"/>
              <w:right w:val="nil"/>
            </w:tcBorders>
            <w:shd w:val="clear" w:color="auto" w:fill="DADADA"/>
          </w:tcPr>
          <w:p w14:paraId="1A78298B" w14:textId="77777777" w:rsidR="00EA7546" w:rsidRPr="006F28EE" w:rsidRDefault="00EA7546" w:rsidP="001941B2">
            <w:pPr>
              <w:widowControl w:val="0"/>
              <w:spacing w:after="0" w:line="240" w:lineRule="auto"/>
              <w:rPr>
                <w:rFonts w:ascii="Garamond" w:hAnsi="Garamond" w:cs="Times New Roman"/>
                <w:sz w:val="24"/>
                <w:szCs w:val="24"/>
              </w:rPr>
            </w:pPr>
          </w:p>
          <w:p w14:paraId="0EDE8C98" w14:textId="77777777" w:rsidR="00EA7546" w:rsidRPr="006F28EE" w:rsidRDefault="00EA7546" w:rsidP="00EA7546">
            <w:pPr>
              <w:widowControl w:val="0"/>
              <w:spacing w:after="0" w:line="240" w:lineRule="auto"/>
              <w:ind w:left="284" w:hanging="284"/>
              <w:rPr>
                <w:rFonts w:ascii="Garamond" w:eastAsia="Cambria" w:hAnsi="Garamond" w:cs="Times New Roman"/>
                <w:sz w:val="24"/>
                <w:szCs w:val="24"/>
              </w:rPr>
            </w:pPr>
            <w:r w:rsidRPr="006F28EE">
              <w:rPr>
                <w:rFonts w:ascii="Garamond" w:eastAsia="Calibri" w:hAnsi="Garamond" w:cs="Times New Roman"/>
                <w:sz w:val="24"/>
                <w:szCs w:val="24"/>
              </w:rPr>
              <w:t>SEKSIONI 7</w:t>
            </w:r>
          </w:p>
        </w:tc>
      </w:tr>
      <w:tr w:rsidR="00EA7546" w:rsidRPr="006F28EE" w14:paraId="51470A4D" w14:textId="77777777" w:rsidTr="00AF498D">
        <w:trPr>
          <w:trHeight w:hRule="exact" w:val="715"/>
        </w:trPr>
        <w:tc>
          <w:tcPr>
            <w:tcW w:w="618" w:type="pct"/>
            <w:tcBorders>
              <w:top w:val="single" w:sz="4" w:space="0" w:color="000000"/>
              <w:left w:val="nil"/>
              <w:bottom w:val="single" w:sz="4" w:space="0" w:color="000000"/>
              <w:right w:val="nil"/>
            </w:tcBorders>
          </w:tcPr>
          <w:p w14:paraId="2BC57F3D" w14:textId="77777777" w:rsidR="00EA7546" w:rsidRPr="006F28EE" w:rsidRDefault="00EA7546" w:rsidP="001941B2">
            <w:pPr>
              <w:widowControl w:val="0"/>
              <w:spacing w:after="0" w:line="240" w:lineRule="auto"/>
              <w:rPr>
                <w:rFonts w:ascii="Garamond" w:hAnsi="Garamond" w:cs="Times New Roman"/>
                <w:sz w:val="24"/>
                <w:szCs w:val="24"/>
              </w:rPr>
            </w:pPr>
          </w:p>
          <w:p w14:paraId="52AF1A08" w14:textId="77777777" w:rsidR="00EA7546" w:rsidRPr="006F28EE" w:rsidRDefault="00EA7546" w:rsidP="001941B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7</w:t>
            </w:r>
          </w:p>
        </w:tc>
        <w:tc>
          <w:tcPr>
            <w:tcW w:w="911" w:type="pct"/>
            <w:tcBorders>
              <w:top w:val="single" w:sz="4" w:space="0" w:color="000000"/>
              <w:left w:val="nil"/>
              <w:bottom w:val="single" w:sz="4" w:space="0" w:color="000000"/>
              <w:right w:val="single" w:sz="4" w:space="0" w:color="000000"/>
            </w:tcBorders>
          </w:tcPr>
          <w:p w14:paraId="22867AB4" w14:textId="77777777" w:rsidR="00EA7546" w:rsidRPr="006F28EE" w:rsidRDefault="00EA7546" w:rsidP="001941B2">
            <w:pPr>
              <w:widowControl w:val="0"/>
              <w:spacing w:after="0" w:line="240" w:lineRule="auto"/>
              <w:rPr>
                <w:rFonts w:ascii="Garamond" w:hAnsi="Garamond" w:cs="Times New Roman"/>
                <w:sz w:val="24"/>
                <w:szCs w:val="24"/>
              </w:rPr>
            </w:pPr>
          </w:p>
          <w:p w14:paraId="1C1DFE0B" w14:textId="77777777" w:rsidR="00EA7546" w:rsidRPr="006F28EE" w:rsidRDefault="00EA7546" w:rsidP="001941B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UPRT</w:t>
            </w:r>
          </w:p>
        </w:tc>
        <w:tc>
          <w:tcPr>
            <w:tcW w:w="650" w:type="pct"/>
            <w:tcBorders>
              <w:top w:val="single" w:sz="4" w:space="0" w:color="000000"/>
              <w:left w:val="single" w:sz="4" w:space="0" w:color="000000"/>
              <w:bottom w:val="single" w:sz="4" w:space="0" w:color="000000"/>
              <w:right w:val="single" w:sz="4" w:space="0" w:color="000000"/>
            </w:tcBorders>
          </w:tcPr>
          <w:p w14:paraId="45A7BDBE" w14:textId="77777777" w:rsidR="00EA7546" w:rsidRPr="006F28EE" w:rsidRDefault="00EA7546" w:rsidP="001941B2">
            <w:pPr>
              <w:widowControl w:val="0"/>
              <w:spacing w:after="0" w:line="240" w:lineRule="auto"/>
              <w:rPr>
                <w:rFonts w:ascii="Garamond" w:eastAsia="Calibri" w:hAnsi="Garamond" w:cs="Times New Roman"/>
                <w:sz w:val="24"/>
                <w:szCs w:val="24"/>
              </w:rPr>
            </w:pPr>
          </w:p>
        </w:tc>
        <w:tc>
          <w:tcPr>
            <w:tcW w:w="553" w:type="pct"/>
            <w:tcBorders>
              <w:top w:val="single" w:sz="4" w:space="0" w:color="000000"/>
              <w:left w:val="single" w:sz="4" w:space="0" w:color="000000"/>
              <w:bottom w:val="single" w:sz="4" w:space="0" w:color="000000"/>
              <w:right w:val="single" w:sz="4" w:space="0" w:color="000000"/>
            </w:tcBorders>
          </w:tcPr>
          <w:p w14:paraId="4F270261" w14:textId="77777777" w:rsidR="00EA7546" w:rsidRPr="006F28EE" w:rsidRDefault="00EA7546" w:rsidP="001941B2">
            <w:pPr>
              <w:widowControl w:val="0"/>
              <w:spacing w:after="0" w:line="240" w:lineRule="auto"/>
              <w:rPr>
                <w:rFonts w:ascii="Garamond" w:eastAsia="Calibri" w:hAnsi="Garamond" w:cs="Times New Roman"/>
                <w:sz w:val="24"/>
                <w:szCs w:val="24"/>
              </w:rPr>
            </w:pPr>
          </w:p>
        </w:tc>
        <w:tc>
          <w:tcPr>
            <w:tcW w:w="602" w:type="pct"/>
            <w:tcBorders>
              <w:top w:val="single" w:sz="4" w:space="0" w:color="000000"/>
              <w:left w:val="single" w:sz="4" w:space="0" w:color="000000"/>
              <w:bottom w:val="single" w:sz="4" w:space="0" w:color="000000"/>
              <w:right w:val="single" w:sz="4" w:space="0" w:color="000000"/>
            </w:tcBorders>
          </w:tcPr>
          <w:p w14:paraId="269333B5" w14:textId="77777777" w:rsidR="00EA7546" w:rsidRPr="006F28EE" w:rsidRDefault="00EA7546" w:rsidP="001941B2">
            <w:pPr>
              <w:widowControl w:val="0"/>
              <w:spacing w:after="0" w:line="240" w:lineRule="auto"/>
              <w:rPr>
                <w:rFonts w:ascii="Garamond" w:eastAsia="Calibri" w:hAnsi="Garamond" w:cs="Times New Roman"/>
                <w:sz w:val="24"/>
                <w:szCs w:val="24"/>
              </w:rPr>
            </w:pPr>
          </w:p>
        </w:tc>
        <w:tc>
          <w:tcPr>
            <w:tcW w:w="661" w:type="pct"/>
            <w:tcBorders>
              <w:top w:val="single" w:sz="4" w:space="0" w:color="000000"/>
              <w:left w:val="single" w:sz="4" w:space="0" w:color="000000"/>
              <w:bottom w:val="single" w:sz="4" w:space="0" w:color="000000"/>
              <w:right w:val="single" w:sz="4" w:space="0" w:color="000000"/>
            </w:tcBorders>
          </w:tcPr>
          <w:p w14:paraId="783372E1" w14:textId="77777777" w:rsidR="00EA7546" w:rsidRPr="006F28EE" w:rsidRDefault="00EA7546" w:rsidP="001941B2">
            <w:pPr>
              <w:widowControl w:val="0"/>
              <w:spacing w:after="0" w:line="240" w:lineRule="auto"/>
              <w:rPr>
                <w:rFonts w:ascii="Garamond" w:eastAsia="Calibri" w:hAnsi="Garamond" w:cs="Times New Roman"/>
                <w:sz w:val="24"/>
                <w:szCs w:val="24"/>
              </w:rPr>
            </w:pPr>
          </w:p>
        </w:tc>
        <w:tc>
          <w:tcPr>
            <w:tcW w:w="1005" w:type="pct"/>
            <w:gridSpan w:val="2"/>
            <w:tcBorders>
              <w:top w:val="single" w:sz="4" w:space="0" w:color="000000"/>
              <w:left w:val="single" w:sz="4" w:space="0" w:color="000000"/>
              <w:bottom w:val="single" w:sz="4" w:space="0" w:color="000000"/>
              <w:right w:val="nil"/>
            </w:tcBorders>
          </w:tcPr>
          <w:p w14:paraId="68CB108E" w14:textId="77777777" w:rsidR="00EA7546" w:rsidRPr="006F28EE" w:rsidRDefault="00EA7546" w:rsidP="001941B2">
            <w:pPr>
              <w:widowControl w:val="0"/>
              <w:spacing w:after="0" w:line="240" w:lineRule="auto"/>
              <w:rPr>
                <w:rFonts w:ascii="Garamond" w:eastAsia="Calibri" w:hAnsi="Garamond" w:cs="Times New Roman"/>
                <w:sz w:val="24"/>
                <w:szCs w:val="24"/>
              </w:rPr>
            </w:pPr>
          </w:p>
        </w:tc>
      </w:tr>
      <w:tr w:rsidR="00EA7546" w:rsidRPr="006F28EE" w14:paraId="21BB96DB" w14:textId="77777777" w:rsidTr="00AF498D">
        <w:trPr>
          <w:trHeight w:hRule="exact" w:val="1081"/>
        </w:trPr>
        <w:tc>
          <w:tcPr>
            <w:tcW w:w="1529" w:type="pct"/>
            <w:gridSpan w:val="2"/>
            <w:tcBorders>
              <w:top w:val="single" w:sz="4" w:space="0" w:color="000000"/>
              <w:left w:val="nil"/>
              <w:bottom w:val="single" w:sz="4" w:space="0" w:color="000000"/>
              <w:right w:val="single" w:sz="4" w:space="0" w:color="000000"/>
            </w:tcBorders>
          </w:tcPr>
          <w:p w14:paraId="2D630956" w14:textId="77777777" w:rsidR="00EA7546" w:rsidRPr="006F28EE" w:rsidRDefault="00EA7546" w:rsidP="001941B2">
            <w:pPr>
              <w:widowControl w:val="0"/>
              <w:spacing w:after="0" w:line="240" w:lineRule="auto"/>
              <w:rPr>
                <w:rFonts w:ascii="Garamond" w:hAnsi="Garamond" w:cs="Times New Roman"/>
                <w:sz w:val="24"/>
                <w:szCs w:val="24"/>
              </w:rPr>
            </w:pPr>
          </w:p>
          <w:p w14:paraId="4B69E828" w14:textId="77777777" w:rsidR="00EA7546" w:rsidRPr="006F28EE" w:rsidRDefault="00EA7546" w:rsidP="001941B2">
            <w:pPr>
              <w:widowControl w:val="0"/>
              <w:tabs>
                <w:tab w:val="left" w:pos="724"/>
              </w:tabs>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7.1 — Manovrat dhe procedurat e fluturimit</w:t>
            </w:r>
          </w:p>
        </w:tc>
        <w:tc>
          <w:tcPr>
            <w:tcW w:w="650" w:type="pct"/>
            <w:tcBorders>
              <w:top w:val="single" w:sz="4" w:space="0" w:color="000000"/>
              <w:left w:val="single" w:sz="4" w:space="0" w:color="000000"/>
              <w:bottom w:val="single" w:sz="4" w:space="0" w:color="000000"/>
              <w:right w:val="single" w:sz="4" w:space="0" w:color="000000"/>
            </w:tcBorders>
          </w:tcPr>
          <w:p w14:paraId="38FC1E0C" w14:textId="77777777" w:rsidR="00EA7546" w:rsidRPr="006F28EE" w:rsidRDefault="00EA7546" w:rsidP="001941B2">
            <w:pPr>
              <w:widowControl w:val="0"/>
              <w:spacing w:after="0" w:line="240" w:lineRule="auto"/>
              <w:rPr>
                <w:rFonts w:ascii="Garamond" w:eastAsia="Calibri" w:hAnsi="Garamond" w:cs="Times New Roman"/>
                <w:sz w:val="24"/>
                <w:szCs w:val="24"/>
              </w:rPr>
            </w:pPr>
          </w:p>
        </w:tc>
        <w:tc>
          <w:tcPr>
            <w:tcW w:w="553" w:type="pct"/>
            <w:tcBorders>
              <w:top w:val="single" w:sz="4" w:space="0" w:color="000000"/>
              <w:left w:val="single" w:sz="4" w:space="0" w:color="000000"/>
              <w:bottom w:val="single" w:sz="4" w:space="0" w:color="000000"/>
              <w:right w:val="single" w:sz="4" w:space="0" w:color="000000"/>
            </w:tcBorders>
          </w:tcPr>
          <w:p w14:paraId="3B199231" w14:textId="77777777" w:rsidR="00EA7546" w:rsidRPr="006F28EE" w:rsidRDefault="00EA7546" w:rsidP="001941B2">
            <w:pPr>
              <w:widowControl w:val="0"/>
              <w:spacing w:after="0" w:line="240" w:lineRule="auto"/>
              <w:rPr>
                <w:rFonts w:ascii="Garamond" w:eastAsia="Calibri" w:hAnsi="Garamond" w:cs="Times New Roman"/>
                <w:sz w:val="24"/>
                <w:szCs w:val="24"/>
              </w:rPr>
            </w:pPr>
          </w:p>
        </w:tc>
        <w:tc>
          <w:tcPr>
            <w:tcW w:w="602" w:type="pct"/>
            <w:tcBorders>
              <w:top w:val="single" w:sz="4" w:space="0" w:color="000000"/>
              <w:left w:val="single" w:sz="4" w:space="0" w:color="000000"/>
              <w:bottom w:val="single" w:sz="4" w:space="0" w:color="000000"/>
              <w:right w:val="single" w:sz="4" w:space="0" w:color="000000"/>
            </w:tcBorders>
          </w:tcPr>
          <w:p w14:paraId="5F0A47DA" w14:textId="77777777" w:rsidR="00EA7546" w:rsidRPr="006F28EE" w:rsidRDefault="00EA7546" w:rsidP="001941B2">
            <w:pPr>
              <w:widowControl w:val="0"/>
              <w:spacing w:after="0" w:line="240" w:lineRule="auto"/>
              <w:rPr>
                <w:rFonts w:ascii="Garamond" w:eastAsia="Calibri" w:hAnsi="Garamond" w:cs="Times New Roman"/>
                <w:sz w:val="24"/>
                <w:szCs w:val="24"/>
              </w:rPr>
            </w:pPr>
          </w:p>
        </w:tc>
        <w:tc>
          <w:tcPr>
            <w:tcW w:w="661" w:type="pct"/>
            <w:tcBorders>
              <w:top w:val="single" w:sz="4" w:space="0" w:color="000000"/>
              <w:left w:val="single" w:sz="4" w:space="0" w:color="000000"/>
              <w:bottom w:val="single" w:sz="4" w:space="0" w:color="000000"/>
              <w:right w:val="single" w:sz="4" w:space="0" w:color="000000"/>
            </w:tcBorders>
          </w:tcPr>
          <w:p w14:paraId="28735F2C" w14:textId="77777777" w:rsidR="00EA7546" w:rsidRPr="006F28EE" w:rsidRDefault="00EA7546" w:rsidP="001941B2">
            <w:pPr>
              <w:widowControl w:val="0"/>
              <w:spacing w:after="0" w:line="240" w:lineRule="auto"/>
              <w:rPr>
                <w:rFonts w:ascii="Garamond" w:eastAsia="Calibri" w:hAnsi="Garamond" w:cs="Times New Roman"/>
                <w:sz w:val="24"/>
                <w:szCs w:val="24"/>
              </w:rPr>
            </w:pPr>
          </w:p>
        </w:tc>
        <w:tc>
          <w:tcPr>
            <w:tcW w:w="1005" w:type="pct"/>
            <w:gridSpan w:val="2"/>
            <w:tcBorders>
              <w:top w:val="single" w:sz="4" w:space="0" w:color="000000"/>
              <w:left w:val="single" w:sz="4" w:space="0" w:color="000000"/>
              <w:bottom w:val="single" w:sz="4" w:space="0" w:color="000000"/>
              <w:right w:val="nil"/>
            </w:tcBorders>
          </w:tcPr>
          <w:p w14:paraId="6D16E0D1" w14:textId="77777777" w:rsidR="00EA7546" w:rsidRPr="006F28EE" w:rsidRDefault="00EA7546" w:rsidP="001941B2">
            <w:pPr>
              <w:widowControl w:val="0"/>
              <w:spacing w:after="0" w:line="240" w:lineRule="auto"/>
              <w:rPr>
                <w:rFonts w:ascii="Garamond" w:eastAsia="Calibri" w:hAnsi="Garamond" w:cs="Times New Roman"/>
                <w:sz w:val="24"/>
                <w:szCs w:val="24"/>
              </w:rPr>
            </w:pPr>
          </w:p>
        </w:tc>
      </w:tr>
      <w:tr w:rsidR="00EA7546" w:rsidRPr="006F28EE" w14:paraId="24BE8C05" w14:textId="77777777" w:rsidTr="00AF498D">
        <w:trPr>
          <w:trHeight w:hRule="exact" w:val="2171"/>
        </w:trPr>
        <w:tc>
          <w:tcPr>
            <w:tcW w:w="1529" w:type="pct"/>
            <w:gridSpan w:val="2"/>
            <w:tcBorders>
              <w:top w:val="single" w:sz="4" w:space="0" w:color="000000"/>
              <w:left w:val="nil"/>
              <w:bottom w:val="single" w:sz="4" w:space="0" w:color="000000"/>
              <w:right w:val="single" w:sz="4" w:space="0" w:color="000000"/>
            </w:tcBorders>
          </w:tcPr>
          <w:p w14:paraId="34971CD0" w14:textId="77777777" w:rsidR="00EA7546" w:rsidRPr="006F28EE" w:rsidRDefault="00EA7546" w:rsidP="001941B2">
            <w:pPr>
              <w:widowControl w:val="0"/>
              <w:spacing w:after="0" w:line="240" w:lineRule="auto"/>
              <w:rPr>
                <w:rFonts w:ascii="Garamond" w:hAnsi="Garamond" w:cs="Times New Roman"/>
                <w:sz w:val="24"/>
                <w:szCs w:val="24"/>
              </w:rPr>
            </w:pPr>
          </w:p>
          <w:p w14:paraId="24391575" w14:textId="3CC2E43C" w:rsidR="00EA7546" w:rsidRPr="006F28EE" w:rsidRDefault="00EA7546" w:rsidP="001941B2">
            <w:pPr>
              <w:widowControl w:val="0"/>
              <w:tabs>
                <w:tab w:val="left" w:pos="724"/>
              </w:tabs>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7.1.1</w:t>
            </w:r>
            <w:r w:rsidRPr="006F28EE">
              <w:rPr>
                <w:rFonts w:ascii="Garamond" w:eastAsia="Calibri" w:hAnsi="Garamond" w:cs="Times New Roman"/>
                <w:sz w:val="24"/>
                <w:szCs w:val="24"/>
              </w:rPr>
              <w:tab/>
              <w:t>Fluturimi manual me dhe pa drejtuesit e fluturimit (pa</w:t>
            </w:r>
            <w:r w:rsidR="00EB2F14" w:rsidRPr="006F28EE">
              <w:rPr>
                <w:rFonts w:ascii="Garamond" w:eastAsia="Calibri" w:hAnsi="Garamond" w:cs="Times New Roman"/>
                <w:sz w:val="24"/>
                <w:szCs w:val="24"/>
              </w:rPr>
              <w:t xml:space="preserve"> </w:t>
            </w:r>
            <w:r w:rsidRPr="006F28EE">
              <w:rPr>
                <w:rFonts w:ascii="Garamond" w:eastAsia="Calibri" w:hAnsi="Garamond" w:cs="Times New Roman"/>
                <w:sz w:val="24"/>
                <w:szCs w:val="24"/>
              </w:rPr>
              <w:t>autopilot,</w:t>
            </w:r>
            <w:r w:rsidR="00EB2F14" w:rsidRPr="006F28EE">
              <w:rPr>
                <w:rFonts w:ascii="Garamond" w:eastAsia="Calibri" w:hAnsi="Garamond" w:cs="Times New Roman"/>
                <w:sz w:val="24"/>
                <w:szCs w:val="24"/>
              </w:rPr>
              <w:t xml:space="preserve"> </w:t>
            </w:r>
            <w:r w:rsidRPr="006F28EE">
              <w:rPr>
                <w:rFonts w:ascii="Garamond" w:eastAsia="Calibri" w:hAnsi="Garamond" w:cs="Times New Roman"/>
                <w:sz w:val="24"/>
                <w:szCs w:val="24"/>
              </w:rPr>
              <w:t>pa valvul automatike, dhe sipas ligjeve të ndryshme të kontrollit, sipas rastit)</w:t>
            </w:r>
          </w:p>
        </w:tc>
        <w:tc>
          <w:tcPr>
            <w:tcW w:w="650" w:type="pct"/>
            <w:tcBorders>
              <w:top w:val="single" w:sz="4" w:space="0" w:color="000000"/>
              <w:left w:val="single" w:sz="4" w:space="0" w:color="000000"/>
              <w:bottom w:val="single" w:sz="4" w:space="0" w:color="000000"/>
              <w:right w:val="single" w:sz="4" w:space="0" w:color="000000"/>
            </w:tcBorders>
          </w:tcPr>
          <w:p w14:paraId="3CF8DE54" w14:textId="77777777" w:rsidR="00EA7546" w:rsidRPr="006F28EE" w:rsidRDefault="00EA7546" w:rsidP="001941B2">
            <w:pPr>
              <w:widowControl w:val="0"/>
              <w:spacing w:after="0" w:line="240" w:lineRule="auto"/>
              <w:rPr>
                <w:rFonts w:ascii="Garamond" w:hAnsi="Garamond" w:cs="Times New Roman"/>
                <w:sz w:val="24"/>
                <w:szCs w:val="24"/>
              </w:rPr>
            </w:pPr>
          </w:p>
          <w:p w14:paraId="32761887" w14:textId="77777777" w:rsidR="00EA7546" w:rsidRPr="006F28EE" w:rsidRDefault="00EA7546" w:rsidP="001941B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P—&gt;</w:t>
            </w:r>
          </w:p>
        </w:tc>
        <w:tc>
          <w:tcPr>
            <w:tcW w:w="553" w:type="pct"/>
            <w:tcBorders>
              <w:top w:val="single" w:sz="4" w:space="0" w:color="000000"/>
              <w:left w:val="single" w:sz="4" w:space="0" w:color="000000"/>
              <w:bottom w:val="single" w:sz="4" w:space="0" w:color="000000"/>
              <w:right w:val="single" w:sz="4" w:space="0" w:color="000000"/>
            </w:tcBorders>
          </w:tcPr>
          <w:p w14:paraId="7797CEFA" w14:textId="77777777" w:rsidR="00EA7546" w:rsidRPr="006F28EE" w:rsidRDefault="00EA7546" w:rsidP="001941B2">
            <w:pPr>
              <w:widowControl w:val="0"/>
              <w:spacing w:after="0" w:line="240" w:lineRule="auto"/>
              <w:rPr>
                <w:rFonts w:ascii="Garamond" w:hAnsi="Garamond" w:cs="Times New Roman"/>
                <w:sz w:val="24"/>
                <w:szCs w:val="24"/>
              </w:rPr>
            </w:pPr>
          </w:p>
          <w:p w14:paraId="15EC4828" w14:textId="77777777" w:rsidR="00EA7546" w:rsidRPr="006F28EE" w:rsidRDefault="00EA7546" w:rsidP="001941B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——&gt;</w:t>
            </w:r>
          </w:p>
        </w:tc>
        <w:tc>
          <w:tcPr>
            <w:tcW w:w="602" w:type="pct"/>
            <w:tcBorders>
              <w:top w:val="single" w:sz="4" w:space="0" w:color="000000"/>
              <w:left w:val="single" w:sz="4" w:space="0" w:color="000000"/>
              <w:bottom w:val="single" w:sz="4" w:space="0" w:color="000000"/>
              <w:right w:val="single" w:sz="4" w:space="0" w:color="000000"/>
            </w:tcBorders>
          </w:tcPr>
          <w:p w14:paraId="2498D969" w14:textId="77777777" w:rsidR="00EA7546" w:rsidRPr="006F28EE" w:rsidRDefault="00EA7546" w:rsidP="001941B2">
            <w:pPr>
              <w:widowControl w:val="0"/>
              <w:spacing w:after="0" w:line="240" w:lineRule="auto"/>
              <w:rPr>
                <w:rFonts w:ascii="Garamond" w:eastAsia="Calibri" w:hAnsi="Garamond" w:cs="Times New Roman"/>
                <w:sz w:val="24"/>
                <w:szCs w:val="24"/>
              </w:rPr>
            </w:pPr>
          </w:p>
        </w:tc>
        <w:tc>
          <w:tcPr>
            <w:tcW w:w="661" w:type="pct"/>
            <w:tcBorders>
              <w:top w:val="single" w:sz="4" w:space="0" w:color="000000"/>
              <w:left w:val="single" w:sz="4" w:space="0" w:color="000000"/>
              <w:bottom w:val="single" w:sz="4" w:space="0" w:color="000000"/>
              <w:right w:val="single" w:sz="4" w:space="0" w:color="000000"/>
            </w:tcBorders>
          </w:tcPr>
          <w:p w14:paraId="16D95170" w14:textId="77777777" w:rsidR="00EA7546" w:rsidRPr="006F28EE" w:rsidRDefault="00EA7546" w:rsidP="001941B2">
            <w:pPr>
              <w:widowControl w:val="0"/>
              <w:spacing w:after="0" w:line="240" w:lineRule="auto"/>
              <w:rPr>
                <w:rFonts w:ascii="Garamond" w:eastAsia="Calibri" w:hAnsi="Garamond" w:cs="Times New Roman"/>
                <w:sz w:val="24"/>
                <w:szCs w:val="24"/>
              </w:rPr>
            </w:pPr>
          </w:p>
        </w:tc>
        <w:tc>
          <w:tcPr>
            <w:tcW w:w="1005" w:type="pct"/>
            <w:gridSpan w:val="2"/>
            <w:tcBorders>
              <w:top w:val="single" w:sz="4" w:space="0" w:color="000000"/>
              <w:left w:val="single" w:sz="4" w:space="0" w:color="000000"/>
              <w:bottom w:val="single" w:sz="4" w:space="0" w:color="000000"/>
              <w:right w:val="nil"/>
            </w:tcBorders>
          </w:tcPr>
          <w:p w14:paraId="2A15E352" w14:textId="77777777" w:rsidR="00EA7546" w:rsidRPr="006F28EE" w:rsidRDefault="00EA7546" w:rsidP="001941B2">
            <w:pPr>
              <w:widowControl w:val="0"/>
              <w:spacing w:after="0" w:line="240" w:lineRule="auto"/>
              <w:rPr>
                <w:rFonts w:ascii="Garamond" w:eastAsia="Calibri" w:hAnsi="Garamond" w:cs="Times New Roman"/>
                <w:sz w:val="24"/>
                <w:szCs w:val="24"/>
              </w:rPr>
            </w:pPr>
          </w:p>
        </w:tc>
      </w:tr>
    </w:tbl>
    <w:p w14:paraId="6E937AE4" w14:textId="77777777" w:rsidR="00EA7546" w:rsidRPr="006F28EE" w:rsidRDefault="00EA7546" w:rsidP="00C71655">
      <w:pPr>
        <w:widowControl w:val="0"/>
        <w:tabs>
          <w:tab w:val="left" w:pos="1220"/>
        </w:tabs>
        <w:spacing w:after="0" w:line="240" w:lineRule="auto"/>
        <w:rPr>
          <w:rFonts w:ascii="Garamond" w:hAnsi="Garamond" w:cs="Times New Roman"/>
          <w:sz w:val="24"/>
          <w:szCs w:val="24"/>
        </w:rPr>
      </w:pPr>
    </w:p>
    <w:p w14:paraId="310E34A8" w14:textId="77777777" w:rsidR="00EA7546" w:rsidRPr="006F28EE" w:rsidRDefault="00EA7546" w:rsidP="00C71655">
      <w:pPr>
        <w:widowControl w:val="0"/>
        <w:tabs>
          <w:tab w:val="left" w:pos="1220"/>
        </w:tabs>
        <w:spacing w:after="0" w:line="240" w:lineRule="auto"/>
        <w:rPr>
          <w:rFonts w:ascii="Garamond" w:hAnsi="Garamond" w:cs="Times New Roman"/>
          <w:sz w:val="24"/>
          <w:szCs w:val="24"/>
        </w:rPr>
      </w:pPr>
    </w:p>
    <w:p w14:paraId="320848F9" w14:textId="77777777" w:rsidR="00EA7546" w:rsidRPr="006F28EE" w:rsidRDefault="00EA7546" w:rsidP="00C71655">
      <w:pPr>
        <w:widowControl w:val="0"/>
        <w:tabs>
          <w:tab w:val="left" w:pos="1220"/>
        </w:tabs>
        <w:spacing w:after="0" w:line="240" w:lineRule="auto"/>
        <w:rPr>
          <w:rFonts w:ascii="Garamond" w:hAnsi="Garamond" w:cs="Times New Roman"/>
          <w:sz w:val="24"/>
          <w:szCs w:val="24"/>
        </w:rPr>
      </w:pPr>
    </w:p>
    <w:tbl>
      <w:tblPr>
        <w:tblW w:w="0" w:type="auto"/>
        <w:tblInd w:w="-360" w:type="dxa"/>
        <w:tblCellMar>
          <w:left w:w="0" w:type="dxa"/>
          <w:right w:w="0" w:type="dxa"/>
        </w:tblCellMar>
        <w:tblLook w:val="01E0" w:firstRow="1" w:lastRow="1" w:firstColumn="1" w:lastColumn="1" w:noHBand="0" w:noVBand="0"/>
      </w:tblPr>
      <w:tblGrid>
        <w:gridCol w:w="2410"/>
        <w:gridCol w:w="719"/>
        <w:gridCol w:w="1054"/>
        <w:gridCol w:w="1130"/>
        <w:gridCol w:w="1121"/>
        <w:gridCol w:w="3543"/>
      </w:tblGrid>
      <w:tr w:rsidR="00C71655" w:rsidRPr="006F28EE" w14:paraId="12543709" w14:textId="77777777" w:rsidTr="00E50860">
        <w:trPr>
          <w:trHeight w:hRule="exact" w:val="2427"/>
        </w:trPr>
        <w:tc>
          <w:tcPr>
            <w:tcW w:w="2721" w:type="dxa"/>
            <w:tcBorders>
              <w:top w:val="single" w:sz="4" w:space="0" w:color="000000"/>
              <w:left w:val="nil"/>
              <w:bottom w:val="single" w:sz="4" w:space="0" w:color="000000"/>
              <w:right w:val="single" w:sz="4" w:space="0" w:color="000000"/>
            </w:tcBorders>
          </w:tcPr>
          <w:p w14:paraId="45A8A736" w14:textId="77777777" w:rsidR="00C71655" w:rsidRPr="006F28EE" w:rsidRDefault="00C71655" w:rsidP="00653792">
            <w:pPr>
              <w:widowControl w:val="0"/>
              <w:spacing w:after="0" w:line="240" w:lineRule="auto"/>
              <w:jc w:val="center"/>
              <w:rPr>
                <w:rFonts w:ascii="Garamond" w:hAnsi="Garamond" w:cs="Times New Roman"/>
                <w:sz w:val="24"/>
                <w:szCs w:val="24"/>
              </w:rPr>
            </w:pPr>
          </w:p>
          <w:p w14:paraId="7223AEBC" w14:textId="0EA7E0D2" w:rsidR="00C71655" w:rsidRPr="006F28EE" w:rsidRDefault="00C71655" w:rsidP="00653792">
            <w:pPr>
              <w:widowControl w:val="0"/>
              <w:spacing w:after="0" w:line="240" w:lineRule="auto"/>
              <w:jc w:val="center"/>
              <w:rPr>
                <w:rFonts w:ascii="Garamond" w:eastAsia="Cambria" w:hAnsi="Garamond" w:cs="Times New Roman"/>
                <w:sz w:val="24"/>
                <w:szCs w:val="24"/>
              </w:rPr>
            </w:pPr>
            <w:r w:rsidRPr="006F28EE">
              <w:rPr>
                <w:rFonts w:ascii="Garamond" w:eastAsia="Calibri" w:hAnsi="Garamond" w:cs="Times New Roman"/>
                <w:sz w:val="24"/>
                <w:szCs w:val="24"/>
              </w:rPr>
              <w:t>TMG-TË DHE AEROPLANËT ME NJË PILOT, PËRVEÇ AEROPLANËVE KOMPLEKS ME PERFORMANCË TË LARTË</w:t>
            </w:r>
          </w:p>
        </w:tc>
        <w:tc>
          <w:tcPr>
            <w:tcW w:w="3178" w:type="dxa"/>
            <w:gridSpan w:val="3"/>
            <w:tcBorders>
              <w:top w:val="single" w:sz="4" w:space="0" w:color="000000"/>
              <w:left w:val="single" w:sz="4" w:space="0" w:color="000000"/>
              <w:bottom w:val="single" w:sz="4" w:space="0" w:color="000000"/>
              <w:right w:val="single" w:sz="4" w:space="0" w:color="000000"/>
            </w:tcBorders>
          </w:tcPr>
          <w:p w14:paraId="5DF3669E" w14:textId="77777777" w:rsidR="00C71655" w:rsidRPr="006F28EE" w:rsidRDefault="00C71655" w:rsidP="00653792">
            <w:pPr>
              <w:widowControl w:val="0"/>
              <w:spacing w:after="0" w:line="240" w:lineRule="auto"/>
              <w:jc w:val="center"/>
              <w:rPr>
                <w:rFonts w:ascii="Garamond" w:hAnsi="Garamond" w:cs="Times New Roman"/>
                <w:sz w:val="24"/>
                <w:szCs w:val="24"/>
              </w:rPr>
            </w:pPr>
          </w:p>
          <w:p w14:paraId="5DB4B335" w14:textId="77777777" w:rsidR="00C71655" w:rsidRPr="006F28EE" w:rsidRDefault="00C71655" w:rsidP="00653792">
            <w:pPr>
              <w:widowControl w:val="0"/>
              <w:spacing w:after="0" w:line="240" w:lineRule="auto"/>
              <w:jc w:val="center"/>
              <w:rPr>
                <w:rFonts w:ascii="Garamond" w:eastAsia="Cambria" w:hAnsi="Garamond" w:cs="Times New Roman"/>
                <w:sz w:val="24"/>
                <w:szCs w:val="24"/>
              </w:rPr>
            </w:pPr>
            <w:r w:rsidRPr="006F28EE">
              <w:rPr>
                <w:rFonts w:ascii="Garamond" w:eastAsia="Calibri" w:hAnsi="Garamond" w:cs="Times New Roman"/>
                <w:sz w:val="24"/>
                <w:szCs w:val="24"/>
              </w:rPr>
              <w:t>TRAJNIMI PRAKTIK</w:t>
            </w:r>
          </w:p>
        </w:tc>
        <w:tc>
          <w:tcPr>
            <w:tcW w:w="3821" w:type="dxa"/>
            <w:gridSpan w:val="2"/>
            <w:tcBorders>
              <w:top w:val="single" w:sz="4" w:space="0" w:color="000000"/>
              <w:left w:val="single" w:sz="4" w:space="0" w:color="000000"/>
              <w:bottom w:val="single" w:sz="4" w:space="0" w:color="000000"/>
              <w:right w:val="nil"/>
            </w:tcBorders>
          </w:tcPr>
          <w:p w14:paraId="784BE319" w14:textId="07DFEB00" w:rsidR="00C71655" w:rsidRPr="006F28EE" w:rsidRDefault="00C71655" w:rsidP="00653792">
            <w:pPr>
              <w:widowControl w:val="0"/>
              <w:spacing w:after="0" w:line="240" w:lineRule="auto"/>
              <w:jc w:val="center"/>
              <w:rPr>
                <w:rFonts w:ascii="Garamond" w:eastAsia="Cambria" w:hAnsi="Garamond" w:cs="Times New Roman"/>
                <w:sz w:val="24"/>
                <w:szCs w:val="24"/>
              </w:rPr>
            </w:pPr>
            <w:r w:rsidRPr="006F28EE">
              <w:rPr>
                <w:rFonts w:ascii="Garamond" w:eastAsia="Calibri" w:hAnsi="Garamond" w:cs="Times New Roman"/>
                <w:sz w:val="24"/>
                <w:szCs w:val="24"/>
              </w:rPr>
              <w:t xml:space="preserve">TESTI I </w:t>
            </w:r>
            <w:r w:rsidR="00360584" w:rsidRPr="006F28EE">
              <w:rPr>
                <w:rFonts w:ascii="Garamond" w:eastAsia="Calibri" w:hAnsi="Garamond" w:cs="Times New Roman"/>
                <w:sz w:val="24"/>
                <w:szCs w:val="24"/>
              </w:rPr>
              <w:t>AFTËSI</w:t>
            </w:r>
            <w:r w:rsidRPr="006F28EE">
              <w:rPr>
                <w:rFonts w:ascii="Garamond" w:eastAsia="Calibri" w:hAnsi="Garamond" w:cs="Times New Roman"/>
                <w:sz w:val="24"/>
                <w:szCs w:val="24"/>
              </w:rPr>
              <w:t xml:space="preserve">SË DHE KONTROLLI I </w:t>
            </w:r>
            <w:r w:rsidR="00360584" w:rsidRPr="006F28EE">
              <w:rPr>
                <w:rFonts w:ascii="Garamond" w:eastAsia="Calibri" w:hAnsi="Garamond" w:cs="Times New Roman"/>
                <w:sz w:val="24"/>
                <w:szCs w:val="24"/>
              </w:rPr>
              <w:t>AFTËSI</w:t>
            </w:r>
            <w:r w:rsidRPr="006F28EE">
              <w:rPr>
                <w:rFonts w:ascii="Garamond" w:eastAsia="Calibri" w:hAnsi="Garamond" w:cs="Times New Roman"/>
                <w:sz w:val="24"/>
                <w:szCs w:val="24"/>
              </w:rPr>
              <w:t>VE KATEGORIZIMI I KLASËS OSE TIPIT.</w:t>
            </w:r>
          </w:p>
        </w:tc>
      </w:tr>
      <w:tr w:rsidR="00C71655" w:rsidRPr="006F28EE" w14:paraId="4C20E9B4" w14:textId="77777777" w:rsidTr="007F7E0C">
        <w:trPr>
          <w:trHeight w:hRule="exact" w:val="1830"/>
        </w:trPr>
        <w:tc>
          <w:tcPr>
            <w:tcW w:w="2721" w:type="dxa"/>
            <w:tcBorders>
              <w:top w:val="single" w:sz="4" w:space="0" w:color="000000"/>
              <w:left w:val="nil"/>
              <w:bottom w:val="single" w:sz="4" w:space="0" w:color="000000"/>
              <w:right w:val="single" w:sz="4" w:space="0" w:color="000000"/>
            </w:tcBorders>
          </w:tcPr>
          <w:p w14:paraId="43D01EF9" w14:textId="77777777" w:rsidR="00C71655" w:rsidRPr="006F28EE" w:rsidRDefault="00C71655" w:rsidP="00E74E24">
            <w:pPr>
              <w:widowControl w:val="0"/>
              <w:spacing w:after="0" w:line="240" w:lineRule="auto"/>
              <w:rPr>
                <w:rFonts w:ascii="Garamond" w:hAnsi="Garamond" w:cs="Times New Roman"/>
                <w:sz w:val="24"/>
                <w:szCs w:val="24"/>
              </w:rPr>
            </w:pPr>
          </w:p>
          <w:p w14:paraId="224113F8" w14:textId="77777777" w:rsidR="00C71655" w:rsidRPr="006F28EE" w:rsidRDefault="00C71655" w:rsidP="00E74E24">
            <w:pPr>
              <w:widowControl w:val="0"/>
              <w:spacing w:after="0" w:line="240" w:lineRule="auto"/>
              <w:rPr>
                <w:rFonts w:ascii="Garamond" w:hAnsi="Garamond" w:cs="Times New Roman"/>
                <w:sz w:val="24"/>
                <w:szCs w:val="24"/>
              </w:rPr>
            </w:pPr>
          </w:p>
          <w:p w14:paraId="35A7DEF2" w14:textId="77777777" w:rsidR="00C71655" w:rsidRPr="006F28EE" w:rsidRDefault="00C71655" w:rsidP="00E74E24">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Manovrat/procedurat</w:t>
            </w:r>
          </w:p>
        </w:tc>
        <w:tc>
          <w:tcPr>
            <w:tcW w:w="824" w:type="dxa"/>
            <w:tcBorders>
              <w:top w:val="single" w:sz="4" w:space="0" w:color="000000"/>
              <w:left w:val="single" w:sz="4" w:space="0" w:color="000000"/>
              <w:bottom w:val="single" w:sz="4" w:space="0" w:color="000000"/>
              <w:right w:val="single" w:sz="4" w:space="0" w:color="000000"/>
            </w:tcBorders>
          </w:tcPr>
          <w:p w14:paraId="0420B931" w14:textId="77777777" w:rsidR="00C71655" w:rsidRPr="006F28EE" w:rsidRDefault="00C71655" w:rsidP="00E74E24">
            <w:pPr>
              <w:widowControl w:val="0"/>
              <w:spacing w:after="0" w:line="240" w:lineRule="auto"/>
              <w:rPr>
                <w:rFonts w:ascii="Garamond" w:hAnsi="Garamond" w:cs="Times New Roman"/>
                <w:sz w:val="24"/>
                <w:szCs w:val="24"/>
              </w:rPr>
            </w:pPr>
          </w:p>
          <w:p w14:paraId="766D4704" w14:textId="77777777" w:rsidR="00C71655" w:rsidRPr="006F28EE" w:rsidRDefault="00C71655" w:rsidP="00E74E24">
            <w:pPr>
              <w:widowControl w:val="0"/>
              <w:spacing w:after="0" w:line="240" w:lineRule="auto"/>
              <w:rPr>
                <w:rFonts w:ascii="Garamond" w:hAnsi="Garamond" w:cs="Times New Roman"/>
                <w:sz w:val="24"/>
                <w:szCs w:val="24"/>
              </w:rPr>
            </w:pPr>
          </w:p>
          <w:p w14:paraId="594A69D3" w14:textId="77777777" w:rsidR="00C71655" w:rsidRPr="006F28EE" w:rsidRDefault="00C71655" w:rsidP="00E74E24">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FSTD</w:t>
            </w:r>
          </w:p>
        </w:tc>
        <w:tc>
          <w:tcPr>
            <w:tcW w:w="1159" w:type="dxa"/>
            <w:tcBorders>
              <w:top w:val="single" w:sz="4" w:space="0" w:color="000000"/>
              <w:left w:val="single" w:sz="4" w:space="0" w:color="000000"/>
              <w:bottom w:val="single" w:sz="4" w:space="0" w:color="000000"/>
              <w:right w:val="single" w:sz="4" w:space="0" w:color="000000"/>
            </w:tcBorders>
          </w:tcPr>
          <w:p w14:paraId="16CAA9C8" w14:textId="77777777" w:rsidR="00C71655" w:rsidRPr="006F28EE" w:rsidRDefault="00C71655" w:rsidP="00E74E24">
            <w:pPr>
              <w:widowControl w:val="0"/>
              <w:spacing w:after="0" w:line="240" w:lineRule="auto"/>
              <w:rPr>
                <w:rFonts w:ascii="Garamond" w:hAnsi="Garamond" w:cs="Times New Roman"/>
                <w:sz w:val="24"/>
                <w:szCs w:val="24"/>
              </w:rPr>
            </w:pPr>
          </w:p>
          <w:p w14:paraId="77E0273C" w14:textId="77777777" w:rsidR="00C71655" w:rsidRPr="006F28EE" w:rsidRDefault="00C71655" w:rsidP="00E74E24">
            <w:pPr>
              <w:widowControl w:val="0"/>
              <w:spacing w:after="0" w:line="240" w:lineRule="auto"/>
              <w:rPr>
                <w:rFonts w:ascii="Garamond" w:hAnsi="Garamond" w:cs="Times New Roman"/>
                <w:sz w:val="24"/>
                <w:szCs w:val="24"/>
              </w:rPr>
            </w:pPr>
          </w:p>
          <w:p w14:paraId="6D4E10DF" w14:textId="77777777" w:rsidR="00C71655" w:rsidRPr="006F28EE" w:rsidRDefault="00C71655" w:rsidP="00E74E24">
            <w:pPr>
              <w:widowControl w:val="0"/>
              <w:spacing w:after="0" w:line="240" w:lineRule="auto"/>
              <w:jc w:val="center"/>
              <w:rPr>
                <w:rFonts w:ascii="Garamond" w:eastAsia="Cambria" w:hAnsi="Garamond" w:cs="Times New Roman"/>
                <w:sz w:val="24"/>
                <w:szCs w:val="24"/>
              </w:rPr>
            </w:pPr>
            <w:r w:rsidRPr="006F28EE">
              <w:rPr>
                <w:rFonts w:ascii="Garamond" w:eastAsia="Calibri" w:hAnsi="Garamond" w:cs="Times New Roman"/>
                <w:sz w:val="24"/>
                <w:szCs w:val="24"/>
              </w:rPr>
              <w:t>A</w:t>
            </w:r>
          </w:p>
        </w:tc>
        <w:tc>
          <w:tcPr>
            <w:tcW w:w="1195" w:type="dxa"/>
            <w:tcBorders>
              <w:top w:val="single" w:sz="4" w:space="0" w:color="000000"/>
              <w:left w:val="single" w:sz="4" w:space="0" w:color="000000"/>
              <w:bottom w:val="single" w:sz="4" w:space="0" w:color="000000"/>
              <w:right w:val="single" w:sz="4" w:space="0" w:color="000000"/>
            </w:tcBorders>
          </w:tcPr>
          <w:p w14:paraId="66EA2063" w14:textId="77777777" w:rsidR="00C71655" w:rsidRPr="006F28EE" w:rsidRDefault="00C71655" w:rsidP="00E74E24">
            <w:pPr>
              <w:widowControl w:val="0"/>
              <w:spacing w:after="0" w:line="240" w:lineRule="auto"/>
              <w:jc w:val="center"/>
              <w:rPr>
                <w:rFonts w:ascii="Garamond" w:eastAsia="Cambria" w:hAnsi="Garamond" w:cs="Times New Roman"/>
                <w:sz w:val="24"/>
                <w:szCs w:val="24"/>
              </w:rPr>
            </w:pPr>
            <w:r w:rsidRPr="006F28EE">
              <w:rPr>
                <w:rFonts w:ascii="Garamond" w:eastAsia="Calibri" w:hAnsi="Garamond" w:cs="Times New Roman"/>
                <w:sz w:val="24"/>
                <w:szCs w:val="24"/>
              </w:rPr>
              <w:t>Inicialet e instruktorit kur përfundon trajnimi</w:t>
            </w:r>
          </w:p>
        </w:tc>
        <w:tc>
          <w:tcPr>
            <w:tcW w:w="1184" w:type="dxa"/>
            <w:tcBorders>
              <w:top w:val="single" w:sz="4" w:space="0" w:color="000000"/>
              <w:left w:val="single" w:sz="4" w:space="0" w:color="000000"/>
              <w:bottom w:val="single" w:sz="4" w:space="0" w:color="000000"/>
              <w:right w:val="single" w:sz="4" w:space="0" w:color="000000"/>
            </w:tcBorders>
          </w:tcPr>
          <w:p w14:paraId="3EE96D07" w14:textId="77777777" w:rsidR="00C71655" w:rsidRPr="006F28EE" w:rsidRDefault="00C71655" w:rsidP="00E74E24">
            <w:pPr>
              <w:widowControl w:val="0"/>
              <w:spacing w:after="0" w:line="240" w:lineRule="auto"/>
              <w:rPr>
                <w:rFonts w:ascii="Garamond" w:hAnsi="Garamond" w:cs="Times New Roman"/>
                <w:sz w:val="24"/>
                <w:szCs w:val="24"/>
              </w:rPr>
            </w:pPr>
          </w:p>
          <w:p w14:paraId="1C087113" w14:textId="77777777" w:rsidR="00C71655" w:rsidRPr="006F28EE" w:rsidRDefault="00C71655" w:rsidP="00E74E24">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I testuar ose kontrolluar në FSTD ose A</w:t>
            </w:r>
          </w:p>
        </w:tc>
        <w:tc>
          <w:tcPr>
            <w:tcW w:w="0" w:type="auto"/>
            <w:tcBorders>
              <w:top w:val="single" w:sz="4" w:space="0" w:color="000000"/>
              <w:left w:val="single" w:sz="4" w:space="0" w:color="000000"/>
              <w:bottom w:val="single" w:sz="4" w:space="0" w:color="000000"/>
              <w:right w:val="nil"/>
            </w:tcBorders>
          </w:tcPr>
          <w:p w14:paraId="0AE69CFA" w14:textId="77777777" w:rsidR="00C71655" w:rsidRPr="006F28EE" w:rsidRDefault="00C71655" w:rsidP="00E74E24">
            <w:pPr>
              <w:widowControl w:val="0"/>
              <w:spacing w:after="0" w:line="240" w:lineRule="auto"/>
              <w:jc w:val="center"/>
              <w:rPr>
                <w:rFonts w:ascii="Garamond" w:eastAsia="Cambria" w:hAnsi="Garamond" w:cs="Times New Roman"/>
                <w:sz w:val="24"/>
                <w:szCs w:val="24"/>
              </w:rPr>
            </w:pPr>
            <w:r w:rsidRPr="006F28EE">
              <w:rPr>
                <w:rFonts w:ascii="Garamond" w:eastAsia="Calibri" w:hAnsi="Garamond" w:cs="Times New Roman"/>
                <w:sz w:val="24"/>
                <w:szCs w:val="24"/>
              </w:rPr>
              <w:t>Inicialet e ekzaminuesit kur përfundon testimi ose kontrolli</w:t>
            </w:r>
          </w:p>
        </w:tc>
      </w:tr>
      <w:tr w:rsidR="00C71655" w:rsidRPr="006F28EE" w14:paraId="7F56F4EF" w14:textId="77777777" w:rsidTr="00E50860">
        <w:trPr>
          <w:trHeight w:hRule="exact" w:val="1833"/>
        </w:trPr>
        <w:tc>
          <w:tcPr>
            <w:tcW w:w="2721" w:type="dxa"/>
            <w:tcBorders>
              <w:top w:val="single" w:sz="4" w:space="0" w:color="000000"/>
              <w:left w:val="nil"/>
              <w:bottom w:val="single" w:sz="4" w:space="0" w:color="000000"/>
              <w:right w:val="single" w:sz="4" w:space="0" w:color="000000"/>
            </w:tcBorders>
          </w:tcPr>
          <w:p w14:paraId="25B271CA" w14:textId="64CD0D13" w:rsidR="00C71655" w:rsidRPr="006F28EE" w:rsidRDefault="00C71655" w:rsidP="00E74E24">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lastRenderedPageBreak/>
              <w:t>7.1.1.1</w:t>
            </w:r>
            <w:r w:rsidR="00EB2F14" w:rsidRPr="006F28EE">
              <w:rPr>
                <w:rFonts w:ascii="Garamond" w:eastAsia="Calibri" w:hAnsi="Garamond" w:cs="Times New Roman"/>
                <w:sz w:val="24"/>
                <w:szCs w:val="24"/>
              </w:rPr>
              <w:t xml:space="preserve"> </w:t>
            </w:r>
            <w:r w:rsidRPr="006F28EE">
              <w:rPr>
                <w:rFonts w:ascii="Garamond" w:eastAsia="Calibri" w:hAnsi="Garamond" w:cs="Times New Roman"/>
                <w:sz w:val="24"/>
                <w:szCs w:val="24"/>
              </w:rPr>
              <w:t xml:space="preserve"> Në shpejtësi të ndryshme</w:t>
            </w:r>
            <w:r w:rsidR="00F2789A" w:rsidRPr="006F28EE">
              <w:rPr>
                <w:rFonts w:ascii="Garamond" w:eastAsia="Calibri" w:hAnsi="Garamond" w:cs="Times New Roman"/>
                <w:sz w:val="24"/>
                <w:szCs w:val="24"/>
              </w:rPr>
              <w:t xml:space="preserve"> </w:t>
            </w:r>
            <w:r w:rsidRPr="006F28EE">
              <w:rPr>
                <w:rFonts w:ascii="Garamond" w:eastAsia="Calibri" w:hAnsi="Garamond" w:cs="Times New Roman"/>
                <w:sz w:val="24"/>
                <w:szCs w:val="24"/>
              </w:rPr>
              <w:t>(duke përfshirë fluturimet e ngadalta) dhe lartësitë brenda programit të trajnimit të FSTD.</w:t>
            </w:r>
          </w:p>
        </w:tc>
        <w:tc>
          <w:tcPr>
            <w:tcW w:w="824" w:type="dxa"/>
            <w:tcBorders>
              <w:top w:val="single" w:sz="4" w:space="0" w:color="000000"/>
              <w:left w:val="single" w:sz="4" w:space="0" w:color="000000"/>
              <w:bottom w:val="single" w:sz="4" w:space="0" w:color="000000"/>
              <w:right w:val="single" w:sz="4" w:space="0" w:color="000000"/>
            </w:tcBorders>
          </w:tcPr>
          <w:p w14:paraId="49C40C3A" w14:textId="77777777" w:rsidR="00C71655" w:rsidRPr="006F28EE" w:rsidRDefault="00C71655" w:rsidP="00E74E24">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P———&gt;</w:t>
            </w:r>
          </w:p>
        </w:tc>
        <w:tc>
          <w:tcPr>
            <w:tcW w:w="1159" w:type="dxa"/>
            <w:tcBorders>
              <w:top w:val="single" w:sz="4" w:space="0" w:color="000000"/>
              <w:left w:val="single" w:sz="4" w:space="0" w:color="000000"/>
              <w:bottom w:val="single" w:sz="4" w:space="0" w:color="000000"/>
              <w:right w:val="single" w:sz="4" w:space="0" w:color="000000"/>
            </w:tcBorders>
          </w:tcPr>
          <w:p w14:paraId="0115EF9B" w14:textId="77777777" w:rsidR="00C71655" w:rsidRPr="006F28EE" w:rsidRDefault="00C71655" w:rsidP="00E74E24">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——&gt;</w:t>
            </w:r>
          </w:p>
        </w:tc>
        <w:tc>
          <w:tcPr>
            <w:tcW w:w="1195" w:type="dxa"/>
            <w:tcBorders>
              <w:top w:val="single" w:sz="4" w:space="0" w:color="000000"/>
              <w:left w:val="single" w:sz="4" w:space="0" w:color="000000"/>
              <w:bottom w:val="single" w:sz="4" w:space="0" w:color="000000"/>
              <w:right w:val="single" w:sz="4" w:space="0" w:color="000000"/>
            </w:tcBorders>
          </w:tcPr>
          <w:p w14:paraId="4195BB51" w14:textId="77777777" w:rsidR="00C71655" w:rsidRPr="006F28EE" w:rsidRDefault="00C71655" w:rsidP="00E74E24">
            <w:pPr>
              <w:widowControl w:val="0"/>
              <w:spacing w:after="0" w:line="240" w:lineRule="auto"/>
              <w:rPr>
                <w:rFonts w:ascii="Garamond" w:eastAsia="Calibri" w:hAnsi="Garamond" w:cs="Times New Roman"/>
                <w:sz w:val="24"/>
                <w:szCs w:val="24"/>
              </w:rPr>
            </w:pPr>
          </w:p>
        </w:tc>
        <w:tc>
          <w:tcPr>
            <w:tcW w:w="1184" w:type="dxa"/>
            <w:tcBorders>
              <w:top w:val="single" w:sz="4" w:space="0" w:color="000000"/>
              <w:left w:val="single" w:sz="4" w:space="0" w:color="000000"/>
              <w:bottom w:val="single" w:sz="4" w:space="0" w:color="000000"/>
              <w:right w:val="single" w:sz="4" w:space="0" w:color="000000"/>
            </w:tcBorders>
          </w:tcPr>
          <w:p w14:paraId="283FDA23" w14:textId="77777777" w:rsidR="00C71655" w:rsidRPr="006F28EE" w:rsidRDefault="00C71655" w:rsidP="00E74E24">
            <w:pPr>
              <w:widowControl w:val="0"/>
              <w:spacing w:after="0" w:line="240" w:lineRule="auto"/>
              <w:rPr>
                <w:rFonts w:ascii="Garamond" w:eastAsia="Calibri" w:hAnsi="Garamond" w:cs="Times New Roman"/>
                <w:sz w:val="24"/>
                <w:szCs w:val="24"/>
              </w:rPr>
            </w:pPr>
          </w:p>
        </w:tc>
        <w:tc>
          <w:tcPr>
            <w:tcW w:w="0" w:type="auto"/>
            <w:tcBorders>
              <w:top w:val="single" w:sz="4" w:space="0" w:color="000000"/>
              <w:left w:val="single" w:sz="4" w:space="0" w:color="000000"/>
              <w:bottom w:val="single" w:sz="4" w:space="0" w:color="000000"/>
              <w:right w:val="nil"/>
            </w:tcBorders>
          </w:tcPr>
          <w:p w14:paraId="34A02923" w14:textId="77777777" w:rsidR="00C71655" w:rsidRPr="006F28EE" w:rsidRDefault="00C71655" w:rsidP="00E74E24">
            <w:pPr>
              <w:widowControl w:val="0"/>
              <w:spacing w:after="0" w:line="240" w:lineRule="auto"/>
              <w:rPr>
                <w:rFonts w:ascii="Garamond" w:eastAsia="Calibri" w:hAnsi="Garamond" w:cs="Times New Roman"/>
                <w:sz w:val="24"/>
                <w:szCs w:val="24"/>
              </w:rPr>
            </w:pPr>
          </w:p>
        </w:tc>
      </w:tr>
      <w:tr w:rsidR="00C71655" w:rsidRPr="006F28EE" w14:paraId="732AC162" w14:textId="77777777" w:rsidTr="00E50860">
        <w:trPr>
          <w:trHeight w:hRule="exact" w:val="1844"/>
        </w:trPr>
        <w:tc>
          <w:tcPr>
            <w:tcW w:w="2721" w:type="dxa"/>
            <w:tcBorders>
              <w:top w:val="single" w:sz="4" w:space="0" w:color="000000"/>
              <w:left w:val="nil"/>
              <w:bottom w:val="single" w:sz="4" w:space="0" w:color="000000"/>
              <w:right w:val="single" w:sz="4" w:space="0" w:color="000000"/>
            </w:tcBorders>
          </w:tcPr>
          <w:p w14:paraId="45FF7121" w14:textId="77777777" w:rsidR="00C71655" w:rsidRPr="006F28EE" w:rsidRDefault="00C71655" w:rsidP="00E74E24">
            <w:pPr>
              <w:widowControl w:val="0"/>
              <w:spacing w:after="0" w:line="240" w:lineRule="auto"/>
              <w:rPr>
                <w:rFonts w:ascii="Garamond" w:hAnsi="Garamond" w:cs="Times New Roman"/>
                <w:sz w:val="24"/>
                <w:szCs w:val="24"/>
              </w:rPr>
            </w:pPr>
          </w:p>
          <w:p w14:paraId="73A3E603" w14:textId="7F03A824" w:rsidR="00C71655" w:rsidRPr="006F28EE" w:rsidRDefault="00C71655" w:rsidP="00E74E24">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7.1.1.2</w:t>
            </w:r>
            <w:r w:rsidR="00EB2F14" w:rsidRPr="006F28EE">
              <w:rPr>
                <w:rFonts w:ascii="Garamond" w:eastAsia="Calibri" w:hAnsi="Garamond" w:cs="Times New Roman"/>
                <w:sz w:val="24"/>
                <w:szCs w:val="24"/>
              </w:rPr>
              <w:t xml:space="preserve"> </w:t>
            </w:r>
            <w:r w:rsidRPr="006F28EE">
              <w:rPr>
                <w:rFonts w:ascii="Garamond" w:eastAsia="Calibri" w:hAnsi="Garamond" w:cs="Times New Roman"/>
                <w:sz w:val="24"/>
                <w:szCs w:val="24"/>
              </w:rPr>
              <w:t xml:space="preserve"> Kthesa të pjerrëta me plan 45 °, 180 ° në 360 ° në të majtë dhe në të</w:t>
            </w:r>
            <w:r w:rsidRPr="006F28EE">
              <w:rPr>
                <w:rFonts w:ascii="Garamond" w:eastAsia="Calibri" w:hAnsi="Garamond" w:cs="Times New Roman"/>
                <w:sz w:val="24"/>
                <w:szCs w:val="24"/>
              </w:rPr>
              <w:cr/>
            </w:r>
            <w:r w:rsidRPr="006F28EE">
              <w:rPr>
                <w:rFonts w:ascii="Garamond" w:eastAsia="Calibri" w:hAnsi="Garamond" w:cs="Times New Roman"/>
                <w:sz w:val="24"/>
                <w:szCs w:val="24"/>
              </w:rPr>
              <w:br/>
              <w:t>djathtë</w:t>
            </w:r>
          </w:p>
        </w:tc>
        <w:tc>
          <w:tcPr>
            <w:tcW w:w="824" w:type="dxa"/>
            <w:tcBorders>
              <w:top w:val="single" w:sz="4" w:space="0" w:color="000000"/>
              <w:left w:val="single" w:sz="4" w:space="0" w:color="000000"/>
              <w:bottom w:val="single" w:sz="4" w:space="0" w:color="000000"/>
              <w:right w:val="single" w:sz="4" w:space="0" w:color="000000"/>
            </w:tcBorders>
          </w:tcPr>
          <w:p w14:paraId="71BBF7EC" w14:textId="77777777" w:rsidR="00C71655" w:rsidRPr="006F28EE" w:rsidRDefault="00C71655" w:rsidP="00E74E24">
            <w:pPr>
              <w:widowControl w:val="0"/>
              <w:spacing w:after="0" w:line="240" w:lineRule="auto"/>
              <w:rPr>
                <w:rFonts w:ascii="Garamond" w:hAnsi="Garamond" w:cs="Times New Roman"/>
                <w:sz w:val="24"/>
                <w:szCs w:val="24"/>
              </w:rPr>
            </w:pPr>
          </w:p>
          <w:p w14:paraId="53231C3C" w14:textId="77777777" w:rsidR="00C71655" w:rsidRPr="006F28EE" w:rsidRDefault="00C71655" w:rsidP="00E74E24">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P———&gt;</w:t>
            </w:r>
          </w:p>
        </w:tc>
        <w:tc>
          <w:tcPr>
            <w:tcW w:w="1159" w:type="dxa"/>
            <w:tcBorders>
              <w:top w:val="single" w:sz="4" w:space="0" w:color="000000"/>
              <w:left w:val="single" w:sz="4" w:space="0" w:color="000000"/>
              <w:bottom w:val="single" w:sz="4" w:space="0" w:color="000000"/>
              <w:right w:val="single" w:sz="4" w:space="0" w:color="000000"/>
            </w:tcBorders>
          </w:tcPr>
          <w:p w14:paraId="04FEFB3F" w14:textId="77777777" w:rsidR="00C71655" w:rsidRPr="006F28EE" w:rsidRDefault="00C71655" w:rsidP="00E74E24">
            <w:pPr>
              <w:widowControl w:val="0"/>
              <w:spacing w:after="0" w:line="240" w:lineRule="auto"/>
              <w:rPr>
                <w:rFonts w:ascii="Garamond" w:hAnsi="Garamond" w:cs="Times New Roman"/>
                <w:sz w:val="24"/>
                <w:szCs w:val="24"/>
              </w:rPr>
            </w:pPr>
          </w:p>
          <w:p w14:paraId="44F9645F" w14:textId="77777777" w:rsidR="00C71655" w:rsidRPr="006F28EE" w:rsidRDefault="00C71655" w:rsidP="00E74E24">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——&gt;</w:t>
            </w:r>
          </w:p>
        </w:tc>
        <w:tc>
          <w:tcPr>
            <w:tcW w:w="1195" w:type="dxa"/>
            <w:tcBorders>
              <w:top w:val="single" w:sz="4" w:space="0" w:color="000000"/>
              <w:left w:val="single" w:sz="4" w:space="0" w:color="000000"/>
              <w:bottom w:val="single" w:sz="4" w:space="0" w:color="000000"/>
              <w:right w:val="single" w:sz="4" w:space="0" w:color="000000"/>
            </w:tcBorders>
          </w:tcPr>
          <w:p w14:paraId="2E8C6B1A" w14:textId="77777777" w:rsidR="00C71655" w:rsidRPr="006F28EE" w:rsidRDefault="00C71655" w:rsidP="00E74E24">
            <w:pPr>
              <w:widowControl w:val="0"/>
              <w:spacing w:after="0" w:line="240" w:lineRule="auto"/>
              <w:rPr>
                <w:rFonts w:ascii="Garamond" w:eastAsia="Calibri" w:hAnsi="Garamond" w:cs="Times New Roman"/>
                <w:sz w:val="24"/>
                <w:szCs w:val="24"/>
              </w:rPr>
            </w:pPr>
          </w:p>
        </w:tc>
        <w:tc>
          <w:tcPr>
            <w:tcW w:w="1184" w:type="dxa"/>
            <w:tcBorders>
              <w:top w:val="single" w:sz="4" w:space="0" w:color="000000"/>
              <w:left w:val="single" w:sz="4" w:space="0" w:color="000000"/>
              <w:bottom w:val="single" w:sz="4" w:space="0" w:color="000000"/>
              <w:right w:val="single" w:sz="4" w:space="0" w:color="000000"/>
            </w:tcBorders>
          </w:tcPr>
          <w:p w14:paraId="5BF58F13" w14:textId="77777777" w:rsidR="00C71655" w:rsidRPr="006F28EE" w:rsidRDefault="00C71655" w:rsidP="00E74E24">
            <w:pPr>
              <w:widowControl w:val="0"/>
              <w:spacing w:after="0" w:line="240" w:lineRule="auto"/>
              <w:rPr>
                <w:rFonts w:ascii="Garamond" w:eastAsia="Calibri" w:hAnsi="Garamond" w:cs="Times New Roman"/>
                <w:sz w:val="24"/>
                <w:szCs w:val="24"/>
              </w:rPr>
            </w:pPr>
          </w:p>
        </w:tc>
        <w:tc>
          <w:tcPr>
            <w:tcW w:w="0" w:type="auto"/>
            <w:tcBorders>
              <w:top w:val="single" w:sz="4" w:space="0" w:color="000000"/>
              <w:left w:val="single" w:sz="4" w:space="0" w:color="000000"/>
              <w:bottom w:val="single" w:sz="4" w:space="0" w:color="000000"/>
              <w:right w:val="nil"/>
            </w:tcBorders>
          </w:tcPr>
          <w:p w14:paraId="767EA271" w14:textId="77777777" w:rsidR="00C71655" w:rsidRPr="006F28EE" w:rsidRDefault="00C71655" w:rsidP="00E74E24">
            <w:pPr>
              <w:widowControl w:val="0"/>
              <w:spacing w:after="0" w:line="240" w:lineRule="auto"/>
              <w:rPr>
                <w:rFonts w:ascii="Garamond" w:eastAsia="Calibri" w:hAnsi="Garamond" w:cs="Times New Roman"/>
                <w:sz w:val="24"/>
                <w:szCs w:val="24"/>
              </w:rPr>
            </w:pPr>
          </w:p>
        </w:tc>
      </w:tr>
      <w:tr w:rsidR="00C71655" w:rsidRPr="006F28EE" w14:paraId="46DF80BF" w14:textId="77777777" w:rsidTr="00E50860">
        <w:trPr>
          <w:trHeight w:hRule="exact" w:val="1700"/>
        </w:trPr>
        <w:tc>
          <w:tcPr>
            <w:tcW w:w="2721" w:type="dxa"/>
            <w:tcBorders>
              <w:top w:val="single" w:sz="4" w:space="0" w:color="000000"/>
              <w:left w:val="nil"/>
              <w:bottom w:val="single" w:sz="4" w:space="0" w:color="000000"/>
              <w:right w:val="single" w:sz="4" w:space="0" w:color="000000"/>
            </w:tcBorders>
          </w:tcPr>
          <w:p w14:paraId="4A49C204" w14:textId="77777777" w:rsidR="00C71655" w:rsidRPr="006F28EE" w:rsidRDefault="00C71655" w:rsidP="00E74E24">
            <w:pPr>
              <w:widowControl w:val="0"/>
              <w:spacing w:after="0" w:line="240" w:lineRule="auto"/>
              <w:rPr>
                <w:rFonts w:ascii="Garamond" w:hAnsi="Garamond" w:cs="Times New Roman"/>
                <w:sz w:val="24"/>
                <w:szCs w:val="24"/>
              </w:rPr>
            </w:pPr>
          </w:p>
          <w:p w14:paraId="0AA4DF36" w14:textId="6EF088D1" w:rsidR="00C71655" w:rsidRPr="006F28EE" w:rsidRDefault="00EB2F14" w:rsidP="00E74E24">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 xml:space="preserve"> </w:t>
            </w:r>
            <w:r w:rsidR="00C71655" w:rsidRPr="006F28EE">
              <w:rPr>
                <w:rFonts w:ascii="Garamond" w:eastAsia="Calibri" w:hAnsi="Garamond" w:cs="Times New Roman"/>
                <w:sz w:val="24"/>
                <w:szCs w:val="24"/>
              </w:rPr>
              <w:t>7.1.1.3 Kthesat me dhe pa pengesë të krahëve</w:t>
            </w:r>
          </w:p>
        </w:tc>
        <w:tc>
          <w:tcPr>
            <w:tcW w:w="824" w:type="dxa"/>
            <w:tcBorders>
              <w:top w:val="single" w:sz="4" w:space="0" w:color="000000"/>
              <w:left w:val="single" w:sz="4" w:space="0" w:color="000000"/>
              <w:bottom w:val="single" w:sz="4" w:space="0" w:color="000000"/>
              <w:right w:val="single" w:sz="4" w:space="0" w:color="000000"/>
            </w:tcBorders>
          </w:tcPr>
          <w:p w14:paraId="7213C03A" w14:textId="77777777" w:rsidR="00C71655" w:rsidRPr="006F28EE" w:rsidRDefault="00C71655" w:rsidP="00E74E24">
            <w:pPr>
              <w:widowControl w:val="0"/>
              <w:spacing w:after="0" w:line="240" w:lineRule="auto"/>
              <w:rPr>
                <w:rFonts w:ascii="Garamond" w:hAnsi="Garamond" w:cs="Times New Roman"/>
                <w:sz w:val="24"/>
                <w:szCs w:val="24"/>
              </w:rPr>
            </w:pPr>
          </w:p>
          <w:p w14:paraId="7AC27850" w14:textId="77777777" w:rsidR="00C71655" w:rsidRPr="006F28EE" w:rsidRDefault="00C71655" w:rsidP="00E74E24">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P———&gt;</w:t>
            </w:r>
          </w:p>
        </w:tc>
        <w:tc>
          <w:tcPr>
            <w:tcW w:w="1159" w:type="dxa"/>
            <w:tcBorders>
              <w:top w:val="single" w:sz="4" w:space="0" w:color="000000"/>
              <w:left w:val="single" w:sz="4" w:space="0" w:color="000000"/>
              <w:bottom w:val="single" w:sz="4" w:space="0" w:color="000000"/>
              <w:right w:val="single" w:sz="4" w:space="0" w:color="000000"/>
            </w:tcBorders>
          </w:tcPr>
          <w:p w14:paraId="118E9006" w14:textId="77777777" w:rsidR="00C71655" w:rsidRPr="006F28EE" w:rsidRDefault="00C71655" w:rsidP="00E74E24">
            <w:pPr>
              <w:widowControl w:val="0"/>
              <w:spacing w:after="0" w:line="240" w:lineRule="auto"/>
              <w:rPr>
                <w:rFonts w:ascii="Garamond" w:hAnsi="Garamond" w:cs="Times New Roman"/>
                <w:sz w:val="24"/>
                <w:szCs w:val="24"/>
              </w:rPr>
            </w:pPr>
          </w:p>
          <w:p w14:paraId="2537EC81" w14:textId="77777777" w:rsidR="00C71655" w:rsidRPr="006F28EE" w:rsidRDefault="00C71655" w:rsidP="00E74E24">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——&gt;</w:t>
            </w:r>
          </w:p>
        </w:tc>
        <w:tc>
          <w:tcPr>
            <w:tcW w:w="1195" w:type="dxa"/>
            <w:tcBorders>
              <w:top w:val="single" w:sz="4" w:space="0" w:color="000000"/>
              <w:left w:val="single" w:sz="4" w:space="0" w:color="000000"/>
              <w:bottom w:val="single" w:sz="4" w:space="0" w:color="000000"/>
              <w:right w:val="single" w:sz="4" w:space="0" w:color="000000"/>
            </w:tcBorders>
          </w:tcPr>
          <w:p w14:paraId="6D78DEC9" w14:textId="77777777" w:rsidR="00C71655" w:rsidRPr="006F28EE" w:rsidRDefault="00C71655" w:rsidP="00E74E24">
            <w:pPr>
              <w:widowControl w:val="0"/>
              <w:spacing w:after="0" w:line="240" w:lineRule="auto"/>
              <w:rPr>
                <w:rFonts w:ascii="Garamond" w:eastAsia="Calibri" w:hAnsi="Garamond" w:cs="Times New Roman"/>
                <w:sz w:val="24"/>
                <w:szCs w:val="24"/>
              </w:rPr>
            </w:pPr>
          </w:p>
        </w:tc>
        <w:tc>
          <w:tcPr>
            <w:tcW w:w="1184" w:type="dxa"/>
            <w:tcBorders>
              <w:top w:val="single" w:sz="4" w:space="0" w:color="000000"/>
              <w:left w:val="single" w:sz="4" w:space="0" w:color="000000"/>
              <w:bottom w:val="single" w:sz="4" w:space="0" w:color="000000"/>
              <w:right w:val="single" w:sz="4" w:space="0" w:color="000000"/>
            </w:tcBorders>
          </w:tcPr>
          <w:p w14:paraId="5107C1A0" w14:textId="77777777" w:rsidR="00C71655" w:rsidRPr="006F28EE" w:rsidRDefault="00C71655" w:rsidP="00E74E24">
            <w:pPr>
              <w:widowControl w:val="0"/>
              <w:spacing w:after="0" w:line="240" w:lineRule="auto"/>
              <w:rPr>
                <w:rFonts w:ascii="Garamond" w:eastAsia="Calibri" w:hAnsi="Garamond" w:cs="Times New Roman"/>
                <w:sz w:val="24"/>
                <w:szCs w:val="24"/>
              </w:rPr>
            </w:pPr>
          </w:p>
        </w:tc>
        <w:tc>
          <w:tcPr>
            <w:tcW w:w="0" w:type="auto"/>
            <w:tcBorders>
              <w:top w:val="single" w:sz="4" w:space="0" w:color="000000"/>
              <w:left w:val="single" w:sz="4" w:space="0" w:color="000000"/>
              <w:bottom w:val="single" w:sz="4" w:space="0" w:color="000000"/>
              <w:right w:val="nil"/>
            </w:tcBorders>
          </w:tcPr>
          <w:p w14:paraId="319BF3AA" w14:textId="77777777" w:rsidR="00C71655" w:rsidRPr="006F28EE" w:rsidRDefault="00C71655" w:rsidP="00E74E24">
            <w:pPr>
              <w:widowControl w:val="0"/>
              <w:spacing w:after="0" w:line="240" w:lineRule="auto"/>
              <w:rPr>
                <w:rFonts w:ascii="Garamond" w:eastAsia="Calibri" w:hAnsi="Garamond" w:cs="Times New Roman"/>
                <w:sz w:val="24"/>
                <w:szCs w:val="24"/>
              </w:rPr>
            </w:pPr>
          </w:p>
        </w:tc>
      </w:tr>
      <w:tr w:rsidR="00C71655" w:rsidRPr="006F28EE" w14:paraId="0A5ED2D8" w14:textId="77777777" w:rsidTr="00E50860">
        <w:trPr>
          <w:trHeight w:hRule="exact" w:val="2562"/>
        </w:trPr>
        <w:tc>
          <w:tcPr>
            <w:tcW w:w="2721" w:type="dxa"/>
            <w:tcBorders>
              <w:top w:val="single" w:sz="4" w:space="0" w:color="000000"/>
              <w:left w:val="nil"/>
              <w:bottom w:val="single" w:sz="4" w:space="0" w:color="000000"/>
              <w:right w:val="single" w:sz="4" w:space="0" w:color="000000"/>
            </w:tcBorders>
          </w:tcPr>
          <w:p w14:paraId="075AFDE0" w14:textId="77777777" w:rsidR="00C71655" w:rsidRPr="006F28EE" w:rsidRDefault="00C71655" w:rsidP="00E74E24">
            <w:pPr>
              <w:widowControl w:val="0"/>
              <w:spacing w:after="0" w:line="240" w:lineRule="auto"/>
              <w:rPr>
                <w:rFonts w:ascii="Garamond" w:hAnsi="Garamond" w:cs="Times New Roman"/>
                <w:sz w:val="24"/>
                <w:szCs w:val="24"/>
              </w:rPr>
            </w:pPr>
          </w:p>
          <w:p w14:paraId="48CA2FB9" w14:textId="4A8A3EC0" w:rsidR="00C71655" w:rsidRPr="006F28EE" w:rsidRDefault="00C71655" w:rsidP="00E74E24">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7.1.1.4 Fluturimi procedural me instrumente dhe manovrimi</w:t>
            </w:r>
            <w:r w:rsidR="00F2789A" w:rsidRPr="006F28EE">
              <w:rPr>
                <w:rFonts w:ascii="Garamond" w:eastAsia="Calibri" w:hAnsi="Garamond" w:cs="Times New Roman"/>
                <w:sz w:val="24"/>
                <w:szCs w:val="24"/>
              </w:rPr>
              <w:t xml:space="preserve"> </w:t>
            </w:r>
            <w:r w:rsidRPr="006F28EE">
              <w:rPr>
                <w:rFonts w:ascii="Garamond" w:eastAsia="Calibri" w:hAnsi="Garamond" w:cs="Times New Roman"/>
                <w:sz w:val="24"/>
                <w:szCs w:val="24"/>
              </w:rPr>
              <w:t>duke përfshirë nisjen dhe mbërritjen me instrumente, si dhe afrimin vizual</w:t>
            </w:r>
          </w:p>
        </w:tc>
        <w:tc>
          <w:tcPr>
            <w:tcW w:w="824" w:type="dxa"/>
            <w:tcBorders>
              <w:top w:val="single" w:sz="4" w:space="0" w:color="000000"/>
              <w:left w:val="single" w:sz="4" w:space="0" w:color="000000"/>
              <w:bottom w:val="single" w:sz="4" w:space="0" w:color="000000"/>
              <w:right w:val="single" w:sz="4" w:space="0" w:color="000000"/>
            </w:tcBorders>
          </w:tcPr>
          <w:p w14:paraId="0F95B2A3" w14:textId="77777777" w:rsidR="00C71655" w:rsidRPr="006F28EE" w:rsidRDefault="00C71655" w:rsidP="00E74E24">
            <w:pPr>
              <w:widowControl w:val="0"/>
              <w:spacing w:after="0" w:line="240" w:lineRule="auto"/>
              <w:rPr>
                <w:rFonts w:ascii="Garamond" w:hAnsi="Garamond" w:cs="Times New Roman"/>
                <w:sz w:val="24"/>
                <w:szCs w:val="24"/>
              </w:rPr>
            </w:pPr>
          </w:p>
          <w:p w14:paraId="7CF2D64D" w14:textId="1569A84B" w:rsidR="00C71655" w:rsidRPr="006F28EE" w:rsidRDefault="00E50860" w:rsidP="00E74E24">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P</w:t>
            </w:r>
            <w:r w:rsidR="00C71655" w:rsidRPr="006F28EE">
              <w:rPr>
                <w:rFonts w:ascii="Garamond" w:eastAsia="Calibri" w:hAnsi="Garamond" w:cs="Times New Roman"/>
                <w:sz w:val="24"/>
                <w:szCs w:val="24"/>
              </w:rPr>
              <w:t>—&gt;</w:t>
            </w:r>
          </w:p>
        </w:tc>
        <w:tc>
          <w:tcPr>
            <w:tcW w:w="1159" w:type="dxa"/>
            <w:tcBorders>
              <w:top w:val="single" w:sz="4" w:space="0" w:color="000000"/>
              <w:left w:val="single" w:sz="4" w:space="0" w:color="000000"/>
              <w:bottom w:val="single" w:sz="4" w:space="0" w:color="000000"/>
              <w:right w:val="single" w:sz="4" w:space="0" w:color="000000"/>
            </w:tcBorders>
          </w:tcPr>
          <w:p w14:paraId="0B1445EE" w14:textId="77777777" w:rsidR="00C71655" w:rsidRPr="006F28EE" w:rsidRDefault="00C71655" w:rsidP="00E74E24">
            <w:pPr>
              <w:widowControl w:val="0"/>
              <w:spacing w:after="0" w:line="240" w:lineRule="auto"/>
              <w:rPr>
                <w:rFonts w:ascii="Garamond" w:hAnsi="Garamond" w:cs="Times New Roman"/>
                <w:sz w:val="24"/>
                <w:szCs w:val="24"/>
              </w:rPr>
            </w:pPr>
          </w:p>
          <w:p w14:paraId="23CB7BFA" w14:textId="77777777" w:rsidR="00C71655" w:rsidRPr="006F28EE" w:rsidRDefault="00C71655" w:rsidP="00E74E24">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——&gt;</w:t>
            </w:r>
          </w:p>
        </w:tc>
        <w:tc>
          <w:tcPr>
            <w:tcW w:w="1195" w:type="dxa"/>
            <w:tcBorders>
              <w:top w:val="single" w:sz="4" w:space="0" w:color="000000"/>
              <w:left w:val="single" w:sz="4" w:space="0" w:color="000000"/>
              <w:bottom w:val="single" w:sz="4" w:space="0" w:color="000000"/>
              <w:right w:val="single" w:sz="4" w:space="0" w:color="000000"/>
            </w:tcBorders>
          </w:tcPr>
          <w:p w14:paraId="505FE85B" w14:textId="77777777" w:rsidR="00C71655" w:rsidRPr="006F28EE" w:rsidRDefault="00C71655" w:rsidP="00E74E24">
            <w:pPr>
              <w:widowControl w:val="0"/>
              <w:spacing w:after="0" w:line="240" w:lineRule="auto"/>
              <w:rPr>
                <w:rFonts w:ascii="Garamond" w:eastAsia="Calibri" w:hAnsi="Garamond" w:cs="Times New Roman"/>
                <w:sz w:val="24"/>
                <w:szCs w:val="24"/>
              </w:rPr>
            </w:pPr>
          </w:p>
        </w:tc>
        <w:tc>
          <w:tcPr>
            <w:tcW w:w="1184" w:type="dxa"/>
            <w:tcBorders>
              <w:top w:val="single" w:sz="4" w:space="0" w:color="000000"/>
              <w:left w:val="single" w:sz="4" w:space="0" w:color="000000"/>
              <w:bottom w:val="single" w:sz="4" w:space="0" w:color="000000"/>
              <w:right w:val="single" w:sz="4" w:space="0" w:color="000000"/>
            </w:tcBorders>
          </w:tcPr>
          <w:p w14:paraId="0A61D04A" w14:textId="77777777" w:rsidR="00C71655" w:rsidRPr="006F28EE" w:rsidRDefault="00C71655" w:rsidP="00E74E24">
            <w:pPr>
              <w:widowControl w:val="0"/>
              <w:spacing w:after="0" w:line="240" w:lineRule="auto"/>
              <w:rPr>
                <w:rFonts w:ascii="Garamond" w:eastAsia="Calibri" w:hAnsi="Garamond" w:cs="Times New Roman"/>
                <w:sz w:val="24"/>
                <w:szCs w:val="24"/>
              </w:rPr>
            </w:pPr>
          </w:p>
        </w:tc>
        <w:tc>
          <w:tcPr>
            <w:tcW w:w="0" w:type="auto"/>
            <w:tcBorders>
              <w:top w:val="single" w:sz="4" w:space="0" w:color="000000"/>
              <w:left w:val="single" w:sz="4" w:space="0" w:color="000000"/>
              <w:bottom w:val="single" w:sz="4" w:space="0" w:color="000000"/>
              <w:right w:val="nil"/>
            </w:tcBorders>
          </w:tcPr>
          <w:p w14:paraId="65806991" w14:textId="77777777" w:rsidR="00C71655" w:rsidRPr="006F28EE" w:rsidRDefault="00C71655" w:rsidP="00E74E24">
            <w:pPr>
              <w:widowControl w:val="0"/>
              <w:spacing w:after="0" w:line="240" w:lineRule="auto"/>
              <w:rPr>
                <w:rFonts w:ascii="Garamond" w:eastAsia="Calibri" w:hAnsi="Garamond" w:cs="Times New Roman"/>
                <w:sz w:val="24"/>
                <w:szCs w:val="24"/>
              </w:rPr>
            </w:pPr>
          </w:p>
        </w:tc>
      </w:tr>
      <w:tr w:rsidR="00C71655" w:rsidRPr="006F28EE" w14:paraId="4BC37B54" w14:textId="77777777" w:rsidTr="00E50860">
        <w:trPr>
          <w:trHeight w:hRule="exact" w:val="3391"/>
        </w:trPr>
        <w:tc>
          <w:tcPr>
            <w:tcW w:w="2721" w:type="dxa"/>
            <w:tcBorders>
              <w:top w:val="single" w:sz="4" w:space="0" w:color="000000"/>
              <w:left w:val="nil"/>
              <w:bottom w:val="single" w:sz="4" w:space="0" w:color="000000"/>
              <w:right w:val="single" w:sz="4" w:space="0" w:color="000000"/>
            </w:tcBorders>
          </w:tcPr>
          <w:p w14:paraId="72CB62E9" w14:textId="77777777" w:rsidR="00C71655" w:rsidRPr="006F28EE" w:rsidRDefault="00C71655" w:rsidP="00E74E24">
            <w:pPr>
              <w:widowControl w:val="0"/>
              <w:spacing w:after="0" w:line="240" w:lineRule="auto"/>
              <w:rPr>
                <w:rFonts w:ascii="Garamond" w:hAnsi="Garamond" w:cs="Times New Roman"/>
                <w:sz w:val="24"/>
                <w:szCs w:val="24"/>
              </w:rPr>
            </w:pPr>
          </w:p>
          <w:p w14:paraId="7F9E788E" w14:textId="015A8A71" w:rsidR="00C71655" w:rsidRPr="006F28EE" w:rsidRDefault="00F2789A" w:rsidP="00E74E24">
            <w:pPr>
              <w:widowControl w:val="0"/>
              <w:tabs>
                <w:tab w:val="left" w:pos="726"/>
              </w:tabs>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 xml:space="preserve"> </w:t>
            </w:r>
            <w:r w:rsidR="00C71655" w:rsidRPr="006F28EE">
              <w:rPr>
                <w:rFonts w:ascii="Garamond" w:eastAsia="Calibri" w:hAnsi="Garamond" w:cs="Times New Roman"/>
                <w:sz w:val="24"/>
                <w:szCs w:val="24"/>
              </w:rPr>
              <w:t>7.2 Trajnimi për rikuperimin e paqendrueshmërisë</w:t>
            </w:r>
          </w:p>
          <w:p w14:paraId="7D83DFC9" w14:textId="77777777" w:rsidR="00C71655" w:rsidRPr="006F28EE" w:rsidRDefault="00C71655" w:rsidP="00E74E24">
            <w:pPr>
              <w:widowControl w:val="0"/>
              <w:tabs>
                <w:tab w:val="left" w:pos="726"/>
              </w:tabs>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 xml:space="preserve"> 7.2.1Rikuperimi prej fenomeneve të humbjes kritike të shpejtësisë:</w:t>
            </w:r>
          </w:p>
          <w:p w14:paraId="472D1A21" w14:textId="77777777" w:rsidR="00C71655" w:rsidRPr="006F28EE" w:rsidRDefault="00C71655" w:rsidP="004812E5">
            <w:pPr>
              <w:widowControl w:val="0"/>
              <w:numPr>
                <w:ilvl w:val="3"/>
                <w:numId w:val="15"/>
              </w:numPr>
              <w:tabs>
                <w:tab w:val="left" w:pos="317"/>
              </w:tabs>
              <w:spacing w:after="0" w:line="240" w:lineRule="auto"/>
              <w:ind w:left="0" w:firstLine="0"/>
              <w:rPr>
                <w:rFonts w:ascii="Garamond" w:eastAsia="Cambria" w:hAnsi="Garamond" w:cs="Times New Roman"/>
                <w:sz w:val="24"/>
                <w:szCs w:val="24"/>
              </w:rPr>
            </w:pPr>
            <w:r w:rsidRPr="006F28EE">
              <w:rPr>
                <w:rFonts w:ascii="Garamond" w:eastAsia="Calibri" w:hAnsi="Garamond" w:cs="Times New Roman"/>
                <w:sz w:val="24"/>
                <w:szCs w:val="24"/>
              </w:rPr>
              <w:t>konfigurimet e ngritjes;</w:t>
            </w:r>
          </w:p>
          <w:p w14:paraId="2850446C" w14:textId="77777777" w:rsidR="00C71655" w:rsidRPr="006F28EE" w:rsidRDefault="00C71655" w:rsidP="004812E5">
            <w:pPr>
              <w:widowControl w:val="0"/>
              <w:numPr>
                <w:ilvl w:val="3"/>
                <w:numId w:val="15"/>
              </w:numPr>
              <w:tabs>
                <w:tab w:val="left" w:pos="317"/>
              </w:tabs>
              <w:spacing w:after="0" w:line="240" w:lineRule="auto"/>
              <w:ind w:left="0" w:firstLine="0"/>
              <w:rPr>
                <w:rFonts w:ascii="Garamond" w:eastAsia="Cambria" w:hAnsi="Garamond" w:cs="Times New Roman"/>
                <w:sz w:val="24"/>
                <w:szCs w:val="24"/>
              </w:rPr>
            </w:pPr>
            <w:r w:rsidRPr="006F28EE">
              <w:rPr>
                <w:rFonts w:ascii="Garamond" w:eastAsia="Calibri" w:hAnsi="Garamond" w:cs="Times New Roman"/>
                <w:sz w:val="24"/>
                <w:szCs w:val="24"/>
              </w:rPr>
              <w:t>konfigurim i pastër në lartësi të ulëta;</w:t>
            </w:r>
          </w:p>
          <w:p w14:paraId="2A5DB44F" w14:textId="596884B8" w:rsidR="00C71655" w:rsidRPr="006F28EE" w:rsidRDefault="00653792" w:rsidP="004812E5">
            <w:pPr>
              <w:widowControl w:val="0"/>
              <w:numPr>
                <w:ilvl w:val="3"/>
                <w:numId w:val="15"/>
              </w:numPr>
              <w:spacing w:after="0" w:line="240" w:lineRule="auto"/>
              <w:ind w:left="0" w:firstLine="0"/>
              <w:rPr>
                <w:rFonts w:ascii="Garamond" w:eastAsia="Cambria" w:hAnsi="Garamond" w:cs="Times New Roman"/>
                <w:sz w:val="24"/>
                <w:szCs w:val="24"/>
              </w:rPr>
            </w:pPr>
            <w:r w:rsidRPr="006F28EE">
              <w:rPr>
                <w:rFonts w:ascii="Garamond" w:eastAsia="Calibri" w:hAnsi="Garamond" w:cs="Times New Roman"/>
                <w:sz w:val="24"/>
                <w:szCs w:val="24"/>
              </w:rPr>
              <w:t xml:space="preserve"> </w:t>
            </w:r>
            <w:r w:rsidR="00C71655" w:rsidRPr="006F28EE">
              <w:rPr>
                <w:rFonts w:ascii="Garamond" w:eastAsia="Calibri" w:hAnsi="Garamond" w:cs="Times New Roman"/>
                <w:sz w:val="24"/>
                <w:szCs w:val="24"/>
              </w:rPr>
              <w:t>konfigurim i pastër afër lartësisë maksimale të operimit; dhe</w:t>
            </w:r>
          </w:p>
          <w:p w14:paraId="67DB02B4" w14:textId="77777777" w:rsidR="00C71655" w:rsidRPr="006F28EE" w:rsidRDefault="00C71655" w:rsidP="004812E5">
            <w:pPr>
              <w:widowControl w:val="0"/>
              <w:numPr>
                <w:ilvl w:val="3"/>
                <w:numId w:val="15"/>
              </w:numPr>
              <w:tabs>
                <w:tab w:val="left" w:pos="317"/>
              </w:tabs>
              <w:spacing w:after="0" w:line="240" w:lineRule="auto"/>
              <w:ind w:left="0" w:firstLine="0"/>
              <w:rPr>
                <w:rFonts w:ascii="Garamond" w:eastAsia="Cambria" w:hAnsi="Garamond" w:cs="Times New Roman"/>
                <w:sz w:val="24"/>
                <w:szCs w:val="24"/>
              </w:rPr>
            </w:pPr>
            <w:r w:rsidRPr="006F28EE">
              <w:rPr>
                <w:rFonts w:ascii="Garamond" w:eastAsia="Calibri" w:hAnsi="Garamond" w:cs="Times New Roman"/>
                <w:sz w:val="24"/>
                <w:szCs w:val="24"/>
              </w:rPr>
              <w:t>konfigurime të uljes</w:t>
            </w:r>
          </w:p>
        </w:tc>
        <w:tc>
          <w:tcPr>
            <w:tcW w:w="824" w:type="dxa"/>
            <w:tcBorders>
              <w:top w:val="single" w:sz="4" w:space="0" w:color="000000"/>
              <w:left w:val="single" w:sz="4" w:space="0" w:color="000000"/>
              <w:bottom w:val="single" w:sz="4" w:space="0" w:color="000000"/>
              <w:right w:val="single" w:sz="4" w:space="0" w:color="000000"/>
            </w:tcBorders>
          </w:tcPr>
          <w:p w14:paraId="5803A295" w14:textId="77777777" w:rsidR="00C71655" w:rsidRPr="006F28EE" w:rsidRDefault="00C71655" w:rsidP="00E74E24">
            <w:pPr>
              <w:widowControl w:val="0"/>
              <w:spacing w:after="0" w:line="240" w:lineRule="auto"/>
              <w:rPr>
                <w:rFonts w:ascii="Garamond" w:hAnsi="Garamond" w:cs="Times New Roman"/>
                <w:sz w:val="24"/>
                <w:szCs w:val="24"/>
              </w:rPr>
            </w:pPr>
          </w:p>
          <w:p w14:paraId="1E811D40" w14:textId="2A5CB0B8" w:rsidR="00C71655" w:rsidRPr="006F28EE" w:rsidRDefault="00E50860" w:rsidP="00E74E24">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P</w:t>
            </w:r>
            <w:r w:rsidR="00C71655" w:rsidRPr="006F28EE">
              <w:rPr>
                <w:rFonts w:ascii="Garamond" w:eastAsia="Calibri" w:hAnsi="Garamond" w:cs="Times New Roman"/>
                <w:sz w:val="24"/>
                <w:szCs w:val="24"/>
              </w:rPr>
              <w:t>—&gt;</w:t>
            </w:r>
          </w:p>
        </w:tc>
        <w:tc>
          <w:tcPr>
            <w:tcW w:w="1159" w:type="dxa"/>
            <w:tcBorders>
              <w:top w:val="single" w:sz="4" w:space="0" w:color="000000"/>
              <w:left w:val="single" w:sz="4" w:space="0" w:color="000000"/>
              <w:bottom w:val="single" w:sz="4" w:space="0" w:color="000000"/>
              <w:right w:val="single" w:sz="4" w:space="0" w:color="000000"/>
            </w:tcBorders>
          </w:tcPr>
          <w:p w14:paraId="5A4BE209" w14:textId="77777777" w:rsidR="00C71655" w:rsidRPr="006F28EE" w:rsidRDefault="00C71655" w:rsidP="00E74E24">
            <w:pPr>
              <w:widowControl w:val="0"/>
              <w:spacing w:after="0" w:line="240" w:lineRule="auto"/>
              <w:rPr>
                <w:rFonts w:ascii="Garamond" w:hAnsi="Garamond" w:cs="Times New Roman"/>
                <w:sz w:val="24"/>
                <w:szCs w:val="24"/>
              </w:rPr>
            </w:pPr>
          </w:p>
          <w:p w14:paraId="2C2B5F8B" w14:textId="77777777" w:rsidR="00C71655" w:rsidRPr="006F28EE" w:rsidRDefault="00C71655" w:rsidP="00E74E24">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——&gt;</w:t>
            </w:r>
          </w:p>
        </w:tc>
        <w:tc>
          <w:tcPr>
            <w:tcW w:w="1195" w:type="dxa"/>
            <w:tcBorders>
              <w:top w:val="single" w:sz="4" w:space="0" w:color="000000"/>
              <w:left w:val="single" w:sz="4" w:space="0" w:color="000000"/>
              <w:bottom w:val="single" w:sz="4" w:space="0" w:color="000000"/>
              <w:right w:val="single" w:sz="4" w:space="0" w:color="000000"/>
            </w:tcBorders>
          </w:tcPr>
          <w:p w14:paraId="16FD1D08" w14:textId="77777777" w:rsidR="00C71655" w:rsidRPr="006F28EE" w:rsidRDefault="00C71655" w:rsidP="00E74E24">
            <w:pPr>
              <w:widowControl w:val="0"/>
              <w:spacing w:after="0" w:line="240" w:lineRule="auto"/>
              <w:rPr>
                <w:rFonts w:ascii="Garamond" w:eastAsia="Calibri" w:hAnsi="Garamond" w:cs="Times New Roman"/>
                <w:sz w:val="24"/>
                <w:szCs w:val="24"/>
              </w:rPr>
            </w:pPr>
          </w:p>
        </w:tc>
        <w:tc>
          <w:tcPr>
            <w:tcW w:w="1184" w:type="dxa"/>
            <w:tcBorders>
              <w:top w:val="single" w:sz="4" w:space="0" w:color="000000"/>
              <w:left w:val="single" w:sz="4" w:space="0" w:color="000000"/>
              <w:bottom w:val="single" w:sz="4" w:space="0" w:color="000000"/>
              <w:right w:val="single" w:sz="4" w:space="0" w:color="000000"/>
            </w:tcBorders>
          </w:tcPr>
          <w:p w14:paraId="074F84F7" w14:textId="77777777" w:rsidR="00C71655" w:rsidRPr="006F28EE" w:rsidRDefault="00C71655" w:rsidP="00E74E24">
            <w:pPr>
              <w:widowControl w:val="0"/>
              <w:spacing w:after="0" w:line="240" w:lineRule="auto"/>
              <w:rPr>
                <w:rFonts w:ascii="Garamond" w:eastAsia="Calibri" w:hAnsi="Garamond" w:cs="Times New Roman"/>
                <w:sz w:val="24"/>
                <w:szCs w:val="24"/>
              </w:rPr>
            </w:pPr>
          </w:p>
        </w:tc>
        <w:tc>
          <w:tcPr>
            <w:tcW w:w="0" w:type="auto"/>
            <w:tcBorders>
              <w:top w:val="single" w:sz="4" w:space="0" w:color="000000"/>
              <w:left w:val="single" w:sz="4" w:space="0" w:color="000000"/>
              <w:bottom w:val="single" w:sz="4" w:space="0" w:color="000000"/>
              <w:right w:val="nil"/>
            </w:tcBorders>
          </w:tcPr>
          <w:p w14:paraId="10ACAF08" w14:textId="77777777" w:rsidR="00C71655" w:rsidRPr="006F28EE" w:rsidRDefault="00C71655" w:rsidP="00E74E24">
            <w:pPr>
              <w:widowControl w:val="0"/>
              <w:spacing w:after="0" w:line="240" w:lineRule="auto"/>
              <w:rPr>
                <w:rFonts w:ascii="Garamond" w:eastAsia="Calibri" w:hAnsi="Garamond" w:cs="Times New Roman"/>
                <w:sz w:val="24"/>
                <w:szCs w:val="24"/>
              </w:rPr>
            </w:pPr>
          </w:p>
        </w:tc>
      </w:tr>
      <w:tr w:rsidR="00C71655" w:rsidRPr="006F28EE" w14:paraId="2B6F134A" w14:textId="77777777" w:rsidTr="00E50860">
        <w:trPr>
          <w:trHeight w:hRule="exact" w:val="3269"/>
        </w:trPr>
        <w:tc>
          <w:tcPr>
            <w:tcW w:w="2721" w:type="dxa"/>
            <w:tcBorders>
              <w:top w:val="single" w:sz="4" w:space="0" w:color="000000"/>
              <w:left w:val="nil"/>
              <w:bottom w:val="single" w:sz="4" w:space="0" w:color="000000"/>
              <w:right w:val="single" w:sz="4" w:space="0" w:color="000000"/>
            </w:tcBorders>
          </w:tcPr>
          <w:p w14:paraId="255F32EA" w14:textId="77777777" w:rsidR="00C71655" w:rsidRPr="006F28EE" w:rsidRDefault="00C71655" w:rsidP="00E74E24">
            <w:pPr>
              <w:widowControl w:val="0"/>
              <w:spacing w:after="0" w:line="240" w:lineRule="auto"/>
              <w:rPr>
                <w:rFonts w:ascii="Garamond" w:hAnsi="Garamond" w:cs="Times New Roman"/>
                <w:sz w:val="24"/>
                <w:szCs w:val="24"/>
              </w:rPr>
            </w:pPr>
          </w:p>
          <w:p w14:paraId="5030F5FA" w14:textId="33F3C8AC" w:rsidR="00C71655" w:rsidRPr="006F28EE" w:rsidRDefault="00EB2F14" w:rsidP="00E74E24">
            <w:pPr>
              <w:widowControl w:val="0"/>
              <w:tabs>
                <w:tab w:val="left" w:pos="726"/>
              </w:tabs>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 xml:space="preserve"> </w:t>
            </w:r>
            <w:r w:rsidR="00C71655" w:rsidRPr="006F28EE">
              <w:rPr>
                <w:rFonts w:ascii="Garamond" w:eastAsia="Calibri" w:hAnsi="Garamond" w:cs="Times New Roman"/>
                <w:sz w:val="24"/>
                <w:szCs w:val="24"/>
              </w:rPr>
              <w:t>7.2.2</w:t>
            </w:r>
            <w:r w:rsidR="00F2789A" w:rsidRPr="006F28EE">
              <w:rPr>
                <w:rFonts w:ascii="Garamond" w:eastAsia="Calibri" w:hAnsi="Garamond" w:cs="Times New Roman"/>
                <w:sz w:val="24"/>
                <w:szCs w:val="24"/>
              </w:rPr>
              <w:t xml:space="preserve"> </w:t>
            </w:r>
            <w:r w:rsidR="00C71655" w:rsidRPr="006F28EE">
              <w:rPr>
                <w:rFonts w:ascii="Garamond" w:eastAsia="Calibri" w:hAnsi="Garamond" w:cs="Times New Roman"/>
                <w:sz w:val="24"/>
                <w:szCs w:val="24"/>
              </w:rPr>
              <w:t>Ushtrimet e</w:t>
            </w:r>
            <w:r w:rsidR="00F2789A" w:rsidRPr="006F28EE">
              <w:rPr>
                <w:rFonts w:ascii="Garamond" w:eastAsia="Calibri" w:hAnsi="Garamond" w:cs="Times New Roman"/>
                <w:sz w:val="24"/>
                <w:szCs w:val="24"/>
              </w:rPr>
              <w:t xml:space="preserve"> </w:t>
            </w:r>
            <w:r w:rsidR="00C71655" w:rsidRPr="006F28EE">
              <w:rPr>
                <w:rFonts w:ascii="Garamond" w:eastAsia="Calibri" w:hAnsi="Garamond" w:cs="Times New Roman"/>
                <w:sz w:val="24"/>
                <w:szCs w:val="24"/>
              </w:rPr>
              <w:t>mëposhtme të paqendrueshmërisë:</w:t>
            </w:r>
          </w:p>
          <w:p w14:paraId="01594FCA" w14:textId="77777777" w:rsidR="00C71655" w:rsidRPr="006F28EE" w:rsidRDefault="00C71655" w:rsidP="004812E5">
            <w:pPr>
              <w:widowControl w:val="0"/>
              <w:numPr>
                <w:ilvl w:val="3"/>
                <w:numId w:val="14"/>
              </w:numPr>
              <w:tabs>
                <w:tab w:val="left" w:pos="317"/>
              </w:tabs>
              <w:spacing w:after="0" w:line="240" w:lineRule="auto"/>
              <w:ind w:left="0" w:firstLine="0"/>
              <w:rPr>
                <w:rFonts w:ascii="Garamond" w:eastAsia="Cambria" w:hAnsi="Garamond" w:cs="Times New Roman"/>
                <w:sz w:val="24"/>
                <w:szCs w:val="24"/>
              </w:rPr>
            </w:pPr>
            <w:r w:rsidRPr="006F28EE">
              <w:rPr>
                <w:rFonts w:ascii="Garamond" w:eastAsia="Calibri" w:hAnsi="Garamond" w:cs="Times New Roman"/>
                <w:sz w:val="24"/>
                <w:szCs w:val="24"/>
              </w:rPr>
              <w:t>rikuperimi nga ngritja e hundës në kënde të ndryshme planesh; dhe</w:t>
            </w:r>
          </w:p>
          <w:p w14:paraId="5A56B54C" w14:textId="50FF92A8" w:rsidR="00C71655" w:rsidRPr="006F28EE" w:rsidRDefault="00CE1420" w:rsidP="004812E5">
            <w:pPr>
              <w:widowControl w:val="0"/>
              <w:numPr>
                <w:ilvl w:val="3"/>
                <w:numId w:val="14"/>
              </w:numPr>
              <w:spacing w:after="0" w:line="240" w:lineRule="auto"/>
              <w:ind w:left="0" w:firstLine="0"/>
              <w:rPr>
                <w:rFonts w:ascii="Garamond" w:eastAsia="Cambria" w:hAnsi="Garamond" w:cs="Times New Roman"/>
                <w:sz w:val="24"/>
                <w:szCs w:val="24"/>
              </w:rPr>
            </w:pPr>
            <w:r w:rsidRPr="006F28EE">
              <w:rPr>
                <w:rFonts w:ascii="Garamond" w:eastAsia="Calibri" w:hAnsi="Garamond" w:cs="Times New Roman"/>
                <w:sz w:val="24"/>
                <w:szCs w:val="24"/>
              </w:rPr>
              <w:t xml:space="preserve"> </w:t>
            </w:r>
            <w:r w:rsidR="00C71655" w:rsidRPr="006F28EE">
              <w:rPr>
                <w:rFonts w:ascii="Garamond" w:eastAsia="Calibri" w:hAnsi="Garamond" w:cs="Times New Roman"/>
                <w:sz w:val="24"/>
                <w:szCs w:val="24"/>
              </w:rPr>
              <w:t>rikuperimi nga ulja e hundës në kënde të ndryshme planesh</w:t>
            </w:r>
          </w:p>
        </w:tc>
        <w:tc>
          <w:tcPr>
            <w:tcW w:w="824" w:type="dxa"/>
            <w:tcBorders>
              <w:top w:val="single" w:sz="4" w:space="0" w:color="000000"/>
              <w:left w:val="single" w:sz="4" w:space="0" w:color="000000"/>
              <w:bottom w:val="single" w:sz="4" w:space="0" w:color="000000"/>
              <w:right w:val="single" w:sz="4" w:space="0" w:color="000000"/>
            </w:tcBorders>
          </w:tcPr>
          <w:p w14:paraId="4B76184D" w14:textId="77777777" w:rsidR="00C71655" w:rsidRPr="006F28EE" w:rsidRDefault="00C71655" w:rsidP="00E74E24">
            <w:pPr>
              <w:widowControl w:val="0"/>
              <w:spacing w:after="0" w:line="240" w:lineRule="auto"/>
              <w:rPr>
                <w:rFonts w:ascii="Garamond" w:hAnsi="Garamond" w:cs="Times New Roman"/>
                <w:sz w:val="24"/>
                <w:szCs w:val="24"/>
              </w:rPr>
            </w:pPr>
          </w:p>
          <w:p w14:paraId="0C8F124D" w14:textId="2C5781C6" w:rsidR="00C71655" w:rsidRPr="006F28EE" w:rsidRDefault="00C71655" w:rsidP="00E74E24">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P</w:t>
            </w:r>
            <w:r w:rsidR="00E50860" w:rsidRPr="006F28EE">
              <w:rPr>
                <w:rFonts w:ascii="Garamond" w:eastAsia="Calibri" w:hAnsi="Garamond" w:cs="Times New Roman"/>
                <w:sz w:val="24"/>
                <w:szCs w:val="24"/>
              </w:rPr>
              <w:t>—&gt;</w:t>
            </w:r>
          </w:p>
          <w:p w14:paraId="67BDBCA8" w14:textId="78CCED93" w:rsidR="00C71655" w:rsidRPr="006F28EE" w:rsidRDefault="00CE1420" w:rsidP="004B761A">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 xml:space="preserve"> </w:t>
            </w:r>
          </w:p>
        </w:tc>
        <w:tc>
          <w:tcPr>
            <w:tcW w:w="1159" w:type="dxa"/>
            <w:tcBorders>
              <w:top w:val="single" w:sz="4" w:space="0" w:color="000000"/>
              <w:left w:val="single" w:sz="4" w:space="0" w:color="000000"/>
              <w:bottom w:val="single" w:sz="4" w:space="0" w:color="000000"/>
              <w:right w:val="single" w:sz="4" w:space="0" w:color="000000"/>
            </w:tcBorders>
          </w:tcPr>
          <w:p w14:paraId="74FB6B12" w14:textId="77777777" w:rsidR="00C71655" w:rsidRPr="006F28EE" w:rsidRDefault="00C71655" w:rsidP="00E74E24">
            <w:pPr>
              <w:widowControl w:val="0"/>
              <w:spacing w:after="0" w:line="240" w:lineRule="auto"/>
              <w:rPr>
                <w:rFonts w:ascii="Garamond" w:hAnsi="Garamond" w:cs="Times New Roman"/>
                <w:sz w:val="24"/>
                <w:szCs w:val="24"/>
              </w:rPr>
            </w:pPr>
          </w:p>
          <w:p w14:paraId="6C477CE9" w14:textId="77777777" w:rsidR="00C71655" w:rsidRPr="006F28EE" w:rsidRDefault="00C71655" w:rsidP="00E74E24">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X</w:t>
            </w:r>
          </w:p>
          <w:p w14:paraId="0D8FDBBA" w14:textId="7DAA9A80" w:rsidR="00C71655" w:rsidRPr="006F28EE" w:rsidRDefault="00C71655" w:rsidP="00E74E24">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Aeroplani nuk përd</w:t>
            </w:r>
            <w:r w:rsidR="00227F3B" w:rsidRPr="006F28EE">
              <w:rPr>
                <w:rFonts w:ascii="Garamond" w:eastAsia="Calibri" w:hAnsi="Garamond" w:cs="Times New Roman"/>
                <w:sz w:val="24"/>
                <w:szCs w:val="24"/>
              </w:rPr>
              <w:t>orët</w:t>
            </w:r>
            <w:r w:rsidRPr="006F28EE">
              <w:rPr>
                <w:rFonts w:ascii="Garamond" w:eastAsia="Calibri" w:hAnsi="Garamond" w:cs="Times New Roman"/>
                <w:sz w:val="24"/>
                <w:szCs w:val="24"/>
              </w:rPr>
              <w:t xml:space="preserve"> për këtë ushtrim</w:t>
            </w:r>
          </w:p>
        </w:tc>
        <w:tc>
          <w:tcPr>
            <w:tcW w:w="1195" w:type="dxa"/>
            <w:tcBorders>
              <w:top w:val="single" w:sz="4" w:space="0" w:color="000000"/>
              <w:left w:val="single" w:sz="4" w:space="0" w:color="000000"/>
              <w:bottom w:val="single" w:sz="4" w:space="0" w:color="000000"/>
              <w:right w:val="single" w:sz="4" w:space="0" w:color="000000"/>
            </w:tcBorders>
          </w:tcPr>
          <w:p w14:paraId="62ED2365" w14:textId="77777777" w:rsidR="00C71655" w:rsidRPr="006F28EE" w:rsidRDefault="00C71655" w:rsidP="00E74E24">
            <w:pPr>
              <w:widowControl w:val="0"/>
              <w:spacing w:after="0" w:line="240" w:lineRule="auto"/>
              <w:rPr>
                <w:rFonts w:ascii="Garamond" w:eastAsia="Calibri" w:hAnsi="Garamond" w:cs="Times New Roman"/>
                <w:sz w:val="24"/>
                <w:szCs w:val="24"/>
              </w:rPr>
            </w:pPr>
          </w:p>
        </w:tc>
        <w:tc>
          <w:tcPr>
            <w:tcW w:w="1184" w:type="dxa"/>
            <w:tcBorders>
              <w:top w:val="single" w:sz="4" w:space="0" w:color="000000"/>
              <w:left w:val="single" w:sz="4" w:space="0" w:color="000000"/>
              <w:bottom w:val="single" w:sz="4" w:space="0" w:color="000000"/>
              <w:right w:val="single" w:sz="4" w:space="0" w:color="000000"/>
            </w:tcBorders>
          </w:tcPr>
          <w:p w14:paraId="3E73B5B4" w14:textId="77777777" w:rsidR="00C71655" w:rsidRPr="006F28EE" w:rsidRDefault="00C71655" w:rsidP="00E74E24">
            <w:pPr>
              <w:widowControl w:val="0"/>
              <w:spacing w:after="0" w:line="240" w:lineRule="auto"/>
              <w:rPr>
                <w:rFonts w:ascii="Garamond" w:hAnsi="Garamond" w:cs="Times New Roman"/>
                <w:sz w:val="24"/>
                <w:szCs w:val="24"/>
              </w:rPr>
            </w:pPr>
          </w:p>
          <w:p w14:paraId="780E9653" w14:textId="72B8619B" w:rsidR="00C71655" w:rsidRPr="006F28EE" w:rsidRDefault="00C71655" w:rsidP="004B761A">
            <w:pPr>
              <w:widowControl w:val="0"/>
              <w:spacing w:after="0" w:line="240" w:lineRule="auto"/>
              <w:rPr>
                <w:rFonts w:ascii="Garamond" w:eastAsia="Cambria" w:hAnsi="Garamond" w:cs="Times New Roman"/>
                <w:sz w:val="24"/>
                <w:szCs w:val="24"/>
              </w:rPr>
            </w:pPr>
          </w:p>
        </w:tc>
        <w:tc>
          <w:tcPr>
            <w:tcW w:w="0" w:type="auto"/>
            <w:tcBorders>
              <w:top w:val="single" w:sz="4" w:space="0" w:color="000000"/>
              <w:left w:val="single" w:sz="4" w:space="0" w:color="000000"/>
              <w:bottom w:val="single" w:sz="4" w:space="0" w:color="000000"/>
              <w:right w:val="nil"/>
            </w:tcBorders>
          </w:tcPr>
          <w:p w14:paraId="62A9E97C" w14:textId="77777777" w:rsidR="00C71655" w:rsidRPr="006F28EE" w:rsidRDefault="00C71655" w:rsidP="00E74E24">
            <w:pPr>
              <w:widowControl w:val="0"/>
              <w:spacing w:after="0" w:line="240" w:lineRule="auto"/>
              <w:rPr>
                <w:rFonts w:ascii="Garamond" w:eastAsia="Calibri" w:hAnsi="Garamond" w:cs="Times New Roman"/>
                <w:sz w:val="24"/>
                <w:szCs w:val="24"/>
              </w:rPr>
            </w:pPr>
          </w:p>
        </w:tc>
      </w:tr>
      <w:tr w:rsidR="00C71655" w:rsidRPr="006F28EE" w14:paraId="774023E4" w14:textId="77777777" w:rsidTr="00E50860">
        <w:trPr>
          <w:trHeight w:hRule="exact" w:val="1984"/>
        </w:trPr>
        <w:tc>
          <w:tcPr>
            <w:tcW w:w="2721" w:type="dxa"/>
            <w:tcBorders>
              <w:top w:val="single" w:sz="4" w:space="0" w:color="000000"/>
              <w:left w:val="nil"/>
              <w:bottom w:val="single" w:sz="4" w:space="0" w:color="000000"/>
              <w:right w:val="single" w:sz="4" w:space="0" w:color="000000"/>
            </w:tcBorders>
          </w:tcPr>
          <w:p w14:paraId="5F43BE2B" w14:textId="77777777" w:rsidR="00C71655" w:rsidRPr="006F28EE" w:rsidRDefault="00C71655" w:rsidP="00E74E24">
            <w:pPr>
              <w:widowControl w:val="0"/>
              <w:spacing w:after="0" w:line="240" w:lineRule="auto"/>
              <w:rPr>
                <w:rFonts w:ascii="Garamond" w:hAnsi="Garamond" w:cs="Times New Roman"/>
                <w:sz w:val="24"/>
                <w:szCs w:val="24"/>
              </w:rPr>
            </w:pPr>
          </w:p>
          <w:p w14:paraId="44E371FB" w14:textId="01BBEF9D" w:rsidR="00C71655" w:rsidRPr="006F28EE" w:rsidRDefault="00C71655" w:rsidP="00CE1420">
            <w:pPr>
              <w:widowControl w:val="0"/>
              <w:tabs>
                <w:tab w:val="left" w:pos="317"/>
              </w:tabs>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ab/>
              <w:t>7.3 Ringritja me të gjithë motorët në operim* nga faza të ndryshme gjatë afrimit me instrumente</w:t>
            </w:r>
          </w:p>
        </w:tc>
        <w:tc>
          <w:tcPr>
            <w:tcW w:w="824" w:type="dxa"/>
            <w:tcBorders>
              <w:top w:val="single" w:sz="4" w:space="0" w:color="000000"/>
              <w:left w:val="single" w:sz="4" w:space="0" w:color="000000"/>
              <w:bottom w:val="single" w:sz="4" w:space="0" w:color="000000"/>
              <w:right w:val="single" w:sz="4" w:space="0" w:color="000000"/>
            </w:tcBorders>
          </w:tcPr>
          <w:p w14:paraId="64987569" w14:textId="77777777" w:rsidR="00C71655" w:rsidRPr="006F28EE" w:rsidRDefault="00C71655" w:rsidP="00E74E24">
            <w:pPr>
              <w:widowControl w:val="0"/>
              <w:spacing w:after="0" w:line="240" w:lineRule="auto"/>
              <w:rPr>
                <w:rFonts w:ascii="Garamond" w:hAnsi="Garamond" w:cs="Times New Roman"/>
                <w:sz w:val="24"/>
                <w:szCs w:val="24"/>
              </w:rPr>
            </w:pPr>
          </w:p>
          <w:p w14:paraId="47DD2512" w14:textId="77777777" w:rsidR="00C71655" w:rsidRPr="006F28EE" w:rsidRDefault="00C71655" w:rsidP="00E74E24">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P—&gt;</w:t>
            </w:r>
          </w:p>
        </w:tc>
        <w:tc>
          <w:tcPr>
            <w:tcW w:w="1159" w:type="dxa"/>
            <w:tcBorders>
              <w:top w:val="single" w:sz="4" w:space="0" w:color="000000"/>
              <w:left w:val="single" w:sz="4" w:space="0" w:color="000000"/>
              <w:bottom w:val="single" w:sz="4" w:space="0" w:color="000000"/>
              <w:right w:val="single" w:sz="4" w:space="0" w:color="000000"/>
            </w:tcBorders>
          </w:tcPr>
          <w:p w14:paraId="09E3FAE9" w14:textId="77777777" w:rsidR="00C71655" w:rsidRPr="006F28EE" w:rsidRDefault="00C71655" w:rsidP="00E74E24">
            <w:pPr>
              <w:widowControl w:val="0"/>
              <w:spacing w:after="0" w:line="240" w:lineRule="auto"/>
              <w:rPr>
                <w:rFonts w:ascii="Garamond" w:hAnsi="Garamond" w:cs="Times New Roman"/>
                <w:sz w:val="24"/>
                <w:szCs w:val="24"/>
              </w:rPr>
            </w:pPr>
          </w:p>
          <w:p w14:paraId="0A1D682E" w14:textId="77777777" w:rsidR="00C71655" w:rsidRPr="006F28EE" w:rsidRDefault="00C71655" w:rsidP="00E74E24">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———&gt;</w:t>
            </w:r>
          </w:p>
        </w:tc>
        <w:tc>
          <w:tcPr>
            <w:tcW w:w="1195" w:type="dxa"/>
            <w:tcBorders>
              <w:top w:val="single" w:sz="4" w:space="0" w:color="000000"/>
              <w:left w:val="single" w:sz="4" w:space="0" w:color="000000"/>
              <w:bottom w:val="single" w:sz="4" w:space="0" w:color="000000"/>
              <w:right w:val="single" w:sz="4" w:space="0" w:color="000000"/>
            </w:tcBorders>
          </w:tcPr>
          <w:p w14:paraId="253274A5" w14:textId="77777777" w:rsidR="00C71655" w:rsidRPr="006F28EE" w:rsidRDefault="00C71655" w:rsidP="00E74E24">
            <w:pPr>
              <w:widowControl w:val="0"/>
              <w:spacing w:after="0" w:line="240" w:lineRule="auto"/>
              <w:rPr>
                <w:rFonts w:ascii="Garamond" w:eastAsia="Calibri" w:hAnsi="Garamond" w:cs="Times New Roman"/>
                <w:sz w:val="24"/>
                <w:szCs w:val="24"/>
              </w:rPr>
            </w:pPr>
          </w:p>
        </w:tc>
        <w:tc>
          <w:tcPr>
            <w:tcW w:w="1184" w:type="dxa"/>
            <w:tcBorders>
              <w:top w:val="single" w:sz="4" w:space="0" w:color="000000"/>
              <w:left w:val="single" w:sz="4" w:space="0" w:color="000000"/>
              <w:bottom w:val="single" w:sz="4" w:space="0" w:color="000000"/>
              <w:right w:val="single" w:sz="4" w:space="0" w:color="000000"/>
            </w:tcBorders>
          </w:tcPr>
          <w:p w14:paraId="1BB19FCE" w14:textId="77777777" w:rsidR="00C71655" w:rsidRPr="006F28EE" w:rsidRDefault="00C71655" w:rsidP="00E74E24">
            <w:pPr>
              <w:widowControl w:val="0"/>
              <w:spacing w:after="0" w:line="240" w:lineRule="auto"/>
              <w:rPr>
                <w:rFonts w:ascii="Garamond" w:eastAsia="Calibri" w:hAnsi="Garamond" w:cs="Times New Roman"/>
                <w:sz w:val="24"/>
                <w:szCs w:val="24"/>
              </w:rPr>
            </w:pPr>
          </w:p>
        </w:tc>
        <w:tc>
          <w:tcPr>
            <w:tcW w:w="0" w:type="auto"/>
            <w:tcBorders>
              <w:top w:val="single" w:sz="4" w:space="0" w:color="000000"/>
              <w:left w:val="single" w:sz="4" w:space="0" w:color="000000"/>
              <w:bottom w:val="single" w:sz="4" w:space="0" w:color="000000"/>
              <w:right w:val="nil"/>
            </w:tcBorders>
          </w:tcPr>
          <w:p w14:paraId="084C6EB7" w14:textId="77777777" w:rsidR="00C71655" w:rsidRPr="006F28EE" w:rsidRDefault="00C71655" w:rsidP="00E74E24">
            <w:pPr>
              <w:widowControl w:val="0"/>
              <w:spacing w:after="0" w:line="240" w:lineRule="auto"/>
              <w:rPr>
                <w:rFonts w:ascii="Garamond" w:eastAsia="Calibri" w:hAnsi="Garamond" w:cs="Times New Roman"/>
                <w:sz w:val="24"/>
                <w:szCs w:val="24"/>
              </w:rPr>
            </w:pPr>
          </w:p>
        </w:tc>
      </w:tr>
      <w:tr w:rsidR="00C71655" w:rsidRPr="006F28EE" w14:paraId="1B3924A1" w14:textId="77777777" w:rsidTr="00E50860">
        <w:trPr>
          <w:trHeight w:hRule="exact" w:val="5680"/>
        </w:trPr>
        <w:tc>
          <w:tcPr>
            <w:tcW w:w="2721" w:type="dxa"/>
            <w:tcBorders>
              <w:top w:val="single" w:sz="4" w:space="0" w:color="000000"/>
              <w:left w:val="nil"/>
              <w:bottom w:val="single" w:sz="4" w:space="0" w:color="000000"/>
              <w:right w:val="single" w:sz="4" w:space="0" w:color="000000"/>
            </w:tcBorders>
          </w:tcPr>
          <w:p w14:paraId="72ADD19E" w14:textId="77777777" w:rsidR="00C71655" w:rsidRPr="006F28EE" w:rsidRDefault="00C71655" w:rsidP="00E74E24">
            <w:pPr>
              <w:widowControl w:val="0"/>
              <w:spacing w:after="0" w:line="240" w:lineRule="auto"/>
              <w:rPr>
                <w:rFonts w:ascii="Garamond" w:hAnsi="Garamond" w:cs="Times New Roman"/>
                <w:sz w:val="24"/>
                <w:szCs w:val="24"/>
              </w:rPr>
            </w:pPr>
          </w:p>
          <w:p w14:paraId="114F9AE7" w14:textId="77777777" w:rsidR="00C71655" w:rsidRPr="006F28EE" w:rsidRDefault="00C71655" w:rsidP="00E74E24">
            <w:pPr>
              <w:widowControl w:val="0"/>
              <w:tabs>
                <w:tab w:val="left" w:pos="726"/>
              </w:tabs>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7.4 Ulja e refuzuar me të gjithë motorët në operim:</w:t>
            </w:r>
          </w:p>
          <w:p w14:paraId="35F6572D" w14:textId="77777777" w:rsidR="00C71655" w:rsidRPr="006F28EE" w:rsidRDefault="00C71655" w:rsidP="004812E5">
            <w:pPr>
              <w:widowControl w:val="0"/>
              <w:numPr>
                <w:ilvl w:val="2"/>
                <w:numId w:val="13"/>
              </w:numPr>
              <w:tabs>
                <w:tab w:val="left" w:pos="317"/>
              </w:tabs>
              <w:spacing w:after="0" w:line="240" w:lineRule="auto"/>
              <w:ind w:left="0" w:firstLine="0"/>
              <w:rPr>
                <w:rFonts w:ascii="Garamond" w:eastAsia="Cambria" w:hAnsi="Garamond" w:cs="Times New Roman"/>
                <w:sz w:val="24"/>
                <w:szCs w:val="24"/>
              </w:rPr>
            </w:pPr>
            <w:r w:rsidRPr="006F28EE">
              <w:rPr>
                <w:rFonts w:ascii="Garamond" w:eastAsia="Calibri" w:hAnsi="Garamond" w:cs="Times New Roman"/>
                <w:sz w:val="24"/>
                <w:szCs w:val="24"/>
              </w:rPr>
              <w:t>në lartësi të ndryshme nën DH/MDH 15 m(50ft) mbi pragun e pistës</w:t>
            </w:r>
          </w:p>
          <w:p w14:paraId="467B2939" w14:textId="77777777" w:rsidR="00C71655" w:rsidRPr="006F28EE" w:rsidRDefault="00C71655" w:rsidP="004812E5">
            <w:pPr>
              <w:widowControl w:val="0"/>
              <w:numPr>
                <w:ilvl w:val="2"/>
                <w:numId w:val="13"/>
              </w:numPr>
              <w:tabs>
                <w:tab w:val="left" w:pos="317"/>
              </w:tabs>
              <w:spacing w:after="0" w:line="240" w:lineRule="auto"/>
              <w:ind w:left="0" w:firstLine="0"/>
              <w:rPr>
                <w:rFonts w:ascii="Garamond" w:eastAsia="Cambria" w:hAnsi="Garamond" w:cs="Times New Roman"/>
                <w:sz w:val="24"/>
                <w:szCs w:val="24"/>
              </w:rPr>
            </w:pPr>
            <w:r w:rsidRPr="006F28EE">
              <w:rPr>
                <w:rFonts w:ascii="Garamond" w:eastAsia="Calibri" w:hAnsi="Garamond" w:cs="Times New Roman"/>
                <w:sz w:val="24"/>
                <w:szCs w:val="24"/>
              </w:rPr>
              <w:t>pas prekjes së tokës (ulja me pengesa)</w:t>
            </w:r>
          </w:p>
          <w:p w14:paraId="7DE93B4E" w14:textId="261481DA" w:rsidR="00C71655" w:rsidRPr="006F28EE" w:rsidRDefault="00C71655" w:rsidP="004812E5">
            <w:pPr>
              <w:widowControl w:val="0"/>
              <w:numPr>
                <w:ilvl w:val="2"/>
                <w:numId w:val="13"/>
              </w:numPr>
              <w:tabs>
                <w:tab w:val="left" w:pos="317"/>
              </w:tabs>
              <w:spacing w:after="0" w:line="240" w:lineRule="auto"/>
              <w:ind w:left="0" w:firstLine="0"/>
              <w:rPr>
                <w:rFonts w:ascii="Garamond" w:eastAsia="Cambria" w:hAnsi="Garamond" w:cs="Times New Roman"/>
                <w:sz w:val="24"/>
                <w:szCs w:val="24"/>
              </w:rPr>
            </w:pPr>
            <w:r w:rsidRPr="006F28EE">
              <w:rPr>
                <w:rFonts w:ascii="Garamond" w:eastAsia="Calibri" w:hAnsi="Garamond" w:cs="Times New Roman"/>
                <w:sz w:val="24"/>
                <w:szCs w:val="24"/>
              </w:rPr>
              <w:t>Në aeroplanët që nuk janë certifikuar në kategorinë e transportit</w:t>
            </w:r>
            <w:r w:rsidR="00F2789A" w:rsidRPr="006F28EE">
              <w:rPr>
                <w:rFonts w:ascii="Garamond" w:eastAsia="Calibri" w:hAnsi="Garamond" w:cs="Times New Roman"/>
                <w:sz w:val="24"/>
                <w:szCs w:val="24"/>
              </w:rPr>
              <w:t xml:space="preserve"> </w:t>
            </w:r>
            <w:r w:rsidRPr="006F28EE">
              <w:rPr>
                <w:rFonts w:ascii="Garamond" w:eastAsia="Calibri" w:hAnsi="Garamond" w:cs="Times New Roman"/>
                <w:sz w:val="24"/>
                <w:szCs w:val="24"/>
              </w:rPr>
              <w:t>(JAR/FAR</w:t>
            </w:r>
            <w:r w:rsidR="00F2789A" w:rsidRPr="006F28EE">
              <w:rPr>
                <w:rFonts w:ascii="Garamond" w:eastAsia="Calibri" w:hAnsi="Garamond" w:cs="Times New Roman"/>
                <w:sz w:val="24"/>
                <w:szCs w:val="24"/>
              </w:rPr>
              <w:t xml:space="preserve"> </w:t>
            </w:r>
            <w:r w:rsidRPr="006F28EE">
              <w:rPr>
                <w:rFonts w:ascii="Garamond" w:eastAsia="Calibri" w:hAnsi="Garamond" w:cs="Times New Roman"/>
                <w:sz w:val="24"/>
                <w:szCs w:val="24"/>
              </w:rPr>
              <w:t>25) ose aeroplanë të kategorisë së vogël (SFAR 23), ulja e refuzuar me të gjithë motorët në operim fillohen nën MDH/A ose pas uljes.</w:t>
            </w:r>
          </w:p>
        </w:tc>
        <w:tc>
          <w:tcPr>
            <w:tcW w:w="824" w:type="dxa"/>
            <w:tcBorders>
              <w:top w:val="single" w:sz="4" w:space="0" w:color="000000"/>
              <w:left w:val="single" w:sz="4" w:space="0" w:color="000000"/>
              <w:bottom w:val="single" w:sz="4" w:space="0" w:color="000000"/>
              <w:right w:val="single" w:sz="4" w:space="0" w:color="000000"/>
            </w:tcBorders>
          </w:tcPr>
          <w:p w14:paraId="77952A1A" w14:textId="77777777" w:rsidR="00C71655" w:rsidRPr="006F28EE" w:rsidRDefault="00C71655" w:rsidP="00E74E24">
            <w:pPr>
              <w:widowControl w:val="0"/>
              <w:spacing w:after="0" w:line="240" w:lineRule="auto"/>
              <w:rPr>
                <w:rFonts w:ascii="Garamond" w:hAnsi="Garamond" w:cs="Times New Roman"/>
                <w:sz w:val="24"/>
                <w:szCs w:val="24"/>
              </w:rPr>
            </w:pPr>
          </w:p>
          <w:p w14:paraId="307D1092" w14:textId="341A4F23" w:rsidR="00C71655" w:rsidRPr="006F28EE" w:rsidRDefault="00C71655" w:rsidP="00E50860">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P—&gt;</w:t>
            </w:r>
          </w:p>
        </w:tc>
        <w:tc>
          <w:tcPr>
            <w:tcW w:w="1159" w:type="dxa"/>
            <w:tcBorders>
              <w:top w:val="single" w:sz="4" w:space="0" w:color="000000"/>
              <w:left w:val="single" w:sz="4" w:space="0" w:color="000000"/>
              <w:bottom w:val="single" w:sz="4" w:space="0" w:color="000000"/>
              <w:right w:val="single" w:sz="4" w:space="0" w:color="000000"/>
            </w:tcBorders>
          </w:tcPr>
          <w:p w14:paraId="48F184E2" w14:textId="77777777" w:rsidR="00C71655" w:rsidRPr="006F28EE" w:rsidRDefault="00C71655" w:rsidP="00E74E24">
            <w:pPr>
              <w:widowControl w:val="0"/>
              <w:spacing w:after="0" w:line="240" w:lineRule="auto"/>
              <w:rPr>
                <w:rFonts w:ascii="Garamond" w:hAnsi="Garamond" w:cs="Times New Roman"/>
                <w:sz w:val="24"/>
                <w:szCs w:val="24"/>
              </w:rPr>
            </w:pPr>
          </w:p>
          <w:p w14:paraId="7483B5C1" w14:textId="77777777" w:rsidR="00C71655" w:rsidRPr="006F28EE" w:rsidRDefault="00C71655" w:rsidP="00E74E24">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———&gt;</w:t>
            </w:r>
          </w:p>
        </w:tc>
        <w:tc>
          <w:tcPr>
            <w:tcW w:w="1195" w:type="dxa"/>
            <w:tcBorders>
              <w:top w:val="single" w:sz="4" w:space="0" w:color="000000"/>
              <w:left w:val="single" w:sz="4" w:space="0" w:color="000000"/>
              <w:bottom w:val="single" w:sz="4" w:space="0" w:color="000000"/>
              <w:right w:val="single" w:sz="4" w:space="0" w:color="000000"/>
            </w:tcBorders>
          </w:tcPr>
          <w:p w14:paraId="7BE09D47" w14:textId="77777777" w:rsidR="00C71655" w:rsidRPr="006F28EE" w:rsidRDefault="00C71655" w:rsidP="00E74E24">
            <w:pPr>
              <w:widowControl w:val="0"/>
              <w:spacing w:after="0" w:line="240" w:lineRule="auto"/>
              <w:rPr>
                <w:rFonts w:ascii="Garamond" w:eastAsia="Calibri" w:hAnsi="Garamond" w:cs="Times New Roman"/>
                <w:sz w:val="24"/>
                <w:szCs w:val="24"/>
              </w:rPr>
            </w:pPr>
          </w:p>
        </w:tc>
        <w:tc>
          <w:tcPr>
            <w:tcW w:w="1184" w:type="dxa"/>
            <w:tcBorders>
              <w:top w:val="single" w:sz="4" w:space="0" w:color="000000"/>
              <w:left w:val="single" w:sz="4" w:space="0" w:color="000000"/>
              <w:bottom w:val="single" w:sz="4" w:space="0" w:color="000000"/>
              <w:right w:val="single" w:sz="4" w:space="0" w:color="000000"/>
            </w:tcBorders>
          </w:tcPr>
          <w:p w14:paraId="72FEA9D8" w14:textId="77777777" w:rsidR="00C71655" w:rsidRPr="006F28EE" w:rsidRDefault="00C71655" w:rsidP="00E74E24">
            <w:pPr>
              <w:widowControl w:val="0"/>
              <w:spacing w:after="0" w:line="240" w:lineRule="auto"/>
              <w:rPr>
                <w:rFonts w:ascii="Garamond" w:eastAsia="Calibri" w:hAnsi="Garamond" w:cs="Times New Roman"/>
                <w:sz w:val="24"/>
                <w:szCs w:val="24"/>
              </w:rPr>
            </w:pPr>
          </w:p>
        </w:tc>
        <w:tc>
          <w:tcPr>
            <w:tcW w:w="0" w:type="auto"/>
            <w:tcBorders>
              <w:top w:val="single" w:sz="4" w:space="0" w:color="000000"/>
              <w:left w:val="single" w:sz="4" w:space="0" w:color="000000"/>
              <w:bottom w:val="single" w:sz="4" w:space="0" w:color="000000"/>
              <w:right w:val="nil"/>
            </w:tcBorders>
          </w:tcPr>
          <w:p w14:paraId="2EC6C9D1" w14:textId="77777777" w:rsidR="00C71655" w:rsidRPr="006F28EE" w:rsidRDefault="00C71655" w:rsidP="00E74E24">
            <w:pPr>
              <w:widowControl w:val="0"/>
              <w:spacing w:after="0" w:line="240" w:lineRule="auto"/>
              <w:rPr>
                <w:rFonts w:ascii="Garamond" w:eastAsia="Calibri" w:hAnsi="Garamond" w:cs="Times New Roman"/>
                <w:sz w:val="24"/>
                <w:szCs w:val="24"/>
              </w:rPr>
            </w:pPr>
          </w:p>
        </w:tc>
      </w:tr>
    </w:tbl>
    <w:p w14:paraId="7A3EF5D3" w14:textId="77777777" w:rsidR="00C71655" w:rsidRPr="006F28EE" w:rsidRDefault="00C71655" w:rsidP="00C71655">
      <w:pPr>
        <w:widowControl w:val="0"/>
        <w:spacing w:after="0" w:line="240" w:lineRule="auto"/>
        <w:rPr>
          <w:rFonts w:ascii="Garamond" w:hAnsi="Garamond" w:cs="Times New Roman"/>
          <w:sz w:val="24"/>
          <w:szCs w:val="24"/>
        </w:rPr>
      </w:pPr>
    </w:p>
    <w:p w14:paraId="5C69887A" w14:textId="5349E96C" w:rsidR="00C71655" w:rsidRPr="006F28EE" w:rsidRDefault="00C71655" w:rsidP="00CD3381">
      <w:pPr>
        <w:pStyle w:val="Teksti"/>
        <w:rPr>
          <w:rFonts w:cs="Times New Roman"/>
        </w:rPr>
      </w:pPr>
      <w:r w:rsidRPr="006F28EE">
        <w:rPr>
          <w:rFonts w:cs="Times New Roman"/>
        </w:rPr>
        <w:t>6. Aeroplanët me</w:t>
      </w:r>
      <w:r w:rsidR="00940902" w:rsidRPr="006F28EE">
        <w:rPr>
          <w:rFonts w:cs="Times New Roman"/>
        </w:rPr>
        <w:t xml:space="preserve"> më shumë </w:t>
      </w:r>
      <w:r w:rsidRPr="006F28EE">
        <w:rPr>
          <w:rFonts w:cs="Times New Roman"/>
        </w:rPr>
        <w:t>pilot</w:t>
      </w:r>
      <w:r w:rsidR="00F2789A" w:rsidRPr="006F28EE">
        <w:rPr>
          <w:rFonts w:cs="Times New Roman"/>
        </w:rPr>
        <w:t xml:space="preserve"> </w:t>
      </w:r>
      <w:r w:rsidRPr="006F28EE">
        <w:rPr>
          <w:rFonts w:cs="Times New Roman"/>
        </w:rPr>
        <w:t>dhe aeroplanët kompleksë me performancë të lartë me</w:t>
      </w:r>
      <w:r w:rsidR="00B61D1A" w:rsidRPr="006F28EE">
        <w:rPr>
          <w:rFonts w:cs="Times New Roman"/>
        </w:rPr>
        <w:t xml:space="preserve"> një </w:t>
      </w:r>
      <w:r w:rsidRPr="006F28EE">
        <w:rPr>
          <w:rFonts w:cs="Times New Roman"/>
        </w:rPr>
        <w:t>pilot</w:t>
      </w:r>
      <w:r w:rsidR="00434350" w:rsidRPr="006F28EE">
        <w:rPr>
          <w:rFonts w:cs="Times New Roman"/>
        </w:rPr>
        <w:t xml:space="preserve"> të vetëm</w:t>
      </w:r>
      <w:r w:rsidRPr="006F28EE">
        <w:rPr>
          <w:rFonts w:cs="Times New Roman"/>
        </w:rPr>
        <w:t xml:space="preserve"> </w:t>
      </w:r>
    </w:p>
    <w:p w14:paraId="57A58EA7" w14:textId="705AD31E" w:rsidR="00C71655" w:rsidRPr="006F28EE" w:rsidRDefault="00C71655" w:rsidP="00CD3381">
      <w:pPr>
        <w:pStyle w:val="Teksti"/>
        <w:rPr>
          <w:rFonts w:cs="Times New Roman"/>
        </w:rPr>
      </w:pPr>
      <w:r w:rsidRPr="006F28EE">
        <w:rPr>
          <w:rFonts w:cs="Times New Roman"/>
        </w:rPr>
        <w:t>(a)</w:t>
      </w:r>
      <w:r w:rsidRPr="006F28EE">
        <w:rPr>
          <w:rFonts w:cs="Times New Roman"/>
        </w:rPr>
        <w:tab/>
      </w:r>
      <w:r w:rsidR="00E50860" w:rsidRPr="006F28EE">
        <w:rPr>
          <w:rFonts w:cs="Times New Roman"/>
        </w:rPr>
        <w:t xml:space="preserve"> </w:t>
      </w:r>
      <w:r w:rsidRPr="006F28EE">
        <w:rPr>
          <w:rFonts w:cs="Times New Roman"/>
        </w:rPr>
        <w:t>Simbolet e mëposhtme nënkuptojnë:</w:t>
      </w:r>
    </w:p>
    <w:p w14:paraId="055E90D0" w14:textId="7F3EAF52" w:rsidR="00C71655" w:rsidRPr="006F28EE" w:rsidRDefault="00C71655" w:rsidP="00CD3381">
      <w:pPr>
        <w:pStyle w:val="Teksti"/>
        <w:rPr>
          <w:rFonts w:cs="Times New Roman"/>
        </w:rPr>
      </w:pPr>
      <w:r w:rsidRPr="006F28EE">
        <w:rPr>
          <w:rFonts w:cs="Times New Roman"/>
        </w:rPr>
        <w:t>P</w:t>
      </w:r>
      <w:r w:rsidRPr="006F28EE">
        <w:rPr>
          <w:rFonts w:cs="Times New Roman"/>
        </w:rPr>
        <w:tab/>
        <w:t>=</w:t>
      </w:r>
      <w:r w:rsidR="00F2789A" w:rsidRPr="006F28EE">
        <w:rPr>
          <w:rFonts w:cs="Times New Roman"/>
        </w:rPr>
        <w:t xml:space="preserve"> </w:t>
      </w:r>
      <w:r w:rsidRPr="006F28EE">
        <w:rPr>
          <w:rFonts w:cs="Times New Roman"/>
        </w:rPr>
        <w:t>Trajnuar si PIC ose bashkëpilot dhe si PF dhe PM për lëshimin e kategorizimit të tipit sipas rastit</w:t>
      </w:r>
    </w:p>
    <w:p w14:paraId="17E61D82" w14:textId="2FAC9870" w:rsidR="00C71655" w:rsidRPr="006F28EE" w:rsidRDefault="00C71655" w:rsidP="00CD3381">
      <w:pPr>
        <w:pStyle w:val="Teksti"/>
        <w:rPr>
          <w:rFonts w:cs="Times New Roman"/>
        </w:rPr>
      </w:pPr>
      <w:r w:rsidRPr="006F28EE">
        <w:rPr>
          <w:rFonts w:cs="Times New Roman"/>
        </w:rPr>
        <w:t>OTD =</w:t>
      </w:r>
      <w:r w:rsidR="00EB2F14" w:rsidRPr="006F28EE">
        <w:rPr>
          <w:rFonts w:cs="Times New Roman"/>
        </w:rPr>
        <w:t xml:space="preserve"> </w:t>
      </w:r>
      <w:r w:rsidRPr="006F28EE">
        <w:rPr>
          <w:rFonts w:cs="Times New Roman"/>
        </w:rPr>
        <w:t>Pajisje të tjera trajnimi mund të përdoren për këtë ushtrim</w:t>
      </w:r>
    </w:p>
    <w:p w14:paraId="7206C290" w14:textId="1629A4BF" w:rsidR="00C71655" w:rsidRPr="006F28EE" w:rsidRDefault="00C71655" w:rsidP="00CD3381">
      <w:pPr>
        <w:pStyle w:val="Teksti"/>
        <w:rPr>
          <w:rFonts w:cs="Times New Roman"/>
        </w:rPr>
      </w:pPr>
      <w:r w:rsidRPr="006F28EE">
        <w:rPr>
          <w:rFonts w:cs="Times New Roman"/>
        </w:rPr>
        <w:t>X =</w:t>
      </w:r>
      <w:r w:rsidRPr="006F28EE">
        <w:rPr>
          <w:rFonts w:cs="Times New Roman"/>
        </w:rPr>
        <w:tab/>
        <w:t>Një FFS përd</w:t>
      </w:r>
      <w:r w:rsidR="00227F3B" w:rsidRPr="006F28EE">
        <w:rPr>
          <w:rFonts w:cs="Times New Roman"/>
        </w:rPr>
        <w:t>orët</w:t>
      </w:r>
      <w:r w:rsidRPr="006F28EE">
        <w:rPr>
          <w:rFonts w:cs="Times New Roman"/>
        </w:rPr>
        <w:t xml:space="preserve"> për ketë ushtrim; përndryshe, përd</w:t>
      </w:r>
      <w:r w:rsidR="00227F3B" w:rsidRPr="006F28EE">
        <w:rPr>
          <w:rFonts w:cs="Times New Roman"/>
        </w:rPr>
        <w:t>orët</w:t>
      </w:r>
      <w:r w:rsidRPr="006F28EE">
        <w:rPr>
          <w:rFonts w:cs="Times New Roman"/>
        </w:rPr>
        <w:t xml:space="preserve"> një aeroplan nëse është e përshtatshme për manovrën ose procedurën</w:t>
      </w:r>
    </w:p>
    <w:p w14:paraId="08631350" w14:textId="6BA4B964" w:rsidR="00C71655" w:rsidRPr="006F28EE" w:rsidRDefault="00C71655" w:rsidP="00CD3381">
      <w:pPr>
        <w:pStyle w:val="Teksti"/>
        <w:rPr>
          <w:rFonts w:cs="Times New Roman"/>
        </w:rPr>
      </w:pPr>
      <w:r w:rsidRPr="006F28EE">
        <w:rPr>
          <w:rFonts w:cs="Times New Roman"/>
        </w:rPr>
        <w:lastRenderedPageBreak/>
        <w:t>P# =</w:t>
      </w:r>
      <w:r w:rsidRPr="006F28EE">
        <w:rPr>
          <w:rFonts w:cs="Times New Roman"/>
        </w:rPr>
        <w:tab/>
        <w:t xml:space="preserve">Trajnimi plotësohet nga inspektimi i </w:t>
      </w:r>
      <w:r w:rsidR="00940902" w:rsidRPr="006F28EE">
        <w:rPr>
          <w:rFonts w:cs="Times New Roman"/>
        </w:rPr>
        <w:t>mbikëqyr</w:t>
      </w:r>
      <w:r w:rsidRPr="006F28EE">
        <w:rPr>
          <w:rFonts w:cs="Times New Roman"/>
        </w:rPr>
        <w:t>ur i aeroplanit</w:t>
      </w:r>
    </w:p>
    <w:p w14:paraId="5BE8A76C" w14:textId="532E2037" w:rsidR="00C71655" w:rsidRPr="006F28EE" w:rsidRDefault="00C71655" w:rsidP="00CD3381">
      <w:pPr>
        <w:pStyle w:val="Teksti"/>
        <w:rPr>
          <w:rFonts w:cs="Times New Roman"/>
        </w:rPr>
      </w:pPr>
      <w:r w:rsidRPr="006F28EE">
        <w:rPr>
          <w:rFonts w:cs="Times New Roman"/>
        </w:rPr>
        <w:t>(b)</w:t>
      </w:r>
      <w:r w:rsidRPr="006F28EE">
        <w:rPr>
          <w:rFonts w:cs="Times New Roman"/>
        </w:rPr>
        <w:tab/>
        <w:t>Trajnimi praktik kryhet</w:t>
      </w:r>
      <w:r w:rsidR="00DA7E84" w:rsidRPr="006F28EE">
        <w:rPr>
          <w:rFonts w:cs="Times New Roman"/>
        </w:rPr>
        <w:t xml:space="preserve"> të paktën</w:t>
      </w:r>
      <w:r w:rsidR="00F2789A" w:rsidRPr="006F28EE">
        <w:rPr>
          <w:rFonts w:cs="Times New Roman"/>
        </w:rPr>
        <w:t xml:space="preserve"> në </w:t>
      </w:r>
      <w:r w:rsidRPr="006F28EE">
        <w:rPr>
          <w:rFonts w:cs="Times New Roman"/>
        </w:rPr>
        <w:t>pajisjet e trajnimit</w:t>
      </w:r>
      <w:r w:rsidR="00D245E1" w:rsidRPr="006F28EE">
        <w:rPr>
          <w:rFonts w:cs="Times New Roman"/>
        </w:rPr>
        <w:t xml:space="preserve"> të nivelit</w:t>
      </w:r>
      <w:r w:rsidR="004F7C7D" w:rsidRPr="006F28EE">
        <w:rPr>
          <w:rFonts w:cs="Times New Roman"/>
        </w:rPr>
        <w:t xml:space="preserve"> të tre</w:t>
      </w:r>
      <w:r w:rsidRPr="006F28EE">
        <w:rPr>
          <w:rFonts w:cs="Times New Roman"/>
        </w:rPr>
        <w:t>guar si (P) ose të kryhet deri në çdo nivel pajisjesh m</w:t>
      </w:r>
      <w:r w:rsidR="00D56AE7" w:rsidRPr="006F28EE">
        <w:rPr>
          <w:rFonts w:cs="Times New Roman"/>
        </w:rPr>
        <w:t>ë</w:t>
      </w:r>
      <w:r w:rsidRPr="006F28EE">
        <w:rPr>
          <w:rFonts w:cs="Times New Roman"/>
        </w:rPr>
        <w:t xml:space="preserve"> të lartë të treguar nga shigjeta (——&gt;).</w:t>
      </w:r>
    </w:p>
    <w:p w14:paraId="076BBF64" w14:textId="77777777" w:rsidR="00C71655" w:rsidRPr="006F28EE" w:rsidRDefault="00C71655" w:rsidP="00CD3381">
      <w:pPr>
        <w:pStyle w:val="Teksti"/>
        <w:rPr>
          <w:rFonts w:cs="Times New Roman"/>
        </w:rPr>
      </w:pPr>
      <w:r w:rsidRPr="006F28EE">
        <w:rPr>
          <w:rFonts w:cs="Times New Roman"/>
        </w:rPr>
        <w:t>Shkurtimet e mëposhtme përdoren për të treguar pajisjet e përdorura të trajnimit: A =</w:t>
      </w:r>
      <w:r w:rsidRPr="006F28EE">
        <w:rPr>
          <w:rFonts w:cs="Times New Roman"/>
        </w:rPr>
        <w:tab/>
        <w:t>aeroplan</w:t>
      </w:r>
    </w:p>
    <w:p w14:paraId="4B9A1B0C" w14:textId="77777777" w:rsidR="00C71655" w:rsidRPr="006F28EE" w:rsidRDefault="00C71655" w:rsidP="00CD3381">
      <w:pPr>
        <w:pStyle w:val="Teksti"/>
        <w:rPr>
          <w:rFonts w:cs="Times New Roman"/>
        </w:rPr>
      </w:pPr>
      <w:r w:rsidRPr="006F28EE">
        <w:rPr>
          <w:rFonts w:cs="Times New Roman"/>
        </w:rPr>
        <w:t>FFS =</w:t>
      </w:r>
      <w:r w:rsidRPr="006F28EE">
        <w:rPr>
          <w:rFonts w:cs="Times New Roman"/>
        </w:rPr>
        <w:tab/>
        <w:t>simulues i plotë fluturimi</w:t>
      </w:r>
    </w:p>
    <w:p w14:paraId="720C6C47" w14:textId="1E671650" w:rsidR="00C71655" w:rsidRPr="006F28EE" w:rsidRDefault="00C71655" w:rsidP="00CD3381">
      <w:pPr>
        <w:pStyle w:val="Teksti"/>
        <w:rPr>
          <w:rFonts w:cs="Times New Roman"/>
        </w:rPr>
      </w:pPr>
      <w:r w:rsidRPr="006F28EE">
        <w:rPr>
          <w:rFonts w:cs="Times New Roman"/>
        </w:rPr>
        <w:t>FSTD =</w:t>
      </w:r>
      <w:r w:rsidR="00EB2F14" w:rsidRPr="006F28EE">
        <w:rPr>
          <w:rFonts w:cs="Times New Roman"/>
        </w:rPr>
        <w:t xml:space="preserve"> </w:t>
      </w:r>
      <w:r w:rsidRPr="006F28EE">
        <w:rPr>
          <w:rFonts w:cs="Times New Roman"/>
        </w:rPr>
        <w:t>Pajisje trajnimi që simulon fluturimin</w:t>
      </w:r>
    </w:p>
    <w:p w14:paraId="61A2E696" w14:textId="17E76A3D" w:rsidR="00C71655" w:rsidRPr="006F28EE" w:rsidRDefault="00C71655" w:rsidP="00CD3381">
      <w:pPr>
        <w:pStyle w:val="Teksti"/>
        <w:rPr>
          <w:rFonts w:cs="Times New Roman"/>
        </w:rPr>
      </w:pPr>
      <w:r w:rsidRPr="006F28EE">
        <w:rPr>
          <w:rFonts w:cs="Times New Roman"/>
        </w:rPr>
        <w:t>(c)</w:t>
      </w:r>
      <w:r w:rsidRPr="006F28EE">
        <w:rPr>
          <w:rFonts w:cs="Times New Roman"/>
        </w:rPr>
        <w:tab/>
      </w:r>
      <w:r w:rsidR="00DD48F5" w:rsidRPr="006F28EE">
        <w:rPr>
          <w:rFonts w:cs="Times New Roman"/>
        </w:rPr>
        <w:t xml:space="preserve"> </w:t>
      </w:r>
      <w:r w:rsidRPr="006F28EE">
        <w:rPr>
          <w:rFonts w:cs="Times New Roman"/>
        </w:rPr>
        <w:t>Pikat me yll (*)</w:t>
      </w:r>
      <w:r w:rsidR="00F2789A" w:rsidRPr="006F28EE">
        <w:rPr>
          <w:rFonts w:cs="Times New Roman"/>
        </w:rPr>
        <w:t xml:space="preserve"> </w:t>
      </w:r>
      <w:r w:rsidRPr="006F28EE">
        <w:rPr>
          <w:rFonts w:cs="Times New Roman"/>
        </w:rPr>
        <w:t>përdoren në fluturim vetëm duke bërë referencë te</w:t>
      </w:r>
      <w:r w:rsidR="00F2789A" w:rsidRPr="006F28EE">
        <w:rPr>
          <w:rFonts w:cs="Times New Roman"/>
        </w:rPr>
        <w:t xml:space="preserve"> </w:t>
      </w:r>
      <w:r w:rsidRPr="006F28EE">
        <w:rPr>
          <w:rFonts w:cs="Times New Roman"/>
        </w:rPr>
        <w:t>instrumentet.</w:t>
      </w:r>
    </w:p>
    <w:p w14:paraId="41750001" w14:textId="5E8DE91B" w:rsidR="00C71655" w:rsidRPr="006F28EE" w:rsidRDefault="00C71655" w:rsidP="00CD3381">
      <w:pPr>
        <w:pStyle w:val="Teksti"/>
        <w:rPr>
          <w:rFonts w:cs="Times New Roman"/>
        </w:rPr>
      </w:pPr>
      <w:r w:rsidRPr="006F28EE">
        <w:rPr>
          <w:rFonts w:cs="Times New Roman"/>
        </w:rPr>
        <w:t>(d)</w:t>
      </w:r>
      <w:r w:rsidRPr="006F28EE">
        <w:rPr>
          <w:rFonts w:cs="Times New Roman"/>
        </w:rPr>
        <w:tab/>
      </w:r>
      <w:r w:rsidR="00DD48F5" w:rsidRPr="006F28EE">
        <w:rPr>
          <w:rFonts w:cs="Times New Roman"/>
        </w:rPr>
        <w:t xml:space="preserve"> </w:t>
      </w:r>
      <w:r w:rsidR="00AC1150" w:rsidRPr="006F28EE">
        <w:rPr>
          <w:rFonts w:cs="Times New Roman"/>
        </w:rPr>
        <w:t>Kur shkronja ‘M’ shfaqet në kolonën e testit së aftësive ose kontrollit të aftësive, kjo do të tregojë një ushtrim të detyrueshëm ose një zgjedhje ku shfaqen më shumë se një ushtrim.</w:t>
      </w:r>
    </w:p>
    <w:p w14:paraId="408DF557" w14:textId="76C40D88" w:rsidR="00C71655" w:rsidRPr="006F28EE" w:rsidRDefault="00C71655" w:rsidP="00CD3381">
      <w:pPr>
        <w:pStyle w:val="Teksti"/>
        <w:rPr>
          <w:rFonts w:cs="Times New Roman"/>
        </w:rPr>
      </w:pPr>
      <w:r w:rsidRPr="006F28EE">
        <w:rPr>
          <w:rFonts w:cs="Times New Roman"/>
        </w:rPr>
        <w:t>(e)</w:t>
      </w:r>
      <w:r w:rsidRPr="006F28EE">
        <w:rPr>
          <w:rFonts w:cs="Times New Roman"/>
        </w:rPr>
        <w:tab/>
      </w:r>
      <w:r w:rsidR="00DD48F5" w:rsidRPr="006F28EE">
        <w:rPr>
          <w:rFonts w:cs="Times New Roman"/>
        </w:rPr>
        <w:t xml:space="preserve"> </w:t>
      </w:r>
      <w:r w:rsidRPr="006F28EE">
        <w:rPr>
          <w:rFonts w:cs="Times New Roman"/>
        </w:rPr>
        <w:t>Një FSTD përd</w:t>
      </w:r>
      <w:r w:rsidR="00227F3B" w:rsidRPr="006F28EE">
        <w:rPr>
          <w:rFonts w:cs="Times New Roman"/>
        </w:rPr>
        <w:t>orët</w:t>
      </w:r>
      <w:r w:rsidRPr="006F28EE">
        <w:rPr>
          <w:rFonts w:cs="Times New Roman"/>
        </w:rPr>
        <w:t xml:space="preserve"> për trajnim dhe testim praktik dhe nëse FSTD është pjesë e kursit të kategorizimit të tipit. Për miratimin e kursit zbatohen</w:t>
      </w:r>
      <w:r w:rsidR="00EB2F14" w:rsidRPr="006F28EE">
        <w:rPr>
          <w:rFonts w:cs="Times New Roman"/>
        </w:rPr>
        <w:t xml:space="preserve"> </w:t>
      </w:r>
      <w:r w:rsidRPr="006F28EE">
        <w:rPr>
          <w:rFonts w:cs="Times New Roman"/>
        </w:rPr>
        <w:t>k</w:t>
      </w:r>
      <w:r w:rsidR="004B1B1B" w:rsidRPr="006F28EE">
        <w:rPr>
          <w:rFonts w:cs="Times New Roman"/>
        </w:rPr>
        <w:t>ë</w:t>
      </w:r>
      <w:r w:rsidRPr="006F28EE">
        <w:rPr>
          <w:rFonts w:cs="Times New Roman"/>
        </w:rPr>
        <w:t>rkesat e m</w:t>
      </w:r>
      <w:r w:rsidR="004B1B1B" w:rsidRPr="006F28EE">
        <w:rPr>
          <w:rFonts w:cs="Times New Roman"/>
        </w:rPr>
        <w:t>ë</w:t>
      </w:r>
      <w:r w:rsidRPr="006F28EE">
        <w:rPr>
          <w:rFonts w:cs="Times New Roman"/>
        </w:rPr>
        <w:t>poshtme:</w:t>
      </w:r>
    </w:p>
    <w:p w14:paraId="2109CF51" w14:textId="4D41F796" w:rsidR="00C71655" w:rsidRPr="006F28EE" w:rsidRDefault="00C71655" w:rsidP="00CD3381">
      <w:pPr>
        <w:pStyle w:val="Teksti"/>
        <w:rPr>
          <w:rFonts w:cs="Times New Roman"/>
        </w:rPr>
      </w:pPr>
      <w:r w:rsidRPr="006F28EE">
        <w:rPr>
          <w:rFonts w:cs="Times New Roman"/>
        </w:rPr>
        <w:t>(i)</w:t>
      </w:r>
      <w:r w:rsidR="00DD48F5" w:rsidRPr="006F28EE">
        <w:rPr>
          <w:rFonts w:cs="Times New Roman"/>
        </w:rPr>
        <w:t xml:space="preserve"> </w:t>
      </w:r>
      <w:r w:rsidRPr="006F28EE">
        <w:rPr>
          <w:rFonts w:cs="Times New Roman"/>
        </w:rPr>
        <w:tab/>
        <w:t>kategorizimet e instruktorëve;</w:t>
      </w:r>
    </w:p>
    <w:p w14:paraId="10631F8F" w14:textId="77777777" w:rsidR="00C71655" w:rsidRPr="006F28EE" w:rsidRDefault="00C71655" w:rsidP="00CD3381">
      <w:pPr>
        <w:pStyle w:val="Teksti"/>
        <w:rPr>
          <w:rFonts w:cs="Times New Roman"/>
        </w:rPr>
      </w:pPr>
      <w:r w:rsidRPr="006F28EE">
        <w:rPr>
          <w:rFonts w:cs="Times New Roman"/>
        </w:rPr>
        <w:t>(ii)</w:t>
      </w:r>
      <w:r w:rsidRPr="006F28EE">
        <w:rPr>
          <w:rFonts w:cs="Times New Roman"/>
        </w:rPr>
        <w:tab/>
        <w:t xml:space="preserve"> kategorizimet dhe shuma e trajnimeve të ofruara gjatë kursit në një FSTD; dhe</w:t>
      </w:r>
    </w:p>
    <w:p w14:paraId="45BE6F37" w14:textId="1DAE021F" w:rsidR="00C71655" w:rsidRPr="006F28EE" w:rsidRDefault="00C71655" w:rsidP="00CD3381">
      <w:pPr>
        <w:pStyle w:val="Teksti"/>
        <w:rPr>
          <w:rFonts w:cs="Times New Roman"/>
        </w:rPr>
      </w:pPr>
      <w:r w:rsidRPr="006F28EE">
        <w:rPr>
          <w:rFonts w:cs="Times New Roman"/>
        </w:rPr>
        <w:t>(iii)</w:t>
      </w:r>
      <w:r w:rsidR="00E31B8A" w:rsidRPr="006F28EE">
        <w:rPr>
          <w:rFonts w:cs="Times New Roman"/>
        </w:rPr>
        <w:t xml:space="preserve"> </w:t>
      </w:r>
      <w:r w:rsidRPr="006F28EE">
        <w:rPr>
          <w:rFonts w:cs="Times New Roman"/>
        </w:rPr>
        <w:t>kategorizimet dhe eksperiencat e mëparshme në tip</w:t>
      </w:r>
      <w:r w:rsidR="00503AA4" w:rsidRPr="006F28EE">
        <w:rPr>
          <w:rFonts w:cs="Times New Roman"/>
        </w:rPr>
        <w:t>a</w:t>
      </w:r>
      <w:r w:rsidRPr="006F28EE">
        <w:rPr>
          <w:rFonts w:cs="Times New Roman"/>
        </w:rPr>
        <w:t xml:space="preserve"> të ngjash</w:t>
      </w:r>
      <w:r w:rsidR="00503AA4" w:rsidRPr="006F28EE">
        <w:rPr>
          <w:rFonts w:cs="Times New Roman"/>
        </w:rPr>
        <w:t>ë</w:t>
      </w:r>
      <w:r w:rsidRPr="006F28EE">
        <w:rPr>
          <w:rFonts w:cs="Times New Roman"/>
        </w:rPr>
        <w:t>m të pilotëve në trajnim.</w:t>
      </w:r>
    </w:p>
    <w:p w14:paraId="35BD68A6" w14:textId="540226EE" w:rsidR="00C71655" w:rsidRPr="006F28EE" w:rsidRDefault="00C71655" w:rsidP="00CD3381">
      <w:pPr>
        <w:pStyle w:val="Teksti"/>
        <w:rPr>
          <w:rFonts w:cs="Times New Roman"/>
        </w:rPr>
      </w:pPr>
      <w:r w:rsidRPr="006F28EE">
        <w:rPr>
          <w:rFonts w:cs="Times New Roman"/>
        </w:rPr>
        <w:t>(f)</w:t>
      </w:r>
      <w:r w:rsidR="00E31B8A" w:rsidRPr="006F28EE">
        <w:rPr>
          <w:rFonts w:cs="Times New Roman"/>
        </w:rPr>
        <w:t xml:space="preserve"> </w:t>
      </w:r>
      <w:r w:rsidRPr="006F28EE">
        <w:rPr>
          <w:rFonts w:cs="Times New Roman"/>
        </w:rPr>
        <w:tab/>
        <w:t>Manovrat dhe procedurat përfshijnë MCC për aeroplanët me</w:t>
      </w:r>
      <w:r w:rsidR="00940902" w:rsidRPr="006F28EE">
        <w:rPr>
          <w:rFonts w:cs="Times New Roman"/>
        </w:rPr>
        <w:t xml:space="preserve"> më shumë </w:t>
      </w:r>
      <w:r w:rsidRPr="006F28EE">
        <w:rPr>
          <w:rFonts w:cs="Times New Roman"/>
        </w:rPr>
        <w:t>pilot</w:t>
      </w:r>
      <w:r w:rsidR="00F2789A" w:rsidRPr="006F28EE">
        <w:rPr>
          <w:rFonts w:cs="Times New Roman"/>
        </w:rPr>
        <w:t xml:space="preserve"> </w:t>
      </w:r>
      <w:r w:rsidRPr="006F28EE">
        <w:rPr>
          <w:rFonts w:cs="Times New Roman"/>
        </w:rPr>
        <w:t>dhe për aeroplanët kompleks me performancë të lartë me</w:t>
      </w:r>
      <w:r w:rsidR="00B61D1A" w:rsidRPr="006F28EE">
        <w:rPr>
          <w:rFonts w:cs="Times New Roman"/>
        </w:rPr>
        <w:t xml:space="preserve"> një </w:t>
      </w:r>
      <w:r w:rsidRPr="006F28EE">
        <w:rPr>
          <w:rFonts w:cs="Times New Roman"/>
        </w:rPr>
        <w:t>pilot</w:t>
      </w:r>
      <w:r w:rsidR="00434350" w:rsidRPr="006F28EE">
        <w:rPr>
          <w:rFonts w:cs="Times New Roman"/>
        </w:rPr>
        <w:t xml:space="preserve"> të vetëm</w:t>
      </w:r>
      <w:r w:rsidR="00F2789A" w:rsidRPr="006F28EE">
        <w:rPr>
          <w:rFonts w:cs="Times New Roman"/>
        </w:rPr>
        <w:t xml:space="preserve"> </w:t>
      </w:r>
      <w:r w:rsidRPr="006F28EE">
        <w:rPr>
          <w:rFonts w:cs="Times New Roman"/>
        </w:rPr>
        <w:t>në operimet</w:t>
      </w:r>
      <w:r w:rsidR="00940902" w:rsidRPr="006F28EE">
        <w:rPr>
          <w:rFonts w:cs="Times New Roman"/>
        </w:rPr>
        <w:t xml:space="preserve"> më shumë </w:t>
      </w:r>
      <w:r w:rsidRPr="006F28EE">
        <w:rPr>
          <w:rFonts w:cs="Times New Roman"/>
        </w:rPr>
        <w:t>pilot</w:t>
      </w:r>
      <w:r w:rsidR="00E31B8A" w:rsidRPr="006F28EE">
        <w:rPr>
          <w:rFonts w:cs="Times New Roman"/>
        </w:rPr>
        <w:t>ë</w:t>
      </w:r>
      <w:r w:rsidRPr="006F28EE">
        <w:rPr>
          <w:rFonts w:cs="Times New Roman"/>
        </w:rPr>
        <w:t>.</w:t>
      </w:r>
    </w:p>
    <w:p w14:paraId="3E646FB6" w14:textId="0BE2D732" w:rsidR="00C71655" w:rsidRPr="006F28EE" w:rsidRDefault="00C71655" w:rsidP="00CD3381">
      <w:pPr>
        <w:pStyle w:val="Teksti"/>
        <w:rPr>
          <w:rFonts w:cs="Times New Roman"/>
        </w:rPr>
      </w:pPr>
      <w:r w:rsidRPr="006F28EE">
        <w:rPr>
          <w:rFonts w:cs="Times New Roman"/>
        </w:rPr>
        <w:t>(g)</w:t>
      </w:r>
      <w:r w:rsidRPr="006F28EE">
        <w:rPr>
          <w:rFonts w:cs="Times New Roman"/>
        </w:rPr>
        <w:tab/>
      </w:r>
      <w:r w:rsidR="00E31B8A" w:rsidRPr="006F28EE">
        <w:rPr>
          <w:rFonts w:cs="Times New Roman"/>
        </w:rPr>
        <w:t xml:space="preserve"> </w:t>
      </w:r>
      <w:r w:rsidRPr="006F28EE">
        <w:rPr>
          <w:rFonts w:cs="Times New Roman"/>
        </w:rPr>
        <w:t>Manovrat dhe procedurat kryhen në rolin e pilotit të vetëm për aeroplanët kompleks me performancë t</w:t>
      </w:r>
      <w:r w:rsidR="00E31B8A" w:rsidRPr="006F28EE">
        <w:rPr>
          <w:rFonts w:cs="Times New Roman"/>
        </w:rPr>
        <w:t>ë</w:t>
      </w:r>
      <w:r w:rsidR="00940902" w:rsidRPr="006F28EE">
        <w:rPr>
          <w:rFonts w:cs="Times New Roman"/>
        </w:rPr>
        <w:t xml:space="preserve"> lartë </w:t>
      </w:r>
      <w:r w:rsidRPr="006F28EE">
        <w:rPr>
          <w:rFonts w:cs="Times New Roman"/>
        </w:rPr>
        <w:t xml:space="preserve">me një pilot të vetëm në operimet me pilot të vetëm. </w:t>
      </w:r>
    </w:p>
    <w:p w14:paraId="2E1E76EE" w14:textId="754516B9" w:rsidR="00C71655" w:rsidRPr="006F28EE" w:rsidRDefault="00C71655" w:rsidP="00703F96">
      <w:pPr>
        <w:spacing w:after="0" w:line="240" w:lineRule="auto"/>
        <w:ind w:firstLine="284"/>
        <w:jc w:val="both"/>
        <w:rPr>
          <w:rFonts w:ascii="Garamond" w:hAnsi="Garamond" w:cs="Times New Roman"/>
          <w:i/>
          <w:sz w:val="24"/>
          <w:szCs w:val="24"/>
        </w:rPr>
      </w:pPr>
      <w:r w:rsidRPr="006F28EE">
        <w:rPr>
          <w:rFonts w:ascii="Garamond" w:hAnsi="Garamond" w:cs="Times New Roman"/>
          <w:i/>
          <w:sz w:val="24"/>
          <w:szCs w:val="24"/>
        </w:rPr>
        <w:t>(h)</w:t>
      </w:r>
      <w:r w:rsidR="00503AA4" w:rsidRPr="006F28EE">
        <w:rPr>
          <w:rFonts w:ascii="Garamond" w:hAnsi="Garamond" w:cs="Times New Roman"/>
          <w:i/>
          <w:sz w:val="24"/>
          <w:szCs w:val="24"/>
        </w:rPr>
        <w:t xml:space="preserve"> </w:t>
      </w:r>
      <w:r w:rsidRPr="006F28EE">
        <w:rPr>
          <w:rFonts w:ascii="Garamond" w:hAnsi="Garamond" w:cs="Times New Roman"/>
          <w:i/>
          <w:sz w:val="24"/>
          <w:szCs w:val="24"/>
        </w:rPr>
        <w:tab/>
      </w:r>
      <w:r w:rsidR="00703F96" w:rsidRPr="006F28EE">
        <w:rPr>
          <w:rFonts w:ascii="Garamond" w:hAnsi="Garamond" w:cs="Times New Roman"/>
          <w:i/>
          <w:sz w:val="24"/>
          <w:szCs w:val="24"/>
        </w:rPr>
        <w:t>Për të hequr një kufizim për operimet me shumë pilotë në përputhje me pikën FCL.725(d)(2) nga kategorizimi i tipit të aeroplanit kompleks me performancë të lartë me një pilot, pilotët duhet të kryejnë manovrat/procedurat në 2.5, 3.8.3.4, 4.4, 5.5 dhe të paktën një manovër/procedurë nga seksioni 3.4 në operimin me një pilot.</w:t>
      </w:r>
    </w:p>
    <w:p w14:paraId="5027E6BC" w14:textId="77777777" w:rsidR="00703F96" w:rsidRPr="006F28EE" w:rsidRDefault="00C71655" w:rsidP="00703F96">
      <w:pPr>
        <w:spacing w:after="0" w:line="240" w:lineRule="auto"/>
        <w:ind w:firstLine="284"/>
        <w:jc w:val="both"/>
        <w:rPr>
          <w:rFonts w:ascii="Garamond" w:hAnsi="Garamond" w:cs="Times New Roman"/>
          <w:i/>
          <w:sz w:val="24"/>
          <w:szCs w:val="24"/>
        </w:rPr>
      </w:pPr>
      <w:r w:rsidRPr="006F28EE">
        <w:rPr>
          <w:rFonts w:ascii="Garamond" w:hAnsi="Garamond" w:cs="Times New Roman"/>
          <w:i/>
          <w:sz w:val="24"/>
          <w:szCs w:val="24"/>
        </w:rPr>
        <w:t>(i)</w:t>
      </w:r>
      <w:r w:rsidRPr="006F28EE">
        <w:rPr>
          <w:rFonts w:ascii="Garamond" w:hAnsi="Garamond" w:cs="Times New Roman"/>
          <w:i/>
          <w:sz w:val="24"/>
          <w:szCs w:val="24"/>
        </w:rPr>
        <w:tab/>
      </w:r>
      <w:r w:rsidR="00503AA4" w:rsidRPr="006F28EE">
        <w:rPr>
          <w:rFonts w:ascii="Garamond" w:hAnsi="Garamond" w:cs="Times New Roman"/>
          <w:i/>
          <w:sz w:val="24"/>
          <w:szCs w:val="24"/>
        </w:rPr>
        <w:t xml:space="preserve"> </w:t>
      </w:r>
      <w:r w:rsidR="00703F96" w:rsidRPr="006F28EE">
        <w:rPr>
          <w:rFonts w:ascii="Garamond" w:hAnsi="Garamond" w:cs="Times New Roman"/>
          <w:i/>
          <w:sz w:val="24"/>
          <w:szCs w:val="24"/>
        </w:rPr>
        <w:t>Aplikantët dhe mbajtësit e një kategorizimi të tipit të kufizuar të lëshuar në përputhje me pikën FCL.720.A(c) duhet të kryejnë trajnimin, testet e aftësive dhe kontrollet e aftësisë në përputhje me këtë shtojcë. Megjithatë, nëse nuk i nënshtrohen një testi aftësie në përputhje me pikën FCL.720.A(c)(3), ata, gjatë një testi aftësie ose një kontrolli aftësie, do të kryejnë të paktën manovrat e uljes në rolin e pilotit të monitorimit, por nuk do të kërkohet të kryejë sa vijon:</w:t>
      </w:r>
    </w:p>
    <w:p w14:paraId="25CBAB84" w14:textId="77777777" w:rsidR="00703F96" w:rsidRPr="006F28EE" w:rsidRDefault="00703F96" w:rsidP="00703F96">
      <w:pPr>
        <w:spacing w:after="0" w:line="240" w:lineRule="auto"/>
        <w:ind w:firstLine="284"/>
        <w:jc w:val="both"/>
        <w:rPr>
          <w:rFonts w:ascii="Garamond" w:hAnsi="Garamond" w:cs="Times New Roman"/>
          <w:i/>
          <w:sz w:val="24"/>
          <w:szCs w:val="24"/>
        </w:rPr>
      </w:pPr>
      <w:r w:rsidRPr="006F28EE">
        <w:rPr>
          <w:rFonts w:ascii="Garamond" w:hAnsi="Garamond" w:cs="Times New Roman"/>
          <w:i/>
          <w:sz w:val="24"/>
          <w:szCs w:val="24"/>
        </w:rPr>
        <w:t>i. manovrat e ngritjes;</w:t>
      </w:r>
    </w:p>
    <w:p w14:paraId="61C54BD2" w14:textId="60BD378C" w:rsidR="00C71655" w:rsidRPr="006F28EE" w:rsidRDefault="00703F96" w:rsidP="00703F96">
      <w:pPr>
        <w:pStyle w:val="Teksti"/>
        <w:rPr>
          <w:rFonts w:cs="Times New Roman"/>
          <w:i/>
        </w:rPr>
      </w:pPr>
      <w:r w:rsidRPr="006F28EE">
        <w:rPr>
          <w:rFonts w:cs="Times New Roman"/>
          <w:i/>
        </w:rPr>
        <w:t>ii. manovra uljeje në rolin e pilotit që fluturon.</w:t>
      </w:r>
    </w:p>
    <w:p w14:paraId="6673875B" w14:textId="77777777" w:rsidR="00703F96" w:rsidRPr="006F28EE" w:rsidRDefault="00AC1150" w:rsidP="00703F96">
      <w:pPr>
        <w:spacing w:after="0" w:line="240" w:lineRule="auto"/>
        <w:ind w:firstLine="284"/>
        <w:jc w:val="both"/>
        <w:rPr>
          <w:rFonts w:ascii="Garamond" w:hAnsi="Garamond" w:cs="Times New Roman"/>
          <w:i/>
          <w:sz w:val="24"/>
          <w:szCs w:val="24"/>
        </w:rPr>
      </w:pPr>
      <w:r w:rsidRPr="006F28EE">
        <w:rPr>
          <w:rFonts w:ascii="Garamond" w:eastAsia="Calibri" w:hAnsi="Garamond" w:cs="Times New Roman"/>
          <w:i/>
          <w:color w:val="000000"/>
          <w:sz w:val="24"/>
          <w:szCs w:val="24"/>
        </w:rPr>
        <w:t xml:space="preserve">(j) </w:t>
      </w:r>
      <w:r w:rsidR="00703F96" w:rsidRPr="006F28EE">
        <w:rPr>
          <w:rFonts w:ascii="Garamond" w:hAnsi="Garamond" w:cs="Times New Roman"/>
          <w:i/>
          <w:sz w:val="24"/>
          <w:szCs w:val="24"/>
        </w:rPr>
        <w:t>Për të vendosur ose mbajtur privilegje PBN, nevojitet një qasje me RNP APCH. Kur një APCH RNP nuk është praktik, ai duhet të kryhet në një FSTD të pajisur siç duhet.</w:t>
      </w:r>
    </w:p>
    <w:p w14:paraId="37DD5246" w14:textId="67492A6F" w:rsidR="00C71655" w:rsidRPr="006F28EE" w:rsidRDefault="00703F96" w:rsidP="00703F96">
      <w:pPr>
        <w:spacing w:after="166" w:line="271" w:lineRule="auto"/>
        <w:jc w:val="both"/>
        <w:rPr>
          <w:rFonts w:ascii="Garamond" w:eastAsia="Calibri" w:hAnsi="Garamond" w:cs="Times New Roman"/>
          <w:i/>
          <w:color w:val="000000"/>
          <w:sz w:val="24"/>
          <w:szCs w:val="24"/>
        </w:rPr>
      </w:pPr>
      <w:r w:rsidRPr="006F28EE">
        <w:rPr>
          <w:rFonts w:ascii="Garamond" w:hAnsi="Garamond" w:cs="Times New Roman"/>
          <w:i/>
          <w:sz w:val="24"/>
          <w:szCs w:val="24"/>
        </w:rPr>
        <w:t>Me përjashtim të paragrafit të parë, në rastet kur një kontroll aftësie për rivlefshmërinë e privilegjeve PBN kryhet në një avion ose një FSTD që përfaqëson atë avion, të cilët nuk janë të pajisur për manovrat RNP APCH, kontrolli i aftësisë nuk mund të përfshijë ushtrime RNP APCH. Në raste të tilla, privilegjet PBN të pilotit nuk përfshijnë RNP APCH. Kufizimi hiqet nëse piloti ka përfunduar një kontroll të aftësisë duke përfshirë një ushtrim RNP APCH për klasën ose tipin përkatës.</w:t>
      </w:r>
    </w:p>
    <w:p w14:paraId="64C861E0" w14:textId="77777777" w:rsidR="0098599A" w:rsidRPr="006F28EE" w:rsidDel="00665551" w:rsidRDefault="0098599A" w:rsidP="00C71655">
      <w:pPr>
        <w:widowControl w:val="0"/>
        <w:spacing w:after="0" w:line="240" w:lineRule="auto"/>
        <w:rPr>
          <w:rFonts w:ascii="Garamond" w:hAnsi="Garamond" w:cs="Times New Roman"/>
          <w:sz w:val="24"/>
          <w:szCs w:val="24"/>
        </w:rPr>
      </w:pPr>
    </w:p>
    <w:tbl>
      <w:tblPr>
        <w:tblW w:w="0" w:type="auto"/>
        <w:jc w:val="center"/>
        <w:tblLayout w:type="fixed"/>
        <w:tblCellMar>
          <w:left w:w="0" w:type="dxa"/>
          <w:right w:w="0" w:type="dxa"/>
        </w:tblCellMar>
        <w:tblLook w:val="01E0" w:firstRow="1" w:lastRow="1" w:firstColumn="1" w:lastColumn="1" w:noHBand="0" w:noVBand="0"/>
      </w:tblPr>
      <w:tblGrid>
        <w:gridCol w:w="4601"/>
        <w:gridCol w:w="1126"/>
        <w:gridCol w:w="1126"/>
        <w:gridCol w:w="1126"/>
        <w:gridCol w:w="1126"/>
        <w:gridCol w:w="1131"/>
      </w:tblGrid>
      <w:tr w:rsidR="00C71655" w:rsidRPr="006F28EE" w14:paraId="69064380" w14:textId="77777777" w:rsidTr="00CD3381">
        <w:trPr>
          <w:trHeight w:hRule="exact" w:val="911"/>
          <w:jc w:val="center"/>
        </w:trPr>
        <w:tc>
          <w:tcPr>
            <w:tcW w:w="4601" w:type="dxa"/>
            <w:tcBorders>
              <w:top w:val="single" w:sz="4" w:space="0" w:color="000000"/>
              <w:left w:val="nil"/>
              <w:bottom w:val="single" w:sz="4" w:space="0" w:color="000000"/>
              <w:right w:val="single" w:sz="4" w:space="0" w:color="000000"/>
            </w:tcBorders>
          </w:tcPr>
          <w:p w14:paraId="40AA27DD" w14:textId="419AE24E" w:rsidR="00C71655" w:rsidRPr="006F28EE" w:rsidRDefault="00C71655" w:rsidP="00CD3381">
            <w:pPr>
              <w:widowControl w:val="0"/>
              <w:spacing w:after="0" w:line="240" w:lineRule="auto"/>
              <w:jc w:val="center"/>
              <w:rPr>
                <w:rFonts w:ascii="Garamond" w:eastAsia="Cambria" w:hAnsi="Garamond" w:cs="Times New Roman"/>
                <w:sz w:val="24"/>
                <w:szCs w:val="24"/>
              </w:rPr>
            </w:pPr>
            <w:r w:rsidRPr="006F28EE">
              <w:rPr>
                <w:rFonts w:ascii="Garamond" w:eastAsia="Calibri" w:hAnsi="Garamond" w:cs="Times New Roman"/>
                <w:sz w:val="24"/>
                <w:szCs w:val="24"/>
              </w:rPr>
              <w:t xml:space="preserve">AEROPLANËT ME </w:t>
            </w:r>
            <w:r w:rsidR="000905D3" w:rsidRPr="006F28EE">
              <w:rPr>
                <w:rFonts w:ascii="Garamond" w:eastAsia="Calibri" w:hAnsi="Garamond" w:cs="Times New Roman"/>
                <w:sz w:val="24"/>
                <w:szCs w:val="24"/>
              </w:rPr>
              <w:t>SHUMË PILOT</w:t>
            </w:r>
            <w:r w:rsidRPr="006F28EE">
              <w:rPr>
                <w:rFonts w:ascii="Garamond" w:eastAsia="Calibri" w:hAnsi="Garamond" w:cs="Times New Roman"/>
                <w:sz w:val="24"/>
                <w:szCs w:val="24"/>
              </w:rPr>
              <w:t xml:space="preserve"> DHE AEROPLANËT KOMPLEKSË ME PERFORMANCË TË LARTË ME NJË PILOT</w:t>
            </w:r>
          </w:p>
        </w:tc>
        <w:tc>
          <w:tcPr>
            <w:tcW w:w="3378" w:type="dxa"/>
            <w:gridSpan w:val="3"/>
            <w:tcBorders>
              <w:top w:val="single" w:sz="4" w:space="0" w:color="000000"/>
              <w:left w:val="single" w:sz="4" w:space="0" w:color="000000"/>
              <w:bottom w:val="single" w:sz="4" w:space="0" w:color="000000"/>
              <w:right w:val="single" w:sz="4" w:space="0" w:color="000000"/>
            </w:tcBorders>
          </w:tcPr>
          <w:p w14:paraId="5AC81A5B" w14:textId="77777777" w:rsidR="00C71655" w:rsidRPr="006F28EE" w:rsidRDefault="00C71655" w:rsidP="00CD3381">
            <w:pPr>
              <w:widowControl w:val="0"/>
              <w:spacing w:after="0" w:line="240" w:lineRule="auto"/>
              <w:jc w:val="center"/>
              <w:rPr>
                <w:rFonts w:ascii="Garamond" w:eastAsia="Cambria" w:hAnsi="Garamond" w:cs="Times New Roman"/>
                <w:sz w:val="24"/>
                <w:szCs w:val="24"/>
              </w:rPr>
            </w:pPr>
          </w:p>
          <w:p w14:paraId="49A8036D" w14:textId="77777777" w:rsidR="00C71655" w:rsidRPr="006F28EE" w:rsidRDefault="00C71655" w:rsidP="00CD3381">
            <w:pPr>
              <w:widowControl w:val="0"/>
              <w:spacing w:after="0" w:line="240" w:lineRule="auto"/>
              <w:jc w:val="center"/>
              <w:rPr>
                <w:rFonts w:ascii="Garamond" w:eastAsia="Cambria" w:hAnsi="Garamond" w:cs="Times New Roman"/>
                <w:sz w:val="24"/>
                <w:szCs w:val="24"/>
              </w:rPr>
            </w:pPr>
            <w:r w:rsidRPr="006F28EE">
              <w:rPr>
                <w:rFonts w:ascii="Garamond" w:eastAsia="Calibri" w:hAnsi="Garamond" w:cs="Times New Roman"/>
                <w:sz w:val="24"/>
                <w:szCs w:val="24"/>
              </w:rPr>
              <w:t>TRAJNIMI PRAKTIK</w:t>
            </w:r>
          </w:p>
        </w:tc>
        <w:tc>
          <w:tcPr>
            <w:tcW w:w="2257" w:type="dxa"/>
            <w:gridSpan w:val="2"/>
            <w:tcBorders>
              <w:top w:val="single" w:sz="4" w:space="0" w:color="000000"/>
              <w:left w:val="single" w:sz="4" w:space="0" w:color="000000"/>
              <w:bottom w:val="single" w:sz="4" w:space="0" w:color="000000"/>
              <w:right w:val="nil"/>
            </w:tcBorders>
          </w:tcPr>
          <w:p w14:paraId="4D985BCA" w14:textId="23FC3BA9" w:rsidR="00C71655" w:rsidRPr="006F28EE" w:rsidRDefault="00C71655" w:rsidP="00CD3381">
            <w:pPr>
              <w:widowControl w:val="0"/>
              <w:spacing w:after="0" w:line="240" w:lineRule="auto"/>
              <w:jc w:val="center"/>
              <w:rPr>
                <w:rFonts w:ascii="Garamond" w:eastAsia="Cambria" w:hAnsi="Garamond" w:cs="Times New Roman"/>
                <w:sz w:val="24"/>
                <w:szCs w:val="24"/>
              </w:rPr>
            </w:pPr>
            <w:r w:rsidRPr="006F28EE">
              <w:rPr>
                <w:rFonts w:ascii="Garamond" w:eastAsia="Calibri" w:hAnsi="Garamond" w:cs="Times New Roman"/>
                <w:sz w:val="24"/>
                <w:szCs w:val="24"/>
              </w:rPr>
              <w:t xml:space="preserve">TESTI I AFTËSISË OSE </w:t>
            </w:r>
            <w:r w:rsidR="00502E45" w:rsidRPr="006F28EE">
              <w:rPr>
                <w:rFonts w:ascii="Garamond" w:eastAsia="Calibri" w:hAnsi="Garamond" w:cs="Times New Roman"/>
                <w:sz w:val="24"/>
                <w:szCs w:val="24"/>
              </w:rPr>
              <w:t xml:space="preserve">KONTROLLI I AFTËSISË </w:t>
            </w:r>
            <w:r w:rsidRPr="006F28EE">
              <w:rPr>
                <w:rFonts w:ascii="Garamond" w:eastAsia="Calibri" w:hAnsi="Garamond" w:cs="Times New Roman"/>
                <w:sz w:val="24"/>
                <w:szCs w:val="24"/>
              </w:rPr>
              <w:t>PËR KATEGORIZIMIN E TIPIT TË ATPL/MPL</w:t>
            </w:r>
          </w:p>
        </w:tc>
      </w:tr>
      <w:tr w:rsidR="00C71655" w:rsidRPr="006F28EE" w14:paraId="7697C9AD" w14:textId="77777777" w:rsidTr="00FE26B7">
        <w:trPr>
          <w:trHeight w:hRule="exact" w:val="1964"/>
          <w:jc w:val="center"/>
        </w:trPr>
        <w:tc>
          <w:tcPr>
            <w:tcW w:w="4601" w:type="dxa"/>
            <w:tcBorders>
              <w:top w:val="single" w:sz="4" w:space="0" w:color="000000"/>
              <w:left w:val="nil"/>
              <w:bottom w:val="single" w:sz="4" w:space="0" w:color="000000"/>
              <w:right w:val="single" w:sz="4" w:space="0" w:color="000000"/>
            </w:tcBorders>
          </w:tcPr>
          <w:p w14:paraId="30586DA7" w14:textId="77777777" w:rsidR="00C71655" w:rsidRPr="006F28EE" w:rsidRDefault="00C71655" w:rsidP="00E74E24">
            <w:pPr>
              <w:widowControl w:val="0"/>
              <w:spacing w:after="0" w:line="240" w:lineRule="auto"/>
              <w:rPr>
                <w:rFonts w:ascii="Garamond" w:eastAsia="Cambria" w:hAnsi="Garamond" w:cs="Times New Roman"/>
                <w:sz w:val="24"/>
                <w:szCs w:val="24"/>
              </w:rPr>
            </w:pPr>
          </w:p>
          <w:p w14:paraId="4B736593" w14:textId="77777777" w:rsidR="00C71655" w:rsidRPr="006F28EE" w:rsidRDefault="00C71655" w:rsidP="00E74E24">
            <w:pPr>
              <w:widowControl w:val="0"/>
              <w:spacing w:after="0" w:line="240" w:lineRule="auto"/>
              <w:rPr>
                <w:rFonts w:ascii="Garamond" w:eastAsia="Cambria" w:hAnsi="Garamond" w:cs="Times New Roman"/>
                <w:sz w:val="24"/>
                <w:szCs w:val="24"/>
              </w:rPr>
            </w:pPr>
          </w:p>
          <w:p w14:paraId="250CA44D" w14:textId="77777777" w:rsidR="00C71655" w:rsidRPr="006F28EE" w:rsidRDefault="00C71655" w:rsidP="00E74E24">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Manovrat/procedurat</w:t>
            </w:r>
          </w:p>
        </w:tc>
        <w:tc>
          <w:tcPr>
            <w:tcW w:w="1126" w:type="dxa"/>
            <w:tcBorders>
              <w:top w:val="single" w:sz="4" w:space="0" w:color="000000"/>
              <w:left w:val="single" w:sz="4" w:space="0" w:color="000000"/>
              <w:bottom w:val="single" w:sz="4" w:space="0" w:color="000000"/>
              <w:right w:val="single" w:sz="4" w:space="0" w:color="000000"/>
            </w:tcBorders>
          </w:tcPr>
          <w:p w14:paraId="7107E706" w14:textId="77777777" w:rsidR="00C71655" w:rsidRPr="006F28EE" w:rsidRDefault="00C71655" w:rsidP="00E74E24">
            <w:pPr>
              <w:widowControl w:val="0"/>
              <w:spacing w:after="0" w:line="240" w:lineRule="auto"/>
              <w:rPr>
                <w:rFonts w:ascii="Garamond" w:eastAsia="Cambria" w:hAnsi="Garamond" w:cs="Times New Roman"/>
                <w:sz w:val="24"/>
                <w:szCs w:val="24"/>
              </w:rPr>
            </w:pPr>
          </w:p>
          <w:p w14:paraId="5736D534" w14:textId="77777777" w:rsidR="00C71655" w:rsidRPr="006F28EE" w:rsidRDefault="00C71655" w:rsidP="00E74E24">
            <w:pPr>
              <w:widowControl w:val="0"/>
              <w:spacing w:after="0" w:line="240" w:lineRule="auto"/>
              <w:rPr>
                <w:rFonts w:ascii="Garamond" w:eastAsia="Cambria" w:hAnsi="Garamond" w:cs="Times New Roman"/>
                <w:sz w:val="24"/>
                <w:szCs w:val="24"/>
              </w:rPr>
            </w:pPr>
          </w:p>
          <w:p w14:paraId="6D9E07D3" w14:textId="77777777" w:rsidR="00C71655" w:rsidRPr="006F28EE" w:rsidRDefault="00C71655" w:rsidP="00E74E24">
            <w:pPr>
              <w:widowControl w:val="0"/>
              <w:spacing w:after="0" w:line="240" w:lineRule="auto"/>
              <w:jc w:val="center"/>
              <w:rPr>
                <w:rFonts w:ascii="Garamond" w:eastAsia="Cambria" w:hAnsi="Garamond" w:cs="Times New Roman"/>
                <w:sz w:val="24"/>
                <w:szCs w:val="24"/>
              </w:rPr>
            </w:pPr>
            <w:r w:rsidRPr="006F28EE">
              <w:rPr>
                <w:rFonts w:ascii="Garamond" w:eastAsia="Calibri" w:hAnsi="Garamond" w:cs="Times New Roman"/>
                <w:sz w:val="24"/>
                <w:szCs w:val="24"/>
              </w:rPr>
              <w:t>FSTD</w:t>
            </w:r>
          </w:p>
        </w:tc>
        <w:tc>
          <w:tcPr>
            <w:tcW w:w="1126" w:type="dxa"/>
            <w:tcBorders>
              <w:top w:val="single" w:sz="4" w:space="0" w:color="000000"/>
              <w:left w:val="single" w:sz="4" w:space="0" w:color="000000"/>
              <w:bottom w:val="single" w:sz="4" w:space="0" w:color="000000"/>
              <w:right w:val="single" w:sz="4" w:space="0" w:color="000000"/>
            </w:tcBorders>
          </w:tcPr>
          <w:p w14:paraId="629F24FC" w14:textId="77777777" w:rsidR="00C71655" w:rsidRPr="006F28EE" w:rsidRDefault="00C71655" w:rsidP="00E74E24">
            <w:pPr>
              <w:widowControl w:val="0"/>
              <w:spacing w:after="0" w:line="240" w:lineRule="auto"/>
              <w:rPr>
                <w:rFonts w:ascii="Garamond" w:eastAsia="Cambria" w:hAnsi="Garamond" w:cs="Times New Roman"/>
                <w:sz w:val="24"/>
                <w:szCs w:val="24"/>
              </w:rPr>
            </w:pPr>
          </w:p>
          <w:p w14:paraId="0E5AB0CA" w14:textId="77777777" w:rsidR="00C71655" w:rsidRPr="006F28EE" w:rsidRDefault="00C71655" w:rsidP="00E74E24">
            <w:pPr>
              <w:widowControl w:val="0"/>
              <w:spacing w:after="0" w:line="240" w:lineRule="auto"/>
              <w:rPr>
                <w:rFonts w:ascii="Garamond" w:eastAsia="Cambria" w:hAnsi="Garamond" w:cs="Times New Roman"/>
                <w:sz w:val="24"/>
                <w:szCs w:val="24"/>
              </w:rPr>
            </w:pPr>
          </w:p>
          <w:p w14:paraId="483CF5AC" w14:textId="77777777" w:rsidR="00C71655" w:rsidRPr="006F28EE" w:rsidRDefault="00C71655" w:rsidP="00E74E24">
            <w:pPr>
              <w:widowControl w:val="0"/>
              <w:spacing w:after="0" w:line="240" w:lineRule="auto"/>
              <w:jc w:val="center"/>
              <w:rPr>
                <w:rFonts w:ascii="Garamond" w:eastAsia="Cambria" w:hAnsi="Garamond" w:cs="Times New Roman"/>
                <w:sz w:val="24"/>
                <w:szCs w:val="24"/>
              </w:rPr>
            </w:pPr>
            <w:r w:rsidRPr="006F28EE">
              <w:rPr>
                <w:rFonts w:ascii="Garamond" w:eastAsia="Calibri" w:hAnsi="Garamond" w:cs="Times New Roman"/>
                <w:sz w:val="24"/>
                <w:szCs w:val="24"/>
              </w:rPr>
              <w:t>A</w:t>
            </w:r>
          </w:p>
        </w:tc>
        <w:tc>
          <w:tcPr>
            <w:tcW w:w="1126" w:type="dxa"/>
            <w:tcBorders>
              <w:top w:val="single" w:sz="4" w:space="0" w:color="000000"/>
              <w:left w:val="single" w:sz="4" w:space="0" w:color="000000"/>
              <w:bottom w:val="single" w:sz="4" w:space="0" w:color="000000"/>
              <w:right w:val="single" w:sz="4" w:space="0" w:color="000000"/>
            </w:tcBorders>
          </w:tcPr>
          <w:p w14:paraId="65A99B7A" w14:textId="77777777" w:rsidR="00C71655" w:rsidRPr="006F28EE" w:rsidRDefault="00C71655" w:rsidP="00E74E24">
            <w:pPr>
              <w:widowControl w:val="0"/>
              <w:spacing w:after="0" w:line="240" w:lineRule="auto"/>
              <w:jc w:val="center"/>
              <w:rPr>
                <w:rFonts w:ascii="Garamond" w:eastAsia="Cambria" w:hAnsi="Garamond" w:cs="Times New Roman"/>
                <w:sz w:val="24"/>
                <w:szCs w:val="24"/>
              </w:rPr>
            </w:pPr>
            <w:r w:rsidRPr="006F28EE">
              <w:rPr>
                <w:rFonts w:ascii="Garamond" w:eastAsia="Calibri" w:hAnsi="Garamond" w:cs="Times New Roman"/>
                <w:sz w:val="24"/>
                <w:szCs w:val="24"/>
              </w:rPr>
              <w:t>Inicialet e instruktorit kur përfundon trajnimi</w:t>
            </w:r>
          </w:p>
        </w:tc>
        <w:tc>
          <w:tcPr>
            <w:tcW w:w="1126" w:type="dxa"/>
            <w:tcBorders>
              <w:top w:val="single" w:sz="4" w:space="0" w:color="000000"/>
              <w:left w:val="single" w:sz="4" w:space="0" w:color="000000"/>
              <w:bottom w:val="single" w:sz="4" w:space="0" w:color="000000"/>
              <w:right w:val="single" w:sz="4" w:space="0" w:color="000000"/>
            </w:tcBorders>
          </w:tcPr>
          <w:p w14:paraId="36BE88EA" w14:textId="77777777" w:rsidR="00C71655" w:rsidRPr="006F28EE" w:rsidRDefault="00C71655" w:rsidP="00E74E24">
            <w:pPr>
              <w:widowControl w:val="0"/>
              <w:spacing w:after="0" w:line="240" w:lineRule="auto"/>
              <w:rPr>
                <w:rFonts w:ascii="Garamond" w:eastAsia="Cambria" w:hAnsi="Garamond" w:cs="Times New Roman"/>
                <w:sz w:val="24"/>
                <w:szCs w:val="24"/>
              </w:rPr>
            </w:pPr>
          </w:p>
          <w:p w14:paraId="46973A92" w14:textId="77777777" w:rsidR="00C71655" w:rsidRPr="006F28EE" w:rsidRDefault="00C71655" w:rsidP="00E74E24">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I testuar ose kontrolluar në FSTD ose A</w:t>
            </w:r>
          </w:p>
        </w:tc>
        <w:tc>
          <w:tcPr>
            <w:tcW w:w="1131" w:type="dxa"/>
            <w:tcBorders>
              <w:top w:val="single" w:sz="4" w:space="0" w:color="000000"/>
              <w:left w:val="single" w:sz="4" w:space="0" w:color="000000"/>
              <w:bottom w:val="single" w:sz="4" w:space="0" w:color="000000"/>
              <w:right w:val="nil"/>
            </w:tcBorders>
          </w:tcPr>
          <w:p w14:paraId="32AECA68" w14:textId="77777777" w:rsidR="00C71655" w:rsidRPr="006F28EE" w:rsidRDefault="00C71655" w:rsidP="00E74E24">
            <w:pPr>
              <w:widowControl w:val="0"/>
              <w:spacing w:after="0" w:line="240" w:lineRule="auto"/>
              <w:jc w:val="center"/>
              <w:rPr>
                <w:rFonts w:ascii="Garamond" w:eastAsia="Cambria" w:hAnsi="Garamond" w:cs="Times New Roman"/>
                <w:sz w:val="24"/>
                <w:szCs w:val="24"/>
              </w:rPr>
            </w:pPr>
            <w:r w:rsidRPr="006F28EE">
              <w:rPr>
                <w:rFonts w:ascii="Garamond" w:eastAsia="Calibri" w:hAnsi="Garamond" w:cs="Times New Roman"/>
                <w:sz w:val="24"/>
                <w:szCs w:val="24"/>
              </w:rPr>
              <w:t>Inicialet e ekzaminuesit kur përfundon testimi ose kontrolli</w:t>
            </w:r>
          </w:p>
        </w:tc>
      </w:tr>
      <w:tr w:rsidR="00C71655" w:rsidRPr="006F28EE" w14:paraId="6043AD4D" w14:textId="77777777" w:rsidTr="00CD3381">
        <w:trPr>
          <w:trHeight w:hRule="exact" w:val="412"/>
          <w:jc w:val="center"/>
        </w:trPr>
        <w:tc>
          <w:tcPr>
            <w:tcW w:w="10235" w:type="dxa"/>
            <w:gridSpan w:val="6"/>
            <w:tcBorders>
              <w:top w:val="single" w:sz="4" w:space="0" w:color="000000"/>
              <w:left w:val="nil"/>
              <w:bottom w:val="single" w:sz="4" w:space="0" w:color="000000"/>
              <w:right w:val="nil"/>
            </w:tcBorders>
            <w:shd w:val="clear" w:color="auto" w:fill="DADADA"/>
          </w:tcPr>
          <w:p w14:paraId="3820E025" w14:textId="77777777" w:rsidR="00C71655" w:rsidRPr="006F28EE" w:rsidRDefault="00C71655" w:rsidP="00E74E24">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SEKSIONI 1</w:t>
            </w:r>
          </w:p>
        </w:tc>
      </w:tr>
      <w:tr w:rsidR="00C71655" w:rsidRPr="006F28EE" w14:paraId="01075768" w14:textId="77777777" w:rsidTr="00CD3381">
        <w:trPr>
          <w:trHeight w:hRule="exact" w:val="689"/>
          <w:jc w:val="center"/>
        </w:trPr>
        <w:tc>
          <w:tcPr>
            <w:tcW w:w="4601" w:type="dxa"/>
            <w:tcBorders>
              <w:top w:val="single" w:sz="4" w:space="0" w:color="000000"/>
              <w:left w:val="nil"/>
              <w:bottom w:val="single" w:sz="4" w:space="0" w:color="000000"/>
              <w:right w:val="single" w:sz="4" w:space="0" w:color="000000"/>
            </w:tcBorders>
          </w:tcPr>
          <w:p w14:paraId="1F5C5637" w14:textId="567AA5AF" w:rsidR="00C71655" w:rsidRPr="006F28EE" w:rsidRDefault="00CD3381" w:rsidP="004812E5">
            <w:pPr>
              <w:widowControl w:val="0"/>
              <w:numPr>
                <w:ilvl w:val="0"/>
                <w:numId w:val="36"/>
              </w:numPr>
              <w:spacing w:after="0" w:line="240" w:lineRule="auto"/>
              <w:ind w:left="0" w:firstLine="0"/>
              <w:rPr>
                <w:rFonts w:ascii="Garamond" w:eastAsia="Cambria" w:hAnsi="Garamond" w:cs="Times New Roman"/>
                <w:sz w:val="24"/>
                <w:szCs w:val="24"/>
              </w:rPr>
            </w:pPr>
            <w:r w:rsidRPr="006F28EE">
              <w:rPr>
                <w:rFonts w:ascii="Garamond" w:eastAsia="Calibri" w:hAnsi="Garamond" w:cs="Times New Roman"/>
                <w:sz w:val="24"/>
                <w:szCs w:val="24"/>
              </w:rPr>
              <w:lastRenderedPageBreak/>
              <w:t xml:space="preserve"> </w:t>
            </w:r>
            <w:r w:rsidR="00C71655" w:rsidRPr="006F28EE">
              <w:rPr>
                <w:rFonts w:ascii="Garamond" w:eastAsia="Calibri" w:hAnsi="Garamond" w:cs="Times New Roman"/>
                <w:sz w:val="24"/>
                <w:szCs w:val="24"/>
              </w:rPr>
              <w:t>Përgatitja për fluturim</w:t>
            </w:r>
          </w:p>
          <w:p w14:paraId="34643D65" w14:textId="77777777" w:rsidR="00C71655" w:rsidRPr="006F28EE" w:rsidRDefault="00C71655" w:rsidP="004812E5">
            <w:pPr>
              <w:widowControl w:val="0"/>
              <w:numPr>
                <w:ilvl w:val="1"/>
                <w:numId w:val="36"/>
              </w:numPr>
              <w:tabs>
                <w:tab w:val="left" w:pos="458"/>
              </w:tabs>
              <w:spacing w:after="0" w:line="240" w:lineRule="auto"/>
              <w:ind w:firstLine="284"/>
              <w:rPr>
                <w:rFonts w:ascii="Garamond" w:eastAsia="Cambria" w:hAnsi="Garamond" w:cs="Times New Roman"/>
                <w:sz w:val="24"/>
                <w:szCs w:val="24"/>
              </w:rPr>
            </w:pPr>
            <w:r w:rsidRPr="006F28EE">
              <w:rPr>
                <w:rFonts w:ascii="Garamond" w:eastAsia="Calibri" w:hAnsi="Garamond" w:cs="Times New Roman"/>
                <w:sz w:val="24"/>
                <w:szCs w:val="24"/>
              </w:rPr>
              <w:t>Llogaritja e performancës</w:t>
            </w:r>
          </w:p>
        </w:tc>
        <w:tc>
          <w:tcPr>
            <w:tcW w:w="1126" w:type="dxa"/>
            <w:tcBorders>
              <w:top w:val="single" w:sz="4" w:space="0" w:color="000000"/>
              <w:left w:val="single" w:sz="4" w:space="0" w:color="000000"/>
              <w:bottom w:val="single" w:sz="4" w:space="0" w:color="000000"/>
              <w:right w:val="single" w:sz="4" w:space="0" w:color="000000"/>
            </w:tcBorders>
          </w:tcPr>
          <w:p w14:paraId="04941520" w14:textId="77777777" w:rsidR="00C71655" w:rsidRPr="006F28EE" w:rsidRDefault="00C71655" w:rsidP="00E74E24">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OTD P</w:t>
            </w:r>
          </w:p>
        </w:tc>
        <w:tc>
          <w:tcPr>
            <w:tcW w:w="1126" w:type="dxa"/>
            <w:tcBorders>
              <w:top w:val="single" w:sz="4" w:space="0" w:color="000000"/>
              <w:left w:val="single" w:sz="4" w:space="0" w:color="000000"/>
              <w:bottom w:val="single" w:sz="4" w:space="0" w:color="000000"/>
              <w:right w:val="single" w:sz="4" w:space="0" w:color="000000"/>
            </w:tcBorders>
          </w:tcPr>
          <w:p w14:paraId="3FFB2067" w14:textId="77777777" w:rsidR="00C71655" w:rsidRPr="006F28EE" w:rsidRDefault="00C71655" w:rsidP="00E74E24">
            <w:pPr>
              <w:widowControl w:val="0"/>
              <w:spacing w:after="0" w:line="240" w:lineRule="auto"/>
              <w:rPr>
                <w:rFonts w:ascii="Garamond" w:eastAsia="Calibri" w:hAnsi="Garamond" w:cs="Times New Roman"/>
                <w:sz w:val="24"/>
                <w:szCs w:val="24"/>
              </w:rPr>
            </w:pPr>
          </w:p>
        </w:tc>
        <w:tc>
          <w:tcPr>
            <w:tcW w:w="1126" w:type="dxa"/>
            <w:tcBorders>
              <w:top w:val="single" w:sz="4" w:space="0" w:color="000000"/>
              <w:left w:val="single" w:sz="4" w:space="0" w:color="000000"/>
              <w:bottom w:val="single" w:sz="4" w:space="0" w:color="000000"/>
              <w:right w:val="single" w:sz="4" w:space="0" w:color="000000"/>
            </w:tcBorders>
          </w:tcPr>
          <w:p w14:paraId="2016D69A" w14:textId="77777777" w:rsidR="00C71655" w:rsidRPr="006F28EE" w:rsidRDefault="00C71655" w:rsidP="00E74E24">
            <w:pPr>
              <w:widowControl w:val="0"/>
              <w:spacing w:after="0" w:line="240" w:lineRule="auto"/>
              <w:rPr>
                <w:rFonts w:ascii="Garamond" w:eastAsia="Calibri" w:hAnsi="Garamond" w:cs="Times New Roman"/>
                <w:sz w:val="24"/>
                <w:szCs w:val="24"/>
              </w:rPr>
            </w:pPr>
          </w:p>
        </w:tc>
        <w:tc>
          <w:tcPr>
            <w:tcW w:w="1126" w:type="dxa"/>
            <w:tcBorders>
              <w:top w:val="single" w:sz="4" w:space="0" w:color="000000"/>
              <w:left w:val="single" w:sz="4" w:space="0" w:color="000000"/>
              <w:bottom w:val="single" w:sz="4" w:space="0" w:color="000000"/>
              <w:right w:val="single" w:sz="4" w:space="0" w:color="000000"/>
            </w:tcBorders>
          </w:tcPr>
          <w:p w14:paraId="27339ADA" w14:textId="77777777" w:rsidR="00C71655" w:rsidRPr="006F28EE" w:rsidRDefault="00C71655" w:rsidP="00E74E24">
            <w:pPr>
              <w:widowControl w:val="0"/>
              <w:spacing w:after="0" w:line="240" w:lineRule="auto"/>
              <w:rPr>
                <w:rFonts w:ascii="Garamond" w:eastAsia="Calibri" w:hAnsi="Garamond" w:cs="Times New Roman"/>
                <w:sz w:val="24"/>
                <w:szCs w:val="24"/>
              </w:rPr>
            </w:pPr>
          </w:p>
        </w:tc>
        <w:tc>
          <w:tcPr>
            <w:tcW w:w="1131" w:type="dxa"/>
            <w:tcBorders>
              <w:top w:val="single" w:sz="4" w:space="0" w:color="000000"/>
              <w:left w:val="single" w:sz="4" w:space="0" w:color="000000"/>
              <w:bottom w:val="single" w:sz="4" w:space="0" w:color="000000"/>
              <w:right w:val="nil"/>
            </w:tcBorders>
          </w:tcPr>
          <w:p w14:paraId="01C86CEC" w14:textId="77777777" w:rsidR="00C71655" w:rsidRPr="006F28EE" w:rsidRDefault="00C71655" w:rsidP="00E74E24">
            <w:pPr>
              <w:widowControl w:val="0"/>
              <w:spacing w:after="0" w:line="240" w:lineRule="auto"/>
              <w:rPr>
                <w:rFonts w:ascii="Garamond" w:eastAsia="Calibri" w:hAnsi="Garamond" w:cs="Times New Roman"/>
                <w:sz w:val="24"/>
                <w:szCs w:val="24"/>
              </w:rPr>
            </w:pPr>
          </w:p>
        </w:tc>
      </w:tr>
      <w:tr w:rsidR="00C71655" w:rsidRPr="006F28EE" w14:paraId="279BC0B7" w14:textId="77777777" w:rsidTr="00FE26B7">
        <w:trPr>
          <w:trHeight w:hRule="exact" w:val="1030"/>
          <w:jc w:val="center"/>
        </w:trPr>
        <w:tc>
          <w:tcPr>
            <w:tcW w:w="4601" w:type="dxa"/>
            <w:tcBorders>
              <w:top w:val="single" w:sz="4" w:space="0" w:color="000000"/>
              <w:left w:val="nil"/>
              <w:bottom w:val="single" w:sz="4" w:space="0" w:color="000000"/>
              <w:right w:val="single" w:sz="4" w:space="0" w:color="000000"/>
            </w:tcBorders>
          </w:tcPr>
          <w:p w14:paraId="11B0D0B5" w14:textId="37534FCD" w:rsidR="00C71655" w:rsidRPr="006F28EE" w:rsidRDefault="00C71655" w:rsidP="00CD3381">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1.2.</w:t>
            </w:r>
            <w:r w:rsidRPr="006F28EE">
              <w:rPr>
                <w:rFonts w:ascii="Garamond" w:eastAsia="Calibri" w:hAnsi="Garamond" w:cs="Times New Roman"/>
                <w:sz w:val="24"/>
                <w:szCs w:val="24"/>
              </w:rPr>
              <w:tab/>
            </w:r>
            <w:r w:rsidR="00CD3381" w:rsidRPr="006F28EE">
              <w:rPr>
                <w:rFonts w:ascii="Garamond" w:eastAsia="Calibri" w:hAnsi="Garamond" w:cs="Times New Roman"/>
                <w:sz w:val="24"/>
                <w:szCs w:val="24"/>
              </w:rPr>
              <w:t xml:space="preserve"> </w:t>
            </w:r>
            <w:r w:rsidRPr="006F28EE">
              <w:rPr>
                <w:rFonts w:ascii="Garamond" w:eastAsia="Calibri" w:hAnsi="Garamond" w:cs="Times New Roman"/>
                <w:sz w:val="24"/>
                <w:szCs w:val="24"/>
              </w:rPr>
              <w:t>Inspektimi i jashtëm vizual i aeroplanit; vendndodhja e çdo artikulli dheqëllimi i inspektimit</w:t>
            </w:r>
          </w:p>
        </w:tc>
        <w:tc>
          <w:tcPr>
            <w:tcW w:w="1126" w:type="dxa"/>
            <w:tcBorders>
              <w:top w:val="single" w:sz="4" w:space="0" w:color="000000"/>
              <w:left w:val="single" w:sz="4" w:space="0" w:color="000000"/>
              <w:bottom w:val="single" w:sz="4" w:space="0" w:color="000000"/>
              <w:right w:val="single" w:sz="4" w:space="0" w:color="000000"/>
            </w:tcBorders>
          </w:tcPr>
          <w:p w14:paraId="47436266" w14:textId="77777777" w:rsidR="00C71655" w:rsidRPr="006F28EE" w:rsidRDefault="00C71655" w:rsidP="00E74E24">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OTD P#</w:t>
            </w:r>
          </w:p>
        </w:tc>
        <w:tc>
          <w:tcPr>
            <w:tcW w:w="1126" w:type="dxa"/>
            <w:tcBorders>
              <w:top w:val="single" w:sz="4" w:space="0" w:color="000000"/>
              <w:left w:val="single" w:sz="4" w:space="0" w:color="000000"/>
              <w:bottom w:val="single" w:sz="4" w:space="0" w:color="000000"/>
              <w:right w:val="single" w:sz="4" w:space="0" w:color="000000"/>
            </w:tcBorders>
          </w:tcPr>
          <w:p w14:paraId="7F22C809" w14:textId="77777777" w:rsidR="00C71655" w:rsidRPr="006F28EE" w:rsidRDefault="00C71655" w:rsidP="00E74E24">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P</w:t>
            </w:r>
          </w:p>
        </w:tc>
        <w:tc>
          <w:tcPr>
            <w:tcW w:w="1126" w:type="dxa"/>
            <w:tcBorders>
              <w:top w:val="single" w:sz="4" w:space="0" w:color="000000"/>
              <w:left w:val="single" w:sz="4" w:space="0" w:color="000000"/>
              <w:bottom w:val="single" w:sz="4" w:space="0" w:color="000000"/>
              <w:right w:val="single" w:sz="4" w:space="0" w:color="000000"/>
            </w:tcBorders>
          </w:tcPr>
          <w:p w14:paraId="746103A4" w14:textId="77777777" w:rsidR="00C71655" w:rsidRPr="006F28EE" w:rsidRDefault="00C71655" w:rsidP="00E74E24">
            <w:pPr>
              <w:widowControl w:val="0"/>
              <w:spacing w:after="0" w:line="240" w:lineRule="auto"/>
              <w:rPr>
                <w:rFonts w:ascii="Garamond" w:eastAsia="Calibri" w:hAnsi="Garamond" w:cs="Times New Roman"/>
                <w:sz w:val="24"/>
                <w:szCs w:val="24"/>
              </w:rPr>
            </w:pPr>
          </w:p>
        </w:tc>
        <w:tc>
          <w:tcPr>
            <w:tcW w:w="1126" w:type="dxa"/>
            <w:tcBorders>
              <w:top w:val="single" w:sz="4" w:space="0" w:color="000000"/>
              <w:left w:val="single" w:sz="4" w:space="0" w:color="000000"/>
              <w:bottom w:val="single" w:sz="4" w:space="0" w:color="000000"/>
              <w:right w:val="single" w:sz="4" w:space="0" w:color="000000"/>
            </w:tcBorders>
          </w:tcPr>
          <w:p w14:paraId="48D5ACE1" w14:textId="77777777" w:rsidR="00C71655" w:rsidRPr="006F28EE" w:rsidRDefault="00C71655" w:rsidP="00E74E24">
            <w:pPr>
              <w:widowControl w:val="0"/>
              <w:spacing w:after="0" w:line="240" w:lineRule="auto"/>
              <w:rPr>
                <w:rFonts w:ascii="Garamond" w:eastAsia="Calibri" w:hAnsi="Garamond" w:cs="Times New Roman"/>
                <w:sz w:val="24"/>
                <w:szCs w:val="24"/>
              </w:rPr>
            </w:pPr>
          </w:p>
        </w:tc>
        <w:tc>
          <w:tcPr>
            <w:tcW w:w="1131" w:type="dxa"/>
            <w:tcBorders>
              <w:top w:val="single" w:sz="4" w:space="0" w:color="000000"/>
              <w:left w:val="single" w:sz="4" w:space="0" w:color="000000"/>
              <w:bottom w:val="single" w:sz="4" w:space="0" w:color="000000"/>
              <w:right w:val="nil"/>
            </w:tcBorders>
          </w:tcPr>
          <w:p w14:paraId="485608C8" w14:textId="77777777" w:rsidR="00C71655" w:rsidRPr="006F28EE" w:rsidRDefault="00C71655" w:rsidP="00E74E24">
            <w:pPr>
              <w:widowControl w:val="0"/>
              <w:spacing w:after="0" w:line="240" w:lineRule="auto"/>
              <w:rPr>
                <w:rFonts w:ascii="Garamond" w:eastAsia="Calibri" w:hAnsi="Garamond" w:cs="Times New Roman"/>
                <w:sz w:val="24"/>
                <w:szCs w:val="24"/>
              </w:rPr>
            </w:pPr>
          </w:p>
        </w:tc>
      </w:tr>
      <w:tr w:rsidR="00C71655" w:rsidRPr="006F28EE" w14:paraId="184B33BE" w14:textId="77777777" w:rsidTr="00CD3381">
        <w:trPr>
          <w:trHeight w:hRule="exact" w:val="392"/>
          <w:jc w:val="center"/>
        </w:trPr>
        <w:tc>
          <w:tcPr>
            <w:tcW w:w="4601" w:type="dxa"/>
            <w:tcBorders>
              <w:top w:val="single" w:sz="4" w:space="0" w:color="000000"/>
              <w:left w:val="nil"/>
              <w:bottom w:val="single" w:sz="4" w:space="0" w:color="000000"/>
              <w:right w:val="single" w:sz="4" w:space="0" w:color="000000"/>
            </w:tcBorders>
          </w:tcPr>
          <w:p w14:paraId="1D3D0114" w14:textId="546DAEF6" w:rsidR="00C71655" w:rsidRPr="006F28EE" w:rsidRDefault="00C71655" w:rsidP="00CD3381">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1.3.</w:t>
            </w:r>
            <w:r w:rsidRPr="006F28EE">
              <w:rPr>
                <w:rFonts w:ascii="Garamond" w:eastAsia="Calibri" w:hAnsi="Garamond" w:cs="Times New Roman"/>
                <w:sz w:val="24"/>
                <w:szCs w:val="24"/>
              </w:rPr>
              <w:tab/>
            </w:r>
            <w:r w:rsidR="00CD3381" w:rsidRPr="006F28EE">
              <w:rPr>
                <w:rFonts w:ascii="Garamond" w:eastAsia="Calibri" w:hAnsi="Garamond" w:cs="Times New Roman"/>
                <w:sz w:val="24"/>
                <w:szCs w:val="24"/>
              </w:rPr>
              <w:t xml:space="preserve"> </w:t>
            </w:r>
            <w:r w:rsidRPr="006F28EE">
              <w:rPr>
                <w:rFonts w:ascii="Garamond" w:eastAsia="Calibri" w:hAnsi="Garamond" w:cs="Times New Roman"/>
                <w:sz w:val="24"/>
                <w:szCs w:val="24"/>
              </w:rPr>
              <w:t>Inspektimi i kabinës së pilotit</w:t>
            </w:r>
          </w:p>
        </w:tc>
        <w:tc>
          <w:tcPr>
            <w:tcW w:w="1126" w:type="dxa"/>
            <w:tcBorders>
              <w:top w:val="single" w:sz="4" w:space="0" w:color="000000"/>
              <w:left w:val="single" w:sz="4" w:space="0" w:color="000000"/>
              <w:bottom w:val="single" w:sz="4" w:space="0" w:color="000000"/>
              <w:right w:val="single" w:sz="4" w:space="0" w:color="000000"/>
            </w:tcBorders>
          </w:tcPr>
          <w:p w14:paraId="485F1283" w14:textId="77777777" w:rsidR="00C71655" w:rsidRPr="006F28EE" w:rsidRDefault="00C71655" w:rsidP="00E74E24">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P———&gt;</w:t>
            </w:r>
          </w:p>
        </w:tc>
        <w:tc>
          <w:tcPr>
            <w:tcW w:w="1126" w:type="dxa"/>
            <w:tcBorders>
              <w:top w:val="single" w:sz="4" w:space="0" w:color="000000"/>
              <w:left w:val="single" w:sz="4" w:space="0" w:color="000000"/>
              <w:bottom w:val="single" w:sz="4" w:space="0" w:color="000000"/>
              <w:right w:val="single" w:sz="4" w:space="0" w:color="000000"/>
            </w:tcBorders>
          </w:tcPr>
          <w:p w14:paraId="025618EA" w14:textId="77777777" w:rsidR="00C71655" w:rsidRPr="006F28EE" w:rsidRDefault="00C71655" w:rsidP="00E74E24">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———&gt;</w:t>
            </w:r>
          </w:p>
        </w:tc>
        <w:tc>
          <w:tcPr>
            <w:tcW w:w="1126" w:type="dxa"/>
            <w:tcBorders>
              <w:top w:val="single" w:sz="4" w:space="0" w:color="000000"/>
              <w:left w:val="single" w:sz="4" w:space="0" w:color="000000"/>
              <w:bottom w:val="single" w:sz="4" w:space="0" w:color="000000"/>
              <w:right w:val="single" w:sz="4" w:space="0" w:color="000000"/>
            </w:tcBorders>
          </w:tcPr>
          <w:p w14:paraId="3C067D02" w14:textId="77777777" w:rsidR="00C71655" w:rsidRPr="006F28EE" w:rsidRDefault="00C71655" w:rsidP="00E74E24">
            <w:pPr>
              <w:widowControl w:val="0"/>
              <w:spacing w:after="0" w:line="240" w:lineRule="auto"/>
              <w:rPr>
                <w:rFonts w:ascii="Garamond" w:eastAsia="Calibri" w:hAnsi="Garamond" w:cs="Times New Roman"/>
                <w:sz w:val="24"/>
                <w:szCs w:val="24"/>
              </w:rPr>
            </w:pPr>
          </w:p>
        </w:tc>
        <w:tc>
          <w:tcPr>
            <w:tcW w:w="1126" w:type="dxa"/>
            <w:tcBorders>
              <w:top w:val="single" w:sz="4" w:space="0" w:color="000000"/>
              <w:left w:val="single" w:sz="4" w:space="0" w:color="000000"/>
              <w:bottom w:val="single" w:sz="4" w:space="0" w:color="000000"/>
              <w:right w:val="single" w:sz="4" w:space="0" w:color="000000"/>
            </w:tcBorders>
          </w:tcPr>
          <w:p w14:paraId="5FF691D0" w14:textId="77777777" w:rsidR="00C71655" w:rsidRPr="006F28EE" w:rsidRDefault="00C71655" w:rsidP="00E74E24">
            <w:pPr>
              <w:widowControl w:val="0"/>
              <w:spacing w:after="0" w:line="240" w:lineRule="auto"/>
              <w:rPr>
                <w:rFonts w:ascii="Garamond" w:eastAsia="Calibri" w:hAnsi="Garamond" w:cs="Times New Roman"/>
                <w:sz w:val="24"/>
                <w:szCs w:val="24"/>
              </w:rPr>
            </w:pPr>
          </w:p>
        </w:tc>
        <w:tc>
          <w:tcPr>
            <w:tcW w:w="1131" w:type="dxa"/>
            <w:tcBorders>
              <w:top w:val="single" w:sz="4" w:space="0" w:color="000000"/>
              <w:left w:val="single" w:sz="4" w:space="0" w:color="000000"/>
              <w:bottom w:val="single" w:sz="4" w:space="0" w:color="000000"/>
              <w:right w:val="nil"/>
            </w:tcBorders>
          </w:tcPr>
          <w:p w14:paraId="1144D279" w14:textId="77777777" w:rsidR="00C71655" w:rsidRPr="006F28EE" w:rsidRDefault="00C71655" w:rsidP="00E74E24">
            <w:pPr>
              <w:widowControl w:val="0"/>
              <w:spacing w:after="0" w:line="240" w:lineRule="auto"/>
              <w:rPr>
                <w:rFonts w:ascii="Garamond" w:eastAsia="Calibri" w:hAnsi="Garamond" w:cs="Times New Roman"/>
                <w:sz w:val="24"/>
                <w:szCs w:val="24"/>
              </w:rPr>
            </w:pPr>
          </w:p>
        </w:tc>
      </w:tr>
      <w:tr w:rsidR="00C71655" w:rsidRPr="006F28EE" w14:paraId="7AE510AB" w14:textId="77777777" w:rsidTr="00FE26B7">
        <w:trPr>
          <w:trHeight w:hRule="exact" w:val="1730"/>
          <w:jc w:val="center"/>
        </w:trPr>
        <w:tc>
          <w:tcPr>
            <w:tcW w:w="4601" w:type="dxa"/>
            <w:tcBorders>
              <w:top w:val="single" w:sz="4" w:space="0" w:color="000000"/>
              <w:left w:val="nil"/>
              <w:bottom w:val="single" w:sz="4" w:space="0" w:color="000000"/>
              <w:right w:val="single" w:sz="4" w:space="0" w:color="000000"/>
            </w:tcBorders>
          </w:tcPr>
          <w:p w14:paraId="180CB3F4" w14:textId="77777777" w:rsidR="00C71655" w:rsidRPr="006F28EE" w:rsidRDefault="00C71655" w:rsidP="00CD3381">
            <w:pPr>
              <w:widowControl w:val="0"/>
              <w:tabs>
                <w:tab w:val="left" w:pos="458"/>
              </w:tabs>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1.4.</w:t>
            </w:r>
            <w:r w:rsidRPr="006F28EE">
              <w:rPr>
                <w:rFonts w:ascii="Garamond" w:eastAsia="Calibri" w:hAnsi="Garamond" w:cs="Times New Roman"/>
                <w:sz w:val="24"/>
                <w:szCs w:val="24"/>
              </w:rPr>
              <w:tab/>
              <w:t>Përdorimi i listës së kontrollit para ndezjes së motorëve, procedurave të nisjes, kontrollit të radios dhe të pajisjeve të navigacionit, përzgjedhjes dhe caktimit të frekuencave të lundrimit dhe komunikimit</w:t>
            </w:r>
          </w:p>
        </w:tc>
        <w:tc>
          <w:tcPr>
            <w:tcW w:w="1126" w:type="dxa"/>
            <w:tcBorders>
              <w:top w:val="single" w:sz="4" w:space="0" w:color="000000"/>
              <w:left w:val="single" w:sz="4" w:space="0" w:color="000000"/>
              <w:bottom w:val="single" w:sz="4" w:space="0" w:color="000000"/>
              <w:right w:val="single" w:sz="4" w:space="0" w:color="000000"/>
            </w:tcBorders>
          </w:tcPr>
          <w:p w14:paraId="3A604666" w14:textId="77777777" w:rsidR="00C71655" w:rsidRPr="006F28EE" w:rsidRDefault="00C71655" w:rsidP="00E74E24">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P———&gt;</w:t>
            </w:r>
          </w:p>
        </w:tc>
        <w:tc>
          <w:tcPr>
            <w:tcW w:w="1126" w:type="dxa"/>
            <w:tcBorders>
              <w:top w:val="single" w:sz="4" w:space="0" w:color="000000"/>
              <w:left w:val="single" w:sz="4" w:space="0" w:color="000000"/>
              <w:bottom w:val="single" w:sz="4" w:space="0" w:color="000000"/>
              <w:right w:val="single" w:sz="4" w:space="0" w:color="000000"/>
            </w:tcBorders>
          </w:tcPr>
          <w:p w14:paraId="1A7977B8" w14:textId="77777777" w:rsidR="00C71655" w:rsidRPr="006F28EE" w:rsidRDefault="00C71655" w:rsidP="00E74E24">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———&gt;</w:t>
            </w:r>
          </w:p>
        </w:tc>
        <w:tc>
          <w:tcPr>
            <w:tcW w:w="1126" w:type="dxa"/>
            <w:tcBorders>
              <w:top w:val="single" w:sz="4" w:space="0" w:color="000000"/>
              <w:left w:val="single" w:sz="4" w:space="0" w:color="000000"/>
              <w:bottom w:val="single" w:sz="4" w:space="0" w:color="000000"/>
              <w:right w:val="single" w:sz="4" w:space="0" w:color="000000"/>
            </w:tcBorders>
          </w:tcPr>
          <w:p w14:paraId="40F29E51" w14:textId="77777777" w:rsidR="00C71655" w:rsidRPr="006F28EE" w:rsidRDefault="00C71655" w:rsidP="00E74E24">
            <w:pPr>
              <w:widowControl w:val="0"/>
              <w:spacing w:after="0" w:line="240" w:lineRule="auto"/>
              <w:rPr>
                <w:rFonts w:ascii="Garamond" w:eastAsia="Calibri" w:hAnsi="Garamond" w:cs="Times New Roman"/>
                <w:sz w:val="24"/>
                <w:szCs w:val="24"/>
              </w:rPr>
            </w:pPr>
          </w:p>
        </w:tc>
        <w:tc>
          <w:tcPr>
            <w:tcW w:w="1126" w:type="dxa"/>
            <w:tcBorders>
              <w:top w:val="single" w:sz="4" w:space="0" w:color="000000"/>
              <w:left w:val="single" w:sz="4" w:space="0" w:color="000000"/>
              <w:bottom w:val="single" w:sz="4" w:space="0" w:color="000000"/>
              <w:right w:val="single" w:sz="4" w:space="0" w:color="000000"/>
            </w:tcBorders>
          </w:tcPr>
          <w:p w14:paraId="36B0666A" w14:textId="77777777" w:rsidR="00C71655" w:rsidRPr="006F28EE" w:rsidRDefault="00C71655" w:rsidP="00E74E24">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M</w:t>
            </w:r>
          </w:p>
        </w:tc>
        <w:tc>
          <w:tcPr>
            <w:tcW w:w="1131" w:type="dxa"/>
            <w:tcBorders>
              <w:top w:val="single" w:sz="4" w:space="0" w:color="000000"/>
              <w:left w:val="single" w:sz="4" w:space="0" w:color="000000"/>
              <w:bottom w:val="single" w:sz="4" w:space="0" w:color="000000"/>
              <w:right w:val="nil"/>
            </w:tcBorders>
          </w:tcPr>
          <w:p w14:paraId="2855B3F2" w14:textId="77777777" w:rsidR="00C71655" w:rsidRPr="006F28EE" w:rsidRDefault="00C71655" w:rsidP="00E74E24">
            <w:pPr>
              <w:widowControl w:val="0"/>
              <w:spacing w:after="0" w:line="240" w:lineRule="auto"/>
              <w:rPr>
                <w:rFonts w:ascii="Garamond" w:eastAsia="Calibri" w:hAnsi="Garamond" w:cs="Times New Roman"/>
                <w:sz w:val="24"/>
                <w:szCs w:val="24"/>
              </w:rPr>
            </w:pPr>
          </w:p>
        </w:tc>
      </w:tr>
    </w:tbl>
    <w:p w14:paraId="40BD7472" w14:textId="77777777" w:rsidR="00C71655" w:rsidRPr="006F28EE" w:rsidDel="00665551" w:rsidRDefault="00C71655" w:rsidP="00C71655">
      <w:pPr>
        <w:widowControl w:val="0"/>
        <w:spacing w:after="0" w:line="240" w:lineRule="auto"/>
        <w:rPr>
          <w:rFonts w:ascii="Garamond" w:hAnsi="Garamond" w:cs="Times New Roman"/>
          <w:sz w:val="24"/>
          <w:szCs w:val="24"/>
        </w:rPr>
      </w:pPr>
    </w:p>
    <w:tbl>
      <w:tblPr>
        <w:tblW w:w="0" w:type="auto"/>
        <w:jc w:val="center"/>
        <w:tblLayout w:type="fixed"/>
        <w:tblCellMar>
          <w:left w:w="0" w:type="dxa"/>
          <w:right w:w="0" w:type="dxa"/>
        </w:tblCellMar>
        <w:tblLook w:val="01E0" w:firstRow="1" w:lastRow="1" w:firstColumn="1" w:lastColumn="1" w:noHBand="0" w:noVBand="0"/>
      </w:tblPr>
      <w:tblGrid>
        <w:gridCol w:w="616"/>
        <w:gridCol w:w="3985"/>
        <w:gridCol w:w="1126"/>
        <w:gridCol w:w="1126"/>
        <w:gridCol w:w="1126"/>
        <w:gridCol w:w="1126"/>
        <w:gridCol w:w="1131"/>
      </w:tblGrid>
      <w:tr w:rsidR="00C71655" w:rsidRPr="006F28EE" w14:paraId="71DDF46F" w14:textId="77777777" w:rsidTr="00FE26B7">
        <w:trPr>
          <w:trHeight w:hRule="exact" w:val="1570"/>
          <w:jc w:val="center"/>
        </w:trPr>
        <w:tc>
          <w:tcPr>
            <w:tcW w:w="4601" w:type="dxa"/>
            <w:gridSpan w:val="2"/>
            <w:tcBorders>
              <w:top w:val="single" w:sz="4" w:space="0" w:color="000000"/>
              <w:left w:val="nil"/>
              <w:bottom w:val="single" w:sz="4" w:space="0" w:color="000000"/>
              <w:right w:val="single" w:sz="4" w:space="0" w:color="000000"/>
            </w:tcBorders>
          </w:tcPr>
          <w:p w14:paraId="3F290ADD" w14:textId="0E8ADF92" w:rsidR="00C71655" w:rsidRPr="006F28EE" w:rsidRDefault="00C71655" w:rsidP="00CD3381">
            <w:pPr>
              <w:widowControl w:val="0"/>
              <w:spacing w:after="0" w:line="240" w:lineRule="auto"/>
              <w:jc w:val="center"/>
              <w:rPr>
                <w:rFonts w:ascii="Garamond" w:eastAsia="Cambria" w:hAnsi="Garamond" w:cs="Times New Roman"/>
                <w:sz w:val="24"/>
                <w:szCs w:val="24"/>
              </w:rPr>
            </w:pPr>
            <w:r w:rsidRPr="006F28EE">
              <w:rPr>
                <w:rFonts w:ascii="Garamond" w:eastAsia="Calibri" w:hAnsi="Garamond" w:cs="Times New Roman"/>
                <w:sz w:val="24"/>
                <w:szCs w:val="24"/>
              </w:rPr>
              <w:t xml:space="preserve">AEROPLANËT ME </w:t>
            </w:r>
            <w:r w:rsidR="000905D3" w:rsidRPr="006F28EE">
              <w:rPr>
                <w:rFonts w:ascii="Garamond" w:eastAsia="Calibri" w:hAnsi="Garamond" w:cs="Times New Roman"/>
                <w:sz w:val="24"/>
                <w:szCs w:val="24"/>
              </w:rPr>
              <w:t>SHUMË PILOT</w:t>
            </w:r>
            <w:r w:rsidRPr="006F28EE">
              <w:rPr>
                <w:rFonts w:ascii="Garamond" w:eastAsia="Calibri" w:hAnsi="Garamond" w:cs="Times New Roman"/>
                <w:sz w:val="24"/>
                <w:szCs w:val="24"/>
              </w:rPr>
              <w:t xml:space="preserve"> DHE AEROPLANËT KOMPLEKSË ME PERFORMANCË TË LARTË ME NJË PILOT</w:t>
            </w:r>
          </w:p>
        </w:tc>
        <w:tc>
          <w:tcPr>
            <w:tcW w:w="3378" w:type="dxa"/>
            <w:gridSpan w:val="3"/>
            <w:tcBorders>
              <w:top w:val="single" w:sz="4" w:space="0" w:color="000000"/>
              <w:left w:val="single" w:sz="4" w:space="0" w:color="000000"/>
              <w:bottom w:val="single" w:sz="4" w:space="0" w:color="000000"/>
              <w:right w:val="single" w:sz="4" w:space="0" w:color="000000"/>
            </w:tcBorders>
          </w:tcPr>
          <w:p w14:paraId="249284C6" w14:textId="77777777" w:rsidR="00C71655" w:rsidRPr="006F28EE" w:rsidRDefault="00C71655" w:rsidP="00CD3381">
            <w:pPr>
              <w:widowControl w:val="0"/>
              <w:spacing w:after="0" w:line="240" w:lineRule="auto"/>
              <w:jc w:val="center"/>
              <w:rPr>
                <w:rFonts w:ascii="Garamond" w:hAnsi="Garamond" w:cs="Times New Roman"/>
                <w:sz w:val="24"/>
                <w:szCs w:val="24"/>
              </w:rPr>
            </w:pPr>
          </w:p>
          <w:p w14:paraId="23FC5428" w14:textId="77777777" w:rsidR="00C71655" w:rsidRPr="006F28EE" w:rsidRDefault="00C71655" w:rsidP="00CD3381">
            <w:pPr>
              <w:widowControl w:val="0"/>
              <w:spacing w:after="0" w:line="240" w:lineRule="auto"/>
              <w:jc w:val="center"/>
              <w:rPr>
                <w:rFonts w:ascii="Garamond" w:eastAsia="Cambria" w:hAnsi="Garamond" w:cs="Times New Roman"/>
                <w:sz w:val="24"/>
                <w:szCs w:val="24"/>
              </w:rPr>
            </w:pPr>
            <w:r w:rsidRPr="006F28EE">
              <w:rPr>
                <w:rFonts w:ascii="Garamond" w:eastAsia="Calibri" w:hAnsi="Garamond" w:cs="Times New Roman"/>
                <w:sz w:val="24"/>
                <w:szCs w:val="24"/>
              </w:rPr>
              <w:t>TRAJNIMI PRAKTIK</w:t>
            </w:r>
          </w:p>
        </w:tc>
        <w:tc>
          <w:tcPr>
            <w:tcW w:w="2257" w:type="dxa"/>
            <w:gridSpan w:val="2"/>
            <w:tcBorders>
              <w:top w:val="single" w:sz="4" w:space="0" w:color="000000"/>
              <w:left w:val="single" w:sz="4" w:space="0" w:color="000000"/>
              <w:bottom w:val="single" w:sz="4" w:space="0" w:color="000000"/>
              <w:right w:val="nil"/>
            </w:tcBorders>
          </w:tcPr>
          <w:p w14:paraId="22354D29" w14:textId="1C252A8C" w:rsidR="00C71655" w:rsidRPr="006F28EE" w:rsidRDefault="00C71655" w:rsidP="00CD3381">
            <w:pPr>
              <w:widowControl w:val="0"/>
              <w:spacing w:after="0" w:line="240" w:lineRule="auto"/>
              <w:jc w:val="center"/>
              <w:rPr>
                <w:rFonts w:ascii="Garamond" w:eastAsia="Cambria" w:hAnsi="Garamond" w:cs="Times New Roman"/>
                <w:sz w:val="24"/>
                <w:szCs w:val="24"/>
              </w:rPr>
            </w:pPr>
            <w:r w:rsidRPr="006F28EE">
              <w:rPr>
                <w:rFonts w:ascii="Garamond" w:eastAsia="Calibri" w:hAnsi="Garamond" w:cs="Times New Roman"/>
                <w:sz w:val="24"/>
                <w:szCs w:val="24"/>
              </w:rPr>
              <w:t xml:space="preserve">TESTI I AFTËSISË OSE </w:t>
            </w:r>
            <w:r w:rsidR="00502E45" w:rsidRPr="006F28EE">
              <w:rPr>
                <w:rFonts w:ascii="Garamond" w:eastAsia="Calibri" w:hAnsi="Garamond" w:cs="Times New Roman"/>
                <w:sz w:val="24"/>
                <w:szCs w:val="24"/>
              </w:rPr>
              <w:t xml:space="preserve">KONTROLLI I AFTËSISË </w:t>
            </w:r>
            <w:r w:rsidRPr="006F28EE">
              <w:rPr>
                <w:rFonts w:ascii="Garamond" w:eastAsia="Calibri" w:hAnsi="Garamond" w:cs="Times New Roman"/>
                <w:sz w:val="24"/>
                <w:szCs w:val="24"/>
              </w:rPr>
              <w:t>PËR KATEGORIZIMIN E TIPIT TË ATPL/MPL</w:t>
            </w:r>
          </w:p>
        </w:tc>
      </w:tr>
      <w:tr w:rsidR="00C71655" w:rsidRPr="006F28EE" w14:paraId="4EF304FD" w14:textId="77777777" w:rsidTr="00CD3381">
        <w:trPr>
          <w:trHeight w:hRule="exact" w:val="872"/>
          <w:jc w:val="center"/>
        </w:trPr>
        <w:tc>
          <w:tcPr>
            <w:tcW w:w="4601" w:type="dxa"/>
            <w:gridSpan w:val="2"/>
            <w:tcBorders>
              <w:top w:val="single" w:sz="4" w:space="0" w:color="000000"/>
              <w:left w:val="nil"/>
              <w:bottom w:val="single" w:sz="4" w:space="0" w:color="000000"/>
              <w:right w:val="single" w:sz="4" w:space="0" w:color="000000"/>
            </w:tcBorders>
          </w:tcPr>
          <w:p w14:paraId="6AF73EA8" w14:textId="77777777" w:rsidR="00C71655" w:rsidRPr="006F28EE" w:rsidRDefault="00C71655" w:rsidP="00CD3381">
            <w:pPr>
              <w:widowControl w:val="0"/>
              <w:spacing w:after="0" w:line="240" w:lineRule="auto"/>
              <w:jc w:val="center"/>
              <w:rPr>
                <w:rFonts w:ascii="Garamond" w:hAnsi="Garamond" w:cs="Times New Roman"/>
                <w:sz w:val="24"/>
                <w:szCs w:val="24"/>
              </w:rPr>
            </w:pPr>
          </w:p>
          <w:p w14:paraId="2A2BA872" w14:textId="77777777" w:rsidR="00C71655" w:rsidRPr="006F28EE" w:rsidRDefault="00C71655" w:rsidP="00CD3381">
            <w:pPr>
              <w:widowControl w:val="0"/>
              <w:spacing w:after="0" w:line="240" w:lineRule="auto"/>
              <w:jc w:val="center"/>
              <w:rPr>
                <w:rFonts w:ascii="Garamond" w:hAnsi="Garamond" w:cs="Times New Roman"/>
                <w:sz w:val="24"/>
                <w:szCs w:val="24"/>
              </w:rPr>
            </w:pPr>
          </w:p>
          <w:p w14:paraId="67E9E92A" w14:textId="77777777" w:rsidR="00C71655" w:rsidRPr="006F28EE" w:rsidRDefault="00C71655" w:rsidP="00CD3381">
            <w:pPr>
              <w:widowControl w:val="0"/>
              <w:spacing w:after="0" w:line="240" w:lineRule="auto"/>
              <w:jc w:val="center"/>
              <w:rPr>
                <w:rFonts w:ascii="Garamond" w:eastAsia="Cambria" w:hAnsi="Garamond" w:cs="Times New Roman"/>
                <w:sz w:val="24"/>
                <w:szCs w:val="24"/>
              </w:rPr>
            </w:pPr>
            <w:r w:rsidRPr="006F28EE">
              <w:rPr>
                <w:rFonts w:ascii="Garamond" w:eastAsia="Calibri" w:hAnsi="Garamond" w:cs="Times New Roman"/>
                <w:sz w:val="24"/>
                <w:szCs w:val="24"/>
              </w:rPr>
              <w:t>Manovrat/procedurat</w:t>
            </w:r>
          </w:p>
        </w:tc>
        <w:tc>
          <w:tcPr>
            <w:tcW w:w="1126" w:type="dxa"/>
            <w:tcBorders>
              <w:top w:val="single" w:sz="4" w:space="0" w:color="000000"/>
              <w:left w:val="single" w:sz="4" w:space="0" w:color="000000"/>
              <w:bottom w:val="single" w:sz="4" w:space="0" w:color="000000"/>
              <w:right w:val="single" w:sz="4" w:space="0" w:color="000000"/>
            </w:tcBorders>
          </w:tcPr>
          <w:p w14:paraId="13A2E29A" w14:textId="77777777" w:rsidR="00C71655" w:rsidRPr="006F28EE" w:rsidRDefault="00C71655" w:rsidP="00CD3381">
            <w:pPr>
              <w:widowControl w:val="0"/>
              <w:spacing w:after="0" w:line="240" w:lineRule="auto"/>
              <w:jc w:val="center"/>
              <w:rPr>
                <w:rFonts w:ascii="Garamond" w:hAnsi="Garamond" w:cs="Times New Roman"/>
                <w:sz w:val="24"/>
                <w:szCs w:val="24"/>
              </w:rPr>
            </w:pPr>
          </w:p>
          <w:p w14:paraId="6ADBE876" w14:textId="77777777" w:rsidR="00C71655" w:rsidRPr="006F28EE" w:rsidRDefault="00C71655" w:rsidP="00CD3381">
            <w:pPr>
              <w:widowControl w:val="0"/>
              <w:spacing w:after="0" w:line="240" w:lineRule="auto"/>
              <w:jc w:val="center"/>
              <w:rPr>
                <w:rFonts w:ascii="Garamond" w:hAnsi="Garamond" w:cs="Times New Roman"/>
                <w:sz w:val="24"/>
                <w:szCs w:val="24"/>
              </w:rPr>
            </w:pPr>
          </w:p>
          <w:p w14:paraId="1171F1C1" w14:textId="77777777" w:rsidR="00C71655" w:rsidRPr="006F28EE" w:rsidRDefault="00C71655" w:rsidP="00CD3381">
            <w:pPr>
              <w:widowControl w:val="0"/>
              <w:spacing w:after="0" w:line="240" w:lineRule="auto"/>
              <w:jc w:val="center"/>
              <w:rPr>
                <w:rFonts w:ascii="Garamond" w:eastAsia="Cambria" w:hAnsi="Garamond" w:cs="Times New Roman"/>
                <w:sz w:val="24"/>
                <w:szCs w:val="24"/>
              </w:rPr>
            </w:pPr>
            <w:r w:rsidRPr="006F28EE">
              <w:rPr>
                <w:rFonts w:ascii="Garamond" w:eastAsia="Calibri" w:hAnsi="Garamond" w:cs="Times New Roman"/>
                <w:sz w:val="24"/>
                <w:szCs w:val="24"/>
              </w:rPr>
              <w:t>FSTD</w:t>
            </w:r>
          </w:p>
        </w:tc>
        <w:tc>
          <w:tcPr>
            <w:tcW w:w="1126" w:type="dxa"/>
            <w:tcBorders>
              <w:top w:val="single" w:sz="4" w:space="0" w:color="000000"/>
              <w:left w:val="single" w:sz="4" w:space="0" w:color="000000"/>
              <w:bottom w:val="single" w:sz="4" w:space="0" w:color="000000"/>
              <w:right w:val="single" w:sz="4" w:space="0" w:color="000000"/>
            </w:tcBorders>
          </w:tcPr>
          <w:p w14:paraId="5B542864" w14:textId="77777777" w:rsidR="00C71655" w:rsidRPr="006F28EE" w:rsidRDefault="00C71655" w:rsidP="00CD3381">
            <w:pPr>
              <w:widowControl w:val="0"/>
              <w:spacing w:after="0" w:line="240" w:lineRule="auto"/>
              <w:jc w:val="center"/>
              <w:rPr>
                <w:rFonts w:ascii="Garamond" w:hAnsi="Garamond" w:cs="Times New Roman"/>
                <w:sz w:val="24"/>
                <w:szCs w:val="24"/>
              </w:rPr>
            </w:pPr>
          </w:p>
          <w:p w14:paraId="469E75C5" w14:textId="77777777" w:rsidR="00C71655" w:rsidRPr="006F28EE" w:rsidRDefault="00C71655" w:rsidP="00CD3381">
            <w:pPr>
              <w:widowControl w:val="0"/>
              <w:spacing w:after="0" w:line="240" w:lineRule="auto"/>
              <w:jc w:val="center"/>
              <w:rPr>
                <w:rFonts w:ascii="Garamond" w:hAnsi="Garamond" w:cs="Times New Roman"/>
                <w:sz w:val="24"/>
                <w:szCs w:val="24"/>
              </w:rPr>
            </w:pPr>
          </w:p>
          <w:p w14:paraId="4818E08E" w14:textId="77777777" w:rsidR="00C71655" w:rsidRPr="006F28EE" w:rsidRDefault="00C71655" w:rsidP="00CD3381">
            <w:pPr>
              <w:widowControl w:val="0"/>
              <w:spacing w:after="0" w:line="240" w:lineRule="auto"/>
              <w:jc w:val="center"/>
              <w:rPr>
                <w:rFonts w:ascii="Garamond" w:eastAsia="Cambria" w:hAnsi="Garamond" w:cs="Times New Roman"/>
                <w:sz w:val="24"/>
                <w:szCs w:val="24"/>
              </w:rPr>
            </w:pPr>
            <w:r w:rsidRPr="006F28EE">
              <w:rPr>
                <w:rFonts w:ascii="Garamond" w:eastAsia="Calibri" w:hAnsi="Garamond" w:cs="Times New Roman"/>
                <w:sz w:val="24"/>
                <w:szCs w:val="24"/>
              </w:rPr>
              <w:t>A</w:t>
            </w:r>
          </w:p>
        </w:tc>
        <w:tc>
          <w:tcPr>
            <w:tcW w:w="1126" w:type="dxa"/>
            <w:tcBorders>
              <w:top w:val="single" w:sz="4" w:space="0" w:color="000000"/>
              <w:left w:val="single" w:sz="4" w:space="0" w:color="000000"/>
              <w:bottom w:val="single" w:sz="4" w:space="0" w:color="000000"/>
              <w:right w:val="single" w:sz="4" w:space="0" w:color="000000"/>
            </w:tcBorders>
          </w:tcPr>
          <w:p w14:paraId="7D6B8731" w14:textId="77777777" w:rsidR="00C71655" w:rsidRPr="006F28EE" w:rsidRDefault="00C71655" w:rsidP="00CD3381">
            <w:pPr>
              <w:widowControl w:val="0"/>
              <w:spacing w:after="0" w:line="240" w:lineRule="auto"/>
              <w:jc w:val="center"/>
              <w:rPr>
                <w:rFonts w:ascii="Garamond" w:eastAsia="Cambria" w:hAnsi="Garamond" w:cs="Times New Roman"/>
                <w:sz w:val="24"/>
                <w:szCs w:val="24"/>
              </w:rPr>
            </w:pPr>
            <w:r w:rsidRPr="006F28EE">
              <w:rPr>
                <w:rFonts w:ascii="Garamond" w:eastAsia="Calibri" w:hAnsi="Garamond" w:cs="Times New Roman"/>
                <w:sz w:val="24"/>
                <w:szCs w:val="24"/>
              </w:rPr>
              <w:t>Inicialet e instruktorit kur përfundon trajnimi</w:t>
            </w:r>
          </w:p>
        </w:tc>
        <w:tc>
          <w:tcPr>
            <w:tcW w:w="1126" w:type="dxa"/>
            <w:tcBorders>
              <w:top w:val="single" w:sz="4" w:space="0" w:color="000000"/>
              <w:left w:val="single" w:sz="4" w:space="0" w:color="000000"/>
              <w:bottom w:val="single" w:sz="4" w:space="0" w:color="000000"/>
              <w:right w:val="single" w:sz="4" w:space="0" w:color="000000"/>
            </w:tcBorders>
          </w:tcPr>
          <w:p w14:paraId="212E5A50" w14:textId="77777777" w:rsidR="00C71655" w:rsidRPr="006F28EE" w:rsidRDefault="00C71655" w:rsidP="00CD3381">
            <w:pPr>
              <w:widowControl w:val="0"/>
              <w:spacing w:after="0" w:line="240" w:lineRule="auto"/>
              <w:jc w:val="center"/>
              <w:rPr>
                <w:rFonts w:ascii="Garamond" w:hAnsi="Garamond" w:cs="Times New Roman"/>
                <w:sz w:val="24"/>
                <w:szCs w:val="24"/>
              </w:rPr>
            </w:pPr>
          </w:p>
          <w:p w14:paraId="0A4B7E1E" w14:textId="77777777" w:rsidR="00C71655" w:rsidRPr="006F28EE" w:rsidRDefault="00C71655" w:rsidP="00CD3381">
            <w:pPr>
              <w:widowControl w:val="0"/>
              <w:spacing w:after="0" w:line="240" w:lineRule="auto"/>
              <w:jc w:val="center"/>
              <w:rPr>
                <w:rFonts w:ascii="Garamond" w:eastAsia="Cambria" w:hAnsi="Garamond" w:cs="Times New Roman"/>
                <w:sz w:val="24"/>
                <w:szCs w:val="24"/>
              </w:rPr>
            </w:pPr>
            <w:r w:rsidRPr="006F28EE">
              <w:rPr>
                <w:rFonts w:ascii="Garamond" w:eastAsia="Calibri" w:hAnsi="Garamond" w:cs="Times New Roman"/>
                <w:sz w:val="24"/>
                <w:szCs w:val="24"/>
              </w:rPr>
              <w:t>I testuar ose kontrolluar në FSTD ose A</w:t>
            </w:r>
          </w:p>
        </w:tc>
        <w:tc>
          <w:tcPr>
            <w:tcW w:w="1131" w:type="dxa"/>
            <w:tcBorders>
              <w:top w:val="single" w:sz="4" w:space="0" w:color="000000"/>
              <w:left w:val="single" w:sz="4" w:space="0" w:color="000000"/>
              <w:bottom w:val="single" w:sz="4" w:space="0" w:color="000000"/>
              <w:right w:val="nil"/>
            </w:tcBorders>
          </w:tcPr>
          <w:p w14:paraId="0D31EA37" w14:textId="77777777" w:rsidR="00C71655" w:rsidRPr="006F28EE" w:rsidRDefault="00C71655" w:rsidP="00CD3381">
            <w:pPr>
              <w:widowControl w:val="0"/>
              <w:spacing w:after="0" w:line="240" w:lineRule="auto"/>
              <w:jc w:val="center"/>
              <w:rPr>
                <w:rFonts w:ascii="Garamond" w:eastAsia="Cambria" w:hAnsi="Garamond" w:cs="Times New Roman"/>
                <w:sz w:val="24"/>
                <w:szCs w:val="24"/>
              </w:rPr>
            </w:pPr>
            <w:r w:rsidRPr="006F28EE">
              <w:rPr>
                <w:rFonts w:ascii="Garamond" w:eastAsia="Calibri" w:hAnsi="Garamond" w:cs="Times New Roman"/>
                <w:sz w:val="24"/>
                <w:szCs w:val="24"/>
              </w:rPr>
              <w:t>Inicialet e ekzaminuesit kur përfundon testimi ose kontrolli</w:t>
            </w:r>
          </w:p>
        </w:tc>
      </w:tr>
      <w:tr w:rsidR="00C71655" w:rsidRPr="006F28EE" w14:paraId="60D35102" w14:textId="77777777" w:rsidTr="00CD3381">
        <w:trPr>
          <w:trHeight w:hRule="exact" w:val="675"/>
          <w:jc w:val="center"/>
        </w:trPr>
        <w:tc>
          <w:tcPr>
            <w:tcW w:w="4601" w:type="dxa"/>
            <w:gridSpan w:val="2"/>
            <w:tcBorders>
              <w:top w:val="single" w:sz="4" w:space="0" w:color="000000"/>
              <w:left w:val="nil"/>
              <w:bottom w:val="single" w:sz="4" w:space="0" w:color="000000"/>
              <w:right w:val="single" w:sz="4" w:space="0" w:color="000000"/>
            </w:tcBorders>
          </w:tcPr>
          <w:p w14:paraId="5C1342E9" w14:textId="45C5DA0B" w:rsidR="00C71655" w:rsidRPr="006F28EE" w:rsidRDefault="00C71655" w:rsidP="00CD3381">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1.5.</w:t>
            </w:r>
            <w:r w:rsidRPr="006F28EE">
              <w:rPr>
                <w:rFonts w:ascii="Garamond" w:eastAsia="Calibri" w:hAnsi="Garamond" w:cs="Times New Roman"/>
                <w:sz w:val="24"/>
                <w:szCs w:val="24"/>
              </w:rPr>
              <w:tab/>
            </w:r>
            <w:r w:rsidR="00CD3381" w:rsidRPr="006F28EE">
              <w:rPr>
                <w:rFonts w:ascii="Garamond" w:eastAsia="Calibri" w:hAnsi="Garamond" w:cs="Times New Roman"/>
                <w:sz w:val="24"/>
                <w:szCs w:val="24"/>
              </w:rPr>
              <w:t xml:space="preserve"> </w:t>
            </w:r>
            <w:r w:rsidRPr="006F28EE">
              <w:rPr>
                <w:rFonts w:ascii="Garamond" w:eastAsia="Calibri" w:hAnsi="Garamond" w:cs="Times New Roman"/>
                <w:sz w:val="24"/>
                <w:szCs w:val="24"/>
              </w:rPr>
              <w:t>Rulimi në përputhje me udhëzimet e ATC-së ose udhëzimet e instruktorit</w:t>
            </w:r>
          </w:p>
        </w:tc>
        <w:tc>
          <w:tcPr>
            <w:tcW w:w="1126" w:type="dxa"/>
            <w:tcBorders>
              <w:top w:val="single" w:sz="4" w:space="0" w:color="000000"/>
              <w:left w:val="single" w:sz="4" w:space="0" w:color="000000"/>
              <w:bottom w:val="single" w:sz="4" w:space="0" w:color="000000"/>
              <w:right w:val="single" w:sz="4" w:space="0" w:color="000000"/>
            </w:tcBorders>
          </w:tcPr>
          <w:p w14:paraId="69FADF26" w14:textId="77777777" w:rsidR="00C71655" w:rsidRPr="006F28EE" w:rsidRDefault="00C71655" w:rsidP="00E74E24">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P———&gt;</w:t>
            </w:r>
          </w:p>
        </w:tc>
        <w:tc>
          <w:tcPr>
            <w:tcW w:w="1126" w:type="dxa"/>
            <w:tcBorders>
              <w:top w:val="single" w:sz="4" w:space="0" w:color="000000"/>
              <w:left w:val="single" w:sz="4" w:space="0" w:color="000000"/>
              <w:bottom w:val="single" w:sz="4" w:space="0" w:color="000000"/>
              <w:right w:val="single" w:sz="4" w:space="0" w:color="000000"/>
            </w:tcBorders>
          </w:tcPr>
          <w:p w14:paraId="584FB455" w14:textId="77777777" w:rsidR="00C71655" w:rsidRPr="006F28EE" w:rsidRDefault="00C71655" w:rsidP="00E74E24">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———&gt;</w:t>
            </w:r>
          </w:p>
        </w:tc>
        <w:tc>
          <w:tcPr>
            <w:tcW w:w="1126" w:type="dxa"/>
            <w:tcBorders>
              <w:top w:val="single" w:sz="4" w:space="0" w:color="000000"/>
              <w:left w:val="single" w:sz="4" w:space="0" w:color="000000"/>
              <w:bottom w:val="single" w:sz="4" w:space="0" w:color="000000"/>
              <w:right w:val="single" w:sz="4" w:space="0" w:color="000000"/>
            </w:tcBorders>
          </w:tcPr>
          <w:p w14:paraId="04C60091" w14:textId="77777777" w:rsidR="00C71655" w:rsidRPr="006F28EE" w:rsidRDefault="00C71655" w:rsidP="00E74E24">
            <w:pPr>
              <w:widowControl w:val="0"/>
              <w:spacing w:after="0" w:line="240" w:lineRule="auto"/>
              <w:rPr>
                <w:rFonts w:ascii="Garamond" w:eastAsia="Calibri" w:hAnsi="Garamond" w:cs="Times New Roman"/>
                <w:sz w:val="24"/>
                <w:szCs w:val="24"/>
              </w:rPr>
            </w:pPr>
          </w:p>
        </w:tc>
        <w:tc>
          <w:tcPr>
            <w:tcW w:w="1126" w:type="dxa"/>
            <w:tcBorders>
              <w:top w:val="single" w:sz="4" w:space="0" w:color="000000"/>
              <w:left w:val="single" w:sz="4" w:space="0" w:color="000000"/>
              <w:bottom w:val="single" w:sz="4" w:space="0" w:color="000000"/>
              <w:right w:val="single" w:sz="4" w:space="0" w:color="000000"/>
            </w:tcBorders>
          </w:tcPr>
          <w:p w14:paraId="3B106C6E" w14:textId="77777777" w:rsidR="00C71655" w:rsidRPr="006F28EE" w:rsidRDefault="00C71655" w:rsidP="00E74E24">
            <w:pPr>
              <w:widowControl w:val="0"/>
              <w:spacing w:after="0" w:line="240" w:lineRule="auto"/>
              <w:rPr>
                <w:rFonts w:ascii="Garamond" w:eastAsia="Calibri" w:hAnsi="Garamond" w:cs="Times New Roman"/>
                <w:sz w:val="24"/>
                <w:szCs w:val="24"/>
              </w:rPr>
            </w:pPr>
          </w:p>
        </w:tc>
        <w:tc>
          <w:tcPr>
            <w:tcW w:w="1131" w:type="dxa"/>
            <w:tcBorders>
              <w:top w:val="single" w:sz="4" w:space="0" w:color="000000"/>
              <w:left w:val="single" w:sz="4" w:space="0" w:color="000000"/>
              <w:bottom w:val="single" w:sz="4" w:space="0" w:color="000000"/>
              <w:right w:val="nil"/>
            </w:tcBorders>
          </w:tcPr>
          <w:p w14:paraId="001C82D2" w14:textId="77777777" w:rsidR="00C71655" w:rsidRPr="006F28EE" w:rsidRDefault="00C71655" w:rsidP="00E74E24">
            <w:pPr>
              <w:widowControl w:val="0"/>
              <w:spacing w:after="0" w:line="240" w:lineRule="auto"/>
              <w:rPr>
                <w:rFonts w:ascii="Garamond" w:eastAsia="Calibri" w:hAnsi="Garamond" w:cs="Times New Roman"/>
                <w:sz w:val="24"/>
                <w:szCs w:val="24"/>
              </w:rPr>
            </w:pPr>
          </w:p>
        </w:tc>
      </w:tr>
      <w:tr w:rsidR="00C71655" w:rsidRPr="006F28EE" w14:paraId="626B14D2" w14:textId="77777777" w:rsidTr="00CD3381">
        <w:trPr>
          <w:trHeight w:hRule="exact" w:val="451"/>
          <w:jc w:val="center"/>
        </w:trPr>
        <w:tc>
          <w:tcPr>
            <w:tcW w:w="4601" w:type="dxa"/>
            <w:gridSpan w:val="2"/>
            <w:tcBorders>
              <w:top w:val="single" w:sz="4" w:space="0" w:color="000000"/>
              <w:left w:val="nil"/>
              <w:bottom w:val="single" w:sz="4" w:space="0" w:color="000000"/>
              <w:right w:val="single" w:sz="4" w:space="0" w:color="000000"/>
            </w:tcBorders>
          </w:tcPr>
          <w:p w14:paraId="25D7A5B4" w14:textId="77777777" w:rsidR="00C71655" w:rsidRPr="006F28EE" w:rsidRDefault="00C71655" w:rsidP="00CD3381">
            <w:pPr>
              <w:widowControl w:val="0"/>
              <w:tabs>
                <w:tab w:val="left" w:pos="438"/>
              </w:tabs>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1.6.</w:t>
            </w:r>
            <w:r w:rsidRPr="006F28EE">
              <w:rPr>
                <w:rFonts w:ascii="Garamond" w:eastAsia="Calibri" w:hAnsi="Garamond" w:cs="Times New Roman"/>
                <w:sz w:val="24"/>
                <w:szCs w:val="24"/>
              </w:rPr>
              <w:tab/>
              <w:t>Para kontrollit të ngritjes</w:t>
            </w:r>
          </w:p>
        </w:tc>
        <w:tc>
          <w:tcPr>
            <w:tcW w:w="1126" w:type="dxa"/>
            <w:tcBorders>
              <w:top w:val="single" w:sz="4" w:space="0" w:color="000000"/>
              <w:left w:val="single" w:sz="4" w:space="0" w:color="000000"/>
              <w:bottom w:val="single" w:sz="4" w:space="0" w:color="000000"/>
              <w:right w:val="single" w:sz="4" w:space="0" w:color="000000"/>
            </w:tcBorders>
          </w:tcPr>
          <w:p w14:paraId="5CFCA270" w14:textId="77777777" w:rsidR="00C71655" w:rsidRPr="006F28EE" w:rsidRDefault="00C71655" w:rsidP="00E74E24">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P———&gt;</w:t>
            </w:r>
          </w:p>
        </w:tc>
        <w:tc>
          <w:tcPr>
            <w:tcW w:w="1126" w:type="dxa"/>
            <w:tcBorders>
              <w:top w:val="single" w:sz="4" w:space="0" w:color="000000"/>
              <w:left w:val="single" w:sz="4" w:space="0" w:color="000000"/>
              <w:bottom w:val="single" w:sz="4" w:space="0" w:color="000000"/>
              <w:right w:val="single" w:sz="4" w:space="0" w:color="000000"/>
            </w:tcBorders>
          </w:tcPr>
          <w:p w14:paraId="62F0776E" w14:textId="77777777" w:rsidR="00C71655" w:rsidRPr="006F28EE" w:rsidRDefault="00C71655" w:rsidP="00E74E24">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———&gt;</w:t>
            </w:r>
          </w:p>
        </w:tc>
        <w:tc>
          <w:tcPr>
            <w:tcW w:w="1126" w:type="dxa"/>
            <w:tcBorders>
              <w:top w:val="single" w:sz="4" w:space="0" w:color="000000"/>
              <w:left w:val="single" w:sz="4" w:space="0" w:color="000000"/>
              <w:bottom w:val="single" w:sz="4" w:space="0" w:color="000000"/>
              <w:right w:val="single" w:sz="4" w:space="0" w:color="000000"/>
            </w:tcBorders>
          </w:tcPr>
          <w:p w14:paraId="3E22A182" w14:textId="77777777" w:rsidR="00C71655" w:rsidRPr="006F28EE" w:rsidRDefault="00C71655" w:rsidP="00E74E24">
            <w:pPr>
              <w:widowControl w:val="0"/>
              <w:spacing w:after="0" w:line="240" w:lineRule="auto"/>
              <w:rPr>
                <w:rFonts w:ascii="Garamond" w:eastAsia="Calibri" w:hAnsi="Garamond" w:cs="Times New Roman"/>
                <w:sz w:val="24"/>
                <w:szCs w:val="24"/>
              </w:rPr>
            </w:pPr>
          </w:p>
        </w:tc>
        <w:tc>
          <w:tcPr>
            <w:tcW w:w="1126" w:type="dxa"/>
            <w:tcBorders>
              <w:top w:val="single" w:sz="4" w:space="0" w:color="000000"/>
              <w:left w:val="single" w:sz="4" w:space="0" w:color="000000"/>
              <w:bottom w:val="single" w:sz="4" w:space="0" w:color="000000"/>
              <w:right w:val="single" w:sz="4" w:space="0" w:color="000000"/>
            </w:tcBorders>
          </w:tcPr>
          <w:p w14:paraId="519ADD4E" w14:textId="77777777" w:rsidR="00C71655" w:rsidRPr="006F28EE" w:rsidRDefault="00C71655" w:rsidP="00E74E24">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M</w:t>
            </w:r>
          </w:p>
        </w:tc>
        <w:tc>
          <w:tcPr>
            <w:tcW w:w="1131" w:type="dxa"/>
            <w:tcBorders>
              <w:top w:val="single" w:sz="4" w:space="0" w:color="000000"/>
              <w:left w:val="single" w:sz="4" w:space="0" w:color="000000"/>
              <w:bottom w:val="single" w:sz="4" w:space="0" w:color="000000"/>
              <w:right w:val="nil"/>
            </w:tcBorders>
          </w:tcPr>
          <w:p w14:paraId="3D28D473" w14:textId="77777777" w:rsidR="00C71655" w:rsidRPr="006F28EE" w:rsidRDefault="00C71655" w:rsidP="00E74E24">
            <w:pPr>
              <w:widowControl w:val="0"/>
              <w:spacing w:after="0" w:line="240" w:lineRule="auto"/>
              <w:rPr>
                <w:rFonts w:ascii="Garamond" w:eastAsia="Calibri" w:hAnsi="Garamond" w:cs="Times New Roman"/>
                <w:sz w:val="24"/>
                <w:szCs w:val="24"/>
              </w:rPr>
            </w:pPr>
          </w:p>
        </w:tc>
      </w:tr>
      <w:tr w:rsidR="00C71655" w:rsidRPr="006F28EE" w14:paraId="4F1CD6ED" w14:textId="77777777" w:rsidTr="00CD3381">
        <w:trPr>
          <w:trHeight w:hRule="exact" w:val="428"/>
          <w:jc w:val="center"/>
        </w:trPr>
        <w:tc>
          <w:tcPr>
            <w:tcW w:w="10235" w:type="dxa"/>
            <w:gridSpan w:val="7"/>
            <w:tcBorders>
              <w:top w:val="single" w:sz="4" w:space="0" w:color="000000"/>
              <w:left w:val="nil"/>
              <w:bottom w:val="single" w:sz="4" w:space="0" w:color="000000"/>
              <w:right w:val="nil"/>
            </w:tcBorders>
            <w:shd w:val="clear" w:color="auto" w:fill="DADADA"/>
          </w:tcPr>
          <w:p w14:paraId="410A9C59" w14:textId="77777777" w:rsidR="00C71655" w:rsidRPr="006F28EE" w:rsidRDefault="00C71655" w:rsidP="00E74E24">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SEKSIONI 2</w:t>
            </w:r>
          </w:p>
        </w:tc>
      </w:tr>
      <w:tr w:rsidR="00C71655" w:rsidRPr="006F28EE" w14:paraId="3EDB8640" w14:textId="77777777" w:rsidTr="00CD3381">
        <w:trPr>
          <w:trHeight w:hRule="exact" w:val="959"/>
          <w:jc w:val="center"/>
        </w:trPr>
        <w:tc>
          <w:tcPr>
            <w:tcW w:w="4601" w:type="dxa"/>
            <w:gridSpan w:val="2"/>
            <w:tcBorders>
              <w:top w:val="single" w:sz="4" w:space="0" w:color="000000"/>
              <w:left w:val="nil"/>
              <w:bottom w:val="single" w:sz="4" w:space="0" w:color="000000"/>
              <w:right w:val="single" w:sz="4" w:space="0" w:color="000000"/>
            </w:tcBorders>
          </w:tcPr>
          <w:p w14:paraId="206E1EB6" w14:textId="524AB475" w:rsidR="00C71655" w:rsidRPr="006F28EE" w:rsidRDefault="00CD3381" w:rsidP="004812E5">
            <w:pPr>
              <w:widowControl w:val="0"/>
              <w:numPr>
                <w:ilvl w:val="0"/>
                <w:numId w:val="16"/>
              </w:numPr>
              <w:spacing w:after="0" w:line="240" w:lineRule="auto"/>
              <w:ind w:left="0" w:firstLine="0"/>
              <w:rPr>
                <w:rFonts w:ascii="Garamond" w:eastAsia="Cambria" w:hAnsi="Garamond" w:cs="Times New Roman"/>
                <w:sz w:val="24"/>
                <w:szCs w:val="24"/>
              </w:rPr>
            </w:pPr>
            <w:r w:rsidRPr="006F28EE">
              <w:rPr>
                <w:rFonts w:ascii="Garamond" w:eastAsia="Calibri" w:hAnsi="Garamond" w:cs="Times New Roman"/>
                <w:sz w:val="24"/>
                <w:szCs w:val="24"/>
              </w:rPr>
              <w:t xml:space="preserve"> </w:t>
            </w:r>
            <w:r w:rsidR="00C71655" w:rsidRPr="006F28EE">
              <w:rPr>
                <w:rFonts w:ascii="Garamond" w:eastAsia="Calibri" w:hAnsi="Garamond" w:cs="Times New Roman"/>
                <w:sz w:val="24"/>
                <w:szCs w:val="24"/>
              </w:rPr>
              <w:t>Ngritjet</w:t>
            </w:r>
          </w:p>
          <w:p w14:paraId="3B9CF313" w14:textId="7758BF14" w:rsidR="00C71655" w:rsidRPr="006F28EE" w:rsidRDefault="00503AA4" w:rsidP="004812E5">
            <w:pPr>
              <w:widowControl w:val="0"/>
              <w:numPr>
                <w:ilvl w:val="1"/>
                <w:numId w:val="16"/>
              </w:numPr>
              <w:tabs>
                <w:tab w:val="left" w:pos="769"/>
              </w:tabs>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Ngritja</w:t>
            </w:r>
            <w:r w:rsidR="00C71655" w:rsidRPr="006F28EE">
              <w:rPr>
                <w:rFonts w:ascii="Garamond" w:eastAsia="Calibri" w:hAnsi="Garamond" w:cs="Times New Roman"/>
                <w:sz w:val="24"/>
                <w:szCs w:val="24"/>
              </w:rPr>
              <w:t xml:space="preserve"> normale me vendosje të ndryshme të flatrave, duke përfshirë ngritjen e përshpejtuar..</w:t>
            </w:r>
          </w:p>
        </w:tc>
        <w:tc>
          <w:tcPr>
            <w:tcW w:w="1126" w:type="dxa"/>
            <w:tcBorders>
              <w:top w:val="single" w:sz="4" w:space="0" w:color="000000"/>
              <w:left w:val="single" w:sz="4" w:space="0" w:color="000000"/>
              <w:bottom w:val="single" w:sz="4" w:space="0" w:color="000000"/>
              <w:right w:val="single" w:sz="4" w:space="0" w:color="000000"/>
            </w:tcBorders>
          </w:tcPr>
          <w:p w14:paraId="0F25FA45" w14:textId="77777777" w:rsidR="00C71655" w:rsidRPr="006F28EE" w:rsidRDefault="00C71655" w:rsidP="00E74E24">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P———&gt;</w:t>
            </w:r>
          </w:p>
        </w:tc>
        <w:tc>
          <w:tcPr>
            <w:tcW w:w="1126" w:type="dxa"/>
            <w:tcBorders>
              <w:top w:val="single" w:sz="4" w:space="0" w:color="000000"/>
              <w:left w:val="single" w:sz="4" w:space="0" w:color="000000"/>
              <w:bottom w:val="single" w:sz="4" w:space="0" w:color="000000"/>
              <w:right w:val="single" w:sz="4" w:space="0" w:color="000000"/>
            </w:tcBorders>
          </w:tcPr>
          <w:p w14:paraId="3EFEDECA" w14:textId="77777777" w:rsidR="00C71655" w:rsidRPr="006F28EE" w:rsidRDefault="00C71655" w:rsidP="00E74E24">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———&gt;</w:t>
            </w:r>
          </w:p>
        </w:tc>
        <w:tc>
          <w:tcPr>
            <w:tcW w:w="1126" w:type="dxa"/>
            <w:tcBorders>
              <w:top w:val="single" w:sz="4" w:space="0" w:color="000000"/>
              <w:left w:val="single" w:sz="4" w:space="0" w:color="000000"/>
              <w:bottom w:val="single" w:sz="4" w:space="0" w:color="000000"/>
              <w:right w:val="single" w:sz="4" w:space="0" w:color="000000"/>
            </w:tcBorders>
          </w:tcPr>
          <w:p w14:paraId="52B5CE4A" w14:textId="77777777" w:rsidR="00C71655" w:rsidRPr="006F28EE" w:rsidRDefault="00C71655" w:rsidP="00E74E24">
            <w:pPr>
              <w:widowControl w:val="0"/>
              <w:spacing w:after="0" w:line="240" w:lineRule="auto"/>
              <w:rPr>
                <w:rFonts w:ascii="Garamond" w:eastAsia="Calibri" w:hAnsi="Garamond" w:cs="Times New Roman"/>
                <w:sz w:val="24"/>
                <w:szCs w:val="24"/>
              </w:rPr>
            </w:pPr>
          </w:p>
        </w:tc>
        <w:tc>
          <w:tcPr>
            <w:tcW w:w="1126" w:type="dxa"/>
            <w:tcBorders>
              <w:top w:val="single" w:sz="4" w:space="0" w:color="000000"/>
              <w:left w:val="single" w:sz="4" w:space="0" w:color="000000"/>
              <w:bottom w:val="single" w:sz="4" w:space="0" w:color="000000"/>
              <w:right w:val="single" w:sz="4" w:space="0" w:color="000000"/>
            </w:tcBorders>
          </w:tcPr>
          <w:p w14:paraId="23B7BDBC" w14:textId="77777777" w:rsidR="00C71655" w:rsidRPr="006F28EE" w:rsidRDefault="00C71655" w:rsidP="00E74E24">
            <w:pPr>
              <w:widowControl w:val="0"/>
              <w:spacing w:after="0" w:line="240" w:lineRule="auto"/>
              <w:rPr>
                <w:rFonts w:ascii="Garamond" w:eastAsia="Calibri" w:hAnsi="Garamond" w:cs="Times New Roman"/>
                <w:sz w:val="24"/>
                <w:szCs w:val="24"/>
              </w:rPr>
            </w:pPr>
          </w:p>
        </w:tc>
        <w:tc>
          <w:tcPr>
            <w:tcW w:w="1131" w:type="dxa"/>
            <w:tcBorders>
              <w:top w:val="single" w:sz="4" w:space="0" w:color="000000"/>
              <w:left w:val="single" w:sz="4" w:space="0" w:color="000000"/>
              <w:bottom w:val="single" w:sz="4" w:space="0" w:color="000000"/>
              <w:right w:val="nil"/>
            </w:tcBorders>
          </w:tcPr>
          <w:p w14:paraId="5AF68866" w14:textId="77777777" w:rsidR="00C71655" w:rsidRPr="006F28EE" w:rsidRDefault="00C71655" w:rsidP="00E74E24">
            <w:pPr>
              <w:widowControl w:val="0"/>
              <w:spacing w:after="0" w:line="240" w:lineRule="auto"/>
              <w:rPr>
                <w:rFonts w:ascii="Garamond" w:eastAsia="Calibri" w:hAnsi="Garamond" w:cs="Times New Roman"/>
                <w:sz w:val="24"/>
                <w:szCs w:val="24"/>
              </w:rPr>
            </w:pPr>
          </w:p>
        </w:tc>
      </w:tr>
      <w:tr w:rsidR="00C71655" w:rsidRPr="006F28EE" w14:paraId="42FE6912" w14:textId="77777777" w:rsidTr="00F56415">
        <w:trPr>
          <w:trHeight w:hRule="exact" w:val="1144"/>
          <w:jc w:val="center"/>
        </w:trPr>
        <w:tc>
          <w:tcPr>
            <w:tcW w:w="616" w:type="dxa"/>
            <w:tcBorders>
              <w:top w:val="single" w:sz="4" w:space="0" w:color="000000"/>
              <w:left w:val="nil"/>
              <w:bottom w:val="single" w:sz="4" w:space="0" w:color="000000"/>
              <w:right w:val="nil"/>
            </w:tcBorders>
          </w:tcPr>
          <w:p w14:paraId="06BA0CE3" w14:textId="77777777" w:rsidR="00C71655" w:rsidRPr="006F28EE" w:rsidRDefault="00C71655" w:rsidP="00E74E24">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2.2*</w:t>
            </w:r>
          </w:p>
        </w:tc>
        <w:tc>
          <w:tcPr>
            <w:tcW w:w="3985" w:type="dxa"/>
            <w:tcBorders>
              <w:top w:val="single" w:sz="4" w:space="0" w:color="000000"/>
              <w:left w:val="nil"/>
              <w:bottom w:val="single" w:sz="4" w:space="0" w:color="000000"/>
              <w:right w:val="single" w:sz="4" w:space="0" w:color="000000"/>
            </w:tcBorders>
          </w:tcPr>
          <w:p w14:paraId="2A8D0675" w14:textId="6658AC61" w:rsidR="00C71655" w:rsidRPr="006F28EE" w:rsidRDefault="00C71655" w:rsidP="00CD3381">
            <w:pPr>
              <w:widowControl w:val="0"/>
              <w:tabs>
                <w:tab w:val="left" w:pos="498"/>
              </w:tabs>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 xml:space="preserve">Ngritje </w:t>
            </w:r>
            <w:r w:rsidR="0063492D" w:rsidRPr="006F28EE">
              <w:rPr>
                <w:rFonts w:ascii="Garamond" w:eastAsia="Calibri" w:hAnsi="Garamond" w:cs="Times New Roman"/>
                <w:sz w:val="24"/>
                <w:szCs w:val="24"/>
              </w:rPr>
              <w:t>instrumental</w:t>
            </w:r>
            <w:r w:rsidRPr="006F28EE">
              <w:rPr>
                <w:rFonts w:ascii="Garamond" w:eastAsia="Calibri" w:hAnsi="Garamond" w:cs="Times New Roman"/>
                <w:sz w:val="24"/>
                <w:szCs w:val="24"/>
              </w:rPr>
              <w:t xml:space="preserve">e; kalimi në fluturimin </w:t>
            </w:r>
            <w:r w:rsidR="0063492D" w:rsidRPr="006F28EE">
              <w:rPr>
                <w:rFonts w:ascii="Garamond" w:eastAsia="Calibri" w:hAnsi="Garamond" w:cs="Times New Roman"/>
                <w:sz w:val="24"/>
                <w:szCs w:val="24"/>
              </w:rPr>
              <w:t>instrumental</w:t>
            </w:r>
            <w:r w:rsidRPr="006F28EE">
              <w:rPr>
                <w:rFonts w:ascii="Garamond" w:eastAsia="Calibri" w:hAnsi="Garamond" w:cs="Times New Roman"/>
                <w:sz w:val="24"/>
                <w:szCs w:val="24"/>
              </w:rPr>
              <w:t xml:space="preserve"> </w:t>
            </w:r>
            <w:r w:rsidR="00622017" w:rsidRPr="006F28EE">
              <w:rPr>
                <w:rFonts w:ascii="Garamond" w:eastAsia="Calibri" w:hAnsi="Garamond" w:cs="Times New Roman"/>
                <w:sz w:val="24"/>
                <w:szCs w:val="24"/>
              </w:rPr>
              <w:t>kërkohe</w:t>
            </w:r>
            <w:r w:rsidR="00AA1337" w:rsidRPr="006F28EE">
              <w:rPr>
                <w:rFonts w:ascii="Garamond" w:eastAsia="Calibri" w:hAnsi="Garamond" w:cs="Times New Roman"/>
                <w:sz w:val="24"/>
                <w:szCs w:val="24"/>
              </w:rPr>
              <w:t>t</w:t>
            </w:r>
            <w:r w:rsidRPr="006F28EE">
              <w:rPr>
                <w:rFonts w:ascii="Garamond" w:eastAsia="Calibri" w:hAnsi="Garamond" w:cs="Times New Roman"/>
                <w:sz w:val="24"/>
                <w:szCs w:val="24"/>
              </w:rPr>
              <w:t xml:space="preserve"> gjatë shkëputjes ose menjëherë pasi të ngrihet në ajër.</w:t>
            </w:r>
          </w:p>
        </w:tc>
        <w:tc>
          <w:tcPr>
            <w:tcW w:w="1126" w:type="dxa"/>
            <w:tcBorders>
              <w:top w:val="single" w:sz="4" w:space="0" w:color="000000"/>
              <w:left w:val="single" w:sz="4" w:space="0" w:color="000000"/>
              <w:bottom w:val="single" w:sz="4" w:space="0" w:color="000000"/>
              <w:right w:val="single" w:sz="4" w:space="0" w:color="000000"/>
            </w:tcBorders>
          </w:tcPr>
          <w:p w14:paraId="7F3D6D7F" w14:textId="77777777" w:rsidR="00C71655" w:rsidRPr="006F28EE" w:rsidRDefault="00C71655" w:rsidP="00E74E24">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P———&gt;</w:t>
            </w:r>
          </w:p>
        </w:tc>
        <w:tc>
          <w:tcPr>
            <w:tcW w:w="1126" w:type="dxa"/>
            <w:tcBorders>
              <w:top w:val="single" w:sz="4" w:space="0" w:color="000000"/>
              <w:left w:val="single" w:sz="4" w:space="0" w:color="000000"/>
              <w:bottom w:val="single" w:sz="4" w:space="0" w:color="000000"/>
              <w:right w:val="single" w:sz="4" w:space="0" w:color="000000"/>
            </w:tcBorders>
          </w:tcPr>
          <w:p w14:paraId="729EADC6" w14:textId="77777777" w:rsidR="00C71655" w:rsidRPr="006F28EE" w:rsidRDefault="00C71655" w:rsidP="00E74E24">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———&gt;</w:t>
            </w:r>
          </w:p>
        </w:tc>
        <w:tc>
          <w:tcPr>
            <w:tcW w:w="1126" w:type="dxa"/>
            <w:tcBorders>
              <w:top w:val="single" w:sz="4" w:space="0" w:color="000000"/>
              <w:left w:val="single" w:sz="4" w:space="0" w:color="000000"/>
              <w:bottom w:val="single" w:sz="4" w:space="0" w:color="000000"/>
              <w:right w:val="single" w:sz="4" w:space="0" w:color="000000"/>
            </w:tcBorders>
          </w:tcPr>
          <w:p w14:paraId="4C7D82E2" w14:textId="77777777" w:rsidR="00C71655" w:rsidRPr="006F28EE" w:rsidRDefault="00C71655" w:rsidP="00E74E24">
            <w:pPr>
              <w:widowControl w:val="0"/>
              <w:spacing w:after="0" w:line="240" w:lineRule="auto"/>
              <w:rPr>
                <w:rFonts w:ascii="Garamond" w:eastAsia="Calibri" w:hAnsi="Garamond" w:cs="Times New Roman"/>
                <w:sz w:val="24"/>
                <w:szCs w:val="24"/>
              </w:rPr>
            </w:pPr>
          </w:p>
        </w:tc>
        <w:tc>
          <w:tcPr>
            <w:tcW w:w="1126" w:type="dxa"/>
            <w:tcBorders>
              <w:top w:val="single" w:sz="4" w:space="0" w:color="000000"/>
              <w:left w:val="single" w:sz="4" w:space="0" w:color="000000"/>
              <w:bottom w:val="single" w:sz="4" w:space="0" w:color="000000"/>
              <w:right w:val="single" w:sz="4" w:space="0" w:color="000000"/>
            </w:tcBorders>
          </w:tcPr>
          <w:p w14:paraId="0612FEFB" w14:textId="77777777" w:rsidR="00C71655" w:rsidRPr="006F28EE" w:rsidRDefault="00C71655" w:rsidP="00E74E24">
            <w:pPr>
              <w:widowControl w:val="0"/>
              <w:spacing w:after="0" w:line="240" w:lineRule="auto"/>
              <w:rPr>
                <w:rFonts w:ascii="Garamond" w:eastAsia="Calibri" w:hAnsi="Garamond" w:cs="Times New Roman"/>
                <w:sz w:val="24"/>
                <w:szCs w:val="24"/>
              </w:rPr>
            </w:pPr>
          </w:p>
        </w:tc>
        <w:tc>
          <w:tcPr>
            <w:tcW w:w="1131" w:type="dxa"/>
            <w:tcBorders>
              <w:top w:val="single" w:sz="4" w:space="0" w:color="000000"/>
              <w:left w:val="single" w:sz="4" w:space="0" w:color="000000"/>
              <w:bottom w:val="single" w:sz="4" w:space="0" w:color="000000"/>
              <w:right w:val="nil"/>
            </w:tcBorders>
          </w:tcPr>
          <w:p w14:paraId="21CCA5B9" w14:textId="77777777" w:rsidR="00C71655" w:rsidRPr="006F28EE" w:rsidRDefault="00C71655" w:rsidP="00E74E24">
            <w:pPr>
              <w:widowControl w:val="0"/>
              <w:spacing w:after="0" w:line="240" w:lineRule="auto"/>
              <w:rPr>
                <w:rFonts w:ascii="Garamond" w:eastAsia="Calibri" w:hAnsi="Garamond" w:cs="Times New Roman"/>
                <w:sz w:val="24"/>
                <w:szCs w:val="24"/>
              </w:rPr>
            </w:pPr>
          </w:p>
        </w:tc>
      </w:tr>
      <w:tr w:rsidR="00C71655" w:rsidRPr="006F28EE" w14:paraId="47858A13" w14:textId="77777777" w:rsidTr="00CD3381">
        <w:trPr>
          <w:trHeight w:hRule="exact" w:val="451"/>
          <w:jc w:val="center"/>
        </w:trPr>
        <w:tc>
          <w:tcPr>
            <w:tcW w:w="4601" w:type="dxa"/>
            <w:gridSpan w:val="2"/>
            <w:tcBorders>
              <w:top w:val="single" w:sz="4" w:space="0" w:color="000000"/>
              <w:left w:val="nil"/>
              <w:bottom w:val="single" w:sz="4" w:space="0" w:color="000000"/>
              <w:right w:val="single" w:sz="4" w:space="0" w:color="000000"/>
            </w:tcBorders>
          </w:tcPr>
          <w:p w14:paraId="3511C097" w14:textId="25A08BA0" w:rsidR="00C71655" w:rsidRPr="006F28EE" w:rsidRDefault="00C71655" w:rsidP="00CD3381">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2.3.</w:t>
            </w:r>
            <w:r w:rsidRPr="006F28EE">
              <w:rPr>
                <w:rFonts w:ascii="Garamond" w:eastAsia="Calibri" w:hAnsi="Garamond" w:cs="Times New Roman"/>
                <w:sz w:val="24"/>
                <w:szCs w:val="24"/>
              </w:rPr>
              <w:tab/>
            </w:r>
            <w:r w:rsidR="00CD3381" w:rsidRPr="006F28EE">
              <w:rPr>
                <w:rFonts w:ascii="Garamond" w:eastAsia="Calibri" w:hAnsi="Garamond" w:cs="Times New Roman"/>
                <w:sz w:val="24"/>
                <w:szCs w:val="24"/>
              </w:rPr>
              <w:t xml:space="preserve"> </w:t>
            </w:r>
            <w:r w:rsidRPr="006F28EE">
              <w:rPr>
                <w:rFonts w:ascii="Garamond" w:eastAsia="Calibri" w:hAnsi="Garamond" w:cs="Times New Roman"/>
                <w:sz w:val="24"/>
                <w:szCs w:val="24"/>
              </w:rPr>
              <w:t>Ngritje në erë tërthore</w:t>
            </w:r>
          </w:p>
        </w:tc>
        <w:tc>
          <w:tcPr>
            <w:tcW w:w="1126" w:type="dxa"/>
            <w:tcBorders>
              <w:top w:val="single" w:sz="4" w:space="0" w:color="000000"/>
              <w:left w:val="single" w:sz="4" w:space="0" w:color="000000"/>
              <w:bottom w:val="single" w:sz="4" w:space="0" w:color="000000"/>
              <w:right w:val="single" w:sz="4" w:space="0" w:color="000000"/>
            </w:tcBorders>
          </w:tcPr>
          <w:p w14:paraId="05162DA9" w14:textId="77777777" w:rsidR="00C71655" w:rsidRPr="006F28EE" w:rsidRDefault="00C71655" w:rsidP="00E74E24">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P———&gt;</w:t>
            </w:r>
          </w:p>
        </w:tc>
        <w:tc>
          <w:tcPr>
            <w:tcW w:w="1126" w:type="dxa"/>
            <w:tcBorders>
              <w:top w:val="single" w:sz="4" w:space="0" w:color="000000"/>
              <w:left w:val="single" w:sz="4" w:space="0" w:color="000000"/>
              <w:bottom w:val="single" w:sz="4" w:space="0" w:color="000000"/>
              <w:right w:val="single" w:sz="4" w:space="0" w:color="000000"/>
            </w:tcBorders>
          </w:tcPr>
          <w:p w14:paraId="3EE266D7" w14:textId="77777777" w:rsidR="00C71655" w:rsidRPr="006F28EE" w:rsidRDefault="00C71655" w:rsidP="00E74E24">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———&gt;</w:t>
            </w:r>
          </w:p>
        </w:tc>
        <w:tc>
          <w:tcPr>
            <w:tcW w:w="1126" w:type="dxa"/>
            <w:tcBorders>
              <w:top w:val="single" w:sz="4" w:space="0" w:color="000000"/>
              <w:left w:val="single" w:sz="4" w:space="0" w:color="000000"/>
              <w:bottom w:val="single" w:sz="4" w:space="0" w:color="000000"/>
              <w:right w:val="single" w:sz="4" w:space="0" w:color="000000"/>
            </w:tcBorders>
          </w:tcPr>
          <w:p w14:paraId="0E9013A9" w14:textId="77777777" w:rsidR="00C71655" w:rsidRPr="006F28EE" w:rsidRDefault="00C71655" w:rsidP="00E74E24">
            <w:pPr>
              <w:widowControl w:val="0"/>
              <w:spacing w:after="0" w:line="240" w:lineRule="auto"/>
              <w:rPr>
                <w:rFonts w:ascii="Garamond" w:eastAsia="Calibri" w:hAnsi="Garamond" w:cs="Times New Roman"/>
                <w:sz w:val="24"/>
                <w:szCs w:val="24"/>
              </w:rPr>
            </w:pPr>
          </w:p>
        </w:tc>
        <w:tc>
          <w:tcPr>
            <w:tcW w:w="1126" w:type="dxa"/>
            <w:tcBorders>
              <w:top w:val="single" w:sz="4" w:space="0" w:color="000000"/>
              <w:left w:val="single" w:sz="4" w:space="0" w:color="000000"/>
              <w:bottom w:val="single" w:sz="4" w:space="0" w:color="000000"/>
              <w:right w:val="single" w:sz="4" w:space="0" w:color="000000"/>
            </w:tcBorders>
          </w:tcPr>
          <w:p w14:paraId="484EEDCC" w14:textId="77777777" w:rsidR="00C71655" w:rsidRPr="006F28EE" w:rsidRDefault="00C71655" w:rsidP="00E74E24">
            <w:pPr>
              <w:widowControl w:val="0"/>
              <w:spacing w:after="0" w:line="240" w:lineRule="auto"/>
              <w:rPr>
                <w:rFonts w:ascii="Garamond" w:eastAsia="Calibri" w:hAnsi="Garamond" w:cs="Times New Roman"/>
                <w:sz w:val="24"/>
                <w:szCs w:val="24"/>
              </w:rPr>
            </w:pPr>
          </w:p>
        </w:tc>
        <w:tc>
          <w:tcPr>
            <w:tcW w:w="1131" w:type="dxa"/>
            <w:tcBorders>
              <w:top w:val="single" w:sz="4" w:space="0" w:color="000000"/>
              <w:left w:val="single" w:sz="4" w:space="0" w:color="000000"/>
              <w:bottom w:val="single" w:sz="4" w:space="0" w:color="000000"/>
              <w:right w:val="nil"/>
            </w:tcBorders>
          </w:tcPr>
          <w:p w14:paraId="170575D1" w14:textId="77777777" w:rsidR="00C71655" w:rsidRPr="006F28EE" w:rsidRDefault="00C71655" w:rsidP="00E74E24">
            <w:pPr>
              <w:widowControl w:val="0"/>
              <w:spacing w:after="0" w:line="240" w:lineRule="auto"/>
              <w:rPr>
                <w:rFonts w:ascii="Garamond" w:eastAsia="Calibri" w:hAnsi="Garamond" w:cs="Times New Roman"/>
                <w:sz w:val="24"/>
                <w:szCs w:val="24"/>
              </w:rPr>
            </w:pPr>
          </w:p>
        </w:tc>
      </w:tr>
      <w:tr w:rsidR="00C71655" w:rsidRPr="006F28EE" w14:paraId="002A665E" w14:textId="77777777" w:rsidTr="00CD3381">
        <w:trPr>
          <w:trHeight w:hRule="exact" w:val="662"/>
          <w:jc w:val="center"/>
        </w:trPr>
        <w:tc>
          <w:tcPr>
            <w:tcW w:w="4601" w:type="dxa"/>
            <w:gridSpan w:val="2"/>
            <w:tcBorders>
              <w:top w:val="single" w:sz="4" w:space="0" w:color="000000"/>
              <w:left w:val="nil"/>
              <w:bottom w:val="single" w:sz="4" w:space="0" w:color="000000"/>
              <w:right w:val="single" w:sz="4" w:space="0" w:color="000000"/>
            </w:tcBorders>
          </w:tcPr>
          <w:p w14:paraId="690EC8C0" w14:textId="028AE5DA" w:rsidR="00C71655" w:rsidRPr="006F28EE" w:rsidRDefault="00C71655" w:rsidP="00CD3381">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2.4.</w:t>
            </w:r>
            <w:r w:rsidRPr="006F28EE">
              <w:rPr>
                <w:rFonts w:ascii="Garamond" w:eastAsia="Calibri" w:hAnsi="Garamond" w:cs="Times New Roman"/>
                <w:sz w:val="24"/>
                <w:szCs w:val="24"/>
              </w:rPr>
              <w:tab/>
            </w:r>
            <w:r w:rsidR="00CD3381" w:rsidRPr="006F28EE">
              <w:rPr>
                <w:rFonts w:ascii="Garamond" w:eastAsia="Calibri" w:hAnsi="Garamond" w:cs="Times New Roman"/>
                <w:sz w:val="24"/>
                <w:szCs w:val="24"/>
              </w:rPr>
              <w:t xml:space="preserve"> </w:t>
            </w:r>
            <w:r w:rsidRPr="006F28EE">
              <w:rPr>
                <w:rFonts w:ascii="Garamond" w:eastAsia="Calibri" w:hAnsi="Garamond" w:cs="Times New Roman"/>
                <w:sz w:val="24"/>
                <w:szCs w:val="24"/>
              </w:rPr>
              <w:t>Ngritja me peshën maksimale të ngritjes (pesha maksimale e vërtetë ose e simuluar)</w:t>
            </w:r>
          </w:p>
        </w:tc>
        <w:tc>
          <w:tcPr>
            <w:tcW w:w="1126" w:type="dxa"/>
            <w:tcBorders>
              <w:top w:val="single" w:sz="4" w:space="0" w:color="000000"/>
              <w:left w:val="single" w:sz="4" w:space="0" w:color="000000"/>
              <w:bottom w:val="single" w:sz="4" w:space="0" w:color="000000"/>
              <w:right w:val="single" w:sz="4" w:space="0" w:color="000000"/>
            </w:tcBorders>
          </w:tcPr>
          <w:p w14:paraId="77386362" w14:textId="77777777" w:rsidR="00C71655" w:rsidRPr="006F28EE" w:rsidRDefault="00C71655" w:rsidP="00E74E24">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P———&gt;</w:t>
            </w:r>
          </w:p>
        </w:tc>
        <w:tc>
          <w:tcPr>
            <w:tcW w:w="1126" w:type="dxa"/>
            <w:tcBorders>
              <w:top w:val="single" w:sz="4" w:space="0" w:color="000000"/>
              <w:left w:val="single" w:sz="4" w:space="0" w:color="000000"/>
              <w:bottom w:val="single" w:sz="4" w:space="0" w:color="000000"/>
              <w:right w:val="single" w:sz="4" w:space="0" w:color="000000"/>
            </w:tcBorders>
          </w:tcPr>
          <w:p w14:paraId="4949AD8C" w14:textId="77777777" w:rsidR="00C71655" w:rsidRPr="006F28EE" w:rsidRDefault="00C71655" w:rsidP="00E74E24">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———&gt;</w:t>
            </w:r>
          </w:p>
        </w:tc>
        <w:tc>
          <w:tcPr>
            <w:tcW w:w="1126" w:type="dxa"/>
            <w:tcBorders>
              <w:top w:val="single" w:sz="4" w:space="0" w:color="000000"/>
              <w:left w:val="single" w:sz="4" w:space="0" w:color="000000"/>
              <w:bottom w:val="single" w:sz="4" w:space="0" w:color="000000"/>
              <w:right w:val="single" w:sz="4" w:space="0" w:color="000000"/>
            </w:tcBorders>
          </w:tcPr>
          <w:p w14:paraId="2A93B2F2" w14:textId="77777777" w:rsidR="00C71655" w:rsidRPr="006F28EE" w:rsidRDefault="00C71655" w:rsidP="00E74E24">
            <w:pPr>
              <w:widowControl w:val="0"/>
              <w:spacing w:after="0" w:line="240" w:lineRule="auto"/>
              <w:rPr>
                <w:rFonts w:ascii="Garamond" w:eastAsia="Calibri" w:hAnsi="Garamond" w:cs="Times New Roman"/>
                <w:sz w:val="24"/>
                <w:szCs w:val="24"/>
              </w:rPr>
            </w:pPr>
          </w:p>
        </w:tc>
        <w:tc>
          <w:tcPr>
            <w:tcW w:w="1126" w:type="dxa"/>
            <w:tcBorders>
              <w:top w:val="single" w:sz="4" w:space="0" w:color="000000"/>
              <w:left w:val="single" w:sz="4" w:space="0" w:color="000000"/>
              <w:bottom w:val="single" w:sz="4" w:space="0" w:color="000000"/>
              <w:right w:val="single" w:sz="4" w:space="0" w:color="000000"/>
            </w:tcBorders>
          </w:tcPr>
          <w:p w14:paraId="7F44B4A5" w14:textId="77777777" w:rsidR="00C71655" w:rsidRPr="006F28EE" w:rsidRDefault="00C71655" w:rsidP="00E74E24">
            <w:pPr>
              <w:widowControl w:val="0"/>
              <w:spacing w:after="0" w:line="240" w:lineRule="auto"/>
              <w:rPr>
                <w:rFonts w:ascii="Garamond" w:eastAsia="Calibri" w:hAnsi="Garamond" w:cs="Times New Roman"/>
                <w:sz w:val="24"/>
                <w:szCs w:val="24"/>
              </w:rPr>
            </w:pPr>
          </w:p>
        </w:tc>
        <w:tc>
          <w:tcPr>
            <w:tcW w:w="1131" w:type="dxa"/>
            <w:tcBorders>
              <w:top w:val="single" w:sz="4" w:space="0" w:color="000000"/>
              <w:left w:val="single" w:sz="4" w:space="0" w:color="000000"/>
              <w:bottom w:val="single" w:sz="4" w:space="0" w:color="000000"/>
              <w:right w:val="nil"/>
            </w:tcBorders>
          </w:tcPr>
          <w:p w14:paraId="09D309C4" w14:textId="77777777" w:rsidR="00C71655" w:rsidRPr="006F28EE" w:rsidRDefault="00C71655" w:rsidP="00E74E24">
            <w:pPr>
              <w:widowControl w:val="0"/>
              <w:spacing w:after="0" w:line="240" w:lineRule="auto"/>
              <w:rPr>
                <w:rFonts w:ascii="Garamond" w:eastAsia="Calibri" w:hAnsi="Garamond" w:cs="Times New Roman"/>
                <w:sz w:val="24"/>
                <w:szCs w:val="24"/>
              </w:rPr>
            </w:pPr>
          </w:p>
        </w:tc>
      </w:tr>
      <w:tr w:rsidR="00C71655" w:rsidRPr="006F28EE" w14:paraId="1E07241B" w14:textId="77777777" w:rsidTr="00CD3381">
        <w:trPr>
          <w:trHeight w:hRule="exact" w:val="747"/>
          <w:jc w:val="center"/>
        </w:trPr>
        <w:tc>
          <w:tcPr>
            <w:tcW w:w="4601" w:type="dxa"/>
            <w:gridSpan w:val="2"/>
            <w:tcBorders>
              <w:top w:val="single" w:sz="4" w:space="0" w:color="000000"/>
              <w:left w:val="nil"/>
              <w:bottom w:val="single" w:sz="4" w:space="0" w:color="000000"/>
              <w:right w:val="single" w:sz="4" w:space="0" w:color="000000"/>
            </w:tcBorders>
          </w:tcPr>
          <w:p w14:paraId="75A5E688" w14:textId="7A9A0A52" w:rsidR="00C71655" w:rsidRPr="006F28EE" w:rsidRDefault="00C71655" w:rsidP="00CD3381">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2.5.</w:t>
            </w:r>
            <w:r w:rsidRPr="006F28EE">
              <w:rPr>
                <w:rFonts w:ascii="Garamond" w:eastAsia="Calibri" w:hAnsi="Garamond" w:cs="Times New Roman"/>
                <w:sz w:val="24"/>
                <w:szCs w:val="24"/>
              </w:rPr>
              <w:tab/>
            </w:r>
            <w:r w:rsidR="00CD3381" w:rsidRPr="006F28EE">
              <w:rPr>
                <w:rFonts w:ascii="Garamond" w:eastAsia="Calibri" w:hAnsi="Garamond" w:cs="Times New Roman"/>
                <w:sz w:val="24"/>
                <w:szCs w:val="24"/>
              </w:rPr>
              <w:t xml:space="preserve"> </w:t>
            </w:r>
            <w:r w:rsidRPr="006F28EE">
              <w:rPr>
                <w:rFonts w:ascii="Garamond" w:eastAsia="Calibri" w:hAnsi="Garamond" w:cs="Times New Roman"/>
                <w:sz w:val="24"/>
                <w:szCs w:val="24"/>
              </w:rPr>
              <w:t>Ngritjet me motorë të simuluar jo funksionalë 2.5.1* menjëherë pasi arrihet V2</w:t>
            </w:r>
          </w:p>
        </w:tc>
        <w:tc>
          <w:tcPr>
            <w:tcW w:w="1126" w:type="dxa"/>
            <w:tcBorders>
              <w:top w:val="single" w:sz="4" w:space="0" w:color="000000"/>
              <w:left w:val="single" w:sz="4" w:space="0" w:color="000000"/>
              <w:bottom w:val="single" w:sz="4" w:space="0" w:color="000000"/>
              <w:right w:val="single" w:sz="4" w:space="0" w:color="000000"/>
            </w:tcBorders>
          </w:tcPr>
          <w:p w14:paraId="7889ED0F" w14:textId="77777777" w:rsidR="00C71655" w:rsidRPr="006F28EE" w:rsidRDefault="00C71655" w:rsidP="00E74E24">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P———&gt;</w:t>
            </w:r>
          </w:p>
        </w:tc>
        <w:tc>
          <w:tcPr>
            <w:tcW w:w="1126" w:type="dxa"/>
            <w:tcBorders>
              <w:top w:val="single" w:sz="4" w:space="0" w:color="000000"/>
              <w:left w:val="single" w:sz="4" w:space="0" w:color="000000"/>
              <w:bottom w:val="single" w:sz="4" w:space="0" w:color="000000"/>
              <w:right w:val="single" w:sz="4" w:space="0" w:color="000000"/>
            </w:tcBorders>
          </w:tcPr>
          <w:p w14:paraId="5E585833" w14:textId="77777777" w:rsidR="00C71655" w:rsidRPr="006F28EE" w:rsidRDefault="00C71655" w:rsidP="00E74E24">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———&gt;</w:t>
            </w:r>
          </w:p>
        </w:tc>
        <w:tc>
          <w:tcPr>
            <w:tcW w:w="1126" w:type="dxa"/>
            <w:tcBorders>
              <w:top w:val="single" w:sz="4" w:space="0" w:color="000000"/>
              <w:left w:val="single" w:sz="4" w:space="0" w:color="000000"/>
              <w:bottom w:val="single" w:sz="4" w:space="0" w:color="000000"/>
              <w:right w:val="single" w:sz="4" w:space="0" w:color="000000"/>
            </w:tcBorders>
          </w:tcPr>
          <w:p w14:paraId="7E3C9130" w14:textId="77777777" w:rsidR="00C71655" w:rsidRPr="006F28EE" w:rsidRDefault="00C71655" w:rsidP="00E74E24">
            <w:pPr>
              <w:widowControl w:val="0"/>
              <w:spacing w:after="0" w:line="240" w:lineRule="auto"/>
              <w:rPr>
                <w:rFonts w:ascii="Garamond" w:eastAsia="Calibri" w:hAnsi="Garamond" w:cs="Times New Roman"/>
                <w:sz w:val="24"/>
                <w:szCs w:val="24"/>
              </w:rPr>
            </w:pPr>
          </w:p>
        </w:tc>
        <w:tc>
          <w:tcPr>
            <w:tcW w:w="1126" w:type="dxa"/>
            <w:tcBorders>
              <w:top w:val="single" w:sz="4" w:space="0" w:color="000000"/>
              <w:left w:val="single" w:sz="4" w:space="0" w:color="000000"/>
              <w:bottom w:val="single" w:sz="4" w:space="0" w:color="000000"/>
              <w:right w:val="single" w:sz="4" w:space="0" w:color="000000"/>
            </w:tcBorders>
          </w:tcPr>
          <w:p w14:paraId="749AD785" w14:textId="77777777" w:rsidR="00C71655" w:rsidRPr="006F28EE" w:rsidRDefault="00C71655" w:rsidP="00E74E24">
            <w:pPr>
              <w:widowControl w:val="0"/>
              <w:spacing w:after="0" w:line="240" w:lineRule="auto"/>
              <w:rPr>
                <w:rFonts w:ascii="Garamond" w:eastAsia="Calibri" w:hAnsi="Garamond" w:cs="Times New Roman"/>
                <w:sz w:val="24"/>
                <w:szCs w:val="24"/>
              </w:rPr>
            </w:pPr>
          </w:p>
        </w:tc>
        <w:tc>
          <w:tcPr>
            <w:tcW w:w="1131" w:type="dxa"/>
            <w:tcBorders>
              <w:top w:val="single" w:sz="4" w:space="0" w:color="000000"/>
              <w:left w:val="single" w:sz="4" w:space="0" w:color="000000"/>
              <w:bottom w:val="single" w:sz="4" w:space="0" w:color="000000"/>
              <w:right w:val="nil"/>
            </w:tcBorders>
          </w:tcPr>
          <w:p w14:paraId="734AF788" w14:textId="77777777" w:rsidR="00C71655" w:rsidRPr="006F28EE" w:rsidRDefault="00C71655" w:rsidP="00E74E24">
            <w:pPr>
              <w:widowControl w:val="0"/>
              <w:spacing w:after="0" w:line="240" w:lineRule="auto"/>
              <w:rPr>
                <w:rFonts w:ascii="Garamond" w:eastAsia="Calibri" w:hAnsi="Garamond" w:cs="Times New Roman"/>
                <w:sz w:val="24"/>
                <w:szCs w:val="24"/>
              </w:rPr>
            </w:pPr>
          </w:p>
        </w:tc>
      </w:tr>
      <w:tr w:rsidR="00C71655" w:rsidRPr="006F28EE" w14:paraId="198DF6AC" w14:textId="77777777" w:rsidTr="00FE26B7">
        <w:trPr>
          <w:trHeight w:hRule="exact" w:val="2830"/>
          <w:jc w:val="center"/>
        </w:trPr>
        <w:tc>
          <w:tcPr>
            <w:tcW w:w="4601" w:type="dxa"/>
            <w:gridSpan w:val="2"/>
            <w:tcBorders>
              <w:top w:val="single" w:sz="4" w:space="0" w:color="000000"/>
              <w:left w:val="nil"/>
              <w:bottom w:val="single" w:sz="4" w:space="0" w:color="000000"/>
              <w:right w:val="single" w:sz="4" w:space="0" w:color="000000"/>
            </w:tcBorders>
          </w:tcPr>
          <w:p w14:paraId="1300D17D" w14:textId="3AEFDA1E" w:rsidR="00C71655" w:rsidRPr="006F28EE" w:rsidRDefault="00C71655" w:rsidP="00E74E24">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lastRenderedPageBreak/>
              <w:t>(Për aeroplanët që nuk janë certifikuar në kategorinë e transportit ose për aeroplanët të kategorisë së vogël, mosfunksionimi i motorit nuk simulohet deri sa të arrijë një lartësi minimale prej 500 ft mbi fundin e pistës</w:t>
            </w:r>
            <w:r w:rsidR="000C57B2" w:rsidRPr="006F28EE">
              <w:rPr>
                <w:rFonts w:ascii="Garamond" w:eastAsia="Calibri" w:hAnsi="Garamond" w:cs="Times New Roman"/>
                <w:sz w:val="24"/>
                <w:szCs w:val="24"/>
              </w:rPr>
              <w:t xml:space="preserve">. Në </w:t>
            </w:r>
            <w:r w:rsidRPr="006F28EE">
              <w:rPr>
                <w:rFonts w:ascii="Garamond" w:eastAsia="Calibri" w:hAnsi="Garamond" w:cs="Times New Roman"/>
                <w:sz w:val="24"/>
                <w:szCs w:val="24"/>
              </w:rPr>
              <w:t>aeroplanët që kanë performancë të njëjtë si aeroplanët e kategorisë së transportit në lidhje me peshën ngritëse dhe lartësinë e densitetit, instruktori mund të simulojë mosfunksionimin e motorit menjëherë pas arritjes së V2)</w:t>
            </w:r>
          </w:p>
        </w:tc>
        <w:tc>
          <w:tcPr>
            <w:tcW w:w="1126" w:type="dxa"/>
            <w:tcBorders>
              <w:top w:val="single" w:sz="4" w:space="0" w:color="000000"/>
              <w:left w:val="single" w:sz="4" w:space="0" w:color="000000"/>
              <w:bottom w:val="single" w:sz="4" w:space="0" w:color="000000"/>
              <w:right w:val="single" w:sz="4" w:space="0" w:color="000000"/>
            </w:tcBorders>
          </w:tcPr>
          <w:p w14:paraId="21716C4C" w14:textId="77777777" w:rsidR="00C71655" w:rsidRPr="006F28EE" w:rsidRDefault="00C71655" w:rsidP="00E74E24">
            <w:pPr>
              <w:widowControl w:val="0"/>
              <w:spacing w:after="0" w:line="240" w:lineRule="auto"/>
              <w:rPr>
                <w:rFonts w:ascii="Garamond" w:eastAsia="Calibri" w:hAnsi="Garamond" w:cs="Times New Roman"/>
                <w:sz w:val="24"/>
                <w:szCs w:val="24"/>
              </w:rPr>
            </w:pPr>
          </w:p>
        </w:tc>
        <w:tc>
          <w:tcPr>
            <w:tcW w:w="1126" w:type="dxa"/>
            <w:tcBorders>
              <w:top w:val="single" w:sz="4" w:space="0" w:color="000000"/>
              <w:left w:val="single" w:sz="4" w:space="0" w:color="000000"/>
              <w:bottom w:val="single" w:sz="4" w:space="0" w:color="000000"/>
              <w:right w:val="single" w:sz="4" w:space="0" w:color="000000"/>
            </w:tcBorders>
          </w:tcPr>
          <w:p w14:paraId="175468D1" w14:textId="77777777" w:rsidR="00C71655" w:rsidRPr="006F28EE" w:rsidRDefault="00C71655" w:rsidP="00E74E24">
            <w:pPr>
              <w:widowControl w:val="0"/>
              <w:spacing w:after="0" w:line="240" w:lineRule="auto"/>
              <w:rPr>
                <w:rFonts w:ascii="Garamond" w:eastAsia="Calibri" w:hAnsi="Garamond" w:cs="Times New Roman"/>
                <w:sz w:val="24"/>
                <w:szCs w:val="24"/>
              </w:rPr>
            </w:pPr>
          </w:p>
        </w:tc>
        <w:tc>
          <w:tcPr>
            <w:tcW w:w="1126" w:type="dxa"/>
            <w:tcBorders>
              <w:top w:val="single" w:sz="4" w:space="0" w:color="000000"/>
              <w:left w:val="single" w:sz="4" w:space="0" w:color="000000"/>
              <w:bottom w:val="single" w:sz="4" w:space="0" w:color="000000"/>
              <w:right w:val="single" w:sz="4" w:space="0" w:color="000000"/>
            </w:tcBorders>
          </w:tcPr>
          <w:p w14:paraId="1C45DF29" w14:textId="77777777" w:rsidR="00C71655" w:rsidRPr="006F28EE" w:rsidRDefault="00C71655" w:rsidP="00E74E24">
            <w:pPr>
              <w:widowControl w:val="0"/>
              <w:spacing w:after="0" w:line="240" w:lineRule="auto"/>
              <w:rPr>
                <w:rFonts w:ascii="Garamond" w:eastAsia="Calibri" w:hAnsi="Garamond" w:cs="Times New Roman"/>
                <w:sz w:val="24"/>
                <w:szCs w:val="24"/>
              </w:rPr>
            </w:pPr>
          </w:p>
        </w:tc>
        <w:tc>
          <w:tcPr>
            <w:tcW w:w="1126" w:type="dxa"/>
            <w:tcBorders>
              <w:top w:val="single" w:sz="4" w:space="0" w:color="000000"/>
              <w:left w:val="single" w:sz="4" w:space="0" w:color="000000"/>
              <w:bottom w:val="single" w:sz="4" w:space="0" w:color="000000"/>
              <w:right w:val="single" w:sz="4" w:space="0" w:color="000000"/>
            </w:tcBorders>
          </w:tcPr>
          <w:p w14:paraId="3F8EFB71" w14:textId="77777777" w:rsidR="00C71655" w:rsidRPr="006F28EE" w:rsidRDefault="00C71655" w:rsidP="00E74E24">
            <w:pPr>
              <w:widowControl w:val="0"/>
              <w:spacing w:after="0" w:line="240" w:lineRule="auto"/>
              <w:rPr>
                <w:rFonts w:ascii="Garamond" w:eastAsia="Calibri" w:hAnsi="Garamond" w:cs="Times New Roman"/>
                <w:sz w:val="24"/>
                <w:szCs w:val="24"/>
              </w:rPr>
            </w:pPr>
          </w:p>
        </w:tc>
        <w:tc>
          <w:tcPr>
            <w:tcW w:w="1131" w:type="dxa"/>
            <w:tcBorders>
              <w:top w:val="single" w:sz="4" w:space="0" w:color="000000"/>
              <w:left w:val="single" w:sz="4" w:space="0" w:color="000000"/>
              <w:bottom w:val="single" w:sz="4" w:space="0" w:color="000000"/>
              <w:right w:val="nil"/>
            </w:tcBorders>
          </w:tcPr>
          <w:p w14:paraId="6B50E5D4" w14:textId="77777777" w:rsidR="00C71655" w:rsidRPr="006F28EE" w:rsidRDefault="00C71655" w:rsidP="00E74E24">
            <w:pPr>
              <w:widowControl w:val="0"/>
              <w:spacing w:after="0" w:line="240" w:lineRule="auto"/>
              <w:rPr>
                <w:rFonts w:ascii="Garamond" w:eastAsia="Calibri" w:hAnsi="Garamond" w:cs="Times New Roman"/>
                <w:sz w:val="24"/>
                <w:szCs w:val="24"/>
              </w:rPr>
            </w:pPr>
          </w:p>
        </w:tc>
      </w:tr>
      <w:tr w:rsidR="00C71655" w:rsidRPr="006F28EE" w14:paraId="06C6ED5B" w14:textId="77777777" w:rsidTr="00CD3381">
        <w:trPr>
          <w:trHeight w:hRule="exact" w:val="594"/>
          <w:jc w:val="center"/>
        </w:trPr>
        <w:tc>
          <w:tcPr>
            <w:tcW w:w="616" w:type="dxa"/>
            <w:tcBorders>
              <w:top w:val="single" w:sz="4" w:space="0" w:color="000000"/>
              <w:left w:val="nil"/>
              <w:bottom w:val="single" w:sz="4" w:space="0" w:color="000000"/>
              <w:right w:val="nil"/>
            </w:tcBorders>
          </w:tcPr>
          <w:p w14:paraId="763CD350" w14:textId="77777777" w:rsidR="00C71655" w:rsidRPr="006F28EE" w:rsidRDefault="00C71655" w:rsidP="00E74E24">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2.5.2*</w:t>
            </w:r>
          </w:p>
        </w:tc>
        <w:tc>
          <w:tcPr>
            <w:tcW w:w="3985" w:type="dxa"/>
            <w:tcBorders>
              <w:top w:val="single" w:sz="4" w:space="0" w:color="000000"/>
              <w:left w:val="nil"/>
              <w:bottom w:val="single" w:sz="4" w:space="0" w:color="000000"/>
              <w:right w:val="single" w:sz="4" w:space="0" w:color="000000"/>
            </w:tcBorders>
          </w:tcPr>
          <w:p w14:paraId="1683920F" w14:textId="77777777" w:rsidR="00C71655" w:rsidRPr="006F28EE" w:rsidRDefault="00C71655" w:rsidP="00E74E24">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ndërmjet V1 dhe V2</w:t>
            </w:r>
          </w:p>
        </w:tc>
        <w:tc>
          <w:tcPr>
            <w:tcW w:w="1126" w:type="dxa"/>
            <w:tcBorders>
              <w:top w:val="single" w:sz="4" w:space="0" w:color="000000"/>
              <w:left w:val="single" w:sz="4" w:space="0" w:color="000000"/>
              <w:bottom w:val="single" w:sz="4" w:space="0" w:color="000000"/>
              <w:right w:val="single" w:sz="4" w:space="0" w:color="000000"/>
            </w:tcBorders>
          </w:tcPr>
          <w:p w14:paraId="508715CD" w14:textId="77777777" w:rsidR="00C71655" w:rsidRPr="006F28EE" w:rsidRDefault="00C71655" w:rsidP="00E74E24">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P</w:t>
            </w:r>
          </w:p>
        </w:tc>
        <w:tc>
          <w:tcPr>
            <w:tcW w:w="1126" w:type="dxa"/>
            <w:tcBorders>
              <w:top w:val="single" w:sz="4" w:space="0" w:color="000000"/>
              <w:left w:val="single" w:sz="4" w:space="0" w:color="000000"/>
              <w:bottom w:val="single" w:sz="4" w:space="0" w:color="000000"/>
              <w:right w:val="single" w:sz="4" w:space="0" w:color="000000"/>
            </w:tcBorders>
          </w:tcPr>
          <w:p w14:paraId="695C36D5" w14:textId="77777777" w:rsidR="00C71655" w:rsidRPr="006F28EE" w:rsidRDefault="00C71655" w:rsidP="00E74E24">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X</w:t>
            </w:r>
          </w:p>
        </w:tc>
        <w:tc>
          <w:tcPr>
            <w:tcW w:w="1126" w:type="dxa"/>
            <w:tcBorders>
              <w:top w:val="single" w:sz="4" w:space="0" w:color="000000"/>
              <w:left w:val="single" w:sz="4" w:space="0" w:color="000000"/>
              <w:bottom w:val="single" w:sz="4" w:space="0" w:color="000000"/>
              <w:right w:val="single" w:sz="4" w:space="0" w:color="000000"/>
            </w:tcBorders>
          </w:tcPr>
          <w:p w14:paraId="11B06FA9" w14:textId="77777777" w:rsidR="00C71655" w:rsidRPr="006F28EE" w:rsidRDefault="00C71655" w:rsidP="00E74E24">
            <w:pPr>
              <w:widowControl w:val="0"/>
              <w:spacing w:after="0" w:line="240" w:lineRule="auto"/>
              <w:rPr>
                <w:rFonts w:ascii="Garamond" w:eastAsia="Calibri" w:hAnsi="Garamond" w:cs="Times New Roman"/>
                <w:sz w:val="24"/>
                <w:szCs w:val="24"/>
              </w:rPr>
            </w:pPr>
          </w:p>
        </w:tc>
        <w:tc>
          <w:tcPr>
            <w:tcW w:w="1126" w:type="dxa"/>
            <w:tcBorders>
              <w:top w:val="single" w:sz="4" w:space="0" w:color="000000"/>
              <w:left w:val="single" w:sz="4" w:space="0" w:color="000000"/>
              <w:bottom w:val="single" w:sz="4" w:space="0" w:color="000000"/>
              <w:right w:val="single" w:sz="4" w:space="0" w:color="000000"/>
            </w:tcBorders>
          </w:tcPr>
          <w:p w14:paraId="38B8578C" w14:textId="77777777" w:rsidR="00C71655" w:rsidRPr="006F28EE" w:rsidRDefault="00C71655" w:rsidP="00E74E24">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vetëm M FFS</w:t>
            </w:r>
          </w:p>
        </w:tc>
        <w:tc>
          <w:tcPr>
            <w:tcW w:w="1131" w:type="dxa"/>
            <w:tcBorders>
              <w:top w:val="single" w:sz="4" w:space="0" w:color="000000"/>
              <w:left w:val="single" w:sz="4" w:space="0" w:color="000000"/>
              <w:bottom w:val="single" w:sz="4" w:space="0" w:color="000000"/>
              <w:right w:val="nil"/>
            </w:tcBorders>
          </w:tcPr>
          <w:p w14:paraId="130375B2" w14:textId="77777777" w:rsidR="00C71655" w:rsidRPr="006F28EE" w:rsidRDefault="00C71655" w:rsidP="00E74E24">
            <w:pPr>
              <w:widowControl w:val="0"/>
              <w:spacing w:after="0" w:line="240" w:lineRule="auto"/>
              <w:rPr>
                <w:rFonts w:ascii="Garamond" w:eastAsia="Calibri" w:hAnsi="Garamond" w:cs="Times New Roman"/>
                <w:sz w:val="24"/>
                <w:szCs w:val="24"/>
              </w:rPr>
            </w:pPr>
          </w:p>
        </w:tc>
      </w:tr>
      <w:tr w:rsidR="00C71655" w:rsidRPr="006F28EE" w14:paraId="68B8BBC5" w14:textId="77777777" w:rsidTr="00CD3381">
        <w:trPr>
          <w:trHeight w:hRule="exact" w:val="662"/>
          <w:jc w:val="center"/>
        </w:trPr>
        <w:tc>
          <w:tcPr>
            <w:tcW w:w="4601" w:type="dxa"/>
            <w:gridSpan w:val="2"/>
            <w:tcBorders>
              <w:top w:val="single" w:sz="4" w:space="0" w:color="000000"/>
              <w:left w:val="nil"/>
              <w:bottom w:val="single" w:sz="4" w:space="0" w:color="000000"/>
              <w:right w:val="single" w:sz="4" w:space="0" w:color="000000"/>
            </w:tcBorders>
          </w:tcPr>
          <w:p w14:paraId="188C7EAC" w14:textId="1B195225" w:rsidR="00C71655" w:rsidRPr="006F28EE" w:rsidRDefault="00C71655" w:rsidP="00CD3381">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2.6.</w:t>
            </w:r>
            <w:r w:rsidRPr="006F28EE">
              <w:rPr>
                <w:rFonts w:ascii="Garamond" w:eastAsia="Calibri" w:hAnsi="Garamond" w:cs="Times New Roman"/>
                <w:sz w:val="24"/>
                <w:szCs w:val="24"/>
              </w:rPr>
              <w:tab/>
            </w:r>
            <w:r w:rsidR="00CD3381" w:rsidRPr="006F28EE">
              <w:rPr>
                <w:rFonts w:ascii="Garamond" w:eastAsia="Calibri" w:hAnsi="Garamond" w:cs="Times New Roman"/>
                <w:sz w:val="24"/>
                <w:szCs w:val="24"/>
              </w:rPr>
              <w:t xml:space="preserve"> </w:t>
            </w:r>
            <w:r w:rsidRPr="006F28EE">
              <w:rPr>
                <w:rFonts w:ascii="Garamond" w:eastAsia="Calibri" w:hAnsi="Garamond" w:cs="Times New Roman"/>
                <w:sz w:val="24"/>
                <w:szCs w:val="24"/>
              </w:rPr>
              <w:t>Ngritje e refuzuar me shpejtësi të arsyeshme para se të arrijë V1</w:t>
            </w:r>
          </w:p>
        </w:tc>
        <w:tc>
          <w:tcPr>
            <w:tcW w:w="1126" w:type="dxa"/>
            <w:tcBorders>
              <w:top w:val="single" w:sz="4" w:space="0" w:color="000000"/>
              <w:left w:val="single" w:sz="4" w:space="0" w:color="000000"/>
              <w:bottom w:val="single" w:sz="4" w:space="0" w:color="000000"/>
              <w:right w:val="single" w:sz="4" w:space="0" w:color="000000"/>
            </w:tcBorders>
          </w:tcPr>
          <w:p w14:paraId="60E45251" w14:textId="77777777" w:rsidR="00C71655" w:rsidRPr="006F28EE" w:rsidRDefault="00C71655" w:rsidP="00E74E24">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P———&gt;</w:t>
            </w:r>
          </w:p>
        </w:tc>
        <w:tc>
          <w:tcPr>
            <w:tcW w:w="1126" w:type="dxa"/>
            <w:tcBorders>
              <w:top w:val="single" w:sz="4" w:space="0" w:color="000000"/>
              <w:left w:val="single" w:sz="4" w:space="0" w:color="000000"/>
              <w:bottom w:val="single" w:sz="4" w:space="0" w:color="000000"/>
              <w:right w:val="single" w:sz="4" w:space="0" w:color="000000"/>
            </w:tcBorders>
          </w:tcPr>
          <w:p w14:paraId="3236D25B" w14:textId="77777777" w:rsidR="00C71655" w:rsidRPr="006F28EE" w:rsidRDefault="00C71655" w:rsidP="00E74E24">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——&gt;X</w:t>
            </w:r>
          </w:p>
        </w:tc>
        <w:tc>
          <w:tcPr>
            <w:tcW w:w="1126" w:type="dxa"/>
            <w:tcBorders>
              <w:top w:val="single" w:sz="4" w:space="0" w:color="000000"/>
              <w:left w:val="single" w:sz="4" w:space="0" w:color="000000"/>
              <w:bottom w:val="single" w:sz="4" w:space="0" w:color="000000"/>
              <w:right w:val="single" w:sz="4" w:space="0" w:color="000000"/>
            </w:tcBorders>
          </w:tcPr>
          <w:p w14:paraId="7C30BA3B" w14:textId="77777777" w:rsidR="00C71655" w:rsidRPr="006F28EE" w:rsidRDefault="00C71655" w:rsidP="00E74E24">
            <w:pPr>
              <w:widowControl w:val="0"/>
              <w:spacing w:after="0" w:line="240" w:lineRule="auto"/>
              <w:rPr>
                <w:rFonts w:ascii="Garamond" w:eastAsia="Calibri" w:hAnsi="Garamond" w:cs="Times New Roman"/>
                <w:sz w:val="24"/>
                <w:szCs w:val="24"/>
              </w:rPr>
            </w:pPr>
          </w:p>
        </w:tc>
        <w:tc>
          <w:tcPr>
            <w:tcW w:w="1126" w:type="dxa"/>
            <w:tcBorders>
              <w:top w:val="single" w:sz="4" w:space="0" w:color="000000"/>
              <w:left w:val="single" w:sz="4" w:space="0" w:color="000000"/>
              <w:bottom w:val="single" w:sz="4" w:space="0" w:color="000000"/>
              <w:right w:val="single" w:sz="4" w:space="0" w:color="000000"/>
            </w:tcBorders>
          </w:tcPr>
          <w:p w14:paraId="74656D14" w14:textId="77777777" w:rsidR="00C71655" w:rsidRPr="006F28EE" w:rsidRDefault="00C71655" w:rsidP="00E74E24">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M</w:t>
            </w:r>
          </w:p>
        </w:tc>
        <w:tc>
          <w:tcPr>
            <w:tcW w:w="1131" w:type="dxa"/>
            <w:tcBorders>
              <w:top w:val="single" w:sz="4" w:space="0" w:color="000000"/>
              <w:left w:val="single" w:sz="4" w:space="0" w:color="000000"/>
              <w:bottom w:val="single" w:sz="4" w:space="0" w:color="000000"/>
              <w:right w:val="nil"/>
            </w:tcBorders>
          </w:tcPr>
          <w:p w14:paraId="72169E03" w14:textId="77777777" w:rsidR="00C71655" w:rsidRPr="006F28EE" w:rsidRDefault="00C71655" w:rsidP="00E74E24">
            <w:pPr>
              <w:widowControl w:val="0"/>
              <w:spacing w:after="0" w:line="240" w:lineRule="auto"/>
              <w:rPr>
                <w:rFonts w:ascii="Garamond" w:eastAsia="Calibri" w:hAnsi="Garamond" w:cs="Times New Roman"/>
                <w:sz w:val="24"/>
                <w:szCs w:val="24"/>
              </w:rPr>
            </w:pPr>
          </w:p>
        </w:tc>
      </w:tr>
      <w:tr w:rsidR="00C71655" w:rsidRPr="006F28EE" w14:paraId="64FC6EB5" w14:textId="77777777" w:rsidTr="00CD3381">
        <w:trPr>
          <w:trHeight w:hRule="exact" w:val="428"/>
          <w:jc w:val="center"/>
        </w:trPr>
        <w:tc>
          <w:tcPr>
            <w:tcW w:w="10235" w:type="dxa"/>
            <w:gridSpan w:val="7"/>
            <w:tcBorders>
              <w:top w:val="single" w:sz="4" w:space="0" w:color="000000"/>
              <w:left w:val="nil"/>
              <w:bottom w:val="single" w:sz="4" w:space="0" w:color="000000"/>
              <w:right w:val="nil"/>
            </w:tcBorders>
            <w:shd w:val="clear" w:color="auto" w:fill="DADADA"/>
          </w:tcPr>
          <w:p w14:paraId="120856F3" w14:textId="77777777" w:rsidR="00C71655" w:rsidRPr="006F28EE" w:rsidRDefault="00C71655" w:rsidP="00E74E24">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SEKSIONI 3</w:t>
            </w:r>
          </w:p>
        </w:tc>
      </w:tr>
      <w:tr w:rsidR="00C71655" w:rsidRPr="006F28EE" w14:paraId="7F15CE30" w14:textId="77777777" w:rsidTr="00FE26B7">
        <w:trPr>
          <w:trHeight w:hRule="exact" w:val="1570"/>
          <w:jc w:val="center"/>
        </w:trPr>
        <w:tc>
          <w:tcPr>
            <w:tcW w:w="4601" w:type="dxa"/>
            <w:gridSpan w:val="2"/>
            <w:tcBorders>
              <w:top w:val="single" w:sz="4" w:space="0" w:color="000000"/>
              <w:left w:val="nil"/>
              <w:bottom w:val="single" w:sz="4" w:space="0" w:color="000000"/>
              <w:right w:val="single" w:sz="4" w:space="0" w:color="000000"/>
            </w:tcBorders>
          </w:tcPr>
          <w:p w14:paraId="43300C11" w14:textId="0C8A5477" w:rsidR="00C71655" w:rsidRPr="006F28EE" w:rsidRDefault="00F2789A" w:rsidP="004812E5">
            <w:pPr>
              <w:widowControl w:val="0"/>
              <w:numPr>
                <w:ilvl w:val="0"/>
                <w:numId w:val="37"/>
              </w:numPr>
              <w:spacing w:after="0" w:line="240" w:lineRule="auto"/>
              <w:ind w:left="0" w:firstLine="0"/>
              <w:rPr>
                <w:rFonts w:ascii="Garamond" w:eastAsia="Cambria" w:hAnsi="Garamond" w:cs="Times New Roman"/>
                <w:sz w:val="24"/>
                <w:szCs w:val="24"/>
              </w:rPr>
            </w:pPr>
            <w:r w:rsidRPr="006F28EE">
              <w:rPr>
                <w:rFonts w:ascii="Garamond" w:eastAsia="Calibri" w:hAnsi="Garamond" w:cs="Times New Roman"/>
                <w:sz w:val="24"/>
                <w:szCs w:val="24"/>
              </w:rPr>
              <w:t xml:space="preserve"> </w:t>
            </w:r>
            <w:r w:rsidR="00C71655" w:rsidRPr="006F28EE">
              <w:rPr>
                <w:rFonts w:ascii="Garamond" w:eastAsia="Calibri" w:hAnsi="Garamond" w:cs="Times New Roman"/>
                <w:sz w:val="24"/>
                <w:szCs w:val="24"/>
              </w:rPr>
              <w:t>Manovrat dhe procedurat e fluturimit</w:t>
            </w:r>
          </w:p>
          <w:p w14:paraId="254BBAC0" w14:textId="77777777" w:rsidR="00C71655" w:rsidRPr="006F28EE" w:rsidRDefault="00C71655" w:rsidP="004812E5">
            <w:pPr>
              <w:widowControl w:val="0"/>
              <w:numPr>
                <w:ilvl w:val="1"/>
                <w:numId w:val="37"/>
              </w:numPr>
              <w:tabs>
                <w:tab w:val="left" w:pos="769"/>
              </w:tabs>
              <w:spacing w:after="0" w:line="240" w:lineRule="auto"/>
              <w:ind w:firstLine="284"/>
              <w:rPr>
                <w:rFonts w:ascii="Garamond" w:eastAsia="Cambria" w:hAnsi="Garamond" w:cs="Times New Roman"/>
                <w:sz w:val="24"/>
                <w:szCs w:val="24"/>
              </w:rPr>
            </w:pPr>
            <w:r w:rsidRPr="006F28EE">
              <w:rPr>
                <w:rFonts w:ascii="Garamond" w:eastAsia="Calibri" w:hAnsi="Garamond" w:cs="Times New Roman"/>
                <w:sz w:val="24"/>
                <w:szCs w:val="24"/>
              </w:rPr>
              <w:t>Fluturimi manual me dhe pa drejtuesit e fluturimit</w:t>
            </w:r>
          </w:p>
          <w:p w14:paraId="654811AB" w14:textId="22D0C7E6" w:rsidR="00C71655" w:rsidRPr="006F28EE" w:rsidRDefault="00C71655" w:rsidP="00E74E24">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(pa</w:t>
            </w:r>
            <w:r w:rsidR="00EB2F14" w:rsidRPr="006F28EE">
              <w:rPr>
                <w:rFonts w:ascii="Garamond" w:eastAsia="Calibri" w:hAnsi="Garamond" w:cs="Times New Roman"/>
                <w:sz w:val="24"/>
                <w:szCs w:val="24"/>
              </w:rPr>
              <w:t xml:space="preserve"> </w:t>
            </w:r>
            <w:r w:rsidRPr="006F28EE">
              <w:rPr>
                <w:rFonts w:ascii="Garamond" w:eastAsia="Calibri" w:hAnsi="Garamond" w:cs="Times New Roman"/>
                <w:sz w:val="24"/>
                <w:szCs w:val="24"/>
              </w:rPr>
              <w:t>autopilot,</w:t>
            </w:r>
            <w:r w:rsidR="00EB2F14" w:rsidRPr="006F28EE">
              <w:rPr>
                <w:rFonts w:ascii="Garamond" w:eastAsia="Calibri" w:hAnsi="Garamond" w:cs="Times New Roman"/>
                <w:sz w:val="24"/>
                <w:szCs w:val="24"/>
              </w:rPr>
              <w:t xml:space="preserve"> </w:t>
            </w:r>
            <w:r w:rsidRPr="006F28EE">
              <w:rPr>
                <w:rFonts w:ascii="Garamond" w:eastAsia="Calibri" w:hAnsi="Garamond" w:cs="Times New Roman"/>
                <w:sz w:val="24"/>
                <w:szCs w:val="24"/>
              </w:rPr>
              <w:t>pa valvul automatike, dhe sipas ligjeve të ndryshme të kontrollit, sipas rastit)</w:t>
            </w:r>
          </w:p>
        </w:tc>
        <w:tc>
          <w:tcPr>
            <w:tcW w:w="1126" w:type="dxa"/>
            <w:tcBorders>
              <w:top w:val="single" w:sz="4" w:space="0" w:color="000000"/>
              <w:left w:val="single" w:sz="4" w:space="0" w:color="000000"/>
              <w:bottom w:val="single" w:sz="4" w:space="0" w:color="000000"/>
              <w:right w:val="single" w:sz="4" w:space="0" w:color="000000"/>
            </w:tcBorders>
          </w:tcPr>
          <w:p w14:paraId="18DAB69F" w14:textId="77777777" w:rsidR="00C71655" w:rsidRPr="006F28EE" w:rsidRDefault="00C71655" w:rsidP="00E74E24">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P———&gt;</w:t>
            </w:r>
          </w:p>
        </w:tc>
        <w:tc>
          <w:tcPr>
            <w:tcW w:w="1126" w:type="dxa"/>
            <w:tcBorders>
              <w:top w:val="single" w:sz="4" w:space="0" w:color="000000"/>
              <w:left w:val="single" w:sz="4" w:space="0" w:color="000000"/>
              <w:bottom w:val="single" w:sz="4" w:space="0" w:color="000000"/>
              <w:right w:val="single" w:sz="4" w:space="0" w:color="000000"/>
            </w:tcBorders>
          </w:tcPr>
          <w:p w14:paraId="199CC203" w14:textId="77777777" w:rsidR="00C71655" w:rsidRPr="006F28EE" w:rsidRDefault="00C71655" w:rsidP="00E74E24">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——&gt;</w:t>
            </w:r>
          </w:p>
        </w:tc>
        <w:tc>
          <w:tcPr>
            <w:tcW w:w="1126" w:type="dxa"/>
            <w:tcBorders>
              <w:top w:val="single" w:sz="4" w:space="0" w:color="000000"/>
              <w:left w:val="single" w:sz="4" w:space="0" w:color="000000"/>
              <w:bottom w:val="single" w:sz="4" w:space="0" w:color="000000"/>
              <w:right w:val="single" w:sz="4" w:space="0" w:color="000000"/>
            </w:tcBorders>
          </w:tcPr>
          <w:p w14:paraId="2DCBB52C" w14:textId="77777777" w:rsidR="00C71655" w:rsidRPr="006F28EE" w:rsidRDefault="00C71655" w:rsidP="00E74E24">
            <w:pPr>
              <w:widowControl w:val="0"/>
              <w:spacing w:after="0" w:line="240" w:lineRule="auto"/>
              <w:rPr>
                <w:rFonts w:ascii="Garamond" w:eastAsia="Calibri" w:hAnsi="Garamond" w:cs="Times New Roman"/>
                <w:sz w:val="24"/>
                <w:szCs w:val="24"/>
              </w:rPr>
            </w:pPr>
          </w:p>
        </w:tc>
        <w:tc>
          <w:tcPr>
            <w:tcW w:w="1126" w:type="dxa"/>
            <w:tcBorders>
              <w:top w:val="single" w:sz="4" w:space="0" w:color="000000"/>
              <w:left w:val="single" w:sz="4" w:space="0" w:color="000000"/>
              <w:bottom w:val="single" w:sz="4" w:space="0" w:color="000000"/>
              <w:right w:val="single" w:sz="4" w:space="0" w:color="000000"/>
            </w:tcBorders>
          </w:tcPr>
          <w:p w14:paraId="7AF228C8" w14:textId="77777777" w:rsidR="00C71655" w:rsidRPr="006F28EE" w:rsidRDefault="00C71655" w:rsidP="00E74E24">
            <w:pPr>
              <w:widowControl w:val="0"/>
              <w:spacing w:after="0" w:line="240" w:lineRule="auto"/>
              <w:rPr>
                <w:rFonts w:ascii="Garamond" w:eastAsia="Calibri" w:hAnsi="Garamond" w:cs="Times New Roman"/>
                <w:sz w:val="24"/>
                <w:szCs w:val="24"/>
              </w:rPr>
            </w:pPr>
          </w:p>
        </w:tc>
        <w:tc>
          <w:tcPr>
            <w:tcW w:w="1131" w:type="dxa"/>
            <w:tcBorders>
              <w:top w:val="single" w:sz="4" w:space="0" w:color="000000"/>
              <w:left w:val="single" w:sz="4" w:space="0" w:color="000000"/>
              <w:bottom w:val="single" w:sz="4" w:space="0" w:color="000000"/>
              <w:right w:val="nil"/>
            </w:tcBorders>
          </w:tcPr>
          <w:p w14:paraId="37136BA8" w14:textId="77777777" w:rsidR="00C71655" w:rsidRPr="006F28EE" w:rsidRDefault="00C71655" w:rsidP="00E74E24">
            <w:pPr>
              <w:widowControl w:val="0"/>
              <w:spacing w:after="0" w:line="240" w:lineRule="auto"/>
              <w:rPr>
                <w:rFonts w:ascii="Garamond" w:eastAsia="Calibri" w:hAnsi="Garamond" w:cs="Times New Roman"/>
                <w:sz w:val="24"/>
                <w:szCs w:val="24"/>
              </w:rPr>
            </w:pPr>
          </w:p>
        </w:tc>
      </w:tr>
      <w:tr w:rsidR="00C71655" w:rsidRPr="006F28EE" w14:paraId="32E14D0B" w14:textId="77777777" w:rsidTr="00FE26B7">
        <w:trPr>
          <w:trHeight w:hRule="exact" w:val="996"/>
          <w:jc w:val="center"/>
        </w:trPr>
        <w:tc>
          <w:tcPr>
            <w:tcW w:w="616" w:type="dxa"/>
            <w:tcBorders>
              <w:top w:val="single" w:sz="4" w:space="0" w:color="000000"/>
              <w:left w:val="nil"/>
              <w:bottom w:val="single" w:sz="4" w:space="0" w:color="000000"/>
              <w:right w:val="nil"/>
            </w:tcBorders>
          </w:tcPr>
          <w:p w14:paraId="0294168E" w14:textId="77777777" w:rsidR="00C71655" w:rsidRPr="006F28EE" w:rsidRDefault="00C71655" w:rsidP="00E74E24">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3.1.1.</w:t>
            </w:r>
          </w:p>
        </w:tc>
        <w:tc>
          <w:tcPr>
            <w:tcW w:w="3985" w:type="dxa"/>
            <w:tcBorders>
              <w:top w:val="single" w:sz="4" w:space="0" w:color="000000"/>
              <w:left w:val="nil"/>
              <w:bottom w:val="single" w:sz="4" w:space="0" w:color="000000"/>
              <w:right w:val="single" w:sz="4" w:space="0" w:color="000000"/>
            </w:tcBorders>
          </w:tcPr>
          <w:p w14:paraId="0631F6AB" w14:textId="77777777" w:rsidR="00C71655" w:rsidRPr="006F28EE" w:rsidRDefault="00C71655" w:rsidP="00E74E24">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Në shpejtësi të ndryshme (duke përfshirë fluturimet e ngadalta) dhe lartësitë brenda programit të trajnimit të FSTD</w:t>
            </w:r>
          </w:p>
        </w:tc>
        <w:tc>
          <w:tcPr>
            <w:tcW w:w="1126" w:type="dxa"/>
            <w:tcBorders>
              <w:top w:val="single" w:sz="4" w:space="0" w:color="000000"/>
              <w:left w:val="single" w:sz="4" w:space="0" w:color="000000"/>
              <w:bottom w:val="single" w:sz="4" w:space="0" w:color="000000"/>
              <w:right w:val="single" w:sz="4" w:space="0" w:color="000000"/>
            </w:tcBorders>
          </w:tcPr>
          <w:p w14:paraId="45D0B0A0" w14:textId="77777777" w:rsidR="00C71655" w:rsidRPr="006F28EE" w:rsidRDefault="00C71655" w:rsidP="00E74E24">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P———&gt;</w:t>
            </w:r>
          </w:p>
        </w:tc>
        <w:tc>
          <w:tcPr>
            <w:tcW w:w="1126" w:type="dxa"/>
            <w:tcBorders>
              <w:top w:val="single" w:sz="4" w:space="0" w:color="000000"/>
              <w:left w:val="single" w:sz="4" w:space="0" w:color="000000"/>
              <w:bottom w:val="single" w:sz="4" w:space="0" w:color="000000"/>
              <w:right w:val="single" w:sz="4" w:space="0" w:color="000000"/>
            </w:tcBorders>
          </w:tcPr>
          <w:p w14:paraId="7214C4ED" w14:textId="77777777" w:rsidR="00C71655" w:rsidRPr="006F28EE" w:rsidRDefault="00C71655" w:rsidP="00E74E24">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——&gt;</w:t>
            </w:r>
          </w:p>
        </w:tc>
        <w:tc>
          <w:tcPr>
            <w:tcW w:w="1126" w:type="dxa"/>
            <w:tcBorders>
              <w:top w:val="single" w:sz="4" w:space="0" w:color="000000"/>
              <w:left w:val="single" w:sz="4" w:space="0" w:color="000000"/>
              <w:bottom w:val="single" w:sz="4" w:space="0" w:color="000000"/>
              <w:right w:val="single" w:sz="4" w:space="0" w:color="000000"/>
            </w:tcBorders>
          </w:tcPr>
          <w:p w14:paraId="21D3AEB6" w14:textId="77777777" w:rsidR="00C71655" w:rsidRPr="006F28EE" w:rsidRDefault="00C71655" w:rsidP="00E74E24">
            <w:pPr>
              <w:widowControl w:val="0"/>
              <w:spacing w:after="0" w:line="240" w:lineRule="auto"/>
              <w:rPr>
                <w:rFonts w:ascii="Garamond" w:eastAsia="Calibri" w:hAnsi="Garamond" w:cs="Times New Roman"/>
                <w:sz w:val="24"/>
                <w:szCs w:val="24"/>
              </w:rPr>
            </w:pPr>
          </w:p>
        </w:tc>
        <w:tc>
          <w:tcPr>
            <w:tcW w:w="1126" w:type="dxa"/>
            <w:tcBorders>
              <w:top w:val="single" w:sz="4" w:space="0" w:color="000000"/>
              <w:left w:val="single" w:sz="4" w:space="0" w:color="000000"/>
              <w:bottom w:val="single" w:sz="4" w:space="0" w:color="000000"/>
              <w:right w:val="single" w:sz="4" w:space="0" w:color="000000"/>
            </w:tcBorders>
          </w:tcPr>
          <w:p w14:paraId="50E24446" w14:textId="77777777" w:rsidR="00C71655" w:rsidRPr="006F28EE" w:rsidRDefault="00C71655" w:rsidP="00E74E24">
            <w:pPr>
              <w:widowControl w:val="0"/>
              <w:spacing w:after="0" w:line="240" w:lineRule="auto"/>
              <w:rPr>
                <w:rFonts w:ascii="Garamond" w:eastAsia="Calibri" w:hAnsi="Garamond" w:cs="Times New Roman"/>
                <w:sz w:val="24"/>
                <w:szCs w:val="24"/>
              </w:rPr>
            </w:pPr>
          </w:p>
        </w:tc>
        <w:tc>
          <w:tcPr>
            <w:tcW w:w="1131" w:type="dxa"/>
            <w:tcBorders>
              <w:top w:val="single" w:sz="4" w:space="0" w:color="000000"/>
              <w:left w:val="single" w:sz="4" w:space="0" w:color="000000"/>
              <w:bottom w:val="single" w:sz="4" w:space="0" w:color="000000"/>
              <w:right w:val="nil"/>
            </w:tcBorders>
          </w:tcPr>
          <w:p w14:paraId="13620833" w14:textId="77777777" w:rsidR="00C71655" w:rsidRPr="006F28EE" w:rsidRDefault="00C71655" w:rsidP="00E74E24">
            <w:pPr>
              <w:widowControl w:val="0"/>
              <w:spacing w:after="0" w:line="240" w:lineRule="auto"/>
              <w:rPr>
                <w:rFonts w:ascii="Garamond" w:eastAsia="Calibri" w:hAnsi="Garamond" w:cs="Times New Roman"/>
                <w:sz w:val="24"/>
                <w:szCs w:val="24"/>
              </w:rPr>
            </w:pPr>
          </w:p>
        </w:tc>
      </w:tr>
      <w:tr w:rsidR="00C71655" w:rsidRPr="006F28EE" w14:paraId="6A320DE0" w14:textId="77777777" w:rsidTr="00FE26B7">
        <w:trPr>
          <w:trHeight w:hRule="exact" w:val="698"/>
          <w:jc w:val="center"/>
        </w:trPr>
        <w:tc>
          <w:tcPr>
            <w:tcW w:w="616" w:type="dxa"/>
            <w:tcBorders>
              <w:top w:val="single" w:sz="4" w:space="0" w:color="000000"/>
              <w:left w:val="nil"/>
              <w:bottom w:val="single" w:sz="4" w:space="0" w:color="000000"/>
              <w:right w:val="nil"/>
            </w:tcBorders>
          </w:tcPr>
          <w:p w14:paraId="08556189" w14:textId="77777777" w:rsidR="00C71655" w:rsidRPr="006F28EE" w:rsidRDefault="00C71655" w:rsidP="00E74E24">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3.1.2.</w:t>
            </w:r>
          </w:p>
        </w:tc>
        <w:tc>
          <w:tcPr>
            <w:tcW w:w="3985" w:type="dxa"/>
            <w:tcBorders>
              <w:top w:val="single" w:sz="4" w:space="0" w:color="000000"/>
              <w:left w:val="nil"/>
              <w:bottom w:val="single" w:sz="4" w:space="0" w:color="000000"/>
              <w:right w:val="single" w:sz="4" w:space="0" w:color="000000"/>
            </w:tcBorders>
          </w:tcPr>
          <w:p w14:paraId="4E8B83A2" w14:textId="122929B4" w:rsidR="00C71655" w:rsidRPr="006F28EE" w:rsidRDefault="00C71655" w:rsidP="00E74E24">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Kthesa të pjerrëta me plan 45 °, 180 ° në 360 ° në të majtë dhe në tëdjathtë</w:t>
            </w:r>
          </w:p>
        </w:tc>
        <w:tc>
          <w:tcPr>
            <w:tcW w:w="1126" w:type="dxa"/>
            <w:tcBorders>
              <w:top w:val="single" w:sz="4" w:space="0" w:color="000000"/>
              <w:left w:val="single" w:sz="4" w:space="0" w:color="000000"/>
              <w:bottom w:val="single" w:sz="4" w:space="0" w:color="000000"/>
              <w:right w:val="single" w:sz="4" w:space="0" w:color="000000"/>
            </w:tcBorders>
          </w:tcPr>
          <w:p w14:paraId="5945C6E6" w14:textId="77777777" w:rsidR="00C71655" w:rsidRPr="006F28EE" w:rsidRDefault="00C71655" w:rsidP="00E74E24">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P———&gt;</w:t>
            </w:r>
          </w:p>
        </w:tc>
        <w:tc>
          <w:tcPr>
            <w:tcW w:w="1126" w:type="dxa"/>
            <w:tcBorders>
              <w:top w:val="single" w:sz="4" w:space="0" w:color="000000"/>
              <w:left w:val="single" w:sz="4" w:space="0" w:color="000000"/>
              <w:bottom w:val="single" w:sz="4" w:space="0" w:color="000000"/>
              <w:right w:val="single" w:sz="4" w:space="0" w:color="000000"/>
            </w:tcBorders>
          </w:tcPr>
          <w:p w14:paraId="64EC58B8" w14:textId="77777777" w:rsidR="00C71655" w:rsidRPr="006F28EE" w:rsidRDefault="00C71655" w:rsidP="00E74E24">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——&gt;</w:t>
            </w:r>
          </w:p>
        </w:tc>
        <w:tc>
          <w:tcPr>
            <w:tcW w:w="1126" w:type="dxa"/>
            <w:tcBorders>
              <w:top w:val="single" w:sz="4" w:space="0" w:color="000000"/>
              <w:left w:val="single" w:sz="4" w:space="0" w:color="000000"/>
              <w:bottom w:val="single" w:sz="4" w:space="0" w:color="000000"/>
              <w:right w:val="single" w:sz="4" w:space="0" w:color="000000"/>
            </w:tcBorders>
          </w:tcPr>
          <w:p w14:paraId="5A146BA6" w14:textId="77777777" w:rsidR="00C71655" w:rsidRPr="006F28EE" w:rsidRDefault="00C71655" w:rsidP="00E74E24">
            <w:pPr>
              <w:widowControl w:val="0"/>
              <w:spacing w:after="0" w:line="240" w:lineRule="auto"/>
              <w:rPr>
                <w:rFonts w:ascii="Garamond" w:eastAsia="Calibri" w:hAnsi="Garamond" w:cs="Times New Roman"/>
                <w:sz w:val="24"/>
                <w:szCs w:val="24"/>
              </w:rPr>
            </w:pPr>
          </w:p>
        </w:tc>
        <w:tc>
          <w:tcPr>
            <w:tcW w:w="1126" w:type="dxa"/>
            <w:tcBorders>
              <w:top w:val="single" w:sz="4" w:space="0" w:color="000000"/>
              <w:left w:val="single" w:sz="4" w:space="0" w:color="000000"/>
              <w:bottom w:val="single" w:sz="4" w:space="0" w:color="000000"/>
              <w:right w:val="single" w:sz="4" w:space="0" w:color="000000"/>
            </w:tcBorders>
          </w:tcPr>
          <w:p w14:paraId="5C72B338" w14:textId="77777777" w:rsidR="00C71655" w:rsidRPr="006F28EE" w:rsidRDefault="00C71655" w:rsidP="00E74E24">
            <w:pPr>
              <w:widowControl w:val="0"/>
              <w:spacing w:after="0" w:line="240" w:lineRule="auto"/>
              <w:rPr>
                <w:rFonts w:ascii="Garamond" w:eastAsia="Calibri" w:hAnsi="Garamond" w:cs="Times New Roman"/>
                <w:sz w:val="24"/>
                <w:szCs w:val="24"/>
              </w:rPr>
            </w:pPr>
          </w:p>
        </w:tc>
        <w:tc>
          <w:tcPr>
            <w:tcW w:w="1131" w:type="dxa"/>
            <w:tcBorders>
              <w:top w:val="single" w:sz="4" w:space="0" w:color="000000"/>
              <w:left w:val="single" w:sz="4" w:space="0" w:color="000000"/>
              <w:bottom w:val="single" w:sz="4" w:space="0" w:color="000000"/>
              <w:right w:val="nil"/>
            </w:tcBorders>
          </w:tcPr>
          <w:p w14:paraId="3752451C" w14:textId="77777777" w:rsidR="00C71655" w:rsidRPr="006F28EE" w:rsidRDefault="00C71655" w:rsidP="00E74E24">
            <w:pPr>
              <w:widowControl w:val="0"/>
              <w:spacing w:after="0" w:line="240" w:lineRule="auto"/>
              <w:rPr>
                <w:rFonts w:ascii="Garamond" w:eastAsia="Calibri" w:hAnsi="Garamond" w:cs="Times New Roman"/>
                <w:sz w:val="24"/>
                <w:szCs w:val="24"/>
              </w:rPr>
            </w:pPr>
          </w:p>
        </w:tc>
      </w:tr>
      <w:tr w:rsidR="00C71655" w:rsidRPr="006F28EE" w14:paraId="78383495" w14:textId="77777777" w:rsidTr="00CD3381">
        <w:trPr>
          <w:trHeight w:hRule="exact" w:val="451"/>
          <w:jc w:val="center"/>
        </w:trPr>
        <w:tc>
          <w:tcPr>
            <w:tcW w:w="616" w:type="dxa"/>
            <w:tcBorders>
              <w:top w:val="single" w:sz="4" w:space="0" w:color="000000"/>
              <w:left w:val="nil"/>
              <w:bottom w:val="single" w:sz="4" w:space="0" w:color="000000"/>
              <w:right w:val="nil"/>
            </w:tcBorders>
          </w:tcPr>
          <w:p w14:paraId="1D4B27E3" w14:textId="77777777" w:rsidR="00C71655" w:rsidRPr="006F28EE" w:rsidRDefault="00C71655" w:rsidP="00E74E24">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3.1.3.</w:t>
            </w:r>
          </w:p>
        </w:tc>
        <w:tc>
          <w:tcPr>
            <w:tcW w:w="3985" w:type="dxa"/>
            <w:tcBorders>
              <w:top w:val="single" w:sz="4" w:space="0" w:color="000000"/>
              <w:left w:val="nil"/>
              <w:bottom w:val="single" w:sz="4" w:space="0" w:color="000000"/>
              <w:right w:val="single" w:sz="4" w:space="0" w:color="000000"/>
            </w:tcBorders>
          </w:tcPr>
          <w:p w14:paraId="6745FD50" w14:textId="77777777" w:rsidR="00C71655" w:rsidRPr="006F28EE" w:rsidRDefault="00C71655" w:rsidP="00E74E24">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Kthesat me dhe pa pengesë të krahëve</w:t>
            </w:r>
          </w:p>
        </w:tc>
        <w:tc>
          <w:tcPr>
            <w:tcW w:w="1126" w:type="dxa"/>
            <w:tcBorders>
              <w:top w:val="single" w:sz="4" w:space="0" w:color="000000"/>
              <w:left w:val="single" w:sz="4" w:space="0" w:color="000000"/>
              <w:bottom w:val="single" w:sz="4" w:space="0" w:color="000000"/>
              <w:right w:val="single" w:sz="4" w:space="0" w:color="000000"/>
            </w:tcBorders>
          </w:tcPr>
          <w:p w14:paraId="0313DBB4" w14:textId="77777777" w:rsidR="00C71655" w:rsidRPr="006F28EE" w:rsidRDefault="00C71655" w:rsidP="00E74E24">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P———&gt;</w:t>
            </w:r>
          </w:p>
        </w:tc>
        <w:tc>
          <w:tcPr>
            <w:tcW w:w="1126" w:type="dxa"/>
            <w:tcBorders>
              <w:top w:val="single" w:sz="4" w:space="0" w:color="000000"/>
              <w:left w:val="single" w:sz="4" w:space="0" w:color="000000"/>
              <w:bottom w:val="single" w:sz="4" w:space="0" w:color="000000"/>
              <w:right w:val="single" w:sz="4" w:space="0" w:color="000000"/>
            </w:tcBorders>
          </w:tcPr>
          <w:p w14:paraId="2BE0429D" w14:textId="77777777" w:rsidR="00C71655" w:rsidRPr="006F28EE" w:rsidRDefault="00C71655" w:rsidP="00E74E24">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——&gt;</w:t>
            </w:r>
          </w:p>
        </w:tc>
        <w:tc>
          <w:tcPr>
            <w:tcW w:w="1126" w:type="dxa"/>
            <w:tcBorders>
              <w:top w:val="single" w:sz="4" w:space="0" w:color="000000"/>
              <w:left w:val="single" w:sz="4" w:space="0" w:color="000000"/>
              <w:bottom w:val="single" w:sz="4" w:space="0" w:color="000000"/>
              <w:right w:val="single" w:sz="4" w:space="0" w:color="000000"/>
            </w:tcBorders>
          </w:tcPr>
          <w:p w14:paraId="556839AF" w14:textId="77777777" w:rsidR="00C71655" w:rsidRPr="006F28EE" w:rsidRDefault="00C71655" w:rsidP="00E74E24">
            <w:pPr>
              <w:widowControl w:val="0"/>
              <w:spacing w:after="0" w:line="240" w:lineRule="auto"/>
              <w:rPr>
                <w:rFonts w:ascii="Garamond" w:eastAsia="Calibri" w:hAnsi="Garamond" w:cs="Times New Roman"/>
                <w:sz w:val="24"/>
                <w:szCs w:val="24"/>
              </w:rPr>
            </w:pPr>
          </w:p>
        </w:tc>
        <w:tc>
          <w:tcPr>
            <w:tcW w:w="1126" w:type="dxa"/>
            <w:tcBorders>
              <w:top w:val="single" w:sz="4" w:space="0" w:color="000000"/>
              <w:left w:val="single" w:sz="4" w:space="0" w:color="000000"/>
              <w:bottom w:val="single" w:sz="4" w:space="0" w:color="000000"/>
              <w:right w:val="single" w:sz="4" w:space="0" w:color="000000"/>
            </w:tcBorders>
          </w:tcPr>
          <w:p w14:paraId="1A79C558" w14:textId="77777777" w:rsidR="00C71655" w:rsidRPr="006F28EE" w:rsidRDefault="00C71655" w:rsidP="00E74E24">
            <w:pPr>
              <w:widowControl w:val="0"/>
              <w:spacing w:after="0" w:line="240" w:lineRule="auto"/>
              <w:rPr>
                <w:rFonts w:ascii="Garamond" w:eastAsia="Calibri" w:hAnsi="Garamond" w:cs="Times New Roman"/>
                <w:sz w:val="24"/>
                <w:szCs w:val="24"/>
              </w:rPr>
            </w:pPr>
          </w:p>
        </w:tc>
        <w:tc>
          <w:tcPr>
            <w:tcW w:w="1131" w:type="dxa"/>
            <w:tcBorders>
              <w:top w:val="single" w:sz="4" w:space="0" w:color="000000"/>
              <w:left w:val="single" w:sz="4" w:space="0" w:color="000000"/>
              <w:bottom w:val="single" w:sz="4" w:space="0" w:color="000000"/>
              <w:right w:val="nil"/>
            </w:tcBorders>
          </w:tcPr>
          <w:p w14:paraId="4C94817B" w14:textId="77777777" w:rsidR="00C71655" w:rsidRPr="006F28EE" w:rsidRDefault="00C71655" w:rsidP="00E74E24">
            <w:pPr>
              <w:widowControl w:val="0"/>
              <w:spacing w:after="0" w:line="240" w:lineRule="auto"/>
              <w:rPr>
                <w:rFonts w:ascii="Garamond" w:eastAsia="Calibri" w:hAnsi="Garamond" w:cs="Times New Roman"/>
                <w:sz w:val="24"/>
                <w:szCs w:val="24"/>
              </w:rPr>
            </w:pPr>
          </w:p>
        </w:tc>
      </w:tr>
      <w:tr w:rsidR="00C71655" w:rsidRPr="006F28EE" w14:paraId="4A9E9B5E" w14:textId="77777777" w:rsidTr="00FE26B7">
        <w:trPr>
          <w:trHeight w:hRule="exact" w:val="1281"/>
          <w:jc w:val="center"/>
        </w:trPr>
        <w:tc>
          <w:tcPr>
            <w:tcW w:w="616" w:type="dxa"/>
            <w:tcBorders>
              <w:top w:val="single" w:sz="4" w:space="0" w:color="000000"/>
              <w:left w:val="nil"/>
              <w:bottom w:val="single" w:sz="4" w:space="0" w:color="000000"/>
              <w:right w:val="nil"/>
            </w:tcBorders>
          </w:tcPr>
          <w:p w14:paraId="1F461D5C" w14:textId="77777777" w:rsidR="00C71655" w:rsidRPr="006F28EE" w:rsidRDefault="00C71655" w:rsidP="00E74E24">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3.1.4.</w:t>
            </w:r>
          </w:p>
        </w:tc>
        <w:tc>
          <w:tcPr>
            <w:tcW w:w="3985" w:type="dxa"/>
            <w:tcBorders>
              <w:top w:val="single" w:sz="4" w:space="0" w:color="000000"/>
              <w:left w:val="nil"/>
              <w:bottom w:val="single" w:sz="4" w:space="0" w:color="000000"/>
              <w:right w:val="single" w:sz="4" w:space="0" w:color="000000"/>
            </w:tcBorders>
          </w:tcPr>
          <w:p w14:paraId="5FE1152E" w14:textId="586C3BF0" w:rsidR="00C71655" w:rsidRPr="006F28EE" w:rsidRDefault="00C71655" w:rsidP="00E74E24">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Fluturimi procedural me instrumente</w:t>
            </w:r>
            <w:r w:rsidR="00F2789A" w:rsidRPr="006F28EE">
              <w:rPr>
                <w:rFonts w:ascii="Garamond" w:eastAsia="Calibri" w:hAnsi="Garamond" w:cs="Times New Roman"/>
                <w:sz w:val="24"/>
                <w:szCs w:val="24"/>
              </w:rPr>
              <w:t xml:space="preserve"> </w:t>
            </w:r>
            <w:r w:rsidRPr="006F28EE">
              <w:rPr>
                <w:rFonts w:ascii="Garamond" w:eastAsia="Calibri" w:hAnsi="Garamond" w:cs="Times New Roman"/>
                <w:sz w:val="24"/>
                <w:szCs w:val="24"/>
              </w:rPr>
              <w:t>dhe manovrimi duke përfshirë nisjen dhe mbërritjen me instrumente, si dhe qasjen vizuale</w:t>
            </w:r>
          </w:p>
        </w:tc>
        <w:tc>
          <w:tcPr>
            <w:tcW w:w="1126" w:type="dxa"/>
            <w:tcBorders>
              <w:top w:val="single" w:sz="4" w:space="0" w:color="000000"/>
              <w:left w:val="single" w:sz="4" w:space="0" w:color="000000"/>
              <w:bottom w:val="single" w:sz="4" w:space="0" w:color="000000"/>
              <w:right w:val="single" w:sz="4" w:space="0" w:color="000000"/>
            </w:tcBorders>
          </w:tcPr>
          <w:p w14:paraId="58F67FD8" w14:textId="77777777" w:rsidR="00C71655" w:rsidRPr="006F28EE" w:rsidRDefault="00C71655" w:rsidP="00E74E24">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P———&gt;</w:t>
            </w:r>
          </w:p>
        </w:tc>
        <w:tc>
          <w:tcPr>
            <w:tcW w:w="1126" w:type="dxa"/>
            <w:tcBorders>
              <w:top w:val="single" w:sz="4" w:space="0" w:color="000000"/>
              <w:left w:val="single" w:sz="4" w:space="0" w:color="000000"/>
              <w:bottom w:val="single" w:sz="4" w:space="0" w:color="000000"/>
              <w:right w:val="single" w:sz="4" w:space="0" w:color="000000"/>
            </w:tcBorders>
          </w:tcPr>
          <w:p w14:paraId="03935E29" w14:textId="77777777" w:rsidR="00C71655" w:rsidRPr="006F28EE" w:rsidRDefault="00C71655" w:rsidP="00E74E24">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——&gt;</w:t>
            </w:r>
          </w:p>
        </w:tc>
        <w:tc>
          <w:tcPr>
            <w:tcW w:w="1126" w:type="dxa"/>
            <w:tcBorders>
              <w:top w:val="single" w:sz="4" w:space="0" w:color="000000"/>
              <w:left w:val="single" w:sz="4" w:space="0" w:color="000000"/>
              <w:bottom w:val="single" w:sz="4" w:space="0" w:color="000000"/>
              <w:right w:val="single" w:sz="4" w:space="0" w:color="000000"/>
            </w:tcBorders>
          </w:tcPr>
          <w:p w14:paraId="478FF275" w14:textId="77777777" w:rsidR="00C71655" w:rsidRPr="006F28EE" w:rsidRDefault="00C71655" w:rsidP="00E74E24">
            <w:pPr>
              <w:widowControl w:val="0"/>
              <w:spacing w:after="0" w:line="240" w:lineRule="auto"/>
              <w:rPr>
                <w:rFonts w:ascii="Garamond" w:eastAsia="Calibri" w:hAnsi="Garamond" w:cs="Times New Roman"/>
                <w:sz w:val="24"/>
                <w:szCs w:val="24"/>
              </w:rPr>
            </w:pPr>
          </w:p>
        </w:tc>
        <w:tc>
          <w:tcPr>
            <w:tcW w:w="1126" w:type="dxa"/>
            <w:tcBorders>
              <w:top w:val="single" w:sz="4" w:space="0" w:color="000000"/>
              <w:left w:val="single" w:sz="4" w:space="0" w:color="000000"/>
              <w:bottom w:val="single" w:sz="4" w:space="0" w:color="000000"/>
              <w:right w:val="single" w:sz="4" w:space="0" w:color="000000"/>
            </w:tcBorders>
          </w:tcPr>
          <w:p w14:paraId="785548BE" w14:textId="77777777" w:rsidR="00C71655" w:rsidRPr="006F28EE" w:rsidRDefault="00C71655" w:rsidP="00E74E24">
            <w:pPr>
              <w:widowControl w:val="0"/>
              <w:spacing w:after="0" w:line="240" w:lineRule="auto"/>
              <w:rPr>
                <w:rFonts w:ascii="Garamond" w:eastAsia="Calibri" w:hAnsi="Garamond" w:cs="Times New Roman"/>
                <w:sz w:val="24"/>
                <w:szCs w:val="24"/>
              </w:rPr>
            </w:pPr>
          </w:p>
        </w:tc>
        <w:tc>
          <w:tcPr>
            <w:tcW w:w="1131" w:type="dxa"/>
            <w:tcBorders>
              <w:top w:val="single" w:sz="4" w:space="0" w:color="000000"/>
              <w:left w:val="single" w:sz="4" w:space="0" w:color="000000"/>
              <w:bottom w:val="single" w:sz="4" w:space="0" w:color="000000"/>
              <w:right w:val="nil"/>
            </w:tcBorders>
          </w:tcPr>
          <w:p w14:paraId="7AD4A3D8" w14:textId="77777777" w:rsidR="00C71655" w:rsidRPr="006F28EE" w:rsidRDefault="00C71655" w:rsidP="00E74E24">
            <w:pPr>
              <w:widowControl w:val="0"/>
              <w:spacing w:after="0" w:line="240" w:lineRule="auto"/>
              <w:rPr>
                <w:rFonts w:ascii="Garamond" w:eastAsia="Calibri" w:hAnsi="Garamond" w:cs="Times New Roman"/>
                <w:sz w:val="24"/>
                <w:szCs w:val="24"/>
              </w:rPr>
            </w:pPr>
          </w:p>
        </w:tc>
      </w:tr>
    </w:tbl>
    <w:p w14:paraId="41BB2F67" w14:textId="77777777" w:rsidR="00C71655" w:rsidRPr="006F28EE" w:rsidRDefault="00C71655" w:rsidP="00C71655">
      <w:pPr>
        <w:widowControl w:val="0"/>
        <w:spacing w:after="0" w:line="240" w:lineRule="auto"/>
        <w:rPr>
          <w:rFonts w:ascii="Garamond" w:hAnsi="Garamond" w:cs="Times New Roman"/>
          <w:sz w:val="24"/>
          <w:szCs w:val="24"/>
        </w:rPr>
      </w:pPr>
    </w:p>
    <w:p w14:paraId="53FB897F" w14:textId="67622B32" w:rsidR="00C71655" w:rsidRPr="006F28EE" w:rsidRDefault="00C71655" w:rsidP="00C71655">
      <w:pPr>
        <w:widowControl w:val="0"/>
        <w:spacing w:after="0" w:line="240" w:lineRule="auto"/>
        <w:rPr>
          <w:rFonts w:ascii="Garamond" w:hAnsi="Garamond" w:cs="Times New Roman"/>
          <w:sz w:val="24"/>
          <w:szCs w:val="24"/>
        </w:rPr>
      </w:pPr>
    </w:p>
    <w:p w14:paraId="3C1FFC66" w14:textId="3222A9BA" w:rsidR="00E50860" w:rsidRPr="006F28EE" w:rsidRDefault="00E50860" w:rsidP="00C71655">
      <w:pPr>
        <w:widowControl w:val="0"/>
        <w:spacing w:after="0" w:line="240" w:lineRule="auto"/>
        <w:rPr>
          <w:rFonts w:ascii="Garamond" w:hAnsi="Garamond" w:cs="Times New Roman"/>
          <w:sz w:val="24"/>
          <w:szCs w:val="24"/>
        </w:rPr>
      </w:pPr>
    </w:p>
    <w:p w14:paraId="76D601C9" w14:textId="0B0F6539" w:rsidR="00E50860" w:rsidRPr="006F28EE" w:rsidRDefault="00E50860" w:rsidP="00C71655">
      <w:pPr>
        <w:widowControl w:val="0"/>
        <w:spacing w:after="0" w:line="240" w:lineRule="auto"/>
        <w:rPr>
          <w:rFonts w:ascii="Garamond" w:hAnsi="Garamond" w:cs="Times New Roman"/>
          <w:sz w:val="24"/>
          <w:szCs w:val="24"/>
        </w:rPr>
      </w:pPr>
    </w:p>
    <w:p w14:paraId="68AAF014" w14:textId="00C92E33" w:rsidR="00E50860" w:rsidRPr="006F28EE" w:rsidRDefault="00E50860" w:rsidP="00C71655">
      <w:pPr>
        <w:widowControl w:val="0"/>
        <w:spacing w:after="0" w:line="240" w:lineRule="auto"/>
        <w:rPr>
          <w:rFonts w:ascii="Garamond" w:hAnsi="Garamond" w:cs="Times New Roman"/>
          <w:sz w:val="24"/>
          <w:szCs w:val="24"/>
        </w:rPr>
      </w:pPr>
    </w:p>
    <w:p w14:paraId="40FE0277" w14:textId="6BB161F3" w:rsidR="00E50860" w:rsidRPr="006F28EE" w:rsidRDefault="00E50860" w:rsidP="00C71655">
      <w:pPr>
        <w:widowControl w:val="0"/>
        <w:spacing w:after="0" w:line="240" w:lineRule="auto"/>
        <w:rPr>
          <w:rFonts w:ascii="Garamond" w:hAnsi="Garamond" w:cs="Times New Roman"/>
          <w:sz w:val="24"/>
          <w:szCs w:val="24"/>
        </w:rPr>
      </w:pPr>
    </w:p>
    <w:p w14:paraId="0F07A0F7" w14:textId="32B6D69C" w:rsidR="00E50860" w:rsidRPr="006F28EE" w:rsidRDefault="00E50860" w:rsidP="00C71655">
      <w:pPr>
        <w:widowControl w:val="0"/>
        <w:spacing w:after="0" w:line="240" w:lineRule="auto"/>
        <w:rPr>
          <w:rFonts w:ascii="Garamond" w:hAnsi="Garamond" w:cs="Times New Roman"/>
          <w:sz w:val="24"/>
          <w:szCs w:val="24"/>
        </w:rPr>
      </w:pPr>
    </w:p>
    <w:p w14:paraId="2B53DEF6" w14:textId="4B9D575D" w:rsidR="00E50860" w:rsidRPr="006F28EE" w:rsidRDefault="00E50860" w:rsidP="00C71655">
      <w:pPr>
        <w:widowControl w:val="0"/>
        <w:spacing w:after="0" w:line="240" w:lineRule="auto"/>
        <w:rPr>
          <w:rFonts w:ascii="Garamond" w:hAnsi="Garamond" w:cs="Times New Roman"/>
          <w:sz w:val="24"/>
          <w:szCs w:val="24"/>
        </w:rPr>
      </w:pPr>
    </w:p>
    <w:p w14:paraId="6E2D5603" w14:textId="77777777" w:rsidR="00E50860" w:rsidRPr="006F28EE" w:rsidRDefault="00E50860" w:rsidP="00C71655">
      <w:pPr>
        <w:widowControl w:val="0"/>
        <w:spacing w:after="0" w:line="240" w:lineRule="auto"/>
        <w:rPr>
          <w:rFonts w:ascii="Garamond" w:hAnsi="Garamond" w:cs="Times New Roman"/>
          <w:sz w:val="24"/>
          <w:szCs w:val="24"/>
        </w:rPr>
      </w:pPr>
    </w:p>
    <w:p w14:paraId="73D6B4B0" w14:textId="77777777" w:rsidR="00C71655" w:rsidRPr="006F28EE" w:rsidDel="00665551" w:rsidRDefault="00C71655" w:rsidP="00C71655">
      <w:pPr>
        <w:widowControl w:val="0"/>
        <w:spacing w:after="0" w:line="240" w:lineRule="auto"/>
        <w:rPr>
          <w:rFonts w:ascii="Garamond" w:hAnsi="Garamond" w:cs="Times New Roman"/>
          <w:sz w:val="24"/>
          <w:szCs w:val="24"/>
        </w:rPr>
      </w:pPr>
    </w:p>
    <w:tbl>
      <w:tblPr>
        <w:tblW w:w="10350" w:type="dxa"/>
        <w:jc w:val="center"/>
        <w:tblLayout w:type="fixed"/>
        <w:tblCellMar>
          <w:left w:w="0" w:type="dxa"/>
          <w:right w:w="0" w:type="dxa"/>
        </w:tblCellMar>
        <w:tblLook w:val="01E0" w:firstRow="1" w:lastRow="1" w:firstColumn="1" w:lastColumn="1" w:noHBand="0" w:noVBand="0"/>
      </w:tblPr>
      <w:tblGrid>
        <w:gridCol w:w="4601"/>
        <w:gridCol w:w="1126"/>
        <w:gridCol w:w="1126"/>
        <w:gridCol w:w="1126"/>
        <w:gridCol w:w="1126"/>
        <w:gridCol w:w="1245"/>
      </w:tblGrid>
      <w:tr w:rsidR="00C71655" w:rsidRPr="006F28EE" w14:paraId="73734E30" w14:textId="77777777" w:rsidTr="00E50860">
        <w:trPr>
          <w:trHeight w:hRule="exact" w:val="1553"/>
          <w:jc w:val="center"/>
        </w:trPr>
        <w:tc>
          <w:tcPr>
            <w:tcW w:w="4601" w:type="dxa"/>
            <w:tcBorders>
              <w:top w:val="single" w:sz="4" w:space="0" w:color="000000"/>
              <w:left w:val="nil"/>
              <w:bottom w:val="single" w:sz="4" w:space="0" w:color="000000"/>
              <w:right w:val="single" w:sz="4" w:space="0" w:color="000000"/>
            </w:tcBorders>
          </w:tcPr>
          <w:p w14:paraId="0EDEAA4B" w14:textId="6A96BD28" w:rsidR="00C71655" w:rsidRPr="006F28EE" w:rsidRDefault="00C71655" w:rsidP="00CD3381">
            <w:pPr>
              <w:widowControl w:val="0"/>
              <w:spacing w:after="0" w:line="240" w:lineRule="auto"/>
              <w:jc w:val="center"/>
              <w:rPr>
                <w:rFonts w:ascii="Garamond" w:eastAsia="Cambria" w:hAnsi="Garamond" w:cs="Times New Roman"/>
                <w:sz w:val="24"/>
                <w:szCs w:val="24"/>
              </w:rPr>
            </w:pPr>
            <w:r w:rsidRPr="006F28EE">
              <w:rPr>
                <w:rFonts w:ascii="Garamond" w:eastAsia="Calibri" w:hAnsi="Garamond" w:cs="Times New Roman"/>
                <w:sz w:val="24"/>
                <w:szCs w:val="24"/>
              </w:rPr>
              <w:lastRenderedPageBreak/>
              <w:t xml:space="preserve">AEROPLANËT ME </w:t>
            </w:r>
            <w:r w:rsidR="000905D3" w:rsidRPr="006F28EE">
              <w:rPr>
                <w:rFonts w:ascii="Garamond" w:eastAsia="Calibri" w:hAnsi="Garamond" w:cs="Times New Roman"/>
                <w:sz w:val="24"/>
                <w:szCs w:val="24"/>
              </w:rPr>
              <w:t>SHUMË PILOT</w:t>
            </w:r>
            <w:r w:rsidRPr="006F28EE">
              <w:rPr>
                <w:rFonts w:ascii="Garamond" w:eastAsia="Calibri" w:hAnsi="Garamond" w:cs="Times New Roman"/>
                <w:sz w:val="24"/>
                <w:szCs w:val="24"/>
              </w:rPr>
              <w:t xml:space="preserve"> DHE AEROPLANËT KOMPLEKSË ME PERFORMANCË TË LARTË ME NJË PILOT</w:t>
            </w:r>
          </w:p>
        </w:tc>
        <w:tc>
          <w:tcPr>
            <w:tcW w:w="3378" w:type="dxa"/>
            <w:gridSpan w:val="3"/>
            <w:tcBorders>
              <w:top w:val="single" w:sz="4" w:space="0" w:color="000000"/>
              <w:left w:val="single" w:sz="4" w:space="0" w:color="000000"/>
              <w:bottom w:val="single" w:sz="4" w:space="0" w:color="000000"/>
              <w:right w:val="single" w:sz="4" w:space="0" w:color="000000"/>
            </w:tcBorders>
          </w:tcPr>
          <w:p w14:paraId="0F37B785" w14:textId="77777777" w:rsidR="00C71655" w:rsidRPr="006F28EE" w:rsidRDefault="00C71655" w:rsidP="00CD3381">
            <w:pPr>
              <w:widowControl w:val="0"/>
              <w:spacing w:after="0" w:line="240" w:lineRule="auto"/>
              <w:jc w:val="center"/>
              <w:rPr>
                <w:rFonts w:ascii="Garamond" w:hAnsi="Garamond" w:cs="Times New Roman"/>
                <w:sz w:val="24"/>
                <w:szCs w:val="24"/>
              </w:rPr>
            </w:pPr>
          </w:p>
          <w:p w14:paraId="67882C9A" w14:textId="77777777" w:rsidR="00C71655" w:rsidRPr="006F28EE" w:rsidRDefault="00C71655" w:rsidP="00CD3381">
            <w:pPr>
              <w:widowControl w:val="0"/>
              <w:spacing w:after="0" w:line="240" w:lineRule="auto"/>
              <w:jc w:val="center"/>
              <w:rPr>
                <w:rFonts w:ascii="Garamond" w:eastAsia="Cambria" w:hAnsi="Garamond" w:cs="Times New Roman"/>
                <w:sz w:val="24"/>
                <w:szCs w:val="24"/>
              </w:rPr>
            </w:pPr>
            <w:r w:rsidRPr="006F28EE">
              <w:rPr>
                <w:rFonts w:ascii="Garamond" w:eastAsia="Calibri" w:hAnsi="Garamond" w:cs="Times New Roman"/>
                <w:sz w:val="24"/>
                <w:szCs w:val="24"/>
              </w:rPr>
              <w:t>TRAJNIMI PRAKTIK</w:t>
            </w:r>
          </w:p>
        </w:tc>
        <w:tc>
          <w:tcPr>
            <w:tcW w:w="2371" w:type="dxa"/>
            <w:gridSpan w:val="2"/>
            <w:tcBorders>
              <w:top w:val="single" w:sz="4" w:space="0" w:color="000000"/>
              <w:left w:val="single" w:sz="4" w:space="0" w:color="000000"/>
              <w:bottom w:val="single" w:sz="4" w:space="0" w:color="000000"/>
              <w:right w:val="nil"/>
            </w:tcBorders>
          </w:tcPr>
          <w:p w14:paraId="6E23EE21" w14:textId="55DE1EF7" w:rsidR="00C71655" w:rsidRPr="006F28EE" w:rsidRDefault="00C71655" w:rsidP="00CD3381">
            <w:pPr>
              <w:widowControl w:val="0"/>
              <w:spacing w:after="0" w:line="240" w:lineRule="auto"/>
              <w:jc w:val="center"/>
              <w:rPr>
                <w:rFonts w:ascii="Garamond" w:eastAsia="Cambria" w:hAnsi="Garamond" w:cs="Times New Roman"/>
                <w:sz w:val="24"/>
                <w:szCs w:val="24"/>
              </w:rPr>
            </w:pPr>
            <w:r w:rsidRPr="006F28EE">
              <w:rPr>
                <w:rFonts w:ascii="Garamond" w:eastAsia="Calibri" w:hAnsi="Garamond" w:cs="Times New Roman"/>
                <w:sz w:val="24"/>
                <w:szCs w:val="24"/>
              </w:rPr>
              <w:t xml:space="preserve">TESTI I AFTËSISË OSE </w:t>
            </w:r>
            <w:r w:rsidR="00502E45" w:rsidRPr="006F28EE">
              <w:rPr>
                <w:rFonts w:ascii="Garamond" w:eastAsia="Calibri" w:hAnsi="Garamond" w:cs="Times New Roman"/>
                <w:sz w:val="24"/>
                <w:szCs w:val="24"/>
              </w:rPr>
              <w:t xml:space="preserve">KONTROLLI I AFTËSISË </w:t>
            </w:r>
            <w:r w:rsidRPr="006F28EE">
              <w:rPr>
                <w:rFonts w:ascii="Garamond" w:eastAsia="Calibri" w:hAnsi="Garamond" w:cs="Times New Roman"/>
                <w:sz w:val="24"/>
                <w:szCs w:val="24"/>
              </w:rPr>
              <w:t>PËR KATEGORIZIMIN E TIPIT TË ATPL/MPL</w:t>
            </w:r>
          </w:p>
        </w:tc>
      </w:tr>
      <w:tr w:rsidR="00C71655" w:rsidRPr="006F28EE" w14:paraId="2763E477" w14:textId="77777777" w:rsidTr="00E50860">
        <w:trPr>
          <w:trHeight w:hRule="exact" w:val="1844"/>
          <w:jc w:val="center"/>
        </w:trPr>
        <w:tc>
          <w:tcPr>
            <w:tcW w:w="4601" w:type="dxa"/>
            <w:tcBorders>
              <w:top w:val="single" w:sz="4" w:space="0" w:color="000000"/>
              <w:left w:val="nil"/>
              <w:bottom w:val="single" w:sz="4" w:space="0" w:color="000000"/>
              <w:right w:val="single" w:sz="4" w:space="0" w:color="000000"/>
            </w:tcBorders>
          </w:tcPr>
          <w:p w14:paraId="298B7E5A" w14:textId="77777777" w:rsidR="00C71655" w:rsidRPr="006F28EE" w:rsidRDefault="00C71655" w:rsidP="00CD3381">
            <w:pPr>
              <w:widowControl w:val="0"/>
              <w:spacing w:after="0" w:line="240" w:lineRule="auto"/>
              <w:jc w:val="center"/>
              <w:rPr>
                <w:rFonts w:ascii="Garamond" w:hAnsi="Garamond" w:cs="Times New Roman"/>
                <w:sz w:val="24"/>
                <w:szCs w:val="24"/>
              </w:rPr>
            </w:pPr>
          </w:p>
          <w:p w14:paraId="677B005C" w14:textId="77777777" w:rsidR="00C71655" w:rsidRPr="006F28EE" w:rsidRDefault="00C71655" w:rsidP="00CD3381">
            <w:pPr>
              <w:widowControl w:val="0"/>
              <w:spacing w:after="0" w:line="240" w:lineRule="auto"/>
              <w:jc w:val="center"/>
              <w:rPr>
                <w:rFonts w:ascii="Garamond" w:hAnsi="Garamond" w:cs="Times New Roman"/>
                <w:sz w:val="24"/>
                <w:szCs w:val="24"/>
              </w:rPr>
            </w:pPr>
          </w:p>
          <w:p w14:paraId="74C9B611" w14:textId="1E5D588B" w:rsidR="00C71655" w:rsidRPr="006F28EE" w:rsidRDefault="00C71655" w:rsidP="00CD3381">
            <w:pPr>
              <w:widowControl w:val="0"/>
              <w:spacing w:after="0" w:line="240" w:lineRule="auto"/>
              <w:jc w:val="center"/>
              <w:rPr>
                <w:rFonts w:ascii="Garamond" w:eastAsia="Cambria" w:hAnsi="Garamond" w:cs="Times New Roman"/>
                <w:sz w:val="24"/>
                <w:szCs w:val="24"/>
              </w:rPr>
            </w:pPr>
            <w:r w:rsidRPr="006F28EE">
              <w:rPr>
                <w:rFonts w:ascii="Garamond" w:eastAsia="Calibri" w:hAnsi="Garamond" w:cs="Times New Roman"/>
                <w:sz w:val="24"/>
                <w:szCs w:val="24"/>
              </w:rPr>
              <w:t>Manovrat/procedurat</w:t>
            </w:r>
          </w:p>
        </w:tc>
        <w:tc>
          <w:tcPr>
            <w:tcW w:w="1126" w:type="dxa"/>
            <w:tcBorders>
              <w:top w:val="single" w:sz="4" w:space="0" w:color="000000"/>
              <w:left w:val="single" w:sz="4" w:space="0" w:color="000000"/>
              <w:bottom w:val="single" w:sz="4" w:space="0" w:color="000000"/>
              <w:right w:val="single" w:sz="4" w:space="0" w:color="000000"/>
            </w:tcBorders>
          </w:tcPr>
          <w:p w14:paraId="795A928C" w14:textId="77777777" w:rsidR="00C71655" w:rsidRPr="006F28EE" w:rsidRDefault="00C71655" w:rsidP="00CD3381">
            <w:pPr>
              <w:widowControl w:val="0"/>
              <w:spacing w:after="0" w:line="240" w:lineRule="auto"/>
              <w:jc w:val="center"/>
              <w:rPr>
                <w:rFonts w:ascii="Garamond" w:hAnsi="Garamond" w:cs="Times New Roman"/>
                <w:sz w:val="24"/>
                <w:szCs w:val="24"/>
              </w:rPr>
            </w:pPr>
          </w:p>
          <w:p w14:paraId="22B5061D" w14:textId="77777777" w:rsidR="00C71655" w:rsidRPr="006F28EE" w:rsidRDefault="00C71655" w:rsidP="00CD3381">
            <w:pPr>
              <w:widowControl w:val="0"/>
              <w:spacing w:after="0" w:line="240" w:lineRule="auto"/>
              <w:jc w:val="center"/>
              <w:rPr>
                <w:rFonts w:ascii="Garamond" w:hAnsi="Garamond" w:cs="Times New Roman"/>
                <w:sz w:val="24"/>
                <w:szCs w:val="24"/>
              </w:rPr>
            </w:pPr>
          </w:p>
          <w:p w14:paraId="15B846C0" w14:textId="77777777" w:rsidR="00C71655" w:rsidRPr="006F28EE" w:rsidRDefault="00C71655" w:rsidP="00CD3381">
            <w:pPr>
              <w:widowControl w:val="0"/>
              <w:spacing w:after="0" w:line="240" w:lineRule="auto"/>
              <w:jc w:val="center"/>
              <w:rPr>
                <w:rFonts w:ascii="Garamond" w:eastAsia="Cambria" w:hAnsi="Garamond" w:cs="Times New Roman"/>
                <w:sz w:val="24"/>
                <w:szCs w:val="24"/>
              </w:rPr>
            </w:pPr>
            <w:r w:rsidRPr="006F28EE">
              <w:rPr>
                <w:rFonts w:ascii="Garamond" w:eastAsia="Calibri" w:hAnsi="Garamond" w:cs="Times New Roman"/>
                <w:sz w:val="24"/>
                <w:szCs w:val="24"/>
              </w:rPr>
              <w:t>FSTD</w:t>
            </w:r>
          </w:p>
        </w:tc>
        <w:tc>
          <w:tcPr>
            <w:tcW w:w="1126" w:type="dxa"/>
            <w:tcBorders>
              <w:top w:val="single" w:sz="4" w:space="0" w:color="000000"/>
              <w:left w:val="single" w:sz="4" w:space="0" w:color="000000"/>
              <w:bottom w:val="single" w:sz="4" w:space="0" w:color="000000"/>
              <w:right w:val="single" w:sz="4" w:space="0" w:color="000000"/>
            </w:tcBorders>
          </w:tcPr>
          <w:p w14:paraId="597F00C6" w14:textId="77777777" w:rsidR="00C71655" w:rsidRPr="006F28EE" w:rsidRDefault="00C71655" w:rsidP="00CD3381">
            <w:pPr>
              <w:widowControl w:val="0"/>
              <w:spacing w:after="0" w:line="240" w:lineRule="auto"/>
              <w:jc w:val="center"/>
              <w:rPr>
                <w:rFonts w:ascii="Garamond" w:hAnsi="Garamond" w:cs="Times New Roman"/>
                <w:sz w:val="24"/>
                <w:szCs w:val="24"/>
              </w:rPr>
            </w:pPr>
          </w:p>
          <w:p w14:paraId="784DA1A4" w14:textId="77777777" w:rsidR="00C71655" w:rsidRPr="006F28EE" w:rsidRDefault="00C71655" w:rsidP="00CD3381">
            <w:pPr>
              <w:widowControl w:val="0"/>
              <w:spacing w:after="0" w:line="240" w:lineRule="auto"/>
              <w:jc w:val="center"/>
              <w:rPr>
                <w:rFonts w:ascii="Garamond" w:hAnsi="Garamond" w:cs="Times New Roman"/>
                <w:sz w:val="24"/>
                <w:szCs w:val="24"/>
              </w:rPr>
            </w:pPr>
          </w:p>
          <w:p w14:paraId="553EF821" w14:textId="77777777" w:rsidR="00C71655" w:rsidRPr="006F28EE" w:rsidRDefault="00C71655" w:rsidP="00CD3381">
            <w:pPr>
              <w:widowControl w:val="0"/>
              <w:spacing w:after="0" w:line="240" w:lineRule="auto"/>
              <w:jc w:val="center"/>
              <w:rPr>
                <w:rFonts w:ascii="Garamond" w:eastAsia="Cambria" w:hAnsi="Garamond" w:cs="Times New Roman"/>
                <w:sz w:val="24"/>
                <w:szCs w:val="24"/>
              </w:rPr>
            </w:pPr>
            <w:r w:rsidRPr="006F28EE">
              <w:rPr>
                <w:rFonts w:ascii="Garamond" w:eastAsia="Calibri" w:hAnsi="Garamond" w:cs="Times New Roman"/>
                <w:sz w:val="24"/>
                <w:szCs w:val="24"/>
              </w:rPr>
              <w:t>A</w:t>
            </w:r>
          </w:p>
        </w:tc>
        <w:tc>
          <w:tcPr>
            <w:tcW w:w="1126" w:type="dxa"/>
            <w:tcBorders>
              <w:top w:val="single" w:sz="4" w:space="0" w:color="000000"/>
              <w:left w:val="single" w:sz="4" w:space="0" w:color="000000"/>
              <w:bottom w:val="single" w:sz="4" w:space="0" w:color="000000"/>
              <w:right w:val="single" w:sz="4" w:space="0" w:color="000000"/>
            </w:tcBorders>
          </w:tcPr>
          <w:p w14:paraId="6BC1E506" w14:textId="77777777" w:rsidR="00C71655" w:rsidRPr="006F28EE" w:rsidRDefault="00C71655" w:rsidP="00CD3381">
            <w:pPr>
              <w:widowControl w:val="0"/>
              <w:spacing w:after="0" w:line="240" w:lineRule="auto"/>
              <w:jc w:val="center"/>
              <w:rPr>
                <w:rFonts w:ascii="Garamond" w:eastAsia="Cambria" w:hAnsi="Garamond" w:cs="Times New Roman"/>
                <w:sz w:val="24"/>
                <w:szCs w:val="24"/>
              </w:rPr>
            </w:pPr>
            <w:r w:rsidRPr="006F28EE">
              <w:rPr>
                <w:rFonts w:ascii="Garamond" w:eastAsia="Calibri" w:hAnsi="Garamond" w:cs="Times New Roman"/>
                <w:sz w:val="24"/>
                <w:szCs w:val="24"/>
              </w:rPr>
              <w:t>Inicialet e instruktorit kur përfundon trajnimi</w:t>
            </w:r>
          </w:p>
        </w:tc>
        <w:tc>
          <w:tcPr>
            <w:tcW w:w="1126" w:type="dxa"/>
            <w:tcBorders>
              <w:top w:val="single" w:sz="4" w:space="0" w:color="000000"/>
              <w:left w:val="single" w:sz="4" w:space="0" w:color="000000"/>
              <w:bottom w:val="single" w:sz="4" w:space="0" w:color="000000"/>
              <w:right w:val="single" w:sz="4" w:space="0" w:color="000000"/>
            </w:tcBorders>
          </w:tcPr>
          <w:p w14:paraId="087C0B9F" w14:textId="77777777" w:rsidR="00C71655" w:rsidRPr="006F28EE" w:rsidRDefault="00C71655" w:rsidP="00CD3381">
            <w:pPr>
              <w:widowControl w:val="0"/>
              <w:spacing w:after="0" w:line="240" w:lineRule="auto"/>
              <w:jc w:val="center"/>
              <w:rPr>
                <w:rFonts w:ascii="Garamond" w:hAnsi="Garamond" w:cs="Times New Roman"/>
                <w:sz w:val="24"/>
                <w:szCs w:val="24"/>
              </w:rPr>
            </w:pPr>
          </w:p>
          <w:p w14:paraId="19D690BB" w14:textId="77777777" w:rsidR="00C71655" w:rsidRPr="006F28EE" w:rsidRDefault="00C71655" w:rsidP="00CD3381">
            <w:pPr>
              <w:widowControl w:val="0"/>
              <w:spacing w:after="0" w:line="240" w:lineRule="auto"/>
              <w:jc w:val="center"/>
              <w:rPr>
                <w:rFonts w:ascii="Garamond" w:eastAsia="Cambria" w:hAnsi="Garamond" w:cs="Times New Roman"/>
                <w:sz w:val="24"/>
                <w:szCs w:val="24"/>
              </w:rPr>
            </w:pPr>
            <w:r w:rsidRPr="006F28EE">
              <w:rPr>
                <w:rFonts w:ascii="Garamond" w:eastAsia="Calibri" w:hAnsi="Garamond" w:cs="Times New Roman"/>
                <w:sz w:val="24"/>
                <w:szCs w:val="24"/>
              </w:rPr>
              <w:t>I testuar ose kontrolluar në FSTD ose A</w:t>
            </w:r>
          </w:p>
        </w:tc>
        <w:tc>
          <w:tcPr>
            <w:tcW w:w="1245" w:type="dxa"/>
            <w:tcBorders>
              <w:top w:val="single" w:sz="4" w:space="0" w:color="000000"/>
              <w:left w:val="single" w:sz="4" w:space="0" w:color="000000"/>
              <w:bottom w:val="single" w:sz="4" w:space="0" w:color="000000"/>
              <w:right w:val="nil"/>
            </w:tcBorders>
          </w:tcPr>
          <w:p w14:paraId="577B11BA" w14:textId="77777777" w:rsidR="00C71655" w:rsidRPr="006F28EE" w:rsidRDefault="00C71655" w:rsidP="00CD3381">
            <w:pPr>
              <w:widowControl w:val="0"/>
              <w:spacing w:after="0" w:line="240" w:lineRule="auto"/>
              <w:jc w:val="center"/>
              <w:rPr>
                <w:rFonts w:ascii="Garamond" w:eastAsia="Cambria" w:hAnsi="Garamond" w:cs="Times New Roman"/>
                <w:sz w:val="24"/>
                <w:szCs w:val="24"/>
              </w:rPr>
            </w:pPr>
            <w:r w:rsidRPr="006F28EE">
              <w:rPr>
                <w:rFonts w:ascii="Garamond" w:eastAsia="Calibri" w:hAnsi="Garamond" w:cs="Times New Roman"/>
                <w:sz w:val="24"/>
                <w:szCs w:val="24"/>
              </w:rPr>
              <w:t>Inicialet e ekzaminuesit kur përfundon testimi ose kontrolli</w:t>
            </w:r>
          </w:p>
        </w:tc>
      </w:tr>
      <w:tr w:rsidR="00C71655" w:rsidRPr="006F28EE" w14:paraId="2CA46996" w14:textId="77777777" w:rsidTr="00E50860">
        <w:trPr>
          <w:trHeight w:hRule="exact" w:val="1842"/>
          <w:jc w:val="center"/>
        </w:trPr>
        <w:tc>
          <w:tcPr>
            <w:tcW w:w="4601" w:type="dxa"/>
            <w:tcBorders>
              <w:top w:val="single" w:sz="4" w:space="0" w:color="000000"/>
              <w:left w:val="nil"/>
              <w:bottom w:val="single" w:sz="4" w:space="0" w:color="000000"/>
              <w:right w:val="single" w:sz="4" w:space="0" w:color="000000"/>
            </w:tcBorders>
          </w:tcPr>
          <w:p w14:paraId="3E405F2E" w14:textId="77777777" w:rsidR="00C71655" w:rsidRPr="006F28EE" w:rsidRDefault="00C71655" w:rsidP="00CD3381">
            <w:pPr>
              <w:widowControl w:val="0"/>
              <w:tabs>
                <w:tab w:val="left" w:pos="438"/>
              </w:tabs>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3.2.</w:t>
            </w:r>
            <w:r w:rsidRPr="006F28EE">
              <w:rPr>
                <w:rFonts w:ascii="Garamond" w:eastAsia="Calibri" w:hAnsi="Garamond" w:cs="Times New Roman"/>
                <w:sz w:val="24"/>
                <w:szCs w:val="24"/>
              </w:rPr>
              <w:tab/>
              <w:t>Futje nën pas arritjes së numrit kritik Mach, dhe</w:t>
            </w:r>
            <w:r w:rsidRPr="006F28EE">
              <w:rPr>
                <w:rFonts w:ascii="Garamond" w:eastAsia="Calibri" w:hAnsi="Garamond" w:cs="Times New Roman"/>
                <w:sz w:val="24"/>
                <w:szCs w:val="24"/>
              </w:rPr>
              <w:cr/>
              <w:t>karakteristika të tjera të veçanta të fluturimit të aeroplanit (p.sh. Dutch</w:t>
            </w:r>
            <w:r w:rsidRPr="006F28EE">
              <w:rPr>
                <w:rFonts w:ascii="Garamond" w:eastAsia="Calibri" w:hAnsi="Garamond" w:cs="Times New Roman"/>
                <w:sz w:val="24"/>
                <w:szCs w:val="24"/>
              </w:rPr>
              <w:cr/>
            </w:r>
            <w:r w:rsidRPr="006F28EE">
              <w:rPr>
                <w:rFonts w:ascii="Garamond" w:eastAsia="Calibri" w:hAnsi="Garamond" w:cs="Times New Roman"/>
                <w:sz w:val="24"/>
                <w:szCs w:val="24"/>
              </w:rPr>
              <w:br/>
              <w:t>Roll)</w:t>
            </w:r>
          </w:p>
        </w:tc>
        <w:tc>
          <w:tcPr>
            <w:tcW w:w="1126" w:type="dxa"/>
            <w:tcBorders>
              <w:top w:val="single" w:sz="4" w:space="0" w:color="000000"/>
              <w:left w:val="single" w:sz="4" w:space="0" w:color="000000"/>
              <w:bottom w:val="single" w:sz="4" w:space="0" w:color="000000"/>
              <w:right w:val="single" w:sz="4" w:space="0" w:color="000000"/>
            </w:tcBorders>
          </w:tcPr>
          <w:p w14:paraId="46903928" w14:textId="77777777" w:rsidR="00C71655" w:rsidRPr="006F28EE" w:rsidRDefault="00C71655" w:rsidP="00E74E24">
            <w:pPr>
              <w:widowControl w:val="0"/>
              <w:spacing w:after="0" w:line="240" w:lineRule="auto"/>
              <w:jc w:val="right"/>
              <w:rPr>
                <w:rFonts w:ascii="Garamond" w:eastAsia="Cambria" w:hAnsi="Garamond" w:cs="Times New Roman"/>
                <w:sz w:val="24"/>
                <w:szCs w:val="24"/>
              </w:rPr>
            </w:pPr>
            <w:r w:rsidRPr="006F28EE">
              <w:rPr>
                <w:rFonts w:ascii="Garamond" w:eastAsia="Calibri" w:hAnsi="Garamond" w:cs="Times New Roman"/>
                <w:sz w:val="24"/>
                <w:szCs w:val="24"/>
              </w:rPr>
              <w:t>P———&gt;</w:t>
            </w:r>
          </w:p>
        </w:tc>
        <w:tc>
          <w:tcPr>
            <w:tcW w:w="1126" w:type="dxa"/>
            <w:tcBorders>
              <w:top w:val="single" w:sz="4" w:space="0" w:color="000000"/>
              <w:left w:val="single" w:sz="4" w:space="0" w:color="000000"/>
              <w:bottom w:val="single" w:sz="4" w:space="0" w:color="000000"/>
              <w:right w:val="single" w:sz="4" w:space="0" w:color="000000"/>
            </w:tcBorders>
          </w:tcPr>
          <w:p w14:paraId="25ED9E62" w14:textId="77777777" w:rsidR="00C71655" w:rsidRPr="006F28EE" w:rsidRDefault="00C71655" w:rsidP="00E74E24">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——&gt;X</w:t>
            </w:r>
          </w:p>
          <w:p w14:paraId="27E1C9D4" w14:textId="1BBE5C43" w:rsidR="00C71655" w:rsidRPr="006F28EE" w:rsidRDefault="00C71655" w:rsidP="00E74E24">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Për ketë ushtrim nuk përd</w:t>
            </w:r>
            <w:r w:rsidR="00227F3B" w:rsidRPr="006F28EE">
              <w:rPr>
                <w:rFonts w:ascii="Garamond" w:eastAsia="Calibri" w:hAnsi="Garamond" w:cs="Times New Roman"/>
                <w:sz w:val="24"/>
                <w:szCs w:val="24"/>
              </w:rPr>
              <w:t>orët</w:t>
            </w:r>
          </w:p>
          <w:p w14:paraId="1C0894A6" w14:textId="77777777" w:rsidR="00C71655" w:rsidRPr="006F28EE" w:rsidRDefault="00C71655" w:rsidP="00E74E24">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aerolpan.</w:t>
            </w:r>
          </w:p>
        </w:tc>
        <w:tc>
          <w:tcPr>
            <w:tcW w:w="1126" w:type="dxa"/>
            <w:tcBorders>
              <w:top w:val="single" w:sz="4" w:space="0" w:color="000000"/>
              <w:left w:val="single" w:sz="4" w:space="0" w:color="000000"/>
              <w:bottom w:val="single" w:sz="4" w:space="0" w:color="000000"/>
              <w:right w:val="single" w:sz="4" w:space="0" w:color="000000"/>
            </w:tcBorders>
          </w:tcPr>
          <w:p w14:paraId="103B547D" w14:textId="77777777" w:rsidR="00C71655" w:rsidRPr="006F28EE" w:rsidRDefault="00C71655" w:rsidP="00E74E24">
            <w:pPr>
              <w:widowControl w:val="0"/>
              <w:spacing w:after="0" w:line="240" w:lineRule="auto"/>
              <w:rPr>
                <w:rFonts w:ascii="Garamond" w:eastAsia="Calibri" w:hAnsi="Garamond" w:cs="Times New Roman"/>
                <w:sz w:val="24"/>
                <w:szCs w:val="24"/>
              </w:rPr>
            </w:pPr>
          </w:p>
        </w:tc>
        <w:tc>
          <w:tcPr>
            <w:tcW w:w="1126" w:type="dxa"/>
            <w:tcBorders>
              <w:top w:val="single" w:sz="4" w:space="0" w:color="000000"/>
              <w:left w:val="single" w:sz="4" w:space="0" w:color="000000"/>
              <w:bottom w:val="single" w:sz="4" w:space="0" w:color="000000"/>
              <w:right w:val="single" w:sz="4" w:space="0" w:color="000000"/>
            </w:tcBorders>
          </w:tcPr>
          <w:p w14:paraId="4F24EB05" w14:textId="77777777" w:rsidR="00C71655" w:rsidRPr="006F28EE" w:rsidRDefault="00C71655" w:rsidP="00E74E24">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Vetëm FFS</w:t>
            </w:r>
          </w:p>
        </w:tc>
        <w:tc>
          <w:tcPr>
            <w:tcW w:w="1245" w:type="dxa"/>
            <w:tcBorders>
              <w:top w:val="single" w:sz="4" w:space="0" w:color="000000"/>
              <w:left w:val="single" w:sz="4" w:space="0" w:color="000000"/>
              <w:bottom w:val="single" w:sz="4" w:space="0" w:color="000000"/>
              <w:right w:val="nil"/>
            </w:tcBorders>
          </w:tcPr>
          <w:p w14:paraId="5658EDB7" w14:textId="77777777" w:rsidR="00C71655" w:rsidRPr="006F28EE" w:rsidRDefault="00C71655" w:rsidP="00E74E24">
            <w:pPr>
              <w:widowControl w:val="0"/>
              <w:spacing w:after="0" w:line="240" w:lineRule="auto"/>
              <w:rPr>
                <w:rFonts w:ascii="Garamond" w:eastAsia="Calibri" w:hAnsi="Garamond" w:cs="Times New Roman"/>
                <w:sz w:val="24"/>
                <w:szCs w:val="24"/>
              </w:rPr>
            </w:pPr>
          </w:p>
        </w:tc>
      </w:tr>
      <w:tr w:rsidR="00C71655" w:rsidRPr="006F28EE" w14:paraId="368627CD" w14:textId="77777777" w:rsidTr="00E50860">
        <w:trPr>
          <w:trHeight w:hRule="exact" w:val="846"/>
          <w:jc w:val="center"/>
        </w:trPr>
        <w:tc>
          <w:tcPr>
            <w:tcW w:w="4601" w:type="dxa"/>
            <w:tcBorders>
              <w:top w:val="single" w:sz="4" w:space="0" w:color="000000"/>
              <w:left w:val="nil"/>
              <w:bottom w:val="single" w:sz="4" w:space="0" w:color="000000"/>
              <w:right w:val="single" w:sz="4" w:space="0" w:color="000000"/>
            </w:tcBorders>
          </w:tcPr>
          <w:p w14:paraId="3A736CBE" w14:textId="7E1A8DFB" w:rsidR="00C71655" w:rsidRPr="006F28EE" w:rsidRDefault="00C71655" w:rsidP="00CD3381">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3.3.</w:t>
            </w:r>
            <w:r w:rsidRPr="006F28EE">
              <w:rPr>
                <w:rFonts w:ascii="Garamond" w:eastAsia="Calibri" w:hAnsi="Garamond" w:cs="Times New Roman"/>
                <w:sz w:val="24"/>
                <w:szCs w:val="24"/>
              </w:rPr>
              <w:tab/>
            </w:r>
            <w:r w:rsidR="00CD3381" w:rsidRPr="006F28EE">
              <w:rPr>
                <w:rFonts w:ascii="Garamond" w:eastAsia="Calibri" w:hAnsi="Garamond" w:cs="Times New Roman"/>
                <w:sz w:val="24"/>
                <w:szCs w:val="24"/>
              </w:rPr>
              <w:t xml:space="preserve"> </w:t>
            </w:r>
            <w:r w:rsidRPr="006F28EE">
              <w:rPr>
                <w:rFonts w:ascii="Garamond" w:eastAsia="Calibri" w:hAnsi="Garamond" w:cs="Times New Roman"/>
                <w:sz w:val="24"/>
                <w:szCs w:val="24"/>
              </w:rPr>
              <w:t>Operimi normal i sistemeve dhe kontrolleve të panelit të inxhinierëve (nëse është e zbatueshme)</w:t>
            </w:r>
          </w:p>
        </w:tc>
        <w:tc>
          <w:tcPr>
            <w:tcW w:w="1126" w:type="dxa"/>
            <w:tcBorders>
              <w:top w:val="single" w:sz="4" w:space="0" w:color="000000"/>
              <w:left w:val="single" w:sz="4" w:space="0" w:color="000000"/>
              <w:bottom w:val="single" w:sz="4" w:space="0" w:color="000000"/>
              <w:right w:val="single" w:sz="4" w:space="0" w:color="000000"/>
            </w:tcBorders>
          </w:tcPr>
          <w:p w14:paraId="791F9946" w14:textId="7F0869EE" w:rsidR="00C71655" w:rsidRPr="006F28EE" w:rsidRDefault="00C71655" w:rsidP="00E50860">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OTD P—&gt;</w:t>
            </w:r>
          </w:p>
        </w:tc>
        <w:tc>
          <w:tcPr>
            <w:tcW w:w="1126" w:type="dxa"/>
            <w:tcBorders>
              <w:top w:val="single" w:sz="4" w:space="0" w:color="000000"/>
              <w:left w:val="single" w:sz="4" w:space="0" w:color="000000"/>
              <w:bottom w:val="single" w:sz="4" w:space="0" w:color="000000"/>
              <w:right w:val="single" w:sz="4" w:space="0" w:color="000000"/>
            </w:tcBorders>
          </w:tcPr>
          <w:p w14:paraId="4C4813FB" w14:textId="77777777" w:rsidR="00C71655" w:rsidRPr="006F28EE" w:rsidRDefault="00C71655" w:rsidP="00E74E24">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———&gt;</w:t>
            </w:r>
          </w:p>
        </w:tc>
        <w:tc>
          <w:tcPr>
            <w:tcW w:w="1126" w:type="dxa"/>
            <w:tcBorders>
              <w:top w:val="single" w:sz="4" w:space="0" w:color="000000"/>
              <w:left w:val="single" w:sz="4" w:space="0" w:color="000000"/>
              <w:bottom w:val="single" w:sz="4" w:space="0" w:color="000000"/>
              <w:right w:val="single" w:sz="4" w:space="0" w:color="000000"/>
            </w:tcBorders>
          </w:tcPr>
          <w:p w14:paraId="04336046" w14:textId="77777777" w:rsidR="00C71655" w:rsidRPr="006F28EE" w:rsidRDefault="00C71655" w:rsidP="00E74E24">
            <w:pPr>
              <w:widowControl w:val="0"/>
              <w:spacing w:after="0" w:line="240" w:lineRule="auto"/>
              <w:rPr>
                <w:rFonts w:ascii="Garamond" w:eastAsia="Calibri" w:hAnsi="Garamond" w:cs="Times New Roman"/>
                <w:sz w:val="24"/>
                <w:szCs w:val="24"/>
              </w:rPr>
            </w:pPr>
          </w:p>
        </w:tc>
        <w:tc>
          <w:tcPr>
            <w:tcW w:w="1126" w:type="dxa"/>
            <w:tcBorders>
              <w:top w:val="single" w:sz="4" w:space="0" w:color="000000"/>
              <w:left w:val="single" w:sz="4" w:space="0" w:color="000000"/>
              <w:bottom w:val="single" w:sz="4" w:space="0" w:color="000000"/>
              <w:right w:val="single" w:sz="4" w:space="0" w:color="000000"/>
            </w:tcBorders>
          </w:tcPr>
          <w:p w14:paraId="420119F9" w14:textId="77777777" w:rsidR="00C71655" w:rsidRPr="006F28EE" w:rsidRDefault="00C71655" w:rsidP="00E74E24">
            <w:pPr>
              <w:widowControl w:val="0"/>
              <w:spacing w:after="0" w:line="240" w:lineRule="auto"/>
              <w:rPr>
                <w:rFonts w:ascii="Garamond" w:eastAsia="Calibri" w:hAnsi="Garamond" w:cs="Times New Roman"/>
                <w:sz w:val="24"/>
                <w:szCs w:val="24"/>
              </w:rPr>
            </w:pPr>
          </w:p>
        </w:tc>
        <w:tc>
          <w:tcPr>
            <w:tcW w:w="1245" w:type="dxa"/>
            <w:tcBorders>
              <w:top w:val="single" w:sz="4" w:space="0" w:color="000000"/>
              <w:left w:val="single" w:sz="4" w:space="0" w:color="000000"/>
              <w:bottom w:val="single" w:sz="4" w:space="0" w:color="000000"/>
              <w:right w:val="nil"/>
            </w:tcBorders>
          </w:tcPr>
          <w:p w14:paraId="3F4E364E" w14:textId="77777777" w:rsidR="00C71655" w:rsidRPr="006F28EE" w:rsidRDefault="00C71655" w:rsidP="00E74E24">
            <w:pPr>
              <w:widowControl w:val="0"/>
              <w:spacing w:after="0" w:line="240" w:lineRule="auto"/>
              <w:rPr>
                <w:rFonts w:ascii="Garamond" w:eastAsia="Calibri" w:hAnsi="Garamond" w:cs="Times New Roman"/>
                <w:sz w:val="24"/>
                <w:szCs w:val="24"/>
              </w:rPr>
            </w:pPr>
          </w:p>
        </w:tc>
      </w:tr>
      <w:tr w:rsidR="00C71655" w:rsidRPr="006F28EE" w14:paraId="5383BF43" w14:textId="77777777" w:rsidTr="00E50860">
        <w:trPr>
          <w:trHeight w:hRule="exact" w:val="2987"/>
          <w:jc w:val="center"/>
        </w:trPr>
        <w:tc>
          <w:tcPr>
            <w:tcW w:w="4601" w:type="dxa"/>
            <w:tcBorders>
              <w:top w:val="single" w:sz="4" w:space="0" w:color="000000"/>
              <w:left w:val="nil"/>
              <w:bottom w:val="single" w:sz="4" w:space="0" w:color="000000"/>
              <w:right w:val="single" w:sz="4" w:space="0" w:color="000000"/>
            </w:tcBorders>
          </w:tcPr>
          <w:p w14:paraId="53B1B8AA" w14:textId="5BC5CCF2" w:rsidR="00C71655" w:rsidRPr="006F28EE" w:rsidRDefault="00C71655" w:rsidP="00CD3381">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3.4.</w:t>
            </w:r>
            <w:r w:rsidRPr="006F28EE">
              <w:rPr>
                <w:rFonts w:ascii="Garamond" w:eastAsia="Calibri" w:hAnsi="Garamond" w:cs="Times New Roman"/>
                <w:sz w:val="24"/>
                <w:szCs w:val="24"/>
              </w:rPr>
              <w:tab/>
            </w:r>
            <w:r w:rsidR="00CD3381" w:rsidRPr="006F28EE">
              <w:rPr>
                <w:rFonts w:ascii="Garamond" w:eastAsia="Calibri" w:hAnsi="Garamond" w:cs="Times New Roman"/>
                <w:sz w:val="24"/>
                <w:szCs w:val="24"/>
              </w:rPr>
              <w:t xml:space="preserve"> </w:t>
            </w:r>
            <w:r w:rsidRPr="006F28EE">
              <w:rPr>
                <w:rFonts w:ascii="Garamond" w:eastAsia="Calibri" w:hAnsi="Garamond" w:cs="Times New Roman"/>
                <w:sz w:val="24"/>
                <w:szCs w:val="24"/>
              </w:rPr>
              <w:t>Operimet normale dhe jo normale të sistemeve të mëposhtme:</w:t>
            </w:r>
          </w:p>
        </w:tc>
        <w:tc>
          <w:tcPr>
            <w:tcW w:w="1126" w:type="dxa"/>
            <w:tcBorders>
              <w:top w:val="single" w:sz="4" w:space="0" w:color="000000"/>
              <w:left w:val="single" w:sz="4" w:space="0" w:color="000000"/>
              <w:bottom w:val="single" w:sz="4" w:space="0" w:color="000000"/>
              <w:right w:val="single" w:sz="4" w:space="0" w:color="000000"/>
            </w:tcBorders>
          </w:tcPr>
          <w:p w14:paraId="64063FC0" w14:textId="77777777" w:rsidR="00C71655" w:rsidRPr="006F28EE" w:rsidRDefault="00C71655" w:rsidP="00E74E24">
            <w:pPr>
              <w:widowControl w:val="0"/>
              <w:spacing w:after="0" w:line="240" w:lineRule="auto"/>
              <w:rPr>
                <w:rFonts w:ascii="Garamond" w:eastAsia="Calibri" w:hAnsi="Garamond" w:cs="Times New Roman"/>
                <w:sz w:val="24"/>
                <w:szCs w:val="24"/>
              </w:rPr>
            </w:pPr>
          </w:p>
        </w:tc>
        <w:tc>
          <w:tcPr>
            <w:tcW w:w="1126" w:type="dxa"/>
            <w:tcBorders>
              <w:top w:val="single" w:sz="4" w:space="0" w:color="000000"/>
              <w:left w:val="single" w:sz="4" w:space="0" w:color="000000"/>
              <w:bottom w:val="single" w:sz="4" w:space="0" w:color="000000"/>
              <w:right w:val="single" w:sz="4" w:space="0" w:color="000000"/>
            </w:tcBorders>
          </w:tcPr>
          <w:p w14:paraId="5EC89B77" w14:textId="77777777" w:rsidR="00C71655" w:rsidRPr="006F28EE" w:rsidRDefault="00C71655" w:rsidP="00E74E24">
            <w:pPr>
              <w:widowControl w:val="0"/>
              <w:spacing w:after="0" w:line="240" w:lineRule="auto"/>
              <w:rPr>
                <w:rFonts w:ascii="Garamond" w:eastAsia="Calibri" w:hAnsi="Garamond" w:cs="Times New Roman"/>
                <w:sz w:val="24"/>
                <w:szCs w:val="24"/>
              </w:rPr>
            </w:pPr>
          </w:p>
        </w:tc>
        <w:tc>
          <w:tcPr>
            <w:tcW w:w="1126" w:type="dxa"/>
            <w:tcBorders>
              <w:top w:val="single" w:sz="4" w:space="0" w:color="000000"/>
              <w:left w:val="single" w:sz="4" w:space="0" w:color="000000"/>
              <w:bottom w:val="single" w:sz="4" w:space="0" w:color="000000"/>
              <w:right w:val="single" w:sz="4" w:space="0" w:color="000000"/>
            </w:tcBorders>
          </w:tcPr>
          <w:p w14:paraId="51010197" w14:textId="77777777" w:rsidR="00C71655" w:rsidRPr="006F28EE" w:rsidRDefault="00C71655" w:rsidP="00E74E24">
            <w:pPr>
              <w:widowControl w:val="0"/>
              <w:spacing w:after="0" w:line="240" w:lineRule="auto"/>
              <w:rPr>
                <w:rFonts w:ascii="Garamond" w:eastAsia="Calibri" w:hAnsi="Garamond" w:cs="Times New Roman"/>
                <w:sz w:val="24"/>
                <w:szCs w:val="24"/>
              </w:rPr>
            </w:pPr>
          </w:p>
        </w:tc>
        <w:tc>
          <w:tcPr>
            <w:tcW w:w="1126" w:type="dxa"/>
            <w:tcBorders>
              <w:top w:val="single" w:sz="4" w:space="0" w:color="000000"/>
              <w:left w:val="single" w:sz="4" w:space="0" w:color="000000"/>
              <w:bottom w:val="single" w:sz="4" w:space="0" w:color="000000"/>
              <w:right w:val="single" w:sz="4" w:space="0" w:color="000000"/>
            </w:tcBorders>
          </w:tcPr>
          <w:p w14:paraId="2EA6E422" w14:textId="77777777" w:rsidR="00C71655" w:rsidRPr="006F28EE" w:rsidRDefault="00C71655" w:rsidP="00E74E24">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M</w:t>
            </w:r>
          </w:p>
        </w:tc>
        <w:tc>
          <w:tcPr>
            <w:tcW w:w="1245" w:type="dxa"/>
            <w:tcBorders>
              <w:top w:val="single" w:sz="4" w:space="0" w:color="000000"/>
              <w:left w:val="single" w:sz="4" w:space="0" w:color="000000"/>
              <w:bottom w:val="single" w:sz="4" w:space="0" w:color="000000"/>
              <w:right w:val="nil"/>
            </w:tcBorders>
          </w:tcPr>
          <w:p w14:paraId="538AC3DE" w14:textId="77777777" w:rsidR="00C71655" w:rsidRPr="006F28EE" w:rsidRDefault="00C71655" w:rsidP="00E74E24">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 xml:space="preserve">Zgjidhen minimalisht me detyrim 3 artikuj jo normale </w:t>
            </w:r>
          </w:p>
          <w:p w14:paraId="0D88FB7C" w14:textId="77777777" w:rsidR="00C71655" w:rsidRPr="006F28EE" w:rsidRDefault="00C71655" w:rsidP="00E74E24">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nga 3.4.0</w:t>
            </w:r>
          </w:p>
          <w:p w14:paraId="5B2483BC" w14:textId="77777777" w:rsidR="00C71655" w:rsidRPr="006F28EE" w:rsidRDefault="00C71655" w:rsidP="00E74E24">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në 3.4.14</w:t>
            </w:r>
          </w:p>
          <w:p w14:paraId="22DEAC46" w14:textId="77777777" w:rsidR="00C71655" w:rsidRPr="006F28EE" w:rsidRDefault="00C71655" w:rsidP="00E74E24">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duke përfshirë</w:t>
            </w:r>
          </w:p>
        </w:tc>
      </w:tr>
      <w:tr w:rsidR="00C71655" w:rsidRPr="006F28EE" w14:paraId="41587966" w14:textId="77777777" w:rsidTr="00E50860">
        <w:trPr>
          <w:trHeight w:hRule="exact" w:val="562"/>
          <w:jc w:val="center"/>
        </w:trPr>
        <w:tc>
          <w:tcPr>
            <w:tcW w:w="4601" w:type="dxa"/>
            <w:tcBorders>
              <w:top w:val="single" w:sz="4" w:space="0" w:color="000000"/>
              <w:left w:val="nil"/>
              <w:bottom w:val="single" w:sz="4" w:space="0" w:color="000000"/>
              <w:right w:val="single" w:sz="4" w:space="0" w:color="000000"/>
            </w:tcBorders>
          </w:tcPr>
          <w:p w14:paraId="004D5246" w14:textId="77777777" w:rsidR="00C71655" w:rsidRPr="006F28EE" w:rsidRDefault="00C71655" w:rsidP="00E74E24">
            <w:pPr>
              <w:widowControl w:val="0"/>
              <w:tabs>
                <w:tab w:val="left" w:pos="768"/>
              </w:tabs>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3.4.0.</w:t>
            </w:r>
            <w:r w:rsidRPr="006F28EE">
              <w:rPr>
                <w:rFonts w:ascii="Garamond" w:eastAsia="Calibri" w:hAnsi="Garamond" w:cs="Times New Roman"/>
                <w:sz w:val="24"/>
                <w:szCs w:val="24"/>
              </w:rPr>
              <w:tab/>
              <w:t>Motor (nëse është e nevojshme helika)</w:t>
            </w:r>
          </w:p>
        </w:tc>
        <w:tc>
          <w:tcPr>
            <w:tcW w:w="1126" w:type="dxa"/>
            <w:tcBorders>
              <w:top w:val="single" w:sz="4" w:space="0" w:color="000000"/>
              <w:left w:val="single" w:sz="4" w:space="0" w:color="000000"/>
              <w:bottom w:val="single" w:sz="4" w:space="0" w:color="000000"/>
              <w:right w:val="single" w:sz="4" w:space="0" w:color="000000"/>
            </w:tcBorders>
          </w:tcPr>
          <w:p w14:paraId="3159EE3E" w14:textId="07DBD864" w:rsidR="00C71655" w:rsidRPr="006F28EE" w:rsidRDefault="00C71655" w:rsidP="00E74E24">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OTD P&gt;</w:t>
            </w:r>
          </w:p>
        </w:tc>
        <w:tc>
          <w:tcPr>
            <w:tcW w:w="1126" w:type="dxa"/>
            <w:tcBorders>
              <w:top w:val="single" w:sz="4" w:space="0" w:color="000000"/>
              <w:left w:val="single" w:sz="4" w:space="0" w:color="000000"/>
              <w:bottom w:val="single" w:sz="4" w:space="0" w:color="000000"/>
              <w:right w:val="single" w:sz="4" w:space="0" w:color="000000"/>
            </w:tcBorders>
          </w:tcPr>
          <w:p w14:paraId="62159DCF" w14:textId="77777777" w:rsidR="00C71655" w:rsidRPr="006F28EE" w:rsidRDefault="00C71655" w:rsidP="00E74E24">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———&gt;</w:t>
            </w:r>
          </w:p>
        </w:tc>
        <w:tc>
          <w:tcPr>
            <w:tcW w:w="1126" w:type="dxa"/>
            <w:tcBorders>
              <w:top w:val="single" w:sz="4" w:space="0" w:color="000000"/>
              <w:left w:val="single" w:sz="4" w:space="0" w:color="000000"/>
              <w:bottom w:val="single" w:sz="4" w:space="0" w:color="000000"/>
              <w:right w:val="single" w:sz="4" w:space="0" w:color="000000"/>
            </w:tcBorders>
          </w:tcPr>
          <w:p w14:paraId="7253FBE4" w14:textId="77777777" w:rsidR="00C71655" w:rsidRPr="006F28EE" w:rsidRDefault="00C71655" w:rsidP="00E74E24">
            <w:pPr>
              <w:widowControl w:val="0"/>
              <w:spacing w:after="0" w:line="240" w:lineRule="auto"/>
              <w:rPr>
                <w:rFonts w:ascii="Garamond" w:eastAsia="Calibri" w:hAnsi="Garamond" w:cs="Times New Roman"/>
                <w:sz w:val="24"/>
                <w:szCs w:val="24"/>
              </w:rPr>
            </w:pPr>
          </w:p>
        </w:tc>
        <w:tc>
          <w:tcPr>
            <w:tcW w:w="1126" w:type="dxa"/>
            <w:tcBorders>
              <w:top w:val="single" w:sz="4" w:space="0" w:color="000000"/>
              <w:left w:val="single" w:sz="4" w:space="0" w:color="000000"/>
              <w:bottom w:val="single" w:sz="4" w:space="0" w:color="000000"/>
              <w:right w:val="single" w:sz="4" w:space="0" w:color="000000"/>
            </w:tcBorders>
          </w:tcPr>
          <w:p w14:paraId="1AF35709" w14:textId="77777777" w:rsidR="00C71655" w:rsidRPr="006F28EE" w:rsidRDefault="00C71655" w:rsidP="00E74E24">
            <w:pPr>
              <w:widowControl w:val="0"/>
              <w:spacing w:after="0" w:line="240" w:lineRule="auto"/>
              <w:rPr>
                <w:rFonts w:ascii="Garamond" w:eastAsia="Calibri" w:hAnsi="Garamond" w:cs="Times New Roman"/>
                <w:sz w:val="24"/>
                <w:szCs w:val="24"/>
              </w:rPr>
            </w:pPr>
          </w:p>
        </w:tc>
        <w:tc>
          <w:tcPr>
            <w:tcW w:w="1245" w:type="dxa"/>
            <w:tcBorders>
              <w:top w:val="single" w:sz="4" w:space="0" w:color="000000"/>
              <w:left w:val="single" w:sz="4" w:space="0" w:color="000000"/>
              <w:bottom w:val="single" w:sz="4" w:space="0" w:color="000000"/>
              <w:right w:val="nil"/>
            </w:tcBorders>
          </w:tcPr>
          <w:p w14:paraId="045EBBD4" w14:textId="77777777" w:rsidR="00C71655" w:rsidRPr="006F28EE" w:rsidRDefault="00C71655" w:rsidP="00E74E24">
            <w:pPr>
              <w:widowControl w:val="0"/>
              <w:spacing w:after="0" w:line="240" w:lineRule="auto"/>
              <w:rPr>
                <w:rFonts w:ascii="Garamond" w:eastAsia="Calibri" w:hAnsi="Garamond" w:cs="Times New Roman"/>
                <w:sz w:val="24"/>
                <w:szCs w:val="24"/>
              </w:rPr>
            </w:pPr>
          </w:p>
        </w:tc>
      </w:tr>
      <w:tr w:rsidR="00C71655" w:rsidRPr="006F28EE" w14:paraId="5B4FD125" w14:textId="77777777" w:rsidTr="00E50860">
        <w:trPr>
          <w:trHeight w:hRule="exact" w:val="429"/>
          <w:jc w:val="center"/>
        </w:trPr>
        <w:tc>
          <w:tcPr>
            <w:tcW w:w="4601" w:type="dxa"/>
            <w:tcBorders>
              <w:top w:val="single" w:sz="4" w:space="0" w:color="000000"/>
              <w:left w:val="nil"/>
              <w:bottom w:val="single" w:sz="4" w:space="0" w:color="000000"/>
              <w:right w:val="single" w:sz="4" w:space="0" w:color="000000"/>
            </w:tcBorders>
          </w:tcPr>
          <w:p w14:paraId="7A361F88" w14:textId="77777777" w:rsidR="00C71655" w:rsidRPr="006F28EE" w:rsidRDefault="00C71655" w:rsidP="00E74E24">
            <w:pPr>
              <w:widowControl w:val="0"/>
              <w:tabs>
                <w:tab w:val="left" w:pos="768"/>
              </w:tabs>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3.4.1.</w:t>
            </w:r>
            <w:r w:rsidRPr="006F28EE">
              <w:rPr>
                <w:rFonts w:ascii="Garamond" w:eastAsia="Calibri" w:hAnsi="Garamond" w:cs="Times New Roman"/>
                <w:sz w:val="24"/>
                <w:szCs w:val="24"/>
              </w:rPr>
              <w:tab/>
              <w:t>Presoni dhe ajri i kondicionuar</w:t>
            </w:r>
          </w:p>
        </w:tc>
        <w:tc>
          <w:tcPr>
            <w:tcW w:w="1126" w:type="dxa"/>
            <w:tcBorders>
              <w:top w:val="single" w:sz="4" w:space="0" w:color="000000"/>
              <w:left w:val="single" w:sz="4" w:space="0" w:color="000000"/>
              <w:bottom w:val="single" w:sz="4" w:space="0" w:color="000000"/>
              <w:right w:val="single" w:sz="4" w:space="0" w:color="000000"/>
            </w:tcBorders>
          </w:tcPr>
          <w:p w14:paraId="0964B0AD" w14:textId="77777777" w:rsidR="00C71655" w:rsidRPr="006F28EE" w:rsidRDefault="00C71655" w:rsidP="00E74E24">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OTD P———&gt;</w:t>
            </w:r>
          </w:p>
        </w:tc>
        <w:tc>
          <w:tcPr>
            <w:tcW w:w="1126" w:type="dxa"/>
            <w:tcBorders>
              <w:top w:val="single" w:sz="4" w:space="0" w:color="000000"/>
              <w:left w:val="single" w:sz="4" w:space="0" w:color="000000"/>
              <w:bottom w:val="single" w:sz="4" w:space="0" w:color="000000"/>
              <w:right w:val="single" w:sz="4" w:space="0" w:color="000000"/>
            </w:tcBorders>
          </w:tcPr>
          <w:p w14:paraId="76DA9185" w14:textId="77777777" w:rsidR="00C71655" w:rsidRPr="006F28EE" w:rsidRDefault="00C71655" w:rsidP="00E74E24">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———&gt;</w:t>
            </w:r>
          </w:p>
        </w:tc>
        <w:tc>
          <w:tcPr>
            <w:tcW w:w="1126" w:type="dxa"/>
            <w:tcBorders>
              <w:top w:val="single" w:sz="4" w:space="0" w:color="000000"/>
              <w:left w:val="single" w:sz="4" w:space="0" w:color="000000"/>
              <w:bottom w:val="single" w:sz="4" w:space="0" w:color="000000"/>
              <w:right w:val="single" w:sz="4" w:space="0" w:color="000000"/>
            </w:tcBorders>
          </w:tcPr>
          <w:p w14:paraId="3A0D8FC1" w14:textId="77777777" w:rsidR="00C71655" w:rsidRPr="006F28EE" w:rsidRDefault="00C71655" w:rsidP="00E74E24">
            <w:pPr>
              <w:widowControl w:val="0"/>
              <w:spacing w:after="0" w:line="240" w:lineRule="auto"/>
              <w:rPr>
                <w:rFonts w:ascii="Garamond" w:eastAsia="Calibri" w:hAnsi="Garamond" w:cs="Times New Roman"/>
                <w:sz w:val="24"/>
                <w:szCs w:val="24"/>
              </w:rPr>
            </w:pPr>
          </w:p>
        </w:tc>
        <w:tc>
          <w:tcPr>
            <w:tcW w:w="1126" w:type="dxa"/>
            <w:tcBorders>
              <w:top w:val="single" w:sz="4" w:space="0" w:color="000000"/>
              <w:left w:val="single" w:sz="4" w:space="0" w:color="000000"/>
              <w:bottom w:val="single" w:sz="4" w:space="0" w:color="000000"/>
              <w:right w:val="single" w:sz="4" w:space="0" w:color="000000"/>
            </w:tcBorders>
          </w:tcPr>
          <w:p w14:paraId="3550C371" w14:textId="77777777" w:rsidR="00C71655" w:rsidRPr="006F28EE" w:rsidRDefault="00C71655" w:rsidP="00E74E24">
            <w:pPr>
              <w:widowControl w:val="0"/>
              <w:spacing w:after="0" w:line="240" w:lineRule="auto"/>
              <w:rPr>
                <w:rFonts w:ascii="Garamond" w:eastAsia="Calibri" w:hAnsi="Garamond" w:cs="Times New Roman"/>
                <w:sz w:val="24"/>
                <w:szCs w:val="24"/>
              </w:rPr>
            </w:pPr>
          </w:p>
        </w:tc>
        <w:tc>
          <w:tcPr>
            <w:tcW w:w="1245" w:type="dxa"/>
            <w:tcBorders>
              <w:top w:val="single" w:sz="4" w:space="0" w:color="000000"/>
              <w:left w:val="single" w:sz="4" w:space="0" w:color="000000"/>
              <w:bottom w:val="single" w:sz="4" w:space="0" w:color="000000"/>
              <w:right w:val="nil"/>
            </w:tcBorders>
          </w:tcPr>
          <w:p w14:paraId="7666A834" w14:textId="77777777" w:rsidR="00C71655" w:rsidRPr="006F28EE" w:rsidRDefault="00C71655" w:rsidP="00E74E24">
            <w:pPr>
              <w:widowControl w:val="0"/>
              <w:spacing w:after="0" w:line="240" w:lineRule="auto"/>
              <w:rPr>
                <w:rFonts w:ascii="Garamond" w:eastAsia="Calibri" w:hAnsi="Garamond" w:cs="Times New Roman"/>
                <w:sz w:val="24"/>
                <w:szCs w:val="24"/>
              </w:rPr>
            </w:pPr>
          </w:p>
        </w:tc>
      </w:tr>
      <w:tr w:rsidR="00C71655" w:rsidRPr="006F28EE" w14:paraId="391E1687" w14:textId="77777777" w:rsidTr="00E50860">
        <w:trPr>
          <w:trHeight w:hRule="exact" w:val="436"/>
          <w:jc w:val="center"/>
        </w:trPr>
        <w:tc>
          <w:tcPr>
            <w:tcW w:w="4601" w:type="dxa"/>
            <w:tcBorders>
              <w:top w:val="single" w:sz="4" w:space="0" w:color="000000"/>
              <w:left w:val="nil"/>
              <w:bottom w:val="single" w:sz="4" w:space="0" w:color="000000"/>
              <w:right w:val="single" w:sz="4" w:space="0" w:color="000000"/>
            </w:tcBorders>
          </w:tcPr>
          <w:p w14:paraId="201754D5" w14:textId="77777777" w:rsidR="00C71655" w:rsidRPr="006F28EE" w:rsidRDefault="00C71655" w:rsidP="00E74E24">
            <w:pPr>
              <w:widowControl w:val="0"/>
              <w:tabs>
                <w:tab w:val="left" w:pos="768"/>
              </w:tabs>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3.4.2.</w:t>
            </w:r>
            <w:r w:rsidRPr="006F28EE">
              <w:rPr>
                <w:rFonts w:ascii="Garamond" w:eastAsia="Calibri" w:hAnsi="Garamond" w:cs="Times New Roman"/>
                <w:sz w:val="24"/>
                <w:szCs w:val="24"/>
              </w:rPr>
              <w:tab/>
              <w:t>Sistemi pitot/statik</w:t>
            </w:r>
          </w:p>
        </w:tc>
        <w:tc>
          <w:tcPr>
            <w:tcW w:w="1126" w:type="dxa"/>
            <w:tcBorders>
              <w:top w:val="single" w:sz="4" w:space="0" w:color="000000"/>
              <w:left w:val="single" w:sz="4" w:space="0" w:color="000000"/>
              <w:bottom w:val="single" w:sz="4" w:space="0" w:color="000000"/>
              <w:right w:val="single" w:sz="4" w:space="0" w:color="000000"/>
            </w:tcBorders>
          </w:tcPr>
          <w:p w14:paraId="3A1E216F" w14:textId="77777777" w:rsidR="00C71655" w:rsidRPr="006F28EE" w:rsidRDefault="00C71655" w:rsidP="00E74E24">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OTD P———&gt;</w:t>
            </w:r>
          </w:p>
        </w:tc>
        <w:tc>
          <w:tcPr>
            <w:tcW w:w="1126" w:type="dxa"/>
            <w:tcBorders>
              <w:top w:val="single" w:sz="4" w:space="0" w:color="000000"/>
              <w:left w:val="single" w:sz="4" w:space="0" w:color="000000"/>
              <w:bottom w:val="single" w:sz="4" w:space="0" w:color="000000"/>
              <w:right w:val="single" w:sz="4" w:space="0" w:color="000000"/>
            </w:tcBorders>
          </w:tcPr>
          <w:p w14:paraId="30F55FB0" w14:textId="77777777" w:rsidR="00C71655" w:rsidRPr="006F28EE" w:rsidRDefault="00C71655" w:rsidP="00E74E24">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———&gt;</w:t>
            </w:r>
          </w:p>
        </w:tc>
        <w:tc>
          <w:tcPr>
            <w:tcW w:w="1126" w:type="dxa"/>
            <w:tcBorders>
              <w:top w:val="single" w:sz="4" w:space="0" w:color="000000"/>
              <w:left w:val="single" w:sz="4" w:space="0" w:color="000000"/>
              <w:bottom w:val="single" w:sz="4" w:space="0" w:color="000000"/>
              <w:right w:val="single" w:sz="4" w:space="0" w:color="000000"/>
            </w:tcBorders>
          </w:tcPr>
          <w:p w14:paraId="5064BDE6" w14:textId="77777777" w:rsidR="00C71655" w:rsidRPr="006F28EE" w:rsidRDefault="00C71655" w:rsidP="00E74E24">
            <w:pPr>
              <w:widowControl w:val="0"/>
              <w:spacing w:after="0" w:line="240" w:lineRule="auto"/>
              <w:rPr>
                <w:rFonts w:ascii="Garamond" w:eastAsia="Calibri" w:hAnsi="Garamond" w:cs="Times New Roman"/>
                <w:sz w:val="24"/>
                <w:szCs w:val="24"/>
              </w:rPr>
            </w:pPr>
          </w:p>
        </w:tc>
        <w:tc>
          <w:tcPr>
            <w:tcW w:w="1126" w:type="dxa"/>
            <w:tcBorders>
              <w:top w:val="single" w:sz="4" w:space="0" w:color="000000"/>
              <w:left w:val="single" w:sz="4" w:space="0" w:color="000000"/>
              <w:bottom w:val="single" w:sz="4" w:space="0" w:color="000000"/>
              <w:right w:val="single" w:sz="4" w:space="0" w:color="000000"/>
            </w:tcBorders>
          </w:tcPr>
          <w:p w14:paraId="43D60E06" w14:textId="77777777" w:rsidR="00C71655" w:rsidRPr="006F28EE" w:rsidRDefault="00C71655" w:rsidP="00E74E24">
            <w:pPr>
              <w:widowControl w:val="0"/>
              <w:spacing w:after="0" w:line="240" w:lineRule="auto"/>
              <w:rPr>
                <w:rFonts w:ascii="Garamond" w:eastAsia="Calibri" w:hAnsi="Garamond" w:cs="Times New Roman"/>
                <w:sz w:val="24"/>
                <w:szCs w:val="24"/>
              </w:rPr>
            </w:pPr>
          </w:p>
        </w:tc>
        <w:tc>
          <w:tcPr>
            <w:tcW w:w="1245" w:type="dxa"/>
            <w:tcBorders>
              <w:top w:val="single" w:sz="4" w:space="0" w:color="000000"/>
              <w:left w:val="single" w:sz="4" w:space="0" w:color="000000"/>
              <w:bottom w:val="single" w:sz="4" w:space="0" w:color="000000"/>
              <w:right w:val="nil"/>
            </w:tcBorders>
          </w:tcPr>
          <w:p w14:paraId="05E4E47C" w14:textId="77777777" w:rsidR="00C71655" w:rsidRPr="006F28EE" w:rsidRDefault="00C71655" w:rsidP="00E74E24">
            <w:pPr>
              <w:widowControl w:val="0"/>
              <w:spacing w:after="0" w:line="240" w:lineRule="auto"/>
              <w:rPr>
                <w:rFonts w:ascii="Garamond" w:eastAsia="Calibri" w:hAnsi="Garamond" w:cs="Times New Roman"/>
                <w:sz w:val="24"/>
                <w:szCs w:val="24"/>
              </w:rPr>
            </w:pPr>
          </w:p>
        </w:tc>
      </w:tr>
      <w:tr w:rsidR="00C71655" w:rsidRPr="006F28EE" w14:paraId="184FD48D" w14:textId="77777777" w:rsidTr="00E50860">
        <w:trPr>
          <w:trHeight w:hRule="exact" w:val="428"/>
          <w:jc w:val="center"/>
        </w:trPr>
        <w:tc>
          <w:tcPr>
            <w:tcW w:w="4601" w:type="dxa"/>
            <w:tcBorders>
              <w:top w:val="single" w:sz="4" w:space="0" w:color="000000"/>
              <w:left w:val="nil"/>
              <w:bottom w:val="single" w:sz="4" w:space="0" w:color="000000"/>
              <w:right w:val="single" w:sz="4" w:space="0" w:color="000000"/>
            </w:tcBorders>
          </w:tcPr>
          <w:p w14:paraId="52531CB2" w14:textId="77777777" w:rsidR="00C71655" w:rsidRPr="006F28EE" w:rsidRDefault="00C71655" w:rsidP="00E74E24">
            <w:pPr>
              <w:widowControl w:val="0"/>
              <w:tabs>
                <w:tab w:val="left" w:pos="768"/>
              </w:tabs>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3.4.3.</w:t>
            </w:r>
            <w:r w:rsidRPr="006F28EE">
              <w:rPr>
                <w:rFonts w:ascii="Garamond" w:eastAsia="Calibri" w:hAnsi="Garamond" w:cs="Times New Roman"/>
                <w:sz w:val="24"/>
                <w:szCs w:val="24"/>
              </w:rPr>
              <w:tab/>
              <w:t>Sistemi i karburantit</w:t>
            </w:r>
          </w:p>
        </w:tc>
        <w:tc>
          <w:tcPr>
            <w:tcW w:w="1126" w:type="dxa"/>
            <w:tcBorders>
              <w:top w:val="single" w:sz="4" w:space="0" w:color="000000"/>
              <w:left w:val="single" w:sz="4" w:space="0" w:color="000000"/>
              <w:bottom w:val="single" w:sz="4" w:space="0" w:color="000000"/>
              <w:right w:val="single" w:sz="4" w:space="0" w:color="000000"/>
            </w:tcBorders>
          </w:tcPr>
          <w:p w14:paraId="5980C8D5" w14:textId="77777777" w:rsidR="00C71655" w:rsidRPr="006F28EE" w:rsidRDefault="00C71655" w:rsidP="00E74E24">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OTD P———&gt;</w:t>
            </w:r>
          </w:p>
        </w:tc>
        <w:tc>
          <w:tcPr>
            <w:tcW w:w="1126" w:type="dxa"/>
            <w:tcBorders>
              <w:top w:val="single" w:sz="4" w:space="0" w:color="000000"/>
              <w:left w:val="single" w:sz="4" w:space="0" w:color="000000"/>
              <w:bottom w:val="single" w:sz="4" w:space="0" w:color="000000"/>
              <w:right w:val="single" w:sz="4" w:space="0" w:color="000000"/>
            </w:tcBorders>
          </w:tcPr>
          <w:p w14:paraId="3CA569FF" w14:textId="77777777" w:rsidR="00C71655" w:rsidRPr="006F28EE" w:rsidRDefault="00C71655" w:rsidP="00E74E24">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———&gt;</w:t>
            </w:r>
          </w:p>
        </w:tc>
        <w:tc>
          <w:tcPr>
            <w:tcW w:w="1126" w:type="dxa"/>
            <w:tcBorders>
              <w:top w:val="single" w:sz="4" w:space="0" w:color="000000"/>
              <w:left w:val="single" w:sz="4" w:space="0" w:color="000000"/>
              <w:bottom w:val="single" w:sz="4" w:space="0" w:color="000000"/>
              <w:right w:val="single" w:sz="4" w:space="0" w:color="000000"/>
            </w:tcBorders>
          </w:tcPr>
          <w:p w14:paraId="30E03494" w14:textId="77777777" w:rsidR="00C71655" w:rsidRPr="006F28EE" w:rsidRDefault="00C71655" w:rsidP="00E74E24">
            <w:pPr>
              <w:widowControl w:val="0"/>
              <w:spacing w:after="0" w:line="240" w:lineRule="auto"/>
              <w:rPr>
                <w:rFonts w:ascii="Garamond" w:eastAsia="Calibri" w:hAnsi="Garamond" w:cs="Times New Roman"/>
                <w:sz w:val="24"/>
                <w:szCs w:val="24"/>
              </w:rPr>
            </w:pPr>
          </w:p>
        </w:tc>
        <w:tc>
          <w:tcPr>
            <w:tcW w:w="1126" w:type="dxa"/>
            <w:tcBorders>
              <w:top w:val="single" w:sz="4" w:space="0" w:color="000000"/>
              <w:left w:val="single" w:sz="4" w:space="0" w:color="000000"/>
              <w:bottom w:val="single" w:sz="4" w:space="0" w:color="000000"/>
              <w:right w:val="single" w:sz="4" w:space="0" w:color="000000"/>
            </w:tcBorders>
          </w:tcPr>
          <w:p w14:paraId="244DDC8C" w14:textId="77777777" w:rsidR="00C71655" w:rsidRPr="006F28EE" w:rsidRDefault="00C71655" w:rsidP="00E74E24">
            <w:pPr>
              <w:widowControl w:val="0"/>
              <w:spacing w:after="0" w:line="240" w:lineRule="auto"/>
              <w:rPr>
                <w:rFonts w:ascii="Garamond" w:eastAsia="Calibri" w:hAnsi="Garamond" w:cs="Times New Roman"/>
                <w:sz w:val="24"/>
                <w:szCs w:val="24"/>
              </w:rPr>
            </w:pPr>
          </w:p>
        </w:tc>
        <w:tc>
          <w:tcPr>
            <w:tcW w:w="1245" w:type="dxa"/>
            <w:tcBorders>
              <w:top w:val="single" w:sz="4" w:space="0" w:color="000000"/>
              <w:left w:val="single" w:sz="4" w:space="0" w:color="000000"/>
              <w:bottom w:val="single" w:sz="4" w:space="0" w:color="000000"/>
              <w:right w:val="nil"/>
            </w:tcBorders>
          </w:tcPr>
          <w:p w14:paraId="5A12A4F9" w14:textId="77777777" w:rsidR="00C71655" w:rsidRPr="006F28EE" w:rsidRDefault="00C71655" w:rsidP="00E74E24">
            <w:pPr>
              <w:widowControl w:val="0"/>
              <w:spacing w:after="0" w:line="240" w:lineRule="auto"/>
              <w:rPr>
                <w:rFonts w:ascii="Garamond" w:eastAsia="Calibri" w:hAnsi="Garamond" w:cs="Times New Roman"/>
                <w:sz w:val="24"/>
                <w:szCs w:val="24"/>
              </w:rPr>
            </w:pPr>
          </w:p>
        </w:tc>
      </w:tr>
      <w:tr w:rsidR="00C71655" w:rsidRPr="006F28EE" w14:paraId="5B63DBCD" w14:textId="77777777" w:rsidTr="00E50860">
        <w:trPr>
          <w:trHeight w:hRule="exact" w:val="419"/>
          <w:jc w:val="center"/>
        </w:trPr>
        <w:tc>
          <w:tcPr>
            <w:tcW w:w="4601" w:type="dxa"/>
            <w:tcBorders>
              <w:top w:val="single" w:sz="4" w:space="0" w:color="000000"/>
              <w:left w:val="nil"/>
              <w:bottom w:val="single" w:sz="4" w:space="0" w:color="000000"/>
              <w:right w:val="single" w:sz="4" w:space="0" w:color="000000"/>
            </w:tcBorders>
          </w:tcPr>
          <w:p w14:paraId="4999F4DF" w14:textId="77777777" w:rsidR="00C71655" w:rsidRPr="006F28EE" w:rsidRDefault="00C71655" w:rsidP="00E74E24">
            <w:pPr>
              <w:widowControl w:val="0"/>
              <w:tabs>
                <w:tab w:val="left" w:pos="768"/>
              </w:tabs>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3.4.4.</w:t>
            </w:r>
            <w:r w:rsidRPr="006F28EE">
              <w:rPr>
                <w:rFonts w:ascii="Garamond" w:eastAsia="Calibri" w:hAnsi="Garamond" w:cs="Times New Roman"/>
                <w:sz w:val="24"/>
                <w:szCs w:val="24"/>
              </w:rPr>
              <w:tab/>
              <w:t>Sistemi elektrik</w:t>
            </w:r>
          </w:p>
        </w:tc>
        <w:tc>
          <w:tcPr>
            <w:tcW w:w="1126" w:type="dxa"/>
            <w:tcBorders>
              <w:top w:val="single" w:sz="4" w:space="0" w:color="000000"/>
              <w:left w:val="single" w:sz="4" w:space="0" w:color="000000"/>
              <w:bottom w:val="single" w:sz="4" w:space="0" w:color="000000"/>
              <w:right w:val="single" w:sz="4" w:space="0" w:color="000000"/>
            </w:tcBorders>
          </w:tcPr>
          <w:p w14:paraId="3253EC13" w14:textId="77777777" w:rsidR="00C71655" w:rsidRPr="006F28EE" w:rsidRDefault="00C71655" w:rsidP="00E74E24">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OTD P———&gt;</w:t>
            </w:r>
          </w:p>
        </w:tc>
        <w:tc>
          <w:tcPr>
            <w:tcW w:w="1126" w:type="dxa"/>
            <w:tcBorders>
              <w:top w:val="single" w:sz="4" w:space="0" w:color="000000"/>
              <w:left w:val="single" w:sz="4" w:space="0" w:color="000000"/>
              <w:bottom w:val="single" w:sz="4" w:space="0" w:color="000000"/>
              <w:right w:val="single" w:sz="4" w:space="0" w:color="000000"/>
            </w:tcBorders>
          </w:tcPr>
          <w:p w14:paraId="58945F4E" w14:textId="77777777" w:rsidR="00C71655" w:rsidRPr="006F28EE" w:rsidRDefault="00C71655" w:rsidP="00E74E24">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———&gt;</w:t>
            </w:r>
          </w:p>
        </w:tc>
        <w:tc>
          <w:tcPr>
            <w:tcW w:w="1126" w:type="dxa"/>
            <w:tcBorders>
              <w:top w:val="single" w:sz="4" w:space="0" w:color="000000"/>
              <w:left w:val="single" w:sz="4" w:space="0" w:color="000000"/>
              <w:bottom w:val="single" w:sz="4" w:space="0" w:color="000000"/>
              <w:right w:val="single" w:sz="4" w:space="0" w:color="000000"/>
            </w:tcBorders>
          </w:tcPr>
          <w:p w14:paraId="4F191B56" w14:textId="77777777" w:rsidR="00C71655" w:rsidRPr="006F28EE" w:rsidRDefault="00C71655" w:rsidP="00E74E24">
            <w:pPr>
              <w:widowControl w:val="0"/>
              <w:spacing w:after="0" w:line="240" w:lineRule="auto"/>
              <w:rPr>
                <w:rFonts w:ascii="Garamond" w:eastAsia="Calibri" w:hAnsi="Garamond" w:cs="Times New Roman"/>
                <w:sz w:val="24"/>
                <w:szCs w:val="24"/>
              </w:rPr>
            </w:pPr>
          </w:p>
        </w:tc>
        <w:tc>
          <w:tcPr>
            <w:tcW w:w="1126" w:type="dxa"/>
            <w:tcBorders>
              <w:top w:val="single" w:sz="4" w:space="0" w:color="000000"/>
              <w:left w:val="single" w:sz="4" w:space="0" w:color="000000"/>
              <w:bottom w:val="single" w:sz="4" w:space="0" w:color="000000"/>
              <w:right w:val="single" w:sz="4" w:space="0" w:color="000000"/>
            </w:tcBorders>
          </w:tcPr>
          <w:p w14:paraId="113A9095" w14:textId="77777777" w:rsidR="00C71655" w:rsidRPr="006F28EE" w:rsidRDefault="00C71655" w:rsidP="00E74E24">
            <w:pPr>
              <w:widowControl w:val="0"/>
              <w:spacing w:after="0" w:line="240" w:lineRule="auto"/>
              <w:rPr>
                <w:rFonts w:ascii="Garamond" w:eastAsia="Calibri" w:hAnsi="Garamond" w:cs="Times New Roman"/>
                <w:sz w:val="24"/>
                <w:szCs w:val="24"/>
              </w:rPr>
            </w:pPr>
          </w:p>
        </w:tc>
        <w:tc>
          <w:tcPr>
            <w:tcW w:w="1245" w:type="dxa"/>
            <w:tcBorders>
              <w:top w:val="single" w:sz="4" w:space="0" w:color="000000"/>
              <w:left w:val="single" w:sz="4" w:space="0" w:color="000000"/>
              <w:bottom w:val="single" w:sz="4" w:space="0" w:color="000000"/>
              <w:right w:val="nil"/>
            </w:tcBorders>
          </w:tcPr>
          <w:p w14:paraId="0EC94B8B" w14:textId="77777777" w:rsidR="00C71655" w:rsidRPr="006F28EE" w:rsidRDefault="00C71655" w:rsidP="00E74E24">
            <w:pPr>
              <w:widowControl w:val="0"/>
              <w:spacing w:after="0" w:line="240" w:lineRule="auto"/>
              <w:rPr>
                <w:rFonts w:ascii="Garamond" w:eastAsia="Calibri" w:hAnsi="Garamond" w:cs="Times New Roman"/>
                <w:sz w:val="24"/>
                <w:szCs w:val="24"/>
              </w:rPr>
            </w:pPr>
          </w:p>
        </w:tc>
      </w:tr>
      <w:tr w:rsidR="00C71655" w:rsidRPr="006F28EE" w14:paraId="040C1F75" w14:textId="77777777" w:rsidTr="00E50860">
        <w:trPr>
          <w:trHeight w:hRule="exact" w:val="440"/>
          <w:jc w:val="center"/>
        </w:trPr>
        <w:tc>
          <w:tcPr>
            <w:tcW w:w="4601" w:type="dxa"/>
            <w:tcBorders>
              <w:top w:val="single" w:sz="4" w:space="0" w:color="000000"/>
              <w:left w:val="nil"/>
              <w:bottom w:val="single" w:sz="4" w:space="0" w:color="000000"/>
              <w:right w:val="single" w:sz="4" w:space="0" w:color="000000"/>
            </w:tcBorders>
          </w:tcPr>
          <w:p w14:paraId="20F42C2E" w14:textId="77777777" w:rsidR="00C71655" w:rsidRPr="006F28EE" w:rsidRDefault="00C71655" w:rsidP="00E74E24">
            <w:pPr>
              <w:widowControl w:val="0"/>
              <w:tabs>
                <w:tab w:val="left" w:pos="768"/>
              </w:tabs>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3.4.5.</w:t>
            </w:r>
            <w:r w:rsidRPr="006F28EE">
              <w:rPr>
                <w:rFonts w:ascii="Garamond" w:eastAsia="Calibri" w:hAnsi="Garamond" w:cs="Times New Roman"/>
                <w:sz w:val="24"/>
                <w:szCs w:val="24"/>
              </w:rPr>
              <w:tab/>
              <w:t>Sistemi hidraulik</w:t>
            </w:r>
          </w:p>
        </w:tc>
        <w:tc>
          <w:tcPr>
            <w:tcW w:w="1126" w:type="dxa"/>
            <w:tcBorders>
              <w:top w:val="single" w:sz="4" w:space="0" w:color="000000"/>
              <w:left w:val="single" w:sz="4" w:space="0" w:color="000000"/>
              <w:bottom w:val="single" w:sz="4" w:space="0" w:color="000000"/>
              <w:right w:val="single" w:sz="4" w:space="0" w:color="000000"/>
            </w:tcBorders>
          </w:tcPr>
          <w:p w14:paraId="524F98FB" w14:textId="77777777" w:rsidR="00C71655" w:rsidRPr="006F28EE" w:rsidRDefault="00C71655" w:rsidP="00E74E24">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OTD P———&gt;</w:t>
            </w:r>
          </w:p>
        </w:tc>
        <w:tc>
          <w:tcPr>
            <w:tcW w:w="1126" w:type="dxa"/>
            <w:tcBorders>
              <w:top w:val="single" w:sz="4" w:space="0" w:color="000000"/>
              <w:left w:val="single" w:sz="4" w:space="0" w:color="000000"/>
              <w:bottom w:val="single" w:sz="4" w:space="0" w:color="000000"/>
              <w:right w:val="single" w:sz="4" w:space="0" w:color="000000"/>
            </w:tcBorders>
          </w:tcPr>
          <w:p w14:paraId="52ACBED5" w14:textId="77777777" w:rsidR="00C71655" w:rsidRPr="006F28EE" w:rsidRDefault="00C71655" w:rsidP="00E74E24">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———&gt;</w:t>
            </w:r>
          </w:p>
        </w:tc>
        <w:tc>
          <w:tcPr>
            <w:tcW w:w="1126" w:type="dxa"/>
            <w:tcBorders>
              <w:top w:val="single" w:sz="4" w:space="0" w:color="000000"/>
              <w:left w:val="single" w:sz="4" w:space="0" w:color="000000"/>
              <w:bottom w:val="single" w:sz="4" w:space="0" w:color="000000"/>
              <w:right w:val="single" w:sz="4" w:space="0" w:color="000000"/>
            </w:tcBorders>
          </w:tcPr>
          <w:p w14:paraId="4821CF90" w14:textId="77777777" w:rsidR="00C71655" w:rsidRPr="006F28EE" w:rsidRDefault="00C71655" w:rsidP="00E74E24">
            <w:pPr>
              <w:widowControl w:val="0"/>
              <w:spacing w:after="0" w:line="240" w:lineRule="auto"/>
              <w:rPr>
                <w:rFonts w:ascii="Garamond" w:eastAsia="Calibri" w:hAnsi="Garamond" w:cs="Times New Roman"/>
                <w:sz w:val="24"/>
                <w:szCs w:val="24"/>
              </w:rPr>
            </w:pPr>
          </w:p>
        </w:tc>
        <w:tc>
          <w:tcPr>
            <w:tcW w:w="1126" w:type="dxa"/>
            <w:tcBorders>
              <w:top w:val="single" w:sz="4" w:space="0" w:color="000000"/>
              <w:left w:val="single" w:sz="4" w:space="0" w:color="000000"/>
              <w:bottom w:val="single" w:sz="4" w:space="0" w:color="000000"/>
              <w:right w:val="single" w:sz="4" w:space="0" w:color="000000"/>
            </w:tcBorders>
          </w:tcPr>
          <w:p w14:paraId="5424AD84" w14:textId="77777777" w:rsidR="00C71655" w:rsidRPr="006F28EE" w:rsidRDefault="00C71655" w:rsidP="00E74E24">
            <w:pPr>
              <w:widowControl w:val="0"/>
              <w:spacing w:after="0" w:line="240" w:lineRule="auto"/>
              <w:rPr>
                <w:rFonts w:ascii="Garamond" w:eastAsia="Calibri" w:hAnsi="Garamond" w:cs="Times New Roman"/>
                <w:sz w:val="24"/>
                <w:szCs w:val="24"/>
              </w:rPr>
            </w:pPr>
          </w:p>
        </w:tc>
        <w:tc>
          <w:tcPr>
            <w:tcW w:w="1245" w:type="dxa"/>
            <w:tcBorders>
              <w:top w:val="single" w:sz="4" w:space="0" w:color="000000"/>
              <w:left w:val="single" w:sz="4" w:space="0" w:color="000000"/>
              <w:bottom w:val="single" w:sz="4" w:space="0" w:color="000000"/>
              <w:right w:val="nil"/>
            </w:tcBorders>
          </w:tcPr>
          <w:p w14:paraId="1E217181" w14:textId="77777777" w:rsidR="00C71655" w:rsidRPr="006F28EE" w:rsidRDefault="00C71655" w:rsidP="00E74E24">
            <w:pPr>
              <w:widowControl w:val="0"/>
              <w:spacing w:after="0" w:line="240" w:lineRule="auto"/>
              <w:rPr>
                <w:rFonts w:ascii="Garamond" w:eastAsia="Calibri" w:hAnsi="Garamond" w:cs="Times New Roman"/>
                <w:sz w:val="24"/>
                <w:szCs w:val="24"/>
              </w:rPr>
            </w:pPr>
          </w:p>
        </w:tc>
      </w:tr>
      <w:tr w:rsidR="00C71655" w:rsidRPr="006F28EE" w14:paraId="1947F72A" w14:textId="77777777" w:rsidTr="00E50860">
        <w:trPr>
          <w:trHeight w:hRule="exact" w:val="640"/>
          <w:jc w:val="center"/>
        </w:trPr>
        <w:tc>
          <w:tcPr>
            <w:tcW w:w="4601" w:type="dxa"/>
            <w:tcBorders>
              <w:top w:val="single" w:sz="4" w:space="0" w:color="000000"/>
              <w:left w:val="nil"/>
              <w:bottom w:val="single" w:sz="4" w:space="0" w:color="000000"/>
              <w:right w:val="single" w:sz="4" w:space="0" w:color="000000"/>
            </w:tcBorders>
          </w:tcPr>
          <w:p w14:paraId="601F8AD1" w14:textId="77777777" w:rsidR="00C71655" w:rsidRPr="006F28EE" w:rsidRDefault="00C71655" w:rsidP="00E74E24">
            <w:pPr>
              <w:widowControl w:val="0"/>
              <w:tabs>
                <w:tab w:val="left" w:pos="768"/>
              </w:tabs>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3.4.6.</w:t>
            </w:r>
            <w:r w:rsidRPr="006F28EE">
              <w:rPr>
                <w:rFonts w:ascii="Garamond" w:eastAsia="Calibri" w:hAnsi="Garamond" w:cs="Times New Roman"/>
                <w:sz w:val="24"/>
                <w:szCs w:val="24"/>
              </w:rPr>
              <w:tab/>
              <w:t>Sistemi i kontrollit dhe i rregullimit të fluturimit</w:t>
            </w:r>
          </w:p>
        </w:tc>
        <w:tc>
          <w:tcPr>
            <w:tcW w:w="1126" w:type="dxa"/>
            <w:tcBorders>
              <w:top w:val="single" w:sz="4" w:space="0" w:color="000000"/>
              <w:left w:val="single" w:sz="4" w:space="0" w:color="000000"/>
              <w:bottom w:val="single" w:sz="4" w:space="0" w:color="000000"/>
              <w:right w:val="single" w:sz="4" w:space="0" w:color="000000"/>
            </w:tcBorders>
          </w:tcPr>
          <w:p w14:paraId="351D606C" w14:textId="77777777" w:rsidR="00C71655" w:rsidRPr="006F28EE" w:rsidRDefault="00C71655" w:rsidP="00E74E24">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OTD P———&gt;</w:t>
            </w:r>
          </w:p>
        </w:tc>
        <w:tc>
          <w:tcPr>
            <w:tcW w:w="1126" w:type="dxa"/>
            <w:tcBorders>
              <w:top w:val="single" w:sz="4" w:space="0" w:color="000000"/>
              <w:left w:val="single" w:sz="4" w:space="0" w:color="000000"/>
              <w:bottom w:val="single" w:sz="4" w:space="0" w:color="000000"/>
              <w:right w:val="single" w:sz="4" w:space="0" w:color="000000"/>
            </w:tcBorders>
          </w:tcPr>
          <w:p w14:paraId="4308E9AC" w14:textId="77777777" w:rsidR="00C71655" w:rsidRPr="006F28EE" w:rsidRDefault="00C71655" w:rsidP="00E74E24">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———&gt;</w:t>
            </w:r>
          </w:p>
        </w:tc>
        <w:tc>
          <w:tcPr>
            <w:tcW w:w="1126" w:type="dxa"/>
            <w:tcBorders>
              <w:top w:val="single" w:sz="4" w:space="0" w:color="000000"/>
              <w:left w:val="single" w:sz="4" w:space="0" w:color="000000"/>
              <w:bottom w:val="single" w:sz="4" w:space="0" w:color="000000"/>
              <w:right w:val="single" w:sz="4" w:space="0" w:color="000000"/>
            </w:tcBorders>
          </w:tcPr>
          <w:p w14:paraId="47F94E8A" w14:textId="77777777" w:rsidR="00C71655" w:rsidRPr="006F28EE" w:rsidRDefault="00C71655" w:rsidP="00E74E24">
            <w:pPr>
              <w:widowControl w:val="0"/>
              <w:spacing w:after="0" w:line="240" w:lineRule="auto"/>
              <w:rPr>
                <w:rFonts w:ascii="Garamond" w:eastAsia="Calibri" w:hAnsi="Garamond" w:cs="Times New Roman"/>
                <w:sz w:val="24"/>
                <w:szCs w:val="24"/>
              </w:rPr>
            </w:pPr>
          </w:p>
        </w:tc>
        <w:tc>
          <w:tcPr>
            <w:tcW w:w="1126" w:type="dxa"/>
            <w:tcBorders>
              <w:top w:val="single" w:sz="4" w:space="0" w:color="000000"/>
              <w:left w:val="single" w:sz="4" w:space="0" w:color="000000"/>
              <w:bottom w:val="single" w:sz="4" w:space="0" w:color="000000"/>
              <w:right w:val="single" w:sz="4" w:space="0" w:color="000000"/>
            </w:tcBorders>
          </w:tcPr>
          <w:p w14:paraId="4246E2EB" w14:textId="77777777" w:rsidR="00C71655" w:rsidRPr="006F28EE" w:rsidRDefault="00C71655" w:rsidP="00E74E24">
            <w:pPr>
              <w:widowControl w:val="0"/>
              <w:spacing w:after="0" w:line="240" w:lineRule="auto"/>
              <w:rPr>
                <w:rFonts w:ascii="Garamond" w:eastAsia="Calibri" w:hAnsi="Garamond" w:cs="Times New Roman"/>
                <w:sz w:val="24"/>
                <w:szCs w:val="24"/>
              </w:rPr>
            </w:pPr>
          </w:p>
        </w:tc>
        <w:tc>
          <w:tcPr>
            <w:tcW w:w="1245" w:type="dxa"/>
            <w:tcBorders>
              <w:top w:val="single" w:sz="4" w:space="0" w:color="000000"/>
              <w:left w:val="single" w:sz="4" w:space="0" w:color="000000"/>
              <w:bottom w:val="single" w:sz="4" w:space="0" w:color="000000"/>
              <w:right w:val="nil"/>
            </w:tcBorders>
          </w:tcPr>
          <w:p w14:paraId="347C2298" w14:textId="77777777" w:rsidR="00C71655" w:rsidRPr="006F28EE" w:rsidRDefault="00C71655" w:rsidP="00E74E24">
            <w:pPr>
              <w:widowControl w:val="0"/>
              <w:spacing w:after="0" w:line="240" w:lineRule="auto"/>
              <w:rPr>
                <w:rFonts w:ascii="Garamond" w:eastAsia="Calibri" w:hAnsi="Garamond" w:cs="Times New Roman"/>
                <w:sz w:val="24"/>
                <w:szCs w:val="24"/>
              </w:rPr>
            </w:pPr>
          </w:p>
        </w:tc>
      </w:tr>
      <w:tr w:rsidR="00C71655" w:rsidRPr="006F28EE" w14:paraId="59431E01" w14:textId="77777777" w:rsidTr="00E50860">
        <w:trPr>
          <w:trHeight w:hRule="exact" w:val="706"/>
          <w:jc w:val="center"/>
        </w:trPr>
        <w:tc>
          <w:tcPr>
            <w:tcW w:w="4601" w:type="dxa"/>
            <w:tcBorders>
              <w:top w:val="single" w:sz="4" w:space="0" w:color="000000"/>
              <w:left w:val="nil"/>
              <w:bottom w:val="single" w:sz="4" w:space="0" w:color="000000"/>
              <w:right w:val="single" w:sz="4" w:space="0" w:color="000000"/>
            </w:tcBorders>
          </w:tcPr>
          <w:p w14:paraId="78E1C6D8" w14:textId="77777777" w:rsidR="00C71655" w:rsidRPr="006F28EE" w:rsidRDefault="00C71655" w:rsidP="00E74E24">
            <w:pPr>
              <w:widowControl w:val="0"/>
              <w:tabs>
                <w:tab w:val="left" w:pos="768"/>
              </w:tabs>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lastRenderedPageBreak/>
              <w:t>3.4.7.</w:t>
            </w:r>
            <w:r w:rsidRPr="006F28EE">
              <w:rPr>
                <w:rFonts w:ascii="Garamond" w:eastAsia="Calibri" w:hAnsi="Garamond" w:cs="Times New Roman"/>
                <w:sz w:val="24"/>
                <w:szCs w:val="24"/>
              </w:rPr>
              <w:tab/>
              <w:t>Sistemi kundër akullit dhe i shkrirjes së akullit, ngrohja e mburojës me shkëlqim</w:t>
            </w:r>
          </w:p>
        </w:tc>
        <w:tc>
          <w:tcPr>
            <w:tcW w:w="1126" w:type="dxa"/>
            <w:tcBorders>
              <w:top w:val="single" w:sz="4" w:space="0" w:color="000000"/>
              <w:left w:val="single" w:sz="4" w:space="0" w:color="000000"/>
              <w:bottom w:val="single" w:sz="4" w:space="0" w:color="000000"/>
              <w:right w:val="single" w:sz="4" w:space="0" w:color="000000"/>
            </w:tcBorders>
          </w:tcPr>
          <w:p w14:paraId="08963C57" w14:textId="77777777" w:rsidR="00C71655" w:rsidRPr="006F28EE" w:rsidRDefault="00C71655" w:rsidP="00E74E24">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OTD P———&gt;</w:t>
            </w:r>
          </w:p>
        </w:tc>
        <w:tc>
          <w:tcPr>
            <w:tcW w:w="1126" w:type="dxa"/>
            <w:tcBorders>
              <w:top w:val="single" w:sz="4" w:space="0" w:color="000000"/>
              <w:left w:val="single" w:sz="4" w:space="0" w:color="000000"/>
              <w:bottom w:val="single" w:sz="4" w:space="0" w:color="000000"/>
              <w:right w:val="single" w:sz="4" w:space="0" w:color="000000"/>
            </w:tcBorders>
          </w:tcPr>
          <w:p w14:paraId="0695906E" w14:textId="77777777" w:rsidR="00C71655" w:rsidRPr="006F28EE" w:rsidRDefault="00C71655" w:rsidP="00E74E24">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———&gt;</w:t>
            </w:r>
          </w:p>
        </w:tc>
        <w:tc>
          <w:tcPr>
            <w:tcW w:w="1126" w:type="dxa"/>
            <w:tcBorders>
              <w:top w:val="single" w:sz="4" w:space="0" w:color="000000"/>
              <w:left w:val="single" w:sz="4" w:space="0" w:color="000000"/>
              <w:bottom w:val="single" w:sz="4" w:space="0" w:color="000000"/>
              <w:right w:val="single" w:sz="4" w:space="0" w:color="000000"/>
            </w:tcBorders>
          </w:tcPr>
          <w:p w14:paraId="32D26FA1" w14:textId="77777777" w:rsidR="00C71655" w:rsidRPr="006F28EE" w:rsidRDefault="00C71655" w:rsidP="00E74E24">
            <w:pPr>
              <w:widowControl w:val="0"/>
              <w:spacing w:after="0" w:line="240" w:lineRule="auto"/>
              <w:rPr>
                <w:rFonts w:ascii="Garamond" w:eastAsia="Calibri" w:hAnsi="Garamond" w:cs="Times New Roman"/>
                <w:sz w:val="24"/>
                <w:szCs w:val="24"/>
              </w:rPr>
            </w:pPr>
          </w:p>
        </w:tc>
        <w:tc>
          <w:tcPr>
            <w:tcW w:w="1126" w:type="dxa"/>
            <w:tcBorders>
              <w:top w:val="single" w:sz="4" w:space="0" w:color="000000"/>
              <w:left w:val="single" w:sz="4" w:space="0" w:color="000000"/>
              <w:bottom w:val="single" w:sz="4" w:space="0" w:color="000000"/>
              <w:right w:val="single" w:sz="4" w:space="0" w:color="000000"/>
            </w:tcBorders>
          </w:tcPr>
          <w:p w14:paraId="4E1138A6" w14:textId="77777777" w:rsidR="00C71655" w:rsidRPr="006F28EE" w:rsidRDefault="00C71655" w:rsidP="00E74E24">
            <w:pPr>
              <w:widowControl w:val="0"/>
              <w:spacing w:after="0" w:line="240" w:lineRule="auto"/>
              <w:rPr>
                <w:rFonts w:ascii="Garamond" w:eastAsia="Calibri" w:hAnsi="Garamond" w:cs="Times New Roman"/>
                <w:sz w:val="24"/>
                <w:szCs w:val="24"/>
              </w:rPr>
            </w:pPr>
          </w:p>
        </w:tc>
        <w:tc>
          <w:tcPr>
            <w:tcW w:w="1245" w:type="dxa"/>
            <w:tcBorders>
              <w:top w:val="single" w:sz="4" w:space="0" w:color="000000"/>
              <w:left w:val="single" w:sz="4" w:space="0" w:color="000000"/>
              <w:bottom w:val="single" w:sz="4" w:space="0" w:color="000000"/>
              <w:right w:val="nil"/>
            </w:tcBorders>
          </w:tcPr>
          <w:p w14:paraId="05B704E3" w14:textId="77777777" w:rsidR="00C71655" w:rsidRPr="006F28EE" w:rsidRDefault="00C71655" w:rsidP="00E74E24">
            <w:pPr>
              <w:widowControl w:val="0"/>
              <w:spacing w:after="0" w:line="240" w:lineRule="auto"/>
              <w:rPr>
                <w:rFonts w:ascii="Garamond" w:eastAsia="Calibri" w:hAnsi="Garamond" w:cs="Times New Roman"/>
                <w:sz w:val="24"/>
                <w:szCs w:val="24"/>
              </w:rPr>
            </w:pPr>
          </w:p>
        </w:tc>
      </w:tr>
      <w:tr w:rsidR="00C71655" w:rsidRPr="006F28EE" w14:paraId="490D0B93" w14:textId="77777777" w:rsidTr="00E50860">
        <w:trPr>
          <w:trHeight w:hRule="exact" w:val="559"/>
          <w:jc w:val="center"/>
        </w:trPr>
        <w:tc>
          <w:tcPr>
            <w:tcW w:w="4601" w:type="dxa"/>
            <w:tcBorders>
              <w:top w:val="single" w:sz="4" w:space="0" w:color="000000"/>
              <w:left w:val="nil"/>
              <w:bottom w:val="single" w:sz="4" w:space="0" w:color="000000"/>
              <w:right w:val="single" w:sz="4" w:space="0" w:color="000000"/>
            </w:tcBorders>
          </w:tcPr>
          <w:p w14:paraId="7EE2E646" w14:textId="77777777" w:rsidR="00C71655" w:rsidRPr="006F28EE" w:rsidRDefault="00C71655" w:rsidP="00E74E24">
            <w:pPr>
              <w:widowControl w:val="0"/>
              <w:tabs>
                <w:tab w:val="left" w:pos="768"/>
              </w:tabs>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3.4.8.</w:t>
            </w:r>
            <w:r w:rsidRPr="006F28EE">
              <w:rPr>
                <w:rFonts w:ascii="Garamond" w:eastAsia="Calibri" w:hAnsi="Garamond" w:cs="Times New Roman"/>
                <w:sz w:val="24"/>
                <w:szCs w:val="24"/>
              </w:rPr>
              <w:tab/>
              <w:t>Autopilot/drejtuesi i fluturimit</w:t>
            </w:r>
          </w:p>
        </w:tc>
        <w:tc>
          <w:tcPr>
            <w:tcW w:w="1126" w:type="dxa"/>
            <w:tcBorders>
              <w:top w:val="single" w:sz="4" w:space="0" w:color="000000"/>
              <w:left w:val="single" w:sz="4" w:space="0" w:color="000000"/>
              <w:bottom w:val="single" w:sz="4" w:space="0" w:color="000000"/>
              <w:right w:val="single" w:sz="4" w:space="0" w:color="000000"/>
            </w:tcBorders>
          </w:tcPr>
          <w:p w14:paraId="61A90A6E" w14:textId="036ED9AC" w:rsidR="00C71655" w:rsidRPr="006F28EE" w:rsidRDefault="00C71655" w:rsidP="00E50860">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OTD P—&gt;</w:t>
            </w:r>
          </w:p>
        </w:tc>
        <w:tc>
          <w:tcPr>
            <w:tcW w:w="1126" w:type="dxa"/>
            <w:tcBorders>
              <w:top w:val="single" w:sz="4" w:space="0" w:color="000000"/>
              <w:left w:val="single" w:sz="4" w:space="0" w:color="000000"/>
              <w:bottom w:val="single" w:sz="4" w:space="0" w:color="000000"/>
              <w:right w:val="single" w:sz="4" w:space="0" w:color="000000"/>
            </w:tcBorders>
          </w:tcPr>
          <w:p w14:paraId="2D0219AB" w14:textId="77777777" w:rsidR="00C71655" w:rsidRPr="006F28EE" w:rsidRDefault="00C71655" w:rsidP="00E74E24">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———&gt;</w:t>
            </w:r>
          </w:p>
        </w:tc>
        <w:tc>
          <w:tcPr>
            <w:tcW w:w="1126" w:type="dxa"/>
            <w:tcBorders>
              <w:top w:val="single" w:sz="4" w:space="0" w:color="000000"/>
              <w:left w:val="single" w:sz="4" w:space="0" w:color="000000"/>
              <w:bottom w:val="single" w:sz="4" w:space="0" w:color="000000"/>
              <w:right w:val="single" w:sz="4" w:space="0" w:color="000000"/>
            </w:tcBorders>
          </w:tcPr>
          <w:p w14:paraId="449F8AB0" w14:textId="77777777" w:rsidR="00C71655" w:rsidRPr="006F28EE" w:rsidRDefault="00C71655" w:rsidP="00E74E24">
            <w:pPr>
              <w:widowControl w:val="0"/>
              <w:spacing w:after="0" w:line="240" w:lineRule="auto"/>
              <w:rPr>
                <w:rFonts w:ascii="Garamond" w:eastAsia="Calibri" w:hAnsi="Garamond" w:cs="Times New Roman"/>
                <w:sz w:val="24"/>
                <w:szCs w:val="24"/>
              </w:rPr>
            </w:pPr>
          </w:p>
        </w:tc>
        <w:tc>
          <w:tcPr>
            <w:tcW w:w="1126" w:type="dxa"/>
            <w:tcBorders>
              <w:top w:val="single" w:sz="4" w:space="0" w:color="000000"/>
              <w:left w:val="single" w:sz="4" w:space="0" w:color="000000"/>
              <w:bottom w:val="single" w:sz="4" w:space="0" w:color="000000"/>
              <w:right w:val="single" w:sz="4" w:space="0" w:color="000000"/>
            </w:tcBorders>
          </w:tcPr>
          <w:p w14:paraId="37986C69" w14:textId="77777777" w:rsidR="00C71655" w:rsidRPr="006F28EE" w:rsidRDefault="00C71655" w:rsidP="00E74E24">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M</w:t>
            </w:r>
          </w:p>
          <w:p w14:paraId="6D83D641" w14:textId="77777777" w:rsidR="00C71655" w:rsidRPr="006F28EE" w:rsidRDefault="00C71655" w:rsidP="00E74E24">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(vetëm me një pilot)</w:t>
            </w:r>
          </w:p>
        </w:tc>
        <w:tc>
          <w:tcPr>
            <w:tcW w:w="1245" w:type="dxa"/>
            <w:tcBorders>
              <w:top w:val="single" w:sz="4" w:space="0" w:color="000000"/>
              <w:left w:val="single" w:sz="4" w:space="0" w:color="000000"/>
              <w:bottom w:val="single" w:sz="4" w:space="0" w:color="000000"/>
              <w:right w:val="nil"/>
            </w:tcBorders>
          </w:tcPr>
          <w:p w14:paraId="75BF5AD8" w14:textId="77777777" w:rsidR="00C71655" w:rsidRPr="006F28EE" w:rsidRDefault="00C71655" w:rsidP="00E74E24">
            <w:pPr>
              <w:widowControl w:val="0"/>
              <w:spacing w:after="0" w:line="240" w:lineRule="auto"/>
              <w:rPr>
                <w:rFonts w:ascii="Garamond" w:eastAsia="Calibri" w:hAnsi="Garamond" w:cs="Times New Roman"/>
                <w:sz w:val="24"/>
                <w:szCs w:val="24"/>
              </w:rPr>
            </w:pPr>
          </w:p>
        </w:tc>
      </w:tr>
      <w:tr w:rsidR="00C71655" w:rsidRPr="006F28EE" w14:paraId="4D1270E6" w14:textId="77777777" w:rsidTr="00E50860">
        <w:trPr>
          <w:trHeight w:hRule="exact" w:val="1008"/>
          <w:jc w:val="center"/>
        </w:trPr>
        <w:tc>
          <w:tcPr>
            <w:tcW w:w="4601" w:type="dxa"/>
            <w:tcBorders>
              <w:top w:val="single" w:sz="4" w:space="0" w:color="000000"/>
              <w:left w:val="nil"/>
              <w:bottom w:val="single" w:sz="4" w:space="0" w:color="000000"/>
              <w:right w:val="single" w:sz="4" w:space="0" w:color="000000"/>
            </w:tcBorders>
          </w:tcPr>
          <w:p w14:paraId="1481F107" w14:textId="77777777" w:rsidR="00C71655" w:rsidRPr="006F28EE" w:rsidRDefault="00C71655" w:rsidP="00E74E24">
            <w:pPr>
              <w:widowControl w:val="0"/>
              <w:tabs>
                <w:tab w:val="left" w:pos="768"/>
              </w:tabs>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3.4.9.</w:t>
            </w:r>
            <w:r w:rsidRPr="006F28EE">
              <w:rPr>
                <w:rFonts w:ascii="Garamond" w:eastAsia="Calibri" w:hAnsi="Garamond" w:cs="Times New Roman"/>
                <w:sz w:val="24"/>
                <w:szCs w:val="24"/>
              </w:rPr>
              <w:tab/>
              <w:t xml:space="preserve">Pajisjet për paralajmërimin e humbjes kritike të shpejtësisë ose pajisjet për shmangien e humbjes kritike të shpejtësisë </w:t>
            </w:r>
          </w:p>
        </w:tc>
        <w:tc>
          <w:tcPr>
            <w:tcW w:w="1126" w:type="dxa"/>
            <w:tcBorders>
              <w:top w:val="single" w:sz="4" w:space="0" w:color="000000"/>
              <w:left w:val="single" w:sz="4" w:space="0" w:color="000000"/>
              <w:bottom w:val="single" w:sz="4" w:space="0" w:color="000000"/>
              <w:right w:val="single" w:sz="4" w:space="0" w:color="000000"/>
            </w:tcBorders>
          </w:tcPr>
          <w:p w14:paraId="58085F3A" w14:textId="6E04172C" w:rsidR="00C71655" w:rsidRPr="006F28EE" w:rsidRDefault="00E50860" w:rsidP="00E50860">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OTD P</w:t>
            </w:r>
            <w:r w:rsidR="00C71655" w:rsidRPr="006F28EE">
              <w:rPr>
                <w:rFonts w:ascii="Garamond" w:eastAsia="Calibri" w:hAnsi="Garamond" w:cs="Times New Roman"/>
                <w:sz w:val="24"/>
                <w:szCs w:val="24"/>
              </w:rPr>
              <w:t>—&gt;</w:t>
            </w:r>
          </w:p>
        </w:tc>
        <w:tc>
          <w:tcPr>
            <w:tcW w:w="1126" w:type="dxa"/>
            <w:tcBorders>
              <w:top w:val="single" w:sz="4" w:space="0" w:color="000000"/>
              <w:left w:val="single" w:sz="4" w:space="0" w:color="000000"/>
              <w:bottom w:val="single" w:sz="4" w:space="0" w:color="000000"/>
              <w:right w:val="single" w:sz="4" w:space="0" w:color="000000"/>
            </w:tcBorders>
          </w:tcPr>
          <w:p w14:paraId="543A0B10" w14:textId="77777777" w:rsidR="00C71655" w:rsidRPr="006F28EE" w:rsidRDefault="00C71655" w:rsidP="00E74E24">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———&gt;</w:t>
            </w:r>
          </w:p>
        </w:tc>
        <w:tc>
          <w:tcPr>
            <w:tcW w:w="1126" w:type="dxa"/>
            <w:tcBorders>
              <w:top w:val="single" w:sz="4" w:space="0" w:color="000000"/>
              <w:left w:val="single" w:sz="4" w:space="0" w:color="000000"/>
              <w:bottom w:val="single" w:sz="4" w:space="0" w:color="000000"/>
              <w:right w:val="single" w:sz="4" w:space="0" w:color="000000"/>
            </w:tcBorders>
          </w:tcPr>
          <w:p w14:paraId="51C73A3B" w14:textId="77777777" w:rsidR="00C71655" w:rsidRPr="006F28EE" w:rsidRDefault="00C71655" w:rsidP="00E74E24">
            <w:pPr>
              <w:widowControl w:val="0"/>
              <w:spacing w:after="0" w:line="240" w:lineRule="auto"/>
              <w:rPr>
                <w:rFonts w:ascii="Garamond" w:eastAsia="Calibri" w:hAnsi="Garamond" w:cs="Times New Roman"/>
                <w:sz w:val="24"/>
                <w:szCs w:val="24"/>
              </w:rPr>
            </w:pPr>
          </w:p>
        </w:tc>
        <w:tc>
          <w:tcPr>
            <w:tcW w:w="1126" w:type="dxa"/>
            <w:tcBorders>
              <w:top w:val="single" w:sz="4" w:space="0" w:color="000000"/>
              <w:left w:val="single" w:sz="4" w:space="0" w:color="000000"/>
              <w:bottom w:val="single" w:sz="4" w:space="0" w:color="000000"/>
              <w:right w:val="single" w:sz="4" w:space="0" w:color="000000"/>
            </w:tcBorders>
          </w:tcPr>
          <w:p w14:paraId="6311C5F8" w14:textId="77777777" w:rsidR="00C71655" w:rsidRPr="006F28EE" w:rsidRDefault="00C71655" w:rsidP="00E74E24">
            <w:pPr>
              <w:widowControl w:val="0"/>
              <w:spacing w:after="0" w:line="240" w:lineRule="auto"/>
              <w:rPr>
                <w:rFonts w:ascii="Garamond" w:eastAsia="Calibri" w:hAnsi="Garamond" w:cs="Times New Roman"/>
                <w:sz w:val="24"/>
                <w:szCs w:val="24"/>
              </w:rPr>
            </w:pPr>
          </w:p>
        </w:tc>
        <w:tc>
          <w:tcPr>
            <w:tcW w:w="1245" w:type="dxa"/>
            <w:tcBorders>
              <w:top w:val="single" w:sz="4" w:space="0" w:color="000000"/>
              <w:left w:val="single" w:sz="4" w:space="0" w:color="000000"/>
              <w:bottom w:val="single" w:sz="4" w:space="0" w:color="000000"/>
              <w:right w:val="nil"/>
            </w:tcBorders>
          </w:tcPr>
          <w:p w14:paraId="3BE4A172" w14:textId="77777777" w:rsidR="00C71655" w:rsidRPr="006F28EE" w:rsidRDefault="00C71655" w:rsidP="00E74E24">
            <w:pPr>
              <w:widowControl w:val="0"/>
              <w:spacing w:after="0" w:line="240" w:lineRule="auto"/>
              <w:rPr>
                <w:rFonts w:ascii="Garamond" w:eastAsia="Calibri" w:hAnsi="Garamond" w:cs="Times New Roman"/>
                <w:sz w:val="24"/>
                <w:szCs w:val="24"/>
              </w:rPr>
            </w:pPr>
          </w:p>
        </w:tc>
      </w:tr>
      <w:tr w:rsidR="00C71655" w:rsidRPr="006F28EE" w14:paraId="1326FEF9" w14:textId="77777777" w:rsidTr="00E50860">
        <w:trPr>
          <w:trHeight w:hRule="exact" w:val="624"/>
          <w:jc w:val="center"/>
        </w:trPr>
        <w:tc>
          <w:tcPr>
            <w:tcW w:w="4601" w:type="dxa"/>
            <w:tcBorders>
              <w:top w:val="single" w:sz="4" w:space="0" w:color="000000"/>
              <w:left w:val="nil"/>
              <w:bottom w:val="single" w:sz="4" w:space="0" w:color="000000"/>
              <w:right w:val="single" w:sz="4" w:space="0" w:color="000000"/>
            </w:tcBorders>
          </w:tcPr>
          <w:p w14:paraId="57820344" w14:textId="77777777" w:rsidR="00C71655" w:rsidRPr="006F28EE" w:rsidRDefault="00C71655" w:rsidP="00E74E24">
            <w:pPr>
              <w:widowControl w:val="0"/>
              <w:tabs>
                <w:tab w:val="left" w:pos="768"/>
              </w:tabs>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3.4.10.</w:t>
            </w:r>
            <w:r w:rsidRPr="006F28EE">
              <w:rPr>
                <w:rFonts w:ascii="Garamond" w:eastAsia="Calibri" w:hAnsi="Garamond" w:cs="Times New Roman"/>
                <w:sz w:val="24"/>
                <w:szCs w:val="24"/>
              </w:rPr>
              <w:tab/>
              <w:t>Sistemi paralajmërues i afërsisë me tokën, radari i motit, altimetri i radios, transponderi</w:t>
            </w:r>
          </w:p>
        </w:tc>
        <w:tc>
          <w:tcPr>
            <w:tcW w:w="1126" w:type="dxa"/>
            <w:tcBorders>
              <w:top w:val="single" w:sz="4" w:space="0" w:color="000000"/>
              <w:left w:val="single" w:sz="4" w:space="0" w:color="000000"/>
              <w:bottom w:val="single" w:sz="4" w:space="0" w:color="000000"/>
              <w:right w:val="single" w:sz="4" w:space="0" w:color="000000"/>
            </w:tcBorders>
          </w:tcPr>
          <w:p w14:paraId="31C42E22" w14:textId="77777777" w:rsidR="00C71655" w:rsidRPr="006F28EE" w:rsidRDefault="00C71655" w:rsidP="00E74E24">
            <w:pPr>
              <w:widowControl w:val="0"/>
              <w:spacing w:after="0" w:line="240" w:lineRule="auto"/>
              <w:jc w:val="right"/>
              <w:rPr>
                <w:rFonts w:ascii="Garamond" w:eastAsia="Cambria" w:hAnsi="Garamond" w:cs="Times New Roman"/>
                <w:sz w:val="24"/>
                <w:szCs w:val="24"/>
              </w:rPr>
            </w:pPr>
            <w:r w:rsidRPr="006F28EE">
              <w:rPr>
                <w:rFonts w:ascii="Garamond" w:eastAsia="Calibri" w:hAnsi="Garamond" w:cs="Times New Roman"/>
                <w:sz w:val="24"/>
                <w:szCs w:val="24"/>
              </w:rPr>
              <w:t>P———&gt;</w:t>
            </w:r>
          </w:p>
        </w:tc>
        <w:tc>
          <w:tcPr>
            <w:tcW w:w="1126" w:type="dxa"/>
            <w:tcBorders>
              <w:top w:val="single" w:sz="4" w:space="0" w:color="000000"/>
              <w:left w:val="single" w:sz="4" w:space="0" w:color="000000"/>
              <w:bottom w:val="single" w:sz="4" w:space="0" w:color="000000"/>
              <w:right w:val="single" w:sz="4" w:space="0" w:color="000000"/>
            </w:tcBorders>
          </w:tcPr>
          <w:p w14:paraId="4E2A8D71" w14:textId="77777777" w:rsidR="00C71655" w:rsidRPr="006F28EE" w:rsidRDefault="00C71655" w:rsidP="00E74E24">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———&gt;</w:t>
            </w:r>
          </w:p>
        </w:tc>
        <w:tc>
          <w:tcPr>
            <w:tcW w:w="1126" w:type="dxa"/>
            <w:tcBorders>
              <w:top w:val="single" w:sz="4" w:space="0" w:color="000000"/>
              <w:left w:val="single" w:sz="4" w:space="0" w:color="000000"/>
              <w:bottom w:val="single" w:sz="4" w:space="0" w:color="000000"/>
              <w:right w:val="single" w:sz="4" w:space="0" w:color="000000"/>
            </w:tcBorders>
          </w:tcPr>
          <w:p w14:paraId="5180FFA4" w14:textId="77777777" w:rsidR="00C71655" w:rsidRPr="006F28EE" w:rsidRDefault="00C71655" w:rsidP="00E74E24">
            <w:pPr>
              <w:widowControl w:val="0"/>
              <w:spacing w:after="0" w:line="240" w:lineRule="auto"/>
              <w:rPr>
                <w:rFonts w:ascii="Garamond" w:eastAsia="Calibri" w:hAnsi="Garamond" w:cs="Times New Roman"/>
                <w:sz w:val="24"/>
                <w:szCs w:val="24"/>
              </w:rPr>
            </w:pPr>
          </w:p>
        </w:tc>
        <w:tc>
          <w:tcPr>
            <w:tcW w:w="1126" w:type="dxa"/>
            <w:tcBorders>
              <w:top w:val="single" w:sz="4" w:space="0" w:color="000000"/>
              <w:left w:val="single" w:sz="4" w:space="0" w:color="000000"/>
              <w:bottom w:val="single" w:sz="4" w:space="0" w:color="000000"/>
              <w:right w:val="single" w:sz="4" w:space="0" w:color="000000"/>
            </w:tcBorders>
          </w:tcPr>
          <w:p w14:paraId="5CDC1D61" w14:textId="77777777" w:rsidR="00C71655" w:rsidRPr="006F28EE" w:rsidRDefault="00C71655" w:rsidP="00E74E24">
            <w:pPr>
              <w:widowControl w:val="0"/>
              <w:spacing w:after="0" w:line="240" w:lineRule="auto"/>
              <w:rPr>
                <w:rFonts w:ascii="Garamond" w:eastAsia="Calibri" w:hAnsi="Garamond" w:cs="Times New Roman"/>
                <w:sz w:val="24"/>
                <w:szCs w:val="24"/>
              </w:rPr>
            </w:pPr>
          </w:p>
        </w:tc>
        <w:tc>
          <w:tcPr>
            <w:tcW w:w="1245" w:type="dxa"/>
            <w:tcBorders>
              <w:top w:val="single" w:sz="4" w:space="0" w:color="000000"/>
              <w:left w:val="single" w:sz="4" w:space="0" w:color="000000"/>
              <w:bottom w:val="single" w:sz="4" w:space="0" w:color="000000"/>
              <w:right w:val="nil"/>
            </w:tcBorders>
          </w:tcPr>
          <w:p w14:paraId="035FF42C" w14:textId="77777777" w:rsidR="00C71655" w:rsidRPr="006F28EE" w:rsidRDefault="00C71655" w:rsidP="00E74E24">
            <w:pPr>
              <w:widowControl w:val="0"/>
              <w:spacing w:after="0" w:line="240" w:lineRule="auto"/>
              <w:rPr>
                <w:rFonts w:ascii="Garamond" w:eastAsia="Calibri" w:hAnsi="Garamond" w:cs="Times New Roman"/>
                <w:sz w:val="24"/>
                <w:szCs w:val="24"/>
              </w:rPr>
            </w:pPr>
          </w:p>
        </w:tc>
      </w:tr>
      <w:tr w:rsidR="00C71655" w:rsidRPr="006F28EE" w14:paraId="42B4263F" w14:textId="77777777" w:rsidTr="00E50860">
        <w:trPr>
          <w:trHeight w:hRule="exact" w:val="613"/>
          <w:jc w:val="center"/>
        </w:trPr>
        <w:tc>
          <w:tcPr>
            <w:tcW w:w="4601" w:type="dxa"/>
            <w:tcBorders>
              <w:top w:val="single" w:sz="4" w:space="0" w:color="000000"/>
              <w:left w:val="nil"/>
              <w:bottom w:val="single" w:sz="4" w:space="0" w:color="000000"/>
              <w:right w:val="single" w:sz="4" w:space="0" w:color="000000"/>
            </w:tcBorders>
          </w:tcPr>
          <w:p w14:paraId="5A1058C4" w14:textId="77777777" w:rsidR="00C71655" w:rsidRPr="006F28EE" w:rsidRDefault="00C71655" w:rsidP="00E74E24">
            <w:pPr>
              <w:widowControl w:val="0"/>
              <w:tabs>
                <w:tab w:val="left" w:pos="768"/>
              </w:tabs>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3.4.11.</w:t>
            </w:r>
            <w:r w:rsidRPr="006F28EE">
              <w:rPr>
                <w:rFonts w:ascii="Garamond" w:eastAsia="Calibri" w:hAnsi="Garamond" w:cs="Times New Roman"/>
                <w:sz w:val="24"/>
                <w:szCs w:val="24"/>
              </w:rPr>
              <w:tab/>
              <w:t>Radio, pajisje lundrimi, instrumente, FMS</w:t>
            </w:r>
          </w:p>
        </w:tc>
        <w:tc>
          <w:tcPr>
            <w:tcW w:w="1126" w:type="dxa"/>
            <w:tcBorders>
              <w:top w:val="single" w:sz="4" w:space="0" w:color="000000"/>
              <w:left w:val="single" w:sz="4" w:space="0" w:color="000000"/>
              <w:bottom w:val="single" w:sz="4" w:space="0" w:color="000000"/>
              <w:right w:val="single" w:sz="4" w:space="0" w:color="000000"/>
            </w:tcBorders>
          </w:tcPr>
          <w:p w14:paraId="402A4DE4" w14:textId="1C7BEF42" w:rsidR="00C71655" w:rsidRPr="006F28EE" w:rsidRDefault="00C71655" w:rsidP="00E50860">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OTD P—&gt;</w:t>
            </w:r>
          </w:p>
        </w:tc>
        <w:tc>
          <w:tcPr>
            <w:tcW w:w="1126" w:type="dxa"/>
            <w:tcBorders>
              <w:top w:val="single" w:sz="4" w:space="0" w:color="000000"/>
              <w:left w:val="single" w:sz="4" w:space="0" w:color="000000"/>
              <w:bottom w:val="single" w:sz="4" w:space="0" w:color="000000"/>
              <w:right w:val="single" w:sz="4" w:space="0" w:color="000000"/>
            </w:tcBorders>
          </w:tcPr>
          <w:p w14:paraId="31FAF2E1" w14:textId="77777777" w:rsidR="00C71655" w:rsidRPr="006F28EE" w:rsidRDefault="00C71655" w:rsidP="00E74E24">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———&gt;</w:t>
            </w:r>
          </w:p>
        </w:tc>
        <w:tc>
          <w:tcPr>
            <w:tcW w:w="1126" w:type="dxa"/>
            <w:tcBorders>
              <w:top w:val="single" w:sz="4" w:space="0" w:color="000000"/>
              <w:left w:val="single" w:sz="4" w:space="0" w:color="000000"/>
              <w:bottom w:val="single" w:sz="4" w:space="0" w:color="000000"/>
              <w:right w:val="single" w:sz="4" w:space="0" w:color="000000"/>
            </w:tcBorders>
          </w:tcPr>
          <w:p w14:paraId="03446D6B" w14:textId="77777777" w:rsidR="00C71655" w:rsidRPr="006F28EE" w:rsidRDefault="00C71655" w:rsidP="00E74E24">
            <w:pPr>
              <w:widowControl w:val="0"/>
              <w:spacing w:after="0" w:line="240" w:lineRule="auto"/>
              <w:rPr>
                <w:rFonts w:ascii="Garamond" w:eastAsia="Calibri" w:hAnsi="Garamond" w:cs="Times New Roman"/>
                <w:sz w:val="24"/>
                <w:szCs w:val="24"/>
              </w:rPr>
            </w:pPr>
          </w:p>
        </w:tc>
        <w:tc>
          <w:tcPr>
            <w:tcW w:w="1126" w:type="dxa"/>
            <w:tcBorders>
              <w:top w:val="single" w:sz="4" w:space="0" w:color="000000"/>
              <w:left w:val="single" w:sz="4" w:space="0" w:color="000000"/>
              <w:bottom w:val="single" w:sz="4" w:space="0" w:color="000000"/>
              <w:right w:val="single" w:sz="4" w:space="0" w:color="000000"/>
            </w:tcBorders>
          </w:tcPr>
          <w:p w14:paraId="732666E1" w14:textId="77777777" w:rsidR="00C71655" w:rsidRPr="006F28EE" w:rsidRDefault="00C71655" w:rsidP="00E74E24">
            <w:pPr>
              <w:widowControl w:val="0"/>
              <w:spacing w:after="0" w:line="240" w:lineRule="auto"/>
              <w:rPr>
                <w:rFonts w:ascii="Garamond" w:eastAsia="Calibri" w:hAnsi="Garamond" w:cs="Times New Roman"/>
                <w:sz w:val="24"/>
                <w:szCs w:val="24"/>
              </w:rPr>
            </w:pPr>
          </w:p>
        </w:tc>
        <w:tc>
          <w:tcPr>
            <w:tcW w:w="1245" w:type="dxa"/>
            <w:tcBorders>
              <w:top w:val="single" w:sz="4" w:space="0" w:color="000000"/>
              <w:left w:val="single" w:sz="4" w:space="0" w:color="000000"/>
              <w:bottom w:val="single" w:sz="4" w:space="0" w:color="000000"/>
              <w:right w:val="nil"/>
            </w:tcBorders>
          </w:tcPr>
          <w:p w14:paraId="2345AABF" w14:textId="77777777" w:rsidR="00C71655" w:rsidRPr="006F28EE" w:rsidRDefault="00C71655" w:rsidP="00E74E24">
            <w:pPr>
              <w:widowControl w:val="0"/>
              <w:spacing w:after="0" w:line="240" w:lineRule="auto"/>
              <w:rPr>
                <w:rFonts w:ascii="Garamond" w:eastAsia="Calibri" w:hAnsi="Garamond" w:cs="Times New Roman"/>
                <w:sz w:val="24"/>
                <w:szCs w:val="24"/>
              </w:rPr>
            </w:pPr>
          </w:p>
        </w:tc>
      </w:tr>
    </w:tbl>
    <w:p w14:paraId="142C15F5" w14:textId="77777777" w:rsidR="00C71655" w:rsidRPr="006F28EE" w:rsidDel="00665551" w:rsidRDefault="00C71655" w:rsidP="00C71655">
      <w:pPr>
        <w:widowControl w:val="0"/>
        <w:spacing w:after="0" w:line="240" w:lineRule="auto"/>
        <w:rPr>
          <w:rFonts w:ascii="Garamond" w:hAnsi="Garamond" w:cs="Times New Roman"/>
          <w:sz w:val="24"/>
          <w:szCs w:val="24"/>
        </w:rPr>
      </w:pPr>
    </w:p>
    <w:tbl>
      <w:tblPr>
        <w:tblW w:w="0" w:type="auto"/>
        <w:jc w:val="center"/>
        <w:tblLayout w:type="fixed"/>
        <w:tblCellMar>
          <w:left w:w="0" w:type="dxa"/>
          <w:right w:w="0" w:type="dxa"/>
        </w:tblCellMar>
        <w:tblLook w:val="01E0" w:firstRow="1" w:lastRow="1" w:firstColumn="1" w:lastColumn="1" w:noHBand="0" w:noVBand="0"/>
      </w:tblPr>
      <w:tblGrid>
        <w:gridCol w:w="651"/>
        <w:gridCol w:w="3950"/>
        <w:gridCol w:w="1126"/>
        <w:gridCol w:w="1126"/>
        <w:gridCol w:w="1126"/>
        <w:gridCol w:w="1126"/>
        <w:gridCol w:w="1131"/>
      </w:tblGrid>
      <w:tr w:rsidR="00C71655" w:rsidRPr="006F28EE" w14:paraId="7DFBC5A8" w14:textId="77777777" w:rsidTr="00FE26B7">
        <w:trPr>
          <w:trHeight w:hRule="exact" w:val="1411"/>
          <w:jc w:val="center"/>
        </w:trPr>
        <w:tc>
          <w:tcPr>
            <w:tcW w:w="4601" w:type="dxa"/>
            <w:gridSpan w:val="2"/>
            <w:tcBorders>
              <w:top w:val="single" w:sz="4" w:space="0" w:color="000000"/>
              <w:left w:val="nil"/>
              <w:bottom w:val="single" w:sz="4" w:space="0" w:color="000000"/>
              <w:right w:val="single" w:sz="4" w:space="0" w:color="000000"/>
            </w:tcBorders>
          </w:tcPr>
          <w:p w14:paraId="7A530E06" w14:textId="4019AF43" w:rsidR="00C71655" w:rsidRPr="006F28EE" w:rsidRDefault="00C71655" w:rsidP="00D26F5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 xml:space="preserve">AEROPLANËT ME </w:t>
            </w:r>
            <w:r w:rsidR="000905D3" w:rsidRPr="006F28EE">
              <w:rPr>
                <w:rFonts w:ascii="Garamond" w:eastAsia="Calibri" w:hAnsi="Garamond" w:cs="Times New Roman"/>
                <w:sz w:val="24"/>
                <w:szCs w:val="24"/>
              </w:rPr>
              <w:t>SHUMË PILOT</w:t>
            </w:r>
            <w:r w:rsidRPr="006F28EE">
              <w:rPr>
                <w:rFonts w:ascii="Garamond" w:eastAsia="Calibri" w:hAnsi="Garamond" w:cs="Times New Roman"/>
                <w:sz w:val="24"/>
                <w:szCs w:val="24"/>
              </w:rPr>
              <w:t xml:space="preserve"> DHE AEROPLANËT KOMPLEKSË ME PERFORMANCË TË LARTË ME NJË PILOT</w:t>
            </w:r>
          </w:p>
        </w:tc>
        <w:tc>
          <w:tcPr>
            <w:tcW w:w="3378" w:type="dxa"/>
            <w:gridSpan w:val="3"/>
            <w:tcBorders>
              <w:top w:val="single" w:sz="4" w:space="0" w:color="000000"/>
              <w:left w:val="single" w:sz="4" w:space="0" w:color="000000"/>
              <w:bottom w:val="single" w:sz="4" w:space="0" w:color="000000"/>
              <w:right w:val="single" w:sz="4" w:space="0" w:color="000000"/>
            </w:tcBorders>
          </w:tcPr>
          <w:p w14:paraId="5F4DFAF5" w14:textId="77777777" w:rsidR="00C71655" w:rsidRPr="006F28EE" w:rsidRDefault="00C71655" w:rsidP="00D26F52">
            <w:pPr>
              <w:widowControl w:val="0"/>
              <w:spacing w:after="0" w:line="240" w:lineRule="auto"/>
              <w:rPr>
                <w:rFonts w:ascii="Garamond" w:hAnsi="Garamond" w:cs="Times New Roman"/>
                <w:sz w:val="24"/>
                <w:szCs w:val="24"/>
              </w:rPr>
            </w:pPr>
          </w:p>
          <w:p w14:paraId="4DA16FBB" w14:textId="77777777" w:rsidR="00C71655" w:rsidRPr="006F28EE" w:rsidRDefault="00C71655" w:rsidP="00D26F5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TRAJNIMI PRAKTIK</w:t>
            </w:r>
          </w:p>
        </w:tc>
        <w:tc>
          <w:tcPr>
            <w:tcW w:w="2257" w:type="dxa"/>
            <w:gridSpan w:val="2"/>
            <w:tcBorders>
              <w:top w:val="single" w:sz="4" w:space="0" w:color="000000"/>
              <w:left w:val="single" w:sz="4" w:space="0" w:color="000000"/>
              <w:bottom w:val="single" w:sz="4" w:space="0" w:color="000000"/>
              <w:right w:val="nil"/>
            </w:tcBorders>
          </w:tcPr>
          <w:p w14:paraId="454833E6" w14:textId="2CDE869C" w:rsidR="00C71655" w:rsidRPr="006F28EE" w:rsidRDefault="00C71655" w:rsidP="00D26F52">
            <w:pPr>
              <w:widowControl w:val="0"/>
              <w:spacing w:after="0" w:line="240" w:lineRule="auto"/>
              <w:jc w:val="center"/>
              <w:rPr>
                <w:rFonts w:ascii="Garamond" w:eastAsia="Cambria" w:hAnsi="Garamond" w:cs="Times New Roman"/>
                <w:sz w:val="24"/>
                <w:szCs w:val="24"/>
              </w:rPr>
            </w:pPr>
            <w:r w:rsidRPr="006F28EE">
              <w:rPr>
                <w:rFonts w:ascii="Garamond" w:eastAsia="Calibri" w:hAnsi="Garamond" w:cs="Times New Roman"/>
                <w:sz w:val="24"/>
                <w:szCs w:val="24"/>
              </w:rPr>
              <w:t xml:space="preserve">TESTI I AFTËSISË OSE </w:t>
            </w:r>
            <w:r w:rsidR="00502E45" w:rsidRPr="006F28EE">
              <w:rPr>
                <w:rFonts w:ascii="Garamond" w:eastAsia="Calibri" w:hAnsi="Garamond" w:cs="Times New Roman"/>
                <w:sz w:val="24"/>
                <w:szCs w:val="24"/>
              </w:rPr>
              <w:t xml:space="preserve">KONTROLLI I AFTËSISË </w:t>
            </w:r>
            <w:r w:rsidRPr="006F28EE">
              <w:rPr>
                <w:rFonts w:ascii="Garamond" w:eastAsia="Calibri" w:hAnsi="Garamond" w:cs="Times New Roman"/>
                <w:sz w:val="24"/>
                <w:szCs w:val="24"/>
              </w:rPr>
              <w:t>PËR KATEGORIZIMIN E TIPIT TË ATPL/MPL</w:t>
            </w:r>
          </w:p>
        </w:tc>
      </w:tr>
      <w:tr w:rsidR="00C71655" w:rsidRPr="006F28EE" w14:paraId="593FE884" w14:textId="77777777" w:rsidTr="00D26F52">
        <w:trPr>
          <w:trHeight w:hRule="exact" w:val="890"/>
          <w:jc w:val="center"/>
        </w:trPr>
        <w:tc>
          <w:tcPr>
            <w:tcW w:w="4601" w:type="dxa"/>
            <w:gridSpan w:val="2"/>
            <w:tcBorders>
              <w:top w:val="single" w:sz="4" w:space="0" w:color="000000"/>
              <w:left w:val="nil"/>
              <w:bottom w:val="single" w:sz="4" w:space="0" w:color="000000"/>
              <w:right w:val="single" w:sz="4" w:space="0" w:color="000000"/>
            </w:tcBorders>
          </w:tcPr>
          <w:p w14:paraId="3EDACCB2" w14:textId="77777777" w:rsidR="00C71655" w:rsidRPr="006F28EE" w:rsidRDefault="00C71655" w:rsidP="00D26F52">
            <w:pPr>
              <w:widowControl w:val="0"/>
              <w:spacing w:after="0" w:line="240" w:lineRule="auto"/>
              <w:rPr>
                <w:rFonts w:ascii="Garamond" w:hAnsi="Garamond" w:cs="Times New Roman"/>
                <w:sz w:val="24"/>
                <w:szCs w:val="24"/>
              </w:rPr>
            </w:pPr>
          </w:p>
          <w:p w14:paraId="6AEB9C82" w14:textId="77777777" w:rsidR="00C71655" w:rsidRPr="006F28EE" w:rsidRDefault="00C71655" w:rsidP="00D26F52">
            <w:pPr>
              <w:widowControl w:val="0"/>
              <w:spacing w:after="0" w:line="240" w:lineRule="auto"/>
              <w:rPr>
                <w:rFonts w:ascii="Garamond" w:hAnsi="Garamond" w:cs="Times New Roman"/>
                <w:sz w:val="24"/>
                <w:szCs w:val="24"/>
              </w:rPr>
            </w:pPr>
          </w:p>
          <w:p w14:paraId="6BE00AE1" w14:textId="77777777" w:rsidR="00C71655" w:rsidRPr="006F28EE" w:rsidRDefault="00C71655" w:rsidP="00D26F5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Manovrat/procedurat</w:t>
            </w:r>
          </w:p>
        </w:tc>
        <w:tc>
          <w:tcPr>
            <w:tcW w:w="1126" w:type="dxa"/>
            <w:tcBorders>
              <w:top w:val="single" w:sz="4" w:space="0" w:color="000000"/>
              <w:left w:val="single" w:sz="4" w:space="0" w:color="000000"/>
              <w:bottom w:val="single" w:sz="4" w:space="0" w:color="000000"/>
              <w:right w:val="single" w:sz="4" w:space="0" w:color="000000"/>
            </w:tcBorders>
          </w:tcPr>
          <w:p w14:paraId="0D0E4A0F" w14:textId="77777777" w:rsidR="00C71655" w:rsidRPr="006F28EE" w:rsidRDefault="00C71655" w:rsidP="00D26F52">
            <w:pPr>
              <w:widowControl w:val="0"/>
              <w:spacing w:after="0" w:line="240" w:lineRule="auto"/>
              <w:jc w:val="center"/>
              <w:rPr>
                <w:rFonts w:ascii="Garamond" w:hAnsi="Garamond" w:cs="Times New Roman"/>
                <w:sz w:val="24"/>
                <w:szCs w:val="24"/>
              </w:rPr>
            </w:pPr>
          </w:p>
          <w:p w14:paraId="783BDFB6" w14:textId="77777777" w:rsidR="00C71655" w:rsidRPr="006F28EE" w:rsidRDefault="00C71655" w:rsidP="00D26F52">
            <w:pPr>
              <w:widowControl w:val="0"/>
              <w:spacing w:after="0" w:line="240" w:lineRule="auto"/>
              <w:jc w:val="center"/>
              <w:rPr>
                <w:rFonts w:ascii="Garamond" w:hAnsi="Garamond" w:cs="Times New Roman"/>
                <w:sz w:val="24"/>
                <w:szCs w:val="24"/>
              </w:rPr>
            </w:pPr>
          </w:p>
          <w:p w14:paraId="2C024726" w14:textId="77777777" w:rsidR="00C71655" w:rsidRPr="006F28EE" w:rsidRDefault="00C71655" w:rsidP="00D26F52">
            <w:pPr>
              <w:widowControl w:val="0"/>
              <w:spacing w:after="0" w:line="240" w:lineRule="auto"/>
              <w:jc w:val="center"/>
              <w:rPr>
                <w:rFonts w:ascii="Garamond" w:eastAsia="Cambria" w:hAnsi="Garamond" w:cs="Times New Roman"/>
                <w:sz w:val="24"/>
                <w:szCs w:val="24"/>
              </w:rPr>
            </w:pPr>
            <w:r w:rsidRPr="006F28EE">
              <w:rPr>
                <w:rFonts w:ascii="Garamond" w:eastAsia="Calibri" w:hAnsi="Garamond" w:cs="Times New Roman"/>
                <w:sz w:val="24"/>
                <w:szCs w:val="24"/>
              </w:rPr>
              <w:t>FSTD</w:t>
            </w:r>
          </w:p>
        </w:tc>
        <w:tc>
          <w:tcPr>
            <w:tcW w:w="1126" w:type="dxa"/>
            <w:tcBorders>
              <w:top w:val="single" w:sz="4" w:space="0" w:color="000000"/>
              <w:left w:val="single" w:sz="4" w:space="0" w:color="000000"/>
              <w:bottom w:val="single" w:sz="4" w:space="0" w:color="000000"/>
              <w:right w:val="single" w:sz="4" w:space="0" w:color="000000"/>
            </w:tcBorders>
          </w:tcPr>
          <w:p w14:paraId="6E70445C" w14:textId="77777777" w:rsidR="00C71655" w:rsidRPr="006F28EE" w:rsidRDefault="00C71655" w:rsidP="00D26F52">
            <w:pPr>
              <w:widowControl w:val="0"/>
              <w:spacing w:after="0" w:line="240" w:lineRule="auto"/>
              <w:jc w:val="center"/>
              <w:rPr>
                <w:rFonts w:ascii="Garamond" w:hAnsi="Garamond" w:cs="Times New Roman"/>
                <w:sz w:val="24"/>
                <w:szCs w:val="24"/>
              </w:rPr>
            </w:pPr>
          </w:p>
          <w:p w14:paraId="63FB692B" w14:textId="77777777" w:rsidR="00C71655" w:rsidRPr="006F28EE" w:rsidRDefault="00C71655" w:rsidP="00D26F52">
            <w:pPr>
              <w:widowControl w:val="0"/>
              <w:spacing w:after="0" w:line="240" w:lineRule="auto"/>
              <w:jc w:val="center"/>
              <w:rPr>
                <w:rFonts w:ascii="Garamond" w:hAnsi="Garamond" w:cs="Times New Roman"/>
                <w:sz w:val="24"/>
                <w:szCs w:val="24"/>
              </w:rPr>
            </w:pPr>
          </w:p>
          <w:p w14:paraId="3EFE7841" w14:textId="77777777" w:rsidR="00C71655" w:rsidRPr="006F28EE" w:rsidRDefault="00C71655" w:rsidP="00D26F52">
            <w:pPr>
              <w:widowControl w:val="0"/>
              <w:spacing w:after="0" w:line="240" w:lineRule="auto"/>
              <w:jc w:val="center"/>
              <w:rPr>
                <w:rFonts w:ascii="Garamond" w:eastAsia="Cambria" w:hAnsi="Garamond" w:cs="Times New Roman"/>
                <w:sz w:val="24"/>
                <w:szCs w:val="24"/>
              </w:rPr>
            </w:pPr>
            <w:r w:rsidRPr="006F28EE">
              <w:rPr>
                <w:rFonts w:ascii="Garamond" w:eastAsia="Calibri" w:hAnsi="Garamond" w:cs="Times New Roman"/>
                <w:sz w:val="24"/>
                <w:szCs w:val="24"/>
              </w:rPr>
              <w:t>A</w:t>
            </w:r>
          </w:p>
        </w:tc>
        <w:tc>
          <w:tcPr>
            <w:tcW w:w="1126" w:type="dxa"/>
            <w:tcBorders>
              <w:top w:val="single" w:sz="4" w:space="0" w:color="000000"/>
              <w:left w:val="single" w:sz="4" w:space="0" w:color="000000"/>
              <w:bottom w:val="single" w:sz="4" w:space="0" w:color="000000"/>
              <w:right w:val="single" w:sz="4" w:space="0" w:color="000000"/>
            </w:tcBorders>
          </w:tcPr>
          <w:p w14:paraId="43582317" w14:textId="77777777" w:rsidR="00C71655" w:rsidRPr="006F28EE" w:rsidRDefault="00C71655" w:rsidP="00D26F52">
            <w:pPr>
              <w:widowControl w:val="0"/>
              <w:spacing w:after="0" w:line="240" w:lineRule="auto"/>
              <w:jc w:val="center"/>
              <w:rPr>
                <w:rFonts w:ascii="Garamond" w:eastAsia="Cambria" w:hAnsi="Garamond" w:cs="Times New Roman"/>
                <w:sz w:val="24"/>
                <w:szCs w:val="24"/>
              </w:rPr>
            </w:pPr>
            <w:r w:rsidRPr="006F28EE">
              <w:rPr>
                <w:rFonts w:ascii="Garamond" w:eastAsia="Calibri" w:hAnsi="Garamond" w:cs="Times New Roman"/>
                <w:sz w:val="24"/>
                <w:szCs w:val="24"/>
              </w:rPr>
              <w:t>Inicialet e instruktorit kur përfundon trajnimi</w:t>
            </w:r>
          </w:p>
        </w:tc>
        <w:tc>
          <w:tcPr>
            <w:tcW w:w="1126" w:type="dxa"/>
            <w:tcBorders>
              <w:top w:val="single" w:sz="4" w:space="0" w:color="000000"/>
              <w:left w:val="single" w:sz="4" w:space="0" w:color="000000"/>
              <w:bottom w:val="single" w:sz="4" w:space="0" w:color="000000"/>
              <w:right w:val="single" w:sz="4" w:space="0" w:color="000000"/>
            </w:tcBorders>
          </w:tcPr>
          <w:p w14:paraId="2746FC27" w14:textId="77777777" w:rsidR="00C71655" w:rsidRPr="006F28EE" w:rsidRDefault="00C71655" w:rsidP="00D26F52">
            <w:pPr>
              <w:widowControl w:val="0"/>
              <w:spacing w:after="0" w:line="240" w:lineRule="auto"/>
              <w:jc w:val="center"/>
              <w:rPr>
                <w:rFonts w:ascii="Garamond" w:hAnsi="Garamond" w:cs="Times New Roman"/>
                <w:sz w:val="24"/>
                <w:szCs w:val="24"/>
              </w:rPr>
            </w:pPr>
          </w:p>
          <w:p w14:paraId="694432FE" w14:textId="77777777" w:rsidR="00C71655" w:rsidRPr="006F28EE" w:rsidRDefault="00C71655" w:rsidP="00D26F52">
            <w:pPr>
              <w:widowControl w:val="0"/>
              <w:spacing w:after="0" w:line="240" w:lineRule="auto"/>
              <w:jc w:val="center"/>
              <w:rPr>
                <w:rFonts w:ascii="Garamond" w:eastAsia="Cambria" w:hAnsi="Garamond" w:cs="Times New Roman"/>
                <w:sz w:val="24"/>
                <w:szCs w:val="24"/>
              </w:rPr>
            </w:pPr>
            <w:r w:rsidRPr="006F28EE">
              <w:rPr>
                <w:rFonts w:ascii="Garamond" w:eastAsia="Calibri" w:hAnsi="Garamond" w:cs="Times New Roman"/>
                <w:sz w:val="24"/>
                <w:szCs w:val="24"/>
              </w:rPr>
              <w:t>I testuar ose kontrolluar në FSTD ose A</w:t>
            </w:r>
          </w:p>
        </w:tc>
        <w:tc>
          <w:tcPr>
            <w:tcW w:w="1131" w:type="dxa"/>
            <w:tcBorders>
              <w:top w:val="single" w:sz="4" w:space="0" w:color="000000"/>
              <w:left w:val="single" w:sz="4" w:space="0" w:color="000000"/>
              <w:bottom w:val="single" w:sz="4" w:space="0" w:color="000000"/>
              <w:right w:val="nil"/>
            </w:tcBorders>
          </w:tcPr>
          <w:p w14:paraId="78651768" w14:textId="77777777" w:rsidR="00C71655" w:rsidRPr="006F28EE" w:rsidRDefault="00C71655" w:rsidP="00D26F52">
            <w:pPr>
              <w:widowControl w:val="0"/>
              <w:spacing w:after="0" w:line="240" w:lineRule="auto"/>
              <w:jc w:val="center"/>
              <w:rPr>
                <w:rFonts w:ascii="Garamond" w:eastAsia="Cambria" w:hAnsi="Garamond" w:cs="Times New Roman"/>
                <w:sz w:val="24"/>
                <w:szCs w:val="24"/>
              </w:rPr>
            </w:pPr>
            <w:r w:rsidRPr="006F28EE">
              <w:rPr>
                <w:rFonts w:ascii="Garamond" w:eastAsia="Calibri" w:hAnsi="Garamond" w:cs="Times New Roman"/>
                <w:sz w:val="24"/>
                <w:szCs w:val="24"/>
              </w:rPr>
              <w:t>Inicialet e ekzaminuesit kur përfundon testimi ose kontrolli</w:t>
            </w:r>
          </w:p>
        </w:tc>
      </w:tr>
      <w:tr w:rsidR="00C71655" w:rsidRPr="006F28EE" w14:paraId="15CAE214" w14:textId="77777777" w:rsidTr="007F7E0C">
        <w:trPr>
          <w:trHeight w:hRule="exact" w:val="678"/>
          <w:jc w:val="center"/>
        </w:trPr>
        <w:tc>
          <w:tcPr>
            <w:tcW w:w="4601" w:type="dxa"/>
            <w:gridSpan w:val="2"/>
            <w:tcBorders>
              <w:top w:val="single" w:sz="4" w:space="0" w:color="000000"/>
              <w:left w:val="nil"/>
              <w:bottom w:val="single" w:sz="4" w:space="0" w:color="000000"/>
              <w:right w:val="single" w:sz="4" w:space="0" w:color="000000"/>
            </w:tcBorders>
          </w:tcPr>
          <w:p w14:paraId="03C7F3FD" w14:textId="77777777" w:rsidR="00C71655" w:rsidRPr="006F28EE" w:rsidRDefault="00C71655" w:rsidP="00D26F52">
            <w:pPr>
              <w:widowControl w:val="0"/>
              <w:tabs>
                <w:tab w:val="left" w:pos="768"/>
              </w:tabs>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3.4.12.</w:t>
            </w:r>
            <w:r w:rsidRPr="006F28EE">
              <w:rPr>
                <w:rFonts w:ascii="Garamond" w:eastAsia="Calibri" w:hAnsi="Garamond" w:cs="Times New Roman"/>
                <w:sz w:val="24"/>
                <w:szCs w:val="24"/>
              </w:rPr>
              <w:tab/>
              <w:t>Marshi dhe frenat e uljes</w:t>
            </w:r>
          </w:p>
        </w:tc>
        <w:tc>
          <w:tcPr>
            <w:tcW w:w="1126" w:type="dxa"/>
            <w:tcBorders>
              <w:top w:val="single" w:sz="4" w:space="0" w:color="000000"/>
              <w:left w:val="single" w:sz="4" w:space="0" w:color="000000"/>
              <w:bottom w:val="single" w:sz="4" w:space="0" w:color="000000"/>
              <w:right w:val="single" w:sz="4" w:space="0" w:color="000000"/>
            </w:tcBorders>
          </w:tcPr>
          <w:p w14:paraId="28E7D0D5" w14:textId="7D393662" w:rsidR="00C71655" w:rsidRPr="006F28EE" w:rsidRDefault="00C71655" w:rsidP="00E50860">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OTD P—&gt;</w:t>
            </w:r>
          </w:p>
        </w:tc>
        <w:tc>
          <w:tcPr>
            <w:tcW w:w="1126" w:type="dxa"/>
            <w:tcBorders>
              <w:top w:val="single" w:sz="4" w:space="0" w:color="000000"/>
              <w:left w:val="single" w:sz="4" w:space="0" w:color="000000"/>
              <w:bottom w:val="single" w:sz="4" w:space="0" w:color="000000"/>
              <w:right w:val="single" w:sz="4" w:space="0" w:color="000000"/>
            </w:tcBorders>
          </w:tcPr>
          <w:p w14:paraId="60433D64" w14:textId="77777777" w:rsidR="00C71655" w:rsidRPr="006F28EE" w:rsidRDefault="00C71655" w:rsidP="00D26F5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———&gt;</w:t>
            </w:r>
          </w:p>
        </w:tc>
        <w:tc>
          <w:tcPr>
            <w:tcW w:w="1126" w:type="dxa"/>
            <w:tcBorders>
              <w:top w:val="single" w:sz="4" w:space="0" w:color="000000"/>
              <w:left w:val="single" w:sz="4" w:space="0" w:color="000000"/>
              <w:bottom w:val="single" w:sz="4" w:space="0" w:color="000000"/>
              <w:right w:val="single" w:sz="4" w:space="0" w:color="000000"/>
            </w:tcBorders>
          </w:tcPr>
          <w:p w14:paraId="0E970025" w14:textId="77777777" w:rsidR="00C71655" w:rsidRPr="006F28EE" w:rsidRDefault="00C71655" w:rsidP="00D26F52">
            <w:pPr>
              <w:widowControl w:val="0"/>
              <w:spacing w:after="0" w:line="240" w:lineRule="auto"/>
              <w:rPr>
                <w:rFonts w:ascii="Garamond" w:eastAsia="Calibri" w:hAnsi="Garamond" w:cs="Times New Roman"/>
                <w:sz w:val="24"/>
                <w:szCs w:val="24"/>
              </w:rPr>
            </w:pPr>
          </w:p>
        </w:tc>
        <w:tc>
          <w:tcPr>
            <w:tcW w:w="1126" w:type="dxa"/>
            <w:tcBorders>
              <w:top w:val="single" w:sz="4" w:space="0" w:color="000000"/>
              <w:left w:val="single" w:sz="4" w:space="0" w:color="000000"/>
              <w:bottom w:val="single" w:sz="4" w:space="0" w:color="000000"/>
              <w:right w:val="single" w:sz="4" w:space="0" w:color="000000"/>
            </w:tcBorders>
          </w:tcPr>
          <w:p w14:paraId="51ED449C" w14:textId="77777777" w:rsidR="00C71655" w:rsidRPr="006F28EE" w:rsidRDefault="00C71655" w:rsidP="00D26F52">
            <w:pPr>
              <w:widowControl w:val="0"/>
              <w:spacing w:after="0" w:line="240" w:lineRule="auto"/>
              <w:rPr>
                <w:rFonts w:ascii="Garamond" w:eastAsia="Calibri" w:hAnsi="Garamond" w:cs="Times New Roman"/>
                <w:sz w:val="24"/>
                <w:szCs w:val="24"/>
              </w:rPr>
            </w:pPr>
          </w:p>
        </w:tc>
        <w:tc>
          <w:tcPr>
            <w:tcW w:w="1131" w:type="dxa"/>
            <w:tcBorders>
              <w:top w:val="single" w:sz="4" w:space="0" w:color="000000"/>
              <w:left w:val="single" w:sz="4" w:space="0" w:color="000000"/>
              <w:bottom w:val="single" w:sz="4" w:space="0" w:color="000000"/>
              <w:right w:val="nil"/>
            </w:tcBorders>
          </w:tcPr>
          <w:p w14:paraId="166E0538" w14:textId="77777777" w:rsidR="00C71655" w:rsidRPr="006F28EE" w:rsidRDefault="00C71655" w:rsidP="00D26F52">
            <w:pPr>
              <w:widowControl w:val="0"/>
              <w:spacing w:after="0" w:line="240" w:lineRule="auto"/>
              <w:rPr>
                <w:rFonts w:ascii="Garamond" w:eastAsia="Calibri" w:hAnsi="Garamond" w:cs="Times New Roman"/>
                <w:sz w:val="24"/>
                <w:szCs w:val="24"/>
              </w:rPr>
            </w:pPr>
          </w:p>
        </w:tc>
      </w:tr>
      <w:tr w:rsidR="00C71655" w:rsidRPr="006F28EE" w14:paraId="257196B1" w14:textId="77777777" w:rsidTr="00D26F52">
        <w:trPr>
          <w:trHeight w:hRule="exact" w:val="401"/>
          <w:jc w:val="center"/>
        </w:trPr>
        <w:tc>
          <w:tcPr>
            <w:tcW w:w="651" w:type="dxa"/>
            <w:tcBorders>
              <w:top w:val="single" w:sz="4" w:space="0" w:color="000000"/>
              <w:left w:val="nil"/>
              <w:bottom w:val="single" w:sz="4" w:space="0" w:color="000000"/>
              <w:right w:val="nil"/>
            </w:tcBorders>
          </w:tcPr>
          <w:p w14:paraId="234FDD9A" w14:textId="77777777" w:rsidR="00C71655" w:rsidRPr="006F28EE" w:rsidRDefault="00C71655" w:rsidP="00D26F5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3.4.13.</w:t>
            </w:r>
          </w:p>
        </w:tc>
        <w:tc>
          <w:tcPr>
            <w:tcW w:w="3949" w:type="dxa"/>
            <w:tcBorders>
              <w:top w:val="single" w:sz="4" w:space="0" w:color="000000"/>
              <w:left w:val="nil"/>
              <w:bottom w:val="single" w:sz="4" w:space="0" w:color="000000"/>
              <w:right w:val="single" w:sz="4" w:space="0" w:color="000000"/>
            </w:tcBorders>
          </w:tcPr>
          <w:p w14:paraId="49F52999" w14:textId="77777777" w:rsidR="00C71655" w:rsidRPr="006F28EE" w:rsidRDefault="00C71655" w:rsidP="00D26F5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Sistemi i slat dhe i flatrave</w:t>
            </w:r>
          </w:p>
        </w:tc>
        <w:tc>
          <w:tcPr>
            <w:tcW w:w="1126" w:type="dxa"/>
            <w:tcBorders>
              <w:top w:val="single" w:sz="4" w:space="0" w:color="000000"/>
              <w:left w:val="single" w:sz="4" w:space="0" w:color="000000"/>
              <w:bottom w:val="single" w:sz="4" w:space="0" w:color="000000"/>
              <w:right w:val="single" w:sz="4" w:space="0" w:color="000000"/>
            </w:tcBorders>
          </w:tcPr>
          <w:p w14:paraId="5D49A574" w14:textId="77777777" w:rsidR="00C71655" w:rsidRPr="006F28EE" w:rsidRDefault="00C71655" w:rsidP="00D26F5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OTD</w:t>
            </w:r>
          </w:p>
        </w:tc>
        <w:tc>
          <w:tcPr>
            <w:tcW w:w="1126" w:type="dxa"/>
            <w:tcBorders>
              <w:top w:val="single" w:sz="4" w:space="0" w:color="000000"/>
              <w:left w:val="single" w:sz="4" w:space="0" w:color="000000"/>
              <w:bottom w:val="single" w:sz="4" w:space="0" w:color="000000"/>
              <w:right w:val="single" w:sz="4" w:space="0" w:color="000000"/>
            </w:tcBorders>
          </w:tcPr>
          <w:p w14:paraId="6D5D28EE" w14:textId="77777777" w:rsidR="00C71655" w:rsidRPr="006F28EE" w:rsidRDefault="00C71655" w:rsidP="00D26F5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———&gt;</w:t>
            </w:r>
          </w:p>
        </w:tc>
        <w:tc>
          <w:tcPr>
            <w:tcW w:w="1126" w:type="dxa"/>
            <w:tcBorders>
              <w:top w:val="single" w:sz="4" w:space="0" w:color="000000"/>
              <w:left w:val="single" w:sz="4" w:space="0" w:color="000000"/>
              <w:bottom w:val="single" w:sz="4" w:space="0" w:color="000000"/>
              <w:right w:val="single" w:sz="4" w:space="0" w:color="000000"/>
            </w:tcBorders>
          </w:tcPr>
          <w:p w14:paraId="29F831D7" w14:textId="77777777" w:rsidR="00C71655" w:rsidRPr="006F28EE" w:rsidRDefault="00C71655" w:rsidP="00D26F52">
            <w:pPr>
              <w:widowControl w:val="0"/>
              <w:spacing w:after="0" w:line="240" w:lineRule="auto"/>
              <w:rPr>
                <w:rFonts w:ascii="Garamond" w:eastAsia="Calibri" w:hAnsi="Garamond" w:cs="Times New Roman"/>
                <w:sz w:val="24"/>
                <w:szCs w:val="24"/>
              </w:rPr>
            </w:pPr>
          </w:p>
        </w:tc>
        <w:tc>
          <w:tcPr>
            <w:tcW w:w="1126" w:type="dxa"/>
            <w:tcBorders>
              <w:top w:val="single" w:sz="4" w:space="0" w:color="000000"/>
              <w:left w:val="single" w:sz="4" w:space="0" w:color="000000"/>
              <w:bottom w:val="single" w:sz="4" w:space="0" w:color="000000"/>
              <w:right w:val="single" w:sz="4" w:space="0" w:color="000000"/>
            </w:tcBorders>
          </w:tcPr>
          <w:p w14:paraId="319CD6DA" w14:textId="77777777" w:rsidR="00C71655" w:rsidRPr="006F28EE" w:rsidRDefault="00C71655" w:rsidP="00D26F52">
            <w:pPr>
              <w:widowControl w:val="0"/>
              <w:spacing w:after="0" w:line="240" w:lineRule="auto"/>
              <w:rPr>
                <w:rFonts w:ascii="Garamond" w:eastAsia="Calibri" w:hAnsi="Garamond" w:cs="Times New Roman"/>
                <w:sz w:val="24"/>
                <w:szCs w:val="24"/>
              </w:rPr>
            </w:pPr>
          </w:p>
        </w:tc>
        <w:tc>
          <w:tcPr>
            <w:tcW w:w="1131" w:type="dxa"/>
            <w:tcBorders>
              <w:top w:val="single" w:sz="4" w:space="0" w:color="000000"/>
              <w:left w:val="single" w:sz="4" w:space="0" w:color="000000"/>
              <w:bottom w:val="single" w:sz="4" w:space="0" w:color="000000"/>
              <w:right w:val="nil"/>
            </w:tcBorders>
          </w:tcPr>
          <w:p w14:paraId="68EB498D" w14:textId="77777777" w:rsidR="00C71655" w:rsidRPr="006F28EE" w:rsidRDefault="00C71655" w:rsidP="00D26F52">
            <w:pPr>
              <w:widowControl w:val="0"/>
              <w:spacing w:after="0" w:line="240" w:lineRule="auto"/>
              <w:rPr>
                <w:rFonts w:ascii="Garamond" w:eastAsia="Calibri" w:hAnsi="Garamond" w:cs="Times New Roman"/>
                <w:sz w:val="24"/>
                <w:szCs w:val="24"/>
              </w:rPr>
            </w:pPr>
          </w:p>
        </w:tc>
      </w:tr>
      <w:tr w:rsidR="00C71655" w:rsidRPr="006F28EE" w14:paraId="0C21A7CC" w14:textId="77777777" w:rsidTr="00E50860">
        <w:trPr>
          <w:trHeight w:hRule="exact" w:val="658"/>
          <w:jc w:val="center"/>
        </w:trPr>
        <w:tc>
          <w:tcPr>
            <w:tcW w:w="4601" w:type="dxa"/>
            <w:gridSpan w:val="2"/>
            <w:tcBorders>
              <w:top w:val="single" w:sz="4" w:space="0" w:color="000000"/>
              <w:left w:val="nil"/>
              <w:bottom w:val="single" w:sz="4" w:space="0" w:color="000000"/>
              <w:right w:val="single" w:sz="4" w:space="0" w:color="000000"/>
            </w:tcBorders>
          </w:tcPr>
          <w:p w14:paraId="11AED06E" w14:textId="77777777" w:rsidR="00C71655" w:rsidRPr="006F28EE" w:rsidRDefault="00C71655" w:rsidP="00D26F52">
            <w:pPr>
              <w:widowControl w:val="0"/>
              <w:tabs>
                <w:tab w:val="left" w:pos="768"/>
              </w:tabs>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3.4.14.</w:t>
            </w:r>
            <w:r w:rsidRPr="006F28EE">
              <w:rPr>
                <w:rFonts w:ascii="Garamond" w:eastAsia="Calibri" w:hAnsi="Garamond" w:cs="Times New Roman"/>
                <w:sz w:val="24"/>
                <w:szCs w:val="24"/>
              </w:rPr>
              <w:tab/>
              <w:t>Njësia ndihmëse e energjisë (APU)</w:t>
            </w:r>
          </w:p>
        </w:tc>
        <w:tc>
          <w:tcPr>
            <w:tcW w:w="1126" w:type="dxa"/>
            <w:tcBorders>
              <w:top w:val="single" w:sz="4" w:space="0" w:color="000000"/>
              <w:left w:val="single" w:sz="4" w:space="0" w:color="000000"/>
              <w:bottom w:val="single" w:sz="4" w:space="0" w:color="000000"/>
              <w:right w:val="single" w:sz="4" w:space="0" w:color="000000"/>
            </w:tcBorders>
          </w:tcPr>
          <w:p w14:paraId="7A7ED46A" w14:textId="2C04B91C" w:rsidR="00C71655" w:rsidRPr="006F28EE" w:rsidRDefault="00C71655" w:rsidP="00E50860">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OTD P—&gt;</w:t>
            </w:r>
          </w:p>
        </w:tc>
        <w:tc>
          <w:tcPr>
            <w:tcW w:w="1126" w:type="dxa"/>
            <w:tcBorders>
              <w:top w:val="single" w:sz="4" w:space="0" w:color="000000"/>
              <w:left w:val="single" w:sz="4" w:space="0" w:color="000000"/>
              <w:bottom w:val="single" w:sz="4" w:space="0" w:color="000000"/>
              <w:right w:val="single" w:sz="4" w:space="0" w:color="000000"/>
            </w:tcBorders>
          </w:tcPr>
          <w:p w14:paraId="6EA7D925" w14:textId="77777777" w:rsidR="00C71655" w:rsidRPr="006F28EE" w:rsidRDefault="00C71655" w:rsidP="00D26F5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———&gt;</w:t>
            </w:r>
          </w:p>
        </w:tc>
        <w:tc>
          <w:tcPr>
            <w:tcW w:w="1126" w:type="dxa"/>
            <w:tcBorders>
              <w:top w:val="single" w:sz="4" w:space="0" w:color="000000"/>
              <w:left w:val="single" w:sz="4" w:space="0" w:color="000000"/>
              <w:bottom w:val="single" w:sz="4" w:space="0" w:color="000000"/>
              <w:right w:val="single" w:sz="4" w:space="0" w:color="000000"/>
            </w:tcBorders>
          </w:tcPr>
          <w:p w14:paraId="38425D59" w14:textId="77777777" w:rsidR="00C71655" w:rsidRPr="006F28EE" w:rsidRDefault="00C71655" w:rsidP="00D26F52">
            <w:pPr>
              <w:widowControl w:val="0"/>
              <w:spacing w:after="0" w:line="240" w:lineRule="auto"/>
              <w:rPr>
                <w:rFonts w:ascii="Garamond" w:eastAsia="Calibri" w:hAnsi="Garamond" w:cs="Times New Roman"/>
                <w:sz w:val="24"/>
                <w:szCs w:val="24"/>
              </w:rPr>
            </w:pPr>
          </w:p>
        </w:tc>
        <w:tc>
          <w:tcPr>
            <w:tcW w:w="1126" w:type="dxa"/>
            <w:tcBorders>
              <w:top w:val="single" w:sz="4" w:space="0" w:color="000000"/>
              <w:left w:val="single" w:sz="4" w:space="0" w:color="000000"/>
              <w:bottom w:val="single" w:sz="4" w:space="0" w:color="000000"/>
              <w:right w:val="single" w:sz="4" w:space="0" w:color="000000"/>
            </w:tcBorders>
          </w:tcPr>
          <w:p w14:paraId="6503F160" w14:textId="77777777" w:rsidR="00C71655" w:rsidRPr="006F28EE" w:rsidRDefault="00C71655" w:rsidP="00D26F52">
            <w:pPr>
              <w:widowControl w:val="0"/>
              <w:spacing w:after="0" w:line="240" w:lineRule="auto"/>
              <w:rPr>
                <w:rFonts w:ascii="Garamond" w:eastAsia="Calibri" w:hAnsi="Garamond" w:cs="Times New Roman"/>
                <w:sz w:val="24"/>
                <w:szCs w:val="24"/>
              </w:rPr>
            </w:pPr>
          </w:p>
        </w:tc>
        <w:tc>
          <w:tcPr>
            <w:tcW w:w="1131" w:type="dxa"/>
            <w:tcBorders>
              <w:top w:val="single" w:sz="4" w:space="0" w:color="000000"/>
              <w:left w:val="single" w:sz="4" w:space="0" w:color="000000"/>
              <w:bottom w:val="single" w:sz="4" w:space="0" w:color="000000"/>
              <w:right w:val="nil"/>
            </w:tcBorders>
          </w:tcPr>
          <w:p w14:paraId="634FEC1B" w14:textId="77777777" w:rsidR="00C71655" w:rsidRPr="006F28EE" w:rsidRDefault="00C71655" w:rsidP="00D26F52">
            <w:pPr>
              <w:widowControl w:val="0"/>
              <w:spacing w:after="0" w:line="240" w:lineRule="auto"/>
              <w:rPr>
                <w:rFonts w:ascii="Garamond" w:eastAsia="Calibri" w:hAnsi="Garamond" w:cs="Times New Roman"/>
                <w:sz w:val="24"/>
                <w:szCs w:val="24"/>
              </w:rPr>
            </w:pPr>
          </w:p>
        </w:tc>
      </w:tr>
      <w:tr w:rsidR="00C71655" w:rsidRPr="006F28EE" w14:paraId="221E3BF8" w14:textId="77777777" w:rsidTr="00D26F52">
        <w:trPr>
          <w:trHeight w:hRule="exact" w:val="401"/>
          <w:jc w:val="center"/>
        </w:trPr>
        <w:tc>
          <w:tcPr>
            <w:tcW w:w="4601" w:type="dxa"/>
            <w:gridSpan w:val="2"/>
            <w:tcBorders>
              <w:top w:val="single" w:sz="4" w:space="0" w:color="000000"/>
              <w:left w:val="nil"/>
              <w:bottom w:val="single" w:sz="4" w:space="0" w:color="000000"/>
              <w:right w:val="single" w:sz="4" w:space="0" w:color="000000"/>
            </w:tcBorders>
          </w:tcPr>
          <w:p w14:paraId="022EE460" w14:textId="77777777" w:rsidR="00C71655" w:rsidRPr="006F28EE" w:rsidRDefault="00C71655" w:rsidP="00D26F5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E lenë bosh qëllimisht</w:t>
            </w:r>
          </w:p>
        </w:tc>
        <w:tc>
          <w:tcPr>
            <w:tcW w:w="1126" w:type="dxa"/>
            <w:tcBorders>
              <w:top w:val="single" w:sz="4" w:space="0" w:color="000000"/>
              <w:left w:val="single" w:sz="4" w:space="0" w:color="000000"/>
              <w:bottom w:val="single" w:sz="4" w:space="0" w:color="000000"/>
              <w:right w:val="single" w:sz="4" w:space="0" w:color="000000"/>
            </w:tcBorders>
          </w:tcPr>
          <w:p w14:paraId="5BFBF13E" w14:textId="77777777" w:rsidR="00C71655" w:rsidRPr="006F28EE" w:rsidRDefault="00C71655" w:rsidP="00D26F52">
            <w:pPr>
              <w:widowControl w:val="0"/>
              <w:spacing w:after="0" w:line="240" w:lineRule="auto"/>
              <w:rPr>
                <w:rFonts w:ascii="Garamond" w:eastAsia="Calibri" w:hAnsi="Garamond" w:cs="Times New Roman"/>
                <w:sz w:val="24"/>
                <w:szCs w:val="24"/>
              </w:rPr>
            </w:pPr>
          </w:p>
        </w:tc>
        <w:tc>
          <w:tcPr>
            <w:tcW w:w="1126" w:type="dxa"/>
            <w:tcBorders>
              <w:top w:val="single" w:sz="4" w:space="0" w:color="000000"/>
              <w:left w:val="single" w:sz="4" w:space="0" w:color="000000"/>
              <w:bottom w:val="single" w:sz="4" w:space="0" w:color="000000"/>
              <w:right w:val="single" w:sz="4" w:space="0" w:color="000000"/>
            </w:tcBorders>
          </w:tcPr>
          <w:p w14:paraId="6B62C478" w14:textId="77777777" w:rsidR="00C71655" w:rsidRPr="006F28EE" w:rsidRDefault="00C71655" w:rsidP="00D26F52">
            <w:pPr>
              <w:widowControl w:val="0"/>
              <w:spacing w:after="0" w:line="240" w:lineRule="auto"/>
              <w:rPr>
                <w:rFonts w:ascii="Garamond" w:eastAsia="Calibri" w:hAnsi="Garamond" w:cs="Times New Roman"/>
                <w:sz w:val="24"/>
                <w:szCs w:val="24"/>
              </w:rPr>
            </w:pPr>
          </w:p>
        </w:tc>
        <w:tc>
          <w:tcPr>
            <w:tcW w:w="1126" w:type="dxa"/>
            <w:tcBorders>
              <w:top w:val="single" w:sz="4" w:space="0" w:color="000000"/>
              <w:left w:val="single" w:sz="4" w:space="0" w:color="000000"/>
              <w:bottom w:val="single" w:sz="4" w:space="0" w:color="000000"/>
              <w:right w:val="single" w:sz="4" w:space="0" w:color="000000"/>
            </w:tcBorders>
          </w:tcPr>
          <w:p w14:paraId="4718247B" w14:textId="77777777" w:rsidR="00C71655" w:rsidRPr="006F28EE" w:rsidRDefault="00C71655" w:rsidP="00D26F52">
            <w:pPr>
              <w:widowControl w:val="0"/>
              <w:spacing w:after="0" w:line="240" w:lineRule="auto"/>
              <w:rPr>
                <w:rFonts w:ascii="Garamond" w:eastAsia="Calibri" w:hAnsi="Garamond" w:cs="Times New Roman"/>
                <w:sz w:val="24"/>
                <w:szCs w:val="24"/>
              </w:rPr>
            </w:pPr>
          </w:p>
        </w:tc>
        <w:tc>
          <w:tcPr>
            <w:tcW w:w="1126" w:type="dxa"/>
            <w:tcBorders>
              <w:top w:val="single" w:sz="4" w:space="0" w:color="000000"/>
              <w:left w:val="single" w:sz="4" w:space="0" w:color="000000"/>
              <w:bottom w:val="single" w:sz="4" w:space="0" w:color="000000"/>
              <w:right w:val="single" w:sz="4" w:space="0" w:color="000000"/>
            </w:tcBorders>
          </w:tcPr>
          <w:p w14:paraId="043C6A50" w14:textId="77777777" w:rsidR="00C71655" w:rsidRPr="006F28EE" w:rsidRDefault="00C71655" w:rsidP="00D26F52">
            <w:pPr>
              <w:widowControl w:val="0"/>
              <w:spacing w:after="0" w:line="240" w:lineRule="auto"/>
              <w:rPr>
                <w:rFonts w:ascii="Garamond" w:eastAsia="Calibri" w:hAnsi="Garamond" w:cs="Times New Roman"/>
                <w:sz w:val="24"/>
                <w:szCs w:val="24"/>
              </w:rPr>
            </w:pPr>
          </w:p>
        </w:tc>
        <w:tc>
          <w:tcPr>
            <w:tcW w:w="1131" w:type="dxa"/>
            <w:tcBorders>
              <w:top w:val="single" w:sz="4" w:space="0" w:color="000000"/>
              <w:left w:val="single" w:sz="4" w:space="0" w:color="000000"/>
              <w:bottom w:val="single" w:sz="4" w:space="0" w:color="000000"/>
              <w:right w:val="nil"/>
            </w:tcBorders>
          </w:tcPr>
          <w:p w14:paraId="1CC73A8F" w14:textId="77777777" w:rsidR="00C71655" w:rsidRPr="006F28EE" w:rsidRDefault="00C71655" w:rsidP="00D26F52">
            <w:pPr>
              <w:widowControl w:val="0"/>
              <w:spacing w:after="0" w:line="240" w:lineRule="auto"/>
              <w:rPr>
                <w:rFonts w:ascii="Garamond" w:eastAsia="Calibri" w:hAnsi="Garamond" w:cs="Times New Roman"/>
                <w:sz w:val="24"/>
                <w:szCs w:val="24"/>
              </w:rPr>
            </w:pPr>
          </w:p>
        </w:tc>
      </w:tr>
      <w:tr w:rsidR="00C71655" w:rsidRPr="006F28EE" w14:paraId="36609137" w14:textId="77777777" w:rsidTr="007F7E0C">
        <w:trPr>
          <w:trHeight w:hRule="exact" w:val="2594"/>
          <w:jc w:val="center"/>
        </w:trPr>
        <w:tc>
          <w:tcPr>
            <w:tcW w:w="4601" w:type="dxa"/>
            <w:gridSpan w:val="2"/>
            <w:tcBorders>
              <w:top w:val="single" w:sz="4" w:space="0" w:color="000000"/>
              <w:left w:val="nil"/>
              <w:bottom w:val="single" w:sz="4" w:space="0" w:color="000000"/>
              <w:right w:val="single" w:sz="4" w:space="0" w:color="000000"/>
            </w:tcBorders>
          </w:tcPr>
          <w:p w14:paraId="7CEF5F86" w14:textId="77777777" w:rsidR="00C71655" w:rsidRPr="006F28EE" w:rsidRDefault="00C71655" w:rsidP="00D26F52">
            <w:pPr>
              <w:widowControl w:val="0"/>
              <w:tabs>
                <w:tab w:val="left" w:pos="768"/>
              </w:tabs>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3.6.</w:t>
            </w:r>
            <w:r w:rsidRPr="006F28EE">
              <w:rPr>
                <w:rFonts w:ascii="Garamond" w:eastAsia="Calibri" w:hAnsi="Garamond" w:cs="Times New Roman"/>
                <w:sz w:val="24"/>
                <w:szCs w:val="24"/>
              </w:rPr>
              <w:tab/>
              <w:t>Procedurat jo normale dhe të emergjencës:</w:t>
            </w:r>
          </w:p>
        </w:tc>
        <w:tc>
          <w:tcPr>
            <w:tcW w:w="1126" w:type="dxa"/>
            <w:tcBorders>
              <w:top w:val="single" w:sz="4" w:space="0" w:color="000000"/>
              <w:left w:val="single" w:sz="4" w:space="0" w:color="000000"/>
              <w:bottom w:val="single" w:sz="4" w:space="0" w:color="000000"/>
              <w:right w:val="single" w:sz="4" w:space="0" w:color="000000"/>
            </w:tcBorders>
          </w:tcPr>
          <w:p w14:paraId="06308DFF" w14:textId="77777777" w:rsidR="00C71655" w:rsidRPr="006F28EE" w:rsidRDefault="00C71655" w:rsidP="00D26F52">
            <w:pPr>
              <w:widowControl w:val="0"/>
              <w:spacing w:after="0" w:line="240" w:lineRule="auto"/>
              <w:rPr>
                <w:rFonts w:ascii="Garamond" w:eastAsia="Calibri" w:hAnsi="Garamond" w:cs="Times New Roman"/>
                <w:sz w:val="24"/>
                <w:szCs w:val="24"/>
              </w:rPr>
            </w:pPr>
          </w:p>
        </w:tc>
        <w:tc>
          <w:tcPr>
            <w:tcW w:w="1126" w:type="dxa"/>
            <w:tcBorders>
              <w:top w:val="single" w:sz="4" w:space="0" w:color="000000"/>
              <w:left w:val="single" w:sz="4" w:space="0" w:color="000000"/>
              <w:bottom w:val="single" w:sz="4" w:space="0" w:color="000000"/>
              <w:right w:val="single" w:sz="4" w:space="0" w:color="000000"/>
            </w:tcBorders>
          </w:tcPr>
          <w:p w14:paraId="0FC41BEC" w14:textId="77777777" w:rsidR="00C71655" w:rsidRPr="006F28EE" w:rsidRDefault="00C71655" w:rsidP="00D26F52">
            <w:pPr>
              <w:widowControl w:val="0"/>
              <w:spacing w:after="0" w:line="240" w:lineRule="auto"/>
              <w:rPr>
                <w:rFonts w:ascii="Garamond" w:eastAsia="Calibri" w:hAnsi="Garamond" w:cs="Times New Roman"/>
                <w:sz w:val="24"/>
                <w:szCs w:val="24"/>
              </w:rPr>
            </w:pPr>
          </w:p>
        </w:tc>
        <w:tc>
          <w:tcPr>
            <w:tcW w:w="1126" w:type="dxa"/>
            <w:tcBorders>
              <w:top w:val="single" w:sz="4" w:space="0" w:color="000000"/>
              <w:left w:val="single" w:sz="4" w:space="0" w:color="000000"/>
              <w:bottom w:val="single" w:sz="4" w:space="0" w:color="000000"/>
              <w:right w:val="single" w:sz="4" w:space="0" w:color="000000"/>
            </w:tcBorders>
          </w:tcPr>
          <w:p w14:paraId="716FED9F" w14:textId="77777777" w:rsidR="00C71655" w:rsidRPr="006F28EE" w:rsidRDefault="00C71655" w:rsidP="00D26F52">
            <w:pPr>
              <w:widowControl w:val="0"/>
              <w:spacing w:after="0" w:line="240" w:lineRule="auto"/>
              <w:rPr>
                <w:rFonts w:ascii="Garamond" w:eastAsia="Calibri" w:hAnsi="Garamond" w:cs="Times New Roman"/>
                <w:sz w:val="24"/>
                <w:szCs w:val="24"/>
              </w:rPr>
            </w:pPr>
          </w:p>
        </w:tc>
        <w:tc>
          <w:tcPr>
            <w:tcW w:w="1126" w:type="dxa"/>
            <w:tcBorders>
              <w:top w:val="single" w:sz="4" w:space="0" w:color="000000"/>
              <w:left w:val="single" w:sz="4" w:space="0" w:color="000000"/>
              <w:bottom w:val="single" w:sz="4" w:space="0" w:color="000000"/>
              <w:right w:val="single" w:sz="4" w:space="0" w:color="000000"/>
            </w:tcBorders>
          </w:tcPr>
          <w:p w14:paraId="6DFBD223" w14:textId="77777777" w:rsidR="00C71655" w:rsidRPr="006F28EE" w:rsidRDefault="00C71655" w:rsidP="00D26F5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M</w:t>
            </w:r>
          </w:p>
        </w:tc>
        <w:tc>
          <w:tcPr>
            <w:tcW w:w="1131" w:type="dxa"/>
            <w:tcBorders>
              <w:top w:val="single" w:sz="4" w:space="0" w:color="000000"/>
              <w:left w:val="single" w:sz="4" w:space="0" w:color="000000"/>
              <w:bottom w:val="single" w:sz="4" w:space="0" w:color="000000"/>
              <w:right w:val="nil"/>
            </w:tcBorders>
          </w:tcPr>
          <w:p w14:paraId="70B97FC6" w14:textId="77777777" w:rsidR="00C71655" w:rsidRPr="006F28EE" w:rsidRDefault="00C71655" w:rsidP="00D26F5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 xml:space="preserve">Zgjidhen minimalisht me detyrim 3 artikuj nga 3.6.1 </w:t>
            </w:r>
          </w:p>
          <w:p w14:paraId="1767C0E6" w14:textId="77777777" w:rsidR="00C71655" w:rsidRPr="006F28EE" w:rsidRDefault="00C71655" w:rsidP="00D26F5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te 3.6.9</w:t>
            </w:r>
          </w:p>
          <w:p w14:paraId="025FF5AD" w14:textId="77777777" w:rsidR="00C71655" w:rsidRPr="006F28EE" w:rsidRDefault="00C71655" w:rsidP="00D26F5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duke përfshirë</w:t>
            </w:r>
          </w:p>
        </w:tc>
      </w:tr>
      <w:tr w:rsidR="00C71655" w:rsidRPr="006F28EE" w14:paraId="72F302B5" w14:textId="77777777" w:rsidTr="007F7E0C">
        <w:trPr>
          <w:trHeight w:hRule="exact" w:val="1270"/>
          <w:jc w:val="center"/>
        </w:trPr>
        <w:tc>
          <w:tcPr>
            <w:tcW w:w="651" w:type="dxa"/>
            <w:tcBorders>
              <w:top w:val="single" w:sz="4" w:space="0" w:color="000000"/>
              <w:left w:val="nil"/>
              <w:bottom w:val="single" w:sz="4" w:space="0" w:color="000000"/>
              <w:right w:val="nil"/>
            </w:tcBorders>
          </w:tcPr>
          <w:p w14:paraId="31AFBAA2" w14:textId="77777777" w:rsidR="00C71655" w:rsidRPr="006F28EE" w:rsidRDefault="00C71655" w:rsidP="00D26F5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3.6.1.</w:t>
            </w:r>
          </w:p>
        </w:tc>
        <w:tc>
          <w:tcPr>
            <w:tcW w:w="3949" w:type="dxa"/>
            <w:tcBorders>
              <w:top w:val="single" w:sz="4" w:space="0" w:color="000000"/>
              <w:left w:val="nil"/>
              <w:bottom w:val="single" w:sz="4" w:space="0" w:color="000000"/>
              <w:right w:val="single" w:sz="4" w:space="0" w:color="000000"/>
            </w:tcBorders>
          </w:tcPr>
          <w:p w14:paraId="3D97A68D" w14:textId="77777777" w:rsidR="00C71655" w:rsidRPr="006F28EE" w:rsidRDefault="00C71655" w:rsidP="00D26F5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Situatat e zjarrit, p.sh. motori, APU, kabina e ngarkesave, kuverta e fluturimit zjarret elektrike dhe në krahë duke përfshirë evakuimin</w:t>
            </w:r>
          </w:p>
        </w:tc>
        <w:tc>
          <w:tcPr>
            <w:tcW w:w="1126" w:type="dxa"/>
            <w:tcBorders>
              <w:top w:val="single" w:sz="4" w:space="0" w:color="000000"/>
              <w:left w:val="single" w:sz="4" w:space="0" w:color="000000"/>
              <w:bottom w:val="single" w:sz="4" w:space="0" w:color="000000"/>
              <w:right w:val="single" w:sz="4" w:space="0" w:color="000000"/>
            </w:tcBorders>
          </w:tcPr>
          <w:p w14:paraId="7DDD56EC" w14:textId="77777777" w:rsidR="00C71655" w:rsidRPr="006F28EE" w:rsidRDefault="00C71655" w:rsidP="00D26F5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P———&gt;</w:t>
            </w:r>
          </w:p>
        </w:tc>
        <w:tc>
          <w:tcPr>
            <w:tcW w:w="1126" w:type="dxa"/>
            <w:tcBorders>
              <w:top w:val="single" w:sz="4" w:space="0" w:color="000000"/>
              <w:left w:val="single" w:sz="4" w:space="0" w:color="000000"/>
              <w:bottom w:val="single" w:sz="4" w:space="0" w:color="000000"/>
              <w:right w:val="single" w:sz="4" w:space="0" w:color="000000"/>
            </w:tcBorders>
          </w:tcPr>
          <w:p w14:paraId="2F5C848F" w14:textId="77777777" w:rsidR="00C71655" w:rsidRPr="006F28EE" w:rsidRDefault="00C71655" w:rsidP="00D26F5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———&gt;</w:t>
            </w:r>
          </w:p>
        </w:tc>
        <w:tc>
          <w:tcPr>
            <w:tcW w:w="1126" w:type="dxa"/>
            <w:tcBorders>
              <w:top w:val="single" w:sz="4" w:space="0" w:color="000000"/>
              <w:left w:val="single" w:sz="4" w:space="0" w:color="000000"/>
              <w:bottom w:val="single" w:sz="4" w:space="0" w:color="000000"/>
              <w:right w:val="single" w:sz="4" w:space="0" w:color="000000"/>
            </w:tcBorders>
          </w:tcPr>
          <w:p w14:paraId="0B56404A" w14:textId="77777777" w:rsidR="00C71655" w:rsidRPr="006F28EE" w:rsidRDefault="00C71655" w:rsidP="00D26F52">
            <w:pPr>
              <w:widowControl w:val="0"/>
              <w:spacing w:after="0" w:line="240" w:lineRule="auto"/>
              <w:rPr>
                <w:rFonts w:ascii="Garamond" w:eastAsia="Calibri" w:hAnsi="Garamond" w:cs="Times New Roman"/>
                <w:sz w:val="24"/>
                <w:szCs w:val="24"/>
              </w:rPr>
            </w:pPr>
          </w:p>
        </w:tc>
        <w:tc>
          <w:tcPr>
            <w:tcW w:w="1126" w:type="dxa"/>
            <w:tcBorders>
              <w:top w:val="single" w:sz="4" w:space="0" w:color="000000"/>
              <w:left w:val="single" w:sz="4" w:space="0" w:color="000000"/>
              <w:bottom w:val="single" w:sz="4" w:space="0" w:color="000000"/>
              <w:right w:val="single" w:sz="4" w:space="0" w:color="000000"/>
            </w:tcBorders>
          </w:tcPr>
          <w:p w14:paraId="06ECFE4D" w14:textId="77777777" w:rsidR="00C71655" w:rsidRPr="006F28EE" w:rsidRDefault="00C71655" w:rsidP="00D26F52">
            <w:pPr>
              <w:widowControl w:val="0"/>
              <w:spacing w:after="0" w:line="240" w:lineRule="auto"/>
              <w:rPr>
                <w:rFonts w:ascii="Garamond" w:eastAsia="Calibri" w:hAnsi="Garamond" w:cs="Times New Roman"/>
                <w:sz w:val="24"/>
                <w:szCs w:val="24"/>
              </w:rPr>
            </w:pPr>
          </w:p>
        </w:tc>
        <w:tc>
          <w:tcPr>
            <w:tcW w:w="1131" w:type="dxa"/>
            <w:tcBorders>
              <w:top w:val="single" w:sz="4" w:space="0" w:color="000000"/>
              <w:left w:val="single" w:sz="4" w:space="0" w:color="000000"/>
              <w:bottom w:val="single" w:sz="4" w:space="0" w:color="000000"/>
              <w:right w:val="nil"/>
            </w:tcBorders>
          </w:tcPr>
          <w:p w14:paraId="4CE471EA" w14:textId="77777777" w:rsidR="00C71655" w:rsidRPr="006F28EE" w:rsidRDefault="00C71655" w:rsidP="00D26F52">
            <w:pPr>
              <w:widowControl w:val="0"/>
              <w:spacing w:after="0" w:line="240" w:lineRule="auto"/>
              <w:rPr>
                <w:rFonts w:ascii="Garamond" w:eastAsia="Calibri" w:hAnsi="Garamond" w:cs="Times New Roman"/>
                <w:sz w:val="24"/>
                <w:szCs w:val="24"/>
              </w:rPr>
            </w:pPr>
          </w:p>
        </w:tc>
      </w:tr>
      <w:tr w:rsidR="00C71655" w:rsidRPr="006F28EE" w14:paraId="3B81E7A5" w14:textId="77777777" w:rsidTr="00D26F52">
        <w:trPr>
          <w:trHeight w:hRule="exact" w:val="401"/>
          <w:jc w:val="center"/>
        </w:trPr>
        <w:tc>
          <w:tcPr>
            <w:tcW w:w="651" w:type="dxa"/>
            <w:tcBorders>
              <w:top w:val="single" w:sz="4" w:space="0" w:color="000000"/>
              <w:left w:val="nil"/>
              <w:bottom w:val="single" w:sz="4" w:space="0" w:color="000000"/>
              <w:right w:val="nil"/>
            </w:tcBorders>
          </w:tcPr>
          <w:p w14:paraId="6FBBDEC0" w14:textId="77777777" w:rsidR="00C71655" w:rsidRPr="006F28EE" w:rsidRDefault="00C71655" w:rsidP="00D26F5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3.6.2.</w:t>
            </w:r>
          </w:p>
        </w:tc>
        <w:tc>
          <w:tcPr>
            <w:tcW w:w="3949" w:type="dxa"/>
            <w:tcBorders>
              <w:top w:val="single" w:sz="4" w:space="0" w:color="000000"/>
              <w:left w:val="nil"/>
              <w:bottom w:val="single" w:sz="4" w:space="0" w:color="000000"/>
              <w:right w:val="single" w:sz="4" w:space="0" w:color="000000"/>
            </w:tcBorders>
          </w:tcPr>
          <w:p w14:paraId="155D557A" w14:textId="77777777" w:rsidR="00C71655" w:rsidRPr="006F28EE" w:rsidRDefault="00C71655" w:rsidP="00D26F5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Kontrolli dhe luftimi i tymit</w:t>
            </w:r>
          </w:p>
        </w:tc>
        <w:tc>
          <w:tcPr>
            <w:tcW w:w="1126" w:type="dxa"/>
            <w:tcBorders>
              <w:top w:val="single" w:sz="4" w:space="0" w:color="000000"/>
              <w:left w:val="single" w:sz="4" w:space="0" w:color="000000"/>
              <w:bottom w:val="single" w:sz="4" w:space="0" w:color="000000"/>
              <w:right w:val="single" w:sz="4" w:space="0" w:color="000000"/>
            </w:tcBorders>
          </w:tcPr>
          <w:p w14:paraId="38A4E830" w14:textId="77777777" w:rsidR="00C71655" w:rsidRPr="006F28EE" w:rsidRDefault="00C71655" w:rsidP="00D26F5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P———&gt;</w:t>
            </w:r>
          </w:p>
        </w:tc>
        <w:tc>
          <w:tcPr>
            <w:tcW w:w="1126" w:type="dxa"/>
            <w:tcBorders>
              <w:top w:val="single" w:sz="4" w:space="0" w:color="000000"/>
              <w:left w:val="single" w:sz="4" w:space="0" w:color="000000"/>
              <w:bottom w:val="single" w:sz="4" w:space="0" w:color="000000"/>
              <w:right w:val="single" w:sz="4" w:space="0" w:color="000000"/>
            </w:tcBorders>
          </w:tcPr>
          <w:p w14:paraId="296C3C20" w14:textId="77777777" w:rsidR="00C71655" w:rsidRPr="006F28EE" w:rsidRDefault="00C71655" w:rsidP="00D26F5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———&gt;</w:t>
            </w:r>
          </w:p>
        </w:tc>
        <w:tc>
          <w:tcPr>
            <w:tcW w:w="1126" w:type="dxa"/>
            <w:tcBorders>
              <w:top w:val="single" w:sz="4" w:space="0" w:color="000000"/>
              <w:left w:val="single" w:sz="4" w:space="0" w:color="000000"/>
              <w:bottom w:val="single" w:sz="4" w:space="0" w:color="000000"/>
              <w:right w:val="single" w:sz="4" w:space="0" w:color="000000"/>
            </w:tcBorders>
          </w:tcPr>
          <w:p w14:paraId="384B646D" w14:textId="77777777" w:rsidR="00C71655" w:rsidRPr="006F28EE" w:rsidRDefault="00C71655" w:rsidP="00D26F52">
            <w:pPr>
              <w:widowControl w:val="0"/>
              <w:spacing w:after="0" w:line="240" w:lineRule="auto"/>
              <w:rPr>
                <w:rFonts w:ascii="Garamond" w:eastAsia="Calibri" w:hAnsi="Garamond" w:cs="Times New Roman"/>
                <w:sz w:val="24"/>
                <w:szCs w:val="24"/>
              </w:rPr>
            </w:pPr>
          </w:p>
        </w:tc>
        <w:tc>
          <w:tcPr>
            <w:tcW w:w="1126" w:type="dxa"/>
            <w:tcBorders>
              <w:top w:val="single" w:sz="4" w:space="0" w:color="000000"/>
              <w:left w:val="single" w:sz="4" w:space="0" w:color="000000"/>
              <w:bottom w:val="single" w:sz="4" w:space="0" w:color="000000"/>
              <w:right w:val="single" w:sz="4" w:space="0" w:color="000000"/>
            </w:tcBorders>
          </w:tcPr>
          <w:p w14:paraId="3F588A68" w14:textId="77777777" w:rsidR="00C71655" w:rsidRPr="006F28EE" w:rsidRDefault="00C71655" w:rsidP="00D26F52">
            <w:pPr>
              <w:widowControl w:val="0"/>
              <w:spacing w:after="0" w:line="240" w:lineRule="auto"/>
              <w:rPr>
                <w:rFonts w:ascii="Garamond" w:eastAsia="Calibri" w:hAnsi="Garamond" w:cs="Times New Roman"/>
                <w:sz w:val="24"/>
                <w:szCs w:val="24"/>
              </w:rPr>
            </w:pPr>
          </w:p>
        </w:tc>
        <w:tc>
          <w:tcPr>
            <w:tcW w:w="1131" w:type="dxa"/>
            <w:tcBorders>
              <w:top w:val="single" w:sz="4" w:space="0" w:color="000000"/>
              <w:left w:val="single" w:sz="4" w:space="0" w:color="000000"/>
              <w:bottom w:val="single" w:sz="4" w:space="0" w:color="000000"/>
              <w:right w:val="nil"/>
            </w:tcBorders>
          </w:tcPr>
          <w:p w14:paraId="42C28555" w14:textId="77777777" w:rsidR="00C71655" w:rsidRPr="006F28EE" w:rsidRDefault="00C71655" w:rsidP="00D26F52">
            <w:pPr>
              <w:widowControl w:val="0"/>
              <w:spacing w:after="0" w:line="240" w:lineRule="auto"/>
              <w:rPr>
                <w:rFonts w:ascii="Garamond" w:eastAsia="Calibri" w:hAnsi="Garamond" w:cs="Times New Roman"/>
                <w:sz w:val="24"/>
                <w:szCs w:val="24"/>
              </w:rPr>
            </w:pPr>
          </w:p>
        </w:tc>
      </w:tr>
      <w:tr w:rsidR="00C71655" w:rsidRPr="006F28EE" w14:paraId="39CA3E2C" w14:textId="77777777" w:rsidTr="00D26F52">
        <w:trPr>
          <w:trHeight w:hRule="exact" w:val="612"/>
          <w:jc w:val="center"/>
        </w:trPr>
        <w:tc>
          <w:tcPr>
            <w:tcW w:w="651" w:type="dxa"/>
            <w:tcBorders>
              <w:top w:val="single" w:sz="4" w:space="0" w:color="000000"/>
              <w:left w:val="nil"/>
              <w:bottom w:val="single" w:sz="4" w:space="0" w:color="000000"/>
              <w:right w:val="nil"/>
            </w:tcBorders>
          </w:tcPr>
          <w:p w14:paraId="01A06FA6" w14:textId="77777777" w:rsidR="00C71655" w:rsidRPr="006F28EE" w:rsidRDefault="00C71655" w:rsidP="00D26F5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3.6.3.</w:t>
            </w:r>
          </w:p>
        </w:tc>
        <w:tc>
          <w:tcPr>
            <w:tcW w:w="3949" w:type="dxa"/>
            <w:tcBorders>
              <w:top w:val="single" w:sz="4" w:space="0" w:color="000000"/>
              <w:left w:val="nil"/>
              <w:bottom w:val="single" w:sz="4" w:space="0" w:color="000000"/>
              <w:right w:val="single" w:sz="4" w:space="0" w:color="000000"/>
            </w:tcBorders>
          </w:tcPr>
          <w:p w14:paraId="02E7EA75" w14:textId="4E26AC9A" w:rsidR="00C71655" w:rsidRPr="006F28EE" w:rsidRDefault="00C71655" w:rsidP="00D26F5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 xml:space="preserve">Mosfunksionimet e </w:t>
            </w:r>
            <w:r w:rsidR="00B61D1A" w:rsidRPr="006F28EE">
              <w:rPr>
                <w:rFonts w:ascii="Garamond" w:eastAsia="Calibri" w:hAnsi="Garamond" w:cs="Times New Roman"/>
                <w:sz w:val="24"/>
                <w:szCs w:val="24"/>
              </w:rPr>
              <w:t>motor</w:t>
            </w:r>
            <w:r w:rsidRPr="006F28EE">
              <w:rPr>
                <w:rFonts w:ascii="Garamond" w:eastAsia="Calibri" w:hAnsi="Garamond" w:cs="Times New Roman"/>
                <w:sz w:val="24"/>
                <w:szCs w:val="24"/>
              </w:rPr>
              <w:t>it, fikja dhe rindezja në një lartësi të sigurt</w:t>
            </w:r>
          </w:p>
        </w:tc>
        <w:tc>
          <w:tcPr>
            <w:tcW w:w="1126" w:type="dxa"/>
            <w:tcBorders>
              <w:top w:val="single" w:sz="4" w:space="0" w:color="000000"/>
              <w:left w:val="single" w:sz="4" w:space="0" w:color="000000"/>
              <w:bottom w:val="single" w:sz="4" w:space="0" w:color="000000"/>
              <w:right w:val="single" w:sz="4" w:space="0" w:color="000000"/>
            </w:tcBorders>
          </w:tcPr>
          <w:p w14:paraId="161A31FF" w14:textId="77777777" w:rsidR="00C71655" w:rsidRPr="006F28EE" w:rsidRDefault="00C71655" w:rsidP="00D26F5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P———&gt;</w:t>
            </w:r>
          </w:p>
        </w:tc>
        <w:tc>
          <w:tcPr>
            <w:tcW w:w="1126" w:type="dxa"/>
            <w:tcBorders>
              <w:top w:val="single" w:sz="4" w:space="0" w:color="000000"/>
              <w:left w:val="single" w:sz="4" w:space="0" w:color="000000"/>
              <w:bottom w:val="single" w:sz="4" w:space="0" w:color="000000"/>
              <w:right w:val="single" w:sz="4" w:space="0" w:color="000000"/>
            </w:tcBorders>
          </w:tcPr>
          <w:p w14:paraId="05FCB80D" w14:textId="77777777" w:rsidR="00C71655" w:rsidRPr="006F28EE" w:rsidRDefault="00C71655" w:rsidP="00D26F5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———&gt;</w:t>
            </w:r>
          </w:p>
        </w:tc>
        <w:tc>
          <w:tcPr>
            <w:tcW w:w="1126" w:type="dxa"/>
            <w:tcBorders>
              <w:top w:val="single" w:sz="4" w:space="0" w:color="000000"/>
              <w:left w:val="single" w:sz="4" w:space="0" w:color="000000"/>
              <w:bottom w:val="single" w:sz="4" w:space="0" w:color="000000"/>
              <w:right w:val="single" w:sz="4" w:space="0" w:color="000000"/>
            </w:tcBorders>
          </w:tcPr>
          <w:p w14:paraId="4B2D7C96" w14:textId="77777777" w:rsidR="00C71655" w:rsidRPr="006F28EE" w:rsidRDefault="00C71655" w:rsidP="00D26F52">
            <w:pPr>
              <w:widowControl w:val="0"/>
              <w:spacing w:after="0" w:line="240" w:lineRule="auto"/>
              <w:rPr>
                <w:rFonts w:ascii="Garamond" w:eastAsia="Calibri" w:hAnsi="Garamond" w:cs="Times New Roman"/>
                <w:sz w:val="24"/>
                <w:szCs w:val="24"/>
              </w:rPr>
            </w:pPr>
          </w:p>
        </w:tc>
        <w:tc>
          <w:tcPr>
            <w:tcW w:w="1126" w:type="dxa"/>
            <w:tcBorders>
              <w:top w:val="single" w:sz="4" w:space="0" w:color="000000"/>
              <w:left w:val="single" w:sz="4" w:space="0" w:color="000000"/>
              <w:bottom w:val="single" w:sz="4" w:space="0" w:color="000000"/>
              <w:right w:val="single" w:sz="4" w:space="0" w:color="000000"/>
            </w:tcBorders>
          </w:tcPr>
          <w:p w14:paraId="2B116EFB" w14:textId="77777777" w:rsidR="00C71655" w:rsidRPr="006F28EE" w:rsidRDefault="00C71655" w:rsidP="00D26F52">
            <w:pPr>
              <w:widowControl w:val="0"/>
              <w:spacing w:after="0" w:line="240" w:lineRule="auto"/>
              <w:rPr>
                <w:rFonts w:ascii="Garamond" w:eastAsia="Calibri" w:hAnsi="Garamond" w:cs="Times New Roman"/>
                <w:sz w:val="24"/>
                <w:szCs w:val="24"/>
              </w:rPr>
            </w:pPr>
          </w:p>
        </w:tc>
        <w:tc>
          <w:tcPr>
            <w:tcW w:w="1131" w:type="dxa"/>
            <w:tcBorders>
              <w:top w:val="single" w:sz="4" w:space="0" w:color="000000"/>
              <w:left w:val="single" w:sz="4" w:space="0" w:color="000000"/>
              <w:bottom w:val="single" w:sz="4" w:space="0" w:color="000000"/>
              <w:right w:val="nil"/>
            </w:tcBorders>
          </w:tcPr>
          <w:p w14:paraId="56DB654E" w14:textId="77777777" w:rsidR="00C71655" w:rsidRPr="006F28EE" w:rsidRDefault="00C71655" w:rsidP="00D26F52">
            <w:pPr>
              <w:widowControl w:val="0"/>
              <w:spacing w:after="0" w:line="240" w:lineRule="auto"/>
              <w:rPr>
                <w:rFonts w:ascii="Garamond" w:eastAsia="Calibri" w:hAnsi="Garamond" w:cs="Times New Roman"/>
                <w:sz w:val="24"/>
                <w:szCs w:val="24"/>
              </w:rPr>
            </w:pPr>
          </w:p>
        </w:tc>
      </w:tr>
      <w:tr w:rsidR="00C71655" w:rsidRPr="006F28EE" w14:paraId="3C50DBA4" w14:textId="77777777" w:rsidTr="00D26F52">
        <w:trPr>
          <w:trHeight w:hRule="exact" w:val="401"/>
          <w:jc w:val="center"/>
        </w:trPr>
        <w:tc>
          <w:tcPr>
            <w:tcW w:w="651" w:type="dxa"/>
            <w:tcBorders>
              <w:top w:val="single" w:sz="4" w:space="0" w:color="000000"/>
              <w:left w:val="nil"/>
              <w:bottom w:val="single" w:sz="4" w:space="0" w:color="000000"/>
              <w:right w:val="nil"/>
            </w:tcBorders>
          </w:tcPr>
          <w:p w14:paraId="1EBFF9D9" w14:textId="77777777" w:rsidR="00C71655" w:rsidRPr="006F28EE" w:rsidRDefault="00C71655" w:rsidP="00D26F5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lastRenderedPageBreak/>
              <w:t>3.6.4.</w:t>
            </w:r>
          </w:p>
        </w:tc>
        <w:tc>
          <w:tcPr>
            <w:tcW w:w="3949" w:type="dxa"/>
            <w:tcBorders>
              <w:top w:val="single" w:sz="4" w:space="0" w:color="000000"/>
              <w:left w:val="nil"/>
              <w:bottom w:val="single" w:sz="4" w:space="0" w:color="000000"/>
              <w:right w:val="single" w:sz="4" w:space="0" w:color="000000"/>
            </w:tcBorders>
          </w:tcPr>
          <w:p w14:paraId="45E0C7D5" w14:textId="77777777" w:rsidR="00C71655" w:rsidRPr="006F28EE" w:rsidRDefault="00C71655" w:rsidP="00D26F5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Shkarkimi i karburantit (i simuluar)</w:t>
            </w:r>
          </w:p>
        </w:tc>
        <w:tc>
          <w:tcPr>
            <w:tcW w:w="1126" w:type="dxa"/>
            <w:tcBorders>
              <w:top w:val="single" w:sz="4" w:space="0" w:color="000000"/>
              <w:left w:val="single" w:sz="4" w:space="0" w:color="000000"/>
              <w:bottom w:val="single" w:sz="4" w:space="0" w:color="000000"/>
              <w:right w:val="single" w:sz="4" w:space="0" w:color="000000"/>
            </w:tcBorders>
          </w:tcPr>
          <w:p w14:paraId="5B5F1397" w14:textId="77777777" w:rsidR="00C71655" w:rsidRPr="006F28EE" w:rsidRDefault="00C71655" w:rsidP="00D26F5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P———&gt;</w:t>
            </w:r>
          </w:p>
        </w:tc>
        <w:tc>
          <w:tcPr>
            <w:tcW w:w="1126" w:type="dxa"/>
            <w:tcBorders>
              <w:top w:val="single" w:sz="4" w:space="0" w:color="000000"/>
              <w:left w:val="single" w:sz="4" w:space="0" w:color="000000"/>
              <w:bottom w:val="single" w:sz="4" w:space="0" w:color="000000"/>
              <w:right w:val="single" w:sz="4" w:space="0" w:color="000000"/>
            </w:tcBorders>
          </w:tcPr>
          <w:p w14:paraId="697F6032" w14:textId="77777777" w:rsidR="00C71655" w:rsidRPr="006F28EE" w:rsidRDefault="00C71655" w:rsidP="00D26F5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———&gt;</w:t>
            </w:r>
          </w:p>
        </w:tc>
        <w:tc>
          <w:tcPr>
            <w:tcW w:w="1126" w:type="dxa"/>
            <w:tcBorders>
              <w:top w:val="single" w:sz="4" w:space="0" w:color="000000"/>
              <w:left w:val="single" w:sz="4" w:space="0" w:color="000000"/>
              <w:bottom w:val="single" w:sz="4" w:space="0" w:color="000000"/>
              <w:right w:val="single" w:sz="4" w:space="0" w:color="000000"/>
            </w:tcBorders>
          </w:tcPr>
          <w:p w14:paraId="569A3DEC" w14:textId="77777777" w:rsidR="00C71655" w:rsidRPr="006F28EE" w:rsidRDefault="00C71655" w:rsidP="00D26F52">
            <w:pPr>
              <w:widowControl w:val="0"/>
              <w:spacing w:after="0" w:line="240" w:lineRule="auto"/>
              <w:rPr>
                <w:rFonts w:ascii="Garamond" w:eastAsia="Calibri" w:hAnsi="Garamond" w:cs="Times New Roman"/>
                <w:sz w:val="24"/>
                <w:szCs w:val="24"/>
              </w:rPr>
            </w:pPr>
          </w:p>
        </w:tc>
        <w:tc>
          <w:tcPr>
            <w:tcW w:w="1126" w:type="dxa"/>
            <w:tcBorders>
              <w:top w:val="single" w:sz="4" w:space="0" w:color="000000"/>
              <w:left w:val="single" w:sz="4" w:space="0" w:color="000000"/>
              <w:bottom w:val="single" w:sz="4" w:space="0" w:color="000000"/>
              <w:right w:val="single" w:sz="4" w:space="0" w:color="000000"/>
            </w:tcBorders>
          </w:tcPr>
          <w:p w14:paraId="764665D1" w14:textId="77777777" w:rsidR="00C71655" w:rsidRPr="006F28EE" w:rsidRDefault="00C71655" w:rsidP="00D26F52">
            <w:pPr>
              <w:widowControl w:val="0"/>
              <w:spacing w:after="0" w:line="240" w:lineRule="auto"/>
              <w:rPr>
                <w:rFonts w:ascii="Garamond" w:eastAsia="Calibri" w:hAnsi="Garamond" w:cs="Times New Roman"/>
                <w:sz w:val="24"/>
                <w:szCs w:val="24"/>
              </w:rPr>
            </w:pPr>
          </w:p>
        </w:tc>
        <w:tc>
          <w:tcPr>
            <w:tcW w:w="1131" w:type="dxa"/>
            <w:tcBorders>
              <w:top w:val="single" w:sz="4" w:space="0" w:color="000000"/>
              <w:left w:val="single" w:sz="4" w:space="0" w:color="000000"/>
              <w:bottom w:val="single" w:sz="4" w:space="0" w:color="000000"/>
              <w:right w:val="nil"/>
            </w:tcBorders>
          </w:tcPr>
          <w:p w14:paraId="05BCF006" w14:textId="77777777" w:rsidR="00C71655" w:rsidRPr="006F28EE" w:rsidRDefault="00C71655" w:rsidP="00D26F52">
            <w:pPr>
              <w:widowControl w:val="0"/>
              <w:spacing w:after="0" w:line="240" w:lineRule="auto"/>
              <w:rPr>
                <w:rFonts w:ascii="Garamond" w:eastAsia="Calibri" w:hAnsi="Garamond" w:cs="Times New Roman"/>
                <w:sz w:val="24"/>
                <w:szCs w:val="24"/>
              </w:rPr>
            </w:pPr>
          </w:p>
        </w:tc>
      </w:tr>
      <w:tr w:rsidR="00C71655" w:rsidRPr="006F28EE" w14:paraId="517EC68F" w14:textId="77777777" w:rsidTr="007F7E0C">
        <w:trPr>
          <w:trHeight w:hRule="exact" w:val="712"/>
          <w:jc w:val="center"/>
        </w:trPr>
        <w:tc>
          <w:tcPr>
            <w:tcW w:w="651" w:type="dxa"/>
            <w:tcBorders>
              <w:top w:val="single" w:sz="4" w:space="0" w:color="000000"/>
              <w:left w:val="nil"/>
              <w:bottom w:val="single" w:sz="4" w:space="0" w:color="000000"/>
              <w:right w:val="nil"/>
            </w:tcBorders>
          </w:tcPr>
          <w:p w14:paraId="0506E4AB" w14:textId="77777777" w:rsidR="00C71655" w:rsidRPr="006F28EE" w:rsidRDefault="00C71655" w:rsidP="00D26F5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3.6.5.</w:t>
            </w:r>
          </w:p>
        </w:tc>
        <w:tc>
          <w:tcPr>
            <w:tcW w:w="3949" w:type="dxa"/>
            <w:tcBorders>
              <w:top w:val="single" w:sz="4" w:space="0" w:color="000000"/>
              <w:left w:val="nil"/>
              <w:bottom w:val="single" w:sz="4" w:space="0" w:color="000000"/>
              <w:right w:val="single" w:sz="4" w:space="0" w:color="000000"/>
            </w:tcBorders>
          </w:tcPr>
          <w:p w14:paraId="747F2F89" w14:textId="77777777" w:rsidR="00C71655" w:rsidRPr="006F28EE" w:rsidRDefault="00C71655" w:rsidP="00D26F5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Erë me drejtim të ndryshueshëm në ngritje dhe ulje</w:t>
            </w:r>
          </w:p>
        </w:tc>
        <w:tc>
          <w:tcPr>
            <w:tcW w:w="1126" w:type="dxa"/>
            <w:tcBorders>
              <w:top w:val="single" w:sz="4" w:space="0" w:color="000000"/>
              <w:left w:val="single" w:sz="4" w:space="0" w:color="000000"/>
              <w:bottom w:val="single" w:sz="4" w:space="0" w:color="000000"/>
              <w:right w:val="single" w:sz="4" w:space="0" w:color="000000"/>
            </w:tcBorders>
          </w:tcPr>
          <w:p w14:paraId="4E4F9C8B" w14:textId="77777777" w:rsidR="00C71655" w:rsidRPr="006F28EE" w:rsidRDefault="00C71655" w:rsidP="00D26F5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P</w:t>
            </w:r>
          </w:p>
        </w:tc>
        <w:tc>
          <w:tcPr>
            <w:tcW w:w="1126" w:type="dxa"/>
            <w:tcBorders>
              <w:top w:val="single" w:sz="4" w:space="0" w:color="000000"/>
              <w:left w:val="single" w:sz="4" w:space="0" w:color="000000"/>
              <w:bottom w:val="single" w:sz="4" w:space="0" w:color="000000"/>
              <w:right w:val="single" w:sz="4" w:space="0" w:color="000000"/>
            </w:tcBorders>
          </w:tcPr>
          <w:p w14:paraId="5F357169" w14:textId="77777777" w:rsidR="00C71655" w:rsidRPr="006F28EE" w:rsidRDefault="00C71655" w:rsidP="00D26F5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X</w:t>
            </w:r>
          </w:p>
        </w:tc>
        <w:tc>
          <w:tcPr>
            <w:tcW w:w="1126" w:type="dxa"/>
            <w:tcBorders>
              <w:top w:val="single" w:sz="4" w:space="0" w:color="000000"/>
              <w:left w:val="single" w:sz="4" w:space="0" w:color="000000"/>
              <w:bottom w:val="single" w:sz="4" w:space="0" w:color="000000"/>
              <w:right w:val="single" w:sz="4" w:space="0" w:color="000000"/>
            </w:tcBorders>
          </w:tcPr>
          <w:p w14:paraId="204CBF15" w14:textId="77777777" w:rsidR="00C71655" w:rsidRPr="006F28EE" w:rsidRDefault="00C71655" w:rsidP="00D26F52">
            <w:pPr>
              <w:widowControl w:val="0"/>
              <w:spacing w:after="0" w:line="240" w:lineRule="auto"/>
              <w:rPr>
                <w:rFonts w:ascii="Garamond" w:eastAsia="Calibri" w:hAnsi="Garamond" w:cs="Times New Roman"/>
                <w:sz w:val="24"/>
                <w:szCs w:val="24"/>
              </w:rPr>
            </w:pPr>
          </w:p>
        </w:tc>
        <w:tc>
          <w:tcPr>
            <w:tcW w:w="1126" w:type="dxa"/>
            <w:tcBorders>
              <w:top w:val="single" w:sz="4" w:space="0" w:color="000000"/>
              <w:left w:val="single" w:sz="4" w:space="0" w:color="000000"/>
              <w:bottom w:val="single" w:sz="4" w:space="0" w:color="000000"/>
              <w:right w:val="single" w:sz="4" w:space="0" w:color="000000"/>
            </w:tcBorders>
          </w:tcPr>
          <w:p w14:paraId="3B4B5EB9" w14:textId="77777777" w:rsidR="00C71655" w:rsidRPr="006F28EE" w:rsidRDefault="00C71655" w:rsidP="00D26F5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Vetëm FFS</w:t>
            </w:r>
          </w:p>
        </w:tc>
        <w:tc>
          <w:tcPr>
            <w:tcW w:w="1131" w:type="dxa"/>
            <w:tcBorders>
              <w:top w:val="single" w:sz="4" w:space="0" w:color="000000"/>
              <w:left w:val="single" w:sz="4" w:space="0" w:color="000000"/>
              <w:bottom w:val="single" w:sz="4" w:space="0" w:color="000000"/>
              <w:right w:val="nil"/>
            </w:tcBorders>
          </w:tcPr>
          <w:p w14:paraId="557DADBB" w14:textId="77777777" w:rsidR="00C71655" w:rsidRPr="006F28EE" w:rsidRDefault="00C71655" w:rsidP="00D26F52">
            <w:pPr>
              <w:widowControl w:val="0"/>
              <w:spacing w:after="0" w:line="240" w:lineRule="auto"/>
              <w:rPr>
                <w:rFonts w:ascii="Garamond" w:eastAsia="Calibri" w:hAnsi="Garamond" w:cs="Times New Roman"/>
                <w:sz w:val="24"/>
                <w:szCs w:val="24"/>
              </w:rPr>
            </w:pPr>
          </w:p>
        </w:tc>
      </w:tr>
      <w:tr w:rsidR="00C71655" w:rsidRPr="006F28EE" w14:paraId="30CC0788" w14:textId="77777777" w:rsidTr="00D26F52">
        <w:trPr>
          <w:trHeight w:hRule="exact" w:val="612"/>
          <w:jc w:val="center"/>
        </w:trPr>
        <w:tc>
          <w:tcPr>
            <w:tcW w:w="651" w:type="dxa"/>
            <w:tcBorders>
              <w:top w:val="single" w:sz="4" w:space="0" w:color="000000"/>
              <w:left w:val="nil"/>
              <w:bottom w:val="single" w:sz="4" w:space="0" w:color="000000"/>
              <w:right w:val="nil"/>
            </w:tcBorders>
          </w:tcPr>
          <w:p w14:paraId="07943DCF" w14:textId="77777777" w:rsidR="00C71655" w:rsidRPr="006F28EE" w:rsidRDefault="00C71655" w:rsidP="00D26F5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3.6.6.</w:t>
            </w:r>
          </w:p>
        </w:tc>
        <w:tc>
          <w:tcPr>
            <w:tcW w:w="3949" w:type="dxa"/>
            <w:tcBorders>
              <w:top w:val="single" w:sz="4" w:space="0" w:color="000000"/>
              <w:left w:val="nil"/>
              <w:bottom w:val="single" w:sz="4" w:space="0" w:color="000000"/>
              <w:right w:val="single" w:sz="4" w:space="0" w:color="000000"/>
            </w:tcBorders>
          </w:tcPr>
          <w:p w14:paraId="5D13EA37" w14:textId="77777777" w:rsidR="00C71655" w:rsidRPr="006F28EE" w:rsidRDefault="00C71655" w:rsidP="00D26F5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Mosfunksionimi i presionit të kabinës i simuluar/ulje emergjente</w:t>
            </w:r>
          </w:p>
        </w:tc>
        <w:tc>
          <w:tcPr>
            <w:tcW w:w="1126" w:type="dxa"/>
            <w:tcBorders>
              <w:top w:val="single" w:sz="4" w:space="0" w:color="000000"/>
              <w:left w:val="single" w:sz="4" w:space="0" w:color="000000"/>
              <w:bottom w:val="single" w:sz="4" w:space="0" w:color="000000"/>
              <w:right w:val="single" w:sz="4" w:space="0" w:color="000000"/>
            </w:tcBorders>
          </w:tcPr>
          <w:p w14:paraId="600D2CC6" w14:textId="77777777" w:rsidR="00C71655" w:rsidRPr="006F28EE" w:rsidRDefault="00C71655" w:rsidP="00D26F5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P———&gt;</w:t>
            </w:r>
          </w:p>
        </w:tc>
        <w:tc>
          <w:tcPr>
            <w:tcW w:w="1126" w:type="dxa"/>
            <w:tcBorders>
              <w:top w:val="single" w:sz="4" w:space="0" w:color="000000"/>
              <w:left w:val="single" w:sz="4" w:space="0" w:color="000000"/>
              <w:bottom w:val="single" w:sz="4" w:space="0" w:color="000000"/>
              <w:right w:val="single" w:sz="4" w:space="0" w:color="000000"/>
            </w:tcBorders>
          </w:tcPr>
          <w:p w14:paraId="747B9E3D" w14:textId="77777777" w:rsidR="00C71655" w:rsidRPr="006F28EE" w:rsidRDefault="00C71655" w:rsidP="00D26F5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———&gt;</w:t>
            </w:r>
          </w:p>
        </w:tc>
        <w:tc>
          <w:tcPr>
            <w:tcW w:w="1126" w:type="dxa"/>
            <w:tcBorders>
              <w:top w:val="single" w:sz="4" w:space="0" w:color="000000"/>
              <w:left w:val="single" w:sz="4" w:space="0" w:color="000000"/>
              <w:bottom w:val="single" w:sz="4" w:space="0" w:color="000000"/>
              <w:right w:val="single" w:sz="4" w:space="0" w:color="000000"/>
            </w:tcBorders>
          </w:tcPr>
          <w:p w14:paraId="45728318" w14:textId="77777777" w:rsidR="00C71655" w:rsidRPr="006F28EE" w:rsidRDefault="00C71655" w:rsidP="00D26F52">
            <w:pPr>
              <w:widowControl w:val="0"/>
              <w:spacing w:after="0" w:line="240" w:lineRule="auto"/>
              <w:rPr>
                <w:rFonts w:ascii="Garamond" w:eastAsia="Calibri" w:hAnsi="Garamond" w:cs="Times New Roman"/>
                <w:sz w:val="24"/>
                <w:szCs w:val="24"/>
              </w:rPr>
            </w:pPr>
          </w:p>
        </w:tc>
        <w:tc>
          <w:tcPr>
            <w:tcW w:w="1126" w:type="dxa"/>
            <w:tcBorders>
              <w:top w:val="single" w:sz="4" w:space="0" w:color="000000"/>
              <w:left w:val="single" w:sz="4" w:space="0" w:color="000000"/>
              <w:bottom w:val="single" w:sz="4" w:space="0" w:color="000000"/>
              <w:right w:val="single" w:sz="4" w:space="0" w:color="000000"/>
            </w:tcBorders>
          </w:tcPr>
          <w:p w14:paraId="551C1027" w14:textId="77777777" w:rsidR="00C71655" w:rsidRPr="006F28EE" w:rsidRDefault="00C71655" w:rsidP="00D26F52">
            <w:pPr>
              <w:widowControl w:val="0"/>
              <w:spacing w:after="0" w:line="240" w:lineRule="auto"/>
              <w:rPr>
                <w:rFonts w:ascii="Garamond" w:eastAsia="Calibri" w:hAnsi="Garamond" w:cs="Times New Roman"/>
                <w:sz w:val="24"/>
                <w:szCs w:val="24"/>
              </w:rPr>
            </w:pPr>
          </w:p>
        </w:tc>
        <w:tc>
          <w:tcPr>
            <w:tcW w:w="1131" w:type="dxa"/>
            <w:tcBorders>
              <w:top w:val="single" w:sz="4" w:space="0" w:color="000000"/>
              <w:left w:val="single" w:sz="4" w:space="0" w:color="000000"/>
              <w:bottom w:val="single" w:sz="4" w:space="0" w:color="000000"/>
              <w:right w:val="nil"/>
            </w:tcBorders>
          </w:tcPr>
          <w:p w14:paraId="30A4793E" w14:textId="77777777" w:rsidR="00C71655" w:rsidRPr="006F28EE" w:rsidRDefault="00C71655" w:rsidP="00D26F52">
            <w:pPr>
              <w:widowControl w:val="0"/>
              <w:spacing w:after="0" w:line="240" w:lineRule="auto"/>
              <w:rPr>
                <w:rFonts w:ascii="Garamond" w:eastAsia="Calibri" w:hAnsi="Garamond" w:cs="Times New Roman"/>
                <w:sz w:val="24"/>
                <w:szCs w:val="24"/>
              </w:rPr>
            </w:pPr>
          </w:p>
        </w:tc>
      </w:tr>
      <w:tr w:rsidR="00C71655" w:rsidRPr="006F28EE" w14:paraId="335A25FF" w14:textId="77777777" w:rsidTr="007F7E0C">
        <w:trPr>
          <w:trHeight w:hRule="exact" w:val="661"/>
          <w:jc w:val="center"/>
        </w:trPr>
        <w:tc>
          <w:tcPr>
            <w:tcW w:w="651" w:type="dxa"/>
            <w:tcBorders>
              <w:top w:val="single" w:sz="4" w:space="0" w:color="000000"/>
              <w:left w:val="nil"/>
              <w:bottom w:val="single" w:sz="4" w:space="0" w:color="000000"/>
              <w:right w:val="nil"/>
            </w:tcBorders>
          </w:tcPr>
          <w:p w14:paraId="1E49B53D" w14:textId="77777777" w:rsidR="00C71655" w:rsidRPr="006F28EE" w:rsidRDefault="00C71655" w:rsidP="00D26F5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3.6.7.</w:t>
            </w:r>
          </w:p>
        </w:tc>
        <w:tc>
          <w:tcPr>
            <w:tcW w:w="3949" w:type="dxa"/>
            <w:tcBorders>
              <w:top w:val="single" w:sz="4" w:space="0" w:color="000000"/>
              <w:left w:val="nil"/>
              <w:bottom w:val="single" w:sz="4" w:space="0" w:color="000000"/>
              <w:right w:val="single" w:sz="4" w:space="0" w:color="000000"/>
            </w:tcBorders>
          </w:tcPr>
          <w:p w14:paraId="0CBAADEB" w14:textId="77777777" w:rsidR="00C71655" w:rsidRPr="006F28EE" w:rsidRDefault="00C71655" w:rsidP="00D26F5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Paaftësia e anëtarëve të ekuipazhit fluturimit</w:t>
            </w:r>
          </w:p>
        </w:tc>
        <w:tc>
          <w:tcPr>
            <w:tcW w:w="1126" w:type="dxa"/>
            <w:tcBorders>
              <w:top w:val="single" w:sz="4" w:space="0" w:color="000000"/>
              <w:left w:val="single" w:sz="4" w:space="0" w:color="000000"/>
              <w:bottom w:val="single" w:sz="4" w:space="0" w:color="000000"/>
              <w:right w:val="single" w:sz="4" w:space="0" w:color="000000"/>
            </w:tcBorders>
          </w:tcPr>
          <w:p w14:paraId="70AED228" w14:textId="77777777" w:rsidR="00C71655" w:rsidRPr="006F28EE" w:rsidRDefault="00C71655" w:rsidP="00D26F5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P———&gt;</w:t>
            </w:r>
          </w:p>
        </w:tc>
        <w:tc>
          <w:tcPr>
            <w:tcW w:w="1126" w:type="dxa"/>
            <w:tcBorders>
              <w:top w:val="single" w:sz="4" w:space="0" w:color="000000"/>
              <w:left w:val="single" w:sz="4" w:space="0" w:color="000000"/>
              <w:bottom w:val="single" w:sz="4" w:space="0" w:color="000000"/>
              <w:right w:val="single" w:sz="4" w:space="0" w:color="000000"/>
            </w:tcBorders>
          </w:tcPr>
          <w:p w14:paraId="7DC134CD" w14:textId="77777777" w:rsidR="00C71655" w:rsidRPr="006F28EE" w:rsidRDefault="00C71655" w:rsidP="00D26F5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———&gt;</w:t>
            </w:r>
          </w:p>
        </w:tc>
        <w:tc>
          <w:tcPr>
            <w:tcW w:w="1126" w:type="dxa"/>
            <w:tcBorders>
              <w:top w:val="single" w:sz="4" w:space="0" w:color="000000"/>
              <w:left w:val="single" w:sz="4" w:space="0" w:color="000000"/>
              <w:bottom w:val="single" w:sz="4" w:space="0" w:color="000000"/>
              <w:right w:val="single" w:sz="4" w:space="0" w:color="000000"/>
            </w:tcBorders>
          </w:tcPr>
          <w:p w14:paraId="78138871" w14:textId="77777777" w:rsidR="00C71655" w:rsidRPr="006F28EE" w:rsidRDefault="00C71655" w:rsidP="00D26F52">
            <w:pPr>
              <w:widowControl w:val="0"/>
              <w:spacing w:after="0" w:line="240" w:lineRule="auto"/>
              <w:rPr>
                <w:rFonts w:ascii="Garamond" w:eastAsia="Calibri" w:hAnsi="Garamond" w:cs="Times New Roman"/>
                <w:sz w:val="24"/>
                <w:szCs w:val="24"/>
              </w:rPr>
            </w:pPr>
          </w:p>
        </w:tc>
        <w:tc>
          <w:tcPr>
            <w:tcW w:w="1126" w:type="dxa"/>
            <w:tcBorders>
              <w:top w:val="single" w:sz="4" w:space="0" w:color="000000"/>
              <w:left w:val="single" w:sz="4" w:space="0" w:color="000000"/>
              <w:bottom w:val="single" w:sz="4" w:space="0" w:color="000000"/>
              <w:right w:val="single" w:sz="4" w:space="0" w:color="000000"/>
            </w:tcBorders>
          </w:tcPr>
          <w:p w14:paraId="20664D84" w14:textId="77777777" w:rsidR="00C71655" w:rsidRPr="006F28EE" w:rsidRDefault="00C71655" w:rsidP="00D26F52">
            <w:pPr>
              <w:widowControl w:val="0"/>
              <w:spacing w:after="0" w:line="240" w:lineRule="auto"/>
              <w:rPr>
                <w:rFonts w:ascii="Garamond" w:eastAsia="Calibri" w:hAnsi="Garamond" w:cs="Times New Roman"/>
                <w:sz w:val="24"/>
                <w:szCs w:val="24"/>
              </w:rPr>
            </w:pPr>
          </w:p>
        </w:tc>
        <w:tc>
          <w:tcPr>
            <w:tcW w:w="1131" w:type="dxa"/>
            <w:tcBorders>
              <w:top w:val="single" w:sz="4" w:space="0" w:color="000000"/>
              <w:left w:val="single" w:sz="4" w:space="0" w:color="000000"/>
              <w:bottom w:val="single" w:sz="4" w:space="0" w:color="000000"/>
              <w:right w:val="nil"/>
            </w:tcBorders>
          </w:tcPr>
          <w:p w14:paraId="0FB87B2D" w14:textId="77777777" w:rsidR="00C71655" w:rsidRPr="006F28EE" w:rsidRDefault="00C71655" w:rsidP="00D26F52">
            <w:pPr>
              <w:widowControl w:val="0"/>
              <w:spacing w:after="0" w:line="240" w:lineRule="auto"/>
              <w:rPr>
                <w:rFonts w:ascii="Garamond" w:eastAsia="Calibri" w:hAnsi="Garamond" w:cs="Times New Roman"/>
                <w:sz w:val="24"/>
                <w:szCs w:val="24"/>
              </w:rPr>
            </w:pPr>
          </w:p>
        </w:tc>
      </w:tr>
      <w:tr w:rsidR="00C71655" w:rsidRPr="006F28EE" w14:paraId="4CD620EA" w14:textId="77777777" w:rsidTr="007F7E0C">
        <w:trPr>
          <w:trHeight w:hRule="exact" w:val="996"/>
          <w:jc w:val="center"/>
        </w:trPr>
        <w:tc>
          <w:tcPr>
            <w:tcW w:w="651" w:type="dxa"/>
            <w:tcBorders>
              <w:top w:val="single" w:sz="4" w:space="0" w:color="000000"/>
              <w:left w:val="nil"/>
              <w:bottom w:val="single" w:sz="4" w:space="0" w:color="000000"/>
              <w:right w:val="nil"/>
            </w:tcBorders>
          </w:tcPr>
          <w:p w14:paraId="24706767" w14:textId="77777777" w:rsidR="00C71655" w:rsidRPr="006F28EE" w:rsidRDefault="00C71655" w:rsidP="00D26F5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3.6.8.</w:t>
            </w:r>
          </w:p>
        </w:tc>
        <w:tc>
          <w:tcPr>
            <w:tcW w:w="3949" w:type="dxa"/>
            <w:tcBorders>
              <w:top w:val="single" w:sz="4" w:space="0" w:color="000000"/>
              <w:left w:val="nil"/>
              <w:bottom w:val="single" w:sz="4" w:space="0" w:color="000000"/>
              <w:right w:val="single" w:sz="4" w:space="0" w:color="000000"/>
            </w:tcBorders>
          </w:tcPr>
          <w:p w14:paraId="073BA400" w14:textId="77777777" w:rsidR="00C71655" w:rsidRPr="006F28EE" w:rsidRDefault="00C71655" w:rsidP="00D26F5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Procedura të tjera të emergjencës të përshkruara në manualin e duhur të fluturimit në aeroplan (AFM)</w:t>
            </w:r>
          </w:p>
        </w:tc>
        <w:tc>
          <w:tcPr>
            <w:tcW w:w="1126" w:type="dxa"/>
            <w:tcBorders>
              <w:top w:val="single" w:sz="4" w:space="0" w:color="000000"/>
              <w:left w:val="single" w:sz="4" w:space="0" w:color="000000"/>
              <w:bottom w:val="single" w:sz="4" w:space="0" w:color="000000"/>
              <w:right w:val="single" w:sz="4" w:space="0" w:color="000000"/>
            </w:tcBorders>
          </w:tcPr>
          <w:p w14:paraId="160F55B7" w14:textId="77777777" w:rsidR="00C71655" w:rsidRPr="006F28EE" w:rsidRDefault="00C71655" w:rsidP="00D26F5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P———&gt;</w:t>
            </w:r>
          </w:p>
        </w:tc>
        <w:tc>
          <w:tcPr>
            <w:tcW w:w="1126" w:type="dxa"/>
            <w:tcBorders>
              <w:top w:val="single" w:sz="4" w:space="0" w:color="000000"/>
              <w:left w:val="single" w:sz="4" w:space="0" w:color="000000"/>
              <w:bottom w:val="single" w:sz="4" w:space="0" w:color="000000"/>
              <w:right w:val="single" w:sz="4" w:space="0" w:color="000000"/>
            </w:tcBorders>
          </w:tcPr>
          <w:p w14:paraId="65580C6B" w14:textId="77777777" w:rsidR="00C71655" w:rsidRPr="006F28EE" w:rsidRDefault="00C71655" w:rsidP="00D26F5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———&gt;</w:t>
            </w:r>
          </w:p>
        </w:tc>
        <w:tc>
          <w:tcPr>
            <w:tcW w:w="1126" w:type="dxa"/>
            <w:tcBorders>
              <w:top w:val="single" w:sz="4" w:space="0" w:color="000000"/>
              <w:left w:val="single" w:sz="4" w:space="0" w:color="000000"/>
              <w:bottom w:val="single" w:sz="4" w:space="0" w:color="000000"/>
              <w:right w:val="single" w:sz="4" w:space="0" w:color="000000"/>
            </w:tcBorders>
          </w:tcPr>
          <w:p w14:paraId="7DE154E3" w14:textId="77777777" w:rsidR="00C71655" w:rsidRPr="006F28EE" w:rsidRDefault="00C71655" w:rsidP="00D26F52">
            <w:pPr>
              <w:widowControl w:val="0"/>
              <w:spacing w:after="0" w:line="240" w:lineRule="auto"/>
              <w:rPr>
                <w:rFonts w:ascii="Garamond" w:eastAsia="Calibri" w:hAnsi="Garamond" w:cs="Times New Roman"/>
                <w:sz w:val="24"/>
                <w:szCs w:val="24"/>
              </w:rPr>
            </w:pPr>
          </w:p>
        </w:tc>
        <w:tc>
          <w:tcPr>
            <w:tcW w:w="1126" w:type="dxa"/>
            <w:tcBorders>
              <w:top w:val="single" w:sz="4" w:space="0" w:color="000000"/>
              <w:left w:val="single" w:sz="4" w:space="0" w:color="000000"/>
              <w:bottom w:val="single" w:sz="4" w:space="0" w:color="000000"/>
              <w:right w:val="single" w:sz="4" w:space="0" w:color="000000"/>
            </w:tcBorders>
          </w:tcPr>
          <w:p w14:paraId="48827782" w14:textId="77777777" w:rsidR="00C71655" w:rsidRPr="006F28EE" w:rsidRDefault="00C71655" w:rsidP="00D26F52">
            <w:pPr>
              <w:widowControl w:val="0"/>
              <w:spacing w:after="0" w:line="240" w:lineRule="auto"/>
              <w:rPr>
                <w:rFonts w:ascii="Garamond" w:eastAsia="Calibri" w:hAnsi="Garamond" w:cs="Times New Roman"/>
                <w:sz w:val="24"/>
                <w:szCs w:val="24"/>
              </w:rPr>
            </w:pPr>
          </w:p>
        </w:tc>
        <w:tc>
          <w:tcPr>
            <w:tcW w:w="1131" w:type="dxa"/>
            <w:tcBorders>
              <w:top w:val="single" w:sz="4" w:space="0" w:color="000000"/>
              <w:left w:val="single" w:sz="4" w:space="0" w:color="000000"/>
              <w:bottom w:val="single" w:sz="4" w:space="0" w:color="000000"/>
              <w:right w:val="nil"/>
            </w:tcBorders>
          </w:tcPr>
          <w:p w14:paraId="502F978F" w14:textId="77777777" w:rsidR="00C71655" w:rsidRPr="006F28EE" w:rsidRDefault="00C71655" w:rsidP="00D26F52">
            <w:pPr>
              <w:widowControl w:val="0"/>
              <w:spacing w:after="0" w:line="240" w:lineRule="auto"/>
              <w:rPr>
                <w:rFonts w:ascii="Garamond" w:eastAsia="Calibri" w:hAnsi="Garamond" w:cs="Times New Roman"/>
                <w:sz w:val="24"/>
                <w:szCs w:val="24"/>
              </w:rPr>
            </w:pPr>
          </w:p>
        </w:tc>
      </w:tr>
      <w:tr w:rsidR="00C71655" w:rsidRPr="006F28EE" w14:paraId="21D144ED" w14:textId="77777777" w:rsidTr="007F7E0C">
        <w:trPr>
          <w:trHeight w:hRule="exact" w:val="1988"/>
          <w:jc w:val="center"/>
        </w:trPr>
        <w:tc>
          <w:tcPr>
            <w:tcW w:w="651" w:type="dxa"/>
            <w:tcBorders>
              <w:top w:val="single" w:sz="4" w:space="0" w:color="000000"/>
              <w:left w:val="nil"/>
              <w:bottom w:val="single" w:sz="4" w:space="0" w:color="000000"/>
              <w:right w:val="nil"/>
            </w:tcBorders>
          </w:tcPr>
          <w:p w14:paraId="4DB9944A" w14:textId="77777777" w:rsidR="00C71655" w:rsidRPr="006F28EE" w:rsidRDefault="00C71655" w:rsidP="00D26F5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3.6.9.</w:t>
            </w:r>
          </w:p>
        </w:tc>
        <w:tc>
          <w:tcPr>
            <w:tcW w:w="3949" w:type="dxa"/>
            <w:tcBorders>
              <w:top w:val="single" w:sz="4" w:space="0" w:color="000000"/>
              <w:left w:val="nil"/>
              <w:bottom w:val="single" w:sz="4" w:space="0" w:color="000000"/>
              <w:right w:val="single" w:sz="4" w:space="0" w:color="000000"/>
            </w:tcBorders>
          </w:tcPr>
          <w:p w14:paraId="637AA835" w14:textId="77777777" w:rsidR="00C71655" w:rsidRPr="006F28EE" w:rsidRDefault="00C71655" w:rsidP="00D26F5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Fenomeni TCAS</w:t>
            </w:r>
          </w:p>
        </w:tc>
        <w:tc>
          <w:tcPr>
            <w:tcW w:w="1126" w:type="dxa"/>
            <w:tcBorders>
              <w:top w:val="single" w:sz="4" w:space="0" w:color="000000"/>
              <w:left w:val="single" w:sz="4" w:space="0" w:color="000000"/>
              <w:bottom w:val="single" w:sz="4" w:space="0" w:color="000000"/>
              <w:right w:val="single" w:sz="4" w:space="0" w:color="000000"/>
            </w:tcBorders>
          </w:tcPr>
          <w:p w14:paraId="7393E479" w14:textId="1932AB55" w:rsidR="00C71655" w:rsidRPr="006F28EE" w:rsidRDefault="00C71655" w:rsidP="00E50860">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OTD P—&gt;</w:t>
            </w:r>
          </w:p>
        </w:tc>
        <w:tc>
          <w:tcPr>
            <w:tcW w:w="1126" w:type="dxa"/>
            <w:tcBorders>
              <w:top w:val="single" w:sz="4" w:space="0" w:color="000000"/>
              <w:left w:val="single" w:sz="4" w:space="0" w:color="000000"/>
              <w:bottom w:val="single" w:sz="4" w:space="0" w:color="000000"/>
              <w:right w:val="single" w:sz="4" w:space="0" w:color="000000"/>
            </w:tcBorders>
          </w:tcPr>
          <w:p w14:paraId="0BB0F364" w14:textId="490D0687" w:rsidR="00C71655" w:rsidRPr="006F28EE" w:rsidRDefault="00C71655" w:rsidP="00D26F5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Për ketë ushtrim nuk përd</w:t>
            </w:r>
            <w:r w:rsidR="00227F3B" w:rsidRPr="006F28EE">
              <w:rPr>
                <w:rFonts w:ascii="Garamond" w:eastAsia="Calibri" w:hAnsi="Garamond" w:cs="Times New Roman"/>
                <w:sz w:val="24"/>
                <w:szCs w:val="24"/>
              </w:rPr>
              <w:t>orët</w:t>
            </w:r>
            <w:r w:rsidRPr="006F28EE">
              <w:rPr>
                <w:rFonts w:ascii="Garamond" w:eastAsia="Calibri" w:hAnsi="Garamond" w:cs="Times New Roman"/>
                <w:sz w:val="24"/>
                <w:szCs w:val="24"/>
              </w:rPr>
              <w:t xml:space="preserve"> aeroplan</w:t>
            </w:r>
          </w:p>
        </w:tc>
        <w:tc>
          <w:tcPr>
            <w:tcW w:w="1126" w:type="dxa"/>
            <w:tcBorders>
              <w:top w:val="single" w:sz="4" w:space="0" w:color="000000"/>
              <w:left w:val="single" w:sz="4" w:space="0" w:color="000000"/>
              <w:bottom w:val="single" w:sz="4" w:space="0" w:color="000000"/>
              <w:right w:val="single" w:sz="4" w:space="0" w:color="000000"/>
            </w:tcBorders>
          </w:tcPr>
          <w:p w14:paraId="1E75F981" w14:textId="77777777" w:rsidR="00C71655" w:rsidRPr="006F28EE" w:rsidRDefault="00C71655" w:rsidP="00D26F52">
            <w:pPr>
              <w:widowControl w:val="0"/>
              <w:spacing w:after="0" w:line="240" w:lineRule="auto"/>
              <w:rPr>
                <w:rFonts w:ascii="Garamond" w:eastAsia="Calibri" w:hAnsi="Garamond" w:cs="Times New Roman"/>
                <w:sz w:val="24"/>
                <w:szCs w:val="24"/>
              </w:rPr>
            </w:pPr>
          </w:p>
        </w:tc>
        <w:tc>
          <w:tcPr>
            <w:tcW w:w="1126" w:type="dxa"/>
            <w:tcBorders>
              <w:top w:val="single" w:sz="4" w:space="0" w:color="000000"/>
              <w:left w:val="single" w:sz="4" w:space="0" w:color="000000"/>
              <w:bottom w:val="single" w:sz="4" w:space="0" w:color="000000"/>
              <w:right w:val="single" w:sz="4" w:space="0" w:color="000000"/>
            </w:tcBorders>
          </w:tcPr>
          <w:p w14:paraId="2EF189DA" w14:textId="77777777" w:rsidR="00C71655" w:rsidRPr="006F28EE" w:rsidRDefault="00C71655" w:rsidP="00D26F5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Vetëm FFS</w:t>
            </w:r>
          </w:p>
        </w:tc>
        <w:tc>
          <w:tcPr>
            <w:tcW w:w="1131" w:type="dxa"/>
            <w:tcBorders>
              <w:top w:val="single" w:sz="4" w:space="0" w:color="000000"/>
              <w:left w:val="single" w:sz="4" w:space="0" w:color="000000"/>
              <w:bottom w:val="single" w:sz="4" w:space="0" w:color="000000"/>
              <w:right w:val="nil"/>
            </w:tcBorders>
          </w:tcPr>
          <w:p w14:paraId="03424EAF" w14:textId="77777777" w:rsidR="00C71655" w:rsidRPr="006F28EE" w:rsidRDefault="00C71655" w:rsidP="00D26F52">
            <w:pPr>
              <w:widowControl w:val="0"/>
              <w:spacing w:after="0" w:line="240" w:lineRule="auto"/>
              <w:rPr>
                <w:rFonts w:ascii="Garamond" w:eastAsia="Calibri" w:hAnsi="Garamond" w:cs="Times New Roman"/>
                <w:sz w:val="24"/>
                <w:szCs w:val="24"/>
              </w:rPr>
            </w:pPr>
          </w:p>
        </w:tc>
      </w:tr>
      <w:tr w:rsidR="00C71655" w:rsidRPr="006F28EE" w14:paraId="3961B760" w14:textId="77777777" w:rsidTr="007F7E0C">
        <w:trPr>
          <w:trHeight w:hRule="exact" w:val="2704"/>
          <w:jc w:val="center"/>
        </w:trPr>
        <w:tc>
          <w:tcPr>
            <w:tcW w:w="4601" w:type="dxa"/>
            <w:gridSpan w:val="2"/>
            <w:tcBorders>
              <w:top w:val="single" w:sz="4" w:space="0" w:color="000000"/>
              <w:left w:val="nil"/>
              <w:bottom w:val="single" w:sz="4" w:space="0" w:color="000000"/>
              <w:right w:val="single" w:sz="4" w:space="0" w:color="000000"/>
            </w:tcBorders>
          </w:tcPr>
          <w:p w14:paraId="744DF829" w14:textId="77777777" w:rsidR="00C71655" w:rsidRPr="006F28EE" w:rsidRDefault="00C71655" w:rsidP="004812E5">
            <w:pPr>
              <w:widowControl w:val="0"/>
              <w:numPr>
                <w:ilvl w:val="1"/>
                <w:numId w:val="18"/>
              </w:numPr>
              <w:tabs>
                <w:tab w:val="left" w:pos="769"/>
              </w:tabs>
              <w:spacing w:after="0" w:line="240" w:lineRule="auto"/>
              <w:ind w:left="0" w:firstLine="0"/>
              <w:rPr>
                <w:rFonts w:ascii="Garamond" w:eastAsia="Cambria" w:hAnsi="Garamond" w:cs="Times New Roman"/>
                <w:sz w:val="24"/>
                <w:szCs w:val="24"/>
              </w:rPr>
            </w:pPr>
            <w:r w:rsidRPr="006F28EE">
              <w:rPr>
                <w:rFonts w:ascii="Garamond" w:eastAsia="Calibri" w:hAnsi="Garamond" w:cs="Times New Roman"/>
                <w:sz w:val="24"/>
                <w:szCs w:val="24"/>
              </w:rPr>
              <w:t>Trajnimi për rikuperimin e përmbysjes</w:t>
            </w:r>
          </w:p>
          <w:p w14:paraId="6E363959" w14:textId="77777777" w:rsidR="00C71655" w:rsidRPr="006F28EE" w:rsidRDefault="00C71655" w:rsidP="004812E5">
            <w:pPr>
              <w:widowControl w:val="0"/>
              <w:numPr>
                <w:ilvl w:val="2"/>
                <w:numId w:val="18"/>
              </w:numPr>
              <w:tabs>
                <w:tab w:val="left" w:pos="769"/>
              </w:tabs>
              <w:spacing w:after="0" w:line="240" w:lineRule="auto"/>
              <w:ind w:left="0" w:firstLine="0"/>
              <w:rPr>
                <w:rFonts w:ascii="Garamond" w:eastAsia="Cambria" w:hAnsi="Garamond" w:cs="Times New Roman"/>
                <w:sz w:val="24"/>
                <w:szCs w:val="24"/>
              </w:rPr>
            </w:pPr>
            <w:r w:rsidRPr="006F28EE">
              <w:rPr>
                <w:rFonts w:ascii="Garamond" w:eastAsia="Calibri" w:hAnsi="Garamond" w:cs="Times New Roman"/>
                <w:sz w:val="24"/>
                <w:szCs w:val="24"/>
              </w:rPr>
              <w:t>Rikuperimi prej fenomeneve të humbjes kritike të shpejtësisë:</w:t>
            </w:r>
          </w:p>
          <w:p w14:paraId="3143004C" w14:textId="77777777" w:rsidR="00C71655" w:rsidRPr="006F28EE" w:rsidRDefault="00C71655" w:rsidP="004812E5">
            <w:pPr>
              <w:widowControl w:val="0"/>
              <w:numPr>
                <w:ilvl w:val="3"/>
                <w:numId w:val="18"/>
              </w:numPr>
              <w:tabs>
                <w:tab w:val="left" w:pos="1049"/>
              </w:tabs>
              <w:spacing w:after="0" w:line="240" w:lineRule="auto"/>
              <w:ind w:left="0" w:firstLine="0"/>
              <w:rPr>
                <w:rFonts w:ascii="Garamond" w:eastAsia="Cambria" w:hAnsi="Garamond" w:cs="Times New Roman"/>
                <w:sz w:val="24"/>
                <w:szCs w:val="24"/>
              </w:rPr>
            </w:pPr>
            <w:r w:rsidRPr="006F28EE">
              <w:rPr>
                <w:rFonts w:ascii="Garamond" w:eastAsia="Calibri" w:hAnsi="Garamond" w:cs="Times New Roman"/>
                <w:sz w:val="24"/>
                <w:szCs w:val="24"/>
              </w:rPr>
              <w:t>konfigurimet e ngritjes;</w:t>
            </w:r>
          </w:p>
          <w:p w14:paraId="726F2BEA" w14:textId="77777777" w:rsidR="00C71655" w:rsidRPr="006F28EE" w:rsidRDefault="00C71655" w:rsidP="004812E5">
            <w:pPr>
              <w:widowControl w:val="0"/>
              <w:numPr>
                <w:ilvl w:val="3"/>
                <w:numId w:val="18"/>
              </w:numPr>
              <w:tabs>
                <w:tab w:val="left" w:pos="1049"/>
              </w:tabs>
              <w:spacing w:after="0" w:line="240" w:lineRule="auto"/>
              <w:ind w:left="0" w:firstLine="0"/>
              <w:rPr>
                <w:rFonts w:ascii="Garamond" w:eastAsia="Cambria" w:hAnsi="Garamond" w:cs="Times New Roman"/>
                <w:sz w:val="24"/>
                <w:szCs w:val="24"/>
              </w:rPr>
            </w:pPr>
            <w:r w:rsidRPr="006F28EE">
              <w:rPr>
                <w:rFonts w:ascii="Garamond" w:eastAsia="Calibri" w:hAnsi="Garamond" w:cs="Times New Roman"/>
                <w:sz w:val="24"/>
                <w:szCs w:val="24"/>
              </w:rPr>
              <w:t>konfigurim i pastër në lartësi të ulëta;</w:t>
            </w:r>
          </w:p>
          <w:p w14:paraId="2DF494B6" w14:textId="77777777" w:rsidR="00C71655" w:rsidRPr="006F28EE" w:rsidRDefault="00C71655" w:rsidP="004812E5">
            <w:pPr>
              <w:widowControl w:val="0"/>
              <w:numPr>
                <w:ilvl w:val="3"/>
                <w:numId w:val="18"/>
              </w:numPr>
              <w:tabs>
                <w:tab w:val="left" w:pos="1049"/>
              </w:tabs>
              <w:spacing w:after="0" w:line="240" w:lineRule="auto"/>
              <w:ind w:left="0" w:firstLine="0"/>
              <w:rPr>
                <w:rFonts w:ascii="Garamond" w:eastAsia="Cambria" w:hAnsi="Garamond" w:cs="Times New Roman"/>
                <w:sz w:val="24"/>
                <w:szCs w:val="24"/>
              </w:rPr>
            </w:pPr>
            <w:r w:rsidRPr="006F28EE">
              <w:rPr>
                <w:rFonts w:ascii="Garamond" w:eastAsia="Calibri" w:hAnsi="Garamond" w:cs="Times New Roman"/>
                <w:sz w:val="24"/>
                <w:szCs w:val="24"/>
              </w:rPr>
              <w:t>konfigurim i pastër afër lartësisë maksimale të operimit; dhe</w:t>
            </w:r>
          </w:p>
          <w:p w14:paraId="1AF9E8C1" w14:textId="77777777" w:rsidR="00C71655" w:rsidRPr="006F28EE" w:rsidRDefault="00C71655" w:rsidP="004812E5">
            <w:pPr>
              <w:widowControl w:val="0"/>
              <w:numPr>
                <w:ilvl w:val="3"/>
                <w:numId w:val="18"/>
              </w:numPr>
              <w:tabs>
                <w:tab w:val="left" w:pos="1049"/>
              </w:tabs>
              <w:spacing w:after="0" w:line="240" w:lineRule="auto"/>
              <w:ind w:left="0" w:firstLine="0"/>
              <w:rPr>
                <w:rFonts w:ascii="Garamond" w:eastAsia="Cambria" w:hAnsi="Garamond" w:cs="Times New Roman"/>
                <w:sz w:val="24"/>
                <w:szCs w:val="24"/>
              </w:rPr>
            </w:pPr>
            <w:r w:rsidRPr="006F28EE">
              <w:rPr>
                <w:rFonts w:ascii="Garamond" w:eastAsia="Calibri" w:hAnsi="Garamond" w:cs="Times New Roman"/>
                <w:sz w:val="24"/>
                <w:szCs w:val="24"/>
              </w:rPr>
              <w:t>konfigurime të uljes.</w:t>
            </w:r>
          </w:p>
        </w:tc>
        <w:tc>
          <w:tcPr>
            <w:tcW w:w="1126" w:type="dxa"/>
            <w:tcBorders>
              <w:top w:val="single" w:sz="4" w:space="0" w:color="000000"/>
              <w:left w:val="single" w:sz="4" w:space="0" w:color="000000"/>
              <w:bottom w:val="single" w:sz="4" w:space="0" w:color="000000"/>
              <w:right w:val="single" w:sz="4" w:space="0" w:color="000000"/>
            </w:tcBorders>
          </w:tcPr>
          <w:p w14:paraId="0062F767" w14:textId="77777777" w:rsidR="00C71655" w:rsidRPr="006F28EE" w:rsidRDefault="00C71655" w:rsidP="00D26F5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P FFS</w:t>
            </w:r>
          </w:p>
          <w:p w14:paraId="6FB9E23D" w14:textId="77777777" w:rsidR="00C71655" w:rsidRPr="006F28EE" w:rsidRDefault="00C71655" w:rsidP="00D26F5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e kualifikuar</w:t>
            </w:r>
          </w:p>
          <w:p w14:paraId="4929245D" w14:textId="77777777" w:rsidR="00C71655" w:rsidRPr="006F28EE" w:rsidRDefault="00C71655" w:rsidP="00D26F5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vetëm për detyrën e trajnimit</w:t>
            </w:r>
          </w:p>
        </w:tc>
        <w:tc>
          <w:tcPr>
            <w:tcW w:w="1126" w:type="dxa"/>
            <w:tcBorders>
              <w:top w:val="single" w:sz="4" w:space="0" w:color="000000"/>
              <w:left w:val="single" w:sz="4" w:space="0" w:color="000000"/>
              <w:bottom w:val="single" w:sz="4" w:space="0" w:color="000000"/>
              <w:right w:val="single" w:sz="4" w:space="0" w:color="000000"/>
            </w:tcBorders>
          </w:tcPr>
          <w:p w14:paraId="4A64E2B8" w14:textId="77777777" w:rsidR="00C71655" w:rsidRPr="006F28EE" w:rsidRDefault="00C71655" w:rsidP="00D26F5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X</w:t>
            </w:r>
          </w:p>
          <w:p w14:paraId="1B5A8C01" w14:textId="535F57ED" w:rsidR="00C71655" w:rsidRPr="006F28EE" w:rsidRDefault="00C71655" w:rsidP="00D26F5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Për ketë ushtrim nuk përd</w:t>
            </w:r>
            <w:r w:rsidR="00227F3B" w:rsidRPr="006F28EE">
              <w:rPr>
                <w:rFonts w:ascii="Garamond" w:eastAsia="Calibri" w:hAnsi="Garamond" w:cs="Times New Roman"/>
                <w:sz w:val="24"/>
                <w:szCs w:val="24"/>
              </w:rPr>
              <w:t>orët</w:t>
            </w:r>
          </w:p>
          <w:p w14:paraId="7BB9D010" w14:textId="77777777" w:rsidR="00C71655" w:rsidRPr="006F28EE" w:rsidRDefault="00C71655" w:rsidP="00D26F5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aeroplan.</w:t>
            </w:r>
          </w:p>
        </w:tc>
        <w:tc>
          <w:tcPr>
            <w:tcW w:w="1126" w:type="dxa"/>
            <w:tcBorders>
              <w:top w:val="single" w:sz="4" w:space="0" w:color="000000"/>
              <w:left w:val="single" w:sz="4" w:space="0" w:color="000000"/>
              <w:bottom w:val="single" w:sz="4" w:space="0" w:color="000000"/>
              <w:right w:val="single" w:sz="4" w:space="0" w:color="000000"/>
            </w:tcBorders>
          </w:tcPr>
          <w:p w14:paraId="226FDD84" w14:textId="77777777" w:rsidR="00C71655" w:rsidRPr="006F28EE" w:rsidRDefault="00C71655" w:rsidP="00D26F52">
            <w:pPr>
              <w:widowControl w:val="0"/>
              <w:spacing w:after="0" w:line="240" w:lineRule="auto"/>
              <w:rPr>
                <w:rFonts w:ascii="Garamond" w:eastAsia="Calibri" w:hAnsi="Garamond" w:cs="Times New Roman"/>
                <w:sz w:val="24"/>
                <w:szCs w:val="24"/>
              </w:rPr>
            </w:pPr>
          </w:p>
        </w:tc>
        <w:tc>
          <w:tcPr>
            <w:tcW w:w="1126" w:type="dxa"/>
            <w:tcBorders>
              <w:top w:val="single" w:sz="4" w:space="0" w:color="000000"/>
              <w:left w:val="single" w:sz="4" w:space="0" w:color="000000"/>
              <w:bottom w:val="single" w:sz="4" w:space="0" w:color="000000"/>
              <w:right w:val="single" w:sz="4" w:space="0" w:color="000000"/>
            </w:tcBorders>
          </w:tcPr>
          <w:p w14:paraId="3891D36A" w14:textId="77777777" w:rsidR="00C71655" w:rsidRPr="006F28EE" w:rsidRDefault="00C71655" w:rsidP="00D26F52">
            <w:pPr>
              <w:widowControl w:val="0"/>
              <w:spacing w:after="0" w:line="240" w:lineRule="auto"/>
              <w:rPr>
                <w:rFonts w:ascii="Garamond" w:eastAsia="Calibri" w:hAnsi="Garamond" w:cs="Times New Roman"/>
                <w:sz w:val="24"/>
                <w:szCs w:val="24"/>
              </w:rPr>
            </w:pPr>
          </w:p>
        </w:tc>
        <w:tc>
          <w:tcPr>
            <w:tcW w:w="1131" w:type="dxa"/>
            <w:tcBorders>
              <w:top w:val="single" w:sz="4" w:space="0" w:color="000000"/>
              <w:left w:val="single" w:sz="4" w:space="0" w:color="000000"/>
              <w:bottom w:val="single" w:sz="4" w:space="0" w:color="000000"/>
              <w:right w:val="nil"/>
            </w:tcBorders>
          </w:tcPr>
          <w:p w14:paraId="4D6867C4" w14:textId="77777777" w:rsidR="00C71655" w:rsidRPr="006F28EE" w:rsidRDefault="00C71655" w:rsidP="00D26F52">
            <w:pPr>
              <w:widowControl w:val="0"/>
              <w:spacing w:after="0" w:line="240" w:lineRule="auto"/>
              <w:rPr>
                <w:rFonts w:ascii="Garamond" w:eastAsia="Calibri" w:hAnsi="Garamond" w:cs="Times New Roman"/>
                <w:sz w:val="24"/>
                <w:szCs w:val="24"/>
              </w:rPr>
            </w:pPr>
          </w:p>
        </w:tc>
      </w:tr>
      <w:tr w:rsidR="00C71655" w:rsidRPr="006F28EE" w14:paraId="1BF459BF" w14:textId="77777777" w:rsidTr="007F7E0C">
        <w:trPr>
          <w:trHeight w:hRule="exact" w:val="1990"/>
          <w:jc w:val="center"/>
        </w:trPr>
        <w:tc>
          <w:tcPr>
            <w:tcW w:w="651" w:type="dxa"/>
            <w:tcBorders>
              <w:top w:val="single" w:sz="4" w:space="0" w:color="000000"/>
              <w:left w:val="nil"/>
              <w:bottom w:val="single" w:sz="4" w:space="0" w:color="000000"/>
              <w:right w:val="nil"/>
            </w:tcBorders>
          </w:tcPr>
          <w:p w14:paraId="74C4AA4D" w14:textId="77777777" w:rsidR="00C71655" w:rsidRPr="006F28EE" w:rsidRDefault="00C71655" w:rsidP="00D26F5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3.7.2.</w:t>
            </w:r>
          </w:p>
        </w:tc>
        <w:tc>
          <w:tcPr>
            <w:tcW w:w="3949" w:type="dxa"/>
            <w:tcBorders>
              <w:top w:val="single" w:sz="4" w:space="0" w:color="000000"/>
              <w:left w:val="nil"/>
              <w:bottom w:val="single" w:sz="4" w:space="0" w:color="000000"/>
              <w:right w:val="single" w:sz="4" w:space="0" w:color="000000"/>
            </w:tcBorders>
          </w:tcPr>
          <w:p w14:paraId="37C6304D" w14:textId="77777777" w:rsidR="00C71655" w:rsidRPr="006F28EE" w:rsidRDefault="00C71655" w:rsidP="00D26F5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Ushtrimet e mëposhtme të përmbysjes:</w:t>
            </w:r>
          </w:p>
          <w:p w14:paraId="4937DC34" w14:textId="77777777" w:rsidR="00C71655" w:rsidRPr="006F28EE" w:rsidRDefault="00C71655" w:rsidP="004812E5">
            <w:pPr>
              <w:widowControl w:val="0"/>
              <w:numPr>
                <w:ilvl w:val="0"/>
                <w:numId w:val="17"/>
              </w:numPr>
              <w:tabs>
                <w:tab w:val="left" w:pos="397"/>
              </w:tabs>
              <w:spacing w:after="0" w:line="240" w:lineRule="auto"/>
              <w:ind w:left="0" w:firstLine="0"/>
              <w:rPr>
                <w:rFonts w:ascii="Garamond" w:eastAsia="Cambria" w:hAnsi="Garamond" w:cs="Times New Roman"/>
                <w:sz w:val="24"/>
                <w:szCs w:val="24"/>
              </w:rPr>
            </w:pPr>
            <w:r w:rsidRPr="006F28EE">
              <w:rPr>
                <w:rFonts w:ascii="Garamond" w:eastAsia="Calibri" w:hAnsi="Garamond" w:cs="Times New Roman"/>
                <w:sz w:val="24"/>
                <w:szCs w:val="24"/>
              </w:rPr>
              <w:t>rikuperimi nga ngritja e hundës në kënde të ndryshme planesh; dhe</w:t>
            </w:r>
          </w:p>
          <w:p w14:paraId="7F0795BF" w14:textId="77777777" w:rsidR="00C71655" w:rsidRPr="006F28EE" w:rsidRDefault="00C71655" w:rsidP="004812E5">
            <w:pPr>
              <w:widowControl w:val="0"/>
              <w:numPr>
                <w:ilvl w:val="0"/>
                <w:numId w:val="17"/>
              </w:numPr>
              <w:tabs>
                <w:tab w:val="left" w:pos="397"/>
              </w:tabs>
              <w:spacing w:after="0" w:line="240" w:lineRule="auto"/>
              <w:ind w:left="0" w:firstLine="0"/>
              <w:rPr>
                <w:rFonts w:ascii="Garamond" w:eastAsia="Cambria" w:hAnsi="Garamond" w:cs="Times New Roman"/>
                <w:sz w:val="24"/>
                <w:szCs w:val="24"/>
              </w:rPr>
            </w:pPr>
            <w:r w:rsidRPr="006F28EE">
              <w:rPr>
                <w:rFonts w:ascii="Garamond" w:eastAsia="Calibri" w:hAnsi="Garamond" w:cs="Times New Roman"/>
                <w:sz w:val="24"/>
                <w:szCs w:val="24"/>
              </w:rPr>
              <w:t>rikuperimi nga ulja e hundës në kënde të ndryshme planesh</w:t>
            </w:r>
          </w:p>
        </w:tc>
        <w:tc>
          <w:tcPr>
            <w:tcW w:w="1126" w:type="dxa"/>
            <w:tcBorders>
              <w:top w:val="single" w:sz="4" w:space="0" w:color="000000"/>
              <w:left w:val="single" w:sz="4" w:space="0" w:color="000000"/>
              <w:bottom w:val="single" w:sz="4" w:space="0" w:color="000000"/>
              <w:right w:val="single" w:sz="4" w:space="0" w:color="000000"/>
            </w:tcBorders>
          </w:tcPr>
          <w:p w14:paraId="6108BEF0" w14:textId="77777777" w:rsidR="00C71655" w:rsidRPr="006F28EE" w:rsidRDefault="00C71655" w:rsidP="00D26F5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P FFS</w:t>
            </w:r>
          </w:p>
          <w:p w14:paraId="2791F573" w14:textId="77777777" w:rsidR="00C71655" w:rsidRPr="006F28EE" w:rsidRDefault="00C71655" w:rsidP="00D26F5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e kualifikuar</w:t>
            </w:r>
          </w:p>
          <w:p w14:paraId="258204B6" w14:textId="77777777" w:rsidR="00C71655" w:rsidRPr="006F28EE" w:rsidRDefault="00C71655" w:rsidP="00D26F5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vetëm për detyrën e trajnimit</w:t>
            </w:r>
          </w:p>
        </w:tc>
        <w:tc>
          <w:tcPr>
            <w:tcW w:w="1126" w:type="dxa"/>
            <w:tcBorders>
              <w:top w:val="single" w:sz="4" w:space="0" w:color="000000"/>
              <w:left w:val="single" w:sz="4" w:space="0" w:color="000000"/>
              <w:bottom w:val="single" w:sz="4" w:space="0" w:color="000000"/>
              <w:right w:val="single" w:sz="4" w:space="0" w:color="000000"/>
            </w:tcBorders>
          </w:tcPr>
          <w:p w14:paraId="07FB7BFC" w14:textId="77777777" w:rsidR="00C71655" w:rsidRPr="006F28EE" w:rsidRDefault="00C71655" w:rsidP="00D26F5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X</w:t>
            </w:r>
          </w:p>
          <w:p w14:paraId="55D0190F" w14:textId="6C9855FE" w:rsidR="00C71655" w:rsidRPr="006F28EE" w:rsidRDefault="00C71655" w:rsidP="00D26F5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Për ketë ushtrim nuk përd</w:t>
            </w:r>
            <w:r w:rsidR="00227F3B" w:rsidRPr="006F28EE">
              <w:rPr>
                <w:rFonts w:ascii="Garamond" w:eastAsia="Calibri" w:hAnsi="Garamond" w:cs="Times New Roman"/>
                <w:sz w:val="24"/>
                <w:szCs w:val="24"/>
              </w:rPr>
              <w:t>orët</w:t>
            </w:r>
          </w:p>
          <w:p w14:paraId="2B5E3C3A" w14:textId="77777777" w:rsidR="00C71655" w:rsidRPr="006F28EE" w:rsidRDefault="00C71655" w:rsidP="00D26F5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aerolpan.</w:t>
            </w:r>
          </w:p>
        </w:tc>
        <w:tc>
          <w:tcPr>
            <w:tcW w:w="1126" w:type="dxa"/>
            <w:tcBorders>
              <w:top w:val="single" w:sz="4" w:space="0" w:color="000000"/>
              <w:left w:val="single" w:sz="4" w:space="0" w:color="000000"/>
              <w:bottom w:val="single" w:sz="4" w:space="0" w:color="000000"/>
              <w:right w:val="single" w:sz="4" w:space="0" w:color="000000"/>
            </w:tcBorders>
          </w:tcPr>
          <w:p w14:paraId="59394680" w14:textId="77777777" w:rsidR="00C71655" w:rsidRPr="006F28EE" w:rsidRDefault="00C71655" w:rsidP="00D26F52">
            <w:pPr>
              <w:widowControl w:val="0"/>
              <w:spacing w:after="0" w:line="240" w:lineRule="auto"/>
              <w:rPr>
                <w:rFonts w:ascii="Garamond" w:eastAsia="Calibri" w:hAnsi="Garamond" w:cs="Times New Roman"/>
                <w:sz w:val="24"/>
                <w:szCs w:val="24"/>
              </w:rPr>
            </w:pPr>
          </w:p>
        </w:tc>
        <w:tc>
          <w:tcPr>
            <w:tcW w:w="1126" w:type="dxa"/>
            <w:tcBorders>
              <w:top w:val="single" w:sz="4" w:space="0" w:color="000000"/>
              <w:left w:val="single" w:sz="4" w:space="0" w:color="000000"/>
              <w:bottom w:val="single" w:sz="4" w:space="0" w:color="000000"/>
              <w:right w:val="single" w:sz="4" w:space="0" w:color="000000"/>
            </w:tcBorders>
          </w:tcPr>
          <w:p w14:paraId="055276A5" w14:textId="77777777" w:rsidR="00C71655" w:rsidRPr="006F28EE" w:rsidRDefault="00C71655" w:rsidP="00D26F5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Vetëm FFS</w:t>
            </w:r>
          </w:p>
        </w:tc>
        <w:tc>
          <w:tcPr>
            <w:tcW w:w="1131" w:type="dxa"/>
            <w:tcBorders>
              <w:top w:val="single" w:sz="4" w:space="0" w:color="000000"/>
              <w:left w:val="single" w:sz="4" w:space="0" w:color="000000"/>
              <w:bottom w:val="single" w:sz="4" w:space="0" w:color="000000"/>
              <w:right w:val="nil"/>
            </w:tcBorders>
          </w:tcPr>
          <w:p w14:paraId="479E38C3" w14:textId="77777777" w:rsidR="00C71655" w:rsidRPr="006F28EE" w:rsidRDefault="00C71655" w:rsidP="00D26F52">
            <w:pPr>
              <w:widowControl w:val="0"/>
              <w:spacing w:after="0" w:line="240" w:lineRule="auto"/>
              <w:rPr>
                <w:rFonts w:ascii="Garamond" w:eastAsia="Calibri" w:hAnsi="Garamond" w:cs="Times New Roman"/>
                <w:sz w:val="24"/>
                <w:szCs w:val="24"/>
              </w:rPr>
            </w:pPr>
          </w:p>
        </w:tc>
      </w:tr>
    </w:tbl>
    <w:p w14:paraId="0823C41D" w14:textId="77777777" w:rsidR="00C71655" w:rsidRPr="006F28EE" w:rsidRDefault="00C71655" w:rsidP="00C71655">
      <w:pPr>
        <w:widowControl w:val="0"/>
        <w:spacing w:after="0" w:line="240" w:lineRule="auto"/>
        <w:rPr>
          <w:rFonts w:ascii="Garamond" w:hAnsi="Garamond" w:cs="Times New Roman"/>
          <w:sz w:val="24"/>
          <w:szCs w:val="24"/>
        </w:rPr>
      </w:pPr>
    </w:p>
    <w:p w14:paraId="5F274A33" w14:textId="77777777" w:rsidR="00C71655" w:rsidRPr="006F28EE" w:rsidDel="00665551" w:rsidRDefault="00C71655" w:rsidP="00C71655">
      <w:pPr>
        <w:widowControl w:val="0"/>
        <w:spacing w:after="0" w:line="240" w:lineRule="auto"/>
        <w:rPr>
          <w:rFonts w:ascii="Garamond" w:hAnsi="Garamond" w:cs="Times New Roman"/>
          <w:sz w:val="24"/>
          <w:szCs w:val="24"/>
        </w:rPr>
      </w:pPr>
    </w:p>
    <w:tbl>
      <w:tblPr>
        <w:tblW w:w="0" w:type="auto"/>
        <w:jc w:val="center"/>
        <w:tblLayout w:type="fixed"/>
        <w:tblCellMar>
          <w:left w:w="0" w:type="dxa"/>
          <w:right w:w="0" w:type="dxa"/>
        </w:tblCellMar>
        <w:tblLook w:val="01E0" w:firstRow="1" w:lastRow="1" w:firstColumn="1" w:lastColumn="1" w:noHBand="0" w:noVBand="0"/>
      </w:tblPr>
      <w:tblGrid>
        <w:gridCol w:w="616"/>
        <w:gridCol w:w="3985"/>
        <w:gridCol w:w="1126"/>
        <w:gridCol w:w="1126"/>
        <w:gridCol w:w="1126"/>
        <w:gridCol w:w="1126"/>
        <w:gridCol w:w="1131"/>
      </w:tblGrid>
      <w:tr w:rsidR="00C71655" w:rsidRPr="006F28EE" w14:paraId="04CCA326" w14:textId="77777777" w:rsidTr="007F7E0C">
        <w:trPr>
          <w:trHeight w:hRule="exact" w:val="1700"/>
          <w:jc w:val="center"/>
        </w:trPr>
        <w:tc>
          <w:tcPr>
            <w:tcW w:w="4601" w:type="dxa"/>
            <w:gridSpan w:val="2"/>
            <w:tcBorders>
              <w:top w:val="single" w:sz="4" w:space="0" w:color="000000"/>
              <w:left w:val="nil"/>
              <w:bottom w:val="single" w:sz="4" w:space="0" w:color="000000"/>
              <w:right w:val="single" w:sz="4" w:space="0" w:color="000000"/>
            </w:tcBorders>
          </w:tcPr>
          <w:p w14:paraId="0156732D" w14:textId="30A033A8" w:rsidR="00C71655" w:rsidRPr="006F28EE" w:rsidRDefault="00C71655" w:rsidP="00D26F52">
            <w:pPr>
              <w:widowControl w:val="0"/>
              <w:spacing w:after="0" w:line="240" w:lineRule="auto"/>
              <w:jc w:val="center"/>
              <w:rPr>
                <w:rFonts w:ascii="Garamond" w:eastAsia="Cambria" w:hAnsi="Garamond" w:cs="Times New Roman"/>
                <w:sz w:val="24"/>
                <w:szCs w:val="24"/>
              </w:rPr>
            </w:pPr>
            <w:r w:rsidRPr="006F28EE">
              <w:rPr>
                <w:rFonts w:ascii="Garamond" w:eastAsia="Calibri" w:hAnsi="Garamond" w:cs="Times New Roman"/>
                <w:sz w:val="24"/>
                <w:szCs w:val="24"/>
              </w:rPr>
              <w:t xml:space="preserve">AEROPLANËT ME </w:t>
            </w:r>
            <w:r w:rsidR="000905D3" w:rsidRPr="006F28EE">
              <w:rPr>
                <w:rFonts w:ascii="Garamond" w:eastAsia="Calibri" w:hAnsi="Garamond" w:cs="Times New Roman"/>
                <w:sz w:val="24"/>
                <w:szCs w:val="24"/>
              </w:rPr>
              <w:t>SHUMË PILOT</w:t>
            </w:r>
            <w:r w:rsidRPr="006F28EE">
              <w:rPr>
                <w:rFonts w:ascii="Garamond" w:eastAsia="Calibri" w:hAnsi="Garamond" w:cs="Times New Roman"/>
                <w:sz w:val="24"/>
                <w:szCs w:val="24"/>
              </w:rPr>
              <w:t xml:space="preserve"> DHE AEROPLANËT KOMPLEKSË ME PERFORMANCË TË LARTË ME NJË PILOT</w:t>
            </w:r>
          </w:p>
        </w:tc>
        <w:tc>
          <w:tcPr>
            <w:tcW w:w="3378" w:type="dxa"/>
            <w:gridSpan w:val="3"/>
            <w:tcBorders>
              <w:top w:val="single" w:sz="4" w:space="0" w:color="000000"/>
              <w:left w:val="single" w:sz="4" w:space="0" w:color="000000"/>
              <w:bottom w:val="single" w:sz="4" w:space="0" w:color="000000"/>
              <w:right w:val="single" w:sz="4" w:space="0" w:color="000000"/>
            </w:tcBorders>
          </w:tcPr>
          <w:p w14:paraId="6C8D475B" w14:textId="77777777" w:rsidR="00C71655" w:rsidRPr="006F28EE" w:rsidRDefault="00C71655" w:rsidP="00D26F52">
            <w:pPr>
              <w:widowControl w:val="0"/>
              <w:spacing w:after="0" w:line="240" w:lineRule="auto"/>
              <w:jc w:val="center"/>
              <w:rPr>
                <w:rFonts w:ascii="Garamond" w:hAnsi="Garamond" w:cs="Times New Roman"/>
                <w:sz w:val="24"/>
                <w:szCs w:val="24"/>
              </w:rPr>
            </w:pPr>
          </w:p>
          <w:p w14:paraId="02F76F3D" w14:textId="77777777" w:rsidR="00C71655" w:rsidRPr="006F28EE" w:rsidRDefault="00C71655" w:rsidP="00D26F52">
            <w:pPr>
              <w:widowControl w:val="0"/>
              <w:spacing w:after="0" w:line="240" w:lineRule="auto"/>
              <w:jc w:val="center"/>
              <w:rPr>
                <w:rFonts w:ascii="Garamond" w:eastAsia="Cambria" w:hAnsi="Garamond" w:cs="Times New Roman"/>
                <w:sz w:val="24"/>
                <w:szCs w:val="24"/>
              </w:rPr>
            </w:pPr>
            <w:r w:rsidRPr="006F28EE">
              <w:rPr>
                <w:rFonts w:ascii="Garamond" w:eastAsia="Calibri" w:hAnsi="Garamond" w:cs="Times New Roman"/>
                <w:sz w:val="24"/>
                <w:szCs w:val="24"/>
              </w:rPr>
              <w:t>TRAJNIMI PRAKTIK</w:t>
            </w:r>
          </w:p>
        </w:tc>
        <w:tc>
          <w:tcPr>
            <w:tcW w:w="2257" w:type="dxa"/>
            <w:gridSpan w:val="2"/>
            <w:tcBorders>
              <w:top w:val="single" w:sz="4" w:space="0" w:color="000000"/>
              <w:left w:val="single" w:sz="4" w:space="0" w:color="000000"/>
              <w:bottom w:val="single" w:sz="4" w:space="0" w:color="000000"/>
              <w:right w:val="nil"/>
            </w:tcBorders>
          </w:tcPr>
          <w:p w14:paraId="69733BDE" w14:textId="5226A251" w:rsidR="00C71655" w:rsidRPr="006F28EE" w:rsidRDefault="00C71655" w:rsidP="00D26F52">
            <w:pPr>
              <w:widowControl w:val="0"/>
              <w:spacing w:after="0" w:line="240" w:lineRule="auto"/>
              <w:jc w:val="center"/>
              <w:rPr>
                <w:rFonts w:ascii="Garamond" w:eastAsia="Cambria" w:hAnsi="Garamond" w:cs="Times New Roman"/>
                <w:sz w:val="24"/>
                <w:szCs w:val="24"/>
              </w:rPr>
            </w:pPr>
            <w:r w:rsidRPr="006F28EE">
              <w:rPr>
                <w:rFonts w:ascii="Garamond" w:eastAsia="Calibri" w:hAnsi="Garamond" w:cs="Times New Roman"/>
                <w:sz w:val="24"/>
                <w:szCs w:val="24"/>
              </w:rPr>
              <w:t xml:space="preserve">TESTI I AFTËSISË OSE </w:t>
            </w:r>
            <w:r w:rsidR="00502E45" w:rsidRPr="006F28EE">
              <w:rPr>
                <w:rFonts w:ascii="Garamond" w:eastAsia="Calibri" w:hAnsi="Garamond" w:cs="Times New Roman"/>
                <w:sz w:val="24"/>
                <w:szCs w:val="24"/>
              </w:rPr>
              <w:t xml:space="preserve">KONTROLLI I AFTËSISË </w:t>
            </w:r>
            <w:r w:rsidRPr="006F28EE">
              <w:rPr>
                <w:rFonts w:ascii="Garamond" w:eastAsia="Calibri" w:hAnsi="Garamond" w:cs="Times New Roman"/>
                <w:sz w:val="24"/>
                <w:szCs w:val="24"/>
              </w:rPr>
              <w:t>PËR KATEGORIZIMIN E TIPIT TË ATPL/MPL</w:t>
            </w:r>
          </w:p>
        </w:tc>
      </w:tr>
      <w:tr w:rsidR="00C71655" w:rsidRPr="006F28EE" w14:paraId="69D0BD96" w14:textId="77777777" w:rsidTr="007F7E0C">
        <w:trPr>
          <w:trHeight w:hRule="exact" w:val="1838"/>
          <w:jc w:val="center"/>
        </w:trPr>
        <w:tc>
          <w:tcPr>
            <w:tcW w:w="4601" w:type="dxa"/>
            <w:gridSpan w:val="2"/>
            <w:tcBorders>
              <w:top w:val="single" w:sz="4" w:space="0" w:color="000000"/>
              <w:left w:val="nil"/>
              <w:bottom w:val="single" w:sz="4" w:space="0" w:color="000000"/>
              <w:right w:val="single" w:sz="4" w:space="0" w:color="000000"/>
            </w:tcBorders>
          </w:tcPr>
          <w:p w14:paraId="399B97B6" w14:textId="77777777" w:rsidR="00C71655" w:rsidRPr="006F28EE" w:rsidRDefault="00C71655" w:rsidP="00E74E24">
            <w:pPr>
              <w:widowControl w:val="0"/>
              <w:spacing w:after="0" w:line="240" w:lineRule="auto"/>
              <w:rPr>
                <w:rFonts w:ascii="Garamond" w:hAnsi="Garamond" w:cs="Times New Roman"/>
                <w:sz w:val="24"/>
                <w:szCs w:val="24"/>
              </w:rPr>
            </w:pPr>
          </w:p>
          <w:p w14:paraId="2117EFB8" w14:textId="77777777" w:rsidR="00C71655" w:rsidRPr="006F28EE" w:rsidRDefault="00C71655" w:rsidP="00E74E24">
            <w:pPr>
              <w:widowControl w:val="0"/>
              <w:spacing w:after="0" w:line="240" w:lineRule="auto"/>
              <w:rPr>
                <w:rFonts w:ascii="Garamond" w:hAnsi="Garamond" w:cs="Times New Roman"/>
                <w:sz w:val="24"/>
                <w:szCs w:val="24"/>
              </w:rPr>
            </w:pPr>
          </w:p>
          <w:p w14:paraId="2E542E13" w14:textId="77777777" w:rsidR="00C71655" w:rsidRPr="006F28EE" w:rsidRDefault="00C71655" w:rsidP="00E74E24">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Manovrat/procedurat</w:t>
            </w:r>
          </w:p>
        </w:tc>
        <w:tc>
          <w:tcPr>
            <w:tcW w:w="1126" w:type="dxa"/>
            <w:tcBorders>
              <w:top w:val="single" w:sz="4" w:space="0" w:color="000000"/>
              <w:left w:val="single" w:sz="4" w:space="0" w:color="000000"/>
              <w:bottom w:val="single" w:sz="4" w:space="0" w:color="000000"/>
              <w:right w:val="single" w:sz="4" w:space="0" w:color="000000"/>
            </w:tcBorders>
          </w:tcPr>
          <w:p w14:paraId="6E786CA3" w14:textId="77777777" w:rsidR="00C71655" w:rsidRPr="006F28EE" w:rsidRDefault="00C71655" w:rsidP="00D26F52">
            <w:pPr>
              <w:widowControl w:val="0"/>
              <w:spacing w:after="0" w:line="240" w:lineRule="auto"/>
              <w:jc w:val="center"/>
              <w:rPr>
                <w:rFonts w:ascii="Garamond" w:hAnsi="Garamond" w:cs="Times New Roman"/>
                <w:sz w:val="24"/>
                <w:szCs w:val="24"/>
              </w:rPr>
            </w:pPr>
          </w:p>
          <w:p w14:paraId="1CEC8BF9" w14:textId="77777777" w:rsidR="00C71655" w:rsidRPr="006F28EE" w:rsidRDefault="00C71655" w:rsidP="00D26F52">
            <w:pPr>
              <w:widowControl w:val="0"/>
              <w:spacing w:after="0" w:line="240" w:lineRule="auto"/>
              <w:jc w:val="center"/>
              <w:rPr>
                <w:rFonts w:ascii="Garamond" w:hAnsi="Garamond" w:cs="Times New Roman"/>
                <w:sz w:val="24"/>
                <w:szCs w:val="24"/>
              </w:rPr>
            </w:pPr>
          </w:p>
          <w:p w14:paraId="39C29285" w14:textId="77777777" w:rsidR="00C71655" w:rsidRPr="006F28EE" w:rsidRDefault="00C71655" w:rsidP="00D26F52">
            <w:pPr>
              <w:widowControl w:val="0"/>
              <w:spacing w:after="0" w:line="240" w:lineRule="auto"/>
              <w:jc w:val="center"/>
              <w:rPr>
                <w:rFonts w:ascii="Garamond" w:eastAsia="Cambria" w:hAnsi="Garamond" w:cs="Times New Roman"/>
                <w:sz w:val="24"/>
                <w:szCs w:val="24"/>
              </w:rPr>
            </w:pPr>
            <w:r w:rsidRPr="006F28EE">
              <w:rPr>
                <w:rFonts w:ascii="Garamond" w:eastAsia="Calibri" w:hAnsi="Garamond" w:cs="Times New Roman"/>
                <w:sz w:val="24"/>
                <w:szCs w:val="24"/>
              </w:rPr>
              <w:t>FSTD</w:t>
            </w:r>
          </w:p>
        </w:tc>
        <w:tc>
          <w:tcPr>
            <w:tcW w:w="1126" w:type="dxa"/>
            <w:tcBorders>
              <w:top w:val="single" w:sz="4" w:space="0" w:color="000000"/>
              <w:left w:val="single" w:sz="4" w:space="0" w:color="000000"/>
              <w:bottom w:val="single" w:sz="4" w:space="0" w:color="000000"/>
              <w:right w:val="single" w:sz="4" w:space="0" w:color="000000"/>
            </w:tcBorders>
          </w:tcPr>
          <w:p w14:paraId="787BC198" w14:textId="77777777" w:rsidR="00C71655" w:rsidRPr="006F28EE" w:rsidRDefault="00C71655" w:rsidP="00D26F52">
            <w:pPr>
              <w:widowControl w:val="0"/>
              <w:spacing w:after="0" w:line="240" w:lineRule="auto"/>
              <w:jc w:val="center"/>
              <w:rPr>
                <w:rFonts w:ascii="Garamond" w:hAnsi="Garamond" w:cs="Times New Roman"/>
                <w:sz w:val="24"/>
                <w:szCs w:val="24"/>
              </w:rPr>
            </w:pPr>
          </w:p>
          <w:p w14:paraId="3EBED6C9" w14:textId="77777777" w:rsidR="00C71655" w:rsidRPr="006F28EE" w:rsidRDefault="00C71655" w:rsidP="00D26F52">
            <w:pPr>
              <w:widowControl w:val="0"/>
              <w:spacing w:after="0" w:line="240" w:lineRule="auto"/>
              <w:jc w:val="center"/>
              <w:rPr>
                <w:rFonts w:ascii="Garamond" w:hAnsi="Garamond" w:cs="Times New Roman"/>
                <w:sz w:val="24"/>
                <w:szCs w:val="24"/>
              </w:rPr>
            </w:pPr>
          </w:p>
          <w:p w14:paraId="3A42AC85" w14:textId="77777777" w:rsidR="00C71655" w:rsidRPr="006F28EE" w:rsidRDefault="00C71655" w:rsidP="00D26F52">
            <w:pPr>
              <w:widowControl w:val="0"/>
              <w:spacing w:after="0" w:line="240" w:lineRule="auto"/>
              <w:jc w:val="center"/>
              <w:rPr>
                <w:rFonts w:ascii="Garamond" w:eastAsia="Cambria" w:hAnsi="Garamond" w:cs="Times New Roman"/>
                <w:sz w:val="24"/>
                <w:szCs w:val="24"/>
              </w:rPr>
            </w:pPr>
            <w:r w:rsidRPr="006F28EE">
              <w:rPr>
                <w:rFonts w:ascii="Garamond" w:eastAsia="Calibri" w:hAnsi="Garamond" w:cs="Times New Roman"/>
                <w:sz w:val="24"/>
                <w:szCs w:val="24"/>
              </w:rPr>
              <w:t>A</w:t>
            </w:r>
          </w:p>
        </w:tc>
        <w:tc>
          <w:tcPr>
            <w:tcW w:w="1126" w:type="dxa"/>
            <w:tcBorders>
              <w:top w:val="single" w:sz="4" w:space="0" w:color="000000"/>
              <w:left w:val="single" w:sz="4" w:space="0" w:color="000000"/>
              <w:bottom w:val="single" w:sz="4" w:space="0" w:color="000000"/>
              <w:right w:val="single" w:sz="4" w:space="0" w:color="000000"/>
            </w:tcBorders>
          </w:tcPr>
          <w:p w14:paraId="2AE13971" w14:textId="77777777" w:rsidR="00C71655" w:rsidRPr="006F28EE" w:rsidRDefault="00C71655" w:rsidP="00D26F52">
            <w:pPr>
              <w:widowControl w:val="0"/>
              <w:spacing w:after="0" w:line="240" w:lineRule="auto"/>
              <w:jc w:val="center"/>
              <w:rPr>
                <w:rFonts w:ascii="Garamond" w:eastAsia="Cambria" w:hAnsi="Garamond" w:cs="Times New Roman"/>
                <w:sz w:val="24"/>
                <w:szCs w:val="24"/>
              </w:rPr>
            </w:pPr>
            <w:r w:rsidRPr="006F28EE">
              <w:rPr>
                <w:rFonts w:ascii="Garamond" w:eastAsia="Calibri" w:hAnsi="Garamond" w:cs="Times New Roman"/>
                <w:sz w:val="24"/>
                <w:szCs w:val="24"/>
              </w:rPr>
              <w:t>Inicialet e instruktorit kur përfundon trajnimi</w:t>
            </w:r>
          </w:p>
        </w:tc>
        <w:tc>
          <w:tcPr>
            <w:tcW w:w="1126" w:type="dxa"/>
            <w:tcBorders>
              <w:top w:val="single" w:sz="4" w:space="0" w:color="000000"/>
              <w:left w:val="single" w:sz="4" w:space="0" w:color="000000"/>
              <w:bottom w:val="single" w:sz="4" w:space="0" w:color="000000"/>
              <w:right w:val="single" w:sz="4" w:space="0" w:color="000000"/>
            </w:tcBorders>
          </w:tcPr>
          <w:p w14:paraId="1D6576B3" w14:textId="77777777" w:rsidR="00C71655" w:rsidRPr="006F28EE" w:rsidRDefault="00C71655" w:rsidP="00D26F52">
            <w:pPr>
              <w:widowControl w:val="0"/>
              <w:spacing w:after="0" w:line="240" w:lineRule="auto"/>
              <w:jc w:val="center"/>
              <w:rPr>
                <w:rFonts w:ascii="Garamond" w:hAnsi="Garamond" w:cs="Times New Roman"/>
                <w:sz w:val="24"/>
                <w:szCs w:val="24"/>
              </w:rPr>
            </w:pPr>
          </w:p>
          <w:p w14:paraId="588771EA" w14:textId="77777777" w:rsidR="00C71655" w:rsidRPr="006F28EE" w:rsidRDefault="00C71655" w:rsidP="00D26F52">
            <w:pPr>
              <w:widowControl w:val="0"/>
              <w:spacing w:after="0" w:line="240" w:lineRule="auto"/>
              <w:jc w:val="center"/>
              <w:rPr>
                <w:rFonts w:ascii="Garamond" w:eastAsia="Cambria" w:hAnsi="Garamond" w:cs="Times New Roman"/>
                <w:sz w:val="24"/>
                <w:szCs w:val="24"/>
              </w:rPr>
            </w:pPr>
            <w:r w:rsidRPr="006F28EE">
              <w:rPr>
                <w:rFonts w:ascii="Garamond" w:eastAsia="Calibri" w:hAnsi="Garamond" w:cs="Times New Roman"/>
                <w:sz w:val="24"/>
                <w:szCs w:val="24"/>
              </w:rPr>
              <w:t>I testuar ose kontrolluar në FSTD ose A</w:t>
            </w:r>
          </w:p>
        </w:tc>
        <w:tc>
          <w:tcPr>
            <w:tcW w:w="1131" w:type="dxa"/>
            <w:tcBorders>
              <w:top w:val="single" w:sz="4" w:space="0" w:color="000000"/>
              <w:left w:val="single" w:sz="4" w:space="0" w:color="000000"/>
              <w:bottom w:val="single" w:sz="4" w:space="0" w:color="000000"/>
              <w:right w:val="nil"/>
            </w:tcBorders>
          </w:tcPr>
          <w:p w14:paraId="5F2A0362" w14:textId="77777777" w:rsidR="00C71655" w:rsidRPr="006F28EE" w:rsidRDefault="00C71655" w:rsidP="00D26F52">
            <w:pPr>
              <w:widowControl w:val="0"/>
              <w:spacing w:after="0" w:line="240" w:lineRule="auto"/>
              <w:jc w:val="center"/>
              <w:rPr>
                <w:rFonts w:ascii="Garamond" w:eastAsia="Cambria" w:hAnsi="Garamond" w:cs="Times New Roman"/>
                <w:sz w:val="24"/>
                <w:szCs w:val="24"/>
              </w:rPr>
            </w:pPr>
            <w:r w:rsidRPr="006F28EE">
              <w:rPr>
                <w:rFonts w:ascii="Garamond" w:eastAsia="Calibri" w:hAnsi="Garamond" w:cs="Times New Roman"/>
                <w:sz w:val="24"/>
                <w:szCs w:val="24"/>
              </w:rPr>
              <w:t>Inicialet e ekzaminuesit kur përfundon testimi ose kontrolli</w:t>
            </w:r>
          </w:p>
        </w:tc>
      </w:tr>
      <w:tr w:rsidR="00C71655" w:rsidRPr="006F28EE" w14:paraId="3B74B2DB" w14:textId="77777777" w:rsidTr="00D26F52">
        <w:trPr>
          <w:trHeight w:hRule="exact" w:val="363"/>
          <w:jc w:val="center"/>
        </w:trPr>
        <w:tc>
          <w:tcPr>
            <w:tcW w:w="4601" w:type="dxa"/>
            <w:gridSpan w:val="2"/>
            <w:tcBorders>
              <w:top w:val="single" w:sz="4" w:space="0" w:color="000000"/>
              <w:left w:val="nil"/>
              <w:bottom w:val="single" w:sz="4" w:space="0" w:color="000000"/>
              <w:right w:val="single" w:sz="4" w:space="0" w:color="000000"/>
            </w:tcBorders>
          </w:tcPr>
          <w:p w14:paraId="08060E6B" w14:textId="77777777" w:rsidR="00C71655" w:rsidRPr="006F28EE" w:rsidRDefault="00C71655" w:rsidP="00E74E24">
            <w:pPr>
              <w:widowControl w:val="0"/>
              <w:tabs>
                <w:tab w:val="left" w:pos="768"/>
              </w:tabs>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3.8.</w:t>
            </w:r>
            <w:r w:rsidRPr="006F28EE">
              <w:rPr>
                <w:rFonts w:ascii="Garamond" w:eastAsia="Calibri" w:hAnsi="Garamond" w:cs="Times New Roman"/>
                <w:sz w:val="24"/>
                <w:szCs w:val="24"/>
              </w:rPr>
              <w:tab/>
              <w:t>Procedurat e fluturimit me instrumente</w:t>
            </w:r>
          </w:p>
        </w:tc>
        <w:tc>
          <w:tcPr>
            <w:tcW w:w="1126" w:type="dxa"/>
            <w:tcBorders>
              <w:top w:val="single" w:sz="4" w:space="0" w:color="000000"/>
              <w:left w:val="single" w:sz="4" w:space="0" w:color="000000"/>
              <w:bottom w:val="single" w:sz="4" w:space="0" w:color="000000"/>
              <w:right w:val="single" w:sz="4" w:space="0" w:color="000000"/>
            </w:tcBorders>
          </w:tcPr>
          <w:p w14:paraId="6B63DA10" w14:textId="77777777" w:rsidR="00C71655" w:rsidRPr="006F28EE" w:rsidRDefault="00C71655" w:rsidP="00E74E24">
            <w:pPr>
              <w:widowControl w:val="0"/>
              <w:spacing w:after="0" w:line="240" w:lineRule="auto"/>
              <w:rPr>
                <w:rFonts w:ascii="Garamond" w:eastAsia="Calibri" w:hAnsi="Garamond" w:cs="Times New Roman"/>
                <w:sz w:val="24"/>
                <w:szCs w:val="24"/>
              </w:rPr>
            </w:pPr>
          </w:p>
        </w:tc>
        <w:tc>
          <w:tcPr>
            <w:tcW w:w="1126" w:type="dxa"/>
            <w:tcBorders>
              <w:top w:val="single" w:sz="4" w:space="0" w:color="000000"/>
              <w:left w:val="single" w:sz="4" w:space="0" w:color="000000"/>
              <w:bottom w:val="single" w:sz="4" w:space="0" w:color="000000"/>
              <w:right w:val="single" w:sz="4" w:space="0" w:color="000000"/>
            </w:tcBorders>
          </w:tcPr>
          <w:p w14:paraId="70B184AE" w14:textId="77777777" w:rsidR="00C71655" w:rsidRPr="006F28EE" w:rsidRDefault="00C71655" w:rsidP="00E74E24">
            <w:pPr>
              <w:widowControl w:val="0"/>
              <w:spacing w:after="0" w:line="240" w:lineRule="auto"/>
              <w:rPr>
                <w:rFonts w:ascii="Garamond" w:eastAsia="Calibri" w:hAnsi="Garamond" w:cs="Times New Roman"/>
                <w:sz w:val="24"/>
                <w:szCs w:val="24"/>
              </w:rPr>
            </w:pPr>
          </w:p>
        </w:tc>
        <w:tc>
          <w:tcPr>
            <w:tcW w:w="1126" w:type="dxa"/>
            <w:tcBorders>
              <w:top w:val="single" w:sz="4" w:space="0" w:color="000000"/>
              <w:left w:val="single" w:sz="4" w:space="0" w:color="000000"/>
              <w:bottom w:val="single" w:sz="4" w:space="0" w:color="000000"/>
              <w:right w:val="single" w:sz="4" w:space="0" w:color="000000"/>
            </w:tcBorders>
          </w:tcPr>
          <w:p w14:paraId="653C0490" w14:textId="77777777" w:rsidR="00C71655" w:rsidRPr="006F28EE" w:rsidRDefault="00C71655" w:rsidP="00E74E24">
            <w:pPr>
              <w:widowControl w:val="0"/>
              <w:spacing w:after="0" w:line="240" w:lineRule="auto"/>
              <w:rPr>
                <w:rFonts w:ascii="Garamond" w:eastAsia="Calibri" w:hAnsi="Garamond" w:cs="Times New Roman"/>
                <w:sz w:val="24"/>
                <w:szCs w:val="24"/>
              </w:rPr>
            </w:pPr>
          </w:p>
        </w:tc>
        <w:tc>
          <w:tcPr>
            <w:tcW w:w="1126" w:type="dxa"/>
            <w:tcBorders>
              <w:top w:val="single" w:sz="4" w:space="0" w:color="000000"/>
              <w:left w:val="single" w:sz="4" w:space="0" w:color="000000"/>
              <w:bottom w:val="single" w:sz="4" w:space="0" w:color="000000"/>
              <w:right w:val="single" w:sz="4" w:space="0" w:color="000000"/>
            </w:tcBorders>
          </w:tcPr>
          <w:p w14:paraId="4A88042B" w14:textId="77777777" w:rsidR="00C71655" w:rsidRPr="006F28EE" w:rsidRDefault="00C71655" w:rsidP="00E74E24">
            <w:pPr>
              <w:widowControl w:val="0"/>
              <w:spacing w:after="0" w:line="240" w:lineRule="auto"/>
              <w:rPr>
                <w:rFonts w:ascii="Garamond" w:eastAsia="Calibri" w:hAnsi="Garamond" w:cs="Times New Roman"/>
                <w:sz w:val="24"/>
                <w:szCs w:val="24"/>
              </w:rPr>
            </w:pPr>
          </w:p>
        </w:tc>
        <w:tc>
          <w:tcPr>
            <w:tcW w:w="1131" w:type="dxa"/>
            <w:tcBorders>
              <w:top w:val="single" w:sz="4" w:space="0" w:color="000000"/>
              <w:left w:val="single" w:sz="4" w:space="0" w:color="000000"/>
              <w:bottom w:val="single" w:sz="4" w:space="0" w:color="000000"/>
              <w:right w:val="nil"/>
            </w:tcBorders>
          </w:tcPr>
          <w:p w14:paraId="5F14C920" w14:textId="77777777" w:rsidR="00C71655" w:rsidRPr="006F28EE" w:rsidRDefault="00C71655" w:rsidP="00E74E24">
            <w:pPr>
              <w:widowControl w:val="0"/>
              <w:spacing w:after="0" w:line="240" w:lineRule="auto"/>
              <w:rPr>
                <w:rFonts w:ascii="Garamond" w:eastAsia="Calibri" w:hAnsi="Garamond" w:cs="Times New Roman"/>
                <w:sz w:val="24"/>
                <w:szCs w:val="24"/>
              </w:rPr>
            </w:pPr>
          </w:p>
        </w:tc>
      </w:tr>
      <w:tr w:rsidR="00C71655" w:rsidRPr="006F28EE" w14:paraId="622E8E13" w14:textId="77777777" w:rsidTr="00D26F52">
        <w:trPr>
          <w:trHeight w:hRule="exact" w:val="566"/>
          <w:jc w:val="center"/>
        </w:trPr>
        <w:tc>
          <w:tcPr>
            <w:tcW w:w="616" w:type="dxa"/>
            <w:tcBorders>
              <w:top w:val="single" w:sz="4" w:space="0" w:color="000000"/>
              <w:left w:val="nil"/>
              <w:bottom w:val="single" w:sz="4" w:space="0" w:color="000000"/>
              <w:right w:val="nil"/>
            </w:tcBorders>
          </w:tcPr>
          <w:p w14:paraId="06FE5A6C" w14:textId="77777777" w:rsidR="00C71655" w:rsidRPr="006F28EE" w:rsidRDefault="00C71655" w:rsidP="00E74E24">
            <w:pPr>
              <w:widowControl w:val="0"/>
              <w:spacing w:after="0" w:line="240" w:lineRule="auto"/>
              <w:rPr>
                <w:rFonts w:ascii="Garamond" w:hAnsi="Garamond" w:cs="Times New Roman"/>
                <w:sz w:val="24"/>
                <w:szCs w:val="24"/>
              </w:rPr>
            </w:pPr>
          </w:p>
          <w:p w14:paraId="66DF930F" w14:textId="77777777" w:rsidR="00C71655" w:rsidRPr="006F28EE" w:rsidRDefault="00C71655" w:rsidP="00E74E24">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3.8.1*</w:t>
            </w:r>
          </w:p>
        </w:tc>
        <w:tc>
          <w:tcPr>
            <w:tcW w:w="3985" w:type="dxa"/>
            <w:tcBorders>
              <w:top w:val="single" w:sz="4" w:space="0" w:color="000000"/>
              <w:left w:val="nil"/>
              <w:bottom w:val="single" w:sz="4" w:space="0" w:color="000000"/>
              <w:right w:val="single" w:sz="4" w:space="0" w:color="000000"/>
            </w:tcBorders>
          </w:tcPr>
          <w:p w14:paraId="2A199EA3" w14:textId="77777777" w:rsidR="00C71655" w:rsidRPr="006F28EE" w:rsidRDefault="00C71655" w:rsidP="00E74E24">
            <w:pPr>
              <w:widowControl w:val="0"/>
              <w:spacing w:after="0" w:line="240" w:lineRule="auto"/>
              <w:rPr>
                <w:rFonts w:ascii="Garamond" w:hAnsi="Garamond" w:cs="Times New Roman"/>
                <w:sz w:val="24"/>
                <w:szCs w:val="24"/>
              </w:rPr>
            </w:pPr>
          </w:p>
          <w:p w14:paraId="33E7942E" w14:textId="77777777" w:rsidR="00C71655" w:rsidRPr="006F28EE" w:rsidRDefault="00C71655" w:rsidP="00E74E24">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Respektimi i rrugëve të nisjes dhe mbërritjes dhe udhëzimet e ATC</w:t>
            </w:r>
          </w:p>
        </w:tc>
        <w:tc>
          <w:tcPr>
            <w:tcW w:w="1126" w:type="dxa"/>
            <w:tcBorders>
              <w:top w:val="single" w:sz="4" w:space="0" w:color="000000"/>
              <w:left w:val="single" w:sz="4" w:space="0" w:color="000000"/>
              <w:bottom w:val="single" w:sz="4" w:space="0" w:color="000000"/>
              <w:right w:val="single" w:sz="4" w:space="0" w:color="000000"/>
            </w:tcBorders>
          </w:tcPr>
          <w:p w14:paraId="562C6EB1" w14:textId="77777777" w:rsidR="00C71655" w:rsidRPr="006F28EE" w:rsidRDefault="00C71655" w:rsidP="00E74E24">
            <w:pPr>
              <w:widowControl w:val="0"/>
              <w:spacing w:after="0" w:line="240" w:lineRule="auto"/>
              <w:rPr>
                <w:rFonts w:ascii="Garamond" w:hAnsi="Garamond" w:cs="Times New Roman"/>
                <w:sz w:val="24"/>
                <w:szCs w:val="24"/>
              </w:rPr>
            </w:pPr>
          </w:p>
          <w:p w14:paraId="019F6F2C" w14:textId="77777777" w:rsidR="00C71655" w:rsidRPr="006F28EE" w:rsidRDefault="00C71655" w:rsidP="00E74E24">
            <w:pPr>
              <w:widowControl w:val="0"/>
              <w:spacing w:after="0" w:line="240" w:lineRule="auto"/>
              <w:jc w:val="right"/>
              <w:rPr>
                <w:rFonts w:ascii="Garamond" w:eastAsia="Cambria" w:hAnsi="Garamond" w:cs="Times New Roman"/>
                <w:sz w:val="24"/>
                <w:szCs w:val="24"/>
              </w:rPr>
            </w:pPr>
            <w:r w:rsidRPr="006F28EE">
              <w:rPr>
                <w:rFonts w:ascii="Garamond" w:eastAsia="Calibri" w:hAnsi="Garamond" w:cs="Times New Roman"/>
                <w:sz w:val="24"/>
                <w:szCs w:val="24"/>
              </w:rPr>
              <w:t>P———&gt;</w:t>
            </w:r>
          </w:p>
        </w:tc>
        <w:tc>
          <w:tcPr>
            <w:tcW w:w="1126" w:type="dxa"/>
            <w:tcBorders>
              <w:top w:val="single" w:sz="4" w:space="0" w:color="000000"/>
              <w:left w:val="single" w:sz="4" w:space="0" w:color="000000"/>
              <w:bottom w:val="single" w:sz="4" w:space="0" w:color="000000"/>
              <w:right w:val="single" w:sz="4" w:space="0" w:color="000000"/>
            </w:tcBorders>
          </w:tcPr>
          <w:p w14:paraId="5C78898E" w14:textId="77777777" w:rsidR="00C71655" w:rsidRPr="006F28EE" w:rsidRDefault="00C71655" w:rsidP="00E74E24">
            <w:pPr>
              <w:widowControl w:val="0"/>
              <w:spacing w:after="0" w:line="240" w:lineRule="auto"/>
              <w:rPr>
                <w:rFonts w:ascii="Garamond" w:hAnsi="Garamond" w:cs="Times New Roman"/>
                <w:sz w:val="24"/>
                <w:szCs w:val="24"/>
              </w:rPr>
            </w:pPr>
          </w:p>
          <w:p w14:paraId="1741EAA0" w14:textId="77777777" w:rsidR="00C71655" w:rsidRPr="006F28EE" w:rsidRDefault="00C71655" w:rsidP="00E74E24">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———&gt;</w:t>
            </w:r>
          </w:p>
        </w:tc>
        <w:tc>
          <w:tcPr>
            <w:tcW w:w="1126" w:type="dxa"/>
            <w:tcBorders>
              <w:top w:val="single" w:sz="4" w:space="0" w:color="000000"/>
              <w:left w:val="single" w:sz="4" w:space="0" w:color="000000"/>
              <w:bottom w:val="single" w:sz="4" w:space="0" w:color="000000"/>
              <w:right w:val="single" w:sz="4" w:space="0" w:color="000000"/>
            </w:tcBorders>
          </w:tcPr>
          <w:p w14:paraId="56D2B97D" w14:textId="77777777" w:rsidR="00C71655" w:rsidRPr="006F28EE" w:rsidRDefault="00C71655" w:rsidP="00E74E24">
            <w:pPr>
              <w:widowControl w:val="0"/>
              <w:spacing w:after="0" w:line="240" w:lineRule="auto"/>
              <w:rPr>
                <w:rFonts w:ascii="Garamond" w:eastAsia="Calibri" w:hAnsi="Garamond" w:cs="Times New Roman"/>
                <w:sz w:val="24"/>
                <w:szCs w:val="24"/>
              </w:rPr>
            </w:pPr>
          </w:p>
        </w:tc>
        <w:tc>
          <w:tcPr>
            <w:tcW w:w="1126" w:type="dxa"/>
            <w:tcBorders>
              <w:top w:val="single" w:sz="4" w:space="0" w:color="000000"/>
              <w:left w:val="single" w:sz="4" w:space="0" w:color="000000"/>
              <w:bottom w:val="single" w:sz="4" w:space="0" w:color="000000"/>
              <w:right w:val="single" w:sz="4" w:space="0" w:color="000000"/>
            </w:tcBorders>
          </w:tcPr>
          <w:p w14:paraId="6D22E78B" w14:textId="77777777" w:rsidR="00C71655" w:rsidRPr="006F28EE" w:rsidRDefault="00C71655" w:rsidP="00E74E24">
            <w:pPr>
              <w:widowControl w:val="0"/>
              <w:spacing w:after="0" w:line="240" w:lineRule="auto"/>
              <w:rPr>
                <w:rFonts w:ascii="Garamond" w:hAnsi="Garamond" w:cs="Times New Roman"/>
                <w:sz w:val="24"/>
                <w:szCs w:val="24"/>
              </w:rPr>
            </w:pPr>
          </w:p>
          <w:p w14:paraId="6F19B85A" w14:textId="77777777" w:rsidR="00C71655" w:rsidRPr="006F28EE" w:rsidRDefault="00C71655" w:rsidP="00E74E24">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M</w:t>
            </w:r>
          </w:p>
        </w:tc>
        <w:tc>
          <w:tcPr>
            <w:tcW w:w="1131" w:type="dxa"/>
            <w:tcBorders>
              <w:top w:val="single" w:sz="4" w:space="0" w:color="000000"/>
              <w:left w:val="single" w:sz="4" w:space="0" w:color="000000"/>
              <w:bottom w:val="single" w:sz="4" w:space="0" w:color="000000"/>
              <w:right w:val="nil"/>
            </w:tcBorders>
          </w:tcPr>
          <w:p w14:paraId="48C25473" w14:textId="77777777" w:rsidR="00C71655" w:rsidRPr="006F28EE" w:rsidRDefault="00C71655" w:rsidP="00E74E24">
            <w:pPr>
              <w:widowControl w:val="0"/>
              <w:spacing w:after="0" w:line="240" w:lineRule="auto"/>
              <w:rPr>
                <w:rFonts w:ascii="Garamond" w:eastAsia="Calibri" w:hAnsi="Garamond" w:cs="Times New Roman"/>
                <w:sz w:val="24"/>
                <w:szCs w:val="24"/>
              </w:rPr>
            </w:pPr>
          </w:p>
        </w:tc>
      </w:tr>
      <w:tr w:rsidR="00C71655" w:rsidRPr="006F28EE" w14:paraId="49AC8918" w14:textId="77777777" w:rsidTr="00D26F52">
        <w:trPr>
          <w:trHeight w:hRule="exact" w:val="620"/>
          <w:jc w:val="center"/>
        </w:trPr>
        <w:tc>
          <w:tcPr>
            <w:tcW w:w="616" w:type="dxa"/>
            <w:tcBorders>
              <w:top w:val="single" w:sz="4" w:space="0" w:color="000000"/>
              <w:left w:val="nil"/>
              <w:bottom w:val="single" w:sz="4" w:space="0" w:color="000000"/>
              <w:right w:val="nil"/>
            </w:tcBorders>
          </w:tcPr>
          <w:p w14:paraId="2F0D67FD" w14:textId="77777777" w:rsidR="00C71655" w:rsidRPr="006F28EE" w:rsidRDefault="00C71655" w:rsidP="00E74E24">
            <w:pPr>
              <w:widowControl w:val="0"/>
              <w:spacing w:after="0" w:line="240" w:lineRule="auto"/>
              <w:rPr>
                <w:rFonts w:ascii="Garamond" w:hAnsi="Garamond" w:cs="Times New Roman"/>
                <w:sz w:val="24"/>
                <w:szCs w:val="24"/>
              </w:rPr>
            </w:pPr>
          </w:p>
          <w:p w14:paraId="305B1CC5" w14:textId="77777777" w:rsidR="00C71655" w:rsidRPr="006F28EE" w:rsidRDefault="00C71655" w:rsidP="00E74E24">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3.8.2*</w:t>
            </w:r>
          </w:p>
        </w:tc>
        <w:tc>
          <w:tcPr>
            <w:tcW w:w="3985" w:type="dxa"/>
            <w:tcBorders>
              <w:top w:val="single" w:sz="4" w:space="0" w:color="000000"/>
              <w:left w:val="nil"/>
              <w:bottom w:val="single" w:sz="4" w:space="0" w:color="000000"/>
              <w:right w:val="single" w:sz="4" w:space="0" w:color="000000"/>
            </w:tcBorders>
          </w:tcPr>
          <w:p w14:paraId="326B6C76" w14:textId="77777777" w:rsidR="00C71655" w:rsidRPr="006F28EE" w:rsidRDefault="00C71655" w:rsidP="00E74E24">
            <w:pPr>
              <w:widowControl w:val="0"/>
              <w:spacing w:after="0" w:line="240" w:lineRule="auto"/>
              <w:rPr>
                <w:rFonts w:ascii="Garamond" w:hAnsi="Garamond" w:cs="Times New Roman"/>
                <w:sz w:val="24"/>
                <w:szCs w:val="24"/>
              </w:rPr>
            </w:pPr>
          </w:p>
          <w:p w14:paraId="5E2CBBDD" w14:textId="77777777" w:rsidR="00C71655" w:rsidRPr="006F28EE" w:rsidRDefault="00C71655" w:rsidP="00E74E24">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Procedurat e mbajtjes</w:t>
            </w:r>
          </w:p>
        </w:tc>
        <w:tc>
          <w:tcPr>
            <w:tcW w:w="1126" w:type="dxa"/>
            <w:tcBorders>
              <w:top w:val="single" w:sz="4" w:space="0" w:color="000000"/>
              <w:left w:val="single" w:sz="4" w:space="0" w:color="000000"/>
              <w:bottom w:val="single" w:sz="4" w:space="0" w:color="000000"/>
              <w:right w:val="single" w:sz="4" w:space="0" w:color="000000"/>
            </w:tcBorders>
          </w:tcPr>
          <w:p w14:paraId="752FF4AF" w14:textId="77777777" w:rsidR="00C71655" w:rsidRPr="006F28EE" w:rsidRDefault="00C71655" w:rsidP="00E74E24">
            <w:pPr>
              <w:widowControl w:val="0"/>
              <w:spacing w:after="0" w:line="240" w:lineRule="auto"/>
              <w:rPr>
                <w:rFonts w:ascii="Garamond" w:hAnsi="Garamond" w:cs="Times New Roman"/>
                <w:sz w:val="24"/>
                <w:szCs w:val="24"/>
              </w:rPr>
            </w:pPr>
          </w:p>
          <w:p w14:paraId="4BCAD0E3" w14:textId="77777777" w:rsidR="00C71655" w:rsidRPr="006F28EE" w:rsidRDefault="00C71655" w:rsidP="00E74E24">
            <w:pPr>
              <w:widowControl w:val="0"/>
              <w:spacing w:after="0" w:line="240" w:lineRule="auto"/>
              <w:jc w:val="right"/>
              <w:rPr>
                <w:rFonts w:ascii="Garamond" w:eastAsia="Cambria" w:hAnsi="Garamond" w:cs="Times New Roman"/>
                <w:sz w:val="24"/>
                <w:szCs w:val="24"/>
              </w:rPr>
            </w:pPr>
            <w:r w:rsidRPr="006F28EE">
              <w:rPr>
                <w:rFonts w:ascii="Garamond" w:eastAsia="Calibri" w:hAnsi="Garamond" w:cs="Times New Roman"/>
                <w:sz w:val="24"/>
                <w:szCs w:val="24"/>
              </w:rPr>
              <w:t>P———&gt;</w:t>
            </w:r>
          </w:p>
        </w:tc>
        <w:tc>
          <w:tcPr>
            <w:tcW w:w="1126" w:type="dxa"/>
            <w:tcBorders>
              <w:top w:val="single" w:sz="4" w:space="0" w:color="000000"/>
              <w:left w:val="single" w:sz="4" w:space="0" w:color="000000"/>
              <w:bottom w:val="single" w:sz="4" w:space="0" w:color="000000"/>
              <w:right w:val="single" w:sz="4" w:space="0" w:color="000000"/>
            </w:tcBorders>
          </w:tcPr>
          <w:p w14:paraId="3EBC8349" w14:textId="77777777" w:rsidR="00C71655" w:rsidRPr="006F28EE" w:rsidRDefault="00C71655" w:rsidP="00E74E24">
            <w:pPr>
              <w:widowControl w:val="0"/>
              <w:spacing w:after="0" w:line="240" w:lineRule="auto"/>
              <w:rPr>
                <w:rFonts w:ascii="Garamond" w:hAnsi="Garamond" w:cs="Times New Roman"/>
                <w:sz w:val="24"/>
                <w:szCs w:val="24"/>
              </w:rPr>
            </w:pPr>
          </w:p>
          <w:p w14:paraId="610553CB" w14:textId="77777777" w:rsidR="00C71655" w:rsidRPr="006F28EE" w:rsidRDefault="00C71655" w:rsidP="00E74E24">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———&gt;</w:t>
            </w:r>
          </w:p>
        </w:tc>
        <w:tc>
          <w:tcPr>
            <w:tcW w:w="1126" w:type="dxa"/>
            <w:tcBorders>
              <w:top w:val="single" w:sz="4" w:space="0" w:color="000000"/>
              <w:left w:val="single" w:sz="4" w:space="0" w:color="000000"/>
              <w:bottom w:val="single" w:sz="4" w:space="0" w:color="000000"/>
              <w:right w:val="single" w:sz="4" w:space="0" w:color="000000"/>
            </w:tcBorders>
          </w:tcPr>
          <w:p w14:paraId="246C8F81" w14:textId="77777777" w:rsidR="00C71655" w:rsidRPr="006F28EE" w:rsidRDefault="00C71655" w:rsidP="00E74E24">
            <w:pPr>
              <w:widowControl w:val="0"/>
              <w:spacing w:after="0" w:line="240" w:lineRule="auto"/>
              <w:rPr>
                <w:rFonts w:ascii="Garamond" w:eastAsia="Calibri" w:hAnsi="Garamond" w:cs="Times New Roman"/>
                <w:sz w:val="24"/>
                <w:szCs w:val="24"/>
              </w:rPr>
            </w:pPr>
          </w:p>
        </w:tc>
        <w:tc>
          <w:tcPr>
            <w:tcW w:w="1126" w:type="dxa"/>
            <w:tcBorders>
              <w:top w:val="single" w:sz="4" w:space="0" w:color="000000"/>
              <w:left w:val="single" w:sz="4" w:space="0" w:color="000000"/>
              <w:bottom w:val="single" w:sz="4" w:space="0" w:color="000000"/>
              <w:right w:val="single" w:sz="4" w:space="0" w:color="000000"/>
            </w:tcBorders>
          </w:tcPr>
          <w:p w14:paraId="73CA0BE5" w14:textId="77777777" w:rsidR="00C71655" w:rsidRPr="006F28EE" w:rsidRDefault="00C71655" w:rsidP="00E74E24">
            <w:pPr>
              <w:widowControl w:val="0"/>
              <w:spacing w:after="0" w:line="240" w:lineRule="auto"/>
              <w:rPr>
                <w:rFonts w:ascii="Garamond" w:eastAsia="Calibri" w:hAnsi="Garamond" w:cs="Times New Roman"/>
                <w:sz w:val="24"/>
                <w:szCs w:val="24"/>
              </w:rPr>
            </w:pPr>
          </w:p>
        </w:tc>
        <w:tc>
          <w:tcPr>
            <w:tcW w:w="1131" w:type="dxa"/>
            <w:tcBorders>
              <w:top w:val="single" w:sz="4" w:space="0" w:color="000000"/>
              <w:left w:val="single" w:sz="4" w:space="0" w:color="000000"/>
              <w:bottom w:val="single" w:sz="4" w:space="0" w:color="000000"/>
              <w:right w:val="nil"/>
            </w:tcBorders>
          </w:tcPr>
          <w:p w14:paraId="29374DB3" w14:textId="77777777" w:rsidR="00C71655" w:rsidRPr="006F28EE" w:rsidRDefault="00C71655" w:rsidP="00E74E24">
            <w:pPr>
              <w:widowControl w:val="0"/>
              <w:spacing w:after="0" w:line="240" w:lineRule="auto"/>
              <w:rPr>
                <w:rFonts w:ascii="Garamond" w:eastAsia="Calibri" w:hAnsi="Garamond" w:cs="Times New Roman"/>
                <w:sz w:val="24"/>
                <w:szCs w:val="24"/>
              </w:rPr>
            </w:pPr>
          </w:p>
        </w:tc>
      </w:tr>
      <w:tr w:rsidR="00C71655" w:rsidRPr="006F28EE" w14:paraId="21BF3775" w14:textId="77777777" w:rsidTr="007F7E0C">
        <w:trPr>
          <w:trHeight w:hRule="exact" w:val="1291"/>
          <w:jc w:val="center"/>
        </w:trPr>
        <w:tc>
          <w:tcPr>
            <w:tcW w:w="616" w:type="dxa"/>
            <w:tcBorders>
              <w:top w:val="single" w:sz="4" w:space="0" w:color="000000"/>
              <w:left w:val="nil"/>
              <w:bottom w:val="single" w:sz="4" w:space="0" w:color="000000"/>
              <w:right w:val="nil"/>
            </w:tcBorders>
          </w:tcPr>
          <w:p w14:paraId="7B1438FA" w14:textId="77777777" w:rsidR="00C71655" w:rsidRPr="006F28EE" w:rsidRDefault="00C71655" w:rsidP="00E74E24">
            <w:pPr>
              <w:widowControl w:val="0"/>
              <w:spacing w:after="0" w:line="240" w:lineRule="auto"/>
              <w:rPr>
                <w:rFonts w:ascii="Garamond" w:hAnsi="Garamond" w:cs="Times New Roman"/>
                <w:sz w:val="24"/>
                <w:szCs w:val="24"/>
              </w:rPr>
            </w:pPr>
          </w:p>
          <w:p w14:paraId="51DAD82A" w14:textId="77777777" w:rsidR="00C71655" w:rsidRPr="006F28EE" w:rsidRDefault="00C71655" w:rsidP="00E74E24">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3.8.3*</w:t>
            </w:r>
          </w:p>
        </w:tc>
        <w:tc>
          <w:tcPr>
            <w:tcW w:w="3985" w:type="dxa"/>
            <w:tcBorders>
              <w:top w:val="single" w:sz="4" w:space="0" w:color="000000"/>
              <w:left w:val="nil"/>
              <w:bottom w:val="single" w:sz="4" w:space="0" w:color="000000"/>
              <w:right w:val="single" w:sz="4" w:space="0" w:color="000000"/>
            </w:tcBorders>
          </w:tcPr>
          <w:p w14:paraId="53A39B26" w14:textId="77777777" w:rsidR="00C71655" w:rsidRPr="006F28EE" w:rsidRDefault="00C71655" w:rsidP="00E74E24">
            <w:pPr>
              <w:widowControl w:val="0"/>
              <w:spacing w:after="0" w:line="240" w:lineRule="auto"/>
              <w:rPr>
                <w:rFonts w:ascii="Garamond" w:hAnsi="Garamond" w:cs="Times New Roman"/>
                <w:sz w:val="24"/>
                <w:szCs w:val="24"/>
              </w:rPr>
            </w:pPr>
          </w:p>
          <w:p w14:paraId="4683DD1E" w14:textId="6DEAC796" w:rsidR="00C71655" w:rsidRPr="006F28EE" w:rsidRDefault="00C71655" w:rsidP="00E74E24">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Operimet</w:t>
            </w:r>
            <w:r w:rsidR="00F2789A" w:rsidRPr="006F28EE">
              <w:rPr>
                <w:rFonts w:ascii="Garamond" w:eastAsia="Calibri" w:hAnsi="Garamond" w:cs="Times New Roman"/>
                <w:sz w:val="24"/>
                <w:szCs w:val="24"/>
              </w:rPr>
              <w:t xml:space="preserve"> </w:t>
            </w:r>
            <w:r w:rsidRPr="006F28EE">
              <w:rPr>
                <w:rFonts w:ascii="Garamond" w:eastAsia="Calibri" w:hAnsi="Garamond" w:cs="Times New Roman"/>
                <w:sz w:val="24"/>
                <w:szCs w:val="24"/>
              </w:rPr>
              <w:t xml:space="preserve">3D në DH/A prej 200 ft (60 m) ose në lartësinë minimale nëse </w:t>
            </w:r>
            <w:r w:rsidR="00622017" w:rsidRPr="006F28EE">
              <w:rPr>
                <w:rFonts w:ascii="Garamond" w:eastAsia="Calibri" w:hAnsi="Garamond" w:cs="Times New Roman"/>
                <w:sz w:val="24"/>
                <w:szCs w:val="24"/>
              </w:rPr>
              <w:t>kërkohe</w:t>
            </w:r>
            <w:r w:rsidR="00AA1337" w:rsidRPr="006F28EE">
              <w:rPr>
                <w:rFonts w:ascii="Garamond" w:eastAsia="Calibri" w:hAnsi="Garamond" w:cs="Times New Roman"/>
                <w:sz w:val="24"/>
                <w:szCs w:val="24"/>
              </w:rPr>
              <w:t>t</w:t>
            </w:r>
            <w:r w:rsidRPr="006F28EE">
              <w:rPr>
                <w:rFonts w:ascii="Garamond" w:eastAsia="Calibri" w:hAnsi="Garamond" w:cs="Times New Roman"/>
                <w:sz w:val="24"/>
                <w:szCs w:val="24"/>
              </w:rPr>
              <w:t xml:space="preserve"> nga procedura e afrimit</w:t>
            </w:r>
          </w:p>
        </w:tc>
        <w:tc>
          <w:tcPr>
            <w:tcW w:w="1126" w:type="dxa"/>
            <w:tcBorders>
              <w:top w:val="single" w:sz="4" w:space="0" w:color="000000"/>
              <w:left w:val="single" w:sz="4" w:space="0" w:color="000000"/>
              <w:bottom w:val="single" w:sz="4" w:space="0" w:color="000000"/>
              <w:right w:val="single" w:sz="4" w:space="0" w:color="000000"/>
            </w:tcBorders>
          </w:tcPr>
          <w:p w14:paraId="4BC69958" w14:textId="77777777" w:rsidR="00C71655" w:rsidRPr="006F28EE" w:rsidRDefault="00C71655" w:rsidP="00E74E24">
            <w:pPr>
              <w:widowControl w:val="0"/>
              <w:spacing w:after="0" w:line="240" w:lineRule="auto"/>
              <w:rPr>
                <w:rFonts w:ascii="Garamond" w:eastAsia="Calibri" w:hAnsi="Garamond" w:cs="Times New Roman"/>
                <w:sz w:val="24"/>
                <w:szCs w:val="24"/>
              </w:rPr>
            </w:pPr>
          </w:p>
        </w:tc>
        <w:tc>
          <w:tcPr>
            <w:tcW w:w="1126" w:type="dxa"/>
            <w:tcBorders>
              <w:top w:val="single" w:sz="4" w:space="0" w:color="000000"/>
              <w:left w:val="single" w:sz="4" w:space="0" w:color="000000"/>
              <w:bottom w:val="single" w:sz="4" w:space="0" w:color="000000"/>
              <w:right w:val="single" w:sz="4" w:space="0" w:color="000000"/>
            </w:tcBorders>
          </w:tcPr>
          <w:p w14:paraId="1CF5AFD2" w14:textId="77777777" w:rsidR="00C71655" w:rsidRPr="006F28EE" w:rsidRDefault="00C71655" w:rsidP="00E74E24">
            <w:pPr>
              <w:widowControl w:val="0"/>
              <w:spacing w:after="0" w:line="240" w:lineRule="auto"/>
              <w:rPr>
                <w:rFonts w:ascii="Garamond" w:eastAsia="Calibri" w:hAnsi="Garamond" w:cs="Times New Roman"/>
                <w:sz w:val="24"/>
                <w:szCs w:val="24"/>
              </w:rPr>
            </w:pPr>
          </w:p>
        </w:tc>
        <w:tc>
          <w:tcPr>
            <w:tcW w:w="1126" w:type="dxa"/>
            <w:tcBorders>
              <w:top w:val="single" w:sz="4" w:space="0" w:color="000000"/>
              <w:left w:val="single" w:sz="4" w:space="0" w:color="000000"/>
              <w:bottom w:val="single" w:sz="4" w:space="0" w:color="000000"/>
              <w:right w:val="single" w:sz="4" w:space="0" w:color="000000"/>
            </w:tcBorders>
          </w:tcPr>
          <w:p w14:paraId="1866BF84" w14:textId="77777777" w:rsidR="00C71655" w:rsidRPr="006F28EE" w:rsidRDefault="00C71655" w:rsidP="00E74E24">
            <w:pPr>
              <w:widowControl w:val="0"/>
              <w:spacing w:after="0" w:line="240" w:lineRule="auto"/>
              <w:rPr>
                <w:rFonts w:ascii="Garamond" w:eastAsia="Calibri" w:hAnsi="Garamond" w:cs="Times New Roman"/>
                <w:sz w:val="24"/>
                <w:szCs w:val="24"/>
              </w:rPr>
            </w:pPr>
          </w:p>
        </w:tc>
        <w:tc>
          <w:tcPr>
            <w:tcW w:w="1126" w:type="dxa"/>
            <w:tcBorders>
              <w:top w:val="single" w:sz="4" w:space="0" w:color="000000"/>
              <w:left w:val="single" w:sz="4" w:space="0" w:color="000000"/>
              <w:bottom w:val="single" w:sz="4" w:space="0" w:color="000000"/>
              <w:right w:val="single" w:sz="4" w:space="0" w:color="000000"/>
            </w:tcBorders>
          </w:tcPr>
          <w:p w14:paraId="38CDF595" w14:textId="77777777" w:rsidR="00C71655" w:rsidRPr="006F28EE" w:rsidRDefault="00C71655" w:rsidP="00E74E24">
            <w:pPr>
              <w:widowControl w:val="0"/>
              <w:spacing w:after="0" w:line="240" w:lineRule="auto"/>
              <w:rPr>
                <w:rFonts w:ascii="Garamond" w:eastAsia="Calibri" w:hAnsi="Garamond" w:cs="Times New Roman"/>
                <w:sz w:val="24"/>
                <w:szCs w:val="24"/>
              </w:rPr>
            </w:pPr>
          </w:p>
        </w:tc>
        <w:tc>
          <w:tcPr>
            <w:tcW w:w="1131" w:type="dxa"/>
            <w:tcBorders>
              <w:top w:val="single" w:sz="4" w:space="0" w:color="000000"/>
              <w:left w:val="single" w:sz="4" w:space="0" w:color="000000"/>
              <w:bottom w:val="single" w:sz="4" w:space="0" w:color="000000"/>
              <w:right w:val="nil"/>
            </w:tcBorders>
          </w:tcPr>
          <w:p w14:paraId="50532BAC" w14:textId="77777777" w:rsidR="00C71655" w:rsidRPr="006F28EE" w:rsidRDefault="00C71655" w:rsidP="00E74E24">
            <w:pPr>
              <w:widowControl w:val="0"/>
              <w:spacing w:after="0" w:line="240" w:lineRule="auto"/>
              <w:rPr>
                <w:rFonts w:ascii="Garamond" w:eastAsia="Calibri" w:hAnsi="Garamond" w:cs="Times New Roman"/>
                <w:sz w:val="24"/>
                <w:szCs w:val="24"/>
              </w:rPr>
            </w:pPr>
          </w:p>
        </w:tc>
      </w:tr>
    </w:tbl>
    <w:p w14:paraId="3FBF5267" w14:textId="22A76BC3" w:rsidR="00C71655" w:rsidRPr="006F28EE" w:rsidRDefault="00C71655" w:rsidP="00D26F52">
      <w:pPr>
        <w:pStyle w:val="Teksti"/>
        <w:rPr>
          <w:rFonts w:cs="Times New Roman"/>
        </w:rPr>
      </w:pPr>
      <w:r w:rsidRPr="006F28EE">
        <w:rPr>
          <w:rFonts w:cs="Times New Roman"/>
        </w:rPr>
        <w:t>Shënim: Sipas AFM, procedurat RNP APCH mund të kërkojnë përdorimin e autopilotit ose drejtuesit të fluturimit.</w:t>
      </w:r>
      <w:r w:rsidR="00F2789A" w:rsidRPr="006F28EE">
        <w:rPr>
          <w:rFonts w:cs="Times New Roman"/>
        </w:rPr>
        <w:t xml:space="preserve"> </w:t>
      </w:r>
      <w:r w:rsidRPr="006F28EE">
        <w:rPr>
          <w:rFonts w:cs="Times New Roman"/>
        </w:rPr>
        <w:t>Procedura për të kryer fluturimin në mënyrë manuale zgjidhet duke marrë parasysh këto kufizime (për shembull, zgjidhni një ILS për 3.8.3.1 në rastin e kufizimit AFM)</w:t>
      </w:r>
      <w:r w:rsidR="00503AA4" w:rsidRPr="006F28EE">
        <w:rPr>
          <w:rFonts w:cs="Times New Roman"/>
        </w:rPr>
        <w:t>.</w:t>
      </w:r>
    </w:p>
    <w:p w14:paraId="2F0DC21B" w14:textId="77777777" w:rsidR="00D26F52" w:rsidRPr="006F28EE" w:rsidRDefault="00D26F52" w:rsidP="00D26F52">
      <w:pPr>
        <w:pStyle w:val="Teksti"/>
        <w:rPr>
          <w:rFonts w:cs="Times New Roman"/>
        </w:rPr>
      </w:pPr>
    </w:p>
    <w:tbl>
      <w:tblPr>
        <w:tblW w:w="10236" w:type="dxa"/>
        <w:jc w:val="center"/>
        <w:tblLayout w:type="fixed"/>
        <w:tblCellMar>
          <w:left w:w="0" w:type="dxa"/>
          <w:right w:w="0" w:type="dxa"/>
        </w:tblCellMar>
        <w:tblLook w:val="01E0" w:firstRow="1" w:lastRow="1" w:firstColumn="1" w:lastColumn="1" w:noHBand="0" w:noVBand="0"/>
      </w:tblPr>
      <w:tblGrid>
        <w:gridCol w:w="616"/>
        <w:gridCol w:w="3985"/>
        <w:gridCol w:w="1126"/>
        <w:gridCol w:w="1126"/>
        <w:gridCol w:w="1126"/>
        <w:gridCol w:w="1126"/>
        <w:gridCol w:w="1131"/>
      </w:tblGrid>
      <w:tr w:rsidR="00C71655" w:rsidRPr="006F28EE" w14:paraId="473B265B" w14:textId="77777777" w:rsidTr="00E50860">
        <w:trPr>
          <w:trHeight w:hRule="exact" w:val="1153"/>
          <w:jc w:val="center"/>
        </w:trPr>
        <w:tc>
          <w:tcPr>
            <w:tcW w:w="4601" w:type="dxa"/>
            <w:gridSpan w:val="2"/>
            <w:tcBorders>
              <w:top w:val="single" w:sz="4" w:space="0" w:color="000000"/>
              <w:left w:val="nil"/>
              <w:bottom w:val="single" w:sz="4" w:space="0" w:color="000000"/>
              <w:right w:val="single" w:sz="4" w:space="0" w:color="000000"/>
            </w:tcBorders>
          </w:tcPr>
          <w:p w14:paraId="29C91D86" w14:textId="77777777" w:rsidR="00C71655" w:rsidRPr="006F28EE" w:rsidRDefault="00C71655" w:rsidP="00E74E24">
            <w:pPr>
              <w:widowControl w:val="0"/>
              <w:spacing w:after="0" w:line="240" w:lineRule="auto"/>
              <w:rPr>
                <w:rFonts w:ascii="Garamond" w:eastAsia="Cambria" w:hAnsi="Garamond" w:cs="Times New Roman"/>
                <w:sz w:val="24"/>
                <w:szCs w:val="24"/>
              </w:rPr>
            </w:pPr>
          </w:p>
          <w:p w14:paraId="237E6AEF" w14:textId="72074D6C" w:rsidR="00C71655" w:rsidRPr="006F28EE" w:rsidRDefault="00C71655" w:rsidP="00E74E24">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3.8.3.1*</w:t>
            </w:r>
            <w:r w:rsidR="00EB2F14" w:rsidRPr="006F28EE">
              <w:rPr>
                <w:rFonts w:ascii="Garamond" w:eastAsia="Calibri" w:hAnsi="Garamond" w:cs="Times New Roman"/>
                <w:sz w:val="24"/>
                <w:szCs w:val="24"/>
              </w:rPr>
              <w:t xml:space="preserve"> </w:t>
            </w:r>
            <w:r w:rsidRPr="006F28EE">
              <w:rPr>
                <w:rFonts w:ascii="Garamond" w:eastAsia="Calibri" w:hAnsi="Garamond" w:cs="Times New Roman"/>
                <w:sz w:val="24"/>
                <w:szCs w:val="24"/>
              </w:rPr>
              <w:t>Manualisht, pa drejtues fluturimi</w:t>
            </w:r>
          </w:p>
        </w:tc>
        <w:tc>
          <w:tcPr>
            <w:tcW w:w="1126" w:type="dxa"/>
            <w:tcBorders>
              <w:top w:val="single" w:sz="4" w:space="0" w:color="000000"/>
              <w:left w:val="single" w:sz="4" w:space="0" w:color="000000"/>
              <w:bottom w:val="single" w:sz="4" w:space="0" w:color="000000"/>
              <w:right w:val="single" w:sz="4" w:space="0" w:color="000000"/>
            </w:tcBorders>
          </w:tcPr>
          <w:p w14:paraId="43D910B7" w14:textId="77777777" w:rsidR="00C71655" w:rsidRPr="006F28EE" w:rsidRDefault="00C71655" w:rsidP="00E74E24">
            <w:pPr>
              <w:widowControl w:val="0"/>
              <w:spacing w:after="0" w:line="240" w:lineRule="auto"/>
              <w:rPr>
                <w:rFonts w:ascii="Garamond" w:eastAsia="Cambria" w:hAnsi="Garamond" w:cs="Times New Roman"/>
                <w:sz w:val="24"/>
                <w:szCs w:val="24"/>
              </w:rPr>
            </w:pPr>
          </w:p>
          <w:p w14:paraId="796317AA" w14:textId="77777777" w:rsidR="00C71655" w:rsidRPr="006F28EE" w:rsidRDefault="00C71655" w:rsidP="00E74E24">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P———&gt;</w:t>
            </w:r>
          </w:p>
        </w:tc>
        <w:tc>
          <w:tcPr>
            <w:tcW w:w="1126" w:type="dxa"/>
            <w:tcBorders>
              <w:top w:val="single" w:sz="4" w:space="0" w:color="000000"/>
              <w:left w:val="single" w:sz="4" w:space="0" w:color="000000"/>
              <w:bottom w:val="single" w:sz="4" w:space="0" w:color="000000"/>
              <w:right w:val="single" w:sz="4" w:space="0" w:color="000000"/>
            </w:tcBorders>
          </w:tcPr>
          <w:p w14:paraId="698FD721" w14:textId="77777777" w:rsidR="00C71655" w:rsidRPr="006F28EE" w:rsidRDefault="00C71655" w:rsidP="00E74E24">
            <w:pPr>
              <w:widowControl w:val="0"/>
              <w:spacing w:after="0" w:line="240" w:lineRule="auto"/>
              <w:rPr>
                <w:rFonts w:ascii="Garamond" w:eastAsia="Cambria" w:hAnsi="Garamond" w:cs="Times New Roman"/>
                <w:sz w:val="24"/>
                <w:szCs w:val="24"/>
              </w:rPr>
            </w:pPr>
          </w:p>
          <w:p w14:paraId="4E3D0F4A" w14:textId="77777777" w:rsidR="00C71655" w:rsidRPr="006F28EE" w:rsidRDefault="00C71655" w:rsidP="00E74E24">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———&gt;</w:t>
            </w:r>
          </w:p>
        </w:tc>
        <w:tc>
          <w:tcPr>
            <w:tcW w:w="1126" w:type="dxa"/>
            <w:tcBorders>
              <w:top w:val="single" w:sz="4" w:space="0" w:color="000000"/>
              <w:left w:val="single" w:sz="4" w:space="0" w:color="000000"/>
              <w:bottom w:val="single" w:sz="4" w:space="0" w:color="000000"/>
              <w:right w:val="single" w:sz="4" w:space="0" w:color="000000"/>
            </w:tcBorders>
          </w:tcPr>
          <w:p w14:paraId="17805EDB" w14:textId="77777777" w:rsidR="00C71655" w:rsidRPr="006F28EE" w:rsidRDefault="00C71655" w:rsidP="00E74E24">
            <w:pPr>
              <w:widowControl w:val="0"/>
              <w:spacing w:after="0" w:line="240" w:lineRule="auto"/>
              <w:rPr>
                <w:rFonts w:ascii="Garamond" w:eastAsia="Calibri" w:hAnsi="Garamond" w:cs="Times New Roman"/>
                <w:sz w:val="24"/>
                <w:szCs w:val="24"/>
              </w:rPr>
            </w:pPr>
          </w:p>
        </w:tc>
        <w:tc>
          <w:tcPr>
            <w:tcW w:w="1126" w:type="dxa"/>
            <w:tcBorders>
              <w:top w:val="single" w:sz="4" w:space="0" w:color="000000"/>
              <w:left w:val="single" w:sz="4" w:space="0" w:color="000000"/>
              <w:bottom w:val="single" w:sz="4" w:space="0" w:color="000000"/>
              <w:right w:val="single" w:sz="4" w:space="0" w:color="000000"/>
            </w:tcBorders>
          </w:tcPr>
          <w:p w14:paraId="32C3AA49" w14:textId="77777777" w:rsidR="00C71655" w:rsidRPr="006F28EE" w:rsidRDefault="00C71655" w:rsidP="00E74E24">
            <w:pPr>
              <w:widowControl w:val="0"/>
              <w:spacing w:after="0" w:line="240" w:lineRule="auto"/>
              <w:rPr>
                <w:rFonts w:ascii="Garamond" w:eastAsia="Cambria" w:hAnsi="Garamond" w:cs="Times New Roman"/>
                <w:sz w:val="24"/>
                <w:szCs w:val="24"/>
              </w:rPr>
            </w:pPr>
          </w:p>
          <w:p w14:paraId="17688B3D" w14:textId="77777777" w:rsidR="00C71655" w:rsidRPr="006F28EE" w:rsidRDefault="00C71655" w:rsidP="00E74E24">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M</w:t>
            </w:r>
          </w:p>
          <w:p w14:paraId="20B25909" w14:textId="77777777" w:rsidR="00C71655" w:rsidRPr="006F28EE" w:rsidRDefault="00C71655" w:rsidP="00E74E24">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(vetëm test aftësie)</w:t>
            </w:r>
          </w:p>
        </w:tc>
        <w:tc>
          <w:tcPr>
            <w:tcW w:w="1131" w:type="dxa"/>
            <w:tcBorders>
              <w:top w:val="single" w:sz="4" w:space="0" w:color="000000"/>
              <w:left w:val="single" w:sz="4" w:space="0" w:color="000000"/>
              <w:bottom w:val="single" w:sz="4" w:space="0" w:color="000000"/>
              <w:right w:val="nil"/>
            </w:tcBorders>
          </w:tcPr>
          <w:p w14:paraId="750E78BF" w14:textId="77777777" w:rsidR="00C71655" w:rsidRPr="006F28EE" w:rsidRDefault="00C71655" w:rsidP="00E74E24">
            <w:pPr>
              <w:widowControl w:val="0"/>
              <w:spacing w:after="0" w:line="240" w:lineRule="auto"/>
              <w:rPr>
                <w:rFonts w:ascii="Garamond" w:eastAsia="Calibri" w:hAnsi="Garamond" w:cs="Times New Roman"/>
                <w:sz w:val="24"/>
                <w:szCs w:val="24"/>
              </w:rPr>
            </w:pPr>
          </w:p>
        </w:tc>
      </w:tr>
      <w:tr w:rsidR="00C71655" w:rsidRPr="006F28EE" w14:paraId="28190193" w14:textId="77777777" w:rsidTr="00503AA4">
        <w:trPr>
          <w:trHeight w:hRule="exact" w:val="620"/>
          <w:jc w:val="center"/>
        </w:trPr>
        <w:tc>
          <w:tcPr>
            <w:tcW w:w="4601" w:type="dxa"/>
            <w:gridSpan w:val="2"/>
            <w:tcBorders>
              <w:top w:val="single" w:sz="4" w:space="0" w:color="000000"/>
              <w:left w:val="nil"/>
              <w:bottom w:val="single" w:sz="4" w:space="0" w:color="000000"/>
              <w:right w:val="single" w:sz="4" w:space="0" w:color="000000"/>
            </w:tcBorders>
          </w:tcPr>
          <w:p w14:paraId="433B4B59" w14:textId="77777777" w:rsidR="00C71655" w:rsidRPr="006F28EE" w:rsidRDefault="00C71655" w:rsidP="00E74E24">
            <w:pPr>
              <w:widowControl w:val="0"/>
              <w:spacing w:after="0" w:line="240" w:lineRule="auto"/>
              <w:rPr>
                <w:rFonts w:ascii="Garamond" w:eastAsia="Cambria" w:hAnsi="Garamond" w:cs="Times New Roman"/>
                <w:sz w:val="24"/>
                <w:szCs w:val="24"/>
              </w:rPr>
            </w:pPr>
          </w:p>
          <w:p w14:paraId="54C66A73" w14:textId="27578D18" w:rsidR="00C71655" w:rsidRPr="006F28EE" w:rsidRDefault="00C71655" w:rsidP="00E74E24">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3.8.3.2*</w:t>
            </w:r>
            <w:r w:rsidR="00EB2F14" w:rsidRPr="006F28EE">
              <w:rPr>
                <w:rFonts w:ascii="Garamond" w:eastAsia="Calibri" w:hAnsi="Garamond" w:cs="Times New Roman"/>
                <w:sz w:val="24"/>
                <w:szCs w:val="24"/>
              </w:rPr>
              <w:t xml:space="preserve"> </w:t>
            </w:r>
            <w:r w:rsidRPr="006F28EE">
              <w:rPr>
                <w:rFonts w:ascii="Garamond" w:eastAsia="Calibri" w:hAnsi="Garamond" w:cs="Times New Roman"/>
                <w:sz w:val="24"/>
                <w:szCs w:val="24"/>
              </w:rPr>
              <w:t>Manualisht, me drejtues fluturimi</w:t>
            </w:r>
          </w:p>
        </w:tc>
        <w:tc>
          <w:tcPr>
            <w:tcW w:w="1126" w:type="dxa"/>
            <w:tcBorders>
              <w:top w:val="single" w:sz="4" w:space="0" w:color="000000"/>
              <w:left w:val="single" w:sz="4" w:space="0" w:color="000000"/>
              <w:bottom w:val="single" w:sz="4" w:space="0" w:color="000000"/>
              <w:right w:val="single" w:sz="4" w:space="0" w:color="000000"/>
            </w:tcBorders>
          </w:tcPr>
          <w:p w14:paraId="5AEEA4CD" w14:textId="77777777" w:rsidR="00C71655" w:rsidRPr="006F28EE" w:rsidRDefault="00C71655" w:rsidP="00E74E24">
            <w:pPr>
              <w:widowControl w:val="0"/>
              <w:spacing w:after="0" w:line="240" w:lineRule="auto"/>
              <w:rPr>
                <w:rFonts w:ascii="Garamond" w:eastAsia="Cambria" w:hAnsi="Garamond" w:cs="Times New Roman"/>
                <w:sz w:val="24"/>
                <w:szCs w:val="24"/>
              </w:rPr>
            </w:pPr>
          </w:p>
          <w:p w14:paraId="10354350" w14:textId="77777777" w:rsidR="00C71655" w:rsidRPr="006F28EE" w:rsidRDefault="00C71655" w:rsidP="00E74E24">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P———&gt;</w:t>
            </w:r>
          </w:p>
        </w:tc>
        <w:tc>
          <w:tcPr>
            <w:tcW w:w="1126" w:type="dxa"/>
            <w:tcBorders>
              <w:top w:val="single" w:sz="4" w:space="0" w:color="000000"/>
              <w:left w:val="single" w:sz="4" w:space="0" w:color="000000"/>
              <w:bottom w:val="single" w:sz="4" w:space="0" w:color="000000"/>
              <w:right w:val="single" w:sz="4" w:space="0" w:color="000000"/>
            </w:tcBorders>
          </w:tcPr>
          <w:p w14:paraId="66640AAF" w14:textId="77777777" w:rsidR="00C71655" w:rsidRPr="006F28EE" w:rsidRDefault="00C71655" w:rsidP="00E74E24">
            <w:pPr>
              <w:widowControl w:val="0"/>
              <w:spacing w:after="0" w:line="240" w:lineRule="auto"/>
              <w:rPr>
                <w:rFonts w:ascii="Garamond" w:eastAsia="Cambria" w:hAnsi="Garamond" w:cs="Times New Roman"/>
                <w:sz w:val="24"/>
                <w:szCs w:val="24"/>
              </w:rPr>
            </w:pPr>
          </w:p>
          <w:p w14:paraId="26FAC560" w14:textId="77777777" w:rsidR="00C71655" w:rsidRPr="006F28EE" w:rsidRDefault="00C71655" w:rsidP="00E74E24">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———&gt;</w:t>
            </w:r>
          </w:p>
        </w:tc>
        <w:tc>
          <w:tcPr>
            <w:tcW w:w="1126" w:type="dxa"/>
            <w:tcBorders>
              <w:top w:val="single" w:sz="4" w:space="0" w:color="000000"/>
              <w:left w:val="single" w:sz="4" w:space="0" w:color="000000"/>
              <w:bottom w:val="single" w:sz="4" w:space="0" w:color="000000"/>
              <w:right w:val="single" w:sz="4" w:space="0" w:color="000000"/>
            </w:tcBorders>
          </w:tcPr>
          <w:p w14:paraId="7D72B9A1" w14:textId="77777777" w:rsidR="00C71655" w:rsidRPr="006F28EE" w:rsidRDefault="00C71655" w:rsidP="00E74E24">
            <w:pPr>
              <w:widowControl w:val="0"/>
              <w:spacing w:after="0" w:line="240" w:lineRule="auto"/>
              <w:rPr>
                <w:rFonts w:ascii="Garamond" w:eastAsia="Calibri" w:hAnsi="Garamond" w:cs="Times New Roman"/>
                <w:sz w:val="24"/>
                <w:szCs w:val="24"/>
              </w:rPr>
            </w:pPr>
          </w:p>
        </w:tc>
        <w:tc>
          <w:tcPr>
            <w:tcW w:w="1126" w:type="dxa"/>
            <w:tcBorders>
              <w:top w:val="single" w:sz="4" w:space="0" w:color="000000"/>
              <w:left w:val="single" w:sz="4" w:space="0" w:color="000000"/>
              <w:bottom w:val="single" w:sz="4" w:space="0" w:color="000000"/>
              <w:right w:val="single" w:sz="4" w:space="0" w:color="000000"/>
            </w:tcBorders>
          </w:tcPr>
          <w:p w14:paraId="354859D0" w14:textId="77777777" w:rsidR="00C71655" w:rsidRPr="006F28EE" w:rsidRDefault="00C71655" w:rsidP="00E74E24">
            <w:pPr>
              <w:widowControl w:val="0"/>
              <w:spacing w:after="0" w:line="240" w:lineRule="auto"/>
              <w:rPr>
                <w:rFonts w:ascii="Garamond" w:eastAsia="Calibri" w:hAnsi="Garamond" w:cs="Times New Roman"/>
                <w:sz w:val="24"/>
                <w:szCs w:val="24"/>
              </w:rPr>
            </w:pPr>
          </w:p>
        </w:tc>
        <w:tc>
          <w:tcPr>
            <w:tcW w:w="1131" w:type="dxa"/>
            <w:tcBorders>
              <w:top w:val="single" w:sz="4" w:space="0" w:color="000000"/>
              <w:left w:val="single" w:sz="4" w:space="0" w:color="000000"/>
              <w:bottom w:val="single" w:sz="4" w:space="0" w:color="000000"/>
              <w:right w:val="nil"/>
            </w:tcBorders>
          </w:tcPr>
          <w:p w14:paraId="33AA5203" w14:textId="77777777" w:rsidR="00C71655" w:rsidRPr="006F28EE" w:rsidRDefault="00C71655" w:rsidP="00E74E24">
            <w:pPr>
              <w:widowControl w:val="0"/>
              <w:spacing w:after="0" w:line="240" w:lineRule="auto"/>
              <w:rPr>
                <w:rFonts w:ascii="Garamond" w:eastAsia="Calibri" w:hAnsi="Garamond" w:cs="Times New Roman"/>
                <w:sz w:val="24"/>
                <w:szCs w:val="24"/>
              </w:rPr>
            </w:pPr>
          </w:p>
        </w:tc>
      </w:tr>
      <w:tr w:rsidR="00C71655" w:rsidRPr="006F28EE" w14:paraId="3AD785C7" w14:textId="77777777" w:rsidTr="00503AA4">
        <w:trPr>
          <w:trHeight w:hRule="exact" w:val="620"/>
          <w:jc w:val="center"/>
        </w:trPr>
        <w:tc>
          <w:tcPr>
            <w:tcW w:w="4601" w:type="dxa"/>
            <w:gridSpan w:val="2"/>
            <w:tcBorders>
              <w:top w:val="single" w:sz="4" w:space="0" w:color="000000"/>
              <w:left w:val="nil"/>
              <w:bottom w:val="single" w:sz="4" w:space="0" w:color="000000"/>
              <w:right w:val="single" w:sz="4" w:space="0" w:color="000000"/>
            </w:tcBorders>
          </w:tcPr>
          <w:p w14:paraId="625E3EFD" w14:textId="77777777" w:rsidR="00C71655" w:rsidRPr="006F28EE" w:rsidRDefault="00C71655" w:rsidP="00E74E24">
            <w:pPr>
              <w:widowControl w:val="0"/>
              <w:spacing w:after="0" w:line="240" w:lineRule="auto"/>
              <w:rPr>
                <w:rFonts w:ascii="Garamond" w:eastAsia="Cambria" w:hAnsi="Garamond" w:cs="Times New Roman"/>
                <w:sz w:val="24"/>
                <w:szCs w:val="24"/>
              </w:rPr>
            </w:pPr>
          </w:p>
          <w:p w14:paraId="54A360E7" w14:textId="1A5184F6" w:rsidR="00C71655" w:rsidRPr="006F28EE" w:rsidRDefault="00C71655" w:rsidP="00E74E24">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3.8.3.3*</w:t>
            </w:r>
            <w:r w:rsidR="00EB2F14" w:rsidRPr="006F28EE">
              <w:rPr>
                <w:rFonts w:ascii="Garamond" w:eastAsia="Calibri" w:hAnsi="Garamond" w:cs="Times New Roman"/>
                <w:sz w:val="24"/>
                <w:szCs w:val="24"/>
              </w:rPr>
              <w:t xml:space="preserve"> </w:t>
            </w:r>
            <w:r w:rsidRPr="006F28EE">
              <w:rPr>
                <w:rFonts w:ascii="Garamond" w:eastAsia="Calibri" w:hAnsi="Garamond" w:cs="Times New Roman"/>
                <w:sz w:val="24"/>
                <w:szCs w:val="24"/>
              </w:rPr>
              <w:t>Me autopilot</w:t>
            </w:r>
          </w:p>
        </w:tc>
        <w:tc>
          <w:tcPr>
            <w:tcW w:w="1126" w:type="dxa"/>
            <w:tcBorders>
              <w:top w:val="single" w:sz="4" w:space="0" w:color="000000"/>
              <w:left w:val="single" w:sz="4" w:space="0" w:color="000000"/>
              <w:bottom w:val="single" w:sz="4" w:space="0" w:color="000000"/>
              <w:right w:val="single" w:sz="4" w:space="0" w:color="000000"/>
            </w:tcBorders>
          </w:tcPr>
          <w:p w14:paraId="1AC95476" w14:textId="77777777" w:rsidR="00C71655" w:rsidRPr="006F28EE" w:rsidRDefault="00C71655" w:rsidP="00E74E24">
            <w:pPr>
              <w:widowControl w:val="0"/>
              <w:spacing w:after="0" w:line="240" w:lineRule="auto"/>
              <w:rPr>
                <w:rFonts w:ascii="Garamond" w:eastAsia="Cambria" w:hAnsi="Garamond" w:cs="Times New Roman"/>
                <w:sz w:val="24"/>
                <w:szCs w:val="24"/>
              </w:rPr>
            </w:pPr>
          </w:p>
          <w:p w14:paraId="38BA04D7" w14:textId="77777777" w:rsidR="00C71655" w:rsidRPr="006F28EE" w:rsidRDefault="00C71655" w:rsidP="00E74E24">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P———&gt;</w:t>
            </w:r>
          </w:p>
        </w:tc>
        <w:tc>
          <w:tcPr>
            <w:tcW w:w="1126" w:type="dxa"/>
            <w:tcBorders>
              <w:top w:val="single" w:sz="4" w:space="0" w:color="000000"/>
              <w:left w:val="single" w:sz="4" w:space="0" w:color="000000"/>
              <w:bottom w:val="single" w:sz="4" w:space="0" w:color="000000"/>
              <w:right w:val="single" w:sz="4" w:space="0" w:color="000000"/>
            </w:tcBorders>
          </w:tcPr>
          <w:p w14:paraId="53587B01" w14:textId="77777777" w:rsidR="00C71655" w:rsidRPr="006F28EE" w:rsidRDefault="00C71655" w:rsidP="00E74E24">
            <w:pPr>
              <w:widowControl w:val="0"/>
              <w:spacing w:after="0" w:line="240" w:lineRule="auto"/>
              <w:rPr>
                <w:rFonts w:ascii="Garamond" w:eastAsia="Cambria" w:hAnsi="Garamond" w:cs="Times New Roman"/>
                <w:sz w:val="24"/>
                <w:szCs w:val="24"/>
              </w:rPr>
            </w:pPr>
          </w:p>
          <w:p w14:paraId="0473B979" w14:textId="77777777" w:rsidR="00C71655" w:rsidRPr="006F28EE" w:rsidRDefault="00C71655" w:rsidP="00E74E24">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———&gt;</w:t>
            </w:r>
          </w:p>
        </w:tc>
        <w:tc>
          <w:tcPr>
            <w:tcW w:w="1126" w:type="dxa"/>
            <w:tcBorders>
              <w:top w:val="single" w:sz="4" w:space="0" w:color="000000"/>
              <w:left w:val="single" w:sz="4" w:space="0" w:color="000000"/>
              <w:bottom w:val="single" w:sz="4" w:space="0" w:color="000000"/>
              <w:right w:val="single" w:sz="4" w:space="0" w:color="000000"/>
            </w:tcBorders>
          </w:tcPr>
          <w:p w14:paraId="669EFDD8" w14:textId="77777777" w:rsidR="00C71655" w:rsidRPr="006F28EE" w:rsidRDefault="00C71655" w:rsidP="00E74E24">
            <w:pPr>
              <w:widowControl w:val="0"/>
              <w:spacing w:after="0" w:line="240" w:lineRule="auto"/>
              <w:rPr>
                <w:rFonts w:ascii="Garamond" w:eastAsia="Calibri" w:hAnsi="Garamond" w:cs="Times New Roman"/>
                <w:sz w:val="24"/>
                <w:szCs w:val="24"/>
              </w:rPr>
            </w:pPr>
          </w:p>
        </w:tc>
        <w:tc>
          <w:tcPr>
            <w:tcW w:w="1126" w:type="dxa"/>
            <w:tcBorders>
              <w:top w:val="single" w:sz="4" w:space="0" w:color="000000"/>
              <w:left w:val="single" w:sz="4" w:space="0" w:color="000000"/>
              <w:bottom w:val="single" w:sz="4" w:space="0" w:color="000000"/>
              <w:right w:val="single" w:sz="4" w:space="0" w:color="000000"/>
            </w:tcBorders>
          </w:tcPr>
          <w:p w14:paraId="7C7D2BB8" w14:textId="77777777" w:rsidR="00C71655" w:rsidRPr="006F28EE" w:rsidRDefault="00C71655" w:rsidP="00E74E24">
            <w:pPr>
              <w:widowControl w:val="0"/>
              <w:spacing w:after="0" w:line="240" w:lineRule="auto"/>
              <w:rPr>
                <w:rFonts w:ascii="Garamond" w:eastAsia="Calibri" w:hAnsi="Garamond" w:cs="Times New Roman"/>
                <w:sz w:val="24"/>
                <w:szCs w:val="24"/>
              </w:rPr>
            </w:pPr>
          </w:p>
        </w:tc>
        <w:tc>
          <w:tcPr>
            <w:tcW w:w="1131" w:type="dxa"/>
            <w:tcBorders>
              <w:top w:val="single" w:sz="4" w:space="0" w:color="000000"/>
              <w:left w:val="single" w:sz="4" w:space="0" w:color="000000"/>
              <w:bottom w:val="single" w:sz="4" w:space="0" w:color="000000"/>
              <w:right w:val="nil"/>
            </w:tcBorders>
          </w:tcPr>
          <w:p w14:paraId="69033365" w14:textId="77777777" w:rsidR="00C71655" w:rsidRPr="006F28EE" w:rsidRDefault="00C71655" w:rsidP="00E74E24">
            <w:pPr>
              <w:widowControl w:val="0"/>
              <w:spacing w:after="0" w:line="240" w:lineRule="auto"/>
              <w:rPr>
                <w:rFonts w:ascii="Garamond" w:eastAsia="Calibri" w:hAnsi="Garamond" w:cs="Times New Roman"/>
                <w:sz w:val="24"/>
                <w:szCs w:val="24"/>
              </w:rPr>
            </w:pPr>
          </w:p>
        </w:tc>
      </w:tr>
      <w:tr w:rsidR="00C71655" w:rsidRPr="006F28EE" w14:paraId="362F4B21" w14:textId="77777777" w:rsidTr="007F7E0C">
        <w:trPr>
          <w:trHeight w:hRule="exact" w:val="7127"/>
          <w:jc w:val="center"/>
        </w:trPr>
        <w:tc>
          <w:tcPr>
            <w:tcW w:w="4601" w:type="dxa"/>
            <w:gridSpan w:val="2"/>
            <w:tcBorders>
              <w:top w:val="single" w:sz="4" w:space="0" w:color="000000"/>
              <w:left w:val="nil"/>
              <w:bottom w:val="single" w:sz="4" w:space="0" w:color="000000"/>
              <w:right w:val="single" w:sz="4" w:space="0" w:color="000000"/>
            </w:tcBorders>
          </w:tcPr>
          <w:p w14:paraId="79340632" w14:textId="77777777" w:rsidR="00C71655" w:rsidRPr="006F28EE" w:rsidRDefault="00C71655" w:rsidP="00E74E24">
            <w:pPr>
              <w:widowControl w:val="0"/>
              <w:spacing w:after="0" w:line="240" w:lineRule="auto"/>
              <w:rPr>
                <w:rFonts w:ascii="Garamond" w:eastAsia="Cambria" w:hAnsi="Garamond" w:cs="Times New Roman"/>
                <w:sz w:val="24"/>
                <w:szCs w:val="24"/>
              </w:rPr>
            </w:pPr>
          </w:p>
          <w:p w14:paraId="5BDEA360" w14:textId="77777777" w:rsidR="00C71655" w:rsidRPr="006F28EE" w:rsidRDefault="00C71655" w:rsidP="00E74E24">
            <w:pPr>
              <w:widowControl w:val="0"/>
              <w:spacing w:after="0" w:line="240" w:lineRule="auto"/>
              <w:rPr>
                <w:rFonts w:ascii="Garamond" w:eastAsia="Calibri" w:hAnsi="Garamond" w:cs="Times New Roman"/>
                <w:sz w:val="24"/>
                <w:szCs w:val="24"/>
              </w:rPr>
            </w:pPr>
            <w:r w:rsidRPr="006F28EE">
              <w:rPr>
                <w:rFonts w:ascii="Garamond" w:eastAsia="Calibri" w:hAnsi="Garamond" w:cs="Times New Roman"/>
                <w:sz w:val="24"/>
                <w:szCs w:val="24"/>
              </w:rPr>
              <w:t xml:space="preserve">3.8.3.4 * </w:t>
            </w:r>
          </w:p>
          <w:p w14:paraId="072E736B" w14:textId="09FEDE72" w:rsidR="00C71655" w:rsidRPr="006F28EE" w:rsidRDefault="007E2567" w:rsidP="00E74E24">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Manual, me një motor të simuluar jo funksional gjatë qasjes përfundimtare, qoftë deri në ndalimin e prekjes, ose përmes procedurës së plotë të qasjes së humbur (siç është e aplikueshme), duke filluar: (i) para se të kaloni 1 000 ft mbi nivelin e aerodromit; dhe (ii) pasi të keni kaluar 1 000 ft mbi nivelin e aerodromit. Në aeroplanët të cilët nuk janë çertifikuar si aeroplanët e kategorisë së transportit (JAR / FAR 25) ose si aeroplanët e kategorisë së udhëtarëve (SFAR 23), qasja me simulimin e motorit jo funksional dhe kalimin ne rreth të dytë  do të fillohet në ndërthurje  me qasjen 2D në përputhje me 3.8.4. do të fillohet kur të arrihet lartësia / altitude (OCH / A) e qartësimit të publikuar të pengesave; megjithatë, jo më vonë se të arrihet një MDH / A prej 500 ft mbi lartësinë e pragut të pistës. Në aeroplanët që kanë të njëjtën performancë si aeroplan i kategorisë së transportit në lidhje me masën e ngritjes dhe lartësinë e densitetit, instruktori mund të simulojë  motorin jofunksional në përputhje me ushtrimin 3.8.3.4.</w:t>
            </w:r>
          </w:p>
        </w:tc>
        <w:tc>
          <w:tcPr>
            <w:tcW w:w="1126" w:type="dxa"/>
            <w:tcBorders>
              <w:top w:val="single" w:sz="4" w:space="0" w:color="000000"/>
              <w:left w:val="single" w:sz="4" w:space="0" w:color="000000"/>
              <w:bottom w:val="single" w:sz="4" w:space="0" w:color="000000"/>
              <w:right w:val="single" w:sz="4" w:space="0" w:color="000000"/>
            </w:tcBorders>
          </w:tcPr>
          <w:p w14:paraId="1C0E85AC" w14:textId="77777777" w:rsidR="00C71655" w:rsidRPr="006F28EE" w:rsidRDefault="00C71655" w:rsidP="00E74E24">
            <w:pPr>
              <w:widowControl w:val="0"/>
              <w:spacing w:after="0" w:line="240" w:lineRule="auto"/>
              <w:rPr>
                <w:rFonts w:ascii="Garamond" w:eastAsia="Cambria" w:hAnsi="Garamond" w:cs="Times New Roman"/>
                <w:sz w:val="24"/>
                <w:szCs w:val="24"/>
              </w:rPr>
            </w:pPr>
          </w:p>
          <w:p w14:paraId="742ADAFE" w14:textId="77777777" w:rsidR="00C71655" w:rsidRPr="006F28EE" w:rsidRDefault="00C71655" w:rsidP="00E74E24">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P———&gt;</w:t>
            </w:r>
          </w:p>
        </w:tc>
        <w:tc>
          <w:tcPr>
            <w:tcW w:w="1126" w:type="dxa"/>
            <w:tcBorders>
              <w:top w:val="single" w:sz="4" w:space="0" w:color="000000"/>
              <w:left w:val="single" w:sz="4" w:space="0" w:color="000000"/>
              <w:bottom w:val="single" w:sz="4" w:space="0" w:color="000000"/>
              <w:right w:val="single" w:sz="4" w:space="0" w:color="000000"/>
            </w:tcBorders>
          </w:tcPr>
          <w:p w14:paraId="2B20355D" w14:textId="77777777" w:rsidR="00C71655" w:rsidRPr="006F28EE" w:rsidRDefault="00C71655" w:rsidP="00E74E24">
            <w:pPr>
              <w:widowControl w:val="0"/>
              <w:spacing w:after="0" w:line="240" w:lineRule="auto"/>
              <w:rPr>
                <w:rFonts w:ascii="Garamond" w:eastAsia="Cambria" w:hAnsi="Garamond" w:cs="Times New Roman"/>
                <w:sz w:val="24"/>
                <w:szCs w:val="24"/>
              </w:rPr>
            </w:pPr>
          </w:p>
          <w:p w14:paraId="0DAC0AA1" w14:textId="77777777" w:rsidR="00C71655" w:rsidRPr="006F28EE" w:rsidRDefault="00C71655" w:rsidP="00E74E24">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———&gt;</w:t>
            </w:r>
          </w:p>
        </w:tc>
        <w:tc>
          <w:tcPr>
            <w:tcW w:w="1126" w:type="dxa"/>
            <w:tcBorders>
              <w:top w:val="single" w:sz="4" w:space="0" w:color="000000"/>
              <w:left w:val="single" w:sz="4" w:space="0" w:color="000000"/>
              <w:bottom w:val="single" w:sz="4" w:space="0" w:color="000000"/>
              <w:right w:val="single" w:sz="4" w:space="0" w:color="000000"/>
            </w:tcBorders>
          </w:tcPr>
          <w:p w14:paraId="1C206DCD" w14:textId="77777777" w:rsidR="00C71655" w:rsidRPr="006F28EE" w:rsidRDefault="00C71655" w:rsidP="00E74E24">
            <w:pPr>
              <w:widowControl w:val="0"/>
              <w:spacing w:after="0" w:line="240" w:lineRule="auto"/>
              <w:rPr>
                <w:rFonts w:ascii="Garamond" w:eastAsia="Calibri" w:hAnsi="Garamond" w:cs="Times New Roman"/>
                <w:sz w:val="24"/>
                <w:szCs w:val="24"/>
              </w:rPr>
            </w:pPr>
          </w:p>
        </w:tc>
        <w:tc>
          <w:tcPr>
            <w:tcW w:w="1126" w:type="dxa"/>
            <w:tcBorders>
              <w:top w:val="single" w:sz="4" w:space="0" w:color="000000"/>
              <w:left w:val="single" w:sz="4" w:space="0" w:color="000000"/>
              <w:bottom w:val="single" w:sz="4" w:space="0" w:color="000000"/>
              <w:right w:val="single" w:sz="4" w:space="0" w:color="000000"/>
            </w:tcBorders>
          </w:tcPr>
          <w:p w14:paraId="23210480" w14:textId="77777777" w:rsidR="00C71655" w:rsidRPr="006F28EE" w:rsidRDefault="00C71655" w:rsidP="00E74E24">
            <w:pPr>
              <w:widowControl w:val="0"/>
              <w:spacing w:after="0" w:line="240" w:lineRule="auto"/>
              <w:rPr>
                <w:rFonts w:ascii="Garamond" w:eastAsia="Cambria" w:hAnsi="Garamond" w:cs="Times New Roman"/>
                <w:sz w:val="24"/>
                <w:szCs w:val="24"/>
              </w:rPr>
            </w:pPr>
          </w:p>
          <w:p w14:paraId="44B670BA" w14:textId="77777777" w:rsidR="00C71655" w:rsidRPr="006F28EE" w:rsidRDefault="00C71655" w:rsidP="00E74E24">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M</w:t>
            </w:r>
          </w:p>
        </w:tc>
        <w:tc>
          <w:tcPr>
            <w:tcW w:w="1131" w:type="dxa"/>
            <w:tcBorders>
              <w:top w:val="single" w:sz="4" w:space="0" w:color="000000"/>
              <w:left w:val="single" w:sz="4" w:space="0" w:color="000000"/>
              <w:bottom w:val="single" w:sz="4" w:space="0" w:color="000000"/>
              <w:right w:val="nil"/>
            </w:tcBorders>
          </w:tcPr>
          <w:p w14:paraId="260F5B53" w14:textId="77777777" w:rsidR="00C71655" w:rsidRPr="006F28EE" w:rsidRDefault="00C71655" w:rsidP="00E74E24">
            <w:pPr>
              <w:widowControl w:val="0"/>
              <w:spacing w:after="0" w:line="240" w:lineRule="auto"/>
              <w:rPr>
                <w:rFonts w:ascii="Garamond" w:eastAsia="Calibri" w:hAnsi="Garamond" w:cs="Times New Roman"/>
                <w:sz w:val="24"/>
                <w:szCs w:val="24"/>
              </w:rPr>
            </w:pPr>
          </w:p>
        </w:tc>
      </w:tr>
      <w:tr w:rsidR="00C71655" w:rsidRPr="006F28EE" w14:paraId="426AEB25" w14:textId="77777777" w:rsidTr="00503AA4">
        <w:trPr>
          <w:trHeight w:hRule="exact" w:val="610"/>
          <w:jc w:val="center"/>
        </w:trPr>
        <w:tc>
          <w:tcPr>
            <w:tcW w:w="616" w:type="dxa"/>
            <w:tcBorders>
              <w:top w:val="single" w:sz="4" w:space="0" w:color="000000"/>
              <w:left w:val="nil"/>
              <w:bottom w:val="single" w:sz="4" w:space="0" w:color="000000"/>
              <w:right w:val="nil"/>
            </w:tcBorders>
          </w:tcPr>
          <w:p w14:paraId="3542828C" w14:textId="77777777" w:rsidR="00C71655" w:rsidRPr="006F28EE" w:rsidRDefault="00C71655" w:rsidP="00E74E24">
            <w:pPr>
              <w:widowControl w:val="0"/>
              <w:spacing w:after="0" w:line="240" w:lineRule="auto"/>
              <w:rPr>
                <w:rFonts w:ascii="Garamond" w:hAnsi="Garamond" w:cs="Times New Roman"/>
                <w:sz w:val="24"/>
                <w:szCs w:val="24"/>
              </w:rPr>
            </w:pPr>
          </w:p>
          <w:p w14:paraId="53970242" w14:textId="77777777" w:rsidR="00C71655" w:rsidRPr="006F28EE" w:rsidRDefault="00C71655" w:rsidP="00E74E24">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3.8.4*</w:t>
            </w:r>
          </w:p>
        </w:tc>
        <w:tc>
          <w:tcPr>
            <w:tcW w:w="3985" w:type="dxa"/>
            <w:tcBorders>
              <w:top w:val="single" w:sz="4" w:space="0" w:color="000000"/>
              <w:left w:val="nil"/>
              <w:bottom w:val="single" w:sz="4" w:space="0" w:color="000000"/>
              <w:right w:val="single" w:sz="4" w:space="0" w:color="000000"/>
            </w:tcBorders>
          </w:tcPr>
          <w:p w14:paraId="633E902A" w14:textId="77777777" w:rsidR="00C71655" w:rsidRPr="006F28EE" w:rsidRDefault="00C71655" w:rsidP="00E74E24">
            <w:pPr>
              <w:widowControl w:val="0"/>
              <w:spacing w:after="0" w:line="240" w:lineRule="auto"/>
              <w:rPr>
                <w:rFonts w:ascii="Garamond" w:hAnsi="Garamond" w:cs="Times New Roman"/>
                <w:sz w:val="24"/>
                <w:szCs w:val="24"/>
              </w:rPr>
            </w:pPr>
          </w:p>
          <w:p w14:paraId="722D9490" w14:textId="77777777" w:rsidR="00C71655" w:rsidRPr="006F28EE" w:rsidRDefault="00C71655" w:rsidP="00E74E24">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operimet 2D deri në MDH/A</w:t>
            </w:r>
          </w:p>
        </w:tc>
        <w:tc>
          <w:tcPr>
            <w:tcW w:w="1126" w:type="dxa"/>
            <w:tcBorders>
              <w:top w:val="single" w:sz="4" w:space="0" w:color="000000"/>
              <w:left w:val="single" w:sz="4" w:space="0" w:color="000000"/>
              <w:bottom w:val="single" w:sz="4" w:space="0" w:color="000000"/>
              <w:right w:val="single" w:sz="4" w:space="0" w:color="000000"/>
            </w:tcBorders>
          </w:tcPr>
          <w:p w14:paraId="59A95B70" w14:textId="77777777" w:rsidR="00C71655" w:rsidRPr="006F28EE" w:rsidRDefault="00C71655" w:rsidP="00E74E24">
            <w:pPr>
              <w:widowControl w:val="0"/>
              <w:spacing w:after="0" w:line="240" w:lineRule="auto"/>
              <w:rPr>
                <w:rFonts w:ascii="Garamond" w:hAnsi="Garamond" w:cs="Times New Roman"/>
                <w:sz w:val="24"/>
                <w:szCs w:val="24"/>
              </w:rPr>
            </w:pPr>
          </w:p>
          <w:p w14:paraId="5125ACBB" w14:textId="77777777" w:rsidR="00C71655" w:rsidRPr="006F28EE" w:rsidRDefault="00C71655" w:rsidP="00E74E24">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P*—&gt;</w:t>
            </w:r>
          </w:p>
        </w:tc>
        <w:tc>
          <w:tcPr>
            <w:tcW w:w="1126" w:type="dxa"/>
            <w:tcBorders>
              <w:top w:val="single" w:sz="4" w:space="0" w:color="000000"/>
              <w:left w:val="single" w:sz="4" w:space="0" w:color="000000"/>
              <w:bottom w:val="single" w:sz="4" w:space="0" w:color="000000"/>
              <w:right w:val="single" w:sz="4" w:space="0" w:color="000000"/>
            </w:tcBorders>
          </w:tcPr>
          <w:p w14:paraId="2D6061FE" w14:textId="77777777" w:rsidR="00C71655" w:rsidRPr="006F28EE" w:rsidRDefault="00C71655" w:rsidP="00E74E24">
            <w:pPr>
              <w:widowControl w:val="0"/>
              <w:spacing w:after="0" w:line="240" w:lineRule="auto"/>
              <w:rPr>
                <w:rFonts w:ascii="Garamond" w:hAnsi="Garamond" w:cs="Times New Roman"/>
                <w:sz w:val="24"/>
                <w:szCs w:val="24"/>
              </w:rPr>
            </w:pPr>
          </w:p>
          <w:p w14:paraId="659C21DE" w14:textId="77777777" w:rsidR="00C71655" w:rsidRPr="006F28EE" w:rsidRDefault="00C71655" w:rsidP="00E74E24">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———&gt;</w:t>
            </w:r>
          </w:p>
        </w:tc>
        <w:tc>
          <w:tcPr>
            <w:tcW w:w="1126" w:type="dxa"/>
            <w:tcBorders>
              <w:top w:val="single" w:sz="4" w:space="0" w:color="000000"/>
              <w:left w:val="single" w:sz="4" w:space="0" w:color="000000"/>
              <w:bottom w:val="single" w:sz="4" w:space="0" w:color="000000"/>
              <w:right w:val="single" w:sz="4" w:space="0" w:color="000000"/>
            </w:tcBorders>
          </w:tcPr>
          <w:p w14:paraId="31CC1E43" w14:textId="77777777" w:rsidR="00C71655" w:rsidRPr="006F28EE" w:rsidRDefault="00C71655" w:rsidP="00E74E24">
            <w:pPr>
              <w:widowControl w:val="0"/>
              <w:spacing w:after="0" w:line="240" w:lineRule="auto"/>
              <w:rPr>
                <w:rFonts w:ascii="Garamond" w:eastAsia="Calibri" w:hAnsi="Garamond" w:cs="Times New Roman"/>
                <w:sz w:val="24"/>
                <w:szCs w:val="24"/>
              </w:rPr>
            </w:pPr>
          </w:p>
        </w:tc>
        <w:tc>
          <w:tcPr>
            <w:tcW w:w="1126" w:type="dxa"/>
            <w:tcBorders>
              <w:top w:val="single" w:sz="4" w:space="0" w:color="000000"/>
              <w:left w:val="single" w:sz="4" w:space="0" w:color="000000"/>
              <w:bottom w:val="single" w:sz="4" w:space="0" w:color="000000"/>
              <w:right w:val="single" w:sz="4" w:space="0" w:color="000000"/>
            </w:tcBorders>
          </w:tcPr>
          <w:p w14:paraId="7EB1B74B" w14:textId="77777777" w:rsidR="00C71655" w:rsidRPr="006F28EE" w:rsidRDefault="00C71655" w:rsidP="00E74E24">
            <w:pPr>
              <w:widowControl w:val="0"/>
              <w:spacing w:after="0" w:line="240" w:lineRule="auto"/>
              <w:rPr>
                <w:rFonts w:ascii="Garamond" w:hAnsi="Garamond" w:cs="Times New Roman"/>
                <w:sz w:val="24"/>
                <w:szCs w:val="24"/>
              </w:rPr>
            </w:pPr>
          </w:p>
          <w:p w14:paraId="02D1B8FA" w14:textId="77777777" w:rsidR="00C71655" w:rsidRPr="006F28EE" w:rsidRDefault="00C71655" w:rsidP="00E74E24">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M</w:t>
            </w:r>
          </w:p>
        </w:tc>
        <w:tc>
          <w:tcPr>
            <w:tcW w:w="1131" w:type="dxa"/>
            <w:tcBorders>
              <w:top w:val="single" w:sz="4" w:space="0" w:color="000000"/>
              <w:left w:val="single" w:sz="4" w:space="0" w:color="000000"/>
              <w:bottom w:val="single" w:sz="4" w:space="0" w:color="000000"/>
              <w:right w:val="nil"/>
            </w:tcBorders>
          </w:tcPr>
          <w:p w14:paraId="42B204B2" w14:textId="77777777" w:rsidR="00C71655" w:rsidRPr="006F28EE" w:rsidRDefault="00C71655" w:rsidP="00E74E24">
            <w:pPr>
              <w:widowControl w:val="0"/>
              <w:spacing w:after="0" w:line="240" w:lineRule="auto"/>
              <w:rPr>
                <w:rFonts w:ascii="Garamond" w:eastAsia="Calibri" w:hAnsi="Garamond" w:cs="Times New Roman"/>
                <w:sz w:val="24"/>
                <w:szCs w:val="24"/>
              </w:rPr>
            </w:pPr>
          </w:p>
        </w:tc>
      </w:tr>
      <w:tr w:rsidR="007E2567" w:rsidRPr="006F28EE" w14:paraId="0E26DC63" w14:textId="77777777" w:rsidTr="00503AA4">
        <w:trPr>
          <w:trHeight w:hRule="exact" w:val="610"/>
          <w:jc w:val="center"/>
        </w:trPr>
        <w:tc>
          <w:tcPr>
            <w:tcW w:w="616" w:type="dxa"/>
            <w:tcBorders>
              <w:top w:val="single" w:sz="4" w:space="0" w:color="000000"/>
              <w:left w:val="nil"/>
              <w:bottom w:val="single" w:sz="4" w:space="0" w:color="000000"/>
              <w:right w:val="nil"/>
            </w:tcBorders>
          </w:tcPr>
          <w:p w14:paraId="6F576DE1" w14:textId="631414D7" w:rsidR="007E2567" w:rsidRPr="006F28EE" w:rsidRDefault="007E2567" w:rsidP="00E74E24">
            <w:pPr>
              <w:widowControl w:val="0"/>
              <w:spacing w:after="0" w:line="240" w:lineRule="auto"/>
              <w:rPr>
                <w:rFonts w:ascii="Garamond" w:hAnsi="Garamond" w:cs="Times New Roman"/>
                <w:sz w:val="24"/>
                <w:szCs w:val="24"/>
              </w:rPr>
            </w:pPr>
            <w:r w:rsidRPr="006F28EE">
              <w:rPr>
                <w:rFonts w:ascii="Garamond" w:hAnsi="Garamond" w:cs="Times New Roman"/>
                <w:sz w:val="24"/>
                <w:szCs w:val="24"/>
              </w:rPr>
              <w:t>3.8.5</w:t>
            </w:r>
          </w:p>
        </w:tc>
        <w:tc>
          <w:tcPr>
            <w:tcW w:w="3985" w:type="dxa"/>
            <w:tcBorders>
              <w:top w:val="single" w:sz="4" w:space="0" w:color="000000"/>
              <w:left w:val="nil"/>
              <w:bottom w:val="single" w:sz="4" w:space="0" w:color="000000"/>
              <w:right w:val="single" w:sz="4" w:space="0" w:color="000000"/>
            </w:tcBorders>
          </w:tcPr>
          <w:p w14:paraId="081F3E5D" w14:textId="291AFDB7" w:rsidR="007E2567" w:rsidRPr="006F28EE" w:rsidRDefault="007E2567" w:rsidP="00E74E24">
            <w:pPr>
              <w:widowControl w:val="0"/>
              <w:spacing w:after="0" w:line="240" w:lineRule="auto"/>
              <w:rPr>
                <w:rFonts w:ascii="Garamond" w:hAnsi="Garamond" w:cs="Times New Roman"/>
                <w:sz w:val="24"/>
                <w:szCs w:val="24"/>
              </w:rPr>
            </w:pPr>
            <w:r w:rsidRPr="006F28EE">
              <w:rPr>
                <w:rFonts w:ascii="Garamond" w:hAnsi="Garamond" w:cs="Times New Roman"/>
                <w:sz w:val="24"/>
                <w:szCs w:val="24"/>
              </w:rPr>
              <w:t>Afrimi qarkullues sipas kushteve të mëposhtme:</w:t>
            </w:r>
          </w:p>
        </w:tc>
        <w:tc>
          <w:tcPr>
            <w:tcW w:w="1126" w:type="dxa"/>
            <w:tcBorders>
              <w:top w:val="single" w:sz="4" w:space="0" w:color="000000"/>
              <w:left w:val="single" w:sz="4" w:space="0" w:color="000000"/>
              <w:bottom w:val="single" w:sz="4" w:space="0" w:color="000000"/>
              <w:right w:val="single" w:sz="4" w:space="0" w:color="000000"/>
            </w:tcBorders>
          </w:tcPr>
          <w:p w14:paraId="31A81F5F" w14:textId="5804A00D" w:rsidR="007E2567" w:rsidRPr="006F28EE" w:rsidRDefault="007E2567" w:rsidP="00E74E24">
            <w:pPr>
              <w:widowControl w:val="0"/>
              <w:spacing w:after="0" w:line="240" w:lineRule="auto"/>
              <w:rPr>
                <w:rFonts w:ascii="Garamond" w:hAnsi="Garamond" w:cs="Times New Roman"/>
                <w:sz w:val="24"/>
                <w:szCs w:val="24"/>
              </w:rPr>
            </w:pPr>
            <w:r w:rsidRPr="006F28EE">
              <w:rPr>
                <w:rFonts w:ascii="Garamond" w:hAnsi="Garamond" w:cs="Times New Roman"/>
                <w:sz w:val="24"/>
                <w:szCs w:val="24"/>
              </w:rPr>
              <w:t>P*—&gt;</w:t>
            </w:r>
          </w:p>
        </w:tc>
        <w:tc>
          <w:tcPr>
            <w:tcW w:w="1126" w:type="dxa"/>
            <w:tcBorders>
              <w:top w:val="single" w:sz="4" w:space="0" w:color="000000"/>
              <w:left w:val="single" w:sz="4" w:space="0" w:color="000000"/>
              <w:bottom w:val="single" w:sz="4" w:space="0" w:color="000000"/>
              <w:right w:val="single" w:sz="4" w:space="0" w:color="000000"/>
            </w:tcBorders>
          </w:tcPr>
          <w:p w14:paraId="19C85216" w14:textId="51611650" w:rsidR="007E2567" w:rsidRPr="006F28EE" w:rsidRDefault="007C06E2" w:rsidP="00E74E24">
            <w:pPr>
              <w:widowControl w:val="0"/>
              <w:spacing w:after="0" w:line="240" w:lineRule="auto"/>
              <w:rPr>
                <w:rFonts w:ascii="Garamond" w:hAnsi="Garamond" w:cs="Times New Roman"/>
                <w:sz w:val="24"/>
                <w:szCs w:val="24"/>
              </w:rPr>
            </w:pPr>
            <w:r w:rsidRPr="006F28EE">
              <w:rPr>
                <w:rFonts w:ascii="Garamond" w:hAnsi="Garamond" w:cs="Times New Roman"/>
                <w:sz w:val="24"/>
                <w:szCs w:val="24"/>
              </w:rPr>
              <w:t>———&gt;</w:t>
            </w:r>
          </w:p>
        </w:tc>
        <w:tc>
          <w:tcPr>
            <w:tcW w:w="1126" w:type="dxa"/>
            <w:tcBorders>
              <w:top w:val="single" w:sz="4" w:space="0" w:color="000000"/>
              <w:left w:val="single" w:sz="4" w:space="0" w:color="000000"/>
              <w:bottom w:val="single" w:sz="4" w:space="0" w:color="000000"/>
              <w:right w:val="single" w:sz="4" w:space="0" w:color="000000"/>
            </w:tcBorders>
          </w:tcPr>
          <w:p w14:paraId="3501CFEA" w14:textId="77777777" w:rsidR="007E2567" w:rsidRPr="006F28EE" w:rsidRDefault="007E2567" w:rsidP="00E74E24">
            <w:pPr>
              <w:widowControl w:val="0"/>
              <w:spacing w:after="0" w:line="240" w:lineRule="auto"/>
              <w:rPr>
                <w:rFonts w:ascii="Garamond" w:eastAsia="Calibri" w:hAnsi="Garamond" w:cs="Times New Roman"/>
                <w:sz w:val="24"/>
                <w:szCs w:val="24"/>
              </w:rPr>
            </w:pPr>
          </w:p>
        </w:tc>
        <w:tc>
          <w:tcPr>
            <w:tcW w:w="1126" w:type="dxa"/>
            <w:tcBorders>
              <w:top w:val="single" w:sz="4" w:space="0" w:color="000000"/>
              <w:left w:val="single" w:sz="4" w:space="0" w:color="000000"/>
              <w:bottom w:val="single" w:sz="4" w:space="0" w:color="000000"/>
              <w:right w:val="single" w:sz="4" w:space="0" w:color="000000"/>
            </w:tcBorders>
          </w:tcPr>
          <w:p w14:paraId="21920725" w14:textId="77777777" w:rsidR="007E2567" w:rsidRPr="006F28EE" w:rsidRDefault="007E2567" w:rsidP="00E74E24">
            <w:pPr>
              <w:widowControl w:val="0"/>
              <w:spacing w:after="0" w:line="240" w:lineRule="auto"/>
              <w:rPr>
                <w:rFonts w:ascii="Garamond" w:hAnsi="Garamond" w:cs="Times New Roman"/>
                <w:sz w:val="24"/>
                <w:szCs w:val="24"/>
              </w:rPr>
            </w:pPr>
          </w:p>
        </w:tc>
        <w:tc>
          <w:tcPr>
            <w:tcW w:w="1131" w:type="dxa"/>
            <w:tcBorders>
              <w:top w:val="single" w:sz="4" w:space="0" w:color="000000"/>
              <w:left w:val="single" w:sz="4" w:space="0" w:color="000000"/>
              <w:bottom w:val="single" w:sz="4" w:space="0" w:color="000000"/>
              <w:right w:val="nil"/>
            </w:tcBorders>
          </w:tcPr>
          <w:p w14:paraId="7A28E6B0" w14:textId="77777777" w:rsidR="007E2567" w:rsidRPr="006F28EE" w:rsidRDefault="007E2567" w:rsidP="00E74E24">
            <w:pPr>
              <w:widowControl w:val="0"/>
              <w:spacing w:after="0" w:line="240" w:lineRule="auto"/>
              <w:rPr>
                <w:rFonts w:ascii="Garamond" w:eastAsia="Calibri" w:hAnsi="Garamond" w:cs="Times New Roman"/>
                <w:sz w:val="24"/>
                <w:szCs w:val="24"/>
              </w:rPr>
            </w:pPr>
          </w:p>
        </w:tc>
      </w:tr>
      <w:tr w:rsidR="007C06E2" w:rsidRPr="006F28EE" w14:paraId="5C0D9577" w14:textId="77777777" w:rsidTr="007F7E0C">
        <w:trPr>
          <w:trHeight w:hRule="exact" w:val="1746"/>
          <w:jc w:val="center"/>
        </w:trPr>
        <w:tc>
          <w:tcPr>
            <w:tcW w:w="616" w:type="dxa"/>
            <w:tcBorders>
              <w:top w:val="single" w:sz="4" w:space="0" w:color="000000"/>
              <w:left w:val="nil"/>
              <w:bottom w:val="single" w:sz="4" w:space="0" w:color="000000"/>
              <w:right w:val="nil"/>
            </w:tcBorders>
          </w:tcPr>
          <w:p w14:paraId="3E2BBC71" w14:textId="77777777" w:rsidR="007C06E2" w:rsidRPr="006F28EE" w:rsidRDefault="007C06E2" w:rsidP="00E74E24">
            <w:pPr>
              <w:widowControl w:val="0"/>
              <w:spacing w:after="0" w:line="240" w:lineRule="auto"/>
              <w:rPr>
                <w:rFonts w:ascii="Garamond" w:hAnsi="Garamond" w:cs="Times New Roman"/>
                <w:sz w:val="24"/>
                <w:szCs w:val="24"/>
              </w:rPr>
            </w:pPr>
          </w:p>
        </w:tc>
        <w:tc>
          <w:tcPr>
            <w:tcW w:w="3985" w:type="dxa"/>
            <w:tcBorders>
              <w:top w:val="single" w:sz="4" w:space="0" w:color="000000"/>
              <w:left w:val="nil"/>
              <w:bottom w:val="single" w:sz="4" w:space="0" w:color="000000"/>
              <w:right w:val="single" w:sz="4" w:space="0" w:color="000000"/>
            </w:tcBorders>
          </w:tcPr>
          <w:p w14:paraId="2EE91A10" w14:textId="0CEA78F8" w:rsidR="007C06E2" w:rsidRPr="006F28EE" w:rsidRDefault="007C06E2" w:rsidP="007C06E2">
            <w:pPr>
              <w:widowControl w:val="0"/>
              <w:spacing w:after="0" w:line="240" w:lineRule="auto"/>
              <w:rPr>
                <w:rFonts w:ascii="Garamond" w:hAnsi="Garamond" w:cs="Times New Roman"/>
                <w:sz w:val="24"/>
                <w:szCs w:val="24"/>
              </w:rPr>
            </w:pPr>
            <w:r w:rsidRPr="006F28EE">
              <w:rPr>
                <w:rFonts w:ascii="Garamond" w:hAnsi="Garamond" w:cs="Times New Roman"/>
                <w:sz w:val="24"/>
                <w:szCs w:val="24"/>
              </w:rPr>
              <w:t xml:space="preserve">AEROPLANËT ME </w:t>
            </w:r>
            <w:r w:rsidR="000905D3" w:rsidRPr="006F28EE">
              <w:rPr>
                <w:rFonts w:ascii="Garamond" w:hAnsi="Garamond" w:cs="Times New Roman"/>
                <w:sz w:val="24"/>
                <w:szCs w:val="24"/>
              </w:rPr>
              <w:t>SHUMË PILOT</w:t>
            </w:r>
            <w:r w:rsidRPr="006F28EE">
              <w:rPr>
                <w:rFonts w:ascii="Garamond" w:hAnsi="Garamond" w:cs="Times New Roman"/>
                <w:sz w:val="24"/>
                <w:szCs w:val="24"/>
              </w:rPr>
              <w:t xml:space="preserve"> DHE AEROPLANËT KOMPLEKSË ME PERFORMANCË TË LARTË ME NJË PILOT</w:t>
            </w:r>
          </w:p>
        </w:tc>
        <w:tc>
          <w:tcPr>
            <w:tcW w:w="3378" w:type="dxa"/>
            <w:gridSpan w:val="3"/>
            <w:tcBorders>
              <w:top w:val="single" w:sz="4" w:space="0" w:color="000000"/>
              <w:left w:val="single" w:sz="4" w:space="0" w:color="000000"/>
              <w:bottom w:val="single" w:sz="4" w:space="0" w:color="000000"/>
              <w:right w:val="single" w:sz="4" w:space="0" w:color="000000"/>
            </w:tcBorders>
          </w:tcPr>
          <w:p w14:paraId="248A620C" w14:textId="7E70AC74" w:rsidR="007C06E2" w:rsidRPr="006F28EE" w:rsidRDefault="007C06E2" w:rsidP="00291414">
            <w:pPr>
              <w:widowControl w:val="0"/>
              <w:spacing w:after="0" w:line="240" w:lineRule="auto"/>
              <w:jc w:val="center"/>
              <w:rPr>
                <w:rFonts w:ascii="Garamond" w:eastAsia="Calibri" w:hAnsi="Garamond" w:cs="Times New Roman"/>
                <w:sz w:val="24"/>
                <w:szCs w:val="24"/>
              </w:rPr>
            </w:pPr>
            <w:r w:rsidRPr="006F28EE">
              <w:rPr>
                <w:rFonts w:ascii="Garamond" w:hAnsi="Garamond" w:cs="Times New Roman"/>
                <w:sz w:val="24"/>
                <w:szCs w:val="24"/>
              </w:rPr>
              <w:t>TRAJNIMI PRAKTIK</w:t>
            </w:r>
          </w:p>
        </w:tc>
        <w:tc>
          <w:tcPr>
            <w:tcW w:w="2257" w:type="dxa"/>
            <w:gridSpan w:val="2"/>
            <w:tcBorders>
              <w:top w:val="single" w:sz="4" w:space="0" w:color="000000"/>
              <w:left w:val="single" w:sz="4" w:space="0" w:color="000000"/>
              <w:bottom w:val="single" w:sz="4" w:space="0" w:color="000000"/>
            </w:tcBorders>
          </w:tcPr>
          <w:p w14:paraId="1103DBA2" w14:textId="162E1A6A" w:rsidR="007C06E2" w:rsidRPr="006F28EE" w:rsidRDefault="007C06E2" w:rsidP="00E74E24">
            <w:pPr>
              <w:widowControl w:val="0"/>
              <w:spacing w:after="0" w:line="240" w:lineRule="auto"/>
              <w:rPr>
                <w:rFonts w:ascii="Garamond" w:eastAsia="Calibri" w:hAnsi="Garamond" w:cs="Times New Roman"/>
                <w:sz w:val="24"/>
                <w:szCs w:val="24"/>
              </w:rPr>
            </w:pPr>
            <w:r w:rsidRPr="006F28EE">
              <w:rPr>
                <w:rFonts w:ascii="Garamond" w:eastAsia="Calibri" w:hAnsi="Garamond" w:cs="Times New Roman"/>
                <w:sz w:val="24"/>
                <w:szCs w:val="24"/>
              </w:rPr>
              <w:t>TESTI I AFTËSISË OSE KONTROLLI I AFTËSISË PËR KATEGORIZIMIN E TIPIT TË ATPL/MPL</w:t>
            </w:r>
          </w:p>
        </w:tc>
      </w:tr>
      <w:tr w:rsidR="007C06E2" w:rsidRPr="006F28EE" w14:paraId="164B12E2" w14:textId="77777777" w:rsidTr="007F7E0C">
        <w:trPr>
          <w:trHeight w:hRule="exact" w:val="1853"/>
          <w:jc w:val="center"/>
        </w:trPr>
        <w:tc>
          <w:tcPr>
            <w:tcW w:w="616" w:type="dxa"/>
            <w:tcBorders>
              <w:top w:val="single" w:sz="4" w:space="0" w:color="000000"/>
              <w:left w:val="nil"/>
              <w:bottom w:val="single" w:sz="4" w:space="0" w:color="000000"/>
              <w:right w:val="nil"/>
            </w:tcBorders>
          </w:tcPr>
          <w:p w14:paraId="309ED60E" w14:textId="77777777" w:rsidR="007C06E2" w:rsidRPr="006F28EE" w:rsidRDefault="007C06E2" w:rsidP="00E74E24">
            <w:pPr>
              <w:widowControl w:val="0"/>
              <w:spacing w:after="0" w:line="240" w:lineRule="auto"/>
              <w:rPr>
                <w:rFonts w:ascii="Garamond" w:hAnsi="Garamond" w:cs="Times New Roman"/>
                <w:sz w:val="24"/>
                <w:szCs w:val="24"/>
              </w:rPr>
            </w:pPr>
          </w:p>
        </w:tc>
        <w:tc>
          <w:tcPr>
            <w:tcW w:w="3985" w:type="dxa"/>
            <w:tcBorders>
              <w:top w:val="single" w:sz="4" w:space="0" w:color="000000"/>
              <w:left w:val="nil"/>
              <w:bottom w:val="single" w:sz="4" w:space="0" w:color="000000"/>
              <w:right w:val="single" w:sz="4" w:space="0" w:color="000000"/>
            </w:tcBorders>
          </w:tcPr>
          <w:p w14:paraId="5886AADB" w14:textId="394F6C9B" w:rsidR="007C06E2" w:rsidRPr="006F28EE" w:rsidRDefault="007C06E2" w:rsidP="00E74E24">
            <w:pPr>
              <w:widowControl w:val="0"/>
              <w:spacing w:after="0" w:line="240" w:lineRule="auto"/>
              <w:rPr>
                <w:rFonts w:ascii="Garamond" w:eastAsia="Calibri" w:hAnsi="Garamond" w:cs="Times New Roman"/>
                <w:sz w:val="24"/>
                <w:szCs w:val="24"/>
              </w:rPr>
            </w:pPr>
            <w:r w:rsidRPr="006F28EE">
              <w:rPr>
                <w:rFonts w:ascii="Garamond" w:eastAsia="Calibri" w:hAnsi="Garamond" w:cs="Times New Roman"/>
                <w:sz w:val="24"/>
                <w:szCs w:val="24"/>
              </w:rPr>
              <w:t>Manovrat/procedurat</w:t>
            </w:r>
          </w:p>
        </w:tc>
        <w:tc>
          <w:tcPr>
            <w:tcW w:w="1126" w:type="dxa"/>
            <w:tcBorders>
              <w:top w:val="single" w:sz="4" w:space="0" w:color="000000"/>
              <w:left w:val="single" w:sz="4" w:space="0" w:color="000000"/>
              <w:bottom w:val="single" w:sz="4" w:space="0" w:color="000000"/>
              <w:right w:val="single" w:sz="4" w:space="0" w:color="000000"/>
            </w:tcBorders>
          </w:tcPr>
          <w:p w14:paraId="4155703F" w14:textId="56D03EC6" w:rsidR="007C06E2" w:rsidRPr="006F28EE" w:rsidRDefault="007C06E2" w:rsidP="00E74E24">
            <w:pPr>
              <w:widowControl w:val="0"/>
              <w:spacing w:after="0" w:line="240" w:lineRule="auto"/>
              <w:rPr>
                <w:rFonts w:ascii="Garamond" w:hAnsi="Garamond" w:cs="Times New Roman"/>
                <w:sz w:val="24"/>
                <w:szCs w:val="24"/>
              </w:rPr>
            </w:pPr>
            <w:r w:rsidRPr="006F28EE">
              <w:rPr>
                <w:rFonts w:ascii="Garamond" w:hAnsi="Garamond" w:cs="Times New Roman"/>
                <w:sz w:val="24"/>
                <w:szCs w:val="24"/>
              </w:rPr>
              <w:t>FSTD</w:t>
            </w:r>
          </w:p>
        </w:tc>
        <w:tc>
          <w:tcPr>
            <w:tcW w:w="1126" w:type="dxa"/>
            <w:tcBorders>
              <w:top w:val="single" w:sz="4" w:space="0" w:color="000000"/>
              <w:left w:val="single" w:sz="4" w:space="0" w:color="000000"/>
              <w:bottom w:val="single" w:sz="4" w:space="0" w:color="000000"/>
              <w:right w:val="single" w:sz="4" w:space="0" w:color="000000"/>
            </w:tcBorders>
          </w:tcPr>
          <w:p w14:paraId="05BFEED1" w14:textId="0E052027" w:rsidR="007C06E2" w:rsidRPr="006F28EE" w:rsidRDefault="007C06E2" w:rsidP="00E74E24">
            <w:pPr>
              <w:widowControl w:val="0"/>
              <w:spacing w:after="0" w:line="240" w:lineRule="auto"/>
              <w:rPr>
                <w:rFonts w:ascii="Garamond" w:hAnsi="Garamond" w:cs="Times New Roman"/>
                <w:sz w:val="24"/>
                <w:szCs w:val="24"/>
              </w:rPr>
            </w:pPr>
            <w:r w:rsidRPr="006F28EE">
              <w:rPr>
                <w:rFonts w:ascii="Garamond" w:hAnsi="Garamond" w:cs="Times New Roman"/>
                <w:sz w:val="24"/>
                <w:szCs w:val="24"/>
              </w:rPr>
              <w:t>A</w:t>
            </w:r>
          </w:p>
        </w:tc>
        <w:tc>
          <w:tcPr>
            <w:tcW w:w="1126" w:type="dxa"/>
            <w:tcBorders>
              <w:top w:val="single" w:sz="4" w:space="0" w:color="000000"/>
              <w:left w:val="single" w:sz="4" w:space="0" w:color="000000"/>
              <w:bottom w:val="single" w:sz="4" w:space="0" w:color="000000"/>
              <w:right w:val="single" w:sz="4" w:space="0" w:color="000000"/>
            </w:tcBorders>
          </w:tcPr>
          <w:p w14:paraId="2F3977CE" w14:textId="326483CE" w:rsidR="007C06E2" w:rsidRPr="006F28EE" w:rsidRDefault="007C06E2" w:rsidP="00E74E24">
            <w:pPr>
              <w:widowControl w:val="0"/>
              <w:spacing w:after="0" w:line="240" w:lineRule="auto"/>
              <w:rPr>
                <w:rFonts w:ascii="Garamond" w:eastAsia="Calibri" w:hAnsi="Garamond" w:cs="Times New Roman"/>
                <w:sz w:val="24"/>
                <w:szCs w:val="24"/>
              </w:rPr>
            </w:pPr>
            <w:r w:rsidRPr="006F28EE">
              <w:rPr>
                <w:rFonts w:ascii="Garamond" w:eastAsia="Calibri" w:hAnsi="Garamond" w:cs="Times New Roman"/>
                <w:sz w:val="24"/>
                <w:szCs w:val="24"/>
              </w:rPr>
              <w:t>Inicialet e instruktorit kur përfundon trajnimi</w:t>
            </w:r>
          </w:p>
        </w:tc>
        <w:tc>
          <w:tcPr>
            <w:tcW w:w="1126" w:type="dxa"/>
            <w:tcBorders>
              <w:top w:val="single" w:sz="4" w:space="0" w:color="000000"/>
              <w:left w:val="single" w:sz="4" w:space="0" w:color="000000"/>
              <w:bottom w:val="single" w:sz="4" w:space="0" w:color="000000"/>
              <w:right w:val="single" w:sz="4" w:space="0" w:color="000000"/>
            </w:tcBorders>
          </w:tcPr>
          <w:p w14:paraId="4AB5F64C" w14:textId="5A8F771E" w:rsidR="007C06E2" w:rsidRPr="006F28EE" w:rsidRDefault="007C06E2" w:rsidP="00E74E24">
            <w:pPr>
              <w:widowControl w:val="0"/>
              <w:spacing w:after="0" w:line="240" w:lineRule="auto"/>
              <w:rPr>
                <w:rFonts w:ascii="Garamond" w:hAnsi="Garamond" w:cs="Times New Roman"/>
                <w:sz w:val="24"/>
                <w:szCs w:val="24"/>
              </w:rPr>
            </w:pPr>
            <w:r w:rsidRPr="006F28EE">
              <w:rPr>
                <w:rFonts w:ascii="Garamond" w:hAnsi="Garamond" w:cs="Times New Roman"/>
                <w:sz w:val="24"/>
                <w:szCs w:val="24"/>
              </w:rPr>
              <w:t>I testuar ose kontrolluar në FSTD ose A</w:t>
            </w:r>
          </w:p>
        </w:tc>
        <w:tc>
          <w:tcPr>
            <w:tcW w:w="1131" w:type="dxa"/>
            <w:tcBorders>
              <w:top w:val="single" w:sz="4" w:space="0" w:color="000000"/>
              <w:left w:val="single" w:sz="4" w:space="0" w:color="000000"/>
              <w:bottom w:val="single" w:sz="4" w:space="0" w:color="000000"/>
              <w:right w:val="nil"/>
            </w:tcBorders>
          </w:tcPr>
          <w:p w14:paraId="41B6A0FE" w14:textId="3288CC71" w:rsidR="007C06E2" w:rsidRPr="006F28EE" w:rsidRDefault="007C06E2" w:rsidP="00E74E24">
            <w:pPr>
              <w:widowControl w:val="0"/>
              <w:spacing w:after="0" w:line="240" w:lineRule="auto"/>
              <w:rPr>
                <w:rFonts w:ascii="Garamond" w:eastAsia="Calibri" w:hAnsi="Garamond" w:cs="Times New Roman"/>
                <w:sz w:val="24"/>
                <w:szCs w:val="24"/>
              </w:rPr>
            </w:pPr>
            <w:r w:rsidRPr="006F28EE">
              <w:rPr>
                <w:rFonts w:ascii="Garamond" w:eastAsia="Calibri" w:hAnsi="Garamond" w:cs="Times New Roman"/>
                <w:sz w:val="24"/>
                <w:szCs w:val="24"/>
              </w:rPr>
              <w:t>Inicialet e ekzaminuesit kur përfundon testimi ose kontrolli</w:t>
            </w:r>
          </w:p>
        </w:tc>
      </w:tr>
      <w:tr w:rsidR="00C71655" w:rsidRPr="006F28EE" w14:paraId="7966D5C3" w14:textId="77777777" w:rsidTr="007F7E0C">
        <w:trPr>
          <w:trHeight w:hRule="exact" w:val="4543"/>
          <w:jc w:val="center"/>
        </w:trPr>
        <w:tc>
          <w:tcPr>
            <w:tcW w:w="616" w:type="dxa"/>
            <w:tcBorders>
              <w:top w:val="single" w:sz="4" w:space="0" w:color="000000"/>
              <w:left w:val="nil"/>
              <w:bottom w:val="single" w:sz="4" w:space="0" w:color="000000"/>
              <w:right w:val="nil"/>
            </w:tcBorders>
          </w:tcPr>
          <w:p w14:paraId="1ACBCA0D" w14:textId="77777777" w:rsidR="00C71655" w:rsidRPr="006F28EE" w:rsidRDefault="00C71655" w:rsidP="00E74E24">
            <w:pPr>
              <w:widowControl w:val="0"/>
              <w:spacing w:after="0" w:line="240" w:lineRule="auto"/>
              <w:rPr>
                <w:rFonts w:ascii="Garamond" w:hAnsi="Garamond" w:cs="Times New Roman"/>
                <w:sz w:val="24"/>
                <w:szCs w:val="24"/>
              </w:rPr>
            </w:pPr>
          </w:p>
          <w:p w14:paraId="171325DF" w14:textId="64DB3C9B" w:rsidR="00C71655" w:rsidRPr="006F28EE" w:rsidRDefault="00C71655" w:rsidP="00E74E24">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w:t>
            </w:r>
          </w:p>
        </w:tc>
        <w:tc>
          <w:tcPr>
            <w:tcW w:w="3985" w:type="dxa"/>
            <w:tcBorders>
              <w:top w:val="single" w:sz="4" w:space="0" w:color="000000"/>
              <w:left w:val="nil"/>
              <w:bottom w:val="single" w:sz="4" w:space="0" w:color="000000"/>
              <w:right w:val="single" w:sz="4" w:space="0" w:color="000000"/>
            </w:tcBorders>
          </w:tcPr>
          <w:p w14:paraId="32CC709F" w14:textId="49B10443" w:rsidR="00C71655" w:rsidRPr="006F28EE" w:rsidRDefault="00C71655" w:rsidP="00E74E24">
            <w:pPr>
              <w:widowControl w:val="0"/>
              <w:spacing w:after="0" w:line="240" w:lineRule="auto"/>
              <w:rPr>
                <w:rFonts w:ascii="Garamond" w:eastAsia="Cambria" w:hAnsi="Garamond" w:cs="Times New Roman"/>
                <w:sz w:val="24"/>
                <w:szCs w:val="24"/>
              </w:rPr>
            </w:pPr>
          </w:p>
          <w:p w14:paraId="68094CE4" w14:textId="77777777" w:rsidR="00C71655" w:rsidRPr="006F28EE" w:rsidRDefault="00C71655" w:rsidP="00E74E24">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(a)* afrimi në lartësinë minimale të afrimit qarkullues në aerodromin në fjalë, në përputhje me objektet e afrimit të instrumenteve lokale në kushte të simuluara të fluturimit të instrumenteve;</w:t>
            </w:r>
          </w:p>
          <w:p w14:paraId="47D7AB75" w14:textId="77777777" w:rsidR="00C71655" w:rsidRPr="006F28EE" w:rsidRDefault="00C71655" w:rsidP="00E74E24">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e ndjekur nga:</w:t>
            </w:r>
          </w:p>
          <w:p w14:paraId="37D97F2C" w14:textId="77777777" w:rsidR="00C71655" w:rsidRPr="006F28EE" w:rsidRDefault="00C71655" w:rsidP="00E74E24">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(b) afrimi qarkullues në një pistë tjetër në të paktën 90° larg linjës qendrore nga afrimi final i përdorur në pikën (a), në lartësi minimale të autorizuar të afrimit qarkullues.</w:t>
            </w:r>
          </w:p>
          <w:p w14:paraId="2DF08264" w14:textId="73B39B6E" w:rsidR="00C71655" w:rsidRPr="006F28EE" w:rsidRDefault="00C71655" w:rsidP="00E74E24">
            <w:pPr>
              <w:widowControl w:val="0"/>
              <w:spacing w:after="0" w:line="240" w:lineRule="auto"/>
              <w:rPr>
                <w:rFonts w:ascii="Garamond" w:eastAsia="Cambria" w:hAnsi="Garamond" w:cs="Times New Roman"/>
                <w:sz w:val="24"/>
                <w:szCs w:val="24"/>
              </w:rPr>
            </w:pPr>
            <w:r w:rsidRPr="006F28EE">
              <w:rPr>
                <w:rFonts w:ascii="Garamond" w:eastAsia="Calibri" w:hAnsi="Garamond" w:cs="Times New Roman"/>
                <w:i/>
                <w:sz w:val="24"/>
                <w:szCs w:val="24"/>
              </w:rPr>
              <w:t>Shënime</w:t>
            </w:r>
            <w:r w:rsidR="00F2789A" w:rsidRPr="006F28EE">
              <w:rPr>
                <w:rFonts w:ascii="Garamond" w:eastAsia="Calibri" w:hAnsi="Garamond" w:cs="Times New Roman"/>
                <w:i/>
                <w:sz w:val="24"/>
                <w:szCs w:val="24"/>
              </w:rPr>
              <w:t xml:space="preserve"> </w:t>
            </w:r>
            <w:r w:rsidRPr="006F28EE">
              <w:rPr>
                <w:rFonts w:ascii="Garamond" w:eastAsia="Calibri" w:hAnsi="Garamond" w:cs="Times New Roman"/>
                <w:sz w:val="24"/>
                <w:szCs w:val="24"/>
              </w:rPr>
              <w:t>Nëse</w:t>
            </w:r>
            <w:r w:rsidR="00F2789A" w:rsidRPr="006F28EE">
              <w:rPr>
                <w:rFonts w:ascii="Garamond" w:eastAsia="Calibri" w:hAnsi="Garamond" w:cs="Times New Roman"/>
                <w:sz w:val="24"/>
                <w:szCs w:val="24"/>
              </w:rPr>
              <w:t xml:space="preserve"> </w:t>
            </w:r>
            <w:r w:rsidRPr="006F28EE">
              <w:rPr>
                <w:rFonts w:ascii="Garamond" w:eastAsia="Calibri" w:hAnsi="Garamond" w:cs="Times New Roman"/>
                <w:sz w:val="24"/>
                <w:szCs w:val="24"/>
              </w:rPr>
              <w:t>(a)</w:t>
            </w:r>
            <w:r w:rsidR="00F2789A" w:rsidRPr="006F28EE">
              <w:rPr>
                <w:rFonts w:ascii="Garamond" w:eastAsia="Calibri" w:hAnsi="Garamond" w:cs="Times New Roman"/>
                <w:sz w:val="24"/>
                <w:szCs w:val="24"/>
              </w:rPr>
              <w:t xml:space="preserve"> </w:t>
            </w:r>
            <w:r w:rsidRPr="006F28EE">
              <w:rPr>
                <w:rFonts w:ascii="Garamond" w:eastAsia="Calibri" w:hAnsi="Garamond" w:cs="Times New Roman"/>
                <w:sz w:val="24"/>
                <w:szCs w:val="24"/>
              </w:rPr>
              <w:t>dhe (b)</w:t>
            </w:r>
            <w:r w:rsidR="00F2789A" w:rsidRPr="006F28EE">
              <w:rPr>
                <w:rFonts w:ascii="Garamond" w:eastAsia="Calibri" w:hAnsi="Garamond" w:cs="Times New Roman"/>
                <w:sz w:val="24"/>
                <w:szCs w:val="24"/>
              </w:rPr>
              <w:t xml:space="preserve"> </w:t>
            </w:r>
            <w:r w:rsidRPr="006F28EE">
              <w:rPr>
                <w:rFonts w:ascii="Garamond" w:eastAsia="Calibri" w:hAnsi="Garamond" w:cs="Times New Roman"/>
                <w:sz w:val="24"/>
                <w:szCs w:val="24"/>
              </w:rPr>
              <w:t>nuk janë të undura për shkak të ATC, mund të kryhet një model i simuluar me vizibilitet të ulët.</w:t>
            </w:r>
          </w:p>
        </w:tc>
        <w:tc>
          <w:tcPr>
            <w:tcW w:w="1126" w:type="dxa"/>
            <w:tcBorders>
              <w:top w:val="single" w:sz="4" w:space="0" w:color="000000"/>
              <w:left w:val="single" w:sz="4" w:space="0" w:color="000000"/>
              <w:bottom w:val="single" w:sz="4" w:space="0" w:color="000000"/>
              <w:right w:val="single" w:sz="4" w:space="0" w:color="000000"/>
            </w:tcBorders>
          </w:tcPr>
          <w:p w14:paraId="7EC71423" w14:textId="77777777" w:rsidR="00C71655" w:rsidRPr="006F28EE" w:rsidRDefault="00C71655" w:rsidP="00E74E24">
            <w:pPr>
              <w:widowControl w:val="0"/>
              <w:spacing w:after="0" w:line="240" w:lineRule="auto"/>
              <w:rPr>
                <w:rFonts w:ascii="Garamond" w:hAnsi="Garamond" w:cs="Times New Roman"/>
                <w:sz w:val="24"/>
                <w:szCs w:val="24"/>
              </w:rPr>
            </w:pPr>
          </w:p>
          <w:p w14:paraId="365C6C71" w14:textId="77777777" w:rsidR="00C71655" w:rsidRPr="006F28EE" w:rsidRDefault="00C71655" w:rsidP="00E74E24">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P*—&gt;</w:t>
            </w:r>
          </w:p>
        </w:tc>
        <w:tc>
          <w:tcPr>
            <w:tcW w:w="1126" w:type="dxa"/>
            <w:tcBorders>
              <w:top w:val="single" w:sz="4" w:space="0" w:color="000000"/>
              <w:left w:val="single" w:sz="4" w:space="0" w:color="000000"/>
              <w:bottom w:val="single" w:sz="4" w:space="0" w:color="000000"/>
              <w:right w:val="single" w:sz="4" w:space="0" w:color="000000"/>
            </w:tcBorders>
          </w:tcPr>
          <w:p w14:paraId="12B8E9EB" w14:textId="77777777" w:rsidR="00C71655" w:rsidRPr="006F28EE" w:rsidRDefault="00C71655" w:rsidP="00E74E24">
            <w:pPr>
              <w:widowControl w:val="0"/>
              <w:spacing w:after="0" w:line="240" w:lineRule="auto"/>
              <w:rPr>
                <w:rFonts w:ascii="Garamond" w:hAnsi="Garamond" w:cs="Times New Roman"/>
                <w:sz w:val="24"/>
                <w:szCs w:val="24"/>
              </w:rPr>
            </w:pPr>
          </w:p>
          <w:p w14:paraId="5AF29F0E" w14:textId="77777777" w:rsidR="00C71655" w:rsidRPr="006F28EE" w:rsidRDefault="00C71655" w:rsidP="00E74E24">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———&gt;</w:t>
            </w:r>
          </w:p>
        </w:tc>
        <w:tc>
          <w:tcPr>
            <w:tcW w:w="1126" w:type="dxa"/>
            <w:tcBorders>
              <w:top w:val="single" w:sz="4" w:space="0" w:color="000000"/>
              <w:left w:val="single" w:sz="4" w:space="0" w:color="000000"/>
              <w:bottom w:val="single" w:sz="4" w:space="0" w:color="000000"/>
              <w:right w:val="single" w:sz="4" w:space="0" w:color="000000"/>
            </w:tcBorders>
          </w:tcPr>
          <w:p w14:paraId="28CCCF41" w14:textId="77777777" w:rsidR="00C71655" w:rsidRPr="006F28EE" w:rsidRDefault="00C71655" w:rsidP="00E74E24">
            <w:pPr>
              <w:widowControl w:val="0"/>
              <w:spacing w:after="0" w:line="240" w:lineRule="auto"/>
              <w:rPr>
                <w:rFonts w:ascii="Garamond" w:eastAsia="Calibri" w:hAnsi="Garamond" w:cs="Times New Roman"/>
                <w:sz w:val="24"/>
                <w:szCs w:val="24"/>
              </w:rPr>
            </w:pPr>
          </w:p>
        </w:tc>
        <w:tc>
          <w:tcPr>
            <w:tcW w:w="1126" w:type="dxa"/>
            <w:tcBorders>
              <w:top w:val="single" w:sz="4" w:space="0" w:color="000000"/>
              <w:left w:val="single" w:sz="4" w:space="0" w:color="000000"/>
              <w:bottom w:val="single" w:sz="4" w:space="0" w:color="000000"/>
              <w:right w:val="single" w:sz="4" w:space="0" w:color="000000"/>
            </w:tcBorders>
          </w:tcPr>
          <w:p w14:paraId="5437AB0E" w14:textId="77777777" w:rsidR="00C71655" w:rsidRPr="006F28EE" w:rsidRDefault="00C71655" w:rsidP="00E74E24">
            <w:pPr>
              <w:widowControl w:val="0"/>
              <w:spacing w:after="0" w:line="240" w:lineRule="auto"/>
              <w:rPr>
                <w:rFonts w:ascii="Garamond" w:eastAsia="Calibri" w:hAnsi="Garamond" w:cs="Times New Roman"/>
                <w:sz w:val="24"/>
                <w:szCs w:val="24"/>
              </w:rPr>
            </w:pPr>
          </w:p>
        </w:tc>
        <w:tc>
          <w:tcPr>
            <w:tcW w:w="1131" w:type="dxa"/>
            <w:tcBorders>
              <w:top w:val="single" w:sz="4" w:space="0" w:color="000000"/>
              <w:left w:val="single" w:sz="4" w:space="0" w:color="000000"/>
              <w:bottom w:val="single" w:sz="4" w:space="0" w:color="000000"/>
              <w:right w:val="nil"/>
            </w:tcBorders>
          </w:tcPr>
          <w:p w14:paraId="76AA2BFF" w14:textId="77777777" w:rsidR="00C71655" w:rsidRPr="006F28EE" w:rsidRDefault="00C71655" w:rsidP="00E74E24">
            <w:pPr>
              <w:widowControl w:val="0"/>
              <w:spacing w:after="0" w:line="240" w:lineRule="auto"/>
              <w:rPr>
                <w:rFonts w:ascii="Garamond" w:eastAsia="Calibri" w:hAnsi="Garamond" w:cs="Times New Roman"/>
                <w:sz w:val="24"/>
                <w:szCs w:val="24"/>
              </w:rPr>
            </w:pPr>
          </w:p>
        </w:tc>
      </w:tr>
      <w:tr w:rsidR="00C71655" w:rsidRPr="006F28EE" w14:paraId="2809D60C" w14:textId="77777777" w:rsidTr="00503AA4">
        <w:trPr>
          <w:trHeight w:hRule="exact" w:val="610"/>
          <w:jc w:val="center"/>
        </w:trPr>
        <w:tc>
          <w:tcPr>
            <w:tcW w:w="616" w:type="dxa"/>
            <w:tcBorders>
              <w:top w:val="single" w:sz="4" w:space="0" w:color="000000"/>
              <w:left w:val="nil"/>
              <w:bottom w:val="single" w:sz="4" w:space="0" w:color="000000"/>
              <w:right w:val="nil"/>
            </w:tcBorders>
          </w:tcPr>
          <w:p w14:paraId="79238B0E" w14:textId="77777777" w:rsidR="00C71655" w:rsidRPr="006F28EE" w:rsidRDefault="00C71655" w:rsidP="00E74E24">
            <w:pPr>
              <w:widowControl w:val="0"/>
              <w:spacing w:after="0" w:line="240" w:lineRule="auto"/>
              <w:rPr>
                <w:rFonts w:ascii="Garamond" w:hAnsi="Garamond" w:cs="Times New Roman"/>
                <w:sz w:val="24"/>
                <w:szCs w:val="24"/>
              </w:rPr>
            </w:pPr>
          </w:p>
          <w:p w14:paraId="639A839B" w14:textId="77777777" w:rsidR="00C71655" w:rsidRPr="006F28EE" w:rsidRDefault="00C71655" w:rsidP="00E74E24">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3.8.6.</w:t>
            </w:r>
          </w:p>
        </w:tc>
        <w:tc>
          <w:tcPr>
            <w:tcW w:w="3985" w:type="dxa"/>
            <w:tcBorders>
              <w:top w:val="single" w:sz="4" w:space="0" w:color="000000"/>
              <w:left w:val="nil"/>
              <w:bottom w:val="single" w:sz="4" w:space="0" w:color="000000"/>
              <w:right w:val="single" w:sz="4" w:space="0" w:color="000000"/>
            </w:tcBorders>
          </w:tcPr>
          <w:p w14:paraId="39B7C453" w14:textId="77777777" w:rsidR="00C71655" w:rsidRPr="006F28EE" w:rsidRDefault="00C71655" w:rsidP="00E74E24">
            <w:pPr>
              <w:widowControl w:val="0"/>
              <w:spacing w:after="0" w:line="240" w:lineRule="auto"/>
              <w:rPr>
                <w:rFonts w:ascii="Garamond" w:hAnsi="Garamond" w:cs="Times New Roman"/>
                <w:sz w:val="24"/>
                <w:szCs w:val="24"/>
              </w:rPr>
            </w:pPr>
          </w:p>
          <w:p w14:paraId="59F37706" w14:textId="77777777" w:rsidR="00C71655" w:rsidRPr="006F28EE" w:rsidRDefault="00C71655" w:rsidP="00E74E24">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Afrimi vizual</w:t>
            </w:r>
          </w:p>
        </w:tc>
        <w:tc>
          <w:tcPr>
            <w:tcW w:w="1126" w:type="dxa"/>
            <w:tcBorders>
              <w:top w:val="single" w:sz="4" w:space="0" w:color="000000"/>
              <w:left w:val="single" w:sz="4" w:space="0" w:color="000000"/>
              <w:bottom w:val="single" w:sz="4" w:space="0" w:color="000000"/>
              <w:right w:val="single" w:sz="4" w:space="0" w:color="000000"/>
            </w:tcBorders>
          </w:tcPr>
          <w:p w14:paraId="6C29F6F8" w14:textId="77777777" w:rsidR="00C71655" w:rsidRPr="006F28EE" w:rsidRDefault="00C71655" w:rsidP="00E74E24">
            <w:pPr>
              <w:widowControl w:val="0"/>
              <w:spacing w:after="0" w:line="240" w:lineRule="auto"/>
              <w:rPr>
                <w:rFonts w:ascii="Garamond" w:hAnsi="Garamond" w:cs="Times New Roman"/>
                <w:sz w:val="24"/>
                <w:szCs w:val="24"/>
              </w:rPr>
            </w:pPr>
          </w:p>
          <w:p w14:paraId="20F48779" w14:textId="77777777" w:rsidR="00C71655" w:rsidRPr="006F28EE" w:rsidRDefault="00C71655" w:rsidP="00E74E24">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P——&gt;</w:t>
            </w:r>
          </w:p>
        </w:tc>
        <w:tc>
          <w:tcPr>
            <w:tcW w:w="1126" w:type="dxa"/>
            <w:tcBorders>
              <w:top w:val="single" w:sz="4" w:space="0" w:color="000000"/>
              <w:left w:val="single" w:sz="4" w:space="0" w:color="000000"/>
              <w:bottom w:val="single" w:sz="4" w:space="0" w:color="000000"/>
              <w:right w:val="single" w:sz="4" w:space="0" w:color="000000"/>
            </w:tcBorders>
          </w:tcPr>
          <w:p w14:paraId="5FFDFEB4" w14:textId="77777777" w:rsidR="00C71655" w:rsidRPr="006F28EE" w:rsidRDefault="00C71655" w:rsidP="00E74E24">
            <w:pPr>
              <w:widowControl w:val="0"/>
              <w:spacing w:after="0" w:line="240" w:lineRule="auto"/>
              <w:rPr>
                <w:rFonts w:ascii="Garamond" w:hAnsi="Garamond" w:cs="Times New Roman"/>
                <w:sz w:val="24"/>
                <w:szCs w:val="24"/>
              </w:rPr>
            </w:pPr>
          </w:p>
          <w:p w14:paraId="2E211FC0" w14:textId="77777777" w:rsidR="00C71655" w:rsidRPr="006F28EE" w:rsidRDefault="00C71655" w:rsidP="00E74E24">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———&gt;</w:t>
            </w:r>
          </w:p>
        </w:tc>
        <w:tc>
          <w:tcPr>
            <w:tcW w:w="1126" w:type="dxa"/>
            <w:tcBorders>
              <w:top w:val="single" w:sz="4" w:space="0" w:color="000000"/>
              <w:left w:val="single" w:sz="4" w:space="0" w:color="000000"/>
              <w:bottom w:val="single" w:sz="4" w:space="0" w:color="000000"/>
              <w:right w:val="single" w:sz="4" w:space="0" w:color="000000"/>
            </w:tcBorders>
          </w:tcPr>
          <w:p w14:paraId="47CBD2DB" w14:textId="77777777" w:rsidR="00C71655" w:rsidRPr="006F28EE" w:rsidRDefault="00C71655" w:rsidP="00E74E24">
            <w:pPr>
              <w:widowControl w:val="0"/>
              <w:spacing w:after="0" w:line="240" w:lineRule="auto"/>
              <w:rPr>
                <w:rFonts w:ascii="Garamond" w:eastAsia="Calibri" w:hAnsi="Garamond" w:cs="Times New Roman"/>
                <w:sz w:val="24"/>
                <w:szCs w:val="24"/>
              </w:rPr>
            </w:pPr>
          </w:p>
        </w:tc>
        <w:tc>
          <w:tcPr>
            <w:tcW w:w="1126" w:type="dxa"/>
            <w:tcBorders>
              <w:top w:val="single" w:sz="4" w:space="0" w:color="000000"/>
              <w:left w:val="single" w:sz="4" w:space="0" w:color="000000"/>
              <w:bottom w:val="single" w:sz="4" w:space="0" w:color="000000"/>
              <w:right w:val="single" w:sz="4" w:space="0" w:color="000000"/>
            </w:tcBorders>
          </w:tcPr>
          <w:p w14:paraId="7164E7AF" w14:textId="77777777" w:rsidR="00C71655" w:rsidRPr="006F28EE" w:rsidRDefault="00C71655" w:rsidP="00E74E24">
            <w:pPr>
              <w:widowControl w:val="0"/>
              <w:spacing w:after="0" w:line="240" w:lineRule="auto"/>
              <w:rPr>
                <w:rFonts w:ascii="Garamond" w:eastAsia="Calibri" w:hAnsi="Garamond" w:cs="Times New Roman"/>
                <w:sz w:val="24"/>
                <w:szCs w:val="24"/>
              </w:rPr>
            </w:pPr>
          </w:p>
        </w:tc>
        <w:tc>
          <w:tcPr>
            <w:tcW w:w="1131" w:type="dxa"/>
            <w:tcBorders>
              <w:top w:val="single" w:sz="4" w:space="0" w:color="000000"/>
              <w:left w:val="single" w:sz="4" w:space="0" w:color="000000"/>
              <w:bottom w:val="single" w:sz="4" w:space="0" w:color="000000"/>
              <w:right w:val="nil"/>
            </w:tcBorders>
          </w:tcPr>
          <w:p w14:paraId="47191365" w14:textId="77777777" w:rsidR="00C71655" w:rsidRPr="006F28EE" w:rsidRDefault="00C71655" w:rsidP="00E74E24">
            <w:pPr>
              <w:widowControl w:val="0"/>
              <w:spacing w:after="0" w:line="240" w:lineRule="auto"/>
              <w:rPr>
                <w:rFonts w:ascii="Garamond" w:eastAsia="Calibri" w:hAnsi="Garamond" w:cs="Times New Roman"/>
                <w:sz w:val="24"/>
                <w:szCs w:val="24"/>
              </w:rPr>
            </w:pPr>
          </w:p>
        </w:tc>
      </w:tr>
      <w:tr w:rsidR="00C71655" w:rsidRPr="006F28EE" w14:paraId="6F9088C1" w14:textId="77777777" w:rsidTr="00503AA4">
        <w:trPr>
          <w:trHeight w:hRule="exact" w:val="587"/>
          <w:jc w:val="center"/>
        </w:trPr>
        <w:tc>
          <w:tcPr>
            <w:tcW w:w="10236" w:type="dxa"/>
            <w:gridSpan w:val="7"/>
            <w:tcBorders>
              <w:top w:val="single" w:sz="4" w:space="0" w:color="000000"/>
              <w:left w:val="nil"/>
              <w:bottom w:val="single" w:sz="4" w:space="0" w:color="000000"/>
              <w:right w:val="nil"/>
            </w:tcBorders>
            <w:shd w:val="clear" w:color="auto" w:fill="DADADA"/>
          </w:tcPr>
          <w:p w14:paraId="1C65415C" w14:textId="77777777" w:rsidR="00C71655" w:rsidRPr="006F28EE" w:rsidRDefault="00C71655" w:rsidP="00E74E24">
            <w:pPr>
              <w:widowControl w:val="0"/>
              <w:spacing w:after="0" w:line="240" w:lineRule="auto"/>
              <w:rPr>
                <w:rFonts w:ascii="Garamond" w:hAnsi="Garamond" w:cs="Times New Roman"/>
                <w:sz w:val="24"/>
                <w:szCs w:val="24"/>
              </w:rPr>
            </w:pPr>
          </w:p>
          <w:p w14:paraId="73892655" w14:textId="77777777" w:rsidR="00C71655" w:rsidRPr="006F28EE" w:rsidRDefault="00C71655" w:rsidP="00E74E24">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SEKSIONI 4</w:t>
            </w:r>
          </w:p>
        </w:tc>
      </w:tr>
      <w:tr w:rsidR="00C71655" w:rsidRPr="006F28EE" w14:paraId="39B7E45E" w14:textId="77777777" w:rsidTr="00503AA4">
        <w:trPr>
          <w:trHeight w:hRule="exact" w:val="610"/>
          <w:jc w:val="center"/>
        </w:trPr>
        <w:tc>
          <w:tcPr>
            <w:tcW w:w="616" w:type="dxa"/>
            <w:tcBorders>
              <w:top w:val="single" w:sz="4" w:space="0" w:color="000000"/>
              <w:left w:val="nil"/>
              <w:bottom w:val="single" w:sz="4" w:space="0" w:color="000000"/>
              <w:right w:val="nil"/>
            </w:tcBorders>
          </w:tcPr>
          <w:p w14:paraId="16DB5A50" w14:textId="77777777" w:rsidR="00C71655" w:rsidRPr="006F28EE" w:rsidRDefault="00C71655" w:rsidP="00E74E24">
            <w:pPr>
              <w:widowControl w:val="0"/>
              <w:spacing w:after="0" w:line="240" w:lineRule="auto"/>
              <w:rPr>
                <w:rFonts w:ascii="Garamond" w:hAnsi="Garamond" w:cs="Times New Roman"/>
                <w:sz w:val="24"/>
                <w:szCs w:val="24"/>
              </w:rPr>
            </w:pPr>
          </w:p>
          <w:p w14:paraId="78246ED3" w14:textId="77777777" w:rsidR="00C71655" w:rsidRPr="006F28EE" w:rsidRDefault="00C71655" w:rsidP="00E74E24">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4</w:t>
            </w:r>
          </w:p>
        </w:tc>
        <w:tc>
          <w:tcPr>
            <w:tcW w:w="3985" w:type="dxa"/>
            <w:tcBorders>
              <w:top w:val="single" w:sz="4" w:space="0" w:color="000000"/>
              <w:left w:val="nil"/>
              <w:bottom w:val="single" w:sz="4" w:space="0" w:color="000000"/>
              <w:right w:val="single" w:sz="4" w:space="0" w:color="000000"/>
            </w:tcBorders>
          </w:tcPr>
          <w:p w14:paraId="28BC8499" w14:textId="77777777" w:rsidR="00C71655" w:rsidRPr="006F28EE" w:rsidRDefault="00C71655" w:rsidP="00E74E24">
            <w:pPr>
              <w:widowControl w:val="0"/>
              <w:spacing w:after="0" w:line="240" w:lineRule="auto"/>
              <w:rPr>
                <w:rFonts w:ascii="Garamond" w:hAnsi="Garamond" w:cs="Times New Roman"/>
                <w:sz w:val="24"/>
                <w:szCs w:val="24"/>
              </w:rPr>
            </w:pPr>
          </w:p>
          <w:p w14:paraId="6337A371" w14:textId="77777777" w:rsidR="00C71655" w:rsidRPr="006F28EE" w:rsidRDefault="00C71655" w:rsidP="00E74E24">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Procedura të humbura të afrimit</w:t>
            </w:r>
          </w:p>
        </w:tc>
        <w:tc>
          <w:tcPr>
            <w:tcW w:w="1126" w:type="dxa"/>
            <w:tcBorders>
              <w:top w:val="single" w:sz="4" w:space="0" w:color="000000"/>
              <w:left w:val="single" w:sz="4" w:space="0" w:color="000000"/>
              <w:bottom w:val="single" w:sz="4" w:space="0" w:color="000000"/>
              <w:right w:val="single" w:sz="4" w:space="0" w:color="000000"/>
            </w:tcBorders>
          </w:tcPr>
          <w:p w14:paraId="6886194A" w14:textId="77777777" w:rsidR="00C71655" w:rsidRPr="006F28EE" w:rsidRDefault="00C71655" w:rsidP="00E74E24">
            <w:pPr>
              <w:widowControl w:val="0"/>
              <w:spacing w:after="0" w:line="240" w:lineRule="auto"/>
              <w:rPr>
                <w:rFonts w:ascii="Garamond" w:eastAsia="Calibri" w:hAnsi="Garamond" w:cs="Times New Roman"/>
                <w:sz w:val="24"/>
                <w:szCs w:val="24"/>
              </w:rPr>
            </w:pPr>
          </w:p>
        </w:tc>
        <w:tc>
          <w:tcPr>
            <w:tcW w:w="1126" w:type="dxa"/>
            <w:tcBorders>
              <w:top w:val="single" w:sz="4" w:space="0" w:color="000000"/>
              <w:left w:val="single" w:sz="4" w:space="0" w:color="000000"/>
              <w:bottom w:val="single" w:sz="4" w:space="0" w:color="000000"/>
              <w:right w:val="single" w:sz="4" w:space="0" w:color="000000"/>
            </w:tcBorders>
          </w:tcPr>
          <w:p w14:paraId="7B8513A8" w14:textId="77777777" w:rsidR="00C71655" w:rsidRPr="006F28EE" w:rsidRDefault="00C71655" w:rsidP="00E74E24">
            <w:pPr>
              <w:widowControl w:val="0"/>
              <w:spacing w:after="0" w:line="240" w:lineRule="auto"/>
              <w:rPr>
                <w:rFonts w:ascii="Garamond" w:eastAsia="Calibri" w:hAnsi="Garamond" w:cs="Times New Roman"/>
                <w:sz w:val="24"/>
                <w:szCs w:val="24"/>
              </w:rPr>
            </w:pPr>
          </w:p>
        </w:tc>
        <w:tc>
          <w:tcPr>
            <w:tcW w:w="1126" w:type="dxa"/>
            <w:tcBorders>
              <w:top w:val="single" w:sz="4" w:space="0" w:color="000000"/>
              <w:left w:val="single" w:sz="4" w:space="0" w:color="000000"/>
              <w:bottom w:val="single" w:sz="4" w:space="0" w:color="000000"/>
              <w:right w:val="single" w:sz="4" w:space="0" w:color="000000"/>
            </w:tcBorders>
          </w:tcPr>
          <w:p w14:paraId="3B5003D3" w14:textId="77777777" w:rsidR="00C71655" w:rsidRPr="006F28EE" w:rsidRDefault="00C71655" w:rsidP="00E74E24">
            <w:pPr>
              <w:widowControl w:val="0"/>
              <w:spacing w:after="0" w:line="240" w:lineRule="auto"/>
              <w:rPr>
                <w:rFonts w:ascii="Garamond" w:eastAsia="Calibri" w:hAnsi="Garamond" w:cs="Times New Roman"/>
                <w:sz w:val="24"/>
                <w:szCs w:val="24"/>
              </w:rPr>
            </w:pPr>
          </w:p>
        </w:tc>
        <w:tc>
          <w:tcPr>
            <w:tcW w:w="1126" w:type="dxa"/>
            <w:tcBorders>
              <w:top w:val="single" w:sz="4" w:space="0" w:color="000000"/>
              <w:left w:val="single" w:sz="4" w:space="0" w:color="000000"/>
              <w:bottom w:val="single" w:sz="4" w:space="0" w:color="000000"/>
              <w:right w:val="single" w:sz="4" w:space="0" w:color="000000"/>
            </w:tcBorders>
          </w:tcPr>
          <w:p w14:paraId="07AF8FCB" w14:textId="77777777" w:rsidR="00C71655" w:rsidRPr="006F28EE" w:rsidRDefault="00C71655" w:rsidP="00E74E24">
            <w:pPr>
              <w:widowControl w:val="0"/>
              <w:spacing w:after="0" w:line="240" w:lineRule="auto"/>
              <w:rPr>
                <w:rFonts w:ascii="Garamond" w:eastAsia="Calibri" w:hAnsi="Garamond" w:cs="Times New Roman"/>
                <w:sz w:val="24"/>
                <w:szCs w:val="24"/>
              </w:rPr>
            </w:pPr>
          </w:p>
        </w:tc>
        <w:tc>
          <w:tcPr>
            <w:tcW w:w="1131" w:type="dxa"/>
            <w:tcBorders>
              <w:top w:val="single" w:sz="4" w:space="0" w:color="000000"/>
              <w:left w:val="single" w:sz="4" w:space="0" w:color="000000"/>
              <w:bottom w:val="single" w:sz="4" w:space="0" w:color="000000"/>
              <w:right w:val="nil"/>
            </w:tcBorders>
          </w:tcPr>
          <w:p w14:paraId="752C25ED" w14:textId="77777777" w:rsidR="00C71655" w:rsidRPr="006F28EE" w:rsidRDefault="00C71655" w:rsidP="00E74E24">
            <w:pPr>
              <w:widowControl w:val="0"/>
              <w:spacing w:after="0" w:line="240" w:lineRule="auto"/>
              <w:rPr>
                <w:rFonts w:ascii="Garamond" w:eastAsia="Calibri" w:hAnsi="Garamond" w:cs="Times New Roman"/>
                <w:sz w:val="24"/>
                <w:szCs w:val="24"/>
              </w:rPr>
            </w:pPr>
          </w:p>
        </w:tc>
      </w:tr>
      <w:tr w:rsidR="00C71655" w:rsidRPr="006F28EE" w14:paraId="779B94AF" w14:textId="77777777" w:rsidTr="007F7E0C">
        <w:trPr>
          <w:trHeight w:hRule="exact" w:val="1303"/>
          <w:jc w:val="center"/>
        </w:trPr>
        <w:tc>
          <w:tcPr>
            <w:tcW w:w="4601" w:type="dxa"/>
            <w:gridSpan w:val="2"/>
            <w:tcBorders>
              <w:top w:val="single" w:sz="4" w:space="0" w:color="000000"/>
              <w:left w:val="nil"/>
              <w:bottom w:val="single" w:sz="4" w:space="0" w:color="000000"/>
              <w:right w:val="single" w:sz="4" w:space="0" w:color="000000"/>
            </w:tcBorders>
          </w:tcPr>
          <w:p w14:paraId="5EC0B9F2" w14:textId="77777777" w:rsidR="00C71655" w:rsidRPr="006F28EE" w:rsidRDefault="00C71655" w:rsidP="00E74E24">
            <w:pPr>
              <w:widowControl w:val="0"/>
              <w:spacing w:after="0" w:line="240" w:lineRule="auto"/>
              <w:rPr>
                <w:rFonts w:ascii="Garamond" w:hAnsi="Garamond" w:cs="Times New Roman"/>
                <w:sz w:val="24"/>
                <w:szCs w:val="24"/>
              </w:rPr>
            </w:pPr>
          </w:p>
          <w:p w14:paraId="22AA63EA" w14:textId="77777777" w:rsidR="00C71655" w:rsidRPr="006F28EE" w:rsidRDefault="00C71655" w:rsidP="00E74E24">
            <w:pPr>
              <w:widowControl w:val="0"/>
              <w:tabs>
                <w:tab w:val="left" w:pos="768"/>
              </w:tabs>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4.1.</w:t>
            </w:r>
            <w:r w:rsidRPr="006F28EE">
              <w:rPr>
                <w:rFonts w:ascii="Garamond" w:eastAsia="Calibri" w:hAnsi="Garamond" w:cs="Times New Roman"/>
                <w:sz w:val="24"/>
                <w:szCs w:val="24"/>
              </w:rPr>
              <w:tab/>
              <w:t>Ringritja me të gjithë motorët në operim* gjatë një operimi 3D për arritjen lartësinë e vendosur</w:t>
            </w:r>
          </w:p>
        </w:tc>
        <w:tc>
          <w:tcPr>
            <w:tcW w:w="1126" w:type="dxa"/>
            <w:tcBorders>
              <w:top w:val="single" w:sz="4" w:space="0" w:color="000000"/>
              <w:left w:val="single" w:sz="4" w:space="0" w:color="000000"/>
              <w:bottom w:val="single" w:sz="4" w:space="0" w:color="000000"/>
              <w:right w:val="single" w:sz="4" w:space="0" w:color="000000"/>
            </w:tcBorders>
          </w:tcPr>
          <w:p w14:paraId="7DC7CA2B" w14:textId="77777777" w:rsidR="00C71655" w:rsidRPr="006F28EE" w:rsidRDefault="00C71655" w:rsidP="00E74E24">
            <w:pPr>
              <w:widowControl w:val="0"/>
              <w:spacing w:after="0" w:line="240" w:lineRule="auto"/>
              <w:rPr>
                <w:rFonts w:ascii="Garamond" w:hAnsi="Garamond" w:cs="Times New Roman"/>
                <w:sz w:val="24"/>
                <w:szCs w:val="24"/>
              </w:rPr>
            </w:pPr>
          </w:p>
          <w:p w14:paraId="74A3BC5E" w14:textId="77777777" w:rsidR="00C71655" w:rsidRPr="006F28EE" w:rsidRDefault="00C71655" w:rsidP="00E74E24">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P*—&gt;</w:t>
            </w:r>
          </w:p>
        </w:tc>
        <w:tc>
          <w:tcPr>
            <w:tcW w:w="1126" w:type="dxa"/>
            <w:tcBorders>
              <w:top w:val="single" w:sz="4" w:space="0" w:color="000000"/>
              <w:left w:val="single" w:sz="4" w:space="0" w:color="000000"/>
              <w:bottom w:val="single" w:sz="4" w:space="0" w:color="000000"/>
              <w:right w:val="single" w:sz="4" w:space="0" w:color="000000"/>
            </w:tcBorders>
          </w:tcPr>
          <w:p w14:paraId="487E5FF4" w14:textId="77777777" w:rsidR="00C71655" w:rsidRPr="006F28EE" w:rsidRDefault="00C71655" w:rsidP="00E74E24">
            <w:pPr>
              <w:widowControl w:val="0"/>
              <w:spacing w:after="0" w:line="240" w:lineRule="auto"/>
              <w:rPr>
                <w:rFonts w:ascii="Garamond" w:hAnsi="Garamond" w:cs="Times New Roman"/>
                <w:sz w:val="24"/>
                <w:szCs w:val="24"/>
              </w:rPr>
            </w:pPr>
          </w:p>
          <w:p w14:paraId="3333EC95" w14:textId="77777777" w:rsidR="00C71655" w:rsidRPr="006F28EE" w:rsidRDefault="00C71655" w:rsidP="00E74E24">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———&gt;</w:t>
            </w:r>
          </w:p>
        </w:tc>
        <w:tc>
          <w:tcPr>
            <w:tcW w:w="1126" w:type="dxa"/>
            <w:tcBorders>
              <w:top w:val="single" w:sz="4" w:space="0" w:color="000000"/>
              <w:left w:val="single" w:sz="4" w:space="0" w:color="000000"/>
              <w:bottom w:val="single" w:sz="4" w:space="0" w:color="000000"/>
              <w:right w:val="single" w:sz="4" w:space="0" w:color="000000"/>
            </w:tcBorders>
          </w:tcPr>
          <w:p w14:paraId="6A07DAE8" w14:textId="77777777" w:rsidR="00C71655" w:rsidRPr="006F28EE" w:rsidRDefault="00C71655" w:rsidP="00E74E24">
            <w:pPr>
              <w:widowControl w:val="0"/>
              <w:spacing w:after="0" w:line="240" w:lineRule="auto"/>
              <w:rPr>
                <w:rFonts w:ascii="Garamond" w:eastAsia="Calibri" w:hAnsi="Garamond" w:cs="Times New Roman"/>
                <w:sz w:val="24"/>
                <w:szCs w:val="24"/>
              </w:rPr>
            </w:pPr>
          </w:p>
        </w:tc>
        <w:tc>
          <w:tcPr>
            <w:tcW w:w="1126" w:type="dxa"/>
            <w:tcBorders>
              <w:top w:val="single" w:sz="4" w:space="0" w:color="000000"/>
              <w:left w:val="single" w:sz="4" w:space="0" w:color="000000"/>
              <w:bottom w:val="single" w:sz="4" w:space="0" w:color="000000"/>
              <w:right w:val="single" w:sz="4" w:space="0" w:color="000000"/>
            </w:tcBorders>
          </w:tcPr>
          <w:p w14:paraId="4A65DAC3" w14:textId="77777777" w:rsidR="00C71655" w:rsidRPr="006F28EE" w:rsidRDefault="00C71655" w:rsidP="00E74E24">
            <w:pPr>
              <w:widowControl w:val="0"/>
              <w:spacing w:after="0" w:line="240" w:lineRule="auto"/>
              <w:rPr>
                <w:rFonts w:ascii="Garamond" w:eastAsia="Calibri" w:hAnsi="Garamond" w:cs="Times New Roman"/>
                <w:sz w:val="24"/>
                <w:szCs w:val="24"/>
              </w:rPr>
            </w:pPr>
          </w:p>
        </w:tc>
        <w:tc>
          <w:tcPr>
            <w:tcW w:w="1131" w:type="dxa"/>
            <w:tcBorders>
              <w:top w:val="single" w:sz="4" w:space="0" w:color="000000"/>
              <w:left w:val="single" w:sz="4" w:space="0" w:color="000000"/>
              <w:bottom w:val="single" w:sz="4" w:space="0" w:color="000000"/>
              <w:right w:val="nil"/>
            </w:tcBorders>
          </w:tcPr>
          <w:p w14:paraId="40863492" w14:textId="77777777" w:rsidR="00C71655" w:rsidRPr="006F28EE" w:rsidRDefault="00C71655" w:rsidP="00E74E24">
            <w:pPr>
              <w:widowControl w:val="0"/>
              <w:spacing w:after="0" w:line="240" w:lineRule="auto"/>
              <w:rPr>
                <w:rFonts w:ascii="Garamond" w:eastAsia="Calibri" w:hAnsi="Garamond" w:cs="Times New Roman"/>
                <w:sz w:val="24"/>
                <w:szCs w:val="24"/>
              </w:rPr>
            </w:pPr>
          </w:p>
        </w:tc>
      </w:tr>
      <w:tr w:rsidR="00C71655" w:rsidRPr="006F28EE" w14:paraId="6BE14E18" w14:textId="77777777" w:rsidTr="007F7E0C">
        <w:trPr>
          <w:trHeight w:hRule="exact" w:val="1187"/>
          <w:jc w:val="center"/>
        </w:trPr>
        <w:tc>
          <w:tcPr>
            <w:tcW w:w="4601" w:type="dxa"/>
            <w:gridSpan w:val="2"/>
            <w:tcBorders>
              <w:top w:val="single" w:sz="4" w:space="0" w:color="000000"/>
              <w:left w:val="nil"/>
              <w:bottom w:val="single" w:sz="4" w:space="0" w:color="000000"/>
              <w:right w:val="single" w:sz="4" w:space="0" w:color="000000"/>
            </w:tcBorders>
          </w:tcPr>
          <w:p w14:paraId="26A40100" w14:textId="77777777" w:rsidR="00C71655" w:rsidRPr="006F28EE" w:rsidRDefault="00C71655" w:rsidP="00E74E24">
            <w:pPr>
              <w:widowControl w:val="0"/>
              <w:spacing w:after="0" w:line="240" w:lineRule="auto"/>
              <w:rPr>
                <w:rFonts w:ascii="Garamond" w:hAnsi="Garamond" w:cs="Times New Roman"/>
                <w:sz w:val="24"/>
                <w:szCs w:val="24"/>
              </w:rPr>
            </w:pPr>
          </w:p>
          <w:p w14:paraId="7CC7278D" w14:textId="77777777" w:rsidR="00C71655" w:rsidRPr="006F28EE" w:rsidRDefault="00C71655" w:rsidP="00E74E24">
            <w:pPr>
              <w:widowControl w:val="0"/>
              <w:tabs>
                <w:tab w:val="left" w:pos="768"/>
              </w:tabs>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4.2.</w:t>
            </w:r>
            <w:r w:rsidRPr="006F28EE">
              <w:rPr>
                <w:rFonts w:ascii="Garamond" w:eastAsia="Calibri" w:hAnsi="Garamond" w:cs="Times New Roman"/>
                <w:sz w:val="24"/>
                <w:szCs w:val="24"/>
              </w:rPr>
              <w:tab/>
              <w:t>Ringritja me të gjithë motorët në operim* nga faza të ndryshme gjatë afrimit me instrumente</w:t>
            </w:r>
          </w:p>
        </w:tc>
        <w:tc>
          <w:tcPr>
            <w:tcW w:w="1126" w:type="dxa"/>
            <w:tcBorders>
              <w:top w:val="single" w:sz="4" w:space="0" w:color="000000"/>
              <w:left w:val="single" w:sz="4" w:space="0" w:color="000000"/>
              <w:bottom w:val="single" w:sz="4" w:space="0" w:color="000000"/>
              <w:right w:val="single" w:sz="4" w:space="0" w:color="000000"/>
            </w:tcBorders>
          </w:tcPr>
          <w:p w14:paraId="7F454228" w14:textId="77777777" w:rsidR="00C71655" w:rsidRPr="006F28EE" w:rsidRDefault="00C71655" w:rsidP="00E74E24">
            <w:pPr>
              <w:widowControl w:val="0"/>
              <w:spacing w:after="0" w:line="240" w:lineRule="auto"/>
              <w:rPr>
                <w:rFonts w:ascii="Garamond" w:hAnsi="Garamond" w:cs="Times New Roman"/>
                <w:sz w:val="24"/>
                <w:szCs w:val="24"/>
              </w:rPr>
            </w:pPr>
          </w:p>
          <w:p w14:paraId="1F07F524" w14:textId="77777777" w:rsidR="00C71655" w:rsidRPr="006F28EE" w:rsidRDefault="00C71655" w:rsidP="00E74E24">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P*—&gt;</w:t>
            </w:r>
          </w:p>
        </w:tc>
        <w:tc>
          <w:tcPr>
            <w:tcW w:w="1126" w:type="dxa"/>
            <w:tcBorders>
              <w:top w:val="single" w:sz="4" w:space="0" w:color="000000"/>
              <w:left w:val="single" w:sz="4" w:space="0" w:color="000000"/>
              <w:bottom w:val="single" w:sz="4" w:space="0" w:color="000000"/>
              <w:right w:val="single" w:sz="4" w:space="0" w:color="000000"/>
            </w:tcBorders>
          </w:tcPr>
          <w:p w14:paraId="0F541C41" w14:textId="77777777" w:rsidR="00C71655" w:rsidRPr="006F28EE" w:rsidRDefault="00C71655" w:rsidP="00E74E24">
            <w:pPr>
              <w:widowControl w:val="0"/>
              <w:spacing w:after="0" w:line="240" w:lineRule="auto"/>
              <w:rPr>
                <w:rFonts w:ascii="Garamond" w:hAnsi="Garamond" w:cs="Times New Roman"/>
                <w:sz w:val="24"/>
                <w:szCs w:val="24"/>
              </w:rPr>
            </w:pPr>
          </w:p>
          <w:p w14:paraId="28CCA99B" w14:textId="77777777" w:rsidR="00C71655" w:rsidRPr="006F28EE" w:rsidRDefault="00C71655" w:rsidP="00E74E24">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———&gt;</w:t>
            </w:r>
          </w:p>
        </w:tc>
        <w:tc>
          <w:tcPr>
            <w:tcW w:w="1126" w:type="dxa"/>
            <w:tcBorders>
              <w:top w:val="single" w:sz="4" w:space="0" w:color="000000"/>
              <w:left w:val="single" w:sz="4" w:space="0" w:color="000000"/>
              <w:bottom w:val="single" w:sz="4" w:space="0" w:color="000000"/>
              <w:right w:val="single" w:sz="4" w:space="0" w:color="000000"/>
            </w:tcBorders>
          </w:tcPr>
          <w:p w14:paraId="4E93576E" w14:textId="77777777" w:rsidR="00C71655" w:rsidRPr="006F28EE" w:rsidRDefault="00C71655" w:rsidP="00E74E24">
            <w:pPr>
              <w:widowControl w:val="0"/>
              <w:spacing w:after="0" w:line="240" w:lineRule="auto"/>
              <w:rPr>
                <w:rFonts w:ascii="Garamond" w:eastAsia="Calibri" w:hAnsi="Garamond" w:cs="Times New Roman"/>
                <w:sz w:val="24"/>
                <w:szCs w:val="24"/>
              </w:rPr>
            </w:pPr>
          </w:p>
        </w:tc>
        <w:tc>
          <w:tcPr>
            <w:tcW w:w="1126" w:type="dxa"/>
            <w:tcBorders>
              <w:top w:val="single" w:sz="4" w:space="0" w:color="000000"/>
              <w:left w:val="single" w:sz="4" w:space="0" w:color="000000"/>
              <w:bottom w:val="single" w:sz="4" w:space="0" w:color="000000"/>
              <w:right w:val="single" w:sz="4" w:space="0" w:color="000000"/>
            </w:tcBorders>
          </w:tcPr>
          <w:p w14:paraId="058DF2AD" w14:textId="77777777" w:rsidR="00C71655" w:rsidRPr="006F28EE" w:rsidRDefault="00C71655" w:rsidP="00E74E24">
            <w:pPr>
              <w:widowControl w:val="0"/>
              <w:spacing w:after="0" w:line="240" w:lineRule="auto"/>
              <w:rPr>
                <w:rFonts w:ascii="Garamond" w:eastAsia="Calibri" w:hAnsi="Garamond" w:cs="Times New Roman"/>
                <w:sz w:val="24"/>
                <w:szCs w:val="24"/>
              </w:rPr>
            </w:pPr>
          </w:p>
        </w:tc>
        <w:tc>
          <w:tcPr>
            <w:tcW w:w="1131" w:type="dxa"/>
            <w:tcBorders>
              <w:top w:val="single" w:sz="4" w:space="0" w:color="000000"/>
              <w:left w:val="single" w:sz="4" w:space="0" w:color="000000"/>
              <w:bottom w:val="single" w:sz="4" w:space="0" w:color="000000"/>
              <w:right w:val="nil"/>
            </w:tcBorders>
          </w:tcPr>
          <w:p w14:paraId="31A396EA" w14:textId="77777777" w:rsidR="00C71655" w:rsidRPr="006F28EE" w:rsidRDefault="00C71655" w:rsidP="00E74E24">
            <w:pPr>
              <w:widowControl w:val="0"/>
              <w:spacing w:after="0" w:line="240" w:lineRule="auto"/>
              <w:rPr>
                <w:rFonts w:ascii="Garamond" w:eastAsia="Calibri" w:hAnsi="Garamond" w:cs="Times New Roman"/>
                <w:sz w:val="24"/>
                <w:szCs w:val="24"/>
              </w:rPr>
            </w:pPr>
          </w:p>
        </w:tc>
      </w:tr>
      <w:tr w:rsidR="00C71655" w:rsidRPr="006F28EE" w14:paraId="6D78BC2E" w14:textId="77777777" w:rsidTr="007F7E0C">
        <w:trPr>
          <w:trHeight w:hRule="exact" w:val="800"/>
          <w:jc w:val="center"/>
        </w:trPr>
        <w:tc>
          <w:tcPr>
            <w:tcW w:w="4601" w:type="dxa"/>
            <w:gridSpan w:val="2"/>
            <w:tcBorders>
              <w:top w:val="single" w:sz="4" w:space="0" w:color="000000"/>
              <w:left w:val="nil"/>
              <w:bottom w:val="single" w:sz="4" w:space="0" w:color="000000"/>
              <w:right w:val="single" w:sz="4" w:space="0" w:color="000000"/>
            </w:tcBorders>
          </w:tcPr>
          <w:p w14:paraId="3D7DECAC" w14:textId="77777777" w:rsidR="00C71655" w:rsidRPr="006F28EE" w:rsidRDefault="00C71655" w:rsidP="00E74E24">
            <w:pPr>
              <w:widowControl w:val="0"/>
              <w:spacing w:after="0" w:line="240" w:lineRule="auto"/>
              <w:rPr>
                <w:rFonts w:ascii="Garamond" w:hAnsi="Garamond" w:cs="Times New Roman"/>
                <w:sz w:val="24"/>
                <w:szCs w:val="24"/>
              </w:rPr>
            </w:pPr>
          </w:p>
          <w:p w14:paraId="22ED695D" w14:textId="77777777" w:rsidR="00C71655" w:rsidRPr="006F28EE" w:rsidRDefault="00C71655" w:rsidP="00E74E24">
            <w:pPr>
              <w:widowControl w:val="0"/>
              <w:tabs>
                <w:tab w:val="left" w:pos="768"/>
              </w:tabs>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4.3.</w:t>
            </w:r>
            <w:r w:rsidRPr="006F28EE">
              <w:rPr>
                <w:rFonts w:ascii="Garamond" w:eastAsia="Calibri" w:hAnsi="Garamond" w:cs="Times New Roman"/>
                <w:sz w:val="24"/>
                <w:szCs w:val="24"/>
              </w:rPr>
              <w:tab/>
              <w:t>Procedura të tjera të humbura të afrimit</w:t>
            </w:r>
          </w:p>
        </w:tc>
        <w:tc>
          <w:tcPr>
            <w:tcW w:w="1126" w:type="dxa"/>
            <w:tcBorders>
              <w:top w:val="single" w:sz="4" w:space="0" w:color="000000"/>
              <w:left w:val="single" w:sz="4" w:space="0" w:color="000000"/>
              <w:bottom w:val="single" w:sz="4" w:space="0" w:color="000000"/>
              <w:right w:val="single" w:sz="4" w:space="0" w:color="000000"/>
            </w:tcBorders>
          </w:tcPr>
          <w:p w14:paraId="08EFD753" w14:textId="77777777" w:rsidR="00C71655" w:rsidRPr="006F28EE" w:rsidRDefault="00C71655" w:rsidP="00E74E24">
            <w:pPr>
              <w:widowControl w:val="0"/>
              <w:spacing w:after="0" w:line="240" w:lineRule="auto"/>
              <w:rPr>
                <w:rFonts w:ascii="Garamond" w:hAnsi="Garamond" w:cs="Times New Roman"/>
                <w:sz w:val="24"/>
                <w:szCs w:val="24"/>
              </w:rPr>
            </w:pPr>
          </w:p>
          <w:p w14:paraId="74244A04" w14:textId="77777777" w:rsidR="00C71655" w:rsidRPr="006F28EE" w:rsidRDefault="00C71655" w:rsidP="00E74E24">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P*—&gt;</w:t>
            </w:r>
          </w:p>
        </w:tc>
        <w:tc>
          <w:tcPr>
            <w:tcW w:w="1126" w:type="dxa"/>
            <w:tcBorders>
              <w:top w:val="single" w:sz="4" w:space="0" w:color="000000"/>
              <w:left w:val="single" w:sz="4" w:space="0" w:color="000000"/>
              <w:bottom w:val="single" w:sz="4" w:space="0" w:color="000000"/>
              <w:right w:val="single" w:sz="4" w:space="0" w:color="000000"/>
            </w:tcBorders>
          </w:tcPr>
          <w:p w14:paraId="2F386481" w14:textId="77777777" w:rsidR="00C71655" w:rsidRPr="006F28EE" w:rsidRDefault="00C71655" w:rsidP="00E74E24">
            <w:pPr>
              <w:widowControl w:val="0"/>
              <w:spacing w:after="0" w:line="240" w:lineRule="auto"/>
              <w:rPr>
                <w:rFonts w:ascii="Garamond" w:hAnsi="Garamond" w:cs="Times New Roman"/>
                <w:sz w:val="24"/>
                <w:szCs w:val="24"/>
              </w:rPr>
            </w:pPr>
          </w:p>
          <w:p w14:paraId="217475D1" w14:textId="77777777" w:rsidR="00C71655" w:rsidRPr="006F28EE" w:rsidRDefault="00C71655" w:rsidP="00E74E24">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———&gt;</w:t>
            </w:r>
          </w:p>
        </w:tc>
        <w:tc>
          <w:tcPr>
            <w:tcW w:w="1126" w:type="dxa"/>
            <w:tcBorders>
              <w:top w:val="single" w:sz="4" w:space="0" w:color="000000"/>
              <w:left w:val="single" w:sz="4" w:space="0" w:color="000000"/>
              <w:bottom w:val="single" w:sz="4" w:space="0" w:color="000000"/>
              <w:right w:val="single" w:sz="4" w:space="0" w:color="000000"/>
            </w:tcBorders>
          </w:tcPr>
          <w:p w14:paraId="0BD89B4F" w14:textId="77777777" w:rsidR="00C71655" w:rsidRPr="006F28EE" w:rsidRDefault="00C71655" w:rsidP="00E74E24">
            <w:pPr>
              <w:widowControl w:val="0"/>
              <w:spacing w:after="0" w:line="240" w:lineRule="auto"/>
              <w:rPr>
                <w:rFonts w:ascii="Garamond" w:eastAsia="Calibri" w:hAnsi="Garamond" w:cs="Times New Roman"/>
                <w:sz w:val="24"/>
                <w:szCs w:val="24"/>
              </w:rPr>
            </w:pPr>
          </w:p>
        </w:tc>
        <w:tc>
          <w:tcPr>
            <w:tcW w:w="1126" w:type="dxa"/>
            <w:tcBorders>
              <w:top w:val="single" w:sz="4" w:space="0" w:color="000000"/>
              <w:left w:val="single" w:sz="4" w:space="0" w:color="000000"/>
              <w:bottom w:val="single" w:sz="4" w:space="0" w:color="000000"/>
              <w:right w:val="single" w:sz="4" w:space="0" w:color="000000"/>
            </w:tcBorders>
          </w:tcPr>
          <w:p w14:paraId="0FCAEB03" w14:textId="77777777" w:rsidR="00C71655" w:rsidRPr="006F28EE" w:rsidRDefault="00C71655" w:rsidP="00E74E24">
            <w:pPr>
              <w:widowControl w:val="0"/>
              <w:spacing w:after="0" w:line="240" w:lineRule="auto"/>
              <w:rPr>
                <w:rFonts w:ascii="Garamond" w:eastAsia="Calibri" w:hAnsi="Garamond" w:cs="Times New Roman"/>
                <w:sz w:val="24"/>
                <w:szCs w:val="24"/>
              </w:rPr>
            </w:pPr>
          </w:p>
        </w:tc>
        <w:tc>
          <w:tcPr>
            <w:tcW w:w="1131" w:type="dxa"/>
            <w:tcBorders>
              <w:top w:val="single" w:sz="4" w:space="0" w:color="000000"/>
              <w:left w:val="single" w:sz="4" w:space="0" w:color="000000"/>
              <w:bottom w:val="single" w:sz="4" w:space="0" w:color="000000"/>
              <w:right w:val="nil"/>
            </w:tcBorders>
          </w:tcPr>
          <w:p w14:paraId="76A6863D" w14:textId="77777777" w:rsidR="00C71655" w:rsidRPr="006F28EE" w:rsidRDefault="00C71655" w:rsidP="00E74E24">
            <w:pPr>
              <w:widowControl w:val="0"/>
              <w:spacing w:after="0" w:line="240" w:lineRule="auto"/>
              <w:rPr>
                <w:rFonts w:ascii="Garamond" w:eastAsia="Calibri" w:hAnsi="Garamond" w:cs="Times New Roman"/>
                <w:sz w:val="24"/>
                <w:szCs w:val="24"/>
              </w:rPr>
            </w:pPr>
          </w:p>
        </w:tc>
      </w:tr>
      <w:tr w:rsidR="00C71655" w:rsidRPr="006F28EE" w14:paraId="4AE8E1FA" w14:textId="77777777" w:rsidTr="007F7E0C">
        <w:trPr>
          <w:trHeight w:hRule="exact" w:val="1603"/>
          <w:jc w:val="center"/>
        </w:trPr>
        <w:tc>
          <w:tcPr>
            <w:tcW w:w="616" w:type="dxa"/>
            <w:tcBorders>
              <w:top w:val="single" w:sz="4" w:space="0" w:color="000000"/>
              <w:left w:val="nil"/>
              <w:bottom w:val="single" w:sz="4" w:space="0" w:color="000000"/>
              <w:right w:val="nil"/>
            </w:tcBorders>
          </w:tcPr>
          <w:p w14:paraId="4BD831D0" w14:textId="77777777" w:rsidR="00C71655" w:rsidRPr="006F28EE" w:rsidRDefault="00C71655" w:rsidP="00E74E24">
            <w:pPr>
              <w:widowControl w:val="0"/>
              <w:spacing w:after="0" w:line="240" w:lineRule="auto"/>
              <w:rPr>
                <w:rFonts w:ascii="Garamond" w:hAnsi="Garamond" w:cs="Times New Roman"/>
                <w:sz w:val="24"/>
                <w:szCs w:val="24"/>
              </w:rPr>
            </w:pPr>
          </w:p>
          <w:p w14:paraId="3FFBD134" w14:textId="77777777" w:rsidR="00C71655" w:rsidRPr="006F28EE" w:rsidRDefault="00C71655" w:rsidP="00E74E24">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4.4*</w:t>
            </w:r>
          </w:p>
        </w:tc>
        <w:tc>
          <w:tcPr>
            <w:tcW w:w="3985" w:type="dxa"/>
            <w:tcBorders>
              <w:top w:val="single" w:sz="4" w:space="0" w:color="000000"/>
              <w:left w:val="nil"/>
              <w:bottom w:val="single" w:sz="4" w:space="0" w:color="000000"/>
              <w:right w:val="single" w:sz="4" w:space="0" w:color="000000"/>
            </w:tcBorders>
          </w:tcPr>
          <w:p w14:paraId="3A958D29" w14:textId="77777777" w:rsidR="00C71655" w:rsidRPr="006F28EE" w:rsidRDefault="00C71655" w:rsidP="00E74E24">
            <w:pPr>
              <w:widowControl w:val="0"/>
              <w:spacing w:after="0" w:line="240" w:lineRule="auto"/>
              <w:rPr>
                <w:rFonts w:ascii="Garamond" w:hAnsi="Garamond" w:cs="Times New Roman"/>
                <w:sz w:val="24"/>
                <w:szCs w:val="24"/>
              </w:rPr>
            </w:pPr>
          </w:p>
          <w:p w14:paraId="16552C7F" w14:textId="77777777" w:rsidR="00C71655" w:rsidRPr="006F28EE" w:rsidRDefault="00C71655" w:rsidP="00E74E24">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Ringritje manuale me motorin e simular jo funksional në gjendje kritike pas afrimit me instrumente kur arrihet DH, MDH ose MAPt</w:t>
            </w:r>
          </w:p>
        </w:tc>
        <w:tc>
          <w:tcPr>
            <w:tcW w:w="1126" w:type="dxa"/>
            <w:tcBorders>
              <w:top w:val="single" w:sz="4" w:space="0" w:color="000000"/>
              <w:left w:val="single" w:sz="4" w:space="0" w:color="000000"/>
              <w:bottom w:val="single" w:sz="4" w:space="0" w:color="000000"/>
              <w:right w:val="single" w:sz="4" w:space="0" w:color="000000"/>
            </w:tcBorders>
          </w:tcPr>
          <w:p w14:paraId="5C98CC5E" w14:textId="77777777" w:rsidR="00C71655" w:rsidRPr="006F28EE" w:rsidRDefault="00C71655" w:rsidP="00E74E24">
            <w:pPr>
              <w:widowControl w:val="0"/>
              <w:spacing w:after="0" w:line="240" w:lineRule="auto"/>
              <w:rPr>
                <w:rFonts w:ascii="Garamond" w:hAnsi="Garamond" w:cs="Times New Roman"/>
                <w:sz w:val="24"/>
                <w:szCs w:val="24"/>
              </w:rPr>
            </w:pPr>
          </w:p>
          <w:p w14:paraId="6CE50FE2" w14:textId="77777777" w:rsidR="00C71655" w:rsidRPr="006F28EE" w:rsidRDefault="00C71655" w:rsidP="00E74E24">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P*———&gt;</w:t>
            </w:r>
          </w:p>
        </w:tc>
        <w:tc>
          <w:tcPr>
            <w:tcW w:w="1126" w:type="dxa"/>
            <w:tcBorders>
              <w:top w:val="single" w:sz="4" w:space="0" w:color="000000"/>
              <w:left w:val="single" w:sz="4" w:space="0" w:color="000000"/>
              <w:bottom w:val="single" w:sz="4" w:space="0" w:color="000000"/>
              <w:right w:val="single" w:sz="4" w:space="0" w:color="000000"/>
            </w:tcBorders>
          </w:tcPr>
          <w:p w14:paraId="2A9F33DC" w14:textId="77777777" w:rsidR="00C71655" w:rsidRPr="006F28EE" w:rsidRDefault="00C71655" w:rsidP="00E74E24">
            <w:pPr>
              <w:widowControl w:val="0"/>
              <w:spacing w:after="0" w:line="240" w:lineRule="auto"/>
              <w:rPr>
                <w:rFonts w:ascii="Garamond" w:hAnsi="Garamond" w:cs="Times New Roman"/>
                <w:sz w:val="24"/>
                <w:szCs w:val="24"/>
              </w:rPr>
            </w:pPr>
          </w:p>
          <w:p w14:paraId="389541FC" w14:textId="77777777" w:rsidR="00C71655" w:rsidRPr="006F28EE" w:rsidRDefault="00C71655" w:rsidP="00E74E24">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———&gt;</w:t>
            </w:r>
          </w:p>
        </w:tc>
        <w:tc>
          <w:tcPr>
            <w:tcW w:w="1126" w:type="dxa"/>
            <w:tcBorders>
              <w:top w:val="single" w:sz="4" w:space="0" w:color="000000"/>
              <w:left w:val="single" w:sz="4" w:space="0" w:color="000000"/>
              <w:bottom w:val="single" w:sz="4" w:space="0" w:color="000000"/>
              <w:right w:val="single" w:sz="4" w:space="0" w:color="000000"/>
            </w:tcBorders>
          </w:tcPr>
          <w:p w14:paraId="511129D3" w14:textId="77777777" w:rsidR="00C71655" w:rsidRPr="006F28EE" w:rsidRDefault="00C71655" w:rsidP="00E74E24">
            <w:pPr>
              <w:widowControl w:val="0"/>
              <w:spacing w:after="0" w:line="240" w:lineRule="auto"/>
              <w:rPr>
                <w:rFonts w:ascii="Garamond" w:eastAsia="Calibri" w:hAnsi="Garamond" w:cs="Times New Roman"/>
                <w:sz w:val="24"/>
                <w:szCs w:val="24"/>
              </w:rPr>
            </w:pPr>
          </w:p>
        </w:tc>
        <w:tc>
          <w:tcPr>
            <w:tcW w:w="1126" w:type="dxa"/>
            <w:tcBorders>
              <w:top w:val="single" w:sz="4" w:space="0" w:color="000000"/>
              <w:left w:val="single" w:sz="4" w:space="0" w:color="000000"/>
              <w:bottom w:val="single" w:sz="4" w:space="0" w:color="000000"/>
              <w:right w:val="single" w:sz="4" w:space="0" w:color="000000"/>
            </w:tcBorders>
          </w:tcPr>
          <w:p w14:paraId="1A7E7638" w14:textId="77777777" w:rsidR="00C71655" w:rsidRPr="006F28EE" w:rsidRDefault="00C71655" w:rsidP="00E74E24">
            <w:pPr>
              <w:widowControl w:val="0"/>
              <w:spacing w:after="0" w:line="240" w:lineRule="auto"/>
              <w:rPr>
                <w:rFonts w:ascii="Garamond" w:hAnsi="Garamond" w:cs="Times New Roman"/>
                <w:sz w:val="24"/>
                <w:szCs w:val="24"/>
              </w:rPr>
            </w:pPr>
          </w:p>
          <w:p w14:paraId="008A11C6" w14:textId="77777777" w:rsidR="00C71655" w:rsidRPr="006F28EE" w:rsidRDefault="00C71655" w:rsidP="00E74E24">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M</w:t>
            </w:r>
          </w:p>
        </w:tc>
        <w:tc>
          <w:tcPr>
            <w:tcW w:w="1131" w:type="dxa"/>
            <w:tcBorders>
              <w:top w:val="single" w:sz="4" w:space="0" w:color="000000"/>
              <w:left w:val="single" w:sz="4" w:space="0" w:color="000000"/>
              <w:bottom w:val="single" w:sz="4" w:space="0" w:color="000000"/>
              <w:right w:val="nil"/>
            </w:tcBorders>
          </w:tcPr>
          <w:p w14:paraId="4BD87AB9" w14:textId="77777777" w:rsidR="00C71655" w:rsidRPr="006F28EE" w:rsidRDefault="00C71655" w:rsidP="00E74E24">
            <w:pPr>
              <w:widowControl w:val="0"/>
              <w:spacing w:after="0" w:line="240" w:lineRule="auto"/>
              <w:rPr>
                <w:rFonts w:ascii="Garamond" w:eastAsia="Calibri" w:hAnsi="Garamond" w:cs="Times New Roman"/>
                <w:sz w:val="24"/>
                <w:szCs w:val="24"/>
              </w:rPr>
            </w:pPr>
          </w:p>
        </w:tc>
      </w:tr>
    </w:tbl>
    <w:p w14:paraId="6331FFCC" w14:textId="77777777" w:rsidR="00C71655" w:rsidRPr="006F28EE" w:rsidRDefault="00C71655" w:rsidP="00C71655">
      <w:pPr>
        <w:widowControl w:val="0"/>
        <w:spacing w:after="0" w:line="240" w:lineRule="auto"/>
        <w:rPr>
          <w:rFonts w:ascii="Garamond" w:eastAsia="Garamond" w:hAnsi="Garamond" w:cs="Times New Roman"/>
          <w:sz w:val="24"/>
          <w:szCs w:val="24"/>
        </w:rPr>
      </w:pPr>
    </w:p>
    <w:p w14:paraId="102F15FF" w14:textId="215DE865" w:rsidR="00C71655" w:rsidRPr="006F28EE" w:rsidRDefault="00C71655" w:rsidP="00C71655">
      <w:pPr>
        <w:widowControl w:val="0"/>
        <w:spacing w:after="0" w:line="240" w:lineRule="auto"/>
        <w:rPr>
          <w:rFonts w:ascii="Garamond" w:eastAsia="Garamond" w:hAnsi="Garamond" w:cs="Times New Roman"/>
          <w:sz w:val="24"/>
          <w:szCs w:val="24"/>
        </w:rPr>
      </w:pPr>
    </w:p>
    <w:p w14:paraId="2AA92330" w14:textId="77777777" w:rsidR="00E50860" w:rsidRPr="006F28EE" w:rsidRDefault="00E50860" w:rsidP="00C71655">
      <w:pPr>
        <w:widowControl w:val="0"/>
        <w:spacing w:after="0" w:line="240" w:lineRule="auto"/>
        <w:rPr>
          <w:rFonts w:ascii="Garamond" w:eastAsia="Garamond" w:hAnsi="Garamond" w:cs="Times New Roman"/>
          <w:sz w:val="24"/>
          <w:szCs w:val="24"/>
        </w:rPr>
      </w:pPr>
    </w:p>
    <w:p w14:paraId="796B85CA" w14:textId="77777777" w:rsidR="00C71655" w:rsidRPr="006F28EE" w:rsidRDefault="00C71655" w:rsidP="00C71655">
      <w:pPr>
        <w:widowControl w:val="0"/>
        <w:tabs>
          <w:tab w:val="left" w:pos="330"/>
        </w:tabs>
        <w:spacing w:after="0" w:line="240" w:lineRule="auto"/>
        <w:rPr>
          <w:rFonts w:ascii="Garamond" w:eastAsia="Garamond" w:hAnsi="Garamond" w:cs="Times New Roman"/>
          <w:sz w:val="24"/>
          <w:szCs w:val="24"/>
        </w:rPr>
      </w:pPr>
      <w:r w:rsidRPr="006F28EE">
        <w:rPr>
          <w:rFonts w:ascii="Garamond" w:eastAsia="Garamond" w:hAnsi="Garamond" w:cs="Times New Roman"/>
          <w:sz w:val="24"/>
          <w:szCs w:val="24"/>
        </w:rPr>
        <w:tab/>
      </w:r>
    </w:p>
    <w:tbl>
      <w:tblPr>
        <w:tblW w:w="0" w:type="auto"/>
        <w:jc w:val="center"/>
        <w:tblLayout w:type="fixed"/>
        <w:tblCellMar>
          <w:left w:w="0" w:type="dxa"/>
          <w:right w:w="0" w:type="dxa"/>
        </w:tblCellMar>
        <w:tblLook w:val="01E0" w:firstRow="1" w:lastRow="1" w:firstColumn="1" w:lastColumn="1" w:noHBand="0" w:noVBand="0"/>
      </w:tblPr>
      <w:tblGrid>
        <w:gridCol w:w="4601"/>
        <w:gridCol w:w="1126"/>
        <w:gridCol w:w="1126"/>
        <w:gridCol w:w="1126"/>
        <w:gridCol w:w="1126"/>
        <w:gridCol w:w="1131"/>
      </w:tblGrid>
      <w:tr w:rsidR="00C71655" w:rsidRPr="006F28EE" w14:paraId="19BACCB3" w14:textId="77777777" w:rsidTr="007F7E0C">
        <w:trPr>
          <w:trHeight w:hRule="exact" w:val="1263"/>
          <w:jc w:val="center"/>
        </w:trPr>
        <w:tc>
          <w:tcPr>
            <w:tcW w:w="4601" w:type="dxa"/>
            <w:tcBorders>
              <w:top w:val="single" w:sz="4" w:space="0" w:color="000000"/>
              <w:left w:val="nil"/>
              <w:bottom w:val="single" w:sz="4" w:space="0" w:color="000000"/>
              <w:right w:val="single" w:sz="4" w:space="0" w:color="000000"/>
            </w:tcBorders>
          </w:tcPr>
          <w:p w14:paraId="2CF89264" w14:textId="2A5F2C78" w:rsidR="00C71655" w:rsidRPr="006F28EE" w:rsidRDefault="00C71655" w:rsidP="00A076EE">
            <w:pPr>
              <w:widowControl w:val="0"/>
              <w:spacing w:after="0" w:line="240" w:lineRule="auto"/>
              <w:jc w:val="center"/>
              <w:rPr>
                <w:rFonts w:ascii="Garamond" w:eastAsia="Cambria" w:hAnsi="Garamond" w:cs="Times New Roman"/>
                <w:sz w:val="24"/>
                <w:szCs w:val="24"/>
              </w:rPr>
            </w:pPr>
            <w:r w:rsidRPr="006F28EE">
              <w:rPr>
                <w:rFonts w:ascii="Garamond" w:eastAsia="Calibri" w:hAnsi="Garamond" w:cs="Times New Roman"/>
                <w:sz w:val="24"/>
                <w:szCs w:val="24"/>
              </w:rPr>
              <w:lastRenderedPageBreak/>
              <w:t xml:space="preserve">AEROPLANËT ME </w:t>
            </w:r>
            <w:r w:rsidR="000905D3" w:rsidRPr="006F28EE">
              <w:rPr>
                <w:rFonts w:ascii="Garamond" w:eastAsia="Calibri" w:hAnsi="Garamond" w:cs="Times New Roman"/>
                <w:sz w:val="24"/>
                <w:szCs w:val="24"/>
              </w:rPr>
              <w:t>SHUMË PILOT</w:t>
            </w:r>
            <w:r w:rsidRPr="006F28EE">
              <w:rPr>
                <w:rFonts w:ascii="Garamond" w:eastAsia="Calibri" w:hAnsi="Garamond" w:cs="Times New Roman"/>
                <w:sz w:val="24"/>
                <w:szCs w:val="24"/>
              </w:rPr>
              <w:t xml:space="preserve"> DHE AEROPLANËT KOMPLEKSË ME PERFORMANCË TË LARTË ME NJË PILOT</w:t>
            </w:r>
          </w:p>
        </w:tc>
        <w:tc>
          <w:tcPr>
            <w:tcW w:w="3378" w:type="dxa"/>
            <w:gridSpan w:val="3"/>
            <w:tcBorders>
              <w:top w:val="single" w:sz="4" w:space="0" w:color="000000"/>
              <w:left w:val="single" w:sz="4" w:space="0" w:color="000000"/>
              <w:bottom w:val="single" w:sz="4" w:space="0" w:color="000000"/>
              <w:right w:val="single" w:sz="4" w:space="0" w:color="000000"/>
            </w:tcBorders>
          </w:tcPr>
          <w:p w14:paraId="5714D17B" w14:textId="77777777" w:rsidR="00C71655" w:rsidRPr="006F28EE" w:rsidRDefault="00C71655" w:rsidP="00A076EE">
            <w:pPr>
              <w:widowControl w:val="0"/>
              <w:spacing w:after="0" w:line="240" w:lineRule="auto"/>
              <w:jc w:val="center"/>
              <w:rPr>
                <w:rFonts w:ascii="Garamond" w:hAnsi="Garamond" w:cs="Times New Roman"/>
                <w:sz w:val="24"/>
                <w:szCs w:val="24"/>
              </w:rPr>
            </w:pPr>
          </w:p>
          <w:p w14:paraId="54B53CA4" w14:textId="77777777" w:rsidR="00C71655" w:rsidRPr="006F28EE" w:rsidRDefault="00C71655" w:rsidP="00A076EE">
            <w:pPr>
              <w:widowControl w:val="0"/>
              <w:spacing w:after="0" w:line="240" w:lineRule="auto"/>
              <w:jc w:val="center"/>
              <w:rPr>
                <w:rFonts w:ascii="Garamond" w:eastAsia="Cambria" w:hAnsi="Garamond" w:cs="Times New Roman"/>
                <w:sz w:val="24"/>
                <w:szCs w:val="24"/>
              </w:rPr>
            </w:pPr>
            <w:r w:rsidRPr="006F28EE">
              <w:rPr>
                <w:rFonts w:ascii="Garamond" w:eastAsia="Calibri" w:hAnsi="Garamond" w:cs="Times New Roman"/>
                <w:sz w:val="24"/>
                <w:szCs w:val="24"/>
              </w:rPr>
              <w:t>TRAJNIMI PRAKTIK</w:t>
            </w:r>
          </w:p>
        </w:tc>
        <w:tc>
          <w:tcPr>
            <w:tcW w:w="2257" w:type="dxa"/>
            <w:gridSpan w:val="2"/>
            <w:tcBorders>
              <w:top w:val="single" w:sz="4" w:space="0" w:color="000000"/>
              <w:left w:val="single" w:sz="4" w:space="0" w:color="000000"/>
              <w:bottom w:val="single" w:sz="4" w:space="0" w:color="000000"/>
              <w:right w:val="nil"/>
            </w:tcBorders>
          </w:tcPr>
          <w:p w14:paraId="47E43B11" w14:textId="04E07C8A" w:rsidR="00C71655" w:rsidRPr="006F28EE" w:rsidRDefault="00C71655" w:rsidP="00A076EE">
            <w:pPr>
              <w:widowControl w:val="0"/>
              <w:spacing w:after="0" w:line="240" w:lineRule="auto"/>
              <w:jc w:val="center"/>
              <w:rPr>
                <w:rFonts w:ascii="Garamond" w:eastAsia="Cambria" w:hAnsi="Garamond" w:cs="Times New Roman"/>
                <w:sz w:val="24"/>
                <w:szCs w:val="24"/>
              </w:rPr>
            </w:pPr>
            <w:r w:rsidRPr="006F28EE">
              <w:rPr>
                <w:rFonts w:ascii="Garamond" w:eastAsia="Calibri" w:hAnsi="Garamond" w:cs="Times New Roman"/>
                <w:sz w:val="24"/>
                <w:szCs w:val="24"/>
              </w:rPr>
              <w:t xml:space="preserve">TESTI I AFTËSISË OSE </w:t>
            </w:r>
            <w:r w:rsidR="00502E45" w:rsidRPr="006F28EE">
              <w:rPr>
                <w:rFonts w:ascii="Garamond" w:eastAsia="Calibri" w:hAnsi="Garamond" w:cs="Times New Roman"/>
                <w:sz w:val="24"/>
                <w:szCs w:val="24"/>
              </w:rPr>
              <w:t xml:space="preserve">KONTROLLI I AFTËSISË </w:t>
            </w:r>
            <w:r w:rsidRPr="006F28EE">
              <w:rPr>
                <w:rFonts w:ascii="Garamond" w:eastAsia="Calibri" w:hAnsi="Garamond" w:cs="Times New Roman"/>
                <w:sz w:val="24"/>
                <w:szCs w:val="24"/>
              </w:rPr>
              <w:t>PËR IN E TIPIT TË ATPL/MPL</w:t>
            </w:r>
          </w:p>
        </w:tc>
      </w:tr>
      <w:tr w:rsidR="00C71655" w:rsidRPr="006F28EE" w14:paraId="34BD3606" w14:textId="77777777" w:rsidTr="007F7E0C">
        <w:trPr>
          <w:trHeight w:hRule="exact" w:val="1924"/>
          <w:jc w:val="center"/>
        </w:trPr>
        <w:tc>
          <w:tcPr>
            <w:tcW w:w="4601" w:type="dxa"/>
            <w:tcBorders>
              <w:top w:val="single" w:sz="4" w:space="0" w:color="000000"/>
              <w:left w:val="nil"/>
              <w:bottom w:val="single" w:sz="4" w:space="0" w:color="000000"/>
              <w:right w:val="single" w:sz="4" w:space="0" w:color="000000"/>
            </w:tcBorders>
          </w:tcPr>
          <w:p w14:paraId="2E4BBA7B" w14:textId="77777777" w:rsidR="00C71655" w:rsidRPr="006F28EE" w:rsidRDefault="00C71655" w:rsidP="00A076EE">
            <w:pPr>
              <w:widowControl w:val="0"/>
              <w:spacing w:after="0" w:line="240" w:lineRule="auto"/>
              <w:jc w:val="center"/>
              <w:rPr>
                <w:rFonts w:ascii="Garamond" w:hAnsi="Garamond" w:cs="Times New Roman"/>
                <w:sz w:val="24"/>
                <w:szCs w:val="24"/>
              </w:rPr>
            </w:pPr>
          </w:p>
          <w:p w14:paraId="2A3DD727" w14:textId="77777777" w:rsidR="00C71655" w:rsidRPr="006F28EE" w:rsidRDefault="00C71655" w:rsidP="00A076EE">
            <w:pPr>
              <w:widowControl w:val="0"/>
              <w:spacing w:after="0" w:line="240" w:lineRule="auto"/>
              <w:jc w:val="center"/>
              <w:rPr>
                <w:rFonts w:ascii="Garamond" w:hAnsi="Garamond" w:cs="Times New Roman"/>
                <w:sz w:val="24"/>
                <w:szCs w:val="24"/>
              </w:rPr>
            </w:pPr>
          </w:p>
          <w:p w14:paraId="2173BE2C" w14:textId="77777777" w:rsidR="00C71655" w:rsidRPr="006F28EE" w:rsidRDefault="00C71655" w:rsidP="00A076EE">
            <w:pPr>
              <w:widowControl w:val="0"/>
              <w:spacing w:after="0" w:line="240" w:lineRule="auto"/>
              <w:jc w:val="center"/>
              <w:rPr>
                <w:rFonts w:ascii="Garamond" w:eastAsia="Cambria" w:hAnsi="Garamond" w:cs="Times New Roman"/>
                <w:sz w:val="24"/>
                <w:szCs w:val="24"/>
              </w:rPr>
            </w:pPr>
            <w:r w:rsidRPr="006F28EE">
              <w:rPr>
                <w:rFonts w:ascii="Garamond" w:eastAsia="Calibri" w:hAnsi="Garamond" w:cs="Times New Roman"/>
                <w:sz w:val="24"/>
                <w:szCs w:val="24"/>
              </w:rPr>
              <w:t>Manovrat/procedurat</w:t>
            </w:r>
          </w:p>
        </w:tc>
        <w:tc>
          <w:tcPr>
            <w:tcW w:w="1126" w:type="dxa"/>
            <w:tcBorders>
              <w:top w:val="single" w:sz="4" w:space="0" w:color="000000"/>
              <w:left w:val="single" w:sz="4" w:space="0" w:color="000000"/>
              <w:bottom w:val="single" w:sz="4" w:space="0" w:color="000000"/>
              <w:right w:val="single" w:sz="4" w:space="0" w:color="000000"/>
            </w:tcBorders>
          </w:tcPr>
          <w:p w14:paraId="70537101" w14:textId="77777777" w:rsidR="00C71655" w:rsidRPr="006F28EE" w:rsidRDefault="00C71655" w:rsidP="00A076EE">
            <w:pPr>
              <w:widowControl w:val="0"/>
              <w:spacing w:after="0" w:line="240" w:lineRule="auto"/>
              <w:jc w:val="center"/>
              <w:rPr>
                <w:rFonts w:ascii="Garamond" w:hAnsi="Garamond" w:cs="Times New Roman"/>
                <w:sz w:val="24"/>
                <w:szCs w:val="24"/>
              </w:rPr>
            </w:pPr>
          </w:p>
          <w:p w14:paraId="4C231718" w14:textId="77777777" w:rsidR="00C71655" w:rsidRPr="006F28EE" w:rsidRDefault="00C71655" w:rsidP="00A076EE">
            <w:pPr>
              <w:widowControl w:val="0"/>
              <w:spacing w:after="0" w:line="240" w:lineRule="auto"/>
              <w:jc w:val="center"/>
              <w:rPr>
                <w:rFonts w:ascii="Garamond" w:hAnsi="Garamond" w:cs="Times New Roman"/>
                <w:sz w:val="24"/>
                <w:szCs w:val="24"/>
              </w:rPr>
            </w:pPr>
          </w:p>
          <w:p w14:paraId="7939C490" w14:textId="77777777" w:rsidR="00C71655" w:rsidRPr="006F28EE" w:rsidRDefault="00C71655" w:rsidP="00A076EE">
            <w:pPr>
              <w:widowControl w:val="0"/>
              <w:spacing w:after="0" w:line="240" w:lineRule="auto"/>
              <w:jc w:val="center"/>
              <w:rPr>
                <w:rFonts w:ascii="Garamond" w:eastAsia="Cambria" w:hAnsi="Garamond" w:cs="Times New Roman"/>
                <w:sz w:val="24"/>
                <w:szCs w:val="24"/>
              </w:rPr>
            </w:pPr>
            <w:r w:rsidRPr="006F28EE">
              <w:rPr>
                <w:rFonts w:ascii="Garamond" w:eastAsia="Calibri" w:hAnsi="Garamond" w:cs="Times New Roman"/>
                <w:sz w:val="24"/>
                <w:szCs w:val="24"/>
              </w:rPr>
              <w:t>FSTD</w:t>
            </w:r>
          </w:p>
        </w:tc>
        <w:tc>
          <w:tcPr>
            <w:tcW w:w="1126" w:type="dxa"/>
            <w:tcBorders>
              <w:top w:val="single" w:sz="4" w:space="0" w:color="000000"/>
              <w:left w:val="single" w:sz="4" w:space="0" w:color="000000"/>
              <w:bottom w:val="single" w:sz="4" w:space="0" w:color="000000"/>
              <w:right w:val="single" w:sz="4" w:space="0" w:color="000000"/>
            </w:tcBorders>
          </w:tcPr>
          <w:p w14:paraId="3836C824" w14:textId="77777777" w:rsidR="00C71655" w:rsidRPr="006F28EE" w:rsidRDefault="00C71655" w:rsidP="00A076EE">
            <w:pPr>
              <w:widowControl w:val="0"/>
              <w:spacing w:after="0" w:line="240" w:lineRule="auto"/>
              <w:jc w:val="center"/>
              <w:rPr>
                <w:rFonts w:ascii="Garamond" w:hAnsi="Garamond" w:cs="Times New Roman"/>
                <w:sz w:val="24"/>
                <w:szCs w:val="24"/>
              </w:rPr>
            </w:pPr>
          </w:p>
          <w:p w14:paraId="28A8E26C" w14:textId="77777777" w:rsidR="00C71655" w:rsidRPr="006F28EE" w:rsidRDefault="00C71655" w:rsidP="00A076EE">
            <w:pPr>
              <w:widowControl w:val="0"/>
              <w:spacing w:after="0" w:line="240" w:lineRule="auto"/>
              <w:jc w:val="center"/>
              <w:rPr>
                <w:rFonts w:ascii="Garamond" w:hAnsi="Garamond" w:cs="Times New Roman"/>
                <w:sz w:val="24"/>
                <w:szCs w:val="24"/>
              </w:rPr>
            </w:pPr>
          </w:p>
          <w:p w14:paraId="72031ECD" w14:textId="77777777" w:rsidR="00C71655" w:rsidRPr="006F28EE" w:rsidRDefault="00C71655" w:rsidP="00A076EE">
            <w:pPr>
              <w:widowControl w:val="0"/>
              <w:spacing w:after="0" w:line="240" w:lineRule="auto"/>
              <w:jc w:val="center"/>
              <w:rPr>
                <w:rFonts w:ascii="Garamond" w:eastAsia="Cambria" w:hAnsi="Garamond" w:cs="Times New Roman"/>
                <w:sz w:val="24"/>
                <w:szCs w:val="24"/>
              </w:rPr>
            </w:pPr>
            <w:r w:rsidRPr="006F28EE">
              <w:rPr>
                <w:rFonts w:ascii="Garamond" w:eastAsia="Calibri" w:hAnsi="Garamond" w:cs="Times New Roman"/>
                <w:sz w:val="24"/>
                <w:szCs w:val="24"/>
              </w:rPr>
              <w:t>A</w:t>
            </w:r>
          </w:p>
        </w:tc>
        <w:tc>
          <w:tcPr>
            <w:tcW w:w="1126" w:type="dxa"/>
            <w:tcBorders>
              <w:top w:val="single" w:sz="4" w:space="0" w:color="000000"/>
              <w:left w:val="single" w:sz="4" w:space="0" w:color="000000"/>
              <w:bottom w:val="single" w:sz="4" w:space="0" w:color="000000"/>
              <w:right w:val="single" w:sz="4" w:space="0" w:color="000000"/>
            </w:tcBorders>
          </w:tcPr>
          <w:p w14:paraId="7CC188F1" w14:textId="77777777" w:rsidR="00C71655" w:rsidRPr="006F28EE" w:rsidRDefault="00C71655" w:rsidP="00A076EE">
            <w:pPr>
              <w:widowControl w:val="0"/>
              <w:spacing w:after="0" w:line="240" w:lineRule="auto"/>
              <w:jc w:val="center"/>
              <w:rPr>
                <w:rFonts w:ascii="Garamond" w:eastAsia="Cambria" w:hAnsi="Garamond" w:cs="Times New Roman"/>
                <w:sz w:val="24"/>
                <w:szCs w:val="24"/>
              </w:rPr>
            </w:pPr>
            <w:r w:rsidRPr="006F28EE">
              <w:rPr>
                <w:rFonts w:ascii="Garamond" w:eastAsia="Calibri" w:hAnsi="Garamond" w:cs="Times New Roman"/>
                <w:sz w:val="24"/>
                <w:szCs w:val="24"/>
              </w:rPr>
              <w:t>Inicialet e instruktorit kur përfundon trajnimi</w:t>
            </w:r>
          </w:p>
        </w:tc>
        <w:tc>
          <w:tcPr>
            <w:tcW w:w="1126" w:type="dxa"/>
            <w:tcBorders>
              <w:top w:val="single" w:sz="4" w:space="0" w:color="000000"/>
              <w:left w:val="single" w:sz="4" w:space="0" w:color="000000"/>
              <w:bottom w:val="single" w:sz="4" w:space="0" w:color="000000"/>
              <w:right w:val="single" w:sz="4" w:space="0" w:color="000000"/>
            </w:tcBorders>
          </w:tcPr>
          <w:p w14:paraId="27AF8A1A" w14:textId="77777777" w:rsidR="00C71655" w:rsidRPr="006F28EE" w:rsidRDefault="00C71655" w:rsidP="00A076EE">
            <w:pPr>
              <w:widowControl w:val="0"/>
              <w:spacing w:after="0" w:line="240" w:lineRule="auto"/>
              <w:jc w:val="center"/>
              <w:rPr>
                <w:rFonts w:ascii="Garamond" w:hAnsi="Garamond" w:cs="Times New Roman"/>
                <w:sz w:val="24"/>
                <w:szCs w:val="24"/>
              </w:rPr>
            </w:pPr>
          </w:p>
          <w:p w14:paraId="1451C75D" w14:textId="77777777" w:rsidR="00C71655" w:rsidRPr="006F28EE" w:rsidRDefault="00C71655" w:rsidP="00A076EE">
            <w:pPr>
              <w:widowControl w:val="0"/>
              <w:spacing w:after="0" w:line="240" w:lineRule="auto"/>
              <w:jc w:val="center"/>
              <w:rPr>
                <w:rFonts w:ascii="Garamond" w:eastAsia="Cambria" w:hAnsi="Garamond" w:cs="Times New Roman"/>
                <w:sz w:val="24"/>
                <w:szCs w:val="24"/>
              </w:rPr>
            </w:pPr>
            <w:r w:rsidRPr="006F28EE">
              <w:rPr>
                <w:rFonts w:ascii="Garamond" w:eastAsia="Calibri" w:hAnsi="Garamond" w:cs="Times New Roman"/>
                <w:sz w:val="24"/>
                <w:szCs w:val="24"/>
              </w:rPr>
              <w:t>I testuar ose kontrolluar në FSTD ose A</w:t>
            </w:r>
          </w:p>
        </w:tc>
        <w:tc>
          <w:tcPr>
            <w:tcW w:w="1131" w:type="dxa"/>
            <w:tcBorders>
              <w:top w:val="single" w:sz="4" w:space="0" w:color="000000"/>
              <w:left w:val="single" w:sz="4" w:space="0" w:color="000000"/>
              <w:bottom w:val="single" w:sz="4" w:space="0" w:color="000000"/>
              <w:right w:val="nil"/>
            </w:tcBorders>
          </w:tcPr>
          <w:p w14:paraId="2059EBF1" w14:textId="77777777" w:rsidR="00C71655" w:rsidRPr="006F28EE" w:rsidRDefault="00C71655" w:rsidP="00A076EE">
            <w:pPr>
              <w:widowControl w:val="0"/>
              <w:spacing w:after="0" w:line="240" w:lineRule="auto"/>
              <w:jc w:val="center"/>
              <w:rPr>
                <w:rFonts w:ascii="Garamond" w:eastAsia="Cambria" w:hAnsi="Garamond" w:cs="Times New Roman"/>
                <w:sz w:val="24"/>
                <w:szCs w:val="24"/>
              </w:rPr>
            </w:pPr>
            <w:r w:rsidRPr="006F28EE">
              <w:rPr>
                <w:rFonts w:ascii="Garamond" w:eastAsia="Calibri" w:hAnsi="Garamond" w:cs="Times New Roman"/>
                <w:sz w:val="24"/>
                <w:szCs w:val="24"/>
              </w:rPr>
              <w:t>Inicialet e ekzaminuesit kur përfundon testimi ose kontrolli</w:t>
            </w:r>
          </w:p>
        </w:tc>
      </w:tr>
      <w:tr w:rsidR="00C71655" w:rsidRPr="006F28EE" w14:paraId="58067333" w14:textId="77777777" w:rsidTr="007F7E0C">
        <w:trPr>
          <w:trHeight w:hRule="exact" w:val="2599"/>
          <w:jc w:val="center"/>
        </w:trPr>
        <w:tc>
          <w:tcPr>
            <w:tcW w:w="4601" w:type="dxa"/>
            <w:tcBorders>
              <w:top w:val="single" w:sz="4" w:space="0" w:color="000000"/>
              <w:left w:val="nil"/>
              <w:bottom w:val="single" w:sz="4" w:space="0" w:color="000000"/>
              <w:right w:val="single" w:sz="4" w:space="0" w:color="000000"/>
            </w:tcBorders>
          </w:tcPr>
          <w:p w14:paraId="59CE43DE" w14:textId="77777777" w:rsidR="00C71655" w:rsidRPr="006F28EE" w:rsidRDefault="00C71655" w:rsidP="004812E5">
            <w:pPr>
              <w:widowControl w:val="0"/>
              <w:numPr>
                <w:ilvl w:val="1"/>
                <w:numId w:val="21"/>
              </w:numPr>
              <w:tabs>
                <w:tab w:val="left" w:pos="769"/>
              </w:tabs>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4.5 Ulja e refuzuar me të gjithë motorët në operim:</w:t>
            </w:r>
          </w:p>
          <w:p w14:paraId="590E849F" w14:textId="77777777" w:rsidR="00C71655" w:rsidRPr="006F28EE" w:rsidRDefault="00C71655" w:rsidP="004812E5">
            <w:pPr>
              <w:widowControl w:val="0"/>
              <w:numPr>
                <w:ilvl w:val="2"/>
                <w:numId w:val="21"/>
              </w:numPr>
              <w:tabs>
                <w:tab w:val="left" w:pos="722"/>
              </w:tabs>
              <w:spacing w:after="0" w:line="240" w:lineRule="auto"/>
              <w:ind w:left="0" w:firstLine="0"/>
              <w:rPr>
                <w:rFonts w:ascii="Garamond" w:eastAsia="Cambria" w:hAnsi="Garamond" w:cs="Times New Roman"/>
                <w:sz w:val="24"/>
                <w:szCs w:val="24"/>
              </w:rPr>
            </w:pPr>
            <w:r w:rsidRPr="006F28EE">
              <w:rPr>
                <w:rFonts w:ascii="Garamond" w:eastAsia="Calibri" w:hAnsi="Garamond" w:cs="Times New Roman"/>
                <w:sz w:val="24"/>
                <w:szCs w:val="24"/>
              </w:rPr>
              <w:t>nga lartësi të ndryshme nën DH/MDH;</w:t>
            </w:r>
          </w:p>
          <w:p w14:paraId="1D02B3F6" w14:textId="77777777" w:rsidR="00C71655" w:rsidRPr="006F28EE" w:rsidRDefault="00C71655" w:rsidP="004812E5">
            <w:pPr>
              <w:widowControl w:val="0"/>
              <w:numPr>
                <w:ilvl w:val="2"/>
                <w:numId w:val="21"/>
              </w:numPr>
              <w:tabs>
                <w:tab w:val="left" w:pos="722"/>
              </w:tabs>
              <w:spacing w:after="0" w:line="240" w:lineRule="auto"/>
              <w:ind w:left="0" w:firstLine="0"/>
              <w:rPr>
                <w:rFonts w:ascii="Garamond" w:eastAsia="Cambria" w:hAnsi="Garamond" w:cs="Times New Roman"/>
                <w:sz w:val="24"/>
                <w:szCs w:val="24"/>
              </w:rPr>
            </w:pPr>
            <w:r w:rsidRPr="006F28EE">
              <w:rPr>
                <w:rFonts w:ascii="Garamond" w:eastAsia="Calibri" w:hAnsi="Garamond" w:cs="Times New Roman"/>
                <w:sz w:val="24"/>
                <w:szCs w:val="24"/>
              </w:rPr>
              <w:t>pas prekjes së tokës (ulja me pengesa)</w:t>
            </w:r>
          </w:p>
          <w:p w14:paraId="0BBEA2F0" w14:textId="670B15FB" w:rsidR="00C71655" w:rsidRPr="006F28EE" w:rsidRDefault="00C71655" w:rsidP="00E74E24">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Në aeroplanët që nuk janë certifikuar në kategorinë e transportit</w:t>
            </w:r>
            <w:r w:rsidR="00F2789A" w:rsidRPr="006F28EE">
              <w:rPr>
                <w:rFonts w:ascii="Garamond" w:eastAsia="Calibri" w:hAnsi="Garamond" w:cs="Times New Roman"/>
                <w:sz w:val="24"/>
                <w:szCs w:val="24"/>
              </w:rPr>
              <w:t xml:space="preserve"> </w:t>
            </w:r>
            <w:r w:rsidRPr="006F28EE">
              <w:rPr>
                <w:rFonts w:ascii="Garamond" w:eastAsia="Calibri" w:hAnsi="Garamond" w:cs="Times New Roman"/>
                <w:sz w:val="24"/>
                <w:szCs w:val="24"/>
              </w:rPr>
              <w:t>(JAR/FAR</w:t>
            </w:r>
            <w:r w:rsidR="00F2789A" w:rsidRPr="006F28EE">
              <w:rPr>
                <w:rFonts w:ascii="Garamond" w:eastAsia="Calibri" w:hAnsi="Garamond" w:cs="Times New Roman"/>
                <w:sz w:val="24"/>
                <w:szCs w:val="24"/>
              </w:rPr>
              <w:t xml:space="preserve"> </w:t>
            </w:r>
            <w:r w:rsidRPr="006F28EE">
              <w:rPr>
                <w:rFonts w:ascii="Garamond" w:eastAsia="Calibri" w:hAnsi="Garamond" w:cs="Times New Roman"/>
                <w:sz w:val="24"/>
                <w:szCs w:val="24"/>
              </w:rPr>
              <w:t>25) ose aeroplanë të kategorisë së vogël (SFAR 23), ulja e refuzuar me të gjithë motorët në operim fillohen nën MDH/A ose pas uljes.</w:t>
            </w:r>
          </w:p>
        </w:tc>
        <w:tc>
          <w:tcPr>
            <w:tcW w:w="1126" w:type="dxa"/>
            <w:tcBorders>
              <w:top w:val="single" w:sz="4" w:space="0" w:color="000000"/>
              <w:left w:val="single" w:sz="4" w:space="0" w:color="000000"/>
              <w:bottom w:val="single" w:sz="4" w:space="0" w:color="000000"/>
              <w:right w:val="single" w:sz="4" w:space="0" w:color="000000"/>
            </w:tcBorders>
          </w:tcPr>
          <w:p w14:paraId="2B7D7800" w14:textId="77777777" w:rsidR="00C71655" w:rsidRPr="006F28EE" w:rsidRDefault="00C71655" w:rsidP="00E74E24">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P———&gt;</w:t>
            </w:r>
          </w:p>
        </w:tc>
        <w:tc>
          <w:tcPr>
            <w:tcW w:w="1126" w:type="dxa"/>
            <w:tcBorders>
              <w:top w:val="single" w:sz="4" w:space="0" w:color="000000"/>
              <w:left w:val="single" w:sz="4" w:space="0" w:color="000000"/>
              <w:bottom w:val="single" w:sz="4" w:space="0" w:color="000000"/>
              <w:right w:val="single" w:sz="4" w:space="0" w:color="000000"/>
            </w:tcBorders>
          </w:tcPr>
          <w:p w14:paraId="0771754A" w14:textId="77777777" w:rsidR="00C71655" w:rsidRPr="006F28EE" w:rsidRDefault="00C71655" w:rsidP="00E74E24">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———&gt;</w:t>
            </w:r>
          </w:p>
        </w:tc>
        <w:tc>
          <w:tcPr>
            <w:tcW w:w="1126" w:type="dxa"/>
            <w:tcBorders>
              <w:top w:val="single" w:sz="4" w:space="0" w:color="000000"/>
              <w:left w:val="single" w:sz="4" w:space="0" w:color="000000"/>
              <w:bottom w:val="single" w:sz="4" w:space="0" w:color="000000"/>
              <w:right w:val="single" w:sz="4" w:space="0" w:color="000000"/>
            </w:tcBorders>
          </w:tcPr>
          <w:p w14:paraId="26AD50D5" w14:textId="77777777" w:rsidR="00C71655" w:rsidRPr="006F28EE" w:rsidRDefault="00C71655" w:rsidP="00E74E24">
            <w:pPr>
              <w:widowControl w:val="0"/>
              <w:spacing w:after="0" w:line="240" w:lineRule="auto"/>
              <w:rPr>
                <w:rFonts w:ascii="Garamond" w:eastAsia="Calibri" w:hAnsi="Garamond" w:cs="Times New Roman"/>
                <w:sz w:val="24"/>
                <w:szCs w:val="24"/>
              </w:rPr>
            </w:pPr>
          </w:p>
        </w:tc>
        <w:tc>
          <w:tcPr>
            <w:tcW w:w="1126" w:type="dxa"/>
            <w:tcBorders>
              <w:top w:val="single" w:sz="4" w:space="0" w:color="000000"/>
              <w:left w:val="single" w:sz="4" w:space="0" w:color="000000"/>
              <w:bottom w:val="single" w:sz="4" w:space="0" w:color="000000"/>
              <w:right w:val="single" w:sz="4" w:space="0" w:color="000000"/>
            </w:tcBorders>
          </w:tcPr>
          <w:p w14:paraId="6202B0A7" w14:textId="77777777" w:rsidR="00C71655" w:rsidRPr="006F28EE" w:rsidRDefault="00C71655" w:rsidP="00E74E24">
            <w:pPr>
              <w:widowControl w:val="0"/>
              <w:spacing w:after="0" w:line="240" w:lineRule="auto"/>
              <w:rPr>
                <w:rFonts w:ascii="Garamond" w:eastAsia="Calibri" w:hAnsi="Garamond" w:cs="Times New Roman"/>
                <w:sz w:val="24"/>
                <w:szCs w:val="24"/>
              </w:rPr>
            </w:pPr>
          </w:p>
        </w:tc>
        <w:tc>
          <w:tcPr>
            <w:tcW w:w="1131" w:type="dxa"/>
            <w:tcBorders>
              <w:top w:val="single" w:sz="4" w:space="0" w:color="000000"/>
              <w:left w:val="single" w:sz="4" w:space="0" w:color="000000"/>
              <w:bottom w:val="single" w:sz="4" w:space="0" w:color="000000"/>
              <w:right w:val="nil"/>
            </w:tcBorders>
          </w:tcPr>
          <w:p w14:paraId="1C3FD621" w14:textId="77777777" w:rsidR="00C71655" w:rsidRPr="006F28EE" w:rsidRDefault="00C71655" w:rsidP="00E74E24">
            <w:pPr>
              <w:widowControl w:val="0"/>
              <w:spacing w:after="0" w:line="240" w:lineRule="auto"/>
              <w:rPr>
                <w:rFonts w:ascii="Garamond" w:eastAsia="Calibri" w:hAnsi="Garamond" w:cs="Times New Roman"/>
                <w:sz w:val="24"/>
                <w:szCs w:val="24"/>
              </w:rPr>
            </w:pPr>
          </w:p>
        </w:tc>
      </w:tr>
      <w:tr w:rsidR="00C71655" w:rsidRPr="006F28EE" w14:paraId="4FB0EF81" w14:textId="77777777" w:rsidTr="00A076EE">
        <w:trPr>
          <w:trHeight w:hRule="exact" w:val="614"/>
          <w:jc w:val="center"/>
        </w:trPr>
        <w:tc>
          <w:tcPr>
            <w:tcW w:w="10235" w:type="dxa"/>
            <w:gridSpan w:val="6"/>
            <w:tcBorders>
              <w:top w:val="single" w:sz="4" w:space="0" w:color="000000"/>
              <w:left w:val="nil"/>
              <w:bottom w:val="single" w:sz="4" w:space="0" w:color="000000"/>
              <w:right w:val="nil"/>
            </w:tcBorders>
            <w:shd w:val="clear" w:color="auto" w:fill="DADADA"/>
          </w:tcPr>
          <w:p w14:paraId="0A7E42BF" w14:textId="77777777" w:rsidR="00C71655" w:rsidRPr="006F28EE" w:rsidRDefault="00C71655" w:rsidP="00E74E24">
            <w:pPr>
              <w:widowControl w:val="0"/>
              <w:spacing w:after="0" w:line="240" w:lineRule="auto"/>
              <w:rPr>
                <w:rFonts w:ascii="Garamond" w:hAnsi="Garamond" w:cs="Times New Roman"/>
                <w:sz w:val="24"/>
                <w:szCs w:val="24"/>
              </w:rPr>
            </w:pPr>
          </w:p>
          <w:p w14:paraId="28D35D59" w14:textId="77777777" w:rsidR="00C71655" w:rsidRPr="006F28EE" w:rsidRDefault="00C71655" w:rsidP="00E74E24">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SEKSIONI 5</w:t>
            </w:r>
          </w:p>
        </w:tc>
      </w:tr>
      <w:tr w:rsidR="00C71655" w:rsidRPr="006F28EE" w14:paraId="3ECAEDE8" w14:textId="77777777" w:rsidTr="00E50860">
        <w:trPr>
          <w:trHeight w:hRule="exact" w:val="1522"/>
          <w:jc w:val="center"/>
        </w:trPr>
        <w:tc>
          <w:tcPr>
            <w:tcW w:w="4601" w:type="dxa"/>
            <w:tcBorders>
              <w:top w:val="single" w:sz="4" w:space="0" w:color="000000"/>
              <w:left w:val="nil"/>
              <w:bottom w:val="single" w:sz="4" w:space="0" w:color="000000"/>
              <w:right w:val="single" w:sz="4" w:space="0" w:color="000000"/>
            </w:tcBorders>
          </w:tcPr>
          <w:p w14:paraId="51E10F57" w14:textId="77777777" w:rsidR="00C71655" w:rsidRPr="006F28EE" w:rsidRDefault="00C71655" w:rsidP="00E74E24">
            <w:pPr>
              <w:widowControl w:val="0"/>
              <w:spacing w:after="0" w:line="240" w:lineRule="auto"/>
              <w:rPr>
                <w:rFonts w:ascii="Garamond" w:hAnsi="Garamond" w:cs="Times New Roman"/>
                <w:sz w:val="24"/>
                <w:szCs w:val="24"/>
              </w:rPr>
            </w:pPr>
          </w:p>
          <w:p w14:paraId="42165086" w14:textId="77777777" w:rsidR="00C71655" w:rsidRPr="006F28EE" w:rsidRDefault="00C71655" w:rsidP="004812E5">
            <w:pPr>
              <w:widowControl w:val="0"/>
              <w:numPr>
                <w:ilvl w:val="0"/>
                <w:numId w:val="20"/>
              </w:numPr>
              <w:tabs>
                <w:tab w:val="left" w:pos="769"/>
              </w:tabs>
              <w:spacing w:after="0" w:line="240" w:lineRule="auto"/>
              <w:ind w:left="0" w:firstLine="0"/>
              <w:rPr>
                <w:rFonts w:ascii="Garamond" w:eastAsia="Cambria" w:hAnsi="Garamond" w:cs="Times New Roman"/>
                <w:sz w:val="24"/>
                <w:szCs w:val="24"/>
              </w:rPr>
            </w:pPr>
            <w:r w:rsidRPr="006F28EE">
              <w:rPr>
                <w:rFonts w:ascii="Garamond" w:eastAsia="Calibri" w:hAnsi="Garamond" w:cs="Times New Roman"/>
                <w:sz w:val="24"/>
                <w:szCs w:val="24"/>
              </w:rPr>
              <w:t>Uljet</w:t>
            </w:r>
          </w:p>
          <w:p w14:paraId="6D1C0F4D" w14:textId="77777777" w:rsidR="00C71655" w:rsidRPr="006F28EE" w:rsidRDefault="00C71655" w:rsidP="004812E5">
            <w:pPr>
              <w:widowControl w:val="0"/>
              <w:numPr>
                <w:ilvl w:val="1"/>
                <w:numId w:val="20"/>
              </w:numPr>
              <w:tabs>
                <w:tab w:val="left" w:pos="769"/>
              </w:tabs>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Uljet normale* me referencë vizive të përcaktuar kur arrihet DA/H pas një operim të afrimit me instrumente.</w:t>
            </w:r>
          </w:p>
        </w:tc>
        <w:tc>
          <w:tcPr>
            <w:tcW w:w="1126" w:type="dxa"/>
            <w:tcBorders>
              <w:top w:val="single" w:sz="4" w:space="0" w:color="000000"/>
              <w:left w:val="single" w:sz="4" w:space="0" w:color="000000"/>
              <w:bottom w:val="single" w:sz="4" w:space="0" w:color="000000"/>
              <w:right w:val="single" w:sz="4" w:space="0" w:color="000000"/>
            </w:tcBorders>
          </w:tcPr>
          <w:p w14:paraId="6883E904" w14:textId="77777777" w:rsidR="00C71655" w:rsidRPr="006F28EE" w:rsidRDefault="00C71655" w:rsidP="00E74E24">
            <w:pPr>
              <w:widowControl w:val="0"/>
              <w:spacing w:after="0" w:line="240" w:lineRule="auto"/>
              <w:rPr>
                <w:rFonts w:ascii="Garamond" w:hAnsi="Garamond" w:cs="Times New Roman"/>
                <w:sz w:val="24"/>
                <w:szCs w:val="24"/>
              </w:rPr>
            </w:pPr>
          </w:p>
          <w:p w14:paraId="278F3BF6" w14:textId="77777777" w:rsidR="00C71655" w:rsidRPr="006F28EE" w:rsidRDefault="00C71655" w:rsidP="00E74E24">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P</w:t>
            </w:r>
          </w:p>
        </w:tc>
        <w:tc>
          <w:tcPr>
            <w:tcW w:w="1126" w:type="dxa"/>
            <w:tcBorders>
              <w:top w:val="single" w:sz="4" w:space="0" w:color="000000"/>
              <w:left w:val="single" w:sz="4" w:space="0" w:color="000000"/>
              <w:bottom w:val="single" w:sz="4" w:space="0" w:color="000000"/>
              <w:right w:val="single" w:sz="4" w:space="0" w:color="000000"/>
            </w:tcBorders>
          </w:tcPr>
          <w:p w14:paraId="3CFC095C" w14:textId="77777777" w:rsidR="00C71655" w:rsidRPr="006F28EE" w:rsidRDefault="00C71655" w:rsidP="00E74E24">
            <w:pPr>
              <w:widowControl w:val="0"/>
              <w:spacing w:after="0" w:line="240" w:lineRule="auto"/>
              <w:rPr>
                <w:rFonts w:ascii="Garamond" w:eastAsia="Calibri" w:hAnsi="Garamond" w:cs="Times New Roman"/>
                <w:sz w:val="24"/>
                <w:szCs w:val="24"/>
              </w:rPr>
            </w:pPr>
          </w:p>
        </w:tc>
        <w:tc>
          <w:tcPr>
            <w:tcW w:w="1126" w:type="dxa"/>
            <w:tcBorders>
              <w:top w:val="single" w:sz="4" w:space="0" w:color="000000"/>
              <w:left w:val="single" w:sz="4" w:space="0" w:color="000000"/>
              <w:bottom w:val="single" w:sz="4" w:space="0" w:color="000000"/>
              <w:right w:val="single" w:sz="4" w:space="0" w:color="000000"/>
            </w:tcBorders>
          </w:tcPr>
          <w:p w14:paraId="2BFFE2B8" w14:textId="77777777" w:rsidR="00C71655" w:rsidRPr="006F28EE" w:rsidRDefault="00C71655" w:rsidP="00E74E24">
            <w:pPr>
              <w:widowControl w:val="0"/>
              <w:spacing w:after="0" w:line="240" w:lineRule="auto"/>
              <w:rPr>
                <w:rFonts w:ascii="Garamond" w:eastAsia="Calibri" w:hAnsi="Garamond" w:cs="Times New Roman"/>
                <w:sz w:val="24"/>
                <w:szCs w:val="24"/>
              </w:rPr>
            </w:pPr>
          </w:p>
        </w:tc>
        <w:tc>
          <w:tcPr>
            <w:tcW w:w="1126" w:type="dxa"/>
            <w:tcBorders>
              <w:top w:val="single" w:sz="4" w:space="0" w:color="000000"/>
              <w:left w:val="single" w:sz="4" w:space="0" w:color="000000"/>
              <w:bottom w:val="single" w:sz="4" w:space="0" w:color="000000"/>
              <w:right w:val="single" w:sz="4" w:space="0" w:color="000000"/>
            </w:tcBorders>
          </w:tcPr>
          <w:p w14:paraId="12A96D96" w14:textId="77777777" w:rsidR="00C71655" w:rsidRPr="006F28EE" w:rsidRDefault="00C71655" w:rsidP="00E74E24">
            <w:pPr>
              <w:widowControl w:val="0"/>
              <w:spacing w:after="0" w:line="240" w:lineRule="auto"/>
              <w:rPr>
                <w:rFonts w:ascii="Garamond" w:eastAsia="Calibri" w:hAnsi="Garamond" w:cs="Times New Roman"/>
                <w:sz w:val="24"/>
                <w:szCs w:val="24"/>
              </w:rPr>
            </w:pPr>
          </w:p>
        </w:tc>
        <w:tc>
          <w:tcPr>
            <w:tcW w:w="1131" w:type="dxa"/>
            <w:tcBorders>
              <w:top w:val="single" w:sz="4" w:space="0" w:color="000000"/>
              <w:left w:val="single" w:sz="4" w:space="0" w:color="000000"/>
              <w:bottom w:val="single" w:sz="4" w:space="0" w:color="000000"/>
              <w:right w:val="nil"/>
            </w:tcBorders>
          </w:tcPr>
          <w:p w14:paraId="08DDC493" w14:textId="77777777" w:rsidR="00C71655" w:rsidRPr="006F28EE" w:rsidRDefault="00C71655" w:rsidP="00E74E24">
            <w:pPr>
              <w:widowControl w:val="0"/>
              <w:spacing w:after="0" w:line="240" w:lineRule="auto"/>
              <w:rPr>
                <w:rFonts w:ascii="Garamond" w:eastAsia="Calibri" w:hAnsi="Garamond" w:cs="Times New Roman"/>
                <w:sz w:val="24"/>
                <w:szCs w:val="24"/>
              </w:rPr>
            </w:pPr>
          </w:p>
        </w:tc>
      </w:tr>
      <w:tr w:rsidR="00C71655" w:rsidRPr="006F28EE" w14:paraId="5539AA5A" w14:textId="77777777" w:rsidTr="00E50860">
        <w:trPr>
          <w:trHeight w:hRule="exact" w:val="1180"/>
          <w:jc w:val="center"/>
        </w:trPr>
        <w:tc>
          <w:tcPr>
            <w:tcW w:w="4601" w:type="dxa"/>
            <w:tcBorders>
              <w:top w:val="single" w:sz="4" w:space="0" w:color="000000"/>
              <w:left w:val="nil"/>
              <w:bottom w:val="single" w:sz="4" w:space="0" w:color="000000"/>
              <w:right w:val="single" w:sz="4" w:space="0" w:color="000000"/>
            </w:tcBorders>
          </w:tcPr>
          <w:p w14:paraId="0A15A118" w14:textId="77777777" w:rsidR="00C71655" w:rsidRPr="006F28EE" w:rsidRDefault="00C71655" w:rsidP="00E74E24">
            <w:pPr>
              <w:widowControl w:val="0"/>
              <w:spacing w:after="0" w:line="240" w:lineRule="auto"/>
              <w:rPr>
                <w:rFonts w:ascii="Garamond" w:hAnsi="Garamond" w:cs="Times New Roman"/>
                <w:sz w:val="24"/>
                <w:szCs w:val="24"/>
              </w:rPr>
            </w:pPr>
          </w:p>
          <w:p w14:paraId="7AD1D7F4" w14:textId="6B5F769E" w:rsidR="00C71655" w:rsidRPr="006F28EE" w:rsidRDefault="00C71655" w:rsidP="00E74E24">
            <w:pPr>
              <w:widowControl w:val="0"/>
              <w:tabs>
                <w:tab w:val="left" w:pos="768"/>
              </w:tabs>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5.2.</w:t>
            </w:r>
            <w:r w:rsidRPr="006F28EE">
              <w:rPr>
                <w:rFonts w:ascii="Garamond" w:eastAsia="Calibri" w:hAnsi="Garamond" w:cs="Times New Roman"/>
                <w:sz w:val="24"/>
                <w:szCs w:val="24"/>
              </w:rPr>
              <w:tab/>
              <w:t>Ulje e simuluar me stabilizator horizontal të bllokuar në çdo pozicion</w:t>
            </w:r>
            <w:r w:rsidRPr="006F28EE">
              <w:rPr>
                <w:rFonts w:ascii="Garamond" w:eastAsia="Calibri" w:hAnsi="Garamond" w:cs="Times New Roman"/>
                <w:sz w:val="24"/>
                <w:szCs w:val="24"/>
              </w:rPr>
              <w:br/>
              <w:t>pa rregullator</w:t>
            </w:r>
          </w:p>
        </w:tc>
        <w:tc>
          <w:tcPr>
            <w:tcW w:w="1126" w:type="dxa"/>
            <w:tcBorders>
              <w:top w:val="single" w:sz="4" w:space="0" w:color="000000"/>
              <w:left w:val="single" w:sz="4" w:space="0" w:color="000000"/>
              <w:bottom w:val="single" w:sz="4" w:space="0" w:color="000000"/>
              <w:right w:val="single" w:sz="4" w:space="0" w:color="000000"/>
            </w:tcBorders>
          </w:tcPr>
          <w:p w14:paraId="5F569B5B" w14:textId="77777777" w:rsidR="00C71655" w:rsidRPr="006F28EE" w:rsidRDefault="00C71655" w:rsidP="00E74E24">
            <w:pPr>
              <w:widowControl w:val="0"/>
              <w:spacing w:after="0" w:line="240" w:lineRule="auto"/>
              <w:rPr>
                <w:rFonts w:ascii="Garamond" w:hAnsi="Garamond" w:cs="Times New Roman"/>
                <w:sz w:val="24"/>
                <w:szCs w:val="24"/>
              </w:rPr>
            </w:pPr>
          </w:p>
          <w:p w14:paraId="1892EBAC" w14:textId="77777777" w:rsidR="00C71655" w:rsidRPr="006F28EE" w:rsidRDefault="00C71655" w:rsidP="00E74E24">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P———&gt;</w:t>
            </w:r>
          </w:p>
        </w:tc>
        <w:tc>
          <w:tcPr>
            <w:tcW w:w="1126" w:type="dxa"/>
            <w:tcBorders>
              <w:top w:val="single" w:sz="4" w:space="0" w:color="000000"/>
              <w:left w:val="single" w:sz="4" w:space="0" w:color="000000"/>
              <w:bottom w:val="single" w:sz="4" w:space="0" w:color="000000"/>
              <w:right w:val="single" w:sz="4" w:space="0" w:color="000000"/>
            </w:tcBorders>
          </w:tcPr>
          <w:p w14:paraId="5767D164" w14:textId="77777777" w:rsidR="00C71655" w:rsidRPr="006F28EE" w:rsidRDefault="00C71655" w:rsidP="00E74E24">
            <w:pPr>
              <w:widowControl w:val="0"/>
              <w:spacing w:after="0" w:line="240" w:lineRule="auto"/>
              <w:rPr>
                <w:rFonts w:ascii="Garamond" w:hAnsi="Garamond" w:cs="Times New Roman"/>
                <w:sz w:val="24"/>
                <w:szCs w:val="24"/>
              </w:rPr>
            </w:pPr>
          </w:p>
          <w:p w14:paraId="44D8D41A" w14:textId="3633E965" w:rsidR="00C71655" w:rsidRPr="006F28EE" w:rsidRDefault="00C71655" w:rsidP="00E74E24">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Për ketë ushtrim nuk përd</w:t>
            </w:r>
            <w:r w:rsidR="00227F3B" w:rsidRPr="006F28EE">
              <w:rPr>
                <w:rFonts w:ascii="Garamond" w:eastAsia="Calibri" w:hAnsi="Garamond" w:cs="Times New Roman"/>
                <w:sz w:val="24"/>
                <w:szCs w:val="24"/>
              </w:rPr>
              <w:t>orët</w:t>
            </w:r>
          </w:p>
          <w:p w14:paraId="4D4DBD11" w14:textId="77777777" w:rsidR="00C71655" w:rsidRPr="006F28EE" w:rsidRDefault="00C71655" w:rsidP="00E74E24">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aeroplan.</w:t>
            </w:r>
          </w:p>
        </w:tc>
        <w:tc>
          <w:tcPr>
            <w:tcW w:w="1126" w:type="dxa"/>
            <w:tcBorders>
              <w:top w:val="single" w:sz="4" w:space="0" w:color="000000"/>
              <w:left w:val="single" w:sz="4" w:space="0" w:color="000000"/>
              <w:bottom w:val="single" w:sz="4" w:space="0" w:color="000000"/>
              <w:right w:val="single" w:sz="4" w:space="0" w:color="000000"/>
            </w:tcBorders>
          </w:tcPr>
          <w:p w14:paraId="3A5B03ED" w14:textId="77777777" w:rsidR="00C71655" w:rsidRPr="006F28EE" w:rsidRDefault="00C71655" w:rsidP="00E74E24">
            <w:pPr>
              <w:widowControl w:val="0"/>
              <w:spacing w:after="0" w:line="240" w:lineRule="auto"/>
              <w:rPr>
                <w:rFonts w:ascii="Garamond" w:eastAsia="Calibri" w:hAnsi="Garamond" w:cs="Times New Roman"/>
                <w:sz w:val="24"/>
                <w:szCs w:val="24"/>
              </w:rPr>
            </w:pPr>
          </w:p>
        </w:tc>
        <w:tc>
          <w:tcPr>
            <w:tcW w:w="1126" w:type="dxa"/>
            <w:tcBorders>
              <w:top w:val="single" w:sz="4" w:space="0" w:color="000000"/>
              <w:left w:val="single" w:sz="4" w:space="0" w:color="000000"/>
              <w:bottom w:val="single" w:sz="4" w:space="0" w:color="000000"/>
              <w:right w:val="single" w:sz="4" w:space="0" w:color="000000"/>
            </w:tcBorders>
          </w:tcPr>
          <w:p w14:paraId="50B27144" w14:textId="77777777" w:rsidR="00C71655" w:rsidRPr="006F28EE" w:rsidRDefault="00C71655" w:rsidP="00E74E24">
            <w:pPr>
              <w:widowControl w:val="0"/>
              <w:spacing w:after="0" w:line="240" w:lineRule="auto"/>
              <w:rPr>
                <w:rFonts w:ascii="Garamond" w:hAnsi="Garamond" w:cs="Times New Roman"/>
                <w:sz w:val="24"/>
                <w:szCs w:val="24"/>
              </w:rPr>
            </w:pPr>
          </w:p>
          <w:p w14:paraId="68B01332" w14:textId="77777777" w:rsidR="00C71655" w:rsidRPr="006F28EE" w:rsidRDefault="00C71655" w:rsidP="00E74E24">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Vetëm FFS</w:t>
            </w:r>
          </w:p>
        </w:tc>
        <w:tc>
          <w:tcPr>
            <w:tcW w:w="1131" w:type="dxa"/>
            <w:tcBorders>
              <w:top w:val="single" w:sz="4" w:space="0" w:color="000000"/>
              <w:left w:val="single" w:sz="4" w:space="0" w:color="000000"/>
              <w:bottom w:val="single" w:sz="4" w:space="0" w:color="000000"/>
              <w:right w:val="nil"/>
            </w:tcBorders>
          </w:tcPr>
          <w:p w14:paraId="45DD48AB" w14:textId="77777777" w:rsidR="00C71655" w:rsidRPr="006F28EE" w:rsidRDefault="00C71655" w:rsidP="00E74E24">
            <w:pPr>
              <w:widowControl w:val="0"/>
              <w:spacing w:after="0" w:line="240" w:lineRule="auto"/>
              <w:rPr>
                <w:rFonts w:ascii="Garamond" w:eastAsia="Calibri" w:hAnsi="Garamond" w:cs="Times New Roman"/>
                <w:sz w:val="24"/>
                <w:szCs w:val="24"/>
              </w:rPr>
            </w:pPr>
          </w:p>
        </w:tc>
      </w:tr>
      <w:tr w:rsidR="00C71655" w:rsidRPr="006F28EE" w14:paraId="78F06E67" w14:textId="77777777" w:rsidTr="00E50860">
        <w:trPr>
          <w:trHeight w:hRule="exact" w:val="892"/>
          <w:jc w:val="center"/>
        </w:trPr>
        <w:tc>
          <w:tcPr>
            <w:tcW w:w="4601" w:type="dxa"/>
            <w:tcBorders>
              <w:top w:val="single" w:sz="4" w:space="0" w:color="000000"/>
              <w:left w:val="nil"/>
              <w:bottom w:val="single" w:sz="4" w:space="0" w:color="000000"/>
              <w:right w:val="single" w:sz="4" w:space="0" w:color="000000"/>
            </w:tcBorders>
          </w:tcPr>
          <w:p w14:paraId="20491D8F" w14:textId="77777777" w:rsidR="00C71655" w:rsidRPr="006F28EE" w:rsidRDefault="00C71655" w:rsidP="00E74E24">
            <w:pPr>
              <w:widowControl w:val="0"/>
              <w:spacing w:after="0" w:line="240" w:lineRule="auto"/>
              <w:rPr>
                <w:rFonts w:ascii="Garamond" w:hAnsi="Garamond" w:cs="Times New Roman"/>
                <w:sz w:val="24"/>
                <w:szCs w:val="24"/>
              </w:rPr>
            </w:pPr>
          </w:p>
          <w:p w14:paraId="2FFFA8C7" w14:textId="73FADCC6" w:rsidR="00C71655" w:rsidRPr="006F28EE" w:rsidRDefault="00C71655" w:rsidP="00E74E24">
            <w:pPr>
              <w:widowControl w:val="0"/>
              <w:tabs>
                <w:tab w:val="left" w:pos="768"/>
              </w:tabs>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5.3.</w:t>
            </w:r>
            <w:r w:rsidRPr="006F28EE">
              <w:rPr>
                <w:rFonts w:ascii="Garamond" w:eastAsia="Calibri" w:hAnsi="Garamond" w:cs="Times New Roman"/>
                <w:sz w:val="24"/>
                <w:szCs w:val="24"/>
              </w:rPr>
              <w:tab/>
              <w:t>Ulja me erë të tërthortë (avion, nëse mund të prakti</w:t>
            </w:r>
            <w:r w:rsidR="00AA1337" w:rsidRPr="006F28EE">
              <w:rPr>
                <w:rFonts w:ascii="Garamond" w:eastAsia="Calibri" w:hAnsi="Garamond" w:cs="Times New Roman"/>
                <w:sz w:val="24"/>
                <w:szCs w:val="24"/>
              </w:rPr>
              <w:t>kohët</w:t>
            </w:r>
            <w:r w:rsidRPr="006F28EE">
              <w:rPr>
                <w:rFonts w:ascii="Garamond" w:eastAsia="Calibri" w:hAnsi="Garamond" w:cs="Times New Roman"/>
                <w:sz w:val="24"/>
                <w:szCs w:val="24"/>
              </w:rPr>
              <w:t>)</w:t>
            </w:r>
          </w:p>
        </w:tc>
        <w:tc>
          <w:tcPr>
            <w:tcW w:w="1126" w:type="dxa"/>
            <w:tcBorders>
              <w:top w:val="single" w:sz="4" w:space="0" w:color="000000"/>
              <w:left w:val="single" w:sz="4" w:space="0" w:color="000000"/>
              <w:bottom w:val="single" w:sz="4" w:space="0" w:color="000000"/>
              <w:right w:val="single" w:sz="4" w:space="0" w:color="000000"/>
            </w:tcBorders>
          </w:tcPr>
          <w:p w14:paraId="7DFAAC1C" w14:textId="77777777" w:rsidR="00C71655" w:rsidRPr="006F28EE" w:rsidRDefault="00C71655" w:rsidP="00E74E24">
            <w:pPr>
              <w:widowControl w:val="0"/>
              <w:spacing w:after="0" w:line="240" w:lineRule="auto"/>
              <w:rPr>
                <w:rFonts w:ascii="Garamond" w:hAnsi="Garamond" w:cs="Times New Roman"/>
                <w:sz w:val="24"/>
                <w:szCs w:val="24"/>
              </w:rPr>
            </w:pPr>
          </w:p>
          <w:p w14:paraId="14A9BBDD" w14:textId="77777777" w:rsidR="00C71655" w:rsidRPr="006F28EE" w:rsidRDefault="00C71655" w:rsidP="00E74E24">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P———&gt;</w:t>
            </w:r>
          </w:p>
        </w:tc>
        <w:tc>
          <w:tcPr>
            <w:tcW w:w="1126" w:type="dxa"/>
            <w:tcBorders>
              <w:top w:val="single" w:sz="4" w:space="0" w:color="000000"/>
              <w:left w:val="single" w:sz="4" w:space="0" w:color="000000"/>
              <w:bottom w:val="single" w:sz="4" w:space="0" w:color="000000"/>
              <w:right w:val="single" w:sz="4" w:space="0" w:color="000000"/>
            </w:tcBorders>
          </w:tcPr>
          <w:p w14:paraId="4E98D358" w14:textId="77777777" w:rsidR="00C71655" w:rsidRPr="006F28EE" w:rsidRDefault="00C71655" w:rsidP="00E74E24">
            <w:pPr>
              <w:widowControl w:val="0"/>
              <w:spacing w:after="0" w:line="240" w:lineRule="auto"/>
              <w:rPr>
                <w:rFonts w:ascii="Garamond" w:hAnsi="Garamond" w:cs="Times New Roman"/>
                <w:sz w:val="24"/>
                <w:szCs w:val="24"/>
              </w:rPr>
            </w:pPr>
          </w:p>
          <w:p w14:paraId="57F0AA70" w14:textId="77777777" w:rsidR="00C71655" w:rsidRPr="006F28EE" w:rsidRDefault="00C71655" w:rsidP="00E74E24">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———&gt;</w:t>
            </w:r>
          </w:p>
        </w:tc>
        <w:tc>
          <w:tcPr>
            <w:tcW w:w="1126" w:type="dxa"/>
            <w:tcBorders>
              <w:top w:val="single" w:sz="4" w:space="0" w:color="000000"/>
              <w:left w:val="single" w:sz="4" w:space="0" w:color="000000"/>
              <w:bottom w:val="single" w:sz="4" w:space="0" w:color="000000"/>
              <w:right w:val="single" w:sz="4" w:space="0" w:color="000000"/>
            </w:tcBorders>
          </w:tcPr>
          <w:p w14:paraId="46C771DD" w14:textId="77777777" w:rsidR="00C71655" w:rsidRPr="006F28EE" w:rsidRDefault="00C71655" w:rsidP="00E74E24">
            <w:pPr>
              <w:widowControl w:val="0"/>
              <w:spacing w:after="0" w:line="240" w:lineRule="auto"/>
              <w:rPr>
                <w:rFonts w:ascii="Garamond" w:eastAsia="Calibri" w:hAnsi="Garamond" w:cs="Times New Roman"/>
                <w:sz w:val="24"/>
                <w:szCs w:val="24"/>
              </w:rPr>
            </w:pPr>
          </w:p>
        </w:tc>
        <w:tc>
          <w:tcPr>
            <w:tcW w:w="1126" w:type="dxa"/>
            <w:tcBorders>
              <w:top w:val="single" w:sz="4" w:space="0" w:color="000000"/>
              <w:left w:val="single" w:sz="4" w:space="0" w:color="000000"/>
              <w:bottom w:val="single" w:sz="4" w:space="0" w:color="000000"/>
              <w:right w:val="single" w:sz="4" w:space="0" w:color="000000"/>
            </w:tcBorders>
          </w:tcPr>
          <w:p w14:paraId="6C6809B1" w14:textId="77777777" w:rsidR="00C71655" w:rsidRPr="006F28EE" w:rsidRDefault="00C71655" w:rsidP="00E74E24">
            <w:pPr>
              <w:widowControl w:val="0"/>
              <w:spacing w:after="0" w:line="240" w:lineRule="auto"/>
              <w:rPr>
                <w:rFonts w:ascii="Garamond" w:eastAsia="Calibri" w:hAnsi="Garamond" w:cs="Times New Roman"/>
                <w:sz w:val="24"/>
                <w:szCs w:val="24"/>
              </w:rPr>
            </w:pPr>
          </w:p>
        </w:tc>
        <w:tc>
          <w:tcPr>
            <w:tcW w:w="1131" w:type="dxa"/>
            <w:tcBorders>
              <w:top w:val="single" w:sz="4" w:space="0" w:color="000000"/>
              <w:left w:val="single" w:sz="4" w:space="0" w:color="000000"/>
              <w:bottom w:val="single" w:sz="4" w:space="0" w:color="000000"/>
              <w:right w:val="nil"/>
            </w:tcBorders>
          </w:tcPr>
          <w:p w14:paraId="6E48C668" w14:textId="77777777" w:rsidR="00C71655" w:rsidRPr="006F28EE" w:rsidRDefault="00C71655" w:rsidP="00E74E24">
            <w:pPr>
              <w:widowControl w:val="0"/>
              <w:spacing w:after="0" w:line="240" w:lineRule="auto"/>
              <w:rPr>
                <w:rFonts w:ascii="Garamond" w:eastAsia="Calibri" w:hAnsi="Garamond" w:cs="Times New Roman"/>
                <w:sz w:val="24"/>
                <w:szCs w:val="24"/>
              </w:rPr>
            </w:pPr>
          </w:p>
        </w:tc>
      </w:tr>
      <w:tr w:rsidR="00C71655" w:rsidRPr="006F28EE" w14:paraId="310C749C" w14:textId="77777777" w:rsidTr="00E50860">
        <w:trPr>
          <w:trHeight w:hRule="exact" w:val="1000"/>
          <w:jc w:val="center"/>
        </w:trPr>
        <w:tc>
          <w:tcPr>
            <w:tcW w:w="4601" w:type="dxa"/>
            <w:tcBorders>
              <w:top w:val="single" w:sz="4" w:space="0" w:color="000000"/>
              <w:left w:val="nil"/>
              <w:bottom w:val="single" w:sz="4" w:space="0" w:color="000000"/>
              <w:right w:val="single" w:sz="4" w:space="0" w:color="000000"/>
            </w:tcBorders>
          </w:tcPr>
          <w:p w14:paraId="3AC8518A" w14:textId="77777777" w:rsidR="00C71655" w:rsidRPr="006F28EE" w:rsidRDefault="00C71655" w:rsidP="00E74E24">
            <w:pPr>
              <w:widowControl w:val="0"/>
              <w:spacing w:after="0" w:line="240" w:lineRule="auto"/>
              <w:rPr>
                <w:rFonts w:ascii="Garamond" w:hAnsi="Garamond" w:cs="Times New Roman"/>
                <w:sz w:val="24"/>
                <w:szCs w:val="24"/>
              </w:rPr>
            </w:pPr>
          </w:p>
          <w:p w14:paraId="31ECF92B" w14:textId="0664B9B1" w:rsidR="00C71655" w:rsidRPr="006F28EE" w:rsidRDefault="00C71655" w:rsidP="00E50860">
            <w:pPr>
              <w:widowControl w:val="0"/>
              <w:tabs>
                <w:tab w:val="left" w:pos="768"/>
              </w:tabs>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5.4.</w:t>
            </w:r>
            <w:r w:rsidRPr="006F28EE">
              <w:rPr>
                <w:rFonts w:ascii="Garamond" w:eastAsia="Calibri" w:hAnsi="Garamond" w:cs="Times New Roman"/>
                <w:sz w:val="24"/>
                <w:szCs w:val="24"/>
              </w:rPr>
              <w:tab/>
              <w:t>Shembuj të trafikut dhe ulje me fl</w:t>
            </w:r>
            <w:r w:rsidR="00E50860" w:rsidRPr="006F28EE">
              <w:rPr>
                <w:rFonts w:ascii="Garamond" w:eastAsia="Calibri" w:hAnsi="Garamond" w:cs="Times New Roman"/>
                <w:sz w:val="24"/>
                <w:szCs w:val="24"/>
              </w:rPr>
              <w:t xml:space="preserve">atra dhe slatse të pahapura ose </w:t>
            </w:r>
            <w:r w:rsidRPr="006F28EE">
              <w:rPr>
                <w:rFonts w:ascii="Garamond" w:eastAsia="Calibri" w:hAnsi="Garamond" w:cs="Times New Roman"/>
                <w:sz w:val="24"/>
                <w:szCs w:val="24"/>
              </w:rPr>
              <w:t>pjesërisht t</w:t>
            </w:r>
            <w:r w:rsidR="00E31B8A" w:rsidRPr="006F28EE">
              <w:rPr>
                <w:rFonts w:ascii="Garamond" w:eastAsia="Calibri" w:hAnsi="Garamond" w:cs="Times New Roman"/>
                <w:sz w:val="24"/>
                <w:szCs w:val="24"/>
              </w:rPr>
              <w:t>ë</w:t>
            </w:r>
            <w:r w:rsidRPr="006F28EE">
              <w:rPr>
                <w:rFonts w:ascii="Garamond" w:eastAsia="Calibri" w:hAnsi="Garamond" w:cs="Times New Roman"/>
                <w:sz w:val="24"/>
                <w:szCs w:val="24"/>
              </w:rPr>
              <w:t xml:space="preserve"> hapura</w:t>
            </w:r>
          </w:p>
        </w:tc>
        <w:tc>
          <w:tcPr>
            <w:tcW w:w="1126" w:type="dxa"/>
            <w:tcBorders>
              <w:top w:val="single" w:sz="4" w:space="0" w:color="000000"/>
              <w:left w:val="single" w:sz="4" w:space="0" w:color="000000"/>
              <w:bottom w:val="single" w:sz="4" w:space="0" w:color="000000"/>
              <w:right w:val="single" w:sz="4" w:space="0" w:color="000000"/>
            </w:tcBorders>
          </w:tcPr>
          <w:p w14:paraId="6B1FBEE2" w14:textId="77777777" w:rsidR="00C71655" w:rsidRPr="006F28EE" w:rsidRDefault="00C71655" w:rsidP="00E74E24">
            <w:pPr>
              <w:widowControl w:val="0"/>
              <w:spacing w:after="0" w:line="240" w:lineRule="auto"/>
              <w:rPr>
                <w:rFonts w:ascii="Garamond" w:hAnsi="Garamond" w:cs="Times New Roman"/>
                <w:sz w:val="24"/>
                <w:szCs w:val="24"/>
              </w:rPr>
            </w:pPr>
          </w:p>
          <w:p w14:paraId="3BEAE341" w14:textId="77777777" w:rsidR="00C71655" w:rsidRPr="006F28EE" w:rsidRDefault="00C71655" w:rsidP="00E74E24">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P———&gt;</w:t>
            </w:r>
          </w:p>
        </w:tc>
        <w:tc>
          <w:tcPr>
            <w:tcW w:w="1126" w:type="dxa"/>
            <w:tcBorders>
              <w:top w:val="single" w:sz="4" w:space="0" w:color="000000"/>
              <w:left w:val="single" w:sz="4" w:space="0" w:color="000000"/>
              <w:bottom w:val="single" w:sz="4" w:space="0" w:color="000000"/>
              <w:right w:val="single" w:sz="4" w:space="0" w:color="000000"/>
            </w:tcBorders>
          </w:tcPr>
          <w:p w14:paraId="3D1D17E5" w14:textId="77777777" w:rsidR="00C71655" w:rsidRPr="006F28EE" w:rsidRDefault="00C71655" w:rsidP="00E74E24">
            <w:pPr>
              <w:widowControl w:val="0"/>
              <w:spacing w:after="0" w:line="240" w:lineRule="auto"/>
              <w:rPr>
                <w:rFonts w:ascii="Garamond" w:hAnsi="Garamond" w:cs="Times New Roman"/>
                <w:sz w:val="24"/>
                <w:szCs w:val="24"/>
              </w:rPr>
            </w:pPr>
          </w:p>
          <w:p w14:paraId="202A7985" w14:textId="77777777" w:rsidR="00C71655" w:rsidRPr="006F28EE" w:rsidRDefault="00C71655" w:rsidP="00E74E24">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———&gt;</w:t>
            </w:r>
          </w:p>
        </w:tc>
        <w:tc>
          <w:tcPr>
            <w:tcW w:w="1126" w:type="dxa"/>
            <w:tcBorders>
              <w:top w:val="single" w:sz="4" w:space="0" w:color="000000"/>
              <w:left w:val="single" w:sz="4" w:space="0" w:color="000000"/>
              <w:bottom w:val="single" w:sz="4" w:space="0" w:color="000000"/>
              <w:right w:val="single" w:sz="4" w:space="0" w:color="000000"/>
            </w:tcBorders>
          </w:tcPr>
          <w:p w14:paraId="1884A82E" w14:textId="77777777" w:rsidR="00C71655" w:rsidRPr="006F28EE" w:rsidRDefault="00C71655" w:rsidP="00E74E24">
            <w:pPr>
              <w:widowControl w:val="0"/>
              <w:spacing w:after="0" w:line="240" w:lineRule="auto"/>
              <w:rPr>
                <w:rFonts w:ascii="Garamond" w:eastAsia="Calibri" w:hAnsi="Garamond" w:cs="Times New Roman"/>
                <w:sz w:val="24"/>
                <w:szCs w:val="24"/>
              </w:rPr>
            </w:pPr>
          </w:p>
        </w:tc>
        <w:tc>
          <w:tcPr>
            <w:tcW w:w="1126" w:type="dxa"/>
            <w:tcBorders>
              <w:top w:val="single" w:sz="4" w:space="0" w:color="000000"/>
              <w:left w:val="single" w:sz="4" w:space="0" w:color="000000"/>
              <w:bottom w:val="single" w:sz="4" w:space="0" w:color="000000"/>
              <w:right w:val="single" w:sz="4" w:space="0" w:color="000000"/>
            </w:tcBorders>
          </w:tcPr>
          <w:p w14:paraId="34349D6A" w14:textId="77777777" w:rsidR="00C71655" w:rsidRPr="006F28EE" w:rsidRDefault="00C71655" w:rsidP="00E74E24">
            <w:pPr>
              <w:widowControl w:val="0"/>
              <w:spacing w:after="0" w:line="240" w:lineRule="auto"/>
              <w:rPr>
                <w:rFonts w:ascii="Garamond" w:eastAsia="Calibri" w:hAnsi="Garamond" w:cs="Times New Roman"/>
                <w:sz w:val="24"/>
                <w:szCs w:val="24"/>
              </w:rPr>
            </w:pPr>
          </w:p>
        </w:tc>
        <w:tc>
          <w:tcPr>
            <w:tcW w:w="1131" w:type="dxa"/>
            <w:tcBorders>
              <w:top w:val="single" w:sz="4" w:space="0" w:color="000000"/>
              <w:left w:val="single" w:sz="4" w:space="0" w:color="000000"/>
              <w:bottom w:val="single" w:sz="4" w:space="0" w:color="000000"/>
              <w:right w:val="nil"/>
            </w:tcBorders>
          </w:tcPr>
          <w:p w14:paraId="6187C7E5" w14:textId="77777777" w:rsidR="00C71655" w:rsidRPr="006F28EE" w:rsidRDefault="00C71655" w:rsidP="00E74E24">
            <w:pPr>
              <w:widowControl w:val="0"/>
              <w:spacing w:after="0" w:line="240" w:lineRule="auto"/>
              <w:rPr>
                <w:rFonts w:ascii="Garamond" w:eastAsia="Calibri" w:hAnsi="Garamond" w:cs="Times New Roman"/>
                <w:sz w:val="24"/>
                <w:szCs w:val="24"/>
              </w:rPr>
            </w:pPr>
          </w:p>
        </w:tc>
      </w:tr>
      <w:tr w:rsidR="00C71655" w:rsidRPr="006F28EE" w14:paraId="18CB115A" w14:textId="77777777" w:rsidTr="00E50860">
        <w:trPr>
          <w:trHeight w:hRule="exact" w:val="982"/>
          <w:jc w:val="center"/>
        </w:trPr>
        <w:tc>
          <w:tcPr>
            <w:tcW w:w="4601" w:type="dxa"/>
            <w:tcBorders>
              <w:top w:val="single" w:sz="4" w:space="0" w:color="000000"/>
              <w:left w:val="nil"/>
              <w:bottom w:val="single" w:sz="4" w:space="0" w:color="000000"/>
              <w:right w:val="single" w:sz="4" w:space="0" w:color="000000"/>
            </w:tcBorders>
          </w:tcPr>
          <w:p w14:paraId="45E24509" w14:textId="77777777" w:rsidR="00C71655" w:rsidRPr="006F28EE" w:rsidRDefault="00C71655" w:rsidP="00E74E24">
            <w:pPr>
              <w:widowControl w:val="0"/>
              <w:spacing w:after="0" w:line="240" w:lineRule="auto"/>
              <w:rPr>
                <w:rFonts w:ascii="Garamond" w:hAnsi="Garamond" w:cs="Times New Roman"/>
                <w:sz w:val="24"/>
                <w:szCs w:val="24"/>
              </w:rPr>
            </w:pPr>
          </w:p>
          <w:p w14:paraId="147F453C" w14:textId="77777777" w:rsidR="00C71655" w:rsidRPr="006F28EE" w:rsidRDefault="00C71655" w:rsidP="00E74E24">
            <w:pPr>
              <w:widowControl w:val="0"/>
              <w:tabs>
                <w:tab w:val="left" w:pos="768"/>
              </w:tabs>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5.5.</w:t>
            </w:r>
            <w:r w:rsidRPr="006F28EE">
              <w:rPr>
                <w:rFonts w:ascii="Garamond" w:eastAsia="Calibri" w:hAnsi="Garamond" w:cs="Times New Roman"/>
                <w:sz w:val="24"/>
                <w:szCs w:val="24"/>
              </w:rPr>
              <w:tab/>
              <w:t>Ulje me motorin e simular jo operativ në gjendje kritike</w:t>
            </w:r>
          </w:p>
        </w:tc>
        <w:tc>
          <w:tcPr>
            <w:tcW w:w="1126" w:type="dxa"/>
            <w:tcBorders>
              <w:top w:val="single" w:sz="4" w:space="0" w:color="000000"/>
              <w:left w:val="single" w:sz="4" w:space="0" w:color="000000"/>
              <w:bottom w:val="single" w:sz="4" w:space="0" w:color="000000"/>
              <w:right w:val="single" w:sz="4" w:space="0" w:color="000000"/>
            </w:tcBorders>
          </w:tcPr>
          <w:p w14:paraId="718FD5E7" w14:textId="77777777" w:rsidR="00C71655" w:rsidRPr="006F28EE" w:rsidRDefault="00C71655" w:rsidP="00E74E24">
            <w:pPr>
              <w:widowControl w:val="0"/>
              <w:spacing w:after="0" w:line="240" w:lineRule="auto"/>
              <w:rPr>
                <w:rFonts w:ascii="Garamond" w:hAnsi="Garamond" w:cs="Times New Roman"/>
                <w:sz w:val="24"/>
                <w:szCs w:val="24"/>
              </w:rPr>
            </w:pPr>
          </w:p>
          <w:p w14:paraId="360DE738" w14:textId="77777777" w:rsidR="00C71655" w:rsidRPr="006F28EE" w:rsidRDefault="00C71655" w:rsidP="00E74E24">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P———&gt;</w:t>
            </w:r>
          </w:p>
        </w:tc>
        <w:tc>
          <w:tcPr>
            <w:tcW w:w="1126" w:type="dxa"/>
            <w:tcBorders>
              <w:top w:val="single" w:sz="4" w:space="0" w:color="000000"/>
              <w:left w:val="single" w:sz="4" w:space="0" w:color="000000"/>
              <w:bottom w:val="single" w:sz="4" w:space="0" w:color="000000"/>
              <w:right w:val="single" w:sz="4" w:space="0" w:color="000000"/>
            </w:tcBorders>
          </w:tcPr>
          <w:p w14:paraId="4E6C2330" w14:textId="77777777" w:rsidR="00C71655" w:rsidRPr="006F28EE" w:rsidRDefault="00C71655" w:rsidP="00E74E24">
            <w:pPr>
              <w:widowControl w:val="0"/>
              <w:spacing w:after="0" w:line="240" w:lineRule="auto"/>
              <w:rPr>
                <w:rFonts w:ascii="Garamond" w:hAnsi="Garamond" w:cs="Times New Roman"/>
                <w:sz w:val="24"/>
                <w:szCs w:val="24"/>
              </w:rPr>
            </w:pPr>
          </w:p>
          <w:p w14:paraId="258ECC18" w14:textId="77777777" w:rsidR="00C71655" w:rsidRPr="006F28EE" w:rsidRDefault="00C71655" w:rsidP="00E74E24">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———&gt;</w:t>
            </w:r>
          </w:p>
        </w:tc>
        <w:tc>
          <w:tcPr>
            <w:tcW w:w="1126" w:type="dxa"/>
            <w:tcBorders>
              <w:top w:val="single" w:sz="4" w:space="0" w:color="000000"/>
              <w:left w:val="single" w:sz="4" w:space="0" w:color="000000"/>
              <w:bottom w:val="single" w:sz="4" w:space="0" w:color="000000"/>
              <w:right w:val="single" w:sz="4" w:space="0" w:color="000000"/>
            </w:tcBorders>
          </w:tcPr>
          <w:p w14:paraId="72387E85" w14:textId="77777777" w:rsidR="00C71655" w:rsidRPr="006F28EE" w:rsidRDefault="00C71655" w:rsidP="00E74E24">
            <w:pPr>
              <w:widowControl w:val="0"/>
              <w:spacing w:after="0" w:line="240" w:lineRule="auto"/>
              <w:rPr>
                <w:rFonts w:ascii="Garamond" w:eastAsia="Calibri" w:hAnsi="Garamond" w:cs="Times New Roman"/>
                <w:sz w:val="24"/>
                <w:szCs w:val="24"/>
              </w:rPr>
            </w:pPr>
          </w:p>
        </w:tc>
        <w:tc>
          <w:tcPr>
            <w:tcW w:w="1126" w:type="dxa"/>
            <w:tcBorders>
              <w:top w:val="single" w:sz="4" w:space="0" w:color="000000"/>
              <w:left w:val="single" w:sz="4" w:space="0" w:color="000000"/>
              <w:bottom w:val="single" w:sz="4" w:space="0" w:color="000000"/>
              <w:right w:val="single" w:sz="4" w:space="0" w:color="000000"/>
            </w:tcBorders>
          </w:tcPr>
          <w:p w14:paraId="7C5AB14B" w14:textId="77777777" w:rsidR="00C71655" w:rsidRPr="006F28EE" w:rsidRDefault="00C71655" w:rsidP="00E74E24">
            <w:pPr>
              <w:widowControl w:val="0"/>
              <w:spacing w:after="0" w:line="240" w:lineRule="auto"/>
              <w:rPr>
                <w:rFonts w:ascii="Garamond" w:hAnsi="Garamond" w:cs="Times New Roman"/>
                <w:sz w:val="24"/>
                <w:szCs w:val="24"/>
              </w:rPr>
            </w:pPr>
          </w:p>
          <w:p w14:paraId="3E50898D" w14:textId="77777777" w:rsidR="00C71655" w:rsidRPr="006F28EE" w:rsidRDefault="00C71655" w:rsidP="00E74E24">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M</w:t>
            </w:r>
          </w:p>
        </w:tc>
        <w:tc>
          <w:tcPr>
            <w:tcW w:w="1131" w:type="dxa"/>
            <w:tcBorders>
              <w:top w:val="single" w:sz="4" w:space="0" w:color="000000"/>
              <w:left w:val="single" w:sz="4" w:space="0" w:color="000000"/>
              <w:bottom w:val="single" w:sz="4" w:space="0" w:color="000000"/>
              <w:right w:val="nil"/>
            </w:tcBorders>
          </w:tcPr>
          <w:p w14:paraId="32B9B114" w14:textId="77777777" w:rsidR="00C71655" w:rsidRPr="006F28EE" w:rsidRDefault="00C71655" w:rsidP="00E74E24">
            <w:pPr>
              <w:widowControl w:val="0"/>
              <w:spacing w:after="0" w:line="240" w:lineRule="auto"/>
              <w:rPr>
                <w:rFonts w:ascii="Garamond" w:eastAsia="Calibri" w:hAnsi="Garamond" w:cs="Times New Roman"/>
                <w:sz w:val="24"/>
                <w:szCs w:val="24"/>
              </w:rPr>
            </w:pPr>
          </w:p>
        </w:tc>
      </w:tr>
      <w:tr w:rsidR="00C71655" w:rsidRPr="006F28EE" w14:paraId="0D2335F7" w14:textId="77777777" w:rsidTr="007F7E0C">
        <w:trPr>
          <w:trHeight w:hRule="exact" w:val="2137"/>
          <w:jc w:val="center"/>
        </w:trPr>
        <w:tc>
          <w:tcPr>
            <w:tcW w:w="4601" w:type="dxa"/>
            <w:tcBorders>
              <w:top w:val="single" w:sz="4" w:space="0" w:color="000000"/>
              <w:left w:val="nil"/>
              <w:bottom w:val="single" w:sz="4" w:space="0" w:color="000000"/>
              <w:right w:val="single" w:sz="4" w:space="0" w:color="000000"/>
            </w:tcBorders>
          </w:tcPr>
          <w:p w14:paraId="41656F4E" w14:textId="77777777" w:rsidR="00C71655" w:rsidRPr="006F28EE" w:rsidRDefault="00C71655" w:rsidP="00E74E24">
            <w:pPr>
              <w:widowControl w:val="0"/>
              <w:spacing w:after="0" w:line="240" w:lineRule="auto"/>
              <w:rPr>
                <w:rFonts w:ascii="Garamond" w:hAnsi="Garamond" w:cs="Times New Roman"/>
                <w:sz w:val="24"/>
                <w:szCs w:val="24"/>
              </w:rPr>
            </w:pPr>
          </w:p>
          <w:p w14:paraId="6B6BD35B" w14:textId="21E41D53" w:rsidR="00C71655" w:rsidRPr="006F28EE" w:rsidRDefault="00C71655" w:rsidP="00E74E24">
            <w:pPr>
              <w:widowControl w:val="0"/>
              <w:tabs>
                <w:tab w:val="left" w:pos="769"/>
              </w:tabs>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5.6</w:t>
            </w:r>
            <w:r w:rsidR="00CF60EC" w:rsidRPr="006F28EE">
              <w:rPr>
                <w:rFonts w:ascii="Garamond" w:eastAsia="Calibri" w:hAnsi="Garamond" w:cs="Times New Roman"/>
                <w:sz w:val="24"/>
                <w:szCs w:val="24"/>
              </w:rPr>
              <w:t xml:space="preserve"> </w:t>
            </w:r>
            <w:r w:rsidRPr="006F28EE">
              <w:rPr>
                <w:rFonts w:ascii="Garamond" w:eastAsia="Calibri" w:hAnsi="Garamond" w:cs="Times New Roman"/>
                <w:sz w:val="24"/>
                <w:szCs w:val="24"/>
              </w:rPr>
              <w:t>Ulja me dy motorë jo operativë:</w:t>
            </w:r>
          </w:p>
          <w:p w14:paraId="229849F7" w14:textId="5B6989C0" w:rsidR="00C71655" w:rsidRPr="006F28EE" w:rsidRDefault="00C71655" w:rsidP="004812E5">
            <w:pPr>
              <w:widowControl w:val="0"/>
              <w:numPr>
                <w:ilvl w:val="2"/>
                <w:numId w:val="19"/>
              </w:numPr>
              <w:tabs>
                <w:tab w:val="left" w:pos="1049"/>
              </w:tabs>
              <w:spacing w:after="0" w:line="240" w:lineRule="auto"/>
              <w:ind w:left="0" w:firstLine="0"/>
              <w:rPr>
                <w:rFonts w:ascii="Garamond" w:eastAsia="Cambria" w:hAnsi="Garamond" w:cs="Times New Roman"/>
                <w:sz w:val="24"/>
                <w:szCs w:val="24"/>
              </w:rPr>
            </w:pPr>
            <w:r w:rsidRPr="006F28EE">
              <w:rPr>
                <w:rFonts w:ascii="Garamond" w:eastAsia="Calibri" w:hAnsi="Garamond" w:cs="Times New Roman"/>
                <w:sz w:val="24"/>
                <w:szCs w:val="24"/>
              </w:rPr>
              <w:t>aeroplanët me tre motorë:</w:t>
            </w:r>
            <w:r w:rsidR="00F2789A" w:rsidRPr="006F28EE">
              <w:rPr>
                <w:rFonts w:ascii="Garamond" w:eastAsia="Calibri" w:hAnsi="Garamond" w:cs="Times New Roman"/>
                <w:sz w:val="24"/>
                <w:szCs w:val="24"/>
              </w:rPr>
              <w:t xml:space="preserve"> </w:t>
            </w:r>
            <w:r w:rsidRPr="006F28EE">
              <w:rPr>
                <w:rFonts w:ascii="Garamond" w:eastAsia="Calibri" w:hAnsi="Garamond" w:cs="Times New Roman"/>
                <w:sz w:val="24"/>
                <w:szCs w:val="24"/>
              </w:rPr>
              <w:t>motori qendror dhe një motor i jashtëm sa t</w:t>
            </w:r>
            <w:r w:rsidR="00E31B8A" w:rsidRPr="006F28EE">
              <w:rPr>
                <w:rFonts w:ascii="Garamond" w:eastAsia="Calibri" w:hAnsi="Garamond" w:cs="Times New Roman"/>
                <w:sz w:val="24"/>
                <w:szCs w:val="24"/>
              </w:rPr>
              <w:t>ë</w:t>
            </w:r>
            <w:r w:rsidRPr="006F28EE">
              <w:rPr>
                <w:rFonts w:ascii="Garamond" w:eastAsia="Calibri" w:hAnsi="Garamond" w:cs="Times New Roman"/>
                <w:sz w:val="24"/>
                <w:szCs w:val="24"/>
              </w:rPr>
              <w:t xml:space="preserve"> jetë e praktikueshme sipas të dhënave të AFM; dhe</w:t>
            </w:r>
          </w:p>
          <w:p w14:paraId="475A3E9B" w14:textId="55DB2226" w:rsidR="00C71655" w:rsidRPr="006F28EE" w:rsidRDefault="00C71655" w:rsidP="004812E5">
            <w:pPr>
              <w:widowControl w:val="0"/>
              <w:numPr>
                <w:ilvl w:val="2"/>
                <w:numId w:val="19"/>
              </w:numPr>
              <w:tabs>
                <w:tab w:val="left" w:pos="1049"/>
              </w:tabs>
              <w:spacing w:after="0" w:line="240" w:lineRule="auto"/>
              <w:ind w:left="0" w:firstLine="0"/>
              <w:rPr>
                <w:rFonts w:ascii="Garamond" w:eastAsia="Cambria" w:hAnsi="Garamond" w:cs="Times New Roman"/>
                <w:sz w:val="24"/>
                <w:szCs w:val="24"/>
              </w:rPr>
            </w:pPr>
            <w:r w:rsidRPr="006F28EE">
              <w:rPr>
                <w:rFonts w:ascii="Garamond" w:eastAsia="Calibri" w:hAnsi="Garamond" w:cs="Times New Roman"/>
                <w:sz w:val="24"/>
                <w:szCs w:val="24"/>
              </w:rPr>
              <w:t>aeroplanët me katër motorë:</w:t>
            </w:r>
            <w:r w:rsidR="00F2789A" w:rsidRPr="006F28EE">
              <w:rPr>
                <w:rFonts w:ascii="Garamond" w:eastAsia="Calibri" w:hAnsi="Garamond" w:cs="Times New Roman"/>
                <w:sz w:val="24"/>
                <w:szCs w:val="24"/>
              </w:rPr>
              <w:t xml:space="preserve"> </w:t>
            </w:r>
            <w:r w:rsidRPr="006F28EE">
              <w:rPr>
                <w:rFonts w:ascii="Garamond" w:eastAsia="Calibri" w:hAnsi="Garamond" w:cs="Times New Roman"/>
                <w:sz w:val="24"/>
                <w:szCs w:val="24"/>
              </w:rPr>
              <w:t>dy motorë në një krah</w:t>
            </w:r>
          </w:p>
        </w:tc>
        <w:tc>
          <w:tcPr>
            <w:tcW w:w="1126" w:type="dxa"/>
            <w:tcBorders>
              <w:top w:val="single" w:sz="4" w:space="0" w:color="000000"/>
              <w:left w:val="single" w:sz="4" w:space="0" w:color="000000"/>
              <w:bottom w:val="single" w:sz="4" w:space="0" w:color="000000"/>
              <w:right w:val="single" w:sz="4" w:space="0" w:color="000000"/>
            </w:tcBorders>
          </w:tcPr>
          <w:p w14:paraId="6C208AC9" w14:textId="77777777" w:rsidR="00C71655" w:rsidRPr="006F28EE" w:rsidRDefault="00C71655" w:rsidP="00E74E24">
            <w:pPr>
              <w:widowControl w:val="0"/>
              <w:spacing w:after="0" w:line="240" w:lineRule="auto"/>
              <w:rPr>
                <w:rFonts w:ascii="Garamond" w:hAnsi="Garamond" w:cs="Times New Roman"/>
                <w:sz w:val="24"/>
                <w:szCs w:val="24"/>
              </w:rPr>
            </w:pPr>
          </w:p>
          <w:p w14:paraId="37792FFD" w14:textId="77777777" w:rsidR="00C71655" w:rsidRPr="006F28EE" w:rsidRDefault="00C71655" w:rsidP="00E74E24">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P</w:t>
            </w:r>
          </w:p>
        </w:tc>
        <w:tc>
          <w:tcPr>
            <w:tcW w:w="1126" w:type="dxa"/>
            <w:tcBorders>
              <w:top w:val="single" w:sz="4" w:space="0" w:color="000000"/>
              <w:left w:val="single" w:sz="4" w:space="0" w:color="000000"/>
              <w:bottom w:val="single" w:sz="4" w:space="0" w:color="000000"/>
              <w:right w:val="single" w:sz="4" w:space="0" w:color="000000"/>
            </w:tcBorders>
          </w:tcPr>
          <w:p w14:paraId="3F32D733" w14:textId="77777777" w:rsidR="00C71655" w:rsidRPr="006F28EE" w:rsidRDefault="00C71655" w:rsidP="00E74E24">
            <w:pPr>
              <w:widowControl w:val="0"/>
              <w:spacing w:after="0" w:line="240" w:lineRule="auto"/>
              <w:rPr>
                <w:rFonts w:ascii="Garamond" w:hAnsi="Garamond" w:cs="Times New Roman"/>
                <w:sz w:val="24"/>
                <w:szCs w:val="24"/>
              </w:rPr>
            </w:pPr>
          </w:p>
          <w:p w14:paraId="1C7694A6" w14:textId="77777777" w:rsidR="00C71655" w:rsidRPr="006F28EE" w:rsidRDefault="00C71655" w:rsidP="00E74E24">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X</w:t>
            </w:r>
          </w:p>
        </w:tc>
        <w:tc>
          <w:tcPr>
            <w:tcW w:w="1126" w:type="dxa"/>
            <w:tcBorders>
              <w:top w:val="single" w:sz="4" w:space="0" w:color="000000"/>
              <w:left w:val="single" w:sz="4" w:space="0" w:color="000000"/>
              <w:bottom w:val="single" w:sz="4" w:space="0" w:color="000000"/>
              <w:right w:val="single" w:sz="4" w:space="0" w:color="000000"/>
            </w:tcBorders>
          </w:tcPr>
          <w:p w14:paraId="0C3164F9" w14:textId="77777777" w:rsidR="00C71655" w:rsidRPr="006F28EE" w:rsidRDefault="00C71655" w:rsidP="00E74E24">
            <w:pPr>
              <w:widowControl w:val="0"/>
              <w:spacing w:after="0" w:line="240" w:lineRule="auto"/>
              <w:rPr>
                <w:rFonts w:ascii="Garamond" w:eastAsia="Calibri" w:hAnsi="Garamond" w:cs="Times New Roman"/>
                <w:sz w:val="24"/>
                <w:szCs w:val="24"/>
              </w:rPr>
            </w:pPr>
          </w:p>
        </w:tc>
        <w:tc>
          <w:tcPr>
            <w:tcW w:w="1126" w:type="dxa"/>
            <w:tcBorders>
              <w:top w:val="single" w:sz="4" w:space="0" w:color="000000"/>
              <w:left w:val="single" w:sz="4" w:space="0" w:color="000000"/>
              <w:bottom w:val="single" w:sz="4" w:space="0" w:color="000000"/>
              <w:right w:val="single" w:sz="4" w:space="0" w:color="000000"/>
            </w:tcBorders>
          </w:tcPr>
          <w:p w14:paraId="5DFB4E91" w14:textId="77777777" w:rsidR="00C71655" w:rsidRPr="006F28EE" w:rsidRDefault="00C71655" w:rsidP="00E74E24">
            <w:pPr>
              <w:widowControl w:val="0"/>
              <w:spacing w:after="0" w:line="240" w:lineRule="auto"/>
              <w:rPr>
                <w:rFonts w:ascii="Garamond" w:hAnsi="Garamond" w:cs="Times New Roman"/>
                <w:sz w:val="24"/>
                <w:szCs w:val="24"/>
              </w:rPr>
            </w:pPr>
          </w:p>
          <w:p w14:paraId="0D01EDAA" w14:textId="77777777" w:rsidR="00C71655" w:rsidRPr="006F28EE" w:rsidRDefault="00C71655" w:rsidP="00E74E24">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M</w:t>
            </w:r>
          </w:p>
          <w:p w14:paraId="1E075632" w14:textId="77777777" w:rsidR="00C71655" w:rsidRPr="006F28EE" w:rsidRDefault="00C71655" w:rsidP="00E74E24">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Vetëm FFS</w:t>
            </w:r>
          </w:p>
          <w:p w14:paraId="1A8281ED" w14:textId="77777777" w:rsidR="00C71655" w:rsidRPr="006F28EE" w:rsidRDefault="00C71655" w:rsidP="00E74E24">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(vetëm test aftësie)</w:t>
            </w:r>
          </w:p>
        </w:tc>
        <w:tc>
          <w:tcPr>
            <w:tcW w:w="1131" w:type="dxa"/>
            <w:tcBorders>
              <w:top w:val="single" w:sz="4" w:space="0" w:color="000000"/>
              <w:left w:val="single" w:sz="4" w:space="0" w:color="000000"/>
              <w:bottom w:val="single" w:sz="4" w:space="0" w:color="000000"/>
              <w:right w:val="nil"/>
            </w:tcBorders>
          </w:tcPr>
          <w:p w14:paraId="1BBF18B2" w14:textId="77777777" w:rsidR="00C71655" w:rsidRPr="006F28EE" w:rsidRDefault="00C71655" w:rsidP="00E74E24">
            <w:pPr>
              <w:widowControl w:val="0"/>
              <w:spacing w:after="0" w:line="240" w:lineRule="auto"/>
              <w:rPr>
                <w:rFonts w:ascii="Garamond" w:eastAsia="Calibri" w:hAnsi="Garamond" w:cs="Times New Roman"/>
                <w:sz w:val="24"/>
                <w:szCs w:val="24"/>
              </w:rPr>
            </w:pPr>
          </w:p>
        </w:tc>
      </w:tr>
    </w:tbl>
    <w:p w14:paraId="1AD9FB48" w14:textId="77777777" w:rsidR="00C71655" w:rsidRPr="006F28EE" w:rsidRDefault="00C71655" w:rsidP="00C71655">
      <w:pPr>
        <w:widowControl w:val="0"/>
        <w:tabs>
          <w:tab w:val="left" w:pos="330"/>
        </w:tabs>
        <w:spacing w:after="0" w:line="240" w:lineRule="auto"/>
        <w:rPr>
          <w:rFonts w:ascii="Garamond" w:eastAsia="Garamond" w:hAnsi="Garamond" w:cs="Times New Roman"/>
          <w:sz w:val="24"/>
          <w:szCs w:val="24"/>
        </w:rPr>
      </w:pPr>
    </w:p>
    <w:p w14:paraId="5915A2C4" w14:textId="3868F187" w:rsidR="00C71655" w:rsidRPr="006F28EE" w:rsidRDefault="00E532A1" w:rsidP="00A076EE">
      <w:pPr>
        <w:pStyle w:val="Teksti"/>
        <w:rPr>
          <w:rFonts w:cs="Times New Roman"/>
        </w:rPr>
      </w:pPr>
      <w:r w:rsidRPr="006F28EE">
        <w:rPr>
          <w:rFonts w:eastAsia="Calibri" w:cs="Times New Roman"/>
        </w:rPr>
        <w:t>6</w:t>
      </w:r>
      <w:r w:rsidR="00A076EE" w:rsidRPr="006F28EE">
        <w:rPr>
          <w:rFonts w:eastAsia="Calibri" w:cs="Times New Roman"/>
        </w:rPr>
        <w:t xml:space="preserve">. </w:t>
      </w:r>
      <w:r w:rsidR="00C71655" w:rsidRPr="006F28EE">
        <w:rPr>
          <w:rFonts w:eastAsia="Calibri" w:cs="Times New Roman"/>
        </w:rPr>
        <w:t>Kategorizimi i klasës — det</w:t>
      </w:r>
    </w:p>
    <w:p w14:paraId="2E122C85" w14:textId="64FC22CE" w:rsidR="00C71655" w:rsidRPr="006F28EE" w:rsidRDefault="00C71655" w:rsidP="00A076EE">
      <w:pPr>
        <w:pStyle w:val="Teksti"/>
        <w:rPr>
          <w:rFonts w:cs="Times New Roman"/>
        </w:rPr>
      </w:pPr>
      <w:r w:rsidRPr="006F28EE">
        <w:rPr>
          <w:rFonts w:cs="Times New Roman"/>
        </w:rPr>
        <w:t xml:space="preserve">Seksioni 6 përfundohet për të rivlerësuar kategorizimin e tipit ose klasës për </w:t>
      </w:r>
      <w:r w:rsidR="00C20078" w:rsidRPr="006F28EE">
        <w:rPr>
          <w:rFonts w:cs="Times New Roman"/>
        </w:rPr>
        <w:t>shumë motorë</w:t>
      </w:r>
      <w:r w:rsidRPr="006F28EE">
        <w:rPr>
          <w:rFonts w:cs="Times New Roman"/>
        </w:rPr>
        <w:t>, vetëm VFR, kur përvoja e kërkuar e 10 sektorëve të rrugëve në 12 muajt e mëparshëm nuk ka përfunduar</w:t>
      </w:r>
      <w:r w:rsidR="008447CE" w:rsidRPr="006F28EE">
        <w:rPr>
          <w:rFonts w:cs="Times New Roman"/>
        </w:rPr>
        <w:t>.</w:t>
      </w:r>
    </w:p>
    <w:p w14:paraId="0A42B2B3" w14:textId="77777777" w:rsidR="00C71655" w:rsidRPr="006F28EE" w:rsidRDefault="00C71655" w:rsidP="00A076EE">
      <w:pPr>
        <w:pStyle w:val="Teksti"/>
        <w:rPr>
          <w:rFonts w:cs="Times New Roman"/>
        </w:rPr>
      </w:pPr>
    </w:p>
    <w:tbl>
      <w:tblPr>
        <w:tblW w:w="9990" w:type="dxa"/>
        <w:jc w:val="center"/>
        <w:tblLayout w:type="fixed"/>
        <w:tblCellMar>
          <w:left w:w="0" w:type="dxa"/>
          <w:right w:w="0" w:type="dxa"/>
        </w:tblCellMar>
        <w:tblLook w:val="01E0" w:firstRow="1" w:lastRow="1" w:firstColumn="1" w:lastColumn="1" w:noHBand="0" w:noVBand="0"/>
      </w:tblPr>
      <w:tblGrid>
        <w:gridCol w:w="4601"/>
        <w:gridCol w:w="2131"/>
        <w:gridCol w:w="3258"/>
      </w:tblGrid>
      <w:tr w:rsidR="00C71655" w:rsidRPr="006F28EE" w14:paraId="1CE4360E" w14:textId="77777777" w:rsidTr="007F7E0C">
        <w:trPr>
          <w:trHeight w:hRule="exact" w:val="1595"/>
          <w:jc w:val="center"/>
        </w:trPr>
        <w:tc>
          <w:tcPr>
            <w:tcW w:w="4601" w:type="dxa"/>
            <w:tcBorders>
              <w:top w:val="single" w:sz="4" w:space="0" w:color="000000"/>
              <w:left w:val="nil"/>
              <w:bottom w:val="single" w:sz="4" w:space="0" w:color="000000"/>
              <w:right w:val="single" w:sz="4" w:space="0" w:color="000000"/>
            </w:tcBorders>
          </w:tcPr>
          <w:p w14:paraId="3BCE4256" w14:textId="77777777" w:rsidR="00C71655" w:rsidRPr="006F28EE" w:rsidRDefault="00C71655" w:rsidP="00610E4A">
            <w:pPr>
              <w:widowControl w:val="0"/>
              <w:spacing w:after="0" w:line="240" w:lineRule="auto"/>
              <w:jc w:val="center"/>
              <w:rPr>
                <w:rFonts w:ascii="Garamond" w:hAnsi="Garamond" w:cs="Times New Roman"/>
                <w:sz w:val="24"/>
                <w:szCs w:val="24"/>
              </w:rPr>
            </w:pPr>
          </w:p>
          <w:p w14:paraId="72D3B7C1" w14:textId="77777777" w:rsidR="00C71655" w:rsidRPr="006F28EE" w:rsidRDefault="00C71655" w:rsidP="00610E4A">
            <w:pPr>
              <w:widowControl w:val="0"/>
              <w:spacing w:after="0" w:line="240" w:lineRule="auto"/>
              <w:jc w:val="center"/>
              <w:rPr>
                <w:rFonts w:ascii="Garamond" w:eastAsia="Cambria" w:hAnsi="Garamond" w:cs="Times New Roman"/>
                <w:sz w:val="24"/>
                <w:szCs w:val="24"/>
              </w:rPr>
            </w:pPr>
            <w:r w:rsidRPr="006F28EE">
              <w:rPr>
                <w:rFonts w:ascii="Garamond" w:eastAsia="Calibri" w:hAnsi="Garamond" w:cs="Times New Roman"/>
                <w:sz w:val="24"/>
                <w:szCs w:val="24"/>
              </w:rPr>
              <w:t>KATEGORIZIMI I KLASËS DET</w:t>
            </w:r>
          </w:p>
        </w:tc>
        <w:tc>
          <w:tcPr>
            <w:tcW w:w="2131" w:type="dxa"/>
            <w:tcBorders>
              <w:top w:val="single" w:sz="4" w:space="0" w:color="000000"/>
              <w:left w:val="single" w:sz="4" w:space="0" w:color="000000"/>
              <w:bottom w:val="single" w:sz="4" w:space="0" w:color="000000"/>
              <w:right w:val="single" w:sz="4" w:space="0" w:color="000000"/>
            </w:tcBorders>
          </w:tcPr>
          <w:p w14:paraId="3F3D5123" w14:textId="77777777" w:rsidR="00C71655" w:rsidRPr="006F28EE" w:rsidRDefault="00C71655" w:rsidP="00610E4A">
            <w:pPr>
              <w:widowControl w:val="0"/>
              <w:spacing w:after="0" w:line="240" w:lineRule="auto"/>
              <w:jc w:val="center"/>
              <w:rPr>
                <w:rFonts w:ascii="Garamond" w:hAnsi="Garamond" w:cs="Times New Roman"/>
                <w:sz w:val="24"/>
                <w:szCs w:val="24"/>
              </w:rPr>
            </w:pPr>
          </w:p>
          <w:p w14:paraId="2E5E8674" w14:textId="77777777" w:rsidR="00C71655" w:rsidRPr="006F28EE" w:rsidRDefault="00C71655" w:rsidP="00610E4A">
            <w:pPr>
              <w:widowControl w:val="0"/>
              <w:spacing w:after="0" w:line="240" w:lineRule="auto"/>
              <w:jc w:val="center"/>
              <w:rPr>
                <w:rFonts w:ascii="Garamond" w:eastAsia="Cambria" w:hAnsi="Garamond" w:cs="Times New Roman"/>
                <w:sz w:val="24"/>
                <w:szCs w:val="24"/>
              </w:rPr>
            </w:pPr>
            <w:r w:rsidRPr="006F28EE">
              <w:rPr>
                <w:rFonts w:ascii="Garamond" w:eastAsia="Calibri" w:hAnsi="Garamond" w:cs="Times New Roman"/>
                <w:sz w:val="24"/>
                <w:szCs w:val="24"/>
              </w:rPr>
              <w:t>TRAJNIMI PRAKTIK</w:t>
            </w:r>
          </w:p>
        </w:tc>
        <w:tc>
          <w:tcPr>
            <w:tcW w:w="3258" w:type="dxa"/>
            <w:tcBorders>
              <w:top w:val="single" w:sz="4" w:space="0" w:color="000000"/>
              <w:left w:val="single" w:sz="4" w:space="0" w:color="000000"/>
              <w:bottom w:val="single" w:sz="4" w:space="0" w:color="000000"/>
              <w:right w:val="nil"/>
            </w:tcBorders>
          </w:tcPr>
          <w:p w14:paraId="7B58E8B4" w14:textId="2353505D" w:rsidR="00C71655" w:rsidRPr="006F28EE" w:rsidRDefault="00C71655" w:rsidP="00610E4A">
            <w:pPr>
              <w:widowControl w:val="0"/>
              <w:spacing w:after="0" w:line="240" w:lineRule="auto"/>
              <w:jc w:val="center"/>
              <w:rPr>
                <w:rFonts w:ascii="Garamond" w:eastAsia="Cambria" w:hAnsi="Garamond" w:cs="Times New Roman"/>
                <w:sz w:val="24"/>
                <w:szCs w:val="24"/>
              </w:rPr>
            </w:pPr>
            <w:r w:rsidRPr="006F28EE">
              <w:rPr>
                <w:rFonts w:ascii="Garamond" w:eastAsia="Calibri" w:hAnsi="Garamond" w:cs="Times New Roman"/>
                <w:sz w:val="24"/>
                <w:szCs w:val="24"/>
              </w:rPr>
              <w:t>KATEGORIZIMI I KLASËS</w:t>
            </w:r>
            <w:r w:rsidR="00F2789A" w:rsidRPr="006F28EE">
              <w:rPr>
                <w:rFonts w:ascii="Garamond" w:eastAsia="Calibri" w:hAnsi="Garamond" w:cs="Times New Roman"/>
                <w:sz w:val="24"/>
                <w:szCs w:val="24"/>
              </w:rPr>
              <w:t xml:space="preserve"> </w:t>
            </w:r>
            <w:r w:rsidRPr="006F28EE">
              <w:rPr>
                <w:rFonts w:ascii="Garamond" w:eastAsia="Calibri" w:hAnsi="Garamond" w:cs="Times New Roman"/>
                <w:sz w:val="24"/>
                <w:szCs w:val="24"/>
              </w:rPr>
              <w:t xml:space="preserve">TESTI I AFTËSISË OSE KONTROLLI I </w:t>
            </w:r>
            <w:r w:rsidR="00B61D1A" w:rsidRPr="006F28EE">
              <w:rPr>
                <w:rFonts w:ascii="Garamond" w:eastAsia="Calibri" w:hAnsi="Garamond" w:cs="Times New Roman"/>
                <w:sz w:val="24"/>
                <w:szCs w:val="24"/>
              </w:rPr>
              <w:t>AFTËSISË</w:t>
            </w:r>
          </w:p>
        </w:tc>
      </w:tr>
      <w:tr w:rsidR="00C71655" w:rsidRPr="006F28EE" w14:paraId="6344E680" w14:textId="77777777" w:rsidTr="007F7E0C">
        <w:trPr>
          <w:trHeight w:hRule="exact" w:val="993"/>
          <w:jc w:val="center"/>
        </w:trPr>
        <w:tc>
          <w:tcPr>
            <w:tcW w:w="4601" w:type="dxa"/>
            <w:tcBorders>
              <w:top w:val="single" w:sz="4" w:space="0" w:color="000000"/>
              <w:left w:val="nil"/>
              <w:bottom w:val="single" w:sz="4" w:space="0" w:color="000000"/>
              <w:right w:val="single" w:sz="4" w:space="0" w:color="000000"/>
            </w:tcBorders>
          </w:tcPr>
          <w:p w14:paraId="79FA89E1" w14:textId="77777777" w:rsidR="00C71655" w:rsidRPr="006F28EE" w:rsidRDefault="00C71655" w:rsidP="00E74E24">
            <w:pPr>
              <w:widowControl w:val="0"/>
              <w:spacing w:after="0" w:line="240" w:lineRule="auto"/>
              <w:rPr>
                <w:rFonts w:ascii="Garamond" w:hAnsi="Garamond" w:cs="Times New Roman"/>
                <w:sz w:val="24"/>
                <w:szCs w:val="24"/>
              </w:rPr>
            </w:pPr>
          </w:p>
          <w:p w14:paraId="1B8871EE" w14:textId="77777777" w:rsidR="00C71655" w:rsidRPr="006F28EE" w:rsidRDefault="00C71655" w:rsidP="00E74E24">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Manovrat/procedurat</w:t>
            </w:r>
          </w:p>
        </w:tc>
        <w:tc>
          <w:tcPr>
            <w:tcW w:w="2131" w:type="dxa"/>
            <w:tcBorders>
              <w:top w:val="single" w:sz="4" w:space="0" w:color="000000"/>
              <w:left w:val="single" w:sz="4" w:space="0" w:color="000000"/>
              <w:bottom w:val="single" w:sz="4" w:space="0" w:color="000000"/>
              <w:right w:val="single" w:sz="4" w:space="0" w:color="000000"/>
            </w:tcBorders>
          </w:tcPr>
          <w:p w14:paraId="5C876E3B" w14:textId="77777777" w:rsidR="00C71655" w:rsidRPr="006F28EE" w:rsidRDefault="00C71655" w:rsidP="00E74E24">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Inicialet e instruktorit kur përfundon trajnimi</w:t>
            </w:r>
          </w:p>
        </w:tc>
        <w:tc>
          <w:tcPr>
            <w:tcW w:w="3258" w:type="dxa"/>
            <w:tcBorders>
              <w:top w:val="single" w:sz="4" w:space="0" w:color="000000"/>
              <w:left w:val="single" w:sz="4" w:space="0" w:color="000000"/>
              <w:bottom w:val="single" w:sz="4" w:space="0" w:color="000000"/>
              <w:right w:val="nil"/>
            </w:tcBorders>
          </w:tcPr>
          <w:p w14:paraId="529CC52B" w14:textId="77777777" w:rsidR="00C71655" w:rsidRPr="006F28EE" w:rsidRDefault="00C71655" w:rsidP="00E74E24">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Inicialet e ekzaminuesit kur përfundon testimi</w:t>
            </w:r>
          </w:p>
        </w:tc>
      </w:tr>
      <w:tr w:rsidR="00C71655" w:rsidRPr="006F28EE" w14:paraId="208E30E0" w14:textId="77777777" w:rsidTr="00E50860">
        <w:trPr>
          <w:trHeight w:hRule="exact" w:val="496"/>
          <w:jc w:val="center"/>
        </w:trPr>
        <w:tc>
          <w:tcPr>
            <w:tcW w:w="9990" w:type="dxa"/>
            <w:gridSpan w:val="3"/>
            <w:tcBorders>
              <w:top w:val="single" w:sz="4" w:space="0" w:color="000000"/>
              <w:left w:val="nil"/>
              <w:bottom w:val="single" w:sz="4" w:space="0" w:color="000000"/>
              <w:right w:val="nil"/>
            </w:tcBorders>
            <w:shd w:val="clear" w:color="auto" w:fill="DADADA"/>
          </w:tcPr>
          <w:p w14:paraId="654B9B35" w14:textId="77777777" w:rsidR="00C71655" w:rsidRPr="006F28EE" w:rsidRDefault="00C71655" w:rsidP="00E74E24">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SEKSIONI 1</w:t>
            </w:r>
          </w:p>
        </w:tc>
      </w:tr>
      <w:tr w:rsidR="00C71655" w:rsidRPr="006F28EE" w14:paraId="110A22EC" w14:textId="77777777" w:rsidTr="007F7E0C">
        <w:trPr>
          <w:trHeight w:hRule="exact" w:val="1908"/>
          <w:jc w:val="center"/>
        </w:trPr>
        <w:tc>
          <w:tcPr>
            <w:tcW w:w="4601" w:type="dxa"/>
            <w:tcBorders>
              <w:top w:val="single" w:sz="4" w:space="0" w:color="000000"/>
              <w:left w:val="nil"/>
              <w:bottom w:val="single" w:sz="4" w:space="0" w:color="000000"/>
              <w:right w:val="single" w:sz="4" w:space="0" w:color="000000"/>
            </w:tcBorders>
          </w:tcPr>
          <w:p w14:paraId="09F5B514" w14:textId="77777777" w:rsidR="00C71655" w:rsidRPr="006F28EE" w:rsidRDefault="00C71655" w:rsidP="004812E5">
            <w:pPr>
              <w:widowControl w:val="0"/>
              <w:numPr>
                <w:ilvl w:val="0"/>
                <w:numId w:val="25"/>
              </w:numPr>
              <w:tabs>
                <w:tab w:val="left" w:pos="387"/>
              </w:tabs>
              <w:spacing w:after="0" w:line="240" w:lineRule="auto"/>
              <w:ind w:left="0" w:firstLine="0"/>
              <w:rPr>
                <w:rFonts w:ascii="Garamond" w:eastAsia="Cambria" w:hAnsi="Garamond" w:cs="Times New Roman"/>
                <w:sz w:val="24"/>
                <w:szCs w:val="24"/>
              </w:rPr>
            </w:pPr>
            <w:r w:rsidRPr="006F28EE">
              <w:rPr>
                <w:rFonts w:ascii="Garamond" w:eastAsia="Calibri" w:hAnsi="Garamond" w:cs="Times New Roman"/>
                <w:b/>
                <w:sz w:val="24"/>
                <w:szCs w:val="24"/>
              </w:rPr>
              <w:t>Nisja</w:t>
            </w:r>
          </w:p>
          <w:p w14:paraId="3230807B" w14:textId="77777777" w:rsidR="00C71655" w:rsidRPr="006F28EE" w:rsidRDefault="00C71655" w:rsidP="004812E5">
            <w:pPr>
              <w:widowControl w:val="0"/>
              <w:numPr>
                <w:ilvl w:val="1"/>
                <w:numId w:val="25"/>
              </w:numPr>
              <w:tabs>
                <w:tab w:val="left" w:pos="387"/>
              </w:tabs>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Parafluturimit përfshihen:</w:t>
            </w:r>
          </w:p>
          <w:p w14:paraId="09BDBBB7" w14:textId="77777777" w:rsidR="00C71655" w:rsidRPr="006F28EE" w:rsidRDefault="00C71655" w:rsidP="004812E5">
            <w:pPr>
              <w:widowControl w:val="0"/>
              <w:numPr>
                <w:ilvl w:val="2"/>
                <w:numId w:val="25"/>
              </w:numPr>
              <w:tabs>
                <w:tab w:val="left" w:pos="667"/>
              </w:tabs>
              <w:spacing w:after="0" w:line="240" w:lineRule="auto"/>
              <w:ind w:left="0" w:firstLine="0"/>
              <w:rPr>
                <w:rFonts w:ascii="Garamond" w:eastAsia="Cambria" w:hAnsi="Garamond" w:cs="Times New Roman"/>
                <w:sz w:val="24"/>
                <w:szCs w:val="24"/>
              </w:rPr>
            </w:pPr>
            <w:r w:rsidRPr="006F28EE">
              <w:rPr>
                <w:rFonts w:ascii="Garamond" w:eastAsia="Calibri" w:hAnsi="Garamond" w:cs="Times New Roman"/>
                <w:sz w:val="24"/>
                <w:szCs w:val="24"/>
              </w:rPr>
              <w:t>dokumentacioni;</w:t>
            </w:r>
          </w:p>
          <w:p w14:paraId="4ED70477" w14:textId="77777777" w:rsidR="00C71655" w:rsidRPr="006F28EE" w:rsidRDefault="00C71655" w:rsidP="004812E5">
            <w:pPr>
              <w:widowControl w:val="0"/>
              <w:numPr>
                <w:ilvl w:val="2"/>
                <w:numId w:val="25"/>
              </w:numPr>
              <w:tabs>
                <w:tab w:val="left" w:pos="667"/>
              </w:tabs>
              <w:spacing w:after="0" w:line="240" w:lineRule="auto"/>
              <w:ind w:left="0" w:firstLine="0"/>
              <w:rPr>
                <w:rFonts w:ascii="Garamond" w:eastAsia="Cambria" w:hAnsi="Garamond" w:cs="Times New Roman"/>
                <w:sz w:val="24"/>
                <w:szCs w:val="24"/>
              </w:rPr>
            </w:pPr>
            <w:r w:rsidRPr="006F28EE">
              <w:rPr>
                <w:rFonts w:ascii="Garamond" w:eastAsia="Calibri" w:hAnsi="Garamond" w:cs="Times New Roman"/>
                <w:sz w:val="24"/>
                <w:szCs w:val="24"/>
              </w:rPr>
              <w:t>pesha dhe ekuilibri;</w:t>
            </w:r>
          </w:p>
          <w:p w14:paraId="29D330C8" w14:textId="77777777" w:rsidR="00C71655" w:rsidRPr="006F28EE" w:rsidRDefault="00C71655" w:rsidP="004812E5">
            <w:pPr>
              <w:widowControl w:val="0"/>
              <w:numPr>
                <w:ilvl w:val="2"/>
                <w:numId w:val="25"/>
              </w:numPr>
              <w:tabs>
                <w:tab w:val="left" w:pos="667"/>
              </w:tabs>
              <w:spacing w:after="0" w:line="240" w:lineRule="auto"/>
              <w:ind w:left="0" w:firstLine="0"/>
              <w:rPr>
                <w:rFonts w:ascii="Garamond" w:eastAsia="Cambria" w:hAnsi="Garamond" w:cs="Times New Roman"/>
                <w:sz w:val="24"/>
                <w:szCs w:val="24"/>
              </w:rPr>
            </w:pPr>
            <w:r w:rsidRPr="006F28EE">
              <w:rPr>
                <w:rFonts w:ascii="Garamond" w:eastAsia="Calibri" w:hAnsi="Garamond" w:cs="Times New Roman"/>
                <w:sz w:val="24"/>
                <w:szCs w:val="24"/>
              </w:rPr>
              <w:t>informacione për motin; dhe</w:t>
            </w:r>
          </w:p>
          <w:p w14:paraId="2603438C" w14:textId="77777777" w:rsidR="00C71655" w:rsidRPr="006F28EE" w:rsidRDefault="00C71655" w:rsidP="004812E5">
            <w:pPr>
              <w:widowControl w:val="0"/>
              <w:numPr>
                <w:ilvl w:val="2"/>
                <w:numId w:val="25"/>
              </w:numPr>
              <w:tabs>
                <w:tab w:val="left" w:pos="667"/>
              </w:tabs>
              <w:spacing w:after="0" w:line="240" w:lineRule="auto"/>
              <w:ind w:left="0" w:firstLine="0"/>
              <w:rPr>
                <w:rFonts w:ascii="Garamond" w:eastAsia="Cambria" w:hAnsi="Garamond" w:cs="Times New Roman"/>
                <w:sz w:val="24"/>
                <w:szCs w:val="24"/>
              </w:rPr>
            </w:pPr>
            <w:r w:rsidRPr="006F28EE">
              <w:rPr>
                <w:rFonts w:ascii="Garamond" w:eastAsia="Calibri" w:hAnsi="Garamond" w:cs="Times New Roman"/>
                <w:sz w:val="24"/>
                <w:szCs w:val="24"/>
              </w:rPr>
              <w:t>NOTAM.</w:t>
            </w:r>
          </w:p>
        </w:tc>
        <w:tc>
          <w:tcPr>
            <w:tcW w:w="2131" w:type="dxa"/>
            <w:tcBorders>
              <w:top w:val="single" w:sz="4" w:space="0" w:color="000000"/>
              <w:left w:val="single" w:sz="4" w:space="0" w:color="000000"/>
              <w:bottom w:val="single" w:sz="4" w:space="0" w:color="000000"/>
              <w:right w:val="single" w:sz="4" w:space="0" w:color="000000"/>
            </w:tcBorders>
          </w:tcPr>
          <w:p w14:paraId="664311FF" w14:textId="77777777" w:rsidR="00C71655" w:rsidRPr="006F28EE" w:rsidRDefault="00C71655" w:rsidP="00E74E24">
            <w:pPr>
              <w:widowControl w:val="0"/>
              <w:spacing w:after="0" w:line="240" w:lineRule="auto"/>
              <w:rPr>
                <w:rFonts w:ascii="Garamond" w:eastAsia="Calibri" w:hAnsi="Garamond" w:cs="Times New Roman"/>
                <w:sz w:val="24"/>
                <w:szCs w:val="24"/>
              </w:rPr>
            </w:pPr>
          </w:p>
        </w:tc>
        <w:tc>
          <w:tcPr>
            <w:tcW w:w="3258" w:type="dxa"/>
            <w:tcBorders>
              <w:top w:val="single" w:sz="4" w:space="0" w:color="000000"/>
              <w:left w:val="single" w:sz="4" w:space="0" w:color="000000"/>
              <w:bottom w:val="single" w:sz="4" w:space="0" w:color="000000"/>
              <w:right w:val="nil"/>
            </w:tcBorders>
          </w:tcPr>
          <w:p w14:paraId="3616500F" w14:textId="77777777" w:rsidR="00C71655" w:rsidRPr="006F28EE" w:rsidRDefault="00C71655" w:rsidP="00E74E24">
            <w:pPr>
              <w:widowControl w:val="0"/>
              <w:spacing w:after="0" w:line="240" w:lineRule="auto"/>
              <w:rPr>
                <w:rFonts w:ascii="Garamond" w:eastAsia="Calibri" w:hAnsi="Garamond" w:cs="Times New Roman"/>
                <w:sz w:val="24"/>
                <w:szCs w:val="24"/>
              </w:rPr>
            </w:pPr>
          </w:p>
        </w:tc>
      </w:tr>
      <w:tr w:rsidR="00C71655" w:rsidRPr="006F28EE" w14:paraId="6A6E4F77" w14:textId="77777777" w:rsidTr="007F7E0C">
        <w:trPr>
          <w:trHeight w:hRule="exact" w:val="716"/>
          <w:jc w:val="center"/>
        </w:trPr>
        <w:tc>
          <w:tcPr>
            <w:tcW w:w="4601" w:type="dxa"/>
            <w:tcBorders>
              <w:top w:val="single" w:sz="4" w:space="0" w:color="000000"/>
              <w:left w:val="nil"/>
              <w:bottom w:val="single" w:sz="4" w:space="0" w:color="000000"/>
              <w:right w:val="single" w:sz="4" w:space="0" w:color="000000"/>
            </w:tcBorders>
          </w:tcPr>
          <w:p w14:paraId="4CEA788C" w14:textId="45AD3B85" w:rsidR="00C71655" w:rsidRPr="006F28EE" w:rsidRDefault="00C71655" w:rsidP="00E74E24">
            <w:pPr>
              <w:widowControl w:val="0"/>
              <w:spacing w:after="0" w:line="240" w:lineRule="auto"/>
              <w:rPr>
                <w:rFonts w:ascii="Garamond" w:eastAsia="Calibri" w:hAnsi="Garamond" w:cs="Times New Roman"/>
                <w:sz w:val="24"/>
                <w:szCs w:val="24"/>
              </w:rPr>
            </w:pPr>
            <w:r w:rsidRPr="006F28EE">
              <w:rPr>
                <w:rFonts w:ascii="Garamond" w:eastAsia="Calibri" w:hAnsi="Garamond" w:cs="Times New Roman"/>
                <w:sz w:val="24"/>
                <w:szCs w:val="24"/>
              </w:rPr>
              <w:t>1.2.</w:t>
            </w:r>
            <w:r w:rsidR="00F2789A" w:rsidRPr="006F28EE">
              <w:rPr>
                <w:rFonts w:ascii="Garamond" w:eastAsia="Calibri" w:hAnsi="Garamond" w:cs="Times New Roman"/>
                <w:sz w:val="24"/>
                <w:szCs w:val="24"/>
              </w:rPr>
              <w:t xml:space="preserve"> </w:t>
            </w:r>
            <w:r w:rsidRPr="006F28EE">
              <w:rPr>
                <w:rFonts w:ascii="Garamond" w:eastAsia="Calibri" w:hAnsi="Garamond" w:cs="Times New Roman"/>
                <w:sz w:val="24"/>
                <w:szCs w:val="24"/>
              </w:rPr>
              <w:t xml:space="preserve">Kontrollet para nisjes </w:t>
            </w:r>
          </w:p>
          <w:p w14:paraId="5A1F7145" w14:textId="77777777" w:rsidR="00C71655" w:rsidRPr="006F28EE" w:rsidRDefault="00C71655" w:rsidP="00E74E24">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Të brendshme/ të jashtme</w:t>
            </w:r>
          </w:p>
        </w:tc>
        <w:tc>
          <w:tcPr>
            <w:tcW w:w="2131" w:type="dxa"/>
            <w:tcBorders>
              <w:top w:val="single" w:sz="4" w:space="0" w:color="000000"/>
              <w:left w:val="single" w:sz="4" w:space="0" w:color="000000"/>
              <w:bottom w:val="single" w:sz="4" w:space="0" w:color="000000"/>
              <w:right w:val="single" w:sz="4" w:space="0" w:color="000000"/>
            </w:tcBorders>
          </w:tcPr>
          <w:p w14:paraId="034938D0" w14:textId="77777777" w:rsidR="00C71655" w:rsidRPr="006F28EE" w:rsidRDefault="00C71655" w:rsidP="00E74E24">
            <w:pPr>
              <w:widowControl w:val="0"/>
              <w:spacing w:after="0" w:line="240" w:lineRule="auto"/>
              <w:rPr>
                <w:rFonts w:ascii="Garamond" w:eastAsia="Calibri" w:hAnsi="Garamond" w:cs="Times New Roman"/>
                <w:sz w:val="24"/>
                <w:szCs w:val="24"/>
              </w:rPr>
            </w:pPr>
          </w:p>
        </w:tc>
        <w:tc>
          <w:tcPr>
            <w:tcW w:w="3258" w:type="dxa"/>
            <w:tcBorders>
              <w:top w:val="single" w:sz="4" w:space="0" w:color="000000"/>
              <w:left w:val="single" w:sz="4" w:space="0" w:color="000000"/>
              <w:bottom w:val="single" w:sz="4" w:space="0" w:color="000000"/>
              <w:right w:val="nil"/>
            </w:tcBorders>
          </w:tcPr>
          <w:p w14:paraId="2B1547C0" w14:textId="77777777" w:rsidR="00C71655" w:rsidRPr="006F28EE" w:rsidRDefault="00C71655" w:rsidP="00E74E24">
            <w:pPr>
              <w:widowControl w:val="0"/>
              <w:spacing w:after="0" w:line="240" w:lineRule="auto"/>
              <w:rPr>
                <w:rFonts w:ascii="Garamond" w:eastAsia="Calibri" w:hAnsi="Garamond" w:cs="Times New Roman"/>
                <w:sz w:val="24"/>
                <w:szCs w:val="24"/>
              </w:rPr>
            </w:pPr>
          </w:p>
        </w:tc>
      </w:tr>
      <w:tr w:rsidR="00C71655" w:rsidRPr="006F28EE" w14:paraId="4CCFB7B9" w14:textId="77777777" w:rsidTr="007F7E0C">
        <w:trPr>
          <w:trHeight w:hRule="exact" w:val="699"/>
          <w:jc w:val="center"/>
        </w:trPr>
        <w:tc>
          <w:tcPr>
            <w:tcW w:w="4601" w:type="dxa"/>
            <w:tcBorders>
              <w:top w:val="single" w:sz="4" w:space="0" w:color="000000"/>
              <w:left w:val="nil"/>
              <w:bottom w:val="single" w:sz="4" w:space="0" w:color="000000"/>
              <w:right w:val="single" w:sz="4" w:space="0" w:color="000000"/>
            </w:tcBorders>
          </w:tcPr>
          <w:p w14:paraId="24EB7A59" w14:textId="77777777" w:rsidR="00C71655" w:rsidRPr="006F28EE" w:rsidRDefault="00C71655" w:rsidP="00E74E24">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1.3. Ndezja dhe fikja e motorit Mosfunksionim normal</w:t>
            </w:r>
          </w:p>
        </w:tc>
        <w:tc>
          <w:tcPr>
            <w:tcW w:w="2131" w:type="dxa"/>
            <w:tcBorders>
              <w:top w:val="single" w:sz="4" w:space="0" w:color="000000"/>
              <w:left w:val="single" w:sz="4" w:space="0" w:color="000000"/>
              <w:bottom w:val="single" w:sz="4" w:space="0" w:color="000000"/>
              <w:right w:val="single" w:sz="4" w:space="0" w:color="000000"/>
            </w:tcBorders>
          </w:tcPr>
          <w:p w14:paraId="78C1744E" w14:textId="77777777" w:rsidR="00C71655" w:rsidRPr="006F28EE" w:rsidRDefault="00C71655" w:rsidP="00E74E24">
            <w:pPr>
              <w:widowControl w:val="0"/>
              <w:spacing w:after="0" w:line="240" w:lineRule="auto"/>
              <w:rPr>
                <w:rFonts w:ascii="Garamond" w:eastAsia="Calibri" w:hAnsi="Garamond" w:cs="Times New Roman"/>
                <w:sz w:val="24"/>
                <w:szCs w:val="24"/>
              </w:rPr>
            </w:pPr>
          </w:p>
        </w:tc>
        <w:tc>
          <w:tcPr>
            <w:tcW w:w="3258" w:type="dxa"/>
            <w:tcBorders>
              <w:top w:val="single" w:sz="4" w:space="0" w:color="000000"/>
              <w:left w:val="single" w:sz="4" w:space="0" w:color="000000"/>
              <w:bottom w:val="single" w:sz="4" w:space="0" w:color="000000"/>
              <w:right w:val="nil"/>
            </w:tcBorders>
          </w:tcPr>
          <w:p w14:paraId="3097DB95" w14:textId="77777777" w:rsidR="00C71655" w:rsidRPr="006F28EE" w:rsidRDefault="00C71655" w:rsidP="00E74E24">
            <w:pPr>
              <w:widowControl w:val="0"/>
              <w:spacing w:after="0" w:line="240" w:lineRule="auto"/>
              <w:rPr>
                <w:rFonts w:ascii="Garamond" w:eastAsia="Calibri" w:hAnsi="Garamond" w:cs="Times New Roman"/>
                <w:sz w:val="24"/>
                <w:szCs w:val="24"/>
              </w:rPr>
            </w:pPr>
          </w:p>
        </w:tc>
      </w:tr>
      <w:tr w:rsidR="00C71655" w:rsidRPr="006F28EE" w14:paraId="75FA7955" w14:textId="77777777" w:rsidTr="00E50860">
        <w:trPr>
          <w:trHeight w:hRule="exact" w:val="281"/>
          <w:jc w:val="center"/>
        </w:trPr>
        <w:tc>
          <w:tcPr>
            <w:tcW w:w="4601" w:type="dxa"/>
            <w:tcBorders>
              <w:top w:val="single" w:sz="4" w:space="0" w:color="000000"/>
              <w:left w:val="nil"/>
              <w:bottom w:val="single" w:sz="4" w:space="0" w:color="000000"/>
              <w:right w:val="single" w:sz="4" w:space="0" w:color="000000"/>
            </w:tcBorders>
          </w:tcPr>
          <w:p w14:paraId="57C810D1" w14:textId="748847D2" w:rsidR="00C71655" w:rsidRPr="006F28EE" w:rsidRDefault="00C71655" w:rsidP="00E74E24">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1.4.</w:t>
            </w:r>
            <w:r w:rsidR="00F2789A" w:rsidRPr="006F28EE">
              <w:rPr>
                <w:rFonts w:ascii="Garamond" w:eastAsia="Calibri" w:hAnsi="Garamond" w:cs="Times New Roman"/>
                <w:sz w:val="24"/>
                <w:szCs w:val="24"/>
              </w:rPr>
              <w:t xml:space="preserve"> </w:t>
            </w:r>
            <w:r w:rsidRPr="006F28EE">
              <w:rPr>
                <w:rFonts w:ascii="Garamond" w:eastAsia="Calibri" w:hAnsi="Garamond" w:cs="Times New Roman"/>
                <w:sz w:val="24"/>
                <w:szCs w:val="24"/>
              </w:rPr>
              <w:t>Rulimi</w:t>
            </w:r>
          </w:p>
        </w:tc>
        <w:tc>
          <w:tcPr>
            <w:tcW w:w="2131" w:type="dxa"/>
            <w:tcBorders>
              <w:top w:val="single" w:sz="4" w:space="0" w:color="000000"/>
              <w:left w:val="single" w:sz="4" w:space="0" w:color="000000"/>
              <w:bottom w:val="single" w:sz="4" w:space="0" w:color="000000"/>
              <w:right w:val="single" w:sz="4" w:space="0" w:color="000000"/>
            </w:tcBorders>
          </w:tcPr>
          <w:p w14:paraId="313A0F3F" w14:textId="77777777" w:rsidR="00C71655" w:rsidRPr="006F28EE" w:rsidRDefault="00C71655" w:rsidP="00E74E24">
            <w:pPr>
              <w:widowControl w:val="0"/>
              <w:spacing w:after="0" w:line="240" w:lineRule="auto"/>
              <w:rPr>
                <w:rFonts w:ascii="Garamond" w:eastAsia="Calibri" w:hAnsi="Garamond" w:cs="Times New Roman"/>
                <w:sz w:val="24"/>
                <w:szCs w:val="24"/>
              </w:rPr>
            </w:pPr>
          </w:p>
        </w:tc>
        <w:tc>
          <w:tcPr>
            <w:tcW w:w="3258" w:type="dxa"/>
            <w:tcBorders>
              <w:top w:val="single" w:sz="4" w:space="0" w:color="000000"/>
              <w:left w:val="single" w:sz="4" w:space="0" w:color="000000"/>
              <w:bottom w:val="single" w:sz="4" w:space="0" w:color="000000"/>
              <w:right w:val="nil"/>
            </w:tcBorders>
          </w:tcPr>
          <w:p w14:paraId="1B67BE41" w14:textId="77777777" w:rsidR="00C71655" w:rsidRPr="006F28EE" w:rsidRDefault="00C71655" w:rsidP="00E74E24">
            <w:pPr>
              <w:widowControl w:val="0"/>
              <w:spacing w:after="0" w:line="240" w:lineRule="auto"/>
              <w:rPr>
                <w:rFonts w:ascii="Garamond" w:eastAsia="Calibri" w:hAnsi="Garamond" w:cs="Times New Roman"/>
                <w:sz w:val="24"/>
                <w:szCs w:val="24"/>
              </w:rPr>
            </w:pPr>
          </w:p>
        </w:tc>
      </w:tr>
      <w:tr w:rsidR="00C71655" w:rsidRPr="006F28EE" w14:paraId="14F3068C" w14:textId="77777777" w:rsidTr="00E50860">
        <w:trPr>
          <w:trHeight w:hRule="exact" w:val="284"/>
          <w:jc w:val="center"/>
        </w:trPr>
        <w:tc>
          <w:tcPr>
            <w:tcW w:w="4601" w:type="dxa"/>
            <w:tcBorders>
              <w:top w:val="single" w:sz="4" w:space="0" w:color="000000"/>
              <w:left w:val="nil"/>
              <w:bottom w:val="single" w:sz="4" w:space="0" w:color="000000"/>
              <w:right w:val="single" w:sz="4" w:space="0" w:color="000000"/>
            </w:tcBorders>
          </w:tcPr>
          <w:p w14:paraId="250DBB26" w14:textId="2793752E" w:rsidR="00C71655" w:rsidRPr="006F28EE" w:rsidRDefault="00C71655" w:rsidP="00E74E24">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1.5.</w:t>
            </w:r>
            <w:r w:rsidR="00F2789A" w:rsidRPr="006F28EE">
              <w:rPr>
                <w:rFonts w:ascii="Garamond" w:eastAsia="Calibri" w:hAnsi="Garamond" w:cs="Times New Roman"/>
                <w:sz w:val="24"/>
                <w:szCs w:val="24"/>
              </w:rPr>
              <w:t xml:space="preserve"> </w:t>
            </w:r>
            <w:r w:rsidRPr="006F28EE">
              <w:rPr>
                <w:rFonts w:ascii="Garamond" w:eastAsia="Calibri" w:hAnsi="Garamond" w:cs="Times New Roman"/>
                <w:sz w:val="24"/>
                <w:szCs w:val="24"/>
              </w:rPr>
              <w:t>Rulimi me etapa</w:t>
            </w:r>
          </w:p>
        </w:tc>
        <w:tc>
          <w:tcPr>
            <w:tcW w:w="2131" w:type="dxa"/>
            <w:tcBorders>
              <w:top w:val="single" w:sz="4" w:space="0" w:color="000000"/>
              <w:left w:val="single" w:sz="4" w:space="0" w:color="000000"/>
              <w:bottom w:val="single" w:sz="4" w:space="0" w:color="000000"/>
              <w:right w:val="single" w:sz="4" w:space="0" w:color="000000"/>
            </w:tcBorders>
          </w:tcPr>
          <w:p w14:paraId="1AD171A8" w14:textId="77777777" w:rsidR="00C71655" w:rsidRPr="006F28EE" w:rsidRDefault="00C71655" w:rsidP="00E74E24">
            <w:pPr>
              <w:widowControl w:val="0"/>
              <w:spacing w:after="0" w:line="240" w:lineRule="auto"/>
              <w:rPr>
                <w:rFonts w:ascii="Garamond" w:eastAsia="Calibri" w:hAnsi="Garamond" w:cs="Times New Roman"/>
                <w:sz w:val="24"/>
                <w:szCs w:val="24"/>
              </w:rPr>
            </w:pPr>
          </w:p>
        </w:tc>
        <w:tc>
          <w:tcPr>
            <w:tcW w:w="3258" w:type="dxa"/>
            <w:tcBorders>
              <w:top w:val="single" w:sz="4" w:space="0" w:color="000000"/>
              <w:left w:val="single" w:sz="4" w:space="0" w:color="000000"/>
              <w:bottom w:val="single" w:sz="4" w:space="0" w:color="000000"/>
              <w:right w:val="nil"/>
            </w:tcBorders>
          </w:tcPr>
          <w:p w14:paraId="7001ED21" w14:textId="77777777" w:rsidR="00C71655" w:rsidRPr="006F28EE" w:rsidRDefault="00C71655" w:rsidP="00E74E24">
            <w:pPr>
              <w:widowControl w:val="0"/>
              <w:spacing w:after="0" w:line="240" w:lineRule="auto"/>
              <w:rPr>
                <w:rFonts w:ascii="Garamond" w:eastAsia="Calibri" w:hAnsi="Garamond" w:cs="Times New Roman"/>
                <w:sz w:val="24"/>
                <w:szCs w:val="24"/>
              </w:rPr>
            </w:pPr>
          </w:p>
        </w:tc>
      </w:tr>
      <w:tr w:rsidR="00C71655" w:rsidRPr="006F28EE" w14:paraId="03395008" w14:textId="77777777" w:rsidTr="007F7E0C">
        <w:trPr>
          <w:trHeight w:hRule="exact" w:val="433"/>
          <w:jc w:val="center"/>
        </w:trPr>
        <w:tc>
          <w:tcPr>
            <w:tcW w:w="4601" w:type="dxa"/>
            <w:tcBorders>
              <w:top w:val="single" w:sz="4" w:space="0" w:color="000000"/>
              <w:left w:val="nil"/>
              <w:bottom w:val="single" w:sz="4" w:space="0" w:color="000000"/>
              <w:right w:val="single" w:sz="4" w:space="0" w:color="000000"/>
            </w:tcBorders>
          </w:tcPr>
          <w:p w14:paraId="4A4EF091" w14:textId="55CC4080" w:rsidR="00C71655" w:rsidRPr="006F28EE" w:rsidRDefault="00C71655" w:rsidP="00E74E24">
            <w:pPr>
              <w:widowControl w:val="0"/>
              <w:tabs>
                <w:tab w:val="left" w:pos="2387"/>
              </w:tabs>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1.6.</w:t>
            </w:r>
            <w:r w:rsidR="00F2789A" w:rsidRPr="006F28EE">
              <w:rPr>
                <w:rFonts w:ascii="Garamond" w:eastAsia="Calibri" w:hAnsi="Garamond" w:cs="Times New Roman"/>
                <w:sz w:val="24"/>
                <w:szCs w:val="24"/>
              </w:rPr>
              <w:t xml:space="preserve"> </w:t>
            </w:r>
            <w:r w:rsidRPr="006F28EE">
              <w:rPr>
                <w:rFonts w:ascii="Garamond" w:eastAsia="Calibri" w:hAnsi="Garamond" w:cs="Times New Roman"/>
                <w:sz w:val="24"/>
                <w:szCs w:val="24"/>
              </w:rPr>
              <w:t>Ankorimi:</w:t>
            </w:r>
            <w:r w:rsidR="003A7D15" w:rsidRPr="006F28EE">
              <w:rPr>
                <w:rFonts w:ascii="Garamond" w:eastAsia="Calibri" w:hAnsi="Garamond" w:cs="Times New Roman"/>
                <w:sz w:val="24"/>
                <w:szCs w:val="24"/>
              </w:rPr>
              <w:t xml:space="preserve"> </w:t>
            </w:r>
            <w:r w:rsidRPr="006F28EE">
              <w:rPr>
                <w:rFonts w:ascii="Garamond" w:eastAsia="Calibri" w:hAnsi="Garamond" w:cs="Times New Roman"/>
                <w:sz w:val="24"/>
                <w:szCs w:val="24"/>
              </w:rPr>
              <w:t xml:space="preserve">Skelë e Bankinës detare </w:t>
            </w:r>
          </w:p>
        </w:tc>
        <w:tc>
          <w:tcPr>
            <w:tcW w:w="2131" w:type="dxa"/>
            <w:tcBorders>
              <w:top w:val="single" w:sz="4" w:space="0" w:color="000000"/>
              <w:left w:val="single" w:sz="4" w:space="0" w:color="000000"/>
              <w:bottom w:val="single" w:sz="4" w:space="0" w:color="000000"/>
              <w:right w:val="single" w:sz="4" w:space="0" w:color="000000"/>
            </w:tcBorders>
          </w:tcPr>
          <w:p w14:paraId="516FBDFF" w14:textId="77777777" w:rsidR="00C71655" w:rsidRPr="006F28EE" w:rsidRDefault="00C71655" w:rsidP="00E74E24">
            <w:pPr>
              <w:widowControl w:val="0"/>
              <w:spacing w:after="0" w:line="240" w:lineRule="auto"/>
              <w:rPr>
                <w:rFonts w:ascii="Garamond" w:eastAsia="Calibri" w:hAnsi="Garamond" w:cs="Times New Roman"/>
                <w:sz w:val="24"/>
                <w:szCs w:val="24"/>
              </w:rPr>
            </w:pPr>
          </w:p>
        </w:tc>
        <w:tc>
          <w:tcPr>
            <w:tcW w:w="3258" w:type="dxa"/>
            <w:tcBorders>
              <w:top w:val="single" w:sz="4" w:space="0" w:color="000000"/>
              <w:left w:val="single" w:sz="4" w:space="0" w:color="000000"/>
              <w:bottom w:val="single" w:sz="4" w:space="0" w:color="000000"/>
              <w:right w:val="nil"/>
            </w:tcBorders>
          </w:tcPr>
          <w:p w14:paraId="46D8B8E0" w14:textId="77777777" w:rsidR="00C71655" w:rsidRPr="006F28EE" w:rsidRDefault="00C71655" w:rsidP="00E74E24">
            <w:pPr>
              <w:widowControl w:val="0"/>
              <w:spacing w:after="0" w:line="240" w:lineRule="auto"/>
              <w:rPr>
                <w:rFonts w:ascii="Garamond" w:eastAsia="Calibri" w:hAnsi="Garamond" w:cs="Times New Roman"/>
                <w:sz w:val="24"/>
                <w:szCs w:val="24"/>
              </w:rPr>
            </w:pPr>
          </w:p>
        </w:tc>
      </w:tr>
      <w:tr w:rsidR="00C71655" w:rsidRPr="006F28EE" w14:paraId="6761A3FE" w14:textId="77777777" w:rsidTr="00E50860">
        <w:trPr>
          <w:trHeight w:hRule="exact" w:val="295"/>
          <w:jc w:val="center"/>
        </w:trPr>
        <w:tc>
          <w:tcPr>
            <w:tcW w:w="4601" w:type="dxa"/>
            <w:tcBorders>
              <w:top w:val="single" w:sz="4" w:space="0" w:color="000000"/>
              <w:left w:val="nil"/>
              <w:bottom w:val="single" w:sz="4" w:space="0" w:color="000000"/>
              <w:right w:val="single" w:sz="4" w:space="0" w:color="000000"/>
            </w:tcBorders>
          </w:tcPr>
          <w:p w14:paraId="48BFF08A" w14:textId="167F476C" w:rsidR="00C71655" w:rsidRPr="006F28EE" w:rsidRDefault="00C71655" w:rsidP="00E74E24">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1.7.</w:t>
            </w:r>
            <w:r w:rsidR="00F2789A" w:rsidRPr="006F28EE">
              <w:rPr>
                <w:rFonts w:ascii="Garamond" w:eastAsia="Calibri" w:hAnsi="Garamond" w:cs="Times New Roman"/>
                <w:sz w:val="24"/>
                <w:szCs w:val="24"/>
              </w:rPr>
              <w:t xml:space="preserve"> </w:t>
            </w:r>
            <w:r w:rsidRPr="006F28EE">
              <w:rPr>
                <w:rFonts w:ascii="Garamond" w:eastAsia="Calibri" w:hAnsi="Garamond" w:cs="Times New Roman"/>
                <w:sz w:val="24"/>
                <w:szCs w:val="24"/>
              </w:rPr>
              <w:t>Lundrimi me motorët e fikur</w:t>
            </w:r>
          </w:p>
        </w:tc>
        <w:tc>
          <w:tcPr>
            <w:tcW w:w="2131" w:type="dxa"/>
            <w:tcBorders>
              <w:top w:val="single" w:sz="4" w:space="0" w:color="000000"/>
              <w:left w:val="single" w:sz="4" w:space="0" w:color="000000"/>
              <w:bottom w:val="single" w:sz="4" w:space="0" w:color="000000"/>
              <w:right w:val="single" w:sz="4" w:space="0" w:color="000000"/>
            </w:tcBorders>
          </w:tcPr>
          <w:p w14:paraId="067BA95E" w14:textId="77777777" w:rsidR="00C71655" w:rsidRPr="006F28EE" w:rsidRDefault="00C71655" w:rsidP="00E74E24">
            <w:pPr>
              <w:widowControl w:val="0"/>
              <w:spacing w:after="0" w:line="240" w:lineRule="auto"/>
              <w:rPr>
                <w:rFonts w:ascii="Garamond" w:eastAsia="Calibri" w:hAnsi="Garamond" w:cs="Times New Roman"/>
                <w:sz w:val="24"/>
                <w:szCs w:val="24"/>
              </w:rPr>
            </w:pPr>
          </w:p>
        </w:tc>
        <w:tc>
          <w:tcPr>
            <w:tcW w:w="3258" w:type="dxa"/>
            <w:tcBorders>
              <w:top w:val="single" w:sz="4" w:space="0" w:color="000000"/>
              <w:left w:val="single" w:sz="4" w:space="0" w:color="000000"/>
              <w:bottom w:val="single" w:sz="4" w:space="0" w:color="000000"/>
              <w:right w:val="nil"/>
            </w:tcBorders>
          </w:tcPr>
          <w:p w14:paraId="511D2D5A" w14:textId="77777777" w:rsidR="00C71655" w:rsidRPr="006F28EE" w:rsidRDefault="00C71655" w:rsidP="00E74E24">
            <w:pPr>
              <w:widowControl w:val="0"/>
              <w:spacing w:after="0" w:line="240" w:lineRule="auto"/>
              <w:rPr>
                <w:rFonts w:ascii="Garamond" w:eastAsia="Calibri" w:hAnsi="Garamond" w:cs="Times New Roman"/>
                <w:sz w:val="24"/>
                <w:szCs w:val="24"/>
              </w:rPr>
            </w:pPr>
          </w:p>
        </w:tc>
      </w:tr>
      <w:tr w:rsidR="00C71655" w:rsidRPr="006F28EE" w14:paraId="5A5392FC" w14:textId="77777777" w:rsidTr="00E50860">
        <w:trPr>
          <w:trHeight w:hRule="exact" w:val="748"/>
          <w:jc w:val="center"/>
        </w:trPr>
        <w:tc>
          <w:tcPr>
            <w:tcW w:w="4601" w:type="dxa"/>
            <w:tcBorders>
              <w:top w:val="single" w:sz="4" w:space="0" w:color="000000"/>
              <w:left w:val="nil"/>
              <w:bottom w:val="single" w:sz="4" w:space="0" w:color="000000"/>
              <w:right w:val="single" w:sz="4" w:space="0" w:color="000000"/>
            </w:tcBorders>
          </w:tcPr>
          <w:p w14:paraId="27DD405C" w14:textId="594C881F" w:rsidR="00C71655" w:rsidRPr="006F28EE" w:rsidRDefault="00C71655" w:rsidP="00E74E24">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1.8.</w:t>
            </w:r>
            <w:r w:rsidR="00F2789A" w:rsidRPr="006F28EE">
              <w:rPr>
                <w:rFonts w:ascii="Garamond" w:eastAsia="Calibri" w:hAnsi="Garamond" w:cs="Times New Roman"/>
                <w:sz w:val="24"/>
                <w:szCs w:val="24"/>
              </w:rPr>
              <w:t xml:space="preserve"> </w:t>
            </w:r>
            <w:r w:rsidRPr="006F28EE">
              <w:rPr>
                <w:rFonts w:ascii="Garamond" w:eastAsia="Calibri" w:hAnsi="Garamond" w:cs="Times New Roman"/>
                <w:sz w:val="24"/>
                <w:szCs w:val="24"/>
              </w:rPr>
              <w:t>Kontrollet para nisjes:</w:t>
            </w:r>
          </w:p>
          <w:p w14:paraId="6DFAD147" w14:textId="77777777" w:rsidR="00C71655" w:rsidRPr="006F28EE" w:rsidRDefault="00C71655" w:rsidP="00E74E24">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Ndezja e motorit (sipas rastit)</w:t>
            </w:r>
          </w:p>
        </w:tc>
        <w:tc>
          <w:tcPr>
            <w:tcW w:w="2131" w:type="dxa"/>
            <w:tcBorders>
              <w:top w:val="single" w:sz="4" w:space="0" w:color="000000"/>
              <w:left w:val="single" w:sz="4" w:space="0" w:color="000000"/>
              <w:bottom w:val="single" w:sz="4" w:space="0" w:color="000000"/>
              <w:right w:val="single" w:sz="4" w:space="0" w:color="000000"/>
            </w:tcBorders>
          </w:tcPr>
          <w:p w14:paraId="4A3B720D" w14:textId="77777777" w:rsidR="00C71655" w:rsidRPr="006F28EE" w:rsidRDefault="00C71655" w:rsidP="00E74E24">
            <w:pPr>
              <w:widowControl w:val="0"/>
              <w:spacing w:after="0" w:line="240" w:lineRule="auto"/>
              <w:rPr>
                <w:rFonts w:ascii="Garamond" w:eastAsia="Calibri" w:hAnsi="Garamond" w:cs="Times New Roman"/>
                <w:sz w:val="24"/>
                <w:szCs w:val="24"/>
              </w:rPr>
            </w:pPr>
          </w:p>
        </w:tc>
        <w:tc>
          <w:tcPr>
            <w:tcW w:w="3258" w:type="dxa"/>
            <w:tcBorders>
              <w:top w:val="single" w:sz="4" w:space="0" w:color="000000"/>
              <w:left w:val="single" w:sz="4" w:space="0" w:color="000000"/>
              <w:bottom w:val="single" w:sz="4" w:space="0" w:color="000000"/>
              <w:right w:val="nil"/>
            </w:tcBorders>
          </w:tcPr>
          <w:p w14:paraId="65932DDE" w14:textId="77777777" w:rsidR="00C71655" w:rsidRPr="006F28EE" w:rsidRDefault="00C71655" w:rsidP="00E74E24">
            <w:pPr>
              <w:widowControl w:val="0"/>
              <w:spacing w:after="0" w:line="240" w:lineRule="auto"/>
              <w:rPr>
                <w:rFonts w:ascii="Garamond" w:eastAsia="Calibri" w:hAnsi="Garamond" w:cs="Times New Roman"/>
                <w:sz w:val="24"/>
                <w:szCs w:val="24"/>
              </w:rPr>
            </w:pPr>
          </w:p>
        </w:tc>
      </w:tr>
      <w:tr w:rsidR="00C71655" w:rsidRPr="006F28EE" w14:paraId="71BFBC23" w14:textId="77777777" w:rsidTr="007F7E0C">
        <w:trPr>
          <w:trHeight w:hRule="exact" w:val="1570"/>
          <w:jc w:val="center"/>
        </w:trPr>
        <w:tc>
          <w:tcPr>
            <w:tcW w:w="4601" w:type="dxa"/>
            <w:tcBorders>
              <w:top w:val="single" w:sz="4" w:space="0" w:color="000000"/>
              <w:left w:val="nil"/>
              <w:bottom w:val="single" w:sz="4" w:space="0" w:color="000000"/>
              <w:right w:val="single" w:sz="4" w:space="0" w:color="000000"/>
            </w:tcBorders>
          </w:tcPr>
          <w:p w14:paraId="533AB89E" w14:textId="77777777" w:rsidR="00C71655" w:rsidRPr="006F28EE" w:rsidRDefault="00C71655" w:rsidP="004812E5">
            <w:pPr>
              <w:widowControl w:val="0"/>
              <w:numPr>
                <w:ilvl w:val="1"/>
                <w:numId w:val="24"/>
              </w:numPr>
              <w:tabs>
                <w:tab w:val="left" w:pos="387"/>
              </w:tabs>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lastRenderedPageBreak/>
              <w:t>Procedurat e ngritjes:</w:t>
            </w:r>
          </w:p>
          <w:p w14:paraId="0EC974E5" w14:textId="676D1850" w:rsidR="00C71655" w:rsidRPr="006F28EE" w:rsidRDefault="00C71655" w:rsidP="004812E5">
            <w:pPr>
              <w:widowControl w:val="0"/>
              <w:numPr>
                <w:ilvl w:val="2"/>
                <w:numId w:val="24"/>
              </w:numPr>
              <w:tabs>
                <w:tab w:val="left" w:pos="667"/>
              </w:tabs>
              <w:spacing w:after="0" w:line="240" w:lineRule="auto"/>
              <w:ind w:left="0" w:firstLine="0"/>
              <w:rPr>
                <w:rFonts w:ascii="Garamond" w:eastAsia="Cambria" w:hAnsi="Garamond" w:cs="Times New Roman"/>
                <w:sz w:val="24"/>
                <w:szCs w:val="24"/>
              </w:rPr>
            </w:pPr>
            <w:r w:rsidRPr="006F28EE">
              <w:rPr>
                <w:rFonts w:ascii="Garamond" w:eastAsia="Calibri" w:hAnsi="Garamond" w:cs="Times New Roman"/>
                <w:sz w:val="24"/>
                <w:szCs w:val="24"/>
              </w:rPr>
              <w:t>normale me pozicionin e flatrave sipas Manualit</w:t>
            </w:r>
            <w:r w:rsidR="00877448" w:rsidRPr="006F28EE">
              <w:rPr>
                <w:rFonts w:ascii="Garamond" w:eastAsia="Calibri" w:hAnsi="Garamond" w:cs="Times New Roman"/>
                <w:sz w:val="24"/>
                <w:szCs w:val="24"/>
              </w:rPr>
              <w:t xml:space="preserve"> të fluturimit</w:t>
            </w:r>
            <w:r w:rsidRPr="006F28EE">
              <w:rPr>
                <w:rFonts w:ascii="Garamond" w:eastAsia="Calibri" w:hAnsi="Garamond" w:cs="Times New Roman"/>
                <w:sz w:val="24"/>
                <w:szCs w:val="24"/>
              </w:rPr>
              <w:t>; dhe</w:t>
            </w:r>
          </w:p>
          <w:p w14:paraId="61963375" w14:textId="77777777" w:rsidR="00C71655" w:rsidRPr="006F28EE" w:rsidRDefault="00C71655" w:rsidP="004812E5">
            <w:pPr>
              <w:widowControl w:val="0"/>
              <w:numPr>
                <w:ilvl w:val="2"/>
                <w:numId w:val="24"/>
              </w:numPr>
              <w:tabs>
                <w:tab w:val="left" w:pos="667"/>
              </w:tabs>
              <w:spacing w:after="0" w:line="240" w:lineRule="auto"/>
              <w:ind w:left="0" w:firstLine="0"/>
              <w:rPr>
                <w:rFonts w:ascii="Garamond" w:eastAsia="Cambria" w:hAnsi="Garamond" w:cs="Times New Roman"/>
                <w:sz w:val="24"/>
                <w:szCs w:val="24"/>
              </w:rPr>
            </w:pPr>
            <w:r w:rsidRPr="006F28EE">
              <w:rPr>
                <w:rFonts w:ascii="Garamond" w:eastAsia="Calibri" w:hAnsi="Garamond" w:cs="Times New Roman"/>
                <w:sz w:val="24"/>
                <w:szCs w:val="24"/>
              </w:rPr>
              <w:t>me erë tërthore (nëse kushtet janë të disponueshme)</w:t>
            </w:r>
          </w:p>
        </w:tc>
        <w:tc>
          <w:tcPr>
            <w:tcW w:w="2131" w:type="dxa"/>
            <w:tcBorders>
              <w:top w:val="single" w:sz="4" w:space="0" w:color="000000"/>
              <w:left w:val="single" w:sz="4" w:space="0" w:color="000000"/>
              <w:bottom w:val="single" w:sz="4" w:space="0" w:color="000000"/>
              <w:right w:val="single" w:sz="4" w:space="0" w:color="000000"/>
            </w:tcBorders>
          </w:tcPr>
          <w:p w14:paraId="5A40E72B" w14:textId="77777777" w:rsidR="00C71655" w:rsidRPr="006F28EE" w:rsidRDefault="00C71655" w:rsidP="00E74E24">
            <w:pPr>
              <w:widowControl w:val="0"/>
              <w:spacing w:after="0" w:line="240" w:lineRule="auto"/>
              <w:rPr>
                <w:rFonts w:ascii="Garamond" w:eastAsia="Calibri" w:hAnsi="Garamond" w:cs="Times New Roman"/>
                <w:sz w:val="24"/>
                <w:szCs w:val="24"/>
              </w:rPr>
            </w:pPr>
          </w:p>
        </w:tc>
        <w:tc>
          <w:tcPr>
            <w:tcW w:w="3258" w:type="dxa"/>
            <w:tcBorders>
              <w:top w:val="single" w:sz="4" w:space="0" w:color="000000"/>
              <w:left w:val="single" w:sz="4" w:space="0" w:color="000000"/>
              <w:bottom w:val="single" w:sz="4" w:space="0" w:color="000000"/>
              <w:right w:val="nil"/>
            </w:tcBorders>
          </w:tcPr>
          <w:p w14:paraId="06F14A65" w14:textId="77777777" w:rsidR="00C71655" w:rsidRPr="006F28EE" w:rsidRDefault="00C71655" w:rsidP="00E74E24">
            <w:pPr>
              <w:widowControl w:val="0"/>
              <w:spacing w:after="0" w:line="240" w:lineRule="auto"/>
              <w:rPr>
                <w:rFonts w:ascii="Garamond" w:eastAsia="Calibri" w:hAnsi="Garamond" w:cs="Times New Roman"/>
                <w:sz w:val="24"/>
                <w:szCs w:val="24"/>
              </w:rPr>
            </w:pPr>
          </w:p>
        </w:tc>
      </w:tr>
      <w:tr w:rsidR="00C71655" w:rsidRPr="006F28EE" w14:paraId="01729401" w14:textId="77777777" w:rsidTr="00E50860">
        <w:trPr>
          <w:trHeight w:hRule="exact" w:val="861"/>
          <w:jc w:val="center"/>
        </w:trPr>
        <w:tc>
          <w:tcPr>
            <w:tcW w:w="4601" w:type="dxa"/>
            <w:tcBorders>
              <w:top w:val="single" w:sz="4" w:space="0" w:color="000000"/>
              <w:left w:val="nil"/>
              <w:bottom w:val="single" w:sz="4" w:space="0" w:color="000000"/>
              <w:right w:val="single" w:sz="4" w:space="0" w:color="000000"/>
            </w:tcBorders>
          </w:tcPr>
          <w:p w14:paraId="63A17470" w14:textId="77777777" w:rsidR="00C71655" w:rsidRPr="006F28EE" w:rsidRDefault="00C71655" w:rsidP="004812E5">
            <w:pPr>
              <w:widowControl w:val="0"/>
              <w:numPr>
                <w:ilvl w:val="1"/>
                <w:numId w:val="23"/>
              </w:numPr>
              <w:tabs>
                <w:tab w:val="left" w:pos="489"/>
              </w:tabs>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Ngjitja:</w:t>
            </w:r>
          </w:p>
          <w:p w14:paraId="43FCD1EA" w14:textId="77777777" w:rsidR="00C71655" w:rsidRPr="006F28EE" w:rsidRDefault="00C71655" w:rsidP="004812E5">
            <w:pPr>
              <w:widowControl w:val="0"/>
              <w:numPr>
                <w:ilvl w:val="2"/>
                <w:numId w:val="23"/>
              </w:numPr>
              <w:tabs>
                <w:tab w:val="left" w:pos="770"/>
              </w:tabs>
              <w:spacing w:after="0" w:line="240" w:lineRule="auto"/>
              <w:ind w:left="0" w:firstLine="0"/>
              <w:rPr>
                <w:rFonts w:ascii="Garamond" w:eastAsia="Cambria" w:hAnsi="Garamond" w:cs="Times New Roman"/>
                <w:sz w:val="24"/>
                <w:szCs w:val="24"/>
              </w:rPr>
            </w:pPr>
            <w:r w:rsidRPr="006F28EE">
              <w:rPr>
                <w:rFonts w:ascii="Garamond" w:eastAsia="Calibri" w:hAnsi="Garamond" w:cs="Times New Roman"/>
                <w:sz w:val="24"/>
                <w:szCs w:val="24"/>
              </w:rPr>
              <w:t>kthesat në krye</w:t>
            </w:r>
          </w:p>
          <w:p w14:paraId="550DE70E" w14:textId="77777777" w:rsidR="00C71655" w:rsidRPr="006F28EE" w:rsidRDefault="00C71655" w:rsidP="004812E5">
            <w:pPr>
              <w:widowControl w:val="0"/>
              <w:numPr>
                <w:ilvl w:val="2"/>
                <w:numId w:val="23"/>
              </w:numPr>
              <w:tabs>
                <w:tab w:val="left" w:pos="770"/>
              </w:tabs>
              <w:spacing w:after="0" w:line="240" w:lineRule="auto"/>
              <w:ind w:left="0" w:firstLine="0"/>
              <w:rPr>
                <w:rFonts w:ascii="Garamond" w:eastAsia="Cambria" w:hAnsi="Garamond" w:cs="Times New Roman"/>
                <w:sz w:val="24"/>
                <w:szCs w:val="24"/>
              </w:rPr>
            </w:pPr>
            <w:r w:rsidRPr="006F28EE">
              <w:rPr>
                <w:rFonts w:ascii="Garamond" w:eastAsia="Calibri" w:hAnsi="Garamond" w:cs="Times New Roman"/>
                <w:sz w:val="24"/>
                <w:szCs w:val="24"/>
              </w:rPr>
              <w:t>jashtë nivelit</w:t>
            </w:r>
          </w:p>
        </w:tc>
        <w:tc>
          <w:tcPr>
            <w:tcW w:w="2131" w:type="dxa"/>
            <w:tcBorders>
              <w:top w:val="single" w:sz="4" w:space="0" w:color="000000"/>
              <w:left w:val="single" w:sz="4" w:space="0" w:color="000000"/>
              <w:bottom w:val="single" w:sz="4" w:space="0" w:color="000000"/>
              <w:right w:val="single" w:sz="4" w:space="0" w:color="000000"/>
            </w:tcBorders>
          </w:tcPr>
          <w:p w14:paraId="1165F741" w14:textId="77777777" w:rsidR="00C71655" w:rsidRPr="006F28EE" w:rsidRDefault="00C71655" w:rsidP="00E74E24">
            <w:pPr>
              <w:widowControl w:val="0"/>
              <w:spacing w:after="0" w:line="240" w:lineRule="auto"/>
              <w:rPr>
                <w:rFonts w:ascii="Garamond" w:eastAsia="Calibri" w:hAnsi="Garamond" w:cs="Times New Roman"/>
                <w:sz w:val="24"/>
                <w:szCs w:val="24"/>
              </w:rPr>
            </w:pPr>
          </w:p>
        </w:tc>
        <w:tc>
          <w:tcPr>
            <w:tcW w:w="3258" w:type="dxa"/>
            <w:tcBorders>
              <w:top w:val="single" w:sz="4" w:space="0" w:color="000000"/>
              <w:left w:val="single" w:sz="4" w:space="0" w:color="000000"/>
              <w:bottom w:val="single" w:sz="4" w:space="0" w:color="000000"/>
              <w:right w:val="nil"/>
            </w:tcBorders>
          </w:tcPr>
          <w:p w14:paraId="0FCB3310" w14:textId="77777777" w:rsidR="00C71655" w:rsidRPr="006F28EE" w:rsidRDefault="00C71655" w:rsidP="00E74E24">
            <w:pPr>
              <w:widowControl w:val="0"/>
              <w:spacing w:after="0" w:line="240" w:lineRule="auto"/>
              <w:rPr>
                <w:rFonts w:ascii="Garamond" w:eastAsia="Calibri" w:hAnsi="Garamond" w:cs="Times New Roman"/>
                <w:sz w:val="24"/>
                <w:szCs w:val="24"/>
              </w:rPr>
            </w:pPr>
          </w:p>
        </w:tc>
      </w:tr>
      <w:tr w:rsidR="00C71655" w:rsidRPr="006F28EE" w14:paraId="4E5634C8" w14:textId="77777777" w:rsidTr="00E50860">
        <w:trPr>
          <w:trHeight w:hRule="exact" w:val="562"/>
          <w:jc w:val="center"/>
        </w:trPr>
        <w:tc>
          <w:tcPr>
            <w:tcW w:w="4601" w:type="dxa"/>
            <w:tcBorders>
              <w:top w:val="single" w:sz="4" w:space="0" w:color="000000"/>
              <w:left w:val="nil"/>
              <w:bottom w:val="single" w:sz="4" w:space="0" w:color="000000"/>
              <w:right w:val="single" w:sz="4" w:space="0" w:color="000000"/>
            </w:tcBorders>
          </w:tcPr>
          <w:p w14:paraId="23A49DC4" w14:textId="2350CDBE" w:rsidR="00C71655" w:rsidRPr="006F28EE" w:rsidRDefault="00C71655" w:rsidP="00E74E24">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1.11.</w:t>
            </w:r>
            <w:r w:rsidR="00F2789A" w:rsidRPr="006F28EE">
              <w:rPr>
                <w:rFonts w:ascii="Garamond" w:eastAsia="Calibri" w:hAnsi="Garamond" w:cs="Times New Roman"/>
                <w:sz w:val="24"/>
                <w:szCs w:val="24"/>
              </w:rPr>
              <w:t xml:space="preserve"> </w:t>
            </w:r>
            <w:r w:rsidRPr="006F28EE">
              <w:rPr>
                <w:rFonts w:ascii="Garamond" w:eastAsia="Calibri" w:hAnsi="Garamond" w:cs="Times New Roman"/>
                <w:sz w:val="24"/>
                <w:szCs w:val="24"/>
              </w:rPr>
              <w:t>Përputhshmëria-Ndërlidhja me ATC, Procedurat R/T</w:t>
            </w:r>
          </w:p>
        </w:tc>
        <w:tc>
          <w:tcPr>
            <w:tcW w:w="2131" w:type="dxa"/>
            <w:tcBorders>
              <w:top w:val="single" w:sz="4" w:space="0" w:color="000000"/>
              <w:left w:val="single" w:sz="4" w:space="0" w:color="000000"/>
              <w:bottom w:val="single" w:sz="4" w:space="0" w:color="000000"/>
              <w:right w:val="single" w:sz="4" w:space="0" w:color="000000"/>
            </w:tcBorders>
          </w:tcPr>
          <w:p w14:paraId="7D4532E8" w14:textId="77777777" w:rsidR="00C71655" w:rsidRPr="006F28EE" w:rsidRDefault="00C71655" w:rsidP="00E74E24">
            <w:pPr>
              <w:widowControl w:val="0"/>
              <w:spacing w:after="0" w:line="240" w:lineRule="auto"/>
              <w:rPr>
                <w:rFonts w:ascii="Garamond" w:eastAsia="Calibri" w:hAnsi="Garamond" w:cs="Times New Roman"/>
                <w:sz w:val="24"/>
                <w:szCs w:val="24"/>
              </w:rPr>
            </w:pPr>
          </w:p>
        </w:tc>
        <w:tc>
          <w:tcPr>
            <w:tcW w:w="3258" w:type="dxa"/>
            <w:tcBorders>
              <w:top w:val="single" w:sz="4" w:space="0" w:color="000000"/>
              <w:left w:val="single" w:sz="4" w:space="0" w:color="000000"/>
              <w:bottom w:val="single" w:sz="4" w:space="0" w:color="000000"/>
              <w:right w:val="nil"/>
            </w:tcBorders>
          </w:tcPr>
          <w:p w14:paraId="62BED74B" w14:textId="77777777" w:rsidR="00C71655" w:rsidRPr="006F28EE" w:rsidRDefault="00C71655" w:rsidP="00E74E24">
            <w:pPr>
              <w:widowControl w:val="0"/>
              <w:spacing w:after="0" w:line="240" w:lineRule="auto"/>
              <w:rPr>
                <w:rFonts w:ascii="Garamond" w:eastAsia="Calibri" w:hAnsi="Garamond" w:cs="Times New Roman"/>
                <w:sz w:val="24"/>
                <w:szCs w:val="24"/>
              </w:rPr>
            </w:pPr>
          </w:p>
        </w:tc>
      </w:tr>
      <w:tr w:rsidR="00C71655" w:rsidRPr="006F28EE" w14:paraId="7BDAAD53" w14:textId="77777777" w:rsidTr="00E50860">
        <w:trPr>
          <w:trHeight w:hRule="exact" w:val="538"/>
          <w:jc w:val="center"/>
        </w:trPr>
        <w:tc>
          <w:tcPr>
            <w:tcW w:w="9990" w:type="dxa"/>
            <w:gridSpan w:val="3"/>
            <w:tcBorders>
              <w:top w:val="single" w:sz="4" w:space="0" w:color="000000"/>
              <w:left w:val="nil"/>
              <w:bottom w:val="single" w:sz="4" w:space="0" w:color="000000"/>
              <w:right w:val="nil"/>
            </w:tcBorders>
            <w:shd w:val="clear" w:color="auto" w:fill="DADADA"/>
          </w:tcPr>
          <w:p w14:paraId="5C33C302" w14:textId="77777777" w:rsidR="00C71655" w:rsidRPr="006F28EE" w:rsidRDefault="00C71655" w:rsidP="00E74E24">
            <w:pPr>
              <w:widowControl w:val="0"/>
              <w:spacing w:after="0" w:line="240" w:lineRule="auto"/>
              <w:rPr>
                <w:rFonts w:ascii="Garamond" w:hAnsi="Garamond" w:cs="Times New Roman"/>
                <w:sz w:val="24"/>
                <w:szCs w:val="24"/>
              </w:rPr>
            </w:pPr>
          </w:p>
          <w:p w14:paraId="48CD0236" w14:textId="77777777" w:rsidR="00C71655" w:rsidRPr="006F28EE" w:rsidRDefault="00C71655" w:rsidP="00E74E24">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SEKSIONI 2</w:t>
            </w:r>
          </w:p>
        </w:tc>
      </w:tr>
      <w:tr w:rsidR="00C71655" w:rsidRPr="006F28EE" w14:paraId="708B34EC" w14:textId="77777777" w:rsidTr="007F7E0C">
        <w:trPr>
          <w:trHeight w:hRule="exact" w:val="1732"/>
          <w:jc w:val="center"/>
        </w:trPr>
        <w:tc>
          <w:tcPr>
            <w:tcW w:w="4601" w:type="dxa"/>
            <w:tcBorders>
              <w:top w:val="single" w:sz="4" w:space="0" w:color="000000"/>
              <w:left w:val="nil"/>
              <w:bottom w:val="single" w:sz="4" w:space="0" w:color="000000"/>
              <w:right w:val="single" w:sz="4" w:space="0" w:color="000000"/>
            </w:tcBorders>
          </w:tcPr>
          <w:p w14:paraId="0F3855F2" w14:textId="77777777" w:rsidR="00C71655" w:rsidRPr="006F28EE" w:rsidRDefault="00C71655" w:rsidP="004812E5">
            <w:pPr>
              <w:widowControl w:val="0"/>
              <w:numPr>
                <w:ilvl w:val="0"/>
                <w:numId w:val="22"/>
              </w:numPr>
              <w:tabs>
                <w:tab w:val="left" w:pos="387"/>
              </w:tabs>
              <w:spacing w:after="0" w:line="240" w:lineRule="auto"/>
              <w:ind w:left="0" w:firstLine="0"/>
              <w:rPr>
                <w:rFonts w:ascii="Garamond" w:eastAsia="Cambria" w:hAnsi="Garamond" w:cs="Times New Roman"/>
                <w:sz w:val="24"/>
                <w:szCs w:val="24"/>
              </w:rPr>
            </w:pPr>
            <w:r w:rsidRPr="006F28EE">
              <w:rPr>
                <w:rFonts w:ascii="Garamond" w:eastAsia="Calibri" w:hAnsi="Garamond" w:cs="Times New Roman"/>
                <w:b/>
                <w:sz w:val="24"/>
                <w:szCs w:val="24"/>
              </w:rPr>
              <w:t xml:space="preserve">Punë ajrore (VFR) </w:t>
            </w:r>
          </w:p>
          <w:p w14:paraId="7F45E413" w14:textId="77777777" w:rsidR="00C71655" w:rsidRPr="006F28EE" w:rsidRDefault="00C71655" w:rsidP="004812E5">
            <w:pPr>
              <w:widowControl w:val="0"/>
              <w:numPr>
                <w:ilvl w:val="1"/>
                <w:numId w:val="22"/>
              </w:numPr>
              <w:tabs>
                <w:tab w:val="left" w:pos="387"/>
              </w:tabs>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2.1 Fluturim horizontal në shpejtësi ajrore të ndryshme duke përfshirë fluturimin në shpejtësi ajrore të ulët kritike me dhe pa flatra (duke përfshirë afrimin ndaj VMCA kur është e zbatueshme)</w:t>
            </w:r>
          </w:p>
        </w:tc>
        <w:tc>
          <w:tcPr>
            <w:tcW w:w="2131" w:type="dxa"/>
            <w:tcBorders>
              <w:top w:val="single" w:sz="4" w:space="0" w:color="000000"/>
              <w:left w:val="single" w:sz="4" w:space="0" w:color="000000"/>
              <w:bottom w:val="single" w:sz="4" w:space="0" w:color="000000"/>
              <w:right w:val="single" w:sz="4" w:space="0" w:color="000000"/>
            </w:tcBorders>
          </w:tcPr>
          <w:p w14:paraId="374BB1D3" w14:textId="77777777" w:rsidR="00C71655" w:rsidRPr="006F28EE" w:rsidRDefault="00C71655" w:rsidP="00E74E24">
            <w:pPr>
              <w:widowControl w:val="0"/>
              <w:spacing w:after="0" w:line="240" w:lineRule="auto"/>
              <w:rPr>
                <w:rFonts w:ascii="Garamond" w:eastAsia="Calibri" w:hAnsi="Garamond" w:cs="Times New Roman"/>
                <w:sz w:val="24"/>
                <w:szCs w:val="24"/>
              </w:rPr>
            </w:pPr>
          </w:p>
        </w:tc>
        <w:tc>
          <w:tcPr>
            <w:tcW w:w="3258" w:type="dxa"/>
            <w:tcBorders>
              <w:top w:val="single" w:sz="4" w:space="0" w:color="000000"/>
              <w:left w:val="single" w:sz="4" w:space="0" w:color="000000"/>
              <w:bottom w:val="single" w:sz="4" w:space="0" w:color="000000"/>
              <w:right w:val="nil"/>
            </w:tcBorders>
          </w:tcPr>
          <w:p w14:paraId="6DF1CE7B" w14:textId="77777777" w:rsidR="00C71655" w:rsidRPr="006F28EE" w:rsidRDefault="00C71655" w:rsidP="00E74E24">
            <w:pPr>
              <w:widowControl w:val="0"/>
              <w:spacing w:after="0" w:line="240" w:lineRule="auto"/>
              <w:rPr>
                <w:rFonts w:ascii="Garamond" w:eastAsia="Calibri" w:hAnsi="Garamond" w:cs="Times New Roman"/>
                <w:sz w:val="24"/>
                <w:szCs w:val="24"/>
              </w:rPr>
            </w:pPr>
          </w:p>
        </w:tc>
      </w:tr>
      <w:tr w:rsidR="00C71655" w:rsidRPr="006F28EE" w14:paraId="51AAB9B9" w14:textId="77777777" w:rsidTr="007F7E0C">
        <w:trPr>
          <w:trHeight w:hRule="exact" w:val="694"/>
          <w:jc w:val="center"/>
        </w:trPr>
        <w:tc>
          <w:tcPr>
            <w:tcW w:w="4601" w:type="dxa"/>
            <w:tcBorders>
              <w:top w:val="single" w:sz="4" w:space="0" w:color="000000"/>
              <w:left w:val="nil"/>
              <w:bottom w:val="single" w:sz="4" w:space="0" w:color="000000"/>
              <w:right w:val="single" w:sz="4" w:space="0" w:color="000000"/>
            </w:tcBorders>
          </w:tcPr>
          <w:p w14:paraId="277A45D6" w14:textId="6D2CF13A" w:rsidR="00C71655" w:rsidRPr="006F28EE" w:rsidRDefault="00C71655" w:rsidP="00E74E24">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2.2.</w:t>
            </w:r>
            <w:r w:rsidR="00F2789A" w:rsidRPr="006F28EE">
              <w:rPr>
                <w:rFonts w:ascii="Garamond" w:eastAsia="Calibri" w:hAnsi="Garamond" w:cs="Times New Roman"/>
                <w:sz w:val="24"/>
                <w:szCs w:val="24"/>
              </w:rPr>
              <w:t xml:space="preserve"> </w:t>
            </w:r>
            <w:r w:rsidRPr="006F28EE">
              <w:rPr>
                <w:rFonts w:ascii="Garamond" w:eastAsia="Calibri" w:hAnsi="Garamond" w:cs="Times New Roman"/>
                <w:sz w:val="24"/>
                <w:szCs w:val="24"/>
              </w:rPr>
              <w:t>Kthesa të pjerrëta ( 360 ° në të majtë dhe në të djathtë në plan 45 °)</w:t>
            </w:r>
          </w:p>
        </w:tc>
        <w:tc>
          <w:tcPr>
            <w:tcW w:w="2131" w:type="dxa"/>
            <w:tcBorders>
              <w:top w:val="single" w:sz="4" w:space="0" w:color="000000"/>
              <w:left w:val="single" w:sz="4" w:space="0" w:color="000000"/>
              <w:bottom w:val="single" w:sz="4" w:space="0" w:color="000000"/>
              <w:right w:val="single" w:sz="4" w:space="0" w:color="000000"/>
            </w:tcBorders>
          </w:tcPr>
          <w:p w14:paraId="18D5DF36" w14:textId="77777777" w:rsidR="00C71655" w:rsidRPr="006F28EE" w:rsidRDefault="00C71655" w:rsidP="00E74E24">
            <w:pPr>
              <w:widowControl w:val="0"/>
              <w:spacing w:after="0" w:line="240" w:lineRule="auto"/>
              <w:rPr>
                <w:rFonts w:ascii="Garamond" w:eastAsia="Calibri" w:hAnsi="Garamond" w:cs="Times New Roman"/>
                <w:sz w:val="24"/>
                <w:szCs w:val="24"/>
              </w:rPr>
            </w:pPr>
          </w:p>
        </w:tc>
        <w:tc>
          <w:tcPr>
            <w:tcW w:w="3258" w:type="dxa"/>
            <w:tcBorders>
              <w:top w:val="single" w:sz="4" w:space="0" w:color="000000"/>
              <w:left w:val="single" w:sz="4" w:space="0" w:color="000000"/>
              <w:bottom w:val="single" w:sz="4" w:space="0" w:color="000000"/>
              <w:right w:val="nil"/>
            </w:tcBorders>
          </w:tcPr>
          <w:p w14:paraId="5FE0E47F" w14:textId="77777777" w:rsidR="00C71655" w:rsidRPr="006F28EE" w:rsidRDefault="00C71655" w:rsidP="00E74E24">
            <w:pPr>
              <w:widowControl w:val="0"/>
              <w:spacing w:after="0" w:line="240" w:lineRule="auto"/>
              <w:rPr>
                <w:rFonts w:ascii="Garamond" w:eastAsia="Calibri" w:hAnsi="Garamond" w:cs="Times New Roman"/>
                <w:sz w:val="24"/>
                <w:szCs w:val="24"/>
              </w:rPr>
            </w:pPr>
          </w:p>
        </w:tc>
      </w:tr>
    </w:tbl>
    <w:p w14:paraId="1DA3C307" w14:textId="77777777" w:rsidR="00C71655" w:rsidRPr="006F28EE" w:rsidRDefault="00C71655" w:rsidP="00C71655">
      <w:pPr>
        <w:widowControl w:val="0"/>
        <w:spacing w:after="0" w:line="240" w:lineRule="auto"/>
        <w:rPr>
          <w:rFonts w:ascii="Garamond" w:hAnsi="Garamond" w:cs="Times New Roman"/>
          <w:sz w:val="24"/>
          <w:szCs w:val="24"/>
        </w:rPr>
      </w:pPr>
    </w:p>
    <w:p w14:paraId="2E7DAEB3" w14:textId="77777777" w:rsidR="00C71655" w:rsidRPr="006F28EE" w:rsidRDefault="00C71655" w:rsidP="00C71655">
      <w:pPr>
        <w:widowControl w:val="0"/>
        <w:spacing w:after="0" w:line="240" w:lineRule="auto"/>
        <w:rPr>
          <w:rFonts w:ascii="Garamond" w:hAnsi="Garamond" w:cs="Times New Roman"/>
          <w:sz w:val="24"/>
          <w:szCs w:val="24"/>
        </w:rPr>
      </w:pPr>
    </w:p>
    <w:tbl>
      <w:tblPr>
        <w:tblW w:w="9540" w:type="dxa"/>
        <w:jc w:val="center"/>
        <w:tblLayout w:type="fixed"/>
        <w:tblCellMar>
          <w:left w:w="0" w:type="dxa"/>
          <w:right w:w="0" w:type="dxa"/>
        </w:tblCellMar>
        <w:tblLook w:val="01E0" w:firstRow="1" w:lastRow="1" w:firstColumn="1" w:lastColumn="1" w:noHBand="0" w:noVBand="0"/>
      </w:tblPr>
      <w:tblGrid>
        <w:gridCol w:w="4781"/>
        <w:gridCol w:w="2131"/>
        <w:gridCol w:w="2628"/>
      </w:tblGrid>
      <w:tr w:rsidR="00C71655" w:rsidRPr="006F28EE" w14:paraId="2001088B" w14:textId="77777777" w:rsidTr="007F7E0C">
        <w:trPr>
          <w:trHeight w:hRule="exact" w:val="1434"/>
          <w:jc w:val="center"/>
        </w:trPr>
        <w:tc>
          <w:tcPr>
            <w:tcW w:w="4781" w:type="dxa"/>
            <w:tcBorders>
              <w:top w:val="single" w:sz="4" w:space="0" w:color="000000"/>
              <w:left w:val="nil"/>
              <w:bottom w:val="single" w:sz="4" w:space="0" w:color="000000"/>
              <w:right w:val="single" w:sz="4" w:space="0" w:color="000000"/>
            </w:tcBorders>
          </w:tcPr>
          <w:p w14:paraId="26A3C3A0" w14:textId="77777777" w:rsidR="00C71655" w:rsidRPr="006F28EE" w:rsidRDefault="00C71655" w:rsidP="00610E4A">
            <w:pPr>
              <w:widowControl w:val="0"/>
              <w:spacing w:after="0" w:line="240" w:lineRule="auto"/>
              <w:jc w:val="center"/>
              <w:rPr>
                <w:rFonts w:ascii="Garamond" w:hAnsi="Garamond" w:cs="Times New Roman"/>
                <w:sz w:val="24"/>
                <w:szCs w:val="24"/>
              </w:rPr>
            </w:pPr>
          </w:p>
          <w:p w14:paraId="7394863F" w14:textId="77777777" w:rsidR="00C71655" w:rsidRPr="006F28EE" w:rsidRDefault="00C71655" w:rsidP="00610E4A">
            <w:pPr>
              <w:widowControl w:val="0"/>
              <w:spacing w:after="0" w:line="240" w:lineRule="auto"/>
              <w:jc w:val="center"/>
              <w:rPr>
                <w:rFonts w:ascii="Garamond" w:eastAsia="Cambria" w:hAnsi="Garamond" w:cs="Times New Roman"/>
                <w:sz w:val="24"/>
                <w:szCs w:val="24"/>
              </w:rPr>
            </w:pPr>
            <w:r w:rsidRPr="006F28EE">
              <w:rPr>
                <w:rFonts w:ascii="Garamond" w:eastAsia="Calibri" w:hAnsi="Garamond" w:cs="Times New Roman"/>
                <w:sz w:val="24"/>
                <w:szCs w:val="24"/>
              </w:rPr>
              <w:t>KATEGORIZIMI I KLASËS DET</w:t>
            </w:r>
          </w:p>
        </w:tc>
        <w:tc>
          <w:tcPr>
            <w:tcW w:w="2131" w:type="dxa"/>
            <w:tcBorders>
              <w:top w:val="single" w:sz="4" w:space="0" w:color="000000"/>
              <w:left w:val="single" w:sz="4" w:space="0" w:color="000000"/>
              <w:bottom w:val="single" w:sz="4" w:space="0" w:color="000000"/>
              <w:right w:val="single" w:sz="4" w:space="0" w:color="000000"/>
            </w:tcBorders>
          </w:tcPr>
          <w:p w14:paraId="23EF16C6" w14:textId="77777777" w:rsidR="00C71655" w:rsidRPr="006F28EE" w:rsidRDefault="00C71655" w:rsidP="00610E4A">
            <w:pPr>
              <w:widowControl w:val="0"/>
              <w:spacing w:after="0" w:line="240" w:lineRule="auto"/>
              <w:jc w:val="center"/>
              <w:rPr>
                <w:rFonts w:ascii="Garamond" w:hAnsi="Garamond" w:cs="Times New Roman"/>
                <w:sz w:val="24"/>
                <w:szCs w:val="24"/>
              </w:rPr>
            </w:pPr>
          </w:p>
          <w:p w14:paraId="26497562" w14:textId="77777777" w:rsidR="00C71655" w:rsidRPr="006F28EE" w:rsidRDefault="00C71655" w:rsidP="00610E4A">
            <w:pPr>
              <w:widowControl w:val="0"/>
              <w:spacing w:after="0" w:line="240" w:lineRule="auto"/>
              <w:jc w:val="center"/>
              <w:rPr>
                <w:rFonts w:ascii="Garamond" w:eastAsia="Cambria" w:hAnsi="Garamond" w:cs="Times New Roman"/>
                <w:sz w:val="24"/>
                <w:szCs w:val="24"/>
              </w:rPr>
            </w:pPr>
            <w:r w:rsidRPr="006F28EE">
              <w:rPr>
                <w:rFonts w:ascii="Garamond" w:eastAsia="Calibri" w:hAnsi="Garamond" w:cs="Times New Roman"/>
                <w:sz w:val="24"/>
                <w:szCs w:val="24"/>
              </w:rPr>
              <w:t>TRAJNIMI PRAKTIK</w:t>
            </w:r>
          </w:p>
        </w:tc>
        <w:tc>
          <w:tcPr>
            <w:tcW w:w="2628" w:type="dxa"/>
            <w:tcBorders>
              <w:top w:val="single" w:sz="4" w:space="0" w:color="000000"/>
              <w:left w:val="single" w:sz="4" w:space="0" w:color="000000"/>
              <w:bottom w:val="single" w:sz="4" w:space="0" w:color="000000"/>
              <w:right w:val="nil"/>
            </w:tcBorders>
          </w:tcPr>
          <w:p w14:paraId="6B290711" w14:textId="56982133" w:rsidR="00C71655" w:rsidRPr="006F28EE" w:rsidRDefault="00C71655" w:rsidP="00610E4A">
            <w:pPr>
              <w:widowControl w:val="0"/>
              <w:spacing w:after="0" w:line="240" w:lineRule="auto"/>
              <w:jc w:val="center"/>
              <w:rPr>
                <w:rFonts w:ascii="Garamond" w:eastAsia="Cambria" w:hAnsi="Garamond" w:cs="Times New Roman"/>
                <w:sz w:val="24"/>
                <w:szCs w:val="24"/>
              </w:rPr>
            </w:pPr>
            <w:r w:rsidRPr="006F28EE">
              <w:rPr>
                <w:rFonts w:ascii="Garamond" w:eastAsia="Calibri" w:hAnsi="Garamond" w:cs="Times New Roman"/>
                <w:sz w:val="24"/>
                <w:szCs w:val="24"/>
              </w:rPr>
              <w:t xml:space="preserve">KATEGORIZIMI I KLASËS TESTI I AFTËSISË OSE KONTROLLI I </w:t>
            </w:r>
            <w:r w:rsidR="00B61D1A" w:rsidRPr="006F28EE">
              <w:rPr>
                <w:rFonts w:ascii="Garamond" w:eastAsia="Calibri" w:hAnsi="Garamond" w:cs="Times New Roman"/>
                <w:sz w:val="24"/>
                <w:szCs w:val="24"/>
              </w:rPr>
              <w:t>AFTËSISË</w:t>
            </w:r>
          </w:p>
        </w:tc>
      </w:tr>
      <w:tr w:rsidR="00C71655" w:rsidRPr="006F28EE" w14:paraId="5800EDB3" w14:textId="77777777" w:rsidTr="007F7E0C">
        <w:trPr>
          <w:trHeight w:hRule="exact" w:val="989"/>
          <w:jc w:val="center"/>
        </w:trPr>
        <w:tc>
          <w:tcPr>
            <w:tcW w:w="4781" w:type="dxa"/>
            <w:tcBorders>
              <w:top w:val="single" w:sz="4" w:space="0" w:color="000000"/>
              <w:left w:val="nil"/>
              <w:bottom w:val="single" w:sz="4" w:space="0" w:color="000000"/>
              <w:right w:val="single" w:sz="4" w:space="0" w:color="000000"/>
            </w:tcBorders>
          </w:tcPr>
          <w:p w14:paraId="62B18F97" w14:textId="77777777" w:rsidR="00C71655" w:rsidRPr="006F28EE" w:rsidRDefault="00C71655" w:rsidP="00E74E24">
            <w:pPr>
              <w:widowControl w:val="0"/>
              <w:spacing w:after="0" w:line="240" w:lineRule="auto"/>
              <w:rPr>
                <w:rFonts w:ascii="Garamond" w:hAnsi="Garamond" w:cs="Times New Roman"/>
                <w:sz w:val="24"/>
                <w:szCs w:val="24"/>
              </w:rPr>
            </w:pPr>
          </w:p>
          <w:p w14:paraId="50DE7E8D" w14:textId="77777777" w:rsidR="00C71655" w:rsidRPr="006F28EE" w:rsidRDefault="00C71655" w:rsidP="00E74E24">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Manovrat/procedurat</w:t>
            </w:r>
          </w:p>
        </w:tc>
        <w:tc>
          <w:tcPr>
            <w:tcW w:w="2131" w:type="dxa"/>
            <w:tcBorders>
              <w:top w:val="single" w:sz="4" w:space="0" w:color="000000"/>
              <w:left w:val="single" w:sz="4" w:space="0" w:color="000000"/>
              <w:bottom w:val="single" w:sz="4" w:space="0" w:color="000000"/>
              <w:right w:val="single" w:sz="4" w:space="0" w:color="000000"/>
            </w:tcBorders>
          </w:tcPr>
          <w:p w14:paraId="02A9DA3E" w14:textId="77777777" w:rsidR="00C71655" w:rsidRPr="006F28EE" w:rsidRDefault="00C71655" w:rsidP="00E74E24">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Inicialet e instruktorit kur përfundon trajnimi</w:t>
            </w:r>
          </w:p>
        </w:tc>
        <w:tc>
          <w:tcPr>
            <w:tcW w:w="2628" w:type="dxa"/>
            <w:tcBorders>
              <w:top w:val="single" w:sz="4" w:space="0" w:color="000000"/>
              <w:left w:val="single" w:sz="4" w:space="0" w:color="000000"/>
              <w:bottom w:val="single" w:sz="4" w:space="0" w:color="000000"/>
              <w:right w:val="nil"/>
            </w:tcBorders>
          </w:tcPr>
          <w:p w14:paraId="49262908" w14:textId="77777777" w:rsidR="00C71655" w:rsidRPr="006F28EE" w:rsidRDefault="00C71655" w:rsidP="00E74E24">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Inicialet e ekzaminuesit kur përfundon testimi</w:t>
            </w:r>
          </w:p>
        </w:tc>
      </w:tr>
      <w:tr w:rsidR="00C71655" w:rsidRPr="006F28EE" w14:paraId="25D7B33A" w14:textId="77777777" w:rsidTr="007F7E0C">
        <w:trPr>
          <w:trHeight w:hRule="exact" w:val="3398"/>
          <w:jc w:val="center"/>
        </w:trPr>
        <w:tc>
          <w:tcPr>
            <w:tcW w:w="4781" w:type="dxa"/>
            <w:tcBorders>
              <w:top w:val="single" w:sz="4" w:space="0" w:color="000000"/>
              <w:left w:val="nil"/>
              <w:bottom w:val="single" w:sz="4" w:space="0" w:color="000000"/>
              <w:right w:val="single" w:sz="4" w:space="0" w:color="000000"/>
            </w:tcBorders>
          </w:tcPr>
          <w:p w14:paraId="36ABDC0C" w14:textId="77777777" w:rsidR="00C71655" w:rsidRPr="006F28EE" w:rsidRDefault="00C71655" w:rsidP="004812E5">
            <w:pPr>
              <w:widowControl w:val="0"/>
              <w:numPr>
                <w:ilvl w:val="1"/>
                <w:numId w:val="28"/>
              </w:numPr>
              <w:tabs>
                <w:tab w:val="left" w:pos="387"/>
              </w:tabs>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Humbja kritike e shpejtësisë dhe rikuperimi:</w:t>
            </w:r>
          </w:p>
          <w:p w14:paraId="7A258109" w14:textId="77777777" w:rsidR="00C71655" w:rsidRPr="006F28EE" w:rsidRDefault="00C71655" w:rsidP="004812E5">
            <w:pPr>
              <w:widowControl w:val="0"/>
              <w:numPr>
                <w:ilvl w:val="2"/>
                <w:numId w:val="28"/>
              </w:numPr>
              <w:tabs>
                <w:tab w:val="left" w:pos="726"/>
              </w:tabs>
              <w:spacing w:after="0" w:line="240" w:lineRule="auto"/>
              <w:ind w:left="0" w:firstLine="0"/>
              <w:rPr>
                <w:rFonts w:ascii="Garamond" w:eastAsia="Cambria" w:hAnsi="Garamond" w:cs="Times New Roman"/>
                <w:sz w:val="24"/>
                <w:szCs w:val="24"/>
              </w:rPr>
            </w:pPr>
            <w:r w:rsidRPr="006F28EE">
              <w:rPr>
                <w:rFonts w:ascii="Garamond" w:eastAsia="Calibri" w:hAnsi="Garamond" w:cs="Times New Roman"/>
                <w:sz w:val="24"/>
                <w:szCs w:val="24"/>
              </w:rPr>
              <w:t>vend i pastër parkimi;</w:t>
            </w:r>
          </w:p>
          <w:p w14:paraId="0BD43DD1" w14:textId="77777777" w:rsidR="00C71655" w:rsidRPr="006F28EE" w:rsidRDefault="00C71655" w:rsidP="004812E5">
            <w:pPr>
              <w:widowControl w:val="0"/>
              <w:numPr>
                <w:ilvl w:val="2"/>
                <w:numId w:val="28"/>
              </w:numPr>
              <w:tabs>
                <w:tab w:val="left" w:pos="726"/>
              </w:tabs>
              <w:spacing w:after="0" w:line="240" w:lineRule="auto"/>
              <w:ind w:left="0" w:firstLine="0"/>
              <w:rPr>
                <w:rFonts w:ascii="Garamond" w:eastAsia="Cambria" w:hAnsi="Garamond" w:cs="Times New Roman"/>
                <w:sz w:val="24"/>
                <w:szCs w:val="24"/>
              </w:rPr>
            </w:pPr>
            <w:r w:rsidRPr="006F28EE">
              <w:rPr>
                <w:rFonts w:ascii="Garamond" w:eastAsia="Calibri" w:hAnsi="Garamond" w:cs="Times New Roman"/>
                <w:sz w:val="24"/>
                <w:szCs w:val="24"/>
              </w:rPr>
              <w:t>afrimi në vendin e parkimit në kthesën në zbritje me pjerrtësi me konfigurimin e afrimit dhe ndezur;</w:t>
            </w:r>
          </w:p>
          <w:p w14:paraId="68544507" w14:textId="77777777" w:rsidR="00C71655" w:rsidRPr="006F28EE" w:rsidRDefault="00C71655" w:rsidP="004812E5">
            <w:pPr>
              <w:widowControl w:val="0"/>
              <w:numPr>
                <w:ilvl w:val="2"/>
                <w:numId w:val="28"/>
              </w:numPr>
              <w:tabs>
                <w:tab w:val="left" w:pos="726"/>
              </w:tabs>
              <w:spacing w:after="0" w:line="240" w:lineRule="auto"/>
              <w:ind w:left="0" w:firstLine="0"/>
              <w:rPr>
                <w:rFonts w:ascii="Garamond" w:eastAsia="Cambria" w:hAnsi="Garamond" w:cs="Times New Roman"/>
                <w:sz w:val="24"/>
                <w:szCs w:val="24"/>
              </w:rPr>
            </w:pPr>
            <w:r w:rsidRPr="006F28EE">
              <w:rPr>
                <w:rFonts w:ascii="Garamond" w:eastAsia="Calibri" w:hAnsi="Garamond" w:cs="Times New Roman"/>
                <w:sz w:val="24"/>
                <w:szCs w:val="24"/>
              </w:rPr>
              <w:t>afrimi në vendin e parkimit në konfigurimin e zbritjes dhe të ndezjes; dhe</w:t>
            </w:r>
          </w:p>
          <w:p w14:paraId="03E9100A" w14:textId="77777777" w:rsidR="00C71655" w:rsidRPr="006F28EE" w:rsidRDefault="00C71655" w:rsidP="004812E5">
            <w:pPr>
              <w:widowControl w:val="0"/>
              <w:numPr>
                <w:ilvl w:val="2"/>
                <w:numId w:val="28"/>
              </w:numPr>
              <w:tabs>
                <w:tab w:val="left" w:pos="726"/>
              </w:tabs>
              <w:spacing w:after="0" w:line="240" w:lineRule="auto"/>
              <w:ind w:left="0" w:firstLine="0"/>
              <w:rPr>
                <w:rFonts w:ascii="Garamond" w:eastAsia="Cambria" w:hAnsi="Garamond" w:cs="Times New Roman"/>
                <w:sz w:val="24"/>
                <w:szCs w:val="24"/>
              </w:rPr>
            </w:pPr>
            <w:r w:rsidRPr="006F28EE">
              <w:rPr>
                <w:rFonts w:ascii="Garamond" w:eastAsia="Calibri" w:hAnsi="Garamond" w:cs="Times New Roman"/>
                <w:sz w:val="24"/>
                <w:szCs w:val="24"/>
              </w:rPr>
              <w:t>afrimi në vendin e parkimit, kthesa në ngritje me flatrat e ngritjes dhe fuqinë e ngritjes (vetëm aeroplanët me një motor të vetëm).</w:t>
            </w:r>
          </w:p>
        </w:tc>
        <w:tc>
          <w:tcPr>
            <w:tcW w:w="2131" w:type="dxa"/>
            <w:tcBorders>
              <w:top w:val="single" w:sz="4" w:space="0" w:color="000000"/>
              <w:left w:val="single" w:sz="4" w:space="0" w:color="000000"/>
              <w:bottom w:val="single" w:sz="4" w:space="0" w:color="000000"/>
              <w:right w:val="single" w:sz="4" w:space="0" w:color="000000"/>
            </w:tcBorders>
          </w:tcPr>
          <w:p w14:paraId="1F18F1BA" w14:textId="77777777" w:rsidR="00C71655" w:rsidRPr="006F28EE" w:rsidRDefault="00C71655" w:rsidP="00E74E24">
            <w:pPr>
              <w:widowControl w:val="0"/>
              <w:spacing w:after="0" w:line="240" w:lineRule="auto"/>
              <w:rPr>
                <w:rFonts w:ascii="Garamond" w:eastAsia="Calibri" w:hAnsi="Garamond" w:cs="Times New Roman"/>
                <w:sz w:val="24"/>
                <w:szCs w:val="24"/>
              </w:rPr>
            </w:pPr>
          </w:p>
        </w:tc>
        <w:tc>
          <w:tcPr>
            <w:tcW w:w="2628" w:type="dxa"/>
            <w:tcBorders>
              <w:top w:val="single" w:sz="4" w:space="0" w:color="000000"/>
              <w:left w:val="single" w:sz="4" w:space="0" w:color="000000"/>
              <w:bottom w:val="single" w:sz="4" w:space="0" w:color="000000"/>
              <w:right w:val="nil"/>
            </w:tcBorders>
          </w:tcPr>
          <w:p w14:paraId="1AFE38DA" w14:textId="77777777" w:rsidR="00C71655" w:rsidRPr="006F28EE" w:rsidRDefault="00C71655" w:rsidP="00E74E24">
            <w:pPr>
              <w:widowControl w:val="0"/>
              <w:spacing w:after="0" w:line="240" w:lineRule="auto"/>
              <w:rPr>
                <w:rFonts w:ascii="Garamond" w:eastAsia="Calibri" w:hAnsi="Garamond" w:cs="Times New Roman"/>
                <w:sz w:val="24"/>
                <w:szCs w:val="24"/>
              </w:rPr>
            </w:pPr>
          </w:p>
        </w:tc>
      </w:tr>
      <w:tr w:rsidR="00C71655" w:rsidRPr="006F28EE" w14:paraId="22BE5C8B" w14:textId="77777777" w:rsidTr="007F7E0C">
        <w:trPr>
          <w:trHeight w:hRule="exact" w:val="1003"/>
          <w:jc w:val="center"/>
        </w:trPr>
        <w:tc>
          <w:tcPr>
            <w:tcW w:w="4781" w:type="dxa"/>
            <w:tcBorders>
              <w:top w:val="single" w:sz="4" w:space="0" w:color="000000"/>
              <w:left w:val="nil"/>
              <w:bottom w:val="single" w:sz="4" w:space="0" w:color="000000"/>
              <w:right w:val="single" w:sz="4" w:space="0" w:color="000000"/>
            </w:tcBorders>
          </w:tcPr>
          <w:p w14:paraId="5F037C1B" w14:textId="77777777" w:rsidR="00C71655" w:rsidRPr="006F28EE" w:rsidRDefault="00C71655" w:rsidP="00E74E24">
            <w:pPr>
              <w:widowControl w:val="0"/>
              <w:spacing w:after="0" w:line="240" w:lineRule="auto"/>
              <w:rPr>
                <w:rFonts w:ascii="Garamond" w:hAnsi="Garamond" w:cs="Times New Roman"/>
                <w:sz w:val="24"/>
                <w:szCs w:val="24"/>
              </w:rPr>
            </w:pPr>
          </w:p>
          <w:p w14:paraId="23BCEEF4" w14:textId="5C55B921" w:rsidR="00C71655" w:rsidRPr="006F28EE" w:rsidRDefault="00C71655" w:rsidP="00E74E24">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2.4.</w:t>
            </w:r>
            <w:r w:rsidR="00F2789A" w:rsidRPr="006F28EE">
              <w:rPr>
                <w:rFonts w:ascii="Garamond" w:eastAsia="Calibri" w:hAnsi="Garamond" w:cs="Times New Roman"/>
                <w:sz w:val="24"/>
                <w:szCs w:val="24"/>
              </w:rPr>
              <w:t xml:space="preserve"> </w:t>
            </w:r>
            <w:r w:rsidRPr="006F28EE">
              <w:rPr>
                <w:rFonts w:ascii="Garamond" w:eastAsia="Calibri" w:hAnsi="Garamond" w:cs="Times New Roman"/>
                <w:sz w:val="24"/>
                <w:szCs w:val="24"/>
              </w:rPr>
              <w:t>Përputhshmëria-Ndërlidhja me ATC, Procedurat R/T</w:t>
            </w:r>
          </w:p>
        </w:tc>
        <w:tc>
          <w:tcPr>
            <w:tcW w:w="2131" w:type="dxa"/>
            <w:tcBorders>
              <w:top w:val="single" w:sz="4" w:space="0" w:color="000000"/>
              <w:left w:val="single" w:sz="4" w:space="0" w:color="000000"/>
              <w:bottom w:val="single" w:sz="4" w:space="0" w:color="000000"/>
              <w:right w:val="single" w:sz="4" w:space="0" w:color="000000"/>
            </w:tcBorders>
          </w:tcPr>
          <w:p w14:paraId="2227C3A2" w14:textId="77777777" w:rsidR="00C71655" w:rsidRPr="006F28EE" w:rsidRDefault="00C71655" w:rsidP="00E74E24">
            <w:pPr>
              <w:widowControl w:val="0"/>
              <w:spacing w:after="0" w:line="240" w:lineRule="auto"/>
              <w:rPr>
                <w:rFonts w:ascii="Garamond" w:eastAsia="Calibri" w:hAnsi="Garamond" w:cs="Times New Roman"/>
                <w:sz w:val="24"/>
                <w:szCs w:val="24"/>
              </w:rPr>
            </w:pPr>
          </w:p>
        </w:tc>
        <w:tc>
          <w:tcPr>
            <w:tcW w:w="2628" w:type="dxa"/>
            <w:tcBorders>
              <w:top w:val="single" w:sz="4" w:space="0" w:color="000000"/>
              <w:left w:val="single" w:sz="4" w:space="0" w:color="000000"/>
              <w:bottom w:val="single" w:sz="4" w:space="0" w:color="000000"/>
              <w:right w:val="nil"/>
            </w:tcBorders>
          </w:tcPr>
          <w:p w14:paraId="6A88F225" w14:textId="77777777" w:rsidR="00C71655" w:rsidRPr="006F28EE" w:rsidRDefault="00C71655" w:rsidP="00E74E24">
            <w:pPr>
              <w:widowControl w:val="0"/>
              <w:spacing w:after="0" w:line="240" w:lineRule="auto"/>
              <w:rPr>
                <w:rFonts w:ascii="Garamond" w:eastAsia="Calibri" w:hAnsi="Garamond" w:cs="Times New Roman"/>
                <w:sz w:val="24"/>
                <w:szCs w:val="24"/>
              </w:rPr>
            </w:pPr>
          </w:p>
        </w:tc>
      </w:tr>
      <w:tr w:rsidR="00C71655" w:rsidRPr="006F28EE" w14:paraId="31F07C0C" w14:textId="77777777" w:rsidTr="00E50860">
        <w:trPr>
          <w:trHeight w:hRule="exact" w:val="606"/>
          <w:jc w:val="center"/>
        </w:trPr>
        <w:tc>
          <w:tcPr>
            <w:tcW w:w="9540" w:type="dxa"/>
            <w:gridSpan w:val="3"/>
            <w:tcBorders>
              <w:top w:val="single" w:sz="4" w:space="0" w:color="000000"/>
              <w:left w:val="nil"/>
              <w:bottom w:val="single" w:sz="4" w:space="0" w:color="000000"/>
              <w:right w:val="nil"/>
            </w:tcBorders>
            <w:shd w:val="clear" w:color="auto" w:fill="DADADA"/>
          </w:tcPr>
          <w:p w14:paraId="7BF117EF" w14:textId="77777777" w:rsidR="00C71655" w:rsidRPr="006F28EE" w:rsidRDefault="00C71655" w:rsidP="00E74E24">
            <w:pPr>
              <w:widowControl w:val="0"/>
              <w:spacing w:after="0" w:line="240" w:lineRule="auto"/>
              <w:rPr>
                <w:rFonts w:ascii="Garamond" w:hAnsi="Garamond" w:cs="Times New Roman"/>
                <w:sz w:val="24"/>
                <w:szCs w:val="24"/>
              </w:rPr>
            </w:pPr>
          </w:p>
          <w:p w14:paraId="6B302B0D" w14:textId="77777777" w:rsidR="00C71655" w:rsidRPr="006F28EE" w:rsidRDefault="00C71655" w:rsidP="00E74E24">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SEKSIONI 3</w:t>
            </w:r>
          </w:p>
        </w:tc>
      </w:tr>
      <w:tr w:rsidR="00C71655" w:rsidRPr="006F28EE" w14:paraId="1A568E9A" w14:textId="77777777" w:rsidTr="007F7E0C">
        <w:trPr>
          <w:trHeight w:hRule="exact" w:val="1238"/>
          <w:jc w:val="center"/>
        </w:trPr>
        <w:tc>
          <w:tcPr>
            <w:tcW w:w="4781" w:type="dxa"/>
            <w:tcBorders>
              <w:top w:val="single" w:sz="4" w:space="0" w:color="000000"/>
              <w:left w:val="nil"/>
              <w:bottom w:val="single" w:sz="4" w:space="0" w:color="000000"/>
              <w:right w:val="single" w:sz="4" w:space="0" w:color="000000"/>
            </w:tcBorders>
          </w:tcPr>
          <w:p w14:paraId="71D3A89B" w14:textId="77777777" w:rsidR="00C71655" w:rsidRPr="006F28EE" w:rsidRDefault="00C71655" w:rsidP="00E74E24">
            <w:pPr>
              <w:widowControl w:val="0"/>
              <w:spacing w:after="0" w:line="240" w:lineRule="auto"/>
              <w:rPr>
                <w:rFonts w:ascii="Garamond" w:hAnsi="Garamond" w:cs="Times New Roman"/>
                <w:sz w:val="24"/>
                <w:szCs w:val="24"/>
              </w:rPr>
            </w:pPr>
          </w:p>
          <w:p w14:paraId="5FF830C0" w14:textId="77777777" w:rsidR="00C71655" w:rsidRPr="006F28EE" w:rsidRDefault="00C71655" w:rsidP="004812E5">
            <w:pPr>
              <w:widowControl w:val="0"/>
              <w:numPr>
                <w:ilvl w:val="0"/>
                <w:numId w:val="27"/>
              </w:numPr>
              <w:tabs>
                <w:tab w:val="left" w:pos="387"/>
              </w:tabs>
              <w:spacing w:after="0" w:line="240" w:lineRule="auto"/>
              <w:ind w:left="0" w:firstLine="0"/>
              <w:rPr>
                <w:rFonts w:ascii="Garamond" w:eastAsia="Cambria" w:hAnsi="Garamond" w:cs="Times New Roman"/>
                <w:sz w:val="24"/>
                <w:szCs w:val="24"/>
              </w:rPr>
            </w:pPr>
            <w:r w:rsidRPr="006F28EE">
              <w:rPr>
                <w:rFonts w:ascii="Garamond" w:eastAsia="Calibri" w:hAnsi="Garamond" w:cs="Times New Roman"/>
                <w:b/>
                <w:sz w:val="24"/>
                <w:szCs w:val="24"/>
              </w:rPr>
              <w:t>Procedurat gjatë udhëtimit VFR</w:t>
            </w:r>
          </w:p>
          <w:p w14:paraId="4F732C10" w14:textId="77777777" w:rsidR="00C71655" w:rsidRPr="006F28EE" w:rsidRDefault="00C71655" w:rsidP="004812E5">
            <w:pPr>
              <w:widowControl w:val="0"/>
              <w:numPr>
                <w:ilvl w:val="1"/>
                <w:numId w:val="27"/>
              </w:numPr>
              <w:tabs>
                <w:tab w:val="left" w:pos="387"/>
              </w:tabs>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Plani i fluturimit, llogaria përfundimtare dhe leximi i hartës</w:t>
            </w:r>
          </w:p>
        </w:tc>
        <w:tc>
          <w:tcPr>
            <w:tcW w:w="2131" w:type="dxa"/>
            <w:tcBorders>
              <w:top w:val="single" w:sz="4" w:space="0" w:color="000000"/>
              <w:left w:val="single" w:sz="4" w:space="0" w:color="000000"/>
              <w:bottom w:val="single" w:sz="4" w:space="0" w:color="000000"/>
              <w:right w:val="single" w:sz="4" w:space="0" w:color="000000"/>
            </w:tcBorders>
          </w:tcPr>
          <w:p w14:paraId="106E3463" w14:textId="77777777" w:rsidR="00C71655" w:rsidRPr="006F28EE" w:rsidRDefault="00C71655" w:rsidP="00E74E24">
            <w:pPr>
              <w:widowControl w:val="0"/>
              <w:spacing w:after="0" w:line="240" w:lineRule="auto"/>
              <w:rPr>
                <w:rFonts w:ascii="Garamond" w:eastAsia="Calibri" w:hAnsi="Garamond" w:cs="Times New Roman"/>
                <w:sz w:val="24"/>
                <w:szCs w:val="24"/>
              </w:rPr>
            </w:pPr>
          </w:p>
        </w:tc>
        <w:tc>
          <w:tcPr>
            <w:tcW w:w="2628" w:type="dxa"/>
            <w:tcBorders>
              <w:top w:val="single" w:sz="4" w:space="0" w:color="000000"/>
              <w:left w:val="single" w:sz="4" w:space="0" w:color="000000"/>
              <w:bottom w:val="single" w:sz="4" w:space="0" w:color="000000"/>
              <w:right w:val="nil"/>
            </w:tcBorders>
          </w:tcPr>
          <w:p w14:paraId="6EDC73E2" w14:textId="77777777" w:rsidR="00C71655" w:rsidRPr="006F28EE" w:rsidRDefault="00C71655" w:rsidP="00E74E24">
            <w:pPr>
              <w:widowControl w:val="0"/>
              <w:spacing w:after="0" w:line="240" w:lineRule="auto"/>
              <w:rPr>
                <w:rFonts w:ascii="Garamond" w:eastAsia="Calibri" w:hAnsi="Garamond" w:cs="Times New Roman"/>
                <w:sz w:val="24"/>
                <w:szCs w:val="24"/>
              </w:rPr>
            </w:pPr>
          </w:p>
        </w:tc>
      </w:tr>
      <w:tr w:rsidR="00C71655" w:rsidRPr="006F28EE" w14:paraId="45F4BC92" w14:textId="77777777" w:rsidTr="007F7E0C">
        <w:trPr>
          <w:trHeight w:hRule="exact" w:val="574"/>
          <w:jc w:val="center"/>
        </w:trPr>
        <w:tc>
          <w:tcPr>
            <w:tcW w:w="4781" w:type="dxa"/>
            <w:tcBorders>
              <w:top w:val="single" w:sz="4" w:space="0" w:color="000000"/>
              <w:left w:val="nil"/>
              <w:bottom w:val="single" w:sz="4" w:space="0" w:color="000000"/>
              <w:right w:val="single" w:sz="4" w:space="0" w:color="000000"/>
            </w:tcBorders>
          </w:tcPr>
          <w:p w14:paraId="05A97A33" w14:textId="64DC545C" w:rsidR="00C71655" w:rsidRPr="006F28EE" w:rsidRDefault="00C71655" w:rsidP="00E74E24">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3.2.</w:t>
            </w:r>
            <w:r w:rsidR="00F2789A" w:rsidRPr="006F28EE">
              <w:rPr>
                <w:rFonts w:ascii="Garamond" w:eastAsia="Calibri" w:hAnsi="Garamond" w:cs="Times New Roman"/>
                <w:sz w:val="24"/>
                <w:szCs w:val="24"/>
              </w:rPr>
              <w:t xml:space="preserve"> </w:t>
            </w:r>
            <w:r w:rsidRPr="006F28EE">
              <w:rPr>
                <w:rFonts w:ascii="Garamond" w:eastAsia="Calibri" w:hAnsi="Garamond" w:cs="Times New Roman"/>
                <w:sz w:val="24"/>
                <w:szCs w:val="24"/>
              </w:rPr>
              <w:t>Ruajtja e lartësisë, drejtimit dhe shpejtësisë</w:t>
            </w:r>
          </w:p>
        </w:tc>
        <w:tc>
          <w:tcPr>
            <w:tcW w:w="2131" w:type="dxa"/>
            <w:tcBorders>
              <w:top w:val="single" w:sz="4" w:space="0" w:color="000000"/>
              <w:left w:val="single" w:sz="4" w:space="0" w:color="000000"/>
              <w:bottom w:val="single" w:sz="4" w:space="0" w:color="000000"/>
              <w:right w:val="single" w:sz="4" w:space="0" w:color="000000"/>
            </w:tcBorders>
          </w:tcPr>
          <w:p w14:paraId="51C1983F" w14:textId="77777777" w:rsidR="00C71655" w:rsidRPr="006F28EE" w:rsidRDefault="00C71655" w:rsidP="00E74E24">
            <w:pPr>
              <w:widowControl w:val="0"/>
              <w:spacing w:after="0" w:line="240" w:lineRule="auto"/>
              <w:rPr>
                <w:rFonts w:ascii="Garamond" w:eastAsia="Calibri" w:hAnsi="Garamond" w:cs="Times New Roman"/>
                <w:sz w:val="24"/>
                <w:szCs w:val="24"/>
              </w:rPr>
            </w:pPr>
          </w:p>
        </w:tc>
        <w:tc>
          <w:tcPr>
            <w:tcW w:w="2628" w:type="dxa"/>
            <w:tcBorders>
              <w:top w:val="single" w:sz="4" w:space="0" w:color="000000"/>
              <w:left w:val="single" w:sz="4" w:space="0" w:color="000000"/>
              <w:bottom w:val="single" w:sz="4" w:space="0" w:color="000000"/>
              <w:right w:val="nil"/>
            </w:tcBorders>
          </w:tcPr>
          <w:p w14:paraId="0AFA78B0" w14:textId="77777777" w:rsidR="00C71655" w:rsidRPr="006F28EE" w:rsidRDefault="00C71655" w:rsidP="00E74E24">
            <w:pPr>
              <w:widowControl w:val="0"/>
              <w:spacing w:after="0" w:line="240" w:lineRule="auto"/>
              <w:rPr>
                <w:rFonts w:ascii="Garamond" w:eastAsia="Calibri" w:hAnsi="Garamond" w:cs="Times New Roman"/>
                <w:sz w:val="24"/>
                <w:szCs w:val="24"/>
              </w:rPr>
            </w:pPr>
          </w:p>
        </w:tc>
      </w:tr>
      <w:tr w:rsidR="00C71655" w:rsidRPr="006F28EE" w14:paraId="2E2C8DBD" w14:textId="77777777" w:rsidTr="00E50860">
        <w:trPr>
          <w:trHeight w:hRule="exact" w:val="630"/>
          <w:jc w:val="center"/>
        </w:trPr>
        <w:tc>
          <w:tcPr>
            <w:tcW w:w="4781" w:type="dxa"/>
            <w:tcBorders>
              <w:top w:val="single" w:sz="4" w:space="0" w:color="000000"/>
              <w:left w:val="nil"/>
              <w:bottom w:val="single" w:sz="4" w:space="0" w:color="000000"/>
              <w:right w:val="single" w:sz="4" w:space="0" w:color="000000"/>
            </w:tcBorders>
          </w:tcPr>
          <w:p w14:paraId="58F31590" w14:textId="6F488363" w:rsidR="00C71655" w:rsidRPr="006F28EE" w:rsidRDefault="00C71655" w:rsidP="00E74E24">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3.3.</w:t>
            </w:r>
            <w:r w:rsidR="00F2789A" w:rsidRPr="006F28EE">
              <w:rPr>
                <w:rFonts w:ascii="Garamond" w:eastAsia="Calibri" w:hAnsi="Garamond" w:cs="Times New Roman"/>
                <w:sz w:val="24"/>
                <w:szCs w:val="24"/>
              </w:rPr>
              <w:t xml:space="preserve"> </w:t>
            </w:r>
            <w:r w:rsidRPr="006F28EE">
              <w:rPr>
                <w:rFonts w:ascii="Garamond" w:eastAsia="Calibri" w:hAnsi="Garamond" w:cs="Times New Roman"/>
                <w:sz w:val="24"/>
                <w:szCs w:val="24"/>
              </w:rPr>
              <w:t>Orientimi, koha dhe rishikimi i ETA-ve</w:t>
            </w:r>
          </w:p>
        </w:tc>
        <w:tc>
          <w:tcPr>
            <w:tcW w:w="2131" w:type="dxa"/>
            <w:tcBorders>
              <w:top w:val="single" w:sz="4" w:space="0" w:color="000000"/>
              <w:left w:val="single" w:sz="4" w:space="0" w:color="000000"/>
              <w:bottom w:val="single" w:sz="4" w:space="0" w:color="000000"/>
              <w:right w:val="single" w:sz="4" w:space="0" w:color="000000"/>
            </w:tcBorders>
          </w:tcPr>
          <w:p w14:paraId="008F1E11" w14:textId="77777777" w:rsidR="00C71655" w:rsidRPr="006F28EE" w:rsidRDefault="00C71655" w:rsidP="00E74E24">
            <w:pPr>
              <w:widowControl w:val="0"/>
              <w:spacing w:after="0" w:line="240" w:lineRule="auto"/>
              <w:rPr>
                <w:rFonts w:ascii="Garamond" w:eastAsia="Calibri" w:hAnsi="Garamond" w:cs="Times New Roman"/>
                <w:sz w:val="24"/>
                <w:szCs w:val="24"/>
              </w:rPr>
            </w:pPr>
          </w:p>
        </w:tc>
        <w:tc>
          <w:tcPr>
            <w:tcW w:w="2628" w:type="dxa"/>
            <w:tcBorders>
              <w:top w:val="single" w:sz="4" w:space="0" w:color="000000"/>
              <w:left w:val="single" w:sz="4" w:space="0" w:color="000000"/>
              <w:bottom w:val="single" w:sz="4" w:space="0" w:color="000000"/>
              <w:right w:val="nil"/>
            </w:tcBorders>
          </w:tcPr>
          <w:p w14:paraId="0D81231B" w14:textId="77777777" w:rsidR="00C71655" w:rsidRPr="006F28EE" w:rsidRDefault="00C71655" w:rsidP="00E74E24">
            <w:pPr>
              <w:widowControl w:val="0"/>
              <w:spacing w:after="0" w:line="240" w:lineRule="auto"/>
              <w:rPr>
                <w:rFonts w:ascii="Garamond" w:eastAsia="Calibri" w:hAnsi="Garamond" w:cs="Times New Roman"/>
                <w:sz w:val="24"/>
                <w:szCs w:val="24"/>
              </w:rPr>
            </w:pPr>
          </w:p>
        </w:tc>
      </w:tr>
      <w:tr w:rsidR="00C71655" w:rsidRPr="006F28EE" w14:paraId="50C318ED" w14:textId="77777777" w:rsidTr="007F7E0C">
        <w:trPr>
          <w:trHeight w:hRule="exact" w:val="776"/>
          <w:jc w:val="center"/>
        </w:trPr>
        <w:tc>
          <w:tcPr>
            <w:tcW w:w="4781" w:type="dxa"/>
            <w:tcBorders>
              <w:top w:val="single" w:sz="4" w:space="0" w:color="000000"/>
              <w:left w:val="nil"/>
              <w:bottom w:val="single" w:sz="4" w:space="0" w:color="000000"/>
              <w:right w:val="single" w:sz="4" w:space="0" w:color="000000"/>
            </w:tcBorders>
          </w:tcPr>
          <w:p w14:paraId="7E466336" w14:textId="3B7D1DA9" w:rsidR="00C71655" w:rsidRPr="006F28EE" w:rsidRDefault="00C71655" w:rsidP="00E74E24">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3.4.</w:t>
            </w:r>
            <w:r w:rsidR="00F2789A" w:rsidRPr="006F28EE">
              <w:rPr>
                <w:rFonts w:ascii="Garamond" w:eastAsia="Calibri" w:hAnsi="Garamond" w:cs="Times New Roman"/>
                <w:sz w:val="24"/>
                <w:szCs w:val="24"/>
              </w:rPr>
              <w:t xml:space="preserve"> </w:t>
            </w:r>
            <w:r w:rsidRPr="006F28EE">
              <w:rPr>
                <w:rFonts w:ascii="Garamond" w:eastAsia="Calibri" w:hAnsi="Garamond" w:cs="Times New Roman"/>
                <w:sz w:val="24"/>
                <w:szCs w:val="24"/>
              </w:rPr>
              <w:t>Përdorimi i ndihmave të lundrimit me radio (nëse është e zbatueshme)</w:t>
            </w:r>
          </w:p>
        </w:tc>
        <w:tc>
          <w:tcPr>
            <w:tcW w:w="2131" w:type="dxa"/>
            <w:tcBorders>
              <w:top w:val="single" w:sz="4" w:space="0" w:color="000000"/>
              <w:left w:val="single" w:sz="4" w:space="0" w:color="000000"/>
              <w:bottom w:val="single" w:sz="4" w:space="0" w:color="000000"/>
              <w:right w:val="single" w:sz="4" w:space="0" w:color="000000"/>
            </w:tcBorders>
          </w:tcPr>
          <w:p w14:paraId="6D59051D" w14:textId="77777777" w:rsidR="00C71655" w:rsidRPr="006F28EE" w:rsidRDefault="00C71655" w:rsidP="00E74E24">
            <w:pPr>
              <w:widowControl w:val="0"/>
              <w:spacing w:after="0" w:line="240" w:lineRule="auto"/>
              <w:rPr>
                <w:rFonts w:ascii="Garamond" w:eastAsia="Calibri" w:hAnsi="Garamond" w:cs="Times New Roman"/>
                <w:sz w:val="24"/>
                <w:szCs w:val="24"/>
              </w:rPr>
            </w:pPr>
          </w:p>
        </w:tc>
        <w:tc>
          <w:tcPr>
            <w:tcW w:w="2628" w:type="dxa"/>
            <w:tcBorders>
              <w:top w:val="single" w:sz="4" w:space="0" w:color="000000"/>
              <w:left w:val="single" w:sz="4" w:space="0" w:color="000000"/>
              <w:bottom w:val="single" w:sz="4" w:space="0" w:color="000000"/>
              <w:right w:val="nil"/>
            </w:tcBorders>
          </w:tcPr>
          <w:p w14:paraId="0B2620C0" w14:textId="77777777" w:rsidR="00C71655" w:rsidRPr="006F28EE" w:rsidRDefault="00C71655" w:rsidP="00E74E24">
            <w:pPr>
              <w:widowControl w:val="0"/>
              <w:spacing w:after="0" w:line="240" w:lineRule="auto"/>
              <w:rPr>
                <w:rFonts w:ascii="Garamond" w:eastAsia="Calibri" w:hAnsi="Garamond" w:cs="Times New Roman"/>
                <w:sz w:val="24"/>
                <w:szCs w:val="24"/>
              </w:rPr>
            </w:pPr>
          </w:p>
        </w:tc>
      </w:tr>
      <w:tr w:rsidR="00C71655" w:rsidRPr="006F28EE" w14:paraId="2653DC13" w14:textId="77777777" w:rsidTr="007F7E0C">
        <w:trPr>
          <w:trHeight w:hRule="exact" w:val="1283"/>
          <w:jc w:val="center"/>
        </w:trPr>
        <w:tc>
          <w:tcPr>
            <w:tcW w:w="4781" w:type="dxa"/>
            <w:tcBorders>
              <w:top w:val="single" w:sz="4" w:space="0" w:color="000000"/>
              <w:left w:val="nil"/>
              <w:bottom w:val="single" w:sz="4" w:space="0" w:color="000000"/>
              <w:right w:val="single" w:sz="4" w:space="0" w:color="000000"/>
            </w:tcBorders>
          </w:tcPr>
          <w:p w14:paraId="67A01842" w14:textId="77777777" w:rsidR="00C71655" w:rsidRPr="006F28EE" w:rsidRDefault="00C71655" w:rsidP="00E74E24">
            <w:pPr>
              <w:widowControl w:val="0"/>
              <w:spacing w:after="0" w:line="240" w:lineRule="auto"/>
              <w:rPr>
                <w:rFonts w:ascii="Garamond" w:hAnsi="Garamond" w:cs="Times New Roman"/>
                <w:sz w:val="24"/>
                <w:szCs w:val="24"/>
              </w:rPr>
            </w:pPr>
          </w:p>
          <w:p w14:paraId="03CF85DB" w14:textId="77777777" w:rsidR="00C71655" w:rsidRPr="006F28EE" w:rsidRDefault="00C71655" w:rsidP="00E74E24">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3.5. Menaxhimi i fluturimit (regjistrimi i fluturimit, kontrollet rutinë duke përfshirë karburantin, sistemet dhe akullin)</w:t>
            </w:r>
          </w:p>
        </w:tc>
        <w:tc>
          <w:tcPr>
            <w:tcW w:w="2131" w:type="dxa"/>
            <w:tcBorders>
              <w:top w:val="single" w:sz="4" w:space="0" w:color="000000"/>
              <w:left w:val="single" w:sz="4" w:space="0" w:color="000000"/>
              <w:bottom w:val="single" w:sz="4" w:space="0" w:color="000000"/>
              <w:right w:val="single" w:sz="4" w:space="0" w:color="000000"/>
            </w:tcBorders>
          </w:tcPr>
          <w:p w14:paraId="4B4EC8EC" w14:textId="77777777" w:rsidR="00C71655" w:rsidRPr="006F28EE" w:rsidRDefault="00C71655" w:rsidP="00E74E24">
            <w:pPr>
              <w:widowControl w:val="0"/>
              <w:spacing w:after="0" w:line="240" w:lineRule="auto"/>
              <w:rPr>
                <w:rFonts w:ascii="Garamond" w:eastAsia="Calibri" w:hAnsi="Garamond" w:cs="Times New Roman"/>
                <w:sz w:val="24"/>
                <w:szCs w:val="24"/>
              </w:rPr>
            </w:pPr>
          </w:p>
        </w:tc>
        <w:tc>
          <w:tcPr>
            <w:tcW w:w="2628" w:type="dxa"/>
            <w:tcBorders>
              <w:top w:val="single" w:sz="4" w:space="0" w:color="000000"/>
              <w:left w:val="single" w:sz="4" w:space="0" w:color="000000"/>
              <w:bottom w:val="single" w:sz="4" w:space="0" w:color="000000"/>
              <w:right w:val="nil"/>
            </w:tcBorders>
          </w:tcPr>
          <w:p w14:paraId="287EDF93" w14:textId="77777777" w:rsidR="00C71655" w:rsidRPr="006F28EE" w:rsidRDefault="00C71655" w:rsidP="00E74E24">
            <w:pPr>
              <w:widowControl w:val="0"/>
              <w:spacing w:after="0" w:line="240" w:lineRule="auto"/>
              <w:rPr>
                <w:rFonts w:ascii="Garamond" w:eastAsia="Calibri" w:hAnsi="Garamond" w:cs="Times New Roman"/>
                <w:sz w:val="24"/>
                <w:szCs w:val="24"/>
              </w:rPr>
            </w:pPr>
          </w:p>
        </w:tc>
      </w:tr>
      <w:tr w:rsidR="00C71655" w:rsidRPr="006F28EE" w14:paraId="013D4D9B" w14:textId="77777777" w:rsidTr="007F7E0C">
        <w:trPr>
          <w:trHeight w:hRule="exact" w:val="990"/>
          <w:jc w:val="center"/>
        </w:trPr>
        <w:tc>
          <w:tcPr>
            <w:tcW w:w="4781" w:type="dxa"/>
            <w:tcBorders>
              <w:top w:val="single" w:sz="4" w:space="0" w:color="000000"/>
              <w:left w:val="nil"/>
              <w:bottom w:val="single" w:sz="4" w:space="0" w:color="000000"/>
              <w:right w:val="single" w:sz="4" w:space="0" w:color="000000"/>
            </w:tcBorders>
          </w:tcPr>
          <w:p w14:paraId="7A2E9E4A" w14:textId="77777777" w:rsidR="00C71655" w:rsidRPr="006F28EE" w:rsidRDefault="00C71655" w:rsidP="00E74E24">
            <w:pPr>
              <w:widowControl w:val="0"/>
              <w:spacing w:after="0" w:line="240" w:lineRule="auto"/>
              <w:rPr>
                <w:rFonts w:ascii="Garamond" w:hAnsi="Garamond" w:cs="Times New Roman"/>
                <w:sz w:val="24"/>
                <w:szCs w:val="24"/>
              </w:rPr>
            </w:pPr>
          </w:p>
          <w:p w14:paraId="697B7178" w14:textId="5AAE3D4D" w:rsidR="00C71655" w:rsidRPr="006F28EE" w:rsidRDefault="00C71655" w:rsidP="00E74E24">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3.6.</w:t>
            </w:r>
            <w:r w:rsidR="00F2789A" w:rsidRPr="006F28EE">
              <w:rPr>
                <w:rFonts w:ascii="Garamond" w:eastAsia="Calibri" w:hAnsi="Garamond" w:cs="Times New Roman"/>
                <w:sz w:val="24"/>
                <w:szCs w:val="24"/>
              </w:rPr>
              <w:t xml:space="preserve"> </w:t>
            </w:r>
            <w:r w:rsidRPr="006F28EE">
              <w:rPr>
                <w:rFonts w:ascii="Garamond" w:eastAsia="Calibri" w:hAnsi="Garamond" w:cs="Times New Roman"/>
                <w:sz w:val="24"/>
                <w:szCs w:val="24"/>
              </w:rPr>
              <w:t>Përputhshmëria — Ndërlidhja me ATC, Procedurat R/T</w:t>
            </w:r>
          </w:p>
        </w:tc>
        <w:tc>
          <w:tcPr>
            <w:tcW w:w="2131" w:type="dxa"/>
            <w:tcBorders>
              <w:top w:val="single" w:sz="4" w:space="0" w:color="000000"/>
              <w:left w:val="single" w:sz="4" w:space="0" w:color="000000"/>
              <w:bottom w:val="single" w:sz="4" w:space="0" w:color="000000"/>
              <w:right w:val="single" w:sz="4" w:space="0" w:color="000000"/>
            </w:tcBorders>
          </w:tcPr>
          <w:p w14:paraId="3FBCFAB6" w14:textId="77777777" w:rsidR="00C71655" w:rsidRPr="006F28EE" w:rsidRDefault="00C71655" w:rsidP="00E74E24">
            <w:pPr>
              <w:widowControl w:val="0"/>
              <w:spacing w:after="0" w:line="240" w:lineRule="auto"/>
              <w:rPr>
                <w:rFonts w:ascii="Garamond" w:eastAsia="Calibri" w:hAnsi="Garamond" w:cs="Times New Roman"/>
                <w:sz w:val="24"/>
                <w:szCs w:val="24"/>
              </w:rPr>
            </w:pPr>
          </w:p>
        </w:tc>
        <w:tc>
          <w:tcPr>
            <w:tcW w:w="2628" w:type="dxa"/>
            <w:tcBorders>
              <w:top w:val="single" w:sz="4" w:space="0" w:color="000000"/>
              <w:left w:val="single" w:sz="4" w:space="0" w:color="000000"/>
              <w:bottom w:val="single" w:sz="4" w:space="0" w:color="000000"/>
              <w:right w:val="nil"/>
            </w:tcBorders>
          </w:tcPr>
          <w:p w14:paraId="4FEAE418" w14:textId="77777777" w:rsidR="00C71655" w:rsidRPr="006F28EE" w:rsidRDefault="00C71655" w:rsidP="00E74E24">
            <w:pPr>
              <w:widowControl w:val="0"/>
              <w:spacing w:after="0" w:line="240" w:lineRule="auto"/>
              <w:rPr>
                <w:rFonts w:ascii="Garamond" w:eastAsia="Calibri" w:hAnsi="Garamond" w:cs="Times New Roman"/>
                <w:sz w:val="24"/>
                <w:szCs w:val="24"/>
              </w:rPr>
            </w:pPr>
          </w:p>
        </w:tc>
      </w:tr>
      <w:tr w:rsidR="00C71655" w:rsidRPr="006F28EE" w14:paraId="4D61D2F4" w14:textId="77777777" w:rsidTr="00E50860">
        <w:trPr>
          <w:trHeight w:hRule="exact" w:val="606"/>
          <w:jc w:val="center"/>
        </w:trPr>
        <w:tc>
          <w:tcPr>
            <w:tcW w:w="9540" w:type="dxa"/>
            <w:gridSpan w:val="3"/>
            <w:tcBorders>
              <w:top w:val="single" w:sz="4" w:space="0" w:color="000000"/>
              <w:left w:val="nil"/>
              <w:bottom w:val="single" w:sz="4" w:space="0" w:color="000000"/>
              <w:right w:val="nil"/>
            </w:tcBorders>
            <w:shd w:val="clear" w:color="auto" w:fill="DADADA"/>
          </w:tcPr>
          <w:p w14:paraId="27D6E177" w14:textId="77777777" w:rsidR="00C71655" w:rsidRPr="006F28EE" w:rsidRDefault="00C71655" w:rsidP="00E74E24">
            <w:pPr>
              <w:widowControl w:val="0"/>
              <w:spacing w:after="0" w:line="240" w:lineRule="auto"/>
              <w:rPr>
                <w:rFonts w:ascii="Garamond" w:hAnsi="Garamond" w:cs="Times New Roman"/>
                <w:sz w:val="24"/>
                <w:szCs w:val="24"/>
              </w:rPr>
            </w:pPr>
          </w:p>
          <w:p w14:paraId="799467DF" w14:textId="77777777" w:rsidR="00C71655" w:rsidRPr="006F28EE" w:rsidRDefault="00C71655" w:rsidP="00E74E24">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SEKSIONI 4</w:t>
            </w:r>
          </w:p>
        </w:tc>
      </w:tr>
      <w:tr w:rsidR="00C71655" w:rsidRPr="006F28EE" w14:paraId="7F73883D" w14:textId="77777777" w:rsidTr="00E50860">
        <w:trPr>
          <w:trHeight w:hRule="exact" w:val="606"/>
          <w:jc w:val="center"/>
        </w:trPr>
        <w:tc>
          <w:tcPr>
            <w:tcW w:w="4781" w:type="dxa"/>
            <w:tcBorders>
              <w:top w:val="single" w:sz="4" w:space="0" w:color="000000"/>
              <w:left w:val="nil"/>
              <w:bottom w:val="single" w:sz="4" w:space="0" w:color="000000"/>
              <w:right w:val="single" w:sz="4" w:space="0" w:color="000000"/>
            </w:tcBorders>
          </w:tcPr>
          <w:p w14:paraId="3CE6C351" w14:textId="77777777" w:rsidR="00C71655" w:rsidRPr="006F28EE" w:rsidRDefault="00C71655" w:rsidP="00E74E24">
            <w:pPr>
              <w:widowControl w:val="0"/>
              <w:spacing w:after="0" w:line="240" w:lineRule="auto"/>
              <w:rPr>
                <w:rFonts w:ascii="Garamond" w:hAnsi="Garamond" w:cs="Times New Roman"/>
                <w:sz w:val="24"/>
                <w:szCs w:val="24"/>
              </w:rPr>
            </w:pPr>
          </w:p>
          <w:p w14:paraId="7BDFCABF" w14:textId="77777777" w:rsidR="00C71655" w:rsidRPr="006F28EE" w:rsidRDefault="00C71655" w:rsidP="004812E5">
            <w:pPr>
              <w:widowControl w:val="0"/>
              <w:numPr>
                <w:ilvl w:val="0"/>
                <w:numId w:val="26"/>
              </w:numPr>
              <w:tabs>
                <w:tab w:val="left" w:pos="387"/>
              </w:tabs>
              <w:spacing w:after="0" w:line="240" w:lineRule="auto"/>
              <w:ind w:left="0" w:firstLine="0"/>
              <w:rPr>
                <w:rFonts w:ascii="Garamond" w:eastAsia="Cambria" w:hAnsi="Garamond" w:cs="Times New Roman"/>
                <w:sz w:val="24"/>
                <w:szCs w:val="24"/>
              </w:rPr>
            </w:pPr>
            <w:r w:rsidRPr="006F28EE">
              <w:rPr>
                <w:rFonts w:ascii="Garamond" w:eastAsia="Calibri" w:hAnsi="Garamond" w:cs="Times New Roman"/>
                <w:b/>
                <w:sz w:val="24"/>
                <w:szCs w:val="24"/>
              </w:rPr>
              <w:t>Mbërritja dhe uljet</w:t>
            </w:r>
          </w:p>
          <w:p w14:paraId="5371F6CC" w14:textId="77777777" w:rsidR="00C71655" w:rsidRPr="006F28EE" w:rsidRDefault="00C71655" w:rsidP="004812E5">
            <w:pPr>
              <w:widowControl w:val="0"/>
              <w:numPr>
                <w:ilvl w:val="1"/>
                <w:numId w:val="26"/>
              </w:numPr>
              <w:tabs>
                <w:tab w:val="left" w:pos="387"/>
              </w:tabs>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Procedurat e mbërritjes në aerodrom (vetëm amfibët)</w:t>
            </w:r>
          </w:p>
        </w:tc>
        <w:tc>
          <w:tcPr>
            <w:tcW w:w="2131" w:type="dxa"/>
            <w:tcBorders>
              <w:top w:val="single" w:sz="4" w:space="0" w:color="000000"/>
              <w:left w:val="single" w:sz="4" w:space="0" w:color="000000"/>
              <w:bottom w:val="single" w:sz="4" w:space="0" w:color="000000"/>
              <w:right w:val="single" w:sz="4" w:space="0" w:color="000000"/>
            </w:tcBorders>
          </w:tcPr>
          <w:p w14:paraId="5615E239" w14:textId="77777777" w:rsidR="00C71655" w:rsidRPr="006F28EE" w:rsidRDefault="00C71655" w:rsidP="00E74E24">
            <w:pPr>
              <w:widowControl w:val="0"/>
              <w:spacing w:after="0" w:line="240" w:lineRule="auto"/>
              <w:rPr>
                <w:rFonts w:ascii="Garamond" w:eastAsia="Calibri" w:hAnsi="Garamond" w:cs="Times New Roman"/>
                <w:sz w:val="24"/>
                <w:szCs w:val="24"/>
              </w:rPr>
            </w:pPr>
          </w:p>
        </w:tc>
        <w:tc>
          <w:tcPr>
            <w:tcW w:w="2628" w:type="dxa"/>
            <w:tcBorders>
              <w:top w:val="single" w:sz="4" w:space="0" w:color="000000"/>
              <w:left w:val="single" w:sz="4" w:space="0" w:color="000000"/>
              <w:bottom w:val="single" w:sz="4" w:space="0" w:color="000000"/>
              <w:right w:val="nil"/>
            </w:tcBorders>
          </w:tcPr>
          <w:p w14:paraId="2094970D" w14:textId="77777777" w:rsidR="00C71655" w:rsidRPr="006F28EE" w:rsidRDefault="00C71655" w:rsidP="00E74E24">
            <w:pPr>
              <w:widowControl w:val="0"/>
              <w:spacing w:after="0" w:line="240" w:lineRule="auto"/>
              <w:rPr>
                <w:rFonts w:ascii="Garamond" w:eastAsia="Calibri" w:hAnsi="Garamond" w:cs="Times New Roman"/>
                <w:sz w:val="24"/>
                <w:szCs w:val="24"/>
              </w:rPr>
            </w:pPr>
          </w:p>
        </w:tc>
      </w:tr>
      <w:tr w:rsidR="00C71655" w:rsidRPr="006F28EE" w14:paraId="0762966E" w14:textId="77777777" w:rsidTr="007F7E0C">
        <w:trPr>
          <w:trHeight w:hRule="exact" w:val="767"/>
          <w:jc w:val="center"/>
        </w:trPr>
        <w:tc>
          <w:tcPr>
            <w:tcW w:w="4781" w:type="dxa"/>
            <w:tcBorders>
              <w:top w:val="single" w:sz="4" w:space="0" w:color="000000"/>
              <w:left w:val="nil"/>
              <w:bottom w:val="single" w:sz="4" w:space="0" w:color="000000"/>
              <w:right w:val="single" w:sz="4" w:space="0" w:color="000000"/>
            </w:tcBorders>
          </w:tcPr>
          <w:p w14:paraId="0E3E870C" w14:textId="77777777" w:rsidR="00C71655" w:rsidRPr="006F28EE" w:rsidRDefault="00C71655" w:rsidP="00E74E24">
            <w:pPr>
              <w:widowControl w:val="0"/>
              <w:spacing w:after="0" w:line="240" w:lineRule="auto"/>
              <w:rPr>
                <w:rFonts w:ascii="Garamond" w:hAnsi="Garamond" w:cs="Times New Roman"/>
                <w:sz w:val="24"/>
                <w:szCs w:val="24"/>
              </w:rPr>
            </w:pPr>
          </w:p>
          <w:p w14:paraId="0FCF86A4" w14:textId="6DC9D41E" w:rsidR="00C71655" w:rsidRPr="006F28EE" w:rsidRDefault="00C71655" w:rsidP="00E74E24">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4.2.</w:t>
            </w:r>
            <w:r w:rsidR="00F2789A" w:rsidRPr="006F28EE">
              <w:rPr>
                <w:rFonts w:ascii="Garamond" w:eastAsia="Calibri" w:hAnsi="Garamond" w:cs="Times New Roman"/>
                <w:sz w:val="24"/>
                <w:szCs w:val="24"/>
              </w:rPr>
              <w:t xml:space="preserve"> </w:t>
            </w:r>
            <w:r w:rsidRPr="006F28EE">
              <w:rPr>
                <w:rFonts w:ascii="Garamond" w:eastAsia="Calibri" w:hAnsi="Garamond" w:cs="Times New Roman"/>
                <w:sz w:val="24"/>
                <w:szCs w:val="24"/>
              </w:rPr>
              <w:t>Ulja normale</w:t>
            </w:r>
          </w:p>
        </w:tc>
        <w:tc>
          <w:tcPr>
            <w:tcW w:w="2131" w:type="dxa"/>
            <w:tcBorders>
              <w:top w:val="single" w:sz="4" w:space="0" w:color="000000"/>
              <w:left w:val="single" w:sz="4" w:space="0" w:color="000000"/>
              <w:bottom w:val="single" w:sz="4" w:space="0" w:color="000000"/>
              <w:right w:val="single" w:sz="4" w:space="0" w:color="000000"/>
            </w:tcBorders>
          </w:tcPr>
          <w:p w14:paraId="276D0CA8" w14:textId="77777777" w:rsidR="00C71655" w:rsidRPr="006F28EE" w:rsidRDefault="00C71655" w:rsidP="00E74E24">
            <w:pPr>
              <w:widowControl w:val="0"/>
              <w:spacing w:after="0" w:line="240" w:lineRule="auto"/>
              <w:rPr>
                <w:rFonts w:ascii="Garamond" w:eastAsia="Calibri" w:hAnsi="Garamond" w:cs="Times New Roman"/>
                <w:sz w:val="24"/>
                <w:szCs w:val="24"/>
              </w:rPr>
            </w:pPr>
          </w:p>
        </w:tc>
        <w:tc>
          <w:tcPr>
            <w:tcW w:w="2628" w:type="dxa"/>
            <w:tcBorders>
              <w:top w:val="single" w:sz="4" w:space="0" w:color="000000"/>
              <w:left w:val="single" w:sz="4" w:space="0" w:color="000000"/>
              <w:bottom w:val="single" w:sz="4" w:space="0" w:color="000000"/>
              <w:right w:val="nil"/>
            </w:tcBorders>
          </w:tcPr>
          <w:p w14:paraId="1D8B6306" w14:textId="77777777" w:rsidR="00C71655" w:rsidRPr="006F28EE" w:rsidRDefault="00C71655" w:rsidP="00E74E24">
            <w:pPr>
              <w:widowControl w:val="0"/>
              <w:spacing w:after="0" w:line="240" w:lineRule="auto"/>
              <w:rPr>
                <w:rFonts w:ascii="Garamond" w:eastAsia="Calibri" w:hAnsi="Garamond" w:cs="Times New Roman"/>
                <w:sz w:val="24"/>
                <w:szCs w:val="24"/>
              </w:rPr>
            </w:pPr>
          </w:p>
        </w:tc>
      </w:tr>
      <w:tr w:rsidR="00C71655" w:rsidRPr="006F28EE" w14:paraId="3356341D" w14:textId="77777777" w:rsidTr="007F7E0C">
        <w:trPr>
          <w:trHeight w:hRule="exact" w:val="706"/>
          <w:jc w:val="center"/>
        </w:trPr>
        <w:tc>
          <w:tcPr>
            <w:tcW w:w="4781" w:type="dxa"/>
            <w:tcBorders>
              <w:top w:val="single" w:sz="4" w:space="0" w:color="000000"/>
              <w:left w:val="nil"/>
              <w:bottom w:val="single" w:sz="4" w:space="0" w:color="000000"/>
              <w:right w:val="single" w:sz="4" w:space="0" w:color="000000"/>
            </w:tcBorders>
          </w:tcPr>
          <w:p w14:paraId="6C31A4BE" w14:textId="77777777" w:rsidR="00C71655" w:rsidRPr="006F28EE" w:rsidRDefault="00C71655" w:rsidP="00E74E24">
            <w:pPr>
              <w:widowControl w:val="0"/>
              <w:spacing w:after="0" w:line="240" w:lineRule="auto"/>
              <w:rPr>
                <w:rFonts w:ascii="Garamond" w:hAnsi="Garamond" w:cs="Times New Roman"/>
                <w:sz w:val="24"/>
                <w:szCs w:val="24"/>
              </w:rPr>
            </w:pPr>
          </w:p>
          <w:p w14:paraId="478A025C" w14:textId="656A65DB" w:rsidR="00C71655" w:rsidRPr="006F28EE" w:rsidRDefault="00C71655" w:rsidP="00E74E24">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4.3.</w:t>
            </w:r>
            <w:r w:rsidR="00F2789A" w:rsidRPr="006F28EE">
              <w:rPr>
                <w:rFonts w:ascii="Garamond" w:eastAsia="Calibri" w:hAnsi="Garamond" w:cs="Times New Roman"/>
                <w:sz w:val="24"/>
                <w:szCs w:val="24"/>
              </w:rPr>
              <w:t xml:space="preserve"> </w:t>
            </w:r>
            <w:r w:rsidRPr="006F28EE">
              <w:rPr>
                <w:rFonts w:ascii="Garamond" w:eastAsia="Calibri" w:hAnsi="Garamond" w:cs="Times New Roman"/>
                <w:sz w:val="24"/>
                <w:szCs w:val="24"/>
              </w:rPr>
              <w:t>Ulje pa flatra</w:t>
            </w:r>
          </w:p>
        </w:tc>
        <w:tc>
          <w:tcPr>
            <w:tcW w:w="2131" w:type="dxa"/>
            <w:tcBorders>
              <w:top w:val="single" w:sz="4" w:space="0" w:color="000000"/>
              <w:left w:val="single" w:sz="4" w:space="0" w:color="000000"/>
              <w:bottom w:val="single" w:sz="4" w:space="0" w:color="000000"/>
              <w:right w:val="single" w:sz="4" w:space="0" w:color="000000"/>
            </w:tcBorders>
          </w:tcPr>
          <w:p w14:paraId="14896EA6" w14:textId="77777777" w:rsidR="00C71655" w:rsidRPr="006F28EE" w:rsidRDefault="00C71655" w:rsidP="00E74E24">
            <w:pPr>
              <w:widowControl w:val="0"/>
              <w:spacing w:after="0" w:line="240" w:lineRule="auto"/>
              <w:rPr>
                <w:rFonts w:ascii="Garamond" w:eastAsia="Calibri" w:hAnsi="Garamond" w:cs="Times New Roman"/>
                <w:sz w:val="24"/>
                <w:szCs w:val="24"/>
              </w:rPr>
            </w:pPr>
          </w:p>
        </w:tc>
        <w:tc>
          <w:tcPr>
            <w:tcW w:w="2628" w:type="dxa"/>
            <w:tcBorders>
              <w:top w:val="single" w:sz="4" w:space="0" w:color="000000"/>
              <w:left w:val="single" w:sz="4" w:space="0" w:color="000000"/>
              <w:bottom w:val="single" w:sz="4" w:space="0" w:color="000000"/>
              <w:right w:val="nil"/>
            </w:tcBorders>
          </w:tcPr>
          <w:p w14:paraId="77668701" w14:textId="77777777" w:rsidR="00C71655" w:rsidRPr="006F28EE" w:rsidRDefault="00C71655" w:rsidP="00E74E24">
            <w:pPr>
              <w:widowControl w:val="0"/>
              <w:spacing w:after="0" w:line="240" w:lineRule="auto"/>
              <w:rPr>
                <w:rFonts w:ascii="Garamond" w:eastAsia="Calibri" w:hAnsi="Garamond" w:cs="Times New Roman"/>
                <w:sz w:val="24"/>
                <w:szCs w:val="24"/>
              </w:rPr>
            </w:pPr>
          </w:p>
        </w:tc>
      </w:tr>
      <w:tr w:rsidR="00C71655" w:rsidRPr="006F28EE" w14:paraId="56520E6E" w14:textId="77777777" w:rsidTr="00E50860">
        <w:trPr>
          <w:trHeight w:hRule="exact" w:val="630"/>
          <w:jc w:val="center"/>
        </w:trPr>
        <w:tc>
          <w:tcPr>
            <w:tcW w:w="4781" w:type="dxa"/>
            <w:tcBorders>
              <w:top w:val="single" w:sz="4" w:space="0" w:color="000000"/>
              <w:left w:val="nil"/>
              <w:bottom w:val="single" w:sz="4" w:space="0" w:color="000000"/>
              <w:right w:val="single" w:sz="4" w:space="0" w:color="000000"/>
            </w:tcBorders>
          </w:tcPr>
          <w:p w14:paraId="0D1A1507" w14:textId="77777777" w:rsidR="00C71655" w:rsidRPr="006F28EE" w:rsidRDefault="00C71655" w:rsidP="00E74E24">
            <w:pPr>
              <w:widowControl w:val="0"/>
              <w:spacing w:after="0" w:line="240" w:lineRule="auto"/>
              <w:rPr>
                <w:rFonts w:ascii="Garamond" w:hAnsi="Garamond" w:cs="Times New Roman"/>
                <w:sz w:val="24"/>
                <w:szCs w:val="24"/>
              </w:rPr>
            </w:pPr>
          </w:p>
          <w:p w14:paraId="3CA574E0" w14:textId="4BD8F396" w:rsidR="00C71655" w:rsidRPr="006F28EE" w:rsidRDefault="00C71655" w:rsidP="00E74E24">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4.4.</w:t>
            </w:r>
            <w:r w:rsidR="00F2789A" w:rsidRPr="006F28EE">
              <w:rPr>
                <w:rFonts w:ascii="Garamond" w:eastAsia="Calibri" w:hAnsi="Garamond" w:cs="Times New Roman"/>
                <w:sz w:val="24"/>
                <w:szCs w:val="24"/>
              </w:rPr>
              <w:t xml:space="preserve"> </w:t>
            </w:r>
            <w:r w:rsidRPr="006F28EE">
              <w:rPr>
                <w:rFonts w:ascii="Garamond" w:eastAsia="Calibri" w:hAnsi="Garamond" w:cs="Times New Roman"/>
                <w:sz w:val="24"/>
                <w:szCs w:val="24"/>
              </w:rPr>
              <w:t>Ulje me erë tërthore (nëse ka kushte të përshtatshme)</w:t>
            </w:r>
          </w:p>
        </w:tc>
        <w:tc>
          <w:tcPr>
            <w:tcW w:w="2131" w:type="dxa"/>
            <w:tcBorders>
              <w:top w:val="single" w:sz="4" w:space="0" w:color="000000"/>
              <w:left w:val="single" w:sz="4" w:space="0" w:color="000000"/>
              <w:bottom w:val="single" w:sz="4" w:space="0" w:color="000000"/>
              <w:right w:val="single" w:sz="4" w:space="0" w:color="000000"/>
            </w:tcBorders>
          </w:tcPr>
          <w:p w14:paraId="32818C38" w14:textId="77777777" w:rsidR="00C71655" w:rsidRPr="006F28EE" w:rsidRDefault="00C71655" w:rsidP="00E74E24">
            <w:pPr>
              <w:widowControl w:val="0"/>
              <w:spacing w:after="0" w:line="240" w:lineRule="auto"/>
              <w:rPr>
                <w:rFonts w:ascii="Garamond" w:eastAsia="Calibri" w:hAnsi="Garamond" w:cs="Times New Roman"/>
                <w:sz w:val="24"/>
                <w:szCs w:val="24"/>
              </w:rPr>
            </w:pPr>
          </w:p>
        </w:tc>
        <w:tc>
          <w:tcPr>
            <w:tcW w:w="2628" w:type="dxa"/>
            <w:tcBorders>
              <w:top w:val="single" w:sz="4" w:space="0" w:color="000000"/>
              <w:left w:val="single" w:sz="4" w:space="0" w:color="000000"/>
              <w:bottom w:val="single" w:sz="4" w:space="0" w:color="000000"/>
              <w:right w:val="nil"/>
            </w:tcBorders>
          </w:tcPr>
          <w:p w14:paraId="2EED07D4" w14:textId="77777777" w:rsidR="00C71655" w:rsidRPr="006F28EE" w:rsidRDefault="00C71655" w:rsidP="00E74E24">
            <w:pPr>
              <w:widowControl w:val="0"/>
              <w:spacing w:after="0" w:line="240" w:lineRule="auto"/>
              <w:rPr>
                <w:rFonts w:ascii="Garamond" w:eastAsia="Calibri" w:hAnsi="Garamond" w:cs="Times New Roman"/>
                <w:sz w:val="24"/>
                <w:szCs w:val="24"/>
              </w:rPr>
            </w:pPr>
          </w:p>
        </w:tc>
      </w:tr>
      <w:tr w:rsidR="00C71655" w:rsidRPr="006F28EE" w14:paraId="29CFE0FF" w14:textId="77777777" w:rsidTr="007F7E0C">
        <w:trPr>
          <w:trHeight w:hRule="exact" w:val="1221"/>
          <w:jc w:val="center"/>
        </w:trPr>
        <w:tc>
          <w:tcPr>
            <w:tcW w:w="4781" w:type="dxa"/>
            <w:tcBorders>
              <w:top w:val="single" w:sz="4" w:space="0" w:color="000000"/>
              <w:left w:val="nil"/>
              <w:bottom w:val="single" w:sz="4" w:space="0" w:color="000000"/>
              <w:right w:val="single" w:sz="4" w:space="0" w:color="000000"/>
            </w:tcBorders>
          </w:tcPr>
          <w:p w14:paraId="25007791" w14:textId="77777777" w:rsidR="00C71655" w:rsidRPr="006F28EE" w:rsidRDefault="00C71655" w:rsidP="00E74E24">
            <w:pPr>
              <w:widowControl w:val="0"/>
              <w:spacing w:after="0" w:line="240" w:lineRule="auto"/>
              <w:rPr>
                <w:rFonts w:ascii="Garamond" w:hAnsi="Garamond" w:cs="Times New Roman"/>
                <w:sz w:val="24"/>
                <w:szCs w:val="24"/>
              </w:rPr>
            </w:pPr>
          </w:p>
          <w:p w14:paraId="1DF7B4D8" w14:textId="04CDFE9E" w:rsidR="00C71655" w:rsidRPr="006F28EE" w:rsidRDefault="00C71655" w:rsidP="00E74E24">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4.5. Afrimi dhe ulja me fuqi boshe për lartësitë më të mëdha se 2000</w:t>
            </w:r>
            <w:r w:rsidR="00FD54A7" w:rsidRPr="006F28EE">
              <w:rPr>
                <w:rFonts w:ascii="Garamond" w:eastAsia="Calibri" w:hAnsi="Garamond" w:cs="Times New Roman"/>
                <w:sz w:val="24"/>
                <w:szCs w:val="24"/>
              </w:rPr>
              <w:t>’</w:t>
            </w:r>
            <w:r w:rsidRPr="006F28EE">
              <w:rPr>
                <w:rFonts w:ascii="Garamond" w:eastAsia="Calibri" w:hAnsi="Garamond" w:cs="Times New Roman"/>
                <w:sz w:val="24"/>
                <w:szCs w:val="24"/>
              </w:rPr>
              <w:t xml:space="preserve"> (vetëm aeroplanët me një motor)</w:t>
            </w:r>
          </w:p>
        </w:tc>
        <w:tc>
          <w:tcPr>
            <w:tcW w:w="2131" w:type="dxa"/>
            <w:tcBorders>
              <w:top w:val="single" w:sz="4" w:space="0" w:color="000000"/>
              <w:left w:val="single" w:sz="4" w:space="0" w:color="000000"/>
              <w:bottom w:val="single" w:sz="4" w:space="0" w:color="000000"/>
              <w:right w:val="single" w:sz="4" w:space="0" w:color="000000"/>
            </w:tcBorders>
          </w:tcPr>
          <w:p w14:paraId="42E17AAA" w14:textId="77777777" w:rsidR="00C71655" w:rsidRPr="006F28EE" w:rsidRDefault="00C71655" w:rsidP="00E74E24">
            <w:pPr>
              <w:widowControl w:val="0"/>
              <w:spacing w:after="0" w:line="240" w:lineRule="auto"/>
              <w:rPr>
                <w:rFonts w:ascii="Garamond" w:eastAsia="Calibri" w:hAnsi="Garamond" w:cs="Times New Roman"/>
                <w:sz w:val="24"/>
                <w:szCs w:val="24"/>
              </w:rPr>
            </w:pPr>
          </w:p>
        </w:tc>
        <w:tc>
          <w:tcPr>
            <w:tcW w:w="2628" w:type="dxa"/>
            <w:tcBorders>
              <w:top w:val="single" w:sz="4" w:space="0" w:color="000000"/>
              <w:left w:val="single" w:sz="4" w:space="0" w:color="000000"/>
              <w:bottom w:val="single" w:sz="4" w:space="0" w:color="000000"/>
              <w:right w:val="nil"/>
            </w:tcBorders>
          </w:tcPr>
          <w:p w14:paraId="5F2BAE70" w14:textId="77777777" w:rsidR="00C71655" w:rsidRPr="006F28EE" w:rsidRDefault="00C71655" w:rsidP="00E74E24">
            <w:pPr>
              <w:widowControl w:val="0"/>
              <w:spacing w:after="0" w:line="240" w:lineRule="auto"/>
              <w:rPr>
                <w:rFonts w:ascii="Garamond" w:eastAsia="Calibri" w:hAnsi="Garamond" w:cs="Times New Roman"/>
                <w:sz w:val="24"/>
                <w:szCs w:val="24"/>
              </w:rPr>
            </w:pPr>
          </w:p>
        </w:tc>
      </w:tr>
      <w:tr w:rsidR="00C71655" w:rsidRPr="006F28EE" w14:paraId="1DB2F649" w14:textId="77777777" w:rsidTr="007F7E0C">
        <w:trPr>
          <w:trHeight w:hRule="exact" w:val="841"/>
          <w:jc w:val="center"/>
        </w:trPr>
        <w:tc>
          <w:tcPr>
            <w:tcW w:w="4781" w:type="dxa"/>
            <w:tcBorders>
              <w:top w:val="single" w:sz="4" w:space="0" w:color="000000"/>
              <w:left w:val="nil"/>
              <w:bottom w:val="single" w:sz="4" w:space="0" w:color="000000"/>
              <w:right w:val="single" w:sz="4" w:space="0" w:color="000000"/>
            </w:tcBorders>
          </w:tcPr>
          <w:p w14:paraId="26F7561A" w14:textId="77777777" w:rsidR="00C71655" w:rsidRPr="006F28EE" w:rsidRDefault="00C71655" w:rsidP="00E74E24">
            <w:pPr>
              <w:widowControl w:val="0"/>
              <w:spacing w:after="0" w:line="240" w:lineRule="auto"/>
              <w:rPr>
                <w:rFonts w:ascii="Garamond" w:hAnsi="Garamond" w:cs="Times New Roman"/>
                <w:sz w:val="24"/>
                <w:szCs w:val="24"/>
              </w:rPr>
            </w:pPr>
          </w:p>
          <w:p w14:paraId="79AEF783" w14:textId="3BA9179A" w:rsidR="00C71655" w:rsidRPr="006F28EE" w:rsidRDefault="00C71655" w:rsidP="00E74E24">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4.6.</w:t>
            </w:r>
            <w:r w:rsidR="00F2789A" w:rsidRPr="006F28EE">
              <w:rPr>
                <w:rFonts w:ascii="Garamond" w:eastAsia="Calibri" w:hAnsi="Garamond" w:cs="Times New Roman"/>
                <w:sz w:val="24"/>
                <w:szCs w:val="24"/>
              </w:rPr>
              <w:t xml:space="preserve"> </w:t>
            </w:r>
            <w:r w:rsidRPr="006F28EE">
              <w:rPr>
                <w:rFonts w:ascii="Garamond" w:eastAsia="Calibri" w:hAnsi="Garamond" w:cs="Times New Roman"/>
                <w:sz w:val="24"/>
                <w:szCs w:val="24"/>
              </w:rPr>
              <w:t>Ringritja nga lartësia minimale</w:t>
            </w:r>
          </w:p>
        </w:tc>
        <w:tc>
          <w:tcPr>
            <w:tcW w:w="2131" w:type="dxa"/>
            <w:tcBorders>
              <w:top w:val="single" w:sz="4" w:space="0" w:color="000000"/>
              <w:left w:val="single" w:sz="4" w:space="0" w:color="000000"/>
              <w:bottom w:val="single" w:sz="4" w:space="0" w:color="000000"/>
              <w:right w:val="single" w:sz="4" w:space="0" w:color="000000"/>
            </w:tcBorders>
          </w:tcPr>
          <w:p w14:paraId="485A5526" w14:textId="77777777" w:rsidR="00C71655" w:rsidRPr="006F28EE" w:rsidRDefault="00C71655" w:rsidP="00E74E24">
            <w:pPr>
              <w:widowControl w:val="0"/>
              <w:spacing w:after="0" w:line="240" w:lineRule="auto"/>
              <w:rPr>
                <w:rFonts w:ascii="Garamond" w:eastAsia="Calibri" w:hAnsi="Garamond" w:cs="Times New Roman"/>
                <w:sz w:val="24"/>
                <w:szCs w:val="24"/>
              </w:rPr>
            </w:pPr>
          </w:p>
        </w:tc>
        <w:tc>
          <w:tcPr>
            <w:tcW w:w="2628" w:type="dxa"/>
            <w:tcBorders>
              <w:top w:val="single" w:sz="4" w:space="0" w:color="000000"/>
              <w:left w:val="single" w:sz="4" w:space="0" w:color="000000"/>
              <w:bottom w:val="single" w:sz="4" w:space="0" w:color="000000"/>
              <w:right w:val="nil"/>
            </w:tcBorders>
          </w:tcPr>
          <w:p w14:paraId="4C8176AF" w14:textId="77777777" w:rsidR="00C71655" w:rsidRPr="006F28EE" w:rsidRDefault="00C71655" w:rsidP="00E74E24">
            <w:pPr>
              <w:widowControl w:val="0"/>
              <w:spacing w:after="0" w:line="240" w:lineRule="auto"/>
              <w:rPr>
                <w:rFonts w:ascii="Garamond" w:eastAsia="Calibri" w:hAnsi="Garamond" w:cs="Times New Roman"/>
                <w:sz w:val="24"/>
                <w:szCs w:val="24"/>
              </w:rPr>
            </w:pPr>
          </w:p>
        </w:tc>
      </w:tr>
    </w:tbl>
    <w:p w14:paraId="759F18C5" w14:textId="77777777" w:rsidR="00C71655" w:rsidRPr="006F28EE" w:rsidRDefault="00C71655" w:rsidP="00C71655">
      <w:pPr>
        <w:widowControl w:val="0"/>
        <w:spacing w:after="0" w:line="240" w:lineRule="auto"/>
        <w:rPr>
          <w:rFonts w:ascii="Garamond" w:hAnsi="Garamond" w:cs="Times New Roman"/>
          <w:sz w:val="24"/>
          <w:szCs w:val="24"/>
        </w:rPr>
      </w:pPr>
    </w:p>
    <w:p w14:paraId="73863DFE" w14:textId="77777777" w:rsidR="00C71655" w:rsidRPr="006F28EE" w:rsidRDefault="00C71655" w:rsidP="00C71655">
      <w:pPr>
        <w:widowControl w:val="0"/>
        <w:spacing w:after="0" w:line="240" w:lineRule="auto"/>
        <w:rPr>
          <w:rFonts w:ascii="Garamond" w:hAnsi="Garamond" w:cs="Times New Roman"/>
          <w:sz w:val="24"/>
          <w:szCs w:val="24"/>
        </w:rPr>
      </w:pPr>
    </w:p>
    <w:tbl>
      <w:tblPr>
        <w:tblW w:w="9450" w:type="dxa"/>
        <w:jc w:val="center"/>
        <w:tblLayout w:type="fixed"/>
        <w:tblCellMar>
          <w:left w:w="0" w:type="dxa"/>
          <w:right w:w="0" w:type="dxa"/>
        </w:tblCellMar>
        <w:tblLook w:val="01E0" w:firstRow="1" w:lastRow="1" w:firstColumn="1" w:lastColumn="1" w:noHBand="0" w:noVBand="0"/>
      </w:tblPr>
      <w:tblGrid>
        <w:gridCol w:w="4601"/>
        <w:gridCol w:w="2131"/>
        <w:gridCol w:w="2718"/>
      </w:tblGrid>
      <w:tr w:rsidR="00C71655" w:rsidRPr="006F28EE" w14:paraId="530643E7" w14:textId="77777777" w:rsidTr="007F7E0C">
        <w:trPr>
          <w:trHeight w:hRule="exact" w:val="1573"/>
          <w:jc w:val="center"/>
        </w:trPr>
        <w:tc>
          <w:tcPr>
            <w:tcW w:w="4601" w:type="dxa"/>
            <w:tcBorders>
              <w:top w:val="single" w:sz="4" w:space="0" w:color="000000"/>
              <w:left w:val="nil"/>
              <w:bottom w:val="single" w:sz="4" w:space="0" w:color="000000"/>
              <w:right w:val="single" w:sz="4" w:space="0" w:color="000000"/>
            </w:tcBorders>
          </w:tcPr>
          <w:p w14:paraId="00052001" w14:textId="77777777" w:rsidR="00C71655" w:rsidRPr="006F28EE" w:rsidRDefault="00C71655" w:rsidP="00610E4A">
            <w:pPr>
              <w:widowControl w:val="0"/>
              <w:spacing w:after="0" w:line="240" w:lineRule="auto"/>
              <w:jc w:val="center"/>
              <w:rPr>
                <w:rFonts w:ascii="Garamond" w:hAnsi="Garamond" w:cs="Times New Roman"/>
                <w:sz w:val="24"/>
                <w:szCs w:val="24"/>
              </w:rPr>
            </w:pPr>
          </w:p>
          <w:p w14:paraId="5FA97B09" w14:textId="77777777" w:rsidR="00C71655" w:rsidRPr="006F28EE" w:rsidRDefault="00C71655" w:rsidP="00610E4A">
            <w:pPr>
              <w:widowControl w:val="0"/>
              <w:spacing w:after="0" w:line="240" w:lineRule="auto"/>
              <w:jc w:val="center"/>
              <w:rPr>
                <w:rFonts w:ascii="Garamond" w:eastAsia="Cambria" w:hAnsi="Garamond" w:cs="Times New Roman"/>
                <w:sz w:val="24"/>
                <w:szCs w:val="24"/>
              </w:rPr>
            </w:pPr>
            <w:r w:rsidRPr="006F28EE">
              <w:rPr>
                <w:rFonts w:ascii="Garamond" w:eastAsia="Calibri" w:hAnsi="Garamond" w:cs="Times New Roman"/>
                <w:sz w:val="24"/>
                <w:szCs w:val="24"/>
              </w:rPr>
              <w:t>KATEGORIZIMI I KLASËS DET</w:t>
            </w:r>
          </w:p>
        </w:tc>
        <w:tc>
          <w:tcPr>
            <w:tcW w:w="2131" w:type="dxa"/>
            <w:tcBorders>
              <w:top w:val="single" w:sz="4" w:space="0" w:color="000000"/>
              <w:left w:val="single" w:sz="4" w:space="0" w:color="000000"/>
              <w:bottom w:val="single" w:sz="4" w:space="0" w:color="000000"/>
              <w:right w:val="single" w:sz="4" w:space="0" w:color="000000"/>
            </w:tcBorders>
          </w:tcPr>
          <w:p w14:paraId="03E1FCB7" w14:textId="77777777" w:rsidR="00C71655" w:rsidRPr="006F28EE" w:rsidRDefault="00C71655" w:rsidP="00610E4A">
            <w:pPr>
              <w:widowControl w:val="0"/>
              <w:spacing w:after="0" w:line="240" w:lineRule="auto"/>
              <w:jc w:val="center"/>
              <w:rPr>
                <w:rFonts w:ascii="Garamond" w:hAnsi="Garamond" w:cs="Times New Roman"/>
                <w:sz w:val="24"/>
                <w:szCs w:val="24"/>
              </w:rPr>
            </w:pPr>
          </w:p>
          <w:p w14:paraId="0FA89DCC" w14:textId="77777777" w:rsidR="00C71655" w:rsidRPr="006F28EE" w:rsidRDefault="00C71655" w:rsidP="00610E4A">
            <w:pPr>
              <w:widowControl w:val="0"/>
              <w:spacing w:after="0" w:line="240" w:lineRule="auto"/>
              <w:jc w:val="center"/>
              <w:rPr>
                <w:rFonts w:ascii="Garamond" w:eastAsia="Cambria" w:hAnsi="Garamond" w:cs="Times New Roman"/>
                <w:sz w:val="24"/>
                <w:szCs w:val="24"/>
              </w:rPr>
            </w:pPr>
            <w:r w:rsidRPr="006F28EE">
              <w:rPr>
                <w:rFonts w:ascii="Garamond" w:eastAsia="Calibri" w:hAnsi="Garamond" w:cs="Times New Roman"/>
                <w:sz w:val="24"/>
                <w:szCs w:val="24"/>
              </w:rPr>
              <w:t>TRAJNIMI PRAKTIK</w:t>
            </w:r>
          </w:p>
        </w:tc>
        <w:tc>
          <w:tcPr>
            <w:tcW w:w="2718" w:type="dxa"/>
            <w:tcBorders>
              <w:top w:val="single" w:sz="4" w:space="0" w:color="000000"/>
              <w:left w:val="single" w:sz="4" w:space="0" w:color="000000"/>
              <w:bottom w:val="single" w:sz="4" w:space="0" w:color="000000"/>
              <w:right w:val="nil"/>
            </w:tcBorders>
          </w:tcPr>
          <w:p w14:paraId="52BA601E" w14:textId="6BD876BF" w:rsidR="00C71655" w:rsidRPr="006F28EE" w:rsidRDefault="00C71655" w:rsidP="00610E4A">
            <w:pPr>
              <w:widowControl w:val="0"/>
              <w:spacing w:after="0" w:line="240" w:lineRule="auto"/>
              <w:jc w:val="center"/>
              <w:rPr>
                <w:rFonts w:ascii="Garamond" w:eastAsia="Cambria" w:hAnsi="Garamond" w:cs="Times New Roman"/>
                <w:sz w:val="24"/>
                <w:szCs w:val="24"/>
              </w:rPr>
            </w:pPr>
            <w:r w:rsidRPr="006F28EE">
              <w:rPr>
                <w:rFonts w:ascii="Garamond" w:eastAsia="Calibri" w:hAnsi="Garamond" w:cs="Times New Roman"/>
                <w:sz w:val="24"/>
                <w:szCs w:val="24"/>
              </w:rPr>
              <w:t>KATEGORIZIMI I KLASËS</w:t>
            </w:r>
            <w:r w:rsidR="00F2789A" w:rsidRPr="006F28EE">
              <w:rPr>
                <w:rFonts w:ascii="Garamond" w:eastAsia="Calibri" w:hAnsi="Garamond" w:cs="Times New Roman"/>
                <w:sz w:val="24"/>
                <w:szCs w:val="24"/>
              </w:rPr>
              <w:t xml:space="preserve"> </w:t>
            </w:r>
            <w:r w:rsidRPr="006F28EE">
              <w:rPr>
                <w:rFonts w:ascii="Garamond" w:eastAsia="Calibri" w:hAnsi="Garamond" w:cs="Times New Roman"/>
                <w:sz w:val="24"/>
                <w:szCs w:val="24"/>
              </w:rPr>
              <w:t xml:space="preserve">TESTI I AFTËSISË OSE KONTROLLI I </w:t>
            </w:r>
            <w:r w:rsidR="00B61D1A" w:rsidRPr="006F28EE">
              <w:rPr>
                <w:rFonts w:ascii="Garamond" w:eastAsia="Calibri" w:hAnsi="Garamond" w:cs="Times New Roman"/>
                <w:sz w:val="24"/>
                <w:szCs w:val="24"/>
              </w:rPr>
              <w:t>AFTËSISË</w:t>
            </w:r>
          </w:p>
        </w:tc>
      </w:tr>
      <w:tr w:rsidR="00C71655" w:rsidRPr="006F28EE" w14:paraId="7CC43909" w14:textId="77777777" w:rsidTr="007F7E0C">
        <w:trPr>
          <w:trHeight w:hRule="exact" w:val="1141"/>
          <w:jc w:val="center"/>
        </w:trPr>
        <w:tc>
          <w:tcPr>
            <w:tcW w:w="4601" w:type="dxa"/>
            <w:tcBorders>
              <w:top w:val="single" w:sz="4" w:space="0" w:color="000000"/>
              <w:left w:val="nil"/>
              <w:bottom w:val="single" w:sz="4" w:space="0" w:color="000000"/>
              <w:right w:val="single" w:sz="4" w:space="0" w:color="000000"/>
            </w:tcBorders>
          </w:tcPr>
          <w:p w14:paraId="3267C910" w14:textId="77777777" w:rsidR="00C71655" w:rsidRPr="006F28EE" w:rsidRDefault="00C71655" w:rsidP="00E74E24">
            <w:pPr>
              <w:widowControl w:val="0"/>
              <w:spacing w:after="0" w:line="240" w:lineRule="auto"/>
              <w:rPr>
                <w:rFonts w:ascii="Garamond" w:hAnsi="Garamond" w:cs="Times New Roman"/>
                <w:sz w:val="24"/>
                <w:szCs w:val="24"/>
              </w:rPr>
            </w:pPr>
          </w:p>
          <w:p w14:paraId="529943FA" w14:textId="77777777" w:rsidR="00C71655" w:rsidRPr="006F28EE" w:rsidRDefault="00C71655" w:rsidP="00E74E24">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Manovrat/procedurat</w:t>
            </w:r>
          </w:p>
        </w:tc>
        <w:tc>
          <w:tcPr>
            <w:tcW w:w="2131" w:type="dxa"/>
            <w:tcBorders>
              <w:top w:val="single" w:sz="4" w:space="0" w:color="000000"/>
              <w:left w:val="single" w:sz="4" w:space="0" w:color="000000"/>
              <w:bottom w:val="single" w:sz="4" w:space="0" w:color="000000"/>
              <w:right w:val="single" w:sz="4" w:space="0" w:color="000000"/>
            </w:tcBorders>
          </w:tcPr>
          <w:p w14:paraId="5CD1AD81" w14:textId="77777777" w:rsidR="00C71655" w:rsidRPr="006F28EE" w:rsidRDefault="00C71655" w:rsidP="00E74E24">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Inicialet e instruktorit kur përfundon trajnimi</w:t>
            </w:r>
          </w:p>
        </w:tc>
        <w:tc>
          <w:tcPr>
            <w:tcW w:w="2718" w:type="dxa"/>
            <w:tcBorders>
              <w:top w:val="single" w:sz="4" w:space="0" w:color="000000"/>
              <w:left w:val="single" w:sz="4" w:space="0" w:color="000000"/>
              <w:bottom w:val="single" w:sz="4" w:space="0" w:color="000000"/>
              <w:right w:val="nil"/>
            </w:tcBorders>
          </w:tcPr>
          <w:p w14:paraId="72FA05FA" w14:textId="77777777" w:rsidR="00C71655" w:rsidRPr="006F28EE" w:rsidRDefault="00C71655" w:rsidP="00E74E24">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Inicialet e ekzaminuesit kur përfundon testimi</w:t>
            </w:r>
          </w:p>
        </w:tc>
      </w:tr>
      <w:tr w:rsidR="00C71655" w:rsidRPr="006F28EE" w14:paraId="4D37FDE4" w14:textId="77777777" w:rsidTr="007F7E0C">
        <w:trPr>
          <w:trHeight w:hRule="exact" w:val="704"/>
          <w:jc w:val="center"/>
        </w:trPr>
        <w:tc>
          <w:tcPr>
            <w:tcW w:w="4601" w:type="dxa"/>
            <w:tcBorders>
              <w:top w:val="single" w:sz="4" w:space="0" w:color="000000"/>
              <w:left w:val="nil"/>
              <w:bottom w:val="single" w:sz="4" w:space="0" w:color="000000"/>
              <w:right w:val="single" w:sz="4" w:space="0" w:color="000000"/>
            </w:tcBorders>
          </w:tcPr>
          <w:p w14:paraId="55268057" w14:textId="77777777" w:rsidR="009B15B4" w:rsidRPr="006F28EE" w:rsidRDefault="00C71655" w:rsidP="00580BE5">
            <w:pPr>
              <w:widowControl w:val="0"/>
              <w:spacing w:after="0" w:line="240" w:lineRule="auto"/>
              <w:rPr>
                <w:rFonts w:ascii="Garamond" w:eastAsia="Calibri" w:hAnsi="Garamond" w:cs="Times New Roman"/>
                <w:sz w:val="24"/>
                <w:szCs w:val="24"/>
              </w:rPr>
            </w:pPr>
            <w:r w:rsidRPr="006F28EE">
              <w:rPr>
                <w:rFonts w:ascii="Garamond" w:eastAsia="Calibri" w:hAnsi="Garamond" w:cs="Times New Roman"/>
                <w:sz w:val="24"/>
                <w:szCs w:val="24"/>
              </w:rPr>
              <w:t>4.7.</w:t>
            </w:r>
            <w:r w:rsidR="00F2789A" w:rsidRPr="006F28EE">
              <w:rPr>
                <w:rFonts w:ascii="Garamond" w:eastAsia="Calibri" w:hAnsi="Garamond" w:cs="Times New Roman"/>
                <w:sz w:val="24"/>
                <w:szCs w:val="24"/>
              </w:rPr>
              <w:t xml:space="preserve"> </w:t>
            </w:r>
            <w:r w:rsidRPr="006F28EE">
              <w:rPr>
                <w:rFonts w:ascii="Garamond" w:eastAsia="Calibri" w:hAnsi="Garamond" w:cs="Times New Roman"/>
                <w:sz w:val="24"/>
                <w:szCs w:val="24"/>
              </w:rPr>
              <w:t xml:space="preserve">Ulja në ujëra të qeta </w:t>
            </w:r>
          </w:p>
          <w:p w14:paraId="0ECCF9CC" w14:textId="41166A6A" w:rsidR="00C71655" w:rsidRPr="006F28EE" w:rsidRDefault="00C71655" w:rsidP="00580BE5">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Ulja në ujëra të trazuara</w:t>
            </w:r>
          </w:p>
        </w:tc>
        <w:tc>
          <w:tcPr>
            <w:tcW w:w="2131" w:type="dxa"/>
            <w:tcBorders>
              <w:top w:val="single" w:sz="4" w:space="0" w:color="000000"/>
              <w:left w:val="single" w:sz="4" w:space="0" w:color="000000"/>
              <w:bottom w:val="single" w:sz="4" w:space="0" w:color="000000"/>
              <w:right w:val="single" w:sz="4" w:space="0" w:color="000000"/>
            </w:tcBorders>
          </w:tcPr>
          <w:p w14:paraId="6897AD65" w14:textId="77777777" w:rsidR="00C71655" w:rsidRPr="006F28EE" w:rsidRDefault="00C71655" w:rsidP="00E74E24">
            <w:pPr>
              <w:widowControl w:val="0"/>
              <w:spacing w:after="0" w:line="240" w:lineRule="auto"/>
              <w:rPr>
                <w:rFonts w:ascii="Garamond" w:eastAsia="Calibri" w:hAnsi="Garamond" w:cs="Times New Roman"/>
                <w:sz w:val="24"/>
                <w:szCs w:val="24"/>
              </w:rPr>
            </w:pPr>
          </w:p>
        </w:tc>
        <w:tc>
          <w:tcPr>
            <w:tcW w:w="2718" w:type="dxa"/>
            <w:tcBorders>
              <w:top w:val="single" w:sz="4" w:space="0" w:color="000000"/>
              <w:left w:val="single" w:sz="4" w:space="0" w:color="000000"/>
              <w:bottom w:val="single" w:sz="4" w:space="0" w:color="000000"/>
              <w:right w:val="nil"/>
            </w:tcBorders>
          </w:tcPr>
          <w:p w14:paraId="1DE3F4EE" w14:textId="77777777" w:rsidR="00C71655" w:rsidRPr="006F28EE" w:rsidRDefault="00C71655" w:rsidP="00E74E24">
            <w:pPr>
              <w:widowControl w:val="0"/>
              <w:spacing w:after="0" w:line="240" w:lineRule="auto"/>
              <w:rPr>
                <w:rFonts w:ascii="Garamond" w:eastAsia="Calibri" w:hAnsi="Garamond" w:cs="Times New Roman"/>
                <w:sz w:val="24"/>
                <w:szCs w:val="24"/>
              </w:rPr>
            </w:pPr>
          </w:p>
        </w:tc>
      </w:tr>
      <w:tr w:rsidR="00C71655" w:rsidRPr="006F28EE" w14:paraId="65764D22" w14:textId="77777777" w:rsidTr="007F7E0C">
        <w:trPr>
          <w:trHeight w:hRule="exact" w:val="997"/>
          <w:jc w:val="center"/>
        </w:trPr>
        <w:tc>
          <w:tcPr>
            <w:tcW w:w="4601" w:type="dxa"/>
            <w:tcBorders>
              <w:top w:val="single" w:sz="4" w:space="0" w:color="000000"/>
              <w:left w:val="nil"/>
              <w:bottom w:val="single" w:sz="4" w:space="0" w:color="000000"/>
              <w:right w:val="single" w:sz="4" w:space="0" w:color="000000"/>
            </w:tcBorders>
          </w:tcPr>
          <w:p w14:paraId="7813ECD7" w14:textId="77777777" w:rsidR="00C71655" w:rsidRPr="006F28EE" w:rsidRDefault="00C71655" w:rsidP="00E74E24">
            <w:pPr>
              <w:widowControl w:val="0"/>
              <w:spacing w:after="0" w:line="240" w:lineRule="auto"/>
              <w:rPr>
                <w:rFonts w:ascii="Garamond" w:hAnsi="Garamond" w:cs="Times New Roman"/>
                <w:sz w:val="24"/>
                <w:szCs w:val="24"/>
              </w:rPr>
            </w:pPr>
          </w:p>
          <w:p w14:paraId="2F71EC38" w14:textId="4856A558" w:rsidR="00C71655" w:rsidRPr="006F28EE" w:rsidRDefault="00C71655" w:rsidP="00580BE5">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4.8.</w:t>
            </w:r>
            <w:r w:rsidR="00F2789A" w:rsidRPr="006F28EE">
              <w:rPr>
                <w:rFonts w:ascii="Garamond" w:eastAsia="Calibri" w:hAnsi="Garamond" w:cs="Times New Roman"/>
                <w:sz w:val="24"/>
                <w:szCs w:val="24"/>
              </w:rPr>
              <w:t xml:space="preserve"> </w:t>
            </w:r>
            <w:r w:rsidRPr="006F28EE">
              <w:rPr>
                <w:rFonts w:ascii="Garamond" w:eastAsia="Calibri" w:hAnsi="Garamond" w:cs="Times New Roman"/>
                <w:sz w:val="24"/>
                <w:szCs w:val="24"/>
              </w:rPr>
              <w:t>Përputhshmëria-</w:t>
            </w:r>
            <w:r w:rsidR="00580BE5" w:rsidRPr="006F28EE">
              <w:rPr>
                <w:rFonts w:ascii="Garamond" w:eastAsia="Calibri" w:hAnsi="Garamond" w:cs="Times New Roman"/>
                <w:sz w:val="24"/>
                <w:szCs w:val="24"/>
              </w:rPr>
              <w:t>n</w:t>
            </w:r>
            <w:r w:rsidRPr="006F28EE">
              <w:rPr>
                <w:rFonts w:ascii="Garamond" w:eastAsia="Calibri" w:hAnsi="Garamond" w:cs="Times New Roman"/>
                <w:sz w:val="24"/>
                <w:szCs w:val="24"/>
              </w:rPr>
              <w:t>dërlidhja me ATC, Procedurat R/T</w:t>
            </w:r>
          </w:p>
        </w:tc>
        <w:tc>
          <w:tcPr>
            <w:tcW w:w="2131" w:type="dxa"/>
            <w:tcBorders>
              <w:top w:val="single" w:sz="4" w:space="0" w:color="000000"/>
              <w:left w:val="single" w:sz="4" w:space="0" w:color="000000"/>
              <w:bottom w:val="single" w:sz="4" w:space="0" w:color="000000"/>
              <w:right w:val="single" w:sz="4" w:space="0" w:color="000000"/>
            </w:tcBorders>
          </w:tcPr>
          <w:p w14:paraId="407FDA6A" w14:textId="77777777" w:rsidR="00C71655" w:rsidRPr="006F28EE" w:rsidRDefault="00C71655" w:rsidP="00E74E24">
            <w:pPr>
              <w:widowControl w:val="0"/>
              <w:spacing w:after="0" w:line="240" w:lineRule="auto"/>
              <w:rPr>
                <w:rFonts w:ascii="Garamond" w:eastAsia="Calibri" w:hAnsi="Garamond" w:cs="Times New Roman"/>
                <w:sz w:val="24"/>
                <w:szCs w:val="24"/>
              </w:rPr>
            </w:pPr>
          </w:p>
        </w:tc>
        <w:tc>
          <w:tcPr>
            <w:tcW w:w="2718" w:type="dxa"/>
            <w:tcBorders>
              <w:top w:val="single" w:sz="4" w:space="0" w:color="000000"/>
              <w:left w:val="single" w:sz="4" w:space="0" w:color="000000"/>
              <w:bottom w:val="single" w:sz="4" w:space="0" w:color="000000"/>
              <w:right w:val="nil"/>
            </w:tcBorders>
          </w:tcPr>
          <w:p w14:paraId="03EAE596" w14:textId="77777777" w:rsidR="00C71655" w:rsidRPr="006F28EE" w:rsidRDefault="00C71655" w:rsidP="00E74E24">
            <w:pPr>
              <w:widowControl w:val="0"/>
              <w:spacing w:after="0" w:line="240" w:lineRule="auto"/>
              <w:rPr>
                <w:rFonts w:ascii="Garamond" w:eastAsia="Calibri" w:hAnsi="Garamond" w:cs="Times New Roman"/>
                <w:sz w:val="24"/>
                <w:szCs w:val="24"/>
              </w:rPr>
            </w:pPr>
          </w:p>
        </w:tc>
      </w:tr>
      <w:tr w:rsidR="00C71655" w:rsidRPr="006F28EE" w14:paraId="21244630" w14:textId="77777777" w:rsidTr="00E50860">
        <w:trPr>
          <w:trHeight w:hRule="exact" w:val="716"/>
          <w:jc w:val="center"/>
        </w:trPr>
        <w:tc>
          <w:tcPr>
            <w:tcW w:w="9450" w:type="dxa"/>
            <w:gridSpan w:val="3"/>
            <w:tcBorders>
              <w:top w:val="single" w:sz="4" w:space="0" w:color="000000"/>
              <w:left w:val="nil"/>
              <w:bottom w:val="single" w:sz="4" w:space="0" w:color="000000"/>
              <w:right w:val="nil"/>
            </w:tcBorders>
            <w:shd w:val="clear" w:color="auto" w:fill="DADADA"/>
          </w:tcPr>
          <w:p w14:paraId="067A008D" w14:textId="77777777" w:rsidR="00C71655" w:rsidRPr="006F28EE" w:rsidRDefault="00C71655" w:rsidP="00E74E24">
            <w:pPr>
              <w:widowControl w:val="0"/>
              <w:spacing w:after="0" w:line="240" w:lineRule="auto"/>
              <w:rPr>
                <w:rFonts w:ascii="Garamond" w:hAnsi="Garamond" w:cs="Times New Roman"/>
                <w:sz w:val="24"/>
                <w:szCs w:val="24"/>
              </w:rPr>
            </w:pPr>
          </w:p>
          <w:p w14:paraId="1173C39E" w14:textId="77777777" w:rsidR="00C71655" w:rsidRPr="006F28EE" w:rsidRDefault="00C71655" w:rsidP="00E74E24">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SEKSIONI 5</w:t>
            </w:r>
          </w:p>
        </w:tc>
      </w:tr>
      <w:tr w:rsidR="00C71655" w:rsidRPr="006F28EE" w14:paraId="1325374D" w14:textId="77777777" w:rsidTr="007F7E0C">
        <w:trPr>
          <w:trHeight w:hRule="exact" w:val="2114"/>
          <w:jc w:val="center"/>
        </w:trPr>
        <w:tc>
          <w:tcPr>
            <w:tcW w:w="4601" w:type="dxa"/>
            <w:tcBorders>
              <w:top w:val="single" w:sz="4" w:space="0" w:color="000000"/>
              <w:left w:val="nil"/>
              <w:bottom w:val="single" w:sz="4" w:space="0" w:color="000000"/>
              <w:right w:val="single" w:sz="4" w:space="0" w:color="000000"/>
            </w:tcBorders>
          </w:tcPr>
          <w:p w14:paraId="07A56559" w14:textId="77777777" w:rsidR="00C71655" w:rsidRPr="006F28EE" w:rsidRDefault="00C71655" w:rsidP="00E74E24">
            <w:pPr>
              <w:widowControl w:val="0"/>
              <w:spacing w:after="0" w:line="240" w:lineRule="auto"/>
              <w:rPr>
                <w:rFonts w:ascii="Garamond" w:hAnsi="Garamond" w:cs="Times New Roman"/>
                <w:sz w:val="24"/>
                <w:szCs w:val="24"/>
              </w:rPr>
            </w:pPr>
          </w:p>
          <w:p w14:paraId="6F2DCCDD" w14:textId="77777777" w:rsidR="00C71655" w:rsidRPr="006F28EE" w:rsidRDefault="00C71655" w:rsidP="004812E5">
            <w:pPr>
              <w:widowControl w:val="0"/>
              <w:numPr>
                <w:ilvl w:val="0"/>
                <w:numId w:val="31"/>
              </w:numPr>
              <w:tabs>
                <w:tab w:val="left" w:pos="387"/>
              </w:tabs>
              <w:spacing w:after="0" w:line="240" w:lineRule="auto"/>
              <w:ind w:left="0" w:firstLine="0"/>
              <w:rPr>
                <w:rFonts w:ascii="Garamond" w:eastAsia="Cambria" w:hAnsi="Garamond" w:cs="Times New Roman"/>
                <w:sz w:val="24"/>
                <w:szCs w:val="24"/>
              </w:rPr>
            </w:pPr>
            <w:r w:rsidRPr="006F28EE">
              <w:rPr>
                <w:rFonts w:ascii="Garamond" w:eastAsia="Calibri" w:hAnsi="Garamond" w:cs="Times New Roman"/>
                <w:b/>
                <w:sz w:val="24"/>
                <w:szCs w:val="24"/>
              </w:rPr>
              <w:t>Procedurat jo normale dhe të emergjencës</w:t>
            </w:r>
          </w:p>
          <w:p w14:paraId="4B1929B4" w14:textId="1A8FDAEB" w:rsidR="00C71655" w:rsidRPr="006F28EE" w:rsidRDefault="00C71655" w:rsidP="00E74E24">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(Ky seksion mund të</w:t>
            </w:r>
            <w:r w:rsidR="0004428B" w:rsidRPr="006F28EE">
              <w:rPr>
                <w:rFonts w:ascii="Garamond" w:eastAsia="Calibri" w:hAnsi="Garamond" w:cs="Times New Roman"/>
                <w:sz w:val="24"/>
                <w:szCs w:val="24"/>
              </w:rPr>
              <w:t xml:space="preserve"> </w:t>
            </w:r>
            <w:r w:rsidRPr="006F28EE">
              <w:rPr>
                <w:rFonts w:ascii="Garamond" w:eastAsia="Calibri" w:hAnsi="Garamond" w:cs="Times New Roman"/>
                <w:sz w:val="24"/>
                <w:szCs w:val="24"/>
              </w:rPr>
              <w:t>kombinohet me seksionin 1 deri 4)</w:t>
            </w:r>
          </w:p>
          <w:p w14:paraId="1F61BC21" w14:textId="48567892" w:rsidR="00C71655" w:rsidRPr="006F28EE" w:rsidRDefault="00C71655" w:rsidP="00291414">
            <w:pPr>
              <w:widowControl w:val="0"/>
              <w:tabs>
                <w:tab w:val="left" w:pos="387"/>
              </w:tabs>
              <w:spacing w:after="0" w:line="240" w:lineRule="auto"/>
              <w:rPr>
                <w:rFonts w:ascii="Garamond" w:eastAsia="Cambria" w:hAnsi="Garamond" w:cs="Times New Roman"/>
                <w:sz w:val="24"/>
                <w:szCs w:val="24"/>
              </w:rPr>
            </w:pPr>
          </w:p>
        </w:tc>
        <w:tc>
          <w:tcPr>
            <w:tcW w:w="2131" w:type="dxa"/>
            <w:tcBorders>
              <w:top w:val="single" w:sz="4" w:space="0" w:color="000000"/>
              <w:left w:val="single" w:sz="4" w:space="0" w:color="000000"/>
              <w:bottom w:val="single" w:sz="4" w:space="0" w:color="000000"/>
              <w:right w:val="single" w:sz="4" w:space="0" w:color="000000"/>
            </w:tcBorders>
          </w:tcPr>
          <w:p w14:paraId="037AFA62" w14:textId="77777777" w:rsidR="00C71655" w:rsidRPr="006F28EE" w:rsidRDefault="00C71655" w:rsidP="00E74E24">
            <w:pPr>
              <w:widowControl w:val="0"/>
              <w:spacing w:after="0" w:line="240" w:lineRule="auto"/>
              <w:rPr>
                <w:rFonts w:ascii="Garamond" w:eastAsia="Calibri" w:hAnsi="Garamond" w:cs="Times New Roman"/>
                <w:sz w:val="24"/>
                <w:szCs w:val="24"/>
              </w:rPr>
            </w:pPr>
          </w:p>
        </w:tc>
        <w:tc>
          <w:tcPr>
            <w:tcW w:w="2718" w:type="dxa"/>
            <w:tcBorders>
              <w:top w:val="single" w:sz="4" w:space="0" w:color="000000"/>
              <w:left w:val="single" w:sz="4" w:space="0" w:color="000000"/>
              <w:bottom w:val="single" w:sz="4" w:space="0" w:color="000000"/>
              <w:right w:val="nil"/>
            </w:tcBorders>
          </w:tcPr>
          <w:p w14:paraId="1FE44484" w14:textId="77777777" w:rsidR="00C71655" w:rsidRPr="006F28EE" w:rsidRDefault="00C71655" w:rsidP="00E74E24">
            <w:pPr>
              <w:widowControl w:val="0"/>
              <w:spacing w:after="0" w:line="240" w:lineRule="auto"/>
              <w:rPr>
                <w:rFonts w:ascii="Garamond" w:eastAsia="Calibri" w:hAnsi="Garamond" w:cs="Times New Roman"/>
                <w:sz w:val="24"/>
                <w:szCs w:val="24"/>
              </w:rPr>
            </w:pPr>
          </w:p>
        </w:tc>
      </w:tr>
      <w:tr w:rsidR="00EB67ED" w:rsidRPr="006F28EE" w14:paraId="107B1146" w14:textId="77777777" w:rsidTr="00E50860">
        <w:trPr>
          <w:trHeight w:hRule="exact" w:val="2114"/>
          <w:jc w:val="center"/>
        </w:trPr>
        <w:tc>
          <w:tcPr>
            <w:tcW w:w="4601" w:type="dxa"/>
            <w:tcBorders>
              <w:top w:val="single" w:sz="4" w:space="0" w:color="000000"/>
              <w:left w:val="nil"/>
              <w:bottom w:val="single" w:sz="4" w:space="0" w:color="000000"/>
              <w:right w:val="single" w:sz="4" w:space="0" w:color="000000"/>
            </w:tcBorders>
          </w:tcPr>
          <w:p w14:paraId="5ED25FFC" w14:textId="77777777" w:rsidR="00EB67ED" w:rsidRPr="006F28EE" w:rsidRDefault="00EB67ED" w:rsidP="00E74E24">
            <w:pPr>
              <w:widowControl w:val="0"/>
              <w:spacing w:after="0" w:line="240" w:lineRule="auto"/>
              <w:rPr>
                <w:rFonts w:ascii="Garamond" w:hAnsi="Garamond" w:cs="Times New Roman"/>
                <w:sz w:val="24"/>
                <w:szCs w:val="24"/>
              </w:rPr>
            </w:pPr>
          </w:p>
          <w:p w14:paraId="28FBCF83" w14:textId="77777777" w:rsidR="00EB67ED" w:rsidRPr="006F28EE" w:rsidRDefault="00EB67ED" w:rsidP="00E74E24">
            <w:pPr>
              <w:widowControl w:val="0"/>
              <w:spacing w:after="0" w:line="240" w:lineRule="auto"/>
              <w:rPr>
                <w:rFonts w:ascii="Garamond" w:hAnsi="Garamond" w:cs="Times New Roman"/>
                <w:sz w:val="24"/>
                <w:szCs w:val="24"/>
              </w:rPr>
            </w:pPr>
          </w:p>
          <w:p w14:paraId="07C52520" w14:textId="289CE8C1" w:rsidR="00EB67ED" w:rsidRPr="006F28EE" w:rsidRDefault="000B2AEA" w:rsidP="00E74E24">
            <w:pPr>
              <w:widowControl w:val="0"/>
              <w:spacing w:after="0" w:line="240" w:lineRule="auto"/>
              <w:rPr>
                <w:rFonts w:ascii="Garamond" w:hAnsi="Garamond" w:cs="Times New Roman"/>
                <w:sz w:val="24"/>
                <w:szCs w:val="24"/>
              </w:rPr>
            </w:pPr>
            <w:r w:rsidRPr="006F28EE">
              <w:rPr>
                <w:rFonts w:ascii="Garamond" w:hAnsi="Garamond" w:cs="Times New Roman"/>
                <w:sz w:val="24"/>
                <w:szCs w:val="24"/>
              </w:rPr>
              <w:t>5.1 Ngritje e refuzuar me shpejtësi të arsyeshme</w:t>
            </w:r>
          </w:p>
        </w:tc>
        <w:tc>
          <w:tcPr>
            <w:tcW w:w="2131" w:type="dxa"/>
            <w:tcBorders>
              <w:top w:val="single" w:sz="4" w:space="0" w:color="000000"/>
              <w:left w:val="single" w:sz="4" w:space="0" w:color="000000"/>
              <w:bottom w:val="single" w:sz="4" w:space="0" w:color="000000"/>
              <w:right w:val="single" w:sz="4" w:space="0" w:color="000000"/>
            </w:tcBorders>
          </w:tcPr>
          <w:p w14:paraId="312DEAA2" w14:textId="77777777" w:rsidR="00EB67ED" w:rsidRPr="006F28EE" w:rsidRDefault="00EB67ED" w:rsidP="00E74E24">
            <w:pPr>
              <w:widowControl w:val="0"/>
              <w:spacing w:after="0" w:line="240" w:lineRule="auto"/>
              <w:rPr>
                <w:rFonts w:ascii="Garamond" w:eastAsia="Calibri" w:hAnsi="Garamond" w:cs="Times New Roman"/>
                <w:sz w:val="24"/>
                <w:szCs w:val="24"/>
              </w:rPr>
            </w:pPr>
          </w:p>
        </w:tc>
        <w:tc>
          <w:tcPr>
            <w:tcW w:w="2718" w:type="dxa"/>
            <w:tcBorders>
              <w:top w:val="single" w:sz="4" w:space="0" w:color="000000"/>
              <w:left w:val="single" w:sz="4" w:space="0" w:color="000000"/>
              <w:bottom w:val="single" w:sz="4" w:space="0" w:color="000000"/>
              <w:right w:val="nil"/>
            </w:tcBorders>
          </w:tcPr>
          <w:p w14:paraId="498F108F" w14:textId="77777777" w:rsidR="00EB67ED" w:rsidRPr="006F28EE" w:rsidRDefault="00EB67ED" w:rsidP="00E74E24">
            <w:pPr>
              <w:widowControl w:val="0"/>
              <w:spacing w:after="0" w:line="240" w:lineRule="auto"/>
              <w:rPr>
                <w:rFonts w:ascii="Garamond" w:eastAsia="Calibri" w:hAnsi="Garamond" w:cs="Times New Roman"/>
                <w:sz w:val="24"/>
                <w:szCs w:val="24"/>
              </w:rPr>
            </w:pPr>
          </w:p>
        </w:tc>
      </w:tr>
      <w:tr w:rsidR="00C71655" w:rsidRPr="006F28EE" w14:paraId="42531704" w14:textId="77777777" w:rsidTr="007F7E0C">
        <w:trPr>
          <w:trHeight w:hRule="exact" w:val="996"/>
          <w:jc w:val="center"/>
        </w:trPr>
        <w:tc>
          <w:tcPr>
            <w:tcW w:w="4601" w:type="dxa"/>
            <w:tcBorders>
              <w:top w:val="single" w:sz="4" w:space="0" w:color="000000"/>
              <w:left w:val="nil"/>
              <w:bottom w:val="single" w:sz="4" w:space="0" w:color="000000"/>
              <w:right w:val="single" w:sz="4" w:space="0" w:color="000000"/>
            </w:tcBorders>
          </w:tcPr>
          <w:p w14:paraId="15C7330E" w14:textId="77777777" w:rsidR="00C71655" w:rsidRPr="006F28EE" w:rsidRDefault="00C71655" w:rsidP="00E74E24">
            <w:pPr>
              <w:widowControl w:val="0"/>
              <w:spacing w:after="0" w:line="240" w:lineRule="auto"/>
              <w:rPr>
                <w:rFonts w:ascii="Garamond" w:hAnsi="Garamond" w:cs="Times New Roman"/>
                <w:sz w:val="24"/>
                <w:szCs w:val="24"/>
              </w:rPr>
            </w:pPr>
          </w:p>
          <w:p w14:paraId="15FE6EC3" w14:textId="77777777" w:rsidR="00C71655" w:rsidRPr="006F28EE" w:rsidRDefault="00C71655" w:rsidP="00E74E24">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5.2. Mosfunksionimi i simuluar i motorit pas ngritjes (vetëm aeroplanët me një motor)</w:t>
            </w:r>
          </w:p>
        </w:tc>
        <w:tc>
          <w:tcPr>
            <w:tcW w:w="2131" w:type="dxa"/>
            <w:tcBorders>
              <w:top w:val="single" w:sz="4" w:space="0" w:color="000000"/>
              <w:left w:val="single" w:sz="4" w:space="0" w:color="000000"/>
              <w:bottom w:val="single" w:sz="4" w:space="0" w:color="000000"/>
              <w:right w:val="single" w:sz="4" w:space="0" w:color="000000"/>
            </w:tcBorders>
          </w:tcPr>
          <w:p w14:paraId="5CEBFE0A" w14:textId="77777777" w:rsidR="00C71655" w:rsidRPr="006F28EE" w:rsidRDefault="00C71655" w:rsidP="00E74E24">
            <w:pPr>
              <w:widowControl w:val="0"/>
              <w:spacing w:after="0" w:line="240" w:lineRule="auto"/>
              <w:rPr>
                <w:rFonts w:ascii="Garamond" w:eastAsia="Calibri" w:hAnsi="Garamond" w:cs="Times New Roman"/>
                <w:sz w:val="24"/>
                <w:szCs w:val="24"/>
              </w:rPr>
            </w:pPr>
          </w:p>
        </w:tc>
        <w:tc>
          <w:tcPr>
            <w:tcW w:w="2718" w:type="dxa"/>
            <w:tcBorders>
              <w:top w:val="single" w:sz="4" w:space="0" w:color="000000"/>
              <w:left w:val="single" w:sz="4" w:space="0" w:color="000000"/>
              <w:bottom w:val="single" w:sz="4" w:space="0" w:color="000000"/>
              <w:right w:val="nil"/>
            </w:tcBorders>
          </w:tcPr>
          <w:p w14:paraId="647D9F3F" w14:textId="77777777" w:rsidR="00C71655" w:rsidRPr="006F28EE" w:rsidRDefault="00C71655" w:rsidP="00E74E24">
            <w:pPr>
              <w:widowControl w:val="0"/>
              <w:spacing w:after="0" w:line="240" w:lineRule="auto"/>
              <w:rPr>
                <w:rFonts w:ascii="Garamond" w:eastAsia="Calibri" w:hAnsi="Garamond" w:cs="Times New Roman"/>
                <w:sz w:val="24"/>
                <w:szCs w:val="24"/>
              </w:rPr>
            </w:pPr>
          </w:p>
        </w:tc>
      </w:tr>
      <w:tr w:rsidR="00C71655" w:rsidRPr="006F28EE" w14:paraId="6248AA99" w14:textId="77777777" w:rsidTr="007F7E0C">
        <w:trPr>
          <w:trHeight w:hRule="exact" w:val="1123"/>
          <w:jc w:val="center"/>
        </w:trPr>
        <w:tc>
          <w:tcPr>
            <w:tcW w:w="4601" w:type="dxa"/>
            <w:tcBorders>
              <w:top w:val="single" w:sz="4" w:space="0" w:color="000000"/>
              <w:left w:val="nil"/>
              <w:bottom w:val="single" w:sz="4" w:space="0" w:color="000000"/>
              <w:right w:val="single" w:sz="4" w:space="0" w:color="000000"/>
            </w:tcBorders>
          </w:tcPr>
          <w:p w14:paraId="08A6DA36" w14:textId="77777777" w:rsidR="00C71655" w:rsidRPr="006F28EE" w:rsidRDefault="00C71655" w:rsidP="00E74E24">
            <w:pPr>
              <w:widowControl w:val="0"/>
              <w:spacing w:after="0" w:line="240" w:lineRule="auto"/>
              <w:rPr>
                <w:rFonts w:ascii="Garamond" w:hAnsi="Garamond" w:cs="Times New Roman"/>
                <w:sz w:val="24"/>
                <w:szCs w:val="24"/>
              </w:rPr>
            </w:pPr>
          </w:p>
          <w:p w14:paraId="040DF05C" w14:textId="78FB631F" w:rsidR="00C71655" w:rsidRPr="006F28EE" w:rsidRDefault="00C71655" w:rsidP="00E74E24">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5.3. Ulje e simuluar e detyruar pa energji</w:t>
            </w:r>
            <w:r w:rsidR="00F2789A" w:rsidRPr="006F28EE">
              <w:rPr>
                <w:rFonts w:ascii="Garamond" w:eastAsia="Calibri" w:hAnsi="Garamond" w:cs="Times New Roman"/>
                <w:sz w:val="24"/>
                <w:szCs w:val="24"/>
              </w:rPr>
              <w:t xml:space="preserve"> </w:t>
            </w:r>
            <w:r w:rsidRPr="006F28EE">
              <w:rPr>
                <w:rFonts w:ascii="Garamond" w:eastAsia="Calibri" w:hAnsi="Garamond" w:cs="Times New Roman"/>
                <w:sz w:val="24"/>
                <w:szCs w:val="24"/>
              </w:rPr>
              <w:t>(vetëm aeroplanët me një motor)</w:t>
            </w:r>
          </w:p>
        </w:tc>
        <w:tc>
          <w:tcPr>
            <w:tcW w:w="2131" w:type="dxa"/>
            <w:tcBorders>
              <w:top w:val="single" w:sz="4" w:space="0" w:color="000000"/>
              <w:left w:val="single" w:sz="4" w:space="0" w:color="000000"/>
              <w:bottom w:val="single" w:sz="4" w:space="0" w:color="000000"/>
              <w:right w:val="single" w:sz="4" w:space="0" w:color="000000"/>
            </w:tcBorders>
          </w:tcPr>
          <w:p w14:paraId="25CAA961" w14:textId="77777777" w:rsidR="00C71655" w:rsidRPr="006F28EE" w:rsidRDefault="00C71655" w:rsidP="00E74E24">
            <w:pPr>
              <w:widowControl w:val="0"/>
              <w:spacing w:after="0" w:line="240" w:lineRule="auto"/>
              <w:rPr>
                <w:rFonts w:ascii="Garamond" w:eastAsia="Calibri" w:hAnsi="Garamond" w:cs="Times New Roman"/>
                <w:sz w:val="24"/>
                <w:szCs w:val="24"/>
              </w:rPr>
            </w:pPr>
          </w:p>
        </w:tc>
        <w:tc>
          <w:tcPr>
            <w:tcW w:w="2718" w:type="dxa"/>
            <w:tcBorders>
              <w:top w:val="single" w:sz="4" w:space="0" w:color="000000"/>
              <w:left w:val="single" w:sz="4" w:space="0" w:color="000000"/>
              <w:bottom w:val="single" w:sz="4" w:space="0" w:color="000000"/>
              <w:right w:val="nil"/>
            </w:tcBorders>
          </w:tcPr>
          <w:p w14:paraId="6AD0AB4D" w14:textId="77777777" w:rsidR="00C71655" w:rsidRPr="006F28EE" w:rsidRDefault="00C71655" w:rsidP="00E74E24">
            <w:pPr>
              <w:widowControl w:val="0"/>
              <w:spacing w:after="0" w:line="240" w:lineRule="auto"/>
              <w:rPr>
                <w:rFonts w:ascii="Garamond" w:eastAsia="Calibri" w:hAnsi="Garamond" w:cs="Times New Roman"/>
                <w:sz w:val="24"/>
                <w:szCs w:val="24"/>
              </w:rPr>
            </w:pPr>
          </w:p>
        </w:tc>
      </w:tr>
      <w:tr w:rsidR="00C71655" w:rsidRPr="006F28EE" w14:paraId="2D3A9726" w14:textId="77777777" w:rsidTr="007F7E0C">
        <w:trPr>
          <w:trHeight w:hRule="exact" w:val="1437"/>
          <w:jc w:val="center"/>
        </w:trPr>
        <w:tc>
          <w:tcPr>
            <w:tcW w:w="4601" w:type="dxa"/>
            <w:tcBorders>
              <w:top w:val="single" w:sz="4" w:space="0" w:color="000000"/>
              <w:left w:val="nil"/>
              <w:bottom w:val="single" w:sz="4" w:space="0" w:color="000000"/>
              <w:right w:val="single" w:sz="4" w:space="0" w:color="000000"/>
            </w:tcBorders>
          </w:tcPr>
          <w:p w14:paraId="18C592B7" w14:textId="77777777" w:rsidR="00C71655" w:rsidRPr="006F28EE" w:rsidRDefault="00C71655" w:rsidP="00E74E24">
            <w:pPr>
              <w:widowControl w:val="0"/>
              <w:spacing w:after="0" w:line="240" w:lineRule="auto"/>
              <w:rPr>
                <w:rFonts w:ascii="Garamond" w:hAnsi="Garamond" w:cs="Times New Roman"/>
                <w:sz w:val="24"/>
                <w:szCs w:val="24"/>
              </w:rPr>
            </w:pPr>
          </w:p>
          <w:p w14:paraId="6E9A35DE" w14:textId="77777777" w:rsidR="00C71655" w:rsidRPr="006F28EE" w:rsidRDefault="00C71655" w:rsidP="00291414">
            <w:pPr>
              <w:widowControl w:val="0"/>
              <w:tabs>
                <w:tab w:val="left" w:pos="387"/>
              </w:tabs>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5.4 Emergjencat e simuluara:</w:t>
            </w:r>
          </w:p>
          <w:p w14:paraId="2D11791D" w14:textId="77777777" w:rsidR="00C71655" w:rsidRPr="006F28EE" w:rsidRDefault="00C71655" w:rsidP="004812E5">
            <w:pPr>
              <w:widowControl w:val="0"/>
              <w:numPr>
                <w:ilvl w:val="2"/>
                <w:numId w:val="30"/>
              </w:numPr>
              <w:tabs>
                <w:tab w:val="left" w:pos="680"/>
              </w:tabs>
              <w:spacing w:after="0" w:line="240" w:lineRule="auto"/>
              <w:ind w:left="0" w:firstLine="0"/>
              <w:rPr>
                <w:rFonts w:ascii="Garamond" w:eastAsia="Cambria" w:hAnsi="Garamond" w:cs="Times New Roman"/>
                <w:sz w:val="24"/>
                <w:szCs w:val="24"/>
              </w:rPr>
            </w:pPr>
            <w:r w:rsidRPr="006F28EE">
              <w:rPr>
                <w:rFonts w:ascii="Garamond" w:eastAsia="Calibri" w:hAnsi="Garamond" w:cs="Times New Roman"/>
                <w:sz w:val="24"/>
                <w:szCs w:val="24"/>
              </w:rPr>
              <w:t>zjarr ose tym në fluturim; dhe</w:t>
            </w:r>
          </w:p>
          <w:p w14:paraId="126023EE" w14:textId="77777777" w:rsidR="00C71655" w:rsidRPr="006F28EE" w:rsidRDefault="00C71655" w:rsidP="004812E5">
            <w:pPr>
              <w:widowControl w:val="0"/>
              <w:numPr>
                <w:ilvl w:val="2"/>
                <w:numId w:val="30"/>
              </w:numPr>
              <w:tabs>
                <w:tab w:val="left" w:pos="680"/>
              </w:tabs>
              <w:spacing w:after="0" w:line="240" w:lineRule="auto"/>
              <w:ind w:left="0" w:firstLine="0"/>
              <w:rPr>
                <w:rFonts w:ascii="Garamond" w:eastAsia="Cambria" w:hAnsi="Garamond" w:cs="Times New Roman"/>
                <w:sz w:val="24"/>
                <w:szCs w:val="24"/>
              </w:rPr>
            </w:pPr>
            <w:r w:rsidRPr="006F28EE">
              <w:rPr>
                <w:rFonts w:ascii="Garamond" w:eastAsia="Calibri" w:hAnsi="Garamond" w:cs="Times New Roman"/>
                <w:sz w:val="24"/>
                <w:szCs w:val="24"/>
              </w:rPr>
              <w:t>mosfunskionimi i sistemeve sipas rastit</w:t>
            </w:r>
          </w:p>
        </w:tc>
        <w:tc>
          <w:tcPr>
            <w:tcW w:w="2131" w:type="dxa"/>
            <w:tcBorders>
              <w:top w:val="single" w:sz="4" w:space="0" w:color="000000"/>
              <w:left w:val="single" w:sz="4" w:space="0" w:color="000000"/>
              <w:bottom w:val="single" w:sz="4" w:space="0" w:color="000000"/>
              <w:right w:val="single" w:sz="4" w:space="0" w:color="000000"/>
            </w:tcBorders>
          </w:tcPr>
          <w:p w14:paraId="0D4F2580" w14:textId="77777777" w:rsidR="00C71655" w:rsidRPr="006F28EE" w:rsidRDefault="00C71655" w:rsidP="00E74E24">
            <w:pPr>
              <w:widowControl w:val="0"/>
              <w:spacing w:after="0" w:line="240" w:lineRule="auto"/>
              <w:rPr>
                <w:rFonts w:ascii="Garamond" w:eastAsia="Calibri" w:hAnsi="Garamond" w:cs="Times New Roman"/>
                <w:sz w:val="24"/>
                <w:szCs w:val="24"/>
              </w:rPr>
            </w:pPr>
          </w:p>
        </w:tc>
        <w:tc>
          <w:tcPr>
            <w:tcW w:w="2718" w:type="dxa"/>
            <w:tcBorders>
              <w:top w:val="single" w:sz="4" w:space="0" w:color="000000"/>
              <w:left w:val="single" w:sz="4" w:space="0" w:color="000000"/>
              <w:bottom w:val="single" w:sz="4" w:space="0" w:color="000000"/>
              <w:right w:val="nil"/>
            </w:tcBorders>
          </w:tcPr>
          <w:p w14:paraId="305E5048" w14:textId="77777777" w:rsidR="00C71655" w:rsidRPr="006F28EE" w:rsidRDefault="00C71655" w:rsidP="00E74E24">
            <w:pPr>
              <w:widowControl w:val="0"/>
              <w:spacing w:after="0" w:line="240" w:lineRule="auto"/>
              <w:rPr>
                <w:rFonts w:ascii="Garamond" w:eastAsia="Calibri" w:hAnsi="Garamond" w:cs="Times New Roman"/>
                <w:sz w:val="24"/>
                <w:szCs w:val="24"/>
              </w:rPr>
            </w:pPr>
          </w:p>
        </w:tc>
      </w:tr>
      <w:tr w:rsidR="00C71655" w:rsidRPr="006F28EE" w14:paraId="0D6B3D41" w14:textId="77777777" w:rsidTr="007F7E0C">
        <w:trPr>
          <w:trHeight w:hRule="exact" w:val="1273"/>
          <w:jc w:val="center"/>
        </w:trPr>
        <w:tc>
          <w:tcPr>
            <w:tcW w:w="4601" w:type="dxa"/>
            <w:tcBorders>
              <w:top w:val="single" w:sz="4" w:space="0" w:color="000000"/>
              <w:left w:val="nil"/>
              <w:bottom w:val="single" w:sz="4" w:space="0" w:color="000000"/>
              <w:right w:val="single" w:sz="4" w:space="0" w:color="000000"/>
            </w:tcBorders>
          </w:tcPr>
          <w:p w14:paraId="3BC56119" w14:textId="77777777" w:rsidR="00C71655" w:rsidRPr="006F28EE" w:rsidRDefault="00C71655" w:rsidP="00E74E24">
            <w:pPr>
              <w:widowControl w:val="0"/>
              <w:spacing w:after="0" w:line="240" w:lineRule="auto"/>
              <w:rPr>
                <w:rFonts w:ascii="Garamond" w:hAnsi="Garamond" w:cs="Times New Roman"/>
                <w:sz w:val="24"/>
                <w:szCs w:val="24"/>
              </w:rPr>
            </w:pPr>
          </w:p>
          <w:p w14:paraId="1E2AE330" w14:textId="7F4CCC1E" w:rsidR="00C71655" w:rsidRPr="006F28EE" w:rsidRDefault="00C71655" w:rsidP="00E74E24">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5.5.</w:t>
            </w:r>
            <w:r w:rsidR="00F2789A" w:rsidRPr="006F28EE">
              <w:rPr>
                <w:rFonts w:ascii="Garamond" w:eastAsia="Calibri" w:hAnsi="Garamond" w:cs="Times New Roman"/>
                <w:sz w:val="24"/>
                <w:szCs w:val="24"/>
              </w:rPr>
              <w:t xml:space="preserve"> </w:t>
            </w:r>
            <w:r w:rsidRPr="006F28EE">
              <w:rPr>
                <w:rFonts w:ascii="Garamond" w:eastAsia="Calibri" w:hAnsi="Garamond" w:cs="Times New Roman"/>
                <w:sz w:val="24"/>
                <w:szCs w:val="24"/>
              </w:rPr>
              <w:t>Përputhshmëria-Ndërlidhja me ATC, Procedurat R/T</w:t>
            </w:r>
          </w:p>
        </w:tc>
        <w:tc>
          <w:tcPr>
            <w:tcW w:w="2131" w:type="dxa"/>
            <w:tcBorders>
              <w:top w:val="single" w:sz="4" w:space="0" w:color="000000"/>
              <w:left w:val="single" w:sz="4" w:space="0" w:color="000000"/>
              <w:bottom w:val="single" w:sz="4" w:space="0" w:color="000000"/>
              <w:right w:val="single" w:sz="4" w:space="0" w:color="000000"/>
            </w:tcBorders>
          </w:tcPr>
          <w:p w14:paraId="6E5A5983" w14:textId="77777777" w:rsidR="00C71655" w:rsidRPr="006F28EE" w:rsidRDefault="00C71655" w:rsidP="00E74E24">
            <w:pPr>
              <w:widowControl w:val="0"/>
              <w:spacing w:after="0" w:line="240" w:lineRule="auto"/>
              <w:rPr>
                <w:rFonts w:ascii="Garamond" w:eastAsia="Calibri" w:hAnsi="Garamond" w:cs="Times New Roman"/>
                <w:sz w:val="24"/>
                <w:szCs w:val="24"/>
              </w:rPr>
            </w:pPr>
          </w:p>
        </w:tc>
        <w:tc>
          <w:tcPr>
            <w:tcW w:w="2718" w:type="dxa"/>
            <w:tcBorders>
              <w:top w:val="single" w:sz="4" w:space="0" w:color="000000"/>
              <w:left w:val="single" w:sz="4" w:space="0" w:color="000000"/>
              <w:bottom w:val="single" w:sz="4" w:space="0" w:color="000000"/>
              <w:right w:val="nil"/>
            </w:tcBorders>
          </w:tcPr>
          <w:p w14:paraId="1B28F5D2" w14:textId="77777777" w:rsidR="00C71655" w:rsidRPr="006F28EE" w:rsidRDefault="00C71655" w:rsidP="00E74E24">
            <w:pPr>
              <w:widowControl w:val="0"/>
              <w:spacing w:after="0" w:line="240" w:lineRule="auto"/>
              <w:rPr>
                <w:rFonts w:ascii="Garamond" w:eastAsia="Calibri" w:hAnsi="Garamond" w:cs="Times New Roman"/>
                <w:sz w:val="24"/>
                <w:szCs w:val="24"/>
              </w:rPr>
            </w:pPr>
          </w:p>
        </w:tc>
      </w:tr>
      <w:tr w:rsidR="00C71655" w:rsidRPr="006F28EE" w14:paraId="3F5F280A" w14:textId="77777777" w:rsidTr="00E50860">
        <w:trPr>
          <w:trHeight w:hRule="exact" w:val="716"/>
          <w:jc w:val="center"/>
        </w:trPr>
        <w:tc>
          <w:tcPr>
            <w:tcW w:w="9450" w:type="dxa"/>
            <w:gridSpan w:val="3"/>
            <w:tcBorders>
              <w:top w:val="single" w:sz="4" w:space="0" w:color="000000"/>
              <w:left w:val="nil"/>
              <w:bottom w:val="single" w:sz="4" w:space="0" w:color="000000"/>
              <w:right w:val="nil"/>
            </w:tcBorders>
            <w:shd w:val="clear" w:color="auto" w:fill="DADADA"/>
          </w:tcPr>
          <w:p w14:paraId="6619906C" w14:textId="77777777" w:rsidR="00C71655" w:rsidRPr="006F28EE" w:rsidRDefault="00C71655" w:rsidP="00E74E24">
            <w:pPr>
              <w:widowControl w:val="0"/>
              <w:spacing w:after="0" w:line="240" w:lineRule="auto"/>
              <w:rPr>
                <w:rFonts w:ascii="Garamond" w:hAnsi="Garamond" w:cs="Times New Roman"/>
                <w:sz w:val="24"/>
                <w:szCs w:val="24"/>
              </w:rPr>
            </w:pPr>
          </w:p>
          <w:p w14:paraId="7DC666B5" w14:textId="77777777" w:rsidR="00C71655" w:rsidRPr="006F28EE" w:rsidRDefault="00C71655" w:rsidP="00E74E24">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SEKSIONI 6</w:t>
            </w:r>
          </w:p>
        </w:tc>
      </w:tr>
      <w:tr w:rsidR="00C71655" w:rsidRPr="006F28EE" w14:paraId="79973093" w14:textId="77777777" w:rsidTr="00E50860">
        <w:trPr>
          <w:trHeight w:hRule="exact" w:val="2152"/>
          <w:jc w:val="center"/>
        </w:trPr>
        <w:tc>
          <w:tcPr>
            <w:tcW w:w="4601" w:type="dxa"/>
            <w:tcBorders>
              <w:top w:val="single" w:sz="4" w:space="0" w:color="000000"/>
              <w:left w:val="nil"/>
              <w:bottom w:val="single" w:sz="4" w:space="0" w:color="000000"/>
              <w:right w:val="single" w:sz="4" w:space="0" w:color="000000"/>
            </w:tcBorders>
          </w:tcPr>
          <w:p w14:paraId="408FCBE5" w14:textId="77777777" w:rsidR="00C71655" w:rsidRPr="006F28EE" w:rsidRDefault="00C71655" w:rsidP="00E74E24">
            <w:pPr>
              <w:widowControl w:val="0"/>
              <w:spacing w:after="0" w:line="240" w:lineRule="auto"/>
              <w:rPr>
                <w:rFonts w:ascii="Garamond" w:hAnsi="Garamond" w:cs="Times New Roman"/>
                <w:sz w:val="24"/>
                <w:szCs w:val="24"/>
              </w:rPr>
            </w:pPr>
          </w:p>
          <w:p w14:paraId="678DD5DF" w14:textId="638F4F34" w:rsidR="00C71655" w:rsidRPr="006F28EE" w:rsidRDefault="00C71655" w:rsidP="004812E5">
            <w:pPr>
              <w:widowControl w:val="0"/>
              <w:numPr>
                <w:ilvl w:val="0"/>
                <w:numId w:val="29"/>
              </w:numPr>
              <w:tabs>
                <w:tab w:val="left" w:pos="387"/>
              </w:tabs>
              <w:spacing w:after="0" w:line="240" w:lineRule="auto"/>
              <w:ind w:left="0" w:firstLine="0"/>
              <w:rPr>
                <w:rFonts w:ascii="Garamond" w:eastAsia="Cambria" w:hAnsi="Garamond" w:cs="Times New Roman"/>
                <w:sz w:val="24"/>
                <w:szCs w:val="24"/>
              </w:rPr>
            </w:pPr>
            <w:r w:rsidRPr="006F28EE">
              <w:rPr>
                <w:rFonts w:ascii="Garamond" w:eastAsia="Calibri" w:hAnsi="Garamond" w:cs="Times New Roman"/>
                <w:b/>
                <w:sz w:val="24"/>
                <w:szCs w:val="24"/>
              </w:rPr>
              <w:t>Fluturim i si</w:t>
            </w:r>
            <w:r w:rsidR="00291414" w:rsidRPr="006F28EE">
              <w:rPr>
                <w:rFonts w:ascii="Garamond" w:eastAsia="Calibri" w:hAnsi="Garamond" w:cs="Times New Roman"/>
                <w:b/>
                <w:sz w:val="24"/>
                <w:szCs w:val="24"/>
              </w:rPr>
              <w:t>m</w:t>
            </w:r>
            <w:r w:rsidRPr="006F28EE">
              <w:rPr>
                <w:rFonts w:ascii="Garamond" w:eastAsia="Calibri" w:hAnsi="Garamond" w:cs="Times New Roman"/>
                <w:b/>
                <w:sz w:val="24"/>
                <w:szCs w:val="24"/>
              </w:rPr>
              <w:t>uluar asimetrik</w:t>
            </w:r>
          </w:p>
          <w:p w14:paraId="4752C95E" w14:textId="77777777" w:rsidR="00C71655" w:rsidRPr="006F28EE" w:rsidRDefault="00C71655" w:rsidP="00E74E24">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(Ky seksion mund të kombinohet me seksionin 1 deri 5)</w:t>
            </w:r>
          </w:p>
          <w:p w14:paraId="4E03F091" w14:textId="77777777" w:rsidR="00C71655" w:rsidRPr="006F28EE" w:rsidRDefault="00C71655" w:rsidP="00291414">
            <w:pPr>
              <w:widowControl w:val="0"/>
              <w:tabs>
                <w:tab w:val="left" w:pos="387"/>
              </w:tabs>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6.1 Mosfunksionimi i simuluar i motorit gjatë ngritjes (në një lartësi të sigurt përveç nëse kryhet në FFS dhe në një FNPT II)</w:t>
            </w:r>
          </w:p>
        </w:tc>
        <w:tc>
          <w:tcPr>
            <w:tcW w:w="2131" w:type="dxa"/>
            <w:tcBorders>
              <w:top w:val="single" w:sz="4" w:space="0" w:color="000000"/>
              <w:left w:val="single" w:sz="4" w:space="0" w:color="000000"/>
              <w:bottom w:val="single" w:sz="4" w:space="0" w:color="000000"/>
              <w:right w:val="single" w:sz="4" w:space="0" w:color="000000"/>
            </w:tcBorders>
          </w:tcPr>
          <w:p w14:paraId="0830C737" w14:textId="77777777" w:rsidR="00C71655" w:rsidRPr="006F28EE" w:rsidRDefault="00C71655" w:rsidP="00E74E24">
            <w:pPr>
              <w:widowControl w:val="0"/>
              <w:spacing w:after="0" w:line="240" w:lineRule="auto"/>
              <w:rPr>
                <w:rFonts w:ascii="Garamond" w:eastAsia="Calibri" w:hAnsi="Garamond" w:cs="Times New Roman"/>
                <w:sz w:val="24"/>
                <w:szCs w:val="24"/>
              </w:rPr>
            </w:pPr>
          </w:p>
        </w:tc>
        <w:tc>
          <w:tcPr>
            <w:tcW w:w="2718" w:type="dxa"/>
            <w:tcBorders>
              <w:top w:val="single" w:sz="4" w:space="0" w:color="000000"/>
              <w:left w:val="single" w:sz="4" w:space="0" w:color="000000"/>
              <w:bottom w:val="single" w:sz="4" w:space="0" w:color="000000"/>
              <w:right w:val="nil"/>
            </w:tcBorders>
          </w:tcPr>
          <w:p w14:paraId="525748F8" w14:textId="77777777" w:rsidR="00C71655" w:rsidRPr="006F28EE" w:rsidRDefault="00C71655" w:rsidP="00E74E24">
            <w:pPr>
              <w:widowControl w:val="0"/>
              <w:spacing w:after="0" w:line="240" w:lineRule="auto"/>
              <w:rPr>
                <w:rFonts w:ascii="Garamond" w:eastAsia="Calibri" w:hAnsi="Garamond" w:cs="Times New Roman"/>
                <w:sz w:val="24"/>
                <w:szCs w:val="24"/>
              </w:rPr>
            </w:pPr>
          </w:p>
        </w:tc>
      </w:tr>
      <w:tr w:rsidR="00C71655" w:rsidRPr="006F28EE" w14:paraId="06C95978" w14:textId="77777777" w:rsidTr="007F7E0C">
        <w:trPr>
          <w:trHeight w:hRule="exact" w:val="1169"/>
          <w:jc w:val="center"/>
        </w:trPr>
        <w:tc>
          <w:tcPr>
            <w:tcW w:w="4601" w:type="dxa"/>
            <w:tcBorders>
              <w:top w:val="single" w:sz="4" w:space="0" w:color="000000"/>
              <w:left w:val="nil"/>
              <w:bottom w:val="single" w:sz="4" w:space="0" w:color="000000"/>
              <w:right w:val="single" w:sz="4" w:space="0" w:color="000000"/>
            </w:tcBorders>
          </w:tcPr>
          <w:p w14:paraId="382F797B" w14:textId="77777777" w:rsidR="00C71655" w:rsidRPr="006F28EE" w:rsidRDefault="00C71655" w:rsidP="00E74E24">
            <w:pPr>
              <w:widowControl w:val="0"/>
              <w:spacing w:after="0" w:line="240" w:lineRule="auto"/>
              <w:rPr>
                <w:rFonts w:ascii="Garamond" w:hAnsi="Garamond" w:cs="Times New Roman"/>
                <w:sz w:val="24"/>
                <w:szCs w:val="24"/>
              </w:rPr>
            </w:pPr>
          </w:p>
          <w:p w14:paraId="105423C0" w14:textId="62CF2A62" w:rsidR="00C71655" w:rsidRPr="006F28EE" w:rsidRDefault="00C71655" w:rsidP="00E74E24">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6.2.</w:t>
            </w:r>
            <w:r w:rsidR="00F2789A" w:rsidRPr="006F28EE">
              <w:rPr>
                <w:rFonts w:ascii="Garamond" w:eastAsia="Calibri" w:hAnsi="Garamond" w:cs="Times New Roman"/>
                <w:sz w:val="24"/>
                <w:szCs w:val="24"/>
              </w:rPr>
              <w:t xml:space="preserve"> </w:t>
            </w:r>
            <w:r w:rsidRPr="006F28EE">
              <w:rPr>
                <w:rFonts w:ascii="Garamond" w:eastAsia="Calibri" w:hAnsi="Garamond" w:cs="Times New Roman"/>
                <w:sz w:val="24"/>
                <w:szCs w:val="24"/>
              </w:rPr>
              <w:t>Fikja dhe rindezja e motorit (vetëm testimi i aftësive ME)</w:t>
            </w:r>
          </w:p>
        </w:tc>
        <w:tc>
          <w:tcPr>
            <w:tcW w:w="2131" w:type="dxa"/>
            <w:tcBorders>
              <w:top w:val="single" w:sz="4" w:space="0" w:color="000000"/>
              <w:left w:val="single" w:sz="4" w:space="0" w:color="000000"/>
              <w:bottom w:val="single" w:sz="4" w:space="0" w:color="000000"/>
              <w:right w:val="single" w:sz="4" w:space="0" w:color="000000"/>
            </w:tcBorders>
          </w:tcPr>
          <w:p w14:paraId="06EC3BD8" w14:textId="77777777" w:rsidR="00C71655" w:rsidRPr="006F28EE" w:rsidRDefault="00C71655" w:rsidP="00E74E24">
            <w:pPr>
              <w:widowControl w:val="0"/>
              <w:spacing w:after="0" w:line="240" w:lineRule="auto"/>
              <w:rPr>
                <w:rFonts w:ascii="Garamond" w:eastAsia="Calibri" w:hAnsi="Garamond" w:cs="Times New Roman"/>
                <w:sz w:val="24"/>
                <w:szCs w:val="24"/>
              </w:rPr>
            </w:pPr>
          </w:p>
        </w:tc>
        <w:tc>
          <w:tcPr>
            <w:tcW w:w="2718" w:type="dxa"/>
            <w:tcBorders>
              <w:top w:val="single" w:sz="4" w:space="0" w:color="000000"/>
              <w:left w:val="single" w:sz="4" w:space="0" w:color="000000"/>
              <w:bottom w:val="single" w:sz="4" w:space="0" w:color="000000"/>
              <w:right w:val="nil"/>
            </w:tcBorders>
          </w:tcPr>
          <w:p w14:paraId="2FC07EB3" w14:textId="77777777" w:rsidR="00C71655" w:rsidRPr="006F28EE" w:rsidRDefault="00C71655" w:rsidP="00E74E24">
            <w:pPr>
              <w:widowControl w:val="0"/>
              <w:spacing w:after="0" w:line="240" w:lineRule="auto"/>
              <w:rPr>
                <w:rFonts w:ascii="Garamond" w:eastAsia="Calibri" w:hAnsi="Garamond" w:cs="Times New Roman"/>
                <w:sz w:val="24"/>
                <w:szCs w:val="24"/>
              </w:rPr>
            </w:pPr>
          </w:p>
        </w:tc>
      </w:tr>
      <w:tr w:rsidR="00C71655" w:rsidRPr="006F28EE" w14:paraId="043C8F08" w14:textId="77777777" w:rsidTr="00E50860">
        <w:trPr>
          <w:trHeight w:hRule="exact" w:val="739"/>
          <w:jc w:val="center"/>
        </w:trPr>
        <w:tc>
          <w:tcPr>
            <w:tcW w:w="4601" w:type="dxa"/>
            <w:tcBorders>
              <w:top w:val="single" w:sz="4" w:space="0" w:color="000000"/>
              <w:left w:val="nil"/>
              <w:bottom w:val="single" w:sz="4" w:space="0" w:color="000000"/>
              <w:right w:val="single" w:sz="4" w:space="0" w:color="000000"/>
            </w:tcBorders>
          </w:tcPr>
          <w:p w14:paraId="757A0C29" w14:textId="77777777" w:rsidR="00C71655" w:rsidRPr="006F28EE" w:rsidRDefault="00C71655" w:rsidP="00E74E24">
            <w:pPr>
              <w:widowControl w:val="0"/>
              <w:spacing w:after="0" w:line="240" w:lineRule="auto"/>
              <w:rPr>
                <w:rFonts w:ascii="Garamond" w:hAnsi="Garamond" w:cs="Times New Roman"/>
                <w:sz w:val="24"/>
                <w:szCs w:val="24"/>
              </w:rPr>
            </w:pPr>
          </w:p>
          <w:p w14:paraId="66316A3E" w14:textId="6A2F3C6A" w:rsidR="00C71655" w:rsidRPr="006F28EE" w:rsidRDefault="00C71655" w:rsidP="00E74E24">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6.3.</w:t>
            </w:r>
            <w:r w:rsidR="00F2789A" w:rsidRPr="006F28EE">
              <w:rPr>
                <w:rFonts w:ascii="Garamond" w:eastAsia="Calibri" w:hAnsi="Garamond" w:cs="Times New Roman"/>
                <w:sz w:val="24"/>
                <w:szCs w:val="24"/>
              </w:rPr>
              <w:t xml:space="preserve"> </w:t>
            </w:r>
            <w:r w:rsidRPr="006F28EE">
              <w:rPr>
                <w:rFonts w:ascii="Garamond" w:eastAsia="Calibri" w:hAnsi="Garamond" w:cs="Times New Roman"/>
                <w:sz w:val="24"/>
                <w:szCs w:val="24"/>
              </w:rPr>
              <w:t>Afrimi asimetrik dhe ringritja</w:t>
            </w:r>
          </w:p>
        </w:tc>
        <w:tc>
          <w:tcPr>
            <w:tcW w:w="2131" w:type="dxa"/>
            <w:tcBorders>
              <w:top w:val="single" w:sz="4" w:space="0" w:color="000000"/>
              <w:left w:val="single" w:sz="4" w:space="0" w:color="000000"/>
              <w:bottom w:val="single" w:sz="4" w:space="0" w:color="000000"/>
              <w:right w:val="single" w:sz="4" w:space="0" w:color="000000"/>
            </w:tcBorders>
          </w:tcPr>
          <w:p w14:paraId="10C5B55A" w14:textId="77777777" w:rsidR="00C71655" w:rsidRPr="006F28EE" w:rsidRDefault="00C71655" w:rsidP="00E74E24">
            <w:pPr>
              <w:widowControl w:val="0"/>
              <w:spacing w:after="0" w:line="240" w:lineRule="auto"/>
              <w:rPr>
                <w:rFonts w:ascii="Garamond" w:eastAsia="Calibri" w:hAnsi="Garamond" w:cs="Times New Roman"/>
                <w:sz w:val="24"/>
                <w:szCs w:val="24"/>
              </w:rPr>
            </w:pPr>
          </w:p>
        </w:tc>
        <w:tc>
          <w:tcPr>
            <w:tcW w:w="2718" w:type="dxa"/>
            <w:tcBorders>
              <w:top w:val="single" w:sz="4" w:space="0" w:color="000000"/>
              <w:left w:val="single" w:sz="4" w:space="0" w:color="000000"/>
              <w:bottom w:val="single" w:sz="4" w:space="0" w:color="000000"/>
              <w:right w:val="nil"/>
            </w:tcBorders>
          </w:tcPr>
          <w:p w14:paraId="0BCAF598" w14:textId="77777777" w:rsidR="00C71655" w:rsidRPr="006F28EE" w:rsidRDefault="00C71655" w:rsidP="00E74E24">
            <w:pPr>
              <w:widowControl w:val="0"/>
              <w:spacing w:after="0" w:line="240" w:lineRule="auto"/>
              <w:rPr>
                <w:rFonts w:ascii="Garamond" w:eastAsia="Calibri" w:hAnsi="Garamond" w:cs="Times New Roman"/>
                <w:sz w:val="24"/>
                <w:szCs w:val="24"/>
              </w:rPr>
            </w:pPr>
          </w:p>
        </w:tc>
      </w:tr>
      <w:tr w:rsidR="00C71655" w:rsidRPr="006F28EE" w14:paraId="703C9EA7" w14:textId="77777777" w:rsidTr="007F7E0C">
        <w:trPr>
          <w:trHeight w:hRule="exact" w:val="984"/>
          <w:jc w:val="center"/>
        </w:trPr>
        <w:tc>
          <w:tcPr>
            <w:tcW w:w="4601" w:type="dxa"/>
            <w:tcBorders>
              <w:top w:val="single" w:sz="4" w:space="0" w:color="000000"/>
              <w:left w:val="nil"/>
              <w:bottom w:val="single" w:sz="4" w:space="0" w:color="000000"/>
              <w:right w:val="single" w:sz="4" w:space="0" w:color="000000"/>
            </w:tcBorders>
          </w:tcPr>
          <w:p w14:paraId="2247CBF9" w14:textId="77777777" w:rsidR="00C71655" w:rsidRPr="006F28EE" w:rsidRDefault="00C71655" w:rsidP="00E74E24">
            <w:pPr>
              <w:widowControl w:val="0"/>
              <w:spacing w:after="0" w:line="240" w:lineRule="auto"/>
              <w:rPr>
                <w:rFonts w:ascii="Garamond" w:hAnsi="Garamond" w:cs="Times New Roman"/>
                <w:sz w:val="24"/>
                <w:szCs w:val="24"/>
              </w:rPr>
            </w:pPr>
          </w:p>
          <w:p w14:paraId="3768CD6C" w14:textId="3EA3042A" w:rsidR="00C71655" w:rsidRPr="006F28EE" w:rsidRDefault="00C71655" w:rsidP="00E74E24">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6.4.</w:t>
            </w:r>
            <w:r w:rsidR="00F2789A" w:rsidRPr="006F28EE">
              <w:rPr>
                <w:rFonts w:ascii="Garamond" w:eastAsia="Calibri" w:hAnsi="Garamond" w:cs="Times New Roman"/>
                <w:sz w:val="24"/>
                <w:szCs w:val="24"/>
              </w:rPr>
              <w:t xml:space="preserve"> </w:t>
            </w:r>
            <w:r w:rsidRPr="006F28EE">
              <w:rPr>
                <w:rFonts w:ascii="Garamond" w:eastAsia="Calibri" w:hAnsi="Garamond" w:cs="Times New Roman"/>
                <w:sz w:val="24"/>
                <w:szCs w:val="24"/>
              </w:rPr>
              <w:t>Afrimi asimetrik dhe zbritja me ndalim të plotë</w:t>
            </w:r>
          </w:p>
        </w:tc>
        <w:tc>
          <w:tcPr>
            <w:tcW w:w="2131" w:type="dxa"/>
            <w:tcBorders>
              <w:top w:val="single" w:sz="4" w:space="0" w:color="000000"/>
              <w:left w:val="single" w:sz="4" w:space="0" w:color="000000"/>
              <w:bottom w:val="single" w:sz="4" w:space="0" w:color="000000"/>
              <w:right w:val="single" w:sz="4" w:space="0" w:color="000000"/>
            </w:tcBorders>
          </w:tcPr>
          <w:p w14:paraId="4A9D8A64" w14:textId="77777777" w:rsidR="00C71655" w:rsidRPr="006F28EE" w:rsidRDefault="00C71655" w:rsidP="00E74E24">
            <w:pPr>
              <w:widowControl w:val="0"/>
              <w:spacing w:after="0" w:line="240" w:lineRule="auto"/>
              <w:rPr>
                <w:rFonts w:ascii="Garamond" w:eastAsia="Calibri" w:hAnsi="Garamond" w:cs="Times New Roman"/>
                <w:sz w:val="24"/>
                <w:szCs w:val="24"/>
              </w:rPr>
            </w:pPr>
          </w:p>
        </w:tc>
        <w:tc>
          <w:tcPr>
            <w:tcW w:w="2718" w:type="dxa"/>
            <w:tcBorders>
              <w:top w:val="single" w:sz="4" w:space="0" w:color="000000"/>
              <w:left w:val="single" w:sz="4" w:space="0" w:color="000000"/>
              <w:bottom w:val="single" w:sz="4" w:space="0" w:color="000000"/>
              <w:right w:val="nil"/>
            </w:tcBorders>
          </w:tcPr>
          <w:p w14:paraId="18D2F639" w14:textId="77777777" w:rsidR="00C71655" w:rsidRPr="006F28EE" w:rsidRDefault="00C71655" w:rsidP="00E74E24">
            <w:pPr>
              <w:widowControl w:val="0"/>
              <w:spacing w:after="0" w:line="240" w:lineRule="auto"/>
              <w:rPr>
                <w:rFonts w:ascii="Garamond" w:eastAsia="Calibri" w:hAnsi="Garamond" w:cs="Times New Roman"/>
                <w:sz w:val="24"/>
                <w:szCs w:val="24"/>
              </w:rPr>
            </w:pPr>
          </w:p>
        </w:tc>
      </w:tr>
      <w:tr w:rsidR="00C71655" w:rsidRPr="006F28EE" w14:paraId="379800A2" w14:textId="77777777" w:rsidTr="007F7E0C">
        <w:trPr>
          <w:trHeight w:hRule="exact" w:val="984"/>
          <w:jc w:val="center"/>
        </w:trPr>
        <w:tc>
          <w:tcPr>
            <w:tcW w:w="4601" w:type="dxa"/>
            <w:tcBorders>
              <w:top w:val="single" w:sz="4" w:space="0" w:color="000000"/>
              <w:left w:val="nil"/>
              <w:bottom w:val="single" w:sz="4" w:space="0" w:color="000000"/>
              <w:right w:val="single" w:sz="4" w:space="0" w:color="000000"/>
            </w:tcBorders>
          </w:tcPr>
          <w:p w14:paraId="609F647A" w14:textId="77777777" w:rsidR="00C71655" w:rsidRPr="006F28EE" w:rsidRDefault="00C71655" w:rsidP="00E74E24">
            <w:pPr>
              <w:widowControl w:val="0"/>
              <w:spacing w:after="0" w:line="240" w:lineRule="auto"/>
              <w:rPr>
                <w:rFonts w:ascii="Garamond" w:hAnsi="Garamond" w:cs="Times New Roman"/>
                <w:sz w:val="24"/>
                <w:szCs w:val="24"/>
              </w:rPr>
            </w:pPr>
          </w:p>
          <w:p w14:paraId="5DDE873E" w14:textId="49FFA213" w:rsidR="00C71655" w:rsidRPr="006F28EE" w:rsidRDefault="00C71655" w:rsidP="00E74E24">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6.5.</w:t>
            </w:r>
            <w:r w:rsidR="00F2789A" w:rsidRPr="006F28EE">
              <w:rPr>
                <w:rFonts w:ascii="Garamond" w:eastAsia="Calibri" w:hAnsi="Garamond" w:cs="Times New Roman"/>
                <w:sz w:val="24"/>
                <w:szCs w:val="24"/>
              </w:rPr>
              <w:t xml:space="preserve"> </w:t>
            </w:r>
            <w:r w:rsidRPr="006F28EE">
              <w:rPr>
                <w:rFonts w:ascii="Garamond" w:eastAsia="Calibri" w:hAnsi="Garamond" w:cs="Times New Roman"/>
                <w:sz w:val="24"/>
                <w:szCs w:val="24"/>
              </w:rPr>
              <w:t>Përputhshmëria-Ndërlidhja me ATC, Procedurat R/T</w:t>
            </w:r>
          </w:p>
        </w:tc>
        <w:tc>
          <w:tcPr>
            <w:tcW w:w="2131" w:type="dxa"/>
            <w:tcBorders>
              <w:top w:val="single" w:sz="4" w:space="0" w:color="000000"/>
              <w:left w:val="single" w:sz="4" w:space="0" w:color="000000"/>
              <w:bottom w:val="single" w:sz="4" w:space="0" w:color="000000"/>
              <w:right w:val="single" w:sz="4" w:space="0" w:color="000000"/>
            </w:tcBorders>
          </w:tcPr>
          <w:p w14:paraId="3CF73715" w14:textId="77777777" w:rsidR="00C71655" w:rsidRPr="006F28EE" w:rsidRDefault="00C71655" w:rsidP="00E74E24">
            <w:pPr>
              <w:widowControl w:val="0"/>
              <w:spacing w:after="0" w:line="240" w:lineRule="auto"/>
              <w:rPr>
                <w:rFonts w:ascii="Garamond" w:eastAsia="Calibri" w:hAnsi="Garamond" w:cs="Times New Roman"/>
                <w:sz w:val="24"/>
                <w:szCs w:val="24"/>
              </w:rPr>
            </w:pPr>
          </w:p>
        </w:tc>
        <w:tc>
          <w:tcPr>
            <w:tcW w:w="2718" w:type="dxa"/>
            <w:tcBorders>
              <w:top w:val="single" w:sz="4" w:space="0" w:color="000000"/>
              <w:left w:val="single" w:sz="4" w:space="0" w:color="000000"/>
              <w:bottom w:val="single" w:sz="4" w:space="0" w:color="000000"/>
              <w:right w:val="nil"/>
            </w:tcBorders>
          </w:tcPr>
          <w:p w14:paraId="7308E722" w14:textId="77777777" w:rsidR="00C71655" w:rsidRPr="006F28EE" w:rsidRDefault="00C71655" w:rsidP="00E74E24">
            <w:pPr>
              <w:widowControl w:val="0"/>
              <w:spacing w:after="0" w:line="240" w:lineRule="auto"/>
              <w:rPr>
                <w:rFonts w:ascii="Garamond" w:eastAsia="Calibri" w:hAnsi="Garamond" w:cs="Times New Roman"/>
                <w:sz w:val="24"/>
                <w:szCs w:val="24"/>
              </w:rPr>
            </w:pPr>
          </w:p>
        </w:tc>
      </w:tr>
    </w:tbl>
    <w:p w14:paraId="761F2B98" w14:textId="77777777" w:rsidR="00BE1894" w:rsidRPr="006F28EE" w:rsidRDefault="00BE1894" w:rsidP="00F36E9C">
      <w:pPr>
        <w:pStyle w:val="Teksti"/>
        <w:rPr>
          <w:rFonts w:cs="Times New Roman"/>
        </w:rPr>
      </w:pPr>
    </w:p>
    <w:p w14:paraId="3355EBA0" w14:textId="77777777" w:rsidR="005F42E9" w:rsidRPr="006F28EE" w:rsidRDefault="005F42E9" w:rsidP="005F42E9">
      <w:pPr>
        <w:widowControl w:val="0"/>
        <w:tabs>
          <w:tab w:val="left" w:pos="1560"/>
        </w:tabs>
        <w:spacing w:after="0" w:line="240" w:lineRule="auto"/>
        <w:ind w:firstLine="284"/>
        <w:outlineLvl w:val="0"/>
        <w:rPr>
          <w:rFonts w:ascii="Garamond" w:eastAsia="Cambria" w:hAnsi="Garamond" w:cs="Times New Roman"/>
          <w:b/>
          <w:bCs/>
          <w:sz w:val="24"/>
          <w:szCs w:val="24"/>
        </w:rPr>
      </w:pPr>
      <w:r w:rsidRPr="006F28EE">
        <w:rPr>
          <w:rFonts w:ascii="Garamond" w:eastAsia="Cambria" w:hAnsi="Garamond" w:cs="Times New Roman"/>
          <w:b/>
          <w:bCs/>
          <w:sz w:val="24"/>
          <w:szCs w:val="24"/>
        </w:rPr>
        <w:t>C. Kërkesat specifike për kategorinë e helikopterëve</w:t>
      </w:r>
    </w:p>
    <w:p w14:paraId="7DE7E148" w14:textId="022B6F2C" w:rsidR="005F42E9" w:rsidRPr="006F28EE" w:rsidRDefault="005F42E9" w:rsidP="005F42E9">
      <w:pPr>
        <w:pStyle w:val="Teksti"/>
        <w:rPr>
          <w:rFonts w:eastAsia="Cambria" w:cs="Times New Roman"/>
        </w:rPr>
      </w:pPr>
      <w:r w:rsidRPr="006F28EE">
        <w:rPr>
          <w:rFonts w:cs="Times New Roman"/>
        </w:rPr>
        <w:t>1</w:t>
      </w:r>
      <w:r w:rsidR="000C57B2" w:rsidRPr="006F28EE">
        <w:rPr>
          <w:rFonts w:cs="Times New Roman"/>
        </w:rPr>
        <w:t xml:space="preserve">. Në </w:t>
      </w:r>
      <w:r w:rsidRPr="006F28EE">
        <w:rPr>
          <w:rFonts w:cs="Times New Roman"/>
        </w:rPr>
        <w:t xml:space="preserve">rastet e testit të aftësive ose </w:t>
      </w:r>
      <w:r w:rsidR="00502E45" w:rsidRPr="006F28EE">
        <w:rPr>
          <w:rFonts w:cs="Times New Roman"/>
        </w:rPr>
        <w:t>kontrolli</w:t>
      </w:r>
      <w:r w:rsidR="0050795D" w:rsidRPr="006F28EE">
        <w:rPr>
          <w:rFonts w:cs="Times New Roman"/>
        </w:rPr>
        <w:t>t</w:t>
      </w:r>
      <w:r w:rsidR="00502E45" w:rsidRPr="006F28EE">
        <w:rPr>
          <w:rFonts w:cs="Times New Roman"/>
        </w:rPr>
        <w:t xml:space="preserve"> </w:t>
      </w:r>
      <w:r w:rsidR="0050795D" w:rsidRPr="006F28EE">
        <w:rPr>
          <w:rFonts w:cs="Times New Roman"/>
        </w:rPr>
        <w:t xml:space="preserve">të </w:t>
      </w:r>
      <w:r w:rsidR="00502E45" w:rsidRPr="006F28EE">
        <w:rPr>
          <w:rFonts w:cs="Times New Roman"/>
        </w:rPr>
        <w:t xml:space="preserve">aftësisë </w:t>
      </w:r>
      <w:r w:rsidRPr="006F28EE">
        <w:rPr>
          <w:rFonts w:cs="Times New Roman"/>
        </w:rPr>
        <w:t>për kategorizimin e tipit dhe ATPL, aplikanti kalon seksionin 1 deri në seksionin 4 dhe 6 (sipas rastit) të testit të aftësive ose kontrolli</w:t>
      </w:r>
      <w:r w:rsidR="0050795D" w:rsidRPr="006F28EE">
        <w:rPr>
          <w:rFonts w:cs="Times New Roman"/>
        </w:rPr>
        <w:t>t</w:t>
      </w:r>
      <w:r w:rsidRPr="006F28EE">
        <w:rPr>
          <w:rFonts w:cs="Times New Roman"/>
        </w:rPr>
        <w:t xml:space="preserve"> </w:t>
      </w:r>
      <w:r w:rsidR="0050795D" w:rsidRPr="006F28EE">
        <w:rPr>
          <w:rFonts w:cs="Times New Roman"/>
        </w:rPr>
        <w:t>të a</w:t>
      </w:r>
      <w:r w:rsidR="00B61D1A" w:rsidRPr="006F28EE">
        <w:rPr>
          <w:rFonts w:cs="Times New Roman"/>
        </w:rPr>
        <w:t>ftësisë</w:t>
      </w:r>
      <w:r w:rsidR="00940902" w:rsidRPr="006F28EE">
        <w:rPr>
          <w:rFonts w:cs="Times New Roman"/>
        </w:rPr>
        <w:t>.</w:t>
      </w:r>
      <w:r w:rsidRPr="006F28EE">
        <w:rPr>
          <w:rFonts w:cs="Times New Roman"/>
        </w:rPr>
        <w:t xml:space="preserve"> </w:t>
      </w:r>
      <w:r w:rsidR="0050795D" w:rsidRPr="006F28EE">
        <w:rPr>
          <w:rFonts w:cs="Times New Roman"/>
        </w:rPr>
        <w:t>D</w:t>
      </w:r>
      <w:r w:rsidR="004B1B1B" w:rsidRPr="006F28EE">
        <w:rPr>
          <w:rFonts w:cs="Times New Roman"/>
        </w:rPr>
        <w:t>ë</w:t>
      </w:r>
      <w:r w:rsidRPr="006F28EE">
        <w:rPr>
          <w:rFonts w:cs="Times New Roman"/>
        </w:rPr>
        <w:t>shtimi p</w:t>
      </w:r>
      <w:r w:rsidR="004B1B1B" w:rsidRPr="006F28EE">
        <w:rPr>
          <w:rFonts w:cs="Times New Roman"/>
        </w:rPr>
        <w:t>ë</w:t>
      </w:r>
      <w:r w:rsidRPr="006F28EE">
        <w:rPr>
          <w:rFonts w:cs="Times New Roman"/>
        </w:rPr>
        <w:t>r t</w:t>
      </w:r>
      <w:r w:rsidR="004B1B1B" w:rsidRPr="006F28EE">
        <w:rPr>
          <w:rFonts w:cs="Times New Roman"/>
        </w:rPr>
        <w:t>ë</w:t>
      </w:r>
      <w:r w:rsidRPr="006F28EE">
        <w:rPr>
          <w:rFonts w:cs="Times New Roman"/>
        </w:rPr>
        <w:t xml:space="preserve"> marr</w:t>
      </w:r>
      <w:r w:rsidR="004B1B1B" w:rsidRPr="006F28EE">
        <w:rPr>
          <w:rFonts w:cs="Times New Roman"/>
        </w:rPr>
        <w:t>ë</w:t>
      </w:r>
      <w:r w:rsidRPr="006F28EE">
        <w:rPr>
          <w:rFonts w:cs="Times New Roman"/>
        </w:rPr>
        <w:t xml:space="preserve"> më shumë se pesë lëndë kërkon që aplikanti të kryej</w:t>
      </w:r>
      <w:r w:rsidR="004B1B1B" w:rsidRPr="006F28EE">
        <w:rPr>
          <w:rFonts w:cs="Times New Roman"/>
        </w:rPr>
        <w:t>ë</w:t>
      </w:r>
      <w:r w:rsidRPr="006F28EE">
        <w:rPr>
          <w:rFonts w:cs="Times New Roman"/>
        </w:rPr>
        <w:t xml:space="preserve"> përsëri të gjithë testin ose kontrollin.</w:t>
      </w:r>
      <w:r w:rsidR="00F2789A" w:rsidRPr="006F28EE">
        <w:rPr>
          <w:rFonts w:cs="Times New Roman"/>
        </w:rPr>
        <w:t xml:space="preserve"> </w:t>
      </w:r>
      <w:r w:rsidRPr="006F28EE">
        <w:rPr>
          <w:rFonts w:cs="Times New Roman"/>
        </w:rPr>
        <w:t>Aplikanti</w:t>
      </w:r>
      <w:r w:rsidR="00F2789A" w:rsidRPr="006F28EE">
        <w:rPr>
          <w:rFonts w:cs="Times New Roman"/>
        </w:rPr>
        <w:t xml:space="preserve"> </w:t>
      </w:r>
      <w:r w:rsidRPr="006F28EE">
        <w:rPr>
          <w:rFonts w:cs="Times New Roman"/>
        </w:rPr>
        <w:t>q</w:t>
      </w:r>
      <w:r w:rsidR="004B1B1B" w:rsidRPr="006F28EE">
        <w:rPr>
          <w:rFonts w:cs="Times New Roman"/>
        </w:rPr>
        <w:t>ë</w:t>
      </w:r>
      <w:r w:rsidRPr="006F28EE">
        <w:rPr>
          <w:rFonts w:cs="Times New Roman"/>
        </w:rPr>
        <w:t xml:space="preserve"> d</w:t>
      </w:r>
      <w:r w:rsidR="004B1B1B" w:rsidRPr="006F28EE">
        <w:rPr>
          <w:rFonts w:cs="Times New Roman"/>
        </w:rPr>
        <w:t>ë</w:t>
      </w:r>
      <w:r w:rsidRPr="006F28EE">
        <w:rPr>
          <w:rFonts w:cs="Times New Roman"/>
        </w:rPr>
        <w:t>shton p</w:t>
      </w:r>
      <w:r w:rsidR="004B1B1B" w:rsidRPr="006F28EE">
        <w:rPr>
          <w:rFonts w:cs="Times New Roman"/>
        </w:rPr>
        <w:t>ë</w:t>
      </w:r>
      <w:r w:rsidRPr="006F28EE">
        <w:rPr>
          <w:rFonts w:cs="Times New Roman"/>
        </w:rPr>
        <w:t>r t</w:t>
      </w:r>
      <w:r w:rsidR="004B1B1B" w:rsidRPr="006F28EE">
        <w:rPr>
          <w:rFonts w:cs="Times New Roman"/>
        </w:rPr>
        <w:t>ë</w:t>
      </w:r>
      <w:r w:rsidRPr="006F28EE">
        <w:rPr>
          <w:rFonts w:cs="Times New Roman"/>
        </w:rPr>
        <w:t xml:space="preserve"> marr</w:t>
      </w:r>
      <w:r w:rsidR="004B1B1B" w:rsidRPr="006F28EE">
        <w:rPr>
          <w:rFonts w:cs="Times New Roman"/>
        </w:rPr>
        <w:t>ë</w:t>
      </w:r>
      <w:r w:rsidR="00F2789A" w:rsidRPr="006F28EE">
        <w:rPr>
          <w:rFonts w:cs="Times New Roman"/>
        </w:rPr>
        <w:t xml:space="preserve"> </w:t>
      </w:r>
      <w:r w:rsidRPr="006F28EE">
        <w:rPr>
          <w:rFonts w:cs="Times New Roman"/>
        </w:rPr>
        <w:t>pesë lëndë përsërit lëndët e ngelura.</w:t>
      </w:r>
      <w:r w:rsidR="00F2789A" w:rsidRPr="006F28EE">
        <w:rPr>
          <w:rFonts w:cs="Times New Roman"/>
        </w:rPr>
        <w:t xml:space="preserve"> </w:t>
      </w:r>
      <w:r w:rsidRPr="006F28EE">
        <w:rPr>
          <w:rFonts w:cs="Times New Roman"/>
        </w:rPr>
        <w:t>Ngelja në çdo lëndë të ritestimit ose rikontrollit ose  d</w:t>
      </w:r>
      <w:r w:rsidR="004B1B1B" w:rsidRPr="006F28EE">
        <w:rPr>
          <w:rFonts w:cs="Times New Roman"/>
        </w:rPr>
        <w:t>ë</w:t>
      </w:r>
      <w:r w:rsidRPr="006F28EE">
        <w:rPr>
          <w:rFonts w:cs="Times New Roman"/>
        </w:rPr>
        <w:t>shtimi p</w:t>
      </w:r>
      <w:r w:rsidR="004B1B1B" w:rsidRPr="006F28EE">
        <w:rPr>
          <w:rFonts w:cs="Times New Roman"/>
        </w:rPr>
        <w:t>ë</w:t>
      </w:r>
      <w:r w:rsidRPr="006F28EE">
        <w:rPr>
          <w:rFonts w:cs="Times New Roman"/>
        </w:rPr>
        <w:t>r t</w:t>
      </w:r>
      <w:r w:rsidR="004B1B1B" w:rsidRPr="006F28EE">
        <w:rPr>
          <w:rFonts w:cs="Times New Roman"/>
        </w:rPr>
        <w:t>ë</w:t>
      </w:r>
      <w:r w:rsidRPr="006F28EE">
        <w:rPr>
          <w:rFonts w:cs="Times New Roman"/>
        </w:rPr>
        <w:t xml:space="preserve"> marr</w:t>
      </w:r>
      <w:r w:rsidR="004B1B1B" w:rsidRPr="006F28EE">
        <w:rPr>
          <w:rFonts w:cs="Times New Roman"/>
        </w:rPr>
        <w:t>ë</w:t>
      </w:r>
      <w:r w:rsidR="00F2789A" w:rsidRPr="006F28EE">
        <w:rPr>
          <w:rFonts w:cs="Times New Roman"/>
        </w:rPr>
        <w:t xml:space="preserve"> </w:t>
      </w:r>
      <w:r w:rsidRPr="006F28EE">
        <w:rPr>
          <w:rFonts w:cs="Times New Roman"/>
        </w:rPr>
        <w:t>ndonj</w:t>
      </w:r>
      <w:r w:rsidR="004B1B1B" w:rsidRPr="006F28EE">
        <w:rPr>
          <w:rFonts w:cs="Times New Roman"/>
        </w:rPr>
        <w:t>ë</w:t>
      </w:r>
      <w:r w:rsidR="00F2789A" w:rsidRPr="006F28EE">
        <w:rPr>
          <w:rFonts w:cs="Times New Roman"/>
        </w:rPr>
        <w:t xml:space="preserve"> </w:t>
      </w:r>
      <w:r w:rsidRPr="006F28EE">
        <w:rPr>
          <w:rFonts w:cs="Times New Roman"/>
        </w:rPr>
        <w:t>lëndë tjetër të kaluar m</w:t>
      </w:r>
      <w:r w:rsidR="004B1B1B" w:rsidRPr="006F28EE">
        <w:rPr>
          <w:rFonts w:cs="Times New Roman"/>
        </w:rPr>
        <w:t>ë</w:t>
      </w:r>
      <w:r w:rsidRPr="006F28EE">
        <w:rPr>
          <w:rFonts w:cs="Times New Roman"/>
        </w:rPr>
        <w:t xml:space="preserve"> par</w:t>
      </w:r>
      <w:r w:rsidR="004B1B1B" w:rsidRPr="006F28EE">
        <w:rPr>
          <w:rFonts w:cs="Times New Roman"/>
        </w:rPr>
        <w:t>ë</w:t>
      </w:r>
      <w:r w:rsidRPr="006F28EE">
        <w:rPr>
          <w:rFonts w:cs="Times New Roman"/>
        </w:rPr>
        <w:t xml:space="preserve"> kërkon që aplikanti</w:t>
      </w:r>
      <w:r w:rsidR="002C12E6" w:rsidRPr="006F28EE">
        <w:rPr>
          <w:rFonts w:cs="Times New Roman"/>
        </w:rPr>
        <w:t xml:space="preserve"> t</w:t>
      </w:r>
      <w:r w:rsidR="00FD54A7" w:rsidRPr="006F28EE">
        <w:rPr>
          <w:rFonts w:cs="Times New Roman"/>
        </w:rPr>
        <w:t>’</w:t>
      </w:r>
      <w:r w:rsidR="002C12E6" w:rsidRPr="006F28EE">
        <w:rPr>
          <w:rFonts w:cs="Times New Roman"/>
        </w:rPr>
        <w:t xml:space="preserve">i </w:t>
      </w:r>
      <w:r w:rsidRPr="006F28EE">
        <w:rPr>
          <w:rFonts w:cs="Times New Roman"/>
        </w:rPr>
        <w:t>n</w:t>
      </w:r>
      <w:r w:rsidR="004B1B1B" w:rsidRPr="006F28EE">
        <w:rPr>
          <w:rFonts w:cs="Times New Roman"/>
        </w:rPr>
        <w:t>ë</w:t>
      </w:r>
      <w:r w:rsidRPr="006F28EE">
        <w:rPr>
          <w:rFonts w:cs="Times New Roman"/>
        </w:rPr>
        <w:t>nshtrohet</w:t>
      </w:r>
      <w:r w:rsidR="00F2789A" w:rsidRPr="006F28EE">
        <w:rPr>
          <w:rFonts w:cs="Times New Roman"/>
        </w:rPr>
        <w:t xml:space="preserve"> </w:t>
      </w:r>
      <w:r w:rsidRPr="006F28EE">
        <w:rPr>
          <w:rFonts w:cs="Times New Roman"/>
        </w:rPr>
        <w:t>përsëri të gjithë testit ose kontrollit. Të gjitha seksionet e testit</w:t>
      </w:r>
      <w:r w:rsidR="00940902" w:rsidRPr="006F28EE">
        <w:rPr>
          <w:rFonts w:cs="Times New Roman"/>
        </w:rPr>
        <w:t xml:space="preserve"> të aftësisë</w:t>
      </w:r>
      <w:r w:rsidRPr="006F28EE">
        <w:rPr>
          <w:rFonts w:cs="Times New Roman"/>
        </w:rPr>
        <w:t xml:space="preserve"> ose </w:t>
      </w:r>
      <w:r w:rsidR="00502E45" w:rsidRPr="006F28EE">
        <w:rPr>
          <w:rFonts w:cs="Times New Roman"/>
        </w:rPr>
        <w:t>kontrolli</w:t>
      </w:r>
      <w:r w:rsidR="0050795D" w:rsidRPr="006F28EE">
        <w:rPr>
          <w:rFonts w:cs="Times New Roman"/>
        </w:rPr>
        <w:t>t</w:t>
      </w:r>
      <w:r w:rsidR="00502E45" w:rsidRPr="006F28EE">
        <w:rPr>
          <w:rFonts w:cs="Times New Roman"/>
        </w:rPr>
        <w:t xml:space="preserve"> </w:t>
      </w:r>
      <w:r w:rsidR="0050795D" w:rsidRPr="006F28EE">
        <w:rPr>
          <w:rFonts w:cs="Times New Roman"/>
        </w:rPr>
        <w:t xml:space="preserve">të </w:t>
      </w:r>
      <w:r w:rsidR="00502E45" w:rsidRPr="006F28EE">
        <w:rPr>
          <w:rFonts w:cs="Times New Roman"/>
        </w:rPr>
        <w:t xml:space="preserve">aftësisë </w:t>
      </w:r>
      <w:r w:rsidRPr="006F28EE">
        <w:rPr>
          <w:rFonts w:cs="Times New Roman"/>
        </w:rPr>
        <w:t>përfundojnë brenda 6 muajsh.</w:t>
      </w:r>
    </w:p>
    <w:p w14:paraId="66AB344D" w14:textId="088EA823" w:rsidR="005F42E9" w:rsidRPr="006F28EE" w:rsidRDefault="005F42E9" w:rsidP="005F42E9">
      <w:pPr>
        <w:pStyle w:val="Teksti"/>
        <w:rPr>
          <w:rFonts w:eastAsia="Cambria" w:cs="Times New Roman"/>
        </w:rPr>
      </w:pPr>
      <w:r w:rsidRPr="006F28EE">
        <w:rPr>
          <w:rFonts w:cs="Times New Roman"/>
        </w:rPr>
        <w:t>2</w:t>
      </w:r>
      <w:r w:rsidR="000C57B2" w:rsidRPr="006F28EE">
        <w:rPr>
          <w:rFonts w:cs="Times New Roman"/>
        </w:rPr>
        <w:t xml:space="preserve">. Në </w:t>
      </w:r>
      <w:r w:rsidRPr="006F28EE">
        <w:rPr>
          <w:rFonts w:cs="Times New Roman"/>
        </w:rPr>
        <w:t xml:space="preserve">rastin e </w:t>
      </w:r>
      <w:r w:rsidR="00502E45" w:rsidRPr="006F28EE">
        <w:rPr>
          <w:rFonts w:cs="Times New Roman"/>
        </w:rPr>
        <w:t>kontrolli</w:t>
      </w:r>
      <w:r w:rsidR="0050795D" w:rsidRPr="006F28EE">
        <w:rPr>
          <w:rFonts w:cs="Times New Roman"/>
        </w:rPr>
        <w:t>t</w:t>
      </w:r>
      <w:r w:rsidR="00502E45" w:rsidRPr="006F28EE">
        <w:rPr>
          <w:rFonts w:cs="Times New Roman"/>
        </w:rPr>
        <w:t xml:space="preserve"> </w:t>
      </w:r>
      <w:r w:rsidR="0050795D" w:rsidRPr="006F28EE">
        <w:rPr>
          <w:rFonts w:cs="Times New Roman"/>
        </w:rPr>
        <w:t>të</w:t>
      </w:r>
      <w:r w:rsidR="004F22A3" w:rsidRPr="006F28EE">
        <w:rPr>
          <w:rFonts w:cs="Times New Roman"/>
        </w:rPr>
        <w:t xml:space="preserve"> </w:t>
      </w:r>
      <w:r w:rsidR="00502E45" w:rsidRPr="006F28EE">
        <w:rPr>
          <w:rFonts w:cs="Times New Roman"/>
        </w:rPr>
        <w:t xml:space="preserve">aftësisë </w:t>
      </w:r>
      <w:r w:rsidRPr="006F28EE">
        <w:rPr>
          <w:rFonts w:cs="Times New Roman"/>
        </w:rPr>
        <w:t xml:space="preserve">për një IR, aplikantët kalojnë </w:t>
      </w:r>
      <w:r w:rsidR="0004428B" w:rsidRPr="006F28EE">
        <w:rPr>
          <w:rFonts w:cs="Times New Roman"/>
        </w:rPr>
        <w:t>s</w:t>
      </w:r>
      <w:r w:rsidRPr="006F28EE">
        <w:rPr>
          <w:rFonts w:cs="Times New Roman"/>
        </w:rPr>
        <w:t xml:space="preserve">eksionin 5 të kontrollit të </w:t>
      </w:r>
      <w:r w:rsidR="008447CE" w:rsidRPr="006F28EE">
        <w:rPr>
          <w:rFonts w:cs="Times New Roman"/>
        </w:rPr>
        <w:t>ekspertizës</w:t>
      </w:r>
      <w:r w:rsidRPr="006F28EE">
        <w:rPr>
          <w:rFonts w:cs="Times New Roman"/>
        </w:rPr>
        <w:t>. Ngelja në më shumë se tr</w:t>
      </w:r>
      <w:r w:rsidR="007C3180" w:rsidRPr="006F28EE">
        <w:rPr>
          <w:rFonts w:cs="Times New Roman"/>
        </w:rPr>
        <w:t>i</w:t>
      </w:r>
      <w:r w:rsidRPr="006F28EE">
        <w:rPr>
          <w:rFonts w:cs="Times New Roman"/>
        </w:rPr>
        <w:t xml:space="preserve"> lëndë kërkon që aplikanti të përsërisë të gjithë testin ose kontrollin.</w:t>
      </w:r>
      <w:r w:rsidR="00F2789A" w:rsidRPr="006F28EE">
        <w:rPr>
          <w:rFonts w:cs="Times New Roman"/>
        </w:rPr>
        <w:t xml:space="preserve"> </w:t>
      </w:r>
      <w:r w:rsidRPr="006F28EE">
        <w:rPr>
          <w:rFonts w:cs="Times New Roman"/>
        </w:rPr>
        <w:t>Aplikanti që ngel në më pak se tr</w:t>
      </w:r>
      <w:r w:rsidR="007C3180" w:rsidRPr="006F28EE">
        <w:rPr>
          <w:rFonts w:cs="Times New Roman"/>
        </w:rPr>
        <w:t>i</w:t>
      </w:r>
      <w:r w:rsidRPr="006F28EE">
        <w:rPr>
          <w:rFonts w:cs="Times New Roman"/>
        </w:rPr>
        <w:t xml:space="preserve"> lëndë përsërit lëndët e ngelura. Ngelja në çdo lëndë në rastin e ritestimit ose rikontrollit ose ngelja në çdo lëndë tjetër të seksionit 5 tashmë të kaluar kërkon që aplikanti të ndërmarrë përsëri të gjithë kontrollin.</w:t>
      </w:r>
    </w:p>
    <w:p w14:paraId="510258F8" w14:textId="77777777" w:rsidR="005F42E9" w:rsidRPr="006F28EE" w:rsidRDefault="005F42E9" w:rsidP="005F42E9">
      <w:pPr>
        <w:widowControl w:val="0"/>
        <w:tabs>
          <w:tab w:val="left" w:pos="972"/>
        </w:tabs>
        <w:spacing w:after="0" w:line="240" w:lineRule="auto"/>
        <w:ind w:firstLine="284"/>
        <w:rPr>
          <w:rFonts w:ascii="Garamond" w:eastAsia="Cambria" w:hAnsi="Garamond" w:cs="Times New Roman"/>
          <w:sz w:val="24"/>
          <w:szCs w:val="24"/>
        </w:rPr>
      </w:pPr>
    </w:p>
    <w:p w14:paraId="621C0A9E" w14:textId="77777777" w:rsidR="005F42E9" w:rsidRPr="006F28EE" w:rsidRDefault="005F42E9" w:rsidP="005F42E9">
      <w:pPr>
        <w:widowControl w:val="0"/>
        <w:tabs>
          <w:tab w:val="left" w:pos="972"/>
        </w:tabs>
        <w:spacing w:after="0" w:line="240" w:lineRule="auto"/>
        <w:ind w:firstLine="284"/>
        <w:jc w:val="center"/>
        <w:rPr>
          <w:rFonts w:ascii="Garamond" w:eastAsia="Cambria" w:hAnsi="Garamond" w:cs="Times New Roman"/>
          <w:sz w:val="24"/>
          <w:szCs w:val="24"/>
        </w:rPr>
      </w:pPr>
      <w:r w:rsidRPr="006F28EE">
        <w:rPr>
          <w:rFonts w:ascii="Garamond" w:eastAsia="Cambria" w:hAnsi="Garamond" w:cs="Times New Roman"/>
          <w:sz w:val="24"/>
          <w:szCs w:val="24"/>
        </w:rPr>
        <w:t>TOLERANCA E TESTIT TË FLUTURIMIT</w:t>
      </w:r>
    </w:p>
    <w:p w14:paraId="68D03825" w14:textId="77777777" w:rsidR="005F42E9" w:rsidRPr="006F28EE" w:rsidRDefault="005F42E9" w:rsidP="005F42E9">
      <w:pPr>
        <w:widowControl w:val="0"/>
        <w:tabs>
          <w:tab w:val="left" w:pos="972"/>
        </w:tabs>
        <w:spacing w:after="0" w:line="240" w:lineRule="auto"/>
        <w:ind w:firstLine="284"/>
        <w:rPr>
          <w:rFonts w:ascii="Garamond" w:eastAsia="Cambria" w:hAnsi="Garamond" w:cs="Times New Roman"/>
          <w:sz w:val="24"/>
          <w:szCs w:val="24"/>
        </w:rPr>
      </w:pPr>
    </w:p>
    <w:p w14:paraId="1706E119" w14:textId="105D0BC5" w:rsidR="005F42E9" w:rsidRPr="006F28EE" w:rsidRDefault="005F42E9" w:rsidP="005F42E9">
      <w:pPr>
        <w:pStyle w:val="Teksti"/>
        <w:rPr>
          <w:rFonts w:cs="Times New Roman"/>
        </w:rPr>
      </w:pPr>
      <w:r w:rsidRPr="006F28EE">
        <w:rPr>
          <w:rFonts w:cs="Times New Roman"/>
        </w:rPr>
        <w:t>3.</w:t>
      </w:r>
      <w:r w:rsidR="008447CE" w:rsidRPr="006F28EE">
        <w:rPr>
          <w:rFonts w:cs="Times New Roman"/>
        </w:rPr>
        <w:t xml:space="preserve"> </w:t>
      </w:r>
      <w:r w:rsidRPr="006F28EE">
        <w:rPr>
          <w:rFonts w:cs="Times New Roman"/>
        </w:rPr>
        <w:tab/>
        <w:t xml:space="preserve">Aplikantët </w:t>
      </w:r>
      <w:r w:rsidR="00FB7480" w:rsidRPr="006F28EE">
        <w:rPr>
          <w:rFonts w:cs="Times New Roman"/>
        </w:rPr>
        <w:t xml:space="preserve">duhet të </w:t>
      </w:r>
      <w:r w:rsidRPr="006F28EE">
        <w:rPr>
          <w:rFonts w:cs="Times New Roman"/>
        </w:rPr>
        <w:t>tregojnë aftësinë në:</w:t>
      </w:r>
    </w:p>
    <w:p w14:paraId="6C0F0A24" w14:textId="77A400E9" w:rsidR="005F42E9" w:rsidRPr="006F28EE" w:rsidRDefault="005F42E9" w:rsidP="005F42E9">
      <w:pPr>
        <w:pStyle w:val="Teksti"/>
        <w:rPr>
          <w:rFonts w:cs="Times New Roman"/>
        </w:rPr>
      </w:pPr>
      <w:r w:rsidRPr="006F28EE">
        <w:rPr>
          <w:rFonts w:cs="Times New Roman"/>
        </w:rPr>
        <w:lastRenderedPageBreak/>
        <w:t xml:space="preserve">a) </w:t>
      </w:r>
      <w:r w:rsidRPr="006F28EE">
        <w:rPr>
          <w:rFonts w:cs="Times New Roman"/>
        </w:rPr>
        <w:tab/>
        <w:t>operimin e helikopterit brenda kufizimeve</w:t>
      </w:r>
      <w:r w:rsidR="00F85A92" w:rsidRPr="006F28EE">
        <w:rPr>
          <w:rFonts w:cs="Times New Roman"/>
        </w:rPr>
        <w:t xml:space="preserve"> të tij</w:t>
      </w:r>
      <w:r w:rsidRPr="006F28EE">
        <w:rPr>
          <w:rFonts w:cs="Times New Roman"/>
        </w:rPr>
        <w:t>;</w:t>
      </w:r>
    </w:p>
    <w:p w14:paraId="1051D0CF" w14:textId="24CFC801" w:rsidR="005F42E9" w:rsidRPr="006F28EE" w:rsidRDefault="005F42E9" w:rsidP="005F42E9">
      <w:pPr>
        <w:pStyle w:val="Teksti"/>
        <w:rPr>
          <w:rFonts w:cs="Times New Roman"/>
        </w:rPr>
      </w:pPr>
      <w:r w:rsidRPr="006F28EE">
        <w:rPr>
          <w:rFonts w:cs="Times New Roman"/>
        </w:rPr>
        <w:t xml:space="preserve">b) </w:t>
      </w:r>
      <w:r w:rsidRPr="006F28EE">
        <w:rPr>
          <w:rFonts w:cs="Times New Roman"/>
        </w:rPr>
        <w:tab/>
        <w:t>plotësimi i</w:t>
      </w:r>
      <w:r w:rsidR="008A750D" w:rsidRPr="006F28EE">
        <w:rPr>
          <w:rFonts w:cs="Times New Roman"/>
        </w:rPr>
        <w:t xml:space="preserve"> të gjith</w:t>
      </w:r>
      <w:r w:rsidRPr="006F28EE">
        <w:rPr>
          <w:rFonts w:cs="Times New Roman"/>
        </w:rPr>
        <w:t>a manovrave me butësi dhe saktësi;</w:t>
      </w:r>
    </w:p>
    <w:p w14:paraId="5DFF8833" w14:textId="5A56F067" w:rsidR="005F42E9" w:rsidRPr="006F28EE" w:rsidRDefault="005F42E9" w:rsidP="005F42E9">
      <w:pPr>
        <w:pStyle w:val="Teksti"/>
        <w:rPr>
          <w:rFonts w:cs="Times New Roman"/>
        </w:rPr>
      </w:pPr>
      <w:r w:rsidRPr="006F28EE">
        <w:rPr>
          <w:rFonts w:cs="Times New Roman"/>
        </w:rPr>
        <w:t>c)</w:t>
      </w:r>
      <w:r w:rsidRPr="006F28EE">
        <w:rPr>
          <w:rFonts w:cs="Times New Roman"/>
        </w:rPr>
        <w:tab/>
        <w:t xml:space="preserve"> ushtrimin e gjykimit të mirë dhe mjeshtërisë në pilotim;</w:t>
      </w:r>
    </w:p>
    <w:p w14:paraId="6B80BC57" w14:textId="4F325E42" w:rsidR="005F42E9" w:rsidRPr="006F28EE" w:rsidRDefault="005F42E9" w:rsidP="005F42E9">
      <w:pPr>
        <w:pStyle w:val="Teksti"/>
        <w:rPr>
          <w:rFonts w:cs="Times New Roman"/>
        </w:rPr>
      </w:pPr>
      <w:r w:rsidRPr="006F28EE">
        <w:rPr>
          <w:rFonts w:cs="Times New Roman"/>
        </w:rPr>
        <w:t xml:space="preserve">d) </w:t>
      </w:r>
      <w:r w:rsidRPr="006F28EE">
        <w:rPr>
          <w:rFonts w:cs="Times New Roman"/>
        </w:rPr>
        <w:tab/>
        <w:t>zbatimin e njohurive aeronautike;</w:t>
      </w:r>
    </w:p>
    <w:p w14:paraId="06D6E389" w14:textId="56A2AD2F" w:rsidR="005F42E9" w:rsidRPr="006F28EE" w:rsidRDefault="005F42E9" w:rsidP="005F42E9">
      <w:pPr>
        <w:pStyle w:val="Teksti"/>
        <w:rPr>
          <w:rFonts w:cs="Times New Roman"/>
        </w:rPr>
      </w:pPr>
      <w:r w:rsidRPr="006F28EE">
        <w:rPr>
          <w:rFonts w:cs="Times New Roman"/>
        </w:rPr>
        <w:t xml:space="preserve">e) </w:t>
      </w:r>
      <w:r w:rsidRPr="006F28EE">
        <w:rPr>
          <w:rFonts w:cs="Times New Roman"/>
        </w:rPr>
        <w:tab/>
        <w:t>mbajtjen e kontrollit</w:t>
      </w:r>
      <w:r w:rsidR="004A065F" w:rsidRPr="006F28EE">
        <w:rPr>
          <w:rFonts w:cs="Times New Roman"/>
        </w:rPr>
        <w:t xml:space="preserve"> të aeroplanit</w:t>
      </w:r>
      <w:r w:rsidRPr="006F28EE">
        <w:rPr>
          <w:rFonts w:cs="Times New Roman"/>
        </w:rPr>
        <w:t xml:space="preserve"> gjatë gjithë kohës në mënyre që rezultati i procedurës apo manovrës të jetë gjithmonë i suksesshëm;</w:t>
      </w:r>
    </w:p>
    <w:p w14:paraId="45B89261" w14:textId="471F84C0" w:rsidR="005F42E9" w:rsidRPr="006F28EE" w:rsidRDefault="005F42E9" w:rsidP="005F42E9">
      <w:pPr>
        <w:pStyle w:val="Teksti"/>
        <w:rPr>
          <w:rFonts w:cs="Times New Roman"/>
        </w:rPr>
      </w:pPr>
      <w:r w:rsidRPr="006F28EE">
        <w:rPr>
          <w:rFonts w:cs="Times New Roman"/>
        </w:rPr>
        <w:t>f)</w:t>
      </w:r>
      <w:r w:rsidRPr="006F28EE">
        <w:rPr>
          <w:rFonts w:cs="Times New Roman"/>
        </w:rPr>
        <w:tab/>
        <w:t xml:space="preserve"> kuptimin dhe aplikimin e koordinimit</w:t>
      </w:r>
      <w:r w:rsidR="008E600E" w:rsidRPr="006F28EE">
        <w:rPr>
          <w:rFonts w:cs="Times New Roman"/>
        </w:rPr>
        <w:t xml:space="preserve"> të ekuipazhit </w:t>
      </w:r>
      <w:r w:rsidRPr="006F28EE">
        <w:rPr>
          <w:rFonts w:cs="Times New Roman"/>
        </w:rPr>
        <w:t>dhe procedurave të humbjes së aftësive, nëse është e zbatueshme; dhe</w:t>
      </w:r>
    </w:p>
    <w:p w14:paraId="7366B593" w14:textId="23731B5F" w:rsidR="005F42E9" w:rsidRPr="006F28EE" w:rsidRDefault="005F42E9" w:rsidP="005F42E9">
      <w:pPr>
        <w:pStyle w:val="Teksti"/>
        <w:rPr>
          <w:rFonts w:cs="Times New Roman"/>
        </w:rPr>
      </w:pPr>
      <w:r w:rsidRPr="006F28EE">
        <w:rPr>
          <w:rFonts w:cs="Times New Roman"/>
        </w:rPr>
        <w:t xml:space="preserve">g) </w:t>
      </w:r>
      <w:r w:rsidRPr="006F28EE">
        <w:rPr>
          <w:rFonts w:cs="Times New Roman"/>
        </w:rPr>
        <w:tab/>
        <w:t>komunikimin e efektshëm me anëtaret e tjerë të ekuipazhit, nëse është e zbatueshme.</w:t>
      </w:r>
    </w:p>
    <w:p w14:paraId="2232CAD2" w14:textId="27B4D5D5" w:rsidR="005F42E9" w:rsidRPr="006F28EE" w:rsidRDefault="005F42E9" w:rsidP="005F42E9">
      <w:pPr>
        <w:pStyle w:val="Teksti"/>
        <w:rPr>
          <w:rFonts w:cs="Times New Roman"/>
        </w:rPr>
      </w:pPr>
      <w:r w:rsidRPr="006F28EE">
        <w:rPr>
          <w:rFonts w:cs="Times New Roman"/>
        </w:rPr>
        <w:t>4.</w:t>
      </w:r>
      <w:r w:rsidRPr="006F28EE">
        <w:rPr>
          <w:rFonts w:cs="Times New Roman"/>
        </w:rPr>
        <w:tab/>
      </w:r>
      <w:r w:rsidR="008447CE" w:rsidRPr="006F28EE">
        <w:rPr>
          <w:rFonts w:cs="Times New Roman"/>
        </w:rPr>
        <w:t xml:space="preserve"> </w:t>
      </w:r>
      <w:r w:rsidRPr="006F28EE">
        <w:rPr>
          <w:rFonts w:cs="Times New Roman"/>
        </w:rPr>
        <w:t>Limitet e mëposhtme zbatohen, korrigjohen</w:t>
      </w:r>
      <w:r w:rsidR="00006A2C" w:rsidRPr="006F28EE">
        <w:rPr>
          <w:rFonts w:cs="Times New Roman"/>
        </w:rPr>
        <w:t xml:space="preserve"> për të </w:t>
      </w:r>
      <w:r w:rsidRPr="006F28EE">
        <w:rPr>
          <w:rFonts w:cs="Times New Roman"/>
        </w:rPr>
        <w:t>bere kompensim për kushtet turbulente dhe cilësitë e trajtimit dhe perfomanc</w:t>
      </w:r>
      <w:r w:rsidR="008447CE" w:rsidRPr="006F28EE">
        <w:rPr>
          <w:rFonts w:cs="Times New Roman"/>
        </w:rPr>
        <w:t>ë</w:t>
      </w:r>
      <w:r w:rsidRPr="006F28EE">
        <w:rPr>
          <w:rFonts w:cs="Times New Roman"/>
        </w:rPr>
        <w:t xml:space="preserve">n e </w:t>
      </w:r>
      <w:r w:rsidR="000E436A" w:rsidRPr="006F28EE">
        <w:rPr>
          <w:rFonts w:cs="Times New Roman"/>
        </w:rPr>
        <w:t>helikopterëve</w:t>
      </w:r>
      <w:r w:rsidRPr="006F28EE">
        <w:rPr>
          <w:rFonts w:cs="Times New Roman"/>
        </w:rPr>
        <w:t xml:space="preserve"> të përdorur:</w:t>
      </w:r>
    </w:p>
    <w:p w14:paraId="119B90B1" w14:textId="2B1AB952" w:rsidR="005F42E9" w:rsidRPr="006F28EE" w:rsidRDefault="005F42E9" w:rsidP="005F42E9">
      <w:pPr>
        <w:pStyle w:val="Teksti"/>
        <w:rPr>
          <w:rFonts w:cs="Times New Roman"/>
        </w:rPr>
      </w:pPr>
      <w:r w:rsidRPr="006F28EE">
        <w:rPr>
          <w:rFonts w:eastAsia="Calibri" w:cs="Times New Roman"/>
        </w:rPr>
        <w:t>a) Limitet e fluturimit IFR Lartësia</w:t>
      </w:r>
    </w:p>
    <w:p w14:paraId="6696B180" w14:textId="77777777" w:rsidR="005F42E9" w:rsidRPr="006F28EE" w:rsidRDefault="005F42E9" w:rsidP="005F42E9">
      <w:pPr>
        <w:pStyle w:val="Teksti"/>
        <w:rPr>
          <w:rFonts w:cs="Times New Roman"/>
        </w:rPr>
      </w:pPr>
    </w:p>
    <w:tbl>
      <w:tblPr>
        <w:tblStyle w:val="TableGrid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27"/>
        <w:gridCol w:w="3248"/>
      </w:tblGrid>
      <w:tr w:rsidR="008B2E98" w:rsidRPr="006F28EE" w14:paraId="3A21C1E4" w14:textId="77777777" w:rsidTr="00A86B06">
        <w:tc>
          <w:tcPr>
            <w:tcW w:w="3227" w:type="dxa"/>
            <w:tcBorders>
              <w:top w:val="single" w:sz="4" w:space="0" w:color="auto"/>
              <w:left w:val="single" w:sz="4" w:space="0" w:color="auto"/>
              <w:bottom w:val="single" w:sz="4" w:space="0" w:color="auto"/>
              <w:right w:val="single" w:sz="4" w:space="0" w:color="auto"/>
            </w:tcBorders>
          </w:tcPr>
          <w:p w14:paraId="5E6FD791" w14:textId="6D82D850" w:rsidR="008B2E98" w:rsidRPr="006F28EE" w:rsidRDefault="008B2E98" w:rsidP="005F42E9">
            <w:pPr>
              <w:pStyle w:val="Teksti"/>
              <w:ind w:firstLine="0"/>
            </w:pPr>
            <w:r w:rsidRPr="006F28EE">
              <w:rPr>
                <w:rFonts w:eastAsia="Cambria"/>
              </w:rPr>
              <w:t>Përgjithësisht</w:t>
            </w:r>
          </w:p>
        </w:tc>
        <w:tc>
          <w:tcPr>
            <w:tcW w:w="3248" w:type="dxa"/>
            <w:tcBorders>
              <w:top w:val="single" w:sz="4" w:space="0" w:color="auto"/>
              <w:left w:val="single" w:sz="4" w:space="0" w:color="auto"/>
              <w:bottom w:val="single" w:sz="4" w:space="0" w:color="auto"/>
              <w:right w:val="single" w:sz="4" w:space="0" w:color="auto"/>
            </w:tcBorders>
          </w:tcPr>
          <w:p w14:paraId="03ADB5BD" w14:textId="715B8F7D" w:rsidR="008B2E98" w:rsidRPr="006F28EE" w:rsidRDefault="008B2E98" w:rsidP="005F42E9">
            <w:pPr>
              <w:pStyle w:val="Teksti"/>
              <w:ind w:firstLine="0"/>
            </w:pPr>
            <w:r w:rsidRPr="006F28EE">
              <w:rPr>
                <w:rFonts w:eastAsia="Cambria"/>
              </w:rPr>
              <w:t>± 100 ft</w:t>
            </w:r>
          </w:p>
        </w:tc>
      </w:tr>
      <w:tr w:rsidR="008B2E98" w:rsidRPr="006F28EE" w14:paraId="3B648917" w14:textId="77777777" w:rsidTr="00A86B06">
        <w:tc>
          <w:tcPr>
            <w:tcW w:w="3227" w:type="dxa"/>
            <w:tcBorders>
              <w:top w:val="single" w:sz="4" w:space="0" w:color="auto"/>
              <w:left w:val="single" w:sz="4" w:space="0" w:color="auto"/>
              <w:bottom w:val="single" w:sz="4" w:space="0" w:color="auto"/>
              <w:right w:val="single" w:sz="4" w:space="0" w:color="auto"/>
            </w:tcBorders>
          </w:tcPr>
          <w:p w14:paraId="3C182471" w14:textId="13E0FAF3" w:rsidR="008B2E98" w:rsidRPr="006F28EE" w:rsidRDefault="008B2E98" w:rsidP="005F42E9">
            <w:pPr>
              <w:pStyle w:val="Teksti"/>
              <w:ind w:firstLine="0"/>
              <w:rPr>
                <w:rFonts w:eastAsia="Cambria"/>
              </w:rPr>
            </w:pPr>
            <w:r w:rsidRPr="006F28EE">
              <w:rPr>
                <w:rFonts w:eastAsia="Cambria"/>
              </w:rPr>
              <w:t>Fillimi i ringritjes në lartësinë/gjatësinë e vendosur</w:t>
            </w:r>
          </w:p>
        </w:tc>
        <w:tc>
          <w:tcPr>
            <w:tcW w:w="3248" w:type="dxa"/>
            <w:tcBorders>
              <w:top w:val="single" w:sz="4" w:space="0" w:color="auto"/>
              <w:left w:val="single" w:sz="4" w:space="0" w:color="auto"/>
              <w:bottom w:val="single" w:sz="4" w:space="0" w:color="auto"/>
              <w:right w:val="single" w:sz="4" w:space="0" w:color="auto"/>
            </w:tcBorders>
          </w:tcPr>
          <w:p w14:paraId="59866517" w14:textId="77777777" w:rsidR="008B2E98" w:rsidRPr="006F28EE" w:rsidRDefault="008B2E98" w:rsidP="008B2E98">
            <w:pPr>
              <w:pStyle w:val="Teksti"/>
              <w:ind w:firstLine="0"/>
              <w:rPr>
                <w:rFonts w:eastAsia="Cambria"/>
              </w:rPr>
            </w:pPr>
            <w:r w:rsidRPr="006F28EE">
              <w:rPr>
                <w:rFonts w:eastAsia="Cambria"/>
              </w:rPr>
              <w:t>+ 50 ft/– 0 ft</w:t>
            </w:r>
          </w:p>
          <w:p w14:paraId="053ACA03" w14:textId="77777777" w:rsidR="008B2E98" w:rsidRPr="006F28EE" w:rsidRDefault="008B2E98" w:rsidP="005F42E9">
            <w:pPr>
              <w:pStyle w:val="Teksti"/>
              <w:ind w:firstLine="0"/>
            </w:pPr>
          </w:p>
        </w:tc>
      </w:tr>
      <w:tr w:rsidR="008B2E98" w:rsidRPr="006F28EE" w14:paraId="7C6E5FD9" w14:textId="77777777" w:rsidTr="00A86B06">
        <w:tc>
          <w:tcPr>
            <w:tcW w:w="3227" w:type="dxa"/>
            <w:tcBorders>
              <w:top w:val="single" w:sz="4" w:space="0" w:color="auto"/>
              <w:left w:val="single" w:sz="4" w:space="0" w:color="auto"/>
              <w:bottom w:val="single" w:sz="4" w:space="0" w:color="auto"/>
              <w:right w:val="single" w:sz="4" w:space="0" w:color="auto"/>
            </w:tcBorders>
          </w:tcPr>
          <w:p w14:paraId="1AEC1372" w14:textId="5394841C" w:rsidR="008B2E98" w:rsidRPr="006F28EE" w:rsidRDefault="008B2E98" w:rsidP="005F42E9">
            <w:pPr>
              <w:pStyle w:val="Teksti"/>
              <w:ind w:firstLine="0"/>
              <w:rPr>
                <w:rFonts w:eastAsia="Cambria"/>
              </w:rPr>
            </w:pPr>
            <w:r w:rsidRPr="006F28EE">
              <w:rPr>
                <w:rFonts w:eastAsia="Cambria"/>
              </w:rPr>
              <w:t>Minimumi i lartësisë/MAPt/gjatësisë së zbritjes</w:t>
            </w:r>
          </w:p>
        </w:tc>
        <w:tc>
          <w:tcPr>
            <w:tcW w:w="3248" w:type="dxa"/>
            <w:tcBorders>
              <w:top w:val="single" w:sz="4" w:space="0" w:color="auto"/>
              <w:left w:val="single" w:sz="4" w:space="0" w:color="auto"/>
              <w:bottom w:val="single" w:sz="4" w:space="0" w:color="auto"/>
              <w:right w:val="single" w:sz="4" w:space="0" w:color="auto"/>
            </w:tcBorders>
          </w:tcPr>
          <w:p w14:paraId="22B08EDD" w14:textId="77777777" w:rsidR="008B2E98" w:rsidRPr="006F28EE" w:rsidRDefault="008B2E98" w:rsidP="008B2E98">
            <w:pPr>
              <w:pStyle w:val="Teksti"/>
              <w:ind w:firstLine="0"/>
              <w:rPr>
                <w:rFonts w:eastAsia="Cambria"/>
              </w:rPr>
            </w:pPr>
            <w:r w:rsidRPr="006F28EE">
              <w:rPr>
                <w:rFonts w:eastAsia="Cambria"/>
              </w:rPr>
              <w:t>+ 50 ft/– 0 ft</w:t>
            </w:r>
          </w:p>
          <w:p w14:paraId="6DB2B8F4" w14:textId="77777777" w:rsidR="008B2E98" w:rsidRPr="006F28EE" w:rsidRDefault="008B2E98" w:rsidP="005F42E9">
            <w:pPr>
              <w:pStyle w:val="Teksti"/>
              <w:ind w:firstLine="0"/>
            </w:pPr>
          </w:p>
        </w:tc>
      </w:tr>
      <w:tr w:rsidR="008B2E98" w:rsidRPr="006F28EE" w14:paraId="694E554A" w14:textId="77777777" w:rsidTr="00A86B06">
        <w:tc>
          <w:tcPr>
            <w:tcW w:w="3227" w:type="dxa"/>
            <w:tcBorders>
              <w:top w:val="single" w:sz="4" w:space="0" w:color="auto"/>
              <w:bottom w:val="single" w:sz="4" w:space="0" w:color="auto"/>
            </w:tcBorders>
          </w:tcPr>
          <w:p w14:paraId="25E83189" w14:textId="77777777" w:rsidR="00E50860" w:rsidRPr="006F28EE" w:rsidRDefault="00E50860" w:rsidP="005F42E9">
            <w:pPr>
              <w:pStyle w:val="Teksti"/>
              <w:ind w:firstLine="0"/>
              <w:rPr>
                <w:rFonts w:eastAsia="Cambria"/>
              </w:rPr>
            </w:pPr>
          </w:p>
          <w:p w14:paraId="4FBED8DA" w14:textId="2330E5AF" w:rsidR="008B2E98" w:rsidRPr="006F28EE" w:rsidRDefault="008B2E98" w:rsidP="005F42E9">
            <w:pPr>
              <w:pStyle w:val="Teksti"/>
              <w:ind w:firstLine="0"/>
              <w:rPr>
                <w:rFonts w:eastAsia="Cambria"/>
              </w:rPr>
            </w:pPr>
            <w:r w:rsidRPr="006F28EE">
              <w:rPr>
                <w:rFonts w:eastAsia="Cambria"/>
              </w:rPr>
              <w:t>Gjurmimi</w:t>
            </w:r>
          </w:p>
        </w:tc>
        <w:tc>
          <w:tcPr>
            <w:tcW w:w="3248" w:type="dxa"/>
            <w:tcBorders>
              <w:top w:val="single" w:sz="4" w:space="0" w:color="auto"/>
              <w:bottom w:val="single" w:sz="4" w:space="0" w:color="auto"/>
            </w:tcBorders>
          </w:tcPr>
          <w:p w14:paraId="237A49A8" w14:textId="77777777" w:rsidR="00E50860" w:rsidRPr="006F28EE" w:rsidRDefault="00E50860" w:rsidP="00D06095">
            <w:pPr>
              <w:pStyle w:val="Teksti"/>
              <w:ind w:firstLine="0"/>
              <w:rPr>
                <w:rFonts w:eastAsia="Cambria"/>
              </w:rPr>
            </w:pPr>
          </w:p>
          <w:p w14:paraId="67920ECA" w14:textId="77777777" w:rsidR="008B2E98" w:rsidRPr="006F28EE" w:rsidRDefault="008B2E98" w:rsidP="00947D5A">
            <w:pPr>
              <w:pStyle w:val="Teksti"/>
              <w:ind w:firstLine="0"/>
            </w:pPr>
          </w:p>
        </w:tc>
      </w:tr>
      <w:tr w:rsidR="008B2E98" w:rsidRPr="006F28EE" w14:paraId="68D83C7D" w14:textId="77777777" w:rsidTr="00A86B06">
        <w:tc>
          <w:tcPr>
            <w:tcW w:w="3227" w:type="dxa"/>
            <w:tcBorders>
              <w:top w:val="single" w:sz="4" w:space="0" w:color="auto"/>
              <w:left w:val="single" w:sz="4" w:space="0" w:color="auto"/>
              <w:bottom w:val="single" w:sz="4" w:space="0" w:color="auto"/>
              <w:right w:val="single" w:sz="4" w:space="0" w:color="auto"/>
            </w:tcBorders>
          </w:tcPr>
          <w:p w14:paraId="2D9B7606" w14:textId="77777777" w:rsidR="00947D5A" w:rsidRPr="006F28EE" w:rsidRDefault="00947D5A" w:rsidP="005F42E9">
            <w:pPr>
              <w:pStyle w:val="Teksti"/>
              <w:ind w:firstLine="0"/>
              <w:rPr>
                <w:rFonts w:eastAsia="Cambria"/>
              </w:rPr>
            </w:pPr>
          </w:p>
          <w:p w14:paraId="0BD9E493" w14:textId="6768769E" w:rsidR="008B2E98" w:rsidRPr="006F28EE" w:rsidRDefault="008B2E98" w:rsidP="005F42E9">
            <w:pPr>
              <w:pStyle w:val="Teksti"/>
              <w:ind w:firstLine="0"/>
            </w:pPr>
            <w:r w:rsidRPr="006F28EE">
              <w:rPr>
                <w:rFonts w:eastAsia="Cambria"/>
              </w:rPr>
              <w:t>Me ndihmën e radios</w:t>
            </w:r>
          </w:p>
        </w:tc>
        <w:tc>
          <w:tcPr>
            <w:tcW w:w="3248" w:type="dxa"/>
            <w:tcBorders>
              <w:top w:val="single" w:sz="4" w:space="0" w:color="auto"/>
              <w:left w:val="single" w:sz="4" w:space="0" w:color="auto"/>
              <w:bottom w:val="single" w:sz="4" w:space="0" w:color="auto"/>
              <w:right w:val="single" w:sz="4" w:space="0" w:color="auto"/>
            </w:tcBorders>
          </w:tcPr>
          <w:p w14:paraId="15B4BA48" w14:textId="77777777" w:rsidR="00947D5A" w:rsidRPr="006F28EE" w:rsidRDefault="00947D5A" w:rsidP="008B2E98">
            <w:pPr>
              <w:pStyle w:val="Teksti"/>
              <w:ind w:firstLine="0"/>
              <w:rPr>
                <w:rFonts w:eastAsia="Cambria"/>
              </w:rPr>
            </w:pPr>
          </w:p>
          <w:p w14:paraId="4122A31C" w14:textId="400B89DD" w:rsidR="008B2E98" w:rsidRPr="006F28EE" w:rsidRDefault="008B2E98" w:rsidP="008B2E98">
            <w:pPr>
              <w:pStyle w:val="Teksti"/>
              <w:ind w:firstLine="0"/>
            </w:pPr>
            <w:r w:rsidRPr="006F28EE">
              <w:rPr>
                <w:rFonts w:eastAsia="Cambria"/>
              </w:rPr>
              <w:t>± 5°</w:t>
            </w:r>
          </w:p>
        </w:tc>
      </w:tr>
      <w:tr w:rsidR="008B2E98" w:rsidRPr="006F28EE" w14:paraId="731175EB" w14:textId="77777777" w:rsidTr="00A86B06">
        <w:tc>
          <w:tcPr>
            <w:tcW w:w="3227" w:type="dxa"/>
            <w:tcBorders>
              <w:top w:val="single" w:sz="4" w:space="0" w:color="auto"/>
              <w:left w:val="single" w:sz="4" w:space="0" w:color="auto"/>
              <w:bottom w:val="single" w:sz="4" w:space="0" w:color="auto"/>
              <w:right w:val="single" w:sz="4" w:space="0" w:color="auto"/>
            </w:tcBorders>
          </w:tcPr>
          <w:p w14:paraId="174AA105" w14:textId="3B4C5D26" w:rsidR="008B2E98" w:rsidRPr="006F28EE" w:rsidRDefault="00D06095" w:rsidP="00D06095">
            <w:pPr>
              <w:pStyle w:val="Teksti"/>
              <w:ind w:firstLine="0"/>
              <w:jc w:val="left"/>
            </w:pPr>
            <w:r w:rsidRPr="006F28EE">
              <w:rPr>
                <w:rFonts w:eastAsia="Cambria"/>
              </w:rPr>
              <w:t xml:space="preserve">Për devijimet </w:t>
            </w:r>
            <w:r w:rsidR="00FD54A7" w:rsidRPr="006F28EE">
              <w:rPr>
                <w:rFonts w:eastAsia="Cambria"/>
              </w:rPr>
              <w:t>‘</w:t>
            </w:r>
            <w:r w:rsidRPr="006F28EE">
              <w:rPr>
                <w:rFonts w:eastAsia="Cambria"/>
              </w:rPr>
              <w:t>këndore</w:t>
            </w:r>
            <w:r w:rsidR="00FD54A7" w:rsidRPr="006F28EE">
              <w:rPr>
                <w:rFonts w:eastAsia="Cambria"/>
              </w:rPr>
              <w:t>’</w:t>
            </w:r>
          </w:p>
        </w:tc>
        <w:tc>
          <w:tcPr>
            <w:tcW w:w="3248" w:type="dxa"/>
            <w:tcBorders>
              <w:top w:val="single" w:sz="4" w:space="0" w:color="auto"/>
              <w:left w:val="single" w:sz="4" w:space="0" w:color="auto"/>
              <w:bottom w:val="single" w:sz="4" w:space="0" w:color="auto"/>
              <w:right w:val="single" w:sz="4" w:space="0" w:color="auto"/>
            </w:tcBorders>
          </w:tcPr>
          <w:p w14:paraId="2510080C" w14:textId="2D0DBFF8" w:rsidR="008B2E98" w:rsidRPr="006F28EE" w:rsidRDefault="00D06095" w:rsidP="008447CE">
            <w:pPr>
              <w:pStyle w:val="Teksti"/>
              <w:ind w:firstLine="0"/>
            </w:pPr>
            <w:r w:rsidRPr="006F28EE">
              <w:rPr>
                <w:rFonts w:eastAsia="Cambria"/>
              </w:rPr>
              <w:t>Afrim i pre</w:t>
            </w:r>
            <w:r w:rsidR="008447CE" w:rsidRPr="006F28EE">
              <w:rPr>
                <w:rFonts w:eastAsia="Cambria"/>
              </w:rPr>
              <w:t>c</w:t>
            </w:r>
            <w:r w:rsidRPr="006F28EE">
              <w:rPr>
                <w:rFonts w:eastAsia="Cambria"/>
              </w:rPr>
              <w:t>izuar gjysmë shkalle devijimi, azimuth dhe trajektore e planimetrit (p.sh. LPV, ILS, MLS,</w:t>
            </w:r>
            <w:r w:rsidR="00F2789A" w:rsidRPr="006F28EE">
              <w:rPr>
                <w:rFonts w:eastAsia="Cambria"/>
              </w:rPr>
              <w:t xml:space="preserve"> </w:t>
            </w:r>
            <w:r w:rsidRPr="006F28EE">
              <w:rPr>
                <w:rFonts w:eastAsia="Cambria"/>
              </w:rPr>
              <w:t>GLS)</w:t>
            </w:r>
          </w:p>
        </w:tc>
      </w:tr>
      <w:tr w:rsidR="00D06095" w:rsidRPr="006F28EE" w14:paraId="5193D9A5" w14:textId="77777777" w:rsidTr="00A86B06">
        <w:trPr>
          <w:trHeight w:val="3123"/>
        </w:trPr>
        <w:tc>
          <w:tcPr>
            <w:tcW w:w="3227" w:type="dxa"/>
            <w:tcBorders>
              <w:top w:val="single" w:sz="4" w:space="0" w:color="auto"/>
              <w:left w:val="single" w:sz="4" w:space="0" w:color="auto"/>
              <w:bottom w:val="single" w:sz="4" w:space="0" w:color="auto"/>
              <w:right w:val="single" w:sz="4" w:space="0" w:color="auto"/>
            </w:tcBorders>
          </w:tcPr>
          <w:p w14:paraId="5CDC4BDD" w14:textId="6159C526" w:rsidR="00D06095" w:rsidRPr="006F28EE" w:rsidRDefault="00947D5A" w:rsidP="00D06095">
            <w:pPr>
              <w:pStyle w:val="Teksti"/>
              <w:ind w:firstLine="0"/>
              <w:jc w:val="left"/>
              <w:rPr>
                <w:rFonts w:eastAsia="Cambria"/>
              </w:rPr>
            </w:pPr>
            <w:r w:rsidRPr="006F28EE">
              <w:rPr>
                <w:rFonts w:eastAsia="Cambria"/>
              </w:rPr>
              <w:t xml:space="preserve">2D </w:t>
            </w:r>
            <w:r w:rsidR="00D06095" w:rsidRPr="006F28EE">
              <w:rPr>
                <w:rFonts w:eastAsia="Cambria"/>
              </w:rPr>
              <w:t>(LNAV) dhe 3D</w:t>
            </w:r>
            <w:r w:rsidR="00EB2F14" w:rsidRPr="006F28EE">
              <w:rPr>
                <w:rFonts w:eastAsia="Cambria"/>
              </w:rPr>
              <w:t xml:space="preserve"> </w:t>
            </w:r>
            <w:r w:rsidR="00F2789A" w:rsidRPr="006F28EE">
              <w:rPr>
                <w:rFonts w:eastAsia="Cambria"/>
              </w:rPr>
              <w:t xml:space="preserve"> </w:t>
            </w:r>
            <w:r w:rsidR="00D06095" w:rsidRPr="006F28EE">
              <w:rPr>
                <w:rFonts w:eastAsia="Cambria"/>
              </w:rPr>
              <w:t>(LNAV/VNAV)</w:t>
            </w:r>
            <w:r w:rsidRPr="006F28EE">
              <w:t xml:space="preserve"> </w:t>
            </w:r>
            <w:r w:rsidRPr="006F28EE">
              <w:rPr>
                <w:rFonts w:eastAsia="Cambria"/>
              </w:rPr>
              <w:t>Devijime ‘lineare’ laterale</w:t>
            </w:r>
          </w:p>
        </w:tc>
        <w:tc>
          <w:tcPr>
            <w:tcW w:w="3248" w:type="dxa"/>
            <w:tcBorders>
              <w:top w:val="single" w:sz="4" w:space="0" w:color="auto"/>
              <w:left w:val="single" w:sz="4" w:space="0" w:color="auto"/>
              <w:bottom w:val="single" w:sz="4" w:space="0" w:color="auto"/>
              <w:right w:val="single" w:sz="4" w:space="0" w:color="auto"/>
            </w:tcBorders>
          </w:tcPr>
          <w:p w14:paraId="20AEFA81" w14:textId="77777777" w:rsidR="00947D5A" w:rsidRPr="006F28EE" w:rsidRDefault="00947D5A" w:rsidP="00947D5A">
            <w:pPr>
              <w:pStyle w:val="Teksti"/>
              <w:ind w:firstLine="0"/>
              <w:rPr>
                <w:rFonts w:eastAsia="Cambria"/>
              </w:rPr>
            </w:pPr>
            <w:r w:rsidRPr="006F28EE">
              <w:rPr>
                <w:rFonts w:eastAsia="Cambria"/>
              </w:rPr>
              <w:t>gabimi/devijimi në korridorin e fluturimit është normalisht i kufizuar në ± ½ e vlerës së RNP të ndërlidhur me procedurën. Lejohen devijime të shkurtra nga ky standard maksimumi një herë më shumë së vlera e lejueshme e RNP-së.</w:t>
            </w:r>
          </w:p>
          <w:p w14:paraId="0A5748E3" w14:textId="77777777" w:rsidR="00D06095" w:rsidRPr="006F28EE" w:rsidRDefault="00D06095" w:rsidP="008B2E98">
            <w:pPr>
              <w:pStyle w:val="Teksti"/>
              <w:ind w:firstLine="0"/>
            </w:pPr>
          </w:p>
        </w:tc>
      </w:tr>
      <w:tr w:rsidR="00D06095" w:rsidRPr="006F28EE" w14:paraId="2AD07F32" w14:textId="77777777" w:rsidTr="00A86B06">
        <w:trPr>
          <w:trHeight w:val="80"/>
        </w:trPr>
        <w:tc>
          <w:tcPr>
            <w:tcW w:w="3227" w:type="dxa"/>
            <w:tcBorders>
              <w:top w:val="single" w:sz="4" w:space="0" w:color="auto"/>
              <w:left w:val="single" w:sz="4" w:space="0" w:color="auto"/>
              <w:right w:val="single" w:sz="4" w:space="0" w:color="auto"/>
            </w:tcBorders>
          </w:tcPr>
          <w:p w14:paraId="46CDE05E" w14:textId="2D100CC1" w:rsidR="00D06095" w:rsidRPr="006F28EE" w:rsidRDefault="00D06095" w:rsidP="00D06095">
            <w:pPr>
              <w:pStyle w:val="Teksti"/>
              <w:ind w:firstLine="0"/>
              <w:jc w:val="left"/>
            </w:pPr>
          </w:p>
        </w:tc>
        <w:tc>
          <w:tcPr>
            <w:tcW w:w="3248" w:type="dxa"/>
            <w:tcBorders>
              <w:top w:val="single" w:sz="4" w:space="0" w:color="auto"/>
              <w:left w:val="single" w:sz="4" w:space="0" w:color="auto"/>
              <w:right w:val="single" w:sz="4" w:space="0" w:color="auto"/>
            </w:tcBorders>
          </w:tcPr>
          <w:p w14:paraId="632558E7" w14:textId="77777777" w:rsidR="00D06095" w:rsidRPr="006F28EE" w:rsidRDefault="00D06095" w:rsidP="008B2E98">
            <w:pPr>
              <w:pStyle w:val="Teksti"/>
              <w:ind w:firstLine="0"/>
            </w:pPr>
          </w:p>
        </w:tc>
      </w:tr>
      <w:tr w:rsidR="00D06095" w:rsidRPr="006F28EE" w14:paraId="0C8BBA56" w14:textId="77777777" w:rsidTr="00A86B06">
        <w:tc>
          <w:tcPr>
            <w:tcW w:w="3227" w:type="dxa"/>
            <w:tcBorders>
              <w:left w:val="single" w:sz="4" w:space="0" w:color="auto"/>
              <w:bottom w:val="single" w:sz="4" w:space="0" w:color="auto"/>
              <w:right w:val="single" w:sz="4" w:space="0" w:color="auto"/>
            </w:tcBorders>
          </w:tcPr>
          <w:p w14:paraId="027A93CB" w14:textId="55ABD6B0" w:rsidR="00D06095" w:rsidRPr="006F28EE" w:rsidRDefault="00D06095" w:rsidP="00D06095">
            <w:pPr>
              <w:pStyle w:val="Teksti"/>
              <w:ind w:firstLine="0"/>
              <w:jc w:val="left"/>
              <w:rPr>
                <w:rFonts w:eastAsia="Cambria"/>
              </w:rPr>
            </w:pPr>
            <w:r w:rsidRPr="006F28EE">
              <w:rPr>
                <w:rFonts w:eastAsia="Cambria"/>
              </w:rPr>
              <w:t>Devijimet lineare vertikale 3D (p.s</w:t>
            </w:r>
            <w:r w:rsidR="00947D5A" w:rsidRPr="006F28EE">
              <w:rPr>
                <w:rFonts w:eastAsia="Cambria"/>
              </w:rPr>
              <w:t>h</w:t>
            </w:r>
            <w:r w:rsidRPr="006F28EE">
              <w:rPr>
                <w:rFonts w:eastAsia="Cambria"/>
              </w:rPr>
              <w:t>. RNP APCH (LNAV/VNAV) duke përdorur BaroVNAV)</w:t>
            </w:r>
          </w:p>
          <w:p w14:paraId="5FDD8428" w14:textId="77777777" w:rsidR="00D06095" w:rsidRPr="006F28EE" w:rsidRDefault="00D06095" w:rsidP="00D06095">
            <w:pPr>
              <w:pStyle w:val="Teksti"/>
              <w:ind w:firstLine="0"/>
              <w:jc w:val="left"/>
            </w:pPr>
          </w:p>
        </w:tc>
        <w:tc>
          <w:tcPr>
            <w:tcW w:w="3248" w:type="dxa"/>
            <w:tcBorders>
              <w:left w:val="single" w:sz="4" w:space="0" w:color="auto"/>
              <w:bottom w:val="single" w:sz="4" w:space="0" w:color="auto"/>
              <w:right w:val="single" w:sz="4" w:space="0" w:color="auto"/>
            </w:tcBorders>
          </w:tcPr>
          <w:p w14:paraId="5023E818" w14:textId="182B47E8" w:rsidR="00D06095" w:rsidRPr="006F28EE" w:rsidRDefault="00D06095" w:rsidP="008B2E98">
            <w:pPr>
              <w:pStyle w:val="Teksti"/>
              <w:ind w:firstLine="0"/>
            </w:pPr>
            <w:r w:rsidRPr="006F28EE">
              <w:rPr>
                <w:rFonts w:eastAsia="Cambria"/>
              </w:rPr>
              <w:t>jo më shumë se – 75 ft nën profilin vertikal në çdo kohë</w:t>
            </w:r>
            <w:r w:rsidR="00EB2F14" w:rsidRPr="006F28EE">
              <w:rPr>
                <w:rFonts w:eastAsia="Cambria"/>
              </w:rPr>
              <w:t xml:space="preserve"> </w:t>
            </w:r>
            <w:r w:rsidRPr="006F28EE">
              <w:rPr>
                <w:rFonts w:eastAsia="Cambria"/>
              </w:rPr>
              <w:t>dhe jo më shumë se + 75 ft mbi profilin vertikal ose nën 1 000 ft mbi nivelin e aerodromit.</w:t>
            </w:r>
          </w:p>
        </w:tc>
      </w:tr>
      <w:tr w:rsidR="0078437C" w:rsidRPr="006F28EE" w14:paraId="2AFA41B6" w14:textId="77777777" w:rsidTr="00A86B06">
        <w:tc>
          <w:tcPr>
            <w:tcW w:w="3227" w:type="dxa"/>
            <w:tcBorders>
              <w:top w:val="single" w:sz="4" w:space="0" w:color="auto"/>
              <w:bottom w:val="single" w:sz="4" w:space="0" w:color="auto"/>
            </w:tcBorders>
          </w:tcPr>
          <w:p w14:paraId="15A9C064" w14:textId="77777777" w:rsidR="00947D5A" w:rsidRPr="006F28EE" w:rsidRDefault="00947D5A" w:rsidP="0078437C">
            <w:pPr>
              <w:widowControl w:val="0"/>
              <w:rPr>
                <w:rFonts w:ascii="Garamond" w:eastAsia="Cambria" w:hAnsi="Garamond"/>
                <w:sz w:val="24"/>
                <w:szCs w:val="24"/>
              </w:rPr>
            </w:pPr>
          </w:p>
          <w:p w14:paraId="1BE00C09" w14:textId="3C57F6F4" w:rsidR="0078437C" w:rsidRPr="006F28EE" w:rsidRDefault="0078437C" w:rsidP="0078437C">
            <w:pPr>
              <w:widowControl w:val="0"/>
              <w:rPr>
                <w:rFonts w:ascii="Garamond" w:eastAsia="Cambria" w:hAnsi="Garamond"/>
                <w:sz w:val="24"/>
                <w:szCs w:val="24"/>
              </w:rPr>
            </w:pPr>
            <w:r w:rsidRPr="006F28EE">
              <w:rPr>
                <w:rFonts w:ascii="Garamond" w:eastAsia="Cambria" w:hAnsi="Garamond"/>
                <w:sz w:val="24"/>
                <w:szCs w:val="24"/>
              </w:rPr>
              <w:t>Drejtimi</w:t>
            </w:r>
          </w:p>
          <w:p w14:paraId="576055E7" w14:textId="77777777" w:rsidR="0078437C" w:rsidRPr="006F28EE" w:rsidRDefault="0078437C" w:rsidP="00D06095">
            <w:pPr>
              <w:pStyle w:val="Teksti"/>
              <w:ind w:firstLine="0"/>
              <w:jc w:val="left"/>
            </w:pPr>
          </w:p>
        </w:tc>
        <w:tc>
          <w:tcPr>
            <w:tcW w:w="3248" w:type="dxa"/>
            <w:tcBorders>
              <w:top w:val="single" w:sz="4" w:space="0" w:color="auto"/>
            </w:tcBorders>
          </w:tcPr>
          <w:p w14:paraId="25CC5589" w14:textId="77777777" w:rsidR="0078437C" w:rsidRPr="006F28EE" w:rsidRDefault="0078437C" w:rsidP="008B2E98">
            <w:pPr>
              <w:pStyle w:val="Teksti"/>
              <w:ind w:firstLine="0"/>
            </w:pPr>
          </w:p>
        </w:tc>
      </w:tr>
      <w:tr w:rsidR="0078437C" w:rsidRPr="006F28EE" w14:paraId="6D330C8C" w14:textId="77777777" w:rsidTr="00A86B06">
        <w:tc>
          <w:tcPr>
            <w:tcW w:w="3227" w:type="dxa"/>
            <w:tcBorders>
              <w:top w:val="single" w:sz="4" w:space="0" w:color="auto"/>
              <w:left w:val="single" w:sz="4" w:space="0" w:color="auto"/>
              <w:bottom w:val="single" w:sz="4" w:space="0" w:color="auto"/>
              <w:right w:val="single" w:sz="4" w:space="0" w:color="auto"/>
            </w:tcBorders>
          </w:tcPr>
          <w:p w14:paraId="401AA637" w14:textId="1D7BF003" w:rsidR="0078437C" w:rsidRPr="006F28EE" w:rsidRDefault="0078437C" w:rsidP="00D06095">
            <w:pPr>
              <w:pStyle w:val="Teksti"/>
              <w:ind w:firstLine="0"/>
              <w:jc w:val="left"/>
            </w:pPr>
            <w:r w:rsidRPr="006F28EE">
              <w:rPr>
                <w:rFonts w:eastAsia="Cambria"/>
              </w:rPr>
              <w:lastRenderedPageBreak/>
              <w:t>operimi i të gjithë motorëve</w:t>
            </w:r>
            <w:r w:rsidR="00F2789A" w:rsidRPr="006F28EE">
              <w:rPr>
                <w:rFonts w:eastAsia="Cambria"/>
              </w:rPr>
              <w:t xml:space="preserve"> </w:t>
            </w:r>
          </w:p>
        </w:tc>
        <w:tc>
          <w:tcPr>
            <w:tcW w:w="3248" w:type="dxa"/>
            <w:tcBorders>
              <w:top w:val="single" w:sz="4" w:space="0" w:color="auto"/>
              <w:left w:val="single" w:sz="4" w:space="0" w:color="auto"/>
              <w:bottom w:val="single" w:sz="4" w:space="0" w:color="auto"/>
              <w:right w:val="single" w:sz="4" w:space="0" w:color="auto"/>
            </w:tcBorders>
          </w:tcPr>
          <w:p w14:paraId="59675BA1" w14:textId="1A381ACC" w:rsidR="0078437C" w:rsidRPr="006F28EE" w:rsidRDefault="0078437C" w:rsidP="008B2E98">
            <w:pPr>
              <w:pStyle w:val="Teksti"/>
              <w:ind w:firstLine="0"/>
            </w:pPr>
            <w:r w:rsidRPr="006F28EE">
              <w:rPr>
                <w:rFonts w:eastAsia="Cambria"/>
              </w:rPr>
              <w:tab/>
              <w:t>± 5°</w:t>
            </w:r>
          </w:p>
        </w:tc>
      </w:tr>
      <w:tr w:rsidR="0078437C" w:rsidRPr="006F28EE" w14:paraId="5C49B35A" w14:textId="77777777" w:rsidTr="00A86B06">
        <w:tc>
          <w:tcPr>
            <w:tcW w:w="3227" w:type="dxa"/>
            <w:tcBorders>
              <w:top w:val="single" w:sz="4" w:space="0" w:color="auto"/>
              <w:left w:val="single" w:sz="4" w:space="0" w:color="auto"/>
              <w:bottom w:val="single" w:sz="4" w:space="0" w:color="auto"/>
              <w:right w:val="single" w:sz="4" w:space="0" w:color="auto"/>
            </w:tcBorders>
          </w:tcPr>
          <w:p w14:paraId="27E5DBB7" w14:textId="24ED8042" w:rsidR="0078437C" w:rsidRPr="006F28EE" w:rsidRDefault="0078437C" w:rsidP="00D06095">
            <w:pPr>
              <w:pStyle w:val="Teksti"/>
              <w:ind w:firstLine="0"/>
              <w:jc w:val="left"/>
            </w:pPr>
            <w:r w:rsidRPr="006F28EE">
              <w:rPr>
                <w:rFonts w:eastAsia="Cambria"/>
              </w:rPr>
              <w:t>me mosfunksionimin e simuluar të motorit</w:t>
            </w:r>
          </w:p>
        </w:tc>
        <w:tc>
          <w:tcPr>
            <w:tcW w:w="3248" w:type="dxa"/>
            <w:tcBorders>
              <w:top w:val="single" w:sz="4" w:space="0" w:color="auto"/>
              <w:left w:val="single" w:sz="4" w:space="0" w:color="auto"/>
              <w:bottom w:val="single" w:sz="4" w:space="0" w:color="auto"/>
              <w:right w:val="single" w:sz="4" w:space="0" w:color="auto"/>
            </w:tcBorders>
          </w:tcPr>
          <w:p w14:paraId="382AC80F" w14:textId="7020A810" w:rsidR="0078437C" w:rsidRPr="006F28EE" w:rsidRDefault="0078437C" w:rsidP="008B2E98">
            <w:pPr>
              <w:pStyle w:val="Teksti"/>
              <w:ind w:firstLine="0"/>
            </w:pPr>
            <w:r w:rsidRPr="006F28EE">
              <w:rPr>
                <w:rFonts w:eastAsia="Cambria"/>
              </w:rPr>
              <w:t>± 10°</w:t>
            </w:r>
          </w:p>
        </w:tc>
      </w:tr>
      <w:tr w:rsidR="0078437C" w:rsidRPr="006F28EE" w14:paraId="4806D4F3" w14:textId="77777777" w:rsidTr="00A86B06">
        <w:tc>
          <w:tcPr>
            <w:tcW w:w="3227" w:type="dxa"/>
            <w:tcBorders>
              <w:top w:val="single" w:sz="4" w:space="0" w:color="auto"/>
              <w:left w:val="single" w:sz="4" w:space="0" w:color="auto"/>
              <w:bottom w:val="single" w:sz="4" w:space="0" w:color="auto"/>
              <w:right w:val="single" w:sz="4" w:space="0" w:color="auto"/>
            </w:tcBorders>
          </w:tcPr>
          <w:p w14:paraId="06593207" w14:textId="77777777" w:rsidR="00947D5A" w:rsidRPr="006F28EE" w:rsidRDefault="00947D5A" w:rsidP="00D06095">
            <w:pPr>
              <w:pStyle w:val="Teksti"/>
              <w:ind w:firstLine="0"/>
              <w:jc w:val="left"/>
              <w:rPr>
                <w:rFonts w:eastAsia="Cambria"/>
              </w:rPr>
            </w:pPr>
          </w:p>
          <w:p w14:paraId="202D9495" w14:textId="60E7DDCC" w:rsidR="00947D5A" w:rsidRPr="006F28EE" w:rsidRDefault="00947D5A" w:rsidP="00D06095">
            <w:pPr>
              <w:pStyle w:val="Teksti"/>
              <w:ind w:firstLine="0"/>
              <w:jc w:val="left"/>
              <w:rPr>
                <w:rFonts w:eastAsia="Cambria"/>
              </w:rPr>
            </w:pPr>
            <w:r w:rsidRPr="006F28EE">
              <w:rPr>
                <w:rFonts w:eastAsia="Cambria"/>
              </w:rPr>
              <w:t>Shpejt</w:t>
            </w:r>
            <w:r w:rsidR="00672D85" w:rsidRPr="006F28EE">
              <w:rPr>
                <w:rFonts w:eastAsia="Cambria"/>
              </w:rPr>
              <w:t>ë</w:t>
            </w:r>
            <w:r w:rsidRPr="006F28EE">
              <w:rPr>
                <w:rFonts w:eastAsia="Cambria"/>
              </w:rPr>
              <w:t>sia</w:t>
            </w:r>
          </w:p>
          <w:p w14:paraId="3A98EB18" w14:textId="77777777" w:rsidR="00947D5A" w:rsidRPr="006F28EE" w:rsidRDefault="00947D5A" w:rsidP="00D06095">
            <w:pPr>
              <w:pStyle w:val="Teksti"/>
              <w:ind w:firstLine="0"/>
              <w:jc w:val="left"/>
              <w:rPr>
                <w:rFonts w:eastAsia="Cambria"/>
              </w:rPr>
            </w:pPr>
          </w:p>
          <w:p w14:paraId="058662D6" w14:textId="26E0FBEE" w:rsidR="0078437C" w:rsidRPr="006F28EE" w:rsidRDefault="0078437C" w:rsidP="00D06095">
            <w:pPr>
              <w:pStyle w:val="Teksti"/>
              <w:ind w:firstLine="0"/>
              <w:jc w:val="left"/>
            </w:pPr>
            <w:r w:rsidRPr="006F28EE">
              <w:rPr>
                <w:rFonts w:eastAsia="Cambria"/>
              </w:rPr>
              <w:t>operimi i të gjithë motorëve</w:t>
            </w:r>
            <w:r w:rsidR="00F2789A" w:rsidRPr="006F28EE">
              <w:rPr>
                <w:rFonts w:eastAsia="Cambria"/>
              </w:rPr>
              <w:t xml:space="preserve"> </w:t>
            </w:r>
          </w:p>
        </w:tc>
        <w:tc>
          <w:tcPr>
            <w:tcW w:w="3248" w:type="dxa"/>
            <w:tcBorders>
              <w:top w:val="single" w:sz="4" w:space="0" w:color="auto"/>
              <w:left w:val="single" w:sz="4" w:space="0" w:color="auto"/>
              <w:bottom w:val="single" w:sz="4" w:space="0" w:color="auto"/>
              <w:right w:val="single" w:sz="4" w:space="0" w:color="auto"/>
            </w:tcBorders>
          </w:tcPr>
          <w:p w14:paraId="01C3962A" w14:textId="77777777" w:rsidR="00947D5A" w:rsidRPr="006F28EE" w:rsidRDefault="00947D5A" w:rsidP="008B2E98">
            <w:pPr>
              <w:pStyle w:val="Teksti"/>
              <w:ind w:firstLine="0"/>
              <w:rPr>
                <w:rFonts w:eastAsia="Cambria"/>
              </w:rPr>
            </w:pPr>
          </w:p>
          <w:p w14:paraId="734EBE46" w14:textId="77777777" w:rsidR="00947D5A" w:rsidRPr="006F28EE" w:rsidRDefault="00947D5A" w:rsidP="008B2E98">
            <w:pPr>
              <w:pStyle w:val="Teksti"/>
              <w:ind w:firstLine="0"/>
              <w:rPr>
                <w:rFonts w:eastAsia="Cambria"/>
              </w:rPr>
            </w:pPr>
          </w:p>
          <w:p w14:paraId="1CBF9653" w14:textId="77777777" w:rsidR="00947D5A" w:rsidRPr="006F28EE" w:rsidRDefault="00947D5A" w:rsidP="008B2E98">
            <w:pPr>
              <w:pStyle w:val="Teksti"/>
              <w:ind w:firstLine="0"/>
              <w:rPr>
                <w:rFonts w:eastAsia="Cambria"/>
              </w:rPr>
            </w:pPr>
          </w:p>
          <w:p w14:paraId="0F8A4F09" w14:textId="177FCBF1" w:rsidR="0078437C" w:rsidRPr="006F28EE" w:rsidRDefault="0078437C" w:rsidP="008B2E98">
            <w:pPr>
              <w:pStyle w:val="Teksti"/>
              <w:ind w:firstLine="0"/>
            </w:pPr>
            <w:r w:rsidRPr="006F28EE">
              <w:rPr>
                <w:rFonts w:eastAsia="Cambria"/>
              </w:rPr>
              <w:t>± 5 nyje</w:t>
            </w:r>
          </w:p>
        </w:tc>
      </w:tr>
      <w:tr w:rsidR="0078437C" w:rsidRPr="006F28EE" w14:paraId="194DAC4D" w14:textId="77777777" w:rsidTr="00A86B06">
        <w:tc>
          <w:tcPr>
            <w:tcW w:w="3227" w:type="dxa"/>
            <w:tcBorders>
              <w:top w:val="single" w:sz="4" w:space="0" w:color="auto"/>
              <w:left w:val="single" w:sz="4" w:space="0" w:color="auto"/>
              <w:bottom w:val="single" w:sz="4" w:space="0" w:color="auto"/>
            </w:tcBorders>
          </w:tcPr>
          <w:p w14:paraId="39927C54" w14:textId="3A0DE8D8" w:rsidR="0078437C" w:rsidRPr="006F28EE" w:rsidRDefault="0078437C" w:rsidP="00D06095">
            <w:pPr>
              <w:pStyle w:val="Teksti"/>
              <w:ind w:firstLine="0"/>
              <w:jc w:val="left"/>
              <w:rPr>
                <w:rFonts w:eastAsia="Cambria"/>
              </w:rPr>
            </w:pPr>
            <w:r w:rsidRPr="006F28EE">
              <w:rPr>
                <w:rFonts w:eastAsia="Cambria"/>
              </w:rPr>
              <w:t>me mosfunksionimin e simuluar të motorit</w:t>
            </w:r>
          </w:p>
        </w:tc>
        <w:tc>
          <w:tcPr>
            <w:tcW w:w="3248" w:type="dxa"/>
            <w:tcBorders>
              <w:top w:val="single" w:sz="4" w:space="0" w:color="auto"/>
              <w:bottom w:val="single" w:sz="4" w:space="0" w:color="auto"/>
              <w:right w:val="single" w:sz="4" w:space="0" w:color="auto"/>
            </w:tcBorders>
          </w:tcPr>
          <w:p w14:paraId="43B88832" w14:textId="01E79AD9" w:rsidR="0078437C" w:rsidRPr="006F28EE" w:rsidRDefault="0078437C" w:rsidP="008B2E98">
            <w:pPr>
              <w:pStyle w:val="Teksti"/>
              <w:ind w:firstLine="0"/>
              <w:rPr>
                <w:rFonts w:eastAsia="Cambria"/>
              </w:rPr>
            </w:pPr>
            <w:r w:rsidRPr="006F28EE">
              <w:rPr>
                <w:rFonts w:eastAsia="Cambria"/>
              </w:rPr>
              <w:t>± 10 nyje/ -5 nyje</w:t>
            </w:r>
          </w:p>
        </w:tc>
      </w:tr>
      <w:tr w:rsidR="0078437C" w:rsidRPr="006F28EE" w14:paraId="7C9F8DA1" w14:textId="77777777" w:rsidTr="00A86B06">
        <w:tc>
          <w:tcPr>
            <w:tcW w:w="3227" w:type="dxa"/>
            <w:tcBorders>
              <w:top w:val="single" w:sz="4" w:space="0" w:color="auto"/>
              <w:bottom w:val="single" w:sz="4" w:space="0" w:color="auto"/>
            </w:tcBorders>
          </w:tcPr>
          <w:p w14:paraId="1CE58C30" w14:textId="77777777" w:rsidR="00947D5A" w:rsidRPr="006F28EE" w:rsidRDefault="00947D5A" w:rsidP="0078437C">
            <w:pPr>
              <w:widowControl w:val="0"/>
              <w:tabs>
                <w:tab w:val="left" w:pos="4421"/>
              </w:tabs>
              <w:rPr>
                <w:rFonts w:ascii="Garamond" w:hAnsi="Garamond"/>
                <w:sz w:val="24"/>
                <w:szCs w:val="24"/>
              </w:rPr>
            </w:pPr>
          </w:p>
          <w:p w14:paraId="49DA4839" w14:textId="1BDEA76F" w:rsidR="0078437C" w:rsidRPr="006F28EE" w:rsidRDefault="00947D5A" w:rsidP="0078437C">
            <w:pPr>
              <w:widowControl w:val="0"/>
              <w:tabs>
                <w:tab w:val="left" w:pos="4421"/>
              </w:tabs>
              <w:rPr>
                <w:rFonts w:ascii="Garamond" w:hAnsi="Garamond"/>
                <w:sz w:val="24"/>
                <w:szCs w:val="24"/>
              </w:rPr>
            </w:pPr>
            <w:r w:rsidRPr="006F28EE">
              <w:rPr>
                <w:rFonts w:ascii="Garamond" w:hAnsi="Garamond"/>
                <w:sz w:val="24"/>
                <w:szCs w:val="24"/>
              </w:rPr>
              <w:t xml:space="preserve">(b) </w:t>
            </w:r>
            <w:r w:rsidR="0078437C" w:rsidRPr="006F28EE">
              <w:rPr>
                <w:rFonts w:ascii="Garamond" w:hAnsi="Garamond"/>
                <w:sz w:val="24"/>
                <w:szCs w:val="24"/>
              </w:rPr>
              <w:t>Limitet e fluturimit VFR</w:t>
            </w:r>
          </w:p>
        </w:tc>
        <w:tc>
          <w:tcPr>
            <w:tcW w:w="3248" w:type="dxa"/>
            <w:tcBorders>
              <w:top w:val="single" w:sz="4" w:space="0" w:color="auto"/>
              <w:bottom w:val="single" w:sz="4" w:space="0" w:color="auto"/>
            </w:tcBorders>
          </w:tcPr>
          <w:p w14:paraId="56119C21" w14:textId="77777777" w:rsidR="0078437C" w:rsidRPr="006F28EE" w:rsidRDefault="0078437C" w:rsidP="008B2E98">
            <w:pPr>
              <w:pStyle w:val="Teksti"/>
              <w:ind w:firstLine="0"/>
              <w:rPr>
                <w:rFonts w:eastAsia="Cambria"/>
              </w:rPr>
            </w:pPr>
          </w:p>
        </w:tc>
      </w:tr>
      <w:tr w:rsidR="0078437C" w:rsidRPr="006F28EE" w14:paraId="43F6B589" w14:textId="77777777" w:rsidTr="00A86B06">
        <w:tc>
          <w:tcPr>
            <w:tcW w:w="3227" w:type="dxa"/>
            <w:tcBorders>
              <w:top w:val="single" w:sz="4" w:space="0" w:color="auto"/>
              <w:left w:val="single" w:sz="4" w:space="0" w:color="auto"/>
              <w:bottom w:val="single" w:sz="4" w:space="0" w:color="auto"/>
              <w:right w:val="single" w:sz="4" w:space="0" w:color="auto"/>
            </w:tcBorders>
          </w:tcPr>
          <w:p w14:paraId="2D033955" w14:textId="77777777" w:rsidR="00947D5A" w:rsidRPr="006F28EE" w:rsidRDefault="00947D5A" w:rsidP="0078437C">
            <w:pPr>
              <w:widowControl w:val="0"/>
              <w:tabs>
                <w:tab w:val="left" w:pos="1267"/>
              </w:tabs>
              <w:rPr>
                <w:rFonts w:ascii="Garamond" w:eastAsia="Calibri" w:hAnsi="Garamond"/>
                <w:sz w:val="24"/>
                <w:szCs w:val="24"/>
              </w:rPr>
            </w:pPr>
          </w:p>
          <w:p w14:paraId="7C1F5E4A" w14:textId="47CA0A8A" w:rsidR="0078437C" w:rsidRPr="006F28EE" w:rsidRDefault="0078437C" w:rsidP="0078437C">
            <w:pPr>
              <w:widowControl w:val="0"/>
              <w:tabs>
                <w:tab w:val="left" w:pos="1267"/>
              </w:tabs>
              <w:rPr>
                <w:rFonts w:ascii="Garamond" w:eastAsia="Cambria" w:hAnsi="Garamond"/>
                <w:sz w:val="24"/>
                <w:szCs w:val="24"/>
              </w:rPr>
            </w:pPr>
            <w:r w:rsidRPr="006F28EE">
              <w:rPr>
                <w:rFonts w:ascii="Garamond" w:eastAsia="Calibri" w:hAnsi="Garamond"/>
                <w:sz w:val="24"/>
                <w:szCs w:val="24"/>
              </w:rPr>
              <w:t>Lartësia</w:t>
            </w:r>
          </w:p>
        </w:tc>
        <w:tc>
          <w:tcPr>
            <w:tcW w:w="3248" w:type="dxa"/>
            <w:tcBorders>
              <w:top w:val="single" w:sz="4" w:space="0" w:color="auto"/>
              <w:left w:val="single" w:sz="4" w:space="0" w:color="auto"/>
              <w:bottom w:val="single" w:sz="4" w:space="0" w:color="auto"/>
              <w:right w:val="single" w:sz="4" w:space="0" w:color="auto"/>
            </w:tcBorders>
          </w:tcPr>
          <w:p w14:paraId="5A713478" w14:textId="77777777" w:rsidR="0078437C" w:rsidRPr="006F28EE" w:rsidRDefault="0078437C" w:rsidP="008B2E98">
            <w:pPr>
              <w:pStyle w:val="Teksti"/>
              <w:ind w:firstLine="0"/>
              <w:rPr>
                <w:rFonts w:eastAsia="Cambria"/>
              </w:rPr>
            </w:pPr>
          </w:p>
        </w:tc>
      </w:tr>
      <w:tr w:rsidR="0078437C" w:rsidRPr="006F28EE" w14:paraId="35441611" w14:textId="77777777" w:rsidTr="00A86B06">
        <w:tc>
          <w:tcPr>
            <w:tcW w:w="3227" w:type="dxa"/>
            <w:tcBorders>
              <w:top w:val="single" w:sz="4" w:space="0" w:color="auto"/>
              <w:left w:val="single" w:sz="4" w:space="0" w:color="auto"/>
              <w:bottom w:val="single" w:sz="4" w:space="0" w:color="auto"/>
              <w:right w:val="single" w:sz="4" w:space="0" w:color="auto"/>
            </w:tcBorders>
          </w:tcPr>
          <w:p w14:paraId="3D007726" w14:textId="6779F7BB" w:rsidR="0078437C" w:rsidRPr="006F28EE" w:rsidRDefault="0078437C" w:rsidP="0078437C">
            <w:pPr>
              <w:widowControl w:val="0"/>
              <w:tabs>
                <w:tab w:val="left" w:pos="1267"/>
              </w:tabs>
              <w:rPr>
                <w:rFonts w:ascii="Garamond" w:eastAsia="Calibri" w:hAnsi="Garamond"/>
                <w:sz w:val="24"/>
                <w:szCs w:val="24"/>
              </w:rPr>
            </w:pPr>
            <w:r w:rsidRPr="006F28EE">
              <w:rPr>
                <w:rFonts w:ascii="Garamond" w:eastAsia="Cambria" w:hAnsi="Garamond"/>
                <w:sz w:val="24"/>
                <w:szCs w:val="24"/>
              </w:rPr>
              <w:t>Përgjithësisht</w:t>
            </w:r>
          </w:p>
        </w:tc>
        <w:tc>
          <w:tcPr>
            <w:tcW w:w="3248" w:type="dxa"/>
            <w:tcBorders>
              <w:top w:val="single" w:sz="4" w:space="0" w:color="auto"/>
              <w:left w:val="single" w:sz="4" w:space="0" w:color="auto"/>
              <w:bottom w:val="single" w:sz="4" w:space="0" w:color="auto"/>
              <w:right w:val="single" w:sz="4" w:space="0" w:color="auto"/>
            </w:tcBorders>
          </w:tcPr>
          <w:p w14:paraId="55E7B629" w14:textId="619B5608" w:rsidR="0078437C" w:rsidRPr="006F28EE" w:rsidRDefault="0078437C" w:rsidP="008B2E98">
            <w:pPr>
              <w:pStyle w:val="Teksti"/>
              <w:ind w:firstLine="0"/>
              <w:rPr>
                <w:rFonts w:eastAsia="Cambria"/>
              </w:rPr>
            </w:pPr>
            <w:r w:rsidRPr="006F28EE">
              <w:rPr>
                <w:rFonts w:eastAsia="Cambria"/>
              </w:rPr>
              <w:t>± 100 ft</w:t>
            </w:r>
          </w:p>
        </w:tc>
      </w:tr>
      <w:tr w:rsidR="0078437C" w:rsidRPr="006F28EE" w14:paraId="0731A710" w14:textId="77777777" w:rsidTr="00A86B06">
        <w:tc>
          <w:tcPr>
            <w:tcW w:w="3227" w:type="dxa"/>
            <w:tcBorders>
              <w:top w:val="single" w:sz="4" w:space="0" w:color="auto"/>
              <w:left w:val="single" w:sz="4" w:space="0" w:color="auto"/>
              <w:bottom w:val="single" w:sz="4" w:space="0" w:color="auto"/>
              <w:right w:val="single" w:sz="4" w:space="0" w:color="auto"/>
            </w:tcBorders>
          </w:tcPr>
          <w:p w14:paraId="18D995F0" w14:textId="61060F94" w:rsidR="0078437C" w:rsidRPr="006F28EE" w:rsidRDefault="0078437C" w:rsidP="0078437C">
            <w:pPr>
              <w:widowControl w:val="0"/>
              <w:rPr>
                <w:rFonts w:ascii="Garamond" w:eastAsia="Cambria" w:hAnsi="Garamond"/>
                <w:sz w:val="24"/>
                <w:szCs w:val="24"/>
              </w:rPr>
            </w:pPr>
            <w:r w:rsidRPr="006F28EE">
              <w:rPr>
                <w:rFonts w:ascii="Garamond" w:eastAsia="Cambria" w:hAnsi="Garamond"/>
                <w:sz w:val="24"/>
                <w:szCs w:val="24"/>
              </w:rPr>
              <w:t>Drejtimi</w:t>
            </w:r>
          </w:p>
        </w:tc>
        <w:tc>
          <w:tcPr>
            <w:tcW w:w="3248" w:type="dxa"/>
            <w:tcBorders>
              <w:top w:val="single" w:sz="4" w:space="0" w:color="auto"/>
              <w:left w:val="single" w:sz="4" w:space="0" w:color="auto"/>
              <w:bottom w:val="single" w:sz="4" w:space="0" w:color="auto"/>
              <w:right w:val="single" w:sz="4" w:space="0" w:color="auto"/>
            </w:tcBorders>
          </w:tcPr>
          <w:p w14:paraId="6E59D447" w14:textId="77777777" w:rsidR="0078437C" w:rsidRPr="006F28EE" w:rsidRDefault="0078437C" w:rsidP="008B2E98">
            <w:pPr>
              <w:pStyle w:val="Teksti"/>
              <w:ind w:firstLine="0"/>
              <w:rPr>
                <w:rFonts w:eastAsia="Cambria"/>
              </w:rPr>
            </w:pPr>
          </w:p>
        </w:tc>
      </w:tr>
      <w:tr w:rsidR="0078437C" w:rsidRPr="006F28EE" w14:paraId="6CF8BEF3" w14:textId="77777777" w:rsidTr="00A86B06">
        <w:trPr>
          <w:trHeight w:val="209"/>
        </w:trPr>
        <w:tc>
          <w:tcPr>
            <w:tcW w:w="3227" w:type="dxa"/>
            <w:tcBorders>
              <w:top w:val="single" w:sz="4" w:space="0" w:color="auto"/>
              <w:left w:val="single" w:sz="4" w:space="0" w:color="auto"/>
              <w:bottom w:val="single" w:sz="4" w:space="0" w:color="auto"/>
              <w:right w:val="single" w:sz="4" w:space="0" w:color="auto"/>
            </w:tcBorders>
          </w:tcPr>
          <w:p w14:paraId="6CC16FE1" w14:textId="7101EEB9" w:rsidR="0078437C" w:rsidRPr="006F28EE" w:rsidRDefault="0078437C" w:rsidP="0078437C">
            <w:pPr>
              <w:widowControl w:val="0"/>
              <w:tabs>
                <w:tab w:val="left" w:pos="1267"/>
              </w:tabs>
              <w:rPr>
                <w:rFonts w:ascii="Garamond" w:eastAsia="Cambria" w:hAnsi="Garamond"/>
                <w:sz w:val="24"/>
                <w:szCs w:val="24"/>
              </w:rPr>
            </w:pPr>
            <w:r w:rsidRPr="006F28EE">
              <w:rPr>
                <w:rFonts w:ascii="Garamond" w:eastAsia="Cambria" w:hAnsi="Garamond"/>
                <w:sz w:val="24"/>
                <w:szCs w:val="24"/>
              </w:rPr>
              <w:t>Operimi normal</w:t>
            </w:r>
          </w:p>
        </w:tc>
        <w:tc>
          <w:tcPr>
            <w:tcW w:w="3248" w:type="dxa"/>
            <w:tcBorders>
              <w:top w:val="single" w:sz="4" w:space="0" w:color="auto"/>
              <w:left w:val="single" w:sz="4" w:space="0" w:color="auto"/>
              <w:bottom w:val="single" w:sz="4" w:space="0" w:color="auto"/>
              <w:right w:val="single" w:sz="4" w:space="0" w:color="auto"/>
            </w:tcBorders>
          </w:tcPr>
          <w:p w14:paraId="53EE0312" w14:textId="4C22FD6D" w:rsidR="0078437C" w:rsidRPr="006F28EE" w:rsidRDefault="0078437C" w:rsidP="008B2E98">
            <w:pPr>
              <w:pStyle w:val="Teksti"/>
              <w:ind w:firstLine="0"/>
              <w:rPr>
                <w:rFonts w:eastAsia="Cambria"/>
              </w:rPr>
            </w:pPr>
            <w:r w:rsidRPr="006F28EE">
              <w:rPr>
                <w:rFonts w:eastAsia="Cambria"/>
              </w:rPr>
              <w:tab/>
              <w:t xml:space="preserve"> ± 5°</w:t>
            </w:r>
            <w:r w:rsidR="00F2789A" w:rsidRPr="006F28EE">
              <w:rPr>
                <w:rFonts w:eastAsia="Cambria"/>
              </w:rPr>
              <w:t xml:space="preserve"> </w:t>
            </w:r>
          </w:p>
        </w:tc>
      </w:tr>
      <w:tr w:rsidR="0078437C" w:rsidRPr="006F28EE" w14:paraId="1E0D3FC9" w14:textId="77777777" w:rsidTr="00A86B06">
        <w:tc>
          <w:tcPr>
            <w:tcW w:w="3227" w:type="dxa"/>
            <w:tcBorders>
              <w:top w:val="single" w:sz="4" w:space="0" w:color="auto"/>
              <w:left w:val="single" w:sz="4" w:space="0" w:color="auto"/>
              <w:bottom w:val="single" w:sz="4" w:space="0" w:color="auto"/>
              <w:right w:val="single" w:sz="4" w:space="0" w:color="auto"/>
            </w:tcBorders>
          </w:tcPr>
          <w:p w14:paraId="29583EDB" w14:textId="3EE34B79" w:rsidR="0078437C" w:rsidRPr="006F28EE" w:rsidRDefault="0078437C" w:rsidP="0078437C">
            <w:pPr>
              <w:widowControl w:val="0"/>
              <w:tabs>
                <w:tab w:val="left" w:pos="1267"/>
              </w:tabs>
              <w:rPr>
                <w:rFonts w:ascii="Garamond" w:eastAsia="Cambria" w:hAnsi="Garamond"/>
                <w:sz w:val="24"/>
                <w:szCs w:val="24"/>
              </w:rPr>
            </w:pPr>
            <w:r w:rsidRPr="006F28EE">
              <w:rPr>
                <w:rFonts w:ascii="Garamond" w:eastAsia="Cambria" w:hAnsi="Garamond"/>
                <w:sz w:val="24"/>
                <w:szCs w:val="24"/>
              </w:rPr>
              <w:t>Operime jonormale/emergjencat</w:t>
            </w:r>
          </w:p>
        </w:tc>
        <w:tc>
          <w:tcPr>
            <w:tcW w:w="3248" w:type="dxa"/>
            <w:tcBorders>
              <w:top w:val="single" w:sz="4" w:space="0" w:color="auto"/>
              <w:left w:val="single" w:sz="4" w:space="0" w:color="auto"/>
              <w:bottom w:val="single" w:sz="4" w:space="0" w:color="auto"/>
              <w:right w:val="single" w:sz="4" w:space="0" w:color="auto"/>
            </w:tcBorders>
          </w:tcPr>
          <w:p w14:paraId="39702376" w14:textId="2C51AB90" w:rsidR="0078437C" w:rsidRPr="006F28EE" w:rsidRDefault="0078437C" w:rsidP="008B2E98">
            <w:pPr>
              <w:pStyle w:val="Teksti"/>
              <w:ind w:firstLine="0"/>
              <w:rPr>
                <w:rFonts w:eastAsia="Cambria"/>
              </w:rPr>
            </w:pPr>
            <w:r w:rsidRPr="006F28EE">
              <w:rPr>
                <w:rFonts w:eastAsia="Cambria"/>
              </w:rPr>
              <w:tab/>
              <w:t>± 10°</w:t>
            </w:r>
            <w:r w:rsidR="00F2789A" w:rsidRPr="006F28EE">
              <w:rPr>
                <w:rFonts w:eastAsia="Cambria"/>
              </w:rPr>
              <w:t xml:space="preserve"> </w:t>
            </w:r>
          </w:p>
        </w:tc>
      </w:tr>
      <w:tr w:rsidR="0078437C" w:rsidRPr="006F28EE" w14:paraId="50E4AB32" w14:textId="77777777" w:rsidTr="00A86B06">
        <w:tc>
          <w:tcPr>
            <w:tcW w:w="3227" w:type="dxa"/>
            <w:tcBorders>
              <w:top w:val="single" w:sz="4" w:space="0" w:color="auto"/>
              <w:left w:val="single" w:sz="4" w:space="0" w:color="auto"/>
              <w:bottom w:val="single" w:sz="4" w:space="0" w:color="auto"/>
              <w:right w:val="single" w:sz="4" w:space="0" w:color="auto"/>
            </w:tcBorders>
          </w:tcPr>
          <w:p w14:paraId="0D2BB85D" w14:textId="4142A43F" w:rsidR="0078437C" w:rsidRPr="006F28EE" w:rsidRDefault="0078437C" w:rsidP="0078437C">
            <w:pPr>
              <w:widowControl w:val="0"/>
              <w:tabs>
                <w:tab w:val="left" w:pos="4421"/>
              </w:tabs>
              <w:rPr>
                <w:rFonts w:ascii="Garamond" w:eastAsia="Cambria" w:hAnsi="Garamond"/>
                <w:sz w:val="24"/>
                <w:szCs w:val="24"/>
              </w:rPr>
            </w:pPr>
            <w:r w:rsidRPr="006F28EE">
              <w:rPr>
                <w:rFonts w:ascii="Garamond" w:eastAsia="Cambria" w:hAnsi="Garamond"/>
                <w:sz w:val="24"/>
                <w:szCs w:val="24"/>
              </w:rPr>
              <w:t>Shpejtësia</w:t>
            </w:r>
          </w:p>
        </w:tc>
        <w:tc>
          <w:tcPr>
            <w:tcW w:w="3248" w:type="dxa"/>
            <w:tcBorders>
              <w:top w:val="single" w:sz="4" w:space="0" w:color="auto"/>
              <w:left w:val="single" w:sz="4" w:space="0" w:color="auto"/>
              <w:bottom w:val="single" w:sz="4" w:space="0" w:color="auto"/>
              <w:right w:val="single" w:sz="4" w:space="0" w:color="auto"/>
            </w:tcBorders>
          </w:tcPr>
          <w:p w14:paraId="614C8DB1" w14:textId="21D10AED" w:rsidR="0078437C" w:rsidRPr="006F28EE" w:rsidRDefault="0078437C" w:rsidP="008B2E98">
            <w:pPr>
              <w:pStyle w:val="Teksti"/>
              <w:ind w:firstLine="0"/>
              <w:rPr>
                <w:rFonts w:eastAsia="Cambria"/>
              </w:rPr>
            </w:pPr>
          </w:p>
        </w:tc>
      </w:tr>
      <w:tr w:rsidR="0078437C" w:rsidRPr="006F28EE" w14:paraId="60BDFB91" w14:textId="77777777" w:rsidTr="00A86B06">
        <w:tc>
          <w:tcPr>
            <w:tcW w:w="3227" w:type="dxa"/>
            <w:tcBorders>
              <w:top w:val="single" w:sz="4" w:space="0" w:color="auto"/>
              <w:left w:val="single" w:sz="4" w:space="0" w:color="auto"/>
              <w:bottom w:val="single" w:sz="4" w:space="0" w:color="auto"/>
              <w:right w:val="single" w:sz="4" w:space="0" w:color="auto"/>
            </w:tcBorders>
          </w:tcPr>
          <w:p w14:paraId="05CBDA53" w14:textId="444FB795" w:rsidR="0078437C" w:rsidRPr="006F28EE" w:rsidRDefault="0078437C" w:rsidP="0078437C">
            <w:pPr>
              <w:widowControl w:val="0"/>
              <w:tabs>
                <w:tab w:val="left" w:pos="1267"/>
              </w:tabs>
              <w:rPr>
                <w:rFonts w:ascii="Garamond" w:eastAsia="Cambria" w:hAnsi="Garamond"/>
                <w:sz w:val="24"/>
                <w:szCs w:val="24"/>
              </w:rPr>
            </w:pPr>
            <w:r w:rsidRPr="006F28EE">
              <w:rPr>
                <w:rFonts w:ascii="Garamond" w:eastAsia="Cambria" w:hAnsi="Garamond"/>
                <w:sz w:val="24"/>
                <w:szCs w:val="24"/>
              </w:rPr>
              <w:t>Përgjithësisht</w:t>
            </w:r>
          </w:p>
        </w:tc>
        <w:tc>
          <w:tcPr>
            <w:tcW w:w="3248" w:type="dxa"/>
            <w:tcBorders>
              <w:top w:val="single" w:sz="4" w:space="0" w:color="auto"/>
              <w:left w:val="single" w:sz="4" w:space="0" w:color="auto"/>
              <w:bottom w:val="single" w:sz="4" w:space="0" w:color="auto"/>
              <w:right w:val="single" w:sz="4" w:space="0" w:color="auto"/>
            </w:tcBorders>
          </w:tcPr>
          <w:p w14:paraId="788350C1" w14:textId="6B9CEF4D" w:rsidR="0078437C" w:rsidRPr="006F28EE" w:rsidRDefault="0078437C" w:rsidP="008B2E98">
            <w:pPr>
              <w:pStyle w:val="Teksti"/>
              <w:ind w:firstLine="0"/>
              <w:rPr>
                <w:rFonts w:eastAsia="Cambria"/>
              </w:rPr>
            </w:pPr>
            <w:r w:rsidRPr="006F28EE">
              <w:rPr>
                <w:rFonts w:eastAsia="Cambria"/>
              </w:rPr>
              <w:tab/>
              <w:t>± 10 nyje</w:t>
            </w:r>
          </w:p>
        </w:tc>
      </w:tr>
      <w:tr w:rsidR="0078437C" w:rsidRPr="006F28EE" w14:paraId="54618B00" w14:textId="77777777" w:rsidTr="00A86B06">
        <w:tc>
          <w:tcPr>
            <w:tcW w:w="3227" w:type="dxa"/>
            <w:tcBorders>
              <w:top w:val="single" w:sz="4" w:space="0" w:color="auto"/>
              <w:left w:val="single" w:sz="4" w:space="0" w:color="auto"/>
              <w:bottom w:val="single" w:sz="4" w:space="0" w:color="auto"/>
              <w:right w:val="single" w:sz="4" w:space="0" w:color="auto"/>
            </w:tcBorders>
          </w:tcPr>
          <w:p w14:paraId="08A5EC36" w14:textId="33936BA1" w:rsidR="0074346A" w:rsidRPr="006F28EE" w:rsidRDefault="0078437C" w:rsidP="0078437C">
            <w:pPr>
              <w:widowControl w:val="0"/>
              <w:tabs>
                <w:tab w:val="left" w:pos="1267"/>
              </w:tabs>
              <w:rPr>
                <w:rFonts w:ascii="Garamond" w:eastAsia="Cambria" w:hAnsi="Garamond"/>
                <w:sz w:val="24"/>
                <w:szCs w:val="24"/>
              </w:rPr>
            </w:pPr>
            <w:r w:rsidRPr="006F28EE">
              <w:rPr>
                <w:rFonts w:ascii="Garamond" w:eastAsia="Cambria" w:hAnsi="Garamond"/>
                <w:sz w:val="24"/>
                <w:szCs w:val="24"/>
              </w:rPr>
              <w:t xml:space="preserve">Me mosfunksionimin e simuluar të motorit </w:t>
            </w:r>
          </w:p>
          <w:p w14:paraId="3994DB0D" w14:textId="1EA45A37" w:rsidR="0074346A" w:rsidRPr="006F28EE" w:rsidRDefault="0074346A" w:rsidP="0078437C">
            <w:pPr>
              <w:widowControl w:val="0"/>
              <w:tabs>
                <w:tab w:val="left" w:pos="1267"/>
              </w:tabs>
              <w:rPr>
                <w:rFonts w:ascii="Garamond" w:eastAsia="Cambria" w:hAnsi="Garamond"/>
                <w:sz w:val="24"/>
                <w:szCs w:val="24"/>
              </w:rPr>
            </w:pPr>
            <w:r w:rsidRPr="006F28EE">
              <w:rPr>
                <w:rFonts w:ascii="Garamond" w:eastAsia="Cambria" w:hAnsi="Garamond"/>
                <w:sz w:val="24"/>
                <w:szCs w:val="24"/>
              </w:rPr>
              <w:t>Zhvendosja në tokë</w:t>
            </w:r>
          </w:p>
          <w:p w14:paraId="6ED42E59" w14:textId="080ADA9F" w:rsidR="0078437C" w:rsidRPr="006F28EE" w:rsidRDefault="0074346A" w:rsidP="0078437C">
            <w:pPr>
              <w:widowControl w:val="0"/>
              <w:tabs>
                <w:tab w:val="left" w:pos="1267"/>
              </w:tabs>
              <w:rPr>
                <w:rFonts w:ascii="Garamond" w:eastAsia="Cambria" w:hAnsi="Garamond"/>
                <w:sz w:val="24"/>
                <w:szCs w:val="24"/>
              </w:rPr>
            </w:pPr>
            <w:r w:rsidRPr="006F28EE">
              <w:rPr>
                <w:rFonts w:ascii="Garamond" w:eastAsia="Cambria" w:hAnsi="Garamond"/>
                <w:sz w:val="24"/>
                <w:szCs w:val="24"/>
              </w:rPr>
              <w:t>Q</w:t>
            </w:r>
            <w:r w:rsidR="0078437C" w:rsidRPr="006F28EE">
              <w:rPr>
                <w:rFonts w:ascii="Garamond" w:eastAsia="Cambria" w:hAnsi="Garamond"/>
                <w:sz w:val="24"/>
                <w:szCs w:val="24"/>
              </w:rPr>
              <w:t>ëndrim pezull T.O. I.G.E.</w:t>
            </w:r>
          </w:p>
        </w:tc>
        <w:tc>
          <w:tcPr>
            <w:tcW w:w="3248" w:type="dxa"/>
            <w:tcBorders>
              <w:top w:val="single" w:sz="4" w:space="0" w:color="auto"/>
              <w:left w:val="single" w:sz="4" w:space="0" w:color="auto"/>
              <w:bottom w:val="single" w:sz="4" w:space="0" w:color="auto"/>
              <w:right w:val="single" w:sz="4" w:space="0" w:color="auto"/>
            </w:tcBorders>
          </w:tcPr>
          <w:p w14:paraId="2443AE91" w14:textId="66CF238B" w:rsidR="0078437C" w:rsidRPr="006F28EE" w:rsidRDefault="0078437C" w:rsidP="008B2E98">
            <w:pPr>
              <w:pStyle w:val="Teksti"/>
              <w:ind w:firstLine="0"/>
              <w:rPr>
                <w:rFonts w:eastAsia="Cambria"/>
              </w:rPr>
            </w:pPr>
            <w:r w:rsidRPr="006F28EE">
              <w:rPr>
                <w:rFonts w:eastAsia="Cambria"/>
              </w:rPr>
              <w:t xml:space="preserve">± 10 nyje/ -5 nyje </w:t>
            </w:r>
          </w:p>
          <w:p w14:paraId="5E9F7687" w14:textId="77777777" w:rsidR="0074346A" w:rsidRPr="006F28EE" w:rsidRDefault="0078437C" w:rsidP="008B2E98">
            <w:pPr>
              <w:pStyle w:val="Teksti"/>
              <w:ind w:firstLine="0"/>
              <w:rPr>
                <w:rFonts w:eastAsia="Cambria"/>
              </w:rPr>
            </w:pPr>
            <w:r w:rsidRPr="006F28EE">
              <w:rPr>
                <w:rFonts w:eastAsia="Cambria"/>
              </w:rPr>
              <w:tab/>
            </w:r>
          </w:p>
          <w:p w14:paraId="311DCE41" w14:textId="77777777" w:rsidR="00A86B06" w:rsidRPr="006F28EE" w:rsidRDefault="00A86B06" w:rsidP="008B2E98">
            <w:pPr>
              <w:pStyle w:val="Teksti"/>
              <w:ind w:firstLine="0"/>
              <w:rPr>
                <w:rFonts w:eastAsia="Cambria"/>
              </w:rPr>
            </w:pPr>
          </w:p>
          <w:p w14:paraId="5D02ED96" w14:textId="0B254D94" w:rsidR="0078437C" w:rsidRPr="006F28EE" w:rsidRDefault="0078437C" w:rsidP="008B2E98">
            <w:pPr>
              <w:pStyle w:val="Teksti"/>
              <w:ind w:firstLine="0"/>
              <w:rPr>
                <w:rFonts w:eastAsia="Cambria"/>
              </w:rPr>
            </w:pPr>
            <w:r w:rsidRPr="006F28EE">
              <w:rPr>
                <w:rFonts w:eastAsia="Cambria"/>
              </w:rPr>
              <w:t>± 3 ft</w:t>
            </w:r>
          </w:p>
        </w:tc>
      </w:tr>
      <w:tr w:rsidR="0078437C" w:rsidRPr="006F28EE" w14:paraId="6ACE17A5" w14:textId="77777777" w:rsidTr="00A86B06">
        <w:tc>
          <w:tcPr>
            <w:tcW w:w="3227" w:type="dxa"/>
            <w:tcBorders>
              <w:top w:val="single" w:sz="4" w:space="0" w:color="auto"/>
              <w:left w:val="single" w:sz="4" w:space="0" w:color="auto"/>
              <w:bottom w:val="single" w:sz="4" w:space="0" w:color="auto"/>
              <w:right w:val="single" w:sz="4" w:space="0" w:color="auto"/>
            </w:tcBorders>
          </w:tcPr>
          <w:p w14:paraId="4C99D68E" w14:textId="0B2556DD" w:rsidR="0078437C" w:rsidRPr="006F28EE" w:rsidRDefault="0078437C" w:rsidP="0078437C">
            <w:pPr>
              <w:widowControl w:val="0"/>
              <w:tabs>
                <w:tab w:val="left" w:pos="1267"/>
              </w:tabs>
              <w:rPr>
                <w:rFonts w:ascii="Garamond" w:eastAsia="Cambria" w:hAnsi="Garamond"/>
                <w:sz w:val="24"/>
                <w:szCs w:val="24"/>
              </w:rPr>
            </w:pPr>
            <w:r w:rsidRPr="006F28EE">
              <w:rPr>
                <w:rFonts w:ascii="Garamond" w:eastAsia="Cambria" w:hAnsi="Garamond"/>
                <w:sz w:val="24"/>
                <w:szCs w:val="24"/>
              </w:rPr>
              <w:t>Ulja</w:t>
            </w:r>
          </w:p>
        </w:tc>
        <w:tc>
          <w:tcPr>
            <w:tcW w:w="3248" w:type="dxa"/>
            <w:tcBorders>
              <w:top w:val="single" w:sz="4" w:space="0" w:color="auto"/>
              <w:left w:val="single" w:sz="4" w:space="0" w:color="auto"/>
              <w:bottom w:val="single" w:sz="4" w:space="0" w:color="auto"/>
              <w:right w:val="single" w:sz="4" w:space="0" w:color="auto"/>
            </w:tcBorders>
          </w:tcPr>
          <w:p w14:paraId="44C8EA37" w14:textId="043F4FF1" w:rsidR="0078437C" w:rsidRPr="006F28EE" w:rsidRDefault="0078437C" w:rsidP="008B2E98">
            <w:pPr>
              <w:pStyle w:val="Teksti"/>
              <w:ind w:firstLine="0"/>
              <w:rPr>
                <w:rFonts w:eastAsia="Cambria"/>
              </w:rPr>
            </w:pPr>
            <w:r w:rsidRPr="006F28EE">
              <w:rPr>
                <w:rFonts w:eastAsia="Cambria"/>
              </w:rPr>
              <w:t>± 2 ft (me 0 ft fluturim nga pjesa e pasme ose anësore)</w:t>
            </w:r>
          </w:p>
        </w:tc>
      </w:tr>
    </w:tbl>
    <w:p w14:paraId="5A65B3CF" w14:textId="1D451F0A" w:rsidR="00132195" w:rsidRPr="006F28EE" w:rsidRDefault="00132195" w:rsidP="0067231F">
      <w:pPr>
        <w:widowControl w:val="0"/>
        <w:spacing w:after="0" w:line="240" w:lineRule="auto"/>
        <w:rPr>
          <w:rFonts w:ascii="Garamond" w:hAnsi="Garamond" w:cs="Times New Roman"/>
          <w:sz w:val="24"/>
          <w:szCs w:val="24"/>
        </w:rPr>
      </w:pPr>
    </w:p>
    <w:p w14:paraId="378978EB" w14:textId="52600B90" w:rsidR="005F42E9" w:rsidRPr="006F28EE" w:rsidRDefault="008447CE" w:rsidP="0067231F">
      <w:pPr>
        <w:widowControl w:val="0"/>
        <w:spacing w:after="0" w:line="240" w:lineRule="auto"/>
        <w:rPr>
          <w:rFonts w:ascii="Garamond" w:hAnsi="Garamond" w:cs="Times New Roman"/>
          <w:b/>
          <w:sz w:val="24"/>
          <w:szCs w:val="24"/>
        </w:rPr>
      </w:pPr>
      <w:r w:rsidRPr="006F28EE">
        <w:rPr>
          <w:rFonts w:ascii="Garamond" w:hAnsi="Garamond" w:cs="Times New Roman"/>
          <w:b/>
          <w:sz w:val="24"/>
          <w:szCs w:val="24"/>
        </w:rPr>
        <w:t>PËRMBAJTJA E TRAJNIMIT/TESTIT TË AFTËSISË/KONTROLLIT TË AFTËSISË</w:t>
      </w:r>
    </w:p>
    <w:p w14:paraId="355D0130" w14:textId="4C035817" w:rsidR="0067231F" w:rsidRPr="006F28EE" w:rsidRDefault="0067231F" w:rsidP="000E436A">
      <w:pPr>
        <w:widowControl w:val="0"/>
        <w:spacing w:after="0" w:line="240" w:lineRule="auto"/>
        <w:ind w:firstLine="284"/>
        <w:rPr>
          <w:rFonts w:ascii="Garamond" w:hAnsi="Garamond" w:cs="Times New Roman"/>
          <w:b/>
          <w:sz w:val="24"/>
          <w:szCs w:val="24"/>
        </w:rPr>
      </w:pPr>
    </w:p>
    <w:p w14:paraId="37575966" w14:textId="152547E6" w:rsidR="0067231F" w:rsidRPr="006F28EE" w:rsidRDefault="0067231F" w:rsidP="000E436A">
      <w:pPr>
        <w:widowControl w:val="0"/>
        <w:spacing w:after="0" w:line="240" w:lineRule="auto"/>
        <w:ind w:firstLine="284"/>
        <w:rPr>
          <w:rFonts w:ascii="Garamond" w:hAnsi="Garamond" w:cs="Times New Roman"/>
          <w:b/>
          <w:sz w:val="24"/>
          <w:szCs w:val="24"/>
        </w:rPr>
      </w:pPr>
      <w:r w:rsidRPr="006F28EE">
        <w:rPr>
          <w:rFonts w:ascii="Garamond" w:hAnsi="Garamond" w:cs="Times New Roman"/>
          <w:b/>
          <w:sz w:val="24"/>
          <w:szCs w:val="24"/>
        </w:rPr>
        <w:t>T</w:t>
      </w:r>
      <w:r w:rsidR="00672D85" w:rsidRPr="006F28EE">
        <w:rPr>
          <w:rFonts w:ascii="Garamond" w:hAnsi="Garamond" w:cs="Times New Roman"/>
          <w:b/>
          <w:sz w:val="24"/>
          <w:szCs w:val="24"/>
        </w:rPr>
        <w:t>Ë</w:t>
      </w:r>
      <w:r w:rsidRPr="006F28EE">
        <w:rPr>
          <w:rFonts w:ascii="Garamond" w:hAnsi="Garamond" w:cs="Times New Roman"/>
          <w:b/>
          <w:sz w:val="24"/>
          <w:szCs w:val="24"/>
        </w:rPr>
        <w:t xml:space="preserve"> P</w:t>
      </w:r>
      <w:r w:rsidR="00672D85" w:rsidRPr="006F28EE">
        <w:rPr>
          <w:rFonts w:ascii="Garamond" w:hAnsi="Garamond" w:cs="Times New Roman"/>
          <w:b/>
          <w:sz w:val="24"/>
          <w:szCs w:val="24"/>
        </w:rPr>
        <w:t>Ë</w:t>
      </w:r>
      <w:r w:rsidRPr="006F28EE">
        <w:rPr>
          <w:rFonts w:ascii="Garamond" w:hAnsi="Garamond" w:cs="Times New Roman"/>
          <w:b/>
          <w:sz w:val="24"/>
          <w:szCs w:val="24"/>
        </w:rPr>
        <w:t>RGJITHSHME</w:t>
      </w:r>
    </w:p>
    <w:p w14:paraId="470EBB07" w14:textId="77777777" w:rsidR="0067231F" w:rsidRPr="006F28EE" w:rsidRDefault="0067231F" w:rsidP="000E436A">
      <w:pPr>
        <w:widowControl w:val="0"/>
        <w:spacing w:after="0" w:line="240" w:lineRule="auto"/>
        <w:ind w:firstLine="284"/>
        <w:rPr>
          <w:rFonts w:ascii="Garamond" w:hAnsi="Garamond" w:cs="Times New Roman"/>
          <w:b/>
          <w:sz w:val="24"/>
          <w:szCs w:val="24"/>
        </w:rPr>
      </w:pPr>
    </w:p>
    <w:p w14:paraId="2FF09A4D" w14:textId="3760EB4A" w:rsidR="005F42E9" w:rsidRPr="006F28EE" w:rsidRDefault="005F42E9" w:rsidP="005F42E9">
      <w:pPr>
        <w:widowControl w:val="0"/>
        <w:spacing w:after="0" w:line="240" w:lineRule="auto"/>
        <w:ind w:firstLine="284"/>
        <w:rPr>
          <w:rFonts w:ascii="Garamond" w:hAnsi="Garamond" w:cs="Times New Roman"/>
          <w:sz w:val="24"/>
          <w:szCs w:val="24"/>
        </w:rPr>
      </w:pPr>
      <w:r w:rsidRPr="006F28EE">
        <w:rPr>
          <w:rFonts w:ascii="Garamond" w:hAnsi="Garamond" w:cs="Times New Roman"/>
          <w:sz w:val="24"/>
          <w:szCs w:val="24"/>
        </w:rPr>
        <w:t>5.</w:t>
      </w:r>
      <w:r w:rsidRPr="006F28EE">
        <w:rPr>
          <w:rFonts w:ascii="Garamond" w:hAnsi="Garamond" w:cs="Times New Roman"/>
          <w:sz w:val="24"/>
          <w:szCs w:val="24"/>
        </w:rPr>
        <w:tab/>
      </w:r>
      <w:r w:rsidR="00070F6D" w:rsidRPr="006F28EE">
        <w:rPr>
          <w:rFonts w:ascii="Garamond" w:hAnsi="Garamond" w:cs="Times New Roman"/>
          <w:sz w:val="24"/>
          <w:szCs w:val="24"/>
        </w:rPr>
        <w:t xml:space="preserve"> </w:t>
      </w:r>
      <w:r w:rsidRPr="006F28EE">
        <w:rPr>
          <w:rFonts w:ascii="Garamond" w:hAnsi="Garamond" w:cs="Times New Roman"/>
          <w:sz w:val="24"/>
          <w:szCs w:val="24"/>
        </w:rPr>
        <w:t>Simbolet e mëposhtme nënkuptojnë:</w:t>
      </w:r>
    </w:p>
    <w:p w14:paraId="3B43F608" w14:textId="18C083F0" w:rsidR="005F42E9" w:rsidRPr="006F28EE" w:rsidRDefault="005F42E9" w:rsidP="005F42E9">
      <w:pPr>
        <w:widowControl w:val="0"/>
        <w:spacing w:after="0" w:line="240" w:lineRule="auto"/>
        <w:ind w:firstLine="284"/>
        <w:rPr>
          <w:rFonts w:ascii="Garamond" w:hAnsi="Garamond" w:cs="Times New Roman"/>
          <w:sz w:val="24"/>
          <w:szCs w:val="24"/>
        </w:rPr>
      </w:pPr>
      <w:r w:rsidRPr="006F28EE">
        <w:rPr>
          <w:rFonts w:ascii="Garamond" w:hAnsi="Garamond" w:cs="Times New Roman"/>
          <w:sz w:val="24"/>
          <w:szCs w:val="24"/>
        </w:rPr>
        <w:t>P</w:t>
      </w:r>
      <w:r w:rsidRPr="006F28EE">
        <w:rPr>
          <w:rFonts w:ascii="Garamond" w:hAnsi="Garamond" w:cs="Times New Roman"/>
          <w:sz w:val="24"/>
          <w:szCs w:val="24"/>
        </w:rPr>
        <w:tab/>
        <w:t>=</w:t>
      </w:r>
      <w:r w:rsidR="00F2789A" w:rsidRPr="006F28EE">
        <w:rPr>
          <w:rFonts w:ascii="Garamond" w:hAnsi="Garamond" w:cs="Times New Roman"/>
          <w:sz w:val="24"/>
          <w:szCs w:val="24"/>
        </w:rPr>
        <w:t xml:space="preserve"> </w:t>
      </w:r>
      <w:r w:rsidRPr="006F28EE">
        <w:rPr>
          <w:rFonts w:ascii="Garamond" w:hAnsi="Garamond" w:cs="Times New Roman"/>
          <w:sz w:val="24"/>
          <w:szCs w:val="24"/>
        </w:rPr>
        <w:t>Trajnuar si PIC për lëshimin e kategorizimit të tipit për helikopterët me</w:t>
      </w:r>
      <w:r w:rsidR="00B61D1A" w:rsidRPr="006F28EE">
        <w:rPr>
          <w:rFonts w:ascii="Garamond" w:hAnsi="Garamond" w:cs="Times New Roman"/>
          <w:sz w:val="24"/>
          <w:szCs w:val="24"/>
        </w:rPr>
        <w:t xml:space="preserve"> një </w:t>
      </w:r>
      <w:r w:rsidRPr="006F28EE">
        <w:rPr>
          <w:rFonts w:ascii="Garamond" w:hAnsi="Garamond" w:cs="Times New Roman"/>
          <w:sz w:val="24"/>
          <w:szCs w:val="24"/>
        </w:rPr>
        <w:t>pilot</w:t>
      </w:r>
      <w:r w:rsidR="00434350" w:rsidRPr="006F28EE">
        <w:rPr>
          <w:rFonts w:ascii="Garamond" w:hAnsi="Garamond" w:cs="Times New Roman"/>
          <w:sz w:val="24"/>
          <w:szCs w:val="24"/>
        </w:rPr>
        <w:t xml:space="preserve"> të vetëm</w:t>
      </w:r>
      <w:r w:rsidR="00EB2F14" w:rsidRPr="006F28EE">
        <w:rPr>
          <w:rFonts w:ascii="Garamond" w:hAnsi="Garamond" w:cs="Times New Roman"/>
          <w:sz w:val="24"/>
          <w:szCs w:val="24"/>
        </w:rPr>
        <w:t xml:space="preserve"> </w:t>
      </w:r>
      <w:r w:rsidRPr="006F28EE">
        <w:rPr>
          <w:rFonts w:ascii="Garamond" w:hAnsi="Garamond" w:cs="Times New Roman"/>
          <w:sz w:val="24"/>
          <w:szCs w:val="24"/>
        </w:rPr>
        <w:t>(SPH) ose të trajnuar si PIC ose i bashkëpilot dhe si PF dhe PM për lëshimin e kategorizimit të tipit për helikopter me</w:t>
      </w:r>
      <w:r w:rsidR="00940902" w:rsidRPr="006F28EE">
        <w:rPr>
          <w:rFonts w:ascii="Garamond" w:hAnsi="Garamond" w:cs="Times New Roman"/>
          <w:sz w:val="24"/>
          <w:szCs w:val="24"/>
        </w:rPr>
        <w:t xml:space="preserve"> më shumë </w:t>
      </w:r>
      <w:r w:rsidRPr="006F28EE">
        <w:rPr>
          <w:rFonts w:ascii="Garamond" w:hAnsi="Garamond" w:cs="Times New Roman"/>
          <w:sz w:val="24"/>
          <w:szCs w:val="24"/>
        </w:rPr>
        <w:t>pilot</w:t>
      </w:r>
      <w:r w:rsidR="00F2789A" w:rsidRPr="006F28EE">
        <w:rPr>
          <w:rFonts w:ascii="Garamond" w:hAnsi="Garamond" w:cs="Times New Roman"/>
          <w:sz w:val="24"/>
          <w:szCs w:val="24"/>
        </w:rPr>
        <w:t xml:space="preserve"> </w:t>
      </w:r>
      <w:r w:rsidRPr="006F28EE">
        <w:rPr>
          <w:rFonts w:ascii="Garamond" w:hAnsi="Garamond" w:cs="Times New Roman"/>
          <w:sz w:val="24"/>
          <w:szCs w:val="24"/>
        </w:rPr>
        <w:t>(MPH).</w:t>
      </w:r>
    </w:p>
    <w:p w14:paraId="429BC35B" w14:textId="6C84980A" w:rsidR="005F42E9" w:rsidRPr="006F28EE" w:rsidRDefault="005F42E9" w:rsidP="005F42E9">
      <w:pPr>
        <w:widowControl w:val="0"/>
        <w:spacing w:after="0" w:line="240" w:lineRule="auto"/>
        <w:ind w:firstLine="284"/>
        <w:rPr>
          <w:rFonts w:ascii="Garamond" w:hAnsi="Garamond" w:cs="Times New Roman"/>
          <w:sz w:val="24"/>
          <w:szCs w:val="24"/>
        </w:rPr>
      </w:pPr>
      <w:r w:rsidRPr="006F28EE">
        <w:rPr>
          <w:rFonts w:ascii="Garamond" w:hAnsi="Garamond" w:cs="Times New Roman"/>
          <w:sz w:val="24"/>
          <w:szCs w:val="24"/>
        </w:rPr>
        <w:t>6.</w:t>
      </w:r>
      <w:r w:rsidRPr="006F28EE">
        <w:rPr>
          <w:rFonts w:ascii="Garamond" w:hAnsi="Garamond" w:cs="Times New Roman"/>
          <w:sz w:val="24"/>
          <w:szCs w:val="24"/>
        </w:rPr>
        <w:tab/>
      </w:r>
      <w:r w:rsidR="00A130D0" w:rsidRPr="006F28EE">
        <w:rPr>
          <w:rFonts w:ascii="Garamond" w:hAnsi="Garamond" w:cs="Times New Roman"/>
          <w:sz w:val="24"/>
          <w:szCs w:val="24"/>
        </w:rPr>
        <w:t xml:space="preserve">  </w:t>
      </w:r>
      <w:r w:rsidRPr="006F28EE">
        <w:rPr>
          <w:rFonts w:ascii="Garamond" w:hAnsi="Garamond" w:cs="Times New Roman"/>
          <w:sz w:val="24"/>
          <w:szCs w:val="24"/>
        </w:rPr>
        <w:t>Trajnimi praktik kryhet</w:t>
      </w:r>
      <w:r w:rsidR="00DA7E84" w:rsidRPr="006F28EE">
        <w:rPr>
          <w:rFonts w:ascii="Garamond" w:hAnsi="Garamond" w:cs="Times New Roman"/>
          <w:sz w:val="24"/>
          <w:szCs w:val="24"/>
        </w:rPr>
        <w:t xml:space="preserve"> të paktën</w:t>
      </w:r>
      <w:r w:rsidR="00F2789A" w:rsidRPr="006F28EE">
        <w:rPr>
          <w:rFonts w:ascii="Garamond" w:hAnsi="Garamond" w:cs="Times New Roman"/>
          <w:sz w:val="24"/>
          <w:szCs w:val="24"/>
        </w:rPr>
        <w:t xml:space="preserve"> në </w:t>
      </w:r>
      <w:r w:rsidRPr="006F28EE">
        <w:rPr>
          <w:rFonts w:ascii="Garamond" w:hAnsi="Garamond" w:cs="Times New Roman"/>
          <w:sz w:val="24"/>
          <w:szCs w:val="24"/>
        </w:rPr>
        <w:t>pajisjet e trajnimit</w:t>
      </w:r>
      <w:r w:rsidR="00D245E1" w:rsidRPr="006F28EE">
        <w:rPr>
          <w:rFonts w:ascii="Garamond" w:hAnsi="Garamond" w:cs="Times New Roman"/>
          <w:sz w:val="24"/>
          <w:szCs w:val="24"/>
        </w:rPr>
        <w:t xml:space="preserve"> të nivelit</w:t>
      </w:r>
      <w:r w:rsidR="004F7C7D" w:rsidRPr="006F28EE">
        <w:rPr>
          <w:rFonts w:ascii="Garamond" w:hAnsi="Garamond" w:cs="Times New Roman"/>
          <w:sz w:val="24"/>
          <w:szCs w:val="24"/>
        </w:rPr>
        <w:t xml:space="preserve"> të tre</w:t>
      </w:r>
      <w:r w:rsidRPr="006F28EE">
        <w:rPr>
          <w:rFonts w:ascii="Garamond" w:hAnsi="Garamond" w:cs="Times New Roman"/>
          <w:sz w:val="24"/>
          <w:szCs w:val="24"/>
        </w:rPr>
        <w:t>guar si (P) ose të kryhet deri në çdo nivel pajisjesh m</w:t>
      </w:r>
      <w:r w:rsidR="00D56AE7" w:rsidRPr="006F28EE">
        <w:rPr>
          <w:rFonts w:ascii="Garamond" w:hAnsi="Garamond" w:cs="Times New Roman"/>
          <w:sz w:val="24"/>
          <w:szCs w:val="24"/>
        </w:rPr>
        <w:t>ë</w:t>
      </w:r>
      <w:r w:rsidRPr="006F28EE">
        <w:rPr>
          <w:rFonts w:ascii="Garamond" w:hAnsi="Garamond" w:cs="Times New Roman"/>
          <w:sz w:val="24"/>
          <w:szCs w:val="24"/>
        </w:rPr>
        <w:t xml:space="preserve"> të lartë të treguar nga shigjeta (——&gt;).</w:t>
      </w:r>
    </w:p>
    <w:p w14:paraId="6CA2419D" w14:textId="77777777" w:rsidR="005F42E9" w:rsidRPr="006F28EE" w:rsidRDefault="005F42E9" w:rsidP="005F42E9">
      <w:pPr>
        <w:widowControl w:val="0"/>
        <w:spacing w:after="0" w:line="240" w:lineRule="auto"/>
        <w:ind w:firstLine="284"/>
        <w:rPr>
          <w:rFonts w:ascii="Garamond" w:hAnsi="Garamond" w:cs="Times New Roman"/>
          <w:sz w:val="24"/>
          <w:szCs w:val="24"/>
        </w:rPr>
      </w:pPr>
      <w:r w:rsidRPr="006F28EE">
        <w:rPr>
          <w:rFonts w:ascii="Garamond" w:hAnsi="Garamond" w:cs="Times New Roman"/>
          <w:sz w:val="24"/>
          <w:szCs w:val="24"/>
        </w:rPr>
        <w:t xml:space="preserve">Shkurtimet e mëposhtme përdoren për të treguar pajisjet e përdorura të trajnimit: </w:t>
      </w:r>
    </w:p>
    <w:p w14:paraId="27BC0FC9" w14:textId="77777777" w:rsidR="005F42E9" w:rsidRPr="006F28EE" w:rsidRDefault="005F42E9" w:rsidP="005F42E9">
      <w:pPr>
        <w:widowControl w:val="0"/>
        <w:spacing w:after="0" w:line="240" w:lineRule="auto"/>
        <w:ind w:firstLine="284"/>
        <w:rPr>
          <w:rFonts w:ascii="Garamond" w:hAnsi="Garamond" w:cs="Times New Roman"/>
          <w:sz w:val="24"/>
          <w:szCs w:val="24"/>
        </w:rPr>
      </w:pPr>
      <w:r w:rsidRPr="006F28EE">
        <w:rPr>
          <w:rFonts w:ascii="Garamond" w:hAnsi="Garamond" w:cs="Times New Roman"/>
          <w:sz w:val="24"/>
          <w:szCs w:val="24"/>
        </w:rPr>
        <w:t>FFS =</w:t>
      </w:r>
      <w:r w:rsidRPr="006F28EE">
        <w:rPr>
          <w:rFonts w:ascii="Garamond" w:hAnsi="Garamond" w:cs="Times New Roman"/>
          <w:sz w:val="24"/>
          <w:szCs w:val="24"/>
        </w:rPr>
        <w:tab/>
        <w:t>simulues i plotë fluturimi</w:t>
      </w:r>
    </w:p>
    <w:p w14:paraId="74B64D49" w14:textId="74177B78" w:rsidR="005F42E9" w:rsidRPr="006F28EE" w:rsidRDefault="005F42E9" w:rsidP="005F42E9">
      <w:pPr>
        <w:widowControl w:val="0"/>
        <w:spacing w:after="0" w:line="240" w:lineRule="auto"/>
        <w:ind w:firstLine="284"/>
        <w:rPr>
          <w:rFonts w:ascii="Garamond" w:hAnsi="Garamond" w:cs="Times New Roman"/>
          <w:sz w:val="24"/>
          <w:szCs w:val="24"/>
        </w:rPr>
      </w:pPr>
      <w:r w:rsidRPr="006F28EE">
        <w:rPr>
          <w:rFonts w:ascii="Garamond" w:hAnsi="Garamond" w:cs="Times New Roman"/>
          <w:sz w:val="24"/>
          <w:szCs w:val="24"/>
        </w:rPr>
        <w:t>FTD =</w:t>
      </w:r>
      <w:r w:rsidR="00EB2F14" w:rsidRPr="006F28EE">
        <w:rPr>
          <w:rFonts w:ascii="Garamond" w:hAnsi="Garamond" w:cs="Times New Roman"/>
          <w:sz w:val="24"/>
          <w:szCs w:val="24"/>
        </w:rPr>
        <w:t xml:space="preserve"> </w:t>
      </w:r>
      <w:r w:rsidRPr="006F28EE">
        <w:rPr>
          <w:rFonts w:ascii="Garamond" w:hAnsi="Garamond" w:cs="Times New Roman"/>
          <w:sz w:val="24"/>
          <w:szCs w:val="24"/>
        </w:rPr>
        <w:t xml:space="preserve">pajisje për trajnimin e fluturimit </w:t>
      </w:r>
    </w:p>
    <w:p w14:paraId="10BFDD5D" w14:textId="474EDB9B" w:rsidR="005F42E9" w:rsidRPr="006F28EE" w:rsidRDefault="005F42E9" w:rsidP="005F42E9">
      <w:pPr>
        <w:widowControl w:val="0"/>
        <w:spacing w:after="0" w:line="240" w:lineRule="auto"/>
        <w:ind w:firstLine="284"/>
        <w:rPr>
          <w:rFonts w:ascii="Garamond" w:hAnsi="Garamond" w:cs="Times New Roman"/>
          <w:sz w:val="24"/>
          <w:szCs w:val="24"/>
        </w:rPr>
      </w:pPr>
      <w:r w:rsidRPr="006F28EE">
        <w:rPr>
          <w:rFonts w:ascii="Garamond" w:hAnsi="Garamond" w:cs="Times New Roman"/>
          <w:sz w:val="24"/>
          <w:szCs w:val="24"/>
        </w:rPr>
        <w:t>H =</w:t>
      </w:r>
      <w:r w:rsidR="00206532" w:rsidRPr="006F28EE">
        <w:rPr>
          <w:rFonts w:ascii="Garamond" w:hAnsi="Garamond" w:cs="Times New Roman"/>
          <w:sz w:val="24"/>
          <w:szCs w:val="24"/>
        </w:rPr>
        <w:t xml:space="preserve"> </w:t>
      </w:r>
      <w:r w:rsidRPr="006F28EE">
        <w:rPr>
          <w:rFonts w:ascii="Garamond" w:hAnsi="Garamond" w:cs="Times New Roman"/>
          <w:sz w:val="24"/>
          <w:szCs w:val="24"/>
        </w:rPr>
        <w:tab/>
        <w:t>helik</w:t>
      </w:r>
      <w:r w:rsidR="00206532" w:rsidRPr="006F28EE">
        <w:rPr>
          <w:rFonts w:ascii="Garamond" w:hAnsi="Garamond" w:cs="Times New Roman"/>
          <w:sz w:val="24"/>
          <w:szCs w:val="24"/>
        </w:rPr>
        <w:t>o</w:t>
      </w:r>
      <w:r w:rsidRPr="006F28EE">
        <w:rPr>
          <w:rFonts w:ascii="Garamond" w:hAnsi="Garamond" w:cs="Times New Roman"/>
          <w:sz w:val="24"/>
          <w:szCs w:val="24"/>
        </w:rPr>
        <w:t>pter</w:t>
      </w:r>
    </w:p>
    <w:p w14:paraId="16BB23EA" w14:textId="325CDB41" w:rsidR="005F42E9" w:rsidRPr="006F28EE" w:rsidRDefault="005F42E9" w:rsidP="005F42E9">
      <w:pPr>
        <w:widowControl w:val="0"/>
        <w:spacing w:after="0" w:line="240" w:lineRule="auto"/>
        <w:ind w:firstLine="284"/>
        <w:rPr>
          <w:rFonts w:ascii="Garamond" w:hAnsi="Garamond" w:cs="Times New Roman"/>
          <w:sz w:val="24"/>
          <w:szCs w:val="24"/>
        </w:rPr>
      </w:pPr>
      <w:r w:rsidRPr="006F28EE">
        <w:rPr>
          <w:rFonts w:ascii="Garamond" w:hAnsi="Garamond" w:cs="Times New Roman"/>
          <w:sz w:val="24"/>
          <w:szCs w:val="24"/>
        </w:rPr>
        <w:t>7.</w:t>
      </w:r>
      <w:r w:rsidRPr="006F28EE">
        <w:rPr>
          <w:rFonts w:ascii="Garamond" w:hAnsi="Garamond" w:cs="Times New Roman"/>
          <w:sz w:val="24"/>
          <w:szCs w:val="24"/>
        </w:rPr>
        <w:tab/>
      </w:r>
      <w:r w:rsidR="00206532" w:rsidRPr="006F28EE">
        <w:rPr>
          <w:rFonts w:ascii="Garamond" w:hAnsi="Garamond" w:cs="Times New Roman"/>
          <w:sz w:val="24"/>
          <w:szCs w:val="24"/>
        </w:rPr>
        <w:t xml:space="preserve"> </w:t>
      </w:r>
      <w:r w:rsidRPr="006F28EE">
        <w:rPr>
          <w:rFonts w:ascii="Garamond" w:hAnsi="Garamond" w:cs="Times New Roman"/>
          <w:sz w:val="24"/>
          <w:szCs w:val="24"/>
        </w:rPr>
        <w:t>Te pikat me yll (*)</w:t>
      </w:r>
      <w:r w:rsidR="00F2789A" w:rsidRPr="006F28EE">
        <w:rPr>
          <w:rFonts w:ascii="Garamond" w:hAnsi="Garamond" w:cs="Times New Roman"/>
          <w:sz w:val="24"/>
          <w:szCs w:val="24"/>
        </w:rPr>
        <w:t xml:space="preserve"> </w:t>
      </w:r>
      <w:r w:rsidRPr="006F28EE">
        <w:rPr>
          <w:rFonts w:ascii="Garamond" w:hAnsi="Garamond" w:cs="Times New Roman"/>
          <w:sz w:val="24"/>
          <w:szCs w:val="24"/>
        </w:rPr>
        <w:t>fluturimi kryhet në IMC aktuale ose të simuluara, vetëm nga aplikantët që kanë dëshirë të rinovojnë ose rivlerësojnë një IR (H) ose të zgjerojnë privilegjet e atij kategorizimi në një tip tjetër.</w:t>
      </w:r>
    </w:p>
    <w:p w14:paraId="30995E41" w14:textId="06EE9B07" w:rsidR="005F42E9" w:rsidRPr="006F28EE" w:rsidRDefault="005F42E9" w:rsidP="005F42E9">
      <w:pPr>
        <w:widowControl w:val="0"/>
        <w:spacing w:after="0" w:line="240" w:lineRule="auto"/>
        <w:ind w:firstLine="284"/>
        <w:rPr>
          <w:rFonts w:ascii="Garamond" w:hAnsi="Garamond" w:cs="Times New Roman"/>
          <w:sz w:val="24"/>
          <w:szCs w:val="24"/>
        </w:rPr>
      </w:pPr>
      <w:r w:rsidRPr="006F28EE">
        <w:rPr>
          <w:rFonts w:ascii="Garamond" w:hAnsi="Garamond" w:cs="Times New Roman"/>
          <w:sz w:val="24"/>
          <w:szCs w:val="24"/>
        </w:rPr>
        <w:t>8.</w:t>
      </w:r>
      <w:r w:rsidRPr="006F28EE">
        <w:rPr>
          <w:rFonts w:ascii="Garamond" w:hAnsi="Garamond" w:cs="Times New Roman"/>
          <w:sz w:val="24"/>
          <w:szCs w:val="24"/>
        </w:rPr>
        <w:tab/>
      </w:r>
      <w:r w:rsidR="00206532" w:rsidRPr="006F28EE">
        <w:rPr>
          <w:rFonts w:ascii="Garamond" w:hAnsi="Garamond" w:cs="Times New Roman"/>
          <w:sz w:val="24"/>
          <w:szCs w:val="24"/>
        </w:rPr>
        <w:t xml:space="preserve"> </w:t>
      </w:r>
      <w:r w:rsidRPr="006F28EE">
        <w:rPr>
          <w:rFonts w:ascii="Garamond" w:hAnsi="Garamond" w:cs="Times New Roman"/>
          <w:sz w:val="24"/>
          <w:szCs w:val="24"/>
        </w:rPr>
        <w:t>Procedurat e fluturimit me instrumente (</w:t>
      </w:r>
      <w:r w:rsidR="00206532" w:rsidRPr="006F28EE">
        <w:rPr>
          <w:rFonts w:ascii="Garamond" w:hAnsi="Garamond" w:cs="Times New Roman"/>
          <w:sz w:val="24"/>
          <w:szCs w:val="24"/>
        </w:rPr>
        <w:t>s</w:t>
      </w:r>
      <w:r w:rsidRPr="006F28EE">
        <w:rPr>
          <w:rFonts w:ascii="Garamond" w:hAnsi="Garamond" w:cs="Times New Roman"/>
          <w:sz w:val="24"/>
          <w:szCs w:val="24"/>
        </w:rPr>
        <w:t>eksioni 5) performoh</w:t>
      </w:r>
      <w:r w:rsidR="00206532" w:rsidRPr="006F28EE">
        <w:rPr>
          <w:rFonts w:ascii="Garamond" w:hAnsi="Garamond" w:cs="Times New Roman"/>
          <w:sz w:val="24"/>
          <w:szCs w:val="24"/>
        </w:rPr>
        <w:t>e</w:t>
      </w:r>
      <w:r w:rsidRPr="006F28EE">
        <w:rPr>
          <w:rFonts w:ascii="Garamond" w:hAnsi="Garamond" w:cs="Times New Roman"/>
          <w:sz w:val="24"/>
          <w:szCs w:val="24"/>
        </w:rPr>
        <w:t>n vetëm nga aplikantët që kanë dëshirë të rinovojnë ose rivlerësojnë një IR (H) ose të zgjerojnë privilegjet e atij kategorizimi në një tip tjetër</w:t>
      </w:r>
      <w:r w:rsidR="000C57B2" w:rsidRPr="006F28EE">
        <w:rPr>
          <w:rFonts w:ascii="Garamond" w:hAnsi="Garamond" w:cs="Times New Roman"/>
          <w:sz w:val="24"/>
          <w:szCs w:val="24"/>
        </w:rPr>
        <w:t xml:space="preserve">. Një </w:t>
      </w:r>
      <w:r w:rsidRPr="006F28EE">
        <w:rPr>
          <w:rFonts w:ascii="Garamond" w:hAnsi="Garamond" w:cs="Times New Roman"/>
          <w:sz w:val="24"/>
          <w:szCs w:val="24"/>
        </w:rPr>
        <w:t>FFS ose një FTD 2/3 mund të përdoren për ketë qëllim.</w:t>
      </w:r>
    </w:p>
    <w:p w14:paraId="4806A37E" w14:textId="77777777" w:rsidR="00291414" w:rsidRPr="006F28EE" w:rsidRDefault="00EC330C" w:rsidP="00291414">
      <w:pPr>
        <w:spacing w:after="0"/>
        <w:ind w:right="-70"/>
        <w:jc w:val="both"/>
        <w:rPr>
          <w:rFonts w:ascii="Garamond" w:eastAsia="Calibri" w:hAnsi="Garamond" w:cs="Times New Roman"/>
          <w:color w:val="000000"/>
          <w:sz w:val="24"/>
          <w:szCs w:val="24"/>
        </w:rPr>
      </w:pPr>
      <w:r w:rsidRPr="006F28EE">
        <w:rPr>
          <w:rFonts w:ascii="Garamond" w:eastAsia="Calibri" w:hAnsi="Garamond" w:cs="Times New Roman"/>
          <w:color w:val="000000"/>
          <w:sz w:val="24"/>
          <w:szCs w:val="24"/>
        </w:rPr>
        <w:lastRenderedPageBreak/>
        <w:t>8a. Për të vendosur ose ruajtur privilegjet e PBN, një qasje do të jetë RNP APCH.. Kur një RNP APCH nuk është e zbatueshme, ajo duhet të kryhet në</w:t>
      </w:r>
      <w:r w:rsidR="00291414" w:rsidRPr="006F28EE">
        <w:rPr>
          <w:rFonts w:ascii="Garamond" w:eastAsia="Calibri" w:hAnsi="Garamond" w:cs="Times New Roman"/>
          <w:color w:val="000000"/>
          <w:sz w:val="24"/>
          <w:szCs w:val="24"/>
        </w:rPr>
        <w:t xml:space="preserve"> një FSTD të pajisur siç duhet.</w:t>
      </w:r>
    </w:p>
    <w:p w14:paraId="132EB5E7" w14:textId="41BAF576" w:rsidR="00EC330C" w:rsidRPr="006F28EE" w:rsidRDefault="00EC330C" w:rsidP="00291414">
      <w:pPr>
        <w:spacing w:after="0"/>
        <w:ind w:right="-70"/>
        <w:jc w:val="both"/>
        <w:rPr>
          <w:rFonts w:ascii="Garamond" w:eastAsia="Calibri" w:hAnsi="Garamond" w:cs="Times New Roman"/>
          <w:color w:val="000000"/>
          <w:sz w:val="24"/>
          <w:szCs w:val="24"/>
        </w:rPr>
      </w:pPr>
      <w:r w:rsidRPr="006F28EE">
        <w:rPr>
          <w:rFonts w:ascii="Garamond" w:eastAsia="Calibri" w:hAnsi="Garamond" w:cs="Times New Roman"/>
          <w:color w:val="000000"/>
          <w:sz w:val="24"/>
          <w:szCs w:val="24"/>
        </w:rPr>
        <w:t>Pavarësisht nënparagrafit më lart, në rastet kur një kontroll i aftësisë për revalizimin e privilegjeve të PBN nuk përfshin një ushtrim RNP APCH, privilegjet e PBN të pilotit nuk përfshijnë RNP APCH . Kufizimi do të hiqet nëse piloti ka përfunduar një kontroll të aftësisë duke përfshirë një ushtrim RNP APCH.</w:t>
      </w:r>
    </w:p>
    <w:p w14:paraId="5200D7A3" w14:textId="3D4B6107" w:rsidR="005F42E9" w:rsidRPr="006F28EE" w:rsidRDefault="005F42E9" w:rsidP="005F42E9">
      <w:pPr>
        <w:widowControl w:val="0"/>
        <w:spacing w:after="0" w:line="240" w:lineRule="auto"/>
        <w:ind w:firstLine="284"/>
        <w:rPr>
          <w:rFonts w:ascii="Garamond" w:hAnsi="Garamond" w:cs="Times New Roman"/>
          <w:sz w:val="24"/>
          <w:szCs w:val="24"/>
        </w:rPr>
      </w:pPr>
      <w:r w:rsidRPr="006F28EE">
        <w:rPr>
          <w:rFonts w:ascii="Garamond" w:hAnsi="Garamond" w:cs="Times New Roman"/>
          <w:sz w:val="24"/>
          <w:szCs w:val="24"/>
        </w:rPr>
        <w:t>9.</w:t>
      </w:r>
      <w:r w:rsidRPr="006F28EE">
        <w:rPr>
          <w:rFonts w:ascii="Garamond" w:hAnsi="Garamond" w:cs="Times New Roman"/>
          <w:sz w:val="24"/>
          <w:szCs w:val="24"/>
        </w:rPr>
        <w:tab/>
      </w:r>
      <w:r w:rsidR="00206532" w:rsidRPr="006F28EE">
        <w:rPr>
          <w:rFonts w:ascii="Garamond" w:hAnsi="Garamond" w:cs="Times New Roman"/>
          <w:sz w:val="24"/>
          <w:szCs w:val="24"/>
        </w:rPr>
        <w:t xml:space="preserve"> </w:t>
      </w:r>
      <w:r w:rsidRPr="006F28EE">
        <w:rPr>
          <w:rFonts w:ascii="Garamond" w:hAnsi="Garamond" w:cs="Times New Roman"/>
          <w:sz w:val="24"/>
          <w:szCs w:val="24"/>
        </w:rPr>
        <w:t xml:space="preserve">Në kolonat e testit të aftësisë dhe </w:t>
      </w:r>
      <w:r w:rsidR="00502E45" w:rsidRPr="006F28EE">
        <w:rPr>
          <w:rFonts w:ascii="Garamond" w:hAnsi="Garamond" w:cs="Times New Roman"/>
          <w:sz w:val="24"/>
          <w:szCs w:val="24"/>
        </w:rPr>
        <w:t xml:space="preserve">kontrolli i aftësisë </w:t>
      </w:r>
      <w:r w:rsidRPr="006F28EE">
        <w:rPr>
          <w:rFonts w:ascii="Garamond" w:hAnsi="Garamond" w:cs="Times New Roman"/>
          <w:sz w:val="24"/>
          <w:szCs w:val="24"/>
        </w:rPr>
        <w:t xml:space="preserve">shfaqet shkronja </w:t>
      </w:r>
      <w:r w:rsidR="00FD54A7" w:rsidRPr="006F28EE">
        <w:rPr>
          <w:rFonts w:ascii="Garamond" w:hAnsi="Garamond" w:cs="Times New Roman"/>
          <w:sz w:val="24"/>
          <w:szCs w:val="24"/>
        </w:rPr>
        <w:t>‘</w:t>
      </w:r>
      <w:r w:rsidRPr="006F28EE">
        <w:rPr>
          <w:rFonts w:ascii="Garamond" w:hAnsi="Garamond" w:cs="Times New Roman"/>
          <w:sz w:val="24"/>
          <w:szCs w:val="24"/>
        </w:rPr>
        <w:t>M</w:t>
      </w:r>
      <w:r w:rsidR="00FD54A7" w:rsidRPr="006F28EE">
        <w:rPr>
          <w:rFonts w:ascii="Garamond" w:hAnsi="Garamond" w:cs="Times New Roman"/>
          <w:sz w:val="24"/>
          <w:szCs w:val="24"/>
        </w:rPr>
        <w:t>’</w:t>
      </w:r>
      <w:r w:rsidRPr="006F28EE">
        <w:rPr>
          <w:rFonts w:ascii="Garamond" w:hAnsi="Garamond" w:cs="Times New Roman"/>
          <w:sz w:val="24"/>
          <w:szCs w:val="24"/>
        </w:rPr>
        <w:t>, kjo tregon një ushtrim të detyruar.</w:t>
      </w:r>
    </w:p>
    <w:p w14:paraId="6E8116F9" w14:textId="18A330DC" w:rsidR="005F42E9" w:rsidRPr="006F28EE" w:rsidRDefault="005F42E9" w:rsidP="005F42E9">
      <w:pPr>
        <w:widowControl w:val="0"/>
        <w:spacing w:after="0" w:line="240" w:lineRule="auto"/>
        <w:ind w:firstLine="284"/>
        <w:rPr>
          <w:rFonts w:ascii="Garamond" w:hAnsi="Garamond" w:cs="Times New Roman"/>
          <w:sz w:val="24"/>
          <w:szCs w:val="24"/>
        </w:rPr>
      </w:pPr>
      <w:r w:rsidRPr="006F28EE">
        <w:rPr>
          <w:rFonts w:ascii="Garamond" w:hAnsi="Garamond" w:cs="Times New Roman"/>
          <w:sz w:val="24"/>
          <w:szCs w:val="24"/>
        </w:rPr>
        <w:t>10.</w:t>
      </w:r>
      <w:r w:rsidRPr="006F28EE">
        <w:rPr>
          <w:rFonts w:ascii="Garamond" w:hAnsi="Garamond" w:cs="Times New Roman"/>
          <w:sz w:val="24"/>
          <w:szCs w:val="24"/>
        </w:rPr>
        <w:tab/>
      </w:r>
      <w:r w:rsidR="00206532" w:rsidRPr="006F28EE">
        <w:rPr>
          <w:rFonts w:ascii="Garamond" w:hAnsi="Garamond" w:cs="Times New Roman"/>
          <w:sz w:val="24"/>
          <w:szCs w:val="24"/>
        </w:rPr>
        <w:t xml:space="preserve"> </w:t>
      </w:r>
      <w:r w:rsidRPr="006F28EE">
        <w:rPr>
          <w:rFonts w:ascii="Garamond" w:hAnsi="Garamond" w:cs="Times New Roman"/>
          <w:sz w:val="24"/>
          <w:szCs w:val="24"/>
        </w:rPr>
        <w:t>Një FSTD përd</w:t>
      </w:r>
      <w:r w:rsidR="00227F3B" w:rsidRPr="006F28EE">
        <w:rPr>
          <w:rFonts w:ascii="Garamond" w:hAnsi="Garamond" w:cs="Times New Roman"/>
          <w:sz w:val="24"/>
          <w:szCs w:val="24"/>
        </w:rPr>
        <w:t>orët</w:t>
      </w:r>
      <w:r w:rsidRPr="006F28EE">
        <w:rPr>
          <w:rFonts w:ascii="Garamond" w:hAnsi="Garamond" w:cs="Times New Roman"/>
          <w:sz w:val="24"/>
          <w:szCs w:val="24"/>
        </w:rPr>
        <w:t xml:space="preserve"> për trajnim dhe testim praktik dhe nëse FSTD është pjes</w:t>
      </w:r>
      <w:r w:rsidR="00206532" w:rsidRPr="006F28EE">
        <w:rPr>
          <w:rFonts w:ascii="Garamond" w:hAnsi="Garamond" w:cs="Times New Roman"/>
          <w:sz w:val="24"/>
          <w:szCs w:val="24"/>
        </w:rPr>
        <w:t>ë</w:t>
      </w:r>
      <w:r w:rsidRPr="006F28EE">
        <w:rPr>
          <w:rFonts w:ascii="Garamond" w:hAnsi="Garamond" w:cs="Times New Roman"/>
          <w:sz w:val="24"/>
          <w:szCs w:val="24"/>
        </w:rPr>
        <w:t xml:space="preserve"> e kursit të kategorizimit të tipit. Për kursin do t</w:t>
      </w:r>
      <w:r w:rsidR="004B1B1B" w:rsidRPr="006F28EE">
        <w:rPr>
          <w:rFonts w:ascii="Garamond" w:hAnsi="Garamond" w:cs="Times New Roman"/>
          <w:sz w:val="24"/>
          <w:szCs w:val="24"/>
        </w:rPr>
        <w:t>ë</w:t>
      </w:r>
      <w:r w:rsidRPr="006F28EE">
        <w:rPr>
          <w:rFonts w:ascii="Garamond" w:hAnsi="Garamond" w:cs="Times New Roman"/>
          <w:sz w:val="24"/>
          <w:szCs w:val="24"/>
        </w:rPr>
        <w:t xml:space="preserve"> </w:t>
      </w:r>
      <w:r w:rsidR="00262960" w:rsidRPr="006F28EE">
        <w:rPr>
          <w:rFonts w:ascii="Garamond" w:hAnsi="Garamond" w:cs="Times New Roman"/>
          <w:sz w:val="24"/>
          <w:szCs w:val="24"/>
        </w:rPr>
        <w:t>aplikohe</w:t>
      </w:r>
      <w:r w:rsidR="00877448" w:rsidRPr="006F28EE">
        <w:rPr>
          <w:rFonts w:ascii="Garamond" w:hAnsi="Garamond" w:cs="Times New Roman"/>
          <w:sz w:val="24"/>
          <w:szCs w:val="24"/>
        </w:rPr>
        <w:t>n</w:t>
      </w:r>
      <w:r w:rsidR="00F2789A" w:rsidRPr="006F28EE">
        <w:rPr>
          <w:rFonts w:ascii="Garamond" w:hAnsi="Garamond" w:cs="Times New Roman"/>
          <w:sz w:val="24"/>
          <w:szCs w:val="24"/>
        </w:rPr>
        <w:t xml:space="preserve"> </w:t>
      </w:r>
      <w:r w:rsidRPr="006F28EE">
        <w:rPr>
          <w:rFonts w:ascii="Garamond" w:hAnsi="Garamond" w:cs="Times New Roman"/>
          <w:sz w:val="24"/>
          <w:szCs w:val="24"/>
        </w:rPr>
        <w:t>këto elemente</w:t>
      </w:r>
      <w:r w:rsidR="00206532" w:rsidRPr="006F28EE">
        <w:rPr>
          <w:rFonts w:ascii="Garamond" w:hAnsi="Garamond" w:cs="Times New Roman"/>
          <w:sz w:val="24"/>
          <w:szCs w:val="24"/>
        </w:rPr>
        <w:t>:</w:t>
      </w:r>
    </w:p>
    <w:p w14:paraId="695B4D29" w14:textId="047DCAE0" w:rsidR="005F42E9" w:rsidRPr="006F28EE" w:rsidRDefault="008435E4" w:rsidP="005F42E9">
      <w:pPr>
        <w:widowControl w:val="0"/>
        <w:spacing w:after="0" w:line="240" w:lineRule="auto"/>
        <w:ind w:firstLine="284"/>
        <w:rPr>
          <w:rFonts w:ascii="Garamond" w:hAnsi="Garamond" w:cs="Times New Roman"/>
          <w:sz w:val="24"/>
          <w:szCs w:val="24"/>
        </w:rPr>
      </w:pPr>
      <w:r w:rsidRPr="006F28EE">
        <w:rPr>
          <w:rFonts w:ascii="Garamond" w:hAnsi="Garamond" w:cs="Times New Roman"/>
          <w:sz w:val="24"/>
          <w:szCs w:val="24"/>
        </w:rPr>
        <w:t>(a)</w:t>
      </w:r>
      <w:r w:rsidR="005F42E9" w:rsidRPr="006F28EE">
        <w:rPr>
          <w:rFonts w:ascii="Garamond" w:hAnsi="Garamond" w:cs="Times New Roman"/>
          <w:sz w:val="24"/>
          <w:szCs w:val="24"/>
        </w:rPr>
        <w:t xml:space="preserve">kategorizimet e FSTD siç përcaktohet në kërkesat përkatëse </w:t>
      </w:r>
      <w:r w:rsidR="00F536B0" w:rsidRPr="006F28EE">
        <w:rPr>
          <w:rFonts w:ascii="Garamond" w:hAnsi="Garamond" w:cs="Times New Roman"/>
          <w:sz w:val="24"/>
          <w:szCs w:val="24"/>
        </w:rPr>
        <w:t>të aneksit</w:t>
      </w:r>
      <w:r w:rsidR="005F42E9" w:rsidRPr="006F28EE">
        <w:rPr>
          <w:rFonts w:ascii="Garamond" w:hAnsi="Garamond" w:cs="Times New Roman"/>
          <w:sz w:val="24"/>
          <w:szCs w:val="24"/>
        </w:rPr>
        <w:t xml:space="preserve"> VI (Pjesa-ARA) dhe Anksi VII (Pjesa-ORA);</w:t>
      </w:r>
    </w:p>
    <w:p w14:paraId="6EABFDBA" w14:textId="68DCAF51" w:rsidR="005F42E9" w:rsidRPr="006F28EE" w:rsidRDefault="008435E4" w:rsidP="005F42E9">
      <w:pPr>
        <w:widowControl w:val="0"/>
        <w:spacing w:after="0" w:line="240" w:lineRule="auto"/>
        <w:ind w:firstLine="284"/>
        <w:rPr>
          <w:rFonts w:ascii="Garamond" w:hAnsi="Garamond" w:cs="Times New Roman"/>
          <w:sz w:val="24"/>
          <w:szCs w:val="24"/>
        </w:rPr>
      </w:pPr>
      <w:r w:rsidRPr="006F28EE">
        <w:rPr>
          <w:rFonts w:ascii="Garamond" w:hAnsi="Garamond" w:cs="Times New Roman"/>
          <w:sz w:val="24"/>
          <w:szCs w:val="24"/>
        </w:rPr>
        <w:t>(b)</w:t>
      </w:r>
      <w:r w:rsidR="005F42E9" w:rsidRPr="006F28EE">
        <w:rPr>
          <w:rFonts w:ascii="Garamond" w:hAnsi="Garamond" w:cs="Times New Roman"/>
          <w:sz w:val="24"/>
          <w:szCs w:val="24"/>
        </w:rPr>
        <w:t>kategorizimet e instruktorit dhe ekzaminuesit;</w:t>
      </w:r>
    </w:p>
    <w:p w14:paraId="5731AE9F" w14:textId="753E9C40" w:rsidR="005F42E9" w:rsidRPr="006F28EE" w:rsidRDefault="008435E4" w:rsidP="005F42E9">
      <w:pPr>
        <w:widowControl w:val="0"/>
        <w:spacing w:after="0" w:line="240" w:lineRule="auto"/>
        <w:ind w:firstLine="284"/>
        <w:rPr>
          <w:rFonts w:ascii="Garamond" w:hAnsi="Garamond" w:cs="Times New Roman"/>
          <w:sz w:val="24"/>
          <w:szCs w:val="24"/>
        </w:rPr>
      </w:pPr>
      <w:r w:rsidRPr="006F28EE">
        <w:rPr>
          <w:rFonts w:ascii="Garamond" w:hAnsi="Garamond" w:cs="Times New Roman"/>
          <w:sz w:val="24"/>
          <w:szCs w:val="24"/>
        </w:rPr>
        <w:t>(c)</w:t>
      </w:r>
      <w:r w:rsidR="005F42E9" w:rsidRPr="006F28EE">
        <w:rPr>
          <w:rFonts w:ascii="Garamond" w:hAnsi="Garamond" w:cs="Times New Roman"/>
          <w:sz w:val="24"/>
          <w:szCs w:val="24"/>
        </w:rPr>
        <w:t>shuma e trajnimeve FSTD të ofruara për kursin;</w:t>
      </w:r>
    </w:p>
    <w:p w14:paraId="2804F2E3" w14:textId="7DFD3DAE" w:rsidR="005F42E9" w:rsidRPr="006F28EE" w:rsidRDefault="008435E4" w:rsidP="005F42E9">
      <w:pPr>
        <w:widowControl w:val="0"/>
        <w:spacing w:after="0" w:line="240" w:lineRule="auto"/>
        <w:ind w:firstLine="284"/>
        <w:rPr>
          <w:rFonts w:ascii="Garamond" w:hAnsi="Garamond" w:cs="Times New Roman"/>
          <w:sz w:val="24"/>
          <w:szCs w:val="24"/>
        </w:rPr>
      </w:pPr>
      <w:r w:rsidRPr="006F28EE">
        <w:rPr>
          <w:rFonts w:ascii="Garamond" w:hAnsi="Garamond" w:cs="Times New Roman"/>
          <w:sz w:val="24"/>
          <w:szCs w:val="24"/>
        </w:rPr>
        <w:t>(d)</w:t>
      </w:r>
      <w:r w:rsidR="005F42E9" w:rsidRPr="006F28EE">
        <w:rPr>
          <w:rFonts w:ascii="Garamond" w:hAnsi="Garamond" w:cs="Times New Roman"/>
          <w:sz w:val="24"/>
          <w:szCs w:val="24"/>
        </w:rPr>
        <w:t>kategorizimet dhe eksperiencat e mëparshme në tip</w:t>
      </w:r>
      <w:r w:rsidR="000E436A" w:rsidRPr="006F28EE">
        <w:rPr>
          <w:rFonts w:ascii="Garamond" w:hAnsi="Garamond" w:cs="Times New Roman"/>
          <w:sz w:val="24"/>
          <w:szCs w:val="24"/>
        </w:rPr>
        <w:t>a</w:t>
      </w:r>
      <w:r w:rsidR="005F42E9" w:rsidRPr="006F28EE">
        <w:rPr>
          <w:rFonts w:ascii="Garamond" w:hAnsi="Garamond" w:cs="Times New Roman"/>
          <w:sz w:val="24"/>
          <w:szCs w:val="24"/>
        </w:rPr>
        <w:t xml:space="preserve"> të ngjash</w:t>
      </w:r>
      <w:r w:rsidR="000E436A" w:rsidRPr="006F28EE">
        <w:rPr>
          <w:rFonts w:ascii="Garamond" w:hAnsi="Garamond" w:cs="Times New Roman"/>
          <w:sz w:val="24"/>
          <w:szCs w:val="24"/>
        </w:rPr>
        <w:t>ë</w:t>
      </w:r>
      <w:r w:rsidR="005F42E9" w:rsidRPr="006F28EE">
        <w:rPr>
          <w:rFonts w:ascii="Garamond" w:hAnsi="Garamond" w:cs="Times New Roman"/>
          <w:sz w:val="24"/>
          <w:szCs w:val="24"/>
        </w:rPr>
        <w:t>m të pilotëve në trajnim; dhe</w:t>
      </w:r>
    </w:p>
    <w:p w14:paraId="60E6C23C" w14:textId="773434C4" w:rsidR="005F42E9" w:rsidRPr="006F28EE" w:rsidRDefault="008435E4" w:rsidP="005F42E9">
      <w:pPr>
        <w:widowControl w:val="0"/>
        <w:spacing w:after="0" w:line="240" w:lineRule="auto"/>
        <w:ind w:firstLine="284"/>
        <w:rPr>
          <w:rFonts w:ascii="Garamond" w:hAnsi="Garamond" w:cs="Times New Roman"/>
          <w:sz w:val="24"/>
          <w:szCs w:val="24"/>
        </w:rPr>
      </w:pPr>
      <w:r w:rsidRPr="006F28EE">
        <w:rPr>
          <w:rFonts w:ascii="Garamond" w:hAnsi="Garamond" w:cs="Times New Roman"/>
          <w:sz w:val="24"/>
          <w:szCs w:val="24"/>
        </w:rPr>
        <w:t>(e)</w:t>
      </w:r>
      <w:r w:rsidR="005F42E9" w:rsidRPr="006F28EE">
        <w:rPr>
          <w:rFonts w:ascii="Garamond" w:hAnsi="Garamond" w:cs="Times New Roman"/>
          <w:sz w:val="24"/>
          <w:szCs w:val="24"/>
        </w:rPr>
        <w:t>shuma e eksperiencave të fluturimit të mbikëqyrura të ofruara pas lëshimit së kategorizimit të tipit të ri.</w:t>
      </w:r>
    </w:p>
    <w:p w14:paraId="1C2F3A72" w14:textId="77777777" w:rsidR="00070F6D" w:rsidRPr="006F28EE" w:rsidRDefault="00070F6D" w:rsidP="005F42E9">
      <w:pPr>
        <w:widowControl w:val="0"/>
        <w:spacing w:after="0" w:line="240" w:lineRule="auto"/>
        <w:ind w:firstLine="284"/>
        <w:jc w:val="center"/>
        <w:rPr>
          <w:rFonts w:ascii="Garamond" w:hAnsi="Garamond" w:cs="Times New Roman"/>
          <w:sz w:val="24"/>
          <w:szCs w:val="24"/>
        </w:rPr>
      </w:pPr>
    </w:p>
    <w:p w14:paraId="7F31137C" w14:textId="6B1810EF" w:rsidR="005F42E9" w:rsidRPr="006F28EE" w:rsidRDefault="005F42E9" w:rsidP="005F42E9">
      <w:pPr>
        <w:widowControl w:val="0"/>
        <w:spacing w:after="0" w:line="240" w:lineRule="auto"/>
        <w:ind w:firstLine="284"/>
        <w:jc w:val="center"/>
        <w:rPr>
          <w:rFonts w:ascii="Garamond" w:hAnsi="Garamond" w:cs="Times New Roman"/>
          <w:sz w:val="24"/>
          <w:szCs w:val="24"/>
        </w:rPr>
      </w:pPr>
      <w:r w:rsidRPr="006F28EE">
        <w:rPr>
          <w:rFonts w:ascii="Garamond" w:hAnsi="Garamond" w:cs="Times New Roman"/>
          <w:sz w:val="24"/>
          <w:szCs w:val="24"/>
        </w:rPr>
        <w:t xml:space="preserve">HELIKOPTERËT ME </w:t>
      </w:r>
      <w:r w:rsidR="002A61C9" w:rsidRPr="006F28EE">
        <w:rPr>
          <w:rFonts w:ascii="Garamond" w:hAnsi="Garamond" w:cs="Times New Roman"/>
          <w:sz w:val="24"/>
          <w:szCs w:val="24"/>
        </w:rPr>
        <w:t>MULTI</w:t>
      </w:r>
      <w:r w:rsidRPr="006F28EE">
        <w:rPr>
          <w:rFonts w:ascii="Garamond" w:hAnsi="Garamond" w:cs="Times New Roman"/>
          <w:sz w:val="24"/>
          <w:szCs w:val="24"/>
        </w:rPr>
        <w:t>PILOTË</w:t>
      </w:r>
    </w:p>
    <w:p w14:paraId="18C581CC" w14:textId="77777777" w:rsidR="005F42E9" w:rsidRPr="006F28EE" w:rsidRDefault="005F42E9" w:rsidP="005F42E9">
      <w:pPr>
        <w:widowControl w:val="0"/>
        <w:spacing w:after="0" w:line="240" w:lineRule="auto"/>
        <w:ind w:firstLine="284"/>
        <w:rPr>
          <w:rFonts w:ascii="Garamond" w:hAnsi="Garamond" w:cs="Times New Roman"/>
          <w:sz w:val="24"/>
          <w:szCs w:val="24"/>
        </w:rPr>
      </w:pPr>
    </w:p>
    <w:p w14:paraId="6C112B6D" w14:textId="4130C5AD" w:rsidR="005F42E9" w:rsidRPr="006F28EE" w:rsidRDefault="005F42E9" w:rsidP="00291414">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11.</w:t>
      </w:r>
      <w:r w:rsidRPr="006F28EE">
        <w:rPr>
          <w:rFonts w:ascii="Garamond" w:hAnsi="Garamond" w:cs="Times New Roman"/>
          <w:sz w:val="24"/>
          <w:szCs w:val="24"/>
        </w:rPr>
        <w:tab/>
      </w:r>
      <w:r w:rsidR="00206532" w:rsidRPr="006F28EE">
        <w:rPr>
          <w:rFonts w:ascii="Garamond" w:hAnsi="Garamond" w:cs="Times New Roman"/>
          <w:sz w:val="24"/>
          <w:szCs w:val="24"/>
        </w:rPr>
        <w:t xml:space="preserve"> </w:t>
      </w:r>
      <w:r w:rsidRPr="006F28EE">
        <w:rPr>
          <w:rFonts w:ascii="Garamond" w:hAnsi="Garamond" w:cs="Times New Roman"/>
          <w:sz w:val="24"/>
          <w:szCs w:val="24"/>
        </w:rPr>
        <w:t xml:space="preserve">Aplikantët për testin e aftësive për lëshimin e kategorizimit të tipit të helikopterit </w:t>
      </w:r>
      <w:r w:rsidR="002A61C9" w:rsidRPr="006F28EE">
        <w:rPr>
          <w:rFonts w:ascii="Garamond" w:hAnsi="Garamond" w:cs="Times New Roman"/>
          <w:sz w:val="24"/>
          <w:szCs w:val="24"/>
        </w:rPr>
        <w:t>multi</w:t>
      </w:r>
      <w:r w:rsidRPr="006F28EE">
        <w:rPr>
          <w:rFonts w:ascii="Garamond" w:hAnsi="Garamond" w:cs="Times New Roman"/>
          <w:sz w:val="24"/>
          <w:szCs w:val="24"/>
        </w:rPr>
        <w:t xml:space="preserve">pilot dhe ATPL(H) kalojnë </w:t>
      </w:r>
      <w:r w:rsidR="00206532" w:rsidRPr="006F28EE">
        <w:rPr>
          <w:rFonts w:ascii="Garamond" w:hAnsi="Garamond" w:cs="Times New Roman"/>
          <w:sz w:val="24"/>
          <w:szCs w:val="24"/>
        </w:rPr>
        <w:t>s</w:t>
      </w:r>
      <w:r w:rsidRPr="006F28EE">
        <w:rPr>
          <w:rFonts w:ascii="Garamond" w:hAnsi="Garamond" w:cs="Times New Roman"/>
          <w:sz w:val="24"/>
          <w:szCs w:val="24"/>
        </w:rPr>
        <w:t xml:space="preserve">eksionin 1 deri në 4, nëse është e zbatueshme, </w:t>
      </w:r>
      <w:r w:rsidR="00206532" w:rsidRPr="006F28EE">
        <w:rPr>
          <w:rFonts w:ascii="Garamond" w:hAnsi="Garamond" w:cs="Times New Roman"/>
          <w:sz w:val="24"/>
          <w:szCs w:val="24"/>
        </w:rPr>
        <w:t>s</w:t>
      </w:r>
      <w:r w:rsidRPr="006F28EE">
        <w:rPr>
          <w:rFonts w:ascii="Garamond" w:hAnsi="Garamond" w:cs="Times New Roman"/>
          <w:sz w:val="24"/>
          <w:szCs w:val="24"/>
        </w:rPr>
        <w:t>eksionin 6.</w:t>
      </w:r>
    </w:p>
    <w:p w14:paraId="663041BE" w14:textId="70A9E7DC" w:rsidR="005F42E9" w:rsidRPr="006F28EE" w:rsidRDefault="005F42E9" w:rsidP="00291414">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12.</w:t>
      </w:r>
      <w:r w:rsidRPr="006F28EE">
        <w:rPr>
          <w:rFonts w:ascii="Garamond" w:hAnsi="Garamond" w:cs="Times New Roman"/>
          <w:sz w:val="24"/>
          <w:szCs w:val="24"/>
        </w:rPr>
        <w:tab/>
      </w:r>
      <w:r w:rsidR="00206532" w:rsidRPr="006F28EE">
        <w:rPr>
          <w:rFonts w:ascii="Garamond" w:hAnsi="Garamond" w:cs="Times New Roman"/>
          <w:sz w:val="24"/>
          <w:szCs w:val="24"/>
        </w:rPr>
        <w:t xml:space="preserve"> </w:t>
      </w:r>
      <w:r w:rsidRPr="006F28EE">
        <w:rPr>
          <w:rFonts w:ascii="Garamond" w:hAnsi="Garamond" w:cs="Times New Roman"/>
          <w:sz w:val="24"/>
          <w:szCs w:val="24"/>
        </w:rPr>
        <w:t>Aplikantët për rivlerësimin dhe rinovimin e kontrollit t</w:t>
      </w:r>
      <w:r w:rsidR="004B1B1B" w:rsidRPr="006F28EE">
        <w:rPr>
          <w:rFonts w:ascii="Garamond" w:hAnsi="Garamond" w:cs="Times New Roman"/>
          <w:sz w:val="24"/>
          <w:szCs w:val="24"/>
        </w:rPr>
        <w:t>ë</w:t>
      </w:r>
      <w:r w:rsidRPr="006F28EE">
        <w:rPr>
          <w:rFonts w:ascii="Garamond" w:hAnsi="Garamond" w:cs="Times New Roman"/>
          <w:sz w:val="24"/>
          <w:szCs w:val="24"/>
        </w:rPr>
        <w:t xml:space="preserve"> </w:t>
      </w:r>
      <w:r w:rsidR="00206532" w:rsidRPr="006F28EE">
        <w:rPr>
          <w:rFonts w:ascii="Garamond" w:hAnsi="Garamond" w:cs="Times New Roman"/>
          <w:sz w:val="24"/>
          <w:szCs w:val="24"/>
        </w:rPr>
        <w:t>a</w:t>
      </w:r>
      <w:r w:rsidR="00B61D1A" w:rsidRPr="006F28EE">
        <w:rPr>
          <w:rFonts w:ascii="Garamond" w:hAnsi="Garamond" w:cs="Times New Roman"/>
          <w:sz w:val="24"/>
          <w:szCs w:val="24"/>
        </w:rPr>
        <w:t>ftësisë</w:t>
      </w:r>
      <w:r w:rsidR="00F2789A" w:rsidRPr="006F28EE">
        <w:rPr>
          <w:rFonts w:ascii="Garamond" w:hAnsi="Garamond" w:cs="Times New Roman"/>
          <w:sz w:val="24"/>
          <w:szCs w:val="24"/>
        </w:rPr>
        <w:t xml:space="preserve"> </w:t>
      </w:r>
      <w:r w:rsidRPr="006F28EE">
        <w:rPr>
          <w:rFonts w:ascii="Garamond" w:hAnsi="Garamond" w:cs="Times New Roman"/>
          <w:sz w:val="24"/>
          <w:szCs w:val="24"/>
        </w:rPr>
        <w:t>për kategorizimin e tipit të helikopterit me</w:t>
      </w:r>
      <w:r w:rsidR="00940902" w:rsidRPr="006F28EE">
        <w:rPr>
          <w:rFonts w:ascii="Garamond" w:hAnsi="Garamond" w:cs="Times New Roman"/>
          <w:sz w:val="24"/>
          <w:szCs w:val="24"/>
        </w:rPr>
        <w:t xml:space="preserve"> më shumë </w:t>
      </w:r>
      <w:r w:rsidRPr="006F28EE">
        <w:rPr>
          <w:rFonts w:ascii="Garamond" w:hAnsi="Garamond" w:cs="Times New Roman"/>
          <w:sz w:val="24"/>
          <w:szCs w:val="24"/>
        </w:rPr>
        <w:t>pilot</w:t>
      </w:r>
      <w:r w:rsidR="00F2789A" w:rsidRPr="006F28EE">
        <w:rPr>
          <w:rFonts w:ascii="Garamond" w:hAnsi="Garamond" w:cs="Times New Roman"/>
          <w:sz w:val="24"/>
          <w:szCs w:val="24"/>
        </w:rPr>
        <w:t xml:space="preserve"> </w:t>
      </w:r>
      <w:r w:rsidRPr="006F28EE">
        <w:rPr>
          <w:rFonts w:ascii="Garamond" w:hAnsi="Garamond" w:cs="Times New Roman"/>
          <w:sz w:val="24"/>
          <w:szCs w:val="24"/>
        </w:rPr>
        <w:t xml:space="preserve">kalojnë vetëm </w:t>
      </w:r>
      <w:r w:rsidR="00206532" w:rsidRPr="006F28EE">
        <w:rPr>
          <w:rFonts w:ascii="Garamond" w:hAnsi="Garamond" w:cs="Times New Roman"/>
          <w:sz w:val="24"/>
          <w:szCs w:val="24"/>
        </w:rPr>
        <w:t>s</w:t>
      </w:r>
      <w:r w:rsidRPr="006F28EE">
        <w:rPr>
          <w:rFonts w:ascii="Garamond" w:hAnsi="Garamond" w:cs="Times New Roman"/>
          <w:sz w:val="24"/>
          <w:szCs w:val="24"/>
        </w:rPr>
        <w:t>eksionin 1 dhe 4, dhe nëse është e zbatueshme, seksionin 6.</w:t>
      </w:r>
    </w:p>
    <w:p w14:paraId="04C37468" w14:textId="77777777" w:rsidR="004D0C66" w:rsidRPr="006F28EE" w:rsidRDefault="004D0C66" w:rsidP="004D0C66">
      <w:pPr>
        <w:widowControl w:val="0"/>
        <w:spacing w:after="0" w:line="240" w:lineRule="auto"/>
        <w:ind w:firstLine="284"/>
        <w:rPr>
          <w:rFonts w:ascii="Garamond" w:hAnsi="Garamond" w:cs="Times New Roman"/>
          <w:sz w:val="24"/>
          <w:szCs w:val="24"/>
        </w:rPr>
      </w:pPr>
    </w:p>
    <w:tbl>
      <w:tblPr>
        <w:tblW w:w="10710" w:type="dxa"/>
        <w:jc w:val="center"/>
        <w:tblLayout w:type="fixed"/>
        <w:tblCellMar>
          <w:left w:w="0" w:type="dxa"/>
          <w:right w:w="0" w:type="dxa"/>
        </w:tblCellMar>
        <w:tblLook w:val="01E0" w:firstRow="1" w:lastRow="1" w:firstColumn="1" w:lastColumn="1" w:noHBand="0" w:noVBand="0"/>
      </w:tblPr>
      <w:tblGrid>
        <w:gridCol w:w="4728"/>
        <w:gridCol w:w="1100"/>
        <w:gridCol w:w="1100"/>
        <w:gridCol w:w="1101"/>
        <w:gridCol w:w="1241"/>
        <w:gridCol w:w="1440"/>
      </w:tblGrid>
      <w:tr w:rsidR="004D0C66" w:rsidRPr="006F28EE" w14:paraId="21550485" w14:textId="77777777" w:rsidTr="007F7E0C">
        <w:trPr>
          <w:trHeight w:hRule="exact" w:val="980"/>
          <w:jc w:val="center"/>
        </w:trPr>
        <w:tc>
          <w:tcPr>
            <w:tcW w:w="4728" w:type="dxa"/>
            <w:tcBorders>
              <w:top w:val="single" w:sz="4" w:space="0" w:color="000000"/>
              <w:left w:val="nil"/>
              <w:bottom w:val="single" w:sz="4" w:space="0" w:color="000000"/>
              <w:right w:val="single" w:sz="4" w:space="0" w:color="000000"/>
            </w:tcBorders>
          </w:tcPr>
          <w:p w14:paraId="59556E88" w14:textId="77777777" w:rsidR="004D0C66" w:rsidRPr="006F28EE" w:rsidRDefault="004D0C66" w:rsidP="004D0C66">
            <w:pPr>
              <w:widowControl w:val="0"/>
              <w:spacing w:after="0" w:line="240" w:lineRule="auto"/>
              <w:jc w:val="center"/>
              <w:rPr>
                <w:rFonts w:ascii="Garamond" w:eastAsia="Cambria" w:hAnsi="Garamond" w:cs="Times New Roman"/>
                <w:sz w:val="24"/>
                <w:szCs w:val="24"/>
              </w:rPr>
            </w:pPr>
          </w:p>
          <w:p w14:paraId="3D7E2C73" w14:textId="473DA7EE" w:rsidR="004D0C66" w:rsidRPr="006F28EE" w:rsidRDefault="004D0C66" w:rsidP="00290762">
            <w:pPr>
              <w:widowControl w:val="0"/>
              <w:spacing w:after="0" w:line="240" w:lineRule="auto"/>
              <w:rPr>
                <w:rFonts w:ascii="Garamond" w:eastAsia="Cambria" w:hAnsi="Garamond" w:cs="Times New Roman"/>
                <w:b/>
                <w:sz w:val="24"/>
                <w:szCs w:val="24"/>
              </w:rPr>
            </w:pPr>
            <w:r w:rsidRPr="006F28EE">
              <w:rPr>
                <w:rFonts w:ascii="Garamond" w:eastAsia="Calibri" w:hAnsi="Garamond" w:cs="Times New Roman"/>
                <w:b/>
                <w:sz w:val="24"/>
                <w:szCs w:val="24"/>
              </w:rPr>
              <w:t>HELIKOPTERËT ME NJË PILOT/</w:t>
            </w:r>
            <w:r w:rsidR="000905D3" w:rsidRPr="006F28EE">
              <w:rPr>
                <w:rFonts w:ascii="Garamond" w:eastAsia="Calibri" w:hAnsi="Garamond" w:cs="Times New Roman"/>
                <w:b/>
                <w:sz w:val="24"/>
                <w:szCs w:val="24"/>
              </w:rPr>
              <w:t>SHUMË PILOT</w:t>
            </w:r>
          </w:p>
        </w:tc>
        <w:tc>
          <w:tcPr>
            <w:tcW w:w="3301" w:type="dxa"/>
            <w:gridSpan w:val="3"/>
            <w:tcBorders>
              <w:top w:val="single" w:sz="4" w:space="0" w:color="000000"/>
              <w:left w:val="single" w:sz="4" w:space="0" w:color="000000"/>
              <w:bottom w:val="single" w:sz="4" w:space="0" w:color="000000"/>
              <w:right w:val="single" w:sz="4" w:space="0" w:color="000000"/>
            </w:tcBorders>
          </w:tcPr>
          <w:p w14:paraId="2C7C17D6" w14:textId="77777777" w:rsidR="004D0C66" w:rsidRPr="006F28EE" w:rsidRDefault="004D0C66" w:rsidP="004D0C66">
            <w:pPr>
              <w:widowControl w:val="0"/>
              <w:spacing w:after="0" w:line="240" w:lineRule="auto"/>
              <w:jc w:val="center"/>
              <w:rPr>
                <w:rFonts w:ascii="Garamond" w:eastAsia="Cambria" w:hAnsi="Garamond" w:cs="Times New Roman"/>
                <w:sz w:val="24"/>
                <w:szCs w:val="24"/>
              </w:rPr>
            </w:pPr>
          </w:p>
          <w:p w14:paraId="2FAB4156" w14:textId="77777777" w:rsidR="004D0C66" w:rsidRPr="006F28EE" w:rsidRDefault="004D0C66" w:rsidP="00290762">
            <w:pPr>
              <w:widowControl w:val="0"/>
              <w:spacing w:after="0" w:line="240" w:lineRule="auto"/>
              <w:rPr>
                <w:rFonts w:ascii="Garamond" w:eastAsia="Cambria" w:hAnsi="Garamond" w:cs="Times New Roman"/>
                <w:b/>
                <w:sz w:val="24"/>
                <w:szCs w:val="24"/>
              </w:rPr>
            </w:pPr>
            <w:r w:rsidRPr="006F28EE">
              <w:rPr>
                <w:rFonts w:ascii="Garamond" w:eastAsia="Calibri" w:hAnsi="Garamond" w:cs="Times New Roman"/>
                <w:b/>
                <w:sz w:val="24"/>
                <w:szCs w:val="24"/>
              </w:rPr>
              <w:t>TRAJNIMI PRAKTIK</w:t>
            </w:r>
          </w:p>
        </w:tc>
        <w:tc>
          <w:tcPr>
            <w:tcW w:w="2681" w:type="dxa"/>
            <w:gridSpan w:val="2"/>
            <w:tcBorders>
              <w:top w:val="single" w:sz="4" w:space="0" w:color="000000"/>
              <w:left w:val="single" w:sz="4" w:space="0" w:color="000000"/>
              <w:bottom w:val="single" w:sz="4" w:space="0" w:color="000000"/>
              <w:right w:val="nil"/>
            </w:tcBorders>
          </w:tcPr>
          <w:p w14:paraId="57F65CDA" w14:textId="45258E1F" w:rsidR="004D0C66" w:rsidRPr="006F28EE" w:rsidRDefault="004D0C66" w:rsidP="00290762">
            <w:pPr>
              <w:widowControl w:val="0"/>
              <w:spacing w:after="0" w:line="240" w:lineRule="auto"/>
              <w:rPr>
                <w:rFonts w:ascii="Garamond" w:eastAsia="Cambria" w:hAnsi="Garamond" w:cs="Times New Roman"/>
                <w:b/>
                <w:sz w:val="24"/>
                <w:szCs w:val="24"/>
              </w:rPr>
            </w:pPr>
            <w:r w:rsidRPr="006F28EE">
              <w:rPr>
                <w:rFonts w:ascii="Garamond" w:eastAsia="Calibri" w:hAnsi="Garamond" w:cs="Times New Roman"/>
                <w:b/>
                <w:sz w:val="24"/>
                <w:szCs w:val="24"/>
              </w:rPr>
              <w:t xml:space="preserve">TESTI I </w:t>
            </w:r>
            <w:r w:rsidR="00360584" w:rsidRPr="006F28EE">
              <w:rPr>
                <w:rFonts w:ascii="Garamond" w:eastAsia="Calibri" w:hAnsi="Garamond" w:cs="Times New Roman"/>
                <w:b/>
                <w:sz w:val="24"/>
                <w:szCs w:val="24"/>
              </w:rPr>
              <w:t>AFTËSI</w:t>
            </w:r>
            <w:r w:rsidRPr="006F28EE">
              <w:rPr>
                <w:rFonts w:ascii="Garamond" w:eastAsia="Calibri" w:hAnsi="Garamond" w:cs="Times New Roman"/>
                <w:b/>
                <w:sz w:val="24"/>
                <w:szCs w:val="24"/>
              </w:rPr>
              <w:t xml:space="preserve">SË DHE KONTROLLI I </w:t>
            </w:r>
            <w:r w:rsidR="00B61D1A" w:rsidRPr="006F28EE">
              <w:rPr>
                <w:rFonts w:ascii="Garamond" w:eastAsia="Calibri" w:hAnsi="Garamond" w:cs="Times New Roman"/>
                <w:b/>
                <w:sz w:val="24"/>
                <w:szCs w:val="24"/>
              </w:rPr>
              <w:t>AFTËSISË</w:t>
            </w:r>
          </w:p>
        </w:tc>
      </w:tr>
      <w:tr w:rsidR="004D0C66" w:rsidRPr="006F28EE" w14:paraId="1F6033F4" w14:textId="77777777" w:rsidTr="007F7E0C">
        <w:trPr>
          <w:trHeight w:hRule="exact" w:val="1560"/>
          <w:jc w:val="center"/>
        </w:trPr>
        <w:tc>
          <w:tcPr>
            <w:tcW w:w="4728" w:type="dxa"/>
            <w:tcBorders>
              <w:top w:val="single" w:sz="4" w:space="0" w:color="000000"/>
              <w:left w:val="nil"/>
              <w:bottom w:val="single" w:sz="4" w:space="0" w:color="000000"/>
              <w:right w:val="single" w:sz="4" w:space="0" w:color="000000"/>
            </w:tcBorders>
          </w:tcPr>
          <w:p w14:paraId="559B1651" w14:textId="77777777" w:rsidR="004D0C66" w:rsidRPr="006F28EE" w:rsidRDefault="004D0C66" w:rsidP="004D0C66">
            <w:pPr>
              <w:widowControl w:val="0"/>
              <w:spacing w:after="0" w:line="240" w:lineRule="auto"/>
              <w:rPr>
                <w:rFonts w:ascii="Garamond" w:eastAsia="Cambria" w:hAnsi="Garamond" w:cs="Times New Roman"/>
                <w:sz w:val="24"/>
                <w:szCs w:val="24"/>
              </w:rPr>
            </w:pPr>
          </w:p>
          <w:p w14:paraId="39B3FD83" w14:textId="77777777" w:rsidR="004D0C66" w:rsidRPr="006F28EE" w:rsidRDefault="004D0C66" w:rsidP="004D0C66">
            <w:pPr>
              <w:widowControl w:val="0"/>
              <w:spacing w:after="0" w:line="240" w:lineRule="auto"/>
              <w:rPr>
                <w:rFonts w:ascii="Garamond" w:eastAsia="Cambria" w:hAnsi="Garamond" w:cs="Times New Roman"/>
                <w:sz w:val="24"/>
                <w:szCs w:val="24"/>
              </w:rPr>
            </w:pPr>
          </w:p>
          <w:p w14:paraId="49116D7F" w14:textId="77777777" w:rsidR="004D0C66" w:rsidRPr="006F28EE" w:rsidRDefault="004D0C66" w:rsidP="004D0C66">
            <w:pPr>
              <w:widowControl w:val="0"/>
              <w:spacing w:after="0" w:line="240" w:lineRule="auto"/>
              <w:rPr>
                <w:rFonts w:ascii="Garamond" w:eastAsia="Cambria" w:hAnsi="Garamond" w:cs="Times New Roman"/>
                <w:b/>
                <w:sz w:val="24"/>
                <w:szCs w:val="24"/>
              </w:rPr>
            </w:pPr>
            <w:r w:rsidRPr="006F28EE">
              <w:rPr>
                <w:rFonts w:ascii="Garamond" w:eastAsia="Calibri" w:hAnsi="Garamond" w:cs="Times New Roman"/>
                <w:b/>
                <w:sz w:val="24"/>
                <w:szCs w:val="24"/>
              </w:rPr>
              <w:t>Manovrat/procedurat</w:t>
            </w:r>
          </w:p>
        </w:tc>
        <w:tc>
          <w:tcPr>
            <w:tcW w:w="1100" w:type="dxa"/>
            <w:tcBorders>
              <w:top w:val="single" w:sz="4" w:space="0" w:color="000000"/>
              <w:left w:val="single" w:sz="4" w:space="0" w:color="000000"/>
              <w:bottom w:val="single" w:sz="4" w:space="0" w:color="000000"/>
              <w:right w:val="single" w:sz="4" w:space="0" w:color="000000"/>
            </w:tcBorders>
          </w:tcPr>
          <w:p w14:paraId="3CA271FC" w14:textId="77777777" w:rsidR="004D0C66" w:rsidRPr="006F28EE" w:rsidRDefault="004D0C66" w:rsidP="004D0C66">
            <w:pPr>
              <w:widowControl w:val="0"/>
              <w:spacing w:after="0" w:line="240" w:lineRule="auto"/>
              <w:rPr>
                <w:rFonts w:ascii="Garamond" w:eastAsia="Cambria" w:hAnsi="Garamond" w:cs="Times New Roman"/>
                <w:sz w:val="24"/>
                <w:szCs w:val="24"/>
              </w:rPr>
            </w:pPr>
          </w:p>
          <w:p w14:paraId="3EFBAA03" w14:textId="77777777" w:rsidR="004D0C66" w:rsidRPr="006F28EE" w:rsidRDefault="004D0C66" w:rsidP="004D0C66">
            <w:pPr>
              <w:widowControl w:val="0"/>
              <w:spacing w:after="0" w:line="240" w:lineRule="auto"/>
              <w:rPr>
                <w:rFonts w:ascii="Garamond" w:eastAsia="Cambria" w:hAnsi="Garamond" w:cs="Times New Roman"/>
                <w:sz w:val="24"/>
                <w:szCs w:val="24"/>
              </w:rPr>
            </w:pPr>
          </w:p>
          <w:p w14:paraId="57B60A48" w14:textId="77777777" w:rsidR="004D0C66" w:rsidRPr="006F28EE" w:rsidRDefault="004D0C66" w:rsidP="004D0C66">
            <w:pPr>
              <w:widowControl w:val="0"/>
              <w:spacing w:after="0" w:line="240" w:lineRule="auto"/>
              <w:rPr>
                <w:rFonts w:ascii="Garamond" w:eastAsia="Cambria" w:hAnsi="Garamond" w:cs="Times New Roman"/>
                <w:b/>
                <w:sz w:val="24"/>
                <w:szCs w:val="24"/>
              </w:rPr>
            </w:pPr>
            <w:r w:rsidRPr="006F28EE">
              <w:rPr>
                <w:rFonts w:ascii="Garamond" w:eastAsia="Calibri" w:hAnsi="Garamond" w:cs="Times New Roman"/>
                <w:b/>
                <w:sz w:val="24"/>
                <w:szCs w:val="24"/>
              </w:rPr>
              <w:t>FSTD</w:t>
            </w:r>
          </w:p>
        </w:tc>
        <w:tc>
          <w:tcPr>
            <w:tcW w:w="1100" w:type="dxa"/>
            <w:tcBorders>
              <w:top w:val="single" w:sz="4" w:space="0" w:color="000000"/>
              <w:left w:val="single" w:sz="4" w:space="0" w:color="000000"/>
              <w:bottom w:val="single" w:sz="4" w:space="0" w:color="000000"/>
              <w:right w:val="single" w:sz="4" w:space="0" w:color="000000"/>
            </w:tcBorders>
          </w:tcPr>
          <w:p w14:paraId="7DB55A26" w14:textId="77777777" w:rsidR="004D0C66" w:rsidRPr="006F28EE" w:rsidRDefault="004D0C66" w:rsidP="004D0C66">
            <w:pPr>
              <w:widowControl w:val="0"/>
              <w:spacing w:after="0" w:line="240" w:lineRule="auto"/>
              <w:rPr>
                <w:rFonts w:ascii="Garamond" w:eastAsia="Cambria" w:hAnsi="Garamond" w:cs="Times New Roman"/>
                <w:sz w:val="24"/>
                <w:szCs w:val="24"/>
              </w:rPr>
            </w:pPr>
          </w:p>
          <w:p w14:paraId="31505685" w14:textId="77777777" w:rsidR="004D0C66" w:rsidRPr="006F28EE" w:rsidRDefault="004D0C66" w:rsidP="004D0C66">
            <w:pPr>
              <w:widowControl w:val="0"/>
              <w:spacing w:after="0" w:line="240" w:lineRule="auto"/>
              <w:rPr>
                <w:rFonts w:ascii="Garamond" w:eastAsia="Cambria" w:hAnsi="Garamond" w:cs="Times New Roman"/>
                <w:sz w:val="24"/>
                <w:szCs w:val="24"/>
              </w:rPr>
            </w:pPr>
          </w:p>
          <w:p w14:paraId="721409C0" w14:textId="77777777" w:rsidR="004D0C66" w:rsidRPr="006F28EE" w:rsidRDefault="004D0C66" w:rsidP="004D0C66">
            <w:pPr>
              <w:widowControl w:val="0"/>
              <w:spacing w:after="0" w:line="240" w:lineRule="auto"/>
              <w:jc w:val="center"/>
              <w:rPr>
                <w:rFonts w:ascii="Garamond" w:eastAsia="Cambria" w:hAnsi="Garamond" w:cs="Times New Roman"/>
                <w:b/>
                <w:sz w:val="24"/>
                <w:szCs w:val="24"/>
              </w:rPr>
            </w:pPr>
            <w:r w:rsidRPr="006F28EE">
              <w:rPr>
                <w:rFonts w:ascii="Garamond" w:eastAsia="Calibri" w:hAnsi="Garamond" w:cs="Times New Roman"/>
                <w:b/>
                <w:sz w:val="24"/>
                <w:szCs w:val="24"/>
              </w:rPr>
              <w:t>H</w:t>
            </w:r>
          </w:p>
        </w:tc>
        <w:tc>
          <w:tcPr>
            <w:tcW w:w="1101" w:type="dxa"/>
            <w:tcBorders>
              <w:top w:val="single" w:sz="4" w:space="0" w:color="000000"/>
              <w:left w:val="single" w:sz="4" w:space="0" w:color="000000"/>
              <w:bottom w:val="single" w:sz="4" w:space="0" w:color="000000"/>
              <w:right w:val="single" w:sz="4" w:space="0" w:color="000000"/>
            </w:tcBorders>
          </w:tcPr>
          <w:p w14:paraId="7F41C81C" w14:textId="77777777" w:rsidR="004D0C66" w:rsidRPr="006F28EE" w:rsidRDefault="004D0C66" w:rsidP="004D0C66">
            <w:pPr>
              <w:widowControl w:val="0"/>
              <w:spacing w:after="0" w:line="240" w:lineRule="auto"/>
              <w:jc w:val="center"/>
              <w:rPr>
                <w:rFonts w:ascii="Garamond" w:eastAsia="Calibri" w:hAnsi="Garamond" w:cs="Times New Roman"/>
                <w:b/>
                <w:sz w:val="24"/>
                <w:szCs w:val="24"/>
              </w:rPr>
            </w:pPr>
            <w:r w:rsidRPr="006F28EE">
              <w:rPr>
                <w:rFonts w:ascii="Garamond" w:eastAsia="Calibri" w:hAnsi="Garamond" w:cs="Times New Roman"/>
                <w:b/>
                <w:sz w:val="24"/>
                <w:szCs w:val="24"/>
              </w:rPr>
              <w:t>Inicialet e instruktorit kur përfundon trajnimi</w:t>
            </w:r>
          </w:p>
          <w:p w14:paraId="05C6F800" w14:textId="063D786E" w:rsidR="00D54799" w:rsidRPr="006F28EE" w:rsidRDefault="00D54799" w:rsidP="004D0C66">
            <w:pPr>
              <w:widowControl w:val="0"/>
              <w:spacing w:after="0" w:line="240" w:lineRule="auto"/>
              <w:jc w:val="center"/>
              <w:rPr>
                <w:rFonts w:ascii="Garamond" w:eastAsia="Cambria" w:hAnsi="Garamond" w:cs="Times New Roman"/>
                <w:b/>
                <w:sz w:val="24"/>
                <w:szCs w:val="24"/>
              </w:rPr>
            </w:pPr>
          </w:p>
        </w:tc>
        <w:tc>
          <w:tcPr>
            <w:tcW w:w="1241" w:type="dxa"/>
            <w:tcBorders>
              <w:top w:val="single" w:sz="4" w:space="0" w:color="000000"/>
              <w:left w:val="single" w:sz="4" w:space="0" w:color="000000"/>
              <w:bottom w:val="single" w:sz="4" w:space="0" w:color="000000"/>
              <w:right w:val="single" w:sz="4" w:space="0" w:color="000000"/>
            </w:tcBorders>
          </w:tcPr>
          <w:p w14:paraId="3D24C52F" w14:textId="77777777" w:rsidR="004D0C66" w:rsidRPr="006F28EE" w:rsidRDefault="004D0C66" w:rsidP="004D0C66">
            <w:pPr>
              <w:widowControl w:val="0"/>
              <w:spacing w:after="0" w:line="240" w:lineRule="auto"/>
              <w:rPr>
                <w:rFonts w:ascii="Garamond" w:eastAsia="Cambria" w:hAnsi="Garamond" w:cs="Times New Roman"/>
                <w:sz w:val="24"/>
                <w:szCs w:val="24"/>
              </w:rPr>
            </w:pPr>
          </w:p>
          <w:p w14:paraId="46AD63DB" w14:textId="77777777" w:rsidR="004D0C66" w:rsidRPr="006F28EE" w:rsidRDefault="004D0C66" w:rsidP="004D0C66">
            <w:pPr>
              <w:widowControl w:val="0"/>
              <w:spacing w:after="0" w:line="240" w:lineRule="auto"/>
              <w:rPr>
                <w:rFonts w:ascii="Garamond" w:eastAsia="Cambria" w:hAnsi="Garamond" w:cs="Times New Roman"/>
                <w:b/>
                <w:sz w:val="24"/>
                <w:szCs w:val="24"/>
              </w:rPr>
            </w:pPr>
            <w:r w:rsidRPr="006F28EE">
              <w:rPr>
                <w:rFonts w:ascii="Garamond" w:eastAsia="Calibri" w:hAnsi="Garamond" w:cs="Times New Roman"/>
                <w:b/>
                <w:sz w:val="24"/>
                <w:szCs w:val="24"/>
              </w:rPr>
              <w:t>Të kontrolluara në FSTD ose H</w:t>
            </w:r>
          </w:p>
        </w:tc>
        <w:tc>
          <w:tcPr>
            <w:tcW w:w="1440" w:type="dxa"/>
            <w:tcBorders>
              <w:top w:val="single" w:sz="4" w:space="0" w:color="000000"/>
              <w:left w:val="single" w:sz="4" w:space="0" w:color="000000"/>
              <w:bottom w:val="single" w:sz="4" w:space="0" w:color="000000"/>
              <w:right w:val="nil"/>
            </w:tcBorders>
          </w:tcPr>
          <w:p w14:paraId="04DCA2DA" w14:textId="77777777" w:rsidR="004D0C66" w:rsidRPr="006F28EE" w:rsidRDefault="004D0C66" w:rsidP="004D0C66">
            <w:pPr>
              <w:widowControl w:val="0"/>
              <w:spacing w:after="0" w:line="240" w:lineRule="auto"/>
              <w:jc w:val="center"/>
              <w:rPr>
                <w:rFonts w:ascii="Garamond" w:eastAsia="Cambria" w:hAnsi="Garamond" w:cs="Times New Roman"/>
                <w:b/>
                <w:sz w:val="24"/>
                <w:szCs w:val="24"/>
              </w:rPr>
            </w:pPr>
            <w:r w:rsidRPr="006F28EE">
              <w:rPr>
                <w:rFonts w:ascii="Garamond" w:eastAsia="Calibri" w:hAnsi="Garamond" w:cs="Times New Roman"/>
                <w:b/>
                <w:sz w:val="24"/>
                <w:szCs w:val="24"/>
              </w:rPr>
              <w:t>Inicialet e ekzaminuesit kur përfundon testimi</w:t>
            </w:r>
          </w:p>
        </w:tc>
      </w:tr>
      <w:tr w:rsidR="004D0C66" w:rsidRPr="006F28EE" w14:paraId="0337F8D0" w14:textId="77777777" w:rsidTr="00F84CF9">
        <w:trPr>
          <w:trHeight w:hRule="exact" w:val="454"/>
          <w:jc w:val="center"/>
        </w:trPr>
        <w:tc>
          <w:tcPr>
            <w:tcW w:w="10710" w:type="dxa"/>
            <w:gridSpan w:val="6"/>
            <w:tcBorders>
              <w:top w:val="single" w:sz="4" w:space="0" w:color="000000"/>
              <w:left w:val="nil"/>
              <w:bottom w:val="single" w:sz="4" w:space="0" w:color="000000"/>
              <w:right w:val="nil"/>
            </w:tcBorders>
            <w:shd w:val="clear" w:color="auto" w:fill="DADADA"/>
          </w:tcPr>
          <w:p w14:paraId="48B5D84E" w14:textId="77777777" w:rsidR="004D0C66" w:rsidRPr="006F28EE" w:rsidRDefault="004D0C66" w:rsidP="004D0C66">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SEKSIONI 1 — Përgatitjet dhe kontrollet para fluturimit</w:t>
            </w:r>
          </w:p>
        </w:tc>
      </w:tr>
      <w:tr w:rsidR="004D0C66" w:rsidRPr="006F28EE" w14:paraId="6C357EE1" w14:textId="77777777" w:rsidTr="00F84CF9">
        <w:trPr>
          <w:trHeight w:hRule="exact" w:val="818"/>
          <w:jc w:val="center"/>
        </w:trPr>
        <w:tc>
          <w:tcPr>
            <w:tcW w:w="4728" w:type="dxa"/>
            <w:tcBorders>
              <w:top w:val="single" w:sz="4" w:space="0" w:color="000000"/>
              <w:left w:val="nil"/>
              <w:bottom w:val="single" w:sz="4" w:space="0" w:color="000000"/>
              <w:right w:val="single" w:sz="4" w:space="0" w:color="000000"/>
            </w:tcBorders>
          </w:tcPr>
          <w:p w14:paraId="1550FA30" w14:textId="4FB0C87F" w:rsidR="004D0C66" w:rsidRPr="006F28EE" w:rsidRDefault="004D0C66" w:rsidP="004D0C66">
            <w:pPr>
              <w:widowControl w:val="0"/>
              <w:tabs>
                <w:tab w:val="left" w:pos="724"/>
              </w:tabs>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1.1</w:t>
            </w:r>
            <w:r w:rsidRPr="006F28EE">
              <w:rPr>
                <w:rFonts w:ascii="Garamond" w:eastAsia="Calibri" w:hAnsi="Garamond" w:cs="Times New Roman"/>
                <w:sz w:val="24"/>
                <w:szCs w:val="24"/>
              </w:rPr>
              <w:tab/>
              <w:t>Inspektimi i jashtëm vizual i helikopterëve;</w:t>
            </w:r>
            <w:r w:rsidR="00EB2F14" w:rsidRPr="006F28EE">
              <w:rPr>
                <w:rFonts w:ascii="Garamond" w:eastAsia="Calibri" w:hAnsi="Garamond" w:cs="Times New Roman"/>
                <w:sz w:val="24"/>
                <w:szCs w:val="24"/>
              </w:rPr>
              <w:t xml:space="preserve"> </w:t>
            </w:r>
            <w:r w:rsidRPr="006F28EE">
              <w:rPr>
                <w:rFonts w:ascii="Garamond" w:eastAsia="Calibri" w:hAnsi="Garamond" w:cs="Times New Roman"/>
                <w:sz w:val="24"/>
                <w:szCs w:val="24"/>
              </w:rPr>
              <w:t>vendndodhja e çdo artikulli dhe qëllim i inspektimit</w:t>
            </w:r>
          </w:p>
        </w:tc>
        <w:tc>
          <w:tcPr>
            <w:tcW w:w="1100" w:type="dxa"/>
            <w:tcBorders>
              <w:top w:val="single" w:sz="4" w:space="0" w:color="000000"/>
              <w:left w:val="single" w:sz="4" w:space="0" w:color="000000"/>
              <w:bottom w:val="single" w:sz="4" w:space="0" w:color="000000"/>
              <w:right w:val="single" w:sz="4" w:space="0" w:color="000000"/>
            </w:tcBorders>
          </w:tcPr>
          <w:p w14:paraId="5E9AC6E0" w14:textId="77777777" w:rsidR="004D0C66" w:rsidRPr="006F28EE" w:rsidRDefault="004D0C66" w:rsidP="004D0C66">
            <w:pPr>
              <w:widowControl w:val="0"/>
              <w:spacing w:after="0" w:line="240" w:lineRule="auto"/>
              <w:rPr>
                <w:rFonts w:ascii="Garamond" w:eastAsia="Calibri" w:hAnsi="Garamond" w:cs="Times New Roman"/>
                <w:sz w:val="24"/>
                <w:szCs w:val="24"/>
              </w:rPr>
            </w:pPr>
          </w:p>
        </w:tc>
        <w:tc>
          <w:tcPr>
            <w:tcW w:w="1100" w:type="dxa"/>
            <w:tcBorders>
              <w:top w:val="single" w:sz="4" w:space="0" w:color="000000"/>
              <w:left w:val="single" w:sz="4" w:space="0" w:color="000000"/>
              <w:bottom w:val="single" w:sz="4" w:space="0" w:color="000000"/>
              <w:right w:val="single" w:sz="4" w:space="0" w:color="000000"/>
            </w:tcBorders>
          </w:tcPr>
          <w:p w14:paraId="72CC5C22" w14:textId="77777777" w:rsidR="004D0C66" w:rsidRPr="006F28EE" w:rsidRDefault="004D0C66" w:rsidP="004D0C66">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P</w:t>
            </w:r>
          </w:p>
        </w:tc>
        <w:tc>
          <w:tcPr>
            <w:tcW w:w="1101" w:type="dxa"/>
            <w:tcBorders>
              <w:top w:val="single" w:sz="4" w:space="0" w:color="000000"/>
              <w:left w:val="single" w:sz="4" w:space="0" w:color="000000"/>
              <w:bottom w:val="single" w:sz="4" w:space="0" w:color="000000"/>
              <w:right w:val="single" w:sz="4" w:space="0" w:color="000000"/>
            </w:tcBorders>
          </w:tcPr>
          <w:p w14:paraId="24F77F9C" w14:textId="77777777" w:rsidR="004D0C66" w:rsidRPr="006F28EE" w:rsidRDefault="004D0C66" w:rsidP="004D0C66">
            <w:pPr>
              <w:widowControl w:val="0"/>
              <w:spacing w:after="0" w:line="240" w:lineRule="auto"/>
              <w:rPr>
                <w:rFonts w:ascii="Garamond" w:eastAsia="Calibri" w:hAnsi="Garamond" w:cs="Times New Roman"/>
                <w:sz w:val="24"/>
                <w:szCs w:val="24"/>
              </w:rPr>
            </w:pPr>
          </w:p>
        </w:tc>
        <w:tc>
          <w:tcPr>
            <w:tcW w:w="1241" w:type="dxa"/>
            <w:tcBorders>
              <w:top w:val="single" w:sz="4" w:space="0" w:color="000000"/>
              <w:left w:val="single" w:sz="4" w:space="0" w:color="000000"/>
              <w:bottom w:val="single" w:sz="4" w:space="0" w:color="000000"/>
              <w:right w:val="single" w:sz="4" w:space="0" w:color="000000"/>
            </w:tcBorders>
          </w:tcPr>
          <w:p w14:paraId="45E755DE" w14:textId="77777777" w:rsidR="004D0C66" w:rsidRPr="006F28EE" w:rsidRDefault="004D0C66" w:rsidP="004D0C66">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M (nëse performohet në helikopter)</w:t>
            </w:r>
          </w:p>
        </w:tc>
        <w:tc>
          <w:tcPr>
            <w:tcW w:w="1440" w:type="dxa"/>
            <w:tcBorders>
              <w:top w:val="single" w:sz="4" w:space="0" w:color="000000"/>
              <w:left w:val="single" w:sz="4" w:space="0" w:color="000000"/>
              <w:bottom w:val="single" w:sz="4" w:space="0" w:color="000000"/>
              <w:right w:val="nil"/>
            </w:tcBorders>
          </w:tcPr>
          <w:p w14:paraId="56D60974" w14:textId="77777777" w:rsidR="004D0C66" w:rsidRPr="006F28EE" w:rsidRDefault="004D0C66" w:rsidP="004D0C66">
            <w:pPr>
              <w:widowControl w:val="0"/>
              <w:spacing w:after="0" w:line="240" w:lineRule="auto"/>
              <w:rPr>
                <w:rFonts w:ascii="Garamond" w:eastAsia="Calibri" w:hAnsi="Garamond" w:cs="Times New Roman"/>
                <w:sz w:val="24"/>
                <w:szCs w:val="24"/>
              </w:rPr>
            </w:pPr>
          </w:p>
        </w:tc>
      </w:tr>
      <w:tr w:rsidR="004D0C66" w:rsidRPr="006F28EE" w14:paraId="36FD3CDA" w14:textId="77777777" w:rsidTr="00F84CF9">
        <w:trPr>
          <w:trHeight w:hRule="exact" w:val="477"/>
          <w:jc w:val="center"/>
        </w:trPr>
        <w:tc>
          <w:tcPr>
            <w:tcW w:w="4728" w:type="dxa"/>
            <w:tcBorders>
              <w:top w:val="single" w:sz="4" w:space="0" w:color="000000"/>
              <w:left w:val="nil"/>
              <w:bottom w:val="single" w:sz="4" w:space="0" w:color="000000"/>
              <w:right w:val="single" w:sz="4" w:space="0" w:color="000000"/>
            </w:tcBorders>
          </w:tcPr>
          <w:p w14:paraId="5B51727A" w14:textId="77777777" w:rsidR="004D0C66" w:rsidRPr="006F28EE" w:rsidRDefault="004D0C66" w:rsidP="004D0C66">
            <w:pPr>
              <w:widowControl w:val="0"/>
              <w:tabs>
                <w:tab w:val="left" w:pos="724"/>
              </w:tabs>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1.2</w:t>
            </w:r>
            <w:r w:rsidRPr="006F28EE">
              <w:rPr>
                <w:rFonts w:ascii="Garamond" w:eastAsia="Calibri" w:hAnsi="Garamond" w:cs="Times New Roman"/>
                <w:sz w:val="24"/>
                <w:szCs w:val="24"/>
              </w:rPr>
              <w:tab/>
              <w:t>Inspektimi i kabinës së pilotit</w:t>
            </w:r>
          </w:p>
        </w:tc>
        <w:tc>
          <w:tcPr>
            <w:tcW w:w="1100" w:type="dxa"/>
            <w:tcBorders>
              <w:top w:val="single" w:sz="4" w:space="0" w:color="000000"/>
              <w:left w:val="single" w:sz="4" w:space="0" w:color="000000"/>
              <w:bottom w:val="single" w:sz="4" w:space="0" w:color="000000"/>
              <w:right w:val="single" w:sz="4" w:space="0" w:color="000000"/>
            </w:tcBorders>
          </w:tcPr>
          <w:p w14:paraId="5EA18C28" w14:textId="77777777" w:rsidR="004D0C66" w:rsidRPr="006F28EE" w:rsidRDefault="004D0C66" w:rsidP="004D0C66">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P</w:t>
            </w:r>
          </w:p>
        </w:tc>
        <w:tc>
          <w:tcPr>
            <w:tcW w:w="1100" w:type="dxa"/>
            <w:tcBorders>
              <w:top w:val="single" w:sz="4" w:space="0" w:color="000000"/>
              <w:left w:val="single" w:sz="4" w:space="0" w:color="000000"/>
              <w:bottom w:val="single" w:sz="4" w:space="0" w:color="000000"/>
              <w:right w:val="single" w:sz="4" w:space="0" w:color="000000"/>
            </w:tcBorders>
          </w:tcPr>
          <w:p w14:paraId="768AD290" w14:textId="77777777" w:rsidR="004D0C66" w:rsidRPr="006F28EE" w:rsidRDefault="004D0C66" w:rsidP="004D0C66">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——&gt;</w:t>
            </w:r>
          </w:p>
        </w:tc>
        <w:tc>
          <w:tcPr>
            <w:tcW w:w="1101" w:type="dxa"/>
            <w:tcBorders>
              <w:top w:val="single" w:sz="4" w:space="0" w:color="000000"/>
              <w:left w:val="single" w:sz="4" w:space="0" w:color="000000"/>
              <w:bottom w:val="single" w:sz="4" w:space="0" w:color="000000"/>
              <w:right w:val="single" w:sz="4" w:space="0" w:color="000000"/>
            </w:tcBorders>
          </w:tcPr>
          <w:p w14:paraId="46BCDE11" w14:textId="77777777" w:rsidR="004D0C66" w:rsidRPr="006F28EE" w:rsidRDefault="004D0C66" w:rsidP="004D0C66">
            <w:pPr>
              <w:widowControl w:val="0"/>
              <w:spacing w:after="0" w:line="240" w:lineRule="auto"/>
              <w:rPr>
                <w:rFonts w:ascii="Garamond" w:eastAsia="Calibri" w:hAnsi="Garamond" w:cs="Times New Roman"/>
                <w:sz w:val="24"/>
                <w:szCs w:val="24"/>
              </w:rPr>
            </w:pPr>
          </w:p>
        </w:tc>
        <w:tc>
          <w:tcPr>
            <w:tcW w:w="1241" w:type="dxa"/>
            <w:tcBorders>
              <w:top w:val="single" w:sz="4" w:space="0" w:color="000000"/>
              <w:left w:val="single" w:sz="4" w:space="0" w:color="000000"/>
              <w:bottom w:val="single" w:sz="4" w:space="0" w:color="000000"/>
              <w:right w:val="single" w:sz="4" w:space="0" w:color="000000"/>
            </w:tcBorders>
          </w:tcPr>
          <w:p w14:paraId="56A0007A" w14:textId="77777777" w:rsidR="004D0C66" w:rsidRPr="006F28EE" w:rsidRDefault="004D0C66" w:rsidP="004D0C66">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M</w:t>
            </w:r>
          </w:p>
        </w:tc>
        <w:tc>
          <w:tcPr>
            <w:tcW w:w="1440" w:type="dxa"/>
            <w:tcBorders>
              <w:top w:val="single" w:sz="4" w:space="0" w:color="000000"/>
              <w:left w:val="single" w:sz="4" w:space="0" w:color="000000"/>
              <w:bottom w:val="single" w:sz="4" w:space="0" w:color="000000"/>
              <w:right w:val="nil"/>
            </w:tcBorders>
          </w:tcPr>
          <w:p w14:paraId="533F1B0A" w14:textId="77777777" w:rsidR="004D0C66" w:rsidRPr="006F28EE" w:rsidRDefault="004D0C66" w:rsidP="004D0C66">
            <w:pPr>
              <w:widowControl w:val="0"/>
              <w:spacing w:after="0" w:line="240" w:lineRule="auto"/>
              <w:rPr>
                <w:rFonts w:ascii="Garamond" w:eastAsia="Calibri" w:hAnsi="Garamond" w:cs="Times New Roman"/>
                <w:sz w:val="24"/>
                <w:szCs w:val="24"/>
              </w:rPr>
            </w:pPr>
          </w:p>
        </w:tc>
      </w:tr>
      <w:tr w:rsidR="004D0C66" w:rsidRPr="006F28EE" w14:paraId="5A59916A" w14:textId="77777777" w:rsidTr="00F84CF9">
        <w:trPr>
          <w:trHeight w:hRule="exact" w:val="899"/>
          <w:jc w:val="center"/>
        </w:trPr>
        <w:tc>
          <w:tcPr>
            <w:tcW w:w="4728" w:type="dxa"/>
            <w:tcBorders>
              <w:top w:val="single" w:sz="4" w:space="0" w:color="000000"/>
              <w:left w:val="nil"/>
              <w:bottom w:val="single" w:sz="4" w:space="0" w:color="000000"/>
              <w:right w:val="single" w:sz="4" w:space="0" w:color="000000"/>
            </w:tcBorders>
          </w:tcPr>
          <w:p w14:paraId="2C145874" w14:textId="77777777" w:rsidR="004D0C66" w:rsidRPr="006F28EE" w:rsidRDefault="004D0C66" w:rsidP="004D0C66">
            <w:pPr>
              <w:widowControl w:val="0"/>
              <w:tabs>
                <w:tab w:val="left" w:pos="724"/>
              </w:tabs>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1.3</w:t>
            </w:r>
            <w:r w:rsidRPr="006F28EE">
              <w:rPr>
                <w:rFonts w:ascii="Garamond" w:eastAsia="Calibri" w:hAnsi="Garamond" w:cs="Times New Roman"/>
                <w:sz w:val="24"/>
                <w:szCs w:val="24"/>
              </w:rPr>
              <w:tab/>
              <w:t>Procedurat e nisjes, kontrolli i radios dhe pajisjes për lundrim, zgjedhja dhe vendosja e frekuencave të lundrimit dhe komunikimit</w:t>
            </w:r>
          </w:p>
        </w:tc>
        <w:tc>
          <w:tcPr>
            <w:tcW w:w="1100" w:type="dxa"/>
            <w:tcBorders>
              <w:top w:val="single" w:sz="4" w:space="0" w:color="000000"/>
              <w:left w:val="single" w:sz="4" w:space="0" w:color="000000"/>
              <w:bottom w:val="single" w:sz="4" w:space="0" w:color="000000"/>
              <w:right w:val="single" w:sz="4" w:space="0" w:color="000000"/>
            </w:tcBorders>
          </w:tcPr>
          <w:p w14:paraId="23922B24" w14:textId="77777777" w:rsidR="004D0C66" w:rsidRPr="006F28EE" w:rsidRDefault="004D0C66" w:rsidP="004D0C66">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P</w:t>
            </w:r>
          </w:p>
        </w:tc>
        <w:tc>
          <w:tcPr>
            <w:tcW w:w="1100" w:type="dxa"/>
            <w:tcBorders>
              <w:top w:val="single" w:sz="4" w:space="0" w:color="000000"/>
              <w:left w:val="single" w:sz="4" w:space="0" w:color="000000"/>
              <w:bottom w:val="single" w:sz="4" w:space="0" w:color="000000"/>
              <w:right w:val="single" w:sz="4" w:space="0" w:color="000000"/>
            </w:tcBorders>
          </w:tcPr>
          <w:p w14:paraId="398DC51E" w14:textId="77777777" w:rsidR="004D0C66" w:rsidRPr="006F28EE" w:rsidRDefault="004D0C66" w:rsidP="004D0C66">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——&gt;</w:t>
            </w:r>
          </w:p>
        </w:tc>
        <w:tc>
          <w:tcPr>
            <w:tcW w:w="1101" w:type="dxa"/>
            <w:tcBorders>
              <w:top w:val="single" w:sz="4" w:space="0" w:color="000000"/>
              <w:left w:val="single" w:sz="4" w:space="0" w:color="000000"/>
              <w:bottom w:val="single" w:sz="4" w:space="0" w:color="000000"/>
              <w:right w:val="single" w:sz="4" w:space="0" w:color="000000"/>
            </w:tcBorders>
          </w:tcPr>
          <w:p w14:paraId="0ECFDCDA" w14:textId="77777777" w:rsidR="004D0C66" w:rsidRPr="006F28EE" w:rsidRDefault="004D0C66" w:rsidP="004D0C66">
            <w:pPr>
              <w:widowControl w:val="0"/>
              <w:spacing w:after="0" w:line="240" w:lineRule="auto"/>
              <w:rPr>
                <w:rFonts w:ascii="Garamond" w:eastAsia="Calibri" w:hAnsi="Garamond" w:cs="Times New Roman"/>
                <w:sz w:val="24"/>
                <w:szCs w:val="24"/>
              </w:rPr>
            </w:pPr>
          </w:p>
        </w:tc>
        <w:tc>
          <w:tcPr>
            <w:tcW w:w="1241" w:type="dxa"/>
            <w:tcBorders>
              <w:top w:val="single" w:sz="4" w:space="0" w:color="000000"/>
              <w:left w:val="single" w:sz="4" w:space="0" w:color="000000"/>
              <w:bottom w:val="single" w:sz="4" w:space="0" w:color="000000"/>
              <w:right w:val="single" w:sz="4" w:space="0" w:color="000000"/>
            </w:tcBorders>
          </w:tcPr>
          <w:p w14:paraId="57585F93" w14:textId="77777777" w:rsidR="004D0C66" w:rsidRPr="006F28EE" w:rsidRDefault="004D0C66" w:rsidP="004D0C66">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M</w:t>
            </w:r>
          </w:p>
        </w:tc>
        <w:tc>
          <w:tcPr>
            <w:tcW w:w="1440" w:type="dxa"/>
            <w:tcBorders>
              <w:top w:val="single" w:sz="4" w:space="0" w:color="000000"/>
              <w:left w:val="single" w:sz="4" w:space="0" w:color="000000"/>
              <w:bottom w:val="single" w:sz="4" w:space="0" w:color="000000"/>
              <w:right w:val="nil"/>
            </w:tcBorders>
          </w:tcPr>
          <w:p w14:paraId="74577612" w14:textId="77777777" w:rsidR="004D0C66" w:rsidRPr="006F28EE" w:rsidRDefault="004D0C66" w:rsidP="004D0C66">
            <w:pPr>
              <w:widowControl w:val="0"/>
              <w:spacing w:after="0" w:line="240" w:lineRule="auto"/>
              <w:rPr>
                <w:rFonts w:ascii="Garamond" w:eastAsia="Calibri" w:hAnsi="Garamond" w:cs="Times New Roman"/>
                <w:sz w:val="24"/>
                <w:szCs w:val="24"/>
              </w:rPr>
            </w:pPr>
          </w:p>
        </w:tc>
      </w:tr>
      <w:tr w:rsidR="004D0C66" w:rsidRPr="006F28EE" w14:paraId="5ACD1393" w14:textId="77777777" w:rsidTr="00F84CF9">
        <w:trPr>
          <w:trHeight w:hRule="exact" w:val="688"/>
          <w:jc w:val="center"/>
        </w:trPr>
        <w:tc>
          <w:tcPr>
            <w:tcW w:w="4728" w:type="dxa"/>
            <w:tcBorders>
              <w:top w:val="single" w:sz="4" w:space="0" w:color="000000"/>
              <w:left w:val="nil"/>
              <w:bottom w:val="single" w:sz="4" w:space="0" w:color="000000"/>
              <w:right w:val="single" w:sz="4" w:space="0" w:color="000000"/>
            </w:tcBorders>
          </w:tcPr>
          <w:p w14:paraId="392C7988" w14:textId="77777777" w:rsidR="004D0C66" w:rsidRPr="006F28EE" w:rsidRDefault="004D0C66" w:rsidP="004D0C66">
            <w:pPr>
              <w:widowControl w:val="0"/>
              <w:tabs>
                <w:tab w:val="left" w:pos="724"/>
              </w:tabs>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1.4</w:t>
            </w:r>
            <w:r w:rsidRPr="006F28EE">
              <w:rPr>
                <w:rFonts w:ascii="Garamond" w:eastAsia="Calibri" w:hAnsi="Garamond" w:cs="Times New Roman"/>
                <w:sz w:val="24"/>
                <w:szCs w:val="24"/>
              </w:rPr>
              <w:tab/>
              <w:t>Rulimi/rulimi në ajër në përputhje me udhëzimet e ATC ose udhëzimet e instruktorit</w:t>
            </w:r>
          </w:p>
        </w:tc>
        <w:tc>
          <w:tcPr>
            <w:tcW w:w="1100" w:type="dxa"/>
            <w:tcBorders>
              <w:top w:val="single" w:sz="4" w:space="0" w:color="000000"/>
              <w:left w:val="single" w:sz="4" w:space="0" w:color="000000"/>
              <w:bottom w:val="single" w:sz="4" w:space="0" w:color="000000"/>
              <w:right w:val="single" w:sz="4" w:space="0" w:color="000000"/>
            </w:tcBorders>
          </w:tcPr>
          <w:p w14:paraId="7A3F3111" w14:textId="77777777" w:rsidR="004D0C66" w:rsidRPr="006F28EE" w:rsidRDefault="004D0C66" w:rsidP="004D0C66">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P</w:t>
            </w:r>
          </w:p>
        </w:tc>
        <w:tc>
          <w:tcPr>
            <w:tcW w:w="1100" w:type="dxa"/>
            <w:tcBorders>
              <w:top w:val="single" w:sz="4" w:space="0" w:color="000000"/>
              <w:left w:val="single" w:sz="4" w:space="0" w:color="000000"/>
              <w:bottom w:val="single" w:sz="4" w:space="0" w:color="000000"/>
              <w:right w:val="single" w:sz="4" w:space="0" w:color="000000"/>
            </w:tcBorders>
          </w:tcPr>
          <w:p w14:paraId="654A5122" w14:textId="77777777" w:rsidR="004D0C66" w:rsidRPr="006F28EE" w:rsidRDefault="004D0C66" w:rsidP="004D0C66">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——&gt;</w:t>
            </w:r>
          </w:p>
        </w:tc>
        <w:tc>
          <w:tcPr>
            <w:tcW w:w="1101" w:type="dxa"/>
            <w:tcBorders>
              <w:top w:val="single" w:sz="4" w:space="0" w:color="000000"/>
              <w:left w:val="single" w:sz="4" w:space="0" w:color="000000"/>
              <w:bottom w:val="single" w:sz="4" w:space="0" w:color="000000"/>
              <w:right w:val="single" w:sz="4" w:space="0" w:color="000000"/>
            </w:tcBorders>
          </w:tcPr>
          <w:p w14:paraId="6F177E35" w14:textId="77777777" w:rsidR="004D0C66" w:rsidRPr="006F28EE" w:rsidRDefault="004D0C66" w:rsidP="004D0C66">
            <w:pPr>
              <w:widowControl w:val="0"/>
              <w:spacing w:after="0" w:line="240" w:lineRule="auto"/>
              <w:rPr>
                <w:rFonts w:ascii="Garamond" w:eastAsia="Calibri" w:hAnsi="Garamond" w:cs="Times New Roman"/>
                <w:sz w:val="24"/>
                <w:szCs w:val="24"/>
              </w:rPr>
            </w:pPr>
          </w:p>
        </w:tc>
        <w:tc>
          <w:tcPr>
            <w:tcW w:w="1241" w:type="dxa"/>
            <w:tcBorders>
              <w:top w:val="single" w:sz="4" w:space="0" w:color="000000"/>
              <w:left w:val="single" w:sz="4" w:space="0" w:color="000000"/>
              <w:bottom w:val="single" w:sz="4" w:space="0" w:color="000000"/>
              <w:right w:val="single" w:sz="4" w:space="0" w:color="000000"/>
            </w:tcBorders>
          </w:tcPr>
          <w:p w14:paraId="7351B6EE" w14:textId="77777777" w:rsidR="004D0C66" w:rsidRPr="006F28EE" w:rsidRDefault="004D0C66" w:rsidP="004D0C66">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M</w:t>
            </w:r>
          </w:p>
        </w:tc>
        <w:tc>
          <w:tcPr>
            <w:tcW w:w="1440" w:type="dxa"/>
            <w:tcBorders>
              <w:top w:val="single" w:sz="4" w:space="0" w:color="000000"/>
              <w:left w:val="single" w:sz="4" w:space="0" w:color="000000"/>
              <w:bottom w:val="single" w:sz="4" w:space="0" w:color="000000"/>
              <w:right w:val="nil"/>
            </w:tcBorders>
          </w:tcPr>
          <w:p w14:paraId="20E3B615" w14:textId="77777777" w:rsidR="004D0C66" w:rsidRPr="006F28EE" w:rsidRDefault="004D0C66" w:rsidP="004D0C66">
            <w:pPr>
              <w:widowControl w:val="0"/>
              <w:spacing w:after="0" w:line="240" w:lineRule="auto"/>
              <w:rPr>
                <w:rFonts w:ascii="Garamond" w:eastAsia="Calibri" w:hAnsi="Garamond" w:cs="Times New Roman"/>
                <w:sz w:val="24"/>
                <w:szCs w:val="24"/>
              </w:rPr>
            </w:pPr>
          </w:p>
        </w:tc>
      </w:tr>
      <w:tr w:rsidR="004D0C66" w:rsidRPr="006F28EE" w14:paraId="58C67666" w14:textId="77777777" w:rsidTr="00F84CF9">
        <w:trPr>
          <w:trHeight w:hRule="exact" w:val="477"/>
          <w:jc w:val="center"/>
        </w:trPr>
        <w:tc>
          <w:tcPr>
            <w:tcW w:w="4728" w:type="dxa"/>
            <w:tcBorders>
              <w:top w:val="single" w:sz="4" w:space="0" w:color="000000"/>
              <w:left w:val="nil"/>
              <w:bottom w:val="single" w:sz="4" w:space="0" w:color="000000"/>
              <w:right w:val="single" w:sz="4" w:space="0" w:color="000000"/>
            </w:tcBorders>
          </w:tcPr>
          <w:p w14:paraId="0874E757" w14:textId="77777777" w:rsidR="004D0C66" w:rsidRPr="006F28EE" w:rsidRDefault="004D0C66" w:rsidP="004D0C66">
            <w:pPr>
              <w:widowControl w:val="0"/>
              <w:tabs>
                <w:tab w:val="left" w:pos="724"/>
              </w:tabs>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lastRenderedPageBreak/>
              <w:t>1.5</w:t>
            </w:r>
            <w:r w:rsidRPr="006F28EE">
              <w:rPr>
                <w:rFonts w:ascii="Garamond" w:eastAsia="Calibri" w:hAnsi="Garamond" w:cs="Times New Roman"/>
                <w:sz w:val="24"/>
                <w:szCs w:val="24"/>
              </w:rPr>
              <w:tab/>
              <w:t>Procedurat dhe kontrollet para nisjes</w:t>
            </w:r>
          </w:p>
        </w:tc>
        <w:tc>
          <w:tcPr>
            <w:tcW w:w="1100" w:type="dxa"/>
            <w:tcBorders>
              <w:top w:val="single" w:sz="4" w:space="0" w:color="000000"/>
              <w:left w:val="single" w:sz="4" w:space="0" w:color="000000"/>
              <w:bottom w:val="single" w:sz="4" w:space="0" w:color="000000"/>
              <w:right w:val="single" w:sz="4" w:space="0" w:color="000000"/>
            </w:tcBorders>
          </w:tcPr>
          <w:p w14:paraId="07DBAE87" w14:textId="77777777" w:rsidR="004D0C66" w:rsidRPr="006F28EE" w:rsidRDefault="004D0C66" w:rsidP="004D0C66">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P</w:t>
            </w:r>
          </w:p>
        </w:tc>
        <w:tc>
          <w:tcPr>
            <w:tcW w:w="1100" w:type="dxa"/>
            <w:tcBorders>
              <w:top w:val="single" w:sz="4" w:space="0" w:color="000000"/>
              <w:left w:val="single" w:sz="4" w:space="0" w:color="000000"/>
              <w:bottom w:val="single" w:sz="4" w:space="0" w:color="000000"/>
              <w:right w:val="single" w:sz="4" w:space="0" w:color="000000"/>
            </w:tcBorders>
          </w:tcPr>
          <w:p w14:paraId="11C3342F" w14:textId="77777777" w:rsidR="004D0C66" w:rsidRPr="006F28EE" w:rsidRDefault="004D0C66" w:rsidP="004D0C66">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——&gt;</w:t>
            </w:r>
          </w:p>
        </w:tc>
        <w:tc>
          <w:tcPr>
            <w:tcW w:w="1101" w:type="dxa"/>
            <w:tcBorders>
              <w:top w:val="single" w:sz="4" w:space="0" w:color="000000"/>
              <w:left w:val="single" w:sz="4" w:space="0" w:color="000000"/>
              <w:bottom w:val="single" w:sz="4" w:space="0" w:color="000000"/>
              <w:right w:val="single" w:sz="4" w:space="0" w:color="000000"/>
            </w:tcBorders>
          </w:tcPr>
          <w:p w14:paraId="08B598F6" w14:textId="77777777" w:rsidR="004D0C66" w:rsidRPr="006F28EE" w:rsidRDefault="004D0C66" w:rsidP="004D0C66">
            <w:pPr>
              <w:widowControl w:val="0"/>
              <w:spacing w:after="0" w:line="240" w:lineRule="auto"/>
              <w:rPr>
                <w:rFonts w:ascii="Garamond" w:eastAsia="Calibri" w:hAnsi="Garamond" w:cs="Times New Roman"/>
                <w:sz w:val="24"/>
                <w:szCs w:val="24"/>
              </w:rPr>
            </w:pPr>
          </w:p>
        </w:tc>
        <w:tc>
          <w:tcPr>
            <w:tcW w:w="1241" w:type="dxa"/>
            <w:tcBorders>
              <w:top w:val="single" w:sz="4" w:space="0" w:color="000000"/>
              <w:left w:val="single" w:sz="4" w:space="0" w:color="000000"/>
              <w:bottom w:val="single" w:sz="4" w:space="0" w:color="000000"/>
              <w:right w:val="single" w:sz="4" w:space="0" w:color="000000"/>
            </w:tcBorders>
          </w:tcPr>
          <w:p w14:paraId="39B9DD73" w14:textId="77777777" w:rsidR="004D0C66" w:rsidRPr="006F28EE" w:rsidRDefault="004D0C66" w:rsidP="004D0C66">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M</w:t>
            </w:r>
          </w:p>
        </w:tc>
        <w:tc>
          <w:tcPr>
            <w:tcW w:w="1440" w:type="dxa"/>
            <w:tcBorders>
              <w:top w:val="single" w:sz="4" w:space="0" w:color="000000"/>
              <w:left w:val="single" w:sz="4" w:space="0" w:color="000000"/>
              <w:bottom w:val="single" w:sz="4" w:space="0" w:color="000000"/>
              <w:right w:val="nil"/>
            </w:tcBorders>
          </w:tcPr>
          <w:p w14:paraId="2A715494" w14:textId="77777777" w:rsidR="004D0C66" w:rsidRPr="006F28EE" w:rsidRDefault="004D0C66" w:rsidP="004D0C66">
            <w:pPr>
              <w:widowControl w:val="0"/>
              <w:spacing w:after="0" w:line="240" w:lineRule="auto"/>
              <w:rPr>
                <w:rFonts w:ascii="Garamond" w:eastAsia="Calibri" w:hAnsi="Garamond" w:cs="Times New Roman"/>
                <w:sz w:val="24"/>
                <w:szCs w:val="24"/>
              </w:rPr>
            </w:pPr>
          </w:p>
        </w:tc>
      </w:tr>
      <w:tr w:rsidR="004D0C66" w:rsidRPr="006F28EE" w14:paraId="66978983" w14:textId="77777777" w:rsidTr="00F84CF9">
        <w:trPr>
          <w:trHeight w:hRule="exact" w:val="454"/>
          <w:jc w:val="center"/>
        </w:trPr>
        <w:tc>
          <w:tcPr>
            <w:tcW w:w="10710" w:type="dxa"/>
            <w:gridSpan w:val="6"/>
            <w:tcBorders>
              <w:top w:val="single" w:sz="4" w:space="0" w:color="000000"/>
              <w:left w:val="nil"/>
              <w:bottom w:val="single" w:sz="4" w:space="0" w:color="000000"/>
              <w:right w:val="nil"/>
            </w:tcBorders>
            <w:shd w:val="clear" w:color="auto" w:fill="DADADA"/>
          </w:tcPr>
          <w:p w14:paraId="50B90F94" w14:textId="77777777" w:rsidR="004D0C66" w:rsidRPr="006F28EE" w:rsidRDefault="004D0C66" w:rsidP="004D0C66">
            <w:pPr>
              <w:widowControl w:val="0"/>
              <w:spacing w:after="0" w:line="240" w:lineRule="auto"/>
              <w:rPr>
                <w:rFonts w:ascii="Garamond" w:eastAsia="Cambria" w:hAnsi="Garamond" w:cs="Times New Roman"/>
                <w:b/>
                <w:sz w:val="24"/>
                <w:szCs w:val="24"/>
              </w:rPr>
            </w:pPr>
            <w:r w:rsidRPr="006F28EE">
              <w:rPr>
                <w:rFonts w:ascii="Garamond" w:eastAsia="Calibri" w:hAnsi="Garamond" w:cs="Times New Roman"/>
                <w:b/>
                <w:sz w:val="24"/>
                <w:szCs w:val="24"/>
              </w:rPr>
              <w:t>SEKSIONI 2 — Manovrat dhe procedurat e fluturimit</w:t>
            </w:r>
          </w:p>
        </w:tc>
      </w:tr>
      <w:tr w:rsidR="004D0C66" w:rsidRPr="006F28EE" w14:paraId="002ECD06" w14:textId="77777777" w:rsidTr="00F84CF9">
        <w:trPr>
          <w:trHeight w:hRule="exact" w:val="477"/>
          <w:jc w:val="center"/>
        </w:trPr>
        <w:tc>
          <w:tcPr>
            <w:tcW w:w="4728" w:type="dxa"/>
            <w:tcBorders>
              <w:top w:val="single" w:sz="4" w:space="0" w:color="000000"/>
              <w:left w:val="nil"/>
              <w:bottom w:val="single" w:sz="4" w:space="0" w:color="000000"/>
              <w:right w:val="single" w:sz="4" w:space="0" w:color="000000"/>
            </w:tcBorders>
          </w:tcPr>
          <w:p w14:paraId="5E83643E" w14:textId="071C6720" w:rsidR="004D0C66" w:rsidRPr="006F28EE" w:rsidRDefault="004D0C66" w:rsidP="004D0C66">
            <w:pPr>
              <w:widowControl w:val="0"/>
              <w:tabs>
                <w:tab w:val="left" w:pos="724"/>
              </w:tabs>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2.1</w:t>
            </w:r>
            <w:r w:rsidRPr="006F28EE">
              <w:rPr>
                <w:rFonts w:ascii="Garamond" w:eastAsia="Calibri" w:hAnsi="Garamond" w:cs="Times New Roman"/>
                <w:sz w:val="24"/>
                <w:szCs w:val="24"/>
              </w:rPr>
              <w:tab/>
              <w:t>Ng</w:t>
            </w:r>
            <w:r w:rsidR="00206532" w:rsidRPr="006F28EE">
              <w:rPr>
                <w:rFonts w:ascii="Garamond" w:eastAsia="Calibri" w:hAnsi="Garamond" w:cs="Times New Roman"/>
                <w:sz w:val="24"/>
                <w:szCs w:val="24"/>
              </w:rPr>
              <w:t>j</w:t>
            </w:r>
            <w:r w:rsidRPr="006F28EE">
              <w:rPr>
                <w:rFonts w:ascii="Garamond" w:eastAsia="Calibri" w:hAnsi="Garamond" w:cs="Times New Roman"/>
                <w:sz w:val="24"/>
                <w:szCs w:val="24"/>
              </w:rPr>
              <w:t>itjet (profile të ndryshme)</w:t>
            </w:r>
          </w:p>
        </w:tc>
        <w:tc>
          <w:tcPr>
            <w:tcW w:w="1100" w:type="dxa"/>
            <w:tcBorders>
              <w:top w:val="single" w:sz="4" w:space="0" w:color="000000"/>
              <w:left w:val="single" w:sz="4" w:space="0" w:color="000000"/>
              <w:bottom w:val="single" w:sz="4" w:space="0" w:color="000000"/>
              <w:right w:val="single" w:sz="4" w:space="0" w:color="000000"/>
            </w:tcBorders>
          </w:tcPr>
          <w:p w14:paraId="71A98FD0" w14:textId="77777777" w:rsidR="004D0C66" w:rsidRPr="006F28EE" w:rsidRDefault="004D0C66" w:rsidP="004D0C66">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P</w:t>
            </w:r>
          </w:p>
        </w:tc>
        <w:tc>
          <w:tcPr>
            <w:tcW w:w="1100" w:type="dxa"/>
            <w:tcBorders>
              <w:top w:val="single" w:sz="4" w:space="0" w:color="000000"/>
              <w:left w:val="single" w:sz="4" w:space="0" w:color="000000"/>
              <w:bottom w:val="single" w:sz="4" w:space="0" w:color="000000"/>
              <w:right w:val="single" w:sz="4" w:space="0" w:color="000000"/>
            </w:tcBorders>
          </w:tcPr>
          <w:p w14:paraId="10FF10FB" w14:textId="77777777" w:rsidR="004D0C66" w:rsidRPr="006F28EE" w:rsidRDefault="004D0C66" w:rsidP="004D0C66">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——&gt;</w:t>
            </w:r>
          </w:p>
        </w:tc>
        <w:tc>
          <w:tcPr>
            <w:tcW w:w="1101" w:type="dxa"/>
            <w:tcBorders>
              <w:top w:val="single" w:sz="4" w:space="0" w:color="000000"/>
              <w:left w:val="single" w:sz="4" w:space="0" w:color="000000"/>
              <w:bottom w:val="single" w:sz="4" w:space="0" w:color="000000"/>
              <w:right w:val="single" w:sz="4" w:space="0" w:color="000000"/>
            </w:tcBorders>
          </w:tcPr>
          <w:p w14:paraId="243B2EBF" w14:textId="77777777" w:rsidR="004D0C66" w:rsidRPr="006F28EE" w:rsidRDefault="004D0C66" w:rsidP="004D0C66">
            <w:pPr>
              <w:widowControl w:val="0"/>
              <w:spacing w:after="0" w:line="240" w:lineRule="auto"/>
              <w:rPr>
                <w:rFonts w:ascii="Garamond" w:eastAsia="Calibri" w:hAnsi="Garamond" w:cs="Times New Roman"/>
                <w:sz w:val="24"/>
                <w:szCs w:val="24"/>
              </w:rPr>
            </w:pPr>
          </w:p>
        </w:tc>
        <w:tc>
          <w:tcPr>
            <w:tcW w:w="1241" w:type="dxa"/>
            <w:tcBorders>
              <w:top w:val="single" w:sz="4" w:space="0" w:color="000000"/>
              <w:left w:val="single" w:sz="4" w:space="0" w:color="000000"/>
              <w:bottom w:val="single" w:sz="4" w:space="0" w:color="000000"/>
              <w:right w:val="single" w:sz="4" w:space="0" w:color="000000"/>
            </w:tcBorders>
          </w:tcPr>
          <w:p w14:paraId="0D7D2CC2" w14:textId="77777777" w:rsidR="004D0C66" w:rsidRPr="006F28EE" w:rsidRDefault="004D0C66" w:rsidP="004D0C66">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M</w:t>
            </w:r>
          </w:p>
        </w:tc>
        <w:tc>
          <w:tcPr>
            <w:tcW w:w="1440" w:type="dxa"/>
            <w:tcBorders>
              <w:top w:val="single" w:sz="4" w:space="0" w:color="000000"/>
              <w:left w:val="single" w:sz="4" w:space="0" w:color="000000"/>
              <w:bottom w:val="single" w:sz="4" w:space="0" w:color="000000"/>
              <w:right w:val="nil"/>
            </w:tcBorders>
          </w:tcPr>
          <w:p w14:paraId="162ABA03" w14:textId="77777777" w:rsidR="004D0C66" w:rsidRPr="006F28EE" w:rsidRDefault="004D0C66" w:rsidP="004D0C66">
            <w:pPr>
              <w:widowControl w:val="0"/>
              <w:spacing w:after="0" w:line="240" w:lineRule="auto"/>
              <w:rPr>
                <w:rFonts w:ascii="Garamond" w:eastAsia="Calibri" w:hAnsi="Garamond" w:cs="Times New Roman"/>
                <w:sz w:val="24"/>
                <w:szCs w:val="24"/>
              </w:rPr>
            </w:pPr>
          </w:p>
        </w:tc>
      </w:tr>
      <w:tr w:rsidR="004D0C66" w:rsidRPr="006F28EE" w14:paraId="4E92FF27" w14:textId="77777777" w:rsidTr="00F84CF9">
        <w:trPr>
          <w:trHeight w:hRule="exact" w:val="594"/>
          <w:jc w:val="center"/>
        </w:trPr>
        <w:tc>
          <w:tcPr>
            <w:tcW w:w="4728" w:type="dxa"/>
            <w:tcBorders>
              <w:top w:val="single" w:sz="4" w:space="0" w:color="000000"/>
              <w:left w:val="nil"/>
              <w:bottom w:val="single" w:sz="4" w:space="0" w:color="000000"/>
              <w:right w:val="single" w:sz="4" w:space="0" w:color="000000"/>
            </w:tcBorders>
          </w:tcPr>
          <w:p w14:paraId="1E7C210B" w14:textId="77777777" w:rsidR="004D0C66" w:rsidRPr="006F28EE" w:rsidRDefault="004D0C66" w:rsidP="004D0C66">
            <w:pPr>
              <w:widowControl w:val="0"/>
              <w:tabs>
                <w:tab w:val="left" w:pos="724"/>
              </w:tabs>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2.2</w:t>
            </w:r>
            <w:r w:rsidRPr="006F28EE">
              <w:rPr>
                <w:rFonts w:ascii="Garamond" w:eastAsia="Calibri" w:hAnsi="Garamond" w:cs="Times New Roman"/>
                <w:sz w:val="24"/>
                <w:szCs w:val="24"/>
              </w:rPr>
              <w:tab/>
              <w:t>Uljet dhe ngritjet në terren të pjerrët ose me erë tërthore</w:t>
            </w:r>
          </w:p>
        </w:tc>
        <w:tc>
          <w:tcPr>
            <w:tcW w:w="1100" w:type="dxa"/>
            <w:tcBorders>
              <w:top w:val="single" w:sz="4" w:space="0" w:color="000000"/>
              <w:left w:val="single" w:sz="4" w:space="0" w:color="000000"/>
              <w:bottom w:val="single" w:sz="4" w:space="0" w:color="000000"/>
              <w:right w:val="single" w:sz="4" w:space="0" w:color="000000"/>
            </w:tcBorders>
          </w:tcPr>
          <w:p w14:paraId="1B0C6FE0" w14:textId="77777777" w:rsidR="004D0C66" w:rsidRPr="006F28EE" w:rsidRDefault="004D0C66" w:rsidP="004D0C66">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P</w:t>
            </w:r>
          </w:p>
        </w:tc>
        <w:tc>
          <w:tcPr>
            <w:tcW w:w="1100" w:type="dxa"/>
            <w:tcBorders>
              <w:top w:val="single" w:sz="4" w:space="0" w:color="000000"/>
              <w:left w:val="single" w:sz="4" w:space="0" w:color="000000"/>
              <w:bottom w:val="single" w:sz="4" w:space="0" w:color="000000"/>
              <w:right w:val="single" w:sz="4" w:space="0" w:color="000000"/>
            </w:tcBorders>
          </w:tcPr>
          <w:p w14:paraId="472CB42C" w14:textId="77777777" w:rsidR="004D0C66" w:rsidRPr="006F28EE" w:rsidRDefault="004D0C66" w:rsidP="004D0C66">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——&gt;</w:t>
            </w:r>
          </w:p>
        </w:tc>
        <w:tc>
          <w:tcPr>
            <w:tcW w:w="1101" w:type="dxa"/>
            <w:tcBorders>
              <w:top w:val="single" w:sz="4" w:space="0" w:color="000000"/>
              <w:left w:val="single" w:sz="4" w:space="0" w:color="000000"/>
              <w:bottom w:val="single" w:sz="4" w:space="0" w:color="000000"/>
              <w:right w:val="single" w:sz="4" w:space="0" w:color="000000"/>
            </w:tcBorders>
          </w:tcPr>
          <w:p w14:paraId="1908E6FC" w14:textId="77777777" w:rsidR="004D0C66" w:rsidRPr="006F28EE" w:rsidRDefault="004D0C66" w:rsidP="004D0C66">
            <w:pPr>
              <w:widowControl w:val="0"/>
              <w:spacing w:after="0" w:line="240" w:lineRule="auto"/>
              <w:rPr>
                <w:rFonts w:ascii="Garamond" w:eastAsia="Calibri" w:hAnsi="Garamond" w:cs="Times New Roman"/>
                <w:sz w:val="24"/>
                <w:szCs w:val="24"/>
              </w:rPr>
            </w:pPr>
          </w:p>
        </w:tc>
        <w:tc>
          <w:tcPr>
            <w:tcW w:w="1241" w:type="dxa"/>
            <w:tcBorders>
              <w:top w:val="single" w:sz="4" w:space="0" w:color="000000"/>
              <w:left w:val="single" w:sz="4" w:space="0" w:color="000000"/>
              <w:bottom w:val="single" w:sz="4" w:space="0" w:color="000000"/>
              <w:right w:val="single" w:sz="4" w:space="0" w:color="000000"/>
            </w:tcBorders>
          </w:tcPr>
          <w:p w14:paraId="059213B6" w14:textId="77777777" w:rsidR="004D0C66" w:rsidRPr="006F28EE" w:rsidRDefault="004D0C66" w:rsidP="004D0C66">
            <w:pPr>
              <w:widowControl w:val="0"/>
              <w:spacing w:after="0" w:line="240" w:lineRule="auto"/>
              <w:rPr>
                <w:rFonts w:ascii="Garamond" w:eastAsia="Calibri" w:hAnsi="Garamond" w:cs="Times New Roman"/>
                <w:sz w:val="24"/>
                <w:szCs w:val="24"/>
              </w:rPr>
            </w:pPr>
          </w:p>
        </w:tc>
        <w:tc>
          <w:tcPr>
            <w:tcW w:w="1440" w:type="dxa"/>
            <w:tcBorders>
              <w:top w:val="single" w:sz="4" w:space="0" w:color="000000"/>
              <w:left w:val="single" w:sz="4" w:space="0" w:color="000000"/>
              <w:bottom w:val="single" w:sz="4" w:space="0" w:color="000000"/>
              <w:right w:val="nil"/>
            </w:tcBorders>
          </w:tcPr>
          <w:p w14:paraId="500AEF81" w14:textId="77777777" w:rsidR="004D0C66" w:rsidRPr="006F28EE" w:rsidRDefault="004D0C66" w:rsidP="004D0C66">
            <w:pPr>
              <w:widowControl w:val="0"/>
              <w:spacing w:after="0" w:line="240" w:lineRule="auto"/>
              <w:rPr>
                <w:rFonts w:ascii="Garamond" w:eastAsia="Calibri" w:hAnsi="Garamond" w:cs="Times New Roman"/>
                <w:sz w:val="24"/>
                <w:szCs w:val="24"/>
              </w:rPr>
            </w:pPr>
          </w:p>
        </w:tc>
      </w:tr>
      <w:tr w:rsidR="004D0C66" w:rsidRPr="006F28EE" w14:paraId="66149D06" w14:textId="77777777" w:rsidTr="00F84CF9">
        <w:trPr>
          <w:trHeight w:hRule="exact" w:val="688"/>
          <w:jc w:val="center"/>
        </w:trPr>
        <w:tc>
          <w:tcPr>
            <w:tcW w:w="4728" w:type="dxa"/>
            <w:tcBorders>
              <w:top w:val="single" w:sz="4" w:space="0" w:color="000000"/>
              <w:left w:val="nil"/>
              <w:bottom w:val="single" w:sz="4" w:space="0" w:color="000000"/>
              <w:right w:val="single" w:sz="4" w:space="0" w:color="000000"/>
            </w:tcBorders>
          </w:tcPr>
          <w:p w14:paraId="78536C75" w14:textId="77777777" w:rsidR="004D0C66" w:rsidRPr="006F28EE" w:rsidRDefault="004D0C66" w:rsidP="004D0C66">
            <w:pPr>
              <w:widowControl w:val="0"/>
              <w:tabs>
                <w:tab w:val="left" w:pos="724"/>
              </w:tabs>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2.3</w:t>
            </w:r>
            <w:r w:rsidRPr="006F28EE">
              <w:rPr>
                <w:rFonts w:ascii="Garamond" w:eastAsia="Calibri" w:hAnsi="Garamond" w:cs="Times New Roman"/>
                <w:sz w:val="24"/>
                <w:szCs w:val="24"/>
              </w:rPr>
              <w:tab/>
              <w:t>Ngritja me peshën maksimale të ngritjes (pesha maksimale e vërtetë ose e simuluar)</w:t>
            </w:r>
          </w:p>
        </w:tc>
        <w:tc>
          <w:tcPr>
            <w:tcW w:w="1100" w:type="dxa"/>
            <w:tcBorders>
              <w:top w:val="single" w:sz="4" w:space="0" w:color="000000"/>
              <w:left w:val="single" w:sz="4" w:space="0" w:color="000000"/>
              <w:bottom w:val="single" w:sz="4" w:space="0" w:color="000000"/>
              <w:right w:val="single" w:sz="4" w:space="0" w:color="000000"/>
            </w:tcBorders>
          </w:tcPr>
          <w:p w14:paraId="3374B6EC" w14:textId="77777777" w:rsidR="004D0C66" w:rsidRPr="006F28EE" w:rsidRDefault="004D0C66" w:rsidP="004D0C66">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P</w:t>
            </w:r>
          </w:p>
        </w:tc>
        <w:tc>
          <w:tcPr>
            <w:tcW w:w="1100" w:type="dxa"/>
            <w:tcBorders>
              <w:top w:val="single" w:sz="4" w:space="0" w:color="000000"/>
              <w:left w:val="single" w:sz="4" w:space="0" w:color="000000"/>
              <w:bottom w:val="single" w:sz="4" w:space="0" w:color="000000"/>
              <w:right w:val="single" w:sz="4" w:space="0" w:color="000000"/>
            </w:tcBorders>
          </w:tcPr>
          <w:p w14:paraId="1F9A3D4D" w14:textId="77777777" w:rsidR="004D0C66" w:rsidRPr="006F28EE" w:rsidRDefault="004D0C66" w:rsidP="004D0C66">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——&gt;</w:t>
            </w:r>
          </w:p>
        </w:tc>
        <w:tc>
          <w:tcPr>
            <w:tcW w:w="1101" w:type="dxa"/>
            <w:tcBorders>
              <w:top w:val="single" w:sz="4" w:space="0" w:color="000000"/>
              <w:left w:val="single" w:sz="4" w:space="0" w:color="000000"/>
              <w:bottom w:val="single" w:sz="4" w:space="0" w:color="000000"/>
              <w:right w:val="single" w:sz="4" w:space="0" w:color="000000"/>
            </w:tcBorders>
          </w:tcPr>
          <w:p w14:paraId="7B2E63F9" w14:textId="77777777" w:rsidR="004D0C66" w:rsidRPr="006F28EE" w:rsidRDefault="004D0C66" w:rsidP="004D0C66">
            <w:pPr>
              <w:widowControl w:val="0"/>
              <w:spacing w:after="0" w:line="240" w:lineRule="auto"/>
              <w:rPr>
                <w:rFonts w:ascii="Garamond" w:eastAsia="Calibri" w:hAnsi="Garamond" w:cs="Times New Roman"/>
                <w:sz w:val="24"/>
                <w:szCs w:val="24"/>
              </w:rPr>
            </w:pPr>
          </w:p>
        </w:tc>
        <w:tc>
          <w:tcPr>
            <w:tcW w:w="1241" w:type="dxa"/>
            <w:tcBorders>
              <w:top w:val="single" w:sz="4" w:space="0" w:color="000000"/>
              <w:left w:val="single" w:sz="4" w:space="0" w:color="000000"/>
              <w:bottom w:val="single" w:sz="4" w:space="0" w:color="000000"/>
              <w:right w:val="single" w:sz="4" w:space="0" w:color="000000"/>
            </w:tcBorders>
          </w:tcPr>
          <w:p w14:paraId="3DBE3FB8" w14:textId="77777777" w:rsidR="004D0C66" w:rsidRPr="006F28EE" w:rsidRDefault="004D0C66" w:rsidP="004D0C66">
            <w:pPr>
              <w:widowControl w:val="0"/>
              <w:spacing w:after="0" w:line="240" w:lineRule="auto"/>
              <w:rPr>
                <w:rFonts w:ascii="Garamond" w:eastAsia="Calibri" w:hAnsi="Garamond" w:cs="Times New Roman"/>
                <w:sz w:val="24"/>
                <w:szCs w:val="24"/>
              </w:rPr>
            </w:pPr>
          </w:p>
        </w:tc>
        <w:tc>
          <w:tcPr>
            <w:tcW w:w="1440" w:type="dxa"/>
            <w:tcBorders>
              <w:top w:val="single" w:sz="4" w:space="0" w:color="000000"/>
              <w:left w:val="single" w:sz="4" w:space="0" w:color="000000"/>
              <w:bottom w:val="single" w:sz="4" w:space="0" w:color="000000"/>
              <w:right w:val="nil"/>
            </w:tcBorders>
          </w:tcPr>
          <w:p w14:paraId="469F3DDA" w14:textId="77777777" w:rsidR="004D0C66" w:rsidRPr="006F28EE" w:rsidRDefault="004D0C66" w:rsidP="004D0C66">
            <w:pPr>
              <w:widowControl w:val="0"/>
              <w:spacing w:after="0" w:line="240" w:lineRule="auto"/>
              <w:rPr>
                <w:rFonts w:ascii="Garamond" w:eastAsia="Calibri" w:hAnsi="Garamond" w:cs="Times New Roman"/>
                <w:sz w:val="24"/>
                <w:szCs w:val="24"/>
              </w:rPr>
            </w:pPr>
          </w:p>
        </w:tc>
      </w:tr>
      <w:tr w:rsidR="004D0C66" w:rsidRPr="006F28EE" w14:paraId="73839FB1" w14:textId="77777777" w:rsidTr="007F7E0C">
        <w:trPr>
          <w:trHeight w:hRule="exact" w:val="885"/>
          <w:jc w:val="center"/>
        </w:trPr>
        <w:tc>
          <w:tcPr>
            <w:tcW w:w="4728" w:type="dxa"/>
            <w:tcBorders>
              <w:top w:val="single" w:sz="4" w:space="0" w:color="000000"/>
              <w:left w:val="nil"/>
              <w:bottom w:val="single" w:sz="4" w:space="0" w:color="000000"/>
              <w:right w:val="single" w:sz="4" w:space="0" w:color="000000"/>
            </w:tcBorders>
          </w:tcPr>
          <w:p w14:paraId="3FD8DE4C" w14:textId="77777777" w:rsidR="004D0C66" w:rsidRPr="006F28EE" w:rsidRDefault="004D0C66" w:rsidP="004D0C66">
            <w:pPr>
              <w:widowControl w:val="0"/>
              <w:tabs>
                <w:tab w:val="left" w:pos="724"/>
              </w:tabs>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2.4</w:t>
            </w:r>
            <w:r w:rsidRPr="006F28EE">
              <w:rPr>
                <w:rFonts w:ascii="Garamond" w:eastAsia="Calibri" w:hAnsi="Garamond" w:cs="Times New Roman"/>
                <w:sz w:val="24"/>
                <w:szCs w:val="24"/>
              </w:rPr>
              <w:tab/>
              <w:t>Ngritja e simuluar me motorë që nuk funksionojnë menjëherë para se të arrijë TDP ose DPATO</w:t>
            </w:r>
          </w:p>
        </w:tc>
        <w:tc>
          <w:tcPr>
            <w:tcW w:w="1100" w:type="dxa"/>
            <w:tcBorders>
              <w:top w:val="single" w:sz="4" w:space="0" w:color="000000"/>
              <w:left w:val="single" w:sz="4" w:space="0" w:color="000000"/>
              <w:bottom w:val="single" w:sz="4" w:space="0" w:color="000000"/>
              <w:right w:val="single" w:sz="4" w:space="0" w:color="000000"/>
            </w:tcBorders>
          </w:tcPr>
          <w:p w14:paraId="7DD4F1C2" w14:textId="77777777" w:rsidR="004D0C66" w:rsidRPr="006F28EE" w:rsidRDefault="004D0C66" w:rsidP="004D0C66">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P</w:t>
            </w:r>
          </w:p>
        </w:tc>
        <w:tc>
          <w:tcPr>
            <w:tcW w:w="1100" w:type="dxa"/>
            <w:tcBorders>
              <w:top w:val="single" w:sz="4" w:space="0" w:color="000000"/>
              <w:left w:val="single" w:sz="4" w:space="0" w:color="000000"/>
              <w:bottom w:val="single" w:sz="4" w:space="0" w:color="000000"/>
              <w:right w:val="single" w:sz="4" w:space="0" w:color="000000"/>
            </w:tcBorders>
          </w:tcPr>
          <w:p w14:paraId="6D4B8BBF" w14:textId="77777777" w:rsidR="004D0C66" w:rsidRPr="006F28EE" w:rsidRDefault="004D0C66" w:rsidP="004D0C66">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——&gt;</w:t>
            </w:r>
          </w:p>
        </w:tc>
        <w:tc>
          <w:tcPr>
            <w:tcW w:w="1101" w:type="dxa"/>
            <w:tcBorders>
              <w:top w:val="single" w:sz="4" w:space="0" w:color="000000"/>
              <w:left w:val="single" w:sz="4" w:space="0" w:color="000000"/>
              <w:bottom w:val="single" w:sz="4" w:space="0" w:color="000000"/>
              <w:right w:val="single" w:sz="4" w:space="0" w:color="000000"/>
            </w:tcBorders>
          </w:tcPr>
          <w:p w14:paraId="063D0A5D" w14:textId="77777777" w:rsidR="004D0C66" w:rsidRPr="006F28EE" w:rsidRDefault="004D0C66" w:rsidP="004D0C66">
            <w:pPr>
              <w:widowControl w:val="0"/>
              <w:spacing w:after="0" w:line="240" w:lineRule="auto"/>
              <w:rPr>
                <w:rFonts w:ascii="Garamond" w:eastAsia="Calibri" w:hAnsi="Garamond" w:cs="Times New Roman"/>
                <w:sz w:val="24"/>
                <w:szCs w:val="24"/>
              </w:rPr>
            </w:pPr>
          </w:p>
        </w:tc>
        <w:tc>
          <w:tcPr>
            <w:tcW w:w="1241" w:type="dxa"/>
            <w:tcBorders>
              <w:top w:val="single" w:sz="4" w:space="0" w:color="000000"/>
              <w:left w:val="single" w:sz="4" w:space="0" w:color="000000"/>
              <w:bottom w:val="single" w:sz="4" w:space="0" w:color="000000"/>
              <w:right w:val="single" w:sz="4" w:space="0" w:color="000000"/>
            </w:tcBorders>
          </w:tcPr>
          <w:p w14:paraId="6EC33B85" w14:textId="77777777" w:rsidR="004D0C66" w:rsidRPr="006F28EE" w:rsidRDefault="004D0C66" w:rsidP="004D0C66">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M</w:t>
            </w:r>
          </w:p>
        </w:tc>
        <w:tc>
          <w:tcPr>
            <w:tcW w:w="1440" w:type="dxa"/>
            <w:tcBorders>
              <w:top w:val="single" w:sz="4" w:space="0" w:color="000000"/>
              <w:left w:val="single" w:sz="4" w:space="0" w:color="000000"/>
              <w:bottom w:val="single" w:sz="4" w:space="0" w:color="000000"/>
              <w:right w:val="nil"/>
            </w:tcBorders>
          </w:tcPr>
          <w:p w14:paraId="52CF3DD3" w14:textId="77777777" w:rsidR="004D0C66" w:rsidRPr="006F28EE" w:rsidRDefault="004D0C66" w:rsidP="004D0C66">
            <w:pPr>
              <w:widowControl w:val="0"/>
              <w:spacing w:after="0" w:line="240" w:lineRule="auto"/>
              <w:rPr>
                <w:rFonts w:ascii="Garamond" w:eastAsia="Calibri" w:hAnsi="Garamond" w:cs="Times New Roman"/>
                <w:sz w:val="24"/>
                <w:szCs w:val="24"/>
              </w:rPr>
            </w:pPr>
          </w:p>
        </w:tc>
      </w:tr>
      <w:tr w:rsidR="004D0C66" w:rsidRPr="006F28EE" w14:paraId="66E69E79" w14:textId="77777777" w:rsidTr="007F7E0C">
        <w:trPr>
          <w:trHeight w:hRule="exact" w:val="854"/>
          <w:jc w:val="center"/>
        </w:trPr>
        <w:tc>
          <w:tcPr>
            <w:tcW w:w="4728" w:type="dxa"/>
            <w:tcBorders>
              <w:top w:val="single" w:sz="4" w:space="0" w:color="000000"/>
              <w:left w:val="nil"/>
              <w:bottom w:val="single" w:sz="4" w:space="0" w:color="000000"/>
              <w:right w:val="single" w:sz="4" w:space="0" w:color="000000"/>
            </w:tcBorders>
          </w:tcPr>
          <w:p w14:paraId="1B92338D" w14:textId="3F15810B" w:rsidR="004D0C66" w:rsidRPr="006F28EE" w:rsidRDefault="004D0C66" w:rsidP="004D0C66">
            <w:pPr>
              <w:widowControl w:val="0"/>
              <w:tabs>
                <w:tab w:val="left" w:pos="724"/>
              </w:tabs>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2.4</w:t>
            </w:r>
            <w:r w:rsidR="00F84CF9" w:rsidRPr="006F28EE">
              <w:rPr>
                <w:rFonts w:ascii="Garamond" w:eastAsia="Calibri" w:hAnsi="Garamond" w:cs="Times New Roman"/>
                <w:sz w:val="24"/>
                <w:szCs w:val="24"/>
              </w:rPr>
              <w:t>.1</w:t>
            </w:r>
            <w:r w:rsidRPr="006F28EE">
              <w:rPr>
                <w:rFonts w:ascii="Garamond" w:eastAsia="Calibri" w:hAnsi="Garamond" w:cs="Times New Roman"/>
                <w:sz w:val="24"/>
                <w:szCs w:val="24"/>
              </w:rPr>
              <w:tab/>
              <w:t>Ngritja e simuluar me motorë që nuk funksionojnë menjëherë pasi të arrijë TDP ose DPATO</w:t>
            </w:r>
          </w:p>
        </w:tc>
        <w:tc>
          <w:tcPr>
            <w:tcW w:w="1100" w:type="dxa"/>
            <w:tcBorders>
              <w:top w:val="single" w:sz="4" w:space="0" w:color="000000"/>
              <w:left w:val="single" w:sz="4" w:space="0" w:color="000000"/>
              <w:bottom w:val="single" w:sz="4" w:space="0" w:color="000000"/>
              <w:right w:val="single" w:sz="4" w:space="0" w:color="000000"/>
            </w:tcBorders>
          </w:tcPr>
          <w:p w14:paraId="52D07194" w14:textId="77777777" w:rsidR="004D0C66" w:rsidRPr="006F28EE" w:rsidRDefault="004D0C66" w:rsidP="004D0C66">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P</w:t>
            </w:r>
          </w:p>
        </w:tc>
        <w:tc>
          <w:tcPr>
            <w:tcW w:w="1100" w:type="dxa"/>
            <w:tcBorders>
              <w:top w:val="single" w:sz="4" w:space="0" w:color="000000"/>
              <w:left w:val="single" w:sz="4" w:space="0" w:color="000000"/>
              <w:bottom w:val="single" w:sz="4" w:space="0" w:color="000000"/>
              <w:right w:val="single" w:sz="4" w:space="0" w:color="000000"/>
            </w:tcBorders>
          </w:tcPr>
          <w:p w14:paraId="21A20DF0" w14:textId="77777777" w:rsidR="004D0C66" w:rsidRPr="006F28EE" w:rsidRDefault="004D0C66" w:rsidP="004D0C66">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——&gt;</w:t>
            </w:r>
          </w:p>
        </w:tc>
        <w:tc>
          <w:tcPr>
            <w:tcW w:w="1101" w:type="dxa"/>
            <w:tcBorders>
              <w:top w:val="single" w:sz="4" w:space="0" w:color="000000"/>
              <w:left w:val="single" w:sz="4" w:space="0" w:color="000000"/>
              <w:bottom w:val="single" w:sz="4" w:space="0" w:color="000000"/>
              <w:right w:val="single" w:sz="4" w:space="0" w:color="000000"/>
            </w:tcBorders>
          </w:tcPr>
          <w:p w14:paraId="60FD7B7D" w14:textId="77777777" w:rsidR="004D0C66" w:rsidRPr="006F28EE" w:rsidRDefault="004D0C66" w:rsidP="004D0C66">
            <w:pPr>
              <w:widowControl w:val="0"/>
              <w:spacing w:after="0" w:line="240" w:lineRule="auto"/>
              <w:rPr>
                <w:rFonts w:ascii="Garamond" w:eastAsia="Calibri" w:hAnsi="Garamond" w:cs="Times New Roman"/>
                <w:sz w:val="24"/>
                <w:szCs w:val="24"/>
              </w:rPr>
            </w:pPr>
          </w:p>
        </w:tc>
        <w:tc>
          <w:tcPr>
            <w:tcW w:w="1241" w:type="dxa"/>
            <w:tcBorders>
              <w:top w:val="single" w:sz="4" w:space="0" w:color="000000"/>
              <w:left w:val="single" w:sz="4" w:space="0" w:color="000000"/>
              <w:bottom w:val="single" w:sz="4" w:space="0" w:color="000000"/>
              <w:right w:val="single" w:sz="4" w:space="0" w:color="000000"/>
            </w:tcBorders>
          </w:tcPr>
          <w:p w14:paraId="7777594D" w14:textId="77777777" w:rsidR="004D0C66" w:rsidRPr="006F28EE" w:rsidRDefault="004D0C66" w:rsidP="004D0C66">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M</w:t>
            </w:r>
          </w:p>
        </w:tc>
        <w:tc>
          <w:tcPr>
            <w:tcW w:w="1440" w:type="dxa"/>
            <w:tcBorders>
              <w:top w:val="single" w:sz="4" w:space="0" w:color="000000"/>
              <w:left w:val="single" w:sz="4" w:space="0" w:color="000000"/>
              <w:bottom w:val="single" w:sz="4" w:space="0" w:color="000000"/>
              <w:right w:val="nil"/>
            </w:tcBorders>
          </w:tcPr>
          <w:p w14:paraId="38A9D895" w14:textId="77777777" w:rsidR="004D0C66" w:rsidRPr="006F28EE" w:rsidRDefault="004D0C66" w:rsidP="004D0C66">
            <w:pPr>
              <w:widowControl w:val="0"/>
              <w:spacing w:after="0" w:line="240" w:lineRule="auto"/>
              <w:rPr>
                <w:rFonts w:ascii="Garamond" w:eastAsia="Calibri" w:hAnsi="Garamond" w:cs="Times New Roman"/>
                <w:sz w:val="24"/>
                <w:szCs w:val="24"/>
              </w:rPr>
            </w:pPr>
          </w:p>
        </w:tc>
      </w:tr>
      <w:tr w:rsidR="004D0C66" w:rsidRPr="006F28EE" w14:paraId="1864C2E0" w14:textId="77777777" w:rsidTr="00F84CF9">
        <w:trPr>
          <w:trHeight w:hRule="exact" w:val="688"/>
          <w:jc w:val="center"/>
        </w:trPr>
        <w:tc>
          <w:tcPr>
            <w:tcW w:w="4728" w:type="dxa"/>
            <w:tcBorders>
              <w:top w:val="single" w:sz="4" w:space="0" w:color="000000"/>
              <w:left w:val="nil"/>
              <w:bottom w:val="single" w:sz="4" w:space="0" w:color="000000"/>
              <w:right w:val="single" w:sz="4" w:space="0" w:color="000000"/>
            </w:tcBorders>
          </w:tcPr>
          <w:p w14:paraId="385A79B3" w14:textId="453562A3" w:rsidR="004D0C66" w:rsidRPr="006F28EE" w:rsidRDefault="00F84CF9" w:rsidP="004D0C66">
            <w:pPr>
              <w:widowControl w:val="0"/>
              <w:tabs>
                <w:tab w:val="left" w:pos="724"/>
              </w:tabs>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 xml:space="preserve">2.5 </w:t>
            </w:r>
            <w:r w:rsidR="004D0C66" w:rsidRPr="006F28EE">
              <w:rPr>
                <w:rFonts w:ascii="Garamond" w:eastAsia="Calibri" w:hAnsi="Garamond" w:cs="Times New Roman"/>
                <w:sz w:val="24"/>
                <w:szCs w:val="24"/>
              </w:rPr>
              <w:t>Kthesat në ngjitje dhe zbritje në drejtime të specifikuara</w:t>
            </w:r>
          </w:p>
        </w:tc>
        <w:tc>
          <w:tcPr>
            <w:tcW w:w="1100" w:type="dxa"/>
            <w:tcBorders>
              <w:top w:val="single" w:sz="4" w:space="0" w:color="000000"/>
              <w:left w:val="single" w:sz="4" w:space="0" w:color="000000"/>
              <w:bottom w:val="single" w:sz="4" w:space="0" w:color="000000"/>
              <w:right w:val="single" w:sz="4" w:space="0" w:color="000000"/>
            </w:tcBorders>
          </w:tcPr>
          <w:p w14:paraId="01FB9788" w14:textId="77777777" w:rsidR="004D0C66" w:rsidRPr="006F28EE" w:rsidRDefault="004D0C66" w:rsidP="004D0C66">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P</w:t>
            </w:r>
          </w:p>
        </w:tc>
        <w:tc>
          <w:tcPr>
            <w:tcW w:w="1100" w:type="dxa"/>
            <w:tcBorders>
              <w:top w:val="single" w:sz="4" w:space="0" w:color="000000"/>
              <w:left w:val="single" w:sz="4" w:space="0" w:color="000000"/>
              <w:bottom w:val="single" w:sz="4" w:space="0" w:color="000000"/>
              <w:right w:val="single" w:sz="4" w:space="0" w:color="000000"/>
            </w:tcBorders>
          </w:tcPr>
          <w:p w14:paraId="2BF0E52B" w14:textId="77777777" w:rsidR="004D0C66" w:rsidRPr="006F28EE" w:rsidRDefault="004D0C66" w:rsidP="004D0C66">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——&gt;</w:t>
            </w:r>
          </w:p>
        </w:tc>
        <w:tc>
          <w:tcPr>
            <w:tcW w:w="1101" w:type="dxa"/>
            <w:tcBorders>
              <w:top w:val="single" w:sz="4" w:space="0" w:color="000000"/>
              <w:left w:val="single" w:sz="4" w:space="0" w:color="000000"/>
              <w:bottom w:val="single" w:sz="4" w:space="0" w:color="000000"/>
              <w:right w:val="single" w:sz="4" w:space="0" w:color="000000"/>
            </w:tcBorders>
          </w:tcPr>
          <w:p w14:paraId="53947545" w14:textId="77777777" w:rsidR="004D0C66" w:rsidRPr="006F28EE" w:rsidRDefault="004D0C66" w:rsidP="004D0C66">
            <w:pPr>
              <w:widowControl w:val="0"/>
              <w:spacing w:after="0" w:line="240" w:lineRule="auto"/>
              <w:rPr>
                <w:rFonts w:ascii="Garamond" w:eastAsia="Calibri" w:hAnsi="Garamond" w:cs="Times New Roman"/>
                <w:sz w:val="24"/>
                <w:szCs w:val="24"/>
              </w:rPr>
            </w:pPr>
          </w:p>
        </w:tc>
        <w:tc>
          <w:tcPr>
            <w:tcW w:w="1241" w:type="dxa"/>
            <w:tcBorders>
              <w:top w:val="single" w:sz="4" w:space="0" w:color="000000"/>
              <w:left w:val="single" w:sz="4" w:space="0" w:color="000000"/>
              <w:bottom w:val="single" w:sz="4" w:space="0" w:color="000000"/>
              <w:right w:val="single" w:sz="4" w:space="0" w:color="000000"/>
            </w:tcBorders>
          </w:tcPr>
          <w:p w14:paraId="0163AFF6" w14:textId="77777777" w:rsidR="004D0C66" w:rsidRPr="006F28EE" w:rsidRDefault="004D0C66" w:rsidP="004D0C66">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M</w:t>
            </w:r>
          </w:p>
        </w:tc>
        <w:tc>
          <w:tcPr>
            <w:tcW w:w="1440" w:type="dxa"/>
            <w:tcBorders>
              <w:top w:val="single" w:sz="4" w:space="0" w:color="000000"/>
              <w:left w:val="single" w:sz="4" w:space="0" w:color="000000"/>
              <w:bottom w:val="single" w:sz="4" w:space="0" w:color="000000"/>
              <w:right w:val="nil"/>
            </w:tcBorders>
          </w:tcPr>
          <w:p w14:paraId="68622650" w14:textId="77777777" w:rsidR="004D0C66" w:rsidRPr="006F28EE" w:rsidRDefault="004D0C66" w:rsidP="004D0C66">
            <w:pPr>
              <w:widowControl w:val="0"/>
              <w:spacing w:after="0" w:line="240" w:lineRule="auto"/>
              <w:rPr>
                <w:rFonts w:ascii="Garamond" w:eastAsia="Calibri" w:hAnsi="Garamond" w:cs="Times New Roman"/>
                <w:sz w:val="24"/>
                <w:szCs w:val="24"/>
              </w:rPr>
            </w:pPr>
          </w:p>
        </w:tc>
      </w:tr>
      <w:tr w:rsidR="004D0C66" w:rsidRPr="006F28EE" w14:paraId="40BBB4F7" w14:textId="77777777" w:rsidTr="007F7E0C">
        <w:trPr>
          <w:trHeight w:hRule="exact" w:val="1003"/>
          <w:jc w:val="center"/>
        </w:trPr>
        <w:tc>
          <w:tcPr>
            <w:tcW w:w="4728" w:type="dxa"/>
            <w:tcBorders>
              <w:top w:val="single" w:sz="4" w:space="0" w:color="000000"/>
              <w:left w:val="nil"/>
              <w:bottom w:val="single" w:sz="4" w:space="0" w:color="000000"/>
              <w:right w:val="single" w:sz="4" w:space="0" w:color="000000"/>
            </w:tcBorders>
          </w:tcPr>
          <w:p w14:paraId="6C94DB52" w14:textId="552C74BF" w:rsidR="004D0C66" w:rsidRPr="006F28EE" w:rsidRDefault="004D0C66" w:rsidP="004D0C66">
            <w:pPr>
              <w:widowControl w:val="0"/>
              <w:tabs>
                <w:tab w:val="left" w:pos="724"/>
              </w:tabs>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2.5.1</w:t>
            </w:r>
            <w:r w:rsidRPr="006F28EE">
              <w:rPr>
                <w:rFonts w:ascii="Garamond" w:eastAsia="Calibri" w:hAnsi="Garamond" w:cs="Times New Roman"/>
                <w:sz w:val="24"/>
                <w:szCs w:val="24"/>
              </w:rPr>
              <w:tab/>
              <w:t>Kthimi me plan 30°</w:t>
            </w:r>
            <w:r w:rsidR="004B1B1B" w:rsidRPr="006F28EE">
              <w:rPr>
                <w:rFonts w:ascii="Garamond" w:eastAsia="Calibri" w:hAnsi="Garamond" w:cs="Times New Roman"/>
                <w:sz w:val="24"/>
                <w:szCs w:val="24"/>
              </w:rPr>
              <w:t>,</w:t>
            </w:r>
            <w:r w:rsidR="00F2789A" w:rsidRPr="006F28EE">
              <w:rPr>
                <w:rFonts w:ascii="Garamond" w:eastAsia="Calibri" w:hAnsi="Garamond" w:cs="Times New Roman"/>
                <w:sz w:val="24"/>
                <w:szCs w:val="24"/>
              </w:rPr>
              <w:t xml:space="preserve"> </w:t>
            </w:r>
            <w:r w:rsidRPr="006F28EE">
              <w:rPr>
                <w:rFonts w:ascii="Garamond" w:eastAsia="Calibri" w:hAnsi="Garamond" w:cs="Times New Roman"/>
                <w:sz w:val="24"/>
                <w:szCs w:val="24"/>
              </w:rPr>
              <w:t>180°</w:t>
            </w:r>
            <w:r w:rsidR="00F2789A" w:rsidRPr="006F28EE">
              <w:rPr>
                <w:rFonts w:ascii="Garamond" w:eastAsia="Calibri" w:hAnsi="Garamond" w:cs="Times New Roman"/>
                <w:sz w:val="24"/>
                <w:szCs w:val="24"/>
              </w:rPr>
              <w:t xml:space="preserve"> </w:t>
            </w:r>
            <w:r w:rsidRPr="006F28EE">
              <w:rPr>
                <w:rFonts w:ascii="Garamond" w:eastAsia="Calibri" w:hAnsi="Garamond" w:cs="Times New Roman"/>
                <w:sz w:val="24"/>
                <w:szCs w:val="24"/>
              </w:rPr>
              <w:t>deri në</w:t>
            </w:r>
            <w:r w:rsidR="00F2789A" w:rsidRPr="006F28EE">
              <w:rPr>
                <w:rFonts w:ascii="Garamond" w:eastAsia="Calibri" w:hAnsi="Garamond" w:cs="Times New Roman"/>
                <w:sz w:val="24"/>
                <w:szCs w:val="24"/>
              </w:rPr>
              <w:t xml:space="preserve"> </w:t>
            </w:r>
            <w:r w:rsidRPr="006F28EE">
              <w:rPr>
                <w:rFonts w:ascii="Garamond" w:eastAsia="Calibri" w:hAnsi="Garamond" w:cs="Times New Roman"/>
                <w:sz w:val="24"/>
                <w:szCs w:val="24"/>
              </w:rPr>
              <w:t>360°</w:t>
            </w:r>
            <w:r w:rsidR="00F2789A" w:rsidRPr="006F28EE">
              <w:rPr>
                <w:rFonts w:ascii="Garamond" w:eastAsia="Calibri" w:hAnsi="Garamond" w:cs="Times New Roman"/>
                <w:sz w:val="24"/>
                <w:szCs w:val="24"/>
              </w:rPr>
              <w:t xml:space="preserve"> </w:t>
            </w:r>
            <w:r w:rsidRPr="006F28EE">
              <w:rPr>
                <w:rFonts w:ascii="Garamond" w:eastAsia="Calibri" w:hAnsi="Garamond" w:cs="Times New Roman"/>
                <w:sz w:val="24"/>
                <w:szCs w:val="24"/>
              </w:rPr>
              <w:t>majtas dhe djathtas, duke u referuar vetëm te instrumentet</w:t>
            </w:r>
          </w:p>
        </w:tc>
        <w:tc>
          <w:tcPr>
            <w:tcW w:w="1100" w:type="dxa"/>
            <w:tcBorders>
              <w:top w:val="single" w:sz="4" w:space="0" w:color="000000"/>
              <w:left w:val="single" w:sz="4" w:space="0" w:color="000000"/>
              <w:bottom w:val="single" w:sz="4" w:space="0" w:color="000000"/>
              <w:right w:val="single" w:sz="4" w:space="0" w:color="000000"/>
            </w:tcBorders>
          </w:tcPr>
          <w:p w14:paraId="25AED1BA" w14:textId="77777777" w:rsidR="004D0C66" w:rsidRPr="006F28EE" w:rsidRDefault="004D0C66" w:rsidP="004D0C66">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P</w:t>
            </w:r>
          </w:p>
        </w:tc>
        <w:tc>
          <w:tcPr>
            <w:tcW w:w="1100" w:type="dxa"/>
            <w:tcBorders>
              <w:top w:val="single" w:sz="4" w:space="0" w:color="000000"/>
              <w:left w:val="single" w:sz="4" w:space="0" w:color="000000"/>
              <w:bottom w:val="single" w:sz="4" w:space="0" w:color="000000"/>
              <w:right w:val="single" w:sz="4" w:space="0" w:color="000000"/>
            </w:tcBorders>
          </w:tcPr>
          <w:p w14:paraId="3EB086A4" w14:textId="77777777" w:rsidR="004D0C66" w:rsidRPr="006F28EE" w:rsidRDefault="004D0C66" w:rsidP="004D0C66">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——&gt;</w:t>
            </w:r>
          </w:p>
        </w:tc>
        <w:tc>
          <w:tcPr>
            <w:tcW w:w="1101" w:type="dxa"/>
            <w:tcBorders>
              <w:top w:val="single" w:sz="4" w:space="0" w:color="000000"/>
              <w:left w:val="single" w:sz="4" w:space="0" w:color="000000"/>
              <w:bottom w:val="single" w:sz="4" w:space="0" w:color="000000"/>
              <w:right w:val="single" w:sz="4" w:space="0" w:color="000000"/>
            </w:tcBorders>
          </w:tcPr>
          <w:p w14:paraId="152A12A7" w14:textId="77777777" w:rsidR="004D0C66" w:rsidRPr="006F28EE" w:rsidRDefault="004D0C66" w:rsidP="004D0C66">
            <w:pPr>
              <w:widowControl w:val="0"/>
              <w:spacing w:after="0" w:line="240" w:lineRule="auto"/>
              <w:rPr>
                <w:rFonts w:ascii="Garamond" w:eastAsia="Calibri" w:hAnsi="Garamond" w:cs="Times New Roman"/>
                <w:sz w:val="24"/>
                <w:szCs w:val="24"/>
              </w:rPr>
            </w:pPr>
          </w:p>
        </w:tc>
        <w:tc>
          <w:tcPr>
            <w:tcW w:w="1241" w:type="dxa"/>
            <w:tcBorders>
              <w:top w:val="single" w:sz="4" w:space="0" w:color="000000"/>
              <w:left w:val="single" w:sz="4" w:space="0" w:color="000000"/>
              <w:bottom w:val="single" w:sz="4" w:space="0" w:color="000000"/>
              <w:right w:val="single" w:sz="4" w:space="0" w:color="000000"/>
            </w:tcBorders>
          </w:tcPr>
          <w:p w14:paraId="0A1A58AD" w14:textId="77777777" w:rsidR="004D0C66" w:rsidRPr="006F28EE" w:rsidRDefault="004D0C66" w:rsidP="004D0C66">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M</w:t>
            </w:r>
          </w:p>
        </w:tc>
        <w:tc>
          <w:tcPr>
            <w:tcW w:w="1440" w:type="dxa"/>
            <w:tcBorders>
              <w:top w:val="single" w:sz="4" w:space="0" w:color="000000"/>
              <w:left w:val="single" w:sz="4" w:space="0" w:color="000000"/>
              <w:bottom w:val="single" w:sz="4" w:space="0" w:color="000000"/>
              <w:right w:val="nil"/>
            </w:tcBorders>
          </w:tcPr>
          <w:p w14:paraId="2FC8ADAE" w14:textId="77777777" w:rsidR="004D0C66" w:rsidRPr="006F28EE" w:rsidRDefault="004D0C66" w:rsidP="004D0C66">
            <w:pPr>
              <w:widowControl w:val="0"/>
              <w:spacing w:after="0" w:line="240" w:lineRule="auto"/>
              <w:rPr>
                <w:rFonts w:ascii="Garamond" w:eastAsia="Calibri" w:hAnsi="Garamond" w:cs="Times New Roman"/>
                <w:sz w:val="24"/>
                <w:szCs w:val="24"/>
              </w:rPr>
            </w:pPr>
          </w:p>
        </w:tc>
      </w:tr>
      <w:tr w:rsidR="004D0C66" w:rsidRPr="006F28EE" w14:paraId="63A0445F" w14:textId="77777777" w:rsidTr="00F84CF9">
        <w:trPr>
          <w:trHeight w:hRule="exact" w:val="477"/>
          <w:jc w:val="center"/>
        </w:trPr>
        <w:tc>
          <w:tcPr>
            <w:tcW w:w="4728" w:type="dxa"/>
            <w:tcBorders>
              <w:top w:val="single" w:sz="4" w:space="0" w:color="000000"/>
              <w:left w:val="nil"/>
              <w:bottom w:val="single" w:sz="4" w:space="0" w:color="000000"/>
              <w:right w:val="single" w:sz="4" w:space="0" w:color="000000"/>
            </w:tcBorders>
          </w:tcPr>
          <w:p w14:paraId="7C1A4FE1" w14:textId="77777777" w:rsidR="004D0C66" w:rsidRPr="006F28EE" w:rsidRDefault="004D0C66" w:rsidP="004D0C66">
            <w:pPr>
              <w:widowControl w:val="0"/>
              <w:tabs>
                <w:tab w:val="left" w:pos="724"/>
              </w:tabs>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2.6</w:t>
            </w:r>
            <w:r w:rsidRPr="006F28EE">
              <w:rPr>
                <w:rFonts w:ascii="Garamond" w:eastAsia="Calibri" w:hAnsi="Garamond" w:cs="Times New Roman"/>
                <w:sz w:val="24"/>
                <w:szCs w:val="24"/>
              </w:rPr>
              <w:tab/>
              <w:t>Zbritje autorotative</w:t>
            </w:r>
          </w:p>
        </w:tc>
        <w:tc>
          <w:tcPr>
            <w:tcW w:w="1100" w:type="dxa"/>
            <w:tcBorders>
              <w:top w:val="single" w:sz="4" w:space="0" w:color="000000"/>
              <w:left w:val="single" w:sz="4" w:space="0" w:color="000000"/>
              <w:bottom w:val="single" w:sz="4" w:space="0" w:color="000000"/>
              <w:right w:val="single" w:sz="4" w:space="0" w:color="000000"/>
            </w:tcBorders>
          </w:tcPr>
          <w:p w14:paraId="18775703" w14:textId="77777777" w:rsidR="004D0C66" w:rsidRPr="006F28EE" w:rsidRDefault="004D0C66" w:rsidP="004D0C66">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P</w:t>
            </w:r>
          </w:p>
        </w:tc>
        <w:tc>
          <w:tcPr>
            <w:tcW w:w="1100" w:type="dxa"/>
            <w:tcBorders>
              <w:top w:val="single" w:sz="4" w:space="0" w:color="000000"/>
              <w:left w:val="single" w:sz="4" w:space="0" w:color="000000"/>
              <w:bottom w:val="single" w:sz="4" w:space="0" w:color="000000"/>
              <w:right w:val="single" w:sz="4" w:space="0" w:color="000000"/>
            </w:tcBorders>
          </w:tcPr>
          <w:p w14:paraId="3551D3B3" w14:textId="77777777" w:rsidR="004D0C66" w:rsidRPr="006F28EE" w:rsidRDefault="004D0C66" w:rsidP="004D0C66">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——&gt;</w:t>
            </w:r>
          </w:p>
        </w:tc>
        <w:tc>
          <w:tcPr>
            <w:tcW w:w="1101" w:type="dxa"/>
            <w:tcBorders>
              <w:top w:val="single" w:sz="4" w:space="0" w:color="000000"/>
              <w:left w:val="single" w:sz="4" w:space="0" w:color="000000"/>
              <w:bottom w:val="single" w:sz="4" w:space="0" w:color="000000"/>
              <w:right w:val="single" w:sz="4" w:space="0" w:color="000000"/>
            </w:tcBorders>
          </w:tcPr>
          <w:p w14:paraId="1F334A0E" w14:textId="77777777" w:rsidR="004D0C66" w:rsidRPr="006F28EE" w:rsidRDefault="004D0C66" w:rsidP="004D0C66">
            <w:pPr>
              <w:widowControl w:val="0"/>
              <w:spacing w:after="0" w:line="240" w:lineRule="auto"/>
              <w:rPr>
                <w:rFonts w:ascii="Garamond" w:eastAsia="Calibri" w:hAnsi="Garamond" w:cs="Times New Roman"/>
                <w:sz w:val="24"/>
                <w:szCs w:val="24"/>
              </w:rPr>
            </w:pPr>
          </w:p>
        </w:tc>
        <w:tc>
          <w:tcPr>
            <w:tcW w:w="1241" w:type="dxa"/>
            <w:tcBorders>
              <w:top w:val="single" w:sz="4" w:space="0" w:color="000000"/>
              <w:left w:val="single" w:sz="4" w:space="0" w:color="000000"/>
              <w:bottom w:val="single" w:sz="4" w:space="0" w:color="000000"/>
              <w:right w:val="single" w:sz="4" w:space="0" w:color="000000"/>
            </w:tcBorders>
          </w:tcPr>
          <w:p w14:paraId="0DACAE44" w14:textId="77777777" w:rsidR="004D0C66" w:rsidRPr="006F28EE" w:rsidRDefault="004D0C66" w:rsidP="004D0C66">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M</w:t>
            </w:r>
          </w:p>
        </w:tc>
        <w:tc>
          <w:tcPr>
            <w:tcW w:w="1440" w:type="dxa"/>
            <w:tcBorders>
              <w:top w:val="single" w:sz="4" w:space="0" w:color="000000"/>
              <w:left w:val="single" w:sz="4" w:space="0" w:color="000000"/>
              <w:bottom w:val="single" w:sz="4" w:space="0" w:color="000000"/>
              <w:right w:val="nil"/>
            </w:tcBorders>
          </w:tcPr>
          <w:p w14:paraId="34A61C81" w14:textId="77777777" w:rsidR="004D0C66" w:rsidRPr="006F28EE" w:rsidRDefault="004D0C66" w:rsidP="004D0C66">
            <w:pPr>
              <w:widowControl w:val="0"/>
              <w:spacing w:after="0" w:line="240" w:lineRule="auto"/>
              <w:rPr>
                <w:rFonts w:ascii="Garamond" w:eastAsia="Calibri" w:hAnsi="Garamond" w:cs="Times New Roman"/>
                <w:sz w:val="24"/>
                <w:szCs w:val="24"/>
              </w:rPr>
            </w:pPr>
          </w:p>
        </w:tc>
      </w:tr>
      <w:tr w:rsidR="00DB3845" w:rsidRPr="006F28EE" w14:paraId="4FD5DF29" w14:textId="77777777" w:rsidTr="00C27A0B">
        <w:trPr>
          <w:trHeight w:hRule="exact" w:val="2651"/>
          <w:jc w:val="center"/>
        </w:trPr>
        <w:tc>
          <w:tcPr>
            <w:tcW w:w="4728" w:type="dxa"/>
            <w:tcBorders>
              <w:top w:val="single" w:sz="4" w:space="0" w:color="000000"/>
              <w:left w:val="nil"/>
              <w:bottom w:val="single" w:sz="4" w:space="0" w:color="000000"/>
              <w:right w:val="single" w:sz="4" w:space="0" w:color="000000"/>
            </w:tcBorders>
          </w:tcPr>
          <w:p w14:paraId="12379A4D" w14:textId="427CBFCA" w:rsidR="00DB3845" w:rsidRPr="006F28EE" w:rsidRDefault="00DB3845" w:rsidP="00DB3845">
            <w:pPr>
              <w:widowControl w:val="0"/>
              <w:spacing w:after="0" w:line="240" w:lineRule="auto"/>
              <w:rPr>
                <w:rFonts w:ascii="Garamond" w:eastAsia="Cambria" w:hAnsi="Garamond" w:cs="Times New Roman"/>
                <w:i/>
                <w:sz w:val="24"/>
                <w:szCs w:val="24"/>
              </w:rPr>
            </w:pPr>
            <w:r w:rsidRPr="006F28EE">
              <w:rPr>
                <w:rFonts w:ascii="Garamond" w:eastAsia="Cambria" w:hAnsi="Garamond" w:cs="Times New Roman"/>
                <w:i/>
                <w:sz w:val="24"/>
                <w:szCs w:val="24"/>
              </w:rPr>
              <w:t xml:space="preserve">2.6.1 </w:t>
            </w:r>
            <w:r w:rsidRPr="006F28EE">
              <w:rPr>
                <w:rFonts w:ascii="Garamond" w:eastAsia="Cambria" w:hAnsi="Garamond" w:cs="Times New Roman"/>
                <w:i/>
                <w:sz w:val="24"/>
                <w:szCs w:val="24"/>
              </w:rPr>
              <w:tab/>
              <w:t>Për helikopterët me një motor (SEH):</w:t>
            </w:r>
          </w:p>
          <w:p w14:paraId="7A27276E" w14:textId="77777777" w:rsidR="00DB3845" w:rsidRPr="006F28EE" w:rsidRDefault="00DB3845" w:rsidP="00DB3845">
            <w:pPr>
              <w:widowControl w:val="0"/>
              <w:spacing w:after="0" w:line="240" w:lineRule="auto"/>
              <w:rPr>
                <w:rFonts w:ascii="Garamond" w:eastAsia="Cambria" w:hAnsi="Garamond" w:cs="Times New Roman"/>
                <w:i/>
                <w:sz w:val="24"/>
                <w:szCs w:val="24"/>
              </w:rPr>
            </w:pPr>
            <w:r w:rsidRPr="006F28EE">
              <w:rPr>
                <w:rFonts w:ascii="Garamond" w:eastAsia="Cambria" w:hAnsi="Garamond" w:cs="Times New Roman"/>
                <w:i/>
                <w:sz w:val="24"/>
                <w:szCs w:val="24"/>
              </w:rPr>
              <w:t>- ulje autorotative; ose</w:t>
            </w:r>
          </w:p>
          <w:p w14:paraId="4B208E49" w14:textId="77777777" w:rsidR="00DB3845" w:rsidRPr="006F28EE" w:rsidRDefault="00DB3845" w:rsidP="00DB3845">
            <w:pPr>
              <w:widowControl w:val="0"/>
              <w:spacing w:after="0" w:line="240" w:lineRule="auto"/>
              <w:rPr>
                <w:rFonts w:ascii="Garamond" w:eastAsia="Cambria" w:hAnsi="Garamond" w:cs="Times New Roman"/>
                <w:i/>
                <w:sz w:val="24"/>
                <w:szCs w:val="24"/>
              </w:rPr>
            </w:pPr>
            <w:r w:rsidRPr="006F28EE">
              <w:rPr>
                <w:rFonts w:ascii="Garamond" w:eastAsia="Cambria" w:hAnsi="Garamond" w:cs="Times New Roman"/>
                <w:i/>
                <w:sz w:val="24"/>
                <w:szCs w:val="24"/>
              </w:rPr>
              <w:t>- rikuperimi i fuqisë, me kusht që aplikantët, në vitin paraardhës, të kenë përfunduar trajnimin që përfshin një ulje autorotative dhe trajnimi të jetë regjistruar dhe nënshkruar në ditarin e aplikantëve nga instruktori.</w:t>
            </w:r>
          </w:p>
          <w:p w14:paraId="3AFF72F1" w14:textId="77777777" w:rsidR="00DB3845" w:rsidRPr="006F28EE" w:rsidRDefault="00DB3845" w:rsidP="00DB3845">
            <w:pPr>
              <w:widowControl w:val="0"/>
              <w:spacing w:after="0" w:line="240" w:lineRule="auto"/>
              <w:rPr>
                <w:rFonts w:ascii="Garamond" w:eastAsia="Cambria" w:hAnsi="Garamond" w:cs="Times New Roman"/>
                <w:i/>
                <w:sz w:val="24"/>
                <w:szCs w:val="24"/>
              </w:rPr>
            </w:pPr>
            <w:r w:rsidRPr="006F28EE">
              <w:rPr>
                <w:rFonts w:ascii="Garamond" w:eastAsia="Cambria" w:hAnsi="Garamond" w:cs="Times New Roman"/>
                <w:i/>
                <w:sz w:val="24"/>
                <w:szCs w:val="24"/>
              </w:rPr>
              <w:t>Për helikopterët me shumë motorë (MEH): rikuperimi i fuqisë.</w:t>
            </w:r>
            <w:r w:rsidRPr="006F28EE">
              <w:rPr>
                <w:rFonts w:ascii="Garamond" w:eastAsia="Cambria" w:hAnsi="Garamond" w:cs="Times New Roman"/>
                <w:i/>
                <w:sz w:val="24"/>
                <w:szCs w:val="24"/>
              </w:rPr>
              <w:tab/>
              <w:t>P</w:t>
            </w:r>
          </w:p>
          <w:p w14:paraId="74E95B05" w14:textId="77777777" w:rsidR="00DB3845" w:rsidRPr="006F28EE" w:rsidRDefault="00DB3845" w:rsidP="00DB3845">
            <w:pPr>
              <w:widowControl w:val="0"/>
              <w:spacing w:after="0" w:line="240" w:lineRule="auto"/>
              <w:rPr>
                <w:rFonts w:ascii="Garamond" w:eastAsia="Cambria" w:hAnsi="Garamond" w:cs="Times New Roman"/>
                <w:i/>
                <w:sz w:val="24"/>
                <w:szCs w:val="24"/>
              </w:rPr>
            </w:pPr>
            <w:r w:rsidRPr="006F28EE">
              <w:rPr>
                <w:rFonts w:ascii="Garamond" w:eastAsia="Cambria" w:hAnsi="Garamond" w:cs="Times New Roman"/>
                <w:i/>
                <w:sz w:val="24"/>
                <w:szCs w:val="24"/>
              </w:rPr>
              <w:tab/>
              <w:t>----&gt;</w:t>
            </w:r>
          </w:p>
          <w:p w14:paraId="3755B5FE" w14:textId="77777777" w:rsidR="00DB3845" w:rsidRPr="006F28EE" w:rsidRDefault="00DB3845" w:rsidP="00DB3845">
            <w:pPr>
              <w:widowControl w:val="0"/>
              <w:spacing w:after="0" w:line="240" w:lineRule="auto"/>
              <w:rPr>
                <w:rFonts w:ascii="Garamond" w:eastAsia="Cambria" w:hAnsi="Garamond" w:cs="Times New Roman"/>
                <w:i/>
                <w:sz w:val="24"/>
                <w:szCs w:val="24"/>
              </w:rPr>
            </w:pPr>
            <w:r w:rsidRPr="006F28EE">
              <w:rPr>
                <w:rFonts w:ascii="Garamond" w:eastAsia="Cambria" w:hAnsi="Garamond" w:cs="Times New Roman"/>
                <w:i/>
                <w:sz w:val="24"/>
                <w:szCs w:val="24"/>
              </w:rPr>
              <w:tab/>
            </w:r>
          </w:p>
          <w:p w14:paraId="166BE39B" w14:textId="6E33AFC1" w:rsidR="00DB3845" w:rsidRPr="006F28EE" w:rsidRDefault="00DB3845" w:rsidP="00DB3845">
            <w:pPr>
              <w:widowControl w:val="0"/>
              <w:spacing w:after="0" w:line="240" w:lineRule="auto"/>
              <w:rPr>
                <w:rFonts w:ascii="Garamond" w:eastAsia="Cambria" w:hAnsi="Garamond" w:cs="Times New Roman"/>
                <w:i/>
                <w:sz w:val="24"/>
                <w:szCs w:val="24"/>
              </w:rPr>
            </w:pPr>
            <w:r w:rsidRPr="006F28EE">
              <w:rPr>
                <w:rFonts w:ascii="Garamond" w:eastAsia="Cambria" w:hAnsi="Garamond" w:cs="Times New Roman"/>
                <w:i/>
                <w:sz w:val="24"/>
                <w:szCs w:val="24"/>
              </w:rPr>
              <w:tab/>
              <w:t>M’;</w:t>
            </w:r>
          </w:p>
        </w:tc>
        <w:tc>
          <w:tcPr>
            <w:tcW w:w="1100" w:type="dxa"/>
            <w:tcBorders>
              <w:top w:val="single" w:sz="4" w:space="0" w:color="000000"/>
              <w:left w:val="single" w:sz="4" w:space="0" w:color="000000"/>
              <w:bottom w:val="single" w:sz="4" w:space="0" w:color="000000"/>
              <w:right w:val="single" w:sz="4" w:space="0" w:color="000000"/>
            </w:tcBorders>
          </w:tcPr>
          <w:p w14:paraId="299A4BC1" w14:textId="77777777" w:rsidR="00DB3845" w:rsidRPr="006F28EE" w:rsidRDefault="00DB3845" w:rsidP="00DB3845">
            <w:pPr>
              <w:spacing w:after="0" w:line="240" w:lineRule="auto"/>
              <w:rPr>
                <w:rFonts w:ascii="Garamond" w:hAnsi="Garamond" w:cs="Times New Roman"/>
                <w:i/>
                <w:sz w:val="24"/>
                <w:szCs w:val="24"/>
              </w:rPr>
            </w:pPr>
            <w:r w:rsidRPr="006F28EE">
              <w:rPr>
                <w:rFonts w:ascii="Garamond" w:hAnsi="Garamond" w:cs="Times New Roman"/>
                <w:i/>
                <w:sz w:val="24"/>
                <w:szCs w:val="24"/>
              </w:rPr>
              <w:t>P</w:t>
            </w:r>
          </w:p>
          <w:p w14:paraId="440764C9" w14:textId="311892FC" w:rsidR="00DB3845" w:rsidRPr="006F28EE" w:rsidRDefault="00DB3845" w:rsidP="00DB3845">
            <w:pPr>
              <w:widowControl w:val="0"/>
              <w:spacing w:after="0" w:line="240" w:lineRule="auto"/>
              <w:rPr>
                <w:rFonts w:ascii="Garamond" w:eastAsia="Cambria" w:hAnsi="Garamond" w:cs="Times New Roman"/>
                <w:i/>
                <w:sz w:val="24"/>
                <w:szCs w:val="24"/>
              </w:rPr>
            </w:pPr>
          </w:p>
        </w:tc>
        <w:tc>
          <w:tcPr>
            <w:tcW w:w="1100" w:type="dxa"/>
          </w:tcPr>
          <w:p w14:paraId="65EE59EC" w14:textId="77777777" w:rsidR="00DB3845" w:rsidRPr="006F28EE" w:rsidRDefault="00DB3845" w:rsidP="00DB3845">
            <w:pPr>
              <w:spacing w:after="0" w:line="240" w:lineRule="auto"/>
              <w:rPr>
                <w:rFonts w:ascii="Garamond" w:hAnsi="Garamond" w:cs="Times New Roman"/>
                <w:i/>
                <w:sz w:val="24"/>
                <w:szCs w:val="24"/>
              </w:rPr>
            </w:pPr>
            <w:r w:rsidRPr="006F28EE">
              <w:rPr>
                <w:rFonts w:ascii="Garamond" w:hAnsi="Garamond" w:cs="Times New Roman"/>
                <w:i/>
                <w:sz w:val="24"/>
                <w:szCs w:val="24"/>
              </w:rPr>
              <w:t>----&gt;</w:t>
            </w:r>
          </w:p>
          <w:p w14:paraId="6AB244B0" w14:textId="47FC320A" w:rsidR="00DB3845" w:rsidRPr="006F28EE" w:rsidRDefault="00DB3845" w:rsidP="00DB3845">
            <w:pPr>
              <w:widowControl w:val="0"/>
              <w:spacing w:after="0" w:line="240" w:lineRule="auto"/>
              <w:rPr>
                <w:rFonts w:ascii="Garamond" w:eastAsia="Cambria" w:hAnsi="Garamond" w:cs="Times New Roman"/>
                <w:i/>
                <w:sz w:val="24"/>
                <w:szCs w:val="24"/>
              </w:rPr>
            </w:pPr>
          </w:p>
        </w:tc>
        <w:tc>
          <w:tcPr>
            <w:tcW w:w="1101" w:type="dxa"/>
          </w:tcPr>
          <w:p w14:paraId="03FCB291" w14:textId="77777777" w:rsidR="00DB3845" w:rsidRPr="006F28EE" w:rsidRDefault="00DB3845" w:rsidP="00DB3845">
            <w:pPr>
              <w:spacing w:after="0" w:line="240" w:lineRule="auto"/>
              <w:rPr>
                <w:rFonts w:ascii="Garamond" w:hAnsi="Garamond" w:cs="Times New Roman"/>
                <w:i/>
                <w:sz w:val="24"/>
                <w:szCs w:val="24"/>
              </w:rPr>
            </w:pPr>
          </w:p>
          <w:p w14:paraId="540213B0" w14:textId="77777777" w:rsidR="00DB3845" w:rsidRPr="006F28EE" w:rsidRDefault="00DB3845" w:rsidP="00DB3845">
            <w:pPr>
              <w:widowControl w:val="0"/>
              <w:spacing w:after="0" w:line="240" w:lineRule="auto"/>
              <w:rPr>
                <w:rFonts w:ascii="Garamond" w:eastAsia="Calibri" w:hAnsi="Garamond" w:cs="Times New Roman"/>
                <w:i/>
                <w:sz w:val="24"/>
                <w:szCs w:val="24"/>
              </w:rPr>
            </w:pPr>
          </w:p>
        </w:tc>
        <w:tc>
          <w:tcPr>
            <w:tcW w:w="1241" w:type="dxa"/>
          </w:tcPr>
          <w:p w14:paraId="6EBA3B86" w14:textId="013AA947" w:rsidR="00DB3845" w:rsidRPr="006F28EE" w:rsidRDefault="00DB3845" w:rsidP="00DB3845">
            <w:pPr>
              <w:widowControl w:val="0"/>
              <w:spacing w:after="0" w:line="240" w:lineRule="auto"/>
              <w:rPr>
                <w:rFonts w:ascii="Garamond" w:eastAsia="Cambria" w:hAnsi="Garamond" w:cs="Times New Roman"/>
                <w:i/>
                <w:sz w:val="24"/>
                <w:szCs w:val="24"/>
              </w:rPr>
            </w:pPr>
            <w:r w:rsidRPr="006F28EE">
              <w:rPr>
                <w:rFonts w:ascii="Garamond" w:eastAsia="Times New Roman" w:hAnsi="Garamond" w:cs="Times New Roman"/>
                <w:i/>
                <w:sz w:val="24"/>
                <w:szCs w:val="24"/>
                <w:lang w:eastAsia="it-IT"/>
              </w:rPr>
              <w:t>M</w:t>
            </w:r>
          </w:p>
        </w:tc>
        <w:tc>
          <w:tcPr>
            <w:tcW w:w="1440" w:type="dxa"/>
            <w:tcBorders>
              <w:top w:val="single" w:sz="4" w:space="0" w:color="000000"/>
              <w:left w:val="single" w:sz="4" w:space="0" w:color="000000"/>
              <w:bottom w:val="single" w:sz="4" w:space="0" w:color="000000"/>
              <w:right w:val="nil"/>
            </w:tcBorders>
          </w:tcPr>
          <w:p w14:paraId="798A75CB" w14:textId="77777777" w:rsidR="00DB3845" w:rsidRPr="006F28EE" w:rsidRDefault="00DB3845" w:rsidP="00DB3845">
            <w:pPr>
              <w:widowControl w:val="0"/>
              <w:spacing w:after="0" w:line="240" w:lineRule="auto"/>
              <w:rPr>
                <w:rFonts w:ascii="Garamond" w:eastAsia="Calibri" w:hAnsi="Garamond" w:cs="Times New Roman"/>
                <w:i/>
                <w:sz w:val="24"/>
                <w:szCs w:val="24"/>
              </w:rPr>
            </w:pPr>
          </w:p>
        </w:tc>
      </w:tr>
      <w:tr w:rsidR="00DB3845" w:rsidRPr="006F28EE" w14:paraId="093EBF54" w14:textId="77777777" w:rsidTr="00F84CF9">
        <w:trPr>
          <w:trHeight w:hRule="exact" w:val="477"/>
          <w:jc w:val="center"/>
        </w:trPr>
        <w:tc>
          <w:tcPr>
            <w:tcW w:w="4728" w:type="dxa"/>
            <w:tcBorders>
              <w:top w:val="single" w:sz="4" w:space="0" w:color="000000"/>
              <w:left w:val="nil"/>
              <w:bottom w:val="single" w:sz="4" w:space="0" w:color="000000"/>
              <w:right w:val="single" w:sz="4" w:space="0" w:color="000000"/>
            </w:tcBorders>
          </w:tcPr>
          <w:p w14:paraId="5ADF0FD2" w14:textId="77777777" w:rsidR="00DB3845" w:rsidRPr="006F28EE" w:rsidRDefault="00DB3845" w:rsidP="00DB3845">
            <w:pPr>
              <w:widowControl w:val="0"/>
              <w:tabs>
                <w:tab w:val="left" w:pos="724"/>
              </w:tabs>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2.7</w:t>
            </w:r>
            <w:r w:rsidRPr="006F28EE">
              <w:rPr>
                <w:rFonts w:ascii="Garamond" w:eastAsia="Calibri" w:hAnsi="Garamond" w:cs="Times New Roman"/>
                <w:sz w:val="24"/>
                <w:szCs w:val="24"/>
              </w:rPr>
              <w:tab/>
              <w:t>Zbritja, profilet e ndryshme</w:t>
            </w:r>
          </w:p>
          <w:p w14:paraId="3A6EC2A8" w14:textId="77777777" w:rsidR="00DB3845" w:rsidRPr="006F28EE" w:rsidRDefault="00DB3845" w:rsidP="00DB3845">
            <w:pPr>
              <w:widowControl w:val="0"/>
              <w:spacing w:after="0" w:line="240" w:lineRule="auto"/>
              <w:rPr>
                <w:rFonts w:ascii="Garamond" w:eastAsia="Cambria" w:hAnsi="Garamond" w:cs="Times New Roman"/>
                <w:sz w:val="24"/>
                <w:szCs w:val="24"/>
              </w:rPr>
            </w:pPr>
          </w:p>
          <w:p w14:paraId="462E78EE" w14:textId="77777777" w:rsidR="00DB3845" w:rsidRPr="006F28EE" w:rsidRDefault="00DB3845" w:rsidP="00DB3845">
            <w:pPr>
              <w:widowControl w:val="0"/>
              <w:spacing w:after="0" w:line="240" w:lineRule="auto"/>
              <w:rPr>
                <w:rFonts w:ascii="Garamond" w:eastAsia="Cambria" w:hAnsi="Garamond" w:cs="Times New Roman"/>
                <w:sz w:val="24"/>
                <w:szCs w:val="24"/>
              </w:rPr>
            </w:pPr>
          </w:p>
          <w:p w14:paraId="7FE20A63" w14:textId="77777777" w:rsidR="00DB3845" w:rsidRPr="006F28EE" w:rsidRDefault="00DB3845" w:rsidP="00DB3845">
            <w:pPr>
              <w:widowControl w:val="0"/>
              <w:spacing w:after="0" w:line="240" w:lineRule="auto"/>
              <w:rPr>
                <w:rFonts w:ascii="Garamond" w:eastAsia="Cambria" w:hAnsi="Garamond" w:cs="Times New Roman"/>
                <w:sz w:val="24"/>
                <w:szCs w:val="24"/>
              </w:rPr>
            </w:pPr>
          </w:p>
          <w:p w14:paraId="1DB5868E" w14:textId="77777777" w:rsidR="00DB3845" w:rsidRPr="006F28EE" w:rsidRDefault="00DB3845" w:rsidP="00DB3845">
            <w:pPr>
              <w:widowControl w:val="0"/>
              <w:spacing w:after="0" w:line="240" w:lineRule="auto"/>
              <w:rPr>
                <w:rFonts w:ascii="Garamond" w:eastAsia="Cambria" w:hAnsi="Garamond" w:cs="Times New Roman"/>
                <w:sz w:val="24"/>
                <w:szCs w:val="24"/>
              </w:rPr>
            </w:pPr>
          </w:p>
          <w:p w14:paraId="57F7C289" w14:textId="77777777" w:rsidR="00DB3845" w:rsidRPr="006F28EE" w:rsidRDefault="00DB3845" w:rsidP="00DB3845">
            <w:pPr>
              <w:widowControl w:val="0"/>
              <w:tabs>
                <w:tab w:val="left" w:pos="1050"/>
              </w:tabs>
              <w:spacing w:after="0" w:line="240" w:lineRule="auto"/>
              <w:rPr>
                <w:rFonts w:ascii="Garamond" w:eastAsia="Cambria" w:hAnsi="Garamond" w:cs="Times New Roman"/>
                <w:sz w:val="24"/>
                <w:szCs w:val="24"/>
              </w:rPr>
            </w:pPr>
            <w:r w:rsidRPr="006F28EE">
              <w:rPr>
                <w:rFonts w:ascii="Garamond" w:eastAsia="Cambria" w:hAnsi="Garamond" w:cs="Times New Roman"/>
                <w:sz w:val="24"/>
                <w:szCs w:val="24"/>
              </w:rPr>
              <w:tab/>
            </w:r>
            <w:r w:rsidRPr="006F28EE">
              <w:rPr>
                <w:rFonts w:ascii="Garamond" w:eastAsia="Cambria" w:hAnsi="Garamond" w:cs="Times New Roman"/>
                <w:sz w:val="24"/>
                <w:szCs w:val="24"/>
              </w:rPr>
              <w:tab/>
            </w:r>
          </w:p>
        </w:tc>
        <w:tc>
          <w:tcPr>
            <w:tcW w:w="1100" w:type="dxa"/>
            <w:tcBorders>
              <w:top w:val="single" w:sz="4" w:space="0" w:color="000000"/>
              <w:left w:val="single" w:sz="4" w:space="0" w:color="000000"/>
              <w:bottom w:val="single" w:sz="4" w:space="0" w:color="000000"/>
              <w:right w:val="single" w:sz="4" w:space="0" w:color="000000"/>
            </w:tcBorders>
          </w:tcPr>
          <w:p w14:paraId="56EEF083" w14:textId="77777777" w:rsidR="00DB3845" w:rsidRPr="006F28EE" w:rsidRDefault="00DB3845" w:rsidP="00DB3845">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P</w:t>
            </w:r>
          </w:p>
        </w:tc>
        <w:tc>
          <w:tcPr>
            <w:tcW w:w="1100" w:type="dxa"/>
            <w:tcBorders>
              <w:top w:val="single" w:sz="4" w:space="0" w:color="000000"/>
              <w:left w:val="single" w:sz="4" w:space="0" w:color="000000"/>
              <w:bottom w:val="single" w:sz="4" w:space="0" w:color="000000"/>
              <w:right w:val="single" w:sz="4" w:space="0" w:color="000000"/>
            </w:tcBorders>
          </w:tcPr>
          <w:p w14:paraId="278DBD43" w14:textId="77777777" w:rsidR="00DB3845" w:rsidRPr="006F28EE" w:rsidRDefault="00DB3845" w:rsidP="00DB3845">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——&gt;</w:t>
            </w:r>
          </w:p>
        </w:tc>
        <w:tc>
          <w:tcPr>
            <w:tcW w:w="1101" w:type="dxa"/>
            <w:tcBorders>
              <w:top w:val="single" w:sz="4" w:space="0" w:color="000000"/>
              <w:left w:val="single" w:sz="4" w:space="0" w:color="000000"/>
              <w:bottom w:val="single" w:sz="4" w:space="0" w:color="000000"/>
              <w:right w:val="single" w:sz="4" w:space="0" w:color="000000"/>
            </w:tcBorders>
          </w:tcPr>
          <w:p w14:paraId="03A28DDB" w14:textId="77777777" w:rsidR="00DB3845" w:rsidRPr="006F28EE" w:rsidRDefault="00DB3845" w:rsidP="00DB3845">
            <w:pPr>
              <w:widowControl w:val="0"/>
              <w:spacing w:after="0" w:line="240" w:lineRule="auto"/>
              <w:rPr>
                <w:rFonts w:ascii="Garamond" w:eastAsia="Calibri" w:hAnsi="Garamond" w:cs="Times New Roman"/>
                <w:sz w:val="24"/>
                <w:szCs w:val="24"/>
              </w:rPr>
            </w:pPr>
          </w:p>
        </w:tc>
        <w:tc>
          <w:tcPr>
            <w:tcW w:w="1241" w:type="dxa"/>
            <w:tcBorders>
              <w:top w:val="single" w:sz="4" w:space="0" w:color="000000"/>
              <w:left w:val="single" w:sz="4" w:space="0" w:color="000000"/>
              <w:bottom w:val="single" w:sz="4" w:space="0" w:color="000000"/>
              <w:right w:val="single" w:sz="4" w:space="0" w:color="000000"/>
            </w:tcBorders>
          </w:tcPr>
          <w:p w14:paraId="0E28CE39" w14:textId="77777777" w:rsidR="00DB3845" w:rsidRPr="006F28EE" w:rsidRDefault="00DB3845" w:rsidP="00DB3845">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M</w:t>
            </w:r>
          </w:p>
        </w:tc>
        <w:tc>
          <w:tcPr>
            <w:tcW w:w="1440" w:type="dxa"/>
            <w:tcBorders>
              <w:top w:val="single" w:sz="4" w:space="0" w:color="000000"/>
              <w:left w:val="single" w:sz="4" w:space="0" w:color="000000"/>
              <w:bottom w:val="single" w:sz="4" w:space="0" w:color="000000"/>
              <w:right w:val="nil"/>
            </w:tcBorders>
          </w:tcPr>
          <w:p w14:paraId="4E7C1502" w14:textId="77777777" w:rsidR="00DB3845" w:rsidRPr="006F28EE" w:rsidRDefault="00DB3845" w:rsidP="00DB3845">
            <w:pPr>
              <w:widowControl w:val="0"/>
              <w:spacing w:after="0" w:line="240" w:lineRule="auto"/>
              <w:rPr>
                <w:rFonts w:ascii="Garamond" w:eastAsia="Calibri" w:hAnsi="Garamond" w:cs="Times New Roman"/>
                <w:sz w:val="24"/>
                <w:szCs w:val="24"/>
              </w:rPr>
            </w:pPr>
          </w:p>
        </w:tc>
      </w:tr>
      <w:tr w:rsidR="00DB3845" w:rsidRPr="006F28EE" w14:paraId="2AB667A7" w14:textId="77777777" w:rsidTr="00F84CF9">
        <w:trPr>
          <w:trHeight w:hRule="exact" w:val="688"/>
          <w:jc w:val="center"/>
        </w:trPr>
        <w:tc>
          <w:tcPr>
            <w:tcW w:w="4728" w:type="dxa"/>
            <w:tcBorders>
              <w:top w:val="single" w:sz="4" w:space="0" w:color="000000"/>
              <w:left w:val="nil"/>
              <w:bottom w:val="single" w:sz="4" w:space="0" w:color="000000"/>
              <w:right w:val="single" w:sz="4" w:space="0" w:color="000000"/>
            </w:tcBorders>
          </w:tcPr>
          <w:p w14:paraId="473EA593" w14:textId="77777777" w:rsidR="00DB3845" w:rsidRPr="006F28EE" w:rsidRDefault="00DB3845" w:rsidP="00DB3845">
            <w:pPr>
              <w:widowControl w:val="0"/>
              <w:tabs>
                <w:tab w:val="left" w:pos="724"/>
              </w:tabs>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2.7.1</w:t>
            </w:r>
            <w:r w:rsidRPr="006F28EE">
              <w:rPr>
                <w:rFonts w:ascii="Garamond" w:eastAsia="Calibri" w:hAnsi="Garamond" w:cs="Times New Roman"/>
                <w:sz w:val="24"/>
                <w:szCs w:val="24"/>
              </w:rPr>
              <w:tab/>
              <w:t>Ringritja ose ulja pas mosfunksionimit të simuluar të motorit para LDP ose DPBL</w:t>
            </w:r>
          </w:p>
        </w:tc>
        <w:tc>
          <w:tcPr>
            <w:tcW w:w="1100" w:type="dxa"/>
            <w:tcBorders>
              <w:top w:val="single" w:sz="4" w:space="0" w:color="000000"/>
              <w:left w:val="single" w:sz="4" w:space="0" w:color="000000"/>
              <w:bottom w:val="single" w:sz="4" w:space="0" w:color="000000"/>
              <w:right w:val="single" w:sz="4" w:space="0" w:color="000000"/>
            </w:tcBorders>
          </w:tcPr>
          <w:p w14:paraId="4962CAC0" w14:textId="77777777" w:rsidR="00DB3845" w:rsidRPr="006F28EE" w:rsidRDefault="00DB3845" w:rsidP="00DB3845">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P</w:t>
            </w:r>
          </w:p>
        </w:tc>
        <w:tc>
          <w:tcPr>
            <w:tcW w:w="1100" w:type="dxa"/>
            <w:tcBorders>
              <w:top w:val="single" w:sz="4" w:space="0" w:color="000000"/>
              <w:left w:val="single" w:sz="4" w:space="0" w:color="000000"/>
              <w:bottom w:val="single" w:sz="4" w:space="0" w:color="000000"/>
              <w:right w:val="single" w:sz="4" w:space="0" w:color="000000"/>
            </w:tcBorders>
          </w:tcPr>
          <w:p w14:paraId="6E08F320" w14:textId="77777777" w:rsidR="00DB3845" w:rsidRPr="006F28EE" w:rsidRDefault="00DB3845" w:rsidP="00DB3845">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——&gt;</w:t>
            </w:r>
          </w:p>
        </w:tc>
        <w:tc>
          <w:tcPr>
            <w:tcW w:w="1101" w:type="dxa"/>
            <w:tcBorders>
              <w:top w:val="single" w:sz="4" w:space="0" w:color="000000"/>
              <w:left w:val="single" w:sz="4" w:space="0" w:color="000000"/>
              <w:bottom w:val="single" w:sz="4" w:space="0" w:color="000000"/>
              <w:right w:val="single" w:sz="4" w:space="0" w:color="000000"/>
            </w:tcBorders>
          </w:tcPr>
          <w:p w14:paraId="6864087C" w14:textId="77777777" w:rsidR="00DB3845" w:rsidRPr="006F28EE" w:rsidRDefault="00DB3845" w:rsidP="00DB3845">
            <w:pPr>
              <w:widowControl w:val="0"/>
              <w:spacing w:after="0" w:line="240" w:lineRule="auto"/>
              <w:rPr>
                <w:rFonts w:ascii="Garamond" w:eastAsia="Calibri" w:hAnsi="Garamond" w:cs="Times New Roman"/>
                <w:sz w:val="24"/>
                <w:szCs w:val="24"/>
              </w:rPr>
            </w:pPr>
          </w:p>
        </w:tc>
        <w:tc>
          <w:tcPr>
            <w:tcW w:w="1241" w:type="dxa"/>
            <w:tcBorders>
              <w:top w:val="single" w:sz="4" w:space="0" w:color="000000"/>
              <w:left w:val="single" w:sz="4" w:space="0" w:color="000000"/>
              <w:bottom w:val="single" w:sz="4" w:space="0" w:color="000000"/>
              <w:right w:val="single" w:sz="4" w:space="0" w:color="000000"/>
            </w:tcBorders>
          </w:tcPr>
          <w:p w14:paraId="60A6729C" w14:textId="77777777" w:rsidR="00DB3845" w:rsidRPr="006F28EE" w:rsidRDefault="00DB3845" w:rsidP="00DB3845">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M</w:t>
            </w:r>
          </w:p>
        </w:tc>
        <w:tc>
          <w:tcPr>
            <w:tcW w:w="1440" w:type="dxa"/>
            <w:tcBorders>
              <w:top w:val="single" w:sz="4" w:space="0" w:color="000000"/>
              <w:left w:val="single" w:sz="4" w:space="0" w:color="000000"/>
              <w:bottom w:val="single" w:sz="4" w:space="0" w:color="000000"/>
              <w:right w:val="nil"/>
            </w:tcBorders>
          </w:tcPr>
          <w:p w14:paraId="6C87A449" w14:textId="77777777" w:rsidR="00DB3845" w:rsidRPr="006F28EE" w:rsidRDefault="00DB3845" w:rsidP="00DB3845">
            <w:pPr>
              <w:widowControl w:val="0"/>
              <w:spacing w:after="0" w:line="240" w:lineRule="auto"/>
              <w:rPr>
                <w:rFonts w:ascii="Garamond" w:eastAsia="Calibri" w:hAnsi="Garamond" w:cs="Times New Roman"/>
                <w:sz w:val="24"/>
                <w:szCs w:val="24"/>
              </w:rPr>
            </w:pPr>
          </w:p>
        </w:tc>
      </w:tr>
      <w:tr w:rsidR="00DB3845" w:rsidRPr="006F28EE" w14:paraId="62B0D1B8" w14:textId="77777777" w:rsidTr="00F84CF9">
        <w:trPr>
          <w:trHeight w:hRule="exact" w:val="688"/>
          <w:jc w:val="center"/>
        </w:trPr>
        <w:tc>
          <w:tcPr>
            <w:tcW w:w="4728" w:type="dxa"/>
            <w:tcBorders>
              <w:top w:val="single" w:sz="4" w:space="0" w:color="000000"/>
              <w:left w:val="nil"/>
              <w:bottom w:val="single" w:sz="4" w:space="0" w:color="000000"/>
              <w:right w:val="single" w:sz="4" w:space="0" w:color="000000"/>
            </w:tcBorders>
          </w:tcPr>
          <w:p w14:paraId="32B33122" w14:textId="77777777" w:rsidR="00DB3845" w:rsidRPr="006F28EE" w:rsidRDefault="00DB3845" w:rsidP="00DB3845">
            <w:pPr>
              <w:widowControl w:val="0"/>
              <w:tabs>
                <w:tab w:val="left" w:pos="724"/>
              </w:tabs>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2.7.2</w:t>
            </w:r>
            <w:r w:rsidRPr="006F28EE">
              <w:rPr>
                <w:rFonts w:ascii="Garamond" w:eastAsia="Calibri" w:hAnsi="Garamond" w:cs="Times New Roman"/>
                <w:sz w:val="24"/>
                <w:szCs w:val="24"/>
              </w:rPr>
              <w:tab/>
              <w:t>Ulja pas mosfunksionimit të simuluar të motorit pas LDP ose DPBL</w:t>
            </w:r>
          </w:p>
        </w:tc>
        <w:tc>
          <w:tcPr>
            <w:tcW w:w="1100" w:type="dxa"/>
            <w:tcBorders>
              <w:top w:val="single" w:sz="4" w:space="0" w:color="000000"/>
              <w:left w:val="single" w:sz="4" w:space="0" w:color="000000"/>
              <w:bottom w:val="single" w:sz="4" w:space="0" w:color="000000"/>
              <w:right w:val="single" w:sz="4" w:space="0" w:color="000000"/>
            </w:tcBorders>
          </w:tcPr>
          <w:p w14:paraId="1F70B96C" w14:textId="77777777" w:rsidR="00DB3845" w:rsidRPr="006F28EE" w:rsidRDefault="00DB3845" w:rsidP="00DB3845">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P</w:t>
            </w:r>
          </w:p>
        </w:tc>
        <w:tc>
          <w:tcPr>
            <w:tcW w:w="1100" w:type="dxa"/>
            <w:tcBorders>
              <w:top w:val="single" w:sz="4" w:space="0" w:color="000000"/>
              <w:left w:val="single" w:sz="4" w:space="0" w:color="000000"/>
              <w:bottom w:val="single" w:sz="4" w:space="0" w:color="000000"/>
              <w:right w:val="single" w:sz="4" w:space="0" w:color="000000"/>
            </w:tcBorders>
          </w:tcPr>
          <w:p w14:paraId="4286366E" w14:textId="77777777" w:rsidR="00DB3845" w:rsidRPr="006F28EE" w:rsidRDefault="00DB3845" w:rsidP="00DB3845">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——&gt;</w:t>
            </w:r>
          </w:p>
        </w:tc>
        <w:tc>
          <w:tcPr>
            <w:tcW w:w="1101" w:type="dxa"/>
            <w:tcBorders>
              <w:top w:val="single" w:sz="4" w:space="0" w:color="000000"/>
              <w:left w:val="single" w:sz="4" w:space="0" w:color="000000"/>
              <w:bottom w:val="single" w:sz="4" w:space="0" w:color="000000"/>
              <w:right w:val="single" w:sz="4" w:space="0" w:color="000000"/>
            </w:tcBorders>
          </w:tcPr>
          <w:p w14:paraId="31E2FDC4" w14:textId="77777777" w:rsidR="00DB3845" w:rsidRPr="006F28EE" w:rsidRDefault="00DB3845" w:rsidP="00DB3845">
            <w:pPr>
              <w:widowControl w:val="0"/>
              <w:spacing w:after="0" w:line="240" w:lineRule="auto"/>
              <w:rPr>
                <w:rFonts w:ascii="Garamond" w:eastAsia="Calibri" w:hAnsi="Garamond" w:cs="Times New Roman"/>
                <w:sz w:val="24"/>
                <w:szCs w:val="24"/>
              </w:rPr>
            </w:pPr>
          </w:p>
        </w:tc>
        <w:tc>
          <w:tcPr>
            <w:tcW w:w="1241" w:type="dxa"/>
            <w:tcBorders>
              <w:top w:val="single" w:sz="4" w:space="0" w:color="000000"/>
              <w:left w:val="single" w:sz="4" w:space="0" w:color="000000"/>
              <w:bottom w:val="single" w:sz="4" w:space="0" w:color="000000"/>
              <w:right w:val="single" w:sz="4" w:space="0" w:color="000000"/>
            </w:tcBorders>
          </w:tcPr>
          <w:p w14:paraId="6C2E1FF1" w14:textId="77777777" w:rsidR="00DB3845" w:rsidRPr="006F28EE" w:rsidRDefault="00DB3845" w:rsidP="00DB3845">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M</w:t>
            </w:r>
          </w:p>
        </w:tc>
        <w:tc>
          <w:tcPr>
            <w:tcW w:w="1440" w:type="dxa"/>
            <w:tcBorders>
              <w:top w:val="single" w:sz="4" w:space="0" w:color="000000"/>
              <w:left w:val="single" w:sz="4" w:space="0" w:color="000000"/>
              <w:bottom w:val="single" w:sz="4" w:space="0" w:color="000000"/>
              <w:right w:val="nil"/>
            </w:tcBorders>
          </w:tcPr>
          <w:p w14:paraId="408C554A" w14:textId="77777777" w:rsidR="00DB3845" w:rsidRPr="006F28EE" w:rsidRDefault="00DB3845" w:rsidP="00DB3845">
            <w:pPr>
              <w:widowControl w:val="0"/>
              <w:spacing w:after="0" w:line="240" w:lineRule="auto"/>
              <w:rPr>
                <w:rFonts w:ascii="Garamond" w:eastAsia="Calibri" w:hAnsi="Garamond" w:cs="Times New Roman"/>
                <w:sz w:val="24"/>
                <w:szCs w:val="24"/>
              </w:rPr>
            </w:pPr>
          </w:p>
        </w:tc>
      </w:tr>
    </w:tbl>
    <w:p w14:paraId="346A77E1" w14:textId="77777777" w:rsidR="004D0C66" w:rsidRPr="006F28EE" w:rsidRDefault="004D0C66" w:rsidP="004D0C66">
      <w:pPr>
        <w:widowControl w:val="0"/>
        <w:spacing w:after="0" w:line="240" w:lineRule="auto"/>
        <w:ind w:firstLine="284"/>
        <w:rPr>
          <w:rFonts w:ascii="Garamond" w:hAnsi="Garamond" w:cs="Times New Roman"/>
          <w:sz w:val="24"/>
          <w:szCs w:val="24"/>
        </w:rPr>
      </w:pPr>
    </w:p>
    <w:tbl>
      <w:tblPr>
        <w:tblW w:w="10530" w:type="dxa"/>
        <w:jc w:val="center"/>
        <w:tblLayout w:type="fixed"/>
        <w:tblCellMar>
          <w:left w:w="0" w:type="dxa"/>
          <w:right w:w="0" w:type="dxa"/>
        </w:tblCellMar>
        <w:tblLook w:val="01E0" w:firstRow="1" w:lastRow="1" w:firstColumn="1" w:lastColumn="1" w:noHBand="0" w:noVBand="0"/>
      </w:tblPr>
      <w:tblGrid>
        <w:gridCol w:w="4728"/>
        <w:gridCol w:w="1100"/>
        <w:gridCol w:w="1100"/>
        <w:gridCol w:w="1101"/>
        <w:gridCol w:w="1100"/>
        <w:gridCol w:w="1401"/>
      </w:tblGrid>
      <w:tr w:rsidR="004D0C66" w:rsidRPr="006F28EE" w14:paraId="6EEFE278" w14:textId="77777777" w:rsidTr="00002959">
        <w:trPr>
          <w:trHeight w:hRule="exact" w:val="1198"/>
          <w:jc w:val="center"/>
        </w:trPr>
        <w:tc>
          <w:tcPr>
            <w:tcW w:w="4728" w:type="dxa"/>
            <w:tcBorders>
              <w:top w:val="single" w:sz="4" w:space="0" w:color="000000"/>
              <w:left w:val="nil"/>
              <w:bottom w:val="single" w:sz="4" w:space="0" w:color="000000"/>
              <w:right w:val="single" w:sz="4" w:space="0" w:color="000000"/>
            </w:tcBorders>
          </w:tcPr>
          <w:p w14:paraId="7385CC20" w14:textId="77777777" w:rsidR="004D0C66" w:rsidRPr="006F28EE" w:rsidRDefault="004D0C66" w:rsidP="004D0C66">
            <w:pPr>
              <w:widowControl w:val="0"/>
              <w:spacing w:after="0" w:line="240" w:lineRule="auto"/>
              <w:ind w:firstLine="284"/>
              <w:jc w:val="center"/>
              <w:rPr>
                <w:rFonts w:ascii="Garamond" w:hAnsi="Garamond" w:cs="Times New Roman"/>
                <w:sz w:val="24"/>
                <w:szCs w:val="24"/>
              </w:rPr>
            </w:pPr>
          </w:p>
          <w:p w14:paraId="6EF4DC36" w14:textId="39F42797" w:rsidR="004D0C66" w:rsidRPr="006F28EE" w:rsidRDefault="004D0C66" w:rsidP="004D0C66">
            <w:pPr>
              <w:widowControl w:val="0"/>
              <w:spacing w:after="0" w:line="240" w:lineRule="auto"/>
              <w:ind w:firstLine="284"/>
              <w:jc w:val="center"/>
              <w:rPr>
                <w:rFonts w:ascii="Garamond" w:eastAsia="Cambria" w:hAnsi="Garamond" w:cs="Times New Roman"/>
                <w:sz w:val="24"/>
                <w:szCs w:val="24"/>
              </w:rPr>
            </w:pPr>
            <w:r w:rsidRPr="006F28EE">
              <w:rPr>
                <w:rFonts w:ascii="Garamond" w:eastAsia="Calibri" w:hAnsi="Garamond" w:cs="Times New Roman"/>
                <w:sz w:val="24"/>
                <w:szCs w:val="24"/>
              </w:rPr>
              <w:t>HELIKOPTERËT ME NJË PILOT/</w:t>
            </w:r>
            <w:r w:rsidR="000905D3" w:rsidRPr="006F28EE">
              <w:rPr>
                <w:rFonts w:ascii="Garamond" w:eastAsia="Calibri" w:hAnsi="Garamond" w:cs="Times New Roman"/>
                <w:sz w:val="24"/>
                <w:szCs w:val="24"/>
              </w:rPr>
              <w:t>SHUMË PILOT</w:t>
            </w:r>
          </w:p>
        </w:tc>
        <w:tc>
          <w:tcPr>
            <w:tcW w:w="3301" w:type="dxa"/>
            <w:gridSpan w:val="3"/>
            <w:tcBorders>
              <w:top w:val="single" w:sz="4" w:space="0" w:color="000000"/>
              <w:left w:val="single" w:sz="4" w:space="0" w:color="000000"/>
              <w:bottom w:val="single" w:sz="4" w:space="0" w:color="000000"/>
              <w:right w:val="single" w:sz="4" w:space="0" w:color="000000"/>
            </w:tcBorders>
          </w:tcPr>
          <w:p w14:paraId="42B0F5BC" w14:textId="77777777" w:rsidR="004D0C66" w:rsidRPr="006F28EE" w:rsidRDefault="004D0C66" w:rsidP="004D0C66">
            <w:pPr>
              <w:widowControl w:val="0"/>
              <w:spacing w:after="0" w:line="240" w:lineRule="auto"/>
              <w:ind w:firstLine="284"/>
              <w:jc w:val="center"/>
              <w:rPr>
                <w:rFonts w:ascii="Garamond" w:hAnsi="Garamond" w:cs="Times New Roman"/>
                <w:sz w:val="24"/>
                <w:szCs w:val="24"/>
              </w:rPr>
            </w:pPr>
          </w:p>
          <w:p w14:paraId="19CFF95A" w14:textId="77777777" w:rsidR="004D0C66" w:rsidRPr="006F28EE" w:rsidRDefault="004D0C66" w:rsidP="004D0C66">
            <w:pPr>
              <w:widowControl w:val="0"/>
              <w:spacing w:after="0" w:line="240" w:lineRule="auto"/>
              <w:ind w:firstLine="284"/>
              <w:jc w:val="center"/>
              <w:rPr>
                <w:rFonts w:ascii="Garamond" w:eastAsia="Cambria" w:hAnsi="Garamond" w:cs="Times New Roman"/>
                <w:sz w:val="24"/>
                <w:szCs w:val="24"/>
              </w:rPr>
            </w:pPr>
            <w:r w:rsidRPr="006F28EE">
              <w:rPr>
                <w:rFonts w:ascii="Garamond" w:eastAsia="Calibri" w:hAnsi="Garamond" w:cs="Times New Roman"/>
                <w:sz w:val="24"/>
                <w:szCs w:val="24"/>
              </w:rPr>
              <w:t>TRAJNIMI PRAKTIK</w:t>
            </w:r>
          </w:p>
        </w:tc>
        <w:tc>
          <w:tcPr>
            <w:tcW w:w="2501" w:type="dxa"/>
            <w:gridSpan w:val="2"/>
            <w:tcBorders>
              <w:top w:val="single" w:sz="4" w:space="0" w:color="000000"/>
              <w:left w:val="single" w:sz="4" w:space="0" w:color="000000"/>
              <w:bottom w:val="single" w:sz="4" w:space="0" w:color="000000"/>
              <w:right w:val="nil"/>
            </w:tcBorders>
          </w:tcPr>
          <w:p w14:paraId="5A9DB32E" w14:textId="004D6FF9" w:rsidR="004D0C66" w:rsidRPr="006F28EE" w:rsidRDefault="004D0C66" w:rsidP="004D0C66">
            <w:pPr>
              <w:widowControl w:val="0"/>
              <w:spacing w:after="0" w:line="240" w:lineRule="auto"/>
              <w:ind w:firstLine="284"/>
              <w:jc w:val="center"/>
              <w:rPr>
                <w:rFonts w:ascii="Garamond" w:eastAsia="Cambria" w:hAnsi="Garamond" w:cs="Times New Roman"/>
                <w:sz w:val="24"/>
                <w:szCs w:val="24"/>
              </w:rPr>
            </w:pPr>
            <w:r w:rsidRPr="006F28EE">
              <w:rPr>
                <w:rFonts w:ascii="Garamond" w:eastAsia="Calibri" w:hAnsi="Garamond" w:cs="Times New Roman"/>
                <w:sz w:val="24"/>
                <w:szCs w:val="24"/>
              </w:rPr>
              <w:t xml:space="preserve">TESTI I </w:t>
            </w:r>
            <w:r w:rsidR="00360584" w:rsidRPr="006F28EE">
              <w:rPr>
                <w:rFonts w:ascii="Garamond" w:eastAsia="Calibri" w:hAnsi="Garamond" w:cs="Times New Roman"/>
                <w:sz w:val="24"/>
                <w:szCs w:val="24"/>
              </w:rPr>
              <w:t>AFTËSI</w:t>
            </w:r>
            <w:r w:rsidRPr="006F28EE">
              <w:rPr>
                <w:rFonts w:ascii="Garamond" w:eastAsia="Calibri" w:hAnsi="Garamond" w:cs="Times New Roman"/>
                <w:sz w:val="24"/>
                <w:szCs w:val="24"/>
              </w:rPr>
              <w:t xml:space="preserve">SË DHE KONTROLLI I </w:t>
            </w:r>
            <w:r w:rsidR="00B61D1A" w:rsidRPr="006F28EE">
              <w:rPr>
                <w:rFonts w:ascii="Garamond" w:eastAsia="Calibri" w:hAnsi="Garamond" w:cs="Times New Roman"/>
                <w:sz w:val="24"/>
                <w:szCs w:val="24"/>
              </w:rPr>
              <w:t>AFTËSISË</w:t>
            </w:r>
          </w:p>
        </w:tc>
      </w:tr>
      <w:tr w:rsidR="004D0C66" w:rsidRPr="006F28EE" w14:paraId="3793BEE7" w14:textId="77777777" w:rsidTr="00002959">
        <w:trPr>
          <w:trHeight w:hRule="exact" w:val="1621"/>
          <w:jc w:val="center"/>
        </w:trPr>
        <w:tc>
          <w:tcPr>
            <w:tcW w:w="4728" w:type="dxa"/>
            <w:tcBorders>
              <w:top w:val="single" w:sz="4" w:space="0" w:color="000000"/>
              <w:left w:val="nil"/>
              <w:bottom w:val="single" w:sz="4" w:space="0" w:color="000000"/>
              <w:right w:val="single" w:sz="4" w:space="0" w:color="000000"/>
            </w:tcBorders>
          </w:tcPr>
          <w:p w14:paraId="03D011FB" w14:textId="77777777" w:rsidR="004D0C66" w:rsidRPr="006F28EE" w:rsidRDefault="004D0C66" w:rsidP="004D0C66">
            <w:pPr>
              <w:widowControl w:val="0"/>
              <w:spacing w:after="0" w:line="240" w:lineRule="auto"/>
              <w:jc w:val="center"/>
              <w:rPr>
                <w:rFonts w:ascii="Garamond" w:hAnsi="Garamond" w:cs="Times New Roman"/>
                <w:sz w:val="24"/>
                <w:szCs w:val="24"/>
              </w:rPr>
            </w:pPr>
          </w:p>
          <w:p w14:paraId="604E6B60" w14:textId="77777777" w:rsidR="004D0C66" w:rsidRPr="006F28EE" w:rsidRDefault="004D0C66" w:rsidP="004D0C66">
            <w:pPr>
              <w:widowControl w:val="0"/>
              <w:spacing w:after="0" w:line="240" w:lineRule="auto"/>
              <w:jc w:val="center"/>
              <w:rPr>
                <w:rFonts w:ascii="Garamond" w:hAnsi="Garamond" w:cs="Times New Roman"/>
                <w:sz w:val="24"/>
                <w:szCs w:val="24"/>
              </w:rPr>
            </w:pPr>
          </w:p>
          <w:p w14:paraId="3B7A2D9F" w14:textId="77777777" w:rsidR="004D0C66" w:rsidRPr="006F28EE" w:rsidRDefault="004D0C66" w:rsidP="004D0C66">
            <w:pPr>
              <w:widowControl w:val="0"/>
              <w:spacing w:after="0" w:line="240" w:lineRule="auto"/>
              <w:jc w:val="center"/>
              <w:rPr>
                <w:rFonts w:ascii="Garamond" w:eastAsia="Cambria" w:hAnsi="Garamond" w:cs="Times New Roman"/>
                <w:sz w:val="24"/>
                <w:szCs w:val="24"/>
              </w:rPr>
            </w:pPr>
            <w:r w:rsidRPr="006F28EE">
              <w:rPr>
                <w:rFonts w:ascii="Garamond" w:eastAsia="Calibri" w:hAnsi="Garamond" w:cs="Times New Roman"/>
                <w:sz w:val="24"/>
                <w:szCs w:val="24"/>
              </w:rPr>
              <w:t>Manovrat/procedurat</w:t>
            </w:r>
          </w:p>
        </w:tc>
        <w:tc>
          <w:tcPr>
            <w:tcW w:w="1100" w:type="dxa"/>
            <w:tcBorders>
              <w:top w:val="single" w:sz="4" w:space="0" w:color="000000"/>
              <w:left w:val="single" w:sz="4" w:space="0" w:color="000000"/>
              <w:bottom w:val="single" w:sz="4" w:space="0" w:color="000000"/>
              <w:right w:val="single" w:sz="4" w:space="0" w:color="000000"/>
            </w:tcBorders>
          </w:tcPr>
          <w:p w14:paraId="59350E3E" w14:textId="77777777" w:rsidR="004D0C66" w:rsidRPr="006F28EE" w:rsidRDefault="004D0C66" w:rsidP="004D0C66">
            <w:pPr>
              <w:widowControl w:val="0"/>
              <w:spacing w:after="0" w:line="240" w:lineRule="auto"/>
              <w:jc w:val="center"/>
              <w:rPr>
                <w:rFonts w:ascii="Garamond" w:hAnsi="Garamond" w:cs="Times New Roman"/>
                <w:sz w:val="24"/>
                <w:szCs w:val="24"/>
              </w:rPr>
            </w:pPr>
          </w:p>
          <w:p w14:paraId="6370466D" w14:textId="77777777" w:rsidR="004D0C66" w:rsidRPr="006F28EE" w:rsidRDefault="004D0C66" w:rsidP="004D0C66">
            <w:pPr>
              <w:widowControl w:val="0"/>
              <w:spacing w:after="0" w:line="240" w:lineRule="auto"/>
              <w:jc w:val="center"/>
              <w:rPr>
                <w:rFonts w:ascii="Garamond" w:hAnsi="Garamond" w:cs="Times New Roman"/>
                <w:sz w:val="24"/>
                <w:szCs w:val="24"/>
              </w:rPr>
            </w:pPr>
          </w:p>
          <w:p w14:paraId="654A9EA2" w14:textId="77777777" w:rsidR="004D0C66" w:rsidRPr="006F28EE" w:rsidRDefault="004D0C66" w:rsidP="004D0C66">
            <w:pPr>
              <w:widowControl w:val="0"/>
              <w:spacing w:after="0" w:line="240" w:lineRule="auto"/>
              <w:jc w:val="center"/>
              <w:rPr>
                <w:rFonts w:ascii="Garamond" w:eastAsia="Cambria" w:hAnsi="Garamond" w:cs="Times New Roman"/>
                <w:sz w:val="24"/>
                <w:szCs w:val="24"/>
              </w:rPr>
            </w:pPr>
            <w:r w:rsidRPr="006F28EE">
              <w:rPr>
                <w:rFonts w:ascii="Garamond" w:eastAsia="Calibri" w:hAnsi="Garamond" w:cs="Times New Roman"/>
                <w:sz w:val="24"/>
                <w:szCs w:val="24"/>
              </w:rPr>
              <w:t>FSTD</w:t>
            </w:r>
          </w:p>
        </w:tc>
        <w:tc>
          <w:tcPr>
            <w:tcW w:w="1100" w:type="dxa"/>
            <w:tcBorders>
              <w:top w:val="single" w:sz="4" w:space="0" w:color="000000"/>
              <w:left w:val="single" w:sz="4" w:space="0" w:color="000000"/>
              <w:bottom w:val="single" w:sz="4" w:space="0" w:color="000000"/>
              <w:right w:val="single" w:sz="4" w:space="0" w:color="000000"/>
            </w:tcBorders>
          </w:tcPr>
          <w:p w14:paraId="7AB4A149" w14:textId="77777777" w:rsidR="004D0C66" w:rsidRPr="006F28EE" w:rsidRDefault="004D0C66" w:rsidP="004D0C66">
            <w:pPr>
              <w:widowControl w:val="0"/>
              <w:spacing w:after="0" w:line="240" w:lineRule="auto"/>
              <w:jc w:val="center"/>
              <w:rPr>
                <w:rFonts w:ascii="Garamond" w:hAnsi="Garamond" w:cs="Times New Roman"/>
                <w:sz w:val="24"/>
                <w:szCs w:val="24"/>
              </w:rPr>
            </w:pPr>
          </w:p>
          <w:p w14:paraId="7E9C780F" w14:textId="77777777" w:rsidR="004D0C66" w:rsidRPr="006F28EE" w:rsidRDefault="004D0C66" w:rsidP="004D0C66">
            <w:pPr>
              <w:widowControl w:val="0"/>
              <w:spacing w:after="0" w:line="240" w:lineRule="auto"/>
              <w:jc w:val="center"/>
              <w:rPr>
                <w:rFonts w:ascii="Garamond" w:hAnsi="Garamond" w:cs="Times New Roman"/>
                <w:sz w:val="24"/>
                <w:szCs w:val="24"/>
              </w:rPr>
            </w:pPr>
          </w:p>
          <w:p w14:paraId="53B6D21B" w14:textId="77777777" w:rsidR="004D0C66" w:rsidRPr="006F28EE" w:rsidRDefault="004D0C66" w:rsidP="004D0C66">
            <w:pPr>
              <w:widowControl w:val="0"/>
              <w:spacing w:after="0" w:line="240" w:lineRule="auto"/>
              <w:jc w:val="center"/>
              <w:rPr>
                <w:rFonts w:ascii="Garamond" w:eastAsia="Cambria" w:hAnsi="Garamond" w:cs="Times New Roman"/>
                <w:sz w:val="24"/>
                <w:szCs w:val="24"/>
              </w:rPr>
            </w:pPr>
            <w:r w:rsidRPr="006F28EE">
              <w:rPr>
                <w:rFonts w:ascii="Garamond" w:eastAsia="Calibri" w:hAnsi="Garamond" w:cs="Times New Roman"/>
                <w:sz w:val="24"/>
                <w:szCs w:val="24"/>
              </w:rPr>
              <w:t>H</w:t>
            </w:r>
          </w:p>
        </w:tc>
        <w:tc>
          <w:tcPr>
            <w:tcW w:w="1101" w:type="dxa"/>
            <w:tcBorders>
              <w:top w:val="single" w:sz="4" w:space="0" w:color="000000"/>
              <w:left w:val="single" w:sz="4" w:space="0" w:color="000000"/>
              <w:bottom w:val="single" w:sz="4" w:space="0" w:color="000000"/>
              <w:right w:val="single" w:sz="4" w:space="0" w:color="000000"/>
            </w:tcBorders>
          </w:tcPr>
          <w:p w14:paraId="27A73CFD" w14:textId="77777777" w:rsidR="004D0C66" w:rsidRPr="006F28EE" w:rsidRDefault="004D0C66" w:rsidP="004D0C66">
            <w:pPr>
              <w:widowControl w:val="0"/>
              <w:spacing w:after="0" w:line="240" w:lineRule="auto"/>
              <w:jc w:val="center"/>
              <w:rPr>
                <w:rFonts w:ascii="Garamond" w:eastAsia="Cambria" w:hAnsi="Garamond" w:cs="Times New Roman"/>
                <w:sz w:val="24"/>
                <w:szCs w:val="24"/>
              </w:rPr>
            </w:pPr>
            <w:r w:rsidRPr="006F28EE">
              <w:rPr>
                <w:rFonts w:ascii="Garamond" w:eastAsia="Calibri" w:hAnsi="Garamond" w:cs="Times New Roman"/>
                <w:sz w:val="24"/>
                <w:szCs w:val="24"/>
              </w:rPr>
              <w:t>Inicialet e instruktorit kur përfundon trajnimi</w:t>
            </w:r>
          </w:p>
        </w:tc>
        <w:tc>
          <w:tcPr>
            <w:tcW w:w="1100" w:type="dxa"/>
            <w:tcBorders>
              <w:top w:val="single" w:sz="4" w:space="0" w:color="000000"/>
              <w:left w:val="single" w:sz="4" w:space="0" w:color="000000"/>
              <w:bottom w:val="single" w:sz="4" w:space="0" w:color="000000"/>
              <w:right w:val="single" w:sz="4" w:space="0" w:color="000000"/>
            </w:tcBorders>
          </w:tcPr>
          <w:p w14:paraId="55DB6DF5" w14:textId="77777777" w:rsidR="004D0C66" w:rsidRPr="006F28EE" w:rsidRDefault="004D0C66" w:rsidP="004D0C66">
            <w:pPr>
              <w:widowControl w:val="0"/>
              <w:spacing w:after="0" w:line="240" w:lineRule="auto"/>
              <w:jc w:val="center"/>
              <w:rPr>
                <w:rFonts w:ascii="Garamond" w:hAnsi="Garamond" w:cs="Times New Roman"/>
                <w:sz w:val="24"/>
                <w:szCs w:val="24"/>
              </w:rPr>
            </w:pPr>
          </w:p>
          <w:p w14:paraId="5E1624BF" w14:textId="77777777" w:rsidR="004D0C66" w:rsidRPr="006F28EE" w:rsidRDefault="004D0C66" w:rsidP="004D0C66">
            <w:pPr>
              <w:widowControl w:val="0"/>
              <w:spacing w:after="0" w:line="240" w:lineRule="auto"/>
              <w:jc w:val="center"/>
              <w:rPr>
                <w:rFonts w:ascii="Garamond" w:eastAsia="Cambria" w:hAnsi="Garamond" w:cs="Times New Roman"/>
                <w:sz w:val="24"/>
                <w:szCs w:val="24"/>
              </w:rPr>
            </w:pPr>
            <w:r w:rsidRPr="006F28EE">
              <w:rPr>
                <w:rFonts w:ascii="Garamond" w:eastAsia="Calibri" w:hAnsi="Garamond" w:cs="Times New Roman"/>
                <w:sz w:val="24"/>
                <w:szCs w:val="24"/>
              </w:rPr>
              <w:t>Të kontrolluara në FSTD ose H</w:t>
            </w:r>
          </w:p>
        </w:tc>
        <w:tc>
          <w:tcPr>
            <w:tcW w:w="1401" w:type="dxa"/>
            <w:tcBorders>
              <w:top w:val="single" w:sz="4" w:space="0" w:color="000000"/>
              <w:left w:val="single" w:sz="4" w:space="0" w:color="000000"/>
              <w:bottom w:val="single" w:sz="4" w:space="0" w:color="000000"/>
              <w:right w:val="nil"/>
            </w:tcBorders>
          </w:tcPr>
          <w:p w14:paraId="128C9DF0" w14:textId="77777777" w:rsidR="004D0C66" w:rsidRPr="006F28EE" w:rsidRDefault="004D0C66" w:rsidP="004D0C66">
            <w:pPr>
              <w:widowControl w:val="0"/>
              <w:spacing w:after="0" w:line="240" w:lineRule="auto"/>
              <w:jc w:val="center"/>
              <w:rPr>
                <w:rFonts w:ascii="Garamond" w:eastAsia="Cambria" w:hAnsi="Garamond" w:cs="Times New Roman"/>
                <w:sz w:val="24"/>
                <w:szCs w:val="24"/>
              </w:rPr>
            </w:pPr>
            <w:r w:rsidRPr="006F28EE">
              <w:rPr>
                <w:rFonts w:ascii="Garamond" w:eastAsia="Calibri" w:hAnsi="Garamond" w:cs="Times New Roman"/>
                <w:sz w:val="24"/>
                <w:szCs w:val="24"/>
              </w:rPr>
              <w:t>Inicialet e ekzaminuesit kur përfundon testimi</w:t>
            </w:r>
          </w:p>
        </w:tc>
      </w:tr>
      <w:tr w:rsidR="004D0C66" w:rsidRPr="006F28EE" w14:paraId="7F892AF2" w14:textId="77777777" w:rsidTr="00002959">
        <w:trPr>
          <w:trHeight w:hRule="exact" w:val="445"/>
          <w:jc w:val="center"/>
        </w:trPr>
        <w:tc>
          <w:tcPr>
            <w:tcW w:w="10530" w:type="dxa"/>
            <w:gridSpan w:val="6"/>
            <w:tcBorders>
              <w:top w:val="single" w:sz="4" w:space="0" w:color="000000"/>
              <w:left w:val="nil"/>
              <w:bottom w:val="single" w:sz="4" w:space="0" w:color="000000"/>
              <w:right w:val="nil"/>
            </w:tcBorders>
            <w:shd w:val="clear" w:color="auto" w:fill="DADADA"/>
          </w:tcPr>
          <w:p w14:paraId="3A0F7F08" w14:textId="4DD97F08" w:rsidR="004D0C66" w:rsidRPr="006F28EE" w:rsidRDefault="004D0C66" w:rsidP="001941B2">
            <w:pPr>
              <w:widowControl w:val="0"/>
              <w:spacing w:after="0" w:line="240" w:lineRule="auto"/>
              <w:ind w:firstLine="284"/>
              <w:rPr>
                <w:rFonts w:ascii="Garamond" w:eastAsia="Cambria" w:hAnsi="Garamond" w:cs="Times New Roman"/>
                <w:b/>
                <w:sz w:val="24"/>
                <w:szCs w:val="24"/>
              </w:rPr>
            </w:pPr>
            <w:r w:rsidRPr="006F28EE">
              <w:rPr>
                <w:rFonts w:ascii="Garamond" w:eastAsia="Calibri" w:hAnsi="Garamond" w:cs="Times New Roman"/>
                <w:b/>
                <w:sz w:val="24"/>
                <w:szCs w:val="24"/>
              </w:rPr>
              <w:t>SEKSIONI 3 - Operimet</w:t>
            </w:r>
            <w:r w:rsidR="00F2789A" w:rsidRPr="006F28EE">
              <w:rPr>
                <w:rFonts w:ascii="Garamond" w:eastAsia="Calibri" w:hAnsi="Garamond" w:cs="Times New Roman"/>
                <w:b/>
                <w:sz w:val="24"/>
                <w:szCs w:val="24"/>
              </w:rPr>
              <w:t xml:space="preserve"> </w:t>
            </w:r>
            <w:r w:rsidRPr="006F28EE">
              <w:rPr>
                <w:rFonts w:ascii="Garamond" w:eastAsia="Calibri" w:hAnsi="Garamond" w:cs="Times New Roman"/>
                <w:b/>
                <w:sz w:val="24"/>
                <w:szCs w:val="24"/>
              </w:rPr>
              <w:t>normale dhe jo normale të sistemeve dhe procedurave të mëposhtme</w:t>
            </w:r>
          </w:p>
        </w:tc>
      </w:tr>
      <w:tr w:rsidR="004D0C66" w:rsidRPr="006F28EE" w14:paraId="5794BDB3" w14:textId="77777777" w:rsidTr="00002959">
        <w:trPr>
          <w:trHeight w:hRule="exact" w:val="1540"/>
          <w:jc w:val="center"/>
        </w:trPr>
        <w:tc>
          <w:tcPr>
            <w:tcW w:w="4728" w:type="dxa"/>
            <w:tcBorders>
              <w:top w:val="single" w:sz="4" w:space="0" w:color="000000"/>
              <w:left w:val="nil"/>
              <w:bottom w:val="single" w:sz="4" w:space="0" w:color="000000"/>
              <w:right w:val="single" w:sz="4" w:space="0" w:color="000000"/>
            </w:tcBorders>
          </w:tcPr>
          <w:p w14:paraId="4C418C56" w14:textId="1814AB7C" w:rsidR="004D0C66" w:rsidRPr="006F28EE" w:rsidRDefault="004D0C66" w:rsidP="001941B2">
            <w:pPr>
              <w:widowControl w:val="0"/>
              <w:tabs>
                <w:tab w:val="left" w:pos="724"/>
              </w:tabs>
              <w:spacing w:after="0" w:line="240" w:lineRule="auto"/>
              <w:ind w:firstLine="284"/>
              <w:rPr>
                <w:rFonts w:ascii="Garamond" w:eastAsia="Cambria" w:hAnsi="Garamond" w:cs="Times New Roman"/>
                <w:sz w:val="24"/>
                <w:szCs w:val="24"/>
              </w:rPr>
            </w:pPr>
            <w:r w:rsidRPr="006F28EE">
              <w:rPr>
                <w:rFonts w:ascii="Garamond" w:eastAsia="Calibri" w:hAnsi="Garamond" w:cs="Times New Roman"/>
                <w:sz w:val="24"/>
                <w:szCs w:val="24"/>
              </w:rPr>
              <w:t>3</w:t>
            </w:r>
            <w:r w:rsidR="00002959" w:rsidRPr="006F28EE">
              <w:rPr>
                <w:rFonts w:ascii="Garamond" w:eastAsia="Calibri" w:hAnsi="Garamond" w:cs="Times New Roman"/>
                <w:sz w:val="24"/>
                <w:szCs w:val="24"/>
              </w:rPr>
              <w:t>.</w:t>
            </w:r>
            <w:r w:rsidR="00EB2F14" w:rsidRPr="006F28EE">
              <w:rPr>
                <w:rFonts w:ascii="Garamond" w:eastAsia="Calibri" w:hAnsi="Garamond" w:cs="Times New Roman"/>
                <w:sz w:val="24"/>
                <w:szCs w:val="24"/>
              </w:rPr>
              <w:t xml:space="preserve"> </w:t>
            </w:r>
            <w:r w:rsidRPr="006F28EE">
              <w:rPr>
                <w:rFonts w:ascii="Garamond" w:eastAsia="Calibri" w:hAnsi="Garamond" w:cs="Times New Roman"/>
                <w:sz w:val="24"/>
                <w:szCs w:val="24"/>
              </w:rPr>
              <w:t>Operimet</w:t>
            </w:r>
            <w:r w:rsidR="00F2789A" w:rsidRPr="006F28EE">
              <w:rPr>
                <w:rFonts w:ascii="Garamond" w:eastAsia="Calibri" w:hAnsi="Garamond" w:cs="Times New Roman"/>
                <w:sz w:val="24"/>
                <w:szCs w:val="24"/>
              </w:rPr>
              <w:t xml:space="preserve"> </w:t>
            </w:r>
            <w:r w:rsidRPr="006F28EE">
              <w:rPr>
                <w:rFonts w:ascii="Garamond" w:eastAsia="Calibri" w:hAnsi="Garamond" w:cs="Times New Roman"/>
                <w:sz w:val="24"/>
                <w:szCs w:val="24"/>
              </w:rPr>
              <w:t>normale dhe jo normale të sistemeve dhe procedurave të mëposhtme:</w:t>
            </w:r>
          </w:p>
        </w:tc>
        <w:tc>
          <w:tcPr>
            <w:tcW w:w="1100" w:type="dxa"/>
            <w:tcBorders>
              <w:top w:val="single" w:sz="4" w:space="0" w:color="000000"/>
              <w:left w:val="single" w:sz="4" w:space="0" w:color="000000"/>
              <w:bottom w:val="single" w:sz="4" w:space="0" w:color="000000"/>
              <w:right w:val="single" w:sz="4" w:space="0" w:color="000000"/>
            </w:tcBorders>
          </w:tcPr>
          <w:p w14:paraId="09B193FD" w14:textId="77777777" w:rsidR="004D0C66" w:rsidRPr="006F28EE" w:rsidRDefault="004D0C66" w:rsidP="001941B2">
            <w:pPr>
              <w:widowControl w:val="0"/>
              <w:spacing w:after="0" w:line="240" w:lineRule="auto"/>
              <w:ind w:firstLine="284"/>
              <w:rPr>
                <w:rFonts w:ascii="Garamond" w:eastAsia="Calibri" w:hAnsi="Garamond" w:cs="Times New Roman"/>
                <w:sz w:val="24"/>
                <w:szCs w:val="24"/>
              </w:rPr>
            </w:pPr>
          </w:p>
        </w:tc>
        <w:tc>
          <w:tcPr>
            <w:tcW w:w="1100" w:type="dxa"/>
            <w:tcBorders>
              <w:top w:val="single" w:sz="4" w:space="0" w:color="000000"/>
              <w:left w:val="single" w:sz="4" w:space="0" w:color="000000"/>
              <w:bottom w:val="single" w:sz="4" w:space="0" w:color="000000"/>
              <w:right w:val="single" w:sz="4" w:space="0" w:color="000000"/>
            </w:tcBorders>
          </w:tcPr>
          <w:p w14:paraId="7C871517" w14:textId="77777777" w:rsidR="004D0C66" w:rsidRPr="006F28EE" w:rsidRDefault="004D0C66" w:rsidP="001941B2">
            <w:pPr>
              <w:widowControl w:val="0"/>
              <w:spacing w:after="0" w:line="240" w:lineRule="auto"/>
              <w:ind w:firstLine="284"/>
              <w:rPr>
                <w:rFonts w:ascii="Garamond" w:eastAsia="Calibri" w:hAnsi="Garamond" w:cs="Times New Roman"/>
                <w:sz w:val="24"/>
                <w:szCs w:val="24"/>
              </w:rPr>
            </w:pPr>
          </w:p>
        </w:tc>
        <w:tc>
          <w:tcPr>
            <w:tcW w:w="1101" w:type="dxa"/>
            <w:tcBorders>
              <w:top w:val="single" w:sz="4" w:space="0" w:color="000000"/>
              <w:left w:val="single" w:sz="4" w:space="0" w:color="000000"/>
              <w:bottom w:val="single" w:sz="4" w:space="0" w:color="000000"/>
              <w:right w:val="single" w:sz="4" w:space="0" w:color="000000"/>
            </w:tcBorders>
          </w:tcPr>
          <w:p w14:paraId="65411ECC" w14:textId="77777777" w:rsidR="004D0C66" w:rsidRPr="006F28EE" w:rsidRDefault="004D0C66" w:rsidP="001941B2">
            <w:pPr>
              <w:widowControl w:val="0"/>
              <w:spacing w:after="0" w:line="240" w:lineRule="auto"/>
              <w:ind w:firstLine="284"/>
              <w:rPr>
                <w:rFonts w:ascii="Garamond" w:eastAsia="Calibri" w:hAnsi="Garamond" w:cs="Times New Roman"/>
                <w:sz w:val="24"/>
                <w:szCs w:val="24"/>
              </w:rPr>
            </w:pPr>
          </w:p>
        </w:tc>
        <w:tc>
          <w:tcPr>
            <w:tcW w:w="1100" w:type="dxa"/>
            <w:tcBorders>
              <w:top w:val="single" w:sz="4" w:space="0" w:color="000000"/>
              <w:left w:val="single" w:sz="4" w:space="0" w:color="000000"/>
              <w:bottom w:val="single" w:sz="4" w:space="0" w:color="000000"/>
              <w:right w:val="single" w:sz="4" w:space="0" w:color="000000"/>
            </w:tcBorders>
          </w:tcPr>
          <w:p w14:paraId="0E47534D" w14:textId="77777777" w:rsidR="004D0C66" w:rsidRPr="006F28EE" w:rsidRDefault="004D0C66" w:rsidP="001941B2">
            <w:pPr>
              <w:widowControl w:val="0"/>
              <w:spacing w:after="0" w:line="240" w:lineRule="auto"/>
              <w:ind w:firstLine="284"/>
              <w:rPr>
                <w:rFonts w:ascii="Garamond" w:eastAsia="Cambria" w:hAnsi="Garamond" w:cs="Times New Roman"/>
                <w:sz w:val="24"/>
                <w:szCs w:val="24"/>
              </w:rPr>
            </w:pPr>
            <w:r w:rsidRPr="006F28EE">
              <w:rPr>
                <w:rFonts w:ascii="Garamond" w:eastAsia="Calibri" w:hAnsi="Garamond" w:cs="Times New Roman"/>
                <w:sz w:val="24"/>
                <w:szCs w:val="24"/>
              </w:rPr>
              <w:t>M</w:t>
            </w:r>
          </w:p>
        </w:tc>
        <w:tc>
          <w:tcPr>
            <w:tcW w:w="1401" w:type="dxa"/>
            <w:tcBorders>
              <w:top w:val="single" w:sz="4" w:space="0" w:color="000000"/>
              <w:left w:val="single" w:sz="4" w:space="0" w:color="000000"/>
              <w:bottom w:val="single" w:sz="4" w:space="0" w:color="000000"/>
              <w:right w:val="nil"/>
            </w:tcBorders>
          </w:tcPr>
          <w:p w14:paraId="6153669F" w14:textId="77777777" w:rsidR="004D0C66" w:rsidRPr="006F28EE" w:rsidRDefault="004D0C66" w:rsidP="001941B2">
            <w:pPr>
              <w:widowControl w:val="0"/>
              <w:spacing w:after="0" w:line="240" w:lineRule="auto"/>
              <w:ind w:firstLine="284"/>
              <w:rPr>
                <w:rFonts w:ascii="Garamond" w:eastAsia="Cambria" w:hAnsi="Garamond" w:cs="Times New Roman"/>
                <w:sz w:val="24"/>
                <w:szCs w:val="24"/>
              </w:rPr>
            </w:pPr>
            <w:r w:rsidRPr="006F28EE">
              <w:rPr>
                <w:rFonts w:ascii="Garamond" w:eastAsia="Calibri" w:hAnsi="Garamond" w:cs="Times New Roman"/>
                <w:sz w:val="24"/>
                <w:szCs w:val="24"/>
              </w:rPr>
              <w:t>Zgjidhen minimalisht me detyrim 3 artikuj nga ky seksion</w:t>
            </w:r>
          </w:p>
        </w:tc>
      </w:tr>
      <w:tr w:rsidR="004D0C66" w:rsidRPr="006F28EE" w14:paraId="034191B6" w14:textId="77777777" w:rsidTr="00002959">
        <w:trPr>
          <w:trHeight w:hRule="exact" w:val="458"/>
          <w:jc w:val="center"/>
        </w:trPr>
        <w:tc>
          <w:tcPr>
            <w:tcW w:w="4728" w:type="dxa"/>
            <w:tcBorders>
              <w:top w:val="single" w:sz="4" w:space="0" w:color="000000"/>
              <w:left w:val="nil"/>
              <w:bottom w:val="single" w:sz="4" w:space="0" w:color="000000"/>
              <w:right w:val="single" w:sz="4" w:space="0" w:color="000000"/>
            </w:tcBorders>
          </w:tcPr>
          <w:p w14:paraId="003E5100" w14:textId="77777777" w:rsidR="004D0C66" w:rsidRPr="006F28EE" w:rsidRDefault="004D0C66" w:rsidP="001941B2">
            <w:pPr>
              <w:widowControl w:val="0"/>
              <w:tabs>
                <w:tab w:val="left" w:pos="724"/>
              </w:tabs>
              <w:spacing w:after="0" w:line="240" w:lineRule="auto"/>
              <w:ind w:firstLine="284"/>
              <w:rPr>
                <w:rFonts w:ascii="Garamond" w:eastAsia="Cambria" w:hAnsi="Garamond" w:cs="Times New Roman"/>
                <w:sz w:val="24"/>
                <w:szCs w:val="24"/>
              </w:rPr>
            </w:pPr>
            <w:r w:rsidRPr="006F28EE">
              <w:rPr>
                <w:rFonts w:ascii="Garamond" w:eastAsia="Calibri" w:hAnsi="Garamond" w:cs="Times New Roman"/>
                <w:sz w:val="24"/>
                <w:szCs w:val="24"/>
              </w:rPr>
              <w:t>3.1</w:t>
            </w:r>
            <w:r w:rsidRPr="006F28EE">
              <w:rPr>
                <w:rFonts w:ascii="Garamond" w:eastAsia="Calibri" w:hAnsi="Garamond" w:cs="Times New Roman"/>
                <w:sz w:val="24"/>
                <w:szCs w:val="24"/>
              </w:rPr>
              <w:tab/>
              <w:t>Motori</w:t>
            </w:r>
          </w:p>
        </w:tc>
        <w:tc>
          <w:tcPr>
            <w:tcW w:w="1100" w:type="dxa"/>
            <w:tcBorders>
              <w:top w:val="single" w:sz="4" w:space="0" w:color="000000"/>
              <w:left w:val="single" w:sz="4" w:space="0" w:color="000000"/>
              <w:bottom w:val="single" w:sz="4" w:space="0" w:color="000000"/>
              <w:right w:val="single" w:sz="4" w:space="0" w:color="000000"/>
            </w:tcBorders>
          </w:tcPr>
          <w:p w14:paraId="71B61FB9" w14:textId="77777777" w:rsidR="004D0C66" w:rsidRPr="006F28EE" w:rsidRDefault="004D0C66" w:rsidP="001941B2">
            <w:pPr>
              <w:widowControl w:val="0"/>
              <w:spacing w:after="0" w:line="240" w:lineRule="auto"/>
              <w:ind w:firstLine="284"/>
              <w:rPr>
                <w:rFonts w:ascii="Garamond" w:eastAsia="Cambria" w:hAnsi="Garamond" w:cs="Times New Roman"/>
                <w:sz w:val="24"/>
                <w:szCs w:val="24"/>
              </w:rPr>
            </w:pPr>
            <w:r w:rsidRPr="006F28EE">
              <w:rPr>
                <w:rFonts w:ascii="Garamond" w:eastAsia="Calibri" w:hAnsi="Garamond" w:cs="Times New Roman"/>
                <w:sz w:val="24"/>
                <w:szCs w:val="24"/>
              </w:rPr>
              <w:t>P</w:t>
            </w:r>
          </w:p>
        </w:tc>
        <w:tc>
          <w:tcPr>
            <w:tcW w:w="1100" w:type="dxa"/>
            <w:tcBorders>
              <w:top w:val="single" w:sz="4" w:space="0" w:color="000000"/>
              <w:left w:val="single" w:sz="4" w:space="0" w:color="000000"/>
              <w:bottom w:val="single" w:sz="4" w:space="0" w:color="000000"/>
              <w:right w:val="single" w:sz="4" w:space="0" w:color="000000"/>
            </w:tcBorders>
          </w:tcPr>
          <w:p w14:paraId="72EBFB49" w14:textId="77777777" w:rsidR="004D0C66" w:rsidRPr="006F28EE" w:rsidRDefault="004D0C66" w:rsidP="001941B2">
            <w:pPr>
              <w:widowControl w:val="0"/>
              <w:spacing w:after="0" w:line="240" w:lineRule="auto"/>
              <w:ind w:firstLine="284"/>
              <w:rPr>
                <w:rFonts w:ascii="Garamond" w:eastAsia="Cambria" w:hAnsi="Garamond" w:cs="Times New Roman"/>
                <w:sz w:val="24"/>
                <w:szCs w:val="24"/>
              </w:rPr>
            </w:pPr>
            <w:r w:rsidRPr="006F28EE">
              <w:rPr>
                <w:rFonts w:ascii="Garamond" w:eastAsia="Calibri" w:hAnsi="Garamond" w:cs="Times New Roman"/>
                <w:sz w:val="24"/>
                <w:szCs w:val="24"/>
              </w:rPr>
              <w:t>——&gt;</w:t>
            </w:r>
          </w:p>
        </w:tc>
        <w:tc>
          <w:tcPr>
            <w:tcW w:w="1101" w:type="dxa"/>
            <w:tcBorders>
              <w:top w:val="single" w:sz="4" w:space="0" w:color="000000"/>
              <w:left w:val="single" w:sz="4" w:space="0" w:color="000000"/>
              <w:bottom w:val="single" w:sz="4" w:space="0" w:color="000000"/>
              <w:right w:val="single" w:sz="4" w:space="0" w:color="000000"/>
            </w:tcBorders>
          </w:tcPr>
          <w:p w14:paraId="62140A24" w14:textId="77777777" w:rsidR="004D0C66" w:rsidRPr="006F28EE" w:rsidRDefault="004D0C66" w:rsidP="001941B2">
            <w:pPr>
              <w:widowControl w:val="0"/>
              <w:spacing w:after="0" w:line="240" w:lineRule="auto"/>
              <w:ind w:firstLine="284"/>
              <w:rPr>
                <w:rFonts w:ascii="Garamond" w:eastAsia="Calibri" w:hAnsi="Garamond" w:cs="Times New Roman"/>
                <w:sz w:val="24"/>
                <w:szCs w:val="24"/>
              </w:rPr>
            </w:pPr>
          </w:p>
        </w:tc>
        <w:tc>
          <w:tcPr>
            <w:tcW w:w="1100" w:type="dxa"/>
            <w:tcBorders>
              <w:top w:val="single" w:sz="4" w:space="0" w:color="000000"/>
              <w:left w:val="single" w:sz="4" w:space="0" w:color="000000"/>
              <w:bottom w:val="single" w:sz="4" w:space="0" w:color="000000"/>
              <w:right w:val="single" w:sz="4" w:space="0" w:color="000000"/>
            </w:tcBorders>
          </w:tcPr>
          <w:p w14:paraId="35D5F333" w14:textId="77777777" w:rsidR="004D0C66" w:rsidRPr="006F28EE" w:rsidRDefault="004D0C66" w:rsidP="001941B2">
            <w:pPr>
              <w:widowControl w:val="0"/>
              <w:spacing w:after="0" w:line="240" w:lineRule="auto"/>
              <w:ind w:firstLine="284"/>
              <w:rPr>
                <w:rFonts w:ascii="Garamond" w:eastAsia="Calibri" w:hAnsi="Garamond" w:cs="Times New Roman"/>
                <w:sz w:val="24"/>
                <w:szCs w:val="24"/>
              </w:rPr>
            </w:pPr>
          </w:p>
        </w:tc>
        <w:tc>
          <w:tcPr>
            <w:tcW w:w="1401" w:type="dxa"/>
            <w:tcBorders>
              <w:top w:val="single" w:sz="4" w:space="0" w:color="000000"/>
              <w:left w:val="single" w:sz="4" w:space="0" w:color="000000"/>
              <w:bottom w:val="single" w:sz="4" w:space="0" w:color="000000"/>
              <w:right w:val="nil"/>
            </w:tcBorders>
          </w:tcPr>
          <w:p w14:paraId="6BDFC97C" w14:textId="77777777" w:rsidR="004D0C66" w:rsidRPr="006F28EE" w:rsidRDefault="004D0C66" w:rsidP="001941B2">
            <w:pPr>
              <w:widowControl w:val="0"/>
              <w:spacing w:after="0" w:line="240" w:lineRule="auto"/>
              <w:ind w:firstLine="284"/>
              <w:rPr>
                <w:rFonts w:ascii="Garamond" w:eastAsia="Calibri" w:hAnsi="Garamond" w:cs="Times New Roman"/>
                <w:sz w:val="24"/>
                <w:szCs w:val="24"/>
              </w:rPr>
            </w:pPr>
          </w:p>
        </w:tc>
      </w:tr>
      <w:tr w:rsidR="004D0C66" w:rsidRPr="006F28EE" w14:paraId="7659D404" w14:textId="77777777" w:rsidTr="00002959">
        <w:trPr>
          <w:trHeight w:hRule="exact" w:val="458"/>
          <w:jc w:val="center"/>
        </w:trPr>
        <w:tc>
          <w:tcPr>
            <w:tcW w:w="4728" w:type="dxa"/>
            <w:tcBorders>
              <w:top w:val="single" w:sz="4" w:space="0" w:color="000000"/>
              <w:left w:val="nil"/>
              <w:bottom w:val="single" w:sz="4" w:space="0" w:color="000000"/>
              <w:right w:val="single" w:sz="4" w:space="0" w:color="000000"/>
            </w:tcBorders>
          </w:tcPr>
          <w:p w14:paraId="057FA9BE" w14:textId="77777777" w:rsidR="004D0C66" w:rsidRPr="006F28EE" w:rsidRDefault="004D0C66" w:rsidP="001941B2">
            <w:pPr>
              <w:widowControl w:val="0"/>
              <w:tabs>
                <w:tab w:val="left" w:pos="724"/>
              </w:tabs>
              <w:spacing w:after="0" w:line="240" w:lineRule="auto"/>
              <w:ind w:firstLine="284"/>
              <w:rPr>
                <w:rFonts w:ascii="Garamond" w:eastAsia="Cambria" w:hAnsi="Garamond" w:cs="Times New Roman"/>
                <w:sz w:val="24"/>
                <w:szCs w:val="24"/>
              </w:rPr>
            </w:pPr>
            <w:r w:rsidRPr="006F28EE">
              <w:rPr>
                <w:rFonts w:ascii="Garamond" w:eastAsia="Calibri" w:hAnsi="Garamond" w:cs="Times New Roman"/>
                <w:sz w:val="24"/>
                <w:szCs w:val="24"/>
              </w:rPr>
              <w:t>3.2</w:t>
            </w:r>
            <w:r w:rsidRPr="006F28EE">
              <w:rPr>
                <w:rFonts w:ascii="Garamond" w:eastAsia="Calibri" w:hAnsi="Garamond" w:cs="Times New Roman"/>
                <w:sz w:val="24"/>
                <w:szCs w:val="24"/>
              </w:rPr>
              <w:tab/>
              <w:t>Ajri i kondicionuar (ngrohja, ventilimi)</w:t>
            </w:r>
          </w:p>
        </w:tc>
        <w:tc>
          <w:tcPr>
            <w:tcW w:w="1100" w:type="dxa"/>
            <w:tcBorders>
              <w:top w:val="single" w:sz="4" w:space="0" w:color="000000"/>
              <w:left w:val="single" w:sz="4" w:space="0" w:color="000000"/>
              <w:bottom w:val="single" w:sz="4" w:space="0" w:color="000000"/>
              <w:right w:val="single" w:sz="4" w:space="0" w:color="000000"/>
            </w:tcBorders>
          </w:tcPr>
          <w:p w14:paraId="0D9FA177" w14:textId="77777777" w:rsidR="004D0C66" w:rsidRPr="006F28EE" w:rsidRDefault="004D0C66" w:rsidP="001941B2">
            <w:pPr>
              <w:widowControl w:val="0"/>
              <w:spacing w:after="0" w:line="240" w:lineRule="auto"/>
              <w:ind w:firstLine="284"/>
              <w:rPr>
                <w:rFonts w:ascii="Garamond" w:eastAsia="Cambria" w:hAnsi="Garamond" w:cs="Times New Roman"/>
                <w:sz w:val="24"/>
                <w:szCs w:val="24"/>
              </w:rPr>
            </w:pPr>
            <w:r w:rsidRPr="006F28EE">
              <w:rPr>
                <w:rFonts w:ascii="Garamond" w:eastAsia="Calibri" w:hAnsi="Garamond" w:cs="Times New Roman"/>
                <w:sz w:val="24"/>
                <w:szCs w:val="24"/>
              </w:rPr>
              <w:t>P</w:t>
            </w:r>
          </w:p>
        </w:tc>
        <w:tc>
          <w:tcPr>
            <w:tcW w:w="1100" w:type="dxa"/>
            <w:tcBorders>
              <w:top w:val="single" w:sz="4" w:space="0" w:color="000000"/>
              <w:left w:val="single" w:sz="4" w:space="0" w:color="000000"/>
              <w:bottom w:val="single" w:sz="4" w:space="0" w:color="000000"/>
              <w:right w:val="single" w:sz="4" w:space="0" w:color="000000"/>
            </w:tcBorders>
          </w:tcPr>
          <w:p w14:paraId="4002089F" w14:textId="77777777" w:rsidR="004D0C66" w:rsidRPr="006F28EE" w:rsidRDefault="004D0C66" w:rsidP="001941B2">
            <w:pPr>
              <w:widowControl w:val="0"/>
              <w:spacing w:after="0" w:line="240" w:lineRule="auto"/>
              <w:ind w:firstLine="284"/>
              <w:rPr>
                <w:rFonts w:ascii="Garamond" w:eastAsia="Cambria" w:hAnsi="Garamond" w:cs="Times New Roman"/>
                <w:sz w:val="24"/>
                <w:szCs w:val="24"/>
              </w:rPr>
            </w:pPr>
            <w:r w:rsidRPr="006F28EE">
              <w:rPr>
                <w:rFonts w:ascii="Garamond" w:eastAsia="Calibri" w:hAnsi="Garamond" w:cs="Times New Roman"/>
                <w:sz w:val="24"/>
                <w:szCs w:val="24"/>
              </w:rPr>
              <w:t>——&gt;</w:t>
            </w:r>
          </w:p>
        </w:tc>
        <w:tc>
          <w:tcPr>
            <w:tcW w:w="1101" w:type="dxa"/>
            <w:tcBorders>
              <w:top w:val="single" w:sz="4" w:space="0" w:color="000000"/>
              <w:left w:val="single" w:sz="4" w:space="0" w:color="000000"/>
              <w:bottom w:val="single" w:sz="4" w:space="0" w:color="000000"/>
              <w:right w:val="single" w:sz="4" w:space="0" w:color="000000"/>
            </w:tcBorders>
          </w:tcPr>
          <w:p w14:paraId="29118169" w14:textId="77777777" w:rsidR="004D0C66" w:rsidRPr="006F28EE" w:rsidRDefault="004D0C66" w:rsidP="001941B2">
            <w:pPr>
              <w:widowControl w:val="0"/>
              <w:spacing w:after="0" w:line="240" w:lineRule="auto"/>
              <w:ind w:firstLine="284"/>
              <w:rPr>
                <w:rFonts w:ascii="Garamond" w:eastAsia="Calibri" w:hAnsi="Garamond" w:cs="Times New Roman"/>
                <w:sz w:val="24"/>
                <w:szCs w:val="24"/>
              </w:rPr>
            </w:pPr>
          </w:p>
        </w:tc>
        <w:tc>
          <w:tcPr>
            <w:tcW w:w="1100" w:type="dxa"/>
            <w:tcBorders>
              <w:top w:val="single" w:sz="4" w:space="0" w:color="000000"/>
              <w:left w:val="single" w:sz="4" w:space="0" w:color="000000"/>
              <w:bottom w:val="single" w:sz="4" w:space="0" w:color="000000"/>
              <w:right w:val="single" w:sz="4" w:space="0" w:color="000000"/>
            </w:tcBorders>
          </w:tcPr>
          <w:p w14:paraId="1F9E596F" w14:textId="77777777" w:rsidR="004D0C66" w:rsidRPr="006F28EE" w:rsidRDefault="004D0C66" w:rsidP="001941B2">
            <w:pPr>
              <w:widowControl w:val="0"/>
              <w:spacing w:after="0" w:line="240" w:lineRule="auto"/>
              <w:ind w:firstLine="284"/>
              <w:rPr>
                <w:rFonts w:ascii="Garamond" w:eastAsia="Calibri" w:hAnsi="Garamond" w:cs="Times New Roman"/>
                <w:sz w:val="24"/>
                <w:szCs w:val="24"/>
              </w:rPr>
            </w:pPr>
          </w:p>
        </w:tc>
        <w:tc>
          <w:tcPr>
            <w:tcW w:w="1401" w:type="dxa"/>
            <w:tcBorders>
              <w:top w:val="single" w:sz="4" w:space="0" w:color="000000"/>
              <w:left w:val="single" w:sz="4" w:space="0" w:color="000000"/>
              <w:bottom w:val="single" w:sz="4" w:space="0" w:color="000000"/>
              <w:right w:val="nil"/>
            </w:tcBorders>
          </w:tcPr>
          <w:p w14:paraId="18D9CB52" w14:textId="77777777" w:rsidR="004D0C66" w:rsidRPr="006F28EE" w:rsidRDefault="004D0C66" w:rsidP="001941B2">
            <w:pPr>
              <w:widowControl w:val="0"/>
              <w:spacing w:after="0" w:line="240" w:lineRule="auto"/>
              <w:ind w:firstLine="284"/>
              <w:rPr>
                <w:rFonts w:ascii="Garamond" w:eastAsia="Calibri" w:hAnsi="Garamond" w:cs="Times New Roman"/>
                <w:sz w:val="24"/>
                <w:szCs w:val="24"/>
              </w:rPr>
            </w:pPr>
          </w:p>
        </w:tc>
      </w:tr>
      <w:tr w:rsidR="004D0C66" w:rsidRPr="006F28EE" w14:paraId="07D5D5E3" w14:textId="77777777" w:rsidTr="00002959">
        <w:trPr>
          <w:trHeight w:hRule="exact" w:val="458"/>
          <w:jc w:val="center"/>
        </w:trPr>
        <w:tc>
          <w:tcPr>
            <w:tcW w:w="4728" w:type="dxa"/>
            <w:tcBorders>
              <w:top w:val="single" w:sz="4" w:space="0" w:color="000000"/>
              <w:left w:val="nil"/>
              <w:bottom w:val="single" w:sz="4" w:space="0" w:color="000000"/>
              <w:right w:val="single" w:sz="4" w:space="0" w:color="000000"/>
            </w:tcBorders>
          </w:tcPr>
          <w:p w14:paraId="6F278560" w14:textId="70CB8B89" w:rsidR="004D0C66" w:rsidRPr="006F28EE" w:rsidRDefault="004D0C66" w:rsidP="00206532">
            <w:pPr>
              <w:widowControl w:val="0"/>
              <w:tabs>
                <w:tab w:val="left" w:pos="724"/>
              </w:tabs>
              <w:spacing w:after="0" w:line="240" w:lineRule="auto"/>
              <w:ind w:firstLine="284"/>
              <w:rPr>
                <w:rFonts w:ascii="Garamond" w:eastAsia="Cambria" w:hAnsi="Garamond" w:cs="Times New Roman"/>
                <w:sz w:val="24"/>
                <w:szCs w:val="24"/>
              </w:rPr>
            </w:pPr>
            <w:r w:rsidRPr="006F28EE">
              <w:rPr>
                <w:rFonts w:ascii="Garamond" w:eastAsia="Calibri" w:hAnsi="Garamond" w:cs="Times New Roman"/>
                <w:sz w:val="24"/>
                <w:szCs w:val="24"/>
              </w:rPr>
              <w:t>3.3</w:t>
            </w:r>
            <w:r w:rsidRPr="006F28EE">
              <w:rPr>
                <w:rFonts w:ascii="Garamond" w:eastAsia="Calibri" w:hAnsi="Garamond" w:cs="Times New Roman"/>
                <w:sz w:val="24"/>
                <w:szCs w:val="24"/>
              </w:rPr>
              <w:tab/>
              <w:t>Sistemi pi</w:t>
            </w:r>
            <w:r w:rsidR="00206532" w:rsidRPr="006F28EE">
              <w:rPr>
                <w:rFonts w:ascii="Garamond" w:eastAsia="Calibri" w:hAnsi="Garamond" w:cs="Times New Roman"/>
                <w:sz w:val="24"/>
                <w:szCs w:val="24"/>
              </w:rPr>
              <w:t>l</w:t>
            </w:r>
            <w:r w:rsidRPr="006F28EE">
              <w:rPr>
                <w:rFonts w:ascii="Garamond" w:eastAsia="Calibri" w:hAnsi="Garamond" w:cs="Times New Roman"/>
                <w:sz w:val="24"/>
                <w:szCs w:val="24"/>
              </w:rPr>
              <w:t>ot/statik</w:t>
            </w:r>
          </w:p>
        </w:tc>
        <w:tc>
          <w:tcPr>
            <w:tcW w:w="1100" w:type="dxa"/>
            <w:tcBorders>
              <w:top w:val="single" w:sz="4" w:space="0" w:color="000000"/>
              <w:left w:val="single" w:sz="4" w:space="0" w:color="000000"/>
              <w:bottom w:val="single" w:sz="4" w:space="0" w:color="000000"/>
              <w:right w:val="single" w:sz="4" w:space="0" w:color="000000"/>
            </w:tcBorders>
          </w:tcPr>
          <w:p w14:paraId="5A34B1AE" w14:textId="77777777" w:rsidR="004D0C66" w:rsidRPr="006F28EE" w:rsidRDefault="004D0C66" w:rsidP="001941B2">
            <w:pPr>
              <w:widowControl w:val="0"/>
              <w:spacing w:after="0" w:line="240" w:lineRule="auto"/>
              <w:ind w:firstLine="284"/>
              <w:rPr>
                <w:rFonts w:ascii="Garamond" w:eastAsia="Cambria" w:hAnsi="Garamond" w:cs="Times New Roman"/>
                <w:sz w:val="24"/>
                <w:szCs w:val="24"/>
              </w:rPr>
            </w:pPr>
            <w:r w:rsidRPr="006F28EE">
              <w:rPr>
                <w:rFonts w:ascii="Garamond" w:eastAsia="Calibri" w:hAnsi="Garamond" w:cs="Times New Roman"/>
                <w:sz w:val="24"/>
                <w:szCs w:val="24"/>
              </w:rPr>
              <w:t>P</w:t>
            </w:r>
          </w:p>
        </w:tc>
        <w:tc>
          <w:tcPr>
            <w:tcW w:w="1100" w:type="dxa"/>
            <w:tcBorders>
              <w:top w:val="single" w:sz="4" w:space="0" w:color="000000"/>
              <w:left w:val="single" w:sz="4" w:space="0" w:color="000000"/>
              <w:bottom w:val="single" w:sz="4" w:space="0" w:color="000000"/>
              <w:right w:val="single" w:sz="4" w:space="0" w:color="000000"/>
            </w:tcBorders>
          </w:tcPr>
          <w:p w14:paraId="32913927" w14:textId="77777777" w:rsidR="004D0C66" w:rsidRPr="006F28EE" w:rsidRDefault="004D0C66" w:rsidP="001941B2">
            <w:pPr>
              <w:widowControl w:val="0"/>
              <w:spacing w:after="0" w:line="240" w:lineRule="auto"/>
              <w:ind w:firstLine="284"/>
              <w:rPr>
                <w:rFonts w:ascii="Garamond" w:eastAsia="Cambria" w:hAnsi="Garamond" w:cs="Times New Roman"/>
                <w:sz w:val="24"/>
                <w:szCs w:val="24"/>
              </w:rPr>
            </w:pPr>
            <w:r w:rsidRPr="006F28EE">
              <w:rPr>
                <w:rFonts w:ascii="Garamond" w:eastAsia="Calibri" w:hAnsi="Garamond" w:cs="Times New Roman"/>
                <w:sz w:val="24"/>
                <w:szCs w:val="24"/>
              </w:rPr>
              <w:t>——&gt;</w:t>
            </w:r>
          </w:p>
        </w:tc>
        <w:tc>
          <w:tcPr>
            <w:tcW w:w="1101" w:type="dxa"/>
            <w:tcBorders>
              <w:top w:val="single" w:sz="4" w:space="0" w:color="000000"/>
              <w:left w:val="single" w:sz="4" w:space="0" w:color="000000"/>
              <w:bottom w:val="single" w:sz="4" w:space="0" w:color="000000"/>
              <w:right w:val="single" w:sz="4" w:space="0" w:color="000000"/>
            </w:tcBorders>
          </w:tcPr>
          <w:p w14:paraId="084A57F3" w14:textId="77777777" w:rsidR="004D0C66" w:rsidRPr="006F28EE" w:rsidRDefault="004D0C66" w:rsidP="001941B2">
            <w:pPr>
              <w:widowControl w:val="0"/>
              <w:spacing w:after="0" w:line="240" w:lineRule="auto"/>
              <w:ind w:firstLine="284"/>
              <w:rPr>
                <w:rFonts w:ascii="Garamond" w:eastAsia="Calibri" w:hAnsi="Garamond" w:cs="Times New Roman"/>
                <w:sz w:val="24"/>
                <w:szCs w:val="24"/>
              </w:rPr>
            </w:pPr>
          </w:p>
        </w:tc>
        <w:tc>
          <w:tcPr>
            <w:tcW w:w="1100" w:type="dxa"/>
            <w:tcBorders>
              <w:top w:val="single" w:sz="4" w:space="0" w:color="000000"/>
              <w:left w:val="single" w:sz="4" w:space="0" w:color="000000"/>
              <w:bottom w:val="single" w:sz="4" w:space="0" w:color="000000"/>
              <w:right w:val="single" w:sz="4" w:space="0" w:color="000000"/>
            </w:tcBorders>
          </w:tcPr>
          <w:p w14:paraId="271CC365" w14:textId="77777777" w:rsidR="004D0C66" w:rsidRPr="006F28EE" w:rsidRDefault="004D0C66" w:rsidP="001941B2">
            <w:pPr>
              <w:widowControl w:val="0"/>
              <w:spacing w:after="0" w:line="240" w:lineRule="auto"/>
              <w:ind w:firstLine="284"/>
              <w:rPr>
                <w:rFonts w:ascii="Garamond" w:eastAsia="Calibri" w:hAnsi="Garamond" w:cs="Times New Roman"/>
                <w:sz w:val="24"/>
                <w:szCs w:val="24"/>
              </w:rPr>
            </w:pPr>
          </w:p>
        </w:tc>
        <w:tc>
          <w:tcPr>
            <w:tcW w:w="1401" w:type="dxa"/>
            <w:tcBorders>
              <w:top w:val="single" w:sz="4" w:space="0" w:color="000000"/>
              <w:left w:val="single" w:sz="4" w:space="0" w:color="000000"/>
              <w:bottom w:val="single" w:sz="4" w:space="0" w:color="000000"/>
              <w:right w:val="nil"/>
            </w:tcBorders>
          </w:tcPr>
          <w:p w14:paraId="1580C36C" w14:textId="77777777" w:rsidR="004D0C66" w:rsidRPr="006F28EE" w:rsidRDefault="004D0C66" w:rsidP="001941B2">
            <w:pPr>
              <w:widowControl w:val="0"/>
              <w:spacing w:after="0" w:line="240" w:lineRule="auto"/>
              <w:ind w:firstLine="284"/>
              <w:rPr>
                <w:rFonts w:ascii="Garamond" w:eastAsia="Calibri" w:hAnsi="Garamond" w:cs="Times New Roman"/>
                <w:sz w:val="24"/>
                <w:szCs w:val="24"/>
              </w:rPr>
            </w:pPr>
          </w:p>
        </w:tc>
      </w:tr>
      <w:tr w:rsidR="004D0C66" w:rsidRPr="006F28EE" w14:paraId="32CD8E6C" w14:textId="77777777" w:rsidTr="00002959">
        <w:trPr>
          <w:trHeight w:hRule="exact" w:val="458"/>
          <w:jc w:val="center"/>
        </w:trPr>
        <w:tc>
          <w:tcPr>
            <w:tcW w:w="4728" w:type="dxa"/>
            <w:tcBorders>
              <w:top w:val="single" w:sz="4" w:space="0" w:color="000000"/>
              <w:left w:val="nil"/>
              <w:bottom w:val="single" w:sz="4" w:space="0" w:color="000000"/>
              <w:right w:val="single" w:sz="4" w:space="0" w:color="000000"/>
            </w:tcBorders>
          </w:tcPr>
          <w:p w14:paraId="317B1C2A" w14:textId="77777777" w:rsidR="004D0C66" w:rsidRPr="006F28EE" w:rsidRDefault="004D0C66" w:rsidP="001941B2">
            <w:pPr>
              <w:widowControl w:val="0"/>
              <w:tabs>
                <w:tab w:val="left" w:pos="724"/>
              </w:tabs>
              <w:spacing w:after="0" w:line="240" w:lineRule="auto"/>
              <w:ind w:firstLine="284"/>
              <w:rPr>
                <w:rFonts w:ascii="Garamond" w:eastAsia="Cambria" w:hAnsi="Garamond" w:cs="Times New Roman"/>
                <w:sz w:val="24"/>
                <w:szCs w:val="24"/>
              </w:rPr>
            </w:pPr>
            <w:r w:rsidRPr="006F28EE">
              <w:rPr>
                <w:rFonts w:ascii="Garamond" w:eastAsia="Calibri" w:hAnsi="Garamond" w:cs="Times New Roman"/>
                <w:sz w:val="24"/>
                <w:szCs w:val="24"/>
              </w:rPr>
              <w:t>3.4</w:t>
            </w:r>
            <w:r w:rsidRPr="006F28EE">
              <w:rPr>
                <w:rFonts w:ascii="Garamond" w:eastAsia="Calibri" w:hAnsi="Garamond" w:cs="Times New Roman"/>
                <w:sz w:val="24"/>
                <w:szCs w:val="24"/>
              </w:rPr>
              <w:tab/>
              <w:t>Sistemi i karburantit</w:t>
            </w:r>
          </w:p>
        </w:tc>
        <w:tc>
          <w:tcPr>
            <w:tcW w:w="1100" w:type="dxa"/>
            <w:tcBorders>
              <w:top w:val="single" w:sz="4" w:space="0" w:color="000000"/>
              <w:left w:val="single" w:sz="4" w:space="0" w:color="000000"/>
              <w:bottom w:val="single" w:sz="4" w:space="0" w:color="000000"/>
              <w:right w:val="single" w:sz="4" w:space="0" w:color="000000"/>
            </w:tcBorders>
          </w:tcPr>
          <w:p w14:paraId="5AF441A9" w14:textId="77777777" w:rsidR="004D0C66" w:rsidRPr="006F28EE" w:rsidRDefault="004D0C66" w:rsidP="001941B2">
            <w:pPr>
              <w:widowControl w:val="0"/>
              <w:spacing w:after="0" w:line="240" w:lineRule="auto"/>
              <w:ind w:firstLine="284"/>
              <w:rPr>
                <w:rFonts w:ascii="Garamond" w:eastAsia="Cambria" w:hAnsi="Garamond" w:cs="Times New Roman"/>
                <w:sz w:val="24"/>
                <w:szCs w:val="24"/>
              </w:rPr>
            </w:pPr>
            <w:r w:rsidRPr="006F28EE">
              <w:rPr>
                <w:rFonts w:ascii="Garamond" w:eastAsia="Calibri" w:hAnsi="Garamond" w:cs="Times New Roman"/>
                <w:sz w:val="24"/>
                <w:szCs w:val="24"/>
              </w:rPr>
              <w:t>P</w:t>
            </w:r>
          </w:p>
        </w:tc>
        <w:tc>
          <w:tcPr>
            <w:tcW w:w="1100" w:type="dxa"/>
            <w:tcBorders>
              <w:top w:val="single" w:sz="4" w:space="0" w:color="000000"/>
              <w:left w:val="single" w:sz="4" w:space="0" w:color="000000"/>
              <w:bottom w:val="single" w:sz="4" w:space="0" w:color="000000"/>
              <w:right w:val="single" w:sz="4" w:space="0" w:color="000000"/>
            </w:tcBorders>
          </w:tcPr>
          <w:p w14:paraId="6787D865" w14:textId="77777777" w:rsidR="004D0C66" w:rsidRPr="006F28EE" w:rsidRDefault="004D0C66" w:rsidP="001941B2">
            <w:pPr>
              <w:widowControl w:val="0"/>
              <w:spacing w:after="0" w:line="240" w:lineRule="auto"/>
              <w:ind w:firstLine="284"/>
              <w:rPr>
                <w:rFonts w:ascii="Garamond" w:eastAsia="Cambria" w:hAnsi="Garamond" w:cs="Times New Roman"/>
                <w:sz w:val="24"/>
                <w:szCs w:val="24"/>
              </w:rPr>
            </w:pPr>
            <w:r w:rsidRPr="006F28EE">
              <w:rPr>
                <w:rFonts w:ascii="Garamond" w:eastAsia="Calibri" w:hAnsi="Garamond" w:cs="Times New Roman"/>
                <w:sz w:val="24"/>
                <w:szCs w:val="24"/>
              </w:rPr>
              <w:t>——&gt;</w:t>
            </w:r>
          </w:p>
        </w:tc>
        <w:tc>
          <w:tcPr>
            <w:tcW w:w="1101" w:type="dxa"/>
            <w:tcBorders>
              <w:top w:val="single" w:sz="4" w:space="0" w:color="000000"/>
              <w:left w:val="single" w:sz="4" w:space="0" w:color="000000"/>
              <w:bottom w:val="single" w:sz="4" w:space="0" w:color="000000"/>
              <w:right w:val="single" w:sz="4" w:space="0" w:color="000000"/>
            </w:tcBorders>
          </w:tcPr>
          <w:p w14:paraId="61857906" w14:textId="77777777" w:rsidR="004D0C66" w:rsidRPr="006F28EE" w:rsidRDefault="004D0C66" w:rsidP="001941B2">
            <w:pPr>
              <w:widowControl w:val="0"/>
              <w:spacing w:after="0" w:line="240" w:lineRule="auto"/>
              <w:ind w:firstLine="284"/>
              <w:rPr>
                <w:rFonts w:ascii="Garamond" w:eastAsia="Calibri" w:hAnsi="Garamond" w:cs="Times New Roman"/>
                <w:sz w:val="24"/>
                <w:szCs w:val="24"/>
              </w:rPr>
            </w:pPr>
          </w:p>
        </w:tc>
        <w:tc>
          <w:tcPr>
            <w:tcW w:w="1100" w:type="dxa"/>
            <w:tcBorders>
              <w:top w:val="single" w:sz="4" w:space="0" w:color="000000"/>
              <w:left w:val="single" w:sz="4" w:space="0" w:color="000000"/>
              <w:bottom w:val="single" w:sz="4" w:space="0" w:color="000000"/>
              <w:right w:val="single" w:sz="4" w:space="0" w:color="000000"/>
            </w:tcBorders>
          </w:tcPr>
          <w:p w14:paraId="5880CF51" w14:textId="77777777" w:rsidR="004D0C66" w:rsidRPr="006F28EE" w:rsidRDefault="004D0C66" w:rsidP="001941B2">
            <w:pPr>
              <w:widowControl w:val="0"/>
              <w:spacing w:after="0" w:line="240" w:lineRule="auto"/>
              <w:ind w:firstLine="284"/>
              <w:rPr>
                <w:rFonts w:ascii="Garamond" w:eastAsia="Calibri" w:hAnsi="Garamond" w:cs="Times New Roman"/>
                <w:sz w:val="24"/>
                <w:szCs w:val="24"/>
              </w:rPr>
            </w:pPr>
          </w:p>
        </w:tc>
        <w:tc>
          <w:tcPr>
            <w:tcW w:w="1401" w:type="dxa"/>
            <w:tcBorders>
              <w:top w:val="single" w:sz="4" w:space="0" w:color="000000"/>
              <w:left w:val="single" w:sz="4" w:space="0" w:color="000000"/>
              <w:bottom w:val="single" w:sz="4" w:space="0" w:color="000000"/>
              <w:right w:val="nil"/>
            </w:tcBorders>
          </w:tcPr>
          <w:p w14:paraId="609E4518" w14:textId="77777777" w:rsidR="004D0C66" w:rsidRPr="006F28EE" w:rsidRDefault="004D0C66" w:rsidP="001941B2">
            <w:pPr>
              <w:widowControl w:val="0"/>
              <w:spacing w:after="0" w:line="240" w:lineRule="auto"/>
              <w:ind w:firstLine="284"/>
              <w:rPr>
                <w:rFonts w:ascii="Garamond" w:eastAsia="Calibri" w:hAnsi="Garamond" w:cs="Times New Roman"/>
                <w:sz w:val="24"/>
                <w:szCs w:val="24"/>
              </w:rPr>
            </w:pPr>
          </w:p>
        </w:tc>
      </w:tr>
      <w:tr w:rsidR="004D0C66" w:rsidRPr="006F28EE" w14:paraId="22C60AFD" w14:textId="77777777" w:rsidTr="00002959">
        <w:trPr>
          <w:trHeight w:hRule="exact" w:val="458"/>
          <w:jc w:val="center"/>
        </w:trPr>
        <w:tc>
          <w:tcPr>
            <w:tcW w:w="4728" w:type="dxa"/>
            <w:tcBorders>
              <w:top w:val="single" w:sz="4" w:space="0" w:color="000000"/>
              <w:left w:val="nil"/>
              <w:bottom w:val="single" w:sz="4" w:space="0" w:color="000000"/>
              <w:right w:val="single" w:sz="4" w:space="0" w:color="000000"/>
            </w:tcBorders>
          </w:tcPr>
          <w:p w14:paraId="12DDA3DF" w14:textId="77777777" w:rsidR="004D0C66" w:rsidRPr="006F28EE" w:rsidRDefault="004D0C66" w:rsidP="001941B2">
            <w:pPr>
              <w:widowControl w:val="0"/>
              <w:tabs>
                <w:tab w:val="left" w:pos="724"/>
              </w:tabs>
              <w:spacing w:after="0" w:line="240" w:lineRule="auto"/>
              <w:ind w:firstLine="284"/>
              <w:rPr>
                <w:rFonts w:ascii="Garamond" w:eastAsia="Cambria" w:hAnsi="Garamond" w:cs="Times New Roman"/>
                <w:sz w:val="24"/>
                <w:szCs w:val="24"/>
              </w:rPr>
            </w:pPr>
            <w:r w:rsidRPr="006F28EE">
              <w:rPr>
                <w:rFonts w:ascii="Garamond" w:eastAsia="Calibri" w:hAnsi="Garamond" w:cs="Times New Roman"/>
                <w:sz w:val="24"/>
                <w:szCs w:val="24"/>
              </w:rPr>
              <w:t>3.5</w:t>
            </w:r>
            <w:r w:rsidRPr="006F28EE">
              <w:rPr>
                <w:rFonts w:ascii="Garamond" w:eastAsia="Calibri" w:hAnsi="Garamond" w:cs="Times New Roman"/>
                <w:sz w:val="24"/>
                <w:szCs w:val="24"/>
              </w:rPr>
              <w:tab/>
              <w:t>Sistemi elektrik</w:t>
            </w:r>
          </w:p>
        </w:tc>
        <w:tc>
          <w:tcPr>
            <w:tcW w:w="1100" w:type="dxa"/>
            <w:tcBorders>
              <w:top w:val="single" w:sz="4" w:space="0" w:color="000000"/>
              <w:left w:val="single" w:sz="4" w:space="0" w:color="000000"/>
              <w:bottom w:val="single" w:sz="4" w:space="0" w:color="000000"/>
              <w:right w:val="single" w:sz="4" w:space="0" w:color="000000"/>
            </w:tcBorders>
          </w:tcPr>
          <w:p w14:paraId="5BE4654C" w14:textId="77777777" w:rsidR="004D0C66" w:rsidRPr="006F28EE" w:rsidRDefault="004D0C66" w:rsidP="001941B2">
            <w:pPr>
              <w:widowControl w:val="0"/>
              <w:spacing w:after="0" w:line="240" w:lineRule="auto"/>
              <w:ind w:firstLine="284"/>
              <w:rPr>
                <w:rFonts w:ascii="Garamond" w:eastAsia="Cambria" w:hAnsi="Garamond" w:cs="Times New Roman"/>
                <w:sz w:val="24"/>
                <w:szCs w:val="24"/>
              </w:rPr>
            </w:pPr>
            <w:r w:rsidRPr="006F28EE">
              <w:rPr>
                <w:rFonts w:ascii="Garamond" w:eastAsia="Calibri" w:hAnsi="Garamond" w:cs="Times New Roman"/>
                <w:sz w:val="24"/>
                <w:szCs w:val="24"/>
              </w:rPr>
              <w:t>P</w:t>
            </w:r>
          </w:p>
        </w:tc>
        <w:tc>
          <w:tcPr>
            <w:tcW w:w="1100" w:type="dxa"/>
            <w:tcBorders>
              <w:top w:val="single" w:sz="4" w:space="0" w:color="000000"/>
              <w:left w:val="single" w:sz="4" w:space="0" w:color="000000"/>
              <w:bottom w:val="single" w:sz="4" w:space="0" w:color="000000"/>
              <w:right w:val="single" w:sz="4" w:space="0" w:color="000000"/>
            </w:tcBorders>
          </w:tcPr>
          <w:p w14:paraId="640EF2CB" w14:textId="77777777" w:rsidR="004D0C66" w:rsidRPr="006F28EE" w:rsidRDefault="004D0C66" w:rsidP="001941B2">
            <w:pPr>
              <w:widowControl w:val="0"/>
              <w:spacing w:after="0" w:line="240" w:lineRule="auto"/>
              <w:ind w:firstLine="284"/>
              <w:rPr>
                <w:rFonts w:ascii="Garamond" w:eastAsia="Cambria" w:hAnsi="Garamond" w:cs="Times New Roman"/>
                <w:sz w:val="24"/>
                <w:szCs w:val="24"/>
              </w:rPr>
            </w:pPr>
            <w:r w:rsidRPr="006F28EE">
              <w:rPr>
                <w:rFonts w:ascii="Garamond" w:eastAsia="Calibri" w:hAnsi="Garamond" w:cs="Times New Roman"/>
                <w:sz w:val="24"/>
                <w:szCs w:val="24"/>
              </w:rPr>
              <w:t>——&gt;</w:t>
            </w:r>
          </w:p>
        </w:tc>
        <w:tc>
          <w:tcPr>
            <w:tcW w:w="1101" w:type="dxa"/>
            <w:tcBorders>
              <w:top w:val="single" w:sz="4" w:space="0" w:color="000000"/>
              <w:left w:val="single" w:sz="4" w:space="0" w:color="000000"/>
              <w:bottom w:val="single" w:sz="4" w:space="0" w:color="000000"/>
              <w:right w:val="single" w:sz="4" w:space="0" w:color="000000"/>
            </w:tcBorders>
          </w:tcPr>
          <w:p w14:paraId="2C853BF3" w14:textId="77777777" w:rsidR="004D0C66" w:rsidRPr="006F28EE" w:rsidRDefault="004D0C66" w:rsidP="001941B2">
            <w:pPr>
              <w:widowControl w:val="0"/>
              <w:spacing w:after="0" w:line="240" w:lineRule="auto"/>
              <w:ind w:firstLine="284"/>
              <w:rPr>
                <w:rFonts w:ascii="Garamond" w:eastAsia="Calibri" w:hAnsi="Garamond" w:cs="Times New Roman"/>
                <w:sz w:val="24"/>
                <w:szCs w:val="24"/>
              </w:rPr>
            </w:pPr>
          </w:p>
        </w:tc>
        <w:tc>
          <w:tcPr>
            <w:tcW w:w="1100" w:type="dxa"/>
            <w:tcBorders>
              <w:top w:val="single" w:sz="4" w:space="0" w:color="000000"/>
              <w:left w:val="single" w:sz="4" w:space="0" w:color="000000"/>
              <w:bottom w:val="single" w:sz="4" w:space="0" w:color="000000"/>
              <w:right w:val="single" w:sz="4" w:space="0" w:color="000000"/>
            </w:tcBorders>
          </w:tcPr>
          <w:p w14:paraId="0E59A9D4" w14:textId="77777777" w:rsidR="004D0C66" w:rsidRPr="006F28EE" w:rsidRDefault="004D0C66" w:rsidP="001941B2">
            <w:pPr>
              <w:widowControl w:val="0"/>
              <w:spacing w:after="0" w:line="240" w:lineRule="auto"/>
              <w:ind w:firstLine="284"/>
              <w:rPr>
                <w:rFonts w:ascii="Garamond" w:eastAsia="Calibri" w:hAnsi="Garamond" w:cs="Times New Roman"/>
                <w:sz w:val="24"/>
                <w:szCs w:val="24"/>
              </w:rPr>
            </w:pPr>
          </w:p>
        </w:tc>
        <w:tc>
          <w:tcPr>
            <w:tcW w:w="1401" w:type="dxa"/>
            <w:tcBorders>
              <w:top w:val="single" w:sz="4" w:space="0" w:color="000000"/>
              <w:left w:val="single" w:sz="4" w:space="0" w:color="000000"/>
              <w:bottom w:val="single" w:sz="4" w:space="0" w:color="000000"/>
              <w:right w:val="nil"/>
            </w:tcBorders>
          </w:tcPr>
          <w:p w14:paraId="20D4E79C" w14:textId="77777777" w:rsidR="004D0C66" w:rsidRPr="006F28EE" w:rsidRDefault="004D0C66" w:rsidP="001941B2">
            <w:pPr>
              <w:widowControl w:val="0"/>
              <w:spacing w:after="0" w:line="240" w:lineRule="auto"/>
              <w:ind w:firstLine="284"/>
              <w:rPr>
                <w:rFonts w:ascii="Garamond" w:eastAsia="Calibri" w:hAnsi="Garamond" w:cs="Times New Roman"/>
                <w:sz w:val="24"/>
                <w:szCs w:val="24"/>
              </w:rPr>
            </w:pPr>
          </w:p>
        </w:tc>
      </w:tr>
      <w:tr w:rsidR="004D0C66" w:rsidRPr="006F28EE" w14:paraId="51302FC7" w14:textId="77777777" w:rsidTr="00002959">
        <w:trPr>
          <w:trHeight w:hRule="exact" w:val="458"/>
          <w:jc w:val="center"/>
        </w:trPr>
        <w:tc>
          <w:tcPr>
            <w:tcW w:w="4728" w:type="dxa"/>
            <w:tcBorders>
              <w:top w:val="single" w:sz="4" w:space="0" w:color="000000"/>
              <w:left w:val="nil"/>
              <w:bottom w:val="single" w:sz="4" w:space="0" w:color="000000"/>
              <w:right w:val="single" w:sz="4" w:space="0" w:color="000000"/>
            </w:tcBorders>
          </w:tcPr>
          <w:p w14:paraId="22A0520C" w14:textId="77777777" w:rsidR="004D0C66" w:rsidRPr="006F28EE" w:rsidRDefault="004D0C66" w:rsidP="001941B2">
            <w:pPr>
              <w:widowControl w:val="0"/>
              <w:tabs>
                <w:tab w:val="left" w:pos="724"/>
              </w:tabs>
              <w:spacing w:after="0" w:line="240" w:lineRule="auto"/>
              <w:ind w:firstLine="284"/>
              <w:rPr>
                <w:rFonts w:ascii="Garamond" w:eastAsia="Cambria" w:hAnsi="Garamond" w:cs="Times New Roman"/>
                <w:sz w:val="24"/>
                <w:szCs w:val="24"/>
              </w:rPr>
            </w:pPr>
            <w:r w:rsidRPr="006F28EE">
              <w:rPr>
                <w:rFonts w:ascii="Garamond" w:eastAsia="Calibri" w:hAnsi="Garamond" w:cs="Times New Roman"/>
                <w:sz w:val="24"/>
                <w:szCs w:val="24"/>
              </w:rPr>
              <w:t>3.6</w:t>
            </w:r>
            <w:r w:rsidRPr="006F28EE">
              <w:rPr>
                <w:rFonts w:ascii="Garamond" w:eastAsia="Calibri" w:hAnsi="Garamond" w:cs="Times New Roman"/>
                <w:sz w:val="24"/>
                <w:szCs w:val="24"/>
              </w:rPr>
              <w:tab/>
              <w:t>Sistemi hidraulik</w:t>
            </w:r>
          </w:p>
        </w:tc>
        <w:tc>
          <w:tcPr>
            <w:tcW w:w="1100" w:type="dxa"/>
            <w:tcBorders>
              <w:top w:val="single" w:sz="4" w:space="0" w:color="000000"/>
              <w:left w:val="single" w:sz="4" w:space="0" w:color="000000"/>
              <w:bottom w:val="single" w:sz="4" w:space="0" w:color="000000"/>
              <w:right w:val="single" w:sz="4" w:space="0" w:color="000000"/>
            </w:tcBorders>
          </w:tcPr>
          <w:p w14:paraId="7B784A6E" w14:textId="77777777" w:rsidR="004D0C66" w:rsidRPr="006F28EE" w:rsidRDefault="004D0C66" w:rsidP="001941B2">
            <w:pPr>
              <w:widowControl w:val="0"/>
              <w:spacing w:after="0" w:line="240" w:lineRule="auto"/>
              <w:ind w:firstLine="284"/>
              <w:rPr>
                <w:rFonts w:ascii="Garamond" w:eastAsia="Cambria" w:hAnsi="Garamond" w:cs="Times New Roman"/>
                <w:sz w:val="24"/>
                <w:szCs w:val="24"/>
              </w:rPr>
            </w:pPr>
            <w:r w:rsidRPr="006F28EE">
              <w:rPr>
                <w:rFonts w:ascii="Garamond" w:eastAsia="Calibri" w:hAnsi="Garamond" w:cs="Times New Roman"/>
                <w:sz w:val="24"/>
                <w:szCs w:val="24"/>
              </w:rPr>
              <w:t>P</w:t>
            </w:r>
          </w:p>
        </w:tc>
        <w:tc>
          <w:tcPr>
            <w:tcW w:w="1100" w:type="dxa"/>
            <w:tcBorders>
              <w:top w:val="single" w:sz="4" w:space="0" w:color="000000"/>
              <w:left w:val="single" w:sz="4" w:space="0" w:color="000000"/>
              <w:bottom w:val="single" w:sz="4" w:space="0" w:color="000000"/>
              <w:right w:val="single" w:sz="4" w:space="0" w:color="000000"/>
            </w:tcBorders>
          </w:tcPr>
          <w:p w14:paraId="50CC6761" w14:textId="77777777" w:rsidR="004D0C66" w:rsidRPr="006F28EE" w:rsidRDefault="004D0C66" w:rsidP="001941B2">
            <w:pPr>
              <w:widowControl w:val="0"/>
              <w:spacing w:after="0" w:line="240" w:lineRule="auto"/>
              <w:ind w:firstLine="284"/>
              <w:rPr>
                <w:rFonts w:ascii="Garamond" w:eastAsia="Cambria" w:hAnsi="Garamond" w:cs="Times New Roman"/>
                <w:sz w:val="24"/>
                <w:szCs w:val="24"/>
              </w:rPr>
            </w:pPr>
            <w:r w:rsidRPr="006F28EE">
              <w:rPr>
                <w:rFonts w:ascii="Garamond" w:eastAsia="Calibri" w:hAnsi="Garamond" w:cs="Times New Roman"/>
                <w:sz w:val="24"/>
                <w:szCs w:val="24"/>
              </w:rPr>
              <w:t>——&gt;</w:t>
            </w:r>
          </w:p>
        </w:tc>
        <w:tc>
          <w:tcPr>
            <w:tcW w:w="1101" w:type="dxa"/>
            <w:tcBorders>
              <w:top w:val="single" w:sz="4" w:space="0" w:color="000000"/>
              <w:left w:val="single" w:sz="4" w:space="0" w:color="000000"/>
              <w:bottom w:val="single" w:sz="4" w:space="0" w:color="000000"/>
              <w:right w:val="single" w:sz="4" w:space="0" w:color="000000"/>
            </w:tcBorders>
          </w:tcPr>
          <w:p w14:paraId="4CA6D32C" w14:textId="77777777" w:rsidR="004D0C66" w:rsidRPr="006F28EE" w:rsidRDefault="004D0C66" w:rsidP="001941B2">
            <w:pPr>
              <w:widowControl w:val="0"/>
              <w:spacing w:after="0" w:line="240" w:lineRule="auto"/>
              <w:ind w:firstLine="284"/>
              <w:rPr>
                <w:rFonts w:ascii="Garamond" w:eastAsia="Calibri" w:hAnsi="Garamond" w:cs="Times New Roman"/>
                <w:sz w:val="24"/>
                <w:szCs w:val="24"/>
              </w:rPr>
            </w:pPr>
          </w:p>
        </w:tc>
        <w:tc>
          <w:tcPr>
            <w:tcW w:w="1100" w:type="dxa"/>
            <w:tcBorders>
              <w:top w:val="single" w:sz="4" w:space="0" w:color="000000"/>
              <w:left w:val="single" w:sz="4" w:space="0" w:color="000000"/>
              <w:bottom w:val="single" w:sz="4" w:space="0" w:color="000000"/>
              <w:right w:val="single" w:sz="4" w:space="0" w:color="000000"/>
            </w:tcBorders>
          </w:tcPr>
          <w:p w14:paraId="37001E25" w14:textId="77777777" w:rsidR="004D0C66" w:rsidRPr="006F28EE" w:rsidRDefault="004D0C66" w:rsidP="001941B2">
            <w:pPr>
              <w:widowControl w:val="0"/>
              <w:spacing w:after="0" w:line="240" w:lineRule="auto"/>
              <w:ind w:firstLine="284"/>
              <w:rPr>
                <w:rFonts w:ascii="Garamond" w:eastAsia="Calibri" w:hAnsi="Garamond" w:cs="Times New Roman"/>
                <w:sz w:val="24"/>
                <w:szCs w:val="24"/>
              </w:rPr>
            </w:pPr>
          </w:p>
        </w:tc>
        <w:tc>
          <w:tcPr>
            <w:tcW w:w="1401" w:type="dxa"/>
            <w:tcBorders>
              <w:top w:val="single" w:sz="4" w:space="0" w:color="000000"/>
              <w:left w:val="single" w:sz="4" w:space="0" w:color="000000"/>
              <w:bottom w:val="single" w:sz="4" w:space="0" w:color="000000"/>
              <w:right w:val="nil"/>
            </w:tcBorders>
          </w:tcPr>
          <w:p w14:paraId="1A913F25" w14:textId="77777777" w:rsidR="004D0C66" w:rsidRPr="006F28EE" w:rsidRDefault="004D0C66" w:rsidP="001941B2">
            <w:pPr>
              <w:widowControl w:val="0"/>
              <w:spacing w:after="0" w:line="240" w:lineRule="auto"/>
              <w:ind w:firstLine="284"/>
              <w:rPr>
                <w:rFonts w:ascii="Garamond" w:eastAsia="Calibri" w:hAnsi="Garamond" w:cs="Times New Roman"/>
                <w:sz w:val="24"/>
                <w:szCs w:val="24"/>
              </w:rPr>
            </w:pPr>
          </w:p>
        </w:tc>
      </w:tr>
      <w:tr w:rsidR="004D0C66" w:rsidRPr="006F28EE" w14:paraId="342E7175" w14:textId="77777777" w:rsidTr="007F7E0C">
        <w:trPr>
          <w:trHeight w:hRule="exact" w:val="730"/>
          <w:jc w:val="center"/>
        </w:trPr>
        <w:tc>
          <w:tcPr>
            <w:tcW w:w="4728" w:type="dxa"/>
            <w:tcBorders>
              <w:top w:val="single" w:sz="4" w:space="0" w:color="000000"/>
              <w:left w:val="nil"/>
              <w:bottom w:val="single" w:sz="4" w:space="0" w:color="000000"/>
              <w:right w:val="single" w:sz="4" w:space="0" w:color="000000"/>
            </w:tcBorders>
          </w:tcPr>
          <w:p w14:paraId="40A5CE1E" w14:textId="77777777" w:rsidR="004D0C66" w:rsidRPr="006F28EE" w:rsidRDefault="004D0C66" w:rsidP="001941B2">
            <w:pPr>
              <w:widowControl w:val="0"/>
              <w:tabs>
                <w:tab w:val="left" w:pos="724"/>
              </w:tabs>
              <w:spacing w:after="0" w:line="240" w:lineRule="auto"/>
              <w:ind w:firstLine="284"/>
              <w:rPr>
                <w:rFonts w:ascii="Garamond" w:eastAsia="Cambria" w:hAnsi="Garamond" w:cs="Times New Roman"/>
                <w:sz w:val="24"/>
                <w:szCs w:val="24"/>
              </w:rPr>
            </w:pPr>
            <w:r w:rsidRPr="006F28EE">
              <w:rPr>
                <w:rFonts w:ascii="Garamond" w:eastAsia="Calibri" w:hAnsi="Garamond" w:cs="Times New Roman"/>
                <w:sz w:val="24"/>
                <w:szCs w:val="24"/>
              </w:rPr>
              <w:t>3.7</w:t>
            </w:r>
            <w:r w:rsidRPr="006F28EE">
              <w:rPr>
                <w:rFonts w:ascii="Garamond" w:eastAsia="Calibri" w:hAnsi="Garamond" w:cs="Times New Roman"/>
                <w:sz w:val="24"/>
                <w:szCs w:val="24"/>
              </w:rPr>
              <w:tab/>
              <w:t>Sistemi i kontrollit dhe i rregullimit të fluturimit</w:t>
            </w:r>
          </w:p>
        </w:tc>
        <w:tc>
          <w:tcPr>
            <w:tcW w:w="1100" w:type="dxa"/>
            <w:tcBorders>
              <w:top w:val="single" w:sz="4" w:space="0" w:color="000000"/>
              <w:left w:val="single" w:sz="4" w:space="0" w:color="000000"/>
              <w:bottom w:val="single" w:sz="4" w:space="0" w:color="000000"/>
              <w:right w:val="single" w:sz="4" w:space="0" w:color="000000"/>
            </w:tcBorders>
          </w:tcPr>
          <w:p w14:paraId="33E13329" w14:textId="77777777" w:rsidR="004D0C66" w:rsidRPr="006F28EE" w:rsidRDefault="004D0C66" w:rsidP="001941B2">
            <w:pPr>
              <w:widowControl w:val="0"/>
              <w:spacing w:after="0" w:line="240" w:lineRule="auto"/>
              <w:ind w:firstLine="284"/>
              <w:rPr>
                <w:rFonts w:ascii="Garamond" w:eastAsia="Cambria" w:hAnsi="Garamond" w:cs="Times New Roman"/>
                <w:sz w:val="24"/>
                <w:szCs w:val="24"/>
              </w:rPr>
            </w:pPr>
            <w:r w:rsidRPr="006F28EE">
              <w:rPr>
                <w:rFonts w:ascii="Garamond" w:eastAsia="Calibri" w:hAnsi="Garamond" w:cs="Times New Roman"/>
                <w:sz w:val="24"/>
                <w:szCs w:val="24"/>
              </w:rPr>
              <w:t>P</w:t>
            </w:r>
          </w:p>
        </w:tc>
        <w:tc>
          <w:tcPr>
            <w:tcW w:w="1100" w:type="dxa"/>
            <w:tcBorders>
              <w:top w:val="single" w:sz="4" w:space="0" w:color="000000"/>
              <w:left w:val="single" w:sz="4" w:space="0" w:color="000000"/>
              <w:bottom w:val="single" w:sz="4" w:space="0" w:color="000000"/>
              <w:right w:val="single" w:sz="4" w:space="0" w:color="000000"/>
            </w:tcBorders>
          </w:tcPr>
          <w:p w14:paraId="617472B3" w14:textId="77777777" w:rsidR="004D0C66" w:rsidRPr="006F28EE" w:rsidRDefault="004D0C66" w:rsidP="001941B2">
            <w:pPr>
              <w:widowControl w:val="0"/>
              <w:spacing w:after="0" w:line="240" w:lineRule="auto"/>
              <w:ind w:firstLine="284"/>
              <w:rPr>
                <w:rFonts w:ascii="Garamond" w:eastAsia="Cambria" w:hAnsi="Garamond" w:cs="Times New Roman"/>
                <w:sz w:val="24"/>
                <w:szCs w:val="24"/>
              </w:rPr>
            </w:pPr>
            <w:r w:rsidRPr="006F28EE">
              <w:rPr>
                <w:rFonts w:ascii="Garamond" w:eastAsia="Calibri" w:hAnsi="Garamond" w:cs="Times New Roman"/>
                <w:sz w:val="24"/>
                <w:szCs w:val="24"/>
              </w:rPr>
              <w:t>——&gt;</w:t>
            </w:r>
          </w:p>
        </w:tc>
        <w:tc>
          <w:tcPr>
            <w:tcW w:w="1101" w:type="dxa"/>
            <w:tcBorders>
              <w:top w:val="single" w:sz="4" w:space="0" w:color="000000"/>
              <w:left w:val="single" w:sz="4" w:space="0" w:color="000000"/>
              <w:bottom w:val="single" w:sz="4" w:space="0" w:color="000000"/>
              <w:right w:val="single" w:sz="4" w:space="0" w:color="000000"/>
            </w:tcBorders>
          </w:tcPr>
          <w:p w14:paraId="4B612FD1" w14:textId="77777777" w:rsidR="004D0C66" w:rsidRPr="006F28EE" w:rsidRDefault="004D0C66" w:rsidP="001941B2">
            <w:pPr>
              <w:widowControl w:val="0"/>
              <w:spacing w:after="0" w:line="240" w:lineRule="auto"/>
              <w:ind w:firstLine="284"/>
              <w:rPr>
                <w:rFonts w:ascii="Garamond" w:eastAsia="Calibri" w:hAnsi="Garamond" w:cs="Times New Roman"/>
                <w:sz w:val="24"/>
                <w:szCs w:val="24"/>
              </w:rPr>
            </w:pPr>
          </w:p>
        </w:tc>
        <w:tc>
          <w:tcPr>
            <w:tcW w:w="1100" w:type="dxa"/>
            <w:tcBorders>
              <w:top w:val="single" w:sz="4" w:space="0" w:color="000000"/>
              <w:left w:val="single" w:sz="4" w:space="0" w:color="000000"/>
              <w:bottom w:val="single" w:sz="4" w:space="0" w:color="000000"/>
              <w:right w:val="single" w:sz="4" w:space="0" w:color="000000"/>
            </w:tcBorders>
          </w:tcPr>
          <w:p w14:paraId="6A744941" w14:textId="77777777" w:rsidR="004D0C66" w:rsidRPr="006F28EE" w:rsidRDefault="004D0C66" w:rsidP="001941B2">
            <w:pPr>
              <w:widowControl w:val="0"/>
              <w:spacing w:after="0" w:line="240" w:lineRule="auto"/>
              <w:ind w:firstLine="284"/>
              <w:rPr>
                <w:rFonts w:ascii="Garamond" w:eastAsia="Calibri" w:hAnsi="Garamond" w:cs="Times New Roman"/>
                <w:sz w:val="24"/>
                <w:szCs w:val="24"/>
              </w:rPr>
            </w:pPr>
          </w:p>
        </w:tc>
        <w:tc>
          <w:tcPr>
            <w:tcW w:w="1401" w:type="dxa"/>
            <w:tcBorders>
              <w:top w:val="single" w:sz="4" w:space="0" w:color="000000"/>
              <w:left w:val="single" w:sz="4" w:space="0" w:color="000000"/>
              <w:bottom w:val="single" w:sz="4" w:space="0" w:color="000000"/>
              <w:right w:val="nil"/>
            </w:tcBorders>
          </w:tcPr>
          <w:p w14:paraId="0A2B24C6" w14:textId="77777777" w:rsidR="004D0C66" w:rsidRPr="006F28EE" w:rsidRDefault="004D0C66" w:rsidP="001941B2">
            <w:pPr>
              <w:widowControl w:val="0"/>
              <w:spacing w:after="0" w:line="240" w:lineRule="auto"/>
              <w:ind w:firstLine="284"/>
              <w:rPr>
                <w:rFonts w:ascii="Garamond" w:eastAsia="Calibri" w:hAnsi="Garamond" w:cs="Times New Roman"/>
                <w:sz w:val="24"/>
                <w:szCs w:val="24"/>
              </w:rPr>
            </w:pPr>
          </w:p>
        </w:tc>
      </w:tr>
      <w:tr w:rsidR="004D0C66" w:rsidRPr="006F28EE" w14:paraId="3A66044E" w14:textId="77777777" w:rsidTr="007F7E0C">
        <w:trPr>
          <w:trHeight w:hRule="exact" w:val="712"/>
          <w:jc w:val="center"/>
        </w:trPr>
        <w:tc>
          <w:tcPr>
            <w:tcW w:w="4728" w:type="dxa"/>
            <w:tcBorders>
              <w:top w:val="single" w:sz="4" w:space="0" w:color="000000"/>
              <w:left w:val="nil"/>
              <w:bottom w:val="single" w:sz="4" w:space="0" w:color="000000"/>
              <w:right w:val="single" w:sz="4" w:space="0" w:color="000000"/>
            </w:tcBorders>
          </w:tcPr>
          <w:p w14:paraId="74C371D0" w14:textId="77777777" w:rsidR="004D0C66" w:rsidRPr="006F28EE" w:rsidRDefault="004D0C66" w:rsidP="001941B2">
            <w:pPr>
              <w:widowControl w:val="0"/>
              <w:tabs>
                <w:tab w:val="left" w:pos="724"/>
              </w:tabs>
              <w:spacing w:after="0" w:line="240" w:lineRule="auto"/>
              <w:ind w:firstLine="284"/>
              <w:rPr>
                <w:rFonts w:ascii="Garamond" w:eastAsia="Cambria" w:hAnsi="Garamond" w:cs="Times New Roman"/>
                <w:sz w:val="24"/>
                <w:szCs w:val="24"/>
              </w:rPr>
            </w:pPr>
            <w:r w:rsidRPr="006F28EE">
              <w:rPr>
                <w:rFonts w:ascii="Garamond" w:eastAsia="Calibri" w:hAnsi="Garamond" w:cs="Times New Roman"/>
                <w:sz w:val="24"/>
                <w:szCs w:val="24"/>
              </w:rPr>
              <w:t>3.8</w:t>
            </w:r>
            <w:r w:rsidRPr="006F28EE">
              <w:rPr>
                <w:rFonts w:ascii="Garamond" w:eastAsia="Calibri" w:hAnsi="Garamond" w:cs="Times New Roman"/>
                <w:sz w:val="24"/>
                <w:szCs w:val="24"/>
              </w:rPr>
              <w:tab/>
              <w:t>Sistemi për shkrirjen e akullit/ kundër akullit</w:t>
            </w:r>
          </w:p>
        </w:tc>
        <w:tc>
          <w:tcPr>
            <w:tcW w:w="1100" w:type="dxa"/>
            <w:tcBorders>
              <w:top w:val="single" w:sz="4" w:space="0" w:color="000000"/>
              <w:left w:val="single" w:sz="4" w:space="0" w:color="000000"/>
              <w:bottom w:val="single" w:sz="4" w:space="0" w:color="000000"/>
              <w:right w:val="single" w:sz="4" w:space="0" w:color="000000"/>
            </w:tcBorders>
          </w:tcPr>
          <w:p w14:paraId="08F23060" w14:textId="77777777" w:rsidR="004D0C66" w:rsidRPr="006F28EE" w:rsidRDefault="004D0C66" w:rsidP="001941B2">
            <w:pPr>
              <w:widowControl w:val="0"/>
              <w:spacing w:after="0" w:line="240" w:lineRule="auto"/>
              <w:ind w:firstLine="284"/>
              <w:rPr>
                <w:rFonts w:ascii="Garamond" w:eastAsia="Cambria" w:hAnsi="Garamond" w:cs="Times New Roman"/>
                <w:sz w:val="24"/>
                <w:szCs w:val="24"/>
              </w:rPr>
            </w:pPr>
            <w:r w:rsidRPr="006F28EE">
              <w:rPr>
                <w:rFonts w:ascii="Garamond" w:eastAsia="Calibri" w:hAnsi="Garamond" w:cs="Times New Roman"/>
                <w:sz w:val="24"/>
                <w:szCs w:val="24"/>
              </w:rPr>
              <w:t>P</w:t>
            </w:r>
          </w:p>
        </w:tc>
        <w:tc>
          <w:tcPr>
            <w:tcW w:w="1100" w:type="dxa"/>
            <w:tcBorders>
              <w:top w:val="single" w:sz="4" w:space="0" w:color="000000"/>
              <w:left w:val="single" w:sz="4" w:space="0" w:color="000000"/>
              <w:bottom w:val="single" w:sz="4" w:space="0" w:color="000000"/>
              <w:right w:val="single" w:sz="4" w:space="0" w:color="000000"/>
            </w:tcBorders>
          </w:tcPr>
          <w:p w14:paraId="4E36976F" w14:textId="77777777" w:rsidR="004D0C66" w:rsidRPr="006F28EE" w:rsidRDefault="004D0C66" w:rsidP="001941B2">
            <w:pPr>
              <w:widowControl w:val="0"/>
              <w:spacing w:after="0" w:line="240" w:lineRule="auto"/>
              <w:ind w:firstLine="284"/>
              <w:rPr>
                <w:rFonts w:ascii="Garamond" w:eastAsia="Cambria" w:hAnsi="Garamond" w:cs="Times New Roman"/>
                <w:sz w:val="24"/>
                <w:szCs w:val="24"/>
              </w:rPr>
            </w:pPr>
            <w:r w:rsidRPr="006F28EE">
              <w:rPr>
                <w:rFonts w:ascii="Garamond" w:eastAsia="Calibri" w:hAnsi="Garamond" w:cs="Times New Roman"/>
                <w:sz w:val="24"/>
                <w:szCs w:val="24"/>
              </w:rPr>
              <w:t>——&gt;</w:t>
            </w:r>
          </w:p>
        </w:tc>
        <w:tc>
          <w:tcPr>
            <w:tcW w:w="1101" w:type="dxa"/>
            <w:tcBorders>
              <w:top w:val="single" w:sz="4" w:space="0" w:color="000000"/>
              <w:left w:val="single" w:sz="4" w:space="0" w:color="000000"/>
              <w:bottom w:val="single" w:sz="4" w:space="0" w:color="000000"/>
              <w:right w:val="single" w:sz="4" w:space="0" w:color="000000"/>
            </w:tcBorders>
          </w:tcPr>
          <w:p w14:paraId="1F5C5EE2" w14:textId="77777777" w:rsidR="004D0C66" w:rsidRPr="006F28EE" w:rsidRDefault="004D0C66" w:rsidP="001941B2">
            <w:pPr>
              <w:widowControl w:val="0"/>
              <w:spacing w:after="0" w:line="240" w:lineRule="auto"/>
              <w:ind w:firstLine="284"/>
              <w:rPr>
                <w:rFonts w:ascii="Garamond" w:eastAsia="Calibri" w:hAnsi="Garamond" w:cs="Times New Roman"/>
                <w:sz w:val="24"/>
                <w:szCs w:val="24"/>
              </w:rPr>
            </w:pPr>
          </w:p>
        </w:tc>
        <w:tc>
          <w:tcPr>
            <w:tcW w:w="1100" w:type="dxa"/>
            <w:tcBorders>
              <w:top w:val="single" w:sz="4" w:space="0" w:color="000000"/>
              <w:left w:val="single" w:sz="4" w:space="0" w:color="000000"/>
              <w:bottom w:val="single" w:sz="4" w:space="0" w:color="000000"/>
              <w:right w:val="single" w:sz="4" w:space="0" w:color="000000"/>
            </w:tcBorders>
          </w:tcPr>
          <w:p w14:paraId="35B0CA9C" w14:textId="77777777" w:rsidR="004D0C66" w:rsidRPr="006F28EE" w:rsidRDefault="004D0C66" w:rsidP="001941B2">
            <w:pPr>
              <w:widowControl w:val="0"/>
              <w:spacing w:after="0" w:line="240" w:lineRule="auto"/>
              <w:ind w:firstLine="284"/>
              <w:rPr>
                <w:rFonts w:ascii="Garamond" w:eastAsia="Calibri" w:hAnsi="Garamond" w:cs="Times New Roman"/>
                <w:sz w:val="24"/>
                <w:szCs w:val="24"/>
              </w:rPr>
            </w:pPr>
          </w:p>
        </w:tc>
        <w:tc>
          <w:tcPr>
            <w:tcW w:w="1401" w:type="dxa"/>
            <w:tcBorders>
              <w:top w:val="single" w:sz="4" w:space="0" w:color="000000"/>
              <w:left w:val="single" w:sz="4" w:space="0" w:color="000000"/>
              <w:bottom w:val="single" w:sz="4" w:space="0" w:color="000000"/>
              <w:right w:val="nil"/>
            </w:tcBorders>
          </w:tcPr>
          <w:p w14:paraId="5A599996" w14:textId="77777777" w:rsidR="004D0C66" w:rsidRPr="006F28EE" w:rsidRDefault="004D0C66" w:rsidP="001941B2">
            <w:pPr>
              <w:widowControl w:val="0"/>
              <w:spacing w:after="0" w:line="240" w:lineRule="auto"/>
              <w:ind w:firstLine="284"/>
              <w:rPr>
                <w:rFonts w:ascii="Garamond" w:eastAsia="Calibri" w:hAnsi="Garamond" w:cs="Times New Roman"/>
                <w:sz w:val="24"/>
                <w:szCs w:val="24"/>
              </w:rPr>
            </w:pPr>
          </w:p>
        </w:tc>
      </w:tr>
      <w:tr w:rsidR="004D0C66" w:rsidRPr="006F28EE" w14:paraId="737C6FEF" w14:textId="77777777" w:rsidTr="00002959">
        <w:trPr>
          <w:trHeight w:hRule="exact" w:val="458"/>
          <w:jc w:val="center"/>
        </w:trPr>
        <w:tc>
          <w:tcPr>
            <w:tcW w:w="4728" w:type="dxa"/>
            <w:tcBorders>
              <w:top w:val="single" w:sz="4" w:space="0" w:color="000000"/>
              <w:left w:val="nil"/>
              <w:bottom w:val="single" w:sz="4" w:space="0" w:color="000000"/>
              <w:right w:val="single" w:sz="4" w:space="0" w:color="000000"/>
            </w:tcBorders>
          </w:tcPr>
          <w:p w14:paraId="76C004FE" w14:textId="77777777" w:rsidR="004D0C66" w:rsidRPr="006F28EE" w:rsidRDefault="004D0C66" w:rsidP="001941B2">
            <w:pPr>
              <w:widowControl w:val="0"/>
              <w:tabs>
                <w:tab w:val="left" w:pos="724"/>
              </w:tabs>
              <w:spacing w:after="0" w:line="240" w:lineRule="auto"/>
              <w:ind w:firstLine="284"/>
              <w:rPr>
                <w:rFonts w:ascii="Garamond" w:eastAsia="Cambria" w:hAnsi="Garamond" w:cs="Times New Roman"/>
                <w:sz w:val="24"/>
                <w:szCs w:val="24"/>
              </w:rPr>
            </w:pPr>
            <w:r w:rsidRPr="006F28EE">
              <w:rPr>
                <w:rFonts w:ascii="Garamond" w:eastAsia="Calibri" w:hAnsi="Garamond" w:cs="Times New Roman"/>
                <w:sz w:val="24"/>
                <w:szCs w:val="24"/>
              </w:rPr>
              <w:t>3.9</w:t>
            </w:r>
            <w:r w:rsidRPr="006F28EE">
              <w:rPr>
                <w:rFonts w:ascii="Garamond" w:eastAsia="Calibri" w:hAnsi="Garamond" w:cs="Times New Roman"/>
                <w:sz w:val="24"/>
                <w:szCs w:val="24"/>
              </w:rPr>
              <w:tab/>
              <w:t>Autopilot/drejtuesi i fluturimit</w:t>
            </w:r>
          </w:p>
        </w:tc>
        <w:tc>
          <w:tcPr>
            <w:tcW w:w="1100" w:type="dxa"/>
            <w:tcBorders>
              <w:top w:val="single" w:sz="4" w:space="0" w:color="000000"/>
              <w:left w:val="single" w:sz="4" w:space="0" w:color="000000"/>
              <w:bottom w:val="single" w:sz="4" w:space="0" w:color="000000"/>
              <w:right w:val="single" w:sz="4" w:space="0" w:color="000000"/>
            </w:tcBorders>
          </w:tcPr>
          <w:p w14:paraId="3F8C6A40" w14:textId="77777777" w:rsidR="004D0C66" w:rsidRPr="006F28EE" w:rsidRDefault="004D0C66" w:rsidP="001941B2">
            <w:pPr>
              <w:widowControl w:val="0"/>
              <w:spacing w:after="0" w:line="240" w:lineRule="auto"/>
              <w:ind w:firstLine="284"/>
              <w:rPr>
                <w:rFonts w:ascii="Garamond" w:eastAsia="Cambria" w:hAnsi="Garamond" w:cs="Times New Roman"/>
                <w:sz w:val="24"/>
                <w:szCs w:val="24"/>
              </w:rPr>
            </w:pPr>
            <w:r w:rsidRPr="006F28EE">
              <w:rPr>
                <w:rFonts w:ascii="Garamond" w:eastAsia="Calibri" w:hAnsi="Garamond" w:cs="Times New Roman"/>
                <w:sz w:val="24"/>
                <w:szCs w:val="24"/>
              </w:rPr>
              <w:t>P</w:t>
            </w:r>
          </w:p>
        </w:tc>
        <w:tc>
          <w:tcPr>
            <w:tcW w:w="1100" w:type="dxa"/>
            <w:tcBorders>
              <w:top w:val="single" w:sz="4" w:space="0" w:color="000000"/>
              <w:left w:val="single" w:sz="4" w:space="0" w:color="000000"/>
              <w:bottom w:val="single" w:sz="4" w:space="0" w:color="000000"/>
              <w:right w:val="single" w:sz="4" w:space="0" w:color="000000"/>
            </w:tcBorders>
          </w:tcPr>
          <w:p w14:paraId="08D4FB56" w14:textId="77777777" w:rsidR="004D0C66" w:rsidRPr="006F28EE" w:rsidRDefault="004D0C66" w:rsidP="001941B2">
            <w:pPr>
              <w:widowControl w:val="0"/>
              <w:spacing w:after="0" w:line="240" w:lineRule="auto"/>
              <w:ind w:firstLine="284"/>
              <w:rPr>
                <w:rFonts w:ascii="Garamond" w:eastAsia="Cambria" w:hAnsi="Garamond" w:cs="Times New Roman"/>
                <w:sz w:val="24"/>
                <w:szCs w:val="24"/>
              </w:rPr>
            </w:pPr>
            <w:r w:rsidRPr="006F28EE">
              <w:rPr>
                <w:rFonts w:ascii="Garamond" w:eastAsia="Calibri" w:hAnsi="Garamond" w:cs="Times New Roman"/>
                <w:sz w:val="24"/>
                <w:szCs w:val="24"/>
              </w:rPr>
              <w:t>—&gt;</w:t>
            </w:r>
          </w:p>
        </w:tc>
        <w:tc>
          <w:tcPr>
            <w:tcW w:w="1101" w:type="dxa"/>
            <w:tcBorders>
              <w:top w:val="single" w:sz="4" w:space="0" w:color="000000"/>
              <w:left w:val="single" w:sz="4" w:space="0" w:color="000000"/>
              <w:bottom w:val="single" w:sz="4" w:space="0" w:color="000000"/>
              <w:right w:val="single" w:sz="4" w:space="0" w:color="000000"/>
            </w:tcBorders>
          </w:tcPr>
          <w:p w14:paraId="6DBABCCD" w14:textId="77777777" w:rsidR="004D0C66" w:rsidRPr="006F28EE" w:rsidRDefault="004D0C66" w:rsidP="001941B2">
            <w:pPr>
              <w:widowControl w:val="0"/>
              <w:spacing w:after="0" w:line="240" w:lineRule="auto"/>
              <w:ind w:firstLine="284"/>
              <w:rPr>
                <w:rFonts w:ascii="Garamond" w:eastAsia="Calibri" w:hAnsi="Garamond" w:cs="Times New Roman"/>
                <w:sz w:val="24"/>
                <w:szCs w:val="24"/>
              </w:rPr>
            </w:pPr>
          </w:p>
        </w:tc>
        <w:tc>
          <w:tcPr>
            <w:tcW w:w="1100" w:type="dxa"/>
            <w:tcBorders>
              <w:top w:val="single" w:sz="4" w:space="0" w:color="000000"/>
              <w:left w:val="single" w:sz="4" w:space="0" w:color="000000"/>
              <w:bottom w:val="single" w:sz="4" w:space="0" w:color="000000"/>
              <w:right w:val="single" w:sz="4" w:space="0" w:color="000000"/>
            </w:tcBorders>
          </w:tcPr>
          <w:p w14:paraId="2FE9E4E8" w14:textId="77777777" w:rsidR="004D0C66" w:rsidRPr="006F28EE" w:rsidRDefault="004D0C66" w:rsidP="001941B2">
            <w:pPr>
              <w:widowControl w:val="0"/>
              <w:spacing w:after="0" w:line="240" w:lineRule="auto"/>
              <w:ind w:firstLine="284"/>
              <w:rPr>
                <w:rFonts w:ascii="Garamond" w:eastAsia="Calibri" w:hAnsi="Garamond" w:cs="Times New Roman"/>
                <w:sz w:val="24"/>
                <w:szCs w:val="24"/>
              </w:rPr>
            </w:pPr>
          </w:p>
        </w:tc>
        <w:tc>
          <w:tcPr>
            <w:tcW w:w="1401" w:type="dxa"/>
            <w:tcBorders>
              <w:top w:val="single" w:sz="4" w:space="0" w:color="000000"/>
              <w:left w:val="single" w:sz="4" w:space="0" w:color="000000"/>
              <w:bottom w:val="single" w:sz="4" w:space="0" w:color="000000"/>
              <w:right w:val="nil"/>
            </w:tcBorders>
          </w:tcPr>
          <w:p w14:paraId="3AFF696E" w14:textId="77777777" w:rsidR="004D0C66" w:rsidRPr="006F28EE" w:rsidRDefault="004D0C66" w:rsidP="001941B2">
            <w:pPr>
              <w:widowControl w:val="0"/>
              <w:spacing w:after="0" w:line="240" w:lineRule="auto"/>
              <w:ind w:firstLine="284"/>
              <w:rPr>
                <w:rFonts w:ascii="Garamond" w:eastAsia="Calibri" w:hAnsi="Garamond" w:cs="Times New Roman"/>
                <w:sz w:val="24"/>
                <w:szCs w:val="24"/>
              </w:rPr>
            </w:pPr>
          </w:p>
        </w:tc>
      </w:tr>
      <w:tr w:rsidR="004D0C66" w:rsidRPr="006F28EE" w14:paraId="3D10D447" w14:textId="77777777" w:rsidTr="00002959">
        <w:trPr>
          <w:trHeight w:hRule="exact" w:val="458"/>
          <w:jc w:val="center"/>
        </w:trPr>
        <w:tc>
          <w:tcPr>
            <w:tcW w:w="4728" w:type="dxa"/>
            <w:tcBorders>
              <w:top w:val="single" w:sz="4" w:space="0" w:color="000000"/>
              <w:left w:val="nil"/>
              <w:bottom w:val="single" w:sz="4" w:space="0" w:color="000000"/>
              <w:right w:val="single" w:sz="4" w:space="0" w:color="000000"/>
            </w:tcBorders>
          </w:tcPr>
          <w:p w14:paraId="07DF0EE7" w14:textId="4EE839AB" w:rsidR="004D0C66" w:rsidRPr="006F28EE" w:rsidRDefault="004D0C66" w:rsidP="001941B2">
            <w:pPr>
              <w:widowControl w:val="0"/>
              <w:tabs>
                <w:tab w:val="left" w:pos="724"/>
              </w:tabs>
              <w:spacing w:after="0" w:line="240" w:lineRule="auto"/>
              <w:ind w:firstLine="284"/>
              <w:rPr>
                <w:rFonts w:ascii="Garamond" w:eastAsia="Cambria" w:hAnsi="Garamond" w:cs="Times New Roman"/>
                <w:sz w:val="24"/>
                <w:szCs w:val="24"/>
              </w:rPr>
            </w:pPr>
            <w:r w:rsidRPr="006F28EE">
              <w:rPr>
                <w:rFonts w:ascii="Garamond" w:eastAsia="Calibri" w:hAnsi="Garamond" w:cs="Times New Roman"/>
                <w:sz w:val="24"/>
                <w:szCs w:val="24"/>
              </w:rPr>
              <w:t>3.10</w:t>
            </w:r>
            <w:r w:rsidRPr="006F28EE">
              <w:rPr>
                <w:rFonts w:ascii="Garamond" w:eastAsia="Calibri" w:hAnsi="Garamond" w:cs="Times New Roman"/>
                <w:sz w:val="24"/>
                <w:szCs w:val="24"/>
              </w:rPr>
              <w:tab/>
              <w:t xml:space="preserve">Pajisjet për rritjen e </w:t>
            </w:r>
            <w:r w:rsidR="00206532" w:rsidRPr="006F28EE">
              <w:rPr>
                <w:rFonts w:ascii="Garamond" w:eastAsia="Calibri" w:hAnsi="Garamond" w:cs="Times New Roman"/>
                <w:sz w:val="24"/>
                <w:szCs w:val="24"/>
              </w:rPr>
              <w:t>qëndrueshmërisë</w:t>
            </w:r>
          </w:p>
        </w:tc>
        <w:tc>
          <w:tcPr>
            <w:tcW w:w="1100" w:type="dxa"/>
            <w:tcBorders>
              <w:top w:val="single" w:sz="4" w:space="0" w:color="000000"/>
              <w:left w:val="single" w:sz="4" w:space="0" w:color="000000"/>
              <w:bottom w:val="single" w:sz="4" w:space="0" w:color="000000"/>
              <w:right w:val="single" w:sz="4" w:space="0" w:color="000000"/>
            </w:tcBorders>
          </w:tcPr>
          <w:p w14:paraId="134B56C3" w14:textId="77777777" w:rsidR="004D0C66" w:rsidRPr="006F28EE" w:rsidRDefault="004D0C66" w:rsidP="001941B2">
            <w:pPr>
              <w:widowControl w:val="0"/>
              <w:spacing w:after="0" w:line="240" w:lineRule="auto"/>
              <w:ind w:firstLine="284"/>
              <w:rPr>
                <w:rFonts w:ascii="Garamond" w:eastAsia="Cambria" w:hAnsi="Garamond" w:cs="Times New Roman"/>
                <w:sz w:val="24"/>
                <w:szCs w:val="24"/>
              </w:rPr>
            </w:pPr>
            <w:r w:rsidRPr="006F28EE">
              <w:rPr>
                <w:rFonts w:ascii="Garamond" w:eastAsia="Calibri" w:hAnsi="Garamond" w:cs="Times New Roman"/>
                <w:sz w:val="24"/>
                <w:szCs w:val="24"/>
              </w:rPr>
              <w:t>P</w:t>
            </w:r>
          </w:p>
        </w:tc>
        <w:tc>
          <w:tcPr>
            <w:tcW w:w="1100" w:type="dxa"/>
            <w:tcBorders>
              <w:top w:val="single" w:sz="4" w:space="0" w:color="000000"/>
              <w:left w:val="single" w:sz="4" w:space="0" w:color="000000"/>
              <w:bottom w:val="single" w:sz="4" w:space="0" w:color="000000"/>
              <w:right w:val="single" w:sz="4" w:space="0" w:color="000000"/>
            </w:tcBorders>
          </w:tcPr>
          <w:p w14:paraId="4C4C3C13" w14:textId="77777777" w:rsidR="004D0C66" w:rsidRPr="006F28EE" w:rsidRDefault="004D0C66" w:rsidP="001941B2">
            <w:pPr>
              <w:widowControl w:val="0"/>
              <w:spacing w:after="0" w:line="240" w:lineRule="auto"/>
              <w:ind w:firstLine="284"/>
              <w:rPr>
                <w:rFonts w:ascii="Garamond" w:eastAsia="Cambria" w:hAnsi="Garamond" w:cs="Times New Roman"/>
                <w:sz w:val="24"/>
                <w:szCs w:val="24"/>
              </w:rPr>
            </w:pPr>
            <w:r w:rsidRPr="006F28EE">
              <w:rPr>
                <w:rFonts w:ascii="Garamond" w:eastAsia="Calibri" w:hAnsi="Garamond" w:cs="Times New Roman"/>
                <w:sz w:val="24"/>
                <w:szCs w:val="24"/>
              </w:rPr>
              <w:t>——&gt;</w:t>
            </w:r>
          </w:p>
        </w:tc>
        <w:tc>
          <w:tcPr>
            <w:tcW w:w="1101" w:type="dxa"/>
            <w:tcBorders>
              <w:top w:val="single" w:sz="4" w:space="0" w:color="000000"/>
              <w:left w:val="single" w:sz="4" w:space="0" w:color="000000"/>
              <w:bottom w:val="single" w:sz="4" w:space="0" w:color="000000"/>
              <w:right w:val="single" w:sz="4" w:space="0" w:color="000000"/>
            </w:tcBorders>
          </w:tcPr>
          <w:p w14:paraId="23A97873" w14:textId="77777777" w:rsidR="004D0C66" w:rsidRPr="006F28EE" w:rsidRDefault="004D0C66" w:rsidP="001941B2">
            <w:pPr>
              <w:widowControl w:val="0"/>
              <w:spacing w:after="0" w:line="240" w:lineRule="auto"/>
              <w:ind w:firstLine="284"/>
              <w:rPr>
                <w:rFonts w:ascii="Garamond" w:eastAsia="Calibri" w:hAnsi="Garamond" w:cs="Times New Roman"/>
                <w:sz w:val="24"/>
                <w:szCs w:val="24"/>
              </w:rPr>
            </w:pPr>
          </w:p>
        </w:tc>
        <w:tc>
          <w:tcPr>
            <w:tcW w:w="1100" w:type="dxa"/>
            <w:tcBorders>
              <w:top w:val="single" w:sz="4" w:space="0" w:color="000000"/>
              <w:left w:val="single" w:sz="4" w:space="0" w:color="000000"/>
              <w:bottom w:val="single" w:sz="4" w:space="0" w:color="000000"/>
              <w:right w:val="single" w:sz="4" w:space="0" w:color="000000"/>
            </w:tcBorders>
          </w:tcPr>
          <w:p w14:paraId="377E9B8F" w14:textId="77777777" w:rsidR="004D0C66" w:rsidRPr="006F28EE" w:rsidRDefault="004D0C66" w:rsidP="001941B2">
            <w:pPr>
              <w:widowControl w:val="0"/>
              <w:spacing w:after="0" w:line="240" w:lineRule="auto"/>
              <w:ind w:firstLine="284"/>
              <w:rPr>
                <w:rFonts w:ascii="Garamond" w:eastAsia="Calibri" w:hAnsi="Garamond" w:cs="Times New Roman"/>
                <w:sz w:val="24"/>
                <w:szCs w:val="24"/>
              </w:rPr>
            </w:pPr>
          </w:p>
        </w:tc>
        <w:tc>
          <w:tcPr>
            <w:tcW w:w="1401" w:type="dxa"/>
            <w:tcBorders>
              <w:top w:val="single" w:sz="4" w:space="0" w:color="000000"/>
              <w:left w:val="single" w:sz="4" w:space="0" w:color="000000"/>
              <w:bottom w:val="single" w:sz="4" w:space="0" w:color="000000"/>
              <w:right w:val="nil"/>
            </w:tcBorders>
          </w:tcPr>
          <w:p w14:paraId="0F22973E" w14:textId="77777777" w:rsidR="004D0C66" w:rsidRPr="006F28EE" w:rsidRDefault="004D0C66" w:rsidP="001941B2">
            <w:pPr>
              <w:widowControl w:val="0"/>
              <w:spacing w:after="0" w:line="240" w:lineRule="auto"/>
              <w:ind w:firstLine="284"/>
              <w:rPr>
                <w:rFonts w:ascii="Garamond" w:eastAsia="Calibri" w:hAnsi="Garamond" w:cs="Times New Roman"/>
                <w:sz w:val="24"/>
                <w:szCs w:val="24"/>
              </w:rPr>
            </w:pPr>
          </w:p>
        </w:tc>
      </w:tr>
      <w:tr w:rsidR="004D0C66" w:rsidRPr="006F28EE" w14:paraId="19B9BC88" w14:textId="77777777" w:rsidTr="007F7E0C">
        <w:trPr>
          <w:trHeight w:hRule="exact" w:val="636"/>
          <w:jc w:val="center"/>
        </w:trPr>
        <w:tc>
          <w:tcPr>
            <w:tcW w:w="4728" w:type="dxa"/>
            <w:tcBorders>
              <w:top w:val="single" w:sz="4" w:space="0" w:color="000000"/>
              <w:left w:val="nil"/>
              <w:bottom w:val="single" w:sz="4" w:space="0" w:color="000000"/>
              <w:right w:val="single" w:sz="4" w:space="0" w:color="000000"/>
            </w:tcBorders>
          </w:tcPr>
          <w:p w14:paraId="49AC8ED2" w14:textId="77777777" w:rsidR="004D0C66" w:rsidRPr="006F28EE" w:rsidRDefault="004D0C66" w:rsidP="001941B2">
            <w:pPr>
              <w:widowControl w:val="0"/>
              <w:tabs>
                <w:tab w:val="left" w:pos="724"/>
              </w:tabs>
              <w:spacing w:after="0" w:line="240" w:lineRule="auto"/>
              <w:ind w:firstLine="284"/>
              <w:rPr>
                <w:rFonts w:ascii="Garamond" w:eastAsia="Cambria" w:hAnsi="Garamond" w:cs="Times New Roman"/>
                <w:sz w:val="24"/>
                <w:szCs w:val="24"/>
              </w:rPr>
            </w:pPr>
            <w:r w:rsidRPr="006F28EE">
              <w:rPr>
                <w:rFonts w:ascii="Garamond" w:eastAsia="Calibri" w:hAnsi="Garamond" w:cs="Times New Roman"/>
                <w:sz w:val="24"/>
                <w:szCs w:val="24"/>
              </w:rPr>
              <w:t>3.11</w:t>
            </w:r>
            <w:r w:rsidRPr="006F28EE">
              <w:rPr>
                <w:rFonts w:ascii="Garamond" w:eastAsia="Calibri" w:hAnsi="Garamond" w:cs="Times New Roman"/>
                <w:sz w:val="24"/>
                <w:szCs w:val="24"/>
              </w:rPr>
              <w:tab/>
              <w:t>Radari i motit, altimetri i radios, transponderi</w:t>
            </w:r>
          </w:p>
        </w:tc>
        <w:tc>
          <w:tcPr>
            <w:tcW w:w="1100" w:type="dxa"/>
            <w:tcBorders>
              <w:top w:val="single" w:sz="4" w:space="0" w:color="000000"/>
              <w:left w:val="single" w:sz="4" w:space="0" w:color="000000"/>
              <w:bottom w:val="single" w:sz="4" w:space="0" w:color="000000"/>
              <w:right w:val="single" w:sz="4" w:space="0" w:color="000000"/>
            </w:tcBorders>
          </w:tcPr>
          <w:p w14:paraId="7BEFDEC2" w14:textId="77777777" w:rsidR="004D0C66" w:rsidRPr="006F28EE" w:rsidRDefault="004D0C66" w:rsidP="001941B2">
            <w:pPr>
              <w:widowControl w:val="0"/>
              <w:spacing w:after="0" w:line="240" w:lineRule="auto"/>
              <w:ind w:firstLine="284"/>
              <w:rPr>
                <w:rFonts w:ascii="Garamond" w:eastAsia="Cambria" w:hAnsi="Garamond" w:cs="Times New Roman"/>
                <w:sz w:val="24"/>
                <w:szCs w:val="24"/>
              </w:rPr>
            </w:pPr>
            <w:r w:rsidRPr="006F28EE">
              <w:rPr>
                <w:rFonts w:ascii="Garamond" w:eastAsia="Calibri" w:hAnsi="Garamond" w:cs="Times New Roman"/>
                <w:sz w:val="24"/>
                <w:szCs w:val="24"/>
              </w:rPr>
              <w:t>P</w:t>
            </w:r>
          </w:p>
        </w:tc>
        <w:tc>
          <w:tcPr>
            <w:tcW w:w="1100" w:type="dxa"/>
            <w:tcBorders>
              <w:top w:val="single" w:sz="4" w:space="0" w:color="000000"/>
              <w:left w:val="single" w:sz="4" w:space="0" w:color="000000"/>
              <w:bottom w:val="single" w:sz="4" w:space="0" w:color="000000"/>
              <w:right w:val="single" w:sz="4" w:space="0" w:color="000000"/>
            </w:tcBorders>
          </w:tcPr>
          <w:p w14:paraId="3C41BBD4" w14:textId="77777777" w:rsidR="004D0C66" w:rsidRPr="006F28EE" w:rsidRDefault="004D0C66" w:rsidP="001941B2">
            <w:pPr>
              <w:widowControl w:val="0"/>
              <w:spacing w:after="0" w:line="240" w:lineRule="auto"/>
              <w:ind w:firstLine="284"/>
              <w:rPr>
                <w:rFonts w:ascii="Garamond" w:eastAsia="Cambria" w:hAnsi="Garamond" w:cs="Times New Roman"/>
                <w:sz w:val="24"/>
                <w:szCs w:val="24"/>
              </w:rPr>
            </w:pPr>
            <w:r w:rsidRPr="006F28EE">
              <w:rPr>
                <w:rFonts w:ascii="Garamond" w:eastAsia="Calibri" w:hAnsi="Garamond" w:cs="Times New Roman"/>
                <w:sz w:val="24"/>
                <w:szCs w:val="24"/>
              </w:rPr>
              <w:t>——&gt;</w:t>
            </w:r>
          </w:p>
        </w:tc>
        <w:tc>
          <w:tcPr>
            <w:tcW w:w="1101" w:type="dxa"/>
            <w:tcBorders>
              <w:top w:val="single" w:sz="4" w:space="0" w:color="000000"/>
              <w:left w:val="single" w:sz="4" w:space="0" w:color="000000"/>
              <w:bottom w:val="single" w:sz="4" w:space="0" w:color="000000"/>
              <w:right w:val="single" w:sz="4" w:space="0" w:color="000000"/>
            </w:tcBorders>
          </w:tcPr>
          <w:p w14:paraId="40CF7787" w14:textId="77777777" w:rsidR="004D0C66" w:rsidRPr="006F28EE" w:rsidRDefault="004D0C66" w:rsidP="001941B2">
            <w:pPr>
              <w:widowControl w:val="0"/>
              <w:spacing w:after="0" w:line="240" w:lineRule="auto"/>
              <w:ind w:firstLine="284"/>
              <w:rPr>
                <w:rFonts w:ascii="Garamond" w:eastAsia="Calibri" w:hAnsi="Garamond" w:cs="Times New Roman"/>
                <w:sz w:val="24"/>
                <w:szCs w:val="24"/>
              </w:rPr>
            </w:pPr>
          </w:p>
        </w:tc>
        <w:tc>
          <w:tcPr>
            <w:tcW w:w="1100" w:type="dxa"/>
            <w:tcBorders>
              <w:top w:val="single" w:sz="4" w:space="0" w:color="000000"/>
              <w:left w:val="single" w:sz="4" w:space="0" w:color="000000"/>
              <w:bottom w:val="single" w:sz="4" w:space="0" w:color="000000"/>
              <w:right w:val="single" w:sz="4" w:space="0" w:color="000000"/>
            </w:tcBorders>
          </w:tcPr>
          <w:p w14:paraId="722942C4" w14:textId="77777777" w:rsidR="004D0C66" w:rsidRPr="006F28EE" w:rsidRDefault="004D0C66" w:rsidP="001941B2">
            <w:pPr>
              <w:widowControl w:val="0"/>
              <w:spacing w:after="0" w:line="240" w:lineRule="auto"/>
              <w:ind w:firstLine="284"/>
              <w:rPr>
                <w:rFonts w:ascii="Garamond" w:eastAsia="Calibri" w:hAnsi="Garamond" w:cs="Times New Roman"/>
                <w:sz w:val="24"/>
                <w:szCs w:val="24"/>
              </w:rPr>
            </w:pPr>
          </w:p>
        </w:tc>
        <w:tc>
          <w:tcPr>
            <w:tcW w:w="1401" w:type="dxa"/>
            <w:tcBorders>
              <w:top w:val="single" w:sz="4" w:space="0" w:color="000000"/>
              <w:left w:val="single" w:sz="4" w:space="0" w:color="000000"/>
              <w:bottom w:val="single" w:sz="4" w:space="0" w:color="000000"/>
              <w:right w:val="nil"/>
            </w:tcBorders>
          </w:tcPr>
          <w:p w14:paraId="33F35968" w14:textId="77777777" w:rsidR="004D0C66" w:rsidRPr="006F28EE" w:rsidRDefault="004D0C66" w:rsidP="001941B2">
            <w:pPr>
              <w:widowControl w:val="0"/>
              <w:spacing w:after="0" w:line="240" w:lineRule="auto"/>
              <w:ind w:firstLine="284"/>
              <w:rPr>
                <w:rFonts w:ascii="Garamond" w:eastAsia="Calibri" w:hAnsi="Garamond" w:cs="Times New Roman"/>
                <w:sz w:val="24"/>
                <w:szCs w:val="24"/>
              </w:rPr>
            </w:pPr>
          </w:p>
        </w:tc>
      </w:tr>
      <w:tr w:rsidR="004D0C66" w:rsidRPr="006F28EE" w14:paraId="65BD6BC0" w14:textId="77777777" w:rsidTr="00002959">
        <w:trPr>
          <w:trHeight w:hRule="exact" w:val="458"/>
          <w:jc w:val="center"/>
        </w:trPr>
        <w:tc>
          <w:tcPr>
            <w:tcW w:w="4728" w:type="dxa"/>
            <w:tcBorders>
              <w:top w:val="single" w:sz="4" w:space="0" w:color="000000"/>
              <w:left w:val="nil"/>
              <w:bottom w:val="single" w:sz="4" w:space="0" w:color="000000"/>
              <w:right w:val="single" w:sz="4" w:space="0" w:color="000000"/>
            </w:tcBorders>
          </w:tcPr>
          <w:p w14:paraId="05826768" w14:textId="77777777" w:rsidR="004D0C66" w:rsidRPr="006F28EE" w:rsidRDefault="004D0C66" w:rsidP="001941B2">
            <w:pPr>
              <w:widowControl w:val="0"/>
              <w:tabs>
                <w:tab w:val="left" w:pos="724"/>
              </w:tabs>
              <w:spacing w:after="0" w:line="240" w:lineRule="auto"/>
              <w:ind w:firstLine="284"/>
              <w:rPr>
                <w:rFonts w:ascii="Garamond" w:eastAsia="Cambria" w:hAnsi="Garamond" w:cs="Times New Roman"/>
                <w:sz w:val="24"/>
                <w:szCs w:val="24"/>
              </w:rPr>
            </w:pPr>
            <w:r w:rsidRPr="006F28EE">
              <w:rPr>
                <w:rFonts w:ascii="Garamond" w:eastAsia="Calibri" w:hAnsi="Garamond" w:cs="Times New Roman"/>
                <w:sz w:val="24"/>
                <w:szCs w:val="24"/>
              </w:rPr>
              <w:t>3.12</w:t>
            </w:r>
            <w:r w:rsidRPr="006F28EE">
              <w:rPr>
                <w:rFonts w:ascii="Garamond" w:eastAsia="Calibri" w:hAnsi="Garamond" w:cs="Times New Roman"/>
                <w:sz w:val="24"/>
                <w:szCs w:val="24"/>
              </w:rPr>
              <w:tab/>
              <w:t>Sistemi i lunfrimit ajror</w:t>
            </w:r>
          </w:p>
        </w:tc>
        <w:tc>
          <w:tcPr>
            <w:tcW w:w="1100" w:type="dxa"/>
            <w:tcBorders>
              <w:top w:val="single" w:sz="4" w:space="0" w:color="000000"/>
              <w:left w:val="single" w:sz="4" w:space="0" w:color="000000"/>
              <w:bottom w:val="single" w:sz="4" w:space="0" w:color="000000"/>
              <w:right w:val="single" w:sz="4" w:space="0" w:color="000000"/>
            </w:tcBorders>
          </w:tcPr>
          <w:p w14:paraId="76C5A485" w14:textId="77777777" w:rsidR="004D0C66" w:rsidRPr="006F28EE" w:rsidRDefault="004D0C66" w:rsidP="001941B2">
            <w:pPr>
              <w:widowControl w:val="0"/>
              <w:spacing w:after="0" w:line="240" w:lineRule="auto"/>
              <w:ind w:firstLine="284"/>
              <w:rPr>
                <w:rFonts w:ascii="Garamond" w:eastAsia="Cambria" w:hAnsi="Garamond" w:cs="Times New Roman"/>
                <w:sz w:val="24"/>
                <w:szCs w:val="24"/>
              </w:rPr>
            </w:pPr>
            <w:r w:rsidRPr="006F28EE">
              <w:rPr>
                <w:rFonts w:ascii="Garamond" w:eastAsia="Calibri" w:hAnsi="Garamond" w:cs="Times New Roman"/>
                <w:sz w:val="24"/>
                <w:szCs w:val="24"/>
              </w:rPr>
              <w:t>P</w:t>
            </w:r>
          </w:p>
        </w:tc>
        <w:tc>
          <w:tcPr>
            <w:tcW w:w="1100" w:type="dxa"/>
            <w:tcBorders>
              <w:top w:val="single" w:sz="4" w:space="0" w:color="000000"/>
              <w:left w:val="single" w:sz="4" w:space="0" w:color="000000"/>
              <w:bottom w:val="single" w:sz="4" w:space="0" w:color="000000"/>
              <w:right w:val="single" w:sz="4" w:space="0" w:color="000000"/>
            </w:tcBorders>
          </w:tcPr>
          <w:p w14:paraId="174574CF" w14:textId="77777777" w:rsidR="004D0C66" w:rsidRPr="006F28EE" w:rsidRDefault="004D0C66" w:rsidP="001941B2">
            <w:pPr>
              <w:widowControl w:val="0"/>
              <w:spacing w:after="0" w:line="240" w:lineRule="auto"/>
              <w:ind w:firstLine="284"/>
              <w:rPr>
                <w:rFonts w:ascii="Garamond" w:eastAsia="Cambria" w:hAnsi="Garamond" w:cs="Times New Roman"/>
                <w:sz w:val="24"/>
                <w:szCs w:val="24"/>
              </w:rPr>
            </w:pPr>
            <w:r w:rsidRPr="006F28EE">
              <w:rPr>
                <w:rFonts w:ascii="Garamond" w:eastAsia="Calibri" w:hAnsi="Garamond" w:cs="Times New Roman"/>
                <w:sz w:val="24"/>
                <w:szCs w:val="24"/>
              </w:rPr>
              <w:t>——&gt;</w:t>
            </w:r>
          </w:p>
        </w:tc>
        <w:tc>
          <w:tcPr>
            <w:tcW w:w="1101" w:type="dxa"/>
            <w:tcBorders>
              <w:top w:val="single" w:sz="4" w:space="0" w:color="000000"/>
              <w:left w:val="single" w:sz="4" w:space="0" w:color="000000"/>
              <w:bottom w:val="single" w:sz="4" w:space="0" w:color="000000"/>
              <w:right w:val="single" w:sz="4" w:space="0" w:color="000000"/>
            </w:tcBorders>
          </w:tcPr>
          <w:p w14:paraId="5E9EF1A7" w14:textId="77777777" w:rsidR="004D0C66" w:rsidRPr="006F28EE" w:rsidRDefault="004D0C66" w:rsidP="001941B2">
            <w:pPr>
              <w:widowControl w:val="0"/>
              <w:spacing w:after="0" w:line="240" w:lineRule="auto"/>
              <w:ind w:firstLine="284"/>
              <w:rPr>
                <w:rFonts w:ascii="Garamond" w:eastAsia="Calibri" w:hAnsi="Garamond" w:cs="Times New Roman"/>
                <w:sz w:val="24"/>
                <w:szCs w:val="24"/>
              </w:rPr>
            </w:pPr>
          </w:p>
        </w:tc>
        <w:tc>
          <w:tcPr>
            <w:tcW w:w="1100" w:type="dxa"/>
            <w:tcBorders>
              <w:top w:val="single" w:sz="4" w:space="0" w:color="000000"/>
              <w:left w:val="single" w:sz="4" w:space="0" w:color="000000"/>
              <w:bottom w:val="single" w:sz="4" w:space="0" w:color="000000"/>
              <w:right w:val="single" w:sz="4" w:space="0" w:color="000000"/>
            </w:tcBorders>
          </w:tcPr>
          <w:p w14:paraId="12A98650" w14:textId="77777777" w:rsidR="004D0C66" w:rsidRPr="006F28EE" w:rsidRDefault="004D0C66" w:rsidP="001941B2">
            <w:pPr>
              <w:widowControl w:val="0"/>
              <w:spacing w:after="0" w:line="240" w:lineRule="auto"/>
              <w:ind w:firstLine="284"/>
              <w:rPr>
                <w:rFonts w:ascii="Garamond" w:eastAsia="Calibri" w:hAnsi="Garamond" w:cs="Times New Roman"/>
                <w:sz w:val="24"/>
                <w:szCs w:val="24"/>
              </w:rPr>
            </w:pPr>
          </w:p>
        </w:tc>
        <w:tc>
          <w:tcPr>
            <w:tcW w:w="1401" w:type="dxa"/>
            <w:tcBorders>
              <w:top w:val="single" w:sz="4" w:space="0" w:color="000000"/>
              <w:left w:val="single" w:sz="4" w:space="0" w:color="000000"/>
              <w:bottom w:val="single" w:sz="4" w:space="0" w:color="000000"/>
              <w:right w:val="nil"/>
            </w:tcBorders>
          </w:tcPr>
          <w:p w14:paraId="0C925B18" w14:textId="77777777" w:rsidR="004D0C66" w:rsidRPr="006F28EE" w:rsidRDefault="004D0C66" w:rsidP="001941B2">
            <w:pPr>
              <w:widowControl w:val="0"/>
              <w:spacing w:after="0" w:line="240" w:lineRule="auto"/>
              <w:ind w:firstLine="284"/>
              <w:rPr>
                <w:rFonts w:ascii="Garamond" w:eastAsia="Calibri" w:hAnsi="Garamond" w:cs="Times New Roman"/>
                <w:sz w:val="24"/>
                <w:szCs w:val="24"/>
              </w:rPr>
            </w:pPr>
          </w:p>
        </w:tc>
      </w:tr>
      <w:tr w:rsidR="004D0C66" w:rsidRPr="006F28EE" w14:paraId="09255E84" w14:textId="77777777" w:rsidTr="00002959">
        <w:trPr>
          <w:trHeight w:hRule="exact" w:val="458"/>
          <w:jc w:val="center"/>
        </w:trPr>
        <w:tc>
          <w:tcPr>
            <w:tcW w:w="4728" w:type="dxa"/>
            <w:tcBorders>
              <w:top w:val="single" w:sz="4" w:space="0" w:color="000000"/>
              <w:left w:val="nil"/>
              <w:bottom w:val="single" w:sz="4" w:space="0" w:color="000000"/>
              <w:right w:val="single" w:sz="4" w:space="0" w:color="000000"/>
            </w:tcBorders>
          </w:tcPr>
          <w:p w14:paraId="2EDBA242" w14:textId="77777777" w:rsidR="004D0C66" w:rsidRPr="006F28EE" w:rsidRDefault="004D0C66" w:rsidP="001941B2">
            <w:pPr>
              <w:widowControl w:val="0"/>
              <w:tabs>
                <w:tab w:val="left" w:pos="724"/>
              </w:tabs>
              <w:spacing w:after="0" w:line="240" w:lineRule="auto"/>
              <w:ind w:firstLine="284"/>
              <w:rPr>
                <w:rFonts w:ascii="Garamond" w:eastAsia="Cambria" w:hAnsi="Garamond" w:cs="Times New Roman"/>
                <w:sz w:val="24"/>
                <w:szCs w:val="24"/>
              </w:rPr>
            </w:pPr>
            <w:r w:rsidRPr="006F28EE">
              <w:rPr>
                <w:rFonts w:ascii="Garamond" w:eastAsia="Calibri" w:hAnsi="Garamond" w:cs="Times New Roman"/>
                <w:sz w:val="24"/>
                <w:szCs w:val="24"/>
              </w:rPr>
              <w:t>3.13</w:t>
            </w:r>
            <w:r w:rsidRPr="006F28EE">
              <w:rPr>
                <w:rFonts w:ascii="Garamond" w:eastAsia="Calibri" w:hAnsi="Garamond" w:cs="Times New Roman"/>
                <w:sz w:val="24"/>
                <w:szCs w:val="24"/>
              </w:rPr>
              <w:tab/>
              <w:t>Sistemi i rrotave të uljes</w:t>
            </w:r>
          </w:p>
        </w:tc>
        <w:tc>
          <w:tcPr>
            <w:tcW w:w="1100" w:type="dxa"/>
            <w:tcBorders>
              <w:top w:val="single" w:sz="4" w:space="0" w:color="000000"/>
              <w:left w:val="single" w:sz="4" w:space="0" w:color="000000"/>
              <w:bottom w:val="single" w:sz="4" w:space="0" w:color="000000"/>
              <w:right w:val="single" w:sz="4" w:space="0" w:color="000000"/>
            </w:tcBorders>
          </w:tcPr>
          <w:p w14:paraId="3AEC7AF8" w14:textId="77777777" w:rsidR="004D0C66" w:rsidRPr="006F28EE" w:rsidRDefault="004D0C66" w:rsidP="001941B2">
            <w:pPr>
              <w:widowControl w:val="0"/>
              <w:spacing w:after="0" w:line="240" w:lineRule="auto"/>
              <w:ind w:firstLine="284"/>
              <w:rPr>
                <w:rFonts w:ascii="Garamond" w:eastAsia="Cambria" w:hAnsi="Garamond" w:cs="Times New Roman"/>
                <w:sz w:val="24"/>
                <w:szCs w:val="24"/>
              </w:rPr>
            </w:pPr>
            <w:r w:rsidRPr="006F28EE">
              <w:rPr>
                <w:rFonts w:ascii="Garamond" w:eastAsia="Calibri" w:hAnsi="Garamond" w:cs="Times New Roman"/>
                <w:sz w:val="24"/>
                <w:szCs w:val="24"/>
              </w:rPr>
              <w:t>P</w:t>
            </w:r>
          </w:p>
        </w:tc>
        <w:tc>
          <w:tcPr>
            <w:tcW w:w="1100" w:type="dxa"/>
            <w:tcBorders>
              <w:top w:val="single" w:sz="4" w:space="0" w:color="000000"/>
              <w:left w:val="single" w:sz="4" w:space="0" w:color="000000"/>
              <w:bottom w:val="single" w:sz="4" w:space="0" w:color="000000"/>
              <w:right w:val="single" w:sz="4" w:space="0" w:color="000000"/>
            </w:tcBorders>
          </w:tcPr>
          <w:p w14:paraId="1D365064" w14:textId="77777777" w:rsidR="004D0C66" w:rsidRPr="006F28EE" w:rsidRDefault="004D0C66" w:rsidP="001941B2">
            <w:pPr>
              <w:widowControl w:val="0"/>
              <w:spacing w:after="0" w:line="240" w:lineRule="auto"/>
              <w:ind w:firstLine="284"/>
              <w:rPr>
                <w:rFonts w:ascii="Garamond" w:eastAsia="Cambria" w:hAnsi="Garamond" w:cs="Times New Roman"/>
                <w:sz w:val="24"/>
                <w:szCs w:val="24"/>
              </w:rPr>
            </w:pPr>
            <w:r w:rsidRPr="006F28EE">
              <w:rPr>
                <w:rFonts w:ascii="Garamond" w:eastAsia="Calibri" w:hAnsi="Garamond" w:cs="Times New Roman"/>
                <w:sz w:val="24"/>
                <w:szCs w:val="24"/>
              </w:rPr>
              <w:t>———&gt;</w:t>
            </w:r>
          </w:p>
        </w:tc>
        <w:tc>
          <w:tcPr>
            <w:tcW w:w="1101" w:type="dxa"/>
            <w:tcBorders>
              <w:top w:val="single" w:sz="4" w:space="0" w:color="000000"/>
              <w:left w:val="single" w:sz="4" w:space="0" w:color="000000"/>
              <w:bottom w:val="single" w:sz="4" w:space="0" w:color="000000"/>
              <w:right w:val="single" w:sz="4" w:space="0" w:color="000000"/>
            </w:tcBorders>
          </w:tcPr>
          <w:p w14:paraId="47B6CD11" w14:textId="77777777" w:rsidR="004D0C66" w:rsidRPr="006F28EE" w:rsidRDefault="004D0C66" w:rsidP="001941B2">
            <w:pPr>
              <w:widowControl w:val="0"/>
              <w:spacing w:after="0" w:line="240" w:lineRule="auto"/>
              <w:ind w:firstLine="284"/>
              <w:rPr>
                <w:rFonts w:ascii="Garamond" w:eastAsia="Calibri" w:hAnsi="Garamond" w:cs="Times New Roman"/>
                <w:sz w:val="24"/>
                <w:szCs w:val="24"/>
              </w:rPr>
            </w:pPr>
          </w:p>
        </w:tc>
        <w:tc>
          <w:tcPr>
            <w:tcW w:w="1100" w:type="dxa"/>
            <w:tcBorders>
              <w:top w:val="single" w:sz="4" w:space="0" w:color="000000"/>
              <w:left w:val="single" w:sz="4" w:space="0" w:color="000000"/>
              <w:bottom w:val="single" w:sz="4" w:space="0" w:color="000000"/>
              <w:right w:val="single" w:sz="4" w:space="0" w:color="000000"/>
            </w:tcBorders>
          </w:tcPr>
          <w:p w14:paraId="4AE5DC9E" w14:textId="77777777" w:rsidR="004D0C66" w:rsidRPr="006F28EE" w:rsidRDefault="004D0C66" w:rsidP="001941B2">
            <w:pPr>
              <w:widowControl w:val="0"/>
              <w:spacing w:after="0" w:line="240" w:lineRule="auto"/>
              <w:ind w:firstLine="284"/>
              <w:rPr>
                <w:rFonts w:ascii="Garamond" w:eastAsia="Calibri" w:hAnsi="Garamond" w:cs="Times New Roman"/>
                <w:sz w:val="24"/>
                <w:szCs w:val="24"/>
              </w:rPr>
            </w:pPr>
          </w:p>
        </w:tc>
        <w:tc>
          <w:tcPr>
            <w:tcW w:w="1401" w:type="dxa"/>
            <w:tcBorders>
              <w:top w:val="single" w:sz="4" w:space="0" w:color="000000"/>
              <w:left w:val="single" w:sz="4" w:space="0" w:color="000000"/>
              <w:bottom w:val="single" w:sz="4" w:space="0" w:color="000000"/>
              <w:right w:val="nil"/>
            </w:tcBorders>
          </w:tcPr>
          <w:p w14:paraId="6F4D7243" w14:textId="77777777" w:rsidR="004D0C66" w:rsidRPr="006F28EE" w:rsidRDefault="004D0C66" w:rsidP="001941B2">
            <w:pPr>
              <w:widowControl w:val="0"/>
              <w:spacing w:after="0" w:line="240" w:lineRule="auto"/>
              <w:ind w:firstLine="284"/>
              <w:rPr>
                <w:rFonts w:ascii="Garamond" w:eastAsia="Calibri" w:hAnsi="Garamond" w:cs="Times New Roman"/>
                <w:sz w:val="24"/>
                <w:szCs w:val="24"/>
              </w:rPr>
            </w:pPr>
          </w:p>
        </w:tc>
      </w:tr>
      <w:tr w:rsidR="004D0C66" w:rsidRPr="006F28EE" w14:paraId="551D7E39" w14:textId="77777777" w:rsidTr="00002959">
        <w:trPr>
          <w:trHeight w:hRule="exact" w:val="458"/>
          <w:jc w:val="center"/>
        </w:trPr>
        <w:tc>
          <w:tcPr>
            <w:tcW w:w="4728" w:type="dxa"/>
            <w:tcBorders>
              <w:top w:val="single" w:sz="4" w:space="0" w:color="000000"/>
              <w:left w:val="nil"/>
              <w:bottom w:val="single" w:sz="4" w:space="0" w:color="000000"/>
              <w:right w:val="single" w:sz="4" w:space="0" w:color="000000"/>
            </w:tcBorders>
          </w:tcPr>
          <w:p w14:paraId="79A7B043" w14:textId="77777777" w:rsidR="004D0C66" w:rsidRPr="006F28EE" w:rsidRDefault="004D0C66" w:rsidP="001941B2">
            <w:pPr>
              <w:widowControl w:val="0"/>
              <w:tabs>
                <w:tab w:val="left" w:pos="724"/>
              </w:tabs>
              <w:spacing w:after="0" w:line="240" w:lineRule="auto"/>
              <w:ind w:firstLine="284"/>
              <w:rPr>
                <w:rFonts w:ascii="Garamond" w:eastAsia="Cambria" w:hAnsi="Garamond" w:cs="Times New Roman"/>
                <w:sz w:val="24"/>
                <w:szCs w:val="24"/>
              </w:rPr>
            </w:pPr>
            <w:r w:rsidRPr="006F28EE">
              <w:rPr>
                <w:rFonts w:ascii="Garamond" w:eastAsia="Calibri" w:hAnsi="Garamond" w:cs="Times New Roman"/>
                <w:sz w:val="24"/>
                <w:szCs w:val="24"/>
              </w:rPr>
              <w:t>3.14</w:t>
            </w:r>
            <w:r w:rsidRPr="006F28EE">
              <w:rPr>
                <w:rFonts w:ascii="Garamond" w:eastAsia="Calibri" w:hAnsi="Garamond" w:cs="Times New Roman"/>
                <w:sz w:val="24"/>
                <w:szCs w:val="24"/>
              </w:rPr>
              <w:tab/>
              <w:t>APU</w:t>
            </w:r>
          </w:p>
        </w:tc>
        <w:tc>
          <w:tcPr>
            <w:tcW w:w="1100" w:type="dxa"/>
            <w:tcBorders>
              <w:top w:val="single" w:sz="4" w:space="0" w:color="000000"/>
              <w:left w:val="single" w:sz="4" w:space="0" w:color="000000"/>
              <w:bottom w:val="single" w:sz="4" w:space="0" w:color="000000"/>
              <w:right w:val="single" w:sz="4" w:space="0" w:color="000000"/>
            </w:tcBorders>
          </w:tcPr>
          <w:p w14:paraId="3121F107" w14:textId="77777777" w:rsidR="004D0C66" w:rsidRPr="006F28EE" w:rsidRDefault="004D0C66" w:rsidP="001941B2">
            <w:pPr>
              <w:widowControl w:val="0"/>
              <w:spacing w:after="0" w:line="240" w:lineRule="auto"/>
              <w:ind w:firstLine="284"/>
              <w:rPr>
                <w:rFonts w:ascii="Garamond" w:eastAsia="Cambria" w:hAnsi="Garamond" w:cs="Times New Roman"/>
                <w:sz w:val="24"/>
                <w:szCs w:val="24"/>
              </w:rPr>
            </w:pPr>
            <w:r w:rsidRPr="006F28EE">
              <w:rPr>
                <w:rFonts w:ascii="Garamond" w:eastAsia="Calibri" w:hAnsi="Garamond" w:cs="Times New Roman"/>
                <w:sz w:val="24"/>
                <w:szCs w:val="24"/>
              </w:rPr>
              <w:t>P</w:t>
            </w:r>
          </w:p>
        </w:tc>
        <w:tc>
          <w:tcPr>
            <w:tcW w:w="1100" w:type="dxa"/>
            <w:tcBorders>
              <w:top w:val="single" w:sz="4" w:space="0" w:color="000000"/>
              <w:left w:val="single" w:sz="4" w:space="0" w:color="000000"/>
              <w:bottom w:val="single" w:sz="4" w:space="0" w:color="000000"/>
              <w:right w:val="single" w:sz="4" w:space="0" w:color="000000"/>
            </w:tcBorders>
          </w:tcPr>
          <w:p w14:paraId="7E286897" w14:textId="77777777" w:rsidR="004D0C66" w:rsidRPr="006F28EE" w:rsidRDefault="004D0C66" w:rsidP="001941B2">
            <w:pPr>
              <w:widowControl w:val="0"/>
              <w:spacing w:after="0" w:line="240" w:lineRule="auto"/>
              <w:ind w:firstLine="284"/>
              <w:rPr>
                <w:rFonts w:ascii="Garamond" w:eastAsia="Cambria" w:hAnsi="Garamond" w:cs="Times New Roman"/>
                <w:sz w:val="24"/>
                <w:szCs w:val="24"/>
              </w:rPr>
            </w:pPr>
            <w:r w:rsidRPr="006F28EE">
              <w:rPr>
                <w:rFonts w:ascii="Garamond" w:eastAsia="Calibri" w:hAnsi="Garamond" w:cs="Times New Roman"/>
                <w:sz w:val="24"/>
                <w:szCs w:val="24"/>
              </w:rPr>
              <w:t>——&gt;</w:t>
            </w:r>
          </w:p>
        </w:tc>
        <w:tc>
          <w:tcPr>
            <w:tcW w:w="1101" w:type="dxa"/>
            <w:tcBorders>
              <w:top w:val="single" w:sz="4" w:space="0" w:color="000000"/>
              <w:left w:val="single" w:sz="4" w:space="0" w:color="000000"/>
              <w:bottom w:val="single" w:sz="4" w:space="0" w:color="000000"/>
              <w:right w:val="single" w:sz="4" w:space="0" w:color="000000"/>
            </w:tcBorders>
          </w:tcPr>
          <w:p w14:paraId="6F415AE5" w14:textId="77777777" w:rsidR="004D0C66" w:rsidRPr="006F28EE" w:rsidRDefault="004D0C66" w:rsidP="001941B2">
            <w:pPr>
              <w:widowControl w:val="0"/>
              <w:spacing w:after="0" w:line="240" w:lineRule="auto"/>
              <w:ind w:firstLine="284"/>
              <w:rPr>
                <w:rFonts w:ascii="Garamond" w:eastAsia="Calibri" w:hAnsi="Garamond" w:cs="Times New Roman"/>
                <w:sz w:val="24"/>
                <w:szCs w:val="24"/>
              </w:rPr>
            </w:pPr>
          </w:p>
        </w:tc>
        <w:tc>
          <w:tcPr>
            <w:tcW w:w="1100" w:type="dxa"/>
            <w:tcBorders>
              <w:top w:val="single" w:sz="4" w:space="0" w:color="000000"/>
              <w:left w:val="single" w:sz="4" w:space="0" w:color="000000"/>
              <w:bottom w:val="single" w:sz="4" w:space="0" w:color="000000"/>
              <w:right w:val="single" w:sz="4" w:space="0" w:color="000000"/>
            </w:tcBorders>
          </w:tcPr>
          <w:p w14:paraId="3948EEB7" w14:textId="77777777" w:rsidR="004D0C66" w:rsidRPr="006F28EE" w:rsidRDefault="004D0C66" w:rsidP="001941B2">
            <w:pPr>
              <w:widowControl w:val="0"/>
              <w:spacing w:after="0" w:line="240" w:lineRule="auto"/>
              <w:ind w:firstLine="284"/>
              <w:rPr>
                <w:rFonts w:ascii="Garamond" w:eastAsia="Calibri" w:hAnsi="Garamond" w:cs="Times New Roman"/>
                <w:sz w:val="24"/>
                <w:szCs w:val="24"/>
              </w:rPr>
            </w:pPr>
          </w:p>
        </w:tc>
        <w:tc>
          <w:tcPr>
            <w:tcW w:w="1401" w:type="dxa"/>
            <w:tcBorders>
              <w:top w:val="single" w:sz="4" w:space="0" w:color="000000"/>
              <w:left w:val="single" w:sz="4" w:space="0" w:color="000000"/>
              <w:bottom w:val="single" w:sz="4" w:space="0" w:color="000000"/>
              <w:right w:val="nil"/>
            </w:tcBorders>
          </w:tcPr>
          <w:p w14:paraId="3DFAAF22" w14:textId="77777777" w:rsidR="004D0C66" w:rsidRPr="006F28EE" w:rsidRDefault="004D0C66" w:rsidP="001941B2">
            <w:pPr>
              <w:widowControl w:val="0"/>
              <w:spacing w:after="0" w:line="240" w:lineRule="auto"/>
              <w:ind w:firstLine="284"/>
              <w:rPr>
                <w:rFonts w:ascii="Garamond" w:eastAsia="Calibri" w:hAnsi="Garamond" w:cs="Times New Roman"/>
                <w:sz w:val="24"/>
                <w:szCs w:val="24"/>
              </w:rPr>
            </w:pPr>
          </w:p>
        </w:tc>
      </w:tr>
      <w:tr w:rsidR="004D0C66" w:rsidRPr="006F28EE" w14:paraId="7AD41B3A" w14:textId="77777777" w:rsidTr="007F7E0C">
        <w:trPr>
          <w:trHeight w:hRule="exact" w:val="750"/>
          <w:jc w:val="center"/>
        </w:trPr>
        <w:tc>
          <w:tcPr>
            <w:tcW w:w="4728" w:type="dxa"/>
            <w:tcBorders>
              <w:top w:val="single" w:sz="4" w:space="0" w:color="000000"/>
              <w:left w:val="nil"/>
              <w:bottom w:val="single" w:sz="4" w:space="0" w:color="000000"/>
              <w:right w:val="single" w:sz="4" w:space="0" w:color="000000"/>
            </w:tcBorders>
          </w:tcPr>
          <w:p w14:paraId="6780267F" w14:textId="77777777" w:rsidR="004D0C66" w:rsidRPr="006F28EE" w:rsidRDefault="004D0C66" w:rsidP="001941B2">
            <w:pPr>
              <w:widowControl w:val="0"/>
              <w:tabs>
                <w:tab w:val="left" w:pos="724"/>
              </w:tabs>
              <w:spacing w:after="0" w:line="240" w:lineRule="auto"/>
              <w:ind w:firstLine="284"/>
              <w:rPr>
                <w:rFonts w:ascii="Garamond" w:eastAsia="Cambria" w:hAnsi="Garamond" w:cs="Times New Roman"/>
                <w:sz w:val="24"/>
                <w:szCs w:val="24"/>
              </w:rPr>
            </w:pPr>
            <w:r w:rsidRPr="006F28EE">
              <w:rPr>
                <w:rFonts w:ascii="Garamond" w:eastAsia="Calibri" w:hAnsi="Garamond" w:cs="Times New Roman"/>
                <w:sz w:val="24"/>
                <w:szCs w:val="24"/>
              </w:rPr>
              <w:t>3.15</w:t>
            </w:r>
            <w:r w:rsidRPr="006F28EE">
              <w:rPr>
                <w:rFonts w:ascii="Garamond" w:eastAsia="Calibri" w:hAnsi="Garamond" w:cs="Times New Roman"/>
                <w:sz w:val="24"/>
                <w:szCs w:val="24"/>
              </w:rPr>
              <w:tab/>
              <w:t>Radio, pajisje lundrimi, instrumente, FMS</w:t>
            </w:r>
          </w:p>
        </w:tc>
        <w:tc>
          <w:tcPr>
            <w:tcW w:w="1100" w:type="dxa"/>
            <w:tcBorders>
              <w:top w:val="single" w:sz="4" w:space="0" w:color="000000"/>
              <w:left w:val="single" w:sz="4" w:space="0" w:color="000000"/>
              <w:bottom w:val="single" w:sz="4" w:space="0" w:color="000000"/>
              <w:right w:val="single" w:sz="4" w:space="0" w:color="000000"/>
            </w:tcBorders>
          </w:tcPr>
          <w:p w14:paraId="3A51D584" w14:textId="77777777" w:rsidR="004D0C66" w:rsidRPr="006F28EE" w:rsidRDefault="004D0C66" w:rsidP="001941B2">
            <w:pPr>
              <w:widowControl w:val="0"/>
              <w:spacing w:after="0" w:line="240" w:lineRule="auto"/>
              <w:ind w:firstLine="284"/>
              <w:rPr>
                <w:rFonts w:ascii="Garamond" w:eastAsia="Cambria" w:hAnsi="Garamond" w:cs="Times New Roman"/>
                <w:sz w:val="24"/>
                <w:szCs w:val="24"/>
              </w:rPr>
            </w:pPr>
            <w:r w:rsidRPr="006F28EE">
              <w:rPr>
                <w:rFonts w:ascii="Garamond" w:eastAsia="Calibri" w:hAnsi="Garamond" w:cs="Times New Roman"/>
                <w:sz w:val="24"/>
                <w:szCs w:val="24"/>
              </w:rPr>
              <w:t>P</w:t>
            </w:r>
          </w:p>
        </w:tc>
        <w:tc>
          <w:tcPr>
            <w:tcW w:w="1100" w:type="dxa"/>
            <w:tcBorders>
              <w:top w:val="single" w:sz="4" w:space="0" w:color="000000"/>
              <w:left w:val="single" w:sz="4" w:space="0" w:color="000000"/>
              <w:bottom w:val="single" w:sz="4" w:space="0" w:color="000000"/>
              <w:right w:val="single" w:sz="4" w:space="0" w:color="000000"/>
            </w:tcBorders>
          </w:tcPr>
          <w:p w14:paraId="7078FAB2" w14:textId="77777777" w:rsidR="004D0C66" w:rsidRPr="006F28EE" w:rsidRDefault="004D0C66" w:rsidP="001941B2">
            <w:pPr>
              <w:widowControl w:val="0"/>
              <w:spacing w:after="0" w:line="240" w:lineRule="auto"/>
              <w:ind w:firstLine="284"/>
              <w:rPr>
                <w:rFonts w:ascii="Garamond" w:eastAsia="Cambria" w:hAnsi="Garamond" w:cs="Times New Roman"/>
                <w:sz w:val="24"/>
                <w:szCs w:val="24"/>
              </w:rPr>
            </w:pPr>
            <w:r w:rsidRPr="006F28EE">
              <w:rPr>
                <w:rFonts w:ascii="Garamond" w:eastAsia="Calibri" w:hAnsi="Garamond" w:cs="Times New Roman"/>
                <w:sz w:val="24"/>
                <w:szCs w:val="24"/>
              </w:rPr>
              <w:t>——&gt;</w:t>
            </w:r>
          </w:p>
        </w:tc>
        <w:tc>
          <w:tcPr>
            <w:tcW w:w="1101" w:type="dxa"/>
            <w:tcBorders>
              <w:top w:val="single" w:sz="4" w:space="0" w:color="000000"/>
              <w:left w:val="single" w:sz="4" w:space="0" w:color="000000"/>
              <w:bottom w:val="single" w:sz="4" w:space="0" w:color="000000"/>
              <w:right w:val="single" w:sz="4" w:space="0" w:color="000000"/>
            </w:tcBorders>
          </w:tcPr>
          <w:p w14:paraId="6C368562" w14:textId="77777777" w:rsidR="004D0C66" w:rsidRPr="006F28EE" w:rsidRDefault="004D0C66" w:rsidP="001941B2">
            <w:pPr>
              <w:widowControl w:val="0"/>
              <w:spacing w:after="0" w:line="240" w:lineRule="auto"/>
              <w:ind w:firstLine="284"/>
              <w:rPr>
                <w:rFonts w:ascii="Garamond" w:eastAsia="Calibri" w:hAnsi="Garamond" w:cs="Times New Roman"/>
                <w:sz w:val="24"/>
                <w:szCs w:val="24"/>
              </w:rPr>
            </w:pPr>
          </w:p>
        </w:tc>
        <w:tc>
          <w:tcPr>
            <w:tcW w:w="1100" w:type="dxa"/>
            <w:tcBorders>
              <w:top w:val="single" w:sz="4" w:space="0" w:color="000000"/>
              <w:left w:val="single" w:sz="4" w:space="0" w:color="000000"/>
              <w:bottom w:val="single" w:sz="4" w:space="0" w:color="000000"/>
              <w:right w:val="single" w:sz="4" w:space="0" w:color="000000"/>
            </w:tcBorders>
          </w:tcPr>
          <w:p w14:paraId="02A7F139" w14:textId="77777777" w:rsidR="004D0C66" w:rsidRPr="006F28EE" w:rsidRDefault="004D0C66" w:rsidP="001941B2">
            <w:pPr>
              <w:widowControl w:val="0"/>
              <w:spacing w:after="0" w:line="240" w:lineRule="auto"/>
              <w:ind w:firstLine="284"/>
              <w:rPr>
                <w:rFonts w:ascii="Garamond" w:eastAsia="Calibri" w:hAnsi="Garamond" w:cs="Times New Roman"/>
                <w:sz w:val="24"/>
                <w:szCs w:val="24"/>
              </w:rPr>
            </w:pPr>
          </w:p>
        </w:tc>
        <w:tc>
          <w:tcPr>
            <w:tcW w:w="1401" w:type="dxa"/>
            <w:tcBorders>
              <w:top w:val="single" w:sz="4" w:space="0" w:color="000000"/>
              <w:left w:val="single" w:sz="4" w:space="0" w:color="000000"/>
              <w:bottom w:val="single" w:sz="4" w:space="0" w:color="000000"/>
              <w:right w:val="nil"/>
            </w:tcBorders>
          </w:tcPr>
          <w:p w14:paraId="7FDDCB7B" w14:textId="77777777" w:rsidR="004D0C66" w:rsidRPr="006F28EE" w:rsidRDefault="004D0C66" w:rsidP="001941B2">
            <w:pPr>
              <w:widowControl w:val="0"/>
              <w:spacing w:after="0" w:line="240" w:lineRule="auto"/>
              <w:ind w:firstLine="284"/>
              <w:rPr>
                <w:rFonts w:ascii="Garamond" w:eastAsia="Calibri" w:hAnsi="Garamond" w:cs="Times New Roman"/>
                <w:sz w:val="24"/>
                <w:szCs w:val="24"/>
              </w:rPr>
            </w:pPr>
          </w:p>
        </w:tc>
      </w:tr>
      <w:tr w:rsidR="004D0C66" w:rsidRPr="006F28EE" w14:paraId="58A28492" w14:textId="77777777" w:rsidTr="00002959">
        <w:trPr>
          <w:trHeight w:hRule="exact" w:val="435"/>
          <w:jc w:val="center"/>
        </w:trPr>
        <w:tc>
          <w:tcPr>
            <w:tcW w:w="10530" w:type="dxa"/>
            <w:gridSpan w:val="6"/>
            <w:tcBorders>
              <w:top w:val="single" w:sz="4" w:space="0" w:color="000000"/>
              <w:left w:val="nil"/>
              <w:bottom w:val="single" w:sz="4" w:space="0" w:color="000000"/>
              <w:right w:val="nil"/>
            </w:tcBorders>
            <w:shd w:val="clear" w:color="auto" w:fill="DADADA"/>
          </w:tcPr>
          <w:p w14:paraId="3625866B" w14:textId="2C3FE64B" w:rsidR="004D0C66" w:rsidRPr="006F28EE" w:rsidRDefault="004D0C66" w:rsidP="001941B2">
            <w:pPr>
              <w:widowControl w:val="0"/>
              <w:spacing w:after="0" w:line="240" w:lineRule="auto"/>
              <w:ind w:firstLine="284"/>
              <w:rPr>
                <w:rFonts w:ascii="Garamond" w:eastAsia="Cambria" w:hAnsi="Garamond" w:cs="Times New Roman"/>
                <w:b/>
                <w:sz w:val="24"/>
                <w:szCs w:val="24"/>
              </w:rPr>
            </w:pPr>
            <w:r w:rsidRPr="006F28EE">
              <w:rPr>
                <w:rFonts w:ascii="Garamond" w:eastAsia="Calibri" w:hAnsi="Garamond" w:cs="Times New Roman"/>
                <w:b/>
                <w:sz w:val="24"/>
                <w:szCs w:val="24"/>
              </w:rPr>
              <w:t>SEKSIONI 4 —</w:t>
            </w:r>
            <w:r w:rsidR="00F2789A" w:rsidRPr="006F28EE">
              <w:rPr>
                <w:rFonts w:ascii="Garamond" w:eastAsia="Calibri" w:hAnsi="Garamond" w:cs="Times New Roman"/>
                <w:b/>
                <w:sz w:val="24"/>
                <w:szCs w:val="24"/>
              </w:rPr>
              <w:t xml:space="preserve"> </w:t>
            </w:r>
            <w:r w:rsidRPr="006F28EE">
              <w:rPr>
                <w:rFonts w:ascii="Garamond" w:eastAsia="Calibri" w:hAnsi="Garamond" w:cs="Times New Roman"/>
                <w:b/>
                <w:sz w:val="24"/>
                <w:szCs w:val="24"/>
              </w:rPr>
              <w:t>Procedurat jo normale dhe të emergjencës</w:t>
            </w:r>
          </w:p>
        </w:tc>
      </w:tr>
      <w:tr w:rsidR="004D0C66" w:rsidRPr="006F28EE" w14:paraId="51A3A029" w14:textId="77777777" w:rsidTr="00002959">
        <w:trPr>
          <w:trHeight w:hRule="exact" w:val="854"/>
          <w:jc w:val="center"/>
        </w:trPr>
        <w:tc>
          <w:tcPr>
            <w:tcW w:w="4728" w:type="dxa"/>
            <w:tcBorders>
              <w:top w:val="single" w:sz="4" w:space="0" w:color="000000"/>
              <w:left w:val="nil"/>
              <w:bottom w:val="single" w:sz="4" w:space="0" w:color="000000"/>
              <w:right w:val="single" w:sz="4" w:space="0" w:color="000000"/>
            </w:tcBorders>
          </w:tcPr>
          <w:p w14:paraId="6DC4BCBD" w14:textId="6C03620D" w:rsidR="004D0C66" w:rsidRPr="006F28EE" w:rsidRDefault="004D0C66" w:rsidP="001941B2">
            <w:pPr>
              <w:widowControl w:val="0"/>
              <w:tabs>
                <w:tab w:val="left" w:pos="724"/>
              </w:tabs>
              <w:spacing w:after="0" w:line="240" w:lineRule="auto"/>
              <w:ind w:firstLine="284"/>
              <w:rPr>
                <w:rFonts w:ascii="Garamond" w:eastAsia="Cambria" w:hAnsi="Garamond" w:cs="Times New Roman"/>
                <w:sz w:val="24"/>
                <w:szCs w:val="24"/>
              </w:rPr>
            </w:pPr>
            <w:r w:rsidRPr="006F28EE">
              <w:rPr>
                <w:rFonts w:ascii="Garamond" w:eastAsia="Calibri" w:hAnsi="Garamond" w:cs="Times New Roman"/>
                <w:sz w:val="24"/>
                <w:szCs w:val="24"/>
              </w:rPr>
              <w:t>4</w:t>
            </w:r>
            <w:r w:rsidR="00002959" w:rsidRPr="006F28EE">
              <w:rPr>
                <w:rFonts w:ascii="Garamond" w:eastAsia="Calibri" w:hAnsi="Garamond" w:cs="Times New Roman"/>
                <w:sz w:val="24"/>
                <w:szCs w:val="24"/>
              </w:rPr>
              <w:t>.</w:t>
            </w:r>
            <w:r w:rsidR="00EB2F14" w:rsidRPr="006F28EE">
              <w:rPr>
                <w:rFonts w:ascii="Garamond" w:eastAsia="Calibri" w:hAnsi="Garamond" w:cs="Times New Roman"/>
                <w:sz w:val="24"/>
                <w:szCs w:val="24"/>
              </w:rPr>
              <w:t xml:space="preserve"> </w:t>
            </w:r>
            <w:r w:rsidRPr="006F28EE">
              <w:rPr>
                <w:rFonts w:ascii="Garamond" w:eastAsia="Calibri" w:hAnsi="Garamond" w:cs="Times New Roman"/>
                <w:sz w:val="24"/>
                <w:szCs w:val="24"/>
              </w:rPr>
              <w:t>Procedurat jo normale dhe të emergjencës</w:t>
            </w:r>
          </w:p>
        </w:tc>
        <w:tc>
          <w:tcPr>
            <w:tcW w:w="1100" w:type="dxa"/>
            <w:tcBorders>
              <w:top w:val="single" w:sz="4" w:space="0" w:color="000000"/>
              <w:left w:val="single" w:sz="4" w:space="0" w:color="000000"/>
              <w:bottom w:val="single" w:sz="4" w:space="0" w:color="000000"/>
              <w:right w:val="single" w:sz="4" w:space="0" w:color="000000"/>
            </w:tcBorders>
          </w:tcPr>
          <w:p w14:paraId="2F89877C" w14:textId="77777777" w:rsidR="004D0C66" w:rsidRPr="006F28EE" w:rsidRDefault="004D0C66" w:rsidP="001941B2">
            <w:pPr>
              <w:widowControl w:val="0"/>
              <w:spacing w:after="0" w:line="240" w:lineRule="auto"/>
              <w:ind w:firstLine="284"/>
              <w:rPr>
                <w:rFonts w:ascii="Garamond" w:eastAsia="Calibri" w:hAnsi="Garamond" w:cs="Times New Roman"/>
                <w:sz w:val="24"/>
                <w:szCs w:val="24"/>
              </w:rPr>
            </w:pPr>
          </w:p>
        </w:tc>
        <w:tc>
          <w:tcPr>
            <w:tcW w:w="1100" w:type="dxa"/>
            <w:tcBorders>
              <w:top w:val="single" w:sz="4" w:space="0" w:color="000000"/>
              <w:left w:val="single" w:sz="4" w:space="0" w:color="000000"/>
              <w:bottom w:val="single" w:sz="4" w:space="0" w:color="000000"/>
              <w:right w:val="single" w:sz="4" w:space="0" w:color="000000"/>
            </w:tcBorders>
          </w:tcPr>
          <w:p w14:paraId="4A1F7E62" w14:textId="77777777" w:rsidR="004D0C66" w:rsidRPr="006F28EE" w:rsidRDefault="004D0C66" w:rsidP="001941B2">
            <w:pPr>
              <w:widowControl w:val="0"/>
              <w:spacing w:after="0" w:line="240" w:lineRule="auto"/>
              <w:ind w:firstLine="284"/>
              <w:rPr>
                <w:rFonts w:ascii="Garamond" w:eastAsia="Calibri" w:hAnsi="Garamond" w:cs="Times New Roman"/>
                <w:sz w:val="24"/>
                <w:szCs w:val="24"/>
              </w:rPr>
            </w:pPr>
          </w:p>
        </w:tc>
        <w:tc>
          <w:tcPr>
            <w:tcW w:w="1101" w:type="dxa"/>
            <w:tcBorders>
              <w:top w:val="single" w:sz="4" w:space="0" w:color="000000"/>
              <w:left w:val="single" w:sz="4" w:space="0" w:color="000000"/>
              <w:bottom w:val="single" w:sz="4" w:space="0" w:color="000000"/>
              <w:right w:val="single" w:sz="4" w:space="0" w:color="000000"/>
            </w:tcBorders>
          </w:tcPr>
          <w:p w14:paraId="35404361" w14:textId="77777777" w:rsidR="004D0C66" w:rsidRPr="006F28EE" w:rsidRDefault="004D0C66" w:rsidP="001941B2">
            <w:pPr>
              <w:widowControl w:val="0"/>
              <w:spacing w:after="0" w:line="240" w:lineRule="auto"/>
              <w:ind w:firstLine="284"/>
              <w:rPr>
                <w:rFonts w:ascii="Garamond" w:eastAsia="Calibri" w:hAnsi="Garamond" w:cs="Times New Roman"/>
                <w:sz w:val="24"/>
                <w:szCs w:val="24"/>
              </w:rPr>
            </w:pPr>
          </w:p>
        </w:tc>
        <w:tc>
          <w:tcPr>
            <w:tcW w:w="1100" w:type="dxa"/>
            <w:tcBorders>
              <w:top w:val="single" w:sz="4" w:space="0" w:color="000000"/>
              <w:left w:val="single" w:sz="4" w:space="0" w:color="000000"/>
              <w:bottom w:val="single" w:sz="4" w:space="0" w:color="000000"/>
              <w:right w:val="single" w:sz="4" w:space="0" w:color="000000"/>
            </w:tcBorders>
          </w:tcPr>
          <w:p w14:paraId="7D65A88A" w14:textId="77777777" w:rsidR="004D0C66" w:rsidRPr="006F28EE" w:rsidRDefault="004D0C66" w:rsidP="001941B2">
            <w:pPr>
              <w:widowControl w:val="0"/>
              <w:spacing w:after="0" w:line="240" w:lineRule="auto"/>
              <w:ind w:firstLine="284"/>
              <w:rPr>
                <w:rFonts w:ascii="Garamond" w:eastAsia="Cambria" w:hAnsi="Garamond" w:cs="Times New Roman"/>
                <w:sz w:val="24"/>
                <w:szCs w:val="24"/>
              </w:rPr>
            </w:pPr>
            <w:r w:rsidRPr="006F28EE">
              <w:rPr>
                <w:rFonts w:ascii="Garamond" w:eastAsia="Calibri" w:hAnsi="Garamond" w:cs="Times New Roman"/>
                <w:sz w:val="24"/>
                <w:szCs w:val="24"/>
              </w:rPr>
              <w:t>M</w:t>
            </w:r>
          </w:p>
        </w:tc>
        <w:tc>
          <w:tcPr>
            <w:tcW w:w="1401" w:type="dxa"/>
            <w:tcBorders>
              <w:top w:val="single" w:sz="4" w:space="0" w:color="000000"/>
              <w:left w:val="single" w:sz="4" w:space="0" w:color="000000"/>
              <w:bottom w:val="single" w:sz="4" w:space="0" w:color="000000"/>
              <w:right w:val="nil"/>
            </w:tcBorders>
          </w:tcPr>
          <w:p w14:paraId="3FFFC133" w14:textId="77777777" w:rsidR="004D0C66" w:rsidRPr="006F28EE" w:rsidRDefault="004D0C66" w:rsidP="007F7E0C">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Zgjidhen minimalisht me detyrim 3 artikuj nga ky seksion</w:t>
            </w:r>
          </w:p>
        </w:tc>
      </w:tr>
      <w:tr w:rsidR="004D0C66" w:rsidRPr="006F28EE" w14:paraId="0A392933" w14:textId="77777777" w:rsidTr="00002959">
        <w:trPr>
          <w:trHeight w:hRule="exact" w:val="678"/>
          <w:jc w:val="center"/>
        </w:trPr>
        <w:tc>
          <w:tcPr>
            <w:tcW w:w="4728" w:type="dxa"/>
            <w:tcBorders>
              <w:top w:val="single" w:sz="4" w:space="0" w:color="000000"/>
              <w:left w:val="nil"/>
              <w:bottom w:val="single" w:sz="4" w:space="0" w:color="000000"/>
              <w:right w:val="single" w:sz="4" w:space="0" w:color="000000"/>
            </w:tcBorders>
          </w:tcPr>
          <w:p w14:paraId="0D442E8C" w14:textId="430CED2A" w:rsidR="004D0C66" w:rsidRPr="006F28EE" w:rsidRDefault="004D0C66" w:rsidP="001941B2">
            <w:pPr>
              <w:widowControl w:val="0"/>
              <w:tabs>
                <w:tab w:val="left" w:pos="724"/>
              </w:tabs>
              <w:spacing w:after="0" w:line="240" w:lineRule="auto"/>
              <w:ind w:firstLine="284"/>
              <w:rPr>
                <w:rFonts w:ascii="Garamond" w:eastAsia="Cambria" w:hAnsi="Garamond" w:cs="Times New Roman"/>
                <w:sz w:val="24"/>
                <w:szCs w:val="24"/>
              </w:rPr>
            </w:pPr>
            <w:r w:rsidRPr="006F28EE">
              <w:rPr>
                <w:rFonts w:ascii="Garamond" w:eastAsia="Calibri" w:hAnsi="Garamond" w:cs="Times New Roman"/>
                <w:sz w:val="24"/>
                <w:szCs w:val="24"/>
              </w:rPr>
              <w:lastRenderedPageBreak/>
              <w:t>4.1</w:t>
            </w:r>
            <w:r w:rsidR="00EB2F14" w:rsidRPr="006F28EE">
              <w:rPr>
                <w:rFonts w:ascii="Garamond" w:eastAsia="Calibri" w:hAnsi="Garamond" w:cs="Times New Roman"/>
                <w:sz w:val="24"/>
                <w:szCs w:val="24"/>
              </w:rPr>
              <w:t xml:space="preserve">   </w:t>
            </w:r>
            <w:r w:rsidRPr="006F28EE">
              <w:rPr>
                <w:rFonts w:ascii="Garamond" w:eastAsia="Calibri" w:hAnsi="Garamond" w:cs="Times New Roman"/>
                <w:sz w:val="24"/>
                <w:szCs w:val="24"/>
              </w:rPr>
              <w:t>Situatat e zjarrit (duke përfshirë evakuimin nëse është e zbatueshme)</w:t>
            </w:r>
          </w:p>
        </w:tc>
        <w:tc>
          <w:tcPr>
            <w:tcW w:w="1100" w:type="dxa"/>
            <w:tcBorders>
              <w:top w:val="single" w:sz="4" w:space="0" w:color="000000"/>
              <w:left w:val="single" w:sz="4" w:space="0" w:color="000000"/>
              <w:bottom w:val="single" w:sz="4" w:space="0" w:color="000000"/>
              <w:right w:val="single" w:sz="4" w:space="0" w:color="000000"/>
            </w:tcBorders>
          </w:tcPr>
          <w:p w14:paraId="0BBA68AF" w14:textId="77777777" w:rsidR="004D0C66" w:rsidRPr="006F28EE" w:rsidRDefault="004D0C66" w:rsidP="001941B2">
            <w:pPr>
              <w:widowControl w:val="0"/>
              <w:spacing w:after="0" w:line="240" w:lineRule="auto"/>
              <w:ind w:firstLine="284"/>
              <w:rPr>
                <w:rFonts w:ascii="Garamond" w:eastAsia="Cambria" w:hAnsi="Garamond" w:cs="Times New Roman"/>
                <w:sz w:val="24"/>
                <w:szCs w:val="24"/>
              </w:rPr>
            </w:pPr>
            <w:r w:rsidRPr="006F28EE">
              <w:rPr>
                <w:rFonts w:ascii="Garamond" w:eastAsia="Calibri" w:hAnsi="Garamond" w:cs="Times New Roman"/>
                <w:sz w:val="24"/>
                <w:szCs w:val="24"/>
              </w:rPr>
              <w:t>P</w:t>
            </w:r>
          </w:p>
        </w:tc>
        <w:tc>
          <w:tcPr>
            <w:tcW w:w="1100" w:type="dxa"/>
            <w:tcBorders>
              <w:top w:val="single" w:sz="4" w:space="0" w:color="000000"/>
              <w:left w:val="single" w:sz="4" w:space="0" w:color="000000"/>
              <w:bottom w:val="single" w:sz="4" w:space="0" w:color="000000"/>
              <w:right w:val="single" w:sz="4" w:space="0" w:color="000000"/>
            </w:tcBorders>
          </w:tcPr>
          <w:p w14:paraId="094EC16B" w14:textId="77777777" w:rsidR="004D0C66" w:rsidRPr="006F28EE" w:rsidRDefault="004D0C66" w:rsidP="001941B2">
            <w:pPr>
              <w:widowControl w:val="0"/>
              <w:spacing w:after="0" w:line="240" w:lineRule="auto"/>
              <w:ind w:firstLine="284"/>
              <w:rPr>
                <w:rFonts w:ascii="Garamond" w:eastAsia="Cambria" w:hAnsi="Garamond" w:cs="Times New Roman"/>
                <w:sz w:val="24"/>
                <w:szCs w:val="24"/>
              </w:rPr>
            </w:pPr>
            <w:r w:rsidRPr="006F28EE">
              <w:rPr>
                <w:rFonts w:ascii="Garamond" w:eastAsia="Calibri" w:hAnsi="Garamond" w:cs="Times New Roman"/>
                <w:sz w:val="24"/>
                <w:szCs w:val="24"/>
              </w:rPr>
              <w:t>——&gt;</w:t>
            </w:r>
          </w:p>
        </w:tc>
        <w:tc>
          <w:tcPr>
            <w:tcW w:w="1101" w:type="dxa"/>
            <w:tcBorders>
              <w:top w:val="single" w:sz="4" w:space="0" w:color="000000"/>
              <w:left w:val="single" w:sz="4" w:space="0" w:color="000000"/>
              <w:bottom w:val="single" w:sz="4" w:space="0" w:color="000000"/>
              <w:right w:val="single" w:sz="4" w:space="0" w:color="000000"/>
            </w:tcBorders>
          </w:tcPr>
          <w:p w14:paraId="2D5ED00F" w14:textId="77777777" w:rsidR="004D0C66" w:rsidRPr="006F28EE" w:rsidRDefault="004D0C66" w:rsidP="001941B2">
            <w:pPr>
              <w:widowControl w:val="0"/>
              <w:spacing w:after="0" w:line="240" w:lineRule="auto"/>
              <w:ind w:firstLine="284"/>
              <w:rPr>
                <w:rFonts w:ascii="Garamond" w:eastAsia="Calibri" w:hAnsi="Garamond" w:cs="Times New Roman"/>
                <w:sz w:val="24"/>
                <w:szCs w:val="24"/>
              </w:rPr>
            </w:pPr>
          </w:p>
        </w:tc>
        <w:tc>
          <w:tcPr>
            <w:tcW w:w="1100" w:type="dxa"/>
            <w:tcBorders>
              <w:top w:val="single" w:sz="4" w:space="0" w:color="000000"/>
              <w:left w:val="single" w:sz="4" w:space="0" w:color="000000"/>
              <w:bottom w:val="single" w:sz="4" w:space="0" w:color="000000"/>
              <w:right w:val="single" w:sz="4" w:space="0" w:color="000000"/>
            </w:tcBorders>
          </w:tcPr>
          <w:p w14:paraId="29608D0B" w14:textId="77777777" w:rsidR="004D0C66" w:rsidRPr="006F28EE" w:rsidRDefault="004D0C66" w:rsidP="001941B2">
            <w:pPr>
              <w:widowControl w:val="0"/>
              <w:spacing w:after="0" w:line="240" w:lineRule="auto"/>
              <w:ind w:firstLine="284"/>
              <w:rPr>
                <w:rFonts w:ascii="Garamond" w:eastAsia="Calibri" w:hAnsi="Garamond" w:cs="Times New Roman"/>
                <w:sz w:val="24"/>
                <w:szCs w:val="24"/>
              </w:rPr>
            </w:pPr>
          </w:p>
        </w:tc>
        <w:tc>
          <w:tcPr>
            <w:tcW w:w="1401" w:type="dxa"/>
            <w:tcBorders>
              <w:top w:val="single" w:sz="4" w:space="0" w:color="000000"/>
              <w:left w:val="single" w:sz="4" w:space="0" w:color="000000"/>
              <w:bottom w:val="single" w:sz="4" w:space="0" w:color="000000"/>
              <w:right w:val="nil"/>
            </w:tcBorders>
          </w:tcPr>
          <w:p w14:paraId="780F9E4F" w14:textId="77777777" w:rsidR="004D0C66" w:rsidRPr="006F28EE" w:rsidRDefault="004D0C66" w:rsidP="001941B2">
            <w:pPr>
              <w:widowControl w:val="0"/>
              <w:spacing w:after="0" w:line="240" w:lineRule="auto"/>
              <w:ind w:firstLine="284"/>
              <w:rPr>
                <w:rFonts w:ascii="Garamond" w:eastAsia="Calibri" w:hAnsi="Garamond" w:cs="Times New Roman"/>
                <w:sz w:val="24"/>
                <w:szCs w:val="24"/>
              </w:rPr>
            </w:pPr>
          </w:p>
        </w:tc>
      </w:tr>
      <w:tr w:rsidR="004D0C66" w:rsidRPr="006F28EE" w14:paraId="2FD2CE95" w14:textId="77777777" w:rsidTr="00002959">
        <w:trPr>
          <w:trHeight w:hRule="exact" w:val="458"/>
          <w:jc w:val="center"/>
        </w:trPr>
        <w:tc>
          <w:tcPr>
            <w:tcW w:w="4728" w:type="dxa"/>
            <w:tcBorders>
              <w:top w:val="single" w:sz="4" w:space="0" w:color="000000"/>
              <w:left w:val="nil"/>
              <w:bottom w:val="single" w:sz="4" w:space="0" w:color="000000"/>
              <w:right w:val="single" w:sz="4" w:space="0" w:color="000000"/>
            </w:tcBorders>
          </w:tcPr>
          <w:p w14:paraId="4DEE3D9A" w14:textId="77777777" w:rsidR="004D0C66" w:rsidRPr="006F28EE" w:rsidRDefault="004D0C66" w:rsidP="001941B2">
            <w:pPr>
              <w:widowControl w:val="0"/>
              <w:tabs>
                <w:tab w:val="left" w:pos="724"/>
              </w:tabs>
              <w:spacing w:after="0" w:line="240" w:lineRule="auto"/>
              <w:ind w:firstLine="284"/>
              <w:rPr>
                <w:rFonts w:ascii="Garamond" w:eastAsia="Cambria" w:hAnsi="Garamond" w:cs="Times New Roman"/>
                <w:sz w:val="24"/>
                <w:szCs w:val="24"/>
              </w:rPr>
            </w:pPr>
            <w:r w:rsidRPr="006F28EE">
              <w:rPr>
                <w:rFonts w:ascii="Garamond" w:eastAsia="Calibri" w:hAnsi="Garamond" w:cs="Times New Roman"/>
                <w:sz w:val="24"/>
                <w:szCs w:val="24"/>
              </w:rPr>
              <w:t>4.2</w:t>
            </w:r>
            <w:r w:rsidRPr="006F28EE">
              <w:rPr>
                <w:rFonts w:ascii="Garamond" w:eastAsia="Calibri" w:hAnsi="Garamond" w:cs="Times New Roman"/>
                <w:sz w:val="24"/>
                <w:szCs w:val="24"/>
              </w:rPr>
              <w:tab/>
              <w:t>Kontrolli dhe luftimi i tymit</w:t>
            </w:r>
          </w:p>
        </w:tc>
        <w:tc>
          <w:tcPr>
            <w:tcW w:w="1100" w:type="dxa"/>
            <w:tcBorders>
              <w:top w:val="single" w:sz="4" w:space="0" w:color="000000"/>
              <w:left w:val="single" w:sz="4" w:space="0" w:color="000000"/>
              <w:bottom w:val="single" w:sz="4" w:space="0" w:color="000000"/>
              <w:right w:val="single" w:sz="4" w:space="0" w:color="000000"/>
            </w:tcBorders>
          </w:tcPr>
          <w:p w14:paraId="47BE2000" w14:textId="77777777" w:rsidR="004D0C66" w:rsidRPr="006F28EE" w:rsidRDefault="004D0C66" w:rsidP="001941B2">
            <w:pPr>
              <w:widowControl w:val="0"/>
              <w:spacing w:after="0" w:line="240" w:lineRule="auto"/>
              <w:ind w:firstLine="284"/>
              <w:rPr>
                <w:rFonts w:ascii="Garamond" w:eastAsia="Cambria" w:hAnsi="Garamond" w:cs="Times New Roman"/>
                <w:sz w:val="24"/>
                <w:szCs w:val="24"/>
              </w:rPr>
            </w:pPr>
            <w:r w:rsidRPr="006F28EE">
              <w:rPr>
                <w:rFonts w:ascii="Garamond" w:eastAsia="Calibri" w:hAnsi="Garamond" w:cs="Times New Roman"/>
                <w:sz w:val="24"/>
                <w:szCs w:val="24"/>
              </w:rPr>
              <w:t>P</w:t>
            </w:r>
          </w:p>
        </w:tc>
        <w:tc>
          <w:tcPr>
            <w:tcW w:w="1100" w:type="dxa"/>
            <w:tcBorders>
              <w:top w:val="single" w:sz="4" w:space="0" w:color="000000"/>
              <w:left w:val="single" w:sz="4" w:space="0" w:color="000000"/>
              <w:bottom w:val="single" w:sz="4" w:space="0" w:color="000000"/>
              <w:right w:val="single" w:sz="4" w:space="0" w:color="000000"/>
            </w:tcBorders>
          </w:tcPr>
          <w:p w14:paraId="63DE7EC8" w14:textId="77777777" w:rsidR="004D0C66" w:rsidRPr="006F28EE" w:rsidRDefault="004D0C66" w:rsidP="001941B2">
            <w:pPr>
              <w:widowControl w:val="0"/>
              <w:spacing w:after="0" w:line="240" w:lineRule="auto"/>
              <w:ind w:firstLine="284"/>
              <w:rPr>
                <w:rFonts w:ascii="Garamond" w:eastAsia="Cambria" w:hAnsi="Garamond" w:cs="Times New Roman"/>
                <w:sz w:val="24"/>
                <w:szCs w:val="24"/>
              </w:rPr>
            </w:pPr>
            <w:r w:rsidRPr="006F28EE">
              <w:rPr>
                <w:rFonts w:ascii="Garamond" w:eastAsia="Calibri" w:hAnsi="Garamond" w:cs="Times New Roman"/>
                <w:sz w:val="24"/>
                <w:szCs w:val="24"/>
              </w:rPr>
              <w:t>——&gt;</w:t>
            </w:r>
          </w:p>
        </w:tc>
        <w:tc>
          <w:tcPr>
            <w:tcW w:w="1101" w:type="dxa"/>
            <w:tcBorders>
              <w:top w:val="single" w:sz="4" w:space="0" w:color="000000"/>
              <w:left w:val="single" w:sz="4" w:space="0" w:color="000000"/>
              <w:bottom w:val="single" w:sz="4" w:space="0" w:color="000000"/>
              <w:right w:val="single" w:sz="4" w:space="0" w:color="000000"/>
            </w:tcBorders>
          </w:tcPr>
          <w:p w14:paraId="69B2B63D" w14:textId="77777777" w:rsidR="004D0C66" w:rsidRPr="006F28EE" w:rsidRDefault="004D0C66" w:rsidP="001941B2">
            <w:pPr>
              <w:widowControl w:val="0"/>
              <w:spacing w:after="0" w:line="240" w:lineRule="auto"/>
              <w:ind w:firstLine="284"/>
              <w:rPr>
                <w:rFonts w:ascii="Garamond" w:eastAsia="Calibri" w:hAnsi="Garamond" w:cs="Times New Roman"/>
                <w:sz w:val="24"/>
                <w:szCs w:val="24"/>
              </w:rPr>
            </w:pPr>
          </w:p>
        </w:tc>
        <w:tc>
          <w:tcPr>
            <w:tcW w:w="1100" w:type="dxa"/>
            <w:tcBorders>
              <w:top w:val="single" w:sz="4" w:space="0" w:color="000000"/>
              <w:left w:val="single" w:sz="4" w:space="0" w:color="000000"/>
              <w:bottom w:val="single" w:sz="4" w:space="0" w:color="000000"/>
              <w:right w:val="single" w:sz="4" w:space="0" w:color="000000"/>
            </w:tcBorders>
          </w:tcPr>
          <w:p w14:paraId="08063E78" w14:textId="77777777" w:rsidR="004D0C66" w:rsidRPr="006F28EE" w:rsidRDefault="004D0C66" w:rsidP="001941B2">
            <w:pPr>
              <w:widowControl w:val="0"/>
              <w:spacing w:after="0" w:line="240" w:lineRule="auto"/>
              <w:ind w:firstLine="284"/>
              <w:rPr>
                <w:rFonts w:ascii="Garamond" w:eastAsia="Calibri" w:hAnsi="Garamond" w:cs="Times New Roman"/>
                <w:sz w:val="24"/>
                <w:szCs w:val="24"/>
              </w:rPr>
            </w:pPr>
          </w:p>
        </w:tc>
        <w:tc>
          <w:tcPr>
            <w:tcW w:w="1401" w:type="dxa"/>
            <w:tcBorders>
              <w:top w:val="single" w:sz="4" w:space="0" w:color="000000"/>
              <w:left w:val="single" w:sz="4" w:space="0" w:color="000000"/>
              <w:bottom w:val="single" w:sz="4" w:space="0" w:color="000000"/>
              <w:right w:val="nil"/>
            </w:tcBorders>
          </w:tcPr>
          <w:p w14:paraId="7297422E" w14:textId="77777777" w:rsidR="004D0C66" w:rsidRPr="006F28EE" w:rsidRDefault="004D0C66" w:rsidP="001941B2">
            <w:pPr>
              <w:widowControl w:val="0"/>
              <w:spacing w:after="0" w:line="240" w:lineRule="auto"/>
              <w:ind w:firstLine="284"/>
              <w:rPr>
                <w:rFonts w:ascii="Garamond" w:eastAsia="Calibri" w:hAnsi="Garamond" w:cs="Times New Roman"/>
                <w:sz w:val="24"/>
                <w:szCs w:val="24"/>
              </w:rPr>
            </w:pPr>
          </w:p>
        </w:tc>
      </w:tr>
      <w:tr w:rsidR="004D0C66" w:rsidRPr="006F28EE" w14:paraId="57C22B85" w14:textId="77777777" w:rsidTr="00002959">
        <w:trPr>
          <w:trHeight w:hRule="exact" w:val="670"/>
          <w:jc w:val="center"/>
        </w:trPr>
        <w:tc>
          <w:tcPr>
            <w:tcW w:w="4728" w:type="dxa"/>
            <w:tcBorders>
              <w:top w:val="single" w:sz="4" w:space="0" w:color="000000"/>
              <w:left w:val="nil"/>
              <w:bottom w:val="single" w:sz="4" w:space="0" w:color="000000"/>
              <w:right w:val="single" w:sz="4" w:space="0" w:color="000000"/>
            </w:tcBorders>
          </w:tcPr>
          <w:p w14:paraId="454BE4F3" w14:textId="0937FBC6" w:rsidR="004D0C66" w:rsidRPr="006F28EE" w:rsidRDefault="004D0C66" w:rsidP="001941B2">
            <w:pPr>
              <w:widowControl w:val="0"/>
              <w:tabs>
                <w:tab w:val="left" w:pos="724"/>
              </w:tabs>
              <w:spacing w:after="0" w:line="240" w:lineRule="auto"/>
              <w:ind w:firstLine="284"/>
              <w:rPr>
                <w:rFonts w:ascii="Garamond" w:eastAsia="Cambria" w:hAnsi="Garamond" w:cs="Times New Roman"/>
                <w:sz w:val="24"/>
                <w:szCs w:val="24"/>
              </w:rPr>
            </w:pPr>
            <w:r w:rsidRPr="006F28EE">
              <w:rPr>
                <w:rFonts w:ascii="Garamond" w:eastAsia="Calibri" w:hAnsi="Garamond" w:cs="Times New Roman"/>
                <w:sz w:val="24"/>
                <w:szCs w:val="24"/>
              </w:rPr>
              <w:t>4.3</w:t>
            </w:r>
            <w:r w:rsidRPr="006F28EE">
              <w:rPr>
                <w:rFonts w:ascii="Garamond" w:eastAsia="Calibri" w:hAnsi="Garamond" w:cs="Times New Roman"/>
                <w:sz w:val="24"/>
                <w:szCs w:val="24"/>
              </w:rPr>
              <w:tab/>
              <w:t xml:space="preserve">Mosfunksionimet e </w:t>
            </w:r>
            <w:r w:rsidR="00B61D1A" w:rsidRPr="006F28EE">
              <w:rPr>
                <w:rFonts w:ascii="Garamond" w:eastAsia="Calibri" w:hAnsi="Garamond" w:cs="Times New Roman"/>
                <w:sz w:val="24"/>
                <w:szCs w:val="24"/>
              </w:rPr>
              <w:t>motor</w:t>
            </w:r>
            <w:r w:rsidRPr="006F28EE">
              <w:rPr>
                <w:rFonts w:ascii="Garamond" w:eastAsia="Calibri" w:hAnsi="Garamond" w:cs="Times New Roman"/>
                <w:sz w:val="24"/>
                <w:szCs w:val="24"/>
              </w:rPr>
              <w:t>it, fikja dhe rindezja në një lartësi të sigurt</w:t>
            </w:r>
          </w:p>
        </w:tc>
        <w:tc>
          <w:tcPr>
            <w:tcW w:w="1100" w:type="dxa"/>
            <w:tcBorders>
              <w:top w:val="single" w:sz="4" w:space="0" w:color="000000"/>
              <w:left w:val="single" w:sz="4" w:space="0" w:color="000000"/>
              <w:bottom w:val="single" w:sz="4" w:space="0" w:color="000000"/>
              <w:right w:val="single" w:sz="4" w:space="0" w:color="000000"/>
            </w:tcBorders>
          </w:tcPr>
          <w:p w14:paraId="0B9B084F" w14:textId="77777777" w:rsidR="004D0C66" w:rsidRPr="006F28EE" w:rsidRDefault="004D0C66" w:rsidP="001941B2">
            <w:pPr>
              <w:widowControl w:val="0"/>
              <w:spacing w:after="0" w:line="240" w:lineRule="auto"/>
              <w:ind w:firstLine="284"/>
              <w:rPr>
                <w:rFonts w:ascii="Garamond" w:eastAsia="Cambria" w:hAnsi="Garamond" w:cs="Times New Roman"/>
                <w:sz w:val="24"/>
                <w:szCs w:val="24"/>
              </w:rPr>
            </w:pPr>
            <w:r w:rsidRPr="006F28EE">
              <w:rPr>
                <w:rFonts w:ascii="Garamond" w:eastAsia="Calibri" w:hAnsi="Garamond" w:cs="Times New Roman"/>
                <w:sz w:val="24"/>
                <w:szCs w:val="24"/>
              </w:rPr>
              <w:t>P</w:t>
            </w:r>
          </w:p>
        </w:tc>
        <w:tc>
          <w:tcPr>
            <w:tcW w:w="1100" w:type="dxa"/>
            <w:tcBorders>
              <w:top w:val="single" w:sz="4" w:space="0" w:color="000000"/>
              <w:left w:val="single" w:sz="4" w:space="0" w:color="000000"/>
              <w:bottom w:val="single" w:sz="4" w:space="0" w:color="000000"/>
              <w:right w:val="single" w:sz="4" w:space="0" w:color="000000"/>
            </w:tcBorders>
          </w:tcPr>
          <w:p w14:paraId="559A83DB" w14:textId="77777777" w:rsidR="004D0C66" w:rsidRPr="006F28EE" w:rsidRDefault="004D0C66" w:rsidP="001941B2">
            <w:pPr>
              <w:widowControl w:val="0"/>
              <w:spacing w:after="0" w:line="240" w:lineRule="auto"/>
              <w:ind w:firstLine="284"/>
              <w:rPr>
                <w:rFonts w:ascii="Garamond" w:eastAsia="Cambria" w:hAnsi="Garamond" w:cs="Times New Roman"/>
                <w:sz w:val="24"/>
                <w:szCs w:val="24"/>
              </w:rPr>
            </w:pPr>
            <w:r w:rsidRPr="006F28EE">
              <w:rPr>
                <w:rFonts w:ascii="Garamond" w:eastAsia="Calibri" w:hAnsi="Garamond" w:cs="Times New Roman"/>
                <w:sz w:val="24"/>
                <w:szCs w:val="24"/>
              </w:rPr>
              <w:t>——&gt;</w:t>
            </w:r>
          </w:p>
        </w:tc>
        <w:tc>
          <w:tcPr>
            <w:tcW w:w="1101" w:type="dxa"/>
            <w:tcBorders>
              <w:top w:val="single" w:sz="4" w:space="0" w:color="000000"/>
              <w:left w:val="single" w:sz="4" w:space="0" w:color="000000"/>
              <w:bottom w:val="single" w:sz="4" w:space="0" w:color="000000"/>
              <w:right w:val="single" w:sz="4" w:space="0" w:color="000000"/>
            </w:tcBorders>
          </w:tcPr>
          <w:p w14:paraId="23C15B80" w14:textId="77777777" w:rsidR="004D0C66" w:rsidRPr="006F28EE" w:rsidRDefault="004D0C66" w:rsidP="001941B2">
            <w:pPr>
              <w:widowControl w:val="0"/>
              <w:spacing w:after="0" w:line="240" w:lineRule="auto"/>
              <w:ind w:firstLine="284"/>
              <w:rPr>
                <w:rFonts w:ascii="Garamond" w:eastAsia="Calibri" w:hAnsi="Garamond" w:cs="Times New Roman"/>
                <w:sz w:val="24"/>
                <w:szCs w:val="24"/>
              </w:rPr>
            </w:pPr>
          </w:p>
        </w:tc>
        <w:tc>
          <w:tcPr>
            <w:tcW w:w="1100" w:type="dxa"/>
            <w:tcBorders>
              <w:top w:val="single" w:sz="4" w:space="0" w:color="000000"/>
              <w:left w:val="single" w:sz="4" w:space="0" w:color="000000"/>
              <w:bottom w:val="single" w:sz="4" w:space="0" w:color="000000"/>
              <w:right w:val="single" w:sz="4" w:space="0" w:color="000000"/>
            </w:tcBorders>
          </w:tcPr>
          <w:p w14:paraId="4BE00967" w14:textId="77777777" w:rsidR="004D0C66" w:rsidRPr="006F28EE" w:rsidRDefault="004D0C66" w:rsidP="001941B2">
            <w:pPr>
              <w:widowControl w:val="0"/>
              <w:spacing w:after="0" w:line="240" w:lineRule="auto"/>
              <w:ind w:firstLine="284"/>
              <w:rPr>
                <w:rFonts w:ascii="Garamond" w:eastAsia="Calibri" w:hAnsi="Garamond" w:cs="Times New Roman"/>
                <w:sz w:val="24"/>
                <w:szCs w:val="24"/>
              </w:rPr>
            </w:pPr>
          </w:p>
        </w:tc>
        <w:tc>
          <w:tcPr>
            <w:tcW w:w="1401" w:type="dxa"/>
            <w:tcBorders>
              <w:top w:val="single" w:sz="4" w:space="0" w:color="000000"/>
              <w:left w:val="single" w:sz="4" w:space="0" w:color="000000"/>
              <w:bottom w:val="single" w:sz="4" w:space="0" w:color="000000"/>
              <w:right w:val="nil"/>
            </w:tcBorders>
          </w:tcPr>
          <w:p w14:paraId="6CD58E54" w14:textId="77777777" w:rsidR="004D0C66" w:rsidRPr="006F28EE" w:rsidRDefault="004D0C66" w:rsidP="001941B2">
            <w:pPr>
              <w:widowControl w:val="0"/>
              <w:spacing w:after="0" w:line="240" w:lineRule="auto"/>
              <w:ind w:firstLine="284"/>
              <w:rPr>
                <w:rFonts w:ascii="Garamond" w:eastAsia="Calibri" w:hAnsi="Garamond" w:cs="Times New Roman"/>
                <w:sz w:val="24"/>
                <w:szCs w:val="24"/>
              </w:rPr>
            </w:pPr>
          </w:p>
        </w:tc>
      </w:tr>
      <w:tr w:rsidR="004D0C66" w:rsidRPr="006F28EE" w14:paraId="16C491E3" w14:textId="77777777" w:rsidTr="00002959">
        <w:trPr>
          <w:trHeight w:hRule="exact" w:val="458"/>
          <w:jc w:val="center"/>
        </w:trPr>
        <w:tc>
          <w:tcPr>
            <w:tcW w:w="4728" w:type="dxa"/>
            <w:tcBorders>
              <w:top w:val="single" w:sz="4" w:space="0" w:color="000000"/>
              <w:left w:val="nil"/>
              <w:bottom w:val="single" w:sz="4" w:space="0" w:color="000000"/>
              <w:right w:val="single" w:sz="4" w:space="0" w:color="000000"/>
            </w:tcBorders>
          </w:tcPr>
          <w:p w14:paraId="4F0C62A9" w14:textId="77777777" w:rsidR="004D0C66" w:rsidRPr="006F28EE" w:rsidRDefault="004D0C66" w:rsidP="001941B2">
            <w:pPr>
              <w:widowControl w:val="0"/>
              <w:tabs>
                <w:tab w:val="left" w:pos="724"/>
              </w:tabs>
              <w:spacing w:after="0" w:line="240" w:lineRule="auto"/>
              <w:ind w:firstLine="284"/>
              <w:rPr>
                <w:rFonts w:ascii="Garamond" w:eastAsia="Cambria" w:hAnsi="Garamond" w:cs="Times New Roman"/>
                <w:sz w:val="24"/>
                <w:szCs w:val="24"/>
              </w:rPr>
            </w:pPr>
            <w:r w:rsidRPr="006F28EE">
              <w:rPr>
                <w:rFonts w:ascii="Garamond" w:eastAsia="Calibri" w:hAnsi="Garamond" w:cs="Times New Roman"/>
                <w:sz w:val="24"/>
                <w:szCs w:val="24"/>
              </w:rPr>
              <w:t>4.4</w:t>
            </w:r>
            <w:r w:rsidRPr="006F28EE">
              <w:rPr>
                <w:rFonts w:ascii="Garamond" w:eastAsia="Calibri" w:hAnsi="Garamond" w:cs="Times New Roman"/>
                <w:sz w:val="24"/>
                <w:szCs w:val="24"/>
              </w:rPr>
              <w:tab/>
              <w:t>Shkarkimi i karburantit (i simuluar)</w:t>
            </w:r>
          </w:p>
        </w:tc>
        <w:tc>
          <w:tcPr>
            <w:tcW w:w="1100" w:type="dxa"/>
            <w:tcBorders>
              <w:top w:val="single" w:sz="4" w:space="0" w:color="000000"/>
              <w:left w:val="single" w:sz="4" w:space="0" w:color="000000"/>
              <w:bottom w:val="single" w:sz="4" w:space="0" w:color="000000"/>
              <w:right w:val="single" w:sz="4" w:space="0" w:color="000000"/>
            </w:tcBorders>
          </w:tcPr>
          <w:p w14:paraId="2931C2F7" w14:textId="77777777" w:rsidR="004D0C66" w:rsidRPr="006F28EE" w:rsidRDefault="004D0C66" w:rsidP="001941B2">
            <w:pPr>
              <w:widowControl w:val="0"/>
              <w:spacing w:after="0" w:line="240" w:lineRule="auto"/>
              <w:ind w:firstLine="284"/>
              <w:rPr>
                <w:rFonts w:ascii="Garamond" w:eastAsia="Cambria" w:hAnsi="Garamond" w:cs="Times New Roman"/>
                <w:sz w:val="24"/>
                <w:szCs w:val="24"/>
              </w:rPr>
            </w:pPr>
            <w:r w:rsidRPr="006F28EE">
              <w:rPr>
                <w:rFonts w:ascii="Garamond" w:eastAsia="Calibri" w:hAnsi="Garamond" w:cs="Times New Roman"/>
                <w:sz w:val="24"/>
                <w:szCs w:val="24"/>
              </w:rPr>
              <w:t>P</w:t>
            </w:r>
          </w:p>
        </w:tc>
        <w:tc>
          <w:tcPr>
            <w:tcW w:w="1100" w:type="dxa"/>
            <w:tcBorders>
              <w:top w:val="single" w:sz="4" w:space="0" w:color="000000"/>
              <w:left w:val="single" w:sz="4" w:space="0" w:color="000000"/>
              <w:bottom w:val="single" w:sz="4" w:space="0" w:color="000000"/>
              <w:right w:val="single" w:sz="4" w:space="0" w:color="000000"/>
            </w:tcBorders>
          </w:tcPr>
          <w:p w14:paraId="751141D6" w14:textId="77777777" w:rsidR="004D0C66" w:rsidRPr="006F28EE" w:rsidRDefault="004D0C66" w:rsidP="001941B2">
            <w:pPr>
              <w:widowControl w:val="0"/>
              <w:spacing w:after="0" w:line="240" w:lineRule="auto"/>
              <w:ind w:firstLine="284"/>
              <w:rPr>
                <w:rFonts w:ascii="Garamond" w:eastAsia="Cambria" w:hAnsi="Garamond" w:cs="Times New Roman"/>
                <w:sz w:val="24"/>
                <w:szCs w:val="24"/>
              </w:rPr>
            </w:pPr>
            <w:r w:rsidRPr="006F28EE">
              <w:rPr>
                <w:rFonts w:ascii="Garamond" w:eastAsia="Calibri" w:hAnsi="Garamond" w:cs="Times New Roman"/>
                <w:sz w:val="24"/>
                <w:szCs w:val="24"/>
              </w:rPr>
              <w:t>——&gt;</w:t>
            </w:r>
          </w:p>
        </w:tc>
        <w:tc>
          <w:tcPr>
            <w:tcW w:w="1101" w:type="dxa"/>
            <w:tcBorders>
              <w:top w:val="single" w:sz="4" w:space="0" w:color="000000"/>
              <w:left w:val="single" w:sz="4" w:space="0" w:color="000000"/>
              <w:bottom w:val="single" w:sz="4" w:space="0" w:color="000000"/>
              <w:right w:val="single" w:sz="4" w:space="0" w:color="000000"/>
            </w:tcBorders>
          </w:tcPr>
          <w:p w14:paraId="3217B337" w14:textId="77777777" w:rsidR="004D0C66" w:rsidRPr="006F28EE" w:rsidRDefault="004D0C66" w:rsidP="001941B2">
            <w:pPr>
              <w:widowControl w:val="0"/>
              <w:spacing w:after="0" w:line="240" w:lineRule="auto"/>
              <w:ind w:firstLine="284"/>
              <w:rPr>
                <w:rFonts w:ascii="Garamond" w:eastAsia="Calibri" w:hAnsi="Garamond" w:cs="Times New Roman"/>
                <w:sz w:val="24"/>
                <w:szCs w:val="24"/>
              </w:rPr>
            </w:pPr>
          </w:p>
        </w:tc>
        <w:tc>
          <w:tcPr>
            <w:tcW w:w="1100" w:type="dxa"/>
            <w:tcBorders>
              <w:top w:val="single" w:sz="4" w:space="0" w:color="000000"/>
              <w:left w:val="single" w:sz="4" w:space="0" w:color="000000"/>
              <w:bottom w:val="single" w:sz="4" w:space="0" w:color="000000"/>
              <w:right w:val="single" w:sz="4" w:space="0" w:color="000000"/>
            </w:tcBorders>
          </w:tcPr>
          <w:p w14:paraId="52432437" w14:textId="77777777" w:rsidR="004D0C66" w:rsidRPr="006F28EE" w:rsidRDefault="004D0C66" w:rsidP="001941B2">
            <w:pPr>
              <w:widowControl w:val="0"/>
              <w:spacing w:after="0" w:line="240" w:lineRule="auto"/>
              <w:ind w:firstLine="284"/>
              <w:rPr>
                <w:rFonts w:ascii="Garamond" w:eastAsia="Calibri" w:hAnsi="Garamond" w:cs="Times New Roman"/>
                <w:sz w:val="24"/>
                <w:szCs w:val="24"/>
              </w:rPr>
            </w:pPr>
          </w:p>
        </w:tc>
        <w:tc>
          <w:tcPr>
            <w:tcW w:w="1401" w:type="dxa"/>
            <w:tcBorders>
              <w:top w:val="single" w:sz="4" w:space="0" w:color="000000"/>
              <w:left w:val="single" w:sz="4" w:space="0" w:color="000000"/>
              <w:bottom w:val="single" w:sz="4" w:space="0" w:color="000000"/>
              <w:right w:val="nil"/>
            </w:tcBorders>
          </w:tcPr>
          <w:p w14:paraId="74D126A6" w14:textId="77777777" w:rsidR="004D0C66" w:rsidRPr="006F28EE" w:rsidRDefault="004D0C66" w:rsidP="001941B2">
            <w:pPr>
              <w:widowControl w:val="0"/>
              <w:spacing w:after="0" w:line="240" w:lineRule="auto"/>
              <w:ind w:firstLine="284"/>
              <w:rPr>
                <w:rFonts w:ascii="Garamond" w:eastAsia="Calibri" w:hAnsi="Garamond" w:cs="Times New Roman"/>
                <w:sz w:val="24"/>
                <w:szCs w:val="24"/>
              </w:rPr>
            </w:pPr>
          </w:p>
        </w:tc>
      </w:tr>
    </w:tbl>
    <w:p w14:paraId="0E1D7461" w14:textId="77777777" w:rsidR="004D0C66" w:rsidRPr="006F28EE" w:rsidRDefault="004D0C66" w:rsidP="004D0C66">
      <w:pPr>
        <w:widowControl w:val="0"/>
        <w:spacing w:after="0" w:line="240" w:lineRule="auto"/>
        <w:ind w:firstLine="284"/>
        <w:rPr>
          <w:rFonts w:ascii="Garamond" w:hAnsi="Garamond" w:cs="Times New Roman"/>
          <w:sz w:val="24"/>
          <w:szCs w:val="24"/>
        </w:rPr>
      </w:pPr>
    </w:p>
    <w:tbl>
      <w:tblPr>
        <w:tblW w:w="10235" w:type="dxa"/>
        <w:jc w:val="center"/>
        <w:tblLayout w:type="fixed"/>
        <w:tblCellMar>
          <w:left w:w="0" w:type="dxa"/>
          <w:right w:w="0" w:type="dxa"/>
        </w:tblCellMar>
        <w:tblLook w:val="01E0" w:firstRow="1" w:lastRow="1" w:firstColumn="1" w:lastColumn="1" w:noHBand="0" w:noVBand="0"/>
      </w:tblPr>
      <w:tblGrid>
        <w:gridCol w:w="4728"/>
        <w:gridCol w:w="1100"/>
        <w:gridCol w:w="1100"/>
        <w:gridCol w:w="1101"/>
        <w:gridCol w:w="1100"/>
        <w:gridCol w:w="1106"/>
      </w:tblGrid>
      <w:tr w:rsidR="004D0C66" w:rsidRPr="006F28EE" w14:paraId="769D5399" w14:textId="77777777" w:rsidTr="00DB3845">
        <w:trPr>
          <w:trHeight w:hRule="exact" w:val="1411"/>
          <w:jc w:val="center"/>
        </w:trPr>
        <w:tc>
          <w:tcPr>
            <w:tcW w:w="4728" w:type="dxa"/>
            <w:tcBorders>
              <w:top w:val="single" w:sz="4" w:space="0" w:color="000000"/>
              <w:left w:val="nil"/>
              <w:bottom w:val="single" w:sz="4" w:space="0" w:color="000000"/>
              <w:right w:val="single" w:sz="4" w:space="0" w:color="000000"/>
            </w:tcBorders>
          </w:tcPr>
          <w:p w14:paraId="1B066896" w14:textId="77777777" w:rsidR="004D0C66" w:rsidRPr="006F28EE" w:rsidRDefault="004D0C66" w:rsidP="004D0C66">
            <w:pPr>
              <w:widowControl w:val="0"/>
              <w:spacing w:after="0" w:line="240" w:lineRule="auto"/>
              <w:jc w:val="center"/>
              <w:rPr>
                <w:rFonts w:ascii="Garamond" w:hAnsi="Garamond" w:cs="Times New Roman"/>
                <w:sz w:val="24"/>
                <w:szCs w:val="24"/>
              </w:rPr>
            </w:pPr>
          </w:p>
          <w:p w14:paraId="5FE6F092" w14:textId="12B35139" w:rsidR="004D0C66" w:rsidRPr="006F28EE" w:rsidRDefault="004D0C66" w:rsidP="004D0C66">
            <w:pPr>
              <w:widowControl w:val="0"/>
              <w:spacing w:after="0" w:line="240" w:lineRule="auto"/>
              <w:jc w:val="center"/>
              <w:rPr>
                <w:rFonts w:ascii="Garamond" w:eastAsia="Cambria" w:hAnsi="Garamond" w:cs="Times New Roman"/>
                <w:sz w:val="24"/>
                <w:szCs w:val="24"/>
              </w:rPr>
            </w:pPr>
            <w:r w:rsidRPr="006F28EE">
              <w:rPr>
                <w:rFonts w:ascii="Garamond" w:eastAsia="Calibri" w:hAnsi="Garamond" w:cs="Times New Roman"/>
                <w:sz w:val="24"/>
                <w:szCs w:val="24"/>
              </w:rPr>
              <w:t>HELIKOPTERËT ME NJË PILOT/</w:t>
            </w:r>
            <w:r w:rsidR="000905D3" w:rsidRPr="006F28EE">
              <w:rPr>
                <w:rFonts w:ascii="Garamond" w:eastAsia="Calibri" w:hAnsi="Garamond" w:cs="Times New Roman"/>
                <w:sz w:val="24"/>
                <w:szCs w:val="24"/>
              </w:rPr>
              <w:t>SHUMË PILOT</w:t>
            </w:r>
          </w:p>
        </w:tc>
        <w:tc>
          <w:tcPr>
            <w:tcW w:w="3301" w:type="dxa"/>
            <w:gridSpan w:val="3"/>
            <w:tcBorders>
              <w:top w:val="single" w:sz="4" w:space="0" w:color="000000"/>
              <w:left w:val="single" w:sz="4" w:space="0" w:color="000000"/>
              <w:bottom w:val="single" w:sz="4" w:space="0" w:color="000000"/>
              <w:right w:val="single" w:sz="4" w:space="0" w:color="000000"/>
            </w:tcBorders>
          </w:tcPr>
          <w:p w14:paraId="39A80614" w14:textId="77777777" w:rsidR="004D0C66" w:rsidRPr="006F28EE" w:rsidRDefault="004D0C66" w:rsidP="004D0C66">
            <w:pPr>
              <w:widowControl w:val="0"/>
              <w:spacing w:after="0" w:line="240" w:lineRule="auto"/>
              <w:jc w:val="center"/>
              <w:rPr>
                <w:rFonts w:ascii="Garamond" w:hAnsi="Garamond" w:cs="Times New Roman"/>
                <w:sz w:val="24"/>
                <w:szCs w:val="24"/>
              </w:rPr>
            </w:pPr>
          </w:p>
          <w:p w14:paraId="7DFDFC76" w14:textId="77777777" w:rsidR="004D0C66" w:rsidRPr="006F28EE" w:rsidRDefault="004D0C66" w:rsidP="004D0C66">
            <w:pPr>
              <w:widowControl w:val="0"/>
              <w:spacing w:after="0" w:line="240" w:lineRule="auto"/>
              <w:jc w:val="center"/>
              <w:rPr>
                <w:rFonts w:ascii="Garamond" w:eastAsia="Cambria" w:hAnsi="Garamond" w:cs="Times New Roman"/>
                <w:sz w:val="24"/>
                <w:szCs w:val="24"/>
              </w:rPr>
            </w:pPr>
            <w:r w:rsidRPr="006F28EE">
              <w:rPr>
                <w:rFonts w:ascii="Garamond" w:eastAsia="Calibri" w:hAnsi="Garamond" w:cs="Times New Roman"/>
                <w:sz w:val="24"/>
                <w:szCs w:val="24"/>
              </w:rPr>
              <w:t>TRAJNIMI PRAKTIK</w:t>
            </w:r>
          </w:p>
        </w:tc>
        <w:tc>
          <w:tcPr>
            <w:tcW w:w="2206" w:type="dxa"/>
            <w:gridSpan w:val="2"/>
            <w:tcBorders>
              <w:top w:val="single" w:sz="4" w:space="0" w:color="000000"/>
              <w:left w:val="single" w:sz="4" w:space="0" w:color="000000"/>
              <w:bottom w:val="single" w:sz="4" w:space="0" w:color="000000"/>
              <w:right w:val="nil"/>
            </w:tcBorders>
          </w:tcPr>
          <w:p w14:paraId="13CB3AD9" w14:textId="22D1B1E3" w:rsidR="004D0C66" w:rsidRPr="006F28EE" w:rsidRDefault="004D0C66" w:rsidP="004D0C66">
            <w:pPr>
              <w:widowControl w:val="0"/>
              <w:spacing w:after="0" w:line="240" w:lineRule="auto"/>
              <w:jc w:val="center"/>
              <w:rPr>
                <w:rFonts w:ascii="Garamond" w:eastAsia="Cambria" w:hAnsi="Garamond" w:cs="Times New Roman"/>
                <w:sz w:val="24"/>
                <w:szCs w:val="24"/>
              </w:rPr>
            </w:pPr>
            <w:r w:rsidRPr="006F28EE">
              <w:rPr>
                <w:rFonts w:ascii="Garamond" w:eastAsia="Calibri" w:hAnsi="Garamond" w:cs="Times New Roman"/>
                <w:sz w:val="24"/>
                <w:szCs w:val="24"/>
              </w:rPr>
              <w:t xml:space="preserve">TESTI I </w:t>
            </w:r>
            <w:r w:rsidR="00360584" w:rsidRPr="006F28EE">
              <w:rPr>
                <w:rFonts w:ascii="Garamond" w:eastAsia="Calibri" w:hAnsi="Garamond" w:cs="Times New Roman"/>
                <w:sz w:val="24"/>
                <w:szCs w:val="24"/>
              </w:rPr>
              <w:t>AFTËSI</w:t>
            </w:r>
            <w:r w:rsidRPr="006F28EE">
              <w:rPr>
                <w:rFonts w:ascii="Garamond" w:eastAsia="Calibri" w:hAnsi="Garamond" w:cs="Times New Roman"/>
                <w:sz w:val="24"/>
                <w:szCs w:val="24"/>
              </w:rPr>
              <w:t xml:space="preserve">SË DHE KONTROLLI I </w:t>
            </w:r>
            <w:r w:rsidR="00B61D1A" w:rsidRPr="006F28EE">
              <w:rPr>
                <w:rFonts w:ascii="Garamond" w:eastAsia="Calibri" w:hAnsi="Garamond" w:cs="Times New Roman"/>
                <w:sz w:val="24"/>
                <w:szCs w:val="24"/>
              </w:rPr>
              <w:t>AFTËSISË</w:t>
            </w:r>
          </w:p>
        </w:tc>
      </w:tr>
      <w:tr w:rsidR="004D0C66" w:rsidRPr="006F28EE" w14:paraId="696051C3" w14:textId="77777777" w:rsidTr="00DB3845">
        <w:trPr>
          <w:trHeight w:hRule="exact" w:val="1570"/>
          <w:jc w:val="center"/>
        </w:trPr>
        <w:tc>
          <w:tcPr>
            <w:tcW w:w="4728" w:type="dxa"/>
            <w:tcBorders>
              <w:top w:val="single" w:sz="4" w:space="0" w:color="000000"/>
              <w:left w:val="nil"/>
              <w:bottom w:val="single" w:sz="4" w:space="0" w:color="000000"/>
              <w:right w:val="single" w:sz="4" w:space="0" w:color="000000"/>
            </w:tcBorders>
          </w:tcPr>
          <w:p w14:paraId="0C9CFA57" w14:textId="77777777" w:rsidR="004D0C66" w:rsidRPr="006F28EE" w:rsidRDefault="004D0C66" w:rsidP="004D0C66">
            <w:pPr>
              <w:widowControl w:val="0"/>
              <w:spacing w:after="0" w:line="240" w:lineRule="auto"/>
              <w:jc w:val="center"/>
              <w:rPr>
                <w:rFonts w:ascii="Garamond" w:hAnsi="Garamond" w:cs="Times New Roman"/>
                <w:sz w:val="24"/>
                <w:szCs w:val="24"/>
              </w:rPr>
            </w:pPr>
          </w:p>
          <w:p w14:paraId="7D3C827D" w14:textId="77777777" w:rsidR="004D0C66" w:rsidRPr="006F28EE" w:rsidRDefault="004D0C66" w:rsidP="004D0C66">
            <w:pPr>
              <w:widowControl w:val="0"/>
              <w:spacing w:after="0" w:line="240" w:lineRule="auto"/>
              <w:jc w:val="center"/>
              <w:rPr>
                <w:rFonts w:ascii="Garamond" w:hAnsi="Garamond" w:cs="Times New Roman"/>
                <w:sz w:val="24"/>
                <w:szCs w:val="24"/>
              </w:rPr>
            </w:pPr>
          </w:p>
          <w:p w14:paraId="15670008" w14:textId="77777777" w:rsidR="004D0C66" w:rsidRPr="006F28EE" w:rsidRDefault="004D0C66" w:rsidP="004D0C66">
            <w:pPr>
              <w:widowControl w:val="0"/>
              <w:spacing w:after="0" w:line="240" w:lineRule="auto"/>
              <w:jc w:val="center"/>
              <w:rPr>
                <w:rFonts w:ascii="Garamond" w:eastAsia="Cambria" w:hAnsi="Garamond" w:cs="Times New Roman"/>
                <w:sz w:val="24"/>
                <w:szCs w:val="24"/>
              </w:rPr>
            </w:pPr>
            <w:r w:rsidRPr="006F28EE">
              <w:rPr>
                <w:rFonts w:ascii="Garamond" w:eastAsia="Calibri" w:hAnsi="Garamond" w:cs="Times New Roman"/>
                <w:sz w:val="24"/>
                <w:szCs w:val="24"/>
              </w:rPr>
              <w:t>Manovrat/procedurat</w:t>
            </w:r>
          </w:p>
        </w:tc>
        <w:tc>
          <w:tcPr>
            <w:tcW w:w="1100" w:type="dxa"/>
            <w:tcBorders>
              <w:top w:val="single" w:sz="4" w:space="0" w:color="000000"/>
              <w:left w:val="single" w:sz="4" w:space="0" w:color="000000"/>
              <w:bottom w:val="single" w:sz="4" w:space="0" w:color="000000"/>
              <w:right w:val="single" w:sz="4" w:space="0" w:color="000000"/>
            </w:tcBorders>
          </w:tcPr>
          <w:p w14:paraId="2B78E7E2" w14:textId="77777777" w:rsidR="004D0C66" w:rsidRPr="006F28EE" w:rsidRDefault="004D0C66" w:rsidP="004D0C66">
            <w:pPr>
              <w:widowControl w:val="0"/>
              <w:spacing w:after="0" w:line="240" w:lineRule="auto"/>
              <w:jc w:val="center"/>
              <w:rPr>
                <w:rFonts w:ascii="Garamond" w:hAnsi="Garamond" w:cs="Times New Roman"/>
                <w:sz w:val="24"/>
                <w:szCs w:val="24"/>
              </w:rPr>
            </w:pPr>
          </w:p>
          <w:p w14:paraId="58648CB0" w14:textId="77777777" w:rsidR="004D0C66" w:rsidRPr="006F28EE" w:rsidRDefault="004D0C66" w:rsidP="004D0C66">
            <w:pPr>
              <w:widowControl w:val="0"/>
              <w:spacing w:after="0" w:line="240" w:lineRule="auto"/>
              <w:jc w:val="center"/>
              <w:rPr>
                <w:rFonts w:ascii="Garamond" w:hAnsi="Garamond" w:cs="Times New Roman"/>
                <w:sz w:val="24"/>
                <w:szCs w:val="24"/>
              </w:rPr>
            </w:pPr>
          </w:p>
          <w:p w14:paraId="24760FA2" w14:textId="77777777" w:rsidR="004D0C66" w:rsidRPr="006F28EE" w:rsidRDefault="004D0C66" w:rsidP="004D0C66">
            <w:pPr>
              <w:widowControl w:val="0"/>
              <w:spacing w:after="0" w:line="240" w:lineRule="auto"/>
              <w:jc w:val="center"/>
              <w:rPr>
                <w:rFonts w:ascii="Garamond" w:eastAsia="Cambria" w:hAnsi="Garamond" w:cs="Times New Roman"/>
                <w:sz w:val="24"/>
                <w:szCs w:val="24"/>
              </w:rPr>
            </w:pPr>
            <w:r w:rsidRPr="006F28EE">
              <w:rPr>
                <w:rFonts w:ascii="Garamond" w:eastAsia="Calibri" w:hAnsi="Garamond" w:cs="Times New Roman"/>
                <w:sz w:val="24"/>
                <w:szCs w:val="24"/>
              </w:rPr>
              <w:t>FSTD</w:t>
            </w:r>
          </w:p>
        </w:tc>
        <w:tc>
          <w:tcPr>
            <w:tcW w:w="1100" w:type="dxa"/>
            <w:tcBorders>
              <w:top w:val="single" w:sz="4" w:space="0" w:color="000000"/>
              <w:left w:val="single" w:sz="4" w:space="0" w:color="000000"/>
              <w:bottom w:val="single" w:sz="4" w:space="0" w:color="000000"/>
              <w:right w:val="single" w:sz="4" w:space="0" w:color="000000"/>
            </w:tcBorders>
          </w:tcPr>
          <w:p w14:paraId="60428F91" w14:textId="77777777" w:rsidR="004D0C66" w:rsidRPr="006F28EE" w:rsidRDefault="004D0C66" w:rsidP="004D0C66">
            <w:pPr>
              <w:widowControl w:val="0"/>
              <w:spacing w:after="0" w:line="240" w:lineRule="auto"/>
              <w:jc w:val="center"/>
              <w:rPr>
                <w:rFonts w:ascii="Garamond" w:hAnsi="Garamond" w:cs="Times New Roman"/>
                <w:sz w:val="24"/>
                <w:szCs w:val="24"/>
              </w:rPr>
            </w:pPr>
          </w:p>
          <w:p w14:paraId="748AA615" w14:textId="77777777" w:rsidR="004D0C66" w:rsidRPr="006F28EE" w:rsidRDefault="004D0C66" w:rsidP="004D0C66">
            <w:pPr>
              <w:widowControl w:val="0"/>
              <w:spacing w:after="0" w:line="240" w:lineRule="auto"/>
              <w:jc w:val="center"/>
              <w:rPr>
                <w:rFonts w:ascii="Garamond" w:hAnsi="Garamond" w:cs="Times New Roman"/>
                <w:sz w:val="24"/>
                <w:szCs w:val="24"/>
              </w:rPr>
            </w:pPr>
          </w:p>
          <w:p w14:paraId="06126FDD" w14:textId="77777777" w:rsidR="004D0C66" w:rsidRPr="006F28EE" w:rsidRDefault="004D0C66" w:rsidP="004D0C66">
            <w:pPr>
              <w:widowControl w:val="0"/>
              <w:spacing w:after="0" w:line="240" w:lineRule="auto"/>
              <w:jc w:val="center"/>
              <w:rPr>
                <w:rFonts w:ascii="Garamond" w:eastAsia="Cambria" w:hAnsi="Garamond" w:cs="Times New Roman"/>
                <w:sz w:val="24"/>
                <w:szCs w:val="24"/>
              </w:rPr>
            </w:pPr>
            <w:r w:rsidRPr="006F28EE">
              <w:rPr>
                <w:rFonts w:ascii="Garamond" w:eastAsia="Calibri" w:hAnsi="Garamond" w:cs="Times New Roman"/>
                <w:sz w:val="24"/>
                <w:szCs w:val="24"/>
              </w:rPr>
              <w:t>H</w:t>
            </w:r>
          </w:p>
        </w:tc>
        <w:tc>
          <w:tcPr>
            <w:tcW w:w="1101" w:type="dxa"/>
            <w:tcBorders>
              <w:top w:val="single" w:sz="4" w:space="0" w:color="000000"/>
              <w:left w:val="single" w:sz="4" w:space="0" w:color="000000"/>
              <w:bottom w:val="single" w:sz="4" w:space="0" w:color="000000"/>
              <w:right w:val="single" w:sz="4" w:space="0" w:color="000000"/>
            </w:tcBorders>
          </w:tcPr>
          <w:p w14:paraId="0C5A2B0F" w14:textId="77777777" w:rsidR="004D0C66" w:rsidRPr="006F28EE" w:rsidRDefault="004D0C66" w:rsidP="004D0C66">
            <w:pPr>
              <w:widowControl w:val="0"/>
              <w:spacing w:after="0" w:line="240" w:lineRule="auto"/>
              <w:jc w:val="center"/>
              <w:rPr>
                <w:rFonts w:ascii="Garamond" w:eastAsia="Cambria" w:hAnsi="Garamond" w:cs="Times New Roman"/>
                <w:sz w:val="24"/>
                <w:szCs w:val="24"/>
              </w:rPr>
            </w:pPr>
            <w:r w:rsidRPr="006F28EE">
              <w:rPr>
                <w:rFonts w:ascii="Garamond" w:eastAsia="Calibri" w:hAnsi="Garamond" w:cs="Times New Roman"/>
                <w:sz w:val="24"/>
                <w:szCs w:val="24"/>
              </w:rPr>
              <w:t>Inicialet e instruktorit kur përfundon trajnimi</w:t>
            </w:r>
          </w:p>
        </w:tc>
        <w:tc>
          <w:tcPr>
            <w:tcW w:w="1100" w:type="dxa"/>
            <w:tcBorders>
              <w:top w:val="single" w:sz="4" w:space="0" w:color="000000"/>
              <w:left w:val="single" w:sz="4" w:space="0" w:color="000000"/>
              <w:bottom w:val="single" w:sz="4" w:space="0" w:color="000000"/>
              <w:right w:val="single" w:sz="4" w:space="0" w:color="000000"/>
            </w:tcBorders>
          </w:tcPr>
          <w:p w14:paraId="7A3293A5" w14:textId="77777777" w:rsidR="004D0C66" w:rsidRPr="006F28EE" w:rsidRDefault="004D0C66" w:rsidP="004D0C66">
            <w:pPr>
              <w:widowControl w:val="0"/>
              <w:spacing w:after="0" w:line="240" w:lineRule="auto"/>
              <w:jc w:val="center"/>
              <w:rPr>
                <w:rFonts w:ascii="Garamond" w:hAnsi="Garamond" w:cs="Times New Roman"/>
                <w:sz w:val="24"/>
                <w:szCs w:val="24"/>
              </w:rPr>
            </w:pPr>
          </w:p>
          <w:p w14:paraId="01571FCD" w14:textId="77777777" w:rsidR="004D0C66" w:rsidRPr="006F28EE" w:rsidRDefault="004D0C66" w:rsidP="004D0C66">
            <w:pPr>
              <w:widowControl w:val="0"/>
              <w:spacing w:after="0" w:line="240" w:lineRule="auto"/>
              <w:jc w:val="center"/>
              <w:rPr>
                <w:rFonts w:ascii="Garamond" w:eastAsia="Cambria" w:hAnsi="Garamond" w:cs="Times New Roman"/>
                <w:sz w:val="24"/>
                <w:szCs w:val="24"/>
              </w:rPr>
            </w:pPr>
            <w:r w:rsidRPr="006F28EE">
              <w:rPr>
                <w:rFonts w:ascii="Garamond" w:eastAsia="Calibri" w:hAnsi="Garamond" w:cs="Times New Roman"/>
                <w:sz w:val="24"/>
                <w:szCs w:val="24"/>
              </w:rPr>
              <w:t>Të kontrolluara në FSTD ose H</w:t>
            </w:r>
          </w:p>
        </w:tc>
        <w:tc>
          <w:tcPr>
            <w:tcW w:w="1106" w:type="dxa"/>
            <w:tcBorders>
              <w:top w:val="single" w:sz="4" w:space="0" w:color="000000"/>
              <w:left w:val="single" w:sz="4" w:space="0" w:color="000000"/>
              <w:bottom w:val="single" w:sz="4" w:space="0" w:color="000000"/>
              <w:right w:val="nil"/>
            </w:tcBorders>
          </w:tcPr>
          <w:p w14:paraId="066B9C85" w14:textId="77777777" w:rsidR="004D0C66" w:rsidRPr="006F28EE" w:rsidRDefault="004D0C66" w:rsidP="004D0C66">
            <w:pPr>
              <w:widowControl w:val="0"/>
              <w:spacing w:after="0" w:line="240" w:lineRule="auto"/>
              <w:jc w:val="center"/>
              <w:rPr>
                <w:rFonts w:ascii="Garamond" w:eastAsia="Cambria" w:hAnsi="Garamond" w:cs="Times New Roman"/>
                <w:sz w:val="24"/>
                <w:szCs w:val="24"/>
              </w:rPr>
            </w:pPr>
            <w:r w:rsidRPr="006F28EE">
              <w:rPr>
                <w:rFonts w:ascii="Garamond" w:eastAsia="Calibri" w:hAnsi="Garamond" w:cs="Times New Roman"/>
                <w:sz w:val="24"/>
                <w:szCs w:val="24"/>
              </w:rPr>
              <w:t>Inicialet e ekzaminuesit kur përfundon testimi</w:t>
            </w:r>
          </w:p>
        </w:tc>
      </w:tr>
      <w:tr w:rsidR="004D0C66" w:rsidRPr="006F28EE" w14:paraId="7576E196" w14:textId="77777777" w:rsidTr="00DB3845">
        <w:trPr>
          <w:trHeight w:hRule="exact" w:val="648"/>
          <w:jc w:val="center"/>
        </w:trPr>
        <w:tc>
          <w:tcPr>
            <w:tcW w:w="4728" w:type="dxa"/>
            <w:tcBorders>
              <w:top w:val="single" w:sz="4" w:space="0" w:color="000000"/>
              <w:left w:val="nil"/>
              <w:bottom w:val="single" w:sz="4" w:space="0" w:color="000000"/>
              <w:right w:val="single" w:sz="4" w:space="0" w:color="000000"/>
            </w:tcBorders>
          </w:tcPr>
          <w:p w14:paraId="2F2D9B10" w14:textId="77777777" w:rsidR="004D0C66" w:rsidRPr="006F28EE" w:rsidRDefault="004D0C66" w:rsidP="004D0C66">
            <w:pPr>
              <w:widowControl w:val="0"/>
              <w:tabs>
                <w:tab w:val="left" w:pos="724"/>
              </w:tabs>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4.5</w:t>
            </w:r>
            <w:r w:rsidRPr="006F28EE">
              <w:rPr>
                <w:rFonts w:ascii="Garamond" w:eastAsia="Calibri" w:hAnsi="Garamond" w:cs="Times New Roman"/>
                <w:sz w:val="24"/>
                <w:szCs w:val="24"/>
              </w:rPr>
              <w:tab/>
              <w:t>Mungesa e kontrollit të helikës së bishtit (nëse është e zbatueshme)</w:t>
            </w:r>
          </w:p>
        </w:tc>
        <w:tc>
          <w:tcPr>
            <w:tcW w:w="1100" w:type="dxa"/>
            <w:tcBorders>
              <w:top w:val="single" w:sz="4" w:space="0" w:color="000000"/>
              <w:left w:val="single" w:sz="4" w:space="0" w:color="000000"/>
              <w:bottom w:val="single" w:sz="4" w:space="0" w:color="000000"/>
              <w:right w:val="single" w:sz="4" w:space="0" w:color="000000"/>
            </w:tcBorders>
          </w:tcPr>
          <w:p w14:paraId="03A27AA6" w14:textId="77777777" w:rsidR="004D0C66" w:rsidRPr="006F28EE" w:rsidRDefault="004D0C66" w:rsidP="004D0C66">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P</w:t>
            </w:r>
          </w:p>
        </w:tc>
        <w:tc>
          <w:tcPr>
            <w:tcW w:w="1100" w:type="dxa"/>
            <w:tcBorders>
              <w:top w:val="single" w:sz="4" w:space="0" w:color="000000"/>
              <w:left w:val="single" w:sz="4" w:space="0" w:color="000000"/>
              <w:bottom w:val="single" w:sz="4" w:space="0" w:color="000000"/>
              <w:right w:val="single" w:sz="4" w:space="0" w:color="000000"/>
            </w:tcBorders>
          </w:tcPr>
          <w:p w14:paraId="0B47F0E0" w14:textId="77777777" w:rsidR="004D0C66" w:rsidRPr="006F28EE" w:rsidRDefault="004D0C66" w:rsidP="004D0C66">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——&gt;</w:t>
            </w:r>
          </w:p>
        </w:tc>
        <w:tc>
          <w:tcPr>
            <w:tcW w:w="1101" w:type="dxa"/>
            <w:tcBorders>
              <w:top w:val="single" w:sz="4" w:space="0" w:color="000000"/>
              <w:left w:val="single" w:sz="4" w:space="0" w:color="000000"/>
              <w:bottom w:val="single" w:sz="4" w:space="0" w:color="000000"/>
              <w:right w:val="single" w:sz="4" w:space="0" w:color="000000"/>
            </w:tcBorders>
          </w:tcPr>
          <w:p w14:paraId="61F06830" w14:textId="77777777" w:rsidR="004D0C66" w:rsidRPr="006F28EE" w:rsidRDefault="004D0C66" w:rsidP="004D0C66">
            <w:pPr>
              <w:widowControl w:val="0"/>
              <w:spacing w:after="0" w:line="240" w:lineRule="auto"/>
              <w:rPr>
                <w:rFonts w:ascii="Garamond" w:eastAsia="Calibri" w:hAnsi="Garamond" w:cs="Times New Roman"/>
                <w:sz w:val="24"/>
                <w:szCs w:val="24"/>
              </w:rPr>
            </w:pPr>
          </w:p>
        </w:tc>
        <w:tc>
          <w:tcPr>
            <w:tcW w:w="1100" w:type="dxa"/>
            <w:tcBorders>
              <w:top w:val="single" w:sz="4" w:space="0" w:color="000000"/>
              <w:left w:val="single" w:sz="4" w:space="0" w:color="000000"/>
              <w:bottom w:val="single" w:sz="4" w:space="0" w:color="000000"/>
              <w:right w:val="single" w:sz="4" w:space="0" w:color="000000"/>
            </w:tcBorders>
          </w:tcPr>
          <w:p w14:paraId="5ED9D6B9" w14:textId="77777777" w:rsidR="004D0C66" w:rsidRPr="006F28EE" w:rsidRDefault="004D0C66" w:rsidP="004D0C66">
            <w:pPr>
              <w:widowControl w:val="0"/>
              <w:spacing w:after="0" w:line="240" w:lineRule="auto"/>
              <w:rPr>
                <w:rFonts w:ascii="Garamond" w:eastAsia="Calibri" w:hAnsi="Garamond" w:cs="Times New Roman"/>
                <w:sz w:val="24"/>
                <w:szCs w:val="24"/>
              </w:rPr>
            </w:pPr>
          </w:p>
        </w:tc>
        <w:tc>
          <w:tcPr>
            <w:tcW w:w="1106" w:type="dxa"/>
            <w:tcBorders>
              <w:top w:val="single" w:sz="4" w:space="0" w:color="000000"/>
              <w:left w:val="single" w:sz="4" w:space="0" w:color="000000"/>
              <w:bottom w:val="single" w:sz="4" w:space="0" w:color="000000"/>
              <w:right w:val="nil"/>
            </w:tcBorders>
          </w:tcPr>
          <w:p w14:paraId="660F5684" w14:textId="77777777" w:rsidR="004D0C66" w:rsidRPr="006F28EE" w:rsidRDefault="004D0C66" w:rsidP="004D0C66">
            <w:pPr>
              <w:widowControl w:val="0"/>
              <w:spacing w:after="0" w:line="240" w:lineRule="auto"/>
              <w:rPr>
                <w:rFonts w:ascii="Garamond" w:eastAsia="Calibri" w:hAnsi="Garamond" w:cs="Times New Roman"/>
                <w:sz w:val="24"/>
                <w:szCs w:val="24"/>
              </w:rPr>
            </w:pPr>
          </w:p>
        </w:tc>
      </w:tr>
      <w:tr w:rsidR="004D0C66" w:rsidRPr="006F28EE" w14:paraId="3525C165" w14:textId="77777777" w:rsidTr="00DB3845">
        <w:trPr>
          <w:trHeight w:hRule="exact" w:val="1048"/>
          <w:jc w:val="center"/>
        </w:trPr>
        <w:tc>
          <w:tcPr>
            <w:tcW w:w="4728" w:type="dxa"/>
            <w:tcBorders>
              <w:top w:val="single" w:sz="4" w:space="0" w:color="000000"/>
              <w:left w:val="nil"/>
              <w:bottom w:val="single" w:sz="4" w:space="0" w:color="000000"/>
              <w:right w:val="single" w:sz="4" w:space="0" w:color="000000"/>
            </w:tcBorders>
          </w:tcPr>
          <w:p w14:paraId="6CB93D50" w14:textId="77777777" w:rsidR="004D0C66" w:rsidRPr="006F28EE" w:rsidRDefault="004D0C66" w:rsidP="004D0C66">
            <w:pPr>
              <w:widowControl w:val="0"/>
              <w:tabs>
                <w:tab w:val="left" w:pos="724"/>
              </w:tabs>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4.5.1</w:t>
            </w:r>
            <w:r w:rsidRPr="006F28EE">
              <w:rPr>
                <w:rFonts w:ascii="Garamond" w:eastAsia="Calibri" w:hAnsi="Garamond" w:cs="Times New Roman"/>
                <w:sz w:val="24"/>
                <w:szCs w:val="24"/>
              </w:rPr>
              <w:tab/>
              <w:t>Humbja e helikës së bishtit (nëse është e zbatueshme)</w:t>
            </w:r>
          </w:p>
        </w:tc>
        <w:tc>
          <w:tcPr>
            <w:tcW w:w="1100" w:type="dxa"/>
            <w:tcBorders>
              <w:top w:val="single" w:sz="4" w:space="0" w:color="000000"/>
              <w:left w:val="single" w:sz="4" w:space="0" w:color="000000"/>
              <w:bottom w:val="single" w:sz="4" w:space="0" w:color="000000"/>
              <w:right w:val="single" w:sz="4" w:space="0" w:color="000000"/>
            </w:tcBorders>
          </w:tcPr>
          <w:p w14:paraId="19720FCA" w14:textId="77777777" w:rsidR="004D0C66" w:rsidRPr="006F28EE" w:rsidRDefault="004D0C66" w:rsidP="004D0C66">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P</w:t>
            </w:r>
          </w:p>
        </w:tc>
        <w:tc>
          <w:tcPr>
            <w:tcW w:w="1100" w:type="dxa"/>
            <w:tcBorders>
              <w:top w:val="single" w:sz="4" w:space="0" w:color="000000"/>
              <w:left w:val="single" w:sz="4" w:space="0" w:color="000000"/>
              <w:bottom w:val="single" w:sz="4" w:space="0" w:color="000000"/>
              <w:right w:val="single" w:sz="4" w:space="0" w:color="000000"/>
            </w:tcBorders>
          </w:tcPr>
          <w:p w14:paraId="47D4773F" w14:textId="1ACB833A" w:rsidR="004D0C66" w:rsidRPr="006F28EE" w:rsidRDefault="004D0C66" w:rsidP="004D0C66">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Helikopteri nuk përd</w:t>
            </w:r>
            <w:r w:rsidR="00227F3B" w:rsidRPr="006F28EE">
              <w:rPr>
                <w:rFonts w:ascii="Garamond" w:eastAsia="Calibri" w:hAnsi="Garamond" w:cs="Times New Roman"/>
                <w:sz w:val="24"/>
                <w:szCs w:val="24"/>
              </w:rPr>
              <w:t>orët</w:t>
            </w:r>
            <w:r w:rsidRPr="006F28EE">
              <w:rPr>
                <w:rFonts w:ascii="Garamond" w:eastAsia="Calibri" w:hAnsi="Garamond" w:cs="Times New Roman"/>
                <w:sz w:val="24"/>
                <w:szCs w:val="24"/>
              </w:rPr>
              <w:t xml:space="preserve"> për këtë ushtrim</w:t>
            </w:r>
          </w:p>
        </w:tc>
        <w:tc>
          <w:tcPr>
            <w:tcW w:w="1101" w:type="dxa"/>
            <w:tcBorders>
              <w:top w:val="single" w:sz="4" w:space="0" w:color="000000"/>
              <w:left w:val="single" w:sz="4" w:space="0" w:color="000000"/>
              <w:bottom w:val="single" w:sz="4" w:space="0" w:color="000000"/>
              <w:right w:val="single" w:sz="4" w:space="0" w:color="000000"/>
            </w:tcBorders>
          </w:tcPr>
          <w:p w14:paraId="3CEF94F0" w14:textId="77777777" w:rsidR="004D0C66" w:rsidRPr="006F28EE" w:rsidRDefault="004D0C66" w:rsidP="004D0C66">
            <w:pPr>
              <w:widowControl w:val="0"/>
              <w:spacing w:after="0" w:line="240" w:lineRule="auto"/>
              <w:rPr>
                <w:rFonts w:ascii="Garamond" w:eastAsia="Calibri" w:hAnsi="Garamond" w:cs="Times New Roman"/>
                <w:sz w:val="24"/>
                <w:szCs w:val="24"/>
              </w:rPr>
            </w:pPr>
          </w:p>
        </w:tc>
        <w:tc>
          <w:tcPr>
            <w:tcW w:w="1100" w:type="dxa"/>
            <w:tcBorders>
              <w:top w:val="single" w:sz="4" w:space="0" w:color="000000"/>
              <w:left w:val="single" w:sz="4" w:space="0" w:color="000000"/>
              <w:bottom w:val="single" w:sz="4" w:space="0" w:color="000000"/>
              <w:right w:val="single" w:sz="4" w:space="0" w:color="000000"/>
            </w:tcBorders>
          </w:tcPr>
          <w:p w14:paraId="4E3187FD" w14:textId="77777777" w:rsidR="004D0C66" w:rsidRPr="006F28EE" w:rsidRDefault="004D0C66" w:rsidP="004D0C66">
            <w:pPr>
              <w:widowControl w:val="0"/>
              <w:spacing w:after="0" w:line="240" w:lineRule="auto"/>
              <w:rPr>
                <w:rFonts w:ascii="Garamond" w:eastAsia="Calibri" w:hAnsi="Garamond" w:cs="Times New Roman"/>
                <w:sz w:val="24"/>
                <w:szCs w:val="24"/>
              </w:rPr>
            </w:pPr>
          </w:p>
        </w:tc>
        <w:tc>
          <w:tcPr>
            <w:tcW w:w="1106" w:type="dxa"/>
            <w:tcBorders>
              <w:top w:val="single" w:sz="4" w:space="0" w:color="000000"/>
              <w:left w:val="single" w:sz="4" w:space="0" w:color="000000"/>
              <w:bottom w:val="single" w:sz="4" w:space="0" w:color="000000"/>
              <w:right w:val="nil"/>
            </w:tcBorders>
          </w:tcPr>
          <w:p w14:paraId="5D3AD5B7" w14:textId="77777777" w:rsidR="004D0C66" w:rsidRPr="006F28EE" w:rsidRDefault="004D0C66" w:rsidP="004D0C66">
            <w:pPr>
              <w:widowControl w:val="0"/>
              <w:spacing w:after="0" w:line="240" w:lineRule="auto"/>
              <w:rPr>
                <w:rFonts w:ascii="Garamond" w:eastAsia="Calibri" w:hAnsi="Garamond" w:cs="Times New Roman"/>
                <w:sz w:val="24"/>
                <w:szCs w:val="24"/>
              </w:rPr>
            </w:pPr>
          </w:p>
        </w:tc>
      </w:tr>
      <w:tr w:rsidR="004D0C66" w:rsidRPr="006F28EE" w14:paraId="28FE061E" w14:textId="77777777" w:rsidTr="00DB3845">
        <w:trPr>
          <w:trHeight w:hRule="exact" w:val="711"/>
          <w:jc w:val="center"/>
        </w:trPr>
        <w:tc>
          <w:tcPr>
            <w:tcW w:w="4728" w:type="dxa"/>
            <w:tcBorders>
              <w:top w:val="single" w:sz="4" w:space="0" w:color="000000"/>
              <w:left w:val="nil"/>
              <w:bottom w:val="single" w:sz="4" w:space="0" w:color="000000"/>
              <w:right w:val="single" w:sz="4" w:space="0" w:color="000000"/>
            </w:tcBorders>
          </w:tcPr>
          <w:p w14:paraId="04791976" w14:textId="77777777" w:rsidR="004D0C66" w:rsidRPr="006F28EE" w:rsidRDefault="004D0C66" w:rsidP="004D0C66">
            <w:pPr>
              <w:widowControl w:val="0"/>
              <w:tabs>
                <w:tab w:val="left" w:pos="724"/>
              </w:tabs>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4.6</w:t>
            </w:r>
            <w:r w:rsidRPr="006F28EE">
              <w:rPr>
                <w:rFonts w:ascii="Garamond" w:eastAsia="Calibri" w:hAnsi="Garamond" w:cs="Times New Roman"/>
                <w:sz w:val="24"/>
                <w:szCs w:val="24"/>
              </w:rPr>
              <w:tab/>
              <w:t>Paaftësia e anëtarëve të ekuipazhit — vetëm MPH</w:t>
            </w:r>
          </w:p>
        </w:tc>
        <w:tc>
          <w:tcPr>
            <w:tcW w:w="1100" w:type="dxa"/>
            <w:tcBorders>
              <w:top w:val="single" w:sz="4" w:space="0" w:color="000000"/>
              <w:left w:val="single" w:sz="4" w:space="0" w:color="000000"/>
              <w:bottom w:val="single" w:sz="4" w:space="0" w:color="000000"/>
              <w:right w:val="single" w:sz="4" w:space="0" w:color="000000"/>
            </w:tcBorders>
          </w:tcPr>
          <w:p w14:paraId="34D26835" w14:textId="77777777" w:rsidR="004D0C66" w:rsidRPr="006F28EE" w:rsidRDefault="004D0C66" w:rsidP="004D0C66">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P</w:t>
            </w:r>
          </w:p>
        </w:tc>
        <w:tc>
          <w:tcPr>
            <w:tcW w:w="1100" w:type="dxa"/>
            <w:tcBorders>
              <w:top w:val="single" w:sz="4" w:space="0" w:color="000000"/>
              <w:left w:val="single" w:sz="4" w:space="0" w:color="000000"/>
              <w:bottom w:val="single" w:sz="4" w:space="0" w:color="000000"/>
              <w:right w:val="single" w:sz="4" w:space="0" w:color="000000"/>
            </w:tcBorders>
          </w:tcPr>
          <w:p w14:paraId="06F496C5" w14:textId="77777777" w:rsidR="004D0C66" w:rsidRPr="006F28EE" w:rsidRDefault="004D0C66" w:rsidP="004D0C66">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——&gt;</w:t>
            </w:r>
          </w:p>
        </w:tc>
        <w:tc>
          <w:tcPr>
            <w:tcW w:w="1101" w:type="dxa"/>
            <w:tcBorders>
              <w:top w:val="single" w:sz="4" w:space="0" w:color="000000"/>
              <w:left w:val="single" w:sz="4" w:space="0" w:color="000000"/>
              <w:bottom w:val="single" w:sz="4" w:space="0" w:color="000000"/>
              <w:right w:val="single" w:sz="4" w:space="0" w:color="000000"/>
            </w:tcBorders>
          </w:tcPr>
          <w:p w14:paraId="7048AB0D" w14:textId="77777777" w:rsidR="004D0C66" w:rsidRPr="006F28EE" w:rsidRDefault="004D0C66" w:rsidP="004D0C66">
            <w:pPr>
              <w:widowControl w:val="0"/>
              <w:spacing w:after="0" w:line="240" w:lineRule="auto"/>
              <w:rPr>
                <w:rFonts w:ascii="Garamond" w:eastAsia="Calibri" w:hAnsi="Garamond" w:cs="Times New Roman"/>
                <w:sz w:val="24"/>
                <w:szCs w:val="24"/>
              </w:rPr>
            </w:pPr>
          </w:p>
        </w:tc>
        <w:tc>
          <w:tcPr>
            <w:tcW w:w="1100" w:type="dxa"/>
            <w:tcBorders>
              <w:top w:val="single" w:sz="4" w:space="0" w:color="000000"/>
              <w:left w:val="single" w:sz="4" w:space="0" w:color="000000"/>
              <w:bottom w:val="single" w:sz="4" w:space="0" w:color="000000"/>
              <w:right w:val="single" w:sz="4" w:space="0" w:color="000000"/>
            </w:tcBorders>
          </w:tcPr>
          <w:p w14:paraId="2ED7075D" w14:textId="77777777" w:rsidR="004D0C66" w:rsidRPr="006F28EE" w:rsidRDefault="004D0C66" w:rsidP="004D0C66">
            <w:pPr>
              <w:widowControl w:val="0"/>
              <w:spacing w:after="0" w:line="240" w:lineRule="auto"/>
              <w:rPr>
                <w:rFonts w:ascii="Garamond" w:eastAsia="Calibri" w:hAnsi="Garamond" w:cs="Times New Roman"/>
                <w:sz w:val="24"/>
                <w:szCs w:val="24"/>
              </w:rPr>
            </w:pPr>
          </w:p>
        </w:tc>
        <w:tc>
          <w:tcPr>
            <w:tcW w:w="1106" w:type="dxa"/>
            <w:tcBorders>
              <w:top w:val="single" w:sz="4" w:space="0" w:color="000000"/>
              <w:left w:val="single" w:sz="4" w:space="0" w:color="000000"/>
              <w:bottom w:val="single" w:sz="4" w:space="0" w:color="000000"/>
              <w:right w:val="nil"/>
            </w:tcBorders>
          </w:tcPr>
          <w:p w14:paraId="0A423528" w14:textId="77777777" w:rsidR="004D0C66" w:rsidRPr="006F28EE" w:rsidRDefault="004D0C66" w:rsidP="004D0C66">
            <w:pPr>
              <w:widowControl w:val="0"/>
              <w:spacing w:after="0" w:line="240" w:lineRule="auto"/>
              <w:rPr>
                <w:rFonts w:ascii="Garamond" w:eastAsia="Calibri" w:hAnsi="Garamond" w:cs="Times New Roman"/>
                <w:sz w:val="24"/>
                <w:szCs w:val="24"/>
              </w:rPr>
            </w:pPr>
          </w:p>
        </w:tc>
      </w:tr>
      <w:tr w:rsidR="004D0C66" w:rsidRPr="006F28EE" w14:paraId="2C62D9D5" w14:textId="77777777" w:rsidTr="00DB3845">
        <w:trPr>
          <w:trHeight w:hRule="exact" w:val="550"/>
          <w:jc w:val="center"/>
        </w:trPr>
        <w:tc>
          <w:tcPr>
            <w:tcW w:w="4728" w:type="dxa"/>
            <w:tcBorders>
              <w:top w:val="single" w:sz="4" w:space="0" w:color="000000"/>
              <w:left w:val="nil"/>
              <w:bottom w:val="single" w:sz="4" w:space="0" w:color="000000"/>
              <w:right w:val="single" w:sz="4" w:space="0" w:color="000000"/>
            </w:tcBorders>
          </w:tcPr>
          <w:p w14:paraId="343D646C" w14:textId="77777777" w:rsidR="004D0C66" w:rsidRPr="006F28EE" w:rsidRDefault="004D0C66" w:rsidP="004D0C66">
            <w:pPr>
              <w:widowControl w:val="0"/>
              <w:tabs>
                <w:tab w:val="left" w:pos="724"/>
              </w:tabs>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4.7</w:t>
            </w:r>
            <w:r w:rsidRPr="006F28EE">
              <w:rPr>
                <w:rFonts w:ascii="Garamond" w:eastAsia="Calibri" w:hAnsi="Garamond" w:cs="Times New Roman"/>
                <w:sz w:val="24"/>
                <w:szCs w:val="24"/>
              </w:rPr>
              <w:tab/>
              <w:t>Keqfunksionime të transmisionit</w:t>
            </w:r>
          </w:p>
        </w:tc>
        <w:tc>
          <w:tcPr>
            <w:tcW w:w="1100" w:type="dxa"/>
            <w:tcBorders>
              <w:top w:val="single" w:sz="4" w:space="0" w:color="000000"/>
              <w:left w:val="single" w:sz="4" w:space="0" w:color="000000"/>
              <w:bottom w:val="single" w:sz="4" w:space="0" w:color="000000"/>
              <w:right w:val="single" w:sz="4" w:space="0" w:color="000000"/>
            </w:tcBorders>
          </w:tcPr>
          <w:p w14:paraId="32424D90" w14:textId="77777777" w:rsidR="004D0C66" w:rsidRPr="006F28EE" w:rsidRDefault="004D0C66" w:rsidP="004D0C66">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P</w:t>
            </w:r>
          </w:p>
        </w:tc>
        <w:tc>
          <w:tcPr>
            <w:tcW w:w="1100" w:type="dxa"/>
            <w:tcBorders>
              <w:top w:val="single" w:sz="4" w:space="0" w:color="000000"/>
              <w:left w:val="single" w:sz="4" w:space="0" w:color="000000"/>
              <w:bottom w:val="single" w:sz="4" w:space="0" w:color="000000"/>
              <w:right w:val="single" w:sz="4" w:space="0" w:color="000000"/>
            </w:tcBorders>
          </w:tcPr>
          <w:p w14:paraId="34A66E58" w14:textId="77777777" w:rsidR="004D0C66" w:rsidRPr="006F28EE" w:rsidRDefault="004D0C66" w:rsidP="004D0C66">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——&gt;</w:t>
            </w:r>
          </w:p>
        </w:tc>
        <w:tc>
          <w:tcPr>
            <w:tcW w:w="1101" w:type="dxa"/>
            <w:tcBorders>
              <w:top w:val="single" w:sz="4" w:space="0" w:color="000000"/>
              <w:left w:val="single" w:sz="4" w:space="0" w:color="000000"/>
              <w:bottom w:val="single" w:sz="4" w:space="0" w:color="000000"/>
              <w:right w:val="single" w:sz="4" w:space="0" w:color="000000"/>
            </w:tcBorders>
          </w:tcPr>
          <w:p w14:paraId="6FE4086C" w14:textId="77777777" w:rsidR="004D0C66" w:rsidRPr="006F28EE" w:rsidRDefault="004D0C66" w:rsidP="004D0C66">
            <w:pPr>
              <w:widowControl w:val="0"/>
              <w:spacing w:after="0" w:line="240" w:lineRule="auto"/>
              <w:rPr>
                <w:rFonts w:ascii="Garamond" w:eastAsia="Calibri" w:hAnsi="Garamond" w:cs="Times New Roman"/>
                <w:sz w:val="24"/>
                <w:szCs w:val="24"/>
              </w:rPr>
            </w:pPr>
          </w:p>
        </w:tc>
        <w:tc>
          <w:tcPr>
            <w:tcW w:w="1100" w:type="dxa"/>
            <w:tcBorders>
              <w:top w:val="single" w:sz="4" w:space="0" w:color="000000"/>
              <w:left w:val="single" w:sz="4" w:space="0" w:color="000000"/>
              <w:bottom w:val="single" w:sz="4" w:space="0" w:color="000000"/>
              <w:right w:val="single" w:sz="4" w:space="0" w:color="000000"/>
            </w:tcBorders>
          </w:tcPr>
          <w:p w14:paraId="1A240B00" w14:textId="77777777" w:rsidR="004D0C66" w:rsidRPr="006F28EE" w:rsidRDefault="004D0C66" w:rsidP="004D0C66">
            <w:pPr>
              <w:widowControl w:val="0"/>
              <w:spacing w:after="0" w:line="240" w:lineRule="auto"/>
              <w:rPr>
                <w:rFonts w:ascii="Garamond" w:eastAsia="Calibri" w:hAnsi="Garamond" w:cs="Times New Roman"/>
                <w:sz w:val="24"/>
                <w:szCs w:val="24"/>
              </w:rPr>
            </w:pPr>
          </w:p>
        </w:tc>
        <w:tc>
          <w:tcPr>
            <w:tcW w:w="1106" w:type="dxa"/>
            <w:tcBorders>
              <w:top w:val="single" w:sz="4" w:space="0" w:color="000000"/>
              <w:left w:val="single" w:sz="4" w:space="0" w:color="000000"/>
              <w:bottom w:val="single" w:sz="4" w:space="0" w:color="000000"/>
              <w:right w:val="nil"/>
            </w:tcBorders>
          </w:tcPr>
          <w:p w14:paraId="73C6CAE6" w14:textId="77777777" w:rsidR="004D0C66" w:rsidRPr="006F28EE" w:rsidRDefault="004D0C66" w:rsidP="004D0C66">
            <w:pPr>
              <w:widowControl w:val="0"/>
              <w:spacing w:after="0" w:line="240" w:lineRule="auto"/>
              <w:rPr>
                <w:rFonts w:ascii="Garamond" w:eastAsia="Calibri" w:hAnsi="Garamond" w:cs="Times New Roman"/>
                <w:sz w:val="24"/>
                <w:szCs w:val="24"/>
              </w:rPr>
            </w:pPr>
          </w:p>
        </w:tc>
      </w:tr>
      <w:tr w:rsidR="004D0C66" w:rsidRPr="006F28EE" w14:paraId="3D51751D" w14:textId="77777777" w:rsidTr="00DB3845">
        <w:trPr>
          <w:trHeight w:hRule="exact" w:val="726"/>
          <w:jc w:val="center"/>
        </w:trPr>
        <w:tc>
          <w:tcPr>
            <w:tcW w:w="4728" w:type="dxa"/>
            <w:tcBorders>
              <w:top w:val="single" w:sz="4" w:space="0" w:color="000000"/>
              <w:left w:val="nil"/>
              <w:bottom w:val="single" w:sz="4" w:space="0" w:color="000000"/>
              <w:right w:val="single" w:sz="4" w:space="0" w:color="000000"/>
            </w:tcBorders>
          </w:tcPr>
          <w:p w14:paraId="674B9904" w14:textId="77777777" w:rsidR="004D0C66" w:rsidRPr="006F28EE" w:rsidRDefault="004D0C66" w:rsidP="004D0C66">
            <w:pPr>
              <w:widowControl w:val="0"/>
              <w:tabs>
                <w:tab w:val="left" w:pos="724"/>
              </w:tabs>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4.8</w:t>
            </w:r>
            <w:r w:rsidRPr="006F28EE">
              <w:rPr>
                <w:rFonts w:ascii="Garamond" w:eastAsia="Calibri" w:hAnsi="Garamond" w:cs="Times New Roman"/>
                <w:sz w:val="24"/>
                <w:szCs w:val="24"/>
              </w:rPr>
              <w:tab/>
              <w:t>Procedurat e tjera të emergjencës të detajuara në manualin e dhënë të fluturimit</w:t>
            </w:r>
          </w:p>
        </w:tc>
        <w:tc>
          <w:tcPr>
            <w:tcW w:w="1100" w:type="dxa"/>
            <w:tcBorders>
              <w:top w:val="single" w:sz="4" w:space="0" w:color="000000"/>
              <w:left w:val="single" w:sz="4" w:space="0" w:color="000000"/>
              <w:bottom w:val="single" w:sz="4" w:space="0" w:color="000000"/>
              <w:right w:val="single" w:sz="4" w:space="0" w:color="000000"/>
            </w:tcBorders>
          </w:tcPr>
          <w:p w14:paraId="5A3A2A15" w14:textId="77777777" w:rsidR="004D0C66" w:rsidRPr="006F28EE" w:rsidRDefault="004D0C66" w:rsidP="004D0C66">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P</w:t>
            </w:r>
          </w:p>
        </w:tc>
        <w:tc>
          <w:tcPr>
            <w:tcW w:w="1100" w:type="dxa"/>
            <w:tcBorders>
              <w:top w:val="single" w:sz="4" w:space="0" w:color="000000"/>
              <w:left w:val="single" w:sz="4" w:space="0" w:color="000000"/>
              <w:bottom w:val="single" w:sz="4" w:space="0" w:color="000000"/>
              <w:right w:val="single" w:sz="4" w:space="0" w:color="000000"/>
            </w:tcBorders>
          </w:tcPr>
          <w:p w14:paraId="046D5C99" w14:textId="77777777" w:rsidR="004D0C66" w:rsidRPr="006F28EE" w:rsidRDefault="004D0C66" w:rsidP="004D0C66">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——&gt;</w:t>
            </w:r>
          </w:p>
        </w:tc>
        <w:tc>
          <w:tcPr>
            <w:tcW w:w="1101" w:type="dxa"/>
            <w:tcBorders>
              <w:top w:val="single" w:sz="4" w:space="0" w:color="000000"/>
              <w:left w:val="single" w:sz="4" w:space="0" w:color="000000"/>
              <w:bottom w:val="single" w:sz="4" w:space="0" w:color="000000"/>
              <w:right w:val="single" w:sz="4" w:space="0" w:color="000000"/>
            </w:tcBorders>
          </w:tcPr>
          <w:p w14:paraId="7285FB72" w14:textId="77777777" w:rsidR="004D0C66" w:rsidRPr="006F28EE" w:rsidRDefault="004D0C66" w:rsidP="004D0C66">
            <w:pPr>
              <w:widowControl w:val="0"/>
              <w:spacing w:after="0" w:line="240" w:lineRule="auto"/>
              <w:rPr>
                <w:rFonts w:ascii="Garamond" w:eastAsia="Calibri" w:hAnsi="Garamond" w:cs="Times New Roman"/>
                <w:sz w:val="24"/>
                <w:szCs w:val="24"/>
              </w:rPr>
            </w:pPr>
          </w:p>
        </w:tc>
        <w:tc>
          <w:tcPr>
            <w:tcW w:w="1100" w:type="dxa"/>
            <w:tcBorders>
              <w:top w:val="single" w:sz="4" w:space="0" w:color="000000"/>
              <w:left w:val="single" w:sz="4" w:space="0" w:color="000000"/>
              <w:bottom w:val="single" w:sz="4" w:space="0" w:color="000000"/>
              <w:right w:val="single" w:sz="4" w:space="0" w:color="000000"/>
            </w:tcBorders>
          </w:tcPr>
          <w:p w14:paraId="190C4884" w14:textId="77777777" w:rsidR="004D0C66" w:rsidRPr="006F28EE" w:rsidRDefault="004D0C66" w:rsidP="004D0C66">
            <w:pPr>
              <w:widowControl w:val="0"/>
              <w:spacing w:after="0" w:line="240" w:lineRule="auto"/>
              <w:rPr>
                <w:rFonts w:ascii="Garamond" w:eastAsia="Calibri" w:hAnsi="Garamond" w:cs="Times New Roman"/>
                <w:sz w:val="24"/>
                <w:szCs w:val="24"/>
              </w:rPr>
            </w:pPr>
          </w:p>
        </w:tc>
        <w:tc>
          <w:tcPr>
            <w:tcW w:w="1106" w:type="dxa"/>
            <w:tcBorders>
              <w:top w:val="single" w:sz="4" w:space="0" w:color="000000"/>
              <w:left w:val="single" w:sz="4" w:space="0" w:color="000000"/>
              <w:bottom w:val="single" w:sz="4" w:space="0" w:color="000000"/>
              <w:right w:val="nil"/>
            </w:tcBorders>
          </w:tcPr>
          <w:p w14:paraId="0746AC6D" w14:textId="77777777" w:rsidR="004D0C66" w:rsidRPr="006F28EE" w:rsidRDefault="004D0C66" w:rsidP="004D0C66">
            <w:pPr>
              <w:widowControl w:val="0"/>
              <w:spacing w:after="0" w:line="240" w:lineRule="auto"/>
              <w:rPr>
                <w:rFonts w:ascii="Garamond" w:eastAsia="Calibri" w:hAnsi="Garamond" w:cs="Times New Roman"/>
                <w:sz w:val="24"/>
                <w:szCs w:val="24"/>
              </w:rPr>
            </w:pPr>
          </w:p>
        </w:tc>
      </w:tr>
      <w:tr w:rsidR="004D0C66" w:rsidRPr="006F28EE" w14:paraId="11ABF515" w14:textId="77777777" w:rsidTr="00DB3845">
        <w:trPr>
          <w:trHeight w:hRule="exact" w:val="526"/>
          <w:jc w:val="center"/>
        </w:trPr>
        <w:tc>
          <w:tcPr>
            <w:tcW w:w="10235" w:type="dxa"/>
            <w:gridSpan w:val="6"/>
            <w:tcBorders>
              <w:top w:val="single" w:sz="4" w:space="0" w:color="000000"/>
              <w:left w:val="nil"/>
              <w:bottom w:val="single" w:sz="4" w:space="0" w:color="000000"/>
              <w:right w:val="nil"/>
            </w:tcBorders>
            <w:shd w:val="clear" w:color="auto" w:fill="DADADA"/>
          </w:tcPr>
          <w:p w14:paraId="7906B71E" w14:textId="2C1BEAC2" w:rsidR="004D0C66" w:rsidRPr="006F28EE" w:rsidRDefault="004D0C66" w:rsidP="004D0C66">
            <w:pPr>
              <w:widowControl w:val="0"/>
              <w:spacing w:after="0" w:line="240" w:lineRule="auto"/>
              <w:rPr>
                <w:rFonts w:ascii="Garamond" w:eastAsia="Cambria" w:hAnsi="Garamond" w:cs="Times New Roman"/>
                <w:b/>
                <w:sz w:val="24"/>
                <w:szCs w:val="24"/>
              </w:rPr>
            </w:pPr>
            <w:r w:rsidRPr="006F28EE">
              <w:rPr>
                <w:rFonts w:ascii="Garamond" w:eastAsia="Calibri" w:hAnsi="Garamond" w:cs="Times New Roman"/>
                <w:b/>
                <w:sz w:val="24"/>
                <w:szCs w:val="24"/>
              </w:rPr>
              <w:t xml:space="preserve">SEKSIONI 5 — Procedurat e fluturimit </w:t>
            </w:r>
            <w:r w:rsidR="0063492D" w:rsidRPr="006F28EE">
              <w:rPr>
                <w:rFonts w:ascii="Garamond" w:eastAsia="Calibri" w:hAnsi="Garamond" w:cs="Times New Roman"/>
                <w:b/>
                <w:sz w:val="24"/>
                <w:szCs w:val="24"/>
              </w:rPr>
              <w:t>instrumental</w:t>
            </w:r>
            <w:r w:rsidRPr="006F28EE">
              <w:rPr>
                <w:rFonts w:ascii="Garamond" w:eastAsia="Calibri" w:hAnsi="Garamond" w:cs="Times New Roman"/>
                <w:b/>
                <w:sz w:val="24"/>
                <w:szCs w:val="24"/>
              </w:rPr>
              <w:t xml:space="preserve"> (për</w:t>
            </w:r>
            <w:r w:rsidR="002C12E6" w:rsidRPr="006F28EE">
              <w:rPr>
                <w:rFonts w:ascii="Garamond" w:eastAsia="Calibri" w:hAnsi="Garamond" w:cs="Times New Roman"/>
                <w:b/>
                <w:sz w:val="24"/>
                <w:szCs w:val="24"/>
              </w:rPr>
              <w:t xml:space="preserve"> t</w:t>
            </w:r>
            <w:r w:rsidR="00FD54A7" w:rsidRPr="006F28EE">
              <w:rPr>
                <w:rFonts w:ascii="Garamond" w:eastAsia="Calibri" w:hAnsi="Garamond" w:cs="Times New Roman"/>
                <w:b/>
                <w:sz w:val="24"/>
                <w:szCs w:val="24"/>
              </w:rPr>
              <w:t>’</w:t>
            </w:r>
            <w:r w:rsidR="002C12E6" w:rsidRPr="006F28EE">
              <w:rPr>
                <w:rFonts w:ascii="Garamond" w:eastAsia="Calibri" w:hAnsi="Garamond" w:cs="Times New Roman"/>
                <w:b/>
                <w:sz w:val="24"/>
                <w:szCs w:val="24"/>
              </w:rPr>
              <w:t xml:space="preserve">u </w:t>
            </w:r>
            <w:r w:rsidRPr="006F28EE">
              <w:rPr>
                <w:rFonts w:ascii="Garamond" w:eastAsia="Calibri" w:hAnsi="Garamond" w:cs="Times New Roman"/>
                <w:b/>
                <w:sz w:val="24"/>
                <w:szCs w:val="24"/>
              </w:rPr>
              <w:t>kryer në IMC ose IMC të simuluar)</w:t>
            </w:r>
          </w:p>
        </w:tc>
      </w:tr>
      <w:tr w:rsidR="004D0C66" w:rsidRPr="006F28EE" w14:paraId="746BC5E4" w14:textId="77777777" w:rsidTr="00DB3845">
        <w:trPr>
          <w:trHeight w:hRule="exact" w:val="1027"/>
          <w:jc w:val="center"/>
        </w:trPr>
        <w:tc>
          <w:tcPr>
            <w:tcW w:w="4728" w:type="dxa"/>
            <w:tcBorders>
              <w:top w:val="single" w:sz="4" w:space="0" w:color="000000"/>
              <w:left w:val="nil"/>
              <w:bottom w:val="single" w:sz="4" w:space="0" w:color="000000"/>
              <w:right w:val="single" w:sz="4" w:space="0" w:color="000000"/>
            </w:tcBorders>
          </w:tcPr>
          <w:p w14:paraId="0CE5F1C9" w14:textId="73C258C5" w:rsidR="004D0C66" w:rsidRPr="006F28EE" w:rsidRDefault="004D0C66" w:rsidP="000C27A1">
            <w:pPr>
              <w:widowControl w:val="0"/>
              <w:tabs>
                <w:tab w:val="left" w:pos="724"/>
              </w:tabs>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5.1</w:t>
            </w:r>
            <w:r w:rsidRPr="006F28EE">
              <w:rPr>
                <w:rFonts w:ascii="Garamond" w:eastAsia="Calibri" w:hAnsi="Garamond" w:cs="Times New Roman"/>
                <w:sz w:val="24"/>
                <w:szCs w:val="24"/>
              </w:rPr>
              <w:tab/>
              <w:t>Ngritja me anë t</w:t>
            </w:r>
            <w:r w:rsidR="000C27A1" w:rsidRPr="006F28EE">
              <w:rPr>
                <w:rFonts w:ascii="Garamond" w:eastAsia="Calibri" w:hAnsi="Garamond" w:cs="Times New Roman"/>
                <w:sz w:val="24"/>
                <w:szCs w:val="24"/>
              </w:rPr>
              <w:t>ë</w:t>
            </w:r>
            <w:r w:rsidRPr="006F28EE">
              <w:rPr>
                <w:rFonts w:ascii="Garamond" w:eastAsia="Calibri" w:hAnsi="Garamond" w:cs="Times New Roman"/>
                <w:sz w:val="24"/>
                <w:szCs w:val="24"/>
              </w:rPr>
              <w:t xml:space="preserve"> instrumenteve:</w:t>
            </w:r>
            <w:r w:rsidR="00F2789A" w:rsidRPr="006F28EE">
              <w:rPr>
                <w:rFonts w:ascii="Garamond" w:eastAsia="Calibri" w:hAnsi="Garamond" w:cs="Times New Roman"/>
                <w:sz w:val="24"/>
                <w:szCs w:val="24"/>
              </w:rPr>
              <w:t xml:space="preserve"> </w:t>
            </w:r>
            <w:r w:rsidRPr="006F28EE">
              <w:rPr>
                <w:rFonts w:ascii="Garamond" w:eastAsia="Calibri" w:hAnsi="Garamond" w:cs="Times New Roman"/>
                <w:sz w:val="24"/>
                <w:szCs w:val="24"/>
              </w:rPr>
              <w:t xml:space="preserve">kalimi në fluturimin me instrumente </w:t>
            </w:r>
            <w:r w:rsidR="00622017" w:rsidRPr="006F28EE">
              <w:rPr>
                <w:rFonts w:ascii="Garamond" w:eastAsia="Calibri" w:hAnsi="Garamond" w:cs="Times New Roman"/>
                <w:sz w:val="24"/>
                <w:szCs w:val="24"/>
              </w:rPr>
              <w:t>kërkohe</w:t>
            </w:r>
            <w:r w:rsidR="00AA1337" w:rsidRPr="006F28EE">
              <w:rPr>
                <w:rFonts w:ascii="Garamond" w:eastAsia="Calibri" w:hAnsi="Garamond" w:cs="Times New Roman"/>
                <w:sz w:val="24"/>
                <w:szCs w:val="24"/>
              </w:rPr>
              <w:t>t</w:t>
            </w:r>
            <w:r w:rsidRPr="006F28EE">
              <w:rPr>
                <w:rFonts w:ascii="Garamond" w:eastAsia="Calibri" w:hAnsi="Garamond" w:cs="Times New Roman"/>
                <w:sz w:val="24"/>
                <w:szCs w:val="24"/>
              </w:rPr>
              <w:t xml:space="preserve"> sa më shpejt të jetë e mundur pasi të ngrihet në ajër.</w:t>
            </w:r>
          </w:p>
        </w:tc>
        <w:tc>
          <w:tcPr>
            <w:tcW w:w="1100" w:type="dxa"/>
            <w:tcBorders>
              <w:top w:val="single" w:sz="4" w:space="0" w:color="000000"/>
              <w:left w:val="single" w:sz="4" w:space="0" w:color="000000"/>
              <w:bottom w:val="single" w:sz="4" w:space="0" w:color="000000"/>
              <w:right w:val="single" w:sz="4" w:space="0" w:color="000000"/>
            </w:tcBorders>
          </w:tcPr>
          <w:p w14:paraId="6C79669C" w14:textId="77777777" w:rsidR="004D0C66" w:rsidRPr="006F28EE" w:rsidRDefault="004D0C66" w:rsidP="004D0C66">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P*</w:t>
            </w:r>
          </w:p>
        </w:tc>
        <w:tc>
          <w:tcPr>
            <w:tcW w:w="1100" w:type="dxa"/>
            <w:tcBorders>
              <w:top w:val="single" w:sz="4" w:space="0" w:color="000000"/>
              <w:left w:val="single" w:sz="4" w:space="0" w:color="000000"/>
              <w:bottom w:val="single" w:sz="4" w:space="0" w:color="000000"/>
              <w:right w:val="single" w:sz="4" w:space="0" w:color="000000"/>
            </w:tcBorders>
          </w:tcPr>
          <w:p w14:paraId="08627087" w14:textId="77777777" w:rsidR="004D0C66" w:rsidRPr="006F28EE" w:rsidRDefault="004D0C66" w:rsidP="004D0C66">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——&gt;*</w:t>
            </w:r>
          </w:p>
        </w:tc>
        <w:tc>
          <w:tcPr>
            <w:tcW w:w="1101" w:type="dxa"/>
            <w:tcBorders>
              <w:top w:val="single" w:sz="4" w:space="0" w:color="000000"/>
              <w:left w:val="single" w:sz="4" w:space="0" w:color="000000"/>
              <w:bottom w:val="single" w:sz="4" w:space="0" w:color="000000"/>
              <w:right w:val="single" w:sz="4" w:space="0" w:color="000000"/>
            </w:tcBorders>
          </w:tcPr>
          <w:p w14:paraId="43839647" w14:textId="77777777" w:rsidR="004D0C66" w:rsidRPr="006F28EE" w:rsidRDefault="004D0C66" w:rsidP="004D0C66">
            <w:pPr>
              <w:widowControl w:val="0"/>
              <w:spacing w:after="0" w:line="240" w:lineRule="auto"/>
              <w:rPr>
                <w:rFonts w:ascii="Garamond" w:eastAsia="Calibri" w:hAnsi="Garamond" w:cs="Times New Roman"/>
                <w:sz w:val="24"/>
                <w:szCs w:val="24"/>
              </w:rPr>
            </w:pPr>
          </w:p>
        </w:tc>
        <w:tc>
          <w:tcPr>
            <w:tcW w:w="1100" w:type="dxa"/>
            <w:tcBorders>
              <w:top w:val="single" w:sz="4" w:space="0" w:color="000000"/>
              <w:left w:val="single" w:sz="4" w:space="0" w:color="000000"/>
              <w:bottom w:val="single" w:sz="4" w:space="0" w:color="000000"/>
              <w:right w:val="single" w:sz="4" w:space="0" w:color="000000"/>
            </w:tcBorders>
          </w:tcPr>
          <w:p w14:paraId="2A28F437" w14:textId="77777777" w:rsidR="004D0C66" w:rsidRPr="006F28EE" w:rsidRDefault="004D0C66" w:rsidP="004D0C66">
            <w:pPr>
              <w:widowControl w:val="0"/>
              <w:spacing w:after="0" w:line="240" w:lineRule="auto"/>
              <w:rPr>
                <w:rFonts w:ascii="Garamond" w:eastAsia="Calibri" w:hAnsi="Garamond" w:cs="Times New Roman"/>
                <w:sz w:val="24"/>
                <w:szCs w:val="24"/>
              </w:rPr>
            </w:pPr>
          </w:p>
        </w:tc>
        <w:tc>
          <w:tcPr>
            <w:tcW w:w="1106" w:type="dxa"/>
            <w:tcBorders>
              <w:top w:val="single" w:sz="4" w:space="0" w:color="000000"/>
              <w:left w:val="single" w:sz="4" w:space="0" w:color="000000"/>
              <w:bottom w:val="single" w:sz="4" w:space="0" w:color="000000"/>
              <w:right w:val="nil"/>
            </w:tcBorders>
          </w:tcPr>
          <w:p w14:paraId="002DB455" w14:textId="77777777" w:rsidR="004D0C66" w:rsidRPr="006F28EE" w:rsidRDefault="004D0C66" w:rsidP="004D0C66">
            <w:pPr>
              <w:widowControl w:val="0"/>
              <w:spacing w:after="0" w:line="240" w:lineRule="auto"/>
              <w:rPr>
                <w:rFonts w:ascii="Garamond" w:eastAsia="Calibri" w:hAnsi="Garamond" w:cs="Times New Roman"/>
                <w:sz w:val="24"/>
                <w:szCs w:val="24"/>
              </w:rPr>
            </w:pPr>
          </w:p>
        </w:tc>
      </w:tr>
      <w:tr w:rsidR="004D0C66" w:rsidRPr="006F28EE" w14:paraId="6C1D8065" w14:textId="77777777" w:rsidTr="00DB3845">
        <w:trPr>
          <w:trHeight w:hRule="exact" w:val="550"/>
          <w:jc w:val="center"/>
        </w:trPr>
        <w:tc>
          <w:tcPr>
            <w:tcW w:w="4728" w:type="dxa"/>
            <w:tcBorders>
              <w:top w:val="single" w:sz="4" w:space="0" w:color="000000"/>
              <w:left w:val="nil"/>
              <w:bottom w:val="single" w:sz="4" w:space="0" w:color="000000"/>
              <w:right w:val="single" w:sz="4" w:space="0" w:color="000000"/>
            </w:tcBorders>
          </w:tcPr>
          <w:p w14:paraId="6593B1B1" w14:textId="77777777" w:rsidR="004D0C66" w:rsidRPr="006F28EE" w:rsidRDefault="004D0C66" w:rsidP="004D0C66">
            <w:pPr>
              <w:widowControl w:val="0"/>
              <w:tabs>
                <w:tab w:val="left" w:pos="724"/>
              </w:tabs>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5.1.1</w:t>
            </w:r>
            <w:r w:rsidRPr="006F28EE">
              <w:rPr>
                <w:rFonts w:ascii="Garamond" w:eastAsia="Calibri" w:hAnsi="Garamond" w:cs="Times New Roman"/>
                <w:sz w:val="24"/>
                <w:szCs w:val="24"/>
              </w:rPr>
              <w:tab/>
              <w:t>Mosfunksionim i simuluar i motorit gjatë nisjes</w:t>
            </w:r>
          </w:p>
        </w:tc>
        <w:tc>
          <w:tcPr>
            <w:tcW w:w="1100" w:type="dxa"/>
            <w:tcBorders>
              <w:top w:val="single" w:sz="4" w:space="0" w:color="000000"/>
              <w:left w:val="single" w:sz="4" w:space="0" w:color="000000"/>
              <w:bottom w:val="single" w:sz="4" w:space="0" w:color="000000"/>
              <w:right w:val="single" w:sz="4" w:space="0" w:color="000000"/>
            </w:tcBorders>
          </w:tcPr>
          <w:p w14:paraId="6E14B0E2" w14:textId="77777777" w:rsidR="004D0C66" w:rsidRPr="006F28EE" w:rsidRDefault="004D0C66" w:rsidP="004D0C66">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P*</w:t>
            </w:r>
          </w:p>
        </w:tc>
        <w:tc>
          <w:tcPr>
            <w:tcW w:w="1100" w:type="dxa"/>
            <w:tcBorders>
              <w:top w:val="single" w:sz="4" w:space="0" w:color="000000"/>
              <w:left w:val="single" w:sz="4" w:space="0" w:color="000000"/>
              <w:bottom w:val="single" w:sz="4" w:space="0" w:color="000000"/>
              <w:right w:val="single" w:sz="4" w:space="0" w:color="000000"/>
            </w:tcBorders>
          </w:tcPr>
          <w:p w14:paraId="2AD2C949" w14:textId="77777777" w:rsidR="004D0C66" w:rsidRPr="006F28EE" w:rsidRDefault="004D0C66" w:rsidP="004D0C66">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——&gt;*</w:t>
            </w:r>
          </w:p>
        </w:tc>
        <w:tc>
          <w:tcPr>
            <w:tcW w:w="1101" w:type="dxa"/>
            <w:tcBorders>
              <w:top w:val="single" w:sz="4" w:space="0" w:color="000000"/>
              <w:left w:val="single" w:sz="4" w:space="0" w:color="000000"/>
              <w:bottom w:val="single" w:sz="4" w:space="0" w:color="000000"/>
              <w:right w:val="single" w:sz="4" w:space="0" w:color="000000"/>
            </w:tcBorders>
          </w:tcPr>
          <w:p w14:paraId="7380C0AB" w14:textId="77777777" w:rsidR="004D0C66" w:rsidRPr="006F28EE" w:rsidRDefault="004D0C66" w:rsidP="004D0C66">
            <w:pPr>
              <w:widowControl w:val="0"/>
              <w:spacing w:after="0" w:line="240" w:lineRule="auto"/>
              <w:rPr>
                <w:rFonts w:ascii="Garamond" w:eastAsia="Calibri" w:hAnsi="Garamond" w:cs="Times New Roman"/>
                <w:sz w:val="24"/>
                <w:szCs w:val="24"/>
              </w:rPr>
            </w:pPr>
          </w:p>
        </w:tc>
        <w:tc>
          <w:tcPr>
            <w:tcW w:w="1100" w:type="dxa"/>
            <w:tcBorders>
              <w:top w:val="single" w:sz="4" w:space="0" w:color="000000"/>
              <w:left w:val="single" w:sz="4" w:space="0" w:color="000000"/>
              <w:bottom w:val="single" w:sz="4" w:space="0" w:color="000000"/>
              <w:right w:val="single" w:sz="4" w:space="0" w:color="000000"/>
            </w:tcBorders>
          </w:tcPr>
          <w:p w14:paraId="2D6C6771" w14:textId="77777777" w:rsidR="004D0C66" w:rsidRPr="006F28EE" w:rsidRDefault="004D0C66" w:rsidP="004D0C66">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M*</w:t>
            </w:r>
          </w:p>
        </w:tc>
        <w:tc>
          <w:tcPr>
            <w:tcW w:w="1106" w:type="dxa"/>
            <w:tcBorders>
              <w:top w:val="single" w:sz="4" w:space="0" w:color="000000"/>
              <w:left w:val="single" w:sz="4" w:space="0" w:color="000000"/>
              <w:bottom w:val="single" w:sz="4" w:space="0" w:color="000000"/>
              <w:right w:val="nil"/>
            </w:tcBorders>
          </w:tcPr>
          <w:p w14:paraId="32C935B0" w14:textId="77777777" w:rsidR="004D0C66" w:rsidRPr="006F28EE" w:rsidRDefault="004D0C66" w:rsidP="004D0C66">
            <w:pPr>
              <w:widowControl w:val="0"/>
              <w:spacing w:after="0" w:line="240" w:lineRule="auto"/>
              <w:rPr>
                <w:rFonts w:ascii="Garamond" w:eastAsia="Calibri" w:hAnsi="Garamond" w:cs="Times New Roman"/>
                <w:sz w:val="24"/>
                <w:szCs w:val="24"/>
              </w:rPr>
            </w:pPr>
          </w:p>
        </w:tc>
      </w:tr>
      <w:tr w:rsidR="004D0C66" w:rsidRPr="006F28EE" w14:paraId="4802FEC2" w14:textId="77777777" w:rsidTr="00DB3845">
        <w:trPr>
          <w:trHeight w:hRule="exact" w:val="761"/>
          <w:jc w:val="center"/>
        </w:trPr>
        <w:tc>
          <w:tcPr>
            <w:tcW w:w="4728" w:type="dxa"/>
            <w:tcBorders>
              <w:top w:val="single" w:sz="4" w:space="0" w:color="000000"/>
              <w:left w:val="nil"/>
              <w:bottom w:val="single" w:sz="4" w:space="0" w:color="000000"/>
              <w:right w:val="single" w:sz="4" w:space="0" w:color="000000"/>
            </w:tcBorders>
          </w:tcPr>
          <w:p w14:paraId="42D38C44" w14:textId="77777777" w:rsidR="004D0C66" w:rsidRPr="006F28EE" w:rsidRDefault="004D0C66" w:rsidP="004D0C66">
            <w:pPr>
              <w:widowControl w:val="0"/>
              <w:tabs>
                <w:tab w:val="left" w:pos="724"/>
              </w:tabs>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5.2</w:t>
            </w:r>
            <w:r w:rsidRPr="006F28EE">
              <w:rPr>
                <w:rFonts w:ascii="Garamond" w:eastAsia="Calibri" w:hAnsi="Garamond" w:cs="Times New Roman"/>
                <w:sz w:val="24"/>
                <w:szCs w:val="24"/>
              </w:rPr>
              <w:tab/>
              <w:t>Respektimi i rrugëve të nisjes dhe mbërritjes dhe udhëzimet e ATC</w:t>
            </w:r>
          </w:p>
        </w:tc>
        <w:tc>
          <w:tcPr>
            <w:tcW w:w="1100" w:type="dxa"/>
            <w:tcBorders>
              <w:top w:val="single" w:sz="4" w:space="0" w:color="000000"/>
              <w:left w:val="single" w:sz="4" w:space="0" w:color="000000"/>
              <w:bottom w:val="single" w:sz="4" w:space="0" w:color="000000"/>
              <w:right w:val="single" w:sz="4" w:space="0" w:color="000000"/>
            </w:tcBorders>
          </w:tcPr>
          <w:p w14:paraId="48B8E3FF" w14:textId="77777777" w:rsidR="004D0C66" w:rsidRPr="006F28EE" w:rsidRDefault="004D0C66" w:rsidP="004D0C66">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P*</w:t>
            </w:r>
          </w:p>
        </w:tc>
        <w:tc>
          <w:tcPr>
            <w:tcW w:w="1100" w:type="dxa"/>
            <w:tcBorders>
              <w:top w:val="single" w:sz="4" w:space="0" w:color="000000"/>
              <w:left w:val="single" w:sz="4" w:space="0" w:color="000000"/>
              <w:bottom w:val="single" w:sz="4" w:space="0" w:color="000000"/>
              <w:right w:val="single" w:sz="4" w:space="0" w:color="000000"/>
            </w:tcBorders>
          </w:tcPr>
          <w:p w14:paraId="780F7890" w14:textId="77777777" w:rsidR="004D0C66" w:rsidRPr="006F28EE" w:rsidRDefault="004D0C66" w:rsidP="004D0C66">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——&gt;*</w:t>
            </w:r>
          </w:p>
        </w:tc>
        <w:tc>
          <w:tcPr>
            <w:tcW w:w="1101" w:type="dxa"/>
            <w:tcBorders>
              <w:top w:val="single" w:sz="4" w:space="0" w:color="000000"/>
              <w:left w:val="single" w:sz="4" w:space="0" w:color="000000"/>
              <w:bottom w:val="single" w:sz="4" w:space="0" w:color="000000"/>
              <w:right w:val="single" w:sz="4" w:space="0" w:color="000000"/>
            </w:tcBorders>
          </w:tcPr>
          <w:p w14:paraId="04911EBB" w14:textId="77777777" w:rsidR="004D0C66" w:rsidRPr="006F28EE" w:rsidRDefault="004D0C66" w:rsidP="004D0C66">
            <w:pPr>
              <w:widowControl w:val="0"/>
              <w:spacing w:after="0" w:line="240" w:lineRule="auto"/>
              <w:rPr>
                <w:rFonts w:ascii="Garamond" w:eastAsia="Calibri" w:hAnsi="Garamond" w:cs="Times New Roman"/>
                <w:sz w:val="24"/>
                <w:szCs w:val="24"/>
              </w:rPr>
            </w:pPr>
          </w:p>
        </w:tc>
        <w:tc>
          <w:tcPr>
            <w:tcW w:w="1100" w:type="dxa"/>
            <w:tcBorders>
              <w:top w:val="single" w:sz="4" w:space="0" w:color="000000"/>
              <w:left w:val="single" w:sz="4" w:space="0" w:color="000000"/>
              <w:bottom w:val="single" w:sz="4" w:space="0" w:color="000000"/>
              <w:right w:val="single" w:sz="4" w:space="0" w:color="000000"/>
            </w:tcBorders>
          </w:tcPr>
          <w:p w14:paraId="4E54AD7F" w14:textId="77777777" w:rsidR="004D0C66" w:rsidRPr="006F28EE" w:rsidRDefault="004D0C66" w:rsidP="004D0C66">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M*</w:t>
            </w:r>
          </w:p>
        </w:tc>
        <w:tc>
          <w:tcPr>
            <w:tcW w:w="1106" w:type="dxa"/>
            <w:tcBorders>
              <w:top w:val="single" w:sz="4" w:space="0" w:color="000000"/>
              <w:left w:val="single" w:sz="4" w:space="0" w:color="000000"/>
              <w:bottom w:val="single" w:sz="4" w:space="0" w:color="000000"/>
              <w:right w:val="nil"/>
            </w:tcBorders>
          </w:tcPr>
          <w:p w14:paraId="2190B881" w14:textId="77777777" w:rsidR="004D0C66" w:rsidRPr="006F28EE" w:rsidRDefault="004D0C66" w:rsidP="004D0C66">
            <w:pPr>
              <w:widowControl w:val="0"/>
              <w:spacing w:after="0" w:line="240" w:lineRule="auto"/>
              <w:rPr>
                <w:rFonts w:ascii="Garamond" w:eastAsia="Calibri" w:hAnsi="Garamond" w:cs="Times New Roman"/>
                <w:sz w:val="24"/>
                <w:szCs w:val="24"/>
              </w:rPr>
            </w:pPr>
          </w:p>
        </w:tc>
      </w:tr>
      <w:tr w:rsidR="004D0C66" w:rsidRPr="006F28EE" w14:paraId="51620C78" w14:textId="77777777" w:rsidTr="00DB3845">
        <w:trPr>
          <w:trHeight w:hRule="exact" w:val="550"/>
          <w:jc w:val="center"/>
        </w:trPr>
        <w:tc>
          <w:tcPr>
            <w:tcW w:w="4728" w:type="dxa"/>
            <w:tcBorders>
              <w:top w:val="single" w:sz="4" w:space="0" w:color="000000"/>
              <w:left w:val="nil"/>
              <w:bottom w:val="single" w:sz="4" w:space="0" w:color="000000"/>
              <w:right w:val="single" w:sz="4" w:space="0" w:color="000000"/>
            </w:tcBorders>
          </w:tcPr>
          <w:p w14:paraId="35F446C6" w14:textId="77777777" w:rsidR="004D0C66" w:rsidRPr="006F28EE" w:rsidRDefault="004D0C66" w:rsidP="004D0C66">
            <w:pPr>
              <w:widowControl w:val="0"/>
              <w:tabs>
                <w:tab w:val="left" w:pos="724"/>
              </w:tabs>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5.3</w:t>
            </w:r>
            <w:r w:rsidRPr="006F28EE">
              <w:rPr>
                <w:rFonts w:ascii="Garamond" w:eastAsia="Calibri" w:hAnsi="Garamond" w:cs="Times New Roman"/>
                <w:sz w:val="24"/>
                <w:szCs w:val="24"/>
              </w:rPr>
              <w:tab/>
              <w:t>Procedurat e mbajtjes</w:t>
            </w:r>
          </w:p>
        </w:tc>
        <w:tc>
          <w:tcPr>
            <w:tcW w:w="1100" w:type="dxa"/>
            <w:tcBorders>
              <w:top w:val="single" w:sz="4" w:space="0" w:color="000000"/>
              <w:left w:val="single" w:sz="4" w:space="0" w:color="000000"/>
              <w:bottom w:val="single" w:sz="4" w:space="0" w:color="000000"/>
              <w:right w:val="single" w:sz="4" w:space="0" w:color="000000"/>
            </w:tcBorders>
          </w:tcPr>
          <w:p w14:paraId="774BDBCA" w14:textId="77777777" w:rsidR="004D0C66" w:rsidRPr="006F28EE" w:rsidRDefault="004D0C66" w:rsidP="004D0C66">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P*</w:t>
            </w:r>
          </w:p>
        </w:tc>
        <w:tc>
          <w:tcPr>
            <w:tcW w:w="1100" w:type="dxa"/>
            <w:tcBorders>
              <w:top w:val="single" w:sz="4" w:space="0" w:color="000000"/>
              <w:left w:val="single" w:sz="4" w:space="0" w:color="000000"/>
              <w:bottom w:val="single" w:sz="4" w:space="0" w:color="000000"/>
              <w:right w:val="single" w:sz="4" w:space="0" w:color="000000"/>
            </w:tcBorders>
          </w:tcPr>
          <w:p w14:paraId="343BC7A0" w14:textId="77777777" w:rsidR="004D0C66" w:rsidRPr="006F28EE" w:rsidRDefault="004D0C66" w:rsidP="004D0C66">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——&gt;*</w:t>
            </w:r>
          </w:p>
        </w:tc>
        <w:tc>
          <w:tcPr>
            <w:tcW w:w="1101" w:type="dxa"/>
            <w:tcBorders>
              <w:top w:val="single" w:sz="4" w:space="0" w:color="000000"/>
              <w:left w:val="single" w:sz="4" w:space="0" w:color="000000"/>
              <w:bottom w:val="single" w:sz="4" w:space="0" w:color="000000"/>
              <w:right w:val="single" w:sz="4" w:space="0" w:color="000000"/>
            </w:tcBorders>
          </w:tcPr>
          <w:p w14:paraId="746606AF" w14:textId="77777777" w:rsidR="004D0C66" w:rsidRPr="006F28EE" w:rsidRDefault="004D0C66" w:rsidP="004D0C66">
            <w:pPr>
              <w:widowControl w:val="0"/>
              <w:spacing w:after="0" w:line="240" w:lineRule="auto"/>
              <w:rPr>
                <w:rFonts w:ascii="Garamond" w:eastAsia="Calibri" w:hAnsi="Garamond" w:cs="Times New Roman"/>
                <w:sz w:val="24"/>
                <w:szCs w:val="24"/>
              </w:rPr>
            </w:pPr>
          </w:p>
        </w:tc>
        <w:tc>
          <w:tcPr>
            <w:tcW w:w="1100" w:type="dxa"/>
            <w:tcBorders>
              <w:top w:val="single" w:sz="4" w:space="0" w:color="000000"/>
              <w:left w:val="single" w:sz="4" w:space="0" w:color="000000"/>
              <w:bottom w:val="single" w:sz="4" w:space="0" w:color="000000"/>
              <w:right w:val="single" w:sz="4" w:space="0" w:color="000000"/>
            </w:tcBorders>
          </w:tcPr>
          <w:p w14:paraId="091B654F" w14:textId="77777777" w:rsidR="004D0C66" w:rsidRPr="006F28EE" w:rsidRDefault="004D0C66" w:rsidP="004D0C66">
            <w:pPr>
              <w:widowControl w:val="0"/>
              <w:spacing w:after="0" w:line="240" w:lineRule="auto"/>
              <w:rPr>
                <w:rFonts w:ascii="Garamond" w:eastAsia="Calibri" w:hAnsi="Garamond" w:cs="Times New Roman"/>
                <w:sz w:val="24"/>
                <w:szCs w:val="24"/>
              </w:rPr>
            </w:pPr>
          </w:p>
        </w:tc>
        <w:tc>
          <w:tcPr>
            <w:tcW w:w="1106" w:type="dxa"/>
            <w:tcBorders>
              <w:top w:val="single" w:sz="4" w:space="0" w:color="000000"/>
              <w:left w:val="single" w:sz="4" w:space="0" w:color="000000"/>
              <w:bottom w:val="single" w:sz="4" w:space="0" w:color="000000"/>
              <w:right w:val="nil"/>
            </w:tcBorders>
          </w:tcPr>
          <w:p w14:paraId="7B0A3361" w14:textId="77777777" w:rsidR="004D0C66" w:rsidRPr="006F28EE" w:rsidRDefault="004D0C66" w:rsidP="004D0C66">
            <w:pPr>
              <w:widowControl w:val="0"/>
              <w:spacing w:after="0" w:line="240" w:lineRule="auto"/>
              <w:rPr>
                <w:rFonts w:ascii="Garamond" w:eastAsia="Calibri" w:hAnsi="Garamond" w:cs="Times New Roman"/>
                <w:sz w:val="24"/>
                <w:szCs w:val="24"/>
              </w:rPr>
            </w:pPr>
          </w:p>
        </w:tc>
      </w:tr>
      <w:tr w:rsidR="004D0C66" w:rsidRPr="006F28EE" w14:paraId="07791910" w14:textId="77777777" w:rsidTr="00DB3845">
        <w:trPr>
          <w:trHeight w:hRule="exact" w:val="984"/>
          <w:jc w:val="center"/>
        </w:trPr>
        <w:tc>
          <w:tcPr>
            <w:tcW w:w="4728" w:type="dxa"/>
            <w:tcBorders>
              <w:top w:val="single" w:sz="4" w:space="0" w:color="000000"/>
              <w:left w:val="nil"/>
              <w:bottom w:val="single" w:sz="4" w:space="0" w:color="auto"/>
              <w:right w:val="single" w:sz="4" w:space="0" w:color="000000"/>
            </w:tcBorders>
          </w:tcPr>
          <w:p w14:paraId="398537BA" w14:textId="4D4E637C" w:rsidR="004D0C66" w:rsidRPr="006F28EE" w:rsidRDefault="004D0C66" w:rsidP="004D0C66">
            <w:pPr>
              <w:widowControl w:val="0"/>
              <w:tabs>
                <w:tab w:val="left" w:pos="724"/>
              </w:tabs>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lastRenderedPageBreak/>
              <w:t>5.4</w:t>
            </w:r>
            <w:r w:rsidRPr="006F28EE">
              <w:rPr>
                <w:rFonts w:ascii="Garamond" w:eastAsia="Calibri" w:hAnsi="Garamond" w:cs="Times New Roman"/>
                <w:sz w:val="24"/>
                <w:szCs w:val="24"/>
              </w:rPr>
              <w:tab/>
              <w:t>3D</w:t>
            </w:r>
            <w:r w:rsidR="00F2789A" w:rsidRPr="006F28EE">
              <w:rPr>
                <w:rFonts w:ascii="Garamond" w:eastAsia="Calibri" w:hAnsi="Garamond" w:cs="Times New Roman"/>
                <w:sz w:val="24"/>
                <w:szCs w:val="24"/>
              </w:rPr>
              <w:t xml:space="preserve"> </w:t>
            </w:r>
            <w:r w:rsidRPr="006F28EE">
              <w:rPr>
                <w:rFonts w:ascii="Garamond" w:eastAsia="Calibri" w:hAnsi="Garamond" w:cs="Times New Roman"/>
                <w:sz w:val="24"/>
                <w:szCs w:val="24"/>
              </w:rPr>
              <w:t>operations</w:t>
            </w:r>
            <w:r w:rsidR="00F2789A" w:rsidRPr="006F28EE">
              <w:rPr>
                <w:rFonts w:ascii="Garamond" w:eastAsia="Calibri" w:hAnsi="Garamond" w:cs="Times New Roman"/>
                <w:sz w:val="24"/>
                <w:szCs w:val="24"/>
              </w:rPr>
              <w:t xml:space="preserve"> </w:t>
            </w:r>
            <w:r w:rsidRPr="006F28EE">
              <w:rPr>
                <w:rFonts w:ascii="Garamond" w:eastAsia="Calibri" w:hAnsi="Garamond" w:cs="Times New Roman"/>
                <w:sz w:val="24"/>
                <w:szCs w:val="24"/>
              </w:rPr>
              <w:t>to</w:t>
            </w:r>
            <w:r w:rsidR="00F2789A" w:rsidRPr="006F28EE">
              <w:rPr>
                <w:rFonts w:ascii="Garamond" w:eastAsia="Calibri" w:hAnsi="Garamond" w:cs="Times New Roman"/>
                <w:sz w:val="24"/>
                <w:szCs w:val="24"/>
              </w:rPr>
              <w:t xml:space="preserve"> </w:t>
            </w:r>
            <w:r w:rsidRPr="006F28EE">
              <w:rPr>
                <w:rFonts w:ascii="Garamond" w:eastAsia="Calibri" w:hAnsi="Garamond" w:cs="Times New Roman"/>
                <w:sz w:val="24"/>
                <w:szCs w:val="24"/>
              </w:rPr>
              <w:t>DH/A</w:t>
            </w:r>
            <w:r w:rsidR="00F2789A" w:rsidRPr="006F28EE">
              <w:rPr>
                <w:rFonts w:ascii="Garamond" w:eastAsia="Calibri" w:hAnsi="Garamond" w:cs="Times New Roman"/>
                <w:sz w:val="24"/>
                <w:szCs w:val="24"/>
              </w:rPr>
              <w:t xml:space="preserve"> </w:t>
            </w:r>
            <w:r w:rsidRPr="006F28EE">
              <w:rPr>
                <w:rFonts w:ascii="Garamond" w:eastAsia="Calibri" w:hAnsi="Garamond" w:cs="Times New Roman"/>
                <w:sz w:val="24"/>
                <w:szCs w:val="24"/>
              </w:rPr>
              <w:t>of</w:t>
            </w:r>
            <w:r w:rsidR="00F2789A" w:rsidRPr="006F28EE">
              <w:rPr>
                <w:rFonts w:ascii="Garamond" w:eastAsia="Calibri" w:hAnsi="Garamond" w:cs="Times New Roman"/>
                <w:sz w:val="24"/>
                <w:szCs w:val="24"/>
              </w:rPr>
              <w:t xml:space="preserve"> </w:t>
            </w:r>
            <w:r w:rsidRPr="006F28EE">
              <w:rPr>
                <w:rFonts w:ascii="Garamond" w:eastAsia="Calibri" w:hAnsi="Garamond" w:cs="Times New Roman"/>
                <w:sz w:val="24"/>
                <w:szCs w:val="24"/>
              </w:rPr>
              <w:t>200</w:t>
            </w:r>
            <w:r w:rsidR="00F2789A" w:rsidRPr="006F28EE">
              <w:rPr>
                <w:rFonts w:ascii="Garamond" w:eastAsia="Calibri" w:hAnsi="Garamond" w:cs="Times New Roman"/>
                <w:sz w:val="24"/>
                <w:szCs w:val="24"/>
              </w:rPr>
              <w:t xml:space="preserve"> </w:t>
            </w:r>
            <w:r w:rsidRPr="006F28EE">
              <w:rPr>
                <w:rFonts w:ascii="Garamond" w:eastAsia="Calibri" w:hAnsi="Garamond" w:cs="Times New Roman"/>
                <w:sz w:val="24"/>
                <w:szCs w:val="24"/>
              </w:rPr>
              <w:t>ft</w:t>
            </w:r>
            <w:r w:rsidR="00F2789A" w:rsidRPr="006F28EE">
              <w:rPr>
                <w:rFonts w:ascii="Garamond" w:eastAsia="Calibri" w:hAnsi="Garamond" w:cs="Times New Roman"/>
                <w:sz w:val="24"/>
                <w:szCs w:val="24"/>
              </w:rPr>
              <w:t xml:space="preserve"> </w:t>
            </w:r>
            <w:r w:rsidRPr="006F28EE">
              <w:rPr>
                <w:rFonts w:ascii="Garamond" w:eastAsia="Calibri" w:hAnsi="Garamond" w:cs="Times New Roman"/>
                <w:sz w:val="24"/>
                <w:szCs w:val="24"/>
              </w:rPr>
              <w:t>(60</w:t>
            </w:r>
            <w:r w:rsidR="00F2789A" w:rsidRPr="006F28EE">
              <w:rPr>
                <w:rFonts w:ascii="Garamond" w:eastAsia="Calibri" w:hAnsi="Garamond" w:cs="Times New Roman"/>
                <w:sz w:val="24"/>
                <w:szCs w:val="24"/>
              </w:rPr>
              <w:t xml:space="preserve"> </w:t>
            </w:r>
            <w:r w:rsidRPr="006F28EE">
              <w:rPr>
                <w:rFonts w:ascii="Garamond" w:eastAsia="Calibri" w:hAnsi="Garamond" w:cs="Times New Roman"/>
                <w:sz w:val="24"/>
                <w:szCs w:val="24"/>
              </w:rPr>
              <w:t>m)</w:t>
            </w:r>
            <w:r w:rsidR="00F2789A" w:rsidRPr="006F28EE">
              <w:rPr>
                <w:rFonts w:ascii="Garamond" w:eastAsia="Calibri" w:hAnsi="Garamond" w:cs="Times New Roman"/>
                <w:sz w:val="24"/>
                <w:szCs w:val="24"/>
              </w:rPr>
              <w:t xml:space="preserve"> </w:t>
            </w:r>
            <w:r w:rsidRPr="006F28EE">
              <w:rPr>
                <w:rFonts w:ascii="Garamond" w:eastAsia="Calibri" w:hAnsi="Garamond" w:cs="Times New Roman"/>
                <w:sz w:val="24"/>
                <w:szCs w:val="24"/>
              </w:rPr>
              <w:t>or</w:t>
            </w:r>
            <w:r w:rsidR="00F2789A" w:rsidRPr="006F28EE">
              <w:rPr>
                <w:rFonts w:ascii="Garamond" w:eastAsia="Calibri" w:hAnsi="Garamond" w:cs="Times New Roman"/>
                <w:sz w:val="24"/>
                <w:szCs w:val="24"/>
              </w:rPr>
              <w:t xml:space="preserve"> </w:t>
            </w:r>
            <w:r w:rsidRPr="006F28EE">
              <w:rPr>
                <w:rFonts w:ascii="Garamond" w:eastAsia="Calibri" w:hAnsi="Garamond" w:cs="Times New Roman"/>
                <w:sz w:val="24"/>
                <w:szCs w:val="24"/>
              </w:rPr>
              <w:t>to higher</w:t>
            </w:r>
            <w:r w:rsidR="00F2789A" w:rsidRPr="006F28EE">
              <w:rPr>
                <w:rFonts w:ascii="Garamond" w:eastAsia="Calibri" w:hAnsi="Garamond" w:cs="Times New Roman"/>
                <w:sz w:val="24"/>
                <w:szCs w:val="24"/>
              </w:rPr>
              <w:t xml:space="preserve"> </w:t>
            </w:r>
            <w:r w:rsidRPr="006F28EE">
              <w:rPr>
                <w:rFonts w:ascii="Garamond" w:eastAsia="Calibri" w:hAnsi="Garamond" w:cs="Times New Roman"/>
                <w:sz w:val="24"/>
                <w:szCs w:val="24"/>
              </w:rPr>
              <w:t>minima</w:t>
            </w:r>
            <w:r w:rsidR="00F2789A" w:rsidRPr="006F28EE">
              <w:rPr>
                <w:rFonts w:ascii="Garamond" w:eastAsia="Calibri" w:hAnsi="Garamond" w:cs="Times New Roman"/>
                <w:sz w:val="24"/>
                <w:szCs w:val="24"/>
              </w:rPr>
              <w:t xml:space="preserve"> </w:t>
            </w:r>
            <w:r w:rsidRPr="006F28EE">
              <w:rPr>
                <w:rFonts w:ascii="Garamond" w:eastAsia="Calibri" w:hAnsi="Garamond" w:cs="Times New Roman"/>
                <w:sz w:val="24"/>
                <w:szCs w:val="24"/>
              </w:rPr>
              <w:t>if</w:t>
            </w:r>
            <w:r w:rsidR="00F2789A" w:rsidRPr="006F28EE">
              <w:rPr>
                <w:rFonts w:ascii="Garamond" w:eastAsia="Calibri" w:hAnsi="Garamond" w:cs="Times New Roman"/>
                <w:sz w:val="24"/>
                <w:szCs w:val="24"/>
              </w:rPr>
              <w:t xml:space="preserve"> </w:t>
            </w:r>
            <w:r w:rsidRPr="006F28EE">
              <w:rPr>
                <w:rFonts w:ascii="Garamond" w:eastAsia="Calibri" w:hAnsi="Garamond" w:cs="Times New Roman"/>
                <w:sz w:val="24"/>
                <w:szCs w:val="24"/>
              </w:rPr>
              <w:t>required</w:t>
            </w:r>
            <w:r w:rsidR="00F2789A" w:rsidRPr="006F28EE">
              <w:rPr>
                <w:rFonts w:ascii="Garamond" w:eastAsia="Calibri" w:hAnsi="Garamond" w:cs="Times New Roman"/>
                <w:sz w:val="24"/>
                <w:szCs w:val="24"/>
              </w:rPr>
              <w:t xml:space="preserve"> </w:t>
            </w:r>
            <w:r w:rsidRPr="006F28EE">
              <w:rPr>
                <w:rFonts w:ascii="Garamond" w:eastAsia="Calibri" w:hAnsi="Garamond" w:cs="Times New Roman"/>
                <w:sz w:val="24"/>
                <w:szCs w:val="24"/>
              </w:rPr>
              <w:t>by</w:t>
            </w:r>
            <w:r w:rsidR="00EB2F14" w:rsidRPr="006F28EE">
              <w:rPr>
                <w:rFonts w:ascii="Garamond" w:eastAsia="Calibri" w:hAnsi="Garamond" w:cs="Times New Roman"/>
                <w:sz w:val="24"/>
                <w:szCs w:val="24"/>
              </w:rPr>
              <w:t xml:space="preserve"> </w:t>
            </w:r>
            <w:r w:rsidRPr="006F28EE">
              <w:rPr>
                <w:rFonts w:ascii="Garamond" w:eastAsia="Calibri" w:hAnsi="Garamond" w:cs="Times New Roman"/>
                <w:sz w:val="24"/>
                <w:szCs w:val="24"/>
              </w:rPr>
              <w:t>the</w:t>
            </w:r>
            <w:r w:rsidR="00F2789A" w:rsidRPr="006F28EE">
              <w:rPr>
                <w:rFonts w:ascii="Garamond" w:eastAsia="Calibri" w:hAnsi="Garamond" w:cs="Times New Roman"/>
                <w:sz w:val="24"/>
                <w:szCs w:val="24"/>
              </w:rPr>
              <w:t xml:space="preserve"> </w:t>
            </w:r>
            <w:r w:rsidRPr="006F28EE">
              <w:rPr>
                <w:rFonts w:ascii="Garamond" w:eastAsia="Calibri" w:hAnsi="Garamond" w:cs="Times New Roman"/>
                <w:sz w:val="24"/>
                <w:szCs w:val="24"/>
              </w:rPr>
              <w:t>approach</w:t>
            </w:r>
            <w:r w:rsidR="00F2789A" w:rsidRPr="006F28EE">
              <w:rPr>
                <w:rFonts w:ascii="Garamond" w:eastAsia="Calibri" w:hAnsi="Garamond" w:cs="Times New Roman"/>
                <w:sz w:val="24"/>
                <w:szCs w:val="24"/>
              </w:rPr>
              <w:t xml:space="preserve"> </w:t>
            </w:r>
            <w:r w:rsidRPr="006F28EE">
              <w:rPr>
                <w:rFonts w:ascii="Garamond" w:eastAsia="Calibri" w:hAnsi="Garamond" w:cs="Times New Roman"/>
                <w:sz w:val="24"/>
                <w:szCs w:val="24"/>
              </w:rPr>
              <w:t>proce­ dure</w:t>
            </w:r>
          </w:p>
        </w:tc>
        <w:tc>
          <w:tcPr>
            <w:tcW w:w="1100" w:type="dxa"/>
            <w:tcBorders>
              <w:top w:val="single" w:sz="4" w:space="0" w:color="000000"/>
              <w:left w:val="single" w:sz="4" w:space="0" w:color="000000"/>
              <w:bottom w:val="single" w:sz="4" w:space="0" w:color="auto"/>
              <w:right w:val="single" w:sz="4" w:space="0" w:color="000000"/>
            </w:tcBorders>
          </w:tcPr>
          <w:p w14:paraId="46B7B622" w14:textId="77777777" w:rsidR="004D0C66" w:rsidRPr="006F28EE" w:rsidRDefault="004D0C66" w:rsidP="004D0C66">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P*</w:t>
            </w:r>
          </w:p>
        </w:tc>
        <w:tc>
          <w:tcPr>
            <w:tcW w:w="1100" w:type="dxa"/>
            <w:tcBorders>
              <w:top w:val="single" w:sz="4" w:space="0" w:color="000000"/>
              <w:left w:val="single" w:sz="4" w:space="0" w:color="000000"/>
              <w:bottom w:val="single" w:sz="4" w:space="0" w:color="auto"/>
              <w:right w:val="single" w:sz="4" w:space="0" w:color="000000"/>
            </w:tcBorders>
          </w:tcPr>
          <w:p w14:paraId="10D30ED8" w14:textId="77777777" w:rsidR="004D0C66" w:rsidRPr="006F28EE" w:rsidRDefault="004D0C66" w:rsidP="004D0C66">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——&gt;*</w:t>
            </w:r>
          </w:p>
        </w:tc>
        <w:tc>
          <w:tcPr>
            <w:tcW w:w="1101" w:type="dxa"/>
            <w:tcBorders>
              <w:top w:val="single" w:sz="4" w:space="0" w:color="000000"/>
              <w:left w:val="single" w:sz="4" w:space="0" w:color="000000"/>
              <w:bottom w:val="single" w:sz="4" w:space="0" w:color="auto"/>
              <w:right w:val="single" w:sz="4" w:space="0" w:color="000000"/>
            </w:tcBorders>
          </w:tcPr>
          <w:p w14:paraId="0BED3BCE" w14:textId="77777777" w:rsidR="004D0C66" w:rsidRPr="006F28EE" w:rsidRDefault="004D0C66" w:rsidP="004D0C66">
            <w:pPr>
              <w:widowControl w:val="0"/>
              <w:spacing w:after="0" w:line="240" w:lineRule="auto"/>
              <w:rPr>
                <w:rFonts w:ascii="Garamond" w:eastAsia="Calibri" w:hAnsi="Garamond" w:cs="Times New Roman"/>
                <w:sz w:val="24"/>
                <w:szCs w:val="24"/>
              </w:rPr>
            </w:pPr>
          </w:p>
        </w:tc>
        <w:tc>
          <w:tcPr>
            <w:tcW w:w="1100" w:type="dxa"/>
            <w:tcBorders>
              <w:top w:val="single" w:sz="4" w:space="0" w:color="000000"/>
              <w:left w:val="single" w:sz="4" w:space="0" w:color="000000"/>
              <w:bottom w:val="single" w:sz="4" w:space="0" w:color="auto"/>
              <w:right w:val="single" w:sz="4" w:space="0" w:color="000000"/>
            </w:tcBorders>
          </w:tcPr>
          <w:p w14:paraId="271BFE51" w14:textId="77777777" w:rsidR="004D0C66" w:rsidRPr="006F28EE" w:rsidRDefault="004D0C66" w:rsidP="004D0C66">
            <w:pPr>
              <w:widowControl w:val="0"/>
              <w:spacing w:after="0" w:line="240" w:lineRule="auto"/>
              <w:rPr>
                <w:rFonts w:ascii="Garamond" w:eastAsia="Calibri" w:hAnsi="Garamond" w:cs="Times New Roman"/>
                <w:sz w:val="24"/>
                <w:szCs w:val="24"/>
              </w:rPr>
            </w:pPr>
          </w:p>
        </w:tc>
        <w:tc>
          <w:tcPr>
            <w:tcW w:w="1106" w:type="dxa"/>
            <w:tcBorders>
              <w:top w:val="single" w:sz="4" w:space="0" w:color="000000"/>
              <w:left w:val="single" w:sz="4" w:space="0" w:color="000000"/>
              <w:bottom w:val="single" w:sz="4" w:space="0" w:color="auto"/>
              <w:right w:val="nil"/>
            </w:tcBorders>
          </w:tcPr>
          <w:p w14:paraId="77F830E7" w14:textId="77777777" w:rsidR="004D0C66" w:rsidRPr="006F28EE" w:rsidRDefault="004D0C66" w:rsidP="004D0C66">
            <w:pPr>
              <w:widowControl w:val="0"/>
              <w:spacing w:after="0" w:line="240" w:lineRule="auto"/>
              <w:rPr>
                <w:rFonts w:ascii="Garamond" w:eastAsia="Calibri" w:hAnsi="Garamond" w:cs="Times New Roman"/>
                <w:sz w:val="24"/>
                <w:szCs w:val="24"/>
              </w:rPr>
            </w:pPr>
          </w:p>
        </w:tc>
      </w:tr>
      <w:tr w:rsidR="00DB3845" w:rsidRPr="006F28EE" w14:paraId="13CA737F" w14:textId="77777777" w:rsidTr="00DB3845">
        <w:trPr>
          <w:trHeight w:hRule="exact" w:val="2274"/>
          <w:jc w:val="center"/>
        </w:trPr>
        <w:tc>
          <w:tcPr>
            <w:tcW w:w="4728" w:type="dxa"/>
            <w:tcBorders>
              <w:top w:val="single" w:sz="4" w:space="0" w:color="auto"/>
              <w:left w:val="single" w:sz="4" w:space="0" w:color="auto"/>
              <w:bottom w:val="single" w:sz="4" w:space="0" w:color="auto"/>
              <w:right w:val="single" w:sz="4" w:space="0" w:color="auto"/>
            </w:tcBorders>
          </w:tcPr>
          <w:p w14:paraId="1B99CA20" w14:textId="58CE0250" w:rsidR="00DB3845" w:rsidRPr="006F28EE" w:rsidRDefault="00DB3845" w:rsidP="00DB3845">
            <w:pPr>
              <w:widowControl w:val="0"/>
              <w:spacing w:after="0" w:line="240" w:lineRule="auto"/>
              <w:rPr>
                <w:rFonts w:ascii="Garamond" w:eastAsia="Cambria" w:hAnsi="Garamond" w:cs="Times New Roman"/>
                <w:i/>
                <w:sz w:val="24"/>
                <w:szCs w:val="24"/>
              </w:rPr>
            </w:pPr>
            <w:r w:rsidRPr="006F28EE">
              <w:rPr>
                <w:rFonts w:ascii="Garamond" w:hAnsi="Garamond" w:cs="Times New Roman"/>
                <w:i/>
                <w:sz w:val="24"/>
                <w:szCs w:val="24"/>
              </w:rPr>
              <w:t xml:space="preserve"> 5.4.1 Manualisht, pa drejtuesin e fluturimit. Shënim. Sipas AFM, procedurat RNP APCH mund të kërkojnë përdorimin e autopilotit ose drejtuesit të fluturimit. Procedura që do të kryhet manualisht do të zgjidhet duke marrë parasysh kufizimet e tilla (për shembull, të zgjidhet një ILS për 5.4.1 në rastin e një kufizimi të tillë AFM).</w:t>
            </w:r>
          </w:p>
        </w:tc>
        <w:tc>
          <w:tcPr>
            <w:tcW w:w="1100" w:type="dxa"/>
            <w:tcBorders>
              <w:top w:val="single" w:sz="4" w:space="0" w:color="auto"/>
              <w:left w:val="single" w:sz="4" w:space="0" w:color="auto"/>
              <w:bottom w:val="single" w:sz="4" w:space="0" w:color="auto"/>
              <w:right w:val="single" w:sz="4" w:space="0" w:color="auto"/>
            </w:tcBorders>
          </w:tcPr>
          <w:p w14:paraId="75EBE1B2" w14:textId="0859B04C" w:rsidR="00DB3845" w:rsidRPr="006F28EE" w:rsidRDefault="00DB3845" w:rsidP="00DB3845">
            <w:pPr>
              <w:widowControl w:val="0"/>
              <w:spacing w:after="0" w:line="240" w:lineRule="auto"/>
              <w:rPr>
                <w:rFonts w:ascii="Garamond" w:eastAsia="Cambria" w:hAnsi="Garamond" w:cs="Times New Roman"/>
                <w:i/>
                <w:sz w:val="24"/>
                <w:szCs w:val="24"/>
              </w:rPr>
            </w:pPr>
            <w:r w:rsidRPr="006F28EE">
              <w:rPr>
                <w:rFonts w:ascii="Garamond" w:hAnsi="Garamond" w:cs="Times New Roman"/>
                <w:i/>
                <w:sz w:val="24"/>
                <w:szCs w:val="24"/>
              </w:rPr>
              <w:t>P*</w:t>
            </w:r>
          </w:p>
        </w:tc>
        <w:tc>
          <w:tcPr>
            <w:tcW w:w="1100" w:type="dxa"/>
            <w:tcBorders>
              <w:top w:val="single" w:sz="4" w:space="0" w:color="auto"/>
              <w:left w:val="single" w:sz="4" w:space="0" w:color="auto"/>
              <w:bottom w:val="single" w:sz="4" w:space="0" w:color="auto"/>
              <w:right w:val="single" w:sz="4" w:space="0" w:color="auto"/>
            </w:tcBorders>
          </w:tcPr>
          <w:p w14:paraId="753E7314" w14:textId="73CD177E" w:rsidR="00DB3845" w:rsidRPr="006F28EE" w:rsidRDefault="00DB3845" w:rsidP="00DB3845">
            <w:pPr>
              <w:widowControl w:val="0"/>
              <w:spacing w:after="0" w:line="240" w:lineRule="auto"/>
              <w:rPr>
                <w:rFonts w:ascii="Garamond" w:eastAsia="Cambria" w:hAnsi="Garamond" w:cs="Times New Roman"/>
                <w:i/>
                <w:sz w:val="24"/>
                <w:szCs w:val="24"/>
              </w:rPr>
            </w:pPr>
            <w:r w:rsidRPr="006F28EE">
              <w:rPr>
                <w:rFonts w:ascii="Garamond" w:hAnsi="Garamond" w:cs="Times New Roman"/>
                <w:i/>
                <w:sz w:val="24"/>
                <w:szCs w:val="24"/>
              </w:rPr>
              <w:t xml:space="preserve">----&gt;* </w:t>
            </w:r>
          </w:p>
        </w:tc>
        <w:tc>
          <w:tcPr>
            <w:tcW w:w="1101" w:type="dxa"/>
            <w:tcBorders>
              <w:top w:val="single" w:sz="4" w:space="0" w:color="auto"/>
              <w:left w:val="single" w:sz="4" w:space="0" w:color="auto"/>
              <w:bottom w:val="single" w:sz="4" w:space="0" w:color="auto"/>
              <w:right w:val="single" w:sz="4" w:space="0" w:color="auto"/>
            </w:tcBorders>
          </w:tcPr>
          <w:p w14:paraId="1E0B2C58" w14:textId="77777777" w:rsidR="00DB3845" w:rsidRPr="006F28EE" w:rsidRDefault="00DB3845" w:rsidP="00DB3845">
            <w:pPr>
              <w:spacing w:after="0" w:line="240" w:lineRule="auto"/>
              <w:rPr>
                <w:rFonts w:ascii="Garamond" w:hAnsi="Garamond" w:cs="Times New Roman"/>
                <w:i/>
                <w:sz w:val="24"/>
                <w:szCs w:val="24"/>
              </w:rPr>
            </w:pPr>
          </w:p>
          <w:p w14:paraId="77D1CB8F" w14:textId="77777777" w:rsidR="00DB3845" w:rsidRPr="006F28EE" w:rsidRDefault="00DB3845" w:rsidP="00DB3845">
            <w:pPr>
              <w:widowControl w:val="0"/>
              <w:spacing w:after="0" w:line="240" w:lineRule="auto"/>
              <w:rPr>
                <w:rFonts w:ascii="Garamond" w:eastAsia="Calibri" w:hAnsi="Garamond" w:cs="Times New Roman"/>
                <w:i/>
                <w:sz w:val="24"/>
                <w:szCs w:val="24"/>
              </w:rPr>
            </w:pPr>
          </w:p>
        </w:tc>
        <w:tc>
          <w:tcPr>
            <w:tcW w:w="1100" w:type="dxa"/>
            <w:tcBorders>
              <w:top w:val="single" w:sz="4" w:space="0" w:color="auto"/>
              <w:left w:val="single" w:sz="4" w:space="0" w:color="auto"/>
              <w:bottom w:val="single" w:sz="4" w:space="0" w:color="auto"/>
              <w:right w:val="single" w:sz="4" w:space="0" w:color="auto"/>
            </w:tcBorders>
          </w:tcPr>
          <w:p w14:paraId="2DB0F147" w14:textId="77777777" w:rsidR="00DB3845" w:rsidRPr="006F28EE" w:rsidRDefault="00DB3845" w:rsidP="00DB3845">
            <w:pPr>
              <w:spacing w:after="0" w:line="240" w:lineRule="auto"/>
              <w:jc w:val="both"/>
              <w:rPr>
                <w:rFonts w:ascii="Garamond" w:eastAsia="Times New Roman" w:hAnsi="Garamond" w:cs="Times New Roman"/>
                <w:i/>
                <w:sz w:val="24"/>
                <w:szCs w:val="24"/>
                <w:lang w:eastAsia="it-IT"/>
              </w:rPr>
            </w:pPr>
            <w:r w:rsidRPr="006F28EE">
              <w:rPr>
                <w:rFonts w:ascii="Garamond" w:eastAsia="Times New Roman" w:hAnsi="Garamond" w:cs="Times New Roman"/>
                <w:i/>
                <w:sz w:val="24"/>
                <w:szCs w:val="24"/>
                <w:lang w:eastAsia="it-IT"/>
              </w:rPr>
              <w:t>M*</w:t>
            </w:r>
          </w:p>
          <w:p w14:paraId="467B328C" w14:textId="78250B4E" w:rsidR="00DB3845" w:rsidRPr="006F28EE" w:rsidRDefault="00DB3845" w:rsidP="00DB3845">
            <w:pPr>
              <w:widowControl w:val="0"/>
              <w:spacing w:after="0" w:line="240" w:lineRule="auto"/>
              <w:rPr>
                <w:rFonts w:ascii="Garamond" w:eastAsia="Cambria" w:hAnsi="Garamond" w:cs="Times New Roman"/>
                <w:i/>
                <w:sz w:val="24"/>
                <w:szCs w:val="24"/>
              </w:rPr>
            </w:pPr>
            <w:r w:rsidRPr="006F28EE">
              <w:rPr>
                <w:rFonts w:ascii="Garamond" w:eastAsia="Times New Roman" w:hAnsi="Garamond" w:cs="Times New Roman"/>
                <w:i/>
                <w:sz w:val="24"/>
                <w:szCs w:val="24"/>
                <w:lang w:eastAsia="it-IT"/>
              </w:rPr>
              <w:t xml:space="preserve">(nëse nuk është përfunduar ushtrimi 5.4.2) </w:t>
            </w:r>
          </w:p>
        </w:tc>
        <w:tc>
          <w:tcPr>
            <w:tcW w:w="1106" w:type="dxa"/>
            <w:tcBorders>
              <w:top w:val="single" w:sz="4" w:space="0" w:color="auto"/>
              <w:left w:val="single" w:sz="4" w:space="0" w:color="auto"/>
              <w:bottom w:val="single" w:sz="4" w:space="0" w:color="auto"/>
              <w:right w:val="single" w:sz="4" w:space="0" w:color="auto"/>
            </w:tcBorders>
          </w:tcPr>
          <w:p w14:paraId="7F4EF99A" w14:textId="77777777" w:rsidR="00DB3845" w:rsidRPr="006F28EE" w:rsidRDefault="00DB3845" w:rsidP="00DB3845">
            <w:pPr>
              <w:widowControl w:val="0"/>
              <w:spacing w:after="0" w:line="240" w:lineRule="auto"/>
              <w:rPr>
                <w:rFonts w:ascii="Garamond" w:eastAsia="Calibri" w:hAnsi="Garamond" w:cs="Times New Roman"/>
                <w:i/>
                <w:sz w:val="24"/>
                <w:szCs w:val="24"/>
              </w:rPr>
            </w:pPr>
          </w:p>
        </w:tc>
      </w:tr>
      <w:tr w:rsidR="00DB3845" w:rsidRPr="006F28EE" w14:paraId="5FA3C142" w14:textId="77777777" w:rsidTr="00D31574">
        <w:trPr>
          <w:trHeight w:hRule="exact" w:val="1723"/>
          <w:jc w:val="center"/>
        </w:trPr>
        <w:tc>
          <w:tcPr>
            <w:tcW w:w="4728" w:type="dxa"/>
            <w:tcBorders>
              <w:top w:val="single" w:sz="4" w:space="0" w:color="auto"/>
              <w:left w:val="single" w:sz="4" w:space="0" w:color="auto"/>
              <w:bottom w:val="single" w:sz="4" w:space="0" w:color="auto"/>
              <w:right w:val="single" w:sz="4" w:space="0" w:color="auto"/>
            </w:tcBorders>
          </w:tcPr>
          <w:p w14:paraId="58BD8E00" w14:textId="483615C2" w:rsidR="00DB3845" w:rsidRPr="006F28EE" w:rsidRDefault="000A48E2" w:rsidP="00DB3845">
            <w:pPr>
              <w:widowControl w:val="0"/>
              <w:tabs>
                <w:tab w:val="left" w:pos="724"/>
              </w:tabs>
              <w:spacing w:after="0" w:line="240" w:lineRule="auto"/>
              <w:rPr>
                <w:rFonts w:ascii="Garamond" w:eastAsia="Cambria" w:hAnsi="Garamond" w:cs="Times New Roman"/>
                <w:i/>
                <w:sz w:val="24"/>
                <w:szCs w:val="24"/>
              </w:rPr>
            </w:pPr>
            <w:r w:rsidRPr="006F28EE">
              <w:rPr>
                <w:rFonts w:ascii="Garamond" w:hAnsi="Garamond" w:cs="Times New Roman"/>
                <w:i/>
                <w:sz w:val="24"/>
                <w:szCs w:val="24"/>
              </w:rPr>
              <w:t xml:space="preserve">5.4.2 </w:t>
            </w:r>
            <w:r w:rsidR="00DB3845" w:rsidRPr="006F28EE">
              <w:rPr>
                <w:rFonts w:ascii="Garamond" w:hAnsi="Garamond" w:cs="Times New Roman"/>
                <w:i/>
                <w:sz w:val="24"/>
                <w:szCs w:val="24"/>
              </w:rPr>
              <w:t>Manualisht, me drejtuesin e fluturimit</w:t>
            </w:r>
          </w:p>
        </w:tc>
        <w:tc>
          <w:tcPr>
            <w:tcW w:w="1100" w:type="dxa"/>
            <w:tcBorders>
              <w:top w:val="single" w:sz="4" w:space="0" w:color="auto"/>
              <w:left w:val="single" w:sz="4" w:space="0" w:color="auto"/>
              <w:bottom w:val="single" w:sz="4" w:space="0" w:color="auto"/>
              <w:right w:val="single" w:sz="4" w:space="0" w:color="auto"/>
            </w:tcBorders>
          </w:tcPr>
          <w:p w14:paraId="7AFD7F0C" w14:textId="2CAB5136" w:rsidR="00DB3845" w:rsidRPr="006F28EE" w:rsidRDefault="00DB3845" w:rsidP="00DB3845">
            <w:pPr>
              <w:widowControl w:val="0"/>
              <w:spacing w:after="0" w:line="240" w:lineRule="auto"/>
              <w:rPr>
                <w:rFonts w:ascii="Garamond" w:eastAsia="Cambria" w:hAnsi="Garamond" w:cs="Times New Roman"/>
                <w:i/>
                <w:sz w:val="24"/>
                <w:szCs w:val="24"/>
              </w:rPr>
            </w:pPr>
            <w:r w:rsidRPr="006F28EE">
              <w:rPr>
                <w:rFonts w:ascii="Garamond" w:hAnsi="Garamond" w:cs="Times New Roman"/>
                <w:i/>
                <w:sz w:val="24"/>
                <w:szCs w:val="24"/>
              </w:rPr>
              <w:t>P*</w:t>
            </w:r>
          </w:p>
        </w:tc>
        <w:tc>
          <w:tcPr>
            <w:tcW w:w="1100" w:type="dxa"/>
            <w:tcBorders>
              <w:top w:val="single" w:sz="4" w:space="0" w:color="auto"/>
              <w:left w:val="single" w:sz="4" w:space="0" w:color="auto"/>
              <w:bottom w:val="single" w:sz="4" w:space="0" w:color="auto"/>
              <w:right w:val="single" w:sz="4" w:space="0" w:color="auto"/>
            </w:tcBorders>
          </w:tcPr>
          <w:p w14:paraId="69FFE286" w14:textId="43575A8F" w:rsidR="00DB3845" w:rsidRPr="006F28EE" w:rsidRDefault="00DB3845" w:rsidP="00DB3845">
            <w:pPr>
              <w:widowControl w:val="0"/>
              <w:spacing w:after="0" w:line="240" w:lineRule="auto"/>
              <w:rPr>
                <w:rFonts w:ascii="Garamond" w:eastAsia="Cambria" w:hAnsi="Garamond" w:cs="Times New Roman"/>
                <w:i/>
                <w:sz w:val="24"/>
                <w:szCs w:val="24"/>
              </w:rPr>
            </w:pPr>
            <w:r w:rsidRPr="006F28EE">
              <w:rPr>
                <w:rFonts w:ascii="Garamond" w:hAnsi="Garamond" w:cs="Times New Roman"/>
                <w:i/>
                <w:sz w:val="24"/>
                <w:szCs w:val="24"/>
              </w:rPr>
              <w:t>----&gt; *</w:t>
            </w:r>
          </w:p>
        </w:tc>
        <w:tc>
          <w:tcPr>
            <w:tcW w:w="1101" w:type="dxa"/>
            <w:tcBorders>
              <w:top w:val="single" w:sz="4" w:space="0" w:color="auto"/>
              <w:left w:val="single" w:sz="4" w:space="0" w:color="auto"/>
              <w:bottom w:val="single" w:sz="4" w:space="0" w:color="auto"/>
              <w:right w:val="single" w:sz="4" w:space="0" w:color="auto"/>
            </w:tcBorders>
          </w:tcPr>
          <w:p w14:paraId="18A20F91" w14:textId="77777777" w:rsidR="00DB3845" w:rsidRPr="006F28EE" w:rsidRDefault="00DB3845" w:rsidP="00DB3845">
            <w:pPr>
              <w:widowControl w:val="0"/>
              <w:spacing w:after="0" w:line="240" w:lineRule="auto"/>
              <w:rPr>
                <w:rFonts w:ascii="Garamond" w:eastAsia="Calibri" w:hAnsi="Garamond" w:cs="Times New Roman"/>
                <w:i/>
                <w:sz w:val="24"/>
                <w:szCs w:val="24"/>
              </w:rPr>
            </w:pPr>
          </w:p>
        </w:tc>
        <w:tc>
          <w:tcPr>
            <w:tcW w:w="1100" w:type="dxa"/>
            <w:tcBorders>
              <w:top w:val="single" w:sz="4" w:space="0" w:color="auto"/>
              <w:left w:val="single" w:sz="4" w:space="0" w:color="auto"/>
              <w:bottom w:val="single" w:sz="4" w:space="0" w:color="auto"/>
              <w:right w:val="single" w:sz="4" w:space="0" w:color="auto"/>
            </w:tcBorders>
          </w:tcPr>
          <w:p w14:paraId="093A06E8" w14:textId="77777777" w:rsidR="00DB3845" w:rsidRPr="006F28EE" w:rsidRDefault="00DB3845" w:rsidP="00DB3845">
            <w:pPr>
              <w:spacing w:after="0" w:line="240" w:lineRule="auto"/>
              <w:rPr>
                <w:rFonts w:ascii="Garamond" w:hAnsi="Garamond" w:cs="Times New Roman"/>
                <w:i/>
                <w:sz w:val="24"/>
                <w:szCs w:val="24"/>
              </w:rPr>
            </w:pPr>
            <w:r w:rsidRPr="006F28EE">
              <w:rPr>
                <w:rFonts w:ascii="Garamond" w:hAnsi="Garamond" w:cs="Times New Roman"/>
                <w:i/>
                <w:sz w:val="24"/>
                <w:szCs w:val="24"/>
              </w:rPr>
              <w:t>M*</w:t>
            </w:r>
          </w:p>
          <w:p w14:paraId="1C3BDBD6" w14:textId="1227956D" w:rsidR="00DB3845" w:rsidRPr="006F28EE" w:rsidRDefault="00DB3845" w:rsidP="00DB3845">
            <w:pPr>
              <w:widowControl w:val="0"/>
              <w:spacing w:after="0" w:line="240" w:lineRule="auto"/>
              <w:rPr>
                <w:rFonts w:ascii="Garamond" w:eastAsia="Cambria" w:hAnsi="Garamond" w:cs="Times New Roman"/>
                <w:i/>
                <w:sz w:val="24"/>
                <w:szCs w:val="24"/>
              </w:rPr>
            </w:pPr>
            <w:r w:rsidRPr="006F28EE">
              <w:rPr>
                <w:rFonts w:ascii="Garamond" w:hAnsi="Garamond" w:cs="Times New Roman"/>
                <w:i/>
                <w:sz w:val="24"/>
                <w:szCs w:val="24"/>
              </w:rPr>
              <w:t>(nëse nuk është përfunduar Ushtrimi 5.4.1)’;</w:t>
            </w:r>
          </w:p>
        </w:tc>
        <w:tc>
          <w:tcPr>
            <w:tcW w:w="1106" w:type="dxa"/>
            <w:tcBorders>
              <w:top w:val="single" w:sz="4" w:space="0" w:color="auto"/>
              <w:left w:val="single" w:sz="4" w:space="0" w:color="auto"/>
              <w:bottom w:val="single" w:sz="4" w:space="0" w:color="auto"/>
              <w:right w:val="single" w:sz="4" w:space="0" w:color="auto"/>
            </w:tcBorders>
          </w:tcPr>
          <w:p w14:paraId="3F6D5006" w14:textId="77777777" w:rsidR="00DB3845" w:rsidRPr="006F28EE" w:rsidRDefault="00DB3845" w:rsidP="00DB3845">
            <w:pPr>
              <w:widowControl w:val="0"/>
              <w:spacing w:after="0" w:line="240" w:lineRule="auto"/>
              <w:rPr>
                <w:rFonts w:ascii="Garamond" w:eastAsia="Calibri" w:hAnsi="Garamond" w:cs="Times New Roman"/>
                <w:i/>
                <w:sz w:val="24"/>
                <w:szCs w:val="24"/>
              </w:rPr>
            </w:pPr>
          </w:p>
        </w:tc>
      </w:tr>
      <w:tr w:rsidR="00DB3845" w:rsidRPr="006F28EE" w14:paraId="4C0496D6" w14:textId="77777777" w:rsidTr="00DB3845">
        <w:trPr>
          <w:trHeight w:hRule="exact" w:val="550"/>
          <w:jc w:val="center"/>
        </w:trPr>
        <w:tc>
          <w:tcPr>
            <w:tcW w:w="4728" w:type="dxa"/>
            <w:tcBorders>
              <w:top w:val="single" w:sz="4" w:space="0" w:color="auto"/>
              <w:left w:val="nil"/>
              <w:bottom w:val="single" w:sz="4" w:space="0" w:color="000000"/>
              <w:right w:val="single" w:sz="4" w:space="0" w:color="000000"/>
            </w:tcBorders>
          </w:tcPr>
          <w:p w14:paraId="2839DAF8" w14:textId="77777777" w:rsidR="00DB3845" w:rsidRPr="006F28EE" w:rsidRDefault="00DB3845" w:rsidP="00DB3845">
            <w:pPr>
              <w:widowControl w:val="0"/>
              <w:tabs>
                <w:tab w:val="left" w:pos="724"/>
              </w:tabs>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5.4.3</w:t>
            </w:r>
            <w:r w:rsidRPr="006F28EE">
              <w:rPr>
                <w:rFonts w:ascii="Garamond" w:eastAsia="Calibri" w:hAnsi="Garamond" w:cs="Times New Roman"/>
                <w:sz w:val="24"/>
                <w:szCs w:val="24"/>
              </w:rPr>
              <w:tab/>
              <w:t xml:space="preserve"> Me autopilot të shoqëruar</w:t>
            </w:r>
          </w:p>
        </w:tc>
        <w:tc>
          <w:tcPr>
            <w:tcW w:w="1100" w:type="dxa"/>
            <w:tcBorders>
              <w:top w:val="single" w:sz="4" w:space="0" w:color="auto"/>
              <w:left w:val="single" w:sz="4" w:space="0" w:color="000000"/>
              <w:bottom w:val="single" w:sz="4" w:space="0" w:color="000000"/>
              <w:right w:val="single" w:sz="4" w:space="0" w:color="000000"/>
            </w:tcBorders>
          </w:tcPr>
          <w:p w14:paraId="4E921557" w14:textId="77777777" w:rsidR="00DB3845" w:rsidRPr="006F28EE" w:rsidRDefault="00DB3845" w:rsidP="00DB3845">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P*</w:t>
            </w:r>
          </w:p>
        </w:tc>
        <w:tc>
          <w:tcPr>
            <w:tcW w:w="1100" w:type="dxa"/>
            <w:tcBorders>
              <w:top w:val="single" w:sz="4" w:space="0" w:color="auto"/>
              <w:left w:val="single" w:sz="4" w:space="0" w:color="000000"/>
              <w:bottom w:val="single" w:sz="4" w:space="0" w:color="000000"/>
              <w:right w:val="single" w:sz="4" w:space="0" w:color="000000"/>
            </w:tcBorders>
          </w:tcPr>
          <w:p w14:paraId="55497BC0" w14:textId="77777777" w:rsidR="00DB3845" w:rsidRPr="006F28EE" w:rsidRDefault="00DB3845" w:rsidP="00DB3845">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——&gt;*</w:t>
            </w:r>
          </w:p>
        </w:tc>
        <w:tc>
          <w:tcPr>
            <w:tcW w:w="1101" w:type="dxa"/>
            <w:tcBorders>
              <w:top w:val="single" w:sz="4" w:space="0" w:color="auto"/>
              <w:left w:val="single" w:sz="4" w:space="0" w:color="000000"/>
              <w:bottom w:val="single" w:sz="4" w:space="0" w:color="000000"/>
              <w:right w:val="single" w:sz="4" w:space="0" w:color="000000"/>
            </w:tcBorders>
          </w:tcPr>
          <w:p w14:paraId="7F1D6A16" w14:textId="77777777" w:rsidR="00DB3845" w:rsidRPr="006F28EE" w:rsidRDefault="00DB3845" w:rsidP="00DB3845">
            <w:pPr>
              <w:widowControl w:val="0"/>
              <w:spacing w:after="0" w:line="240" w:lineRule="auto"/>
              <w:rPr>
                <w:rFonts w:ascii="Garamond" w:eastAsia="Calibri" w:hAnsi="Garamond" w:cs="Times New Roman"/>
                <w:sz w:val="24"/>
                <w:szCs w:val="24"/>
              </w:rPr>
            </w:pPr>
          </w:p>
        </w:tc>
        <w:tc>
          <w:tcPr>
            <w:tcW w:w="1100" w:type="dxa"/>
            <w:tcBorders>
              <w:top w:val="single" w:sz="4" w:space="0" w:color="auto"/>
              <w:left w:val="single" w:sz="4" w:space="0" w:color="000000"/>
              <w:bottom w:val="single" w:sz="4" w:space="0" w:color="000000"/>
              <w:right w:val="single" w:sz="4" w:space="0" w:color="000000"/>
            </w:tcBorders>
          </w:tcPr>
          <w:p w14:paraId="267BB911" w14:textId="77777777" w:rsidR="00DB3845" w:rsidRPr="006F28EE" w:rsidRDefault="00DB3845" w:rsidP="00DB3845">
            <w:pPr>
              <w:widowControl w:val="0"/>
              <w:spacing w:after="0" w:line="240" w:lineRule="auto"/>
              <w:rPr>
                <w:rFonts w:ascii="Garamond" w:eastAsia="Calibri" w:hAnsi="Garamond" w:cs="Times New Roman"/>
                <w:sz w:val="24"/>
                <w:szCs w:val="24"/>
              </w:rPr>
            </w:pPr>
          </w:p>
        </w:tc>
        <w:tc>
          <w:tcPr>
            <w:tcW w:w="1106" w:type="dxa"/>
            <w:tcBorders>
              <w:top w:val="single" w:sz="4" w:space="0" w:color="auto"/>
              <w:left w:val="single" w:sz="4" w:space="0" w:color="000000"/>
              <w:bottom w:val="single" w:sz="4" w:space="0" w:color="000000"/>
              <w:right w:val="nil"/>
            </w:tcBorders>
          </w:tcPr>
          <w:p w14:paraId="73778A61" w14:textId="77777777" w:rsidR="00DB3845" w:rsidRPr="006F28EE" w:rsidRDefault="00DB3845" w:rsidP="00DB3845">
            <w:pPr>
              <w:widowControl w:val="0"/>
              <w:spacing w:after="0" w:line="240" w:lineRule="auto"/>
              <w:rPr>
                <w:rFonts w:ascii="Garamond" w:eastAsia="Calibri" w:hAnsi="Garamond" w:cs="Times New Roman"/>
                <w:sz w:val="24"/>
                <w:szCs w:val="24"/>
              </w:rPr>
            </w:pPr>
          </w:p>
        </w:tc>
      </w:tr>
      <w:tr w:rsidR="00DB3845" w:rsidRPr="006F28EE" w14:paraId="36E35AD3" w14:textId="77777777" w:rsidTr="00DB3845">
        <w:trPr>
          <w:trHeight w:hRule="exact" w:val="1875"/>
          <w:jc w:val="center"/>
        </w:trPr>
        <w:tc>
          <w:tcPr>
            <w:tcW w:w="4728" w:type="dxa"/>
            <w:tcBorders>
              <w:top w:val="single" w:sz="4" w:space="0" w:color="000000"/>
              <w:left w:val="nil"/>
              <w:bottom w:val="single" w:sz="4" w:space="0" w:color="000000"/>
              <w:right w:val="single" w:sz="4" w:space="0" w:color="000000"/>
            </w:tcBorders>
          </w:tcPr>
          <w:p w14:paraId="671B6349" w14:textId="30B081DF" w:rsidR="00DB3845" w:rsidRPr="006F28EE" w:rsidRDefault="00DB3845" w:rsidP="00DB3845">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5.4.4 Në mënyrë manuale, me një motor të simuluar jo operativ; mos funksionimi i motorit duhet të simulohet gjatë afrimit përfundimtar përpara se të kalojë 1 000 ft mbi nivelin e aerodromit deri në ulje ose përmes procedurës së plotë të humbur të afrimit.</w:t>
            </w:r>
          </w:p>
        </w:tc>
        <w:tc>
          <w:tcPr>
            <w:tcW w:w="1100" w:type="dxa"/>
            <w:tcBorders>
              <w:top w:val="single" w:sz="4" w:space="0" w:color="000000"/>
              <w:left w:val="single" w:sz="4" w:space="0" w:color="000000"/>
              <w:bottom w:val="single" w:sz="4" w:space="0" w:color="000000"/>
              <w:right w:val="single" w:sz="4" w:space="0" w:color="000000"/>
            </w:tcBorders>
          </w:tcPr>
          <w:p w14:paraId="20BCD5AB" w14:textId="77777777" w:rsidR="00DB3845" w:rsidRPr="006F28EE" w:rsidRDefault="00DB3845" w:rsidP="00DB3845">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P*</w:t>
            </w:r>
          </w:p>
        </w:tc>
        <w:tc>
          <w:tcPr>
            <w:tcW w:w="1100" w:type="dxa"/>
            <w:tcBorders>
              <w:top w:val="single" w:sz="4" w:space="0" w:color="000000"/>
              <w:left w:val="single" w:sz="4" w:space="0" w:color="000000"/>
              <w:bottom w:val="single" w:sz="4" w:space="0" w:color="000000"/>
              <w:right w:val="single" w:sz="4" w:space="0" w:color="000000"/>
            </w:tcBorders>
          </w:tcPr>
          <w:p w14:paraId="075DB50D" w14:textId="77777777" w:rsidR="00DB3845" w:rsidRPr="006F28EE" w:rsidRDefault="00DB3845" w:rsidP="00DB3845">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——&gt;*</w:t>
            </w:r>
          </w:p>
        </w:tc>
        <w:tc>
          <w:tcPr>
            <w:tcW w:w="1101" w:type="dxa"/>
            <w:tcBorders>
              <w:top w:val="single" w:sz="4" w:space="0" w:color="000000"/>
              <w:left w:val="single" w:sz="4" w:space="0" w:color="000000"/>
              <w:bottom w:val="single" w:sz="4" w:space="0" w:color="000000"/>
              <w:right w:val="single" w:sz="4" w:space="0" w:color="000000"/>
            </w:tcBorders>
          </w:tcPr>
          <w:p w14:paraId="30F7627B" w14:textId="77777777" w:rsidR="00DB3845" w:rsidRPr="006F28EE" w:rsidRDefault="00DB3845" w:rsidP="00DB3845">
            <w:pPr>
              <w:widowControl w:val="0"/>
              <w:spacing w:after="0" w:line="240" w:lineRule="auto"/>
              <w:rPr>
                <w:rFonts w:ascii="Garamond" w:eastAsia="Calibri" w:hAnsi="Garamond" w:cs="Times New Roman"/>
                <w:sz w:val="24"/>
                <w:szCs w:val="24"/>
              </w:rPr>
            </w:pPr>
          </w:p>
        </w:tc>
        <w:tc>
          <w:tcPr>
            <w:tcW w:w="1100" w:type="dxa"/>
            <w:tcBorders>
              <w:top w:val="single" w:sz="4" w:space="0" w:color="000000"/>
              <w:left w:val="single" w:sz="4" w:space="0" w:color="000000"/>
              <w:bottom w:val="single" w:sz="4" w:space="0" w:color="000000"/>
              <w:right w:val="single" w:sz="4" w:space="0" w:color="000000"/>
            </w:tcBorders>
          </w:tcPr>
          <w:p w14:paraId="1D89C959" w14:textId="77777777" w:rsidR="00DB3845" w:rsidRPr="006F28EE" w:rsidRDefault="00DB3845" w:rsidP="00DB3845">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M*</w:t>
            </w:r>
          </w:p>
        </w:tc>
        <w:tc>
          <w:tcPr>
            <w:tcW w:w="1106" w:type="dxa"/>
            <w:tcBorders>
              <w:top w:val="single" w:sz="4" w:space="0" w:color="000000"/>
              <w:left w:val="single" w:sz="4" w:space="0" w:color="000000"/>
              <w:bottom w:val="single" w:sz="4" w:space="0" w:color="000000"/>
              <w:right w:val="nil"/>
            </w:tcBorders>
          </w:tcPr>
          <w:p w14:paraId="49FE2BCE" w14:textId="77777777" w:rsidR="00DB3845" w:rsidRPr="006F28EE" w:rsidRDefault="00DB3845" w:rsidP="00DB3845">
            <w:pPr>
              <w:widowControl w:val="0"/>
              <w:spacing w:after="0" w:line="240" w:lineRule="auto"/>
              <w:rPr>
                <w:rFonts w:ascii="Garamond" w:eastAsia="Calibri" w:hAnsi="Garamond" w:cs="Times New Roman"/>
                <w:sz w:val="24"/>
                <w:szCs w:val="24"/>
              </w:rPr>
            </w:pPr>
          </w:p>
        </w:tc>
      </w:tr>
      <w:tr w:rsidR="00DB3845" w:rsidRPr="006F28EE" w14:paraId="4CFDA140" w14:textId="77777777" w:rsidTr="00DB3845">
        <w:trPr>
          <w:trHeight w:hRule="exact" w:val="550"/>
          <w:jc w:val="center"/>
        </w:trPr>
        <w:tc>
          <w:tcPr>
            <w:tcW w:w="4728" w:type="dxa"/>
            <w:tcBorders>
              <w:top w:val="single" w:sz="4" w:space="0" w:color="000000"/>
              <w:left w:val="nil"/>
              <w:bottom w:val="single" w:sz="4" w:space="0" w:color="000000"/>
              <w:right w:val="single" w:sz="4" w:space="0" w:color="000000"/>
            </w:tcBorders>
          </w:tcPr>
          <w:p w14:paraId="4B201416" w14:textId="77777777" w:rsidR="00DB3845" w:rsidRPr="006F28EE" w:rsidRDefault="00DB3845" w:rsidP="00DB3845">
            <w:pPr>
              <w:widowControl w:val="0"/>
              <w:tabs>
                <w:tab w:val="left" w:pos="724"/>
              </w:tabs>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5.5</w:t>
            </w:r>
            <w:r w:rsidRPr="006F28EE">
              <w:rPr>
                <w:rFonts w:ascii="Garamond" w:eastAsia="Calibri" w:hAnsi="Garamond" w:cs="Times New Roman"/>
                <w:sz w:val="24"/>
                <w:szCs w:val="24"/>
              </w:rPr>
              <w:tab/>
              <w:t>operimet 2D deri në MDA/H</w:t>
            </w:r>
          </w:p>
        </w:tc>
        <w:tc>
          <w:tcPr>
            <w:tcW w:w="1100" w:type="dxa"/>
            <w:tcBorders>
              <w:top w:val="single" w:sz="4" w:space="0" w:color="000000"/>
              <w:left w:val="single" w:sz="4" w:space="0" w:color="000000"/>
              <w:bottom w:val="single" w:sz="4" w:space="0" w:color="000000"/>
              <w:right w:val="single" w:sz="4" w:space="0" w:color="000000"/>
            </w:tcBorders>
          </w:tcPr>
          <w:p w14:paraId="28AF7C1E" w14:textId="77777777" w:rsidR="00DB3845" w:rsidRPr="006F28EE" w:rsidRDefault="00DB3845" w:rsidP="00DB3845">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P*</w:t>
            </w:r>
          </w:p>
        </w:tc>
        <w:tc>
          <w:tcPr>
            <w:tcW w:w="1100" w:type="dxa"/>
            <w:tcBorders>
              <w:top w:val="single" w:sz="4" w:space="0" w:color="000000"/>
              <w:left w:val="single" w:sz="4" w:space="0" w:color="000000"/>
              <w:bottom w:val="single" w:sz="4" w:space="0" w:color="000000"/>
              <w:right w:val="single" w:sz="4" w:space="0" w:color="000000"/>
            </w:tcBorders>
          </w:tcPr>
          <w:p w14:paraId="6F39427E" w14:textId="77777777" w:rsidR="00DB3845" w:rsidRPr="006F28EE" w:rsidRDefault="00DB3845" w:rsidP="00DB3845">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——&gt;*</w:t>
            </w:r>
          </w:p>
        </w:tc>
        <w:tc>
          <w:tcPr>
            <w:tcW w:w="1101" w:type="dxa"/>
            <w:tcBorders>
              <w:top w:val="single" w:sz="4" w:space="0" w:color="000000"/>
              <w:left w:val="single" w:sz="4" w:space="0" w:color="000000"/>
              <w:bottom w:val="single" w:sz="4" w:space="0" w:color="000000"/>
              <w:right w:val="single" w:sz="4" w:space="0" w:color="000000"/>
            </w:tcBorders>
          </w:tcPr>
          <w:p w14:paraId="02B8D370" w14:textId="77777777" w:rsidR="00DB3845" w:rsidRPr="006F28EE" w:rsidRDefault="00DB3845" w:rsidP="00DB3845">
            <w:pPr>
              <w:widowControl w:val="0"/>
              <w:spacing w:after="0" w:line="240" w:lineRule="auto"/>
              <w:rPr>
                <w:rFonts w:ascii="Garamond" w:eastAsia="Calibri" w:hAnsi="Garamond" w:cs="Times New Roman"/>
                <w:sz w:val="24"/>
                <w:szCs w:val="24"/>
              </w:rPr>
            </w:pPr>
          </w:p>
        </w:tc>
        <w:tc>
          <w:tcPr>
            <w:tcW w:w="1100" w:type="dxa"/>
            <w:tcBorders>
              <w:top w:val="single" w:sz="4" w:space="0" w:color="000000"/>
              <w:left w:val="single" w:sz="4" w:space="0" w:color="000000"/>
              <w:bottom w:val="single" w:sz="4" w:space="0" w:color="000000"/>
              <w:right w:val="single" w:sz="4" w:space="0" w:color="000000"/>
            </w:tcBorders>
          </w:tcPr>
          <w:p w14:paraId="07942650" w14:textId="77777777" w:rsidR="00DB3845" w:rsidRPr="006F28EE" w:rsidRDefault="00DB3845" w:rsidP="00DB3845">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M*</w:t>
            </w:r>
          </w:p>
        </w:tc>
        <w:tc>
          <w:tcPr>
            <w:tcW w:w="1106" w:type="dxa"/>
            <w:tcBorders>
              <w:top w:val="single" w:sz="4" w:space="0" w:color="000000"/>
              <w:left w:val="single" w:sz="4" w:space="0" w:color="000000"/>
              <w:bottom w:val="single" w:sz="4" w:space="0" w:color="000000"/>
              <w:right w:val="nil"/>
            </w:tcBorders>
          </w:tcPr>
          <w:p w14:paraId="598E8E80" w14:textId="77777777" w:rsidR="00DB3845" w:rsidRPr="006F28EE" w:rsidRDefault="00DB3845" w:rsidP="00DB3845">
            <w:pPr>
              <w:widowControl w:val="0"/>
              <w:spacing w:after="0" w:line="240" w:lineRule="auto"/>
              <w:rPr>
                <w:rFonts w:ascii="Garamond" w:eastAsia="Calibri" w:hAnsi="Garamond" w:cs="Times New Roman"/>
                <w:sz w:val="24"/>
                <w:szCs w:val="24"/>
              </w:rPr>
            </w:pPr>
          </w:p>
        </w:tc>
      </w:tr>
    </w:tbl>
    <w:p w14:paraId="39200039" w14:textId="77777777" w:rsidR="004D0C66" w:rsidRPr="006F28EE" w:rsidRDefault="004D0C66" w:rsidP="004D0C66">
      <w:pPr>
        <w:widowControl w:val="0"/>
        <w:spacing w:after="0" w:line="240" w:lineRule="auto"/>
        <w:ind w:firstLine="284"/>
        <w:rPr>
          <w:rFonts w:ascii="Garamond" w:hAnsi="Garamond" w:cs="Times New Roman"/>
          <w:sz w:val="24"/>
          <w:szCs w:val="24"/>
        </w:rPr>
      </w:pPr>
    </w:p>
    <w:tbl>
      <w:tblPr>
        <w:tblW w:w="10235" w:type="dxa"/>
        <w:jc w:val="center"/>
        <w:tblLayout w:type="fixed"/>
        <w:tblCellMar>
          <w:left w:w="0" w:type="dxa"/>
          <w:right w:w="0" w:type="dxa"/>
        </w:tblCellMar>
        <w:tblLook w:val="01E0" w:firstRow="1" w:lastRow="1" w:firstColumn="1" w:lastColumn="1" w:noHBand="0" w:noVBand="0"/>
      </w:tblPr>
      <w:tblGrid>
        <w:gridCol w:w="4728"/>
        <w:gridCol w:w="1100"/>
        <w:gridCol w:w="1100"/>
        <w:gridCol w:w="1101"/>
        <w:gridCol w:w="1100"/>
        <w:gridCol w:w="1106"/>
      </w:tblGrid>
      <w:tr w:rsidR="004D0C66" w:rsidRPr="006F28EE" w14:paraId="10F49DE0" w14:textId="77777777" w:rsidTr="007F7E0C">
        <w:trPr>
          <w:trHeight w:hRule="exact" w:val="992"/>
          <w:jc w:val="center"/>
        </w:trPr>
        <w:tc>
          <w:tcPr>
            <w:tcW w:w="4728" w:type="dxa"/>
            <w:tcBorders>
              <w:top w:val="single" w:sz="4" w:space="0" w:color="000000"/>
              <w:left w:val="nil"/>
              <w:bottom w:val="single" w:sz="4" w:space="0" w:color="000000"/>
              <w:right w:val="single" w:sz="4" w:space="0" w:color="000000"/>
            </w:tcBorders>
          </w:tcPr>
          <w:p w14:paraId="1BB55ABC" w14:textId="77777777" w:rsidR="004D0C66" w:rsidRPr="006F28EE" w:rsidRDefault="004D0C66" w:rsidP="004D0C66">
            <w:pPr>
              <w:widowControl w:val="0"/>
              <w:spacing w:after="0" w:line="240" w:lineRule="auto"/>
              <w:jc w:val="center"/>
              <w:rPr>
                <w:rFonts w:ascii="Garamond" w:hAnsi="Garamond" w:cs="Times New Roman"/>
                <w:sz w:val="24"/>
                <w:szCs w:val="24"/>
              </w:rPr>
            </w:pPr>
          </w:p>
          <w:p w14:paraId="1766917A" w14:textId="1A5A72F4" w:rsidR="004D0C66" w:rsidRPr="006F28EE" w:rsidRDefault="004D0C66" w:rsidP="004D0C66">
            <w:pPr>
              <w:widowControl w:val="0"/>
              <w:spacing w:after="0" w:line="240" w:lineRule="auto"/>
              <w:jc w:val="center"/>
              <w:rPr>
                <w:rFonts w:ascii="Garamond" w:eastAsia="Cambria" w:hAnsi="Garamond" w:cs="Times New Roman"/>
                <w:sz w:val="24"/>
                <w:szCs w:val="24"/>
              </w:rPr>
            </w:pPr>
            <w:r w:rsidRPr="006F28EE">
              <w:rPr>
                <w:rFonts w:ascii="Garamond" w:eastAsia="Calibri" w:hAnsi="Garamond" w:cs="Times New Roman"/>
                <w:sz w:val="24"/>
                <w:szCs w:val="24"/>
              </w:rPr>
              <w:t>HELIKOPTERËT ME NJË PILOT/</w:t>
            </w:r>
            <w:r w:rsidR="000905D3" w:rsidRPr="006F28EE">
              <w:rPr>
                <w:rFonts w:ascii="Garamond" w:eastAsia="Calibri" w:hAnsi="Garamond" w:cs="Times New Roman"/>
                <w:sz w:val="24"/>
                <w:szCs w:val="24"/>
              </w:rPr>
              <w:t>SHUMË PILOT</w:t>
            </w:r>
          </w:p>
        </w:tc>
        <w:tc>
          <w:tcPr>
            <w:tcW w:w="3301" w:type="dxa"/>
            <w:gridSpan w:val="3"/>
            <w:tcBorders>
              <w:top w:val="single" w:sz="4" w:space="0" w:color="000000"/>
              <w:left w:val="single" w:sz="4" w:space="0" w:color="000000"/>
              <w:bottom w:val="single" w:sz="4" w:space="0" w:color="000000"/>
              <w:right w:val="single" w:sz="4" w:space="0" w:color="000000"/>
            </w:tcBorders>
          </w:tcPr>
          <w:p w14:paraId="54E7AB1E" w14:textId="77777777" w:rsidR="004D0C66" w:rsidRPr="006F28EE" w:rsidRDefault="004D0C66" w:rsidP="004D0C66">
            <w:pPr>
              <w:widowControl w:val="0"/>
              <w:spacing w:after="0" w:line="240" w:lineRule="auto"/>
              <w:jc w:val="center"/>
              <w:rPr>
                <w:rFonts w:ascii="Garamond" w:hAnsi="Garamond" w:cs="Times New Roman"/>
                <w:sz w:val="24"/>
                <w:szCs w:val="24"/>
              </w:rPr>
            </w:pPr>
          </w:p>
          <w:p w14:paraId="569C87C5" w14:textId="77777777" w:rsidR="004D0C66" w:rsidRPr="006F28EE" w:rsidRDefault="004D0C66" w:rsidP="004D0C66">
            <w:pPr>
              <w:widowControl w:val="0"/>
              <w:spacing w:after="0" w:line="240" w:lineRule="auto"/>
              <w:jc w:val="center"/>
              <w:rPr>
                <w:rFonts w:ascii="Garamond" w:eastAsia="Cambria" w:hAnsi="Garamond" w:cs="Times New Roman"/>
                <w:sz w:val="24"/>
                <w:szCs w:val="24"/>
              </w:rPr>
            </w:pPr>
            <w:r w:rsidRPr="006F28EE">
              <w:rPr>
                <w:rFonts w:ascii="Garamond" w:eastAsia="Calibri" w:hAnsi="Garamond" w:cs="Times New Roman"/>
                <w:sz w:val="24"/>
                <w:szCs w:val="24"/>
              </w:rPr>
              <w:t>TRAJNIMI PRAKTIK</w:t>
            </w:r>
          </w:p>
        </w:tc>
        <w:tc>
          <w:tcPr>
            <w:tcW w:w="2206" w:type="dxa"/>
            <w:gridSpan w:val="2"/>
            <w:tcBorders>
              <w:top w:val="single" w:sz="4" w:space="0" w:color="000000"/>
              <w:left w:val="single" w:sz="4" w:space="0" w:color="000000"/>
              <w:bottom w:val="single" w:sz="4" w:space="0" w:color="000000"/>
              <w:right w:val="nil"/>
            </w:tcBorders>
          </w:tcPr>
          <w:p w14:paraId="4E1183A8" w14:textId="20EEF45A" w:rsidR="004D0C66" w:rsidRPr="006F28EE" w:rsidRDefault="004D0C66" w:rsidP="004D0C66">
            <w:pPr>
              <w:widowControl w:val="0"/>
              <w:spacing w:after="0" w:line="240" w:lineRule="auto"/>
              <w:jc w:val="center"/>
              <w:rPr>
                <w:rFonts w:ascii="Garamond" w:eastAsia="Cambria" w:hAnsi="Garamond" w:cs="Times New Roman"/>
                <w:sz w:val="24"/>
                <w:szCs w:val="24"/>
              </w:rPr>
            </w:pPr>
            <w:r w:rsidRPr="006F28EE">
              <w:rPr>
                <w:rFonts w:ascii="Garamond" w:eastAsia="Calibri" w:hAnsi="Garamond" w:cs="Times New Roman"/>
                <w:sz w:val="24"/>
                <w:szCs w:val="24"/>
              </w:rPr>
              <w:t xml:space="preserve">TESTI I </w:t>
            </w:r>
            <w:r w:rsidR="00360584" w:rsidRPr="006F28EE">
              <w:rPr>
                <w:rFonts w:ascii="Garamond" w:eastAsia="Calibri" w:hAnsi="Garamond" w:cs="Times New Roman"/>
                <w:sz w:val="24"/>
                <w:szCs w:val="24"/>
              </w:rPr>
              <w:t>AFTËSI</w:t>
            </w:r>
            <w:r w:rsidRPr="006F28EE">
              <w:rPr>
                <w:rFonts w:ascii="Garamond" w:eastAsia="Calibri" w:hAnsi="Garamond" w:cs="Times New Roman"/>
                <w:sz w:val="24"/>
                <w:szCs w:val="24"/>
              </w:rPr>
              <w:t xml:space="preserve">SË DHE KONTROLLI I </w:t>
            </w:r>
            <w:r w:rsidR="00B61D1A" w:rsidRPr="006F28EE">
              <w:rPr>
                <w:rFonts w:ascii="Garamond" w:eastAsia="Calibri" w:hAnsi="Garamond" w:cs="Times New Roman"/>
                <w:sz w:val="24"/>
                <w:szCs w:val="24"/>
              </w:rPr>
              <w:t>AFTËSISË</w:t>
            </w:r>
          </w:p>
        </w:tc>
      </w:tr>
      <w:tr w:rsidR="004D0C66" w:rsidRPr="006F28EE" w14:paraId="16B7DD57" w14:textId="77777777" w:rsidTr="007F7E0C">
        <w:trPr>
          <w:trHeight w:hRule="exact" w:val="1558"/>
          <w:jc w:val="center"/>
        </w:trPr>
        <w:tc>
          <w:tcPr>
            <w:tcW w:w="4728" w:type="dxa"/>
            <w:tcBorders>
              <w:top w:val="single" w:sz="4" w:space="0" w:color="000000"/>
              <w:left w:val="nil"/>
              <w:bottom w:val="single" w:sz="4" w:space="0" w:color="000000"/>
              <w:right w:val="single" w:sz="4" w:space="0" w:color="000000"/>
            </w:tcBorders>
          </w:tcPr>
          <w:p w14:paraId="135945B0" w14:textId="77777777" w:rsidR="004D0C66" w:rsidRPr="006F28EE" w:rsidRDefault="004D0C66" w:rsidP="004D0C66">
            <w:pPr>
              <w:widowControl w:val="0"/>
              <w:spacing w:after="0" w:line="240" w:lineRule="auto"/>
              <w:jc w:val="center"/>
              <w:rPr>
                <w:rFonts w:ascii="Garamond" w:hAnsi="Garamond" w:cs="Times New Roman"/>
                <w:sz w:val="24"/>
                <w:szCs w:val="24"/>
              </w:rPr>
            </w:pPr>
          </w:p>
          <w:p w14:paraId="62D323F6" w14:textId="77777777" w:rsidR="004D0C66" w:rsidRPr="006F28EE" w:rsidRDefault="004D0C66" w:rsidP="004D0C66">
            <w:pPr>
              <w:widowControl w:val="0"/>
              <w:spacing w:after="0" w:line="240" w:lineRule="auto"/>
              <w:jc w:val="center"/>
              <w:rPr>
                <w:rFonts w:ascii="Garamond" w:hAnsi="Garamond" w:cs="Times New Roman"/>
                <w:sz w:val="24"/>
                <w:szCs w:val="24"/>
              </w:rPr>
            </w:pPr>
          </w:p>
          <w:p w14:paraId="591788F4" w14:textId="77777777" w:rsidR="004D0C66" w:rsidRPr="006F28EE" w:rsidRDefault="004D0C66" w:rsidP="004D0C66">
            <w:pPr>
              <w:widowControl w:val="0"/>
              <w:spacing w:after="0" w:line="240" w:lineRule="auto"/>
              <w:jc w:val="center"/>
              <w:rPr>
                <w:rFonts w:ascii="Garamond" w:eastAsia="Cambria" w:hAnsi="Garamond" w:cs="Times New Roman"/>
                <w:sz w:val="24"/>
                <w:szCs w:val="24"/>
              </w:rPr>
            </w:pPr>
            <w:r w:rsidRPr="006F28EE">
              <w:rPr>
                <w:rFonts w:ascii="Garamond" w:eastAsia="Calibri" w:hAnsi="Garamond" w:cs="Times New Roman"/>
                <w:sz w:val="24"/>
                <w:szCs w:val="24"/>
              </w:rPr>
              <w:t>Manovrat/procedurat</w:t>
            </w:r>
          </w:p>
        </w:tc>
        <w:tc>
          <w:tcPr>
            <w:tcW w:w="1100" w:type="dxa"/>
            <w:tcBorders>
              <w:top w:val="single" w:sz="4" w:space="0" w:color="000000"/>
              <w:left w:val="single" w:sz="4" w:space="0" w:color="000000"/>
              <w:bottom w:val="single" w:sz="4" w:space="0" w:color="000000"/>
              <w:right w:val="single" w:sz="4" w:space="0" w:color="000000"/>
            </w:tcBorders>
          </w:tcPr>
          <w:p w14:paraId="76EDEAC1" w14:textId="77777777" w:rsidR="004D0C66" w:rsidRPr="006F28EE" w:rsidRDefault="004D0C66" w:rsidP="004D0C66">
            <w:pPr>
              <w:widowControl w:val="0"/>
              <w:spacing w:after="0" w:line="240" w:lineRule="auto"/>
              <w:jc w:val="center"/>
              <w:rPr>
                <w:rFonts w:ascii="Garamond" w:hAnsi="Garamond" w:cs="Times New Roman"/>
                <w:sz w:val="24"/>
                <w:szCs w:val="24"/>
              </w:rPr>
            </w:pPr>
          </w:p>
          <w:p w14:paraId="2053E075" w14:textId="77777777" w:rsidR="004D0C66" w:rsidRPr="006F28EE" w:rsidRDefault="004D0C66" w:rsidP="004D0C66">
            <w:pPr>
              <w:widowControl w:val="0"/>
              <w:spacing w:after="0" w:line="240" w:lineRule="auto"/>
              <w:jc w:val="center"/>
              <w:rPr>
                <w:rFonts w:ascii="Garamond" w:hAnsi="Garamond" w:cs="Times New Roman"/>
                <w:sz w:val="24"/>
                <w:szCs w:val="24"/>
              </w:rPr>
            </w:pPr>
          </w:p>
          <w:p w14:paraId="4CD6A32C" w14:textId="77777777" w:rsidR="004D0C66" w:rsidRPr="006F28EE" w:rsidRDefault="004D0C66" w:rsidP="004D0C66">
            <w:pPr>
              <w:widowControl w:val="0"/>
              <w:spacing w:after="0" w:line="240" w:lineRule="auto"/>
              <w:jc w:val="center"/>
              <w:rPr>
                <w:rFonts w:ascii="Garamond" w:eastAsia="Cambria" w:hAnsi="Garamond" w:cs="Times New Roman"/>
                <w:sz w:val="24"/>
                <w:szCs w:val="24"/>
              </w:rPr>
            </w:pPr>
            <w:r w:rsidRPr="006F28EE">
              <w:rPr>
                <w:rFonts w:ascii="Garamond" w:eastAsia="Calibri" w:hAnsi="Garamond" w:cs="Times New Roman"/>
                <w:sz w:val="24"/>
                <w:szCs w:val="24"/>
              </w:rPr>
              <w:t>FSTD</w:t>
            </w:r>
          </w:p>
        </w:tc>
        <w:tc>
          <w:tcPr>
            <w:tcW w:w="1100" w:type="dxa"/>
            <w:tcBorders>
              <w:top w:val="single" w:sz="4" w:space="0" w:color="000000"/>
              <w:left w:val="single" w:sz="4" w:space="0" w:color="000000"/>
              <w:bottom w:val="single" w:sz="4" w:space="0" w:color="000000"/>
              <w:right w:val="single" w:sz="4" w:space="0" w:color="000000"/>
            </w:tcBorders>
          </w:tcPr>
          <w:p w14:paraId="613EB170" w14:textId="77777777" w:rsidR="004D0C66" w:rsidRPr="006F28EE" w:rsidRDefault="004D0C66" w:rsidP="004D0C66">
            <w:pPr>
              <w:widowControl w:val="0"/>
              <w:spacing w:after="0" w:line="240" w:lineRule="auto"/>
              <w:jc w:val="center"/>
              <w:rPr>
                <w:rFonts w:ascii="Garamond" w:hAnsi="Garamond" w:cs="Times New Roman"/>
                <w:sz w:val="24"/>
                <w:szCs w:val="24"/>
              </w:rPr>
            </w:pPr>
          </w:p>
          <w:p w14:paraId="3D2A0974" w14:textId="77777777" w:rsidR="004D0C66" w:rsidRPr="006F28EE" w:rsidRDefault="004D0C66" w:rsidP="004D0C66">
            <w:pPr>
              <w:widowControl w:val="0"/>
              <w:spacing w:after="0" w:line="240" w:lineRule="auto"/>
              <w:jc w:val="center"/>
              <w:rPr>
                <w:rFonts w:ascii="Garamond" w:hAnsi="Garamond" w:cs="Times New Roman"/>
                <w:sz w:val="24"/>
                <w:szCs w:val="24"/>
              </w:rPr>
            </w:pPr>
          </w:p>
          <w:p w14:paraId="10B972F9" w14:textId="77777777" w:rsidR="004D0C66" w:rsidRPr="006F28EE" w:rsidRDefault="004D0C66" w:rsidP="004D0C66">
            <w:pPr>
              <w:widowControl w:val="0"/>
              <w:spacing w:after="0" w:line="240" w:lineRule="auto"/>
              <w:jc w:val="center"/>
              <w:rPr>
                <w:rFonts w:ascii="Garamond" w:eastAsia="Cambria" w:hAnsi="Garamond" w:cs="Times New Roman"/>
                <w:sz w:val="24"/>
                <w:szCs w:val="24"/>
              </w:rPr>
            </w:pPr>
            <w:r w:rsidRPr="006F28EE">
              <w:rPr>
                <w:rFonts w:ascii="Garamond" w:eastAsia="Calibri" w:hAnsi="Garamond" w:cs="Times New Roman"/>
                <w:sz w:val="24"/>
                <w:szCs w:val="24"/>
              </w:rPr>
              <w:t>H</w:t>
            </w:r>
          </w:p>
        </w:tc>
        <w:tc>
          <w:tcPr>
            <w:tcW w:w="1101" w:type="dxa"/>
            <w:tcBorders>
              <w:top w:val="single" w:sz="4" w:space="0" w:color="000000"/>
              <w:left w:val="single" w:sz="4" w:space="0" w:color="000000"/>
              <w:bottom w:val="single" w:sz="4" w:space="0" w:color="000000"/>
              <w:right w:val="single" w:sz="4" w:space="0" w:color="000000"/>
            </w:tcBorders>
          </w:tcPr>
          <w:p w14:paraId="357C670A" w14:textId="77777777" w:rsidR="004D0C66" w:rsidRPr="006F28EE" w:rsidRDefault="004D0C66" w:rsidP="004D0C66">
            <w:pPr>
              <w:widowControl w:val="0"/>
              <w:spacing w:after="0" w:line="240" w:lineRule="auto"/>
              <w:jc w:val="center"/>
              <w:rPr>
                <w:rFonts w:ascii="Garamond" w:eastAsia="Cambria" w:hAnsi="Garamond" w:cs="Times New Roman"/>
                <w:sz w:val="24"/>
                <w:szCs w:val="24"/>
              </w:rPr>
            </w:pPr>
            <w:r w:rsidRPr="006F28EE">
              <w:rPr>
                <w:rFonts w:ascii="Garamond" w:eastAsia="Calibri" w:hAnsi="Garamond" w:cs="Times New Roman"/>
                <w:sz w:val="24"/>
                <w:szCs w:val="24"/>
              </w:rPr>
              <w:t>Inicialet e instruktorit kur përfundon trajnimi</w:t>
            </w:r>
          </w:p>
        </w:tc>
        <w:tc>
          <w:tcPr>
            <w:tcW w:w="1100" w:type="dxa"/>
            <w:tcBorders>
              <w:top w:val="single" w:sz="4" w:space="0" w:color="000000"/>
              <w:left w:val="single" w:sz="4" w:space="0" w:color="000000"/>
              <w:bottom w:val="single" w:sz="4" w:space="0" w:color="000000"/>
              <w:right w:val="single" w:sz="4" w:space="0" w:color="000000"/>
            </w:tcBorders>
          </w:tcPr>
          <w:p w14:paraId="0089C766" w14:textId="77777777" w:rsidR="004D0C66" w:rsidRPr="006F28EE" w:rsidRDefault="004D0C66" w:rsidP="004D0C66">
            <w:pPr>
              <w:widowControl w:val="0"/>
              <w:spacing w:after="0" w:line="240" w:lineRule="auto"/>
              <w:jc w:val="center"/>
              <w:rPr>
                <w:rFonts w:ascii="Garamond" w:hAnsi="Garamond" w:cs="Times New Roman"/>
                <w:sz w:val="24"/>
                <w:szCs w:val="24"/>
              </w:rPr>
            </w:pPr>
          </w:p>
          <w:p w14:paraId="40B34296" w14:textId="77777777" w:rsidR="004D0C66" w:rsidRPr="006F28EE" w:rsidRDefault="004D0C66" w:rsidP="004D0C66">
            <w:pPr>
              <w:widowControl w:val="0"/>
              <w:spacing w:after="0" w:line="240" w:lineRule="auto"/>
              <w:jc w:val="center"/>
              <w:rPr>
                <w:rFonts w:ascii="Garamond" w:eastAsia="Cambria" w:hAnsi="Garamond" w:cs="Times New Roman"/>
                <w:sz w:val="24"/>
                <w:szCs w:val="24"/>
              </w:rPr>
            </w:pPr>
            <w:r w:rsidRPr="006F28EE">
              <w:rPr>
                <w:rFonts w:ascii="Garamond" w:eastAsia="Calibri" w:hAnsi="Garamond" w:cs="Times New Roman"/>
                <w:sz w:val="24"/>
                <w:szCs w:val="24"/>
              </w:rPr>
              <w:t>Të kontrolluara në FSTD ose H</w:t>
            </w:r>
          </w:p>
        </w:tc>
        <w:tc>
          <w:tcPr>
            <w:tcW w:w="1106" w:type="dxa"/>
            <w:tcBorders>
              <w:top w:val="single" w:sz="4" w:space="0" w:color="000000"/>
              <w:left w:val="single" w:sz="4" w:space="0" w:color="000000"/>
              <w:bottom w:val="single" w:sz="4" w:space="0" w:color="000000"/>
              <w:right w:val="nil"/>
            </w:tcBorders>
          </w:tcPr>
          <w:p w14:paraId="380E469E" w14:textId="77777777" w:rsidR="004D0C66" w:rsidRPr="006F28EE" w:rsidRDefault="004D0C66" w:rsidP="004D0C66">
            <w:pPr>
              <w:widowControl w:val="0"/>
              <w:spacing w:after="0" w:line="240" w:lineRule="auto"/>
              <w:jc w:val="center"/>
              <w:rPr>
                <w:rFonts w:ascii="Garamond" w:eastAsia="Cambria" w:hAnsi="Garamond" w:cs="Times New Roman"/>
                <w:sz w:val="24"/>
                <w:szCs w:val="24"/>
              </w:rPr>
            </w:pPr>
            <w:r w:rsidRPr="006F28EE">
              <w:rPr>
                <w:rFonts w:ascii="Garamond" w:eastAsia="Calibri" w:hAnsi="Garamond" w:cs="Times New Roman"/>
                <w:sz w:val="24"/>
                <w:szCs w:val="24"/>
              </w:rPr>
              <w:t>Inicialet e ekzaminuesit kur përfundon testimi</w:t>
            </w:r>
          </w:p>
        </w:tc>
      </w:tr>
      <w:tr w:rsidR="004D0C66" w:rsidRPr="006F28EE" w14:paraId="56AF83E2" w14:textId="77777777" w:rsidTr="007F7E0C">
        <w:trPr>
          <w:trHeight w:hRule="exact" w:val="716"/>
          <w:jc w:val="center"/>
        </w:trPr>
        <w:tc>
          <w:tcPr>
            <w:tcW w:w="4728" w:type="dxa"/>
            <w:tcBorders>
              <w:top w:val="single" w:sz="4" w:space="0" w:color="000000"/>
              <w:left w:val="nil"/>
              <w:bottom w:val="single" w:sz="4" w:space="0" w:color="000000"/>
              <w:right w:val="single" w:sz="4" w:space="0" w:color="000000"/>
            </w:tcBorders>
          </w:tcPr>
          <w:p w14:paraId="26B30017" w14:textId="77777777" w:rsidR="004D0C66" w:rsidRPr="006F28EE" w:rsidRDefault="004D0C66" w:rsidP="004D0C66">
            <w:pPr>
              <w:widowControl w:val="0"/>
              <w:tabs>
                <w:tab w:val="left" w:pos="724"/>
              </w:tabs>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5.6</w:t>
            </w:r>
            <w:r w:rsidRPr="006F28EE">
              <w:rPr>
                <w:rFonts w:ascii="Garamond" w:eastAsia="Calibri" w:hAnsi="Garamond" w:cs="Times New Roman"/>
                <w:sz w:val="24"/>
                <w:szCs w:val="24"/>
              </w:rPr>
              <w:tab/>
              <w:t>Ringritja me të gjithë motorët që operojnë në arritjen e DA/H ose MDA/MDH</w:t>
            </w:r>
          </w:p>
        </w:tc>
        <w:tc>
          <w:tcPr>
            <w:tcW w:w="1100" w:type="dxa"/>
            <w:tcBorders>
              <w:top w:val="single" w:sz="4" w:space="0" w:color="000000"/>
              <w:left w:val="single" w:sz="4" w:space="0" w:color="000000"/>
              <w:bottom w:val="single" w:sz="4" w:space="0" w:color="000000"/>
              <w:right w:val="single" w:sz="4" w:space="0" w:color="000000"/>
            </w:tcBorders>
          </w:tcPr>
          <w:p w14:paraId="3C172FA6" w14:textId="77777777" w:rsidR="004D0C66" w:rsidRPr="006F28EE" w:rsidRDefault="004D0C66" w:rsidP="004D0C66">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P*</w:t>
            </w:r>
          </w:p>
        </w:tc>
        <w:tc>
          <w:tcPr>
            <w:tcW w:w="1100" w:type="dxa"/>
            <w:tcBorders>
              <w:top w:val="single" w:sz="4" w:space="0" w:color="000000"/>
              <w:left w:val="single" w:sz="4" w:space="0" w:color="000000"/>
              <w:bottom w:val="single" w:sz="4" w:space="0" w:color="000000"/>
              <w:right w:val="single" w:sz="4" w:space="0" w:color="000000"/>
            </w:tcBorders>
          </w:tcPr>
          <w:p w14:paraId="608BBD1B" w14:textId="77777777" w:rsidR="004D0C66" w:rsidRPr="006F28EE" w:rsidRDefault="004D0C66" w:rsidP="004D0C66">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——&gt;*</w:t>
            </w:r>
          </w:p>
        </w:tc>
        <w:tc>
          <w:tcPr>
            <w:tcW w:w="1101" w:type="dxa"/>
            <w:tcBorders>
              <w:top w:val="single" w:sz="4" w:space="0" w:color="000000"/>
              <w:left w:val="single" w:sz="4" w:space="0" w:color="000000"/>
              <w:bottom w:val="single" w:sz="4" w:space="0" w:color="000000"/>
              <w:right w:val="single" w:sz="4" w:space="0" w:color="000000"/>
            </w:tcBorders>
          </w:tcPr>
          <w:p w14:paraId="6BE2B1C9" w14:textId="77777777" w:rsidR="004D0C66" w:rsidRPr="006F28EE" w:rsidRDefault="004D0C66" w:rsidP="004D0C66">
            <w:pPr>
              <w:widowControl w:val="0"/>
              <w:spacing w:after="0" w:line="240" w:lineRule="auto"/>
              <w:rPr>
                <w:rFonts w:ascii="Garamond" w:eastAsia="Calibri" w:hAnsi="Garamond" w:cs="Times New Roman"/>
                <w:sz w:val="24"/>
                <w:szCs w:val="24"/>
              </w:rPr>
            </w:pPr>
          </w:p>
        </w:tc>
        <w:tc>
          <w:tcPr>
            <w:tcW w:w="1100" w:type="dxa"/>
            <w:tcBorders>
              <w:top w:val="single" w:sz="4" w:space="0" w:color="000000"/>
              <w:left w:val="single" w:sz="4" w:space="0" w:color="000000"/>
              <w:bottom w:val="single" w:sz="4" w:space="0" w:color="000000"/>
              <w:right w:val="single" w:sz="4" w:space="0" w:color="000000"/>
            </w:tcBorders>
          </w:tcPr>
          <w:p w14:paraId="72CB6B52" w14:textId="77777777" w:rsidR="004D0C66" w:rsidRPr="006F28EE" w:rsidRDefault="004D0C66" w:rsidP="004D0C66">
            <w:pPr>
              <w:widowControl w:val="0"/>
              <w:spacing w:after="0" w:line="240" w:lineRule="auto"/>
              <w:rPr>
                <w:rFonts w:ascii="Garamond" w:eastAsia="Calibri" w:hAnsi="Garamond" w:cs="Times New Roman"/>
                <w:sz w:val="24"/>
                <w:szCs w:val="24"/>
              </w:rPr>
            </w:pPr>
          </w:p>
        </w:tc>
        <w:tc>
          <w:tcPr>
            <w:tcW w:w="1106" w:type="dxa"/>
            <w:tcBorders>
              <w:top w:val="single" w:sz="4" w:space="0" w:color="000000"/>
              <w:left w:val="single" w:sz="4" w:space="0" w:color="000000"/>
              <w:bottom w:val="single" w:sz="4" w:space="0" w:color="000000"/>
              <w:right w:val="nil"/>
            </w:tcBorders>
          </w:tcPr>
          <w:p w14:paraId="00E11A03" w14:textId="77777777" w:rsidR="004D0C66" w:rsidRPr="006F28EE" w:rsidRDefault="004D0C66" w:rsidP="004D0C66">
            <w:pPr>
              <w:widowControl w:val="0"/>
              <w:spacing w:after="0" w:line="240" w:lineRule="auto"/>
              <w:rPr>
                <w:rFonts w:ascii="Garamond" w:eastAsia="Calibri" w:hAnsi="Garamond" w:cs="Times New Roman"/>
                <w:sz w:val="24"/>
                <w:szCs w:val="24"/>
              </w:rPr>
            </w:pPr>
          </w:p>
        </w:tc>
      </w:tr>
      <w:tr w:rsidR="004D0C66" w:rsidRPr="006F28EE" w14:paraId="0023FE5D" w14:textId="77777777" w:rsidTr="006F6A4A">
        <w:trPr>
          <w:trHeight w:hRule="exact" w:val="423"/>
          <w:jc w:val="center"/>
        </w:trPr>
        <w:tc>
          <w:tcPr>
            <w:tcW w:w="4728" w:type="dxa"/>
            <w:tcBorders>
              <w:top w:val="single" w:sz="4" w:space="0" w:color="000000"/>
              <w:left w:val="nil"/>
              <w:bottom w:val="single" w:sz="4" w:space="0" w:color="000000"/>
              <w:right w:val="single" w:sz="4" w:space="0" w:color="000000"/>
            </w:tcBorders>
          </w:tcPr>
          <w:p w14:paraId="2663680B" w14:textId="77777777" w:rsidR="004D0C66" w:rsidRPr="006F28EE" w:rsidRDefault="004D0C66" w:rsidP="004D0C66">
            <w:pPr>
              <w:widowControl w:val="0"/>
              <w:tabs>
                <w:tab w:val="left" w:pos="724"/>
              </w:tabs>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5.6.1</w:t>
            </w:r>
            <w:r w:rsidRPr="006F28EE">
              <w:rPr>
                <w:rFonts w:ascii="Garamond" w:eastAsia="Calibri" w:hAnsi="Garamond" w:cs="Times New Roman"/>
                <w:sz w:val="24"/>
                <w:szCs w:val="24"/>
              </w:rPr>
              <w:tab/>
              <w:t>Procedura të tjera të humbura të afrimit</w:t>
            </w:r>
          </w:p>
        </w:tc>
        <w:tc>
          <w:tcPr>
            <w:tcW w:w="1100" w:type="dxa"/>
            <w:tcBorders>
              <w:top w:val="single" w:sz="4" w:space="0" w:color="000000"/>
              <w:left w:val="single" w:sz="4" w:space="0" w:color="000000"/>
              <w:bottom w:val="single" w:sz="4" w:space="0" w:color="000000"/>
              <w:right w:val="single" w:sz="4" w:space="0" w:color="000000"/>
            </w:tcBorders>
          </w:tcPr>
          <w:p w14:paraId="4E9B455D" w14:textId="77777777" w:rsidR="004D0C66" w:rsidRPr="006F28EE" w:rsidRDefault="004D0C66" w:rsidP="004D0C66">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P*</w:t>
            </w:r>
          </w:p>
        </w:tc>
        <w:tc>
          <w:tcPr>
            <w:tcW w:w="1100" w:type="dxa"/>
            <w:tcBorders>
              <w:top w:val="single" w:sz="4" w:space="0" w:color="000000"/>
              <w:left w:val="single" w:sz="4" w:space="0" w:color="000000"/>
              <w:bottom w:val="single" w:sz="4" w:space="0" w:color="000000"/>
              <w:right w:val="single" w:sz="4" w:space="0" w:color="000000"/>
            </w:tcBorders>
          </w:tcPr>
          <w:p w14:paraId="35C0D2AF" w14:textId="77777777" w:rsidR="004D0C66" w:rsidRPr="006F28EE" w:rsidRDefault="004D0C66" w:rsidP="004D0C66">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——&gt;*</w:t>
            </w:r>
          </w:p>
        </w:tc>
        <w:tc>
          <w:tcPr>
            <w:tcW w:w="1101" w:type="dxa"/>
            <w:tcBorders>
              <w:top w:val="single" w:sz="4" w:space="0" w:color="000000"/>
              <w:left w:val="single" w:sz="4" w:space="0" w:color="000000"/>
              <w:bottom w:val="single" w:sz="4" w:space="0" w:color="000000"/>
              <w:right w:val="single" w:sz="4" w:space="0" w:color="000000"/>
            </w:tcBorders>
          </w:tcPr>
          <w:p w14:paraId="415F4B81" w14:textId="77777777" w:rsidR="004D0C66" w:rsidRPr="006F28EE" w:rsidRDefault="004D0C66" w:rsidP="004D0C66">
            <w:pPr>
              <w:widowControl w:val="0"/>
              <w:spacing w:after="0" w:line="240" w:lineRule="auto"/>
              <w:rPr>
                <w:rFonts w:ascii="Garamond" w:eastAsia="Calibri" w:hAnsi="Garamond" w:cs="Times New Roman"/>
                <w:sz w:val="24"/>
                <w:szCs w:val="24"/>
              </w:rPr>
            </w:pPr>
          </w:p>
        </w:tc>
        <w:tc>
          <w:tcPr>
            <w:tcW w:w="1100" w:type="dxa"/>
            <w:tcBorders>
              <w:top w:val="single" w:sz="4" w:space="0" w:color="000000"/>
              <w:left w:val="single" w:sz="4" w:space="0" w:color="000000"/>
              <w:bottom w:val="single" w:sz="4" w:space="0" w:color="000000"/>
              <w:right w:val="single" w:sz="4" w:space="0" w:color="000000"/>
            </w:tcBorders>
          </w:tcPr>
          <w:p w14:paraId="7FE07C16" w14:textId="77777777" w:rsidR="004D0C66" w:rsidRPr="006F28EE" w:rsidRDefault="004D0C66" w:rsidP="004D0C66">
            <w:pPr>
              <w:widowControl w:val="0"/>
              <w:spacing w:after="0" w:line="240" w:lineRule="auto"/>
              <w:rPr>
                <w:rFonts w:ascii="Garamond" w:eastAsia="Calibri" w:hAnsi="Garamond" w:cs="Times New Roman"/>
                <w:sz w:val="24"/>
                <w:szCs w:val="24"/>
              </w:rPr>
            </w:pPr>
          </w:p>
        </w:tc>
        <w:tc>
          <w:tcPr>
            <w:tcW w:w="1106" w:type="dxa"/>
            <w:tcBorders>
              <w:top w:val="single" w:sz="4" w:space="0" w:color="000000"/>
              <w:left w:val="single" w:sz="4" w:space="0" w:color="000000"/>
              <w:bottom w:val="single" w:sz="4" w:space="0" w:color="000000"/>
              <w:right w:val="nil"/>
            </w:tcBorders>
          </w:tcPr>
          <w:p w14:paraId="62054B3B" w14:textId="77777777" w:rsidR="004D0C66" w:rsidRPr="006F28EE" w:rsidRDefault="004D0C66" w:rsidP="004D0C66">
            <w:pPr>
              <w:widowControl w:val="0"/>
              <w:spacing w:after="0" w:line="240" w:lineRule="auto"/>
              <w:rPr>
                <w:rFonts w:ascii="Garamond" w:eastAsia="Calibri" w:hAnsi="Garamond" w:cs="Times New Roman"/>
                <w:sz w:val="24"/>
                <w:szCs w:val="24"/>
              </w:rPr>
            </w:pPr>
          </w:p>
        </w:tc>
      </w:tr>
      <w:tr w:rsidR="004D0C66" w:rsidRPr="006F28EE" w14:paraId="6BCDD8E8" w14:textId="77777777" w:rsidTr="006F6A4A">
        <w:trPr>
          <w:trHeight w:hRule="exact" w:val="634"/>
          <w:jc w:val="center"/>
        </w:trPr>
        <w:tc>
          <w:tcPr>
            <w:tcW w:w="4728" w:type="dxa"/>
            <w:tcBorders>
              <w:top w:val="single" w:sz="4" w:space="0" w:color="000000"/>
              <w:left w:val="nil"/>
              <w:bottom w:val="single" w:sz="4" w:space="0" w:color="000000"/>
              <w:right w:val="single" w:sz="4" w:space="0" w:color="000000"/>
            </w:tcBorders>
          </w:tcPr>
          <w:p w14:paraId="7FE1E6C9" w14:textId="77777777" w:rsidR="004D0C66" w:rsidRPr="006F28EE" w:rsidRDefault="004D0C66" w:rsidP="004D0C66">
            <w:pPr>
              <w:widowControl w:val="0"/>
              <w:tabs>
                <w:tab w:val="left" w:pos="724"/>
              </w:tabs>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5.6</w:t>
            </w:r>
            <w:r w:rsidRPr="006F28EE">
              <w:rPr>
                <w:rFonts w:ascii="Garamond" w:eastAsia="Calibri" w:hAnsi="Garamond" w:cs="Times New Roman"/>
                <w:sz w:val="24"/>
                <w:szCs w:val="24"/>
              </w:rPr>
              <w:tab/>
              <w:t>Ringritja me një motor të simuluar jo operativ në arritjen e DA/H ose MDA/MDH</w:t>
            </w:r>
          </w:p>
        </w:tc>
        <w:tc>
          <w:tcPr>
            <w:tcW w:w="1100" w:type="dxa"/>
            <w:tcBorders>
              <w:top w:val="single" w:sz="4" w:space="0" w:color="000000"/>
              <w:left w:val="single" w:sz="4" w:space="0" w:color="000000"/>
              <w:bottom w:val="single" w:sz="4" w:space="0" w:color="000000"/>
              <w:right w:val="single" w:sz="4" w:space="0" w:color="000000"/>
            </w:tcBorders>
          </w:tcPr>
          <w:p w14:paraId="185FA549" w14:textId="77777777" w:rsidR="004D0C66" w:rsidRPr="006F28EE" w:rsidRDefault="004D0C66" w:rsidP="004D0C66">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P*</w:t>
            </w:r>
          </w:p>
        </w:tc>
        <w:tc>
          <w:tcPr>
            <w:tcW w:w="1100" w:type="dxa"/>
            <w:tcBorders>
              <w:top w:val="single" w:sz="4" w:space="0" w:color="000000"/>
              <w:left w:val="single" w:sz="4" w:space="0" w:color="000000"/>
              <w:bottom w:val="single" w:sz="4" w:space="0" w:color="000000"/>
              <w:right w:val="single" w:sz="4" w:space="0" w:color="000000"/>
            </w:tcBorders>
          </w:tcPr>
          <w:p w14:paraId="2854918D" w14:textId="77777777" w:rsidR="004D0C66" w:rsidRPr="006F28EE" w:rsidRDefault="004D0C66" w:rsidP="004D0C66">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——&gt;*</w:t>
            </w:r>
          </w:p>
        </w:tc>
        <w:tc>
          <w:tcPr>
            <w:tcW w:w="1101" w:type="dxa"/>
            <w:tcBorders>
              <w:top w:val="single" w:sz="4" w:space="0" w:color="000000"/>
              <w:left w:val="single" w:sz="4" w:space="0" w:color="000000"/>
              <w:bottom w:val="single" w:sz="4" w:space="0" w:color="000000"/>
              <w:right w:val="single" w:sz="4" w:space="0" w:color="000000"/>
            </w:tcBorders>
          </w:tcPr>
          <w:p w14:paraId="4F609242" w14:textId="77777777" w:rsidR="004D0C66" w:rsidRPr="006F28EE" w:rsidRDefault="004D0C66" w:rsidP="004D0C66">
            <w:pPr>
              <w:widowControl w:val="0"/>
              <w:spacing w:after="0" w:line="240" w:lineRule="auto"/>
              <w:rPr>
                <w:rFonts w:ascii="Garamond" w:eastAsia="Calibri" w:hAnsi="Garamond" w:cs="Times New Roman"/>
                <w:sz w:val="24"/>
                <w:szCs w:val="24"/>
              </w:rPr>
            </w:pPr>
          </w:p>
        </w:tc>
        <w:tc>
          <w:tcPr>
            <w:tcW w:w="1100" w:type="dxa"/>
            <w:tcBorders>
              <w:top w:val="single" w:sz="4" w:space="0" w:color="000000"/>
              <w:left w:val="single" w:sz="4" w:space="0" w:color="000000"/>
              <w:bottom w:val="single" w:sz="4" w:space="0" w:color="000000"/>
              <w:right w:val="single" w:sz="4" w:space="0" w:color="000000"/>
            </w:tcBorders>
          </w:tcPr>
          <w:p w14:paraId="46D7C51E" w14:textId="77777777" w:rsidR="004D0C66" w:rsidRPr="006F28EE" w:rsidRDefault="004D0C66" w:rsidP="004D0C66">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M*</w:t>
            </w:r>
          </w:p>
        </w:tc>
        <w:tc>
          <w:tcPr>
            <w:tcW w:w="1106" w:type="dxa"/>
            <w:tcBorders>
              <w:top w:val="single" w:sz="4" w:space="0" w:color="000000"/>
              <w:left w:val="single" w:sz="4" w:space="0" w:color="000000"/>
              <w:bottom w:val="single" w:sz="4" w:space="0" w:color="000000"/>
              <w:right w:val="nil"/>
            </w:tcBorders>
          </w:tcPr>
          <w:p w14:paraId="5EB1F340" w14:textId="77777777" w:rsidR="004D0C66" w:rsidRPr="006F28EE" w:rsidRDefault="004D0C66" w:rsidP="004D0C66">
            <w:pPr>
              <w:widowControl w:val="0"/>
              <w:spacing w:after="0" w:line="240" w:lineRule="auto"/>
              <w:rPr>
                <w:rFonts w:ascii="Garamond" w:eastAsia="Calibri" w:hAnsi="Garamond" w:cs="Times New Roman"/>
                <w:sz w:val="24"/>
                <w:szCs w:val="24"/>
              </w:rPr>
            </w:pPr>
          </w:p>
        </w:tc>
      </w:tr>
      <w:tr w:rsidR="004D0C66" w:rsidRPr="006F28EE" w14:paraId="54F13C9C" w14:textId="77777777" w:rsidTr="006F6A4A">
        <w:trPr>
          <w:trHeight w:hRule="exact" w:val="423"/>
          <w:jc w:val="center"/>
        </w:trPr>
        <w:tc>
          <w:tcPr>
            <w:tcW w:w="4728" w:type="dxa"/>
            <w:tcBorders>
              <w:top w:val="single" w:sz="4" w:space="0" w:color="000000"/>
              <w:left w:val="nil"/>
              <w:bottom w:val="single" w:sz="4" w:space="0" w:color="000000"/>
              <w:right w:val="single" w:sz="4" w:space="0" w:color="000000"/>
            </w:tcBorders>
          </w:tcPr>
          <w:p w14:paraId="53072362" w14:textId="77777777" w:rsidR="004D0C66" w:rsidRPr="006F28EE" w:rsidRDefault="004D0C66" w:rsidP="004D0C66">
            <w:pPr>
              <w:widowControl w:val="0"/>
              <w:tabs>
                <w:tab w:val="left" w:pos="724"/>
              </w:tabs>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5.7</w:t>
            </w:r>
            <w:r w:rsidRPr="006F28EE">
              <w:rPr>
                <w:rFonts w:ascii="Garamond" w:eastAsia="Calibri" w:hAnsi="Garamond" w:cs="Times New Roman"/>
                <w:sz w:val="24"/>
                <w:szCs w:val="24"/>
              </w:rPr>
              <w:tab/>
              <w:t>Autorotacioni IMC me rikuperim fuqie</w:t>
            </w:r>
          </w:p>
        </w:tc>
        <w:tc>
          <w:tcPr>
            <w:tcW w:w="1100" w:type="dxa"/>
            <w:tcBorders>
              <w:top w:val="single" w:sz="4" w:space="0" w:color="000000"/>
              <w:left w:val="single" w:sz="4" w:space="0" w:color="000000"/>
              <w:bottom w:val="single" w:sz="4" w:space="0" w:color="000000"/>
              <w:right w:val="single" w:sz="4" w:space="0" w:color="000000"/>
            </w:tcBorders>
          </w:tcPr>
          <w:p w14:paraId="53E53E0B" w14:textId="77777777" w:rsidR="004D0C66" w:rsidRPr="006F28EE" w:rsidRDefault="004D0C66" w:rsidP="004D0C66">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P*</w:t>
            </w:r>
          </w:p>
        </w:tc>
        <w:tc>
          <w:tcPr>
            <w:tcW w:w="1100" w:type="dxa"/>
            <w:tcBorders>
              <w:top w:val="single" w:sz="4" w:space="0" w:color="000000"/>
              <w:left w:val="single" w:sz="4" w:space="0" w:color="000000"/>
              <w:bottom w:val="single" w:sz="4" w:space="0" w:color="000000"/>
              <w:right w:val="single" w:sz="4" w:space="0" w:color="000000"/>
            </w:tcBorders>
          </w:tcPr>
          <w:p w14:paraId="1C8A04DD" w14:textId="77777777" w:rsidR="004D0C66" w:rsidRPr="006F28EE" w:rsidRDefault="004D0C66" w:rsidP="004D0C66">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——&gt;*</w:t>
            </w:r>
          </w:p>
        </w:tc>
        <w:tc>
          <w:tcPr>
            <w:tcW w:w="1101" w:type="dxa"/>
            <w:tcBorders>
              <w:top w:val="single" w:sz="4" w:space="0" w:color="000000"/>
              <w:left w:val="single" w:sz="4" w:space="0" w:color="000000"/>
              <w:bottom w:val="single" w:sz="4" w:space="0" w:color="000000"/>
              <w:right w:val="single" w:sz="4" w:space="0" w:color="000000"/>
            </w:tcBorders>
          </w:tcPr>
          <w:p w14:paraId="75E95618" w14:textId="77777777" w:rsidR="004D0C66" w:rsidRPr="006F28EE" w:rsidRDefault="004D0C66" w:rsidP="004D0C66">
            <w:pPr>
              <w:widowControl w:val="0"/>
              <w:spacing w:after="0" w:line="240" w:lineRule="auto"/>
              <w:rPr>
                <w:rFonts w:ascii="Garamond" w:eastAsia="Calibri" w:hAnsi="Garamond" w:cs="Times New Roman"/>
                <w:sz w:val="24"/>
                <w:szCs w:val="24"/>
              </w:rPr>
            </w:pPr>
          </w:p>
        </w:tc>
        <w:tc>
          <w:tcPr>
            <w:tcW w:w="1100" w:type="dxa"/>
            <w:tcBorders>
              <w:top w:val="single" w:sz="4" w:space="0" w:color="000000"/>
              <w:left w:val="single" w:sz="4" w:space="0" w:color="000000"/>
              <w:bottom w:val="single" w:sz="4" w:space="0" w:color="000000"/>
              <w:right w:val="single" w:sz="4" w:space="0" w:color="000000"/>
            </w:tcBorders>
          </w:tcPr>
          <w:p w14:paraId="1398BF52" w14:textId="77777777" w:rsidR="004D0C66" w:rsidRPr="006F28EE" w:rsidRDefault="004D0C66" w:rsidP="004D0C66">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M*</w:t>
            </w:r>
          </w:p>
        </w:tc>
        <w:tc>
          <w:tcPr>
            <w:tcW w:w="1106" w:type="dxa"/>
            <w:tcBorders>
              <w:top w:val="single" w:sz="4" w:space="0" w:color="000000"/>
              <w:left w:val="single" w:sz="4" w:space="0" w:color="000000"/>
              <w:bottom w:val="single" w:sz="4" w:space="0" w:color="000000"/>
              <w:right w:val="nil"/>
            </w:tcBorders>
          </w:tcPr>
          <w:p w14:paraId="65F07624" w14:textId="77777777" w:rsidR="004D0C66" w:rsidRPr="006F28EE" w:rsidRDefault="004D0C66" w:rsidP="004D0C66">
            <w:pPr>
              <w:widowControl w:val="0"/>
              <w:spacing w:after="0" w:line="240" w:lineRule="auto"/>
              <w:rPr>
                <w:rFonts w:ascii="Garamond" w:eastAsia="Calibri" w:hAnsi="Garamond" w:cs="Times New Roman"/>
                <w:sz w:val="24"/>
                <w:szCs w:val="24"/>
              </w:rPr>
            </w:pPr>
          </w:p>
        </w:tc>
      </w:tr>
      <w:tr w:rsidR="004D0C66" w:rsidRPr="006F28EE" w14:paraId="590ACC28" w14:textId="77777777" w:rsidTr="00002959">
        <w:trPr>
          <w:trHeight w:hRule="exact" w:val="2683"/>
          <w:jc w:val="center"/>
        </w:trPr>
        <w:tc>
          <w:tcPr>
            <w:tcW w:w="4728" w:type="dxa"/>
            <w:tcBorders>
              <w:top w:val="single" w:sz="4" w:space="0" w:color="000000"/>
              <w:left w:val="nil"/>
              <w:bottom w:val="single" w:sz="4" w:space="0" w:color="000000"/>
              <w:right w:val="single" w:sz="4" w:space="0" w:color="000000"/>
            </w:tcBorders>
          </w:tcPr>
          <w:p w14:paraId="45AF1E57" w14:textId="77777777" w:rsidR="004D0C66" w:rsidRPr="006F28EE" w:rsidRDefault="004D0C66" w:rsidP="004D0C66">
            <w:pPr>
              <w:widowControl w:val="0"/>
              <w:tabs>
                <w:tab w:val="left" w:pos="724"/>
              </w:tabs>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lastRenderedPageBreak/>
              <w:t>5.8</w:t>
            </w:r>
            <w:r w:rsidRPr="006F28EE">
              <w:rPr>
                <w:rFonts w:ascii="Garamond" w:eastAsia="Calibri" w:hAnsi="Garamond" w:cs="Times New Roman"/>
                <w:sz w:val="24"/>
                <w:szCs w:val="24"/>
              </w:rPr>
              <w:tab/>
              <w:t>Rimëkëmbja nga një lartësi jo e zakonshme</w:t>
            </w:r>
          </w:p>
        </w:tc>
        <w:tc>
          <w:tcPr>
            <w:tcW w:w="1100" w:type="dxa"/>
            <w:tcBorders>
              <w:top w:val="single" w:sz="4" w:space="0" w:color="000000"/>
              <w:left w:val="single" w:sz="4" w:space="0" w:color="000000"/>
              <w:bottom w:val="single" w:sz="4" w:space="0" w:color="000000"/>
              <w:right w:val="single" w:sz="4" w:space="0" w:color="000000"/>
            </w:tcBorders>
          </w:tcPr>
          <w:p w14:paraId="6A2BB822" w14:textId="77777777" w:rsidR="004D0C66" w:rsidRPr="006F28EE" w:rsidRDefault="004D0C66" w:rsidP="004D0C66">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P*</w:t>
            </w:r>
          </w:p>
        </w:tc>
        <w:tc>
          <w:tcPr>
            <w:tcW w:w="1100" w:type="dxa"/>
            <w:tcBorders>
              <w:top w:val="single" w:sz="4" w:space="0" w:color="000000"/>
              <w:left w:val="single" w:sz="4" w:space="0" w:color="000000"/>
              <w:bottom w:val="single" w:sz="4" w:space="0" w:color="000000"/>
              <w:right w:val="single" w:sz="4" w:space="0" w:color="000000"/>
            </w:tcBorders>
          </w:tcPr>
          <w:p w14:paraId="2A43E9F6" w14:textId="77777777" w:rsidR="004D0C66" w:rsidRPr="006F28EE" w:rsidRDefault="004D0C66" w:rsidP="004D0C66">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——&gt;*</w:t>
            </w:r>
          </w:p>
        </w:tc>
        <w:tc>
          <w:tcPr>
            <w:tcW w:w="1101" w:type="dxa"/>
            <w:tcBorders>
              <w:top w:val="single" w:sz="4" w:space="0" w:color="000000"/>
              <w:left w:val="single" w:sz="4" w:space="0" w:color="000000"/>
              <w:bottom w:val="single" w:sz="4" w:space="0" w:color="000000"/>
              <w:right w:val="single" w:sz="4" w:space="0" w:color="000000"/>
            </w:tcBorders>
          </w:tcPr>
          <w:p w14:paraId="0A7354A4" w14:textId="77777777" w:rsidR="004D0C66" w:rsidRPr="006F28EE" w:rsidRDefault="004D0C66" w:rsidP="004D0C66">
            <w:pPr>
              <w:widowControl w:val="0"/>
              <w:spacing w:after="0" w:line="240" w:lineRule="auto"/>
              <w:rPr>
                <w:rFonts w:ascii="Garamond" w:eastAsia="Calibri" w:hAnsi="Garamond" w:cs="Times New Roman"/>
                <w:sz w:val="24"/>
                <w:szCs w:val="24"/>
              </w:rPr>
            </w:pPr>
          </w:p>
        </w:tc>
        <w:tc>
          <w:tcPr>
            <w:tcW w:w="1100" w:type="dxa"/>
            <w:tcBorders>
              <w:top w:val="single" w:sz="4" w:space="0" w:color="000000"/>
              <w:left w:val="single" w:sz="4" w:space="0" w:color="000000"/>
              <w:bottom w:val="single" w:sz="4" w:space="0" w:color="000000"/>
              <w:right w:val="single" w:sz="4" w:space="0" w:color="000000"/>
            </w:tcBorders>
          </w:tcPr>
          <w:p w14:paraId="0582DBFE" w14:textId="77777777" w:rsidR="004D0C66" w:rsidRPr="006F28EE" w:rsidRDefault="004D0C66" w:rsidP="004D0C66">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M*</w:t>
            </w:r>
          </w:p>
        </w:tc>
        <w:tc>
          <w:tcPr>
            <w:tcW w:w="1106" w:type="dxa"/>
            <w:tcBorders>
              <w:top w:val="single" w:sz="4" w:space="0" w:color="000000"/>
              <w:left w:val="single" w:sz="4" w:space="0" w:color="000000"/>
              <w:bottom w:val="single" w:sz="4" w:space="0" w:color="000000"/>
              <w:right w:val="nil"/>
            </w:tcBorders>
          </w:tcPr>
          <w:p w14:paraId="083E4C89" w14:textId="77777777" w:rsidR="004D0C66" w:rsidRPr="006F28EE" w:rsidRDefault="004D0C66" w:rsidP="004D0C66">
            <w:pPr>
              <w:widowControl w:val="0"/>
              <w:spacing w:after="0" w:line="240" w:lineRule="auto"/>
              <w:rPr>
                <w:rFonts w:ascii="Garamond" w:eastAsia="Calibri" w:hAnsi="Garamond" w:cs="Times New Roman"/>
                <w:sz w:val="24"/>
                <w:szCs w:val="24"/>
              </w:rPr>
            </w:pPr>
          </w:p>
        </w:tc>
      </w:tr>
      <w:tr w:rsidR="004D0C66" w:rsidRPr="006F28EE" w14:paraId="528CD885" w14:textId="77777777" w:rsidTr="006F6A4A">
        <w:trPr>
          <w:trHeight w:hRule="exact" w:val="400"/>
          <w:jc w:val="center"/>
        </w:trPr>
        <w:tc>
          <w:tcPr>
            <w:tcW w:w="10235" w:type="dxa"/>
            <w:gridSpan w:val="6"/>
            <w:tcBorders>
              <w:top w:val="single" w:sz="4" w:space="0" w:color="000000"/>
              <w:left w:val="nil"/>
              <w:bottom w:val="single" w:sz="4" w:space="0" w:color="000000"/>
              <w:right w:val="nil"/>
            </w:tcBorders>
            <w:shd w:val="clear" w:color="auto" w:fill="DADADA"/>
          </w:tcPr>
          <w:p w14:paraId="0E46F0B4" w14:textId="77777777" w:rsidR="004D0C66" w:rsidRPr="006F28EE" w:rsidRDefault="004D0C66" w:rsidP="004D0C66">
            <w:pPr>
              <w:widowControl w:val="0"/>
              <w:spacing w:after="0" w:line="240" w:lineRule="auto"/>
              <w:rPr>
                <w:rFonts w:ascii="Garamond" w:eastAsia="Cambria" w:hAnsi="Garamond" w:cs="Times New Roman"/>
                <w:b/>
                <w:sz w:val="24"/>
                <w:szCs w:val="24"/>
              </w:rPr>
            </w:pPr>
            <w:r w:rsidRPr="006F28EE">
              <w:rPr>
                <w:rFonts w:ascii="Garamond" w:eastAsia="Calibri" w:hAnsi="Garamond" w:cs="Times New Roman"/>
                <w:b/>
                <w:sz w:val="24"/>
                <w:szCs w:val="24"/>
              </w:rPr>
              <w:t>SEKSIONI 6 — Përdorimi i pajisjeve opsionale</w:t>
            </w:r>
          </w:p>
        </w:tc>
      </w:tr>
      <w:tr w:rsidR="004D0C66" w:rsidRPr="006F28EE" w14:paraId="0C55C703" w14:textId="77777777" w:rsidTr="006F6A4A">
        <w:trPr>
          <w:trHeight w:hRule="exact" w:val="423"/>
          <w:jc w:val="center"/>
        </w:trPr>
        <w:tc>
          <w:tcPr>
            <w:tcW w:w="4728" w:type="dxa"/>
            <w:tcBorders>
              <w:top w:val="single" w:sz="4" w:space="0" w:color="000000"/>
              <w:left w:val="nil"/>
              <w:bottom w:val="single" w:sz="4" w:space="0" w:color="000000"/>
              <w:right w:val="single" w:sz="4" w:space="0" w:color="000000"/>
            </w:tcBorders>
          </w:tcPr>
          <w:p w14:paraId="005B49D3" w14:textId="4CE472E5" w:rsidR="004D0C66" w:rsidRPr="006F28EE" w:rsidRDefault="004D0C66" w:rsidP="004D0C66">
            <w:pPr>
              <w:widowControl w:val="0"/>
              <w:tabs>
                <w:tab w:val="left" w:pos="724"/>
              </w:tabs>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6</w:t>
            </w:r>
            <w:r w:rsidR="00EB2F14" w:rsidRPr="006F28EE">
              <w:rPr>
                <w:rFonts w:ascii="Garamond" w:eastAsia="Calibri" w:hAnsi="Garamond" w:cs="Times New Roman"/>
                <w:sz w:val="24"/>
                <w:szCs w:val="24"/>
              </w:rPr>
              <w:t xml:space="preserve">    </w:t>
            </w:r>
            <w:r w:rsidRPr="006F28EE">
              <w:rPr>
                <w:rFonts w:ascii="Garamond" w:eastAsia="Calibri" w:hAnsi="Garamond" w:cs="Times New Roman"/>
                <w:sz w:val="24"/>
                <w:szCs w:val="24"/>
              </w:rPr>
              <w:t>Përdorimi i pajisjeve opsionale</w:t>
            </w:r>
          </w:p>
        </w:tc>
        <w:tc>
          <w:tcPr>
            <w:tcW w:w="1100" w:type="dxa"/>
            <w:tcBorders>
              <w:top w:val="single" w:sz="4" w:space="0" w:color="000000"/>
              <w:left w:val="single" w:sz="4" w:space="0" w:color="000000"/>
              <w:bottom w:val="single" w:sz="4" w:space="0" w:color="000000"/>
              <w:right w:val="single" w:sz="4" w:space="0" w:color="000000"/>
            </w:tcBorders>
          </w:tcPr>
          <w:p w14:paraId="492BDF85" w14:textId="77777777" w:rsidR="004D0C66" w:rsidRPr="006F28EE" w:rsidRDefault="004D0C66" w:rsidP="004D0C66">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P</w:t>
            </w:r>
          </w:p>
        </w:tc>
        <w:tc>
          <w:tcPr>
            <w:tcW w:w="1100" w:type="dxa"/>
            <w:tcBorders>
              <w:top w:val="single" w:sz="4" w:space="0" w:color="000000"/>
              <w:left w:val="single" w:sz="4" w:space="0" w:color="000000"/>
              <w:bottom w:val="single" w:sz="4" w:space="0" w:color="000000"/>
              <w:right w:val="single" w:sz="4" w:space="0" w:color="000000"/>
            </w:tcBorders>
          </w:tcPr>
          <w:p w14:paraId="332AD02E" w14:textId="77777777" w:rsidR="004D0C66" w:rsidRPr="006F28EE" w:rsidRDefault="004D0C66" w:rsidP="004D0C66">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——&gt;</w:t>
            </w:r>
          </w:p>
        </w:tc>
        <w:tc>
          <w:tcPr>
            <w:tcW w:w="1101" w:type="dxa"/>
            <w:tcBorders>
              <w:top w:val="single" w:sz="4" w:space="0" w:color="000000"/>
              <w:left w:val="single" w:sz="4" w:space="0" w:color="000000"/>
              <w:bottom w:val="single" w:sz="4" w:space="0" w:color="000000"/>
              <w:right w:val="single" w:sz="4" w:space="0" w:color="000000"/>
            </w:tcBorders>
          </w:tcPr>
          <w:p w14:paraId="0C8134EE" w14:textId="77777777" w:rsidR="004D0C66" w:rsidRPr="006F28EE" w:rsidRDefault="004D0C66" w:rsidP="004D0C66">
            <w:pPr>
              <w:widowControl w:val="0"/>
              <w:spacing w:after="0" w:line="240" w:lineRule="auto"/>
              <w:rPr>
                <w:rFonts w:ascii="Garamond" w:eastAsia="Calibri" w:hAnsi="Garamond" w:cs="Times New Roman"/>
                <w:sz w:val="24"/>
                <w:szCs w:val="24"/>
              </w:rPr>
            </w:pPr>
          </w:p>
        </w:tc>
        <w:tc>
          <w:tcPr>
            <w:tcW w:w="1100" w:type="dxa"/>
            <w:tcBorders>
              <w:top w:val="single" w:sz="4" w:space="0" w:color="000000"/>
              <w:left w:val="single" w:sz="4" w:space="0" w:color="000000"/>
              <w:bottom w:val="single" w:sz="4" w:space="0" w:color="000000"/>
              <w:right w:val="single" w:sz="4" w:space="0" w:color="000000"/>
            </w:tcBorders>
          </w:tcPr>
          <w:p w14:paraId="53D83520" w14:textId="77777777" w:rsidR="004D0C66" w:rsidRPr="006F28EE" w:rsidRDefault="004D0C66" w:rsidP="004D0C66">
            <w:pPr>
              <w:widowControl w:val="0"/>
              <w:spacing w:after="0" w:line="240" w:lineRule="auto"/>
              <w:rPr>
                <w:rFonts w:ascii="Garamond" w:eastAsia="Calibri" w:hAnsi="Garamond" w:cs="Times New Roman"/>
                <w:sz w:val="24"/>
                <w:szCs w:val="24"/>
              </w:rPr>
            </w:pPr>
          </w:p>
        </w:tc>
        <w:tc>
          <w:tcPr>
            <w:tcW w:w="1106" w:type="dxa"/>
            <w:tcBorders>
              <w:top w:val="single" w:sz="4" w:space="0" w:color="000000"/>
              <w:left w:val="single" w:sz="4" w:space="0" w:color="000000"/>
              <w:bottom w:val="single" w:sz="4" w:space="0" w:color="000000"/>
              <w:right w:val="nil"/>
            </w:tcBorders>
          </w:tcPr>
          <w:p w14:paraId="287ADBFA" w14:textId="77777777" w:rsidR="004D0C66" w:rsidRPr="006F28EE" w:rsidRDefault="004D0C66" w:rsidP="004D0C66">
            <w:pPr>
              <w:widowControl w:val="0"/>
              <w:spacing w:after="0" w:line="240" w:lineRule="auto"/>
              <w:rPr>
                <w:rFonts w:ascii="Garamond" w:eastAsia="Calibri" w:hAnsi="Garamond" w:cs="Times New Roman"/>
                <w:sz w:val="24"/>
                <w:szCs w:val="24"/>
              </w:rPr>
            </w:pPr>
          </w:p>
        </w:tc>
      </w:tr>
    </w:tbl>
    <w:p w14:paraId="71B00815" w14:textId="77777777" w:rsidR="006F6A4A" w:rsidRPr="006F28EE" w:rsidRDefault="006F6A4A" w:rsidP="006F6A4A">
      <w:pPr>
        <w:spacing w:after="0" w:line="276" w:lineRule="auto"/>
        <w:jc w:val="both"/>
        <w:rPr>
          <w:rFonts w:ascii="Garamond" w:eastAsia="Calibri" w:hAnsi="Garamond" w:cs="Times New Roman"/>
          <w:bCs/>
          <w:sz w:val="24"/>
          <w:szCs w:val="24"/>
          <w:lang w:val="it-IT"/>
        </w:rPr>
      </w:pPr>
    </w:p>
    <w:p w14:paraId="09330BBD" w14:textId="0FF87DCD" w:rsidR="006F6A4A" w:rsidRPr="006F28EE" w:rsidRDefault="006F6A4A" w:rsidP="006F6A4A">
      <w:pPr>
        <w:spacing w:after="0" w:line="276" w:lineRule="auto"/>
        <w:jc w:val="center"/>
        <w:rPr>
          <w:rFonts w:ascii="Garamond" w:eastAsia="Calibri" w:hAnsi="Garamond" w:cs="Times New Roman"/>
          <w:b/>
          <w:sz w:val="24"/>
          <w:szCs w:val="24"/>
          <w:lang w:val="it-IT"/>
        </w:rPr>
      </w:pPr>
      <w:r w:rsidRPr="006F28EE">
        <w:rPr>
          <w:rFonts w:ascii="Garamond" w:eastAsia="Calibri" w:hAnsi="Garamond" w:cs="Times New Roman"/>
          <w:b/>
          <w:sz w:val="24"/>
          <w:szCs w:val="24"/>
          <w:lang w:val="it-IT"/>
        </w:rPr>
        <w:t>HELIKOPTERË</w:t>
      </w:r>
      <w:r w:rsidR="00291414" w:rsidRPr="006F28EE">
        <w:rPr>
          <w:rFonts w:ascii="Garamond" w:eastAsia="Calibri" w:hAnsi="Garamond" w:cs="Times New Roman"/>
          <w:b/>
          <w:sz w:val="24"/>
          <w:szCs w:val="24"/>
          <w:lang w:val="it-IT"/>
        </w:rPr>
        <w:t>T</w:t>
      </w:r>
      <w:r w:rsidRPr="006F28EE">
        <w:rPr>
          <w:rFonts w:ascii="Garamond" w:eastAsia="Calibri" w:hAnsi="Garamond" w:cs="Times New Roman"/>
          <w:b/>
          <w:sz w:val="24"/>
          <w:szCs w:val="24"/>
          <w:lang w:val="it-IT"/>
        </w:rPr>
        <w:t xml:space="preserve"> ME NJË PILOT</w:t>
      </w:r>
    </w:p>
    <w:p w14:paraId="0655F9C0" w14:textId="77777777" w:rsidR="006F6A4A" w:rsidRPr="006F28EE" w:rsidRDefault="006F6A4A" w:rsidP="006F6A4A">
      <w:pPr>
        <w:spacing w:after="0" w:line="276" w:lineRule="auto"/>
        <w:jc w:val="both"/>
        <w:rPr>
          <w:rFonts w:ascii="Garamond" w:eastAsia="Calibri" w:hAnsi="Garamond" w:cs="Times New Roman"/>
          <w:bCs/>
          <w:sz w:val="24"/>
          <w:szCs w:val="24"/>
          <w:lang w:val="it-IT"/>
        </w:rPr>
      </w:pPr>
    </w:p>
    <w:p w14:paraId="2EEE491B" w14:textId="3B1FBEB2" w:rsidR="00C76F84" w:rsidRPr="006F28EE" w:rsidRDefault="006F6A4A" w:rsidP="00C76F84">
      <w:pPr>
        <w:spacing w:after="0" w:line="240" w:lineRule="auto"/>
        <w:ind w:firstLine="284"/>
        <w:jc w:val="both"/>
        <w:rPr>
          <w:rFonts w:ascii="Garamond" w:hAnsi="Garamond" w:cs="Times New Roman"/>
          <w:i/>
          <w:sz w:val="24"/>
          <w:szCs w:val="24"/>
        </w:rPr>
      </w:pPr>
      <w:r w:rsidRPr="006F28EE">
        <w:rPr>
          <w:rFonts w:ascii="Garamond" w:eastAsia="Calibri" w:hAnsi="Garamond" w:cs="Times New Roman"/>
          <w:bCs/>
          <w:i/>
          <w:sz w:val="24"/>
          <w:szCs w:val="24"/>
          <w:lang w:val="it-IT"/>
        </w:rPr>
        <w:t xml:space="preserve">13. </w:t>
      </w:r>
      <w:r w:rsidR="00C76F84" w:rsidRPr="006F28EE">
        <w:rPr>
          <w:rFonts w:ascii="Garamond" w:hAnsi="Garamond" w:cs="Times New Roman"/>
          <w:i/>
          <w:sz w:val="24"/>
          <w:szCs w:val="24"/>
        </w:rPr>
        <w:t>Për të ushtruar privilegjet e kategorizimit të tipit në përputhje me pikën FCL.725(d), aplikantët për lëshimin, rivlefshmërinë ose rinovimin e një kategorizimi të tipit helikopter me një pilot duhet:</w:t>
      </w:r>
    </w:p>
    <w:p w14:paraId="0677524D" w14:textId="77777777" w:rsidR="00C76F84" w:rsidRPr="006F28EE" w:rsidRDefault="00C76F84" w:rsidP="00C76F84">
      <w:pPr>
        <w:spacing w:after="0" w:line="240" w:lineRule="auto"/>
        <w:ind w:firstLine="284"/>
        <w:jc w:val="both"/>
        <w:rPr>
          <w:rFonts w:ascii="Garamond" w:hAnsi="Garamond" w:cs="Times New Roman"/>
          <w:i/>
          <w:sz w:val="24"/>
          <w:szCs w:val="24"/>
        </w:rPr>
      </w:pPr>
      <w:r w:rsidRPr="006F28EE">
        <w:rPr>
          <w:rFonts w:ascii="Garamond" w:hAnsi="Garamond" w:cs="Times New Roman"/>
          <w:i/>
          <w:sz w:val="24"/>
          <w:szCs w:val="24"/>
        </w:rPr>
        <w:t>a) për operimet me një pilot, të kryejë testin e aftësive ose kontrollin e aftësisë në operimet me një pilot;</w:t>
      </w:r>
    </w:p>
    <w:p w14:paraId="2A9CFE02" w14:textId="77777777" w:rsidR="00C76F84" w:rsidRPr="006F28EE" w:rsidRDefault="00C76F84" w:rsidP="00C76F84">
      <w:pPr>
        <w:spacing w:after="0" w:line="240" w:lineRule="auto"/>
        <w:ind w:firstLine="284"/>
        <w:jc w:val="both"/>
        <w:rPr>
          <w:rFonts w:ascii="Garamond" w:hAnsi="Garamond" w:cs="Times New Roman"/>
          <w:i/>
          <w:sz w:val="24"/>
          <w:szCs w:val="24"/>
        </w:rPr>
      </w:pPr>
      <w:r w:rsidRPr="006F28EE">
        <w:rPr>
          <w:rFonts w:ascii="Garamond" w:hAnsi="Garamond" w:cs="Times New Roman"/>
          <w:i/>
          <w:sz w:val="24"/>
          <w:szCs w:val="24"/>
        </w:rPr>
        <w:t>b) në operimet me shumë pilot, të kryejë testin e aftësive ose kontrollin e aftësisë në operimet me shumë pilot;</w:t>
      </w:r>
    </w:p>
    <w:p w14:paraId="63C968BE" w14:textId="77777777" w:rsidR="00C76F84" w:rsidRPr="006F28EE" w:rsidRDefault="00C76F84" w:rsidP="00C76F84">
      <w:pPr>
        <w:spacing w:after="0" w:line="240" w:lineRule="auto"/>
        <w:ind w:firstLine="284"/>
        <w:jc w:val="both"/>
        <w:rPr>
          <w:rFonts w:ascii="Garamond" w:hAnsi="Garamond" w:cs="Times New Roman"/>
          <w:i/>
          <w:sz w:val="24"/>
          <w:szCs w:val="24"/>
        </w:rPr>
      </w:pPr>
      <w:r w:rsidRPr="006F28EE">
        <w:rPr>
          <w:rFonts w:ascii="Garamond" w:hAnsi="Garamond" w:cs="Times New Roman"/>
          <w:i/>
          <w:sz w:val="24"/>
          <w:szCs w:val="24"/>
        </w:rPr>
        <w:t>c) për operimet me një pilot dhe me shumë pilot, të kryejë testin e aftësive ose kontrollin e aftësisë në operimet me shumë pilot dhe, përveç kësaj, manovrat dhe procedurat e mëposhtme në operimet me një pilot:</w:t>
      </w:r>
    </w:p>
    <w:p w14:paraId="40C42EF2" w14:textId="77777777" w:rsidR="00C76F84" w:rsidRPr="006F28EE" w:rsidRDefault="00C76F84" w:rsidP="00C76F84">
      <w:pPr>
        <w:spacing w:after="0" w:line="240" w:lineRule="auto"/>
        <w:ind w:firstLine="284"/>
        <w:jc w:val="both"/>
        <w:rPr>
          <w:rFonts w:ascii="Garamond" w:hAnsi="Garamond" w:cs="Times New Roman"/>
          <w:i/>
          <w:sz w:val="24"/>
          <w:szCs w:val="24"/>
        </w:rPr>
      </w:pPr>
      <w:r w:rsidRPr="006F28EE">
        <w:rPr>
          <w:rFonts w:ascii="Garamond" w:hAnsi="Garamond" w:cs="Times New Roman"/>
          <w:i/>
          <w:sz w:val="24"/>
          <w:szCs w:val="24"/>
        </w:rPr>
        <w:t>1. për helikopterët me një motor: 2.1 ngritje dhe 2.6 dhe 2.6.1 zbritje autorotative dhe ulje autorotative;</w:t>
      </w:r>
    </w:p>
    <w:p w14:paraId="4149BF4C" w14:textId="77777777" w:rsidR="00C76F84" w:rsidRPr="006F28EE" w:rsidRDefault="00C76F84" w:rsidP="00C76F84">
      <w:pPr>
        <w:spacing w:after="0" w:line="240" w:lineRule="auto"/>
        <w:ind w:firstLine="284"/>
        <w:jc w:val="both"/>
        <w:rPr>
          <w:rFonts w:ascii="Garamond" w:hAnsi="Garamond" w:cs="Times New Roman"/>
          <w:i/>
          <w:sz w:val="24"/>
          <w:szCs w:val="24"/>
        </w:rPr>
      </w:pPr>
      <w:r w:rsidRPr="006F28EE">
        <w:rPr>
          <w:rFonts w:ascii="Garamond" w:hAnsi="Garamond" w:cs="Times New Roman"/>
          <w:i/>
          <w:sz w:val="24"/>
          <w:szCs w:val="24"/>
        </w:rPr>
        <w:t>2. për helikopterët me shumë motorë: 2.1 ngritje dhe dështime të motorit 2.4 dhe 2.4.1 pak para dhe pak pas arritjes së TDP;</w:t>
      </w:r>
    </w:p>
    <w:p w14:paraId="453CA817" w14:textId="77777777" w:rsidR="00C76F84" w:rsidRPr="006F28EE" w:rsidRDefault="00C76F84" w:rsidP="00C76F84">
      <w:pPr>
        <w:spacing w:after="0" w:line="240" w:lineRule="auto"/>
        <w:ind w:firstLine="284"/>
        <w:jc w:val="both"/>
        <w:rPr>
          <w:rFonts w:ascii="Garamond" w:hAnsi="Garamond" w:cs="Times New Roman"/>
          <w:i/>
          <w:sz w:val="24"/>
          <w:szCs w:val="24"/>
        </w:rPr>
      </w:pPr>
      <w:r w:rsidRPr="006F28EE">
        <w:rPr>
          <w:rFonts w:ascii="Garamond" w:hAnsi="Garamond" w:cs="Times New Roman"/>
          <w:i/>
          <w:sz w:val="24"/>
          <w:szCs w:val="24"/>
        </w:rPr>
        <w:t>3. për privilegjet IR, përveç pikës 1 ose 2, sipas rastit, një qasje e seksionit 5, përveç rasteve kur plotësohen kriteret e shtojcës 8;</w:t>
      </w:r>
    </w:p>
    <w:p w14:paraId="43096042" w14:textId="5F47AE24" w:rsidR="00C76F84" w:rsidRPr="006F28EE" w:rsidRDefault="00C76F84" w:rsidP="00C76F84">
      <w:pPr>
        <w:spacing w:after="0" w:line="240" w:lineRule="auto"/>
        <w:ind w:firstLine="284"/>
        <w:jc w:val="both"/>
        <w:rPr>
          <w:rFonts w:ascii="Garamond" w:hAnsi="Garamond" w:cs="Times New Roman"/>
          <w:i/>
          <w:sz w:val="24"/>
          <w:szCs w:val="24"/>
        </w:rPr>
      </w:pPr>
      <w:r w:rsidRPr="006F28EE">
        <w:rPr>
          <w:rFonts w:ascii="Garamond" w:hAnsi="Garamond" w:cs="Times New Roman"/>
          <w:i/>
          <w:sz w:val="24"/>
          <w:szCs w:val="24"/>
        </w:rPr>
        <w:t>d) për të hequr një kufizim për operimet me shumë pilotë nga një kategorizim i tipit të helikopterit me një pilot në përputhje me pikën FCL.725(d)(2), të kryejnë një kontroll aftësie që përfshin manovrat dhe procedurat e referuara në pikat (c)(1) ose (c)(2), sipas rastit.</w:t>
      </w:r>
    </w:p>
    <w:p w14:paraId="036A0510" w14:textId="4F2DE670" w:rsidR="006F6A4A" w:rsidRPr="006F28EE" w:rsidRDefault="006F6A4A" w:rsidP="00C76F84">
      <w:pPr>
        <w:spacing w:after="0" w:line="276" w:lineRule="auto"/>
        <w:jc w:val="both"/>
        <w:rPr>
          <w:rFonts w:ascii="Garamond" w:eastAsia="Calibri" w:hAnsi="Garamond" w:cs="Times New Roman"/>
          <w:bCs/>
          <w:sz w:val="24"/>
          <w:szCs w:val="24"/>
          <w:lang w:val="it-IT"/>
        </w:rPr>
      </w:pPr>
    </w:p>
    <w:p w14:paraId="5C581E45" w14:textId="68CAA372" w:rsidR="004D0C66" w:rsidRPr="006F28EE" w:rsidRDefault="004D0C66" w:rsidP="004D0C66">
      <w:pPr>
        <w:widowControl w:val="0"/>
        <w:tabs>
          <w:tab w:val="left" w:pos="972"/>
        </w:tabs>
        <w:spacing w:after="0" w:line="240" w:lineRule="auto"/>
        <w:ind w:firstLine="284"/>
        <w:outlineLvl w:val="0"/>
        <w:rPr>
          <w:rFonts w:ascii="Garamond" w:eastAsia="Cambria" w:hAnsi="Garamond" w:cs="Times New Roman"/>
          <w:b/>
          <w:bCs/>
          <w:sz w:val="24"/>
          <w:szCs w:val="24"/>
        </w:rPr>
      </w:pPr>
      <w:r w:rsidRPr="006F28EE">
        <w:rPr>
          <w:rFonts w:ascii="Garamond" w:eastAsia="Cambria" w:hAnsi="Garamond" w:cs="Times New Roman"/>
          <w:b/>
          <w:bCs/>
          <w:sz w:val="24"/>
          <w:szCs w:val="24"/>
        </w:rPr>
        <w:t>D. Kërkesat specifike për kategorinë e avionëve me fuqi me ngritje vertikale</w:t>
      </w:r>
    </w:p>
    <w:p w14:paraId="40ED3637" w14:textId="77777777" w:rsidR="00002959" w:rsidRPr="006F28EE" w:rsidRDefault="00002959" w:rsidP="004D0C66">
      <w:pPr>
        <w:widowControl w:val="0"/>
        <w:tabs>
          <w:tab w:val="left" w:pos="972"/>
        </w:tabs>
        <w:spacing w:after="0" w:line="240" w:lineRule="auto"/>
        <w:ind w:firstLine="284"/>
        <w:outlineLvl w:val="0"/>
        <w:rPr>
          <w:rFonts w:ascii="Garamond" w:eastAsia="Cambria" w:hAnsi="Garamond" w:cs="Times New Roman"/>
          <w:sz w:val="24"/>
          <w:szCs w:val="24"/>
        </w:rPr>
      </w:pPr>
    </w:p>
    <w:p w14:paraId="57113CEF" w14:textId="0265DEAB" w:rsidR="004D0C66" w:rsidRPr="006F28EE" w:rsidRDefault="004D0C66" w:rsidP="004D0C66">
      <w:pPr>
        <w:pStyle w:val="Teksti"/>
        <w:rPr>
          <w:rFonts w:cs="Times New Roman"/>
        </w:rPr>
      </w:pPr>
      <w:r w:rsidRPr="006F28EE">
        <w:rPr>
          <w:rFonts w:eastAsia="Calibri" w:cs="Times New Roman"/>
        </w:rPr>
        <w:t>1</w:t>
      </w:r>
      <w:r w:rsidR="000C57B2" w:rsidRPr="006F28EE">
        <w:rPr>
          <w:rFonts w:eastAsia="Calibri" w:cs="Times New Roman"/>
        </w:rPr>
        <w:t xml:space="preserve">. Në </w:t>
      </w:r>
      <w:r w:rsidRPr="006F28EE">
        <w:rPr>
          <w:rFonts w:eastAsia="Calibri" w:cs="Times New Roman"/>
        </w:rPr>
        <w:t xml:space="preserve">rastet e testit të aftësive ose </w:t>
      </w:r>
      <w:r w:rsidR="00502E45" w:rsidRPr="006F28EE">
        <w:rPr>
          <w:rFonts w:eastAsia="Calibri" w:cs="Times New Roman"/>
        </w:rPr>
        <w:t>kontrolli</w:t>
      </w:r>
      <w:r w:rsidR="00772763" w:rsidRPr="006F28EE">
        <w:rPr>
          <w:rFonts w:eastAsia="Calibri" w:cs="Times New Roman"/>
        </w:rPr>
        <w:t>t</w:t>
      </w:r>
      <w:r w:rsidR="00502E45" w:rsidRPr="006F28EE">
        <w:rPr>
          <w:rFonts w:eastAsia="Calibri" w:cs="Times New Roman"/>
        </w:rPr>
        <w:t xml:space="preserve"> </w:t>
      </w:r>
      <w:r w:rsidR="00772763" w:rsidRPr="006F28EE">
        <w:rPr>
          <w:rFonts w:eastAsia="Calibri" w:cs="Times New Roman"/>
        </w:rPr>
        <w:t xml:space="preserve">të </w:t>
      </w:r>
      <w:r w:rsidR="00502E45" w:rsidRPr="006F28EE">
        <w:rPr>
          <w:rFonts w:eastAsia="Calibri" w:cs="Times New Roman"/>
        </w:rPr>
        <w:t xml:space="preserve">aftësisë </w:t>
      </w:r>
      <w:r w:rsidRPr="006F28EE">
        <w:rPr>
          <w:rFonts w:eastAsia="Calibri" w:cs="Times New Roman"/>
        </w:rPr>
        <w:t>për kategorizimin e tipit të avionë</w:t>
      </w:r>
      <w:r w:rsidR="00772763" w:rsidRPr="006F28EE">
        <w:rPr>
          <w:rFonts w:eastAsia="Calibri" w:cs="Times New Roman"/>
        </w:rPr>
        <w:t>ve</w:t>
      </w:r>
      <w:r w:rsidRPr="006F28EE">
        <w:rPr>
          <w:rFonts w:eastAsia="Calibri" w:cs="Times New Roman"/>
        </w:rPr>
        <w:t xml:space="preserve"> me fuqi me ngritje vertikale, aplikanti kalon seksionin 1 deri në seksionin 5 dhe 6 (sipas rastit) të testit të aftësive ose kontrolli</w:t>
      </w:r>
      <w:r w:rsidR="00772763" w:rsidRPr="006F28EE">
        <w:rPr>
          <w:rFonts w:eastAsia="Calibri" w:cs="Times New Roman"/>
        </w:rPr>
        <w:t>t</w:t>
      </w:r>
      <w:r w:rsidRPr="006F28EE">
        <w:rPr>
          <w:rFonts w:eastAsia="Calibri" w:cs="Times New Roman"/>
        </w:rPr>
        <w:t xml:space="preserve"> </w:t>
      </w:r>
      <w:r w:rsidR="00772763" w:rsidRPr="006F28EE">
        <w:rPr>
          <w:rFonts w:eastAsia="Calibri" w:cs="Times New Roman"/>
        </w:rPr>
        <w:t>të</w:t>
      </w:r>
      <w:r w:rsidRPr="006F28EE">
        <w:rPr>
          <w:rFonts w:eastAsia="Calibri" w:cs="Times New Roman"/>
        </w:rPr>
        <w:t xml:space="preserve"> </w:t>
      </w:r>
      <w:r w:rsidR="00206532" w:rsidRPr="006F28EE">
        <w:rPr>
          <w:rFonts w:eastAsia="Calibri" w:cs="Times New Roman"/>
        </w:rPr>
        <w:t>a</w:t>
      </w:r>
      <w:r w:rsidR="00B61D1A" w:rsidRPr="006F28EE">
        <w:rPr>
          <w:rFonts w:eastAsia="Calibri" w:cs="Times New Roman"/>
        </w:rPr>
        <w:t>ftësisë</w:t>
      </w:r>
      <w:r w:rsidR="00940902" w:rsidRPr="006F28EE">
        <w:rPr>
          <w:rFonts w:eastAsia="Calibri" w:cs="Times New Roman"/>
        </w:rPr>
        <w:t>.</w:t>
      </w:r>
      <w:r w:rsidR="00F2789A" w:rsidRPr="006F28EE">
        <w:rPr>
          <w:rFonts w:eastAsia="Calibri" w:cs="Times New Roman"/>
        </w:rPr>
        <w:t xml:space="preserve"> </w:t>
      </w:r>
      <w:r w:rsidRPr="006F28EE">
        <w:rPr>
          <w:rFonts w:eastAsia="Calibri" w:cs="Times New Roman"/>
        </w:rPr>
        <w:t>Ngelja në më shumë se pesë lëndë kërkon që aplikanti të ndërmarrë përsëri të gjithë testin ose kontrollin.</w:t>
      </w:r>
      <w:r w:rsidR="00F2789A" w:rsidRPr="006F28EE">
        <w:rPr>
          <w:rFonts w:eastAsia="Calibri" w:cs="Times New Roman"/>
        </w:rPr>
        <w:t xml:space="preserve"> </w:t>
      </w:r>
      <w:r w:rsidRPr="006F28EE">
        <w:rPr>
          <w:rFonts w:eastAsia="Calibri" w:cs="Times New Roman"/>
        </w:rPr>
        <w:t>Aplikanti që ngel në më pak se pesë lëndë përsërit lëndët e ngelura. Ngelja në çdo lëndë të ritestimit ose rikontrollit ose ngelja në çdo lëndë tjetër tashmë të kaluar kërkon që aplikanti të ndërmarrë të gjithë testin ose kontrollin.</w:t>
      </w:r>
      <w:r w:rsidR="00F2789A" w:rsidRPr="006F28EE">
        <w:rPr>
          <w:rFonts w:eastAsia="Calibri" w:cs="Times New Roman"/>
        </w:rPr>
        <w:t xml:space="preserve"> </w:t>
      </w:r>
      <w:r w:rsidRPr="006F28EE">
        <w:rPr>
          <w:rFonts w:eastAsia="Calibri" w:cs="Times New Roman"/>
        </w:rPr>
        <w:t>Të gjitha seksionet e testit</w:t>
      </w:r>
      <w:r w:rsidR="00940902" w:rsidRPr="006F28EE">
        <w:rPr>
          <w:rFonts w:eastAsia="Calibri" w:cs="Times New Roman"/>
        </w:rPr>
        <w:t xml:space="preserve"> të aftësisë</w:t>
      </w:r>
      <w:r w:rsidRPr="006F28EE">
        <w:rPr>
          <w:rFonts w:eastAsia="Calibri" w:cs="Times New Roman"/>
        </w:rPr>
        <w:t xml:space="preserve"> ose </w:t>
      </w:r>
      <w:r w:rsidR="00502E45" w:rsidRPr="006F28EE">
        <w:rPr>
          <w:rFonts w:eastAsia="Calibri" w:cs="Times New Roman"/>
        </w:rPr>
        <w:t>kontrolli</w:t>
      </w:r>
      <w:r w:rsidR="00772763" w:rsidRPr="006F28EE">
        <w:rPr>
          <w:rFonts w:eastAsia="Calibri" w:cs="Times New Roman"/>
        </w:rPr>
        <w:t>t</w:t>
      </w:r>
      <w:r w:rsidR="00502E45" w:rsidRPr="006F28EE">
        <w:rPr>
          <w:rFonts w:eastAsia="Calibri" w:cs="Times New Roman"/>
        </w:rPr>
        <w:t xml:space="preserve"> </w:t>
      </w:r>
      <w:r w:rsidR="00772763" w:rsidRPr="006F28EE">
        <w:rPr>
          <w:rFonts w:eastAsia="Calibri" w:cs="Times New Roman"/>
        </w:rPr>
        <w:t xml:space="preserve">të </w:t>
      </w:r>
      <w:r w:rsidR="00502E45" w:rsidRPr="006F28EE">
        <w:rPr>
          <w:rFonts w:eastAsia="Calibri" w:cs="Times New Roman"/>
        </w:rPr>
        <w:t xml:space="preserve">aftësisë </w:t>
      </w:r>
      <w:r w:rsidRPr="006F28EE">
        <w:rPr>
          <w:rFonts w:eastAsia="Calibri" w:cs="Times New Roman"/>
        </w:rPr>
        <w:t>përfundojnë brenda 6 muajsh.</w:t>
      </w:r>
    </w:p>
    <w:p w14:paraId="1CA53671" w14:textId="63B3BCF6" w:rsidR="00132195" w:rsidRPr="006F28EE" w:rsidRDefault="00132195" w:rsidP="004F286D">
      <w:pPr>
        <w:pStyle w:val="Teksti"/>
        <w:ind w:firstLine="0"/>
        <w:rPr>
          <w:rFonts w:cs="Times New Roman"/>
          <w:b/>
        </w:rPr>
      </w:pPr>
    </w:p>
    <w:p w14:paraId="0E20B23A" w14:textId="0AAFFDB8" w:rsidR="004D0C66" w:rsidRPr="006F28EE" w:rsidRDefault="004D0C66" w:rsidP="0017787A">
      <w:pPr>
        <w:pStyle w:val="Teksti"/>
        <w:rPr>
          <w:rFonts w:eastAsia="Cambria" w:cs="Times New Roman"/>
          <w:b/>
        </w:rPr>
      </w:pPr>
      <w:r w:rsidRPr="006F28EE">
        <w:rPr>
          <w:rFonts w:cs="Times New Roman"/>
          <w:b/>
        </w:rPr>
        <w:t>TOLERANCA E TESTIT TË FLUTURIMIT</w:t>
      </w:r>
    </w:p>
    <w:p w14:paraId="29840F22" w14:textId="112DD907" w:rsidR="004D0C66" w:rsidRPr="006F28EE" w:rsidRDefault="0017787A" w:rsidP="0017787A">
      <w:pPr>
        <w:pStyle w:val="Teksti"/>
        <w:rPr>
          <w:rFonts w:eastAsia="Cambria" w:cs="Times New Roman"/>
        </w:rPr>
      </w:pPr>
      <w:r w:rsidRPr="006F28EE">
        <w:rPr>
          <w:rFonts w:cs="Times New Roman"/>
        </w:rPr>
        <w:t xml:space="preserve">2. </w:t>
      </w:r>
      <w:r w:rsidR="004D0C66" w:rsidRPr="006F28EE">
        <w:rPr>
          <w:rFonts w:cs="Times New Roman"/>
        </w:rPr>
        <w:t>Aplikantët tregojnë aftësinë në:</w:t>
      </w:r>
    </w:p>
    <w:p w14:paraId="4A456065" w14:textId="4AFECC8E" w:rsidR="004D0C66" w:rsidRPr="006F28EE" w:rsidRDefault="0017787A" w:rsidP="0017787A">
      <w:pPr>
        <w:pStyle w:val="Teksti"/>
        <w:rPr>
          <w:rFonts w:eastAsia="Cambria" w:cs="Times New Roman"/>
        </w:rPr>
      </w:pPr>
      <w:r w:rsidRPr="006F28EE">
        <w:rPr>
          <w:rFonts w:cs="Times New Roman"/>
        </w:rPr>
        <w:t xml:space="preserve">a) </w:t>
      </w:r>
      <w:r w:rsidR="00772763" w:rsidRPr="006F28EE">
        <w:rPr>
          <w:rFonts w:cs="Times New Roman"/>
        </w:rPr>
        <w:t>o</w:t>
      </w:r>
      <w:r w:rsidR="004D0C66" w:rsidRPr="006F28EE">
        <w:rPr>
          <w:rFonts w:cs="Times New Roman"/>
        </w:rPr>
        <w:t>perimin e avionëve me fuqi me ngritje vertikale</w:t>
      </w:r>
      <w:r w:rsidR="00F2789A" w:rsidRPr="006F28EE">
        <w:rPr>
          <w:rFonts w:cs="Times New Roman"/>
        </w:rPr>
        <w:t xml:space="preserve"> </w:t>
      </w:r>
      <w:r w:rsidR="004D0C66" w:rsidRPr="006F28EE">
        <w:rPr>
          <w:rFonts w:cs="Times New Roman"/>
        </w:rPr>
        <w:t>(Powerd-Lift) brenda limiteve të tij;</w:t>
      </w:r>
    </w:p>
    <w:p w14:paraId="628FE2BF" w14:textId="2BFA4E6F" w:rsidR="004D0C66" w:rsidRPr="006F28EE" w:rsidRDefault="00EB2182" w:rsidP="0017787A">
      <w:pPr>
        <w:pStyle w:val="Teksti"/>
        <w:rPr>
          <w:rFonts w:eastAsia="Cambria" w:cs="Times New Roman"/>
        </w:rPr>
      </w:pPr>
      <w:r w:rsidRPr="006F28EE">
        <w:rPr>
          <w:rFonts w:cs="Times New Roman"/>
        </w:rPr>
        <w:t xml:space="preserve">b) </w:t>
      </w:r>
      <w:r w:rsidR="004D0C66" w:rsidRPr="006F28EE">
        <w:rPr>
          <w:rFonts w:cs="Times New Roman"/>
        </w:rPr>
        <w:t>plotësimi</w:t>
      </w:r>
      <w:r w:rsidR="00772763" w:rsidRPr="006F28EE">
        <w:rPr>
          <w:rFonts w:cs="Times New Roman"/>
        </w:rPr>
        <w:t>ne</w:t>
      </w:r>
      <w:r w:rsidR="008A750D" w:rsidRPr="006F28EE">
        <w:rPr>
          <w:rFonts w:cs="Times New Roman"/>
        </w:rPr>
        <w:t xml:space="preserve"> të gjith</w:t>
      </w:r>
      <w:r w:rsidR="004D0C66" w:rsidRPr="006F28EE">
        <w:rPr>
          <w:rFonts w:cs="Times New Roman"/>
        </w:rPr>
        <w:t>a manovrave me butësi dhe saktësi;</w:t>
      </w:r>
    </w:p>
    <w:p w14:paraId="44FAB458" w14:textId="52A7C32D" w:rsidR="004D0C66" w:rsidRPr="006F28EE" w:rsidRDefault="00EB2182" w:rsidP="0017787A">
      <w:pPr>
        <w:pStyle w:val="Teksti"/>
        <w:rPr>
          <w:rFonts w:eastAsia="Cambria" w:cs="Times New Roman"/>
        </w:rPr>
      </w:pPr>
      <w:r w:rsidRPr="006F28EE">
        <w:rPr>
          <w:rFonts w:cs="Times New Roman"/>
        </w:rPr>
        <w:t xml:space="preserve">c) </w:t>
      </w:r>
      <w:r w:rsidR="004D0C66" w:rsidRPr="006F28EE">
        <w:rPr>
          <w:rFonts w:cs="Times New Roman"/>
        </w:rPr>
        <w:t>ushtrimin e gjykimit të mirë dhe mjeshtërisë në pilotim;</w:t>
      </w:r>
    </w:p>
    <w:p w14:paraId="60E57094" w14:textId="16CD7D7C" w:rsidR="004D0C66" w:rsidRPr="006F28EE" w:rsidRDefault="00EB2182" w:rsidP="0017787A">
      <w:pPr>
        <w:pStyle w:val="Teksti"/>
        <w:rPr>
          <w:rFonts w:eastAsia="Cambria" w:cs="Times New Roman"/>
        </w:rPr>
      </w:pPr>
      <w:r w:rsidRPr="006F28EE">
        <w:rPr>
          <w:rFonts w:cs="Times New Roman"/>
        </w:rPr>
        <w:t xml:space="preserve">d) </w:t>
      </w:r>
      <w:r w:rsidR="004D0C66" w:rsidRPr="006F28EE">
        <w:rPr>
          <w:rFonts w:cs="Times New Roman"/>
        </w:rPr>
        <w:t>zbatimin e njohurive aeronautike;</w:t>
      </w:r>
    </w:p>
    <w:p w14:paraId="34A7E55B" w14:textId="044270DB" w:rsidR="004D0C66" w:rsidRPr="006F28EE" w:rsidRDefault="00EB2182" w:rsidP="0017787A">
      <w:pPr>
        <w:pStyle w:val="Teksti"/>
        <w:rPr>
          <w:rFonts w:eastAsia="Cambria" w:cs="Times New Roman"/>
        </w:rPr>
      </w:pPr>
      <w:r w:rsidRPr="006F28EE">
        <w:rPr>
          <w:rFonts w:cs="Times New Roman"/>
        </w:rPr>
        <w:lastRenderedPageBreak/>
        <w:t xml:space="preserve">e) </w:t>
      </w:r>
      <w:r w:rsidR="004D0C66" w:rsidRPr="006F28EE">
        <w:rPr>
          <w:rFonts w:cs="Times New Roman"/>
        </w:rPr>
        <w:t>mbajtjen e kontrollit të avionëve me fuqi me ngritje vertikale gjatë gjithë kohës në mënyrë që rezultati i procedurës apo manovrës të jetë gjithmonë i suksesshëm;</w:t>
      </w:r>
    </w:p>
    <w:p w14:paraId="2816B026" w14:textId="3FDDD037" w:rsidR="004D0C66" w:rsidRPr="006F28EE" w:rsidRDefault="00EB2182" w:rsidP="0017787A">
      <w:pPr>
        <w:pStyle w:val="Teksti"/>
        <w:rPr>
          <w:rFonts w:eastAsia="Cambria" w:cs="Times New Roman"/>
        </w:rPr>
      </w:pPr>
      <w:r w:rsidRPr="006F28EE">
        <w:rPr>
          <w:rFonts w:cs="Times New Roman"/>
        </w:rPr>
        <w:t xml:space="preserve">f) </w:t>
      </w:r>
      <w:r w:rsidR="004D0C66" w:rsidRPr="006F28EE">
        <w:rPr>
          <w:rFonts w:cs="Times New Roman"/>
        </w:rPr>
        <w:t>kuptimin dhe aplikimin e koordinimit</w:t>
      </w:r>
      <w:r w:rsidR="008E600E" w:rsidRPr="006F28EE">
        <w:rPr>
          <w:rFonts w:cs="Times New Roman"/>
        </w:rPr>
        <w:t xml:space="preserve"> të ekuipazhit </w:t>
      </w:r>
      <w:r w:rsidR="004D0C66" w:rsidRPr="006F28EE">
        <w:rPr>
          <w:rFonts w:cs="Times New Roman"/>
        </w:rPr>
        <w:t>dhe procedurave të humbjes së aftësive; dhe</w:t>
      </w:r>
    </w:p>
    <w:p w14:paraId="09705E5A" w14:textId="655546C0" w:rsidR="004D0C66" w:rsidRPr="006F28EE" w:rsidRDefault="00EB2182" w:rsidP="0017787A">
      <w:pPr>
        <w:pStyle w:val="Teksti"/>
        <w:rPr>
          <w:rFonts w:eastAsia="Cambria" w:cs="Times New Roman"/>
        </w:rPr>
      </w:pPr>
      <w:r w:rsidRPr="006F28EE">
        <w:rPr>
          <w:rFonts w:cs="Times New Roman"/>
        </w:rPr>
        <w:t xml:space="preserve">g) </w:t>
      </w:r>
      <w:r w:rsidR="004D0C66" w:rsidRPr="006F28EE">
        <w:rPr>
          <w:rFonts w:cs="Times New Roman"/>
        </w:rPr>
        <w:t>komunikimin e efektshëm me anëtaret e tjerë të ekuipazhit</w:t>
      </w:r>
    </w:p>
    <w:p w14:paraId="55FDB72D" w14:textId="138829FD" w:rsidR="004D0C66" w:rsidRPr="006F28EE" w:rsidRDefault="00EB2182" w:rsidP="0017787A">
      <w:pPr>
        <w:pStyle w:val="Teksti"/>
        <w:rPr>
          <w:rFonts w:eastAsia="Cambria" w:cs="Times New Roman"/>
        </w:rPr>
      </w:pPr>
      <w:r w:rsidRPr="006F28EE">
        <w:rPr>
          <w:rFonts w:cs="Times New Roman"/>
        </w:rPr>
        <w:t xml:space="preserve">3. </w:t>
      </w:r>
      <w:r w:rsidR="004D0C66" w:rsidRPr="006F28EE">
        <w:rPr>
          <w:rFonts w:cs="Times New Roman"/>
        </w:rPr>
        <w:t>Limitet e mëposhtme zbatohen, korrigjohen për të bërë kompensim për kushtet turbulente dhe cilësitë e trajtimit dhe performancën e avionëve me fuqi me ngritje vertikale të përdorura.</w:t>
      </w:r>
    </w:p>
    <w:p w14:paraId="01690E8C" w14:textId="77777777" w:rsidR="004D0C66" w:rsidRPr="006F28EE" w:rsidRDefault="004D0C66" w:rsidP="0017787A">
      <w:pPr>
        <w:pStyle w:val="Teksti"/>
        <w:rPr>
          <w:rFonts w:cs="Times New Roman"/>
        </w:rPr>
      </w:pPr>
    </w:p>
    <w:p w14:paraId="417B6590" w14:textId="16E5426F" w:rsidR="00C9241D" w:rsidRPr="006F28EE" w:rsidRDefault="0031092F" w:rsidP="0031092F">
      <w:pPr>
        <w:pStyle w:val="Teksti"/>
        <w:rPr>
          <w:rFonts w:cs="Times New Roman"/>
          <w:b/>
        </w:rPr>
      </w:pPr>
      <w:r w:rsidRPr="006F28EE">
        <w:rPr>
          <w:rFonts w:cs="Times New Roman"/>
          <w:b/>
        </w:rPr>
        <w:t xml:space="preserve">a) </w:t>
      </w:r>
      <w:r w:rsidR="00C9241D" w:rsidRPr="006F28EE">
        <w:rPr>
          <w:rFonts w:cs="Times New Roman"/>
          <w:b/>
        </w:rPr>
        <w:t>Limitet e fluturimit IFR</w:t>
      </w:r>
    </w:p>
    <w:p w14:paraId="35F41AA8" w14:textId="77777777" w:rsidR="00C9241D" w:rsidRPr="006F28EE" w:rsidRDefault="00C9241D" w:rsidP="0031092F">
      <w:pPr>
        <w:pStyle w:val="Teksti"/>
        <w:rPr>
          <w:rFonts w:cs="Times New Roman"/>
        </w:rPr>
      </w:pPr>
    </w:p>
    <w:tbl>
      <w:tblPr>
        <w:tblStyle w:val="TableGrid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27"/>
        <w:gridCol w:w="3260"/>
      </w:tblGrid>
      <w:tr w:rsidR="0028593E" w:rsidRPr="006F28EE" w14:paraId="78813E81" w14:textId="77777777" w:rsidTr="00002959">
        <w:tc>
          <w:tcPr>
            <w:tcW w:w="3227" w:type="dxa"/>
            <w:tcBorders>
              <w:bottom w:val="single" w:sz="4" w:space="0" w:color="auto"/>
            </w:tcBorders>
          </w:tcPr>
          <w:p w14:paraId="5F0E32A5" w14:textId="2A330D96" w:rsidR="0028593E" w:rsidRPr="006F28EE" w:rsidRDefault="0028593E" w:rsidP="0028593E">
            <w:pPr>
              <w:widowControl w:val="0"/>
              <w:rPr>
                <w:rFonts w:ascii="Garamond" w:eastAsia="Cambria" w:hAnsi="Garamond"/>
                <w:sz w:val="24"/>
                <w:szCs w:val="24"/>
              </w:rPr>
            </w:pPr>
            <w:r w:rsidRPr="006F28EE">
              <w:rPr>
                <w:rFonts w:ascii="Garamond" w:eastAsia="Cambria" w:hAnsi="Garamond"/>
                <w:sz w:val="24"/>
                <w:szCs w:val="24"/>
              </w:rPr>
              <w:t>Lartësi</w:t>
            </w:r>
          </w:p>
        </w:tc>
        <w:tc>
          <w:tcPr>
            <w:tcW w:w="3260" w:type="dxa"/>
            <w:tcBorders>
              <w:bottom w:val="single" w:sz="4" w:space="0" w:color="auto"/>
            </w:tcBorders>
          </w:tcPr>
          <w:p w14:paraId="3EB9C9D8" w14:textId="77777777" w:rsidR="0028593E" w:rsidRPr="006F28EE" w:rsidRDefault="0028593E" w:rsidP="0031092F">
            <w:pPr>
              <w:pStyle w:val="Teksti"/>
              <w:ind w:firstLine="0"/>
            </w:pPr>
          </w:p>
        </w:tc>
      </w:tr>
      <w:tr w:rsidR="0028593E" w:rsidRPr="006F28EE" w14:paraId="1980E922" w14:textId="77777777" w:rsidTr="00002959">
        <w:tc>
          <w:tcPr>
            <w:tcW w:w="3227" w:type="dxa"/>
            <w:tcBorders>
              <w:top w:val="single" w:sz="4" w:space="0" w:color="auto"/>
              <w:left w:val="single" w:sz="4" w:space="0" w:color="auto"/>
              <w:bottom w:val="single" w:sz="4" w:space="0" w:color="auto"/>
              <w:right w:val="single" w:sz="4" w:space="0" w:color="auto"/>
            </w:tcBorders>
          </w:tcPr>
          <w:p w14:paraId="1147CF4E" w14:textId="48F9976D" w:rsidR="0028593E" w:rsidRPr="006F28EE" w:rsidRDefault="0028593E" w:rsidP="0031092F">
            <w:pPr>
              <w:pStyle w:val="Teksti"/>
              <w:ind w:firstLine="0"/>
            </w:pPr>
            <w:r w:rsidRPr="006F28EE">
              <w:rPr>
                <w:rFonts w:eastAsia="Cambria"/>
              </w:rPr>
              <w:t>Përgjithësisht</w:t>
            </w:r>
          </w:p>
        </w:tc>
        <w:tc>
          <w:tcPr>
            <w:tcW w:w="3260" w:type="dxa"/>
            <w:tcBorders>
              <w:top w:val="single" w:sz="4" w:space="0" w:color="auto"/>
              <w:left w:val="single" w:sz="4" w:space="0" w:color="auto"/>
              <w:bottom w:val="single" w:sz="4" w:space="0" w:color="auto"/>
              <w:right w:val="single" w:sz="4" w:space="0" w:color="auto"/>
            </w:tcBorders>
          </w:tcPr>
          <w:p w14:paraId="0AE8A14E" w14:textId="5A4F531A" w:rsidR="0028593E" w:rsidRPr="006F28EE" w:rsidRDefault="0028593E" w:rsidP="0031092F">
            <w:pPr>
              <w:pStyle w:val="Teksti"/>
              <w:ind w:firstLine="0"/>
            </w:pPr>
            <w:r w:rsidRPr="006F28EE">
              <w:rPr>
                <w:rFonts w:eastAsia="Cambria"/>
              </w:rPr>
              <w:t>± 100 ft</w:t>
            </w:r>
          </w:p>
        </w:tc>
      </w:tr>
      <w:tr w:rsidR="0028593E" w:rsidRPr="006F28EE" w14:paraId="7EDAE62B" w14:textId="77777777" w:rsidTr="00002959">
        <w:tc>
          <w:tcPr>
            <w:tcW w:w="3227" w:type="dxa"/>
            <w:tcBorders>
              <w:top w:val="single" w:sz="4" w:space="0" w:color="auto"/>
              <w:left w:val="single" w:sz="4" w:space="0" w:color="auto"/>
              <w:bottom w:val="single" w:sz="4" w:space="0" w:color="auto"/>
              <w:right w:val="single" w:sz="4" w:space="0" w:color="auto"/>
            </w:tcBorders>
          </w:tcPr>
          <w:p w14:paraId="017C6EE2" w14:textId="4F8D0054" w:rsidR="0028593E" w:rsidRPr="006F28EE" w:rsidRDefault="0028593E" w:rsidP="0028593E">
            <w:pPr>
              <w:widowControl w:val="0"/>
              <w:rPr>
                <w:rFonts w:ascii="Garamond" w:eastAsia="Cambria" w:hAnsi="Garamond"/>
                <w:sz w:val="24"/>
                <w:szCs w:val="24"/>
              </w:rPr>
            </w:pPr>
            <w:r w:rsidRPr="006F28EE">
              <w:rPr>
                <w:rFonts w:ascii="Garamond" w:eastAsia="Cambria" w:hAnsi="Garamond"/>
                <w:sz w:val="24"/>
                <w:szCs w:val="24"/>
              </w:rPr>
              <w:t>Fillimi i ringritjes në lartësinë/gjatësinë e vendosur</w:t>
            </w:r>
          </w:p>
        </w:tc>
        <w:tc>
          <w:tcPr>
            <w:tcW w:w="3260" w:type="dxa"/>
            <w:tcBorders>
              <w:top w:val="single" w:sz="4" w:space="0" w:color="auto"/>
              <w:left w:val="single" w:sz="4" w:space="0" w:color="auto"/>
              <w:bottom w:val="single" w:sz="4" w:space="0" w:color="auto"/>
              <w:right w:val="single" w:sz="4" w:space="0" w:color="auto"/>
            </w:tcBorders>
          </w:tcPr>
          <w:p w14:paraId="1DB68A0D" w14:textId="22AFDBB9" w:rsidR="0028593E" w:rsidRPr="006F28EE" w:rsidRDefault="0028593E" w:rsidP="0031092F">
            <w:pPr>
              <w:pStyle w:val="Teksti"/>
              <w:ind w:firstLine="0"/>
            </w:pPr>
            <w:r w:rsidRPr="006F28EE">
              <w:rPr>
                <w:rFonts w:eastAsia="Cambria"/>
              </w:rPr>
              <w:t>+ 50 ft/– 0 ft</w:t>
            </w:r>
          </w:p>
        </w:tc>
      </w:tr>
      <w:tr w:rsidR="0028593E" w:rsidRPr="006F28EE" w14:paraId="695B3BDA" w14:textId="77777777" w:rsidTr="00002959">
        <w:trPr>
          <w:trHeight w:val="525"/>
        </w:trPr>
        <w:tc>
          <w:tcPr>
            <w:tcW w:w="3227" w:type="dxa"/>
            <w:tcBorders>
              <w:top w:val="single" w:sz="4" w:space="0" w:color="auto"/>
              <w:left w:val="single" w:sz="4" w:space="0" w:color="auto"/>
              <w:bottom w:val="single" w:sz="4" w:space="0" w:color="auto"/>
              <w:right w:val="single" w:sz="4" w:space="0" w:color="auto"/>
            </w:tcBorders>
          </w:tcPr>
          <w:p w14:paraId="2EBCF5F9" w14:textId="267DD619" w:rsidR="0028593E" w:rsidRPr="006F28EE" w:rsidRDefault="00C07DF0" w:rsidP="0031092F">
            <w:pPr>
              <w:pStyle w:val="Teksti"/>
            </w:pPr>
            <w:r w:rsidRPr="006F28EE">
              <w:rPr>
                <w:rFonts w:eastAsia="Cambria"/>
              </w:rPr>
              <w:t>Minimumi i lartësisë/gjatësisë së zbritjes</w:t>
            </w:r>
            <w:r w:rsidR="00002959" w:rsidRPr="006F28EE">
              <w:rPr>
                <w:rFonts w:eastAsia="Cambria"/>
              </w:rPr>
              <w:t xml:space="preserve"> </w:t>
            </w:r>
          </w:p>
        </w:tc>
        <w:tc>
          <w:tcPr>
            <w:tcW w:w="3260" w:type="dxa"/>
            <w:tcBorders>
              <w:top w:val="single" w:sz="4" w:space="0" w:color="auto"/>
              <w:left w:val="single" w:sz="4" w:space="0" w:color="auto"/>
              <w:bottom w:val="single" w:sz="4" w:space="0" w:color="auto"/>
              <w:right w:val="single" w:sz="4" w:space="0" w:color="auto"/>
            </w:tcBorders>
          </w:tcPr>
          <w:p w14:paraId="755AAD9E" w14:textId="77777777" w:rsidR="00002959" w:rsidRPr="006F28EE" w:rsidRDefault="00C07DF0" w:rsidP="0031092F">
            <w:pPr>
              <w:pStyle w:val="Teksti"/>
              <w:ind w:firstLine="0"/>
              <w:rPr>
                <w:rFonts w:eastAsia="Cambria"/>
              </w:rPr>
            </w:pPr>
            <w:r w:rsidRPr="006F28EE">
              <w:rPr>
                <w:rFonts w:eastAsia="Cambria"/>
              </w:rPr>
              <w:t xml:space="preserve">+ 50 ft/– 0 ft </w:t>
            </w:r>
          </w:p>
          <w:p w14:paraId="2235145F" w14:textId="3DC9CE72" w:rsidR="0028593E" w:rsidRPr="006F28EE" w:rsidRDefault="0028593E" w:rsidP="0031092F">
            <w:pPr>
              <w:pStyle w:val="Teksti"/>
              <w:ind w:firstLine="0"/>
            </w:pPr>
          </w:p>
        </w:tc>
      </w:tr>
      <w:tr w:rsidR="00002959" w:rsidRPr="006F28EE" w14:paraId="60448407" w14:textId="77777777" w:rsidTr="00002959">
        <w:trPr>
          <w:trHeight w:val="300"/>
        </w:trPr>
        <w:tc>
          <w:tcPr>
            <w:tcW w:w="3227" w:type="dxa"/>
            <w:tcBorders>
              <w:top w:val="single" w:sz="4" w:space="0" w:color="auto"/>
              <w:left w:val="single" w:sz="4" w:space="0" w:color="auto"/>
              <w:bottom w:val="single" w:sz="4" w:space="0" w:color="auto"/>
              <w:right w:val="single" w:sz="4" w:space="0" w:color="auto"/>
            </w:tcBorders>
          </w:tcPr>
          <w:p w14:paraId="0D2AF90A" w14:textId="5DE1476C" w:rsidR="00002959" w:rsidRPr="006F28EE" w:rsidRDefault="00002959" w:rsidP="00002959">
            <w:pPr>
              <w:pStyle w:val="Teksti"/>
              <w:rPr>
                <w:rFonts w:eastAsia="Cambria"/>
              </w:rPr>
            </w:pPr>
            <w:r w:rsidRPr="006F28EE">
              <w:rPr>
                <w:rFonts w:eastAsia="Cambria"/>
              </w:rPr>
              <w:t>Gjurmimi</w:t>
            </w:r>
          </w:p>
        </w:tc>
        <w:tc>
          <w:tcPr>
            <w:tcW w:w="3260" w:type="dxa"/>
            <w:tcBorders>
              <w:top w:val="single" w:sz="4" w:space="0" w:color="auto"/>
              <w:left w:val="single" w:sz="4" w:space="0" w:color="auto"/>
              <w:bottom w:val="single" w:sz="4" w:space="0" w:color="auto"/>
              <w:right w:val="single" w:sz="4" w:space="0" w:color="auto"/>
            </w:tcBorders>
          </w:tcPr>
          <w:p w14:paraId="44A09A19" w14:textId="77777777" w:rsidR="00002959" w:rsidRPr="006F28EE" w:rsidRDefault="00002959" w:rsidP="0031092F">
            <w:pPr>
              <w:pStyle w:val="Teksti"/>
              <w:rPr>
                <w:rFonts w:eastAsia="Cambria"/>
              </w:rPr>
            </w:pPr>
          </w:p>
        </w:tc>
      </w:tr>
      <w:tr w:rsidR="0028593E" w:rsidRPr="006F28EE" w14:paraId="3566CCFC" w14:textId="77777777" w:rsidTr="00002959">
        <w:tc>
          <w:tcPr>
            <w:tcW w:w="3227" w:type="dxa"/>
            <w:tcBorders>
              <w:top w:val="single" w:sz="4" w:space="0" w:color="auto"/>
              <w:left w:val="single" w:sz="4" w:space="0" w:color="auto"/>
              <w:bottom w:val="single" w:sz="4" w:space="0" w:color="auto"/>
              <w:right w:val="single" w:sz="4" w:space="0" w:color="auto"/>
            </w:tcBorders>
          </w:tcPr>
          <w:p w14:paraId="6C141500" w14:textId="6439BB4F" w:rsidR="0028593E" w:rsidRPr="006F28EE" w:rsidRDefault="00C07DF0" w:rsidP="0031092F">
            <w:pPr>
              <w:pStyle w:val="Teksti"/>
              <w:ind w:firstLine="0"/>
            </w:pPr>
            <w:r w:rsidRPr="006F28EE">
              <w:rPr>
                <w:rFonts w:eastAsia="Cambria"/>
              </w:rPr>
              <w:t>Me ndihmën e radios</w:t>
            </w:r>
          </w:p>
        </w:tc>
        <w:tc>
          <w:tcPr>
            <w:tcW w:w="3260" w:type="dxa"/>
            <w:tcBorders>
              <w:top w:val="single" w:sz="4" w:space="0" w:color="auto"/>
              <w:left w:val="single" w:sz="4" w:space="0" w:color="auto"/>
              <w:bottom w:val="single" w:sz="4" w:space="0" w:color="auto"/>
              <w:right w:val="single" w:sz="4" w:space="0" w:color="auto"/>
            </w:tcBorders>
          </w:tcPr>
          <w:p w14:paraId="59769609" w14:textId="6679F118" w:rsidR="0028593E" w:rsidRPr="006F28EE" w:rsidRDefault="00C07DF0" w:rsidP="0031092F">
            <w:pPr>
              <w:pStyle w:val="Teksti"/>
              <w:ind w:firstLine="0"/>
            </w:pPr>
            <w:r w:rsidRPr="006F28EE">
              <w:rPr>
                <w:rFonts w:eastAsia="Cambria"/>
              </w:rPr>
              <w:t>± 5</w:t>
            </w:r>
          </w:p>
        </w:tc>
      </w:tr>
      <w:tr w:rsidR="0028593E" w:rsidRPr="006F28EE" w14:paraId="30851C94" w14:textId="77777777" w:rsidTr="00002959">
        <w:tc>
          <w:tcPr>
            <w:tcW w:w="3227" w:type="dxa"/>
            <w:tcBorders>
              <w:top w:val="single" w:sz="4" w:space="0" w:color="auto"/>
              <w:left w:val="single" w:sz="4" w:space="0" w:color="auto"/>
              <w:bottom w:val="single" w:sz="4" w:space="0" w:color="auto"/>
              <w:right w:val="single" w:sz="4" w:space="0" w:color="auto"/>
            </w:tcBorders>
          </w:tcPr>
          <w:p w14:paraId="43D2A0BC" w14:textId="634779CC" w:rsidR="0028593E" w:rsidRPr="006F28EE" w:rsidRDefault="00C07DF0" w:rsidP="008516F5">
            <w:pPr>
              <w:pStyle w:val="Teksti"/>
              <w:ind w:firstLine="0"/>
            </w:pPr>
            <w:r w:rsidRPr="006F28EE">
              <w:rPr>
                <w:rFonts w:eastAsia="Cambria"/>
              </w:rPr>
              <w:t>Afrim i pre</w:t>
            </w:r>
            <w:r w:rsidR="008516F5" w:rsidRPr="006F28EE">
              <w:rPr>
                <w:rFonts w:eastAsia="Cambria"/>
              </w:rPr>
              <w:t>c</w:t>
            </w:r>
            <w:r w:rsidRPr="006F28EE">
              <w:rPr>
                <w:rFonts w:eastAsia="Cambria"/>
              </w:rPr>
              <w:t>izuar</w:t>
            </w:r>
          </w:p>
        </w:tc>
        <w:tc>
          <w:tcPr>
            <w:tcW w:w="3260" w:type="dxa"/>
            <w:tcBorders>
              <w:top w:val="single" w:sz="4" w:space="0" w:color="auto"/>
              <w:left w:val="single" w:sz="4" w:space="0" w:color="auto"/>
              <w:bottom w:val="single" w:sz="4" w:space="0" w:color="auto"/>
              <w:right w:val="single" w:sz="4" w:space="0" w:color="auto"/>
            </w:tcBorders>
          </w:tcPr>
          <w:p w14:paraId="026D2730" w14:textId="72FADBE6" w:rsidR="0028593E" w:rsidRPr="006F28EE" w:rsidRDefault="00C07DF0" w:rsidP="008516F5">
            <w:pPr>
              <w:pStyle w:val="Teksti"/>
              <w:ind w:firstLine="0"/>
            </w:pPr>
            <w:r w:rsidRPr="006F28EE">
              <w:rPr>
                <w:rFonts w:eastAsia="Cambria"/>
              </w:rPr>
              <w:t>gjysm</w:t>
            </w:r>
            <w:r w:rsidR="008516F5" w:rsidRPr="006F28EE">
              <w:rPr>
                <w:rFonts w:eastAsia="Cambria"/>
              </w:rPr>
              <w:t>ë</w:t>
            </w:r>
            <w:r w:rsidRPr="006F28EE">
              <w:rPr>
                <w:rFonts w:eastAsia="Cambria"/>
              </w:rPr>
              <w:t>shkalle devijimi, azimuth dhe trajektore e planimetrit</w:t>
            </w:r>
          </w:p>
        </w:tc>
      </w:tr>
      <w:tr w:rsidR="0028593E" w:rsidRPr="006F28EE" w14:paraId="03E6C5D0" w14:textId="77777777" w:rsidTr="00002959">
        <w:tc>
          <w:tcPr>
            <w:tcW w:w="3227" w:type="dxa"/>
            <w:tcBorders>
              <w:top w:val="single" w:sz="4" w:space="0" w:color="auto"/>
              <w:bottom w:val="single" w:sz="4" w:space="0" w:color="auto"/>
            </w:tcBorders>
          </w:tcPr>
          <w:p w14:paraId="5D6A58DA" w14:textId="77777777" w:rsidR="00002959" w:rsidRPr="006F28EE" w:rsidRDefault="00002959" w:rsidP="00C07DF0">
            <w:pPr>
              <w:widowControl w:val="0"/>
              <w:rPr>
                <w:rFonts w:ascii="Garamond" w:eastAsia="Cambria" w:hAnsi="Garamond"/>
                <w:sz w:val="24"/>
                <w:szCs w:val="24"/>
              </w:rPr>
            </w:pPr>
          </w:p>
          <w:p w14:paraId="7DA61FD3" w14:textId="5876B77F" w:rsidR="0028593E" w:rsidRPr="006F28EE" w:rsidRDefault="00C07DF0" w:rsidP="00C07DF0">
            <w:pPr>
              <w:widowControl w:val="0"/>
              <w:rPr>
                <w:rFonts w:ascii="Garamond" w:eastAsia="Cambria" w:hAnsi="Garamond"/>
                <w:sz w:val="24"/>
                <w:szCs w:val="24"/>
              </w:rPr>
            </w:pPr>
            <w:r w:rsidRPr="006F28EE">
              <w:rPr>
                <w:rFonts w:ascii="Garamond" w:eastAsia="Cambria" w:hAnsi="Garamond"/>
                <w:sz w:val="24"/>
                <w:szCs w:val="24"/>
              </w:rPr>
              <w:t>Drejtimi</w:t>
            </w:r>
          </w:p>
        </w:tc>
        <w:tc>
          <w:tcPr>
            <w:tcW w:w="3260" w:type="dxa"/>
            <w:tcBorders>
              <w:top w:val="single" w:sz="4" w:space="0" w:color="auto"/>
              <w:bottom w:val="single" w:sz="4" w:space="0" w:color="auto"/>
            </w:tcBorders>
          </w:tcPr>
          <w:p w14:paraId="691FCC20" w14:textId="77777777" w:rsidR="0028593E" w:rsidRPr="006F28EE" w:rsidRDefault="0028593E" w:rsidP="0031092F">
            <w:pPr>
              <w:pStyle w:val="Teksti"/>
              <w:ind w:firstLine="0"/>
            </w:pPr>
          </w:p>
        </w:tc>
      </w:tr>
      <w:tr w:rsidR="0028593E" w:rsidRPr="006F28EE" w14:paraId="793326AF" w14:textId="77777777" w:rsidTr="00002959">
        <w:tc>
          <w:tcPr>
            <w:tcW w:w="3227" w:type="dxa"/>
            <w:tcBorders>
              <w:top w:val="single" w:sz="4" w:space="0" w:color="auto"/>
              <w:left w:val="single" w:sz="4" w:space="0" w:color="auto"/>
              <w:bottom w:val="single" w:sz="4" w:space="0" w:color="auto"/>
              <w:right w:val="single" w:sz="4" w:space="0" w:color="auto"/>
            </w:tcBorders>
          </w:tcPr>
          <w:p w14:paraId="473F7C67" w14:textId="0FABE7CB" w:rsidR="0028593E" w:rsidRPr="006F28EE" w:rsidRDefault="00C07DF0" w:rsidP="0031092F">
            <w:pPr>
              <w:pStyle w:val="Teksti"/>
              <w:ind w:firstLine="0"/>
            </w:pPr>
            <w:r w:rsidRPr="006F28EE">
              <w:rPr>
                <w:rFonts w:eastAsia="Cambria"/>
              </w:rPr>
              <w:t>Operime normale</w:t>
            </w:r>
            <w:r w:rsidR="00F2789A" w:rsidRPr="006F28EE">
              <w:rPr>
                <w:rFonts w:eastAsia="Cambria"/>
              </w:rPr>
              <w:t xml:space="preserve"> </w:t>
            </w:r>
          </w:p>
        </w:tc>
        <w:tc>
          <w:tcPr>
            <w:tcW w:w="3260" w:type="dxa"/>
            <w:tcBorders>
              <w:top w:val="single" w:sz="4" w:space="0" w:color="auto"/>
              <w:left w:val="single" w:sz="4" w:space="0" w:color="auto"/>
              <w:bottom w:val="single" w:sz="4" w:space="0" w:color="auto"/>
              <w:right w:val="single" w:sz="4" w:space="0" w:color="auto"/>
            </w:tcBorders>
          </w:tcPr>
          <w:p w14:paraId="69944BF7" w14:textId="45F9404D" w:rsidR="0028593E" w:rsidRPr="006F28EE" w:rsidRDefault="00C07DF0" w:rsidP="008516F5">
            <w:pPr>
              <w:pStyle w:val="Teksti"/>
              <w:ind w:firstLine="0"/>
            </w:pPr>
            <w:r w:rsidRPr="006F28EE">
              <w:rPr>
                <w:rFonts w:eastAsia="Cambria"/>
              </w:rPr>
              <w:t>± 5°</w:t>
            </w:r>
            <w:r w:rsidR="00F2789A" w:rsidRPr="006F28EE">
              <w:rPr>
                <w:rFonts w:eastAsia="Cambria"/>
              </w:rPr>
              <w:t xml:space="preserve"> </w:t>
            </w:r>
            <w:r w:rsidR="008516F5" w:rsidRPr="006F28EE">
              <w:rPr>
                <w:rFonts w:eastAsia="Cambria"/>
              </w:rPr>
              <w:t>o</w:t>
            </w:r>
            <w:r w:rsidRPr="006F28EE">
              <w:rPr>
                <w:rFonts w:eastAsia="Cambria"/>
              </w:rPr>
              <w:t xml:space="preserve">perime jonormale/emergjencat </w:t>
            </w:r>
            <w:r w:rsidRPr="006F28EE">
              <w:rPr>
                <w:rFonts w:eastAsia="Cambria"/>
              </w:rPr>
              <w:tab/>
              <w:t>± 10°</w:t>
            </w:r>
            <w:r w:rsidR="00F2789A" w:rsidRPr="006F28EE">
              <w:rPr>
                <w:rFonts w:eastAsia="Cambria"/>
              </w:rPr>
              <w:t xml:space="preserve"> </w:t>
            </w:r>
          </w:p>
        </w:tc>
      </w:tr>
      <w:tr w:rsidR="00C07DF0" w:rsidRPr="006F28EE" w14:paraId="1ED3C512" w14:textId="77777777" w:rsidTr="00002959">
        <w:tc>
          <w:tcPr>
            <w:tcW w:w="3227" w:type="dxa"/>
            <w:tcBorders>
              <w:top w:val="single" w:sz="4" w:space="0" w:color="auto"/>
              <w:left w:val="single" w:sz="4" w:space="0" w:color="auto"/>
              <w:bottom w:val="single" w:sz="4" w:space="0" w:color="auto"/>
              <w:right w:val="single" w:sz="4" w:space="0" w:color="auto"/>
            </w:tcBorders>
          </w:tcPr>
          <w:p w14:paraId="0467E02E" w14:textId="4D62EED1" w:rsidR="00C07DF0" w:rsidRPr="006F28EE" w:rsidRDefault="00C07DF0" w:rsidP="00C07DF0">
            <w:pPr>
              <w:widowControl w:val="0"/>
              <w:tabs>
                <w:tab w:val="left" w:pos="4421"/>
              </w:tabs>
              <w:rPr>
                <w:rFonts w:ascii="Garamond" w:eastAsia="Cambria" w:hAnsi="Garamond"/>
                <w:sz w:val="24"/>
                <w:szCs w:val="24"/>
              </w:rPr>
            </w:pPr>
            <w:r w:rsidRPr="006F28EE">
              <w:rPr>
                <w:rFonts w:ascii="Garamond" w:eastAsia="Cambria" w:hAnsi="Garamond"/>
                <w:sz w:val="24"/>
                <w:szCs w:val="24"/>
              </w:rPr>
              <w:t>Shpejtësia</w:t>
            </w:r>
          </w:p>
        </w:tc>
        <w:tc>
          <w:tcPr>
            <w:tcW w:w="3260" w:type="dxa"/>
            <w:tcBorders>
              <w:top w:val="single" w:sz="4" w:space="0" w:color="auto"/>
              <w:left w:val="single" w:sz="4" w:space="0" w:color="auto"/>
              <w:bottom w:val="single" w:sz="4" w:space="0" w:color="auto"/>
              <w:right w:val="single" w:sz="4" w:space="0" w:color="auto"/>
            </w:tcBorders>
          </w:tcPr>
          <w:p w14:paraId="200FF26B" w14:textId="77777777" w:rsidR="00C07DF0" w:rsidRPr="006F28EE" w:rsidRDefault="00C07DF0" w:rsidP="0031092F">
            <w:pPr>
              <w:pStyle w:val="Teksti"/>
              <w:ind w:firstLine="0"/>
            </w:pPr>
          </w:p>
        </w:tc>
      </w:tr>
      <w:tr w:rsidR="00C07DF0" w:rsidRPr="006F28EE" w14:paraId="26E5E60C" w14:textId="77777777" w:rsidTr="00002959">
        <w:tc>
          <w:tcPr>
            <w:tcW w:w="3227" w:type="dxa"/>
            <w:tcBorders>
              <w:top w:val="single" w:sz="4" w:space="0" w:color="auto"/>
              <w:left w:val="single" w:sz="4" w:space="0" w:color="auto"/>
              <w:bottom w:val="single" w:sz="4" w:space="0" w:color="auto"/>
              <w:right w:val="single" w:sz="4" w:space="0" w:color="auto"/>
            </w:tcBorders>
          </w:tcPr>
          <w:p w14:paraId="7F0BD53E" w14:textId="31FA375E" w:rsidR="00C07DF0" w:rsidRPr="006F28EE" w:rsidRDefault="00C07DF0" w:rsidP="00C07DF0">
            <w:pPr>
              <w:widowControl w:val="0"/>
              <w:tabs>
                <w:tab w:val="left" w:pos="4421"/>
              </w:tabs>
              <w:rPr>
                <w:rFonts w:ascii="Garamond" w:eastAsia="Cambria" w:hAnsi="Garamond"/>
                <w:sz w:val="24"/>
                <w:szCs w:val="24"/>
              </w:rPr>
            </w:pPr>
            <w:r w:rsidRPr="006F28EE">
              <w:rPr>
                <w:rFonts w:ascii="Garamond" w:eastAsia="Cambria" w:hAnsi="Garamond"/>
                <w:sz w:val="24"/>
                <w:szCs w:val="24"/>
              </w:rPr>
              <w:t>Përgjithësisht</w:t>
            </w:r>
          </w:p>
        </w:tc>
        <w:tc>
          <w:tcPr>
            <w:tcW w:w="3260" w:type="dxa"/>
            <w:tcBorders>
              <w:top w:val="single" w:sz="4" w:space="0" w:color="auto"/>
              <w:left w:val="single" w:sz="4" w:space="0" w:color="auto"/>
              <w:bottom w:val="single" w:sz="4" w:space="0" w:color="auto"/>
              <w:right w:val="single" w:sz="4" w:space="0" w:color="auto"/>
            </w:tcBorders>
          </w:tcPr>
          <w:p w14:paraId="04009F24" w14:textId="3C97FEF9" w:rsidR="00C07DF0" w:rsidRPr="006F28EE" w:rsidRDefault="00C07DF0" w:rsidP="0031092F">
            <w:pPr>
              <w:pStyle w:val="Teksti"/>
              <w:ind w:firstLine="0"/>
            </w:pPr>
            <w:r w:rsidRPr="006F28EE">
              <w:rPr>
                <w:rFonts w:eastAsia="Cambria"/>
              </w:rPr>
              <w:t>± 10 nyje</w:t>
            </w:r>
          </w:p>
        </w:tc>
      </w:tr>
      <w:tr w:rsidR="00C07DF0" w:rsidRPr="006F28EE" w14:paraId="75FECA64" w14:textId="77777777" w:rsidTr="00002959">
        <w:tc>
          <w:tcPr>
            <w:tcW w:w="3227" w:type="dxa"/>
            <w:tcBorders>
              <w:top w:val="single" w:sz="4" w:space="0" w:color="auto"/>
              <w:left w:val="single" w:sz="4" w:space="0" w:color="auto"/>
              <w:bottom w:val="single" w:sz="4" w:space="0" w:color="auto"/>
              <w:right w:val="single" w:sz="4" w:space="0" w:color="auto"/>
            </w:tcBorders>
          </w:tcPr>
          <w:p w14:paraId="6DB03769" w14:textId="3CE0B39E" w:rsidR="00C07DF0" w:rsidRPr="006F28EE" w:rsidRDefault="00C07DF0" w:rsidP="00C07DF0">
            <w:pPr>
              <w:widowControl w:val="0"/>
              <w:tabs>
                <w:tab w:val="left" w:pos="4421"/>
              </w:tabs>
              <w:rPr>
                <w:rFonts w:ascii="Garamond" w:eastAsia="Cambria" w:hAnsi="Garamond"/>
                <w:sz w:val="24"/>
                <w:szCs w:val="24"/>
              </w:rPr>
            </w:pPr>
            <w:r w:rsidRPr="006F28EE">
              <w:rPr>
                <w:rFonts w:ascii="Garamond" w:eastAsia="Cambria" w:hAnsi="Garamond"/>
                <w:sz w:val="24"/>
                <w:szCs w:val="24"/>
              </w:rPr>
              <w:t>Me mosfunksionimin e simuluar të motorit</w:t>
            </w:r>
          </w:p>
        </w:tc>
        <w:tc>
          <w:tcPr>
            <w:tcW w:w="3260" w:type="dxa"/>
            <w:tcBorders>
              <w:top w:val="single" w:sz="4" w:space="0" w:color="auto"/>
              <w:left w:val="single" w:sz="4" w:space="0" w:color="auto"/>
              <w:bottom w:val="single" w:sz="4" w:space="0" w:color="auto"/>
              <w:right w:val="single" w:sz="4" w:space="0" w:color="auto"/>
            </w:tcBorders>
          </w:tcPr>
          <w:p w14:paraId="1C4AA092" w14:textId="5D1C2FAA" w:rsidR="00C07DF0" w:rsidRPr="006F28EE" w:rsidRDefault="00C07DF0" w:rsidP="0031092F">
            <w:pPr>
              <w:pStyle w:val="Teksti"/>
              <w:ind w:firstLine="0"/>
              <w:rPr>
                <w:rFonts w:eastAsia="Cambria"/>
              </w:rPr>
            </w:pPr>
            <w:r w:rsidRPr="006F28EE">
              <w:rPr>
                <w:rFonts w:eastAsia="Cambria"/>
              </w:rPr>
              <w:t>± 10 nyje/ -5 nyje</w:t>
            </w:r>
          </w:p>
        </w:tc>
      </w:tr>
      <w:tr w:rsidR="00C07DF0" w:rsidRPr="006F28EE" w14:paraId="77AEF44A" w14:textId="77777777" w:rsidTr="00974580">
        <w:trPr>
          <w:trHeight w:val="765"/>
        </w:trPr>
        <w:tc>
          <w:tcPr>
            <w:tcW w:w="3227" w:type="dxa"/>
            <w:tcBorders>
              <w:top w:val="single" w:sz="4" w:space="0" w:color="auto"/>
              <w:bottom w:val="single" w:sz="4" w:space="0" w:color="auto"/>
            </w:tcBorders>
          </w:tcPr>
          <w:p w14:paraId="024A4D39" w14:textId="77777777" w:rsidR="00002959" w:rsidRPr="006F28EE" w:rsidRDefault="00002959" w:rsidP="00C07DF0">
            <w:pPr>
              <w:pStyle w:val="Teksti"/>
              <w:ind w:firstLine="0"/>
            </w:pPr>
          </w:p>
          <w:p w14:paraId="466E750A" w14:textId="77777777" w:rsidR="00002959" w:rsidRPr="006F28EE" w:rsidRDefault="00002959" w:rsidP="00C07DF0">
            <w:pPr>
              <w:pStyle w:val="Teksti"/>
              <w:ind w:firstLine="0"/>
              <w:rPr>
                <w:rFonts w:eastAsia="Calibri"/>
                <w:b/>
              </w:rPr>
            </w:pPr>
            <w:r w:rsidRPr="006F28EE">
              <w:rPr>
                <w:b/>
              </w:rPr>
              <w:t>b</w:t>
            </w:r>
            <w:r w:rsidR="00C07DF0" w:rsidRPr="006F28EE">
              <w:rPr>
                <w:b/>
              </w:rPr>
              <w:t xml:space="preserve">) </w:t>
            </w:r>
            <w:r w:rsidR="00C07DF0" w:rsidRPr="006F28EE">
              <w:rPr>
                <w:rFonts w:eastAsia="Calibri"/>
                <w:b/>
              </w:rPr>
              <w:t xml:space="preserve">Limitet e fluturimit VFR </w:t>
            </w:r>
          </w:p>
          <w:p w14:paraId="5D0B1D20" w14:textId="2E500ADB" w:rsidR="00C07DF0" w:rsidRPr="006F28EE" w:rsidRDefault="00C07DF0" w:rsidP="00C07DF0">
            <w:pPr>
              <w:pStyle w:val="Teksti"/>
              <w:ind w:firstLine="0"/>
              <w:rPr>
                <w:rFonts w:eastAsia="Cambria"/>
              </w:rPr>
            </w:pPr>
          </w:p>
        </w:tc>
        <w:tc>
          <w:tcPr>
            <w:tcW w:w="3260" w:type="dxa"/>
            <w:tcBorders>
              <w:top w:val="single" w:sz="4" w:space="0" w:color="auto"/>
              <w:bottom w:val="single" w:sz="4" w:space="0" w:color="auto"/>
            </w:tcBorders>
          </w:tcPr>
          <w:p w14:paraId="0E6945FF" w14:textId="77777777" w:rsidR="00C07DF0" w:rsidRPr="006F28EE" w:rsidRDefault="00C07DF0" w:rsidP="0031092F">
            <w:pPr>
              <w:pStyle w:val="Teksti"/>
              <w:ind w:firstLine="0"/>
              <w:rPr>
                <w:rFonts w:eastAsia="Cambria"/>
              </w:rPr>
            </w:pPr>
          </w:p>
        </w:tc>
      </w:tr>
      <w:tr w:rsidR="00974580" w:rsidRPr="006F28EE" w14:paraId="5689F7D1" w14:textId="77777777" w:rsidTr="00974580">
        <w:trPr>
          <w:trHeight w:val="330"/>
        </w:trPr>
        <w:tc>
          <w:tcPr>
            <w:tcW w:w="3227" w:type="dxa"/>
            <w:tcBorders>
              <w:top w:val="single" w:sz="4" w:space="0" w:color="auto"/>
              <w:left w:val="single" w:sz="4" w:space="0" w:color="auto"/>
              <w:bottom w:val="single" w:sz="4" w:space="0" w:color="auto"/>
              <w:right w:val="single" w:sz="4" w:space="0" w:color="auto"/>
            </w:tcBorders>
          </w:tcPr>
          <w:p w14:paraId="2B07F8C0" w14:textId="71ADA997" w:rsidR="00974580" w:rsidRPr="006F28EE" w:rsidRDefault="00974580" w:rsidP="00974580">
            <w:pPr>
              <w:pStyle w:val="Teksti"/>
            </w:pPr>
            <w:r w:rsidRPr="006F28EE">
              <w:rPr>
                <w:rFonts w:eastAsia="Calibri"/>
              </w:rPr>
              <w:t>Lartësia</w:t>
            </w:r>
          </w:p>
        </w:tc>
        <w:tc>
          <w:tcPr>
            <w:tcW w:w="3260" w:type="dxa"/>
            <w:tcBorders>
              <w:top w:val="single" w:sz="4" w:space="0" w:color="auto"/>
              <w:left w:val="single" w:sz="4" w:space="0" w:color="auto"/>
              <w:bottom w:val="single" w:sz="4" w:space="0" w:color="auto"/>
              <w:right w:val="single" w:sz="4" w:space="0" w:color="auto"/>
            </w:tcBorders>
          </w:tcPr>
          <w:p w14:paraId="6BDE9F16" w14:textId="77777777" w:rsidR="00974580" w:rsidRPr="006F28EE" w:rsidRDefault="00974580" w:rsidP="0031092F">
            <w:pPr>
              <w:pStyle w:val="Teksti"/>
              <w:ind w:firstLine="0"/>
              <w:rPr>
                <w:rFonts w:eastAsia="Cambria"/>
              </w:rPr>
            </w:pPr>
          </w:p>
        </w:tc>
      </w:tr>
      <w:tr w:rsidR="00C07DF0" w:rsidRPr="006F28EE" w14:paraId="3EDAE5E5" w14:textId="77777777" w:rsidTr="00002959">
        <w:tc>
          <w:tcPr>
            <w:tcW w:w="3227" w:type="dxa"/>
            <w:tcBorders>
              <w:top w:val="single" w:sz="4" w:space="0" w:color="auto"/>
              <w:left w:val="single" w:sz="4" w:space="0" w:color="auto"/>
              <w:bottom w:val="single" w:sz="4" w:space="0" w:color="auto"/>
              <w:right w:val="single" w:sz="4" w:space="0" w:color="auto"/>
            </w:tcBorders>
          </w:tcPr>
          <w:p w14:paraId="558397B0" w14:textId="2ABBA193" w:rsidR="00C07DF0" w:rsidRPr="006F28EE" w:rsidRDefault="00C07DF0" w:rsidP="00C07DF0">
            <w:pPr>
              <w:pStyle w:val="Teksti"/>
              <w:ind w:firstLine="0"/>
            </w:pPr>
            <w:r w:rsidRPr="006F28EE">
              <w:rPr>
                <w:rFonts w:eastAsia="Cambria"/>
              </w:rPr>
              <w:t>Përgjithësisht</w:t>
            </w:r>
          </w:p>
        </w:tc>
        <w:tc>
          <w:tcPr>
            <w:tcW w:w="3260" w:type="dxa"/>
            <w:tcBorders>
              <w:top w:val="single" w:sz="4" w:space="0" w:color="auto"/>
              <w:left w:val="single" w:sz="4" w:space="0" w:color="auto"/>
              <w:bottom w:val="single" w:sz="4" w:space="0" w:color="auto"/>
              <w:right w:val="single" w:sz="4" w:space="0" w:color="auto"/>
            </w:tcBorders>
          </w:tcPr>
          <w:p w14:paraId="345F15FA" w14:textId="690DDE27" w:rsidR="00C07DF0" w:rsidRPr="006F28EE" w:rsidRDefault="00C07DF0" w:rsidP="0031092F">
            <w:pPr>
              <w:pStyle w:val="Teksti"/>
              <w:ind w:firstLine="0"/>
              <w:rPr>
                <w:rFonts w:eastAsia="Cambria"/>
              </w:rPr>
            </w:pPr>
            <w:r w:rsidRPr="006F28EE">
              <w:rPr>
                <w:rFonts w:eastAsia="Cambria"/>
              </w:rPr>
              <w:t>± 100 ft</w:t>
            </w:r>
          </w:p>
        </w:tc>
      </w:tr>
      <w:tr w:rsidR="00C07DF0" w:rsidRPr="006F28EE" w14:paraId="1AACC227" w14:textId="77777777" w:rsidTr="00002959">
        <w:tc>
          <w:tcPr>
            <w:tcW w:w="3227" w:type="dxa"/>
            <w:tcBorders>
              <w:top w:val="single" w:sz="4" w:space="0" w:color="auto"/>
              <w:left w:val="single" w:sz="4" w:space="0" w:color="auto"/>
              <w:bottom w:val="single" w:sz="4" w:space="0" w:color="auto"/>
              <w:right w:val="single" w:sz="4" w:space="0" w:color="auto"/>
            </w:tcBorders>
          </w:tcPr>
          <w:p w14:paraId="31BDCC11" w14:textId="2B85F49A" w:rsidR="00C07DF0" w:rsidRPr="006F28EE" w:rsidRDefault="00C07DF0" w:rsidP="00C07DF0">
            <w:pPr>
              <w:widowControl w:val="0"/>
              <w:rPr>
                <w:rFonts w:ascii="Garamond" w:eastAsia="Cambria" w:hAnsi="Garamond"/>
                <w:sz w:val="24"/>
                <w:szCs w:val="24"/>
              </w:rPr>
            </w:pPr>
            <w:r w:rsidRPr="006F28EE">
              <w:rPr>
                <w:rFonts w:ascii="Garamond" w:eastAsia="Cambria" w:hAnsi="Garamond"/>
                <w:sz w:val="24"/>
                <w:szCs w:val="24"/>
              </w:rPr>
              <w:t>Drejtimi</w:t>
            </w:r>
          </w:p>
        </w:tc>
        <w:tc>
          <w:tcPr>
            <w:tcW w:w="3260" w:type="dxa"/>
            <w:tcBorders>
              <w:top w:val="single" w:sz="4" w:space="0" w:color="auto"/>
              <w:left w:val="single" w:sz="4" w:space="0" w:color="auto"/>
              <w:bottom w:val="single" w:sz="4" w:space="0" w:color="auto"/>
              <w:right w:val="single" w:sz="4" w:space="0" w:color="auto"/>
            </w:tcBorders>
          </w:tcPr>
          <w:p w14:paraId="594A83BD" w14:textId="77777777" w:rsidR="00C07DF0" w:rsidRPr="006F28EE" w:rsidRDefault="00C07DF0" w:rsidP="0031092F">
            <w:pPr>
              <w:pStyle w:val="Teksti"/>
              <w:ind w:firstLine="0"/>
              <w:rPr>
                <w:rFonts w:eastAsia="Cambria"/>
              </w:rPr>
            </w:pPr>
          </w:p>
        </w:tc>
      </w:tr>
      <w:tr w:rsidR="00C07DF0" w:rsidRPr="006F28EE" w14:paraId="20258914" w14:textId="77777777" w:rsidTr="00002959">
        <w:tc>
          <w:tcPr>
            <w:tcW w:w="3227" w:type="dxa"/>
            <w:tcBorders>
              <w:top w:val="single" w:sz="4" w:space="0" w:color="auto"/>
              <w:left w:val="single" w:sz="4" w:space="0" w:color="auto"/>
              <w:bottom w:val="single" w:sz="4" w:space="0" w:color="auto"/>
              <w:right w:val="single" w:sz="4" w:space="0" w:color="auto"/>
            </w:tcBorders>
          </w:tcPr>
          <w:p w14:paraId="1C6C459F" w14:textId="0CD3C2C2" w:rsidR="00C07DF0" w:rsidRPr="006F28EE" w:rsidRDefault="00C07DF0" w:rsidP="00C07DF0">
            <w:pPr>
              <w:widowControl w:val="0"/>
              <w:rPr>
                <w:rFonts w:ascii="Garamond" w:eastAsia="Cambria" w:hAnsi="Garamond"/>
                <w:sz w:val="24"/>
                <w:szCs w:val="24"/>
              </w:rPr>
            </w:pPr>
            <w:r w:rsidRPr="006F28EE">
              <w:rPr>
                <w:rFonts w:ascii="Garamond" w:eastAsia="Cambria" w:hAnsi="Garamond"/>
                <w:sz w:val="24"/>
                <w:szCs w:val="24"/>
              </w:rPr>
              <w:t>Operimi normal</w:t>
            </w:r>
            <w:r w:rsidR="00F2789A" w:rsidRPr="006F28EE">
              <w:rPr>
                <w:rFonts w:ascii="Garamond" w:eastAsia="Cambria" w:hAnsi="Garamond"/>
                <w:sz w:val="24"/>
                <w:szCs w:val="24"/>
              </w:rPr>
              <w:t xml:space="preserve"> </w:t>
            </w:r>
          </w:p>
        </w:tc>
        <w:tc>
          <w:tcPr>
            <w:tcW w:w="3260" w:type="dxa"/>
            <w:tcBorders>
              <w:top w:val="single" w:sz="4" w:space="0" w:color="auto"/>
              <w:left w:val="single" w:sz="4" w:space="0" w:color="auto"/>
              <w:bottom w:val="single" w:sz="4" w:space="0" w:color="auto"/>
              <w:right w:val="single" w:sz="4" w:space="0" w:color="auto"/>
            </w:tcBorders>
          </w:tcPr>
          <w:p w14:paraId="00B7A445" w14:textId="5CFE0097" w:rsidR="00C07DF0" w:rsidRPr="006F28EE" w:rsidRDefault="00C07DF0" w:rsidP="008516F5">
            <w:pPr>
              <w:pStyle w:val="Teksti"/>
              <w:ind w:firstLine="0"/>
              <w:rPr>
                <w:rFonts w:eastAsia="Cambria"/>
              </w:rPr>
            </w:pPr>
            <w:r w:rsidRPr="006F28EE">
              <w:rPr>
                <w:rFonts w:eastAsia="Cambria"/>
              </w:rPr>
              <w:t>± 5°</w:t>
            </w:r>
            <w:r w:rsidR="00F2789A" w:rsidRPr="006F28EE">
              <w:rPr>
                <w:rFonts w:eastAsia="Cambria"/>
              </w:rPr>
              <w:t xml:space="preserve"> </w:t>
            </w:r>
            <w:r w:rsidR="008516F5" w:rsidRPr="006F28EE">
              <w:rPr>
                <w:rFonts w:eastAsia="Cambria"/>
              </w:rPr>
              <w:t>o</w:t>
            </w:r>
            <w:r w:rsidRPr="006F28EE">
              <w:rPr>
                <w:rFonts w:eastAsia="Cambria"/>
              </w:rPr>
              <w:t xml:space="preserve">perime jonormale/emergjencat </w:t>
            </w:r>
            <w:r w:rsidRPr="006F28EE">
              <w:rPr>
                <w:rFonts w:eastAsia="Cambria"/>
              </w:rPr>
              <w:tab/>
              <w:t>± 10°</w:t>
            </w:r>
            <w:r w:rsidR="00F2789A" w:rsidRPr="006F28EE">
              <w:rPr>
                <w:rFonts w:eastAsia="Cambria"/>
              </w:rPr>
              <w:t xml:space="preserve"> </w:t>
            </w:r>
          </w:p>
        </w:tc>
      </w:tr>
      <w:tr w:rsidR="00C07DF0" w:rsidRPr="006F28EE" w14:paraId="01EAE5FE" w14:textId="77777777" w:rsidTr="00002959">
        <w:tc>
          <w:tcPr>
            <w:tcW w:w="3227" w:type="dxa"/>
            <w:tcBorders>
              <w:top w:val="single" w:sz="4" w:space="0" w:color="auto"/>
              <w:left w:val="single" w:sz="4" w:space="0" w:color="auto"/>
              <w:bottom w:val="single" w:sz="4" w:space="0" w:color="auto"/>
              <w:right w:val="single" w:sz="4" w:space="0" w:color="auto"/>
            </w:tcBorders>
          </w:tcPr>
          <w:p w14:paraId="1C286660" w14:textId="75E39E10" w:rsidR="00C07DF0" w:rsidRPr="006F28EE" w:rsidRDefault="00C07DF0" w:rsidP="00C07DF0">
            <w:pPr>
              <w:widowControl w:val="0"/>
              <w:rPr>
                <w:rFonts w:ascii="Garamond" w:eastAsia="Cambria" w:hAnsi="Garamond"/>
                <w:sz w:val="24"/>
                <w:szCs w:val="24"/>
              </w:rPr>
            </w:pPr>
            <w:r w:rsidRPr="006F28EE">
              <w:rPr>
                <w:rFonts w:ascii="Garamond" w:eastAsia="Cambria" w:hAnsi="Garamond"/>
                <w:sz w:val="24"/>
                <w:szCs w:val="24"/>
              </w:rPr>
              <w:t>Shpejtësia</w:t>
            </w:r>
          </w:p>
        </w:tc>
        <w:tc>
          <w:tcPr>
            <w:tcW w:w="3260" w:type="dxa"/>
            <w:tcBorders>
              <w:top w:val="single" w:sz="4" w:space="0" w:color="auto"/>
              <w:left w:val="single" w:sz="4" w:space="0" w:color="auto"/>
              <w:bottom w:val="single" w:sz="4" w:space="0" w:color="auto"/>
              <w:right w:val="single" w:sz="4" w:space="0" w:color="auto"/>
            </w:tcBorders>
          </w:tcPr>
          <w:p w14:paraId="54EC2240" w14:textId="77777777" w:rsidR="00C07DF0" w:rsidRPr="006F28EE" w:rsidRDefault="00C07DF0" w:rsidP="0031092F">
            <w:pPr>
              <w:pStyle w:val="Teksti"/>
              <w:ind w:firstLine="0"/>
              <w:rPr>
                <w:rFonts w:eastAsia="Cambria"/>
              </w:rPr>
            </w:pPr>
          </w:p>
        </w:tc>
      </w:tr>
      <w:tr w:rsidR="00C07DF0" w:rsidRPr="006F28EE" w14:paraId="5409DC11" w14:textId="77777777" w:rsidTr="00002959">
        <w:tc>
          <w:tcPr>
            <w:tcW w:w="3227" w:type="dxa"/>
            <w:tcBorders>
              <w:top w:val="single" w:sz="4" w:space="0" w:color="auto"/>
              <w:left w:val="single" w:sz="4" w:space="0" w:color="auto"/>
              <w:bottom w:val="single" w:sz="4" w:space="0" w:color="auto"/>
              <w:right w:val="single" w:sz="4" w:space="0" w:color="auto"/>
            </w:tcBorders>
          </w:tcPr>
          <w:p w14:paraId="623BBB7A" w14:textId="5FE35619" w:rsidR="00C07DF0" w:rsidRPr="006F28EE" w:rsidRDefault="00C07DF0" w:rsidP="00C07DF0">
            <w:pPr>
              <w:widowControl w:val="0"/>
              <w:rPr>
                <w:rFonts w:ascii="Garamond" w:eastAsia="Cambria" w:hAnsi="Garamond"/>
                <w:sz w:val="24"/>
                <w:szCs w:val="24"/>
              </w:rPr>
            </w:pPr>
            <w:r w:rsidRPr="006F28EE">
              <w:rPr>
                <w:rFonts w:ascii="Garamond" w:eastAsia="Cambria" w:hAnsi="Garamond"/>
                <w:sz w:val="24"/>
                <w:szCs w:val="24"/>
              </w:rPr>
              <w:t>Përgjithësisht</w:t>
            </w:r>
          </w:p>
        </w:tc>
        <w:tc>
          <w:tcPr>
            <w:tcW w:w="3260" w:type="dxa"/>
            <w:tcBorders>
              <w:top w:val="single" w:sz="4" w:space="0" w:color="auto"/>
              <w:left w:val="single" w:sz="4" w:space="0" w:color="auto"/>
              <w:bottom w:val="single" w:sz="4" w:space="0" w:color="auto"/>
              <w:right w:val="single" w:sz="4" w:space="0" w:color="auto"/>
            </w:tcBorders>
          </w:tcPr>
          <w:p w14:paraId="28941582" w14:textId="103C1C4F" w:rsidR="00C07DF0" w:rsidRPr="006F28EE" w:rsidRDefault="00C07DF0" w:rsidP="0031092F">
            <w:pPr>
              <w:pStyle w:val="Teksti"/>
              <w:ind w:firstLine="0"/>
              <w:rPr>
                <w:rFonts w:eastAsia="Cambria"/>
              </w:rPr>
            </w:pPr>
            <w:r w:rsidRPr="006F28EE">
              <w:rPr>
                <w:rFonts w:eastAsia="Cambria"/>
              </w:rPr>
              <w:t>± 10 nyje</w:t>
            </w:r>
          </w:p>
        </w:tc>
      </w:tr>
      <w:tr w:rsidR="00C07DF0" w:rsidRPr="006F28EE" w14:paraId="693A8E35" w14:textId="77777777" w:rsidTr="00002959">
        <w:tc>
          <w:tcPr>
            <w:tcW w:w="3227" w:type="dxa"/>
            <w:tcBorders>
              <w:top w:val="single" w:sz="4" w:space="0" w:color="auto"/>
              <w:left w:val="single" w:sz="4" w:space="0" w:color="auto"/>
              <w:bottom w:val="single" w:sz="4" w:space="0" w:color="auto"/>
              <w:right w:val="single" w:sz="4" w:space="0" w:color="auto"/>
            </w:tcBorders>
          </w:tcPr>
          <w:p w14:paraId="14419E1E" w14:textId="77777777" w:rsidR="00C07DF0" w:rsidRPr="006F28EE" w:rsidRDefault="00C07DF0" w:rsidP="00C07DF0">
            <w:pPr>
              <w:widowControl w:val="0"/>
              <w:rPr>
                <w:rFonts w:ascii="Garamond" w:eastAsia="Cambria" w:hAnsi="Garamond"/>
                <w:sz w:val="24"/>
                <w:szCs w:val="24"/>
              </w:rPr>
            </w:pPr>
            <w:r w:rsidRPr="006F28EE">
              <w:rPr>
                <w:rFonts w:ascii="Garamond" w:eastAsia="Cambria" w:hAnsi="Garamond"/>
                <w:sz w:val="24"/>
                <w:szCs w:val="24"/>
              </w:rPr>
              <w:t>Me mosfunksionimin e simuluar të motorit</w:t>
            </w:r>
          </w:p>
          <w:p w14:paraId="662E9B92" w14:textId="14220534" w:rsidR="00002959" w:rsidRPr="006F28EE" w:rsidRDefault="00002959" w:rsidP="00C07DF0">
            <w:pPr>
              <w:widowControl w:val="0"/>
              <w:rPr>
                <w:rFonts w:ascii="Garamond" w:eastAsia="Cambria" w:hAnsi="Garamond"/>
                <w:sz w:val="24"/>
                <w:szCs w:val="24"/>
              </w:rPr>
            </w:pPr>
            <w:r w:rsidRPr="006F28EE">
              <w:rPr>
                <w:rFonts w:ascii="Garamond" w:eastAsia="Cambria" w:hAnsi="Garamond"/>
                <w:sz w:val="24"/>
                <w:szCs w:val="24"/>
              </w:rPr>
              <w:t>Në tokë</w:t>
            </w:r>
          </w:p>
        </w:tc>
        <w:tc>
          <w:tcPr>
            <w:tcW w:w="3260" w:type="dxa"/>
            <w:tcBorders>
              <w:top w:val="single" w:sz="4" w:space="0" w:color="auto"/>
              <w:left w:val="single" w:sz="4" w:space="0" w:color="auto"/>
              <w:bottom w:val="single" w:sz="4" w:space="0" w:color="auto"/>
              <w:right w:val="single" w:sz="4" w:space="0" w:color="auto"/>
            </w:tcBorders>
          </w:tcPr>
          <w:p w14:paraId="25131C8A" w14:textId="0C17D0BE" w:rsidR="00C07DF0" w:rsidRPr="006F28EE" w:rsidRDefault="00C07DF0" w:rsidP="00002959">
            <w:pPr>
              <w:pStyle w:val="Teksti"/>
              <w:ind w:firstLine="0"/>
              <w:rPr>
                <w:rFonts w:eastAsia="Cambria"/>
              </w:rPr>
            </w:pPr>
            <w:r w:rsidRPr="006F28EE">
              <w:rPr>
                <w:rFonts w:eastAsia="Cambria"/>
              </w:rPr>
              <w:t xml:space="preserve">± 10 nyje/ -5 nyje Zhvendosja </w:t>
            </w:r>
          </w:p>
        </w:tc>
      </w:tr>
      <w:tr w:rsidR="00C07DF0" w:rsidRPr="006F28EE" w14:paraId="51C965E4" w14:textId="77777777" w:rsidTr="00002959">
        <w:tc>
          <w:tcPr>
            <w:tcW w:w="3227" w:type="dxa"/>
            <w:tcBorders>
              <w:top w:val="single" w:sz="4" w:space="0" w:color="auto"/>
              <w:left w:val="single" w:sz="4" w:space="0" w:color="auto"/>
              <w:right w:val="single" w:sz="4" w:space="0" w:color="auto"/>
            </w:tcBorders>
          </w:tcPr>
          <w:p w14:paraId="6E166B1D" w14:textId="08545D3E" w:rsidR="00C07DF0" w:rsidRPr="006F28EE" w:rsidRDefault="00C07DF0" w:rsidP="00C07DF0">
            <w:pPr>
              <w:widowControl w:val="0"/>
              <w:rPr>
                <w:rFonts w:ascii="Garamond" w:eastAsia="Cambria" w:hAnsi="Garamond"/>
                <w:sz w:val="24"/>
                <w:szCs w:val="24"/>
              </w:rPr>
            </w:pPr>
            <w:r w:rsidRPr="006F28EE">
              <w:rPr>
                <w:rFonts w:ascii="Garamond" w:eastAsia="Cambria" w:hAnsi="Garamond"/>
                <w:sz w:val="24"/>
                <w:szCs w:val="24"/>
              </w:rPr>
              <w:t>Qëndrim pezull T.O. I.G.E</w:t>
            </w:r>
          </w:p>
        </w:tc>
        <w:tc>
          <w:tcPr>
            <w:tcW w:w="3260" w:type="dxa"/>
            <w:tcBorders>
              <w:top w:val="single" w:sz="4" w:space="0" w:color="auto"/>
              <w:left w:val="single" w:sz="4" w:space="0" w:color="auto"/>
            </w:tcBorders>
          </w:tcPr>
          <w:p w14:paraId="6D18217B" w14:textId="3CC02404" w:rsidR="00C07DF0" w:rsidRPr="006F28EE" w:rsidRDefault="00C07DF0" w:rsidP="0031092F">
            <w:pPr>
              <w:pStyle w:val="Teksti"/>
              <w:ind w:firstLine="0"/>
              <w:rPr>
                <w:rFonts w:eastAsia="Cambria"/>
              </w:rPr>
            </w:pPr>
            <w:r w:rsidRPr="006F28EE">
              <w:rPr>
                <w:rFonts w:eastAsia="Cambria"/>
              </w:rPr>
              <w:t>± 3 ft</w:t>
            </w:r>
          </w:p>
        </w:tc>
      </w:tr>
      <w:tr w:rsidR="00C07DF0" w:rsidRPr="006F28EE" w14:paraId="4A7EBBD3" w14:textId="77777777" w:rsidTr="00002959">
        <w:trPr>
          <w:trHeight w:val="630"/>
        </w:trPr>
        <w:tc>
          <w:tcPr>
            <w:tcW w:w="3227" w:type="dxa"/>
            <w:tcBorders>
              <w:top w:val="single" w:sz="4" w:space="0" w:color="auto"/>
              <w:left w:val="single" w:sz="4" w:space="0" w:color="auto"/>
              <w:bottom w:val="single" w:sz="4" w:space="0" w:color="auto"/>
              <w:right w:val="single" w:sz="4" w:space="0" w:color="auto"/>
            </w:tcBorders>
          </w:tcPr>
          <w:p w14:paraId="37F441A5" w14:textId="2660768A" w:rsidR="00C07DF0" w:rsidRPr="006F28EE" w:rsidRDefault="00C07DF0" w:rsidP="00C07DF0">
            <w:pPr>
              <w:widowControl w:val="0"/>
              <w:rPr>
                <w:rFonts w:ascii="Garamond" w:eastAsia="Cambria" w:hAnsi="Garamond"/>
                <w:sz w:val="24"/>
                <w:szCs w:val="24"/>
              </w:rPr>
            </w:pPr>
            <w:r w:rsidRPr="006F28EE">
              <w:rPr>
                <w:rFonts w:ascii="Garamond" w:eastAsia="Cambria" w:hAnsi="Garamond"/>
                <w:sz w:val="24"/>
                <w:szCs w:val="24"/>
              </w:rPr>
              <w:t>Ulja</w:t>
            </w:r>
          </w:p>
        </w:tc>
        <w:tc>
          <w:tcPr>
            <w:tcW w:w="3260" w:type="dxa"/>
            <w:tcBorders>
              <w:top w:val="single" w:sz="4" w:space="0" w:color="auto"/>
              <w:left w:val="single" w:sz="4" w:space="0" w:color="auto"/>
              <w:bottom w:val="single" w:sz="4" w:space="0" w:color="auto"/>
              <w:right w:val="single" w:sz="4" w:space="0" w:color="auto"/>
            </w:tcBorders>
          </w:tcPr>
          <w:p w14:paraId="30871D60" w14:textId="06102E31" w:rsidR="00C07DF0" w:rsidRPr="006F28EE" w:rsidRDefault="00C07DF0" w:rsidP="0031092F">
            <w:pPr>
              <w:pStyle w:val="Teksti"/>
              <w:ind w:firstLine="0"/>
              <w:rPr>
                <w:rFonts w:eastAsia="Cambria"/>
              </w:rPr>
            </w:pPr>
            <w:r w:rsidRPr="006F28EE">
              <w:rPr>
                <w:rFonts w:eastAsia="Cambria"/>
              </w:rPr>
              <w:t>± 2 ft (me 0 ft fluturim nga pjesa e pasme ose anësore)</w:t>
            </w:r>
          </w:p>
        </w:tc>
      </w:tr>
    </w:tbl>
    <w:p w14:paraId="7A3853EE" w14:textId="77777777" w:rsidR="00C9241D" w:rsidRPr="006F28EE" w:rsidRDefault="00C9241D" w:rsidP="00C9241D">
      <w:pPr>
        <w:widowControl w:val="0"/>
        <w:spacing w:after="0" w:line="240" w:lineRule="auto"/>
        <w:ind w:firstLine="284"/>
        <w:rPr>
          <w:rFonts w:ascii="Garamond" w:hAnsi="Garamond" w:cs="Times New Roman"/>
          <w:sz w:val="24"/>
          <w:szCs w:val="24"/>
        </w:rPr>
      </w:pPr>
    </w:p>
    <w:p w14:paraId="5DF8C932" w14:textId="5208DBA5" w:rsidR="00C9241D" w:rsidRPr="006F28EE" w:rsidRDefault="008516F5" w:rsidP="00974580">
      <w:pPr>
        <w:widowControl w:val="0"/>
        <w:spacing w:after="0" w:line="240" w:lineRule="auto"/>
        <w:rPr>
          <w:rFonts w:ascii="Garamond" w:hAnsi="Garamond" w:cs="Times New Roman"/>
          <w:b/>
          <w:sz w:val="24"/>
          <w:szCs w:val="24"/>
        </w:rPr>
      </w:pPr>
      <w:r w:rsidRPr="006F28EE">
        <w:rPr>
          <w:rFonts w:ascii="Garamond" w:hAnsi="Garamond" w:cs="Times New Roman"/>
          <w:b/>
          <w:sz w:val="24"/>
          <w:szCs w:val="24"/>
        </w:rPr>
        <w:t>PËRMBAJTJA E TRAJNIMIT/TESTIT TË AFTËSISË/KONTROLLIT TË AFTËSISË</w:t>
      </w:r>
    </w:p>
    <w:p w14:paraId="2C4B6732" w14:textId="77777777" w:rsidR="00C9241D" w:rsidRPr="006F28EE" w:rsidRDefault="00C9241D" w:rsidP="00C9241D">
      <w:pPr>
        <w:widowControl w:val="0"/>
        <w:spacing w:after="0" w:line="240" w:lineRule="auto"/>
        <w:ind w:firstLine="284"/>
        <w:rPr>
          <w:rFonts w:ascii="Garamond" w:hAnsi="Garamond" w:cs="Times New Roman"/>
          <w:b/>
          <w:sz w:val="24"/>
          <w:szCs w:val="24"/>
        </w:rPr>
      </w:pPr>
    </w:p>
    <w:p w14:paraId="63C2AF72" w14:textId="7451652D" w:rsidR="00C9241D" w:rsidRPr="006F28EE" w:rsidRDefault="00C9241D" w:rsidP="009C6376">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4.</w:t>
      </w:r>
      <w:r w:rsidRPr="006F28EE">
        <w:rPr>
          <w:rFonts w:ascii="Garamond" w:hAnsi="Garamond" w:cs="Times New Roman"/>
          <w:sz w:val="24"/>
          <w:szCs w:val="24"/>
        </w:rPr>
        <w:tab/>
      </w:r>
      <w:r w:rsidR="009C6376" w:rsidRPr="006F28EE">
        <w:rPr>
          <w:rFonts w:ascii="Garamond" w:hAnsi="Garamond" w:cs="Times New Roman"/>
          <w:sz w:val="24"/>
          <w:szCs w:val="24"/>
        </w:rPr>
        <w:t xml:space="preserve"> </w:t>
      </w:r>
      <w:r w:rsidRPr="006F28EE">
        <w:rPr>
          <w:rFonts w:ascii="Garamond" w:hAnsi="Garamond" w:cs="Times New Roman"/>
          <w:sz w:val="24"/>
          <w:szCs w:val="24"/>
        </w:rPr>
        <w:t>Simbolet e mëposhtme nënkuptojnë:</w:t>
      </w:r>
    </w:p>
    <w:p w14:paraId="08AC7033" w14:textId="6295140A" w:rsidR="00C9241D" w:rsidRPr="006F28EE" w:rsidRDefault="00C9241D" w:rsidP="009C6376">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lastRenderedPageBreak/>
        <w:t>P</w:t>
      </w:r>
      <w:r w:rsidRPr="006F28EE">
        <w:rPr>
          <w:rFonts w:ascii="Garamond" w:hAnsi="Garamond" w:cs="Times New Roman"/>
          <w:sz w:val="24"/>
          <w:szCs w:val="24"/>
        </w:rPr>
        <w:tab/>
        <w:t>=</w:t>
      </w:r>
      <w:r w:rsidR="00F2789A" w:rsidRPr="006F28EE">
        <w:rPr>
          <w:rFonts w:ascii="Garamond" w:hAnsi="Garamond" w:cs="Times New Roman"/>
          <w:sz w:val="24"/>
          <w:szCs w:val="24"/>
        </w:rPr>
        <w:t xml:space="preserve"> </w:t>
      </w:r>
      <w:r w:rsidRPr="006F28EE">
        <w:rPr>
          <w:rFonts w:ascii="Garamond" w:hAnsi="Garamond" w:cs="Times New Roman"/>
          <w:sz w:val="24"/>
          <w:szCs w:val="24"/>
        </w:rPr>
        <w:t>Trajnuar si PIC ose bashkëpilot dhe si PF dhe PM për lëshimin e kategorizimit të tipit sipas rastit</w:t>
      </w:r>
    </w:p>
    <w:p w14:paraId="256F5635" w14:textId="1D82559C" w:rsidR="00C9241D" w:rsidRPr="006F28EE" w:rsidRDefault="00C9241D" w:rsidP="009C6376">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5.</w:t>
      </w:r>
      <w:r w:rsidR="00A24084" w:rsidRPr="006F28EE">
        <w:rPr>
          <w:rFonts w:ascii="Garamond" w:hAnsi="Garamond" w:cs="Times New Roman"/>
          <w:sz w:val="24"/>
          <w:szCs w:val="24"/>
        </w:rPr>
        <w:t xml:space="preserve"> </w:t>
      </w:r>
      <w:r w:rsidRPr="006F28EE">
        <w:rPr>
          <w:rFonts w:ascii="Garamond" w:hAnsi="Garamond" w:cs="Times New Roman"/>
          <w:sz w:val="24"/>
          <w:szCs w:val="24"/>
        </w:rPr>
        <w:tab/>
        <w:t>Trajnimi praktik kryhet</w:t>
      </w:r>
      <w:r w:rsidR="00DA7E84" w:rsidRPr="006F28EE">
        <w:rPr>
          <w:rFonts w:ascii="Garamond" w:hAnsi="Garamond" w:cs="Times New Roman"/>
          <w:sz w:val="24"/>
          <w:szCs w:val="24"/>
        </w:rPr>
        <w:t xml:space="preserve"> të paktën</w:t>
      </w:r>
      <w:r w:rsidR="00F2789A" w:rsidRPr="006F28EE">
        <w:rPr>
          <w:rFonts w:ascii="Garamond" w:hAnsi="Garamond" w:cs="Times New Roman"/>
          <w:sz w:val="24"/>
          <w:szCs w:val="24"/>
        </w:rPr>
        <w:t xml:space="preserve"> në </w:t>
      </w:r>
      <w:r w:rsidRPr="006F28EE">
        <w:rPr>
          <w:rFonts w:ascii="Garamond" w:hAnsi="Garamond" w:cs="Times New Roman"/>
          <w:sz w:val="24"/>
          <w:szCs w:val="24"/>
        </w:rPr>
        <w:t>pajisjet e trajnimit</w:t>
      </w:r>
      <w:r w:rsidR="00D245E1" w:rsidRPr="006F28EE">
        <w:rPr>
          <w:rFonts w:ascii="Garamond" w:hAnsi="Garamond" w:cs="Times New Roman"/>
          <w:sz w:val="24"/>
          <w:szCs w:val="24"/>
        </w:rPr>
        <w:t xml:space="preserve"> të nivelit</w:t>
      </w:r>
      <w:r w:rsidR="004F7C7D" w:rsidRPr="006F28EE">
        <w:rPr>
          <w:rFonts w:ascii="Garamond" w:hAnsi="Garamond" w:cs="Times New Roman"/>
          <w:sz w:val="24"/>
          <w:szCs w:val="24"/>
        </w:rPr>
        <w:t xml:space="preserve"> të tre</w:t>
      </w:r>
      <w:r w:rsidRPr="006F28EE">
        <w:rPr>
          <w:rFonts w:ascii="Garamond" w:hAnsi="Garamond" w:cs="Times New Roman"/>
          <w:sz w:val="24"/>
          <w:szCs w:val="24"/>
        </w:rPr>
        <w:t>guar si (P) ose të kryhet deri në çdo nivel pajisjesh m</w:t>
      </w:r>
      <w:r w:rsidR="00D56AE7" w:rsidRPr="006F28EE">
        <w:rPr>
          <w:rFonts w:ascii="Garamond" w:hAnsi="Garamond" w:cs="Times New Roman"/>
          <w:sz w:val="24"/>
          <w:szCs w:val="24"/>
        </w:rPr>
        <w:t>ë</w:t>
      </w:r>
      <w:r w:rsidRPr="006F28EE">
        <w:rPr>
          <w:rFonts w:ascii="Garamond" w:hAnsi="Garamond" w:cs="Times New Roman"/>
          <w:sz w:val="24"/>
          <w:szCs w:val="24"/>
        </w:rPr>
        <w:t xml:space="preserve"> të lartë të treguar nga shigjeta (——&gt;).</w:t>
      </w:r>
    </w:p>
    <w:p w14:paraId="3B4B025A" w14:textId="35C9A734" w:rsidR="00C9241D" w:rsidRPr="006F28EE" w:rsidRDefault="00C9241D" w:rsidP="009C6376">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6.</w:t>
      </w:r>
      <w:r w:rsidRPr="006F28EE">
        <w:rPr>
          <w:rFonts w:ascii="Garamond" w:hAnsi="Garamond" w:cs="Times New Roman"/>
          <w:sz w:val="24"/>
          <w:szCs w:val="24"/>
        </w:rPr>
        <w:tab/>
      </w:r>
      <w:r w:rsidR="00A130D0" w:rsidRPr="006F28EE">
        <w:rPr>
          <w:rFonts w:ascii="Garamond" w:hAnsi="Garamond" w:cs="Times New Roman"/>
          <w:sz w:val="24"/>
          <w:szCs w:val="24"/>
        </w:rPr>
        <w:t xml:space="preserve"> </w:t>
      </w:r>
      <w:r w:rsidRPr="006F28EE">
        <w:rPr>
          <w:rFonts w:ascii="Garamond" w:hAnsi="Garamond" w:cs="Times New Roman"/>
          <w:sz w:val="24"/>
          <w:szCs w:val="24"/>
        </w:rPr>
        <w:t xml:space="preserve">Shkurtimet e mëposhtme përdoren për të treguar pajisjet e përdorura të trajnimit: </w:t>
      </w:r>
    </w:p>
    <w:p w14:paraId="47A5FB08" w14:textId="39BDFC1C" w:rsidR="00C9241D" w:rsidRPr="006F28EE" w:rsidRDefault="00C9241D" w:rsidP="009C6376">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FFS =</w:t>
      </w:r>
      <w:r w:rsidRPr="006F28EE">
        <w:rPr>
          <w:rFonts w:ascii="Garamond" w:hAnsi="Garamond" w:cs="Times New Roman"/>
          <w:sz w:val="24"/>
          <w:szCs w:val="24"/>
        </w:rPr>
        <w:tab/>
      </w:r>
      <w:r w:rsidR="00A24084" w:rsidRPr="006F28EE">
        <w:rPr>
          <w:rFonts w:ascii="Garamond" w:hAnsi="Garamond" w:cs="Times New Roman"/>
          <w:sz w:val="24"/>
          <w:szCs w:val="24"/>
        </w:rPr>
        <w:t xml:space="preserve"> </w:t>
      </w:r>
      <w:r w:rsidRPr="006F28EE">
        <w:rPr>
          <w:rFonts w:ascii="Garamond" w:hAnsi="Garamond" w:cs="Times New Roman"/>
          <w:sz w:val="24"/>
          <w:szCs w:val="24"/>
        </w:rPr>
        <w:t>simulues i plotë fluturimi</w:t>
      </w:r>
    </w:p>
    <w:p w14:paraId="00877032" w14:textId="77777777" w:rsidR="008435E4" w:rsidRPr="006F28EE" w:rsidRDefault="00C9241D" w:rsidP="009C6376">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FTD =</w:t>
      </w:r>
      <w:r w:rsidR="00EB2F14" w:rsidRPr="006F28EE">
        <w:rPr>
          <w:rFonts w:ascii="Garamond" w:hAnsi="Garamond" w:cs="Times New Roman"/>
          <w:sz w:val="24"/>
          <w:szCs w:val="24"/>
        </w:rPr>
        <w:t xml:space="preserve"> </w:t>
      </w:r>
      <w:r w:rsidRPr="006F28EE">
        <w:rPr>
          <w:rFonts w:ascii="Garamond" w:hAnsi="Garamond" w:cs="Times New Roman"/>
          <w:sz w:val="24"/>
          <w:szCs w:val="24"/>
        </w:rPr>
        <w:t xml:space="preserve">pajisje për trajnimin e fluturimit </w:t>
      </w:r>
    </w:p>
    <w:p w14:paraId="459C2E8F" w14:textId="66E7D1D4" w:rsidR="00C9241D" w:rsidRPr="006F28EE" w:rsidRDefault="00C9241D" w:rsidP="009C6376">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OTD =</w:t>
      </w:r>
      <w:r w:rsidR="00EB2F14" w:rsidRPr="006F28EE">
        <w:rPr>
          <w:rFonts w:ascii="Garamond" w:hAnsi="Garamond" w:cs="Times New Roman"/>
          <w:sz w:val="24"/>
          <w:szCs w:val="24"/>
        </w:rPr>
        <w:t xml:space="preserve"> </w:t>
      </w:r>
      <w:r w:rsidRPr="006F28EE">
        <w:rPr>
          <w:rFonts w:ascii="Garamond" w:hAnsi="Garamond" w:cs="Times New Roman"/>
          <w:sz w:val="24"/>
          <w:szCs w:val="24"/>
        </w:rPr>
        <w:t xml:space="preserve">pajisje të tjera trajnimi </w:t>
      </w:r>
    </w:p>
    <w:p w14:paraId="13B2F6D3" w14:textId="77777777" w:rsidR="00C9241D" w:rsidRPr="006F28EE" w:rsidRDefault="00C9241D" w:rsidP="009C6376">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PL = avionë me fuqi me ngritje vertikale</w:t>
      </w:r>
    </w:p>
    <w:p w14:paraId="1A8B742B" w14:textId="77777777" w:rsidR="00291414" w:rsidRPr="006F28EE" w:rsidRDefault="00B76148" w:rsidP="009C6376">
      <w:pPr>
        <w:widowControl w:val="0"/>
        <w:spacing w:after="0" w:line="240" w:lineRule="auto"/>
        <w:ind w:firstLine="284"/>
        <w:jc w:val="both"/>
        <w:rPr>
          <w:rFonts w:ascii="Garamond" w:hAnsi="Garamond" w:cs="Times New Roman"/>
          <w:sz w:val="24"/>
          <w:szCs w:val="24"/>
        </w:rPr>
      </w:pPr>
      <w:r w:rsidRPr="006F28EE">
        <w:rPr>
          <w:rFonts w:ascii="Garamond" w:eastAsia="Calibri" w:hAnsi="Garamond" w:cs="Times New Roman"/>
          <w:bCs/>
          <w:sz w:val="24"/>
          <w:szCs w:val="24"/>
          <w:lang w:val="en-GB"/>
        </w:rPr>
        <w:t>(6a) Njësitë me yll (*) do të fluturojnë vetëm duke iu referuar instrumenteve. Nëse ky kusht nuk plotësohet gjatë testit të aftësisë ose kontrollit të aftësisë, vlerësimi i tipit do të kufizohet vetëm në VFR.</w:t>
      </w:r>
      <w:r w:rsidRPr="006F28EE" w:rsidDel="00851D11">
        <w:rPr>
          <w:rFonts w:ascii="Garamond" w:hAnsi="Garamond" w:cs="Times New Roman"/>
          <w:sz w:val="24"/>
          <w:szCs w:val="24"/>
        </w:rPr>
        <w:t xml:space="preserve"> </w:t>
      </w:r>
    </w:p>
    <w:p w14:paraId="5F63894B" w14:textId="72F465A4" w:rsidR="00C9241D" w:rsidRPr="006F28EE" w:rsidRDefault="00C9241D" w:rsidP="009C6376">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7.</w:t>
      </w:r>
      <w:r w:rsidRPr="006F28EE">
        <w:rPr>
          <w:rFonts w:ascii="Garamond" w:hAnsi="Garamond" w:cs="Times New Roman"/>
          <w:sz w:val="24"/>
          <w:szCs w:val="24"/>
        </w:rPr>
        <w:tab/>
      </w:r>
      <w:r w:rsidR="00A24084" w:rsidRPr="006F28EE">
        <w:rPr>
          <w:rFonts w:ascii="Garamond" w:hAnsi="Garamond" w:cs="Times New Roman"/>
          <w:sz w:val="24"/>
          <w:szCs w:val="24"/>
        </w:rPr>
        <w:t xml:space="preserve"> </w:t>
      </w:r>
      <w:r w:rsidRPr="006F28EE">
        <w:rPr>
          <w:rFonts w:ascii="Garamond" w:hAnsi="Garamond" w:cs="Times New Roman"/>
          <w:sz w:val="24"/>
          <w:szCs w:val="24"/>
        </w:rPr>
        <w:t xml:space="preserve">Në kolonat e testit të aftësisë dhe </w:t>
      </w:r>
      <w:r w:rsidR="00502E45" w:rsidRPr="006F28EE">
        <w:rPr>
          <w:rFonts w:ascii="Garamond" w:hAnsi="Garamond" w:cs="Times New Roman"/>
          <w:sz w:val="24"/>
          <w:szCs w:val="24"/>
        </w:rPr>
        <w:t xml:space="preserve">kontrolli i aftësisë </w:t>
      </w:r>
      <w:r w:rsidRPr="006F28EE">
        <w:rPr>
          <w:rFonts w:ascii="Garamond" w:hAnsi="Garamond" w:cs="Times New Roman"/>
          <w:sz w:val="24"/>
          <w:szCs w:val="24"/>
        </w:rPr>
        <w:t xml:space="preserve">ku shfaqet shkronja </w:t>
      </w:r>
      <w:r w:rsidR="00FD54A7" w:rsidRPr="006F28EE">
        <w:rPr>
          <w:rFonts w:ascii="Garamond" w:hAnsi="Garamond" w:cs="Times New Roman"/>
          <w:sz w:val="24"/>
          <w:szCs w:val="24"/>
        </w:rPr>
        <w:t>‘</w:t>
      </w:r>
      <w:r w:rsidRPr="006F28EE">
        <w:rPr>
          <w:rFonts w:ascii="Garamond" w:hAnsi="Garamond" w:cs="Times New Roman"/>
          <w:sz w:val="24"/>
          <w:szCs w:val="24"/>
        </w:rPr>
        <w:t>M</w:t>
      </w:r>
      <w:r w:rsidR="00FD54A7" w:rsidRPr="006F28EE">
        <w:rPr>
          <w:rFonts w:ascii="Garamond" w:hAnsi="Garamond" w:cs="Times New Roman"/>
          <w:sz w:val="24"/>
          <w:szCs w:val="24"/>
        </w:rPr>
        <w:t>’</w:t>
      </w:r>
      <w:r w:rsidRPr="006F28EE">
        <w:rPr>
          <w:rFonts w:ascii="Garamond" w:hAnsi="Garamond" w:cs="Times New Roman"/>
          <w:sz w:val="24"/>
          <w:szCs w:val="24"/>
        </w:rPr>
        <w:t>, kjo tregon një ushtrim të detyruar.</w:t>
      </w:r>
    </w:p>
    <w:p w14:paraId="21EA399D" w14:textId="721F7D2B" w:rsidR="00C9241D" w:rsidRPr="006F28EE" w:rsidRDefault="00C9241D" w:rsidP="009C6376">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8.</w:t>
      </w:r>
      <w:r w:rsidRPr="006F28EE">
        <w:rPr>
          <w:rFonts w:ascii="Garamond" w:hAnsi="Garamond" w:cs="Times New Roman"/>
          <w:sz w:val="24"/>
          <w:szCs w:val="24"/>
        </w:rPr>
        <w:tab/>
      </w:r>
      <w:r w:rsidR="00A24084" w:rsidRPr="006F28EE">
        <w:rPr>
          <w:rFonts w:ascii="Garamond" w:hAnsi="Garamond" w:cs="Times New Roman"/>
          <w:sz w:val="24"/>
          <w:szCs w:val="24"/>
        </w:rPr>
        <w:t xml:space="preserve"> </w:t>
      </w:r>
      <w:r w:rsidRPr="006F28EE">
        <w:rPr>
          <w:rFonts w:ascii="Garamond" w:hAnsi="Garamond" w:cs="Times New Roman"/>
          <w:sz w:val="24"/>
          <w:szCs w:val="24"/>
        </w:rPr>
        <w:t>FSTD-të përdoren për trajnim dhe testim praktik dhe nëse ata janë pjesë e kursit të kategorizimit të tipit. Për miratimin e kursit zbatohen elementet e m</w:t>
      </w:r>
      <w:r w:rsidR="004B1B1B" w:rsidRPr="006F28EE">
        <w:rPr>
          <w:rFonts w:ascii="Garamond" w:hAnsi="Garamond" w:cs="Times New Roman"/>
          <w:sz w:val="24"/>
          <w:szCs w:val="24"/>
        </w:rPr>
        <w:t>ë</w:t>
      </w:r>
      <w:r w:rsidRPr="006F28EE">
        <w:rPr>
          <w:rFonts w:ascii="Garamond" w:hAnsi="Garamond" w:cs="Times New Roman"/>
          <w:sz w:val="24"/>
          <w:szCs w:val="24"/>
        </w:rPr>
        <w:t>poshtme</w:t>
      </w:r>
      <w:r w:rsidR="008435E4" w:rsidRPr="006F28EE">
        <w:rPr>
          <w:rFonts w:ascii="Garamond" w:hAnsi="Garamond" w:cs="Times New Roman"/>
          <w:sz w:val="24"/>
          <w:szCs w:val="24"/>
        </w:rPr>
        <w:t>:</w:t>
      </w:r>
    </w:p>
    <w:p w14:paraId="6DAA51B2" w14:textId="61C9CD8E" w:rsidR="00C9241D" w:rsidRPr="006F28EE" w:rsidRDefault="009C6376" w:rsidP="009C6376">
      <w:pPr>
        <w:pStyle w:val="Teksti"/>
        <w:rPr>
          <w:rFonts w:cs="Times New Roman"/>
        </w:rPr>
      </w:pPr>
      <w:r w:rsidRPr="006F28EE">
        <w:rPr>
          <w:rFonts w:cs="Times New Roman"/>
        </w:rPr>
        <w:t xml:space="preserve">a) </w:t>
      </w:r>
      <w:r w:rsidR="00C9241D" w:rsidRPr="006F28EE">
        <w:rPr>
          <w:rFonts w:cs="Times New Roman"/>
        </w:rPr>
        <w:t xml:space="preserve">kategorizimet e FSTD-ve siç përcaktohet në kërkesat përkatëse </w:t>
      </w:r>
      <w:r w:rsidR="00F536B0" w:rsidRPr="006F28EE">
        <w:rPr>
          <w:rFonts w:cs="Times New Roman"/>
        </w:rPr>
        <w:t>të aneksit</w:t>
      </w:r>
      <w:r w:rsidR="00C9241D" w:rsidRPr="006F28EE">
        <w:rPr>
          <w:rFonts w:cs="Times New Roman"/>
        </w:rPr>
        <w:t xml:space="preserve"> VI (Pjesa-ARA) dhe </w:t>
      </w:r>
      <w:r w:rsidR="00A24084" w:rsidRPr="006F28EE">
        <w:rPr>
          <w:rFonts w:cs="Times New Roman"/>
        </w:rPr>
        <w:t>a</w:t>
      </w:r>
      <w:r w:rsidR="00C9241D" w:rsidRPr="006F28EE">
        <w:rPr>
          <w:rFonts w:cs="Times New Roman"/>
        </w:rPr>
        <w:t>n</w:t>
      </w:r>
      <w:r w:rsidR="00A24084" w:rsidRPr="006F28EE">
        <w:rPr>
          <w:rFonts w:cs="Times New Roman"/>
        </w:rPr>
        <w:t>e</w:t>
      </w:r>
      <w:r w:rsidR="00C9241D" w:rsidRPr="006F28EE">
        <w:rPr>
          <w:rFonts w:cs="Times New Roman"/>
        </w:rPr>
        <w:t>ksi VII (Pjesa-ORA); dhe</w:t>
      </w:r>
    </w:p>
    <w:p w14:paraId="231F1167" w14:textId="035ABFA2" w:rsidR="00C9241D" w:rsidRPr="006F28EE" w:rsidRDefault="009C6376" w:rsidP="009C6376">
      <w:pPr>
        <w:pStyle w:val="Teksti"/>
        <w:rPr>
          <w:rFonts w:cs="Times New Roman"/>
        </w:rPr>
      </w:pPr>
      <w:r w:rsidRPr="006F28EE">
        <w:rPr>
          <w:rFonts w:cs="Times New Roman"/>
        </w:rPr>
        <w:t xml:space="preserve">b) </w:t>
      </w:r>
      <w:r w:rsidR="00C9241D" w:rsidRPr="006F28EE">
        <w:rPr>
          <w:rFonts w:cs="Times New Roman"/>
        </w:rPr>
        <w:t>kategorizimet e instruktorit</w:t>
      </w:r>
      <w:r w:rsidR="00A24084" w:rsidRPr="006F28EE">
        <w:rPr>
          <w:rFonts w:cs="Times New Roman"/>
        </w:rPr>
        <w:t>.</w:t>
      </w:r>
    </w:p>
    <w:p w14:paraId="79EB5150" w14:textId="77777777" w:rsidR="00C9241D" w:rsidRPr="006F28EE" w:rsidRDefault="00C9241D" w:rsidP="009C6376">
      <w:pPr>
        <w:pStyle w:val="Teksti"/>
        <w:rPr>
          <w:rFonts w:cs="Times New Roman"/>
        </w:rPr>
      </w:pPr>
    </w:p>
    <w:p w14:paraId="139DA5FC" w14:textId="77777777" w:rsidR="00D34251" w:rsidRPr="006F28EE" w:rsidRDefault="00D34251" w:rsidP="00D34251">
      <w:pPr>
        <w:widowControl w:val="0"/>
        <w:spacing w:after="0" w:line="240" w:lineRule="auto"/>
        <w:ind w:firstLine="284"/>
        <w:rPr>
          <w:rFonts w:ascii="Garamond" w:hAnsi="Garamond" w:cs="Times New Roman"/>
          <w:sz w:val="24"/>
          <w:szCs w:val="24"/>
        </w:rPr>
      </w:pPr>
    </w:p>
    <w:tbl>
      <w:tblPr>
        <w:tblW w:w="10327" w:type="dxa"/>
        <w:jc w:val="center"/>
        <w:tblLayout w:type="fixed"/>
        <w:tblCellMar>
          <w:left w:w="0" w:type="dxa"/>
          <w:right w:w="0" w:type="dxa"/>
        </w:tblCellMar>
        <w:tblLook w:val="01E0" w:firstRow="1" w:lastRow="1" w:firstColumn="1" w:lastColumn="1" w:noHBand="0" w:noVBand="0"/>
      </w:tblPr>
      <w:tblGrid>
        <w:gridCol w:w="724"/>
        <w:gridCol w:w="3327"/>
        <w:gridCol w:w="819"/>
        <w:gridCol w:w="819"/>
        <w:gridCol w:w="819"/>
        <w:gridCol w:w="692"/>
        <w:gridCol w:w="1151"/>
        <w:gridCol w:w="819"/>
        <w:gridCol w:w="1157"/>
      </w:tblGrid>
      <w:tr w:rsidR="00D34251" w:rsidRPr="006F28EE" w14:paraId="0DA01920" w14:textId="77777777" w:rsidTr="00974580">
        <w:trPr>
          <w:trHeight w:hRule="exact" w:val="1432"/>
          <w:jc w:val="center"/>
        </w:trPr>
        <w:tc>
          <w:tcPr>
            <w:tcW w:w="4051" w:type="dxa"/>
            <w:gridSpan w:val="2"/>
            <w:tcBorders>
              <w:top w:val="single" w:sz="4" w:space="0" w:color="000000"/>
              <w:left w:val="nil"/>
              <w:bottom w:val="single" w:sz="4" w:space="0" w:color="000000"/>
              <w:right w:val="single" w:sz="4" w:space="0" w:color="000000"/>
            </w:tcBorders>
          </w:tcPr>
          <w:p w14:paraId="21F56793" w14:textId="77777777" w:rsidR="00D34251" w:rsidRPr="006F28EE" w:rsidRDefault="00D34251" w:rsidP="001941B2">
            <w:pPr>
              <w:widowControl w:val="0"/>
              <w:spacing w:after="0" w:line="240" w:lineRule="auto"/>
              <w:jc w:val="center"/>
              <w:rPr>
                <w:rFonts w:ascii="Garamond" w:eastAsia="Cambria" w:hAnsi="Garamond" w:cs="Times New Roman"/>
                <w:sz w:val="24"/>
                <w:szCs w:val="24"/>
              </w:rPr>
            </w:pPr>
          </w:p>
          <w:p w14:paraId="5E9340A0" w14:textId="77777777" w:rsidR="00D34251" w:rsidRPr="006F28EE" w:rsidRDefault="00D34251" w:rsidP="001941B2">
            <w:pPr>
              <w:widowControl w:val="0"/>
              <w:spacing w:after="0" w:line="240" w:lineRule="auto"/>
              <w:jc w:val="center"/>
              <w:rPr>
                <w:rFonts w:ascii="Garamond" w:eastAsia="Cambria" w:hAnsi="Garamond" w:cs="Times New Roman"/>
                <w:sz w:val="24"/>
                <w:szCs w:val="24"/>
              </w:rPr>
            </w:pPr>
            <w:r w:rsidRPr="006F28EE">
              <w:rPr>
                <w:rFonts w:ascii="Garamond" w:eastAsia="Calibri" w:hAnsi="Garamond" w:cs="Times New Roman"/>
                <w:sz w:val="24"/>
                <w:szCs w:val="24"/>
              </w:rPr>
              <w:t>KATEGORIA E AVIONËVE ME FUQI ME NGRITJE VERTIKALE</w:t>
            </w:r>
          </w:p>
        </w:tc>
        <w:tc>
          <w:tcPr>
            <w:tcW w:w="4300" w:type="dxa"/>
            <w:gridSpan w:val="5"/>
            <w:tcBorders>
              <w:top w:val="single" w:sz="4" w:space="0" w:color="000000"/>
              <w:left w:val="single" w:sz="4" w:space="0" w:color="000000"/>
              <w:bottom w:val="single" w:sz="4" w:space="0" w:color="000000"/>
              <w:right w:val="single" w:sz="4" w:space="0" w:color="000000"/>
            </w:tcBorders>
          </w:tcPr>
          <w:p w14:paraId="52232C3D" w14:textId="77777777" w:rsidR="00D34251" w:rsidRPr="006F28EE" w:rsidRDefault="00D34251" w:rsidP="001941B2">
            <w:pPr>
              <w:widowControl w:val="0"/>
              <w:spacing w:after="0" w:line="240" w:lineRule="auto"/>
              <w:jc w:val="center"/>
              <w:rPr>
                <w:rFonts w:ascii="Garamond" w:eastAsia="Cambria" w:hAnsi="Garamond" w:cs="Times New Roman"/>
                <w:sz w:val="24"/>
                <w:szCs w:val="24"/>
              </w:rPr>
            </w:pPr>
          </w:p>
          <w:p w14:paraId="2A651281" w14:textId="77777777" w:rsidR="00D34251" w:rsidRPr="006F28EE" w:rsidRDefault="00D34251" w:rsidP="001941B2">
            <w:pPr>
              <w:widowControl w:val="0"/>
              <w:spacing w:after="0" w:line="240" w:lineRule="auto"/>
              <w:jc w:val="center"/>
              <w:rPr>
                <w:rFonts w:ascii="Garamond" w:eastAsia="Cambria" w:hAnsi="Garamond" w:cs="Times New Roman"/>
                <w:sz w:val="24"/>
                <w:szCs w:val="24"/>
              </w:rPr>
            </w:pPr>
            <w:r w:rsidRPr="006F28EE">
              <w:rPr>
                <w:rFonts w:ascii="Garamond" w:eastAsia="Calibri" w:hAnsi="Garamond" w:cs="Times New Roman"/>
                <w:sz w:val="24"/>
                <w:szCs w:val="24"/>
              </w:rPr>
              <w:t>TRAJNIMI PRAKTIK</w:t>
            </w:r>
          </w:p>
        </w:tc>
        <w:tc>
          <w:tcPr>
            <w:tcW w:w="1976" w:type="dxa"/>
            <w:gridSpan w:val="2"/>
            <w:tcBorders>
              <w:top w:val="single" w:sz="4" w:space="0" w:color="000000"/>
              <w:left w:val="single" w:sz="4" w:space="0" w:color="000000"/>
              <w:bottom w:val="single" w:sz="4" w:space="0" w:color="000000"/>
              <w:right w:val="nil"/>
            </w:tcBorders>
          </w:tcPr>
          <w:p w14:paraId="02839963" w14:textId="4EB9925C" w:rsidR="00D34251" w:rsidRPr="006F28EE" w:rsidRDefault="00D34251" w:rsidP="001941B2">
            <w:pPr>
              <w:widowControl w:val="0"/>
              <w:spacing w:after="0" w:line="240" w:lineRule="auto"/>
              <w:jc w:val="center"/>
              <w:rPr>
                <w:rFonts w:ascii="Garamond" w:eastAsia="Cambria" w:hAnsi="Garamond" w:cs="Times New Roman"/>
                <w:sz w:val="24"/>
                <w:szCs w:val="24"/>
              </w:rPr>
            </w:pPr>
            <w:r w:rsidRPr="006F28EE">
              <w:rPr>
                <w:rFonts w:ascii="Garamond" w:eastAsia="Calibri" w:hAnsi="Garamond" w:cs="Times New Roman"/>
                <w:sz w:val="24"/>
                <w:szCs w:val="24"/>
              </w:rPr>
              <w:t xml:space="preserve">TESTI I </w:t>
            </w:r>
            <w:r w:rsidR="00360584" w:rsidRPr="006F28EE">
              <w:rPr>
                <w:rFonts w:ascii="Garamond" w:eastAsia="Calibri" w:hAnsi="Garamond" w:cs="Times New Roman"/>
                <w:sz w:val="24"/>
                <w:szCs w:val="24"/>
              </w:rPr>
              <w:t>AFTËSI</w:t>
            </w:r>
            <w:r w:rsidRPr="006F28EE">
              <w:rPr>
                <w:rFonts w:ascii="Garamond" w:eastAsia="Calibri" w:hAnsi="Garamond" w:cs="Times New Roman"/>
                <w:sz w:val="24"/>
                <w:szCs w:val="24"/>
              </w:rPr>
              <w:t xml:space="preserve">SË DHE KONTROLLI I </w:t>
            </w:r>
            <w:r w:rsidR="00B61D1A" w:rsidRPr="006F28EE">
              <w:rPr>
                <w:rFonts w:ascii="Garamond" w:eastAsia="Calibri" w:hAnsi="Garamond" w:cs="Times New Roman"/>
                <w:sz w:val="24"/>
                <w:szCs w:val="24"/>
              </w:rPr>
              <w:t>AFTËSISË</w:t>
            </w:r>
          </w:p>
        </w:tc>
      </w:tr>
      <w:tr w:rsidR="00D34251" w:rsidRPr="006F28EE" w14:paraId="1C8AD3B9" w14:textId="77777777" w:rsidTr="00974580">
        <w:trPr>
          <w:trHeight w:hRule="exact" w:val="369"/>
          <w:jc w:val="center"/>
        </w:trPr>
        <w:tc>
          <w:tcPr>
            <w:tcW w:w="4051" w:type="dxa"/>
            <w:gridSpan w:val="2"/>
            <w:vMerge w:val="restart"/>
            <w:tcBorders>
              <w:top w:val="single" w:sz="4" w:space="0" w:color="000000"/>
              <w:left w:val="nil"/>
              <w:right w:val="single" w:sz="4" w:space="0" w:color="000000"/>
            </w:tcBorders>
          </w:tcPr>
          <w:p w14:paraId="51F08FE8" w14:textId="77777777" w:rsidR="00D34251" w:rsidRPr="006F28EE" w:rsidRDefault="00D34251" w:rsidP="001941B2">
            <w:pPr>
              <w:widowControl w:val="0"/>
              <w:spacing w:after="0" w:line="240" w:lineRule="auto"/>
              <w:jc w:val="center"/>
              <w:rPr>
                <w:rFonts w:ascii="Garamond" w:eastAsia="Cambria" w:hAnsi="Garamond" w:cs="Times New Roman"/>
                <w:sz w:val="24"/>
                <w:szCs w:val="24"/>
              </w:rPr>
            </w:pPr>
          </w:p>
          <w:p w14:paraId="14CD995E" w14:textId="77777777" w:rsidR="00D34251" w:rsidRPr="006F28EE" w:rsidRDefault="00D34251" w:rsidP="001941B2">
            <w:pPr>
              <w:widowControl w:val="0"/>
              <w:spacing w:after="0" w:line="240" w:lineRule="auto"/>
              <w:jc w:val="center"/>
              <w:rPr>
                <w:rFonts w:ascii="Garamond" w:eastAsia="Cambria" w:hAnsi="Garamond" w:cs="Times New Roman"/>
                <w:sz w:val="24"/>
                <w:szCs w:val="24"/>
              </w:rPr>
            </w:pPr>
          </w:p>
          <w:p w14:paraId="2E8155B6" w14:textId="77777777" w:rsidR="00D34251" w:rsidRPr="006F28EE" w:rsidRDefault="00D34251" w:rsidP="001941B2">
            <w:pPr>
              <w:widowControl w:val="0"/>
              <w:spacing w:after="0" w:line="240" w:lineRule="auto"/>
              <w:jc w:val="center"/>
              <w:rPr>
                <w:rFonts w:ascii="Garamond" w:eastAsia="Cambria" w:hAnsi="Garamond" w:cs="Times New Roman"/>
                <w:sz w:val="24"/>
                <w:szCs w:val="24"/>
              </w:rPr>
            </w:pPr>
            <w:r w:rsidRPr="006F28EE">
              <w:rPr>
                <w:rFonts w:ascii="Garamond" w:eastAsia="Calibri" w:hAnsi="Garamond" w:cs="Times New Roman"/>
                <w:sz w:val="24"/>
                <w:szCs w:val="24"/>
              </w:rPr>
              <w:t>Manovrat/procedurat</w:t>
            </w:r>
          </w:p>
        </w:tc>
        <w:tc>
          <w:tcPr>
            <w:tcW w:w="819" w:type="dxa"/>
            <w:tcBorders>
              <w:top w:val="single" w:sz="4" w:space="0" w:color="000000"/>
              <w:left w:val="single" w:sz="4" w:space="0" w:color="000000"/>
              <w:bottom w:val="single" w:sz="4" w:space="0" w:color="000000"/>
              <w:right w:val="single" w:sz="4" w:space="0" w:color="000000"/>
            </w:tcBorders>
          </w:tcPr>
          <w:p w14:paraId="32C1E130" w14:textId="77777777" w:rsidR="00D34251" w:rsidRPr="006F28EE" w:rsidRDefault="00D34251" w:rsidP="001941B2">
            <w:pPr>
              <w:widowControl w:val="0"/>
              <w:spacing w:after="0" w:line="240" w:lineRule="auto"/>
              <w:jc w:val="center"/>
              <w:rPr>
                <w:rFonts w:ascii="Garamond" w:eastAsia="Calibri" w:hAnsi="Garamond" w:cs="Times New Roman"/>
                <w:sz w:val="24"/>
                <w:szCs w:val="24"/>
              </w:rPr>
            </w:pPr>
          </w:p>
        </w:tc>
        <w:tc>
          <w:tcPr>
            <w:tcW w:w="819" w:type="dxa"/>
            <w:tcBorders>
              <w:top w:val="single" w:sz="4" w:space="0" w:color="000000"/>
              <w:left w:val="single" w:sz="4" w:space="0" w:color="000000"/>
              <w:bottom w:val="single" w:sz="4" w:space="0" w:color="000000"/>
              <w:right w:val="single" w:sz="4" w:space="0" w:color="000000"/>
            </w:tcBorders>
          </w:tcPr>
          <w:p w14:paraId="52E8BF82" w14:textId="77777777" w:rsidR="00D34251" w:rsidRPr="006F28EE" w:rsidRDefault="00D34251" w:rsidP="001941B2">
            <w:pPr>
              <w:widowControl w:val="0"/>
              <w:spacing w:after="0" w:line="240" w:lineRule="auto"/>
              <w:jc w:val="center"/>
              <w:rPr>
                <w:rFonts w:ascii="Garamond" w:eastAsia="Calibri" w:hAnsi="Garamond" w:cs="Times New Roman"/>
                <w:sz w:val="24"/>
                <w:szCs w:val="24"/>
              </w:rPr>
            </w:pPr>
          </w:p>
        </w:tc>
        <w:tc>
          <w:tcPr>
            <w:tcW w:w="819" w:type="dxa"/>
            <w:tcBorders>
              <w:top w:val="single" w:sz="4" w:space="0" w:color="000000"/>
              <w:left w:val="single" w:sz="4" w:space="0" w:color="000000"/>
              <w:bottom w:val="single" w:sz="4" w:space="0" w:color="000000"/>
              <w:right w:val="single" w:sz="4" w:space="0" w:color="000000"/>
            </w:tcBorders>
          </w:tcPr>
          <w:p w14:paraId="4607CC99" w14:textId="77777777" w:rsidR="00D34251" w:rsidRPr="006F28EE" w:rsidRDefault="00D34251" w:rsidP="001941B2">
            <w:pPr>
              <w:widowControl w:val="0"/>
              <w:spacing w:after="0" w:line="240" w:lineRule="auto"/>
              <w:jc w:val="center"/>
              <w:rPr>
                <w:rFonts w:ascii="Garamond" w:eastAsia="Calibri" w:hAnsi="Garamond" w:cs="Times New Roman"/>
                <w:sz w:val="24"/>
                <w:szCs w:val="24"/>
              </w:rPr>
            </w:pPr>
          </w:p>
        </w:tc>
        <w:tc>
          <w:tcPr>
            <w:tcW w:w="692" w:type="dxa"/>
            <w:tcBorders>
              <w:top w:val="single" w:sz="4" w:space="0" w:color="000000"/>
              <w:left w:val="single" w:sz="4" w:space="0" w:color="000000"/>
              <w:bottom w:val="single" w:sz="4" w:space="0" w:color="000000"/>
              <w:right w:val="single" w:sz="4" w:space="0" w:color="000000"/>
            </w:tcBorders>
          </w:tcPr>
          <w:p w14:paraId="3440D26A" w14:textId="77777777" w:rsidR="00D34251" w:rsidRPr="006F28EE" w:rsidRDefault="00D34251" w:rsidP="001941B2">
            <w:pPr>
              <w:widowControl w:val="0"/>
              <w:spacing w:after="0" w:line="240" w:lineRule="auto"/>
              <w:jc w:val="center"/>
              <w:rPr>
                <w:rFonts w:ascii="Garamond" w:eastAsia="Calibri" w:hAnsi="Garamond" w:cs="Times New Roman"/>
                <w:sz w:val="24"/>
                <w:szCs w:val="24"/>
              </w:rPr>
            </w:pPr>
          </w:p>
        </w:tc>
        <w:tc>
          <w:tcPr>
            <w:tcW w:w="1151" w:type="dxa"/>
            <w:vMerge w:val="restart"/>
            <w:tcBorders>
              <w:top w:val="single" w:sz="4" w:space="0" w:color="000000"/>
              <w:left w:val="single" w:sz="4" w:space="0" w:color="000000"/>
              <w:right w:val="single" w:sz="4" w:space="0" w:color="000000"/>
            </w:tcBorders>
          </w:tcPr>
          <w:p w14:paraId="35D4F544" w14:textId="77777777" w:rsidR="00D34251" w:rsidRPr="006F28EE" w:rsidRDefault="00D34251" w:rsidP="001941B2">
            <w:pPr>
              <w:widowControl w:val="0"/>
              <w:spacing w:after="0" w:line="240" w:lineRule="auto"/>
              <w:jc w:val="center"/>
              <w:rPr>
                <w:rFonts w:ascii="Garamond" w:eastAsia="Cambria" w:hAnsi="Garamond" w:cs="Times New Roman"/>
                <w:sz w:val="24"/>
                <w:szCs w:val="24"/>
              </w:rPr>
            </w:pPr>
            <w:r w:rsidRPr="006F28EE">
              <w:rPr>
                <w:rFonts w:ascii="Garamond" w:eastAsia="Calibri" w:hAnsi="Garamond" w:cs="Times New Roman"/>
                <w:sz w:val="24"/>
                <w:szCs w:val="24"/>
              </w:rPr>
              <w:t>Inicialet e instruktorit kur përfundon trajnimi</w:t>
            </w:r>
          </w:p>
        </w:tc>
        <w:tc>
          <w:tcPr>
            <w:tcW w:w="819" w:type="dxa"/>
            <w:vMerge w:val="restart"/>
            <w:tcBorders>
              <w:top w:val="single" w:sz="4" w:space="0" w:color="000000"/>
              <w:left w:val="single" w:sz="4" w:space="0" w:color="000000"/>
              <w:right w:val="single" w:sz="4" w:space="0" w:color="000000"/>
            </w:tcBorders>
          </w:tcPr>
          <w:p w14:paraId="45D1F37D" w14:textId="77777777" w:rsidR="00D34251" w:rsidRPr="006F28EE" w:rsidRDefault="00D34251" w:rsidP="001941B2">
            <w:pPr>
              <w:widowControl w:val="0"/>
              <w:spacing w:after="0" w:line="240" w:lineRule="auto"/>
              <w:jc w:val="center"/>
              <w:rPr>
                <w:rFonts w:ascii="Garamond" w:eastAsia="Cambria" w:hAnsi="Garamond" w:cs="Times New Roman"/>
                <w:sz w:val="24"/>
                <w:szCs w:val="24"/>
              </w:rPr>
            </w:pPr>
          </w:p>
          <w:p w14:paraId="2276EEAF" w14:textId="77777777" w:rsidR="00D34251" w:rsidRPr="006F28EE" w:rsidRDefault="00D34251" w:rsidP="001941B2">
            <w:pPr>
              <w:widowControl w:val="0"/>
              <w:spacing w:after="0" w:line="240" w:lineRule="auto"/>
              <w:jc w:val="center"/>
              <w:rPr>
                <w:rFonts w:ascii="Garamond" w:eastAsia="Cambria" w:hAnsi="Garamond" w:cs="Times New Roman"/>
                <w:sz w:val="24"/>
                <w:szCs w:val="24"/>
              </w:rPr>
            </w:pPr>
          </w:p>
          <w:p w14:paraId="47AF751C" w14:textId="77777777" w:rsidR="00D34251" w:rsidRPr="006F28EE" w:rsidRDefault="00D34251" w:rsidP="001941B2">
            <w:pPr>
              <w:widowControl w:val="0"/>
              <w:spacing w:after="0" w:line="240" w:lineRule="auto"/>
              <w:jc w:val="center"/>
              <w:rPr>
                <w:rFonts w:ascii="Garamond" w:eastAsia="Cambria" w:hAnsi="Garamond" w:cs="Times New Roman"/>
                <w:sz w:val="24"/>
                <w:szCs w:val="24"/>
              </w:rPr>
            </w:pPr>
            <w:r w:rsidRPr="006F28EE">
              <w:rPr>
                <w:rFonts w:ascii="Garamond" w:eastAsia="Calibri" w:hAnsi="Garamond" w:cs="Times New Roman"/>
                <w:sz w:val="24"/>
                <w:szCs w:val="24"/>
              </w:rPr>
              <w:t>Kontrolluar në FFS PL</w:t>
            </w:r>
          </w:p>
        </w:tc>
        <w:tc>
          <w:tcPr>
            <w:tcW w:w="1157" w:type="dxa"/>
            <w:vMerge w:val="restart"/>
            <w:tcBorders>
              <w:top w:val="single" w:sz="4" w:space="0" w:color="000000"/>
              <w:left w:val="single" w:sz="4" w:space="0" w:color="000000"/>
              <w:right w:val="nil"/>
            </w:tcBorders>
          </w:tcPr>
          <w:p w14:paraId="312C7C3A" w14:textId="77777777" w:rsidR="00D34251" w:rsidRPr="006F28EE" w:rsidRDefault="00D34251" w:rsidP="001941B2">
            <w:pPr>
              <w:widowControl w:val="0"/>
              <w:spacing w:after="0" w:line="240" w:lineRule="auto"/>
              <w:jc w:val="center"/>
              <w:rPr>
                <w:rFonts w:ascii="Garamond" w:eastAsia="Cambria" w:hAnsi="Garamond" w:cs="Times New Roman"/>
                <w:sz w:val="24"/>
                <w:szCs w:val="24"/>
              </w:rPr>
            </w:pPr>
          </w:p>
          <w:p w14:paraId="12A69ABC" w14:textId="77777777" w:rsidR="00D34251" w:rsidRPr="006F28EE" w:rsidRDefault="00D34251" w:rsidP="001941B2">
            <w:pPr>
              <w:widowControl w:val="0"/>
              <w:spacing w:after="0" w:line="240" w:lineRule="auto"/>
              <w:jc w:val="center"/>
              <w:rPr>
                <w:rFonts w:ascii="Garamond" w:eastAsia="Cambria" w:hAnsi="Garamond" w:cs="Times New Roman"/>
                <w:sz w:val="24"/>
                <w:szCs w:val="24"/>
              </w:rPr>
            </w:pPr>
            <w:r w:rsidRPr="006F28EE">
              <w:rPr>
                <w:rFonts w:ascii="Garamond" w:eastAsia="Calibri" w:hAnsi="Garamond" w:cs="Times New Roman"/>
                <w:sz w:val="24"/>
                <w:szCs w:val="24"/>
              </w:rPr>
              <w:t>Inicialet e ekzaminuesit kur përfundon testimi</w:t>
            </w:r>
          </w:p>
        </w:tc>
      </w:tr>
      <w:tr w:rsidR="00D34251" w:rsidRPr="006F28EE" w14:paraId="7CDF242D" w14:textId="77777777" w:rsidTr="007F7E0C">
        <w:trPr>
          <w:trHeight w:hRule="exact" w:val="1489"/>
          <w:jc w:val="center"/>
        </w:trPr>
        <w:tc>
          <w:tcPr>
            <w:tcW w:w="4051" w:type="dxa"/>
            <w:gridSpan w:val="2"/>
            <w:vMerge/>
            <w:tcBorders>
              <w:left w:val="nil"/>
              <w:bottom w:val="single" w:sz="4" w:space="0" w:color="000000"/>
              <w:right w:val="single" w:sz="4" w:space="0" w:color="000000"/>
            </w:tcBorders>
          </w:tcPr>
          <w:p w14:paraId="14E9273E" w14:textId="77777777" w:rsidR="00D34251" w:rsidRPr="006F28EE" w:rsidRDefault="00D34251" w:rsidP="001941B2">
            <w:pPr>
              <w:widowControl w:val="0"/>
              <w:spacing w:after="0" w:line="240" w:lineRule="auto"/>
              <w:rPr>
                <w:rFonts w:ascii="Garamond" w:eastAsia="Calibri" w:hAnsi="Garamond" w:cs="Times New Roman"/>
                <w:sz w:val="24"/>
                <w:szCs w:val="24"/>
              </w:rPr>
            </w:pPr>
          </w:p>
        </w:tc>
        <w:tc>
          <w:tcPr>
            <w:tcW w:w="819" w:type="dxa"/>
            <w:tcBorders>
              <w:top w:val="single" w:sz="4" w:space="0" w:color="000000"/>
              <w:left w:val="single" w:sz="4" w:space="0" w:color="000000"/>
              <w:bottom w:val="single" w:sz="4" w:space="0" w:color="000000"/>
              <w:right w:val="single" w:sz="4" w:space="0" w:color="000000"/>
            </w:tcBorders>
          </w:tcPr>
          <w:p w14:paraId="4F93307E" w14:textId="77777777" w:rsidR="00D34251" w:rsidRPr="006F28EE" w:rsidRDefault="00D34251" w:rsidP="001941B2">
            <w:pPr>
              <w:widowControl w:val="0"/>
              <w:spacing w:after="0" w:line="240" w:lineRule="auto"/>
              <w:jc w:val="center"/>
              <w:rPr>
                <w:rFonts w:ascii="Garamond" w:eastAsia="Cambria" w:hAnsi="Garamond" w:cs="Times New Roman"/>
                <w:sz w:val="24"/>
                <w:szCs w:val="24"/>
              </w:rPr>
            </w:pPr>
          </w:p>
          <w:p w14:paraId="5CB829BD" w14:textId="77777777" w:rsidR="00D34251" w:rsidRPr="006F28EE" w:rsidRDefault="00D34251" w:rsidP="001941B2">
            <w:pPr>
              <w:widowControl w:val="0"/>
              <w:spacing w:after="0" w:line="240" w:lineRule="auto"/>
              <w:jc w:val="center"/>
              <w:rPr>
                <w:rFonts w:ascii="Garamond" w:eastAsia="Cambria" w:hAnsi="Garamond" w:cs="Times New Roman"/>
                <w:sz w:val="24"/>
                <w:szCs w:val="24"/>
              </w:rPr>
            </w:pPr>
            <w:r w:rsidRPr="006F28EE">
              <w:rPr>
                <w:rFonts w:ascii="Garamond" w:eastAsia="Calibri" w:hAnsi="Garamond" w:cs="Times New Roman"/>
                <w:sz w:val="24"/>
                <w:szCs w:val="24"/>
              </w:rPr>
              <w:t>OTD</w:t>
            </w:r>
          </w:p>
        </w:tc>
        <w:tc>
          <w:tcPr>
            <w:tcW w:w="819" w:type="dxa"/>
            <w:tcBorders>
              <w:top w:val="single" w:sz="4" w:space="0" w:color="000000"/>
              <w:left w:val="single" w:sz="4" w:space="0" w:color="000000"/>
              <w:bottom w:val="single" w:sz="4" w:space="0" w:color="000000"/>
              <w:right w:val="single" w:sz="4" w:space="0" w:color="000000"/>
            </w:tcBorders>
          </w:tcPr>
          <w:p w14:paraId="20261AF1" w14:textId="77777777" w:rsidR="00D34251" w:rsidRPr="006F28EE" w:rsidRDefault="00D34251" w:rsidP="001941B2">
            <w:pPr>
              <w:widowControl w:val="0"/>
              <w:spacing w:after="0" w:line="240" w:lineRule="auto"/>
              <w:jc w:val="center"/>
              <w:rPr>
                <w:rFonts w:ascii="Garamond" w:eastAsia="Cambria" w:hAnsi="Garamond" w:cs="Times New Roman"/>
                <w:sz w:val="24"/>
                <w:szCs w:val="24"/>
              </w:rPr>
            </w:pPr>
          </w:p>
          <w:p w14:paraId="70E45CE0" w14:textId="77777777" w:rsidR="00D34251" w:rsidRPr="006F28EE" w:rsidRDefault="00D34251" w:rsidP="001941B2">
            <w:pPr>
              <w:widowControl w:val="0"/>
              <w:spacing w:after="0" w:line="240" w:lineRule="auto"/>
              <w:jc w:val="center"/>
              <w:rPr>
                <w:rFonts w:ascii="Garamond" w:eastAsia="Cambria" w:hAnsi="Garamond" w:cs="Times New Roman"/>
                <w:sz w:val="24"/>
                <w:szCs w:val="24"/>
              </w:rPr>
            </w:pPr>
            <w:r w:rsidRPr="006F28EE">
              <w:rPr>
                <w:rFonts w:ascii="Garamond" w:eastAsia="Calibri" w:hAnsi="Garamond" w:cs="Times New Roman"/>
                <w:sz w:val="24"/>
                <w:szCs w:val="24"/>
              </w:rPr>
              <w:t>FTD</w:t>
            </w:r>
          </w:p>
        </w:tc>
        <w:tc>
          <w:tcPr>
            <w:tcW w:w="819" w:type="dxa"/>
            <w:tcBorders>
              <w:top w:val="single" w:sz="4" w:space="0" w:color="000000"/>
              <w:left w:val="single" w:sz="4" w:space="0" w:color="000000"/>
              <w:bottom w:val="single" w:sz="4" w:space="0" w:color="000000"/>
              <w:right w:val="single" w:sz="4" w:space="0" w:color="000000"/>
            </w:tcBorders>
          </w:tcPr>
          <w:p w14:paraId="03CBE89A" w14:textId="77777777" w:rsidR="00D34251" w:rsidRPr="006F28EE" w:rsidRDefault="00D34251" w:rsidP="001941B2">
            <w:pPr>
              <w:widowControl w:val="0"/>
              <w:spacing w:after="0" w:line="240" w:lineRule="auto"/>
              <w:jc w:val="center"/>
              <w:rPr>
                <w:rFonts w:ascii="Garamond" w:eastAsia="Cambria" w:hAnsi="Garamond" w:cs="Times New Roman"/>
                <w:sz w:val="24"/>
                <w:szCs w:val="24"/>
              </w:rPr>
            </w:pPr>
          </w:p>
          <w:p w14:paraId="40A70CB9" w14:textId="77777777" w:rsidR="00D34251" w:rsidRPr="006F28EE" w:rsidRDefault="00D34251" w:rsidP="001941B2">
            <w:pPr>
              <w:widowControl w:val="0"/>
              <w:spacing w:after="0" w:line="240" w:lineRule="auto"/>
              <w:jc w:val="center"/>
              <w:rPr>
                <w:rFonts w:ascii="Garamond" w:eastAsia="Cambria" w:hAnsi="Garamond" w:cs="Times New Roman"/>
                <w:sz w:val="24"/>
                <w:szCs w:val="24"/>
              </w:rPr>
            </w:pPr>
            <w:r w:rsidRPr="006F28EE">
              <w:rPr>
                <w:rFonts w:ascii="Garamond" w:eastAsia="Calibri" w:hAnsi="Garamond" w:cs="Times New Roman"/>
                <w:sz w:val="24"/>
                <w:szCs w:val="24"/>
              </w:rPr>
              <w:t>FFS</w:t>
            </w:r>
          </w:p>
        </w:tc>
        <w:tc>
          <w:tcPr>
            <w:tcW w:w="692" w:type="dxa"/>
            <w:tcBorders>
              <w:top w:val="single" w:sz="4" w:space="0" w:color="000000"/>
              <w:left w:val="single" w:sz="4" w:space="0" w:color="000000"/>
              <w:bottom w:val="single" w:sz="4" w:space="0" w:color="000000"/>
              <w:right w:val="single" w:sz="4" w:space="0" w:color="000000"/>
            </w:tcBorders>
          </w:tcPr>
          <w:p w14:paraId="639FF88F" w14:textId="77777777" w:rsidR="00D34251" w:rsidRPr="006F28EE" w:rsidRDefault="00D34251" w:rsidP="001941B2">
            <w:pPr>
              <w:widowControl w:val="0"/>
              <w:spacing w:after="0" w:line="240" w:lineRule="auto"/>
              <w:jc w:val="center"/>
              <w:rPr>
                <w:rFonts w:ascii="Garamond" w:eastAsia="Cambria" w:hAnsi="Garamond" w:cs="Times New Roman"/>
                <w:sz w:val="24"/>
                <w:szCs w:val="24"/>
              </w:rPr>
            </w:pPr>
          </w:p>
          <w:p w14:paraId="0B0F809C" w14:textId="77777777" w:rsidR="00D34251" w:rsidRPr="006F28EE" w:rsidRDefault="00D34251" w:rsidP="001941B2">
            <w:pPr>
              <w:widowControl w:val="0"/>
              <w:spacing w:after="0" w:line="240" w:lineRule="auto"/>
              <w:jc w:val="center"/>
              <w:rPr>
                <w:rFonts w:ascii="Garamond" w:eastAsia="Cambria" w:hAnsi="Garamond" w:cs="Times New Roman"/>
                <w:sz w:val="24"/>
                <w:szCs w:val="24"/>
              </w:rPr>
            </w:pPr>
            <w:r w:rsidRPr="006F28EE">
              <w:rPr>
                <w:rFonts w:ascii="Garamond" w:eastAsia="Calibri" w:hAnsi="Garamond" w:cs="Times New Roman"/>
                <w:sz w:val="24"/>
                <w:szCs w:val="24"/>
              </w:rPr>
              <w:t>PL</w:t>
            </w:r>
          </w:p>
        </w:tc>
        <w:tc>
          <w:tcPr>
            <w:tcW w:w="1151" w:type="dxa"/>
            <w:vMerge/>
            <w:tcBorders>
              <w:left w:val="single" w:sz="4" w:space="0" w:color="000000"/>
              <w:bottom w:val="single" w:sz="4" w:space="0" w:color="000000"/>
              <w:right w:val="single" w:sz="4" w:space="0" w:color="000000"/>
            </w:tcBorders>
          </w:tcPr>
          <w:p w14:paraId="6CC5A168" w14:textId="77777777" w:rsidR="00D34251" w:rsidRPr="006F28EE" w:rsidRDefault="00D34251" w:rsidP="001941B2">
            <w:pPr>
              <w:widowControl w:val="0"/>
              <w:spacing w:after="0" w:line="240" w:lineRule="auto"/>
              <w:jc w:val="center"/>
              <w:rPr>
                <w:rFonts w:ascii="Garamond" w:eastAsia="Calibri" w:hAnsi="Garamond" w:cs="Times New Roman"/>
                <w:sz w:val="24"/>
                <w:szCs w:val="24"/>
              </w:rPr>
            </w:pPr>
          </w:p>
        </w:tc>
        <w:tc>
          <w:tcPr>
            <w:tcW w:w="819" w:type="dxa"/>
            <w:vMerge/>
            <w:tcBorders>
              <w:left w:val="single" w:sz="4" w:space="0" w:color="000000"/>
              <w:bottom w:val="single" w:sz="4" w:space="0" w:color="000000"/>
              <w:right w:val="single" w:sz="4" w:space="0" w:color="000000"/>
            </w:tcBorders>
          </w:tcPr>
          <w:p w14:paraId="74CE1095" w14:textId="77777777" w:rsidR="00D34251" w:rsidRPr="006F28EE" w:rsidRDefault="00D34251" w:rsidP="001941B2">
            <w:pPr>
              <w:widowControl w:val="0"/>
              <w:spacing w:after="0" w:line="240" w:lineRule="auto"/>
              <w:jc w:val="center"/>
              <w:rPr>
                <w:rFonts w:ascii="Garamond" w:eastAsia="Calibri" w:hAnsi="Garamond" w:cs="Times New Roman"/>
                <w:sz w:val="24"/>
                <w:szCs w:val="24"/>
              </w:rPr>
            </w:pPr>
          </w:p>
        </w:tc>
        <w:tc>
          <w:tcPr>
            <w:tcW w:w="1157" w:type="dxa"/>
            <w:vMerge/>
            <w:tcBorders>
              <w:left w:val="single" w:sz="4" w:space="0" w:color="000000"/>
              <w:bottom w:val="single" w:sz="4" w:space="0" w:color="000000"/>
              <w:right w:val="nil"/>
            </w:tcBorders>
          </w:tcPr>
          <w:p w14:paraId="205F236F" w14:textId="77777777" w:rsidR="00D34251" w:rsidRPr="006F28EE" w:rsidRDefault="00D34251" w:rsidP="001941B2">
            <w:pPr>
              <w:widowControl w:val="0"/>
              <w:spacing w:after="0" w:line="240" w:lineRule="auto"/>
              <w:jc w:val="center"/>
              <w:rPr>
                <w:rFonts w:ascii="Garamond" w:eastAsia="Calibri" w:hAnsi="Garamond" w:cs="Times New Roman"/>
                <w:sz w:val="24"/>
                <w:szCs w:val="24"/>
              </w:rPr>
            </w:pPr>
          </w:p>
        </w:tc>
      </w:tr>
      <w:tr w:rsidR="00D34251" w:rsidRPr="006F28EE" w14:paraId="012D00DF" w14:textId="77777777" w:rsidTr="00974580">
        <w:trPr>
          <w:trHeight w:hRule="exact" w:val="415"/>
          <w:jc w:val="center"/>
        </w:trPr>
        <w:tc>
          <w:tcPr>
            <w:tcW w:w="10327" w:type="dxa"/>
            <w:gridSpan w:val="9"/>
            <w:tcBorders>
              <w:top w:val="single" w:sz="4" w:space="0" w:color="000000"/>
              <w:left w:val="nil"/>
              <w:bottom w:val="single" w:sz="4" w:space="0" w:color="000000"/>
              <w:right w:val="nil"/>
            </w:tcBorders>
            <w:shd w:val="clear" w:color="auto" w:fill="DADADA"/>
          </w:tcPr>
          <w:p w14:paraId="177BBDCC" w14:textId="77777777" w:rsidR="00D34251" w:rsidRPr="006F28EE" w:rsidRDefault="00D34251" w:rsidP="001941B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SEKSIONI 1 — Përgatitjet dhe kontrollet para fluturimit</w:t>
            </w:r>
          </w:p>
        </w:tc>
      </w:tr>
      <w:tr w:rsidR="00D34251" w:rsidRPr="006F28EE" w14:paraId="3E6D36D7" w14:textId="77777777" w:rsidTr="007F7E0C">
        <w:trPr>
          <w:trHeight w:hRule="exact" w:val="1558"/>
          <w:jc w:val="center"/>
        </w:trPr>
        <w:tc>
          <w:tcPr>
            <w:tcW w:w="724" w:type="dxa"/>
            <w:tcBorders>
              <w:top w:val="single" w:sz="4" w:space="0" w:color="000000"/>
              <w:left w:val="nil"/>
              <w:bottom w:val="single" w:sz="4" w:space="0" w:color="000000"/>
              <w:right w:val="single" w:sz="4" w:space="0" w:color="000000"/>
            </w:tcBorders>
          </w:tcPr>
          <w:p w14:paraId="3687229C" w14:textId="05E228BE" w:rsidR="00D34251" w:rsidRPr="006F28EE" w:rsidRDefault="00D34251" w:rsidP="00974580">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1</w:t>
            </w:r>
            <w:r w:rsidR="00974580" w:rsidRPr="006F28EE">
              <w:rPr>
                <w:rFonts w:ascii="Garamond" w:eastAsia="Calibri" w:hAnsi="Garamond" w:cs="Times New Roman"/>
                <w:sz w:val="24"/>
                <w:szCs w:val="24"/>
              </w:rPr>
              <w:t>.</w:t>
            </w:r>
            <w:r w:rsidRPr="006F28EE">
              <w:rPr>
                <w:rFonts w:ascii="Garamond" w:eastAsia="Calibri" w:hAnsi="Garamond" w:cs="Times New Roman"/>
                <w:sz w:val="24"/>
                <w:szCs w:val="24"/>
              </w:rPr>
              <w:t>1</w:t>
            </w:r>
          </w:p>
        </w:tc>
        <w:tc>
          <w:tcPr>
            <w:tcW w:w="3327" w:type="dxa"/>
            <w:tcBorders>
              <w:top w:val="single" w:sz="4" w:space="0" w:color="000000"/>
              <w:left w:val="single" w:sz="4" w:space="0" w:color="000000"/>
              <w:bottom w:val="single" w:sz="4" w:space="0" w:color="000000"/>
              <w:right w:val="single" w:sz="4" w:space="0" w:color="000000"/>
            </w:tcBorders>
          </w:tcPr>
          <w:p w14:paraId="79478BF8" w14:textId="77777777" w:rsidR="00D34251" w:rsidRPr="006F28EE" w:rsidRDefault="00D34251" w:rsidP="001941B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Inspektimi vizual i jashtëm i avionëve me fuqi me ngritje vertikale</w:t>
            </w:r>
          </w:p>
          <w:p w14:paraId="48D19178" w14:textId="77777777" w:rsidR="00D34251" w:rsidRPr="006F28EE" w:rsidRDefault="00D34251" w:rsidP="001941B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vendndodhja e çdo artikulli dhe qëllim i inspektimit</w:t>
            </w:r>
          </w:p>
        </w:tc>
        <w:tc>
          <w:tcPr>
            <w:tcW w:w="819" w:type="dxa"/>
            <w:tcBorders>
              <w:top w:val="single" w:sz="4" w:space="0" w:color="000000"/>
              <w:left w:val="single" w:sz="4" w:space="0" w:color="000000"/>
              <w:bottom w:val="single" w:sz="4" w:space="0" w:color="000000"/>
              <w:right w:val="single" w:sz="4" w:space="0" w:color="000000"/>
            </w:tcBorders>
          </w:tcPr>
          <w:p w14:paraId="2AC6837C" w14:textId="77777777" w:rsidR="00D34251" w:rsidRPr="006F28EE" w:rsidRDefault="00D34251" w:rsidP="001941B2">
            <w:pPr>
              <w:widowControl w:val="0"/>
              <w:spacing w:after="0" w:line="240" w:lineRule="auto"/>
              <w:rPr>
                <w:rFonts w:ascii="Garamond" w:eastAsia="Calibri" w:hAnsi="Garamond" w:cs="Times New Roman"/>
                <w:sz w:val="24"/>
                <w:szCs w:val="24"/>
              </w:rPr>
            </w:pPr>
          </w:p>
        </w:tc>
        <w:tc>
          <w:tcPr>
            <w:tcW w:w="819" w:type="dxa"/>
            <w:tcBorders>
              <w:top w:val="single" w:sz="4" w:space="0" w:color="000000"/>
              <w:left w:val="single" w:sz="4" w:space="0" w:color="000000"/>
              <w:bottom w:val="single" w:sz="4" w:space="0" w:color="000000"/>
              <w:right w:val="single" w:sz="4" w:space="0" w:color="000000"/>
            </w:tcBorders>
          </w:tcPr>
          <w:p w14:paraId="1CAEEC30" w14:textId="77777777" w:rsidR="00D34251" w:rsidRPr="006F28EE" w:rsidRDefault="00D34251" w:rsidP="001941B2">
            <w:pPr>
              <w:widowControl w:val="0"/>
              <w:spacing w:after="0" w:line="240" w:lineRule="auto"/>
              <w:rPr>
                <w:rFonts w:ascii="Garamond" w:eastAsia="Calibri" w:hAnsi="Garamond" w:cs="Times New Roman"/>
                <w:sz w:val="24"/>
                <w:szCs w:val="24"/>
              </w:rPr>
            </w:pPr>
          </w:p>
        </w:tc>
        <w:tc>
          <w:tcPr>
            <w:tcW w:w="819" w:type="dxa"/>
            <w:tcBorders>
              <w:top w:val="single" w:sz="4" w:space="0" w:color="000000"/>
              <w:left w:val="single" w:sz="4" w:space="0" w:color="000000"/>
              <w:bottom w:val="single" w:sz="4" w:space="0" w:color="000000"/>
              <w:right w:val="single" w:sz="4" w:space="0" w:color="000000"/>
            </w:tcBorders>
          </w:tcPr>
          <w:p w14:paraId="7DA7B37E" w14:textId="77777777" w:rsidR="00D34251" w:rsidRPr="006F28EE" w:rsidRDefault="00D34251" w:rsidP="001941B2">
            <w:pPr>
              <w:widowControl w:val="0"/>
              <w:spacing w:after="0" w:line="240" w:lineRule="auto"/>
              <w:rPr>
                <w:rFonts w:ascii="Garamond" w:eastAsia="Calibri" w:hAnsi="Garamond" w:cs="Times New Roman"/>
                <w:sz w:val="24"/>
                <w:szCs w:val="24"/>
              </w:rPr>
            </w:pPr>
          </w:p>
        </w:tc>
        <w:tc>
          <w:tcPr>
            <w:tcW w:w="692" w:type="dxa"/>
            <w:tcBorders>
              <w:top w:val="single" w:sz="4" w:space="0" w:color="000000"/>
              <w:left w:val="single" w:sz="4" w:space="0" w:color="000000"/>
              <w:bottom w:val="single" w:sz="4" w:space="0" w:color="000000"/>
              <w:right w:val="single" w:sz="4" w:space="0" w:color="000000"/>
            </w:tcBorders>
          </w:tcPr>
          <w:p w14:paraId="259DE29C" w14:textId="77777777" w:rsidR="00D34251" w:rsidRPr="006F28EE" w:rsidRDefault="00D34251" w:rsidP="001941B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P</w:t>
            </w:r>
          </w:p>
        </w:tc>
        <w:tc>
          <w:tcPr>
            <w:tcW w:w="1151" w:type="dxa"/>
            <w:tcBorders>
              <w:top w:val="single" w:sz="4" w:space="0" w:color="000000"/>
              <w:left w:val="single" w:sz="4" w:space="0" w:color="000000"/>
              <w:bottom w:val="single" w:sz="4" w:space="0" w:color="000000"/>
              <w:right w:val="single" w:sz="4" w:space="0" w:color="000000"/>
            </w:tcBorders>
          </w:tcPr>
          <w:p w14:paraId="350B3BA3" w14:textId="77777777" w:rsidR="00D34251" w:rsidRPr="006F28EE" w:rsidRDefault="00D34251" w:rsidP="001941B2">
            <w:pPr>
              <w:widowControl w:val="0"/>
              <w:spacing w:after="0" w:line="240" w:lineRule="auto"/>
              <w:rPr>
                <w:rFonts w:ascii="Garamond" w:eastAsia="Calibri" w:hAnsi="Garamond" w:cs="Times New Roman"/>
                <w:sz w:val="24"/>
                <w:szCs w:val="24"/>
              </w:rPr>
            </w:pPr>
          </w:p>
        </w:tc>
        <w:tc>
          <w:tcPr>
            <w:tcW w:w="819" w:type="dxa"/>
            <w:tcBorders>
              <w:top w:val="single" w:sz="4" w:space="0" w:color="000000"/>
              <w:left w:val="single" w:sz="4" w:space="0" w:color="000000"/>
              <w:bottom w:val="single" w:sz="4" w:space="0" w:color="000000"/>
              <w:right w:val="single" w:sz="4" w:space="0" w:color="000000"/>
            </w:tcBorders>
          </w:tcPr>
          <w:p w14:paraId="0AFBA234" w14:textId="77777777" w:rsidR="00D34251" w:rsidRPr="006F28EE" w:rsidRDefault="00D34251" w:rsidP="001941B2">
            <w:pPr>
              <w:widowControl w:val="0"/>
              <w:spacing w:after="0" w:line="240" w:lineRule="auto"/>
              <w:rPr>
                <w:rFonts w:ascii="Garamond" w:eastAsia="Calibri" w:hAnsi="Garamond" w:cs="Times New Roman"/>
                <w:sz w:val="24"/>
                <w:szCs w:val="24"/>
              </w:rPr>
            </w:pPr>
          </w:p>
        </w:tc>
        <w:tc>
          <w:tcPr>
            <w:tcW w:w="1157" w:type="dxa"/>
            <w:tcBorders>
              <w:top w:val="single" w:sz="4" w:space="0" w:color="000000"/>
              <w:left w:val="single" w:sz="4" w:space="0" w:color="000000"/>
              <w:bottom w:val="single" w:sz="4" w:space="0" w:color="000000"/>
              <w:right w:val="nil"/>
            </w:tcBorders>
          </w:tcPr>
          <w:p w14:paraId="728A4B07" w14:textId="77777777" w:rsidR="00D34251" w:rsidRPr="006F28EE" w:rsidRDefault="00D34251" w:rsidP="001941B2">
            <w:pPr>
              <w:widowControl w:val="0"/>
              <w:spacing w:after="0" w:line="240" w:lineRule="auto"/>
              <w:rPr>
                <w:rFonts w:ascii="Garamond" w:eastAsia="Calibri" w:hAnsi="Garamond" w:cs="Times New Roman"/>
                <w:sz w:val="24"/>
                <w:szCs w:val="24"/>
              </w:rPr>
            </w:pPr>
          </w:p>
        </w:tc>
      </w:tr>
      <w:tr w:rsidR="00D34251" w:rsidRPr="006F28EE" w14:paraId="19617A9C" w14:textId="77777777" w:rsidTr="00974580">
        <w:trPr>
          <w:trHeight w:hRule="exact" w:val="400"/>
          <w:jc w:val="center"/>
        </w:trPr>
        <w:tc>
          <w:tcPr>
            <w:tcW w:w="724" w:type="dxa"/>
            <w:tcBorders>
              <w:top w:val="single" w:sz="4" w:space="0" w:color="000000"/>
              <w:left w:val="nil"/>
              <w:bottom w:val="single" w:sz="4" w:space="0" w:color="000000"/>
              <w:right w:val="single" w:sz="4" w:space="0" w:color="000000"/>
            </w:tcBorders>
          </w:tcPr>
          <w:p w14:paraId="7EDDB423" w14:textId="77777777" w:rsidR="00D34251" w:rsidRPr="006F28EE" w:rsidRDefault="00D34251" w:rsidP="001941B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1,2</w:t>
            </w:r>
          </w:p>
        </w:tc>
        <w:tc>
          <w:tcPr>
            <w:tcW w:w="3327" w:type="dxa"/>
            <w:tcBorders>
              <w:top w:val="single" w:sz="4" w:space="0" w:color="000000"/>
              <w:left w:val="single" w:sz="4" w:space="0" w:color="000000"/>
              <w:bottom w:val="single" w:sz="4" w:space="0" w:color="000000"/>
              <w:right w:val="single" w:sz="4" w:space="0" w:color="000000"/>
            </w:tcBorders>
          </w:tcPr>
          <w:p w14:paraId="1A54A159" w14:textId="77777777" w:rsidR="00D34251" w:rsidRPr="006F28EE" w:rsidRDefault="00D34251" w:rsidP="001941B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Inspektimi i kabinës së pilotit</w:t>
            </w:r>
          </w:p>
        </w:tc>
        <w:tc>
          <w:tcPr>
            <w:tcW w:w="819" w:type="dxa"/>
            <w:tcBorders>
              <w:top w:val="single" w:sz="4" w:space="0" w:color="000000"/>
              <w:left w:val="single" w:sz="4" w:space="0" w:color="000000"/>
              <w:bottom w:val="single" w:sz="4" w:space="0" w:color="000000"/>
              <w:right w:val="single" w:sz="4" w:space="0" w:color="000000"/>
            </w:tcBorders>
          </w:tcPr>
          <w:p w14:paraId="3BBE85E9" w14:textId="77777777" w:rsidR="00D34251" w:rsidRPr="006F28EE" w:rsidRDefault="00D34251" w:rsidP="001941B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P</w:t>
            </w:r>
          </w:p>
        </w:tc>
        <w:tc>
          <w:tcPr>
            <w:tcW w:w="819" w:type="dxa"/>
            <w:tcBorders>
              <w:top w:val="single" w:sz="4" w:space="0" w:color="000000"/>
              <w:left w:val="single" w:sz="4" w:space="0" w:color="000000"/>
              <w:bottom w:val="single" w:sz="4" w:space="0" w:color="000000"/>
              <w:right w:val="single" w:sz="4" w:space="0" w:color="000000"/>
            </w:tcBorders>
          </w:tcPr>
          <w:p w14:paraId="1724066D" w14:textId="77777777" w:rsidR="00D34251" w:rsidRPr="006F28EE" w:rsidRDefault="00D34251" w:rsidP="001941B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——&gt;</w:t>
            </w:r>
          </w:p>
        </w:tc>
        <w:tc>
          <w:tcPr>
            <w:tcW w:w="819" w:type="dxa"/>
            <w:tcBorders>
              <w:top w:val="single" w:sz="4" w:space="0" w:color="000000"/>
              <w:left w:val="single" w:sz="4" w:space="0" w:color="000000"/>
              <w:bottom w:val="single" w:sz="4" w:space="0" w:color="000000"/>
              <w:right w:val="single" w:sz="4" w:space="0" w:color="000000"/>
            </w:tcBorders>
          </w:tcPr>
          <w:p w14:paraId="5C1741B6" w14:textId="77777777" w:rsidR="00D34251" w:rsidRPr="006F28EE" w:rsidRDefault="00D34251" w:rsidP="001941B2">
            <w:pPr>
              <w:widowControl w:val="0"/>
              <w:spacing w:after="0" w:line="240" w:lineRule="auto"/>
              <w:jc w:val="right"/>
              <w:rPr>
                <w:rFonts w:ascii="Garamond" w:eastAsia="Cambria" w:hAnsi="Garamond" w:cs="Times New Roman"/>
                <w:sz w:val="24"/>
                <w:szCs w:val="24"/>
              </w:rPr>
            </w:pPr>
            <w:r w:rsidRPr="006F28EE">
              <w:rPr>
                <w:rFonts w:ascii="Garamond" w:eastAsia="Calibri" w:hAnsi="Garamond" w:cs="Times New Roman"/>
                <w:sz w:val="24"/>
                <w:szCs w:val="24"/>
              </w:rPr>
              <w:t>——&gt;</w:t>
            </w:r>
          </w:p>
        </w:tc>
        <w:tc>
          <w:tcPr>
            <w:tcW w:w="692" w:type="dxa"/>
            <w:tcBorders>
              <w:top w:val="single" w:sz="4" w:space="0" w:color="000000"/>
              <w:left w:val="single" w:sz="4" w:space="0" w:color="000000"/>
              <w:bottom w:val="single" w:sz="4" w:space="0" w:color="000000"/>
              <w:right w:val="single" w:sz="4" w:space="0" w:color="000000"/>
            </w:tcBorders>
          </w:tcPr>
          <w:p w14:paraId="0340D337" w14:textId="77777777" w:rsidR="00D34251" w:rsidRPr="006F28EE" w:rsidRDefault="00D34251" w:rsidP="001941B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——&gt;</w:t>
            </w:r>
          </w:p>
        </w:tc>
        <w:tc>
          <w:tcPr>
            <w:tcW w:w="1151" w:type="dxa"/>
            <w:tcBorders>
              <w:top w:val="single" w:sz="4" w:space="0" w:color="000000"/>
              <w:left w:val="single" w:sz="4" w:space="0" w:color="000000"/>
              <w:bottom w:val="single" w:sz="4" w:space="0" w:color="000000"/>
              <w:right w:val="single" w:sz="4" w:space="0" w:color="000000"/>
            </w:tcBorders>
          </w:tcPr>
          <w:p w14:paraId="68F38E44" w14:textId="77777777" w:rsidR="00D34251" w:rsidRPr="006F28EE" w:rsidRDefault="00D34251" w:rsidP="001941B2">
            <w:pPr>
              <w:widowControl w:val="0"/>
              <w:spacing w:after="0" w:line="240" w:lineRule="auto"/>
              <w:rPr>
                <w:rFonts w:ascii="Garamond" w:eastAsia="Calibri" w:hAnsi="Garamond" w:cs="Times New Roman"/>
                <w:sz w:val="24"/>
                <w:szCs w:val="24"/>
              </w:rPr>
            </w:pPr>
          </w:p>
        </w:tc>
        <w:tc>
          <w:tcPr>
            <w:tcW w:w="819" w:type="dxa"/>
            <w:tcBorders>
              <w:top w:val="single" w:sz="4" w:space="0" w:color="000000"/>
              <w:left w:val="single" w:sz="4" w:space="0" w:color="000000"/>
              <w:bottom w:val="single" w:sz="4" w:space="0" w:color="000000"/>
              <w:right w:val="single" w:sz="4" w:space="0" w:color="000000"/>
            </w:tcBorders>
          </w:tcPr>
          <w:p w14:paraId="62A5A3C4" w14:textId="77777777" w:rsidR="00D34251" w:rsidRPr="006F28EE" w:rsidRDefault="00D34251" w:rsidP="001941B2">
            <w:pPr>
              <w:widowControl w:val="0"/>
              <w:spacing w:after="0" w:line="240" w:lineRule="auto"/>
              <w:rPr>
                <w:rFonts w:ascii="Garamond" w:eastAsia="Calibri" w:hAnsi="Garamond" w:cs="Times New Roman"/>
                <w:sz w:val="24"/>
                <w:szCs w:val="24"/>
              </w:rPr>
            </w:pPr>
          </w:p>
        </w:tc>
        <w:tc>
          <w:tcPr>
            <w:tcW w:w="1157" w:type="dxa"/>
            <w:tcBorders>
              <w:top w:val="single" w:sz="4" w:space="0" w:color="000000"/>
              <w:left w:val="single" w:sz="4" w:space="0" w:color="000000"/>
              <w:bottom w:val="single" w:sz="4" w:space="0" w:color="000000"/>
              <w:right w:val="nil"/>
            </w:tcBorders>
          </w:tcPr>
          <w:p w14:paraId="0788779D" w14:textId="77777777" w:rsidR="00D34251" w:rsidRPr="006F28EE" w:rsidRDefault="00D34251" w:rsidP="001941B2">
            <w:pPr>
              <w:widowControl w:val="0"/>
              <w:spacing w:after="0" w:line="240" w:lineRule="auto"/>
              <w:rPr>
                <w:rFonts w:ascii="Garamond" w:eastAsia="Calibri" w:hAnsi="Garamond" w:cs="Times New Roman"/>
                <w:sz w:val="24"/>
                <w:szCs w:val="24"/>
              </w:rPr>
            </w:pPr>
          </w:p>
        </w:tc>
      </w:tr>
      <w:tr w:rsidR="00D34251" w:rsidRPr="006F28EE" w14:paraId="1C937AFD" w14:textId="77777777" w:rsidTr="007F7E0C">
        <w:trPr>
          <w:trHeight w:hRule="exact" w:val="1445"/>
          <w:jc w:val="center"/>
        </w:trPr>
        <w:tc>
          <w:tcPr>
            <w:tcW w:w="724" w:type="dxa"/>
            <w:tcBorders>
              <w:top w:val="single" w:sz="4" w:space="0" w:color="000000"/>
              <w:left w:val="nil"/>
              <w:bottom w:val="single" w:sz="4" w:space="0" w:color="000000"/>
              <w:right w:val="single" w:sz="4" w:space="0" w:color="000000"/>
            </w:tcBorders>
          </w:tcPr>
          <w:p w14:paraId="4BA96B78" w14:textId="77777777" w:rsidR="00D34251" w:rsidRPr="006F28EE" w:rsidRDefault="00D34251" w:rsidP="001941B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1,3</w:t>
            </w:r>
          </w:p>
        </w:tc>
        <w:tc>
          <w:tcPr>
            <w:tcW w:w="3327" w:type="dxa"/>
            <w:tcBorders>
              <w:top w:val="single" w:sz="4" w:space="0" w:color="000000"/>
              <w:left w:val="single" w:sz="4" w:space="0" w:color="000000"/>
              <w:bottom w:val="single" w:sz="4" w:space="0" w:color="000000"/>
              <w:right w:val="single" w:sz="4" w:space="0" w:color="000000"/>
            </w:tcBorders>
          </w:tcPr>
          <w:p w14:paraId="3D8CA84B" w14:textId="77777777" w:rsidR="00D34251" w:rsidRPr="006F28EE" w:rsidRDefault="00D34251" w:rsidP="001941B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Procedurat e nisjes, kontrolli i radios dhe pajisjes për lundrim, zgjedhja dhe vendosja e frekuencave të lundrimit dhe komunikimit</w:t>
            </w:r>
          </w:p>
        </w:tc>
        <w:tc>
          <w:tcPr>
            <w:tcW w:w="819" w:type="dxa"/>
            <w:tcBorders>
              <w:top w:val="single" w:sz="4" w:space="0" w:color="000000"/>
              <w:left w:val="single" w:sz="4" w:space="0" w:color="000000"/>
              <w:bottom w:val="single" w:sz="4" w:space="0" w:color="000000"/>
              <w:right w:val="single" w:sz="4" w:space="0" w:color="000000"/>
            </w:tcBorders>
          </w:tcPr>
          <w:p w14:paraId="58212CF2" w14:textId="77777777" w:rsidR="00D34251" w:rsidRPr="006F28EE" w:rsidRDefault="00D34251" w:rsidP="001941B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P</w:t>
            </w:r>
          </w:p>
        </w:tc>
        <w:tc>
          <w:tcPr>
            <w:tcW w:w="819" w:type="dxa"/>
            <w:tcBorders>
              <w:top w:val="single" w:sz="4" w:space="0" w:color="000000"/>
              <w:left w:val="single" w:sz="4" w:space="0" w:color="000000"/>
              <w:bottom w:val="single" w:sz="4" w:space="0" w:color="000000"/>
              <w:right w:val="single" w:sz="4" w:space="0" w:color="000000"/>
            </w:tcBorders>
          </w:tcPr>
          <w:p w14:paraId="0BC628BE" w14:textId="77777777" w:rsidR="00D34251" w:rsidRPr="006F28EE" w:rsidRDefault="00D34251" w:rsidP="001941B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——&gt;</w:t>
            </w:r>
          </w:p>
        </w:tc>
        <w:tc>
          <w:tcPr>
            <w:tcW w:w="819" w:type="dxa"/>
            <w:tcBorders>
              <w:top w:val="single" w:sz="4" w:space="0" w:color="000000"/>
              <w:left w:val="single" w:sz="4" w:space="0" w:color="000000"/>
              <w:bottom w:val="single" w:sz="4" w:space="0" w:color="000000"/>
              <w:right w:val="single" w:sz="4" w:space="0" w:color="000000"/>
            </w:tcBorders>
          </w:tcPr>
          <w:p w14:paraId="4C15B8EB" w14:textId="77777777" w:rsidR="00D34251" w:rsidRPr="006F28EE" w:rsidRDefault="00D34251" w:rsidP="001941B2">
            <w:pPr>
              <w:widowControl w:val="0"/>
              <w:spacing w:after="0" w:line="240" w:lineRule="auto"/>
              <w:jc w:val="right"/>
              <w:rPr>
                <w:rFonts w:ascii="Garamond" w:eastAsia="Cambria" w:hAnsi="Garamond" w:cs="Times New Roman"/>
                <w:sz w:val="24"/>
                <w:szCs w:val="24"/>
              </w:rPr>
            </w:pPr>
            <w:r w:rsidRPr="006F28EE">
              <w:rPr>
                <w:rFonts w:ascii="Garamond" w:eastAsia="Calibri" w:hAnsi="Garamond" w:cs="Times New Roman"/>
                <w:sz w:val="24"/>
                <w:szCs w:val="24"/>
              </w:rPr>
              <w:t>——&gt;</w:t>
            </w:r>
          </w:p>
        </w:tc>
        <w:tc>
          <w:tcPr>
            <w:tcW w:w="692" w:type="dxa"/>
            <w:tcBorders>
              <w:top w:val="single" w:sz="4" w:space="0" w:color="000000"/>
              <w:left w:val="single" w:sz="4" w:space="0" w:color="000000"/>
              <w:bottom w:val="single" w:sz="4" w:space="0" w:color="000000"/>
              <w:right w:val="single" w:sz="4" w:space="0" w:color="000000"/>
            </w:tcBorders>
          </w:tcPr>
          <w:p w14:paraId="7863FC8A" w14:textId="77777777" w:rsidR="00D34251" w:rsidRPr="006F28EE" w:rsidRDefault="00D34251" w:rsidP="001941B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——&gt;</w:t>
            </w:r>
          </w:p>
        </w:tc>
        <w:tc>
          <w:tcPr>
            <w:tcW w:w="1151" w:type="dxa"/>
            <w:tcBorders>
              <w:top w:val="single" w:sz="4" w:space="0" w:color="000000"/>
              <w:left w:val="single" w:sz="4" w:space="0" w:color="000000"/>
              <w:bottom w:val="single" w:sz="4" w:space="0" w:color="000000"/>
              <w:right w:val="single" w:sz="4" w:space="0" w:color="000000"/>
            </w:tcBorders>
          </w:tcPr>
          <w:p w14:paraId="2EDC2CED" w14:textId="77777777" w:rsidR="00D34251" w:rsidRPr="006F28EE" w:rsidRDefault="00D34251" w:rsidP="001941B2">
            <w:pPr>
              <w:widowControl w:val="0"/>
              <w:spacing w:after="0" w:line="240" w:lineRule="auto"/>
              <w:rPr>
                <w:rFonts w:ascii="Garamond" w:eastAsia="Calibri" w:hAnsi="Garamond" w:cs="Times New Roman"/>
                <w:sz w:val="24"/>
                <w:szCs w:val="24"/>
              </w:rPr>
            </w:pPr>
          </w:p>
        </w:tc>
        <w:tc>
          <w:tcPr>
            <w:tcW w:w="819" w:type="dxa"/>
            <w:tcBorders>
              <w:top w:val="single" w:sz="4" w:space="0" w:color="000000"/>
              <w:left w:val="single" w:sz="4" w:space="0" w:color="000000"/>
              <w:bottom w:val="single" w:sz="4" w:space="0" w:color="000000"/>
              <w:right w:val="single" w:sz="4" w:space="0" w:color="000000"/>
            </w:tcBorders>
          </w:tcPr>
          <w:p w14:paraId="4FB43E10" w14:textId="77777777" w:rsidR="00D34251" w:rsidRPr="006F28EE" w:rsidRDefault="00D34251" w:rsidP="001941B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M</w:t>
            </w:r>
          </w:p>
        </w:tc>
        <w:tc>
          <w:tcPr>
            <w:tcW w:w="1157" w:type="dxa"/>
            <w:tcBorders>
              <w:top w:val="single" w:sz="4" w:space="0" w:color="000000"/>
              <w:left w:val="single" w:sz="4" w:space="0" w:color="000000"/>
              <w:bottom w:val="single" w:sz="4" w:space="0" w:color="000000"/>
              <w:right w:val="nil"/>
            </w:tcBorders>
          </w:tcPr>
          <w:p w14:paraId="50BDCDF8" w14:textId="77777777" w:rsidR="00D34251" w:rsidRPr="006F28EE" w:rsidRDefault="00D34251" w:rsidP="001941B2">
            <w:pPr>
              <w:widowControl w:val="0"/>
              <w:spacing w:after="0" w:line="240" w:lineRule="auto"/>
              <w:rPr>
                <w:rFonts w:ascii="Garamond" w:eastAsia="Calibri" w:hAnsi="Garamond" w:cs="Times New Roman"/>
                <w:sz w:val="24"/>
                <w:szCs w:val="24"/>
              </w:rPr>
            </w:pPr>
          </w:p>
        </w:tc>
      </w:tr>
      <w:tr w:rsidR="00D34251" w:rsidRPr="006F28EE" w14:paraId="68CF9E9C" w14:textId="77777777" w:rsidTr="00974580">
        <w:trPr>
          <w:trHeight w:hRule="exact" w:val="901"/>
          <w:jc w:val="center"/>
        </w:trPr>
        <w:tc>
          <w:tcPr>
            <w:tcW w:w="724" w:type="dxa"/>
            <w:tcBorders>
              <w:top w:val="single" w:sz="4" w:space="0" w:color="000000"/>
              <w:left w:val="nil"/>
              <w:bottom w:val="single" w:sz="4" w:space="0" w:color="000000"/>
              <w:right w:val="single" w:sz="4" w:space="0" w:color="000000"/>
            </w:tcBorders>
          </w:tcPr>
          <w:p w14:paraId="60E1F1DB" w14:textId="77777777" w:rsidR="00D34251" w:rsidRPr="006F28EE" w:rsidRDefault="00D34251" w:rsidP="001941B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lastRenderedPageBreak/>
              <w:t>1,4</w:t>
            </w:r>
          </w:p>
        </w:tc>
        <w:tc>
          <w:tcPr>
            <w:tcW w:w="3327" w:type="dxa"/>
            <w:tcBorders>
              <w:top w:val="single" w:sz="4" w:space="0" w:color="000000"/>
              <w:left w:val="single" w:sz="4" w:space="0" w:color="000000"/>
              <w:bottom w:val="single" w:sz="4" w:space="0" w:color="000000"/>
              <w:right w:val="single" w:sz="4" w:space="0" w:color="000000"/>
            </w:tcBorders>
          </w:tcPr>
          <w:p w14:paraId="5708565E" w14:textId="77777777" w:rsidR="00D34251" w:rsidRPr="006F28EE" w:rsidRDefault="00D34251" w:rsidP="001941B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Rulimi në përputhje me udhëzimet e ATC ose udhëzimet e instruktorit</w:t>
            </w:r>
          </w:p>
        </w:tc>
        <w:tc>
          <w:tcPr>
            <w:tcW w:w="819" w:type="dxa"/>
            <w:tcBorders>
              <w:top w:val="single" w:sz="4" w:space="0" w:color="000000"/>
              <w:left w:val="single" w:sz="4" w:space="0" w:color="000000"/>
              <w:bottom w:val="single" w:sz="4" w:space="0" w:color="000000"/>
              <w:right w:val="single" w:sz="4" w:space="0" w:color="000000"/>
            </w:tcBorders>
          </w:tcPr>
          <w:p w14:paraId="75E63EFE" w14:textId="77777777" w:rsidR="00D34251" w:rsidRPr="006F28EE" w:rsidRDefault="00D34251" w:rsidP="001941B2">
            <w:pPr>
              <w:widowControl w:val="0"/>
              <w:spacing w:after="0" w:line="240" w:lineRule="auto"/>
              <w:rPr>
                <w:rFonts w:ascii="Garamond" w:eastAsia="Calibri" w:hAnsi="Garamond" w:cs="Times New Roman"/>
                <w:sz w:val="24"/>
                <w:szCs w:val="24"/>
              </w:rPr>
            </w:pPr>
          </w:p>
        </w:tc>
        <w:tc>
          <w:tcPr>
            <w:tcW w:w="819" w:type="dxa"/>
            <w:tcBorders>
              <w:top w:val="single" w:sz="4" w:space="0" w:color="000000"/>
              <w:left w:val="single" w:sz="4" w:space="0" w:color="000000"/>
              <w:bottom w:val="single" w:sz="4" w:space="0" w:color="000000"/>
              <w:right w:val="single" w:sz="4" w:space="0" w:color="000000"/>
            </w:tcBorders>
          </w:tcPr>
          <w:p w14:paraId="1D0B973A" w14:textId="77777777" w:rsidR="00D34251" w:rsidRPr="006F28EE" w:rsidRDefault="00D34251" w:rsidP="001941B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P</w:t>
            </w:r>
          </w:p>
        </w:tc>
        <w:tc>
          <w:tcPr>
            <w:tcW w:w="819" w:type="dxa"/>
            <w:tcBorders>
              <w:top w:val="single" w:sz="4" w:space="0" w:color="000000"/>
              <w:left w:val="single" w:sz="4" w:space="0" w:color="000000"/>
              <w:bottom w:val="single" w:sz="4" w:space="0" w:color="000000"/>
              <w:right w:val="single" w:sz="4" w:space="0" w:color="000000"/>
            </w:tcBorders>
          </w:tcPr>
          <w:p w14:paraId="60B556C6" w14:textId="77777777" w:rsidR="00D34251" w:rsidRPr="006F28EE" w:rsidRDefault="00D34251" w:rsidP="001941B2">
            <w:pPr>
              <w:widowControl w:val="0"/>
              <w:spacing w:after="0" w:line="240" w:lineRule="auto"/>
              <w:jc w:val="right"/>
              <w:rPr>
                <w:rFonts w:ascii="Garamond" w:eastAsia="Cambria" w:hAnsi="Garamond" w:cs="Times New Roman"/>
                <w:sz w:val="24"/>
                <w:szCs w:val="24"/>
              </w:rPr>
            </w:pPr>
            <w:r w:rsidRPr="006F28EE">
              <w:rPr>
                <w:rFonts w:ascii="Garamond" w:eastAsia="Calibri" w:hAnsi="Garamond" w:cs="Times New Roman"/>
                <w:sz w:val="24"/>
                <w:szCs w:val="24"/>
              </w:rPr>
              <w:t>——&gt;</w:t>
            </w:r>
          </w:p>
        </w:tc>
        <w:tc>
          <w:tcPr>
            <w:tcW w:w="692" w:type="dxa"/>
            <w:tcBorders>
              <w:top w:val="single" w:sz="4" w:space="0" w:color="000000"/>
              <w:left w:val="single" w:sz="4" w:space="0" w:color="000000"/>
              <w:bottom w:val="single" w:sz="4" w:space="0" w:color="000000"/>
              <w:right w:val="single" w:sz="4" w:space="0" w:color="000000"/>
            </w:tcBorders>
          </w:tcPr>
          <w:p w14:paraId="27CEC771" w14:textId="77777777" w:rsidR="00D34251" w:rsidRPr="006F28EE" w:rsidRDefault="00D34251" w:rsidP="001941B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——&gt;</w:t>
            </w:r>
          </w:p>
        </w:tc>
        <w:tc>
          <w:tcPr>
            <w:tcW w:w="1151" w:type="dxa"/>
            <w:tcBorders>
              <w:top w:val="single" w:sz="4" w:space="0" w:color="000000"/>
              <w:left w:val="single" w:sz="4" w:space="0" w:color="000000"/>
              <w:bottom w:val="single" w:sz="4" w:space="0" w:color="000000"/>
              <w:right w:val="single" w:sz="4" w:space="0" w:color="000000"/>
            </w:tcBorders>
          </w:tcPr>
          <w:p w14:paraId="42C607E7" w14:textId="77777777" w:rsidR="00D34251" w:rsidRPr="006F28EE" w:rsidRDefault="00D34251" w:rsidP="001941B2">
            <w:pPr>
              <w:widowControl w:val="0"/>
              <w:spacing w:after="0" w:line="240" w:lineRule="auto"/>
              <w:rPr>
                <w:rFonts w:ascii="Garamond" w:eastAsia="Calibri" w:hAnsi="Garamond" w:cs="Times New Roman"/>
                <w:sz w:val="24"/>
                <w:szCs w:val="24"/>
              </w:rPr>
            </w:pPr>
          </w:p>
        </w:tc>
        <w:tc>
          <w:tcPr>
            <w:tcW w:w="819" w:type="dxa"/>
            <w:tcBorders>
              <w:top w:val="single" w:sz="4" w:space="0" w:color="000000"/>
              <w:left w:val="single" w:sz="4" w:space="0" w:color="000000"/>
              <w:bottom w:val="single" w:sz="4" w:space="0" w:color="000000"/>
              <w:right w:val="single" w:sz="4" w:space="0" w:color="000000"/>
            </w:tcBorders>
          </w:tcPr>
          <w:p w14:paraId="4229F831" w14:textId="77777777" w:rsidR="00D34251" w:rsidRPr="006F28EE" w:rsidRDefault="00D34251" w:rsidP="001941B2">
            <w:pPr>
              <w:widowControl w:val="0"/>
              <w:spacing w:after="0" w:line="240" w:lineRule="auto"/>
              <w:rPr>
                <w:rFonts w:ascii="Garamond" w:eastAsia="Calibri" w:hAnsi="Garamond" w:cs="Times New Roman"/>
                <w:sz w:val="24"/>
                <w:szCs w:val="24"/>
              </w:rPr>
            </w:pPr>
          </w:p>
        </w:tc>
        <w:tc>
          <w:tcPr>
            <w:tcW w:w="1157" w:type="dxa"/>
            <w:tcBorders>
              <w:top w:val="single" w:sz="4" w:space="0" w:color="000000"/>
              <w:left w:val="single" w:sz="4" w:space="0" w:color="000000"/>
              <w:bottom w:val="single" w:sz="4" w:space="0" w:color="000000"/>
              <w:right w:val="nil"/>
            </w:tcBorders>
          </w:tcPr>
          <w:p w14:paraId="5F235062" w14:textId="77777777" w:rsidR="00D34251" w:rsidRPr="006F28EE" w:rsidRDefault="00D34251" w:rsidP="001941B2">
            <w:pPr>
              <w:widowControl w:val="0"/>
              <w:spacing w:after="0" w:line="240" w:lineRule="auto"/>
              <w:rPr>
                <w:rFonts w:ascii="Garamond" w:eastAsia="Calibri" w:hAnsi="Garamond" w:cs="Times New Roman"/>
                <w:sz w:val="24"/>
                <w:szCs w:val="24"/>
              </w:rPr>
            </w:pPr>
          </w:p>
        </w:tc>
      </w:tr>
      <w:tr w:rsidR="00D34251" w:rsidRPr="006F28EE" w14:paraId="45FF05F2" w14:textId="77777777" w:rsidTr="007F7E0C">
        <w:trPr>
          <w:trHeight w:hRule="exact" w:val="1135"/>
          <w:jc w:val="center"/>
        </w:trPr>
        <w:tc>
          <w:tcPr>
            <w:tcW w:w="724" w:type="dxa"/>
            <w:tcBorders>
              <w:top w:val="single" w:sz="4" w:space="0" w:color="000000"/>
              <w:left w:val="nil"/>
              <w:bottom w:val="single" w:sz="4" w:space="0" w:color="000000"/>
              <w:right w:val="single" w:sz="4" w:space="0" w:color="000000"/>
            </w:tcBorders>
          </w:tcPr>
          <w:p w14:paraId="0004ACCE" w14:textId="77777777" w:rsidR="00D34251" w:rsidRPr="006F28EE" w:rsidRDefault="00D34251" w:rsidP="001941B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1,5</w:t>
            </w:r>
          </w:p>
        </w:tc>
        <w:tc>
          <w:tcPr>
            <w:tcW w:w="3327" w:type="dxa"/>
            <w:tcBorders>
              <w:top w:val="single" w:sz="4" w:space="0" w:color="000000"/>
              <w:left w:val="single" w:sz="4" w:space="0" w:color="000000"/>
              <w:bottom w:val="single" w:sz="4" w:space="0" w:color="000000"/>
              <w:right w:val="single" w:sz="4" w:space="0" w:color="000000"/>
            </w:tcBorders>
          </w:tcPr>
          <w:p w14:paraId="4E65FE0D" w14:textId="77777777" w:rsidR="00D34251" w:rsidRPr="006F28EE" w:rsidRDefault="00D34251" w:rsidP="001941B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Procedurat dhe kontrollet para ngritjes duke përfshirë kontrollin e energjisë.</w:t>
            </w:r>
          </w:p>
        </w:tc>
        <w:tc>
          <w:tcPr>
            <w:tcW w:w="819" w:type="dxa"/>
            <w:tcBorders>
              <w:top w:val="single" w:sz="4" w:space="0" w:color="000000"/>
              <w:left w:val="single" w:sz="4" w:space="0" w:color="000000"/>
              <w:bottom w:val="single" w:sz="4" w:space="0" w:color="000000"/>
              <w:right w:val="single" w:sz="4" w:space="0" w:color="000000"/>
            </w:tcBorders>
          </w:tcPr>
          <w:p w14:paraId="39D020CD" w14:textId="77777777" w:rsidR="00D34251" w:rsidRPr="006F28EE" w:rsidRDefault="00D34251" w:rsidP="001941B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P</w:t>
            </w:r>
          </w:p>
        </w:tc>
        <w:tc>
          <w:tcPr>
            <w:tcW w:w="819" w:type="dxa"/>
            <w:tcBorders>
              <w:top w:val="single" w:sz="4" w:space="0" w:color="000000"/>
              <w:left w:val="single" w:sz="4" w:space="0" w:color="000000"/>
              <w:bottom w:val="single" w:sz="4" w:space="0" w:color="000000"/>
              <w:right w:val="single" w:sz="4" w:space="0" w:color="000000"/>
            </w:tcBorders>
          </w:tcPr>
          <w:p w14:paraId="00872547" w14:textId="77777777" w:rsidR="00D34251" w:rsidRPr="006F28EE" w:rsidRDefault="00D34251" w:rsidP="001941B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——&gt;</w:t>
            </w:r>
          </w:p>
        </w:tc>
        <w:tc>
          <w:tcPr>
            <w:tcW w:w="819" w:type="dxa"/>
            <w:tcBorders>
              <w:top w:val="single" w:sz="4" w:space="0" w:color="000000"/>
              <w:left w:val="single" w:sz="4" w:space="0" w:color="000000"/>
              <w:bottom w:val="single" w:sz="4" w:space="0" w:color="000000"/>
              <w:right w:val="single" w:sz="4" w:space="0" w:color="000000"/>
            </w:tcBorders>
          </w:tcPr>
          <w:p w14:paraId="5BADCF3C" w14:textId="77777777" w:rsidR="00D34251" w:rsidRPr="006F28EE" w:rsidRDefault="00D34251" w:rsidP="001941B2">
            <w:pPr>
              <w:widowControl w:val="0"/>
              <w:spacing w:after="0" w:line="240" w:lineRule="auto"/>
              <w:jc w:val="right"/>
              <w:rPr>
                <w:rFonts w:ascii="Garamond" w:eastAsia="Cambria" w:hAnsi="Garamond" w:cs="Times New Roman"/>
                <w:sz w:val="24"/>
                <w:szCs w:val="24"/>
              </w:rPr>
            </w:pPr>
            <w:r w:rsidRPr="006F28EE">
              <w:rPr>
                <w:rFonts w:ascii="Garamond" w:eastAsia="Calibri" w:hAnsi="Garamond" w:cs="Times New Roman"/>
                <w:sz w:val="24"/>
                <w:szCs w:val="24"/>
              </w:rPr>
              <w:t>——&gt;</w:t>
            </w:r>
          </w:p>
        </w:tc>
        <w:tc>
          <w:tcPr>
            <w:tcW w:w="692" w:type="dxa"/>
            <w:tcBorders>
              <w:top w:val="single" w:sz="4" w:space="0" w:color="000000"/>
              <w:left w:val="single" w:sz="4" w:space="0" w:color="000000"/>
              <w:bottom w:val="single" w:sz="4" w:space="0" w:color="000000"/>
              <w:right w:val="single" w:sz="4" w:space="0" w:color="000000"/>
            </w:tcBorders>
          </w:tcPr>
          <w:p w14:paraId="35F424B7" w14:textId="77777777" w:rsidR="00D34251" w:rsidRPr="006F28EE" w:rsidRDefault="00D34251" w:rsidP="001941B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——&gt;</w:t>
            </w:r>
          </w:p>
        </w:tc>
        <w:tc>
          <w:tcPr>
            <w:tcW w:w="1151" w:type="dxa"/>
            <w:tcBorders>
              <w:top w:val="single" w:sz="4" w:space="0" w:color="000000"/>
              <w:left w:val="single" w:sz="4" w:space="0" w:color="000000"/>
              <w:bottom w:val="single" w:sz="4" w:space="0" w:color="000000"/>
              <w:right w:val="single" w:sz="4" w:space="0" w:color="000000"/>
            </w:tcBorders>
          </w:tcPr>
          <w:p w14:paraId="72313F58" w14:textId="77777777" w:rsidR="00D34251" w:rsidRPr="006F28EE" w:rsidRDefault="00D34251" w:rsidP="001941B2">
            <w:pPr>
              <w:widowControl w:val="0"/>
              <w:spacing w:after="0" w:line="240" w:lineRule="auto"/>
              <w:rPr>
                <w:rFonts w:ascii="Garamond" w:eastAsia="Calibri" w:hAnsi="Garamond" w:cs="Times New Roman"/>
                <w:sz w:val="24"/>
                <w:szCs w:val="24"/>
              </w:rPr>
            </w:pPr>
          </w:p>
        </w:tc>
        <w:tc>
          <w:tcPr>
            <w:tcW w:w="819" w:type="dxa"/>
            <w:tcBorders>
              <w:top w:val="single" w:sz="4" w:space="0" w:color="000000"/>
              <w:left w:val="single" w:sz="4" w:space="0" w:color="000000"/>
              <w:bottom w:val="single" w:sz="4" w:space="0" w:color="000000"/>
              <w:right w:val="single" w:sz="4" w:space="0" w:color="000000"/>
            </w:tcBorders>
          </w:tcPr>
          <w:p w14:paraId="6657FC04" w14:textId="77777777" w:rsidR="00D34251" w:rsidRPr="006F28EE" w:rsidRDefault="00D34251" w:rsidP="001941B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M</w:t>
            </w:r>
          </w:p>
        </w:tc>
        <w:tc>
          <w:tcPr>
            <w:tcW w:w="1157" w:type="dxa"/>
            <w:tcBorders>
              <w:top w:val="single" w:sz="4" w:space="0" w:color="000000"/>
              <w:left w:val="single" w:sz="4" w:space="0" w:color="000000"/>
              <w:bottom w:val="single" w:sz="4" w:space="0" w:color="000000"/>
              <w:right w:val="nil"/>
            </w:tcBorders>
          </w:tcPr>
          <w:p w14:paraId="586C18C4" w14:textId="77777777" w:rsidR="00D34251" w:rsidRPr="006F28EE" w:rsidRDefault="00D34251" w:rsidP="001941B2">
            <w:pPr>
              <w:widowControl w:val="0"/>
              <w:spacing w:after="0" w:line="240" w:lineRule="auto"/>
              <w:rPr>
                <w:rFonts w:ascii="Garamond" w:eastAsia="Calibri" w:hAnsi="Garamond" w:cs="Times New Roman"/>
                <w:sz w:val="24"/>
                <w:szCs w:val="24"/>
              </w:rPr>
            </w:pPr>
          </w:p>
        </w:tc>
      </w:tr>
      <w:tr w:rsidR="00D34251" w:rsidRPr="006F28EE" w14:paraId="3FE75502" w14:textId="77777777" w:rsidTr="00974580">
        <w:trPr>
          <w:trHeight w:hRule="exact" w:val="376"/>
          <w:jc w:val="center"/>
        </w:trPr>
        <w:tc>
          <w:tcPr>
            <w:tcW w:w="10327" w:type="dxa"/>
            <w:gridSpan w:val="9"/>
            <w:tcBorders>
              <w:top w:val="single" w:sz="4" w:space="0" w:color="000000"/>
              <w:left w:val="nil"/>
              <w:bottom w:val="single" w:sz="4" w:space="0" w:color="000000"/>
              <w:right w:val="nil"/>
            </w:tcBorders>
            <w:shd w:val="clear" w:color="auto" w:fill="DADADA"/>
          </w:tcPr>
          <w:p w14:paraId="63940096" w14:textId="77777777" w:rsidR="00D34251" w:rsidRPr="006F28EE" w:rsidRDefault="00D34251" w:rsidP="001941B2">
            <w:pPr>
              <w:widowControl w:val="0"/>
              <w:spacing w:after="0" w:line="240" w:lineRule="auto"/>
              <w:rPr>
                <w:rFonts w:ascii="Garamond" w:eastAsia="Cambria" w:hAnsi="Garamond" w:cs="Times New Roman"/>
                <w:b/>
                <w:sz w:val="24"/>
                <w:szCs w:val="24"/>
              </w:rPr>
            </w:pPr>
            <w:r w:rsidRPr="006F28EE">
              <w:rPr>
                <w:rFonts w:ascii="Garamond" w:eastAsia="Calibri" w:hAnsi="Garamond" w:cs="Times New Roman"/>
                <w:b/>
                <w:sz w:val="24"/>
                <w:szCs w:val="24"/>
              </w:rPr>
              <w:t>SEKSIONI 2 — Manovrat dhe procedurat e fluturimit</w:t>
            </w:r>
          </w:p>
        </w:tc>
      </w:tr>
      <w:tr w:rsidR="00D34251" w:rsidRPr="006F28EE" w14:paraId="295D9866" w14:textId="77777777" w:rsidTr="007F7E0C">
        <w:trPr>
          <w:trHeight w:hRule="exact" w:val="2744"/>
          <w:jc w:val="center"/>
        </w:trPr>
        <w:tc>
          <w:tcPr>
            <w:tcW w:w="724" w:type="dxa"/>
            <w:tcBorders>
              <w:top w:val="single" w:sz="4" w:space="0" w:color="000000"/>
              <w:left w:val="nil"/>
              <w:bottom w:val="single" w:sz="4" w:space="0" w:color="000000"/>
              <w:right w:val="single" w:sz="4" w:space="0" w:color="000000"/>
            </w:tcBorders>
          </w:tcPr>
          <w:p w14:paraId="28B4F163" w14:textId="77777777" w:rsidR="00D34251" w:rsidRPr="006F28EE" w:rsidRDefault="00D34251" w:rsidP="001941B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2,1</w:t>
            </w:r>
          </w:p>
        </w:tc>
        <w:tc>
          <w:tcPr>
            <w:tcW w:w="3327" w:type="dxa"/>
            <w:tcBorders>
              <w:top w:val="single" w:sz="4" w:space="0" w:color="000000"/>
              <w:left w:val="single" w:sz="4" w:space="0" w:color="000000"/>
              <w:bottom w:val="single" w:sz="4" w:space="0" w:color="000000"/>
              <w:right w:val="single" w:sz="4" w:space="0" w:color="000000"/>
            </w:tcBorders>
          </w:tcPr>
          <w:p w14:paraId="409D3DA1" w14:textId="77777777" w:rsidR="00D34251" w:rsidRPr="006F28EE" w:rsidRDefault="00D34251" w:rsidP="001941B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Profilet e ngritjes së VFR-së normale:</w:t>
            </w:r>
          </w:p>
          <w:p w14:paraId="6B521B15" w14:textId="77777777" w:rsidR="00D34251" w:rsidRPr="006F28EE" w:rsidRDefault="00D34251" w:rsidP="001941B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Operimet në pistë (ngritja e shkurtër dhe ulja (STOL) dhe ngritja vertikale dhe ulja (VTOL)) duke përfshirë erën tërthore</w:t>
            </w:r>
          </w:p>
          <w:p w14:paraId="47E5ED6A" w14:textId="4B765ED3" w:rsidR="00D34251" w:rsidRPr="006F28EE" w:rsidRDefault="00D34251" w:rsidP="001941B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Heliportet në sipërfaqe të ngritura Heliportet në nivelin</w:t>
            </w:r>
            <w:r w:rsidR="00A24084" w:rsidRPr="006F28EE">
              <w:rPr>
                <w:rFonts w:ascii="Garamond" w:eastAsia="Calibri" w:hAnsi="Garamond" w:cs="Times New Roman"/>
                <w:sz w:val="24"/>
                <w:szCs w:val="24"/>
              </w:rPr>
              <w:t xml:space="preserve"> </w:t>
            </w:r>
            <w:r w:rsidRPr="006F28EE">
              <w:rPr>
                <w:rFonts w:ascii="Garamond" w:eastAsia="Calibri" w:hAnsi="Garamond" w:cs="Times New Roman"/>
                <w:sz w:val="24"/>
                <w:szCs w:val="24"/>
              </w:rPr>
              <w:t>e</w:t>
            </w:r>
            <w:r w:rsidR="00F2789A" w:rsidRPr="006F28EE">
              <w:rPr>
                <w:rFonts w:ascii="Garamond" w:eastAsia="Calibri" w:hAnsi="Garamond" w:cs="Times New Roman"/>
                <w:sz w:val="24"/>
                <w:szCs w:val="24"/>
              </w:rPr>
              <w:t xml:space="preserve"> </w:t>
            </w:r>
            <w:r w:rsidRPr="006F28EE">
              <w:rPr>
                <w:rFonts w:ascii="Garamond" w:eastAsia="Calibri" w:hAnsi="Garamond" w:cs="Times New Roman"/>
                <w:sz w:val="24"/>
                <w:szCs w:val="24"/>
              </w:rPr>
              <w:t>tokës</w:t>
            </w:r>
          </w:p>
        </w:tc>
        <w:tc>
          <w:tcPr>
            <w:tcW w:w="819" w:type="dxa"/>
            <w:tcBorders>
              <w:top w:val="single" w:sz="4" w:space="0" w:color="000000"/>
              <w:left w:val="single" w:sz="4" w:space="0" w:color="000000"/>
              <w:bottom w:val="single" w:sz="4" w:space="0" w:color="000000"/>
              <w:right w:val="single" w:sz="4" w:space="0" w:color="000000"/>
            </w:tcBorders>
          </w:tcPr>
          <w:p w14:paraId="5AD1CDDA" w14:textId="77777777" w:rsidR="00D34251" w:rsidRPr="006F28EE" w:rsidRDefault="00D34251" w:rsidP="001941B2">
            <w:pPr>
              <w:widowControl w:val="0"/>
              <w:spacing w:after="0" w:line="240" w:lineRule="auto"/>
              <w:rPr>
                <w:rFonts w:ascii="Garamond" w:eastAsia="Calibri" w:hAnsi="Garamond" w:cs="Times New Roman"/>
                <w:sz w:val="24"/>
                <w:szCs w:val="24"/>
              </w:rPr>
            </w:pPr>
          </w:p>
        </w:tc>
        <w:tc>
          <w:tcPr>
            <w:tcW w:w="819" w:type="dxa"/>
            <w:tcBorders>
              <w:top w:val="single" w:sz="4" w:space="0" w:color="000000"/>
              <w:left w:val="single" w:sz="4" w:space="0" w:color="000000"/>
              <w:bottom w:val="single" w:sz="4" w:space="0" w:color="000000"/>
              <w:right w:val="single" w:sz="4" w:space="0" w:color="000000"/>
            </w:tcBorders>
          </w:tcPr>
          <w:p w14:paraId="3DD315F0" w14:textId="77777777" w:rsidR="00D34251" w:rsidRPr="006F28EE" w:rsidRDefault="00D34251" w:rsidP="001941B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P</w:t>
            </w:r>
          </w:p>
        </w:tc>
        <w:tc>
          <w:tcPr>
            <w:tcW w:w="819" w:type="dxa"/>
            <w:tcBorders>
              <w:top w:val="single" w:sz="4" w:space="0" w:color="000000"/>
              <w:left w:val="single" w:sz="4" w:space="0" w:color="000000"/>
              <w:bottom w:val="single" w:sz="4" w:space="0" w:color="000000"/>
              <w:right w:val="single" w:sz="4" w:space="0" w:color="000000"/>
            </w:tcBorders>
          </w:tcPr>
          <w:p w14:paraId="65FD67AF" w14:textId="77777777" w:rsidR="00D34251" w:rsidRPr="006F28EE" w:rsidRDefault="00D34251" w:rsidP="001941B2">
            <w:pPr>
              <w:widowControl w:val="0"/>
              <w:spacing w:after="0" w:line="240" w:lineRule="auto"/>
              <w:jc w:val="right"/>
              <w:rPr>
                <w:rFonts w:ascii="Garamond" w:eastAsia="Cambria" w:hAnsi="Garamond" w:cs="Times New Roman"/>
                <w:sz w:val="24"/>
                <w:szCs w:val="24"/>
              </w:rPr>
            </w:pPr>
            <w:r w:rsidRPr="006F28EE">
              <w:rPr>
                <w:rFonts w:ascii="Garamond" w:eastAsia="Calibri" w:hAnsi="Garamond" w:cs="Times New Roman"/>
                <w:sz w:val="24"/>
                <w:szCs w:val="24"/>
              </w:rPr>
              <w:t>——&gt;</w:t>
            </w:r>
          </w:p>
        </w:tc>
        <w:tc>
          <w:tcPr>
            <w:tcW w:w="692" w:type="dxa"/>
            <w:tcBorders>
              <w:top w:val="single" w:sz="4" w:space="0" w:color="000000"/>
              <w:left w:val="single" w:sz="4" w:space="0" w:color="000000"/>
              <w:bottom w:val="single" w:sz="4" w:space="0" w:color="000000"/>
              <w:right w:val="single" w:sz="4" w:space="0" w:color="000000"/>
            </w:tcBorders>
          </w:tcPr>
          <w:p w14:paraId="457F9A10" w14:textId="77777777" w:rsidR="00D34251" w:rsidRPr="006F28EE" w:rsidRDefault="00D34251" w:rsidP="001941B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——&gt;</w:t>
            </w:r>
          </w:p>
        </w:tc>
        <w:tc>
          <w:tcPr>
            <w:tcW w:w="1151" w:type="dxa"/>
            <w:tcBorders>
              <w:top w:val="single" w:sz="4" w:space="0" w:color="000000"/>
              <w:left w:val="single" w:sz="4" w:space="0" w:color="000000"/>
              <w:bottom w:val="single" w:sz="4" w:space="0" w:color="000000"/>
              <w:right w:val="single" w:sz="4" w:space="0" w:color="000000"/>
            </w:tcBorders>
          </w:tcPr>
          <w:p w14:paraId="4B462A75" w14:textId="77777777" w:rsidR="00D34251" w:rsidRPr="006F28EE" w:rsidRDefault="00D34251" w:rsidP="001941B2">
            <w:pPr>
              <w:widowControl w:val="0"/>
              <w:spacing w:after="0" w:line="240" w:lineRule="auto"/>
              <w:rPr>
                <w:rFonts w:ascii="Garamond" w:eastAsia="Calibri" w:hAnsi="Garamond" w:cs="Times New Roman"/>
                <w:sz w:val="24"/>
                <w:szCs w:val="24"/>
              </w:rPr>
            </w:pPr>
          </w:p>
        </w:tc>
        <w:tc>
          <w:tcPr>
            <w:tcW w:w="819" w:type="dxa"/>
            <w:tcBorders>
              <w:top w:val="single" w:sz="4" w:space="0" w:color="000000"/>
              <w:left w:val="single" w:sz="4" w:space="0" w:color="000000"/>
              <w:bottom w:val="single" w:sz="4" w:space="0" w:color="000000"/>
              <w:right w:val="single" w:sz="4" w:space="0" w:color="000000"/>
            </w:tcBorders>
          </w:tcPr>
          <w:p w14:paraId="5DD7B1C1" w14:textId="77777777" w:rsidR="00D34251" w:rsidRPr="006F28EE" w:rsidRDefault="00D34251" w:rsidP="001941B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M</w:t>
            </w:r>
          </w:p>
        </w:tc>
        <w:tc>
          <w:tcPr>
            <w:tcW w:w="1157" w:type="dxa"/>
            <w:tcBorders>
              <w:top w:val="single" w:sz="4" w:space="0" w:color="000000"/>
              <w:left w:val="single" w:sz="4" w:space="0" w:color="000000"/>
              <w:bottom w:val="single" w:sz="4" w:space="0" w:color="000000"/>
              <w:right w:val="nil"/>
            </w:tcBorders>
          </w:tcPr>
          <w:p w14:paraId="36CB1E7E" w14:textId="77777777" w:rsidR="00D34251" w:rsidRPr="006F28EE" w:rsidRDefault="00D34251" w:rsidP="001941B2">
            <w:pPr>
              <w:widowControl w:val="0"/>
              <w:spacing w:after="0" w:line="240" w:lineRule="auto"/>
              <w:rPr>
                <w:rFonts w:ascii="Garamond" w:eastAsia="Calibri" w:hAnsi="Garamond" w:cs="Times New Roman"/>
                <w:sz w:val="24"/>
                <w:szCs w:val="24"/>
              </w:rPr>
            </w:pPr>
          </w:p>
        </w:tc>
      </w:tr>
      <w:tr w:rsidR="00D34251" w:rsidRPr="006F28EE" w14:paraId="0EFED78E" w14:textId="77777777" w:rsidTr="007F7E0C">
        <w:trPr>
          <w:trHeight w:hRule="exact" w:val="1003"/>
          <w:jc w:val="center"/>
        </w:trPr>
        <w:tc>
          <w:tcPr>
            <w:tcW w:w="724" w:type="dxa"/>
            <w:tcBorders>
              <w:top w:val="single" w:sz="4" w:space="0" w:color="000000"/>
              <w:left w:val="nil"/>
              <w:bottom w:val="single" w:sz="4" w:space="0" w:color="000000"/>
              <w:right w:val="single" w:sz="4" w:space="0" w:color="000000"/>
            </w:tcBorders>
          </w:tcPr>
          <w:p w14:paraId="06AC459E" w14:textId="3D11CEC3" w:rsidR="00D34251" w:rsidRPr="006F28EE" w:rsidRDefault="00D34251" w:rsidP="001941B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2</w:t>
            </w:r>
            <w:r w:rsidR="008435E4" w:rsidRPr="006F28EE">
              <w:rPr>
                <w:rFonts w:ascii="Garamond" w:eastAsia="Calibri" w:hAnsi="Garamond" w:cs="Times New Roman"/>
                <w:sz w:val="24"/>
                <w:szCs w:val="24"/>
              </w:rPr>
              <w:t>.</w:t>
            </w:r>
            <w:r w:rsidRPr="006F28EE">
              <w:rPr>
                <w:rFonts w:ascii="Garamond" w:eastAsia="Calibri" w:hAnsi="Garamond" w:cs="Times New Roman"/>
                <w:sz w:val="24"/>
                <w:szCs w:val="24"/>
              </w:rPr>
              <w:t>2</w:t>
            </w:r>
          </w:p>
        </w:tc>
        <w:tc>
          <w:tcPr>
            <w:tcW w:w="3327" w:type="dxa"/>
            <w:tcBorders>
              <w:top w:val="single" w:sz="4" w:space="0" w:color="000000"/>
              <w:left w:val="single" w:sz="4" w:space="0" w:color="000000"/>
              <w:bottom w:val="single" w:sz="4" w:space="0" w:color="000000"/>
              <w:right w:val="single" w:sz="4" w:space="0" w:color="000000"/>
            </w:tcBorders>
          </w:tcPr>
          <w:p w14:paraId="19F77998" w14:textId="77777777" w:rsidR="00D34251" w:rsidRPr="006F28EE" w:rsidRDefault="00D34251" w:rsidP="001941B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Ngritja me peshën maksimale të ngritjes (pesha maksimale e vërtetë ose e simuluar)</w:t>
            </w:r>
          </w:p>
        </w:tc>
        <w:tc>
          <w:tcPr>
            <w:tcW w:w="819" w:type="dxa"/>
            <w:tcBorders>
              <w:top w:val="single" w:sz="4" w:space="0" w:color="000000"/>
              <w:left w:val="single" w:sz="4" w:space="0" w:color="000000"/>
              <w:bottom w:val="single" w:sz="4" w:space="0" w:color="000000"/>
              <w:right w:val="single" w:sz="4" w:space="0" w:color="000000"/>
            </w:tcBorders>
          </w:tcPr>
          <w:p w14:paraId="460082BA" w14:textId="77777777" w:rsidR="00D34251" w:rsidRPr="006F28EE" w:rsidRDefault="00D34251" w:rsidP="001941B2">
            <w:pPr>
              <w:widowControl w:val="0"/>
              <w:spacing w:after="0" w:line="240" w:lineRule="auto"/>
              <w:rPr>
                <w:rFonts w:ascii="Garamond" w:eastAsia="Calibri" w:hAnsi="Garamond" w:cs="Times New Roman"/>
                <w:sz w:val="24"/>
                <w:szCs w:val="24"/>
              </w:rPr>
            </w:pPr>
          </w:p>
        </w:tc>
        <w:tc>
          <w:tcPr>
            <w:tcW w:w="819" w:type="dxa"/>
            <w:tcBorders>
              <w:top w:val="single" w:sz="4" w:space="0" w:color="000000"/>
              <w:left w:val="single" w:sz="4" w:space="0" w:color="000000"/>
              <w:bottom w:val="single" w:sz="4" w:space="0" w:color="000000"/>
              <w:right w:val="single" w:sz="4" w:space="0" w:color="000000"/>
            </w:tcBorders>
          </w:tcPr>
          <w:p w14:paraId="1CA3F07D" w14:textId="77777777" w:rsidR="00D34251" w:rsidRPr="006F28EE" w:rsidRDefault="00D34251" w:rsidP="001941B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P</w:t>
            </w:r>
          </w:p>
        </w:tc>
        <w:tc>
          <w:tcPr>
            <w:tcW w:w="819" w:type="dxa"/>
            <w:tcBorders>
              <w:top w:val="single" w:sz="4" w:space="0" w:color="000000"/>
              <w:left w:val="single" w:sz="4" w:space="0" w:color="000000"/>
              <w:bottom w:val="single" w:sz="4" w:space="0" w:color="000000"/>
              <w:right w:val="single" w:sz="4" w:space="0" w:color="000000"/>
            </w:tcBorders>
          </w:tcPr>
          <w:p w14:paraId="584DB9DC" w14:textId="77777777" w:rsidR="00D34251" w:rsidRPr="006F28EE" w:rsidRDefault="00D34251" w:rsidP="001941B2">
            <w:pPr>
              <w:widowControl w:val="0"/>
              <w:spacing w:after="0" w:line="240" w:lineRule="auto"/>
              <w:jc w:val="right"/>
              <w:rPr>
                <w:rFonts w:ascii="Garamond" w:eastAsia="Cambria" w:hAnsi="Garamond" w:cs="Times New Roman"/>
                <w:sz w:val="24"/>
                <w:szCs w:val="24"/>
              </w:rPr>
            </w:pPr>
            <w:r w:rsidRPr="006F28EE">
              <w:rPr>
                <w:rFonts w:ascii="Garamond" w:eastAsia="Calibri" w:hAnsi="Garamond" w:cs="Times New Roman"/>
                <w:sz w:val="24"/>
                <w:szCs w:val="24"/>
              </w:rPr>
              <w:t>——&gt;</w:t>
            </w:r>
          </w:p>
        </w:tc>
        <w:tc>
          <w:tcPr>
            <w:tcW w:w="692" w:type="dxa"/>
            <w:tcBorders>
              <w:top w:val="single" w:sz="4" w:space="0" w:color="000000"/>
              <w:left w:val="single" w:sz="4" w:space="0" w:color="000000"/>
              <w:bottom w:val="single" w:sz="4" w:space="0" w:color="000000"/>
              <w:right w:val="single" w:sz="4" w:space="0" w:color="000000"/>
            </w:tcBorders>
          </w:tcPr>
          <w:p w14:paraId="38E00D95" w14:textId="77777777" w:rsidR="00D34251" w:rsidRPr="006F28EE" w:rsidRDefault="00D34251" w:rsidP="001941B2">
            <w:pPr>
              <w:widowControl w:val="0"/>
              <w:spacing w:after="0" w:line="240" w:lineRule="auto"/>
              <w:rPr>
                <w:rFonts w:ascii="Garamond" w:eastAsia="Calibri" w:hAnsi="Garamond" w:cs="Times New Roman"/>
                <w:sz w:val="24"/>
                <w:szCs w:val="24"/>
              </w:rPr>
            </w:pPr>
          </w:p>
        </w:tc>
        <w:tc>
          <w:tcPr>
            <w:tcW w:w="1151" w:type="dxa"/>
            <w:tcBorders>
              <w:top w:val="single" w:sz="4" w:space="0" w:color="000000"/>
              <w:left w:val="single" w:sz="4" w:space="0" w:color="000000"/>
              <w:bottom w:val="single" w:sz="4" w:space="0" w:color="000000"/>
              <w:right w:val="single" w:sz="4" w:space="0" w:color="000000"/>
            </w:tcBorders>
          </w:tcPr>
          <w:p w14:paraId="0675CCBF" w14:textId="77777777" w:rsidR="00D34251" w:rsidRPr="006F28EE" w:rsidRDefault="00D34251" w:rsidP="001941B2">
            <w:pPr>
              <w:widowControl w:val="0"/>
              <w:spacing w:after="0" w:line="240" w:lineRule="auto"/>
              <w:rPr>
                <w:rFonts w:ascii="Garamond" w:eastAsia="Calibri" w:hAnsi="Garamond" w:cs="Times New Roman"/>
                <w:sz w:val="24"/>
                <w:szCs w:val="24"/>
              </w:rPr>
            </w:pPr>
          </w:p>
        </w:tc>
        <w:tc>
          <w:tcPr>
            <w:tcW w:w="819" w:type="dxa"/>
            <w:tcBorders>
              <w:top w:val="single" w:sz="4" w:space="0" w:color="000000"/>
              <w:left w:val="single" w:sz="4" w:space="0" w:color="000000"/>
              <w:bottom w:val="single" w:sz="4" w:space="0" w:color="000000"/>
              <w:right w:val="single" w:sz="4" w:space="0" w:color="000000"/>
            </w:tcBorders>
          </w:tcPr>
          <w:p w14:paraId="703C7707" w14:textId="77777777" w:rsidR="00D34251" w:rsidRPr="006F28EE" w:rsidRDefault="00D34251" w:rsidP="001941B2">
            <w:pPr>
              <w:widowControl w:val="0"/>
              <w:spacing w:after="0" w:line="240" w:lineRule="auto"/>
              <w:rPr>
                <w:rFonts w:ascii="Garamond" w:eastAsia="Calibri" w:hAnsi="Garamond" w:cs="Times New Roman"/>
                <w:sz w:val="24"/>
                <w:szCs w:val="24"/>
              </w:rPr>
            </w:pPr>
          </w:p>
        </w:tc>
        <w:tc>
          <w:tcPr>
            <w:tcW w:w="1157" w:type="dxa"/>
            <w:tcBorders>
              <w:top w:val="single" w:sz="4" w:space="0" w:color="000000"/>
              <w:left w:val="single" w:sz="4" w:space="0" w:color="000000"/>
              <w:bottom w:val="single" w:sz="4" w:space="0" w:color="000000"/>
              <w:right w:val="nil"/>
            </w:tcBorders>
          </w:tcPr>
          <w:p w14:paraId="5AAF37DC" w14:textId="77777777" w:rsidR="00D34251" w:rsidRPr="006F28EE" w:rsidRDefault="00D34251" w:rsidP="001941B2">
            <w:pPr>
              <w:widowControl w:val="0"/>
              <w:spacing w:after="0" w:line="240" w:lineRule="auto"/>
              <w:rPr>
                <w:rFonts w:ascii="Garamond" w:eastAsia="Calibri" w:hAnsi="Garamond" w:cs="Times New Roman"/>
                <w:sz w:val="24"/>
                <w:szCs w:val="24"/>
              </w:rPr>
            </w:pPr>
          </w:p>
        </w:tc>
      </w:tr>
      <w:tr w:rsidR="00D34251" w:rsidRPr="006F28EE" w14:paraId="205C25D1" w14:textId="77777777" w:rsidTr="007F7E0C">
        <w:trPr>
          <w:trHeight w:hRule="exact" w:val="1698"/>
          <w:jc w:val="center"/>
        </w:trPr>
        <w:tc>
          <w:tcPr>
            <w:tcW w:w="724" w:type="dxa"/>
            <w:tcBorders>
              <w:top w:val="single" w:sz="4" w:space="0" w:color="000000"/>
              <w:left w:val="nil"/>
              <w:bottom w:val="single" w:sz="4" w:space="0" w:color="000000"/>
              <w:right w:val="single" w:sz="4" w:space="0" w:color="000000"/>
            </w:tcBorders>
          </w:tcPr>
          <w:p w14:paraId="61A013E3" w14:textId="77777777" w:rsidR="00D34251" w:rsidRPr="006F28EE" w:rsidRDefault="00D34251" w:rsidP="001941B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2.3.1.</w:t>
            </w:r>
          </w:p>
        </w:tc>
        <w:tc>
          <w:tcPr>
            <w:tcW w:w="3327" w:type="dxa"/>
            <w:tcBorders>
              <w:top w:val="single" w:sz="4" w:space="0" w:color="000000"/>
              <w:left w:val="single" w:sz="4" w:space="0" w:color="000000"/>
              <w:bottom w:val="single" w:sz="4" w:space="0" w:color="000000"/>
              <w:right w:val="single" w:sz="4" w:space="0" w:color="000000"/>
            </w:tcBorders>
          </w:tcPr>
          <w:p w14:paraId="5527D93C" w14:textId="77777777" w:rsidR="00D34251" w:rsidRPr="006F28EE" w:rsidRDefault="00D34251" w:rsidP="001941B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Ngritja e refuzuar:</w:t>
            </w:r>
          </w:p>
          <w:p w14:paraId="74C5B09B" w14:textId="77777777" w:rsidR="00D34251" w:rsidRPr="006F28EE" w:rsidRDefault="00D34251" w:rsidP="004812E5">
            <w:pPr>
              <w:widowControl w:val="0"/>
              <w:numPr>
                <w:ilvl w:val="0"/>
                <w:numId w:val="32"/>
              </w:numPr>
              <w:tabs>
                <w:tab w:val="left" w:pos="367"/>
              </w:tabs>
              <w:spacing w:after="0" w:line="240" w:lineRule="auto"/>
              <w:ind w:left="0" w:firstLine="0"/>
              <w:rPr>
                <w:rFonts w:ascii="Garamond" w:eastAsia="Cambria" w:hAnsi="Garamond" w:cs="Times New Roman"/>
                <w:sz w:val="24"/>
                <w:szCs w:val="24"/>
              </w:rPr>
            </w:pPr>
            <w:r w:rsidRPr="006F28EE">
              <w:rPr>
                <w:rFonts w:ascii="Garamond" w:eastAsia="Calibri" w:hAnsi="Garamond" w:cs="Times New Roman"/>
                <w:sz w:val="24"/>
                <w:szCs w:val="24"/>
              </w:rPr>
              <w:t>gjatë operimeve në pistë;</w:t>
            </w:r>
          </w:p>
          <w:p w14:paraId="5F151408" w14:textId="77777777" w:rsidR="00D34251" w:rsidRPr="006F28EE" w:rsidRDefault="00D34251" w:rsidP="004812E5">
            <w:pPr>
              <w:widowControl w:val="0"/>
              <w:numPr>
                <w:ilvl w:val="0"/>
                <w:numId w:val="32"/>
              </w:numPr>
              <w:tabs>
                <w:tab w:val="left" w:pos="367"/>
              </w:tabs>
              <w:spacing w:after="0" w:line="240" w:lineRule="auto"/>
              <w:ind w:left="0" w:firstLine="0"/>
              <w:rPr>
                <w:rFonts w:ascii="Garamond" w:eastAsia="Cambria" w:hAnsi="Garamond" w:cs="Times New Roman"/>
                <w:sz w:val="24"/>
                <w:szCs w:val="24"/>
              </w:rPr>
            </w:pPr>
            <w:r w:rsidRPr="006F28EE">
              <w:rPr>
                <w:rFonts w:ascii="Garamond" w:eastAsia="Calibri" w:hAnsi="Garamond" w:cs="Times New Roman"/>
                <w:sz w:val="24"/>
                <w:szCs w:val="24"/>
              </w:rPr>
              <w:t>gjatë operimeve në heliporte në sipërfaqe të ngritura; dhe</w:t>
            </w:r>
          </w:p>
          <w:p w14:paraId="46AE5C22" w14:textId="77777777" w:rsidR="00D34251" w:rsidRPr="006F28EE" w:rsidRDefault="00D34251" w:rsidP="004812E5">
            <w:pPr>
              <w:widowControl w:val="0"/>
              <w:numPr>
                <w:ilvl w:val="0"/>
                <w:numId w:val="32"/>
              </w:numPr>
              <w:tabs>
                <w:tab w:val="left" w:pos="367"/>
              </w:tabs>
              <w:spacing w:after="0" w:line="240" w:lineRule="auto"/>
              <w:ind w:left="0" w:firstLine="0"/>
              <w:rPr>
                <w:rFonts w:ascii="Garamond" w:eastAsia="Cambria" w:hAnsi="Garamond" w:cs="Times New Roman"/>
                <w:sz w:val="24"/>
                <w:szCs w:val="24"/>
              </w:rPr>
            </w:pPr>
            <w:r w:rsidRPr="006F28EE">
              <w:rPr>
                <w:rFonts w:ascii="Garamond" w:eastAsia="Calibri" w:hAnsi="Garamond" w:cs="Times New Roman"/>
                <w:sz w:val="24"/>
                <w:szCs w:val="24"/>
              </w:rPr>
              <w:t>gjatë operimeve në nivelin e tokës.</w:t>
            </w:r>
          </w:p>
        </w:tc>
        <w:tc>
          <w:tcPr>
            <w:tcW w:w="819" w:type="dxa"/>
            <w:tcBorders>
              <w:top w:val="single" w:sz="4" w:space="0" w:color="000000"/>
              <w:left w:val="single" w:sz="4" w:space="0" w:color="000000"/>
              <w:bottom w:val="single" w:sz="4" w:space="0" w:color="000000"/>
              <w:right w:val="single" w:sz="4" w:space="0" w:color="000000"/>
            </w:tcBorders>
          </w:tcPr>
          <w:p w14:paraId="2A116D67" w14:textId="77777777" w:rsidR="00D34251" w:rsidRPr="006F28EE" w:rsidRDefault="00D34251" w:rsidP="001941B2">
            <w:pPr>
              <w:widowControl w:val="0"/>
              <w:spacing w:after="0" w:line="240" w:lineRule="auto"/>
              <w:rPr>
                <w:rFonts w:ascii="Garamond" w:eastAsia="Calibri" w:hAnsi="Garamond" w:cs="Times New Roman"/>
                <w:sz w:val="24"/>
                <w:szCs w:val="24"/>
              </w:rPr>
            </w:pPr>
          </w:p>
        </w:tc>
        <w:tc>
          <w:tcPr>
            <w:tcW w:w="819" w:type="dxa"/>
            <w:tcBorders>
              <w:top w:val="single" w:sz="4" w:space="0" w:color="000000"/>
              <w:left w:val="single" w:sz="4" w:space="0" w:color="000000"/>
              <w:bottom w:val="single" w:sz="4" w:space="0" w:color="000000"/>
              <w:right w:val="single" w:sz="4" w:space="0" w:color="000000"/>
            </w:tcBorders>
          </w:tcPr>
          <w:p w14:paraId="799ED537" w14:textId="77777777" w:rsidR="00D34251" w:rsidRPr="006F28EE" w:rsidRDefault="00D34251" w:rsidP="001941B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P</w:t>
            </w:r>
          </w:p>
        </w:tc>
        <w:tc>
          <w:tcPr>
            <w:tcW w:w="819" w:type="dxa"/>
            <w:tcBorders>
              <w:top w:val="single" w:sz="4" w:space="0" w:color="000000"/>
              <w:left w:val="single" w:sz="4" w:space="0" w:color="000000"/>
              <w:bottom w:val="single" w:sz="4" w:space="0" w:color="000000"/>
              <w:right w:val="single" w:sz="4" w:space="0" w:color="000000"/>
            </w:tcBorders>
          </w:tcPr>
          <w:p w14:paraId="5D66A626" w14:textId="77777777" w:rsidR="00D34251" w:rsidRPr="006F28EE" w:rsidRDefault="00D34251" w:rsidP="001941B2">
            <w:pPr>
              <w:widowControl w:val="0"/>
              <w:spacing w:after="0" w:line="240" w:lineRule="auto"/>
              <w:jc w:val="right"/>
              <w:rPr>
                <w:rFonts w:ascii="Garamond" w:eastAsia="Cambria" w:hAnsi="Garamond" w:cs="Times New Roman"/>
                <w:sz w:val="24"/>
                <w:szCs w:val="24"/>
              </w:rPr>
            </w:pPr>
            <w:r w:rsidRPr="006F28EE">
              <w:rPr>
                <w:rFonts w:ascii="Garamond" w:eastAsia="Calibri" w:hAnsi="Garamond" w:cs="Times New Roman"/>
                <w:sz w:val="24"/>
                <w:szCs w:val="24"/>
              </w:rPr>
              <w:t>——&gt;</w:t>
            </w:r>
          </w:p>
        </w:tc>
        <w:tc>
          <w:tcPr>
            <w:tcW w:w="692" w:type="dxa"/>
            <w:tcBorders>
              <w:top w:val="single" w:sz="4" w:space="0" w:color="000000"/>
              <w:left w:val="single" w:sz="4" w:space="0" w:color="000000"/>
              <w:bottom w:val="single" w:sz="4" w:space="0" w:color="000000"/>
              <w:right w:val="single" w:sz="4" w:space="0" w:color="000000"/>
            </w:tcBorders>
          </w:tcPr>
          <w:p w14:paraId="4600F3B8" w14:textId="77777777" w:rsidR="00D34251" w:rsidRPr="006F28EE" w:rsidRDefault="00D34251" w:rsidP="001941B2">
            <w:pPr>
              <w:widowControl w:val="0"/>
              <w:spacing w:after="0" w:line="240" w:lineRule="auto"/>
              <w:rPr>
                <w:rFonts w:ascii="Garamond" w:eastAsia="Calibri" w:hAnsi="Garamond" w:cs="Times New Roman"/>
                <w:sz w:val="24"/>
                <w:szCs w:val="24"/>
              </w:rPr>
            </w:pPr>
          </w:p>
        </w:tc>
        <w:tc>
          <w:tcPr>
            <w:tcW w:w="1151" w:type="dxa"/>
            <w:tcBorders>
              <w:top w:val="single" w:sz="4" w:space="0" w:color="000000"/>
              <w:left w:val="single" w:sz="4" w:space="0" w:color="000000"/>
              <w:bottom w:val="single" w:sz="4" w:space="0" w:color="000000"/>
              <w:right w:val="single" w:sz="4" w:space="0" w:color="000000"/>
            </w:tcBorders>
          </w:tcPr>
          <w:p w14:paraId="2D92B39C" w14:textId="77777777" w:rsidR="00D34251" w:rsidRPr="006F28EE" w:rsidRDefault="00D34251" w:rsidP="001941B2">
            <w:pPr>
              <w:widowControl w:val="0"/>
              <w:spacing w:after="0" w:line="240" w:lineRule="auto"/>
              <w:rPr>
                <w:rFonts w:ascii="Garamond" w:eastAsia="Calibri" w:hAnsi="Garamond" w:cs="Times New Roman"/>
                <w:sz w:val="24"/>
                <w:szCs w:val="24"/>
              </w:rPr>
            </w:pPr>
          </w:p>
        </w:tc>
        <w:tc>
          <w:tcPr>
            <w:tcW w:w="819" w:type="dxa"/>
            <w:tcBorders>
              <w:top w:val="single" w:sz="4" w:space="0" w:color="000000"/>
              <w:left w:val="single" w:sz="4" w:space="0" w:color="000000"/>
              <w:bottom w:val="single" w:sz="4" w:space="0" w:color="000000"/>
              <w:right w:val="single" w:sz="4" w:space="0" w:color="000000"/>
            </w:tcBorders>
          </w:tcPr>
          <w:p w14:paraId="7001325F" w14:textId="77777777" w:rsidR="00D34251" w:rsidRPr="006F28EE" w:rsidRDefault="00D34251" w:rsidP="001941B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M</w:t>
            </w:r>
          </w:p>
        </w:tc>
        <w:tc>
          <w:tcPr>
            <w:tcW w:w="1157" w:type="dxa"/>
            <w:tcBorders>
              <w:top w:val="single" w:sz="4" w:space="0" w:color="000000"/>
              <w:left w:val="single" w:sz="4" w:space="0" w:color="000000"/>
              <w:bottom w:val="single" w:sz="4" w:space="0" w:color="000000"/>
              <w:right w:val="nil"/>
            </w:tcBorders>
          </w:tcPr>
          <w:p w14:paraId="78F66A62" w14:textId="77777777" w:rsidR="00D34251" w:rsidRPr="006F28EE" w:rsidRDefault="00D34251" w:rsidP="001941B2">
            <w:pPr>
              <w:widowControl w:val="0"/>
              <w:spacing w:after="0" w:line="240" w:lineRule="auto"/>
              <w:rPr>
                <w:rFonts w:ascii="Garamond" w:eastAsia="Calibri" w:hAnsi="Garamond" w:cs="Times New Roman"/>
                <w:sz w:val="24"/>
                <w:szCs w:val="24"/>
              </w:rPr>
            </w:pPr>
          </w:p>
        </w:tc>
      </w:tr>
      <w:tr w:rsidR="00D34251" w:rsidRPr="006F28EE" w14:paraId="7AA6F2B9" w14:textId="77777777" w:rsidTr="007F7E0C">
        <w:trPr>
          <w:trHeight w:hRule="exact" w:val="1990"/>
          <w:jc w:val="center"/>
        </w:trPr>
        <w:tc>
          <w:tcPr>
            <w:tcW w:w="724" w:type="dxa"/>
            <w:tcBorders>
              <w:top w:val="single" w:sz="4" w:space="0" w:color="000000"/>
              <w:left w:val="nil"/>
              <w:bottom w:val="single" w:sz="4" w:space="0" w:color="000000"/>
              <w:right w:val="single" w:sz="4" w:space="0" w:color="000000"/>
            </w:tcBorders>
          </w:tcPr>
          <w:p w14:paraId="0A239247" w14:textId="77777777" w:rsidR="00D34251" w:rsidRPr="006F28EE" w:rsidRDefault="00D34251" w:rsidP="001941B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2.3.2.</w:t>
            </w:r>
          </w:p>
        </w:tc>
        <w:tc>
          <w:tcPr>
            <w:tcW w:w="3327" w:type="dxa"/>
            <w:tcBorders>
              <w:top w:val="single" w:sz="4" w:space="0" w:color="000000"/>
              <w:left w:val="single" w:sz="4" w:space="0" w:color="000000"/>
              <w:bottom w:val="single" w:sz="4" w:space="0" w:color="000000"/>
              <w:right w:val="single" w:sz="4" w:space="0" w:color="000000"/>
            </w:tcBorders>
          </w:tcPr>
          <w:p w14:paraId="11AF6EFC" w14:textId="77777777" w:rsidR="00D34251" w:rsidRPr="006F28EE" w:rsidRDefault="00D34251" w:rsidP="001941B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Ngritje me motorë të simuluar jo funksionalë pasi kalojnë pikën e vendosur:</w:t>
            </w:r>
          </w:p>
          <w:p w14:paraId="12416E13" w14:textId="77777777" w:rsidR="00D34251" w:rsidRPr="006F28EE" w:rsidRDefault="00D34251" w:rsidP="001941B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gjatë operimeve në pistë;</w:t>
            </w:r>
          </w:p>
          <w:p w14:paraId="73288F0A" w14:textId="77777777" w:rsidR="00D34251" w:rsidRPr="006F28EE" w:rsidRDefault="00D34251" w:rsidP="001941B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gjatë operimeve në heliporte në sipërfaqe të ngritura; dhe gjatë operimeve në nivelin e tokës.</w:t>
            </w:r>
          </w:p>
        </w:tc>
        <w:tc>
          <w:tcPr>
            <w:tcW w:w="819" w:type="dxa"/>
            <w:tcBorders>
              <w:top w:val="single" w:sz="4" w:space="0" w:color="000000"/>
              <w:left w:val="single" w:sz="4" w:space="0" w:color="000000"/>
              <w:bottom w:val="single" w:sz="4" w:space="0" w:color="000000"/>
              <w:right w:val="single" w:sz="4" w:space="0" w:color="000000"/>
            </w:tcBorders>
          </w:tcPr>
          <w:p w14:paraId="76045F0D" w14:textId="77777777" w:rsidR="00D34251" w:rsidRPr="006F28EE" w:rsidRDefault="00D34251" w:rsidP="001941B2">
            <w:pPr>
              <w:widowControl w:val="0"/>
              <w:spacing w:after="0" w:line="240" w:lineRule="auto"/>
              <w:rPr>
                <w:rFonts w:ascii="Garamond" w:eastAsia="Calibri" w:hAnsi="Garamond" w:cs="Times New Roman"/>
                <w:sz w:val="24"/>
                <w:szCs w:val="24"/>
              </w:rPr>
            </w:pPr>
          </w:p>
        </w:tc>
        <w:tc>
          <w:tcPr>
            <w:tcW w:w="819" w:type="dxa"/>
            <w:tcBorders>
              <w:top w:val="single" w:sz="4" w:space="0" w:color="000000"/>
              <w:left w:val="single" w:sz="4" w:space="0" w:color="000000"/>
              <w:bottom w:val="single" w:sz="4" w:space="0" w:color="000000"/>
              <w:right w:val="single" w:sz="4" w:space="0" w:color="000000"/>
            </w:tcBorders>
          </w:tcPr>
          <w:p w14:paraId="20BF6FA2" w14:textId="77777777" w:rsidR="00D34251" w:rsidRPr="006F28EE" w:rsidRDefault="00D34251" w:rsidP="001941B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P</w:t>
            </w:r>
          </w:p>
        </w:tc>
        <w:tc>
          <w:tcPr>
            <w:tcW w:w="819" w:type="dxa"/>
            <w:tcBorders>
              <w:top w:val="single" w:sz="4" w:space="0" w:color="000000"/>
              <w:left w:val="single" w:sz="4" w:space="0" w:color="000000"/>
              <w:bottom w:val="single" w:sz="4" w:space="0" w:color="000000"/>
              <w:right w:val="single" w:sz="4" w:space="0" w:color="000000"/>
            </w:tcBorders>
          </w:tcPr>
          <w:p w14:paraId="6B2A61B5" w14:textId="77777777" w:rsidR="00D34251" w:rsidRPr="006F28EE" w:rsidRDefault="00D34251" w:rsidP="001941B2">
            <w:pPr>
              <w:widowControl w:val="0"/>
              <w:spacing w:after="0" w:line="240" w:lineRule="auto"/>
              <w:jc w:val="right"/>
              <w:rPr>
                <w:rFonts w:ascii="Garamond" w:eastAsia="Cambria" w:hAnsi="Garamond" w:cs="Times New Roman"/>
                <w:sz w:val="24"/>
                <w:szCs w:val="24"/>
              </w:rPr>
            </w:pPr>
            <w:r w:rsidRPr="006F28EE">
              <w:rPr>
                <w:rFonts w:ascii="Garamond" w:eastAsia="Calibri" w:hAnsi="Garamond" w:cs="Times New Roman"/>
                <w:sz w:val="24"/>
                <w:szCs w:val="24"/>
              </w:rPr>
              <w:t>——&gt;</w:t>
            </w:r>
          </w:p>
        </w:tc>
        <w:tc>
          <w:tcPr>
            <w:tcW w:w="692" w:type="dxa"/>
            <w:tcBorders>
              <w:top w:val="single" w:sz="4" w:space="0" w:color="000000"/>
              <w:left w:val="single" w:sz="4" w:space="0" w:color="000000"/>
              <w:bottom w:val="single" w:sz="4" w:space="0" w:color="000000"/>
              <w:right w:val="single" w:sz="4" w:space="0" w:color="000000"/>
            </w:tcBorders>
          </w:tcPr>
          <w:p w14:paraId="53F33E03" w14:textId="77777777" w:rsidR="00D34251" w:rsidRPr="006F28EE" w:rsidRDefault="00D34251" w:rsidP="001941B2">
            <w:pPr>
              <w:widowControl w:val="0"/>
              <w:spacing w:after="0" w:line="240" w:lineRule="auto"/>
              <w:rPr>
                <w:rFonts w:ascii="Garamond" w:eastAsia="Calibri" w:hAnsi="Garamond" w:cs="Times New Roman"/>
                <w:sz w:val="24"/>
                <w:szCs w:val="24"/>
              </w:rPr>
            </w:pPr>
          </w:p>
        </w:tc>
        <w:tc>
          <w:tcPr>
            <w:tcW w:w="1151" w:type="dxa"/>
            <w:tcBorders>
              <w:top w:val="single" w:sz="4" w:space="0" w:color="000000"/>
              <w:left w:val="single" w:sz="4" w:space="0" w:color="000000"/>
              <w:bottom w:val="single" w:sz="4" w:space="0" w:color="000000"/>
              <w:right w:val="single" w:sz="4" w:space="0" w:color="000000"/>
            </w:tcBorders>
          </w:tcPr>
          <w:p w14:paraId="359ECA3D" w14:textId="77777777" w:rsidR="00D34251" w:rsidRPr="006F28EE" w:rsidRDefault="00D34251" w:rsidP="001941B2">
            <w:pPr>
              <w:widowControl w:val="0"/>
              <w:spacing w:after="0" w:line="240" w:lineRule="auto"/>
              <w:rPr>
                <w:rFonts w:ascii="Garamond" w:eastAsia="Calibri" w:hAnsi="Garamond" w:cs="Times New Roman"/>
                <w:sz w:val="24"/>
                <w:szCs w:val="24"/>
              </w:rPr>
            </w:pPr>
          </w:p>
        </w:tc>
        <w:tc>
          <w:tcPr>
            <w:tcW w:w="819" w:type="dxa"/>
            <w:tcBorders>
              <w:top w:val="single" w:sz="4" w:space="0" w:color="000000"/>
              <w:left w:val="single" w:sz="4" w:space="0" w:color="000000"/>
              <w:bottom w:val="single" w:sz="4" w:space="0" w:color="000000"/>
              <w:right w:val="single" w:sz="4" w:space="0" w:color="000000"/>
            </w:tcBorders>
          </w:tcPr>
          <w:p w14:paraId="27C15523" w14:textId="77777777" w:rsidR="00D34251" w:rsidRPr="006F28EE" w:rsidRDefault="00D34251" w:rsidP="001941B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M</w:t>
            </w:r>
          </w:p>
        </w:tc>
        <w:tc>
          <w:tcPr>
            <w:tcW w:w="1157" w:type="dxa"/>
            <w:tcBorders>
              <w:top w:val="single" w:sz="4" w:space="0" w:color="000000"/>
              <w:left w:val="single" w:sz="4" w:space="0" w:color="000000"/>
              <w:bottom w:val="single" w:sz="4" w:space="0" w:color="000000"/>
              <w:right w:val="nil"/>
            </w:tcBorders>
          </w:tcPr>
          <w:p w14:paraId="3EEBE46D" w14:textId="77777777" w:rsidR="00D34251" w:rsidRPr="006F28EE" w:rsidRDefault="00D34251" w:rsidP="001941B2">
            <w:pPr>
              <w:widowControl w:val="0"/>
              <w:spacing w:after="0" w:line="240" w:lineRule="auto"/>
              <w:rPr>
                <w:rFonts w:ascii="Garamond" w:eastAsia="Calibri" w:hAnsi="Garamond" w:cs="Times New Roman"/>
                <w:sz w:val="24"/>
                <w:szCs w:val="24"/>
              </w:rPr>
            </w:pPr>
          </w:p>
        </w:tc>
      </w:tr>
      <w:tr w:rsidR="00D34251" w:rsidRPr="006F28EE" w14:paraId="0306D23F" w14:textId="77777777" w:rsidTr="007F7E0C">
        <w:trPr>
          <w:trHeight w:hRule="exact" w:val="984"/>
          <w:jc w:val="center"/>
        </w:trPr>
        <w:tc>
          <w:tcPr>
            <w:tcW w:w="724" w:type="dxa"/>
            <w:tcBorders>
              <w:top w:val="single" w:sz="4" w:space="0" w:color="000000"/>
              <w:left w:val="nil"/>
              <w:bottom w:val="single" w:sz="4" w:space="0" w:color="000000"/>
              <w:right w:val="single" w:sz="4" w:space="0" w:color="000000"/>
            </w:tcBorders>
          </w:tcPr>
          <w:p w14:paraId="71BAAE32" w14:textId="77777777" w:rsidR="00D34251" w:rsidRPr="006F28EE" w:rsidRDefault="00D34251" w:rsidP="001941B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2,4</w:t>
            </w:r>
          </w:p>
        </w:tc>
        <w:tc>
          <w:tcPr>
            <w:tcW w:w="3327" w:type="dxa"/>
            <w:tcBorders>
              <w:top w:val="single" w:sz="4" w:space="0" w:color="000000"/>
              <w:left w:val="single" w:sz="4" w:space="0" w:color="000000"/>
              <w:bottom w:val="single" w:sz="4" w:space="0" w:color="000000"/>
              <w:right w:val="single" w:sz="4" w:space="0" w:color="000000"/>
            </w:tcBorders>
          </w:tcPr>
          <w:p w14:paraId="21B9B245" w14:textId="26C6E9F2" w:rsidR="00D34251" w:rsidRPr="006F28EE" w:rsidRDefault="00D34251" w:rsidP="001941B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Ulja autorotative në tokë në modalitetin e helikopterit (avioni nuk përd</w:t>
            </w:r>
            <w:r w:rsidR="00227F3B" w:rsidRPr="006F28EE">
              <w:rPr>
                <w:rFonts w:ascii="Garamond" w:eastAsia="Calibri" w:hAnsi="Garamond" w:cs="Times New Roman"/>
                <w:sz w:val="24"/>
                <w:szCs w:val="24"/>
              </w:rPr>
              <w:t>orët</w:t>
            </w:r>
            <w:r w:rsidRPr="006F28EE">
              <w:rPr>
                <w:rFonts w:ascii="Garamond" w:eastAsia="Calibri" w:hAnsi="Garamond" w:cs="Times New Roman"/>
                <w:sz w:val="24"/>
                <w:szCs w:val="24"/>
              </w:rPr>
              <w:t xml:space="preserve"> për këtë ushtrim)</w:t>
            </w:r>
          </w:p>
          <w:p w14:paraId="6BF8CF84" w14:textId="77777777" w:rsidR="00D34251" w:rsidRPr="006F28EE" w:rsidRDefault="00D34251" w:rsidP="001941B2">
            <w:pPr>
              <w:widowControl w:val="0"/>
              <w:spacing w:after="0" w:line="240" w:lineRule="auto"/>
              <w:rPr>
                <w:rFonts w:ascii="Garamond" w:eastAsia="Cambria" w:hAnsi="Garamond" w:cs="Times New Roman"/>
                <w:sz w:val="24"/>
                <w:szCs w:val="24"/>
              </w:rPr>
            </w:pPr>
          </w:p>
          <w:p w14:paraId="433DDB9C" w14:textId="77777777" w:rsidR="00D34251" w:rsidRPr="006F28EE" w:rsidRDefault="00D34251" w:rsidP="001941B2">
            <w:pPr>
              <w:widowControl w:val="0"/>
              <w:spacing w:after="0" w:line="240" w:lineRule="auto"/>
              <w:rPr>
                <w:rFonts w:ascii="Garamond" w:eastAsia="Cambria" w:hAnsi="Garamond" w:cs="Times New Roman"/>
                <w:sz w:val="24"/>
                <w:szCs w:val="24"/>
              </w:rPr>
            </w:pPr>
          </w:p>
          <w:p w14:paraId="371ED5CD" w14:textId="77777777" w:rsidR="00D34251" w:rsidRPr="006F28EE" w:rsidRDefault="00D34251" w:rsidP="001941B2">
            <w:pPr>
              <w:widowControl w:val="0"/>
              <w:spacing w:after="0" w:line="240" w:lineRule="auto"/>
              <w:rPr>
                <w:rFonts w:ascii="Garamond" w:eastAsia="Cambria" w:hAnsi="Garamond" w:cs="Times New Roman"/>
                <w:sz w:val="24"/>
                <w:szCs w:val="24"/>
              </w:rPr>
            </w:pPr>
          </w:p>
          <w:p w14:paraId="34FCE30E" w14:textId="77777777" w:rsidR="00D34251" w:rsidRPr="006F28EE" w:rsidRDefault="00D34251" w:rsidP="001941B2">
            <w:pPr>
              <w:widowControl w:val="0"/>
              <w:spacing w:after="0" w:line="240" w:lineRule="auto"/>
              <w:rPr>
                <w:rFonts w:ascii="Garamond" w:eastAsia="Cambria" w:hAnsi="Garamond" w:cs="Times New Roman"/>
                <w:sz w:val="24"/>
                <w:szCs w:val="24"/>
              </w:rPr>
            </w:pPr>
          </w:p>
        </w:tc>
        <w:tc>
          <w:tcPr>
            <w:tcW w:w="819" w:type="dxa"/>
            <w:tcBorders>
              <w:top w:val="single" w:sz="4" w:space="0" w:color="000000"/>
              <w:left w:val="single" w:sz="4" w:space="0" w:color="000000"/>
              <w:bottom w:val="single" w:sz="4" w:space="0" w:color="000000"/>
              <w:right w:val="single" w:sz="4" w:space="0" w:color="000000"/>
            </w:tcBorders>
          </w:tcPr>
          <w:p w14:paraId="649F51CC" w14:textId="77777777" w:rsidR="00D34251" w:rsidRPr="006F28EE" w:rsidRDefault="00D34251" w:rsidP="001941B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P</w:t>
            </w:r>
          </w:p>
        </w:tc>
        <w:tc>
          <w:tcPr>
            <w:tcW w:w="819" w:type="dxa"/>
            <w:tcBorders>
              <w:top w:val="single" w:sz="4" w:space="0" w:color="000000"/>
              <w:left w:val="single" w:sz="4" w:space="0" w:color="000000"/>
              <w:bottom w:val="single" w:sz="4" w:space="0" w:color="000000"/>
              <w:right w:val="single" w:sz="4" w:space="0" w:color="000000"/>
            </w:tcBorders>
          </w:tcPr>
          <w:p w14:paraId="4F11E469" w14:textId="77777777" w:rsidR="00D34251" w:rsidRPr="006F28EE" w:rsidRDefault="00D34251" w:rsidP="001941B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——&gt;</w:t>
            </w:r>
          </w:p>
        </w:tc>
        <w:tc>
          <w:tcPr>
            <w:tcW w:w="819" w:type="dxa"/>
            <w:tcBorders>
              <w:top w:val="single" w:sz="4" w:space="0" w:color="000000"/>
              <w:left w:val="single" w:sz="4" w:space="0" w:color="000000"/>
              <w:bottom w:val="single" w:sz="4" w:space="0" w:color="000000"/>
              <w:right w:val="single" w:sz="4" w:space="0" w:color="000000"/>
            </w:tcBorders>
          </w:tcPr>
          <w:p w14:paraId="7C748029" w14:textId="77777777" w:rsidR="00D34251" w:rsidRPr="006F28EE" w:rsidRDefault="00D34251" w:rsidP="001941B2">
            <w:pPr>
              <w:widowControl w:val="0"/>
              <w:spacing w:after="0" w:line="240" w:lineRule="auto"/>
              <w:jc w:val="right"/>
              <w:rPr>
                <w:rFonts w:ascii="Garamond" w:eastAsia="Cambria" w:hAnsi="Garamond" w:cs="Times New Roman"/>
                <w:sz w:val="24"/>
                <w:szCs w:val="24"/>
              </w:rPr>
            </w:pPr>
            <w:r w:rsidRPr="006F28EE">
              <w:rPr>
                <w:rFonts w:ascii="Garamond" w:eastAsia="Calibri" w:hAnsi="Garamond" w:cs="Times New Roman"/>
                <w:sz w:val="24"/>
                <w:szCs w:val="24"/>
              </w:rPr>
              <w:t>——&gt;</w:t>
            </w:r>
          </w:p>
        </w:tc>
        <w:tc>
          <w:tcPr>
            <w:tcW w:w="692" w:type="dxa"/>
            <w:tcBorders>
              <w:top w:val="single" w:sz="4" w:space="0" w:color="000000"/>
              <w:left w:val="single" w:sz="4" w:space="0" w:color="000000"/>
              <w:bottom w:val="single" w:sz="4" w:space="0" w:color="000000"/>
              <w:right w:val="single" w:sz="4" w:space="0" w:color="000000"/>
            </w:tcBorders>
          </w:tcPr>
          <w:p w14:paraId="1C6593F1" w14:textId="77777777" w:rsidR="00D34251" w:rsidRPr="006F28EE" w:rsidRDefault="00D34251" w:rsidP="001941B2">
            <w:pPr>
              <w:widowControl w:val="0"/>
              <w:spacing w:after="0" w:line="240" w:lineRule="auto"/>
              <w:rPr>
                <w:rFonts w:ascii="Garamond" w:eastAsia="Calibri" w:hAnsi="Garamond" w:cs="Times New Roman"/>
                <w:sz w:val="24"/>
                <w:szCs w:val="24"/>
              </w:rPr>
            </w:pPr>
          </w:p>
        </w:tc>
        <w:tc>
          <w:tcPr>
            <w:tcW w:w="1151" w:type="dxa"/>
            <w:tcBorders>
              <w:top w:val="single" w:sz="4" w:space="0" w:color="000000"/>
              <w:left w:val="single" w:sz="4" w:space="0" w:color="000000"/>
              <w:bottom w:val="single" w:sz="4" w:space="0" w:color="000000"/>
              <w:right w:val="single" w:sz="4" w:space="0" w:color="000000"/>
            </w:tcBorders>
          </w:tcPr>
          <w:p w14:paraId="7FE93F84" w14:textId="77777777" w:rsidR="00D34251" w:rsidRPr="006F28EE" w:rsidRDefault="00D34251" w:rsidP="001941B2">
            <w:pPr>
              <w:widowControl w:val="0"/>
              <w:spacing w:after="0" w:line="240" w:lineRule="auto"/>
              <w:rPr>
                <w:rFonts w:ascii="Garamond" w:eastAsia="Calibri" w:hAnsi="Garamond" w:cs="Times New Roman"/>
                <w:sz w:val="24"/>
                <w:szCs w:val="24"/>
              </w:rPr>
            </w:pPr>
          </w:p>
        </w:tc>
        <w:tc>
          <w:tcPr>
            <w:tcW w:w="819" w:type="dxa"/>
            <w:tcBorders>
              <w:top w:val="single" w:sz="4" w:space="0" w:color="000000"/>
              <w:left w:val="single" w:sz="4" w:space="0" w:color="000000"/>
              <w:bottom w:val="single" w:sz="4" w:space="0" w:color="000000"/>
              <w:right w:val="single" w:sz="4" w:space="0" w:color="000000"/>
            </w:tcBorders>
          </w:tcPr>
          <w:p w14:paraId="3236A949" w14:textId="77777777" w:rsidR="00D34251" w:rsidRPr="006F28EE" w:rsidRDefault="00D34251" w:rsidP="001941B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M FFS</w:t>
            </w:r>
          </w:p>
          <w:p w14:paraId="76091295" w14:textId="77777777" w:rsidR="00D34251" w:rsidRPr="006F28EE" w:rsidRDefault="00D34251" w:rsidP="001941B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vetëm</w:t>
            </w:r>
          </w:p>
        </w:tc>
        <w:tc>
          <w:tcPr>
            <w:tcW w:w="1157" w:type="dxa"/>
            <w:tcBorders>
              <w:top w:val="single" w:sz="4" w:space="0" w:color="000000"/>
              <w:left w:val="single" w:sz="4" w:space="0" w:color="000000"/>
              <w:bottom w:val="single" w:sz="4" w:space="0" w:color="000000"/>
              <w:right w:val="nil"/>
            </w:tcBorders>
          </w:tcPr>
          <w:p w14:paraId="551ADFC1" w14:textId="77777777" w:rsidR="00D34251" w:rsidRPr="006F28EE" w:rsidRDefault="00D34251" w:rsidP="001941B2">
            <w:pPr>
              <w:widowControl w:val="0"/>
              <w:spacing w:after="0" w:line="240" w:lineRule="auto"/>
              <w:rPr>
                <w:rFonts w:ascii="Garamond" w:eastAsia="Calibri" w:hAnsi="Garamond" w:cs="Times New Roman"/>
                <w:sz w:val="24"/>
                <w:szCs w:val="24"/>
              </w:rPr>
            </w:pPr>
          </w:p>
        </w:tc>
      </w:tr>
      <w:tr w:rsidR="00D34251" w:rsidRPr="006F28EE" w14:paraId="0073B6CC" w14:textId="77777777" w:rsidTr="00974580">
        <w:trPr>
          <w:trHeight w:hRule="exact" w:val="1000"/>
          <w:jc w:val="center"/>
        </w:trPr>
        <w:tc>
          <w:tcPr>
            <w:tcW w:w="724" w:type="dxa"/>
            <w:tcBorders>
              <w:top w:val="single" w:sz="4" w:space="0" w:color="000000"/>
              <w:left w:val="nil"/>
              <w:bottom w:val="single" w:sz="4" w:space="0" w:color="000000"/>
              <w:right w:val="single" w:sz="4" w:space="0" w:color="000000"/>
            </w:tcBorders>
          </w:tcPr>
          <w:p w14:paraId="37BC7A47" w14:textId="77777777" w:rsidR="00D34251" w:rsidRPr="006F28EE" w:rsidRDefault="00D34251" w:rsidP="001941B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2.4.1.</w:t>
            </w:r>
          </w:p>
        </w:tc>
        <w:tc>
          <w:tcPr>
            <w:tcW w:w="3327" w:type="dxa"/>
            <w:tcBorders>
              <w:top w:val="single" w:sz="4" w:space="0" w:color="000000"/>
              <w:left w:val="single" w:sz="4" w:space="0" w:color="000000"/>
              <w:bottom w:val="single" w:sz="4" w:space="0" w:color="000000"/>
              <w:right w:val="single" w:sz="4" w:space="0" w:color="000000"/>
            </w:tcBorders>
          </w:tcPr>
          <w:p w14:paraId="54ABC2E5" w14:textId="77777777" w:rsidR="00D34251" w:rsidRPr="006F28EE" w:rsidRDefault="00D34251" w:rsidP="001941B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Ulje me helikopter në modalitetin aeroplan (avionët nuk duhet të përdoren për këtë ushtrim)</w:t>
            </w:r>
          </w:p>
        </w:tc>
        <w:tc>
          <w:tcPr>
            <w:tcW w:w="819" w:type="dxa"/>
            <w:tcBorders>
              <w:top w:val="single" w:sz="4" w:space="0" w:color="000000"/>
              <w:left w:val="single" w:sz="4" w:space="0" w:color="000000"/>
              <w:bottom w:val="single" w:sz="4" w:space="0" w:color="000000"/>
              <w:right w:val="single" w:sz="4" w:space="0" w:color="000000"/>
            </w:tcBorders>
          </w:tcPr>
          <w:p w14:paraId="5C60B883" w14:textId="77777777" w:rsidR="00D34251" w:rsidRPr="006F28EE" w:rsidRDefault="00D34251" w:rsidP="001941B2">
            <w:pPr>
              <w:widowControl w:val="0"/>
              <w:spacing w:after="0" w:line="240" w:lineRule="auto"/>
              <w:rPr>
                <w:rFonts w:ascii="Garamond" w:eastAsia="Calibri" w:hAnsi="Garamond" w:cs="Times New Roman"/>
                <w:sz w:val="24"/>
                <w:szCs w:val="24"/>
              </w:rPr>
            </w:pPr>
          </w:p>
        </w:tc>
        <w:tc>
          <w:tcPr>
            <w:tcW w:w="819" w:type="dxa"/>
            <w:tcBorders>
              <w:top w:val="single" w:sz="4" w:space="0" w:color="000000"/>
              <w:left w:val="single" w:sz="4" w:space="0" w:color="000000"/>
              <w:bottom w:val="single" w:sz="4" w:space="0" w:color="000000"/>
              <w:right w:val="single" w:sz="4" w:space="0" w:color="000000"/>
            </w:tcBorders>
          </w:tcPr>
          <w:p w14:paraId="059353F5" w14:textId="77777777" w:rsidR="00D34251" w:rsidRPr="006F28EE" w:rsidRDefault="00D34251" w:rsidP="001941B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P</w:t>
            </w:r>
          </w:p>
        </w:tc>
        <w:tc>
          <w:tcPr>
            <w:tcW w:w="819" w:type="dxa"/>
            <w:tcBorders>
              <w:top w:val="single" w:sz="4" w:space="0" w:color="000000"/>
              <w:left w:val="single" w:sz="4" w:space="0" w:color="000000"/>
              <w:bottom w:val="single" w:sz="4" w:space="0" w:color="000000"/>
              <w:right w:val="single" w:sz="4" w:space="0" w:color="000000"/>
            </w:tcBorders>
          </w:tcPr>
          <w:p w14:paraId="000893BB" w14:textId="77777777" w:rsidR="00D34251" w:rsidRPr="006F28EE" w:rsidRDefault="00D34251" w:rsidP="001941B2">
            <w:pPr>
              <w:widowControl w:val="0"/>
              <w:spacing w:after="0" w:line="240" w:lineRule="auto"/>
              <w:jc w:val="right"/>
              <w:rPr>
                <w:rFonts w:ascii="Garamond" w:eastAsia="Cambria" w:hAnsi="Garamond" w:cs="Times New Roman"/>
                <w:sz w:val="24"/>
                <w:szCs w:val="24"/>
              </w:rPr>
            </w:pPr>
            <w:r w:rsidRPr="006F28EE">
              <w:rPr>
                <w:rFonts w:ascii="Garamond" w:eastAsia="Calibri" w:hAnsi="Garamond" w:cs="Times New Roman"/>
                <w:sz w:val="24"/>
                <w:szCs w:val="24"/>
              </w:rPr>
              <w:t>——&gt;</w:t>
            </w:r>
          </w:p>
        </w:tc>
        <w:tc>
          <w:tcPr>
            <w:tcW w:w="692" w:type="dxa"/>
            <w:tcBorders>
              <w:top w:val="single" w:sz="4" w:space="0" w:color="000000"/>
              <w:left w:val="single" w:sz="4" w:space="0" w:color="000000"/>
              <w:bottom w:val="single" w:sz="4" w:space="0" w:color="000000"/>
              <w:right w:val="single" w:sz="4" w:space="0" w:color="000000"/>
            </w:tcBorders>
          </w:tcPr>
          <w:p w14:paraId="64182979" w14:textId="77777777" w:rsidR="00D34251" w:rsidRPr="006F28EE" w:rsidRDefault="00D34251" w:rsidP="001941B2">
            <w:pPr>
              <w:widowControl w:val="0"/>
              <w:spacing w:after="0" w:line="240" w:lineRule="auto"/>
              <w:rPr>
                <w:rFonts w:ascii="Garamond" w:eastAsia="Calibri" w:hAnsi="Garamond" w:cs="Times New Roman"/>
                <w:sz w:val="24"/>
                <w:szCs w:val="24"/>
              </w:rPr>
            </w:pPr>
          </w:p>
        </w:tc>
        <w:tc>
          <w:tcPr>
            <w:tcW w:w="1151" w:type="dxa"/>
            <w:tcBorders>
              <w:top w:val="single" w:sz="4" w:space="0" w:color="000000"/>
              <w:left w:val="single" w:sz="4" w:space="0" w:color="000000"/>
              <w:bottom w:val="single" w:sz="4" w:space="0" w:color="000000"/>
              <w:right w:val="single" w:sz="4" w:space="0" w:color="000000"/>
            </w:tcBorders>
          </w:tcPr>
          <w:p w14:paraId="0DFBFE2C" w14:textId="77777777" w:rsidR="00D34251" w:rsidRPr="006F28EE" w:rsidRDefault="00D34251" w:rsidP="001941B2">
            <w:pPr>
              <w:widowControl w:val="0"/>
              <w:spacing w:after="0" w:line="240" w:lineRule="auto"/>
              <w:rPr>
                <w:rFonts w:ascii="Garamond" w:eastAsia="Calibri" w:hAnsi="Garamond" w:cs="Times New Roman"/>
                <w:sz w:val="24"/>
                <w:szCs w:val="24"/>
              </w:rPr>
            </w:pPr>
          </w:p>
        </w:tc>
        <w:tc>
          <w:tcPr>
            <w:tcW w:w="819" w:type="dxa"/>
            <w:tcBorders>
              <w:top w:val="single" w:sz="4" w:space="0" w:color="000000"/>
              <w:left w:val="single" w:sz="4" w:space="0" w:color="000000"/>
              <w:bottom w:val="single" w:sz="4" w:space="0" w:color="000000"/>
              <w:right w:val="single" w:sz="4" w:space="0" w:color="000000"/>
            </w:tcBorders>
          </w:tcPr>
          <w:p w14:paraId="17529EBA" w14:textId="77777777" w:rsidR="00D34251" w:rsidRPr="006F28EE" w:rsidRDefault="00D34251" w:rsidP="001941B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M FFS</w:t>
            </w:r>
          </w:p>
          <w:p w14:paraId="579FF6A6" w14:textId="77777777" w:rsidR="00D34251" w:rsidRPr="006F28EE" w:rsidRDefault="00D34251" w:rsidP="001941B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vetëm</w:t>
            </w:r>
          </w:p>
        </w:tc>
        <w:tc>
          <w:tcPr>
            <w:tcW w:w="1157" w:type="dxa"/>
            <w:tcBorders>
              <w:top w:val="single" w:sz="4" w:space="0" w:color="000000"/>
              <w:left w:val="single" w:sz="4" w:space="0" w:color="000000"/>
              <w:bottom w:val="single" w:sz="4" w:space="0" w:color="000000"/>
              <w:right w:val="nil"/>
            </w:tcBorders>
          </w:tcPr>
          <w:p w14:paraId="2EC6172C" w14:textId="77777777" w:rsidR="00D34251" w:rsidRPr="006F28EE" w:rsidRDefault="00D34251" w:rsidP="001941B2">
            <w:pPr>
              <w:widowControl w:val="0"/>
              <w:spacing w:after="0" w:line="240" w:lineRule="auto"/>
              <w:rPr>
                <w:rFonts w:ascii="Garamond" w:eastAsia="Calibri" w:hAnsi="Garamond" w:cs="Times New Roman"/>
                <w:sz w:val="24"/>
                <w:szCs w:val="24"/>
              </w:rPr>
            </w:pPr>
          </w:p>
        </w:tc>
      </w:tr>
      <w:tr w:rsidR="00D34251" w:rsidRPr="006F28EE" w14:paraId="6ED2C4C2" w14:textId="77777777" w:rsidTr="00974580">
        <w:trPr>
          <w:trHeight w:hRule="exact" w:val="998"/>
          <w:jc w:val="center"/>
        </w:trPr>
        <w:tc>
          <w:tcPr>
            <w:tcW w:w="4051" w:type="dxa"/>
            <w:gridSpan w:val="2"/>
            <w:tcBorders>
              <w:top w:val="single" w:sz="4" w:space="0" w:color="000000"/>
              <w:left w:val="nil"/>
              <w:bottom w:val="single" w:sz="4" w:space="0" w:color="000000"/>
              <w:right w:val="single" w:sz="4" w:space="0" w:color="000000"/>
            </w:tcBorders>
          </w:tcPr>
          <w:p w14:paraId="72387258" w14:textId="77777777" w:rsidR="00D34251" w:rsidRPr="006F28EE" w:rsidRDefault="00D34251" w:rsidP="001941B2">
            <w:pPr>
              <w:widowControl w:val="0"/>
              <w:spacing w:after="0" w:line="240" w:lineRule="auto"/>
              <w:jc w:val="center"/>
              <w:rPr>
                <w:rFonts w:ascii="Garamond" w:hAnsi="Garamond" w:cs="Times New Roman"/>
                <w:sz w:val="24"/>
                <w:szCs w:val="24"/>
              </w:rPr>
            </w:pPr>
          </w:p>
          <w:p w14:paraId="7A8789AF" w14:textId="77777777" w:rsidR="00D34251" w:rsidRPr="006F28EE" w:rsidRDefault="00D34251" w:rsidP="001941B2">
            <w:pPr>
              <w:widowControl w:val="0"/>
              <w:spacing w:after="0" w:line="240" w:lineRule="auto"/>
              <w:jc w:val="center"/>
              <w:rPr>
                <w:rFonts w:ascii="Garamond" w:eastAsia="Cambria" w:hAnsi="Garamond" w:cs="Times New Roman"/>
                <w:sz w:val="24"/>
                <w:szCs w:val="24"/>
              </w:rPr>
            </w:pPr>
            <w:r w:rsidRPr="006F28EE">
              <w:rPr>
                <w:rFonts w:ascii="Garamond" w:eastAsia="Calibri" w:hAnsi="Garamond" w:cs="Times New Roman"/>
                <w:sz w:val="24"/>
                <w:szCs w:val="24"/>
              </w:rPr>
              <w:t>KATEGORIA E AVIONËVE ME FUQI ME NGRITJE VERTIKALE</w:t>
            </w:r>
          </w:p>
        </w:tc>
        <w:tc>
          <w:tcPr>
            <w:tcW w:w="4300" w:type="dxa"/>
            <w:gridSpan w:val="5"/>
            <w:tcBorders>
              <w:top w:val="single" w:sz="4" w:space="0" w:color="000000"/>
              <w:left w:val="single" w:sz="4" w:space="0" w:color="000000"/>
              <w:bottom w:val="single" w:sz="4" w:space="0" w:color="000000"/>
              <w:right w:val="single" w:sz="4" w:space="0" w:color="000000"/>
            </w:tcBorders>
          </w:tcPr>
          <w:p w14:paraId="3CBA03B9" w14:textId="77777777" w:rsidR="00D34251" w:rsidRPr="006F28EE" w:rsidRDefault="00D34251" w:rsidP="001941B2">
            <w:pPr>
              <w:widowControl w:val="0"/>
              <w:spacing w:after="0" w:line="240" w:lineRule="auto"/>
              <w:jc w:val="center"/>
              <w:rPr>
                <w:rFonts w:ascii="Garamond" w:hAnsi="Garamond" w:cs="Times New Roman"/>
                <w:sz w:val="24"/>
                <w:szCs w:val="24"/>
              </w:rPr>
            </w:pPr>
          </w:p>
          <w:p w14:paraId="472DA181" w14:textId="77777777" w:rsidR="00D34251" w:rsidRPr="006F28EE" w:rsidRDefault="00D34251" w:rsidP="001941B2">
            <w:pPr>
              <w:widowControl w:val="0"/>
              <w:spacing w:after="0" w:line="240" w:lineRule="auto"/>
              <w:jc w:val="center"/>
              <w:rPr>
                <w:rFonts w:ascii="Garamond" w:eastAsia="Cambria" w:hAnsi="Garamond" w:cs="Times New Roman"/>
                <w:sz w:val="24"/>
                <w:szCs w:val="24"/>
              </w:rPr>
            </w:pPr>
            <w:r w:rsidRPr="006F28EE">
              <w:rPr>
                <w:rFonts w:ascii="Garamond" w:eastAsia="Calibri" w:hAnsi="Garamond" w:cs="Times New Roman"/>
                <w:sz w:val="24"/>
                <w:szCs w:val="24"/>
              </w:rPr>
              <w:t>TRAJNIMI PRAKTIK</w:t>
            </w:r>
          </w:p>
        </w:tc>
        <w:tc>
          <w:tcPr>
            <w:tcW w:w="1976" w:type="dxa"/>
            <w:gridSpan w:val="2"/>
            <w:tcBorders>
              <w:top w:val="single" w:sz="4" w:space="0" w:color="000000"/>
              <w:left w:val="single" w:sz="4" w:space="0" w:color="000000"/>
              <w:bottom w:val="single" w:sz="4" w:space="0" w:color="000000"/>
              <w:right w:val="nil"/>
            </w:tcBorders>
          </w:tcPr>
          <w:p w14:paraId="3C99AEC6" w14:textId="254BA256" w:rsidR="00D34251" w:rsidRPr="006F28EE" w:rsidRDefault="00D34251" w:rsidP="001941B2">
            <w:pPr>
              <w:widowControl w:val="0"/>
              <w:spacing w:after="0" w:line="240" w:lineRule="auto"/>
              <w:jc w:val="center"/>
              <w:rPr>
                <w:rFonts w:ascii="Garamond" w:eastAsia="Cambria" w:hAnsi="Garamond" w:cs="Times New Roman"/>
                <w:sz w:val="24"/>
                <w:szCs w:val="24"/>
              </w:rPr>
            </w:pPr>
            <w:r w:rsidRPr="006F28EE">
              <w:rPr>
                <w:rFonts w:ascii="Garamond" w:eastAsia="Calibri" w:hAnsi="Garamond" w:cs="Times New Roman"/>
                <w:sz w:val="24"/>
                <w:szCs w:val="24"/>
              </w:rPr>
              <w:t xml:space="preserve">TESTI I </w:t>
            </w:r>
            <w:r w:rsidR="00360584" w:rsidRPr="006F28EE">
              <w:rPr>
                <w:rFonts w:ascii="Garamond" w:eastAsia="Calibri" w:hAnsi="Garamond" w:cs="Times New Roman"/>
                <w:sz w:val="24"/>
                <w:szCs w:val="24"/>
              </w:rPr>
              <w:t>AFTËSI</w:t>
            </w:r>
            <w:r w:rsidRPr="006F28EE">
              <w:rPr>
                <w:rFonts w:ascii="Garamond" w:eastAsia="Calibri" w:hAnsi="Garamond" w:cs="Times New Roman"/>
                <w:sz w:val="24"/>
                <w:szCs w:val="24"/>
              </w:rPr>
              <w:t xml:space="preserve">SË DHE KONTROLLI I </w:t>
            </w:r>
            <w:r w:rsidR="00B61D1A" w:rsidRPr="006F28EE">
              <w:rPr>
                <w:rFonts w:ascii="Garamond" w:eastAsia="Calibri" w:hAnsi="Garamond" w:cs="Times New Roman"/>
                <w:sz w:val="24"/>
                <w:szCs w:val="24"/>
              </w:rPr>
              <w:t>AFTËSISË</w:t>
            </w:r>
          </w:p>
        </w:tc>
      </w:tr>
      <w:tr w:rsidR="00D34251" w:rsidRPr="006F28EE" w14:paraId="26AAA78F" w14:textId="77777777" w:rsidTr="00974580">
        <w:trPr>
          <w:trHeight w:hRule="exact" w:val="369"/>
          <w:jc w:val="center"/>
        </w:trPr>
        <w:tc>
          <w:tcPr>
            <w:tcW w:w="4051" w:type="dxa"/>
            <w:gridSpan w:val="2"/>
            <w:vMerge w:val="restart"/>
            <w:tcBorders>
              <w:top w:val="single" w:sz="4" w:space="0" w:color="000000"/>
              <w:left w:val="nil"/>
              <w:right w:val="single" w:sz="4" w:space="0" w:color="000000"/>
            </w:tcBorders>
          </w:tcPr>
          <w:p w14:paraId="26D336B9" w14:textId="77777777" w:rsidR="00D34251" w:rsidRPr="006F28EE" w:rsidRDefault="00D34251" w:rsidP="001941B2">
            <w:pPr>
              <w:widowControl w:val="0"/>
              <w:spacing w:after="0" w:line="240" w:lineRule="auto"/>
              <w:jc w:val="center"/>
              <w:rPr>
                <w:rFonts w:ascii="Garamond" w:hAnsi="Garamond" w:cs="Times New Roman"/>
                <w:sz w:val="24"/>
                <w:szCs w:val="24"/>
              </w:rPr>
            </w:pPr>
          </w:p>
          <w:p w14:paraId="0FE70E95" w14:textId="77777777" w:rsidR="00D34251" w:rsidRPr="006F28EE" w:rsidRDefault="00D34251" w:rsidP="001941B2">
            <w:pPr>
              <w:widowControl w:val="0"/>
              <w:spacing w:after="0" w:line="240" w:lineRule="auto"/>
              <w:jc w:val="center"/>
              <w:rPr>
                <w:rFonts w:ascii="Garamond" w:hAnsi="Garamond" w:cs="Times New Roman"/>
                <w:sz w:val="24"/>
                <w:szCs w:val="24"/>
              </w:rPr>
            </w:pPr>
          </w:p>
          <w:p w14:paraId="2E272686" w14:textId="77777777" w:rsidR="00D34251" w:rsidRPr="006F28EE" w:rsidRDefault="00D34251" w:rsidP="001941B2">
            <w:pPr>
              <w:widowControl w:val="0"/>
              <w:spacing w:after="0" w:line="240" w:lineRule="auto"/>
              <w:jc w:val="center"/>
              <w:rPr>
                <w:rFonts w:ascii="Garamond" w:eastAsia="Cambria" w:hAnsi="Garamond" w:cs="Times New Roman"/>
                <w:sz w:val="24"/>
                <w:szCs w:val="24"/>
              </w:rPr>
            </w:pPr>
            <w:r w:rsidRPr="006F28EE">
              <w:rPr>
                <w:rFonts w:ascii="Garamond" w:eastAsia="Calibri" w:hAnsi="Garamond" w:cs="Times New Roman"/>
                <w:sz w:val="24"/>
                <w:szCs w:val="24"/>
              </w:rPr>
              <w:t>Manovrat/procedurat</w:t>
            </w:r>
          </w:p>
        </w:tc>
        <w:tc>
          <w:tcPr>
            <w:tcW w:w="819" w:type="dxa"/>
            <w:tcBorders>
              <w:top w:val="single" w:sz="4" w:space="0" w:color="000000"/>
              <w:left w:val="single" w:sz="4" w:space="0" w:color="000000"/>
              <w:bottom w:val="single" w:sz="4" w:space="0" w:color="000000"/>
              <w:right w:val="single" w:sz="4" w:space="0" w:color="000000"/>
            </w:tcBorders>
          </w:tcPr>
          <w:p w14:paraId="2EFDA598" w14:textId="77777777" w:rsidR="00D34251" w:rsidRPr="006F28EE" w:rsidRDefault="00D34251" w:rsidP="001941B2">
            <w:pPr>
              <w:widowControl w:val="0"/>
              <w:spacing w:after="0" w:line="240" w:lineRule="auto"/>
              <w:jc w:val="center"/>
              <w:rPr>
                <w:rFonts w:ascii="Garamond" w:eastAsia="Calibri" w:hAnsi="Garamond" w:cs="Times New Roman"/>
                <w:sz w:val="24"/>
                <w:szCs w:val="24"/>
              </w:rPr>
            </w:pPr>
          </w:p>
        </w:tc>
        <w:tc>
          <w:tcPr>
            <w:tcW w:w="819" w:type="dxa"/>
            <w:tcBorders>
              <w:top w:val="single" w:sz="4" w:space="0" w:color="000000"/>
              <w:left w:val="single" w:sz="4" w:space="0" w:color="000000"/>
              <w:bottom w:val="single" w:sz="4" w:space="0" w:color="000000"/>
              <w:right w:val="single" w:sz="4" w:space="0" w:color="000000"/>
            </w:tcBorders>
          </w:tcPr>
          <w:p w14:paraId="53C67390" w14:textId="77777777" w:rsidR="00D34251" w:rsidRPr="006F28EE" w:rsidRDefault="00D34251" w:rsidP="001941B2">
            <w:pPr>
              <w:widowControl w:val="0"/>
              <w:spacing w:after="0" w:line="240" w:lineRule="auto"/>
              <w:jc w:val="center"/>
              <w:rPr>
                <w:rFonts w:ascii="Garamond" w:eastAsia="Calibri" w:hAnsi="Garamond" w:cs="Times New Roman"/>
                <w:sz w:val="24"/>
                <w:szCs w:val="24"/>
              </w:rPr>
            </w:pPr>
          </w:p>
        </w:tc>
        <w:tc>
          <w:tcPr>
            <w:tcW w:w="819" w:type="dxa"/>
            <w:tcBorders>
              <w:top w:val="single" w:sz="4" w:space="0" w:color="000000"/>
              <w:left w:val="single" w:sz="4" w:space="0" w:color="000000"/>
              <w:bottom w:val="single" w:sz="4" w:space="0" w:color="000000"/>
              <w:right w:val="single" w:sz="4" w:space="0" w:color="000000"/>
            </w:tcBorders>
          </w:tcPr>
          <w:p w14:paraId="7F4C2FC1" w14:textId="77777777" w:rsidR="00D34251" w:rsidRPr="006F28EE" w:rsidRDefault="00D34251" w:rsidP="001941B2">
            <w:pPr>
              <w:widowControl w:val="0"/>
              <w:spacing w:after="0" w:line="240" w:lineRule="auto"/>
              <w:jc w:val="center"/>
              <w:rPr>
                <w:rFonts w:ascii="Garamond" w:eastAsia="Calibri" w:hAnsi="Garamond" w:cs="Times New Roman"/>
                <w:sz w:val="24"/>
                <w:szCs w:val="24"/>
              </w:rPr>
            </w:pPr>
          </w:p>
        </w:tc>
        <w:tc>
          <w:tcPr>
            <w:tcW w:w="692" w:type="dxa"/>
            <w:tcBorders>
              <w:top w:val="single" w:sz="4" w:space="0" w:color="000000"/>
              <w:left w:val="single" w:sz="4" w:space="0" w:color="000000"/>
              <w:bottom w:val="single" w:sz="4" w:space="0" w:color="000000"/>
              <w:right w:val="single" w:sz="4" w:space="0" w:color="000000"/>
            </w:tcBorders>
          </w:tcPr>
          <w:p w14:paraId="28D0F427" w14:textId="77777777" w:rsidR="00D34251" w:rsidRPr="006F28EE" w:rsidRDefault="00D34251" w:rsidP="001941B2">
            <w:pPr>
              <w:widowControl w:val="0"/>
              <w:spacing w:after="0" w:line="240" w:lineRule="auto"/>
              <w:jc w:val="center"/>
              <w:rPr>
                <w:rFonts w:ascii="Garamond" w:eastAsia="Calibri" w:hAnsi="Garamond" w:cs="Times New Roman"/>
                <w:sz w:val="24"/>
                <w:szCs w:val="24"/>
              </w:rPr>
            </w:pPr>
          </w:p>
        </w:tc>
        <w:tc>
          <w:tcPr>
            <w:tcW w:w="1151" w:type="dxa"/>
            <w:vMerge w:val="restart"/>
            <w:tcBorders>
              <w:top w:val="single" w:sz="4" w:space="0" w:color="000000"/>
              <w:left w:val="single" w:sz="4" w:space="0" w:color="000000"/>
              <w:right w:val="single" w:sz="4" w:space="0" w:color="000000"/>
            </w:tcBorders>
          </w:tcPr>
          <w:p w14:paraId="73334B84" w14:textId="77777777" w:rsidR="00D34251" w:rsidRPr="006F28EE" w:rsidRDefault="00D34251" w:rsidP="001941B2">
            <w:pPr>
              <w:widowControl w:val="0"/>
              <w:spacing w:after="0" w:line="240" w:lineRule="auto"/>
              <w:jc w:val="center"/>
              <w:rPr>
                <w:rFonts w:ascii="Garamond" w:eastAsia="Cambria" w:hAnsi="Garamond" w:cs="Times New Roman"/>
                <w:sz w:val="24"/>
                <w:szCs w:val="24"/>
              </w:rPr>
            </w:pPr>
            <w:r w:rsidRPr="006F28EE">
              <w:rPr>
                <w:rFonts w:ascii="Garamond" w:eastAsia="Calibri" w:hAnsi="Garamond" w:cs="Times New Roman"/>
                <w:sz w:val="24"/>
                <w:szCs w:val="24"/>
              </w:rPr>
              <w:t>Inicialet e instruktorit kur përfundon trajnimi</w:t>
            </w:r>
          </w:p>
        </w:tc>
        <w:tc>
          <w:tcPr>
            <w:tcW w:w="819" w:type="dxa"/>
            <w:vMerge w:val="restart"/>
            <w:tcBorders>
              <w:top w:val="single" w:sz="4" w:space="0" w:color="000000"/>
              <w:left w:val="single" w:sz="4" w:space="0" w:color="000000"/>
              <w:right w:val="single" w:sz="4" w:space="0" w:color="000000"/>
            </w:tcBorders>
          </w:tcPr>
          <w:p w14:paraId="11E4EE82" w14:textId="77777777" w:rsidR="00D34251" w:rsidRPr="006F28EE" w:rsidRDefault="00D34251" w:rsidP="001941B2">
            <w:pPr>
              <w:widowControl w:val="0"/>
              <w:spacing w:after="0" w:line="240" w:lineRule="auto"/>
              <w:jc w:val="center"/>
              <w:rPr>
                <w:rFonts w:ascii="Garamond" w:hAnsi="Garamond" w:cs="Times New Roman"/>
                <w:sz w:val="24"/>
                <w:szCs w:val="24"/>
              </w:rPr>
            </w:pPr>
          </w:p>
          <w:p w14:paraId="169EA5E7" w14:textId="77777777" w:rsidR="00D34251" w:rsidRPr="006F28EE" w:rsidRDefault="00D34251" w:rsidP="001941B2">
            <w:pPr>
              <w:widowControl w:val="0"/>
              <w:spacing w:after="0" w:line="240" w:lineRule="auto"/>
              <w:jc w:val="center"/>
              <w:rPr>
                <w:rFonts w:ascii="Garamond" w:hAnsi="Garamond" w:cs="Times New Roman"/>
                <w:sz w:val="24"/>
                <w:szCs w:val="24"/>
              </w:rPr>
            </w:pPr>
          </w:p>
          <w:p w14:paraId="5F4F5CFE" w14:textId="77777777" w:rsidR="00D34251" w:rsidRPr="006F28EE" w:rsidRDefault="00D34251" w:rsidP="001941B2">
            <w:pPr>
              <w:widowControl w:val="0"/>
              <w:spacing w:after="0" w:line="240" w:lineRule="auto"/>
              <w:jc w:val="center"/>
              <w:rPr>
                <w:rFonts w:ascii="Garamond" w:eastAsia="Cambria" w:hAnsi="Garamond" w:cs="Times New Roman"/>
                <w:sz w:val="24"/>
                <w:szCs w:val="24"/>
              </w:rPr>
            </w:pPr>
            <w:r w:rsidRPr="006F28EE">
              <w:rPr>
                <w:rFonts w:ascii="Garamond" w:eastAsia="Calibri" w:hAnsi="Garamond" w:cs="Times New Roman"/>
                <w:sz w:val="24"/>
                <w:szCs w:val="24"/>
              </w:rPr>
              <w:t>Kontrolluar në FFS PL</w:t>
            </w:r>
          </w:p>
        </w:tc>
        <w:tc>
          <w:tcPr>
            <w:tcW w:w="1157" w:type="dxa"/>
            <w:vMerge w:val="restart"/>
            <w:tcBorders>
              <w:top w:val="single" w:sz="4" w:space="0" w:color="000000"/>
              <w:left w:val="single" w:sz="4" w:space="0" w:color="000000"/>
              <w:right w:val="nil"/>
            </w:tcBorders>
          </w:tcPr>
          <w:p w14:paraId="02AF6075" w14:textId="77777777" w:rsidR="00D34251" w:rsidRPr="006F28EE" w:rsidRDefault="00D34251" w:rsidP="001941B2">
            <w:pPr>
              <w:widowControl w:val="0"/>
              <w:spacing w:after="0" w:line="240" w:lineRule="auto"/>
              <w:jc w:val="center"/>
              <w:rPr>
                <w:rFonts w:ascii="Garamond" w:hAnsi="Garamond" w:cs="Times New Roman"/>
                <w:sz w:val="24"/>
                <w:szCs w:val="24"/>
              </w:rPr>
            </w:pPr>
          </w:p>
          <w:p w14:paraId="1D14165D" w14:textId="77777777" w:rsidR="00D34251" w:rsidRPr="006F28EE" w:rsidRDefault="00D34251" w:rsidP="001941B2">
            <w:pPr>
              <w:widowControl w:val="0"/>
              <w:spacing w:after="0" w:line="240" w:lineRule="auto"/>
              <w:jc w:val="center"/>
              <w:rPr>
                <w:rFonts w:ascii="Garamond" w:eastAsia="Cambria" w:hAnsi="Garamond" w:cs="Times New Roman"/>
                <w:sz w:val="24"/>
                <w:szCs w:val="24"/>
              </w:rPr>
            </w:pPr>
            <w:r w:rsidRPr="006F28EE">
              <w:rPr>
                <w:rFonts w:ascii="Garamond" w:eastAsia="Calibri" w:hAnsi="Garamond" w:cs="Times New Roman"/>
                <w:sz w:val="24"/>
                <w:szCs w:val="24"/>
              </w:rPr>
              <w:t>Inicialet e ekzaminuesit kur përfundon testimi</w:t>
            </w:r>
          </w:p>
        </w:tc>
      </w:tr>
      <w:tr w:rsidR="00D34251" w:rsidRPr="006F28EE" w14:paraId="20AE9850" w14:textId="77777777" w:rsidTr="007F7E0C">
        <w:trPr>
          <w:trHeight w:hRule="exact" w:val="1471"/>
          <w:jc w:val="center"/>
        </w:trPr>
        <w:tc>
          <w:tcPr>
            <w:tcW w:w="4051" w:type="dxa"/>
            <w:gridSpan w:val="2"/>
            <w:vMerge/>
            <w:tcBorders>
              <w:left w:val="nil"/>
              <w:bottom w:val="single" w:sz="4" w:space="0" w:color="000000"/>
              <w:right w:val="single" w:sz="4" w:space="0" w:color="000000"/>
            </w:tcBorders>
          </w:tcPr>
          <w:p w14:paraId="7BEAE526" w14:textId="77777777" w:rsidR="00D34251" w:rsidRPr="006F28EE" w:rsidRDefault="00D34251" w:rsidP="001941B2">
            <w:pPr>
              <w:widowControl w:val="0"/>
              <w:spacing w:after="0" w:line="240" w:lineRule="auto"/>
              <w:rPr>
                <w:rFonts w:ascii="Garamond" w:eastAsia="Calibri" w:hAnsi="Garamond" w:cs="Times New Roman"/>
                <w:sz w:val="24"/>
                <w:szCs w:val="24"/>
              </w:rPr>
            </w:pPr>
          </w:p>
        </w:tc>
        <w:tc>
          <w:tcPr>
            <w:tcW w:w="819" w:type="dxa"/>
            <w:tcBorders>
              <w:top w:val="single" w:sz="4" w:space="0" w:color="000000"/>
              <w:left w:val="single" w:sz="4" w:space="0" w:color="000000"/>
              <w:bottom w:val="single" w:sz="4" w:space="0" w:color="000000"/>
              <w:right w:val="single" w:sz="4" w:space="0" w:color="000000"/>
            </w:tcBorders>
          </w:tcPr>
          <w:p w14:paraId="7D65D897" w14:textId="77777777" w:rsidR="00D34251" w:rsidRPr="006F28EE" w:rsidRDefault="00D34251" w:rsidP="001941B2">
            <w:pPr>
              <w:widowControl w:val="0"/>
              <w:spacing w:after="0" w:line="240" w:lineRule="auto"/>
              <w:rPr>
                <w:rFonts w:ascii="Garamond" w:hAnsi="Garamond" w:cs="Times New Roman"/>
                <w:sz w:val="24"/>
                <w:szCs w:val="24"/>
              </w:rPr>
            </w:pPr>
          </w:p>
          <w:p w14:paraId="47330760" w14:textId="77777777" w:rsidR="00D34251" w:rsidRPr="006F28EE" w:rsidRDefault="00D34251" w:rsidP="001941B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OTD</w:t>
            </w:r>
          </w:p>
        </w:tc>
        <w:tc>
          <w:tcPr>
            <w:tcW w:w="819" w:type="dxa"/>
            <w:tcBorders>
              <w:top w:val="single" w:sz="4" w:space="0" w:color="000000"/>
              <w:left w:val="single" w:sz="4" w:space="0" w:color="000000"/>
              <w:bottom w:val="single" w:sz="4" w:space="0" w:color="000000"/>
              <w:right w:val="single" w:sz="4" w:space="0" w:color="000000"/>
            </w:tcBorders>
          </w:tcPr>
          <w:p w14:paraId="0BAEC4B8" w14:textId="77777777" w:rsidR="00D34251" w:rsidRPr="006F28EE" w:rsidRDefault="00D34251" w:rsidP="001941B2">
            <w:pPr>
              <w:widowControl w:val="0"/>
              <w:spacing w:after="0" w:line="240" w:lineRule="auto"/>
              <w:rPr>
                <w:rFonts w:ascii="Garamond" w:hAnsi="Garamond" w:cs="Times New Roman"/>
                <w:sz w:val="24"/>
                <w:szCs w:val="24"/>
              </w:rPr>
            </w:pPr>
          </w:p>
          <w:p w14:paraId="4ABD8E53" w14:textId="77777777" w:rsidR="00D34251" w:rsidRPr="006F28EE" w:rsidRDefault="00D34251" w:rsidP="001941B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FTD</w:t>
            </w:r>
          </w:p>
        </w:tc>
        <w:tc>
          <w:tcPr>
            <w:tcW w:w="819" w:type="dxa"/>
            <w:tcBorders>
              <w:top w:val="single" w:sz="4" w:space="0" w:color="000000"/>
              <w:left w:val="single" w:sz="4" w:space="0" w:color="000000"/>
              <w:bottom w:val="single" w:sz="4" w:space="0" w:color="000000"/>
              <w:right w:val="single" w:sz="4" w:space="0" w:color="000000"/>
            </w:tcBorders>
          </w:tcPr>
          <w:p w14:paraId="6509EAEE" w14:textId="77777777" w:rsidR="00D34251" w:rsidRPr="006F28EE" w:rsidRDefault="00D34251" w:rsidP="001941B2">
            <w:pPr>
              <w:widowControl w:val="0"/>
              <w:spacing w:after="0" w:line="240" w:lineRule="auto"/>
              <w:rPr>
                <w:rFonts w:ascii="Garamond" w:hAnsi="Garamond" w:cs="Times New Roman"/>
                <w:sz w:val="24"/>
                <w:szCs w:val="24"/>
              </w:rPr>
            </w:pPr>
          </w:p>
          <w:p w14:paraId="48869210" w14:textId="77777777" w:rsidR="00D34251" w:rsidRPr="006F28EE" w:rsidRDefault="00D34251" w:rsidP="001941B2">
            <w:pPr>
              <w:widowControl w:val="0"/>
              <w:spacing w:after="0" w:line="240" w:lineRule="auto"/>
              <w:jc w:val="center"/>
              <w:rPr>
                <w:rFonts w:ascii="Garamond" w:eastAsia="Cambria" w:hAnsi="Garamond" w:cs="Times New Roman"/>
                <w:sz w:val="24"/>
                <w:szCs w:val="24"/>
              </w:rPr>
            </w:pPr>
            <w:r w:rsidRPr="006F28EE">
              <w:rPr>
                <w:rFonts w:ascii="Garamond" w:eastAsia="Calibri" w:hAnsi="Garamond" w:cs="Times New Roman"/>
                <w:sz w:val="24"/>
                <w:szCs w:val="24"/>
              </w:rPr>
              <w:t>FFS</w:t>
            </w:r>
          </w:p>
        </w:tc>
        <w:tc>
          <w:tcPr>
            <w:tcW w:w="692" w:type="dxa"/>
            <w:tcBorders>
              <w:top w:val="single" w:sz="4" w:space="0" w:color="000000"/>
              <w:left w:val="single" w:sz="4" w:space="0" w:color="000000"/>
              <w:bottom w:val="single" w:sz="4" w:space="0" w:color="000000"/>
              <w:right w:val="single" w:sz="4" w:space="0" w:color="000000"/>
            </w:tcBorders>
          </w:tcPr>
          <w:p w14:paraId="6D9E5556" w14:textId="77777777" w:rsidR="00D34251" w:rsidRPr="006F28EE" w:rsidRDefault="00D34251" w:rsidP="001941B2">
            <w:pPr>
              <w:widowControl w:val="0"/>
              <w:spacing w:after="0" w:line="240" w:lineRule="auto"/>
              <w:rPr>
                <w:rFonts w:ascii="Garamond" w:hAnsi="Garamond" w:cs="Times New Roman"/>
                <w:sz w:val="24"/>
                <w:szCs w:val="24"/>
              </w:rPr>
            </w:pPr>
          </w:p>
          <w:p w14:paraId="6E3CC92A" w14:textId="77777777" w:rsidR="00D34251" w:rsidRPr="006F28EE" w:rsidRDefault="00D34251" w:rsidP="001941B2">
            <w:pPr>
              <w:widowControl w:val="0"/>
              <w:spacing w:after="0" w:line="240" w:lineRule="auto"/>
              <w:jc w:val="right"/>
              <w:rPr>
                <w:rFonts w:ascii="Garamond" w:eastAsia="Cambria" w:hAnsi="Garamond" w:cs="Times New Roman"/>
                <w:sz w:val="24"/>
                <w:szCs w:val="24"/>
              </w:rPr>
            </w:pPr>
            <w:r w:rsidRPr="006F28EE">
              <w:rPr>
                <w:rFonts w:ascii="Garamond" w:eastAsia="Calibri" w:hAnsi="Garamond" w:cs="Times New Roman"/>
                <w:sz w:val="24"/>
                <w:szCs w:val="24"/>
              </w:rPr>
              <w:t>PL</w:t>
            </w:r>
          </w:p>
        </w:tc>
        <w:tc>
          <w:tcPr>
            <w:tcW w:w="1151" w:type="dxa"/>
            <w:vMerge/>
            <w:tcBorders>
              <w:left w:val="single" w:sz="4" w:space="0" w:color="000000"/>
              <w:bottom w:val="single" w:sz="4" w:space="0" w:color="000000"/>
              <w:right w:val="single" w:sz="4" w:space="0" w:color="000000"/>
            </w:tcBorders>
          </w:tcPr>
          <w:p w14:paraId="2CFE3317" w14:textId="77777777" w:rsidR="00D34251" w:rsidRPr="006F28EE" w:rsidRDefault="00D34251" w:rsidP="001941B2">
            <w:pPr>
              <w:widowControl w:val="0"/>
              <w:spacing w:after="0" w:line="240" w:lineRule="auto"/>
              <w:rPr>
                <w:rFonts w:ascii="Garamond" w:eastAsia="Calibri" w:hAnsi="Garamond" w:cs="Times New Roman"/>
                <w:sz w:val="24"/>
                <w:szCs w:val="24"/>
              </w:rPr>
            </w:pPr>
          </w:p>
        </w:tc>
        <w:tc>
          <w:tcPr>
            <w:tcW w:w="819" w:type="dxa"/>
            <w:vMerge/>
            <w:tcBorders>
              <w:left w:val="single" w:sz="4" w:space="0" w:color="000000"/>
              <w:bottom w:val="single" w:sz="4" w:space="0" w:color="000000"/>
              <w:right w:val="single" w:sz="4" w:space="0" w:color="000000"/>
            </w:tcBorders>
          </w:tcPr>
          <w:p w14:paraId="2EFAC350" w14:textId="77777777" w:rsidR="00D34251" w:rsidRPr="006F28EE" w:rsidRDefault="00D34251" w:rsidP="001941B2">
            <w:pPr>
              <w:widowControl w:val="0"/>
              <w:spacing w:after="0" w:line="240" w:lineRule="auto"/>
              <w:rPr>
                <w:rFonts w:ascii="Garamond" w:eastAsia="Calibri" w:hAnsi="Garamond" w:cs="Times New Roman"/>
                <w:sz w:val="24"/>
                <w:szCs w:val="24"/>
              </w:rPr>
            </w:pPr>
          </w:p>
        </w:tc>
        <w:tc>
          <w:tcPr>
            <w:tcW w:w="1157" w:type="dxa"/>
            <w:vMerge/>
            <w:tcBorders>
              <w:left w:val="single" w:sz="4" w:space="0" w:color="000000"/>
              <w:bottom w:val="single" w:sz="4" w:space="0" w:color="000000"/>
              <w:right w:val="nil"/>
            </w:tcBorders>
          </w:tcPr>
          <w:p w14:paraId="65239240" w14:textId="77777777" w:rsidR="00D34251" w:rsidRPr="006F28EE" w:rsidRDefault="00D34251" w:rsidP="001941B2">
            <w:pPr>
              <w:widowControl w:val="0"/>
              <w:spacing w:after="0" w:line="240" w:lineRule="auto"/>
              <w:rPr>
                <w:rFonts w:ascii="Garamond" w:eastAsia="Calibri" w:hAnsi="Garamond" w:cs="Times New Roman"/>
                <w:sz w:val="24"/>
                <w:szCs w:val="24"/>
              </w:rPr>
            </w:pPr>
          </w:p>
        </w:tc>
      </w:tr>
      <w:tr w:rsidR="00D34251" w:rsidRPr="006F28EE" w14:paraId="7E729457" w14:textId="77777777" w:rsidTr="007F7E0C">
        <w:trPr>
          <w:trHeight w:hRule="exact" w:val="2258"/>
          <w:jc w:val="center"/>
        </w:trPr>
        <w:tc>
          <w:tcPr>
            <w:tcW w:w="724" w:type="dxa"/>
            <w:tcBorders>
              <w:top w:val="single" w:sz="4" w:space="0" w:color="000000"/>
              <w:left w:val="nil"/>
              <w:bottom w:val="single" w:sz="4" w:space="0" w:color="000000"/>
              <w:right w:val="single" w:sz="4" w:space="0" w:color="000000"/>
            </w:tcBorders>
          </w:tcPr>
          <w:p w14:paraId="65160097" w14:textId="77777777" w:rsidR="00D34251" w:rsidRPr="006F28EE" w:rsidRDefault="00D34251" w:rsidP="001941B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2,5</w:t>
            </w:r>
          </w:p>
        </w:tc>
        <w:tc>
          <w:tcPr>
            <w:tcW w:w="3327" w:type="dxa"/>
            <w:tcBorders>
              <w:top w:val="single" w:sz="4" w:space="0" w:color="000000"/>
              <w:left w:val="single" w:sz="4" w:space="0" w:color="000000"/>
              <w:bottom w:val="single" w:sz="4" w:space="0" w:color="000000"/>
              <w:right w:val="single" w:sz="4" w:space="0" w:color="000000"/>
            </w:tcBorders>
          </w:tcPr>
          <w:p w14:paraId="18217E4B" w14:textId="77777777" w:rsidR="00D34251" w:rsidRPr="006F28EE" w:rsidRDefault="00D34251" w:rsidP="001941B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Profilet e uljes së VFR-së normale:</w:t>
            </w:r>
          </w:p>
          <w:p w14:paraId="57F6CA21" w14:textId="77777777" w:rsidR="00D34251" w:rsidRPr="006F28EE" w:rsidRDefault="00D34251" w:rsidP="001941B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operime në pistë (STOL dhe VTOL) heliportet në sipërfaqe të ngritura</w:t>
            </w:r>
          </w:p>
          <w:p w14:paraId="31B52762" w14:textId="77777777" w:rsidR="00D34251" w:rsidRPr="006F28EE" w:rsidRDefault="00D34251" w:rsidP="001941B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heliportet në nivelin e tokës.</w:t>
            </w:r>
          </w:p>
        </w:tc>
        <w:tc>
          <w:tcPr>
            <w:tcW w:w="819" w:type="dxa"/>
            <w:tcBorders>
              <w:top w:val="single" w:sz="4" w:space="0" w:color="000000"/>
              <w:left w:val="single" w:sz="4" w:space="0" w:color="000000"/>
              <w:bottom w:val="single" w:sz="4" w:space="0" w:color="000000"/>
              <w:right w:val="single" w:sz="4" w:space="0" w:color="000000"/>
            </w:tcBorders>
          </w:tcPr>
          <w:p w14:paraId="0DB4BAD0" w14:textId="77777777" w:rsidR="00D34251" w:rsidRPr="006F28EE" w:rsidRDefault="00D34251" w:rsidP="001941B2">
            <w:pPr>
              <w:widowControl w:val="0"/>
              <w:spacing w:after="0" w:line="240" w:lineRule="auto"/>
              <w:rPr>
                <w:rFonts w:ascii="Garamond" w:eastAsia="Calibri" w:hAnsi="Garamond" w:cs="Times New Roman"/>
                <w:sz w:val="24"/>
                <w:szCs w:val="24"/>
              </w:rPr>
            </w:pPr>
          </w:p>
        </w:tc>
        <w:tc>
          <w:tcPr>
            <w:tcW w:w="819" w:type="dxa"/>
            <w:tcBorders>
              <w:top w:val="single" w:sz="4" w:space="0" w:color="000000"/>
              <w:left w:val="single" w:sz="4" w:space="0" w:color="000000"/>
              <w:bottom w:val="single" w:sz="4" w:space="0" w:color="000000"/>
              <w:right w:val="single" w:sz="4" w:space="0" w:color="000000"/>
            </w:tcBorders>
          </w:tcPr>
          <w:p w14:paraId="696F79BA" w14:textId="77777777" w:rsidR="00D34251" w:rsidRPr="006F28EE" w:rsidRDefault="00D34251" w:rsidP="001941B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P</w:t>
            </w:r>
          </w:p>
        </w:tc>
        <w:tc>
          <w:tcPr>
            <w:tcW w:w="819" w:type="dxa"/>
            <w:tcBorders>
              <w:top w:val="single" w:sz="4" w:space="0" w:color="000000"/>
              <w:left w:val="single" w:sz="4" w:space="0" w:color="000000"/>
              <w:bottom w:val="single" w:sz="4" w:space="0" w:color="000000"/>
              <w:right w:val="single" w:sz="4" w:space="0" w:color="000000"/>
            </w:tcBorders>
          </w:tcPr>
          <w:p w14:paraId="749DCF4D" w14:textId="77777777" w:rsidR="00D34251" w:rsidRPr="006F28EE" w:rsidRDefault="00D34251" w:rsidP="001941B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——&gt;</w:t>
            </w:r>
          </w:p>
        </w:tc>
        <w:tc>
          <w:tcPr>
            <w:tcW w:w="692" w:type="dxa"/>
            <w:tcBorders>
              <w:top w:val="single" w:sz="4" w:space="0" w:color="000000"/>
              <w:left w:val="single" w:sz="4" w:space="0" w:color="000000"/>
              <w:bottom w:val="single" w:sz="4" w:space="0" w:color="000000"/>
              <w:right w:val="single" w:sz="4" w:space="0" w:color="000000"/>
            </w:tcBorders>
          </w:tcPr>
          <w:p w14:paraId="6526AB0A" w14:textId="77777777" w:rsidR="00D34251" w:rsidRPr="006F28EE" w:rsidRDefault="00D34251" w:rsidP="001941B2">
            <w:pPr>
              <w:widowControl w:val="0"/>
              <w:spacing w:after="0" w:line="240" w:lineRule="auto"/>
              <w:jc w:val="right"/>
              <w:rPr>
                <w:rFonts w:ascii="Garamond" w:eastAsia="Cambria" w:hAnsi="Garamond" w:cs="Times New Roman"/>
                <w:sz w:val="24"/>
                <w:szCs w:val="24"/>
              </w:rPr>
            </w:pPr>
            <w:r w:rsidRPr="006F28EE">
              <w:rPr>
                <w:rFonts w:ascii="Garamond" w:eastAsia="Calibri" w:hAnsi="Garamond" w:cs="Times New Roman"/>
                <w:sz w:val="24"/>
                <w:szCs w:val="24"/>
              </w:rPr>
              <w:t>——&gt;</w:t>
            </w:r>
          </w:p>
        </w:tc>
        <w:tc>
          <w:tcPr>
            <w:tcW w:w="1151" w:type="dxa"/>
            <w:tcBorders>
              <w:top w:val="single" w:sz="4" w:space="0" w:color="000000"/>
              <w:left w:val="single" w:sz="4" w:space="0" w:color="000000"/>
              <w:bottom w:val="single" w:sz="4" w:space="0" w:color="000000"/>
              <w:right w:val="single" w:sz="4" w:space="0" w:color="000000"/>
            </w:tcBorders>
          </w:tcPr>
          <w:p w14:paraId="177C9865" w14:textId="77777777" w:rsidR="00D34251" w:rsidRPr="006F28EE" w:rsidRDefault="00D34251" w:rsidP="001941B2">
            <w:pPr>
              <w:widowControl w:val="0"/>
              <w:spacing w:after="0" w:line="240" w:lineRule="auto"/>
              <w:rPr>
                <w:rFonts w:ascii="Garamond" w:eastAsia="Calibri" w:hAnsi="Garamond" w:cs="Times New Roman"/>
                <w:sz w:val="24"/>
                <w:szCs w:val="24"/>
              </w:rPr>
            </w:pPr>
          </w:p>
        </w:tc>
        <w:tc>
          <w:tcPr>
            <w:tcW w:w="819" w:type="dxa"/>
            <w:tcBorders>
              <w:top w:val="single" w:sz="4" w:space="0" w:color="000000"/>
              <w:left w:val="single" w:sz="4" w:space="0" w:color="000000"/>
              <w:bottom w:val="single" w:sz="4" w:space="0" w:color="000000"/>
              <w:right w:val="single" w:sz="4" w:space="0" w:color="000000"/>
            </w:tcBorders>
          </w:tcPr>
          <w:p w14:paraId="21EF148A" w14:textId="77777777" w:rsidR="00D34251" w:rsidRPr="006F28EE" w:rsidRDefault="00D34251" w:rsidP="001941B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M</w:t>
            </w:r>
          </w:p>
        </w:tc>
        <w:tc>
          <w:tcPr>
            <w:tcW w:w="1157" w:type="dxa"/>
            <w:tcBorders>
              <w:top w:val="single" w:sz="4" w:space="0" w:color="000000"/>
              <w:left w:val="single" w:sz="4" w:space="0" w:color="000000"/>
              <w:bottom w:val="single" w:sz="4" w:space="0" w:color="000000"/>
              <w:right w:val="nil"/>
            </w:tcBorders>
          </w:tcPr>
          <w:p w14:paraId="6BF3AE4C" w14:textId="77777777" w:rsidR="00D34251" w:rsidRPr="006F28EE" w:rsidRDefault="00D34251" w:rsidP="001941B2">
            <w:pPr>
              <w:widowControl w:val="0"/>
              <w:spacing w:after="0" w:line="240" w:lineRule="auto"/>
              <w:rPr>
                <w:rFonts w:ascii="Garamond" w:eastAsia="Calibri" w:hAnsi="Garamond" w:cs="Times New Roman"/>
                <w:sz w:val="24"/>
                <w:szCs w:val="24"/>
              </w:rPr>
            </w:pPr>
          </w:p>
        </w:tc>
      </w:tr>
      <w:tr w:rsidR="00D34251" w:rsidRPr="006F28EE" w14:paraId="1EFBD281" w14:textId="77777777" w:rsidTr="007F7E0C">
        <w:trPr>
          <w:trHeight w:hRule="exact" w:val="2279"/>
          <w:jc w:val="center"/>
        </w:trPr>
        <w:tc>
          <w:tcPr>
            <w:tcW w:w="724" w:type="dxa"/>
            <w:tcBorders>
              <w:top w:val="single" w:sz="4" w:space="0" w:color="000000"/>
              <w:left w:val="nil"/>
              <w:bottom w:val="single" w:sz="4" w:space="0" w:color="000000"/>
              <w:right w:val="single" w:sz="4" w:space="0" w:color="000000"/>
            </w:tcBorders>
          </w:tcPr>
          <w:p w14:paraId="0CB1BBD4" w14:textId="77777777" w:rsidR="00D34251" w:rsidRPr="006F28EE" w:rsidRDefault="00D34251" w:rsidP="001941B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2.5.1.</w:t>
            </w:r>
          </w:p>
        </w:tc>
        <w:tc>
          <w:tcPr>
            <w:tcW w:w="3327" w:type="dxa"/>
            <w:tcBorders>
              <w:top w:val="single" w:sz="4" w:space="0" w:color="000000"/>
              <w:left w:val="single" w:sz="4" w:space="0" w:color="000000"/>
              <w:bottom w:val="single" w:sz="4" w:space="0" w:color="000000"/>
              <w:right w:val="single" w:sz="4" w:space="0" w:color="000000"/>
            </w:tcBorders>
          </w:tcPr>
          <w:p w14:paraId="197F6EFD" w14:textId="77777777" w:rsidR="00D34251" w:rsidRPr="006F28EE" w:rsidRDefault="00D34251" w:rsidP="001941B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Ulja me motorë të simuluar jo funksionalë pasi arrihet pika e vendosur:</w:t>
            </w:r>
          </w:p>
          <w:p w14:paraId="48D19183" w14:textId="77777777" w:rsidR="00D34251" w:rsidRPr="006F28EE" w:rsidRDefault="00D34251" w:rsidP="004812E5">
            <w:pPr>
              <w:widowControl w:val="0"/>
              <w:numPr>
                <w:ilvl w:val="0"/>
                <w:numId w:val="33"/>
              </w:numPr>
              <w:tabs>
                <w:tab w:val="left" w:pos="367"/>
              </w:tabs>
              <w:spacing w:after="0" w:line="240" w:lineRule="auto"/>
              <w:ind w:left="0" w:firstLine="0"/>
              <w:rPr>
                <w:rFonts w:ascii="Garamond" w:eastAsia="Cambria" w:hAnsi="Garamond" w:cs="Times New Roman"/>
                <w:sz w:val="24"/>
                <w:szCs w:val="24"/>
              </w:rPr>
            </w:pPr>
            <w:r w:rsidRPr="006F28EE">
              <w:rPr>
                <w:rFonts w:ascii="Garamond" w:eastAsia="Calibri" w:hAnsi="Garamond" w:cs="Times New Roman"/>
                <w:sz w:val="24"/>
                <w:szCs w:val="24"/>
              </w:rPr>
              <w:t>gjatë operimeve në pistë;</w:t>
            </w:r>
          </w:p>
          <w:p w14:paraId="2AC831DF" w14:textId="77777777" w:rsidR="00D34251" w:rsidRPr="006F28EE" w:rsidRDefault="00D34251" w:rsidP="004812E5">
            <w:pPr>
              <w:widowControl w:val="0"/>
              <w:numPr>
                <w:ilvl w:val="0"/>
                <w:numId w:val="33"/>
              </w:numPr>
              <w:tabs>
                <w:tab w:val="left" w:pos="367"/>
              </w:tabs>
              <w:spacing w:after="0" w:line="240" w:lineRule="auto"/>
              <w:ind w:left="0" w:firstLine="0"/>
              <w:rPr>
                <w:rFonts w:ascii="Garamond" w:eastAsia="Cambria" w:hAnsi="Garamond" w:cs="Times New Roman"/>
                <w:sz w:val="24"/>
                <w:szCs w:val="24"/>
              </w:rPr>
            </w:pPr>
            <w:r w:rsidRPr="006F28EE">
              <w:rPr>
                <w:rFonts w:ascii="Garamond" w:eastAsia="Calibri" w:hAnsi="Garamond" w:cs="Times New Roman"/>
                <w:sz w:val="24"/>
                <w:szCs w:val="24"/>
              </w:rPr>
              <w:t>gjatë operimeve në heliporte në sipërfaqe të ngritura; dhe</w:t>
            </w:r>
          </w:p>
          <w:p w14:paraId="5D2E0556" w14:textId="77777777" w:rsidR="00D34251" w:rsidRPr="006F28EE" w:rsidRDefault="00D34251" w:rsidP="004812E5">
            <w:pPr>
              <w:widowControl w:val="0"/>
              <w:numPr>
                <w:ilvl w:val="0"/>
                <w:numId w:val="33"/>
              </w:numPr>
              <w:tabs>
                <w:tab w:val="left" w:pos="367"/>
              </w:tabs>
              <w:spacing w:after="0" w:line="240" w:lineRule="auto"/>
              <w:ind w:left="0" w:firstLine="0"/>
              <w:rPr>
                <w:rFonts w:ascii="Garamond" w:eastAsia="Cambria" w:hAnsi="Garamond" w:cs="Times New Roman"/>
                <w:sz w:val="24"/>
                <w:szCs w:val="24"/>
              </w:rPr>
            </w:pPr>
            <w:r w:rsidRPr="006F28EE">
              <w:rPr>
                <w:rFonts w:ascii="Garamond" w:eastAsia="Calibri" w:hAnsi="Garamond" w:cs="Times New Roman"/>
                <w:sz w:val="24"/>
                <w:szCs w:val="24"/>
              </w:rPr>
              <w:t>gjatë operimeve në nivelin e tokës.</w:t>
            </w:r>
          </w:p>
        </w:tc>
        <w:tc>
          <w:tcPr>
            <w:tcW w:w="819" w:type="dxa"/>
            <w:tcBorders>
              <w:top w:val="single" w:sz="4" w:space="0" w:color="000000"/>
              <w:left w:val="single" w:sz="4" w:space="0" w:color="000000"/>
              <w:bottom w:val="single" w:sz="4" w:space="0" w:color="000000"/>
              <w:right w:val="single" w:sz="4" w:space="0" w:color="000000"/>
            </w:tcBorders>
          </w:tcPr>
          <w:p w14:paraId="498F9F77" w14:textId="77777777" w:rsidR="00D34251" w:rsidRPr="006F28EE" w:rsidRDefault="00D34251" w:rsidP="001941B2">
            <w:pPr>
              <w:widowControl w:val="0"/>
              <w:spacing w:after="0" w:line="240" w:lineRule="auto"/>
              <w:rPr>
                <w:rFonts w:ascii="Garamond" w:eastAsia="Calibri" w:hAnsi="Garamond" w:cs="Times New Roman"/>
                <w:sz w:val="24"/>
                <w:szCs w:val="24"/>
              </w:rPr>
            </w:pPr>
          </w:p>
        </w:tc>
        <w:tc>
          <w:tcPr>
            <w:tcW w:w="819" w:type="dxa"/>
            <w:tcBorders>
              <w:top w:val="single" w:sz="4" w:space="0" w:color="000000"/>
              <w:left w:val="single" w:sz="4" w:space="0" w:color="000000"/>
              <w:bottom w:val="single" w:sz="4" w:space="0" w:color="000000"/>
              <w:right w:val="single" w:sz="4" w:space="0" w:color="000000"/>
            </w:tcBorders>
          </w:tcPr>
          <w:p w14:paraId="25E56F4D" w14:textId="77777777" w:rsidR="00D34251" w:rsidRPr="006F28EE" w:rsidRDefault="00D34251" w:rsidP="001941B2">
            <w:pPr>
              <w:widowControl w:val="0"/>
              <w:spacing w:after="0" w:line="240" w:lineRule="auto"/>
              <w:rPr>
                <w:rFonts w:ascii="Garamond" w:eastAsia="Calibri" w:hAnsi="Garamond" w:cs="Times New Roman"/>
                <w:sz w:val="24"/>
                <w:szCs w:val="24"/>
              </w:rPr>
            </w:pPr>
          </w:p>
        </w:tc>
        <w:tc>
          <w:tcPr>
            <w:tcW w:w="819" w:type="dxa"/>
            <w:tcBorders>
              <w:top w:val="single" w:sz="4" w:space="0" w:color="000000"/>
              <w:left w:val="single" w:sz="4" w:space="0" w:color="000000"/>
              <w:bottom w:val="single" w:sz="4" w:space="0" w:color="000000"/>
              <w:right w:val="single" w:sz="4" w:space="0" w:color="000000"/>
            </w:tcBorders>
          </w:tcPr>
          <w:p w14:paraId="6DEB92FE" w14:textId="77777777" w:rsidR="00D34251" w:rsidRPr="006F28EE" w:rsidRDefault="00D34251" w:rsidP="001941B2">
            <w:pPr>
              <w:widowControl w:val="0"/>
              <w:spacing w:after="0" w:line="240" w:lineRule="auto"/>
              <w:rPr>
                <w:rFonts w:ascii="Garamond" w:eastAsia="Calibri" w:hAnsi="Garamond" w:cs="Times New Roman"/>
                <w:sz w:val="24"/>
                <w:szCs w:val="24"/>
              </w:rPr>
            </w:pPr>
          </w:p>
        </w:tc>
        <w:tc>
          <w:tcPr>
            <w:tcW w:w="692" w:type="dxa"/>
            <w:tcBorders>
              <w:top w:val="single" w:sz="4" w:space="0" w:color="000000"/>
              <w:left w:val="single" w:sz="4" w:space="0" w:color="000000"/>
              <w:bottom w:val="single" w:sz="4" w:space="0" w:color="000000"/>
              <w:right w:val="single" w:sz="4" w:space="0" w:color="000000"/>
            </w:tcBorders>
          </w:tcPr>
          <w:p w14:paraId="0173190E" w14:textId="77777777" w:rsidR="00D34251" w:rsidRPr="006F28EE" w:rsidRDefault="00D34251" w:rsidP="001941B2">
            <w:pPr>
              <w:widowControl w:val="0"/>
              <w:spacing w:after="0" w:line="240" w:lineRule="auto"/>
              <w:rPr>
                <w:rFonts w:ascii="Garamond" w:eastAsia="Calibri" w:hAnsi="Garamond" w:cs="Times New Roman"/>
                <w:sz w:val="24"/>
                <w:szCs w:val="24"/>
              </w:rPr>
            </w:pPr>
          </w:p>
        </w:tc>
        <w:tc>
          <w:tcPr>
            <w:tcW w:w="1151" w:type="dxa"/>
            <w:tcBorders>
              <w:top w:val="single" w:sz="4" w:space="0" w:color="000000"/>
              <w:left w:val="single" w:sz="4" w:space="0" w:color="000000"/>
              <w:bottom w:val="single" w:sz="4" w:space="0" w:color="000000"/>
              <w:right w:val="single" w:sz="4" w:space="0" w:color="000000"/>
            </w:tcBorders>
          </w:tcPr>
          <w:p w14:paraId="3794EE73" w14:textId="77777777" w:rsidR="00D34251" w:rsidRPr="006F28EE" w:rsidRDefault="00D34251" w:rsidP="001941B2">
            <w:pPr>
              <w:widowControl w:val="0"/>
              <w:spacing w:after="0" w:line="240" w:lineRule="auto"/>
              <w:rPr>
                <w:rFonts w:ascii="Garamond" w:eastAsia="Calibri" w:hAnsi="Garamond" w:cs="Times New Roman"/>
                <w:sz w:val="24"/>
                <w:szCs w:val="24"/>
              </w:rPr>
            </w:pPr>
          </w:p>
        </w:tc>
        <w:tc>
          <w:tcPr>
            <w:tcW w:w="819" w:type="dxa"/>
            <w:tcBorders>
              <w:top w:val="single" w:sz="4" w:space="0" w:color="000000"/>
              <w:left w:val="single" w:sz="4" w:space="0" w:color="000000"/>
              <w:bottom w:val="single" w:sz="4" w:space="0" w:color="000000"/>
              <w:right w:val="single" w:sz="4" w:space="0" w:color="000000"/>
            </w:tcBorders>
          </w:tcPr>
          <w:p w14:paraId="678C8CBD" w14:textId="77777777" w:rsidR="00D34251" w:rsidRPr="006F28EE" w:rsidRDefault="00D34251" w:rsidP="001941B2">
            <w:pPr>
              <w:widowControl w:val="0"/>
              <w:spacing w:after="0" w:line="240" w:lineRule="auto"/>
              <w:rPr>
                <w:rFonts w:ascii="Garamond" w:eastAsia="Calibri" w:hAnsi="Garamond" w:cs="Times New Roman"/>
                <w:sz w:val="24"/>
                <w:szCs w:val="24"/>
              </w:rPr>
            </w:pPr>
          </w:p>
        </w:tc>
        <w:tc>
          <w:tcPr>
            <w:tcW w:w="1157" w:type="dxa"/>
            <w:tcBorders>
              <w:top w:val="single" w:sz="4" w:space="0" w:color="000000"/>
              <w:left w:val="single" w:sz="4" w:space="0" w:color="000000"/>
              <w:bottom w:val="single" w:sz="4" w:space="0" w:color="000000"/>
              <w:right w:val="nil"/>
            </w:tcBorders>
          </w:tcPr>
          <w:p w14:paraId="16002799" w14:textId="77777777" w:rsidR="00D34251" w:rsidRPr="006F28EE" w:rsidRDefault="00D34251" w:rsidP="001941B2">
            <w:pPr>
              <w:widowControl w:val="0"/>
              <w:spacing w:after="0" w:line="240" w:lineRule="auto"/>
              <w:rPr>
                <w:rFonts w:ascii="Garamond" w:eastAsia="Calibri" w:hAnsi="Garamond" w:cs="Times New Roman"/>
                <w:sz w:val="24"/>
                <w:szCs w:val="24"/>
              </w:rPr>
            </w:pPr>
          </w:p>
        </w:tc>
      </w:tr>
      <w:tr w:rsidR="00D34251" w:rsidRPr="006F28EE" w14:paraId="21C42085" w14:textId="77777777" w:rsidTr="007F7E0C">
        <w:trPr>
          <w:trHeight w:hRule="exact" w:val="1134"/>
          <w:jc w:val="center"/>
        </w:trPr>
        <w:tc>
          <w:tcPr>
            <w:tcW w:w="724" w:type="dxa"/>
            <w:tcBorders>
              <w:top w:val="single" w:sz="4" w:space="0" w:color="000000"/>
              <w:left w:val="nil"/>
              <w:bottom w:val="single" w:sz="4" w:space="0" w:color="000000"/>
              <w:right w:val="single" w:sz="4" w:space="0" w:color="000000"/>
            </w:tcBorders>
          </w:tcPr>
          <w:p w14:paraId="3DC76200" w14:textId="77777777" w:rsidR="00D34251" w:rsidRPr="006F28EE" w:rsidRDefault="00D34251" w:rsidP="001941B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2,6</w:t>
            </w:r>
          </w:p>
        </w:tc>
        <w:tc>
          <w:tcPr>
            <w:tcW w:w="3327" w:type="dxa"/>
            <w:tcBorders>
              <w:top w:val="single" w:sz="4" w:space="0" w:color="000000"/>
              <w:left w:val="single" w:sz="4" w:space="0" w:color="000000"/>
              <w:bottom w:val="single" w:sz="4" w:space="0" w:color="000000"/>
              <w:right w:val="single" w:sz="4" w:space="0" w:color="000000"/>
            </w:tcBorders>
          </w:tcPr>
          <w:p w14:paraId="25076A40" w14:textId="77777777" w:rsidR="00D34251" w:rsidRPr="006F28EE" w:rsidRDefault="00D34251" w:rsidP="001941B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Ringritja ose ulja pas mosfunksionimit të simuluar të motorit përpara pikës së vendosur</w:t>
            </w:r>
          </w:p>
        </w:tc>
        <w:tc>
          <w:tcPr>
            <w:tcW w:w="819" w:type="dxa"/>
            <w:tcBorders>
              <w:top w:val="single" w:sz="4" w:space="0" w:color="000000"/>
              <w:left w:val="single" w:sz="4" w:space="0" w:color="000000"/>
              <w:bottom w:val="single" w:sz="4" w:space="0" w:color="000000"/>
              <w:right w:val="single" w:sz="4" w:space="0" w:color="000000"/>
            </w:tcBorders>
          </w:tcPr>
          <w:p w14:paraId="2883E155" w14:textId="77777777" w:rsidR="00D34251" w:rsidRPr="006F28EE" w:rsidRDefault="00D34251" w:rsidP="001941B2">
            <w:pPr>
              <w:widowControl w:val="0"/>
              <w:spacing w:after="0" w:line="240" w:lineRule="auto"/>
              <w:rPr>
                <w:rFonts w:ascii="Garamond" w:eastAsia="Calibri" w:hAnsi="Garamond" w:cs="Times New Roman"/>
                <w:sz w:val="24"/>
                <w:szCs w:val="24"/>
              </w:rPr>
            </w:pPr>
          </w:p>
        </w:tc>
        <w:tc>
          <w:tcPr>
            <w:tcW w:w="819" w:type="dxa"/>
            <w:tcBorders>
              <w:top w:val="single" w:sz="4" w:space="0" w:color="000000"/>
              <w:left w:val="single" w:sz="4" w:space="0" w:color="000000"/>
              <w:bottom w:val="single" w:sz="4" w:space="0" w:color="000000"/>
              <w:right w:val="single" w:sz="4" w:space="0" w:color="000000"/>
            </w:tcBorders>
          </w:tcPr>
          <w:p w14:paraId="666849AD" w14:textId="77777777" w:rsidR="00D34251" w:rsidRPr="006F28EE" w:rsidRDefault="00D34251" w:rsidP="001941B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P</w:t>
            </w:r>
          </w:p>
        </w:tc>
        <w:tc>
          <w:tcPr>
            <w:tcW w:w="819" w:type="dxa"/>
            <w:tcBorders>
              <w:top w:val="single" w:sz="4" w:space="0" w:color="000000"/>
              <w:left w:val="single" w:sz="4" w:space="0" w:color="000000"/>
              <w:bottom w:val="single" w:sz="4" w:space="0" w:color="000000"/>
              <w:right w:val="single" w:sz="4" w:space="0" w:color="000000"/>
            </w:tcBorders>
          </w:tcPr>
          <w:p w14:paraId="49DF5CD8" w14:textId="77777777" w:rsidR="00D34251" w:rsidRPr="006F28EE" w:rsidRDefault="00D34251" w:rsidP="001941B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——&gt;</w:t>
            </w:r>
          </w:p>
        </w:tc>
        <w:tc>
          <w:tcPr>
            <w:tcW w:w="692" w:type="dxa"/>
            <w:tcBorders>
              <w:top w:val="single" w:sz="4" w:space="0" w:color="000000"/>
              <w:left w:val="single" w:sz="4" w:space="0" w:color="000000"/>
              <w:bottom w:val="single" w:sz="4" w:space="0" w:color="000000"/>
              <w:right w:val="single" w:sz="4" w:space="0" w:color="000000"/>
            </w:tcBorders>
          </w:tcPr>
          <w:p w14:paraId="18F9B2FF" w14:textId="77777777" w:rsidR="00D34251" w:rsidRPr="006F28EE" w:rsidRDefault="00D34251" w:rsidP="001941B2">
            <w:pPr>
              <w:widowControl w:val="0"/>
              <w:spacing w:after="0" w:line="240" w:lineRule="auto"/>
              <w:rPr>
                <w:rFonts w:ascii="Garamond" w:eastAsia="Calibri" w:hAnsi="Garamond" w:cs="Times New Roman"/>
                <w:sz w:val="24"/>
                <w:szCs w:val="24"/>
              </w:rPr>
            </w:pPr>
          </w:p>
        </w:tc>
        <w:tc>
          <w:tcPr>
            <w:tcW w:w="1151" w:type="dxa"/>
            <w:tcBorders>
              <w:top w:val="single" w:sz="4" w:space="0" w:color="000000"/>
              <w:left w:val="single" w:sz="4" w:space="0" w:color="000000"/>
              <w:bottom w:val="single" w:sz="4" w:space="0" w:color="000000"/>
              <w:right w:val="single" w:sz="4" w:space="0" w:color="000000"/>
            </w:tcBorders>
          </w:tcPr>
          <w:p w14:paraId="3E54A306" w14:textId="77777777" w:rsidR="00D34251" w:rsidRPr="006F28EE" w:rsidRDefault="00D34251" w:rsidP="001941B2">
            <w:pPr>
              <w:widowControl w:val="0"/>
              <w:spacing w:after="0" w:line="240" w:lineRule="auto"/>
              <w:rPr>
                <w:rFonts w:ascii="Garamond" w:eastAsia="Calibri" w:hAnsi="Garamond" w:cs="Times New Roman"/>
                <w:sz w:val="24"/>
                <w:szCs w:val="24"/>
              </w:rPr>
            </w:pPr>
          </w:p>
        </w:tc>
        <w:tc>
          <w:tcPr>
            <w:tcW w:w="819" w:type="dxa"/>
            <w:tcBorders>
              <w:top w:val="single" w:sz="4" w:space="0" w:color="000000"/>
              <w:left w:val="single" w:sz="4" w:space="0" w:color="000000"/>
              <w:bottom w:val="single" w:sz="4" w:space="0" w:color="000000"/>
              <w:right w:val="single" w:sz="4" w:space="0" w:color="000000"/>
            </w:tcBorders>
          </w:tcPr>
          <w:p w14:paraId="4FFEF478" w14:textId="77777777" w:rsidR="00D34251" w:rsidRPr="006F28EE" w:rsidRDefault="00D34251" w:rsidP="001941B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M</w:t>
            </w:r>
          </w:p>
        </w:tc>
        <w:tc>
          <w:tcPr>
            <w:tcW w:w="1157" w:type="dxa"/>
            <w:tcBorders>
              <w:top w:val="single" w:sz="4" w:space="0" w:color="000000"/>
              <w:left w:val="single" w:sz="4" w:space="0" w:color="000000"/>
              <w:bottom w:val="single" w:sz="4" w:space="0" w:color="000000"/>
              <w:right w:val="nil"/>
            </w:tcBorders>
          </w:tcPr>
          <w:p w14:paraId="02F590E4" w14:textId="77777777" w:rsidR="00D34251" w:rsidRPr="006F28EE" w:rsidRDefault="00D34251" w:rsidP="001941B2">
            <w:pPr>
              <w:widowControl w:val="0"/>
              <w:spacing w:after="0" w:line="240" w:lineRule="auto"/>
              <w:rPr>
                <w:rFonts w:ascii="Garamond" w:eastAsia="Calibri" w:hAnsi="Garamond" w:cs="Times New Roman"/>
                <w:sz w:val="24"/>
                <w:szCs w:val="24"/>
              </w:rPr>
            </w:pPr>
          </w:p>
        </w:tc>
      </w:tr>
      <w:tr w:rsidR="00D34251" w:rsidRPr="006F28EE" w14:paraId="7EA2793C" w14:textId="77777777" w:rsidTr="00974580">
        <w:trPr>
          <w:trHeight w:hRule="exact" w:val="473"/>
          <w:jc w:val="center"/>
        </w:trPr>
        <w:tc>
          <w:tcPr>
            <w:tcW w:w="10327" w:type="dxa"/>
            <w:gridSpan w:val="9"/>
            <w:tcBorders>
              <w:top w:val="single" w:sz="4" w:space="0" w:color="000000"/>
              <w:left w:val="nil"/>
              <w:bottom w:val="single" w:sz="4" w:space="0" w:color="000000"/>
              <w:right w:val="nil"/>
            </w:tcBorders>
            <w:shd w:val="clear" w:color="auto" w:fill="DADADA"/>
          </w:tcPr>
          <w:p w14:paraId="7C204FCD" w14:textId="036847AE" w:rsidR="00D34251" w:rsidRPr="006F28EE" w:rsidRDefault="00D34251" w:rsidP="001941B2">
            <w:pPr>
              <w:widowControl w:val="0"/>
              <w:spacing w:after="0" w:line="240" w:lineRule="auto"/>
              <w:rPr>
                <w:rFonts w:ascii="Garamond" w:eastAsia="Cambria" w:hAnsi="Garamond" w:cs="Times New Roman"/>
                <w:b/>
                <w:sz w:val="24"/>
                <w:szCs w:val="24"/>
              </w:rPr>
            </w:pPr>
            <w:r w:rsidRPr="006F28EE">
              <w:rPr>
                <w:rFonts w:ascii="Garamond" w:eastAsia="Calibri" w:hAnsi="Garamond" w:cs="Times New Roman"/>
                <w:b/>
                <w:sz w:val="24"/>
                <w:szCs w:val="24"/>
              </w:rPr>
              <w:t>SEKSIONI 3 - Operimet</w:t>
            </w:r>
            <w:r w:rsidR="00F2789A" w:rsidRPr="006F28EE">
              <w:rPr>
                <w:rFonts w:ascii="Garamond" w:eastAsia="Calibri" w:hAnsi="Garamond" w:cs="Times New Roman"/>
                <w:b/>
                <w:sz w:val="24"/>
                <w:szCs w:val="24"/>
              </w:rPr>
              <w:t xml:space="preserve"> </w:t>
            </w:r>
            <w:r w:rsidRPr="006F28EE">
              <w:rPr>
                <w:rFonts w:ascii="Garamond" w:eastAsia="Calibri" w:hAnsi="Garamond" w:cs="Times New Roman"/>
                <w:b/>
                <w:sz w:val="24"/>
                <w:szCs w:val="24"/>
              </w:rPr>
              <w:t>normale dhe jo normale të sistemeve dhe procedurave të mëposhtme:</w:t>
            </w:r>
          </w:p>
        </w:tc>
      </w:tr>
      <w:tr w:rsidR="00D34251" w:rsidRPr="006F28EE" w14:paraId="62D97FB4" w14:textId="77777777" w:rsidTr="007F7E0C">
        <w:trPr>
          <w:trHeight w:hRule="exact" w:val="1936"/>
          <w:jc w:val="center"/>
        </w:trPr>
        <w:tc>
          <w:tcPr>
            <w:tcW w:w="724" w:type="dxa"/>
            <w:tcBorders>
              <w:top w:val="single" w:sz="4" w:space="0" w:color="000000"/>
              <w:left w:val="nil"/>
              <w:bottom w:val="single" w:sz="4" w:space="0" w:color="000000"/>
              <w:right w:val="single" w:sz="4" w:space="0" w:color="000000"/>
            </w:tcBorders>
          </w:tcPr>
          <w:p w14:paraId="3A11E61D" w14:textId="77777777" w:rsidR="00D34251" w:rsidRPr="006F28EE" w:rsidRDefault="00D34251" w:rsidP="001941B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3</w:t>
            </w:r>
          </w:p>
        </w:tc>
        <w:tc>
          <w:tcPr>
            <w:tcW w:w="3327" w:type="dxa"/>
            <w:tcBorders>
              <w:top w:val="single" w:sz="4" w:space="0" w:color="000000"/>
              <w:left w:val="single" w:sz="4" w:space="0" w:color="000000"/>
              <w:bottom w:val="single" w:sz="4" w:space="0" w:color="000000"/>
              <w:right w:val="single" w:sz="4" w:space="0" w:color="000000"/>
            </w:tcBorders>
          </w:tcPr>
          <w:p w14:paraId="5BB5AEFD" w14:textId="5E222521" w:rsidR="00D34251" w:rsidRPr="006F28EE" w:rsidRDefault="00D34251" w:rsidP="001941B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Operimet</w:t>
            </w:r>
            <w:r w:rsidR="00F2789A" w:rsidRPr="006F28EE">
              <w:rPr>
                <w:rFonts w:ascii="Garamond" w:eastAsia="Calibri" w:hAnsi="Garamond" w:cs="Times New Roman"/>
                <w:sz w:val="24"/>
                <w:szCs w:val="24"/>
              </w:rPr>
              <w:t xml:space="preserve"> </w:t>
            </w:r>
            <w:r w:rsidRPr="006F28EE">
              <w:rPr>
                <w:rFonts w:ascii="Garamond" w:eastAsia="Calibri" w:hAnsi="Garamond" w:cs="Times New Roman"/>
                <w:sz w:val="24"/>
                <w:szCs w:val="24"/>
              </w:rPr>
              <w:t>normale dhe jo normale të sistemeve dhe procedurave të mëposhtme (mund të kryhen në një FSTD nëse është e kualifikuar për ushtrimin):</w:t>
            </w:r>
          </w:p>
        </w:tc>
        <w:tc>
          <w:tcPr>
            <w:tcW w:w="819" w:type="dxa"/>
            <w:tcBorders>
              <w:top w:val="single" w:sz="4" w:space="0" w:color="000000"/>
              <w:left w:val="single" w:sz="4" w:space="0" w:color="000000"/>
              <w:bottom w:val="single" w:sz="4" w:space="0" w:color="000000"/>
              <w:right w:val="single" w:sz="4" w:space="0" w:color="000000"/>
            </w:tcBorders>
          </w:tcPr>
          <w:p w14:paraId="6407128C" w14:textId="77777777" w:rsidR="00D34251" w:rsidRPr="006F28EE" w:rsidRDefault="00D34251" w:rsidP="001941B2">
            <w:pPr>
              <w:widowControl w:val="0"/>
              <w:spacing w:after="0" w:line="240" w:lineRule="auto"/>
              <w:rPr>
                <w:rFonts w:ascii="Garamond" w:eastAsia="Calibri" w:hAnsi="Garamond" w:cs="Times New Roman"/>
                <w:sz w:val="24"/>
                <w:szCs w:val="24"/>
              </w:rPr>
            </w:pPr>
          </w:p>
        </w:tc>
        <w:tc>
          <w:tcPr>
            <w:tcW w:w="819" w:type="dxa"/>
            <w:tcBorders>
              <w:top w:val="single" w:sz="4" w:space="0" w:color="000000"/>
              <w:left w:val="single" w:sz="4" w:space="0" w:color="000000"/>
              <w:bottom w:val="single" w:sz="4" w:space="0" w:color="000000"/>
              <w:right w:val="single" w:sz="4" w:space="0" w:color="000000"/>
            </w:tcBorders>
          </w:tcPr>
          <w:p w14:paraId="7E5F819D" w14:textId="77777777" w:rsidR="00D34251" w:rsidRPr="006F28EE" w:rsidRDefault="00D34251" w:rsidP="001941B2">
            <w:pPr>
              <w:widowControl w:val="0"/>
              <w:spacing w:after="0" w:line="240" w:lineRule="auto"/>
              <w:rPr>
                <w:rFonts w:ascii="Garamond" w:eastAsia="Calibri" w:hAnsi="Garamond" w:cs="Times New Roman"/>
                <w:sz w:val="24"/>
                <w:szCs w:val="24"/>
              </w:rPr>
            </w:pPr>
          </w:p>
        </w:tc>
        <w:tc>
          <w:tcPr>
            <w:tcW w:w="819" w:type="dxa"/>
            <w:tcBorders>
              <w:top w:val="single" w:sz="4" w:space="0" w:color="000000"/>
              <w:left w:val="single" w:sz="4" w:space="0" w:color="000000"/>
              <w:bottom w:val="single" w:sz="4" w:space="0" w:color="000000"/>
              <w:right w:val="single" w:sz="4" w:space="0" w:color="000000"/>
            </w:tcBorders>
          </w:tcPr>
          <w:p w14:paraId="30FC4E6F" w14:textId="77777777" w:rsidR="00D34251" w:rsidRPr="006F28EE" w:rsidRDefault="00D34251" w:rsidP="001941B2">
            <w:pPr>
              <w:widowControl w:val="0"/>
              <w:spacing w:after="0" w:line="240" w:lineRule="auto"/>
              <w:rPr>
                <w:rFonts w:ascii="Garamond" w:eastAsia="Calibri" w:hAnsi="Garamond" w:cs="Times New Roman"/>
                <w:sz w:val="24"/>
                <w:szCs w:val="24"/>
              </w:rPr>
            </w:pPr>
          </w:p>
        </w:tc>
        <w:tc>
          <w:tcPr>
            <w:tcW w:w="692" w:type="dxa"/>
            <w:tcBorders>
              <w:top w:val="single" w:sz="4" w:space="0" w:color="000000"/>
              <w:left w:val="single" w:sz="4" w:space="0" w:color="000000"/>
              <w:bottom w:val="single" w:sz="4" w:space="0" w:color="000000"/>
              <w:right w:val="single" w:sz="4" w:space="0" w:color="000000"/>
            </w:tcBorders>
          </w:tcPr>
          <w:p w14:paraId="5A59CF77" w14:textId="77777777" w:rsidR="00D34251" w:rsidRPr="006F28EE" w:rsidRDefault="00D34251" w:rsidP="001941B2">
            <w:pPr>
              <w:widowControl w:val="0"/>
              <w:spacing w:after="0" w:line="240" w:lineRule="auto"/>
              <w:rPr>
                <w:rFonts w:ascii="Garamond" w:eastAsia="Calibri" w:hAnsi="Garamond" w:cs="Times New Roman"/>
                <w:sz w:val="24"/>
                <w:szCs w:val="24"/>
              </w:rPr>
            </w:pPr>
          </w:p>
        </w:tc>
        <w:tc>
          <w:tcPr>
            <w:tcW w:w="1151" w:type="dxa"/>
            <w:tcBorders>
              <w:top w:val="single" w:sz="4" w:space="0" w:color="000000"/>
              <w:left w:val="single" w:sz="4" w:space="0" w:color="000000"/>
              <w:bottom w:val="single" w:sz="4" w:space="0" w:color="000000"/>
              <w:right w:val="single" w:sz="4" w:space="0" w:color="000000"/>
            </w:tcBorders>
          </w:tcPr>
          <w:p w14:paraId="4278EB96" w14:textId="77777777" w:rsidR="00D34251" w:rsidRPr="006F28EE" w:rsidRDefault="00D34251" w:rsidP="001941B2">
            <w:pPr>
              <w:widowControl w:val="0"/>
              <w:spacing w:after="0" w:line="240" w:lineRule="auto"/>
              <w:rPr>
                <w:rFonts w:ascii="Garamond" w:eastAsia="Calibri" w:hAnsi="Garamond" w:cs="Times New Roman"/>
                <w:sz w:val="24"/>
                <w:szCs w:val="24"/>
              </w:rPr>
            </w:pPr>
          </w:p>
        </w:tc>
        <w:tc>
          <w:tcPr>
            <w:tcW w:w="819" w:type="dxa"/>
            <w:tcBorders>
              <w:top w:val="single" w:sz="4" w:space="0" w:color="000000"/>
              <w:left w:val="single" w:sz="4" w:space="0" w:color="000000"/>
              <w:bottom w:val="single" w:sz="4" w:space="0" w:color="000000"/>
              <w:right w:val="single" w:sz="4" w:space="0" w:color="000000"/>
            </w:tcBorders>
          </w:tcPr>
          <w:p w14:paraId="33F2ADCA" w14:textId="77777777" w:rsidR="00D34251" w:rsidRPr="006F28EE" w:rsidRDefault="00D34251" w:rsidP="001941B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M</w:t>
            </w:r>
          </w:p>
        </w:tc>
        <w:tc>
          <w:tcPr>
            <w:tcW w:w="1157" w:type="dxa"/>
            <w:tcBorders>
              <w:top w:val="single" w:sz="4" w:space="0" w:color="000000"/>
              <w:left w:val="single" w:sz="4" w:space="0" w:color="000000"/>
              <w:bottom w:val="single" w:sz="4" w:space="0" w:color="000000"/>
              <w:right w:val="nil"/>
            </w:tcBorders>
          </w:tcPr>
          <w:p w14:paraId="0001DF20" w14:textId="77777777" w:rsidR="00D34251" w:rsidRPr="006F28EE" w:rsidRDefault="00D34251" w:rsidP="001941B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Zgjidhen minimalisht me detyrim 3 artikuj nga ky seksion</w:t>
            </w:r>
          </w:p>
        </w:tc>
      </w:tr>
      <w:tr w:rsidR="00D34251" w:rsidRPr="006F28EE" w14:paraId="726C6D79" w14:textId="77777777" w:rsidTr="00974580">
        <w:trPr>
          <w:trHeight w:hRule="exact" w:val="496"/>
          <w:jc w:val="center"/>
        </w:trPr>
        <w:tc>
          <w:tcPr>
            <w:tcW w:w="724" w:type="dxa"/>
            <w:tcBorders>
              <w:top w:val="single" w:sz="4" w:space="0" w:color="000000"/>
              <w:left w:val="nil"/>
              <w:bottom w:val="single" w:sz="4" w:space="0" w:color="000000"/>
              <w:right w:val="single" w:sz="4" w:space="0" w:color="000000"/>
            </w:tcBorders>
          </w:tcPr>
          <w:p w14:paraId="4D04F542" w14:textId="77777777" w:rsidR="00D34251" w:rsidRPr="006F28EE" w:rsidRDefault="00D34251" w:rsidP="001941B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3,1</w:t>
            </w:r>
          </w:p>
        </w:tc>
        <w:tc>
          <w:tcPr>
            <w:tcW w:w="3327" w:type="dxa"/>
            <w:tcBorders>
              <w:top w:val="single" w:sz="4" w:space="0" w:color="000000"/>
              <w:left w:val="single" w:sz="4" w:space="0" w:color="000000"/>
              <w:bottom w:val="single" w:sz="4" w:space="0" w:color="000000"/>
              <w:right w:val="single" w:sz="4" w:space="0" w:color="000000"/>
            </w:tcBorders>
          </w:tcPr>
          <w:p w14:paraId="5241B6A6" w14:textId="77777777" w:rsidR="00D34251" w:rsidRPr="006F28EE" w:rsidRDefault="00D34251" w:rsidP="001941B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Motori</w:t>
            </w:r>
          </w:p>
        </w:tc>
        <w:tc>
          <w:tcPr>
            <w:tcW w:w="819" w:type="dxa"/>
            <w:tcBorders>
              <w:top w:val="single" w:sz="4" w:space="0" w:color="000000"/>
              <w:left w:val="single" w:sz="4" w:space="0" w:color="000000"/>
              <w:bottom w:val="single" w:sz="4" w:space="0" w:color="000000"/>
              <w:right w:val="single" w:sz="4" w:space="0" w:color="000000"/>
            </w:tcBorders>
          </w:tcPr>
          <w:p w14:paraId="3E08D7B2" w14:textId="77777777" w:rsidR="00D34251" w:rsidRPr="006F28EE" w:rsidRDefault="00D34251" w:rsidP="001941B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P</w:t>
            </w:r>
          </w:p>
        </w:tc>
        <w:tc>
          <w:tcPr>
            <w:tcW w:w="819" w:type="dxa"/>
            <w:tcBorders>
              <w:top w:val="single" w:sz="4" w:space="0" w:color="000000"/>
              <w:left w:val="single" w:sz="4" w:space="0" w:color="000000"/>
              <w:bottom w:val="single" w:sz="4" w:space="0" w:color="000000"/>
              <w:right w:val="single" w:sz="4" w:space="0" w:color="000000"/>
            </w:tcBorders>
          </w:tcPr>
          <w:p w14:paraId="744795E3" w14:textId="77777777" w:rsidR="00D34251" w:rsidRPr="006F28EE" w:rsidRDefault="00D34251" w:rsidP="001941B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——&gt;</w:t>
            </w:r>
          </w:p>
        </w:tc>
        <w:tc>
          <w:tcPr>
            <w:tcW w:w="819" w:type="dxa"/>
            <w:tcBorders>
              <w:top w:val="single" w:sz="4" w:space="0" w:color="000000"/>
              <w:left w:val="single" w:sz="4" w:space="0" w:color="000000"/>
              <w:bottom w:val="single" w:sz="4" w:space="0" w:color="000000"/>
              <w:right w:val="single" w:sz="4" w:space="0" w:color="000000"/>
            </w:tcBorders>
          </w:tcPr>
          <w:p w14:paraId="794E1794" w14:textId="77777777" w:rsidR="00D34251" w:rsidRPr="006F28EE" w:rsidRDefault="00D34251" w:rsidP="001941B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——&gt;</w:t>
            </w:r>
          </w:p>
        </w:tc>
        <w:tc>
          <w:tcPr>
            <w:tcW w:w="692" w:type="dxa"/>
            <w:tcBorders>
              <w:top w:val="single" w:sz="4" w:space="0" w:color="000000"/>
              <w:left w:val="single" w:sz="4" w:space="0" w:color="000000"/>
              <w:bottom w:val="single" w:sz="4" w:space="0" w:color="000000"/>
              <w:right w:val="single" w:sz="4" w:space="0" w:color="000000"/>
            </w:tcBorders>
          </w:tcPr>
          <w:p w14:paraId="43EB7B2E" w14:textId="77777777" w:rsidR="00D34251" w:rsidRPr="006F28EE" w:rsidRDefault="00D34251" w:rsidP="001941B2">
            <w:pPr>
              <w:widowControl w:val="0"/>
              <w:spacing w:after="0" w:line="240" w:lineRule="auto"/>
              <w:rPr>
                <w:rFonts w:ascii="Garamond" w:eastAsia="Calibri" w:hAnsi="Garamond" w:cs="Times New Roman"/>
                <w:sz w:val="24"/>
                <w:szCs w:val="24"/>
              </w:rPr>
            </w:pPr>
          </w:p>
        </w:tc>
        <w:tc>
          <w:tcPr>
            <w:tcW w:w="1151" w:type="dxa"/>
            <w:tcBorders>
              <w:top w:val="single" w:sz="4" w:space="0" w:color="000000"/>
              <w:left w:val="single" w:sz="4" w:space="0" w:color="000000"/>
              <w:bottom w:val="single" w:sz="4" w:space="0" w:color="000000"/>
              <w:right w:val="single" w:sz="4" w:space="0" w:color="000000"/>
            </w:tcBorders>
          </w:tcPr>
          <w:p w14:paraId="3BE17BA3" w14:textId="77777777" w:rsidR="00D34251" w:rsidRPr="006F28EE" w:rsidRDefault="00D34251" w:rsidP="001941B2">
            <w:pPr>
              <w:widowControl w:val="0"/>
              <w:spacing w:after="0" w:line="240" w:lineRule="auto"/>
              <w:rPr>
                <w:rFonts w:ascii="Garamond" w:eastAsia="Calibri" w:hAnsi="Garamond" w:cs="Times New Roman"/>
                <w:sz w:val="24"/>
                <w:szCs w:val="24"/>
              </w:rPr>
            </w:pPr>
          </w:p>
        </w:tc>
        <w:tc>
          <w:tcPr>
            <w:tcW w:w="819" w:type="dxa"/>
            <w:tcBorders>
              <w:top w:val="single" w:sz="4" w:space="0" w:color="000000"/>
              <w:left w:val="single" w:sz="4" w:space="0" w:color="000000"/>
              <w:bottom w:val="single" w:sz="4" w:space="0" w:color="000000"/>
              <w:right w:val="single" w:sz="4" w:space="0" w:color="000000"/>
            </w:tcBorders>
          </w:tcPr>
          <w:p w14:paraId="5450F395" w14:textId="77777777" w:rsidR="00D34251" w:rsidRPr="006F28EE" w:rsidRDefault="00D34251" w:rsidP="001941B2">
            <w:pPr>
              <w:widowControl w:val="0"/>
              <w:spacing w:after="0" w:line="240" w:lineRule="auto"/>
              <w:rPr>
                <w:rFonts w:ascii="Garamond" w:eastAsia="Calibri" w:hAnsi="Garamond" w:cs="Times New Roman"/>
                <w:sz w:val="24"/>
                <w:szCs w:val="24"/>
              </w:rPr>
            </w:pPr>
          </w:p>
        </w:tc>
        <w:tc>
          <w:tcPr>
            <w:tcW w:w="1157" w:type="dxa"/>
            <w:tcBorders>
              <w:top w:val="single" w:sz="4" w:space="0" w:color="000000"/>
              <w:left w:val="single" w:sz="4" w:space="0" w:color="000000"/>
              <w:bottom w:val="single" w:sz="4" w:space="0" w:color="000000"/>
              <w:right w:val="nil"/>
            </w:tcBorders>
          </w:tcPr>
          <w:p w14:paraId="409D6D07" w14:textId="77777777" w:rsidR="00D34251" w:rsidRPr="006F28EE" w:rsidRDefault="00D34251" w:rsidP="001941B2">
            <w:pPr>
              <w:widowControl w:val="0"/>
              <w:spacing w:after="0" w:line="240" w:lineRule="auto"/>
              <w:rPr>
                <w:rFonts w:ascii="Garamond" w:eastAsia="Calibri" w:hAnsi="Garamond" w:cs="Times New Roman"/>
                <w:sz w:val="24"/>
                <w:szCs w:val="24"/>
              </w:rPr>
            </w:pPr>
          </w:p>
        </w:tc>
      </w:tr>
      <w:tr w:rsidR="00D34251" w:rsidRPr="006F28EE" w14:paraId="77AA5D5C" w14:textId="77777777" w:rsidTr="00974580">
        <w:trPr>
          <w:trHeight w:hRule="exact" w:val="707"/>
          <w:jc w:val="center"/>
        </w:trPr>
        <w:tc>
          <w:tcPr>
            <w:tcW w:w="724" w:type="dxa"/>
            <w:tcBorders>
              <w:top w:val="single" w:sz="4" w:space="0" w:color="000000"/>
              <w:left w:val="nil"/>
              <w:bottom w:val="single" w:sz="4" w:space="0" w:color="000000"/>
              <w:right w:val="single" w:sz="4" w:space="0" w:color="000000"/>
            </w:tcBorders>
          </w:tcPr>
          <w:p w14:paraId="44B0A32F" w14:textId="77777777" w:rsidR="00D34251" w:rsidRPr="006F28EE" w:rsidRDefault="00D34251" w:rsidP="001941B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3,2</w:t>
            </w:r>
          </w:p>
        </w:tc>
        <w:tc>
          <w:tcPr>
            <w:tcW w:w="3327" w:type="dxa"/>
            <w:tcBorders>
              <w:top w:val="single" w:sz="4" w:space="0" w:color="000000"/>
              <w:left w:val="single" w:sz="4" w:space="0" w:color="000000"/>
              <w:bottom w:val="single" w:sz="4" w:space="0" w:color="000000"/>
              <w:right w:val="single" w:sz="4" w:space="0" w:color="000000"/>
            </w:tcBorders>
          </w:tcPr>
          <w:p w14:paraId="47710F07" w14:textId="77777777" w:rsidR="00D34251" w:rsidRPr="006F28EE" w:rsidRDefault="00D34251" w:rsidP="001941B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Presoni dhe ajri i kondicionuar (ngrohja, ventilimi)</w:t>
            </w:r>
          </w:p>
        </w:tc>
        <w:tc>
          <w:tcPr>
            <w:tcW w:w="819" w:type="dxa"/>
            <w:tcBorders>
              <w:top w:val="single" w:sz="4" w:space="0" w:color="000000"/>
              <w:left w:val="single" w:sz="4" w:space="0" w:color="000000"/>
              <w:bottom w:val="single" w:sz="4" w:space="0" w:color="000000"/>
              <w:right w:val="single" w:sz="4" w:space="0" w:color="000000"/>
            </w:tcBorders>
          </w:tcPr>
          <w:p w14:paraId="575A47EC" w14:textId="77777777" w:rsidR="00D34251" w:rsidRPr="006F28EE" w:rsidRDefault="00D34251" w:rsidP="001941B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P</w:t>
            </w:r>
          </w:p>
        </w:tc>
        <w:tc>
          <w:tcPr>
            <w:tcW w:w="819" w:type="dxa"/>
            <w:tcBorders>
              <w:top w:val="single" w:sz="4" w:space="0" w:color="000000"/>
              <w:left w:val="single" w:sz="4" w:space="0" w:color="000000"/>
              <w:bottom w:val="single" w:sz="4" w:space="0" w:color="000000"/>
              <w:right w:val="single" w:sz="4" w:space="0" w:color="000000"/>
            </w:tcBorders>
          </w:tcPr>
          <w:p w14:paraId="3D861468" w14:textId="77777777" w:rsidR="00D34251" w:rsidRPr="006F28EE" w:rsidRDefault="00D34251" w:rsidP="001941B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——&gt;</w:t>
            </w:r>
          </w:p>
        </w:tc>
        <w:tc>
          <w:tcPr>
            <w:tcW w:w="819" w:type="dxa"/>
            <w:tcBorders>
              <w:top w:val="single" w:sz="4" w:space="0" w:color="000000"/>
              <w:left w:val="single" w:sz="4" w:space="0" w:color="000000"/>
              <w:bottom w:val="single" w:sz="4" w:space="0" w:color="000000"/>
              <w:right w:val="single" w:sz="4" w:space="0" w:color="000000"/>
            </w:tcBorders>
          </w:tcPr>
          <w:p w14:paraId="5BC9B44B" w14:textId="77777777" w:rsidR="00D34251" w:rsidRPr="006F28EE" w:rsidRDefault="00D34251" w:rsidP="001941B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——&gt;</w:t>
            </w:r>
          </w:p>
        </w:tc>
        <w:tc>
          <w:tcPr>
            <w:tcW w:w="692" w:type="dxa"/>
            <w:tcBorders>
              <w:top w:val="single" w:sz="4" w:space="0" w:color="000000"/>
              <w:left w:val="single" w:sz="4" w:space="0" w:color="000000"/>
              <w:bottom w:val="single" w:sz="4" w:space="0" w:color="000000"/>
              <w:right w:val="single" w:sz="4" w:space="0" w:color="000000"/>
            </w:tcBorders>
          </w:tcPr>
          <w:p w14:paraId="64168B45" w14:textId="77777777" w:rsidR="00D34251" w:rsidRPr="006F28EE" w:rsidRDefault="00D34251" w:rsidP="001941B2">
            <w:pPr>
              <w:widowControl w:val="0"/>
              <w:spacing w:after="0" w:line="240" w:lineRule="auto"/>
              <w:rPr>
                <w:rFonts w:ascii="Garamond" w:eastAsia="Calibri" w:hAnsi="Garamond" w:cs="Times New Roman"/>
                <w:sz w:val="24"/>
                <w:szCs w:val="24"/>
              </w:rPr>
            </w:pPr>
          </w:p>
        </w:tc>
        <w:tc>
          <w:tcPr>
            <w:tcW w:w="1151" w:type="dxa"/>
            <w:tcBorders>
              <w:top w:val="single" w:sz="4" w:space="0" w:color="000000"/>
              <w:left w:val="single" w:sz="4" w:space="0" w:color="000000"/>
              <w:bottom w:val="single" w:sz="4" w:space="0" w:color="000000"/>
              <w:right w:val="single" w:sz="4" w:space="0" w:color="000000"/>
            </w:tcBorders>
          </w:tcPr>
          <w:p w14:paraId="4FE9B0BB" w14:textId="77777777" w:rsidR="00D34251" w:rsidRPr="006F28EE" w:rsidRDefault="00D34251" w:rsidP="001941B2">
            <w:pPr>
              <w:widowControl w:val="0"/>
              <w:spacing w:after="0" w:line="240" w:lineRule="auto"/>
              <w:rPr>
                <w:rFonts w:ascii="Garamond" w:eastAsia="Calibri" w:hAnsi="Garamond" w:cs="Times New Roman"/>
                <w:sz w:val="24"/>
                <w:szCs w:val="24"/>
              </w:rPr>
            </w:pPr>
          </w:p>
        </w:tc>
        <w:tc>
          <w:tcPr>
            <w:tcW w:w="819" w:type="dxa"/>
            <w:tcBorders>
              <w:top w:val="single" w:sz="4" w:space="0" w:color="000000"/>
              <w:left w:val="single" w:sz="4" w:space="0" w:color="000000"/>
              <w:bottom w:val="single" w:sz="4" w:space="0" w:color="000000"/>
              <w:right w:val="single" w:sz="4" w:space="0" w:color="000000"/>
            </w:tcBorders>
          </w:tcPr>
          <w:p w14:paraId="532DC788" w14:textId="77777777" w:rsidR="00D34251" w:rsidRPr="006F28EE" w:rsidRDefault="00D34251" w:rsidP="001941B2">
            <w:pPr>
              <w:widowControl w:val="0"/>
              <w:spacing w:after="0" w:line="240" w:lineRule="auto"/>
              <w:rPr>
                <w:rFonts w:ascii="Garamond" w:eastAsia="Calibri" w:hAnsi="Garamond" w:cs="Times New Roman"/>
                <w:sz w:val="24"/>
                <w:szCs w:val="24"/>
              </w:rPr>
            </w:pPr>
          </w:p>
        </w:tc>
        <w:tc>
          <w:tcPr>
            <w:tcW w:w="1157" w:type="dxa"/>
            <w:tcBorders>
              <w:top w:val="single" w:sz="4" w:space="0" w:color="000000"/>
              <w:left w:val="single" w:sz="4" w:space="0" w:color="000000"/>
              <w:bottom w:val="single" w:sz="4" w:space="0" w:color="000000"/>
              <w:right w:val="nil"/>
            </w:tcBorders>
          </w:tcPr>
          <w:p w14:paraId="1E4C7ED4" w14:textId="77777777" w:rsidR="00D34251" w:rsidRPr="006F28EE" w:rsidRDefault="00D34251" w:rsidP="001941B2">
            <w:pPr>
              <w:widowControl w:val="0"/>
              <w:spacing w:after="0" w:line="240" w:lineRule="auto"/>
              <w:rPr>
                <w:rFonts w:ascii="Garamond" w:eastAsia="Calibri" w:hAnsi="Garamond" w:cs="Times New Roman"/>
                <w:sz w:val="24"/>
                <w:szCs w:val="24"/>
              </w:rPr>
            </w:pPr>
          </w:p>
        </w:tc>
      </w:tr>
      <w:tr w:rsidR="00D34251" w:rsidRPr="006F28EE" w14:paraId="7EF87096" w14:textId="77777777" w:rsidTr="00974580">
        <w:trPr>
          <w:trHeight w:hRule="exact" w:val="496"/>
          <w:jc w:val="center"/>
        </w:trPr>
        <w:tc>
          <w:tcPr>
            <w:tcW w:w="724" w:type="dxa"/>
            <w:tcBorders>
              <w:top w:val="single" w:sz="4" w:space="0" w:color="000000"/>
              <w:left w:val="nil"/>
              <w:bottom w:val="single" w:sz="4" w:space="0" w:color="000000"/>
              <w:right w:val="single" w:sz="4" w:space="0" w:color="000000"/>
            </w:tcBorders>
          </w:tcPr>
          <w:p w14:paraId="5DCC8429" w14:textId="77777777" w:rsidR="00D34251" w:rsidRPr="006F28EE" w:rsidRDefault="00D34251" w:rsidP="001941B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3,3</w:t>
            </w:r>
          </w:p>
        </w:tc>
        <w:tc>
          <w:tcPr>
            <w:tcW w:w="3327" w:type="dxa"/>
            <w:tcBorders>
              <w:top w:val="single" w:sz="4" w:space="0" w:color="000000"/>
              <w:left w:val="single" w:sz="4" w:space="0" w:color="000000"/>
              <w:bottom w:val="single" w:sz="4" w:space="0" w:color="000000"/>
              <w:right w:val="single" w:sz="4" w:space="0" w:color="000000"/>
            </w:tcBorders>
          </w:tcPr>
          <w:p w14:paraId="09F70EE9" w14:textId="77777777" w:rsidR="00D34251" w:rsidRPr="006F28EE" w:rsidRDefault="00D34251" w:rsidP="001941B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Sistemi pitot/statik</w:t>
            </w:r>
          </w:p>
        </w:tc>
        <w:tc>
          <w:tcPr>
            <w:tcW w:w="819" w:type="dxa"/>
            <w:tcBorders>
              <w:top w:val="single" w:sz="4" w:space="0" w:color="000000"/>
              <w:left w:val="single" w:sz="4" w:space="0" w:color="000000"/>
              <w:bottom w:val="single" w:sz="4" w:space="0" w:color="000000"/>
              <w:right w:val="single" w:sz="4" w:space="0" w:color="000000"/>
            </w:tcBorders>
          </w:tcPr>
          <w:p w14:paraId="6603B757" w14:textId="77777777" w:rsidR="00D34251" w:rsidRPr="006F28EE" w:rsidRDefault="00D34251" w:rsidP="001941B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P</w:t>
            </w:r>
          </w:p>
        </w:tc>
        <w:tc>
          <w:tcPr>
            <w:tcW w:w="819" w:type="dxa"/>
            <w:tcBorders>
              <w:top w:val="single" w:sz="4" w:space="0" w:color="000000"/>
              <w:left w:val="single" w:sz="4" w:space="0" w:color="000000"/>
              <w:bottom w:val="single" w:sz="4" w:space="0" w:color="000000"/>
              <w:right w:val="single" w:sz="4" w:space="0" w:color="000000"/>
            </w:tcBorders>
          </w:tcPr>
          <w:p w14:paraId="379D7560" w14:textId="77777777" w:rsidR="00D34251" w:rsidRPr="006F28EE" w:rsidRDefault="00D34251" w:rsidP="001941B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——&gt;</w:t>
            </w:r>
          </w:p>
        </w:tc>
        <w:tc>
          <w:tcPr>
            <w:tcW w:w="819" w:type="dxa"/>
            <w:tcBorders>
              <w:top w:val="single" w:sz="4" w:space="0" w:color="000000"/>
              <w:left w:val="single" w:sz="4" w:space="0" w:color="000000"/>
              <w:bottom w:val="single" w:sz="4" w:space="0" w:color="000000"/>
              <w:right w:val="single" w:sz="4" w:space="0" w:color="000000"/>
            </w:tcBorders>
          </w:tcPr>
          <w:p w14:paraId="2EACA583" w14:textId="77777777" w:rsidR="00D34251" w:rsidRPr="006F28EE" w:rsidRDefault="00D34251" w:rsidP="001941B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——&gt;</w:t>
            </w:r>
          </w:p>
        </w:tc>
        <w:tc>
          <w:tcPr>
            <w:tcW w:w="692" w:type="dxa"/>
            <w:tcBorders>
              <w:top w:val="single" w:sz="4" w:space="0" w:color="000000"/>
              <w:left w:val="single" w:sz="4" w:space="0" w:color="000000"/>
              <w:bottom w:val="single" w:sz="4" w:space="0" w:color="000000"/>
              <w:right w:val="single" w:sz="4" w:space="0" w:color="000000"/>
            </w:tcBorders>
          </w:tcPr>
          <w:p w14:paraId="305670ED" w14:textId="77777777" w:rsidR="00D34251" w:rsidRPr="006F28EE" w:rsidRDefault="00D34251" w:rsidP="001941B2">
            <w:pPr>
              <w:widowControl w:val="0"/>
              <w:spacing w:after="0" w:line="240" w:lineRule="auto"/>
              <w:rPr>
                <w:rFonts w:ascii="Garamond" w:eastAsia="Calibri" w:hAnsi="Garamond" w:cs="Times New Roman"/>
                <w:sz w:val="24"/>
                <w:szCs w:val="24"/>
              </w:rPr>
            </w:pPr>
          </w:p>
        </w:tc>
        <w:tc>
          <w:tcPr>
            <w:tcW w:w="1151" w:type="dxa"/>
            <w:tcBorders>
              <w:top w:val="single" w:sz="4" w:space="0" w:color="000000"/>
              <w:left w:val="single" w:sz="4" w:space="0" w:color="000000"/>
              <w:bottom w:val="single" w:sz="4" w:space="0" w:color="000000"/>
              <w:right w:val="single" w:sz="4" w:space="0" w:color="000000"/>
            </w:tcBorders>
          </w:tcPr>
          <w:p w14:paraId="7F3701DF" w14:textId="77777777" w:rsidR="00D34251" w:rsidRPr="006F28EE" w:rsidRDefault="00D34251" w:rsidP="001941B2">
            <w:pPr>
              <w:widowControl w:val="0"/>
              <w:spacing w:after="0" w:line="240" w:lineRule="auto"/>
              <w:rPr>
                <w:rFonts w:ascii="Garamond" w:eastAsia="Calibri" w:hAnsi="Garamond" w:cs="Times New Roman"/>
                <w:sz w:val="24"/>
                <w:szCs w:val="24"/>
              </w:rPr>
            </w:pPr>
          </w:p>
        </w:tc>
        <w:tc>
          <w:tcPr>
            <w:tcW w:w="819" w:type="dxa"/>
            <w:tcBorders>
              <w:top w:val="single" w:sz="4" w:space="0" w:color="000000"/>
              <w:left w:val="single" w:sz="4" w:space="0" w:color="000000"/>
              <w:bottom w:val="single" w:sz="4" w:space="0" w:color="000000"/>
              <w:right w:val="single" w:sz="4" w:space="0" w:color="000000"/>
            </w:tcBorders>
          </w:tcPr>
          <w:p w14:paraId="7C4FB6AD" w14:textId="77777777" w:rsidR="00D34251" w:rsidRPr="006F28EE" w:rsidRDefault="00D34251" w:rsidP="001941B2">
            <w:pPr>
              <w:widowControl w:val="0"/>
              <w:spacing w:after="0" w:line="240" w:lineRule="auto"/>
              <w:rPr>
                <w:rFonts w:ascii="Garamond" w:eastAsia="Calibri" w:hAnsi="Garamond" w:cs="Times New Roman"/>
                <w:sz w:val="24"/>
                <w:szCs w:val="24"/>
              </w:rPr>
            </w:pPr>
          </w:p>
        </w:tc>
        <w:tc>
          <w:tcPr>
            <w:tcW w:w="1157" w:type="dxa"/>
            <w:tcBorders>
              <w:top w:val="single" w:sz="4" w:space="0" w:color="000000"/>
              <w:left w:val="single" w:sz="4" w:space="0" w:color="000000"/>
              <w:bottom w:val="single" w:sz="4" w:space="0" w:color="000000"/>
              <w:right w:val="nil"/>
            </w:tcBorders>
          </w:tcPr>
          <w:p w14:paraId="192015FE" w14:textId="77777777" w:rsidR="00D34251" w:rsidRPr="006F28EE" w:rsidRDefault="00D34251" w:rsidP="001941B2">
            <w:pPr>
              <w:widowControl w:val="0"/>
              <w:spacing w:after="0" w:line="240" w:lineRule="auto"/>
              <w:rPr>
                <w:rFonts w:ascii="Garamond" w:eastAsia="Calibri" w:hAnsi="Garamond" w:cs="Times New Roman"/>
                <w:sz w:val="24"/>
                <w:szCs w:val="24"/>
              </w:rPr>
            </w:pPr>
          </w:p>
        </w:tc>
      </w:tr>
      <w:tr w:rsidR="00D34251" w:rsidRPr="006F28EE" w14:paraId="443E0F77" w14:textId="77777777" w:rsidTr="00974580">
        <w:trPr>
          <w:trHeight w:hRule="exact" w:val="496"/>
          <w:jc w:val="center"/>
        </w:trPr>
        <w:tc>
          <w:tcPr>
            <w:tcW w:w="724" w:type="dxa"/>
            <w:tcBorders>
              <w:top w:val="single" w:sz="4" w:space="0" w:color="000000"/>
              <w:left w:val="nil"/>
              <w:bottom w:val="single" w:sz="4" w:space="0" w:color="000000"/>
              <w:right w:val="single" w:sz="4" w:space="0" w:color="000000"/>
            </w:tcBorders>
          </w:tcPr>
          <w:p w14:paraId="1C0416FE" w14:textId="77777777" w:rsidR="00D34251" w:rsidRPr="006F28EE" w:rsidRDefault="00D34251" w:rsidP="001941B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3,4</w:t>
            </w:r>
          </w:p>
        </w:tc>
        <w:tc>
          <w:tcPr>
            <w:tcW w:w="3327" w:type="dxa"/>
            <w:tcBorders>
              <w:top w:val="single" w:sz="4" w:space="0" w:color="000000"/>
              <w:left w:val="single" w:sz="4" w:space="0" w:color="000000"/>
              <w:bottom w:val="single" w:sz="4" w:space="0" w:color="000000"/>
              <w:right w:val="single" w:sz="4" w:space="0" w:color="000000"/>
            </w:tcBorders>
          </w:tcPr>
          <w:p w14:paraId="63F2C259" w14:textId="77777777" w:rsidR="00D34251" w:rsidRPr="006F28EE" w:rsidRDefault="00D34251" w:rsidP="001941B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Sistemi i karburantit</w:t>
            </w:r>
          </w:p>
        </w:tc>
        <w:tc>
          <w:tcPr>
            <w:tcW w:w="819" w:type="dxa"/>
            <w:tcBorders>
              <w:top w:val="single" w:sz="4" w:space="0" w:color="000000"/>
              <w:left w:val="single" w:sz="4" w:space="0" w:color="000000"/>
              <w:bottom w:val="single" w:sz="4" w:space="0" w:color="000000"/>
              <w:right w:val="single" w:sz="4" w:space="0" w:color="000000"/>
            </w:tcBorders>
          </w:tcPr>
          <w:p w14:paraId="7316B362" w14:textId="77777777" w:rsidR="00D34251" w:rsidRPr="006F28EE" w:rsidRDefault="00D34251" w:rsidP="001941B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P</w:t>
            </w:r>
          </w:p>
        </w:tc>
        <w:tc>
          <w:tcPr>
            <w:tcW w:w="819" w:type="dxa"/>
            <w:tcBorders>
              <w:top w:val="single" w:sz="4" w:space="0" w:color="000000"/>
              <w:left w:val="single" w:sz="4" w:space="0" w:color="000000"/>
              <w:bottom w:val="single" w:sz="4" w:space="0" w:color="000000"/>
              <w:right w:val="single" w:sz="4" w:space="0" w:color="000000"/>
            </w:tcBorders>
          </w:tcPr>
          <w:p w14:paraId="48ECBBC0" w14:textId="77777777" w:rsidR="00D34251" w:rsidRPr="006F28EE" w:rsidRDefault="00D34251" w:rsidP="001941B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——&gt;</w:t>
            </w:r>
          </w:p>
        </w:tc>
        <w:tc>
          <w:tcPr>
            <w:tcW w:w="819" w:type="dxa"/>
            <w:tcBorders>
              <w:top w:val="single" w:sz="4" w:space="0" w:color="000000"/>
              <w:left w:val="single" w:sz="4" w:space="0" w:color="000000"/>
              <w:bottom w:val="single" w:sz="4" w:space="0" w:color="000000"/>
              <w:right w:val="single" w:sz="4" w:space="0" w:color="000000"/>
            </w:tcBorders>
          </w:tcPr>
          <w:p w14:paraId="3CEB860C" w14:textId="77777777" w:rsidR="00D34251" w:rsidRPr="006F28EE" w:rsidRDefault="00D34251" w:rsidP="001941B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——&gt;</w:t>
            </w:r>
          </w:p>
        </w:tc>
        <w:tc>
          <w:tcPr>
            <w:tcW w:w="692" w:type="dxa"/>
            <w:tcBorders>
              <w:top w:val="single" w:sz="4" w:space="0" w:color="000000"/>
              <w:left w:val="single" w:sz="4" w:space="0" w:color="000000"/>
              <w:bottom w:val="single" w:sz="4" w:space="0" w:color="000000"/>
              <w:right w:val="single" w:sz="4" w:space="0" w:color="000000"/>
            </w:tcBorders>
          </w:tcPr>
          <w:p w14:paraId="32825746" w14:textId="77777777" w:rsidR="00D34251" w:rsidRPr="006F28EE" w:rsidRDefault="00D34251" w:rsidP="001941B2">
            <w:pPr>
              <w:widowControl w:val="0"/>
              <w:spacing w:after="0" w:line="240" w:lineRule="auto"/>
              <w:rPr>
                <w:rFonts w:ascii="Garamond" w:eastAsia="Calibri" w:hAnsi="Garamond" w:cs="Times New Roman"/>
                <w:sz w:val="24"/>
                <w:szCs w:val="24"/>
              </w:rPr>
            </w:pPr>
          </w:p>
        </w:tc>
        <w:tc>
          <w:tcPr>
            <w:tcW w:w="1151" w:type="dxa"/>
            <w:tcBorders>
              <w:top w:val="single" w:sz="4" w:space="0" w:color="000000"/>
              <w:left w:val="single" w:sz="4" w:space="0" w:color="000000"/>
              <w:bottom w:val="single" w:sz="4" w:space="0" w:color="000000"/>
              <w:right w:val="single" w:sz="4" w:space="0" w:color="000000"/>
            </w:tcBorders>
          </w:tcPr>
          <w:p w14:paraId="4D5AD4E5" w14:textId="77777777" w:rsidR="00D34251" w:rsidRPr="006F28EE" w:rsidRDefault="00D34251" w:rsidP="001941B2">
            <w:pPr>
              <w:widowControl w:val="0"/>
              <w:spacing w:after="0" w:line="240" w:lineRule="auto"/>
              <w:rPr>
                <w:rFonts w:ascii="Garamond" w:eastAsia="Calibri" w:hAnsi="Garamond" w:cs="Times New Roman"/>
                <w:sz w:val="24"/>
                <w:szCs w:val="24"/>
              </w:rPr>
            </w:pPr>
          </w:p>
        </w:tc>
        <w:tc>
          <w:tcPr>
            <w:tcW w:w="819" w:type="dxa"/>
            <w:tcBorders>
              <w:top w:val="single" w:sz="4" w:space="0" w:color="000000"/>
              <w:left w:val="single" w:sz="4" w:space="0" w:color="000000"/>
              <w:bottom w:val="single" w:sz="4" w:space="0" w:color="000000"/>
              <w:right w:val="single" w:sz="4" w:space="0" w:color="000000"/>
            </w:tcBorders>
          </w:tcPr>
          <w:p w14:paraId="30A6456F" w14:textId="77777777" w:rsidR="00D34251" w:rsidRPr="006F28EE" w:rsidRDefault="00D34251" w:rsidP="001941B2">
            <w:pPr>
              <w:widowControl w:val="0"/>
              <w:spacing w:after="0" w:line="240" w:lineRule="auto"/>
              <w:rPr>
                <w:rFonts w:ascii="Garamond" w:eastAsia="Calibri" w:hAnsi="Garamond" w:cs="Times New Roman"/>
                <w:sz w:val="24"/>
                <w:szCs w:val="24"/>
              </w:rPr>
            </w:pPr>
          </w:p>
        </w:tc>
        <w:tc>
          <w:tcPr>
            <w:tcW w:w="1157" w:type="dxa"/>
            <w:tcBorders>
              <w:top w:val="single" w:sz="4" w:space="0" w:color="000000"/>
              <w:left w:val="single" w:sz="4" w:space="0" w:color="000000"/>
              <w:bottom w:val="single" w:sz="4" w:space="0" w:color="000000"/>
              <w:right w:val="nil"/>
            </w:tcBorders>
          </w:tcPr>
          <w:p w14:paraId="75C290E8" w14:textId="77777777" w:rsidR="00D34251" w:rsidRPr="006F28EE" w:rsidRDefault="00D34251" w:rsidP="001941B2">
            <w:pPr>
              <w:widowControl w:val="0"/>
              <w:spacing w:after="0" w:line="240" w:lineRule="auto"/>
              <w:rPr>
                <w:rFonts w:ascii="Garamond" w:eastAsia="Calibri" w:hAnsi="Garamond" w:cs="Times New Roman"/>
                <w:sz w:val="24"/>
                <w:szCs w:val="24"/>
              </w:rPr>
            </w:pPr>
          </w:p>
        </w:tc>
      </w:tr>
      <w:tr w:rsidR="00D34251" w:rsidRPr="006F28EE" w14:paraId="57A80F2D" w14:textId="77777777" w:rsidTr="00974580">
        <w:trPr>
          <w:trHeight w:hRule="exact" w:val="496"/>
          <w:jc w:val="center"/>
        </w:trPr>
        <w:tc>
          <w:tcPr>
            <w:tcW w:w="724" w:type="dxa"/>
            <w:tcBorders>
              <w:top w:val="single" w:sz="4" w:space="0" w:color="000000"/>
              <w:left w:val="nil"/>
              <w:bottom w:val="single" w:sz="4" w:space="0" w:color="000000"/>
              <w:right w:val="single" w:sz="4" w:space="0" w:color="000000"/>
            </w:tcBorders>
          </w:tcPr>
          <w:p w14:paraId="1BE41363" w14:textId="77777777" w:rsidR="00D34251" w:rsidRPr="006F28EE" w:rsidRDefault="00D34251" w:rsidP="001941B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3,5</w:t>
            </w:r>
          </w:p>
        </w:tc>
        <w:tc>
          <w:tcPr>
            <w:tcW w:w="3327" w:type="dxa"/>
            <w:tcBorders>
              <w:top w:val="single" w:sz="4" w:space="0" w:color="000000"/>
              <w:left w:val="single" w:sz="4" w:space="0" w:color="000000"/>
              <w:bottom w:val="single" w:sz="4" w:space="0" w:color="000000"/>
              <w:right w:val="single" w:sz="4" w:space="0" w:color="000000"/>
            </w:tcBorders>
          </w:tcPr>
          <w:p w14:paraId="17C87790" w14:textId="77777777" w:rsidR="00D34251" w:rsidRPr="006F28EE" w:rsidRDefault="00D34251" w:rsidP="001941B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Sistemi elektrik</w:t>
            </w:r>
          </w:p>
        </w:tc>
        <w:tc>
          <w:tcPr>
            <w:tcW w:w="819" w:type="dxa"/>
            <w:tcBorders>
              <w:top w:val="single" w:sz="4" w:space="0" w:color="000000"/>
              <w:left w:val="single" w:sz="4" w:space="0" w:color="000000"/>
              <w:bottom w:val="single" w:sz="4" w:space="0" w:color="000000"/>
              <w:right w:val="single" w:sz="4" w:space="0" w:color="000000"/>
            </w:tcBorders>
          </w:tcPr>
          <w:p w14:paraId="009F8471" w14:textId="77777777" w:rsidR="00D34251" w:rsidRPr="006F28EE" w:rsidRDefault="00D34251" w:rsidP="001941B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P</w:t>
            </w:r>
          </w:p>
        </w:tc>
        <w:tc>
          <w:tcPr>
            <w:tcW w:w="819" w:type="dxa"/>
            <w:tcBorders>
              <w:top w:val="single" w:sz="4" w:space="0" w:color="000000"/>
              <w:left w:val="single" w:sz="4" w:space="0" w:color="000000"/>
              <w:bottom w:val="single" w:sz="4" w:space="0" w:color="000000"/>
              <w:right w:val="single" w:sz="4" w:space="0" w:color="000000"/>
            </w:tcBorders>
          </w:tcPr>
          <w:p w14:paraId="02A88E37" w14:textId="77777777" w:rsidR="00D34251" w:rsidRPr="006F28EE" w:rsidRDefault="00D34251" w:rsidP="001941B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——&gt;</w:t>
            </w:r>
          </w:p>
        </w:tc>
        <w:tc>
          <w:tcPr>
            <w:tcW w:w="819" w:type="dxa"/>
            <w:tcBorders>
              <w:top w:val="single" w:sz="4" w:space="0" w:color="000000"/>
              <w:left w:val="single" w:sz="4" w:space="0" w:color="000000"/>
              <w:bottom w:val="single" w:sz="4" w:space="0" w:color="000000"/>
              <w:right w:val="single" w:sz="4" w:space="0" w:color="000000"/>
            </w:tcBorders>
          </w:tcPr>
          <w:p w14:paraId="17647913" w14:textId="77777777" w:rsidR="00D34251" w:rsidRPr="006F28EE" w:rsidRDefault="00D34251" w:rsidP="001941B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——&gt;</w:t>
            </w:r>
          </w:p>
        </w:tc>
        <w:tc>
          <w:tcPr>
            <w:tcW w:w="692" w:type="dxa"/>
            <w:tcBorders>
              <w:top w:val="single" w:sz="4" w:space="0" w:color="000000"/>
              <w:left w:val="single" w:sz="4" w:space="0" w:color="000000"/>
              <w:bottom w:val="single" w:sz="4" w:space="0" w:color="000000"/>
              <w:right w:val="single" w:sz="4" w:space="0" w:color="000000"/>
            </w:tcBorders>
          </w:tcPr>
          <w:p w14:paraId="04858982" w14:textId="77777777" w:rsidR="00D34251" w:rsidRPr="006F28EE" w:rsidRDefault="00D34251" w:rsidP="001941B2">
            <w:pPr>
              <w:widowControl w:val="0"/>
              <w:spacing w:after="0" w:line="240" w:lineRule="auto"/>
              <w:rPr>
                <w:rFonts w:ascii="Garamond" w:eastAsia="Calibri" w:hAnsi="Garamond" w:cs="Times New Roman"/>
                <w:sz w:val="24"/>
                <w:szCs w:val="24"/>
              </w:rPr>
            </w:pPr>
          </w:p>
        </w:tc>
        <w:tc>
          <w:tcPr>
            <w:tcW w:w="1151" w:type="dxa"/>
            <w:tcBorders>
              <w:top w:val="single" w:sz="4" w:space="0" w:color="000000"/>
              <w:left w:val="single" w:sz="4" w:space="0" w:color="000000"/>
              <w:bottom w:val="single" w:sz="4" w:space="0" w:color="000000"/>
              <w:right w:val="single" w:sz="4" w:space="0" w:color="000000"/>
            </w:tcBorders>
          </w:tcPr>
          <w:p w14:paraId="11F902E1" w14:textId="77777777" w:rsidR="00D34251" w:rsidRPr="006F28EE" w:rsidRDefault="00D34251" w:rsidP="001941B2">
            <w:pPr>
              <w:widowControl w:val="0"/>
              <w:spacing w:after="0" w:line="240" w:lineRule="auto"/>
              <w:rPr>
                <w:rFonts w:ascii="Garamond" w:eastAsia="Calibri" w:hAnsi="Garamond" w:cs="Times New Roman"/>
                <w:sz w:val="24"/>
                <w:szCs w:val="24"/>
              </w:rPr>
            </w:pPr>
          </w:p>
        </w:tc>
        <w:tc>
          <w:tcPr>
            <w:tcW w:w="819" w:type="dxa"/>
            <w:tcBorders>
              <w:top w:val="single" w:sz="4" w:space="0" w:color="000000"/>
              <w:left w:val="single" w:sz="4" w:space="0" w:color="000000"/>
              <w:bottom w:val="single" w:sz="4" w:space="0" w:color="000000"/>
              <w:right w:val="single" w:sz="4" w:space="0" w:color="000000"/>
            </w:tcBorders>
          </w:tcPr>
          <w:p w14:paraId="18F027E0" w14:textId="77777777" w:rsidR="00D34251" w:rsidRPr="006F28EE" w:rsidRDefault="00D34251" w:rsidP="001941B2">
            <w:pPr>
              <w:widowControl w:val="0"/>
              <w:spacing w:after="0" w:line="240" w:lineRule="auto"/>
              <w:rPr>
                <w:rFonts w:ascii="Garamond" w:eastAsia="Calibri" w:hAnsi="Garamond" w:cs="Times New Roman"/>
                <w:sz w:val="24"/>
                <w:szCs w:val="24"/>
              </w:rPr>
            </w:pPr>
          </w:p>
        </w:tc>
        <w:tc>
          <w:tcPr>
            <w:tcW w:w="1157" w:type="dxa"/>
            <w:tcBorders>
              <w:top w:val="single" w:sz="4" w:space="0" w:color="000000"/>
              <w:left w:val="single" w:sz="4" w:space="0" w:color="000000"/>
              <w:bottom w:val="single" w:sz="4" w:space="0" w:color="000000"/>
              <w:right w:val="nil"/>
            </w:tcBorders>
          </w:tcPr>
          <w:p w14:paraId="50368C10" w14:textId="77777777" w:rsidR="00D34251" w:rsidRPr="006F28EE" w:rsidRDefault="00D34251" w:rsidP="001941B2">
            <w:pPr>
              <w:widowControl w:val="0"/>
              <w:spacing w:after="0" w:line="240" w:lineRule="auto"/>
              <w:rPr>
                <w:rFonts w:ascii="Garamond" w:eastAsia="Calibri" w:hAnsi="Garamond" w:cs="Times New Roman"/>
                <w:sz w:val="24"/>
                <w:szCs w:val="24"/>
              </w:rPr>
            </w:pPr>
          </w:p>
        </w:tc>
      </w:tr>
      <w:tr w:rsidR="00D34251" w:rsidRPr="006F28EE" w14:paraId="0206AA0D" w14:textId="77777777" w:rsidTr="00974580">
        <w:trPr>
          <w:trHeight w:hRule="exact" w:val="496"/>
          <w:jc w:val="center"/>
        </w:trPr>
        <w:tc>
          <w:tcPr>
            <w:tcW w:w="724" w:type="dxa"/>
            <w:tcBorders>
              <w:top w:val="single" w:sz="4" w:space="0" w:color="000000"/>
              <w:left w:val="nil"/>
              <w:bottom w:val="single" w:sz="4" w:space="0" w:color="000000"/>
              <w:right w:val="single" w:sz="4" w:space="0" w:color="000000"/>
            </w:tcBorders>
          </w:tcPr>
          <w:p w14:paraId="655B0CE8" w14:textId="77777777" w:rsidR="00D34251" w:rsidRPr="006F28EE" w:rsidRDefault="00D34251" w:rsidP="001941B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3,6</w:t>
            </w:r>
          </w:p>
        </w:tc>
        <w:tc>
          <w:tcPr>
            <w:tcW w:w="3327" w:type="dxa"/>
            <w:tcBorders>
              <w:top w:val="single" w:sz="4" w:space="0" w:color="000000"/>
              <w:left w:val="single" w:sz="4" w:space="0" w:color="000000"/>
              <w:bottom w:val="single" w:sz="4" w:space="0" w:color="000000"/>
              <w:right w:val="single" w:sz="4" w:space="0" w:color="000000"/>
            </w:tcBorders>
          </w:tcPr>
          <w:p w14:paraId="710B1F22" w14:textId="77777777" w:rsidR="00D34251" w:rsidRPr="006F28EE" w:rsidRDefault="00D34251" w:rsidP="001941B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Sistemi hidraulik</w:t>
            </w:r>
          </w:p>
        </w:tc>
        <w:tc>
          <w:tcPr>
            <w:tcW w:w="819" w:type="dxa"/>
            <w:tcBorders>
              <w:top w:val="single" w:sz="4" w:space="0" w:color="000000"/>
              <w:left w:val="single" w:sz="4" w:space="0" w:color="000000"/>
              <w:bottom w:val="single" w:sz="4" w:space="0" w:color="000000"/>
              <w:right w:val="single" w:sz="4" w:space="0" w:color="000000"/>
            </w:tcBorders>
          </w:tcPr>
          <w:p w14:paraId="52B6490C" w14:textId="77777777" w:rsidR="00D34251" w:rsidRPr="006F28EE" w:rsidRDefault="00D34251" w:rsidP="001941B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P</w:t>
            </w:r>
          </w:p>
        </w:tc>
        <w:tc>
          <w:tcPr>
            <w:tcW w:w="819" w:type="dxa"/>
            <w:tcBorders>
              <w:top w:val="single" w:sz="4" w:space="0" w:color="000000"/>
              <w:left w:val="single" w:sz="4" w:space="0" w:color="000000"/>
              <w:bottom w:val="single" w:sz="4" w:space="0" w:color="000000"/>
              <w:right w:val="single" w:sz="4" w:space="0" w:color="000000"/>
            </w:tcBorders>
          </w:tcPr>
          <w:p w14:paraId="361D2834" w14:textId="77777777" w:rsidR="00D34251" w:rsidRPr="006F28EE" w:rsidRDefault="00D34251" w:rsidP="001941B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——&gt;</w:t>
            </w:r>
          </w:p>
        </w:tc>
        <w:tc>
          <w:tcPr>
            <w:tcW w:w="819" w:type="dxa"/>
            <w:tcBorders>
              <w:top w:val="single" w:sz="4" w:space="0" w:color="000000"/>
              <w:left w:val="single" w:sz="4" w:space="0" w:color="000000"/>
              <w:bottom w:val="single" w:sz="4" w:space="0" w:color="000000"/>
              <w:right w:val="single" w:sz="4" w:space="0" w:color="000000"/>
            </w:tcBorders>
          </w:tcPr>
          <w:p w14:paraId="179C1A60" w14:textId="77777777" w:rsidR="00D34251" w:rsidRPr="006F28EE" w:rsidRDefault="00D34251" w:rsidP="001941B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——&gt;</w:t>
            </w:r>
          </w:p>
        </w:tc>
        <w:tc>
          <w:tcPr>
            <w:tcW w:w="692" w:type="dxa"/>
            <w:tcBorders>
              <w:top w:val="single" w:sz="4" w:space="0" w:color="000000"/>
              <w:left w:val="single" w:sz="4" w:space="0" w:color="000000"/>
              <w:bottom w:val="single" w:sz="4" w:space="0" w:color="000000"/>
              <w:right w:val="single" w:sz="4" w:space="0" w:color="000000"/>
            </w:tcBorders>
          </w:tcPr>
          <w:p w14:paraId="5AAC934A" w14:textId="77777777" w:rsidR="00D34251" w:rsidRPr="006F28EE" w:rsidRDefault="00D34251" w:rsidP="001941B2">
            <w:pPr>
              <w:widowControl w:val="0"/>
              <w:spacing w:after="0" w:line="240" w:lineRule="auto"/>
              <w:rPr>
                <w:rFonts w:ascii="Garamond" w:eastAsia="Calibri" w:hAnsi="Garamond" w:cs="Times New Roman"/>
                <w:sz w:val="24"/>
                <w:szCs w:val="24"/>
              </w:rPr>
            </w:pPr>
          </w:p>
        </w:tc>
        <w:tc>
          <w:tcPr>
            <w:tcW w:w="1151" w:type="dxa"/>
            <w:tcBorders>
              <w:top w:val="single" w:sz="4" w:space="0" w:color="000000"/>
              <w:left w:val="single" w:sz="4" w:space="0" w:color="000000"/>
              <w:bottom w:val="single" w:sz="4" w:space="0" w:color="000000"/>
              <w:right w:val="single" w:sz="4" w:space="0" w:color="000000"/>
            </w:tcBorders>
          </w:tcPr>
          <w:p w14:paraId="299B637D" w14:textId="77777777" w:rsidR="00D34251" w:rsidRPr="006F28EE" w:rsidRDefault="00D34251" w:rsidP="001941B2">
            <w:pPr>
              <w:widowControl w:val="0"/>
              <w:spacing w:after="0" w:line="240" w:lineRule="auto"/>
              <w:rPr>
                <w:rFonts w:ascii="Garamond" w:eastAsia="Calibri" w:hAnsi="Garamond" w:cs="Times New Roman"/>
                <w:sz w:val="24"/>
                <w:szCs w:val="24"/>
              </w:rPr>
            </w:pPr>
          </w:p>
        </w:tc>
        <w:tc>
          <w:tcPr>
            <w:tcW w:w="819" w:type="dxa"/>
            <w:tcBorders>
              <w:top w:val="single" w:sz="4" w:space="0" w:color="000000"/>
              <w:left w:val="single" w:sz="4" w:space="0" w:color="000000"/>
              <w:bottom w:val="single" w:sz="4" w:space="0" w:color="000000"/>
              <w:right w:val="single" w:sz="4" w:space="0" w:color="000000"/>
            </w:tcBorders>
          </w:tcPr>
          <w:p w14:paraId="49447193" w14:textId="77777777" w:rsidR="00D34251" w:rsidRPr="006F28EE" w:rsidRDefault="00D34251" w:rsidP="001941B2">
            <w:pPr>
              <w:widowControl w:val="0"/>
              <w:spacing w:after="0" w:line="240" w:lineRule="auto"/>
              <w:rPr>
                <w:rFonts w:ascii="Garamond" w:eastAsia="Calibri" w:hAnsi="Garamond" w:cs="Times New Roman"/>
                <w:sz w:val="24"/>
                <w:szCs w:val="24"/>
              </w:rPr>
            </w:pPr>
          </w:p>
        </w:tc>
        <w:tc>
          <w:tcPr>
            <w:tcW w:w="1157" w:type="dxa"/>
            <w:tcBorders>
              <w:top w:val="single" w:sz="4" w:space="0" w:color="000000"/>
              <w:left w:val="single" w:sz="4" w:space="0" w:color="000000"/>
              <w:bottom w:val="single" w:sz="4" w:space="0" w:color="000000"/>
              <w:right w:val="nil"/>
            </w:tcBorders>
          </w:tcPr>
          <w:p w14:paraId="61C5F2F6" w14:textId="77777777" w:rsidR="00D34251" w:rsidRPr="006F28EE" w:rsidRDefault="00D34251" w:rsidP="001941B2">
            <w:pPr>
              <w:widowControl w:val="0"/>
              <w:spacing w:after="0" w:line="240" w:lineRule="auto"/>
              <w:rPr>
                <w:rFonts w:ascii="Garamond" w:eastAsia="Calibri" w:hAnsi="Garamond" w:cs="Times New Roman"/>
                <w:sz w:val="24"/>
                <w:szCs w:val="24"/>
              </w:rPr>
            </w:pPr>
          </w:p>
        </w:tc>
      </w:tr>
      <w:tr w:rsidR="00D34251" w:rsidRPr="006F28EE" w14:paraId="6FCB21C0" w14:textId="77777777" w:rsidTr="007F7E0C">
        <w:trPr>
          <w:trHeight w:hRule="exact" w:val="918"/>
          <w:jc w:val="center"/>
        </w:trPr>
        <w:tc>
          <w:tcPr>
            <w:tcW w:w="724" w:type="dxa"/>
            <w:tcBorders>
              <w:top w:val="single" w:sz="4" w:space="0" w:color="000000"/>
              <w:left w:val="nil"/>
              <w:bottom w:val="single" w:sz="4" w:space="0" w:color="000000"/>
              <w:right w:val="single" w:sz="4" w:space="0" w:color="000000"/>
            </w:tcBorders>
          </w:tcPr>
          <w:p w14:paraId="54B670AA" w14:textId="77777777" w:rsidR="00D34251" w:rsidRPr="006F28EE" w:rsidRDefault="00D34251" w:rsidP="001941B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lastRenderedPageBreak/>
              <w:t>3,7</w:t>
            </w:r>
          </w:p>
        </w:tc>
        <w:tc>
          <w:tcPr>
            <w:tcW w:w="3327" w:type="dxa"/>
            <w:tcBorders>
              <w:top w:val="single" w:sz="4" w:space="0" w:color="000000"/>
              <w:left w:val="single" w:sz="4" w:space="0" w:color="000000"/>
              <w:bottom w:val="single" w:sz="4" w:space="0" w:color="000000"/>
              <w:right w:val="single" w:sz="4" w:space="0" w:color="000000"/>
            </w:tcBorders>
          </w:tcPr>
          <w:p w14:paraId="760D0F96" w14:textId="77777777" w:rsidR="00D34251" w:rsidRPr="006F28EE" w:rsidRDefault="00D34251" w:rsidP="001941B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Sistemi i kontrollit dhe i rregullimit të fluturimit</w:t>
            </w:r>
          </w:p>
        </w:tc>
        <w:tc>
          <w:tcPr>
            <w:tcW w:w="819" w:type="dxa"/>
            <w:tcBorders>
              <w:top w:val="single" w:sz="4" w:space="0" w:color="000000"/>
              <w:left w:val="single" w:sz="4" w:space="0" w:color="000000"/>
              <w:bottom w:val="single" w:sz="4" w:space="0" w:color="000000"/>
              <w:right w:val="single" w:sz="4" w:space="0" w:color="000000"/>
            </w:tcBorders>
          </w:tcPr>
          <w:p w14:paraId="6E1BD890" w14:textId="77777777" w:rsidR="00D34251" w:rsidRPr="006F28EE" w:rsidRDefault="00D34251" w:rsidP="001941B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P</w:t>
            </w:r>
          </w:p>
        </w:tc>
        <w:tc>
          <w:tcPr>
            <w:tcW w:w="819" w:type="dxa"/>
            <w:tcBorders>
              <w:top w:val="single" w:sz="4" w:space="0" w:color="000000"/>
              <w:left w:val="single" w:sz="4" w:space="0" w:color="000000"/>
              <w:bottom w:val="single" w:sz="4" w:space="0" w:color="000000"/>
              <w:right w:val="single" w:sz="4" w:space="0" w:color="000000"/>
            </w:tcBorders>
          </w:tcPr>
          <w:p w14:paraId="3D4FFBE2" w14:textId="77777777" w:rsidR="00D34251" w:rsidRPr="006F28EE" w:rsidRDefault="00D34251" w:rsidP="001941B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——&gt;</w:t>
            </w:r>
          </w:p>
        </w:tc>
        <w:tc>
          <w:tcPr>
            <w:tcW w:w="819" w:type="dxa"/>
            <w:tcBorders>
              <w:top w:val="single" w:sz="4" w:space="0" w:color="000000"/>
              <w:left w:val="single" w:sz="4" w:space="0" w:color="000000"/>
              <w:bottom w:val="single" w:sz="4" w:space="0" w:color="000000"/>
              <w:right w:val="single" w:sz="4" w:space="0" w:color="000000"/>
            </w:tcBorders>
          </w:tcPr>
          <w:p w14:paraId="407ED269" w14:textId="77777777" w:rsidR="00D34251" w:rsidRPr="006F28EE" w:rsidRDefault="00D34251" w:rsidP="001941B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——&gt;</w:t>
            </w:r>
          </w:p>
        </w:tc>
        <w:tc>
          <w:tcPr>
            <w:tcW w:w="692" w:type="dxa"/>
            <w:tcBorders>
              <w:top w:val="single" w:sz="4" w:space="0" w:color="000000"/>
              <w:left w:val="single" w:sz="4" w:space="0" w:color="000000"/>
              <w:bottom w:val="single" w:sz="4" w:space="0" w:color="000000"/>
              <w:right w:val="single" w:sz="4" w:space="0" w:color="000000"/>
            </w:tcBorders>
          </w:tcPr>
          <w:p w14:paraId="5C5AE0A8" w14:textId="77777777" w:rsidR="00D34251" w:rsidRPr="006F28EE" w:rsidRDefault="00D34251" w:rsidP="001941B2">
            <w:pPr>
              <w:widowControl w:val="0"/>
              <w:spacing w:after="0" w:line="240" w:lineRule="auto"/>
              <w:rPr>
                <w:rFonts w:ascii="Garamond" w:eastAsia="Calibri" w:hAnsi="Garamond" w:cs="Times New Roman"/>
                <w:sz w:val="24"/>
                <w:szCs w:val="24"/>
              </w:rPr>
            </w:pPr>
          </w:p>
        </w:tc>
        <w:tc>
          <w:tcPr>
            <w:tcW w:w="1151" w:type="dxa"/>
            <w:tcBorders>
              <w:top w:val="single" w:sz="4" w:space="0" w:color="000000"/>
              <w:left w:val="single" w:sz="4" w:space="0" w:color="000000"/>
              <w:bottom w:val="single" w:sz="4" w:space="0" w:color="000000"/>
              <w:right w:val="single" w:sz="4" w:space="0" w:color="000000"/>
            </w:tcBorders>
          </w:tcPr>
          <w:p w14:paraId="2569770F" w14:textId="77777777" w:rsidR="00D34251" w:rsidRPr="006F28EE" w:rsidRDefault="00D34251" w:rsidP="001941B2">
            <w:pPr>
              <w:widowControl w:val="0"/>
              <w:spacing w:after="0" w:line="240" w:lineRule="auto"/>
              <w:rPr>
                <w:rFonts w:ascii="Garamond" w:eastAsia="Calibri" w:hAnsi="Garamond" w:cs="Times New Roman"/>
                <w:sz w:val="24"/>
                <w:szCs w:val="24"/>
              </w:rPr>
            </w:pPr>
          </w:p>
        </w:tc>
        <w:tc>
          <w:tcPr>
            <w:tcW w:w="819" w:type="dxa"/>
            <w:tcBorders>
              <w:top w:val="single" w:sz="4" w:space="0" w:color="000000"/>
              <w:left w:val="single" w:sz="4" w:space="0" w:color="000000"/>
              <w:bottom w:val="single" w:sz="4" w:space="0" w:color="000000"/>
              <w:right w:val="single" w:sz="4" w:space="0" w:color="000000"/>
            </w:tcBorders>
          </w:tcPr>
          <w:p w14:paraId="5A092EBF" w14:textId="77777777" w:rsidR="00D34251" w:rsidRPr="006F28EE" w:rsidRDefault="00D34251" w:rsidP="001941B2">
            <w:pPr>
              <w:widowControl w:val="0"/>
              <w:spacing w:after="0" w:line="240" w:lineRule="auto"/>
              <w:rPr>
                <w:rFonts w:ascii="Garamond" w:eastAsia="Calibri" w:hAnsi="Garamond" w:cs="Times New Roman"/>
                <w:sz w:val="24"/>
                <w:szCs w:val="24"/>
              </w:rPr>
            </w:pPr>
          </w:p>
        </w:tc>
        <w:tc>
          <w:tcPr>
            <w:tcW w:w="1157" w:type="dxa"/>
            <w:tcBorders>
              <w:top w:val="single" w:sz="4" w:space="0" w:color="000000"/>
              <w:left w:val="single" w:sz="4" w:space="0" w:color="000000"/>
              <w:bottom w:val="single" w:sz="4" w:space="0" w:color="000000"/>
              <w:right w:val="nil"/>
            </w:tcBorders>
          </w:tcPr>
          <w:p w14:paraId="2D534D59" w14:textId="77777777" w:rsidR="00D34251" w:rsidRPr="006F28EE" w:rsidRDefault="00D34251" w:rsidP="001941B2">
            <w:pPr>
              <w:widowControl w:val="0"/>
              <w:spacing w:after="0" w:line="240" w:lineRule="auto"/>
              <w:rPr>
                <w:rFonts w:ascii="Garamond" w:eastAsia="Calibri" w:hAnsi="Garamond" w:cs="Times New Roman"/>
                <w:sz w:val="24"/>
                <w:szCs w:val="24"/>
              </w:rPr>
            </w:pPr>
          </w:p>
        </w:tc>
      </w:tr>
      <w:tr w:rsidR="00D34251" w:rsidRPr="006F28EE" w14:paraId="2D13AEFB" w14:textId="77777777" w:rsidTr="007F7E0C">
        <w:trPr>
          <w:trHeight w:hRule="exact" w:val="1285"/>
          <w:jc w:val="center"/>
        </w:trPr>
        <w:tc>
          <w:tcPr>
            <w:tcW w:w="724" w:type="dxa"/>
            <w:tcBorders>
              <w:top w:val="single" w:sz="4" w:space="0" w:color="000000"/>
              <w:left w:val="nil"/>
              <w:bottom w:val="single" w:sz="4" w:space="0" w:color="000000"/>
              <w:right w:val="single" w:sz="4" w:space="0" w:color="000000"/>
            </w:tcBorders>
          </w:tcPr>
          <w:p w14:paraId="5EDABB75" w14:textId="77777777" w:rsidR="00D34251" w:rsidRPr="006F28EE" w:rsidRDefault="00D34251" w:rsidP="001941B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3,8</w:t>
            </w:r>
          </w:p>
        </w:tc>
        <w:tc>
          <w:tcPr>
            <w:tcW w:w="3327" w:type="dxa"/>
            <w:tcBorders>
              <w:top w:val="single" w:sz="4" w:space="0" w:color="000000"/>
              <w:left w:val="single" w:sz="4" w:space="0" w:color="000000"/>
              <w:bottom w:val="single" w:sz="4" w:space="0" w:color="000000"/>
              <w:right w:val="single" w:sz="4" w:space="0" w:color="000000"/>
            </w:tcBorders>
          </w:tcPr>
          <w:p w14:paraId="08566953" w14:textId="77777777" w:rsidR="00D34251" w:rsidRPr="006F28EE" w:rsidRDefault="00D34251" w:rsidP="001941B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Sistemi kundër akullit dhe i shkrirjes së akullit, ngrohja e mburojës me shkëlqim (nëse zbatohet)</w:t>
            </w:r>
          </w:p>
        </w:tc>
        <w:tc>
          <w:tcPr>
            <w:tcW w:w="819" w:type="dxa"/>
            <w:tcBorders>
              <w:top w:val="single" w:sz="4" w:space="0" w:color="000000"/>
              <w:left w:val="single" w:sz="4" w:space="0" w:color="000000"/>
              <w:bottom w:val="single" w:sz="4" w:space="0" w:color="000000"/>
              <w:right w:val="single" w:sz="4" w:space="0" w:color="000000"/>
            </w:tcBorders>
          </w:tcPr>
          <w:p w14:paraId="76134541" w14:textId="77777777" w:rsidR="00D34251" w:rsidRPr="006F28EE" w:rsidRDefault="00D34251" w:rsidP="001941B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P</w:t>
            </w:r>
          </w:p>
        </w:tc>
        <w:tc>
          <w:tcPr>
            <w:tcW w:w="819" w:type="dxa"/>
            <w:tcBorders>
              <w:top w:val="single" w:sz="4" w:space="0" w:color="000000"/>
              <w:left w:val="single" w:sz="4" w:space="0" w:color="000000"/>
              <w:bottom w:val="single" w:sz="4" w:space="0" w:color="000000"/>
              <w:right w:val="single" w:sz="4" w:space="0" w:color="000000"/>
            </w:tcBorders>
          </w:tcPr>
          <w:p w14:paraId="5C54BFFA" w14:textId="77777777" w:rsidR="00D34251" w:rsidRPr="006F28EE" w:rsidRDefault="00D34251" w:rsidP="001941B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——&gt;</w:t>
            </w:r>
          </w:p>
        </w:tc>
        <w:tc>
          <w:tcPr>
            <w:tcW w:w="819" w:type="dxa"/>
            <w:tcBorders>
              <w:top w:val="single" w:sz="4" w:space="0" w:color="000000"/>
              <w:left w:val="single" w:sz="4" w:space="0" w:color="000000"/>
              <w:bottom w:val="single" w:sz="4" w:space="0" w:color="000000"/>
              <w:right w:val="single" w:sz="4" w:space="0" w:color="000000"/>
            </w:tcBorders>
          </w:tcPr>
          <w:p w14:paraId="3A55D348" w14:textId="77777777" w:rsidR="00D34251" w:rsidRPr="006F28EE" w:rsidRDefault="00D34251" w:rsidP="001941B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——&gt;</w:t>
            </w:r>
          </w:p>
        </w:tc>
        <w:tc>
          <w:tcPr>
            <w:tcW w:w="692" w:type="dxa"/>
            <w:tcBorders>
              <w:top w:val="single" w:sz="4" w:space="0" w:color="000000"/>
              <w:left w:val="single" w:sz="4" w:space="0" w:color="000000"/>
              <w:bottom w:val="single" w:sz="4" w:space="0" w:color="000000"/>
              <w:right w:val="single" w:sz="4" w:space="0" w:color="000000"/>
            </w:tcBorders>
          </w:tcPr>
          <w:p w14:paraId="0997357F" w14:textId="77777777" w:rsidR="00D34251" w:rsidRPr="006F28EE" w:rsidRDefault="00D34251" w:rsidP="001941B2">
            <w:pPr>
              <w:widowControl w:val="0"/>
              <w:spacing w:after="0" w:line="240" w:lineRule="auto"/>
              <w:rPr>
                <w:rFonts w:ascii="Garamond" w:eastAsia="Calibri" w:hAnsi="Garamond" w:cs="Times New Roman"/>
                <w:sz w:val="24"/>
                <w:szCs w:val="24"/>
              </w:rPr>
            </w:pPr>
          </w:p>
        </w:tc>
        <w:tc>
          <w:tcPr>
            <w:tcW w:w="1151" w:type="dxa"/>
            <w:tcBorders>
              <w:top w:val="single" w:sz="4" w:space="0" w:color="000000"/>
              <w:left w:val="single" w:sz="4" w:space="0" w:color="000000"/>
              <w:bottom w:val="single" w:sz="4" w:space="0" w:color="000000"/>
              <w:right w:val="single" w:sz="4" w:space="0" w:color="000000"/>
            </w:tcBorders>
          </w:tcPr>
          <w:p w14:paraId="08EBEF6E" w14:textId="77777777" w:rsidR="00D34251" w:rsidRPr="006F28EE" w:rsidRDefault="00D34251" w:rsidP="001941B2">
            <w:pPr>
              <w:widowControl w:val="0"/>
              <w:spacing w:after="0" w:line="240" w:lineRule="auto"/>
              <w:rPr>
                <w:rFonts w:ascii="Garamond" w:eastAsia="Calibri" w:hAnsi="Garamond" w:cs="Times New Roman"/>
                <w:sz w:val="24"/>
                <w:szCs w:val="24"/>
              </w:rPr>
            </w:pPr>
          </w:p>
        </w:tc>
        <w:tc>
          <w:tcPr>
            <w:tcW w:w="819" w:type="dxa"/>
            <w:tcBorders>
              <w:top w:val="single" w:sz="4" w:space="0" w:color="000000"/>
              <w:left w:val="single" w:sz="4" w:space="0" w:color="000000"/>
              <w:bottom w:val="single" w:sz="4" w:space="0" w:color="000000"/>
              <w:right w:val="single" w:sz="4" w:space="0" w:color="000000"/>
            </w:tcBorders>
          </w:tcPr>
          <w:p w14:paraId="5E4CFB78" w14:textId="77777777" w:rsidR="00D34251" w:rsidRPr="006F28EE" w:rsidRDefault="00D34251" w:rsidP="001941B2">
            <w:pPr>
              <w:widowControl w:val="0"/>
              <w:spacing w:after="0" w:line="240" w:lineRule="auto"/>
              <w:rPr>
                <w:rFonts w:ascii="Garamond" w:eastAsia="Calibri" w:hAnsi="Garamond" w:cs="Times New Roman"/>
                <w:sz w:val="24"/>
                <w:szCs w:val="24"/>
              </w:rPr>
            </w:pPr>
          </w:p>
        </w:tc>
        <w:tc>
          <w:tcPr>
            <w:tcW w:w="1157" w:type="dxa"/>
            <w:tcBorders>
              <w:top w:val="single" w:sz="4" w:space="0" w:color="000000"/>
              <w:left w:val="single" w:sz="4" w:space="0" w:color="000000"/>
              <w:bottom w:val="single" w:sz="4" w:space="0" w:color="000000"/>
              <w:right w:val="nil"/>
            </w:tcBorders>
          </w:tcPr>
          <w:p w14:paraId="4A580063" w14:textId="77777777" w:rsidR="00D34251" w:rsidRPr="006F28EE" w:rsidRDefault="00D34251" w:rsidP="001941B2">
            <w:pPr>
              <w:widowControl w:val="0"/>
              <w:spacing w:after="0" w:line="240" w:lineRule="auto"/>
              <w:rPr>
                <w:rFonts w:ascii="Garamond" w:eastAsia="Calibri" w:hAnsi="Garamond" w:cs="Times New Roman"/>
                <w:sz w:val="24"/>
                <w:szCs w:val="24"/>
              </w:rPr>
            </w:pPr>
          </w:p>
        </w:tc>
      </w:tr>
      <w:tr w:rsidR="00D34251" w:rsidRPr="006F28EE" w14:paraId="7EB21D42" w14:textId="77777777" w:rsidTr="007F7E0C">
        <w:trPr>
          <w:trHeight w:hRule="exact" w:val="992"/>
          <w:jc w:val="center"/>
        </w:trPr>
        <w:tc>
          <w:tcPr>
            <w:tcW w:w="724" w:type="dxa"/>
            <w:tcBorders>
              <w:top w:val="single" w:sz="4" w:space="0" w:color="000000"/>
              <w:left w:val="nil"/>
              <w:bottom w:val="single" w:sz="4" w:space="0" w:color="000000"/>
              <w:right w:val="single" w:sz="4" w:space="0" w:color="000000"/>
            </w:tcBorders>
          </w:tcPr>
          <w:p w14:paraId="672CA4EE" w14:textId="77777777" w:rsidR="00D34251" w:rsidRPr="006F28EE" w:rsidRDefault="00D34251" w:rsidP="001941B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3,9</w:t>
            </w:r>
          </w:p>
        </w:tc>
        <w:tc>
          <w:tcPr>
            <w:tcW w:w="3327" w:type="dxa"/>
            <w:tcBorders>
              <w:top w:val="single" w:sz="4" w:space="0" w:color="000000"/>
              <w:left w:val="single" w:sz="4" w:space="0" w:color="000000"/>
              <w:bottom w:val="single" w:sz="4" w:space="0" w:color="000000"/>
              <w:right w:val="single" w:sz="4" w:space="0" w:color="000000"/>
            </w:tcBorders>
          </w:tcPr>
          <w:p w14:paraId="36C01ED2" w14:textId="77777777" w:rsidR="00D34251" w:rsidRPr="006F28EE" w:rsidRDefault="00D34251" w:rsidP="001941B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Autopilot/drejtuesi i fluturimit</w:t>
            </w:r>
          </w:p>
        </w:tc>
        <w:tc>
          <w:tcPr>
            <w:tcW w:w="819" w:type="dxa"/>
            <w:tcBorders>
              <w:top w:val="single" w:sz="4" w:space="0" w:color="000000"/>
              <w:left w:val="single" w:sz="4" w:space="0" w:color="000000"/>
              <w:bottom w:val="single" w:sz="4" w:space="0" w:color="000000"/>
              <w:right w:val="single" w:sz="4" w:space="0" w:color="000000"/>
            </w:tcBorders>
          </w:tcPr>
          <w:p w14:paraId="036B2866" w14:textId="77777777" w:rsidR="00D34251" w:rsidRPr="006F28EE" w:rsidRDefault="00D34251" w:rsidP="001941B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P</w:t>
            </w:r>
          </w:p>
        </w:tc>
        <w:tc>
          <w:tcPr>
            <w:tcW w:w="819" w:type="dxa"/>
            <w:tcBorders>
              <w:top w:val="single" w:sz="4" w:space="0" w:color="000000"/>
              <w:left w:val="single" w:sz="4" w:space="0" w:color="000000"/>
              <w:bottom w:val="single" w:sz="4" w:space="0" w:color="000000"/>
              <w:right w:val="single" w:sz="4" w:space="0" w:color="000000"/>
            </w:tcBorders>
          </w:tcPr>
          <w:p w14:paraId="40F976D2" w14:textId="77777777" w:rsidR="00D34251" w:rsidRPr="006F28EE" w:rsidRDefault="00D34251" w:rsidP="001941B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—&gt;</w:t>
            </w:r>
          </w:p>
        </w:tc>
        <w:tc>
          <w:tcPr>
            <w:tcW w:w="819" w:type="dxa"/>
            <w:tcBorders>
              <w:top w:val="single" w:sz="4" w:space="0" w:color="000000"/>
              <w:left w:val="single" w:sz="4" w:space="0" w:color="000000"/>
              <w:bottom w:val="single" w:sz="4" w:space="0" w:color="000000"/>
              <w:right w:val="single" w:sz="4" w:space="0" w:color="000000"/>
            </w:tcBorders>
          </w:tcPr>
          <w:p w14:paraId="3D501EBF" w14:textId="77777777" w:rsidR="00D34251" w:rsidRPr="006F28EE" w:rsidRDefault="00D34251" w:rsidP="001941B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—&gt;</w:t>
            </w:r>
          </w:p>
        </w:tc>
        <w:tc>
          <w:tcPr>
            <w:tcW w:w="692" w:type="dxa"/>
            <w:tcBorders>
              <w:top w:val="single" w:sz="4" w:space="0" w:color="000000"/>
              <w:left w:val="single" w:sz="4" w:space="0" w:color="000000"/>
              <w:bottom w:val="single" w:sz="4" w:space="0" w:color="000000"/>
              <w:right w:val="single" w:sz="4" w:space="0" w:color="000000"/>
            </w:tcBorders>
          </w:tcPr>
          <w:p w14:paraId="45B851AA" w14:textId="77777777" w:rsidR="00D34251" w:rsidRPr="006F28EE" w:rsidRDefault="00D34251" w:rsidP="001941B2">
            <w:pPr>
              <w:widowControl w:val="0"/>
              <w:spacing w:after="0" w:line="240" w:lineRule="auto"/>
              <w:rPr>
                <w:rFonts w:ascii="Garamond" w:eastAsia="Calibri" w:hAnsi="Garamond" w:cs="Times New Roman"/>
                <w:sz w:val="24"/>
                <w:szCs w:val="24"/>
              </w:rPr>
            </w:pPr>
          </w:p>
        </w:tc>
        <w:tc>
          <w:tcPr>
            <w:tcW w:w="1151" w:type="dxa"/>
            <w:tcBorders>
              <w:top w:val="single" w:sz="4" w:space="0" w:color="000000"/>
              <w:left w:val="single" w:sz="4" w:space="0" w:color="000000"/>
              <w:bottom w:val="single" w:sz="4" w:space="0" w:color="000000"/>
              <w:right w:val="single" w:sz="4" w:space="0" w:color="000000"/>
            </w:tcBorders>
          </w:tcPr>
          <w:p w14:paraId="4B21BD26" w14:textId="77777777" w:rsidR="00D34251" w:rsidRPr="006F28EE" w:rsidRDefault="00D34251" w:rsidP="001941B2">
            <w:pPr>
              <w:widowControl w:val="0"/>
              <w:spacing w:after="0" w:line="240" w:lineRule="auto"/>
              <w:rPr>
                <w:rFonts w:ascii="Garamond" w:eastAsia="Calibri" w:hAnsi="Garamond" w:cs="Times New Roman"/>
                <w:sz w:val="24"/>
                <w:szCs w:val="24"/>
              </w:rPr>
            </w:pPr>
          </w:p>
        </w:tc>
        <w:tc>
          <w:tcPr>
            <w:tcW w:w="819" w:type="dxa"/>
            <w:tcBorders>
              <w:top w:val="single" w:sz="4" w:space="0" w:color="000000"/>
              <w:left w:val="single" w:sz="4" w:space="0" w:color="000000"/>
              <w:bottom w:val="single" w:sz="4" w:space="0" w:color="000000"/>
              <w:right w:val="single" w:sz="4" w:space="0" w:color="000000"/>
            </w:tcBorders>
          </w:tcPr>
          <w:p w14:paraId="68624533" w14:textId="77777777" w:rsidR="00D34251" w:rsidRPr="006F28EE" w:rsidRDefault="00D34251" w:rsidP="001941B2">
            <w:pPr>
              <w:widowControl w:val="0"/>
              <w:spacing w:after="0" w:line="240" w:lineRule="auto"/>
              <w:rPr>
                <w:rFonts w:ascii="Garamond" w:eastAsia="Calibri" w:hAnsi="Garamond" w:cs="Times New Roman"/>
                <w:sz w:val="24"/>
                <w:szCs w:val="24"/>
              </w:rPr>
            </w:pPr>
          </w:p>
        </w:tc>
        <w:tc>
          <w:tcPr>
            <w:tcW w:w="1157" w:type="dxa"/>
            <w:tcBorders>
              <w:top w:val="single" w:sz="4" w:space="0" w:color="000000"/>
              <w:left w:val="single" w:sz="4" w:space="0" w:color="000000"/>
              <w:bottom w:val="single" w:sz="4" w:space="0" w:color="000000"/>
              <w:right w:val="nil"/>
            </w:tcBorders>
          </w:tcPr>
          <w:p w14:paraId="1D05B309" w14:textId="77777777" w:rsidR="00D34251" w:rsidRPr="006F28EE" w:rsidRDefault="00D34251" w:rsidP="001941B2">
            <w:pPr>
              <w:widowControl w:val="0"/>
              <w:spacing w:after="0" w:line="240" w:lineRule="auto"/>
              <w:rPr>
                <w:rFonts w:ascii="Garamond" w:eastAsia="Calibri" w:hAnsi="Garamond" w:cs="Times New Roman"/>
                <w:sz w:val="24"/>
                <w:szCs w:val="24"/>
              </w:rPr>
            </w:pPr>
          </w:p>
        </w:tc>
      </w:tr>
      <w:tr w:rsidR="00D34251" w:rsidRPr="006F28EE" w14:paraId="29A9BEE8" w14:textId="77777777" w:rsidTr="007F7E0C">
        <w:trPr>
          <w:trHeight w:hRule="exact" w:val="1570"/>
          <w:jc w:val="center"/>
        </w:trPr>
        <w:tc>
          <w:tcPr>
            <w:tcW w:w="724" w:type="dxa"/>
            <w:tcBorders>
              <w:top w:val="single" w:sz="4" w:space="0" w:color="000000"/>
              <w:left w:val="nil"/>
              <w:bottom w:val="single" w:sz="4" w:space="0" w:color="000000"/>
              <w:right w:val="single" w:sz="4" w:space="0" w:color="000000"/>
            </w:tcBorders>
          </w:tcPr>
          <w:p w14:paraId="121967A3" w14:textId="77777777" w:rsidR="00D34251" w:rsidRPr="006F28EE" w:rsidRDefault="00D34251" w:rsidP="001941B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3,10</w:t>
            </w:r>
          </w:p>
        </w:tc>
        <w:tc>
          <w:tcPr>
            <w:tcW w:w="3327" w:type="dxa"/>
            <w:tcBorders>
              <w:top w:val="single" w:sz="4" w:space="0" w:color="000000"/>
              <w:left w:val="single" w:sz="4" w:space="0" w:color="000000"/>
              <w:bottom w:val="single" w:sz="4" w:space="0" w:color="000000"/>
              <w:right w:val="single" w:sz="4" w:space="0" w:color="000000"/>
            </w:tcBorders>
          </w:tcPr>
          <w:p w14:paraId="73A99906" w14:textId="77777777" w:rsidR="00D34251" w:rsidRPr="006F28EE" w:rsidRDefault="00D34251" w:rsidP="001941B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Pajisjet për paralajmërimin e humbjes kritike të shpejtësisë ose pajisjet për shmangien e humbjes kritike të shpejtësisë dhe pajisjet për rritjen e qëndrueshmërisë.</w:t>
            </w:r>
          </w:p>
        </w:tc>
        <w:tc>
          <w:tcPr>
            <w:tcW w:w="819" w:type="dxa"/>
            <w:tcBorders>
              <w:top w:val="single" w:sz="4" w:space="0" w:color="000000"/>
              <w:left w:val="single" w:sz="4" w:space="0" w:color="000000"/>
              <w:bottom w:val="single" w:sz="4" w:space="0" w:color="000000"/>
              <w:right w:val="single" w:sz="4" w:space="0" w:color="000000"/>
            </w:tcBorders>
          </w:tcPr>
          <w:p w14:paraId="4C607FF4" w14:textId="77777777" w:rsidR="00D34251" w:rsidRPr="006F28EE" w:rsidRDefault="00D34251" w:rsidP="001941B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P</w:t>
            </w:r>
          </w:p>
        </w:tc>
        <w:tc>
          <w:tcPr>
            <w:tcW w:w="819" w:type="dxa"/>
            <w:tcBorders>
              <w:top w:val="single" w:sz="4" w:space="0" w:color="000000"/>
              <w:left w:val="single" w:sz="4" w:space="0" w:color="000000"/>
              <w:bottom w:val="single" w:sz="4" w:space="0" w:color="000000"/>
              <w:right w:val="single" w:sz="4" w:space="0" w:color="000000"/>
            </w:tcBorders>
          </w:tcPr>
          <w:p w14:paraId="2D198863" w14:textId="77777777" w:rsidR="00D34251" w:rsidRPr="006F28EE" w:rsidRDefault="00D34251" w:rsidP="001941B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——&gt;</w:t>
            </w:r>
          </w:p>
        </w:tc>
        <w:tc>
          <w:tcPr>
            <w:tcW w:w="819" w:type="dxa"/>
            <w:tcBorders>
              <w:top w:val="single" w:sz="4" w:space="0" w:color="000000"/>
              <w:left w:val="single" w:sz="4" w:space="0" w:color="000000"/>
              <w:bottom w:val="single" w:sz="4" w:space="0" w:color="000000"/>
              <w:right w:val="single" w:sz="4" w:space="0" w:color="000000"/>
            </w:tcBorders>
          </w:tcPr>
          <w:p w14:paraId="47920226" w14:textId="77777777" w:rsidR="00D34251" w:rsidRPr="006F28EE" w:rsidRDefault="00D34251" w:rsidP="001941B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——&gt;</w:t>
            </w:r>
          </w:p>
        </w:tc>
        <w:tc>
          <w:tcPr>
            <w:tcW w:w="692" w:type="dxa"/>
            <w:tcBorders>
              <w:top w:val="single" w:sz="4" w:space="0" w:color="000000"/>
              <w:left w:val="single" w:sz="4" w:space="0" w:color="000000"/>
              <w:bottom w:val="single" w:sz="4" w:space="0" w:color="000000"/>
              <w:right w:val="single" w:sz="4" w:space="0" w:color="000000"/>
            </w:tcBorders>
          </w:tcPr>
          <w:p w14:paraId="476950E2" w14:textId="77777777" w:rsidR="00D34251" w:rsidRPr="006F28EE" w:rsidRDefault="00D34251" w:rsidP="001941B2">
            <w:pPr>
              <w:widowControl w:val="0"/>
              <w:spacing w:after="0" w:line="240" w:lineRule="auto"/>
              <w:rPr>
                <w:rFonts w:ascii="Garamond" w:eastAsia="Calibri" w:hAnsi="Garamond" w:cs="Times New Roman"/>
                <w:sz w:val="24"/>
                <w:szCs w:val="24"/>
              </w:rPr>
            </w:pPr>
          </w:p>
        </w:tc>
        <w:tc>
          <w:tcPr>
            <w:tcW w:w="1151" w:type="dxa"/>
            <w:tcBorders>
              <w:top w:val="single" w:sz="4" w:space="0" w:color="000000"/>
              <w:left w:val="single" w:sz="4" w:space="0" w:color="000000"/>
              <w:bottom w:val="single" w:sz="4" w:space="0" w:color="000000"/>
              <w:right w:val="single" w:sz="4" w:space="0" w:color="000000"/>
            </w:tcBorders>
          </w:tcPr>
          <w:p w14:paraId="2E50C937" w14:textId="77777777" w:rsidR="00D34251" w:rsidRPr="006F28EE" w:rsidRDefault="00D34251" w:rsidP="001941B2">
            <w:pPr>
              <w:widowControl w:val="0"/>
              <w:spacing w:after="0" w:line="240" w:lineRule="auto"/>
              <w:rPr>
                <w:rFonts w:ascii="Garamond" w:eastAsia="Calibri" w:hAnsi="Garamond" w:cs="Times New Roman"/>
                <w:sz w:val="24"/>
                <w:szCs w:val="24"/>
              </w:rPr>
            </w:pPr>
          </w:p>
        </w:tc>
        <w:tc>
          <w:tcPr>
            <w:tcW w:w="819" w:type="dxa"/>
            <w:tcBorders>
              <w:top w:val="single" w:sz="4" w:space="0" w:color="000000"/>
              <w:left w:val="single" w:sz="4" w:space="0" w:color="000000"/>
              <w:bottom w:val="single" w:sz="4" w:space="0" w:color="000000"/>
              <w:right w:val="single" w:sz="4" w:space="0" w:color="000000"/>
            </w:tcBorders>
          </w:tcPr>
          <w:p w14:paraId="6C441806" w14:textId="77777777" w:rsidR="00D34251" w:rsidRPr="006F28EE" w:rsidRDefault="00D34251" w:rsidP="001941B2">
            <w:pPr>
              <w:widowControl w:val="0"/>
              <w:spacing w:after="0" w:line="240" w:lineRule="auto"/>
              <w:rPr>
                <w:rFonts w:ascii="Garamond" w:eastAsia="Calibri" w:hAnsi="Garamond" w:cs="Times New Roman"/>
                <w:sz w:val="24"/>
                <w:szCs w:val="24"/>
              </w:rPr>
            </w:pPr>
          </w:p>
        </w:tc>
        <w:tc>
          <w:tcPr>
            <w:tcW w:w="1157" w:type="dxa"/>
            <w:tcBorders>
              <w:top w:val="single" w:sz="4" w:space="0" w:color="000000"/>
              <w:left w:val="single" w:sz="4" w:space="0" w:color="000000"/>
              <w:bottom w:val="single" w:sz="4" w:space="0" w:color="000000"/>
              <w:right w:val="nil"/>
            </w:tcBorders>
          </w:tcPr>
          <w:p w14:paraId="0B5A7E3E" w14:textId="77777777" w:rsidR="00D34251" w:rsidRPr="006F28EE" w:rsidRDefault="00D34251" w:rsidP="001941B2">
            <w:pPr>
              <w:widowControl w:val="0"/>
              <w:spacing w:after="0" w:line="240" w:lineRule="auto"/>
              <w:rPr>
                <w:rFonts w:ascii="Garamond" w:eastAsia="Calibri" w:hAnsi="Garamond" w:cs="Times New Roman"/>
                <w:sz w:val="24"/>
                <w:szCs w:val="24"/>
              </w:rPr>
            </w:pPr>
          </w:p>
        </w:tc>
      </w:tr>
      <w:tr w:rsidR="00D34251" w:rsidRPr="006F28EE" w14:paraId="59BCB757" w14:textId="77777777" w:rsidTr="007F7E0C">
        <w:trPr>
          <w:trHeight w:hRule="exact" w:val="1421"/>
          <w:jc w:val="center"/>
        </w:trPr>
        <w:tc>
          <w:tcPr>
            <w:tcW w:w="724" w:type="dxa"/>
            <w:tcBorders>
              <w:top w:val="single" w:sz="4" w:space="0" w:color="000000"/>
              <w:left w:val="nil"/>
              <w:bottom w:val="single" w:sz="4" w:space="0" w:color="000000"/>
              <w:right w:val="single" w:sz="4" w:space="0" w:color="000000"/>
            </w:tcBorders>
          </w:tcPr>
          <w:p w14:paraId="700D8E77" w14:textId="77777777" w:rsidR="00D34251" w:rsidRPr="006F28EE" w:rsidRDefault="00D34251" w:rsidP="001941B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3,11</w:t>
            </w:r>
          </w:p>
        </w:tc>
        <w:tc>
          <w:tcPr>
            <w:tcW w:w="3327" w:type="dxa"/>
            <w:tcBorders>
              <w:top w:val="single" w:sz="4" w:space="0" w:color="000000"/>
              <w:left w:val="single" w:sz="4" w:space="0" w:color="000000"/>
              <w:bottom w:val="single" w:sz="4" w:space="0" w:color="000000"/>
              <w:right w:val="single" w:sz="4" w:space="0" w:color="000000"/>
            </w:tcBorders>
          </w:tcPr>
          <w:p w14:paraId="531F504F" w14:textId="77777777" w:rsidR="00D34251" w:rsidRPr="006F28EE" w:rsidRDefault="00D34251" w:rsidP="001941B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Radari i motit, altimetri i radios, transponderi, sistemi paralajmërues i afërsisë me tokën (nëse është i pajisur)</w:t>
            </w:r>
          </w:p>
        </w:tc>
        <w:tc>
          <w:tcPr>
            <w:tcW w:w="819" w:type="dxa"/>
            <w:tcBorders>
              <w:top w:val="single" w:sz="4" w:space="0" w:color="000000"/>
              <w:left w:val="single" w:sz="4" w:space="0" w:color="000000"/>
              <w:bottom w:val="single" w:sz="4" w:space="0" w:color="000000"/>
              <w:right w:val="single" w:sz="4" w:space="0" w:color="000000"/>
            </w:tcBorders>
          </w:tcPr>
          <w:p w14:paraId="7358C1E2" w14:textId="77777777" w:rsidR="00D34251" w:rsidRPr="006F28EE" w:rsidRDefault="00D34251" w:rsidP="001941B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P</w:t>
            </w:r>
          </w:p>
        </w:tc>
        <w:tc>
          <w:tcPr>
            <w:tcW w:w="819" w:type="dxa"/>
            <w:tcBorders>
              <w:top w:val="single" w:sz="4" w:space="0" w:color="000000"/>
              <w:left w:val="single" w:sz="4" w:space="0" w:color="000000"/>
              <w:bottom w:val="single" w:sz="4" w:space="0" w:color="000000"/>
              <w:right w:val="single" w:sz="4" w:space="0" w:color="000000"/>
            </w:tcBorders>
          </w:tcPr>
          <w:p w14:paraId="2F12FD7A" w14:textId="77777777" w:rsidR="00D34251" w:rsidRPr="006F28EE" w:rsidRDefault="00D34251" w:rsidP="001941B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——&gt;</w:t>
            </w:r>
          </w:p>
        </w:tc>
        <w:tc>
          <w:tcPr>
            <w:tcW w:w="819" w:type="dxa"/>
            <w:tcBorders>
              <w:top w:val="single" w:sz="4" w:space="0" w:color="000000"/>
              <w:left w:val="single" w:sz="4" w:space="0" w:color="000000"/>
              <w:bottom w:val="single" w:sz="4" w:space="0" w:color="000000"/>
              <w:right w:val="single" w:sz="4" w:space="0" w:color="000000"/>
            </w:tcBorders>
          </w:tcPr>
          <w:p w14:paraId="06930D43" w14:textId="77777777" w:rsidR="00D34251" w:rsidRPr="006F28EE" w:rsidRDefault="00D34251" w:rsidP="001941B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——&gt;</w:t>
            </w:r>
          </w:p>
        </w:tc>
        <w:tc>
          <w:tcPr>
            <w:tcW w:w="692" w:type="dxa"/>
            <w:tcBorders>
              <w:top w:val="single" w:sz="4" w:space="0" w:color="000000"/>
              <w:left w:val="single" w:sz="4" w:space="0" w:color="000000"/>
              <w:bottom w:val="single" w:sz="4" w:space="0" w:color="000000"/>
              <w:right w:val="single" w:sz="4" w:space="0" w:color="000000"/>
            </w:tcBorders>
          </w:tcPr>
          <w:p w14:paraId="527071F2" w14:textId="77777777" w:rsidR="00D34251" w:rsidRPr="006F28EE" w:rsidRDefault="00D34251" w:rsidP="001941B2">
            <w:pPr>
              <w:widowControl w:val="0"/>
              <w:spacing w:after="0" w:line="240" w:lineRule="auto"/>
              <w:rPr>
                <w:rFonts w:ascii="Garamond" w:eastAsia="Calibri" w:hAnsi="Garamond" w:cs="Times New Roman"/>
                <w:sz w:val="24"/>
                <w:szCs w:val="24"/>
              </w:rPr>
            </w:pPr>
          </w:p>
        </w:tc>
        <w:tc>
          <w:tcPr>
            <w:tcW w:w="1151" w:type="dxa"/>
            <w:tcBorders>
              <w:top w:val="single" w:sz="4" w:space="0" w:color="000000"/>
              <w:left w:val="single" w:sz="4" w:space="0" w:color="000000"/>
              <w:bottom w:val="single" w:sz="4" w:space="0" w:color="000000"/>
              <w:right w:val="single" w:sz="4" w:space="0" w:color="000000"/>
            </w:tcBorders>
          </w:tcPr>
          <w:p w14:paraId="3ED02A01" w14:textId="77777777" w:rsidR="00D34251" w:rsidRPr="006F28EE" w:rsidRDefault="00D34251" w:rsidP="001941B2">
            <w:pPr>
              <w:widowControl w:val="0"/>
              <w:spacing w:after="0" w:line="240" w:lineRule="auto"/>
              <w:rPr>
                <w:rFonts w:ascii="Garamond" w:eastAsia="Calibri" w:hAnsi="Garamond" w:cs="Times New Roman"/>
                <w:sz w:val="24"/>
                <w:szCs w:val="24"/>
              </w:rPr>
            </w:pPr>
          </w:p>
        </w:tc>
        <w:tc>
          <w:tcPr>
            <w:tcW w:w="819" w:type="dxa"/>
            <w:tcBorders>
              <w:top w:val="single" w:sz="4" w:space="0" w:color="000000"/>
              <w:left w:val="single" w:sz="4" w:space="0" w:color="000000"/>
              <w:bottom w:val="single" w:sz="4" w:space="0" w:color="000000"/>
              <w:right w:val="single" w:sz="4" w:space="0" w:color="000000"/>
            </w:tcBorders>
          </w:tcPr>
          <w:p w14:paraId="52E84114" w14:textId="77777777" w:rsidR="00D34251" w:rsidRPr="006F28EE" w:rsidRDefault="00D34251" w:rsidP="001941B2">
            <w:pPr>
              <w:widowControl w:val="0"/>
              <w:spacing w:after="0" w:line="240" w:lineRule="auto"/>
              <w:rPr>
                <w:rFonts w:ascii="Garamond" w:eastAsia="Calibri" w:hAnsi="Garamond" w:cs="Times New Roman"/>
                <w:sz w:val="24"/>
                <w:szCs w:val="24"/>
              </w:rPr>
            </w:pPr>
          </w:p>
        </w:tc>
        <w:tc>
          <w:tcPr>
            <w:tcW w:w="1157" w:type="dxa"/>
            <w:tcBorders>
              <w:top w:val="single" w:sz="4" w:space="0" w:color="000000"/>
              <w:left w:val="single" w:sz="4" w:space="0" w:color="000000"/>
              <w:bottom w:val="single" w:sz="4" w:space="0" w:color="000000"/>
              <w:right w:val="nil"/>
            </w:tcBorders>
          </w:tcPr>
          <w:p w14:paraId="33157881" w14:textId="77777777" w:rsidR="00D34251" w:rsidRPr="006F28EE" w:rsidRDefault="00D34251" w:rsidP="001941B2">
            <w:pPr>
              <w:widowControl w:val="0"/>
              <w:spacing w:after="0" w:line="240" w:lineRule="auto"/>
              <w:rPr>
                <w:rFonts w:ascii="Garamond" w:eastAsia="Calibri" w:hAnsi="Garamond" w:cs="Times New Roman"/>
                <w:sz w:val="24"/>
                <w:szCs w:val="24"/>
              </w:rPr>
            </w:pPr>
          </w:p>
        </w:tc>
      </w:tr>
    </w:tbl>
    <w:p w14:paraId="09F92AF5" w14:textId="77777777" w:rsidR="001941B2" w:rsidRPr="006F28EE" w:rsidRDefault="001941B2" w:rsidP="00D34251">
      <w:pPr>
        <w:widowControl w:val="0"/>
        <w:tabs>
          <w:tab w:val="left" w:pos="1220"/>
        </w:tabs>
        <w:spacing w:after="0" w:line="240" w:lineRule="auto"/>
        <w:ind w:firstLine="284"/>
        <w:rPr>
          <w:rFonts w:ascii="Garamond" w:hAnsi="Garamond" w:cs="Times New Roman"/>
          <w:sz w:val="24"/>
          <w:szCs w:val="24"/>
        </w:rPr>
      </w:pPr>
    </w:p>
    <w:p w14:paraId="1FA8A89E" w14:textId="0926422E" w:rsidR="00D34251" w:rsidRPr="006F28EE" w:rsidRDefault="00D34251" w:rsidP="00D34251">
      <w:pPr>
        <w:widowControl w:val="0"/>
        <w:spacing w:after="0" w:line="240" w:lineRule="auto"/>
        <w:ind w:firstLine="284"/>
        <w:rPr>
          <w:rFonts w:ascii="Garamond" w:hAnsi="Garamond" w:cs="Times New Roman"/>
          <w:sz w:val="24"/>
          <w:szCs w:val="24"/>
        </w:rPr>
      </w:pPr>
    </w:p>
    <w:tbl>
      <w:tblPr>
        <w:tblW w:w="0" w:type="auto"/>
        <w:jc w:val="center"/>
        <w:tblLayout w:type="fixed"/>
        <w:tblCellMar>
          <w:left w:w="0" w:type="dxa"/>
          <w:right w:w="0" w:type="dxa"/>
        </w:tblCellMar>
        <w:tblLook w:val="01E0" w:firstRow="1" w:lastRow="1" w:firstColumn="1" w:lastColumn="1" w:noHBand="0" w:noVBand="0"/>
      </w:tblPr>
      <w:tblGrid>
        <w:gridCol w:w="634"/>
        <w:gridCol w:w="3327"/>
        <w:gridCol w:w="819"/>
        <w:gridCol w:w="819"/>
        <w:gridCol w:w="819"/>
        <w:gridCol w:w="819"/>
        <w:gridCol w:w="1024"/>
        <w:gridCol w:w="819"/>
        <w:gridCol w:w="1157"/>
      </w:tblGrid>
      <w:tr w:rsidR="00D34251" w:rsidRPr="006F28EE" w14:paraId="039B9727" w14:textId="77777777" w:rsidTr="007F7E0C">
        <w:trPr>
          <w:trHeight w:hRule="exact" w:val="1000"/>
          <w:jc w:val="center"/>
        </w:trPr>
        <w:tc>
          <w:tcPr>
            <w:tcW w:w="3961" w:type="dxa"/>
            <w:gridSpan w:val="2"/>
            <w:tcBorders>
              <w:top w:val="single" w:sz="4" w:space="0" w:color="000000"/>
              <w:left w:val="nil"/>
              <w:bottom w:val="single" w:sz="4" w:space="0" w:color="000000"/>
              <w:right w:val="single" w:sz="4" w:space="0" w:color="000000"/>
            </w:tcBorders>
          </w:tcPr>
          <w:p w14:paraId="2459838D" w14:textId="77777777" w:rsidR="00D34251" w:rsidRPr="006F28EE" w:rsidRDefault="00D34251" w:rsidP="001941B2">
            <w:pPr>
              <w:widowControl w:val="0"/>
              <w:spacing w:after="0" w:line="240" w:lineRule="auto"/>
              <w:jc w:val="center"/>
              <w:rPr>
                <w:rFonts w:ascii="Garamond" w:hAnsi="Garamond" w:cs="Times New Roman"/>
                <w:sz w:val="24"/>
                <w:szCs w:val="24"/>
              </w:rPr>
            </w:pPr>
          </w:p>
          <w:p w14:paraId="19187D02" w14:textId="08ABA7E1" w:rsidR="00D34251" w:rsidRPr="006F28EE" w:rsidRDefault="00D34251" w:rsidP="001941B2">
            <w:pPr>
              <w:widowControl w:val="0"/>
              <w:spacing w:after="0" w:line="240" w:lineRule="auto"/>
              <w:jc w:val="center"/>
              <w:rPr>
                <w:rFonts w:ascii="Garamond" w:eastAsia="Cambria" w:hAnsi="Garamond" w:cs="Times New Roman"/>
                <w:sz w:val="24"/>
                <w:szCs w:val="24"/>
              </w:rPr>
            </w:pPr>
            <w:r w:rsidRPr="006F28EE">
              <w:rPr>
                <w:rFonts w:ascii="Garamond" w:eastAsia="Calibri" w:hAnsi="Garamond" w:cs="Times New Roman"/>
                <w:sz w:val="24"/>
                <w:szCs w:val="24"/>
              </w:rPr>
              <w:t>KATEGORIA E AVIONËVE ME FUQI ME NGRITJE VERTIKALE</w:t>
            </w:r>
          </w:p>
        </w:tc>
        <w:tc>
          <w:tcPr>
            <w:tcW w:w="4299" w:type="dxa"/>
            <w:gridSpan w:val="5"/>
            <w:tcBorders>
              <w:top w:val="single" w:sz="4" w:space="0" w:color="000000"/>
              <w:left w:val="single" w:sz="4" w:space="0" w:color="000000"/>
              <w:bottom w:val="single" w:sz="4" w:space="0" w:color="000000"/>
              <w:right w:val="single" w:sz="4" w:space="0" w:color="000000"/>
            </w:tcBorders>
          </w:tcPr>
          <w:p w14:paraId="5B8085D3" w14:textId="77777777" w:rsidR="00D34251" w:rsidRPr="006F28EE" w:rsidRDefault="00D34251" w:rsidP="001941B2">
            <w:pPr>
              <w:widowControl w:val="0"/>
              <w:spacing w:after="0" w:line="240" w:lineRule="auto"/>
              <w:jc w:val="center"/>
              <w:rPr>
                <w:rFonts w:ascii="Garamond" w:hAnsi="Garamond" w:cs="Times New Roman"/>
                <w:sz w:val="24"/>
                <w:szCs w:val="24"/>
              </w:rPr>
            </w:pPr>
          </w:p>
          <w:p w14:paraId="6C9AD028" w14:textId="77777777" w:rsidR="00D34251" w:rsidRPr="006F28EE" w:rsidRDefault="00D34251" w:rsidP="001941B2">
            <w:pPr>
              <w:widowControl w:val="0"/>
              <w:spacing w:after="0" w:line="240" w:lineRule="auto"/>
              <w:jc w:val="center"/>
              <w:rPr>
                <w:rFonts w:ascii="Garamond" w:eastAsia="Cambria" w:hAnsi="Garamond" w:cs="Times New Roman"/>
                <w:sz w:val="24"/>
                <w:szCs w:val="24"/>
              </w:rPr>
            </w:pPr>
            <w:r w:rsidRPr="006F28EE">
              <w:rPr>
                <w:rFonts w:ascii="Garamond" w:eastAsia="Calibri" w:hAnsi="Garamond" w:cs="Times New Roman"/>
                <w:sz w:val="24"/>
                <w:szCs w:val="24"/>
              </w:rPr>
              <w:t>TRAJNIMI PRAKTIK</w:t>
            </w:r>
          </w:p>
        </w:tc>
        <w:tc>
          <w:tcPr>
            <w:tcW w:w="1976" w:type="dxa"/>
            <w:gridSpan w:val="2"/>
            <w:tcBorders>
              <w:top w:val="single" w:sz="4" w:space="0" w:color="000000"/>
              <w:left w:val="single" w:sz="4" w:space="0" w:color="000000"/>
              <w:bottom w:val="single" w:sz="4" w:space="0" w:color="000000"/>
              <w:right w:val="nil"/>
            </w:tcBorders>
          </w:tcPr>
          <w:p w14:paraId="0A308CF0" w14:textId="3D01B106" w:rsidR="00D34251" w:rsidRPr="006F28EE" w:rsidRDefault="00D34251" w:rsidP="001941B2">
            <w:pPr>
              <w:widowControl w:val="0"/>
              <w:spacing w:after="0" w:line="240" w:lineRule="auto"/>
              <w:jc w:val="center"/>
              <w:rPr>
                <w:rFonts w:ascii="Garamond" w:eastAsia="Cambria" w:hAnsi="Garamond" w:cs="Times New Roman"/>
                <w:sz w:val="24"/>
                <w:szCs w:val="24"/>
              </w:rPr>
            </w:pPr>
            <w:r w:rsidRPr="006F28EE">
              <w:rPr>
                <w:rFonts w:ascii="Garamond" w:eastAsia="Calibri" w:hAnsi="Garamond" w:cs="Times New Roman"/>
                <w:sz w:val="24"/>
                <w:szCs w:val="24"/>
              </w:rPr>
              <w:t xml:space="preserve">TESTI I </w:t>
            </w:r>
            <w:r w:rsidR="00360584" w:rsidRPr="006F28EE">
              <w:rPr>
                <w:rFonts w:ascii="Garamond" w:eastAsia="Calibri" w:hAnsi="Garamond" w:cs="Times New Roman"/>
                <w:sz w:val="24"/>
                <w:szCs w:val="24"/>
              </w:rPr>
              <w:t>AFTËSI</w:t>
            </w:r>
            <w:r w:rsidRPr="006F28EE">
              <w:rPr>
                <w:rFonts w:ascii="Garamond" w:eastAsia="Calibri" w:hAnsi="Garamond" w:cs="Times New Roman"/>
                <w:sz w:val="24"/>
                <w:szCs w:val="24"/>
              </w:rPr>
              <w:t xml:space="preserve">SË DHE KONTROLLI I </w:t>
            </w:r>
            <w:r w:rsidR="00B61D1A" w:rsidRPr="006F28EE">
              <w:rPr>
                <w:rFonts w:ascii="Garamond" w:eastAsia="Calibri" w:hAnsi="Garamond" w:cs="Times New Roman"/>
                <w:sz w:val="24"/>
                <w:szCs w:val="24"/>
              </w:rPr>
              <w:t>AFTËSISË</w:t>
            </w:r>
          </w:p>
        </w:tc>
      </w:tr>
      <w:tr w:rsidR="00D34251" w:rsidRPr="006F28EE" w14:paraId="6EB3B520" w14:textId="77777777" w:rsidTr="001941B2">
        <w:trPr>
          <w:trHeight w:hRule="exact" w:val="369"/>
          <w:jc w:val="center"/>
        </w:trPr>
        <w:tc>
          <w:tcPr>
            <w:tcW w:w="3961" w:type="dxa"/>
            <w:gridSpan w:val="2"/>
            <w:vMerge w:val="restart"/>
            <w:tcBorders>
              <w:top w:val="single" w:sz="4" w:space="0" w:color="000000"/>
              <w:left w:val="nil"/>
              <w:right w:val="single" w:sz="4" w:space="0" w:color="000000"/>
            </w:tcBorders>
          </w:tcPr>
          <w:p w14:paraId="03025CFB" w14:textId="77777777" w:rsidR="00D34251" w:rsidRPr="006F28EE" w:rsidRDefault="00D34251" w:rsidP="001941B2">
            <w:pPr>
              <w:widowControl w:val="0"/>
              <w:spacing w:after="0" w:line="240" w:lineRule="auto"/>
              <w:jc w:val="center"/>
              <w:rPr>
                <w:rFonts w:ascii="Garamond" w:hAnsi="Garamond" w:cs="Times New Roman"/>
                <w:sz w:val="24"/>
                <w:szCs w:val="24"/>
              </w:rPr>
            </w:pPr>
          </w:p>
          <w:p w14:paraId="0CB5CA4D" w14:textId="77777777" w:rsidR="00D34251" w:rsidRPr="006F28EE" w:rsidRDefault="00D34251" w:rsidP="001941B2">
            <w:pPr>
              <w:widowControl w:val="0"/>
              <w:spacing w:after="0" w:line="240" w:lineRule="auto"/>
              <w:jc w:val="center"/>
              <w:rPr>
                <w:rFonts w:ascii="Garamond" w:hAnsi="Garamond" w:cs="Times New Roman"/>
                <w:sz w:val="24"/>
                <w:szCs w:val="24"/>
              </w:rPr>
            </w:pPr>
          </w:p>
          <w:p w14:paraId="351E9988" w14:textId="77777777" w:rsidR="00D34251" w:rsidRPr="006F28EE" w:rsidRDefault="00D34251" w:rsidP="001941B2">
            <w:pPr>
              <w:widowControl w:val="0"/>
              <w:spacing w:after="0" w:line="240" w:lineRule="auto"/>
              <w:jc w:val="center"/>
              <w:rPr>
                <w:rFonts w:ascii="Garamond" w:eastAsia="Cambria" w:hAnsi="Garamond" w:cs="Times New Roman"/>
                <w:sz w:val="24"/>
                <w:szCs w:val="24"/>
              </w:rPr>
            </w:pPr>
            <w:r w:rsidRPr="006F28EE">
              <w:rPr>
                <w:rFonts w:ascii="Garamond" w:eastAsia="Calibri" w:hAnsi="Garamond" w:cs="Times New Roman"/>
                <w:sz w:val="24"/>
                <w:szCs w:val="24"/>
              </w:rPr>
              <w:t>Manovrat/procedurat</w:t>
            </w:r>
          </w:p>
        </w:tc>
        <w:tc>
          <w:tcPr>
            <w:tcW w:w="819" w:type="dxa"/>
            <w:tcBorders>
              <w:top w:val="single" w:sz="4" w:space="0" w:color="000000"/>
              <w:left w:val="single" w:sz="4" w:space="0" w:color="000000"/>
              <w:bottom w:val="single" w:sz="4" w:space="0" w:color="000000"/>
              <w:right w:val="single" w:sz="4" w:space="0" w:color="000000"/>
            </w:tcBorders>
          </w:tcPr>
          <w:p w14:paraId="71F4D1A8" w14:textId="77777777" w:rsidR="00D34251" w:rsidRPr="006F28EE" w:rsidRDefault="00D34251" w:rsidP="001941B2">
            <w:pPr>
              <w:widowControl w:val="0"/>
              <w:spacing w:after="0" w:line="240" w:lineRule="auto"/>
              <w:jc w:val="center"/>
              <w:rPr>
                <w:rFonts w:ascii="Garamond" w:eastAsia="Calibri" w:hAnsi="Garamond" w:cs="Times New Roman"/>
                <w:sz w:val="24"/>
                <w:szCs w:val="24"/>
              </w:rPr>
            </w:pPr>
          </w:p>
        </w:tc>
        <w:tc>
          <w:tcPr>
            <w:tcW w:w="819" w:type="dxa"/>
            <w:tcBorders>
              <w:top w:val="single" w:sz="4" w:space="0" w:color="000000"/>
              <w:left w:val="single" w:sz="4" w:space="0" w:color="000000"/>
              <w:bottom w:val="single" w:sz="4" w:space="0" w:color="000000"/>
              <w:right w:val="single" w:sz="4" w:space="0" w:color="000000"/>
            </w:tcBorders>
          </w:tcPr>
          <w:p w14:paraId="581C1420" w14:textId="77777777" w:rsidR="00D34251" w:rsidRPr="006F28EE" w:rsidRDefault="00D34251" w:rsidP="001941B2">
            <w:pPr>
              <w:widowControl w:val="0"/>
              <w:spacing w:after="0" w:line="240" w:lineRule="auto"/>
              <w:jc w:val="center"/>
              <w:rPr>
                <w:rFonts w:ascii="Garamond" w:eastAsia="Calibri" w:hAnsi="Garamond" w:cs="Times New Roman"/>
                <w:sz w:val="24"/>
                <w:szCs w:val="24"/>
              </w:rPr>
            </w:pPr>
          </w:p>
        </w:tc>
        <w:tc>
          <w:tcPr>
            <w:tcW w:w="819" w:type="dxa"/>
            <w:tcBorders>
              <w:top w:val="single" w:sz="4" w:space="0" w:color="000000"/>
              <w:left w:val="single" w:sz="4" w:space="0" w:color="000000"/>
              <w:bottom w:val="single" w:sz="4" w:space="0" w:color="000000"/>
              <w:right w:val="single" w:sz="4" w:space="0" w:color="000000"/>
            </w:tcBorders>
          </w:tcPr>
          <w:p w14:paraId="483CFC0C" w14:textId="77777777" w:rsidR="00D34251" w:rsidRPr="006F28EE" w:rsidRDefault="00D34251" w:rsidP="001941B2">
            <w:pPr>
              <w:widowControl w:val="0"/>
              <w:spacing w:after="0" w:line="240" w:lineRule="auto"/>
              <w:jc w:val="center"/>
              <w:rPr>
                <w:rFonts w:ascii="Garamond" w:eastAsia="Calibri" w:hAnsi="Garamond" w:cs="Times New Roman"/>
                <w:sz w:val="24"/>
                <w:szCs w:val="24"/>
              </w:rPr>
            </w:pPr>
          </w:p>
        </w:tc>
        <w:tc>
          <w:tcPr>
            <w:tcW w:w="819" w:type="dxa"/>
            <w:tcBorders>
              <w:top w:val="single" w:sz="4" w:space="0" w:color="000000"/>
              <w:left w:val="single" w:sz="4" w:space="0" w:color="000000"/>
              <w:bottom w:val="single" w:sz="4" w:space="0" w:color="000000"/>
              <w:right w:val="single" w:sz="4" w:space="0" w:color="000000"/>
            </w:tcBorders>
          </w:tcPr>
          <w:p w14:paraId="669E2BD4" w14:textId="77777777" w:rsidR="00D34251" w:rsidRPr="006F28EE" w:rsidRDefault="00D34251" w:rsidP="001941B2">
            <w:pPr>
              <w:widowControl w:val="0"/>
              <w:spacing w:after="0" w:line="240" w:lineRule="auto"/>
              <w:jc w:val="center"/>
              <w:rPr>
                <w:rFonts w:ascii="Garamond" w:eastAsia="Calibri" w:hAnsi="Garamond" w:cs="Times New Roman"/>
                <w:sz w:val="24"/>
                <w:szCs w:val="24"/>
              </w:rPr>
            </w:pPr>
          </w:p>
        </w:tc>
        <w:tc>
          <w:tcPr>
            <w:tcW w:w="1024" w:type="dxa"/>
            <w:vMerge w:val="restart"/>
            <w:tcBorders>
              <w:top w:val="single" w:sz="4" w:space="0" w:color="000000"/>
              <w:left w:val="single" w:sz="4" w:space="0" w:color="000000"/>
              <w:right w:val="single" w:sz="4" w:space="0" w:color="000000"/>
            </w:tcBorders>
          </w:tcPr>
          <w:p w14:paraId="5D044B31" w14:textId="77777777" w:rsidR="00D34251" w:rsidRPr="006F28EE" w:rsidRDefault="00D34251" w:rsidP="001941B2">
            <w:pPr>
              <w:widowControl w:val="0"/>
              <w:spacing w:after="0" w:line="240" w:lineRule="auto"/>
              <w:jc w:val="center"/>
              <w:rPr>
                <w:rFonts w:ascii="Garamond" w:eastAsia="Cambria" w:hAnsi="Garamond" w:cs="Times New Roman"/>
                <w:sz w:val="24"/>
                <w:szCs w:val="24"/>
              </w:rPr>
            </w:pPr>
            <w:r w:rsidRPr="006F28EE">
              <w:rPr>
                <w:rFonts w:ascii="Garamond" w:eastAsia="Calibri" w:hAnsi="Garamond" w:cs="Times New Roman"/>
                <w:sz w:val="24"/>
                <w:szCs w:val="24"/>
              </w:rPr>
              <w:t>Inicialet e instruktorit kur përfundon trajnimi</w:t>
            </w:r>
          </w:p>
        </w:tc>
        <w:tc>
          <w:tcPr>
            <w:tcW w:w="819" w:type="dxa"/>
            <w:vMerge w:val="restart"/>
            <w:tcBorders>
              <w:top w:val="single" w:sz="4" w:space="0" w:color="000000"/>
              <w:left w:val="single" w:sz="4" w:space="0" w:color="000000"/>
              <w:right w:val="single" w:sz="4" w:space="0" w:color="000000"/>
            </w:tcBorders>
          </w:tcPr>
          <w:p w14:paraId="08C57537" w14:textId="77777777" w:rsidR="00D34251" w:rsidRPr="006F28EE" w:rsidRDefault="00D34251" w:rsidP="001941B2">
            <w:pPr>
              <w:widowControl w:val="0"/>
              <w:spacing w:after="0" w:line="240" w:lineRule="auto"/>
              <w:jc w:val="center"/>
              <w:rPr>
                <w:rFonts w:ascii="Garamond" w:hAnsi="Garamond" w:cs="Times New Roman"/>
                <w:sz w:val="24"/>
                <w:szCs w:val="24"/>
              </w:rPr>
            </w:pPr>
          </w:p>
          <w:p w14:paraId="1A2E6D5D" w14:textId="77777777" w:rsidR="00D34251" w:rsidRPr="006F28EE" w:rsidRDefault="00D34251" w:rsidP="001941B2">
            <w:pPr>
              <w:widowControl w:val="0"/>
              <w:spacing w:after="0" w:line="240" w:lineRule="auto"/>
              <w:jc w:val="center"/>
              <w:rPr>
                <w:rFonts w:ascii="Garamond" w:hAnsi="Garamond" w:cs="Times New Roman"/>
                <w:sz w:val="24"/>
                <w:szCs w:val="24"/>
              </w:rPr>
            </w:pPr>
          </w:p>
          <w:p w14:paraId="02264CF9" w14:textId="77777777" w:rsidR="00D34251" w:rsidRPr="006F28EE" w:rsidRDefault="00D34251" w:rsidP="001941B2">
            <w:pPr>
              <w:widowControl w:val="0"/>
              <w:spacing w:after="0" w:line="240" w:lineRule="auto"/>
              <w:jc w:val="center"/>
              <w:rPr>
                <w:rFonts w:ascii="Garamond" w:eastAsia="Cambria" w:hAnsi="Garamond" w:cs="Times New Roman"/>
                <w:sz w:val="24"/>
                <w:szCs w:val="24"/>
              </w:rPr>
            </w:pPr>
            <w:r w:rsidRPr="006F28EE">
              <w:rPr>
                <w:rFonts w:ascii="Garamond" w:eastAsia="Calibri" w:hAnsi="Garamond" w:cs="Times New Roman"/>
                <w:sz w:val="24"/>
                <w:szCs w:val="24"/>
              </w:rPr>
              <w:t>Kontrolluar në FFS PL</w:t>
            </w:r>
          </w:p>
        </w:tc>
        <w:tc>
          <w:tcPr>
            <w:tcW w:w="1157" w:type="dxa"/>
            <w:vMerge w:val="restart"/>
            <w:tcBorders>
              <w:top w:val="single" w:sz="4" w:space="0" w:color="000000"/>
              <w:left w:val="single" w:sz="4" w:space="0" w:color="000000"/>
              <w:right w:val="nil"/>
            </w:tcBorders>
          </w:tcPr>
          <w:p w14:paraId="1263AB2D" w14:textId="77777777" w:rsidR="00D34251" w:rsidRPr="006F28EE" w:rsidRDefault="00D34251" w:rsidP="001941B2">
            <w:pPr>
              <w:widowControl w:val="0"/>
              <w:spacing w:after="0" w:line="240" w:lineRule="auto"/>
              <w:jc w:val="center"/>
              <w:rPr>
                <w:rFonts w:ascii="Garamond" w:hAnsi="Garamond" w:cs="Times New Roman"/>
                <w:sz w:val="24"/>
                <w:szCs w:val="24"/>
              </w:rPr>
            </w:pPr>
          </w:p>
          <w:p w14:paraId="14AA921A" w14:textId="77777777" w:rsidR="00D34251" w:rsidRPr="006F28EE" w:rsidRDefault="00D34251" w:rsidP="001941B2">
            <w:pPr>
              <w:widowControl w:val="0"/>
              <w:spacing w:after="0" w:line="240" w:lineRule="auto"/>
              <w:jc w:val="center"/>
              <w:rPr>
                <w:rFonts w:ascii="Garamond" w:eastAsia="Cambria" w:hAnsi="Garamond" w:cs="Times New Roman"/>
                <w:sz w:val="24"/>
                <w:szCs w:val="24"/>
              </w:rPr>
            </w:pPr>
            <w:r w:rsidRPr="006F28EE">
              <w:rPr>
                <w:rFonts w:ascii="Garamond" w:eastAsia="Calibri" w:hAnsi="Garamond" w:cs="Times New Roman"/>
                <w:sz w:val="24"/>
                <w:szCs w:val="24"/>
              </w:rPr>
              <w:t>Inicialet e ekzaminuesit kur përfundon testimi</w:t>
            </w:r>
          </w:p>
        </w:tc>
      </w:tr>
      <w:tr w:rsidR="00D34251" w:rsidRPr="006F28EE" w14:paraId="037CC5D0" w14:textId="77777777" w:rsidTr="007F7E0C">
        <w:trPr>
          <w:trHeight w:hRule="exact" w:val="1473"/>
          <w:jc w:val="center"/>
        </w:trPr>
        <w:tc>
          <w:tcPr>
            <w:tcW w:w="3961" w:type="dxa"/>
            <w:gridSpan w:val="2"/>
            <w:vMerge/>
            <w:tcBorders>
              <w:left w:val="nil"/>
              <w:bottom w:val="single" w:sz="4" w:space="0" w:color="000000"/>
              <w:right w:val="single" w:sz="4" w:space="0" w:color="000000"/>
            </w:tcBorders>
          </w:tcPr>
          <w:p w14:paraId="7F3889FA" w14:textId="77777777" w:rsidR="00D34251" w:rsidRPr="006F28EE" w:rsidRDefault="00D34251" w:rsidP="001941B2">
            <w:pPr>
              <w:widowControl w:val="0"/>
              <w:spacing w:after="0" w:line="240" w:lineRule="auto"/>
              <w:rPr>
                <w:rFonts w:ascii="Garamond" w:eastAsia="Calibri" w:hAnsi="Garamond" w:cs="Times New Roman"/>
                <w:sz w:val="24"/>
                <w:szCs w:val="24"/>
              </w:rPr>
            </w:pPr>
          </w:p>
        </w:tc>
        <w:tc>
          <w:tcPr>
            <w:tcW w:w="819" w:type="dxa"/>
            <w:tcBorders>
              <w:top w:val="single" w:sz="4" w:space="0" w:color="000000"/>
              <w:left w:val="single" w:sz="4" w:space="0" w:color="000000"/>
              <w:bottom w:val="single" w:sz="4" w:space="0" w:color="000000"/>
              <w:right w:val="single" w:sz="4" w:space="0" w:color="000000"/>
            </w:tcBorders>
          </w:tcPr>
          <w:p w14:paraId="371237AD" w14:textId="77777777" w:rsidR="00D34251" w:rsidRPr="006F28EE" w:rsidRDefault="00D34251" w:rsidP="001941B2">
            <w:pPr>
              <w:widowControl w:val="0"/>
              <w:spacing w:after="0" w:line="240" w:lineRule="auto"/>
              <w:rPr>
                <w:rFonts w:ascii="Garamond" w:hAnsi="Garamond" w:cs="Times New Roman"/>
                <w:sz w:val="24"/>
                <w:szCs w:val="24"/>
              </w:rPr>
            </w:pPr>
          </w:p>
          <w:p w14:paraId="50EECB6D" w14:textId="77777777" w:rsidR="00D34251" w:rsidRPr="006F28EE" w:rsidRDefault="00D34251" w:rsidP="001941B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OTD</w:t>
            </w:r>
          </w:p>
        </w:tc>
        <w:tc>
          <w:tcPr>
            <w:tcW w:w="819" w:type="dxa"/>
            <w:tcBorders>
              <w:top w:val="single" w:sz="4" w:space="0" w:color="000000"/>
              <w:left w:val="single" w:sz="4" w:space="0" w:color="000000"/>
              <w:bottom w:val="single" w:sz="4" w:space="0" w:color="000000"/>
              <w:right w:val="single" w:sz="4" w:space="0" w:color="000000"/>
            </w:tcBorders>
          </w:tcPr>
          <w:p w14:paraId="73FEFDCB" w14:textId="77777777" w:rsidR="00D34251" w:rsidRPr="006F28EE" w:rsidRDefault="00D34251" w:rsidP="001941B2">
            <w:pPr>
              <w:widowControl w:val="0"/>
              <w:spacing w:after="0" w:line="240" w:lineRule="auto"/>
              <w:rPr>
                <w:rFonts w:ascii="Garamond" w:hAnsi="Garamond" w:cs="Times New Roman"/>
                <w:sz w:val="24"/>
                <w:szCs w:val="24"/>
              </w:rPr>
            </w:pPr>
          </w:p>
          <w:p w14:paraId="185B55DA" w14:textId="77777777" w:rsidR="00D34251" w:rsidRPr="006F28EE" w:rsidRDefault="00D34251" w:rsidP="001941B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FTD</w:t>
            </w:r>
          </w:p>
        </w:tc>
        <w:tc>
          <w:tcPr>
            <w:tcW w:w="819" w:type="dxa"/>
            <w:tcBorders>
              <w:top w:val="single" w:sz="4" w:space="0" w:color="000000"/>
              <w:left w:val="single" w:sz="4" w:space="0" w:color="000000"/>
              <w:bottom w:val="single" w:sz="4" w:space="0" w:color="000000"/>
              <w:right w:val="single" w:sz="4" w:space="0" w:color="000000"/>
            </w:tcBorders>
          </w:tcPr>
          <w:p w14:paraId="02F93E7A" w14:textId="77777777" w:rsidR="00D34251" w:rsidRPr="006F28EE" w:rsidRDefault="00D34251" w:rsidP="001941B2">
            <w:pPr>
              <w:widowControl w:val="0"/>
              <w:spacing w:after="0" w:line="240" w:lineRule="auto"/>
              <w:rPr>
                <w:rFonts w:ascii="Garamond" w:hAnsi="Garamond" w:cs="Times New Roman"/>
                <w:sz w:val="24"/>
                <w:szCs w:val="24"/>
              </w:rPr>
            </w:pPr>
          </w:p>
          <w:p w14:paraId="2EDE7D3A" w14:textId="77777777" w:rsidR="00D34251" w:rsidRPr="006F28EE" w:rsidRDefault="00D34251" w:rsidP="001941B2">
            <w:pPr>
              <w:widowControl w:val="0"/>
              <w:spacing w:after="0" w:line="240" w:lineRule="auto"/>
              <w:jc w:val="center"/>
              <w:rPr>
                <w:rFonts w:ascii="Garamond" w:eastAsia="Cambria" w:hAnsi="Garamond" w:cs="Times New Roman"/>
                <w:sz w:val="24"/>
                <w:szCs w:val="24"/>
              </w:rPr>
            </w:pPr>
            <w:r w:rsidRPr="006F28EE">
              <w:rPr>
                <w:rFonts w:ascii="Garamond" w:eastAsia="Calibri" w:hAnsi="Garamond" w:cs="Times New Roman"/>
                <w:sz w:val="24"/>
                <w:szCs w:val="24"/>
              </w:rPr>
              <w:t>FFS</w:t>
            </w:r>
          </w:p>
        </w:tc>
        <w:tc>
          <w:tcPr>
            <w:tcW w:w="819" w:type="dxa"/>
            <w:tcBorders>
              <w:top w:val="single" w:sz="4" w:space="0" w:color="000000"/>
              <w:left w:val="single" w:sz="4" w:space="0" w:color="000000"/>
              <w:bottom w:val="single" w:sz="4" w:space="0" w:color="000000"/>
              <w:right w:val="single" w:sz="4" w:space="0" w:color="000000"/>
            </w:tcBorders>
          </w:tcPr>
          <w:p w14:paraId="2876E8AD" w14:textId="77777777" w:rsidR="00D34251" w:rsidRPr="006F28EE" w:rsidRDefault="00D34251" w:rsidP="001941B2">
            <w:pPr>
              <w:widowControl w:val="0"/>
              <w:spacing w:after="0" w:line="240" w:lineRule="auto"/>
              <w:rPr>
                <w:rFonts w:ascii="Garamond" w:hAnsi="Garamond" w:cs="Times New Roman"/>
                <w:sz w:val="24"/>
                <w:szCs w:val="24"/>
              </w:rPr>
            </w:pPr>
          </w:p>
          <w:p w14:paraId="74C8EDB7" w14:textId="77777777" w:rsidR="00D34251" w:rsidRPr="006F28EE" w:rsidRDefault="00D34251" w:rsidP="001941B2">
            <w:pPr>
              <w:widowControl w:val="0"/>
              <w:spacing w:after="0" w:line="240" w:lineRule="auto"/>
              <w:jc w:val="center"/>
              <w:rPr>
                <w:rFonts w:ascii="Garamond" w:eastAsia="Cambria" w:hAnsi="Garamond" w:cs="Times New Roman"/>
                <w:sz w:val="24"/>
                <w:szCs w:val="24"/>
              </w:rPr>
            </w:pPr>
            <w:r w:rsidRPr="006F28EE">
              <w:rPr>
                <w:rFonts w:ascii="Garamond" w:eastAsia="Calibri" w:hAnsi="Garamond" w:cs="Times New Roman"/>
                <w:sz w:val="24"/>
                <w:szCs w:val="24"/>
              </w:rPr>
              <w:t>PL</w:t>
            </w:r>
          </w:p>
        </w:tc>
        <w:tc>
          <w:tcPr>
            <w:tcW w:w="1024" w:type="dxa"/>
            <w:vMerge/>
            <w:tcBorders>
              <w:left w:val="single" w:sz="4" w:space="0" w:color="000000"/>
              <w:bottom w:val="single" w:sz="4" w:space="0" w:color="000000"/>
              <w:right w:val="single" w:sz="4" w:space="0" w:color="000000"/>
            </w:tcBorders>
          </w:tcPr>
          <w:p w14:paraId="5B548083" w14:textId="77777777" w:rsidR="00D34251" w:rsidRPr="006F28EE" w:rsidRDefault="00D34251" w:rsidP="001941B2">
            <w:pPr>
              <w:widowControl w:val="0"/>
              <w:spacing w:after="0" w:line="240" w:lineRule="auto"/>
              <w:rPr>
                <w:rFonts w:ascii="Garamond" w:eastAsia="Calibri" w:hAnsi="Garamond" w:cs="Times New Roman"/>
                <w:sz w:val="24"/>
                <w:szCs w:val="24"/>
              </w:rPr>
            </w:pPr>
          </w:p>
        </w:tc>
        <w:tc>
          <w:tcPr>
            <w:tcW w:w="819" w:type="dxa"/>
            <w:vMerge/>
            <w:tcBorders>
              <w:left w:val="single" w:sz="4" w:space="0" w:color="000000"/>
              <w:bottom w:val="single" w:sz="4" w:space="0" w:color="000000"/>
              <w:right w:val="single" w:sz="4" w:space="0" w:color="000000"/>
            </w:tcBorders>
          </w:tcPr>
          <w:p w14:paraId="53D30552" w14:textId="77777777" w:rsidR="00D34251" w:rsidRPr="006F28EE" w:rsidRDefault="00D34251" w:rsidP="001941B2">
            <w:pPr>
              <w:widowControl w:val="0"/>
              <w:spacing w:after="0" w:line="240" w:lineRule="auto"/>
              <w:rPr>
                <w:rFonts w:ascii="Garamond" w:eastAsia="Calibri" w:hAnsi="Garamond" w:cs="Times New Roman"/>
                <w:sz w:val="24"/>
                <w:szCs w:val="24"/>
              </w:rPr>
            </w:pPr>
          </w:p>
        </w:tc>
        <w:tc>
          <w:tcPr>
            <w:tcW w:w="1157" w:type="dxa"/>
            <w:vMerge/>
            <w:tcBorders>
              <w:left w:val="single" w:sz="4" w:space="0" w:color="000000"/>
              <w:bottom w:val="single" w:sz="4" w:space="0" w:color="000000"/>
              <w:right w:val="nil"/>
            </w:tcBorders>
          </w:tcPr>
          <w:p w14:paraId="617FEB8F" w14:textId="77777777" w:rsidR="00D34251" w:rsidRPr="006F28EE" w:rsidRDefault="00D34251" w:rsidP="001941B2">
            <w:pPr>
              <w:widowControl w:val="0"/>
              <w:spacing w:after="0" w:line="240" w:lineRule="auto"/>
              <w:rPr>
                <w:rFonts w:ascii="Garamond" w:eastAsia="Calibri" w:hAnsi="Garamond" w:cs="Times New Roman"/>
                <w:sz w:val="24"/>
                <w:szCs w:val="24"/>
              </w:rPr>
            </w:pPr>
          </w:p>
        </w:tc>
      </w:tr>
      <w:tr w:rsidR="00D34251" w:rsidRPr="006F28EE" w14:paraId="4C9C3603" w14:textId="77777777" w:rsidTr="001941B2">
        <w:trPr>
          <w:trHeight w:hRule="exact" w:val="520"/>
          <w:jc w:val="center"/>
        </w:trPr>
        <w:tc>
          <w:tcPr>
            <w:tcW w:w="634" w:type="dxa"/>
            <w:tcBorders>
              <w:top w:val="single" w:sz="4" w:space="0" w:color="000000"/>
              <w:left w:val="nil"/>
              <w:bottom w:val="single" w:sz="4" w:space="0" w:color="000000"/>
              <w:right w:val="single" w:sz="4" w:space="0" w:color="000000"/>
            </w:tcBorders>
          </w:tcPr>
          <w:p w14:paraId="64BD6F83" w14:textId="77777777" w:rsidR="00D34251" w:rsidRPr="006F28EE" w:rsidRDefault="00D34251" w:rsidP="001941B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3,12</w:t>
            </w:r>
          </w:p>
        </w:tc>
        <w:tc>
          <w:tcPr>
            <w:tcW w:w="3326" w:type="dxa"/>
            <w:tcBorders>
              <w:top w:val="single" w:sz="4" w:space="0" w:color="000000"/>
              <w:left w:val="single" w:sz="4" w:space="0" w:color="000000"/>
              <w:bottom w:val="single" w:sz="4" w:space="0" w:color="000000"/>
              <w:right w:val="single" w:sz="4" w:space="0" w:color="000000"/>
            </w:tcBorders>
          </w:tcPr>
          <w:p w14:paraId="526BE236" w14:textId="77777777" w:rsidR="00D34251" w:rsidRPr="006F28EE" w:rsidRDefault="00D34251" w:rsidP="001941B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Sistemi i rrotave të uljes</w:t>
            </w:r>
          </w:p>
        </w:tc>
        <w:tc>
          <w:tcPr>
            <w:tcW w:w="819" w:type="dxa"/>
            <w:tcBorders>
              <w:top w:val="single" w:sz="4" w:space="0" w:color="000000"/>
              <w:left w:val="single" w:sz="4" w:space="0" w:color="000000"/>
              <w:bottom w:val="single" w:sz="4" w:space="0" w:color="000000"/>
              <w:right w:val="single" w:sz="4" w:space="0" w:color="000000"/>
            </w:tcBorders>
          </w:tcPr>
          <w:p w14:paraId="0FD2017E" w14:textId="77777777" w:rsidR="00D34251" w:rsidRPr="006F28EE" w:rsidRDefault="00D34251" w:rsidP="001941B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P</w:t>
            </w:r>
          </w:p>
        </w:tc>
        <w:tc>
          <w:tcPr>
            <w:tcW w:w="819" w:type="dxa"/>
            <w:tcBorders>
              <w:top w:val="single" w:sz="4" w:space="0" w:color="000000"/>
              <w:left w:val="single" w:sz="4" w:space="0" w:color="000000"/>
              <w:bottom w:val="single" w:sz="4" w:space="0" w:color="000000"/>
              <w:right w:val="single" w:sz="4" w:space="0" w:color="000000"/>
            </w:tcBorders>
          </w:tcPr>
          <w:p w14:paraId="06900A61" w14:textId="77777777" w:rsidR="00D34251" w:rsidRPr="006F28EE" w:rsidRDefault="00D34251" w:rsidP="001941B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———&gt;</w:t>
            </w:r>
          </w:p>
        </w:tc>
        <w:tc>
          <w:tcPr>
            <w:tcW w:w="819" w:type="dxa"/>
            <w:tcBorders>
              <w:top w:val="single" w:sz="4" w:space="0" w:color="000000"/>
              <w:left w:val="single" w:sz="4" w:space="0" w:color="000000"/>
              <w:bottom w:val="single" w:sz="4" w:space="0" w:color="000000"/>
              <w:right w:val="single" w:sz="4" w:space="0" w:color="000000"/>
            </w:tcBorders>
          </w:tcPr>
          <w:p w14:paraId="5EEAE947" w14:textId="77777777" w:rsidR="00D34251" w:rsidRPr="006F28EE" w:rsidRDefault="00D34251" w:rsidP="001941B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———&gt;</w:t>
            </w:r>
          </w:p>
        </w:tc>
        <w:tc>
          <w:tcPr>
            <w:tcW w:w="819" w:type="dxa"/>
            <w:tcBorders>
              <w:top w:val="single" w:sz="4" w:space="0" w:color="000000"/>
              <w:left w:val="single" w:sz="4" w:space="0" w:color="000000"/>
              <w:bottom w:val="single" w:sz="4" w:space="0" w:color="000000"/>
              <w:right w:val="single" w:sz="4" w:space="0" w:color="000000"/>
            </w:tcBorders>
          </w:tcPr>
          <w:p w14:paraId="750431EA" w14:textId="77777777" w:rsidR="00D34251" w:rsidRPr="006F28EE" w:rsidRDefault="00D34251" w:rsidP="001941B2">
            <w:pPr>
              <w:widowControl w:val="0"/>
              <w:spacing w:after="0" w:line="240" w:lineRule="auto"/>
              <w:rPr>
                <w:rFonts w:ascii="Garamond" w:eastAsia="Calibri" w:hAnsi="Garamond" w:cs="Times New Roman"/>
                <w:sz w:val="24"/>
                <w:szCs w:val="24"/>
              </w:rPr>
            </w:pPr>
          </w:p>
        </w:tc>
        <w:tc>
          <w:tcPr>
            <w:tcW w:w="1024" w:type="dxa"/>
            <w:tcBorders>
              <w:top w:val="single" w:sz="4" w:space="0" w:color="000000"/>
              <w:left w:val="single" w:sz="4" w:space="0" w:color="000000"/>
              <w:bottom w:val="single" w:sz="4" w:space="0" w:color="000000"/>
              <w:right w:val="single" w:sz="4" w:space="0" w:color="000000"/>
            </w:tcBorders>
          </w:tcPr>
          <w:p w14:paraId="3CFBD824" w14:textId="77777777" w:rsidR="00D34251" w:rsidRPr="006F28EE" w:rsidRDefault="00D34251" w:rsidP="001941B2">
            <w:pPr>
              <w:widowControl w:val="0"/>
              <w:spacing w:after="0" w:line="240" w:lineRule="auto"/>
              <w:rPr>
                <w:rFonts w:ascii="Garamond" w:eastAsia="Calibri" w:hAnsi="Garamond" w:cs="Times New Roman"/>
                <w:sz w:val="24"/>
                <w:szCs w:val="24"/>
              </w:rPr>
            </w:pPr>
          </w:p>
        </w:tc>
        <w:tc>
          <w:tcPr>
            <w:tcW w:w="819" w:type="dxa"/>
            <w:tcBorders>
              <w:top w:val="single" w:sz="4" w:space="0" w:color="000000"/>
              <w:left w:val="single" w:sz="4" w:space="0" w:color="000000"/>
              <w:bottom w:val="single" w:sz="4" w:space="0" w:color="000000"/>
              <w:right w:val="single" w:sz="4" w:space="0" w:color="000000"/>
            </w:tcBorders>
          </w:tcPr>
          <w:p w14:paraId="249FB9EB" w14:textId="77777777" w:rsidR="00D34251" w:rsidRPr="006F28EE" w:rsidRDefault="00D34251" w:rsidP="001941B2">
            <w:pPr>
              <w:widowControl w:val="0"/>
              <w:spacing w:after="0" w:line="240" w:lineRule="auto"/>
              <w:rPr>
                <w:rFonts w:ascii="Garamond" w:eastAsia="Calibri" w:hAnsi="Garamond" w:cs="Times New Roman"/>
                <w:sz w:val="24"/>
                <w:szCs w:val="24"/>
              </w:rPr>
            </w:pPr>
          </w:p>
        </w:tc>
        <w:tc>
          <w:tcPr>
            <w:tcW w:w="1157" w:type="dxa"/>
            <w:tcBorders>
              <w:top w:val="single" w:sz="4" w:space="0" w:color="000000"/>
              <w:left w:val="single" w:sz="4" w:space="0" w:color="000000"/>
              <w:bottom w:val="single" w:sz="4" w:space="0" w:color="000000"/>
              <w:right w:val="nil"/>
            </w:tcBorders>
          </w:tcPr>
          <w:p w14:paraId="1EAC21DF" w14:textId="77777777" w:rsidR="00D34251" w:rsidRPr="006F28EE" w:rsidRDefault="00D34251" w:rsidP="001941B2">
            <w:pPr>
              <w:widowControl w:val="0"/>
              <w:spacing w:after="0" w:line="240" w:lineRule="auto"/>
              <w:rPr>
                <w:rFonts w:ascii="Garamond" w:eastAsia="Calibri" w:hAnsi="Garamond" w:cs="Times New Roman"/>
                <w:sz w:val="24"/>
                <w:szCs w:val="24"/>
              </w:rPr>
            </w:pPr>
          </w:p>
        </w:tc>
      </w:tr>
      <w:tr w:rsidR="00D34251" w:rsidRPr="006F28EE" w14:paraId="5C479C7B" w14:textId="77777777" w:rsidTr="001941B2">
        <w:trPr>
          <w:trHeight w:hRule="exact" w:val="563"/>
          <w:jc w:val="center"/>
        </w:trPr>
        <w:tc>
          <w:tcPr>
            <w:tcW w:w="634" w:type="dxa"/>
            <w:tcBorders>
              <w:top w:val="single" w:sz="4" w:space="0" w:color="000000"/>
              <w:left w:val="nil"/>
              <w:bottom w:val="single" w:sz="4" w:space="0" w:color="000000"/>
              <w:right w:val="single" w:sz="4" w:space="0" w:color="000000"/>
            </w:tcBorders>
          </w:tcPr>
          <w:p w14:paraId="1FD0EE4E" w14:textId="77777777" w:rsidR="00D34251" w:rsidRPr="006F28EE" w:rsidRDefault="00D34251" w:rsidP="001941B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3,13</w:t>
            </w:r>
          </w:p>
        </w:tc>
        <w:tc>
          <w:tcPr>
            <w:tcW w:w="3326" w:type="dxa"/>
            <w:tcBorders>
              <w:top w:val="single" w:sz="4" w:space="0" w:color="000000"/>
              <w:left w:val="single" w:sz="4" w:space="0" w:color="000000"/>
              <w:bottom w:val="single" w:sz="4" w:space="0" w:color="000000"/>
              <w:right w:val="single" w:sz="4" w:space="0" w:color="000000"/>
            </w:tcBorders>
          </w:tcPr>
          <w:p w14:paraId="2D52D851" w14:textId="77777777" w:rsidR="00D34251" w:rsidRPr="006F28EE" w:rsidRDefault="00D34251" w:rsidP="001941B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APU</w:t>
            </w:r>
          </w:p>
        </w:tc>
        <w:tc>
          <w:tcPr>
            <w:tcW w:w="819" w:type="dxa"/>
            <w:tcBorders>
              <w:top w:val="single" w:sz="4" w:space="0" w:color="000000"/>
              <w:left w:val="single" w:sz="4" w:space="0" w:color="000000"/>
              <w:bottom w:val="single" w:sz="4" w:space="0" w:color="000000"/>
              <w:right w:val="single" w:sz="4" w:space="0" w:color="000000"/>
            </w:tcBorders>
          </w:tcPr>
          <w:p w14:paraId="5E4154D2" w14:textId="77777777" w:rsidR="00D34251" w:rsidRPr="006F28EE" w:rsidRDefault="00D34251" w:rsidP="001941B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P</w:t>
            </w:r>
          </w:p>
        </w:tc>
        <w:tc>
          <w:tcPr>
            <w:tcW w:w="819" w:type="dxa"/>
            <w:tcBorders>
              <w:top w:val="single" w:sz="4" w:space="0" w:color="000000"/>
              <w:left w:val="single" w:sz="4" w:space="0" w:color="000000"/>
              <w:bottom w:val="single" w:sz="4" w:space="0" w:color="000000"/>
              <w:right w:val="single" w:sz="4" w:space="0" w:color="000000"/>
            </w:tcBorders>
          </w:tcPr>
          <w:p w14:paraId="0B5FDB60" w14:textId="77777777" w:rsidR="00D34251" w:rsidRPr="006F28EE" w:rsidRDefault="00D34251" w:rsidP="001941B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——&gt;</w:t>
            </w:r>
          </w:p>
        </w:tc>
        <w:tc>
          <w:tcPr>
            <w:tcW w:w="819" w:type="dxa"/>
            <w:tcBorders>
              <w:top w:val="single" w:sz="4" w:space="0" w:color="000000"/>
              <w:left w:val="single" w:sz="4" w:space="0" w:color="000000"/>
              <w:bottom w:val="single" w:sz="4" w:space="0" w:color="000000"/>
              <w:right w:val="single" w:sz="4" w:space="0" w:color="000000"/>
            </w:tcBorders>
          </w:tcPr>
          <w:p w14:paraId="776FB89B" w14:textId="77777777" w:rsidR="00D34251" w:rsidRPr="006F28EE" w:rsidRDefault="00D34251" w:rsidP="001941B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——&gt;</w:t>
            </w:r>
          </w:p>
        </w:tc>
        <w:tc>
          <w:tcPr>
            <w:tcW w:w="819" w:type="dxa"/>
            <w:tcBorders>
              <w:top w:val="single" w:sz="4" w:space="0" w:color="000000"/>
              <w:left w:val="single" w:sz="4" w:space="0" w:color="000000"/>
              <w:bottom w:val="single" w:sz="4" w:space="0" w:color="000000"/>
              <w:right w:val="single" w:sz="4" w:space="0" w:color="000000"/>
            </w:tcBorders>
          </w:tcPr>
          <w:p w14:paraId="1409FE22" w14:textId="77777777" w:rsidR="00D34251" w:rsidRPr="006F28EE" w:rsidRDefault="00D34251" w:rsidP="001941B2">
            <w:pPr>
              <w:widowControl w:val="0"/>
              <w:spacing w:after="0" w:line="240" w:lineRule="auto"/>
              <w:rPr>
                <w:rFonts w:ascii="Garamond" w:eastAsia="Calibri" w:hAnsi="Garamond" w:cs="Times New Roman"/>
                <w:sz w:val="24"/>
                <w:szCs w:val="24"/>
              </w:rPr>
            </w:pPr>
          </w:p>
        </w:tc>
        <w:tc>
          <w:tcPr>
            <w:tcW w:w="1024" w:type="dxa"/>
            <w:tcBorders>
              <w:top w:val="single" w:sz="4" w:space="0" w:color="000000"/>
              <w:left w:val="single" w:sz="4" w:space="0" w:color="000000"/>
              <w:bottom w:val="single" w:sz="4" w:space="0" w:color="000000"/>
              <w:right w:val="single" w:sz="4" w:space="0" w:color="000000"/>
            </w:tcBorders>
          </w:tcPr>
          <w:p w14:paraId="5E672083" w14:textId="77777777" w:rsidR="00D34251" w:rsidRPr="006F28EE" w:rsidRDefault="00D34251" w:rsidP="001941B2">
            <w:pPr>
              <w:widowControl w:val="0"/>
              <w:spacing w:after="0" w:line="240" w:lineRule="auto"/>
              <w:rPr>
                <w:rFonts w:ascii="Garamond" w:eastAsia="Calibri" w:hAnsi="Garamond" w:cs="Times New Roman"/>
                <w:sz w:val="24"/>
                <w:szCs w:val="24"/>
              </w:rPr>
            </w:pPr>
          </w:p>
        </w:tc>
        <w:tc>
          <w:tcPr>
            <w:tcW w:w="819" w:type="dxa"/>
            <w:tcBorders>
              <w:top w:val="single" w:sz="4" w:space="0" w:color="000000"/>
              <w:left w:val="single" w:sz="4" w:space="0" w:color="000000"/>
              <w:bottom w:val="single" w:sz="4" w:space="0" w:color="000000"/>
              <w:right w:val="single" w:sz="4" w:space="0" w:color="000000"/>
            </w:tcBorders>
          </w:tcPr>
          <w:p w14:paraId="35572A57" w14:textId="77777777" w:rsidR="00D34251" w:rsidRPr="006F28EE" w:rsidRDefault="00D34251" w:rsidP="001941B2">
            <w:pPr>
              <w:widowControl w:val="0"/>
              <w:spacing w:after="0" w:line="240" w:lineRule="auto"/>
              <w:rPr>
                <w:rFonts w:ascii="Garamond" w:eastAsia="Calibri" w:hAnsi="Garamond" w:cs="Times New Roman"/>
                <w:sz w:val="24"/>
                <w:szCs w:val="24"/>
              </w:rPr>
            </w:pPr>
          </w:p>
        </w:tc>
        <w:tc>
          <w:tcPr>
            <w:tcW w:w="1157" w:type="dxa"/>
            <w:tcBorders>
              <w:top w:val="single" w:sz="4" w:space="0" w:color="000000"/>
              <w:left w:val="single" w:sz="4" w:space="0" w:color="000000"/>
              <w:bottom w:val="single" w:sz="4" w:space="0" w:color="000000"/>
              <w:right w:val="nil"/>
            </w:tcBorders>
          </w:tcPr>
          <w:p w14:paraId="6C0022E5" w14:textId="77777777" w:rsidR="00D34251" w:rsidRPr="006F28EE" w:rsidRDefault="00D34251" w:rsidP="001941B2">
            <w:pPr>
              <w:widowControl w:val="0"/>
              <w:spacing w:after="0" w:line="240" w:lineRule="auto"/>
              <w:rPr>
                <w:rFonts w:ascii="Garamond" w:eastAsia="Calibri" w:hAnsi="Garamond" w:cs="Times New Roman"/>
                <w:sz w:val="24"/>
                <w:szCs w:val="24"/>
              </w:rPr>
            </w:pPr>
          </w:p>
        </w:tc>
      </w:tr>
      <w:tr w:rsidR="00D34251" w:rsidRPr="006F28EE" w14:paraId="3BC7460A" w14:textId="77777777" w:rsidTr="001941B2">
        <w:trPr>
          <w:trHeight w:hRule="exact" w:val="774"/>
          <w:jc w:val="center"/>
        </w:trPr>
        <w:tc>
          <w:tcPr>
            <w:tcW w:w="634" w:type="dxa"/>
            <w:tcBorders>
              <w:top w:val="single" w:sz="4" w:space="0" w:color="000000"/>
              <w:left w:val="nil"/>
              <w:bottom w:val="single" w:sz="4" w:space="0" w:color="000000"/>
              <w:right w:val="single" w:sz="4" w:space="0" w:color="000000"/>
            </w:tcBorders>
          </w:tcPr>
          <w:p w14:paraId="424B0D19" w14:textId="77777777" w:rsidR="00D34251" w:rsidRPr="006F28EE" w:rsidRDefault="00D34251" w:rsidP="001941B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3,14</w:t>
            </w:r>
          </w:p>
        </w:tc>
        <w:tc>
          <w:tcPr>
            <w:tcW w:w="3326" w:type="dxa"/>
            <w:tcBorders>
              <w:top w:val="single" w:sz="4" w:space="0" w:color="000000"/>
              <w:left w:val="single" w:sz="4" w:space="0" w:color="000000"/>
              <w:bottom w:val="single" w:sz="4" w:space="0" w:color="000000"/>
              <w:right w:val="single" w:sz="4" w:space="0" w:color="000000"/>
            </w:tcBorders>
          </w:tcPr>
          <w:p w14:paraId="54425FEF" w14:textId="77777777" w:rsidR="00D34251" w:rsidRPr="006F28EE" w:rsidRDefault="00D34251" w:rsidP="001941B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Radio, pajisje lundrimi, instrumente dhe FMS</w:t>
            </w:r>
          </w:p>
        </w:tc>
        <w:tc>
          <w:tcPr>
            <w:tcW w:w="819" w:type="dxa"/>
            <w:tcBorders>
              <w:top w:val="single" w:sz="4" w:space="0" w:color="000000"/>
              <w:left w:val="single" w:sz="4" w:space="0" w:color="000000"/>
              <w:bottom w:val="single" w:sz="4" w:space="0" w:color="000000"/>
              <w:right w:val="single" w:sz="4" w:space="0" w:color="000000"/>
            </w:tcBorders>
          </w:tcPr>
          <w:p w14:paraId="1167243A" w14:textId="77777777" w:rsidR="00D34251" w:rsidRPr="006F28EE" w:rsidRDefault="00D34251" w:rsidP="001941B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P</w:t>
            </w:r>
          </w:p>
        </w:tc>
        <w:tc>
          <w:tcPr>
            <w:tcW w:w="819" w:type="dxa"/>
            <w:tcBorders>
              <w:top w:val="single" w:sz="4" w:space="0" w:color="000000"/>
              <w:left w:val="single" w:sz="4" w:space="0" w:color="000000"/>
              <w:bottom w:val="single" w:sz="4" w:space="0" w:color="000000"/>
              <w:right w:val="single" w:sz="4" w:space="0" w:color="000000"/>
            </w:tcBorders>
          </w:tcPr>
          <w:p w14:paraId="3CE574BA" w14:textId="77777777" w:rsidR="00D34251" w:rsidRPr="006F28EE" w:rsidRDefault="00D34251" w:rsidP="001941B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——&gt;</w:t>
            </w:r>
          </w:p>
        </w:tc>
        <w:tc>
          <w:tcPr>
            <w:tcW w:w="819" w:type="dxa"/>
            <w:tcBorders>
              <w:top w:val="single" w:sz="4" w:space="0" w:color="000000"/>
              <w:left w:val="single" w:sz="4" w:space="0" w:color="000000"/>
              <w:bottom w:val="single" w:sz="4" w:space="0" w:color="000000"/>
              <w:right w:val="single" w:sz="4" w:space="0" w:color="000000"/>
            </w:tcBorders>
          </w:tcPr>
          <w:p w14:paraId="49BBCB20" w14:textId="77777777" w:rsidR="00D34251" w:rsidRPr="006F28EE" w:rsidRDefault="00D34251" w:rsidP="001941B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——&gt;</w:t>
            </w:r>
          </w:p>
        </w:tc>
        <w:tc>
          <w:tcPr>
            <w:tcW w:w="819" w:type="dxa"/>
            <w:tcBorders>
              <w:top w:val="single" w:sz="4" w:space="0" w:color="000000"/>
              <w:left w:val="single" w:sz="4" w:space="0" w:color="000000"/>
              <w:bottom w:val="single" w:sz="4" w:space="0" w:color="000000"/>
              <w:right w:val="single" w:sz="4" w:space="0" w:color="000000"/>
            </w:tcBorders>
          </w:tcPr>
          <w:p w14:paraId="446C765F" w14:textId="77777777" w:rsidR="00D34251" w:rsidRPr="006F28EE" w:rsidRDefault="00D34251" w:rsidP="001941B2">
            <w:pPr>
              <w:widowControl w:val="0"/>
              <w:spacing w:after="0" w:line="240" w:lineRule="auto"/>
              <w:rPr>
                <w:rFonts w:ascii="Garamond" w:eastAsia="Calibri" w:hAnsi="Garamond" w:cs="Times New Roman"/>
                <w:sz w:val="24"/>
                <w:szCs w:val="24"/>
              </w:rPr>
            </w:pPr>
          </w:p>
        </w:tc>
        <w:tc>
          <w:tcPr>
            <w:tcW w:w="1024" w:type="dxa"/>
            <w:tcBorders>
              <w:top w:val="single" w:sz="4" w:space="0" w:color="000000"/>
              <w:left w:val="single" w:sz="4" w:space="0" w:color="000000"/>
              <w:bottom w:val="single" w:sz="4" w:space="0" w:color="000000"/>
              <w:right w:val="single" w:sz="4" w:space="0" w:color="000000"/>
            </w:tcBorders>
          </w:tcPr>
          <w:p w14:paraId="1005FBFF" w14:textId="77777777" w:rsidR="00D34251" w:rsidRPr="006F28EE" w:rsidRDefault="00D34251" w:rsidP="001941B2">
            <w:pPr>
              <w:widowControl w:val="0"/>
              <w:spacing w:after="0" w:line="240" w:lineRule="auto"/>
              <w:rPr>
                <w:rFonts w:ascii="Garamond" w:eastAsia="Calibri" w:hAnsi="Garamond" w:cs="Times New Roman"/>
                <w:sz w:val="24"/>
                <w:szCs w:val="24"/>
              </w:rPr>
            </w:pPr>
          </w:p>
        </w:tc>
        <w:tc>
          <w:tcPr>
            <w:tcW w:w="819" w:type="dxa"/>
            <w:tcBorders>
              <w:top w:val="single" w:sz="4" w:space="0" w:color="000000"/>
              <w:left w:val="single" w:sz="4" w:space="0" w:color="000000"/>
              <w:bottom w:val="single" w:sz="4" w:space="0" w:color="000000"/>
              <w:right w:val="single" w:sz="4" w:space="0" w:color="000000"/>
            </w:tcBorders>
          </w:tcPr>
          <w:p w14:paraId="50A1252D" w14:textId="77777777" w:rsidR="00D34251" w:rsidRPr="006F28EE" w:rsidRDefault="00D34251" w:rsidP="001941B2">
            <w:pPr>
              <w:widowControl w:val="0"/>
              <w:spacing w:after="0" w:line="240" w:lineRule="auto"/>
              <w:rPr>
                <w:rFonts w:ascii="Garamond" w:eastAsia="Calibri" w:hAnsi="Garamond" w:cs="Times New Roman"/>
                <w:sz w:val="24"/>
                <w:szCs w:val="24"/>
              </w:rPr>
            </w:pPr>
          </w:p>
        </w:tc>
        <w:tc>
          <w:tcPr>
            <w:tcW w:w="1157" w:type="dxa"/>
            <w:tcBorders>
              <w:top w:val="single" w:sz="4" w:space="0" w:color="000000"/>
              <w:left w:val="single" w:sz="4" w:space="0" w:color="000000"/>
              <w:bottom w:val="single" w:sz="4" w:space="0" w:color="000000"/>
              <w:right w:val="nil"/>
            </w:tcBorders>
          </w:tcPr>
          <w:p w14:paraId="511C0A63" w14:textId="77777777" w:rsidR="00D34251" w:rsidRPr="006F28EE" w:rsidRDefault="00D34251" w:rsidP="001941B2">
            <w:pPr>
              <w:widowControl w:val="0"/>
              <w:spacing w:after="0" w:line="240" w:lineRule="auto"/>
              <w:rPr>
                <w:rFonts w:ascii="Garamond" w:eastAsia="Calibri" w:hAnsi="Garamond" w:cs="Times New Roman"/>
                <w:sz w:val="24"/>
                <w:szCs w:val="24"/>
              </w:rPr>
            </w:pPr>
          </w:p>
        </w:tc>
      </w:tr>
      <w:tr w:rsidR="00D34251" w:rsidRPr="006F28EE" w14:paraId="3B5F4AD9" w14:textId="77777777" w:rsidTr="001941B2">
        <w:trPr>
          <w:trHeight w:hRule="exact" w:val="563"/>
          <w:jc w:val="center"/>
        </w:trPr>
        <w:tc>
          <w:tcPr>
            <w:tcW w:w="634" w:type="dxa"/>
            <w:tcBorders>
              <w:top w:val="single" w:sz="4" w:space="0" w:color="000000"/>
              <w:left w:val="nil"/>
              <w:bottom w:val="single" w:sz="4" w:space="0" w:color="000000"/>
              <w:right w:val="single" w:sz="4" w:space="0" w:color="000000"/>
            </w:tcBorders>
          </w:tcPr>
          <w:p w14:paraId="66D6D1CF" w14:textId="77777777" w:rsidR="00D34251" w:rsidRPr="006F28EE" w:rsidRDefault="00D34251" w:rsidP="001941B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3,15</w:t>
            </w:r>
          </w:p>
        </w:tc>
        <w:tc>
          <w:tcPr>
            <w:tcW w:w="3326" w:type="dxa"/>
            <w:tcBorders>
              <w:top w:val="single" w:sz="4" w:space="0" w:color="000000"/>
              <w:left w:val="single" w:sz="4" w:space="0" w:color="000000"/>
              <w:bottom w:val="single" w:sz="4" w:space="0" w:color="000000"/>
              <w:right w:val="single" w:sz="4" w:space="0" w:color="000000"/>
            </w:tcBorders>
          </w:tcPr>
          <w:p w14:paraId="5A3BECC8" w14:textId="77777777" w:rsidR="00D34251" w:rsidRPr="006F28EE" w:rsidRDefault="00D34251" w:rsidP="001941B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Sistemi i flatrave</w:t>
            </w:r>
          </w:p>
        </w:tc>
        <w:tc>
          <w:tcPr>
            <w:tcW w:w="819" w:type="dxa"/>
            <w:tcBorders>
              <w:top w:val="single" w:sz="4" w:space="0" w:color="000000"/>
              <w:left w:val="single" w:sz="4" w:space="0" w:color="000000"/>
              <w:bottom w:val="single" w:sz="4" w:space="0" w:color="000000"/>
              <w:right w:val="single" w:sz="4" w:space="0" w:color="000000"/>
            </w:tcBorders>
          </w:tcPr>
          <w:p w14:paraId="47F794CA" w14:textId="77777777" w:rsidR="00D34251" w:rsidRPr="006F28EE" w:rsidRDefault="00D34251" w:rsidP="001941B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P</w:t>
            </w:r>
          </w:p>
        </w:tc>
        <w:tc>
          <w:tcPr>
            <w:tcW w:w="819" w:type="dxa"/>
            <w:tcBorders>
              <w:top w:val="single" w:sz="4" w:space="0" w:color="000000"/>
              <w:left w:val="single" w:sz="4" w:space="0" w:color="000000"/>
              <w:bottom w:val="single" w:sz="4" w:space="0" w:color="000000"/>
              <w:right w:val="single" w:sz="4" w:space="0" w:color="000000"/>
            </w:tcBorders>
          </w:tcPr>
          <w:p w14:paraId="0013E4F3" w14:textId="77777777" w:rsidR="00D34251" w:rsidRPr="006F28EE" w:rsidRDefault="00D34251" w:rsidP="001941B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——&gt;</w:t>
            </w:r>
          </w:p>
        </w:tc>
        <w:tc>
          <w:tcPr>
            <w:tcW w:w="819" w:type="dxa"/>
            <w:tcBorders>
              <w:top w:val="single" w:sz="4" w:space="0" w:color="000000"/>
              <w:left w:val="single" w:sz="4" w:space="0" w:color="000000"/>
              <w:bottom w:val="single" w:sz="4" w:space="0" w:color="000000"/>
              <w:right w:val="single" w:sz="4" w:space="0" w:color="000000"/>
            </w:tcBorders>
          </w:tcPr>
          <w:p w14:paraId="1642F068" w14:textId="77777777" w:rsidR="00D34251" w:rsidRPr="006F28EE" w:rsidRDefault="00D34251" w:rsidP="001941B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——&gt;</w:t>
            </w:r>
          </w:p>
        </w:tc>
        <w:tc>
          <w:tcPr>
            <w:tcW w:w="819" w:type="dxa"/>
            <w:tcBorders>
              <w:top w:val="single" w:sz="4" w:space="0" w:color="000000"/>
              <w:left w:val="single" w:sz="4" w:space="0" w:color="000000"/>
              <w:bottom w:val="single" w:sz="4" w:space="0" w:color="000000"/>
              <w:right w:val="single" w:sz="4" w:space="0" w:color="000000"/>
            </w:tcBorders>
          </w:tcPr>
          <w:p w14:paraId="210D8D1E" w14:textId="77777777" w:rsidR="00D34251" w:rsidRPr="006F28EE" w:rsidRDefault="00D34251" w:rsidP="001941B2">
            <w:pPr>
              <w:widowControl w:val="0"/>
              <w:spacing w:after="0" w:line="240" w:lineRule="auto"/>
              <w:rPr>
                <w:rFonts w:ascii="Garamond" w:eastAsia="Calibri" w:hAnsi="Garamond" w:cs="Times New Roman"/>
                <w:sz w:val="24"/>
                <w:szCs w:val="24"/>
              </w:rPr>
            </w:pPr>
          </w:p>
        </w:tc>
        <w:tc>
          <w:tcPr>
            <w:tcW w:w="1024" w:type="dxa"/>
            <w:tcBorders>
              <w:top w:val="single" w:sz="4" w:space="0" w:color="000000"/>
              <w:left w:val="single" w:sz="4" w:space="0" w:color="000000"/>
              <w:bottom w:val="single" w:sz="4" w:space="0" w:color="000000"/>
              <w:right w:val="single" w:sz="4" w:space="0" w:color="000000"/>
            </w:tcBorders>
          </w:tcPr>
          <w:p w14:paraId="1FEB7609" w14:textId="77777777" w:rsidR="00D34251" w:rsidRPr="006F28EE" w:rsidRDefault="00D34251" w:rsidP="001941B2">
            <w:pPr>
              <w:widowControl w:val="0"/>
              <w:spacing w:after="0" w:line="240" w:lineRule="auto"/>
              <w:rPr>
                <w:rFonts w:ascii="Garamond" w:eastAsia="Calibri" w:hAnsi="Garamond" w:cs="Times New Roman"/>
                <w:sz w:val="24"/>
                <w:szCs w:val="24"/>
              </w:rPr>
            </w:pPr>
          </w:p>
        </w:tc>
        <w:tc>
          <w:tcPr>
            <w:tcW w:w="819" w:type="dxa"/>
            <w:tcBorders>
              <w:top w:val="single" w:sz="4" w:space="0" w:color="000000"/>
              <w:left w:val="single" w:sz="4" w:space="0" w:color="000000"/>
              <w:bottom w:val="single" w:sz="4" w:space="0" w:color="000000"/>
              <w:right w:val="single" w:sz="4" w:space="0" w:color="000000"/>
            </w:tcBorders>
          </w:tcPr>
          <w:p w14:paraId="271BF922" w14:textId="77777777" w:rsidR="00D34251" w:rsidRPr="006F28EE" w:rsidRDefault="00D34251" w:rsidP="001941B2">
            <w:pPr>
              <w:widowControl w:val="0"/>
              <w:spacing w:after="0" w:line="240" w:lineRule="auto"/>
              <w:rPr>
                <w:rFonts w:ascii="Garamond" w:eastAsia="Calibri" w:hAnsi="Garamond" w:cs="Times New Roman"/>
                <w:sz w:val="24"/>
                <w:szCs w:val="24"/>
              </w:rPr>
            </w:pPr>
          </w:p>
        </w:tc>
        <w:tc>
          <w:tcPr>
            <w:tcW w:w="1157" w:type="dxa"/>
            <w:tcBorders>
              <w:top w:val="single" w:sz="4" w:space="0" w:color="000000"/>
              <w:left w:val="single" w:sz="4" w:space="0" w:color="000000"/>
              <w:bottom w:val="single" w:sz="4" w:space="0" w:color="000000"/>
              <w:right w:val="nil"/>
            </w:tcBorders>
          </w:tcPr>
          <w:p w14:paraId="77315A3A" w14:textId="77777777" w:rsidR="00D34251" w:rsidRPr="006F28EE" w:rsidRDefault="00D34251" w:rsidP="001941B2">
            <w:pPr>
              <w:widowControl w:val="0"/>
              <w:spacing w:after="0" w:line="240" w:lineRule="auto"/>
              <w:rPr>
                <w:rFonts w:ascii="Garamond" w:eastAsia="Calibri" w:hAnsi="Garamond" w:cs="Times New Roman"/>
                <w:sz w:val="24"/>
                <w:szCs w:val="24"/>
              </w:rPr>
            </w:pPr>
          </w:p>
        </w:tc>
      </w:tr>
      <w:tr w:rsidR="00D34251" w:rsidRPr="006F28EE" w14:paraId="5A6323C1" w14:textId="77777777" w:rsidTr="001941B2">
        <w:trPr>
          <w:trHeight w:hRule="exact" w:val="539"/>
          <w:jc w:val="center"/>
        </w:trPr>
        <w:tc>
          <w:tcPr>
            <w:tcW w:w="10235" w:type="dxa"/>
            <w:gridSpan w:val="9"/>
            <w:tcBorders>
              <w:top w:val="single" w:sz="4" w:space="0" w:color="000000"/>
              <w:left w:val="nil"/>
              <w:bottom w:val="single" w:sz="4" w:space="0" w:color="000000"/>
              <w:right w:val="nil"/>
            </w:tcBorders>
            <w:shd w:val="clear" w:color="auto" w:fill="DADADA"/>
          </w:tcPr>
          <w:p w14:paraId="51C73056" w14:textId="77777777" w:rsidR="00D34251" w:rsidRPr="006F28EE" w:rsidRDefault="00D34251" w:rsidP="001941B2">
            <w:pPr>
              <w:widowControl w:val="0"/>
              <w:spacing w:after="0" w:line="240" w:lineRule="auto"/>
              <w:rPr>
                <w:rFonts w:ascii="Garamond" w:hAnsi="Garamond" w:cs="Times New Roman"/>
                <w:sz w:val="24"/>
                <w:szCs w:val="24"/>
              </w:rPr>
            </w:pPr>
          </w:p>
          <w:p w14:paraId="61963459" w14:textId="52A54BFB" w:rsidR="00D34251" w:rsidRPr="006F28EE" w:rsidRDefault="00D34251" w:rsidP="001941B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SEKSIONI 4 —</w:t>
            </w:r>
            <w:r w:rsidR="00F2789A" w:rsidRPr="006F28EE">
              <w:rPr>
                <w:rFonts w:ascii="Garamond" w:eastAsia="Calibri" w:hAnsi="Garamond" w:cs="Times New Roman"/>
                <w:sz w:val="24"/>
                <w:szCs w:val="24"/>
              </w:rPr>
              <w:t xml:space="preserve"> </w:t>
            </w:r>
            <w:r w:rsidRPr="006F28EE">
              <w:rPr>
                <w:rFonts w:ascii="Garamond" w:eastAsia="Calibri" w:hAnsi="Garamond" w:cs="Times New Roman"/>
                <w:sz w:val="24"/>
                <w:szCs w:val="24"/>
              </w:rPr>
              <w:t>Procedurat jo normale dhe të emergjencës</w:t>
            </w:r>
          </w:p>
        </w:tc>
      </w:tr>
      <w:tr w:rsidR="00D34251" w:rsidRPr="006F28EE" w14:paraId="12F47B01" w14:textId="77777777" w:rsidTr="007F7E0C">
        <w:trPr>
          <w:trHeight w:hRule="exact" w:val="1437"/>
          <w:jc w:val="center"/>
        </w:trPr>
        <w:tc>
          <w:tcPr>
            <w:tcW w:w="634" w:type="dxa"/>
            <w:tcBorders>
              <w:top w:val="single" w:sz="4" w:space="0" w:color="000000"/>
              <w:left w:val="nil"/>
              <w:bottom w:val="single" w:sz="4" w:space="0" w:color="000000"/>
              <w:right w:val="single" w:sz="4" w:space="0" w:color="000000"/>
            </w:tcBorders>
          </w:tcPr>
          <w:p w14:paraId="285F92C2" w14:textId="77777777" w:rsidR="00D34251" w:rsidRPr="006F28EE" w:rsidRDefault="00D34251" w:rsidP="001941B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lastRenderedPageBreak/>
              <w:t>4</w:t>
            </w:r>
          </w:p>
        </w:tc>
        <w:tc>
          <w:tcPr>
            <w:tcW w:w="3326" w:type="dxa"/>
            <w:tcBorders>
              <w:top w:val="single" w:sz="4" w:space="0" w:color="000000"/>
              <w:left w:val="single" w:sz="4" w:space="0" w:color="000000"/>
              <w:bottom w:val="single" w:sz="4" w:space="0" w:color="000000"/>
              <w:right w:val="single" w:sz="4" w:space="0" w:color="000000"/>
            </w:tcBorders>
          </w:tcPr>
          <w:p w14:paraId="758DE8AD" w14:textId="77777777" w:rsidR="00D34251" w:rsidRPr="006F28EE" w:rsidRDefault="00D34251" w:rsidP="001941B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Procedurat jo normale dhe të emergjencës</w:t>
            </w:r>
          </w:p>
          <w:p w14:paraId="60242AA2" w14:textId="77777777" w:rsidR="00D34251" w:rsidRPr="006F28EE" w:rsidRDefault="00D34251" w:rsidP="001941B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(mund të kryhen në një FSTD nëse është e kualifikuar për ushtrimin)</w:t>
            </w:r>
          </w:p>
        </w:tc>
        <w:tc>
          <w:tcPr>
            <w:tcW w:w="819" w:type="dxa"/>
            <w:tcBorders>
              <w:top w:val="single" w:sz="4" w:space="0" w:color="000000"/>
              <w:left w:val="single" w:sz="4" w:space="0" w:color="000000"/>
              <w:bottom w:val="single" w:sz="4" w:space="0" w:color="000000"/>
              <w:right w:val="single" w:sz="4" w:space="0" w:color="000000"/>
            </w:tcBorders>
          </w:tcPr>
          <w:p w14:paraId="6684775E" w14:textId="77777777" w:rsidR="00D34251" w:rsidRPr="006F28EE" w:rsidRDefault="00D34251" w:rsidP="001941B2">
            <w:pPr>
              <w:widowControl w:val="0"/>
              <w:spacing w:after="0" w:line="240" w:lineRule="auto"/>
              <w:rPr>
                <w:rFonts w:ascii="Garamond" w:eastAsia="Calibri" w:hAnsi="Garamond" w:cs="Times New Roman"/>
                <w:sz w:val="24"/>
                <w:szCs w:val="24"/>
              </w:rPr>
            </w:pPr>
          </w:p>
        </w:tc>
        <w:tc>
          <w:tcPr>
            <w:tcW w:w="819" w:type="dxa"/>
            <w:tcBorders>
              <w:top w:val="single" w:sz="4" w:space="0" w:color="000000"/>
              <w:left w:val="single" w:sz="4" w:space="0" w:color="000000"/>
              <w:bottom w:val="single" w:sz="4" w:space="0" w:color="000000"/>
              <w:right w:val="single" w:sz="4" w:space="0" w:color="000000"/>
            </w:tcBorders>
          </w:tcPr>
          <w:p w14:paraId="02E44E48" w14:textId="77777777" w:rsidR="00D34251" w:rsidRPr="006F28EE" w:rsidRDefault="00D34251" w:rsidP="001941B2">
            <w:pPr>
              <w:widowControl w:val="0"/>
              <w:spacing w:after="0" w:line="240" w:lineRule="auto"/>
              <w:rPr>
                <w:rFonts w:ascii="Garamond" w:eastAsia="Calibri" w:hAnsi="Garamond" w:cs="Times New Roman"/>
                <w:sz w:val="24"/>
                <w:szCs w:val="24"/>
              </w:rPr>
            </w:pPr>
          </w:p>
        </w:tc>
        <w:tc>
          <w:tcPr>
            <w:tcW w:w="819" w:type="dxa"/>
            <w:tcBorders>
              <w:top w:val="single" w:sz="4" w:space="0" w:color="000000"/>
              <w:left w:val="single" w:sz="4" w:space="0" w:color="000000"/>
              <w:bottom w:val="single" w:sz="4" w:space="0" w:color="000000"/>
              <w:right w:val="single" w:sz="4" w:space="0" w:color="000000"/>
            </w:tcBorders>
          </w:tcPr>
          <w:p w14:paraId="0B9BE0AC" w14:textId="77777777" w:rsidR="00D34251" w:rsidRPr="006F28EE" w:rsidRDefault="00D34251" w:rsidP="001941B2">
            <w:pPr>
              <w:widowControl w:val="0"/>
              <w:spacing w:after="0" w:line="240" w:lineRule="auto"/>
              <w:rPr>
                <w:rFonts w:ascii="Garamond" w:eastAsia="Calibri" w:hAnsi="Garamond" w:cs="Times New Roman"/>
                <w:sz w:val="24"/>
                <w:szCs w:val="24"/>
              </w:rPr>
            </w:pPr>
          </w:p>
        </w:tc>
        <w:tc>
          <w:tcPr>
            <w:tcW w:w="819" w:type="dxa"/>
            <w:tcBorders>
              <w:top w:val="single" w:sz="4" w:space="0" w:color="000000"/>
              <w:left w:val="single" w:sz="4" w:space="0" w:color="000000"/>
              <w:bottom w:val="single" w:sz="4" w:space="0" w:color="000000"/>
              <w:right w:val="single" w:sz="4" w:space="0" w:color="000000"/>
            </w:tcBorders>
          </w:tcPr>
          <w:p w14:paraId="7606E905" w14:textId="77777777" w:rsidR="00D34251" w:rsidRPr="006F28EE" w:rsidRDefault="00D34251" w:rsidP="001941B2">
            <w:pPr>
              <w:widowControl w:val="0"/>
              <w:spacing w:after="0" w:line="240" w:lineRule="auto"/>
              <w:rPr>
                <w:rFonts w:ascii="Garamond" w:eastAsia="Calibri" w:hAnsi="Garamond" w:cs="Times New Roman"/>
                <w:sz w:val="24"/>
                <w:szCs w:val="24"/>
              </w:rPr>
            </w:pPr>
          </w:p>
        </w:tc>
        <w:tc>
          <w:tcPr>
            <w:tcW w:w="1024" w:type="dxa"/>
            <w:tcBorders>
              <w:top w:val="single" w:sz="4" w:space="0" w:color="000000"/>
              <w:left w:val="single" w:sz="4" w:space="0" w:color="000000"/>
              <w:bottom w:val="single" w:sz="4" w:space="0" w:color="000000"/>
              <w:right w:val="single" w:sz="4" w:space="0" w:color="000000"/>
            </w:tcBorders>
          </w:tcPr>
          <w:p w14:paraId="0226610B" w14:textId="77777777" w:rsidR="00D34251" w:rsidRPr="006F28EE" w:rsidRDefault="00D34251" w:rsidP="001941B2">
            <w:pPr>
              <w:widowControl w:val="0"/>
              <w:spacing w:after="0" w:line="240" w:lineRule="auto"/>
              <w:rPr>
                <w:rFonts w:ascii="Garamond" w:eastAsia="Calibri" w:hAnsi="Garamond" w:cs="Times New Roman"/>
                <w:sz w:val="24"/>
                <w:szCs w:val="24"/>
              </w:rPr>
            </w:pPr>
          </w:p>
        </w:tc>
        <w:tc>
          <w:tcPr>
            <w:tcW w:w="819" w:type="dxa"/>
            <w:tcBorders>
              <w:top w:val="single" w:sz="4" w:space="0" w:color="000000"/>
              <w:left w:val="single" w:sz="4" w:space="0" w:color="000000"/>
              <w:bottom w:val="single" w:sz="4" w:space="0" w:color="000000"/>
              <w:right w:val="single" w:sz="4" w:space="0" w:color="000000"/>
            </w:tcBorders>
          </w:tcPr>
          <w:p w14:paraId="15658D7C" w14:textId="77777777" w:rsidR="00D34251" w:rsidRPr="006F28EE" w:rsidRDefault="00D34251" w:rsidP="001941B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M</w:t>
            </w:r>
          </w:p>
        </w:tc>
        <w:tc>
          <w:tcPr>
            <w:tcW w:w="1157" w:type="dxa"/>
            <w:tcBorders>
              <w:top w:val="single" w:sz="4" w:space="0" w:color="000000"/>
              <w:left w:val="single" w:sz="4" w:space="0" w:color="000000"/>
              <w:bottom w:val="single" w:sz="4" w:space="0" w:color="000000"/>
              <w:right w:val="nil"/>
            </w:tcBorders>
          </w:tcPr>
          <w:p w14:paraId="73F18126" w14:textId="77777777" w:rsidR="00D34251" w:rsidRPr="006F28EE" w:rsidRDefault="00D34251" w:rsidP="001941B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Zgjidhen minimalisht me detyrim 3 artikuj nga ky seksion</w:t>
            </w:r>
          </w:p>
        </w:tc>
      </w:tr>
      <w:tr w:rsidR="00D34251" w:rsidRPr="006F28EE" w14:paraId="366AA40B" w14:textId="77777777" w:rsidTr="007F7E0C">
        <w:trPr>
          <w:trHeight w:hRule="exact" w:val="1556"/>
          <w:jc w:val="center"/>
        </w:trPr>
        <w:tc>
          <w:tcPr>
            <w:tcW w:w="634" w:type="dxa"/>
            <w:tcBorders>
              <w:top w:val="single" w:sz="4" w:space="0" w:color="000000"/>
              <w:left w:val="nil"/>
              <w:bottom w:val="single" w:sz="4" w:space="0" w:color="000000"/>
              <w:right w:val="single" w:sz="4" w:space="0" w:color="000000"/>
            </w:tcBorders>
          </w:tcPr>
          <w:p w14:paraId="481F93EE" w14:textId="77777777" w:rsidR="00D34251" w:rsidRPr="006F28EE" w:rsidRDefault="00D34251" w:rsidP="001941B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4,1</w:t>
            </w:r>
          </w:p>
        </w:tc>
        <w:tc>
          <w:tcPr>
            <w:tcW w:w="3326" w:type="dxa"/>
            <w:tcBorders>
              <w:top w:val="single" w:sz="4" w:space="0" w:color="000000"/>
              <w:left w:val="single" w:sz="4" w:space="0" w:color="000000"/>
              <w:bottom w:val="single" w:sz="4" w:space="0" w:color="000000"/>
              <w:right w:val="single" w:sz="4" w:space="0" w:color="000000"/>
            </w:tcBorders>
          </w:tcPr>
          <w:p w14:paraId="7E7ADEA2" w14:textId="77777777" w:rsidR="00D34251" w:rsidRPr="006F28EE" w:rsidRDefault="00D34251" w:rsidP="001941B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Situatat e zjarrit, motori, APU, kabina e ngarkesave, kuverta e fluturimit, zjarret elektrike dhe në krahë duke përfshirë evakuimin nëse është e zbatueshme.</w:t>
            </w:r>
          </w:p>
        </w:tc>
        <w:tc>
          <w:tcPr>
            <w:tcW w:w="819" w:type="dxa"/>
            <w:tcBorders>
              <w:top w:val="single" w:sz="4" w:space="0" w:color="000000"/>
              <w:left w:val="single" w:sz="4" w:space="0" w:color="000000"/>
              <w:bottom w:val="single" w:sz="4" w:space="0" w:color="000000"/>
              <w:right w:val="single" w:sz="4" w:space="0" w:color="000000"/>
            </w:tcBorders>
          </w:tcPr>
          <w:p w14:paraId="4ABBF080" w14:textId="77777777" w:rsidR="00D34251" w:rsidRPr="006F28EE" w:rsidRDefault="00D34251" w:rsidP="001941B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P</w:t>
            </w:r>
          </w:p>
        </w:tc>
        <w:tc>
          <w:tcPr>
            <w:tcW w:w="819" w:type="dxa"/>
            <w:tcBorders>
              <w:top w:val="single" w:sz="4" w:space="0" w:color="000000"/>
              <w:left w:val="single" w:sz="4" w:space="0" w:color="000000"/>
              <w:bottom w:val="single" w:sz="4" w:space="0" w:color="000000"/>
              <w:right w:val="single" w:sz="4" w:space="0" w:color="000000"/>
            </w:tcBorders>
          </w:tcPr>
          <w:p w14:paraId="27063DE3" w14:textId="77777777" w:rsidR="00D34251" w:rsidRPr="006F28EE" w:rsidRDefault="00D34251" w:rsidP="001941B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——&gt;</w:t>
            </w:r>
          </w:p>
        </w:tc>
        <w:tc>
          <w:tcPr>
            <w:tcW w:w="819" w:type="dxa"/>
            <w:tcBorders>
              <w:top w:val="single" w:sz="4" w:space="0" w:color="000000"/>
              <w:left w:val="single" w:sz="4" w:space="0" w:color="000000"/>
              <w:bottom w:val="single" w:sz="4" w:space="0" w:color="000000"/>
              <w:right w:val="single" w:sz="4" w:space="0" w:color="000000"/>
            </w:tcBorders>
          </w:tcPr>
          <w:p w14:paraId="3580E9B5" w14:textId="77777777" w:rsidR="00D34251" w:rsidRPr="006F28EE" w:rsidRDefault="00D34251" w:rsidP="001941B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——&gt;</w:t>
            </w:r>
          </w:p>
        </w:tc>
        <w:tc>
          <w:tcPr>
            <w:tcW w:w="819" w:type="dxa"/>
            <w:tcBorders>
              <w:top w:val="single" w:sz="4" w:space="0" w:color="000000"/>
              <w:left w:val="single" w:sz="4" w:space="0" w:color="000000"/>
              <w:bottom w:val="single" w:sz="4" w:space="0" w:color="000000"/>
              <w:right w:val="single" w:sz="4" w:space="0" w:color="000000"/>
            </w:tcBorders>
          </w:tcPr>
          <w:p w14:paraId="2D92A018" w14:textId="77777777" w:rsidR="00D34251" w:rsidRPr="006F28EE" w:rsidRDefault="00D34251" w:rsidP="001941B2">
            <w:pPr>
              <w:widowControl w:val="0"/>
              <w:spacing w:after="0" w:line="240" w:lineRule="auto"/>
              <w:rPr>
                <w:rFonts w:ascii="Garamond" w:eastAsia="Calibri" w:hAnsi="Garamond" w:cs="Times New Roman"/>
                <w:sz w:val="24"/>
                <w:szCs w:val="24"/>
              </w:rPr>
            </w:pPr>
          </w:p>
        </w:tc>
        <w:tc>
          <w:tcPr>
            <w:tcW w:w="1024" w:type="dxa"/>
            <w:tcBorders>
              <w:top w:val="single" w:sz="4" w:space="0" w:color="000000"/>
              <w:left w:val="single" w:sz="4" w:space="0" w:color="000000"/>
              <w:bottom w:val="single" w:sz="4" w:space="0" w:color="000000"/>
              <w:right w:val="single" w:sz="4" w:space="0" w:color="000000"/>
            </w:tcBorders>
          </w:tcPr>
          <w:p w14:paraId="6D147C4D" w14:textId="77777777" w:rsidR="00D34251" w:rsidRPr="006F28EE" w:rsidRDefault="00D34251" w:rsidP="001941B2">
            <w:pPr>
              <w:widowControl w:val="0"/>
              <w:spacing w:after="0" w:line="240" w:lineRule="auto"/>
              <w:rPr>
                <w:rFonts w:ascii="Garamond" w:eastAsia="Calibri" w:hAnsi="Garamond" w:cs="Times New Roman"/>
                <w:sz w:val="24"/>
                <w:szCs w:val="24"/>
              </w:rPr>
            </w:pPr>
          </w:p>
        </w:tc>
        <w:tc>
          <w:tcPr>
            <w:tcW w:w="819" w:type="dxa"/>
            <w:tcBorders>
              <w:top w:val="single" w:sz="4" w:space="0" w:color="000000"/>
              <w:left w:val="single" w:sz="4" w:space="0" w:color="000000"/>
              <w:bottom w:val="single" w:sz="4" w:space="0" w:color="000000"/>
              <w:right w:val="single" w:sz="4" w:space="0" w:color="000000"/>
            </w:tcBorders>
          </w:tcPr>
          <w:p w14:paraId="45F19008" w14:textId="77777777" w:rsidR="00D34251" w:rsidRPr="006F28EE" w:rsidRDefault="00D34251" w:rsidP="001941B2">
            <w:pPr>
              <w:widowControl w:val="0"/>
              <w:spacing w:after="0" w:line="240" w:lineRule="auto"/>
              <w:rPr>
                <w:rFonts w:ascii="Garamond" w:eastAsia="Calibri" w:hAnsi="Garamond" w:cs="Times New Roman"/>
                <w:sz w:val="24"/>
                <w:szCs w:val="24"/>
              </w:rPr>
            </w:pPr>
          </w:p>
        </w:tc>
        <w:tc>
          <w:tcPr>
            <w:tcW w:w="1157" w:type="dxa"/>
            <w:tcBorders>
              <w:top w:val="single" w:sz="4" w:space="0" w:color="000000"/>
              <w:left w:val="single" w:sz="4" w:space="0" w:color="000000"/>
              <w:bottom w:val="single" w:sz="4" w:space="0" w:color="000000"/>
              <w:right w:val="nil"/>
            </w:tcBorders>
          </w:tcPr>
          <w:p w14:paraId="5F2F58B3" w14:textId="77777777" w:rsidR="00D34251" w:rsidRPr="006F28EE" w:rsidRDefault="00D34251" w:rsidP="001941B2">
            <w:pPr>
              <w:widowControl w:val="0"/>
              <w:spacing w:after="0" w:line="240" w:lineRule="auto"/>
              <w:rPr>
                <w:rFonts w:ascii="Garamond" w:eastAsia="Calibri" w:hAnsi="Garamond" w:cs="Times New Roman"/>
                <w:sz w:val="24"/>
                <w:szCs w:val="24"/>
              </w:rPr>
            </w:pPr>
          </w:p>
        </w:tc>
      </w:tr>
      <w:tr w:rsidR="00D34251" w:rsidRPr="006F28EE" w14:paraId="4F7AD0D3" w14:textId="77777777" w:rsidTr="001941B2">
        <w:trPr>
          <w:trHeight w:hRule="exact" w:val="563"/>
          <w:jc w:val="center"/>
        </w:trPr>
        <w:tc>
          <w:tcPr>
            <w:tcW w:w="634" w:type="dxa"/>
            <w:tcBorders>
              <w:top w:val="single" w:sz="4" w:space="0" w:color="000000"/>
              <w:left w:val="nil"/>
              <w:bottom w:val="single" w:sz="4" w:space="0" w:color="000000"/>
              <w:right w:val="single" w:sz="4" w:space="0" w:color="000000"/>
            </w:tcBorders>
          </w:tcPr>
          <w:p w14:paraId="34240BBE" w14:textId="77777777" w:rsidR="00D34251" w:rsidRPr="006F28EE" w:rsidRDefault="00D34251" w:rsidP="001941B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4,2</w:t>
            </w:r>
          </w:p>
        </w:tc>
        <w:tc>
          <w:tcPr>
            <w:tcW w:w="3326" w:type="dxa"/>
            <w:tcBorders>
              <w:top w:val="single" w:sz="4" w:space="0" w:color="000000"/>
              <w:left w:val="single" w:sz="4" w:space="0" w:color="000000"/>
              <w:bottom w:val="single" w:sz="4" w:space="0" w:color="000000"/>
              <w:right w:val="single" w:sz="4" w:space="0" w:color="000000"/>
            </w:tcBorders>
          </w:tcPr>
          <w:p w14:paraId="65E35861" w14:textId="77777777" w:rsidR="00D34251" w:rsidRPr="006F28EE" w:rsidRDefault="00D34251" w:rsidP="001941B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Kontrolli dhe luftimi i tymit</w:t>
            </w:r>
          </w:p>
        </w:tc>
        <w:tc>
          <w:tcPr>
            <w:tcW w:w="819" w:type="dxa"/>
            <w:tcBorders>
              <w:top w:val="single" w:sz="4" w:space="0" w:color="000000"/>
              <w:left w:val="single" w:sz="4" w:space="0" w:color="000000"/>
              <w:bottom w:val="single" w:sz="4" w:space="0" w:color="000000"/>
              <w:right w:val="single" w:sz="4" w:space="0" w:color="000000"/>
            </w:tcBorders>
          </w:tcPr>
          <w:p w14:paraId="5DC271B4" w14:textId="77777777" w:rsidR="00D34251" w:rsidRPr="006F28EE" w:rsidRDefault="00D34251" w:rsidP="001941B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P</w:t>
            </w:r>
          </w:p>
        </w:tc>
        <w:tc>
          <w:tcPr>
            <w:tcW w:w="819" w:type="dxa"/>
            <w:tcBorders>
              <w:top w:val="single" w:sz="4" w:space="0" w:color="000000"/>
              <w:left w:val="single" w:sz="4" w:space="0" w:color="000000"/>
              <w:bottom w:val="single" w:sz="4" w:space="0" w:color="000000"/>
              <w:right w:val="single" w:sz="4" w:space="0" w:color="000000"/>
            </w:tcBorders>
          </w:tcPr>
          <w:p w14:paraId="0790F8E3" w14:textId="77777777" w:rsidR="00D34251" w:rsidRPr="006F28EE" w:rsidRDefault="00D34251" w:rsidP="001941B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——&gt;</w:t>
            </w:r>
          </w:p>
        </w:tc>
        <w:tc>
          <w:tcPr>
            <w:tcW w:w="819" w:type="dxa"/>
            <w:tcBorders>
              <w:top w:val="single" w:sz="4" w:space="0" w:color="000000"/>
              <w:left w:val="single" w:sz="4" w:space="0" w:color="000000"/>
              <w:bottom w:val="single" w:sz="4" w:space="0" w:color="000000"/>
              <w:right w:val="single" w:sz="4" w:space="0" w:color="000000"/>
            </w:tcBorders>
          </w:tcPr>
          <w:p w14:paraId="5FA8BE8E" w14:textId="77777777" w:rsidR="00D34251" w:rsidRPr="006F28EE" w:rsidRDefault="00D34251" w:rsidP="001941B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——&gt;</w:t>
            </w:r>
          </w:p>
        </w:tc>
        <w:tc>
          <w:tcPr>
            <w:tcW w:w="819" w:type="dxa"/>
            <w:tcBorders>
              <w:top w:val="single" w:sz="4" w:space="0" w:color="000000"/>
              <w:left w:val="single" w:sz="4" w:space="0" w:color="000000"/>
              <w:bottom w:val="single" w:sz="4" w:space="0" w:color="000000"/>
              <w:right w:val="single" w:sz="4" w:space="0" w:color="000000"/>
            </w:tcBorders>
          </w:tcPr>
          <w:p w14:paraId="67A34039" w14:textId="77777777" w:rsidR="00D34251" w:rsidRPr="006F28EE" w:rsidRDefault="00D34251" w:rsidP="001941B2">
            <w:pPr>
              <w:widowControl w:val="0"/>
              <w:spacing w:after="0" w:line="240" w:lineRule="auto"/>
              <w:rPr>
                <w:rFonts w:ascii="Garamond" w:eastAsia="Calibri" w:hAnsi="Garamond" w:cs="Times New Roman"/>
                <w:sz w:val="24"/>
                <w:szCs w:val="24"/>
              </w:rPr>
            </w:pPr>
          </w:p>
        </w:tc>
        <w:tc>
          <w:tcPr>
            <w:tcW w:w="1024" w:type="dxa"/>
            <w:tcBorders>
              <w:top w:val="single" w:sz="4" w:space="0" w:color="000000"/>
              <w:left w:val="single" w:sz="4" w:space="0" w:color="000000"/>
              <w:bottom w:val="single" w:sz="4" w:space="0" w:color="000000"/>
              <w:right w:val="single" w:sz="4" w:space="0" w:color="000000"/>
            </w:tcBorders>
          </w:tcPr>
          <w:p w14:paraId="7CE3C776" w14:textId="77777777" w:rsidR="00D34251" w:rsidRPr="006F28EE" w:rsidRDefault="00D34251" w:rsidP="001941B2">
            <w:pPr>
              <w:widowControl w:val="0"/>
              <w:spacing w:after="0" w:line="240" w:lineRule="auto"/>
              <w:rPr>
                <w:rFonts w:ascii="Garamond" w:eastAsia="Calibri" w:hAnsi="Garamond" w:cs="Times New Roman"/>
                <w:sz w:val="24"/>
                <w:szCs w:val="24"/>
              </w:rPr>
            </w:pPr>
          </w:p>
        </w:tc>
        <w:tc>
          <w:tcPr>
            <w:tcW w:w="819" w:type="dxa"/>
            <w:tcBorders>
              <w:top w:val="single" w:sz="4" w:space="0" w:color="000000"/>
              <w:left w:val="single" w:sz="4" w:space="0" w:color="000000"/>
              <w:bottom w:val="single" w:sz="4" w:space="0" w:color="000000"/>
              <w:right w:val="single" w:sz="4" w:space="0" w:color="000000"/>
            </w:tcBorders>
          </w:tcPr>
          <w:p w14:paraId="4967E444" w14:textId="77777777" w:rsidR="00D34251" w:rsidRPr="006F28EE" w:rsidRDefault="00D34251" w:rsidP="001941B2">
            <w:pPr>
              <w:widowControl w:val="0"/>
              <w:spacing w:after="0" w:line="240" w:lineRule="auto"/>
              <w:rPr>
                <w:rFonts w:ascii="Garamond" w:eastAsia="Calibri" w:hAnsi="Garamond" w:cs="Times New Roman"/>
                <w:sz w:val="24"/>
                <w:szCs w:val="24"/>
              </w:rPr>
            </w:pPr>
          </w:p>
        </w:tc>
        <w:tc>
          <w:tcPr>
            <w:tcW w:w="1157" w:type="dxa"/>
            <w:tcBorders>
              <w:top w:val="single" w:sz="4" w:space="0" w:color="000000"/>
              <w:left w:val="single" w:sz="4" w:space="0" w:color="000000"/>
              <w:bottom w:val="single" w:sz="4" w:space="0" w:color="000000"/>
              <w:right w:val="nil"/>
            </w:tcBorders>
          </w:tcPr>
          <w:p w14:paraId="31ACDBD9" w14:textId="77777777" w:rsidR="00D34251" w:rsidRPr="006F28EE" w:rsidRDefault="00D34251" w:rsidP="001941B2">
            <w:pPr>
              <w:widowControl w:val="0"/>
              <w:spacing w:after="0" w:line="240" w:lineRule="auto"/>
              <w:rPr>
                <w:rFonts w:ascii="Garamond" w:eastAsia="Calibri" w:hAnsi="Garamond" w:cs="Times New Roman"/>
                <w:sz w:val="24"/>
                <w:szCs w:val="24"/>
              </w:rPr>
            </w:pPr>
          </w:p>
        </w:tc>
      </w:tr>
      <w:tr w:rsidR="00D34251" w:rsidRPr="006F28EE" w14:paraId="071D49D3" w14:textId="77777777" w:rsidTr="007F7E0C">
        <w:trPr>
          <w:trHeight w:hRule="exact" w:val="2003"/>
          <w:jc w:val="center"/>
        </w:trPr>
        <w:tc>
          <w:tcPr>
            <w:tcW w:w="634" w:type="dxa"/>
            <w:tcBorders>
              <w:top w:val="single" w:sz="4" w:space="0" w:color="000000"/>
              <w:left w:val="nil"/>
              <w:bottom w:val="single" w:sz="4" w:space="0" w:color="000000"/>
              <w:right w:val="single" w:sz="4" w:space="0" w:color="000000"/>
            </w:tcBorders>
          </w:tcPr>
          <w:p w14:paraId="35AA02F3" w14:textId="77777777" w:rsidR="00D34251" w:rsidRPr="006F28EE" w:rsidRDefault="00D34251" w:rsidP="001941B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4,3</w:t>
            </w:r>
          </w:p>
        </w:tc>
        <w:tc>
          <w:tcPr>
            <w:tcW w:w="3326" w:type="dxa"/>
            <w:tcBorders>
              <w:top w:val="single" w:sz="4" w:space="0" w:color="000000"/>
              <w:left w:val="single" w:sz="4" w:space="0" w:color="000000"/>
              <w:bottom w:val="single" w:sz="4" w:space="0" w:color="000000"/>
              <w:right w:val="single" w:sz="4" w:space="0" w:color="000000"/>
            </w:tcBorders>
          </w:tcPr>
          <w:p w14:paraId="563FE504" w14:textId="1A149B00" w:rsidR="00D34251" w:rsidRPr="006F28EE" w:rsidRDefault="00D34251" w:rsidP="001941B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 xml:space="preserve">Mosfunksionimet e </w:t>
            </w:r>
            <w:r w:rsidR="00B61D1A" w:rsidRPr="006F28EE">
              <w:rPr>
                <w:rFonts w:ascii="Garamond" w:eastAsia="Calibri" w:hAnsi="Garamond" w:cs="Times New Roman"/>
                <w:sz w:val="24"/>
                <w:szCs w:val="24"/>
              </w:rPr>
              <w:t>motor</w:t>
            </w:r>
            <w:r w:rsidRPr="006F28EE">
              <w:rPr>
                <w:rFonts w:ascii="Garamond" w:eastAsia="Calibri" w:hAnsi="Garamond" w:cs="Times New Roman"/>
                <w:sz w:val="24"/>
                <w:szCs w:val="24"/>
              </w:rPr>
              <w:t xml:space="preserve">it, fikja dhe rindezja </w:t>
            </w:r>
          </w:p>
          <w:p w14:paraId="6C41A1E4" w14:textId="18813DBB" w:rsidR="00D34251" w:rsidRPr="006F28EE" w:rsidRDefault="00D34251" w:rsidP="001941B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(avioni nuk përd</w:t>
            </w:r>
            <w:r w:rsidR="00227F3B" w:rsidRPr="006F28EE">
              <w:rPr>
                <w:rFonts w:ascii="Garamond" w:eastAsia="Calibri" w:hAnsi="Garamond" w:cs="Times New Roman"/>
                <w:sz w:val="24"/>
                <w:szCs w:val="24"/>
              </w:rPr>
              <w:t>orët</w:t>
            </w:r>
            <w:r w:rsidRPr="006F28EE">
              <w:rPr>
                <w:rFonts w:ascii="Garamond" w:eastAsia="Calibri" w:hAnsi="Garamond" w:cs="Times New Roman"/>
                <w:sz w:val="24"/>
                <w:szCs w:val="24"/>
              </w:rPr>
              <w:t xml:space="preserve"> për këtë ushtrim) duke përfshirë kalimin e një motori jashtë funksioni nga helikopteri në modalitetet e aeroplanit dhe </w:t>
            </w:r>
            <w:r w:rsidR="0078039F" w:rsidRPr="006F28EE">
              <w:rPr>
                <w:rFonts w:ascii="Garamond" w:eastAsia="Calibri" w:hAnsi="Garamond" w:cs="Times New Roman"/>
                <w:sz w:val="24"/>
                <w:szCs w:val="24"/>
              </w:rPr>
              <w:t>anasjell</w:t>
            </w:r>
            <w:r w:rsidRPr="006F28EE">
              <w:rPr>
                <w:rFonts w:ascii="Garamond" w:eastAsia="Calibri" w:hAnsi="Garamond" w:cs="Times New Roman"/>
                <w:sz w:val="24"/>
                <w:szCs w:val="24"/>
              </w:rPr>
              <w:t>as.</w:t>
            </w:r>
          </w:p>
        </w:tc>
        <w:tc>
          <w:tcPr>
            <w:tcW w:w="819" w:type="dxa"/>
            <w:tcBorders>
              <w:top w:val="single" w:sz="4" w:space="0" w:color="000000"/>
              <w:left w:val="single" w:sz="4" w:space="0" w:color="000000"/>
              <w:bottom w:val="single" w:sz="4" w:space="0" w:color="000000"/>
              <w:right w:val="single" w:sz="4" w:space="0" w:color="000000"/>
            </w:tcBorders>
          </w:tcPr>
          <w:p w14:paraId="2CECA70F" w14:textId="77777777" w:rsidR="00D34251" w:rsidRPr="006F28EE" w:rsidRDefault="00D34251" w:rsidP="001941B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P</w:t>
            </w:r>
          </w:p>
        </w:tc>
        <w:tc>
          <w:tcPr>
            <w:tcW w:w="819" w:type="dxa"/>
            <w:tcBorders>
              <w:top w:val="single" w:sz="4" w:space="0" w:color="000000"/>
              <w:left w:val="single" w:sz="4" w:space="0" w:color="000000"/>
              <w:bottom w:val="single" w:sz="4" w:space="0" w:color="000000"/>
              <w:right w:val="single" w:sz="4" w:space="0" w:color="000000"/>
            </w:tcBorders>
          </w:tcPr>
          <w:p w14:paraId="0DD1AE6A" w14:textId="77777777" w:rsidR="00D34251" w:rsidRPr="006F28EE" w:rsidRDefault="00D34251" w:rsidP="001941B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——&gt;</w:t>
            </w:r>
          </w:p>
        </w:tc>
        <w:tc>
          <w:tcPr>
            <w:tcW w:w="819" w:type="dxa"/>
            <w:tcBorders>
              <w:top w:val="single" w:sz="4" w:space="0" w:color="000000"/>
              <w:left w:val="single" w:sz="4" w:space="0" w:color="000000"/>
              <w:bottom w:val="single" w:sz="4" w:space="0" w:color="000000"/>
              <w:right w:val="single" w:sz="4" w:space="0" w:color="000000"/>
            </w:tcBorders>
          </w:tcPr>
          <w:p w14:paraId="401CC251" w14:textId="77777777" w:rsidR="00D34251" w:rsidRPr="006F28EE" w:rsidRDefault="00D34251" w:rsidP="001941B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——&gt;</w:t>
            </w:r>
          </w:p>
        </w:tc>
        <w:tc>
          <w:tcPr>
            <w:tcW w:w="819" w:type="dxa"/>
            <w:tcBorders>
              <w:top w:val="single" w:sz="4" w:space="0" w:color="000000"/>
              <w:left w:val="single" w:sz="4" w:space="0" w:color="000000"/>
              <w:bottom w:val="single" w:sz="4" w:space="0" w:color="000000"/>
              <w:right w:val="single" w:sz="4" w:space="0" w:color="000000"/>
            </w:tcBorders>
          </w:tcPr>
          <w:p w14:paraId="2A5784E7" w14:textId="77777777" w:rsidR="00D34251" w:rsidRPr="006F28EE" w:rsidRDefault="00D34251" w:rsidP="001941B2">
            <w:pPr>
              <w:widowControl w:val="0"/>
              <w:spacing w:after="0" w:line="240" w:lineRule="auto"/>
              <w:rPr>
                <w:rFonts w:ascii="Garamond" w:eastAsia="Calibri" w:hAnsi="Garamond" w:cs="Times New Roman"/>
                <w:sz w:val="24"/>
                <w:szCs w:val="24"/>
              </w:rPr>
            </w:pPr>
          </w:p>
        </w:tc>
        <w:tc>
          <w:tcPr>
            <w:tcW w:w="1024" w:type="dxa"/>
            <w:tcBorders>
              <w:top w:val="single" w:sz="4" w:space="0" w:color="000000"/>
              <w:left w:val="single" w:sz="4" w:space="0" w:color="000000"/>
              <w:bottom w:val="single" w:sz="4" w:space="0" w:color="000000"/>
              <w:right w:val="single" w:sz="4" w:space="0" w:color="000000"/>
            </w:tcBorders>
          </w:tcPr>
          <w:p w14:paraId="7A9265D6" w14:textId="77777777" w:rsidR="00D34251" w:rsidRPr="006F28EE" w:rsidRDefault="00D34251" w:rsidP="001941B2">
            <w:pPr>
              <w:widowControl w:val="0"/>
              <w:spacing w:after="0" w:line="240" w:lineRule="auto"/>
              <w:rPr>
                <w:rFonts w:ascii="Garamond" w:eastAsia="Calibri" w:hAnsi="Garamond" w:cs="Times New Roman"/>
                <w:sz w:val="24"/>
                <w:szCs w:val="24"/>
              </w:rPr>
            </w:pPr>
          </w:p>
        </w:tc>
        <w:tc>
          <w:tcPr>
            <w:tcW w:w="819" w:type="dxa"/>
            <w:tcBorders>
              <w:top w:val="single" w:sz="4" w:space="0" w:color="000000"/>
              <w:left w:val="single" w:sz="4" w:space="0" w:color="000000"/>
              <w:bottom w:val="single" w:sz="4" w:space="0" w:color="000000"/>
              <w:right w:val="single" w:sz="4" w:space="0" w:color="000000"/>
            </w:tcBorders>
          </w:tcPr>
          <w:p w14:paraId="5D59AD5D" w14:textId="77777777" w:rsidR="00D34251" w:rsidRPr="006F28EE" w:rsidRDefault="00D34251" w:rsidP="001941B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FFS</w:t>
            </w:r>
          </w:p>
          <w:p w14:paraId="545CB4E8" w14:textId="77777777" w:rsidR="00D34251" w:rsidRPr="006F28EE" w:rsidRDefault="00D34251" w:rsidP="001941B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vetëm</w:t>
            </w:r>
          </w:p>
        </w:tc>
        <w:tc>
          <w:tcPr>
            <w:tcW w:w="1157" w:type="dxa"/>
            <w:tcBorders>
              <w:top w:val="single" w:sz="4" w:space="0" w:color="000000"/>
              <w:left w:val="single" w:sz="4" w:space="0" w:color="000000"/>
              <w:bottom w:val="single" w:sz="4" w:space="0" w:color="000000"/>
              <w:right w:val="nil"/>
            </w:tcBorders>
          </w:tcPr>
          <w:p w14:paraId="0395063F" w14:textId="77777777" w:rsidR="00D34251" w:rsidRPr="006F28EE" w:rsidRDefault="00D34251" w:rsidP="001941B2">
            <w:pPr>
              <w:widowControl w:val="0"/>
              <w:spacing w:after="0" w:line="240" w:lineRule="auto"/>
              <w:rPr>
                <w:rFonts w:ascii="Garamond" w:eastAsia="Calibri" w:hAnsi="Garamond" w:cs="Times New Roman"/>
                <w:sz w:val="24"/>
                <w:szCs w:val="24"/>
              </w:rPr>
            </w:pPr>
          </w:p>
        </w:tc>
      </w:tr>
      <w:tr w:rsidR="00D34251" w:rsidRPr="006F28EE" w14:paraId="0A32B749" w14:textId="77777777" w:rsidTr="007F7E0C">
        <w:trPr>
          <w:trHeight w:hRule="exact" w:val="698"/>
          <w:jc w:val="center"/>
        </w:trPr>
        <w:tc>
          <w:tcPr>
            <w:tcW w:w="634" w:type="dxa"/>
            <w:tcBorders>
              <w:top w:val="single" w:sz="4" w:space="0" w:color="000000"/>
              <w:left w:val="nil"/>
              <w:bottom w:val="single" w:sz="4" w:space="0" w:color="000000"/>
              <w:right w:val="single" w:sz="4" w:space="0" w:color="000000"/>
            </w:tcBorders>
          </w:tcPr>
          <w:p w14:paraId="09A5DA34" w14:textId="77777777" w:rsidR="00D34251" w:rsidRPr="006F28EE" w:rsidRDefault="00D34251" w:rsidP="001941B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4,4</w:t>
            </w:r>
          </w:p>
        </w:tc>
        <w:tc>
          <w:tcPr>
            <w:tcW w:w="3326" w:type="dxa"/>
            <w:tcBorders>
              <w:top w:val="single" w:sz="4" w:space="0" w:color="000000"/>
              <w:left w:val="single" w:sz="4" w:space="0" w:color="000000"/>
              <w:bottom w:val="single" w:sz="4" w:space="0" w:color="000000"/>
              <w:right w:val="single" w:sz="4" w:space="0" w:color="000000"/>
            </w:tcBorders>
          </w:tcPr>
          <w:p w14:paraId="3AB0B95C" w14:textId="5DFBC63F" w:rsidR="00D34251" w:rsidRPr="006F28EE" w:rsidRDefault="00D34251" w:rsidP="001941B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Shkarkimi i karburantit (i simuluar</w:t>
            </w:r>
            <w:r w:rsidR="004B1B1B" w:rsidRPr="006F28EE">
              <w:rPr>
                <w:rFonts w:ascii="Garamond" w:eastAsia="Calibri" w:hAnsi="Garamond" w:cs="Times New Roman"/>
                <w:sz w:val="24"/>
                <w:szCs w:val="24"/>
              </w:rPr>
              <w:t>,</w:t>
            </w:r>
            <w:r w:rsidRPr="006F28EE">
              <w:rPr>
                <w:rFonts w:ascii="Garamond" w:eastAsia="Calibri" w:hAnsi="Garamond" w:cs="Times New Roman"/>
                <w:sz w:val="24"/>
                <w:szCs w:val="24"/>
              </w:rPr>
              <w:t xml:space="preserve"> nëse zbatohet)</w:t>
            </w:r>
          </w:p>
        </w:tc>
        <w:tc>
          <w:tcPr>
            <w:tcW w:w="819" w:type="dxa"/>
            <w:tcBorders>
              <w:top w:val="single" w:sz="4" w:space="0" w:color="000000"/>
              <w:left w:val="single" w:sz="4" w:space="0" w:color="000000"/>
              <w:bottom w:val="single" w:sz="4" w:space="0" w:color="000000"/>
              <w:right w:val="single" w:sz="4" w:space="0" w:color="000000"/>
            </w:tcBorders>
          </w:tcPr>
          <w:p w14:paraId="28C3C84E" w14:textId="77777777" w:rsidR="00D34251" w:rsidRPr="006F28EE" w:rsidRDefault="00D34251" w:rsidP="001941B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P</w:t>
            </w:r>
          </w:p>
        </w:tc>
        <w:tc>
          <w:tcPr>
            <w:tcW w:w="819" w:type="dxa"/>
            <w:tcBorders>
              <w:top w:val="single" w:sz="4" w:space="0" w:color="000000"/>
              <w:left w:val="single" w:sz="4" w:space="0" w:color="000000"/>
              <w:bottom w:val="single" w:sz="4" w:space="0" w:color="000000"/>
              <w:right w:val="single" w:sz="4" w:space="0" w:color="000000"/>
            </w:tcBorders>
          </w:tcPr>
          <w:p w14:paraId="79E80F8E" w14:textId="77777777" w:rsidR="00D34251" w:rsidRPr="006F28EE" w:rsidRDefault="00D34251" w:rsidP="001941B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——&gt;</w:t>
            </w:r>
          </w:p>
        </w:tc>
        <w:tc>
          <w:tcPr>
            <w:tcW w:w="819" w:type="dxa"/>
            <w:tcBorders>
              <w:top w:val="single" w:sz="4" w:space="0" w:color="000000"/>
              <w:left w:val="single" w:sz="4" w:space="0" w:color="000000"/>
              <w:bottom w:val="single" w:sz="4" w:space="0" w:color="000000"/>
              <w:right w:val="single" w:sz="4" w:space="0" w:color="000000"/>
            </w:tcBorders>
          </w:tcPr>
          <w:p w14:paraId="56A9B5C4" w14:textId="77777777" w:rsidR="00D34251" w:rsidRPr="006F28EE" w:rsidRDefault="00D34251" w:rsidP="001941B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——&gt;</w:t>
            </w:r>
          </w:p>
        </w:tc>
        <w:tc>
          <w:tcPr>
            <w:tcW w:w="819" w:type="dxa"/>
            <w:tcBorders>
              <w:top w:val="single" w:sz="4" w:space="0" w:color="000000"/>
              <w:left w:val="single" w:sz="4" w:space="0" w:color="000000"/>
              <w:bottom w:val="single" w:sz="4" w:space="0" w:color="000000"/>
              <w:right w:val="single" w:sz="4" w:space="0" w:color="000000"/>
            </w:tcBorders>
          </w:tcPr>
          <w:p w14:paraId="47AF11B8" w14:textId="77777777" w:rsidR="00D34251" w:rsidRPr="006F28EE" w:rsidRDefault="00D34251" w:rsidP="001941B2">
            <w:pPr>
              <w:widowControl w:val="0"/>
              <w:spacing w:after="0" w:line="240" w:lineRule="auto"/>
              <w:rPr>
                <w:rFonts w:ascii="Garamond" w:eastAsia="Calibri" w:hAnsi="Garamond" w:cs="Times New Roman"/>
                <w:sz w:val="24"/>
                <w:szCs w:val="24"/>
              </w:rPr>
            </w:pPr>
          </w:p>
        </w:tc>
        <w:tc>
          <w:tcPr>
            <w:tcW w:w="1024" w:type="dxa"/>
            <w:tcBorders>
              <w:top w:val="single" w:sz="4" w:space="0" w:color="000000"/>
              <w:left w:val="single" w:sz="4" w:space="0" w:color="000000"/>
              <w:bottom w:val="single" w:sz="4" w:space="0" w:color="000000"/>
              <w:right w:val="single" w:sz="4" w:space="0" w:color="000000"/>
            </w:tcBorders>
          </w:tcPr>
          <w:p w14:paraId="2247A0CE" w14:textId="77777777" w:rsidR="00D34251" w:rsidRPr="006F28EE" w:rsidRDefault="00D34251" w:rsidP="001941B2">
            <w:pPr>
              <w:widowControl w:val="0"/>
              <w:spacing w:after="0" w:line="240" w:lineRule="auto"/>
              <w:rPr>
                <w:rFonts w:ascii="Garamond" w:eastAsia="Calibri" w:hAnsi="Garamond" w:cs="Times New Roman"/>
                <w:sz w:val="24"/>
                <w:szCs w:val="24"/>
              </w:rPr>
            </w:pPr>
          </w:p>
        </w:tc>
        <w:tc>
          <w:tcPr>
            <w:tcW w:w="819" w:type="dxa"/>
            <w:tcBorders>
              <w:top w:val="single" w:sz="4" w:space="0" w:color="000000"/>
              <w:left w:val="single" w:sz="4" w:space="0" w:color="000000"/>
              <w:bottom w:val="single" w:sz="4" w:space="0" w:color="000000"/>
              <w:right w:val="single" w:sz="4" w:space="0" w:color="000000"/>
            </w:tcBorders>
          </w:tcPr>
          <w:p w14:paraId="30F0B3F6" w14:textId="77777777" w:rsidR="00D34251" w:rsidRPr="006F28EE" w:rsidRDefault="00D34251" w:rsidP="001941B2">
            <w:pPr>
              <w:widowControl w:val="0"/>
              <w:spacing w:after="0" w:line="240" w:lineRule="auto"/>
              <w:rPr>
                <w:rFonts w:ascii="Garamond" w:eastAsia="Calibri" w:hAnsi="Garamond" w:cs="Times New Roman"/>
                <w:sz w:val="24"/>
                <w:szCs w:val="24"/>
              </w:rPr>
            </w:pPr>
          </w:p>
        </w:tc>
        <w:tc>
          <w:tcPr>
            <w:tcW w:w="1157" w:type="dxa"/>
            <w:tcBorders>
              <w:top w:val="single" w:sz="4" w:space="0" w:color="000000"/>
              <w:left w:val="single" w:sz="4" w:space="0" w:color="000000"/>
              <w:bottom w:val="single" w:sz="4" w:space="0" w:color="000000"/>
              <w:right w:val="nil"/>
            </w:tcBorders>
          </w:tcPr>
          <w:p w14:paraId="1D34B5E4" w14:textId="77777777" w:rsidR="00D34251" w:rsidRPr="006F28EE" w:rsidRDefault="00D34251" w:rsidP="001941B2">
            <w:pPr>
              <w:widowControl w:val="0"/>
              <w:spacing w:after="0" w:line="240" w:lineRule="auto"/>
              <w:rPr>
                <w:rFonts w:ascii="Garamond" w:eastAsia="Calibri" w:hAnsi="Garamond" w:cs="Times New Roman"/>
                <w:sz w:val="24"/>
                <w:szCs w:val="24"/>
              </w:rPr>
            </w:pPr>
          </w:p>
        </w:tc>
      </w:tr>
      <w:tr w:rsidR="00D34251" w:rsidRPr="006F28EE" w14:paraId="0EA7EEF7" w14:textId="77777777" w:rsidTr="007F7E0C">
        <w:trPr>
          <w:trHeight w:hRule="exact" w:val="992"/>
          <w:jc w:val="center"/>
        </w:trPr>
        <w:tc>
          <w:tcPr>
            <w:tcW w:w="634" w:type="dxa"/>
            <w:tcBorders>
              <w:top w:val="single" w:sz="4" w:space="0" w:color="000000"/>
              <w:left w:val="nil"/>
              <w:bottom w:val="single" w:sz="4" w:space="0" w:color="000000"/>
              <w:right w:val="single" w:sz="4" w:space="0" w:color="000000"/>
            </w:tcBorders>
          </w:tcPr>
          <w:p w14:paraId="56AE1B9F" w14:textId="77777777" w:rsidR="00D34251" w:rsidRPr="006F28EE" w:rsidRDefault="00D34251" w:rsidP="001941B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4,5</w:t>
            </w:r>
          </w:p>
        </w:tc>
        <w:tc>
          <w:tcPr>
            <w:tcW w:w="3326" w:type="dxa"/>
            <w:tcBorders>
              <w:top w:val="single" w:sz="4" w:space="0" w:color="000000"/>
              <w:left w:val="single" w:sz="4" w:space="0" w:color="000000"/>
              <w:bottom w:val="single" w:sz="4" w:space="0" w:color="000000"/>
              <w:right w:val="single" w:sz="4" w:space="0" w:color="000000"/>
            </w:tcBorders>
          </w:tcPr>
          <w:p w14:paraId="70669420" w14:textId="06CC30E5" w:rsidR="00D34251" w:rsidRPr="006F28EE" w:rsidRDefault="00D34251" w:rsidP="001941B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Drejtimi i erës në ngritje dhe ulje (avioni nuk përd</w:t>
            </w:r>
            <w:r w:rsidR="00227F3B" w:rsidRPr="006F28EE">
              <w:rPr>
                <w:rFonts w:ascii="Garamond" w:eastAsia="Calibri" w:hAnsi="Garamond" w:cs="Times New Roman"/>
                <w:sz w:val="24"/>
                <w:szCs w:val="24"/>
              </w:rPr>
              <w:t>orët</w:t>
            </w:r>
            <w:r w:rsidRPr="006F28EE">
              <w:rPr>
                <w:rFonts w:ascii="Garamond" w:eastAsia="Calibri" w:hAnsi="Garamond" w:cs="Times New Roman"/>
                <w:sz w:val="24"/>
                <w:szCs w:val="24"/>
              </w:rPr>
              <w:t xml:space="preserve"> për këtë ushtrim)</w:t>
            </w:r>
          </w:p>
        </w:tc>
        <w:tc>
          <w:tcPr>
            <w:tcW w:w="819" w:type="dxa"/>
            <w:tcBorders>
              <w:top w:val="single" w:sz="4" w:space="0" w:color="000000"/>
              <w:left w:val="single" w:sz="4" w:space="0" w:color="000000"/>
              <w:bottom w:val="single" w:sz="4" w:space="0" w:color="000000"/>
              <w:right w:val="single" w:sz="4" w:space="0" w:color="000000"/>
            </w:tcBorders>
          </w:tcPr>
          <w:p w14:paraId="2A4D8903" w14:textId="77777777" w:rsidR="00D34251" w:rsidRPr="006F28EE" w:rsidRDefault="00D34251" w:rsidP="001941B2">
            <w:pPr>
              <w:widowControl w:val="0"/>
              <w:spacing w:after="0" w:line="240" w:lineRule="auto"/>
              <w:rPr>
                <w:rFonts w:ascii="Garamond" w:eastAsia="Calibri" w:hAnsi="Garamond" w:cs="Times New Roman"/>
                <w:sz w:val="24"/>
                <w:szCs w:val="24"/>
              </w:rPr>
            </w:pPr>
          </w:p>
        </w:tc>
        <w:tc>
          <w:tcPr>
            <w:tcW w:w="819" w:type="dxa"/>
            <w:tcBorders>
              <w:top w:val="single" w:sz="4" w:space="0" w:color="000000"/>
              <w:left w:val="single" w:sz="4" w:space="0" w:color="000000"/>
              <w:bottom w:val="single" w:sz="4" w:space="0" w:color="000000"/>
              <w:right w:val="single" w:sz="4" w:space="0" w:color="000000"/>
            </w:tcBorders>
          </w:tcPr>
          <w:p w14:paraId="7B8DF574" w14:textId="77777777" w:rsidR="00D34251" w:rsidRPr="006F28EE" w:rsidRDefault="00D34251" w:rsidP="001941B2">
            <w:pPr>
              <w:widowControl w:val="0"/>
              <w:spacing w:after="0" w:line="240" w:lineRule="auto"/>
              <w:rPr>
                <w:rFonts w:ascii="Garamond" w:eastAsia="Calibri" w:hAnsi="Garamond" w:cs="Times New Roman"/>
                <w:sz w:val="24"/>
                <w:szCs w:val="24"/>
              </w:rPr>
            </w:pPr>
          </w:p>
        </w:tc>
        <w:tc>
          <w:tcPr>
            <w:tcW w:w="819" w:type="dxa"/>
            <w:tcBorders>
              <w:top w:val="single" w:sz="4" w:space="0" w:color="000000"/>
              <w:left w:val="single" w:sz="4" w:space="0" w:color="000000"/>
              <w:bottom w:val="single" w:sz="4" w:space="0" w:color="000000"/>
              <w:right w:val="single" w:sz="4" w:space="0" w:color="000000"/>
            </w:tcBorders>
          </w:tcPr>
          <w:p w14:paraId="100E5A48" w14:textId="77777777" w:rsidR="00D34251" w:rsidRPr="006F28EE" w:rsidRDefault="00D34251" w:rsidP="001941B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P</w:t>
            </w:r>
          </w:p>
        </w:tc>
        <w:tc>
          <w:tcPr>
            <w:tcW w:w="819" w:type="dxa"/>
            <w:tcBorders>
              <w:top w:val="single" w:sz="4" w:space="0" w:color="000000"/>
              <w:left w:val="single" w:sz="4" w:space="0" w:color="000000"/>
              <w:bottom w:val="single" w:sz="4" w:space="0" w:color="000000"/>
              <w:right w:val="single" w:sz="4" w:space="0" w:color="000000"/>
            </w:tcBorders>
          </w:tcPr>
          <w:p w14:paraId="11AA2871" w14:textId="77777777" w:rsidR="00D34251" w:rsidRPr="006F28EE" w:rsidRDefault="00D34251" w:rsidP="001941B2">
            <w:pPr>
              <w:widowControl w:val="0"/>
              <w:spacing w:after="0" w:line="240" w:lineRule="auto"/>
              <w:rPr>
                <w:rFonts w:ascii="Garamond" w:eastAsia="Calibri" w:hAnsi="Garamond" w:cs="Times New Roman"/>
                <w:sz w:val="24"/>
                <w:szCs w:val="24"/>
              </w:rPr>
            </w:pPr>
          </w:p>
        </w:tc>
        <w:tc>
          <w:tcPr>
            <w:tcW w:w="1024" w:type="dxa"/>
            <w:tcBorders>
              <w:top w:val="single" w:sz="4" w:space="0" w:color="000000"/>
              <w:left w:val="single" w:sz="4" w:space="0" w:color="000000"/>
              <w:bottom w:val="single" w:sz="4" w:space="0" w:color="000000"/>
              <w:right w:val="single" w:sz="4" w:space="0" w:color="000000"/>
            </w:tcBorders>
          </w:tcPr>
          <w:p w14:paraId="47DE37F0" w14:textId="77777777" w:rsidR="00D34251" w:rsidRPr="006F28EE" w:rsidRDefault="00D34251" w:rsidP="001941B2">
            <w:pPr>
              <w:widowControl w:val="0"/>
              <w:spacing w:after="0" w:line="240" w:lineRule="auto"/>
              <w:rPr>
                <w:rFonts w:ascii="Garamond" w:eastAsia="Calibri" w:hAnsi="Garamond" w:cs="Times New Roman"/>
                <w:sz w:val="24"/>
                <w:szCs w:val="24"/>
              </w:rPr>
            </w:pPr>
          </w:p>
        </w:tc>
        <w:tc>
          <w:tcPr>
            <w:tcW w:w="819" w:type="dxa"/>
            <w:tcBorders>
              <w:top w:val="single" w:sz="4" w:space="0" w:color="000000"/>
              <w:left w:val="single" w:sz="4" w:space="0" w:color="000000"/>
              <w:bottom w:val="single" w:sz="4" w:space="0" w:color="000000"/>
              <w:right w:val="single" w:sz="4" w:space="0" w:color="000000"/>
            </w:tcBorders>
          </w:tcPr>
          <w:p w14:paraId="3314D791" w14:textId="77777777" w:rsidR="00D34251" w:rsidRPr="006F28EE" w:rsidRDefault="00D34251" w:rsidP="001941B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FFS</w:t>
            </w:r>
          </w:p>
          <w:p w14:paraId="419EA64D" w14:textId="77777777" w:rsidR="00D34251" w:rsidRPr="006F28EE" w:rsidRDefault="00D34251" w:rsidP="001941B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vetëm</w:t>
            </w:r>
          </w:p>
        </w:tc>
        <w:tc>
          <w:tcPr>
            <w:tcW w:w="1157" w:type="dxa"/>
            <w:tcBorders>
              <w:top w:val="single" w:sz="4" w:space="0" w:color="000000"/>
              <w:left w:val="single" w:sz="4" w:space="0" w:color="000000"/>
              <w:bottom w:val="single" w:sz="4" w:space="0" w:color="000000"/>
              <w:right w:val="nil"/>
            </w:tcBorders>
          </w:tcPr>
          <w:p w14:paraId="7E5E9C87" w14:textId="77777777" w:rsidR="00D34251" w:rsidRPr="006F28EE" w:rsidRDefault="00D34251" w:rsidP="001941B2">
            <w:pPr>
              <w:widowControl w:val="0"/>
              <w:spacing w:after="0" w:line="240" w:lineRule="auto"/>
              <w:rPr>
                <w:rFonts w:ascii="Garamond" w:eastAsia="Calibri" w:hAnsi="Garamond" w:cs="Times New Roman"/>
                <w:sz w:val="24"/>
                <w:szCs w:val="24"/>
              </w:rPr>
            </w:pPr>
          </w:p>
        </w:tc>
      </w:tr>
      <w:tr w:rsidR="00D34251" w:rsidRPr="006F28EE" w14:paraId="6FDED311" w14:textId="77777777" w:rsidTr="007F7E0C">
        <w:trPr>
          <w:trHeight w:hRule="exact" w:val="1133"/>
          <w:jc w:val="center"/>
        </w:trPr>
        <w:tc>
          <w:tcPr>
            <w:tcW w:w="634" w:type="dxa"/>
            <w:tcBorders>
              <w:top w:val="single" w:sz="4" w:space="0" w:color="000000"/>
              <w:left w:val="nil"/>
              <w:bottom w:val="single" w:sz="4" w:space="0" w:color="000000"/>
              <w:right w:val="single" w:sz="4" w:space="0" w:color="000000"/>
            </w:tcBorders>
          </w:tcPr>
          <w:p w14:paraId="5B874063" w14:textId="77777777" w:rsidR="00D34251" w:rsidRPr="006F28EE" w:rsidRDefault="00D34251" w:rsidP="001941B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4,6</w:t>
            </w:r>
          </w:p>
        </w:tc>
        <w:tc>
          <w:tcPr>
            <w:tcW w:w="3326" w:type="dxa"/>
            <w:tcBorders>
              <w:top w:val="single" w:sz="4" w:space="0" w:color="000000"/>
              <w:left w:val="single" w:sz="4" w:space="0" w:color="000000"/>
              <w:bottom w:val="single" w:sz="4" w:space="0" w:color="000000"/>
              <w:right w:val="single" w:sz="4" w:space="0" w:color="000000"/>
            </w:tcBorders>
          </w:tcPr>
          <w:p w14:paraId="6EBDFAD1" w14:textId="5A91E16E" w:rsidR="00D34251" w:rsidRPr="006F28EE" w:rsidRDefault="00D34251" w:rsidP="001941B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Rënie e simuluar e presionit të kabinës/ulje emergjente (avioni nuk përd</w:t>
            </w:r>
            <w:r w:rsidR="00227F3B" w:rsidRPr="006F28EE">
              <w:rPr>
                <w:rFonts w:ascii="Garamond" w:eastAsia="Calibri" w:hAnsi="Garamond" w:cs="Times New Roman"/>
                <w:sz w:val="24"/>
                <w:szCs w:val="24"/>
              </w:rPr>
              <w:t>orët</w:t>
            </w:r>
            <w:r w:rsidRPr="006F28EE">
              <w:rPr>
                <w:rFonts w:ascii="Garamond" w:eastAsia="Calibri" w:hAnsi="Garamond" w:cs="Times New Roman"/>
                <w:sz w:val="24"/>
                <w:szCs w:val="24"/>
              </w:rPr>
              <w:t xml:space="preserve"> për këtë ushtrim)</w:t>
            </w:r>
          </w:p>
        </w:tc>
        <w:tc>
          <w:tcPr>
            <w:tcW w:w="819" w:type="dxa"/>
            <w:tcBorders>
              <w:top w:val="single" w:sz="4" w:space="0" w:color="000000"/>
              <w:left w:val="single" w:sz="4" w:space="0" w:color="000000"/>
              <w:bottom w:val="single" w:sz="4" w:space="0" w:color="000000"/>
              <w:right w:val="single" w:sz="4" w:space="0" w:color="000000"/>
            </w:tcBorders>
          </w:tcPr>
          <w:p w14:paraId="094C1080" w14:textId="77777777" w:rsidR="00D34251" w:rsidRPr="006F28EE" w:rsidRDefault="00D34251" w:rsidP="001941B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P</w:t>
            </w:r>
          </w:p>
        </w:tc>
        <w:tc>
          <w:tcPr>
            <w:tcW w:w="819" w:type="dxa"/>
            <w:tcBorders>
              <w:top w:val="single" w:sz="4" w:space="0" w:color="000000"/>
              <w:left w:val="single" w:sz="4" w:space="0" w:color="000000"/>
              <w:bottom w:val="single" w:sz="4" w:space="0" w:color="000000"/>
              <w:right w:val="single" w:sz="4" w:space="0" w:color="000000"/>
            </w:tcBorders>
          </w:tcPr>
          <w:p w14:paraId="4621B99E" w14:textId="77777777" w:rsidR="00D34251" w:rsidRPr="006F28EE" w:rsidRDefault="00D34251" w:rsidP="001941B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——&gt;</w:t>
            </w:r>
          </w:p>
        </w:tc>
        <w:tc>
          <w:tcPr>
            <w:tcW w:w="819" w:type="dxa"/>
            <w:tcBorders>
              <w:top w:val="single" w:sz="4" w:space="0" w:color="000000"/>
              <w:left w:val="single" w:sz="4" w:space="0" w:color="000000"/>
              <w:bottom w:val="single" w:sz="4" w:space="0" w:color="000000"/>
              <w:right w:val="single" w:sz="4" w:space="0" w:color="000000"/>
            </w:tcBorders>
          </w:tcPr>
          <w:p w14:paraId="16DAC84E" w14:textId="77777777" w:rsidR="00D34251" w:rsidRPr="006F28EE" w:rsidRDefault="00D34251" w:rsidP="001941B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——&gt;</w:t>
            </w:r>
          </w:p>
        </w:tc>
        <w:tc>
          <w:tcPr>
            <w:tcW w:w="819" w:type="dxa"/>
            <w:tcBorders>
              <w:top w:val="single" w:sz="4" w:space="0" w:color="000000"/>
              <w:left w:val="single" w:sz="4" w:space="0" w:color="000000"/>
              <w:bottom w:val="single" w:sz="4" w:space="0" w:color="000000"/>
              <w:right w:val="single" w:sz="4" w:space="0" w:color="000000"/>
            </w:tcBorders>
          </w:tcPr>
          <w:p w14:paraId="62430D02" w14:textId="77777777" w:rsidR="00D34251" w:rsidRPr="006F28EE" w:rsidRDefault="00D34251" w:rsidP="001941B2">
            <w:pPr>
              <w:widowControl w:val="0"/>
              <w:spacing w:after="0" w:line="240" w:lineRule="auto"/>
              <w:rPr>
                <w:rFonts w:ascii="Garamond" w:eastAsia="Calibri" w:hAnsi="Garamond" w:cs="Times New Roman"/>
                <w:sz w:val="24"/>
                <w:szCs w:val="24"/>
              </w:rPr>
            </w:pPr>
          </w:p>
        </w:tc>
        <w:tc>
          <w:tcPr>
            <w:tcW w:w="1024" w:type="dxa"/>
            <w:tcBorders>
              <w:top w:val="single" w:sz="4" w:space="0" w:color="000000"/>
              <w:left w:val="single" w:sz="4" w:space="0" w:color="000000"/>
              <w:bottom w:val="single" w:sz="4" w:space="0" w:color="000000"/>
              <w:right w:val="single" w:sz="4" w:space="0" w:color="000000"/>
            </w:tcBorders>
          </w:tcPr>
          <w:p w14:paraId="4156FA2A" w14:textId="77777777" w:rsidR="00D34251" w:rsidRPr="006F28EE" w:rsidRDefault="00D34251" w:rsidP="001941B2">
            <w:pPr>
              <w:widowControl w:val="0"/>
              <w:spacing w:after="0" w:line="240" w:lineRule="auto"/>
              <w:rPr>
                <w:rFonts w:ascii="Garamond" w:eastAsia="Calibri" w:hAnsi="Garamond" w:cs="Times New Roman"/>
                <w:sz w:val="24"/>
                <w:szCs w:val="24"/>
              </w:rPr>
            </w:pPr>
          </w:p>
        </w:tc>
        <w:tc>
          <w:tcPr>
            <w:tcW w:w="819" w:type="dxa"/>
            <w:tcBorders>
              <w:top w:val="single" w:sz="4" w:space="0" w:color="000000"/>
              <w:left w:val="single" w:sz="4" w:space="0" w:color="000000"/>
              <w:bottom w:val="single" w:sz="4" w:space="0" w:color="000000"/>
              <w:right w:val="single" w:sz="4" w:space="0" w:color="000000"/>
            </w:tcBorders>
          </w:tcPr>
          <w:p w14:paraId="40C80170" w14:textId="77777777" w:rsidR="00D34251" w:rsidRPr="006F28EE" w:rsidRDefault="00D34251" w:rsidP="001941B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FFS</w:t>
            </w:r>
          </w:p>
          <w:p w14:paraId="53EBF9E8" w14:textId="77777777" w:rsidR="00D34251" w:rsidRPr="006F28EE" w:rsidRDefault="00D34251" w:rsidP="001941B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vetëm</w:t>
            </w:r>
          </w:p>
        </w:tc>
        <w:tc>
          <w:tcPr>
            <w:tcW w:w="1157" w:type="dxa"/>
            <w:tcBorders>
              <w:top w:val="single" w:sz="4" w:space="0" w:color="000000"/>
              <w:left w:val="single" w:sz="4" w:space="0" w:color="000000"/>
              <w:bottom w:val="single" w:sz="4" w:space="0" w:color="000000"/>
              <w:right w:val="nil"/>
            </w:tcBorders>
          </w:tcPr>
          <w:p w14:paraId="1EDF196B" w14:textId="77777777" w:rsidR="00D34251" w:rsidRPr="006F28EE" w:rsidRDefault="00D34251" w:rsidP="001941B2">
            <w:pPr>
              <w:widowControl w:val="0"/>
              <w:spacing w:after="0" w:line="240" w:lineRule="auto"/>
              <w:rPr>
                <w:rFonts w:ascii="Garamond" w:eastAsia="Calibri" w:hAnsi="Garamond" w:cs="Times New Roman"/>
                <w:sz w:val="24"/>
                <w:szCs w:val="24"/>
              </w:rPr>
            </w:pPr>
          </w:p>
        </w:tc>
      </w:tr>
      <w:tr w:rsidR="00D34251" w:rsidRPr="006F28EE" w14:paraId="5D517585" w14:textId="77777777" w:rsidTr="007F7E0C">
        <w:trPr>
          <w:trHeight w:hRule="exact" w:val="1007"/>
          <w:jc w:val="center"/>
        </w:trPr>
        <w:tc>
          <w:tcPr>
            <w:tcW w:w="634" w:type="dxa"/>
            <w:tcBorders>
              <w:top w:val="single" w:sz="4" w:space="0" w:color="000000"/>
              <w:left w:val="nil"/>
              <w:bottom w:val="single" w:sz="4" w:space="0" w:color="000000"/>
              <w:right w:val="single" w:sz="4" w:space="0" w:color="000000"/>
            </w:tcBorders>
          </w:tcPr>
          <w:p w14:paraId="52543207" w14:textId="77777777" w:rsidR="00D34251" w:rsidRPr="006F28EE" w:rsidRDefault="00D34251" w:rsidP="001941B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4,7</w:t>
            </w:r>
          </w:p>
        </w:tc>
        <w:tc>
          <w:tcPr>
            <w:tcW w:w="3326" w:type="dxa"/>
            <w:tcBorders>
              <w:top w:val="single" w:sz="4" w:space="0" w:color="000000"/>
              <w:left w:val="single" w:sz="4" w:space="0" w:color="000000"/>
              <w:bottom w:val="single" w:sz="4" w:space="0" w:color="000000"/>
              <w:right w:val="single" w:sz="4" w:space="0" w:color="000000"/>
            </w:tcBorders>
          </w:tcPr>
          <w:p w14:paraId="03102451" w14:textId="77777777" w:rsidR="00D34251" w:rsidRPr="006F28EE" w:rsidRDefault="00D34251" w:rsidP="001941B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Fenomeni ACAS</w:t>
            </w:r>
          </w:p>
          <w:p w14:paraId="1D4DEEE0" w14:textId="01DDE8B2" w:rsidR="00D34251" w:rsidRPr="006F28EE" w:rsidRDefault="00D34251" w:rsidP="001941B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(Avioni nuk përd</w:t>
            </w:r>
            <w:r w:rsidR="00227F3B" w:rsidRPr="006F28EE">
              <w:rPr>
                <w:rFonts w:ascii="Garamond" w:eastAsia="Calibri" w:hAnsi="Garamond" w:cs="Times New Roman"/>
                <w:sz w:val="24"/>
                <w:szCs w:val="24"/>
              </w:rPr>
              <w:t>orët</w:t>
            </w:r>
            <w:r w:rsidRPr="006F28EE">
              <w:rPr>
                <w:rFonts w:ascii="Garamond" w:eastAsia="Calibri" w:hAnsi="Garamond" w:cs="Times New Roman"/>
                <w:sz w:val="24"/>
                <w:szCs w:val="24"/>
              </w:rPr>
              <w:t xml:space="preserve"> për këtë ushtrim)</w:t>
            </w:r>
          </w:p>
        </w:tc>
        <w:tc>
          <w:tcPr>
            <w:tcW w:w="819" w:type="dxa"/>
            <w:tcBorders>
              <w:top w:val="single" w:sz="4" w:space="0" w:color="000000"/>
              <w:left w:val="single" w:sz="4" w:space="0" w:color="000000"/>
              <w:bottom w:val="single" w:sz="4" w:space="0" w:color="000000"/>
              <w:right w:val="single" w:sz="4" w:space="0" w:color="000000"/>
            </w:tcBorders>
          </w:tcPr>
          <w:p w14:paraId="51D1CABD" w14:textId="77777777" w:rsidR="00D34251" w:rsidRPr="006F28EE" w:rsidRDefault="00D34251" w:rsidP="001941B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P</w:t>
            </w:r>
          </w:p>
        </w:tc>
        <w:tc>
          <w:tcPr>
            <w:tcW w:w="819" w:type="dxa"/>
            <w:tcBorders>
              <w:top w:val="single" w:sz="4" w:space="0" w:color="000000"/>
              <w:left w:val="single" w:sz="4" w:space="0" w:color="000000"/>
              <w:bottom w:val="single" w:sz="4" w:space="0" w:color="000000"/>
              <w:right w:val="single" w:sz="4" w:space="0" w:color="000000"/>
            </w:tcBorders>
          </w:tcPr>
          <w:p w14:paraId="785B8A73" w14:textId="77777777" w:rsidR="00D34251" w:rsidRPr="006F28EE" w:rsidRDefault="00D34251" w:rsidP="001941B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——&gt;</w:t>
            </w:r>
          </w:p>
        </w:tc>
        <w:tc>
          <w:tcPr>
            <w:tcW w:w="819" w:type="dxa"/>
            <w:tcBorders>
              <w:top w:val="single" w:sz="4" w:space="0" w:color="000000"/>
              <w:left w:val="single" w:sz="4" w:space="0" w:color="000000"/>
              <w:bottom w:val="single" w:sz="4" w:space="0" w:color="000000"/>
              <w:right w:val="single" w:sz="4" w:space="0" w:color="000000"/>
            </w:tcBorders>
          </w:tcPr>
          <w:p w14:paraId="6ADB5D27" w14:textId="77777777" w:rsidR="00D34251" w:rsidRPr="006F28EE" w:rsidRDefault="00D34251" w:rsidP="001941B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——&gt;</w:t>
            </w:r>
          </w:p>
        </w:tc>
        <w:tc>
          <w:tcPr>
            <w:tcW w:w="819" w:type="dxa"/>
            <w:tcBorders>
              <w:top w:val="single" w:sz="4" w:space="0" w:color="000000"/>
              <w:left w:val="single" w:sz="4" w:space="0" w:color="000000"/>
              <w:bottom w:val="single" w:sz="4" w:space="0" w:color="000000"/>
              <w:right w:val="single" w:sz="4" w:space="0" w:color="000000"/>
            </w:tcBorders>
          </w:tcPr>
          <w:p w14:paraId="7C919946" w14:textId="77777777" w:rsidR="00D34251" w:rsidRPr="006F28EE" w:rsidRDefault="00D34251" w:rsidP="001941B2">
            <w:pPr>
              <w:widowControl w:val="0"/>
              <w:spacing w:after="0" w:line="240" w:lineRule="auto"/>
              <w:rPr>
                <w:rFonts w:ascii="Garamond" w:eastAsia="Calibri" w:hAnsi="Garamond" w:cs="Times New Roman"/>
                <w:sz w:val="24"/>
                <w:szCs w:val="24"/>
              </w:rPr>
            </w:pPr>
          </w:p>
        </w:tc>
        <w:tc>
          <w:tcPr>
            <w:tcW w:w="1024" w:type="dxa"/>
            <w:tcBorders>
              <w:top w:val="single" w:sz="4" w:space="0" w:color="000000"/>
              <w:left w:val="single" w:sz="4" w:space="0" w:color="000000"/>
              <w:bottom w:val="single" w:sz="4" w:space="0" w:color="000000"/>
              <w:right w:val="single" w:sz="4" w:space="0" w:color="000000"/>
            </w:tcBorders>
          </w:tcPr>
          <w:p w14:paraId="78B21939" w14:textId="77777777" w:rsidR="00D34251" w:rsidRPr="006F28EE" w:rsidRDefault="00D34251" w:rsidP="001941B2">
            <w:pPr>
              <w:widowControl w:val="0"/>
              <w:spacing w:after="0" w:line="240" w:lineRule="auto"/>
              <w:rPr>
                <w:rFonts w:ascii="Garamond" w:eastAsia="Calibri" w:hAnsi="Garamond" w:cs="Times New Roman"/>
                <w:sz w:val="24"/>
                <w:szCs w:val="24"/>
              </w:rPr>
            </w:pPr>
          </w:p>
        </w:tc>
        <w:tc>
          <w:tcPr>
            <w:tcW w:w="819" w:type="dxa"/>
            <w:tcBorders>
              <w:top w:val="single" w:sz="4" w:space="0" w:color="000000"/>
              <w:left w:val="single" w:sz="4" w:space="0" w:color="000000"/>
              <w:bottom w:val="single" w:sz="4" w:space="0" w:color="000000"/>
              <w:right w:val="single" w:sz="4" w:space="0" w:color="000000"/>
            </w:tcBorders>
          </w:tcPr>
          <w:p w14:paraId="637E9737" w14:textId="77777777" w:rsidR="00D34251" w:rsidRPr="006F28EE" w:rsidRDefault="00D34251" w:rsidP="001941B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FFS</w:t>
            </w:r>
          </w:p>
          <w:p w14:paraId="0A7C0E66" w14:textId="77777777" w:rsidR="00D34251" w:rsidRPr="006F28EE" w:rsidRDefault="00D34251" w:rsidP="001941B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vetëm</w:t>
            </w:r>
          </w:p>
        </w:tc>
        <w:tc>
          <w:tcPr>
            <w:tcW w:w="1157" w:type="dxa"/>
            <w:tcBorders>
              <w:top w:val="single" w:sz="4" w:space="0" w:color="000000"/>
              <w:left w:val="single" w:sz="4" w:space="0" w:color="000000"/>
              <w:bottom w:val="single" w:sz="4" w:space="0" w:color="000000"/>
              <w:right w:val="nil"/>
            </w:tcBorders>
          </w:tcPr>
          <w:p w14:paraId="5441045E" w14:textId="77777777" w:rsidR="00D34251" w:rsidRPr="006F28EE" w:rsidRDefault="00D34251" w:rsidP="001941B2">
            <w:pPr>
              <w:widowControl w:val="0"/>
              <w:spacing w:after="0" w:line="240" w:lineRule="auto"/>
              <w:rPr>
                <w:rFonts w:ascii="Garamond" w:eastAsia="Calibri" w:hAnsi="Garamond" w:cs="Times New Roman"/>
                <w:sz w:val="24"/>
                <w:szCs w:val="24"/>
              </w:rPr>
            </w:pPr>
          </w:p>
        </w:tc>
      </w:tr>
      <w:tr w:rsidR="00D34251" w:rsidRPr="006F28EE" w14:paraId="4FA2A3F9" w14:textId="77777777" w:rsidTr="007F7E0C">
        <w:trPr>
          <w:trHeight w:hRule="exact" w:val="696"/>
          <w:jc w:val="center"/>
        </w:trPr>
        <w:tc>
          <w:tcPr>
            <w:tcW w:w="634" w:type="dxa"/>
            <w:tcBorders>
              <w:top w:val="single" w:sz="4" w:space="0" w:color="000000"/>
              <w:left w:val="nil"/>
              <w:bottom w:val="single" w:sz="4" w:space="0" w:color="000000"/>
              <w:right w:val="single" w:sz="4" w:space="0" w:color="000000"/>
            </w:tcBorders>
          </w:tcPr>
          <w:p w14:paraId="19165453" w14:textId="77777777" w:rsidR="00D34251" w:rsidRPr="006F28EE" w:rsidRDefault="00D34251" w:rsidP="001941B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4,8</w:t>
            </w:r>
          </w:p>
        </w:tc>
        <w:tc>
          <w:tcPr>
            <w:tcW w:w="3326" w:type="dxa"/>
            <w:tcBorders>
              <w:top w:val="single" w:sz="4" w:space="0" w:color="000000"/>
              <w:left w:val="single" w:sz="4" w:space="0" w:color="000000"/>
              <w:bottom w:val="single" w:sz="4" w:space="0" w:color="000000"/>
              <w:right w:val="single" w:sz="4" w:space="0" w:color="000000"/>
            </w:tcBorders>
          </w:tcPr>
          <w:p w14:paraId="08ADA1F0" w14:textId="77777777" w:rsidR="00D34251" w:rsidRPr="006F28EE" w:rsidRDefault="00D34251" w:rsidP="001941B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Paaftësia e anëtarëve të ekuipazhit</w:t>
            </w:r>
          </w:p>
        </w:tc>
        <w:tc>
          <w:tcPr>
            <w:tcW w:w="819" w:type="dxa"/>
            <w:tcBorders>
              <w:top w:val="single" w:sz="4" w:space="0" w:color="000000"/>
              <w:left w:val="single" w:sz="4" w:space="0" w:color="000000"/>
              <w:bottom w:val="single" w:sz="4" w:space="0" w:color="000000"/>
              <w:right w:val="single" w:sz="4" w:space="0" w:color="000000"/>
            </w:tcBorders>
          </w:tcPr>
          <w:p w14:paraId="082A26FE" w14:textId="77777777" w:rsidR="00D34251" w:rsidRPr="006F28EE" w:rsidRDefault="00D34251" w:rsidP="001941B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P</w:t>
            </w:r>
          </w:p>
        </w:tc>
        <w:tc>
          <w:tcPr>
            <w:tcW w:w="819" w:type="dxa"/>
            <w:tcBorders>
              <w:top w:val="single" w:sz="4" w:space="0" w:color="000000"/>
              <w:left w:val="single" w:sz="4" w:space="0" w:color="000000"/>
              <w:bottom w:val="single" w:sz="4" w:space="0" w:color="000000"/>
              <w:right w:val="single" w:sz="4" w:space="0" w:color="000000"/>
            </w:tcBorders>
          </w:tcPr>
          <w:p w14:paraId="54269798" w14:textId="77777777" w:rsidR="00D34251" w:rsidRPr="006F28EE" w:rsidRDefault="00D34251" w:rsidP="001941B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——&gt;</w:t>
            </w:r>
          </w:p>
        </w:tc>
        <w:tc>
          <w:tcPr>
            <w:tcW w:w="819" w:type="dxa"/>
            <w:tcBorders>
              <w:top w:val="single" w:sz="4" w:space="0" w:color="000000"/>
              <w:left w:val="single" w:sz="4" w:space="0" w:color="000000"/>
              <w:bottom w:val="single" w:sz="4" w:space="0" w:color="000000"/>
              <w:right w:val="single" w:sz="4" w:space="0" w:color="000000"/>
            </w:tcBorders>
          </w:tcPr>
          <w:p w14:paraId="67927A55" w14:textId="77777777" w:rsidR="00D34251" w:rsidRPr="006F28EE" w:rsidRDefault="00D34251" w:rsidP="001941B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——&gt;</w:t>
            </w:r>
          </w:p>
        </w:tc>
        <w:tc>
          <w:tcPr>
            <w:tcW w:w="819" w:type="dxa"/>
            <w:tcBorders>
              <w:top w:val="single" w:sz="4" w:space="0" w:color="000000"/>
              <w:left w:val="single" w:sz="4" w:space="0" w:color="000000"/>
              <w:bottom w:val="single" w:sz="4" w:space="0" w:color="000000"/>
              <w:right w:val="single" w:sz="4" w:space="0" w:color="000000"/>
            </w:tcBorders>
          </w:tcPr>
          <w:p w14:paraId="796C0018" w14:textId="77777777" w:rsidR="00D34251" w:rsidRPr="006F28EE" w:rsidRDefault="00D34251" w:rsidP="001941B2">
            <w:pPr>
              <w:widowControl w:val="0"/>
              <w:spacing w:after="0" w:line="240" w:lineRule="auto"/>
              <w:rPr>
                <w:rFonts w:ascii="Garamond" w:eastAsia="Calibri" w:hAnsi="Garamond" w:cs="Times New Roman"/>
                <w:sz w:val="24"/>
                <w:szCs w:val="24"/>
              </w:rPr>
            </w:pPr>
          </w:p>
        </w:tc>
        <w:tc>
          <w:tcPr>
            <w:tcW w:w="1024" w:type="dxa"/>
            <w:tcBorders>
              <w:top w:val="single" w:sz="4" w:space="0" w:color="000000"/>
              <w:left w:val="single" w:sz="4" w:space="0" w:color="000000"/>
              <w:bottom w:val="single" w:sz="4" w:space="0" w:color="000000"/>
              <w:right w:val="single" w:sz="4" w:space="0" w:color="000000"/>
            </w:tcBorders>
          </w:tcPr>
          <w:p w14:paraId="3F4C842B" w14:textId="77777777" w:rsidR="00D34251" w:rsidRPr="006F28EE" w:rsidRDefault="00D34251" w:rsidP="001941B2">
            <w:pPr>
              <w:widowControl w:val="0"/>
              <w:spacing w:after="0" w:line="240" w:lineRule="auto"/>
              <w:rPr>
                <w:rFonts w:ascii="Garamond" w:eastAsia="Calibri" w:hAnsi="Garamond" w:cs="Times New Roman"/>
                <w:sz w:val="24"/>
                <w:szCs w:val="24"/>
              </w:rPr>
            </w:pPr>
          </w:p>
        </w:tc>
        <w:tc>
          <w:tcPr>
            <w:tcW w:w="819" w:type="dxa"/>
            <w:tcBorders>
              <w:top w:val="single" w:sz="4" w:space="0" w:color="000000"/>
              <w:left w:val="single" w:sz="4" w:space="0" w:color="000000"/>
              <w:bottom w:val="single" w:sz="4" w:space="0" w:color="000000"/>
              <w:right w:val="single" w:sz="4" w:space="0" w:color="000000"/>
            </w:tcBorders>
          </w:tcPr>
          <w:p w14:paraId="75772B60" w14:textId="77777777" w:rsidR="00D34251" w:rsidRPr="006F28EE" w:rsidRDefault="00D34251" w:rsidP="001941B2">
            <w:pPr>
              <w:widowControl w:val="0"/>
              <w:spacing w:after="0" w:line="240" w:lineRule="auto"/>
              <w:rPr>
                <w:rFonts w:ascii="Garamond" w:eastAsia="Calibri" w:hAnsi="Garamond" w:cs="Times New Roman"/>
                <w:sz w:val="24"/>
                <w:szCs w:val="24"/>
              </w:rPr>
            </w:pPr>
          </w:p>
        </w:tc>
        <w:tc>
          <w:tcPr>
            <w:tcW w:w="1157" w:type="dxa"/>
            <w:tcBorders>
              <w:top w:val="single" w:sz="4" w:space="0" w:color="000000"/>
              <w:left w:val="single" w:sz="4" w:space="0" w:color="000000"/>
              <w:bottom w:val="single" w:sz="4" w:space="0" w:color="000000"/>
              <w:right w:val="nil"/>
            </w:tcBorders>
          </w:tcPr>
          <w:p w14:paraId="77C80632" w14:textId="77777777" w:rsidR="00D34251" w:rsidRPr="006F28EE" w:rsidRDefault="00D34251" w:rsidP="001941B2">
            <w:pPr>
              <w:widowControl w:val="0"/>
              <w:spacing w:after="0" w:line="240" w:lineRule="auto"/>
              <w:rPr>
                <w:rFonts w:ascii="Garamond" w:eastAsia="Calibri" w:hAnsi="Garamond" w:cs="Times New Roman"/>
                <w:sz w:val="24"/>
                <w:szCs w:val="24"/>
              </w:rPr>
            </w:pPr>
          </w:p>
        </w:tc>
      </w:tr>
      <w:tr w:rsidR="00D34251" w:rsidRPr="006F28EE" w14:paraId="779BB178" w14:textId="77777777" w:rsidTr="001941B2">
        <w:trPr>
          <w:trHeight w:hRule="exact" w:val="517"/>
          <w:jc w:val="center"/>
        </w:trPr>
        <w:tc>
          <w:tcPr>
            <w:tcW w:w="634" w:type="dxa"/>
            <w:tcBorders>
              <w:top w:val="single" w:sz="4" w:space="0" w:color="000000"/>
              <w:left w:val="nil"/>
              <w:bottom w:val="single" w:sz="4" w:space="0" w:color="000000"/>
              <w:right w:val="single" w:sz="4" w:space="0" w:color="000000"/>
            </w:tcBorders>
          </w:tcPr>
          <w:p w14:paraId="2D797262" w14:textId="77777777" w:rsidR="00D34251" w:rsidRPr="006F28EE" w:rsidRDefault="00D34251" w:rsidP="001941B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4,9</w:t>
            </w:r>
          </w:p>
        </w:tc>
        <w:tc>
          <w:tcPr>
            <w:tcW w:w="3326" w:type="dxa"/>
            <w:tcBorders>
              <w:top w:val="single" w:sz="4" w:space="0" w:color="000000"/>
              <w:left w:val="single" w:sz="4" w:space="0" w:color="000000"/>
              <w:bottom w:val="single" w:sz="4" w:space="0" w:color="000000"/>
              <w:right w:val="single" w:sz="4" w:space="0" w:color="000000"/>
            </w:tcBorders>
          </w:tcPr>
          <w:p w14:paraId="2725D4CC" w14:textId="77777777" w:rsidR="00D34251" w:rsidRPr="006F28EE" w:rsidRDefault="00D34251" w:rsidP="001941B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Keqfunksionime të transmisionit</w:t>
            </w:r>
          </w:p>
        </w:tc>
        <w:tc>
          <w:tcPr>
            <w:tcW w:w="819" w:type="dxa"/>
            <w:tcBorders>
              <w:top w:val="single" w:sz="4" w:space="0" w:color="000000"/>
              <w:left w:val="single" w:sz="4" w:space="0" w:color="000000"/>
              <w:bottom w:val="single" w:sz="4" w:space="0" w:color="000000"/>
              <w:right w:val="single" w:sz="4" w:space="0" w:color="000000"/>
            </w:tcBorders>
          </w:tcPr>
          <w:p w14:paraId="71615C9D" w14:textId="77777777" w:rsidR="00D34251" w:rsidRPr="006F28EE" w:rsidRDefault="00D34251" w:rsidP="001941B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P</w:t>
            </w:r>
          </w:p>
        </w:tc>
        <w:tc>
          <w:tcPr>
            <w:tcW w:w="819" w:type="dxa"/>
            <w:tcBorders>
              <w:top w:val="single" w:sz="4" w:space="0" w:color="000000"/>
              <w:left w:val="single" w:sz="4" w:space="0" w:color="000000"/>
              <w:bottom w:val="single" w:sz="4" w:space="0" w:color="000000"/>
              <w:right w:val="single" w:sz="4" w:space="0" w:color="000000"/>
            </w:tcBorders>
          </w:tcPr>
          <w:p w14:paraId="3F2AF051" w14:textId="77777777" w:rsidR="00D34251" w:rsidRPr="006F28EE" w:rsidRDefault="00D34251" w:rsidP="001941B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——&gt;</w:t>
            </w:r>
          </w:p>
        </w:tc>
        <w:tc>
          <w:tcPr>
            <w:tcW w:w="819" w:type="dxa"/>
            <w:tcBorders>
              <w:top w:val="single" w:sz="4" w:space="0" w:color="000000"/>
              <w:left w:val="single" w:sz="4" w:space="0" w:color="000000"/>
              <w:bottom w:val="single" w:sz="4" w:space="0" w:color="000000"/>
              <w:right w:val="single" w:sz="4" w:space="0" w:color="000000"/>
            </w:tcBorders>
          </w:tcPr>
          <w:p w14:paraId="6D5221E0" w14:textId="77777777" w:rsidR="00D34251" w:rsidRPr="006F28EE" w:rsidRDefault="00D34251" w:rsidP="001941B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——&gt;</w:t>
            </w:r>
          </w:p>
        </w:tc>
        <w:tc>
          <w:tcPr>
            <w:tcW w:w="819" w:type="dxa"/>
            <w:tcBorders>
              <w:top w:val="single" w:sz="4" w:space="0" w:color="000000"/>
              <w:left w:val="single" w:sz="4" w:space="0" w:color="000000"/>
              <w:bottom w:val="single" w:sz="4" w:space="0" w:color="000000"/>
              <w:right w:val="single" w:sz="4" w:space="0" w:color="000000"/>
            </w:tcBorders>
          </w:tcPr>
          <w:p w14:paraId="02EA6F09" w14:textId="77777777" w:rsidR="00D34251" w:rsidRPr="006F28EE" w:rsidRDefault="00D34251" w:rsidP="001941B2">
            <w:pPr>
              <w:widowControl w:val="0"/>
              <w:spacing w:after="0" w:line="240" w:lineRule="auto"/>
              <w:rPr>
                <w:rFonts w:ascii="Garamond" w:eastAsia="Calibri" w:hAnsi="Garamond" w:cs="Times New Roman"/>
                <w:sz w:val="24"/>
                <w:szCs w:val="24"/>
              </w:rPr>
            </w:pPr>
          </w:p>
        </w:tc>
        <w:tc>
          <w:tcPr>
            <w:tcW w:w="1024" w:type="dxa"/>
            <w:tcBorders>
              <w:top w:val="single" w:sz="4" w:space="0" w:color="000000"/>
              <w:left w:val="single" w:sz="4" w:space="0" w:color="000000"/>
              <w:bottom w:val="single" w:sz="4" w:space="0" w:color="000000"/>
              <w:right w:val="single" w:sz="4" w:space="0" w:color="000000"/>
            </w:tcBorders>
          </w:tcPr>
          <w:p w14:paraId="76B26C08" w14:textId="77777777" w:rsidR="00D34251" w:rsidRPr="006F28EE" w:rsidRDefault="00D34251" w:rsidP="001941B2">
            <w:pPr>
              <w:widowControl w:val="0"/>
              <w:spacing w:after="0" w:line="240" w:lineRule="auto"/>
              <w:rPr>
                <w:rFonts w:ascii="Garamond" w:eastAsia="Calibri" w:hAnsi="Garamond" w:cs="Times New Roman"/>
                <w:sz w:val="24"/>
                <w:szCs w:val="24"/>
              </w:rPr>
            </w:pPr>
          </w:p>
        </w:tc>
        <w:tc>
          <w:tcPr>
            <w:tcW w:w="819" w:type="dxa"/>
            <w:tcBorders>
              <w:top w:val="single" w:sz="4" w:space="0" w:color="000000"/>
              <w:left w:val="single" w:sz="4" w:space="0" w:color="000000"/>
              <w:bottom w:val="single" w:sz="4" w:space="0" w:color="000000"/>
              <w:right w:val="single" w:sz="4" w:space="0" w:color="000000"/>
            </w:tcBorders>
          </w:tcPr>
          <w:p w14:paraId="35E75EDA" w14:textId="77777777" w:rsidR="00D34251" w:rsidRPr="006F28EE" w:rsidRDefault="00D34251" w:rsidP="001941B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FFS</w:t>
            </w:r>
          </w:p>
          <w:p w14:paraId="082EA9FD" w14:textId="77777777" w:rsidR="00D34251" w:rsidRPr="006F28EE" w:rsidRDefault="00D34251" w:rsidP="001941B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vetëm</w:t>
            </w:r>
          </w:p>
        </w:tc>
        <w:tc>
          <w:tcPr>
            <w:tcW w:w="1157" w:type="dxa"/>
            <w:tcBorders>
              <w:top w:val="single" w:sz="4" w:space="0" w:color="000000"/>
              <w:left w:val="single" w:sz="4" w:space="0" w:color="000000"/>
              <w:bottom w:val="single" w:sz="4" w:space="0" w:color="000000"/>
              <w:right w:val="nil"/>
            </w:tcBorders>
          </w:tcPr>
          <w:p w14:paraId="013C0BC2" w14:textId="77777777" w:rsidR="00D34251" w:rsidRPr="006F28EE" w:rsidRDefault="00D34251" w:rsidP="001941B2">
            <w:pPr>
              <w:widowControl w:val="0"/>
              <w:spacing w:after="0" w:line="240" w:lineRule="auto"/>
              <w:rPr>
                <w:rFonts w:ascii="Garamond" w:eastAsia="Calibri" w:hAnsi="Garamond" w:cs="Times New Roman"/>
                <w:sz w:val="24"/>
                <w:szCs w:val="24"/>
              </w:rPr>
            </w:pPr>
          </w:p>
        </w:tc>
      </w:tr>
    </w:tbl>
    <w:p w14:paraId="2AF437F1" w14:textId="77777777" w:rsidR="00D34251" w:rsidRPr="006F28EE" w:rsidRDefault="00D34251" w:rsidP="00D34251">
      <w:pPr>
        <w:widowControl w:val="0"/>
        <w:spacing w:after="0" w:line="240" w:lineRule="auto"/>
        <w:ind w:firstLine="284"/>
        <w:rPr>
          <w:rFonts w:ascii="Garamond" w:hAnsi="Garamond" w:cs="Times New Roman"/>
          <w:sz w:val="24"/>
          <w:szCs w:val="24"/>
        </w:rPr>
      </w:pPr>
    </w:p>
    <w:p w14:paraId="7612D46A" w14:textId="77777777" w:rsidR="00D34251" w:rsidRPr="006F28EE" w:rsidRDefault="00D34251" w:rsidP="00D34251">
      <w:pPr>
        <w:widowControl w:val="0"/>
        <w:spacing w:after="0" w:line="240" w:lineRule="auto"/>
        <w:ind w:firstLine="284"/>
        <w:rPr>
          <w:rFonts w:ascii="Garamond" w:hAnsi="Garamond" w:cs="Times New Roman"/>
          <w:sz w:val="24"/>
          <w:szCs w:val="24"/>
        </w:rPr>
      </w:pPr>
    </w:p>
    <w:p w14:paraId="3C542ABF" w14:textId="77777777" w:rsidR="001941B2" w:rsidRPr="006F28EE" w:rsidRDefault="001941B2" w:rsidP="00D34251">
      <w:pPr>
        <w:widowControl w:val="0"/>
        <w:spacing w:after="0" w:line="240" w:lineRule="auto"/>
        <w:ind w:firstLine="284"/>
        <w:rPr>
          <w:rFonts w:ascii="Garamond" w:hAnsi="Garamond" w:cs="Times New Roman"/>
          <w:sz w:val="24"/>
          <w:szCs w:val="24"/>
        </w:rPr>
      </w:pPr>
    </w:p>
    <w:p w14:paraId="03F8AA39" w14:textId="77777777" w:rsidR="001941B2" w:rsidRPr="006F28EE" w:rsidRDefault="001941B2" w:rsidP="00D34251">
      <w:pPr>
        <w:widowControl w:val="0"/>
        <w:spacing w:after="0" w:line="240" w:lineRule="auto"/>
        <w:ind w:firstLine="284"/>
        <w:rPr>
          <w:rFonts w:ascii="Garamond" w:hAnsi="Garamond" w:cs="Times New Roman"/>
          <w:sz w:val="24"/>
          <w:szCs w:val="24"/>
        </w:rPr>
      </w:pPr>
    </w:p>
    <w:p w14:paraId="75A6EF19" w14:textId="77777777" w:rsidR="001941B2" w:rsidRPr="006F28EE" w:rsidRDefault="001941B2" w:rsidP="00D34251">
      <w:pPr>
        <w:widowControl w:val="0"/>
        <w:spacing w:after="0" w:line="240" w:lineRule="auto"/>
        <w:ind w:firstLine="284"/>
        <w:rPr>
          <w:rFonts w:ascii="Garamond" w:hAnsi="Garamond" w:cs="Times New Roman"/>
          <w:sz w:val="24"/>
          <w:szCs w:val="24"/>
        </w:rPr>
      </w:pPr>
    </w:p>
    <w:tbl>
      <w:tblPr>
        <w:tblW w:w="0" w:type="auto"/>
        <w:jc w:val="center"/>
        <w:tblLayout w:type="fixed"/>
        <w:tblCellMar>
          <w:left w:w="0" w:type="dxa"/>
          <w:right w:w="0" w:type="dxa"/>
        </w:tblCellMar>
        <w:tblLook w:val="01E0" w:firstRow="1" w:lastRow="1" w:firstColumn="1" w:lastColumn="1" w:noHBand="0" w:noVBand="0"/>
      </w:tblPr>
      <w:tblGrid>
        <w:gridCol w:w="634"/>
        <w:gridCol w:w="3327"/>
        <w:gridCol w:w="819"/>
        <w:gridCol w:w="819"/>
        <w:gridCol w:w="819"/>
        <w:gridCol w:w="819"/>
        <w:gridCol w:w="1024"/>
        <w:gridCol w:w="819"/>
        <w:gridCol w:w="1157"/>
      </w:tblGrid>
      <w:tr w:rsidR="00D34251" w:rsidRPr="006F28EE" w14:paraId="736764F7" w14:textId="77777777" w:rsidTr="00F56415">
        <w:trPr>
          <w:trHeight w:hRule="exact" w:val="955"/>
          <w:jc w:val="center"/>
        </w:trPr>
        <w:tc>
          <w:tcPr>
            <w:tcW w:w="3961" w:type="dxa"/>
            <w:gridSpan w:val="2"/>
            <w:tcBorders>
              <w:top w:val="single" w:sz="4" w:space="0" w:color="000000"/>
              <w:left w:val="nil"/>
              <w:bottom w:val="single" w:sz="4" w:space="0" w:color="000000"/>
              <w:right w:val="single" w:sz="4" w:space="0" w:color="000000"/>
            </w:tcBorders>
          </w:tcPr>
          <w:p w14:paraId="4B6BEBBB" w14:textId="77777777" w:rsidR="00D34251" w:rsidRPr="006F28EE" w:rsidRDefault="00D34251" w:rsidP="001941B2">
            <w:pPr>
              <w:widowControl w:val="0"/>
              <w:spacing w:after="0" w:line="240" w:lineRule="auto"/>
              <w:jc w:val="center"/>
              <w:rPr>
                <w:rFonts w:ascii="Garamond" w:hAnsi="Garamond" w:cs="Times New Roman"/>
                <w:sz w:val="24"/>
                <w:szCs w:val="24"/>
              </w:rPr>
            </w:pPr>
          </w:p>
          <w:p w14:paraId="063F3D47" w14:textId="77777777" w:rsidR="00D34251" w:rsidRPr="006F28EE" w:rsidRDefault="00D34251" w:rsidP="001941B2">
            <w:pPr>
              <w:widowControl w:val="0"/>
              <w:spacing w:after="0" w:line="240" w:lineRule="auto"/>
              <w:jc w:val="center"/>
              <w:rPr>
                <w:rFonts w:ascii="Garamond" w:eastAsia="Cambria" w:hAnsi="Garamond" w:cs="Times New Roman"/>
                <w:sz w:val="24"/>
                <w:szCs w:val="24"/>
              </w:rPr>
            </w:pPr>
            <w:r w:rsidRPr="006F28EE">
              <w:rPr>
                <w:rFonts w:ascii="Garamond" w:eastAsia="Calibri" w:hAnsi="Garamond" w:cs="Times New Roman"/>
                <w:sz w:val="24"/>
                <w:szCs w:val="24"/>
              </w:rPr>
              <w:t>KATEGORIA E AVIONËVE ME FUQI ME NGRITJE VERTIKALE</w:t>
            </w:r>
          </w:p>
        </w:tc>
        <w:tc>
          <w:tcPr>
            <w:tcW w:w="4299" w:type="dxa"/>
            <w:gridSpan w:val="5"/>
            <w:tcBorders>
              <w:top w:val="single" w:sz="4" w:space="0" w:color="000000"/>
              <w:left w:val="single" w:sz="4" w:space="0" w:color="000000"/>
              <w:bottom w:val="single" w:sz="4" w:space="0" w:color="000000"/>
              <w:right w:val="single" w:sz="4" w:space="0" w:color="000000"/>
            </w:tcBorders>
          </w:tcPr>
          <w:p w14:paraId="431E8630" w14:textId="77777777" w:rsidR="00D34251" w:rsidRPr="006F28EE" w:rsidRDefault="00D34251" w:rsidP="001941B2">
            <w:pPr>
              <w:widowControl w:val="0"/>
              <w:spacing w:after="0" w:line="240" w:lineRule="auto"/>
              <w:jc w:val="center"/>
              <w:rPr>
                <w:rFonts w:ascii="Garamond" w:hAnsi="Garamond" w:cs="Times New Roman"/>
                <w:sz w:val="24"/>
                <w:szCs w:val="24"/>
              </w:rPr>
            </w:pPr>
          </w:p>
          <w:p w14:paraId="050EBE87" w14:textId="77777777" w:rsidR="00D34251" w:rsidRPr="006F28EE" w:rsidRDefault="00D34251" w:rsidP="001941B2">
            <w:pPr>
              <w:widowControl w:val="0"/>
              <w:spacing w:after="0" w:line="240" w:lineRule="auto"/>
              <w:jc w:val="center"/>
              <w:rPr>
                <w:rFonts w:ascii="Garamond" w:eastAsia="Cambria" w:hAnsi="Garamond" w:cs="Times New Roman"/>
                <w:sz w:val="24"/>
                <w:szCs w:val="24"/>
              </w:rPr>
            </w:pPr>
            <w:r w:rsidRPr="006F28EE">
              <w:rPr>
                <w:rFonts w:ascii="Garamond" w:eastAsia="Calibri" w:hAnsi="Garamond" w:cs="Times New Roman"/>
                <w:sz w:val="24"/>
                <w:szCs w:val="24"/>
              </w:rPr>
              <w:t>TRAJNIMI PRAKTIK</w:t>
            </w:r>
          </w:p>
        </w:tc>
        <w:tc>
          <w:tcPr>
            <w:tcW w:w="1976" w:type="dxa"/>
            <w:gridSpan w:val="2"/>
            <w:tcBorders>
              <w:top w:val="single" w:sz="4" w:space="0" w:color="000000"/>
              <w:left w:val="single" w:sz="4" w:space="0" w:color="000000"/>
              <w:bottom w:val="single" w:sz="4" w:space="0" w:color="000000"/>
              <w:right w:val="nil"/>
            </w:tcBorders>
          </w:tcPr>
          <w:p w14:paraId="21AFE16A" w14:textId="2F0EA4AC" w:rsidR="00D34251" w:rsidRPr="006F28EE" w:rsidRDefault="00D34251" w:rsidP="001941B2">
            <w:pPr>
              <w:widowControl w:val="0"/>
              <w:spacing w:after="0" w:line="240" w:lineRule="auto"/>
              <w:jc w:val="center"/>
              <w:rPr>
                <w:rFonts w:ascii="Garamond" w:eastAsia="Cambria" w:hAnsi="Garamond" w:cs="Times New Roman"/>
                <w:sz w:val="24"/>
                <w:szCs w:val="24"/>
              </w:rPr>
            </w:pPr>
            <w:r w:rsidRPr="006F28EE">
              <w:rPr>
                <w:rFonts w:ascii="Garamond" w:eastAsia="Calibri" w:hAnsi="Garamond" w:cs="Times New Roman"/>
                <w:sz w:val="24"/>
                <w:szCs w:val="24"/>
              </w:rPr>
              <w:t xml:space="preserve">TESTI I </w:t>
            </w:r>
            <w:r w:rsidR="00360584" w:rsidRPr="006F28EE">
              <w:rPr>
                <w:rFonts w:ascii="Garamond" w:eastAsia="Calibri" w:hAnsi="Garamond" w:cs="Times New Roman"/>
                <w:sz w:val="24"/>
                <w:szCs w:val="24"/>
              </w:rPr>
              <w:t>AFTËSI</w:t>
            </w:r>
            <w:r w:rsidRPr="006F28EE">
              <w:rPr>
                <w:rFonts w:ascii="Garamond" w:eastAsia="Calibri" w:hAnsi="Garamond" w:cs="Times New Roman"/>
                <w:sz w:val="24"/>
                <w:szCs w:val="24"/>
              </w:rPr>
              <w:t xml:space="preserve">SË DHE KONTROLLI I </w:t>
            </w:r>
            <w:r w:rsidR="00B61D1A" w:rsidRPr="006F28EE">
              <w:rPr>
                <w:rFonts w:ascii="Garamond" w:eastAsia="Calibri" w:hAnsi="Garamond" w:cs="Times New Roman"/>
                <w:sz w:val="24"/>
                <w:szCs w:val="24"/>
              </w:rPr>
              <w:t>AFTËSISË</w:t>
            </w:r>
          </w:p>
        </w:tc>
      </w:tr>
      <w:tr w:rsidR="00D34251" w:rsidRPr="006F28EE" w14:paraId="66EC68F7" w14:textId="77777777" w:rsidTr="001941B2">
        <w:trPr>
          <w:trHeight w:hRule="exact" w:val="369"/>
          <w:jc w:val="center"/>
        </w:trPr>
        <w:tc>
          <w:tcPr>
            <w:tcW w:w="3961" w:type="dxa"/>
            <w:gridSpan w:val="2"/>
            <w:vMerge w:val="restart"/>
            <w:tcBorders>
              <w:top w:val="single" w:sz="4" w:space="0" w:color="000000"/>
              <w:left w:val="nil"/>
              <w:right w:val="single" w:sz="4" w:space="0" w:color="000000"/>
            </w:tcBorders>
          </w:tcPr>
          <w:p w14:paraId="6099402E" w14:textId="77777777" w:rsidR="00D34251" w:rsidRPr="006F28EE" w:rsidRDefault="00D34251" w:rsidP="001941B2">
            <w:pPr>
              <w:widowControl w:val="0"/>
              <w:spacing w:after="0" w:line="240" w:lineRule="auto"/>
              <w:jc w:val="center"/>
              <w:rPr>
                <w:rFonts w:ascii="Garamond" w:hAnsi="Garamond" w:cs="Times New Roman"/>
                <w:sz w:val="24"/>
                <w:szCs w:val="24"/>
              </w:rPr>
            </w:pPr>
          </w:p>
          <w:p w14:paraId="724006A4" w14:textId="77777777" w:rsidR="00D34251" w:rsidRPr="006F28EE" w:rsidRDefault="00D34251" w:rsidP="001941B2">
            <w:pPr>
              <w:widowControl w:val="0"/>
              <w:spacing w:after="0" w:line="240" w:lineRule="auto"/>
              <w:jc w:val="center"/>
              <w:rPr>
                <w:rFonts w:ascii="Garamond" w:hAnsi="Garamond" w:cs="Times New Roman"/>
                <w:sz w:val="24"/>
                <w:szCs w:val="24"/>
              </w:rPr>
            </w:pPr>
          </w:p>
          <w:p w14:paraId="1D4BAAEE" w14:textId="77777777" w:rsidR="00D34251" w:rsidRPr="006F28EE" w:rsidRDefault="00D34251" w:rsidP="001941B2">
            <w:pPr>
              <w:widowControl w:val="0"/>
              <w:spacing w:after="0" w:line="240" w:lineRule="auto"/>
              <w:jc w:val="center"/>
              <w:rPr>
                <w:rFonts w:ascii="Garamond" w:eastAsia="Cambria" w:hAnsi="Garamond" w:cs="Times New Roman"/>
                <w:sz w:val="24"/>
                <w:szCs w:val="24"/>
              </w:rPr>
            </w:pPr>
            <w:r w:rsidRPr="006F28EE">
              <w:rPr>
                <w:rFonts w:ascii="Garamond" w:eastAsia="Calibri" w:hAnsi="Garamond" w:cs="Times New Roman"/>
                <w:sz w:val="24"/>
                <w:szCs w:val="24"/>
              </w:rPr>
              <w:t>Manovrat/procedurat</w:t>
            </w:r>
          </w:p>
        </w:tc>
        <w:tc>
          <w:tcPr>
            <w:tcW w:w="819" w:type="dxa"/>
            <w:tcBorders>
              <w:top w:val="single" w:sz="4" w:space="0" w:color="000000"/>
              <w:left w:val="single" w:sz="4" w:space="0" w:color="000000"/>
              <w:bottom w:val="single" w:sz="4" w:space="0" w:color="000000"/>
              <w:right w:val="single" w:sz="4" w:space="0" w:color="000000"/>
            </w:tcBorders>
          </w:tcPr>
          <w:p w14:paraId="7AE92EEB" w14:textId="77777777" w:rsidR="00D34251" w:rsidRPr="006F28EE" w:rsidRDefault="00D34251" w:rsidP="001941B2">
            <w:pPr>
              <w:widowControl w:val="0"/>
              <w:spacing w:after="0" w:line="240" w:lineRule="auto"/>
              <w:jc w:val="center"/>
              <w:rPr>
                <w:rFonts w:ascii="Garamond" w:eastAsia="Calibri" w:hAnsi="Garamond" w:cs="Times New Roman"/>
                <w:sz w:val="24"/>
                <w:szCs w:val="24"/>
              </w:rPr>
            </w:pPr>
          </w:p>
        </w:tc>
        <w:tc>
          <w:tcPr>
            <w:tcW w:w="819" w:type="dxa"/>
            <w:tcBorders>
              <w:top w:val="single" w:sz="4" w:space="0" w:color="000000"/>
              <w:left w:val="single" w:sz="4" w:space="0" w:color="000000"/>
              <w:bottom w:val="single" w:sz="4" w:space="0" w:color="000000"/>
              <w:right w:val="single" w:sz="4" w:space="0" w:color="000000"/>
            </w:tcBorders>
          </w:tcPr>
          <w:p w14:paraId="5EB9F1FE" w14:textId="77777777" w:rsidR="00D34251" w:rsidRPr="006F28EE" w:rsidRDefault="00D34251" w:rsidP="001941B2">
            <w:pPr>
              <w:widowControl w:val="0"/>
              <w:spacing w:after="0" w:line="240" w:lineRule="auto"/>
              <w:jc w:val="center"/>
              <w:rPr>
                <w:rFonts w:ascii="Garamond" w:eastAsia="Calibri" w:hAnsi="Garamond" w:cs="Times New Roman"/>
                <w:sz w:val="24"/>
                <w:szCs w:val="24"/>
              </w:rPr>
            </w:pPr>
          </w:p>
        </w:tc>
        <w:tc>
          <w:tcPr>
            <w:tcW w:w="819" w:type="dxa"/>
            <w:tcBorders>
              <w:top w:val="single" w:sz="4" w:space="0" w:color="000000"/>
              <w:left w:val="single" w:sz="4" w:space="0" w:color="000000"/>
              <w:bottom w:val="single" w:sz="4" w:space="0" w:color="000000"/>
              <w:right w:val="single" w:sz="4" w:space="0" w:color="000000"/>
            </w:tcBorders>
          </w:tcPr>
          <w:p w14:paraId="1E858A99" w14:textId="77777777" w:rsidR="00D34251" w:rsidRPr="006F28EE" w:rsidRDefault="00D34251" w:rsidP="001941B2">
            <w:pPr>
              <w:widowControl w:val="0"/>
              <w:spacing w:after="0" w:line="240" w:lineRule="auto"/>
              <w:jc w:val="center"/>
              <w:rPr>
                <w:rFonts w:ascii="Garamond" w:eastAsia="Calibri" w:hAnsi="Garamond" w:cs="Times New Roman"/>
                <w:sz w:val="24"/>
                <w:szCs w:val="24"/>
              </w:rPr>
            </w:pPr>
          </w:p>
        </w:tc>
        <w:tc>
          <w:tcPr>
            <w:tcW w:w="819" w:type="dxa"/>
            <w:tcBorders>
              <w:top w:val="single" w:sz="4" w:space="0" w:color="000000"/>
              <w:left w:val="single" w:sz="4" w:space="0" w:color="000000"/>
              <w:bottom w:val="single" w:sz="4" w:space="0" w:color="000000"/>
              <w:right w:val="single" w:sz="4" w:space="0" w:color="000000"/>
            </w:tcBorders>
          </w:tcPr>
          <w:p w14:paraId="0422C396" w14:textId="77777777" w:rsidR="00D34251" w:rsidRPr="006F28EE" w:rsidRDefault="00D34251" w:rsidP="001941B2">
            <w:pPr>
              <w:widowControl w:val="0"/>
              <w:spacing w:after="0" w:line="240" w:lineRule="auto"/>
              <w:jc w:val="center"/>
              <w:rPr>
                <w:rFonts w:ascii="Garamond" w:eastAsia="Calibri" w:hAnsi="Garamond" w:cs="Times New Roman"/>
                <w:sz w:val="24"/>
                <w:szCs w:val="24"/>
              </w:rPr>
            </w:pPr>
          </w:p>
        </w:tc>
        <w:tc>
          <w:tcPr>
            <w:tcW w:w="1024" w:type="dxa"/>
            <w:vMerge w:val="restart"/>
            <w:tcBorders>
              <w:top w:val="single" w:sz="4" w:space="0" w:color="000000"/>
              <w:left w:val="single" w:sz="4" w:space="0" w:color="000000"/>
              <w:right w:val="single" w:sz="4" w:space="0" w:color="000000"/>
            </w:tcBorders>
          </w:tcPr>
          <w:p w14:paraId="44B60737" w14:textId="77777777" w:rsidR="00D34251" w:rsidRPr="006F28EE" w:rsidRDefault="00D34251" w:rsidP="001941B2">
            <w:pPr>
              <w:widowControl w:val="0"/>
              <w:spacing w:after="0" w:line="240" w:lineRule="auto"/>
              <w:jc w:val="center"/>
              <w:rPr>
                <w:rFonts w:ascii="Garamond" w:eastAsia="Cambria" w:hAnsi="Garamond" w:cs="Times New Roman"/>
                <w:sz w:val="24"/>
                <w:szCs w:val="24"/>
              </w:rPr>
            </w:pPr>
            <w:r w:rsidRPr="006F28EE">
              <w:rPr>
                <w:rFonts w:ascii="Garamond" w:eastAsia="Calibri" w:hAnsi="Garamond" w:cs="Times New Roman"/>
                <w:sz w:val="24"/>
                <w:szCs w:val="24"/>
              </w:rPr>
              <w:t>Inicialet e instruktorit kur përfundon trajnimi</w:t>
            </w:r>
          </w:p>
        </w:tc>
        <w:tc>
          <w:tcPr>
            <w:tcW w:w="819" w:type="dxa"/>
            <w:vMerge w:val="restart"/>
            <w:tcBorders>
              <w:top w:val="single" w:sz="4" w:space="0" w:color="000000"/>
              <w:left w:val="single" w:sz="4" w:space="0" w:color="000000"/>
              <w:right w:val="single" w:sz="4" w:space="0" w:color="000000"/>
            </w:tcBorders>
          </w:tcPr>
          <w:p w14:paraId="163FABE4" w14:textId="77777777" w:rsidR="00D34251" w:rsidRPr="006F28EE" w:rsidRDefault="00D34251" w:rsidP="001941B2">
            <w:pPr>
              <w:widowControl w:val="0"/>
              <w:spacing w:after="0" w:line="240" w:lineRule="auto"/>
              <w:jc w:val="center"/>
              <w:rPr>
                <w:rFonts w:ascii="Garamond" w:hAnsi="Garamond" w:cs="Times New Roman"/>
                <w:sz w:val="24"/>
                <w:szCs w:val="24"/>
              </w:rPr>
            </w:pPr>
          </w:p>
          <w:p w14:paraId="23B1F451" w14:textId="77777777" w:rsidR="00D34251" w:rsidRPr="006F28EE" w:rsidRDefault="00D34251" w:rsidP="001941B2">
            <w:pPr>
              <w:widowControl w:val="0"/>
              <w:spacing w:after="0" w:line="240" w:lineRule="auto"/>
              <w:jc w:val="center"/>
              <w:rPr>
                <w:rFonts w:ascii="Garamond" w:hAnsi="Garamond" w:cs="Times New Roman"/>
                <w:sz w:val="24"/>
                <w:szCs w:val="24"/>
              </w:rPr>
            </w:pPr>
          </w:p>
          <w:p w14:paraId="7CF67A86" w14:textId="77777777" w:rsidR="00D34251" w:rsidRPr="006F28EE" w:rsidRDefault="00D34251" w:rsidP="001941B2">
            <w:pPr>
              <w:widowControl w:val="0"/>
              <w:spacing w:after="0" w:line="240" w:lineRule="auto"/>
              <w:jc w:val="center"/>
              <w:rPr>
                <w:rFonts w:ascii="Garamond" w:eastAsia="Cambria" w:hAnsi="Garamond" w:cs="Times New Roman"/>
                <w:sz w:val="24"/>
                <w:szCs w:val="24"/>
              </w:rPr>
            </w:pPr>
            <w:r w:rsidRPr="006F28EE">
              <w:rPr>
                <w:rFonts w:ascii="Garamond" w:eastAsia="Calibri" w:hAnsi="Garamond" w:cs="Times New Roman"/>
                <w:sz w:val="24"/>
                <w:szCs w:val="24"/>
              </w:rPr>
              <w:t>Kontrolluar në FFS PL</w:t>
            </w:r>
          </w:p>
        </w:tc>
        <w:tc>
          <w:tcPr>
            <w:tcW w:w="1157" w:type="dxa"/>
            <w:vMerge w:val="restart"/>
            <w:tcBorders>
              <w:top w:val="single" w:sz="4" w:space="0" w:color="000000"/>
              <w:left w:val="single" w:sz="4" w:space="0" w:color="000000"/>
              <w:right w:val="nil"/>
            </w:tcBorders>
          </w:tcPr>
          <w:p w14:paraId="16C7623D" w14:textId="77777777" w:rsidR="00D34251" w:rsidRPr="006F28EE" w:rsidRDefault="00D34251" w:rsidP="001941B2">
            <w:pPr>
              <w:widowControl w:val="0"/>
              <w:spacing w:after="0" w:line="240" w:lineRule="auto"/>
              <w:jc w:val="center"/>
              <w:rPr>
                <w:rFonts w:ascii="Garamond" w:hAnsi="Garamond" w:cs="Times New Roman"/>
                <w:sz w:val="24"/>
                <w:szCs w:val="24"/>
              </w:rPr>
            </w:pPr>
          </w:p>
          <w:p w14:paraId="7A1085DD" w14:textId="77777777" w:rsidR="00D34251" w:rsidRPr="006F28EE" w:rsidRDefault="00D34251" w:rsidP="001941B2">
            <w:pPr>
              <w:widowControl w:val="0"/>
              <w:spacing w:after="0" w:line="240" w:lineRule="auto"/>
              <w:jc w:val="center"/>
              <w:rPr>
                <w:rFonts w:ascii="Garamond" w:eastAsia="Cambria" w:hAnsi="Garamond" w:cs="Times New Roman"/>
                <w:sz w:val="24"/>
                <w:szCs w:val="24"/>
              </w:rPr>
            </w:pPr>
            <w:r w:rsidRPr="006F28EE">
              <w:rPr>
                <w:rFonts w:ascii="Garamond" w:eastAsia="Calibri" w:hAnsi="Garamond" w:cs="Times New Roman"/>
                <w:sz w:val="24"/>
                <w:szCs w:val="24"/>
              </w:rPr>
              <w:t>Inicialet e ekzaminuesit kur përfundon testimi</w:t>
            </w:r>
          </w:p>
        </w:tc>
      </w:tr>
      <w:tr w:rsidR="00D34251" w:rsidRPr="006F28EE" w14:paraId="67184B5E" w14:textId="77777777" w:rsidTr="007F7E0C">
        <w:trPr>
          <w:trHeight w:hRule="exact" w:val="1744"/>
          <w:jc w:val="center"/>
        </w:trPr>
        <w:tc>
          <w:tcPr>
            <w:tcW w:w="3961" w:type="dxa"/>
            <w:gridSpan w:val="2"/>
            <w:vMerge/>
            <w:tcBorders>
              <w:left w:val="nil"/>
              <w:bottom w:val="single" w:sz="4" w:space="0" w:color="000000"/>
              <w:right w:val="single" w:sz="4" w:space="0" w:color="000000"/>
            </w:tcBorders>
          </w:tcPr>
          <w:p w14:paraId="1683CB56" w14:textId="77777777" w:rsidR="00D34251" w:rsidRPr="006F28EE" w:rsidRDefault="00D34251" w:rsidP="001941B2">
            <w:pPr>
              <w:widowControl w:val="0"/>
              <w:spacing w:after="0" w:line="240" w:lineRule="auto"/>
              <w:jc w:val="center"/>
              <w:rPr>
                <w:rFonts w:ascii="Garamond" w:eastAsia="Calibri" w:hAnsi="Garamond" w:cs="Times New Roman"/>
                <w:sz w:val="24"/>
                <w:szCs w:val="24"/>
              </w:rPr>
            </w:pPr>
          </w:p>
        </w:tc>
        <w:tc>
          <w:tcPr>
            <w:tcW w:w="819" w:type="dxa"/>
            <w:tcBorders>
              <w:top w:val="single" w:sz="4" w:space="0" w:color="000000"/>
              <w:left w:val="single" w:sz="4" w:space="0" w:color="000000"/>
              <w:bottom w:val="single" w:sz="4" w:space="0" w:color="000000"/>
              <w:right w:val="single" w:sz="4" w:space="0" w:color="000000"/>
            </w:tcBorders>
          </w:tcPr>
          <w:p w14:paraId="591C6288" w14:textId="77777777" w:rsidR="00D34251" w:rsidRPr="006F28EE" w:rsidRDefault="00D34251" w:rsidP="001941B2">
            <w:pPr>
              <w:widowControl w:val="0"/>
              <w:spacing w:after="0" w:line="240" w:lineRule="auto"/>
              <w:jc w:val="center"/>
              <w:rPr>
                <w:rFonts w:ascii="Garamond" w:hAnsi="Garamond" w:cs="Times New Roman"/>
                <w:sz w:val="24"/>
                <w:szCs w:val="24"/>
              </w:rPr>
            </w:pPr>
          </w:p>
          <w:p w14:paraId="30FCCF67" w14:textId="77777777" w:rsidR="00D34251" w:rsidRPr="006F28EE" w:rsidRDefault="00D34251" w:rsidP="001941B2">
            <w:pPr>
              <w:widowControl w:val="0"/>
              <w:spacing w:after="0" w:line="240" w:lineRule="auto"/>
              <w:jc w:val="center"/>
              <w:rPr>
                <w:rFonts w:ascii="Garamond" w:eastAsia="Cambria" w:hAnsi="Garamond" w:cs="Times New Roman"/>
                <w:sz w:val="24"/>
                <w:szCs w:val="24"/>
              </w:rPr>
            </w:pPr>
            <w:r w:rsidRPr="006F28EE">
              <w:rPr>
                <w:rFonts w:ascii="Garamond" w:eastAsia="Calibri" w:hAnsi="Garamond" w:cs="Times New Roman"/>
                <w:sz w:val="24"/>
                <w:szCs w:val="24"/>
              </w:rPr>
              <w:t>OTD</w:t>
            </w:r>
          </w:p>
        </w:tc>
        <w:tc>
          <w:tcPr>
            <w:tcW w:w="819" w:type="dxa"/>
            <w:tcBorders>
              <w:top w:val="single" w:sz="4" w:space="0" w:color="000000"/>
              <w:left w:val="single" w:sz="4" w:space="0" w:color="000000"/>
              <w:bottom w:val="single" w:sz="4" w:space="0" w:color="000000"/>
              <w:right w:val="single" w:sz="4" w:space="0" w:color="000000"/>
            </w:tcBorders>
          </w:tcPr>
          <w:p w14:paraId="6DAD6DA5" w14:textId="77777777" w:rsidR="00D34251" w:rsidRPr="006F28EE" w:rsidRDefault="00D34251" w:rsidP="001941B2">
            <w:pPr>
              <w:widowControl w:val="0"/>
              <w:spacing w:after="0" w:line="240" w:lineRule="auto"/>
              <w:jc w:val="center"/>
              <w:rPr>
                <w:rFonts w:ascii="Garamond" w:hAnsi="Garamond" w:cs="Times New Roman"/>
                <w:sz w:val="24"/>
                <w:szCs w:val="24"/>
              </w:rPr>
            </w:pPr>
          </w:p>
          <w:p w14:paraId="31543ADE" w14:textId="77777777" w:rsidR="00D34251" w:rsidRPr="006F28EE" w:rsidRDefault="00D34251" w:rsidP="001941B2">
            <w:pPr>
              <w:widowControl w:val="0"/>
              <w:spacing w:after="0" w:line="240" w:lineRule="auto"/>
              <w:jc w:val="center"/>
              <w:rPr>
                <w:rFonts w:ascii="Garamond" w:eastAsia="Cambria" w:hAnsi="Garamond" w:cs="Times New Roman"/>
                <w:sz w:val="24"/>
                <w:szCs w:val="24"/>
              </w:rPr>
            </w:pPr>
            <w:r w:rsidRPr="006F28EE">
              <w:rPr>
                <w:rFonts w:ascii="Garamond" w:eastAsia="Calibri" w:hAnsi="Garamond" w:cs="Times New Roman"/>
                <w:sz w:val="24"/>
                <w:szCs w:val="24"/>
              </w:rPr>
              <w:t>FTD</w:t>
            </w:r>
          </w:p>
        </w:tc>
        <w:tc>
          <w:tcPr>
            <w:tcW w:w="819" w:type="dxa"/>
            <w:tcBorders>
              <w:top w:val="single" w:sz="4" w:space="0" w:color="000000"/>
              <w:left w:val="single" w:sz="4" w:space="0" w:color="000000"/>
              <w:bottom w:val="single" w:sz="4" w:space="0" w:color="000000"/>
              <w:right w:val="single" w:sz="4" w:space="0" w:color="000000"/>
            </w:tcBorders>
          </w:tcPr>
          <w:p w14:paraId="07632E18" w14:textId="77777777" w:rsidR="00D34251" w:rsidRPr="006F28EE" w:rsidRDefault="00D34251" w:rsidP="001941B2">
            <w:pPr>
              <w:widowControl w:val="0"/>
              <w:spacing w:after="0" w:line="240" w:lineRule="auto"/>
              <w:jc w:val="center"/>
              <w:rPr>
                <w:rFonts w:ascii="Garamond" w:hAnsi="Garamond" w:cs="Times New Roman"/>
                <w:sz w:val="24"/>
                <w:szCs w:val="24"/>
              </w:rPr>
            </w:pPr>
          </w:p>
          <w:p w14:paraId="02EC0139" w14:textId="77777777" w:rsidR="00D34251" w:rsidRPr="006F28EE" w:rsidRDefault="00D34251" w:rsidP="001941B2">
            <w:pPr>
              <w:widowControl w:val="0"/>
              <w:spacing w:after="0" w:line="240" w:lineRule="auto"/>
              <w:jc w:val="center"/>
              <w:rPr>
                <w:rFonts w:ascii="Garamond" w:eastAsia="Cambria" w:hAnsi="Garamond" w:cs="Times New Roman"/>
                <w:sz w:val="24"/>
                <w:szCs w:val="24"/>
              </w:rPr>
            </w:pPr>
            <w:r w:rsidRPr="006F28EE">
              <w:rPr>
                <w:rFonts w:ascii="Garamond" w:eastAsia="Calibri" w:hAnsi="Garamond" w:cs="Times New Roman"/>
                <w:sz w:val="24"/>
                <w:szCs w:val="24"/>
              </w:rPr>
              <w:t>FFS</w:t>
            </w:r>
          </w:p>
        </w:tc>
        <w:tc>
          <w:tcPr>
            <w:tcW w:w="819" w:type="dxa"/>
            <w:tcBorders>
              <w:top w:val="single" w:sz="4" w:space="0" w:color="000000"/>
              <w:left w:val="single" w:sz="4" w:space="0" w:color="000000"/>
              <w:bottom w:val="single" w:sz="4" w:space="0" w:color="000000"/>
              <w:right w:val="single" w:sz="4" w:space="0" w:color="000000"/>
            </w:tcBorders>
          </w:tcPr>
          <w:p w14:paraId="32F7AB85" w14:textId="77777777" w:rsidR="00D34251" w:rsidRPr="006F28EE" w:rsidRDefault="00D34251" w:rsidP="001941B2">
            <w:pPr>
              <w:widowControl w:val="0"/>
              <w:spacing w:after="0" w:line="240" w:lineRule="auto"/>
              <w:jc w:val="center"/>
              <w:rPr>
                <w:rFonts w:ascii="Garamond" w:hAnsi="Garamond" w:cs="Times New Roman"/>
                <w:sz w:val="24"/>
                <w:szCs w:val="24"/>
              </w:rPr>
            </w:pPr>
          </w:p>
          <w:p w14:paraId="627BCF8E" w14:textId="77777777" w:rsidR="00D34251" w:rsidRPr="006F28EE" w:rsidRDefault="00D34251" w:rsidP="001941B2">
            <w:pPr>
              <w:widowControl w:val="0"/>
              <w:spacing w:after="0" w:line="240" w:lineRule="auto"/>
              <w:jc w:val="center"/>
              <w:rPr>
                <w:rFonts w:ascii="Garamond" w:eastAsia="Cambria" w:hAnsi="Garamond" w:cs="Times New Roman"/>
                <w:sz w:val="24"/>
                <w:szCs w:val="24"/>
              </w:rPr>
            </w:pPr>
            <w:r w:rsidRPr="006F28EE">
              <w:rPr>
                <w:rFonts w:ascii="Garamond" w:eastAsia="Calibri" w:hAnsi="Garamond" w:cs="Times New Roman"/>
                <w:sz w:val="24"/>
                <w:szCs w:val="24"/>
              </w:rPr>
              <w:t>PL</w:t>
            </w:r>
          </w:p>
        </w:tc>
        <w:tc>
          <w:tcPr>
            <w:tcW w:w="1024" w:type="dxa"/>
            <w:vMerge/>
            <w:tcBorders>
              <w:left w:val="single" w:sz="4" w:space="0" w:color="000000"/>
              <w:bottom w:val="single" w:sz="4" w:space="0" w:color="000000"/>
              <w:right w:val="single" w:sz="4" w:space="0" w:color="000000"/>
            </w:tcBorders>
          </w:tcPr>
          <w:p w14:paraId="42D65AF2" w14:textId="77777777" w:rsidR="00D34251" w:rsidRPr="006F28EE" w:rsidRDefault="00D34251" w:rsidP="001941B2">
            <w:pPr>
              <w:widowControl w:val="0"/>
              <w:spacing w:after="0" w:line="240" w:lineRule="auto"/>
              <w:jc w:val="center"/>
              <w:rPr>
                <w:rFonts w:ascii="Garamond" w:eastAsia="Calibri" w:hAnsi="Garamond" w:cs="Times New Roman"/>
                <w:sz w:val="24"/>
                <w:szCs w:val="24"/>
              </w:rPr>
            </w:pPr>
          </w:p>
        </w:tc>
        <w:tc>
          <w:tcPr>
            <w:tcW w:w="819" w:type="dxa"/>
            <w:vMerge/>
            <w:tcBorders>
              <w:left w:val="single" w:sz="4" w:space="0" w:color="000000"/>
              <w:bottom w:val="single" w:sz="4" w:space="0" w:color="000000"/>
              <w:right w:val="single" w:sz="4" w:space="0" w:color="000000"/>
            </w:tcBorders>
          </w:tcPr>
          <w:p w14:paraId="346BC005" w14:textId="77777777" w:rsidR="00D34251" w:rsidRPr="006F28EE" w:rsidRDefault="00D34251" w:rsidP="001941B2">
            <w:pPr>
              <w:widowControl w:val="0"/>
              <w:spacing w:after="0" w:line="240" w:lineRule="auto"/>
              <w:jc w:val="center"/>
              <w:rPr>
                <w:rFonts w:ascii="Garamond" w:eastAsia="Calibri" w:hAnsi="Garamond" w:cs="Times New Roman"/>
                <w:sz w:val="24"/>
                <w:szCs w:val="24"/>
              </w:rPr>
            </w:pPr>
          </w:p>
        </w:tc>
        <w:tc>
          <w:tcPr>
            <w:tcW w:w="1157" w:type="dxa"/>
            <w:vMerge/>
            <w:tcBorders>
              <w:left w:val="single" w:sz="4" w:space="0" w:color="000000"/>
              <w:bottom w:val="single" w:sz="4" w:space="0" w:color="000000"/>
              <w:right w:val="nil"/>
            </w:tcBorders>
          </w:tcPr>
          <w:p w14:paraId="24B24BF2" w14:textId="77777777" w:rsidR="00D34251" w:rsidRPr="006F28EE" w:rsidRDefault="00D34251" w:rsidP="001941B2">
            <w:pPr>
              <w:widowControl w:val="0"/>
              <w:spacing w:after="0" w:line="240" w:lineRule="auto"/>
              <w:jc w:val="center"/>
              <w:rPr>
                <w:rFonts w:ascii="Garamond" w:eastAsia="Calibri" w:hAnsi="Garamond" w:cs="Times New Roman"/>
                <w:sz w:val="24"/>
                <w:szCs w:val="24"/>
              </w:rPr>
            </w:pPr>
          </w:p>
        </w:tc>
      </w:tr>
      <w:tr w:rsidR="00D34251" w:rsidRPr="006F28EE" w14:paraId="6A7CCCA4" w14:textId="77777777" w:rsidTr="007F7E0C">
        <w:trPr>
          <w:trHeight w:hRule="exact" w:val="2279"/>
          <w:jc w:val="center"/>
        </w:trPr>
        <w:tc>
          <w:tcPr>
            <w:tcW w:w="634" w:type="dxa"/>
            <w:tcBorders>
              <w:top w:val="single" w:sz="4" w:space="0" w:color="000000"/>
              <w:left w:val="nil"/>
              <w:bottom w:val="single" w:sz="4" w:space="0" w:color="000000"/>
              <w:right w:val="single" w:sz="4" w:space="0" w:color="000000"/>
            </w:tcBorders>
          </w:tcPr>
          <w:p w14:paraId="2A1047CA" w14:textId="77777777" w:rsidR="00D34251" w:rsidRPr="006F28EE" w:rsidRDefault="00D34251" w:rsidP="001941B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4,10</w:t>
            </w:r>
          </w:p>
        </w:tc>
        <w:tc>
          <w:tcPr>
            <w:tcW w:w="3326" w:type="dxa"/>
            <w:tcBorders>
              <w:top w:val="single" w:sz="4" w:space="0" w:color="000000"/>
              <w:left w:val="single" w:sz="4" w:space="0" w:color="000000"/>
              <w:bottom w:val="single" w:sz="4" w:space="0" w:color="000000"/>
              <w:right w:val="single" w:sz="4" w:space="0" w:color="000000"/>
            </w:tcBorders>
          </w:tcPr>
          <w:p w14:paraId="4D9EE6C6" w14:textId="338805BD" w:rsidR="00D34251" w:rsidRPr="006F28EE" w:rsidRDefault="00D34251" w:rsidP="001941B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Rikuperimi nga një humbje e plotë kritike e shpejtësisë (ndezje dhe fikje) ose pas aktivizimit të pajisjeve paralajmëruese të humbjes kritike të shpejtësisë në ngjitje, lundrim dhe konfigurimin e afrimit (avioni nuk përd</w:t>
            </w:r>
            <w:r w:rsidR="00227F3B" w:rsidRPr="006F28EE">
              <w:rPr>
                <w:rFonts w:ascii="Garamond" w:eastAsia="Calibri" w:hAnsi="Garamond" w:cs="Times New Roman"/>
                <w:sz w:val="24"/>
                <w:szCs w:val="24"/>
              </w:rPr>
              <w:t>orët</w:t>
            </w:r>
            <w:r w:rsidRPr="006F28EE">
              <w:rPr>
                <w:rFonts w:ascii="Garamond" w:eastAsia="Calibri" w:hAnsi="Garamond" w:cs="Times New Roman"/>
                <w:sz w:val="24"/>
                <w:szCs w:val="24"/>
              </w:rPr>
              <w:t xml:space="preserve"> për këtë ushtrim)</w:t>
            </w:r>
          </w:p>
        </w:tc>
        <w:tc>
          <w:tcPr>
            <w:tcW w:w="819" w:type="dxa"/>
            <w:tcBorders>
              <w:top w:val="single" w:sz="4" w:space="0" w:color="000000"/>
              <w:left w:val="single" w:sz="4" w:space="0" w:color="000000"/>
              <w:bottom w:val="single" w:sz="4" w:space="0" w:color="000000"/>
              <w:right w:val="single" w:sz="4" w:space="0" w:color="000000"/>
            </w:tcBorders>
          </w:tcPr>
          <w:p w14:paraId="64082453" w14:textId="77777777" w:rsidR="00D34251" w:rsidRPr="006F28EE" w:rsidRDefault="00D34251" w:rsidP="001941B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P</w:t>
            </w:r>
          </w:p>
        </w:tc>
        <w:tc>
          <w:tcPr>
            <w:tcW w:w="819" w:type="dxa"/>
            <w:tcBorders>
              <w:top w:val="single" w:sz="4" w:space="0" w:color="000000"/>
              <w:left w:val="single" w:sz="4" w:space="0" w:color="000000"/>
              <w:bottom w:val="single" w:sz="4" w:space="0" w:color="000000"/>
              <w:right w:val="single" w:sz="4" w:space="0" w:color="000000"/>
            </w:tcBorders>
          </w:tcPr>
          <w:p w14:paraId="276681A9" w14:textId="77777777" w:rsidR="00D34251" w:rsidRPr="006F28EE" w:rsidRDefault="00D34251" w:rsidP="001941B2">
            <w:pPr>
              <w:widowControl w:val="0"/>
              <w:spacing w:after="0" w:line="240" w:lineRule="auto"/>
              <w:jc w:val="right"/>
              <w:rPr>
                <w:rFonts w:ascii="Garamond" w:eastAsia="Cambria" w:hAnsi="Garamond" w:cs="Times New Roman"/>
                <w:sz w:val="24"/>
                <w:szCs w:val="24"/>
              </w:rPr>
            </w:pPr>
            <w:r w:rsidRPr="006F28EE">
              <w:rPr>
                <w:rFonts w:ascii="Garamond" w:eastAsia="Calibri" w:hAnsi="Garamond" w:cs="Times New Roman"/>
                <w:sz w:val="24"/>
                <w:szCs w:val="24"/>
              </w:rPr>
              <w:t>——&gt;</w:t>
            </w:r>
          </w:p>
        </w:tc>
        <w:tc>
          <w:tcPr>
            <w:tcW w:w="819" w:type="dxa"/>
            <w:tcBorders>
              <w:top w:val="single" w:sz="4" w:space="0" w:color="000000"/>
              <w:left w:val="single" w:sz="4" w:space="0" w:color="000000"/>
              <w:bottom w:val="single" w:sz="4" w:space="0" w:color="000000"/>
              <w:right w:val="single" w:sz="4" w:space="0" w:color="000000"/>
            </w:tcBorders>
          </w:tcPr>
          <w:p w14:paraId="2288ED63" w14:textId="77777777" w:rsidR="00D34251" w:rsidRPr="006F28EE" w:rsidRDefault="00D34251" w:rsidP="001941B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——&gt;</w:t>
            </w:r>
          </w:p>
        </w:tc>
        <w:tc>
          <w:tcPr>
            <w:tcW w:w="819" w:type="dxa"/>
            <w:tcBorders>
              <w:top w:val="single" w:sz="4" w:space="0" w:color="000000"/>
              <w:left w:val="single" w:sz="4" w:space="0" w:color="000000"/>
              <w:bottom w:val="single" w:sz="4" w:space="0" w:color="000000"/>
              <w:right w:val="single" w:sz="4" w:space="0" w:color="000000"/>
            </w:tcBorders>
          </w:tcPr>
          <w:p w14:paraId="7A07C342" w14:textId="77777777" w:rsidR="00D34251" w:rsidRPr="006F28EE" w:rsidRDefault="00D34251" w:rsidP="001941B2">
            <w:pPr>
              <w:widowControl w:val="0"/>
              <w:spacing w:after="0" w:line="240" w:lineRule="auto"/>
              <w:rPr>
                <w:rFonts w:ascii="Garamond" w:eastAsia="Calibri" w:hAnsi="Garamond" w:cs="Times New Roman"/>
                <w:sz w:val="24"/>
                <w:szCs w:val="24"/>
              </w:rPr>
            </w:pPr>
          </w:p>
        </w:tc>
        <w:tc>
          <w:tcPr>
            <w:tcW w:w="1024" w:type="dxa"/>
            <w:tcBorders>
              <w:top w:val="single" w:sz="4" w:space="0" w:color="000000"/>
              <w:left w:val="single" w:sz="4" w:space="0" w:color="000000"/>
              <w:bottom w:val="single" w:sz="4" w:space="0" w:color="000000"/>
              <w:right w:val="single" w:sz="4" w:space="0" w:color="000000"/>
            </w:tcBorders>
          </w:tcPr>
          <w:p w14:paraId="16DAA215" w14:textId="77777777" w:rsidR="00D34251" w:rsidRPr="006F28EE" w:rsidRDefault="00D34251" w:rsidP="001941B2">
            <w:pPr>
              <w:widowControl w:val="0"/>
              <w:spacing w:after="0" w:line="240" w:lineRule="auto"/>
              <w:rPr>
                <w:rFonts w:ascii="Garamond" w:eastAsia="Calibri" w:hAnsi="Garamond" w:cs="Times New Roman"/>
                <w:sz w:val="24"/>
                <w:szCs w:val="24"/>
              </w:rPr>
            </w:pPr>
          </w:p>
        </w:tc>
        <w:tc>
          <w:tcPr>
            <w:tcW w:w="819" w:type="dxa"/>
            <w:tcBorders>
              <w:top w:val="single" w:sz="4" w:space="0" w:color="000000"/>
              <w:left w:val="single" w:sz="4" w:space="0" w:color="000000"/>
              <w:bottom w:val="single" w:sz="4" w:space="0" w:color="000000"/>
              <w:right w:val="single" w:sz="4" w:space="0" w:color="000000"/>
            </w:tcBorders>
          </w:tcPr>
          <w:p w14:paraId="5C88B0B5" w14:textId="77777777" w:rsidR="00D34251" w:rsidRPr="006F28EE" w:rsidRDefault="00D34251" w:rsidP="001941B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FFS</w:t>
            </w:r>
          </w:p>
          <w:p w14:paraId="02EFE89F" w14:textId="77777777" w:rsidR="00D34251" w:rsidRPr="006F28EE" w:rsidRDefault="00D34251" w:rsidP="001941B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vetëm</w:t>
            </w:r>
          </w:p>
        </w:tc>
        <w:tc>
          <w:tcPr>
            <w:tcW w:w="1157" w:type="dxa"/>
            <w:tcBorders>
              <w:top w:val="single" w:sz="4" w:space="0" w:color="000000"/>
              <w:left w:val="single" w:sz="4" w:space="0" w:color="000000"/>
              <w:bottom w:val="single" w:sz="4" w:space="0" w:color="000000"/>
              <w:right w:val="nil"/>
            </w:tcBorders>
          </w:tcPr>
          <w:p w14:paraId="48BBDF92" w14:textId="77777777" w:rsidR="00D34251" w:rsidRPr="006F28EE" w:rsidRDefault="00D34251" w:rsidP="001941B2">
            <w:pPr>
              <w:widowControl w:val="0"/>
              <w:spacing w:after="0" w:line="240" w:lineRule="auto"/>
              <w:rPr>
                <w:rFonts w:ascii="Garamond" w:eastAsia="Calibri" w:hAnsi="Garamond" w:cs="Times New Roman"/>
                <w:sz w:val="24"/>
                <w:szCs w:val="24"/>
              </w:rPr>
            </w:pPr>
          </w:p>
        </w:tc>
      </w:tr>
      <w:tr w:rsidR="00D34251" w:rsidRPr="006F28EE" w14:paraId="1643EA5A" w14:textId="77777777" w:rsidTr="007F7E0C">
        <w:trPr>
          <w:trHeight w:hRule="exact" w:val="1275"/>
          <w:jc w:val="center"/>
        </w:trPr>
        <w:tc>
          <w:tcPr>
            <w:tcW w:w="634" w:type="dxa"/>
            <w:tcBorders>
              <w:top w:val="single" w:sz="4" w:space="0" w:color="000000"/>
              <w:left w:val="nil"/>
              <w:bottom w:val="single" w:sz="4" w:space="0" w:color="000000"/>
              <w:right w:val="single" w:sz="4" w:space="0" w:color="000000"/>
            </w:tcBorders>
          </w:tcPr>
          <w:p w14:paraId="50C38FEF" w14:textId="77777777" w:rsidR="00D34251" w:rsidRPr="006F28EE" w:rsidRDefault="00D34251" w:rsidP="001941B2">
            <w:pPr>
              <w:widowControl w:val="0"/>
              <w:spacing w:after="0" w:line="240" w:lineRule="auto"/>
              <w:rPr>
                <w:rFonts w:ascii="Garamond" w:hAnsi="Garamond" w:cs="Times New Roman"/>
                <w:sz w:val="24"/>
                <w:szCs w:val="24"/>
              </w:rPr>
            </w:pPr>
          </w:p>
          <w:p w14:paraId="7975B44A" w14:textId="77777777" w:rsidR="00D34251" w:rsidRPr="006F28EE" w:rsidRDefault="00D34251" w:rsidP="001941B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4,11</w:t>
            </w:r>
          </w:p>
        </w:tc>
        <w:tc>
          <w:tcPr>
            <w:tcW w:w="3326" w:type="dxa"/>
            <w:tcBorders>
              <w:top w:val="single" w:sz="4" w:space="0" w:color="000000"/>
              <w:left w:val="single" w:sz="4" w:space="0" w:color="000000"/>
              <w:bottom w:val="single" w:sz="4" w:space="0" w:color="000000"/>
              <w:right w:val="single" w:sz="4" w:space="0" w:color="000000"/>
            </w:tcBorders>
          </w:tcPr>
          <w:p w14:paraId="33926D60" w14:textId="77777777" w:rsidR="00D34251" w:rsidRPr="006F28EE" w:rsidRDefault="00D34251" w:rsidP="001941B2">
            <w:pPr>
              <w:widowControl w:val="0"/>
              <w:spacing w:after="0" w:line="240" w:lineRule="auto"/>
              <w:rPr>
                <w:rFonts w:ascii="Garamond" w:hAnsi="Garamond" w:cs="Times New Roman"/>
                <w:sz w:val="24"/>
                <w:szCs w:val="24"/>
              </w:rPr>
            </w:pPr>
          </w:p>
          <w:p w14:paraId="137AC455" w14:textId="77777777" w:rsidR="00D34251" w:rsidRPr="006F28EE" w:rsidRDefault="00D34251" w:rsidP="001941B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Procedurat e tjera të emergjencës të detajuara në manualin e dhënë të fluturimit</w:t>
            </w:r>
          </w:p>
        </w:tc>
        <w:tc>
          <w:tcPr>
            <w:tcW w:w="819" w:type="dxa"/>
            <w:tcBorders>
              <w:top w:val="single" w:sz="4" w:space="0" w:color="000000"/>
              <w:left w:val="single" w:sz="4" w:space="0" w:color="000000"/>
              <w:bottom w:val="single" w:sz="4" w:space="0" w:color="000000"/>
              <w:right w:val="single" w:sz="4" w:space="0" w:color="000000"/>
            </w:tcBorders>
          </w:tcPr>
          <w:p w14:paraId="67CABD27" w14:textId="77777777" w:rsidR="00D34251" w:rsidRPr="006F28EE" w:rsidRDefault="00D34251" w:rsidP="001941B2">
            <w:pPr>
              <w:widowControl w:val="0"/>
              <w:spacing w:after="0" w:line="240" w:lineRule="auto"/>
              <w:rPr>
                <w:rFonts w:ascii="Garamond" w:hAnsi="Garamond" w:cs="Times New Roman"/>
                <w:sz w:val="24"/>
                <w:szCs w:val="24"/>
              </w:rPr>
            </w:pPr>
          </w:p>
          <w:p w14:paraId="67C77DEC" w14:textId="77777777" w:rsidR="00D34251" w:rsidRPr="006F28EE" w:rsidRDefault="00D34251" w:rsidP="001941B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P</w:t>
            </w:r>
          </w:p>
        </w:tc>
        <w:tc>
          <w:tcPr>
            <w:tcW w:w="819" w:type="dxa"/>
            <w:tcBorders>
              <w:top w:val="single" w:sz="4" w:space="0" w:color="000000"/>
              <w:left w:val="single" w:sz="4" w:space="0" w:color="000000"/>
              <w:bottom w:val="single" w:sz="4" w:space="0" w:color="000000"/>
              <w:right w:val="single" w:sz="4" w:space="0" w:color="000000"/>
            </w:tcBorders>
          </w:tcPr>
          <w:p w14:paraId="6B36B121" w14:textId="77777777" w:rsidR="00D34251" w:rsidRPr="006F28EE" w:rsidRDefault="00D34251" w:rsidP="001941B2">
            <w:pPr>
              <w:widowControl w:val="0"/>
              <w:spacing w:after="0" w:line="240" w:lineRule="auto"/>
              <w:rPr>
                <w:rFonts w:ascii="Garamond" w:hAnsi="Garamond" w:cs="Times New Roman"/>
                <w:sz w:val="24"/>
                <w:szCs w:val="24"/>
              </w:rPr>
            </w:pPr>
          </w:p>
          <w:p w14:paraId="2C363C7F" w14:textId="77777777" w:rsidR="00D34251" w:rsidRPr="006F28EE" w:rsidRDefault="00D34251" w:rsidP="001941B2">
            <w:pPr>
              <w:widowControl w:val="0"/>
              <w:spacing w:after="0" w:line="240" w:lineRule="auto"/>
              <w:jc w:val="right"/>
              <w:rPr>
                <w:rFonts w:ascii="Garamond" w:eastAsia="Cambria" w:hAnsi="Garamond" w:cs="Times New Roman"/>
                <w:sz w:val="24"/>
                <w:szCs w:val="24"/>
              </w:rPr>
            </w:pPr>
            <w:r w:rsidRPr="006F28EE">
              <w:rPr>
                <w:rFonts w:ascii="Garamond" w:eastAsia="Calibri" w:hAnsi="Garamond" w:cs="Times New Roman"/>
                <w:sz w:val="24"/>
                <w:szCs w:val="24"/>
              </w:rPr>
              <w:t>——&gt;</w:t>
            </w:r>
          </w:p>
        </w:tc>
        <w:tc>
          <w:tcPr>
            <w:tcW w:w="819" w:type="dxa"/>
            <w:tcBorders>
              <w:top w:val="single" w:sz="4" w:space="0" w:color="000000"/>
              <w:left w:val="single" w:sz="4" w:space="0" w:color="000000"/>
              <w:bottom w:val="single" w:sz="4" w:space="0" w:color="000000"/>
              <w:right w:val="single" w:sz="4" w:space="0" w:color="000000"/>
            </w:tcBorders>
          </w:tcPr>
          <w:p w14:paraId="37BB9134" w14:textId="77777777" w:rsidR="00D34251" w:rsidRPr="006F28EE" w:rsidRDefault="00D34251" w:rsidP="001941B2">
            <w:pPr>
              <w:widowControl w:val="0"/>
              <w:spacing w:after="0" w:line="240" w:lineRule="auto"/>
              <w:rPr>
                <w:rFonts w:ascii="Garamond" w:hAnsi="Garamond" w:cs="Times New Roman"/>
                <w:sz w:val="24"/>
                <w:szCs w:val="24"/>
              </w:rPr>
            </w:pPr>
          </w:p>
          <w:p w14:paraId="31BE5328" w14:textId="77777777" w:rsidR="00D34251" w:rsidRPr="006F28EE" w:rsidRDefault="00D34251" w:rsidP="001941B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——&gt;</w:t>
            </w:r>
          </w:p>
        </w:tc>
        <w:tc>
          <w:tcPr>
            <w:tcW w:w="819" w:type="dxa"/>
            <w:tcBorders>
              <w:top w:val="single" w:sz="4" w:space="0" w:color="000000"/>
              <w:left w:val="single" w:sz="4" w:space="0" w:color="000000"/>
              <w:bottom w:val="single" w:sz="4" w:space="0" w:color="000000"/>
              <w:right w:val="single" w:sz="4" w:space="0" w:color="000000"/>
            </w:tcBorders>
          </w:tcPr>
          <w:p w14:paraId="6D88E225" w14:textId="77777777" w:rsidR="00D34251" w:rsidRPr="006F28EE" w:rsidRDefault="00D34251" w:rsidP="001941B2">
            <w:pPr>
              <w:widowControl w:val="0"/>
              <w:spacing w:after="0" w:line="240" w:lineRule="auto"/>
              <w:rPr>
                <w:rFonts w:ascii="Garamond" w:eastAsia="Calibri" w:hAnsi="Garamond" w:cs="Times New Roman"/>
                <w:sz w:val="24"/>
                <w:szCs w:val="24"/>
              </w:rPr>
            </w:pPr>
          </w:p>
        </w:tc>
        <w:tc>
          <w:tcPr>
            <w:tcW w:w="1024" w:type="dxa"/>
            <w:tcBorders>
              <w:top w:val="single" w:sz="4" w:space="0" w:color="000000"/>
              <w:left w:val="single" w:sz="4" w:space="0" w:color="000000"/>
              <w:bottom w:val="single" w:sz="4" w:space="0" w:color="000000"/>
              <w:right w:val="single" w:sz="4" w:space="0" w:color="000000"/>
            </w:tcBorders>
          </w:tcPr>
          <w:p w14:paraId="3758A39F" w14:textId="77777777" w:rsidR="00D34251" w:rsidRPr="006F28EE" w:rsidRDefault="00D34251" w:rsidP="001941B2">
            <w:pPr>
              <w:widowControl w:val="0"/>
              <w:spacing w:after="0" w:line="240" w:lineRule="auto"/>
              <w:rPr>
                <w:rFonts w:ascii="Garamond" w:eastAsia="Calibri" w:hAnsi="Garamond" w:cs="Times New Roman"/>
                <w:sz w:val="24"/>
                <w:szCs w:val="24"/>
              </w:rPr>
            </w:pPr>
          </w:p>
        </w:tc>
        <w:tc>
          <w:tcPr>
            <w:tcW w:w="819" w:type="dxa"/>
            <w:tcBorders>
              <w:top w:val="single" w:sz="4" w:space="0" w:color="000000"/>
              <w:left w:val="single" w:sz="4" w:space="0" w:color="000000"/>
              <w:bottom w:val="single" w:sz="4" w:space="0" w:color="000000"/>
              <w:right w:val="single" w:sz="4" w:space="0" w:color="000000"/>
            </w:tcBorders>
          </w:tcPr>
          <w:p w14:paraId="5E89E01A" w14:textId="77777777" w:rsidR="00D34251" w:rsidRPr="006F28EE" w:rsidRDefault="00D34251" w:rsidP="001941B2">
            <w:pPr>
              <w:widowControl w:val="0"/>
              <w:spacing w:after="0" w:line="240" w:lineRule="auto"/>
              <w:rPr>
                <w:rFonts w:ascii="Garamond" w:eastAsia="Calibri" w:hAnsi="Garamond" w:cs="Times New Roman"/>
                <w:sz w:val="24"/>
                <w:szCs w:val="24"/>
              </w:rPr>
            </w:pPr>
          </w:p>
        </w:tc>
        <w:tc>
          <w:tcPr>
            <w:tcW w:w="1157" w:type="dxa"/>
            <w:tcBorders>
              <w:top w:val="single" w:sz="4" w:space="0" w:color="000000"/>
              <w:left w:val="single" w:sz="4" w:space="0" w:color="000000"/>
              <w:bottom w:val="single" w:sz="4" w:space="0" w:color="000000"/>
              <w:right w:val="nil"/>
            </w:tcBorders>
          </w:tcPr>
          <w:p w14:paraId="6A674160" w14:textId="77777777" w:rsidR="00D34251" w:rsidRPr="006F28EE" w:rsidRDefault="00D34251" w:rsidP="001941B2">
            <w:pPr>
              <w:widowControl w:val="0"/>
              <w:spacing w:after="0" w:line="240" w:lineRule="auto"/>
              <w:rPr>
                <w:rFonts w:ascii="Garamond" w:eastAsia="Calibri" w:hAnsi="Garamond" w:cs="Times New Roman"/>
                <w:sz w:val="24"/>
                <w:szCs w:val="24"/>
              </w:rPr>
            </w:pPr>
          </w:p>
        </w:tc>
      </w:tr>
      <w:tr w:rsidR="00D34251" w:rsidRPr="006F28EE" w14:paraId="299A0131" w14:textId="77777777" w:rsidTr="001941B2">
        <w:trPr>
          <w:trHeight w:hRule="exact" w:val="616"/>
          <w:jc w:val="center"/>
        </w:trPr>
        <w:tc>
          <w:tcPr>
            <w:tcW w:w="10235" w:type="dxa"/>
            <w:gridSpan w:val="9"/>
            <w:tcBorders>
              <w:top w:val="single" w:sz="4" w:space="0" w:color="000000"/>
              <w:left w:val="nil"/>
              <w:bottom w:val="single" w:sz="4" w:space="0" w:color="000000"/>
              <w:right w:val="nil"/>
            </w:tcBorders>
            <w:shd w:val="clear" w:color="auto" w:fill="DADADA"/>
          </w:tcPr>
          <w:p w14:paraId="46823671" w14:textId="77777777" w:rsidR="00D34251" w:rsidRPr="006F28EE" w:rsidRDefault="00D34251" w:rsidP="001941B2">
            <w:pPr>
              <w:widowControl w:val="0"/>
              <w:spacing w:after="0" w:line="240" w:lineRule="auto"/>
              <w:rPr>
                <w:rFonts w:ascii="Garamond" w:hAnsi="Garamond" w:cs="Times New Roman"/>
                <w:sz w:val="24"/>
                <w:szCs w:val="24"/>
              </w:rPr>
            </w:pPr>
          </w:p>
          <w:p w14:paraId="0C6F6C4A" w14:textId="025F5543" w:rsidR="00D34251" w:rsidRPr="006F28EE" w:rsidRDefault="00D34251" w:rsidP="001941B2">
            <w:pPr>
              <w:widowControl w:val="0"/>
              <w:spacing w:after="0" w:line="240" w:lineRule="auto"/>
              <w:rPr>
                <w:rFonts w:ascii="Garamond" w:eastAsia="Cambria" w:hAnsi="Garamond" w:cs="Times New Roman"/>
                <w:b/>
                <w:sz w:val="24"/>
                <w:szCs w:val="24"/>
              </w:rPr>
            </w:pPr>
            <w:r w:rsidRPr="006F28EE">
              <w:rPr>
                <w:rFonts w:ascii="Garamond" w:eastAsia="Calibri" w:hAnsi="Garamond" w:cs="Times New Roman"/>
                <w:b/>
                <w:sz w:val="24"/>
                <w:szCs w:val="24"/>
              </w:rPr>
              <w:t xml:space="preserve">SEKSIONI 5 — Procedurat e fluturimit </w:t>
            </w:r>
            <w:r w:rsidR="0063492D" w:rsidRPr="006F28EE">
              <w:rPr>
                <w:rFonts w:ascii="Garamond" w:eastAsia="Calibri" w:hAnsi="Garamond" w:cs="Times New Roman"/>
                <w:b/>
                <w:sz w:val="24"/>
                <w:szCs w:val="24"/>
              </w:rPr>
              <w:t>instrumental</w:t>
            </w:r>
            <w:r w:rsidRPr="006F28EE">
              <w:rPr>
                <w:rFonts w:ascii="Garamond" w:eastAsia="Calibri" w:hAnsi="Garamond" w:cs="Times New Roman"/>
                <w:b/>
                <w:sz w:val="24"/>
                <w:szCs w:val="24"/>
              </w:rPr>
              <w:t xml:space="preserve"> (për</w:t>
            </w:r>
            <w:r w:rsidR="002C12E6" w:rsidRPr="006F28EE">
              <w:rPr>
                <w:rFonts w:ascii="Garamond" w:eastAsia="Calibri" w:hAnsi="Garamond" w:cs="Times New Roman"/>
                <w:b/>
                <w:sz w:val="24"/>
                <w:szCs w:val="24"/>
              </w:rPr>
              <w:t xml:space="preserve"> t</w:t>
            </w:r>
            <w:r w:rsidR="00FD54A7" w:rsidRPr="006F28EE">
              <w:rPr>
                <w:rFonts w:ascii="Garamond" w:eastAsia="Calibri" w:hAnsi="Garamond" w:cs="Times New Roman"/>
                <w:b/>
                <w:sz w:val="24"/>
                <w:szCs w:val="24"/>
              </w:rPr>
              <w:t>’</w:t>
            </w:r>
            <w:r w:rsidR="002C12E6" w:rsidRPr="006F28EE">
              <w:rPr>
                <w:rFonts w:ascii="Garamond" w:eastAsia="Calibri" w:hAnsi="Garamond" w:cs="Times New Roman"/>
                <w:b/>
                <w:sz w:val="24"/>
                <w:szCs w:val="24"/>
              </w:rPr>
              <w:t xml:space="preserve">u </w:t>
            </w:r>
            <w:r w:rsidRPr="006F28EE">
              <w:rPr>
                <w:rFonts w:ascii="Garamond" w:eastAsia="Calibri" w:hAnsi="Garamond" w:cs="Times New Roman"/>
                <w:b/>
                <w:sz w:val="24"/>
                <w:szCs w:val="24"/>
              </w:rPr>
              <w:t>kryer në IMC ose IMC të simuluar)</w:t>
            </w:r>
          </w:p>
        </w:tc>
      </w:tr>
      <w:tr w:rsidR="00D34251" w:rsidRPr="006F28EE" w14:paraId="34DEF93F" w14:textId="77777777" w:rsidTr="007F7E0C">
        <w:trPr>
          <w:trHeight w:hRule="exact" w:val="1642"/>
          <w:jc w:val="center"/>
        </w:trPr>
        <w:tc>
          <w:tcPr>
            <w:tcW w:w="634" w:type="dxa"/>
            <w:tcBorders>
              <w:top w:val="single" w:sz="4" w:space="0" w:color="000000"/>
              <w:left w:val="nil"/>
              <w:bottom w:val="single" w:sz="4" w:space="0" w:color="000000"/>
              <w:right w:val="single" w:sz="4" w:space="0" w:color="000000"/>
            </w:tcBorders>
          </w:tcPr>
          <w:p w14:paraId="142C7205" w14:textId="77777777" w:rsidR="00D34251" w:rsidRPr="006F28EE" w:rsidRDefault="00D34251" w:rsidP="001941B2">
            <w:pPr>
              <w:widowControl w:val="0"/>
              <w:spacing w:after="0" w:line="240" w:lineRule="auto"/>
              <w:rPr>
                <w:rFonts w:ascii="Garamond" w:hAnsi="Garamond" w:cs="Times New Roman"/>
                <w:sz w:val="24"/>
                <w:szCs w:val="24"/>
              </w:rPr>
            </w:pPr>
          </w:p>
          <w:p w14:paraId="081EECA8" w14:textId="77777777" w:rsidR="00D34251" w:rsidRPr="006F28EE" w:rsidRDefault="00D34251" w:rsidP="001941B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5,1</w:t>
            </w:r>
          </w:p>
        </w:tc>
        <w:tc>
          <w:tcPr>
            <w:tcW w:w="3326" w:type="dxa"/>
            <w:tcBorders>
              <w:top w:val="single" w:sz="4" w:space="0" w:color="000000"/>
              <w:left w:val="single" w:sz="4" w:space="0" w:color="000000"/>
              <w:bottom w:val="single" w:sz="4" w:space="0" w:color="000000"/>
              <w:right w:val="single" w:sz="4" w:space="0" w:color="000000"/>
            </w:tcBorders>
          </w:tcPr>
          <w:p w14:paraId="25699D68" w14:textId="77777777" w:rsidR="00D34251" w:rsidRPr="006F28EE" w:rsidRDefault="00D34251" w:rsidP="001941B2">
            <w:pPr>
              <w:widowControl w:val="0"/>
              <w:spacing w:after="0" w:line="240" w:lineRule="auto"/>
              <w:rPr>
                <w:rFonts w:ascii="Garamond" w:hAnsi="Garamond" w:cs="Times New Roman"/>
                <w:sz w:val="24"/>
                <w:szCs w:val="24"/>
              </w:rPr>
            </w:pPr>
          </w:p>
          <w:p w14:paraId="5FC87758" w14:textId="6CFA8845" w:rsidR="00D34251" w:rsidRPr="006F28EE" w:rsidRDefault="00D34251" w:rsidP="00951853">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Ngritja me anë t</w:t>
            </w:r>
            <w:r w:rsidR="00951853" w:rsidRPr="006F28EE">
              <w:rPr>
                <w:rFonts w:ascii="Garamond" w:eastAsia="Calibri" w:hAnsi="Garamond" w:cs="Times New Roman"/>
                <w:sz w:val="24"/>
                <w:szCs w:val="24"/>
              </w:rPr>
              <w:t>ë</w:t>
            </w:r>
            <w:r w:rsidRPr="006F28EE">
              <w:rPr>
                <w:rFonts w:ascii="Garamond" w:eastAsia="Calibri" w:hAnsi="Garamond" w:cs="Times New Roman"/>
                <w:sz w:val="24"/>
                <w:szCs w:val="24"/>
              </w:rPr>
              <w:t xml:space="preserve"> instrumenteve: kal</w:t>
            </w:r>
            <w:r w:rsidR="001941B2" w:rsidRPr="006F28EE">
              <w:rPr>
                <w:rFonts w:ascii="Garamond" w:eastAsia="Calibri" w:hAnsi="Garamond" w:cs="Times New Roman"/>
                <w:sz w:val="24"/>
                <w:szCs w:val="24"/>
              </w:rPr>
              <w:t>imi</w:t>
            </w:r>
            <w:r w:rsidR="00F2789A" w:rsidRPr="006F28EE">
              <w:rPr>
                <w:rFonts w:ascii="Garamond" w:eastAsia="Calibri" w:hAnsi="Garamond" w:cs="Times New Roman"/>
                <w:sz w:val="24"/>
                <w:szCs w:val="24"/>
              </w:rPr>
              <w:t xml:space="preserve"> në </w:t>
            </w:r>
            <w:r w:rsidR="001941B2" w:rsidRPr="006F28EE">
              <w:rPr>
                <w:rFonts w:ascii="Garamond" w:eastAsia="Calibri" w:hAnsi="Garamond" w:cs="Times New Roman"/>
                <w:sz w:val="24"/>
                <w:szCs w:val="24"/>
              </w:rPr>
              <w:t xml:space="preserve">fluturimin </w:t>
            </w:r>
            <w:r w:rsidR="0063492D" w:rsidRPr="006F28EE">
              <w:rPr>
                <w:rFonts w:ascii="Garamond" w:eastAsia="Calibri" w:hAnsi="Garamond" w:cs="Times New Roman"/>
                <w:sz w:val="24"/>
                <w:szCs w:val="24"/>
              </w:rPr>
              <w:t>instrumental</w:t>
            </w:r>
            <w:r w:rsidR="001941B2" w:rsidRPr="006F28EE">
              <w:rPr>
                <w:rFonts w:ascii="Garamond" w:eastAsia="Calibri" w:hAnsi="Garamond" w:cs="Times New Roman"/>
                <w:sz w:val="24"/>
                <w:szCs w:val="24"/>
              </w:rPr>
              <w:t xml:space="preserve"> </w:t>
            </w:r>
            <w:r w:rsidR="00622017" w:rsidRPr="006F28EE">
              <w:rPr>
                <w:rFonts w:ascii="Garamond" w:eastAsia="Calibri" w:hAnsi="Garamond" w:cs="Times New Roman"/>
                <w:sz w:val="24"/>
                <w:szCs w:val="24"/>
              </w:rPr>
              <w:t>kërkohe</w:t>
            </w:r>
            <w:r w:rsidR="00AA1337" w:rsidRPr="006F28EE">
              <w:rPr>
                <w:rFonts w:ascii="Garamond" w:eastAsia="Calibri" w:hAnsi="Garamond" w:cs="Times New Roman"/>
                <w:sz w:val="24"/>
                <w:szCs w:val="24"/>
              </w:rPr>
              <w:t>t</w:t>
            </w:r>
            <w:r w:rsidRPr="006F28EE">
              <w:rPr>
                <w:rFonts w:ascii="Garamond" w:eastAsia="Calibri" w:hAnsi="Garamond" w:cs="Times New Roman"/>
                <w:sz w:val="24"/>
                <w:szCs w:val="24"/>
              </w:rPr>
              <w:t xml:space="preserve"> menjëherë pas ngritjes</w:t>
            </w:r>
            <w:r w:rsidR="00F2789A" w:rsidRPr="006F28EE">
              <w:rPr>
                <w:rFonts w:ascii="Garamond" w:eastAsia="Calibri" w:hAnsi="Garamond" w:cs="Times New Roman"/>
                <w:sz w:val="24"/>
                <w:szCs w:val="24"/>
              </w:rPr>
              <w:t xml:space="preserve"> në </w:t>
            </w:r>
            <w:r w:rsidRPr="006F28EE">
              <w:rPr>
                <w:rFonts w:ascii="Garamond" w:eastAsia="Calibri" w:hAnsi="Garamond" w:cs="Times New Roman"/>
                <w:sz w:val="24"/>
                <w:szCs w:val="24"/>
              </w:rPr>
              <w:t>fluturim</w:t>
            </w:r>
          </w:p>
        </w:tc>
        <w:tc>
          <w:tcPr>
            <w:tcW w:w="819" w:type="dxa"/>
            <w:tcBorders>
              <w:top w:val="single" w:sz="4" w:space="0" w:color="000000"/>
              <w:left w:val="single" w:sz="4" w:space="0" w:color="000000"/>
              <w:bottom w:val="single" w:sz="4" w:space="0" w:color="000000"/>
              <w:right w:val="single" w:sz="4" w:space="0" w:color="000000"/>
            </w:tcBorders>
          </w:tcPr>
          <w:p w14:paraId="28975FA2" w14:textId="77777777" w:rsidR="00D34251" w:rsidRPr="006F28EE" w:rsidRDefault="00D34251" w:rsidP="001941B2">
            <w:pPr>
              <w:widowControl w:val="0"/>
              <w:spacing w:after="0" w:line="240" w:lineRule="auto"/>
              <w:rPr>
                <w:rFonts w:ascii="Garamond" w:hAnsi="Garamond" w:cs="Times New Roman"/>
                <w:sz w:val="24"/>
                <w:szCs w:val="24"/>
              </w:rPr>
            </w:pPr>
          </w:p>
          <w:p w14:paraId="523C9C92" w14:textId="77777777" w:rsidR="00D34251" w:rsidRPr="006F28EE" w:rsidRDefault="00D34251" w:rsidP="001941B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P*</w:t>
            </w:r>
          </w:p>
        </w:tc>
        <w:tc>
          <w:tcPr>
            <w:tcW w:w="819" w:type="dxa"/>
            <w:tcBorders>
              <w:top w:val="single" w:sz="4" w:space="0" w:color="000000"/>
              <w:left w:val="single" w:sz="4" w:space="0" w:color="000000"/>
              <w:bottom w:val="single" w:sz="4" w:space="0" w:color="000000"/>
              <w:right w:val="single" w:sz="4" w:space="0" w:color="000000"/>
            </w:tcBorders>
          </w:tcPr>
          <w:p w14:paraId="7A4F7B41" w14:textId="77777777" w:rsidR="00D34251" w:rsidRPr="006F28EE" w:rsidRDefault="00D34251" w:rsidP="001941B2">
            <w:pPr>
              <w:widowControl w:val="0"/>
              <w:spacing w:after="0" w:line="240" w:lineRule="auto"/>
              <w:rPr>
                <w:rFonts w:ascii="Garamond" w:hAnsi="Garamond" w:cs="Times New Roman"/>
                <w:sz w:val="24"/>
                <w:szCs w:val="24"/>
              </w:rPr>
            </w:pPr>
          </w:p>
          <w:p w14:paraId="5638743C" w14:textId="77777777" w:rsidR="00D34251" w:rsidRPr="006F28EE" w:rsidRDefault="00D34251" w:rsidP="001941B2">
            <w:pPr>
              <w:widowControl w:val="0"/>
              <w:spacing w:after="0" w:line="240" w:lineRule="auto"/>
              <w:jc w:val="right"/>
              <w:rPr>
                <w:rFonts w:ascii="Garamond" w:eastAsia="Cambria" w:hAnsi="Garamond" w:cs="Times New Roman"/>
                <w:sz w:val="24"/>
                <w:szCs w:val="24"/>
              </w:rPr>
            </w:pPr>
            <w:r w:rsidRPr="006F28EE">
              <w:rPr>
                <w:rFonts w:ascii="Garamond" w:eastAsia="Calibri" w:hAnsi="Garamond" w:cs="Times New Roman"/>
                <w:sz w:val="24"/>
                <w:szCs w:val="24"/>
              </w:rPr>
              <w:t>——&gt;*</w:t>
            </w:r>
          </w:p>
        </w:tc>
        <w:tc>
          <w:tcPr>
            <w:tcW w:w="819" w:type="dxa"/>
            <w:tcBorders>
              <w:top w:val="single" w:sz="4" w:space="0" w:color="000000"/>
              <w:left w:val="single" w:sz="4" w:space="0" w:color="000000"/>
              <w:bottom w:val="single" w:sz="4" w:space="0" w:color="000000"/>
              <w:right w:val="single" w:sz="4" w:space="0" w:color="000000"/>
            </w:tcBorders>
          </w:tcPr>
          <w:p w14:paraId="4ECFF2F2" w14:textId="77777777" w:rsidR="00D34251" w:rsidRPr="006F28EE" w:rsidRDefault="00D34251" w:rsidP="001941B2">
            <w:pPr>
              <w:widowControl w:val="0"/>
              <w:spacing w:after="0" w:line="240" w:lineRule="auto"/>
              <w:rPr>
                <w:rFonts w:ascii="Garamond" w:hAnsi="Garamond" w:cs="Times New Roman"/>
                <w:sz w:val="24"/>
                <w:szCs w:val="24"/>
              </w:rPr>
            </w:pPr>
          </w:p>
          <w:p w14:paraId="1AA7FCE4" w14:textId="77777777" w:rsidR="00D34251" w:rsidRPr="006F28EE" w:rsidRDefault="00D34251" w:rsidP="001941B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——&gt;*</w:t>
            </w:r>
          </w:p>
        </w:tc>
        <w:tc>
          <w:tcPr>
            <w:tcW w:w="819" w:type="dxa"/>
            <w:tcBorders>
              <w:top w:val="single" w:sz="4" w:space="0" w:color="000000"/>
              <w:left w:val="single" w:sz="4" w:space="0" w:color="000000"/>
              <w:bottom w:val="single" w:sz="4" w:space="0" w:color="000000"/>
              <w:right w:val="single" w:sz="4" w:space="0" w:color="000000"/>
            </w:tcBorders>
          </w:tcPr>
          <w:p w14:paraId="399D7B8A" w14:textId="77777777" w:rsidR="00D34251" w:rsidRPr="006F28EE" w:rsidRDefault="00D34251" w:rsidP="001941B2">
            <w:pPr>
              <w:widowControl w:val="0"/>
              <w:spacing w:after="0" w:line="240" w:lineRule="auto"/>
              <w:rPr>
                <w:rFonts w:ascii="Garamond" w:eastAsia="Calibri" w:hAnsi="Garamond" w:cs="Times New Roman"/>
                <w:sz w:val="24"/>
                <w:szCs w:val="24"/>
              </w:rPr>
            </w:pPr>
          </w:p>
        </w:tc>
        <w:tc>
          <w:tcPr>
            <w:tcW w:w="1024" w:type="dxa"/>
            <w:tcBorders>
              <w:top w:val="single" w:sz="4" w:space="0" w:color="000000"/>
              <w:left w:val="single" w:sz="4" w:space="0" w:color="000000"/>
              <w:bottom w:val="single" w:sz="4" w:space="0" w:color="000000"/>
              <w:right w:val="single" w:sz="4" w:space="0" w:color="000000"/>
            </w:tcBorders>
          </w:tcPr>
          <w:p w14:paraId="69992643" w14:textId="77777777" w:rsidR="00D34251" w:rsidRPr="006F28EE" w:rsidRDefault="00D34251" w:rsidP="001941B2">
            <w:pPr>
              <w:widowControl w:val="0"/>
              <w:spacing w:after="0" w:line="240" w:lineRule="auto"/>
              <w:rPr>
                <w:rFonts w:ascii="Garamond" w:eastAsia="Calibri" w:hAnsi="Garamond" w:cs="Times New Roman"/>
                <w:sz w:val="24"/>
                <w:szCs w:val="24"/>
              </w:rPr>
            </w:pPr>
          </w:p>
        </w:tc>
        <w:tc>
          <w:tcPr>
            <w:tcW w:w="819" w:type="dxa"/>
            <w:tcBorders>
              <w:top w:val="single" w:sz="4" w:space="0" w:color="000000"/>
              <w:left w:val="single" w:sz="4" w:space="0" w:color="000000"/>
              <w:bottom w:val="single" w:sz="4" w:space="0" w:color="000000"/>
              <w:right w:val="single" w:sz="4" w:space="0" w:color="000000"/>
            </w:tcBorders>
          </w:tcPr>
          <w:p w14:paraId="335DBCF8" w14:textId="77777777" w:rsidR="00D34251" w:rsidRPr="006F28EE" w:rsidRDefault="00D34251" w:rsidP="001941B2">
            <w:pPr>
              <w:widowControl w:val="0"/>
              <w:spacing w:after="0" w:line="240" w:lineRule="auto"/>
              <w:rPr>
                <w:rFonts w:ascii="Garamond" w:eastAsia="Calibri" w:hAnsi="Garamond" w:cs="Times New Roman"/>
                <w:sz w:val="24"/>
                <w:szCs w:val="24"/>
              </w:rPr>
            </w:pPr>
          </w:p>
        </w:tc>
        <w:tc>
          <w:tcPr>
            <w:tcW w:w="1157" w:type="dxa"/>
            <w:tcBorders>
              <w:top w:val="single" w:sz="4" w:space="0" w:color="000000"/>
              <w:left w:val="single" w:sz="4" w:space="0" w:color="000000"/>
              <w:bottom w:val="single" w:sz="4" w:space="0" w:color="000000"/>
              <w:right w:val="nil"/>
            </w:tcBorders>
          </w:tcPr>
          <w:p w14:paraId="2E274DC3" w14:textId="77777777" w:rsidR="00D34251" w:rsidRPr="006F28EE" w:rsidRDefault="00D34251" w:rsidP="001941B2">
            <w:pPr>
              <w:widowControl w:val="0"/>
              <w:spacing w:after="0" w:line="240" w:lineRule="auto"/>
              <w:rPr>
                <w:rFonts w:ascii="Garamond" w:eastAsia="Calibri" w:hAnsi="Garamond" w:cs="Times New Roman"/>
                <w:sz w:val="24"/>
                <w:szCs w:val="24"/>
              </w:rPr>
            </w:pPr>
          </w:p>
        </w:tc>
      </w:tr>
      <w:tr w:rsidR="00D34251" w:rsidRPr="006F28EE" w14:paraId="7A1BC0D1" w14:textId="77777777" w:rsidTr="007F7E0C">
        <w:trPr>
          <w:trHeight w:hRule="exact" w:val="1283"/>
          <w:jc w:val="center"/>
        </w:trPr>
        <w:tc>
          <w:tcPr>
            <w:tcW w:w="634" w:type="dxa"/>
            <w:tcBorders>
              <w:top w:val="single" w:sz="4" w:space="0" w:color="000000"/>
              <w:left w:val="nil"/>
              <w:bottom w:val="single" w:sz="4" w:space="0" w:color="000000"/>
              <w:right w:val="single" w:sz="4" w:space="0" w:color="000000"/>
            </w:tcBorders>
          </w:tcPr>
          <w:p w14:paraId="690CC3B2" w14:textId="77777777" w:rsidR="00D34251" w:rsidRPr="006F28EE" w:rsidRDefault="00D34251" w:rsidP="001941B2">
            <w:pPr>
              <w:widowControl w:val="0"/>
              <w:spacing w:after="0" w:line="240" w:lineRule="auto"/>
              <w:rPr>
                <w:rFonts w:ascii="Garamond" w:hAnsi="Garamond" w:cs="Times New Roman"/>
                <w:sz w:val="24"/>
                <w:szCs w:val="24"/>
              </w:rPr>
            </w:pPr>
          </w:p>
          <w:p w14:paraId="29BC6D64" w14:textId="77777777" w:rsidR="00D34251" w:rsidRPr="006F28EE" w:rsidRDefault="00D34251" w:rsidP="001941B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5.1.1.</w:t>
            </w:r>
          </w:p>
        </w:tc>
        <w:tc>
          <w:tcPr>
            <w:tcW w:w="3326" w:type="dxa"/>
            <w:tcBorders>
              <w:top w:val="single" w:sz="4" w:space="0" w:color="000000"/>
              <w:left w:val="single" w:sz="4" w:space="0" w:color="000000"/>
              <w:bottom w:val="single" w:sz="4" w:space="0" w:color="000000"/>
              <w:right w:val="single" w:sz="4" w:space="0" w:color="000000"/>
            </w:tcBorders>
          </w:tcPr>
          <w:p w14:paraId="3CBD541E" w14:textId="77777777" w:rsidR="00D34251" w:rsidRPr="006F28EE" w:rsidRDefault="00D34251" w:rsidP="001941B2">
            <w:pPr>
              <w:widowControl w:val="0"/>
              <w:spacing w:after="0" w:line="240" w:lineRule="auto"/>
              <w:rPr>
                <w:rFonts w:ascii="Garamond" w:hAnsi="Garamond" w:cs="Times New Roman"/>
                <w:sz w:val="24"/>
                <w:szCs w:val="24"/>
              </w:rPr>
            </w:pPr>
          </w:p>
          <w:p w14:paraId="4650E4FB" w14:textId="77777777" w:rsidR="00D34251" w:rsidRPr="006F28EE" w:rsidRDefault="00D34251" w:rsidP="001941B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Mosfunksionimi i simuluar i motorit gjatë nisjes pas pikës vendimtare</w:t>
            </w:r>
          </w:p>
        </w:tc>
        <w:tc>
          <w:tcPr>
            <w:tcW w:w="819" w:type="dxa"/>
            <w:tcBorders>
              <w:top w:val="single" w:sz="4" w:space="0" w:color="000000"/>
              <w:left w:val="single" w:sz="4" w:space="0" w:color="000000"/>
              <w:bottom w:val="single" w:sz="4" w:space="0" w:color="000000"/>
              <w:right w:val="single" w:sz="4" w:space="0" w:color="000000"/>
            </w:tcBorders>
          </w:tcPr>
          <w:p w14:paraId="286D421C" w14:textId="77777777" w:rsidR="00D34251" w:rsidRPr="006F28EE" w:rsidRDefault="00D34251" w:rsidP="001941B2">
            <w:pPr>
              <w:widowControl w:val="0"/>
              <w:spacing w:after="0" w:line="240" w:lineRule="auto"/>
              <w:rPr>
                <w:rFonts w:ascii="Garamond" w:hAnsi="Garamond" w:cs="Times New Roman"/>
                <w:sz w:val="24"/>
                <w:szCs w:val="24"/>
              </w:rPr>
            </w:pPr>
          </w:p>
          <w:p w14:paraId="028DE63F" w14:textId="77777777" w:rsidR="00D34251" w:rsidRPr="006F28EE" w:rsidRDefault="00D34251" w:rsidP="001941B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P*</w:t>
            </w:r>
          </w:p>
        </w:tc>
        <w:tc>
          <w:tcPr>
            <w:tcW w:w="819" w:type="dxa"/>
            <w:tcBorders>
              <w:top w:val="single" w:sz="4" w:space="0" w:color="000000"/>
              <w:left w:val="single" w:sz="4" w:space="0" w:color="000000"/>
              <w:bottom w:val="single" w:sz="4" w:space="0" w:color="000000"/>
              <w:right w:val="single" w:sz="4" w:space="0" w:color="000000"/>
            </w:tcBorders>
          </w:tcPr>
          <w:p w14:paraId="18C6A999" w14:textId="77777777" w:rsidR="00D34251" w:rsidRPr="006F28EE" w:rsidRDefault="00D34251" w:rsidP="001941B2">
            <w:pPr>
              <w:widowControl w:val="0"/>
              <w:spacing w:after="0" w:line="240" w:lineRule="auto"/>
              <w:rPr>
                <w:rFonts w:ascii="Garamond" w:hAnsi="Garamond" w:cs="Times New Roman"/>
                <w:sz w:val="24"/>
                <w:szCs w:val="24"/>
              </w:rPr>
            </w:pPr>
          </w:p>
          <w:p w14:paraId="18651A98" w14:textId="77777777" w:rsidR="00D34251" w:rsidRPr="006F28EE" w:rsidRDefault="00D34251" w:rsidP="001941B2">
            <w:pPr>
              <w:widowControl w:val="0"/>
              <w:spacing w:after="0" w:line="240" w:lineRule="auto"/>
              <w:jc w:val="right"/>
              <w:rPr>
                <w:rFonts w:ascii="Garamond" w:eastAsia="Cambria" w:hAnsi="Garamond" w:cs="Times New Roman"/>
                <w:sz w:val="24"/>
                <w:szCs w:val="24"/>
              </w:rPr>
            </w:pPr>
            <w:r w:rsidRPr="006F28EE">
              <w:rPr>
                <w:rFonts w:ascii="Garamond" w:eastAsia="Calibri" w:hAnsi="Garamond" w:cs="Times New Roman"/>
                <w:sz w:val="24"/>
                <w:szCs w:val="24"/>
              </w:rPr>
              <w:t>——&gt;*</w:t>
            </w:r>
          </w:p>
        </w:tc>
        <w:tc>
          <w:tcPr>
            <w:tcW w:w="819" w:type="dxa"/>
            <w:tcBorders>
              <w:top w:val="single" w:sz="4" w:space="0" w:color="000000"/>
              <w:left w:val="single" w:sz="4" w:space="0" w:color="000000"/>
              <w:bottom w:val="single" w:sz="4" w:space="0" w:color="000000"/>
              <w:right w:val="single" w:sz="4" w:space="0" w:color="000000"/>
            </w:tcBorders>
          </w:tcPr>
          <w:p w14:paraId="79B9F2B0" w14:textId="77777777" w:rsidR="00D34251" w:rsidRPr="006F28EE" w:rsidRDefault="00D34251" w:rsidP="001941B2">
            <w:pPr>
              <w:widowControl w:val="0"/>
              <w:spacing w:after="0" w:line="240" w:lineRule="auto"/>
              <w:rPr>
                <w:rFonts w:ascii="Garamond" w:hAnsi="Garamond" w:cs="Times New Roman"/>
                <w:sz w:val="24"/>
                <w:szCs w:val="24"/>
              </w:rPr>
            </w:pPr>
          </w:p>
          <w:p w14:paraId="6DA02FFD" w14:textId="77777777" w:rsidR="00D34251" w:rsidRPr="006F28EE" w:rsidRDefault="00D34251" w:rsidP="001941B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——&gt;*</w:t>
            </w:r>
          </w:p>
        </w:tc>
        <w:tc>
          <w:tcPr>
            <w:tcW w:w="819" w:type="dxa"/>
            <w:tcBorders>
              <w:top w:val="single" w:sz="4" w:space="0" w:color="000000"/>
              <w:left w:val="single" w:sz="4" w:space="0" w:color="000000"/>
              <w:bottom w:val="single" w:sz="4" w:space="0" w:color="000000"/>
              <w:right w:val="single" w:sz="4" w:space="0" w:color="000000"/>
            </w:tcBorders>
          </w:tcPr>
          <w:p w14:paraId="355DE609" w14:textId="77777777" w:rsidR="00D34251" w:rsidRPr="006F28EE" w:rsidRDefault="00D34251" w:rsidP="001941B2">
            <w:pPr>
              <w:widowControl w:val="0"/>
              <w:spacing w:after="0" w:line="240" w:lineRule="auto"/>
              <w:rPr>
                <w:rFonts w:ascii="Garamond" w:eastAsia="Calibri" w:hAnsi="Garamond" w:cs="Times New Roman"/>
                <w:sz w:val="24"/>
                <w:szCs w:val="24"/>
              </w:rPr>
            </w:pPr>
          </w:p>
        </w:tc>
        <w:tc>
          <w:tcPr>
            <w:tcW w:w="1024" w:type="dxa"/>
            <w:tcBorders>
              <w:top w:val="single" w:sz="4" w:space="0" w:color="000000"/>
              <w:left w:val="single" w:sz="4" w:space="0" w:color="000000"/>
              <w:bottom w:val="single" w:sz="4" w:space="0" w:color="000000"/>
              <w:right w:val="single" w:sz="4" w:space="0" w:color="000000"/>
            </w:tcBorders>
          </w:tcPr>
          <w:p w14:paraId="6E4EBB1D" w14:textId="77777777" w:rsidR="00D34251" w:rsidRPr="006F28EE" w:rsidRDefault="00D34251" w:rsidP="001941B2">
            <w:pPr>
              <w:widowControl w:val="0"/>
              <w:spacing w:after="0" w:line="240" w:lineRule="auto"/>
              <w:rPr>
                <w:rFonts w:ascii="Garamond" w:eastAsia="Calibri" w:hAnsi="Garamond" w:cs="Times New Roman"/>
                <w:sz w:val="24"/>
                <w:szCs w:val="24"/>
              </w:rPr>
            </w:pPr>
          </w:p>
        </w:tc>
        <w:tc>
          <w:tcPr>
            <w:tcW w:w="819" w:type="dxa"/>
            <w:tcBorders>
              <w:top w:val="single" w:sz="4" w:space="0" w:color="000000"/>
              <w:left w:val="single" w:sz="4" w:space="0" w:color="000000"/>
              <w:bottom w:val="single" w:sz="4" w:space="0" w:color="000000"/>
              <w:right w:val="single" w:sz="4" w:space="0" w:color="000000"/>
            </w:tcBorders>
          </w:tcPr>
          <w:p w14:paraId="5D6D2B30" w14:textId="77777777" w:rsidR="00D34251" w:rsidRPr="006F28EE" w:rsidRDefault="00D34251" w:rsidP="001941B2">
            <w:pPr>
              <w:widowControl w:val="0"/>
              <w:spacing w:after="0" w:line="240" w:lineRule="auto"/>
              <w:rPr>
                <w:rFonts w:ascii="Garamond" w:hAnsi="Garamond" w:cs="Times New Roman"/>
                <w:sz w:val="24"/>
                <w:szCs w:val="24"/>
              </w:rPr>
            </w:pPr>
          </w:p>
          <w:p w14:paraId="401EC0C1" w14:textId="77777777" w:rsidR="00D34251" w:rsidRPr="006F28EE" w:rsidRDefault="00D34251" w:rsidP="001941B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M*</w:t>
            </w:r>
          </w:p>
        </w:tc>
        <w:tc>
          <w:tcPr>
            <w:tcW w:w="1157" w:type="dxa"/>
            <w:tcBorders>
              <w:top w:val="single" w:sz="4" w:space="0" w:color="000000"/>
              <w:left w:val="single" w:sz="4" w:space="0" w:color="000000"/>
              <w:bottom w:val="single" w:sz="4" w:space="0" w:color="000000"/>
              <w:right w:val="nil"/>
            </w:tcBorders>
          </w:tcPr>
          <w:p w14:paraId="76D590AA" w14:textId="77777777" w:rsidR="00D34251" w:rsidRPr="006F28EE" w:rsidRDefault="00D34251" w:rsidP="001941B2">
            <w:pPr>
              <w:widowControl w:val="0"/>
              <w:spacing w:after="0" w:line="240" w:lineRule="auto"/>
              <w:rPr>
                <w:rFonts w:ascii="Garamond" w:eastAsia="Calibri" w:hAnsi="Garamond" w:cs="Times New Roman"/>
                <w:sz w:val="24"/>
                <w:szCs w:val="24"/>
              </w:rPr>
            </w:pPr>
          </w:p>
        </w:tc>
      </w:tr>
      <w:tr w:rsidR="00D34251" w:rsidRPr="006F28EE" w14:paraId="31115222" w14:textId="77777777" w:rsidTr="007F7E0C">
        <w:trPr>
          <w:trHeight w:hRule="exact" w:val="1003"/>
          <w:jc w:val="center"/>
        </w:trPr>
        <w:tc>
          <w:tcPr>
            <w:tcW w:w="634" w:type="dxa"/>
            <w:tcBorders>
              <w:top w:val="single" w:sz="4" w:space="0" w:color="000000"/>
              <w:left w:val="nil"/>
              <w:bottom w:val="single" w:sz="4" w:space="0" w:color="000000"/>
              <w:right w:val="single" w:sz="4" w:space="0" w:color="000000"/>
            </w:tcBorders>
          </w:tcPr>
          <w:p w14:paraId="15C103E5" w14:textId="77777777" w:rsidR="00D34251" w:rsidRPr="006F28EE" w:rsidRDefault="00D34251" w:rsidP="001941B2">
            <w:pPr>
              <w:widowControl w:val="0"/>
              <w:spacing w:after="0" w:line="240" w:lineRule="auto"/>
              <w:rPr>
                <w:rFonts w:ascii="Garamond" w:hAnsi="Garamond" w:cs="Times New Roman"/>
                <w:sz w:val="24"/>
                <w:szCs w:val="24"/>
              </w:rPr>
            </w:pPr>
          </w:p>
          <w:p w14:paraId="28BF264F" w14:textId="77777777" w:rsidR="00D34251" w:rsidRPr="006F28EE" w:rsidRDefault="00D34251" w:rsidP="001941B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5,2</w:t>
            </w:r>
          </w:p>
        </w:tc>
        <w:tc>
          <w:tcPr>
            <w:tcW w:w="3326" w:type="dxa"/>
            <w:tcBorders>
              <w:top w:val="single" w:sz="4" w:space="0" w:color="000000"/>
              <w:left w:val="single" w:sz="4" w:space="0" w:color="000000"/>
              <w:bottom w:val="single" w:sz="4" w:space="0" w:color="000000"/>
              <w:right w:val="single" w:sz="4" w:space="0" w:color="000000"/>
            </w:tcBorders>
          </w:tcPr>
          <w:p w14:paraId="482D6E6E" w14:textId="77777777" w:rsidR="00D34251" w:rsidRPr="006F28EE" w:rsidRDefault="00D34251" w:rsidP="001941B2">
            <w:pPr>
              <w:widowControl w:val="0"/>
              <w:spacing w:after="0" w:line="240" w:lineRule="auto"/>
              <w:rPr>
                <w:rFonts w:ascii="Garamond" w:hAnsi="Garamond" w:cs="Times New Roman"/>
                <w:sz w:val="24"/>
                <w:szCs w:val="24"/>
              </w:rPr>
            </w:pPr>
          </w:p>
          <w:p w14:paraId="11F2419D" w14:textId="77777777" w:rsidR="00D34251" w:rsidRPr="006F28EE" w:rsidRDefault="00D34251" w:rsidP="001941B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Respektimi i rrugëve të nisjes dhe mbërritjes dhe udhëzimet e ATC</w:t>
            </w:r>
          </w:p>
        </w:tc>
        <w:tc>
          <w:tcPr>
            <w:tcW w:w="819" w:type="dxa"/>
            <w:tcBorders>
              <w:top w:val="single" w:sz="4" w:space="0" w:color="000000"/>
              <w:left w:val="single" w:sz="4" w:space="0" w:color="000000"/>
              <w:bottom w:val="single" w:sz="4" w:space="0" w:color="000000"/>
              <w:right w:val="single" w:sz="4" w:space="0" w:color="000000"/>
            </w:tcBorders>
          </w:tcPr>
          <w:p w14:paraId="15CBDABC" w14:textId="77777777" w:rsidR="00D34251" w:rsidRPr="006F28EE" w:rsidRDefault="00D34251" w:rsidP="001941B2">
            <w:pPr>
              <w:widowControl w:val="0"/>
              <w:spacing w:after="0" w:line="240" w:lineRule="auto"/>
              <w:rPr>
                <w:rFonts w:ascii="Garamond" w:hAnsi="Garamond" w:cs="Times New Roman"/>
                <w:sz w:val="24"/>
                <w:szCs w:val="24"/>
              </w:rPr>
            </w:pPr>
          </w:p>
          <w:p w14:paraId="489328B3" w14:textId="77777777" w:rsidR="00D34251" w:rsidRPr="006F28EE" w:rsidRDefault="00D34251" w:rsidP="001941B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P*</w:t>
            </w:r>
          </w:p>
        </w:tc>
        <w:tc>
          <w:tcPr>
            <w:tcW w:w="819" w:type="dxa"/>
            <w:tcBorders>
              <w:top w:val="single" w:sz="4" w:space="0" w:color="000000"/>
              <w:left w:val="single" w:sz="4" w:space="0" w:color="000000"/>
              <w:bottom w:val="single" w:sz="4" w:space="0" w:color="000000"/>
              <w:right w:val="single" w:sz="4" w:space="0" w:color="000000"/>
            </w:tcBorders>
          </w:tcPr>
          <w:p w14:paraId="508D4307" w14:textId="77777777" w:rsidR="00D34251" w:rsidRPr="006F28EE" w:rsidRDefault="00D34251" w:rsidP="001941B2">
            <w:pPr>
              <w:widowControl w:val="0"/>
              <w:spacing w:after="0" w:line="240" w:lineRule="auto"/>
              <w:rPr>
                <w:rFonts w:ascii="Garamond" w:hAnsi="Garamond" w:cs="Times New Roman"/>
                <w:sz w:val="24"/>
                <w:szCs w:val="24"/>
              </w:rPr>
            </w:pPr>
          </w:p>
          <w:p w14:paraId="565141E0" w14:textId="77777777" w:rsidR="00D34251" w:rsidRPr="006F28EE" w:rsidRDefault="00D34251" w:rsidP="001941B2">
            <w:pPr>
              <w:widowControl w:val="0"/>
              <w:spacing w:after="0" w:line="240" w:lineRule="auto"/>
              <w:jc w:val="right"/>
              <w:rPr>
                <w:rFonts w:ascii="Garamond" w:eastAsia="Cambria" w:hAnsi="Garamond" w:cs="Times New Roman"/>
                <w:sz w:val="24"/>
                <w:szCs w:val="24"/>
              </w:rPr>
            </w:pPr>
            <w:r w:rsidRPr="006F28EE">
              <w:rPr>
                <w:rFonts w:ascii="Garamond" w:eastAsia="Calibri" w:hAnsi="Garamond" w:cs="Times New Roman"/>
                <w:sz w:val="24"/>
                <w:szCs w:val="24"/>
              </w:rPr>
              <w:t>——&gt;*</w:t>
            </w:r>
          </w:p>
        </w:tc>
        <w:tc>
          <w:tcPr>
            <w:tcW w:w="819" w:type="dxa"/>
            <w:tcBorders>
              <w:top w:val="single" w:sz="4" w:space="0" w:color="000000"/>
              <w:left w:val="single" w:sz="4" w:space="0" w:color="000000"/>
              <w:bottom w:val="single" w:sz="4" w:space="0" w:color="000000"/>
              <w:right w:val="single" w:sz="4" w:space="0" w:color="000000"/>
            </w:tcBorders>
          </w:tcPr>
          <w:p w14:paraId="06592285" w14:textId="77777777" w:rsidR="00D34251" w:rsidRPr="006F28EE" w:rsidRDefault="00D34251" w:rsidP="001941B2">
            <w:pPr>
              <w:widowControl w:val="0"/>
              <w:spacing w:after="0" w:line="240" w:lineRule="auto"/>
              <w:rPr>
                <w:rFonts w:ascii="Garamond" w:hAnsi="Garamond" w:cs="Times New Roman"/>
                <w:sz w:val="24"/>
                <w:szCs w:val="24"/>
              </w:rPr>
            </w:pPr>
          </w:p>
          <w:p w14:paraId="248DEA43" w14:textId="77777777" w:rsidR="00D34251" w:rsidRPr="006F28EE" w:rsidRDefault="00D34251" w:rsidP="001941B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——&gt;*</w:t>
            </w:r>
          </w:p>
        </w:tc>
        <w:tc>
          <w:tcPr>
            <w:tcW w:w="819" w:type="dxa"/>
            <w:tcBorders>
              <w:top w:val="single" w:sz="4" w:space="0" w:color="000000"/>
              <w:left w:val="single" w:sz="4" w:space="0" w:color="000000"/>
              <w:bottom w:val="single" w:sz="4" w:space="0" w:color="000000"/>
              <w:right w:val="single" w:sz="4" w:space="0" w:color="000000"/>
            </w:tcBorders>
          </w:tcPr>
          <w:p w14:paraId="7360CAAD" w14:textId="77777777" w:rsidR="00D34251" w:rsidRPr="006F28EE" w:rsidRDefault="00D34251" w:rsidP="001941B2">
            <w:pPr>
              <w:widowControl w:val="0"/>
              <w:spacing w:after="0" w:line="240" w:lineRule="auto"/>
              <w:rPr>
                <w:rFonts w:ascii="Garamond" w:eastAsia="Calibri" w:hAnsi="Garamond" w:cs="Times New Roman"/>
                <w:sz w:val="24"/>
                <w:szCs w:val="24"/>
              </w:rPr>
            </w:pPr>
          </w:p>
        </w:tc>
        <w:tc>
          <w:tcPr>
            <w:tcW w:w="1024" w:type="dxa"/>
            <w:tcBorders>
              <w:top w:val="single" w:sz="4" w:space="0" w:color="000000"/>
              <w:left w:val="single" w:sz="4" w:space="0" w:color="000000"/>
              <w:bottom w:val="single" w:sz="4" w:space="0" w:color="000000"/>
              <w:right w:val="single" w:sz="4" w:space="0" w:color="000000"/>
            </w:tcBorders>
          </w:tcPr>
          <w:p w14:paraId="634C53D8" w14:textId="77777777" w:rsidR="00D34251" w:rsidRPr="006F28EE" w:rsidRDefault="00D34251" w:rsidP="001941B2">
            <w:pPr>
              <w:widowControl w:val="0"/>
              <w:spacing w:after="0" w:line="240" w:lineRule="auto"/>
              <w:rPr>
                <w:rFonts w:ascii="Garamond" w:eastAsia="Calibri" w:hAnsi="Garamond" w:cs="Times New Roman"/>
                <w:sz w:val="24"/>
                <w:szCs w:val="24"/>
              </w:rPr>
            </w:pPr>
          </w:p>
        </w:tc>
        <w:tc>
          <w:tcPr>
            <w:tcW w:w="819" w:type="dxa"/>
            <w:tcBorders>
              <w:top w:val="single" w:sz="4" w:space="0" w:color="000000"/>
              <w:left w:val="single" w:sz="4" w:space="0" w:color="000000"/>
              <w:bottom w:val="single" w:sz="4" w:space="0" w:color="000000"/>
              <w:right w:val="single" w:sz="4" w:space="0" w:color="000000"/>
            </w:tcBorders>
          </w:tcPr>
          <w:p w14:paraId="02396F32" w14:textId="77777777" w:rsidR="00D34251" w:rsidRPr="006F28EE" w:rsidRDefault="00D34251" w:rsidP="001941B2">
            <w:pPr>
              <w:widowControl w:val="0"/>
              <w:spacing w:after="0" w:line="240" w:lineRule="auto"/>
              <w:rPr>
                <w:rFonts w:ascii="Garamond" w:hAnsi="Garamond" w:cs="Times New Roman"/>
                <w:sz w:val="24"/>
                <w:szCs w:val="24"/>
              </w:rPr>
            </w:pPr>
          </w:p>
          <w:p w14:paraId="706B8FF4" w14:textId="77777777" w:rsidR="00D34251" w:rsidRPr="006F28EE" w:rsidRDefault="00D34251" w:rsidP="001941B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M*</w:t>
            </w:r>
          </w:p>
        </w:tc>
        <w:tc>
          <w:tcPr>
            <w:tcW w:w="1157" w:type="dxa"/>
            <w:tcBorders>
              <w:top w:val="single" w:sz="4" w:space="0" w:color="000000"/>
              <w:left w:val="single" w:sz="4" w:space="0" w:color="000000"/>
              <w:bottom w:val="single" w:sz="4" w:space="0" w:color="000000"/>
              <w:right w:val="nil"/>
            </w:tcBorders>
          </w:tcPr>
          <w:p w14:paraId="697E65B9" w14:textId="77777777" w:rsidR="00D34251" w:rsidRPr="006F28EE" w:rsidRDefault="00D34251" w:rsidP="001941B2">
            <w:pPr>
              <w:widowControl w:val="0"/>
              <w:spacing w:after="0" w:line="240" w:lineRule="auto"/>
              <w:rPr>
                <w:rFonts w:ascii="Garamond" w:eastAsia="Calibri" w:hAnsi="Garamond" w:cs="Times New Roman"/>
                <w:sz w:val="24"/>
                <w:szCs w:val="24"/>
              </w:rPr>
            </w:pPr>
          </w:p>
        </w:tc>
      </w:tr>
      <w:tr w:rsidR="00D34251" w:rsidRPr="006F28EE" w14:paraId="33F5DE8C" w14:textId="77777777" w:rsidTr="001941B2">
        <w:trPr>
          <w:trHeight w:hRule="exact" w:val="639"/>
          <w:jc w:val="center"/>
        </w:trPr>
        <w:tc>
          <w:tcPr>
            <w:tcW w:w="634" w:type="dxa"/>
            <w:tcBorders>
              <w:top w:val="single" w:sz="4" w:space="0" w:color="000000"/>
              <w:left w:val="nil"/>
              <w:bottom w:val="single" w:sz="4" w:space="0" w:color="000000"/>
              <w:right w:val="single" w:sz="4" w:space="0" w:color="000000"/>
            </w:tcBorders>
          </w:tcPr>
          <w:p w14:paraId="0088B9B9" w14:textId="77777777" w:rsidR="00D34251" w:rsidRPr="006F28EE" w:rsidRDefault="00D34251" w:rsidP="001941B2">
            <w:pPr>
              <w:widowControl w:val="0"/>
              <w:spacing w:after="0" w:line="240" w:lineRule="auto"/>
              <w:rPr>
                <w:rFonts w:ascii="Garamond" w:hAnsi="Garamond" w:cs="Times New Roman"/>
                <w:sz w:val="24"/>
                <w:szCs w:val="24"/>
              </w:rPr>
            </w:pPr>
          </w:p>
          <w:p w14:paraId="184999BE" w14:textId="77777777" w:rsidR="00D34251" w:rsidRPr="006F28EE" w:rsidRDefault="00D34251" w:rsidP="001941B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5,3</w:t>
            </w:r>
          </w:p>
        </w:tc>
        <w:tc>
          <w:tcPr>
            <w:tcW w:w="3326" w:type="dxa"/>
            <w:tcBorders>
              <w:top w:val="single" w:sz="4" w:space="0" w:color="000000"/>
              <w:left w:val="single" w:sz="4" w:space="0" w:color="000000"/>
              <w:bottom w:val="single" w:sz="4" w:space="0" w:color="000000"/>
              <w:right w:val="single" w:sz="4" w:space="0" w:color="000000"/>
            </w:tcBorders>
          </w:tcPr>
          <w:p w14:paraId="5A9BD5F4" w14:textId="77777777" w:rsidR="00D34251" w:rsidRPr="006F28EE" w:rsidRDefault="00D34251" w:rsidP="001941B2">
            <w:pPr>
              <w:widowControl w:val="0"/>
              <w:spacing w:after="0" w:line="240" w:lineRule="auto"/>
              <w:rPr>
                <w:rFonts w:ascii="Garamond" w:hAnsi="Garamond" w:cs="Times New Roman"/>
                <w:sz w:val="24"/>
                <w:szCs w:val="24"/>
              </w:rPr>
            </w:pPr>
          </w:p>
          <w:p w14:paraId="276BE55F" w14:textId="77777777" w:rsidR="00D34251" w:rsidRPr="006F28EE" w:rsidRDefault="00D34251" w:rsidP="001941B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Procedurat e mbajtjes</w:t>
            </w:r>
          </w:p>
        </w:tc>
        <w:tc>
          <w:tcPr>
            <w:tcW w:w="819" w:type="dxa"/>
            <w:tcBorders>
              <w:top w:val="single" w:sz="4" w:space="0" w:color="000000"/>
              <w:left w:val="single" w:sz="4" w:space="0" w:color="000000"/>
              <w:bottom w:val="single" w:sz="4" w:space="0" w:color="000000"/>
              <w:right w:val="single" w:sz="4" w:space="0" w:color="000000"/>
            </w:tcBorders>
          </w:tcPr>
          <w:p w14:paraId="714B22B5" w14:textId="77777777" w:rsidR="00D34251" w:rsidRPr="006F28EE" w:rsidRDefault="00D34251" w:rsidP="001941B2">
            <w:pPr>
              <w:widowControl w:val="0"/>
              <w:spacing w:after="0" w:line="240" w:lineRule="auto"/>
              <w:rPr>
                <w:rFonts w:ascii="Garamond" w:hAnsi="Garamond" w:cs="Times New Roman"/>
                <w:sz w:val="24"/>
                <w:szCs w:val="24"/>
              </w:rPr>
            </w:pPr>
          </w:p>
          <w:p w14:paraId="6A7F789B" w14:textId="77777777" w:rsidR="00D34251" w:rsidRPr="006F28EE" w:rsidRDefault="00D34251" w:rsidP="001941B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P*</w:t>
            </w:r>
          </w:p>
        </w:tc>
        <w:tc>
          <w:tcPr>
            <w:tcW w:w="819" w:type="dxa"/>
            <w:tcBorders>
              <w:top w:val="single" w:sz="4" w:space="0" w:color="000000"/>
              <w:left w:val="single" w:sz="4" w:space="0" w:color="000000"/>
              <w:bottom w:val="single" w:sz="4" w:space="0" w:color="000000"/>
              <w:right w:val="single" w:sz="4" w:space="0" w:color="000000"/>
            </w:tcBorders>
          </w:tcPr>
          <w:p w14:paraId="3742C014" w14:textId="77777777" w:rsidR="00D34251" w:rsidRPr="006F28EE" w:rsidRDefault="00D34251" w:rsidP="001941B2">
            <w:pPr>
              <w:widowControl w:val="0"/>
              <w:spacing w:after="0" w:line="240" w:lineRule="auto"/>
              <w:rPr>
                <w:rFonts w:ascii="Garamond" w:hAnsi="Garamond" w:cs="Times New Roman"/>
                <w:sz w:val="24"/>
                <w:szCs w:val="24"/>
              </w:rPr>
            </w:pPr>
          </w:p>
          <w:p w14:paraId="16CF9D14" w14:textId="77777777" w:rsidR="00D34251" w:rsidRPr="006F28EE" w:rsidRDefault="00D34251" w:rsidP="001941B2">
            <w:pPr>
              <w:widowControl w:val="0"/>
              <w:spacing w:after="0" w:line="240" w:lineRule="auto"/>
              <w:jc w:val="right"/>
              <w:rPr>
                <w:rFonts w:ascii="Garamond" w:eastAsia="Cambria" w:hAnsi="Garamond" w:cs="Times New Roman"/>
                <w:sz w:val="24"/>
                <w:szCs w:val="24"/>
              </w:rPr>
            </w:pPr>
            <w:r w:rsidRPr="006F28EE">
              <w:rPr>
                <w:rFonts w:ascii="Garamond" w:eastAsia="Calibri" w:hAnsi="Garamond" w:cs="Times New Roman"/>
                <w:sz w:val="24"/>
                <w:szCs w:val="24"/>
              </w:rPr>
              <w:t>——&gt;*</w:t>
            </w:r>
          </w:p>
        </w:tc>
        <w:tc>
          <w:tcPr>
            <w:tcW w:w="819" w:type="dxa"/>
            <w:tcBorders>
              <w:top w:val="single" w:sz="4" w:space="0" w:color="000000"/>
              <w:left w:val="single" w:sz="4" w:space="0" w:color="000000"/>
              <w:bottom w:val="single" w:sz="4" w:space="0" w:color="000000"/>
              <w:right w:val="single" w:sz="4" w:space="0" w:color="000000"/>
            </w:tcBorders>
          </w:tcPr>
          <w:p w14:paraId="35C9CBA1" w14:textId="77777777" w:rsidR="00D34251" w:rsidRPr="006F28EE" w:rsidRDefault="00D34251" w:rsidP="001941B2">
            <w:pPr>
              <w:widowControl w:val="0"/>
              <w:spacing w:after="0" w:line="240" w:lineRule="auto"/>
              <w:rPr>
                <w:rFonts w:ascii="Garamond" w:hAnsi="Garamond" w:cs="Times New Roman"/>
                <w:sz w:val="24"/>
                <w:szCs w:val="24"/>
              </w:rPr>
            </w:pPr>
          </w:p>
          <w:p w14:paraId="19959E48" w14:textId="77777777" w:rsidR="00D34251" w:rsidRPr="006F28EE" w:rsidRDefault="00D34251" w:rsidP="001941B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——&gt;*</w:t>
            </w:r>
          </w:p>
        </w:tc>
        <w:tc>
          <w:tcPr>
            <w:tcW w:w="819" w:type="dxa"/>
            <w:tcBorders>
              <w:top w:val="single" w:sz="4" w:space="0" w:color="000000"/>
              <w:left w:val="single" w:sz="4" w:space="0" w:color="000000"/>
              <w:bottom w:val="single" w:sz="4" w:space="0" w:color="000000"/>
              <w:right w:val="single" w:sz="4" w:space="0" w:color="000000"/>
            </w:tcBorders>
          </w:tcPr>
          <w:p w14:paraId="1BE5EBE0" w14:textId="77777777" w:rsidR="00D34251" w:rsidRPr="006F28EE" w:rsidRDefault="00D34251" w:rsidP="001941B2">
            <w:pPr>
              <w:widowControl w:val="0"/>
              <w:spacing w:after="0" w:line="240" w:lineRule="auto"/>
              <w:rPr>
                <w:rFonts w:ascii="Garamond" w:eastAsia="Calibri" w:hAnsi="Garamond" w:cs="Times New Roman"/>
                <w:sz w:val="24"/>
                <w:szCs w:val="24"/>
              </w:rPr>
            </w:pPr>
          </w:p>
        </w:tc>
        <w:tc>
          <w:tcPr>
            <w:tcW w:w="1024" w:type="dxa"/>
            <w:tcBorders>
              <w:top w:val="single" w:sz="4" w:space="0" w:color="000000"/>
              <w:left w:val="single" w:sz="4" w:space="0" w:color="000000"/>
              <w:bottom w:val="single" w:sz="4" w:space="0" w:color="000000"/>
              <w:right w:val="single" w:sz="4" w:space="0" w:color="000000"/>
            </w:tcBorders>
          </w:tcPr>
          <w:p w14:paraId="5E96C14C" w14:textId="77777777" w:rsidR="00D34251" w:rsidRPr="006F28EE" w:rsidRDefault="00D34251" w:rsidP="001941B2">
            <w:pPr>
              <w:widowControl w:val="0"/>
              <w:spacing w:after="0" w:line="240" w:lineRule="auto"/>
              <w:rPr>
                <w:rFonts w:ascii="Garamond" w:eastAsia="Calibri" w:hAnsi="Garamond" w:cs="Times New Roman"/>
                <w:sz w:val="24"/>
                <w:szCs w:val="24"/>
              </w:rPr>
            </w:pPr>
          </w:p>
        </w:tc>
        <w:tc>
          <w:tcPr>
            <w:tcW w:w="819" w:type="dxa"/>
            <w:tcBorders>
              <w:top w:val="single" w:sz="4" w:space="0" w:color="000000"/>
              <w:left w:val="single" w:sz="4" w:space="0" w:color="000000"/>
              <w:bottom w:val="single" w:sz="4" w:space="0" w:color="000000"/>
              <w:right w:val="single" w:sz="4" w:space="0" w:color="000000"/>
            </w:tcBorders>
          </w:tcPr>
          <w:p w14:paraId="5882610A" w14:textId="77777777" w:rsidR="00D34251" w:rsidRPr="006F28EE" w:rsidRDefault="00D34251" w:rsidP="001941B2">
            <w:pPr>
              <w:widowControl w:val="0"/>
              <w:spacing w:after="0" w:line="240" w:lineRule="auto"/>
              <w:rPr>
                <w:rFonts w:ascii="Garamond" w:eastAsia="Calibri" w:hAnsi="Garamond" w:cs="Times New Roman"/>
                <w:sz w:val="24"/>
                <w:szCs w:val="24"/>
              </w:rPr>
            </w:pPr>
          </w:p>
        </w:tc>
        <w:tc>
          <w:tcPr>
            <w:tcW w:w="1157" w:type="dxa"/>
            <w:tcBorders>
              <w:top w:val="single" w:sz="4" w:space="0" w:color="000000"/>
              <w:left w:val="single" w:sz="4" w:space="0" w:color="000000"/>
              <w:bottom w:val="single" w:sz="4" w:space="0" w:color="000000"/>
              <w:right w:val="nil"/>
            </w:tcBorders>
          </w:tcPr>
          <w:p w14:paraId="1CD1B412" w14:textId="77777777" w:rsidR="00D34251" w:rsidRPr="006F28EE" w:rsidRDefault="00D34251" w:rsidP="001941B2">
            <w:pPr>
              <w:widowControl w:val="0"/>
              <w:spacing w:after="0" w:line="240" w:lineRule="auto"/>
              <w:rPr>
                <w:rFonts w:ascii="Garamond" w:eastAsia="Calibri" w:hAnsi="Garamond" w:cs="Times New Roman"/>
                <w:sz w:val="24"/>
                <w:szCs w:val="24"/>
              </w:rPr>
            </w:pPr>
          </w:p>
        </w:tc>
      </w:tr>
      <w:tr w:rsidR="00D34251" w:rsidRPr="006F28EE" w14:paraId="20BFEA32" w14:textId="77777777" w:rsidTr="007F7E0C">
        <w:trPr>
          <w:trHeight w:hRule="exact" w:val="1197"/>
          <w:jc w:val="center"/>
        </w:trPr>
        <w:tc>
          <w:tcPr>
            <w:tcW w:w="634" w:type="dxa"/>
            <w:tcBorders>
              <w:top w:val="single" w:sz="4" w:space="0" w:color="000000"/>
              <w:left w:val="nil"/>
              <w:bottom w:val="single" w:sz="4" w:space="0" w:color="000000"/>
              <w:right w:val="single" w:sz="4" w:space="0" w:color="000000"/>
            </w:tcBorders>
          </w:tcPr>
          <w:p w14:paraId="7A6769B0" w14:textId="77777777" w:rsidR="00D34251" w:rsidRPr="006F28EE" w:rsidRDefault="00D34251" w:rsidP="001941B2">
            <w:pPr>
              <w:widowControl w:val="0"/>
              <w:spacing w:after="0" w:line="240" w:lineRule="auto"/>
              <w:rPr>
                <w:rFonts w:ascii="Garamond" w:hAnsi="Garamond" w:cs="Times New Roman"/>
                <w:sz w:val="24"/>
                <w:szCs w:val="24"/>
              </w:rPr>
            </w:pPr>
          </w:p>
          <w:p w14:paraId="6C4E740E" w14:textId="77777777" w:rsidR="00D34251" w:rsidRPr="006F28EE" w:rsidRDefault="00D34251" w:rsidP="001941B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5,4</w:t>
            </w:r>
          </w:p>
        </w:tc>
        <w:tc>
          <w:tcPr>
            <w:tcW w:w="3326" w:type="dxa"/>
            <w:tcBorders>
              <w:top w:val="single" w:sz="4" w:space="0" w:color="000000"/>
              <w:left w:val="single" w:sz="4" w:space="0" w:color="000000"/>
              <w:bottom w:val="single" w:sz="4" w:space="0" w:color="000000"/>
              <w:right w:val="single" w:sz="4" w:space="0" w:color="000000"/>
            </w:tcBorders>
          </w:tcPr>
          <w:p w14:paraId="18C72550" w14:textId="77777777" w:rsidR="00D34251" w:rsidRPr="006F28EE" w:rsidRDefault="00D34251" w:rsidP="001941B2">
            <w:pPr>
              <w:widowControl w:val="0"/>
              <w:spacing w:after="0" w:line="240" w:lineRule="auto"/>
              <w:rPr>
                <w:rFonts w:ascii="Garamond" w:hAnsi="Garamond" w:cs="Times New Roman"/>
                <w:sz w:val="24"/>
                <w:szCs w:val="24"/>
              </w:rPr>
            </w:pPr>
          </w:p>
          <w:p w14:paraId="2AEF3B04" w14:textId="77777777" w:rsidR="00D34251" w:rsidRPr="006F28EE" w:rsidRDefault="00D34251" w:rsidP="001941B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Afrimi preciz në lartësinë e përcaktuar në jo më pak se 60 m (200 ft)</w:t>
            </w:r>
          </w:p>
        </w:tc>
        <w:tc>
          <w:tcPr>
            <w:tcW w:w="819" w:type="dxa"/>
            <w:tcBorders>
              <w:top w:val="single" w:sz="4" w:space="0" w:color="000000"/>
              <w:left w:val="single" w:sz="4" w:space="0" w:color="000000"/>
              <w:bottom w:val="single" w:sz="4" w:space="0" w:color="000000"/>
              <w:right w:val="single" w:sz="4" w:space="0" w:color="000000"/>
            </w:tcBorders>
          </w:tcPr>
          <w:p w14:paraId="36B7D0D6" w14:textId="77777777" w:rsidR="00D34251" w:rsidRPr="006F28EE" w:rsidRDefault="00D34251" w:rsidP="001941B2">
            <w:pPr>
              <w:widowControl w:val="0"/>
              <w:spacing w:after="0" w:line="240" w:lineRule="auto"/>
              <w:rPr>
                <w:rFonts w:ascii="Garamond" w:hAnsi="Garamond" w:cs="Times New Roman"/>
                <w:sz w:val="24"/>
                <w:szCs w:val="24"/>
              </w:rPr>
            </w:pPr>
          </w:p>
          <w:p w14:paraId="44D3670D" w14:textId="77777777" w:rsidR="00D34251" w:rsidRPr="006F28EE" w:rsidRDefault="00D34251" w:rsidP="001941B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P*</w:t>
            </w:r>
          </w:p>
        </w:tc>
        <w:tc>
          <w:tcPr>
            <w:tcW w:w="819" w:type="dxa"/>
            <w:tcBorders>
              <w:top w:val="single" w:sz="4" w:space="0" w:color="000000"/>
              <w:left w:val="single" w:sz="4" w:space="0" w:color="000000"/>
              <w:bottom w:val="single" w:sz="4" w:space="0" w:color="000000"/>
              <w:right w:val="single" w:sz="4" w:space="0" w:color="000000"/>
            </w:tcBorders>
          </w:tcPr>
          <w:p w14:paraId="7D25383C" w14:textId="77777777" w:rsidR="00D34251" w:rsidRPr="006F28EE" w:rsidRDefault="00D34251" w:rsidP="001941B2">
            <w:pPr>
              <w:widowControl w:val="0"/>
              <w:spacing w:after="0" w:line="240" w:lineRule="auto"/>
              <w:rPr>
                <w:rFonts w:ascii="Garamond" w:hAnsi="Garamond" w:cs="Times New Roman"/>
                <w:sz w:val="24"/>
                <w:szCs w:val="24"/>
              </w:rPr>
            </w:pPr>
          </w:p>
          <w:p w14:paraId="17EB3FD3" w14:textId="77777777" w:rsidR="00D34251" w:rsidRPr="006F28EE" w:rsidRDefault="00D34251" w:rsidP="001941B2">
            <w:pPr>
              <w:widowControl w:val="0"/>
              <w:spacing w:after="0" w:line="240" w:lineRule="auto"/>
              <w:jc w:val="right"/>
              <w:rPr>
                <w:rFonts w:ascii="Garamond" w:eastAsia="Cambria" w:hAnsi="Garamond" w:cs="Times New Roman"/>
                <w:sz w:val="24"/>
                <w:szCs w:val="24"/>
              </w:rPr>
            </w:pPr>
            <w:r w:rsidRPr="006F28EE">
              <w:rPr>
                <w:rFonts w:ascii="Garamond" w:eastAsia="Calibri" w:hAnsi="Garamond" w:cs="Times New Roman"/>
                <w:sz w:val="24"/>
                <w:szCs w:val="24"/>
              </w:rPr>
              <w:t>——&gt;*</w:t>
            </w:r>
          </w:p>
        </w:tc>
        <w:tc>
          <w:tcPr>
            <w:tcW w:w="819" w:type="dxa"/>
            <w:tcBorders>
              <w:top w:val="single" w:sz="4" w:space="0" w:color="000000"/>
              <w:left w:val="single" w:sz="4" w:space="0" w:color="000000"/>
              <w:bottom w:val="single" w:sz="4" w:space="0" w:color="000000"/>
              <w:right w:val="single" w:sz="4" w:space="0" w:color="000000"/>
            </w:tcBorders>
          </w:tcPr>
          <w:p w14:paraId="36FC3607" w14:textId="77777777" w:rsidR="00D34251" w:rsidRPr="006F28EE" w:rsidRDefault="00D34251" w:rsidP="001941B2">
            <w:pPr>
              <w:widowControl w:val="0"/>
              <w:spacing w:after="0" w:line="240" w:lineRule="auto"/>
              <w:rPr>
                <w:rFonts w:ascii="Garamond" w:hAnsi="Garamond" w:cs="Times New Roman"/>
                <w:sz w:val="24"/>
                <w:szCs w:val="24"/>
              </w:rPr>
            </w:pPr>
          </w:p>
          <w:p w14:paraId="04B1831D" w14:textId="77777777" w:rsidR="00D34251" w:rsidRPr="006F28EE" w:rsidRDefault="00D34251" w:rsidP="001941B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——&gt;*</w:t>
            </w:r>
          </w:p>
        </w:tc>
        <w:tc>
          <w:tcPr>
            <w:tcW w:w="819" w:type="dxa"/>
            <w:tcBorders>
              <w:top w:val="single" w:sz="4" w:space="0" w:color="000000"/>
              <w:left w:val="single" w:sz="4" w:space="0" w:color="000000"/>
              <w:bottom w:val="single" w:sz="4" w:space="0" w:color="000000"/>
              <w:right w:val="single" w:sz="4" w:space="0" w:color="000000"/>
            </w:tcBorders>
          </w:tcPr>
          <w:p w14:paraId="28FF9779" w14:textId="77777777" w:rsidR="00D34251" w:rsidRPr="006F28EE" w:rsidRDefault="00D34251" w:rsidP="001941B2">
            <w:pPr>
              <w:widowControl w:val="0"/>
              <w:spacing w:after="0" w:line="240" w:lineRule="auto"/>
              <w:rPr>
                <w:rFonts w:ascii="Garamond" w:eastAsia="Calibri" w:hAnsi="Garamond" w:cs="Times New Roman"/>
                <w:sz w:val="24"/>
                <w:szCs w:val="24"/>
              </w:rPr>
            </w:pPr>
          </w:p>
        </w:tc>
        <w:tc>
          <w:tcPr>
            <w:tcW w:w="1024" w:type="dxa"/>
            <w:tcBorders>
              <w:top w:val="single" w:sz="4" w:space="0" w:color="000000"/>
              <w:left w:val="single" w:sz="4" w:space="0" w:color="000000"/>
              <w:bottom w:val="single" w:sz="4" w:space="0" w:color="000000"/>
              <w:right w:val="single" w:sz="4" w:space="0" w:color="000000"/>
            </w:tcBorders>
          </w:tcPr>
          <w:p w14:paraId="7062CFAD" w14:textId="77777777" w:rsidR="00D34251" w:rsidRPr="006F28EE" w:rsidRDefault="00D34251" w:rsidP="001941B2">
            <w:pPr>
              <w:widowControl w:val="0"/>
              <w:spacing w:after="0" w:line="240" w:lineRule="auto"/>
              <w:rPr>
                <w:rFonts w:ascii="Garamond" w:eastAsia="Calibri" w:hAnsi="Garamond" w:cs="Times New Roman"/>
                <w:sz w:val="24"/>
                <w:szCs w:val="24"/>
              </w:rPr>
            </w:pPr>
          </w:p>
        </w:tc>
        <w:tc>
          <w:tcPr>
            <w:tcW w:w="819" w:type="dxa"/>
            <w:tcBorders>
              <w:top w:val="single" w:sz="4" w:space="0" w:color="000000"/>
              <w:left w:val="single" w:sz="4" w:space="0" w:color="000000"/>
              <w:bottom w:val="single" w:sz="4" w:space="0" w:color="000000"/>
              <w:right w:val="single" w:sz="4" w:space="0" w:color="000000"/>
            </w:tcBorders>
          </w:tcPr>
          <w:p w14:paraId="19C60E12" w14:textId="77777777" w:rsidR="00D34251" w:rsidRPr="006F28EE" w:rsidRDefault="00D34251" w:rsidP="001941B2">
            <w:pPr>
              <w:widowControl w:val="0"/>
              <w:spacing w:after="0" w:line="240" w:lineRule="auto"/>
              <w:rPr>
                <w:rFonts w:ascii="Garamond" w:eastAsia="Calibri" w:hAnsi="Garamond" w:cs="Times New Roman"/>
                <w:sz w:val="24"/>
                <w:szCs w:val="24"/>
              </w:rPr>
            </w:pPr>
          </w:p>
        </w:tc>
        <w:tc>
          <w:tcPr>
            <w:tcW w:w="1157" w:type="dxa"/>
            <w:tcBorders>
              <w:top w:val="single" w:sz="4" w:space="0" w:color="000000"/>
              <w:left w:val="single" w:sz="4" w:space="0" w:color="000000"/>
              <w:bottom w:val="single" w:sz="4" w:space="0" w:color="000000"/>
              <w:right w:val="nil"/>
            </w:tcBorders>
          </w:tcPr>
          <w:p w14:paraId="5E168382" w14:textId="77777777" w:rsidR="00D34251" w:rsidRPr="006F28EE" w:rsidRDefault="00D34251" w:rsidP="001941B2">
            <w:pPr>
              <w:widowControl w:val="0"/>
              <w:spacing w:after="0" w:line="240" w:lineRule="auto"/>
              <w:rPr>
                <w:rFonts w:ascii="Garamond" w:eastAsia="Calibri" w:hAnsi="Garamond" w:cs="Times New Roman"/>
                <w:sz w:val="24"/>
                <w:szCs w:val="24"/>
              </w:rPr>
            </w:pPr>
          </w:p>
        </w:tc>
      </w:tr>
      <w:tr w:rsidR="00D34251" w:rsidRPr="006F28EE" w14:paraId="3D354DE4" w14:textId="77777777" w:rsidTr="007F7E0C">
        <w:trPr>
          <w:trHeight w:hRule="exact" w:val="1554"/>
          <w:jc w:val="center"/>
        </w:trPr>
        <w:tc>
          <w:tcPr>
            <w:tcW w:w="634" w:type="dxa"/>
            <w:tcBorders>
              <w:top w:val="single" w:sz="4" w:space="0" w:color="000000"/>
              <w:left w:val="nil"/>
              <w:bottom w:val="single" w:sz="4" w:space="0" w:color="000000"/>
              <w:right w:val="single" w:sz="4" w:space="0" w:color="000000"/>
            </w:tcBorders>
          </w:tcPr>
          <w:p w14:paraId="7D883D14" w14:textId="77777777" w:rsidR="00D34251" w:rsidRPr="006F28EE" w:rsidRDefault="00D34251" w:rsidP="001941B2">
            <w:pPr>
              <w:widowControl w:val="0"/>
              <w:spacing w:after="0" w:line="240" w:lineRule="auto"/>
              <w:rPr>
                <w:rFonts w:ascii="Garamond" w:hAnsi="Garamond" w:cs="Times New Roman"/>
                <w:sz w:val="24"/>
                <w:szCs w:val="24"/>
              </w:rPr>
            </w:pPr>
          </w:p>
          <w:p w14:paraId="6E9C1BF4" w14:textId="77777777" w:rsidR="00D34251" w:rsidRPr="006F28EE" w:rsidRDefault="00D34251" w:rsidP="001941B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5.4.1.</w:t>
            </w:r>
          </w:p>
        </w:tc>
        <w:tc>
          <w:tcPr>
            <w:tcW w:w="3326" w:type="dxa"/>
            <w:tcBorders>
              <w:top w:val="single" w:sz="4" w:space="0" w:color="000000"/>
              <w:left w:val="single" w:sz="4" w:space="0" w:color="000000"/>
              <w:bottom w:val="single" w:sz="4" w:space="0" w:color="000000"/>
              <w:right w:val="single" w:sz="4" w:space="0" w:color="000000"/>
            </w:tcBorders>
          </w:tcPr>
          <w:p w14:paraId="75E94ADC" w14:textId="77777777" w:rsidR="00D34251" w:rsidRPr="006F28EE" w:rsidRDefault="00D34251" w:rsidP="001941B2">
            <w:pPr>
              <w:widowControl w:val="0"/>
              <w:spacing w:after="0" w:line="240" w:lineRule="auto"/>
              <w:rPr>
                <w:rFonts w:ascii="Garamond" w:hAnsi="Garamond" w:cs="Times New Roman"/>
                <w:sz w:val="24"/>
                <w:szCs w:val="24"/>
              </w:rPr>
            </w:pPr>
          </w:p>
          <w:p w14:paraId="11E9D76E" w14:textId="77777777" w:rsidR="00D34251" w:rsidRPr="006F28EE" w:rsidRDefault="00D34251" w:rsidP="001941B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Manualisht, pa drejtues fluturimi</w:t>
            </w:r>
          </w:p>
        </w:tc>
        <w:tc>
          <w:tcPr>
            <w:tcW w:w="819" w:type="dxa"/>
            <w:tcBorders>
              <w:top w:val="single" w:sz="4" w:space="0" w:color="000000"/>
              <w:left w:val="single" w:sz="4" w:space="0" w:color="000000"/>
              <w:bottom w:val="single" w:sz="4" w:space="0" w:color="000000"/>
              <w:right w:val="single" w:sz="4" w:space="0" w:color="000000"/>
            </w:tcBorders>
          </w:tcPr>
          <w:p w14:paraId="52FA5407" w14:textId="77777777" w:rsidR="00D34251" w:rsidRPr="006F28EE" w:rsidRDefault="00D34251" w:rsidP="001941B2">
            <w:pPr>
              <w:widowControl w:val="0"/>
              <w:spacing w:after="0" w:line="240" w:lineRule="auto"/>
              <w:rPr>
                <w:rFonts w:ascii="Garamond" w:hAnsi="Garamond" w:cs="Times New Roman"/>
                <w:sz w:val="24"/>
                <w:szCs w:val="24"/>
              </w:rPr>
            </w:pPr>
          </w:p>
          <w:p w14:paraId="68766BCE" w14:textId="77777777" w:rsidR="00D34251" w:rsidRPr="006F28EE" w:rsidRDefault="00D34251" w:rsidP="001941B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P*</w:t>
            </w:r>
          </w:p>
        </w:tc>
        <w:tc>
          <w:tcPr>
            <w:tcW w:w="819" w:type="dxa"/>
            <w:tcBorders>
              <w:top w:val="single" w:sz="4" w:space="0" w:color="000000"/>
              <w:left w:val="single" w:sz="4" w:space="0" w:color="000000"/>
              <w:bottom w:val="single" w:sz="4" w:space="0" w:color="000000"/>
              <w:right w:val="single" w:sz="4" w:space="0" w:color="000000"/>
            </w:tcBorders>
          </w:tcPr>
          <w:p w14:paraId="2212A0D2" w14:textId="77777777" w:rsidR="00D34251" w:rsidRPr="006F28EE" w:rsidRDefault="00D34251" w:rsidP="001941B2">
            <w:pPr>
              <w:widowControl w:val="0"/>
              <w:spacing w:after="0" w:line="240" w:lineRule="auto"/>
              <w:rPr>
                <w:rFonts w:ascii="Garamond" w:hAnsi="Garamond" w:cs="Times New Roman"/>
                <w:sz w:val="24"/>
                <w:szCs w:val="24"/>
              </w:rPr>
            </w:pPr>
          </w:p>
          <w:p w14:paraId="3FB049BE" w14:textId="77777777" w:rsidR="00D34251" w:rsidRPr="006F28EE" w:rsidRDefault="00D34251" w:rsidP="001941B2">
            <w:pPr>
              <w:widowControl w:val="0"/>
              <w:spacing w:after="0" w:line="240" w:lineRule="auto"/>
              <w:jc w:val="right"/>
              <w:rPr>
                <w:rFonts w:ascii="Garamond" w:eastAsia="Cambria" w:hAnsi="Garamond" w:cs="Times New Roman"/>
                <w:sz w:val="24"/>
                <w:szCs w:val="24"/>
              </w:rPr>
            </w:pPr>
            <w:r w:rsidRPr="006F28EE">
              <w:rPr>
                <w:rFonts w:ascii="Garamond" w:eastAsia="Calibri" w:hAnsi="Garamond" w:cs="Times New Roman"/>
                <w:sz w:val="24"/>
                <w:szCs w:val="24"/>
              </w:rPr>
              <w:t>——&gt;*</w:t>
            </w:r>
          </w:p>
        </w:tc>
        <w:tc>
          <w:tcPr>
            <w:tcW w:w="819" w:type="dxa"/>
            <w:tcBorders>
              <w:top w:val="single" w:sz="4" w:space="0" w:color="000000"/>
              <w:left w:val="single" w:sz="4" w:space="0" w:color="000000"/>
              <w:bottom w:val="single" w:sz="4" w:space="0" w:color="000000"/>
              <w:right w:val="single" w:sz="4" w:space="0" w:color="000000"/>
            </w:tcBorders>
          </w:tcPr>
          <w:p w14:paraId="6909D35D" w14:textId="77777777" w:rsidR="00D34251" w:rsidRPr="006F28EE" w:rsidRDefault="00D34251" w:rsidP="001941B2">
            <w:pPr>
              <w:widowControl w:val="0"/>
              <w:spacing w:after="0" w:line="240" w:lineRule="auto"/>
              <w:rPr>
                <w:rFonts w:ascii="Garamond" w:hAnsi="Garamond" w:cs="Times New Roman"/>
                <w:sz w:val="24"/>
                <w:szCs w:val="24"/>
              </w:rPr>
            </w:pPr>
          </w:p>
          <w:p w14:paraId="38FE92B8" w14:textId="77777777" w:rsidR="00D34251" w:rsidRPr="006F28EE" w:rsidRDefault="00D34251" w:rsidP="001941B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——&gt;*</w:t>
            </w:r>
          </w:p>
        </w:tc>
        <w:tc>
          <w:tcPr>
            <w:tcW w:w="819" w:type="dxa"/>
            <w:tcBorders>
              <w:top w:val="single" w:sz="4" w:space="0" w:color="000000"/>
              <w:left w:val="single" w:sz="4" w:space="0" w:color="000000"/>
              <w:bottom w:val="single" w:sz="4" w:space="0" w:color="000000"/>
              <w:right w:val="single" w:sz="4" w:space="0" w:color="000000"/>
            </w:tcBorders>
          </w:tcPr>
          <w:p w14:paraId="194F60F5" w14:textId="77777777" w:rsidR="00D34251" w:rsidRPr="006F28EE" w:rsidRDefault="00D34251" w:rsidP="001941B2">
            <w:pPr>
              <w:widowControl w:val="0"/>
              <w:spacing w:after="0" w:line="240" w:lineRule="auto"/>
              <w:rPr>
                <w:rFonts w:ascii="Garamond" w:eastAsia="Calibri" w:hAnsi="Garamond" w:cs="Times New Roman"/>
                <w:sz w:val="24"/>
                <w:szCs w:val="24"/>
              </w:rPr>
            </w:pPr>
          </w:p>
        </w:tc>
        <w:tc>
          <w:tcPr>
            <w:tcW w:w="1024" w:type="dxa"/>
            <w:tcBorders>
              <w:top w:val="single" w:sz="4" w:space="0" w:color="000000"/>
              <w:left w:val="single" w:sz="4" w:space="0" w:color="000000"/>
              <w:bottom w:val="single" w:sz="4" w:space="0" w:color="000000"/>
              <w:right w:val="single" w:sz="4" w:space="0" w:color="000000"/>
            </w:tcBorders>
          </w:tcPr>
          <w:p w14:paraId="15474EC1" w14:textId="77777777" w:rsidR="00D34251" w:rsidRPr="006F28EE" w:rsidRDefault="00D34251" w:rsidP="001941B2">
            <w:pPr>
              <w:widowControl w:val="0"/>
              <w:spacing w:after="0" w:line="240" w:lineRule="auto"/>
              <w:rPr>
                <w:rFonts w:ascii="Garamond" w:eastAsia="Calibri" w:hAnsi="Garamond" w:cs="Times New Roman"/>
                <w:sz w:val="24"/>
                <w:szCs w:val="24"/>
              </w:rPr>
            </w:pPr>
          </w:p>
        </w:tc>
        <w:tc>
          <w:tcPr>
            <w:tcW w:w="819" w:type="dxa"/>
            <w:tcBorders>
              <w:top w:val="single" w:sz="4" w:space="0" w:color="000000"/>
              <w:left w:val="single" w:sz="4" w:space="0" w:color="000000"/>
              <w:bottom w:val="single" w:sz="4" w:space="0" w:color="000000"/>
              <w:right w:val="single" w:sz="4" w:space="0" w:color="000000"/>
            </w:tcBorders>
          </w:tcPr>
          <w:p w14:paraId="6BA4FAFB" w14:textId="77777777" w:rsidR="00D34251" w:rsidRPr="006F28EE" w:rsidRDefault="00D34251" w:rsidP="001941B2">
            <w:pPr>
              <w:widowControl w:val="0"/>
              <w:spacing w:after="0" w:line="240" w:lineRule="auto"/>
              <w:rPr>
                <w:rFonts w:ascii="Garamond" w:hAnsi="Garamond" w:cs="Times New Roman"/>
                <w:sz w:val="24"/>
                <w:szCs w:val="24"/>
              </w:rPr>
            </w:pPr>
          </w:p>
          <w:p w14:paraId="333D6A38" w14:textId="77777777" w:rsidR="00D34251" w:rsidRPr="006F28EE" w:rsidRDefault="00D34251" w:rsidP="001941B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M* (Vetëm test aftësie)</w:t>
            </w:r>
          </w:p>
        </w:tc>
        <w:tc>
          <w:tcPr>
            <w:tcW w:w="1157" w:type="dxa"/>
            <w:tcBorders>
              <w:top w:val="single" w:sz="4" w:space="0" w:color="000000"/>
              <w:left w:val="single" w:sz="4" w:space="0" w:color="000000"/>
              <w:bottom w:val="single" w:sz="4" w:space="0" w:color="000000"/>
              <w:right w:val="nil"/>
            </w:tcBorders>
          </w:tcPr>
          <w:p w14:paraId="5620A3B6" w14:textId="77777777" w:rsidR="00D34251" w:rsidRPr="006F28EE" w:rsidRDefault="00D34251" w:rsidP="001941B2">
            <w:pPr>
              <w:widowControl w:val="0"/>
              <w:spacing w:after="0" w:line="240" w:lineRule="auto"/>
              <w:rPr>
                <w:rFonts w:ascii="Garamond" w:eastAsia="Calibri" w:hAnsi="Garamond" w:cs="Times New Roman"/>
                <w:sz w:val="24"/>
                <w:szCs w:val="24"/>
              </w:rPr>
            </w:pPr>
          </w:p>
        </w:tc>
      </w:tr>
      <w:tr w:rsidR="00D34251" w:rsidRPr="006F28EE" w14:paraId="12B1C675" w14:textId="77777777" w:rsidTr="001941B2">
        <w:trPr>
          <w:trHeight w:hRule="exact" w:val="639"/>
          <w:jc w:val="center"/>
        </w:trPr>
        <w:tc>
          <w:tcPr>
            <w:tcW w:w="634" w:type="dxa"/>
            <w:tcBorders>
              <w:top w:val="single" w:sz="4" w:space="0" w:color="000000"/>
              <w:left w:val="nil"/>
              <w:bottom w:val="single" w:sz="4" w:space="0" w:color="000000"/>
              <w:right w:val="single" w:sz="4" w:space="0" w:color="000000"/>
            </w:tcBorders>
          </w:tcPr>
          <w:p w14:paraId="40F9F653" w14:textId="77777777" w:rsidR="00D34251" w:rsidRPr="006F28EE" w:rsidRDefault="00D34251" w:rsidP="001941B2">
            <w:pPr>
              <w:widowControl w:val="0"/>
              <w:spacing w:after="0" w:line="240" w:lineRule="auto"/>
              <w:rPr>
                <w:rFonts w:ascii="Garamond" w:hAnsi="Garamond" w:cs="Times New Roman"/>
                <w:sz w:val="24"/>
                <w:szCs w:val="24"/>
              </w:rPr>
            </w:pPr>
          </w:p>
          <w:p w14:paraId="506BA777" w14:textId="77777777" w:rsidR="00D34251" w:rsidRPr="006F28EE" w:rsidRDefault="00D34251" w:rsidP="001941B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5.4.2.</w:t>
            </w:r>
          </w:p>
        </w:tc>
        <w:tc>
          <w:tcPr>
            <w:tcW w:w="3326" w:type="dxa"/>
            <w:tcBorders>
              <w:top w:val="single" w:sz="4" w:space="0" w:color="000000"/>
              <w:left w:val="single" w:sz="4" w:space="0" w:color="000000"/>
              <w:bottom w:val="single" w:sz="4" w:space="0" w:color="000000"/>
              <w:right w:val="single" w:sz="4" w:space="0" w:color="000000"/>
            </w:tcBorders>
          </w:tcPr>
          <w:p w14:paraId="4D046DDA" w14:textId="77777777" w:rsidR="00D34251" w:rsidRPr="006F28EE" w:rsidRDefault="00D34251" w:rsidP="001941B2">
            <w:pPr>
              <w:widowControl w:val="0"/>
              <w:spacing w:after="0" w:line="240" w:lineRule="auto"/>
              <w:rPr>
                <w:rFonts w:ascii="Garamond" w:hAnsi="Garamond" w:cs="Times New Roman"/>
                <w:sz w:val="24"/>
                <w:szCs w:val="24"/>
              </w:rPr>
            </w:pPr>
          </w:p>
          <w:p w14:paraId="3DF71412" w14:textId="77777777" w:rsidR="00D34251" w:rsidRPr="006F28EE" w:rsidRDefault="00D34251" w:rsidP="001941B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Manualisht, me drejtues fluturimi</w:t>
            </w:r>
          </w:p>
        </w:tc>
        <w:tc>
          <w:tcPr>
            <w:tcW w:w="819" w:type="dxa"/>
            <w:tcBorders>
              <w:top w:val="single" w:sz="4" w:space="0" w:color="000000"/>
              <w:left w:val="single" w:sz="4" w:space="0" w:color="000000"/>
              <w:bottom w:val="single" w:sz="4" w:space="0" w:color="000000"/>
              <w:right w:val="single" w:sz="4" w:space="0" w:color="000000"/>
            </w:tcBorders>
          </w:tcPr>
          <w:p w14:paraId="4AC9C224" w14:textId="77777777" w:rsidR="00D34251" w:rsidRPr="006F28EE" w:rsidRDefault="00D34251" w:rsidP="001941B2">
            <w:pPr>
              <w:widowControl w:val="0"/>
              <w:spacing w:after="0" w:line="240" w:lineRule="auto"/>
              <w:rPr>
                <w:rFonts w:ascii="Garamond" w:hAnsi="Garamond" w:cs="Times New Roman"/>
                <w:sz w:val="24"/>
                <w:szCs w:val="24"/>
              </w:rPr>
            </w:pPr>
          </w:p>
          <w:p w14:paraId="3929C37C" w14:textId="77777777" w:rsidR="00D34251" w:rsidRPr="006F28EE" w:rsidRDefault="00D34251" w:rsidP="001941B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P*</w:t>
            </w:r>
          </w:p>
        </w:tc>
        <w:tc>
          <w:tcPr>
            <w:tcW w:w="819" w:type="dxa"/>
            <w:tcBorders>
              <w:top w:val="single" w:sz="4" w:space="0" w:color="000000"/>
              <w:left w:val="single" w:sz="4" w:space="0" w:color="000000"/>
              <w:bottom w:val="single" w:sz="4" w:space="0" w:color="000000"/>
              <w:right w:val="single" w:sz="4" w:space="0" w:color="000000"/>
            </w:tcBorders>
          </w:tcPr>
          <w:p w14:paraId="123D2ED0" w14:textId="77777777" w:rsidR="00D34251" w:rsidRPr="006F28EE" w:rsidRDefault="00D34251" w:rsidP="001941B2">
            <w:pPr>
              <w:widowControl w:val="0"/>
              <w:spacing w:after="0" w:line="240" w:lineRule="auto"/>
              <w:rPr>
                <w:rFonts w:ascii="Garamond" w:hAnsi="Garamond" w:cs="Times New Roman"/>
                <w:sz w:val="24"/>
                <w:szCs w:val="24"/>
              </w:rPr>
            </w:pPr>
          </w:p>
          <w:p w14:paraId="50398EF8" w14:textId="77777777" w:rsidR="00D34251" w:rsidRPr="006F28EE" w:rsidRDefault="00D34251" w:rsidP="001941B2">
            <w:pPr>
              <w:widowControl w:val="0"/>
              <w:spacing w:after="0" w:line="240" w:lineRule="auto"/>
              <w:jc w:val="right"/>
              <w:rPr>
                <w:rFonts w:ascii="Garamond" w:eastAsia="Cambria" w:hAnsi="Garamond" w:cs="Times New Roman"/>
                <w:sz w:val="24"/>
                <w:szCs w:val="24"/>
              </w:rPr>
            </w:pPr>
            <w:r w:rsidRPr="006F28EE">
              <w:rPr>
                <w:rFonts w:ascii="Garamond" w:eastAsia="Calibri" w:hAnsi="Garamond" w:cs="Times New Roman"/>
                <w:sz w:val="24"/>
                <w:szCs w:val="24"/>
              </w:rPr>
              <w:t>——&gt;*</w:t>
            </w:r>
          </w:p>
        </w:tc>
        <w:tc>
          <w:tcPr>
            <w:tcW w:w="819" w:type="dxa"/>
            <w:tcBorders>
              <w:top w:val="single" w:sz="4" w:space="0" w:color="000000"/>
              <w:left w:val="single" w:sz="4" w:space="0" w:color="000000"/>
              <w:bottom w:val="single" w:sz="4" w:space="0" w:color="000000"/>
              <w:right w:val="single" w:sz="4" w:space="0" w:color="000000"/>
            </w:tcBorders>
          </w:tcPr>
          <w:p w14:paraId="4B2E9CC8" w14:textId="77777777" w:rsidR="00D34251" w:rsidRPr="006F28EE" w:rsidRDefault="00D34251" w:rsidP="001941B2">
            <w:pPr>
              <w:widowControl w:val="0"/>
              <w:spacing w:after="0" w:line="240" w:lineRule="auto"/>
              <w:rPr>
                <w:rFonts w:ascii="Garamond" w:hAnsi="Garamond" w:cs="Times New Roman"/>
                <w:sz w:val="24"/>
                <w:szCs w:val="24"/>
              </w:rPr>
            </w:pPr>
          </w:p>
          <w:p w14:paraId="56417295" w14:textId="77777777" w:rsidR="00D34251" w:rsidRPr="006F28EE" w:rsidRDefault="00D34251" w:rsidP="001941B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——&gt;*</w:t>
            </w:r>
          </w:p>
        </w:tc>
        <w:tc>
          <w:tcPr>
            <w:tcW w:w="819" w:type="dxa"/>
            <w:tcBorders>
              <w:top w:val="single" w:sz="4" w:space="0" w:color="000000"/>
              <w:left w:val="single" w:sz="4" w:space="0" w:color="000000"/>
              <w:bottom w:val="single" w:sz="4" w:space="0" w:color="000000"/>
              <w:right w:val="single" w:sz="4" w:space="0" w:color="000000"/>
            </w:tcBorders>
          </w:tcPr>
          <w:p w14:paraId="27D59460" w14:textId="77777777" w:rsidR="00D34251" w:rsidRPr="006F28EE" w:rsidRDefault="00D34251" w:rsidP="001941B2">
            <w:pPr>
              <w:widowControl w:val="0"/>
              <w:spacing w:after="0" w:line="240" w:lineRule="auto"/>
              <w:rPr>
                <w:rFonts w:ascii="Garamond" w:eastAsia="Calibri" w:hAnsi="Garamond" w:cs="Times New Roman"/>
                <w:sz w:val="24"/>
                <w:szCs w:val="24"/>
              </w:rPr>
            </w:pPr>
          </w:p>
        </w:tc>
        <w:tc>
          <w:tcPr>
            <w:tcW w:w="1024" w:type="dxa"/>
            <w:tcBorders>
              <w:top w:val="single" w:sz="4" w:space="0" w:color="000000"/>
              <w:left w:val="single" w:sz="4" w:space="0" w:color="000000"/>
              <w:bottom w:val="single" w:sz="4" w:space="0" w:color="000000"/>
              <w:right w:val="single" w:sz="4" w:space="0" w:color="000000"/>
            </w:tcBorders>
          </w:tcPr>
          <w:p w14:paraId="47A9DCF9" w14:textId="77777777" w:rsidR="00D34251" w:rsidRPr="006F28EE" w:rsidRDefault="00D34251" w:rsidP="001941B2">
            <w:pPr>
              <w:widowControl w:val="0"/>
              <w:spacing w:after="0" w:line="240" w:lineRule="auto"/>
              <w:rPr>
                <w:rFonts w:ascii="Garamond" w:eastAsia="Calibri" w:hAnsi="Garamond" w:cs="Times New Roman"/>
                <w:sz w:val="24"/>
                <w:szCs w:val="24"/>
              </w:rPr>
            </w:pPr>
          </w:p>
        </w:tc>
        <w:tc>
          <w:tcPr>
            <w:tcW w:w="819" w:type="dxa"/>
            <w:tcBorders>
              <w:top w:val="single" w:sz="4" w:space="0" w:color="000000"/>
              <w:left w:val="single" w:sz="4" w:space="0" w:color="000000"/>
              <w:bottom w:val="single" w:sz="4" w:space="0" w:color="000000"/>
              <w:right w:val="single" w:sz="4" w:space="0" w:color="000000"/>
            </w:tcBorders>
          </w:tcPr>
          <w:p w14:paraId="5A8F1BD7" w14:textId="77777777" w:rsidR="00D34251" w:rsidRPr="006F28EE" w:rsidRDefault="00D34251" w:rsidP="001941B2">
            <w:pPr>
              <w:widowControl w:val="0"/>
              <w:spacing w:after="0" w:line="240" w:lineRule="auto"/>
              <w:rPr>
                <w:rFonts w:ascii="Garamond" w:eastAsia="Calibri" w:hAnsi="Garamond" w:cs="Times New Roman"/>
                <w:sz w:val="24"/>
                <w:szCs w:val="24"/>
              </w:rPr>
            </w:pPr>
          </w:p>
        </w:tc>
        <w:tc>
          <w:tcPr>
            <w:tcW w:w="1157" w:type="dxa"/>
            <w:tcBorders>
              <w:top w:val="single" w:sz="4" w:space="0" w:color="000000"/>
              <w:left w:val="single" w:sz="4" w:space="0" w:color="000000"/>
              <w:bottom w:val="single" w:sz="4" w:space="0" w:color="000000"/>
              <w:right w:val="nil"/>
            </w:tcBorders>
          </w:tcPr>
          <w:p w14:paraId="3F2BE9B6" w14:textId="77777777" w:rsidR="00D34251" w:rsidRPr="006F28EE" w:rsidRDefault="00D34251" w:rsidP="001941B2">
            <w:pPr>
              <w:widowControl w:val="0"/>
              <w:spacing w:after="0" w:line="240" w:lineRule="auto"/>
              <w:rPr>
                <w:rFonts w:ascii="Garamond" w:eastAsia="Calibri" w:hAnsi="Garamond" w:cs="Times New Roman"/>
                <w:sz w:val="24"/>
                <w:szCs w:val="24"/>
              </w:rPr>
            </w:pPr>
          </w:p>
        </w:tc>
      </w:tr>
      <w:tr w:rsidR="00D34251" w:rsidRPr="006F28EE" w14:paraId="49A80E55" w14:textId="77777777" w:rsidTr="001941B2">
        <w:trPr>
          <w:trHeight w:hRule="exact" w:val="639"/>
          <w:jc w:val="center"/>
        </w:trPr>
        <w:tc>
          <w:tcPr>
            <w:tcW w:w="634" w:type="dxa"/>
            <w:tcBorders>
              <w:top w:val="single" w:sz="4" w:space="0" w:color="000000"/>
              <w:left w:val="nil"/>
              <w:bottom w:val="single" w:sz="4" w:space="0" w:color="000000"/>
              <w:right w:val="single" w:sz="4" w:space="0" w:color="000000"/>
            </w:tcBorders>
          </w:tcPr>
          <w:p w14:paraId="49173A17" w14:textId="77777777" w:rsidR="00D34251" w:rsidRPr="006F28EE" w:rsidRDefault="00D34251" w:rsidP="001941B2">
            <w:pPr>
              <w:widowControl w:val="0"/>
              <w:spacing w:after="0" w:line="240" w:lineRule="auto"/>
              <w:rPr>
                <w:rFonts w:ascii="Garamond" w:hAnsi="Garamond" w:cs="Times New Roman"/>
                <w:sz w:val="24"/>
                <w:szCs w:val="24"/>
              </w:rPr>
            </w:pPr>
          </w:p>
          <w:p w14:paraId="1B1C580E" w14:textId="77777777" w:rsidR="00D34251" w:rsidRPr="006F28EE" w:rsidRDefault="00D34251" w:rsidP="001941B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5.4.3.</w:t>
            </w:r>
          </w:p>
        </w:tc>
        <w:tc>
          <w:tcPr>
            <w:tcW w:w="3326" w:type="dxa"/>
            <w:tcBorders>
              <w:top w:val="single" w:sz="4" w:space="0" w:color="000000"/>
              <w:left w:val="single" w:sz="4" w:space="0" w:color="000000"/>
              <w:bottom w:val="single" w:sz="4" w:space="0" w:color="000000"/>
              <w:right w:val="single" w:sz="4" w:space="0" w:color="000000"/>
            </w:tcBorders>
          </w:tcPr>
          <w:p w14:paraId="296AC071" w14:textId="77777777" w:rsidR="00D34251" w:rsidRPr="006F28EE" w:rsidRDefault="00D34251" w:rsidP="001941B2">
            <w:pPr>
              <w:widowControl w:val="0"/>
              <w:spacing w:after="0" w:line="240" w:lineRule="auto"/>
              <w:rPr>
                <w:rFonts w:ascii="Garamond" w:hAnsi="Garamond" w:cs="Times New Roman"/>
                <w:sz w:val="24"/>
                <w:szCs w:val="24"/>
              </w:rPr>
            </w:pPr>
          </w:p>
          <w:p w14:paraId="7F658118" w14:textId="77777777" w:rsidR="00D34251" w:rsidRPr="006F28EE" w:rsidRDefault="00D34251" w:rsidP="001941B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Me përdorimin e autopilotit</w:t>
            </w:r>
          </w:p>
        </w:tc>
        <w:tc>
          <w:tcPr>
            <w:tcW w:w="819" w:type="dxa"/>
            <w:tcBorders>
              <w:top w:val="single" w:sz="4" w:space="0" w:color="000000"/>
              <w:left w:val="single" w:sz="4" w:space="0" w:color="000000"/>
              <w:bottom w:val="single" w:sz="4" w:space="0" w:color="000000"/>
              <w:right w:val="single" w:sz="4" w:space="0" w:color="000000"/>
            </w:tcBorders>
          </w:tcPr>
          <w:p w14:paraId="741671F2" w14:textId="77777777" w:rsidR="00D34251" w:rsidRPr="006F28EE" w:rsidRDefault="00D34251" w:rsidP="001941B2">
            <w:pPr>
              <w:widowControl w:val="0"/>
              <w:spacing w:after="0" w:line="240" w:lineRule="auto"/>
              <w:rPr>
                <w:rFonts w:ascii="Garamond" w:hAnsi="Garamond" w:cs="Times New Roman"/>
                <w:sz w:val="24"/>
                <w:szCs w:val="24"/>
              </w:rPr>
            </w:pPr>
          </w:p>
          <w:p w14:paraId="1C1E576A" w14:textId="77777777" w:rsidR="00D34251" w:rsidRPr="006F28EE" w:rsidRDefault="00D34251" w:rsidP="001941B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P*</w:t>
            </w:r>
          </w:p>
        </w:tc>
        <w:tc>
          <w:tcPr>
            <w:tcW w:w="819" w:type="dxa"/>
            <w:tcBorders>
              <w:top w:val="single" w:sz="4" w:space="0" w:color="000000"/>
              <w:left w:val="single" w:sz="4" w:space="0" w:color="000000"/>
              <w:bottom w:val="single" w:sz="4" w:space="0" w:color="000000"/>
              <w:right w:val="single" w:sz="4" w:space="0" w:color="000000"/>
            </w:tcBorders>
          </w:tcPr>
          <w:p w14:paraId="530C32C8" w14:textId="77777777" w:rsidR="00D34251" w:rsidRPr="006F28EE" w:rsidRDefault="00D34251" w:rsidP="001941B2">
            <w:pPr>
              <w:widowControl w:val="0"/>
              <w:spacing w:after="0" w:line="240" w:lineRule="auto"/>
              <w:rPr>
                <w:rFonts w:ascii="Garamond" w:hAnsi="Garamond" w:cs="Times New Roman"/>
                <w:sz w:val="24"/>
                <w:szCs w:val="24"/>
              </w:rPr>
            </w:pPr>
          </w:p>
          <w:p w14:paraId="1605021E" w14:textId="77777777" w:rsidR="00D34251" w:rsidRPr="006F28EE" w:rsidRDefault="00D34251" w:rsidP="001941B2">
            <w:pPr>
              <w:widowControl w:val="0"/>
              <w:spacing w:after="0" w:line="240" w:lineRule="auto"/>
              <w:jc w:val="right"/>
              <w:rPr>
                <w:rFonts w:ascii="Garamond" w:eastAsia="Cambria" w:hAnsi="Garamond" w:cs="Times New Roman"/>
                <w:sz w:val="24"/>
                <w:szCs w:val="24"/>
              </w:rPr>
            </w:pPr>
            <w:r w:rsidRPr="006F28EE">
              <w:rPr>
                <w:rFonts w:ascii="Garamond" w:eastAsia="Calibri" w:hAnsi="Garamond" w:cs="Times New Roman"/>
                <w:sz w:val="24"/>
                <w:szCs w:val="24"/>
              </w:rPr>
              <w:t>——&gt;*</w:t>
            </w:r>
          </w:p>
        </w:tc>
        <w:tc>
          <w:tcPr>
            <w:tcW w:w="819" w:type="dxa"/>
            <w:tcBorders>
              <w:top w:val="single" w:sz="4" w:space="0" w:color="000000"/>
              <w:left w:val="single" w:sz="4" w:space="0" w:color="000000"/>
              <w:bottom w:val="single" w:sz="4" w:space="0" w:color="000000"/>
              <w:right w:val="single" w:sz="4" w:space="0" w:color="000000"/>
            </w:tcBorders>
          </w:tcPr>
          <w:p w14:paraId="592EFC1C" w14:textId="77777777" w:rsidR="00D34251" w:rsidRPr="006F28EE" w:rsidRDefault="00D34251" w:rsidP="001941B2">
            <w:pPr>
              <w:widowControl w:val="0"/>
              <w:spacing w:after="0" w:line="240" w:lineRule="auto"/>
              <w:rPr>
                <w:rFonts w:ascii="Garamond" w:hAnsi="Garamond" w:cs="Times New Roman"/>
                <w:sz w:val="24"/>
                <w:szCs w:val="24"/>
              </w:rPr>
            </w:pPr>
          </w:p>
          <w:p w14:paraId="7A8A9563" w14:textId="77777777" w:rsidR="00D34251" w:rsidRPr="006F28EE" w:rsidRDefault="00D34251" w:rsidP="001941B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——&gt;*</w:t>
            </w:r>
          </w:p>
        </w:tc>
        <w:tc>
          <w:tcPr>
            <w:tcW w:w="819" w:type="dxa"/>
            <w:tcBorders>
              <w:top w:val="single" w:sz="4" w:space="0" w:color="000000"/>
              <w:left w:val="single" w:sz="4" w:space="0" w:color="000000"/>
              <w:bottom w:val="single" w:sz="4" w:space="0" w:color="000000"/>
              <w:right w:val="single" w:sz="4" w:space="0" w:color="000000"/>
            </w:tcBorders>
          </w:tcPr>
          <w:p w14:paraId="3191E14A" w14:textId="77777777" w:rsidR="00D34251" w:rsidRPr="006F28EE" w:rsidRDefault="00D34251" w:rsidP="001941B2">
            <w:pPr>
              <w:widowControl w:val="0"/>
              <w:spacing w:after="0" w:line="240" w:lineRule="auto"/>
              <w:rPr>
                <w:rFonts w:ascii="Garamond" w:eastAsia="Calibri" w:hAnsi="Garamond" w:cs="Times New Roman"/>
                <w:sz w:val="24"/>
                <w:szCs w:val="24"/>
              </w:rPr>
            </w:pPr>
          </w:p>
        </w:tc>
        <w:tc>
          <w:tcPr>
            <w:tcW w:w="1024" w:type="dxa"/>
            <w:tcBorders>
              <w:top w:val="single" w:sz="4" w:space="0" w:color="000000"/>
              <w:left w:val="single" w:sz="4" w:space="0" w:color="000000"/>
              <w:bottom w:val="single" w:sz="4" w:space="0" w:color="000000"/>
              <w:right w:val="single" w:sz="4" w:space="0" w:color="000000"/>
            </w:tcBorders>
          </w:tcPr>
          <w:p w14:paraId="447CA422" w14:textId="77777777" w:rsidR="00D34251" w:rsidRPr="006F28EE" w:rsidRDefault="00D34251" w:rsidP="001941B2">
            <w:pPr>
              <w:widowControl w:val="0"/>
              <w:spacing w:after="0" w:line="240" w:lineRule="auto"/>
              <w:rPr>
                <w:rFonts w:ascii="Garamond" w:eastAsia="Calibri" w:hAnsi="Garamond" w:cs="Times New Roman"/>
                <w:sz w:val="24"/>
                <w:szCs w:val="24"/>
              </w:rPr>
            </w:pPr>
          </w:p>
        </w:tc>
        <w:tc>
          <w:tcPr>
            <w:tcW w:w="819" w:type="dxa"/>
            <w:tcBorders>
              <w:top w:val="single" w:sz="4" w:space="0" w:color="000000"/>
              <w:left w:val="single" w:sz="4" w:space="0" w:color="000000"/>
              <w:bottom w:val="single" w:sz="4" w:space="0" w:color="000000"/>
              <w:right w:val="single" w:sz="4" w:space="0" w:color="000000"/>
            </w:tcBorders>
          </w:tcPr>
          <w:p w14:paraId="7CB1746E" w14:textId="77777777" w:rsidR="00D34251" w:rsidRPr="006F28EE" w:rsidRDefault="00D34251" w:rsidP="001941B2">
            <w:pPr>
              <w:widowControl w:val="0"/>
              <w:spacing w:after="0" w:line="240" w:lineRule="auto"/>
              <w:rPr>
                <w:rFonts w:ascii="Garamond" w:eastAsia="Calibri" w:hAnsi="Garamond" w:cs="Times New Roman"/>
                <w:sz w:val="24"/>
                <w:szCs w:val="24"/>
              </w:rPr>
            </w:pPr>
          </w:p>
        </w:tc>
        <w:tc>
          <w:tcPr>
            <w:tcW w:w="1157" w:type="dxa"/>
            <w:tcBorders>
              <w:top w:val="single" w:sz="4" w:space="0" w:color="000000"/>
              <w:left w:val="single" w:sz="4" w:space="0" w:color="000000"/>
              <w:bottom w:val="single" w:sz="4" w:space="0" w:color="000000"/>
              <w:right w:val="nil"/>
            </w:tcBorders>
          </w:tcPr>
          <w:p w14:paraId="3ECC9620" w14:textId="77777777" w:rsidR="00D34251" w:rsidRPr="006F28EE" w:rsidRDefault="00D34251" w:rsidP="001941B2">
            <w:pPr>
              <w:widowControl w:val="0"/>
              <w:spacing w:after="0" w:line="240" w:lineRule="auto"/>
              <w:rPr>
                <w:rFonts w:ascii="Garamond" w:eastAsia="Calibri" w:hAnsi="Garamond" w:cs="Times New Roman"/>
                <w:sz w:val="24"/>
                <w:szCs w:val="24"/>
              </w:rPr>
            </w:pPr>
          </w:p>
        </w:tc>
      </w:tr>
      <w:tr w:rsidR="00D34251" w:rsidRPr="006F28EE" w14:paraId="7F16CED8" w14:textId="77777777" w:rsidTr="007F7E0C">
        <w:trPr>
          <w:trHeight w:hRule="exact" w:val="1995"/>
          <w:jc w:val="center"/>
        </w:trPr>
        <w:tc>
          <w:tcPr>
            <w:tcW w:w="634" w:type="dxa"/>
            <w:tcBorders>
              <w:top w:val="single" w:sz="4" w:space="0" w:color="000000"/>
              <w:left w:val="nil"/>
              <w:bottom w:val="single" w:sz="4" w:space="0" w:color="000000"/>
              <w:right w:val="single" w:sz="4" w:space="0" w:color="000000"/>
            </w:tcBorders>
          </w:tcPr>
          <w:p w14:paraId="4F3AC25F" w14:textId="77777777" w:rsidR="00D34251" w:rsidRPr="006F28EE" w:rsidRDefault="00D34251" w:rsidP="001941B2">
            <w:pPr>
              <w:widowControl w:val="0"/>
              <w:spacing w:after="0" w:line="240" w:lineRule="auto"/>
              <w:rPr>
                <w:rFonts w:ascii="Garamond" w:hAnsi="Garamond" w:cs="Times New Roman"/>
                <w:sz w:val="24"/>
                <w:szCs w:val="24"/>
              </w:rPr>
            </w:pPr>
          </w:p>
          <w:p w14:paraId="1C3F9B25" w14:textId="77777777" w:rsidR="00D34251" w:rsidRPr="006F28EE" w:rsidRDefault="00D34251" w:rsidP="001941B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5.4.4.</w:t>
            </w:r>
          </w:p>
        </w:tc>
        <w:tc>
          <w:tcPr>
            <w:tcW w:w="3326" w:type="dxa"/>
            <w:tcBorders>
              <w:top w:val="single" w:sz="4" w:space="0" w:color="000000"/>
              <w:left w:val="single" w:sz="4" w:space="0" w:color="000000"/>
              <w:bottom w:val="single" w:sz="4" w:space="0" w:color="000000"/>
              <w:right w:val="single" w:sz="4" w:space="0" w:color="000000"/>
            </w:tcBorders>
          </w:tcPr>
          <w:p w14:paraId="4F2F8BBE" w14:textId="77777777" w:rsidR="00D34251" w:rsidRPr="006F28EE" w:rsidRDefault="00D34251" w:rsidP="001941B2">
            <w:pPr>
              <w:widowControl w:val="0"/>
              <w:spacing w:after="0" w:line="240" w:lineRule="auto"/>
              <w:rPr>
                <w:rFonts w:ascii="Garamond" w:hAnsi="Garamond" w:cs="Times New Roman"/>
                <w:sz w:val="24"/>
                <w:szCs w:val="24"/>
              </w:rPr>
            </w:pPr>
          </w:p>
          <w:p w14:paraId="6E10E5CA" w14:textId="5AA0F4D0" w:rsidR="00D34251" w:rsidRPr="006F28EE" w:rsidRDefault="00D34251" w:rsidP="001941B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Manualisht, me një motor të simuluar jashtë funksionit, mosfunksionimi i motorit do të simulohet gjatë afrimit përfundimtar para kalimit të OM-së dhe do të vazhdojë deri</w:t>
            </w:r>
            <w:r w:rsidR="00F2789A" w:rsidRPr="006F28EE">
              <w:rPr>
                <w:rFonts w:ascii="Garamond" w:eastAsia="Calibri" w:hAnsi="Garamond" w:cs="Times New Roman"/>
                <w:sz w:val="24"/>
                <w:szCs w:val="24"/>
              </w:rPr>
              <w:t xml:space="preserve"> në </w:t>
            </w:r>
            <w:r w:rsidRPr="006F28EE">
              <w:rPr>
                <w:rFonts w:ascii="Garamond" w:eastAsia="Calibri" w:hAnsi="Garamond" w:cs="Times New Roman"/>
                <w:sz w:val="24"/>
                <w:szCs w:val="24"/>
              </w:rPr>
              <w:t>prekjen e to</w:t>
            </w:r>
            <w:r w:rsidR="001941B2" w:rsidRPr="006F28EE">
              <w:rPr>
                <w:rFonts w:ascii="Garamond" w:eastAsia="Calibri" w:hAnsi="Garamond" w:cs="Times New Roman"/>
                <w:sz w:val="24"/>
                <w:szCs w:val="24"/>
              </w:rPr>
              <w:t xml:space="preserve">kës, ose deri në përfundimin e </w:t>
            </w:r>
            <w:r w:rsidRPr="006F28EE">
              <w:rPr>
                <w:rFonts w:ascii="Garamond" w:eastAsia="Calibri" w:hAnsi="Garamond" w:cs="Times New Roman"/>
                <w:sz w:val="24"/>
                <w:szCs w:val="24"/>
              </w:rPr>
              <w:t>procedurave të humbura të afrimit.</w:t>
            </w:r>
          </w:p>
        </w:tc>
        <w:tc>
          <w:tcPr>
            <w:tcW w:w="819" w:type="dxa"/>
            <w:tcBorders>
              <w:top w:val="single" w:sz="4" w:space="0" w:color="000000"/>
              <w:left w:val="single" w:sz="4" w:space="0" w:color="000000"/>
              <w:bottom w:val="single" w:sz="4" w:space="0" w:color="000000"/>
              <w:right w:val="single" w:sz="4" w:space="0" w:color="000000"/>
            </w:tcBorders>
          </w:tcPr>
          <w:p w14:paraId="194C7A8F" w14:textId="77777777" w:rsidR="00D34251" w:rsidRPr="006F28EE" w:rsidRDefault="00D34251" w:rsidP="001941B2">
            <w:pPr>
              <w:widowControl w:val="0"/>
              <w:spacing w:after="0" w:line="240" w:lineRule="auto"/>
              <w:rPr>
                <w:rFonts w:ascii="Garamond" w:hAnsi="Garamond" w:cs="Times New Roman"/>
                <w:sz w:val="24"/>
                <w:szCs w:val="24"/>
              </w:rPr>
            </w:pPr>
          </w:p>
          <w:p w14:paraId="26068350" w14:textId="77777777" w:rsidR="00D34251" w:rsidRPr="006F28EE" w:rsidRDefault="00D34251" w:rsidP="001941B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P*</w:t>
            </w:r>
          </w:p>
        </w:tc>
        <w:tc>
          <w:tcPr>
            <w:tcW w:w="819" w:type="dxa"/>
            <w:tcBorders>
              <w:top w:val="single" w:sz="4" w:space="0" w:color="000000"/>
              <w:left w:val="single" w:sz="4" w:space="0" w:color="000000"/>
              <w:bottom w:val="single" w:sz="4" w:space="0" w:color="000000"/>
              <w:right w:val="single" w:sz="4" w:space="0" w:color="000000"/>
            </w:tcBorders>
          </w:tcPr>
          <w:p w14:paraId="62E852DA" w14:textId="77777777" w:rsidR="00D34251" w:rsidRPr="006F28EE" w:rsidRDefault="00D34251" w:rsidP="001941B2">
            <w:pPr>
              <w:widowControl w:val="0"/>
              <w:spacing w:after="0" w:line="240" w:lineRule="auto"/>
              <w:rPr>
                <w:rFonts w:ascii="Garamond" w:hAnsi="Garamond" w:cs="Times New Roman"/>
                <w:sz w:val="24"/>
                <w:szCs w:val="24"/>
              </w:rPr>
            </w:pPr>
          </w:p>
          <w:p w14:paraId="05BF5748" w14:textId="77777777" w:rsidR="00D34251" w:rsidRPr="006F28EE" w:rsidRDefault="00D34251" w:rsidP="001941B2">
            <w:pPr>
              <w:widowControl w:val="0"/>
              <w:spacing w:after="0" w:line="240" w:lineRule="auto"/>
              <w:jc w:val="right"/>
              <w:rPr>
                <w:rFonts w:ascii="Garamond" w:eastAsia="Cambria" w:hAnsi="Garamond" w:cs="Times New Roman"/>
                <w:sz w:val="24"/>
                <w:szCs w:val="24"/>
              </w:rPr>
            </w:pPr>
            <w:r w:rsidRPr="006F28EE">
              <w:rPr>
                <w:rFonts w:ascii="Garamond" w:eastAsia="Calibri" w:hAnsi="Garamond" w:cs="Times New Roman"/>
                <w:sz w:val="24"/>
                <w:szCs w:val="24"/>
              </w:rPr>
              <w:t>——&gt;*</w:t>
            </w:r>
          </w:p>
        </w:tc>
        <w:tc>
          <w:tcPr>
            <w:tcW w:w="819" w:type="dxa"/>
            <w:tcBorders>
              <w:top w:val="single" w:sz="4" w:space="0" w:color="000000"/>
              <w:left w:val="single" w:sz="4" w:space="0" w:color="000000"/>
              <w:bottom w:val="single" w:sz="4" w:space="0" w:color="000000"/>
              <w:right w:val="single" w:sz="4" w:space="0" w:color="000000"/>
            </w:tcBorders>
          </w:tcPr>
          <w:p w14:paraId="18840FB8" w14:textId="77777777" w:rsidR="00D34251" w:rsidRPr="006F28EE" w:rsidRDefault="00D34251" w:rsidP="001941B2">
            <w:pPr>
              <w:widowControl w:val="0"/>
              <w:spacing w:after="0" w:line="240" w:lineRule="auto"/>
              <w:rPr>
                <w:rFonts w:ascii="Garamond" w:hAnsi="Garamond" w:cs="Times New Roman"/>
                <w:sz w:val="24"/>
                <w:szCs w:val="24"/>
              </w:rPr>
            </w:pPr>
          </w:p>
          <w:p w14:paraId="1D5BBFEA" w14:textId="77777777" w:rsidR="00D34251" w:rsidRPr="006F28EE" w:rsidRDefault="00D34251" w:rsidP="001941B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——&gt;*</w:t>
            </w:r>
          </w:p>
        </w:tc>
        <w:tc>
          <w:tcPr>
            <w:tcW w:w="819" w:type="dxa"/>
            <w:tcBorders>
              <w:top w:val="single" w:sz="4" w:space="0" w:color="000000"/>
              <w:left w:val="single" w:sz="4" w:space="0" w:color="000000"/>
              <w:bottom w:val="single" w:sz="4" w:space="0" w:color="000000"/>
              <w:right w:val="single" w:sz="4" w:space="0" w:color="000000"/>
            </w:tcBorders>
          </w:tcPr>
          <w:p w14:paraId="63DE4514" w14:textId="77777777" w:rsidR="00D34251" w:rsidRPr="006F28EE" w:rsidRDefault="00D34251" w:rsidP="001941B2">
            <w:pPr>
              <w:widowControl w:val="0"/>
              <w:spacing w:after="0" w:line="240" w:lineRule="auto"/>
              <w:rPr>
                <w:rFonts w:ascii="Garamond" w:eastAsia="Calibri" w:hAnsi="Garamond" w:cs="Times New Roman"/>
                <w:sz w:val="24"/>
                <w:szCs w:val="24"/>
              </w:rPr>
            </w:pPr>
          </w:p>
        </w:tc>
        <w:tc>
          <w:tcPr>
            <w:tcW w:w="1024" w:type="dxa"/>
            <w:tcBorders>
              <w:top w:val="single" w:sz="4" w:space="0" w:color="000000"/>
              <w:left w:val="single" w:sz="4" w:space="0" w:color="000000"/>
              <w:bottom w:val="single" w:sz="4" w:space="0" w:color="000000"/>
              <w:right w:val="single" w:sz="4" w:space="0" w:color="000000"/>
            </w:tcBorders>
          </w:tcPr>
          <w:p w14:paraId="610CFEA2" w14:textId="77777777" w:rsidR="00D34251" w:rsidRPr="006F28EE" w:rsidRDefault="00D34251" w:rsidP="001941B2">
            <w:pPr>
              <w:widowControl w:val="0"/>
              <w:spacing w:after="0" w:line="240" w:lineRule="auto"/>
              <w:rPr>
                <w:rFonts w:ascii="Garamond" w:eastAsia="Calibri" w:hAnsi="Garamond" w:cs="Times New Roman"/>
                <w:sz w:val="24"/>
                <w:szCs w:val="24"/>
              </w:rPr>
            </w:pPr>
          </w:p>
        </w:tc>
        <w:tc>
          <w:tcPr>
            <w:tcW w:w="819" w:type="dxa"/>
            <w:tcBorders>
              <w:top w:val="single" w:sz="4" w:space="0" w:color="000000"/>
              <w:left w:val="single" w:sz="4" w:space="0" w:color="000000"/>
              <w:bottom w:val="single" w:sz="4" w:space="0" w:color="000000"/>
              <w:right w:val="single" w:sz="4" w:space="0" w:color="000000"/>
            </w:tcBorders>
          </w:tcPr>
          <w:p w14:paraId="4A917C0B" w14:textId="77777777" w:rsidR="00D34251" w:rsidRPr="006F28EE" w:rsidRDefault="00D34251" w:rsidP="001941B2">
            <w:pPr>
              <w:widowControl w:val="0"/>
              <w:spacing w:after="0" w:line="240" w:lineRule="auto"/>
              <w:rPr>
                <w:rFonts w:ascii="Garamond" w:hAnsi="Garamond" w:cs="Times New Roman"/>
                <w:sz w:val="24"/>
                <w:szCs w:val="24"/>
              </w:rPr>
            </w:pPr>
          </w:p>
          <w:p w14:paraId="4A50A11D" w14:textId="77777777" w:rsidR="00D34251" w:rsidRPr="006F28EE" w:rsidRDefault="00D34251" w:rsidP="001941B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M*</w:t>
            </w:r>
          </w:p>
        </w:tc>
        <w:tc>
          <w:tcPr>
            <w:tcW w:w="1157" w:type="dxa"/>
            <w:tcBorders>
              <w:top w:val="single" w:sz="4" w:space="0" w:color="000000"/>
              <w:left w:val="single" w:sz="4" w:space="0" w:color="000000"/>
              <w:bottom w:val="single" w:sz="4" w:space="0" w:color="000000"/>
              <w:right w:val="nil"/>
            </w:tcBorders>
          </w:tcPr>
          <w:p w14:paraId="1241BDB0" w14:textId="77777777" w:rsidR="00D34251" w:rsidRPr="006F28EE" w:rsidRDefault="00D34251" w:rsidP="001941B2">
            <w:pPr>
              <w:widowControl w:val="0"/>
              <w:spacing w:after="0" w:line="240" w:lineRule="auto"/>
              <w:rPr>
                <w:rFonts w:ascii="Garamond" w:eastAsia="Calibri" w:hAnsi="Garamond" w:cs="Times New Roman"/>
                <w:sz w:val="24"/>
                <w:szCs w:val="24"/>
              </w:rPr>
            </w:pPr>
          </w:p>
        </w:tc>
      </w:tr>
      <w:tr w:rsidR="00D34251" w:rsidRPr="006F28EE" w14:paraId="36CB1D10" w14:textId="77777777" w:rsidTr="007F7E0C">
        <w:trPr>
          <w:trHeight w:hRule="exact" w:val="860"/>
          <w:jc w:val="center"/>
        </w:trPr>
        <w:tc>
          <w:tcPr>
            <w:tcW w:w="634" w:type="dxa"/>
            <w:tcBorders>
              <w:top w:val="single" w:sz="4" w:space="0" w:color="000000"/>
              <w:left w:val="nil"/>
              <w:bottom w:val="single" w:sz="4" w:space="0" w:color="000000"/>
              <w:right w:val="single" w:sz="4" w:space="0" w:color="000000"/>
            </w:tcBorders>
          </w:tcPr>
          <w:p w14:paraId="290A205E" w14:textId="77777777" w:rsidR="00D34251" w:rsidRPr="006F28EE" w:rsidRDefault="00D34251" w:rsidP="001941B2">
            <w:pPr>
              <w:widowControl w:val="0"/>
              <w:spacing w:after="0" w:line="240" w:lineRule="auto"/>
              <w:rPr>
                <w:rFonts w:ascii="Garamond" w:hAnsi="Garamond" w:cs="Times New Roman"/>
                <w:sz w:val="24"/>
                <w:szCs w:val="24"/>
              </w:rPr>
            </w:pPr>
          </w:p>
          <w:p w14:paraId="04887F35" w14:textId="77777777" w:rsidR="00D34251" w:rsidRPr="006F28EE" w:rsidRDefault="00D34251" w:rsidP="001941B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5,5</w:t>
            </w:r>
          </w:p>
        </w:tc>
        <w:tc>
          <w:tcPr>
            <w:tcW w:w="3326" w:type="dxa"/>
            <w:tcBorders>
              <w:top w:val="single" w:sz="4" w:space="0" w:color="000000"/>
              <w:left w:val="single" w:sz="4" w:space="0" w:color="000000"/>
              <w:bottom w:val="single" w:sz="4" w:space="0" w:color="000000"/>
              <w:right w:val="single" w:sz="4" w:space="0" w:color="000000"/>
            </w:tcBorders>
          </w:tcPr>
          <w:p w14:paraId="0384CB8E" w14:textId="77777777" w:rsidR="00D34251" w:rsidRPr="006F28EE" w:rsidRDefault="00D34251" w:rsidP="001941B2">
            <w:pPr>
              <w:widowControl w:val="0"/>
              <w:spacing w:after="0" w:line="240" w:lineRule="auto"/>
              <w:rPr>
                <w:rFonts w:ascii="Garamond" w:hAnsi="Garamond" w:cs="Times New Roman"/>
                <w:sz w:val="24"/>
                <w:szCs w:val="24"/>
              </w:rPr>
            </w:pPr>
          </w:p>
          <w:p w14:paraId="1881BC03" w14:textId="77777777" w:rsidR="00D34251" w:rsidRPr="006F28EE" w:rsidRDefault="00D34251" w:rsidP="001941B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Afrimi jo preciz deri në MDA/H</w:t>
            </w:r>
          </w:p>
        </w:tc>
        <w:tc>
          <w:tcPr>
            <w:tcW w:w="819" w:type="dxa"/>
            <w:tcBorders>
              <w:top w:val="single" w:sz="4" w:space="0" w:color="000000"/>
              <w:left w:val="single" w:sz="4" w:space="0" w:color="000000"/>
              <w:bottom w:val="single" w:sz="4" w:space="0" w:color="000000"/>
              <w:right w:val="single" w:sz="4" w:space="0" w:color="000000"/>
            </w:tcBorders>
          </w:tcPr>
          <w:p w14:paraId="4416861F" w14:textId="77777777" w:rsidR="00D34251" w:rsidRPr="006F28EE" w:rsidRDefault="00D34251" w:rsidP="001941B2">
            <w:pPr>
              <w:widowControl w:val="0"/>
              <w:spacing w:after="0" w:line="240" w:lineRule="auto"/>
              <w:rPr>
                <w:rFonts w:ascii="Garamond" w:hAnsi="Garamond" w:cs="Times New Roman"/>
                <w:sz w:val="24"/>
                <w:szCs w:val="24"/>
              </w:rPr>
            </w:pPr>
          </w:p>
          <w:p w14:paraId="2F243498" w14:textId="77777777" w:rsidR="00D34251" w:rsidRPr="006F28EE" w:rsidRDefault="00D34251" w:rsidP="001941B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P*</w:t>
            </w:r>
          </w:p>
        </w:tc>
        <w:tc>
          <w:tcPr>
            <w:tcW w:w="819" w:type="dxa"/>
            <w:tcBorders>
              <w:top w:val="single" w:sz="4" w:space="0" w:color="000000"/>
              <w:left w:val="single" w:sz="4" w:space="0" w:color="000000"/>
              <w:bottom w:val="single" w:sz="4" w:space="0" w:color="000000"/>
              <w:right w:val="single" w:sz="4" w:space="0" w:color="000000"/>
            </w:tcBorders>
          </w:tcPr>
          <w:p w14:paraId="1B028330" w14:textId="77777777" w:rsidR="00D34251" w:rsidRPr="006F28EE" w:rsidRDefault="00D34251" w:rsidP="001941B2">
            <w:pPr>
              <w:widowControl w:val="0"/>
              <w:spacing w:after="0" w:line="240" w:lineRule="auto"/>
              <w:rPr>
                <w:rFonts w:ascii="Garamond" w:hAnsi="Garamond" w:cs="Times New Roman"/>
                <w:sz w:val="24"/>
                <w:szCs w:val="24"/>
              </w:rPr>
            </w:pPr>
          </w:p>
          <w:p w14:paraId="4A6F855B" w14:textId="77777777" w:rsidR="00D34251" w:rsidRPr="006F28EE" w:rsidRDefault="00D34251" w:rsidP="001941B2">
            <w:pPr>
              <w:widowControl w:val="0"/>
              <w:spacing w:after="0" w:line="240" w:lineRule="auto"/>
              <w:jc w:val="right"/>
              <w:rPr>
                <w:rFonts w:ascii="Garamond" w:eastAsia="Cambria" w:hAnsi="Garamond" w:cs="Times New Roman"/>
                <w:sz w:val="24"/>
                <w:szCs w:val="24"/>
              </w:rPr>
            </w:pPr>
            <w:r w:rsidRPr="006F28EE">
              <w:rPr>
                <w:rFonts w:ascii="Garamond" w:eastAsia="Calibri" w:hAnsi="Garamond" w:cs="Times New Roman"/>
                <w:sz w:val="24"/>
                <w:szCs w:val="24"/>
              </w:rPr>
              <w:t>——&gt;*</w:t>
            </w:r>
          </w:p>
        </w:tc>
        <w:tc>
          <w:tcPr>
            <w:tcW w:w="819" w:type="dxa"/>
            <w:tcBorders>
              <w:top w:val="single" w:sz="4" w:space="0" w:color="000000"/>
              <w:left w:val="single" w:sz="4" w:space="0" w:color="000000"/>
              <w:bottom w:val="single" w:sz="4" w:space="0" w:color="000000"/>
              <w:right w:val="single" w:sz="4" w:space="0" w:color="000000"/>
            </w:tcBorders>
          </w:tcPr>
          <w:p w14:paraId="335BC163" w14:textId="77777777" w:rsidR="00D34251" w:rsidRPr="006F28EE" w:rsidRDefault="00D34251" w:rsidP="001941B2">
            <w:pPr>
              <w:widowControl w:val="0"/>
              <w:spacing w:after="0" w:line="240" w:lineRule="auto"/>
              <w:rPr>
                <w:rFonts w:ascii="Garamond" w:hAnsi="Garamond" w:cs="Times New Roman"/>
                <w:sz w:val="24"/>
                <w:szCs w:val="24"/>
              </w:rPr>
            </w:pPr>
          </w:p>
          <w:p w14:paraId="6216B7D2" w14:textId="77777777" w:rsidR="00D34251" w:rsidRPr="006F28EE" w:rsidRDefault="00D34251" w:rsidP="001941B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——&gt;*</w:t>
            </w:r>
          </w:p>
        </w:tc>
        <w:tc>
          <w:tcPr>
            <w:tcW w:w="819" w:type="dxa"/>
            <w:tcBorders>
              <w:top w:val="single" w:sz="4" w:space="0" w:color="000000"/>
              <w:left w:val="single" w:sz="4" w:space="0" w:color="000000"/>
              <w:bottom w:val="single" w:sz="4" w:space="0" w:color="000000"/>
              <w:right w:val="single" w:sz="4" w:space="0" w:color="000000"/>
            </w:tcBorders>
          </w:tcPr>
          <w:p w14:paraId="1C96F0B9" w14:textId="77777777" w:rsidR="00D34251" w:rsidRPr="006F28EE" w:rsidRDefault="00D34251" w:rsidP="001941B2">
            <w:pPr>
              <w:widowControl w:val="0"/>
              <w:spacing w:after="0" w:line="240" w:lineRule="auto"/>
              <w:rPr>
                <w:rFonts w:ascii="Garamond" w:eastAsia="Calibri" w:hAnsi="Garamond" w:cs="Times New Roman"/>
                <w:sz w:val="24"/>
                <w:szCs w:val="24"/>
              </w:rPr>
            </w:pPr>
          </w:p>
        </w:tc>
        <w:tc>
          <w:tcPr>
            <w:tcW w:w="1024" w:type="dxa"/>
            <w:tcBorders>
              <w:top w:val="single" w:sz="4" w:space="0" w:color="000000"/>
              <w:left w:val="single" w:sz="4" w:space="0" w:color="000000"/>
              <w:bottom w:val="single" w:sz="4" w:space="0" w:color="000000"/>
              <w:right w:val="single" w:sz="4" w:space="0" w:color="000000"/>
            </w:tcBorders>
          </w:tcPr>
          <w:p w14:paraId="659D9F3A" w14:textId="77777777" w:rsidR="00D34251" w:rsidRPr="006F28EE" w:rsidRDefault="00D34251" w:rsidP="001941B2">
            <w:pPr>
              <w:widowControl w:val="0"/>
              <w:spacing w:after="0" w:line="240" w:lineRule="auto"/>
              <w:rPr>
                <w:rFonts w:ascii="Garamond" w:eastAsia="Calibri" w:hAnsi="Garamond" w:cs="Times New Roman"/>
                <w:sz w:val="24"/>
                <w:szCs w:val="24"/>
              </w:rPr>
            </w:pPr>
          </w:p>
        </w:tc>
        <w:tc>
          <w:tcPr>
            <w:tcW w:w="819" w:type="dxa"/>
            <w:tcBorders>
              <w:top w:val="single" w:sz="4" w:space="0" w:color="000000"/>
              <w:left w:val="single" w:sz="4" w:space="0" w:color="000000"/>
              <w:bottom w:val="single" w:sz="4" w:space="0" w:color="000000"/>
              <w:right w:val="single" w:sz="4" w:space="0" w:color="000000"/>
            </w:tcBorders>
          </w:tcPr>
          <w:p w14:paraId="6AF272D9" w14:textId="77777777" w:rsidR="00D34251" w:rsidRPr="006F28EE" w:rsidRDefault="00D34251" w:rsidP="001941B2">
            <w:pPr>
              <w:widowControl w:val="0"/>
              <w:spacing w:after="0" w:line="240" w:lineRule="auto"/>
              <w:rPr>
                <w:rFonts w:ascii="Garamond" w:hAnsi="Garamond" w:cs="Times New Roman"/>
                <w:sz w:val="24"/>
                <w:szCs w:val="24"/>
              </w:rPr>
            </w:pPr>
          </w:p>
          <w:p w14:paraId="722CD58E" w14:textId="77777777" w:rsidR="00D34251" w:rsidRPr="006F28EE" w:rsidRDefault="00D34251" w:rsidP="001941B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M*</w:t>
            </w:r>
          </w:p>
        </w:tc>
        <w:tc>
          <w:tcPr>
            <w:tcW w:w="1157" w:type="dxa"/>
            <w:tcBorders>
              <w:top w:val="single" w:sz="4" w:space="0" w:color="000000"/>
              <w:left w:val="single" w:sz="4" w:space="0" w:color="000000"/>
              <w:bottom w:val="single" w:sz="4" w:space="0" w:color="000000"/>
              <w:right w:val="nil"/>
            </w:tcBorders>
          </w:tcPr>
          <w:p w14:paraId="3D09A9FD" w14:textId="77777777" w:rsidR="00D34251" w:rsidRPr="006F28EE" w:rsidRDefault="00D34251" w:rsidP="001941B2">
            <w:pPr>
              <w:widowControl w:val="0"/>
              <w:spacing w:after="0" w:line="240" w:lineRule="auto"/>
              <w:rPr>
                <w:rFonts w:ascii="Garamond" w:eastAsia="Calibri" w:hAnsi="Garamond" w:cs="Times New Roman"/>
                <w:sz w:val="24"/>
                <w:szCs w:val="24"/>
              </w:rPr>
            </w:pPr>
          </w:p>
        </w:tc>
      </w:tr>
      <w:tr w:rsidR="00D34251" w:rsidRPr="006F28EE" w14:paraId="476EED2F" w14:textId="77777777" w:rsidTr="007F7E0C">
        <w:trPr>
          <w:trHeight w:hRule="exact" w:val="1127"/>
          <w:jc w:val="center"/>
        </w:trPr>
        <w:tc>
          <w:tcPr>
            <w:tcW w:w="634" w:type="dxa"/>
            <w:tcBorders>
              <w:top w:val="single" w:sz="4" w:space="0" w:color="000000"/>
              <w:left w:val="nil"/>
              <w:bottom w:val="single" w:sz="4" w:space="0" w:color="000000"/>
              <w:right w:val="single" w:sz="4" w:space="0" w:color="000000"/>
            </w:tcBorders>
          </w:tcPr>
          <w:p w14:paraId="2926B399" w14:textId="77777777" w:rsidR="00D34251" w:rsidRPr="006F28EE" w:rsidRDefault="00D34251" w:rsidP="001941B2">
            <w:pPr>
              <w:widowControl w:val="0"/>
              <w:spacing w:after="0" w:line="240" w:lineRule="auto"/>
              <w:rPr>
                <w:rFonts w:ascii="Garamond" w:hAnsi="Garamond" w:cs="Times New Roman"/>
                <w:sz w:val="24"/>
                <w:szCs w:val="24"/>
              </w:rPr>
            </w:pPr>
          </w:p>
          <w:p w14:paraId="4CC4C4AE" w14:textId="77777777" w:rsidR="00D34251" w:rsidRPr="006F28EE" w:rsidRDefault="00D34251" w:rsidP="001941B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5,6</w:t>
            </w:r>
          </w:p>
        </w:tc>
        <w:tc>
          <w:tcPr>
            <w:tcW w:w="3326" w:type="dxa"/>
            <w:tcBorders>
              <w:top w:val="single" w:sz="4" w:space="0" w:color="000000"/>
              <w:left w:val="single" w:sz="4" w:space="0" w:color="000000"/>
              <w:bottom w:val="single" w:sz="4" w:space="0" w:color="000000"/>
              <w:right w:val="single" w:sz="4" w:space="0" w:color="000000"/>
            </w:tcBorders>
          </w:tcPr>
          <w:p w14:paraId="33BA27B8" w14:textId="77777777" w:rsidR="00D34251" w:rsidRPr="006F28EE" w:rsidRDefault="00D34251" w:rsidP="001941B2">
            <w:pPr>
              <w:widowControl w:val="0"/>
              <w:spacing w:after="0" w:line="240" w:lineRule="auto"/>
              <w:rPr>
                <w:rFonts w:ascii="Garamond" w:hAnsi="Garamond" w:cs="Times New Roman"/>
                <w:sz w:val="24"/>
                <w:szCs w:val="24"/>
              </w:rPr>
            </w:pPr>
          </w:p>
          <w:p w14:paraId="079295E3" w14:textId="77777777" w:rsidR="00D34251" w:rsidRPr="006F28EE" w:rsidRDefault="00D34251" w:rsidP="001941B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Ringritja me të gjithë motorët që operojnë në arritjen e DA/H ose MDA/MDH</w:t>
            </w:r>
          </w:p>
        </w:tc>
        <w:tc>
          <w:tcPr>
            <w:tcW w:w="819" w:type="dxa"/>
            <w:tcBorders>
              <w:top w:val="single" w:sz="4" w:space="0" w:color="000000"/>
              <w:left w:val="single" w:sz="4" w:space="0" w:color="000000"/>
              <w:bottom w:val="single" w:sz="4" w:space="0" w:color="000000"/>
              <w:right w:val="single" w:sz="4" w:space="0" w:color="000000"/>
            </w:tcBorders>
          </w:tcPr>
          <w:p w14:paraId="1D8CE95A" w14:textId="77777777" w:rsidR="00D34251" w:rsidRPr="006F28EE" w:rsidRDefault="00D34251" w:rsidP="001941B2">
            <w:pPr>
              <w:widowControl w:val="0"/>
              <w:spacing w:after="0" w:line="240" w:lineRule="auto"/>
              <w:rPr>
                <w:rFonts w:ascii="Garamond" w:hAnsi="Garamond" w:cs="Times New Roman"/>
                <w:sz w:val="24"/>
                <w:szCs w:val="24"/>
              </w:rPr>
            </w:pPr>
          </w:p>
          <w:p w14:paraId="41E0EAE7" w14:textId="77777777" w:rsidR="00D34251" w:rsidRPr="006F28EE" w:rsidRDefault="00D34251" w:rsidP="001941B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P*</w:t>
            </w:r>
          </w:p>
        </w:tc>
        <w:tc>
          <w:tcPr>
            <w:tcW w:w="819" w:type="dxa"/>
            <w:tcBorders>
              <w:top w:val="single" w:sz="4" w:space="0" w:color="000000"/>
              <w:left w:val="single" w:sz="4" w:space="0" w:color="000000"/>
              <w:bottom w:val="single" w:sz="4" w:space="0" w:color="000000"/>
              <w:right w:val="single" w:sz="4" w:space="0" w:color="000000"/>
            </w:tcBorders>
          </w:tcPr>
          <w:p w14:paraId="6CA06526" w14:textId="77777777" w:rsidR="00D34251" w:rsidRPr="006F28EE" w:rsidRDefault="00D34251" w:rsidP="001941B2">
            <w:pPr>
              <w:widowControl w:val="0"/>
              <w:spacing w:after="0" w:line="240" w:lineRule="auto"/>
              <w:rPr>
                <w:rFonts w:ascii="Garamond" w:hAnsi="Garamond" w:cs="Times New Roman"/>
                <w:sz w:val="24"/>
                <w:szCs w:val="24"/>
              </w:rPr>
            </w:pPr>
          </w:p>
          <w:p w14:paraId="60555CB6" w14:textId="77777777" w:rsidR="00D34251" w:rsidRPr="006F28EE" w:rsidRDefault="00D34251" w:rsidP="001941B2">
            <w:pPr>
              <w:widowControl w:val="0"/>
              <w:spacing w:after="0" w:line="240" w:lineRule="auto"/>
              <w:jc w:val="right"/>
              <w:rPr>
                <w:rFonts w:ascii="Garamond" w:eastAsia="Cambria" w:hAnsi="Garamond" w:cs="Times New Roman"/>
                <w:sz w:val="24"/>
                <w:szCs w:val="24"/>
              </w:rPr>
            </w:pPr>
            <w:r w:rsidRPr="006F28EE">
              <w:rPr>
                <w:rFonts w:ascii="Garamond" w:eastAsia="Calibri" w:hAnsi="Garamond" w:cs="Times New Roman"/>
                <w:sz w:val="24"/>
                <w:szCs w:val="24"/>
              </w:rPr>
              <w:t>——&gt;*</w:t>
            </w:r>
          </w:p>
        </w:tc>
        <w:tc>
          <w:tcPr>
            <w:tcW w:w="819" w:type="dxa"/>
            <w:tcBorders>
              <w:top w:val="single" w:sz="4" w:space="0" w:color="000000"/>
              <w:left w:val="single" w:sz="4" w:space="0" w:color="000000"/>
              <w:bottom w:val="single" w:sz="4" w:space="0" w:color="000000"/>
              <w:right w:val="single" w:sz="4" w:space="0" w:color="000000"/>
            </w:tcBorders>
          </w:tcPr>
          <w:p w14:paraId="45D2A056" w14:textId="77777777" w:rsidR="00D34251" w:rsidRPr="006F28EE" w:rsidRDefault="00D34251" w:rsidP="001941B2">
            <w:pPr>
              <w:widowControl w:val="0"/>
              <w:spacing w:after="0" w:line="240" w:lineRule="auto"/>
              <w:rPr>
                <w:rFonts w:ascii="Garamond" w:hAnsi="Garamond" w:cs="Times New Roman"/>
                <w:sz w:val="24"/>
                <w:szCs w:val="24"/>
              </w:rPr>
            </w:pPr>
          </w:p>
          <w:p w14:paraId="3C5DE480" w14:textId="77777777" w:rsidR="00D34251" w:rsidRPr="006F28EE" w:rsidRDefault="00D34251" w:rsidP="001941B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——&gt;*</w:t>
            </w:r>
          </w:p>
        </w:tc>
        <w:tc>
          <w:tcPr>
            <w:tcW w:w="819" w:type="dxa"/>
            <w:tcBorders>
              <w:top w:val="single" w:sz="4" w:space="0" w:color="000000"/>
              <w:left w:val="single" w:sz="4" w:space="0" w:color="000000"/>
              <w:bottom w:val="single" w:sz="4" w:space="0" w:color="000000"/>
              <w:right w:val="single" w:sz="4" w:space="0" w:color="000000"/>
            </w:tcBorders>
          </w:tcPr>
          <w:p w14:paraId="7913D37F" w14:textId="77777777" w:rsidR="00D34251" w:rsidRPr="006F28EE" w:rsidRDefault="00D34251" w:rsidP="001941B2">
            <w:pPr>
              <w:widowControl w:val="0"/>
              <w:spacing w:after="0" w:line="240" w:lineRule="auto"/>
              <w:rPr>
                <w:rFonts w:ascii="Garamond" w:eastAsia="Calibri" w:hAnsi="Garamond" w:cs="Times New Roman"/>
                <w:sz w:val="24"/>
                <w:szCs w:val="24"/>
              </w:rPr>
            </w:pPr>
          </w:p>
        </w:tc>
        <w:tc>
          <w:tcPr>
            <w:tcW w:w="1024" w:type="dxa"/>
            <w:tcBorders>
              <w:top w:val="single" w:sz="4" w:space="0" w:color="000000"/>
              <w:left w:val="single" w:sz="4" w:space="0" w:color="000000"/>
              <w:bottom w:val="single" w:sz="4" w:space="0" w:color="000000"/>
              <w:right w:val="single" w:sz="4" w:space="0" w:color="000000"/>
            </w:tcBorders>
          </w:tcPr>
          <w:p w14:paraId="08A5968B" w14:textId="77777777" w:rsidR="00D34251" w:rsidRPr="006F28EE" w:rsidRDefault="00D34251" w:rsidP="001941B2">
            <w:pPr>
              <w:widowControl w:val="0"/>
              <w:spacing w:after="0" w:line="240" w:lineRule="auto"/>
              <w:rPr>
                <w:rFonts w:ascii="Garamond" w:eastAsia="Calibri" w:hAnsi="Garamond" w:cs="Times New Roman"/>
                <w:sz w:val="24"/>
                <w:szCs w:val="24"/>
              </w:rPr>
            </w:pPr>
          </w:p>
        </w:tc>
        <w:tc>
          <w:tcPr>
            <w:tcW w:w="819" w:type="dxa"/>
            <w:tcBorders>
              <w:top w:val="single" w:sz="4" w:space="0" w:color="000000"/>
              <w:left w:val="single" w:sz="4" w:space="0" w:color="000000"/>
              <w:bottom w:val="single" w:sz="4" w:space="0" w:color="000000"/>
              <w:right w:val="single" w:sz="4" w:space="0" w:color="000000"/>
            </w:tcBorders>
          </w:tcPr>
          <w:p w14:paraId="538CF915" w14:textId="77777777" w:rsidR="00D34251" w:rsidRPr="006F28EE" w:rsidRDefault="00D34251" w:rsidP="001941B2">
            <w:pPr>
              <w:widowControl w:val="0"/>
              <w:spacing w:after="0" w:line="240" w:lineRule="auto"/>
              <w:rPr>
                <w:rFonts w:ascii="Garamond" w:eastAsia="Calibri" w:hAnsi="Garamond" w:cs="Times New Roman"/>
                <w:sz w:val="24"/>
                <w:szCs w:val="24"/>
              </w:rPr>
            </w:pPr>
          </w:p>
        </w:tc>
        <w:tc>
          <w:tcPr>
            <w:tcW w:w="1157" w:type="dxa"/>
            <w:tcBorders>
              <w:top w:val="single" w:sz="4" w:space="0" w:color="000000"/>
              <w:left w:val="single" w:sz="4" w:space="0" w:color="000000"/>
              <w:bottom w:val="single" w:sz="4" w:space="0" w:color="000000"/>
              <w:right w:val="nil"/>
            </w:tcBorders>
          </w:tcPr>
          <w:p w14:paraId="623C895F" w14:textId="77777777" w:rsidR="00D34251" w:rsidRPr="006F28EE" w:rsidRDefault="00D34251" w:rsidP="001941B2">
            <w:pPr>
              <w:widowControl w:val="0"/>
              <w:spacing w:after="0" w:line="240" w:lineRule="auto"/>
              <w:rPr>
                <w:rFonts w:ascii="Garamond" w:eastAsia="Calibri" w:hAnsi="Garamond" w:cs="Times New Roman"/>
                <w:sz w:val="24"/>
                <w:szCs w:val="24"/>
              </w:rPr>
            </w:pPr>
          </w:p>
        </w:tc>
      </w:tr>
    </w:tbl>
    <w:p w14:paraId="058DFE97" w14:textId="77777777" w:rsidR="00D34251" w:rsidRPr="006F28EE" w:rsidRDefault="00D34251" w:rsidP="00D34251">
      <w:pPr>
        <w:widowControl w:val="0"/>
        <w:spacing w:after="0" w:line="240" w:lineRule="auto"/>
        <w:ind w:firstLine="284"/>
        <w:rPr>
          <w:rFonts w:ascii="Garamond" w:hAnsi="Garamond" w:cs="Times New Roman"/>
          <w:sz w:val="24"/>
          <w:szCs w:val="24"/>
        </w:rPr>
      </w:pPr>
    </w:p>
    <w:tbl>
      <w:tblPr>
        <w:tblW w:w="10620" w:type="dxa"/>
        <w:jc w:val="center"/>
        <w:tblLayout w:type="fixed"/>
        <w:tblCellMar>
          <w:left w:w="0" w:type="dxa"/>
          <w:right w:w="0" w:type="dxa"/>
        </w:tblCellMar>
        <w:tblLook w:val="01E0" w:firstRow="1" w:lastRow="1" w:firstColumn="1" w:lastColumn="1" w:noHBand="0" w:noVBand="0"/>
      </w:tblPr>
      <w:tblGrid>
        <w:gridCol w:w="634"/>
        <w:gridCol w:w="3327"/>
        <w:gridCol w:w="629"/>
        <w:gridCol w:w="190"/>
        <w:gridCol w:w="440"/>
        <w:gridCol w:w="379"/>
        <w:gridCol w:w="251"/>
        <w:gridCol w:w="540"/>
        <w:gridCol w:w="28"/>
        <w:gridCol w:w="819"/>
        <w:gridCol w:w="683"/>
        <w:gridCol w:w="341"/>
        <w:gridCol w:w="819"/>
        <w:gridCol w:w="1157"/>
        <w:gridCol w:w="383"/>
      </w:tblGrid>
      <w:tr w:rsidR="00D34251" w:rsidRPr="006F28EE" w14:paraId="35CA9C1D" w14:textId="77777777" w:rsidTr="009579C4">
        <w:trPr>
          <w:gridAfter w:val="1"/>
          <w:wAfter w:w="383" w:type="dxa"/>
          <w:trHeight w:hRule="exact" w:val="1064"/>
          <w:jc w:val="center"/>
        </w:trPr>
        <w:tc>
          <w:tcPr>
            <w:tcW w:w="3961" w:type="dxa"/>
            <w:gridSpan w:val="2"/>
            <w:tcBorders>
              <w:top w:val="single" w:sz="4" w:space="0" w:color="000000"/>
              <w:left w:val="nil"/>
              <w:bottom w:val="single" w:sz="4" w:space="0" w:color="000000"/>
              <w:right w:val="single" w:sz="4" w:space="0" w:color="000000"/>
            </w:tcBorders>
          </w:tcPr>
          <w:p w14:paraId="6AD6649D" w14:textId="77777777" w:rsidR="00D34251" w:rsidRPr="006F28EE" w:rsidRDefault="00D34251" w:rsidP="001941B2">
            <w:pPr>
              <w:widowControl w:val="0"/>
              <w:spacing w:after="0" w:line="240" w:lineRule="auto"/>
              <w:jc w:val="center"/>
              <w:rPr>
                <w:rFonts w:ascii="Garamond" w:hAnsi="Garamond" w:cs="Times New Roman"/>
                <w:sz w:val="24"/>
                <w:szCs w:val="24"/>
              </w:rPr>
            </w:pPr>
          </w:p>
          <w:p w14:paraId="3DDED2FF" w14:textId="77777777" w:rsidR="00D34251" w:rsidRPr="006F28EE" w:rsidRDefault="00D34251" w:rsidP="001941B2">
            <w:pPr>
              <w:widowControl w:val="0"/>
              <w:spacing w:after="0" w:line="240" w:lineRule="auto"/>
              <w:jc w:val="center"/>
              <w:rPr>
                <w:rFonts w:ascii="Garamond" w:eastAsia="Cambria" w:hAnsi="Garamond" w:cs="Times New Roman"/>
                <w:sz w:val="24"/>
                <w:szCs w:val="24"/>
              </w:rPr>
            </w:pPr>
            <w:r w:rsidRPr="006F28EE">
              <w:rPr>
                <w:rFonts w:ascii="Garamond" w:eastAsia="Calibri" w:hAnsi="Garamond" w:cs="Times New Roman"/>
                <w:sz w:val="24"/>
                <w:szCs w:val="24"/>
              </w:rPr>
              <w:t>KATEGORIA E AVIONËVE ME FUQI ME NGRITJE VERTIKALE</w:t>
            </w:r>
          </w:p>
        </w:tc>
        <w:tc>
          <w:tcPr>
            <w:tcW w:w="4300" w:type="dxa"/>
            <w:gridSpan w:val="10"/>
            <w:tcBorders>
              <w:top w:val="single" w:sz="4" w:space="0" w:color="000000"/>
              <w:left w:val="single" w:sz="4" w:space="0" w:color="000000"/>
              <w:bottom w:val="single" w:sz="4" w:space="0" w:color="000000"/>
              <w:right w:val="single" w:sz="4" w:space="0" w:color="000000"/>
            </w:tcBorders>
          </w:tcPr>
          <w:p w14:paraId="28515322" w14:textId="77777777" w:rsidR="00D34251" w:rsidRPr="006F28EE" w:rsidRDefault="00D34251" w:rsidP="001941B2">
            <w:pPr>
              <w:widowControl w:val="0"/>
              <w:spacing w:after="0" w:line="240" w:lineRule="auto"/>
              <w:jc w:val="center"/>
              <w:rPr>
                <w:rFonts w:ascii="Garamond" w:hAnsi="Garamond" w:cs="Times New Roman"/>
                <w:sz w:val="24"/>
                <w:szCs w:val="24"/>
              </w:rPr>
            </w:pPr>
          </w:p>
          <w:p w14:paraId="52EF18AA" w14:textId="77777777" w:rsidR="00D34251" w:rsidRPr="006F28EE" w:rsidRDefault="00D34251" w:rsidP="001941B2">
            <w:pPr>
              <w:widowControl w:val="0"/>
              <w:spacing w:after="0" w:line="240" w:lineRule="auto"/>
              <w:jc w:val="center"/>
              <w:rPr>
                <w:rFonts w:ascii="Garamond" w:eastAsia="Cambria" w:hAnsi="Garamond" w:cs="Times New Roman"/>
                <w:sz w:val="24"/>
                <w:szCs w:val="24"/>
              </w:rPr>
            </w:pPr>
            <w:r w:rsidRPr="006F28EE">
              <w:rPr>
                <w:rFonts w:ascii="Garamond" w:eastAsia="Calibri" w:hAnsi="Garamond" w:cs="Times New Roman"/>
                <w:sz w:val="24"/>
                <w:szCs w:val="24"/>
              </w:rPr>
              <w:t>TRAJNIMI PRAKTIK</w:t>
            </w:r>
          </w:p>
        </w:tc>
        <w:tc>
          <w:tcPr>
            <w:tcW w:w="1976" w:type="dxa"/>
            <w:gridSpan w:val="2"/>
            <w:tcBorders>
              <w:top w:val="single" w:sz="4" w:space="0" w:color="000000"/>
              <w:left w:val="single" w:sz="4" w:space="0" w:color="000000"/>
              <w:bottom w:val="single" w:sz="4" w:space="0" w:color="000000"/>
              <w:right w:val="nil"/>
            </w:tcBorders>
          </w:tcPr>
          <w:p w14:paraId="39921F61" w14:textId="4C977DD2" w:rsidR="00D34251" w:rsidRPr="006F28EE" w:rsidRDefault="00D34251" w:rsidP="001941B2">
            <w:pPr>
              <w:widowControl w:val="0"/>
              <w:spacing w:after="0" w:line="240" w:lineRule="auto"/>
              <w:jc w:val="center"/>
              <w:rPr>
                <w:rFonts w:ascii="Garamond" w:eastAsia="Cambria" w:hAnsi="Garamond" w:cs="Times New Roman"/>
                <w:sz w:val="24"/>
                <w:szCs w:val="24"/>
              </w:rPr>
            </w:pPr>
            <w:r w:rsidRPr="006F28EE">
              <w:rPr>
                <w:rFonts w:ascii="Garamond" w:eastAsia="Calibri" w:hAnsi="Garamond" w:cs="Times New Roman"/>
                <w:sz w:val="24"/>
                <w:szCs w:val="24"/>
              </w:rPr>
              <w:t xml:space="preserve">TESTI I </w:t>
            </w:r>
            <w:r w:rsidR="00360584" w:rsidRPr="006F28EE">
              <w:rPr>
                <w:rFonts w:ascii="Garamond" w:eastAsia="Calibri" w:hAnsi="Garamond" w:cs="Times New Roman"/>
                <w:sz w:val="24"/>
                <w:szCs w:val="24"/>
              </w:rPr>
              <w:t>AFTËSI</w:t>
            </w:r>
            <w:r w:rsidRPr="006F28EE">
              <w:rPr>
                <w:rFonts w:ascii="Garamond" w:eastAsia="Calibri" w:hAnsi="Garamond" w:cs="Times New Roman"/>
                <w:sz w:val="24"/>
                <w:szCs w:val="24"/>
              </w:rPr>
              <w:t xml:space="preserve">SË DHE KONTROLLI I </w:t>
            </w:r>
            <w:r w:rsidR="00B61D1A" w:rsidRPr="006F28EE">
              <w:rPr>
                <w:rFonts w:ascii="Garamond" w:eastAsia="Calibri" w:hAnsi="Garamond" w:cs="Times New Roman"/>
                <w:sz w:val="24"/>
                <w:szCs w:val="24"/>
              </w:rPr>
              <w:t>AFTËSISË</w:t>
            </w:r>
          </w:p>
        </w:tc>
      </w:tr>
      <w:tr w:rsidR="00D34251" w:rsidRPr="006F28EE" w14:paraId="3339AD64" w14:textId="77777777" w:rsidTr="009579C4">
        <w:trPr>
          <w:gridAfter w:val="1"/>
          <w:wAfter w:w="383" w:type="dxa"/>
          <w:trHeight w:hRule="exact" w:val="369"/>
          <w:jc w:val="center"/>
        </w:trPr>
        <w:tc>
          <w:tcPr>
            <w:tcW w:w="3961" w:type="dxa"/>
            <w:gridSpan w:val="2"/>
            <w:vMerge w:val="restart"/>
            <w:tcBorders>
              <w:top w:val="single" w:sz="4" w:space="0" w:color="000000"/>
              <w:left w:val="nil"/>
              <w:right w:val="single" w:sz="4" w:space="0" w:color="000000"/>
            </w:tcBorders>
          </w:tcPr>
          <w:p w14:paraId="38D3D023" w14:textId="77777777" w:rsidR="00D34251" w:rsidRPr="006F28EE" w:rsidRDefault="00D34251" w:rsidP="001941B2">
            <w:pPr>
              <w:widowControl w:val="0"/>
              <w:spacing w:after="0" w:line="240" w:lineRule="auto"/>
              <w:jc w:val="center"/>
              <w:rPr>
                <w:rFonts w:ascii="Garamond" w:hAnsi="Garamond" w:cs="Times New Roman"/>
                <w:sz w:val="24"/>
                <w:szCs w:val="24"/>
              </w:rPr>
            </w:pPr>
          </w:p>
          <w:p w14:paraId="30E4B31F" w14:textId="77777777" w:rsidR="00D34251" w:rsidRPr="006F28EE" w:rsidRDefault="00D34251" w:rsidP="001941B2">
            <w:pPr>
              <w:widowControl w:val="0"/>
              <w:spacing w:after="0" w:line="240" w:lineRule="auto"/>
              <w:jc w:val="center"/>
              <w:rPr>
                <w:rFonts w:ascii="Garamond" w:hAnsi="Garamond" w:cs="Times New Roman"/>
                <w:sz w:val="24"/>
                <w:szCs w:val="24"/>
              </w:rPr>
            </w:pPr>
          </w:p>
          <w:p w14:paraId="50B86F06" w14:textId="77777777" w:rsidR="00D34251" w:rsidRPr="006F28EE" w:rsidRDefault="00D34251" w:rsidP="001941B2">
            <w:pPr>
              <w:widowControl w:val="0"/>
              <w:spacing w:after="0" w:line="240" w:lineRule="auto"/>
              <w:jc w:val="center"/>
              <w:rPr>
                <w:rFonts w:ascii="Garamond" w:eastAsia="Cambria" w:hAnsi="Garamond" w:cs="Times New Roman"/>
                <w:sz w:val="24"/>
                <w:szCs w:val="24"/>
              </w:rPr>
            </w:pPr>
            <w:r w:rsidRPr="006F28EE">
              <w:rPr>
                <w:rFonts w:ascii="Garamond" w:eastAsia="Calibri" w:hAnsi="Garamond" w:cs="Times New Roman"/>
                <w:sz w:val="24"/>
                <w:szCs w:val="24"/>
              </w:rPr>
              <w:t>Manovrat/procedurat</w:t>
            </w:r>
          </w:p>
        </w:tc>
        <w:tc>
          <w:tcPr>
            <w:tcW w:w="819" w:type="dxa"/>
            <w:gridSpan w:val="2"/>
            <w:tcBorders>
              <w:top w:val="single" w:sz="4" w:space="0" w:color="000000"/>
              <w:left w:val="single" w:sz="4" w:space="0" w:color="000000"/>
              <w:bottom w:val="single" w:sz="4" w:space="0" w:color="000000"/>
              <w:right w:val="single" w:sz="4" w:space="0" w:color="000000"/>
            </w:tcBorders>
          </w:tcPr>
          <w:p w14:paraId="4E880CF3" w14:textId="77777777" w:rsidR="00D34251" w:rsidRPr="006F28EE" w:rsidRDefault="00D34251" w:rsidP="001941B2">
            <w:pPr>
              <w:widowControl w:val="0"/>
              <w:spacing w:after="0" w:line="240" w:lineRule="auto"/>
              <w:jc w:val="center"/>
              <w:rPr>
                <w:rFonts w:ascii="Garamond" w:eastAsia="Calibri" w:hAnsi="Garamond" w:cs="Times New Roman"/>
                <w:sz w:val="24"/>
                <w:szCs w:val="24"/>
              </w:rPr>
            </w:pPr>
          </w:p>
        </w:tc>
        <w:tc>
          <w:tcPr>
            <w:tcW w:w="819" w:type="dxa"/>
            <w:gridSpan w:val="2"/>
            <w:tcBorders>
              <w:top w:val="single" w:sz="4" w:space="0" w:color="000000"/>
              <w:left w:val="single" w:sz="4" w:space="0" w:color="000000"/>
              <w:bottom w:val="single" w:sz="4" w:space="0" w:color="000000"/>
              <w:right w:val="single" w:sz="4" w:space="0" w:color="000000"/>
            </w:tcBorders>
          </w:tcPr>
          <w:p w14:paraId="5465A2F6" w14:textId="77777777" w:rsidR="00D34251" w:rsidRPr="006F28EE" w:rsidRDefault="00D34251" w:rsidP="001941B2">
            <w:pPr>
              <w:widowControl w:val="0"/>
              <w:spacing w:after="0" w:line="240" w:lineRule="auto"/>
              <w:jc w:val="center"/>
              <w:rPr>
                <w:rFonts w:ascii="Garamond" w:eastAsia="Calibri" w:hAnsi="Garamond" w:cs="Times New Roman"/>
                <w:sz w:val="24"/>
                <w:szCs w:val="24"/>
              </w:rPr>
            </w:pPr>
          </w:p>
        </w:tc>
        <w:tc>
          <w:tcPr>
            <w:tcW w:w="819" w:type="dxa"/>
            <w:gridSpan w:val="3"/>
            <w:tcBorders>
              <w:top w:val="single" w:sz="4" w:space="0" w:color="000000"/>
              <w:left w:val="single" w:sz="4" w:space="0" w:color="000000"/>
              <w:bottom w:val="single" w:sz="4" w:space="0" w:color="000000"/>
              <w:right w:val="single" w:sz="4" w:space="0" w:color="000000"/>
            </w:tcBorders>
          </w:tcPr>
          <w:p w14:paraId="5A29ABA8" w14:textId="77777777" w:rsidR="00D34251" w:rsidRPr="006F28EE" w:rsidRDefault="00D34251" w:rsidP="001941B2">
            <w:pPr>
              <w:widowControl w:val="0"/>
              <w:spacing w:after="0" w:line="240" w:lineRule="auto"/>
              <w:jc w:val="center"/>
              <w:rPr>
                <w:rFonts w:ascii="Garamond" w:eastAsia="Calibri" w:hAnsi="Garamond" w:cs="Times New Roman"/>
                <w:sz w:val="24"/>
                <w:szCs w:val="24"/>
              </w:rPr>
            </w:pPr>
          </w:p>
        </w:tc>
        <w:tc>
          <w:tcPr>
            <w:tcW w:w="819" w:type="dxa"/>
            <w:tcBorders>
              <w:top w:val="single" w:sz="4" w:space="0" w:color="000000"/>
              <w:left w:val="single" w:sz="4" w:space="0" w:color="000000"/>
              <w:bottom w:val="single" w:sz="4" w:space="0" w:color="000000"/>
              <w:right w:val="single" w:sz="4" w:space="0" w:color="000000"/>
            </w:tcBorders>
          </w:tcPr>
          <w:p w14:paraId="0BAB2247" w14:textId="77777777" w:rsidR="00D34251" w:rsidRPr="006F28EE" w:rsidRDefault="00D34251" w:rsidP="001941B2">
            <w:pPr>
              <w:widowControl w:val="0"/>
              <w:spacing w:after="0" w:line="240" w:lineRule="auto"/>
              <w:jc w:val="center"/>
              <w:rPr>
                <w:rFonts w:ascii="Garamond" w:eastAsia="Calibri" w:hAnsi="Garamond" w:cs="Times New Roman"/>
                <w:sz w:val="24"/>
                <w:szCs w:val="24"/>
              </w:rPr>
            </w:pPr>
          </w:p>
        </w:tc>
        <w:tc>
          <w:tcPr>
            <w:tcW w:w="1024" w:type="dxa"/>
            <w:gridSpan w:val="2"/>
            <w:vMerge w:val="restart"/>
            <w:tcBorders>
              <w:top w:val="single" w:sz="4" w:space="0" w:color="000000"/>
              <w:left w:val="single" w:sz="4" w:space="0" w:color="000000"/>
              <w:right w:val="single" w:sz="4" w:space="0" w:color="000000"/>
            </w:tcBorders>
          </w:tcPr>
          <w:p w14:paraId="3F4EB3E4" w14:textId="77777777" w:rsidR="00D34251" w:rsidRPr="006F28EE" w:rsidRDefault="00D34251" w:rsidP="001941B2">
            <w:pPr>
              <w:widowControl w:val="0"/>
              <w:spacing w:after="0" w:line="240" w:lineRule="auto"/>
              <w:jc w:val="center"/>
              <w:rPr>
                <w:rFonts w:ascii="Garamond" w:eastAsia="Cambria" w:hAnsi="Garamond" w:cs="Times New Roman"/>
                <w:sz w:val="24"/>
                <w:szCs w:val="24"/>
              </w:rPr>
            </w:pPr>
            <w:r w:rsidRPr="006F28EE">
              <w:rPr>
                <w:rFonts w:ascii="Garamond" w:eastAsia="Calibri" w:hAnsi="Garamond" w:cs="Times New Roman"/>
                <w:sz w:val="24"/>
                <w:szCs w:val="24"/>
              </w:rPr>
              <w:t>Inicialet e instruktorit kur përfundon trajnimi</w:t>
            </w:r>
          </w:p>
        </w:tc>
        <w:tc>
          <w:tcPr>
            <w:tcW w:w="819" w:type="dxa"/>
            <w:vMerge w:val="restart"/>
            <w:tcBorders>
              <w:top w:val="single" w:sz="4" w:space="0" w:color="000000"/>
              <w:left w:val="single" w:sz="4" w:space="0" w:color="000000"/>
              <w:right w:val="single" w:sz="4" w:space="0" w:color="000000"/>
            </w:tcBorders>
          </w:tcPr>
          <w:p w14:paraId="49581136" w14:textId="77777777" w:rsidR="00D34251" w:rsidRPr="006F28EE" w:rsidRDefault="00D34251" w:rsidP="001941B2">
            <w:pPr>
              <w:widowControl w:val="0"/>
              <w:spacing w:after="0" w:line="240" w:lineRule="auto"/>
              <w:jc w:val="center"/>
              <w:rPr>
                <w:rFonts w:ascii="Garamond" w:hAnsi="Garamond" w:cs="Times New Roman"/>
                <w:sz w:val="24"/>
                <w:szCs w:val="24"/>
              </w:rPr>
            </w:pPr>
          </w:p>
          <w:p w14:paraId="52992739" w14:textId="77777777" w:rsidR="00D34251" w:rsidRPr="006F28EE" w:rsidRDefault="00D34251" w:rsidP="001941B2">
            <w:pPr>
              <w:widowControl w:val="0"/>
              <w:spacing w:after="0" w:line="240" w:lineRule="auto"/>
              <w:jc w:val="center"/>
              <w:rPr>
                <w:rFonts w:ascii="Garamond" w:hAnsi="Garamond" w:cs="Times New Roman"/>
                <w:sz w:val="24"/>
                <w:szCs w:val="24"/>
              </w:rPr>
            </w:pPr>
          </w:p>
          <w:p w14:paraId="5882910B" w14:textId="77777777" w:rsidR="00D34251" w:rsidRPr="006F28EE" w:rsidRDefault="00D34251" w:rsidP="001941B2">
            <w:pPr>
              <w:widowControl w:val="0"/>
              <w:spacing w:after="0" w:line="240" w:lineRule="auto"/>
              <w:jc w:val="center"/>
              <w:rPr>
                <w:rFonts w:ascii="Garamond" w:eastAsia="Cambria" w:hAnsi="Garamond" w:cs="Times New Roman"/>
                <w:sz w:val="24"/>
                <w:szCs w:val="24"/>
              </w:rPr>
            </w:pPr>
            <w:r w:rsidRPr="006F28EE">
              <w:rPr>
                <w:rFonts w:ascii="Garamond" w:eastAsia="Calibri" w:hAnsi="Garamond" w:cs="Times New Roman"/>
                <w:sz w:val="24"/>
                <w:szCs w:val="24"/>
              </w:rPr>
              <w:t>Kontrolluar në FFS PL</w:t>
            </w:r>
          </w:p>
        </w:tc>
        <w:tc>
          <w:tcPr>
            <w:tcW w:w="1157" w:type="dxa"/>
            <w:vMerge w:val="restart"/>
            <w:tcBorders>
              <w:top w:val="single" w:sz="4" w:space="0" w:color="000000"/>
              <w:left w:val="single" w:sz="4" w:space="0" w:color="000000"/>
              <w:right w:val="nil"/>
            </w:tcBorders>
          </w:tcPr>
          <w:p w14:paraId="24033CF2" w14:textId="77777777" w:rsidR="00D34251" w:rsidRPr="006F28EE" w:rsidRDefault="00D34251" w:rsidP="001941B2">
            <w:pPr>
              <w:widowControl w:val="0"/>
              <w:spacing w:after="0" w:line="240" w:lineRule="auto"/>
              <w:jc w:val="center"/>
              <w:rPr>
                <w:rFonts w:ascii="Garamond" w:hAnsi="Garamond" w:cs="Times New Roman"/>
                <w:sz w:val="24"/>
                <w:szCs w:val="24"/>
              </w:rPr>
            </w:pPr>
          </w:p>
          <w:p w14:paraId="2B45E39C" w14:textId="77777777" w:rsidR="00D34251" w:rsidRPr="006F28EE" w:rsidRDefault="00D34251" w:rsidP="001941B2">
            <w:pPr>
              <w:widowControl w:val="0"/>
              <w:spacing w:after="0" w:line="240" w:lineRule="auto"/>
              <w:jc w:val="center"/>
              <w:rPr>
                <w:rFonts w:ascii="Garamond" w:eastAsia="Cambria" w:hAnsi="Garamond" w:cs="Times New Roman"/>
                <w:sz w:val="24"/>
                <w:szCs w:val="24"/>
              </w:rPr>
            </w:pPr>
            <w:r w:rsidRPr="006F28EE">
              <w:rPr>
                <w:rFonts w:ascii="Garamond" w:eastAsia="Calibri" w:hAnsi="Garamond" w:cs="Times New Roman"/>
                <w:sz w:val="24"/>
                <w:szCs w:val="24"/>
              </w:rPr>
              <w:t>Inicialet e ekzaminuesit kur përfundon testimi</w:t>
            </w:r>
          </w:p>
        </w:tc>
      </w:tr>
      <w:tr w:rsidR="00D34251" w:rsidRPr="006F28EE" w14:paraId="396103FB" w14:textId="77777777" w:rsidTr="009579C4">
        <w:trPr>
          <w:gridAfter w:val="1"/>
          <w:wAfter w:w="383" w:type="dxa"/>
          <w:trHeight w:hRule="exact" w:val="1403"/>
          <w:jc w:val="center"/>
        </w:trPr>
        <w:tc>
          <w:tcPr>
            <w:tcW w:w="3961" w:type="dxa"/>
            <w:gridSpan w:val="2"/>
            <w:vMerge/>
            <w:tcBorders>
              <w:left w:val="nil"/>
              <w:bottom w:val="single" w:sz="4" w:space="0" w:color="000000"/>
              <w:right w:val="single" w:sz="4" w:space="0" w:color="000000"/>
            </w:tcBorders>
          </w:tcPr>
          <w:p w14:paraId="46BDA760" w14:textId="77777777" w:rsidR="00D34251" w:rsidRPr="006F28EE" w:rsidRDefault="00D34251" w:rsidP="001941B2">
            <w:pPr>
              <w:widowControl w:val="0"/>
              <w:spacing w:after="0" w:line="240" w:lineRule="auto"/>
              <w:rPr>
                <w:rFonts w:ascii="Garamond" w:eastAsia="Calibri" w:hAnsi="Garamond" w:cs="Times New Roman"/>
                <w:sz w:val="24"/>
                <w:szCs w:val="24"/>
              </w:rPr>
            </w:pPr>
          </w:p>
        </w:tc>
        <w:tc>
          <w:tcPr>
            <w:tcW w:w="819" w:type="dxa"/>
            <w:gridSpan w:val="2"/>
            <w:tcBorders>
              <w:top w:val="single" w:sz="4" w:space="0" w:color="000000"/>
              <w:left w:val="single" w:sz="4" w:space="0" w:color="000000"/>
              <w:bottom w:val="single" w:sz="4" w:space="0" w:color="000000"/>
              <w:right w:val="single" w:sz="4" w:space="0" w:color="000000"/>
            </w:tcBorders>
          </w:tcPr>
          <w:p w14:paraId="74CAE3BD" w14:textId="77777777" w:rsidR="00D34251" w:rsidRPr="006F28EE" w:rsidRDefault="00D34251" w:rsidP="001941B2">
            <w:pPr>
              <w:widowControl w:val="0"/>
              <w:spacing w:after="0" w:line="240" w:lineRule="auto"/>
              <w:rPr>
                <w:rFonts w:ascii="Garamond" w:hAnsi="Garamond" w:cs="Times New Roman"/>
                <w:sz w:val="24"/>
                <w:szCs w:val="24"/>
              </w:rPr>
            </w:pPr>
          </w:p>
          <w:p w14:paraId="268FD002" w14:textId="77777777" w:rsidR="00D34251" w:rsidRPr="006F28EE" w:rsidRDefault="00D34251" w:rsidP="001941B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OTD</w:t>
            </w:r>
          </w:p>
        </w:tc>
        <w:tc>
          <w:tcPr>
            <w:tcW w:w="819" w:type="dxa"/>
            <w:gridSpan w:val="2"/>
            <w:tcBorders>
              <w:top w:val="single" w:sz="4" w:space="0" w:color="000000"/>
              <w:left w:val="single" w:sz="4" w:space="0" w:color="000000"/>
              <w:bottom w:val="single" w:sz="4" w:space="0" w:color="000000"/>
              <w:right w:val="single" w:sz="4" w:space="0" w:color="000000"/>
            </w:tcBorders>
          </w:tcPr>
          <w:p w14:paraId="762BAA6D" w14:textId="77777777" w:rsidR="00D34251" w:rsidRPr="006F28EE" w:rsidRDefault="00D34251" w:rsidP="001941B2">
            <w:pPr>
              <w:widowControl w:val="0"/>
              <w:spacing w:after="0" w:line="240" w:lineRule="auto"/>
              <w:rPr>
                <w:rFonts w:ascii="Garamond" w:hAnsi="Garamond" w:cs="Times New Roman"/>
                <w:sz w:val="24"/>
                <w:szCs w:val="24"/>
              </w:rPr>
            </w:pPr>
          </w:p>
          <w:p w14:paraId="0435FF4D" w14:textId="77777777" w:rsidR="00D34251" w:rsidRPr="006F28EE" w:rsidRDefault="00D34251" w:rsidP="001941B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FTD</w:t>
            </w:r>
          </w:p>
        </w:tc>
        <w:tc>
          <w:tcPr>
            <w:tcW w:w="819" w:type="dxa"/>
            <w:gridSpan w:val="3"/>
            <w:tcBorders>
              <w:top w:val="single" w:sz="4" w:space="0" w:color="000000"/>
              <w:left w:val="single" w:sz="4" w:space="0" w:color="000000"/>
              <w:bottom w:val="single" w:sz="4" w:space="0" w:color="000000"/>
              <w:right w:val="single" w:sz="4" w:space="0" w:color="000000"/>
            </w:tcBorders>
          </w:tcPr>
          <w:p w14:paraId="268FEF70" w14:textId="77777777" w:rsidR="00D34251" w:rsidRPr="006F28EE" w:rsidRDefault="00D34251" w:rsidP="001941B2">
            <w:pPr>
              <w:widowControl w:val="0"/>
              <w:spacing w:after="0" w:line="240" w:lineRule="auto"/>
              <w:rPr>
                <w:rFonts w:ascii="Garamond" w:hAnsi="Garamond" w:cs="Times New Roman"/>
                <w:sz w:val="24"/>
                <w:szCs w:val="24"/>
              </w:rPr>
            </w:pPr>
          </w:p>
          <w:p w14:paraId="7AE15395" w14:textId="77777777" w:rsidR="00D34251" w:rsidRPr="006F28EE" w:rsidRDefault="00D34251" w:rsidP="001941B2">
            <w:pPr>
              <w:widowControl w:val="0"/>
              <w:spacing w:after="0" w:line="240" w:lineRule="auto"/>
              <w:jc w:val="center"/>
              <w:rPr>
                <w:rFonts w:ascii="Garamond" w:eastAsia="Cambria" w:hAnsi="Garamond" w:cs="Times New Roman"/>
                <w:sz w:val="24"/>
                <w:szCs w:val="24"/>
              </w:rPr>
            </w:pPr>
            <w:r w:rsidRPr="006F28EE">
              <w:rPr>
                <w:rFonts w:ascii="Garamond" w:eastAsia="Calibri" w:hAnsi="Garamond" w:cs="Times New Roman"/>
                <w:sz w:val="24"/>
                <w:szCs w:val="24"/>
              </w:rPr>
              <w:t>FFS</w:t>
            </w:r>
          </w:p>
        </w:tc>
        <w:tc>
          <w:tcPr>
            <w:tcW w:w="819" w:type="dxa"/>
            <w:tcBorders>
              <w:top w:val="single" w:sz="4" w:space="0" w:color="000000"/>
              <w:left w:val="single" w:sz="4" w:space="0" w:color="000000"/>
              <w:bottom w:val="single" w:sz="4" w:space="0" w:color="000000"/>
              <w:right w:val="single" w:sz="4" w:space="0" w:color="000000"/>
            </w:tcBorders>
          </w:tcPr>
          <w:p w14:paraId="3150684D" w14:textId="77777777" w:rsidR="00D34251" w:rsidRPr="006F28EE" w:rsidRDefault="00D34251" w:rsidP="001941B2">
            <w:pPr>
              <w:widowControl w:val="0"/>
              <w:spacing w:after="0" w:line="240" w:lineRule="auto"/>
              <w:rPr>
                <w:rFonts w:ascii="Garamond" w:hAnsi="Garamond" w:cs="Times New Roman"/>
                <w:sz w:val="24"/>
                <w:szCs w:val="24"/>
              </w:rPr>
            </w:pPr>
          </w:p>
          <w:p w14:paraId="74BE1E79" w14:textId="77777777" w:rsidR="00D34251" w:rsidRPr="006F28EE" w:rsidRDefault="00D34251" w:rsidP="001941B2">
            <w:pPr>
              <w:widowControl w:val="0"/>
              <w:spacing w:after="0" w:line="240" w:lineRule="auto"/>
              <w:jc w:val="right"/>
              <w:rPr>
                <w:rFonts w:ascii="Garamond" w:eastAsia="Cambria" w:hAnsi="Garamond" w:cs="Times New Roman"/>
                <w:sz w:val="24"/>
                <w:szCs w:val="24"/>
              </w:rPr>
            </w:pPr>
            <w:r w:rsidRPr="006F28EE">
              <w:rPr>
                <w:rFonts w:ascii="Garamond" w:eastAsia="Calibri" w:hAnsi="Garamond" w:cs="Times New Roman"/>
                <w:sz w:val="24"/>
                <w:szCs w:val="24"/>
              </w:rPr>
              <w:t>PL</w:t>
            </w:r>
          </w:p>
        </w:tc>
        <w:tc>
          <w:tcPr>
            <w:tcW w:w="1024" w:type="dxa"/>
            <w:gridSpan w:val="2"/>
            <w:vMerge/>
            <w:tcBorders>
              <w:left w:val="single" w:sz="4" w:space="0" w:color="000000"/>
              <w:bottom w:val="single" w:sz="4" w:space="0" w:color="000000"/>
              <w:right w:val="single" w:sz="4" w:space="0" w:color="000000"/>
            </w:tcBorders>
          </w:tcPr>
          <w:p w14:paraId="3CA3F341" w14:textId="77777777" w:rsidR="00D34251" w:rsidRPr="006F28EE" w:rsidRDefault="00D34251" w:rsidP="001941B2">
            <w:pPr>
              <w:widowControl w:val="0"/>
              <w:spacing w:after="0" w:line="240" w:lineRule="auto"/>
              <w:rPr>
                <w:rFonts w:ascii="Garamond" w:eastAsia="Calibri" w:hAnsi="Garamond" w:cs="Times New Roman"/>
                <w:sz w:val="24"/>
                <w:szCs w:val="24"/>
              </w:rPr>
            </w:pPr>
          </w:p>
        </w:tc>
        <w:tc>
          <w:tcPr>
            <w:tcW w:w="819" w:type="dxa"/>
            <w:vMerge/>
            <w:tcBorders>
              <w:left w:val="single" w:sz="4" w:space="0" w:color="000000"/>
              <w:bottom w:val="single" w:sz="4" w:space="0" w:color="000000"/>
              <w:right w:val="single" w:sz="4" w:space="0" w:color="000000"/>
            </w:tcBorders>
          </w:tcPr>
          <w:p w14:paraId="78B7E2A5" w14:textId="77777777" w:rsidR="00D34251" w:rsidRPr="006F28EE" w:rsidRDefault="00D34251" w:rsidP="001941B2">
            <w:pPr>
              <w:widowControl w:val="0"/>
              <w:spacing w:after="0" w:line="240" w:lineRule="auto"/>
              <w:rPr>
                <w:rFonts w:ascii="Garamond" w:eastAsia="Calibri" w:hAnsi="Garamond" w:cs="Times New Roman"/>
                <w:sz w:val="24"/>
                <w:szCs w:val="24"/>
              </w:rPr>
            </w:pPr>
          </w:p>
        </w:tc>
        <w:tc>
          <w:tcPr>
            <w:tcW w:w="1157" w:type="dxa"/>
            <w:vMerge/>
            <w:tcBorders>
              <w:left w:val="single" w:sz="4" w:space="0" w:color="000000"/>
              <w:bottom w:val="single" w:sz="4" w:space="0" w:color="000000"/>
              <w:right w:val="nil"/>
            </w:tcBorders>
          </w:tcPr>
          <w:p w14:paraId="417ED292" w14:textId="77777777" w:rsidR="00D34251" w:rsidRPr="006F28EE" w:rsidRDefault="00D34251" w:rsidP="001941B2">
            <w:pPr>
              <w:widowControl w:val="0"/>
              <w:spacing w:after="0" w:line="240" w:lineRule="auto"/>
              <w:rPr>
                <w:rFonts w:ascii="Garamond" w:eastAsia="Calibri" w:hAnsi="Garamond" w:cs="Times New Roman"/>
                <w:sz w:val="24"/>
                <w:szCs w:val="24"/>
              </w:rPr>
            </w:pPr>
          </w:p>
        </w:tc>
      </w:tr>
      <w:tr w:rsidR="00D34251" w:rsidRPr="006F28EE" w14:paraId="634291EB" w14:textId="77777777" w:rsidTr="009579C4">
        <w:trPr>
          <w:gridAfter w:val="1"/>
          <w:wAfter w:w="383" w:type="dxa"/>
          <w:trHeight w:hRule="exact" w:val="329"/>
          <w:jc w:val="center"/>
        </w:trPr>
        <w:tc>
          <w:tcPr>
            <w:tcW w:w="634" w:type="dxa"/>
            <w:tcBorders>
              <w:top w:val="single" w:sz="4" w:space="0" w:color="000000"/>
              <w:left w:val="nil"/>
              <w:bottom w:val="single" w:sz="4" w:space="0" w:color="000000"/>
              <w:right w:val="single" w:sz="4" w:space="0" w:color="000000"/>
            </w:tcBorders>
          </w:tcPr>
          <w:p w14:paraId="59E27EF6" w14:textId="77777777" w:rsidR="00D34251" w:rsidRPr="006F28EE" w:rsidRDefault="00D34251" w:rsidP="001941B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5.6.1.</w:t>
            </w:r>
          </w:p>
        </w:tc>
        <w:tc>
          <w:tcPr>
            <w:tcW w:w="3327" w:type="dxa"/>
            <w:tcBorders>
              <w:top w:val="single" w:sz="4" w:space="0" w:color="000000"/>
              <w:left w:val="single" w:sz="4" w:space="0" w:color="000000"/>
              <w:bottom w:val="single" w:sz="4" w:space="0" w:color="000000"/>
              <w:right w:val="single" w:sz="4" w:space="0" w:color="000000"/>
            </w:tcBorders>
          </w:tcPr>
          <w:p w14:paraId="612D87D8" w14:textId="77777777" w:rsidR="00D34251" w:rsidRPr="006F28EE" w:rsidRDefault="00D34251" w:rsidP="001941B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Procedura të tjera të humbura të afrimit</w:t>
            </w:r>
          </w:p>
        </w:tc>
        <w:tc>
          <w:tcPr>
            <w:tcW w:w="819" w:type="dxa"/>
            <w:gridSpan w:val="2"/>
            <w:tcBorders>
              <w:top w:val="single" w:sz="4" w:space="0" w:color="000000"/>
              <w:left w:val="single" w:sz="4" w:space="0" w:color="000000"/>
              <w:bottom w:val="single" w:sz="4" w:space="0" w:color="000000"/>
              <w:right w:val="single" w:sz="4" w:space="0" w:color="000000"/>
            </w:tcBorders>
          </w:tcPr>
          <w:p w14:paraId="2AC15990" w14:textId="77777777" w:rsidR="00D34251" w:rsidRPr="006F28EE" w:rsidRDefault="00D34251" w:rsidP="001941B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P*</w:t>
            </w:r>
          </w:p>
        </w:tc>
        <w:tc>
          <w:tcPr>
            <w:tcW w:w="819" w:type="dxa"/>
            <w:gridSpan w:val="2"/>
            <w:tcBorders>
              <w:top w:val="single" w:sz="4" w:space="0" w:color="000000"/>
              <w:left w:val="single" w:sz="4" w:space="0" w:color="000000"/>
              <w:bottom w:val="single" w:sz="4" w:space="0" w:color="000000"/>
              <w:right w:val="single" w:sz="4" w:space="0" w:color="000000"/>
            </w:tcBorders>
          </w:tcPr>
          <w:p w14:paraId="5695B8F6" w14:textId="77777777" w:rsidR="00D34251" w:rsidRPr="006F28EE" w:rsidRDefault="00D34251" w:rsidP="001941B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——&gt;*</w:t>
            </w:r>
          </w:p>
        </w:tc>
        <w:tc>
          <w:tcPr>
            <w:tcW w:w="819" w:type="dxa"/>
            <w:gridSpan w:val="3"/>
            <w:tcBorders>
              <w:top w:val="single" w:sz="4" w:space="0" w:color="000000"/>
              <w:left w:val="single" w:sz="4" w:space="0" w:color="000000"/>
              <w:bottom w:val="single" w:sz="4" w:space="0" w:color="000000"/>
              <w:right w:val="single" w:sz="4" w:space="0" w:color="000000"/>
            </w:tcBorders>
          </w:tcPr>
          <w:p w14:paraId="48E5926E" w14:textId="77777777" w:rsidR="00D34251" w:rsidRPr="006F28EE" w:rsidRDefault="00D34251" w:rsidP="001941B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——&gt;*</w:t>
            </w:r>
          </w:p>
        </w:tc>
        <w:tc>
          <w:tcPr>
            <w:tcW w:w="819" w:type="dxa"/>
            <w:tcBorders>
              <w:top w:val="single" w:sz="4" w:space="0" w:color="000000"/>
              <w:left w:val="single" w:sz="4" w:space="0" w:color="000000"/>
              <w:bottom w:val="single" w:sz="4" w:space="0" w:color="000000"/>
              <w:right w:val="single" w:sz="4" w:space="0" w:color="000000"/>
            </w:tcBorders>
          </w:tcPr>
          <w:p w14:paraId="2A2F505E" w14:textId="77777777" w:rsidR="00D34251" w:rsidRPr="006F28EE" w:rsidRDefault="00D34251" w:rsidP="001941B2">
            <w:pPr>
              <w:widowControl w:val="0"/>
              <w:spacing w:after="0" w:line="240" w:lineRule="auto"/>
              <w:rPr>
                <w:rFonts w:ascii="Garamond" w:eastAsia="Calibri" w:hAnsi="Garamond" w:cs="Times New Roman"/>
                <w:sz w:val="24"/>
                <w:szCs w:val="24"/>
              </w:rPr>
            </w:pPr>
          </w:p>
        </w:tc>
        <w:tc>
          <w:tcPr>
            <w:tcW w:w="1024" w:type="dxa"/>
            <w:gridSpan w:val="2"/>
            <w:tcBorders>
              <w:top w:val="single" w:sz="4" w:space="0" w:color="000000"/>
              <w:left w:val="single" w:sz="4" w:space="0" w:color="000000"/>
              <w:bottom w:val="single" w:sz="4" w:space="0" w:color="000000"/>
              <w:right w:val="single" w:sz="4" w:space="0" w:color="000000"/>
            </w:tcBorders>
          </w:tcPr>
          <w:p w14:paraId="742AE7C8" w14:textId="77777777" w:rsidR="00D34251" w:rsidRPr="006F28EE" w:rsidRDefault="00D34251" w:rsidP="001941B2">
            <w:pPr>
              <w:widowControl w:val="0"/>
              <w:spacing w:after="0" w:line="240" w:lineRule="auto"/>
              <w:rPr>
                <w:rFonts w:ascii="Garamond" w:eastAsia="Calibri" w:hAnsi="Garamond" w:cs="Times New Roman"/>
                <w:sz w:val="24"/>
                <w:szCs w:val="24"/>
              </w:rPr>
            </w:pPr>
          </w:p>
        </w:tc>
        <w:tc>
          <w:tcPr>
            <w:tcW w:w="819" w:type="dxa"/>
            <w:tcBorders>
              <w:top w:val="single" w:sz="4" w:space="0" w:color="000000"/>
              <w:left w:val="single" w:sz="4" w:space="0" w:color="000000"/>
              <w:bottom w:val="single" w:sz="4" w:space="0" w:color="000000"/>
              <w:right w:val="single" w:sz="4" w:space="0" w:color="000000"/>
            </w:tcBorders>
          </w:tcPr>
          <w:p w14:paraId="2D0AE85B" w14:textId="77777777" w:rsidR="00D34251" w:rsidRPr="006F28EE" w:rsidRDefault="00D34251" w:rsidP="001941B2">
            <w:pPr>
              <w:widowControl w:val="0"/>
              <w:spacing w:after="0" w:line="240" w:lineRule="auto"/>
              <w:rPr>
                <w:rFonts w:ascii="Garamond" w:eastAsia="Calibri" w:hAnsi="Garamond" w:cs="Times New Roman"/>
                <w:sz w:val="24"/>
                <w:szCs w:val="24"/>
              </w:rPr>
            </w:pPr>
          </w:p>
        </w:tc>
        <w:tc>
          <w:tcPr>
            <w:tcW w:w="1157" w:type="dxa"/>
            <w:tcBorders>
              <w:top w:val="single" w:sz="4" w:space="0" w:color="000000"/>
              <w:left w:val="single" w:sz="4" w:space="0" w:color="000000"/>
              <w:bottom w:val="single" w:sz="4" w:space="0" w:color="000000"/>
              <w:right w:val="nil"/>
            </w:tcBorders>
          </w:tcPr>
          <w:p w14:paraId="1680B8E9" w14:textId="77777777" w:rsidR="00D34251" w:rsidRPr="006F28EE" w:rsidRDefault="00D34251" w:rsidP="001941B2">
            <w:pPr>
              <w:widowControl w:val="0"/>
              <w:spacing w:after="0" w:line="240" w:lineRule="auto"/>
              <w:rPr>
                <w:rFonts w:ascii="Garamond" w:eastAsia="Calibri" w:hAnsi="Garamond" w:cs="Times New Roman"/>
                <w:sz w:val="24"/>
                <w:szCs w:val="24"/>
              </w:rPr>
            </w:pPr>
          </w:p>
        </w:tc>
      </w:tr>
      <w:tr w:rsidR="00D34251" w:rsidRPr="006F28EE" w14:paraId="4A5A34BB" w14:textId="77777777" w:rsidTr="009579C4">
        <w:trPr>
          <w:gridAfter w:val="1"/>
          <w:wAfter w:w="383" w:type="dxa"/>
          <w:trHeight w:hRule="exact" w:val="1246"/>
          <w:jc w:val="center"/>
        </w:trPr>
        <w:tc>
          <w:tcPr>
            <w:tcW w:w="634" w:type="dxa"/>
            <w:tcBorders>
              <w:top w:val="single" w:sz="4" w:space="0" w:color="000000"/>
              <w:left w:val="nil"/>
              <w:bottom w:val="single" w:sz="4" w:space="0" w:color="000000"/>
              <w:right w:val="single" w:sz="4" w:space="0" w:color="000000"/>
            </w:tcBorders>
          </w:tcPr>
          <w:p w14:paraId="0BE4C4F5" w14:textId="77777777" w:rsidR="00D34251" w:rsidRPr="006F28EE" w:rsidRDefault="00D34251" w:rsidP="001941B2">
            <w:pPr>
              <w:widowControl w:val="0"/>
              <w:spacing w:after="0" w:line="240" w:lineRule="auto"/>
              <w:rPr>
                <w:rFonts w:ascii="Garamond" w:hAnsi="Garamond" w:cs="Times New Roman"/>
                <w:sz w:val="24"/>
                <w:szCs w:val="24"/>
              </w:rPr>
            </w:pPr>
          </w:p>
          <w:p w14:paraId="6264A3A6" w14:textId="77777777" w:rsidR="00D34251" w:rsidRPr="006F28EE" w:rsidRDefault="00D34251" w:rsidP="001941B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5.6.2.</w:t>
            </w:r>
          </w:p>
        </w:tc>
        <w:tc>
          <w:tcPr>
            <w:tcW w:w="3327" w:type="dxa"/>
            <w:tcBorders>
              <w:top w:val="single" w:sz="4" w:space="0" w:color="000000"/>
              <w:left w:val="single" w:sz="4" w:space="0" w:color="000000"/>
              <w:bottom w:val="single" w:sz="4" w:space="0" w:color="000000"/>
              <w:right w:val="single" w:sz="4" w:space="0" w:color="000000"/>
            </w:tcBorders>
          </w:tcPr>
          <w:p w14:paraId="49E6FD6F" w14:textId="77777777" w:rsidR="00D34251" w:rsidRPr="006F28EE" w:rsidRDefault="00D34251" w:rsidP="001941B2">
            <w:pPr>
              <w:widowControl w:val="0"/>
              <w:spacing w:after="0" w:line="240" w:lineRule="auto"/>
              <w:rPr>
                <w:rFonts w:ascii="Garamond" w:hAnsi="Garamond" w:cs="Times New Roman"/>
                <w:sz w:val="24"/>
                <w:szCs w:val="24"/>
              </w:rPr>
            </w:pPr>
          </w:p>
          <w:p w14:paraId="3D9554E7" w14:textId="77777777" w:rsidR="00D34251" w:rsidRPr="006F28EE" w:rsidRDefault="00D34251" w:rsidP="001941B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Ringritja me një motor të simuluar jo operativ në arritjen e DA/H ose MDA/MDH</w:t>
            </w:r>
          </w:p>
        </w:tc>
        <w:tc>
          <w:tcPr>
            <w:tcW w:w="819" w:type="dxa"/>
            <w:gridSpan w:val="2"/>
            <w:tcBorders>
              <w:top w:val="single" w:sz="4" w:space="0" w:color="000000"/>
              <w:left w:val="single" w:sz="4" w:space="0" w:color="000000"/>
              <w:bottom w:val="single" w:sz="4" w:space="0" w:color="000000"/>
              <w:right w:val="single" w:sz="4" w:space="0" w:color="000000"/>
            </w:tcBorders>
          </w:tcPr>
          <w:p w14:paraId="24E709FF" w14:textId="77777777" w:rsidR="00D34251" w:rsidRPr="006F28EE" w:rsidRDefault="00D34251" w:rsidP="001941B2">
            <w:pPr>
              <w:widowControl w:val="0"/>
              <w:spacing w:after="0" w:line="240" w:lineRule="auto"/>
              <w:rPr>
                <w:rFonts w:ascii="Garamond" w:hAnsi="Garamond" w:cs="Times New Roman"/>
                <w:sz w:val="24"/>
                <w:szCs w:val="24"/>
              </w:rPr>
            </w:pPr>
          </w:p>
          <w:p w14:paraId="4E773A93" w14:textId="77777777" w:rsidR="00D34251" w:rsidRPr="006F28EE" w:rsidRDefault="00D34251" w:rsidP="001941B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P*</w:t>
            </w:r>
          </w:p>
        </w:tc>
        <w:tc>
          <w:tcPr>
            <w:tcW w:w="819" w:type="dxa"/>
            <w:gridSpan w:val="2"/>
            <w:tcBorders>
              <w:top w:val="single" w:sz="4" w:space="0" w:color="000000"/>
              <w:left w:val="single" w:sz="4" w:space="0" w:color="000000"/>
              <w:bottom w:val="single" w:sz="4" w:space="0" w:color="000000"/>
              <w:right w:val="single" w:sz="4" w:space="0" w:color="000000"/>
            </w:tcBorders>
          </w:tcPr>
          <w:p w14:paraId="4F0F096B" w14:textId="77777777" w:rsidR="00D34251" w:rsidRPr="006F28EE" w:rsidRDefault="00D34251" w:rsidP="001941B2">
            <w:pPr>
              <w:widowControl w:val="0"/>
              <w:spacing w:after="0" w:line="240" w:lineRule="auto"/>
              <w:rPr>
                <w:rFonts w:ascii="Garamond" w:eastAsia="Calibri" w:hAnsi="Garamond" w:cs="Times New Roman"/>
                <w:sz w:val="24"/>
                <w:szCs w:val="24"/>
              </w:rPr>
            </w:pPr>
          </w:p>
        </w:tc>
        <w:tc>
          <w:tcPr>
            <w:tcW w:w="819" w:type="dxa"/>
            <w:gridSpan w:val="3"/>
            <w:tcBorders>
              <w:top w:val="single" w:sz="4" w:space="0" w:color="000000"/>
              <w:left w:val="single" w:sz="4" w:space="0" w:color="000000"/>
              <w:bottom w:val="single" w:sz="4" w:space="0" w:color="000000"/>
              <w:right w:val="single" w:sz="4" w:space="0" w:color="000000"/>
            </w:tcBorders>
          </w:tcPr>
          <w:p w14:paraId="0EE93CEB" w14:textId="77777777" w:rsidR="00D34251" w:rsidRPr="006F28EE" w:rsidRDefault="00D34251" w:rsidP="001941B2">
            <w:pPr>
              <w:widowControl w:val="0"/>
              <w:spacing w:after="0" w:line="240" w:lineRule="auto"/>
              <w:rPr>
                <w:rFonts w:ascii="Garamond" w:eastAsia="Calibri" w:hAnsi="Garamond" w:cs="Times New Roman"/>
                <w:sz w:val="24"/>
                <w:szCs w:val="24"/>
              </w:rPr>
            </w:pPr>
          </w:p>
        </w:tc>
        <w:tc>
          <w:tcPr>
            <w:tcW w:w="819" w:type="dxa"/>
            <w:tcBorders>
              <w:top w:val="single" w:sz="4" w:space="0" w:color="000000"/>
              <w:left w:val="single" w:sz="4" w:space="0" w:color="000000"/>
              <w:bottom w:val="single" w:sz="4" w:space="0" w:color="000000"/>
              <w:right w:val="single" w:sz="4" w:space="0" w:color="000000"/>
            </w:tcBorders>
          </w:tcPr>
          <w:p w14:paraId="24D2BE31" w14:textId="77777777" w:rsidR="00D34251" w:rsidRPr="006F28EE" w:rsidRDefault="00D34251" w:rsidP="001941B2">
            <w:pPr>
              <w:widowControl w:val="0"/>
              <w:spacing w:after="0" w:line="240" w:lineRule="auto"/>
              <w:rPr>
                <w:rFonts w:ascii="Garamond" w:eastAsia="Calibri" w:hAnsi="Garamond" w:cs="Times New Roman"/>
                <w:sz w:val="24"/>
                <w:szCs w:val="24"/>
              </w:rPr>
            </w:pPr>
          </w:p>
        </w:tc>
        <w:tc>
          <w:tcPr>
            <w:tcW w:w="1024" w:type="dxa"/>
            <w:gridSpan w:val="2"/>
            <w:tcBorders>
              <w:top w:val="single" w:sz="4" w:space="0" w:color="000000"/>
              <w:left w:val="single" w:sz="4" w:space="0" w:color="000000"/>
              <w:bottom w:val="single" w:sz="4" w:space="0" w:color="000000"/>
              <w:right w:val="single" w:sz="4" w:space="0" w:color="000000"/>
            </w:tcBorders>
          </w:tcPr>
          <w:p w14:paraId="43D727D4" w14:textId="77777777" w:rsidR="00D34251" w:rsidRPr="006F28EE" w:rsidRDefault="00D34251" w:rsidP="001941B2">
            <w:pPr>
              <w:widowControl w:val="0"/>
              <w:spacing w:after="0" w:line="240" w:lineRule="auto"/>
              <w:rPr>
                <w:rFonts w:ascii="Garamond" w:eastAsia="Calibri" w:hAnsi="Garamond" w:cs="Times New Roman"/>
                <w:sz w:val="24"/>
                <w:szCs w:val="24"/>
              </w:rPr>
            </w:pPr>
          </w:p>
        </w:tc>
        <w:tc>
          <w:tcPr>
            <w:tcW w:w="819" w:type="dxa"/>
            <w:tcBorders>
              <w:top w:val="single" w:sz="4" w:space="0" w:color="000000"/>
              <w:left w:val="single" w:sz="4" w:space="0" w:color="000000"/>
              <w:bottom w:val="single" w:sz="4" w:space="0" w:color="000000"/>
              <w:right w:val="single" w:sz="4" w:space="0" w:color="000000"/>
            </w:tcBorders>
          </w:tcPr>
          <w:p w14:paraId="301FDB8A" w14:textId="77777777" w:rsidR="00D34251" w:rsidRPr="006F28EE" w:rsidRDefault="00D34251" w:rsidP="001941B2">
            <w:pPr>
              <w:widowControl w:val="0"/>
              <w:spacing w:after="0" w:line="240" w:lineRule="auto"/>
              <w:rPr>
                <w:rFonts w:ascii="Garamond" w:hAnsi="Garamond" w:cs="Times New Roman"/>
                <w:sz w:val="24"/>
                <w:szCs w:val="24"/>
              </w:rPr>
            </w:pPr>
          </w:p>
          <w:p w14:paraId="513609B5" w14:textId="77777777" w:rsidR="00D34251" w:rsidRPr="006F28EE" w:rsidRDefault="00D34251" w:rsidP="001941B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M*</w:t>
            </w:r>
          </w:p>
        </w:tc>
        <w:tc>
          <w:tcPr>
            <w:tcW w:w="1157" w:type="dxa"/>
            <w:tcBorders>
              <w:top w:val="single" w:sz="4" w:space="0" w:color="000000"/>
              <w:left w:val="single" w:sz="4" w:space="0" w:color="000000"/>
              <w:bottom w:val="single" w:sz="4" w:space="0" w:color="000000"/>
              <w:right w:val="nil"/>
            </w:tcBorders>
          </w:tcPr>
          <w:p w14:paraId="211F5706" w14:textId="77777777" w:rsidR="00D34251" w:rsidRPr="006F28EE" w:rsidRDefault="00D34251" w:rsidP="001941B2">
            <w:pPr>
              <w:widowControl w:val="0"/>
              <w:spacing w:after="0" w:line="240" w:lineRule="auto"/>
              <w:rPr>
                <w:rFonts w:ascii="Garamond" w:eastAsia="Calibri" w:hAnsi="Garamond" w:cs="Times New Roman"/>
                <w:sz w:val="24"/>
                <w:szCs w:val="24"/>
              </w:rPr>
            </w:pPr>
          </w:p>
        </w:tc>
      </w:tr>
      <w:tr w:rsidR="00D34251" w:rsidRPr="006F28EE" w14:paraId="0AD5AF37" w14:textId="77777777" w:rsidTr="009579C4">
        <w:trPr>
          <w:gridAfter w:val="1"/>
          <w:wAfter w:w="383" w:type="dxa"/>
          <w:trHeight w:hRule="exact" w:val="854"/>
          <w:jc w:val="center"/>
        </w:trPr>
        <w:tc>
          <w:tcPr>
            <w:tcW w:w="634" w:type="dxa"/>
            <w:tcBorders>
              <w:top w:val="single" w:sz="4" w:space="0" w:color="000000"/>
              <w:left w:val="nil"/>
              <w:bottom w:val="single" w:sz="4" w:space="0" w:color="000000"/>
              <w:right w:val="single" w:sz="4" w:space="0" w:color="000000"/>
            </w:tcBorders>
          </w:tcPr>
          <w:p w14:paraId="01A5C294" w14:textId="77777777" w:rsidR="00D34251" w:rsidRPr="006F28EE" w:rsidRDefault="00D34251" w:rsidP="001941B2">
            <w:pPr>
              <w:widowControl w:val="0"/>
              <w:spacing w:after="0" w:line="240" w:lineRule="auto"/>
              <w:rPr>
                <w:rFonts w:ascii="Garamond" w:hAnsi="Garamond" w:cs="Times New Roman"/>
                <w:sz w:val="24"/>
                <w:szCs w:val="24"/>
              </w:rPr>
            </w:pPr>
          </w:p>
          <w:p w14:paraId="4F2656AC" w14:textId="77777777" w:rsidR="00D34251" w:rsidRPr="006F28EE" w:rsidRDefault="00D34251" w:rsidP="001941B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5.7</w:t>
            </w:r>
          </w:p>
        </w:tc>
        <w:tc>
          <w:tcPr>
            <w:tcW w:w="3327" w:type="dxa"/>
            <w:tcBorders>
              <w:top w:val="single" w:sz="4" w:space="0" w:color="000000"/>
              <w:left w:val="single" w:sz="4" w:space="0" w:color="000000"/>
              <w:bottom w:val="single" w:sz="4" w:space="0" w:color="000000"/>
              <w:right w:val="single" w:sz="4" w:space="0" w:color="000000"/>
            </w:tcBorders>
          </w:tcPr>
          <w:p w14:paraId="0CD7D317" w14:textId="77777777" w:rsidR="00D34251" w:rsidRPr="006F28EE" w:rsidRDefault="00D34251" w:rsidP="001941B2">
            <w:pPr>
              <w:widowControl w:val="0"/>
              <w:spacing w:after="0" w:line="240" w:lineRule="auto"/>
              <w:rPr>
                <w:rFonts w:ascii="Garamond" w:hAnsi="Garamond" w:cs="Times New Roman"/>
                <w:sz w:val="24"/>
                <w:szCs w:val="24"/>
              </w:rPr>
            </w:pPr>
          </w:p>
          <w:p w14:paraId="4EC9C6B0" w14:textId="2E9631A7" w:rsidR="00D34251" w:rsidRPr="006F28EE" w:rsidRDefault="00D34251" w:rsidP="001941B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Autorotacioni IMC me rikuperim të fuqisë për uljen në pistë, vetëm me modalitetin e helikopterëve (avioni nuk përd</w:t>
            </w:r>
            <w:r w:rsidR="00227F3B" w:rsidRPr="006F28EE">
              <w:rPr>
                <w:rFonts w:ascii="Garamond" w:eastAsia="Calibri" w:hAnsi="Garamond" w:cs="Times New Roman"/>
                <w:sz w:val="24"/>
                <w:szCs w:val="24"/>
              </w:rPr>
              <w:t>orët</w:t>
            </w:r>
            <w:r w:rsidRPr="006F28EE">
              <w:rPr>
                <w:rFonts w:ascii="Garamond" w:eastAsia="Calibri" w:hAnsi="Garamond" w:cs="Times New Roman"/>
                <w:sz w:val="24"/>
                <w:szCs w:val="24"/>
              </w:rPr>
              <w:t xml:space="preserve"> për këtë ushtrim)</w:t>
            </w:r>
          </w:p>
        </w:tc>
        <w:tc>
          <w:tcPr>
            <w:tcW w:w="819" w:type="dxa"/>
            <w:gridSpan w:val="2"/>
            <w:tcBorders>
              <w:top w:val="single" w:sz="4" w:space="0" w:color="000000"/>
              <w:left w:val="single" w:sz="4" w:space="0" w:color="000000"/>
              <w:bottom w:val="single" w:sz="4" w:space="0" w:color="000000"/>
              <w:right w:val="single" w:sz="4" w:space="0" w:color="000000"/>
            </w:tcBorders>
          </w:tcPr>
          <w:p w14:paraId="2DD823A8" w14:textId="77777777" w:rsidR="00D34251" w:rsidRPr="006F28EE" w:rsidRDefault="00D34251" w:rsidP="001941B2">
            <w:pPr>
              <w:widowControl w:val="0"/>
              <w:spacing w:after="0" w:line="240" w:lineRule="auto"/>
              <w:rPr>
                <w:rFonts w:ascii="Garamond" w:hAnsi="Garamond" w:cs="Times New Roman"/>
                <w:sz w:val="24"/>
                <w:szCs w:val="24"/>
              </w:rPr>
            </w:pPr>
          </w:p>
          <w:p w14:paraId="57DCB614" w14:textId="77777777" w:rsidR="00D34251" w:rsidRPr="006F28EE" w:rsidRDefault="00D34251" w:rsidP="001941B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P*</w:t>
            </w:r>
          </w:p>
        </w:tc>
        <w:tc>
          <w:tcPr>
            <w:tcW w:w="819" w:type="dxa"/>
            <w:gridSpan w:val="2"/>
            <w:tcBorders>
              <w:top w:val="single" w:sz="4" w:space="0" w:color="000000"/>
              <w:left w:val="single" w:sz="4" w:space="0" w:color="000000"/>
              <w:bottom w:val="single" w:sz="4" w:space="0" w:color="000000"/>
              <w:right w:val="single" w:sz="4" w:space="0" w:color="000000"/>
            </w:tcBorders>
          </w:tcPr>
          <w:p w14:paraId="4941F322" w14:textId="77777777" w:rsidR="00D34251" w:rsidRPr="006F28EE" w:rsidRDefault="00D34251" w:rsidP="001941B2">
            <w:pPr>
              <w:widowControl w:val="0"/>
              <w:spacing w:after="0" w:line="240" w:lineRule="auto"/>
              <w:rPr>
                <w:rFonts w:ascii="Garamond" w:hAnsi="Garamond" w:cs="Times New Roman"/>
                <w:sz w:val="24"/>
                <w:szCs w:val="24"/>
              </w:rPr>
            </w:pPr>
          </w:p>
          <w:p w14:paraId="02193F57" w14:textId="77777777" w:rsidR="00D34251" w:rsidRPr="006F28EE" w:rsidRDefault="00D34251" w:rsidP="001941B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——&gt;*</w:t>
            </w:r>
          </w:p>
        </w:tc>
        <w:tc>
          <w:tcPr>
            <w:tcW w:w="819" w:type="dxa"/>
            <w:gridSpan w:val="3"/>
            <w:tcBorders>
              <w:top w:val="single" w:sz="4" w:space="0" w:color="000000"/>
              <w:left w:val="single" w:sz="4" w:space="0" w:color="000000"/>
              <w:bottom w:val="single" w:sz="4" w:space="0" w:color="000000"/>
              <w:right w:val="single" w:sz="4" w:space="0" w:color="000000"/>
            </w:tcBorders>
          </w:tcPr>
          <w:p w14:paraId="1D9F93DF" w14:textId="77777777" w:rsidR="00D34251" w:rsidRPr="006F28EE" w:rsidRDefault="00D34251" w:rsidP="001941B2">
            <w:pPr>
              <w:widowControl w:val="0"/>
              <w:spacing w:after="0" w:line="240" w:lineRule="auto"/>
              <w:rPr>
                <w:rFonts w:ascii="Garamond" w:hAnsi="Garamond" w:cs="Times New Roman"/>
                <w:sz w:val="24"/>
                <w:szCs w:val="24"/>
              </w:rPr>
            </w:pPr>
          </w:p>
          <w:p w14:paraId="0DF88C63" w14:textId="77777777" w:rsidR="00D34251" w:rsidRPr="006F28EE" w:rsidRDefault="00D34251" w:rsidP="001941B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——&gt;*</w:t>
            </w:r>
          </w:p>
        </w:tc>
        <w:tc>
          <w:tcPr>
            <w:tcW w:w="819" w:type="dxa"/>
            <w:tcBorders>
              <w:top w:val="single" w:sz="4" w:space="0" w:color="000000"/>
              <w:left w:val="single" w:sz="4" w:space="0" w:color="000000"/>
              <w:bottom w:val="single" w:sz="4" w:space="0" w:color="000000"/>
              <w:right w:val="single" w:sz="4" w:space="0" w:color="000000"/>
            </w:tcBorders>
          </w:tcPr>
          <w:p w14:paraId="132E6931" w14:textId="77777777" w:rsidR="00D34251" w:rsidRPr="006F28EE" w:rsidRDefault="00D34251" w:rsidP="001941B2">
            <w:pPr>
              <w:widowControl w:val="0"/>
              <w:spacing w:after="0" w:line="240" w:lineRule="auto"/>
              <w:rPr>
                <w:rFonts w:ascii="Garamond" w:eastAsia="Calibri" w:hAnsi="Garamond" w:cs="Times New Roman"/>
                <w:sz w:val="24"/>
                <w:szCs w:val="24"/>
              </w:rPr>
            </w:pPr>
          </w:p>
        </w:tc>
        <w:tc>
          <w:tcPr>
            <w:tcW w:w="1024" w:type="dxa"/>
            <w:gridSpan w:val="2"/>
            <w:tcBorders>
              <w:top w:val="single" w:sz="4" w:space="0" w:color="000000"/>
              <w:left w:val="single" w:sz="4" w:space="0" w:color="000000"/>
              <w:bottom w:val="single" w:sz="4" w:space="0" w:color="000000"/>
              <w:right w:val="single" w:sz="4" w:space="0" w:color="000000"/>
            </w:tcBorders>
          </w:tcPr>
          <w:p w14:paraId="76862B41" w14:textId="77777777" w:rsidR="00D34251" w:rsidRPr="006F28EE" w:rsidRDefault="00D34251" w:rsidP="001941B2">
            <w:pPr>
              <w:widowControl w:val="0"/>
              <w:spacing w:after="0" w:line="240" w:lineRule="auto"/>
              <w:rPr>
                <w:rFonts w:ascii="Garamond" w:eastAsia="Calibri" w:hAnsi="Garamond" w:cs="Times New Roman"/>
                <w:sz w:val="24"/>
                <w:szCs w:val="24"/>
              </w:rPr>
            </w:pPr>
          </w:p>
        </w:tc>
        <w:tc>
          <w:tcPr>
            <w:tcW w:w="819" w:type="dxa"/>
            <w:tcBorders>
              <w:top w:val="single" w:sz="4" w:space="0" w:color="000000"/>
              <w:left w:val="single" w:sz="4" w:space="0" w:color="000000"/>
              <w:bottom w:val="single" w:sz="4" w:space="0" w:color="000000"/>
              <w:right w:val="single" w:sz="4" w:space="0" w:color="000000"/>
            </w:tcBorders>
          </w:tcPr>
          <w:p w14:paraId="14364E22" w14:textId="77777777" w:rsidR="00D34251" w:rsidRPr="006F28EE" w:rsidRDefault="00D34251" w:rsidP="001941B2">
            <w:pPr>
              <w:widowControl w:val="0"/>
              <w:spacing w:after="0" w:line="240" w:lineRule="auto"/>
              <w:rPr>
                <w:rFonts w:ascii="Garamond" w:hAnsi="Garamond" w:cs="Times New Roman"/>
                <w:sz w:val="24"/>
                <w:szCs w:val="24"/>
              </w:rPr>
            </w:pPr>
          </w:p>
          <w:p w14:paraId="02602906" w14:textId="77777777" w:rsidR="00D34251" w:rsidRPr="006F28EE" w:rsidRDefault="00D34251" w:rsidP="001941B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M*</w:t>
            </w:r>
          </w:p>
          <w:p w14:paraId="3E128746" w14:textId="77777777" w:rsidR="00D34251" w:rsidRPr="006F28EE" w:rsidRDefault="00D34251" w:rsidP="001941B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Vetëm FFS</w:t>
            </w:r>
          </w:p>
        </w:tc>
        <w:tc>
          <w:tcPr>
            <w:tcW w:w="1157" w:type="dxa"/>
            <w:tcBorders>
              <w:top w:val="single" w:sz="4" w:space="0" w:color="000000"/>
              <w:left w:val="single" w:sz="4" w:space="0" w:color="000000"/>
              <w:bottom w:val="single" w:sz="4" w:space="0" w:color="000000"/>
              <w:right w:val="nil"/>
            </w:tcBorders>
          </w:tcPr>
          <w:p w14:paraId="67DC55D5" w14:textId="77777777" w:rsidR="00D34251" w:rsidRPr="006F28EE" w:rsidRDefault="00D34251" w:rsidP="001941B2">
            <w:pPr>
              <w:widowControl w:val="0"/>
              <w:spacing w:after="0" w:line="240" w:lineRule="auto"/>
              <w:rPr>
                <w:rFonts w:ascii="Garamond" w:eastAsia="Calibri" w:hAnsi="Garamond" w:cs="Times New Roman"/>
                <w:sz w:val="24"/>
                <w:szCs w:val="24"/>
              </w:rPr>
            </w:pPr>
          </w:p>
        </w:tc>
      </w:tr>
      <w:tr w:rsidR="00D34251" w:rsidRPr="006F28EE" w14:paraId="01F2C1B2" w14:textId="77777777" w:rsidTr="009579C4">
        <w:trPr>
          <w:gridAfter w:val="1"/>
          <w:wAfter w:w="383" w:type="dxa"/>
          <w:trHeight w:hRule="exact" w:val="1842"/>
          <w:jc w:val="center"/>
        </w:trPr>
        <w:tc>
          <w:tcPr>
            <w:tcW w:w="634" w:type="dxa"/>
            <w:tcBorders>
              <w:top w:val="single" w:sz="4" w:space="0" w:color="000000"/>
              <w:left w:val="nil"/>
              <w:bottom w:val="single" w:sz="4" w:space="0" w:color="000000"/>
              <w:right w:val="single" w:sz="4" w:space="0" w:color="000000"/>
            </w:tcBorders>
          </w:tcPr>
          <w:p w14:paraId="42AF747F" w14:textId="77777777" w:rsidR="00D34251" w:rsidRPr="006F28EE" w:rsidRDefault="00D34251" w:rsidP="001941B2">
            <w:pPr>
              <w:widowControl w:val="0"/>
              <w:spacing w:after="0" w:line="240" w:lineRule="auto"/>
              <w:rPr>
                <w:rFonts w:ascii="Garamond" w:hAnsi="Garamond" w:cs="Times New Roman"/>
                <w:sz w:val="24"/>
                <w:szCs w:val="24"/>
              </w:rPr>
            </w:pPr>
          </w:p>
          <w:p w14:paraId="601509B8" w14:textId="77777777" w:rsidR="00D34251" w:rsidRPr="006F28EE" w:rsidRDefault="00D34251" w:rsidP="001941B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5.8</w:t>
            </w:r>
          </w:p>
        </w:tc>
        <w:tc>
          <w:tcPr>
            <w:tcW w:w="3327" w:type="dxa"/>
            <w:tcBorders>
              <w:top w:val="single" w:sz="4" w:space="0" w:color="000000"/>
              <w:left w:val="single" w:sz="4" w:space="0" w:color="000000"/>
              <w:bottom w:val="single" w:sz="4" w:space="0" w:color="000000"/>
              <w:right w:val="single" w:sz="4" w:space="0" w:color="000000"/>
            </w:tcBorders>
          </w:tcPr>
          <w:p w14:paraId="2222D307" w14:textId="77777777" w:rsidR="00D34251" w:rsidRPr="006F28EE" w:rsidRDefault="00D34251" w:rsidP="001941B2">
            <w:pPr>
              <w:widowControl w:val="0"/>
              <w:spacing w:after="0" w:line="240" w:lineRule="auto"/>
              <w:rPr>
                <w:rFonts w:ascii="Garamond" w:hAnsi="Garamond" w:cs="Times New Roman"/>
                <w:sz w:val="24"/>
                <w:szCs w:val="24"/>
              </w:rPr>
            </w:pPr>
          </w:p>
          <w:p w14:paraId="2D067EB3" w14:textId="77777777" w:rsidR="00D34251" w:rsidRPr="006F28EE" w:rsidRDefault="00D34251" w:rsidP="001941B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Rikuperime nga qëndrime të pazakonta (kjo varet nga cilësia e FFS-së)</w:t>
            </w:r>
          </w:p>
        </w:tc>
        <w:tc>
          <w:tcPr>
            <w:tcW w:w="819" w:type="dxa"/>
            <w:gridSpan w:val="2"/>
            <w:tcBorders>
              <w:top w:val="single" w:sz="4" w:space="0" w:color="000000"/>
              <w:left w:val="single" w:sz="4" w:space="0" w:color="000000"/>
              <w:bottom w:val="single" w:sz="4" w:space="0" w:color="000000"/>
              <w:right w:val="single" w:sz="4" w:space="0" w:color="000000"/>
            </w:tcBorders>
          </w:tcPr>
          <w:p w14:paraId="6D37539E" w14:textId="77777777" w:rsidR="00D34251" w:rsidRPr="006F28EE" w:rsidRDefault="00D34251" w:rsidP="001941B2">
            <w:pPr>
              <w:widowControl w:val="0"/>
              <w:spacing w:after="0" w:line="240" w:lineRule="auto"/>
              <w:rPr>
                <w:rFonts w:ascii="Garamond" w:hAnsi="Garamond" w:cs="Times New Roman"/>
                <w:sz w:val="24"/>
                <w:szCs w:val="24"/>
              </w:rPr>
            </w:pPr>
          </w:p>
          <w:p w14:paraId="7E8FD63F" w14:textId="77777777" w:rsidR="00D34251" w:rsidRPr="006F28EE" w:rsidRDefault="00D34251" w:rsidP="001941B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P*</w:t>
            </w:r>
          </w:p>
        </w:tc>
        <w:tc>
          <w:tcPr>
            <w:tcW w:w="819" w:type="dxa"/>
            <w:gridSpan w:val="2"/>
            <w:tcBorders>
              <w:top w:val="single" w:sz="4" w:space="0" w:color="000000"/>
              <w:left w:val="single" w:sz="4" w:space="0" w:color="000000"/>
              <w:bottom w:val="single" w:sz="4" w:space="0" w:color="000000"/>
              <w:right w:val="single" w:sz="4" w:space="0" w:color="000000"/>
            </w:tcBorders>
          </w:tcPr>
          <w:p w14:paraId="6F1B26D8" w14:textId="77777777" w:rsidR="00D34251" w:rsidRPr="006F28EE" w:rsidRDefault="00D34251" w:rsidP="001941B2">
            <w:pPr>
              <w:widowControl w:val="0"/>
              <w:spacing w:after="0" w:line="240" w:lineRule="auto"/>
              <w:rPr>
                <w:rFonts w:ascii="Garamond" w:hAnsi="Garamond" w:cs="Times New Roman"/>
                <w:sz w:val="24"/>
                <w:szCs w:val="24"/>
              </w:rPr>
            </w:pPr>
          </w:p>
          <w:p w14:paraId="7FAE2553" w14:textId="77777777" w:rsidR="00D34251" w:rsidRPr="006F28EE" w:rsidRDefault="00D34251" w:rsidP="001941B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——&gt;*</w:t>
            </w:r>
          </w:p>
        </w:tc>
        <w:tc>
          <w:tcPr>
            <w:tcW w:w="819" w:type="dxa"/>
            <w:gridSpan w:val="3"/>
            <w:tcBorders>
              <w:top w:val="single" w:sz="4" w:space="0" w:color="000000"/>
              <w:left w:val="single" w:sz="4" w:space="0" w:color="000000"/>
              <w:bottom w:val="single" w:sz="4" w:space="0" w:color="000000"/>
              <w:right w:val="single" w:sz="4" w:space="0" w:color="000000"/>
            </w:tcBorders>
          </w:tcPr>
          <w:p w14:paraId="56DAE0E7" w14:textId="77777777" w:rsidR="00D34251" w:rsidRPr="006F28EE" w:rsidRDefault="00D34251" w:rsidP="001941B2">
            <w:pPr>
              <w:widowControl w:val="0"/>
              <w:spacing w:after="0" w:line="240" w:lineRule="auto"/>
              <w:rPr>
                <w:rFonts w:ascii="Garamond" w:hAnsi="Garamond" w:cs="Times New Roman"/>
                <w:sz w:val="24"/>
                <w:szCs w:val="24"/>
              </w:rPr>
            </w:pPr>
          </w:p>
          <w:p w14:paraId="25F2F295" w14:textId="77777777" w:rsidR="00D34251" w:rsidRPr="006F28EE" w:rsidRDefault="00D34251" w:rsidP="001941B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——&gt;*</w:t>
            </w:r>
          </w:p>
        </w:tc>
        <w:tc>
          <w:tcPr>
            <w:tcW w:w="819" w:type="dxa"/>
            <w:tcBorders>
              <w:top w:val="single" w:sz="4" w:space="0" w:color="000000"/>
              <w:left w:val="single" w:sz="4" w:space="0" w:color="000000"/>
              <w:bottom w:val="single" w:sz="4" w:space="0" w:color="000000"/>
              <w:right w:val="single" w:sz="4" w:space="0" w:color="000000"/>
            </w:tcBorders>
          </w:tcPr>
          <w:p w14:paraId="745110D9" w14:textId="77777777" w:rsidR="00D34251" w:rsidRPr="006F28EE" w:rsidRDefault="00D34251" w:rsidP="001941B2">
            <w:pPr>
              <w:widowControl w:val="0"/>
              <w:spacing w:after="0" w:line="240" w:lineRule="auto"/>
              <w:rPr>
                <w:rFonts w:ascii="Garamond" w:eastAsia="Calibri" w:hAnsi="Garamond" w:cs="Times New Roman"/>
                <w:sz w:val="24"/>
                <w:szCs w:val="24"/>
              </w:rPr>
            </w:pPr>
          </w:p>
        </w:tc>
        <w:tc>
          <w:tcPr>
            <w:tcW w:w="1024" w:type="dxa"/>
            <w:gridSpan w:val="2"/>
            <w:tcBorders>
              <w:top w:val="single" w:sz="4" w:space="0" w:color="000000"/>
              <w:left w:val="single" w:sz="4" w:space="0" w:color="000000"/>
              <w:bottom w:val="single" w:sz="4" w:space="0" w:color="000000"/>
              <w:right w:val="single" w:sz="4" w:space="0" w:color="000000"/>
            </w:tcBorders>
          </w:tcPr>
          <w:p w14:paraId="6500430D" w14:textId="77777777" w:rsidR="00D34251" w:rsidRPr="006F28EE" w:rsidRDefault="00D34251" w:rsidP="001941B2">
            <w:pPr>
              <w:widowControl w:val="0"/>
              <w:spacing w:after="0" w:line="240" w:lineRule="auto"/>
              <w:rPr>
                <w:rFonts w:ascii="Garamond" w:eastAsia="Calibri" w:hAnsi="Garamond" w:cs="Times New Roman"/>
                <w:sz w:val="24"/>
                <w:szCs w:val="24"/>
              </w:rPr>
            </w:pPr>
          </w:p>
        </w:tc>
        <w:tc>
          <w:tcPr>
            <w:tcW w:w="819" w:type="dxa"/>
            <w:tcBorders>
              <w:top w:val="single" w:sz="4" w:space="0" w:color="000000"/>
              <w:left w:val="single" w:sz="4" w:space="0" w:color="000000"/>
              <w:bottom w:val="single" w:sz="4" w:space="0" w:color="000000"/>
              <w:right w:val="single" w:sz="4" w:space="0" w:color="000000"/>
            </w:tcBorders>
          </w:tcPr>
          <w:p w14:paraId="56192B0E" w14:textId="77777777" w:rsidR="00D34251" w:rsidRPr="006F28EE" w:rsidRDefault="00D34251" w:rsidP="001941B2">
            <w:pPr>
              <w:widowControl w:val="0"/>
              <w:spacing w:after="0" w:line="240" w:lineRule="auto"/>
              <w:rPr>
                <w:rFonts w:ascii="Garamond" w:hAnsi="Garamond" w:cs="Times New Roman"/>
                <w:sz w:val="24"/>
                <w:szCs w:val="24"/>
              </w:rPr>
            </w:pPr>
          </w:p>
          <w:p w14:paraId="1E95900E" w14:textId="77777777" w:rsidR="00D34251" w:rsidRPr="006F28EE" w:rsidRDefault="00D34251" w:rsidP="001941B2">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M*</w:t>
            </w:r>
          </w:p>
        </w:tc>
        <w:tc>
          <w:tcPr>
            <w:tcW w:w="1157" w:type="dxa"/>
            <w:tcBorders>
              <w:top w:val="single" w:sz="4" w:space="0" w:color="000000"/>
              <w:left w:val="single" w:sz="4" w:space="0" w:color="000000"/>
              <w:bottom w:val="single" w:sz="4" w:space="0" w:color="000000"/>
              <w:right w:val="nil"/>
            </w:tcBorders>
          </w:tcPr>
          <w:p w14:paraId="6AC42600" w14:textId="77777777" w:rsidR="00D34251" w:rsidRPr="006F28EE" w:rsidRDefault="00D34251" w:rsidP="001941B2">
            <w:pPr>
              <w:widowControl w:val="0"/>
              <w:spacing w:after="0" w:line="240" w:lineRule="auto"/>
              <w:rPr>
                <w:rFonts w:ascii="Garamond" w:eastAsia="Calibri" w:hAnsi="Garamond" w:cs="Times New Roman"/>
                <w:sz w:val="24"/>
                <w:szCs w:val="24"/>
              </w:rPr>
            </w:pPr>
          </w:p>
        </w:tc>
      </w:tr>
      <w:tr w:rsidR="00D34251" w:rsidRPr="006F28EE" w14:paraId="150147D6" w14:textId="77777777" w:rsidTr="009579C4">
        <w:trPr>
          <w:trHeight w:hRule="exact" w:val="594"/>
          <w:jc w:val="center"/>
        </w:trPr>
        <w:tc>
          <w:tcPr>
            <w:tcW w:w="10620" w:type="dxa"/>
            <w:gridSpan w:val="15"/>
            <w:tcBorders>
              <w:top w:val="single" w:sz="4" w:space="0" w:color="000000"/>
              <w:left w:val="nil"/>
              <w:bottom w:val="single" w:sz="4" w:space="0" w:color="000000"/>
              <w:right w:val="nil"/>
            </w:tcBorders>
            <w:shd w:val="clear" w:color="auto" w:fill="DADADA"/>
          </w:tcPr>
          <w:p w14:paraId="1E09A08E" w14:textId="77777777" w:rsidR="00D34251" w:rsidRPr="006F28EE" w:rsidRDefault="00D34251" w:rsidP="003476DB">
            <w:pPr>
              <w:widowControl w:val="0"/>
              <w:spacing w:after="0" w:line="240" w:lineRule="auto"/>
              <w:rPr>
                <w:rFonts w:ascii="Garamond" w:hAnsi="Garamond" w:cs="Times New Roman"/>
                <w:sz w:val="24"/>
                <w:szCs w:val="24"/>
              </w:rPr>
            </w:pPr>
          </w:p>
          <w:p w14:paraId="72612CD1" w14:textId="3CE495F2" w:rsidR="00D34251" w:rsidRPr="006F28EE" w:rsidRDefault="009579C4" w:rsidP="003476DB">
            <w:pPr>
              <w:widowControl w:val="0"/>
              <w:spacing w:after="0" w:line="240" w:lineRule="auto"/>
              <w:rPr>
                <w:rFonts w:ascii="Garamond" w:eastAsia="Cambria" w:hAnsi="Garamond" w:cs="Times New Roman"/>
                <w:b/>
                <w:sz w:val="24"/>
                <w:szCs w:val="24"/>
              </w:rPr>
            </w:pPr>
            <w:r w:rsidRPr="006F28EE">
              <w:rPr>
                <w:rFonts w:ascii="Garamond" w:eastAsia="Calibri" w:hAnsi="Garamond" w:cs="Times New Roman"/>
                <w:b/>
                <w:sz w:val="24"/>
                <w:szCs w:val="24"/>
              </w:rPr>
              <w:t>SECTION 6</w:t>
            </w:r>
            <w:r w:rsidR="00D34251" w:rsidRPr="006F28EE">
              <w:rPr>
                <w:rFonts w:ascii="Garamond" w:eastAsia="Calibri" w:hAnsi="Garamond" w:cs="Times New Roman"/>
                <w:b/>
                <w:sz w:val="24"/>
                <w:szCs w:val="24"/>
              </w:rPr>
              <w:t xml:space="preserve"> — Pajisjet opsionale</w:t>
            </w:r>
          </w:p>
        </w:tc>
      </w:tr>
      <w:tr w:rsidR="00D34251" w:rsidRPr="006F28EE" w14:paraId="7A07B71C" w14:textId="77777777" w:rsidTr="009579C4">
        <w:trPr>
          <w:trHeight w:hRule="exact" w:val="674"/>
          <w:jc w:val="center"/>
        </w:trPr>
        <w:tc>
          <w:tcPr>
            <w:tcW w:w="634" w:type="dxa"/>
            <w:tcBorders>
              <w:top w:val="single" w:sz="4" w:space="0" w:color="000000"/>
              <w:left w:val="nil"/>
              <w:bottom w:val="single" w:sz="4" w:space="0" w:color="000000"/>
              <w:right w:val="single" w:sz="4" w:space="0" w:color="000000"/>
            </w:tcBorders>
          </w:tcPr>
          <w:p w14:paraId="6D2DA499" w14:textId="77777777" w:rsidR="00D34251" w:rsidRPr="006F28EE" w:rsidRDefault="00D34251" w:rsidP="003476DB">
            <w:pPr>
              <w:widowControl w:val="0"/>
              <w:spacing w:after="0" w:line="240" w:lineRule="auto"/>
              <w:rPr>
                <w:rFonts w:ascii="Garamond" w:hAnsi="Garamond" w:cs="Times New Roman"/>
                <w:sz w:val="24"/>
                <w:szCs w:val="24"/>
              </w:rPr>
            </w:pPr>
          </w:p>
          <w:p w14:paraId="0B1062D8" w14:textId="3A739F62" w:rsidR="00D34251" w:rsidRPr="006F28EE" w:rsidRDefault="009579C4" w:rsidP="003476DB">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6.</w:t>
            </w:r>
          </w:p>
        </w:tc>
        <w:tc>
          <w:tcPr>
            <w:tcW w:w="3327" w:type="dxa"/>
            <w:tcBorders>
              <w:top w:val="single" w:sz="4" w:space="0" w:color="000000"/>
              <w:left w:val="single" w:sz="4" w:space="0" w:color="000000"/>
              <w:bottom w:val="single" w:sz="4" w:space="0" w:color="000000"/>
              <w:right w:val="single" w:sz="4" w:space="0" w:color="000000"/>
            </w:tcBorders>
          </w:tcPr>
          <w:p w14:paraId="0EACA342" w14:textId="77777777" w:rsidR="00D34251" w:rsidRPr="006F28EE" w:rsidRDefault="00D34251" w:rsidP="003476DB">
            <w:pPr>
              <w:widowControl w:val="0"/>
              <w:spacing w:after="0" w:line="240" w:lineRule="auto"/>
              <w:rPr>
                <w:rFonts w:ascii="Garamond" w:hAnsi="Garamond" w:cs="Times New Roman"/>
                <w:sz w:val="24"/>
                <w:szCs w:val="24"/>
              </w:rPr>
            </w:pPr>
          </w:p>
          <w:p w14:paraId="0FFFC397" w14:textId="77777777" w:rsidR="00D34251" w:rsidRPr="006F28EE" w:rsidRDefault="00D34251" w:rsidP="003476DB">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Përdorimi i pajisjeve opsionale</w:t>
            </w:r>
          </w:p>
        </w:tc>
        <w:tc>
          <w:tcPr>
            <w:tcW w:w="629" w:type="dxa"/>
            <w:tcBorders>
              <w:top w:val="single" w:sz="4" w:space="0" w:color="000000"/>
              <w:left w:val="single" w:sz="4" w:space="0" w:color="000000"/>
              <w:bottom w:val="single" w:sz="4" w:space="0" w:color="000000"/>
              <w:right w:val="single" w:sz="4" w:space="0" w:color="000000"/>
            </w:tcBorders>
          </w:tcPr>
          <w:p w14:paraId="61FF3C90" w14:textId="77777777" w:rsidR="00D34251" w:rsidRPr="006F28EE" w:rsidRDefault="00D34251" w:rsidP="003476DB">
            <w:pPr>
              <w:widowControl w:val="0"/>
              <w:spacing w:after="0" w:line="240" w:lineRule="auto"/>
              <w:rPr>
                <w:rFonts w:ascii="Garamond" w:eastAsia="Calibri" w:hAnsi="Garamond" w:cs="Times New Roman"/>
                <w:sz w:val="24"/>
                <w:szCs w:val="24"/>
              </w:rPr>
            </w:pPr>
          </w:p>
        </w:tc>
        <w:tc>
          <w:tcPr>
            <w:tcW w:w="630" w:type="dxa"/>
            <w:gridSpan w:val="2"/>
            <w:tcBorders>
              <w:top w:val="single" w:sz="4" w:space="0" w:color="000000"/>
              <w:left w:val="single" w:sz="4" w:space="0" w:color="000000"/>
              <w:bottom w:val="single" w:sz="4" w:space="0" w:color="000000"/>
              <w:right w:val="single" w:sz="4" w:space="0" w:color="000000"/>
            </w:tcBorders>
          </w:tcPr>
          <w:p w14:paraId="17C34FCF" w14:textId="77777777" w:rsidR="00D34251" w:rsidRPr="006F28EE" w:rsidRDefault="00D34251" w:rsidP="003476DB">
            <w:pPr>
              <w:widowControl w:val="0"/>
              <w:spacing w:after="0" w:line="240" w:lineRule="auto"/>
              <w:rPr>
                <w:rFonts w:ascii="Garamond" w:hAnsi="Garamond" w:cs="Times New Roman"/>
                <w:sz w:val="24"/>
                <w:szCs w:val="24"/>
              </w:rPr>
            </w:pPr>
          </w:p>
          <w:p w14:paraId="3AD97677" w14:textId="77777777" w:rsidR="00D34251" w:rsidRPr="006F28EE" w:rsidRDefault="00D34251" w:rsidP="003476DB">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P</w:t>
            </w:r>
          </w:p>
        </w:tc>
        <w:tc>
          <w:tcPr>
            <w:tcW w:w="630" w:type="dxa"/>
            <w:gridSpan w:val="2"/>
            <w:tcBorders>
              <w:top w:val="single" w:sz="4" w:space="0" w:color="000000"/>
              <w:left w:val="single" w:sz="4" w:space="0" w:color="000000"/>
              <w:bottom w:val="single" w:sz="4" w:space="0" w:color="000000"/>
              <w:right w:val="single" w:sz="4" w:space="0" w:color="000000"/>
            </w:tcBorders>
          </w:tcPr>
          <w:p w14:paraId="43A28AE6" w14:textId="77777777" w:rsidR="00D34251" w:rsidRPr="006F28EE" w:rsidRDefault="00D34251" w:rsidP="003476DB">
            <w:pPr>
              <w:widowControl w:val="0"/>
              <w:spacing w:after="0" w:line="240" w:lineRule="auto"/>
              <w:rPr>
                <w:rFonts w:ascii="Garamond" w:hAnsi="Garamond" w:cs="Times New Roman"/>
                <w:sz w:val="24"/>
                <w:szCs w:val="24"/>
              </w:rPr>
            </w:pPr>
          </w:p>
          <w:p w14:paraId="4DB760F6" w14:textId="77777777" w:rsidR="00D34251" w:rsidRPr="006F28EE" w:rsidRDefault="00D34251" w:rsidP="003476DB">
            <w:pPr>
              <w:widowControl w:val="0"/>
              <w:spacing w:after="0" w:line="240" w:lineRule="auto"/>
              <w:jc w:val="right"/>
              <w:rPr>
                <w:rFonts w:ascii="Garamond" w:eastAsia="Cambria" w:hAnsi="Garamond" w:cs="Times New Roman"/>
                <w:sz w:val="24"/>
                <w:szCs w:val="24"/>
              </w:rPr>
            </w:pPr>
            <w:r w:rsidRPr="006F28EE">
              <w:rPr>
                <w:rFonts w:ascii="Garamond" w:eastAsia="Calibri" w:hAnsi="Garamond" w:cs="Times New Roman"/>
                <w:sz w:val="24"/>
                <w:szCs w:val="24"/>
              </w:rPr>
              <w:t>——&gt;</w:t>
            </w:r>
          </w:p>
        </w:tc>
        <w:tc>
          <w:tcPr>
            <w:tcW w:w="540" w:type="dxa"/>
            <w:tcBorders>
              <w:top w:val="single" w:sz="4" w:space="0" w:color="000000"/>
              <w:left w:val="single" w:sz="4" w:space="0" w:color="000000"/>
              <w:bottom w:val="single" w:sz="4" w:space="0" w:color="000000"/>
              <w:right w:val="single" w:sz="4" w:space="0" w:color="000000"/>
            </w:tcBorders>
          </w:tcPr>
          <w:p w14:paraId="0F0F9B2E" w14:textId="77777777" w:rsidR="00D34251" w:rsidRPr="006F28EE" w:rsidRDefault="00D34251" w:rsidP="003476DB">
            <w:pPr>
              <w:widowControl w:val="0"/>
              <w:spacing w:after="0" w:line="240" w:lineRule="auto"/>
              <w:rPr>
                <w:rFonts w:ascii="Garamond" w:hAnsi="Garamond" w:cs="Times New Roman"/>
                <w:sz w:val="24"/>
                <w:szCs w:val="24"/>
              </w:rPr>
            </w:pPr>
          </w:p>
          <w:p w14:paraId="64C0F712" w14:textId="77777777" w:rsidR="00D34251" w:rsidRPr="006F28EE" w:rsidRDefault="00D34251" w:rsidP="003476DB">
            <w:pPr>
              <w:widowControl w:val="0"/>
              <w:spacing w:after="0" w:line="240" w:lineRule="auto"/>
              <w:jc w:val="right"/>
              <w:rPr>
                <w:rFonts w:ascii="Garamond" w:eastAsia="Cambria" w:hAnsi="Garamond" w:cs="Times New Roman"/>
                <w:sz w:val="24"/>
                <w:szCs w:val="24"/>
              </w:rPr>
            </w:pPr>
            <w:r w:rsidRPr="006F28EE">
              <w:rPr>
                <w:rFonts w:ascii="Garamond" w:eastAsia="Calibri" w:hAnsi="Garamond" w:cs="Times New Roman"/>
                <w:sz w:val="24"/>
                <w:szCs w:val="24"/>
              </w:rPr>
              <w:t>——&gt;</w:t>
            </w:r>
          </w:p>
        </w:tc>
        <w:tc>
          <w:tcPr>
            <w:tcW w:w="1530" w:type="dxa"/>
            <w:gridSpan w:val="3"/>
            <w:tcBorders>
              <w:top w:val="single" w:sz="4" w:space="0" w:color="000000"/>
              <w:left w:val="single" w:sz="4" w:space="0" w:color="000000"/>
              <w:bottom w:val="single" w:sz="4" w:space="0" w:color="000000"/>
              <w:right w:val="single" w:sz="4" w:space="0" w:color="000000"/>
            </w:tcBorders>
          </w:tcPr>
          <w:p w14:paraId="59D352B1" w14:textId="77777777" w:rsidR="00D34251" w:rsidRPr="006F28EE" w:rsidRDefault="00D34251" w:rsidP="003476DB">
            <w:pPr>
              <w:widowControl w:val="0"/>
              <w:spacing w:after="0" w:line="240" w:lineRule="auto"/>
              <w:rPr>
                <w:rFonts w:ascii="Garamond" w:eastAsia="Calibri" w:hAnsi="Garamond" w:cs="Times New Roman"/>
                <w:sz w:val="24"/>
                <w:szCs w:val="24"/>
              </w:rPr>
            </w:pPr>
          </w:p>
        </w:tc>
        <w:tc>
          <w:tcPr>
            <w:tcW w:w="1160" w:type="dxa"/>
            <w:gridSpan w:val="2"/>
            <w:tcBorders>
              <w:top w:val="single" w:sz="4" w:space="0" w:color="000000"/>
              <w:left w:val="single" w:sz="4" w:space="0" w:color="000000"/>
              <w:bottom w:val="single" w:sz="4" w:space="0" w:color="000000"/>
              <w:right w:val="single" w:sz="4" w:space="0" w:color="000000"/>
            </w:tcBorders>
          </w:tcPr>
          <w:p w14:paraId="1B183262" w14:textId="77777777" w:rsidR="00D34251" w:rsidRPr="006F28EE" w:rsidRDefault="00D34251" w:rsidP="003476DB">
            <w:pPr>
              <w:widowControl w:val="0"/>
              <w:spacing w:after="0" w:line="240" w:lineRule="auto"/>
              <w:rPr>
                <w:rFonts w:ascii="Garamond" w:eastAsia="Calibri" w:hAnsi="Garamond" w:cs="Times New Roman"/>
                <w:sz w:val="24"/>
                <w:szCs w:val="24"/>
              </w:rPr>
            </w:pPr>
          </w:p>
        </w:tc>
        <w:tc>
          <w:tcPr>
            <w:tcW w:w="1540" w:type="dxa"/>
            <w:gridSpan w:val="2"/>
            <w:tcBorders>
              <w:top w:val="single" w:sz="4" w:space="0" w:color="000000"/>
              <w:left w:val="single" w:sz="4" w:space="0" w:color="000000"/>
              <w:bottom w:val="single" w:sz="4" w:space="0" w:color="000000"/>
              <w:right w:val="nil"/>
            </w:tcBorders>
          </w:tcPr>
          <w:p w14:paraId="0A51AA87" w14:textId="77777777" w:rsidR="00D34251" w:rsidRPr="006F28EE" w:rsidRDefault="00D34251" w:rsidP="003476DB">
            <w:pPr>
              <w:widowControl w:val="0"/>
              <w:spacing w:after="0" w:line="240" w:lineRule="auto"/>
              <w:rPr>
                <w:rFonts w:ascii="Garamond" w:eastAsia="Calibri" w:hAnsi="Garamond" w:cs="Times New Roman"/>
                <w:sz w:val="24"/>
                <w:szCs w:val="24"/>
              </w:rPr>
            </w:pPr>
          </w:p>
        </w:tc>
      </w:tr>
    </w:tbl>
    <w:p w14:paraId="1508A49C" w14:textId="77777777" w:rsidR="00D34251" w:rsidRPr="006F28EE" w:rsidRDefault="00D34251" w:rsidP="00D34251">
      <w:pPr>
        <w:widowControl w:val="0"/>
        <w:spacing w:after="0" w:line="240" w:lineRule="auto"/>
        <w:ind w:firstLine="284"/>
        <w:rPr>
          <w:rFonts w:ascii="Garamond" w:hAnsi="Garamond" w:cs="Times New Roman"/>
          <w:sz w:val="24"/>
          <w:szCs w:val="24"/>
        </w:rPr>
      </w:pPr>
    </w:p>
    <w:p w14:paraId="079FBCD5" w14:textId="2DECBEF1" w:rsidR="00D34251" w:rsidRPr="006F28EE" w:rsidRDefault="00D34251" w:rsidP="00ED5F8F">
      <w:pPr>
        <w:widowControl w:val="0"/>
        <w:spacing w:after="0" w:line="240" w:lineRule="auto"/>
        <w:ind w:firstLine="284"/>
        <w:jc w:val="center"/>
        <w:rPr>
          <w:rFonts w:ascii="Garamond" w:hAnsi="Garamond" w:cs="Times New Roman"/>
          <w:b/>
          <w:sz w:val="24"/>
          <w:szCs w:val="24"/>
        </w:rPr>
      </w:pPr>
      <w:r w:rsidRPr="006F28EE">
        <w:rPr>
          <w:rFonts w:ascii="Garamond" w:hAnsi="Garamond" w:cs="Times New Roman"/>
          <w:b/>
          <w:sz w:val="24"/>
          <w:szCs w:val="24"/>
        </w:rPr>
        <w:t>E.</w:t>
      </w:r>
      <w:r w:rsidRPr="006F28EE">
        <w:rPr>
          <w:rFonts w:ascii="Garamond" w:hAnsi="Garamond" w:cs="Times New Roman"/>
          <w:b/>
          <w:sz w:val="24"/>
          <w:szCs w:val="24"/>
        </w:rPr>
        <w:tab/>
      </w:r>
      <w:r w:rsidR="003476DB" w:rsidRPr="006F28EE">
        <w:rPr>
          <w:rFonts w:ascii="Garamond" w:hAnsi="Garamond" w:cs="Times New Roman"/>
          <w:b/>
          <w:sz w:val="24"/>
          <w:szCs w:val="24"/>
        </w:rPr>
        <w:t xml:space="preserve"> </w:t>
      </w:r>
      <w:r w:rsidRPr="006F28EE">
        <w:rPr>
          <w:rFonts w:ascii="Garamond" w:hAnsi="Garamond" w:cs="Times New Roman"/>
          <w:b/>
          <w:sz w:val="24"/>
          <w:szCs w:val="24"/>
        </w:rPr>
        <w:t xml:space="preserve">Kërkesat specifike për kategoritë e </w:t>
      </w:r>
      <w:r w:rsidR="00A24084" w:rsidRPr="006F28EE">
        <w:rPr>
          <w:rFonts w:ascii="Garamond" w:hAnsi="Garamond" w:cs="Times New Roman"/>
          <w:b/>
          <w:sz w:val="24"/>
          <w:szCs w:val="24"/>
        </w:rPr>
        <w:t>a</w:t>
      </w:r>
      <w:r w:rsidRPr="006F28EE">
        <w:rPr>
          <w:rFonts w:ascii="Garamond" w:hAnsi="Garamond" w:cs="Times New Roman"/>
          <w:b/>
          <w:sz w:val="24"/>
          <w:szCs w:val="24"/>
        </w:rPr>
        <w:t>irship-e</w:t>
      </w:r>
    </w:p>
    <w:p w14:paraId="6E65E842" w14:textId="77777777" w:rsidR="00ED5F8F" w:rsidRPr="006F28EE" w:rsidRDefault="00ED5F8F" w:rsidP="00ED5F8F">
      <w:pPr>
        <w:widowControl w:val="0"/>
        <w:spacing w:after="0" w:line="240" w:lineRule="auto"/>
        <w:ind w:firstLine="284"/>
        <w:jc w:val="center"/>
        <w:rPr>
          <w:rFonts w:ascii="Garamond" w:hAnsi="Garamond" w:cs="Times New Roman"/>
          <w:b/>
          <w:sz w:val="24"/>
          <w:szCs w:val="24"/>
        </w:rPr>
      </w:pPr>
    </w:p>
    <w:p w14:paraId="4797CA88" w14:textId="3B76BD0B" w:rsidR="00D34251" w:rsidRPr="006F28EE" w:rsidRDefault="00D34251" w:rsidP="00A24084">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1.</w:t>
      </w:r>
      <w:r w:rsidRPr="006F28EE">
        <w:rPr>
          <w:rFonts w:ascii="Garamond" w:hAnsi="Garamond" w:cs="Times New Roman"/>
          <w:sz w:val="24"/>
          <w:szCs w:val="24"/>
        </w:rPr>
        <w:tab/>
      </w:r>
      <w:r w:rsidR="003476DB" w:rsidRPr="006F28EE">
        <w:rPr>
          <w:rFonts w:ascii="Garamond" w:hAnsi="Garamond" w:cs="Times New Roman"/>
          <w:sz w:val="24"/>
          <w:szCs w:val="24"/>
        </w:rPr>
        <w:t xml:space="preserve"> </w:t>
      </w:r>
      <w:r w:rsidRPr="006F28EE">
        <w:rPr>
          <w:rFonts w:ascii="Garamond" w:hAnsi="Garamond" w:cs="Times New Roman"/>
          <w:sz w:val="24"/>
          <w:szCs w:val="24"/>
        </w:rPr>
        <w:t xml:space="preserve">Në rastet e testit të aftësive ose </w:t>
      </w:r>
      <w:r w:rsidR="00502E45" w:rsidRPr="006F28EE">
        <w:rPr>
          <w:rFonts w:ascii="Garamond" w:hAnsi="Garamond" w:cs="Times New Roman"/>
          <w:sz w:val="24"/>
          <w:szCs w:val="24"/>
        </w:rPr>
        <w:t>kontrolli</w:t>
      </w:r>
      <w:r w:rsidR="000E02C6" w:rsidRPr="006F28EE">
        <w:rPr>
          <w:rFonts w:ascii="Garamond" w:hAnsi="Garamond" w:cs="Times New Roman"/>
          <w:sz w:val="24"/>
          <w:szCs w:val="24"/>
        </w:rPr>
        <w:t>t</w:t>
      </w:r>
      <w:r w:rsidR="00502E45" w:rsidRPr="006F28EE">
        <w:rPr>
          <w:rFonts w:ascii="Garamond" w:hAnsi="Garamond" w:cs="Times New Roman"/>
          <w:sz w:val="24"/>
          <w:szCs w:val="24"/>
        </w:rPr>
        <w:t xml:space="preserve"> </w:t>
      </w:r>
      <w:r w:rsidR="000E02C6" w:rsidRPr="006F28EE">
        <w:rPr>
          <w:rFonts w:ascii="Garamond" w:hAnsi="Garamond" w:cs="Times New Roman"/>
          <w:sz w:val="24"/>
          <w:szCs w:val="24"/>
        </w:rPr>
        <w:t xml:space="preserve">të </w:t>
      </w:r>
      <w:r w:rsidR="00502E45" w:rsidRPr="006F28EE">
        <w:rPr>
          <w:rFonts w:ascii="Garamond" w:hAnsi="Garamond" w:cs="Times New Roman"/>
          <w:sz w:val="24"/>
          <w:szCs w:val="24"/>
        </w:rPr>
        <w:t xml:space="preserve">aftësisë </w:t>
      </w:r>
      <w:r w:rsidRPr="006F28EE">
        <w:rPr>
          <w:rFonts w:ascii="Garamond" w:hAnsi="Garamond" w:cs="Times New Roman"/>
          <w:sz w:val="24"/>
          <w:szCs w:val="24"/>
        </w:rPr>
        <w:t xml:space="preserve">për kategorizimin e tipit të </w:t>
      </w:r>
      <w:r w:rsidR="00A24084" w:rsidRPr="006F28EE">
        <w:rPr>
          <w:rFonts w:ascii="Garamond" w:hAnsi="Garamond" w:cs="Times New Roman"/>
          <w:sz w:val="24"/>
          <w:szCs w:val="24"/>
        </w:rPr>
        <w:t>a</w:t>
      </w:r>
      <w:r w:rsidRPr="006F28EE">
        <w:rPr>
          <w:rFonts w:ascii="Garamond" w:hAnsi="Garamond" w:cs="Times New Roman"/>
          <w:sz w:val="24"/>
          <w:szCs w:val="24"/>
        </w:rPr>
        <w:t>irship-e, aplikanti duhet të kalojë seksionin 1 deri në seksionin 5 dhe 6 (nëse zbatohet) të testit të aftësive ose kontrolli</w:t>
      </w:r>
      <w:r w:rsidR="000E02C6" w:rsidRPr="006F28EE">
        <w:rPr>
          <w:rFonts w:ascii="Garamond" w:hAnsi="Garamond" w:cs="Times New Roman"/>
          <w:sz w:val="24"/>
          <w:szCs w:val="24"/>
        </w:rPr>
        <w:t>t</w:t>
      </w:r>
      <w:r w:rsidRPr="006F28EE">
        <w:rPr>
          <w:rFonts w:ascii="Garamond" w:hAnsi="Garamond" w:cs="Times New Roman"/>
          <w:sz w:val="24"/>
          <w:szCs w:val="24"/>
        </w:rPr>
        <w:t xml:space="preserve"> </w:t>
      </w:r>
      <w:r w:rsidR="000E02C6" w:rsidRPr="006F28EE">
        <w:rPr>
          <w:rFonts w:ascii="Garamond" w:hAnsi="Garamond" w:cs="Times New Roman"/>
          <w:sz w:val="24"/>
          <w:szCs w:val="24"/>
        </w:rPr>
        <w:t>të a</w:t>
      </w:r>
      <w:r w:rsidR="00B61D1A" w:rsidRPr="006F28EE">
        <w:rPr>
          <w:rFonts w:ascii="Garamond" w:hAnsi="Garamond" w:cs="Times New Roman"/>
          <w:sz w:val="24"/>
          <w:szCs w:val="24"/>
        </w:rPr>
        <w:t>ftësisë</w:t>
      </w:r>
      <w:r w:rsidR="00940902" w:rsidRPr="006F28EE">
        <w:rPr>
          <w:rFonts w:ascii="Garamond" w:hAnsi="Garamond" w:cs="Times New Roman"/>
          <w:sz w:val="24"/>
          <w:szCs w:val="24"/>
        </w:rPr>
        <w:t>.</w:t>
      </w:r>
      <w:r w:rsidRPr="006F28EE">
        <w:rPr>
          <w:rFonts w:ascii="Garamond" w:hAnsi="Garamond" w:cs="Times New Roman"/>
          <w:sz w:val="24"/>
          <w:szCs w:val="24"/>
        </w:rPr>
        <w:t xml:space="preserve"> Ngelja në më shumë se pesë lëndë kërkon që aplikanti të ndërmarrë përsëri të gjithë testin ose kontrollin. Aplikanti që ngel në më pak se pesë lëndë ndërmerr përsëri lëndët e ngelura. Ngelja në çdo lëndë të ritestimit ose rikontrollit ose ngelja në çdo lëndë tjetër tashmë të kaluar kërkon që aplikanti të ndërmarrë përsëri të gjithë testin ose kontrollin. Të gjitha seksionet e testit</w:t>
      </w:r>
      <w:r w:rsidR="00940902" w:rsidRPr="006F28EE">
        <w:rPr>
          <w:rFonts w:ascii="Garamond" w:hAnsi="Garamond" w:cs="Times New Roman"/>
          <w:sz w:val="24"/>
          <w:szCs w:val="24"/>
        </w:rPr>
        <w:t xml:space="preserve"> të aftësisë</w:t>
      </w:r>
      <w:r w:rsidRPr="006F28EE">
        <w:rPr>
          <w:rFonts w:ascii="Garamond" w:hAnsi="Garamond" w:cs="Times New Roman"/>
          <w:sz w:val="24"/>
          <w:szCs w:val="24"/>
        </w:rPr>
        <w:t xml:space="preserve"> ose </w:t>
      </w:r>
      <w:r w:rsidR="00502E45" w:rsidRPr="006F28EE">
        <w:rPr>
          <w:rFonts w:ascii="Garamond" w:hAnsi="Garamond" w:cs="Times New Roman"/>
          <w:sz w:val="24"/>
          <w:szCs w:val="24"/>
        </w:rPr>
        <w:t>kontrolli</w:t>
      </w:r>
      <w:r w:rsidR="000E02C6" w:rsidRPr="006F28EE">
        <w:rPr>
          <w:rFonts w:ascii="Garamond" w:hAnsi="Garamond" w:cs="Times New Roman"/>
          <w:sz w:val="24"/>
          <w:szCs w:val="24"/>
        </w:rPr>
        <w:t>t</w:t>
      </w:r>
      <w:r w:rsidR="00502E45" w:rsidRPr="006F28EE">
        <w:rPr>
          <w:rFonts w:ascii="Garamond" w:hAnsi="Garamond" w:cs="Times New Roman"/>
          <w:sz w:val="24"/>
          <w:szCs w:val="24"/>
        </w:rPr>
        <w:t xml:space="preserve"> </w:t>
      </w:r>
      <w:r w:rsidR="000E02C6" w:rsidRPr="006F28EE">
        <w:rPr>
          <w:rFonts w:ascii="Garamond" w:hAnsi="Garamond" w:cs="Times New Roman"/>
          <w:sz w:val="24"/>
          <w:szCs w:val="24"/>
        </w:rPr>
        <w:t xml:space="preserve">të </w:t>
      </w:r>
      <w:r w:rsidR="00502E45" w:rsidRPr="006F28EE">
        <w:rPr>
          <w:rFonts w:ascii="Garamond" w:hAnsi="Garamond" w:cs="Times New Roman"/>
          <w:sz w:val="24"/>
          <w:szCs w:val="24"/>
        </w:rPr>
        <w:t xml:space="preserve">aftësisë </w:t>
      </w:r>
      <w:r w:rsidRPr="006F28EE">
        <w:rPr>
          <w:rFonts w:ascii="Garamond" w:hAnsi="Garamond" w:cs="Times New Roman"/>
          <w:sz w:val="24"/>
          <w:szCs w:val="24"/>
        </w:rPr>
        <w:t>përfundojnë brenda 6 muajsh.</w:t>
      </w:r>
    </w:p>
    <w:p w14:paraId="2541AC4F" w14:textId="77777777" w:rsidR="00D34251" w:rsidRPr="006F28EE" w:rsidRDefault="00D34251" w:rsidP="00D34251">
      <w:pPr>
        <w:widowControl w:val="0"/>
        <w:spacing w:after="0" w:line="240" w:lineRule="auto"/>
        <w:ind w:firstLine="284"/>
        <w:rPr>
          <w:rFonts w:ascii="Garamond" w:hAnsi="Garamond" w:cs="Times New Roman"/>
          <w:sz w:val="24"/>
          <w:szCs w:val="24"/>
        </w:rPr>
      </w:pPr>
    </w:p>
    <w:p w14:paraId="637C1190" w14:textId="77777777" w:rsidR="00D34251" w:rsidRPr="006F28EE" w:rsidRDefault="00D34251" w:rsidP="00D34251">
      <w:pPr>
        <w:widowControl w:val="0"/>
        <w:spacing w:after="0" w:line="240" w:lineRule="auto"/>
        <w:ind w:firstLine="284"/>
        <w:rPr>
          <w:rFonts w:ascii="Garamond" w:hAnsi="Garamond" w:cs="Times New Roman"/>
          <w:sz w:val="24"/>
          <w:szCs w:val="24"/>
        </w:rPr>
      </w:pPr>
      <w:r w:rsidRPr="006F28EE">
        <w:rPr>
          <w:rFonts w:ascii="Garamond" w:hAnsi="Garamond" w:cs="Times New Roman"/>
          <w:sz w:val="24"/>
          <w:szCs w:val="24"/>
        </w:rPr>
        <w:t>TOLERANCA E TESTIT TË FLUTURIMIT</w:t>
      </w:r>
    </w:p>
    <w:p w14:paraId="79267E95" w14:textId="53832043" w:rsidR="00D34251" w:rsidRPr="006F28EE" w:rsidRDefault="00D34251" w:rsidP="00D34251">
      <w:pPr>
        <w:widowControl w:val="0"/>
        <w:spacing w:after="0" w:line="240" w:lineRule="auto"/>
        <w:ind w:firstLine="284"/>
        <w:rPr>
          <w:rFonts w:ascii="Garamond" w:hAnsi="Garamond" w:cs="Times New Roman"/>
          <w:sz w:val="24"/>
          <w:szCs w:val="24"/>
        </w:rPr>
      </w:pPr>
      <w:r w:rsidRPr="006F28EE">
        <w:rPr>
          <w:rFonts w:ascii="Garamond" w:hAnsi="Garamond" w:cs="Times New Roman"/>
          <w:sz w:val="24"/>
          <w:szCs w:val="24"/>
        </w:rPr>
        <w:t>2</w:t>
      </w:r>
      <w:r w:rsidR="00A130D0" w:rsidRPr="006F28EE">
        <w:rPr>
          <w:rFonts w:ascii="Garamond" w:hAnsi="Garamond" w:cs="Times New Roman"/>
          <w:sz w:val="24"/>
          <w:szCs w:val="24"/>
        </w:rPr>
        <w:t xml:space="preserve">. </w:t>
      </w:r>
      <w:r w:rsidRPr="006F28EE">
        <w:rPr>
          <w:rFonts w:ascii="Garamond" w:hAnsi="Garamond" w:cs="Times New Roman"/>
          <w:sz w:val="24"/>
          <w:szCs w:val="24"/>
        </w:rPr>
        <w:tab/>
        <w:t>Aplikantët tregojnë aftësinë në:</w:t>
      </w:r>
    </w:p>
    <w:p w14:paraId="42B15486" w14:textId="553F2011" w:rsidR="00D34251" w:rsidRPr="006F28EE" w:rsidRDefault="008435E4" w:rsidP="00D34251">
      <w:pPr>
        <w:widowControl w:val="0"/>
        <w:spacing w:after="0" w:line="240" w:lineRule="auto"/>
        <w:ind w:firstLine="284"/>
        <w:rPr>
          <w:rFonts w:ascii="Garamond" w:hAnsi="Garamond" w:cs="Times New Roman"/>
          <w:sz w:val="24"/>
          <w:szCs w:val="24"/>
        </w:rPr>
      </w:pPr>
      <w:r w:rsidRPr="006F28EE">
        <w:rPr>
          <w:rFonts w:ascii="Garamond" w:hAnsi="Garamond" w:cs="Times New Roman"/>
          <w:sz w:val="24"/>
          <w:szCs w:val="24"/>
        </w:rPr>
        <w:t>a</w:t>
      </w:r>
      <w:r w:rsidR="00D34251" w:rsidRPr="006F28EE">
        <w:rPr>
          <w:rFonts w:ascii="Garamond" w:hAnsi="Garamond" w:cs="Times New Roman"/>
          <w:sz w:val="24"/>
          <w:szCs w:val="24"/>
        </w:rPr>
        <w:t>)</w:t>
      </w:r>
      <w:r w:rsidR="00D34251" w:rsidRPr="006F28EE">
        <w:rPr>
          <w:rFonts w:ascii="Garamond" w:hAnsi="Garamond" w:cs="Times New Roman"/>
          <w:sz w:val="24"/>
          <w:szCs w:val="24"/>
        </w:rPr>
        <w:tab/>
      </w:r>
      <w:r w:rsidR="00AC47AF" w:rsidRPr="006F28EE">
        <w:rPr>
          <w:rFonts w:ascii="Garamond" w:hAnsi="Garamond" w:cs="Times New Roman"/>
          <w:sz w:val="24"/>
          <w:szCs w:val="24"/>
        </w:rPr>
        <w:t xml:space="preserve"> </w:t>
      </w:r>
      <w:r w:rsidR="00D34251" w:rsidRPr="006F28EE">
        <w:rPr>
          <w:rFonts w:ascii="Garamond" w:hAnsi="Garamond" w:cs="Times New Roman"/>
          <w:sz w:val="24"/>
          <w:szCs w:val="24"/>
        </w:rPr>
        <w:t xml:space="preserve">operimin e </w:t>
      </w:r>
      <w:r w:rsidR="00AC47AF" w:rsidRPr="006F28EE">
        <w:rPr>
          <w:rFonts w:ascii="Garamond" w:hAnsi="Garamond" w:cs="Times New Roman"/>
          <w:sz w:val="24"/>
          <w:szCs w:val="24"/>
        </w:rPr>
        <w:t>a</w:t>
      </w:r>
      <w:r w:rsidR="00D34251" w:rsidRPr="006F28EE">
        <w:rPr>
          <w:rFonts w:ascii="Garamond" w:hAnsi="Garamond" w:cs="Times New Roman"/>
          <w:sz w:val="24"/>
          <w:szCs w:val="24"/>
        </w:rPr>
        <w:t>irship</w:t>
      </w:r>
      <w:r w:rsidR="00AC47AF" w:rsidRPr="006F28EE">
        <w:rPr>
          <w:rFonts w:ascii="Garamond" w:hAnsi="Garamond" w:cs="Times New Roman"/>
          <w:sz w:val="24"/>
          <w:szCs w:val="24"/>
        </w:rPr>
        <w:t>-</w:t>
      </w:r>
      <w:r w:rsidR="00D34251" w:rsidRPr="006F28EE">
        <w:rPr>
          <w:rFonts w:ascii="Garamond" w:hAnsi="Garamond" w:cs="Times New Roman"/>
          <w:sz w:val="24"/>
          <w:szCs w:val="24"/>
        </w:rPr>
        <w:t>eve brenda kufizimeve</w:t>
      </w:r>
      <w:r w:rsidR="00F85A92" w:rsidRPr="006F28EE">
        <w:rPr>
          <w:rFonts w:ascii="Garamond" w:hAnsi="Garamond" w:cs="Times New Roman"/>
          <w:sz w:val="24"/>
          <w:szCs w:val="24"/>
        </w:rPr>
        <w:t xml:space="preserve"> të tij</w:t>
      </w:r>
      <w:r w:rsidR="00D34251" w:rsidRPr="006F28EE">
        <w:rPr>
          <w:rFonts w:ascii="Garamond" w:hAnsi="Garamond" w:cs="Times New Roman"/>
          <w:sz w:val="24"/>
          <w:szCs w:val="24"/>
        </w:rPr>
        <w:t xml:space="preserve">; </w:t>
      </w:r>
    </w:p>
    <w:p w14:paraId="28047272" w14:textId="06D1900F" w:rsidR="00D34251" w:rsidRPr="006F28EE" w:rsidRDefault="008435E4" w:rsidP="00D34251">
      <w:pPr>
        <w:widowControl w:val="0"/>
        <w:spacing w:after="0" w:line="240" w:lineRule="auto"/>
        <w:ind w:firstLine="284"/>
        <w:rPr>
          <w:rFonts w:ascii="Garamond" w:hAnsi="Garamond" w:cs="Times New Roman"/>
          <w:sz w:val="24"/>
          <w:szCs w:val="24"/>
        </w:rPr>
      </w:pPr>
      <w:r w:rsidRPr="006F28EE">
        <w:rPr>
          <w:rFonts w:ascii="Garamond" w:hAnsi="Garamond" w:cs="Times New Roman"/>
          <w:sz w:val="24"/>
          <w:szCs w:val="24"/>
        </w:rPr>
        <w:t>b</w:t>
      </w:r>
      <w:r w:rsidR="00D34251" w:rsidRPr="006F28EE">
        <w:rPr>
          <w:rFonts w:ascii="Garamond" w:hAnsi="Garamond" w:cs="Times New Roman"/>
          <w:sz w:val="24"/>
          <w:szCs w:val="24"/>
        </w:rPr>
        <w:t>)</w:t>
      </w:r>
      <w:r w:rsidR="00D34251" w:rsidRPr="006F28EE">
        <w:rPr>
          <w:rFonts w:ascii="Garamond" w:hAnsi="Garamond" w:cs="Times New Roman"/>
          <w:sz w:val="24"/>
          <w:szCs w:val="24"/>
        </w:rPr>
        <w:tab/>
      </w:r>
      <w:r w:rsidR="00AC47AF" w:rsidRPr="006F28EE">
        <w:rPr>
          <w:rFonts w:ascii="Garamond" w:hAnsi="Garamond" w:cs="Times New Roman"/>
          <w:sz w:val="24"/>
          <w:szCs w:val="24"/>
        </w:rPr>
        <w:t xml:space="preserve"> </w:t>
      </w:r>
      <w:r w:rsidR="00D34251" w:rsidRPr="006F28EE">
        <w:rPr>
          <w:rFonts w:ascii="Garamond" w:hAnsi="Garamond" w:cs="Times New Roman"/>
          <w:sz w:val="24"/>
          <w:szCs w:val="24"/>
        </w:rPr>
        <w:t>plotësimi</w:t>
      </w:r>
      <w:r w:rsidR="000E02C6" w:rsidRPr="006F28EE">
        <w:rPr>
          <w:rFonts w:ascii="Garamond" w:hAnsi="Garamond" w:cs="Times New Roman"/>
          <w:sz w:val="24"/>
          <w:szCs w:val="24"/>
        </w:rPr>
        <w:t>n</w:t>
      </w:r>
      <w:r w:rsidR="00D34251" w:rsidRPr="006F28EE">
        <w:rPr>
          <w:rFonts w:ascii="Garamond" w:hAnsi="Garamond" w:cs="Times New Roman"/>
          <w:sz w:val="24"/>
          <w:szCs w:val="24"/>
        </w:rPr>
        <w:t xml:space="preserve"> </w:t>
      </w:r>
      <w:r w:rsidR="000E02C6" w:rsidRPr="006F28EE">
        <w:rPr>
          <w:rFonts w:ascii="Garamond" w:hAnsi="Garamond" w:cs="Times New Roman"/>
          <w:sz w:val="24"/>
          <w:szCs w:val="24"/>
        </w:rPr>
        <w:t xml:space="preserve">e </w:t>
      </w:r>
      <w:r w:rsidR="008A750D" w:rsidRPr="006F28EE">
        <w:rPr>
          <w:rFonts w:ascii="Garamond" w:hAnsi="Garamond" w:cs="Times New Roman"/>
          <w:sz w:val="24"/>
          <w:szCs w:val="24"/>
        </w:rPr>
        <w:t>të gjith</w:t>
      </w:r>
      <w:r w:rsidR="00D34251" w:rsidRPr="006F28EE">
        <w:rPr>
          <w:rFonts w:ascii="Garamond" w:hAnsi="Garamond" w:cs="Times New Roman"/>
          <w:sz w:val="24"/>
          <w:szCs w:val="24"/>
        </w:rPr>
        <w:t>a manovrave me butësi dhe saktësi;</w:t>
      </w:r>
    </w:p>
    <w:p w14:paraId="4DA74A1E" w14:textId="3090513D" w:rsidR="00D34251" w:rsidRPr="006F28EE" w:rsidRDefault="008435E4" w:rsidP="00D34251">
      <w:pPr>
        <w:widowControl w:val="0"/>
        <w:spacing w:after="0" w:line="240" w:lineRule="auto"/>
        <w:ind w:firstLine="284"/>
        <w:rPr>
          <w:rFonts w:ascii="Garamond" w:hAnsi="Garamond" w:cs="Times New Roman"/>
          <w:sz w:val="24"/>
          <w:szCs w:val="24"/>
        </w:rPr>
      </w:pPr>
      <w:r w:rsidRPr="006F28EE">
        <w:rPr>
          <w:rFonts w:ascii="Garamond" w:hAnsi="Garamond" w:cs="Times New Roman"/>
          <w:sz w:val="24"/>
          <w:szCs w:val="24"/>
        </w:rPr>
        <w:t>c</w:t>
      </w:r>
      <w:r w:rsidR="00D34251" w:rsidRPr="006F28EE">
        <w:rPr>
          <w:rFonts w:ascii="Garamond" w:hAnsi="Garamond" w:cs="Times New Roman"/>
          <w:sz w:val="24"/>
          <w:szCs w:val="24"/>
        </w:rPr>
        <w:t>)</w:t>
      </w:r>
      <w:r w:rsidR="00D34251" w:rsidRPr="006F28EE">
        <w:rPr>
          <w:rFonts w:ascii="Garamond" w:hAnsi="Garamond" w:cs="Times New Roman"/>
          <w:sz w:val="24"/>
          <w:szCs w:val="24"/>
        </w:rPr>
        <w:tab/>
      </w:r>
      <w:r w:rsidR="00AC47AF" w:rsidRPr="006F28EE">
        <w:rPr>
          <w:rFonts w:ascii="Garamond" w:hAnsi="Garamond" w:cs="Times New Roman"/>
          <w:sz w:val="24"/>
          <w:szCs w:val="24"/>
        </w:rPr>
        <w:t xml:space="preserve"> </w:t>
      </w:r>
      <w:r w:rsidR="00D34251" w:rsidRPr="006F28EE">
        <w:rPr>
          <w:rFonts w:ascii="Garamond" w:hAnsi="Garamond" w:cs="Times New Roman"/>
          <w:sz w:val="24"/>
          <w:szCs w:val="24"/>
        </w:rPr>
        <w:t>ushtrimin e gjykimit të mirë dhe mjeshtërisë në pilotim;</w:t>
      </w:r>
    </w:p>
    <w:p w14:paraId="25D33E69" w14:textId="2B895712" w:rsidR="00D34251" w:rsidRPr="006F28EE" w:rsidRDefault="008435E4" w:rsidP="00D34251">
      <w:pPr>
        <w:widowControl w:val="0"/>
        <w:spacing w:after="0" w:line="240" w:lineRule="auto"/>
        <w:ind w:firstLine="284"/>
        <w:rPr>
          <w:rFonts w:ascii="Garamond" w:hAnsi="Garamond" w:cs="Times New Roman"/>
          <w:sz w:val="24"/>
          <w:szCs w:val="24"/>
        </w:rPr>
      </w:pPr>
      <w:r w:rsidRPr="006F28EE">
        <w:rPr>
          <w:rFonts w:ascii="Garamond" w:hAnsi="Garamond" w:cs="Times New Roman"/>
          <w:sz w:val="24"/>
          <w:szCs w:val="24"/>
        </w:rPr>
        <w:t>d</w:t>
      </w:r>
      <w:r w:rsidR="00D34251" w:rsidRPr="006F28EE">
        <w:rPr>
          <w:rFonts w:ascii="Garamond" w:hAnsi="Garamond" w:cs="Times New Roman"/>
          <w:sz w:val="24"/>
          <w:szCs w:val="24"/>
        </w:rPr>
        <w:t>)</w:t>
      </w:r>
      <w:r w:rsidR="00AC47AF" w:rsidRPr="006F28EE">
        <w:rPr>
          <w:rFonts w:ascii="Garamond" w:hAnsi="Garamond" w:cs="Times New Roman"/>
          <w:sz w:val="24"/>
          <w:szCs w:val="24"/>
        </w:rPr>
        <w:t xml:space="preserve"> </w:t>
      </w:r>
      <w:r w:rsidR="00D34251" w:rsidRPr="006F28EE">
        <w:rPr>
          <w:rFonts w:ascii="Garamond" w:hAnsi="Garamond" w:cs="Times New Roman"/>
          <w:sz w:val="24"/>
          <w:szCs w:val="24"/>
        </w:rPr>
        <w:tab/>
        <w:t>zbatimin e njohurive aeronautike;</w:t>
      </w:r>
    </w:p>
    <w:p w14:paraId="340E0FFF" w14:textId="4EDE1312" w:rsidR="00D34251" w:rsidRPr="006F28EE" w:rsidRDefault="008435E4" w:rsidP="00D34251">
      <w:pPr>
        <w:widowControl w:val="0"/>
        <w:spacing w:after="0" w:line="240" w:lineRule="auto"/>
        <w:ind w:firstLine="284"/>
        <w:rPr>
          <w:rFonts w:ascii="Garamond" w:hAnsi="Garamond" w:cs="Times New Roman"/>
          <w:sz w:val="24"/>
          <w:szCs w:val="24"/>
        </w:rPr>
      </w:pPr>
      <w:r w:rsidRPr="006F28EE">
        <w:rPr>
          <w:rFonts w:ascii="Garamond" w:hAnsi="Garamond" w:cs="Times New Roman"/>
          <w:sz w:val="24"/>
          <w:szCs w:val="24"/>
        </w:rPr>
        <w:t>e</w:t>
      </w:r>
      <w:r w:rsidR="00D34251" w:rsidRPr="006F28EE">
        <w:rPr>
          <w:rFonts w:ascii="Garamond" w:hAnsi="Garamond" w:cs="Times New Roman"/>
          <w:sz w:val="24"/>
          <w:szCs w:val="24"/>
        </w:rPr>
        <w:t>)</w:t>
      </w:r>
      <w:r w:rsidR="00D34251" w:rsidRPr="006F28EE">
        <w:rPr>
          <w:rFonts w:ascii="Garamond" w:hAnsi="Garamond" w:cs="Times New Roman"/>
          <w:sz w:val="24"/>
          <w:szCs w:val="24"/>
        </w:rPr>
        <w:tab/>
      </w:r>
      <w:r w:rsidR="00AC47AF" w:rsidRPr="006F28EE">
        <w:rPr>
          <w:rFonts w:ascii="Garamond" w:hAnsi="Garamond" w:cs="Times New Roman"/>
          <w:sz w:val="24"/>
          <w:szCs w:val="24"/>
        </w:rPr>
        <w:t xml:space="preserve"> </w:t>
      </w:r>
      <w:r w:rsidR="00D34251" w:rsidRPr="006F28EE">
        <w:rPr>
          <w:rFonts w:ascii="Garamond" w:hAnsi="Garamond" w:cs="Times New Roman"/>
          <w:sz w:val="24"/>
          <w:szCs w:val="24"/>
        </w:rPr>
        <w:t>mbajtjen e kontrollit të airshipit gjatë gjithë kohës në mënyrë që rezultati i procedurës apo manovrës të jetë gjithmonë i suksesshëm;</w:t>
      </w:r>
    </w:p>
    <w:p w14:paraId="1A8878EA" w14:textId="388E88F5" w:rsidR="00D34251" w:rsidRPr="006F28EE" w:rsidRDefault="008435E4" w:rsidP="00D34251">
      <w:pPr>
        <w:widowControl w:val="0"/>
        <w:spacing w:after="0" w:line="240" w:lineRule="auto"/>
        <w:ind w:firstLine="284"/>
        <w:rPr>
          <w:rFonts w:ascii="Garamond" w:hAnsi="Garamond" w:cs="Times New Roman"/>
          <w:sz w:val="24"/>
          <w:szCs w:val="24"/>
        </w:rPr>
      </w:pPr>
      <w:r w:rsidRPr="006F28EE">
        <w:rPr>
          <w:rFonts w:ascii="Garamond" w:hAnsi="Garamond" w:cs="Times New Roman"/>
          <w:sz w:val="24"/>
          <w:szCs w:val="24"/>
        </w:rPr>
        <w:t>f</w:t>
      </w:r>
      <w:r w:rsidR="00D34251" w:rsidRPr="006F28EE">
        <w:rPr>
          <w:rFonts w:ascii="Garamond" w:hAnsi="Garamond" w:cs="Times New Roman"/>
          <w:sz w:val="24"/>
          <w:szCs w:val="24"/>
        </w:rPr>
        <w:t>)</w:t>
      </w:r>
      <w:r w:rsidR="00D34251" w:rsidRPr="006F28EE">
        <w:rPr>
          <w:rFonts w:ascii="Garamond" w:hAnsi="Garamond" w:cs="Times New Roman"/>
          <w:sz w:val="24"/>
          <w:szCs w:val="24"/>
        </w:rPr>
        <w:tab/>
      </w:r>
      <w:r w:rsidR="00AC47AF" w:rsidRPr="006F28EE">
        <w:rPr>
          <w:rFonts w:ascii="Garamond" w:hAnsi="Garamond" w:cs="Times New Roman"/>
          <w:sz w:val="24"/>
          <w:szCs w:val="24"/>
        </w:rPr>
        <w:t xml:space="preserve"> </w:t>
      </w:r>
      <w:r w:rsidR="00D34251" w:rsidRPr="006F28EE">
        <w:rPr>
          <w:rFonts w:ascii="Garamond" w:hAnsi="Garamond" w:cs="Times New Roman"/>
          <w:sz w:val="24"/>
          <w:szCs w:val="24"/>
        </w:rPr>
        <w:t xml:space="preserve">kuptimin dhe aplikimin e koordinimit të ekuipazhit dhe procedurave të paaftësisë; dhe </w:t>
      </w:r>
    </w:p>
    <w:p w14:paraId="0093633B" w14:textId="4F28FCAA" w:rsidR="00D34251" w:rsidRPr="006F28EE" w:rsidRDefault="008435E4" w:rsidP="00D34251">
      <w:pPr>
        <w:widowControl w:val="0"/>
        <w:spacing w:after="0" w:line="240" w:lineRule="auto"/>
        <w:ind w:firstLine="284"/>
        <w:rPr>
          <w:rFonts w:ascii="Garamond" w:hAnsi="Garamond" w:cs="Times New Roman"/>
          <w:sz w:val="24"/>
          <w:szCs w:val="24"/>
        </w:rPr>
      </w:pPr>
      <w:r w:rsidRPr="006F28EE">
        <w:rPr>
          <w:rFonts w:ascii="Garamond" w:hAnsi="Garamond" w:cs="Times New Roman"/>
          <w:sz w:val="24"/>
          <w:szCs w:val="24"/>
        </w:rPr>
        <w:t>g</w:t>
      </w:r>
      <w:r w:rsidR="00D34251" w:rsidRPr="006F28EE">
        <w:rPr>
          <w:rFonts w:ascii="Garamond" w:hAnsi="Garamond" w:cs="Times New Roman"/>
          <w:sz w:val="24"/>
          <w:szCs w:val="24"/>
        </w:rPr>
        <w:t>)</w:t>
      </w:r>
      <w:r w:rsidR="00D34251" w:rsidRPr="006F28EE">
        <w:rPr>
          <w:rFonts w:ascii="Garamond" w:hAnsi="Garamond" w:cs="Times New Roman"/>
          <w:sz w:val="24"/>
          <w:szCs w:val="24"/>
        </w:rPr>
        <w:tab/>
      </w:r>
      <w:r w:rsidR="00AC47AF" w:rsidRPr="006F28EE">
        <w:rPr>
          <w:rFonts w:ascii="Garamond" w:hAnsi="Garamond" w:cs="Times New Roman"/>
          <w:sz w:val="24"/>
          <w:szCs w:val="24"/>
        </w:rPr>
        <w:t xml:space="preserve"> </w:t>
      </w:r>
      <w:r w:rsidR="00D34251" w:rsidRPr="006F28EE">
        <w:rPr>
          <w:rFonts w:ascii="Garamond" w:hAnsi="Garamond" w:cs="Times New Roman"/>
          <w:sz w:val="24"/>
          <w:szCs w:val="24"/>
        </w:rPr>
        <w:t>komunikimin e efektshëm me anëtaret e tjerë të ekuipazhit</w:t>
      </w:r>
    </w:p>
    <w:p w14:paraId="4614F065" w14:textId="1EBE40C7" w:rsidR="00D34251" w:rsidRPr="006F28EE" w:rsidRDefault="00D34251" w:rsidP="00D34251">
      <w:pPr>
        <w:widowControl w:val="0"/>
        <w:spacing w:after="0" w:line="240" w:lineRule="auto"/>
        <w:ind w:firstLine="284"/>
        <w:rPr>
          <w:rFonts w:ascii="Garamond" w:hAnsi="Garamond" w:cs="Times New Roman"/>
          <w:sz w:val="24"/>
          <w:szCs w:val="24"/>
        </w:rPr>
      </w:pPr>
      <w:r w:rsidRPr="006F28EE">
        <w:rPr>
          <w:rFonts w:ascii="Garamond" w:hAnsi="Garamond" w:cs="Times New Roman"/>
          <w:sz w:val="24"/>
          <w:szCs w:val="24"/>
        </w:rPr>
        <w:t>3.</w:t>
      </w:r>
      <w:r w:rsidRPr="006F28EE">
        <w:rPr>
          <w:rFonts w:ascii="Garamond" w:hAnsi="Garamond" w:cs="Times New Roman"/>
          <w:sz w:val="24"/>
          <w:szCs w:val="24"/>
        </w:rPr>
        <w:tab/>
      </w:r>
      <w:r w:rsidR="00AC47AF" w:rsidRPr="006F28EE">
        <w:rPr>
          <w:rFonts w:ascii="Garamond" w:hAnsi="Garamond" w:cs="Times New Roman"/>
          <w:sz w:val="24"/>
          <w:szCs w:val="24"/>
        </w:rPr>
        <w:t xml:space="preserve"> </w:t>
      </w:r>
      <w:r w:rsidRPr="006F28EE">
        <w:rPr>
          <w:rFonts w:ascii="Garamond" w:hAnsi="Garamond" w:cs="Times New Roman"/>
          <w:sz w:val="24"/>
          <w:szCs w:val="24"/>
        </w:rPr>
        <w:t xml:space="preserve">Limitet e mëposhtme zbatohen, korrigjohen për të bërë kompensim për kushtet turbulente dhe cilësitë e trajtimit dhe performancën e </w:t>
      </w:r>
      <w:r w:rsidR="00AC47AF" w:rsidRPr="006F28EE">
        <w:rPr>
          <w:rFonts w:ascii="Garamond" w:hAnsi="Garamond" w:cs="Times New Roman"/>
          <w:sz w:val="24"/>
          <w:szCs w:val="24"/>
        </w:rPr>
        <w:t>a</w:t>
      </w:r>
      <w:r w:rsidRPr="006F28EE">
        <w:rPr>
          <w:rFonts w:ascii="Garamond" w:hAnsi="Garamond" w:cs="Times New Roman"/>
          <w:sz w:val="24"/>
          <w:szCs w:val="24"/>
        </w:rPr>
        <w:t>irship</w:t>
      </w:r>
      <w:r w:rsidR="00AC47AF" w:rsidRPr="006F28EE">
        <w:rPr>
          <w:rFonts w:ascii="Garamond" w:hAnsi="Garamond" w:cs="Times New Roman"/>
          <w:sz w:val="24"/>
          <w:szCs w:val="24"/>
        </w:rPr>
        <w:t>-</w:t>
      </w:r>
      <w:r w:rsidRPr="006F28EE">
        <w:rPr>
          <w:rFonts w:ascii="Garamond" w:hAnsi="Garamond" w:cs="Times New Roman"/>
          <w:sz w:val="24"/>
          <w:szCs w:val="24"/>
        </w:rPr>
        <w:t>eve të përdorura.</w:t>
      </w:r>
    </w:p>
    <w:p w14:paraId="2C5727C6" w14:textId="77777777" w:rsidR="00D34251" w:rsidRPr="006F28EE" w:rsidRDefault="00D34251" w:rsidP="00D34251">
      <w:pPr>
        <w:widowControl w:val="0"/>
        <w:spacing w:after="0" w:line="240" w:lineRule="auto"/>
        <w:ind w:firstLine="284"/>
        <w:rPr>
          <w:rFonts w:ascii="Garamond" w:hAnsi="Garamond" w:cs="Times New Roman"/>
          <w:sz w:val="24"/>
          <w:szCs w:val="24"/>
        </w:rPr>
      </w:pPr>
    </w:p>
    <w:p w14:paraId="269DA741" w14:textId="65A3526D" w:rsidR="00D34251" w:rsidRPr="006F28EE" w:rsidRDefault="00D34251" w:rsidP="004812E5">
      <w:pPr>
        <w:pStyle w:val="ListParagraph"/>
        <w:widowControl w:val="0"/>
        <w:numPr>
          <w:ilvl w:val="0"/>
          <w:numId w:val="38"/>
        </w:numPr>
        <w:spacing w:after="0" w:line="240" w:lineRule="auto"/>
        <w:rPr>
          <w:rFonts w:ascii="Garamond" w:hAnsi="Garamond" w:cs="Times New Roman"/>
          <w:sz w:val="24"/>
          <w:szCs w:val="24"/>
        </w:rPr>
      </w:pPr>
      <w:r w:rsidRPr="006F28EE">
        <w:rPr>
          <w:rFonts w:ascii="Garamond" w:hAnsi="Garamond" w:cs="Times New Roman"/>
          <w:sz w:val="24"/>
          <w:szCs w:val="24"/>
        </w:rPr>
        <w:tab/>
      </w:r>
      <w:r w:rsidRPr="006F28EE">
        <w:rPr>
          <w:rFonts w:ascii="Garamond" w:hAnsi="Garamond" w:cs="Times New Roman"/>
          <w:b/>
          <w:sz w:val="24"/>
          <w:szCs w:val="24"/>
        </w:rPr>
        <w:t>Limitet e fluturimit IFR</w:t>
      </w:r>
    </w:p>
    <w:tbl>
      <w:tblPr>
        <w:tblStyle w:val="TableGrid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30"/>
        <w:gridCol w:w="2268"/>
      </w:tblGrid>
      <w:tr w:rsidR="0096556B" w:rsidRPr="006F28EE" w14:paraId="338F0532" w14:textId="77777777" w:rsidTr="00974580">
        <w:tc>
          <w:tcPr>
            <w:tcW w:w="3330" w:type="dxa"/>
            <w:tcBorders>
              <w:top w:val="single" w:sz="4" w:space="0" w:color="auto"/>
              <w:left w:val="single" w:sz="4" w:space="0" w:color="auto"/>
              <w:bottom w:val="single" w:sz="4" w:space="0" w:color="auto"/>
              <w:right w:val="single" w:sz="4" w:space="0" w:color="auto"/>
            </w:tcBorders>
          </w:tcPr>
          <w:p w14:paraId="513AD155" w14:textId="77777777" w:rsidR="00974580" w:rsidRPr="006F28EE" w:rsidRDefault="00974580" w:rsidP="00D34251">
            <w:pPr>
              <w:widowControl w:val="0"/>
              <w:rPr>
                <w:rFonts w:ascii="Garamond" w:hAnsi="Garamond"/>
                <w:sz w:val="24"/>
                <w:szCs w:val="24"/>
              </w:rPr>
            </w:pPr>
          </w:p>
          <w:p w14:paraId="235499E0" w14:textId="1F2B0A67" w:rsidR="0096556B" w:rsidRPr="006F28EE" w:rsidRDefault="0096556B" w:rsidP="00D34251">
            <w:pPr>
              <w:widowControl w:val="0"/>
              <w:rPr>
                <w:rFonts w:ascii="Garamond" w:hAnsi="Garamond"/>
                <w:sz w:val="24"/>
                <w:szCs w:val="24"/>
              </w:rPr>
            </w:pPr>
            <w:r w:rsidRPr="006F28EE">
              <w:rPr>
                <w:rFonts w:ascii="Garamond" w:hAnsi="Garamond"/>
                <w:sz w:val="24"/>
                <w:szCs w:val="24"/>
              </w:rPr>
              <w:t>Lartësi</w:t>
            </w:r>
          </w:p>
        </w:tc>
        <w:tc>
          <w:tcPr>
            <w:tcW w:w="2268" w:type="dxa"/>
            <w:tcBorders>
              <w:top w:val="single" w:sz="4" w:space="0" w:color="auto"/>
              <w:left w:val="single" w:sz="4" w:space="0" w:color="auto"/>
              <w:bottom w:val="single" w:sz="4" w:space="0" w:color="auto"/>
              <w:right w:val="single" w:sz="4" w:space="0" w:color="auto"/>
            </w:tcBorders>
          </w:tcPr>
          <w:p w14:paraId="7F9FE131" w14:textId="77777777" w:rsidR="0096556B" w:rsidRPr="006F28EE" w:rsidRDefault="0096556B" w:rsidP="00D34251">
            <w:pPr>
              <w:widowControl w:val="0"/>
              <w:rPr>
                <w:rFonts w:ascii="Garamond" w:hAnsi="Garamond"/>
                <w:sz w:val="24"/>
                <w:szCs w:val="24"/>
              </w:rPr>
            </w:pPr>
          </w:p>
        </w:tc>
      </w:tr>
      <w:tr w:rsidR="0096556B" w:rsidRPr="006F28EE" w14:paraId="444E51D6" w14:textId="77777777" w:rsidTr="00974580">
        <w:tc>
          <w:tcPr>
            <w:tcW w:w="3330" w:type="dxa"/>
            <w:tcBorders>
              <w:top w:val="single" w:sz="4" w:space="0" w:color="auto"/>
              <w:left w:val="single" w:sz="4" w:space="0" w:color="auto"/>
              <w:bottom w:val="single" w:sz="4" w:space="0" w:color="auto"/>
              <w:right w:val="single" w:sz="4" w:space="0" w:color="auto"/>
            </w:tcBorders>
          </w:tcPr>
          <w:p w14:paraId="10C71453" w14:textId="36D9F0DD" w:rsidR="0096556B" w:rsidRPr="006F28EE" w:rsidRDefault="0096556B" w:rsidP="00D34251">
            <w:pPr>
              <w:widowControl w:val="0"/>
              <w:rPr>
                <w:rFonts w:ascii="Garamond" w:hAnsi="Garamond"/>
                <w:sz w:val="24"/>
                <w:szCs w:val="24"/>
              </w:rPr>
            </w:pPr>
            <w:r w:rsidRPr="006F28EE">
              <w:rPr>
                <w:rFonts w:ascii="Garamond" w:hAnsi="Garamond"/>
                <w:sz w:val="24"/>
                <w:szCs w:val="24"/>
              </w:rPr>
              <w:t>Përgjithësisht</w:t>
            </w:r>
          </w:p>
        </w:tc>
        <w:tc>
          <w:tcPr>
            <w:tcW w:w="2268" w:type="dxa"/>
            <w:tcBorders>
              <w:top w:val="single" w:sz="4" w:space="0" w:color="auto"/>
              <w:left w:val="single" w:sz="4" w:space="0" w:color="auto"/>
              <w:bottom w:val="single" w:sz="4" w:space="0" w:color="auto"/>
              <w:right w:val="single" w:sz="4" w:space="0" w:color="auto"/>
            </w:tcBorders>
          </w:tcPr>
          <w:p w14:paraId="406380BB" w14:textId="551EEB16" w:rsidR="0096556B" w:rsidRPr="006F28EE" w:rsidRDefault="0096556B" w:rsidP="00D34251">
            <w:pPr>
              <w:widowControl w:val="0"/>
              <w:rPr>
                <w:rFonts w:ascii="Garamond" w:hAnsi="Garamond"/>
                <w:sz w:val="24"/>
                <w:szCs w:val="24"/>
              </w:rPr>
            </w:pPr>
            <w:r w:rsidRPr="006F28EE">
              <w:rPr>
                <w:rFonts w:ascii="Garamond" w:hAnsi="Garamond"/>
                <w:sz w:val="24"/>
                <w:szCs w:val="24"/>
              </w:rPr>
              <w:t>± 100 ft</w:t>
            </w:r>
          </w:p>
        </w:tc>
      </w:tr>
      <w:tr w:rsidR="0096556B" w:rsidRPr="006F28EE" w14:paraId="394784C1" w14:textId="77777777" w:rsidTr="00974580">
        <w:tc>
          <w:tcPr>
            <w:tcW w:w="3330" w:type="dxa"/>
            <w:tcBorders>
              <w:top w:val="single" w:sz="4" w:space="0" w:color="auto"/>
              <w:left w:val="single" w:sz="4" w:space="0" w:color="auto"/>
              <w:bottom w:val="single" w:sz="4" w:space="0" w:color="auto"/>
              <w:right w:val="single" w:sz="4" w:space="0" w:color="auto"/>
            </w:tcBorders>
          </w:tcPr>
          <w:p w14:paraId="0BA658A9" w14:textId="11B08A4B" w:rsidR="0096556B" w:rsidRPr="006F28EE" w:rsidRDefault="0096556B" w:rsidP="00D34251">
            <w:pPr>
              <w:widowControl w:val="0"/>
              <w:rPr>
                <w:rFonts w:ascii="Garamond" w:hAnsi="Garamond"/>
                <w:sz w:val="24"/>
                <w:szCs w:val="24"/>
              </w:rPr>
            </w:pPr>
            <w:r w:rsidRPr="006F28EE">
              <w:rPr>
                <w:rFonts w:ascii="Garamond" w:hAnsi="Garamond"/>
                <w:sz w:val="24"/>
                <w:szCs w:val="24"/>
              </w:rPr>
              <w:t>Fillimi i ringritjes në lartësinë/gjatësinë e vendosur</w:t>
            </w:r>
          </w:p>
        </w:tc>
        <w:tc>
          <w:tcPr>
            <w:tcW w:w="2268" w:type="dxa"/>
            <w:tcBorders>
              <w:top w:val="single" w:sz="4" w:space="0" w:color="auto"/>
              <w:left w:val="single" w:sz="4" w:space="0" w:color="auto"/>
              <w:bottom w:val="single" w:sz="4" w:space="0" w:color="auto"/>
              <w:right w:val="single" w:sz="4" w:space="0" w:color="auto"/>
            </w:tcBorders>
          </w:tcPr>
          <w:p w14:paraId="0B5E318C" w14:textId="77777777" w:rsidR="0096556B" w:rsidRPr="006F28EE" w:rsidRDefault="0096556B" w:rsidP="0096556B">
            <w:pPr>
              <w:widowControl w:val="0"/>
              <w:rPr>
                <w:rFonts w:ascii="Garamond" w:hAnsi="Garamond"/>
                <w:sz w:val="24"/>
                <w:szCs w:val="24"/>
              </w:rPr>
            </w:pPr>
            <w:r w:rsidRPr="006F28EE">
              <w:rPr>
                <w:rFonts w:ascii="Garamond" w:hAnsi="Garamond"/>
                <w:sz w:val="24"/>
                <w:szCs w:val="24"/>
              </w:rPr>
              <w:t>+ 50 ft/– 0 ft</w:t>
            </w:r>
          </w:p>
          <w:p w14:paraId="07A3FDAD" w14:textId="77777777" w:rsidR="0096556B" w:rsidRPr="006F28EE" w:rsidRDefault="0096556B" w:rsidP="00D34251">
            <w:pPr>
              <w:widowControl w:val="0"/>
              <w:rPr>
                <w:rFonts w:ascii="Garamond" w:hAnsi="Garamond"/>
                <w:sz w:val="24"/>
                <w:szCs w:val="24"/>
              </w:rPr>
            </w:pPr>
          </w:p>
        </w:tc>
      </w:tr>
      <w:tr w:rsidR="0096556B" w:rsidRPr="006F28EE" w14:paraId="2215A5DB" w14:textId="77777777" w:rsidTr="00974580">
        <w:tc>
          <w:tcPr>
            <w:tcW w:w="3330" w:type="dxa"/>
            <w:tcBorders>
              <w:top w:val="single" w:sz="4" w:space="0" w:color="auto"/>
              <w:left w:val="single" w:sz="4" w:space="0" w:color="auto"/>
              <w:bottom w:val="single" w:sz="4" w:space="0" w:color="auto"/>
              <w:right w:val="single" w:sz="4" w:space="0" w:color="auto"/>
            </w:tcBorders>
          </w:tcPr>
          <w:p w14:paraId="07BCAEB8" w14:textId="2EEE4056" w:rsidR="0096556B" w:rsidRPr="006F28EE" w:rsidRDefault="0096556B" w:rsidP="00D34251">
            <w:pPr>
              <w:widowControl w:val="0"/>
              <w:rPr>
                <w:rFonts w:ascii="Garamond" w:hAnsi="Garamond"/>
                <w:sz w:val="24"/>
                <w:szCs w:val="24"/>
              </w:rPr>
            </w:pPr>
            <w:r w:rsidRPr="006F28EE">
              <w:rPr>
                <w:rFonts w:ascii="Garamond" w:hAnsi="Garamond"/>
                <w:sz w:val="24"/>
                <w:szCs w:val="24"/>
              </w:rPr>
              <w:t>Minimumi i lartësisë/gjatësisë së zbritjes</w:t>
            </w:r>
            <w:r w:rsidRPr="006F28EE">
              <w:rPr>
                <w:rFonts w:ascii="Garamond" w:hAnsi="Garamond"/>
                <w:sz w:val="24"/>
                <w:szCs w:val="24"/>
              </w:rPr>
              <w:tab/>
              <w:t xml:space="preserve"> +</w:t>
            </w:r>
          </w:p>
        </w:tc>
        <w:tc>
          <w:tcPr>
            <w:tcW w:w="2268" w:type="dxa"/>
            <w:tcBorders>
              <w:top w:val="single" w:sz="4" w:space="0" w:color="auto"/>
              <w:left w:val="single" w:sz="4" w:space="0" w:color="auto"/>
              <w:bottom w:val="single" w:sz="4" w:space="0" w:color="auto"/>
              <w:right w:val="single" w:sz="4" w:space="0" w:color="auto"/>
            </w:tcBorders>
          </w:tcPr>
          <w:p w14:paraId="259AF925" w14:textId="3A2DEBE8" w:rsidR="0096556B" w:rsidRPr="006F28EE" w:rsidRDefault="0096556B" w:rsidP="0096556B">
            <w:pPr>
              <w:widowControl w:val="0"/>
              <w:ind w:firstLine="284"/>
              <w:rPr>
                <w:rFonts w:ascii="Garamond" w:hAnsi="Garamond"/>
                <w:sz w:val="24"/>
                <w:szCs w:val="24"/>
              </w:rPr>
            </w:pPr>
            <w:r w:rsidRPr="006F28EE">
              <w:rPr>
                <w:rFonts w:ascii="Garamond" w:hAnsi="Garamond"/>
                <w:sz w:val="24"/>
                <w:szCs w:val="24"/>
              </w:rPr>
              <w:t xml:space="preserve">50 ft/– 0 ft </w:t>
            </w:r>
          </w:p>
          <w:p w14:paraId="6C876AB5" w14:textId="77777777" w:rsidR="0096556B" w:rsidRPr="006F28EE" w:rsidRDefault="0096556B" w:rsidP="00D34251">
            <w:pPr>
              <w:widowControl w:val="0"/>
              <w:rPr>
                <w:rFonts w:ascii="Garamond" w:hAnsi="Garamond"/>
                <w:sz w:val="24"/>
                <w:szCs w:val="24"/>
              </w:rPr>
            </w:pPr>
          </w:p>
        </w:tc>
      </w:tr>
      <w:tr w:rsidR="0096556B" w:rsidRPr="006F28EE" w14:paraId="79D681D1" w14:textId="77777777" w:rsidTr="00974580">
        <w:tc>
          <w:tcPr>
            <w:tcW w:w="3330" w:type="dxa"/>
            <w:tcBorders>
              <w:top w:val="single" w:sz="4" w:space="0" w:color="auto"/>
              <w:left w:val="single" w:sz="4" w:space="0" w:color="auto"/>
              <w:bottom w:val="single" w:sz="4" w:space="0" w:color="auto"/>
              <w:right w:val="single" w:sz="4" w:space="0" w:color="auto"/>
            </w:tcBorders>
          </w:tcPr>
          <w:p w14:paraId="33887F07" w14:textId="0EBFED17" w:rsidR="0096556B" w:rsidRPr="006F28EE" w:rsidRDefault="0096556B" w:rsidP="00D34251">
            <w:pPr>
              <w:widowControl w:val="0"/>
              <w:rPr>
                <w:rFonts w:ascii="Garamond" w:hAnsi="Garamond"/>
                <w:sz w:val="24"/>
                <w:szCs w:val="24"/>
              </w:rPr>
            </w:pPr>
            <w:r w:rsidRPr="006F28EE">
              <w:rPr>
                <w:rFonts w:ascii="Garamond" w:hAnsi="Garamond"/>
                <w:sz w:val="24"/>
                <w:szCs w:val="24"/>
              </w:rPr>
              <w:t>Gjurmimi</w:t>
            </w:r>
          </w:p>
        </w:tc>
        <w:tc>
          <w:tcPr>
            <w:tcW w:w="2268" w:type="dxa"/>
            <w:tcBorders>
              <w:top w:val="single" w:sz="4" w:space="0" w:color="auto"/>
              <w:left w:val="single" w:sz="4" w:space="0" w:color="auto"/>
              <w:bottom w:val="single" w:sz="4" w:space="0" w:color="auto"/>
              <w:right w:val="single" w:sz="4" w:space="0" w:color="auto"/>
            </w:tcBorders>
          </w:tcPr>
          <w:p w14:paraId="167DF96D" w14:textId="77777777" w:rsidR="0096556B" w:rsidRPr="006F28EE" w:rsidRDefault="0096556B" w:rsidP="00D34251">
            <w:pPr>
              <w:widowControl w:val="0"/>
              <w:rPr>
                <w:rFonts w:ascii="Garamond" w:hAnsi="Garamond"/>
                <w:sz w:val="24"/>
                <w:szCs w:val="24"/>
              </w:rPr>
            </w:pPr>
          </w:p>
        </w:tc>
      </w:tr>
      <w:tr w:rsidR="0096556B" w:rsidRPr="006F28EE" w14:paraId="3C6D341C" w14:textId="77777777" w:rsidTr="00974580">
        <w:tc>
          <w:tcPr>
            <w:tcW w:w="3330" w:type="dxa"/>
            <w:tcBorders>
              <w:top w:val="single" w:sz="4" w:space="0" w:color="auto"/>
              <w:left w:val="single" w:sz="4" w:space="0" w:color="auto"/>
              <w:bottom w:val="single" w:sz="4" w:space="0" w:color="auto"/>
              <w:right w:val="single" w:sz="4" w:space="0" w:color="auto"/>
            </w:tcBorders>
          </w:tcPr>
          <w:p w14:paraId="353F2A1C" w14:textId="1F331DD9" w:rsidR="0096556B" w:rsidRPr="006F28EE" w:rsidRDefault="0096556B" w:rsidP="00D34251">
            <w:pPr>
              <w:widowControl w:val="0"/>
              <w:rPr>
                <w:rFonts w:ascii="Garamond" w:hAnsi="Garamond"/>
                <w:sz w:val="24"/>
                <w:szCs w:val="24"/>
              </w:rPr>
            </w:pPr>
            <w:r w:rsidRPr="006F28EE">
              <w:rPr>
                <w:rFonts w:ascii="Garamond" w:hAnsi="Garamond"/>
                <w:sz w:val="24"/>
                <w:szCs w:val="24"/>
              </w:rPr>
              <w:t>Me ndihmën e radios</w:t>
            </w:r>
          </w:p>
        </w:tc>
        <w:tc>
          <w:tcPr>
            <w:tcW w:w="2268" w:type="dxa"/>
            <w:tcBorders>
              <w:top w:val="single" w:sz="4" w:space="0" w:color="auto"/>
              <w:left w:val="single" w:sz="4" w:space="0" w:color="auto"/>
              <w:bottom w:val="single" w:sz="4" w:space="0" w:color="auto"/>
              <w:right w:val="single" w:sz="4" w:space="0" w:color="auto"/>
            </w:tcBorders>
          </w:tcPr>
          <w:p w14:paraId="533F3F53" w14:textId="3227C057" w:rsidR="0096556B" w:rsidRPr="006F28EE" w:rsidRDefault="0096556B" w:rsidP="00D34251">
            <w:pPr>
              <w:widowControl w:val="0"/>
              <w:rPr>
                <w:rFonts w:ascii="Garamond" w:hAnsi="Garamond"/>
                <w:sz w:val="24"/>
                <w:szCs w:val="24"/>
              </w:rPr>
            </w:pPr>
            <w:r w:rsidRPr="006F28EE">
              <w:rPr>
                <w:rFonts w:ascii="Garamond" w:hAnsi="Garamond"/>
                <w:sz w:val="24"/>
                <w:szCs w:val="24"/>
              </w:rPr>
              <w:t>± 5°</w:t>
            </w:r>
          </w:p>
        </w:tc>
      </w:tr>
      <w:tr w:rsidR="0096556B" w:rsidRPr="006F28EE" w14:paraId="06214FD4" w14:textId="77777777" w:rsidTr="00974580">
        <w:tc>
          <w:tcPr>
            <w:tcW w:w="3330" w:type="dxa"/>
            <w:tcBorders>
              <w:top w:val="single" w:sz="4" w:space="0" w:color="auto"/>
              <w:left w:val="single" w:sz="4" w:space="0" w:color="auto"/>
              <w:bottom w:val="single" w:sz="4" w:space="0" w:color="auto"/>
              <w:right w:val="single" w:sz="4" w:space="0" w:color="auto"/>
            </w:tcBorders>
          </w:tcPr>
          <w:p w14:paraId="4474F1A9" w14:textId="6F709049" w:rsidR="0096556B" w:rsidRPr="006F28EE" w:rsidRDefault="0096556B" w:rsidP="00AC47AF">
            <w:pPr>
              <w:widowControl w:val="0"/>
              <w:rPr>
                <w:rFonts w:ascii="Garamond" w:hAnsi="Garamond"/>
                <w:sz w:val="24"/>
                <w:szCs w:val="24"/>
              </w:rPr>
            </w:pPr>
            <w:r w:rsidRPr="006F28EE">
              <w:rPr>
                <w:rFonts w:ascii="Garamond" w:hAnsi="Garamond"/>
                <w:sz w:val="24"/>
                <w:szCs w:val="24"/>
              </w:rPr>
              <w:t>Afrim i pre</w:t>
            </w:r>
            <w:r w:rsidR="00AC47AF" w:rsidRPr="006F28EE">
              <w:rPr>
                <w:rFonts w:ascii="Garamond" w:hAnsi="Garamond"/>
                <w:sz w:val="24"/>
                <w:szCs w:val="24"/>
              </w:rPr>
              <w:t>c</w:t>
            </w:r>
            <w:r w:rsidRPr="006F28EE">
              <w:rPr>
                <w:rFonts w:ascii="Garamond" w:hAnsi="Garamond"/>
                <w:sz w:val="24"/>
                <w:szCs w:val="24"/>
              </w:rPr>
              <w:t>izuar</w:t>
            </w:r>
            <w:r w:rsidRPr="006F28EE">
              <w:rPr>
                <w:rFonts w:ascii="Garamond" w:hAnsi="Garamond"/>
                <w:sz w:val="24"/>
                <w:szCs w:val="24"/>
              </w:rPr>
              <w:tab/>
            </w:r>
            <w:r w:rsidR="00AC47AF" w:rsidRPr="006F28EE">
              <w:rPr>
                <w:rFonts w:ascii="Garamond" w:hAnsi="Garamond"/>
                <w:sz w:val="24"/>
                <w:szCs w:val="24"/>
              </w:rPr>
              <w:t xml:space="preserve"> </w:t>
            </w:r>
            <w:r w:rsidRPr="006F28EE">
              <w:rPr>
                <w:rFonts w:ascii="Garamond" w:hAnsi="Garamond"/>
                <w:sz w:val="24"/>
                <w:szCs w:val="24"/>
              </w:rPr>
              <w:t>gjysm</w:t>
            </w:r>
            <w:r w:rsidR="00AC47AF" w:rsidRPr="006F28EE">
              <w:rPr>
                <w:rFonts w:ascii="Garamond" w:hAnsi="Garamond"/>
                <w:sz w:val="24"/>
                <w:szCs w:val="24"/>
              </w:rPr>
              <w:t>ë</w:t>
            </w:r>
            <w:r w:rsidRPr="006F28EE">
              <w:rPr>
                <w:rFonts w:ascii="Garamond" w:hAnsi="Garamond"/>
                <w:sz w:val="24"/>
                <w:szCs w:val="24"/>
              </w:rPr>
              <w:t xml:space="preserve"> shkalle devijimi, azimuth dhe trajektore e </w:t>
            </w:r>
            <w:r w:rsidRPr="006F28EE">
              <w:rPr>
                <w:rFonts w:ascii="Garamond" w:hAnsi="Garamond"/>
                <w:sz w:val="24"/>
                <w:szCs w:val="24"/>
              </w:rPr>
              <w:lastRenderedPageBreak/>
              <w:t xml:space="preserve">planimetrit </w:t>
            </w:r>
          </w:p>
        </w:tc>
        <w:tc>
          <w:tcPr>
            <w:tcW w:w="2268" w:type="dxa"/>
            <w:tcBorders>
              <w:top w:val="single" w:sz="4" w:space="0" w:color="auto"/>
              <w:left w:val="single" w:sz="4" w:space="0" w:color="auto"/>
              <w:bottom w:val="single" w:sz="4" w:space="0" w:color="auto"/>
              <w:right w:val="single" w:sz="4" w:space="0" w:color="auto"/>
            </w:tcBorders>
          </w:tcPr>
          <w:p w14:paraId="5567B1EA" w14:textId="77777777" w:rsidR="0096556B" w:rsidRPr="006F28EE" w:rsidRDefault="0096556B" w:rsidP="00D34251">
            <w:pPr>
              <w:widowControl w:val="0"/>
              <w:rPr>
                <w:rFonts w:ascii="Garamond" w:hAnsi="Garamond"/>
                <w:sz w:val="24"/>
                <w:szCs w:val="24"/>
              </w:rPr>
            </w:pPr>
          </w:p>
        </w:tc>
      </w:tr>
      <w:tr w:rsidR="0096556B" w:rsidRPr="006F28EE" w14:paraId="3BB41BB9" w14:textId="77777777" w:rsidTr="00974580">
        <w:tc>
          <w:tcPr>
            <w:tcW w:w="3330" w:type="dxa"/>
            <w:tcBorders>
              <w:top w:val="single" w:sz="4" w:space="0" w:color="auto"/>
              <w:left w:val="single" w:sz="4" w:space="0" w:color="auto"/>
              <w:bottom w:val="single" w:sz="4" w:space="0" w:color="auto"/>
              <w:right w:val="single" w:sz="4" w:space="0" w:color="auto"/>
            </w:tcBorders>
          </w:tcPr>
          <w:p w14:paraId="4700281F" w14:textId="20B7467A" w:rsidR="0096556B" w:rsidRPr="006F28EE" w:rsidRDefault="0096556B" w:rsidP="00D34251">
            <w:pPr>
              <w:widowControl w:val="0"/>
              <w:rPr>
                <w:rFonts w:ascii="Garamond" w:hAnsi="Garamond"/>
                <w:sz w:val="24"/>
                <w:szCs w:val="24"/>
              </w:rPr>
            </w:pPr>
            <w:r w:rsidRPr="006F28EE">
              <w:rPr>
                <w:rFonts w:ascii="Garamond" w:hAnsi="Garamond"/>
                <w:sz w:val="24"/>
                <w:szCs w:val="24"/>
              </w:rPr>
              <w:t>Drejtimi</w:t>
            </w:r>
          </w:p>
        </w:tc>
        <w:tc>
          <w:tcPr>
            <w:tcW w:w="2268" w:type="dxa"/>
            <w:tcBorders>
              <w:top w:val="single" w:sz="4" w:space="0" w:color="auto"/>
              <w:left w:val="single" w:sz="4" w:space="0" w:color="auto"/>
              <w:bottom w:val="single" w:sz="4" w:space="0" w:color="auto"/>
              <w:right w:val="single" w:sz="4" w:space="0" w:color="auto"/>
            </w:tcBorders>
          </w:tcPr>
          <w:p w14:paraId="6C0FF843" w14:textId="77777777" w:rsidR="0096556B" w:rsidRPr="006F28EE" w:rsidRDefault="0096556B" w:rsidP="00D34251">
            <w:pPr>
              <w:widowControl w:val="0"/>
              <w:rPr>
                <w:rFonts w:ascii="Garamond" w:hAnsi="Garamond"/>
                <w:sz w:val="24"/>
                <w:szCs w:val="24"/>
              </w:rPr>
            </w:pPr>
          </w:p>
        </w:tc>
      </w:tr>
      <w:tr w:rsidR="0096556B" w:rsidRPr="006F28EE" w14:paraId="661E3D9E" w14:textId="77777777" w:rsidTr="00974580">
        <w:tc>
          <w:tcPr>
            <w:tcW w:w="3330" w:type="dxa"/>
            <w:tcBorders>
              <w:top w:val="single" w:sz="4" w:space="0" w:color="auto"/>
              <w:left w:val="single" w:sz="4" w:space="0" w:color="auto"/>
              <w:bottom w:val="single" w:sz="4" w:space="0" w:color="auto"/>
              <w:right w:val="single" w:sz="4" w:space="0" w:color="auto"/>
            </w:tcBorders>
          </w:tcPr>
          <w:p w14:paraId="67AB570B" w14:textId="4DB96CC1" w:rsidR="0096556B" w:rsidRPr="006F28EE" w:rsidRDefault="0096556B" w:rsidP="00D34251">
            <w:pPr>
              <w:widowControl w:val="0"/>
              <w:rPr>
                <w:rFonts w:ascii="Garamond" w:hAnsi="Garamond"/>
                <w:sz w:val="24"/>
                <w:szCs w:val="24"/>
              </w:rPr>
            </w:pPr>
            <w:r w:rsidRPr="006F28EE">
              <w:rPr>
                <w:rFonts w:ascii="Garamond" w:hAnsi="Garamond"/>
                <w:sz w:val="24"/>
                <w:szCs w:val="24"/>
              </w:rPr>
              <w:t>Operimi normal</w:t>
            </w:r>
            <w:r w:rsidR="00F2789A" w:rsidRPr="006F28EE">
              <w:rPr>
                <w:rFonts w:ascii="Garamond" w:hAnsi="Garamond"/>
                <w:sz w:val="24"/>
                <w:szCs w:val="24"/>
              </w:rPr>
              <w:t xml:space="preserve"> </w:t>
            </w:r>
          </w:p>
        </w:tc>
        <w:tc>
          <w:tcPr>
            <w:tcW w:w="2268" w:type="dxa"/>
            <w:tcBorders>
              <w:top w:val="single" w:sz="4" w:space="0" w:color="auto"/>
              <w:left w:val="single" w:sz="4" w:space="0" w:color="auto"/>
              <w:bottom w:val="single" w:sz="4" w:space="0" w:color="auto"/>
              <w:right w:val="single" w:sz="4" w:space="0" w:color="auto"/>
            </w:tcBorders>
          </w:tcPr>
          <w:p w14:paraId="3337289F" w14:textId="2E0D06DF" w:rsidR="0096556B" w:rsidRPr="006F28EE" w:rsidRDefault="0096556B" w:rsidP="00D34251">
            <w:pPr>
              <w:widowControl w:val="0"/>
              <w:rPr>
                <w:rFonts w:ascii="Garamond" w:hAnsi="Garamond"/>
                <w:sz w:val="24"/>
                <w:szCs w:val="24"/>
              </w:rPr>
            </w:pPr>
            <w:r w:rsidRPr="006F28EE">
              <w:rPr>
                <w:rFonts w:ascii="Garamond" w:hAnsi="Garamond"/>
                <w:sz w:val="24"/>
                <w:szCs w:val="24"/>
              </w:rPr>
              <w:t>± 5°</w:t>
            </w:r>
            <w:r w:rsidR="00F2789A" w:rsidRPr="006F28EE">
              <w:rPr>
                <w:rFonts w:ascii="Garamond" w:hAnsi="Garamond"/>
                <w:sz w:val="24"/>
                <w:szCs w:val="24"/>
              </w:rPr>
              <w:t xml:space="preserve"> </w:t>
            </w:r>
          </w:p>
        </w:tc>
      </w:tr>
      <w:tr w:rsidR="0096556B" w:rsidRPr="006F28EE" w14:paraId="621AA390" w14:textId="77777777" w:rsidTr="00974580">
        <w:tc>
          <w:tcPr>
            <w:tcW w:w="3330" w:type="dxa"/>
            <w:tcBorders>
              <w:top w:val="single" w:sz="4" w:space="0" w:color="auto"/>
              <w:left w:val="single" w:sz="4" w:space="0" w:color="auto"/>
              <w:bottom w:val="single" w:sz="4" w:space="0" w:color="auto"/>
              <w:right w:val="single" w:sz="4" w:space="0" w:color="auto"/>
            </w:tcBorders>
          </w:tcPr>
          <w:p w14:paraId="35781D4E" w14:textId="0024EBD2" w:rsidR="0096556B" w:rsidRPr="006F28EE" w:rsidRDefault="0096556B" w:rsidP="00D34251">
            <w:pPr>
              <w:widowControl w:val="0"/>
              <w:rPr>
                <w:rFonts w:ascii="Garamond" w:hAnsi="Garamond"/>
                <w:sz w:val="24"/>
                <w:szCs w:val="24"/>
              </w:rPr>
            </w:pPr>
            <w:r w:rsidRPr="006F28EE">
              <w:rPr>
                <w:rFonts w:ascii="Garamond" w:hAnsi="Garamond"/>
                <w:sz w:val="24"/>
                <w:szCs w:val="24"/>
              </w:rPr>
              <w:t>Operime jonormale/emergjencat</w:t>
            </w:r>
          </w:p>
        </w:tc>
        <w:tc>
          <w:tcPr>
            <w:tcW w:w="2268" w:type="dxa"/>
            <w:tcBorders>
              <w:top w:val="single" w:sz="4" w:space="0" w:color="auto"/>
              <w:left w:val="single" w:sz="4" w:space="0" w:color="auto"/>
              <w:bottom w:val="single" w:sz="4" w:space="0" w:color="auto"/>
              <w:right w:val="single" w:sz="4" w:space="0" w:color="auto"/>
            </w:tcBorders>
          </w:tcPr>
          <w:p w14:paraId="5C090BE8" w14:textId="18BDD18C" w:rsidR="0096556B" w:rsidRPr="006F28EE" w:rsidRDefault="0096556B" w:rsidP="00D34251">
            <w:pPr>
              <w:widowControl w:val="0"/>
              <w:rPr>
                <w:rFonts w:ascii="Garamond" w:hAnsi="Garamond"/>
                <w:sz w:val="24"/>
                <w:szCs w:val="24"/>
              </w:rPr>
            </w:pPr>
            <w:r w:rsidRPr="006F28EE">
              <w:rPr>
                <w:rFonts w:ascii="Garamond" w:hAnsi="Garamond"/>
                <w:sz w:val="24"/>
                <w:szCs w:val="24"/>
              </w:rPr>
              <w:t>± 10</w:t>
            </w:r>
          </w:p>
        </w:tc>
      </w:tr>
      <w:tr w:rsidR="0096556B" w:rsidRPr="006F28EE" w14:paraId="530F4780" w14:textId="77777777" w:rsidTr="00974580">
        <w:tc>
          <w:tcPr>
            <w:tcW w:w="3330" w:type="dxa"/>
            <w:tcBorders>
              <w:top w:val="single" w:sz="4" w:space="0" w:color="auto"/>
              <w:bottom w:val="single" w:sz="4" w:space="0" w:color="auto"/>
            </w:tcBorders>
          </w:tcPr>
          <w:p w14:paraId="61D9DF86" w14:textId="77777777" w:rsidR="00974580" w:rsidRPr="006F28EE" w:rsidRDefault="00974580" w:rsidP="00D34251">
            <w:pPr>
              <w:widowControl w:val="0"/>
              <w:rPr>
                <w:rFonts w:ascii="Garamond" w:hAnsi="Garamond"/>
                <w:sz w:val="24"/>
                <w:szCs w:val="24"/>
              </w:rPr>
            </w:pPr>
          </w:p>
          <w:p w14:paraId="12D05DEC" w14:textId="77777777" w:rsidR="00974580" w:rsidRPr="006F28EE" w:rsidRDefault="00974580" w:rsidP="00D34251">
            <w:pPr>
              <w:widowControl w:val="0"/>
              <w:rPr>
                <w:rFonts w:ascii="Garamond" w:hAnsi="Garamond"/>
                <w:b/>
                <w:sz w:val="24"/>
                <w:szCs w:val="24"/>
              </w:rPr>
            </w:pPr>
            <w:r w:rsidRPr="006F28EE">
              <w:rPr>
                <w:rFonts w:ascii="Garamond" w:hAnsi="Garamond"/>
                <w:sz w:val="24"/>
                <w:szCs w:val="24"/>
              </w:rPr>
              <w:t xml:space="preserve">  </w:t>
            </w:r>
            <w:r w:rsidR="0096556B" w:rsidRPr="006F28EE">
              <w:rPr>
                <w:rFonts w:ascii="Garamond" w:hAnsi="Garamond"/>
                <w:b/>
                <w:sz w:val="24"/>
                <w:szCs w:val="24"/>
              </w:rPr>
              <w:t>(b)</w:t>
            </w:r>
            <w:r w:rsidR="0096556B" w:rsidRPr="006F28EE">
              <w:rPr>
                <w:rFonts w:ascii="Garamond" w:hAnsi="Garamond"/>
                <w:b/>
                <w:sz w:val="24"/>
                <w:szCs w:val="24"/>
              </w:rPr>
              <w:tab/>
              <w:t>Limitet e fluturimit VFR</w:t>
            </w:r>
          </w:p>
          <w:p w14:paraId="5CD3B121" w14:textId="08146E19" w:rsidR="0096556B" w:rsidRPr="006F28EE" w:rsidRDefault="0096556B" w:rsidP="00D34251">
            <w:pPr>
              <w:widowControl w:val="0"/>
              <w:rPr>
                <w:rFonts w:ascii="Garamond" w:hAnsi="Garamond"/>
                <w:b/>
                <w:sz w:val="24"/>
                <w:szCs w:val="24"/>
              </w:rPr>
            </w:pPr>
            <w:r w:rsidRPr="006F28EE">
              <w:rPr>
                <w:rFonts w:ascii="Garamond" w:hAnsi="Garamond"/>
                <w:b/>
                <w:sz w:val="24"/>
                <w:szCs w:val="24"/>
              </w:rPr>
              <w:t xml:space="preserve"> </w:t>
            </w:r>
          </w:p>
        </w:tc>
        <w:tc>
          <w:tcPr>
            <w:tcW w:w="2268" w:type="dxa"/>
            <w:tcBorders>
              <w:top w:val="single" w:sz="4" w:space="0" w:color="auto"/>
              <w:bottom w:val="single" w:sz="4" w:space="0" w:color="auto"/>
            </w:tcBorders>
          </w:tcPr>
          <w:p w14:paraId="403F2F88" w14:textId="77777777" w:rsidR="0096556B" w:rsidRPr="006F28EE" w:rsidRDefault="0096556B" w:rsidP="00D34251">
            <w:pPr>
              <w:widowControl w:val="0"/>
              <w:rPr>
                <w:rFonts w:ascii="Garamond" w:hAnsi="Garamond"/>
                <w:sz w:val="24"/>
                <w:szCs w:val="24"/>
              </w:rPr>
            </w:pPr>
          </w:p>
        </w:tc>
      </w:tr>
      <w:tr w:rsidR="0096556B" w:rsidRPr="006F28EE" w14:paraId="2B8AE520" w14:textId="77777777" w:rsidTr="00974580">
        <w:tc>
          <w:tcPr>
            <w:tcW w:w="3330" w:type="dxa"/>
            <w:tcBorders>
              <w:top w:val="single" w:sz="4" w:space="0" w:color="auto"/>
              <w:left w:val="single" w:sz="4" w:space="0" w:color="auto"/>
              <w:bottom w:val="single" w:sz="4" w:space="0" w:color="auto"/>
              <w:right w:val="single" w:sz="4" w:space="0" w:color="auto"/>
            </w:tcBorders>
          </w:tcPr>
          <w:p w14:paraId="58EE583D" w14:textId="27716085" w:rsidR="0096556B" w:rsidRPr="006F28EE" w:rsidRDefault="0096556B" w:rsidP="00D34251">
            <w:pPr>
              <w:widowControl w:val="0"/>
              <w:rPr>
                <w:rFonts w:ascii="Garamond" w:hAnsi="Garamond"/>
                <w:sz w:val="24"/>
                <w:szCs w:val="24"/>
              </w:rPr>
            </w:pPr>
            <w:r w:rsidRPr="006F28EE">
              <w:rPr>
                <w:rFonts w:ascii="Garamond" w:hAnsi="Garamond"/>
                <w:sz w:val="24"/>
                <w:szCs w:val="24"/>
              </w:rPr>
              <w:t>Lartësi</w:t>
            </w:r>
          </w:p>
        </w:tc>
        <w:tc>
          <w:tcPr>
            <w:tcW w:w="2268" w:type="dxa"/>
            <w:tcBorders>
              <w:top w:val="single" w:sz="4" w:space="0" w:color="auto"/>
              <w:left w:val="single" w:sz="4" w:space="0" w:color="auto"/>
              <w:bottom w:val="single" w:sz="4" w:space="0" w:color="auto"/>
              <w:right w:val="single" w:sz="4" w:space="0" w:color="auto"/>
            </w:tcBorders>
          </w:tcPr>
          <w:p w14:paraId="4ABC0EA6" w14:textId="77777777" w:rsidR="0096556B" w:rsidRPr="006F28EE" w:rsidRDefault="0096556B" w:rsidP="00D34251">
            <w:pPr>
              <w:widowControl w:val="0"/>
              <w:rPr>
                <w:rFonts w:ascii="Garamond" w:hAnsi="Garamond"/>
                <w:sz w:val="24"/>
                <w:szCs w:val="24"/>
              </w:rPr>
            </w:pPr>
          </w:p>
        </w:tc>
      </w:tr>
      <w:tr w:rsidR="0096556B" w:rsidRPr="006F28EE" w14:paraId="39DC23C0" w14:textId="77777777" w:rsidTr="00974580">
        <w:tc>
          <w:tcPr>
            <w:tcW w:w="3330" w:type="dxa"/>
            <w:tcBorders>
              <w:top w:val="single" w:sz="4" w:space="0" w:color="auto"/>
              <w:left w:val="single" w:sz="4" w:space="0" w:color="auto"/>
              <w:bottom w:val="single" w:sz="4" w:space="0" w:color="auto"/>
              <w:right w:val="single" w:sz="4" w:space="0" w:color="auto"/>
            </w:tcBorders>
          </w:tcPr>
          <w:p w14:paraId="33B3C895" w14:textId="6B6262DD" w:rsidR="0096556B" w:rsidRPr="006F28EE" w:rsidRDefault="0096556B" w:rsidP="00D34251">
            <w:pPr>
              <w:widowControl w:val="0"/>
              <w:rPr>
                <w:rFonts w:ascii="Garamond" w:hAnsi="Garamond"/>
                <w:sz w:val="24"/>
                <w:szCs w:val="24"/>
              </w:rPr>
            </w:pPr>
            <w:r w:rsidRPr="006F28EE">
              <w:rPr>
                <w:rFonts w:ascii="Garamond" w:hAnsi="Garamond"/>
                <w:sz w:val="24"/>
                <w:szCs w:val="24"/>
              </w:rPr>
              <w:t>Përgjithësisht</w:t>
            </w:r>
          </w:p>
        </w:tc>
        <w:tc>
          <w:tcPr>
            <w:tcW w:w="2268" w:type="dxa"/>
            <w:tcBorders>
              <w:top w:val="single" w:sz="4" w:space="0" w:color="auto"/>
              <w:left w:val="single" w:sz="4" w:space="0" w:color="auto"/>
              <w:bottom w:val="single" w:sz="4" w:space="0" w:color="auto"/>
              <w:right w:val="single" w:sz="4" w:space="0" w:color="auto"/>
            </w:tcBorders>
          </w:tcPr>
          <w:p w14:paraId="1322D1ED" w14:textId="203A8A72" w:rsidR="0096556B" w:rsidRPr="006F28EE" w:rsidRDefault="0096556B" w:rsidP="00D34251">
            <w:pPr>
              <w:widowControl w:val="0"/>
              <w:rPr>
                <w:rFonts w:ascii="Garamond" w:hAnsi="Garamond"/>
                <w:sz w:val="24"/>
                <w:szCs w:val="24"/>
              </w:rPr>
            </w:pPr>
            <w:r w:rsidRPr="006F28EE">
              <w:rPr>
                <w:rFonts w:ascii="Garamond" w:hAnsi="Garamond"/>
                <w:sz w:val="24"/>
                <w:szCs w:val="24"/>
              </w:rPr>
              <w:t>± 100 ft</w:t>
            </w:r>
          </w:p>
        </w:tc>
      </w:tr>
      <w:tr w:rsidR="0096556B" w:rsidRPr="006F28EE" w14:paraId="17588D39" w14:textId="77777777" w:rsidTr="00974580">
        <w:tc>
          <w:tcPr>
            <w:tcW w:w="3330" w:type="dxa"/>
            <w:tcBorders>
              <w:top w:val="single" w:sz="4" w:space="0" w:color="auto"/>
              <w:left w:val="single" w:sz="4" w:space="0" w:color="auto"/>
              <w:bottom w:val="single" w:sz="4" w:space="0" w:color="auto"/>
              <w:right w:val="single" w:sz="4" w:space="0" w:color="auto"/>
            </w:tcBorders>
          </w:tcPr>
          <w:p w14:paraId="284073A8" w14:textId="07480C03" w:rsidR="0096556B" w:rsidRPr="006F28EE" w:rsidRDefault="0096556B" w:rsidP="00D34251">
            <w:pPr>
              <w:widowControl w:val="0"/>
              <w:rPr>
                <w:rFonts w:ascii="Garamond" w:hAnsi="Garamond"/>
                <w:sz w:val="24"/>
                <w:szCs w:val="24"/>
              </w:rPr>
            </w:pPr>
            <w:r w:rsidRPr="006F28EE">
              <w:rPr>
                <w:rFonts w:ascii="Garamond" w:hAnsi="Garamond"/>
                <w:sz w:val="24"/>
                <w:szCs w:val="24"/>
              </w:rPr>
              <w:t>Drejtimi</w:t>
            </w:r>
          </w:p>
        </w:tc>
        <w:tc>
          <w:tcPr>
            <w:tcW w:w="2268" w:type="dxa"/>
            <w:tcBorders>
              <w:top w:val="single" w:sz="4" w:space="0" w:color="auto"/>
              <w:left w:val="single" w:sz="4" w:space="0" w:color="auto"/>
              <w:bottom w:val="single" w:sz="4" w:space="0" w:color="auto"/>
              <w:right w:val="single" w:sz="4" w:space="0" w:color="auto"/>
            </w:tcBorders>
          </w:tcPr>
          <w:p w14:paraId="4BA1C03C" w14:textId="77777777" w:rsidR="0096556B" w:rsidRPr="006F28EE" w:rsidRDefault="0096556B" w:rsidP="00D34251">
            <w:pPr>
              <w:widowControl w:val="0"/>
              <w:rPr>
                <w:rFonts w:ascii="Garamond" w:hAnsi="Garamond"/>
                <w:sz w:val="24"/>
                <w:szCs w:val="24"/>
              </w:rPr>
            </w:pPr>
          </w:p>
        </w:tc>
      </w:tr>
      <w:tr w:rsidR="0096556B" w:rsidRPr="006F28EE" w14:paraId="2DFFB6EA" w14:textId="77777777" w:rsidTr="00974580">
        <w:tc>
          <w:tcPr>
            <w:tcW w:w="3330" w:type="dxa"/>
            <w:tcBorders>
              <w:top w:val="single" w:sz="4" w:space="0" w:color="auto"/>
              <w:left w:val="single" w:sz="4" w:space="0" w:color="auto"/>
              <w:bottom w:val="single" w:sz="4" w:space="0" w:color="auto"/>
              <w:right w:val="single" w:sz="4" w:space="0" w:color="auto"/>
            </w:tcBorders>
          </w:tcPr>
          <w:p w14:paraId="5648FD99" w14:textId="16ED1BB1" w:rsidR="0096556B" w:rsidRPr="006F28EE" w:rsidRDefault="0096556B" w:rsidP="00D34251">
            <w:pPr>
              <w:widowControl w:val="0"/>
              <w:rPr>
                <w:rFonts w:ascii="Garamond" w:hAnsi="Garamond"/>
                <w:sz w:val="24"/>
                <w:szCs w:val="24"/>
              </w:rPr>
            </w:pPr>
            <w:r w:rsidRPr="006F28EE">
              <w:rPr>
                <w:rFonts w:ascii="Garamond" w:hAnsi="Garamond"/>
                <w:sz w:val="24"/>
                <w:szCs w:val="24"/>
              </w:rPr>
              <w:t>Operimi normal</w:t>
            </w:r>
            <w:r w:rsidR="00F2789A" w:rsidRPr="006F28EE">
              <w:rPr>
                <w:rFonts w:ascii="Garamond" w:hAnsi="Garamond"/>
                <w:sz w:val="24"/>
                <w:szCs w:val="24"/>
              </w:rPr>
              <w:t xml:space="preserve"> </w:t>
            </w:r>
          </w:p>
        </w:tc>
        <w:tc>
          <w:tcPr>
            <w:tcW w:w="2268" w:type="dxa"/>
            <w:tcBorders>
              <w:top w:val="single" w:sz="4" w:space="0" w:color="auto"/>
              <w:left w:val="single" w:sz="4" w:space="0" w:color="auto"/>
              <w:bottom w:val="single" w:sz="4" w:space="0" w:color="auto"/>
              <w:right w:val="single" w:sz="4" w:space="0" w:color="auto"/>
            </w:tcBorders>
          </w:tcPr>
          <w:p w14:paraId="4935BF7B" w14:textId="7E9A5936" w:rsidR="0096556B" w:rsidRPr="006F28EE" w:rsidRDefault="0096556B" w:rsidP="00D34251">
            <w:pPr>
              <w:widowControl w:val="0"/>
              <w:rPr>
                <w:rFonts w:ascii="Garamond" w:hAnsi="Garamond"/>
                <w:sz w:val="24"/>
                <w:szCs w:val="24"/>
              </w:rPr>
            </w:pPr>
            <w:r w:rsidRPr="006F28EE">
              <w:rPr>
                <w:rFonts w:ascii="Garamond" w:hAnsi="Garamond"/>
                <w:sz w:val="24"/>
                <w:szCs w:val="24"/>
              </w:rPr>
              <w:t>± 5°</w:t>
            </w:r>
            <w:r w:rsidR="00F2789A" w:rsidRPr="006F28EE">
              <w:rPr>
                <w:rFonts w:ascii="Garamond" w:hAnsi="Garamond"/>
                <w:sz w:val="24"/>
                <w:szCs w:val="24"/>
              </w:rPr>
              <w:t xml:space="preserve"> </w:t>
            </w:r>
          </w:p>
        </w:tc>
      </w:tr>
      <w:tr w:rsidR="0096556B" w:rsidRPr="006F28EE" w14:paraId="205A6095" w14:textId="77777777" w:rsidTr="00974580">
        <w:tc>
          <w:tcPr>
            <w:tcW w:w="3330" w:type="dxa"/>
            <w:tcBorders>
              <w:top w:val="single" w:sz="4" w:space="0" w:color="auto"/>
              <w:left w:val="single" w:sz="4" w:space="0" w:color="auto"/>
              <w:bottom w:val="single" w:sz="4" w:space="0" w:color="auto"/>
              <w:right w:val="single" w:sz="4" w:space="0" w:color="auto"/>
            </w:tcBorders>
          </w:tcPr>
          <w:p w14:paraId="2194DE6B" w14:textId="77158C30" w:rsidR="0096556B" w:rsidRPr="006F28EE" w:rsidRDefault="0096556B" w:rsidP="00D34251">
            <w:pPr>
              <w:widowControl w:val="0"/>
              <w:rPr>
                <w:rFonts w:ascii="Garamond" w:hAnsi="Garamond"/>
                <w:sz w:val="24"/>
                <w:szCs w:val="24"/>
              </w:rPr>
            </w:pPr>
            <w:r w:rsidRPr="006F28EE">
              <w:rPr>
                <w:rFonts w:ascii="Garamond" w:hAnsi="Garamond"/>
                <w:sz w:val="24"/>
                <w:szCs w:val="24"/>
              </w:rPr>
              <w:t>Operime jonormale/emergjencat</w:t>
            </w:r>
          </w:p>
        </w:tc>
        <w:tc>
          <w:tcPr>
            <w:tcW w:w="2268" w:type="dxa"/>
            <w:tcBorders>
              <w:top w:val="single" w:sz="4" w:space="0" w:color="auto"/>
              <w:left w:val="single" w:sz="4" w:space="0" w:color="auto"/>
              <w:bottom w:val="single" w:sz="4" w:space="0" w:color="auto"/>
              <w:right w:val="single" w:sz="4" w:space="0" w:color="auto"/>
            </w:tcBorders>
          </w:tcPr>
          <w:p w14:paraId="6725632B" w14:textId="321FFDE4" w:rsidR="0096556B" w:rsidRPr="006F28EE" w:rsidRDefault="0096556B" w:rsidP="00D34251">
            <w:pPr>
              <w:widowControl w:val="0"/>
              <w:rPr>
                <w:rFonts w:ascii="Garamond" w:hAnsi="Garamond"/>
                <w:sz w:val="24"/>
                <w:szCs w:val="24"/>
              </w:rPr>
            </w:pPr>
            <w:r w:rsidRPr="006F28EE">
              <w:rPr>
                <w:rFonts w:ascii="Garamond" w:hAnsi="Garamond"/>
                <w:sz w:val="24"/>
                <w:szCs w:val="24"/>
              </w:rPr>
              <w:t>± 10°</w:t>
            </w:r>
          </w:p>
        </w:tc>
      </w:tr>
    </w:tbl>
    <w:p w14:paraId="42697767" w14:textId="4618F1B2" w:rsidR="00D34251" w:rsidRPr="006F28EE" w:rsidRDefault="00D34251" w:rsidP="0096556B">
      <w:pPr>
        <w:widowControl w:val="0"/>
        <w:spacing w:after="0" w:line="240" w:lineRule="auto"/>
        <w:ind w:firstLine="284"/>
        <w:rPr>
          <w:rFonts w:ascii="Garamond" w:hAnsi="Garamond" w:cs="Times New Roman"/>
          <w:sz w:val="24"/>
          <w:szCs w:val="24"/>
        </w:rPr>
      </w:pPr>
      <w:r w:rsidRPr="006F28EE">
        <w:rPr>
          <w:rFonts w:ascii="Garamond" w:hAnsi="Garamond" w:cs="Times New Roman"/>
          <w:sz w:val="24"/>
          <w:szCs w:val="24"/>
        </w:rPr>
        <w:tab/>
        <w:t xml:space="preserve"> </w:t>
      </w:r>
    </w:p>
    <w:p w14:paraId="1DD6987E" w14:textId="7A2A2E52" w:rsidR="00D34251" w:rsidRPr="006F28EE" w:rsidRDefault="00AC47AF" w:rsidP="00974580">
      <w:pPr>
        <w:widowControl w:val="0"/>
        <w:spacing w:after="0" w:line="240" w:lineRule="auto"/>
        <w:ind w:firstLine="284"/>
        <w:jc w:val="both"/>
        <w:rPr>
          <w:rFonts w:ascii="Garamond" w:hAnsi="Garamond" w:cs="Times New Roman"/>
          <w:b/>
          <w:sz w:val="24"/>
          <w:szCs w:val="24"/>
        </w:rPr>
      </w:pPr>
      <w:r w:rsidRPr="006F28EE">
        <w:rPr>
          <w:rFonts w:ascii="Garamond" w:hAnsi="Garamond" w:cs="Times New Roman"/>
          <w:b/>
          <w:sz w:val="24"/>
          <w:szCs w:val="24"/>
        </w:rPr>
        <w:tab/>
        <w:t>PËRMBAJTJA E TRAJNIMIT/TESTIT TË AFTËSISË/KONTROLLIT TË AFTËSISË</w:t>
      </w:r>
    </w:p>
    <w:p w14:paraId="4CA4EE71" w14:textId="77777777" w:rsidR="00D34251" w:rsidRPr="006F28EE" w:rsidRDefault="00D34251" w:rsidP="00D34251">
      <w:pPr>
        <w:widowControl w:val="0"/>
        <w:spacing w:after="0" w:line="240" w:lineRule="auto"/>
        <w:ind w:firstLine="284"/>
        <w:rPr>
          <w:rFonts w:ascii="Garamond" w:hAnsi="Garamond" w:cs="Times New Roman"/>
          <w:sz w:val="24"/>
          <w:szCs w:val="24"/>
        </w:rPr>
      </w:pPr>
    </w:p>
    <w:p w14:paraId="6E5C48A1" w14:textId="11C40E6D" w:rsidR="00D34251" w:rsidRPr="006F28EE" w:rsidRDefault="00D34251" w:rsidP="00D34251">
      <w:pPr>
        <w:widowControl w:val="0"/>
        <w:spacing w:after="0" w:line="240" w:lineRule="auto"/>
        <w:ind w:firstLine="284"/>
        <w:rPr>
          <w:rFonts w:ascii="Garamond" w:hAnsi="Garamond" w:cs="Times New Roman"/>
          <w:sz w:val="24"/>
          <w:szCs w:val="24"/>
        </w:rPr>
      </w:pPr>
      <w:r w:rsidRPr="006F28EE">
        <w:rPr>
          <w:rFonts w:ascii="Garamond" w:hAnsi="Garamond" w:cs="Times New Roman"/>
          <w:sz w:val="24"/>
          <w:szCs w:val="24"/>
        </w:rPr>
        <w:t>4.</w:t>
      </w:r>
      <w:r w:rsidR="00840FD4" w:rsidRPr="006F28EE">
        <w:rPr>
          <w:rFonts w:ascii="Garamond" w:hAnsi="Garamond" w:cs="Times New Roman"/>
          <w:sz w:val="24"/>
          <w:szCs w:val="24"/>
        </w:rPr>
        <w:t xml:space="preserve"> </w:t>
      </w:r>
      <w:r w:rsidRPr="006F28EE">
        <w:rPr>
          <w:rFonts w:ascii="Garamond" w:hAnsi="Garamond" w:cs="Times New Roman"/>
          <w:sz w:val="24"/>
          <w:szCs w:val="24"/>
        </w:rPr>
        <w:tab/>
        <w:t>Simbolet e mëposhtme nënkuptojnë:</w:t>
      </w:r>
    </w:p>
    <w:p w14:paraId="768E07AC" w14:textId="51C34CE3" w:rsidR="00D34251" w:rsidRPr="006F28EE" w:rsidRDefault="00D34251" w:rsidP="00D34251">
      <w:pPr>
        <w:widowControl w:val="0"/>
        <w:spacing w:after="0" w:line="240" w:lineRule="auto"/>
        <w:ind w:firstLine="284"/>
        <w:rPr>
          <w:rFonts w:ascii="Garamond" w:hAnsi="Garamond" w:cs="Times New Roman"/>
          <w:sz w:val="24"/>
          <w:szCs w:val="24"/>
        </w:rPr>
      </w:pPr>
      <w:r w:rsidRPr="006F28EE">
        <w:rPr>
          <w:rFonts w:ascii="Garamond" w:hAnsi="Garamond" w:cs="Times New Roman"/>
          <w:sz w:val="24"/>
          <w:szCs w:val="24"/>
        </w:rPr>
        <w:t>P</w:t>
      </w:r>
      <w:r w:rsidRPr="006F28EE">
        <w:rPr>
          <w:rFonts w:ascii="Garamond" w:hAnsi="Garamond" w:cs="Times New Roman"/>
          <w:sz w:val="24"/>
          <w:szCs w:val="24"/>
        </w:rPr>
        <w:tab/>
        <w:t>=</w:t>
      </w:r>
      <w:r w:rsidR="00F2789A" w:rsidRPr="006F28EE">
        <w:rPr>
          <w:rFonts w:ascii="Garamond" w:hAnsi="Garamond" w:cs="Times New Roman"/>
          <w:sz w:val="24"/>
          <w:szCs w:val="24"/>
        </w:rPr>
        <w:t xml:space="preserve"> </w:t>
      </w:r>
      <w:r w:rsidRPr="006F28EE">
        <w:rPr>
          <w:rFonts w:ascii="Garamond" w:hAnsi="Garamond" w:cs="Times New Roman"/>
          <w:sz w:val="24"/>
          <w:szCs w:val="24"/>
        </w:rPr>
        <w:t>Trajnuar si PIC ose bashkëpilot dhe si PF dhe PM për lëshimin e kategorizimit të tipit sipas rastit</w:t>
      </w:r>
    </w:p>
    <w:p w14:paraId="631EC0F5" w14:textId="4701B06C" w:rsidR="00D34251" w:rsidRPr="006F28EE" w:rsidRDefault="00D34251" w:rsidP="00D34251">
      <w:pPr>
        <w:widowControl w:val="0"/>
        <w:spacing w:after="0" w:line="240" w:lineRule="auto"/>
        <w:ind w:firstLine="284"/>
        <w:rPr>
          <w:rFonts w:ascii="Garamond" w:hAnsi="Garamond" w:cs="Times New Roman"/>
          <w:sz w:val="24"/>
          <w:szCs w:val="24"/>
        </w:rPr>
      </w:pPr>
      <w:r w:rsidRPr="006F28EE">
        <w:rPr>
          <w:rFonts w:ascii="Garamond" w:hAnsi="Garamond" w:cs="Times New Roman"/>
          <w:sz w:val="24"/>
          <w:szCs w:val="24"/>
        </w:rPr>
        <w:t>5.</w:t>
      </w:r>
      <w:r w:rsidRPr="006F28EE">
        <w:rPr>
          <w:rFonts w:ascii="Garamond" w:hAnsi="Garamond" w:cs="Times New Roman"/>
          <w:sz w:val="24"/>
          <w:szCs w:val="24"/>
        </w:rPr>
        <w:tab/>
        <w:t>Trajnimi praktik kryhet</w:t>
      </w:r>
      <w:r w:rsidR="00DA7E84" w:rsidRPr="006F28EE">
        <w:rPr>
          <w:rFonts w:ascii="Garamond" w:hAnsi="Garamond" w:cs="Times New Roman"/>
          <w:sz w:val="24"/>
          <w:szCs w:val="24"/>
        </w:rPr>
        <w:t xml:space="preserve"> të paktën</w:t>
      </w:r>
      <w:r w:rsidR="00F2789A" w:rsidRPr="006F28EE">
        <w:rPr>
          <w:rFonts w:ascii="Garamond" w:hAnsi="Garamond" w:cs="Times New Roman"/>
          <w:sz w:val="24"/>
          <w:szCs w:val="24"/>
        </w:rPr>
        <w:t xml:space="preserve"> në </w:t>
      </w:r>
      <w:r w:rsidRPr="006F28EE">
        <w:rPr>
          <w:rFonts w:ascii="Garamond" w:hAnsi="Garamond" w:cs="Times New Roman"/>
          <w:sz w:val="24"/>
          <w:szCs w:val="24"/>
        </w:rPr>
        <w:t>pajisjet e trajnimit</w:t>
      </w:r>
      <w:r w:rsidR="00D245E1" w:rsidRPr="006F28EE">
        <w:rPr>
          <w:rFonts w:ascii="Garamond" w:hAnsi="Garamond" w:cs="Times New Roman"/>
          <w:sz w:val="24"/>
          <w:szCs w:val="24"/>
        </w:rPr>
        <w:t xml:space="preserve"> të nivelit</w:t>
      </w:r>
      <w:r w:rsidR="004F7C7D" w:rsidRPr="006F28EE">
        <w:rPr>
          <w:rFonts w:ascii="Garamond" w:hAnsi="Garamond" w:cs="Times New Roman"/>
          <w:sz w:val="24"/>
          <w:szCs w:val="24"/>
        </w:rPr>
        <w:t xml:space="preserve"> të tre</w:t>
      </w:r>
      <w:r w:rsidRPr="006F28EE">
        <w:rPr>
          <w:rFonts w:ascii="Garamond" w:hAnsi="Garamond" w:cs="Times New Roman"/>
          <w:sz w:val="24"/>
          <w:szCs w:val="24"/>
        </w:rPr>
        <w:t>guar si (P) ose të kryhet deri në çdo nivel pajisjesh m</w:t>
      </w:r>
      <w:r w:rsidR="00D56AE7" w:rsidRPr="006F28EE">
        <w:rPr>
          <w:rFonts w:ascii="Garamond" w:hAnsi="Garamond" w:cs="Times New Roman"/>
          <w:sz w:val="24"/>
          <w:szCs w:val="24"/>
        </w:rPr>
        <w:t>ë</w:t>
      </w:r>
      <w:r w:rsidRPr="006F28EE">
        <w:rPr>
          <w:rFonts w:ascii="Garamond" w:hAnsi="Garamond" w:cs="Times New Roman"/>
          <w:sz w:val="24"/>
          <w:szCs w:val="24"/>
        </w:rPr>
        <w:t xml:space="preserve"> të lartë të treguar nga shigjeta (——&gt;).</w:t>
      </w:r>
    </w:p>
    <w:p w14:paraId="1F78D460" w14:textId="296A1B41" w:rsidR="00D34251" w:rsidRPr="006F28EE" w:rsidRDefault="00D34251" w:rsidP="00D34251">
      <w:pPr>
        <w:widowControl w:val="0"/>
        <w:spacing w:after="0" w:line="240" w:lineRule="auto"/>
        <w:ind w:firstLine="284"/>
        <w:rPr>
          <w:rFonts w:ascii="Garamond" w:hAnsi="Garamond" w:cs="Times New Roman"/>
          <w:sz w:val="24"/>
          <w:szCs w:val="24"/>
        </w:rPr>
      </w:pPr>
      <w:r w:rsidRPr="006F28EE">
        <w:rPr>
          <w:rFonts w:ascii="Garamond" w:hAnsi="Garamond" w:cs="Times New Roman"/>
          <w:sz w:val="24"/>
          <w:szCs w:val="24"/>
        </w:rPr>
        <w:t>6.</w:t>
      </w:r>
      <w:r w:rsidRPr="006F28EE">
        <w:rPr>
          <w:rFonts w:ascii="Garamond" w:hAnsi="Garamond" w:cs="Times New Roman"/>
          <w:sz w:val="24"/>
          <w:szCs w:val="24"/>
        </w:rPr>
        <w:tab/>
      </w:r>
      <w:r w:rsidR="00840FD4" w:rsidRPr="006F28EE">
        <w:rPr>
          <w:rFonts w:ascii="Garamond" w:hAnsi="Garamond" w:cs="Times New Roman"/>
          <w:sz w:val="24"/>
          <w:szCs w:val="24"/>
        </w:rPr>
        <w:t xml:space="preserve"> </w:t>
      </w:r>
      <w:r w:rsidRPr="006F28EE">
        <w:rPr>
          <w:rFonts w:ascii="Garamond" w:hAnsi="Garamond" w:cs="Times New Roman"/>
          <w:sz w:val="24"/>
          <w:szCs w:val="24"/>
        </w:rPr>
        <w:t xml:space="preserve">Shkurtimet e mëposhtme përdoren për të treguar pajisjet e përdorura të trajnimit: </w:t>
      </w:r>
    </w:p>
    <w:p w14:paraId="79782284" w14:textId="16AB353F" w:rsidR="00D34251" w:rsidRPr="006F28EE" w:rsidRDefault="00D34251" w:rsidP="00D34251">
      <w:pPr>
        <w:widowControl w:val="0"/>
        <w:spacing w:after="0" w:line="240" w:lineRule="auto"/>
        <w:ind w:firstLine="284"/>
        <w:rPr>
          <w:rFonts w:ascii="Garamond" w:hAnsi="Garamond" w:cs="Times New Roman"/>
          <w:sz w:val="24"/>
          <w:szCs w:val="24"/>
        </w:rPr>
      </w:pPr>
      <w:r w:rsidRPr="006F28EE">
        <w:rPr>
          <w:rFonts w:ascii="Garamond" w:hAnsi="Garamond" w:cs="Times New Roman"/>
          <w:sz w:val="24"/>
          <w:szCs w:val="24"/>
        </w:rPr>
        <w:t>FFS =</w:t>
      </w:r>
      <w:r w:rsidRPr="006F28EE">
        <w:rPr>
          <w:rFonts w:ascii="Garamond" w:hAnsi="Garamond" w:cs="Times New Roman"/>
          <w:sz w:val="24"/>
          <w:szCs w:val="24"/>
        </w:rPr>
        <w:tab/>
      </w:r>
      <w:r w:rsidR="00AC47AF" w:rsidRPr="006F28EE">
        <w:rPr>
          <w:rFonts w:ascii="Garamond" w:hAnsi="Garamond" w:cs="Times New Roman"/>
          <w:sz w:val="24"/>
          <w:szCs w:val="24"/>
        </w:rPr>
        <w:t xml:space="preserve"> </w:t>
      </w:r>
      <w:r w:rsidRPr="006F28EE">
        <w:rPr>
          <w:rFonts w:ascii="Garamond" w:hAnsi="Garamond" w:cs="Times New Roman"/>
          <w:sz w:val="24"/>
          <w:szCs w:val="24"/>
        </w:rPr>
        <w:t>simulues i plotë fluturimi</w:t>
      </w:r>
    </w:p>
    <w:p w14:paraId="10D11246" w14:textId="37EB0174" w:rsidR="00D34251" w:rsidRPr="006F28EE" w:rsidRDefault="00D34251" w:rsidP="00D34251">
      <w:pPr>
        <w:widowControl w:val="0"/>
        <w:spacing w:after="0" w:line="240" w:lineRule="auto"/>
        <w:ind w:firstLine="284"/>
        <w:rPr>
          <w:rFonts w:ascii="Garamond" w:hAnsi="Garamond" w:cs="Times New Roman"/>
          <w:sz w:val="24"/>
          <w:szCs w:val="24"/>
        </w:rPr>
      </w:pPr>
      <w:r w:rsidRPr="006F28EE">
        <w:rPr>
          <w:rFonts w:ascii="Garamond" w:hAnsi="Garamond" w:cs="Times New Roman"/>
          <w:sz w:val="24"/>
          <w:szCs w:val="24"/>
        </w:rPr>
        <w:t>FTD =</w:t>
      </w:r>
      <w:r w:rsidR="00EB2F14" w:rsidRPr="006F28EE">
        <w:rPr>
          <w:rFonts w:ascii="Garamond" w:hAnsi="Garamond" w:cs="Times New Roman"/>
          <w:sz w:val="24"/>
          <w:szCs w:val="24"/>
        </w:rPr>
        <w:t xml:space="preserve"> </w:t>
      </w:r>
      <w:r w:rsidRPr="006F28EE">
        <w:rPr>
          <w:rFonts w:ascii="Garamond" w:hAnsi="Garamond" w:cs="Times New Roman"/>
          <w:sz w:val="24"/>
          <w:szCs w:val="24"/>
        </w:rPr>
        <w:t>pajisje për trajnimin e fluturimit</w:t>
      </w:r>
    </w:p>
    <w:p w14:paraId="3FB6C5B2" w14:textId="10B43D04" w:rsidR="00D34251" w:rsidRPr="006F28EE" w:rsidRDefault="00D34251" w:rsidP="00D34251">
      <w:pPr>
        <w:widowControl w:val="0"/>
        <w:spacing w:after="0" w:line="240" w:lineRule="auto"/>
        <w:ind w:firstLine="284"/>
        <w:rPr>
          <w:rFonts w:ascii="Garamond" w:hAnsi="Garamond" w:cs="Times New Roman"/>
          <w:sz w:val="24"/>
          <w:szCs w:val="24"/>
        </w:rPr>
      </w:pPr>
      <w:r w:rsidRPr="006F28EE">
        <w:rPr>
          <w:rFonts w:ascii="Garamond" w:hAnsi="Garamond" w:cs="Times New Roman"/>
          <w:sz w:val="24"/>
          <w:szCs w:val="24"/>
        </w:rPr>
        <w:t>OTD =</w:t>
      </w:r>
      <w:r w:rsidR="00F2789A" w:rsidRPr="006F28EE">
        <w:rPr>
          <w:rFonts w:ascii="Garamond" w:hAnsi="Garamond" w:cs="Times New Roman"/>
          <w:sz w:val="24"/>
          <w:szCs w:val="24"/>
        </w:rPr>
        <w:t xml:space="preserve"> </w:t>
      </w:r>
      <w:r w:rsidRPr="006F28EE">
        <w:rPr>
          <w:rFonts w:ascii="Garamond" w:hAnsi="Garamond" w:cs="Times New Roman"/>
          <w:sz w:val="24"/>
          <w:szCs w:val="24"/>
        </w:rPr>
        <w:t>pajisje të tjera trajnimi</w:t>
      </w:r>
    </w:p>
    <w:p w14:paraId="61CB1554" w14:textId="3F400922" w:rsidR="00D34251" w:rsidRPr="006F28EE" w:rsidRDefault="00D34251" w:rsidP="00D34251">
      <w:pPr>
        <w:widowControl w:val="0"/>
        <w:spacing w:after="0" w:line="240" w:lineRule="auto"/>
        <w:ind w:firstLine="284"/>
        <w:rPr>
          <w:rFonts w:ascii="Garamond" w:hAnsi="Garamond" w:cs="Times New Roman"/>
          <w:sz w:val="24"/>
          <w:szCs w:val="24"/>
        </w:rPr>
      </w:pPr>
      <w:r w:rsidRPr="006F28EE">
        <w:rPr>
          <w:rFonts w:ascii="Garamond" w:hAnsi="Garamond" w:cs="Times New Roman"/>
          <w:sz w:val="24"/>
          <w:szCs w:val="24"/>
        </w:rPr>
        <w:t>As =</w:t>
      </w:r>
      <w:r w:rsidRPr="006F28EE">
        <w:rPr>
          <w:rFonts w:ascii="Garamond" w:hAnsi="Garamond" w:cs="Times New Roman"/>
          <w:sz w:val="24"/>
          <w:szCs w:val="24"/>
        </w:rPr>
        <w:tab/>
      </w:r>
      <w:r w:rsidR="00AC47AF" w:rsidRPr="006F28EE">
        <w:rPr>
          <w:rFonts w:ascii="Garamond" w:hAnsi="Garamond" w:cs="Times New Roman"/>
          <w:sz w:val="24"/>
          <w:szCs w:val="24"/>
        </w:rPr>
        <w:t xml:space="preserve"> </w:t>
      </w:r>
      <w:r w:rsidRPr="006F28EE">
        <w:rPr>
          <w:rFonts w:ascii="Garamond" w:hAnsi="Garamond" w:cs="Times New Roman"/>
          <w:sz w:val="24"/>
          <w:szCs w:val="24"/>
        </w:rPr>
        <w:t>airship</w:t>
      </w:r>
    </w:p>
    <w:p w14:paraId="549604F5" w14:textId="1AF8C858" w:rsidR="00657637" w:rsidRPr="006F28EE" w:rsidRDefault="00657637" w:rsidP="00076405">
      <w:pPr>
        <w:widowControl w:val="0"/>
        <w:spacing w:after="0" w:line="240" w:lineRule="auto"/>
        <w:rPr>
          <w:rFonts w:ascii="Garamond" w:hAnsi="Garamond" w:cs="Times New Roman"/>
          <w:sz w:val="24"/>
          <w:szCs w:val="24"/>
        </w:rPr>
      </w:pPr>
      <w:r w:rsidRPr="006F28EE">
        <w:rPr>
          <w:rFonts w:ascii="Garamond" w:eastAsia="Calibri" w:hAnsi="Garamond" w:cs="Times New Roman"/>
          <w:bCs/>
          <w:sz w:val="24"/>
          <w:szCs w:val="24"/>
          <w:lang w:val="en-GB"/>
        </w:rPr>
        <w:t xml:space="preserve">(6a) Njësitë me yll (*) do të fluturojnë vetëm duke iu referuar instrumenteve. Nëse ky kusht nuk plotësohet gjatë testit të aftësisë ose kontrollit të aftësisë, </w:t>
      </w:r>
      <w:r w:rsidR="000312DA" w:rsidRPr="006F28EE">
        <w:rPr>
          <w:rFonts w:ascii="Garamond" w:eastAsia="Calibri" w:hAnsi="Garamond" w:cs="Times New Roman"/>
          <w:bCs/>
          <w:sz w:val="24"/>
          <w:szCs w:val="24"/>
          <w:lang w:val="en-GB"/>
        </w:rPr>
        <w:t>kategorizim</w:t>
      </w:r>
      <w:r w:rsidRPr="006F28EE">
        <w:rPr>
          <w:rFonts w:ascii="Garamond" w:eastAsia="Calibri" w:hAnsi="Garamond" w:cs="Times New Roman"/>
          <w:bCs/>
          <w:sz w:val="24"/>
          <w:szCs w:val="24"/>
          <w:lang w:val="en-GB"/>
        </w:rPr>
        <w:t>i i tipit do të kufizohet vetëm në VFR</w:t>
      </w:r>
    </w:p>
    <w:p w14:paraId="4C721F1B" w14:textId="5AC15ED4" w:rsidR="00D34251" w:rsidRPr="006F28EE" w:rsidRDefault="00D34251" w:rsidP="00D34251">
      <w:pPr>
        <w:widowControl w:val="0"/>
        <w:spacing w:after="0" w:line="240" w:lineRule="auto"/>
        <w:ind w:firstLine="284"/>
        <w:rPr>
          <w:rFonts w:ascii="Garamond" w:hAnsi="Garamond" w:cs="Times New Roman"/>
          <w:sz w:val="24"/>
          <w:szCs w:val="24"/>
        </w:rPr>
      </w:pPr>
      <w:r w:rsidRPr="006F28EE">
        <w:rPr>
          <w:rFonts w:ascii="Garamond" w:hAnsi="Garamond" w:cs="Times New Roman"/>
          <w:sz w:val="24"/>
          <w:szCs w:val="24"/>
        </w:rPr>
        <w:t>7.</w:t>
      </w:r>
      <w:r w:rsidRPr="006F28EE">
        <w:rPr>
          <w:rFonts w:ascii="Garamond" w:hAnsi="Garamond" w:cs="Times New Roman"/>
          <w:sz w:val="24"/>
          <w:szCs w:val="24"/>
        </w:rPr>
        <w:tab/>
      </w:r>
      <w:r w:rsidR="00AC47AF" w:rsidRPr="006F28EE">
        <w:rPr>
          <w:rFonts w:ascii="Garamond" w:hAnsi="Garamond" w:cs="Times New Roman"/>
          <w:sz w:val="24"/>
          <w:szCs w:val="24"/>
        </w:rPr>
        <w:t xml:space="preserve"> </w:t>
      </w:r>
      <w:r w:rsidRPr="006F28EE">
        <w:rPr>
          <w:rFonts w:ascii="Garamond" w:hAnsi="Garamond" w:cs="Times New Roman"/>
          <w:sz w:val="24"/>
          <w:szCs w:val="24"/>
        </w:rPr>
        <w:t xml:space="preserve">Në kolonat e testit të aftësisë dhe </w:t>
      </w:r>
      <w:r w:rsidR="00502E45" w:rsidRPr="006F28EE">
        <w:rPr>
          <w:rFonts w:ascii="Garamond" w:hAnsi="Garamond" w:cs="Times New Roman"/>
          <w:sz w:val="24"/>
          <w:szCs w:val="24"/>
        </w:rPr>
        <w:t xml:space="preserve">kontrolli i aftësisë </w:t>
      </w:r>
      <w:r w:rsidRPr="006F28EE">
        <w:rPr>
          <w:rFonts w:ascii="Garamond" w:hAnsi="Garamond" w:cs="Times New Roman"/>
          <w:sz w:val="24"/>
          <w:szCs w:val="24"/>
        </w:rPr>
        <w:t xml:space="preserve">ku shfaqet shkronja </w:t>
      </w:r>
      <w:r w:rsidR="00FD54A7" w:rsidRPr="006F28EE">
        <w:rPr>
          <w:rFonts w:ascii="Garamond" w:hAnsi="Garamond" w:cs="Times New Roman"/>
          <w:sz w:val="24"/>
          <w:szCs w:val="24"/>
        </w:rPr>
        <w:t>‘</w:t>
      </w:r>
      <w:r w:rsidRPr="006F28EE">
        <w:rPr>
          <w:rFonts w:ascii="Garamond" w:hAnsi="Garamond" w:cs="Times New Roman"/>
          <w:sz w:val="24"/>
          <w:szCs w:val="24"/>
        </w:rPr>
        <w:t>M</w:t>
      </w:r>
      <w:r w:rsidR="00FD54A7" w:rsidRPr="006F28EE">
        <w:rPr>
          <w:rFonts w:ascii="Garamond" w:hAnsi="Garamond" w:cs="Times New Roman"/>
          <w:sz w:val="24"/>
          <w:szCs w:val="24"/>
        </w:rPr>
        <w:t>’</w:t>
      </w:r>
      <w:r w:rsidRPr="006F28EE">
        <w:rPr>
          <w:rFonts w:ascii="Garamond" w:hAnsi="Garamond" w:cs="Times New Roman"/>
          <w:sz w:val="24"/>
          <w:szCs w:val="24"/>
        </w:rPr>
        <w:t>, kjo tregon një ushtrim të detyruar.</w:t>
      </w:r>
    </w:p>
    <w:p w14:paraId="5984FCD2" w14:textId="475FD065" w:rsidR="00D34251" w:rsidRPr="006F28EE" w:rsidRDefault="00D34251" w:rsidP="00D34251">
      <w:pPr>
        <w:widowControl w:val="0"/>
        <w:spacing w:after="0" w:line="240" w:lineRule="auto"/>
        <w:ind w:firstLine="284"/>
        <w:rPr>
          <w:rFonts w:ascii="Garamond" w:hAnsi="Garamond" w:cs="Times New Roman"/>
          <w:sz w:val="24"/>
          <w:szCs w:val="24"/>
        </w:rPr>
      </w:pPr>
      <w:r w:rsidRPr="006F28EE">
        <w:rPr>
          <w:rFonts w:ascii="Garamond" w:hAnsi="Garamond" w:cs="Times New Roman"/>
          <w:sz w:val="24"/>
          <w:szCs w:val="24"/>
        </w:rPr>
        <w:t>8.</w:t>
      </w:r>
      <w:r w:rsidRPr="006F28EE">
        <w:rPr>
          <w:rFonts w:ascii="Garamond" w:hAnsi="Garamond" w:cs="Times New Roman"/>
          <w:sz w:val="24"/>
          <w:szCs w:val="24"/>
        </w:rPr>
        <w:tab/>
      </w:r>
      <w:r w:rsidR="00AC47AF" w:rsidRPr="006F28EE">
        <w:rPr>
          <w:rFonts w:ascii="Garamond" w:hAnsi="Garamond" w:cs="Times New Roman"/>
          <w:sz w:val="24"/>
          <w:szCs w:val="24"/>
        </w:rPr>
        <w:t xml:space="preserve"> </w:t>
      </w:r>
      <w:r w:rsidRPr="006F28EE">
        <w:rPr>
          <w:rFonts w:ascii="Garamond" w:hAnsi="Garamond" w:cs="Times New Roman"/>
          <w:sz w:val="24"/>
          <w:szCs w:val="24"/>
        </w:rPr>
        <w:t>FSTD-të përdoren për trajnim dhe testim praktik dhe nëse ata janë pjesë e kursit të kategorizimit të tipit.</w:t>
      </w:r>
      <w:r w:rsidR="00F2789A" w:rsidRPr="006F28EE">
        <w:rPr>
          <w:rFonts w:ascii="Garamond" w:hAnsi="Garamond" w:cs="Times New Roman"/>
          <w:sz w:val="24"/>
          <w:szCs w:val="24"/>
        </w:rPr>
        <w:t xml:space="preserve"> </w:t>
      </w:r>
      <w:r w:rsidRPr="006F28EE">
        <w:rPr>
          <w:rFonts w:ascii="Garamond" w:hAnsi="Garamond" w:cs="Times New Roman"/>
          <w:sz w:val="24"/>
          <w:szCs w:val="24"/>
        </w:rPr>
        <w:t>Për kursin zbatohen ketë konsiderata:</w:t>
      </w:r>
    </w:p>
    <w:p w14:paraId="0BD2D263" w14:textId="0EB2749C" w:rsidR="00D34251" w:rsidRPr="006F28EE" w:rsidRDefault="00D34251" w:rsidP="00D34251">
      <w:pPr>
        <w:widowControl w:val="0"/>
        <w:spacing w:after="0" w:line="240" w:lineRule="auto"/>
        <w:ind w:firstLine="284"/>
        <w:rPr>
          <w:rFonts w:ascii="Garamond" w:hAnsi="Garamond" w:cs="Times New Roman"/>
          <w:sz w:val="24"/>
          <w:szCs w:val="24"/>
        </w:rPr>
      </w:pPr>
      <w:r w:rsidRPr="006F28EE">
        <w:rPr>
          <w:rFonts w:ascii="Garamond" w:hAnsi="Garamond" w:cs="Times New Roman"/>
          <w:sz w:val="24"/>
          <w:szCs w:val="24"/>
        </w:rPr>
        <w:t>a)</w:t>
      </w:r>
      <w:r w:rsidRPr="006F28EE">
        <w:rPr>
          <w:rFonts w:ascii="Garamond" w:hAnsi="Garamond" w:cs="Times New Roman"/>
          <w:sz w:val="24"/>
          <w:szCs w:val="24"/>
        </w:rPr>
        <w:tab/>
      </w:r>
      <w:r w:rsidR="00AC47AF" w:rsidRPr="006F28EE">
        <w:rPr>
          <w:rFonts w:ascii="Garamond" w:hAnsi="Garamond" w:cs="Times New Roman"/>
          <w:sz w:val="24"/>
          <w:szCs w:val="24"/>
        </w:rPr>
        <w:t xml:space="preserve"> </w:t>
      </w:r>
      <w:r w:rsidRPr="006F28EE">
        <w:rPr>
          <w:rFonts w:ascii="Garamond" w:hAnsi="Garamond" w:cs="Times New Roman"/>
          <w:sz w:val="24"/>
          <w:szCs w:val="24"/>
        </w:rPr>
        <w:t xml:space="preserve">kategorizimet e FSTD-ve siç përcaktohet në kërkesat përkatëse të </w:t>
      </w:r>
      <w:r w:rsidR="00AC47AF" w:rsidRPr="006F28EE">
        <w:rPr>
          <w:rFonts w:ascii="Garamond" w:hAnsi="Garamond" w:cs="Times New Roman"/>
          <w:sz w:val="24"/>
          <w:szCs w:val="24"/>
        </w:rPr>
        <w:t>s</w:t>
      </w:r>
      <w:r w:rsidRPr="006F28EE">
        <w:rPr>
          <w:rFonts w:ascii="Garamond" w:hAnsi="Garamond" w:cs="Times New Roman"/>
          <w:sz w:val="24"/>
          <w:szCs w:val="24"/>
        </w:rPr>
        <w:t xml:space="preserve">htojcës VI (Pjesa-ARA) dhe </w:t>
      </w:r>
      <w:r w:rsidR="00AC47AF" w:rsidRPr="006F28EE">
        <w:rPr>
          <w:rFonts w:ascii="Garamond" w:hAnsi="Garamond" w:cs="Times New Roman"/>
          <w:sz w:val="24"/>
          <w:szCs w:val="24"/>
        </w:rPr>
        <w:t>s</w:t>
      </w:r>
      <w:r w:rsidRPr="006F28EE">
        <w:rPr>
          <w:rFonts w:ascii="Garamond" w:hAnsi="Garamond" w:cs="Times New Roman"/>
          <w:sz w:val="24"/>
          <w:szCs w:val="24"/>
        </w:rPr>
        <w:t>htojca VII (</w:t>
      </w:r>
      <w:r w:rsidR="00AC47AF" w:rsidRPr="006F28EE">
        <w:rPr>
          <w:rFonts w:ascii="Garamond" w:hAnsi="Garamond" w:cs="Times New Roman"/>
          <w:sz w:val="24"/>
          <w:szCs w:val="24"/>
        </w:rPr>
        <w:t>p</w:t>
      </w:r>
      <w:r w:rsidRPr="006F28EE">
        <w:rPr>
          <w:rFonts w:ascii="Garamond" w:hAnsi="Garamond" w:cs="Times New Roman"/>
          <w:sz w:val="24"/>
          <w:szCs w:val="24"/>
        </w:rPr>
        <w:t>jesa</w:t>
      </w:r>
      <w:r w:rsidR="00AC47AF" w:rsidRPr="006F28EE">
        <w:rPr>
          <w:rFonts w:ascii="Garamond" w:hAnsi="Garamond" w:cs="Times New Roman"/>
          <w:sz w:val="24"/>
          <w:szCs w:val="24"/>
        </w:rPr>
        <w:t xml:space="preserve"> </w:t>
      </w:r>
      <w:r w:rsidRPr="006F28EE">
        <w:rPr>
          <w:rFonts w:ascii="Garamond" w:hAnsi="Garamond" w:cs="Times New Roman"/>
          <w:sz w:val="24"/>
          <w:szCs w:val="24"/>
        </w:rPr>
        <w:t>ORA); dhe</w:t>
      </w:r>
    </w:p>
    <w:p w14:paraId="31DDC61B" w14:textId="111C7EFD" w:rsidR="00D34251" w:rsidRPr="006F28EE" w:rsidRDefault="00D34251" w:rsidP="00D34251">
      <w:pPr>
        <w:widowControl w:val="0"/>
        <w:spacing w:after="0" w:line="240" w:lineRule="auto"/>
        <w:ind w:firstLine="284"/>
        <w:rPr>
          <w:rFonts w:ascii="Garamond" w:hAnsi="Garamond" w:cs="Times New Roman"/>
          <w:sz w:val="24"/>
          <w:szCs w:val="24"/>
        </w:rPr>
      </w:pPr>
      <w:r w:rsidRPr="006F28EE">
        <w:rPr>
          <w:rFonts w:ascii="Garamond" w:hAnsi="Garamond" w:cs="Times New Roman"/>
          <w:sz w:val="24"/>
          <w:szCs w:val="24"/>
        </w:rPr>
        <w:t>b)</w:t>
      </w:r>
      <w:r w:rsidRPr="006F28EE">
        <w:rPr>
          <w:rFonts w:ascii="Garamond" w:hAnsi="Garamond" w:cs="Times New Roman"/>
          <w:sz w:val="24"/>
          <w:szCs w:val="24"/>
        </w:rPr>
        <w:tab/>
      </w:r>
      <w:r w:rsidR="00AC47AF" w:rsidRPr="006F28EE">
        <w:rPr>
          <w:rFonts w:ascii="Garamond" w:hAnsi="Garamond" w:cs="Times New Roman"/>
          <w:sz w:val="24"/>
          <w:szCs w:val="24"/>
        </w:rPr>
        <w:t xml:space="preserve"> </w:t>
      </w:r>
      <w:r w:rsidRPr="006F28EE">
        <w:rPr>
          <w:rFonts w:ascii="Garamond" w:hAnsi="Garamond" w:cs="Times New Roman"/>
          <w:sz w:val="24"/>
          <w:szCs w:val="24"/>
        </w:rPr>
        <w:t>kategorizimet e instruktorit.</w:t>
      </w:r>
    </w:p>
    <w:p w14:paraId="2405BEBF" w14:textId="77777777" w:rsidR="00D34251" w:rsidRPr="006F28EE" w:rsidRDefault="00D34251" w:rsidP="00D34251">
      <w:pPr>
        <w:widowControl w:val="0"/>
        <w:spacing w:after="0" w:line="240" w:lineRule="auto"/>
        <w:ind w:firstLine="284"/>
        <w:rPr>
          <w:rFonts w:ascii="Garamond" w:hAnsi="Garamond" w:cs="Times New Roman"/>
          <w:sz w:val="24"/>
          <w:szCs w:val="24"/>
        </w:rPr>
      </w:pPr>
    </w:p>
    <w:p w14:paraId="0B735D10" w14:textId="77777777" w:rsidR="00D34251" w:rsidRPr="006F28EE" w:rsidRDefault="00D34251" w:rsidP="00D34251">
      <w:pPr>
        <w:widowControl w:val="0"/>
        <w:spacing w:after="0" w:line="240" w:lineRule="auto"/>
        <w:ind w:firstLine="284"/>
        <w:rPr>
          <w:rFonts w:ascii="Garamond" w:hAnsi="Garamond" w:cs="Times New Roman"/>
          <w:sz w:val="24"/>
          <w:szCs w:val="24"/>
        </w:rPr>
      </w:pPr>
    </w:p>
    <w:tbl>
      <w:tblPr>
        <w:tblW w:w="10236" w:type="dxa"/>
        <w:jc w:val="center"/>
        <w:tblLayout w:type="fixed"/>
        <w:tblCellMar>
          <w:left w:w="0" w:type="dxa"/>
          <w:right w:w="0" w:type="dxa"/>
        </w:tblCellMar>
        <w:tblLook w:val="01E0" w:firstRow="1" w:lastRow="1" w:firstColumn="1" w:lastColumn="1" w:noHBand="0" w:noVBand="0"/>
      </w:tblPr>
      <w:tblGrid>
        <w:gridCol w:w="634"/>
        <w:gridCol w:w="3327"/>
        <w:gridCol w:w="853"/>
        <w:gridCol w:w="853"/>
        <w:gridCol w:w="853"/>
        <w:gridCol w:w="848"/>
        <w:gridCol w:w="858"/>
        <w:gridCol w:w="988"/>
        <w:gridCol w:w="1022"/>
      </w:tblGrid>
      <w:tr w:rsidR="00D34251" w:rsidRPr="006F28EE" w14:paraId="35A82E59" w14:textId="77777777" w:rsidTr="00F56415">
        <w:trPr>
          <w:trHeight w:hRule="exact" w:val="1000"/>
          <w:jc w:val="center"/>
        </w:trPr>
        <w:tc>
          <w:tcPr>
            <w:tcW w:w="3961" w:type="dxa"/>
            <w:gridSpan w:val="2"/>
            <w:tcBorders>
              <w:top w:val="single" w:sz="4" w:space="0" w:color="000000"/>
              <w:left w:val="nil"/>
              <w:bottom w:val="single" w:sz="4" w:space="0" w:color="000000"/>
              <w:right w:val="single" w:sz="4" w:space="0" w:color="000000"/>
            </w:tcBorders>
          </w:tcPr>
          <w:p w14:paraId="63C5E0B6" w14:textId="77777777" w:rsidR="00D34251" w:rsidRPr="006F28EE" w:rsidRDefault="00D34251" w:rsidP="000729C6">
            <w:pPr>
              <w:widowControl w:val="0"/>
              <w:spacing w:after="0" w:line="240" w:lineRule="auto"/>
              <w:jc w:val="center"/>
              <w:rPr>
                <w:rFonts w:ascii="Garamond" w:eastAsia="Cambria" w:hAnsi="Garamond" w:cs="Times New Roman"/>
                <w:sz w:val="24"/>
                <w:szCs w:val="24"/>
              </w:rPr>
            </w:pPr>
          </w:p>
          <w:p w14:paraId="394AA545" w14:textId="77777777" w:rsidR="00D34251" w:rsidRPr="006F28EE" w:rsidRDefault="00D34251" w:rsidP="000729C6">
            <w:pPr>
              <w:widowControl w:val="0"/>
              <w:spacing w:after="0" w:line="240" w:lineRule="auto"/>
              <w:jc w:val="center"/>
              <w:rPr>
                <w:rFonts w:ascii="Garamond" w:eastAsia="Cambria" w:hAnsi="Garamond" w:cs="Times New Roman"/>
                <w:sz w:val="24"/>
                <w:szCs w:val="24"/>
              </w:rPr>
            </w:pPr>
            <w:r w:rsidRPr="006F28EE">
              <w:rPr>
                <w:rFonts w:ascii="Garamond" w:eastAsia="Calibri" w:hAnsi="Garamond" w:cs="Times New Roman"/>
                <w:sz w:val="24"/>
                <w:szCs w:val="24"/>
              </w:rPr>
              <w:t>KATEGORIA E AIRSHIP</w:t>
            </w:r>
          </w:p>
        </w:tc>
        <w:tc>
          <w:tcPr>
            <w:tcW w:w="4265" w:type="dxa"/>
            <w:gridSpan w:val="5"/>
            <w:tcBorders>
              <w:top w:val="single" w:sz="4" w:space="0" w:color="000000"/>
              <w:left w:val="single" w:sz="4" w:space="0" w:color="000000"/>
              <w:bottom w:val="single" w:sz="4" w:space="0" w:color="000000"/>
              <w:right w:val="single" w:sz="4" w:space="0" w:color="000000"/>
            </w:tcBorders>
          </w:tcPr>
          <w:p w14:paraId="7FB32B45" w14:textId="77777777" w:rsidR="00D34251" w:rsidRPr="006F28EE" w:rsidRDefault="00D34251" w:rsidP="000729C6">
            <w:pPr>
              <w:widowControl w:val="0"/>
              <w:spacing w:after="0" w:line="240" w:lineRule="auto"/>
              <w:jc w:val="center"/>
              <w:rPr>
                <w:rFonts w:ascii="Garamond" w:eastAsia="Cambria" w:hAnsi="Garamond" w:cs="Times New Roman"/>
                <w:sz w:val="24"/>
                <w:szCs w:val="24"/>
              </w:rPr>
            </w:pPr>
          </w:p>
          <w:p w14:paraId="178FE2CA" w14:textId="77777777" w:rsidR="00D34251" w:rsidRPr="006F28EE" w:rsidRDefault="00D34251" w:rsidP="000729C6">
            <w:pPr>
              <w:widowControl w:val="0"/>
              <w:spacing w:after="0" w:line="240" w:lineRule="auto"/>
              <w:jc w:val="center"/>
              <w:rPr>
                <w:rFonts w:ascii="Garamond" w:eastAsia="Cambria" w:hAnsi="Garamond" w:cs="Times New Roman"/>
                <w:sz w:val="24"/>
                <w:szCs w:val="24"/>
              </w:rPr>
            </w:pPr>
            <w:r w:rsidRPr="006F28EE">
              <w:rPr>
                <w:rFonts w:ascii="Garamond" w:eastAsia="Calibri" w:hAnsi="Garamond" w:cs="Times New Roman"/>
                <w:sz w:val="24"/>
                <w:szCs w:val="24"/>
              </w:rPr>
              <w:t>TRAJNIMI PRAKTIK</w:t>
            </w:r>
          </w:p>
        </w:tc>
        <w:tc>
          <w:tcPr>
            <w:tcW w:w="2010" w:type="dxa"/>
            <w:gridSpan w:val="2"/>
            <w:tcBorders>
              <w:top w:val="single" w:sz="4" w:space="0" w:color="000000"/>
              <w:left w:val="single" w:sz="4" w:space="0" w:color="000000"/>
              <w:bottom w:val="single" w:sz="4" w:space="0" w:color="000000"/>
              <w:right w:val="nil"/>
            </w:tcBorders>
          </w:tcPr>
          <w:p w14:paraId="05FC2871" w14:textId="25FC2F5C" w:rsidR="00D34251" w:rsidRPr="006F28EE" w:rsidRDefault="00D34251" w:rsidP="000729C6">
            <w:pPr>
              <w:widowControl w:val="0"/>
              <w:spacing w:after="0" w:line="240" w:lineRule="auto"/>
              <w:jc w:val="center"/>
              <w:rPr>
                <w:rFonts w:ascii="Garamond" w:eastAsia="Cambria" w:hAnsi="Garamond" w:cs="Times New Roman"/>
                <w:sz w:val="24"/>
                <w:szCs w:val="24"/>
              </w:rPr>
            </w:pPr>
            <w:r w:rsidRPr="006F28EE">
              <w:rPr>
                <w:rFonts w:ascii="Garamond" w:eastAsia="Calibri" w:hAnsi="Garamond" w:cs="Times New Roman"/>
                <w:sz w:val="24"/>
                <w:szCs w:val="24"/>
              </w:rPr>
              <w:t xml:space="preserve">TESTI I </w:t>
            </w:r>
            <w:r w:rsidR="00360584" w:rsidRPr="006F28EE">
              <w:rPr>
                <w:rFonts w:ascii="Garamond" w:eastAsia="Calibri" w:hAnsi="Garamond" w:cs="Times New Roman"/>
                <w:sz w:val="24"/>
                <w:szCs w:val="24"/>
              </w:rPr>
              <w:t>AFTËSI</w:t>
            </w:r>
            <w:r w:rsidRPr="006F28EE">
              <w:rPr>
                <w:rFonts w:ascii="Garamond" w:eastAsia="Calibri" w:hAnsi="Garamond" w:cs="Times New Roman"/>
                <w:sz w:val="24"/>
                <w:szCs w:val="24"/>
              </w:rPr>
              <w:t xml:space="preserve">SË DHE KONTROLLI I </w:t>
            </w:r>
            <w:r w:rsidR="00B61D1A" w:rsidRPr="006F28EE">
              <w:rPr>
                <w:rFonts w:ascii="Garamond" w:eastAsia="Calibri" w:hAnsi="Garamond" w:cs="Times New Roman"/>
                <w:sz w:val="24"/>
                <w:szCs w:val="24"/>
              </w:rPr>
              <w:t>AFTËSISË</w:t>
            </w:r>
          </w:p>
        </w:tc>
      </w:tr>
      <w:tr w:rsidR="00D34251" w:rsidRPr="006F28EE" w14:paraId="01F453B5" w14:textId="77777777" w:rsidTr="0039693A">
        <w:trPr>
          <w:trHeight w:hRule="exact" w:val="1119"/>
          <w:jc w:val="center"/>
        </w:trPr>
        <w:tc>
          <w:tcPr>
            <w:tcW w:w="3961" w:type="dxa"/>
            <w:gridSpan w:val="2"/>
            <w:vMerge w:val="restart"/>
            <w:tcBorders>
              <w:top w:val="single" w:sz="4" w:space="0" w:color="000000"/>
              <w:left w:val="nil"/>
              <w:right w:val="single" w:sz="4" w:space="0" w:color="000000"/>
            </w:tcBorders>
          </w:tcPr>
          <w:p w14:paraId="1006E81F" w14:textId="77777777" w:rsidR="00D34251" w:rsidRPr="006F28EE" w:rsidRDefault="00D34251" w:rsidP="000729C6">
            <w:pPr>
              <w:widowControl w:val="0"/>
              <w:spacing w:after="0" w:line="240" w:lineRule="auto"/>
              <w:jc w:val="center"/>
              <w:rPr>
                <w:rFonts w:ascii="Garamond" w:eastAsia="Cambria" w:hAnsi="Garamond" w:cs="Times New Roman"/>
                <w:sz w:val="24"/>
                <w:szCs w:val="24"/>
              </w:rPr>
            </w:pPr>
          </w:p>
          <w:p w14:paraId="7403B44A" w14:textId="77777777" w:rsidR="00D34251" w:rsidRPr="006F28EE" w:rsidRDefault="00D34251" w:rsidP="000729C6">
            <w:pPr>
              <w:widowControl w:val="0"/>
              <w:spacing w:after="0" w:line="240" w:lineRule="auto"/>
              <w:jc w:val="center"/>
              <w:rPr>
                <w:rFonts w:ascii="Garamond" w:eastAsia="Cambria" w:hAnsi="Garamond" w:cs="Times New Roman"/>
                <w:sz w:val="24"/>
                <w:szCs w:val="24"/>
              </w:rPr>
            </w:pPr>
          </w:p>
          <w:p w14:paraId="4D288294" w14:textId="77777777" w:rsidR="00D34251" w:rsidRPr="006F28EE" w:rsidRDefault="00D34251" w:rsidP="000729C6">
            <w:pPr>
              <w:widowControl w:val="0"/>
              <w:spacing w:after="0" w:line="240" w:lineRule="auto"/>
              <w:jc w:val="center"/>
              <w:rPr>
                <w:rFonts w:ascii="Garamond" w:eastAsia="Cambria" w:hAnsi="Garamond" w:cs="Times New Roman"/>
                <w:sz w:val="24"/>
                <w:szCs w:val="24"/>
              </w:rPr>
            </w:pPr>
            <w:r w:rsidRPr="006F28EE">
              <w:rPr>
                <w:rFonts w:ascii="Garamond" w:eastAsia="Calibri" w:hAnsi="Garamond" w:cs="Times New Roman"/>
                <w:sz w:val="24"/>
                <w:szCs w:val="24"/>
              </w:rPr>
              <w:t>Manovrat/procedurat</w:t>
            </w:r>
          </w:p>
        </w:tc>
        <w:tc>
          <w:tcPr>
            <w:tcW w:w="853" w:type="dxa"/>
            <w:tcBorders>
              <w:top w:val="single" w:sz="4" w:space="0" w:color="000000"/>
              <w:left w:val="single" w:sz="4" w:space="0" w:color="000000"/>
              <w:bottom w:val="single" w:sz="4" w:space="0" w:color="000000"/>
              <w:right w:val="single" w:sz="4" w:space="0" w:color="000000"/>
            </w:tcBorders>
          </w:tcPr>
          <w:p w14:paraId="26263FCF" w14:textId="77777777" w:rsidR="00D34251" w:rsidRPr="006F28EE" w:rsidRDefault="00D34251" w:rsidP="000729C6">
            <w:pPr>
              <w:widowControl w:val="0"/>
              <w:spacing w:after="0" w:line="240" w:lineRule="auto"/>
              <w:jc w:val="center"/>
              <w:rPr>
                <w:rFonts w:ascii="Garamond" w:eastAsia="Calibri" w:hAnsi="Garamond" w:cs="Times New Roman"/>
                <w:sz w:val="24"/>
                <w:szCs w:val="24"/>
              </w:rPr>
            </w:pPr>
          </w:p>
        </w:tc>
        <w:tc>
          <w:tcPr>
            <w:tcW w:w="853" w:type="dxa"/>
            <w:tcBorders>
              <w:top w:val="single" w:sz="4" w:space="0" w:color="000000"/>
              <w:left w:val="single" w:sz="4" w:space="0" w:color="000000"/>
              <w:bottom w:val="single" w:sz="4" w:space="0" w:color="000000"/>
              <w:right w:val="single" w:sz="4" w:space="0" w:color="000000"/>
            </w:tcBorders>
          </w:tcPr>
          <w:p w14:paraId="246AAC16" w14:textId="77777777" w:rsidR="00D34251" w:rsidRPr="006F28EE" w:rsidRDefault="00D34251" w:rsidP="000729C6">
            <w:pPr>
              <w:widowControl w:val="0"/>
              <w:spacing w:after="0" w:line="240" w:lineRule="auto"/>
              <w:jc w:val="center"/>
              <w:rPr>
                <w:rFonts w:ascii="Garamond" w:eastAsia="Calibri" w:hAnsi="Garamond" w:cs="Times New Roman"/>
                <w:sz w:val="24"/>
                <w:szCs w:val="24"/>
              </w:rPr>
            </w:pPr>
          </w:p>
        </w:tc>
        <w:tc>
          <w:tcPr>
            <w:tcW w:w="853" w:type="dxa"/>
            <w:tcBorders>
              <w:top w:val="single" w:sz="4" w:space="0" w:color="000000"/>
              <w:left w:val="single" w:sz="4" w:space="0" w:color="000000"/>
              <w:bottom w:val="single" w:sz="4" w:space="0" w:color="000000"/>
              <w:right w:val="single" w:sz="4" w:space="0" w:color="000000"/>
            </w:tcBorders>
          </w:tcPr>
          <w:p w14:paraId="2B589133" w14:textId="77777777" w:rsidR="00D34251" w:rsidRPr="006F28EE" w:rsidRDefault="00D34251" w:rsidP="000729C6">
            <w:pPr>
              <w:widowControl w:val="0"/>
              <w:spacing w:after="0" w:line="240" w:lineRule="auto"/>
              <w:jc w:val="center"/>
              <w:rPr>
                <w:rFonts w:ascii="Garamond" w:eastAsia="Calibri" w:hAnsi="Garamond" w:cs="Times New Roman"/>
                <w:sz w:val="24"/>
                <w:szCs w:val="24"/>
              </w:rPr>
            </w:pPr>
          </w:p>
        </w:tc>
        <w:tc>
          <w:tcPr>
            <w:tcW w:w="848" w:type="dxa"/>
            <w:tcBorders>
              <w:top w:val="single" w:sz="4" w:space="0" w:color="000000"/>
              <w:left w:val="single" w:sz="4" w:space="0" w:color="000000"/>
              <w:bottom w:val="single" w:sz="4" w:space="0" w:color="000000"/>
              <w:right w:val="single" w:sz="4" w:space="0" w:color="000000"/>
            </w:tcBorders>
          </w:tcPr>
          <w:p w14:paraId="7FC716C2" w14:textId="77777777" w:rsidR="00D34251" w:rsidRPr="006F28EE" w:rsidRDefault="00D34251" w:rsidP="000729C6">
            <w:pPr>
              <w:widowControl w:val="0"/>
              <w:spacing w:after="0" w:line="240" w:lineRule="auto"/>
              <w:jc w:val="center"/>
              <w:rPr>
                <w:rFonts w:ascii="Garamond" w:eastAsia="Calibri" w:hAnsi="Garamond" w:cs="Times New Roman"/>
                <w:sz w:val="24"/>
                <w:szCs w:val="24"/>
              </w:rPr>
            </w:pPr>
          </w:p>
        </w:tc>
        <w:tc>
          <w:tcPr>
            <w:tcW w:w="858" w:type="dxa"/>
            <w:vMerge w:val="restart"/>
            <w:tcBorders>
              <w:top w:val="single" w:sz="4" w:space="0" w:color="000000"/>
              <w:left w:val="single" w:sz="4" w:space="0" w:color="000000"/>
              <w:right w:val="single" w:sz="4" w:space="0" w:color="000000"/>
            </w:tcBorders>
          </w:tcPr>
          <w:p w14:paraId="13C10A63" w14:textId="77777777" w:rsidR="00D34251" w:rsidRPr="006F28EE" w:rsidRDefault="00D34251" w:rsidP="000729C6">
            <w:pPr>
              <w:widowControl w:val="0"/>
              <w:spacing w:after="0" w:line="240" w:lineRule="auto"/>
              <w:jc w:val="center"/>
              <w:rPr>
                <w:rFonts w:ascii="Garamond" w:eastAsia="Cambria" w:hAnsi="Garamond" w:cs="Times New Roman"/>
                <w:sz w:val="24"/>
                <w:szCs w:val="24"/>
              </w:rPr>
            </w:pPr>
            <w:r w:rsidRPr="006F28EE">
              <w:rPr>
                <w:rFonts w:ascii="Garamond" w:eastAsia="Calibri" w:hAnsi="Garamond" w:cs="Times New Roman"/>
                <w:sz w:val="24"/>
                <w:szCs w:val="24"/>
              </w:rPr>
              <w:t xml:space="preserve">Inicialet e instruktorit kur </w:t>
            </w:r>
            <w:r w:rsidRPr="006F28EE">
              <w:rPr>
                <w:rFonts w:ascii="Garamond" w:eastAsia="Calibri" w:hAnsi="Garamond" w:cs="Times New Roman"/>
                <w:sz w:val="24"/>
                <w:szCs w:val="24"/>
              </w:rPr>
              <w:lastRenderedPageBreak/>
              <w:t>përfundon trajnimi</w:t>
            </w:r>
          </w:p>
        </w:tc>
        <w:tc>
          <w:tcPr>
            <w:tcW w:w="988" w:type="dxa"/>
            <w:tcBorders>
              <w:top w:val="single" w:sz="4" w:space="0" w:color="000000"/>
              <w:left w:val="single" w:sz="4" w:space="0" w:color="000000"/>
              <w:bottom w:val="single" w:sz="4" w:space="0" w:color="000000"/>
              <w:right w:val="single" w:sz="4" w:space="0" w:color="000000"/>
            </w:tcBorders>
          </w:tcPr>
          <w:p w14:paraId="6FB83FD2" w14:textId="4CEBD29F" w:rsidR="00D34251" w:rsidRPr="006F28EE" w:rsidRDefault="00D34251" w:rsidP="000729C6">
            <w:pPr>
              <w:widowControl w:val="0"/>
              <w:spacing w:after="0" w:line="240" w:lineRule="auto"/>
              <w:jc w:val="center"/>
              <w:rPr>
                <w:rFonts w:ascii="Garamond" w:eastAsia="Cambria" w:hAnsi="Garamond" w:cs="Times New Roman"/>
                <w:sz w:val="24"/>
                <w:szCs w:val="24"/>
              </w:rPr>
            </w:pPr>
            <w:r w:rsidRPr="006F28EE">
              <w:rPr>
                <w:rFonts w:ascii="Garamond" w:eastAsia="Calibri" w:hAnsi="Garamond" w:cs="Times New Roman"/>
                <w:sz w:val="24"/>
                <w:szCs w:val="24"/>
              </w:rPr>
              <w:lastRenderedPageBreak/>
              <w:t>Të kontrolluara në</w:t>
            </w:r>
          </w:p>
        </w:tc>
        <w:tc>
          <w:tcPr>
            <w:tcW w:w="1022" w:type="dxa"/>
            <w:vMerge w:val="restart"/>
            <w:tcBorders>
              <w:top w:val="single" w:sz="4" w:space="0" w:color="000000"/>
              <w:left w:val="single" w:sz="4" w:space="0" w:color="000000"/>
              <w:right w:val="nil"/>
            </w:tcBorders>
          </w:tcPr>
          <w:p w14:paraId="0A753C8D" w14:textId="77777777" w:rsidR="00D34251" w:rsidRPr="006F28EE" w:rsidRDefault="00D34251" w:rsidP="000729C6">
            <w:pPr>
              <w:widowControl w:val="0"/>
              <w:spacing w:after="0" w:line="240" w:lineRule="auto"/>
              <w:jc w:val="center"/>
              <w:rPr>
                <w:rFonts w:ascii="Garamond" w:eastAsia="Cambria" w:hAnsi="Garamond" w:cs="Times New Roman"/>
                <w:sz w:val="24"/>
                <w:szCs w:val="24"/>
              </w:rPr>
            </w:pPr>
          </w:p>
          <w:p w14:paraId="4EA09802" w14:textId="77777777" w:rsidR="00D34251" w:rsidRPr="006F28EE" w:rsidRDefault="00D34251" w:rsidP="000729C6">
            <w:pPr>
              <w:widowControl w:val="0"/>
              <w:spacing w:after="0" w:line="240" w:lineRule="auto"/>
              <w:jc w:val="center"/>
              <w:rPr>
                <w:rFonts w:ascii="Garamond" w:eastAsia="Cambria" w:hAnsi="Garamond" w:cs="Times New Roman"/>
                <w:sz w:val="24"/>
                <w:szCs w:val="24"/>
              </w:rPr>
            </w:pPr>
            <w:r w:rsidRPr="006F28EE">
              <w:rPr>
                <w:rFonts w:ascii="Garamond" w:eastAsia="Calibri" w:hAnsi="Garamond" w:cs="Times New Roman"/>
                <w:sz w:val="24"/>
                <w:szCs w:val="24"/>
              </w:rPr>
              <w:t xml:space="preserve">Inicialet e ekzaminuesit kur </w:t>
            </w:r>
            <w:r w:rsidRPr="006F28EE">
              <w:rPr>
                <w:rFonts w:ascii="Garamond" w:eastAsia="Calibri" w:hAnsi="Garamond" w:cs="Times New Roman"/>
                <w:sz w:val="24"/>
                <w:szCs w:val="24"/>
              </w:rPr>
              <w:lastRenderedPageBreak/>
              <w:t>përfundon testimi</w:t>
            </w:r>
          </w:p>
        </w:tc>
      </w:tr>
      <w:tr w:rsidR="00D34251" w:rsidRPr="006F28EE" w14:paraId="16FC3953" w14:textId="77777777" w:rsidTr="0039693A">
        <w:trPr>
          <w:trHeight w:hRule="exact" w:val="1450"/>
          <w:jc w:val="center"/>
        </w:trPr>
        <w:tc>
          <w:tcPr>
            <w:tcW w:w="3961" w:type="dxa"/>
            <w:gridSpan w:val="2"/>
            <w:vMerge/>
            <w:tcBorders>
              <w:left w:val="nil"/>
              <w:bottom w:val="single" w:sz="4" w:space="0" w:color="000000"/>
              <w:right w:val="single" w:sz="4" w:space="0" w:color="000000"/>
            </w:tcBorders>
          </w:tcPr>
          <w:p w14:paraId="153BE51A" w14:textId="77777777" w:rsidR="00D34251" w:rsidRPr="006F28EE" w:rsidRDefault="00D34251" w:rsidP="000729C6">
            <w:pPr>
              <w:widowControl w:val="0"/>
              <w:spacing w:after="0" w:line="240" w:lineRule="auto"/>
              <w:rPr>
                <w:rFonts w:ascii="Garamond" w:eastAsia="Calibri" w:hAnsi="Garamond" w:cs="Times New Roman"/>
                <w:sz w:val="24"/>
                <w:szCs w:val="24"/>
              </w:rPr>
            </w:pPr>
          </w:p>
        </w:tc>
        <w:tc>
          <w:tcPr>
            <w:tcW w:w="853" w:type="dxa"/>
            <w:tcBorders>
              <w:top w:val="single" w:sz="4" w:space="0" w:color="000000"/>
              <w:left w:val="single" w:sz="4" w:space="0" w:color="000000"/>
              <w:bottom w:val="single" w:sz="4" w:space="0" w:color="000000"/>
              <w:right w:val="single" w:sz="4" w:space="0" w:color="000000"/>
            </w:tcBorders>
          </w:tcPr>
          <w:p w14:paraId="35D0DF94" w14:textId="77777777" w:rsidR="00D34251" w:rsidRPr="006F28EE" w:rsidRDefault="00D34251" w:rsidP="000729C6">
            <w:pPr>
              <w:widowControl w:val="0"/>
              <w:spacing w:after="0" w:line="240" w:lineRule="auto"/>
              <w:jc w:val="center"/>
              <w:rPr>
                <w:rFonts w:ascii="Garamond" w:eastAsia="Cambria" w:hAnsi="Garamond" w:cs="Times New Roman"/>
                <w:sz w:val="24"/>
                <w:szCs w:val="24"/>
              </w:rPr>
            </w:pPr>
          </w:p>
          <w:p w14:paraId="291E0609" w14:textId="77777777" w:rsidR="00D34251" w:rsidRPr="006F28EE" w:rsidRDefault="00D34251" w:rsidP="000729C6">
            <w:pPr>
              <w:widowControl w:val="0"/>
              <w:spacing w:after="0" w:line="240" w:lineRule="auto"/>
              <w:jc w:val="center"/>
              <w:rPr>
                <w:rFonts w:ascii="Garamond" w:eastAsia="Cambria" w:hAnsi="Garamond" w:cs="Times New Roman"/>
                <w:sz w:val="24"/>
                <w:szCs w:val="24"/>
              </w:rPr>
            </w:pPr>
            <w:r w:rsidRPr="006F28EE">
              <w:rPr>
                <w:rFonts w:ascii="Garamond" w:eastAsia="Calibri" w:hAnsi="Garamond" w:cs="Times New Roman"/>
                <w:sz w:val="24"/>
                <w:szCs w:val="24"/>
              </w:rPr>
              <w:t>OTD</w:t>
            </w:r>
          </w:p>
        </w:tc>
        <w:tc>
          <w:tcPr>
            <w:tcW w:w="853" w:type="dxa"/>
            <w:tcBorders>
              <w:top w:val="single" w:sz="4" w:space="0" w:color="000000"/>
              <w:left w:val="single" w:sz="4" w:space="0" w:color="000000"/>
              <w:bottom w:val="single" w:sz="4" w:space="0" w:color="000000"/>
              <w:right w:val="single" w:sz="4" w:space="0" w:color="000000"/>
            </w:tcBorders>
          </w:tcPr>
          <w:p w14:paraId="7FDA55DE" w14:textId="77777777" w:rsidR="00D34251" w:rsidRPr="006F28EE" w:rsidRDefault="00D34251" w:rsidP="000729C6">
            <w:pPr>
              <w:widowControl w:val="0"/>
              <w:spacing w:after="0" w:line="240" w:lineRule="auto"/>
              <w:jc w:val="center"/>
              <w:rPr>
                <w:rFonts w:ascii="Garamond" w:eastAsia="Cambria" w:hAnsi="Garamond" w:cs="Times New Roman"/>
                <w:sz w:val="24"/>
                <w:szCs w:val="24"/>
              </w:rPr>
            </w:pPr>
          </w:p>
          <w:p w14:paraId="761D143D" w14:textId="77777777" w:rsidR="00D34251" w:rsidRPr="006F28EE" w:rsidRDefault="00D34251" w:rsidP="000729C6">
            <w:pPr>
              <w:widowControl w:val="0"/>
              <w:spacing w:after="0" w:line="240" w:lineRule="auto"/>
              <w:jc w:val="center"/>
              <w:rPr>
                <w:rFonts w:ascii="Garamond" w:eastAsia="Cambria" w:hAnsi="Garamond" w:cs="Times New Roman"/>
                <w:sz w:val="24"/>
                <w:szCs w:val="24"/>
              </w:rPr>
            </w:pPr>
            <w:r w:rsidRPr="006F28EE">
              <w:rPr>
                <w:rFonts w:ascii="Garamond" w:eastAsia="Calibri" w:hAnsi="Garamond" w:cs="Times New Roman"/>
                <w:sz w:val="24"/>
                <w:szCs w:val="24"/>
              </w:rPr>
              <w:t>FTD</w:t>
            </w:r>
          </w:p>
        </w:tc>
        <w:tc>
          <w:tcPr>
            <w:tcW w:w="853" w:type="dxa"/>
            <w:tcBorders>
              <w:top w:val="single" w:sz="4" w:space="0" w:color="000000"/>
              <w:left w:val="single" w:sz="4" w:space="0" w:color="000000"/>
              <w:bottom w:val="single" w:sz="4" w:space="0" w:color="000000"/>
              <w:right w:val="single" w:sz="4" w:space="0" w:color="000000"/>
            </w:tcBorders>
          </w:tcPr>
          <w:p w14:paraId="549E6C42" w14:textId="77777777" w:rsidR="00D34251" w:rsidRPr="006F28EE" w:rsidRDefault="00D34251" w:rsidP="000729C6">
            <w:pPr>
              <w:widowControl w:val="0"/>
              <w:spacing w:after="0" w:line="240" w:lineRule="auto"/>
              <w:jc w:val="center"/>
              <w:rPr>
                <w:rFonts w:ascii="Garamond" w:eastAsia="Cambria" w:hAnsi="Garamond" w:cs="Times New Roman"/>
                <w:sz w:val="24"/>
                <w:szCs w:val="24"/>
              </w:rPr>
            </w:pPr>
          </w:p>
          <w:p w14:paraId="5CAC02CE" w14:textId="77777777" w:rsidR="00D34251" w:rsidRPr="006F28EE" w:rsidRDefault="00D34251" w:rsidP="000729C6">
            <w:pPr>
              <w:widowControl w:val="0"/>
              <w:spacing w:after="0" w:line="240" w:lineRule="auto"/>
              <w:jc w:val="center"/>
              <w:rPr>
                <w:rFonts w:ascii="Garamond" w:eastAsia="Cambria" w:hAnsi="Garamond" w:cs="Times New Roman"/>
                <w:sz w:val="24"/>
                <w:szCs w:val="24"/>
              </w:rPr>
            </w:pPr>
            <w:r w:rsidRPr="006F28EE">
              <w:rPr>
                <w:rFonts w:ascii="Garamond" w:eastAsia="Calibri" w:hAnsi="Garamond" w:cs="Times New Roman"/>
                <w:sz w:val="24"/>
                <w:szCs w:val="24"/>
              </w:rPr>
              <w:t>FFS</w:t>
            </w:r>
          </w:p>
        </w:tc>
        <w:tc>
          <w:tcPr>
            <w:tcW w:w="848" w:type="dxa"/>
            <w:tcBorders>
              <w:top w:val="single" w:sz="4" w:space="0" w:color="000000"/>
              <w:left w:val="single" w:sz="4" w:space="0" w:color="000000"/>
              <w:bottom w:val="single" w:sz="4" w:space="0" w:color="000000"/>
              <w:right w:val="single" w:sz="4" w:space="0" w:color="000000"/>
            </w:tcBorders>
          </w:tcPr>
          <w:p w14:paraId="4DF48914" w14:textId="77777777" w:rsidR="00D34251" w:rsidRPr="006F28EE" w:rsidRDefault="00D34251" w:rsidP="000729C6">
            <w:pPr>
              <w:widowControl w:val="0"/>
              <w:spacing w:after="0" w:line="240" w:lineRule="auto"/>
              <w:jc w:val="center"/>
              <w:rPr>
                <w:rFonts w:ascii="Garamond" w:eastAsia="Cambria" w:hAnsi="Garamond" w:cs="Times New Roman"/>
                <w:sz w:val="24"/>
                <w:szCs w:val="24"/>
              </w:rPr>
            </w:pPr>
          </w:p>
          <w:p w14:paraId="393BA1DA" w14:textId="77777777" w:rsidR="00D34251" w:rsidRPr="006F28EE" w:rsidRDefault="00D34251" w:rsidP="000729C6">
            <w:pPr>
              <w:widowControl w:val="0"/>
              <w:spacing w:after="0" w:line="240" w:lineRule="auto"/>
              <w:jc w:val="center"/>
              <w:rPr>
                <w:rFonts w:ascii="Garamond" w:eastAsia="Cambria" w:hAnsi="Garamond" w:cs="Times New Roman"/>
                <w:sz w:val="24"/>
                <w:szCs w:val="24"/>
              </w:rPr>
            </w:pPr>
            <w:r w:rsidRPr="006F28EE">
              <w:rPr>
                <w:rFonts w:ascii="Garamond" w:eastAsia="Calibri" w:hAnsi="Garamond" w:cs="Times New Roman"/>
                <w:sz w:val="24"/>
                <w:szCs w:val="24"/>
              </w:rPr>
              <w:t>As</w:t>
            </w:r>
          </w:p>
        </w:tc>
        <w:tc>
          <w:tcPr>
            <w:tcW w:w="858" w:type="dxa"/>
            <w:vMerge/>
            <w:tcBorders>
              <w:left w:val="single" w:sz="4" w:space="0" w:color="000000"/>
              <w:bottom w:val="single" w:sz="4" w:space="0" w:color="000000"/>
              <w:right w:val="single" w:sz="4" w:space="0" w:color="000000"/>
            </w:tcBorders>
          </w:tcPr>
          <w:p w14:paraId="3FBCFD04" w14:textId="77777777" w:rsidR="00D34251" w:rsidRPr="006F28EE" w:rsidRDefault="00D34251" w:rsidP="000729C6">
            <w:pPr>
              <w:widowControl w:val="0"/>
              <w:spacing w:after="0" w:line="240" w:lineRule="auto"/>
              <w:rPr>
                <w:rFonts w:ascii="Garamond" w:eastAsia="Calibri" w:hAnsi="Garamond" w:cs="Times New Roman"/>
                <w:sz w:val="24"/>
                <w:szCs w:val="24"/>
              </w:rPr>
            </w:pPr>
          </w:p>
        </w:tc>
        <w:tc>
          <w:tcPr>
            <w:tcW w:w="988" w:type="dxa"/>
            <w:tcBorders>
              <w:top w:val="single" w:sz="4" w:space="0" w:color="000000"/>
              <w:left w:val="single" w:sz="4" w:space="0" w:color="000000"/>
              <w:bottom w:val="single" w:sz="4" w:space="0" w:color="000000"/>
              <w:right w:val="single" w:sz="4" w:space="0" w:color="000000"/>
            </w:tcBorders>
          </w:tcPr>
          <w:p w14:paraId="50434D9B" w14:textId="77777777" w:rsidR="00D34251" w:rsidRPr="006F28EE" w:rsidRDefault="00D34251" w:rsidP="000729C6">
            <w:pPr>
              <w:widowControl w:val="0"/>
              <w:spacing w:after="0" w:line="240" w:lineRule="auto"/>
              <w:rPr>
                <w:rFonts w:ascii="Garamond" w:eastAsia="Cambria" w:hAnsi="Garamond" w:cs="Times New Roman"/>
                <w:sz w:val="24"/>
                <w:szCs w:val="24"/>
              </w:rPr>
            </w:pPr>
          </w:p>
          <w:p w14:paraId="41051444" w14:textId="77777777" w:rsidR="00D34251" w:rsidRPr="006F28EE" w:rsidRDefault="00D34251" w:rsidP="000729C6">
            <w:pPr>
              <w:widowControl w:val="0"/>
              <w:spacing w:after="0" w:line="240" w:lineRule="auto"/>
              <w:jc w:val="center"/>
              <w:rPr>
                <w:rFonts w:ascii="Garamond" w:eastAsia="Cambria" w:hAnsi="Garamond" w:cs="Times New Roman"/>
                <w:sz w:val="24"/>
                <w:szCs w:val="24"/>
              </w:rPr>
            </w:pPr>
            <w:r w:rsidRPr="006F28EE">
              <w:rPr>
                <w:rFonts w:ascii="Garamond" w:eastAsia="Calibri" w:hAnsi="Garamond" w:cs="Times New Roman"/>
                <w:sz w:val="24"/>
                <w:szCs w:val="24"/>
              </w:rPr>
              <w:t>FFS As</w:t>
            </w:r>
          </w:p>
        </w:tc>
        <w:tc>
          <w:tcPr>
            <w:tcW w:w="1022" w:type="dxa"/>
            <w:vMerge/>
            <w:tcBorders>
              <w:left w:val="single" w:sz="4" w:space="0" w:color="000000"/>
              <w:bottom w:val="single" w:sz="4" w:space="0" w:color="000000"/>
              <w:right w:val="nil"/>
            </w:tcBorders>
          </w:tcPr>
          <w:p w14:paraId="7AE75030" w14:textId="77777777" w:rsidR="00D34251" w:rsidRPr="006F28EE" w:rsidRDefault="00D34251" w:rsidP="000729C6">
            <w:pPr>
              <w:widowControl w:val="0"/>
              <w:spacing w:after="0" w:line="240" w:lineRule="auto"/>
              <w:rPr>
                <w:rFonts w:ascii="Garamond" w:eastAsia="Calibri" w:hAnsi="Garamond" w:cs="Times New Roman"/>
                <w:sz w:val="24"/>
                <w:szCs w:val="24"/>
              </w:rPr>
            </w:pPr>
          </w:p>
        </w:tc>
      </w:tr>
      <w:tr w:rsidR="00D34251" w:rsidRPr="006F28EE" w14:paraId="7B2E40C6" w14:textId="77777777" w:rsidTr="00AC47AF">
        <w:trPr>
          <w:trHeight w:hRule="exact" w:val="453"/>
          <w:jc w:val="center"/>
        </w:trPr>
        <w:tc>
          <w:tcPr>
            <w:tcW w:w="10236" w:type="dxa"/>
            <w:gridSpan w:val="9"/>
            <w:tcBorders>
              <w:top w:val="single" w:sz="4" w:space="0" w:color="000000"/>
              <w:left w:val="nil"/>
              <w:bottom w:val="single" w:sz="4" w:space="0" w:color="000000"/>
              <w:right w:val="nil"/>
            </w:tcBorders>
            <w:shd w:val="clear" w:color="auto" w:fill="DADADA"/>
          </w:tcPr>
          <w:p w14:paraId="652FF09A" w14:textId="77777777" w:rsidR="00D34251" w:rsidRPr="006F28EE" w:rsidRDefault="00D34251" w:rsidP="000729C6">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SEKSIONI 1 — Përgatitjet dhe kontrollet para fluturimit</w:t>
            </w:r>
          </w:p>
        </w:tc>
      </w:tr>
      <w:tr w:rsidR="00D34251" w:rsidRPr="006F28EE" w14:paraId="223670E4" w14:textId="77777777" w:rsidTr="0039693A">
        <w:trPr>
          <w:trHeight w:hRule="exact" w:val="476"/>
          <w:jc w:val="center"/>
        </w:trPr>
        <w:tc>
          <w:tcPr>
            <w:tcW w:w="634" w:type="dxa"/>
            <w:tcBorders>
              <w:top w:val="single" w:sz="4" w:space="0" w:color="000000"/>
              <w:left w:val="nil"/>
              <w:bottom w:val="single" w:sz="4" w:space="0" w:color="000000"/>
              <w:right w:val="single" w:sz="4" w:space="0" w:color="000000"/>
            </w:tcBorders>
          </w:tcPr>
          <w:p w14:paraId="3877DD4C" w14:textId="77777777" w:rsidR="00D34251" w:rsidRPr="006F28EE" w:rsidRDefault="00D34251" w:rsidP="000729C6">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1,1</w:t>
            </w:r>
          </w:p>
        </w:tc>
        <w:tc>
          <w:tcPr>
            <w:tcW w:w="3327" w:type="dxa"/>
            <w:tcBorders>
              <w:top w:val="single" w:sz="4" w:space="0" w:color="000000"/>
              <w:left w:val="single" w:sz="4" w:space="0" w:color="000000"/>
              <w:bottom w:val="single" w:sz="4" w:space="0" w:color="000000"/>
              <w:right w:val="single" w:sz="4" w:space="0" w:color="000000"/>
            </w:tcBorders>
          </w:tcPr>
          <w:p w14:paraId="69717FB4" w14:textId="77777777" w:rsidR="00D34251" w:rsidRPr="006F28EE" w:rsidRDefault="00D34251" w:rsidP="000729C6">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Inspektimet para fluturimit</w:t>
            </w:r>
          </w:p>
        </w:tc>
        <w:tc>
          <w:tcPr>
            <w:tcW w:w="853" w:type="dxa"/>
            <w:tcBorders>
              <w:top w:val="single" w:sz="4" w:space="0" w:color="000000"/>
              <w:left w:val="single" w:sz="4" w:space="0" w:color="000000"/>
              <w:bottom w:val="single" w:sz="4" w:space="0" w:color="000000"/>
              <w:right w:val="single" w:sz="4" w:space="0" w:color="000000"/>
            </w:tcBorders>
          </w:tcPr>
          <w:p w14:paraId="423D0717" w14:textId="77777777" w:rsidR="00D34251" w:rsidRPr="006F28EE" w:rsidRDefault="00D34251" w:rsidP="000729C6">
            <w:pPr>
              <w:widowControl w:val="0"/>
              <w:spacing w:after="0" w:line="240" w:lineRule="auto"/>
              <w:rPr>
                <w:rFonts w:ascii="Garamond" w:eastAsia="Calibri" w:hAnsi="Garamond" w:cs="Times New Roman"/>
                <w:sz w:val="24"/>
                <w:szCs w:val="24"/>
              </w:rPr>
            </w:pPr>
          </w:p>
        </w:tc>
        <w:tc>
          <w:tcPr>
            <w:tcW w:w="853" w:type="dxa"/>
            <w:tcBorders>
              <w:top w:val="single" w:sz="4" w:space="0" w:color="000000"/>
              <w:left w:val="single" w:sz="4" w:space="0" w:color="000000"/>
              <w:bottom w:val="single" w:sz="4" w:space="0" w:color="000000"/>
              <w:right w:val="single" w:sz="4" w:space="0" w:color="000000"/>
            </w:tcBorders>
          </w:tcPr>
          <w:p w14:paraId="3A45CA02" w14:textId="77777777" w:rsidR="00D34251" w:rsidRPr="006F28EE" w:rsidRDefault="00D34251" w:rsidP="000729C6">
            <w:pPr>
              <w:widowControl w:val="0"/>
              <w:spacing w:after="0" w:line="240" w:lineRule="auto"/>
              <w:rPr>
                <w:rFonts w:ascii="Garamond" w:eastAsia="Calibri" w:hAnsi="Garamond" w:cs="Times New Roman"/>
                <w:sz w:val="24"/>
                <w:szCs w:val="24"/>
              </w:rPr>
            </w:pPr>
          </w:p>
        </w:tc>
        <w:tc>
          <w:tcPr>
            <w:tcW w:w="853" w:type="dxa"/>
            <w:tcBorders>
              <w:top w:val="single" w:sz="4" w:space="0" w:color="000000"/>
              <w:left w:val="single" w:sz="4" w:space="0" w:color="000000"/>
              <w:bottom w:val="single" w:sz="4" w:space="0" w:color="000000"/>
              <w:right w:val="single" w:sz="4" w:space="0" w:color="000000"/>
            </w:tcBorders>
          </w:tcPr>
          <w:p w14:paraId="22638199" w14:textId="77777777" w:rsidR="00D34251" w:rsidRPr="006F28EE" w:rsidRDefault="00D34251" w:rsidP="000729C6">
            <w:pPr>
              <w:widowControl w:val="0"/>
              <w:spacing w:after="0" w:line="240" w:lineRule="auto"/>
              <w:rPr>
                <w:rFonts w:ascii="Garamond" w:eastAsia="Calibri" w:hAnsi="Garamond" w:cs="Times New Roman"/>
                <w:sz w:val="24"/>
                <w:szCs w:val="24"/>
              </w:rPr>
            </w:pPr>
          </w:p>
        </w:tc>
        <w:tc>
          <w:tcPr>
            <w:tcW w:w="848" w:type="dxa"/>
            <w:tcBorders>
              <w:top w:val="single" w:sz="4" w:space="0" w:color="000000"/>
              <w:left w:val="single" w:sz="4" w:space="0" w:color="000000"/>
              <w:bottom w:val="single" w:sz="4" w:space="0" w:color="000000"/>
              <w:right w:val="single" w:sz="4" w:space="0" w:color="000000"/>
            </w:tcBorders>
          </w:tcPr>
          <w:p w14:paraId="5E6FA060" w14:textId="77777777" w:rsidR="00D34251" w:rsidRPr="006F28EE" w:rsidRDefault="00D34251" w:rsidP="000729C6">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P</w:t>
            </w:r>
          </w:p>
        </w:tc>
        <w:tc>
          <w:tcPr>
            <w:tcW w:w="858" w:type="dxa"/>
            <w:tcBorders>
              <w:top w:val="single" w:sz="4" w:space="0" w:color="000000"/>
              <w:left w:val="single" w:sz="4" w:space="0" w:color="000000"/>
              <w:bottom w:val="single" w:sz="4" w:space="0" w:color="000000"/>
              <w:right w:val="single" w:sz="4" w:space="0" w:color="000000"/>
            </w:tcBorders>
          </w:tcPr>
          <w:p w14:paraId="7B685BE3" w14:textId="77777777" w:rsidR="00D34251" w:rsidRPr="006F28EE" w:rsidRDefault="00D34251" w:rsidP="000729C6">
            <w:pPr>
              <w:widowControl w:val="0"/>
              <w:spacing w:after="0" w:line="240" w:lineRule="auto"/>
              <w:rPr>
                <w:rFonts w:ascii="Garamond" w:eastAsia="Calibri" w:hAnsi="Garamond" w:cs="Times New Roman"/>
                <w:sz w:val="24"/>
                <w:szCs w:val="24"/>
              </w:rPr>
            </w:pPr>
          </w:p>
        </w:tc>
        <w:tc>
          <w:tcPr>
            <w:tcW w:w="988" w:type="dxa"/>
            <w:tcBorders>
              <w:top w:val="single" w:sz="4" w:space="0" w:color="000000"/>
              <w:left w:val="single" w:sz="4" w:space="0" w:color="000000"/>
              <w:bottom w:val="single" w:sz="4" w:space="0" w:color="000000"/>
              <w:right w:val="single" w:sz="4" w:space="0" w:color="000000"/>
            </w:tcBorders>
          </w:tcPr>
          <w:p w14:paraId="6D9A0B93" w14:textId="77777777" w:rsidR="00D34251" w:rsidRPr="006F28EE" w:rsidRDefault="00D34251" w:rsidP="000729C6">
            <w:pPr>
              <w:widowControl w:val="0"/>
              <w:spacing w:after="0" w:line="240" w:lineRule="auto"/>
              <w:rPr>
                <w:rFonts w:ascii="Garamond" w:eastAsia="Calibri" w:hAnsi="Garamond" w:cs="Times New Roman"/>
                <w:sz w:val="24"/>
                <w:szCs w:val="24"/>
              </w:rPr>
            </w:pPr>
          </w:p>
        </w:tc>
        <w:tc>
          <w:tcPr>
            <w:tcW w:w="1022" w:type="dxa"/>
            <w:tcBorders>
              <w:top w:val="single" w:sz="4" w:space="0" w:color="000000"/>
              <w:left w:val="single" w:sz="4" w:space="0" w:color="000000"/>
              <w:bottom w:val="single" w:sz="4" w:space="0" w:color="000000"/>
              <w:right w:val="nil"/>
            </w:tcBorders>
          </w:tcPr>
          <w:p w14:paraId="49BAE6D6" w14:textId="77777777" w:rsidR="00D34251" w:rsidRPr="006F28EE" w:rsidRDefault="00D34251" w:rsidP="000729C6">
            <w:pPr>
              <w:widowControl w:val="0"/>
              <w:spacing w:after="0" w:line="240" w:lineRule="auto"/>
              <w:rPr>
                <w:rFonts w:ascii="Garamond" w:eastAsia="Calibri" w:hAnsi="Garamond" w:cs="Times New Roman"/>
                <w:sz w:val="24"/>
                <w:szCs w:val="24"/>
              </w:rPr>
            </w:pPr>
          </w:p>
        </w:tc>
      </w:tr>
      <w:tr w:rsidR="00D34251" w:rsidRPr="006F28EE" w14:paraId="17D8F1FA" w14:textId="77777777" w:rsidTr="0039693A">
        <w:trPr>
          <w:trHeight w:hRule="exact" w:val="635"/>
          <w:jc w:val="center"/>
        </w:trPr>
        <w:tc>
          <w:tcPr>
            <w:tcW w:w="634" w:type="dxa"/>
            <w:tcBorders>
              <w:top w:val="single" w:sz="4" w:space="0" w:color="000000"/>
              <w:left w:val="nil"/>
              <w:bottom w:val="single" w:sz="4" w:space="0" w:color="000000"/>
              <w:right w:val="single" w:sz="4" w:space="0" w:color="000000"/>
            </w:tcBorders>
          </w:tcPr>
          <w:p w14:paraId="1D95A9CE" w14:textId="77777777" w:rsidR="00D34251" w:rsidRPr="006F28EE" w:rsidRDefault="00D34251" w:rsidP="000729C6">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1,2</w:t>
            </w:r>
          </w:p>
        </w:tc>
        <w:tc>
          <w:tcPr>
            <w:tcW w:w="3327" w:type="dxa"/>
            <w:tcBorders>
              <w:top w:val="single" w:sz="4" w:space="0" w:color="000000"/>
              <w:left w:val="single" w:sz="4" w:space="0" w:color="000000"/>
              <w:bottom w:val="single" w:sz="4" w:space="0" w:color="000000"/>
              <w:right w:val="single" w:sz="4" w:space="0" w:color="000000"/>
            </w:tcBorders>
          </w:tcPr>
          <w:p w14:paraId="11A0088C" w14:textId="77777777" w:rsidR="00D34251" w:rsidRPr="006F28EE" w:rsidRDefault="00D34251" w:rsidP="000729C6">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Inspektimi i kabinës së pilotit</w:t>
            </w:r>
          </w:p>
        </w:tc>
        <w:tc>
          <w:tcPr>
            <w:tcW w:w="853" w:type="dxa"/>
            <w:tcBorders>
              <w:top w:val="single" w:sz="4" w:space="0" w:color="000000"/>
              <w:left w:val="single" w:sz="4" w:space="0" w:color="000000"/>
              <w:bottom w:val="single" w:sz="4" w:space="0" w:color="000000"/>
              <w:right w:val="single" w:sz="4" w:space="0" w:color="000000"/>
            </w:tcBorders>
          </w:tcPr>
          <w:p w14:paraId="4374ABFD" w14:textId="77777777" w:rsidR="00D34251" w:rsidRPr="006F28EE" w:rsidRDefault="00D34251" w:rsidP="000729C6">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P</w:t>
            </w:r>
          </w:p>
        </w:tc>
        <w:tc>
          <w:tcPr>
            <w:tcW w:w="853" w:type="dxa"/>
            <w:tcBorders>
              <w:top w:val="single" w:sz="4" w:space="0" w:color="000000"/>
              <w:left w:val="single" w:sz="4" w:space="0" w:color="000000"/>
              <w:bottom w:val="single" w:sz="4" w:space="0" w:color="000000"/>
              <w:right w:val="single" w:sz="4" w:space="0" w:color="000000"/>
            </w:tcBorders>
          </w:tcPr>
          <w:p w14:paraId="6DF6ED89" w14:textId="77777777" w:rsidR="00D34251" w:rsidRPr="006F28EE" w:rsidRDefault="00D34251" w:rsidP="000729C6">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——&gt;</w:t>
            </w:r>
          </w:p>
        </w:tc>
        <w:tc>
          <w:tcPr>
            <w:tcW w:w="853" w:type="dxa"/>
            <w:tcBorders>
              <w:top w:val="single" w:sz="4" w:space="0" w:color="000000"/>
              <w:left w:val="single" w:sz="4" w:space="0" w:color="000000"/>
              <w:bottom w:val="single" w:sz="4" w:space="0" w:color="000000"/>
              <w:right w:val="single" w:sz="4" w:space="0" w:color="000000"/>
            </w:tcBorders>
          </w:tcPr>
          <w:p w14:paraId="35039ECD" w14:textId="77777777" w:rsidR="00D34251" w:rsidRPr="006F28EE" w:rsidRDefault="00D34251" w:rsidP="000729C6">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——&gt;</w:t>
            </w:r>
          </w:p>
        </w:tc>
        <w:tc>
          <w:tcPr>
            <w:tcW w:w="848" w:type="dxa"/>
            <w:tcBorders>
              <w:top w:val="single" w:sz="4" w:space="0" w:color="000000"/>
              <w:left w:val="single" w:sz="4" w:space="0" w:color="000000"/>
              <w:bottom w:val="single" w:sz="4" w:space="0" w:color="000000"/>
              <w:right w:val="single" w:sz="4" w:space="0" w:color="000000"/>
            </w:tcBorders>
          </w:tcPr>
          <w:p w14:paraId="66EFE607" w14:textId="77777777" w:rsidR="00D34251" w:rsidRPr="006F28EE" w:rsidRDefault="00D34251" w:rsidP="000729C6">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——&gt;</w:t>
            </w:r>
          </w:p>
        </w:tc>
        <w:tc>
          <w:tcPr>
            <w:tcW w:w="858" w:type="dxa"/>
            <w:tcBorders>
              <w:top w:val="single" w:sz="4" w:space="0" w:color="000000"/>
              <w:left w:val="single" w:sz="4" w:space="0" w:color="000000"/>
              <w:bottom w:val="single" w:sz="4" w:space="0" w:color="000000"/>
              <w:right w:val="single" w:sz="4" w:space="0" w:color="000000"/>
            </w:tcBorders>
          </w:tcPr>
          <w:p w14:paraId="1C58864B" w14:textId="77777777" w:rsidR="00D34251" w:rsidRPr="006F28EE" w:rsidRDefault="00D34251" w:rsidP="000729C6">
            <w:pPr>
              <w:widowControl w:val="0"/>
              <w:spacing w:after="0" w:line="240" w:lineRule="auto"/>
              <w:rPr>
                <w:rFonts w:ascii="Garamond" w:eastAsia="Calibri" w:hAnsi="Garamond" w:cs="Times New Roman"/>
                <w:sz w:val="24"/>
                <w:szCs w:val="24"/>
              </w:rPr>
            </w:pPr>
          </w:p>
        </w:tc>
        <w:tc>
          <w:tcPr>
            <w:tcW w:w="988" w:type="dxa"/>
            <w:tcBorders>
              <w:top w:val="single" w:sz="4" w:space="0" w:color="000000"/>
              <w:left w:val="single" w:sz="4" w:space="0" w:color="000000"/>
              <w:bottom w:val="single" w:sz="4" w:space="0" w:color="000000"/>
              <w:right w:val="single" w:sz="4" w:space="0" w:color="000000"/>
            </w:tcBorders>
          </w:tcPr>
          <w:p w14:paraId="0B24A65E" w14:textId="77777777" w:rsidR="00D34251" w:rsidRPr="006F28EE" w:rsidRDefault="00D34251" w:rsidP="000729C6">
            <w:pPr>
              <w:widowControl w:val="0"/>
              <w:spacing w:after="0" w:line="240" w:lineRule="auto"/>
              <w:rPr>
                <w:rFonts w:ascii="Garamond" w:eastAsia="Calibri" w:hAnsi="Garamond" w:cs="Times New Roman"/>
                <w:sz w:val="24"/>
                <w:szCs w:val="24"/>
              </w:rPr>
            </w:pPr>
          </w:p>
        </w:tc>
        <w:tc>
          <w:tcPr>
            <w:tcW w:w="1022" w:type="dxa"/>
            <w:tcBorders>
              <w:top w:val="single" w:sz="4" w:space="0" w:color="000000"/>
              <w:left w:val="single" w:sz="4" w:space="0" w:color="000000"/>
              <w:bottom w:val="single" w:sz="4" w:space="0" w:color="000000"/>
              <w:right w:val="nil"/>
            </w:tcBorders>
          </w:tcPr>
          <w:p w14:paraId="180F23B1" w14:textId="77777777" w:rsidR="00D34251" w:rsidRPr="006F28EE" w:rsidRDefault="00D34251" w:rsidP="000729C6">
            <w:pPr>
              <w:widowControl w:val="0"/>
              <w:spacing w:after="0" w:line="240" w:lineRule="auto"/>
              <w:rPr>
                <w:rFonts w:ascii="Garamond" w:eastAsia="Calibri" w:hAnsi="Garamond" w:cs="Times New Roman"/>
                <w:sz w:val="24"/>
                <w:szCs w:val="24"/>
              </w:rPr>
            </w:pPr>
          </w:p>
        </w:tc>
      </w:tr>
      <w:tr w:rsidR="00D34251" w:rsidRPr="006F28EE" w14:paraId="0D3905DB" w14:textId="77777777" w:rsidTr="0039693A">
        <w:trPr>
          <w:trHeight w:hRule="exact" w:val="1441"/>
          <w:jc w:val="center"/>
        </w:trPr>
        <w:tc>
          <w:tcPr>
            <w:tcW w:w="634" w:type="dxa"/>
            <w:tcBorders>
              <w:top w:val="single" w:sz="4" w:space="0" w:color="000000"/>
              <w:left w:val="nil"/>
              <w:bottom w:val="single" w:sz="4" w:space="0" w:color="000000"/>
              <w:right w:val="single" w:sz="4" w:space="0" w:color="000000"/>
            </w:tcBorders>
          </w:tcPr>
          <w:p w14:paraId="78C7D1E4" w14:textId="77777777" w:rsidR="00D34251" w:rsidRPr="006F28EE" w:rsidRDefault="00D34251" w:rsidP="000729C6">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1,3</w:t>
            </w:r>
          </w:p>
        </w:tc>
        <w:tc>
          <w:tcPr>
            <w:tcW w:w="3327" w:type="dxa"/>
            <w:tcBorders>
              <w:top w:val="single" w:sz="4" w:space="0" w:color="000000"/>
              <w:left w:val="single" w:sz="4" w:space="0" w:color="000000"/>
              <w:bottom w:val="single" w:sz="4" w:space="0" w:color="000000"/>
              <w:right w:val="single" w:sz="4" w:space="0" w:color="000000"/>
            </w:tcBorders>
          </w:tcPr>
          <w:p w14:paraId="24CC225F" w14:textId="77777777" w:rsidR="00D34251" w:rsidRPr="006F28EE" w:rsidRDefault="00D34251" w:rsidP="000729C6">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Procedurat e nisjes, kontrolli i radios dhe pajisjes për lundrim, zgjedhja dhe vendosja e frekuencave të lundrimit dhe komunikimit</w:t>
            </w:r>
          </w:p>
        </w:tc>
        <w:tc>
          <w:tcPr>
            <w:tcW w:w="853" w:type="dxa"/>
            <w:tcBorders>
              <w:top w:val="single" w:sz="4" w:space="0" w:color="000000"/>
              <w:left w:val="single" w:sz="4" w:space="0" w:color="000000"/>
              <w:bottom w:val="single" w:sz="4" w:space="0" w:color="000000"/>
              <w:right w:val="single" w:sz="4" w:space="0" w:color="000000"/>
            </w:tcBorders>
          </w:tcPr>
          <w:p w14:paraId="464F6ACE" w14:textId="77777777" w:rsidR="00D34251" w:rsidRPr="006F28EE" w:rsidRDefault="00D34251" w:rsidP="000729C6">
            <w:pPr>
              <w:widowControl w:val="0"/>
              <w:spacing w:after="0" w:line="240" w:lineRule="auto"/>
              <w:rPr>
                <w:rFonts w:ascii="Garamond" w:eastAsia="Calibri" w:hAnsi="Garamond" w:cs="Times New Roman"/>
                <w:sz w:val="24"/>
                <w:szCs w:val="24"/>
              </w:rPr>
            </w:pPr>
          </w:p>
        </w:tc>
        <w:tc>
          <w:tcPr>
            <w:tcW w:w="853" w:type="dxa"/>
            <w:tcBorders>
              <w:top w:val="single" w:sz="4" w:space="0" w:color="000000"/>
              <w:left w:val="single" w:sz="4" w:space="0" w:color="000000"/>
              <w:bottom w:val="single" w:sz="4" w:space="0" w:color="000000"/>
              <w:right w:val="single" w:sz="4" w:space="0" w:color="000000"/>
            </w:tcBorders>
          </w:tcPr>
          <w:p w14:paraId="6FC147EF" w14:textId="77777777" w:rsidR="00D34251" w:rsidRPr="006F28EE" w:rsidRDefault="00D34251" w:rsidP="000729C6">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P</w:t>
            </w:r>
          </w:p>
        </w:tc>
        <w:tc>
          <w:tcPr>
            <w:tcW w:w="853" w:type="dxa"/>
            <w:tcBorders>
              <w:top w:val="single" w:sz="4" w:space="0" w:color="000000"/>
              <w:left w:val="single" w:sz="4" w:space="0" w:color="000000"/>
              <w:bottom w:val="single" w:sz="4" w:space="0" w:color="000000"/>
              <w:right w:val="single" w:sz="4" w:space="0" w:color="000000"/>
            </w:tcBorders>
          </w:tcPr>
          <w:p w14:paraId="64F199A0" w14:textId="77777777" w:rsidR="00D34251" w:rsidRPr="006F28EE" w:rsidRDefault="00D34251" w:rsidP="000729C6">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——&gt;</w:t>
            </w:r>
          </w:p>
        </w:tc>
        <w:tc>
          <w:tcPr>
            <w:tcW w:w="848" w:type="dxa"/>
            <w:tcBorders>
              <w:top w:val="single" w:sz="4" w:space="0" w:color="000000"/>
              <w:left w:val="single" w:sz="4" w:space="0" w:color="000000"/>
              <w:bottom w:val="single" w:sz="4" w:space="0" w:color="000000"/>
              <w:right w:val="single" w:sz="4" w:space="0" w:color="000000"/>
            </w:tcBorders>
          </w:tcPr>
          <w:p w14:paraId="239F8E6E" w14:textId="77777777" w:rsidR="00D34251" w:rsidRPr="006F28EE" w:rsidRDefault="00D34251" w:rsidP="000729C6">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——&gt;</w:t>
            </w:r>
          </w:p>
        </w:tc>
        <w:tc>
          <w:tcPr>
            <w:tcW w:w="858" w:type="dxa"/>
            <w:tcBorders>
              <w:top w:val="single" w:sz="4" w:space="0" w:color="000000"/>
              <w:left w:val="single" w:sz="4" w:space="0" w:color="000000"/>
              <w:bottom w:val="single" w:sz="4" w:space="0" w:color="000000"/>
              <w:right w:val="single" w:sz="4" w:space="0" w:color="000000"/>
            </w:tcBorders>
          </w:tcPr>
          <w:p w14:paraId="3B27DCBD" w14:textId="77777777" w:rsidR="00D34251" w:rsidRPr="006F28EE" w:rsidRDefault="00D34251" w:rsidP="000729C6">
            <w:pPr>
              <w:widowControl w:val="0"/>
              <w:spacing w:after="0" w:line="240" w:lineRule="auto"/>
              <w:rPr>
                <w:rFonts w:ascii="Garamond" w:eastAsia="Calibri" w:hAnsi="Garamond" w:cs="Times New Roman"/>
                <w:sz w:val="24"/>
                <w:szCs w:val="24"/>
              </w:rPr>
            </w:pPr>
          </w:p>
        </w:tc>
        <w:tc>
          <w:tcPr>
            <w:tcW w:w="988" w:type="dxa"/>
            <w:tcBorders>
              <w:top w:val="single" w:sz="4" w:space="0" w:color="000000"/>
              <w:left w:val="single" w:sz="4" w:space="0" w:color="000000"/>
              <w:bottom w:val="single" w:sz="4" w:space="0" w:color="000000"/>
              <w:right w:val="single" w:sz="4" w:space="0" w:color="000000"/>
            </w:tcBorders>
          </w:tcPr>
          <w:p w14:paraId="034C2325" w14:textId="77777777" w:rsidR="00D34251" w:rsidRPr="006F28EE" w:rsidRDefault="00D34251" w:rsidP="000729C6">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M</w:t>
            </w:r>
          </w:p>
        </w:tc>
        <w:tc>
          <w:tcPr>
            <w:tcW w:w="1022" w:type="dxa"/>
            <w:tcBorders>
              <w:top w:val="single" w:sz="4" w:space="0" w:color="000000"/>
              <w:left w:val="single" w:sz="4" w:space="0" w:color="000000"/>
              <w:bottom w:val="single" w:sz="4" w:space="0" w:color="000000"/>
              <w:right w:val="nil"/>
            </w:tcBorders>
          </w:tcPr>
          <w:p w14:paraId="1AECE5CF" w14:textId="77777777" w:rsidR="00D34251" w:rsidRPr="006F28EE" w:rsidRDefault="00D34251" w:rsidP="000729C6">
            <w:pPr>
              <w:widowControl w:val="0"/>
              <w:spacing w:after="0" w:line="240" w:lineRule="auto"/>
              <w:rPr>
                <w:rFonts w:ascii="Garamond" w:eastAsia="Calibri" w:hAnsi="Garamond" w:cs="Times New Roman"/>
                <w:sz w:val="24"/>
                <w:szCs w:val="24"/>
              </w:rPr>
            </w:pPr>
          </w:p>
        </w:tc>
      </w:tr>
      <w:tr w:rsidR="00D34251" w:rsidRPr="006F28EE" w14:paraId="392AC44D" w14:textId="77777777" w:rsidTr="0039693A">
        <w:trPr>
          <w:trHeight w:hRule="exact" w:val="595"/>
          <w:jc w:val="center"/>
        </w:trPr>
        <w:tc>
          <w:tcPr>
            <w:tcW w:w="634" w:type="dxa"/>
            <w:tcBorders>
              <w:top w:val="single" w:sz="4" w:space="0" w:color="000000"/>
              <w:left w:val="nil"/>
              <w:bottom w:val="single" w:sz="4" w:space="0" w:color="000000"/>
              <w:right w:val="single" w:sz="4" w:space="0" w:color="000000"/>
            </w:tcBorders>
          </w:tcPr>
          <w:p w14:paraId="5FA249E5" w14:textId="77777777" w:rsidR="00D34251" w:rsidRPr="006F28EE" w:rsidRDefault="00D34251" w:rsidP="000729C6">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1,4</w:t>
            </w:r>
          </w:p>
        </w:tc>
        <w:tc>
          <w:tcPr>
            <w:tcW w:w="3327" w:type="dxa"/>
            <w:tcBorders>
              <w:top w:val="single" w:sz="4" w:space="0" w:color="000000"/>
              <w:left w:val="single" w:sz="4" w:space="0" w:color="000000"/>
              <w:bottom w:val="single" w:sz="4" w:space="0" w:color="000000"/>
              <w:right w:val="single" w:sz="4" w:space="0" w:color="000000"/>
            </w:tcBorders>
          </w:tcPr>
          <w:p w14:paraId="6FF9BDE4" w14:textId="77777777" w:rsidR="00D34251" w:rsidRPr="006F28EE" w:rsidRDefault="00D34251" w:rsidP="000729C6">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Procedura e peshës ngritëse dhe manovrat në tokë</w:t>
            </w:r>
          </w:p>
        </w:tc>
        <w:tc>
          <w:tcPr>
            <w:tcW w:w="853" w:type="dxa"/>
            <w:tcBorders>
              <w:top w:val="single" w:sz="4" w:space="0" w:color="000000"/>
              <w:left w:val="single" w:sz="4" w:space="0" w:color="000000"/>
              <w:bottom w:val="single" w:sz="4" w:space="0" w:color="000000"/>
              <w:right w:val="single" w:sz="4" w:space="0" w:color="000000"/>
            </w:tcBorders>
          </w:tcPr>
          <w:p w14:paraId="5AF6BCA7" w14:textId="77777777" w:rsidR="00D34251" w:rsidRPr="006F28EE" w:rsidRDefault="00D34251" w:rsidP="000729C6">
            <w:pPr>
              <w:widowControl w:val="0"/>
              <w:spacing w:after="0" w:line="240" w:lineRule="auto"/>
              <w:rPr>
                <w:rFonts w:ascii="Garamond" w:eastAsia="Calibri" w:hAnsi="Garamond" w:cs="Times New Roman"/>
                <w:sz w:val="24"/>
                <w:szCs w:val="24"/>
              </w:rPr>
            </w:pPr>
          </w:p>
        </w:tc>
        <w:tc>
          <w:tcPr>
            <w:tcW w:w="853" w:type="dxa"/>
            <w:tcBorders>
              <w:top w:val="single" w:sz="4" w:space="0" w:color="000000"/>
              <w:left w:val="single" w:sz="4" w:space="0" w:color="000000"/>
              <w:bottom w:val="single" w:sz="4" w:space="0" w:color="000000"/>
              <w:right w:val="single" w:sz="4" w:space="0" w:color="000000"/>
            </w:tcBorders>
          </w:tcPr>
          <w:p w14:paraId="46B03101" w14:textId="77777777" w:rsidR="00D34251" w:rsidRPr="006F28EE" w:rsidRDefault="00D34251" w:rsidP="000729C6">
            <w:pPr>
              <w:widowControl w:val="0"/>
              <w:spacing w:after="0" w:line="240" w:lineRule="auto"/>
              <w:rPr>
                <w:rFonts w:ascii="Garamond" w:eastAsia="Calibri" w:hAnsi="Garamond" w:cs="Times New Roman"/>
                <w:sz w:val="24"/>
                <w:szCs w:val="24"/>
              </w:rPr>
            </w:pPr>
          </w:p>
        </w:tc>
        <w:tc>
          <w:tcPr>
            <w:tcW w:w="853" w:type="dxa"/>
            <w:tcBorders>
              <w:top w:val="single" w:sz="4" w:space="0" w:color="000000"/>
              <w:left w:val="single" w:sz="4" w:space="0" w:color="000000"/>
              <w:bottom w:val="single" w:sz="4" w:space="0" w:color="000000"/>
              <w:right w:val="single" w:sz="4" w:space="0" w:color="000000"/>
            </w:tcBorders>
          </w:tcPr>
          <w:p w14:paraId="7054C123" w14:textId="77777777" w:rsidR="00D34251" w:rsidRPr="006F28EE" w:rsidRDefault="00D34251" w:rsidP="000729C6">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P</w:t>
            </w:r>
          </w:p>
        </w:tc>
        <w:tc>
          <w:tcPr>
            <w:tcW w:w="848" w:type="dxa"/>
            <w:tcBorders>
              <w:top w:val="single" w:sz="4" w:space="0" w:color="000000"/>
              <w:left w:val="single" w:sz="4" w:space="0" w:color="000000"/>
              <w:bottom w:val="single" w:sz="4" w:space="0" w:color="000000"/>
              <w:right w:val="single" w:sz="4" w:space="0" w:color="000000"/>
            </w:tcBorders>
          </w:tcPr>
          <w:p w14:paraId="7E824A61" w14:textId="77777777" w:rsidR="00D34251" w:rsidRPr="006F28EE" w:rsidRDefault="00D34251" w:rsidP="000729C6">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——&gt;</w:t>
            </w:r>
          </w:p>
        </w:tc>
        <w:tc>
          <w:tcPr>
            <w:tcW w:w="858" w:type="dxa"/>
            <w:tcBorders>
              <w:top w:val="single" w:sz="4" w:space="0" w:color="000000"/>
              <w:left w:val="single" w:sz="4" w:space="0" w:color="000000"/>
              <w:bottom w:val="single" w:sz="4" w:space="0" w:color="000000"/>
              <w:right w:val="single" w:sz="4" w:space="0" w:color="000000"/>
            </w:tcBorders>
          </w:tcPr>
          <w:p w14:paraId="676C7661" w14:textId="77777777" w:rsidR="00D34251" w:rsidRPr="006F28EE" w:rsidRDefault="00D34251" w:rsidP="000729C6">
            <w:pPr>
              <w:widowControl w:val="0"/>
              <w:spacing w:after="0" w:line="240" w:lineRule="auto"/>
              <w:rPr>
                <w:rFonts w:ascii="Garamond" w:eastAsia="Calibri" w:hAnsi="Garamond" w:cs="Times New Roman"/>
                <w:sz w:val="24"/>
                <w:szCs w:val="24"/>
              </w:rPr>
            </w:pPr>
          </w:p>
        </w:tc>
        <w:tc>
          <w:tcPr>
            <w:tcW w:w="988" w:type="dxa"/>
            <w:tcBorders>
              <w:top w:val="single" w:sz="4" w:space="0" w:color="000000"/>
              <w:left w:val="single" w:sz="4" w:space="0" w:color="000000"/>
              <w:bottom w:val="single" w:sz="4" w:space="0" w:color="000000"/>
              <w:right w:val="single" w:sz="4" w:space="0" w:color="000000"/>
            </w:tcBorders>
          </w:tcPr>
          <w:p w14:paraId="47064CEA" w14:textId="77777777" w:rsidR="00D34251" w:rsidRPr="006F28EE" w:rsidRDefault="00D34251" w:rsidP="000729C6">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M</w:t>
            </w:r>
          </w:p>
        </w:tc>
        <w:tc>
          <w:tcPr>
            <w:tcW w:w="1022" w:type="dxa"/>
            <w:tcBorders>
              <w:top w:val="single" w:sz="4" w:space="0" w:color="000000"/>
              <w:left w:val="single" w:sz="4" w:space="0" w:color="000000"/>
              <w:bottom w:val="single" w:sz="4" w:space="0" w:color="000000"/>
              <w:right w:val="nil"/>
            </w:tcBorders>
          </w:tcPr>
          <w:p w14:paraId="57C19981" w14:textId="77777777" w:rsidR="00D34251" w:rsidRPr="006F28EE" w:rsidRDefault="00D34251" w:rsidP="000729C6">
            <w:pPr>
              <w:widowControl w:val="0"/>
              <w:spacing w:after="0" w:line="240" w:lineRule="auto"/>
              <w:rPr>
                <w:rFonts w:ascii="Garamond" w:eastAsia="Calibri" w:hAnsi="Garamond" w:cs="Times New Roman"/>
                <w:sz w:val="24"/>
                <w:szCs w:val="24"/>
              </w:rPr>
            </w:pPr>
          </w:p>
        </w:tc>
      </w:tr>
      <w:tr w:rsidR="00D34251" w:rsidRPr="006F28EE" w14:paraId="7F6C33B6" w14:textId="77777777" w:rsidTr="0039693A">
        <w:trPr>
          <w:trHeight w:hRule="exact" w:val="672"/>
          <w:jc w:val="center"/>
        </w:trPr>
        <w:tc>
          <w:tcPr>
            <w:tcW w:w="634" w:type="dxa"/>
            <w:tcBorders>
              <w:top w:val="single" w:sz="4" w:space="0" w:color="000000"/>
              <w:left w:val="nil"/>
              <w:bottom w:val="single" w:sz="4" w:space="0" w:color="000000"/>
              <w:right w:val="single" w:sz="4" w:space="0" w:color="000000"/>
            </w:tcBorders>
          </w:tcPr>
          <w:p w14:paraId="38B9A107" w14:textId="77777777" w:rsidR="00D34251" w:rsidRPr="006F28EE" w:rsidRDefault="00D34251" w:rsidP="000729C6">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1,5</w:t>
            </w:r>
          </w:p>
        </w:tc>
        <w:tc>
          <w:tcPr>
            <w:tcW w:w="3327" w:type="dxa"/>
            <w:tcBorders>
              <w:top w:val="single" w:sz="4" w:space="0" w:color="000000"/>
              <w:left w:val="single" w:sz="4" w:space="0" w:color="000000"/>
              <w:bottom w:val="single" w:sz="4" w:space="0" w:color="000000"/>
              <w:right w:val="single" w:sz="4" w:space="0" w:color="000000"/>
            </w:tcBorders>
          </w:tcPr>
          <w:p w14:paraId="44636854" w14:textId="77777777" w:rsidR="00D34251" w:rsidRPr="006F28EE" w:rsidRDefault="00D34251" w:rsidP="000729C6">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Procedurat dhe kontrollet para nisjes</w:t>
            </w:r>
          </w:p>
        </w:tc>
        <w:tc>
          <w:tcPr>
            <w:tcW w:w="853" w:type="dxa"/>
            <w:tcBorders>
              <w:top w:val="single" w:sz="4" w:space="0" w:color="000000"/>
              <w:left w:val="single" w:sz="4" w:space="0" w:color="000000"/>
              <w:bottom w:val="single" w:sz="4" w:space="0" w:color="000000"/>
              <w:right w:val="single" w:sz="4" w:space="0" w:color="000000"/>
            </w:tcBorders>
          </w:tcPr>
          <w:p w14:paraId="34A62FBD" w14:textId="77777777" w:rsidR="00D34251" w:rsidRPr="006F28EE" w:rsidRDefault="00D34251" w:rsidP="000729C6">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P</w:t>
            </w:r>
          </w:p>
        </w:tc>
        <w:tc>
          <w:tcPr>
            <w:tcW w:w="853" w:type="dxa"/>
            <w:tcBorders>
              <w:top w:val="single" w:sz="4" w:space="0" w:color="000000"/>
              <w:left w:val="single" w:sz="4" w:space="0" w:color="000000"/>
              <w:bottom w:val="single" w:sz="4" w:space="0" w:color="000000"/>
              <w:right w:val="single" w:sz="4" w:space="0" w:color="000000"/>
            </w:tcBorders>
          </w:tcPr>
          <w:p w14:paraId="66823B9A" w14:textId="77777777" w:rsidR="00D34251" w:rsidRPr="006F28EE" w:rsidRDefault="00D34251" w:rsidP="000729C6">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——&gt;</w:t>
            </w:r>
          </w:p>
        </w:tc>
        <w:tc>
          <w:tcPr>
            <w:tcW w:w="853" w:type="dxa"/>
            <w:tcBorders>
              <w:top w:val="single" w:sz="4" w:space="0" w:color="000000"/>
              <w:left w:val="single" w:sz="4" w:space="0" w:color="000000"/>
              <w:bottom w:val="single" w:sz="4" w:space="0" w:color="000000"/>
              <w:right w:val="single" w:sz="4" w:space="0" w:color="000000"/>
            </w:tcBorders>
          </w:tcPr>
          <w:p w14:paraId="2D3569E6" w14:textId="77777777" w:rsidR="00D34251" w:rsidRPr="006F28EE" w:rsidRDefault="00D34251" w:rsidP="000729C6">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——&gt;</w:t>
            </w:r>
          </w:p>
        </w:tc>
        <w:tc>
          <w:tcPr>
            <w:tcW w:w="848" w:type="dxa"/>
            <w:tcBorders>
              <w:top w:val="single" w:sz="4" w:space="0" w:color="000000"/>
              <w:left w:val="single" w:sz="4" w:space="0" w:color="000000"/>
              <w:bottom w:val="single" w:sz="4" w:space="0" w:color="000000"/>
              <w:right w:val="single" w:sz="4" w:space="0" w:color="000000"/>
            </w:tcBorders>
          </w:tcPr>
          <w:p w14:paraId="752C660E" w14:textId="77777777" w:rsidR="00D34251" w:rsidRPr="006F28EE" w:rsidRDefault="00D34251" w:rsidP="000729C6">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——&gt;</w:t>
            </w:r>
          </w:p>
        </w:tc>
        <w:tc>
          <w:tcPr>
            <w:tcW w:w="858" w:type="dxa"/>
            <w:tcBorders>
              <w:top w:val="single" w:sz="4" w:space="0" w:color="000000"/>
              <w:left w:val="single" w:sz="4" w:space="0" w:color="000000"/>
              <w:bottom w:val="single" w:sz="4" w:space="0" w:color="000000"/>
              <w:right w:val="single" w:sz="4" w:space="0" w:color="000000"/>
            </w:tcBorders>
          </w:tcPr>
          <w:p w14:paraId="43542E8E" w14:textId="77777777" w:rsidR="00D34251" w:rsidRPr="006F28EE" w:rsidRDefault="00D34251" w:rsidP="000729C6">
            <w:pPr>
              <w:widowControl w:val="0"/>
              <w:spacing w:after="0" w:line="240" w:lineRule="auto"/>
              <w:rPr>
                <w:rFonts w:ascii="Garamond" w:eastAsia="Calibri" w:hAnsi="Garamond" w:cs="Times New Roman"/>
                <w:sz w:val="24"/>
                <w:szCs w:val="24"/>
              </w:rPr>
            </w:pPr>
          </w:p>
        </w:tc>
        <w:tc>
          <w:tcPr>
            <w:tcW w:w="988" w:type="dxa"/>
            <w:tcBorders>
              <w:top w:val="single" w:sz="4" w:space="0" w:color="000000"/>
              <w:left w:val="single" w:sz="4" w:space="0" w:color="000000"/>
              <w:bottom w:val="single" w:sz="4" w:space="0" w:color="000000"/>
              <w:right w:val="single" w:sz="4" w:space="0" w:color="000000"/>
            </w:tcBorders>
          </w:tcPr>
          <w:p w14:paraId="0F8AE703" w14:textId="77777777" w:rsidR="00D34251" w:rsidRPr="006F28EE" w:rsidRDefault="00D34251" w:rsidP="000729C6">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M</w:t>
            </w:r>
          </w:p>
        </w:tc>
        <w:tc>
          <w:tcPr>
            <w:tcW w:w="1022" w:type="dxa"/>
            <w:tcBorders>
              <w:top w:val="single" w:sz="4" w:space="0" w:color="000000"/>
              <w:left w:val="single" w:sz="4" w:space="0" w:color="000000"/>
              <w:bottom w:val="single" w:sz="4" w:space="0" w:color="000000"/>
              <w:right w:val="nil"/>
            </w:tcBorders>
          </w:tcPr>
          <w:p w14:paraId="5ECD275E" w14:textId="77777777" w:rsidR="00D34251" w:rsidRPr="006F28EE" w:rsidRDefault="00D34251" w:rsidP="000729C6">
            <w:pPr>
              <w:widowControl w:val="0"/>
              <w:spacing w:after="0" w:line="240" w:lineRule="auto"/>
              <w:rPr>
                <w:rFonts w:ascii="Garamond" w:eastAsia="Calibri" w:hAnsi="Garamond" w:cs="Times New Roman"/>
                <w:sz w:val="24"/>
                <w:szCs w:val="24"/>
              </w:rPr>
            </w:pPr>
          </w:p>
        </w:tc>
      </w:tr>
      <w:tr w:rsidR="00D34251" w:rsidRPr="006F28EE" w14:paraId="6C2A066F" w14:textId="77777777" w:rsidTr="00AC47AF">
        <w:trPr>
          <w:trHeight w:hRule="exact" w:val="452"/>
          <w:jc w:val="center"/>
        </w:trPr>
        <w:tc>
          <w:tcPr>
            <w:tcW w:w="10236" w:type="dxa"/>
            <w:gridSpan w:val="9"/>
            <w:tcBorders>
              <w:top w:val="single" w:sz="4" w:space="0" w:color="000000"/>
              <w:left w:val="nil"/>
              <w:bottom w:val="single" w:sz="4" w:space="0" w:color="000000"/>
              <w:right w:val="nil"/>
            </w:tcBorders>
            <w:shd w:val="clear" w:color="auto" w:fill="DADADA"/>
          </w:tcPr>
          <w:p w14:paraId="7508C2E7" w14:textId="77777777" w:rsidR="00D34251" w:rsidRPr="006F28EE" w:rsidRDefault="00D34251" w:rsidP="000729C6">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SEKSIONI 2 — Manovrat dhe procedurat e fluturimit</w:t>
            </w:r>
          </w:p>
        </w:tc>
      </w:tr>
      <w:tr w:rsidR="00D34251" w:rsidRPr="006F28EE" w14:paraId="466391A7" w14:textId="77777777" w:rsidTr="0039693A">
        <w:trPr>
          <w:trHeight w:hRule="exact" w:val="730"/>
          <w:jc w:val="center"/>
        </w:trPr>
        <w:tc>
          <w:tcPr>
            <w:tcW w:w="634" w:type="dxa"/>
            <w:tcBorders>
              <w:top w:val="single" w:sz="4" w:space="0" w:color="000000"/>
              <w:left w:val="nil"/>
              <w:bottom w:val="single" w:sz="4" w:space="0" w:color="000000"/>
              <w:right w:val="single" w:sz="4" w:space="0" w:color="000000"/>
            </w:tcBorders>
          </w:tcPr>
          <w:p w14:paraId="2345CD88" w14:textId="77777777" w:rsidR="00D34251" w:rsidRPr="006F28EE" w:rsidRDefault="00D34251" w:rsidP="000729C6">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2,1</w:t>
            </w:r>
          </w:p>
        </w:tc>
        <w:tc>
          <w:tcPr>
            <w:tcW w:w="3327" w:type="dxa"/>
            <w:tcBorders>
              <w:top w:val="single" w:sz="4" w:space="0" w:color="000000"/>
              <w:left w:val="single" w:sz="4" w:space="0" w:color="000000"/>
              <w:bottom w:val="single" w:sz="4" w:space="0" w:color="000000"/>
              <w:right w:val="single" w:sz="4" w:space="0" w:color="000000"/>
            </w:tcBorders>
          </w:tcPr>
          <w:p w14:paraId="47EAA1F6" w14:textId="77777777" w:rsidR="00D34251" w:rsidRPr="006F28EE" w:rsidRDefault="00D34251" w:rsidP="000729C6">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Profilet e ngritjes së VFR-së normale</w:t>
            </w:r>
          </w:p>
        </w:tc>
        <w:tc>
          <w:tcPr>
            <w:tcW w:w="853" w:type="dxa"/>
            <w:tcBorders>
              <w:top w:val="single" w:sz="4" w:space="0" w:color="000000"/>
              <w:left w:val="single" w:sz="4" w:space="0" w:color="000000"/>
              <w:bottom w:val="single" w:sz="4" w:space="0" w:color="000000"/>
              <w:right w:val="single" w:sz="4" w:space="0" w:color="000000"/>
            </w:tcBorders>
          </w:tcPr>
          <w:p w14:paraId="0F54461E" w14:textId="77777777" w:rsidR="00D34251" w:rsidRPr="006F28EE" w:rsidRDefault="00D34251" w:rsidP="000729C6">
            <w:pPr>
              <w:widowControl w:val="0"/>
              <w:spacing w:after="0" w:line="240" w:lineRule="auto"/>
              <w:rPr>
                <w:rFonts w:ascii="Garamond" w:eastAsia="Calibri" w:hAnsi="Garamond" w:cs="Times New Roman"/>
                <w:sz w:val="24"/>
                <w:szCs w:val="24"/>
              </w:rPr>
            </w:pPr>
          </w:p>
        </w:tc>
        <w:tc>
          <w:tcPr>
            <w:tcW w:w="853" w:type="dxa"/>
            <w:tcBorders>
              <w:top w:val="single" w:sz="4" w:space="0" w:color="000000"/>
              <w:left w:val="single" w:sz="4" w:space="0" w:color="000000"/>
              <w:bottom w:val="single" w:sz="4" w:space="0" w:color="000000"/>
              <w:right w:val="single" w:sz="4" w:space="0" w:color="000000"/>
            </w:tcBorders>
          </w:tcPr>
          <w:p w14:paraId="2F12A805" w14:textId="77777777" w:rsidR="00D34251" w:rsidRPr="006F28EE" w:rsidRDefault="00D34251" w:rsidP="000729C6">
            <w:pPr>
              <w:widowControl w:val="0"/>
              <w:spacing w:after="0" w:line="240" w:lineRule="auto"/>
              <w:rPr>
                <w:rFonts w:ascii="Garamond" w:eastAsia="Calibri" w:hAnsi="Garamond" w:cs="Times New Roman"/>
                <w:sz w:val="24"/>
                <w:szCs w:val="24"/>
              </w:rPr>
            </w:pPr>
          </w:p>
        </w:tc>
        <w:tc>
          <w:tcPr>
            <w:tcW w:w="853" w:type="dxa"/>
            <w:tcBorders>
              <w:top w:val="single" w:sz="4" w:space="0" w:color="000000"/>
              <w:left w:val="single" w:sz="4" w:space="0" w:color="000000"/>
              <w:bottom w:val="single" w:sz="4" w:space="0" w:color="000000"/>
              <w:right w:val="single" w:sz="4" w:space="0" w:color="000000"/>
            </w:tcBorders>
          </w:tcPr>
          <w:p w14:paraId="79C4875A" w14:textId="77777777" w:rsidR="00D34251" w:rsidRPr="006F28EE" w:rsidRDefault="00D34251" w:rsidP="000729C6">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P</w:t>
            </w:r>
          </w:p>
        </w:tc>
        <w:tc>
          <w:tcPr>
            <w:tcW w:w="848" w:type="dxa"/>
            <w:tcBorders>
              <w:top w:val="single" w:sz="4" w:space="0" w:color="000000"/>
              <w:left w:val="single" w:sz="4" w:space="0" w:color="000000"/>
              <w:bottom w:val="single" w:sz="4" w:space="0" w:color="000000"/>
              <w:right w:val="single" w:sz="4" w:space="0" w:color="000000"/>
            </w:tcBorders>
          </w:tcPr>
          <w:p w14:paraId="0389891A" w14:textId="77777777" w:rsidR="00D34251" w:rsidRPr="006F28EE" w:rsidRDefault="00D34251" w:rsidP="000729C6">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——&gt;</w:t>
            </w:r>
          </w:p>
        </w:tc>
        <w:tc>
          <w:tcPr>
            <w:tcW w:w="858" w:type="dxa"/>
            <w:tcBorders>
              <w:top w:val="single" w:sz="4" w:space="0" w:color="000000"/>
              <w:left w:val="single" w:sz="4" w:space="0" w:color="000000"/>
              <w:bottom w:val="single" w:sz="4" w:space="0" w:color="000000"/>
              <w:right w:val="single" w:sz="4" w:space="0" w:color="000000"/>
            </w:tcBorders>
          </w:tcPr>
          <w:p w14:paraId="4E5D523B" w14:textId="77777777" w:rsidR="00D34251" w:rsidRPr="006F28EE" w:rsidRDefault="00D34251" w:rsidP="000729C6">
            <w:pPr>
              <w:widowControl w:val="0"/>
              <w:spacing w:after="0" w:line="240" w:lineRule="auto"/>
              <w:rPr>
                <w:rFonts w:ascii="Garamond" w:eastAsia="Calibri" w:hAnsi="Garamond" w:cs="Times New Roman"/>
                <w:sz w:val="24"/>
                <w:szCs w:val="24"/>
              </w:rPr>
            </w:pPr>
          </w:p>
        </w:tc>
        <w:tc>
          <w:tcPr>
            <w:tcW w:w="988" w:type="dxa"/>
            <w:tcBorders>
              <w:top w:val="single" w:sz="4" w:space="0" w:color="000000"/>
              <w:left w:val="single" w:sz="4" w:space="0" w:color="000000"/>
              <w:bottom w:val="single" w:sz="4" w:space="0" w:color="000000"/>
              <w:right w:val="single" w:sz="4" w:space="0" w:color="000000"/>
            </w:tcBorders>
          </w:tcPr>
          <w:p w14:paraId="6D288C94" w14:textId="77777777" w:rsidR="00D34251" w:rsidRPr="006F28EE" w:rsidRDefault="00D34251" w:rsidP="000729C6">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M</w:t>
            </w:r>
          </w:p>
        </w:tc>
        <w:tc>
          <w:tcPr>
            <w:tcW w:w="1022" w:type="dxa"/>
            <w:tcBorders>
              <w:top w:val="single" w:sz="4" w:space="0" w:color="000000"/>
              <w:left w:val="single" w:sz="4" w:space="0" w:color="000000"/>
              <w:bottom w:val="single" w:sz="4" w:space="0" w:color="000000"/>
              <w:right w:val="nil"/>
            </w:tcBorders>
          </w:tcPr>
          <w:p w14:paraId="47A6003A" w14:textId="77777777" w:rsidR="00D34251" w:rsidRPr="006F28EE" w:rsidRDefault="00D34251" w:rsidP="000729C6">
            <w:pPr>
              <w:widowControl w:val="0"/>
              <w:spacing w:after="0" w:line="240" w:lineRule="auto"/>
              <w:rPr>
                <w:rFonts w:ascii="Garamond" w:eastAsia="Calibri" w:hAnsi="Garamond" w:cs="Times New Roman"/>
                <w:sz w:val="24"/>
                <w:szCs w:val="24"/>
              </w:rPr>
            </w:pPr>
          </w:p>
        </w:tc>
      </w:tr>
      <w:tr w:rsidR="00D34251" w:rsidRPr="006F28EE" w14:paraId="54C766E1" w14:textId="77777777" w:rsidTr="0039693A">
        <w:trPr>
          <w:trHeight w:hRule="exact" w:val="784"/>
          <w:jc w:val="center"/>
        </w:trPr>
        <w:tc>
          <w:tcPr>
            <w:tcW w:w="634" w:type="dxa"/>
            <w:tcBorders>
              <w:top w:val="single" w:sz="4" w:space="0" w:color="000000"/>
              <w:left w:val="nil"/>
              <w:bottom w:val="single" w:sz="4" w:space="0" w:color="000000"/>
              <w:right w:val="single" w:sz="4" w:space="0" w:color="000000"/>
            </w:tcBorders>
          </w:tcPr>
          <w:p w14:paraId="74D792AD" w14:textId="77777777" w:rsidR="00D34251" w:rsidRPr="006F28EE" w:rsidRDefault="00D34251" w:rsidP="000729C6">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2,2</w:t>
            </w:r>
          </w:p>
        </w:tc>
        <w:tc>
          <w:tcPr>
            <w:tcW w:w="3327" w:type="dxa"/>
            <w:tcBorders>
              <w:top w:val="single" w:sz="4" w:space="0" w:color="000000"/>
              <w:left w:val="single" w:sz="4" w:space="0" w:color="000000"/>
              <w:bottom w:val="single" w:sz="4" w:space="0" w:color="000000"/>
              <w:right w:val="single" w:sz="4" w:space="0" w:color="000000"/>
            </w:tcBorders>
          </w:tcPr>
          <w:p w14:paraId="0D22DCFA" w14:textId="77777777" w:rsidR="00D34251" w:rsidRPr="006F28EE" w:rsidRDefault="00D34251" w:rsidP="000729C6">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 xml:space="preserve">Ngritje me motorë të simuluar jo funksionalë </w:t>
            </w:r>
          </w:p>
        </w:tc>
        <w:tc>
          <w:tcPr>
            <w:tcW w:w="853" w:type="dxa"/>
            <w:tcBorders>
              <w:top w:val="single" w:sz="4" w:space="0" w:color="000000"/>
              <w:left w:val="single" w:sz="4" w:space="0" w:color="000000"/>
              <w:bottom w:val="single" w:sz="4" w:space="0" w:color="000000"/>
              <w:right w:val="single" w:sz="4" w:space="0" w:color="000000"/>
            </w:tcBorders>
          </w:tcPr>
          <w:p w14:paraId="0D842C7A" w14:textId="77777777" w:rsidR="00D34251" w:rsidRPr="006F28EE" w:rsidRDefault="00D34251" w:rsidP="000729C6">
            <w:pPr>
              <w:widowControl w:val="0"/>
              <w:spacing w:after="0" w:line="240" w:lineRule="auto"/>
              <w:rPr>
                <w:rFonts w:ascii="Garamond" w:eastAsia="Calibri" w:hAnsi="Garamond" w:cs="Times New Roman"/>
                <w:sz w:val="24"/>
                <w:szCs w:val="24"/>
              </w:rPr>
            </w:pPr>
          </w:p>
        </w:tc>
        <w:tc>
          <w:tcPr>
            <w:tcW w:w="853" w:type="dxa"/>
            <w:tcBorders>
              <w:top w:val="single" w:sz="4" w:space="0" w:color="000000"/>
              <w:left w:val="single" w:sz="4" w:space="0" w:color="000000"/>
              <w:bottom w:val="single" w:sz="4" w:space="0" w:color="000000"/>
              <w:right w:val="single" w:sz="4" w:space="0" w:color="000000"/>
            </w:tcBorders>
          </w:tcPr>
          <w:p w14:paraId="22AB0D01" w14:textId="77777777" w:rsidR="00D34251" w:rsidRPr="006F28EE" w:rsidRDefault="00D34251" w:rsidP="000729C6">
            <w:pPr>
              <w:widowControl w:val="0"/>
              <w:spacing w:after="0" w:line="240" w:lineRule="auto"/>
              <w:rPr>
                <w:rFonts w:ascii="Garamond" w:eastAsia="Calibri" w:hAnsi="Garamond" w:cs="Times New Roman"/>
                <w:sz w:val="24"/>
                <w:szCs w:val="24"/>
              </w:rPr>
            </w:pPr>
          </w:p>
        </w:tc>
        <w:tc>
          <w:tcPr>
            <w:tcW w:w="853" w:type="dxa"/>
            <w:tcBorders>
              <w:top w:val="single" w:sz="4" w:space="0" w:color="000000"/>
              <w:left w:val="single" w:sz="4" w:space="0" w:color="000000"/>
              <w:bottom w:val="single" w:sz="4" w:space="0" w:color="000000"/>
              <w:right w:val="single" w:sz="4" w:space="0" w:color="000000"/>
            </w:tcBorders>
          </w:tcPr>
          <w:p w14:paraId="171E9A2F" w14:textId="77777777" w:rsidR="00D34251" w:rsidRPr="006F28EE" w:rsidRDefault="00D34251" w:rsidP="000729C6">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P</w:t>
            </w:r>
          </w:p>
        </w:tc>
        <w:tc>
          <w:tcPr>
            <w:tcW w:w="848" w:type="dxa"/>
            <w:tcBorders>
              <w:top w:val="single" w:sz="4" w:space="0" w:color="000000"/>
              <w:left w:val="single" w:sz="4" w:space="0" w:color="000000"/>
              <w:bottom w:val="single" w:sz="4" w:space="0" w:color="000000"/>
              <w:right w:val="single" w:sz="4" w:space="0" w:color="000000"/>
            </w:tcBorders>
          </w:tcPr>
          <w:p w14:paraId="0C0DC71B" w14:textId="77777777" w:rsidR="00D34251" w:rsidRPr="006F28EE" w:rsidRDefault="00D34251" w:rsidP="000729C6">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——&gt;</w:t>
            </w:r>
          </w:p>
        </w:tc>
        <w:tc>
          <w:tcPr>
            <w:tcW w:w="858" w:type="dxa"/>
            <w:tcBorders>
              <w:top w:val="single" w:sz="4" w:space="0" w:color="000000"/>
              <w:left w:val="single" w:sz="4" w:space="0" w:color="000000"/>
              <w:bottom w:val="single" w:sz="4" w:space="0" w:color="000000"/>
              <w:right w:val="single" w:sz="4" w:space="0" w:color="000000"/>
            </w:tcBorders>
          </w:tcPr>
          <w:p w14:paraId="079C1BF9" w14:textId="77777777" w:rsidR="00D34251" w:rsidRPr="006F28EE" w:rsidRDefault="00D34251" w:rsidP="000729C6">
            <w:pPr>
              <w:widowControl w:val="0"/>
              <w:spacing w:after="0" w:line="240" w:lineRule="auto"/>
              <w:rPr>
                <w:rFonts w:ascii="Garamond" w:eastAsia="Calibri" w:hAnsi="Garamond" w:cs="Times New Roman"/>
                <w:sz w:val="24"/>
                <w:szCs w:val="24"/>
              </w:rPr>
            </w:pPr>
          </w:p>
        </w:tc>
        <w:tc>
          <w:tcPr>
            <w:tcW w:w="988" w:type="dxa"/>
            <w:tcBorders>
              <w:top w:val="single" w:sz="4" w:space="0" w:color="000000"/>
              <w:left w:val="single" w:sz="4" w:space="0" w:color="000000"/>
              <w:bottom w:val="single" w:sz="4" w:space="0" w:color="000000"/>
              <w:right w:val="single" w:sz="4" w:space="0" w:color="000000"/>
            </w:tcBorders>
          </w:tcPr>
          <w:p w14:paraId="0AE9C5AD" w14:textId="77777777" w:rsidR="00D34251" w:rsidRPr="006F28EE" w:rsidRDefault="00D34251" w:rsidP="000729C6">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M</w:t>
            </w:r>
          </w:p>
        </w:tc>
        <w:tc>
          <w:tcPr>
            <w:tcW w:w="1022" w:type="dxa"/>
            <w:tcBorders>
              <w:top w:val="single" w:sz="4" w:space="0" w:color="000000"/>
              <w:left w:val="single" w:sz="4" w:space="0" w:color="000000"/>
              <w:bottom w:val="single" w:sz="4" w:space="0" w:color="000000"/>
              <w:right w:val="nil"/>
            </w:tcBorders>
          </w:tcPr>
          <w:p w14:paraId="45512363" w14:textId="77777777" w:rsidR="00D34251" w:rsidRPr="006F28EE" w:rsidRDefault="00D34251" w:rsidP="000729C6">
            <w:pPr>
              <w:widowControl w:val="0"/>
              <w:spacing w:after="0" w:line="240" w:lineRule="auto"/>
              <w:rPr>
                <w:rFonts w:ascii="Garamond" w:eastAsia="Calibri" w:hAnsi="Garamond" w:cs="Times New Roman"/>
                <w:sz w:val="24"/>
                <w:szCs w:val="24"/>
              </w:rPr>
            </w:pPr>
          </w:p>
        </w:tc>
      </w:tr>
      <w:tr w:rsidR="00D34251" w:rsidRPr="006F28EE" w14:paraId="487BE39E" w14:textId="77777777" w:rsidTr="0039693A">
        <w:trPr>
          <w:trHeight w:hRule="exact" w:val="476"/>
          <w:jc w:val="center"/>
        </w:trPr>
        <w:tc>
          <w:tcPr>
            <w:tcW w:w="634" w:type="dxa"/>
            <w:tcBorders>
              <w:top w:val="single" w:sz="4" w:space="0" w:color="000000"/>
              <w:left w:val="nil"/>
              <w:bottom w:val="single" w:sz="4" w:space="0" w:color="000000"/>
              <w:right w:val="single" w:sz="4" w:space="0" w:color="000000"/>
            </w:tcBorders>
          </w:tcPr>
          <w:p w14:paraId="00C29E62" w14:textId="77777777" w:rsidR="00D34251" w:rsidRPr="006F28EE" w:rsidRDefault="00D34251" w:rsidP="000729C6">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2,3</w:t>
            </w:r>
          </w:p>
        </w:tc>
        <w:tc>
          <w:tcPr>
            <w:tcW w:w="3327" w:type="dxa"/>
            <w:tcBorders>
              <w:top w:val="single" w:sz="4" w:space="0" w:color="000000"/>
              <w:left w:val="single" w:sz="4" w:space="0" w:color="000000"/>
              <w:bottom w:val="single" w:sz="4" w:space="0" w:color="000000"/>
              <w:right w:val="single" w:sz="4" w:space="0" w:color="000000"/>
            </w:tcBorders>
          </w:tcPr>
          <w:p w14:paraId="4542C482" w14:textId="60976F6E" w:rsidR="00D34251" w:rsidRPr="006F28EE" w:rsidRDefault="00D34251" w:rsidP="000729C6">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Ngritje me peshë</w:t>
            </w:r>
            <w:r w:rsidR="00F2789A" w:rsidRPr="006F28EE">
              <w:rPr>
                <w:rFonts w:ascii="Garamond" w:eastAsia="Calibri" w:hAnsi="Garamond" w:cs="Times New Roman"/>
                <w:sz w:val="24"/>
                <w:szCs w:val="24"/>
              </w:rPr>
              <w:t xml:space="preserve"> </w:t>
            </w:r>
            <w:r w:rsidRPr="006F28EE">
              <w:rPr>
                <w:rFonts w:ascii="Garamond" w:eastAsia="Calibri" w:hAnsi="Garamond" w:cs="Times New Roman"/>
                <w:sz w:val="24"/>
                <w:szCs w:val="24"/>
              </w:rPr>
              <w:t>&gt; 0 (e rendë/O)</w:t>
            </w:r>
          </w:p>
        </w:tc>
        <w:tc>
          <w:tcPr>
            <w:tcW w:w="853" w:type="dxa"/>
            <w:tcBorders>
              <w:top w:val="single" w:sz="4" w:space="0" w:color="000000"/>
              <w:left w:val="single" w:sz="4" w:space="0" w:color="000000"/>
              <w:bottom w:val="single" w:sz="4" w:space="0" w:color="000000"/>
              <w:right w:val="single" w:sz="4" w:space="0" w:color="000000"/>
            </w:tcBorders>
          </w:tcPr>
          <w:p w14:paraId="2D797DD4" w14:textId="77777777" w:rsidR="00D34251" w:rsidRPr="006F28EE" w:rsidRDefault="00D34251" w:rsidP="000729C6">
            <w:pPr>
              <w:widowControl w:val="0"/>
              <w:spacing w:after="0" w:line="240" w:lineRule="auto"/>
              <w:rPr>
                <w:rFonts w:ascii="Garamond" w:eastAsia="Calibri" w:hAnsi="Garamond" w:cs="Times New Roman"/>
                <w:sz w:val="24"/>
                <w:szCs w:val="24"/>
              </w:rPr>
            </w:pPr>
          </w:p>
        </w:tc>
        <w:tc>
          <w:tcPr>
            <w:tcW w:w="853" w:type="dxa"/>
            <w:tcBorders>
              <w:top w:val="single" w:sz="4" w:space="0" w:color="000000"/>
              <w:left w:val="single" w:sz="4" w:space="0" w:color="000000"/>
              <w:bottom w:val="single" w:sz="4" w:space="0" w:color="000000"/>
              <w:right w:val="single" w:sz="4" w:space="0" w:color="000000"/>
            </w:tcBorders>
          </w:tcPr>
          <w:p w14:paraId="28DD01B6" w14:textId="77777777" w:rsidR="00D34251" w:rsidRPr="006F28EE" w:rsidRDefault="00D34251" w:rsidP="000729C6">
            <w:pPr>
              <w:widowControl w:val="0"/>
              <w:spacing w:after="0" w:line="240" w:lineRule="auto"/>
              <w:rPr>
                <w:rFonts w:ascii="Garamond" w:eastAsia="Calibri" w:hAnsi="Garamond" w:cs="Times New Roman"/>
                <w:sz w:val="24"/>
                <w:szCs w:val="24"/>
              </w:rPr>
            </w:pPr>
          </w:p>
        </w:tc>
        <w:tc>
          <w:tcPr>
            <w:tcW w:w="853" w:type="dxa"/>
            <w:tcBorders>
              <w:top w:val="single" w:sz="4" w:space="0" w:color="000000"/>
              <w:left w:val="single" w:sz="4" w:space="0" w:color="000000"/>
              <w:bottom w:val="single" w:sz="4" w:space="0" w:color="000000"/>
              <w:right w:val="single" w:sz="4" w:space="0" w:color="000000"/>
            </w:tcBorders>
          </w:tcPr>
          <w:p w14:paraId="419778D6" w14:textId="77777777" w:rsidR="00D34251" w:rsidRPr="006F28EE" w:rsidRDefault="00D34251" w:rsidP="000729C6">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P</w:t>
            </w:r>
          </w:p>
        </w:tc>
        <w:tc>
          <w:tcPr>
            <w:tcW w:w="848" w:type="dxa"/>
            <w:tcBorders>
              <w:top w:val="single" w:sz="4" w:space="0" w:color="000000"/>
              <w:left w:val="single" w:sz="4" w:space="0" w:color="000000"/>
              <w:bottom w:val="single" w:sz="4" w:space="0" w:color="000000"/>
              <w:right w:val="single" w:sz="4" w:space="0" w:color="000000"/>
            </w:tcBorders>
          </w:tcPr>
          <w:p w14:paraId="6B037BC9" w14:textId="77777777" w:rsidR="00D34251" w:rsidRPr="006F28EE" w:rsidRDefault="00D34251" w:rsidP="000729C6">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——&gt;</w:t>
            </w:r>
          </w:p>
        </w:tc>
        <w:tc>
          <w:tcPr>
            <w:tcW w:w="858" w:type="dxa"/>
            <w:tcBorders>
              <w:top w:val="single" w:sz="4" w:space="0" w:color="000000"/>
              <w:left w:val="single" w:sz="4" w:space="0" w:color="000000"/>
              <w:bottom w:val="single" w:sz="4" w:space="0" w:color="000000"/>
              <w:right w:val="single" w:sz="4" w:space="0" w:color="000000"/>
            </w:tcBorders>
          </w:tcPr>
          <w:p w14:paraId="7FB0CA3F" w14:textId="77777777" w:rsidR="00D34251" w:rsidRPr="006F28EE" w:rsidRDefault="00D34251" w:rsidP="000729C6">
            <w:pPr>
              <w:widowControl w:val="0"/>
              <w:spacing w:after="0" w:line="240" w:lineRule="auto"/>
              <w:rPr>
                <w:rFonts w:ascii="Garamond" w:eastAsia="Calibri" w:hAnsi="Garamond" w:cs="Times New Roman"/>
                <w:sz w:val="24"/>
                <w:szCs w:val="24"/>
              </w:rPr>
            </w:pPr>
          </w:p>
        </w:tc>
        <w:tc>
          <w:tcPr>
            <w:tcW w:w="988" w:type="dxa"/>
            <w:tcBorders>
              <w:top w:val="single" w:sz="4" w:space="0" w:color="000000"/>
              <w:left w:val="single" w:sz="4" w:space="0" w:color="000000"/>
              <w:bottom w:val="single" w:sz="4" w:space="0" w:color="000000"/>
              <w:right w:val="single" w:sz="4" w:space="0" w:color="000000"/>
            </w:tcBorders>
          </w:tcPr>
          <w:p w14:paraId="3C4BD962" w14:textId="77777777" w:rsidR="00D34251" w:rsidRPr="006F28EE" w:rsidRDefault="00D34251" w:rsidP="000729C6">
            <w:pPr>
              <w:widowControl w:val="0"/>
              <w:spacing w:after="0" w:line="240" w:lineRule="auto"/>
              <w:rPr>
                <w:rFonts w:ascii="Garamond" w:eastAsia="Calibri" w:hAnsi="Garamond" w:cs="Times New Roman"/>
                <w:sz w:val="24"/>
                <w:szCs w:val="24"/>
              </w:rPr>
            </w:pPr>
          </w:p>
        </w:tc>
        <w:tc>
          <w:tcPr>
            <w:tcW w:w="1022" w:type="dxa"/>
            <w:tcBorders>
              <w:top w:val="single" w:sz="4" w:space="0" w:color="000000"/>
              <w:left w:val="single" w:sz="4" w:space="0" w:color="000000"/>
              <w:bottom w:val="single" w:sz="4" w:space="0" w:color="000000"/>
              <w:right w:val="nil"/>
            </w:tcBorders>
          </w:tcPr>
          <w:p w14:paraId="44DF603D" w14:textId="77777777" w:rsidR="00D34251" w:rsidRPr="006F28EE" w:rsidRDefault="00D34251" w:rsidP="000729C6">
            <w:pPr>
              <w:widowControl w:val="0"/>
              <w:spacing w:after="0" w:line="240" w:lineRule="auto"/>
              <w:rPr>
                <w:rFonts w:ascii="Garamond" w:eastAsia="Calibri" w:hAnsi="Garamond" w:cs="Times New Roman"/>
                <w:sz w:val="24"/>
                <w:szCs w:val="24"/>
              </w:rPr>
            </w:pPr>
          </w:p>
        </w:tc>
      </w:tr>
      <w:tr w:rsidR="00D34251" w:rsidRPr="006F28EE" w14:paraId="0802F21D" w14:textId="77777777" w:rsidTr="0039693A">
        <w:trPr>
          <w:trHeight w:hRule="exact" w:val="476"/>
          <w:jc w:val="center"/>
        </w:trPr>
        <w:tc>
          <w:tcPr>
            <w:tcW w:w="634" w:type="dxa"/>
            <w:tcBorders>
              <w:top w:val="single" w:sz="4" w:space="0" w:color="000000"/>
              <w:left w:val="nil"/>
              <w:bottom w:val="single" w:sz="4" w:space="0" w:color="000000"/>
              <w:right w:val="single" w:sz="4" w:space="0" w:color="000000"/>
            </w:tcBorders>
          </w:tcPr>
          <w:p w14:paraId="53D80DF9" w14:textId="77777777" w:rsidR="00D34251" w:rsidRPr="006F28EE" w:rsidRDefault="00D34251" w:rsidP="000729C6">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2,4</w:t>
            </w:r>
          </w:p>
        </w:tc>
        <w:tc>
          <w:tcPr>
            <w:tcW w:w="3327" w:type="dxa"/>
            <w:tcBorders>
              <w:top w:val="single" w:sz="4" w:space="0" w:color="000000"/>
              <w:left w:val="single" w:sz="4" w:space="0" w:color="000000"/>
              <w:bottom w:val="single" w:sz="4" w:space="0" w:color="000000"/>
              <w:right w:val="single" w:sz="4" w:space="0" w:color="000000"/>
            </w:tcBorders>
          </w:tcPr>
          <w:p w14:paraId="229CE0AD" w14:textId="4735F085" w:rsidR="00D34251" w:rsidRPr="006F28EE" w:rsidRDefault="00D34251" w:rsidP="000729C6">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Ngritje me peshë</w:t>
            </w:r>
            <w:r w:rsidR="00F2789A" w:rsidRPr="006F28EE">
              <w:rPr>
                <w:rFonts w:ascii="Garamond" w:eastAsia="Calibri" w:hAnsi="Garamond" w:cs="Times New Roman"/>
                <w:sz w:val="24"/>
                <w:szCs w:val="24"/>
              </w:rPr>
              <w:t xml:space="preserve"> </w:t>
            </w:r>
            <w:r w:rsidRPr="006F28EE">
              <w:rPr>
                <w:rFonts w:ascii="Garamond" w:eastAsia="Calibri" w:hAnsi="Garamond" w:cs="Times New Roman"/>
                <w:sz w:val="24"/>
                <w:szCs w:val="24"/>
              </w:rPr>
              <w:t>&lt; 0 (e lehtë/TO)</w:t>
            </w:r>
          </w:p>
        </w:tc>
        <w:tc>
          <w:tcPr>
            <w:tcW w:w="853" w:type="dxa"/>
            <w:tcBorders>
              <w:top w:val="single" w:sz="4" w:space="0" w:color="000000"/>
              <w:left w:val="single" w:sz="4" w:space="0" w:color="000000"/>
              <w:bottom w:val="single" w:sz="4" w:space="0" w:color="000000"/>
              <w:right w:val="single" w:sz="4" w:space="0" w:color="000000"/>
            </w:tcBorders>
          </w:tcPr>
          <w:p w14:paraId="776410CE" w14:textId="77777777" w:rsidR="00D34251" w:rsidRPr="006F28EE" w:rsidRDefault="00D34251" w:rsidP="000729C6">
            <w:pPr>
              <w:widowControl w:val="0"/>
              <w:spacing w:after="0" w:line="240" w:lineRule="auto"/>
              <w:rPr>
                <w:rFonts w:ascii="Garamond" w:eastAsia="Calibri" w:hAnsi="Garamond" w:cs="Times New Roman"/>
                <w:sz w:val="24"/>
                <w:szCs w:val="24"/>
              </w:rPr>
            </w:pPr>
          </w:p>
        </w:tc>
        <w:tc>
          <w:tcPr>
            <w:tcW w:w="853" w:type="dxa"/>
            <w:tcBorders>
              <w:top w:val="single" w:sz="4" w:space="0" w:color="000000"/>
              <w:left w:val="single" w:sz="4" w:space="0" w:color="000000"/>
              <w:bottom w:val="single" w:sz="4" w:space="0" w:color="000000"/>
              <w:right w:val="single" w:sz="4" w:space="0" w:color="000000"/>
            </w:tcBorders>
          </w:tcPr>
          <w:p w14:paraId="54E5A55F" w14:textId="77777777" w:rsidR="00D34251" w:rsidRPr="006F28EE" w:rsidRDefault="00D34251" w:rsidP="000729C6">
            <w:pPr>
              <w:widowControl w:val="0"/>
              <w:spacing w:after="0" w:line="240" w:lineRule="auto"/>
              <w:rPr>
                <w:rFonts w:ascii="Garamond" w:eastAsia="Calibri" w:hAnsi="Garamond" w:cs="Times New Roman"/>
                <w:sz w:val="24"/>
                <w:szCs w:val="24"/>
              </w:rPr>
            </w:pPr>
          </w:p>
        </w:tc>
        <w:tc>
          <w:tcPr>
            <w:tcW w:w="853" w:type="dxa"/>
            <w:tcBorders>
              <w:top w:val="single" w:sz="4" w:space="0" w:color="000000"/>
              <w:left w:val="single" w:sz="4" w:space="0" w:color="000000"/>
              <w:bottom w:val="single" w:sz="4" w:space="0" w:color="000000"/>
              <w:right w:val="single" w:sz="4" w:space="0" w:color="000000"/>
            </w:tcBorders>
          </w:tcPr>
          <w:p w14:paraId="09061524" w14:textId="77777777" w:rsidR="00D34251" w:rsidRPr="006F28EE" w:rsidRDefault="00D34251" w:rsidP="000729C6">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P</w:t>
            </w:r>
          </w:p>
        </w:tc>
        <w:tc>
          <w:tcPr>
            <w:tcW w:w="848" w:type="dxa"/>
            <w:tcBorders>
              <w:top w:val="single" w:sz="4" w:space="0" w:color="000000"/>
              <w:left w:val="single" w:sz="4" w:space="0" w:color="000000"/>
              <w:bottom w:val="single" w:sz="4" w:space="0" w:color="000000"/>
              <w:right w:val="single" w:sz="4" w:space="0" w:color="000000"/>
            </w:tcBorders>
          </w:tcPr>
          <w:p w14:paraId="4965C192" w14:textId="77777777" w:rsidR="00D34251" w:rsidRPr="006F28EE" w:rsidRDefault="00D34251" w:rsidP="000729C6">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——&gt;</w:t>
            </w:r>
          </w:p>
        </w:tc>
        <w:tc>
          <w:tcPr>
            <w:tcW w:w="858" w:type="dxa"/>
            <w:tcBorders>
              <w:top w:val="single" w:sz="4" w:space="0" w:color="000000"/>
              <w:left w:val="single" w:sz="4" w:space="0" w:color="000000"/>
              <w:bottom w:val="single" w:sz="4" w:space="0" w:color="000000"/>
              <w:right w:val="single" w:sz="4" w:space="0" w:color="000000"/>
            </w:tcBorders>
          </w:tcPr>
          <w:p w14:paraId="5FBFE06B" w14:textId="77777777" w:rsidR="00D34251" w:rsidRPr="006F28EE" w:rsidRDefault="00D34251" w:rsidP="000729C6">
            <w:pPr>
              <w:widowControl w:val="0"/>
              <w:spacing w:after="0" w:line="240" w:lineRule="auto"/>
              <w:rPr>
                <w:rFonts w:ascii="Garamond" w:eastAsia="Calibri" w:hAnsi="Garamond" w:cs="Times New Roman"/>
                <w:sz w:val="24"/>
                <w:szCs w:val="24"/>
              </w:rPr>
            </w:pPr>
          </w:p>
        </w:tc>
        <w:tc>
          <w:tcPr>
            <w:tcW w:w="988" w:type="dxa"/>
            <w:tcBorders>
              <w:top w:val="single" w:sz="4" w:space="0" w:color="000000"/>
              <w:left w:val="single" w:sz="4" w:space="0" w:color="000000"/>
              <w:bottom w:val="single" w:sz="4" w:space="0" w:color="000000"/>
              <w:right w:val="single" w:sz="4" w:space="0" w:color="000000"/>
            </w:tcBorders>
          </w:tcPr>
          <w:p w14:paraId="5F1155AA" w14:textId="77777777" w:rsidR="00D34251" w:rsidRPr="006F28EE" w:rsidRDefault="00D34251" w:rsidP="000729C6">
            <w:pPr>
              <w:widowControl w:val="0"/>
              <w:spacing w:after="0" w:line="240" w:lineRule="auto"/>
              <w:rPr>
                <w:rFonts w:ascii="Garamond" w:eastAsia="Calibri" w:hAnsi="Garamond" w:cs="Times New Roman"/>
                <w:sz w:val="24"/>
                <w:szCs w:val="24"/>
              </w:rPr>
            </w:pPr>
          </w:p>
        </w:tc>
        <w:tc>
          <w:tcPr>
            <w:tcW w:w="1022" w:type="dxa"/>
            <w:tcBorders>
              <w:top w:val="single" w:sz="4" w:space="0" w:color="000000"/>
              <w:left w:val="single" w:sz="4" w:space="0" w:color="000000"/>
              <w:bottom w:val="single" w:sz="4" w:space="0" w:color="000000"/>
              <w:right w:val="nil"/>
            </w:tcBorders>
          </w:tcPr>
          <w:p w14:paraId="37105112" w14:textId="77777777" w:rsidR="00D34251" w:rsidRPr="006F28EE" w:rsidRDefault="00D34251" w:rsidP="000729C6">
            <w:pPr>
              <w:widowControl w:val="0"/>
              <w:spacing w:after="0" w:line="240" w:lineRule="auto"/>
              <w:rPr>
                <w:rFonts w:ascii="Garamond" w:eastAsia="Calibri" w:hAnsi="Garamond" w:cs="Times New Roman"/>
                <w:sz w:val="24"/>
                <w:szCs w:val="24"/>
              </w:rPr>
            </w:pPr>
          </w:p>
        </w:tc>
      </w:tr>
      <w:tr w:rsidR="00D34251" w:rsidRPr="006F28EE" w14:paraId="01CAAD2F" w14:textId="77777777" w:rsidTr="0039693A">
        <w:trPr>
          <w:trHeight w:hRule="exact" w:val="476"/>
          <w:jc w:val="center"/>
        </w:trPr>
        <w:tc>
          <w:tcPr>
            <w:tcW w:w="634" w:type="dxa"/>
            <w:tcBorders>
              <w:top w:val="single" w:sz="4" w:space="0" w:color="000000"/>
              <w:left w:val="nil"/>
              <w:bottom w:val="single" w:sz="4" w:space="0" w:color="000000"/>
              <w:right w:val="single" w:sz="4" w:space="0" w:color="000000"/>
            </w:tcBorders>
          </w:tcPr>
          <w:p w14:paraId="740EFC74" w14:textId="77777777" w:rsidR="00D34251" w:rsidRPr="006F28EE" w:rsidRDefault="00D34251" w:rsidP="000729C6">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2,5</w:t>
            </w:r>
          </w:p>
        </w:tc>
        <w:tc>
          <w:tcPr>
            <w:tcW w:w="3327" w:type="dxa"/>
            <w:tcBorders>
              <w:top w:val="single" w:sz="4" w:space="0" w:color="000000"/>
              <w:left w:val="single" w:sz="4" w:space="0" w:color="000000"/>
              <w:bottom w:val="single" w:sz="4" w:space="0" w:color="000000"/>
              <w:right w:val="single" w:sz="4" w:space="0" w:color="000000"/>
            </w:tcBorders>
          </w:tcPr>
          <w:p w14:paraId="7DF7D7A3" w14:textId="77777777" w:rsidR="00D34251" w:rsidRPr="006F28EE" w:rsidRDefault="00D34251" w:rsidP="000729C6">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Procedurat normale të ngjitjes</w:t>
            </w:r>
          </w:p>
        </w:tc>
        <w:tc>
          <w:tcPr>
            <w:tcW w:w="853" w:type="dxa"/>
            <w:tcBorders>
              <w:top w:val="single" w:sz="4" w:space="0" w:color="000000"/>
              <w:left w:val="single" w:sz="4" w:space="0" w:color="000000"/>
              <w:bottom w:val="single" w:sz="4" w:space="0" w:color="000000"/>
              <w:right w:val="single" w:sz="4" w:space="0" w:color="000000"/>
            </w:tcBorders>
          </w:tcPr>
          <w:p w14:paraId="28187ED4" w14:textId="77777777" w:rsidR="00D34251" w:rsidRPr="006F28EE" w:rsidRDefault="00D34251" w:rsidP="000729C6">
            <w:pPr>
              <w:widowControl w:val="0"/>
              <w:spacing w:after="0" w:line="240" w:lineRule="auto"/>
              <w:rPr>
                <w:rFonts w:ascii="Garamond" w:eastAsia="Calibri" w:hAnsi="Garamond" w:cs="Times New Roman"/>
                <w:sz w:val="24"/>
                <w:szCs w:val="24"/>
              </w:rPr>
            </w:pPr>
          </w:p>
        </w:tc>
        <w:tc>
          <w:tcPr>
            <w:tcW w:w="853" w:type="dxa"/>
            <w:tcBorders>
              <w:top w:val="single" w:sz="4" w:space="0" w:color="000000"/>
              <w:left w:val="single" w:sz="4" w:space="0" w:color="000000"/>
              <w:bottom w:val="single" w:sz="4" w:space="0" w:color="000000"/>
              <w:right w:val="single" w:sz="4" w:space="0" w:color="000000"/>
            </w:tcBorders>
          </w:tcPr>
          <w:p w14:paraId="4EC6532C" w14:textId="77777777" w:rsidR="00D34251" w:rsidRPr="006F28EE" w:rsidRDefault="00D34251" w:rsidP="000729C6">
            <w:pPr>
              <w:widowControl w:val="0"/>
              <w:spacing w:after="0" w:line="240" w:lineRule="auto"/>
              <w:rPr>
                <w:rFonts w:ascii="Garamond" w:eastAsia="Calibri" w:hAnsi="Garamond" w:cs="Times New Roman"/>
                <w:sz w:val="24"/>
                <w:szCs w:val="24"/>
              </w:rPr>
            </w:pPr>
          </w:p>
        </w:tc>
        <w:tc>
          <w:tcPr>
            <w:tcW w:w="853" w:type="dxa"/>
            <w:tcBorders>
              <w:top w:val="single" w:sz="4" w:space="0" w:color="000000"/>
              <w:left w:val="single" w:sz="4" w:space="0" w:color="000000"/>
              <w:bottom w:val="single" w:sz="4" w:space="0" w:color="000000"/>
              <w:right w:val="single" w:sz="4" w:space="0" w:color="000000"/>
            </w:tcBorders>
          </w:tcPr>
          <w:p w14:paraId="297195C1" w14:textId="77777777" w:rsidR="00D34251" w:rsidRPr="006F28EE" w:rsidRDefault="00D34251" w:rsidP="000729C6">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P</w:t>
            </w:r>
          </w:p>
        </w:tc>
        <w:tc>
          <w:tcPr>
            <w:tcW w:w="848" w:type="dxa"/>
            <w:tcBorders>
              <w:top w:val="single" w:sz="4" w:space="0" w:color="000000"/>
              <w:left w:val="single" w:sz="4" w:space="0" w:color="000000"/>
              <w:bottom w:val="single" w:sz="4" w:space="0" w:color="000000"/>
              <w:right w:val="single" w:sz="4" w:space="0" w:color="000000"/>
            </w:tcBorders>
          </w:tcPr>
          <w:p w14:paraId="058ACDA1" w14:textId="77777777" w:rsidR="00D34251" w:rsidRPr="006F28EE" w:rsidRDefault="00D34251" w:rsidP="000729C6">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——&gt;</w:t>
            </w:r>
          </w:p>
        </w:tc>
        <w:tc>
          <w:tcPr>
            <w:tcW w:w="858" w:type="dxa"/>
            <w:tcBorders>
              <w:top w:val="single" w:sz="4" w:space="0" w:color="000000"/>
              <w:left w:val="single" w:sz="4" w:space="0" w:color="000000"/>
              <w:bottom w:val="single" w:sz="4" w:space="0" w:color="000000"/>
              <w:right w:val="single" w:sz="4" w:space="0" w:color="000000"/>
            </w:tcBorders>
          </w:tcPr>
          <w:p w14:paraId="38FF5C06" w14:textId="77777777" w:rsidR="00D34251" w:rsidRPr="006F28EE" w:rsidRDefault="00D34251" w:rsidP="000729C6">
            <w:pPr>
              <w:widowControl w:val="0"/>
              <w:spacing w:after="0" w:line="240" w:lineRule="auto"/>
              <w:rPr>
                <w:rFonts w:ascii="Garamond" w:eastAsia="Calibri" w:hAnsi="Garamond" w:cs="Times New Roman"/>
                <w:sz w:val="24"/>
                <w:szCs w:val="24"/>
              </w:rPr>
            </w:pPr>
          </w:p>
        </w:tc>
        <w:tc>
          <w:tcPr>
            <w:tcW w:w="988" w:type="dxa"/>
            <w:tcBorders>
              <w:top w:val="single" w:sz="4" w:space="0" w:color="000000"/>
              <w:left w:val="single" w:sz="4" w:space="0" w:color="000000"/>
              <w:bottom w:val="single" w:sz="4" w:space="0" w:color="000000"/>
              <w:right w:val="single" w:sz="4" w:space="0" w:color="000000"/>
            </w:tcBorders>
          </w:tcPr>
          <w:p w14:paraId="377A3769" w14:textId="77777777" w:rsidR="00D34251" w:rsidRPr="006F28EE" w:rsidRDefault="00D34251" w:rsidP="000729C6">
            <w:pPr>
              <w:widowControl w:val="0"/>
              <w:spacing w:after="0" w:line="240" w:lineRule="auto"/>
              <w:rPr>
                <w:rFonts w:ascii="Garamond" w:eastAsia="Calibri" w:hAnsi="Garamond" w:cs="Times New Roman"/>
                <w:sz w:val="24"/>
                <w:szCs w:val="24"/>
              </w:rPr>
            </w:pPr>
          </w:p>
        </w:tc>
        <w:tc>
          <w:tcPr>
            <w:tcW w:w="1022" w:type="dxa"/>
            <w:tcBorders>
              <w:top w:val="single" w:sz="4" w:space="0" w:color="000000"/>
              <w:left w:val="single" w:sz="4" w:space="0" w:color="000000"/>
              <w:bottom w:val="single" w:sz="4" w:space="0" w:color="000000"/>
              <w:right w:val="nil"/>
            </w:tcBorders>
          </w:tcPr>
          <w:p w14:paraId="66AC79D4" w14:textId="77777777" w:rsidR="00D34251" w:rsidRPr="006F28EE" w:rsidRDefault="00D34251" w:rsidP="000729C6">
            <w:pPr>
              <w:widowControl w:val="0"/>
              <w:spacing w:after="0" w:line="240" w:lineRule="auto"/>
              <w:rPr>
                <w:rFonts w:ascii="Garamond" w:eastAsia="Calibri" w:hAnsi="Garamond" w:cs="Times New Roman"/>
                <w:sz w:val="24"/>
                <w:szCs w:val="24"/>
              </w:rPr>
            </w:pPr>
          </w:p>
        </w:tc>
      </w:tr>
      <w:tr w:rsidR="00D34251" w:rsidRPr="006F28EE" w14:paraId="7AC77448" w14:textId="77777777" w:rsidTr="0039693A">
        <w:trPr>
          <w:trHeight w:hRule="exact" w:val="476"/>
          <w:jc w:val="center"/>
        </w:trPr>
        <w:tc>
          <w:tcPr>
            <w:tcW w:w="634" w:type="dxa"/>
            <w:tcBorders>
              <w:top w:val="single" w:sz="4" w:space="0" w:color="000000"/>
              <w:left w:val="nil"/>
              <w:bottom w:val="single" w:sz="4" w:space="0" w:color="000000"/>
              <w:right w:val="single" w:sz="4" w:space="0" w:color="000000"/>
            </w:tcBorders>
          </w:tcPr>
          <w:p w14:paraId="57629E84" w14:textId="77777777" w:rsidR="00D34251" w:rsidRPr="006F28EE" w:rsidRDefault="00D34251" w:rsidP="000729C6">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2,6</w:t>
            </w:r>
          </w:p>
        </w:tc>
        <w:tc>
          <w:tcPr>
            <w:tcW w:w="3327" w:type="dxa"/>
            <w:tcBorders>
              <w:top w:val="single" w:sz="4" w:space="0" w:color="000000"/>
              <w:left w:val="single" w:sz="4" w:space="0" w:color="000000"/>
              <w:bottom w:val="single" w:sz="4" w:space="0" w:color="000000"/>
              <w:right w:val="single" w:sz="4" w:space="0" w:color="000000"/>
            </w:tcBorders>
          </w:tcPr>
          <w:p w14:paraId="7D6821DE" w14:textId="77777777" w:rsidR="00D34251" w:rsidRPr="006F28EE" w:rsidRDefault="00D34251" w:rsidP="000729C6">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Ngjitja në presion të lartë</w:t>
            </w:r>
          </w:p>
        </w:tc>
        <w:tc>
          <w:tcPr>
            <w:tcW w:w="853" w:type="dxa"/>
            <w:tcBorders>
              <w:top w:val="single" w:sz="4" w:space="0" w:color="000000"/>
              <w:left w:val="single" w:sz="4" w:space="0" w:color="000000"/>
              <w:bottom w:val="single" w:sz="4" w:space="0" w:color="000000"/>
              <w:right w:val="single" w:sz="4" w:space="0" w:color="000000"/>
            </w:tcBorders>
          </w:tcPr>
          <w:p w14:paraId="1EE8326B" w14:textId="77777777" w:rsidR="00D34251" w:rsidRPr="006F28EE" w:rsidRDefault="00D34251" w:rsidP="000729C6">
            <w:pPr>
              <w:widowControl w:val="0"/>
              <w:spacing w:after="0" w:line="240" w:lineRule="auto"/>
              <w:rPr>
                <w:rFonts w:ascii="Garamond" w:eastAsia="Calibri" w:hAnsi="Garamond" w:cs="Times New Roman"/>
                <w:sz w:val="24"/>
                <w:szCs w:val="24"/>
              </w:rPr>
            </w:pPr>
          </w:p>
        </w:tc>
        <w:tc>
          <w:tcPr>
            <w:tcW w:w="853" w:type="dxa"/>
            <w:tcBorders>
              <w:top w:val="single" w:sz="4" w:space="0" w:color="000000"/>
              <w:left w:val="single" w:sz="4" w:space="0" w:color="000000"/>
              <w:bottom w:val="single" w:sz="4" w:space="0" w:color="000000"/>
              <w:right w:val="single" w:sz="4" w:space="0" w:color="000000"/>
            </w:tcBorders>
          </w:tcPr>
          <w:p w14:paraId="4CE2F495" w14:textId="77777777" w:rsidR="00D34251" w:rsidRPr="006F28EE" w:rsidRDefault="00D34251" w:rsidP="000729C6">
            <w:pPr>
              <w:widowControl w:val="0"/>
              <w:spacing w:after="0" w:line="240" w:lineRule="auto"/>
              <w:rPr>
                <w:rFonts w:ascii="Garamond" w:eastAsia="Calibri" w:hAnsi="Garamond" w:cs="Times New Roman"/>
                <w:sz w:val="24"/>
                <w:szCs w:val="24"/>
              </w:rPr>
            </w:pPr>
          </w:p>
        </w:tc>
        <w:tc>
          <w:tcPr>
            <w:tcW w:w="853" w:type="dxa"/>
            <w:tcBorders>
              <w:top w:val="single" w:sz="4" w:space="0" w:color="000000"/>
              <w:left w:val="single" w:sz="4" w:space="0" w:color="000000"/>
              <w:bottom w:val="single" w:sz="4" w:space="0" w:color="000000"/>
              <w:right w:val="single" w:sz="4" w:space="0" w:color="000000"/>
            </w:tcBorders>
          </w:tcPr>
          <w:p w14:paraId="39CDDD6F" w14:textId="77777777" w:rsidR="00D34251" w:rsidRPr="006F28EE" w:rsidRDefault="00D34251" w:rsidP="000729C6">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P</w:t>
            </w:r>
          </w:p>
        </w:tc>
        <w:tc>
          <w:tcPr>
            <w:tcW w:w="848" w:type="dxa"/>
            <w:tcBorders>
              <w:top w:val="single" w:sz="4" w:space="0" w:color="000000"/>
              <w:left w:val="single" w:sz="4" w:space="0" w:color="000000"/>
              <w:bottom w:val="single" w:sz="4" w:space="0" w:color="000000"/>
              <w:right w:val="single" w:sz="4" w:space="0" w:color="000000"/>
            </w:tcBorders>
          </w:tcPr>
          <w:p w14:paraId="29B4B4FB" w14:textId="77777777" w:rsidR="00D34251" w:rsidRPr="006F28EE" w:rsidRDefault="00D34251" w:rsidP="000729C6">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——&gt;</w:t>
            </w:r>
          </w:p>
        </w:tc>
        <w:tc>
          <w:tcPr>
            <w:tcW w:w="858" w:type="dxa"/>
            <w:tcBorders>
              <w:top w:val="single" w:sz="4" w:space="0" w:color="000000"/>
              <w:left w:val="single" w:sz="4" w:space="0" w:color="000000"/>
              <w:bottom w:val="single" w:sz="4" w:space="0" w:color="000000"/>
              <w:right w:val="single" w:sz="4" w:space="0" w:color="000000"/>
            </w:tcBorders>
          </w:tcPr>
          <w:p w14:paraId="148FC9DE" w14:textId="77777777" w:rsidR="00D34251" w:rsidRPr="006F28EE" w:rsidRDefault="00D34251" w:rsidP="000729C6">
            <w:pPr>
              <w:widowControl w:val="0"/>
              <w:spacing w:after="0" w:line="240" w:lineRule="auto"/>
              <w:rPr>
                <w:rFonts w:ascii="Garamond" w:eastAsia="Calibri" w:hAnsi="Garamond" w:cs="Times New Roman"/>
                <w:sz w:val="24"/>
                <w:szCs w:val="24"/>
              </w:rPr>
            </w:pPr>
          </w:p>
        </w:tc>
        <w:tc>
          <w:tcPr>
            <w:tcW w:w="988" w:type="dxa"/>
            <w:tcBorders>
              <w:top w:val="single" w:sz="4" w:space="0" w:color="000000"/>
              <w:left w:val="single" w:sz="4" w:space="0" w:color="000000"/>
              <w:bottom w:val="single" w:sz="4" w:space="0" w:color="000000"/>
              <w:right w:val="single" w:sz="4" w:space="0" w:color="000000"/>
            </w:tcBorders>
          </w:tcPr>
          <w:p w14:paraId="6B400477" w14:textId="77777777" w:rsidR="00D34251" w:rsidRPr="006F28EE" w:rsidRDefault="00D34251" w:rsidP="000729C6">
            <w:pPr>
              <w:widowControl w:val="0"/>
              <w:spacing w:after="0" w:line="240" w:lineRule="auto"/>
              <w:rPr>
                <w:rFonts w:ascii="Garamond" w:eastAsia="Calibri" w:hAnsi="Garamond" w:cs="Times New Roman"/>
                <w:sz w:val="24"/>
                <w:szCs w:val="24"/>
              </w:rPr>
            </w:pPr>
          </w:p>
        </w:tc>
        <w:tc>
          <w:tcPr>
            <w:tcW w:w="1022" w:type="dxa"/>
            <w:tcBorders>
              <w:top w:val="single" w:sz="4" w:space="0" w:color="000000"/>
              <w:left w:val="single" w:sz="4" w:space="0" w:color="000000"/>
              <w:bottom w:val="single" w:sz="4" w:space="0" w:color="000000"/>
              <w:right w:val="nil"/>
            </w:tcBorders>
          </w:tcPr>
          <w:p w14:paraId="11F839A0" w14:textId="77777777" w:rsidR="00D34251" w:rsidRPr="006F28EE" w:rsidRDefault="00D34251" w:rsidP="000729C6">
            <w:pPr>
              <w:widowControl w:val="0"/>
              <w:spacing w:after="0" w:line="240" w:lineRule="auto"/>
              <w:rPr>
                <w:rFonts w:ascii="Garamond" w:eastAsia="Calibri" w:hAnsi="Garamond" w:cs="Times New Roman"/>
                <w:sz w:val="24"/>
                <w:szCs w:val="24"/>
              </w:rPr>
            </w:pPr>
          </w:p>
        </w:tc>
      </w:tr>
      <w:tr w:rsidR="00D34251" w:rsidRPr="006F28EE" w14:paraId="7082C30B" w14:textId="77777777" w:rsidTr="0039693A">
        <w:trPr>
          <w:trHeight w:hRule="exact" w:val="476"/>
          <w:jc w:val="center"/>
        </w:trPr>
        <w:tc>
          <w:tcPr>
            <w:tcW w:w="634" w:type="dxa"/>
            <w:tcBorders>
              <w:top w:val="single" w:sz="4" w:space="0" w:color="000000"/>
              <w:left w:val="nil"/>
              <w:bottom w:val="single" w:sz="4" w:space="0" w:color="000000"/>
              <w:right w:val="single" w:sz="4" w:space="0" w:color="000000"/>
            </w:tcBorders>
          </w:tcPr>
          <w:p w14:paraId="50C4E118" w14:textId="77777777" w:rsidR="00D34251" w:rsidRPr="006F28EE" w:rsidRDefault="00D34251" w:rsidP="000729C6">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2,7</w:t>
            </w:r>
          </w:p>
        </w:tc>
        <w:tc>
          <w:tcPr>
            <w:tcW w:w="3327" w:type="dxa"/>
            <w:tcBorders>
              <w:top w:val="single" w:sz="4" w:space="0" w:color="000000"/>
              <w:left w:val="single" w:sz="4" w:space="0" w:color="000000"/>
              <w:bottom w:val="single" w:sz="4" w:space="0" w:color="000000"/>
              <w:right w:val="single" w:sz="4" w:space="0" w:color="000000"/>
            </w:tcBorders>
          </w:tcPr>
          <w:p w14:paraId="2BFC4823" w14:textId="77777777" w:rsidR="00D34251" w:rsidRPr="006F28EE" w:rsidRDefault="00D34251" w:rsidP="000729C6">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Njohja e lartësisë së presionit</w:t>
            </w:r>
          </w:p>
        </w:tc>
        <w:tc>
          <w:tcPr>
            <w:tcW w:w="853" w:type="dxa"/>
            <w:tcBorders>
              <w:top w:val="single" w:sz="4" w:space="0" w:color="000000"/>
              <w:left w:val="single" w:sz="4" w:space="0" w:color="000000"/>
              <w:bottom w:val="single" w:sz="4" w:space="0" w:color="000000"/>
              <w:right w:val="single" w:sz="4" w:space="0" w:color="000000"/>
            </w:tcBorders>
          </w:tcPr>
          <w:p w14:paraId="08682835" w14:textId="77777777" w:rsidR="00D34251" w:rsidRPr="006F28EE" w:rsidRDefault="00D34251" w:rsidP="000729C6">
            <w:pPr>
              <w:widowControl w:val="0"/>
              <w:spacing w:after="0" w:line="240" w:lineRule="auto"/>
              <w:rPr>
                <w:rFonts w:ascii="Garamond" w:eastAsia="Calibri" w:hAnsi="Garamond" w:cs="Times New Roman"/>
                <w:sz w:val="24"/>
                <w:szCs w:val="24"/>
              </w:rPr>
            </w:pPr>
          </w:p>
        </w:tc>
        <w:tc>
          <w:tcPr>
            <w:tcW w:w="853" w:type="dxa"/>
            <w:tcBorders>
              <w:top w:val="single" w:sz="4" w:space="0" w:color="000000"/>
              <w:left w:val="single" w:sz="4" w:space="0" w:color="000000"/>
              <w:bottom w:val="single" w:sz="4" w:space="0" w:color="000000"/>
              <w:right w:val="single" w:sz="4" w:space="0" w:color="000000"/>
            </w:tcBorders>
          </w:tcPr>
          <w:p w14:paraId="1EDB234B" w14:textId="77777777" w:rsidR="00D34251" w:rsidRPr="006F28EE" w:rsidRDefault="00D34251" w:rsidP="000729C6">
            <w:pPr>
              <w:widowControl w:val="0"/>
              <w:spacing w:after="0" w:line="240" w:lineRule="auto"/>
              <w:rPr>
                <w:rFonts w:ascii="Garamond" w:eastAsia="Calibri" w:hAnsi="Garamond" w:cs="Times New Roman"/>
                <w:sz w:val="24"/>
                <w:szCs w:val="24"/>
              </w:rPr>
            </w:pPr>
          </w:p>
        </w:tc>
        <w:tc>
          <w:tcPr>
            <w:tcW w:w="853" w:type="dxa"/>
            <w:tcBorders>
              <w:top w:val="single" w:sz="4" w:space="0" w:color="000000"/>
              <w:left w:val="single" w:sz="4" w:space="0" w:color="000000"/>
              <w:bottom w:val="single" w:sz="4" w:space="0" w:color="000000"/>
              <w:right w:val="single" w:sz="4" w:space="0" w:color="000000"/>
            </w:tcBorders>
          </w:tcPr>
          <w:p w14:paraId="57E5A3E6" w14:textId="77777777" w:rsidR="00D34251" w:rsidRPr="006F28EE" w:rsidRDefault="00D34251" w:rsidP="000729C6">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P</w:t>
            </w:r>
          </w:p>
        </w:tc>
        <w:tc>
          <w:tcPr>
            <w:tcW w:w="848" w:type="dxa"/>
            <w:tcBorders>
              <w:top w:val="single" w:sz="4" w:space="0" w:color="000000"/>
              <w:left w:val="single" w:sz="4" w:space="0" w:color="000000"/>
              <w:bottom w:val="single" w:sz="4" w:space="0" w:color="000000"/>
              <w:right w:val="single" w:sz="4" w:space="0" w:color="000000"/>
            </w:tcBorders>
          </w:tcPr>
          <w:p w14:paraId="1FCD9C7A" w14:textId="77777777" w:rsidR="00D34251" w:rsidRPr="006F28EE" w:rsidRDefault="00D34251" w:rsidP="000729C6">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——&gt;</w:t>
            </w:r>
          </w:p>
        </w:tc>
        <w:tc>
          <w:tcPr>
            <w:tcW w:w="858" w:type="dxa"/>
            <w:tcBorders>
              <w:top w:val="single" w:sz="4" w:space="0" w:color="000000"/>
              <w:left w:val="single" w:sz="4" w:space="0" w:color="000000"/>
              <w:bottom w:val="single" w:sz="4" w:space="0" w:color="000000"/>
              <w:right w:val="single" w:sz="4" w:space="0" w:color="000000"/>
            </w:tcBorders>
          </w:tcPr>
          <w:p w14:paraId="2DF8B9B5" w14:textId="77777777" w:rsidR="00D34251" w:rsidRPr="006F28EE" w:rsidRDefault="00D34251" w:rsidP="000729C6">
            <w:pPr>
              <w:widowControl w:val="0"/>
              <w:spacing w:after="0" w:line="240" w:lineRule="auto"/>
              <w:rPr>
                <w:rFonts w:ascii="Garamond" w:eastAsia="Calibri" w:hAnsi="Garamond" w:cs="Times New Roman"/>
                <w:sz w:val="24"/>
                <w:szCs w:val="24"/>
              </w:rPr>
            </w:pPr>
          </w:p>
        </w:tc>
        <w:tc>
          <w:tcPr>
            <w:tcW w:w="988" w:type="dxa"/>
            <w:tcBorders>
              <w:top w:val="single" w:sz="4" w:space="0" w:color="000000"/>
              <w:left w:val="single" w:sz="4" w:space="0" w:color="000000"/>
              <w:bottom w:val="single" w:sz="4" w:space="0" w:color="000000"/>
              <w:right w:val="single" w:sz="4" w:space="0" w:color="000000"/>
            </w:tcBorders>
          </w:tcPr>
          <w:p w14:paraId="39F90FDF" w14:textId="77777777" w:rsidR="00D34251" w:rsidRPr="006F28EE" w:rsidRDefault="00D34251" w:rsidP="000729C6">
            <w:pPr>
              <w:widowControl w:val="0"/>
              <w:spacing w:after="0" w:line="240" w:lineRule="auto"/>
              <w:rPr>
                <w:rFonts w:ascii="Garamond" w:eastAsia="Calibri" w:hAnsi="Garamond" w:cs="Times New Roman"/>
                <w:sz w:val="24"/>
                <w:szCs w:val="24"/>
              </w:rPr>
            </w:pPr>
          </w:p>
        </w:tc>
        <w:tc>
          <w:tcPr>
            <w:tcW w:w="1022" w:type="dxa"/>
            <w:tcBorders>
              <w:top w:val="single" w:sz="4" w:space="0" w:color="000000"/>
              <w:left w:val="single" w:sz="4" w:space="0" w:color="000000"/>
              <w:bottom w:val="single" w:sz="4" w:space="0" w:color="000000"/>
              <w:right w:val="nil"/>
            </w:tcBorders>
          </w:tcPr>
          <w:p w14:paraId="22E2C3EB" w14:textId="77777777" w:rsidR="00D34251" w:rsidRPr="006F28EE" w:rsidRDefault="00D34251" w:rsidP="000729C6">
            <w:pPr>
              <w:widowControl w:val="0"/>
              <w:spacing w:after="0" w:line="240" w:lineRule="auto"/>
              <w:rPr>
                <w:rFonts w:ascii="Garamond" w:eastAsia="Calibri" w:hAnsi="Garamond" w:cs="Times New Roman"/>
                <w:sz w:val="24"/>
                <w:szCs w:val="24"/>
              </w:rPr>
            </w:pPr>
          </w:p>
        </w:tc>
      </w:tr>
      <w:tr w:rsidR="00D34251" w:rsidRPr="006F28EE" w14:paraId="7582F40B" w14:textId="77777777" w:rsidTr="0039693A">
        <w:trPr>
          <w:trHeight w:hRule="exact" w:val="748"/>
          <w:jc w:val="center"/>
        </w:trPr>
        <w:tc>
          <w:tcPr>
            <w:tcW w:w="634" w:type="dxa"/>
            <w:tcBorders>
              <w:top w:val="single" w:sz="4" w:space="0" w:color="000000"/>
              <w:left w:val="nil"/>
              <w:bottom w:val="single" w:sz="4" w:space="0" w:color="000000"/>
              <w:right w:val="single" w:sz="4" w:space="0" w:color="000000"/>
            </w:tcBorders>
          </w:tcPr>
          <w:p w14:paraId="6381716F" w14:textId="77777777" w:rsidR="00D34251" w:rsidRPr="006F28EE" w:rsidRDefault="00D34251" w:rsidP="000729C6">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2,8</w:t>
            </w:r>
          </w:p>
        </w:tc>
        <w:tc>
          <w:tcPr>
            <w:tcW w:w="3327" w:type="dxa"/>
            <w:tcBorders>
              <w:top w:val="single" w:sz="4" w:space="0" w:color="000000"/>
              <w:left w:val="single" w:sz="4" w:space="0" w:color="000000"/>
              <w:bottom w:val="single" w:sz="4" w:space="0" w:color="000000"/>
              <w:right w:val="single" w:sz="4" w:space="0" w:color="000000"/>
            </w:tcBorders>
          </w:tcPr>
          <w:p w14:paraId="77E993A6" w14:textId="77777777" w:rsidR="00D34251" w:rsidRPr="006F28EE" w:rsidRDefault="00D34251" w:rsidP="000729C6">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Fluturimi në ose pranë lartësisë me presion</w:t>
            </w:r>
          </w:p>
        </w:tc>
        <w:tc>
          <w:tcPr>
            <w:tcW w:w="853" w:type="dxa"/>
            <w:tcBorders>
              <w:top w:val="single" w:sz="4" w:space="0" w:color="000000"/>
              <w:left w:val="single" w:sz="4" w:space="0" w:color="000000"/>
              <w:bottom w:val="single" w:sz="4" w:space="0" w:color="000000"/>
              <w:right w:val="single" w:sz="4" w:space="0" w:color="000000"/>
            </w:tcBorders>
          </w:tcPr>
          <w:p w14:paraId="56D24FD3" w14:textId="77777777" w:rsidR="00D34251" w:rsidRPr="006F28EE" w:rsidRDefault="00D34251" w:rsidP="000729C6">
            <w:pPr>
              <w:widowControl w:val="0"/>
              <w:spacing w:after="0" w:line="240" w:lineRule="auto"/>
              <w:rPr>
                <w:rFonts w:ascii="Garamond" w:eastAsia="Calibri" w:hAnsi="Garamond" w:cs="Times New Roman"/>
                <w:sz w:val="24"/>
                <w:szCs w:val="24"/>
              </w:rPr>
            </w:pPr>
          </w:p>
        </w:tc>
        <w:tc>
          <w:tcPr>
            <w:tcW w:w="853" w:type="dxa"/>
            <w:tcBorders>
              <w:top w:val="single" w:sz="4" w:space="0" w:color="000000"/>
              <w:left w:val="single" w:sz="4" w:space="0" w:color="000000"/>
              <w:bottom w:val="single" w:sz="4" w:space="0" w:color="000000"/>
              <w:right w:val="single" w:sz="4" w:space="0" w:color="000000"/>
            </w:tcBorders>
          </w:tcPr>
          <w:p w14:paraId="5D4D29B1" w14:textId="77777777" w:rsidR="00D34251" w:rsidRPr="006F28EE" w:rsidRDefault="00D34251" w:rsidP="000729C6">
            <w:pPr>
              <w:widowControl w:val="0"/>
              <w:spacing w:after="0" w:line="240" w:lineRule="auto"/>
              <w:rPr>
                <w:rFonts w:ascii="Garamond" w:eastAsia="Calibri" w:hAnsi="Garamond" w:cs="Times New Roman"/>
                <w:sz w:val="24"/>
                <w:szCs w:val="24"/>
              </w:rPr>
            </w:pPr>
          </w:p>
        </w:tc>
        <w:tc>
          <w:tcPr>
            <w:tcW w:w="853" w:type="dxa"/>
            <w:tcBorders>
              <w:top w:val="single" w:sz="4" w:space="0" w:color="000000"/>
              <w:left w:val="single" w:sz="4" w:space="0" w:color="000000"/>
              <w:bottom w:val="single" w:sz="4" w:space="0" w:color="000000"/>
              <w:right w:val="single" w:sz="4" w:space="0" w:color="000000"/>
            </w:tcBorders>
          </w:tcPr>
          <w:p w14:paraId="7445558C" w14:textId="77777777" w:rsidR="00D34251" w:rsidRPr="006F28EE" w:rsidRDefault="00D34251" w:rsidP="000729C6">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P</w:t>
            </w:r>
          </w:p>
        </w:tc>
        <w:tc>
          <w:tcPr>
            <w:tcW w:w="848" w:type="dxa"/>
            <w:tcBorders>
              <w:top w:val="single" w:sz="4" w:space="0" w:color="000000"/>
              <w:left w:val="single" w:sz="4" w:space="0" w:color="000000"/>
              <w:bottom w:val="single" w:sz="4" w:space="0" w:color="000000"/>
              <w:right w:val="single" w:sz="4" w:space="0" w:color="000000"/>
            </w:tcBorders>
          </w:tcPr>
          <w:p w14:paraId="22EFCB6E" w14:textId="77777777" w:rsidR="00D34251" w:rsidRPr="006F28EE" w:rsidRDefault="00D34251" w:rsidP="000729C6">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——&gt;</w:t>
            </w:r>
          </w:p>
        </w:tc>
        <w:tc>
          <w:tcPr>
            <w:tcW w:w="858" w:type="dxa"/>
            <w:tcBorders>
              <w:top w:val="single" w:sz="4" w:space="0" w:color="000000"/>
              <w:left w:val="single" w:sz="4" w:space="0" w:color="000000"/>
              <w:bottom w:val="single" w:sz="4" w:space="0" w:color="000000"/>
              <w:right w:val="single" w:sz="4" w:space="0" w:color="000000"/>
            </w:tcBorders>
          </w:tcPr>
          <w:p w14:paraId="645C0045" w14:textId="77777777" w:rsidR="00D34251" w:rsidRPr="006F28EE" w:rsidRDefault="00D34251" w:rsidP="000729C6">
            <w:pPr>
              <w:widowControl w:val="0"/>
              <w:spacing w:after="0" w:line="240" w:lineRule="auto"/>
              <w:rPr>
                <w:rFonts w:ascii="Garamond" w:eastAsia="Calibri" w:hAnsi="Garamond" w:cs="Times New Roman"/>
                <w:sz w:val="24"/>
                <w:szCs w:val="24"/>
              </w:rPr>
            </w:pPr>
          </w:p>
        </w:tc>
        <w:tc>
          <w:tcPr>
            <w:tcW w:w="988" w:type="dxa"/>
            <w:tcBorders>
              <w:top w:val="single" w:sz="4" w:space="0" w:color="000000"/>
              <w:left w:val="single" w:sz="4" w:space="0" w:color="000000"/>
              <w:bottom w:val="single" w:sz="4" w:space="0" w:color="000000"/>
              <w:right w:val="single" w:sz="4" w:space="0" w:color="000000"/>
            </w:tcBorders>
          </w:tcPr>
          <w:p w14:paraId="38833195" w14:textId="77777777" w:rsidR="00D34251" w:rsidRPr="006F28EE" w:rsidRDefault="00D34251" w:rsidP="000729C6">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M</w:t>
            </w:r>
          </w:p>
        </w:tc>
        <w:tc>
          <w:tcPr>
            <w:tcW w:w="1022" w:type="dxa"/>
            <w:tcBorders>
              <w:top w:val="single" w:sz="4" w:space="0" w:color="000000"/>
              <w:left w:val="single" w:sz="4" w:space="0" w:color="000000"/>
              <w:bottom w:val="single" w:sz="4" w:space="0" w:color="000000"/>
              <w:right w:val="nil"/>
            </w:tcBorders>
          </w:tcPr>
          <w:p w14:paraId="1C11E4CB" w14:textId="77777777" w:rsidR="00D34251" w:rsidRPr="006F28EE" w:rsidRDefault="00D34251" w:rsidP="000729C6">
            <w:pPr>
              <w:widowControl w:val="0"/>
              <w:spacing w:after="0" w:line="240" w:lineRule="auto"/>
              <w:rPr>
                <w:rFonts w:ascii="Garamond" w:eastAsia="Calibri" w:hAnsi="Garamond" w:cs="Times New Roman"/>
                <w:sz w:val="24"/>
                <w:szCs w:val="24"/>
              </w:rPr>
            </w:pPr>
          </w:p>
        </w:tc>
      </w:tr>
      <w:tr w:rsidR="00D34251" w:rsidRPr="006F28EE" w14:paraId="4CA1E115" w14:textId="77777777" w:rsidTr="0039693A">
        <w:trPr>
          <w:trHeight w:hRule="exact" w:val="476"/>
          <w:jc w:val="center"/>
        </w:trPr>
        <w:tc>
          <w:tcPr>
            <w:tcW w:w="634" w:type="dxa"/>
            <w:tcBorders>
              <w:top w:val="single" w:sz="4" w:space="0" w:color="000000"/>
              <w:left w:val="nil"/>
              <w:bottom w:val="single" w:sz="4" w:space="0" w:color="000000"/>
              <w:right w:val="single" w:sz="4" w:space="0" w:color="000000"/>
            </w:tcBorders>
          </w:tcPr>
          <w:p w14:paraId="3BD941F5" w14:textId="77777777" w:rsidR="00D34251" w:rsidRPr="006F28EE" w:rsidRDefault="00D34251" w:rsidP="000729C6">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2,9</w:t>
            </w:r>
          </w:p>
        </w:tc>
        <w:tc>
          <w:tcPr>
            <w:tcW w:w="3327" w:type="dxa"/>
            <w:tcBorders>
              <w:top w:val="single" w:sz="4" w:space="0" w:color="000000"/>
              <w:left w:val="single" w:sz="4" w:space="0" w:color="000000"/>
              <w:bottom w:val="single" w:sz="4" w:space="0" w:color="000000"/>
              <w:right w:val="single" w:sz="4" w:space="0" w:color="000000"/>
            </w:tcBorders>
          </w:tcPr>
          <w:p w14:paraId="18C42681" w14:textId="77777777" w:rsidR="00D34251" w:rsidRPr="006F28EE" w:rsidRDefault="00D34251" w:rsidP="000729C6">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Zbritja dhe afrimi normal</w:t>
            </w:r>
          </w:p>
        </w:tc>
        <w:tc>
          <w:tcPr>
            <w:tcW w:w="853" w:type="dxa"/>
            <w:tcBorders>
              <w:top w:val="single" w:sz="4" w:space="0" w:color="000000"/>
              <w:left w:val="single" w:sz="4" w:space="0" w:color="000000"/>
              <w:bottom w:val="single" w:sz="4" w:space="0" w:color="000000"/>
              <w:right w:val="single" w:sz="4" w:space="0" w:color="000000"/>
            </w:tcBorders>
          </w:tcPr>
          <w:p w14:paraId="3805D5D1" w14:textId="77777777" w:rsidR="00D34251" w:rsidRPr="006F28EE" w:rsidRDefault="00D34251" w:rsidP="000729C6">
            <w:pPr>
              <w:widowControl w:val="0"/>
              <w:spacing w:after="0" w:line="240" w:lineRule="auto"/>
              <w:rPr>
                <w:rFonts w:ascii="Garamond" w:eastAsia="Calibri" w:hAnsi="Garamond" w:cs="Times New Roman"/>
                <w:sz w:val="24"/>
                <w:szCs w:val="24"/>
              </w:rPr>
            </w:pPr>
          </w:p>
        </w:tc>
        <w:tc>
          <w:tcPr>
            <w:tcW w:w="853" w:type="dxa"/>
            <w:tcBorders>
              <w:top w:val="single" w:sz="4" w:space="0" w:color="000000"/>
              <w:left w:val="single" w:sz="4" w:space="0" w:color="000000"/>
              <w:bottom w:val="single" w:sz="4" w:space="0" w:color="000000"/>
              <w:right w:val="single" w:sz="4" w:space="0" w:color="000000"/>
            </w:tcBorders>
          </w:tcPr>
          <w:p w14:paraId="52E87A2F" w14:textId="77777777" w:rsidR="00D34251" w:rsidRPr="006F28EE" w:rsidRDefault="00D34251" w:rsidP="000729C6">
            <w:pPr>
              <w:widowControl w:val="0"/>
              <w:spacing w:after="0" w:line="240" w:lineRule="auto"/>
              <w:rPr>
                <w:rFonts w:ascii="Garamond" w:eastAsia="Calibri" w:hAnsi="Garamond" w:cs="Times New Roman"/>
                <w:sz w:val="24"/>
                <w:szCs w:val="24"/>
              </w:rPr>
            </w:pPr>
          </w:p>
        </w:tc>
        <w:tc>
          <w:tcPr>
            <w:tcW w:w="853" w:type="dxa"/>
            <w:tcBorders>
              <w:top w:val="single" w:sz="4" w:space="0" w:color="000000"/>
              <w:left w:val="single" w:sz="4" w:space="0" w:color="000000"/>
              <w:bottom w:val="single" w:sz="4" w:space="0" w:color="000000"/>
              <w:right w:val="single" w:sz="4" w:space="0" w:color="000000"/>
            </w:tcBorders>
          </w:tcPr>
          <w:p w14:paraId="3BA42CF3" w14:textId="77777777" w:rsidR="00D34251" w:rsidRPr="006F28EE" w:rsidRDefault="00D34251" w:rsidP="000729C6">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P</w:t>
            </w:r>
          </w:p>
        </w:tc>
        <w:tc>
          <w:tcPr>
            <w:tcW w:w="848" w:type="dxa"/>
            <w:tcBorders>
              <w:top w:val="single" w:sz="4" w:space="0" w:color="000000"/>
              <w:left w:val="single" w:sz="4" w:space="0" w:color="000000"/>
              <w:bottom w:val="single" w:sz="4" w:space="0" w:color="000000"/>
              <w:right w:val="single" w:sz="4" w:space="0" w:color="000000"/>
            </w:tcBorders>
          </w:tcPr>
          <w:p w14:paraId="245D31E2" w14:textId="77777777" w:rsidR="00D34251" w:rsidRPr="006F28EE" w:rsidRDefault="00D34251" w:rsidP="000729C6">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——&gt;</w:t>
            </w:r>
          </w:p>
        </w:tc>
        <w:tc>
          <w:tcPr>
            <w:tcW w:w="858" w:type="dxa"/>
            <w:tcBorders>
              <w:top w:val="single" w:sz="4" w:space="0" w:color="000000"/>
              <w:left w:val="single" w:sz="4" w:space="0" w:color="000000"/>
              <w:bottom w:val="single" w:sz="4" w:space="0" w:color="000000"/>
              <w:right w:val="single" w:sz="4" w:space="0" w:color="000000"/>
            </w:tcBorders>
          </w:tcPr>
          <w:p w14:paraId="264F6925" w14:textId="77777777" w:rsidR="00D34251" w:rsidRPr="006F28EE" w:rsidRDefault="00D34251" w:rsidP="000729C6">
            <w:pPr>
              <w:widowControl w:val="0"/>
              <w:spacing w:after="0" w:line="240" w:lineRule="auto"/>
              <w:rPr>
                <w:rFonts w:ascii="Garamond" w:eastAsia="Calibri" w:hAnsi="Garamond" w:cs="Times New Roman"/>
                <w:sz w:val="24"/>
                <w:szCs w:val="24"/>
              </w:rPr>
            </w:pPr>
          </w:p>
        </w:tc>
        <w:tc>
          <w:tcPr>
            <w:tcW w:w="988" w:type="dxa"/>
            <w:tcBorders>
              <w:top w:val="single" w:sz="4" w:space="0" w:color="000000"/>
              <w:left w:val="single" w:sz="4" w:space="0" w:color="000000"/>
              <w:bottom w:val="single" w:sz="4" w:space="0" w:color="000000"/>
              <w:right w:val="single" w:sz="4" w:space="0" w:color="000000"/>
            </w:tcBorders>
          </w:tcPr>
          <w:p w14:paraId="4F817334" w14:textId="77777777" w:rsidR="00D34251" w:rsidRPr="006F28EE" w:rsidRDefault="00D34251" w:rsidP="000729C6">
            <w:pPr>
              <w:widowControl w:val="0"/>
              <w:spacing w:after="0" w:line="240" w:lineRule="auto"/>
              <w:rPr>
                <w:rFonts w:ascii="Garamond" w:eastAsia="Calibri" w:hAnsi="Garamond" w:cs="Times New Roman"/>
                <w:sz w:val="24"/>
                <w:szCs w:val="24"/>
              </w:rPr>
            </w:pPr>
          </w:p>
        </w:tc>
        <w:tc>
          <w:tcPr>
            <w:tcW w:w="1022" w:type="dxa"/>
            <w:tcBorders>
              <w:top w:val="single" w:sz="4" w:space="0" w:color="000000"/>
              <w:left w:val="single" w:sz="4" w:space="0" w:color="000000"/>
              <w:bottom w:val="single" w:sz="4" w:space="0" w:color="000000"/>
              <w:right w:val="nil"/>
            </w:tcBorders>
          </w:tcPr>
          <w:p w14:paraId="342D65A9" w14:textId="77777777" w:rsidR="00D34251" w:rsidRPr="006F28EE" w:rsidRDefault="00D34251" w:rsidP="000729C6">
            <w:pPr>
              <w:widowControl w:val="0"/>
              <w:spacing w:after="0" w:line="240" w:lineRule="auto"/>
              <w:rPr>
                <w:rFonts w:ascii="Garamond" w:eastAsia="Calibri" w:hAnsi="Garamond" w:cs="Times New Roman"/>
                <w:sz w:val="24"/>
                <w:szCs w:val="24"/>
              </w:rPr>
            </w:pPr>
          </w:p>
        </w:tc>
      </w:tr>
      <w:tr w:rsidR="00D34251" w:rsidRPr="006F28EE" w14:paraId="654F0857" w14:textId="77777777" w:rsidTr="0039693A">
        <w:trPr>
          <w:trHeight w:hRule="exact" w:val="476"/>
          <w:jc w:val="center"/>
        </w:trPr>
        <w:tc>
          <w:tcPr>
            <w:tcW w:w="634" w:type="dxa"/>
            <w:tcBorders>
              <w:top w:val="single" w:sz="4" w:space="0" w:color="000000"/>
              <w:left w:val="nil"/>
              <w:bottom w:val="single" w:sz="4" w:space="0" w:color="000000"/>
              <w:right w:val="single" w:sz="4" w:space="0" w:color="000000"/>
            </w:tcBorders>
          </w:tcPr>
          <w:p w14:paraId="7944B08D" w14:textId="77777777" w:rsidR="00D34251" w:rsidRPr="006F28EE" w:rsidRDefault="00D34251" w:rsidP="000729C6">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2,10</w:t>
            </w:r>
          </w:p>
        </w:tc>
        <w:tc>
          <w:tcPr>
            <w:tcW w:w="3327" w:type="dxa"/>
            <w:tcBorders>
              <w:top w:val="single" w:sz="4" w:space="0" w:color="000000"/>
              <w:left w:val="single" w:sz="4" w:space="0" w:color="000000"/>
              <w:bottom w:val="single" w:sz="4" w:space="0" w:color="000000"/>
              <w:right w:val="single" w:sz="4" w:space="0" w:color="000000"/>
            </w:tcBorders>
          </w:tcPr>
          <w:p w14:paraId="5B360DD4" w14:textId="77777777" w:rsidR="00D34251" w:rsidRPr="006F28EE" w:rsidRDefault="00D34251" w:rsidP="000729C6">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Profilet e uljes së VFR-së normale</w:t>
            </w:r>
          </w:p>
        </w:tc>
        <w:tc>
          <w:tcPr>
            <w:tcW w:w="853" w:type="dxa"/>
            <w:tcBorders>
              <w:top w:val="single" w:sz="4" w:space="0" w:color="000000"/>
              <w:left w:val="single" w:sz="4" w:space="0" w:color="000000"/>
              <w:bottom w:val="single" w:sz="4" w:space="0" w:color="000000"/>
              <w:right w:val="single" w:sz="4" w:space="0" w:color="000000"/>
            </w:tcBorders>
          </w:tcPr>
          <w:p w14:paraId="43BD5A8D" w14:textId="77777777" w:rsidR="00D34251" w:rsidRPr="006F28EE" w:rsidRDefault="00D34251" w:rsidP="000729C6">
            <w:pPr>
              <w:widowControl w:val="0"/>
              <w:spacing w:after="0" w:line="240" w:lineRule="auto"/>
              <w:rPr>
                <w:rFonts w:ascii="Garamond" w:eastAsia="Calibri" w:hAnsi="Garamond" w:cs="Times New Roman"/>
                <w:sz w:val="24"/>
                <w:szCs w:val="24"/>
              </w:rPr>
            </w:pPr>
          </w:p>
        </w:tc>
        <w:tc>
          <w:tcPr>
            <w:tcW w:w="853" w:type="dxa"/>
            <w:tcBorders>
              <w:top w:val="single" w:sz="4" w:space="0" w:color="000000"/>
              <w:left w:val="single" w:sz="4" w:space="0" w:color="000000"/>
              <w:bottom w:val="single" w:sz="4" w:space="0" w:color="000000"/>
              <w:right w:val="single" w:sz="4" w:space="0" w:color="000000"/>
            </w:tcBorders>
          </w:tcPr>
          <w:p w14:paraId="5247B993" w14:textId="77777777" w:rsidR="00D34251" w:rsidRPr="006F28EE" w:rsidRDefault="00D34251" w:rsidP="000729C6">
            <w:pPr>
              <w:widowControl w:val="0"/>
              <w:spacing w:after="0" w:line="240" w:lineRule="auto"/>
              <w:rPr>
                <w:rFonts w:ascii="Garamond" w:eastAsia="Calibri" w:hAnsi="Garamond" w:cs="Times New Roman"/>
                <w:sz w:val="24"/>
                <w:szCs w:val="24"/>
              </w:rPr>
            </w:pPr>
          </w:p>
        </w:tc>
        <w:tc>
          <w:tcPr>
            <w:tcW w:w="853" w:type="dxa"/>
            <w:tcBorders>
              <w:top w:val="single" w:sz="4" w:space="0" w:color="000000"/>
              <w:left w:val="single" w:sz="4" w:space="0" w:color="000000"/>
              <w:bottom w:val="single" w:sz="4" w:space="0" w:color="000000"/>
              <w:right w:val="single" w:sz="4" w:space="0" w:color="000000"/>
            </w:tcBorders>
          </w:tcPr>
          <w:p w14:paraId="24A71AE4" w14:textId="77777777" w:rsidR="00D34251" w:rsidRPr="006F28EE" w:rsidRDefault="00D34251" w:rsidP="000729C6">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P</w:t>
            </w:r>
          </w:p>
        </w:tc>
        <w:tc>
          <w:tcPr>
            <w:tcW w:w="848" w:type="dxa"/>
            <w:tcBorders>
              <w:top w:val="single" w:sz="4" w:space="0" w:color="000000"/>
              <w:left w:val="single" w:sz="4" w:space="0" w:color="000000"/>
              <w:bottom w:val="single" w:sz="4" w:space="0" w:color="000000"/>
              <w:right w:val="single" w:sz="4" w:space="0" w:color="000000"/>
            </w:tcBorders>
          </w:tcPr>
          <w:p w14:paraId="39BF522E" w14:textId="77777777" w:rsidR="00D34251" w:rsidRPr="006F28EE" w:rsidRDefault="00D34251" w:rsidP="000729C6">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——&gt;</w:t>
            </w:r>
          </w:p>
        </w:tc>
        <w:tc>
          <w:tcPr>
            <w:tcW w:w="858" w:type="dxa"/>
            <w:tcBorders>
              <w:top w:val="single" w:sz="4" w:space="0" w:color="000000"/>
              <w:left w:val="single" w:sz="4" w:space="0" w:color="000000"/>
              <w:bottom w:val="single" w:sz="4" w:space="0" w:color="000000"/>
              <w:right w:val="single" w:sz="4" w:space="0" w:color="000000"/>
            </w:tcBorders>
          </w:tcPr>
          <w:p w14:paraId="7BC06EC5" w14:textId="77777777" w:rsidR="00D34251" w:rsidRPr="006F28EE" w:rsidRDefault="00D34251" w:rsidP="000729C6">
            <w:pPr>
              <w:widowControl w:val="0"/>
              <w:spacing w:after="0" w:line="240" w:lineRule="auto"/>
              <w:rPr>
                <w:rFonts w:ascii="Garamond" w:eastAsia="Calibri" w:hAnsi="Garamond" w:cs="Times New Roman"/>
                <w:sz w:val="24"/>
                <w:szCs w:val="24"/>
              </w:rPr>
            </w:pPr>
          </w:p>
        </w:tc>
        <w:tc>
          <w:tcPr>
            <w:tcW w:w="988" w:type="dxa"/>
            <w:tcBorders>
              <w:top w:val="single" w:sz="4" w:space="0" w:color="000000"/>
              <w:left w:val="single" w:sz="4" w:space="0" w:color="000000"/>
              <w:bottom w:val="single" w:sz="4" w:space="0" w:color="000000"/>
              <w:right w:val="single" w:sz="4" w:space="0" w:color="000000"/>
            </w:tcBorders>
          </w:tcPr>
          <w:p w14:paraId="20668763" w14:textId="77777777" w:rsidR="00D34251" w:rsidRPr="006F28EE" w:rsidRDefault="00D34251" w:rsidP="000729C6">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M</w:t>
            </w:r>
          </w:p>
        </w:tc>
        <w:tc>
          <w:tcPr>
            <w:tcW w:w="1022" w:type="dxa"/>
            <w:tcBorders>
              <w:top w:val="single" w:sz="4" w:space="0" w:color="000000"/>
              <w:left w:val="single" w:sz="4" w:space="0" w:color="000000"/>
              <w:bottom w:val="single" w:sz="4" w:space="0" w:color="000000"/>
              <w:right w:val="nil"/>
            </w:tcBorders>
          </w:tcPr>
          <w:p w14:paraId="18649258" w14:textId="77777777" w:rsidR="00D34251" w:rsidRPr="006F28EE" w:rsidRDefault="00D34251" w:rsidP="000729C6">
            <w:pPr>
              <w:widowControl w:val="0"/>
              <w:spacing w:after="0" w:line="240" w:lineRule="auto"/>
              <w:rPr>
                <w:rFonts w:ascii="Garamond" w:eastAsia="Calibri" w:hAnsi="Garamond" w:cs="Times New Roman"/>
                <w:sz w:val="24"/>
                <w:szCs w:val="24"/>
              </w:rPr>
            </w:pPr>
          </w:p>
        </w:tc>
      </w:tr>
      <w:tr w:rsidR="00D34251" w:rsidRPr="006F28EE" w14:paraId="404B4743" w14:textId="77777777" w:rsidTr="0039693A">
        <w:trPr>
          <w:trHeight w:hRule="exact" w:val="476"/>
          <w:jc w:val="center"/>
        </w:trPr>
        <w:tc>
          <w:tcPr>
            <w:tcW w:w="634" w:type="dxa"/>
            <w:tcBorders>
              <w:top w:val="single" w:sz="4" w:space="0" w:color="000000"/>
              <w:left w:val="nil"/>
              <w:bottom w:val="single" w:sz="4" w:space="0" w:color="000000"/>
              <w:right w:val="single" w:sz="4" w:space="0" w:color="000000"/>
            </w:tcBorders>
          </w:tcPr>
          <w:p w14:paraId="23FFF1A9" w14:textId="77777777" w:rsidR="00D34251" w:rsidRPr="006F28EE" w:rsidRDefault="00D34251" w:rsidP="000729C6">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2,11</w:t>
            </w:r>
          </w:p>
        </w:tc>
        <w:tc>
          <w:tcPr>
            <w:tcW w:w="3327" w:type="dxa"/>
            <w:tcBorders>
              <w:top w:val="single" w:sz="4" w:space="0" w:color="000000"/>
              <w:left w:val="single" w:sz="4" w:space="0" w:color="000000"/>
              <w:bottom w:val="single" w:sz="4" w:space="0" w:color="000000"/>
              <w:right w:val="single" w:sz="4" w:space="0" w:color="000000"/>
            </w:tcBorders>
          </w:tcPr>
          <w:p w14:paraId="2CE6A422" w14:textId="77777777" w:rsidR="00D34251" w:rsidRPr="006F28EE" w:rsidRDefault="00D34251" w:rsidP="000729C6">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Ulja me peshë &gt; 0 (Ldg.)</w:t>
            </w:r>
          </w:p>
        </w:tc>
        <w:tc>
          <w:tcPr>
            <w:tcW w:w="853" w:type="dxa"/>
            <w:tcBorders>
              <w:top w:val="single" w:sz="4" w:space="0" w:color="000000"/>
              <w:left w:val="single" w:sz="4" w:space="0" w:color="000000"/>
              <w:bottom w:val="single" w:sz="4" w:space="0" w:color="000000"/>
              <w:right w:val="single" w:sz="4" w:space="0" w:color="000000"/>
            </w:tcBorders>
          </w:tcPr>
          <w:p w14:paraId="2733679F" w14:textId="77777777" w:rsidR="00D34251" w:rsidRPr="006F28EE" w:rsidRDefault="00D34251" w:rsidP="000729C6">
            <w:pPr>
              <w:widowControl w:val="0"/>
              <w:spacing w:after="0" w:line="240" w:lineRule="auto"/>
              <w:rPr>
                <w:rFonts w:ascii="Garamond" w:eastAsia="Calibri" w:hAnsi="Garamond" w:cs="Times New Roman"/>
                <w:sz w:val="24"/>
                <w:szCs w:val="24"/>
              </w:rPr>
            </w:pPr>
          </w:p>
        </w:tc>
        <w:tc>
          <w:tcPr>
            <w:tcW w:w="853" w:type="dxa"/>
            <w:tcBorders>
              <w:top w:val="single" w:sz="4" w:space="0" w:color="000000"/>
              <w:left w:val="single" w:sz="4" w:space="0" w:color="000000"/>
              <w:bottom w:val="single" w:sz="4" w:space="0" w:color="000000"/>
              <w:right w:val="single" w:sz="4" w:space="0" w:color="000000"/>
            </w:tcBorders>
          </w:tcPr>
          <w:p w14:paraId="7A1B0C3C" w14:textId="77777777" w:rsidR="00D34251" w:rsidRPr="006F28EE" w:rsidRDefault="00D34251" w:rsidP="000729C6">
            <w:pPr>
              <w:widowControl w:val="0"/>
              <w:spacing w:after="0" w:line="240" w:lineRule="auto"/>
              <w:rPr>
                <w:rFonts w:ascii="Garamond" w:eastAsia="Calibri" w:hAnsi="Garamond" w:cs="Times New Roman"/>
                <w:sz w:val="24"/>
                <w:szCs w:val="24"/>
              </w:rPr>
            </w:pPr>
          </w:p>
        </w:tc>
        <w:tc>
          <w:tcPr>
            <w:tcW w:w="853" w:type="dxa"/>
            <w:tcBorders>
              <w:top w:val="single" w:sz="4" w:space="0" w:color="000000"/>
              <w:left w:val="single" w:sz="4" w:space="0" w:color="000000"/>
              <w:bottom w:val="single" w:sz="4" w:space="0" w:color="000000"/>
              <w:right w:val="single" w:sz="4" w:space="0" w:color="000000"/>
            </w:tcBorders>
          </w:tcPr>
          <w:p w14:paraId="7AB152F4" w14:textId="77777777" w:rsidR="00D34251" w:rsidRPr="006F28EE" w:rsidRDefault="00D34251" w:rsidP="000729C6">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P</w:t>
            </w:r>
          </w:p>
        </w:tc>
        <w:tc>
          <w:tcPr>
            <w:tcW w:w="848" w:type="dxa"/>
            <w:tcBorders>
              <w:top w:val="single" w:sz="4" w:space="0" w:color="000000"/>
              <w:left w:val="single" w:sz="4" w:space="0" w:color="000000"/>
              <w:bottom w:val="single" w:sz="4" w:space="0" w:color="000000"/>
              <w:right w:val="single" w:sz="4" w:space="0" w:color="000000"/>
            </w:tcBorders>
          </w:tcPr>
          <w:p w14:paraId="7FC84FE6" w14:textId="77777777" w:rsidR="00D34251" w:rsidRPr="006F28EE" w:rsidRDefault="00D34251" w:rsidP="000729C6">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——&gt;</w:t>
            </w:r>
          </w:p>
        </w:tc>
        <w:tc>
          <w:tcPr>
            <w:tcW w:w="858" w:type="dxa"/>
            <w:tcBorders>
              <w:top w:val="single" w:sz="4" w:space="0" w:color="000000"/>
              <w:left w:val="single" w:sz="4" w:space="0" w:color="000000"/>
              <w:bottom w:val="single" w:sz="4" w:space="0" w:color="000000"/>
              <w:right w:val="single" w:sz="4" w:space="0" w:color="000000"/>
            </w:tcBorders>
          </w:tcPr>
          <w:p w14:paraId="42AE3519" w14:textId="77777777" w:rsidR="00D34251" w:rsidRPr="006F28EE" w:rsidRDefault="00D34251" w:rsidP="000729C6">
            <w:pPr>
              <w:widowControl w:val="0"/>
              <w:spacing w:after="0" w:line="240" w:lineRule="auto"/>
              <w:rPr>
                <w:rFonts w:ascii="Garamond" w:eastAsia="Calibri" w:hAnsi="Garamond" w:cs="Times New Roman"/>
                <w:sz w:val="24"/>
                <w:szCs w:val="24"/>
              </w:rPr>
            </w:pPr>
          </w:p>
        </w:tc>
        <w:tc>
          <w:tcPr>
            <w:tcW w:w="988" w:type="dxa"/>
            <w:tcBorders>
              <w:top w:val="single" w:sz="4" w:space="0" w:color="000000"/>
              <w:left w:val="single" w:sz="4" w:space="0" w:color="000000"/>
              <w:bottom w:val="single" w:sz="4" w:space="0" w:color="000000"/>
              <w:right w:val="single" w:sz="4" w:space="0" w:color="000000"/>
            </w:tcBorders>
          </w:tcPr>
          <w:p w14:paraId="3037D461" w14:textId="77777777" w:rsidR="00D34251" w:rsidRPr="006F28EE" w:rsidRDefault="00D34251" w:rsidP="000729C6">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M</w:t>
            </w:r>
          </w:p>
        </w:tc>
        <w:tc>
          <w:tcPr>
            <w:tcW w:w="1022" w:type="dxa"/>
            <w:tcBorders>
              <w:top w:val="single" w:sz="4" w:space="0" w:color="000000"/>
              <w:left w:val="single" w:sz="4" w:space="0" w:color="000000"/>
              <w:bottom w:val="single" w:sz="4" w:space="0" w:color="000000"/>
              <w:right w:val="nil"/>
            </w:tcBorders>
          </w:tcPr>
          <w:p w14:paraId="68DB4DF9" w14:textId="77777777" w:rsidR="00D34251" w:rsidRPr="006F28EE" w:rsidRDefault="00D34251" w:rsidP="000729C6">
            <w:pPr>
              <w:widowControl w:val="0"/>
              <w:spacing w:after="0" w:line="240" w:lineRule="auto"/>
              <w:rPr>
                <w:rFonts w:ascii="Garamond" w:eastAsia="Calibri" w:hAnsi="Garamond" w:cs="Times New Roman"/>
                <w:sz w:val="24"/>
                <w:szCs w:val="24"/>
              </w:rPr>
            </w:pPr>
          </w:p>
        </w:tc>
      </w:tr>
      <w:tr w:rsidR="00D34251" w:rsidRPr="006F28EE" w14:paraId="649E7AB1" w14:textId="77777777" w:rsidTr="0039693A">
        <w:trPr>
          <w:trHeight w:hRule="exact" w:val="476"/>
          <w:jc w:val="center"/>
        </w:trPr>
        <w:tc>
          <w:tcPr>
            <w:tcW w:w="634" w:type="dxa"/>
            <w:tcBorders>
              <w:top w:val="single" w:sz="4" w:space="0" w:color="000000"/>
              <w:left w:val="nil"/>
              <w:bottom w:val="single" w:sz="4" w:space="0" w:color="000000"/>
              <w:right w:val="single" w:sz="4" w:space="0" w:color="000000"/>
            </w:tcBorders>
          </w:tcPr>
          <w:p w14:paraId="22F9AE35" w14:textId="77777777" w:rsidR="00D34251" w:rsidRPr="006F28EE" w:rsidRDefault="00D34251" w:rsidP="000729C6">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2,12</w:t>
            </w:r>
          </w:p>
        </w:tc>
        <w:tc>
          <w:tcPr>
            <w:tcW w:w="3327" w:type="dxa"/>
            <w:tcBorders>
              <w:top w:val="single" w:sz="4" w:space="0" w:color="000000"/>
              <w:left w:val="single" w:sz="4" w:space="0" w:color="000000"/>
              <w:bottom w:val="single" w:sz="4" w:space="0" w:color="000000"/>
              <w:right w:val="single" w:sz="4" w:space="0" w:color="000000"/>
            </w:tcBorders>
          </w:tcPr>
          <w:p w14:paraId="5F9CEB10" w14:textId="77777777" w:rsidR="00D34251" w:rsidRPr="006F28EE" w:rsidRDefault="00D34251" w:rsidP="000729C6">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Ulja me peshë &lt; 0 (E lehtë Ldg.)</w:t>
            </w:r>
          </w:p>
        </w:tc>
        <w:tc>
          <w:tcPr>
            <w:tcW w:w="853" w:type="dxa"/>
            <w:tcBorders>
              <w:top w:val="single" w:sz="4" w:space="0" w:color="000000"/>
              <w:left w:val="single" w:sz="4" w:space="0" w:color="000000"/>
              <w:bottom w:val="single" w:sz="4" w:space="0" w:color="000000"/>
              <w:right w:val="single" w:sz="4" w:space="0" w:color="000000"/>
            </w:tcBorders>
          </w:tcPr>
          <w:p w14:paraId="21F2AD6A" w14:textId="77777777" w:rsidR="00D34251" w:rsidRPr="006F28EE" w:rsidRDefault="00D34251" w:rsidP="000729C6">
            <w:pPr>
              <w:widowControl w:val="0"/>
              <w:spacing w:after="0" w:line="240" w:lineRule="auto"/>
              <w:rPr>
                <w:rFonts w:ascii="Garamond" w:eastAsia="Calibri" w:hAnsi="Garamond" w:cs="Times New Roman"/>
                <w:sz w:val="24"/>
                <w:szCs w:val="24"/>
              </w:rPr>
            </w:pPr>
          </w:p>
        </w:tc>
        <w:tc>
          <w:tcPr>
            <w:tcW w:w="853" w:type="dxa"/>
            <w:tcBorders>
              <w:top w:val="single" w:sz="4" w:space="0" w:color="000000"/>
              <w:left w:val="single" w:sz="4" w:space="0" w:color="000000"/>
              <w:bottom w:val="single" w:sz="4" w:space="0" w:color="000000"/>
              <w:right w:val="single" w:sz="4" w:space="0" w:color="000000"/>
            </w:tcBorders>
          </w:tcPr>
          <w:p w14:paraId="75F384DC" w14:textId="77777777" w:rsidR="00D34251" w:rsidRPr="006F28EE" w:rsidRDefault="00D34251" w:rsidP="000729C6">
            <w:pPr>
              <w:widowControl w:val="0"/>
              <w:spacing w:after="0" w:line="240" w:lineRule="auto"/>
              <w:rPr>
                <w:rFonts w:ascii="Garamond" w:eastAsia="Calibri" w:hAnsi="Garamond" w:cs="Times New Roman"/>
                <w:sz w:val="24"/>
                <w:szCs w:val="24"/>
              </w:rPr>
            </w:pPr>
          </w:p>
        </w:tc>
        <w:tc>
          <w:tcPr>
            <w:tcW w:w="853" w:type="dxa"/>
            <w:tcBorders>
              <w:top w:val="single" w:sz="4" w:space="0" w:color="000000"/>
              <w:left w:val="single" w:sz="4" w:space="0" w:color="000000"/>
              <w:bottom w:val="single" w:sz="4" w:space="0" w:color="000000"/>
              <w:right w:val="single" w:sz="4" w:space="0" w:color="000000"/>
            </w:tcBorders>
          </w:tcPr>
          <w:p w14:paraId="1A3CE575" w14:textId="77777777" w:rsidR="00D34251" w:rsidRPr="006F28EE" w:rsidRDefault="00D34251" w:rsidP="000729C6">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P</w:t>
            </w:r>
          </w:p>
        </w:tc>
        <w:tc>
          <w:tcPr>
            <w:tcW w:w="848" w:type="dxa"/>
            <w:tcBorders>
              <w:top w:val="single" w:sz="4" w:space="0" w:color="000000"/>
              <w:left w:val="single" w:sz="4" w:space="0" w:color="000000"/>
              <w:bottom w:val="single" w:sz="4" w:space="0" w:color="000000"/>
              <w:right w:val="single" w:sz="4" w:space="0" w:color="000000"/>
            </w:tcBorders>
          </w:tcPr>
          <w:p w14:paraId="2D3B84F5" w14:textId="77777777" w:rsidR="00D34251" w:rsidRPr="006F28EE" w:rsidRDefault="00D34251" w:rsidP="000729C6">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——&gt;</w:t>
            </w:r>
          </w:p>
        </w:tc>
        <w:tc>
          <w:tcPr>
            <w:tcW w:w="858" w:type="dxa"/>
            <w:tcBorders>
              <w:top w:val="single" w:sz="4" w:space="0" w:color="000000"/>
              <w:left w:val="single" w:sz="4" w:space="0" w:color="000000"/>
              <w:bottom w:val="single" w:sz="4" w:space="0" w:color="000000"/>
              <w:right w:val="single" w:sz="4" w:space="0" w:color="000000"/>
            </w:tcBorders>
          </w:tcPr>
          <w:p w14:paraId="5F688178" w14:textId="77777777" w:rsidR="00D34251" w:rsidRPr="006F28EE" w:rsidRDefault="00D34251" w:rsidP="000729C6">
            <w:pPr>
              <w:widowControl w:val="0"/>
              <w:spacing w:after="0" w:line="240" w:lineRule="auto"/>
              <w:rPr>
                <w:rFonts w:ascii="Garamond" w:eastAsia="Calibri" w:hAnsi="Garamond" w:cs="Times New Roman"/>
                <w:sz w:val="24"/>
                <w:szCs w:val="24"/>
              </w:rPr>
            </w:pPr>
          </w:p>
        </w:tc>
        <w:tc>
          <w:tcPr>
            <w:tcW w:w="988" w:type="dxa"/>
            <w:tcBorders>
              <w:top w:val="single" w:sz="4" w:space="0" w:color="000000"/>
              <w:left w:val="single" w:sz="4" w:space="0" w:color="000000"/>
              <w:bottom w:val="single" w:sz="4" w:space="0" w:color="000000"/>
              <w:right w:val="single" w:sz="4" w:space="0" w:color="000000"/>
            </w:tcBorders>
          </w:tcPr>
          <w:p w14:paraId="473BC9F6" w14:textId="77777777" w:rsidR="00D34251" w:rsidRPr="006F28EE" w:rsidRDefault="00D34251" w:rsidP="000729C6">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M</w:t>
            </w:r>
          </w:p>
        </w:tc>
        <w:tc>
          <w:tcPr>
            <w:tcW w:w="1022" w:type="dxa"/>
            <w:tcBorders>
              <w:top w:val="single" w:sz="4" w:space="0" w:color="000000"/>
              <w:left w:val="single" w:sz="4" w:space="0" w:color="000000"/>
              <w:bottom w:val="single" w:sz="4" w:space="0" w:color="000000"/>
              <w:right w:val="nil"/>
            </w:tcBorders>
          </w:tcPr>
          <w:p w14:paraId="5BBFB563" w14:textId="77777777" w:rsidR="00D34251" w:rsidRPr="006F28EE" w:rsidRDefault="00D34251" w:rsidP="000729C6">
            <w:pPr>
              <w:widowControl w:val="0"/>
              <w:spacing w:after="0" w:line="240" w:lineRule="auto"/>
              <w:rPr>
                <w:rFonts w:ascii="Garamond" w:eastAsia="Calibri" w:hAnsi="Garamond" w:cs="Times New Roman"/>
                <w:sz w:val="24"/>
                <w:szCs w:val="24"/>
              </w:rPr>
            </w:pPr>
          </w:p>
        </w:tc>
      </w:tr>
      <w:tr w:rsidR="00D34251" w:rsidRPr="006F28EE" w14:paraId="797CFE23" w14:textId="77777777" w:rsidTr="0039693A">
        <w:trPr>
          <w:trHeight w:hRule="exact" w:val="476"/>
          <w:jc w:val="center"/>
        </w:trPr>
        <w:tc>
          <w:tcPr>
            <w:tcW w:w="634" w:type="dxa"/>
            <w:tcBorders>
              <w:top w:val="single" w:sz="4" w:space="0" w:color="000000"/>
              <w:left w:val="nil"/>
              <w:bottom w:val="single" w:sz="4" w:space="0" w:color="000000"/>
              <w:right w:val="single" w:sz="4" w:space="0" w:color="000000"/>
            </w:tcBorders>
          </w:tcPr>
          <w:p w14:paraId="2ED5CF70" w14:textId="77777777" w:rsidR="00D34251" w:rsidRPr="006F28EE" w:rsidRDefault="00D34251" w:rsidP="000729C6">
            <w:pPr>
              <w:widowControl w:val="0"/>
              <w:spacing w:after="0" w:line="240" w:lineRule="auto"/>
              <w:rPr>
                <w:rFonts w:ascii="Garamond" w:eastAsia="Calibri" w:hAnsi="Garamond" w:cs="Times New Roman"/>
                <w:sz w:val="24"/>
                <w:szCs w:val="24"/>
              </w:rPr>
            </w:pPr>
          </w:p>
        </w:tc>
        <w:tc>
          <w:tcPr>
            <w:tcW w:w="3327" w:type="dxa"/>
            <w:tcBorders>
              <w:top w:val="single" w:sz="4" w:space="0" w:color="000000"/>
              <w:left w:val="single" w:sz="4" w:space="0" w:color="000000"/>
              <w:bottom w:val="single" w:sz="4" w:space="0" w:color="000000"/>
              <w:right w:val="single" w:sz="4" w:space="0" w:color="000000"/>
            </w:tcBorders>
          </w:tcPr>
          <w:p w14:paraId="5B83CE2F" w14:textId="77777777" w:rsidR="00D34251" w:rsidRPr="006F28EE" w:rsidRDefault="00D34251" w:rsidP="000729C6">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E lenë bosh qëllimisht</w:t>
            </w:r>
          </w:p>
        </w:tc>
        <w:tc>
          <w:tcPr>
            <w:tcW w:w="853" w:type="dxa"/>
            <w:tcBorders>
              <w:top w:val="single" w:sz="4" w:space="0" w:color="000000"/>
              <w:left w:val="single" w:sz="4" w:space="0" w:color="000000"/>
              <w:bottom w:val="single" w:sz="4" w:space="0" w:color="000000"/>
              <w:right w:val="single" w:sz="4" w:space="0" w:color="000000"/>
            </w:tcBorders>
          </w:tcPr>
          <w:p w14:paraId="6A89BA63" w14:textId="77777777" w:rsidR="00D34251" w:rsidRPr="006F28EE" w:rsidRDefault="00D34251" w:rsidP="000729C6">
            <w:pPr>
              <w:widowControl w:val="0"/>
              <w:spacing w:after="0" w:line="240" w:lineRule="auto"/>
              <w:rPr>
                <w:rFonts w:ascii="Garamond" w:eastAsia="Calibri" w:hAnsi="Garamond" w:cs="Times New Roman"/>
                <w:sz w:val="24"/>
                <w:szCs w:val="24"/>
              </w:rPr>
            </w:pPr>
          </w:p>
        </w:tc>
        <w:tc>
          <w:tcPr>
            <w:tcW w:w="853" w:type="dxa"/>
            <w:tcBorders>
              <w:top w:val="single" w:sz="4" w:space="0" w:color="000000"/>
              <w:left w:val="single" w:sz="4" w:space="0" w:color="000000"/>
              <w:bottom w:val="single" w:sz="4" w:space="0" w:color="000000"/>
              <w:right w:val="single" w:sz="4" w:space="0" w:color="000000"/>
            </w:tcBorders>
          </w:tcPr>
          <w:p w14:paraId="40C05596" w14:textId="77777777" w:rsidR="00D34251" w:rsidRPr="006F28EE" w:rsidRDefault="00D34251" w:rsidP="000729C6">
            <w:pPr>
              <w:widowControl w:val="0"/>
              <w:spacing w:after="0" w:line="240" w:lineRule="auto"/>
              <w:rPr>
                <w:rFonts w:ascii="Garamond" w:eastAsia="Calibri" w:hAnsi="Garamond" w:cs="Times New Roman"/>
                <w:sz w:val="24"/>
                <w:szCs w:val="24"/>
              </w:rPr>
            </w:pPr>
          </w:p>
        </w:tc>
        <w:tc>
          <w:tcPr>
            <w:tcW w:w="853" w:type="dxa"/>
            <w:tcBorders>
              <w:top w:val="single" w:sz="4" w:space="0" w:color="000000"/>
              <w:left w:val="single" w:sz="4" w:space="0" w:color="000000"/>
              <w:bottom w:val="single" w:sz="4" w:space="0" w:color="000000"/>
              <w:right w:val="single" w:sz="4" w:space="0" w:color="000000"/>
            </w:tcBorders>
          </w:tcPr>
          <w:p w14:paraId="2DA02B5E" w14:textId="77777777" w:rsidR="00D34251" w:rsidRPr="006F28EE" w:rsidRDefault="00D34251" w:rsidP="000729C6">
            <w:pPr>
              <w:widowControl w:val="0"/>
              <w:spacing w:after="0" w:line="240" w:lineRule="auto"/>
              <w:rPr>
                <w:rFonts w:ascii="Garamond" w:eastAsia="Calibri" w:hAnsi="Garamond" w:cs="Times New Roman"/>
                <w:sz w:val="24"/>
                <w:szCs w:val="24"/>
              </w:rPr>
            </w:pPr>
          </w:p>
        </w:tc>
        <w:tc>
          <w:tcPr>
            <w:tcW w:w="848" w:type="dxa"/>
            <w:tcBorders>
              <w:top w:val="single" w:sz="4" w:space="0" w:color="000000"/>
              <w:left w:val="single" w:sz="4" w:space="0" w:color="000000"/>
              <w:bottom w:val="single" w:sz="4" w:space="0" w:color="000000"/>
              <w:right w:val="single" w:sz="4" w:space="0" w:color="000000"/>
            </w:tcBorders>
          </w:tcPr>
          <w:p w14:paraId="74AC80C0" w14:textId="77777777" w:rsidR="00D34251" w:rsidRPr="006F28EE" w:rsidRDefault="00D34251" w:rsidP="000729C6">
            <w:pPr>
              <w:widowControl w:val="0"/>
              <w:spacing w:after="0" w:line="240" w:lineRule="auto"/>
              <w:rPr>
                <w:rFonts w:ascii="Garamond" w:eastAsia="Calibri" w:hAnsi="Garamond" w:cs="Times New Roman"/>
                <w:sz w:val="24"/>
                <w:szCs w:val="24"/>
              </w:rPr>
            </w:pPr>
          </w:p>
        </w:tc>
        <w:tc>
          <w:tcPr>
            <w:tcW w:w="858" w:type="dxa"/>
            <w:tcBorders>
              <w:top w:val="single" w:sz="4" w:space="0" w:color="000000"/>
              <w:left w:val="single" w:sz="4" w:space="0" w:color="000000"/>
              <w:bottom w:val="single" w:sz="4" w:space="0" w:color="000000"/>
              <w:right w:val="single" w:sz="4" w:space="0" w:color="000000"/>
            </w:tcBorders>
          </w:tcPr>
          <w:p w14:paraId="18D42A28" w14:textId="77777777" w:rsidR="00D34251" w:rsidRPr="006F28EE" w:rsidRDefault="00D34251" w:rsidP="000729C6">
            <w:pPr>
              <w:widowControl w:val="0"/>
              <w:spacing w:after="0" w:line="240" w:lineRule="auto"/>
              <w:rPr>
                <w:rFonts w:ascii="Garamond" w:eastAsia="Calibri" w:hAnsi="Garamond" w:cs="Times New Roman"/>
                <w:sz w:val="24"/>
                <w:szCs w:val="24"/>
              </w:rPr>
            </w:pPr>
          </w:p>
        </w:tc>
        <w:tc>
          <w:tcPr>
            <w:tcW w:w="988" w:type="dxa"/>
            <w:tcBorders>
              <w:top w:val="single" w:sz="4" w:space="0" w:color="000000"/>
              <w:left w:val="single" w:sz="4" w:space="0" w:color="000000"/>
              <w:bottom w:val="single" w:sz="4" w:space="0" w:color="000000"/>
              <w:right w:val="single" w:sz="4" w:space="0" w:color="000000"/>
            </w:tcBorders>
          </w:tcPr>
          <w:p w14:paraId="1E62034B" w14:textId="77777777" w:rsidR="00D34251" w:rsidRPr="006F28EE" w:rsidRDefault="00D34251" w:rsidP="000729C6">
            <w:pPr>
              <w:widowControl w:val="0"/>
              <w:spacing w:after="0" w:line="240" w:lineRule="auto"/>
              <w:rPr>
                <w:rFonts w:ascii="Garamond" w:eastAsia="Calibri" w:hAnsi="Garamond" w:cs="Times New Roman"/>
                <w:sz w:val="24"/>
                <w:szCs w:val="24"/>
              </w:rPr>
            </w:pPr>
          </w:p>
        </w:tc>
        <w:tc>
          <w:tcPr>
            <w:tcW w:w="1022" w:type="dxa"/>
            <w:tcBorders>
              <w:top w:val="single" w:sz="4" w:space="0" w:color="000000"/>
              <w:left w:val="single" w:sz="4" w:space="0" w:color="000000"/>
              <w:bottom w:val="single" w:sz="4" w:space="0" w:color="000000"/>
              <w:right w:val="nil"/>
            </w:tcBorders>
          </w:tcPr>
          <w:p w14:paraId="31252804" w14:textId="77777777" w:rsidR="00D34251" w:rsidRPr="006F28EE" w:rsidRDefault="00D34251" w:rsidP="000729C6">
            <w:pPr>
              <w:widowControl w:val="0"/>
              <w:spacing w:after="0" w:line="240" w:lineRule="auto"/>
              <w:rPr>
                <w:rFonts w:ascii="Garamond" w:eastAsia="Calibri" w:hAnsi="Garamond" w:cs="Times New Roman"/>
                <w:sz w:val="24"/>
                <w:szCs w:val="24"/>
              </w:rPr>
            </w:pPr>
          </w:p>
        </w:tc>
      </w:tr>
      <w:tr w:rsidR="00D34251" w:rsidRPr="006F28EE" w14:paraId="50E4F19B" w14:textId="77777777" w:rsidTr="00AC47AF">
        <w:trPr>
          <w:trHeight w:hRule="exact" w:val="452"/>
          <w:jc w:val="center"/>
        </w:trPr>
        <w:tc>
          <w:tcPr>
            <w:tcW w:w="10236" w:type="dxa"/>
            <w:gridSpan w:val="9"/>
            <w:tcBorders>
              <w:top w:val="single" w:sz="4" w:space="0" w:color="000000"/>
              <w:left w:val="nil"/>
              <w:bottom w:val="single" w:sz="4" w:space="0" w:color="000000"/>
              <w:right w:val="nil"/>
            </w:tcBorders>
            <w:shd w:val="clear" w:color="auto" w:fill="DADADA"/>
          </w:tcPr>
          <w:p w14:paraId="4B2E7901" w14:textId="1F8B2453" w:rsidR="00D34251" w:rsidRPr="006F28EE" w:rsidRDefault="00D34251" w:rsidP="000729C6">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SEKSIONI 3 - Operimet</w:t>
            </w:r>
            <w:r w:rsidR="00F2789A" w:rsidRPr="006F28EE">
              <w:rPr>
                <w:rFonts w:ascii="Garamond" w:eastAsia="Calibri" w:hAnsi="Garamond" w:cs="Times New Roman"/>
                <w:sz w:val="24"/>
                <w:szCs w:val="24"/>
              </w:rPr>
              <w:t xml:space="preserve"> </w:t>
            </w:r>
            <w:r w:rsidRPr="006F28EE">
              <w:rPr>
                <w:rFonts w:ascii="Garamond" w:eastAsia="Calibri" w:hAnsi="Garamond" w:cs="Times New Roman"/>
                <w:sz w:val="24"/>
                <w:szCs w:val="24"/>
              </w:rPr>
              <w:t>normale dhe jo normale të sistemeve dhe procedurave të mëposhtme</w:t>
            </w:r>
          </w:p>
        </w:tc>
      </w:tr>
      <w:tr w:rsidR="00D34251" w:rsidRPr="006F28EE" w14:paraId="139B35CC" w14:textId="77777777" w:rsidTr="0039693A">
        <w:trPr>
          <w:trHeight w:hRule="exact" w:val="1846"/>
          <w:jc w:val="center"/>
        </w:trPr>
        <w:tc>
          <w:tcPr>
            <w:tcW w:w="634" w:type="dxa"/>
            <w:tcBorders>
              <w:top w:val="single" w:sz="4" w:space="0" w:color="000000"/>
              <w:left w:val="nil"/>
              <w:bottom w:val="single" w:sz="4" w:space="0" w:color="000000"/>
              <w:right w:val="single" w:sz="4" w:space="0" w:color="000000"/>
            </w:tcBorders>
          </w:tcPr>
          <w:p w14:paraId="7A15A3C4" w14:textId="77777777" w:rsidR="00D34251" w:rsidRPr="006F28EE" w:rsidRDefault="00D34251" w:rsidP="000729C6">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3</w:t>
            </w:r>
          </w:p>
        </w:tc>
        <w:tc>
          <w:tcPr>
            <w:tcW w:w="3327" w:type="dxa"/>
            <w:tcBorders>
              <w:top w:val="single" w:sz="4" w:space="0" w:color="000000"/>
              <w:left w:val="single" w:sz="4" w:space="0" w:color="000000"/>
              <w:bottom w:val="single" w:sz="4" w:space="0" w:color="000000"/>
              <w:right w:val="single" w:sz="4" w:space="0" w:color="000000"/>
            </w:tcBorders>
          </w:tcPr>
          <w:p w14:paraId="2B389BF4" w14:textId="0CB2BA78" w:rsidR="00D34251" w:rsidRPr="006F28EE" w:rsidRDefault="00D34251" w:rsidP="000729C6">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Operimet</w:t>
            </w:r>
            <w:r w:rsidR="00F2789A" w:rsidRPr="006F28EE">
              <w:rPr>
                <w:rFonts w:ascii="Garamond" w:eastAsia="Calibri" w:hAnsi="Garamond" w:cs="Times New Roman"/>
                <w:sz w:val="24"/>
                <w:szCs w:val="24"/>
              </w:rPr>
              <w:t xml:space="preserve"> </w:t>
            </w:r>
            <w:r w:rsidRPr="006F28EE">
              <w:rPr>
                <w:rFonts w:ascii="Garamond" w:eastAsia="Calibri" w:hAnsi="Garamond" w:cs="Times New Roman"/>
                <w:sz w:val="24"/>
                <w:szCs w:val="24"/>
              </w:rPr>
              <w:t>normale dhe jo normale të sistemeve dhe procedurave të mëposhtme (mund të kryhen në një FSTD nëse është e kualifikuar për ushtrimin):</w:t>
            </w:r>
          </w:p>
        </w:tc>
        <w:tc>
          <w:tcPr>
            <w:tcW w:w="853" w:type="dxa"/>
            <w:tcBorders>
              <w:top w:val="single" w:sz="4" w:space="0" w:color="000000"/>
              <w:left w:val="single" w:sz="4" w:space="0" w:color="000000"/>
              <w:bottom w:val="single" w:sz="4" w:space="0" w:color="000000"/>
              <w:right w:val="single" w:sz="4" w:space="0" w:color="000000"/>
            </w:tcBorders>
          </w:tcPr>
          <w:p w14:paraId="35C39BF5" w14:textId="77777777" w:rsidR="00D34251" w:rsidRPr="006F28EE" w:rsidRDefault="00D34251" w:rsidP="000729C6">
            <w:pPr>
              <w:widowControl w:val="0"/>
              <w:spacing w:after="0" w:line="240" w:lineRule="auto"/>
              <w:rPr>
                <w:rFonts w:ascii="Garamond" w:eastAsia="Calibri" w:hAnsi="Garamond" w:cs="Times New Roman"/>
                <w:sz w:val="24"/>
                <w:szCs w:val="24"/>
              </w:rPr>
            </w:pPr>
          </w:p>
        </w:tc>
        <w:tc>
          <w:tcPr>
            <w:tcW w:w="853" w:type="dxa"/>
            <w:tcBorders>
              <w:top w:val="single" w:sz="4" w:space="0" w:color="000000"/>
              <w:left w:val="single" w:sz="4" w:space="0" w:color="000000"/>
              <w:bottom w:val="single" w:sz="4" w:space="0" w:color="000000"/>
              <w:right w:val="single" w:sz="4" w:space="0" w:color="000000"/>
            </w:tcBorders>
          </w:tcPr>
          <w:p w14:paraId="2C42E850" w14:textId="77777777" w:rsidR="00D34251" w:rsidRPr="006F28EE" w:rsidRDefault="00D34251" w:rsidP="000729C6">
            <w:pPr>
              <w:widowControl w:val="0"/>
              <w:spacing w:after="0" w:line="240" w:lineRule="auto"/>
              <w:rPr>
                <w:rFonts w:ascii="Garamond" w:eastAsia="Calibri" w:hAnsi="Garamond" w:cs="Times New Roman"/>
                <w:sz w:val="24"/>
                <w:szCs w:val="24"/>
              </w:rPr>
            </w:pPr>
          </w:p>
        </w:tc>
        <w:tc>
          <w:tcPr>
            <w:tcW w:w="853" w:type="dxa"/>
            <w:tcBorders>
              <w:top w:val="single" w:sz="4" w:space="0" w:color="000000"/>
              <w:left w:val="single" w:sz="4" w:space="0" w:color="000000"/>
              <w:bottom w:val="single" w:sz="4" w:space="0" w:color="000000"/>
              <w:right w:val="single" w:sz="4" w:space="0" w:color="000000"/>
            </w:tcBorders>
          </w:tcPr>
          <w:p w14:paraId="1DD70487" w14:textId="77777777" w:rsidR="00D34251" w:rsidRPr="006F28EE" w:rsidRDefault="00D34251" w:rsidP="000729C6">
            <w:pPr>
              <w:widowControl w:val="0"/>
              <w:spacing w:after="0" w:line="240" w:lineRule="auto"/>
              <w:rPr>
                <w:rFonts w:ascii="Garamond" w:eastAsia="Calibri" w:hAnsi="Garamond" w:cs="Times New Roman"/>
                <w:sz w:val="24"/>
                <w:szCs w:val="24"/>
              </w:rPr>
            </w:pPr>
          </w:p>
        </w:tc>
        <w:tc>
          <w:tcPr>
            <w:tcW w:w="848" w:type="dxa"/>
            <w:tcBorders>
              <w:top w:val="single" w:sz="4" w:space="0" w:color="000000"/>
              <w:left w:val="single" w:sz="4" w:space="0" w:color="000000"/>
              <w:bottom w:val="single" w:sz="4" w:space="0" w:color="000000"/>
              <w:right w:val="single" w:sz="4" w:space="0" w:color="000000"/>
            </w:tcBorders>
          </w:tcPr>
          <w:p w14:paraId="5CD5831C" w14:textId="77777777" w:rsidR="00D34251" w:rsidRPr="006F28EE" w:rsidRDefault="00D34251" w:rsidP="000729C6">
            <w:pPr>
              <w:widowControl w:val="0"/>
              <w:spacing w:after="0" w:line="240" w:lineRule="auto"/>
              <w:rPr>
                <w:rFonts w:ascii="Garamond" w:eastAsia="Calibri" w:hAnsi="Garamond" w:cs="Times New Roman"/>
                <w:sz w:val="24"/>
                <w:szCs w:val="24"/>
              </w:rPr>
            </w:pPr>
          </w:p>
        </w:tc>
        <w:tc>
          <w:tcPr>
            <w:tcW w:w="858" w:type="dxa"/>
            <w:tcBorders>
              <w:top w:val="single" w:sz="4" w:space="0" w:color="000000"/>
              <w:left w:val="single" w:sz="4" w:space="0" w:color="000000"/>
              <w:bottom w:val="single" w:sz="4" w:space="0" w:color="000000"/>
              <w:right w:val="single" w:sz="4" w:space="0" w:color="000000"/>
            </w:tcBorders>
          </w:tcPr>
          <w:p w14:paraId="0613C1BC" w14:textId="77777777" w:rsidR="00D34251" w:rsidRPr="006F28EE" w:rsidRDefault="00D34251" w:rsidP="000729C6">
            <w:pPr>
              <w:widowControl w:val="0"/>
              <w:spacing w:after="0" w:line="240" w:lineRule="auto"/>
              <w:rPr>
                <w:rFonts w:ascii="Garamond" w:eastAsia="Calibri" w:hAnsi="Garamond" w:cs="Times New Roman"/>
                <w:sz w:val="24"/>
                <w:szCs w:val="24"/>
              </w:rPr>
            </w:pPr>
          </w:p>
        </w:tc>
        <w:tc>
          <w:tcPr>
            <w:tcW w:w="988" w:type="dxa"/>
            <w:tcBorders>
              <w:top w:val="single" w:sz="4" w:space="0" w:color="000000"/>
              <w:left w:val="single" w:sz="4" w:space="0" w:color="000000"/>
              <w:bottom w:val="single" w:sz="4" w:space="0" w:color="000000"/>
              <w:right w:val="single" w:sz="4" w:space="0" w:color="000000"/>
            </w:tcBorders>
          </w:tcPr>
          <w:p w14:paraId="3EFC06BD" w14:textId="77777777" w:rsidR="00D34251" w:rsidRPr="006F28EE" w:rsidRDefault="00D34251" w:rsidP="000729C6">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M</w:t>
            </w:r>
          </w:p>
        </w:tc>
        <w:tc>
          <w:tcPr>
            <w:tcW w:w="1022" w:type="dxa"/>
            <w:tcBorders>
              <w:top w:val="single" w:sz="4" w:space="0" w:color="000000"/>
              <w:left w:val="single" w:sz="4" w:space="0" w:color="000000"/>
              <w:bottom w:val="single" w:sz="4" w:space="0" w:color="000000"/>
              <w:right w:val="nil"/>
            </w:tcBorders>
          </w:tcPr>
          <w:p w14:paraId="659B5866" w14:textId="77777777" w:rsidR="00D34251" w:rsidRPr="006F28EE" w:rsidRDefault="00D34251" w:rsidP="000729C6">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Zgjidhen minimalisht me detyrim 3 artikuj nga ky seksion</w:t>
            </w:r>
          </w:p>
        </w:tc>
      </w:tr>
    </w:tbl>
    <w:p w14:paraId="446B866F" w14:textId="77777777" w:rsidR="00D34251" w:rsidRPr="006F28EE" w:rsidRDefault="00D34251" w:rsidP="00D34251">
      <w:pPr>
        <w:widowControl w:val="0"/>
        <w:spacing w:after="0" w:line="240" w:lineRule="auto"/>
        <w:ind w:firstLine="284"/>
        <w:rPr>
          <w:rFonts w:ascii="Garamond" w:hAnsi="Garamond" w:cs="Times New Roman"/>
          <w:sz w:val="24"/>
          <w:szCs w:val="24"/>
        </w:rPr>
      </w:pPr>
    </w:p>
    <w:p w14:paraId="0DFBFA9A" w14:textId="77777777" w:rsidR="000729C6" w:rsidRPr="006F28EE" w:rsidRDefault="000729C6" w:rsidP="00D34251">
      <w:pPr>
        <w:widowControl w:val="0"/>
        <w:spacing w:after="0" w:line="240" w:lineRule="auto"/>
        <w:ind w:firstLine="284"/>
        <w:rPr>
          <w:rFonts w:ascii="Garamond" w:hAnsi="Garamond" w:cs="Times New Roman"/>
          <w:sz w:val="24"/>
          <w:szCs w:val="24"/>
        </w:rPr>
      </w:pPr>
    </w:p>
    <w:tbl>
      <w:tblPr>
        <w:tblW w:w="0" w:type="auto"/>
        <w:jc w:val="center"/>
        <w:tblLayout w:type="fixed"/>
        <w:tblCellMar>
          <w:left w:w="0" w:type="dxa"/>
          <w:right w:w="0" w:type="dxa"/>
        </w:tblCellMar>
        <w:tblLook w:val="01E0" w:firstRow="1" w:lastRow="1" w:firstColumn="1" w:lastColumn="1" w:noHBand="0" w:noVBand="0"/>
      </w:tblPr>
      <w:tblGrid>
        <w:gridCol w:w="634"/>
        <w:gridCol w:w="3327"/>
        <w:gridCol w:w="853"/>
        <w:gridCol w:w="853"/>
        <w:gridCol w:w="853"/>
        <w:gridCol w:w="853"/>
        <w:gridCol w:w="853"/>
        <w:gridCol w:w="853"/>
        <w:gridCol w:w="1157"/>
      </w:tblGrid>
      <w:tr w:rsidR="00D34251" w:rsidRPr="006F28EE" w14:paraId="270446AE" w14:textId="77777777" w:rsidTr="005E6C7A">
        <w:trPr>
          <w:trHeight w:hRule="exact" w:val="901"/>
          <w:jc w:val="center"/>
        </w:trPr>
        <w:tc>
          <w:tcPr>
            <w:tcW w:w="3961" w:type="dxa"/>
            <w:gridSpan w:val="2"/>
            <w:tcBorders>
              <w:top w:val="single" w:sz="4" w:space="0" w:color="000000"/>
              <w:left w:val="nil"/>
              <w:bottom w:val="single" w:sz="4" w:space="0" w:color="000000"/>
              <w:right w:val="single" w:sz="4" w:space="0" w:color="000000"/>
            </w:tcBorders>
          </w:tcPr>
          <w:p w14:paraId="6C113A6C" w14:textId="77777777" w:rsidR="00D34251" w:rsidRPr="006F28EE" w:rsidRDefault="00D34251" w:rsidP="000729C6">
            <w:pPr>
              <w:widowControl w:val="0"/>
              <w:spacing w:after="0" w:line="240" w:lineRule="auto"/>
              <w:jc w:val="center"/>
              <w:rPr>
                <w:rFonts w:ascii="Garamond" w:hAnsi="Garamond" w:cs="Times New Roman"/>
                <w:sz w:val="24"/>
                <w:szCs w:val="24"/>
              </w:rPr>
            </w:pPr>
          </w:p>
          <w:p w14:paraId="6BFB22DD" w14:textId="77777777" w:rsidR="00D34251" w:rsidRPr="006F28EE" w:rsidRDefault="00D34251" w:rsidP="000729C6">
            <w:pPr>
              <w:widowControl w:val="0"/>
              <w:spacing w:after="0" w:line="240" w:lineRule="auto"/>
              <w:jc w:val="center"/>
              <w:rPr>
                <w:rFonts w:ascii="Garamond" w:eastAsia="Cambria" w:hAnsi="Garamond" w:cs="Times New Roman"/>
                <w:sz w:val="24"/>
                <w:szCs w:val="24"/>
              </w:rPr>
            </w:pPr>
            <w:r w:rsidRPr="006F28EE">
              <w:rPr>
                <w:rFonts w:ascii="Garamond" w:eastAsia="Calibri" w:hAnsi="Garamond" w:cs="Times New Roman"/>
                <w:sz w:val="24"/>
                <w:szCs w:val="24"/>
              </w:rPr>
              <w:t>KATEGORIA E AIRSHIP</w:t>
            </w:r>
          </w:p>
        </w:tc>
        <w:tc>
          <w:tcPr>
            <w:tcW w:w="4265" w:type="dxa"/>
            <w:gridSpan w:val="5"/>
            <w:tcBorders>
              <w:top w:val="single" w:sz="4" w:space="0" w:color="000000"/>
              <w:left w:val="single" w:sz="4" w:space="0" w:color="000000"/>
              <w:bottom w:val="single" w:sz="4" w:space="0" w:color="000000"/>
              <w:right w:val="single" w:sz="4" w:space="0" w:color="000000"/>
            </w:tcBorders>
          </w:tcPr>
          <w:p w14:paraId="1C756C34" w14:textId="77777777" w:rsidR="00D34251" w:rsidRPr="006F28EE" w:rsidRDefault="00D34251" w:rsidP="000729C6">
            <w:pPr>
              <w:widowControl w:val="0"/>
              <w:spacing w:after="0" w:line="240" w:lineRule="auto"/>
              <w:jc w:val="center"/>
              <w:rPr>
                <w:rFonts w:ascii="Garamond" w:hAnsi="Garamond" w:cs="Times New Roman"/>
                <w:sz w:val="24"/>
                <w:szCs w:val="24"/>
              </w:rPr>
            </w:pPr>
          </w:p>
          <w:p w14:paraId="5FC4BA5D" w14:textId="77777777" w:rsidR="00D34251" w:rsidRPr="006F28EE" w:rsidRDefault="00D34251" w:rsidP="000729C6">
            <w:pPr>
              <w:widowControl w:val="0"/>
              <w:spacing w:after="0" w:line="240" w:lineRule="auto"/>
              <w:jc w:val="center"/>
              <w:rPr>
                <w:rFonts w:ascii="Garamond" w:eastAsia="Cambria" w:hAnsi="Garamond" w:cs="Times New Roman"/>
                <w:sz w:val="24"/>
                <w:szCs w:val="24"/>
              </w:rPr>
            </w:pPr>
            <w:r w:rsidRPr="006F28EE">
              <w:rPr>
                <w:rFonts w:ascii="Garamond" w:eastAsia="Calibri" w:hAnsi="Garamond" w:cs="Times New Roman"/>
                <w:sz w:val="24"/>
                <w:szCs w:val="24"/>
              </w:rPr>
              <w:t>TRAJNIMI PRAKTIK</w:t>
            </w:r>
          </w:p>
        </w:tc>
        <w:tc>
          <w:tcPr>
            <w:tcW w:w="2010" w:type="dxa"/>
            <w:gridSpan w:val="2"/>
            <w:tcBorders>
              <w:top w:val="single" w:sz="4" w:space="0" w:color="000000"/>
              <w:left w:val="single" w:sz="4" w:space="0" w:color="000000"/>
              <w:bottom w:val="single" w:sz="4" w:space="0" w:color="000000"/>
              <w:right w:val="nil"/>
            </w:tcBorders>
          </w:tcPr>
          <w:p w14:paraId="192E79D3" w14:textId="75269982" w:rsidR="00D34251" w:rsidRPr="006F28EE" w:rsidRDefault="00D34251" w:rsidP="000729C6">
            <w:pPr>
              <w:widowControl w:val="0"/>
              <w:spacing w:after="0" w:line="240" w:lineRule="auto"/>
              <w:jc w:val="center"/>
              <w:rPr>
                <w:rFonts w:ascii="Garamond" w:eastAsia="Cambria" w:hAnsi="Garamond" w:cs="Times New Roman"/>
                <w:sz w:val="24"/>
                <w:szCs w:val="24"/>
              </w:rPr>
            </w:pPr>
            <w:r w:rsidRPr="006F28EE">
              <w:rPr>
                <w:rFonts w:ascii="Garamond" w:eastAsia="Calibri" w:hAnsi="Garamond" w:cs="Times New Roman"/>
                <w:sz w:val="24"/>
                <w:szCs w:val="24"/>
              </w:rPr>
              <w:t xml:space="preserve">TESTI I </w:t>
            </w:r>
            <w:r w:rsidR="00360584" w:rsidRPr="006F28EE">
              <w:rPr>
                <w:rFonts w:ascii="Garamond" w:eastAsia="Calibri" w:hAnsi="Garamond" w:cs="Times New Roman"/>
                <w:sz w:val="24"/>
                <w:szCs w:val="24"/>
              </w:rPr>
              <w:t>AFTËSI</w:t>
            </w:r>
            <w:r w:rsidRPr="006F28EE">
              <w:rPr>
                <w:rFonts w:ascii="Garamond" w:eastAsia="Calibri" w:hAnsi="Garamond" w:cs="Times New Roman"/>
                <w:sz w:val="24"/>
                <w:szCs w:val="24"/>
              </w:rPr>
              <w:t xml:space="preserve">SË DHE KONTROLLI I </w:t>
            </w:r>
            <w:r w:rsidR="00B61D1A" w:rsidRPr="006F28EE">
              <w:rPr>
                <w:rFonts w:ascii="Garamond" w:eastAsia="Calibri" w:hAnsi="Garamond" w:cs="Times New Roman"/>
                <w:sz w:val="24"/>
                <w:szCs w:val="24"/>
              </w:rPr>
              <w:t>AFTËSISË</w:t>
            </w:r>
          </w:p>
        </w:tc>
      </w:tr>
      <w:tr w:rsidR="00D34251" w:rsidRPr="006F28EE" w14:paraId="64407741" w14:textId="77777777" w:rsidTr="007F7E0C">
        <w:trPr>
          <w:trHeight w:hRule="exact" w:val="1396"/>
          <w:jc w:val="center"/>
        </w:trPr>
        <w:tc>
          <w:tcPr>
            <w:tcW w:w="3961" w:type="dxa"/>
            <w:gridSpan w:val="2"/>
            <w:vMerge w:val="restart"/>
            <w:tcBorders>
              <w:top w:val="single" w:sz="4" w:space="0" w:color="000000"/>
              <w:left w:val="nil"/>
              <w:right w:val="single" w:sz="4" w:space="0" w:color="000000"/>
            </w:tcBorders>
          </w:tcPr>
          <w:p w14:paraId="6A184F6F" w14:textId="77777777" w:rsidR="00D34251" w:rsidRPr="006F28EE" w:rsidRDefault="00D34251" w:rsidP="000729C6">
            <w:pPr>
              <w:widowControl w:val="0"/>
              <w:spacing w:after="0" w:line="240" w:lineRule="auto"/>
              <w:jc w:val="center"/>
              <w:rPr>
                <w:rFonts w:ascii="Garamond" w:hAnsi="Garamond" w:cs="Times New Roman"/>
                <w:sz w:val="24"/>
                <w:szCs w:val="24"/>
              </w:rPr>
            </w:pPr>
          </w:p>
          <w:p w14:paraId="41AC4771" w14:textId="77777777" w:rsidR="00D34251" w:rsidRPr="006F28EE" w:rsidRDefault="00D34251" w:rsidP="000729C6">
            <w:pPr>
              <w:widowControl w:val="0"/>
              <w:spacing w:after="0" w:line="240" w:lineRule="auto"/>
              <w:jc w:val="center"/>
              <w:rPr>
                <w:rFonts w:ascii="Garamond" w:hAnsi="Garamond" w:cs="Times New Roman"/>
                <w:sz w:val="24"/>
                <w:szCs w:val="24"/>
              </w:rPr>
            </w:pPr>
          </w:p>
          <w:p w14:paraId="093D8608" w14:textId="77777777" w:rsidR="00D34251" w:rsidRPr="006F28EE" w:rsidRDefault="00D34251" w:rsidP="000729C6">
            <w:pPr>
              <w:widowControl w:val="0"/>
              <w:spacing w:after="0" w:line="240" w:lineRule="auto"/>
              <w:jc w:val="center"/>
              <w:rPr>
                <w:rFonts w:ascii="Garamond" w:eastAsia="Cambria" w:hAnsi="Garamond" w:cs="Times New Roman"/>
                <w:sz w:val="24"/>
                <w:szCs w:val="24"/>
              </w:rPr>
            </w:pPr>
            <w:r w:rsidRPr="006F28EE">
              <w:rPr>
                <w:rFonts w:ascii="Garamond" w:eastAsia="Calibri" w:hAnsi="Garamond" w:cs="Times New Roman"/>
                <w:sz w:val="24"/>
                <w:szCs w:val="24"/>
              </w:rPr>
              <w:t>Manovrat/procedurat</w:t>
            </w:r>
          </w:p>
        </w:tc>
        <w:tc>
          <w:tcPr>
            <w:tcW w:w="853" w:type="dxa"/>
            <w:tcBorders>
              <w:top w:val="single" w:sz="4" w:space="0" w:color="000000"/>
              <w:left w:val="single" w:sz="4" w:space="0" w:color="000000"/>
              <w:bottom w:val="single" w:sz="4" w:space="0" w:color="000000"/>
              <w:right w:val="single" w:sz="4" w:space="0" w:color="000000"/>
            </w:tcBorders>
          </w:tcPr>
          <w:p w14:paraId="184B9B6E" w14:textId="77777777" w:rsidR="00D34251" w:rsidRPr="006F28EE" w:rsidRDefault="00D34251" w:rsidP="000729C6">
            <w:pPr>
              <w:widowControl w:val="0"/>
              <w:spacing w:after="0" w:line="240" w:lineRule="auto"/>
              <w:jc w:val="center"/>
              <w:rPr>
                <w:rFonts w:ascii="Garamond" w:eastAsia="Calibri" w:hAnsi="Garamond" w:cs="Times New Roman"/>
                <w:sz w:val="24"/>
                <w:szCs w:val="24"/>
              </w:rPr>
            </w:pPr>
          </w:p>
        </w:tc>
        <w:tc>
          <w:tcPr>
            <w:tcW w:w="853" w:type="dxa"/>
            <w:tcBorders>
              <w:top w:val="single" w:sz="4" w:space="0" w:color="000000"/>
              <w:left w:val="single" w:sz="4" w:space="0" w:color="000000"/>
              <w:bottom w:val="single" w:sz="4" w:space="0" w:color="000000"/>
              <w:right w:val="single" w:sz="4" w:space="0" w:color="000000"/>
            </w:tcBorders>
          </w:tcPr>
          <w:p w14:paraId="2796791E" w14:textId="77777777" w:rsidR="00D34251" w:rsidRPr="006F28EE" w:rsidRDefault="00D34251" w:rsidP="000729C6">
            <w:pPr>
              <w:widowControl w:val="0"/>
              <w:spacing w:after="0" w:line="240" w:lineRule="auto"/>
              <w:jc w:val="center"/>
              <w:rPr>
                <w:rFonts w:ascii="Garamond" w:eastAsia="Calibri" w:hAnsi="Garamond" w:cs="Times New Roman"/>
                <w:sz w:val="24"/>
                <w:szCs w:val="24"/>
              </w:rPr>
            </w:pPr>
          </w:p>
        </w:tc>
        <w:tc>
          <w:tcPr>
            <w:tcW w:w="853" w:type="dxa"/>
            <w:tcBorders>
              <w:top w:val="single" w:sz="4" w:space="0" w:color="000000"/>
              <w:left w:val="single" w:sz="4" w:space="0" w:color="000000"/>
              <w:bottom w:val="single" w:sz="4" w:space="0" w:color="000000"/>
              <w:right w:val="single" w:sz="4" w:space="0" w:color="000000"/>
            </w:tcBorders>
          </w:tcPr>
          <w:p w14:paraId="52B1498A" w14:textId="77777777" w:rsidR="00D34251" w:rsidRPr="006F28EE" w:rsidRDefault="00D34251" w:rsidP="000729C6">
            <w:pPr>
              <w:widowControl w:val="0"/>
              <w:spacing w:after="0" w:line="240" w:lineRule="auto"/>
              <w:jc w:val="center"/>
              <w:rPr>
                <w:rFonts w:ascii="Garamond" w:eastAsia="Calibri" w:hAnsi="Garamond" w:cs="Times New Roman"/>
                <w:sz w:val="24"/>
                <w:szCs w:val="24"/>
              </w:rPr>
            </w:pPr>
          </w:p>
        </w:tc>
        <w:tc>
          <w:tcPr>
            <w:tcW w:w="853" w:type="dxa"/>
            <w:tcBorders>
              <w:top w:val="single" w:sz="4" w:space="0" w:color="000000"/>
              <w:left w:val="single" w:sz="4" w:space="0" w:color="000000"/>
              <w:bottom w:val="single" w:sz="4" w:space="0" w:color="000000"/>
              <w:right w:val="single" w:sz="4" w:space="0" w:color="000000"/>
            </w:tcBorders>
          </w:tcPr>
          <w:p w14:paraId="765F2492" w14:textId="77777777" w:rsidR="00D34251" w:rsidRPr="006F28EE" w:rsidRDefault="00D34251" w:rsidP="000729C6">
            <w:pPr>
              <w:widowControl w:val="0"/>
              <w:spacing w:after="0" w:line="240" w:lineRule="auto"/>
              <w:jc w:val="center"/>
              <w:rPr>
                <w:rFonts w:ascii="Garamond" w:eastAsia="Calibri" w:hAnsi="Garamond" w:cs="Times New Roman"/>
                <w:sz w:val="24"/>
                <w:szCs w:val="24"/>
              </w:rPr>
            </w:pPr>
          </w:p>
        </w:tc>
        <w:tc>
          <w:tcPr>
            <w:tcW w:w="853" w:type="dxa"/>
            <w:vMerge w:val="restart"/>
            <w:tcBorders>
              <w:top w:val="single" w:sz="4" w:space="0" w:color="000000"/>
              <w:left w:val="single" w:sz="4" w:space="0" w:color="000000"/>
              <w:right w:val="single" w:sz="4" w:space="0" w:color="000000"/>
            </w:tcBorders>
          </w:tcPr>
          <w:p w14:paraId="3B0AF564" w14:textId="77777777" w:rsidR="00D34251" w:rsidRPr="006F28EE" w:rsidRDefault="00D34251" w:rsidP="000729C6">
            <w:pPr>
              <w:widowControl w:val="0"/>
              <w:spacing w:after="0" w:line="240" w:lineRule="auto"/>
              <w:jc w:val="center"/>
              <w:rPr>
                <w:rFonts w:ascii="Garamond" w:eastAsia="Cambria" w:hAnsi="Garamond" w:cs="Times New Roman"/>
                <w:sz w:val="24"/>
                <w:szCs w:val="24"/>
              </w:rPr>
            </w:pPr>
            <w:r w:rsidRPr="006F28EE">
              <w:rPr>
                <w:rFonts w:ascii="Garamond" w:eastAsia="Calibri" w:hAnsi="Garamond" w:cs="Times New Roman"/>
                <w:sz w:val="24"/>
                <w:szCs w:val="24"/>
              </w:rPr>
              <w:t>Inicialet e instruktorit kur përfundon trajnimi</w:t>
            </w:r>
          </w:p>
        </w:tc>
        <w:tc>
          <w:tcPr>
            <w:tcW w:w="853" w:type="dxa"/>
            <w:tcBorders>
              <w:top w:val="single" w:sz="4" w:space="0" w:color="000000"/>
              <w:left w:val="single" w:sz="4" w:space="0" w:color="000000"/>
              <w:bottom w:val="single" w:sz="4" w:space="0" w:color="000000"/>
              <w:right w:val="single" w:sz="4" w:space="0" w:color="000000"/>
            </w:tcBorders>
          </w:tcPr>
          <w:p w14:paraId="2E74DD03" w14:textId="77777777" w:rsidR="00D34251" w:rsidRPr="006F28EE" w:rsidRDefault="00D34251" w:rsidP="000729C6">
            <w:pPr>
              <w:widowControl w:val="0"/>
              <w:spacing w:after="0" w:line="240" w:lineRule="auto"/>
              <w:jc w:val="center"/>
              <w:rPr>
                <w:rFonts w:ascii="Garamond" w:eastAsia="Cambria" w:hAnsi="Garamond" w:cs="Times New Roman"/>
                <w:sz w:val="24"/>
                <w:szCs w:val="24"/>
              </w:rPr>
            </w:pPr>
            <w:r w:rsidRPr="006F28EE">
              <w:rPr>
                <w:rFonts w:ascii="Garamond" w:eastAsia="Calibri" w:hAnsi="Garamond" w:cs="Times New Roman"/>
                <w:sz w:val="24"/>
                <w:szCs w:val="24"/>
              </w:rPr>
              <w:t>Të kontrolluara në</w:t>
            </w:r>
          </w:p>
        </w:tc>
        <w:tc>
          <w:tcPr>
            <w:tcW w:w="1157" w:type="dxa"/>
            <w:vMerge w:val="restart"/>
            <w:tcBorders>
              <w:top w:val="single" w:sz="4" w:space="0" w:color="000000"/>
              <w:left w:val="single" w:sz="4" w:space="0" w:color="000000"/>
              <w:right w:val="nil"/>
            </w:tcBorders>
          </w:tcPr>
          <w:p w14:paraId="544F9434" w14:textId="77777777" w:rsidR="00D34251" w:rsidRPr="006F28EE" w:rsidRDefault="00D34251" w:rsidP="000729C6">
            <w:pPr>
              <w:widowControl w:val="0"/>
              <w:spacing w:after="0" w:line="240" w:lineRule="auto"/>
              <w:jc w:val="center"/>
              <w:rPr>
                <w:rFonts w:ascii="Garamond" w:hAnsi="Garamond" w:cs="Times New Roman"/>
                <w:sz w:val="24"/>
                <w:szCs w:val="24"/>
              </w:rPr>
            </w:pPr>
          </w:p>
          <w:p w14:paraId="0BF5801C" w14:textId="77777777" w:rsidR="00D34251" w:rsidRPr="006F28EE" w:rsidRDefault="00D34251" w:rsidP="000729C6">
            <w:pPr>
              <w:widowControl w:val="0"/>
              <w:spacing w:after="0" w:line="240" w:lineRule="auto"/>
              <w:jc w:val="center"/>
              <w:rPr>
                <w:rFonts w:ascii="Garamond" w:eastAsia="Cambria" w:hAnsi="Garamond" w:cs="Times New Roman"/>
                <w:sz w:val="24"/>
                <w:szCs w:val="24"/>
              </w:rPr>
            </w:pPr>
            <w:r w:rsidRPr="006F28EE">
              <w:rPr>
                <w:rFonts w:ascii="Garamond" w:eastAsia="Calibri" w:hAnsi="Garamond" w:cs="Times New Roman"/>
                <w:sz w:val="24"/>
                <w:szCs w:val="24"/>
              </w:rPr>
              <w:t>Inicialet e ekzaminuesit kur përfundon testimi</w:t>
            </w:r>
          </w:p>
        </w:tc>
      </w:tr>
      <w:tr w:rsidR="00D34251" w:rsidRPr="006F28EE" w14:paraId="326D8F6C" w14:textId="77777777" w:rsidTr="007F7E0C">
        <w:trPr>
          <w:trHeight w:hRule="exact" w:val="1377"/>
          <w:jc w:val="center"/>
        </w:trPr>
        <w:tc>
          <w:tcPr>
            <w:tcW w:w="3961" w:type="dxa"/>
            <w:gridSpan w:val="2"/>
            <w:vMerge/>
            <w:tcBorders>
              <w:left w:val="nil"/>
              <w:bottom w:val="single" w:sz="4" w:space="0" w:color="000000"/>
              <w:right w:val="single" w:sz="4" w:space="0" w:color="000000"/>
            </w:tcBorders>
          </w:tcPr>
          <w:p w14:paraId="182BE496" w14:textId="77777777" w:rsidR="00D34251" w:rsidRPr="006F28EE" w:rsidRDefault="00D34251" w:rsidP="000729C6">
            <w:pPr>
              <w:widowControl w:val="0"/>
              <w:spacing w:after="0" w:line="240" w:lineRule="auto"/>
              <w:rPr>
                <w:rFonts w:ascii="Garamond" w:eastAsia="Calibri" w:hAnsi="Garamond" w:cs="Times New Roman"/>
                <w:sz w:val="24"/>
                <w:szCs w:val="24"/>
              </w:rPr>
            </w:pPr>
          </w:p>
        </w:tc>
        <w:tc>
          <w:tcPr>
            <w:tcW w:w="853" w:type="dxa"/>
            <w:tcBorders>
              <w:top w:val="single" w:sz="4" w:space="0" w:color="000000"/>
              <w:left w:val="single" w:sz="4" w:space="0" w:color="000000"/>
              <w:bottom w:val="single" w:sz="4" w:space="0" w:color="000000"/>
              <w:right w:val="single" w:sz="4" w:space="0" w:color="000000"/>
            </w:tcBorders>
          </w:tcPr>
          <w:p w14:paraId="66ED1E83" w14:textId="77777777" w:rsidR="00D34251" w:rsidRPr="006F28EE" w:rsidRDefault="00D34251" w:rsidP="000729C6">
            <w:pPr>
              <w:widowControl w:val="0"/>
              <w:spacing w:after="0" w:line="240" w:lineRule="auto"/>
              <w:rPr>
                <w:rFonts w:ascii="Garamond" w:hAnsi="Garamond" w:cs="Times New Roman"/>
                <w:sz w:val="24"/>
                <w:szCs w:val="24"/>
              </w:rPr>
            </w:pPr>
          </w:p>
          <w:p w14:paraId="31B8877E" w14:textId="77777777" w:rsidR="00D34251" w:rsidRPr="006F28EE" w:rsidRDefault="00D34251" w:rsidP="000729C6">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OTD</w:t>
            </w:r>
          </w:p>
        </w:tc>
        <w:tc>
          <w:tcPr>
            <w:tcW w:w="853" w:type="dxa"/>
            <w:tcBorders>
              <w:top w:val="single" w:sz="4" w:space="0" w:color="000000"/>
              <w:left w:val="single" w:sz="4" w:space="0" w:color="000000"/>
              <w:bottom w:val="single" w:sz="4" w:space="0" w:color="000000"/>
              <w:right w:val="single" w:sz="4" w:space="0" w:color="000000"/>
            </w:tcBorders>
          </w:tcPr>
          <w:p w14:paraId="0F32C8F0" w14:textId="77777777" w:rsidR="00D34251" w:rsidRPr="006F28EE" w:rsidRDefault="00D34251" w:rsidP="000729C6">
            <w:pPr>
              <w:widowControl w:val="0"/>
              <w:spacing w:after="0" w:line="240" w:lineRule="auto"/>
              <w:rPr>
                <w:rFonts w:ascii="Garamond" w:hAnsi="Garamond" w:cs="Times New Roman"/>
                <w:sz w:val="24"/>
                <w:szCs w:val="24"/>
              </w:rPr>
            </w:pPr>
          </w:p>
          <w:p w14:paraId="2A5362B3" w14:textId="77777777" w:rsidR="00D34251" w:rsidRPr="006F28EE" w:rsidRDefault="00D34251" w:rsidP="000729C6">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FTD</w:t>
            </w:r>
          </w:p>
        </w:tc>
        <w:tc>
          <w:tcPr>
            <w:tcW w:w="853" w:type="dxa"/>
            <w:tcBorders>
              <w:top w:val="single" w:sz="4" w:space="0" w:color="000000"/>
              <w:left w:val="single" w:sz="4" w:space="0" w:color="000000"/>
              <w:bottom w:val="single" w:sz="4" w:space="0" w:color="000000"/>
              <w:right w:val="single" w:sz="4" w:space="0" w:color="000000"/>
            </w:tcBorders>
          </w:tcPr>
          <w:p w14:paraId="5BFE39C1" w14:textId="77777777" w:rsidR="00D34251" w:rsidRPr="006F28EE" w:rsidRDefault="00D34251" w:rsidP="000729C6">
            <w:pPr>
              <w:widowControl w:val="0"/>
              <w:spacing w:after="0" w:line="240" w:lineRule="auto"/>
              <w:rPr>
                <w:rFonts w:ascii="Garamond" w:hAnsi="Garamond" w:cs="Times New Roman"/>
                <w:sz w:val="24"/>
                <w:szCs w:val="24"/>
              </w:rPr>
            </w:pPr>
          </w:p>
          <w:p w14:paraId="42FA7AF4" w14:textId="77777777" w:rsidR="00D34251" w:rsidRPr="006F28EE" w:rsidRDefault="00D34251" w:rsidP="000729C6">
            <w:pPr>
              <w:widowControl w:val="0"/>
              <w:spacing w:after="0" w:line="240" w:lineRule="auto"/>
              <w:jc w:val="center"/>
              <w:rPr>
                <w:rFonts w:ascii="Garamond" w:eastAsia="Cambria" w:hAnsi="Garamond" w:cs="Times New Roman"/>
                <w:sz w:val="24"/>
                <w:szCs w:val="24"/>
              </w:rPr>
            </w:pPr>
            <w:r w:rsidRPr="006F28EE">
              <w:rPr>
                <w:rFonts w:ascii="Garamond" w:eastAsia="Calibri" w:hAnsi="Garamond" w:cs="Times New Roman"/>
                <w:sz w:val="24"/>
                <w:szCs w:val="24"/>
              </w:rPr>
              <w:t>FFS</w:t>
            </w:r>
          </w:p>
        </w:tc>
        <w:tc>
          <w:tcPr>
            <w:tcW w:w="853" w:type="dxa"/>
            <w:tcBorders>
              <w:top w:val="single" w:sz="4" w:space="0" w:color="000000"/>
              <w:left w:val="single" w:sz="4" w:space="0" w:color="000000"/>
              <w:bottom w:val="single" w:sz="4" w:space="0" w:color="000000"/>
              <w:right w:val="single" w:sz="4" w:space="0" w:color="000000"/>
            </w:tcBorders>
          </w:tcPr>
          <w:p w14:paraId="1E4BB451" w14:textId="77777777" w:rsidR="00D34251" w:rsidRPr="006F28EE" w:rsidRDefault="00D34251" w:rsidP="000729C6">
            <w:pPr>
              <w:widowControl w:val="0"/>
              <w:spacing w:after="0" w:line="240" w:lineRule="auto"/>
              <w:rPr>
                <w:rFonts w:ascii="Garamond" w:hAnsi="Garamond" w:cs="Times New Roman"/>
                <w:sz w:val="24"/>
                <w:szCs w:val="24"/>
              </w:rPr>
            </w:pPr>
          </w:p>
          <w:p w14:paraId="59513A73" w14:textId="77777777" w:rsidR="00D34251" w:rsidRPr="006F28EE" w:rsidRDefault="00D34251" w:rsidP="000729C6">
            <w:pPr>
              <w:widowControl w:val="0"/>
              <w:spacing w:after="0" w:line="240" w:lineRule="auto"/>
              <w:jc w:val="right"/>
              <w:rPr>
                <w:rFonts w:ascii="Garamond" w:eastAsia="Cambria" w:hAnsi="Garamond" w:cs="Times New Roman"/>
                <w:sz w:val="24"/>
                <w:szCs w:val="24"/>
              </w:rPr>
            </w:pPr>
            <w:r w:rsidRPr="006F28EE">
              <w:rPr>
                <w:rFonts w:ascii="Garamond" w:eastAsia="Calibri" w:hAnsi="Garamond" w:cs="Times New Roman"/>
                <w:sz w:val="24"/>
                <w:szCs w:val="24"/>
              </w:rPr>
              <w:t>As</w:t>
            </w:r>
          </w:p>
        </w:tc>
        <w:tc>
          <w:tcPr>
            <w:tcW w:w="853" w:type="dxa"/>
            <w:vMerge/>
            <w:tcBorders>
              <w:left w:val="single" w:sz="4" w:space="0" w:color="000000"/>
              <w:bottom w:val="single" w:sz="4" w:space="0" w:color="000000"/>
              <w:right w:val="single" w:sz="4" w:space="0" w:color="000000"/>
            </w:tcBorders>
          </w:tcPr>
          <w:p w14:paraId="1C3C425E" w14:textId="77777777" w:rsidR="00D34251" w:rsidRPr="006F28EE" w:rsidRDefault="00D34251" w:rsidP="000729C6">
            <w:pPr>
              <w:widowControl w:val="0"/>
              <w:spacing w:after="0" w:line="240" w:lineRule="auto"/>
              <w:rPr>
                <w:rFonts w:ascii="Garamond" w:eastAsia="Calibri" w:hAnsi="Garamond" w:cs="Times New Roman"/>
                <w:sz w:val="24"/>
                <w:szCs w:val="24"/>
              </w:rPr>
            </w:pPr>
          </w:p>
        </w:tc>
        <w:tc>
          <w:tcPr>
            <w:tcW w:w="853" w:type="dxa"/>
            <w:tcBorders>
              <w:top w:val="single" w:sz="4" w:space="0" w:color="000000"/>
              <w:left w:val="single" w:sz="4" w:space="0" w:color="000000"/>
              <w:bottom w:val="single" w:sz="4" w:space="0" w:color="000000"/>
              <w:right w:val="single" w:sz="4" w:space="0" w:color="000000"/>
            </w:tcBorders>
          </w:tcPr>
          <w:p w14:paraId="4ECADBE6" w14:textId="77777777" w:rsidR="00D34251" w:rsidRPr="006F28EE" w:rsidRDefault="00D34251" w:rsidP="000729C6">
            <w:pPr>
              <w:widowControl w:val="0"/>
              <w:spacing w:after="0" w:line="240" w:lineRule="auto"/>
              <w:rPr>
                <w:rFonts w:ascii="Garamond" w:hAnsi="Garamond" w:cs="Times New Roman"/>
                <w:sz w:val="24"/>
                <w:szCs w:val="24"/>
              </w:rPr>
            </w:pPr>
          </w:p>
          <w:p w14:paraId="5762F8E5" w14:textId="77777777" w:rsidR="00D34251" w:rsidRPr="006F28EE" w:rsidRDefault="00D34251" w:rsidP="000729C6">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FFS As</w:t>
            </w:r>
          </w:p>
        </w:tc>
        <w:tc>
          <w:tcPr>
            <w:tcW w:w="1157" w:type="dxa"/>
            <w:vMerge/>
            <w:tcBorders>
              <w:left w:val="single" w:sz="4" w:space="0" w:color="000000"/>
              <w:bottom w:val="single" w:sz="4" w:space="0" w:color="000000"/>
              <w:right w:val="nil"/>
            </w:tcBorders>
          </w:tcPr>
          <w:p w14:paraId="0AF34A14" w14:textId="77777777" w:rsidR="00D34251" w:rsidRPr="006F28EE" w:rsidRDefault="00D34251" w:rsidP="000729C6">
            <w:pPr>
              <w:widowControl w:val="0"/>
              <w:spacing w:after="0" w:line="240" w:lineRule="auto"/>
              <w:rPr>
                <w:rFonts w:ascii="Garamond" w:eastAsia="Calibri" w:hAnsi="Garamond" w:cs="Times New Roman"/>
                <w:sz w:val="24"/>
                <w:szCs w:val="24"/>
              </w:rPr>
            </w:pPr>
          </w:p>
        </w:tc>
      </w:tr>
      <w:tr w:rsidR="00D34251" w:rsidRPr="006F28EE" w14:paraId="4E6CB77C" w14:textId="77777777" w:rsidTr="001941B2">
        <w:trPr>
          <w:trHeight w:hRule="exact" w:val="490"/>
          <w:jc w:val="center"/>
        </w:trPr>
        <w:tc>
          <w:tcPr>
            <w:tcW w:w="634" w:type="dxa"/>
            <w:tcBorders>
              <w:top w:val="single" w:sz="4" w:space="0" w:color="000000"/>
              <w:left w:val="nil"/>
              <w:bottom w:val="single" w:sz="4" w:space="0" w:color="000000"/>
              <w:right w:val="single" w:sz="4" w:space="0" w:color="000000"/>
            </w:tcBorders>
          </w:tcPr>
          <w:p w14:paraId="3023F7E1" w14:textId="77777777" w:rsidR="00D34251" w:rsidRPr="006F28EE" w:rsidRDefault="00D34251" w:rsidP="000729C6">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3.1</w:t>
            </w:r>
          </w:p>
        </w:tc>
        <w:tc>
          <w:tcPr>
            <w:tcW w:w="3326" w:type="dxa"/>
            <w:tcBorders>
              <w:top w:val="single" w:sz="4" w:space="0" w:color="000000"/>
              <w:left w:val="single" w:sz="4" w:space="0" w:color="000000"/>
              <w:bottom w:val="single" w:sz="4" w:space="0" w:color="000000"/>
              <w:right w:val="single" w:sz="4" w:space="0" w:color="000000"/>
            </w:tcBorders>
          </w:tcPr>
          <w:p w14:paraId="6EE93DD0" w14:textId="77777777" w:rsidR="00D34251" w:rsidRPr="006F28EE" w:rsidRDefault="00D34251" w:rsidP="000729C6">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Motori</w:t>
            </w:r>
          </w:p>
        </w:tc>
        <w:tc>
          <w:tcPr>
            <w:tcW w:w="853" w:type="dxa"/>
            <w:tcBorders>
              <w:top w:val="single" w:sz="4" w:space="0" w:color="000000"/>
              <w:left w:val="single" w:sz="4" w:space="0" w:color="000000"/>
              <w:bottom w:val="single" w:sz="4" w:space="0" w:color="000000"/>
              <w:right w:val="single" w:sz="4" w:space="0" w:color="000000"/>
            </w:tcBorders>
          </w:tcPr>
          <w:p w14:paraId="04F554EB" w14:textId="77777777" w:rsidR="00D34251" w:rsidRPr="006F28EE" w:rsidRDefault="00D34251" w:rsidP="000729C6">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P</w:t>
            </w:r>
          </w:p>
        </w:tc>
        <w:tc>
          <w:tcPr>
            <w:tcW w:w="853" w:type="dxa"/>
            <w:tcBorders>
              <w:top w:val="single" w:sz="4" w:space="0" w:color="000000"/>
              <w:left w:val="single" w:sz="4" w:space="0" w:color="000000"/>
              <w:bottom w:val="single" w:sz="4" w:space="0" w:color="000000"/>
              <w:right w:val="single" w:sz="4" w:space="0" w:color="000000"/>
            </w:tcBorders>
          </w:tcPr>
          <w:p w14:paraId="52C774B1" w14:textId="77777777" w:rsidR="00D34251" w:rsidRPr="006F28EE" w:rsidRDefault="00D34251" w:rsidP="000729C6">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——&gt;</w:t>
            </w:r>
          </w:p>
        </w:tc>
        <w:tc>
          <w:tcPr>
            <w:tcW w:w="853" w:type="dxa"/>
            <w:tcBorders>
              <w:top w:val="single" w:sz="4" w:space="0" w:color="000000"/>
              <w:left w:val="single" w:sz="4" w:space="0" w:color="000000"/>
              <w:bottom w:val="single" w:sz="4" w:space="0" w:color="000000"/>
              <w:right w:val="single" w:sz="4" w:space="0" w:color="000000"/>
            </w:tcBorders>
          </w:tcPr>
          <w:p w14:paraId="48D4826B" w14:textId="77777777" w:rsidR="00D34251" w:rsidRPr="006F28EE" w:rsidRDefault="00D34251" w:rsidP="000729C6">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——&gt;</w:t>
            </w:r>
          </w:p>
        </w:tc>
        <w:tc>
          <w:tcPr>
            <w:tcW w:w="853" w:type="dxa"/>
            <w:tcBorders>
              <w:top w:val="single" w:sz="4" w:space="0" w:color="000000"/>
              <w:left w:val="single" w:sz="4" w:space="0" w:color="000000"/>
              <w:bottom w:val="single" w:sz="4" w:space="0" w:color="000000"/>
              <w:right w:val="single" w:sz="4" w:space="0" w:color="000000"/>
            </w:tcBorders>
          </w:tcPr>
          <w:p w14:paraId="1B9C0DBA" w14:textId="77777777" w:rsidR="00D34251" w:rsidRPr="006F28EE" w:rsidRDefault="00D34251" w:rsidP="000729C6">
            <w:pPr>
              <w:widowControl w:val="0"/>
              <w:spacing w:after="0" w:line="240" w:lineRule="auto"/>
              <w:jc w:val="right"/>
              <w:rPr>
                <w:rFonts w:ascii="Garamond" w:eastAsia="Cambria" w:hAnsi="Garamond" w:cs="Times New Roman"/>
                <w:sz w:val="24"/>
                <w:szCs w:val="24"/>
              </w:rPr>
            </w:pPr>
            <w:r w:rsidRPr="006F28EE">
              <w:rPr>
                <w:rFonts w:ascii="Garamond" w:eastAsia="Calibri" w:hAnsi="Garamond" w:cs="Times New Roman"/>
                <w:sz w:val="24"/>
                <w:szCs w:val="24"/>
              </w:rPr>
              <w:t>——&gt;</w:t>
            </w:r>
          </w:p>
        </w:tc>
        <w:tc>
          <w:tcPr>
            <w:tcW w:w="853" w:type="dxa"/>
            <w:tcBorders>
              <w:top w:val="single" w:sz="4" w:space="0" w:color="000000"/>
              <w:left w:val="single" w:sz="4" w:space="0" w:color="000000"/>
              <w:bottom w:val="single" w:sz="4" w:space="0" w:color="000000"/>
              <w:right w:val="single" w:sz="4" w:space="0" w:color="000000"/>
            </w:tcBorders>
          </w:tcPr>
          <w:p w14:paraId="4CC75DA7" w14:textId="77777777" w:rsidR="00D34251" w:rsidRPr="006F28EE" w:rsidRDefault="00D34251" w:rsidP="000729C6">
            <w:pPr>
              <w:widowControl w:val="0"/>
              <w:spacing w:after="0" w:line="240" w:lineRule="auto"/>
              <w:rPr>
                <w:rFonts w:ascii="Garamond" w:eastAsia="Calibri" w:hAnsi="Garamond" w:cs="Times New Roman"/>
                <w:sz w:val="24"/>
                <w:szCs w:val="24"/>
              </w:rPr>
            </w:pPr>
          </w:p>
        </w:tc>
        <w:tc>
          <w:tcPr>
            <w:tcW w:w="853" w:type="dxa"/>
            <w:tcBorders>
              <w:top w:val="single" w:sz="4" w:space="0" w:color="000000"/>
              <w:left w:val="single" w:sz="4" w:space="0" w:color="000000"/>
              <w:bottom w:val="single" w:sz="4" w:space="0" w:color="000000"/>
              <w:right w:val="single" w:sz="4" w:space="0" w:color="000000"/>
            </w:tcBorders>
          </w:tcPr>
          <w:p w14:paraId="1760BBA4" w14:textId="77777777" w:rsidR="00D34251" w:rsidRPr="006F28EE" w:rsidRDefault="00D34251" w:rsidP="000729C6">
            <w:pPr>
              <w:widowControl w:val="0"/>
              <w:spacing w:after="0" w:line="240" w:lineRule="auto"/>
              <w:rPr>
                <w:rFonts w:ascii="Garamond" w:eastAsia="Calibri" w:hAnsi="Garamond" w:cs="Times New Roman"/>
                <w:sz w:val="24"/>
                <w:szCs w:val="24"/>
              </w:rPr>
            </w:pPr>
          </w:p>
        </w:tc>
        <w:tc>
          <w:tcPr>
            <w:tcW w:w="1157" w:type="dxa"/>
            <w:tcBorders>
              <w:top w:val="single" w:sz="4" w:space="0" w:color="000000"/>
              <w:left w:val="single" w:sz="4" w:space="0" w:color="000000"/>
              <w:bottom w:val="single" w:sz="4" w:space="0" w:color="000000"/>
              <w:right w:val="nil"/>
            </w:tcBorders>
          </w:tcPr>
          <w:p w14:paraId="750B5299" w14:textId="77777777" w:rsidR="00D34251" w:rsidRPr="006F28EE" w:rsidRDefault="00D34251" w:rsidP="000729C6">
            <w:pPr>
              <w:widowControl w:val="0"/>
              <w:spacing w:after="0" w:line="240" w:lineRule="auto"/>
              <w:rPr>
                <w:rFonts w:ascii="Garamond" w:eastAsia="Calibri" w:hAnsi="Garamond" w:cs="Times New Roman"/>
                <w:sz w:val="24"/>
                <w:szCs w:val="24"/>
              </w:rPr>
            </w:pPr>
          </w:p>
        </w:tc>
      </w:tr>
      <w:tr w:rsidR="00D34251" w:rsidRPr="006F28EE" w14:paraId="0A299FE3" w14:textId="77777777" w:rsidTr="001941B2">
        <w:trPr>
          <w:trHeight w:hRule="exact" w:val="503"/>
          <w:jc w:val="center"/>
        </w:trPr>
        <w:tc>
          <w:tcPr>
            <w:tcW w:w="634" w:type="dxa"/>
            <w:tcBorders>
              <w:top w:val="single" w:sz="4" w:space="0" w:color="000000"/>
              <w:left w:val="nil"/>
              <w:bottom w:val="single" w:sz="4" w:space="0" w:color="000000"/>
              <w:right w:val="single" w:sz="4" w:space="0" w:color="000000"/>
            </w:tcBorders>
          </w:tcPr>
          <w:p w14:paraId="3BC7EC49" w14:textId="77777777" w:rsidR="00D34251" w:rsidRPr="006F28EE" w:rsidRDefault="00D34251" w:rsidP="000729C6">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3.2</w:t>
            </w:r>
          </w:p>
        </w:tc>
        <w:tc>
          <w:tcPr>
            <w:tcW w:w="3326" w:type="dxa"/>
            <w:tcBorders>
              <w:top w:val="single" w:sz="4" w:space="0" w:color="000000"/>
              <w:left w:val="single" w:sz="4" w:space="0" w:color="000000"/>
              <w:bottom w:val="single" w:sz="4" w:space="0" w:color="000000"/>
              <w:right w:val="single" w:sz="4" w:space="0" w:color="000000"/>
            </w:tcBorders>
          </w:tcPr>
          <w:p w14:paraId="7FC076FF" w14:textId="77777777" w:rsidR="00D34251" w:rsidRPr="006F28EE" w:rsidRDefault="00D34251" w:rsidP="000729C6">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Presioni në rrugët e fluturimit</w:t>
            </w:r>
          </w:p>
        </w:tc>
        <w:tc>
          <w:tcPr>
            <w:tcW w:w="853" w:type="dxa"/>
            <w:tcBorders>
              <w:top w:val="single" w:sz="4" w:space="0" w:color="000000"/>
              <w:left w:val="single" w:sz="4" w:space="0" w:color="000000"/>
              <w:bottom w:val="single" w:sz="4" w:space="0" w:color="000000"/>
              <w:right w:val="single" w:sz="4" w:space="0" w:color="000000"/>
            </w:tcBorders>
          </w:tcPr>
          <w:p w14:paraId="15A2039C" w14:textId="77777777" w:rsidR="00D34251" w:rsidRPr="006F28EE" w:rsidRDefault="00D34251" w:rsidP="000729C6">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P</w:t>
            </w:r>
          </w:p>
        </w:tc>
        <w:tc>
          <w:tcPr>
            <w:tcW w:w="853" w:type="dxa"/>
            <w:tcBorders>
              <w:top w:val="single" w:sz="4" w:space="0" w:color="000000"/>
              <w:left w:val="single" w:sz="4" w:space="0" w:color="000000"/>
              <w:bottom w:val="single" w:sz="4" w:space="0" w:color="000000"/>
              <w:right w:val="single" w:sz="4" w:space="0" w:color="000000"/>
            </w:tcBorders>
          </w:tcPr>
          <w:p w14:paraId="03712B9A" w14:textId="77777777" w:rsidR="00D34251" w:rsidRPr="006F28EE" w:rsidRDefault="00D34251" w:rsidP="000729C6">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——&gt;</w:t>
            </w:r>
          </w:p>
        </w:tc>
        <w:tc>
          <w:tcPr>
            <w:tcW w:w="853" w:type="dxa"/>
            <w:tcBorders>
              <w:top w:val="single" w:sz="4" w:space="0" w:color="000000"/>
              <w:left w:val="single" w:sz="4" w:space="0" w:color="000000"/>
              <w:bottom w:val="single" w:sz="4" w:space="0" w:color="000000"/>
              <w:right w:val="single" w:sz="4" w:space="0" w:color="000000"/>
            </w:tcBorders>
          </w:tcPr>
          <w:p w14:paraId="27A261B4" w14:textId="77777777" w:rsidR="00D34251" w:rsidRPr="006F28EE" w:rsidRDefault="00D34251" w:rsidP="000729C6">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——&gt;</w:t>
            </w:r>
          </w:p>
        </w:tc>
        <w:tc>
          <w:tcPr>
            <w:tcW w:w="853" w:type="dxa"/>
            <w:tcBorders>
              <w:top w:val="single" w:sz="4" w:space="0" w:color="000000"/>
              <w:left w:val="single" w:sz="4" w:space="0" w:color="000000"/>
              <w:bottom w:val="single" w:sz="4" w:space="0" w:color="000000"/>
              <w:right w:val="single" w:sz="4" w:space="0" w:color="000000"/>
            </w:tcBorders>
          </w:tcPr>
          <w:p w14:paraId="1B8AF70E" w14:textId="77777777" w:rsidR="00D34251" w:rsidRPr="006F28EE" w:rsidRDefault="00D34251" w:rsidP="000729C6">
            <w:pPr>
              <w:widowControl w:val="0"/>
              <w:spacing w:after="0" w:line="240" w:lineRule="auto"/>
              <w:jc w:val="right"/>
              <w:rPr>
                <w:rFonts w:ascii="Garamond" w:eastAsia="Cambria" w:hAnsi="Garamond" w:cs="Times New Roman"/>
                <w:sz w:val="24"/>
                <w:szCs w:val="24"/>
              </w:rPr>
            </w:pPr>
            <w:r w:rsidRPr="006F28EE">
              <w:rPr>
                <w:rFonts w:ascii="Garamond" w:eastAsia="Calibri" w:hAnsi="Garamond" w:cs="Times New Roman"/>
                <w:sz w:val="24"/>
                <w:szCs w:val="24"/>
              </w:rPr>
              <w:t>——&gt;</w:t>
            </w:r>
          </w:p>
        </w:tc>
        <w:tc>
          <w:tcPr>
            <w:tcW w:w="853" w:type="dxa"/>
            <w:tcBorders>
              <w:top w:val="single" w:sz="4" w:space="0" w:color="000000"/>
              <w:left w:val="single" w:sz="4" w:space="0" w:color="000000"/>
              <w:bottom w:val="single" w:sz="4" w:space="0" w:color="000000"/>
              <w:right w:val="single" w:sz="4" w:space="0" w:color="000000"/>
            </w:tcBorders>
          </w:tcPr>
          <w:p w14:paraId="3D34A48F" w14:textId="77777777" w:rsidR="00D34251" w:rsidRPr="006F28EE" w:rsidRDefault="00D34251" w:rsidP="000729C6">
            <w:pPr>
              <w:widowControl w:val="0"/>
              <w:spacing w:after="0" w:line="240" w:lineRule="auto"/>
              <w:rPr>
                <w:rFonts w:ascii="Garamond" w:eastAsia="Calibri" w:hAnsi="Garamond" w:cs="Times New Roman"/>
                <w:sz w:val="24"/>
                <w:szCs w:val="24"/>
              </w:rPr>
            </w:pPr>
          </w:p>
        </w:tc>
        <w:tc>
          <w:tcPr>
            <w:tcW w:w="853" w:type="dxa"/>
            <w:tcBorders>
              <w:top w:val="single" w:sz="4" w:space="0" w:color="000000"/>
              <w:left w:val="single" w:sz="4" w:space="0" w:color="000000"/>
              <w:bottom w:val="single" w:sz="4" w:space="0" w:color="000000"/>
              <w:right w:val="single" w:sz="4" w:space="0" w:color="000000"/>
            </w:tcBorders>
          </w:tcPr>
          <w:p w14:paraId="2799DEF0" w14:textId="77777777" w:rsidR="00D34251" w:rsidRPr="006F28EE" w:rsidRDefault="00D34251" w:rsidP="000729C6">
            <w:pPr>
              <w:widowControl w:val="0"/>
              <w:spacing w:after="0" w:line="240" w:lineRule="auto"/>
              <w:rPr>
                <w:rFonts w:ascii="Garamond" w:eastAsia="Calibri" w:hAnsi="Garamond" w:cs="Times New Roman"/>
                <w:sz w:val="24"/>
                <w:szCs w:val="24"/>
              </w:rPr>
            </w:pPr>
          </w:p>
        </w:tc>
        <w:tc>
          <w:tcPr>
            <w:tcW w:w="1157" w:type="dxa"/>
            <w:tcBorders>
              <w:top w:val="single" w:sz="4" w:space="0" w:color="000000"/>
              <w:left w:val="single" w:sz="4" w:space="0" w:color="000000"/>
              <w:bottom w:val="single" w:sz="4" w:space="0" w:color="000000"/>
              <w:right w:val="nil"/>
            </w:tcBorders>
          </w:tcPr>
          <w:p w14:paraId="550A609F" w14:textId="77777777" w:rsidR="00D34251" w:rsidRPr="006F28EE" w:rsidRDefault="00D34251" w:rsidP="000729C6">
            <w:pPr>
              <w:widowControl w:val="0"/>
              <w:spacing w:after="0" w:line="240" w:lineRule="auto"/>
              <w:rPr>
                <w:rFonts w:ascii="Garamond" w:eastAsia="Calibri" w:hAnsi="Garamond" w:cs="Times New Roman"/>
                <w:sz w:val="24"/>
                <w:szCs w:val="24"/>
              </w:rPr>
            </w:pPr>
          </w:p>
        </w:tc>
      </w:tr>
      <w:tr w:rsidR="00D34251" w:rsidRPr="006F28EE" w14:paraId="4A880F6C" w14:textId="77777777" w:rsidTr="001941B2">
        <w:trPr>
          <w:trHeight w:hRule="exact" w:val="503"/>
          <w:jc w:val="center"/>
        </w:trPr>
        <w:tc>
          <w:tcPr>
            <w:tcW w:w="634" w:type="dxa"/>
            <w:tcBorders>
              <w:top w:val="single" w:sz="4" w:space="0" w:color="000000"/>
              <w:left w:val="nil"/>
              <w:bottom w:val="single" w:sz="4" w:space="0" w:color="000000"/>
              <w:right w:val="single" w:sz="4" w:space="0" w:color="000000"/>
            </w:tcBorders>
          </w:tcPr>
          <w:p w14:paraId="79E77F0F" w14:textId="77777777" w:rsidR="00D34251" w:rsidRPr="006F28EE" w:rsidRDefault="00D34251" w:rsidP="000729C6">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3.3</w:t>
            </w:r>
          </w:p>
        </w:tc>
        <w:tc>
          <w:tcPr>
            <w:tcW w:w="3326" w:type="dxa"/>
            <w:tcBorders>
              <w:top w:val="single" w:sz="4" w:space="0" w:color="000000"/>
              <w:left w:val="single" w:sz="4" w:space="0" w:color="000000"/>
              <w:bottom w:val="single" w:sz="4" w:space="0" w:color="000000"/>
              <w:right w:val="single" w:sz="4" w:space="0" w:color="000000"/>
            </w:tcBorders>
          </w:tcPr>
          <w:p w14:paraId="41025A1C" w14:textId="77777777" w:rsidR="00D34251" w:rsidRPr="006F28EE" w:rsidRDefault="00D34251" w:rsidP="000729C6">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Sistemi pitot/statik</w:t>
            </w:r>
          </w:p>
        </w:tc>
        <w:tc>
          <w:tcPr>
            <w:tcW w:w="853" w:type="dxa"/>
            <w:tcBorders>
              <w:top w:val="single" w:sz="4" w:space="0" w:color="000000"/>
              <w:left w:val="single" w:sz="4" w:space="0" w:color="000000"/>
              <w:bottom w:val="single" w:sz="4" w:space="0" w:color="000000"/>
              <w:right w:val="single" w:sz="4" w:space="0" w:color="000000"/>
            </w:tcBorders>
          </w:tcPr>
          <w:p w14:paraId="1247C129" w14:textId="77777777" w:rsidR="00D34251" w:rsidRPr="006F28EE" w:rsidRDefault="00D34251" w:rsidP="000729C6">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P</w:t>
            </w:r>
          </w:p>
        </w:tc>
        <w:tc>
          <w:tcPr>
            <w:tcW w:w="853" w:type="dxa"/>
            <w:tcBorders>
              <w:top w:val="single" w:sz="4" w:space="0" w:color="000000"/>
              <w:left w:val="single" w:sz="4" w:space="0" w:color="000000"/>
              <w:bottom w:val="single" w:sz="4" w:space="0" w:color="000000"/>
              <w:right w:val="single" w:sz="4" w:space="0" w:color="000000"/>
            </w:tcBorders>
          </w:tcPr>
          <w:p w14:paraId="65CA0554" w14:textId="77777777" w:rsidR="00D34251" w:rsidRPr="006F28EE" w:rsidRDefault="00D34251" w:rsidP="000729C6">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——&gt;</w:t>
            </w:r>
          </w:p>
        </w:tc>
        <w:tc>
          <w:tcPr>
            <w:tcW w:w="853" w:type="dxa"/>
            <w:tcBorders>
              <w:top w:val="single" w:sz="4" w:space="0" w:color="000000"/>
              <w:left w:val="single" w:sz="4" w:space="0" w:color="000000"/>
              <w:bottom w:val="single" w:sz="4" w:space="0" w:color="000000"/>
              <w:right w:val="single" w:sz="4" w:space="0" w:color="000000"/>
            </w:tcBorders>
          </w:tcPr>
          <w:p w14:paraId="123B53A4" w14:textId="77777777" w:rsidR="00D34251" w:rsidRPr="006F28EE" w:rsidRDefault="00D34251" w:rsidP="000729C6">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——&gt;</w:t>
            </w:r>
          </w:p>
        </w:tc>
        <w:tc>
          <w:tcPr>
            <w:tcW w:w="853" w:type="dxa"/>
            <w:tcBorders>
              <w:top w:val="single" w:sz="4" w:space="0" w:color="000000"/>
              <w:left w:val="single" w:sz="4" w:space="0" w:color="000000"/>
              <w:bottom w:val="single" w:sz="4" w:space="0" w:color="000000"/>
              <w:right w:val="single" w:sz="4" w:space="0" w:color="000000"/>
            </w:tcBorders>
          </w:tcPr>
          <w:p w14:paraId="0904722E" w14:textId="77777777" w:rsidR="00D34251" w:rsidRPr="006F28EE" w:rsidRDefault="00D34251" w:rsidP="000729C6">
            <w:pPr>
              <w:widowControl w:val="0"/>
              <w:spacing w:after="0" w:line="240" w:lineRule="auto"/>
              <w:jc w:val="right"/>
              <w:rPr>
                <w:rFonts w:ascii="Garamond" w:eastAsia="Cambria" w:hAnsi="Garamond" w:cs="Times New Roman"/>
                <w:sz w:val="24"/>
                <w:szCs w:val="24"/>
              </w:rPr>
            </w:pPr>
            <w:r w:rsidRPr="006F28EE">
              <w:rPr>
                <w:rFonts w:ascii="Garamond" w:eastAsia="Calibri" w:hAnsi="Garamond" w:cs="Times New Roman"/>
                <w:sz w:val="24"/>
                <w:szCs w:val="24"/>
              </w:rPr>
              <w:t>——&gt;</w:t>
            </w:r>
          </w:p>
        </w:tc>
        <w:tc>
          <w:tcPr>
            <w:tcW w:w="853" w:type="dxa"/>
            <w:tcBorders>
              <w:top w:val="single" w:sz="4" w:space="0" w:color="000000"/>
              <w:left w:val="single" w:sz="4" w:space="0" w:color="000000"/>
              <w:bottom w:val="single" w:sz="4" w:space="0" w:color="000000"/>
              <w:right w:val="single" w:sz="4" w:space="0" w:color="000000"/>
            </w:tcBorders>
          </w:tcPr>
          <w:p w14:paraId="0A9CF9A6" w14:textId="77777777" w:rsidR="00D34251" w:rsidRPr="006F28EE" w:rsidRDefault="00D34251" w:rsidP="000729C6">
            <w:pPr>
              <w:widowControl w:val="0"/>
              <w:spacing w:after="0" w:line="240" w:lineRule="auto"/>
              <w:rPr>
                <w:rFonts w:ascii="Garamond" w:eastAsia="Calibri" w:hAnsi="Garamond" w:cs="Times New Roman"/>
                <w:sz w:val="24"/>
                <w:szCs w:val="24"/>
              </w:rPr>
            </w:pPr>
          </w:p>
        </w:tc>
        <w:tc>
          <w:tcPr>
            <w:tcW w:w="853" w:type="dxa"/>
            <w:tcBorders>
              <w:top w:val="single" w:sz="4" w:space="0" w:color="000000"/>
              <w:left w:val="single" w:sz="4" w:space="0" w:color="000000"/>
              <w:bottom w:val="single" w:sz="4" w:space="0" w:color="000000"/>
              <w:right w:val="single" w:sz="4" w:space="0" w:color="000000"/>
            </w:tcBorders>
          </w:tcPr>
          <w:p w14:paraId="43220BDA" w14:textId="77777777" w:rsidR="00D34251" w:rsidRPr="006F28EE" w:rsidRDefault="00D34251" w:rsidP="000729C6">
            <w:pPr>
              <w:widowControl w:val="0"/>
              <w:spacing w:after="0" w:line="240" w:lineRule="auto"/>
              <w:rPr>
                <w:rFonts w:ascii="Garamond" w:eastAsia="Calibri" w:hAnsi="Garamond" w:cs="Times New Roman"/>
                <w:sz w:val="24"/>
                <w:szCs w:val="24"/>
              </w:rPr>
            </w:pPr>
          </w:p>
        </w:tc>
        <w:tc>
          <w:tcPr>
            <w:tcW w:w="1157" w:type="dxa"/>
            <w:tcBorders>
              <w:top w:val="single" w:sz="4" w:space="0" w:color="000000"/>
              <w:left w:val="single" w:sz="4" w:space="0" w:color="000000"/>
              <w:bottom w:val="single" w:sz="4" w:space="0" w:color="000000"/>
              <w:right w:val="nil"/>
            </w:tcBorders>
          </w:tcPr>
          <w:p w14:paraId="0C2D8D07" w14:textId="77777777" w:rsidR="00D34251" w:rsidRPr="006F28EE" w:rsidRDefault="00D34251" w:rsidP="000729C6">
            <w:pPr>
              <w:widowControl w:val="0"/>
              <w:spacing w:after="0" w:line="240" w:lineRule="auto"/>
              <w:rPr>
                <w:rFonts w:ascii="Garamond" w:eastAsia="Calibri" w:hAnsi="Garamond" w:cs="Times New Roman"/>
                <w:sz w:val="24"/>
                <w:szCs w:val="24"/>
              </w:rPr>
            </w:pPr>
          </w:p>
        </w:tc>
      </w:tr>
      <w:tr w:rsidR="00D34251" w:rsidRPr="006F28EE" w14:paraId="31D0C1C0" w14:textId="77777777" w:rsidTr="001941B2">
        <w:trPr>
          <w:trHeight w:hRule="exact" w:val="503"/>
          <w:jc w:val="center"/>
        </w:trPr>
        <w:tc>
          <w:tcPr>
            <w:tcW w:w="634" w:type="dxa"/>
            <w:tcBorders>
              <w:top w:val="single" w:sz="4" w:space="0" w:color="000000"/>
              <w:left w:val="nil"/>
              <w:bottom w:val="single" w:sz="4" w:space="0" w:color="000000"/>
              <w:right w:val="single" w:sz="4" w:space="0" w:color="000000"/>
            </w:tcBorders>
          </w:tcPr>
          <w:p w14:paraId="60C47FD1" w14:textId="77777777" w:rsidR="00D34251" w:rsidRPr="006F28EE" w:rsidRDefault="00D34251" w:rsidP="000729C6">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3.4</w:t>
            </w:r>
          </w:p>
        </w:tc>
        <w:tc>
          <w:tcPr>
            <w:tcW w:w="3326" w:type="dxa"/>
            <w:tcBorders>
              <w:top w:val="single" w:sz="4" w:space="0" w:color="000000"/>
              <w:left w:val="single" w:sz="4" w:space="0" w:color="000000"/>
              <w:bottom w:val="single" w:sz="4" w:space="0" w:color="000000"/>
              <w:right w:val="single" w:sz="4" w:space="0" w:color="000000"/>
            </w:tcBorders>
          </w:tcPr>
          <w:p w14:paraId="6D68701B" w14:textId="77777777" w:rsidR="00D34251" w:rsidRPr="006F28EE" w:rsidRDefault="00D34251" w:rsidP="000729C6">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Sistemi i karburantit</w:t>
            </w:r>
          </w:p>
        </w:tc>
        <w:tc>
          <w:tcPr>
            <w:tcW w:w="853" w:type="dxa"/>
            <w:tcBorders>
              <w:top w:val="single" w:sz="4" w:space="0" w:color="000000"/>
              <w:left w:val="single" w:sz="4" w:space="0" w:color="000000"/>
              <w:bottom w:val="single" w:sz="4" w:space="0" w:color="000000"/>
              <w:right w:val="single" w:sz="4" w:space="0" w:color="000000"/>
            </w:tcBorders>
          </w:tcPr>
          <w:p w14:paraId="5AA1AD53" w14:textId="77777777" w:rsidR="00D34251" w:rsidRPr="006F28EE" w:rsidRDefault="00D34251" w:rsidP="000729C6">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P</w:t>
            </w:r>
          </w:p>
        </w:tc>
        <w:tc>
          <w:tcPr>
            <w:tcW w:w="853" w:type="dxa"/>
            <w:tcBorders>
              <w:top w:val="single" w:sz="4" w:space="0" w:color="000000"/>
              <w:left w:val="single" w:sz="4" w:space="0" w:color="000000"/>
              <w:bottom w:val="single" w:sz="4" w:space="0" w:color="000000"/>
              <w:right w:val="single" w:sz="4" w:space="0" w:color="000000"/>
            </w:tcBorders>
          </w:tcPr>
          <w:p w14:paraId="07832A30" w14:textId="77777777" w:rsidR="00D34251" w:rsidRPr="006F28EE" w:rsidRDefault="00D34251" w:rsidP="000729C6">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——&gt;</w:t>
            </w:r>
          </w:p>
        </w:tc>
        <w:tc>
          <w:tcPr>
            <w:tcW w:w="853" w:type="dxa"/>
            <w:tcBorders>
              <w:top w:val="single" w:sz="4" w:space="0" w:color="000000"/>
              <w:left w:val="single" w:sz="4" w:space="0" w:color="000000"/>
              <w:bottom w:val="single" w:sz="4" w:space="0" w:color="000000"/>
              <w:right w:val="single" w:sz="4" w:space="0" w:color="000000"/>
            </w:tcBorders>
          </w:tcPr>
          <w:p w14:paraId="4DF62F88" w14:textId="77777777" w:rsidR="00D34251" w:rsidRPr="006F28EE" w:rsidRDefault="00D34251" w:rsidP="000729C6">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——&gt;</w:t>
            </w:r>
          </w:p>
        </w:tc>
        <w:tc>
          <w:tcPr>
            <w:tcW w:w="853" w:type="dxa"/>
            <w:tcBorders>
              <w:top w:val="single" w:sz="4" w:space="0" w:color="000000"/>
              <w:left w:val="single" w:sz="4" w:space="0" w:color="000000"/>
              <w:bottom w:val="single" w:sz="4" w:space="0" w:color="000000"/>
              <w:right w:val="single" w:sz="4" w:space="0" w:color="000000"/>
            </w:tcBorders>
          </w:tcPr>
          <w:p w14:paraId="788A41CE" w14:textId="77777777" w:rsidR="00D34251" w:rsidRPr="006F28EE" w:rsidRDefault="00D34251" w:rsidP="000729C6">
            <w:pPr>
              <w:widowControl w:val="0"/>
              <w:spacing w:after="0" w:line="240" w:lineRule="auto"/>
              <w:jc w:val="right"/>
              <w:rPr>
                <w:rFonts w:ascii="Garamond" w:eastAsia="Cambria" w:hAnsi="Garamond" w:cs="Times New Roman"/>
                <w:sz w:val="24"/>
                <w:szCs w:val="24"/>
              </w:rPr>
            </w:pPr>
            <w:r w:rsidRPr="006F28EE">
              <w:rPr>
                <w:rFonts w:ascii="Garamond" w:eastAsia="Calibri" w:hAnsi="Garamond" w:cs="Times New Roman"/>
                <w:sz w:val="24"/>
                <w:szCs w:val="24"/>
              </w:rPr>
              <w:t>——&gt;</w:t>
            </w:r>
          </w:p>
        </w:tc>
        <w:tc>
          <w:tcPr>
            <w:tcW w:w="853" w:type="dxa"/>
            <w:tcBorders>
              <w:top w:val="single" w:sz="4" w:space="0" w:color="000000"/>
              <w:left w:val="single" w:sz="4" w:space="0" w:color="000000"/>
              <w:bottom w:val="single" w:sz="4" w:space="0" w:color="000000"/>
              <w:right w:val="single" w:sz="4" w:space="0" w:color="000000"/>
            </w:tcBorders>
          </w:tcPr>
          <w:p w14:paraId="6B0B6E06" w14:textId="77777777" w:rsidR="00D34251" w:rsidRPr="006F28EE" w:rsidRDefault="00D34251" w:rsidP="000729C6">
            <w:pPr>
              <w:widowControl w:val="0"/>
              <w:spacing w:after="0" w:line="240" w:lineRule="auto"/>
              <w:rPr>
                <w:rFonts w:ascii="Garamond" w:eastAsia="Calibri" w:hAnsi="Garamond" w:cs="Times New Roman"/>
                <w:sz w:val="24"/>
                <w:szCs w:val="24"/>
              </w:rPr>
            </w:pPr>
          </w:p>
        </w:tc>
        <w:tc>
          <w:tcPr>
            <w:tcW w:w="853" w:type="dxa"/>
            <w:tcBorders>
              <w:top w:val="single" w:sz="4" w:space="0" w:color="000000"/>
              <w:left w:val="single" w:sz="4" w:space="0" w:color="000000"/>
              <w:bottom w:val="single" w:sz="4" w:space="0" w:color="000000"/>
              <w:right w:val="single" w:sz="4" w:space="0" w:color="000000"/>
            </w:tcBorders>
          </w:tcPr>
          <w:p w14:paraId="3088D57D" w14:textId="77777777" w:rsidR="00D34251" w:rsidRPr="006F28EE" w:rsidRDefault="00D34251" w:rsidP="000729C6">
            <w:pPr>
              <w:widowControl w:val="0"/>
              <w:spacing w:after="0" w:line="240" w:lineRule="auto"/>
              <w:rPr>
                <w:rFonts w:ascii="Garamond" w:eastAsia="Calibri" w:hAnsi="Garamond" w:cs="Times New Roman"/>
                <w:sz w:val="24"/>
                <w:szCs w:val="24"/>
              </w:rPr>
            </w:pPr>
          </w:p>
        </w:tc>
        <w:tc>
          <w:tcPr>
            <w:tcW w:w="1157" w:type="dxa"/>
            <w:tcBorders>
              <w:top w:val="single" w:sz="4" w:space="0" w:color="000000"/>
              <w:left w:val="single" w:sz="4" w:space="0" w:color="000000"/>
              <w:bottom w:val="single" w:sz="4" w:space="0" w:color="000000"/>
              <w:right w:val="nil"/>
            </w:tcBorders>
          </w:tcPr>
          <w:p w14:paraId="0C72F940" w14:textId="77777777" w:rsidR="00D34251" w:rsidRPr="006F28EE" w:rsidRDefault="00D34251" w:rsidP="000729C6">
            <w:pPr>
              <w:widowControl w:val="0"/>
              <w:spacing w:after="0" w:line="240" w:lineRule="auto"/>
              <w:rPr>
                <w:rFonts w:ascii="Garamond" w:eastAsia="Calibri" w:hAnsi="Garamond" w:cs="Times New Roman"/>
                <w:sz w:val="24"/>
                <w:szCs w:val="24"/>
              </w:rPr>
            </w:pPr>
          </w:p>
        </w:tc>
      </w:tr>
      <w:tr w:rsidR="00D34251" w:rsidRPr="006F28EE" w14:paraId="65C56F66" w14:textId="77777777" w:rsidTr="001941B2">
        <w:trPr>
          <w:trHeight w:hRule="exact" w:val="503"/>
          <w:jc w:val="center"/>
        </w:trPr>
        <w:tc>
          <w:tcPr>
            <w:tcW w:w="634" w:type="dxa"/>
            <w:tcBorders>
              <w:top w:val="single" w:sz="4" w:space="0" w:color="000000"/>
              <w:left w:val="nil"/>
              <w:bottom w:val="single" w:sz="4" w:space="0" w:color="000000"/>
              <w:right w:val="single" w:sz="4" w:space="0" w:color="000000"/>
            </w:tcBorders>
          </w:tcPr>
          <w:p w14:paraId="30A5B0C0" w14:textId="77777777" w:rsidR="00D34251" w:rsidRPr="006F28EE" w:rsidRDefault="00D34251" w:rsidP="000729C6">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3.5</w:t>
            </w:r>
          </w:p>
        </w:tc>
        <w:tc>
          <w:tcPr>
            <w:tcW w:w="3326" w:type="dxa"/>
            <w:tcBorders>
              <w:top w:val="single" w:sz="4" w:space="0" w:color="000000"/>
              <w:left w:val="single" w:sz="4" w:space="0" w:color="000000"/>
              <w:bottom w:val="single" w:sz="4" w:space="0" w:color="000000"/>
              <w:right w:val="single" w:sz="4" w:space="0" w:color="000000"/>
            </w:tcBorders>
          </w:tcPr>
          <w:p w14:paraId="5F7A92F6" w14:textId="77777777" w:rsidR="00D34251" w:rsidRPr="006F28EE" w:rsidRDefault="00D34251" w:rsidP="000729C6">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Sistemi elektrik</w:t>
            </w:r>
          </w:p>
        </w:tc>
        <w:tc>
          <w:tcPr>
            <w:tcW w:w="853" w:type="dxa"/>
            <w:tcBorders>
              <w:top w:val="single" w:sz="4" w:space="0" w:color="000000"/>
              <w:left w:val="single" w:sz="4" w:space="0" w:color="000000"/>
              <w:bottom w:val="single" w:sz="4" w:space="0" w:color="000000"/>
              <w:right w:val="single" w:sz="4" w:space="0" w:color="000000"/>
            </w:tcBorders>
          </w:tcPr>
          <w:p w14:paraId="7C64BFB4" w14:textId="77777777" w:rsidR="00D34251" w:rsidRPr="006F28EE" w:rsidRDefault="00D34251" w:rsidP="000729C6">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P</w:t>
            </w:r>
          </w:p>
        </w:tc>
        <w:tc>
          <w:tcPr>
            <w:tcW w:w="853" w:type="dxa"/>
            <w:tcBorders>
              <w:top w:val="single" w:sz="4" w:space="0" w:color="000000"/>
              <w:left w:val="single" w:sz="4" w:space="0" w:color="000000"/>
              <w:bottom w:val="single" w:sz="4" w:space="0" w:color="000000"/>
              <w:right w:val="single" w:sz="4" w:space="0" w:color="000000"/>
            </w:tcBorders>
          </w:tcPr>
          <w:p w14:paraId="401B6283" w14:textId="77777777" w:rsidR="00D34251" w:rsidRPr="006F28EE" w:rsidRDefault="00D34251" w:rsidP="000729C6">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——&gt;</w:t>
            </w:r>
          </w:p>
        </w:tc>
        <w:tc>
          <w:tcPr>
            <w:tcW w:w="853" w:type="dxa"/>
            <w:tcBorders>
              <w:top w:val="single" w:sz="4" w:space="0" w:color="000000"/>
              <w:left w:val="single" w:sz="4" w:space="0" w:color="000000"/>
              <w:bottom w:val="single" w:sz="4" w:space="0" w:color="000000"/>
              <w:right w:val="single" w:sz="4" w:space="0" w:color="000000"/>
            </w:tcBorders>
          </w:tcPr>
          <w:p w14:paraId="759F1AD2" w14:textId="77777777" w:rsidR="00D34251" w:rsidRPr="006F28EE" w:rsidRDefault="00D34251" w:rsidP="000729C6">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——&gt;</w:t>
            </w:r>
          </w:p>
        </w:tc>
        <w:tc>
          <w:tcPr>
            <w:tcW w:w="853" w:type="dxa"/>
            <w:tcBorders>
              <w:top w:val="single" w:sz="4" w:space="0" w:color="000000"/>
              <w:left w:val="single" w:sz="4" w:space="0" w:color="000000"/>
              <w:bottom w:val="single" w:sz="4" w:space="0" w:color="000000"/>
              <w:right w:val="single" w:sz="4" w:space="0" w:color="000000"/>
            </w:tcBorders>
          </w:tcPr>
          <w:p w14:paraId="73D4E552" w14:textId="77777777" w:rsidR="00D34251" w:rsidRPr="006F28EE" w:rsidRDefault="00D34251" w:rsidP="000729C6">
            <w:pPr>
              <w:widowControl w:val="0"/>
              <w:spacing w:after="0" w:line="240" w:lineRule="auto"/>
              <w:jc w:val="right"/>
              <w:rPr>
                <w:rFonts w:ascii="Garamond" w:eastAsia="Cambria" w:hAnsi="Garamond" w:cs="Times New Roman"/>
                <w:sz w:val="24"/>
                <w:szCs w:val="24"/>
              </w:rPr>
            </w:pPr>
            <w:r w:rsidRPr="006F28EE">
              <w:rPr>
                <w:rFonts w:ascii="Garamond" w:eastAsia="Calibri" w:hAnsi="Garamond" w:cs="Times New Roman"/>
                <w:sz w:val="24"/>
                <w:szCs w:val="24"/>
              </w:rPr>
              <w:t>——&gt;</w:t>
            </w:r>
          </w:p>
        </w:tc>
        <w:tc>
          <w:tcPr>
            <w:tcW w:w="853" w:type="dxa"/>
            <w:tcBorders>
              <w:top w:val="single" w:sz="4" w:space="0" w:color="000000"/>
              <w:left w:val="single" w:sz="4" w:space="0" w:color="000000"/>
              <w:bottom w:val="single" w:sz="4" w:space="0" w:color="000000"/>
              <w:right w:val="single" w:sz="4" w:space="0" w:color="000000"/>
            </w:tcBorders>
          </w:tcPr>
          <w:p w14:paraId="496E5E85" w14:textId="77777777" w:rsidR="00D34251" w:rsidRPr="006F28EE" w:rsidRDefault="00D34251" w:rsidP="000729C6">
            <w:pPr>
              <w:widowControl w:val="0"/>
              <w:spacing w:after="0" w:line="240" w:lineRule="auto"/>
              <w:rPr>
                <w:rFonts w:ascii="Garamond" w:eastAsia="Calibri" w:hAnsi="Garamond" w:cs="Times New Roman"/>
                <w:sz w:val="24"/>
                <w:szCs w:val="24"/>
              </w:rPr>
            </w:pPr>
          </w:p>
        </w:tc>
        <w:tc>
          <w:tcPr>
            <w:tcW w:w="853" w:type="dxa"/>
            <w:tcBorders>
              <w:top w:val="single" w:sz="4" w:space="0" w:color="000000"/>
              <w:left w:val="single" w:sz="4" w:space="0" w:color="000000"/>
              <w:bottom w:val="single" w:sz="4" w:space="0" w:color="000000"/>
              <w:right w:val="single" w:sz="4" w:space="0" w:color="000000"/>
            </w:tcBorders>
          </w:tcPr>
          <w:p w14:paraId="2A2CE52A" w14:textId="77777777" w:rsidR="00D34251" w:rsidRPr="006F28EE" w:rsidRDefault="00D34251" w:rsidP="000729C6">
            <w:pPr>
              <w:widowControl w:val="0"/>
              <w:spacing w:after="0" w:line="240" w:lineRule="auto"/>
              <w:rPr>
                <w:rFonts w:ascii="Garamond" w:eastAsia="Calibri" w:hAnsi="Garamond" w:cs="Times New Roman"/>
                <w:sz w:val="24"/>
                <w:szCs w:val="24"/>
              </w:rPr>
            </w:pPr>
          </w:p>
        </w:tc>
        <w:tc>
          <w:tcPr>
            <w:tcW w:w="1157" w:type="dxa"/>
            <w:tcBorders>
              <w:top w:val="single" w:sz="4" w:space="0" w:color="000000"/>
              <w:left w:val="single" w:sz="4" w:space="0" w:color="000000"/>
              <w:bottom w:val="single" w:sz="4" w:space="0" w:color="000000"/>
              <w:right w:val="nil"/>
            </w:tcBorders>
          </w:tcPr>
          <w:p w14:paraId="176055BA" w14:textId="77777777" w:rsidR="00D34251" w:rsidRPr="006F28EE" w:rsidRDefault="00D34251" w:rsidP="000729C6">
            <w:pPr>
              <w:widowControl w:val="0"/>
              <w:spacing w:after="0" w:line="240" w:lineRule="auto"/>
              <w:rPr>
                <w:rFonts w:ascii="Garamond" w:eastAsia="Calibri" w:hAnsi="Garamond" w:cs="Times New Roman"/>
                <w:sz w:val="24"/>
                <w:szCs w:val="24"/>
              </w:rPr>
            </w:pPr>
          </w:p>
        </w:tc>
      </w:tr>
      <w:tr w:rsidR="00D34251" w:rsidRPr="006F28EE" w14:paraId="4CDDFC5C" w14:textId="77777777" w:rsidTr="001941B2">
        <w:trPr>
          <w:trHeight w:hRule="exact" w:val="503"/>
          <w:jc w:val="center"/>
        </w:trPr>
        <w:tc>
          <w:tcPr>
            <w:tcW w:w="634" w:type="dxa"/>
            <w:tcBorders>
              <w:top w:val="single" w:sz="4" w:space="0" w:color="000000"/>
              <w:left w:val="nil"/>
              <w:bottom w:val="single" w:sz="4" w:space="0" w:color="000000"/>
              <w:right w:val="single" w:sz="4" w:space="0" w:color="000000"/>
            </w:tcBorders>
          </w:tcPr>
          <w:p w14:paraId="624F8A0C" w14:textId="77777777" w:rsidR="00D34251" w:rsidRPr="006F28EE" w:rsidRDefault="00D34251" w:rsidP="000729C6">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3.6</w:t>
            </w:r>
          </w:p>
        </w:tc>
        <w:tc>
          <w:tcPr>
            <w:tcW w:w="3326" w:type="dxa"/>
            <w:tcBorders>
              <w:top w:val="single" w:sz="4" w:space="0" w:color="000000"/>
              <w:left w:val="single" w:sz="4" w:space="0" w:color="000000"/>
              <w:bottom w:val="single" w:sz="4" w:space="0" w:color="000000"/>
              <w:right w:val="single" w:sz="4" w:space="0" w:color="000000"/>
            </w:tcBorders>
          </w:tcPr>
          <w:p w14:paraId="206FE114" w14:textId="77777777" w:rsidR="00D34251" w:rsidRPr="006F28EE" w:rsidRDefault="00D34251" w:rsidP="000729C6">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Sistemi hidraulik</w:t>
            </w:r>
          </w:p>
        </w:tc>
        <w:tc>
          <w:tcPr>
            <w:tcW w:w="853" w:type="dxa"/>
            <w:tcBorders>
              <w:top w:val="single" w:sz="4" w:space="0" w:color="000000"/>
              <w:left w:val="single" w:sz="4" w:space="0" w:color="000000"/>
              <w:bottom w:val="single" w:sz="4" w:space="0" w:color="000000"/>
              <w:right w:val="single" w:sz="4" w:space="0" w:color="000000"/>
            </w:tcBorders>
          </w:tcPr>
          <w:p w14:paraId="7F1A7342" w14:textId="77777777" w:rsidR="00D34251" w:rsidRPr="006F28EE" w:rsidRDefault="00D34251" w:rsidP="000729C6">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P</w:t>
            </w:r>
          </w:p>
        </w:tc>
        <w:tc>
          <w:tcPr>
            <w:tcW w:w="853" w:type="dxa"/>
            <w:tcBorders>
              <w:top w:val="single" w:sz="4" w:space="0" w:color="000000"/>
              <w:left w:val="single" w:sz="4" w:space="0" w:color="000000"/>
              <w:bottom w:val="single" w:sz="4" w:space="0" w:color="000000"/>
              <w:right w:val="single" w:sz="4" w:space="0" w:color="000000"/>
            </w:tcBorders>
          </w:tcPr>
          <w:p w14:paraId="34C4B79E" w14:textId="77777777" w:rsidR="00D34251" w:rsidRPr="006F28EE" w:rsidRDefault="00D34251" w:rsidP="000729C6">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——&gt;</w:t>
            </w:r>
          </w:p>
        </w:tc>
        <w:tc>
          <w:tcPr>
            <w:tcW w:w="853" w:type="dxa"/>
            <w:tcBorders>
              <w:top w:val="single" w:sz="4" w:space="0" w:color="000000"/>
              <w:left w:val="single" w:sz="4" w:space="0" w:color="000000"/>
              <w:bottom w:val="single" w:sz="4" w:space="0" w:color="000000"/>
              <w:right w:val="single" w:sz="4" w:space="0" w:color="000000"/>
            </w:tcBorders>
          </w:tcPr>
          <w:p w14:paraId="79C4FFFD" w14:textId="77777777" w:rsidR="00D34251" w:rsidRPr="006F28EE" w:rsidRDefault="00D34251" w:rsidP="000729C6">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——&gt;</w:t>
            </w:r>
          </w:p>
        </w:tc>
        <w:tc>
          <w:tcPr>
            <w:tcW w:w="853" w:type="dxa"/>
            <w:tcBorders>
              <w:top w:val="single" w:sz="4" w:space="0" w:color="000000"/>
              <w:left w:val="single" w:sz="4" w:space="0" w:color="000000"/>
              <w:bottom w:val="single" w:sz="4" w:space="0" w:color="000000"/>
              <w:right w:val="single" w:sz="4" w:space="0" w:color="000000"/>
            </w:tcBorders>
          </w:tcPr>
          <w:p w14:paraId="159D73B7" w14:textId="77777777" w:rsidR="00D34251" w:rsidRPr="006F28EE" w:rsidRDefault="00D34251" w:rsidP="000729C6">
            <w:pPr>
              <w:widowControl w:val="0"/>
              <w:spacing w:after="0" w:line="240" w:lineRule="auto"/>
              <w:jc w:val="right"/>
              <w:rPr>
                <w:rFonts w:ascii="Garamond" w:eastAsia="Cambria" w:hAnsi="Garamond" w:cs="Times New Roman"/>
                <w:sz w:val="24"/>
                <w:szCs w:val="24"/>
              </w:rPr>
            </w:pPr>
            <w:r w:rsidRPr="006F28EE">
              <w:rPr>
                <w:rFonts w:ascii="Garamond" w:eastAsia="Calibri" w:hAnsi="Garamond" w:cs="Times New Roman"/>
                <w:sz w:val="24"/>
                <w:szCs w:val="24"/>
              </w:rPr>
              <w:t>——&gt;</w:t>
            </w:r>
          </w:p>
        </w:tc>
        <w:tc>
          <w:tcPr>
            <w:tcW w:w="853" w:type="dxa"/>
            <w:tcBorders>
              <w:top w:val="single" w:sz="4" w:space="0" w:color="000000"/>
              <w:left w:val="single" w:sz="4" w:space="0" w:color="000000"/>
              <w:bottom w:val="single" w:sz="4" w:space="0" w:color="000000"/>
              <w:right w:val="single" w:sz="4" w:space="0" w:color="000000"/>
            </w:tcBorders>
          </w:tcPr>
          <w:p w14:paraId="546CEF0C" w14:textId="77777777" w:rsidR="00D34251" w:rsidRPr="006F28EE" w:rsidRDefault="00D34251" w:rsidP="000729C6">
            <w:pPr>
              <w:widowControl w:val="0"/>
              <w:spacing w:after="0" w:line="240" w:lineRule="auto"/>
              <w:rPr>
                <w:rFonts w:ascii="Garamond" w:eastAsia="Calibri" w:hAnsi="Garamond" w:cs="Times New Roman"/>
                <w:sz w:val="24"/>
                <w:szCs w:val="24"/>
              </w:rPr>
            </w:pPr>
          </w:p>
        </w:tc>
        <w:tc>
          <w:tcPr>
            <w:tcW w:w="853" w:type="dxa"/>
            <w:tcBorders>
              <w:top w:val="single" w:sz="4" w:space="0" w:color="000000"/>
              <w:left w:val="single" w:sz="4" w:space="0" w:color="000000"/>
              <w:bottom w:val="single" w:sz="4" w:space="0" w:color="000000"/>
              <w:right w:val="single" w:sz="4" w:space="0" w:color="000000"/>
            </w:tcBorders>
          </w:tcPr>
          <w:p w14:paraId="721B88B5" w14:textId="77777777" w:rsidR="00D34251" w:rsidRPr="006F28EE" w:rsidRDefault="00D34251" w:rsidP="000729C6">
            <w:pPr>
              <w:widowControl w:val="0"/>
              <w:spacing w:after="0" w:line="240" w:lineRule="auto"/>
              <w:rPr>
                <w:rFonts w:ascii="Garamond" w:eastAsia="Calibri" w:hAnsi="Garamond" w:cs="Times New Roman"/>
                <w:sz w:val="24"/>
                <w:szCs w:val="24"/>
              </w:rPr>
            </w:pPr>
          </w:p>
        </w:tc>
        <w:tc>
          <w:tcPr>
            <w:tcW w:w="1157" w:type="dxa"/>
            <w:tcBorders>
              <w:top w:val="single" w:sz="4" w:space="0" w:color="000000"/>
              <w:left w:val="single" w:sz="4" w:space="0" w:color="000000"/>
              <w:bottom w:val="single" w:sz="4" w:space="0" w:color="000000"/>
              <w:right w:val="nil"/>
            </w:tcBorders>
          </w:tcPr>
          <w:p w14:paraId="2558706E" w14:textId="77777777" w:rsidR="00D34251" w:rsidRPr="006F28EE" w:rsidRDefault="00D34251" w:rsidP="000729C6">
            <w:pPr>
              <w:widowControl w:val="0"/>
              <w:spacing w:after="0" w:line="240" w:lineRule="auto"/>
              <w:rPr>
                <w:rFonts w:ascii="Garamond" w:eastAsia="Calibri" w:hAnsi="Garamond" w:cs="Times New Roman"/>
                <w:sz w:val="24"/>
                <w:szCs w:val="24"/>
              </w:rPr>
            </w:pPr>
          </w:p>
        </w:tc>
      </w:tr>
      <w:tr w:rsidR="00D34251" w:rsidRPr="006F28EE" w14:paraId="1FBCE0D0" w14:textId="77777777" w:rsidTr="001941B2">
        <w:trPr>
          <w:trHeight w:hRule="exact" w:val="640"/>
          <w:jc w:val="center"/>
        </w:trPr>
        <w:tc>
          <w:tcPr>
            <w:tcW w:w="634" w:type="dxa"/>
            <w:tcBorders>
              <w:top w:val="single" w:sz="4" w:space="0" w:color="000000"/>
              <w:left w:val="nil"/>
              <w:bottom w:val="single" w:sz="4" w:space="0" w:color="000000"/>
              <w:right w:val="single" w:sz="4" w:space="0" w:color="000000"/>
            </w:tcBorders>
          </w:tcPr>
          <w:p w14:paraId="7B272B70" w14:textId="77777777" w:rsidR="00D34251" w:rsidRPr="006F28EE" w:rsidRDefault="00D34251" w:rsidP="000729C6">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3.7</w:t>
            </w:r>
          </w:p>
        </w:tc>
        <w:tc>
          <w:tcPr>
            <w:tcW w:w="3326" w:type="dxa"/>
            <w:tcBorders>
              <w:top w:val="single" w:sz="4" w:space="0" w:color="000000"/>
              <w:left w:val="single" w:sz="4" w:space="0" w:color="000000"/>
              <w:bottom w:val="single" w:sz="4" w:space="0" w:color="000000"/>
              <w:right w:val="single" w:sz="4" w:space="0" w:color="000000"/>
            </w:tcBorders>
          </w:tcPr>
          <w:p w14:paraId="28BA559C" w14:textId="77777777" w:rsidR="00D34251" w:rsidRPr="006F28EE" w:rsidRDefault="00D34251" w:rsidP="000729C6">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Sistemi i kontrollit dhe i rregullimit të fluturimit</w:t>
            </w:r>
          </w:p>
        </w:tc>
        <w:tc>
          <w:tcPr>
            <w:tcW w:w="853" w:type="dxa"/>
            <w:tcBorders>
              <w:top w:val="single" w:sz="4" w:space="0" w:color="000000"/>
              <w:left w:val="single" w:sz="4" w:space="0" w:color="000000"/>
              <w:bottom w:val="single" w:sz="4" w:space="0" w:color="000000"/>
              <w:right w:val="single" w:sz="4" w:space="0" w:color="000000"/>
            </w:tcBorders>
          </w:tcPr>
          <w:p w14:paraId="0F730722" w14:textId="77777777" w:rsidR="00D34251" w:rsidRPr="006F28EE" w:rsidRDefault="00D34251" w:rsidP="000729C6">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P</w:t>
            </w:r>
          </w:p>
        </w:tc>
        <w:tc>
          <w:tcPr>
            <w:tcW w:w="853" w:type="dxa"/>
            <w:tcBorders>
              <w:top w:val="single" w:sz="4" w:space="0" w:color="000000"/>
              <w:left w:val="single" w:sz="4" w:space="0" w:color="000000"/>
              <w:bottom w:val="single" w:sz="4" w:space="0" w:color="000000"/>
              <w:right w:val="single" w:sz="4" w:space="0" w:color="000000"/>
            </w:tcBorders>
          </w:tcPr>
          <w:p w14:paraId="4AE56570" w14:textId="77777777" w:rsidR="00D34251" w:rsidRPr="006F28EE" w:rsidRDefault="00D34251" w:rsidP="000729C6">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——&gt;</w:t>
            </w:r>
          </w:p>
        </w:tc>
        <w:tc>
          <w:tcPr>
            <w:tcW w:w="853" w:type="dxa"/>
            <w:tcBorders>
              <w:top w:val="single" w:sz="4" w:space="0" w:color="000000"/>
              <w:left w:val="single" w:sz="4" w:space="0" w:color="000000"/>
              <w:bottom w:val="single" w:sz="4" w:space="0" w:color="000000"/>
              <w:right w:val="single" w:sz="4" w:space="0" w:color="000000"/>
            </w:tcBorders>
          </w:tcPr>
          <w:p w14:paraId="5D715B78" w14:textId="77777777" w:rsidR="00D34251" w:rsidRPr="006F28EE" w:rsidRDefault="00D34251" w:rsidP="000729C6">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——&gt;</w:t>
            </w:r>
          </w:p>
        </w:tc>
        <w:tc>
          <w:tcPr>
            <w:tcW w:w="853" w:type="dxa"/>
            <w:tcBorders>
              <w:top w:val="single" w:sz="4" w:space="0" w:color="000000"/>
              <w:left w:val="single" w:sz="4" w:space="0" w:color="000000"/>
              <w:bottom w:val="single" w:sz="4" w:space="0" w:color="000000"/>
              <w:right w:val="single" w:sz="4" w:space="0" w:color="000000"/>
            </w:tcBorders>
          </w:tcPr>
          <w:p w14:paraId="60CEE601" w14:textId="77777777" w:rsidR="00D34251" w:rsidRPr="006F28EE" w:rsidRDefault="00D34251" w:rsidP="000729C6">
            <w:pPr>
              <w:widowControl w:val="0"/>
              <w:spacing w:after="0" w:line="240" w:lineRule="auto"/>
              <w:jc w:val="right"/>
              <w:rPr>
                <w:rFonts w:ascii="Garamond" w:eastAsia="Cambria" w:hAnsi="Garamond" w:cs="Times New Roman"/>
                <w:sz w:val="24"/>
                <w:szCs w:val="24"/>
              </w:rPr>
            </w:pPr>
            <w:r w:rsidRPr="006F28EE">
              <w:rPr>
                <w:rFonts w:ascii="Garamond" w:eastAsia="Calibri" w:hAnsi="Garamond" w:cs="Times New Roman"/>
                <w:sz w:val="24"/>
                <w:szCs w:val="24"/>
              </w:rPr>
              <w:t>——&gt;</w:t>
            </w:r>
          </w:p>
        </w:tc>
        <w:tc>
          <w:tcPr>
            <w:tcW w:w="853" w:type="dxa"/>
            <w:tcBorders>
              <w:top w:val="single" w:sz="4" w:space="0" w:color="000000"/>
              <w:left w:val="single" w:sz="4" w:space="0" w:color="000000"/>
              <w:bottom w:val="single" w:sz="4" w:space="0" w:color="000000"/>
              <w:right w:val="single" w:sz="4" w:space="0" w:color="000000"/>
            </w:tcBorders>
          </w:tcPr>
          <w:p w14:paraId="7C5AA547" w14:textId="77777777" w:rsidR="00D34251" w:rsidRPr="006F28EE" w:rsidRDefault="00D34251" w:rsidP="000729C6">
            <w:pPr>
              <w:widowControl w:val="0"/>
              <w:spacing w:after="0" w:line="240" w:lineRule="auto"/>
              <w:rPr>
                <w:rFonts w:ascii="Garamond" w:eastAsia="Calibri" w:hAnsi="Garamond" w:cs="Times New Roman"/>
                <w:sz w:val="24"/>
                <w:szCs w:val="24"/>
              </w:rPr>
            </w:pPr>
          </w:p>
        </w:tc>
        <w:tc>
          <w:tcPr>
            <w:tcW w:w="853" w:type="dxa"/>
            <w:tcBorders>
              <w:top w:val="single" w:sz="4" w:space="0" w:color="000000"/>
              <w:left w:val="single" w:sz="4" w:space="0" w:color="000000"/>
              <w:bottom w:val="single" w:sz="4" w:space="0" w:color="000000"/>
              <w:right w:val="single" w:sz="4" w:space="0" w:color="000000"/>
            </w:tcBorders>
          </w:tcPr>
          <w:p w14:paraId="3C838ABB" w14:textId="77777777" w:rsidR="00D34251" w:rsidRPr="006F28EE" w:rsidRDefault="00D34251" w:rsidP="000729C6">
            <w:pPr>
              <w:widowControl w:val="0"/>
              <w:spacing w:after="0" w:line="240" w:lineRule="auto"/>
              <w:rPr>
                <w:rFonts w:ascii="Garamond" w:eastAsia="Calibri" w:hAnsi="Garamond" w:cs="Times New Roman"/>
                <w:sz w:val="24"/>
                <w:szCs w:val="24"/>
              </w:rPr>
            </w:pPr>
          </w:p>
        </w:tc>
        <w:tc>
          <w:tcPr>
            <w:tcW w:w="1157" w:type="dxa"/>
            <w:tcBorders>
              <w:top w:val="single" w:sz="4" w:space="0" w:color="000000"/>
              <w:left w:val="single" w:sz="4" w:space="0" w:color="000000"/>
              <w:bottom w:val="single" w:sz="4" w:space="0" w:color="000000"/>
              <w:right w:val="nil"/>
            </w:tcBorders>
          </w:tcPr>
          <w:p w14:paraId="1D6DFE2E" w14:textId="77777777" w:rsidR="00D34251" w:rsidRPr="006F28EE" w:rsidRDefault="00D34251" w:rsidP="000729C6">
            <w:pPr>
              <w:widowControl w:val="0"/>
              <w:spacing w:after="0" w:line="240" w:lineRule="auto"/>
              <w:rPr>
                <w:rFonts w:ascii="Garamond" w:eastAsia="Calibri" w:hAnsi="Garamond" w:cs="Times New Roman"/>
                <w:sz w:val="24"/>
                <w:szCs w:val="24"/>
              </w:rPr>
            </w:pPr>
          </w:p>
        </w:tc>
      </w:tr>
      <w:tr w:rsidR="00D34251" w:rsidRPr="006F28EE" w14:paraId="3B9BE7E5" w14:textId="77777777" w:rsidTr="001941B2">
        <w:trPr>
          <w:trHeight w:hRule="exact" w:val="503"/>
          <w:jc w:val="center"/>
        </w:trPr>
        <w:tc>
          <w:tcPr>
            <w:tcW w:w="634" w:type="dxa"/>
            <w:tcBorders>
              <w:top w:val="single" w:sz="4" w:space="0" w:color="000000"/>
              <w:left w:val="nil"/>
              <w:bottom w:val="single" w:sz="4" w:space="0" w:color="000000"/>
              <w:right w:val="single" w:sz="4" w:space="0" w:color="000000"/>
            </w:tcBorders>
          </w:tcPr>
          <w:p w14:paraId="2C094496" w14:textId="77777777" w:rsidR="00D34251" w:rsidRPr="006F28EE" w:rsidRDefault="00D34251" w:rsidP="000729C6">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3.8</w:t>
            </w:r>
          </w:p>
        </w:tc>
        <w:tc>
          <w:tcPr>
            <w:tcW w:w="3326" w:type="dxa"/>
            <w:tcBorders>
              <w:top w:val="single" w:sz="4" w:space="0" w:color="000000"/>
              <w:left w:val="single" w:sz="4" w:space="0" w:color="000000"/>
              <w:bottom w:val="single" w:sz="4" w:space="0" w:color="000000"/>
              <w:right w:val="single" w:sz="4" w:space="0" w:color="000000"/>
            </w:tcBorders>
          </w:tcPr>
          <w:p w14:paraId="7A98EABB" w14:textId="14F1B136" w:rsidR="00D34251" w:rsidRPr="006F28EE" w:rsidRDefault="00D34251" w:rsidP="00AC47AF">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Sistemi balonet</w:t>
            </w:r>
          </w:p>
        </w:tc>
        <w:tc>
          <w:tcPr>
            <w:tcW w:w="853" w:type="dxa"/>
            <w:tcBorders>
              <w:top w:val="single" w:sz="4" w:space="0" w:color="000000"/>
              <w:left w:val="single" w:sz="4" w:space="0" w:color="000000"/>
              <w:bottom w:val="single" w:sz="4" w:space="0" w:color="000000"/>
              <w:right w:val="single" w:sz="4" w:space="0" w:color="000000"/>
            </w:tcBorders>
          </w:tcPr>
          <w:p w14:paraId="577209A2" w14:textId="77777777" w:rsidR="00D34251" w:rsidRPr="006F28EE" w:rsidRDefault="00D34251" w:rsidP="000729C6">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P</w:t>
            </w:r>
          </w:p>
        </w:tc>
        <w:tc>
          <w:tcPr>
            <w:tcW w:w="853" w:type="dxa"/>
            <w:tcBorders>
              <w:top w:val="single" w:sz="4" w:space="0" w:color="000000"/>
              <w:left w:val="single" w:sz="4" w:space="0" w:color="000000"/>
              <w:bottom w:val="single" w:sz="4" w:space="0" w:color="000000"/>
              <w:right w:val="single" w:sz="4" w:space="0" w:color="000000"/>
            </w:tcBorders>
          </w:tcPr>
          <w:p w14:paraId="4CE875E0" w14:textId="77777777" w:rsidR="00D34251" w:rsidRPr="006F28EE" w:rsidRDefault="00D34251" w:rsidP="000729C6">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——&gt;</w:t>
            </w:r>
          </w:p>
        </w:tc>
        <w:tc>
          <w:tcPr>
            <w:tcW w:w="853" w:type="dxa"/>
            <w:tcBorders>
              <w:top w:val="single" w:sz="4" w:space="0" w:color="000000"/>
              <w:left w:val="single" w:sz="4" w:space="0" w:color="000000"/>
              <w:bottom w:val="single" w:sz="4" w:space="0" w:color="000000"/>
              <w:right w:val="single" w:sz="4" w:space="0" w:color="000000"/>
            </w:tcBorders>
          </w:tcPr>
          <w:p w14:paraId="0CFEED0B" w14:textId="77777777" w:rsidR="00D34251" w:rsidRPr="006F28EE" w:rsidRDefault="00D34251" w:rsidP="000729C6">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——&gt;</w:t>
            </w:r>
          </w:p>
        </w:tc>
        <w:tc>
          <w:tcPr>
            <w:tcW w:w="853" w:type="dxa"/>
            <w:tcBorders>
              <w:top w:val="single" w:sz="4" w:space="0" w:color="000000"/>
              <w:left w:val="single" w:sz="4" w:space="0" w:color="000000"/>
              <w:bottom w:val="single" w:sz="4" w:space="0" w:color="000000"/>
              <w:right w:val="single" w:sz="4" w:space="0" w:color="000000"/>
            </w:tcBorders>
          </w:tcPr>
          <w:p w14:paraId="2AD86A3B" w14:textId="77777777" w:rsidR="00D34251" w:rsidRPr="006F28EE" w:rsidRDefault="00D34251" w:rsidP="000729C6">
            <w:pPr>
              <w:widowControl w:val="0"/>
              <w:spacing w:after="0" w:line="240" w:lineRule="auto"/>
              <w:jc w:val="right"/>
              <w:rPr>
                <w:rFonts w:ascii="Garamond" w:eastAsia="Cambria" w:hAnsi="Garamond" w:cs="Times New Roman"/>
                <w:sz w:val="24"/>
                <w:szCs w:val="24"/>
              </w:rPr>
            </w:pPr>
            <w:r w:rsidRPr="006F28EE">
              <w:rPr>
                <w:rFonts w:ascii="Garamond" w:eastAsia="Calibri" w:hAnsi="Garamond" w:cs="Times New Roman"/>
                <w:sz w:val="24"/>
                <w:szCs w:val="24"/>
              </w:rPr>
              <w:t>——&gt;</w:t>
            </w:r>
          </w:p>
        </w:tc>
        <w:tc>
          <w:tcPr>
            <w:tcW w:w="853" w:type="dxa"/>
            <w:tcBorders>
              <w:top w:val="single" w:sz="4" w:space="0" w:color="000000"/>
              <w:left w:val="single" w:sz="4" w:space="0" w:color="000000"/>
              <w:bottom w:val="single" w:sz="4" w:space="0" w:color="000000"/>
              <w:right w:val="single" w:sz="4" w:space="0" w:color="000000"/>
            </w:tcBorders>
          </w:tcPr>
          <w:p w14:paraId="4B702BDB" w14:textId="77777777" w:rsidR="00D34251" w:rsidRPr="006F28EE" w:rsidRDefault="00D34251" w:rsidP="000729C6">
            <w:pPr>
              <w:widowControl w:val="0"/>
              <w:spacing w:after="0" w:line="240" w:lineRule="auto"/>
              <w:rPr>
                <w:rFonts w:ascii="Garamond" w:eastAsia="Calibri" w:hAnsi="Garamond" w:cs="Times New Roman"/>
                <w:sz w:val="24"/>
                <w:szCs w:val="24"/>
              </w:rPr>
            </w:pPr>
          </w:p>
        </w:tc>
        <w:tc>
          <w:tcPr>
            <w:tcW w:w="853" w:type="dxa"/>
            <w:tcBorders>
              <w:top w:val="single" w:sz="4" w:space="0" w:color="000000"/>
              <w:left w:val="single" w:sz="4" w:space="0" w:color="000000"/>
              <w:bottom w:val="single" w:sz="4" w:space="0" w:color="000000"/>
              <w:right w:val="single" w:sz="4" w:space="0" w:color="000000"/>
            </w:tcBorders>
          </w:tcPr>
          <w:p w14:paraId="294F42E8" w14:textId="77777777" w:rsidR="00D34251" w:rsidRPr="006F28EE" w:rsidRDefault="00D34251" w:rsidP="000729C6">
            <w:pPr>
              <w:widowControl w:val="0"/>
              <w:spacing w:after="0" w:line="240" w:lineRule="auto"/>
              <w:rPr>
                <w:rFonts w:ascii="Garamond" w:eastAsia="Calibri" w:hAnsi="Garamond" w:cs="Times New Roman"/>
                <w:sz w:val="24"/>
                <w:szCs w:val="24"/>
              </w:rPr>
            </w:pPr>
          </w:p>
        </w:tc>
        <w:tc>
          <w:tcPr>
            <w:tcW w:w="1157" w:type="dxa"/>
            <w:tcBorders>
              <w:top w:val="single" w:sz="4" w:space="0" w:color="000000"/>
              <w:left w:val="single" w:sz="4" w:space="0" w:color="000000"/>
              <w:bottom w:val="single" w:sz="4" w:space="0" w:color="000000"/>
              <w:right w:val="nil"/>
            </w:tcBorders>
          </w:tcPr>
          <w:p w14:paraId="60C689A8" w14:textId="77777777" w:rsidR="00D34251" w:rsidRPr="006F28EE" w:rsidRDefault="00D34251" w:rsidP="000729C6">
            <w:pPr>
              <w:widowControl w:val="0"/>
              <w:spacing w:after="0" w:line="240" w:lineRule="auto"/>
              <w:rPr>
                <w:rFonts w:ascii="Garamond" w:eastAsia="Calibri" w:hAnsi="Garamond" w:cs="Times New Roman"/>
                <w:sz w:val="24"/>
                <w:szCs w:val="24"/>
              </w:rPr>
            </w:pPr>
          </w:p>
        </w:tc>
      </w:tr>
      <w:tr w:rsidR="00D34251" w:rsidRPr="006F28EE" w14:paraId="73396718" w14:textId="77777777" w:rsidTr="001941B2">
        <w:trPr>
          <w:trHeight w:hRule="exact" w:val="503"/>
          <w:jc w:val="center"/>
        </w:trPr>
        <w:tc>
          <w:tcPr>
            <w:tcW w:w="634" w:type="dxa"/>
            <w:tcBorders>
              <w:top w:val="single" w:sz="4" w:space="0" w:color="000000"/>
              <w:left w:val="nil"/>
              <w:bottom w:val="single" w:sz="4" w:space="0" w:color="000000"/>
              <w:right w:val="single" w:sz="4" w:space="0" w:color="000000"/>
            </w:tcBorders>
          </w:tcPr>
          <w:p w14:paraId="671C0B50" w14:textId="77777777" w:rsidR="00D34251" w:rsidRPr="006F28EE" w:rsidRDefault="00D34251" w:rsidP="000729C6">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3.9</w:t>
            </w:r>
          </w:p>
        </w:tc>
        <w:tc>
          <w:tcPr>
            <w:tcW w:w="3326" w:type="dxa"/>
            <w:tcBorders>
              <w:top w:val="single" w:sz="4" w:space="0" w:color="000000"/>
              <w:left w:val="single" w:sz="4" w:space="0" w:color="000000"/>
              <w:bottom w:val="single" w:sz="4" w:space="0" w:color="000000"/>
              <w:right w:val="single" w:sz="4" w:space="0" w:color="000000"/>
            </w:tcBorders>
          </w:tcPr>
          <w:p w14:paraId="39EAF513" w14:textId="77777777" w:rsidR="00D34251" w:rsidRPr="006F28EE" w:rsidRDefault="00D34251" w:rsidP="000729C6">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Autopilot/drejtuesi i fluturimit</w:t>
            </w:r>
          </w:p>
        </w:tc>
        <w:tc>
          <w:tcPr>
            <w:tcW w:w="853" w:type="dxa"/>
            <w:tcBorders>
              <w:top w:val="single" w:sz="4" w:space="0" w:color="000000"/>
              <w:left w:val="single" w:sz="4" w:space="0" w:color="000000"/>
              <w:bottom w:val="single" w:sz="4" w:space="0" w:color="000000"/>
              <w:right w:val="single" w:sz="4" w:space="0" w:color="000000"/>
            </w:tcBorders>
          </w:tcPr>
          <w:p w14:paraId="05C89ACB" w14:textId="77777777" w:rsidR="00D34251" w:rsidRPr="006F28EE" w:rsidRDefault="00D34251" w:rsidP="000729C6">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P</w:t>
            </w:r>
          </w:p>
        </w:tc>
        <w:tc>
          <w:tcPr>
            <w:tcW w:w="853" w:type="dxa"/>
            <w:tcBorders>
              <w:top w:val="single" w:sz="4" w:space="0" w:color="000000"/>
              <w:left w:val="single" w:sz="4" w:space="0" w:color="000000"/>
              <w:bottom w:val="single" w:sz="4" w:space="0" w:color="000000"/>
              <w:right w:val="single" w:sz="4" w:space="0" w:color="000000"/>
            </w:tcBorders>
          </w:tcPr>
          <w:p w14:paraId="7BE71CC2" w14:textId="77777777" w:rsidR="00D34251" w:rsidRPr="006F28EE" w:rsidRDefault="00D34251" w:rsidP="000729C6">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—&gt;</w:t>
            </w:r>
          </w:p>
        </w:tc>
        <w:tc>
          <w:tcPr>
            <w:tcW w:w="853" w:type="dxa"/>
            <w:tcBorders>
              <w:top w:val="single" w:sz="4" w:space="0" w:color="000000"/>
              <w:left w:val="single" w:sz="4" w:space="0" w:color="000000"/>
              <w:bottom w:val="single" w:sz="4" w:space="0" w:color="000000"/>
              <w:right w:val="single" w:sz="4" w:space="0" w:color="000000"/>
            </w:tcBorders>
          </w:tcPr>
          <w:p w14:paraId="6C473576" w14:textId="77777777" w:rsidR="00D34251" w:rsidRPr="006F28EE" w:rsidRDefault="00D34251" w:rsidP="000729C6">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—&gt;</w:t>
            </w:r>
          </w:p>
        </w:tc>
        <w:tc>
          <w:tcPr>
            <w:tcW w:w="853" w:type="dxa"/>
            <w:tcBorders>
              <w:top w:val="single" w:sz="4" w:space="0" w:color="000000"/>
              <w:left w:val="single" w:sz="4" w:space="0" w:color="000000"/>
              <w:bottom w:val="single" w:sz="4" w:space="0" w:color="000000"/>
              <w:right w:val="single" w:sz="4" w:space="0" w:color="000000"/>
            </w:tcBorders>
          </w:tcPr>
          <w:p w14:paraId="02DADACB" w14:textId="77777777" w:rsidR="00D34251" w:rsidRPr="006F28EE" w:rsidRDefault="00D34251" w:rsidP="000729C6">
            <w:pPr>
              <w:widowControl w:val="0"/>
              <w:spacing w:after="0" w:line="240" w:lineRule="auto"/>
              <w:jc w:val="right"/>
              <w:rPr>
                <w:rFonts w:ascii="Garamond" w:eastAsia="Cambria" w:hAnsi="Garamond" w:cs="Times New Roman"/>
                <w:sz w:val="24"/>
                <w:szCs w:val="24"/>
              </w:rPr>
            </w:pPr>
            <w:r w:rsidRPr="006F28EE">
              <w:rPr>
                <w:rFonts w:ascii="Garamond" w:eastAsia="Calibri" w:hAnsi="Garamond" w:cs="Times New Roman"/>
                <w:sz w:val="24"/>
                <w:szCs w:val="24"/>
              </w:rPr>
              <w:t>——&gt;</w:t>
            </w:r>
          </w:p>
        </w:tc>
        <w:tc>
          <w:tcPr>
            <w:tcW w:w="853" w:type="dxa"/>
            <w:tcBorders>
              <w:top w:val="single" w:sz="4" w:space="0" w:color="000000"/>
              <w:left w:val="single" w:sz="4" w:space="0" w:color="000000"/>
              <w:bottom w:val="single" w:sz="4" w:space="0" w:color="000000"/>
              <w:right w:val="single" w:sz="4" w:space="0" w:color="000000"/>
            </w:tcBorders>
          </w:tcPr>
          <w:p w14:paraId="21085904" w14:textId="77777777" w:rsidR="00D34251" w:rsidRPr="006F28EE" w:rsidRDefault="00D34251" w:rsidP="000729C6">
            <w:pPr>
              <w:widowControl w:val="0"/>
              <w:spacing w:after="0" w:line="240" w:lineRule="auto"/>
              <w:rPr>
                <w:rFonts w:ascii="Garamond" w:eastAsia="Calibri" w:hAnsi="Garamond" w:cs="Times New Roman"/>
                <w:sz w:val="24"/>
                <w:szCs w:val="24"/>
              </w:rPr>
            </w:pPr>
          </w:p>
        </w:tc>
        <w:tc>
          <w:tcPr>
            <w:tcW w:w="853" w:type="dxa"/>
            <w:tcBorders>
              <w:top w:val="single" w:sz="4" w:space="0" w:color="000000"/>
              <w:left w:val="single" w:sz="4" w:space="0" w:color="000000"/>
              <w:bottom w:val="single" w:sz="4" w:space="0" w:color="000000"/>
              <w:right w:val="single" w:sz="4" w:space="0" w:color="000000"/>
            </w:tcBorders>
          </w:tcPr>
          <w:p w14:paraId="584BBBEE" w14:textId="77777777" w:rsidR="00D34251" w:rsidRPr="006F28EE" w:rsidRDefault="00D34251" w:rsidP="000729C6">
            <w:pPr>
              <w:widowControl w:val="0"/>
              <w:spacing w:after="0" w:line="240" w:lineRule="auto"/>
              <w:rPr>
                <w:rFonts w:ascii="Garamond" w:eastAsia="Calibri" w:hAnsi="Garamond" w:cs="Times New Roman"/>
                <w:sz w:val="24"/>
                <w:szCs w:val="24"/>
              </w:rPr>
            </w:pPr>
          </w:p>
        </w:tc>
        <w:tc>
          <w:tcPr>
            <w:tcW w:w="1157" w:type="dxa"/>
            <w:tcBorders>
              <w:top w:val="single" w:sz="4" w:space="0" w:color="000000"/>
              <w:left w:val="single" w:sz="4" w:space="0" w:color="000000"/>
              <w:bottom w:val="single" w:sz="4" w:space="0" w:color="000000"/>
              <w:right w:val="nil"/>
            </w:tcBorders>
          </w:tcPr>
          <w:p w14:paraId="6C758342" w14:textId="77777777" w:rsidR="00D34251" w:rsidRPr="006F28EE" w:rsidRDefault="00D34251" w:rsidP="000729C6">
            <w:pPr>
              <w:widowControl w:val="0"/>
              <w:spacing w:after="0" w:line="240" w:lineRule="auto"/>
              <w:rPr>
                <w:rFonts w:ascii="Garamond" w:eastAsia="Calibri" w:hAnsi="Garamond" w:cs="Times New Roman"/>
                <w:sz w:val="24"/>
                <w:szCs w:val="24"/>
              </w:rPr>
            </w:pPr>
          </w:p>
        </w:tc>
      </w:tr>
      <w:tr w:rsidR="00D34251" w:rsidRPr="006F28EE" w14:paraId="31FAAC41" w14:textId="77777777" w:rsidTr="001941B2">
        <w:trPr>
          <w:trHeight w:hRule="exact" w:val="503"/>
          <w:jc w:val="center"/>
        </w:trPr>
        <w:tc>
          <w:tcPr>
            <w:tcW w:w="634" w:type="dxa"/>
            <w:tcBorders>
              <w:top w:val="single" w:sz="4" w:space="0" w:color="000000"/>
              <w:left w:val="nil"/>
              <w:bottom w:val="single" w:sz="4" w:space="0" w:color="000000"/>
              <w:right w:val="single" w:sz="4" w:space="0" w:color="000000"/>
            </w:tcBorders>
          </w:tcPr>
          <w:p w14:paraId="7C35081D" w14:textId="77777777" w:rsidR="00D34251" w:rsidRPr="006F28EE" w:rsidRDefault="00D34251" w:rsidP="000729C6">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3.10</w:t>
            </w:r>
          </w:p>
        </w:tc>
        <w:tc>
          <w:tcPr>
            <w:tcW w:w="3326" w:type="dxa"/>
            <w:tcBorders>
              <w:top w:val="single" w:sz="4" w:space="0" w:color="000000"/>
              <w:left w:val="single" w:sz="4" w:space="0" w:color="000000"/>
              <w:bottom w:val="single" w:sz="4" w:space="0" w:color="000000"/>
              <w:right w:val="single" w:sz="4" w:space="0" w:color="000000"/>
            </w:tcBorders>
          </w:tcPr>
          <w:p w14:paraId="19853F3E" w14:textId="77D3D725" w:rsidR="00D34251" w:rsidRPr="006F28EE" w:rsidRDefault="00D34251" w:rsidP="000729C6">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 xml:space="preserve">Pajisjet për rritjen e </w:t>
            </w:r>
            <w:r w:rsidR="00AC47AF" w:rsidRPr="006F28EE">
              <w:rPr>
                <w:rFonts w:ascii="Garamond" w:eastAsia="Calibri" w:hAnsi="Garamond" w:cs="Times New Roman"/>
                <w:sz w:val="24"/>
                <w:szCs w:val="24"/>
              </w:rPr>
              <w:t>qëndrueshmërisë</w:t>
            </w:r>
          </w:p>
        </w:tc>
        <w:tc>
          <w:tcPr>
            <w:tcW w:w="853" w:type="dxa"/>
            <w:tcBorders>
              <w:top w:val="single" w:sz="4" w:space="0" w:color="000000"/>
              <w:left w:val="single" w:sz="4" w:space="0" w:color="000000"/>
              <w:bottom w:val="single" w:sz="4" w:space="0" w:color="000000"/>
              <w:right w:val="single" w:sz="4" w:space="0" w:color="000000"/>
            </w:tcBorders>
          </w:tcPr>
          <w:p w14:paraId="27D7E6FF" w14:textId="77777777" w:rsidR="00D34251" w:rsidRPr="006F28EE" w:rsidRDefault="00D34251" w:rsidP="000729C6">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P</w:t>
            </w:r>
          </w:p>
        </w:tc>
        <w:tc>
          <w:tcPr>
            <w:tcW w:w="853" w:type="dxa"/>
            <w:tcBorders>
              <w:top w:val="single" w:sz="4" w:space="0" w:color="000000"/>
              <w:left w:val="single" w:sz="4" w:space="0" w:color="000000"/>
              <w:bottom w:val="single" w:sz="4" w:space="0" w:color="000000"/>
              <w:right w:val="single" w:sz="4" w:space="0" w:color="000000"/>
            </w:tcBorders>
          </w:tcPr>
          <w:p w14:paraId="20C58454" w14:textId="77777777" w:rsidR="00D34251" w:rsidRPr="006F28EE" w:rsidRDefault="00D34251" w:rsidP="000729C6">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——&gt;</w:t>
            </w:r>
          </w:p>
        </w:tc>
        <w:tc>
          <w:tcPr>
            <w:tcW w:w="853" w:type="dxa"/>
            <w:tcBorders>
              <w:top w:val="single" w:sz="4" w:space="0" w:color="000000"/>
              <w:left w:val="single" w:sz="4" w:space="0" w:color="000000"/>
              <w:bottom w:val="single" w:sz="4" w:space="0" w:color="000000"/>
              <w:right w:val="single" w:sz="4" w:space="0" w:color="000000"/>
            </w:tcBorders>
          </w:tcPr>
          <w:p w14:paraId="54724D20" w14:textId="77777777" w:rsidR="00D34251" w:rsidRPr="006F28EE" w:rsidRDefault="00D34251" w:rsidP="000729C6">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——&gt;</w:t>
            </w:r>
          </w:p>
        </w:tc>
        <w:tc>
          <w:tcPr>
            <w:tcW w:w="853" w:type="dxa"/>
            <w:tcBorders>
              <w:top w:val="single" w:sz="4" w:space="0" w:color="000000"/>
              <w:left w:val="single" w:sz="4" w:space="0" w:color="000000"/>
              <w:bottom w:val="single" w:sz="4" w:space="0" w:color="000000"/>
              <w:right w:val="single" w:sz="4" w:space="0" w:color="000000"/>
            </w:tcBorders>
          </w:tcPr>
          <w:p w14:paraId="4005B0D2" w14:textId="77777777" w:rsidR="00D34251" w:rsidRPr="006F28EE" w:rsidRDefault="00D34251" w:rsidP="000729C6">
            <w:pPr>
              <w:widowControl w:val="0"/>
              <w:spacing w:after="0" w:line="240" w:lineRule="auto"/>
              <w:jc w:val="right"/>
              <w:rPr>
                <w:rFonts w:ascii="Garamond" w:eastAsia="Cambria" w:hAnsi="Garamond" w:cs="Times New Roman"/>
                <w:sz w:val="24"/>
                <w:szCs w:val="24"/>
              </w:rPr>
            </w:pPr>
            <w:r w:rsidRPr="006F28EE">
              <w:rPr>
                <w:rFonts w:ascii="Garamond" w:eastAsia="Calibri" w:hAnsi="Garamond" w:cs="Times New Roman"/>
                <w:sz w:val="24"/>
                <w:szCs w:val="24"/>
              </w:rPr>
              <w:t>——&gt;</w:t>
            </w:r>
          </w:p>
        </w:tc>
        <w:tc>
          <w:tcPr>
            <w:tcW w:w="853" w:type="dxa"/>
            <w:tcBorders>
              <w:top w:val="single" w:sz="4" w:space="0" w:color="000000"/>
              <w:left w:val="single" w:sz="4" w:space="0" w:color="000000"/>
              <w:bottom w:val="single" w:sz="4" w:space="0" w:color="000000"/>
              <w:right w:val="single" w:sz="4" w:space="0" w:color="000000"/>
            </w:tcBorders>
          </w:tcPr>
          <w:p w14:paraId="355D4D38" w14:textId="77777777" w:rsidR="00D34251" w:rsidRPr="006F28EE" w:rsidRDefault="00D34251" w:rsidP="000729C6">
            <w:pPr>
              <w:widowControl w:val="0"/>
              <w:spacing w:after="0" w:line="240" w:lineRule="auto"/>
              <w:rPr>
                <w:rFonts w:ascii="Garamond" w:eastAsia="Calibri" w:hAnsi="Garamond" w:cs="Times New Roman"/>
                <w:sz w:val="24"/>
                <w:szCs w:val="24"/>
              </w:rPr>
            </w:pPr>
          </w:p>
        </w:tc>
        <w:tc>
          <w:tcPr>
            <w:tcW w:w="853" w:type="dxa"/>
            <w:tcBorders>
              <w:top w:val="single" w:sz="4" w:space="0" w:color="000000"/>
              <w:left w:val="single" w:sz="4" w:space="0" w:color="000000"/>
              <w:bottom w:val="single" w:sz="4" w:space="0" w:color="000000"/>
              <w:right w:val="single" w:sz="4" w:space="0" w:color="000000"/>
            </w:tcBorders>
          </w:tcPr>
          <w:p w14:paraId="57682A85" w14:textId="77777777" w:rsidR="00D34251" w:rsidRPr="006F28EE" w:rsidRDefault="00D34251" w:rsidP="000729C6">
            <w:pPr>
              <w:widowControl w:val="0"/>
              <w:spacing w:after="0" w:line="240" w:lineRule="auto"/>
              <w:rPr>
                <w:rFonts w:ascii="Garamond" w:eastAsia="Calibri" w:hAnsi="Garamond" w:cs="Times New Roman"/>
                <w:sz w:val="24"/>
                <w:szCs w:val="24"/>
              </w:rPr>
            </w:pPr>
          </w:p>
        </w:tc>
        <w:tc>
          <w:tcPr>
            <w:tcW w:w="1157" w:type="dxa"/>
            <w:tcBorders>
              <w:top w:val="single" w:sz="4" w:space="0" w:color="000000"/>
              <w:left w:val="single" w:sz="4" w:space="0" w:color="000000"/>
              <w:bottom w:val="single" w:sz="4" w:space="0" w:color="000000"/>
              <w:right w:val="nil"/>
            </w:tcBorders>
          </w:tcPr>
          <w:p w14:paraId="52340D9A" w14:textId="77777777" w:rsidR="00D34251" w:rsidRPr="006F28EE" w:rsidRDefault="00D34251" w:rsidP="000729C6">
            <w:pPr>
              <w:widowControl w:val="0"/>
              <w:spacing w:after="0" w:line="240" w:lineRule="auto"/>
              <w:rPr>
                <w:rFonts w:ascii="Garamond" w:eastAsia="Calibri" w:hAnsi="Garamond" w:cs="Times New Roman"/>
                <w:sz w:val="24"/>
                <w:szCs w:val="24"/>
              </w:rPr>
            </w:pPr>
          </w:p>
        </w:tc>
      </w:tr>
      <w:tr w:rsidR="00D34251" w:rsidRPr="006F28EE" w14:paraId="06593CA3" w14:textId="77777777" w:rsidTr="000729C6">
        <w:trPr>
          <w:trHeight w:hRule="exact" w:val="664"/>
          <w:jc w:val="center"/>
        </w:trPr>
        <w:tc>
          <w:tcPr>
            <w:tcW w:w="634" w:type="dxa"/>
            <w:tcBorders>
              <w:top w:val="single" w:sz="4" w:space="0" w:color="000000"/>
              <w:left w:val="nil"/>
              <w:bottom w:val="single" w:sz="4" w:space="0" w:color="000000"/>
              <w:right w:val="single" w:sz="4" w:space="0" w:color="000000"/>
            </w:tcBorders>
          </w:tcPr>
          <w:p w14:paraId="78AF153F" w14:textId="77777777" w:rsidR="00D34251" w:rsidRPr="006F28EE" w:rsidRDefault="00D34251" w:rsidP="000729C6">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3.11</w:t>
            </w:r>
          </w:p>
        </w:tc>
        <w:tc>
          <w:tcPr>
            <w:tcW w:w="3326" w:type="dxa"/>
            <w:tcBorders>
              <w:top w:val="single" w:sz="4" w:space="0" w:color="000000"/>
              <w:left w:val="single" w:sz="4" w:space="0" w:color="000000"/>
              <w:bottom w:val="single" w:sz="4" w:space="0" w:color="000000"/>
              <w:right w:val="single" w:sz="4" w:space="0" w:color="000000"/>
            </w:tcBorders>
          </w:tcPr>
          <w:p w14:paraId="6FCF17B5" w14:textId="77777777" w:rsidR="00D34251" w:rsidRPr="006F28EE" w:rsidRDefault="00D34251" w:rsidP="000729C6">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Radari i motit, altimetri i radios, transponderi, sistemi paralajmërues i afërsisë me tokën (nëse është i pajisur)</w:t>
            </w:r>
          </w:p>
        </w:tc>
        <w:tc>
          <w:tcPr>
            <w:tcW w:w="853" w:type="dxa"/>
            <w:tcBorders>
              <w:top w:val="single" w:sz="4" w:space="0" w:color="000000"/>
              <w:left w:val="single" w:sz="4" w:space="0" w:color="000000"/>
              <w:bottom w:val="single" w:sz="4" w:space="0" w:color="000000"/>
              <w:right w:val="single" w:sz="4" w:space="0" w:color="000000"/>
            </w:tcBorders>
          </w:tcPr>
          <w:p w14:paraId="76CD647A" w14:textId="77777777" w:rsidR="00D34251" w:rsidRPr="006F28EE" w:rsidRDefault="00D34251" w:rsidP="000729C6">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P</w:t>
            </w:r>
          </w:p>
        </w:tc>
        <w:tc>
          <w:tcPr>
            <w:tcW w:w="853" w:type="dxa"/>
            <w:tcBorders>
              <w:top w:val="single" w:sz="4" w:space="0" w:color="000000"/>
              <w:left w:val="single" w:sz="4" w:space="0" w:color="000000"/>
              <w:bottom w:val="single" w:sz="4" w:space="0" w:color="000000"/>
              <w:right w:val="single" w:sz="4" w:space="0" w:color="000000"/>
            </w:tcBorders>
          </w:tcPr>
          <w:p w14:paraId="4094818C" w14:textId="77777777" w:rsidR="00D34251" w:rsidRPr="006F28EE" w:rsidRDefault="00D34251" w:rsidP="000729C6">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——&gt;</w:t>
            </w:r>
          </w:p>
        </w:tc>
        <w:tc>
          <w:tcPr>
            <w:tcW w:w="853" w:type="dxa"/>
            <w:tcBorders>
              <w:top w:val="single" w:sz="4" w:space="0" w:color="000000"/>
              <w:left w:val="single" w:sz="4" w:space="0" w:color="000000"/>
              <w:bottom w:val="single" w:sz="4" w:space="0" w:color="000000"/>
              <w:right w:val="single" w:sz="4" w:space="0" w:color="000000"/>
            </w:tcBorders>
          </w:tcPr>
          <w:p w14:paraId="1C3AC0FC" w14:textId="77777777" w:rsidR="00D34251" w:rsidRPr="006F28EE" w:rsidRDefault="00D34251" w:rsidP="000729C6">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——&gt;</w:t>
            </w:r>
          </w:p>
        </w:tc>
        <w:tc>
          <w:tcPr>
            <w:tcW w:w="853" w:type="dxa"/>
            <w:tcBorders>
              <w:top w:val="single" w:sz="4" w:space="0" w:color="000000"/>
              <w:left w:val="single" w:sz="4" w:space="0" w:color="000000"/>
              <w:bottom w:val="single" w:sz="4" w:space="0" w:color="000000"/>
              <w:right w:val="single" w:sz="4" w:space="0" w:color="000000"/>
            </w:tcBorders>
          </w:tcPr>
          <w:p w14:paraId="150A5752" w14:textId="77777777" w:rsidR="00D34251" w:rsidRPr="006F28EE" w:rsidRDefault="00D34251" w:rsidP="000729C6">
            <w:pPr>
              <w:widowControl w:val="0"/>
              <w:spacing w:after="0" w:line="240" w:lineRule="auto"/>
              <w:jc w:val="right"/>
              <w:rPr>
                <w:rFonts w:ascii="Garamond" w:eastAsia="Cambria" w:hAnsi="Garamond" w:cs="Times New Roman"/>
                <w:sz w:val="24"/>
                <w:szCs w:val="24"/>
              </w:rPr>
            </w:pPr>
            <w:r w:rsidRPr="006F28EE">
              <w:rPr>
                <w:rFonts w:ascii="Garamond" w:eastAsia="Calibri" w:hAnsi="Garamond" w:cs="Times New Roman"/>
                <w:sz w:val="24"/>
                <w:szCs w:val="24"/>
              </w:rPr>
              <w:t>——&gt;</w:t>
            </w:r>
          </w:p>
        </w:tc>
        <w:tc>
          <w:tcPr>
            <w:tcW w:w="853" w:type="dxa"/>
            <w:tcBorders>
              <w:top w:val="single" w:sz="4" w:space="0" w:color="000000"/>
              <w:left w:val="single" w:sz="4" w:space="0" w:color="000000"/>
              <w:bottom w:val="single" w:sz="4" w:space="0" w:color="000000"/>
              <w:right w:val="single" w:sz="4" w:space="0" w:color="000000"/>
            </w:tcBorders>
          </w:tcPr>
          <w:p w14:paraId="48C49B1D" w14:textId="77777777" w:rsidR="00D34251" w:rsidRPr="006F28EE" w:rsidRDefault="00D34251" w:rsidP="000729C6">
            <w:pPr>
              <w:widowControl w:val="0"/>
              <w:spacing w:after="0" w:line="240" w:lineRule="auto"/>
              <w:rPr>
                <w:rFonts w:ascii="Garamond" w:eastAsia="Calibri" w:hAnsi="Garamond" w:cs="Times New Roman"/>
                <w:sz w:val="24"/>
                <w:szCs w:val="24"/>
              </w:rPr>
            </w:pPr>
          </w:p>
        </w:tc>
        <w:tc>
          <w:tcPr>
            <w:tcW w:w="853" w:type="dxa"/>
            <w:tcBorders>
              <w:top w:val="single" w:sz="4" w:space="0" w:color="000000"/>
              <w:left w:val="single" w:sz="4" w:space="0" w:color="000000"/>
              <w:bottom w:val="single" w:sz="4" w:space="0" w:color="000000"/>
              <w:right w:val="single" w:sz="4" w:space="0" w:color="000000"/>
            </w:tcBorders>
          </w:tcPr>
          <w:p w14:paraId="397F7576" w14:textId="77777777" w:rsidR="00D34251" w:rsidRPr="006F28EE" w:rsidRDefault="00D34251" w:rsidP="000729C6">
            <w:pPr>
              <w:widowControl w:val="0"/>
              <w:spacing w:after="0" w:line="240" w:lineRule="auto"/>
              <w:rPr>
                <w:rFonts w:ascii="Garamond" w:eastAsia="Calibri" w:hAnsi="Garamond" w:cs="Times New Roman"/>
                <w:sz w:val="24"/>
                <w:szCs w:val="24"/>
              </w:rPr>
            </w:pPr>
          </w:p>
        </w:tc>
        <w:tc>
          <w:tcPr>
            <w:tcW w:w="1157" w:type="dxa"/>
            <w:tcBorders>
              <w:top w:val="single" w:sz="4" w:space="0" w:color="000000"/>
              <w:left w:val="single" w:sz="4" w:space="0" w:color="000000"/>
              <w:bottom w:val="single" w:sz="4" w:space="0" w:color="000000"/>
              <w:right w:val="nil"/>
            </w:tcBorders>
          </w:tcPr>
          <w:p w14:paraId="69CA061C" w14:textId="77777777" w:rsidR="00D34251" w:rsidRPr="006F28EE" w:rsidRDefault="00D34251" w:rsidP="000729C6">
            <w:pPr>
              <w:widowControl w:val="0"/>
              <w:spacing w:after="0" w:line="240" w:lineRule="auto"/>
              <w:rPr>
                <w:rFonts w:ascii="Garamond" w:eastAsia="Calibri" w:hAnsi="Garamond" w:cs="Times New Roman"/>
                <w:sz w:val="24"/>
                <w:szCs w:val="24"/>
              </w:rPr>
            </w:pPr>
          </w:p>
        </w:tc>
      </w:tr>
      <w:tr w:rsidR="00D34251" w:rsidRPr="006F28EE" w14:paraId="1C1A1A49" w14:textId="77777777" w:rsidTr="001941B2">
        <w:trPr>
          <w:trHeight w:hRule="exact" w:val="503"/>
          <w:jc w:val="center"/>
        </w:trPr>
        <w:tc>
          <w:tcPr>
            <w:tcW w:w="634" w:type="dxa"/>
            <w:tcBorders>
              <w:top w:val="single" w:sz="4" w:space="0" w:color="000000"/>
              <w:left w:val="nil"/>
              <w:bottom w:val="single" w:sz="4" w:space="0" w:color="000000"/>
              <w:right w:val="single" w:sz="4" w:space="0" w:color="000000"/>
            </w:tcBorders>
          </w:tcPr>
          <w:p w14:paraId="2877F23D" w14:textId="77777777" w:rsidR="00D34251" w:rsidRPr="006F28EE" w:rsidRDefault="00D34251" w:rsidP="000729C6">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lastRenderedPageBreak/>
              <w:t>3.12</w:t>
            </w:r>
          </w:p>
        </w:tc>
        <w:tc>
          <w:tcPr>
            <w:tcW w:w="3326" w:type="dxa"/>
            <w:tcBorders>
              <w:top w:val="single" w:sz="4" w:space="0" w:color="000000"/>
              <w:left w:val="single" w:sz="4" w:space="0" w:color="000000"/>
              <w:bottom w:val="single" w:sz="4" w:space="0" w:color="000000"/>
              <w:right w:val="single" w:sz="4" w:space="0" w:color="000000"/>
            </w:tcBorders>
          </w:tcPr>
          <w:p w14:paraId="1C94CA68" w14:textId="77777777" w:rsidR="00D34251" w:rsidRPr="006F28EE" w:rsidRDefault="00D34251" w:rsidP="000729C6">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Sistemi i rrotave të uljes</w:t>
            </w:r>
          </w:p>
        </w:tc>
        <w:tc>
          <w:tcPr>
            <w:tcW w:w="853" w:type="dxa"/>
            <w:tcBorders>
              <w:top w:val="single" w:sz="4" w:space="0" w:color="000000"/>
              <w:left w:val="single" w:sz="4" w:space="0" w:color="000000"/>
              <w:bottom w:val="single" w:sz="4" w:space="0" w:color="000000"/>
              <w:right w:val="single" w:sz="4" w:space="0" w:color="000000"/>
            </w:tcBorders>
          </w:tcPr>
          <w:p w14:paraId="1325ACC2" w14:textId="77777777" w:rsidR="00D34251" w:rsidRPr="006F28EE" w:rsidRDefault="00D34251" w:rsidP="000729C6">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P</w:t>
            </w:r>
          </w:p>
        </w:tc>
        <w:tc>
          <w:tcPr>
            <w:tcW w:w="853" w:type="dxa"/>
            <w:tcBorders>
              <w:top w:val="single" w:sz="4" w:space="0" w:color="000000"/>
              <w:left w:val="single" w:sz="4" w:space="0" w:color="000000"/>
              <w:bottom w:val="single" w:sz="4" w:space="0" w:color="000000"/>
              <w:right w:val="single" w:sz="4" w:space="0" w:color="000000"/>
            </w:tcBorders>
          </w:tcPr>
          <w:p w14:paraId="27615210" w14:textId="77777777" w:rsidR="00D34251" w:rsidRPr="006F28EE" w:rsidRDefault="00D34251" w:rsidP="000729C6">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———&gt;</w:t>
            </w:r>
          </w:p>
        </w:tc>
        <w:tc>
          <w:tcPr>
            <w:tcW w:w="853" w:type="dxa"/>
            <w:tcBorders>
              <w:top w:val="single" w:sz="4" w:space="0" w:color="000000"/>
              <w:left w:val="single" w:sz="4" w:space="0" w:color="000000"/>
              <w:bottom w:val="single" w:sz="4" w:space="0" w:color="000000"/>
              <w:right w:val="single" w:sz="4" w:space="0" w:color="000000"/>
            </w:tcBorders>
          </w:tcPr>
          <w:p w14:paraId="5B960382" w14:textId="77777777" w:rsidR="00D34251" w:rsidRPr="006F28EE" w:rsidRDefault="00D34251" w:rsidP="000729C6">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———&gt;</w:t>
            </w:r>
          </w:p>
        </w:tc>
        <w:tc>
          <w:tcPr>
            <w:tcW w:w="853" w:type="dxa"/>
            <w:tcBorders>
              <w:top w:val="single" w:sz="4" w:space="0" w:color="000000"/>
              <w:left w:val="single" w:sz="4" w:space="0" w:color="000000"/>
              <w:bottom w:val="single" w:sz="4" w:space="0" w:color="000000"/>
              <w:right w:val="single" w:sz="4" w:space="0" w:color="000000"/>
            </w:tcBorders>
          </w:tcPr>
          <w:p w14:paraId="251167F2" w14:textId="77777777" w:rsidR="00D34251" w:rsidRPr="006F28EE" w:rsidRDefault="00D34251" w:rsidP="000729C6">
            <w:pPr>
              <w:widowControl w:val="0"/>
              <w:spacing w:after="0" w:line="240" w:lineRule="auto"/>
              <w:jc w:val="right"/>
              <w:rPr>
                <w:rFonts w:ascii="Garamond" w:eastAsia="Cambria" w:hAnsi="Garamond" w:cs="Times New Roman"/>
                <w:sz w:val="24"/>
                <w:szCs w:val="24"/>
              </w:rPr>
            </w:pPr>
            <w:r w:rsidRPr="006F28EE">
              <w:rPr>
                <w:rFonts w:ascii="Garamond" w:eastAsia="Calibri" w:hAnsi="Garamond" w:cs="Times New Roman"/>
                <w:sz w:val="24"/>
                <w:szCs w:val="24"/>
              </w:rPr>
              <w:t>——&gt;</w:t>
            </w:r>
          </w:p>
        </w:tc>
        <w:tc>
          <w:tcPr>
            <w:tcW w:w="853" w:type="dxa"/>
            <w:tcBorders>
              <w:top w:val="single" w:sz="4" w:space="0" w:color="000000"/>
              <w:left w:val="single" w:sz="4" w:space="0" w:color="000000"/>
              <w:bottom w:val="single" w:sz="4" w:space="0" w:color="000000"/>
              <w:right w:val="single" w:sz="4" w:space="0" w:color="000000"/>
            </w:tcBorders>
          </w:tcPr>
          <w:p w14:paraId="27CD80F6" w14:textId="77777777" w:rsidR="00D34251" w:rsidRPr="006F28EE" w:rsidRDefault="00D34251" w:rsidP="000729C6">
            <w:pPr>
              <w:widowControl w:val="0"/>
              <w:spacing w:after="0" w:line="240" w:lineRule="auto"/>
              <w:rPr>
                <w:rFonts w:ascii="Garamond" w:eastAsia="Calibri" w:hAnsi="Garamond" w:cs="Times New Roman"/>
                <w:sz w:val="24"/>
                <w:szCs w:val="24"/>
              </w:rPr>
            </w:pPr>
          </w:p>
        </w:tc>
        <w:tc>
          <w:tcPr>
            <w:tcW w:w="853" w:type="dxa"/>
            <w:tcBorders>
              <w:top w:val="single" w:sz="4" w:space="0" w:color="000000"/>
              <w:left w:val="single" w:sz="4" w:space="0" w:color="000000"/>
              <w:bottom w:val="single" w:sz="4" w:space="0" w:color="000000"/>
              <w:right w:val="single" w:sz="4" w:space="0" w:color="000000"/>
            </w:tcBorders>
          </w:tcPr>
          <w:p w14:paraId="11D9333D" w14:textId="77777777" w:rsidR="00D34251" w:rsidRPr="006F28EE" w:rsidRDefault="00D34251" w:rsidP="000729C6">
            <w:pPr>
              <w:widowControl w:val="0"/>
              <w:spacing w:after="0" w:line="240" w:lineRule="auto"/>
              <w:rPr>
                <w:rFonts w:ascii="Garamond" w:eastAsia="Calibri" w:hAnsi="Garamond" w:cs="Times New Roman"/>
                <w:sz w:val="24"/>
                <w:szCs w:val="24"/>
              </w:rPr>
            </w:pPr>
          </w:p>
        </w:tc>
        <w:tc>
          <w:tcPr>
            <w:tcW w:w="1157" w:type="dxa"/>
            <w:tcBorders>
              <w:top w:val="single" w:sz="4" w:space="0" w:color="000000"/>
              <w:left w:val="single" w:sz="4" w:space="0" w:color="000000"/>
              <w:bottom w:val="single" w:sz="4" w:space="0" w:color="000000"/>
              <w:right w:val="nil"/>
            </w:tcBorders>
          </w:tcPr>
          <w:p w14:paraId="548F64C7" w14:textId="77777777" w:rsidR="00D34251" w:rsidRPr="006F28EE" w:rsidRDefault="00D34251" w:rsidP="000729C6">
            <w:pPr>
              <w:widowControl w:val="0"/>
              <w:spacing w:after="0" w:line="240" w:lineRule="auto"/>
              <w:rPr>
                <w:rFonts w:ascii="Garamond" w:eastAsia="Calibri" w:hAnsi="Garamond" w:cs="Times New Roman"/>
                <w:sz w:val="24"/>
                <w:szCs w:val="24"/>
              </w:rPr>
            </w:pPr>
          </w:p>
        </w:tc>
      </w:tr>
      <w:tr w:rsidR="00D34251" w:rsidRPr="006F28EE" w14:paraId="52E45FD1" w14:textId="77777777" w:rsidTr="001941B2">
        <w:trPr>
          <w:trHeight w:hRule="exact" w:val="503"/>
          <w:jc w:val="center"/>
        </w:trPr>
        <w:tc>
          <w:tcPr>
            <w:tcW w:w="634" w:type="dxa"/>
            <w:tcBorders>
              <w:top w:val="single" w:sz="4" w:space="0" w:color="000000"/>
              <w:left w:val="nil"/>
              <w:bottom w:val="single" w:sz="4" w:space="0" w:color="000000"/>
              <w:right w:val="single" w:sz="4" w:space="0" w:color="000000"/>
            </w:tcBorders>
          </w:tcPr>
          <w:p w14:paraId="306F1CE4" w14:textId="77777777" w:rsidR="00D34251" w:rsidRPr="006F28EE" w:rsidRDefault="00D34251" w:rsidP="000729C6">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3.13</w:t>
            </w:r>
          </w:p>
        </w:tc>
        <w:tc>
          <w:tcPr>
            <w:tcW w:w="3326" w:type="dxa"/>
            <w:tcBorders>
              <w:top w:val="single" w:sz="4" w:space="0" w:color="000000"/>
              <w:left w:val="single" w:sz="4" w:space="0" w:color="000000"/>
              <w:bottom w:val="single" w:sz="4" w:space="0" w:color="000000"/>
              <w:right w:val="single" w:sz="4" w:space="0" w:color="000000"/>
            </w:tcBorders>
          </w:tcPr>
          <w:p w14:paraId="31B41D69" w14:textId="77777777" w:rsidR="00D34251" w:rsidRPr="006F28EE" w:rsidRDefault="00D34251" w:rsidP="000729C6">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APU</w:t>
            </w:r>
          </w:p>
        </w:tc>
        <w:tc>
          <w:tcPr>
            <w:tcW w:w="853" w:type="dxa"/>
            <w:tcBorders>
              <w:top w:val="single" w:sz="4" w:space="0" w:color="000000"/>
              <w:left w:val="single" w:sz="4" w:space="0" w:color="000000"/>
              <w:bottom w:val="single" w:sz="4" w:space="0" w:color="000000"/>
              <w:right w:val="single" w:sz="4" w:space="0" w:color="000000"/>
            </w:tcBorders>
          </w:tcPr>
          <w:p w14:paraId="65D92307" w14:textId="77777777" w:rsidR="00D34251" w:rsidRPr="006F28EE" w:rsidRDefault="00D34251" w:rsidP="000729C6">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P</w:t>
            </w:r>
          </w:p>
        </w:tc>
        <w:tc>
          <w:tcPr>
            <w:tcW w:w="853" w:type="dxa"/>
            <w:tcBorders>
              <w:top w:val="single" w:sz="4" w:space="0" w:color="000000"/>
              <w:left w:val="single" w:sz="4" w:space="0" w:color="000000"/>
              <w:bottom w:val="single" w:sz="4" w:space="0" w:color="000000"/>
              <w:right w:val="single" w:sz="4" w:space="0" w:color="000000"/>
            </w:tcBorders>
          </w:tcPr>
          <w:p w14:paraId="5621B43C" w14:textId="77777777" w:rsidR="00D34251" w:rsidRPr="006F28EE" w:rsidRDefault="00D34251" w:rsidP="000729C6">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——&gt;</w:t>
            </w:r>
          </w:p>
        </w:tc>
        <w:tc>
          <w:tcPr>
            <w:tcW w:w="853" w:type="dxa"/>
            <w:tcBorders>
              <w:top w:val="single" w:sz="4" w:space="0" w:color="000000"/>
              <w:left w:val="single" w:sz="4" w:space="0" w:color="000000"/>
              <w:bottom w:val="single" w:sz="4" w:space="0" w:color="000000"/>
              <w:right w:val="single" w:sz="4" w:space="0" w:color="000000"/>
            </w:tcBorders>
          </w:tcPr>
          <w:p w14:paraId="660C42D4" w14:textId="77777777" w:rsidR="00D34251" w:rsidRPr="006F28EE" w:rsidRDefault="00D34251" w:rsidP="000729C6">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——&gt;</w:t>
            </w:r>
          </w:p>
        </w:tc>
        <w:tc>
          <w:tcPr>
            <w:tcW w:w="853" w:type="dxa"/>
            <w:tcBorders>
              <w:top w:val="single" w:sz="4" w:space="0" w:color="000000"/>
              <w:left w:val="single" w:sz="4" w:space="0" w:color="000000"/>
              <w:bottom w:val="single" w:sz="4" w:space="0" w:color="000000"/>
              <w:right w:val="single" w:sz="4" w:space="0" w:color="000000"/>
            </w:tcBorders>
          </w:tcPr>
          <w:p w14:paraId="7F6CA178" w14:textId="77777777" w:rsidR="00D34251" w:rsidRPr="006F28EE" w:rsidRDefault="00D34251" w:rsidP="000729C6">
            <w:pPr>
              <w:widowControl w:val="0"/>
              <w:spacing w:after="0" w:line="240" w:lineRule="auto"/>
              <w:jc w:val="right"/>
              <w:rPr>
                <w:rFonts w:ascii="Garamond" w:eastAsia="Cambria" w:hAnsi="Garamond" w:cs="Times New Roman"/>
                <w:sz w:val="24"/>
                <w:szCs w:val="24"/>
              </w:rPr>
            </w:pPr>
            <w:r w:rsidRPr="006F28EE">
              <w:rPr>
                <w:rFonts w:ascii="Garamond" w:eastAsia="Calibri" w:hAnsi="Garamond" w:cs="Times New Roman"/>
                <w:sz w:val="24"/>
                <w:szCs w:val="24"/>
              </w:rPr>
              <w:t>——&gt;</w:t>
            </w:r>
          </w:p>
        </w:tc>
        <w:tc>
          <w:tcPr>
            <w:tcW w:w="853" w:type="dxa"/>
            <w:tcBorders>
              <w:top w:val="single" w:sz="4" w:space="0" w:color="000000"/>
              <w:left w:val="single" w:sz="4" w:space="0" w:color="000000"/>
              <w:bottom w:val="single" w:sz="4" w:space="0" w:color="000000"/>
              <w:right w:val="single" w:sz="4" w:space="0" w:color="000000"/>
            </w:tcBorders>
          </w:tcPr>
          <w:p w14:paraId="057B6C5D" w14:textId="77777777" w:rsidR="00D34251" w:rsidRPr="006F28EE" w:rsidRDefault="00D34251" w:rsidP="000729C6">
            <w:pPr>
              <w:widowControl w:val="0"/>
              <w:spacing w:after="0" w:line="240" w:lineRule="auto"/>
              <w:rPr>
                <w:rFonts w:ascii="Garamond" w:eastAsia="Calibri" w:hAnsi="Garamond" w:cs="Times New Roman"/>
                <w:sz w:val="24"/>
                <w:szCs w:val="24"/>
              </w:rPr>
            </w:pPr>
          </w:p>
        </w:tc>
        <w:tc>
          <w:tcPr>
            <w:tcW w:w="853" w:type="dxa"/>
            <w:tcBorders>
              <w:top w:val="single" w:sz="4" w:space="0" w:color="000000"/>
              <w:left w:val="single" w:sz="4" w:space="0" w:color="000000"/>
              <w:bottom w:val="single" w:sz="4" w:space="0" w:color="000000"/>
              <w:right w:val="single" w:sz="4" w:space="0" w:color="000000"/>
            </w:tcBorders>
          </w:tcPr>
          <w:p w14:paraId="6AF8D152" w14:textId="77777777" w:rsidR="00D34251" w:rsidRPr="006F28EE" w:rsidRDefault="00D34251" w:rsidP="000729C6">
            <w:pPr>
              <w:widowControl w:val="0"/>
              <w:spacing w:after="0" w:line="240" w:lineRule="auto"/>
              <w:rPr>
                <w:rFonts w:ascii="Garamond" w:eastAsia="Calibri" w:hAnsi="Garamond" w:cs="Times New Roman"/>
                <w:sz w:val="24"/>
                <w:szCs w:val="24"/>
              </w:rPr>
            </w:pPr>
          </w:p>
        </w:tc>
        <w:tc>
          <w:tcPr>
            <w:tcW w:w="1157" w:type="dxa"/>
            <w:tcBorders>
              <w:top w:val="single" w:sz="4" w:space="0" w:color="000000"/>
              <w:left w:val="single" w:sz="4" w:space="0" w:color="000000"/>
              <w:bottom w:val="single" w:sz="4" w:space="0" w:color="000000"/>
              <w:right w:val="nil"/>
            </w:tcBorders>
          </w:tcPr>
          <w:p w14:paraId="66833710" w14:textId="77777777" w:rsidR="00D34251" w:rsidRPr="006F28EE" w:rsidRDefault="00D34251" w:rsidP="000729C6">
            <w:pPr>
              <w:widowControl w:val="0"/>
              <w:spacing w:after="0" w:line="240" w:lineRule="auto"/>
              <w:rPr>
                <w:rFonts w:ascii="Garamond" w:eastAsia="Calibri" w:hAnsi="Garamond" w:cs="Times New Roman"/>
                <w:sz w:val="24"/>
                <w:szCs w:val="24"/>
              </w:rPr>
            </w:pPr>
          </w:p>
        </w:tc>
      </w:tr>
      <w:tr w:rsidR="00D34251" w:rsidRPr="006F28EE" w14:paraId="27905188" w14:textId="77777777" w:rsidTr="001941B2">
        <w:trPr>
          <w:trHeight w:hRule="exact" w:val="714"/>
          <w:jc w:val="center"/>
        </w:trPr>
        <w:tc>
          <w:tcPr>
            <w:tcW w:w="634" w:type="dxa"/>
            <w:tcBorders>
              <w:top w:val="single" w:sz="4" w:space="0" w:color="000000"/>
              <w:left w:val="nil"/>
              <w:bottom w:val="single" w:sz="4" w:space="0" w:color="000000"/>
              <w:right w:val="single" w:sz="4" w:space="0" w:color="000000"/>
            </w:tcBorders>
          </w:tcPr>
          <w:p w14:paraId="1E3CAA32" w14:textId="77777777" w:rsidR="00D34251" w:rsidRPr="006F28EE" w:rsidRDefault="00D34251" w:rsidP="000729C6">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3.14</w:t>
            </w:r>
          </w:p>
        </w:tc>
        <w:tc>
          <w:tcPr>
            <w:tcW w:w="3326" w:type="dxa"/>
            <w:tcBorders>
              <w:top w:val="single" w:sz="4" w:space="0" w:color="000000"/>
              <w:left w:val="single" w:sz="4" w:space="0" w:color="000000"/>
              <w:bottom w:val="single" w:sz="4" w:space="0" w:color="000000"/>
              <w:right w:val="single" w:sz="4" w:space="0" w:color="000000"/>
            </w:tcBorders>
          </w:tcPr>
          <w:p w14:paraId="185A0EC4" w14:textId="77777777" w:rsidR="00D34251" w:rsidRPr="006F28EE" w:rsidRDefault="00D34251" w:rsidP="000729C6">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Radio, pajisje lundrimi, instrumente dhe FMS</w:t>
            </w:r>
          </w:p>
        </w:tc>
        <w:tc>
          <w:tcPr>
            <w:tcW w:w="853" w:type="dxa"/>
            <w:tcBorders>
              <w:top w:val="single" w:sz="4" w:space="0" w:color="000000"/>
              <w:left w:val="single" w:sz="4" w:space="0" w:color="000000"/>
              <w:bottom w:val="single" w:sz="4" w:space="0" w:color="000000"/>
              <w:right w:val="single" w:sz="4" w:space="0" w:color="000000"/>
            </w:tcBorders>
          </w:tcPr>
          <w:p w14:paraId="51F53D6F" w14:textId="77777777" w:rsidR="00D34251" w:rsidRPr="006F28EE" w:rsidRDefault="00D34251" w:rsidP="000729C6">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P</w:t>
            </w:r>
          </w:p>
        </w:tc>
        <w:tc>
          <w:tcPr>
            <w:tcW w:w="853" w:type="dxa"/>
            <w:tcBorders>
              <w:top w:val="single" w:sz="4" w:space="0" w:color="000000"/>
              <w:left w:val="single" w:sz="4" w:space="0" w:color="000000"/>
              <w:bottom w:val="single" w:sz="4" w:space="0" w:color="000000"/>
              <w:right w:val="single" w:sz="4" w:space="0" w:color="000000"/>
            </w:tcBorders>
          </w:tcPr>
          <w:p w14:paraId="4842A90F" w14:textId="77777777" w:rsidR="00D34251" w:rsidRPr="006F28EE" w:rsidRDefault="00D34251" w:rsidP="000729C6">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——&gt;</w:t>
            </w:r>
          </w:p>
        </w:tc>
        <w:tc>
          <w:tcPr>
            <w:tcW w:w="853" w:type="dxa"/>
            <w:tcBorders>
              <w:top w:val="single" w:sz="4" w:space="0" w:color="000000"/>
              <w:left w:val="single" w:sz="4" w:space="0" w:color="000000"/>
              <w:bottom w:val="single" w:sz="4" w:space="0" w:color="000000"/>
              <w:right w:val="single" w:sz="4" w:space="0" w:color="000000"/>
            </w:tcBorders>
          </w:tcPr>
          <w:p w14:paraId="405C8734" w14:textId="77777777" w:rsidR="00D34251" w:rsidRPr="006F28EE" w:rsidRDefault="00D34251" w:rsidP="000729C6">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——&gt;</w:t>
            </w:r>
          </w:p>
        </w:tc>
        <w:tc>
          <w:tcPr>
            <w:tcW w:w="853" w:type="dxa"/>
            <w:tcBorders>
              <w:top w:val="single" w:sz="4" w:space="0" w:color="000000"/>
              <w:left w:val="single" w:sz="4" w:space="0" w:color="000000"/>
              <w:bottom w:val="single" w:sz="4" w:space="0" w:color="000000"/>
              <w:right w:val="single" w:sz="4" w:space="0" w:color="000000"/>
            </w:tcBorders>
          </w:tcPr>
          <w:p w14:paraId="38BBBF2A" w14:textId="77777777" w:rsidR="00D34251" w:rsidRPr="006F28EE" w:rsidRDefault="00D34251" w:rsidP="000729C6">
            <w:pPr>
              <w:widowControl w:val="0"/>
              <w:spacing w:after="0" w:line="240" w:lineRule="auto"/>
              <w:jc w:val="right"/>
              <w:rPr>
                <w:rFonts w:ascii="Garamond" w:eastAsia="Cambria" w:hAnsi="Garamond" w:cs="Times New Roman"/>
                <w:sz w:val="24"/>
                <w:szCs w:val="24"/>
              </w:rPr>
            </w:pPr>
            <w:r w:rsidRPr="006F28EE">
              <w:rPr>
                <w:rFonts w:ascii="Garamond" w:eastAsia="Calibri" w:hAnsi="Garamond" w:cs="Times New Roman"/>
                <w:sz w:val="24"/>
                <w:szCs w:val="24"/>
              </w:rPr>
              <w:t>——&gt;</w:t>
            </w:r>
          </w:p>
        </w:tc>
        <w:tc>
          <w:tcPr>
            <w:tcW w:w="853" w:type="dxa"/>
            <w:tcBorders>
              <w:top w:val="single" w:sz="4" w:space="0" w:color="000000"/>
              <w:left w:val="single" w:sz="4" w:space="0" w:color="000000"/>
              <w:bottom w:val="single" w:sz="4" w:space="0" w:color="000000"/>
              <w:right w:val="single" w:sz="4" w:space="0" w:color="000000"/>
            </w:tcBorders>
          </w:tcPr>
          <w:p w14:paraId="15A18FF8" w14:textId="77777777" w:rsidR="00D34251" w:rsidRPr="006F28EE" w:rsidRDefault="00D34251" w:rsidP="000729C6">
            <w:pPr>
              <w:widowControl w:val="0"/>
              <w:spacing w:after="0" w:line="240" w:lineRule="auto"/>
              <w:rPr>
                <w:rFonts w:ascii="Garamond" w:eastAsia="Calibri" w:hAnsi="Garamond" w:cs="Times New Roman"/>
                <w:sz w:val="24"/>
                <w:szCs w:val="24"/>
              </w:rPr>
            </w:pPr>
          </w:p>
        </w:tc>
        <w:tc>
          <w:tcPr>
            <w:tcW w:w="853" w:type="dxa"/>
            <w:tcBorders>
              <w:top w:val="single" w:sz="4" w:space="0" w:color="000000"/>
              <w:left w:val="single" w:sz="4" w:space="0" w:color="000000"/>
              <w:bottom w:val="single" w:sz="4" w:space="0" w:color="000000"/>
              <w:right w:val="single" w:sz="4" w:space="0" w:color="000000"/>
            </w:tcBorders>
          </w:tcPr>
          <w:p w14:paraId="721CCB2C" w14:textId="77777777" w:rsidR="00D34251" w:rsidRPr="006F28EE" w:rsidRDefault="00D34251" w:rsidP="000729C6">
            <w:pPr>
              <w:widowControl w:val="0"/>
              <w:spacing w:after="0" w:line="240" w:lineRule="auto"/>
              <w:rPr>
                <w:rFonts w:ascii="Garamond" w:eastAsia="Calibri" w:hAnsi="Garamond" w:cs="Times New Roman"/>
                <w:sz w:val="24"/>
                <w:szCs w:val="24"/>
              </w:rPr>
            </w:pPr>
          </w:p>
        </w:tc>
        <w:tc>
          <w:tcPr>
            <w:tcW w:w="1157" w:type="dxa"/>
            <w:tcBorders>
              <w:top w:val="single" w:sz="4" w:space="0" w:color="000000"/>
              <w:left w:val="single" w:sz="4" w:space="0" w:color="000000"/>
              <w:bottom w:val="single" w:sz="4" w:space="0" w:color="000000"/>
              <w:right w:val="nil"/>
            </w:tcBorders>
          </w:tcPr>
          <w:p w14:paraId="55AB4C05" w14:textId="77777777" w:rsidR="00D34251" w:rsidRPr="006F28EE" w:rsidRDefault="00D34251" w:rsidP="000729C6">
            <w:pPr>
              <w:widowControl w:val="0"/>
              <w:spacing w:after="0" w:line="240" w:lineRule="auto"/>
              <w:rPr>
                <w:rFonts w:ascii="Garamond" w:eastAsia="Calibri" w:hAnsi="Garamond" w:cs="Times New Roman"/>
                <w:sz w:val="24"/>
                <w:szCs w:val="24"/>
              </w:rPr>
            </w:pPr>
          </w:p>
        </w:tc>
      </w:tr>
      <w:tr w:rsidR="00D34251" w:rsidRPr="006F28EE" w14:paraId="64151B07" w14:textId="77777777" w:rsidTr="001941B2">
        <w:trPr>
          <w:trHeight w:hRule="exact" w:val="503"/>
          <w:jc w:val="center"/>
        </w:trPr>
        <w:tc>
          <w:tcPr>
            <w:tcW w:w="634" w:type="dxa"/>
            <w:tcBorders>
              <w:top w:val="single" w:sz="4" w:space="0" w:color="000000"/>
              <w:left w:val="nil"/>
              <w:bottom w:val="single" w:sz="4" w:space="0" w:color="000000"/>
              <w:right w:val="single" w:sz="4" w:space="0" w:color="000000"/>
            </w:tcBorders>
          </w:tcPr>
          <w:p w14:paraId="66948F98" w14:textId="77777777" w:rsidR="00D34251" w:rsidRPr="006F28EE" w:rsidRDefault="00D34251" w:rsidP="000729C6">
            <w:pPr>
              <w:widowControl w:val="0"/>
              <w:spacing w:after="0" w:line="240" w:lineRule="auto"/>
              <w:rPr>
                <w:rFonts w:ascii="Garamond" w:eastAsia="Calibri" w:hAnsi="Garamond" w:cs="Times New Roman"/>
                <w:sz w:val="24"/>
                <w:szCs w:val="24"/>
              </w:rPr>
            </w:pPr>
          </w:p>
        </w:tc>
        <w:tc>
          <w:tcPr>
            <w:tcW w:w="3326" w:type="dxa"/>
            <w:tcBorders>
              <w:top w:val="single" w:sz="4" w:space="0" w:color="000000"/>
              <w:left w:val="single" w:sz="4" w:space="0" w:color="000000"/>
              <w:bottom w:val="single" w:sz="4" w:space="0" w:color="000000"/>
              <w:right w:val="single" w:sz="4" w:space="0" w:color="000000"/>
            </w:tcBorders>
          </w:tcPr>
          <w:p w14:paraId="6C55951B" w14:textId="77777777" w:rsidR="00D34251" w:rsidRPr="006F28EE" w:rsidRDefault="00D34251" w:rsidP="000729C6">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E lenë bosh qëllimisht</w:t>
            </w:r>
          </w:p>
        </w:tc>
        <w:tc>
          <w:tcPr>
            <w:tcW w:w="853" w:type="dxa"/>
            <w:tcBorders>
              <w:top w:val="single" w:sz="4" w:space="0" w:color="000000"/>
              <w:left w:val="single" w:sz="4" w:space="0" w:color="000000"/>
              <w:bottom w:val="single" w:sz="4" w:space="0" w:color="000000"/>
              <w:right w:val="single" w:sz="4" w:space="0" w:color="000000"/>
            </w:tcBorders>
          </w:tcPr>
          <w:p w14:paraId="2A461350" w14:textId="77777777" w:rsidR="00D34251" w:rsidRPr="006F28EE" w:rsidRDefault="00D34251" w:rsidP="000729C6">
            <w:pPr>
              <w:widowControl w:val="0"/>
              <w:spacing w:after="0" w:line="240" w:lineRule="auto"/>
              <w:rPr>
                <w:rFonts w:ascii="Garamond" w:eastAsia="Calibri" w:hAnsi="Garamond" w:cs="Times New Roman"/>
                <w:sz w:val="24"/>
                <w:szCs w:val="24"/>
              </w:rPr>
            </w:pPr>
          </w:p>
        </w:tc>
        <w:tc>
          <w:tcPr>
            <w:tcW w:w="853" w:type="dxa"/>
            <w:tcBorders>
              <w:top w:val="single" w:sz="4" w:space="0" w:color="000000"/>
              <w:left w:val="single" w:sz="4" w:space="0" w:color="000000"/>
              <w:bottom w:val="single" w:sz="4" w:space="0" w:color="000000"/>
              <w:right w:val="single" w:sz="4" w:space="0" w:color="000000"/>
            </w:tcBorders>
          </w:tcPr>
          <w:p w14:paraId="5D5FAA1E" w14:textId="77777777" w:rsidR="00D34251" w:rsidRPr="006F28EE" w:rsidRDefault="00D34251" w:rsidP="000729C6">
            <w:pPr>
              <w:widowControl w:val="0"/>
              <w:spacing w:after="0" w:line="240" w:lineRule="auto"/>
              <w:rPr>
                <w:rFonts w:ascii="Garamond" w:eastAsia="Calibri" w:hAnsi="Garamond" w:cs="Times New Roman"/>
                <w:sz w:val="24"/>
                <w:szCs w:val="24"/>
              </w:rPr>
            </w:pPr>
          </w:p>
        </w:tc>
        <w:tc>
          <w:tcPr>
            <w:tcW w:w="853" w:type="dxa"/>
            <w:tcBorders>
              <w:top w:val="single" w:sz="4" w:space="0" w:color="000000"/>
              <w:left w:val="single" w:sz="4" w:space="0" w:color="000000"/>
              <w:bottom w:val="single" w:sz="4" w:space="0" w:color="000000"/>
              <w:right w:val="single" w:sz="4" w:space="0" w:color="000000"/>
            </w:tcBorders>
          </w:tcPr>
          <w:p w14:paraId="3A0E3ABC" w14:textId="77777777" w:rsidR="00D34251" w:rsidRPr="006F28EE" w:rsidRDefault="00D34251" w:rsidP="000729C6">
            <w:pPr>
              <w:widowControl w:val="0"/>
              <w:spacing w:after="0" w:line="240" w:lineRule="auto"/>
              <w:rPr>
                <w:rFonts w:ascii="Garamond" w:eastAsia="Calibri" w:hAnsi="Garamond" w:cs="Times New Roman"/>
                <w:sz w:val="24"/>
                <w:szCs w:val="24"/>
              </w:rPr>
            </w:pPr>
          </w:p>
        </w:tc>
        <w:tc>
          <w:tcPr>
            <w:tcW w:w="853" w:type="dxa"/>
            <w:tcBorders>
              <w:top w:val="single" w:sz="4" w:space="0" w:color="000000"/>
              <w:left w:val="single" w:sz="4" w:space="0" w:color="000000"/>
              <w:bottom w:val="single" w:sz="4" w:space="0" w:color="000000"/>
              <w:right w:val="single" w:sz="4" w:space="0" w:color="000000"/>
            </w:tcBorders>
          </w:tcPr>
          <w:p w14:paraId="4EEFFF1C" w14:textId="77777777" w:rsidR="00D34251" w:rsidRPr="006F28EE" w:rsidRDefault="00D34251" w:rsidP="000729C6">
            <w:pPr>
              <w:widowControl w:val="0"/>
              <w:spacing w:after="0" w:line="240" w:lineRule="auto"/>
              <w:rPr>
                <w:rFonts w:ascii="Garamond" w:eastAsia="Calibri" w:hAnsi="Garamond" w:cs="Times New Roman"/>
                <w:sz w:val="24"/>
                <w:szCs w:val="24"/>
              </w:rPr>
            </w:pPr>
          </w:p>
        </w:tc>
        <w:tc>
          <w:tcPr>
            <w:tcW w:w="853" w:type="dxa"/>
            <w:tcBorders>
              <w:top w:val="single" w:sz="4" w:space="0" w:color="000000"/>
              <w:left w:val="single" w:sz="4" w:space="0" w:color="000000"/>
              <w:bottom w:val="single" w:sz="4" w:space="0" w:color="000000"/>
              <w:right w:val="single" w:sz="4" w:space="0" w:color="000000"/>
            </w:tcBorders>
          </w:tcPr>
          <w:p w14:paraId="681AB394" w14:textId="77777777" w:rsidR="00D34251" w:rsidRPr="006F28EE" w:rsidRDefault="00D34251" w:rsidP="000729C6">
            <w:pPr>
              <w:widowControl w:val="0"/>
              <w:spacing w:after="0" w:line="240" w:lineRule="auto"/>
              <w:rPr>
                <w:rFonts w:ascii="Garamond" w:eastAsia="Calibri" w:hAnsi="Garamond" w:cs="Times New Roman"/>
                <w:sz w:val="24"/>
                <w:szCs w:val="24"/>
              </w:rPr>
            </w:pPr>
          </w:p>
        </w:tc>
        <w:tc>
          <w:tcPr>
            <w:tcW w:w="853" w:type="dxa"/>
            <w:tcBorders>
              <w:top w:val="single" w:sz="4" w:space="0" w:color="000000"/>
              <w:left w:val="single" w:sz="4" w:space="0" w:color="000000"/>
              <w:bottom w:val="single" w:sz="4" w:space="0" w:color="000000"/>
              <w:right w:val="single" w:sz="4" w:space="0" w:color="000000"/>
            </w:tcBorders>
          </w:tcPr>
          <w:p w14:paraId="63682FDF" w14:textId="77777777" w:rsidR="00D34251" w:rsidRPr="006F28EE" w:rsidRDefault="00D34251" w:rsidP="000729C6">
            <w:pPr>
              <w:widowControl w:val="0"/>
              <w:spacing w:after="0" w:line="240" w:lineRule="auto"/>
              <w:rPr>
                <w:rFonts w:ascii="Garamond" w:eastAsia="Calibri" w:hAnsi="Garamond" w:cs="Times New Roman"/>
                <w:sz w:val="24"/>
                <w:szCs w:val="24"/>
              </w:rPr>
            </w:pPr>
          </w:p>
        </w:tc>
        <w:tc>
          <w:tcPr>
            <w:tcW w:w="1157" w:type="dxa"/>
            <w:tcBorders>
              <w:top w:val="single" w:sz="4" w:space="0" w:color="000000"/>
              <w:left w:val="single" w:sz="4" w:space="0" w:color="000000"/>
              <w:bottom w:val="single" w:sz="4" w:space="0" w:color="000000"/>
              <w:right w:val="nil"/>
            </w:tcBorders>
          </w:tcPr>
          <w:p w14:paraId="2F016890" w14:textId="77777777" w:rsidR="00D34251" w:rsidRPr="006F28EE" w:rsidRDefault="00D34251" w:rsidP="000729C6">
            <w:pPr>
              <w:widowControl w:val="0"/>
              <w:spacing w:after="0" w:line="240" w:lineRule="auto"/>
              <w:rPr>
                <w:rFonts w:ascii="Garamond" w:eastAsia="Calibri" w:hAnsi="Garamond" w:cs="Times New Roman"/>
                <w:sz w:val="24"/>
                <w:szCs w:val="24"/>
              </w:rPr>
            </w:pPr>
          </w:p>
        </w:tc>
      </w:tr>
      <w:tr w:rsidR="00D34251" w:rsidRPr="006F28EE" w14:paraId="4DFE2013" w14:textId="77777777" w:rsidTr="001941B2">
        <w:trPr>
          <w:trHeight w:hRule="exact" w:val="480"/>
          <w:jc w:val="center"/>
        </w:trPr>
        <w:tc>
          <w:tcPr>
            <w:tcW w:w="10235" w:type="dxa"/>
            <w:gridSpan w:val="9"/>
            <w:tcBorders>
              <w:top w:val="single" w:sz="4" w:space="0" w:color="000000"/>
              <w:left w:val="nil"/>
              <w:bottom w:val="single" w:sz="4" w:space="0" w:color="000000"/>
              <w:right w:val="nil"/>
            </w:tcBorders>
            <w:shd w:val="clear" w:color="auto" w:fill="DADADA"/>
          </w:tcPr>
          <w:p w14:paraId="18BAB6A9" w14:textId="3422E93B" w:rsidR="00D34251" w:rsidRPr="006F28EE" w:rsidRDefault="00D34251" w:rsidP="000729C6">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SEKSIONI 4 —</w:t>
            </w:r>
            <w:r w:rsidR="00F2789A" w:rsidRPr="006F28EE">
              <w:rPr>
                <w:rFonts w:ascii="Garamond" w:eastAsia="Calibri" w:hAnsi="Garamond" w:cs="Times New Roman"/>
                <w:sz w:val="24"/>
                <w:szCs w:val="24"/>
              </w:rPr>
              <w:t xml:space="preserve"> </w:t>
            </w:r>
            <w:r w:rsidRPr="006F28EE">
              <w:rPr>
                <w:rFonts w:ascii="Garamond" w:eastAsia="Calibri" w:hAnsi="Garamond" w:cs="Times New Roman"/>
                <w:sz w:val="24"/>
                <w:szCs w:val="24"/>
              </w:rPr>
              <w:t>Procedurat jo normale dhe ato të emergjencës</w:t>
            </w:r>
          </w:p>
        </w:tc>
      </w:tr>
      <w:tr w:rsidR="00D34251" w:rsidRPr="006F28EE" w14:paraId="0063306F" w14:textId="77777777" w:rsidTr="007F7E0C">
        <w:trPr>
          <w:trHeight w:hRule="exact" w:val="1434"/>
          <w:jc w:val="center"/>
        </w:trPr>
        <w:tc>
          <w:tcPr>
            <w:tcW w:w="634" w:type="dxa"/>
            <w:tcBorders>
              <w:top w:val="single" w:sz="4" w:space="0" w:color="000000"/>
              <w:left w:val="nil"/>
              <w:bottom w:val="single" w:sz="4" w:space="0" w:color="000000"/>
              <w:right w:val="single" w:sz="4" w:space="0" w:color="000000"/>
            </w:tcBorders>
          </w:tcPr>
          <w:p w14:paraId="292158F6" w14:textId="77777777" w:rsidR="00D34251" w:rsidRPr="006F28EE" w:rsidRDefault="00D34251" w:rsidP="000729C6">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4</w:t>
            </w:r>
          </w:p>
        </w:tc>
        <w:tc>
          <w:tcPr>
            <w:tcW w:w="3326" w:type="dxa"/>
            <w:tcBorders>
              <w:top w:val="single" w:sz="4" w:space="0" w:color="000000"/>
              <w:left w:val="single" w:sz="4" w:space="0" w:color="000000"/>
              <w:bottom w:val="single" w:sz="4" w:space="0" w:color="000000"/>
              <w:right w:val="single" w:sz="4" w:space="0" w:color="000000"/>
            </w:tcBorders>
          </w:tcPr>
          <w:p w14:paraId="7F5EA9F5" w14:textId="77777777" w:rsidR="00D34251" w:rsidRPr="006F28EE" w:rsidRDefault="00D34251" w:rsidP="000729C6">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Procedurat jo normale dhe të emergjencës</w:t>
            </w:r>
          </w:p>
          <w:p w14:paraId="6DAB1EFA" w14:textId="5F31C6EB" w:rsidR="00D34251" w:rsidRPr="006F28EE" w:rsidRDefault="00D34251" w:rsidP="000729C6">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(mund të kryhen në një FSTD nëse është e kualifikuar për k</w:t>
            </w:r>
            <w:r w:rsidR="004B1B1B" w:rsidRPr="006F28EE">
              <w:rPr>
                <w:rFonts w:ascii="Garamond" w:eastAsia="Calibri" w:hAnsi="Garamond" w:cs="Times New Roman"/>
                <w:sz w:val="24"/>
                <w:szCs w:val="24"/>
              </w:rPr>
              <w:t>ë</w:t>
            </w:r>
            <w:r w:rsidRPr="006F28EE">
              <w:rPr>
                <w:rFonts w:ascii="Garamond" w:eastAsia="Calibri" w:hAnsi="Garamond" w:cs="Times New Roman"/>
                <w:sz w:val="24"/>
                <w:szCs w:val="24"/>
              </w:rPr>
              <w:t>t</w:t>
            </w:r>
            <w:r w:rsidR="004B1B1B" w:rsidRPr="006F28EE">
              <w:rPr>
                <w:rFonts w:ascii="Garamond" w:eastAsia="Calibri" w:hAnsi="Garamond" w:cs="Times New Roman"/>
                <w:sz w:val="24"/>
                <w:szCs w:val="24"/>
              </w:rPr>
              <w:t>ë</w:t>
            </w:r>
            <w:r w:rsidRPr="006F28EE">
              <w:rPr>
                <w:rFonts w:ascii="Garamond" w:eastAsia="Calibri" w:hAnsi="Garamond" w:cs="Times New Roman"/>
                <w:sz w:val="24"/>
                <w:szCs w:val="24"/>
              </w:rPr>
              <w:t xml:space="preserve"> ushtrim)</w:t>
            </w:r>
          </w:p>
        </w:tc>
        <w:tc>
          <w:tcPr>
            <w:tcW w:w="853" w:type="dxa"/>
            <w:tcBorders>
              <w:top w:val="single" w:sz="4" w:space="0" w:color="000000"/>
              <w:left w:val="single" w:sz="4" w:space="0" w:color="000000"/>
              <w:bottom w:val="single" w:sz="4" w:space="0" w:color="000000"/>
              <w:right w:val="single" w:sz="4" w:space="0" w:color="000000"/>
            </w:tcBorders>
          </w:tcPr>
          <w:p w14:paraId="58D04A24" w14:textId="77777777" w:rsidR="00D34251" w:rsidRPr="006F28EE" w:rsidRDefault="00D34251" w:rsidP="000729C6">
            <w:pPr>
              <w:widowControl w:val="0"/>
              <w:spacing w:after="0" w:line="240" w:lineRule="auto"/>
              <w:rPr>
                <w:rFonts w:ascii="Garamond" w:eastAsia="Calibri" w:hAnsi="Garamond" w:cs="Times New Roman"/>
                <w:sz w:val="24"/>
                <w:szCs w:val="24"/>
              </w:rPr>
            </w:pPr>
          </w:p>
        </w:tc>
        <w:tc>
          <w:tcPr>
            <w:tcW w:w="853" w:type="dxa"/>
            <w:tcBorders>
              <w:top w:val="single" w:sz="4" w:space="0" w:color="000000"/>
              <w:left w:val="single" w:sz="4" w:space="0" w:color="000000"/>
              <w:bottom w:val="single" w:sz="4" w:space="0" w:color="000000"/>
              <w:right w:val="single" w:sz="4" w:space="0" w:color="000000"/>
            </w:tcBorders>
          </w:tcPr>
          <w:p w14:paraId="49B92184" w14:textId="77777777" w:rsidR="00D34251" w:rsidRPr="006F28EE" w:rsidRDefault="00D34251" w:rsidP="000729C6">
            <w:pPr>
              <w:widowControl w:val="0"/>
              <w:spacing w:after="0" w:line="240" w:lineRule="auto"/>
              <w:rPr>
                <w:rFonts w:ascii="Garamond" w:eastAsia="Calibri" w:hAnsi="Garamond" w:cs="Times New Roman"/>
                <w:sz w:val="24"/>
                <w:szCs w:val="24"/>
              </w:rPr>
            </w:pPr>
          </w:p>
        </w:tc>
        <w:tc>
          <w:tcPr>
            <w:tcW w:w="853" w:type="dxa"/>
            <w:tcBorders>
              <w:top w:val="single" w:sz="4" w:space="0" w:color="000000"/>
              <w:left w:val="single" w:sz="4" w:space="0" w:color="000000"/>
              <w:bottom w:val="single" w:sz="4" w:space="0" w:color="000000"/>
              <w:right w:val="single" w:sz="4" w:space="0" w:color="000000"/>
            </w:tcBorders>
          </w:tcPr>
          <w:p w14:paraId="5E47A802" w14:textId="77777777" w:rsidR="00D34251" w:rsidRPr="006F28EE" w:rsidRDefault="00D34251" w:rsidP="000729C6">
            <w:pPr>
              <w:widowControl w:val="0"/>
              <w:spacing w:after="0" w:line="240" w:lineRule="auto"/>
              <w:rPr>
                <w:rFonts w:ascii="Garamond" w:eastAsia="Calibri" w:hAnsi="Garamond" w:cs="Times New Roman"/>
                <w:sz w:val="24"/>
                <w:szCs w:val="24"/>
              </w:rPr>
            </w:pPr>
          </w:p>
        </w:tc>
        <w:tc>
          <w:tcPr>
            <w:tcW w:w="853" w:type="dxa"/>
            <w:tcBorders>
              <w:top w:val="single" w:sz="4" w:space="0" w:color="000000"/>
              <w:left w:val="single" w:sz="4" w:space="0" w:color="000000"/>
              <w:bottom w:val="single" w:sz="4" w:space="0" w:color="000000"/>
              <w:right w:val="single" w:sz="4" w:space="0" w:color="000000"/>
            </w:tcBorders>
          </w:tcPr>
          <w:p w14:paraId="7E053382" w14:textId="77777777" w:rsidR="00D34251" w:rsidRPr="006F28EE" w:rsidRDefault="00D34251" w:rsidP="000729C6">
            <w:pPr>
              <w:widowControl w:val="0"/>
              <w:spacing w:after="0" w:line="240" w:lineRule="auto"/>
              <w:rPr>
                <w:rFonts w:ascii="Garamond" w:eastAsia="Calibri" w:hAnsi="Garamond" w:cs="Times New Roman"/>
                <w:sz w:val="24"/>
                <w:szCs w:val="24"/>
              </w:rPr>
            </w:pPr>
          </w:p>
        </w:tc>
        <w:tc>
          <w:tcPr>
            <w:tcW w:w="853" w:type="dxa"/>
            <w:tcBorders>
              <w:top w:val="single" w:sz="4" w:space="0" w:color="000000"/>
              <w:left w:val="single" w:sz="4" w:space="0" w:color="000000"/>
              <w:bottom w:val="single" w:sz="4" w:space="0" w:color="000000"/>
              <w:right w:val="single" w:sz="4" w:space="0" w:color="000000"/>
            </w:tcBorders>
          </w:tcPr>
          <w:p w14:paraId="2895F9D0" w14:textId="77777777" w:rsidR="00D34251" w:rsidRPr="006F28EE" w:rsidRDefault="00D34251" w:rsidP="000729C6">
            <w:pPr>
              <w:widowControl w:val="0"/>
              <w:spacing w:after="0" w:line="240" w:lineRule="auto"/>
              <w:rPr>
                <w:rFonts w:ascii="Garamond" w:eastAsia="Calibri" w:hAnsi="Garamond" w:cs="Times New Roman"/>
                <w:sz w:val="24"/>
                <w:szCs w:val="24"/>
              </w:rPr>
            </w:pPr>
          </w:p>
        </w:tc>
        <w:tc>
          <w:tcPr>
            <w:tcW w:w="853" w:type="dxa"/>
            <w:tcBorders>
              <w:top w:val="single" w:sz="4" w:space="0" w:color="000000"/>
              <w:left w:val="single" w:sz="4" w:space="0" w:color="000000"/>
              <w:bottom w:val="single" w:sz="4" w:space="0" w:color="000000"/>
              <w:right w:val="single" w:sz="4" w:space="0" w:color="000000"/>
            </w:tcBorders>
          </w:tcPr>
          <w:p w14:paraId="1C9D7682" w14:textId="77777777" w:rsidR="00D34251" w:rsidRPr="006F28EE" w:rsidRDefault="00D34251" w:rsidP="000729C6">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M</w:t>
            </w:r>
          </w:p>
        </w:tc>
        <w:tc>
          <w:tcPr>
            <w:tcW w:w="1157" w:type="dxa"/>
            <w:tcBorders>
              <w:top w:val="single" w:sz="4" w:space="0" w:color="000000"/>
              <w:left w:val="single" w:sz="4" w:space="0" w:color="000000"/>
              <w:bottom w:val="single" w:sz="4" w:space="0" w:color="000000"/>
              <w:right w:val="nil"/>
            </w:tcBorders>
          </w:tcPr>
          <w:p w14:paraId="5FD819D0" w14:textId="77777777" w:rsidR="00D34251" w:rsidRPr="006F28EE" w:rsidRDefault="00D34251" w:rsidP="000729C6">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Zgjidhen minimalisht me detyrim 3 artikuj nga ky seksion</w:t>
            </w:r>
          </w:p>
        </w:tc>
      </w:tr>
      <w:tr w:rsidR="00D34251" w:rsidRPr="006F28EE" w14:paraId="014A7A0D" w14:textId="77777777" w:rsidTr="007F7E0C">
        <w:trPr>
          <w:trHeight w:hRule="exact" w:val="1555"/>
          <w:jc w:val="center"/>
        </w:trPr>
        <w:tc>
          <w:tcPr>
            <w:tcW w:w="634" w:type="dxa"/>
            <w:tcBorders>
              <w:top w:val="single" w:sz="4" w:space="0" w:color="000000"/>
              <w:left w:val="nil"/>
              <w:bottom w:val="single" w:sz="4" w:space="0" w:color="000000"/>
              <w:right w:val="single" w:sz="4" w:space="0" w:color="000000"/>
            </w:tcBorders>
          </w:tcPr>
          <w:p w14:paraId="7845CD11" w14:textId="77777777" w:rsidR="00D34251" w:rsidRPr="006F28EE" w:rsidRDefault="00D34251" w:rsidP="000729C6">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4.1</w:t>
            </w:r>
          </w:p>
        </w:tc>
        <w:tc>
          <w:tcPr>
            <w:tcW w:w="3326" w:type="dxa"/>
            <w:tcBorders>
              <w:top w:val="single" w:sz="4" w:space="0" w:color="000000"/>
              <w:left w:val="single" w:sz="4" w:space="0" w:color="000000"/>
              <w:bottom w:val="single" w:sz="4" w:space="0" w:color="000000"/>
              <w:right w:val="single" w:sz="4" w:space="0" w:color="000000"/>
            </w:tcBorders>
          </w:tcPr>
          <w:p w14:paraId="28D8EE9A" w14:textId="77777777" w:rsidR="00D34251" w:rsidRPr="006F28EE" w:rsidRDefault="00D34251" w:rsidP="000729C6">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Situatat e zjarrit, motori, APU, kabina e ngarkesave, kuverta e fluturimit, zjarret elektrike dhe në krahë duke përfshirë evakuimin nëse është e zbatueshme.</w:t>
            </w:r>
          </w:p>
        </w:tc>
        <w:tc>
          <w:tcPr>
            <w:tcW w:w="853" w:type="dxa"/>
            <w:tcBorders>
              <w:top w:val="single" w:sz="4" w:space="0" w:color="000000"/>
              <w:left w:val="single" w:sz="4" w:space="0" w:color="000000"/>
              <w:bottom w:val="single" w:sz="4" w:space="0" w:color="000000"/>
              <w:right w:val="single" w:sz="4" w:space="0" w:color="000000"/>
            </w:tcBorders>
          </w:tcPr>
          <w:p w14:paraId="254661B0" w14:textId="77777777" w:rsidR="00D34251" w:rsidRPr="006F28EE" w:rsidRDefault="00D34251" w:rsidP="000729C6">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P</w:t>
            </w:r>
          </w:p>
        </w:tc>
        <w:tc>
          <w:tcPr>
            <w:tcW w:w="853" w:type="dxa"/>
            <w:tcBorders>
              <w:top w:val="single" w:sz="4" w:space="0" w:color="000000"/>
              <w:left w:val="single" w:sz="4" w:space="0" w:color="000000"/>
              <w:bottom w:val="single" w:sz="4" w:space="0" w:color="000000"/>
              <w:right w:val="single" w:sz="4" w:space="0" w:color="000000"/>
            </w:tcBorders>
          </w:tcPr>
          <w:p w14:paraId="181E6B51" w14:textId="77777777" w:rsidR="00D34251" w:rsidRPr="006F28EE" w:rsidRDefault="00D34251" w:rsidP="000729C6">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——&gt;</w:t>
            </w:r>
          </w:p>
        </w:tc>
        <w:tc>
          <w:tcPr>
            <w:tcW w:w="853" w:type="dxa"/>
            <w:tcBorders>
              <w:top w:val="single" w:sz="4" w:space="0" w:color="000000"/>
              <w:left w:val="single" w:sz="4" w:space="0" w:color="000000"/>
              <w:bottom w:val="single" w:sz="4" w:space="0" w:color="000000"/>
              <w:right w:val="single" w:sz="4" w:space="0" w:color="000000"/>
            </w:tcBorders>
          </w:tcPr>
          <w:p w14:paraId="6207B5C0" w14:textId="77777777" w:rsidR="00D34251" w:rsidRPr="006F28EE" w:rsidRDefault="00D34251" w:rsidP="000729C6">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——&gt;</w:t>
            </w:r>
          </w:p>
        </w:tc>
        <w:tc>
          <w:tcPr>
            <w:tcW w:w="853" w:type="dxa"/>
            <w:tcBorders>
              <w:top w:val="single" w:sz="4" w:space="0" w:color="000000"/>
              <w:left w:val="single" w:sz="4" w:space="0" w:color="000000"/>
              <w:bottom w:val="single" w:sz="4" w:space="0" w:color="000000"/>
              <w:right w:val="single" w:sz="4" w:space="0" w:color="000000"/>
            </w:tcBorders>
          </w:tcPr>
          <w:p w14:paraId="5CD470D9" w14:textId="77777777" w:rsidR="00D34251" w:rsidRPr="006F28EE" w:rsidRDefault="00D34251" w:rsidP="000729C6">
            <w:pPr>
              <w:widowControl w:val="0"/>
              <w:spacing w:after="0" w:line="240" w:lineRule="auto"/>
              <w:jc w:val="right"/>
              <w:rPr>
                <w:rFonts w:ascii="Garamond" w:eastAsia="Cambria" w:hAnsi="Garamond" w:cs="Times New Roman"/>
                <w:sz w:val="24"/>
                <w:szCs w:val="24"/>
              </w:rPr>
            </w:pPr>
            <w:r w:rsidRPr="006F28EE">
              <w:rPr>
                <w:rFonts w:ascii="Garamond" w:eastAsia="Calibri" w:hAnsi="Garamond" w:cs="Times New Roman"/>
                <w:sz w:val="24"/>
                <w:szCs w:val="24"/>
              </w:rPr>
              <w:t>——&gt;</w:t>
            </w:r>
          </w:p>
        </w:tc>
        <w:tc>
          <w:tcPr>
            <w:tcW w:w="853" w:type="dxa"/>
            <w:tcBorders>
              <w:top w:val="single" w:sz="4" w:space="0" w:color="000000"/>
              <w:left w:val="single" w:sz="4" w:space="0" w:color="000000"/>
              <w:bottom w:val="single" w:sz="4" w:space="0" w:color="000000"/>
              <w:right w:val="single" w:sz="4" w:space="0" w:color="000000"/>
            </w:tcBorders>
          </w:tcPr>
          <w:p w14:paraId="5CFA1676" w14:textId="77777777" w:rsidR="00D34251" w:rsidRPr="006F28EE" w:rsidRDefault="00D34251" w:rsidP="000729C6">
            <w:pPr>
              <w:widowControl w:val="0"/>
              <w:spacing w:after="0" w:line="240" w:lineRule="auto"/>
              <w:rPr>
                <w:rFonts w:ascii="Garamond" w:eastAsia="Calibri" w:hAnsi="Garamond" w:cs="Times New Roman"/>
                <w:sz w:val="24"/>
                <w:szCs w:val="24"/>
              </w:rPr>
            </w:pPr>
          </w:p>
        </w:tc>
        <w:tc>
          <w:tcPr>
            <w:tcW w:w="853" w:type="dxa"/>
            <w:tcBorders>
              <w:top w:val="single" w:sz="4" w:space="0" w:color="000000"/>
              <w:left w:val="single" w:sz="4" w:space="0" w:color="000000"/>
              <w:bottom w:val="single" w:sz="4" w:space="0" w:color="000000"/>
              <w:right w:val="single" w:sz="4" w:space="0" w:color="000000"/>
            </w:tcBorders>
          </w:tcPr>
          <w:p w14:paraId="013CA0B6" w14:textId="77777777" w:rsidR="00D34251" w:rsidRPr="006F28EE" w:rsidRDefault="00D34251" w:rsidP="000729C6">
            <w:pPr>
              <w:widowControl w:val="0"/>
              <w:spacing w:after="0" w:line="240" w:lineRule="auto"/>
              <w:rPr>
                <w:rFonts w:ascii="Garamond" w:eastAsia="Calibri" w:hAnsi="Garamond" w:cs="Times New Roman"/>
                <w:sz w:val="24"/>
                <w:szCs w:val="24"/>
              </w:rPr>
            </w:pPr>
          </w:p>
        </w:tc>
        <w:tc>
          <w:tcPr>
            <w:tcW w:w="1157" w:type="dxa"/>
            <w:tcBorders>
              <w:top w:val="single" w:sz="4" w:space="0" w:color="000000"/>
              <w:left w:val="single" w:sz="4" w:space="0" w:color="000000"/>
              <w:bottom w:val="single" w:sz="4" w:space="0" w:color="000000"/>
              <w:right w:val="nil"/>
            </w:tcBorders>
          </w:tcPr>
          <w:p w14:paraId="0DEE128E" w14:textId="77777777" w:rsidR="00D34251" w:rsidRPr="006F28EE" w:rsidRDefault="00D34251" w:rsidP="000729C6">
            <w:pPr>
              <w:widowControl w:val="0"/>
              <w:spacing w:after="0" w:line="240" w:lineRule="auto"/>
              <w:rPr>
                <w:rFonts w:ascii="Garamond" w:eastAsia="Calibri" w:hAnsi="Garamond" w:cs="Times New Roman"/>
                <w:sz w:val="24"/>
                <w:szCs w:val="24"/>
              </w:rPr>
            </w:pPr>
          </w:p>
        </w:tc>
      </w:tr>
      <w:tr w:rsidR="00D34251" w:rsidRPr="006F28EE" w14:paraId="11B73D52" w14:textId="77777777" w:rsidTr="001941B2">
        <w:trPr>
          <w:trHeight w:hRule="exact" w:val="503"/>
          <w:jc w:val="center"/>
        </w:trPr>
        <w:tc>
          <w:tcPr>
            <w:tcW w:w="634" w:type="dxa"/>
            <w:tcBorders>
              <w:top w:val="single" w:sz="4" w:space="0" w:color="000000"/>
              <w:left w:val="nil"/>
              <w:bottom w:val="single" w:sz="4" w:space="0" w:color="000000"/>
              <w:right w:val="single" w:sz="4" w:space="0" w:color="000000"/>
            </w:tcBorders>
          </w:tcPr>
          <w:p w14:paraId="21390700" w14:textId="77777777" w:rsidR="00D34251" w:rsidRPr="006F28EE" w:rsidRDefault="00D34251" w:rsidP="000729C6">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4.2</w:t>
            </w:r>
          </w:p>
        </w:tc>
        <w:tc>
          <w:tcPr>
            <w:tcW w:w="3326" w:type="dxa"/>
            <w:tcBorders>
              <w:top w:val="single" w:sz="4" w:space="0" w:color="000000"/>
              <w:left w:val="single" w:sz="4" w:space="0" w:color="000000"/>
              <w:bottom w:val="single" w:sz="4" w:space="0" w:color="000000"/>
              <w:right w:val="single" w:sz="4" w:space="0" w:color="000000"/>
            </w:tcBorders>
          </w:tcPr>
          <w:p w14:paraId="23CE44A9" w14:textId="77777777" w:rsidR="00D34251" w:rsidRPr="006F28EE" w:rsidRDefault="00D34251" w:rsidP="000729C6">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Kontrolli dhe luftimi i tymit</w:t>
            </w:r>
          </w:p>
        </w:tc>
        <w:tc>
          <w:tcPr>
            <w:tcW w:w="853" w:type="dxa"/>
            <w:tcBorders>
              <w:top w:val="single" w:sz="4" w:space="0" w:color="000000"/>
              <w:left w:val="single" w:sz="4" w:space="0" w:color="000000"/>
              <w:bottom w:val="single" w:sz="4" w:space="0" w:color="000000"/>
              <w:right w:val="single" w:sz="4" w:space="0" w:color="000000"/>
            </w:tcBorders>
          </w:tcPr>
          <w:p w14:paraId="3B2CD0D3" w14:textId="77777777" w:rsidR="00D34251" w:rsidRPr="006F28EE" w:rsidRDefault="00D34251" w:rsidP="000729C6">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P</w:t>
            </w:r>
          </w:p>
        </w:tc>
        <w:tc>
          <w:tcPr>
            <w:tcW w:w="853" w:type="dxa"/>
            <w:tcBorders>
              <w:top w:val="single" w:sz="4" w:space="0" w:color="000000"/>
              <w:left w:val="single" w:sz="4" w:space="0" w:color="000000"/>
              <w:bottom w:val="single" w:sz="4" w:space="0" w:color="000000"/>
              <w:right w:val="single" w:sz="4" w:space="0" w:color="000000"/>
            </w:tcBorders>
          </w:tcPr>
          <w:p w14:paraId="415408CB" w14:textId="77777777" w:rsidR="00D34251" w:rsidRPr="006F28EE" w:rsidRDefault="00D34251" w:rsidP="000729C6">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——&gt;</w:t>
            </w:r>
          </w:p>
        </w:tc>
        <w:tc>
          <w:tcPr>
            <w:tcW w:w="853" w:type="dxa"/>
            <w:tcBorders>
              <w:top w:val="single" w:sz="4" w:space="0" w:color="000000"/>
              <w:left w:val="single" w:sz="4" w:space="0" w:color="000000"/>
              <w:bottom w:val="single" w:sz="4" w:space="0" w:color="000000"/>
              <w:right w:val="single" w:sz="4" w:space="0" w:color="000000"/>
            </w:tcBorders>
          </w:tcPr>
          <w:p w14:paraId="4FE21AED" w14:textId="77777777" w:rsidR="00D34251" w:rsidRPr="006F28EE" w:rsidRDefault="00D34251" w:rsidP="000729C6">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——&gt;</w:t>
            </w:r>
          </w:p>
        </w:tc>
        <w:tc>
          <w:tcPr>
            <w:tcW w:w="853" w:type="dxa"/>
            <w:tcBorders>
              <w:top w:val="single" w:sz="4" w:space="0" w:color="000000"/>
              <w:left w:val="single" w:sz="4" w:space="0" w:color="000000"/>
              <w:bottom w:val="single" w:sz="4" w:space="0" w:color="000000"/>
              <w:right w:val="single" w:sz="4" w:space="0" w:color="000000"/>
            </w:tcBorders>
          </w:tcPr>
          <w:p w14:paraId="302FE55E" w14:textId="77777777" w:rsidR="00D34251" w:rsidRPr="006F28EE" w:rsidRDefault="00D34251" w:rsidP="000729C6">
            <w:pPr>
              <w:widowControl w:val="0"/>
              <w:spacing w:after="0" w:line="240" w:lineRule="auto"/>
              <w:jc w:val="right"/>
              <w:rPr>
                <w:rFonts w:ascii="Garamond" w:eastAsia="Cambria" w:hAnsi="Garamond" w:cs="Times New Roman"/>
                <w:sz w:val="24"/>
                <w:szCs w:val="24"/>
              </w:rPr>
            </w:pPr>
            <w:r w:rsidRPr="006F28EE">
              <w:rPr>
                <w:rFonts w:ascii="Garamond" w:eastAsia="Calibri" w:hAnsi="Garamond" w:cs="Times New Roman"/>
                <w:sz w:val="24"/>
                <w:szCs w:val="24"/>
              </w:rPr>
              <w:t>——&gt;</w:t>
            </w:r>
          </w:p>
        </w:tc>
        <w:tc>
          <w:tcPr>
            <w:tcW w:w="853" w:type="dxa"/>
            <w:tcBorders>
              <w:top w:val="single" w:sz="4" w:space="0" w:color="000000"/>
              <w:left w:val="single" w:sz="4" w:space="0" w:color="000000"/>
              <w:bottom w:val="single" w:sz="4" w:space="0" w:color="000000"/>
              <w:right w:val="single" w:sz="4" w:space="0" w:color="000000"/>
            </w:tcBorders>
          </w:tcPr>
          <w:p w14:paraId="387F16DF" w14:textId="77777777" w:rsidR="00D34251" w:rsidRPr="006F28EE" w:rsidRDefault="00D34251" w:rsidP="000729C6">
            <w:pPr>
              <w:widowControl w:val="0"/>
              <w:spacing w:after="0" w:line="240" w:lineRule="auto"/>
              <w:rPr>
                <w:rFonts w:ascii="Garamond" w:eastAsia="Calibri" w:hAnsi="Garamond" w:cs="Times New Roman"/>
                <w:sz w:val="24"/>
                <w:szCs w:val="24"/>
              </w:rPr>
            </w:pPr>
          </w:p>
        </w:tc>
        <w:tc>
          <w:tcPr>
            <w:tcW w:w="853" w:type="dxa"/>
            <w:tcBorders>
              <w:top w:val="single" w:sz="4" w:space="0" w:color="000000"/>
              <w:left w:val="single" w:sz="4" w:space="0" w:color="000000"/>
              <w:bottom w:val="single" w:sz="4" w:space="0" w:color="000000"/>
              <w:right w:val="single" w:sz="4" w:space="0" w:color="000000"/>
            </w:tcBorders>
          </w:tcPr>
          <w:p w14:paraId="7E9D4D0A" w14:textId="77777777" w:rsidR="00D34251" w:rsidRPr="006F28EE" w:rsidRDefault="00D34251" w:rsidP="000729C6">
            <w:pPr>
              <w:widowControl w:val="0"/>
              <w:spacing w:after="0" w:line="240" w:lineRule="auto"/>
              <w:rPr>
                <w:rFonts w:ascii="Garamond" w:eastAsia="Calibri" w:hAnsi="Garamond" w:cs="Times New Roman"/>
                <w:sz w:val="24"/>
                <w:szCs w:val="24"/>
              </w:rPr>
            </w:pPr>
          </w:p>
        </w:tc>
        <w:tc>
          <w:tcPr>
            <w:tcW w:w="1157" w:type="dxa"/>
            <w:tcBorders>
              <w:top w:val="single" w:sz="4" w:space="0" w:color="000000"/>
              <w:left w:val="single" w:sz="4" w:space="0" w:color="000000"/>
              <w:bottom w:val="single" w:sz="4" w:space="0" w:color="000000"/>
              <w:right w:val="nil"/>
            </w:tcBorders>
          </w:tcPr>
          <w:p w14:paraId="73A16547" w14:textId="77777777" w:rsidR="00D34251" w:rsidRPr="006F28EE" w:rsidRDefault="00D34251" w:rsidP="000729C6">
            <w:pPr>
              <w:widowControl w:val="0"/>
              <w:spacing w:after="0" w:line="240" w:lineRule="auto"/>
              <w:rPr>
                <w:rFonts w:ascii="Garamond" w:eastAsia="Calibri" w:hAnsi="Garamond" w:cs="Times New Roman"/>
                <w:sz w:val="24"/>
                <w:szCs w:val="24"/>
              </w:rPr>
            </w:pPr>
          </w:p>
        </w:tc>
      </w:tr>
      <w:tr w:rsidR="00D34251" w:rsidRPr="006F28EE" w14:paraId="6DFB11F4" w14:textId="77777777" w:rsidTr="007F7E0C">
        <w:trPr>
          <w:trHeight w:hRule="exact" w:val="1485"/>
          <w:jc w:val="center"/>
        </w:trPr>
        <w:tc>
          <w:tcPr>
            <w:tcW w:w="634" w:type="dxa"/>
            <w:tcBorders>
              <w:top w:val="single" w:sz="4" w:space="0" w:color="000000"/>
              <w:left w:val="nil"/>
              <w:bottom w:val="single" w:sz="4" w:space="0" w:color="000000"/>
              <w:right w:val="single" w:sz="4" w:space="0" w:color="000000"/>
            </w:tcBorders>
          </w:tcPr>
          <w:p w14:paraId="3DB83540" w14:textId="77777777" w:rsidR="00D34251" w:rsidRPr="006F28EE" w:rsidRDefault="00D34251" w:rsidP="000729C6">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4.3</w:t>
            </w:r>
          </w:p>
        </w:tc>
        <w:tc>
          <w:tcPr>
            <w:tcW w:w="3326" w:type="dxa"/>
            <w:tcBorders>
              <w:top w:val="single" w:sz="4" w:space="0" w:color="000000"/>
              <w:left w:val="single" w:sz="4" w:space="0" w:color="000000"/>
              <w:bottom w:val="single" w:sz="4" w:space="0" w:color="000000"/>
              <w:right w:val="single" w:sz="4" w:space="0" w:color="000000"/>
            </w:tcBorders>
          </w:tcPr>
          <w:p w14:paraId="5EDFB682" w14:textId="77777777" w:rsidR="00D34251" w:rsidRPr="006F28EE" w:rsidRDefault="00D34251" w:rsidP="000729C6">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Mosfunksionimet e motorit, fikja dhe rindezja</w:t>
            </w:r>
          </w:p>
          <w:p w14:paraId="47698666" w14:textId="77777777" w:rsidR="00D34251" w:rsidRPr="006F28EE" w:rsidRDefault="00D34251" w:rsidP="000729C6">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në faza të veçanta të fluturimit përfshirë prishjen e shumëfishtë të motorit.</w:t>
            </w:r>
          </w:p>
        </w:tc>
        <w:tc>
          <w:tcPr>
            <w:tcW w:w="853" w:type="dxa"/>
            <w:tcBorders>
              <w:top w:val="single" w:sz="4" w:space="0" w:color="000000"/>
              <w:left w:val="single" w:sz="4" w:space="0" w:color="000000"/>
              <w:bottom w:val="single" w:sz="4" w:space="0" w:color="000000"/>
              <w:right w:val="single" w:sz="4" w:space="0" w:color="000000"/>
            </w:tcBorders>
          </w:tcPr>
          <w:p w14:paraId="3655C37C" w14:textId="77777777" w:rsidR="00D34251" w:rsidRPr="006F28EE" w:rsidRDefault="00D34251" w:rsidP="000729C6">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P</w:t>
            </w:r>
          </w:p>
        </w:tc>
        <w:tc>
          <w:tcPr>
            <w:tcW w:w="853" w:type="dxa"/>
            <w:tcBorders>
              <w:top w:val="single" w:sz="4" w:space="0" w:color="000000"/>
              <w:left w:val="single" w:sz="4" w:space="0" w:color="000000"/>
              <w:bottom w:val="single" w:sz="4" w:space="0" w:color="000000"/>
              <w:right w:val="single" w:sz="4" w:space="0" w:color="000000"/>
            </w:tcBorders>
          </w:tcPr>
          <w:p w14:paraId="13392A04" w14:textId="77777777" w:rsidR="00D34251" w:rsidRPr="006F28EE" w:rsidRDefault="00D34251" w:rsidP="000729C6">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——&gt;</w:t>
            </w:r>
          </w:p>
        </w:tc>
        <w:tc>
          <w:tcPr>
            <w:tcW w:w="853" w:type="dxa"/>
            <w:tcBorders>
              <w:top w:val="single" w:sz="4" w:space="0" w:color="000000"/>
              <w:left w:val="single" w:sz="4" w:space="0" w:color="000000"/>
              <w:bottom w:val="single" w:sz="4" w:space="0" w:color="000000"/>
              <w:right w:val="single" w:sz="4" w:space="0" w:color="000000"/>
            </w:tcBorders>
          </w:tcPr>
          <w:p w14:paraId="130D9740" w14:textId="77777777" w:rsidR="00D34251" w:rsidRPr="006F28EE" w:rsidRDefault="00D34251" w:rsidP="000729C6">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——&gt;</w:t>
            </w:r>
          </w:p>
        </w:tc>
        <w:tc>
          <w:tcPr>
            <w:tcW w:w="853" w:type="dxa"/>
            <w:tcBorders>
              <w:top w:val="single" w:sz="4" w:space="0" w:color="000000"/>
              <w:left w:val="single" w:sz="4" w:space="0" w:color="000000"/>
              <w:bottom w:val="single" w:sz="4" w:space="0" w:color="000000"/>
              <w:right w:val="single" w:sz="4" w:space="0" w:color="000000"/>
            </w:tcBorders>
          </w:tcPr>
          <w:p w14:paraId="0B7023C8" w14:textId="77777777" w:rsidR="00D34251" w:rsidRPr="006F28EE" w:rsidRDefault="00D34251" w:rsidP="000729C6">
            <w:pPr>
              <w:widowControl w:val="0"/>
              <w:spacing w:after="0" w:line="240" w:lineRule="auto"/>
              <w:jc w:val="right"/>
              <w:rPr>
                <w:rFonts w:ascii="Garamond" w:eastAsia="Cambria" w:hAnsi="Garamond" w:cs="Times New Roman"/>
                <w:sz w:val="24"/>
                <w:szCs w:val="24"/>
              </w:rPr>
            </w:pPr>
            <w:r w:rsidRPr="006F28EE">
              <w:rPr>
                <w:rFonts w:ascii="Garamond" w:eastAsia="Calibri" w:hAnsi="Garamond" w:cs="Times New Roman"/>
                <w:sz w:val="24"/>
                <w:szCs w:val="24"/>
              </w:rPr>
              <w:t>——&gt;</w:t>
            </w:r>
          </w:p>
        </w:tc>
        <w:tc>
          <w:tcPr>
            <w:tcW w:w="853" w:type="dxa"/>
            <w:tcBorders>
              <w:top w:val="single" w:sz="4" w:space="0" w:color="000000"/>
              <w:left w:val="single" w:sz="4" w:space="0" w:color="000000"/>
              <w:bottom w:val="single" w:sz="4" w:space="0" w:color="000000"/>
              <w:right w:val="single" w:sz="4" w:space="0" w:color="000000"/>
            </w:tcBorders>
          </w:tcPr>
          <w:p w14:paraId="6819659A" w14:textId="77777777" w:rsidR="00D34251" w:rsidRPr="006F28EE" w:rsidRDefault="00D34251" w:rsidP="000729C6">
            <w:pPr>
              <w:widowControl w:val="0"/>
              <w:spacing w:after="0" w:line="240" w:lineRule="auto"/>
              <w:rPr>
                <w:rFonts w:ascii="Garamond" w:eastAsia="Calibri" w:hAnsi="Garamond" w:cs="Times New Roman"/>
                <w:sz w:val="24"/>
                <w:szCs w:val="24"/>
              </w:rPr>
            </w:pPr>
          </w:p>
        </w:tc>
        <w:tc>
          <w:tcPr>
            <w:tcW w:w="853" w:type="dxa"/>
            <w:tcBorders>
              <w:top w:val="single" w:sz="4" w:space="0" w:color="000000"/>
              <w:left w:val="single" w:sz="4" w:space="0" w:color="000000"/>
              <w:bottom w:val="single" w:sz="4" w:space="0" w:color="000000"/>
              <w:right w:val="single" w:sz="4" w:space="0" w:color="000000"/>
            </w:tcBorders>
          </w:tcPr>
          <w:p w14:paraId="315BBCC2" w14:textId="77777777" w:rsidR="00D34251" w:rsidRPr="006F28EE" w:rsidRDefault="00D34251" w:rsidP="000729C6">
            <w:pPr>
              <w:widowControl w:val="0"/>
              <w:spacing w:after="0" w:line="240" w:lineRule="auto"/>
              <w:rPr>
                <w:rFonts w:ascii="Garamond" w:eastAsia="Calibri" w:hAnsi="Garamond" w:cs="Times New Roman"/>
                <w:sz w:val="24"/>
                <w:szCs w:val="24"/>
              </w:rPr>
            </w:pPr>
          </w:p>
        </w:tc>
        <w:tc>
          <w:tcPr>
            <w:tcW w:w="1157" w:type="dxa"/>
            <w:tcBorders>
              <w:top w:val="single" w:sz="4" w:space="0" w:color="000000"/>
              <w:left w:val="single" w:sz="4" w:space="0" w:color="000000"/>
              <w:bottom w:val="single" w:sz="4" w:space="0" w:color="000000"/>
              <w:right w:val="nil"/>
            </w:tcBorders>
          </w:tcPr>
          <w:p w14:paraId="276522F6" w14:textId="77777777" w:rsidR="00D34251" w:rsidRPr="006F28EE" w:rsidRDefault="00D34251" w:rsidP="000729C6">
            <w:pPr>
              <w:widowControl w:val="0"/>
              <w:spacing w:after="0" w:line="240" w:lineRule="auto"/>
              <w:rPr>
                <w:rFonts w:ascii="Garamond" w:eastAsia="Calibri" w:hAnsi="Garamond" w:cs="Times New Roman"/>
                <w:sz w:val="24"/>
                <w:szCs w:val="24"/>
              </w:rPr>
            </w:pPr>
          </w:p>
        </w:tc>
      </w:tr>
    </w:tbl>
    <w:p w14:paraId="1A1F7D0D" w14:textId="77777777" w:rsidR="00076405" w:rsidRPr="006F28EE" w:rsidRDefault="00076405" w:rsidP="00DD3E8B">
      <w:pPr>
        <w:widowControl w:val="0"/>
        <w:spacing w:after="0" w:line="240" w:lineRule="auto"/>
        <w:rPr>
          <w:rFonts w:ascii="Garamond" w:hAnsi="Garamond" w:cs="Times New Roman"/>
          <w:sz w:val="24"/>
          <w:szCs w:val="24"/>
        </w:rPr>
      </w:pPr>
    </w:p>
    <w:p w14:paraId="6EC58930" w14:textId="77777777" w:rsidR="000729C6" w:rsidRPr="006F28EE" w:rsidRDefault="000729C6" w:rsidP="00D34251">
      <w:pPr>
        <w:widowControl w:val="0"/>
        <w:spacing w:after="0" w:line="240" w:lineRule="auto"/>
        <w:ind w:firstLine="284"/>
        <w:rPr>
          <w:rFonts w:ascii="Garamond" w:hAnsi="Garamond" w:cs="Times New Roman"/>
          <w:sz w:val="24"/>
          <w:szCs w:val="24"/>
        </w:rPr>
      </w:pPr>
    </w:p>
    <w:p w14:paraId="2B2CE7CE" w14:textId="77777777" w:rsidR="000729C6" w:rsidRPr="006F28EE" w:rsidRDefault="000729C6" w:rsidP="00D34251">
      <w:pPr>
        <w:widowControl w:val="0"/>
        <w:spacing w:after="0" w:line="240" w:lineRule="auto"/>
        <w:ind w:firstLine="284"/>
        <w:rPr>
          <w:rFonts w:ascii="Garamond" w:hAnsi="Garamond" w:cs="Times New Roman"/>
          <w:sz w:val="24"/>
          <w:szCs w:val="24"/>
        </w:rPr>
      </w:pPr>
    </w:p>
    <w:tbl>
      <w:tblPr>
        <w:tblW w:w="0" w:type="auto"/>
        <w:jc w:val="center"/>
        <w:tblLayout w:type="fixed"/>
        <w:tblCellMar>
          <w:left w:w="0" w:type="dxa"/>
          <w:right w:w="0" w:type="dxa"/>
        </w:tblCellMar>
        <w:tblLook w:val="01E0" w:firstRow="1" w:lastRow="1" w:firstColumn="1" w:lastColumn="1" w:noHBand="0" w:noVBand="0"/>
      </w:tblPr>
      <w:tblGrid>
        <w:gridCol w:w="634"/>
        <w:gridCol w:w="3327"/>
        <w:gridCol w:w="853"/>
        <w:gridCol w:w="853"/>
        <w:gridCol w:w="853"/>
        <w:gridCol w:w="853"/>
        <w:gridCol w:w="853"/>
        <w:gridCol w:w="853"/>
        <w:gridCol w:w="1157"/>
      </w:tblGrid>
      <w:tr w:rsidR="00D34251" w:rsidRPr="006F28EE" w14:paraId="4E3B1CE0" w14:textId="77777777" w:rsidTr="000729C6">
        <w:trPr>
          <w:trHeight w:hRule="exact" w:val="578"/>
          <w:jc w:val="center"/>
        </w:trPr>
        <w:tc>
          <w:tcPr>
            <w:tcW w:w="3961" w:type="dxa"/>
            <w:gridSpan w:val="2"/>
            <w:tcBorders>
              <w:top w:val="single" w:sz="4" w:space="0" w:color="000000"/>
              <w:left w:val="nil"/>
              <w:bottom w:val="single" w:sz="4" w:space="0" w:color="000000"/>
              <w:right w:val="single" w:sz="4" w:space="0" w:color="000000"/>
            </w:tcBorders>
          </w:tcPr>
          <w:p w14:paraId="39F45365" w14:textId="77777777" w:rsidR="00D34251" w:rsidRPr="006F28EE" w:rsidRDefault="00D34251" w:rsidP="000729C6">
            <w:pPr>
              <w:widowControl w:val="0"/>
              <w:spacing w:after="0" w:line="240" w:lineRule="auto"/>
              <w:jc w:val="center"/>
              <w:rPr>
                <w:rFonts w:ascii="Garamond" w:hAnsi="Garamond" w:cs="Times New Roman"/>
                <w:sz w:val="24"/>
                <w:szCs w:val="24"/>
              </w:rPr>
            </w:pPr>
          </w:p>
          <w:p w14:paraId="6D301BA9" w14:textId="77777777" w:rsidR="00D34251" w:rsidRPr="006F28EE" w:rsidRDefault="00D34251" w:rsidP="000729C6">
            <w:pPr>
              <w:widowControl w:val="0"/>
              <w:spacing w:after="0" w:line="240" w:lineRule="auto"/>
              <w:jc w:val="center"/>
              <w:rPr>
                <w:rFonts w:ascii="Garamond" w:eastAsia="Cambria" w:hAnsi="Garamond" w:cs="Times New Roman"/>
                <w:sz w:val="24"/>
                <w:szCs w:val="24"/>
              </w:rPr>
            </w:pPr>
            <w:r w:rsidRPr="006F28EE">
              <w:rPr>
                <w:rFonts w:ascii="Garamond" w:eastAsia="Calibri" w:hAnsi="Garamond" w:cs="Times New Roman"/>
                <w:sz w:val="24"/>
                <w:szCs w:val="24"/>
              </w:rPr>
              <w:t>KATEGORIA E AIRSHIP</w:t>
            </w:r>
          </w:p>
        </w:tc>
        <w:tc>
          <w:tcPr>
            <w:tcW w:w="4265" w:type="dxa"/>
            <w:gridSpan w:val="5"/>
            <w:tcBorders>
              <w:top w:val="single" w:sz="4" w:space="0" w:color="000000"/>
              <w:left w:val="single" w:sz="4" w:space="0" w:color="000000"/>
              <w:bottom w:val="single" w:sz="4" w:space="0" w:color="000000"/>
              <w:right w:val="single" w:sz="4" w:space="0" w:color="000000"/>
            </w:tcBorders>
          </w:tcPr>
          <w:p w14:paraId="69A217A8" w14:textId="77777777" w:rsidR="00D34251" w:rsidRPr="006F28EE" w:rsidRDefault="00D34251" w:rsidP="000729C6">
            <w:pPr>
              <w:widowControl w:val="0"/>
              <w:spacing w:after="0" w:line="240" w:lineRule="auto"/>
              <w:jc w:val="center"/>
              <w:rPr>
                <w:rFonts w:ascii="Garamond" w:hAnsi="Garamond" w:cs="Times New Roman"/>
                <w:sz w:val="24"/>
                <w:szCs w:val="24"/>
              </w:rPr>
            </w:pPr>
          </w:p>
          <w:p w14:paraId="0A726C37" w14:textId="77777777" w:rsidR="00D34251" w:rsidRPr="006F28EE" w:rsidRDefault="00D34251" w:rsidP="000729C6">
            <w:pPr>
              <w:widowControl w:val="0"/>
              <w:spacing w:after="0" w:line="240" w:lineRule="auto"/>
              <w:jc w:val="center"/>
              <w:rPr>
                <w:rFonts w:ascii="Garamond" w:eastAsia="Cambria" w:hAnsi="Garamond" w:cs="Times New Roman"/>
                <w:sz w:val="24"/>
                <w:szCs w:val="24"/>
              </w:rPr>
            </w:pPr>
            <w:r w:rsidRPr="006F28EE">
              <w:rPr>
                <w:rFonts w:ascii="Garamond" w:eastAsia="Calibri" w:hAnsi="Garamond" w:cs="Times New Roman"/>
                <w:sz w:val="24"/>
                <w:szCs w:val="24"/>
              </w:rPr>
              <w:t>TRAJNIMI PRAKTIK</w:t>
            </w:r>
          </w:p>
        </w:tc>
        <w:tc>
          <w:tcPr>
            <w:tcW w:w="2010" w:type="dxa"/>
            <w:gridSpan w:val="2"/>
            <w:tcBorders>
              <w:top w:val="single" w:sz="4" w:space="0" w:color="000000"/>
              <w:left w:val="single" w:sz="4" w:space="0" w:color="000000"/>
              <w:bottom w:val="single" w:sz="4" w:space="0" w:color="000000"/>
              <w:right w:val="nil"/>
            </w:tcBorders>
          </w:tcPr>
          <w:p w14:paraId="62AE27D6" w14:textId="67E54F59" w:rsidR="00D34251" w:rsidRPr="006F28EE" w:rsidRDefault="00D34251" w:rsidP="000729C6">
            <w:pPr>
              <w:widowControl w:val="0"/>
              <w:spacing w:after="0" w:line="240" w:lineRule="auto"/>
              <w:jc w:val="center"/>
              <w:rPr>
                <w:rFonts w:ascii="Garamond" w:eastAsia="Cambria" w:hAnsi="Garamond" w:cs="Times New Roman"/>
                <w:sz w:val="24"/>
                <w:szCs w:val="24"/>
              </w:rPr>
            </w:pPr>
            <w:r w:rsidRPr="006F28EE">
              <w:rPr>
                <w:rFonts w:ascii="Garamond" w:eastAsia="Calibri" w:hAnsi="Garamond" w:cs="Times New Roman"/>
                <w:sz w:val="24"/>
                <w:szCs w:val="24"/>
              </w:rPr>
              <w:t xml:space="preserve">TESTI I </w:t>
            </w:r>
            <w:r w:rsidR="00360584" w:rsidRPr="006F28EE">
              <w:rPr>
                <w:rFonts w:ascii="Garamond" w:eastAsia="Calibri" w:hAnsi="Garamond" w:cs="Times New Roman"/>
                <w:sz w:val="24"/>
                <w:szCs w:val="24"/>
              </w:rPr>
              <w:t>AFTËSI</w:t>
            </w:r>
            <w:r w:rsidRPr="006F28EE">
              <w:rPr>
                <w:rFonts w:ascii="Garamond" w:eastAsia="Calibri" w:hAnsi="Garamond" w:cs="Times New Roman"/>
                <w:sz w:val="24"/>
                <w:szCs w:val="24"/>
              </w:rPr>
              <w:t xml:space="preserve">SË DHE KONTROLLI I </w:t>
            </w:r>
            <w:r w:rsidR="00B61D1A" w:rsidRPr="006F28EE">
              <w:rPr>
                <w:rFonts w:ascii="Garamond" w:eastAsia="Calibri" w:hAnsi="Garamond" w:cs="Times New Roman"/>
                <w:sz w:val="24"/>
                <w:szCs w:val="24"/>
              </w:rPr>
              <w:t>AFTËSISË</w:t>
            </w:r>
          </w:p>
        </w:tc>
      </w:tr>
      <w:tr w:rsidR="00D34251" w:rsidRPr="006F28EE" w14:paraId="6E676198" w14:textId="77777777" w:rsidTr="000729C6">
        <w:trPr>
          <w:trHeight w:hRule="exact" w:val="855"/>
          <w:jc w:val="center"/>
        </w:trPr>
        <w:tc>
          <w:tcPr>
            <w:tcW w:w="3961" w:type="dxa"/>
            <w:gridSpan w:val="2"/>
            <w:vMerge w:val="restart"/>
            <w:tcBorders>
              <w:top w:val="single" w:sz="4" w:space="0" w:color="000000"/>
              <w:left w:val="nil"/>
              <w:right w:val="single" w:sz="4" w:space="0" w:color="000000"/>
            </w:tcBorders>
          </w:tcPr>
          <w:p w14:paraId="4CCF98F0" w14:textId="77777777" w:rsidR="00D34251" w:rsidRPr="006F28EE" w:rsidRDefault="00D34251" w:rsidP="000729C6">
            <w:pPr>
              <w:widowControl w:val="0"/>
              <w:spacing w:after="0" w:line="240" w:lineRule="auto"/>
              <w:jc w:val="center"/>
              <w:rPr>
                <w:rFonts w:ascii="Garamond" w:hAnsi="Garamond" w:cs="Times New Roman"/>
                <w:sz w:val="24"/>
                <w:szCs w:val="24"/>
              </w:rPr>
            </w:pPr>
          </w:p>
          <w:p w14:paraId="532B07AD" w14:textId="77777777" w:rsidR="00D34251" w:rsidRPr="006F28EE" w:rsidRDefault="00D34251" w:rsidP="000729C6">
            <w:pPr>
              <w:widowControl w:val="0"/>
              <w:spacing w:after="0" w:line="240" w:lineRule="auto"/>
              <w:jc w:val="center"/>
              <w:rPr>
                <w:rFonts w:ascii="Garamond" w:hAnsi="Garamond" w:cs="Times New Roman"/>
                <w:sz w:val="24"/>
                <w:szCs w:val="24"/>
              </w:rPr>
            </w:pPr>
          </w:p>
          <w:p w14:paraId="34D2658B" w14:textId="77777777" w:rsidR="00D34251" w:rsidRPr="006F28EE" w:rsidRDefault="00D34251" w:rsidP="000729C6">
            <w:pPr>
              <w:widowControl w:val="0"/>
              <w:spacing w:after="0" w:line="240" w:lineRule="auto"/>
              <w:jc w:val="center"/>
              <w:rPr>
                <w:rFonts w:ascii="Garamond" w:eastAsia="Cambria" w:hAnsi="Garamond" w:cs="Times New Roman"/>
                <w:sz w:val="24"/>
                <w:szCs w:val="24"/>
              </w:rPr>
            </w:pPr>
            <w:r w:rsidRPr="006F28EE">
              <w:rPr>
                <w:rFonts w:ascii="Garamond" w:eastAsia="Calibri" w:hAnsi="Garamond" w:cs="Times New Roman"/>
                <w:sz w:val="24"/>
                <w:szCs w:val="24"/>
              </w:rPr>
              <w:t>Manovrat/procedurat</w:t>
            </w:r>
          </w:p>
        </w:tc>
        <w:tc>
          <w:tcPr>
            <w:tcW w:w="853" w:type="dxa"/>
            <w:tcBorders>
              <w:top w:val="single" w:sz="4" w:space="0" w:color="000000"/>
              <w:left w:val="single" w:sz="4" w:space="0" w:color="000000"/>
              <w:bottom w:val="single" w:sz="4" w:space="0" w:color="000000"/>
              <w:right w:val="single" w:sz="4" w:space="0" w:color="000000"/>
            </w:tcBorders>
          </w:tcPr>
          <w:p w14:paraId="068E5C58" w14:textId="77777777" w:rsidR="00D34251" w:rsidRPr="006F28EE" w:rsidRDefault="00D34251" w:rsidP="000729C6">
            <w:pPr>
              <w:widowControl w:val="0"/>
              <w:spacing w:after="0" w:line="240" w:lineRule="auto"/>
              <w:jc w:val="center"/>
              <w:rPr>
                <w:rFonts w:ascii="Garamond" w:eastAsia="Calibri" w:hAnsi="Garamond" w:cs="Times New Roman"/>
                <w:sz w:val="24"/>
                <w:szCs w:val="24"/>
              </w:rPr>
            </w:pPr>
          </w:p>
        </w:tc>
        <w:tc>
          <w:tcPr>
            <w:tcW w:w="853" w:type="dxa"/>
            <w:tcBorders>
              <w:top w:val="single" w:sz="4" w:space="0" w:color="000000"/>
              <w:left w:val="single" w:sz="4" w:space="0" w:color="000000"/>
              <w:bottom w:val="single" w:sz="4" w:space="0" w:color="000000"/>
              <w:right w:val="single" w:sz="4" w:space="0" w:color="000000"/>
            </w:tcBorders>
          </w:tcPr>
          <w:p w14:paraId="1E793D17" w14:textId="77777777" w:rsidR="00D34251" w:rsidRPr="006F28EE" w:rsidRDefault="00D34251" w:rsidP="000729C6">
            <w:pPr>
              <w:widowControl w:val="0"/>
              <w:spacing w:after="0" w:line="240" w:lineRule="auto"/>
              <w:jc w:val="center"/>
              <w:rPr>
                <w:rFonts w:ascii="Garamond" w:eastAsia="Calibri" w:hAnsi="Garamond" w:cs="Times New Roman"/>
                <w:sz w:val="24"/>
                <w:szCs w:val="24"/>
              </w:rPr>
            </w:pPr>
          </w:p>
        </w:tc>
        <w:tc>
          <w:tcPr>
            <w:tcW w:w="853" w:type="dxa"/>
            <w:tcBorders>
              <w:top w:val="single" w:sz="4" w:space="0" w:color="000000"/>
              <w:left w:val="single" w:sz="4" w:space="0" w:color="000000"/>
              <w:bottom w:val="single" w:sz="4" w:space="0" w:color="000000"/>
              <w:right w:val="single" w:sz="4" w:space="0" w:color="000000"/>
            </w:tcBorders>
          </w:tcPr>
          <w:p w14:paraId="2C2959C6" w14:textId="77777777" w:rsidR="00D34251" w:rsidRPr="006F28EE" w:rsidRDefault="00D34251" w:rsidP="000729C6">
            <w:pPr>
              <w:widowControl w:val="0"/>
              <w:spacing w:after="0" w:line="240" w:lineRule="auto"/>
              <w:jc w:val="center"/>
              <w:rPr>
                <w:rFonts w:ascii="Garamond" w:eastAsia="Calibri" w:hAnsi="Garamond" w:cs="Times New Roman"/>
                <w:sz w:val="24"/>
                <w:szCs w:val="24"/>
              </w:rPr>
            </w:pPr>
          </w:p>
        </w:tc>
        <w:tc>
          <w:tcPr>
            <w:tcW w:w="853" w:type="dxa"/>
            <w:tcBorders>
              <w:top w:val="single" w:sz="4" w:space="0" w:color="000000"/>
              <w:left w:val="single" w:sz="4" w:space="0" w:color="000000"/>
              <w:bottom w:val="single" w:sz="4" w:space="0" w:color="000000"/>
              <w:right w:val="single" w:sz="4" w:space="0" w:color="000000"/>
            </w:tcBorders>
          </w:tcPr>
          <w:p w14:paraId="4965C02B" w14:textId="77777777" w:rsidR="00D34251" w:rsidRPr="006F28EE" w:rsidRDefault="00D34251" w:rsidP="000729C6">
            <w:pPr>
              <w:widowControl w:val="0"/>
              <w:spacing w:after="0" w:line="240" w:lineRule="auto"/>
              <w:jc w:val="center"/>
              <w:rPr>
                <w:rFonts w:ascii="Garamond" w:eastAsia="Calibri" w:hAnsi="Garamond" w:cs="Times New Roman"/>
                <w:sz w:val="24"/>
                <w:szCs w:val="24"/>
              </w:rPr>
            </w:pPr>
          </w:p>
        </w:tc>
        <w:tc>
          <w:tcPr>
            <w:tcW w:w="853" w:type="dxa"/>
            <w:vMerge w:val="restart"/>
            <w:tcBorders>
              <w:top w:val="single" w:sz="4" w:space="0" w:color="000000"/>
              <w:left w:val="single" w:sz="4" w:space="0" w:color="000000"/>
              <w:right w:val="single" w:sz="4" w:space="0" w:color="000000"/>
            </w:tcBorders>
          </w:tcPr>
          <w:p w14:paraId="5F8A1726" w14:textId="77777777" w:rsidR="00D34251" w:rsidRPr="006F28EE" w:rsidRDefault="00D34251" w:rsidP="000729C6">
            <w:pPr>
              <w:widowControl w:val="0"/>
              <w:spacing w:after="0" w:line="240" w:lineRule="auto"/>
              <w:jc w:val="center"/>
              <w:rPr>
                <w:rFonts w:ascii="Garamond" w:eastAsia="Cambria" w:hAnsi="Garamond" w:cs="Times New Roman"/>
                <w:sz w:val="24"/>
                <w:szCs w:val="24"/>
              </w:rPr>
            </w:pPr>
            <w:r w:rsidRPr="006F28EE">
              <w:rPr>
                <w:rFonts w:ascii="Garamond" w:eastAsia="Calibri" w:hAnsi="Garamond" w:cs="Times New Roman"/>
                <w:sz w:val="24"/>
                <w:szCs w:val="24"/>
              </w:rPr>
              <w:t>Inicialet e instruktorit kur përfundon trajnimi</w:t>
            </w:r>
          </w:p>
        </w:tc>
        <w:tc>
          <w:tcPr>
            <w:tcW w:w="853" w:type="dxa"/>
            <w:tcBorders>
              <w:top w:val="single" w:sz="4" w:space="0" w:color="000000"/>
              <w:left w:val="single" w:sz="4" w:space="0" w:color="000000"/>
              <w:bottom w:val="single" w:sz="4" w:space="0" w:color="000000"/>
              <w:right w:val="single" w:sz="4" w:space="0" w:color="000000"/>
            </w:tcBorders>
          </w:tcPr>
          <w:p w14:paraId="4FA6EB5D" w14:textId="77777777" w:rsidR="00D34251" w:rsidRPr="006F28EE" w:rsidRDefault="00D34251" w:rsidP="000729C6">
            <w:pPr>
              <w:widowControl w:val="0"/>
              <w:spacing w:after="0" w:line="240" w:lineRule="auto"/>
              <w:jc w:val="center"/>
              <w:rPr>
                <w:rFonts w:ascii="Garamond" w:eastAsia="Cambria" w:hAnsi="Garamond" w:cs="Times New Roman"/>
                <w:sz w:val="24"/>
                <w:szCs w:val="24"/>
              </w:rPr>
            </w:pPr>
            <w:r w:rsidRPr="006F28EE">
              <w:rPr>
                <w:rFonts w:ascii="Garamond" w:eastAsia="Calibri" w:hAnsi="Garamond" w:cs="Times New Roman"/>
                <w:sz w:val="24"/>
                <w:szCs w:val="24"/>
              </w:rPr>
              <w:t>Të kontrolluara në</w:t>
            </w:r>
          </w:p>
        </w:tc>
        <w:tc>
          <w:tcPr>
            <w:tcW w:w="1157" w:type="dxa"/>
            <w:vMerge w:val="restart"/>
            <w:tcBorders>
              <w:top w:val="single" w:sz="4" w:space="0" w:color="000000"/>
              <w:left w:val="single" w:sz="4" w:space="0" w:color="000000"/>
              <w:right w:val="nil"/>
            </w:tcBorders>
          </w:tcPr>
          <w:p w14:paraId="51A03177" w14:textId="77777777" w:rsidR="00D34251" w:rsidRPr="006F28EE" w:rsidRDefault="00D34251" w:rsidP="000729C6">
            <w:pPr>
              <w:widowControl w:val="0"/>
              <w:spacing w:after="0" w:line="240" w:lineRule="auto"/>
              <w:jc w:val="center"/>
              <w:rPr>
                <w:rFonts w:ascii="Garamond" w:hAnsi="Garamond" w:cs="Times New Roman"/>
                <w:sz w:val="24"/>
                <w:szCs w:val="24"/>
              </w:rPr>
            </w:pPr>
          </w:p>
          <w:p w14:paraId="0996848A" w14:textId="77777777" w:rsidR="00D34251" w:rsidRPr="006F28EE" w:rsidRDefault="00D34251" w:rsidP="000729C6">
            <w:pPr>
              <w:widowControl w:val="0"/>
              <w:spacing w:after="0" w:line="240" w:lineRule="auto"/>
              <w:jc w:val="center"/>
              <w:rPr>
                <w:rFonts w:ascii="Garamond" w:eastAsia="Cambria" w:hAnsi="Garamond" w:cs="Times New Roman"/>
                <w:sz w:val="24"/>
                <w:szCs w:val="24"/>
              </w:rPr>
            </w:pPr>
            <w:r w:rsidRPr="006F28EE">
              <w:rPr>
                <w:rFonts w:ascii="Garamond" w:eastAsia="Calibri" w:hAnsi="Garamond" w:cs="Times New Roman"/>
                <w:sz w:val="24"/>
                <w:szCs w:val="24"/>
              </w:rPr>
              <w:t>Inicialet e ekzaminuesit kur përfundon testimi</w:t>
            </w:r>
          </w:p>
        </w:tc>
      </w:tr>
      <w:tr w:rsidR="00D34251" w:rsidRPr="006F28EE" w14:paraId="138E7EF6" w14:textId="77777777" w:rsidTr="001941B2">
        <w:trPr>
          <w:trHeight w:hRule="exact" w:val="563"/>
          <w:jc w:val="center"/>
        </w:trPr>
        <w:tc>
          <w:tcPr>
            <w:tcW w:w="3961" w:type="dxa"/>
            <w:gridSpan w:val="2"/>
            <w:vMerge/>
            <w:tcBorders>
              <w:left w:val="nil"/>
              <w:bottom w:val="single" w:sz="4" w:space="0" w:color="000000"/>
              <w:right w:val="single" w:sz="4" w:space="0" w:color="000000"/>
            </w:tcBorders>
          </w:tcPr>
          <w:p w14:paraId="0F17FEA8" w14:textId="77777777" w:rsidR="00D34251" w:rsidRPr="006F28EE" w:rsidRDefault="00D34251" w:rsidP="000729C6">
            <w:pPr>
              <w:widowControl w:val="0"/>
              <w:spacing w:after="0" w:line="240" w:lineRule="auto"/>
              <w:rPr>
                <w:rFonts w:ascii="Garamond" w:eastAsia="Calibri" w:hAnsi="Garamond" w:cs="Times New Roman"/>
                <w:sz w:val="24"/>
                <w:szCs w:val="24"/>
              </w:rPr>
            </w:pPr>
          </w:p>
        </w:tc>
        <w:tc>
          <w:tcPr>
            <w:tcW w:w="853" w:type="dxa"/>
            <w:tcBorders>
              <w:top w:val="single" w:sz="4" w:space="0" w:color="000000"/>
              <w:left w:val="single" w:sz="4" w:space="0" w:color="000000"/>
              <w:bottom w:val="single" w:sz="4" w:space="0" w:color="000000"/>
              <w:right w:val="single" w:sz="4" w:space="0" w:color="000000"/>
            </w:tcBorders>
          </w:tcPr>
          <w:p w14:paraId="26911F04" w14:textId="77777777" w:rsidR="00D34251" w:rsidRPr="006F28EE" w:rsidRDefault="00D34251" w:rsidP="000729C6">
            <w:pPr>
              <w:widowControl w:val="0"/>
              <w:spacing w:after="0" w:line="240" w:lineRule="auto"/>
              <w:jc w:val="center"/>
              <w:rPr>
                <w:rFonts w:ascii="Garamond" w:hAnsi="Garamond" w:cs="Times New Roman"/>
                <w:sz w:val="24"/>
                <w:szCs w:val="24"/>
              </w:rPr>
            </w:pPr>
          </w:p>
          <w:p w14:paraId="285FA7D5" w14:textId="77777777" w:rsidR="00D34251" w:rsidRPr="006F28EE" w:rsidRDefault="00D34251" w:rsidP="000729C6">
            <w:pPr>
              <w:widowControl w:val="0"/>
              <w:spacing w:after="0" w:line="240" w:lineRule="auto"/>
              <w:jc w:val="center"/>
              <w:rPr>
                <w:rFonts w:ascii="Garamond" w:eastAsia="Cambria" w:hAnsi="Garamond" w:cs="Times New Roman"/>
                <w:sz w:val="24"/>
                <w:szCs w:val="24"/>
              </w:rPr>
            </w:pPr>
            <w:r w:rsidRPr="006F28EE">
              <w:rPr>
                <w:rFonts w:ascii="Garamond" w:eastAsia="Calibri" w:hAnsi="Garamond" w:cs="Times New Roman"/>
                <w:sz w:val="24"/>
                <w:szCs w:val="24"/>
              </w:rPr>
              <w:t>OTD</w:t>
            </w:r>
          </w:p>
        </w:tc>
        <w:tc>
          <w:tcPr>
            <w:tcW w:w="853" w:type="dxa"/>
            <w:tcBorders>
              <w:top w:val="single" w:sz="4" w:space="0" w:color="000000"/>
              <w:left w:val="single" w:sz="4" w:space="0" w:color="000000"/>
              <w:bottom w:val="single" w:sz="4" w:space="0" w:color="000000"/>
              <w:right w:val="single" w:sz="4" w:space="0" w:color="000000"/>
            </w:tcBorders>
          </w:tcPr>
          <w:p w14:paraId="78B665E0" w14:textId="77777777" w:rsidR="00D34251" w:rsidRPr="006F28EE" w:rsidRDefault="00D34251" w:rsidP="000729C6">
            <w:pPr>
              <w:widowControl w:val="0"/>
              <w:spacing w:after="0" w:line="240" w:lineRule="auto"/>
              <w:jc w:val="center"/>
              <w:rPr>
                <w:rFonts w:ascii="Garamond" w:hAnsi="Garamond" w:cs="Times New Roman"/>
                <w:sz w:val="24"/>
                <w:szCs w:val="24"/>
              </w:rPr>
            </w:pPr>
          </w:p>
          <w:p w14:paraId="086F37DE" w14:textId="77777777" w:rsidR="00D34251" w:rsidRPr="006F28EE" w:rsidRDefault="00D34251" w:rsidP="000729C6">
            <w:pPr>
              <w:widowControl w:val="0"/>
              <w:spacing w:after="0" w:line="240" w:lineRule="auto"/>
              <w:jc w:val="center"/>
              <w:rPr>
                <w:rFonts w:ascii="Garamond" w:eastAsia="Cambria" w:hAnsi="Garamond" w:cs="Times New Roman"/>
                <w:sz w:val="24"/>
                <w:szCs w:val="24"/>
              </w:rPr>
            </w:pPr>
            <w:r w:rsidRPr="006F28EE">
              <w:rPr>
                <w:rFonts w:ascii="Garamond" w:eastAsia="Calibri" w:hAnsi="Garamond" w:cs="Times New Roman"/>
                <w:sz w:val="24"/>
                <w:szCs w:val="24"/>
              </w:rPr>
              <w:t>FTD</w:t>
            </w:r>
          </w:p>
        </w:tc>
        <w:tc>
          <w:tcPr>
            <w:tcW w:w="853" w:type="dxa"/>
            <w:tcBorders>
              <w:top w:val="single" w:sz="4" w:space="0" w:color="000000"/>
              <w:left w:val="single" w:sz="4" w:space="0" w:color="000000"/>
              <w:bottom w:val="single" w:sz="4" w:space="0" w:color="000000"/>
              <w:right w:val="single" w:sz="4" w:space="0" w:color="000000"/>
            </w:tcBorders>
          </w:tcPr>
          <w:p w14:paraId="2DBEEBEF" w14:textId="77777777" w:rsidR="00D34251" w:rsidRPr="006F28EE" w:rsidRDefault="00D34251" w:rsidP="000729C6">
            <w:pPr>
              <w:widowControl w:val="0"/>
              <w:spacing w:after="0" w:line="240" w:lineRule="auto"/>
              <w:jc w:val="center"/>
              <w:rPr>
                <w:rFonts w:ascii="Garamond" w:hAnsi="Garamond" w:cs="Times New Roman"/>
                <w:sz w:val="24"/>
                <w:szCs w:val="24"/>
              </w:rPr>
            </w:pPr>
          </w:p>
          <w:p w14:paraId="106DF0B7" w14:textId="77777777" w:rsidR="00D34251" w:rsidRPr="006F28EE" w:rsidRDefault="00D34251" w:rsidP="000729C6">
            <w:pPr>
              <w:widowControl w:val="0"/>
              <w:spacing w:after="0" w:line="240" w:lineRule="auto"/>
              <w:jc w:val="center"/>
              <w:rPr>
                <w:rFonts w:ascii="Garamond" w:eastAsia="Cambria" w:hAnsi="Garamond" w:cs="Times New Roman"/>
                <w:sz w:val="24"/>
                <w:szCs w:val="24"/>
              </w:rPr>
            </w:pPr>
            <w:r w:rsidRPr="006F28EE">
              <w:rPr>
                <w:rFonts w:ascii="Garamond" w:eastAsia="Calibri" w:hAnsi="Garamond" w:cs="Times New Roman"/>
                <w:sz w:val="24"/>
                <w:szCs w:val="24"/>
              </w:rPr>
              <w:t>FFS</w:t>
            </w:r>
          </w:p>
        </w:tc>
        <w:tc>
          <w:tcPr>
            <w:tcW w:w="853" w:type="dxa"/>
            <w:tcBorders>
              <w:top w:val="single" w:sz="4" w:space="0" w:color="000000"/>
              <w:left w:val="single" w:sz="4" w:space="0" w:color="000000"/>
              <w:bottom w:val="single" w:sz="4" w:space="0" w:color="000000"/>
              <w:right w:val="single" w:sz="4" w:space="0" w:color="000000"/>
            </w:tcBorders>
          </w:tcPr>
          <w:p w14:paraId="64B85B7E" w14:textId="77777777" w:rsidR="00D34251" w:rsidRPr="006F28EE" w:rsidRDefault="00D34251" w:rsidP="000729C6">
            <w:pPr>
              <w:widowControl w:val="0"/>
              <w:spacing w:after="0" w:line="240" w:lineRule="auto"/>
              <w:jc w:val="center"/>
              <w:rPr>
                <w:rFonts w:ascii="Garamond" w:hAnsi="Garamond" w:cs="Times New Roman"/>
                <w:sz w:val="24"/>
                <w:szCs w:val="24"/>
              </w:rPr>
            </w:pPr>
          </w:p>
          <w:p w14:paraId="0F9AE7C3" w14:textId="77777777" w:rsidR="00D34251" w:rsidRPr="006F28EE" w:rsidRDefault="00D34251" w:rsidP="000729C6">
            <w:pPr>
              <w:widowControl w:val="0"/>
              <w:spacing w:after="0" w:line="240" w:lineRule="auto"/>
              <w:jc w:val="center"/>
              <w:rPr>
                <w:rFonts w:ascii="Garamond" w:eastAsia="Cambria" w:hAnsi="Garamond" w:cs="Times New Roman"/>
                <w:sz w:val="24"/>
                <w:szCs w:val="24"/>
              </w:rPr>
            </w:pPr>
            <w:r w:rsidRPr="006F28EE">
              <w:rPr>
                <w:rFonts w:ascii="Garamond" w:eastAsia="Calibri" w:hAnsi="Garamond" w:cs="Times New Roman"/>
                <w:sz w:val="24"/>
                <w:szCs w:val="24"/>
              </w:rPr>
              <w:t>As</w:t>
            </w:r>
          </w:p>
        </w:tc>
        <w:tc>
          <w:tcPr>
            <w:tcW w:w="853" w:type="dxa"/>
            <w:vMerge/>
            <w:tcBorders>
              <w:left w:val="single" w:sz="4" w:space="0" w:color="000000"/>
              <w:bottom w:val="single" w:sz="4" w:space="0" w:color="000000"/>
              <w:right w:val="single" w:sz="4" w:space="0" w:color="000000"/>
            </w:tcBorders>
          </w:tcPr>
          <w:p w14:paraId="44B9E866" w14:textId="77777777" w:rsidR="00D34251" w:rsidRPr="006F28EE" w:rsidRDefault="00D34251" w:rsidP="000729C6">
            <w:pPr>
              <w:widowControl w:val="0"/>
              <w:spacing w:after="0" w:line="240" w:lineRule="auto"/>
              <w:jc w:val="center"/>
              <w:rPr>
                <w:rFonts w:ascii="Garamond" w:eastAsia="Calibri" w:hAnsi="Garamond" w:cs="Times New Roman"/>
                <w:sz w:val="24"/>
                <w:szCs w:val="24"/>
              </w:rPr>
            </w:pPr>
          </w:p>
        </w:tc>
        <w:tc>
          <w:tcPr>
            <w:tcW w:w="853" w:type="dxa"/>
            <w:tcBorders>
              <w:top w:val="single" w:sz="4" w:space="0" w:color="000000"/>
              <w:left w:val="single" w:sz="4" w:space="0" w:color="000000"/>
              <w:bottom w:val="single" w:sz="4" w:space="0" w:color="000000"/>
              <w:right w:val="single" w:sz="4" w:space="0" w:color="000000"/>
            </w:tcBorders>
          </w:tcPr>
          <w:p w14:paraId="2B15729D" w14:textId="77777777" w:rsidR="00D34251" w:rsidRPr="006F28EE" w:rsidRDefault="00D34251" w:rsidP="000729C6">
            <w:pPr>
              <w:widowControl w:val="0"/>
              <w:spacing w:after="0" w:line="240" w:lineRule="auto"/>
              <w:jc w:val="center"/>
              <w:rPr>
                <w:rFonts w:ascii="Garamond" w:hAnsi="Garamond" w:cs="Times New Roman"/>
                <w:sz w:val="24"/>
                <w:szCs w:val="24"/>
              </w:rPr>
            </w:pPr>
          </w:p>
          <w:p w14:paraId="70DAB78A" w14:textId="77777777" w:rsidR="00D34251" w:rsidRPr="006F28EE" w:rsidRDefault="00D34251" w:rsidP="000729C6">
            <w:pPr>
              <w:widowControl w:val="0"/>
              <w:spacing w:after="0" w:line="240" w:lineRule="auto"/>
              <w:jc w:val="center"/>
              <w:rPr>
                <w:rFonts w:ascii="Garamond" w:eastAsia="Cambria" w:hAnsi="Garamond" w:cs="Times New Roman"/>
                <w:sz w:val="24"/>
                <w:szCs w:val="24"/>
              </w:rPr>
            </w:pPr>
            <w:r w:rsidRPr="006F28EE">
              <w:rPr>
                <w:rFonts w:ascii="Garamond" w:eastAsia="Calibri" w:hAnsi="Garamond" w:cs="Times New Roman"/>
                <w:sz w:val="24"/>
                <w:szCs w:val="24"/>
              </w:rPr>
              <w:t>FFS As</w:t>
            </w:r>
          </w:p>
        </w:tc>
        <w:tc>
          <w:tcPr>
            <w:tcW w:w="1157" w:type="dxa"/>
            <w:vMerge/>
            <w:tcBorders>
              <w:left w:val="single" w:sz="4" w:space="0" w:color="000000"/>
              <w:bottom w:val="single" w:sz="4" w:space="0" w:color="000000"/>
              <w:right w:val="nil"/>
            </w:tcBorders>
          </w:tcPr>
          <w:p w14:paraId="11C0266B" w14:textId="77777777" w:rsidR="00D34251" w:rsidRPr="006F28EE" w:rsidRDefault="00D34251" w:rsidP="000729C6">
            <w:pPr>
              <w:widowControl w:val="0"/>
              <w:spacing w:after="0" w:line="240" w:lineRule="auto"/>
              <w:rPr>
                <w:rFonts w:ascii="Garamond" w:eastAsia="Calibri" w:hAnsi="Garamond" w:cs="Times New Roman"/>
                <w:sz w:val="24"/>
                <w:szCs w:val="24"/>
              </w:rPr>
            </w:pPr>
          </w:p>
        </w:tc>
      </w:tr>
      <w:tr w:rsidR="00D34251" w:rsidRPr="006F28EE" w14:paraId="2CC7AB69" w14:textId="77777777" w:rsidTr="000729C6">
        <w:trPr>
          <w:trHeight w:hRule="exact" w:val="339"/>
          <w:jc w:val="center"/>
        </w:trPr>
        <w:tc>
          <w:tcPr>
            <w:tcW w:w="634" w:type="dxa"/>
            <w:tcBorders>
              <w:top w:val="single" w:sz="4" w:space="0" w:color="000000"/>
              <w:left w:val="nil"/>
              <w:bottom w:val="single" w:sz="4" w:space="0" w:color="000000"/>
              <w:right w:val="single" w:sz="4" w:space="0" w:color="000000"/>
            </w:tcBorders>
          </w:tcPr>
          <w:p w14:paraId="5CA95DA9" w14:textId="77777777" w:rsidR="00D34251" w:rsidRPr="006F28EE" w:rsidRDefault="00D34251" w:rsidP="000729C6">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4,4</w:t>
            </w:r>
          </w:p>
        </w:tc>
        <w:tc>
          <w:tcPr>
            <w:tcW w:w="3326" w:type="dxa"/>
            <w:tcBorders>
              <w:top w:val="single" w:sz="4" w:space="0" w:color="000000"/>
              <w:left w:val="single" w:sz="4" w:space="0" w:color="000000"/>
              <w:bottom w:val="single" w:sz="4" w:space="0" w:color="000000"/>
              <w:right w:val="single" w:sz="4" w:space="0" w:color="000000"/>
            </w:tcBorders>
          </w:tcPr>
          <w:p w14:paraId="687B025F" w14:textId="77777777" w:rsidR="00D34251" w:rsidRPr="006F28EE" w:rsidRDefault="00D34251" w:rsidP="000729C6">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Paaftësia e anëtarëve të ekuipazhit</w:t>
            </w:r>
          </w:p>
        </w:tc>
        <w:tc>
          <w:tcPr>
            <w:tcW w:w="853" w:type="dxa"/>
            <w:tcBorders>
              <w:top w:val="single" w:sz="4" w:space="0" w:color="000000"/>
              <w:left w:val="single" w:sz="4" w:space="0" w:color="000000"/>
              <w:bottom w:val="single" w:sz="4" w:space="0" w:color="000000"/>
              <w:right w:val="single" w:sz="4" w:space="0" w:color="000000"/>
            </w:tcBorders>
          </w:tcPr>
          <w:p w14:paraId="5216D884" w14:textId="77777777" w:rsidR="00D34251" w:rsidRPr="006F28EE" w:rsidRDefault="00D34251" w:rsidP="000729C6">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P</w:t>
            </w:r>
          </w:p>
        </w:tc>
        <w:tc>
          <w:tcPr>
            <w:tcW w:w="853" w:type="dxa"/>
            <w:tcBorders>
              <w:top w:val="single" w:sz="4" w:space="0" w:color="000000"/>
              <w:left w:val="single" w:sz="4" w:space="0" w:color="000000"/>
              <w:bottom w:val="single" w:sz="4" w:space="0" w:color="000000"/>
              <w:right w:val="single" w:sz="4" w:space="0" w:color="000000"/>
            </w:tcBorders>
          </w:tcPr>
          <w:p w14:paraId="517D3045" w14:textId="77777777" w:rsidR="00D34251" w:rsidRPr="006F28EE" w:rsidRDefault="00D34251" w:rsidP="000729C6">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——&gt;</w:t>
            </w:r>
          </w:p>
        </w:tc>
        <w:tc>
          <w:tcPr>
            <w:tcW w:w="853" w:type="dxa"/>
            <w:tcBorders>
              <w:top w:val="single" w:sz="4" w:space="0" w:color="000000"/>
              <w:left w:val="single" w:sz="4" w:space="0" w:color="000000"/>
              <w:bottom w:val="single" w:sz="4" w:space="0" w:color="000000"/>
              <w:right w:val="single" w:sz="4" w:space="0" w:color="000000"/>
            </w:tcBorders>
          </w:tcPr>
          <w:p w14:paraId="4AB1AB9F" w14:textId="77777777" w:rsidR="00D34251" w:rsidRPr="006F28EE" w:rsidRDefault="00D34251" w:rsidP="000729C6">
            <w:pPr>
              <w:widowControl w:val="0"/>
              <w:spacing w:after="0" w:line="240" w:lineRule="auto"/>
              <w:jc w:val="right"/>
              <w:rPr>
                <w:rFonts w:ascii="Garamond" w:eastAsia="Cambria" w:hAnsi="Garamond" w:cs="Times New Roman"/>
                <w:sz w:val="24"/>
                <w:szCs w:val="24"/>
              </w:rPr>
            </w:pPr>
            <w:r w:rsidRPr="006F28EE">
              <w:rPr>
                <w:rFonts w:ascii="Garamond" w:eastAsia="Calibri" w:hAnsi="Garamond" w:cs="Times New Roman"/>
                <w:sz w:val="24"/>
                <w:szCs w:val="24"/>
              </w:rPr>
              <w:t>——&gt;</w:t>
            </w:r>
          </w:p>
        </w:tc>
        <w:tc>
          <w:tcPr>
            <w:tcW w:w="853" w:type="dxa"/>
            <w:tcBorders>
              <w:top w:val="single" w:sz="4" w:space="0" w:color="000000"/>
              <w:left w:val="single" w:sz="4" w:space="0" w:color="000000"/>
              <w:bottom w:val="single" w:sz="4" w:space="0" w:color="000000"/>
              <w:right w:val="single" w:sz="4" w:space="0" w:color="000000"/>
            </w:tcBorders>
          </w:tcPr>
          <w:p w14:paraId="1D11C376" w14:textId="77777777" w:rsidR="00D34251" w:rsidRPr="006F28EE" w:rsidRDefault="00D34251" w:rsidP="000729C6">
            <w:pPr>
              <w:widowControl w:val="0"/>
              <w:spacing w:after="0" w:line="240" w:lineRule="auto"/>
              <w:jc w:val="right"/>
              <w:rPr>
                <w:rFonts w:ascii="Garamond" w:eastAsia="Cambria" w:hAnsi="Garamond" w:cs="Times New Roman"/>
                <w:sz w:val="24"/>
                <w:szCs w:val="24"/>
              </w:rPr>
            </w:pPr>
            <w:r w:rsidRPr="006F28EE">
              <w:rPr>
                <w:rFonts w:ascii="Garamond" w:eastAsia="Calibri" w:hAnsi="Garamond" w:cs="Times New Roman"/>
                <w:sz w:val="24"/>
                <w:szCs w:val="24"/>
              </w:rPr>
              <w:t>——&gt;</w:t>
            </w:r>
          </w:p>
        </w:tc>
        <w:tc>
          <w:tcPr>
            <w:tcW w:w="853" w:type="dxa"/>
            <w:tcBorders>
              <w:top w:val="single" w:sz="4" w:space="0" w:color="000000"/>
              <w:left w:val="single" w:sz="4" w:space="0" w:color="000000"/>
              <w:bottom w:val="single" w:sz="4" w:space="0" w:color="000000"/>
              <w:right w:val="single" w:sz="4" w:space="0" w:color="000000"/>
            </w:tcBorders>
          </w:tcPr>
          <w:p w14:paraId="4D845165" w14:textId="77777777" w:rsidR="00D34251" w:rsidRPr="006F28EE" w:rsidRDefault="00D34251" w:rsidP="000729C6">
            <w:pPr>
              <w:widowControl w:val="0"/>
              <w:spacing w:after="0" w:line="240" w:lineRule="auto"/>
              <w:rPr>
                <w:rFonts w:ascii="Garamond" w:eastAsia="Calibri" w:hAnsi="Garamond" w:cs="Times New Roman"/>
                <w:sz w:val="24"/>
                <w:szCs w:val="24"/>
              </w:rPr>
            </w:pPr>
          </w:p>
        </w:tc>
        <w:tc>
          <w:tcPr>
            <w:tcW w:w="853" w:type="dxa"/>
            <w:tcBorders>
              <w:top w:val="single" w:sz="4" w:space="0" w:color="000000"/>
              <w:left w:val="single" w:sz="4" w:space="0" w:color="000000"/>
              <w:bottom w:val="single" w:sz="4" w:space="0" w:color="000000"/>
              <w:right w:val="single" w:sz="4" w:space="0" w:color="000000"/>
            </w:tcBorders>
          </w:tcPr>
          <w:p w14:paraId="68336D20" w14:textId="77777777" w:rsidR="00D34251" w:rsidRPr="006F28EE" w:rsidRDefault="00D34251" w:rsidP="000729C6">
            <w:pPr>
              <w:widowControl w:val="0"/>
              <w:spacing w:after="0" w:line="240" w:lineRule="auto"/>
              <w:rPr>
                <w:rFonts w:ascii="Garamond" w:eastAsia="Calibri" w:hAnsi="Garamond" w:cs="Times New Roman"/>
                <w:sz w:val="24"/>
                <w:szCs w:val="24"/>
              </w:rPr>
            </w:pPr>
          </w:p>
        </w:tc>
        <w:tc>
          <w:tcPr>
            <w:tcW w:w="1157" w:type="dxa"/>
            <w:tcBorders>
              <w:top w:val="single" w:sz="4" w:space="0" w:color="000000"/>
              <w:left w:val="single" w:sz="4" w:space="0" w:color="000000"/>
              <w:bottom w:val="single" w:sz="4" w:space="0" w:color="000000"/>
              <w:right w:val="nil"/>
            </w:tcBorders>
          </w:tcPr>
          <w:p w14:paraId="17EE51E0" w14:textId="77777777" w:rsidR="00D34251" w:rsidRPr="006F28EE" w:rsidRDefault="00D34251" w:rsidP="000729C6">
            <w:pPr>
              <w:widowControl w:val="0"/>
              <w:spacing w:after="0" w:line="240" w:lineRule="auto"/>
              <w:rPr>
                <w:rFonts w:ascii="Garamond" w:eastAsia="Calibri" w:hAnsi="Garamond" w:cs="Times New Roman"/>
                <w:sz w:val="24"/>
                <w:szCs w:val="24"/>
              </w:rPr>
            </w:pPr>
          </w:p>
        </w:tc>
      </w:tr>
      <w:tr w:rsidR="00D34251" w:rsidRPr="006F28EE" w14:paraId="68D2E3AA" w14:textId="77777777" w:rsidTr="001941B2">
        <w:trPr>
          <w:trHeight w:hRule="exact" w:val="592"/>
          <w:jc w:val="center"/>
        </w:trPr>
        <w:tc>
          <w:tcPr>
            <w:tcW w:w="634" w:type="dxa"/>
            <w:tcBorders>
              <w:top w:val="single" w:sz="4" w:space="0" w:color="000000"/>
              <w:left w:val="nil"/>
              <w:bottom w:val="single" w:sz="4" w:space="0" w:color="000000"/>
              <w:right w:val="single" w:sz="4" w:space="0" w:color="000000"/>
            </w:tcBorders>
          </w:tcPr>
          <w:p w14:paraId="030794FE" w14:textId="77777777" w:rsidR="00D34251" w:rsidRPr="006F28EE" w:rsidRDefault="00D34251" w:rsidP="000729C6">
            <w:pPr>
              <w:widowControl w:val="0"/>
              <w:spacing w:after="0" w:line="240" w:lineRule="auto"/>
              <w:rPr>
                <w:rFonts w:ascii="Garamond" w:hAnsi="Garamond" w:cs="Times New Roman"/>
                <w:sz w:val="24"/>
                <w:szCs w:val="24"/>
              </w:rPr>
            </w:pPr>
          </w:p>
          <w:p w14:paraId="54EB9071" w14:textId="77777777" w:rsidR="00D34251" w:rsidRPr="006F28EE" w:rsidRDefault="00D34251" w:rsidP="000729C6">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4,5</w:t>
            </w:r>
          </w:p>
        </w:tc>
        <w:tc>
          <w:tcPr>
            <w:tcW w:w="3326" w:type="dxa"/>
            <w:tcBorders>
              <w:top w:val="single" w:sz="4" w:space="0" w:color="000000"/>
              <w:left w:val="single" w:sz="4" w:space="0" w:color="000000"/>
              <w:bottom w:val="single" w:sz="4" w:space="0" w:color="000000"/>
              <w:right w:val="single" w:sz="4" w:space="0" w:color="000000"/>
            </w:tcBorders>
          </w:tcPr>
          <w:p w14:paraId="6C11136C" w14:textId="77777777" w:rsidR="00D34251" w:rsidRPr="006F28EE" w:rsidRDefault="00D34251" w:rsidP="000729C6">
            <w:pPr>
              <w:widowControl w:val="0"/>
              <w:spacing w:after="0" w:line="240" w:lineRule="auto"/>
              <w:rPr>
                <w:rFonts w:ascii="Garamond" w:hAnsi="Garamond" w:cs="Times New Roman"/>
                <w:sz w:val="24"/>
                <w:szCs w:val="24"/>
              </w:rPr>
            </w:pPr>
          </w:p>
          <w:p w14:paraId="6622F4F1" w14:textId="77777777" w:rsidR="00D34251" w:rsidRPr="006F28EE" w:rsidRDefault="00D34251" w:rsidP="000729C6">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Keqfunksionime të transmisionit/Kutia e agregateve</w:t>
            </w:r>
          </w:p>
        </w:tc>
        <w:tc>
          <w:tcPr>
            <w:tcW w:w="853" w:type="dxa"/>
            <w:tcBorders>
              <w:top w:val="single" w:sz="4" w:space="0" w:color="000000"/>
              <w:left w:val="single" w:sz="4" w:space="0" w:color="000000"/>
              <w:bottom w:val="single" w:sz="4" w:space="0" w:color="000000"/>
              <w:right w:val="single" w:sz="4" w:space="0" w:color="000000"/>
            </w:tcBorders>
          </w:tcPr>
          <w:p w14:paraId="661BB22A" w14:textId="77777777" w:rsidR="00D34251" w:rsidRPr="006F28EE" w:rsidRDefault="00D34251" w:rsidP="000729C6">
            <w:pPr>
              <w:widowControl w:val="0"/>
              <w:spacing w:after="0" w:line="240" w:lineRule="auto"/>
              <w:rPr>
                <w:rFonts w:ascii="Garamond" w:hAnsi="Garamond" w:cs="Times New Roman"/>
                <w:sz w:val="24"/>
                <w:szCs w:val="24"/>
              </w:rPr>
            </w:pPr>
          </w:p>
          <w:p w14:paraId="4F8EF5AF" w14:textId="77777777" w:rsidR="00D34251" w:rsidRPr="006F28EE" w:rsidRDefault="00D34251" w:rsidP="000729C6">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P</w:t>
            </w:r>
          </w:p>
        </w:tc>
        <w:tc>
          <w:tcPr>
            <w:tcW w:w="853" w:type="dxa"/>
            <w:tcBorders>
              <w:top w:val="single" w:sz="4" w:space="0" w:color="000000"/>
              <w:left w:val="single" w:sz="4" w:space="0" w:color="000000"/>
              <w:bottom w:val="single" w:sz="4" w:space="0" w:color="000000"/>
              <w:right w:val="single" w:sz="4" w:space="0" w:color="000000"/>
            </w:tcBorders>
          </w:tcPr>
          <w:p w14:paraId="3A742127" w14:textId="77777777" w:rsidR="00D34251" w:rsidRPr="006F28EE" w:rsidRDefault="00D34251" w:rsidP="000729C6">
            <w:pPr>
              <w:widowControl w:val="0"/>
              <w:spacing w:after="0" w:line="240" w:lineRule="auto"/>
              <w:rPr>
                <w:rFonts w:ascii="Garamond" w:hAnsi="Garamond" w:cs="Times New Roman"/>
                <w:sz w:val="24"/>
                <w:szCs w:val="24"/>
              </w:rPr>
            </w:pPr>
          </w:p>
          <w:p w14:paraId="1428A232" w14:textId="77777777" w:rsidR="00D34251" w:rsidRPr="006F28EE" w:rsidRDefault="00D34251" w:rsidP="000729C6">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——&gt;</w:t>
            </w:r>
          </w:p>
        </w:tc>
        <w:tc>
          <w:tcPr>
            <w:tcW w:w="853" w:type="dxa"/>
            <w:tcBorders>
              <w:top w:val="single" w:sz="4" w:space="0" w:color="000000"/>
              <w:left w:val="single" w:sz="4" w:space="0" w:color="000000"/>
              <w:bottom w:val="single" w:sz="4" w:space="0" w:color="000000"/>
              <w:right w:val="single" w:sz="4" w:space="0" w:color="000000"/>
            </w:tcBorders>
          </w:tcPr>
          <w:p w14:paraId="75E32783" w14:textId="77777777" w:rsidR="00D34251" w:rsidRPr="006F28EE" w:rsidRDefault="00D34251" w:rsidP="000729C6">
            <w:pPr>
              <w:widowControl w:val="0"/>
              <w:spacing w:after="0" w:line="240" w:lineRule="auto"/>
              <w:rPr>
                <w:rFonts w:ascii="Garamond" w:hAnsi="Garamond" w:cs="Times New Roman"/>
                <w:sz w:val="24"/>
                <w:szCs w:val="24"/>
              </w:rPr>
            </w:pPr>
          </w:p>
          <w:p w14:paraId="266FB425" w14:textId="77777777" w:rsidR="00D34251" w:rsidRPr="006F28EE" w:rsidRDefault="00D34251" w:rsidP="000729C6">
            <w:pPr>
              <w:widowControl w:val="0"/>
              <w:spacing w:after="0" w:line="240" w:lineRule="auto"/>
              <w:jc w:val="right"/>
              <w:rPr>
                <w:rFonts w:ascii="Garamond" w:eastAsia="Cambria" w:hAnsi="Garamond" w:cs="Times New Roman"/>
                <w:sz w:val="24"/>
                <w:szCs w:val="24"/>
              </w:rPr>
            </w:pPr>
            <w:r w:rsidRPr="006F28EE">
              <w:rPr>
                <w:rFonts w:ascii="Garamond" w:eastAsia="Calibri" w:hAnsi="Garamond" w:cs="Times New Roman"/>
                <w:sz w:val="24"/>
                <w:szCs w:val="24"/>
              </w:rPr>
              <w:t>——&gt;</w:t>
            </w:r>
          </w:p>
        </w:tc>
        <w:tc>
          <w:tcPr>
            <w:tcW w:w="853" w:type="dxa"/>
            <w:tcBorders>
              <w:top w:val="single" w:sz="4" w:space="0" w:color="000000"/>
              <w:left w:val="single" w:sz="4" w:space="0" w:color="000000"/>
              <w:bottom w:val="single" w:sz="4" w:space="0" w:color="000000"/>
              <w:right w:val="single" w:sz="4" w:space="0" w:color="000000"/>
            </w:tcBorders>
          </w:tcPr>
          <w:p w14:paraId="265EA41E" w14:textId="77777777" w:rsidR="00D34251" w:rsidRPr="006F28EE" w:rsidRDefault="00D34251" w:rsidP="000729C6">
            <w:pPr>
              <w:widowControl w:val="0"/>
              <w:spacing w:after="0" w:line="240" w:lineRule="auto"/>
              <w:rPr>
                <w:rFonts w:ascii="Garamond" w:hAnsi="Garamond" w:cs="Times New Roman"/>
                <w:sz w:val="24"/>
                <w:szCs w:val="24"/>
              </w:rPr>
            </w:pPr>
          </w:p>
          <w:p w14:paraId="17CAE0FA" w14:textId="77777777" w:rsidR="00D34251" w:rsidRPr="006F28EE" w:rsidRDefault="00D34251" w:rsidP="000729C6">
            <w:pPr>
              <w:widowControl w:val="0"/>
              <w:spacing w:after="0" w:line="240" w:lineRule="auto"/>
              <w:jc w:val="right"/>
              <w:rPr>
                <w:rFonts w:ascii="Garamond" w:eastAsia="Cambria" w:hAnsi="Garamond" w:cs="Times New Roman"/>
                <w:sz w:val="24"/>
                <w:szCs w:val="24"/>
              </w:rPr>
            </w:pPr>
            <w:r w:rsidRPr="006F28EE">
              <w:rPr>
                <w:rFonts w:ascii="Garamond" w:eastAsia="Calibri" w:hAnsi="Garamond" w:cs="Times New Roman"/>
                <w:sz w:val="24"/>
                <w:szCs w:val="24"/>
              </w:rPr>
              <w:t>——&gt;</w:t>
            </w:r>
          </w:p>
        </w:tc>
        <w:tc>
          <w:tcPr>
            <w:tcW w:w="853" w:type="dxa"/>
            <w:tcBorders>
              <w:top w:val="single" w:sz="4" w:space="0" w:color="000000"/>
              <w:left w:val="single" w:sz="4" w:space="0" w:color="000000"/>
              <w:bottom w:val="single" w:sz="4" w:space="0" w:color="000000"/>
              <w:right w:val="single" w:sz="4" w:space="0" w:color="000000"/>
            </w:tcBorders>
          </w:tcPr>
          <w:p w14:paraId="5D2594A2" w14:textId="77777777" w:rsidR="00D34251" w:rsidRPr="006F28EE" w:rsidRDefault="00D34251" w:rsidP="000729C6">
            <w:pPr>
              <w:widowControl w:val="0"/>
              <w:spacing w:after="0" w:line="240" w:lineRule="auto"/>
              <w:rPr>
                <w:rFonts w:ascii="Garamond" w:eastAsia="Calibri" w:hAnsi="Garamond" w:cs="Times New Roman"/>
                <w:sz w:val="24"/>
                <w:szCs w:val="24"/>
              </w:rPr>
            </w:pPr>
          </w:p>
        </w:tc>
        <w:tc>
          <w:tcPr>
            <w:tcW w:w="853" w:type="dxa"/>
            <w:tcBorders>
              <w:top w:val="single" w:sz="4" w:space="0" w:color="000000"/>
              <w:left w:val="single" w:sz="4" w:space="0" w:color="000000"/>
              <w:bottom w:val="single" w:sz="4" w:space="0" w:color="000000"/>
              <w:right w:val="single" w:sz="4" w:space="0" w:color="000000"/>
            </w:tcBorders>
          </w:tcPr>
          <w:p w14:paraId="05C40570" w14:textId="77777777" w:rsidR="00D34251" w:rsidRPr="006F28EE" w:rsidRDefault="00D34251" w:rsidP="000729C6">
            <w:pPr>
              <w:widowControl w:val="0"/>
              <w:spacing w:after="0" w:line="240" w:lineRule="auto"/>
              <w:rPr>
                <w:rFonts w:ascii="Garamond" w:hAnsi="Garamond" w:cs="Times New Roman"/>
                <w:sz w:val="24"/>
                <w:szCs w:val="24"/>
              </w:rPr>
            </w:pPr>
          </w:p>
          <w:p w14:paraId="4C115375" w14:textId="77777777" w:rsidR="00D34251" w:rsidRPr="006F28EE" w:rsidRDefault="00D34251" w:rsidP="000729C6">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Vetëm FFS</w:t>
            </w:r>
          </w:p>
        </w:tc>
        <w:tc>
          <w:tcPr>
            <w:tcW w:w="1157" w:type="dxa"/>
            <w:tcBorders>
              <w:top w:val="single" w:sz="4" w:space="0" w:color="000000"/>
              <w:left w:val="single" w:sz="4" w:space="0" w:color="000000"/>
              <w:bottom w:val="single" w:sz="4" w:space="0" w:color="000000"/>
              <w:right w:val="nil"/>
            </w:tcBorders>
          </w:tcPr>
          <w:p w14:paraId="4FBB8B11" w14:textId="77777777" w:rsidR="00D34251" w:rsidRPr="006F28EE" w:rsidRDefault="00D34251" w:rsidP="000729C6">
            <w:pPr>
              <w:widowControl w:val="0"/>
              <w:spacing w:after="0" w:line="240" w:lineRule="auto"/>
              <w:rPr>
                <w:rFonts w:ascii="Garamond" w:eastAsia="Calibri" w:hAnsi="Garamond" w:cs="Times New Roman"/>
                <w:sz w:val="24"/>
                <w:szCs w:val="24"/>
              </w:rPr>
            </w:pPr>
          </w:p>
        </w:tc>
      </w:tr>
      <w:tr w:rsidR="00D34251" w:rsidRPr="006F28EE" w14:paraId="2E89C16C" w14:textId="77777777" w:rsidTr="007F7E0C">
        <w:trPr>
          <w:trHeight w:hRule="exact" w:val="1205"/>
          <w:jc w:val="center"/>
        </w:trPr>
        <w:tc>
          <w:tcPr>
            <w:tcW w:w="634" w:type="dxa"/>
            <w:tcBorders>
              <w:top w:val="single" w:sz="4" w:space="0" w:color="000000"/>
              <w:left w:val="nil"/>
              <w:bottom w:val="single" w:sz="4" w:space="0" w:color="000000"/>
              <w:right w:val="single" w:sz="4" w:space="0" w:color="000000"/>
            </w:tcBorders>
          </w:tcPr>
          <w:p w14:paraId="7D74DE73" w14:textId="77777777" w:rsidR="00D34251" w:rsidRPr="006F28EE" w:rsidRDefault="00D34251" w:rsidP="000729C6">
            <w:pPr>
              <w:widowControl w:val="0"/>
              <w:spacing w:after="0" w:line="240" w:lineRule="auto"/>
              <w:rPr>
                <w:rFonts w:ascii="Garamond" w:hAnsi="Garamond" w:cs="Times New Roman"/>
                <w:sz w:val="24"/>
                <w:szCs w:val="24"/>
              </w:rPr>
            </w:pPr>
          </w:p>
          <w:p w14:paraId="0786DEFC" w14:textId="77777777" w:rsidR="00D34251" w:rsidRPr="006F28EE" w:rsidRDefault="00D34251" w:rsidP="000729C6">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4,6</w:t>
            </w:r>
          </w:p>
        </w:tc>
        <w:tc>
          <w:tcPr>
            <w:tcW w:w="3326" w:type="dxa"/>
            <w:tcBorders>
              <w:top w:val="single" w:sz="4" w:space="0" w:color="000000"/>
              <w:left w:val="single" w:sz="4" w:space="0" w:color="000000"/>
              <w:bottom w:val="single" w:sz="4" w:space="0" w:color="000000"/>
              <w:right w:val="single" w:sz="4" w:space="0" w:color="000000"/>
            </w:tcBorders>
          </w:tcPr>
          <w:p w14:paraId="5C25311A" w14:textId="77777777" w:rsidR="00D34251" w:rsidRPr="006F28EE" w:rsidRDefault="00D34251" w:rsidP="000729C6">
            <w:pPr>
              <w:widowControl w:val="0"/>
              <w:spacing w:after="0" w:line="240" w:lineRule="auto"/>
              <w:rPr>
                <w:rFonts w:ascii="Garamond" w:hAnsi="Garamond" w:cs="Times New Roman"/>
                <w:sz w:val="24"/>
                <w:szCs w:val="24"/>
              </w:rPr>
            </w:pPr>
          </w:p>
          <w:p w14:paraId="19D99E32" w14:textId="77777777" w:rsidR="00D34251" w:rsidRPr="006F28EE" w:rsidRDefault="00D34251" w:rsidP="000729C6">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Procedurat e tjera të emergjencës të detajuara në manualin e dhënë të fluturimit</w:t>
            </w:r>
          </w:p>
        </w:tc>
        <w:tc>
          <w:tcPr>
            <w:tcW w:w="853" w:type="dxa"/>
            <w:tcBorders>
              <w:top w:val="single" w:sz="4" w:space="0" w:color="000000"/>
              <w:left w:val="single" w:sz="4" w:space="0" w:color="000000"/>
              <w:bottom w:val="single" w:sz="4" w:space="0" w:color="000000"/>
              <w:right w:val="single" w:sz="4" w:space="0" w:color="000000"/>
            </w:tcBorders>
          </w:tcPr>
          <w:p w14:paraId="4C969F48" w14:textId="77777777" w:rsidR="00D34251" w:rsidRPr="006F28EE" w:rsidRDefault="00D34251" w:rsidP="000729C6">
            <w:pPr>
              <w:widowControl w:val="0"/>
              <w:spacing w:after="0" w:line="240" w:lineRule="auto"/>
              <w:rPr>
                <w:rFonts w:ascii="Garamond" w:hAnsi="Garamond" w:cs="Times New Roman"/>
                <w:sz w:val="24"/>
                <w:szCs w:val="24"/>
              </w:rPr>
            </w:pPr>
          </w:p>
          <w:p w14:paraId="4969730F" w14:textId="77777777" w:rsidR="00D34251" w:rsidRPr="006F28EE" w:rsidRDefault="00D34251" w:rsidP="000729C6">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P</w:t>
            </w:r>
          </w:p>
        </w:tc>
        <w:tc>
          <w:tcPr>
            <w:tcW w:w="853" w:type="dxa"/>
            <w:tcBorders>
              <w:top w:val="single" w:sz="4" w:space="0" w:color="000000"/>
              <w:left w:val="single" w:sz="4" w:space="0" w:color="000000"/>
              <w:bottom w:val="single" w:sz="4" w:space="0" w:color="000000"/>
              <w:right w:val="single" w:sz="4" w:space="0" w:color="000000"/>
            </w:tcBorders>
          </w:tcPr>
          <w:p w14:paraId="6D6FE17C" w14:textId="77777777" w:rsidR="00D34251" w:rsidRPr="006F28EE" w:rsidRDefault="00D34251" w:rsidP="000729C6">
            <w:pPr>
              <w:widowControl w:val="0"/>
              <w:spacing w:after="0" w:line="240" w:lineRule="auto"/>
              <w:rPr>
                <w:rFonts w:ascii="Garamond" w:hAnsi="Garamond" w:cs="Times New Roman"/>
                <w:sz w:val="24"/>
                <w:szCs w:val="24"/>
              </w:rPr>
            </w:pPr>
          </w:p>
          <w:p w14:paraId="782A467B" w14:textId="77777777" w:rsidR="00D34251" w:rsidRPr="006F28EE" w:rsidRDefault="00D34251" w:rsidP="000729C6">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——&gt;</w:t>
            </w:r>
          </w:p>
        </w:tc>
        <w:tc>
          <w:tcPr>
            <w:tcW w:w="853" w:type="dxa"/>
            <w:tcBorders>
              <w:top w:val="single" w:sz="4" w:space="0" w:color="000000"/>
              <w:left w:val="single" w:sz="4" w:space="0" w:color="000000"/>
              <w:bottom w:val="single" w:sz="4" w:space="0" w:color="000000"/>
              <w:right w:val="single" w:sz="4" w:space="0" w:color="000000"/>
            </w:tcBorders>
          </w:tcPr>
          <w:p w14:paraId="08DEE761" w14:textId="77777777" w:rsidR="00D34251" w:rsidRPr="006F28EE" w:rsidRDefault="00D34251" w:rsidP="000729C6">
            <w:pPr>
              <w:widowControl w:val="0"/>
              <w:spacing w:after="0" w:line="240" w:lineRule="auto"/>
              <w:rPr>
                <w:rFonts w:ascii="Garamond" w:hAnsi="Garamond" w:cs="Times New Roman"/>
                <w:sz w:val="24"/>
                <w:szCs w:val="24"/>
              </w:rPr>
            </w:pPr>
          </w:p>
          <w:p w14:paraId="6A5F301B" w14:textId="77777777" w:rsidR="00D34251" w:rsidRPr="006F28EE" w:rsidRDefault="00D34251" w:rsidP="000729C6">
            <w:pPr>
              <w:widowControl w:val="0"/>
              <w:spacing w:after="0" w:line="240" w:lineRule="auto"/>
              <w:jc w:val="right"/>
              <w:rPr>
                <w:rFonts w:ascii="Garamond" w:eastAsia="Cambria" w:hAnsi="Garamond" w:cs="Times New Roman"/>
                <w:sz w:val="24"/>
                <w:szCs w:val="24"/>
              </w:rPr>
            </w:pPr>
            <w:r w:rsidRPr="006F28EE">
              <w:rPr>
                <w:rFonts w:ascii="Garamond" w:eastAsia="Calibri" w:hAnsi="Garamond" w:cs="Times New Roman"/>
                <w:sz w:val="24"/>
                <w:szCs w:val="24"/>
              </w:rPr>
              <w:t>——&gt;</w:t>
            </w:r>
          </w:p>
        </w:tc>
        <w:tc>
          <w:tcPr>
            <w:tcW w:w="853" w:type="dxa"/>
            <w:tcBorders>
              <w:top w:val="single" w:sz="4" w:space="0" w:color="000000"/>
              <w:left w:val="single" w:sz="4" w:space="0" w:color="000000"/>
              <w:bottom w:val="single" w:sz="4" w:space="0" w:color="000000"/>
              <w:right w:val="single" w:sz="4" w:space="0" w:color="000000"/>
            </w:tcBorders>
          </w:tcPr>
          <w:p w14:paraId="60C55AAB" w14:textId="77777777" w:rsidR="00D34251" w:rsidRPr="006F28EE" w:rsidRDefault="00D34251" w:rsidP="000729C6">
            <w:pPr>
              <w:widowControl w:val="0"/>
              <w:spacing w:after="0" w:line="240" w:lineRule="auto"/>
              <w:rPr>
                <w:rFonts w:ascii="Garamond" w:hAnsi="Garamond" w:cs="Times New Roman"/>
                <w:sz w:val="24"/>
                <w:szCs w:val="24"/>
              </w:rPr>
            </w:pPr>
          </w:p>
          <w:p w14:paraId="0E342A51" w14:textId="77777777" w:rsidR="00D34251" w:rsidRPr="006F28EE" w:rsidRDefault="00D34251" w:rsidP="000729C6">
            <w:pPr>
              <w:widowControl w:val="0"/>
              <w:spacing w:after="0" w:line="240" w:lineRule="auto"/>
              <w:jc w:val="right"/>
              <w:rPr>
                <w:rFonts w:ascii="Garamond" w:eastAsia="Cambria" w:hAnsi="Garamond" w:cs="Times New Roman"/>
                <w:sz w:val="24"/>
                <w:szCs w:val="24"/>
              </w:rPr>
            </w:pPr>
            <w:r w:rsidRPr="006F28EE">
              <w:rPr>
                <w:rFonts w:ascii="Garamond" w:eastAsia="Calibri" w:hAnsi="Garamond" w:cs="Times New Roman"/>
                <w:sz w:val="24"/>
                <w:szCs w:val="24"/>
              </w:rPr>
              <w:t>——&gt;</w:t>
            </w:r>
          </w:p>
        </w:tc>
        <w:tc>
          <w:tcPr>
            <w:tcW w:w="853" w:type="dxa"/>
            <w:tcBorders>
              <w:top w:val="single" w:sz="4" w:space="0" w:color="000000"/>
              <w:left w:val="single" w:sz="4" w:space="0" w:color="000000"/>
              <w:bottom w:val="single" w:sz="4" w:space="0" w:color="000000"/>
              <w:right w:val="single" w:sz="4" w:space="0" w:color="000000"/>
            </w:tcBorders>
          </w:tcPr>
          <w:p w14:paraId="024810E3" w14:textId="77777777" w:rsidR="00D34251" w:rsidRPr="006F28EE" w:rsidRDefault="00D34251" w:rsidP="000729C6">
            <w:pPr>
              <w:widowControl w:val="0"/>
              <w:spacing w:after="0" w:line="240" w:lineRule="auto"/>
              <w:rPr>
                <w:rFonts w:ascii="Garamond" w:eastAsia="Calibri" w:hAnsi="Garamond" w:cs="Times New Roman"/>
                <w:sz w:val="24"/>
                <w:szCs w:val="24"/>
              </w:rPr>
            </w:pPr>
          </w:p>
        </w:tc>
        <w:tc>
          <w:tcPr>
            <w:tcW w:w="853" w:type="dxa"/>
            <w:tcBorders>
              <w:top w:val="single" w:sz="4" w:space="0" w:color="000000"/>
              <w:left w:val="single" w:sz="4" w:space="0" w:color="000000"/>
              <w:bottom w:val="single" w:sz="4" w:space="0" w:color="000000"/>
              <w:right w:val="single" w:sz="4" w:space="0" w:color="000000"/>
            </w:tcBorders>
          </w:tcPr>
          <w:p w14:paraId="21BC956E" w14:textId="77777777" w:rsidR="00D34251" w:rsidRPr="006F28EE" w:rsidRDefault="00D34251" w:rsidP="000729C6">
            <w:pPr>
              <w:widowControl w:val="0"/>
              <w:spacing w:after="0" w:line="240" w:lineRule="auto"/>
              <w:rPr>
                <w:rFonts w:ascii="Garamond" w:eastAsia="Calibri" w:hAnsi="Garamond" w:cs="Times New Roman"/>
                <w:sz w:val="24"/>
                <w:szCs w:val="24"/>
              </w:rPr>
            </w:pPr>
          </w:p>
        </w:tc>
        <w:tc>
          <w:tcPr>
            <w:tcW w:w="1157" w:type="dxa"/>
            <w:tcBorders>
              <w:top w:val="single" w:sz="4" w:space="0" w:color="000000"/>
              <w:left w:val="single" w:sz="4" w:space="0" w:color="000000"/>
              <w:bottom w:val="single" w:sz="4" w:space="0" w:color="000000"/>
              <w:right w:val="nil"/>
            </w:tcBorders>
          </w:tcPr>
          <w:p w14:paraId="5ABD62F2" w14:textId="77777777" w:rsidR="00D34251" w:rsidRPr="006F28EE" w:rsidRDefault="00D34251" w:rsidP="000729C6">
            <w:pPr>
              <w:widowControl w:val="0"/>
              <w:spacing w:after="0" w:line="240" w:lineRule="auto"/>
              <w:rPr>
                <w:rFonts w:ascii="Garamond" w:eastAsia="Calibri" w:hAnsi="Garamond" w:cs="Times New Roman"/>
                <w:sz w:val="24"/>
                <w:szCs w:val="24"/>
              </w:rPr>
            </w:pPr>
          </w:p>
        </w:tc>
      </w:tr>
      <w:tr w:rsidR="00D34251" w:rsidRPr="006F28EE" w14:paraId="7FF404AC" w14:textId="77777777" w:rsidTr="001941B2">
        <w:trPr>
          <w:trHeight w:hRule="exact" w:val="569"/>
          <w:jc w:val="center"/>
        </w:trPr>
        <w:tc>
          <w:tcPr>
            <w:tcW w:w="10235" w:type="dxa"/>
            <w:gridSpan w:val="9"/>
            <w:tcBorders>
              <w:top w:val="single" w:sz="4" w:space="0" w:color="000000"/>
              <w:left w:val="nil"/>
              <w:bottom w:val="single" w:sz="4" w:space="0" w:color="000000"/>
              <w:right w:val="nil"/>
            </w:tcBorders>
            <w:shd w:val="clear" w:color="auto" w:fill="DADADA"/>
          </w:tcPr>
          <w:p w14:paraId="75CE0819" w14:textId="77777777" w:rsidR="00D34251" w:rsidRPr="006F28EE" w:rsidRDefault="00D34251" w:rsidP="000729C6">
            <w:pPr>
              <w:widowControl w:val="0"/>
              <w:spacing w:after="0" w:line="240" w:lineRule="auto"/>
              <w:rPr>
                <w:rFonts w:ascii="Garamond" w:hAnsi="Garamond" w:cs="Times New Roman"/>
                <w:sz w:val="24"/>
                <w:szCs w:val="24"/>
              </w:rPr>
            </w:pPr>
          </w:p>
          <w:p w14:paraId="7C19AC4D" w14:textId="77777777" w:rsidR="00D34251" w:rsidRPr="006F28EE" w:rsidRDefault="00D34251" w:rsidP="000729C6">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SEKSIONI 5 — Procedurat e fluturimit me instrumente (performohen në IMC ose IMC të simuluar)</w:t>
            </w:r>
          </w:p>
        </w:tc>
      </w:tr>
      <w:tr w:rsidR="00D34251" w:rsidRPr="006F28EE" w14:paraId="03ECA47B" w14:textId="77777777" w:rsidTr="007F7E0C">
        <w:trPr>
          <w:trHeight w:hRule="exact" w:val="1557"/>
          <w:jc w:val="center"/>
        </w:trPr>
        <w:tc>
          <w:tcPr>
            <w:tcW w:w="634" w:type="dxa"/>
            <w:tcBorders>
              <w:top w:val="single" w:sz="4" w:space="0" w:color="000000"/>
              <w:left w:val="nil"/>
              <w:bottom w:val="single" w:sz="4" w:space="0" w:color="000000"/>
              <w:right w:val="single" w:sz="4" w:space="0" w:color="000000"/>
            </w:tcBorders>
          </w:tcPr>
          <w:p w14:paraId="4F6440AE" w14:textId="77777777" w:rsidR="00D34251" w:rsidRPr="006F28EE" w:rsidRDefault="00D34251" w:rsidP="000729C6">
            <w:pPr>
              <w:widowControl w:val="0"/>
              <w:spacing w:after="0" w:line="240" w:lineRule="auto"/>
              <w:rPr>
                <w:rFonts w:ascii="Garamond" w:hAnsi="Garamond" w:cs="Times New Roman"/>
                <w:sz w:val="24"/>
                <w:szCs w:val="24"/>
              </w:rPr>
            </w:pPr>
          </w:p>
          <w:p w14:paraId="54123956" w14:textId="77777777" w:rsidR="00D34251" w:rsidRPr="006F28EE" w:rsidRDefault="00D34251" w:rsidP="000729C6">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5,1</w:t>
            </w:r>
          </w:p>
        </w:tc>
        <w:tc>
          <w:tcPr>
            <w:tcW w:w="3326" w:type="dxa"/>
            <w:tcBorders>
              <w:top w:val="single" w:sz="4" w:space="0" w:color="000000"/>
              <w:left w:val="single" w:sz="4" w:space="0" w:color="000000"/>
              <w:bottom w:val="single" w:sz="4" w:space="0" w:color="000000"/>
              <w:right w:val="single" w:sz="4" w:space="0" w:color="000000"/>
            </w:tcBorders>
          </w:tcPr>
          <w:p w14:paraId="5A2E882F" w14:textId="77777777" w:rsidR="00D34251" w:rsidRPr="006F28EE" w:rsidRDefault="00D34251" w:rsidP="000729C6">
            <w:pPr>
              <w:widowControl w:val="0"/>
              <w:spacing w:after="0" w:line="240" w:lineRule="auto"/>
              <w:rPr>
                <w:rFonts w:ascii="Garamond" w:hAnsi="Garamond" w:cs="Times New Roman"/>
                <w:sz w:val="24"/>
                <w:szCs w:val="24"/>
              </w:rPr>
            </w:pPr>
          </w:p>
          <w:p w14:paraId="462B5B26" w14:textId="46E4AA6E" w:rsidR="00D34251" w:rsidRPr="006F28EE" w:rsidRDefault="00D34251" w:rsidP="0024035A">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Ngritja me anë t</w:t>
            </w:r>
            <w:r w:rsidR="0024035A" w:rsidRPr="006F28EE">
              <w:rPr>
                <w:rFonts w:ascii="Garamond" w:eastAsia="Calibri" w:hAnsi="Garamond" w:cs="Times New Roman"/>
                <w:sz w:val="24"/>
                <w:szCs w:val="24"/>
              </w:rPr>
              <w:t>ë</w:t>
            </w:r>
            <w:r w:rsidRPr="006F28EE">
              <w:rPr>
                <w:rFonts w:ascii="Garamond" w:eastAsia="Calibri" w:hAnsi="Garamond" w:cs="Times New Roman"/>
                <w:sz w:val="24"/>
                <w:szCs w:val="24"/>
              </w:rPr>
              <w:t xml:space="preserve"> instrumenteve: kalim</w:t>
            </w:r>
            <w:r w:rsidR="000729C6" w:rsidRPr="006F28EE">
              <w:rPr>
                <w:rFonts w:ascii="Garamond" w:eastAsia="Calibri" w:hAnsi="Garamond" w:cs="Times New Roman"/>
                <w:sz w:val="24"/>
                <w:szCs w:val="24"/>
              </w:rPr>
              <w:t>i</w:t>
            </w:r>
            <w:r w:rsidR="00F2789A" w:rsidRPr="006F28EE">
              <w:rPr>
                <w:rFonts w:ascii="Garamond" w:eastAsia="Calibri" w:hAnsi="Garamond" w:cs="Times New Roman"/>
                <w:sz w:val="24"/>
                <w:szCs w:val="24"/>
              </w:rPr>
              <w:t xml:space="preserve"> në </w:t>
            </w:r>
            <w:r w:rsidR="000729C6" w:rsidRPr="006F28EE">
              <w:rPr>
                <w:rFonts w:ascii="Garamond" w:eastAsia="Calibri" w:hAnsi="Garamond" w:cs="Times New Roman"/>
                <w:sz w:val="24"/>
                <w:szCs w:val="24"/>
              </w:rPr>
              <w:t>fluturimin me instrumente</w:t>
            </w:r>
            <w:r w:rsidR="00622017" w:rsidRPr="006F28EE">
              <w:rPr>
                <w:rFonts w:ascii="Garamond" w:eastAsia="Calibri" w:hAnsi="Garamond" w:cs="Times New Roman"/>
                <w:sz w:val="24"/>
                <w:szCs w:val="24"/>
              </w:rPr>
              <w:t>kërkohe</w:t>
            </w:r>
            <w:r w:rsidR="00AA1337" w:rsidRPr="006F28EE">
              <w:rPr>
                <w:rFonts w:ascii="Garamond" w:eastAsia="Calibri" w:hAnsi="Garamond" w:cs="Times New Roman"/>
                <w:sz w:val="24"/>
                <w:szCs w:val="24"/>
              </w:rPr>
              <w:t>t</w:t>
            </w:r>
            <w:r w:rsidRPr="006F28EE">
              <w:rPr>
                <w:rFonts w:ascii="Garamond" w:eastAsia="Calibri" w:hAnsi="Garamond" w:cs="Times New Roman"/>
                <w:sz w:val="24"/>
                <w:szCs w:val="24"/>
              </w:rPr>
              <w:t xml:space="preserve"> menjëherë pas ngritjes</w:t>
            </w:r>
            <w:r w:rsidR="00F2789A" w:rsidRPr="006F28EE">
              <w:rPr>
                <w:rFonts w:ascii="Garamond" w:eastAsia="Calibri" w:hAnsi="Garamond" w:cs="Times New Roman"/>
                <w:sz w:val="24"/>
                <w:szCs w:val="24"/>
              </w:rPr>
              <w:t xml:space="preserve"> në </w:t>
            </w:r>
            <w:r w:rsidRPr="006F28EE">
              <w:rPr>
                <w:rFonts w:ascii="Garamond" w:eastAsia="Calibri" w:hAnsi="Garamond" w:cs="Times New Roman"/>
                <w:sz w:val="24"/>
                <w:szCs w:val="24"/>
              </w:rPr>
              <w:t>fluturim</w:t>
            </w:r>
          </w:p>
        </w:tc>
        <w:tc>
          <w:tcPr>
            <w:tcW w:w="853" w:type="dxa"/>
            <w:tcBorders>
              <w:top w:val="single" w:sz="4" w:space="0" w:color="000000"/>
              <w:left w:val="single" w:sz="4" w:space="0" w:color="000000"/>
              <w:bottom w:val="single" w:sz="4" w:space="0" w:color="000000"/>
              <w:right w:val="single" w:sz="4" w:space="0" w:color="000000"/>
            </w:tcBorders>
          </w:tcPr>
          <w:p w14:paraId="0854A61D" w14:textId="77777777" w:rsidR="00D34251" w:rsidRPr="006F28EE" w:rsidRDefault="00D34251" w:rsidP="000729C6">
            <w:pPr>
              <w:widowControl w:val="0"/>
              <w:spacing w:after="0" w:line="240" w:lineRule="auto"/>
              <w:rPr>
                <w:rFonts w:ascii="Garamond" w:hAnsi="Garamond" w:cs="Times New Roman"/>
                <w:sz w:val="24"/>
                <w:szCs w:val="24"/>
              </w:rPr>
            </w:pPr>
          </w:p>
          <w:p w14:paraId="327549D4" w14:textId="77777777" w:rsidR="00D34251" w:rsidRPr="006F28EE" w:rsidRDefault="00D34251" w:rsidP="000729C6">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P*</w:t>
            </w:r>
          </w:p>
        </w:tc>
        <w:tc>
          <w:tcPr>
            <w:tcW w:w="853" w:type="dxa"/>
            <w:tcBorders>
              <w:top w:val="single" w:sz="4" w:space="0" w:color="000000"/>
              <w:left w:val="single" w:sz="4" w:space="0" w:color="000000"/>
              <w:bottom w:val="single" w:sz="4" w:space="0" w:color="000000"/>
              <w:right w:val="single" w:sz="4" w:space="0" w:color="000000"/>
            </w:tcBorders>
          </w:tcPr>
          <w:p w14:paraId="589E12B2" w14:textId="77777777" w:rsidR="00D34251" w:rsidRPr="006F28EE" w:rsidRDefault="00D34251" w:rsidP="000729C6">
            <w:pPr>
              <w:widowControl w:val="0"/>
              <w:spacing w:after="0" w:line="240" w:lineRule="auto"/>
              <w:rPr>
                <w:rFonts w:ascii="Garamond" w:hAnsi="Garamond" w:cs="Times New Roman"/>
                <w:sz w:val="24"/>
                <w:szCs w:val="24"/>
              </w:rPr>
            </w:pPr>
          </w:p>
          <w:p w14:paraId="434017D9" w14:textId="77777777" w:rsidR="00D34251" w:rsidRPr="006F28EE" w:rsidRDefault="00D34251" w:rsidP="000729C6">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——&gt;*</w:t>
            </w:r>
          </w:p>
        </w:tc>
        <w:tc>
          <w:tcPr>
            <w:tcW w:w="853" w:type="dxa"/>
            <w:tcBorders>
              <w:top w:val="single" w:sz="4" w:space="0" w:color="000000"/>
              <w:left w:val="single" w:sz="4" w:space="0" w:color="000000"/>
              <w:bottom w:val="single" w:sz="4" w:space="0" w:color="000000"/>
              <w:right w:val="single" w:sz="4" w:space="0" w:color="000000"/>
            </w:tcBorders>
          </w:tcPr>
          <w:p w14:paraId="0CDFA9DD" w14:textId="77777777" w:rsidR="00D34251" w:rsidRPr="006F28EE" w:rsidRDefault="00D34251" w:rsidP="000729C6">
            <w:pPr>
              <w:widowControl w:val="0"/>
              <w:spacing w:after="0" w:line="240" w:lineRule="auto"/>
              <w:rPr>
                <w:rFonts w:ascii="Garamond" w:hAnsi="Garamond" w:cs="Times New Roman"/>
                <w:sz w:val="24"/>
                <w:szCs w:val="24"/>
              </w:rPr>
            </w:pPr>
          </w:p>
          <w:p w14:paraId="7B844871" w14:textId="77777777" w:rsidR="00D34251" w:rsidRPr="006F28EE" w:rsidRDefault="00D34251" w:rsidP="000729C6">
            <w:pPr>
              <w:widowControl w:val="0"/>
              <w:spacing w:after="0" w:line="240" w:lineRule="auto"/>
              <w:jc w:val="right"/>
              <w:rPr>
                <w:rFonts w:ascii="Garamond" w:eastAsia="Cambria" w:hAnsi="Garamond" w:cs="Times New Roman"/>
                <w:sz w:val="24"/>
                <w:szCs w:val="24"/>
              </w:rPr>
            </w:pPr>
            <w:r w:rsidRPr="006F28EE">
              <w:rPr>
                <w:rFonts w:ascii="Garamond" w:eastAsia="Calibri" w:hAnsi="Garamond" w:cs="Times New Roman"/>
                <w:sz w:val="24"/>
                <w:szCs w:val="24"/>
              </w:rPr>
              <w:t>——&gt;*</w:t>
            </w:r>
          </w:p>
        </w:tc>
        <w:tc>
          <w:tcPr>
            <w:tcW w:w="853" w:type="dxa"/>
            <w:tcBorders>
              <w:top w:val="single" w:sz="4" w:space="0" w:color="000000"/>
              <w:left w:val="single" w:sz="4" w:space="0" w:color="000000"/>
              <w:bottom w:val="single" w:sz="4" w:space="0" w:color="000000"/>
              <w:right w:val="single" w:sz="4" w:space="0" w:color="000000"/>
            </w:tcBorders>
          </w:tcPr>
          <w:p w14:paraId="1CDC09FE" w14:textId="77777777" w:rsidR="00D34251" w:rsidRPr="006F28EE" w:rsidRDefault="00D34251" w:rsidP="000729C6">
            <w:pPr>
              <w:widowControl w:val="0"/>
              <w:spacing w:after="0" w:line="240" w:lineRule="auto"/>
              <w:rPr>
                <w:rFonts w:ascii="Garamond" w:hAnsi="Garamond" w:cs="Times New Roman"/>
                <w:sz w:val="24"/>
                <w:szCs w:val="24"/>
              </w:rPr>
            </w:pPr>
          </w:p>
          <w:p w14:paraId="40782153" w14:textId="77777777" w:rsidR="00D34251" w:rsidRPr="006F28EE" w:rsidRDefault="00D34251" w:rsidP="000729C6">
            <w:pPr>
              <w:widowControl w:val="0"/>
              <w:spacing w:after="0" w:line="240" w:lineRule="auto"/>
              <w:jc w:val="right"/>
              <w:rPr>
                <w:rFonts w:ascii="Garamond" w:eastAsia="Cambria" w:hAnsi="Garamond" w:cs="Times New Roman"/>
                <w:sz w:val="24"/>
                <w:szCs w:val="24"/>
              </w:rPr>
            </w:pPr>
            <w:r w:rsidRPr="006F28EE">
              <w:rPr>
                <w:rFonts w:ascii="Garamond" w:eastAsia="Calibri" w:hAnsi="Garamond" w:cs="Times New Roman"/>
                <w:sz w:val="24"/>
                <w:szCs w:val="24"/>
              </w:rPr>
              <w:t>——&gt;*</w:t>
            </w:r>
          </w:p>
        </w:tc>
        <w:tc>
          <w:tcPr>
            <w:tcW w:w="853" w:type="dxa"/>
            <w:tcBorders>
              <w:top w:val="single" w:sz="4" w:space="0" w:color="000000"/>
              <w:left w:val="single" w:sz="4" w:space="0" w:color="000000"/>
              <w:bottom w:val="single" w:sz="4" w:space="0" w:color="000000"/>
              <w:right w:val="single" w:sz="4" w:space="0" w:color="000000"/>
            </w:tcBorders>
          </w:tcPr>
          <w:p w14:paraId="5BA35500" w14:textId="77777777" w:rsidR="00D34251" w:rsidRPr="006F28EE" w:rsidRDefault="00D34251" w:rsidP="000729C6">
            <w:pPr>
              <w:widowControl w:val="0"/>
              <w:spacing w:after="0" w:line="240" w:lineRule="auto"/>
              <w:rPr>
                <w:rFonts w:ascii="Garamond" w:eastAsia="Calibri" w:hAnsi="Garamond" w:cs="Times New Roman"/>
                <w:sz w:val="24"/>
                <w:szCs w:val="24"/>
              </w:rPr>
            </w:pPr>
          </w:p>
        </w:tc>
        <w:tc>
          <w:tcPr>
            <w:tcW w:w="853" w:type="dxa"/>
            <w:tcBorders>
              <w:top w:val="single" w:sz="4" w:space="0" w:color="000000"/>
              <w:left w:val="single" w:sz="4" w:space="0" w:color="000000"/>
              <w:bottom w:val="single" w:sz="4" w:space="0" w:color="000000"/>
              <w:right w:val="single" w:sz="4" w:space="0" w:color="000000"/>
            </w:tcBorders>
          </w:tcPr>
          <w:p w14:paraId="2400D7C3" w14:textId="77777777" w:rsidR="00D34251" w:rsidRPr="006F28EE" w:rsidRDefault="00D34251" w:rsidP="000729C6">
            <w:pPr>
              <w:widowControl w:val="0"/>
              <w:spacing w:after="0" w:line="240" w:lineRule="auto"/>
              <w:rPr>
                <w:rFonts w:ascii="Garamond" w:eastAsia="Calibri" w:hAnsi="Garamond" w:cs="Times New Roman"/>
                <w:sz w:val="24"/>
                <w:szCs w:val="24"/>
              </w:rPr>
            </w:pPr>
          </w:p>
        </w:tc>
        <w:tc>
          <w:tcPr>
            <w:tcW w:w="1157" w:type="dxa"/>
            <w:tcBorders>
              <w:top w:val="single" w:sz="4" w:space="0" w:color="000000"/>
              <w:left w:val="single" w:sz="4" w:space="0" w:color="000000"/>
              <w:bottom w:val="single" w:sz="4" w:space="0" w:color="000000"/>
              <w:right w:val="nil"/>
            </w:tcBorders>
          </w:tcPr>
          <w:p w14:paraId="4F6229DB" w14:textId="77777777" w:rsidR="00D34251" w:rsidRPr="006F28EE" w:rsidRDefault="00D34251" w:rsidP="000729C6">
            <w:pPr>
              <w:widowControl w:val="0"/>
              <w:spacing w:after="0" w:line="240" w:lineRule="auto"/>
              <w:rPr>
                <w:rFonts w:ascii="Garamond" w:eastAsia="Calibri" w:hAnsi="Garamond" w:cs="Times New Roman"/>
                <w:sz w:val="24"/>
                <w:szCs w:val="24"/>
              </w:rPr>
            </w:pPr>
          </w:p>
        </w:tc>
      </w:tr>
      <w:tr w:rsidR="00D34251" w:rsidRPr="006F28EE" w14:paraId="00189C70" w14:textId="77777777" w:rsidTr="007F7E0C">
        <w:trPr>
          <w:trHeight w:hRule="exact" w:val="1016"/>
          <w:jc w:val="center"/>
        </w:trPr>
        <w:tc>
          <w:tcPr>
            <w:tcW w:w="634" w:type="dxa"/>
            <w:tcBorders>
              <w:top w:val="single" w:sz="4" w:space="0" w:color="000000"/>
              <w:left w:val="nil"/>
              <w:bottom w:val="single" w:sz="4" w:space="0" w:color="000000"/>
              <w:right w:val="single" w:sz="4" w:space="0" w:color="000000"/>
            </w:tcBorders>
          </w:tcPr>
          <w:p w14:paraId="286EC812" w14:textId="77777777" w:rsidR="00D34251" w:rsidRPr="006F28EE" w:rsidRDefault="00D34251" w:rsidP="000729C6">
            <w:pPr>
              <w:widowControl w:val="0"/>
              <w:spacing w:after="0" w:line="240" w:lineRule="auto"/>
              <w:rPr>
                <w:rFonts w:ascii="Garamond" w:hAnsi="Garamond" w:cs="Times New Roman"/>
                <w:sz w:val="24"/>
                <w:szCs w:val="24"/>
              </w:rPr>
            </w:pPr>
          </w:p>
          <w:p w14:paraId="3CFE15A8" w14:textId="77777777" w:rsidR="00D34251" w:rsidRPr="006F28EE" w:rsidRDefault="00D34251" w:rsidP="000729C6">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5.1.1.</w:t>
            </w:r>
          </w:p>
        </w:tc>
        <w:tc>
          <w:tcPr>
            <w:tcW w:w="3326" w:type="dxa"/>
            <w:tcBorders>
              <w:top w:val="single" w:sz="4" w:space="0" w:color="000000"/>
              <w:left w:val="single" w:sz="4" w:space="0" w:color="000000"/>
              <w:bottom w:val="single" w:sz="4" w:space="0" w:color="000000"/>
              <w:right w:val="single" w:sz="4" w:space="0" w:color="000000"/>
            </w:tcBorders>
          </w:tcPr>
          <w:p w14:paraId="7A91B3EE" w14:textId="77777777" w:rsidR="00D34251" w:rsidRPr="006F28EE" w:rsidRDefault="00D34251" w:rsidP="000729C6">
            <w:pPr>
              <w:widowControl w:val="0"/>
              <w:spacing w:after="0" w:line="240" w:lineRule="auto"/>
              <w:rPr>
                <w:rFonts w:ascii="Garamond" w:hAnsi="Garamond" w:cs="Times New Roman"/>
                <w:sz w:val="24"/>
                <w:szCs w:val="24"/>
              </w:rPr>
            </w:pPr>
          </w:p>
          <w:p w14:paraId="42B0B2DD" w14:textId="77777777" w:rsidR="00D34251" w:rsidRPr="006F28EE" w:rsidRDefault="00D34251" w:rsidP="000729C6">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Mosfunksionimi i simuluar i motorit gjatë nisjes</w:t>
            </w:r>
          </w:p>
        </w:tc>
        <w:tc>
          <w:tcPr>
            <w:tcW w:w="853" w:type="dxa"/>
            <w:tcBorders>
              <w:top w:val="single" w:sz="4" w:space="0" w:color="000000"/>
              <w:left w:val="single" w:sz="4" w:space="0" w:color="000000"/>
              <w:bottom w:val="single" w:sz="4" w:space="0" w:color="000000"/>
              <w:right w:val="single" w:sz="4" w:space="0" w:color="000000"/>
            </w:tcBorders>
          </w:tcPr>
          <w:p w14:paraId="0FCA9670" w14:textId="77777777" w:rsidR="00D34251" w:rsidRPr="006F28EE" w:rsidRDefault="00D34251" w:rsidP="000729C6">
            <w:pPr>
              <w:widowControl w:val="0"/>
              <w:spacing w:after="0" w:line="240" w:lineRule="auto"/>
              <w:rPr>
                <w:rFonts w:ascii="Garamond" w:hAnsi="Garamond" w:cs="Times New Roman"/>
                <w:sz w:val="24"/>
                <w:szCs w:val="24"/>
              </w:rPr>
            </w:pPr>
          </w:p>
          <w:p w14:paraId="69FA0B78" w14:textId="77777777" w:rsidR="00D34251" w:rsidRPr="006F28EE" w:rsidRDefault="00D34251" w:rsidP="000729C6">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P*</w:t>
            </w:r>
          </w:p>
        </w:tc>
        <w:tc>
          <w:tcPr>
            <w:tcW w:w="853" w:type="dxa"/>
            <w:tcBorders>
              <w:top w:val="single" w:sz="4" w:space="0" w:color="000000"/>
              <w:left w:val="single" w:sz="4" w:space="0" w:color="000000"/>
              <w:bottom w:val="single" w:sz="4" w:space="0" w:color="000000"/>
              <w:right w:val="single" w:sz="4" w:space="0" w:color="000000"/>
            </w:tcBorders>
          </w:tcPr>
          <w:p w14:paraId="3896F10E" w14:textId="77777777" w:rsidR="00D34251" w:rsidRPr="006F28EE" w:rsidRDefault="00D34251" w:rsidP="000729C6">
            <w:pPr>
              <w:widowControl w:val="0"/>
              <w:spacing w:after="0" w:line="240" w:lineRule="auto"/>
              <w:rPr>
                <w:rFonts w:ascii="Garamond" w:hAnsi="Garamond" w:cs="Times New Roman"/>
                <w:sz w:val="24"/>
                <w:szCs w:val="24"/>
              </w:rPr>
            </w:pPr>
          </w:p>
          <w:p w14:paraId="11AA8699" w14:textId="77777777" w:rsidR="00D34251" w:rsidRPr="006F28EE" w:rsidRDefault="00D34251" w:rsidP="000729C6">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——&gt;*</w:t>
            </w:r>
          </w:p>
        </w:tc>
        <w:tc>
          <w:tcPr>
            <w:tcW w:w="853" w:type="dxa"/>
            <w:tcBorders>
              <w:top w:val="single" w:sz="4" w:space="0" w:color="000000"/>
              <w:left w:val="single" w:sz="4" w:space="0" w:color="000000"/>
              <w:bottom w:val="single" w:sz="4" w:space="0" w:color="000000"/>
              <w:right w:val="single" w:sz="4" w:space="0" w:color="000000"/>
            </w:tcBorders>
          </w:tcPr>
          <w:p w14:paraId="55FA4D42" w14:textId="77777777" w:rsidR="00D34251" w:rsidRPr="006F28EE" w:rsidRDefault="00D34251" w:rsidP="000729C6">
            <w:pPr>
              <w:widowControl w:val="0"/>
              <w:spacing w:after="0" w:line="240" w:lineRule="auto"/>
              <w:rPr>
                <w:rFonts w:ascii="Garamond" w:hAnsi="Garamond" w:cs="Times New Roman"/>
                <w:sz w:val="24"/>
                <w:szCs w:val="24"/>
              </w:rPr>
            </w:pPr>
          </w:p>
          <w:p w14:paraId="7E72C739" w14:textId="77777777" w:rsidR="00D34251" w:rsidRPr="006F28EE" w:rsidRDefault="00D34251" w:rsidP="000729C6">
            <w:pPr>
              <w:widowControl w:val="0"/>
              <w:spacing w:after="0" w:line="240" w:lineRule="auto"/>
              <w:jc w:val="right"/>
              <w:rPr>
                <w:rFonts w:ascii="Garamond" w:eastAsia="Cambria" w:hAnsi="Garamond" w:cs="Times New Roman"/>
                <w:sz w:val="24"/>
                <w:szCs w:val="24"/>
              </w:rPr>
            </w:pPr>
            <w:r w:rsidRPr="006F28EE">
              <w:rPr>
                <w:rFonts w:ascii="Garamond" w:eastAsia="Calibri" w:hAnsi="Garamond" w:cs="Times New Roman"/>
                <w:sz w:val="24"/>
                <w:szCs w:val="24"/>
              </w:rPr>
              <w:t>——&gt;*</w:t>
            </w:r>
          </w:p>
        </w:tc>
        <w:tc>
          <w:tcPr>
            <w:tcW w:w="853" w:type="dxa"/>
            <w:tcBorders>
              <w:top w:val="single" w:sz="4" w:space="0" w:color="000000"/>
              <w:left w:val="single" w:sz="4" w:space="0" w:color="000000"/>
              <w:bottom w:val="single" w:sz="4" w:space="0" w:color="000000"/>
              <w:right w:val="single" w:sz="4" w:space="0" w:color="000000"/>
            </w:tcBorders>
          </w:tcPr>
          <w:p w14:paraId="1451C547" w14:textId="77777777" w:rsidR="00D34251" w:rsidRPr="006F28EE" w:rsidRDefault="00D34251" w:rsidP="000729C6">
            <w:pPr>
              <w:widowControl w:val="0"/>
              <w:spacing w:after="0" w:line="240" w:lineRule="auto"/>
              <w:rPr>
                <w:rFonts w:ascii="Garamond" w:hAnsi="Garamond" w:cs="Times New Roman"/>
                <w:sz w:val="24"/>
                <w:szCs w:val="24"/>
              </w:rPr>
            </w:pPr>
          </w:p>
          <w:p w14:paraId="2009FA1B" w14:textId="77777777" w:rsidR="00D34251" w:rsidRPr="006F28EE" w:rsidRDefault="00D34251" w:rsidP="000729C6">
            <w:pPr>
              <w:widowControl w:val="0"/>
              <w:spacing w:after="0" w:line="240" w:lineRule="auto"/>
              <w:jc w:val="right"/>
              <w:rPr>
                <w:rFonts w:ascii="Garamond" w:eastAsia="Cambria" w:hAnsi="Garamond" w:cs="Times New Roman"/>
                <w:sz w:val="24"/>
                <w:szCs w:val="24"/>
              </w:rPr>
            </w:pPr>
            <w:r w:rsidRPr="006F28EE">
              <w:rPr>
                <w:rFonts w:ascii="Garamond" w:eastAsia="Calibri" w:hAnsi="Garamond" w:cs="Times New Roman"/>
                <w:sz w:val="24"/>
                <w:szCs w:val="24"/>
              </w:rPr>
              <w:t>——&gt;*</w:t>
            </w:r>
          </w:p>
        </w:tc>
        <w:tc>
          <w:tcPr>
            <w:tcW w:w="853" w:type="dxa"/>
            <w:tcBorders>
              <w:top w:val="single" w:sz="4" w:space="0" w:color="000000"/>
              <w:left w:val="single" w:sz="4" w:space="0" w:color="000000"/>
              <w:bottom w:val="single" w:sz="4" w:space="0" w:color="000000"/>
              <w:right w:val="single" w:sz="4" w:space="0" w:color="000000"/>
            </w:tcBorders>
          </w:tcPr>
          <w:p w14:paraId="39CC91F6" w14:textId="77777777" w:rsidR="00D34251" w:rsidRPr="006F28EE" w:rsidRDefault="00D34251" w:rsidP="000729C6">
            <w:pPr>
              <w:widowControl w:val="0"/>
              <w:spacing w:after="0" w:line="240" w:lineRule="auto"/>
              <w:rPr>
                <w:rFonts w:ascii="Garamond" w:eastAsia="Calibri" w:hAnsi="Garamond" w:cs="Times New Roman"/>
                <w:sz w:val="24"/>
                <w:szCs w:val="24"/>
              </w:rPr>
            </w:pPr>
          </w:p>
        </w:tc>
        <w:tc>
          <w:tcPr>
            <w:tcW w:w="853" w:type="dxa"/>
            <w:tcBorders>
              <w:top w:val="single" w:sz="4" w:space="0" w:color="000000"/>
              <w:left w:val="single" w:sz="4" w:space="0" w:color="000000"/>
              <w:bottom w:val="single" w:sz="4" w:space="0" w:color="000000"/>
              <w:right w:val="single" w:sz="4" w:space="0" w:color="000000"/>
            </w:tcBorders>
          </w:tcPr>
          <w:p w14:paraId="78084E06" w14:textId="77777777" w:rsidR="00D34251" w:rsidRPr="006F28EE" w:rsidRDefault="00D34251" w:rsidP="000729C6">
            <w:pPr>
              <w:widowControl w:val="0"/>
              <w:spacing w:after="0" w:line="240" w:lineRule="auto"/>
              <w:rPr>
                <w:rFonts w:ascii="Garamond" w:hAnsi="Garamond" w:cs="Times New Roman"/>
                <w:sz w:val="24"/>
                <w:szCs w:val="24"/>
              </w:rPr>
            </w:pPr>
          </w:p>
          <w:p w14:paraId="71A63D34" w14:textId="77777777" w:rsidR="00D34251" w:rsidRPr="006F28EE" w:rsidRDefault="00D34251" w:rsidP="000729C6">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M*</w:t>
            </w:r>
          </w:p>
        </w:tc>
        <w:tc>
          <w:tcPr>
            <w:tcW w:w="1157" w:type="dxa"/>
            <w:tcBorders>
              <w:top w:val="single" w:sz="4" w:space="0" w:color="000000"/>
              <w:left w:val="single" w:sz="4" w:space="0" w:color="000000"/>
              <w:bottom w:val="single" w:sz="4" w:space="0" w:color="000000"/>
              <w:right w:val="nil"/>
            </w:tcBorders>
          </w:tcPr>
          <w:p w14:paraId="1186EC01" w14:textId="77777777" w:rsidR="00D34251" w:rsidRPr="006F28EE" w:rsidRDefault="00D34251" w:rsidP="000729C6">
            <w:pPr>
              <w:widowControl w:val="0"/>
              <w:spacing w:after="0" w:line="240" w:lineRule="auto"/>
              <w:rPr>
                <w:rFonts w:ascii="Garamond" w:eastAsia="Calibri" w:hAnsi="Garamond" w:cs="Times New Roman"/>
                <w:sz w:val="24"/>
                <w:szCs w:val="24"/>
              </w:rPr>
            </w:pPr>
          </w:p>
        </w:tc>
      </w:tr>
      <w:tr w:rsidR="00D34251" w:rsidRPr="006F28EE" w14:paraId="3260DAEE" w14:textId="77777777" w:rsidTr="007F7E0C">
        <w:trPr>
          <w:trHeight w:hRule="exact" w:val="1129"/>
          <w:jc w:val="center"/>
        </w:trPr>
        <w:tc>
          <w:tcPr>
            <w:tcW w:w="634" w:type="dxa"/>
            <w:tcBorders>
              <w:top w:val="single" w:sz="4" w:space="0" w:color="000000"/>
              <w:left w:val="nil"/>
              <w:bottom w:val="single" w:sz="4" w:space="0" w:color="000000"/>
              <w:right w:val="single" w:sz="4" w:space="0" w:color="000000"/>
            </w:tcBorders>
          </w:tcPr>
          <w:p w14:paraId="4B361F65" w14:textId="77777777" w:rsidR="00D34251" w:rsidRPr="006F28EE" w:rsidRDefault="00D34251" w:rsidP="000729C6">
            <w:pPr>
              <w:widowControl w:val="0"/>
              <w:spacing w:after="0" w:line="240" w:lineRule="auto"/>
              <w:rPr>
                <w:rFonts w:ascii="Garamond" w:hAnsi="Garamond" w:cs="Times New Roman"/>
                <w:sz w:val="24"/>
                <w:szCs w:val="24"/>
              </w:rPr>
            </w:pPr>
          </w:p>
          <w:p w14:paraId="765F540F" w14:textId="77777777" w:rsidR="00D34251" w:rsidRPr="006F28EE" w:rsidRDefault="00D34251" w:rsidP="000729C6">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5,2</w:t>
            </w:r>
          </w:p>
        </w:tc>
        <w:tc>
          <w:tcPr>
            <w:tcW w:w="3326" w:type="dxa"/>
            <w:tcBorders>
              <w:top w:val="single" w:sz="4" w:space="0" w:color="000000"/>
              <w:left w:val="single" w:sz="4" w:space="0" w:color="000000"/>
              <w:bottom w:val="single" w:sz="4" w:space="0" w:color="000000"/>
              <w:right w:val="single" w:sz="4" w:space="0" w:color="000000"/>
            </w:tcBorders>
          </w:tcPr>
          <w:p w14:paraId="4228C048" w14:textId="77777777" w:rsidR="00D34251" w:rsidRPr="006F28EE" w:rsidRDefault="00D34251" w:rsidP="000729C6">
            <w:pPr>
              <w:widowControl w:val="0"/>
              <w:spacing w:after="0" w:line="240" w:lineRule="auto"/>
              <w:rPr>
                <w:rFonts w:ascii="Garamond" w:hAnsi="Garamond" w:cs="Times New Roman"/>
                <w:sz w:val="24"/>
                <w:szCs w:val="24"/>
              </w:rPr>
            </w:pPr>
          </w:p>
          <w:p w14:paraId="30655550" w14:textId="77777777" w:rsidR="00D34251" w:rsidRPr="006F28EE" w:rsidRDefault="00D34251" w:rsidP="000729C6">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Respektimi i rrugëve të nisjes dhe mbërritjes dhe udhëzimet e ATC</w:t>
            </w:r>
          </w:p>
        </w:tc>
        <w:tc>
          <w:tcPr>
            <w:tcW w:w="853" w:type="dxa"/>
            <w:tcBorders>
              <w:top w:val="single" w:sz="4" w:space="0" w:color="000000"/>
              <w:left w:val="single" w:sz="4" w:space="0" w:color="000000"/>
              <w:bottom w:val="single" w:sz="4" w:space="0" w:color="000000"/>
              <w:right w:val="single" w:sz="4" w:space="0" w:color="000000"/>
            </w:tcBorders>
          </w:tcPr>
          <w:p w14:paraId="3A8698A8" w14:textId="77777777" w:rsidR="00D34251" w:rsidRPr="006F28EE" w:rsidRDefault="00D34251" w:rsidP="000729C6">
            <w:pPr>
              <w:widowControl w:val="0"/>
              <w:spacing w:after="0" w:line="240" w:lineRule="auto"/>
              <w:rPr>
                <w:rFonts w:ascii="Garamond" w:hAnsi="Garamond" w:cs="Times New Roman"/>
                <w:sz w:val="24"/>
                <w:szCs w:val="24"/>
              </w:rPr>
            </w:pPr>
          </w:p>
          <w:p w14:paraId="589B4084" w14:textId="77777777" w:rsidR="00D34251" w:rsidRPr="006F28EE" w:rsidRDefault="00D34251" w:rsidP="000729C6">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P*</w:t>
            </w:r>
          </w:p>
        </w:tc>
        <w:tc>
          <w:tcPr>
            <w:tcW w:w="853" w:type="dxa"/>
            <w:tcBorders>
              <w:top w:val="single" w:sz="4" w:space="0" w:color="000000"/>
              <w:left w:val="single" w:sz="4" w:space="0" w:color="000000"/>
              <w:bottom w:val="single" w:sz="4" w:space="0" w:color="000000"/>
              <w:right w:val="single" w:sz="4" w:space="0" w:color="000000"/>
            </w:tcBorders>
          </w:tcPr>
          <w:p w14:paraId="5706FFD6" w14:textId="77777777" w:rsidR="00D34251" w:rsidRPr="006F28EE" w:rsidRDefault="00D34251" w:rsidP="000729C6">
            <w:pPr>
              <w:widowControl w:val="0"/>
              <w:spacing w:after="0" w:line="240" w:lineRule="auto"/>
              <w:rPr>
                <w:rFonts w:ascii="Garamond" w:hAnsi="Garamond" w:cs="Times New Roman"/>
                <w:sz w:val="24"/>
                <w:szCs w:val="24"/>
              </w:rPr>
            </w:pPr>
          </w:p>
          <w:p w14:paraId="4291A68F" w14:textId="77777777" w:rsidR="00D34251" w:rsidRPr="006F28EE" w:rsidRDefault="00D34251" w:rsidP="000729C6">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——&gt;*</w:t>
            </w:r>
          </w:p>
        </w:tc>
        <w:tc>
          <w:tcPr>
            <w:tcW w:w="853" w:type="dxa"/>
            <w:tcBorders>
              <w:top w:val="single" w:sz="4" w:space="0" w:color="000000"/>
              <w:left w:val="single" w:sz="4" w:space="0" w:color="000000"/>
              <w:bottom w:val="single" w:sz="4" w:space="0" w:color="000000"/>
              <w:right w:val="single" w:sz="4" w:space="0" w:color="000000"/>
            </w:tcBorders>
          </w:tcPr>
          <w:p w14:paraId="68AF926A" w14:textId="77777777" w:rsidR="00D34251" w:rsidRPr="006F28EE" w:rsidRDefault="00D34251" w:rsidP="000729C6">
            <w:pPr>
              <w:widowControl w:val="0"/>
              <w:spacing w:after="0" w:line="240" w:lineRule="auto"/>
              <w:rPr>
                <w:rFonts w:ascii="Garamond" w:hAnsi="Garamond" w:cs="Times New Roman"/>
                <w:sz w:val="24"/>
                <w:szCs w:val="24"/>
              </w:rPr>
            </w:pPr>
          </w:p>
          <w:p w14:paraId="3290DDE0" w14:textId="77777777" w:rsidR="00D34251" w:rsidRPr="006F28EE" w:rsidRDefault="00D34251" w:rsidP="000729C6">
            <w:pPr>
              <w:widowControl w:val="0"/>
              <w:spacing w:after="0" w:line="240" w:lineRule="auto"/>
              <w:jc w:val="right"/>
              <w:rPr>
                <w:rFonts w:ascii="Garamond" w:eastAsia="Cambria" w:hAnsi="Garamond" w:cs="Times New Roman"/>
                <w:sz w:val="24"/>
                <w:szCs w:val="24"/>
              </w:rPr>
            </w:pPr>
            <w:r w:rsidRPr="006F28EE">
              <w:rPr>
                <w:rFonts w:ascii="Garamond" w:eastAsia="Calibri" w:hAnsi="Garamond" w:cs="Times New Roman"/>
                <w:sz w:val="24"/>
                <w:szCs w:val="24"/>
              </w:rPr>
              <w:t>——&gt;*</w:t>
            </w:r>
          </w:p>
        </w:tc>
        <w:tc>
          <w:tcPr>
            <w:tcW w:w="853" w:type="dxa"/>
            <w:tcBorders>
              <w:top w:val="single" w:sz="4" w:space="0" w:color="000000"/>
              <w:left w:val="single" w:sz="4" w:space="0" w:color="000000"/>
              <w:bottom w:val="single" w:sz="4" w:space="0" w:color="000000"/>
              <w:right w:val="single" w:sz="4" w:space="0" w:color="000000"/>
            </w:tcBorders>
          </w:tcPr>
          <w:p w14:paraId="7A9CAD64" w14:textId="77777777" w:rsidR="00D34251" w:rsidRPr="006F28EE" w:rsidRDefault="00D34251" w:rsidP="000729C6">
            <w:pPr>
              <w:widowControl w:val="0"/>
              <w:spacing w:after="0" w:line="240" w:lineRule="auto"/>
              <w:rPr>
                <w:rFonts w:ascii="Garamond" w:hAnsi="Garamond" w:cs="Times New Roman"/>
                <w:sz w:val="24"/>
                <w:szCs w:val="24"/>
              </w:rPr>
            </w:pPr>
          </w:p>
          <w:p w14:paraId="67B4DF6B" w14:textId="77777777" w:rsidR="00D34251" w:rsidRPr="006F28EE" w:rsidRDefault="00D34251" w:rsidP="000729C6">
            <w:pPr>
              <w:widowControl w:val="0"/>
              <w:spacing w:after="0" w:line="240" w:lineRule="auto"/>
              <w:jc w:val="right"/>
              <w:rPr>
                <w:rFonts w:ascii="Garamond" w:eastAsia="Cambria" w:hAnsi="Garamond" w:cs="Times New Roman"/>
                <w:sz w:val="24"/>
                <w:szCs w:val="24"/>
              </w:rPr>
            </w:pPr>
            <w:r w:rsidRPr="006F28EE">
              <w:rPr>
                <w:rFonts w:ascii="Garamond" w:eastAsia="Calibri" w:hAnsi="Garamond" w:cs="Times New Roman"/>
                <w:sz w:val="24"/>
                <w:szCs w:val="24"/>
              </w:rPr>
              <w:t>——&gt;*</w:t>
            </w:r>
          </w:p>
        </w:tc>
        <w:tc>
          <w:tcPr>
            <w:tcW w:w="853" w:type="dxa"/>
            <w:tcBorders>
              <w:top w:val="single" w:sz="4" w:space="0" w:color="000000"/>
              <w:left w:val="single" w:sz="4" w:space="0" w:color="000000"/>
              <w:bottom w:val="single" w:sz="4" w:space="0" w:color="000000"/>
              <w:right w:val="single" w:sz="4" w:space="0" w:color="000000"/>
            </w:tcBorders>
          </w:tcPr>
          <w:p w14:paraId="20EC0316" w14:textId="77777777" w:rsidR="00D34251" w:rsidRPr="006F28EE" w:rsidRDefault="00D34251" w:rsidP="000729C6">
            <w:pPr>
              <w:widowControl w:val="0"/>
              <w:spacing w:after="0" w:line="240" w:lineRule="auto"/>
              <w:rPr>
                <w:rFonts w:ascii="Garamond" w:eastAsia="Calibri" w:hAnsi="Garamond" w:cs="Times New Roman"/>
                <w:sz w:val="24"/>
                <w:szCs w:val="24"/>
              </w:rPr>
            </w:pPr>
          </w:p>
        </w:tc>
        <w:tc>
          <w:tcPr>
            <w:tcW w:w="853" w:type="dxa"/>
            <w:tcBorders>
              <w:top w:val="single" w:sz="4" w:space="0" w:color="000000"/>
              <w:left w:val="single" w:sz="4" w:space="0" w:color="000000"/>
              <w:bottom w:val="single" w:sz="4" w:space="0" w:color="000000"/>
              <w:right w:val="single" w:sz="4" w:space="0" w:color="000000"/>
            </w:tcBorders>
          </w:tcPr>
          <w:p w14:paraId="193F1619" w14:textId="77777777" w:rsidR="00D34251" w:rsidRPr="006F28EE" w:rsidRDefault="00D34251" w:rsidP="000729C6">
            <w:pPr>
              <w:widowControl w:val="0"/>
              <w:spacing w:after="0" w:line="240" w:lineRule="auto"/>
              <w:rPr>
                <w:rFonts w:ascii="Garamond" w:hAnsi="Garamond" w:cs="Times New Roman"/>
                <w:sz w:val="24"/>
                <w:szCs w:val="24"/>
              </w:rPr>
            </w:pPr>
          </w:p>
          <w:p w14:paraId="243F6BEA" w14:textId="77777777" w:rsidR="00D34251" w:rsidRPr="006F28EE" w:rsidRDefault="00D34251" w:rsidP="000729C6">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M*</w:t>
            </w:r>
          </w:p>
        </w:tc>
        <w:tc>
          <w:tcPr>
            <w:tcW w:w="1157" w:type="dxa"/>
            <w:tcBorders>
              <w:top w:val="single" w:sz="4" w:space="0" w:color="000000"/>
              <w:left w:val="single" w:sz="4" w:space="0" w:color="000000"/>
              <w:bottom w:val="single" w:sz="4" w:space="0" w:color="000000"/>
              <w:right w:val="nil"/>
            </w:tcBorders>
          </w:tcPr>
          <w:p w14:paraId="301BB7A4" w14:textId="77777777" w:rsidR="00D34251" w:rsidRPr="006F28EE" w:rsidRDefault="00D34251" w:rsidP="000729C6">
            <w:pPr>
              <w:widowControl w:val="0"/>
              <w:spacing w:after="0" w:line="240" w:lineRule="auto"/>
              <w:rPr>
                <w:rFonts w:ascii="Garamond" w:eastAsia="Calibri" w:hAnsi="Garamond" w:cs="Times New Roman"/>
                <w:sz w:val="24"/>
                <w:szCs w:val="24"/>
              </w:rPr>
            </w:pPr>
          </w:p>
        </w:tc>
      </w:tr>
      <w:tr w:rsidR="00D34251" w:rsidRPr="006F28EE" w14:paraId="6DA2FBD8" w14:textId="77777777" w:rsidTr="001941B2">
        <w:trPr>
          <w:trHeight w:hRule="exact" w:val="592"/>
          <w:jc w:val="center"/>
        </w:trPr>
        <w:tc>
          <w:tcPr>
            <w:tcW w:w="634" w:type="dxa"/>
            <w:tcBorders>
              <w:top w:val="single" w:sz="4" w:space="0" w:color="000000"/>
              <w:left w:val="nil"/>
              <w:bottom w:val="single" w:sz="4" w:space="0" w:color="000000"/>
              <w:right w:val="single" w:sz="4" w:space="0" w:color="000000"/>
            </w:tcBorders>
          </w:tcPr>
          <w:p w14:paraId="48BBB9D2" w14:textId="77777777" w:rsidR="00D34251" w:rsidRPr="006F28EE" w:rsidRDefault="00D34251" w:rsidP="000729C6">
            <w:pPr>
              <w:widowControl w:val="0"/>
              <w:spacing w:after="0" w:line="240" w:lineRule="auto"/>
              <w:rPr>
                <w:rFonts w:ascii="Garamond" w:hAnsi="Garamond" w:cs="Times New Roman"/>
                <w:sz w:val="24"/>
                <w:szCs w:val="24"/>
              </w:rPr>
            </w:pPr>
          </w:p>
          <w:p w14:paraId="64D49390" w14:textId="77777777" w:rsidR="00D34251" w:rsidRPr="006F28EE" w:rsidRDefault="00D34251" w:rsidP="000729C6">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5,3</w:t>
            </w:r>
          </w:p>
        </w:tc>
        <w:tc>
          <w:tcPr>
            <w:tcW w:w="3326" w:type="dxa"/>
            <w:tcBorders>
              <w:top w:val="single" w:sz="4" w:space="0" w:color="000000"/>
              <w:left w:val="single" w:sz="4" w:space="0" w:color="000000"/>
              <w:bottom w:val="single" w:sz="4" w:space="0" w:color="000000"/>
              <w:right w:val="single" w:sz="4" w:space="0" w:color="000000"/>
            </w:tcBorders>
          </w:tcPr>
          <w:p w14:paraId="4A2DF931" w14:textId="77777777" w:rsidR="00D34251" w:rsidRPr="006F28EE" w:rsidRDefault="00D34251" w:rsidP="000729C6">
            <w:pPr>
              <w:widowControl w:val="0"/>
              <w:spacing w:after="0" w:line="240" w:lineRule="auto"/>
              <w:rPr>
                <w:rFonts w:ascii="Garamond" w:hAnsi="Garamond" w:cs="Times New Roman"/>
                <w:sz w:val="24"/>
                <w:szCs w:val="24"/>
              </w:rPr>
            </w:pPr>
          </w:p>
          <w:p w14:paraId="60BDACA2" w14:textId="77777777" w:rsidR="00D34251" w:rsidRPr="006F28EE" w:rsidRDefault="00D34251" w:rsidP="000729C6">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Procedurat e mbajtjes</w:t>
            </w:r>
          </w:p>
        </w:tc>
        <w:tc>
          <w:tcPr>
            <w:tcW w:w="853" w:type="dxa"/>
            <w:tcBorders>
              <w:top w:val="single" w:sz="4" w:space="0" w:color="000000"/>
              <w:left w:val="single" w:sz="4" w:space="0" w:color="000000"/>
              <w:bottom w:val="single" w:sz="4" w:space="0" w:color="000000"/>
              <w:right w:val="single" w:sz="4" w:space="0" w:color="000000"/>
            </w:tcBorders>
          </w:tcPr>
          <w:p w14:paraId="6794A8E7" w14:textId="77777777" w:rsidR="00D34251" w:rsidRPr="006F28EE" w:rsidRDefault="00D34251" w:rsidP="000729C6">
            <w:pPr>
              <w:widowControl w:val="0"/>
              <w:spacing w:after="0" w:line="240" w:lineRule="auto"/>
              <w:rPr>
                <w:rFonts w:ascii="Garamond" w:hAnsi="Garamond" w:cs="Times New Roman"/>
                <w:sz w:val="24"/>
                <w:szCs w:val="24"/>
              </w:rPr>
            </w:pPr>
          </w:p>
          <w:p w14:paraId="4D208EE4" w14:textId="77777777" w:rsidR="00D34251" w:rsidRPr="006F28EE" w:rsidRDefault="00D34251" w:rsidP="000729C6">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P*</w:t>
            </w:r>
          </w:p>
        </w:tc>
        <w:tc>
          <w:tcPr>
            <w:tcW w:w="853" w:type="dxa"/>
            <w:tcBorders>
              <w:top w:val="single" w:sz="4" w:space="0" w:color="000000"/>
              <w:left w:val="single" w:sz="4" w:space="0" w:color="000000"/>
              <w:bottom w:val="single" w:sz="4" w:space="0" w:color="000000"/>
              <w:right w:val="single" w:sz="4" w:space="0" w:color="000000"/>
            </w:tcBorders>
          </w:tcPr>
          <w:p w14:paraId="7516AD06" w14:textId="77777777" w:rsidR="00D34251" w:rsidRPr="006F28EE" w:rsidRDefault="00D34251" w:rsidP="000729C6">
            <w:pPr>
              <w:widowControl w:val="0"/>
              <w:spacing w:after="0" w:line="240" w:lineRule="auto"/>
              <w:rPr>
                <w:rFonts w:ascii="Garamond" w:hAnsi="Garamond" w:cs="Times New Roman"/>
                <w:sz w:val="24"/>
                <w:szCs w:val="24"/>
              </w:rPr>
            </w:pPr>
          </w:p>
          <w:p w14:paraId="01F8A41D" w14:textId="77777777" w:rsidR="00D34251" w:rsidRPr="006F28EE" w:rsidRDefault="00D34251" w:rsidP="000729C6">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——&gt;*</w:t>
            </w:r>
          </w:p>
        </w:tc>
        <w:tc>
          <w:tcPr>
            <w:tcW w:w="853" w:type="dxa"/>
            <w:tcBorders>
              <w:top w:val="single" w:sz="4" w:space="0" w:color="000000"/>
              <w:left w:val="single" w:sz="4" w:space="0" w:color="000000"/>
              <w:bottom w:val="single" w:sz="4" w:space="0" w:color="000000"/>
              <w:right w:val="single" w:sz="4" w:space="0" w:color="000000"/>
            </w:tcBorders>
          </w:tcPr>
          <w:p w14:paraId="3ABC936C" w14:textId="77777777" w:rsidR="00D34251" w:rsidRPr="006F28EE" w:rsidRDefault="00D34251" w:rsidP="000729C6">
            <w:pPr>
              <w:widowControl w:val="0"/>
              <w:spacing w:after="0" w:line="240" w:lineRule="auto"/>
              <w:rPr>
                <w:rFonts w:ascii="Garamond" w:hAnsi="Garamond" w:cs="Times New Roman"/>
                <w:sz w:val="24"/>
                <w:szCs w:val="24"/>
              </w:rPr>
            </w:pPr>
          </w:p>
          <w:p w14:paraId="6F707A7D" w14:textId="77777777" w:rsidR="00D34251" w:rsidRPr="006F28EE" w:rsidRDefault="00D34251" w:rsidP="000729C6">
            <w:pPr>
              <w:widowControl w:val="0"/>
              <w:spacing w:after="0" w:line="240" w:lineRule="auto"/>
              <w:jc w:val="right"/>
              <w:rPr>
                <w:rFonts w:ascii="Garamond" w:eastAsia="Cambria" w:hAnsi="Garamond" w:cs="Times New Roman"/>
                <w:sz w:val="24"/>
                <w:szCs w:val="24"/>
              </w:rPr>
            </w:pPr>
            <w:r w:rsidRPr="006F28EE">
              <w:rPr>
                <w:rFonts w:ascii="Garamond" w:eastAsia="Calibri" w:hAnsi="Garamond" w:cs="Times New Roman"/>
                <w:sz w:val="24"/>
                <w:szCs w:val="24"/>
              </w:rPr>
              <w:t>——&gt;*</w:t>
            </w:r>
          </w:p>
        </w:tc>
        <w:tc>
          <w:tcPr>
            <w:tcW w:w="853" w:type="dxa"/>
            <w:tcBorders>
              <w:top w:val="single" w:sz="4" w:space="0" w:color="000000"/>
              <w:left w:val="single" w:sz="4" w:space="0" w:color="000000"/>
              <w:bottom w:val="single" w:sz="4" w:space="0" w:color="000000"/>
              <w:right w:val="single" w:sz="4" w:space="0" w:color="000000"/>
            </w:tcBorders>
          </w:tcPr>
          <w:p w14:paraId="4917FF9A" w14:textId="77777777" w:rsidR="00D34251" w:rsidRPr="006F28EE" w:rsidRDefault="00D34251" w:rsidP="000729C6">
            <w:pPr>
              <w:widowControl w:val="0"/>
              <w:spacing w:after="0" w:line="240" w:lineRule="auto"/>
              <w:rPr>
                <w:rFonts w:ascii="Garamond" w:hAnsi="Garamond" w:cs="Times New Roman"/>
                <w:sz w:val="24"/>
                <w:szCs w:val="24"/>
              </w:rPr>
            </w:pPr>
          </w:p>
          <w:p w14:paraId="38B589E4" w14:textId="77777777" w:rsidR="00D34251" w:rsidRPr="006F28EE" w:rsidRDefault="00D34251" w:rsidP="000729C6">
            <w:pPr>
              <w:widowControl w:val="0"/>
              <w:spacing w:after="0" w:line="240" w:lineRule="auto"/>
              <w:jc w:val="right"/>
              <w:rPr>
                <w:rFonts w:ascii="Garamond" w:eastAsia="Cambria" w:hAnsi="Garamond" w:cs="Times New Roman"/>
                <w:sz w:val="24"/>
                <w:szCs w:val="24"/>
              </w:rPr>
            </w:pPr>
            <w:r w:rsidRPr="006F28EE">
              <w:rPr>
                <w:rFonts w:ascii="Garamond" w:eastAsia="Calibri" w:hAnsi="Garamond" w:cs="Times New Roman"/>
                <w:sz w:val="24"/>
                <w:szCs w:val="24"/>
              </w:rPr>
              <w:t>——&gt;*</w:t>
            </w:r>
          </w:p>
        </w:tc>
        <w:tc>
          <w:tcPr>
            <w:tcW w:w="853" w:type="dxa"/>
            <w:tcBorders>
              <w:top w:val="single" w:sz="4" w:space="0" w:color="000000"/>
              <w:left w:val="single" w:sz="4" w:space="0" w:color="000000"/>
              <w:bottom w:val="single" w:sz="4" w:space="0" w:color="000000"/>
              <w:right w:val="single" w:sz="4" w:space="0" w:color="000000"/>
            </w:tcBorders>
          </w:tcPr>
          <w:p w14:paraId="2777CC97" w14:textId="77777777" w:rsidR="00D34251" w:rsidRPr="006F28EE" w:rsidRDefault="00D34251" w:rsidP="000729C6">
            <w:pPr>
              <w:widowControl w:val="0"/>
              <w:spacing w:after="0" w:line="240" w:lineRule="auto"/>
              <w:rPr>
                <w:rFonts w:ascii="Garamond" w:eastAsia="Calibri" w:hAnsi="Garamond" w:cs="Times New Roman"/>
                <w:sz w:val="24"/>
                <w:szCs w:val="24"/>
              </w:rPr>
            </w:pPr>
          </w:p>
        </w:tc>
        <w:tc>
          <w:tcPr>
            <w:tcW w:w="853" w:type="dxa"/>
            <w:tcBorders>
              <w:top w:val="single" w:sz="4" w:space="0" w:color="000000"/>
              <w:left w:val="single" w:sz="4" w:space="0" w:color="000000"/>
              <w:bottom w:val="single" w:sz="4" w:space="0" w:color="000000"/>
              <w:right w:val="single" w:sz="4" w:space="0" w:color="000000"/>
            </w:tcBorders>
          </w:tcPr>
          <w:p w14:paraId="39F091C0" w14:textId="77777777" w:rsidR="00D34251" w:rsidRPr="006F28EE" w:rsidRDefault="00D34251" w:rsidP="000729C6">
            <w:pPr>
              <w:widowControl w:val="0"/>
              <w:spacing w:after="0" w:line="240" w:lineRule="auto"/>
              <w:rPr>
                <w:rFonts w:ascii="Garamond" w:eastAsia="Calibri" w:hAnsi="Garamond" w:cs="Times New Roman"/>
                <w:sz w:val="24"/>
                <w:szCs w:val="24"/>
              </w:rPr>
            </w:pPr>
          </w:p>
        </w:tc>
        <w:tc>
          <w:tcPr>
            <w:tcW w:w="1157" w:type="dxa"/>
            <w:tcBorders>
              <w:top w:val="single" w:sz="4" w:space="0" w:color="000000"/>
              <w:left w:val="single" w:sz="4" w:space="0" w:color="000000"/>
              <w:bottom w:val="single" w:sz="4" w:space="0" w:color="000000"/>
              <w:right w:val="nil"/>
            </w:tcBorders>
          </w:tcPr>
          <w:p w14:paraId="5D1444DF" w14:textId="77777777" w:rsidR="00D34251" w:rsidRPr="006F28EE" w:rsidRDefault="00D34251" w:rsidP="000729C6">
            <w:pPr>
              <w:widowControl w:val="0"/>
              <w:spacing w:after="0" w:line="240" w:lineRule="auto"/>
              <w:rPr>
                <w:rFonts w:ascii="Garamond" w:eastAsia="Calibri" w:hAnsi="Garamond" w:cs="Times New Roman"/>
                <w:sz w:val="24"/>
                <w:szCs w:val="24"/>
              </w:rPr>
            </w:pPr>
          </w:p>
        </w:tc>
      </w:tr>
      <w:tr w:rsidR="00D34251" w:rsidRPr="006F28EE" w14:paraId="7CA3D7E0" w14:textId="77777777" w:rsidTr="007F7E0C">
        <w:trPr>
          <w:trHeight w:hRule="exact" w:val="1377"/>
          <w:jc w:val="center"/>
        </w:trPr>
        <w:tc>
          <w:tcPr>
            <w:tcW w:w="634" w:type="dxa"/>
            <w:tcBorders>
              <w:top w:val="single" w:sz="4" w:space="0" w:color="000000"/>
              <w:left w:val="nil"/>
              <w:bottom w:val="single" w:sz="4" w:space="0" w:color="000000"/>
              <w:right w:val="single" w:sz="4" w:space="0" w:color="000000"/>
            </w:tcBorders>
          </w:tcPr>
          <w:p w14:paraId="20A48FB2" w14:textId="77777777" w:rsidR="00D34251" w:rsidRPr="006F28EE" w:rsidRDefault="00D34251" w:rsidP="000729C6">
            <w:pPr>
              <w:widowControl w:val="0"/>
              <w:spacing w:after="0" w:line="240" w:lineRule="auto"/>
              <w:rPr>
                <w:rFonts w:ascii="Garamond" w:hAnsi="Garamond" w:cs="Times New Roman"/>
                <w:sz w:val="24"/>
                <w:szCs w:val="24"/>
              </w:rPr>
            </w:pPr>
          </w:p>
          <w:p w14:paraId="64296DD0" w14:textId="77777777" w:rsidR="00D34251" w:rsidRPr="006F28EE" w:rsidRDefault="00D34251" w:rsidP="000729C6">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5,4</w:t>
            </w:r>
          </w:p>
        </w:tc>
        <w:tc>
          <w:tcPr>
            <w:tcW w:w="3326" w:type="dxa"/>
            <w:tcBorders>
              <w:top w:val="single" w:sz="4" w:space="0" w:color="000000"/>
              <w:left w:val="single" w:sz="4" w:space="0" w:color="000000"/>
              <w:bottom w:val="single" w:sz="4" w:space="0" w:color="000000"/>
              <w:right w:val="single" w:sz="4" w:space="0" w:color="000000"/>
            </w:tcBorders>
          </w:tcPr>
          <w:p w14:paraId="2466AFB6" w14:textId="77777777" w:rsidR="00D34251" w:rsidRPr="006F28EE" w:rsidRDefault="00D34251" w:rsidP="000729C6">
            <w:pPr>
              <w:widowControl w:val="0"/>
              <w:spacing w:after="0" w:line="240" w:lineRule="auto"/>
              <w:rPr>
                <w:rFonts w:ascii="Garamond" w:hAnsi="Garamond" w:cs="Times New Roman"/>
                <w:sz w:val="24"/>
                <w:szCs w:val="24"/>
              </w:rPr>
            </w:pPr>
          </w:p>
          <w:p w14:paraId="126FA938" w14:textId="77777777" w:rsidR="00D34251" w:rsidRPr="006F28EE" w:rsidRDefault="00D34251" w:rsidP="000729C6">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Afrimi preciz në lartësinë e përcaktuar në jo më pak se 60 m (200 ft)</w:t>
            </w:r>
          </w:p>
        </w:tc>
        <w:tc>
          <w:tcPr>
            <w:tcW w:w="853" w:type="dxa"/>
            <w:tcBorders>
              <w:top w:val="single" w:sz="4" w:space="0" w:color="000000"/>
              <w:left w:val="single" w:sz="4" w:space="0" w:color="000000"/>
              <w:bottom w:val="single" w:sz="4" w:space="0" w:color="000000"/>
              <w:right w:val="single" w:sz="4" w:space="0" w:color="000000"/>
            </w:tcBorders>
          </w:tcPr>
          <w:p w14:paraId="60BB837D" w14:textId="77777777" w:rsidR="00D34251" w:rsidRPr="006F28EE" w:rsidRDefault="00D34251" w:rsidP="000729C6">
            <w:pPr>
              <w:widowControl w:val="0"/>
              <w:spacing w:after="0" w:line="240" w:lineRule="auto"/>
              <w:rPr>
                <w:rFonts w:ascii="Garamond" w:hAnsi="Garamond" w:cs="Times New Roman"/>
                <w:sz w:val="24"/>
                <w:szCs w:val="24"/>
              </w:rPr>
            </w:pPr>
          </w:p>
          <w:p w14:paraId="14B02A74" w14:textId="77777777" w:rsidR="00D34251" w:rsidRPr="006F28EE" w:rsidRDefault="00D34251" w:rsidP="000729C6">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P*</w:t>
            </w:r>
          </w:p>
        </w:tc>
        <w:tc>
          <w:tcPr>
            <w:tcW w:w="853" w:type="dxa"/>
            <w:tcBorders>
              <w:top w:val="single" w:sz="4" w:space="0" w:color="000000"/>
              <w:left w:val="single" w:sz="4" w:space="0" w:color="000000"/>
              <w:bottom w:val="single" w:sz="4" w:space="0" w:color="000000"/>
              <w:right w:val="single" w:sz="4" w:space="0" w:color="000000"/>
            </w:tcBorders>
          </w:tcPr>
          <w:p w14:paraId="45596807" w14:textId="77777777" w:rsidR="00D34251" w:rsidRPr="006F28EE" w:rsidRDefault="00D34251" w:rsidP="000729C6">
            <w:pPr>
              <w:widowControl w:val="0"/>
              <w:spacing w:after="0" w:line="240" w:lineRule="auto"/>
              <w:rPr>
                <w:rFonts w:ascii="Garamond" w:hAnsi="Garamond" w:cs="Times New Roman"/>
                <w:sz w:val="24"/>
                <w:szCs w:val="24"/>
              </w:rPr>
            </w:pPr>
          </w:p>
          <w:p w14:paraId="11F89DC0" w14:textId="77777777" w:rsidR="00D34251" w:rsidRPr="006F28EE" w:rsidRDefault="00D34251" w:rsidP="000729C6">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——&gt;*</w:t>
            </w:r>
          </w:p>
        </w:tc>
        <w:tc>
          <w:tcPr>
            <w:tcW w:w="853" w:type="dxa"/>
            <w:tcBorders>
              <w:top w:val="single" w:sz="4" w:space="0" w:color="000000"/>
              <w:left w:val="single" w:sz="4" w:space="0" w:color="000000"/>
              <w:bottom w:val="single" w:sz="4" w:space="0" w:color="000000"/>
              <w:right w:val="single" w:sz="4" w:space="0" w:color="000000"/>
            </w:tcBorders>
          </w:tcPr>
          <w:p w14:paraId="09C893FD" w14:textId="77777777" w:rsidR="00D34251" w:rsidRPr="006F28EE" w:rsidRDefault="00D34251" w:rsidP="000729C6">
            <w:pPr>
              <w:widowControl w:val="0"/>
              <w:spacing w:after="0" w:line="240" w:lineRule="auto"/>
              <w:rPr>
                <w:rFonts w:ascii="Garamond" w:hAnsi="Garamond" w:cs="Times New Roman"/>
                <w:sz w:val="24"/>
                <w:szCs w:val="24"/>
              </w:rPr>
            </w:pPr>
          </w:p>
          <w:p w14:paraId="6EE1FE17" w14:textId="77777777" w:rsidR="00D34251" w:rsidRPr="006F28EE" w:rsidRDefault="00D34251" w:rsidP="000729C6">
            <w:pPr>
              <w:widowControl w:val="0"/>
              <w:spacing w:after="0" w:line="240" w:lineRule="auto"/>
              <w:jc w:val="right"/>
              <w:rPr>
                <w:rFonts w:ascii="Garamond" w:eastAsia="Cambria" w:hAnsi="Garamond" w:cs="Times New Roman"/>
                <w:sz w:val="24"/>
                <w:szCs w:val="24"/>
              </w:rPr>
            </w:pPr>
            <w:r w:rsidRPr="006F28EE">
              <w:rPr>
                <w:rFonts w:ascii="Garamond" w:eastAsia="Calibri" w:hAnsi="Garamond" w:cs="Times New Roman"/>
                <w:sz w:val="24"/>
                <w:szCs w:val="24"/>
              </w:rPr>
              <w:t>——&gt;*</w:t>
            </w:r>
          </w:p>
        </w:tc>
        <w:tc>
          <w:tcPr>
            <w:tcW w:w="853" w:type="dxa"/>
            <w:tcBorders>
              <w:top w:val="single" w:sz="4" w:space="0" w:color="000000"/>
              <w:left w:val="single" w:sz="4" w:space="0" w:color="000000"/>
              <w:bottom w:val="single" w:sz="4" w:space="0" w:color="000000"/>
              <w:right w:val="single" w:sz="4" w:space="0" w:color="000000"/>
            </w:tcBorders>
          </w:tcPr>
          <w:p w14:paraId="6EDDA67F" w14:textId="77777777" w:rsidR="00D34251" w:rsidRPr="006F28EE" w:rsidRDefault="00D34251" w:rsidP="000729C6">
            <w:pPr>
              <w:widowControl w:val="0"/>
              <w:spacing w:after="0" w:line="240" w:lineRule="auto"/>
              <w:rPr>
                <w:rFonts w:ascii="Garamond" w:hAnsi="Garamond" w:cs="Times New Roman"/>
                <w:sz w:val="24"/>
                <w:szCs w:val="24"/>
              </w:rPr>
            </w:pPr>
          </w:p>
          <w:p w14:paraId="484956F0" w14:textId="77777777" w:rsidR="00D34251" w:rsidRPr="006F28EE" w:rsidRDefault="00D34251" w:rsidP="000729C6">
            <w:pPr>
              <w:widowControl w:val="0"/>
              <w:spacing w:after="0" w:line="240" w:lineRule="auto"/>
              <w:jc w:val="right"/>
              <w:rPr>
                <w:rFonts w:ascii="Garamond" w:eastAsia="Cambria" w:hAnsi="Garamond" w:cs="Times New Roman"/>
                <w:sz w:val="24"/>
                <w:szCs w:val="24"/>
              </w:rPr>
            </w:pPr>
            <w:r w:rsidRPr="006F28EE">
              <w:rPr>
                <w:rFonts w:ascii="Garamond" w:eastAsia="Calibri" w:hAnsi="Garamond" w:cs="Times New Roman"/>
                <w:sz w:val="24"/>
                <w:szCs w:val="24"/>
              </w:rPr>
              <w:t>——&gt;*</w:t>
            </w:r>
          </w:p>
        </w:tc>
        <w:tc>
          <w:tcPr>
            <w:tcW w:w="853" w:type="dxa"/>
            <w:tcBorders>
              <w:top w:val="single" w:sz="4" w:space="0" w:color="000000"/>
              <w:left w:val="single" w:sz="4" w:space="0" w:color="000000"/>
              <w:bottom w:val="single" w:sz="4" w:space="0" w:color="000000"/>
              <w:right w:val="single" w:sz="4" w:space="0" w:color="000000"/>
            </w:tcBorders>
          </w:tcPr>
          <w:p w14:paraId="40991851" w14:textId="77777777" w:rsidR="00D34251" w:rsidRPr="006F28EE" w:rsidRDefault="00D34251" w:rsidP="000729C6">
            <w:pPr>
              <w:widowControl w:val="0"/>
              <w:spacing w:after="0" w:line="240" w:lineRule="auto"/>
              <w:rPr>
                <w:rFonts w:ascii="Garamond" w:eastAsia="Calibri" w:hAnsi="Garamond" w:cs="Times New Roman"/>
                <w:sz w:val="24"/>
                <w:szCs w:val="24"/>
              </w:rPr>
            </w:pPr>
          </w:p>
        </w:tc>
        <w:tc>
          <w:tcPr>
            <w:tcW w:w="853" w:type="dxa"/>
            <w:tcBorders>
              <w:top w:val="single" w:sz="4" w:space="0" w:color="000000"/>
              <w:left w:val="single" w:sz="4" w:space="0" w:color="000000"/>
              <w:bottom w:val="single" w:sz="4" w:space="0" w:color="000000"/>
              <w:right w:val="single" w:sz="4" w:space="0" w:color="000000"/>
            </w:tcBorders>
          </w:tcPr>
          <w:p w14:paraId="4C46C12E" w14:textId="77777777" w:rsidR="00D34251" w:rsidRPr="006F28EE" w:rsidRDefault="00D34251" w:rsidP="000729C6">
            <w:pPr>
              <w:widowControl w:val="0"/>
              <w:spacing w:after="0" w:line="240" w:lineRule="auto"/>
              <w:rPr>
                <w:rFonts w:ascii="Garamond" w:eastAsia="Calibri" w:hAnsi="Garamond" w:cs="Times New Roman"/>
                <w:sz w:val="24"/>
                <w:szCs w:val="24"/>
              </w:rPr>
            </w:pPr>
          </w:p>
        </w:tc>
        <w:tc>
          <w:tcPr>
            <w:tcW w:w="1157" w:type="dxa"/>
            <w:tcBorders>
              <w:top w:val="single" w:sz="4" w:space="0" w:color="000000"/>
              <w:left w:val="single" w:sz="4" w:space="0" w:color="000000"/>
              <w:bottom w:val="single" w:sz="4" w:space="0" w:color="000000"/>
              <w:right w:val="nil"/>
            </w:tcBorders>
          </w:tcPr>
          <w:p w14:paraId="516DCED0" w14:textId="77777777" w:rsidR="00D34251" w:rsidRPr="006F28EE" w:rsidRDefault="00D34251" w:rsidP="000729C6">
            <w:pPr>
              <w:widowControl w:val="0"/>
              <w:spacing w:after="0" w:line="240" w:lineRule="auto"/>
              <w:rPr>
                <w:rFonts w:ascii="Garamond" w:eastAsia="Calibri" w:hAnsi="Garamond" w:cs="Times New Roman"/>
                <w:sz w:val="24"/>
                <w:szCs w:val="24"/>
              </w:rPr>
            </w:pPr>
          </w:p>
        </w:tc>
      </w:tr>
      <w:tr w:rsidR="00D34251" w:rsidRPr="006F28EE" w14:paraId="66654555" w14:textId="77777777" w:rsidTr="007F7E0C">
        <w:trPr>
          <w:trHeight w:hRule="exact" w:val="1553"/>
          <w:jc w:val="center"/>
        </w:trPr>
        <w:tc>
          <w:tcPr>
            <w:tcW w:w="634" w:type="dxa"/>
            <w:tcBorders>
              <w:top w:val="single" w:sz="4" w:space="0" w:color="000000"/>
              <w:left w:val="nil"/>
              <w:bottom w:val="single" w:sz="4" w:space="0" w:color="000000"/>
              <w:right w:val="single" w:sz="4" w:space="0" w:color="000000"/>
            </w:tcBorders>
          </w:tcPr>
          <w:p w14:paraId="349DB62B" w14:textId="77777777" w:rsidR="00D34251" w:rsidRPr="006F28EE" w:rsidRDefault="00D34251" w:rsidP="000729C6">
            <w:pPr>
              <w:widowControl w:val="0"/>
              <w:spacing w:after="0" w:line="240" w:lineRule="auto"/>
              <w:rPr>
                <w:rFonts w:ascii="Garamond" w:hAnsi="Garamond" w:cs="Times New Roman"/>
                <w:sz w:val="24"/>
                <w:szCs w:val="24"/>
              </w:rPr>
            </w:pPr>
          </w:p>
          <w:p w14:paraId="21626AF6" w14:textId="77777777" w:rsidR="00D34251" w:rsidRPr="006F28EE" w:rsidRDefault="00D34251" w:rsidP="000729C6">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5.4.1.</w:t>
            </w:r>
          </w:p>
        </w:tc>
        <w:tc>
          <w:tcPr>
            <w:tcW w:w="3326" w:type="dxa"/>
            <w:tcBorders>
              <w:top w:val="single" w:sz="4" w:space="0" w:color="000000"/>
              <w:left w:val="single" w:sz="4" w:space="0" w:color="000000"/>
              <w:bottom w:val="single" w:sz="4" w:space="0" w:color="000000"/>
              <w:right w:val="single" w:sz="4" w:space="0" w:color="000000"/>
            </w:tcBorders>
          </w:tcPr>
          <w:p w14:paraId="57AE22F4" w14:textId="77777777" w:rsidR="00D34251" w:rsidRPr="006F28EE" w:rsidRDefault="00D34251" w:rsidP="000729C6">
            <w:pPr>
              <w:widowControl w:val="0"/>
              <w:spacing w:after="0" w:line="240" w:lineRule="auto"/>
              <w:rPr>
                <w:rFonts w:ascii="Garamond" w:hAnsi="Garamond" w:cs="Times New Roman"/>
                <w:sz w:val="24"/>
                <w:szCs w:val="24"/>
              </w:rPr>
            </w:pPr>
          </w:p>
          <w:p w14:paraId="4E7FBE56" w14:textId="77777777" w:rsidR="00D34251" w:rsidRPr="006F28EE" w:rsidRDefault="00D34251" w:rsidP="000729C6">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Manualisht, pa drejtues fluturimi</w:t>
            </w:r>
          </w:p>
        </w:tc>
        <w:tc>
          <w:tcPr>
            <w:tcW w:w="853" w:type="dxa"/>
            <w:tcBorders>
              <w:top w:val="single" w:sz="4" w:space="0" w:color="000000"/>
              <w:left w:val="single" w:sz="4" w:space="0" w:color="000000"/>
              <w:bottom w:val="single" w:sz="4" w:space="0" w:color="000000"/>
              <w:right w:val="single" w:sz="4" w:space="0" w:color="000000"/>
            </w:tcBorders>
          </w:tcPr>
          <w:p w14:paraId="15B5BEF7" w14:textId="77777777" w:rsidR="00D34251" w:rsidRPr="006F28EE" w:rsidRDefault="00D34251" w:rsidP="000729C6">
            <w:pPr>
              <w:widowControl w:val="0"/>
              <w:spacing w:after="0" w:line="240" w:lineRule="auto"/>
              <w:rPr>
                <w:rFonts w:ascii="Garamond" w:hAnsi="Garamond" w:cs="Times New Roman"/>
                <w:sz w:val="24"/>
                <w:szCs w:val="24"/>
              </w:rPr>
            </w:pPr>
          </w:p>
          <w:p w14:paraId="786BB569" w14:textId="77777777" w:rsidR="00D34251" w:rsidRPr="006F28EE" w:rsidRDefault="00D34251" w:rsidP="000729C6">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P*</w:t>
            </w:r>
          </w:p>
        </w:tc>
        <w:tc>
          <w:tcPr>
            <w:tcW w:w="853" w:type="dxa"/>
            <w:tcBorders>
              <w:top w:val="single" w:sz="4" w:space="0" w:color="000000"/>
              <w:left w:val="single" w:sz="4" w:space="0" w:color="000000"/>
              <w:bottom w:val="single" w:sz="4" w:space="0" w:color="000000"/>
              <w:right w:val="single" w:sz="4" w:space="0" w:color="000000"/>
            </w:tcBorders>
          </w:tcPr>
          <w:p w14:paraId="571B7960" w14:textId="77777777" w:rsidR="00D34251" w:rsidRPr="006F28EE" w:rsidRDefault="00D34251" w:rsidP="000729C6">
            <w:pPr>
              <w:widowControl w:val="0"/>
              <w:spacing w:after="0" w:line="240" w:lineRule="auto"/>
              <w:rPr>
                <w:rFonts w:ascii="Garamond" w:hAnsi="Garamond" w:cs="Times New Roman"/>
                <w:sz w:val="24"/>
                <w:szCs w:val="24"/>
              </w:rPr>
            </w:pPr>
          </w:p>
          <w:p w14:paraId="540C3802" w14:textId="77777777" w:rsidR="00D34251" w:rsidRPr="006F28EE" w:rsidRDefault="00D34251" w:rsidP="000729C6">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——&gt;*</w:t>
            </w:r>
          </w:p>
        </w:tc>
        <w:tc>
          <w:tcPr>
            <w:tcW w:w="853" w:type="dxa"/>
            <w:tcBorders>
              <w:top w:val="single" w:sz="4" w:space="0" w:color="000000"/>
              <w:left w:val="single" w:sz="4" w:space="0" w:color="000000"/>
              <w:bottom w:val="single" w:sz="4" w:space="0" w:color="000000"/>
              <w:right w:val="single" w:sz="4" w:space="0" w:color="000000"/>
            </w:tcBorders>
          </w:tcPr>
          <w:p w14:paraId="73CD8049" w14:textId="77777777" w:rsidR="00D34251" w:rsidRPr="006F28EE" w:rsidRDefault="00D34251" w:rsidP="000729C6">
            <w:pPr>
              <w:widowControl w:val="0"/>
              <w:spacing w:after="0" w:line="240" w:lineRule="auto"/>
              <w:rPr>
                <w:rFonts w:ascii="Garamond" w:hAnsi="Garamond" w:cs="Times New Roman"/>
                <w:sz w:val="24"/>
                <w:szCs w:val="24"/>
              </w:rPr>
            </w:pPr>
          </w:p>
          <w:p w14:paraId="2DBF6F60" w14:textId="77777777" w:rsidR="00D34251" w:rsidRPr="006F28EE" w:rsidRDefault="00D34251" w:rsidP="000729C6">
            <w:pPr>
              <w:widowControl w:val="0"/>
              <w:spacing w:after="0" w:line="240" w:lineRule="auto"/>
              <w:jc w:val="right"/>
              <w:rPr>
                <w:rFonts w:ascii="Garamond" w:eastAsia="Cambria" w:hAnsi="Garamond" w:cs="Times New Roman"/>
                <w:sz w:val="24"/>
                <w:szCs w:val="24"/>
              </w:rPr>
            </w:pPr>
            <w:r w:rsidRPr="006F28EE">
              <w:rPr>
                <w:rFonts w:ascii="Garamond" w:eastAsia="Calibri" w:hAnsi="Garamond" w:cs="Times New Roman"/>
                <w:sz w:val="24"/>
                <w:szCs w:val="24"/>
              </w:rPr>
              <w:t>——&gt;*</w:t>
            </w:r>
          </w:p>
        </w:tc>
        <w:tc>
          <w:tcPr>
            <w:tcW w:w="853" w:type="dxa"/>
            <w:tcBorders>
              <w:top w:val="single" w:sz="4" w:space="0" w:color="000000"/>
              <w:left w:val="single" w:sz="4" w:space="0" w:color="000000"/>
              <w:bottom w:val="single" w:sz="4" w:space="0" w:color="000000"/>
              <w:right w:val="single" w:sz="4" w:space="0" w:color="000000"/>
            </w:tcBorders>
          </w:tcPr>
          <w:p w14:paraId="24207D49" w14:textId="77777777" w:rsidR="00D34251" w:rsidRPr="006F28EE" w:rsidRDefault="00D34251" w:rsidP="000729C6">
            <w:pPr>
              <w:widowControl w:val="0"/>
              <w:spacing w:after="0" w:line="240" w:lineRule="auto"/>
              <w:rPr>
                <w:rFonts w:ascii="Garamond" w:hAnsi="Garamond" w:cs="Times New Roman"/>
                <w:sz w:val="24"/>
                <w:szCs w:val="24"/>
              </w:rPr>
            </w:pPr>
          </w:p>
          <w:p w14:paraId="0D7310F8" w14:textId="77777777" w:rsidR="00D34251" w:rsidRPr="006F28EE" w:rsidRDefault="00D34251" w:rsidP="000729C6">
            <w:pPr>
              <w:widowControl w:val="0"/>
              <w:spacing w:after="0" w:line="240" w:lineRule="auto"/>
              <w:jc w:val="right"/>
              <w:rPr>
                <w:rFonts w:ascii="Garamond" w:eastAsia="Cambria" w:hAnsi="Garamond" w:cs="Times New Roman"/>
                <w:sz w:val="24"/>
                <w:szCs w:val="24"/>
              </w:rPr>
            </w:pPr>
            <w:r w:rsidRPr="006F28EE">
              <w:rPr>
                <w:rFonts w:ascii="Garamond" w:eastAsia="Calibri" w:hAnsi="Garamond" w:cs="Times New Roman"/>
                <w:sz w:val="24"/>
                <w:szCs w:val="24"/>
              </w:rPr>
              <w:t>——&gt;*</w:t>
            </w:r>
          </w:p>
        </w:tc>
        <w:tc>
          <w:tcPr>
            <w:tcW w:w="853" w:type="dxa"/>
            <w:tcBorders>
              <w:top w:val="single" w:sz="4" w:space="0" w:color="000000"/>
              <w:left w:val="single" w:sz="4" w:space="0" w:color="000000"/>
              <w:bottom w:val="single" w:sz="4" w:space="0" w:color="000000"/>
              <w:right w:val="single" w:sz="4" w:space="0" w:color="000000"/>
            </w:tcBorders>
          </w:tcPr>
          <w:p w14:paraId="125EBD75" w14:textId="77777777" w:rsidR="00D34251" w:rsidRPr="006F28EE" w:rsidRDefault="00D34251" w:rsidP="000729C6">
            <w:pPr>
              <w:widowControl w:val="0"/>
              <w:spacing w:after="0" w:line="240" w:lineRule="auto"/>
              <w:rPr>
                <w:rFonts w:ascii="Garamond" w:eastAsia="Calibri" w:hAnsi="Garamond" w:cs="Times New Roman"/>
                <w:sz w:val="24"/>
                <w:szCs w:val="24"/>
              </w:rPr>
            </w:pPr>
          </w:p>
        </w:tc>
        <w:tc>
          <w:tcPr>
            <w:tcW w:w="853" w:type="dxa"/>
            <w:tcBorders>
              <w:top w:val="single" w:sz="4" w:space="0" w:color="000000"/>
              <w:left w:val="single" w:sz="4" w:space="0" w:color="000000"/>
              <w:bottom w:val="single" w:sz="4" w:space="0" w:color="000000"/>
              <w:right w:val="single" w:sz="4" w:space="0" w:color="000000"/>
            </w:tcBorders>
          </w:tcPr>
          <w:p w14:paraId="5796F04B" w14:textId="77777777" w:rsidR="00D34251" w:rsidRPr="006F28EE" w:rsidRDefault="00D34251" w:rsidP="000729C6">
            <w:pPr>
              <w:widowControl w:val="0"/>
              <w:spacing w:after="0" w:line="240" w:lineRule="auto"/>
              <w:rPr>
                <w:rFonts w:ascii="Garamond" w:hAnsi="Garamond" w:cs="Times New Roman"/>
                <w:sz w:val="24"/>
                <w:szCs w:val="24"/>
              </w:rPr>
            </w:pPr>
          </w:p>
          <w:p w14:paraId="548D4F54" w14:textId="77777777" w:rsidR="00D34251" w:rsidRPr="006F28EE" w:rsidRDefault="00D34251" w:rsidP="000729C6">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M*</w:t>
            </w:r>
          </w:p>
          <w:p w14:paraId="4C291A70" w14:textId="77777777" w:rsidR="00D34251" w:rsidRPr="006F28EE" w:rsidRDefault="00D34251" w:rsidP="000729C6">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(vetëm test aftësie)</w:t>
            </w:r>
          </w:p>
        </w:tc>
        <w:tc>
          <w:tcPr>
            <w:tcW w:w="1157" w:type="dxa"/>
            <w:tcBorders>
              <w:top w:val="single" w:sz="4" w:space="0" w:color="000000"/>
              <w:left w:val="single" w:sz="4" w:space="0" w:color="000000"/>
              <w:bottom w:val="single" w:sz="4" w:space="0" w:color="000000"/>
              <w:right w:val="nil"/>
            </w:tcBorders>
          </w:tcPr>
          <w:p w14:paraId="5FE81B1E" w14:textId="77777777" w:rsidR="00D34251" w:rsidRPr="006F28EE" w:rsidRDefault="00D34251" w:rsidP="000729C6">
            <w:pPr>
              <w:widowControl w:val="0"/>
              <w:spacing w:after="0" w:line="240" w:lineRule="auto"/>
              <w:rPr>
                <w:rFonts w:ascii="Garamond" w:eastAsia="Calibri" w:hAnsi="Garamond" w:cs="Times New Roman"/>
                <w:sz w:val="24"/>
                <w:szCs w:val="24"/>
              </w:rPr>
            </w:pPr>
          </w:p>
        </w:tc>
      </w:tr>
      <w:tr w:rsidR="00D34251" w:rsidRPr="006F28EE" w14:paraId="0AD9703A" w14:textId="77777777" w:rsidTr="001941B2">
        <w:trPr>
          <w:trHeight w:hRule="exact" w:val="592"/>
          <w:jc w:val="center"/>
        </w:trPr>
        <w:tc>
          <w:tcPr>
            <w:tcW w:w="634" w:type="dxa"/>
            <w:tcBorders>
              <w:top w:val="single" w:sz="4" w:space="0" w:color="000000"/>
              <w:left w:val="nil"/>
              <w:bottom w:val="single" w:sz="4" w:space="0" w:color="000000"/>
              <w:right w:val="single" w:sz="4" w:space="0" w:color="000000"/>
            </w:tcBorders>
          </w:tcPr>
          <w:p w14:paraId="5621BC3F" w14:textId="77777777" w:rsidR="00D34251" w:rsidRPr="006F28EE" w:rsidRDefault="00D34251" w:rsidP="000729C6">
            <w:pPr>
              <w:widowControl w:val="0"/>
              <w:spacing w:after="0" w:line="240" w:lineRule="auto"/>
              <w:rPr>
                <w:rFonts w:ascii="Garamond" w:hAnsi="Garamond" w:cs="Times New Roman"/>
                <w:sz w:val="24"/>
                <w:szCs w:val="24"/>
              </w:rPr>
            </w:pPr>
          </w:p>
          <w:p w14:paraId="673FAC14" w14:textId="77777777" w:rsidR="00D34251" w:rsidRPr="006F28EE" w:rsidRDefault="00D34251" w:rsidP="000729C6">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5.4.2.</w:t>
            </w:r>
          </w:p>
        </w:tc>
        <w:tc>
          <w:tcPr>
            <w:tcW w:w="3326" w:type="dxa"/>
            <w:tcBorders>
              <w:top w:val="single" w:sz="4" w:space="0" w:color="000000"/>
              <w:left w:val="single" w:sz="4" w:space="0" w:color="000000"/>
              <w:bottom w:val="single" w:sz="4" w:space="0" w:color="000000"/>
              <w:right w:val="single" w:sz="4" w:space="0" w:color="000000"/>
            </w:tcBorders>
          </w:tcPr>
          <w:p w14:paraId="10B96A63" w14:textId="77777777" w:rsidR="00D34251" w:rsidRPr="006F28EE" w:rsidRDefault="00D34251" w:rsidP="000729C6">
            <w:pPr>
              <w:widowControl w:val="0"/>
              <w:spacing w:after="0" w:line="240" w:lineRule="auto"/>
              <w:rPr>
                <w:rFonts w:ascii="Garamond" w:hAnsi="Garamond" w:cs="Times New Roman"/>
                <w:sz w:val="24"/>
                <w:szCs w:val="24"/>
              </w:rPr>
            </w:pPr>
          </w:p>
          <w:p w14:paraId="343319C1" w14:textId="77777777" w:rsidR="00D34251" w:rsidRPr="006F28EE" w:rsidRDefault="00D34251" w:rsidP="000729C6">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Manualisht, me drejtues fluturimi</w:t>
            </w:r>
          </w:p>
        </w:tc>
        <w:tc>
          <w:tcPr>
            <w:tcW w:w="853" w:type="dxa"/>
            <w:tcBorders>
              <w:top w:val="single" w:sz="4" w:space="0" w:color="000000"/>
              <w:left w:val="single" w:sz="4" w:space="0" w:color="000000"/>
              <w:bottom w:val="single" w:sz="4" w:space="0" w:color="000000"/>
              <w:right w:val="single" w:sz="4" w:space="0" w:color="000000"/>
            </w:tcBorders>
          </w:tcPr>
          <w:p w14:paraId="276FC706" w14:textId="77777777" w:rsidR="00D34251" w:rsidRPr="006F28EE" w:rsidRDefault="00D34251" w:rsidP="000729C6">
            <w:pPr>
              <w:widowControl w:val="0"/>
              <w:spacing w:after="0" w:line="240" w:lineRule="auto"/>
              <w:rPr>
                <w:rFonts w:ascii="Garamond" w:hAnsi="Garamond" w:cs="Times New Roman"/>
                <w:sz w:val="24"/>
                <w:szCs w:val="24"/>
              </w:rPr>
            </w:pPr>
          </w:p>
          <w:p w14:paraId="0632F6B8" w14:textId="77777777" w:rsidR="00D34251" w:rsidRPr="006F28EE" w:rsidRDefault="00D34251" w:rsidP="000729C6">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P*</w:t>
            </w:r>
          </w:p>
        </w:tc>
        <w:tc>
          <w:tcPr>
            <w:tcW w:w="853" w:type="dxa"/>
            <w:tcBorders>
              <w:top w:val="single" w:sz="4" w:space="0" w:color="000000"/>
              <w:left w:val="single" w:sz="4" w:space="0" w:color="000000"/>
              <w:bottom w:val="single" w:sz="4" w:space="0" w:color="000000"/>
              <w:right w:val="single" w:sz="4" w:space="0" w:color="000000"/>
            </w:tcBorders>
          </w:tcPr>
          <w:p w14:paraId="6C2F9388" w14:textId="77777777" w:rsidR="00D34251" w:rsidRPr="006F28EE" w:rsidRDefault="00D34251" w:rsidP="000729C6">
            <w:pPr>
              <w:widowControl w:val="0"/>
              <w:spacing w:after="0" w:line="240" w:lineRule="auto"/>
              <w:rPr>
                <w:rFonts w:ascii="Garamond" w:hAnsi="Garamond" w:cs="Times New Roman"/>
                <w:sz w:val="24"/>
                <w:szCs w:val="24"/>
              </w:rPr>
            </w:pPr>
          </w:p>
          <w:p w14:paraId="783BCC6D" w14:textId="77777777" w:rsidR="00D34251" w:rsidRPr="006F28EE" w:rsidRDefault="00D34251" w:rsidP="000729C6">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——&gt;*</w:t>
            </w:r>
          </w:p>
        </w:tc>
        <w:tc>
          <w:tcPr>
            <w:tcW w:w="853" w:type="dxa"/>
            <w:tcBorders>
              <w:top w:val="single" w:sz="4" w:space="0" w:color="000000"/>
              <w:left w:val="single" w:sz="4" w:space="0" w:color="000000"/>
              <w:bottom w:val="single" w:sz="4" w:space="0" w:color="000000"/>
              <w:right w:val="single" w:sz="4" w:space="0" w:color="000000"/>
            </w:tcBorders>
          </w:tcPr>
          <w:p w14:paraId="291E73E6" w14:textId="77777777" w:rsidR="00D34251" w:rsidRPr="006F28EE" w:rsidRDefault="00D34251" w:rsidP="000729C6">
            <w:pPr>
              <w:widowControl w:val="0"/>
              <w:spacing w:after="0" w:line="240" w:lineRule="auto"/>
              <w:rPr>
                <w:rFonts w:ascii="Garamond" w:hAnsi="Garamond" w:cs="Times New Roman"/>
                <w:sz w:val="24"/>
                <w:szCs w:val="24"/>
              </w:rPr>
            </w:pPr>
          </w:p>
          <w:p w14:paraId="1051139A" w14:textId="77777777" w:rsidR="00D34251" w:rsidRPr="006F28EE" w:rsidRDefault="00D34251" w:rsidP="000729C6">
            <w:pPr>
              <w:widowControl w:val="0"/>
              <w:spacing w:after="0" w:line="240" w:lineRule="auto"/>
              <w:jc w:val="right"/>
              <w:rPr>
                <w:rFonts w:ascii="Garamond" w:eastAsia="Cambria" w:hAnsi="Garamond" w:cs="Times New Roman"/>
                <w:sz w:val="24"/>
                <w:szCs w:val="24"/>
              </w:rPr>
            </w:pPr>
            <w:r w:rsidRPr="006F28EE">
              <w:rPr>
                <w:rFonts w:ascii="Garamond" w:eastAsia="Calibri" w:hAnsi="Garamond" w:cs="Times New Roman"/>
                <w:sz w:val="24"/>
                <w:szCs w:val="24"/>
              </w:rPr>
              <w:t>——&gt;*</w:t>
            </w:r>
          </w:p>
        </w:tc>
        <w:tc>
          <w:tcPr>
            <w:tcW w:w="853" w:type="dxa"/>
            <w:tcBorders>
              <w:top w:val="single" w:sz="4" w:space="0" w:color="000000"/>
              <w:left w:val="single" w:sz="4" w:space="0" w:color="000000"/>
              <w:bottom w:val="single" w:sz="4" w:space="0" w:color="000000"/>
              <w:right w:val="single" w:sz="4" w:space="0" w:color="000000"/>
            </w:tcBorders>
          </w:tcPr>
          <w:p w14:paraId="1169B4A5" w14:textId="77777777" w:rsidR="00D34251" w:rsidRPr="006F28EE" w:rsidRDefault="00D34251" w:rsidP="000729C6">
            <w:pPr>
              <w:widowControl w:val="0"/>
              <w:spacing w:after="0" w:line="240" w:lineRule="auto"/>
              <w:rPr>
                <w:rFonts w:ascii="Garamond" w:hAnsi="Garamond" w:cs="Times New Roman"/>
                <w:sz w:val="24"/>
                <w:szCs w:val="24"/>
              </w:rPr>
            </w:pPr>
          </w:p>
          <w:p w14:paraId="1F43CC2D" w14:textId="77777777" w:rsidR="00D34251" w:rsidRPr="006F28EE" w:rsidRDefault="00D34251" w:rsidP="000729C6">
            <w:pPr>
              <w:widowControl w:val="0"/>
              <w:spacing w:after="0" w:line="240" w:lineRule="auto"/>
              <w:jc w:val="right"/>
              <w:rPr>
                <w:rFonts w:ascii="Garamond" w:eastAsia="Cambria" w:hAnsi="Garamond" w:cs="Times New Roman"/>
                <w:sz w:val="24"/>
                <w:szCs w:val="24"/>
              </w:rPr>
            </w:pPr>
            <w:r w:rsidRPr="006F28EE">
              <w:rPr>
                <w:rFonts w:ascii="Garamond" w:eastAsia="Calibri" w:hAnsi="Garamond" w:cs="Times New Roman"/>
                <w:sz w:val="24"/>
                <w:szCs w:val="24"/>
              </w:rPr>
              <w:t>——&gt;*</w:t>
            </w:r>
          </w:p>
        </w:tc>
        <w:tc>
          <w:tcPr>
            <w:tcW w:w="853" w:type="dxa"/>
            <w:tcBorders>
              <w:top w:val="single" w:sz="4" w:space="0" w:color="000000"/>
              <w:left w:val="single" w:sz="4" w:space="0" w:color="000000"/>
              <w:bottom w:val="single" w:sz="4" w:space="0" w:color="000000"/>
              <w:right w:val="single" w:sz="4" w:space="0" w:color="000000"/>
            </w:tcBorders>
          </w:tcPr>
          <w:p w14:paraId="06FC9099" w14:textId="77777777" w:rsidR="00D34251" w:rsidRPr="006F28EE" w:rsidRDefault="00D34251" w:rsidP="000729C6">
            <w:pPr>
              <w:widowControl w:val="0"/>
              <w:spacing w:after="0" w:line="240" w:lineRule="auto"/>
              <w:rPr>
                <w:rFonts w:ascii="Garamond" w:eastAsia="Calibri" w:hAnsi="Garamond" w:cs="Times New Roman"/>
                <w:sz w:val="24"/>
                <w:szCs w:val="24"/>
              </w:rPr>
            </w:pPr>
          </w:p>
        </w:tc>
        <w:tc>
          <w:tcPr>
            <w:tcW w:w="853" w:type="dxa"/>
            <w:tcBorders>
              <w:top w:val="single" w:sz="4" w:space="0" w:color="000000"/>
              <w:left w:val="single" w:sz="4" w:space="0" w:color="000000"/>
              <w:bottom w:val="single" w:sz="4" w:space="0" w:color="000000"/>
              <w:right w:val="single" w:sz="4" w:space="0" w:color="000000"/>
            </w:tcBorders>
          </w:tcPr>
          <w:p w14:paraId="2244048B" w14:textId="77777777" w:rsidR="00D34251" w:rsidRPr="006F28EE" w:rsidRDefault="00D34251" w:rsidP="000729C6">
            <w:pPr>
              <w:widowControl w:val="0"/>
              <w:spacing w:after="0" w:line="240" w:lineRule="auto"/>
              <w:rPr>
                <w:rFonts w:ascii="Garamond" w:eastAsia="Calibri" w:hAnsi="Garamond" w:cs="Times New Roman"/>
                <w:sz w:val="24"/>
                <w:szCs w:val="24"/>
              </w:rPr>
            </w:pPr>
          </w:p>
        </w:tc>
        <w:tc>
          <w:tcPr>
            <w:tcW w:w="1157" w:type="dxa"/>
            <w:tcBorders>
              <w:top w:val="single" w:sz="4" w:space="0" w:color="000000"/>
              <w:left w:val="single" w:sz="4" w:space="0" w:color="000000"/>
              <w:bottom w:val="single" w:sz="4" w:space="0" w:color="000000"/>
              <w:right w:val="nil"/>
            </w:tcBorders>
          </w:tcPr>
          <w:p w14:paraId="266EFC80" w14:textId="77777777" w:rsidR="00D34251" w:rsidRPr="006F28EE" w:rsidRDefault="00D34251" w:rsidP="000729C6">
            <w:pPr>
              <w:widowControl w:val="0"/>
              <w:spacing w:after="0" w:line="240" w:lineRule="auto"/>
              <w:rPr>
                <w:rFonts w:ascii="Garamond" w:eastAsia="Calibri" w:hAnsi="Garamond" w:cs="Times New Roman"/>
                <w:sz w:val="24"/>
                <w:szCs w:val="24"/>
              </w:rPr>
            </w:pPr>
          </w:p>
        </w:tc>
      </w:tr>
      <w:tr w:rsidR="00D34251" w:rsidRPr="006F28EE" w14:paraId="55E92722" w14:textId="77777777" w:rsidTr="001941B2">
        <w:trPr>
          <w:trHeight w:hRule="exact" w:val="592"/>
          <w:jc w:val="center"/>
        </w:trPr>
        <w:tc>
          <w:tcPr>
            <w:tcW w:w="634" w:type="dxa"/>
            <w:tcBorders>
              <w:top w:val="single" w:sz="4" w:space="0" w:color="000000"/>
              <w:left w:val="nil"/>
              <w:bottom w:val="single" w:sz="4" w:space="0" w:color="000000"/>
              <w:right w:val="single" w:sz="4" w:space="0" w:color="000000"/>
            </w:tcBorders>
          </w:tcPr>
          <w:p w14:paraId="52B31D9D" w14:textId="77777777" w:rsidR="00D34251" w:rsidRPr="006F28EE" w:rsidRDefault="00D34251" w:rsidP="000729C6">
            <w:pPr>
              <w:widowControl w:val="0"/>
              <w:spacing w:after="0" w:line="240" w:lineRule="auto"/>
              <w:rPr>
                <w:rFonts w:ascii="Garamond" w:hAnsi="Garamond" w:cs="Times New Roman"/>
                <w:sz w:val="24"/>
                <w:szCs w:val="24"/>
              </w:rPr>
            </w:pPr>
          </w:p>
          <w:p w14:paraId="3C83E0E2" w14:textId="77777777" w:rsidR="00D34251" w:rsidRPr="006F28EE" w:rsidRDefault="00D34251" w:rsidP="000729C6">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5.4.3.</w:t>
            </w:r>
          </w:p>
        </w:tc>
        <w:tc>
          <w:tcPr>
            <w:tcW w:w="3326" w:type="dxa"/>
            <w:tcBorders>
              <w:top w:val="single" w:sz="4" w:space="0" w:color="000000"/>
              <w:left w:val="single" w:sz="4" w:space="0" w:color="000000"/>
              <w:bottom w:val="single" w:sz="4" w:space="0" w:color="000000"/>
              <w:right w:val="single" w:sz="4" w:space="0" w:color="000000"/>
            </w:tcBorders>
          </w:tcPr>
          <w:p w14:paraId="2A571791" w14:textId="77777777" w:rsidR="00D34251" w:rsidRPr="006F28EE" w:rsidRDefault="00D34251" w:rsidP="000729C6">
            <w:pPr>
              <w:widowControl w:val="0"/>
              <w:spacing w:after="0" w:line="240" w:lineRule="auto"/>
              <w:rPr>
                <w:rFonts w:ascii="Garamond" w:hAnsi="Garamond" w:cs="Times New Roman"/>
                <w:sz w:val="24"/>
                <w:szCs w:val="24"/>
              </w:rPr>
            </w:pPr>
          </w:p>
          <w:p w14:paraId="6A2FEADE" w14:textId="77777777" w:rsidR="00D34251" w:rsidRPr="006F28EE" w:rsidRDefault="00D34251" w:rsidP="000729C6">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Me përdorimin e autopilotit</w:t>
            </w:r>
          </w:p>
        </w:tc>
        <w:tc>
          <w:tcPr>
            <w:tcW w:w="853" w:type="dxa"/>
            <w:tcBorders>
              <w:top w:val="single" w:sz="4" w:space="0" w:color="000000"/>
              <w:left w:val="single" w:sz="4" w:space="0" w:color="000000"/>
              <w:bottom w:val="single" w:sz="4" w:space="0" w:color="000000"/>
              <w:right w:val="single" w:sz="4" w:space="0" w:color="000000"/>
            </w:tcBorders>
          </w:tcPr>
          <w:p w14:paraId="4B5234A5" w14:textId="77777777" w:rsidR="00D34251" w:rsidRPr="006F28EE" w:rsidRDefault="00D34251" w:rsidP="000729C6">
            <w:pPr>
              <w:widowControl w:val="0"/>
              <w:spacing w:after="0" w:line="240" w:lineRule="auto"/>
              <w:rPr>
                <w:rFonts w:ascii="Garamond" w:hAnsi="Garamond" w:cs="Times New Roman"/>
                <w:sz w:val="24"/>
                <w:szCs w:val="24"/>
              </w:rPr>
            </w:pPr>
          </w:p>
          <w:p w14:paraId="2BBA6A4B" w14:textId="77777777" w:rsidR="00D34251" w:rsidRPr="006F28EE" w:rsidRDefault="00D34251" w:rsidP="000729C6">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P*</w:t>
            </w:r>
          </w:p>
        </w:tc>
        <w:tc>
          <w:tcPr>
            <w:tcW w:w="853" w:type="dxa"/>
            <w:tcBorders>
              <w:top w:val="single" w:sz="4" w:space="0" w:color="000000"/>
              <w:left w:val="single" w:sz="4" w:space="0" w:color="000000"/>
              <w:bottom w:val="single" w:sz="4" w:space="0" w:color="000000"/>
              <w:right w:val="single" w:sz="4" w:space="0" w:color="000000"/>
            </w:tcBorders>
          </w:tcPr>
          <w:p w14:paraId="298C9C9C" w14:textId="77777777" w:rsidR="00D34251" w:rsidRPr="006F28EE" w:rsidRDefault="00D34251" w:rsidP="000729C6">
            <w:pPr>
              <w:widowControl w:val="0"/>
              <w:spacing w:after="0" w:line="240" w:lineRule="auto"/>
              <w:rPr>
                <w:rFonts w:ascii="Garamond" w:hAnsi="Garamond" w:cs="Times New Roman"/>
                <w:sz w:val="24"/>
                <w:szCs w:val="24"/>
              </w:rPr>
            </w:pPr>
          </w:p>
          <w:p w14:paraId="1260CC97" w14:textId="77777777" w:rsidR="00D34251" w:rsidRPr="006F28EE" w:rsidRDefault="00D34251" w:rsidP="000729C6">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——&gt;*</w:t>
            </w:r>
          </w:p>
        </w:tc>
        <w:tc>
          <w:tcPr>
            <w:tcW w:w="853" w:type="dxa"/>
            <w:tcBorders>
              <w:top w:val="single" w:sz="4" w:space="0" w:color="000000"/>
              <w:left w:val="single" w:sz="4" w:space="0" w:color="000000"/>
              <w:bottom w:val="single" w:sz="4" w:space="0" w:color="000000"/>
              <w:right w:val="single" w:sz="4" w:space="0" w:color="000000"/>
            </w:tcBorders>
          </w:tcPr>
          <w:p w14:paraId="26956E03" w14:textId="77777777" w:rsidR="00D34251" w:rsidRPr="006F28EE" w:rsidRDefault="00D34251" w:rsidP="000729C6">
            <w:pPr>
              <w:widowControl w:val="0"/>
              <w:spacing w:after="0" w:line="240" w:lineRule="auto"/>
              <w:rPr>
                <w:rFonts w:ascii="Garamond" w:hAnsi="Garamond" w:cs="Times New Roman"/>
                <w:sz w:val="24"/>
                <w:szCs w:val="24"/>
              </w:rPr>
            </w:pPr>
          </w:p>
          <w:p w14:paraId="4DAA228F" w14:textId="77777777" w:rsidR="00D34251" w:rsidRPr="006F28EE" w:rsidRDefault="00D34251" w:rsidP="000729C6">
            <w:pPr>
              <w:widowControl w:val="0"/>
              <w:spacing w:after="0" w:line="240" w:lineRule="auto"/>
              <w:jc w:val="right"/>
              <w:rPr>
                <w:rFonts w:ascii="Garamond" w:eastAsia="Cambria" w:hAnsi="Garamond" w:cs="Times New Roman"/>
                <w:sz w:val="24"/>
                <w:szCs w:val="24"/>
              </w:rPr>
            </w:pPr>
            <w:r w:rsidRPr="006F28EE">
              <w:rPr>
                <w:rFonts w:ascii="Garamond" w:eastAsia="Calibri" w:hAnsi="Garamond" w:cs="Times New Roman"/>
                <w:sz w:val="24"/>
                <w:szCs w:val="24"/>
              </w:rPr>
              <w:t>——&gt;*</w:t>
            </w:r>
          </w:p>
        </w:tc>
        <w:tc>
          <w:tcPr>
            <w:tcW w:w="853" w:type="dxa"/>
            <w:tcBorders>
              <w:top w:val="single" w:sz="4" w:space="0" w:color="000000"/>
              <w:left w:val="single" w:sz="4" w:space="0" w:color="000000"/>
              <w:bottom w:val="single" w:sz="4" w:space="0" w:color="000000"/>
              <w:right w:val="single" w:sz="4" w:space="0" w:color="000000"/>
            </w:tcBorders>
          </w:tcPr>
          <w:p w14:paraId="12FCAE01" w14:textId="77777777" w:rsidR="00D34251" w:rsidRPr="006F28EE" w:rsidRDefault="00D34251" w:rsidP="000729C6">
            <w:pPr>
              <w:widowControl w:val="0"/>
              <w:spacing w:after="0" w:line="240" w:lineRule="auto"/>
              <w:rPr>
                <w:rFonts w:ascii="Garamond" w:hAnsi="Garamond" w:cs="Times New Roman"/>
                <w:sz w:val="24"/>
                <w:szCs w:val="24"/>
              </w:rPr>
            </w:pPr>
          </w:p>
          <w:p w14:paraId="02AC1EFB" w14:textId="77777777" w:rsidR="00D34251" w:rsidRPr="006F28EE" w:rsidRDefault="00D34251" w:rsidP="000729C6">
            <w:pPr>
              <w:widowControl w:val="0"/>
              <w:spacing w:after="0" w:line="240" w:lineRule="auto"/>
              <w:jc w:val="right"/>
              <w:rPr>
                <w:rFonts w:ascii="Garamond" w:eastAsia="Cambria" w:hAnsi="Garamond" w:cs="Times New Roman"/>
                <w:sz w:val="24"/>
                <w:szCs w:val="24"/>
              </w:rPr>
            </w:pPr>
            <w:r w:rsidRPr="006F28EE">
              <w:rPr>
                <w:rFonts w:ascii="Garamond" w:eastAsia="Calibri" w:hAnsi="Garamond" w:cs="Times New Roman"/>
                <w:sz w:val="24"/>
                <w:szCs w:val="24"/>
              </w:rPr>
              <w:t>——&gt;*</w:t>
            </w:r>
          </w:p>
        </w:tc>
        <w:tc>
          <w:tcPr>
            <w:tcW w:w="853" w:type="dxa"/>
            <w:tcBorders>
              <w:top w:val="single" w:sz="4" w:space="0" w:color="000000"/>
              <w:left w:val="single" w:sz="4" w:space="0" w:color="000000"/>
              <w:bottom w:val="single" w:sz="4" w:space="0" w:color="000000"/>
              <w:right w:val="single" w:sz="4" w:space="0" w:color="000000"/>
            </w:tcBorders>
          </w:tcPr>
          <w:p w14:paraId="202D22A8" w14:textId="77777777" w:rsidR="00D34251" w:rsidRPr="006F28EE" w:rsidRDefault="00D34251" w:rsidP="000729C6">
            <w:pPr>
              <w:widowControl w:val="0"/>
              <w:spacing w:after="0" w:line="240" w:lineRule="auto"/>
              <w:rPr>
                <w:rFonts w:ascii="Garamond" w:eastAsia="Calibri" w:hAnsi="Garamond" w:cs="Times New Roman"/>
                <w:sz w:val="24"/>
                <w:szCs w:val="24"/>
              </w:rPr>
            </w:pPr>
          </w:p>
        </w:tc>
        <w:tc>
          <w:tcPr>
            <w:tcW w:w="853" w:type="dxa"/>
            <w:tcBorders>
              <w:top w:val="single" w:sz="4" w:space="0" w:color="000000"/>
              <w:left w:val="single" w:sz="4" w:space="0" w:color="000000"/>
              <w:bottom w:val="single" w:sz="4" w:space="0" w:color="000000"/>
              <w:right w:val="single" w:sz="4" w:space="0" w:color="000000"/>
            </w:tcBorders>
          </w:tcPr>
          <w:p w14:paraId="7E974598" w14:textId="77777777" w:rsidR="00D34251" w:rsidRPr="006F28EE" w:rsidRDefault="00D34251" w:rsidP="000729C6">
            <w:pPr>
              <w:widowControl w:val="0"/>
              <w:spacing w:after="0" w:line="240" w:lineRule="auto"/>
              <w:rPr>
                <w:rFonts w:ascii="Garamond" w:eastAsia="Calibri" w:hAnsi="Garamond" w:cs="Times New Roman"/>
                <w:sz w:val="24"/>
                <w:szCs w:val="24"/>
              </w:rPr>
            </w:pPr>
          </w:p>
        </w:tc>
        <w:tc>
          <w:tcPr>
            <w:tcW w:w="1157" w:type="dxa"/>
            <w:tcBorders>
              <w:top w:val="single" w:sz="4" w:space="0" w:color="000000"/>
              <w:left w:val="single" w:sz="4" w:space="0" w:color="000000"/>
              <w:bottom w:val="single" w:sz="4" w:space="0" w:color="000000"/>
              <w:right w:val="nil"/>
            </w:tcBorders>
          </w:tcPr>
          <w:p w14:paraId="0C55E2C4" w14:textId="77777777" w:rsidR="00D34251" w:rsidRPr="006F28EE" w:rsidRDefault="00D34251" w:rsidP="000729C6">
            <w:pPr>
              <w:widowControl w:val="0"/>
              <w:spacing w:after="0" w:line="240" w:lineRule="auto"/>
              <w:rPr>
                <w:rFonts w:ascii="Garamond" w:eastAsia="Calibri" w:hAnsi="Garamond" w:cs="Times New Roman"/>
                <w:sz w:val="24"/>
                <w:szCs w:val="24"/>
              </w:rPr>
            </w:pPr>
          </w:p>
        </w:tc>
      </w:tr>
      <w:tr w:rsidR="00D34251" w:rsidRPr="006F28EE" w14:paraId="19D06B9F" w14:textId="77777777" w:rsidTr="007F7E0C">
        <w:trPr>
          <w:trHeight w:hRule="exact" w:val="2845"/>
          <w:jc w:val="center"/>
        </w:trPr>
        <w:tc>
          <w:tcPr>
            <w:tcW w:w="634" w:type="dxa"/>
            <w:tcBorders>
              <w:top w:val="single" w:sz="4" w:space="0" w:color="000000"/>
              <w:left w:val="nil"/>
              <w:bottom w:val="single" w:sz="4" w:space="0" w:color="000000"/>
              <w:right w:val="single" w:sz="4" w:space="0" w:color="000000"/>
            </w:tcBorders>
          </w:tcPr>
          <w:p w14:paraId="6C8F2A73" w14:textId="77777777" w:rsidR="00D34251" w:rsidRPr="006F28EE" w:rsidRDefault="00D34251" w:rsidP="000729C6">
            <w:pPr>
              <w:widowControl w:val="0"/>
              <w:spacing w:after="0" w:line="240" w:lineRule="auto"/>
              <w:rPr>
                <w:rFonts w:ascii="Garamond" w:hAnsi="Garamond" w:cs="Times New Roman"/>
                <w:sz w:val="24"/>
                <w:szCs w:val="24"/>
              </w:rPr>
            </w:pPr>
          </w:p>
          <w:p w14:paraId="4B5C7B95" w14:textId="77777777" w:rsidR="00D34251" w:rsidRPr="006F28EE" w:rsidRDefault="00D34251" w:rsidP="000729C6">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5.4.4.</w:t>
            </w:r>
          </w:p>
        </w:tc>
        <w:tc>
          <w:tcPr>
            <w:tcW w:w="3326" w:type="dxa"/>
            <w:tcBorders>
              <w:top w:val="single" w:sz="4" w:space="0" w:color="000000"/>
              <w:left w:val="single" w:sz="4" w:space="0" w:color="000000"/>
              <w:bottom w:val="single" w:sz="4" w:space="0" w:color="000000"/>
              <w:right w:val="single" w:sz="4" w:space="0" w:color="000000"/>
            </w:tcBorders>
          </w:tcPr>
          <w:p w14:paraId="35FDDC12" w14:textId="77777777" w:rsidR="00D34251" w:rsidRPr="006F28EE" w:rsidRDefault="00D34251" w:rsidP="000729C6">
            <w:pPr>
              <w:widowControl w:val="0"/>
              <w:spacing w:after="0" w:line="240" w:lineRule="auto"/>
              <w:rPr>
                <w:rFonts w:ascii="Garamond" w:hAnsi="Garamond" w:cs="Times New Roman"/>
                <w:sz w:val="24"/>
                <w:szCs w:val="24"/>
              </w:rPr>
            </w:pPr>
          </w:p>
          <w:p w14:paraId="66F06951" w14:textId="7C4D2BBB" w:rsidR="00D34251" w:rsidRPr="006F28EE" w:rsidRDefault="00D34251" w:rsidP="000729C6">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Manualisht, me një motor të simuluar jashtë funksionit, mosfunksionimi i motorit do të simulohet gjatë afrimit përfundimtar para kalimit të OM-së dhe do të vazhdojë deri</w:t>
            </w:r>
            <w:r w:rsidR="00F2789A" w:rsidRPr="006F28EE">
              <w:rPr>
                <w:rFonts w:ascii="Garamond" w:eastAsia="Calibri" w:hAnsi="Garamond" w:cs="Times New Roman"/>
                <w:sz w:val="24"/>
                <w:szCs w:val="24"/>
              </w:rPr>
              <w:t xml:space="preserve"> në </w:t>
            </w:r>
            <w:r w:rsidRPr="006F28EE">
              <w:rPr>
                <w:rFonts w:ascii="Garamond" w:eastAsia="Calibri" w:hAnsi="Garamond" w:cs="Times New Roman"/>
                <w:sz w:val="24"/>
                <w:szCs w:val="24"/>
              </w:rPr>
              <w:t>prekjen e tokës, ose deri në pë</w:t>
            </w:r>
            <w:r w:rsidR="000729C6" w:rsidRPr="006F28EE">
              <w:rPr>
                <w:rFonts w:ascii="Garamond" w:eastAsia="Calibri" w:hAnsi="Garamond" w:cs="Times New Roman"/>
                <w:sz w:val="24"/>
                <w:szCs w:val="24"/>
              </w:rPr>
              <w:t xml:space="preserve">rfundimin e </w:t>
            </w:r>
            <w:r w:rsidRPr="006F28EE">
              <w:rPr>
                <w:rFonts w:ascii="Garamond" w:eastAsia="Calibri" w:hAnsi="Garamond" w:cs="Times New Roman"/>
                <w:sz w:val="24"/>
                <w:szCs w:val="24"/>
              </w:rPr>
              <w:t>procedurave të humbura të afrimit.</w:t>
            </w:r>
          </w:p>
        </w:tc>
        <w:tc>
          <w:tcPr>
            <w:tcW w:w="853" w:type="dxa"/>
            <w:tcBorders>
              <w:top w:val="single" w:sz="4" w:space="0" w:color="000000"/>
              <w:left w:val="single" w:sz="4" w:space="0" w:color="000000"/>
              <w:bottom w:val="single" w:sz="4" w:space="0" w:color="000000"/>
              <w:right w:val="single" w:sz="4" w:space="0" w:color="000000"/>
            </w:tcBorders>
          </w:tcPr>
          <w:p w14:paraId="30052CE8" w14:textId="77777777" w:rsidR="00D34251" w:rsidRPr="006F28EE" w:rsidRDefault="00D34251" w:rsidP="000729C6">
            <w:pPr>
              <w:widowControl w:val="0"/>
              <w:spacing w:after="0" w:line="240" w:lineRule="auto"/>
              <w:rPr>
                <w:rFonts w:ascii="Garamond" w:hAnsi="Garamond" w:cs="Times New Roman"/>
                <w:sz w:val="24"/>
                <w:szCs w:val="24"/>
              </w:rPr>
            </w:pPr>
          </w:p>
          <w:p w14:paraId="51988A03" w14:textId="77777777" w:rsidR="00D34251" w:rsidRPr="006F28EE" w:rsidRDefault="00D34251" w:rsidP="000729C6">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P*</w:t>
            </w:r>
          </w:p>
        </w:tc>
        <w:tc>
          <w:tcPr>
            <w:tcW w:w="853" w:type="dxa"/>
            <w:tcBorders>
              <w:top w:val="single" w:sz="4" w:space="0" w:color="000000"/>
              <w:left w:val="single" w:sz="4" w:space="0" w:color="000000"/>
              <w:bottom w:val="single" w:sz="4" w:space="0" w:color="000000"/>
              <w:right w:val="single" w:sz="4" w:space="0" w:color="000000"/>
            </w:tcBorders>
          </w:tcPr>
          <w:p w14:paraId="63F364BD" w14:textId="77777777" w:rsidR="00D34251" w:rsidRPr="006F28EE" w:rsidRDefault="00D34251" w:rsidP="000729C6">
            <w:pPr>
              <w:widowControl w:val="0"/>
              <w:spacing w:after="0" w:line="240" w:lineRule="auto"/>
              <w:rPr>
                <w:rFonts w:ascii="Garamond" w:hAnsi="Garamond" w:cs="Times New Roman"/>
                <w:sz w:val="24"/>
                <w:szCs w:val="24"/>
              </w:rPr>
            </w:pPr>
          </w:p>
          <w:p w14:paraId="0B6C83BA" w14:textId="77777777" w:rsidR="00D34251" w:rsidRPr="006F28EE" w:rsidRDefault="00D34251" w:rsidP="000729C6">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——&gt;*</w:t>
            </w:r>
          </w:p>
        </w:tc>
        <w:tc>
          <w:tcPr>
            <w:tcW w:w="853" w:type="dxa"/>
            <w:tcBorders>
              <w:top w:val="single" w:sz="4" w:space="0" w:color="000000"/>
              <w:left w:val="single" w:sz="4" w:space="0" w:color="000000"/>
              <w:bottom w:val="single" w:sz="4" w:space="0" w:color="000000"/>
              <w:right w:val="single" w:sz="4" w:space="0" w:color="000000"/>
            </w:tcBorders>
          </w:tcPr>
          <w:p w14:paraId="5D061A9C" w14:textId="77777777" w:rsidR="00D34251" w:rsidRPr="006F28EE" w:rsidRDefault="00D34251" w:rsidP="000729C6">
            <w:pPr>
              <w:widowControl w:val="0"/>
              <w:spacing w:after="0" w:line="240" w:lineRule="auto"/>
              <w:rPr>
                <w:rFonts w:ascii="Garamond" w:hAnsi="Garamond" w:cs="Times New Roman"/>
                <w:sz w:val="24"/>
                <w:szCs w:val="24"/>
              </w:rPr>
            </w:pPr>
          </w:p>
          <w:p w14:paraId="4E37BAAC" w14:textId="77777777" w:rsidR="00D34251" w:rsidRPr="006F28EE" w:rsidRDefault="00D34251" w:rsidP="000729C6">
            <w:pPr>
              <w:widowControl w:val="0"/>
              <w:spacing w:after="0" w:line="240" w:lineRule="auto"/>
              <w:jc w:val="right"/>
              <w:rPr>
                <w:rFonts w:ascii="Garamond" w:eastAsia="Cambria" w:hAnsi="Garamond" w:cs="Times New Roman"/>
                <w:sz w:val="24"/>
                <w:szCs w:val="24"/>
              </w:rPr>
            </w:pPr>
            <w:r w:rsidRPr="006F28EE">
              <w:rPr>
                <w:rFonts w:ascii="Garamond" w:eastAsia="Calibri" w:hAnsi="Garamond" w:cs="Times New Roman"/>
                <w:sz w:val="24"/>
                <w:szCs w:val="24"/>
              </w:rPr>
              <w:t>——&gt;*</w:t>
            </w:r>
          </w:p>
        </w:tc>
        <w:tc>
          <w:tcPr>
            <w:tcW w:w="853" w:type="dxa"/>
            <w:tcBorders>
              <w:top w:val="single" w:sz="4" w:space="0" w:color="000000"/>
              <w:left w:val="single" w:sz="4" w:space="0" w:color="000000"/>
              <w:bottom w:val="single" w:sz="4" w:space="0" w:color="000000"/>
              <w:right w:val="single" w:sz="4" w:space="0" w:color="000000"/>
            </w:tcBorders>
          </w:tcPr>
          <w:p w14:paraId="4B0136D2" w14:textId="77777777" w:rsidR="00D34251" w:rsidRPr="006F28EE" w:rsidRDefault="00D34251" w:rsidP="000729C6">
            <w:pPr>
              <w:widowControl w:val="0"/>
              <w:spacing w:after="0" w:line="240" w:lineRule="auto"/>
              <w:rPr>
                <w:rFonts w:ascii="Garamond" w:hAnsi="Garamond" w:cs="Times New Roman"/>
                <w:sz w:val="24"/>
                <w:szCs w:val="24"/>
              </w:rPr>
            </w:pPr>
          </w:p>
          <w:p w14:paraId="08A0E411" w14:textId="77777777" w:rsidR="00D34251" w:rsidRPr="006F28EE" w:rsidRDefault="00D34251" w:rsidP="000729C6">
            <w:pPr>
              <w:widowControl w:val="0"/>
              <w:spacing w:after="0" w:line="240" w:lineRule="auto"/>
              <w:jc w:val="right"/>
              <w:rPr>
                <w:rFonts w:ascii="Garamond" w:eastAsia="Cambria" w:hAnsi="Garamond" w:cs="Times New Roman"/>
                <w:sz w:val="24"/>
                <w:szCs w:val="24"/>
              </w:rPr>
            </w:pPr>
            <w:r w:rsidRPr="006F28EE">
              <w:rPr>
                <w:rFonts w:ascii="Garamond" w:eastAsia="Calibri" w:hAnsi="Garamond" w:cs="Times New Roman"/>
                <w:sz w:val="24"/>
                <w:szCs w:val="24"/>
              </w:rPr>
              <w:t>——&gt;*</w:t>
            </w:r>
          </w:p>
        </w:tc>
        <w:tc>
          <w:tcPr>
            <w:tcW w:w="853" w:type="dxa"/>
            <w:tcBorders>
              <w:top w:val="single" w:sz="4" w:space="0" w:color="000000"/>
              <w:left w:val="single" w:sz="4" w:space="0" w:color="000000"/>
              <w:bottom w:val="single" w:sz="4" w:space="0" w:color="000000"/>
              <w:right w:val="single" w:sz="4" w:space="0" w:color="000000"/>
            </w:tcBorders>
          </w:tcPr>
          <w:p w14:paraId="1F5A287C" w14:textId="77777777" w:rsidR="00D34251" w:rsidRPr="006F28EE" w:rsidRDefault="00D34251" w:rsidP="000729C6">
            <w:pPr>
              <w:widowControl w:val="0"/>
              <w:spacing w:after="0" w:line="240" w:lineRule="auto"/>
              <w:rPr>
                <w:rFonts w:ascii="Garamond" w:eastAsia="Calibri" w:hAnsi="Garamond" w:cs="Times New Roman"/>
                <w:sz w:val="24"/>
                <w:szCs w:val="24"/>
              </w:rPr>
            </w:pPr>
          </w:p>
        </w:tc>
        <w:tc>
          <w:tcPr>
            <w:tcW w:w="853" w:type="dxa"/>
            <w:tcBorders>
              <w:top w:val="single" w:sz="4" w:space="0" w:color="000000"/>
              <w:left w:val="single" w:sz="4" w:space="0" w:color="000000"/>
              <w:bottom w:val="single" w:sz="4" w:space="0" w:color="000000"/>
              <w:right w:val="single" w:sz="4" w:space="0" w:color="000000"/>
            </w:tcBorders>
          </w:tcPr>
          <w:p w14:paraId="60CFDB63" w14:textId="77777777" w:rsidR="00D34251" w:rsidRPr="006F28EE" w:rsidRDefault="00D34251" w:rsidP="000729C6">
            <w:pPr>
              <w:widowControl w:val="0"/>
              <w:spacing w:after="0" w:line="240" w:lineRule="auto"/>
              <w:rPr>
                <w:rFonts w:ascii="Garamond" w:hAnsi="Garamond" w:cs="Times New Roman"/>
                <w:sz w:val="24"/>
                <w:szCs w:val="24"/>
              </w:rPr>
            </w:pPr>
          </w:p>
          <w:p w14:paraId="2120439A" w14:textId="77777777" w:rsidR="00D34251" w:rsidRPr="006F28EE" w:rsidRDefault="00D34251" w:rsidP="000729C6">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M*</w:t>
            </w:r>
          </w:p>
        </w:tc>
        <w:tc>
          <w:tcPr>
            <w:tcW w:w="1157" w:type="dxa"/>
            <w:tcBorders>
              <w:top w:val="single" w:sz="4" w:space="0" w:color="000000"/>
              <w:left w:val="single" w:sz="4" w:space="0" w:color="000000"/>
              <w:bottom w:val="single" w:sz="4" w:space="0" w:color="000000"/>
              <w:right w:val="nil"/>
            </w:tcBorders>
          </w:tcPr>
          <w:p w14:paraId="6DCE2E3A" w14:textId="77777777" w:rsidR="00D34251" w:rsidRPr="006F28EE" w:rsidRDefault="00D34251" w:rsidP="000729C6">
            <w:pPr>
              <w:widowControl w:val="0"/>
              <w:spacing w:after="0" w:line="240" w:lineRule="auto"/>
              <w:rPr>
                <w:rFonts w:ascii="Garamond" w:eastAsia="Calibri" w:hAnsi="Garamond" w:cs="Times New Roman"/>
                <w:sz w:val="24"/>
                <w:szCs w:val="24"/>
              </w:rPr>
            </w:pPr>
          </w:p>
        </w:tc>
      </w:tr>
      <w:tr w:rsidR="00D34251" w:rsidRPr="006F28EE" w14:paraId="692733E7" w14:textId="77777777" w:rsidTr="001941B2">
        <w:trPr>
          <w:trHeight w:hRule="exact" w:val="803"/>
          <w:jc w:val="center"/>
        </w:trPr>
        <w:tc>
          <w:tcPr>
            <w:tcW w:w="634" w:type="dxa"/>
            <w:tcBorders>
              <w:top w:val="single" w:sz="4" w:space="0" w:color="000000"/>
              <w:left w:val="nil"/>
              <w:bottom w:val="single" w:sz="4" w:space="0" w:color="000000"/>
              <w:right w:val="single" w:sz="4" w:space="0" w:color="000000"/>
            </w:tcBorders>
          </w:tcPr>
          <w:p w14:paraId="6BBD72AC" w14:textId="77777777" w:rsidR="00D34251" w:rsidRPr="006F28EE" w:rsidRDefault="00D34251" w:rsidP="000729C6">
            <w:pPr>
              <w:widowControl w:val="0"/>
              <w:spacing w:after="0" w:line="240" w:lineRule="auto"/>
              <w:rPr>
                <w:rFonts w:ascii="Garamond" w:hAnsi="Garamond" w:cs="Times New Roman"/>
                <w:sz w:val="24"/>
                <w:szCs w:val="24"/>
              </w:rPr>
            </w:pPr>
          </w:p>
          <w:p w14:paraId="5DE52E5D" w14:textId="77777777" w:rsidR="00D34251" w:rsidRPr="006F28EE" w:rsidRDefault="00D34251" w:rsidP="000729C6">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5,5</w:t>
            </w:r>
          </w:p>
        </w:tc>
        <w:tc>
          <w:tcPr>
            <w:tcW w:w="3326" w:type="dxa"/>
            <w:tcBorders>
              <w:top w:val="single" w:sz="4" w:space="0" w:color="000000"/>
              <w:left w:val="single" w:sz="4" w:space="0" w:color="000000"/>
              <w:bottom w:val="single" w:sz="4" w:space="0" w:color="000000"/>
              <w:right w:val="single" w:sz="4" w:space="0" w:color="000000"/>
            </w:tcBorders>
          </w:tcPr>
          <w:p w14:paraId="3C30859E" w14:textId="77777777" w:rsidR="00D34251" w:rsidRPr="006F28EE" w:rsidRDefault="00D34251" w:rsidP="000729C6">
            <w:pPr>
              <w:widowControl w:val="0"/>
              <w:spacing w:after="0" w:line="240" w:lineRule="auto"/>
              <w:rPr>
                <w:rFonts w:ascii="Garamond" w:hAnsi="Garamond" w:cs="Times New Roman"/>
                <w:sz w:val="24"/>
                <w:szCs w:val="24"/>
              </w:rPr>
            </w:pPr>
          </w:p>
          <w:p w14:paraId="2C82E474" w14:textId="77777777" w:rsidR="00D34251" w:rsidRPr="006F28EE" w:rsidRDefault="00D34251" w:rsidP="000729C6">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Afrimi jo preciz deri në MDA/H</w:t>
            </w:r>
          </w:p>
        </w:tc>
        <w:tc>
          <w:tcPr>
            <w:tcW w:w="853" w:type="dxa"/>
            <w:tcBorders>
              <w:top w:val="single" w:sz="4" w:space="0" w:color="000000"/>
              <w:left w:val="single" w:sz="4" w:space="0" w:color="000000"/>
              <w:bottom w:val="single" w:sz="4" w:space="0" w:color="000000"/>
              <w:right w:val="single" w:sz="4" w:space="0" w:color="000000"/>
            </w:tcBorders>
          </w:tcPr>
          <w:p w14:paraId="3482F8C1" w14:textId="77777777" w:rsidR="00D34251" w:rsidRPr="006F28EE" w:rsidRDefault="00D34251" w:rsidP="000729C6">
            <w:pPr>
              <w:widowControl w:val="0"/>
              <w:spacing w:after="0" w:line="240" w:lineRule="auto"/>
              <w:rPr>
                <w:rFonts w:ascii="Garamond" w:hAnsi="Garamond" w:cs="Times New Roman"/>
                <w:sz w:val="24"/>
                <w:szCs w:val="24"/>
              </w:rPr>
            </w:pPr>
          </w:p>
          <w:p w14:paraId="1F8DC9F3" w14:textId="77777777" w:rsidR="00D34251" w:rsidRPr="006F28EE" w:rsidRDefault="00D34251" w:rsidP="000729C6">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P*</w:t>
            </w:r>
          </w:p>
        </w:tc>
        <w:tc>
          <w:tcPr>
            <w:tcW w:w="853" w:type="dxa"/>
            <w:tcBorders>
              <w:top w:val="single" w:sz="4" w:space="0" w:color="000000"/>
              <w:left w:val="single" w:sz="4" w:space="0" w:color="000000"/>
              <w:bottom w:val="single" w:sz="4" w:space="0" w:color="000000"/>
              <w:right w:val="single" w:sz="4" w:space="0" w:color="000000"/>
            </w:tcBorders>
          </w:tcPr>
          <w:p w14:paraId="1D892DD8" w14:textId="77777777" w:rsidR="00D34251" w:rsidRPr="006F28EE" w:rsidRDefault="00D34251" w:rsidP="000729C6">
            <w:pPr>
              <w:widowControl w:val="0"/>
              <w:spacing w:after="0" w:line="240" w:lineRule="auto"/>
              <w:rPr>
                <w:rFonts w:ascii="Garamond" w:hAnsi="Garamond" w:cs="Times New Roman"/>
                <w:sz w:val="24"/>
                <w:szCs w:val="24"/>
              </w:rPr>
            </w:pPr>
          </w:p>
          <w:p w14:paraId="32B084A5" w14:textId="77777777" w:rsidR="00D34251" w:rsidRPr="006F28EE" w:rsidRDefault="00D34251" w:rsidP="000729C6">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——&gt;*</w:t>
            </w:r>
          </w:p>
        </w:tc>
        <w:tc>
          <w:tcPr>
            <w:tcW w:w="853" w:type="dxa"/>
            <w:tcBorders>
              <w:top w:val="single" w:sz="4" w:space="0" w:color="000000"/>
              <w:left w:val="single" w:sz="4" w:space="0" w:color="000000"/>
              <w:bottom w:val="single" w:sz="4" w:space="0" w:color="000000"/>
              <w:right w:val="single" w:sz="4" w:space="0" w:color="000000"/>
            </w:tcBorders>
          </w:tcPr>
          <w:p w14:paraId="38DD8B3A" w14:textId="77777777" w:rsidR="00D34251" w:rsidRPr="006F28EE" w:rsidRDefault="00D34251" w:rsidP="000729C6">
            <w:pPr>
              <w:widowControl w:val="0"/>
              <w:spacing w:after="0" w:line="240" w:lineRule="auto"/>
              <w:rPr>
                <w:rFonts w:ascii="Garamond" w:hAnsi="Garamond" w:cs="Times New Roman"/>
                <w:sz w:val="24"/>
                <w:szCs w:val="24"/>
              </w:rPr>
            </w:pPr>
          </w:p>
          <w:p w14:paraId="26330F62" w14:textId="77777777" w:rsidR="00D34251" w:rsidRPr="006F28EE" w:rsidRDefault="00D34251" w:rsidP="000729C6">
            <w:pPr>
              <w:widowControl w:val="0"/>
              <w:spacing w:after="0" w:line="240" w:lineRule="auto"/>
              <w:jc w:val="right"/>
              <w:rPr>
                <w:rFonts w:ascii="Garamond" w:eastAsia="Cambria" w:hAnsi="Garamond" w:cs="Times New Roman"/>
                <w:sz w:val="24"/>
                <w:szCs w:val="24"/>
              </w:rPr>
            </w:pPr>
            <w:r w:rsidRPr="006F28EE">
              <w:rPr>
                <w:rFonts w:ascii="Garamond" w:eastAsia="Calibri" w:hAnsi="Garamond" w:cs="Times New Roman"/>
                <w:sz w:val="24"/>
                <w:szCs w:val="24"/>
              </w:rPr>
              <w:t>——&gt;*</w:t>
            </w:r>
          </w:p>
        </w:tc>
        <w:tc>
          <w:tcPr>
            <w:tcW w:w="853" w:type="dxa"/>
            <w:tcBorders>
              <w:top w:val="single" w:sz="4" w:space="0" w:color="000000"/>
              <w:left w:val="single" w:sz="4" w:space="0" w:color="000000"/>
              <w:bottom w:val="single" w:sz="4" w:space="0" w:color="000000"/>
              <w:right w:val="single" w:sz="4" w:space="0" w:color="000000"/>
            </w:tcBorders>
          </w:tcPr>
          <w:p w14:paraId="0FE1D7E1" w14:textId="77777777" w:rsidR="00D34251" w:rsidRPr="006F28EE" w:rsidRDefault="00D34251" w:rsidP="000729C6">
            <w:pPr>
              <w:widowControl w:val="0"/>
              <w:spacing w:after="0" w:line="240" w:lineRule="auto"/>
              <w:rPr>
                <w:rFonts w:ascii="Garamond" w:hAnsi="Garamond" w:cs="Times New Roman"/>
                <w:sz w:val="24"/>
                <w:szCs w:val="24"/>
              </w:rPr>
            </w:pPr>
          </w:p>
          <w:p w14:paraId="66238BD5" w14:textId="77777777" w:rsidR="00D34251" w:rsidRPr="006F28EE" w:rsidRDefault="00D34251" w:rsidP="000729C6">
            <w:pPr>
              <w:widowControl w:val="0"/>
              <w:spacing w:after="0" w:line="240" w:lineRule="auto"/>
              <w:jc w:val="right"/>
              <w:rPr>
                <w:rFonts w:ascii="Garamond" w:eastAsia="Cambria" w:hAnsi="Garamond" w:cs="Times New Roman"/>
                <w:sz w:val="24"/>
                <w:szCs w:val="24"/>
              </w:rPr>
            </w:pPr>
            <w:r w:rsidRPr="006F28EE">
              <w:rPr>
                <w:rFonts w:ascii="Garamond" w:eastAsia="Calibri" w:hAnsi="Garamond" w:cs="Times New Roman"/>
                <w:sz w:val="24"/>
                <w:szCs w:val="24"/>
              </w:rPr>
              <w:t>——&gt;*</w:t>
            </w:r>
          </w:p>
        </w:tc>
        <w:tc>
          <w:tcPr>
            <w:tcW w:w="853" w:type="dxa"/>
            <w:tcBorders>
              <w:top w:val="single" w:sz="4" w:space="0" w:color="000000"/>
              <w:left w:val="single" w:sz="4" w:space="0" w:color="000000"/>
              <w:bottom w:val="single" w:sz="4" w:space="0" w:color="000000"/>
              <w:right w:val="single" w:sz="4" w:space="0" w:color="000000"/>
            </w:tcBorders>
          </w:tcPr>
          <w:p w14:paraId="7CB853F3" w14:textId="77777777" w:rsidR="00D34251" w:rsidRPr="006F28EE" w:rsidRDefault="00D34251" w:rsidP="000729C6">
            <w:pPr>
              <w:widowControl w:val="0"/>
              <w:spacing w:after="0" w:line="240" w:lineRule="auto"/>
              <w:rPr>
                <w:rFonts w:ascii="Garamond" w:eastAsia="Calibri" w:hAnsi="Garamond" w:cs="Times New Roman"/>
                <w:sz w:val="24"/>
                <w:szCs w:val="24"/>
              </w:rPr>
            </w:pPr>
          </w:p>
        </w:tc>
        <w:tc>
          <w:tcPr>
            <w:tcW w:w="853" w:type="dxa"/>
            <w:tcBorders>
              <w:top w:val="single" w:sz="4" w:space="0" w:color="000000"/>
              <w:left w:val="single" w:sz="4" w:space="0" w:color="000000"/>
              <w:bottom w:val="single" w:sz="4" w:space="0" w:color="000000"/>
              <w:right w:val="single" w:sz="4" w:space="0" w:color="000000"/>
            </w:tcBorders>
          </w:tcPr>
          <w:p w14:paraId="46798EDB" w14:textId="77777777" w:rsidR="00D34251" w:rsidRPr="006F28EE" w:rsidRDefault="00D34251" w:rsidP="000729C6">
            <w:pPr>
              <w:widowControl w:val="0"/>
              <w:spacing w:after="0" w:line="240" w:lineRule="auto"/>
              <w:rPr>
                <w:rFonts w:ascii="Garamond" w:hAnsi="Garamond" w:cs="Times New Roman"/>
                <w:sz w:val="24"/>
                <w:szCs w:val="24"/>
              </w:rPr>
            </w:pPr>
          </w:p>
          <w:p w14:paraId="406A51E2" w14:textId="77777777" w:rsidR="00D34251" w:rsidRPr="006F28EE" w:rsidRDefault="00D34251" w:rsidP="000729C6">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M*</w:t>
            </w:r>
          </w:p>
        </w:tc>
        <w:tc>
          <w:tcPr>
            <w:tcW w:w="1157" w:type="dxa"/>
            <w:tcBorders>
              <w:top w:val="single" w:sz="4" w:space="0" w:color="000000"/>
              <w:left w:val="single" w:sz="4" w:space="0" w:color="000000"/>
              <w:bottom w:val="single" w:sz="4" w:space="0" w:color="000000"/>
              <w:right w:val="nil"/>
            </w:tcBorders>
          </w:tcPr>
          <w:p w14:paraId="49D41B46" w14:textId="77777777" w:rsidR="00D34251" w:rsidRPr="006F28EE" w:rsidRDefault="00D34251" w:rsidP="000729C6">
            <w:pPr>
              <w:widowControl w:val="0"/>
              <w:spacing w:after="0" w:line="240" w:lineRule="auto"/>
              <w:rPr>
                <w:rFonts w:ascii="Garamond" w:eastAsia="Calibri" w:hAnsi="Garamond" w:cs="Times New Roman"/>
                <w:sz w:val="24"/>
                <w:szCs w:val="24"/>
              </w:rPr>
            </w:pPr>
          </w:p>
        </w:tc>
      </w:tr>
      <w:tr w:rsidR="00D34251" w:rsidRPr="006F28EE" w14:paraId="69EEB55E" w14:textId="77777777" w:rsidTr="007F7E0C">
        <w:trPr>
          <w:trHeight w:hRule="exact" w:val="1181"/>
          <w:jc w:val="center"/>
        </w:trPr>
        <w:tc>
          <w:tcPr>
            <w:tcW w:w="634" w:type="dxa"/>
            <w:tcBorders>
              <w:top w:val="single" w:sz="4" w:space="0" w:color="000000"/>
              <w:left w:val="nil"/>
              <w:bottom w:val="single" w:sz="4" w:space="0" w:color="000000"/>
              <w:right w:val="single" w:sz="4" w:space="0" w:color="000000"/>
            </w:tcBorders>
          </w:tcPr>
          <w:p w14:paraId="1FFF1F34" w14:textId="77777777" w:rsidR="00D34251" w:rsidRPr="006F28EE" w:rsidRDefault="00D34251" w:rsidP="000729C6">
            <w:pPr>
              <w:widowControl w:val="0"/>
              <w:spacing w:after="0" w:line="240" w:lineRule="auto"/>
              <w:rPr>
                <w:rFonts w:ascii="Garamond" w:hAnsi="Garamond" w:cs="Times New Roman"/>
                <w:sz w:val="24"/>
                <w:szCs w:val="24"/>
              </w:rPr>
            </w:pPr>
          </w:p>
          <w:p w14:paraId="195CD227" w14:textId="77777777" w:rsidR="00D34251" w:rsidRPr="006F28EE" w:rsidRDefault="00D34251" w:rsidP="000729C6">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5,6</w:t>
            </w:r>
          </w:p>
        </w:tc>
        <w:tc>
          <w:tcPr>
            <w:tcW w:w="3326" w:type="dxa"/>
            <w:tcBorders>
              <w:top w:val="single" w:sz="4" w:space="0" w:color="000000"/>
              <w:left w:val="single" w:sz="4" w:space="0" w:color="000000"/>
              <w:bottom w:val="single" w:sz="4" w:space="0" w:color="000000"/>
              <w:right w:val="single" w:sz="4" w:space="0" w:color="000000"/>
            </w:tcBorders>
          </w:tcPr>
          <w:p w14:paraId="18F6E7DB" w14:textId="77777777" w:rsidR="00D34251" w:rsidRPr="006F28EE" w:rsidRDefault="00D34251" w:rsidP="000729C6">
            <w:pPr>
              <w:widowControl w:val="0"/>
              <w:spacing w:after="0" w:line="240" w:lineRule="auto"/>
              <w:rPr>
                <w:rFonts w:ascii="Garamond" w:hAnsi="Garamond" w:cs="Times New Roman"/>
                <w:sz w:val="24"/>
                <w:szCs w:val="24"/>
              </w:rPr>
            </w:pPr>
          </w:p>
          <w:p w14:paraId="53296D30" w14:textId="77777777" w:rsidR="00D34251" w:rsidRPr="006F28EE" w:rsidRDefault="00D34251" w:rsidP="000729C6">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Ringritja me të gjithë motorët që operojnë në arritjen e DA/H ose MDA/MDH</w:t>
            </w:r>
          </w:p>
        </w:tc>
        <w:tc>
          <w:tcPr>
            <w:tcW w:w="853" w:type="dxa"/>
            <w:tcBorders>
              <w:top w:val="single" w:sz="4" w:space="0" w:color="000000"/>
              <w:left w:val="single" w:sz="4" w:space="0" w:color="000000"/>
              <w:bottom w:val="single" w:sz="4" w:space="0" w:color="000000"/>
              <w:right w:val="single" w:sz="4" w:space="0" w:color="000000"/>
            </w:tcBorders>
          </w:tcPr>
          <w:p w14:paraId="774E9FDA" w14:textId="77777777" w:rsidR="00D34251" w:rsidRPr="006F28EE" w:rsidRDefault="00D34251" w:rsidP="000729C6">
            <w:pPr>
              <w:widowControl w:val="0"/>
              <w:spacing w:after="0" w:line="240" w:lineRule="auto"/>
              <w:rPr>
                <w:rFonts w:ascii="Garamond" w:hAnsi="Garamond" w:cs="Times New Roman"/>
                <w:sz w:val="24"/>
                <w:szCs w:val="24"/>
              </w:rPr>
            </w:pPr>
          </w:p>
          <w:p w14:paraId="1E577119" w14:textId="77777777" w:rsidR="00D34251" w:rsidRPr="006F28EE" w:rsidRDefault="00D34251" w:rsidP="000729C6">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P*</w:t>
            </w:r>
          </w:p>
        </w:tc>
        <w:tc>
          <w:tcPr>
            <w:tcW w:w="853" w:type="dxa"/>
            <w:tcBorders>
              <w:top w:val="single" w:sz="4" w:space="0" w:color="000000"/>
              <w:left w:val="single" w:sz="4" w:space="0" w:color="000000"/>
              <w:bottom w:val="single" w:sz="4" w:space="0" w:color="000000"/>
              <w:right w:val="single" w:sz="4" w:space="0" w:color="000000"/>
            </w:tcBorders>
          </w:tcPr>
          <w:p w14:paraId="1B9A8C26" w14:textId="77777777" w:rsidR="00D34251" w:rsidRPr="006F28EE" w:rsidRDefault="00D34251" w:rsidP="000729C6">
            <w:pPr>
              <w:widowControl w:val="0"/>
              <w:spacing w:after="0" w:line="240" w:lineRule="auto"/>
              <w:rPr>
                <w:rFonts w:ascii="Garamond" w:hAnsi="Garamond" w:cs="Times New Roman"/>
                <w:sz w:val="24"/>
                <w:szCs w:val="24"/>
              </w:rPr>
            </w:pPr>
          </w:p>
          <w:p w14:paraId="12FF4CE6" w14:textId="77777777" w:rsidR="00D34251" w:rsidRPr="006F28EE" w:rsidRDefault="00D34251" w:rsidP="000729C6">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——&gt;*</w:t>
            </w:r>
          </w:p>
        </w:tc>
        <w:tc>
          <w:tcPr>
            <w:tcW w:w="853" w:type="dxa"/>
            <w:tcBorders>
              <w:top w:val="single" w:sz="4" w:space="0" w:color="000000"/>
              <w:left w:val="single" w:sz="4" w:space="0" w:color="000000"/>
              <w:bottom w:val="single" w:sz="4" w:space="0" w:color="000000"/>
              <w:right w:val="single" w:sz="4" w:space="0" w:color="000000"/>
            </w:tcBorders>
          </w:tcPr>
          <w:p w14:paraId="6735C4C8" w14:textId="77777777" w:rsidR="00D34251" w:rsidRPr="006F28EE" w:rsidRDefault="00D34251" w:rsidP="000729C6">
            <w:pPr>
              <w:widowControl w:val="0"/>
              <w:spacing w:after="0" w:line="240" w:lineRule="auto"/>
              <w:rPr>
                <w:rFonts w:ascii="Garamond" w:hAnsi="Garamond" w:cs="Times New Roman"/>
                <w:sz w:val="24"/>
                <w:szCs w:val="24"/>
              </w:rPr>
            </w:pPr>
          </w:p>
          <w:p w14:paraId="14CB1376" w14:textId="77777777" w:rsidR="00D34251" w:rsidRPr="006F28EE" w:rsidRDefault="00D34251" w:rsidP="000729C6">
            <w:pPr>
              <w:widowControl w:val="0"/>
              <w:spacing w:after="0" w:line="240" w:lineRule="auto"/>
              <w:jc w:val="right"/>
              <w:rPr>
                <w:rFonts w:ascii="Garamond" w:eastAsia="Cambria" w:hAnsi="Garamond" w:cs="Times New Roman"/>
                <w:sz w:val="24"/>
                <w:szCs w:val="24"/>
              </w:rPr>
            </w:pPr>
            <w:r w:rsidRPr="006F28EE">
              <w:rPr>
                <w:rFonts w:ascii="Garamond" w:eastAsia="Calibri" w:hAnsi="Garamond" w:cs="Times New Roman"/>
                <w:sz w:val="24"/>
                <w:szCs w:val="24"/>
              </w:rPr>
              <w:t>——&gt;*</w:t>
            </w:r>
          </w:p>
        </w:tc>
        <w:tc>
          <w:tcPr>
            <w:tcW w:w="853" w:type="dxa"/>
            <w:tcBorders>
              <w:top w:val="single" w:sz="4" w:space="0" w:color="000000"/>
              <w:left w:val="single" w:sz="4" w:space="0" w:color="000000"/>
              <w:bottom w:val="single" w:sz="4" w:space="0" w:color="000000"/>
              <w:right w:val="single" w:sz="4" w:space="0" w:color="000000"/>
            </w:tcBorders>
          </w:tcPr>
          <w:p w14:paraId="4DB6516F" w14:textId="77777777" w:rsidR="00D34251" w:rsidRPr="006F28EE" w:rsidRDefault="00D34251" w:rsidP="000729C6">
            <w:pPr>
              <w:widowControl w:val="0"/>
              <w:spacing w:after="0" w:line="240" w:lineRule="auto"/>
              <w:rPr>
                <w:rFonts w:ascii="Garamond" w:hAnsi="Garamond" w:cs="Times New Roman"/>
                <w:sz w:val="24"/>
                <w:szCs w:val="24"/>
              </w:rPr>
            </w:pPr>
          </w:p>
          <w:p w14:paraId="665EF8AC" w14:textId="77777777" w:rsidR="00D34251" w:rsidRPr="006F28EE" w:rsidRDefault="00D34251" w:rsidP="000729C6">
            <w:pPr>
              <w:widowControl w:val="0"/>
              <w:spacing w:after="0" w:line="240" w:lineRule="auto"/>
              <w:jc w:val="right"/>
              <w:rPr>
                <w:rFonts w:ascii="Garamond" w:eastAsia="Cambria" w:hAnsi="Garamond" w:cs="Times New Roman"/>
                <w:sz w:val="24"/>
                <w:szCs w:val="24"/>
              </w:rPr>
            </w:pPr>
            <w:r w:rsidRPr="006F28EE">
              <w:rPr>
                <w:rFonts w:ascii="Garamond" w:eastAsia="Calibri" w:hAnsi="Garamond" w:cs="Times New Roman"/>
                <w:sz w:val="24"/>
                <w:szCs w:val="24"/>
              </w:rPr>
              <w:t>——&gt;*</w:t>
            </w:r>
          </w:p>
        </w:tc>
        <w:tc>
          <w:tcPr>
            <w:tcW w:w="853" w:type="dxa"/>
            <w:tcBorders>
              <w:top w:val="single" w:sz="4" w:space="0" w:color="000000"/>
              <w:left w:val="single" w:sz="4" w:space="0" w:color="000000"/>
              <w:bottom w:val="single" w:sz="4" w:space="0" w:color="000000"/>
              <w:right w:val="single" w:sz="4" w:space="0" w:color="000000"/>
            </w:tcBorders>
          </w:tcPr>
          <w:p w14:paraId="6476C728" w14:textId="77777777" w:rsidR="00D34251" w:rsidRPr="006F28EE" w:rsidRDefault="00D34251" w:rsidP="000729C6">
            <w:pPr>
              <w:widowControl w:val="0"/>
              <w:spacing w:after="0" w:line="240" w:lineRule="auto"/>
              <w:rPr>
                <w:rFonts w:ascii="Garamond" w:eastAsia="Calibri" w:hAnsi="Garamond" w:cs="Times New Roman"/>
                <w:sz w:val="24"/>
                <w:szCs w:val="24"/>
              </w:rPr>
            </w:pPr>
          </w:p>
        </w:tc>
        <w:tc>
          <w:tcPr>
            <w:tcW w:w="853" w:type="dxa"/>
            <w:tcBorders>
              <w:top w:val="single" w:sz="4" w:space="0" w:color="000000"/>
              <w:left w:val="single" w:sz="4" w:space="0" w:color="000000"/>
              <w:bottom w:val="single" w:sz="4" w:space="0" w:color="000000"/>
              <w:right w:val="single" w:sz="4" w:space="0" w:color="000000"/>
            </w:tcBorders>
          </w:tcPr>
          <w:p w14:paraId="3BC34038" w14:textId="77777777" w:rsidR="00D34251" w:rsidRPr="006F28EE" w:rsidRDefault="00D34251" w:rsidP="000729C6">
            <w:pPr>
              <w:widowControl w:val="0"/>
              <w:spacing w:after="0" w:line="240" w:lineRule="auto"/>
              <w:rPr>
                <w:rFonts w:ascii="Garamond" w:eastAsia="Calibri" w:hAnsi="Garamond" w:cs="Times New Roman"/>
                <w:sz w:val="24"/>
                <w:szCs w:val="24"/>
              </w:rPr>
            </w:pPr>
          </w:p>
        </w:tc>
        <w:tc>
          <w:tcPr>
            <w:tcW w:w="1157" w:type="dxa"/>
            <w:tcBorders>
              <w:top w:val="single" w:sz="4" w:space="0" w:color="000000"/>
              <w:left w:val="single" w:sz="4" w:space="0" w:color="000000"/>
              <w:bottom w:val="single" w:sz="4" w:space="0" w:color="000000"/>
              <w:right w:val="nil"/>
            </w:tcBorders>
          </w:tcPr>
          <w:p w14:paraId="4C837365" w14:textId="77777777" w:rsidR="00D34251" w:rsidRPr="006F28EE" w:rsidRDefault="00D34251" w:rsidP="000729C6">
            <w:pPr>
              <w:widowControl w:val="0"/>
              <w:spacing w:after="0" w:line="240" w:lineRule="auto"/>
              <w:rPr>
                <w:rFonts w:ascii="Garamond" w:eastAsia="Calibri" w:hAnsi="Garamond" w:cs="Times New Roman"/>
                <w:sz w:val="24"/>
                <w:szCs w:val="24"/>
              </w:rPr>
            </w:pPr>
          </w:p>
        </w:tc>
      </w:tr>
      <w:tr w:rsidR="00D34251" w:rsidRPr="006F28EE" w14:paraId="1D791C01" w14:textId="77777777" w:rsidTr="007F7E0C">
        <w:trPr>
          <w:trHeight w:hRule="exact" w:val="1141"/>
          <w:jc w:val="center"/>
        </w:trPr>
        <w:tc>
          <w:tcPr>
            <w:tcW w:w="634" w:type="dxa"/>
            <w:tcBorders>
              <w:top w:val="single" w:sz="4" w:space="0" w:color="000000"/>
              <w:left w:val="nil"/>
              <w:bottom w:val="single" w:sz="4" w:space="0" w:color="000000"/>
              <w:right w:val="single" w:sz="4" w:space="0" w:color="000000"/>
            </w:tcBorders>
          </w:tcPr>
          <w:p w14:paraId="05B0C286" w14:textId="77777777" w:rsidR="00D34251" w:rsidRPr="006F28EE" w:rsidRDefault="00D34251" w:rsidP="000729C6">
            <w:pPr>
              <w:widowControl w:val="0"/>
              <w:spacing w:after="0" w:line="240" w:lineRule="auto"/>
              <w:rPr>
                <w:rFonts w:ascii="Garamond" w:hAnsi="Garamond" w:cs="Times New Roman"/>
                <w:sz w:val="24"/>
                <w:szCs w:val="24"/>
              </w:rPr>
            </w:pPr>
          </w:p>
          <w:p w14:paraId="69234D51" w14:textId="77777777" w:rsidR="00D34251" w:rsidRPr="006F28EE" w:rsidRDefault="00D34251" w:rsidP="000729C6">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5.6.1.</w:t>
            </w:r>
          </w:p>
        </w:tc>
        <w:tc>
          <w:tcPr>
            <w:tcW w:w="3326" w:type="dxa"/>
            <w:tcBorders>
              <w:top w:val="single" w:sz="4" w:space="0" w:color="000000"/>
              <w:left w:val="single" w:sz="4" w:space="0" w:color="000000"/>
              <w:bottom w:val="single" w:sz="4" w:space="0" w:color="000000"/>
              <w:right w:val="single" w:sz="4" w:space="0" w:color="000000"/>
            </w:tcBorders>
          </w:tcPr>
          <w:p w14:paraId="0A5A16F0" w14:textId="77777777" w:rsidR="00D34251" w:rsidRPr="006F28EE" w:rsidRDefault="00D34251" w:rsidP="000729C6">
            <w:pPr>
              <w:widowControl w:val="0"/>
              <w:spacing w:after="0" w:line="240" w:lineRule="auto"/>
              <w:rPr>
                <w:rFonts w:ascii="Garamond" w:hAnsi="Garamond" w:cs="Times New Roman"/>
                <w:sz w:val="24"/>
                <w:szCs w:val="24"/>
              </w:rPr>
            </w:pPr>
          </w:p>
          <w:p w14:paraId="3D2EA7FD" w14:textId="77777777" w:rsidR="00D34251" w:rsidRPr="006F28EE" w:rsidRDefault="00D34251" w:rsidP="000729C6">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Procedura të tjera të humbura të afrimit</w:t>
            </w:r>
          </w:p>
        </w:tc>
        <w:tc>
          <w:tcPr>
            <w:tcW w:w="853" w:type="dxa"/>
            <w:tcBorders>
              <w:top w:val="single" w:sz="4" w:space="0" w:color="000000"/>
              <w:left w:val="single" w:sz="4" w:space="0" w:color="000000"/>
              <w:bottom w:val="single" w:sz="4" w:space="0" w:color="000000"/>
              <w:right w:val="single" w:sz="4" w:space="0" w:color="000000"/>
            </w:tcBorders>
          </w:tcPr>
          <w:p w14:paraId="41EF7498" w14:textId="77777777" w:rsidR="00D34251" w:rsidRPr="006F28EE" w:rsidRDefault="00D34251" w:rsidP="000729C6">
            <w:pPr>
              <w:widowControl w:val="0"/>
              <w:spacing w:after="0" w:line="240" w:lineRule="auto"/>
              <w:rPr>
                <w:rFonts w:ascii="Garamond" w:hAnsi="Garamond" w:cs="Times New Roman"/>
                <w:sz w:val="24"/>
                <w:szCs w:val="24"/>
              </w:rPr>
            </w:pPr>
          </w:p>
          <w:p w14:paraId="1A58C356" w14:textId="77777777" w:rsidR="00D34251" w:rsidRPr="006F28EE" w:rsidRDefault="00D34251" w:rsidP="000729C6">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P*</w:t>
            </w:r>
          </w:p>
        </w:tc>
        <w:tc>
          <w:tcPr>
            <w:tcW w:w="853" w:type="dxa"/>
            <w:tcBorders>
              <w:top w:val="single" w:sz="4" w:space="0" w:color="000000"/>
              <w:left w:val="single" w:sz="4" w:space="0" w:color="000000"/>
              <w:bottom w:val="single" w:sz="4" w:space="0" w:color="000000"/>
              <w:right w:val="single" w:sz="4" w:space="0" w:color="000000"/>
            </w:tcBorders>
          </w:tcPr>
          <w:p w14:paraId="5A4A8518" w14:textId="77777777" w:rsidR="00D34251" w:rsidRPr="006F28EE" w:rsidRDefault="00D34251" w:rsidP="000729C6">
            <w:pPr>
              <w:widowControl w:val="0"/>
              <w:spacing w:after="0" w:line="240" w:lineRule="auto"/>
              <w:rPr>
                <w:rFonts w:ascii="Garamond" w:hAnsi="Garamond" w:cs="Times New Roman"/>
                <w:sz w:val="24"/>
                <w:szCs w:val="24"/>
              </w:rPr>
            </w:pPr>
          </w:p>
          <w:p w14:paraId="77E0D52A" w14:textId="77777777" w:rsidR="00D34251" w:rsidRPr="006F28EE" w:rsidRDefault="00D34251" w:rsidP="000729C6">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——&gt;*</w:t>
            </w:r>
          </w:p>
        </w:tc>
        <w:tc>
          <w:tcPr>
            <w:tcW w:w="853" w:type="dxa"/>
            <w:tcBorders>
              <w:top w:val="single" w:sz="4" w:space="0" w:color="000000"/>
              <w:left w:val="single" w:sz="4" w:space="0" w:color="000000"/>
              <w:bottom w:val="single" w:sz="4" w:space="0" w:color="000000"/>
              <w:right w:val="single" w:sz="4" w:space="0" w:color="000000"/>
            </w:tcBorders>
          </w:tcPr>
          <w:p w14:paraId="075E983C" w14:textId="77777777" w:rsidR="00D34251" w:rsidRPr="006F28EE" w:rsidRDefault="00D34251" w:rsidP="000729C6">
            <w:pPr>
              <w:widowControl w:val="0"/>
              <w:spacing w:after="0" w:line="240" w:lineRule="auto"/>
              <w:rPr>
                <w:rFonts w:ascii="Garamond" w:hAnsi="Garamond" w:cs="Times New Roman"/>
                <w:sz w:val="24"/>
                <w:szCs w:val="24"/>
              </w:rPr>
            </w:pPr>
          </w:p>
          <w:p w14:paraId="5302DF88" w14:textId="77777777" w:rsidR="00D34251" w:rsidRPr="006F28EE" w:rsidRDefault="00D34251" w:rsidP="000729C6">
            <w:pPr>
              <w:widowControl w:val="0"/>
              <w:spacing w:after="0" w:line="240" w:lineRule="auto"/>
              <w:jc w:val="right"/>
              <w:rPr>
                <w:rFonts w:ascii="Garamond" w:eastAsia="Cambria" w:hAnsi="Garamond" w:cs="Times New Roman"/>
                <w:sz w:val="24"/>
                <w:szCs w:val="24"/>
              </w:rPr>
            </w:pPr>
            <w:r w:rsidRPr="006F28EE">
              <w:rPr>
                <w:rFonts w:ascii="Garamond" w:eastAsia="Calibri" w:hAnsi="Garamond" w:cs="Times New Roman"/>
                <w:sz w:val="24"/>
                <w:szCs w:val="24"/>
              </w:rPr>
              <w:t>——&gt;*</w:t>
            </w:r>
          </w:p>
        </w:tc>
        <w:tc>
          <w:tcPr>
            <w:tcW w:w="853" w:type="dxa"/>
            <w:tcBorders>
              <w:top w:val="single" w:sz="4" w:space="0" w:color="000000"/>
              <w:left w:val="single" w:sz="4" w:space="0" w:color="000000"/>
              <w:bottom w:val="single" w:sz="4" w:space="0" w:color="000000"/>
              <w:right w:val="single" w:sz="4" w:space="0" w:color="000000"/>
            </w:tcBorders>
          </w:tcPr>
          <w:p w14:paraId="304644EA" w14:textId="77777777" w:rsidR="00D34251" w:rsidRPr="006F28EE" w:rsidRDefault="00D34251" w:rsidP="000729C6">
            <w:pPr>
              <w:widowControl w:val="0"/>
              <w:spacing w:after="0" w:line="240" w:lineRule="auto"/>
              <w:rPr>
                <w:rFonts w:ascii="Garamond" w:hAnsi="Garamond" w:cs="Times New Roman"/>
                <w:sz w:val="24"/>
                <w:szCs w:val="24"/>
              </w:rPr>
            </w:pPr>
          </w:p>
          <w:p w14:paraId="12CE9D0D" w14:textId="77777777" w:rsidR="00D34251" w:rsidRPr="006F28EE" w:rsidRDefault="00D34251" w:rsidP="000729C6">
            <w:pPr>
              <w:widowControl w:val="0"/>
              <w:spacing w:after="0" w:line="240" w:lineRule="auto"/>
              <w:jc w:val="right"/>
              <w:rPr>
                <w:rFonts w:ascii="Garamond" w:eastAsia="Cambria" w:hAnsi="Garamond" w:cs="Times New Roman"/>
                <w:sz w:val="24"/>
                <w:szCs w:val="24"/>
              </w:rPr>
            </w:pPr>
            <w:r w:rsidRPr="006F28EE">
              <w:rPr>
                <w:rFonts w:ascii="Garamond" w:eastAsia="Calibri" w:hAnsi="Garamond" w:cs="Times New Roman"/>
                <w:sz w:val="24"/>
                <w:szCs w:val="24"/>
              </w:rPr>
              <w:t>——&gt;*</w:t>
            </w:r>
          </w:p>
        </w:tc>
        <w:tc>
          <w:tcPr>
            <w:tcW w:w="853" w:type="dxa"/>
            <w:tcBorders>
              <w:top w:val="single" w:sz="4" w:space="0" w:color="000000"/>
              <w:left w:val="single" w:sz="4" w:space="0" w:color="000000"/>
              <w:bottom w:val="single" w:sz="4" w:space="0" w:color="000000"/>
              <w:right w:val="single" w:sz="4" w:space="0" w:color="000000"/>
            </w:tcBorders>
          </w:tcPr>
          <w:p w14:paraId="1B6BBF9C" w14:textId="77777777" w:rsidR="00D34251" w:rsidRPr="006F28EE" w:rsidRDefault="00D34251" w:rsidP="000729C6">
            <w:pPr>
              <w:widowControl w:val="0"/>
              <w:spacing w:after="0" w:line="240" w:lineRule="auto"/>
              <w:rPr>
                <w:rFonts w:ascii="Garamond" w:eastAsia="Calibri" w:hAnsi="Garamond" w:cs="Times New Roman"/>
                <w:sz w:val="24"/>
                <w:szCs w:val="24"/>
              </w:rPr>
            </w:pPr>
          </w:p>
        </w:tc>
        <w:tc>
          <w:tcPr>
            <w:tcW w:w="853" w:type="dxa"/>
            <w:tcBorders>
              <w:top w:val="single" w:sz="4" w:space="0" w:color="000000"/>
              <w:left w:val="single" w:sz="4" w:space="0" w:color="000000"/>
              <w:bottom w:val="single" w:sz="4" w:space="0" w:color="000000"/>
              <w:right w:val="single" w:sz="4" w:space="0" w:color="000000"/>
            </w:tcBorders>
          </w:tcPr>
          <w:p w14:paraId="0FA28CE1" w14:textId="77777777" w:rsidR="00D34251" w:rsidRPr="006F28EE" w:rsidRDefault="00D34251" w:rsidP="000729C6">
            <w:pPr>
              <w:widowControl w:val="0"/>
              <w:spacing w:after="0" w:line="240" w:lineRule="auto"/>
              <w:rPr>
                <w:rFonts w:ascii="Garamond" w:eastAsia="Calibri" w:hAnsi="Garamond" w:cs="Times New Roman"/>
                <w:sz w:val="24"/>
                <w:szCs w:val="24"/>
              </w:rPr>
            </w:pPr>
          </w:p>
        </w:tc>
        <w:tc>
          <w:tcPr>
            <w:tcW w:w="1157" w:type="dxa"/>
            <w:tcBorders>
              <w:top w:val="single" w:sz="4" w:space="0" w:color="000000"/>
              <w:left w:val="single" w:sz="4" w:space="0" w:color="000000"/>
              <w:bottom w:val="single" w:sz="4" w:space="0" w:color="000000"/>
              <w:right w:val="nil"/>
            </w:tcBorders>
          </w:tcPr>
          <w:p w14:paraId="6A0358F8" w14:textId="77777777" w:rsidR="00D34251" w:rsidRPr="006F28EE" w:rsidRDefault="00D34251" w:rsidP="000729C6">
            <w:pPr>
              <w:widowControl w:val="0"/>
              <w:spacing w:after="0" w:line="240" w:lineRule="auto"/>
              <w:rPr>
                <w:rFonts w:ascii="Garamond" w:eastAsia="Calibri" w:hAnsi="Garamond" w:cs="Times New Roman"/>
                <w:sz w:val="24"/>
                <w:szCs w:val="24"/>
              </w:rPr>
            </w:pPr>
          </w:p>
        </w:tc>
      </w:tr>
    </w:tbl>
    <w:p w14:paraId="4A341A25" w14:textId="77777777" w:rsidR="00D34251" w:rsidRPr="006F28EE" w:rsidRDefault="00D34251" w:rsidP="00D34251">
      <w:pPr>
        <w:widowControl w:val="0"/>
        <w:spacing w:after="0" w:line="240" w:lineRule="auto"/>
        <w:ind w:firstLine="284"/>
        <w:rPr>
          <w:rFonts w:ascii="Garamond" w:hAnsi="Garamond" w:cs="Times New Roman"/>
          <w:sz w:val="24"/>
          <w:szCs w:val="24"/>
        </w:rPr>
      </w:pPr>
    </w:p>
    <w:p w14:paraId="19436E04" w14:textId="77777777" w:rsidR="000729C6" w:rsidRPr="006F28EE" w:rsidRDefault="000729C6" w:rsidP="00D34251">
      <w:pPr>
        <w:widowControl w:val="0"/>
        <w:spacing w:after="0" w:line="240" w:lineRule="auto"/>
        <w:ind w:firstLine="284"/>
        <w:rPr>
          <w:rFonts w:ascii="Garamond" w:hAnsi="Garamond" w:cs="Times New Roman"/>
          <w:sz w:val="24"/>
          <w:szCs w:val="24"/>
        </w:rPr>
      </w:pPr>
    </w:p>
    <w:tbl>
      <w:tblPr>
        <w:tblW w:w="10236" w:type="dxa"/>
        <w:jc w:val="center"/>
        <w:tblLayout w:type="fixed"/>
        <w:tblCellMar>
          <w:left w:w="0" w:type="dxa"/>
          <w:right w:w="0" w:type="dxa"/>
        </w:tblCellMar>
        <w:tblLook w:val="01E0" w:firstRow="1" w:lastRow="1" w:firstColumn="1" w:lastColumn="1" w:noHBand="0" w:noVBand="0"/>
      </w:tblPr>
      <w:tblGrid>
        <w:gridCol w:w="597"/>
        <w:gridCol w:w="37"/>
        <w:gridCol w:w="3107"/>
        <w:gridCol w:w="220"/>
        <w:gridCol w:w="585"/>
        <w:gridCol w:w="268"/>
        <w:gridCol w:w="537"/>
        <w:gridCol w:w="316"/>
        <w:gridCol w:w="489"/>
        <w:gridCol w:w="364"/>
        <w:gridCol w:w="441"/>
        <w:gridCol w:w="412"/>
        <w:gridCol w:w="397"/>
        <w:gridCol w:w="456"/>
        <w:gridCol w:w="349"/>
        <w:gridCol w:w="504"/>
        <w:gridCol w:w="588"/>
        <w:gridCol w:w="12"/>
        <w:gridCol w:w="557"/>
      </w:tblGrid>
      <w:tr w:rsidR="00D34251" w:rsidRPr="006F28EE" w14:paraId="5750B42C" w14:textId="77777777" w:rsidTr="005E6C7A">
        <w:trPr>
          <w:trHeight w:hRule="exact" w:val="949"/>
          <w:jc w:val="center"/>
        </w:trPr>
        <w:tc>
          <w:tcPr>
            <w:tcW w:w="3961" w:type="dxa"/>
            <w:gridSpan w:val="4"/>
            <w:tcBorders>
              <w:top w:val="single" w:sz="4" w:space="0" w:color="000000"/>
              <w:left w:val="nil"/>
              <w:bottom w:val="single" w:sz="4" w:space="0" w:color="000000"/>
              <w:right w:val="single" w:sz="4" w:space="0" w:color="000000"/>
            </w:tcBorders>
          </w:tcPr>
          <w:p w14:paraId="4BDBD7BB" w14:textId="77777777" w:rsidR="00D34251" w:rsidRPr="006F28EE" w:rsidRDefault="00D34251" w:rsidP="00B00CE5">
            <w:pPr>
              <w:widowControl w:val="0"/>
              <w:spacing w:after="0" w:line="240" w:lineRule="auto"/>
              <w:rPr>
                <w:rFonts w:ascii="Garamond" w:hAnsi="Garamond" w:cs="Times New Roman"/>
                <w:sz w:val="24"/>
                <w:szCs w:val="24"/>
              </w:rPr>
            </w:pPr>
          </w:p>
          <w:p w14:paraId="4BEFF60D" w14:textId="77777777" w:rsidR="00D34251" w:rsidRPr="006F28EE" w:rsidRDefault="00D34251" w:rsidP="00B00CE5">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KATEGORIA E AIRSHIP</w:t>
            </w:r>
          </w:p>
        </w:tc>
        <w:tc>
          <w:tcPr>
            <w:tcW w:w="4265" w:type="dxa"/>
            <w:gridSpan w:val="10"/>
            <w:tcBorders>
              <w:top w:val="single" w:sz="4" w:space="0" w:color="000000"/>
              <w:left w:val="single" w:sz="4" w:space="0" w:color="000000"/>
              <w:bottom w:val="single" w:sz="4" w:space="0" w:color="000000"/>
              <w:right w:val="single" w:sz="4" w:space="0" w:color="000000"/>
            </w:tcBorders>
          </w:tcPr>
          <w:p w14:paraId="4FBF37C0" w14:textId="77777777" w:rsidR="00D34251" w:rsidRPr="006F28EE" w:rsidRDefault="00D34251" w:rsidP="00B00CE5">
            <w:pPr>
              <w:widowControl w:val="0"/>
              <w:spacing w:after="0" w:line="240" w:lineRule="auto"/>
              <w:rPr>
                <w:rFonts w:ascii="Garamond" w:hAnsi="Garamond" w:cs="Times New Roman"/>
                <w:sz w:val="24"/>
                <w:szCs w:val="24"/>
              </w:rPr>
            </w:pPr>
          </w:p>
          <w:p w14:paraId="75CA9138" w14:textId="77777777" w:rsidR="00D34251" w:rsidRPr="006F28EE" w:rsidRDefault="00D34251" w:rsidP="00B00CE5">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TRAJNIMI PRAKTIK</w:t>
            </w:r>
          </w:p>
        </w:tc>
        <w:tc>
          <w:tcPr>
            <w:tcW w:w="2010" w:type="dxa"/>
            <w:gridSpan w:val="5"/>
            <w:tcBorders>
              <w:top w:val="single" w:sz="4" w:space="0" w:color="000000"/>
              <w:left w:val="single" w:sz="4" w:space="0" w:color="000000"/>
              <w:bottom w:val="single" w:sz="4" w:space="0" w:color="000000"/>
              <w:right w:val="nil"/>
            </w:tcBorders>
          </w:tcPr>
          <w:p w14:paraId="773214B1" w14:textId="2A2291F9" w:rsidR="00D34251" w:rsidRPr="006F28EE" w:rsidRDefault="00D34251" w:rsidP="00B00CE5">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 xml:space="preserve">TESTI I </w:t>
            </w:r>
            <w:r w:rsidR="00360584" w:rsidRPr="006F28EE">
              <w:rPr>
                <w:rFonts w:ascii="Garamond" w:eastAsia="Calibri" w:hAnsi="Garamond" w:cs="Times New Roman"/>
                <w:sz w:val="24"/>
                <w:szCs w:val="24"/>
              </w:rPr>
              <w:t>AFTËSI</w:t>
            </w:r>
            <w:r w:rsidRPr="006F28EE">
              <w:rPr>
                <w:rFonts w:ascii="Garamond" w:eastAsia="Calibri" w:hAnsi="Garamond" w:cs="Times New Roman"/>
                <w:sz w:val="24"/>
                <w:szCs w:val="24"/>
              </w:rPr>
              <w:t xml:space="preserve">SË DHE KONTROLLI I </w:t>
            </w:r>
            <w:r w:rsidR="00B61D1A" w:rsidRPr="006F28EE">
              <w:rPr>
                <w:rFonts w:ascii="Garamond" w:eastAsia="Calibri" w:hAnsi="Garamond" w:cs="Times New Roman"/>
                <w:sz w:val="24"/>
                <w:szCs w:val="24"/>
              </w:rPr>
              <w:t>AFTËSISË</w:t>
            </w:r>
          </w:p>
        </w:tc>
      </w:tr>
      <w:tr w:rsidR="00D34251" w:rsidRPr="006F28EE" w14:paraId="7048FB3F" w14:textId="77777777" w:rsidTr="00F56415">
        <w:trPr>
          <w:trHeight w:hRule="exact" w:val="1262"/>
          <w:jc w:val="center"/>
        </w:trPr>
        <w:tc>
          <w:tcPr>
            <w:tcW w:w="3961" w:type="dxa"/>
            <w:gridSpan w:val="4"/>
            <w:vMerge w:val="restart"/>
            <w:tcBorders>
              <w:top w:val="single" w:sz="4" w:space="0" w:color="000000"/>
              <w:left w:val="nil"/>
              <w:right w:val="single" w:sz="4" w:space="0" w:color="000000"/>
            </w:tcBorders>
          </w:tcPr>
          <w:p w14:paraId="4E1CEF26" w14:textId="77777777" w:rsidR="00D34251" w:rsidRPr="006F28EE" w:rsidRDefault="00D34251" w:rsidP="00B00CE5">
            <w:pPr>
              <w:widowControl w:val="0"/>
              <w:spacing w:after="0" w:line="240" w:lineRule="auto"/>
              <w:rPr>
                <w:rFonts w:ascii="Garamond" w:hAnsi="Garamond" w:cs="Times New Roman"/>
                <w:sz w:val="24"/>
                <w:szCs w:val="24"/>
              </w:rPr>
            </w:pPr>
          </w:p>
          <w:p w14:paraId="470F659D" w14:textId="77777777" w:rsidR="00D34251" w:rsidRPr="006F28EE" w:rsidRDefault="00D34251" w:rsidP="00B00CE5">
            <w:pPr>
              <w:widowControl w:val="0"/>
              <w:spacing w:after="0" w:line="240" w:lineRule="auto"/>
              <w:rPr>
                <w:rFonts w:ascii="Garamond" w:hAnsi="Garamond" w:cs="Times New Roman"/>
                <w:sz w:val="24"/>
                <w:szCs w:val="24"/>
              </w:rPr>
            </w:pPr>
          </w:p>
          <w:p w14:paraId="34BA0596" w14:textId="77777777" w:rsidR="00D34251" w:rsidRPr="006F28EE" w:rsidRDefault="00D34251" w:rsidP="00B00CE5">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Manovrat/procedurat</w:t>
            </w:r>
          </w:p>
        </w:tc>
        <w:tc>
          <w:tcPr>
            <w:tcW w:w="853" w:type="dxa"/>
            <w:gridSpan w:val="2"/>
            <w:tcBorders>
              <w:top w:val="single" w:sz="4" w:space="0" w:color="000000"/>
              <w:left w:val="single" w:sz="4" w:space="0" w:color="000000"/>
              <w:bottom w:val="single" w:sz="4" w:space="0" w:color="000000"/>
              <w:right w:val="single" w:sz="4" w:space="0" w:color="000000"/>
            </w:tcBorders>
          </w:tcPr>
          <w:p w14:paraId="5F752541" w14:textId="77777777" w:rsidR="00D34251" w:rsidRPr="006F28EE" w:rsidRDefault="00D34251" w:rsidP="00B00CE5">
            <w:pPr>
              <w:widowControl w:val="0"/>
              <w:spacing w:after="0" w:line="240" w:lineRule="auto"/>
              <w:rPr>
                <w:rFonts w:ascii="Garamond" w:eastAsia="Calibri" w:hAnsi="Garamond" w:cs="Times New Roman"/>
                <w:sz w:val="24"/>
                <w:szCs w:val="24"/>
              </w:rPr>
            </w:pPr>
          </w:p>
        </w:tc>
        <w:tc>
          <w:tcPr>
            <w:tcW w:w="853" w:type="dxa"/>
            <w:gridSpan w:val="2"/>
            <w:tcBorders>
              <w:top w:val="single" w:sz="4" w:space="0" w:color="000000"/>
              <w:left w:val="single" w:sz="4" w:space="0" w:color="000000"/>
              <w:bottom w:val="single" w:sz="4" w:space="0" w:color="000000"/>
              <w:right w:val="single" w:sz="4" w:space="0" w:color="000000"/>
            </w:tcBorders>
          </w:tcPr>
          <w:p w14:paraId="2C231FAE" w14:textId="77777777" w:rsidR="00D34251" w:rsidRPr="006F28EE" w:rsidRDefault="00D34251" w:rsidP="00B00CE5">
            <w:pPr>
              <w:widowControl w:val="0"/>
              <w:spacing w:after="0" w:line="240" w:lineRule="auto"/>
              <w:rPr>
                <w:rFonts w:ascii="Garamond" w:eastAsia="Calibri" w:hAnsi="Garamond" w:cs="Times New Roman"/>
                <w:sz w:val="24"/>
                <w:szCs w:val="24"/>
              </w:rPr>
            </w:pPr>
          </w:p>
        </w:tc>
        <w:tc>
          <w:tcPr>
            <w:tcW w:w="853" w:type="dxa"/>
            <w:gridSpan w:val="2"/>
            <w:tcBorders>
              <w:top w:val="single" w:sz="4" w:space="0" w:color="000000"/>
              <w:left w:val="single" w:sz="4" w:space="0" w:color="000000"/>
              <w:bottom w:val="single" w:sz="4" w:space="0" w:color="000000"/>
              <w:right w:val="single" w:sz="4" w:space="0" w:color="000000"/>
            </w:tcBorders>
          </w:tcPr>
          <w:p w14:paraId="5A8333B8" w14:textId="77777777" w:rsidR="00D34251" w:rsidRPr="006F28EE" w:rsidRDefault="00D34251" w:rsidP="00B00CE5">
            <w:pPr>
              <w:widowControl w:val="0"/>
              <w:spacing w:after="0" w:line="240" w:lineRule="auto"/>
              <w:rPr>
                <w:rFonts w:ascii="Garamond" w:eastAsia="Calibri" w:hAnsi="Garamond" w:cs="Times New Roman"/>
                <w:sz w:val="24"/>
                <w:szCs w:val="24"/>
              </w:rPr>
            </w:pPr>
          </w:p>
        </w:tc>
        <w:tc>
          <w:tcPr>
            <w:tcW w:w="853" w:type="dxa"/>
            <w:gridSpan w:val="2"/>
            <w:tcBorders>
              <w:top w:val="single" w:sz="4" w:space="0" w:color="000000"/>
              <w:left w:val="single" w:sz="4" w:space="0" w:color="000000"/>
              <w:bottom w:val="single" w:sz="4" w:space="0" w:color="000000"/>
              <w:right w:val="single" w:sz="4" w:space="0" w:color="000000"/>
            </w:tcBorders>
          </w:tcPr>
          <w:p w14:paraId="76640E0E" w14:textId="77777777" w:rsidR="00D34251" w:rsidRPr="006F28EE" w:rsidRDefault="00D34251" w:rsidP="00B00CE5">
            <w:pPr>
              <w:widowControl w:val="0"/>
              <w:spacing w:after="0" w:line="240" w:lineRule="auto"/>
              <w:rPr>
                <w:rFonts w:ascii="Garamond" w:eastAsia="Calibri" w:hAnsi="Garamond" w:cs="Times New Roman"/>
                <w:sz w:val="24"/>
                <w:szCs w:val="24"/>
              </w:rPr>
            </w:pPr>
          </w:p>
        </w:tc>
        <w:tc>
          <w:tcPr>
            <w:tcW w:w="853" w:type="dxa"/>
            <w:gridSpan w:val="2"/>
            <w:vMerge w:val="restart"/>
            <w:tcBorders>
              <w:top w:val="single" w:sz="4" w:space="0" w:color="000000"/>
              <w:left w:val="single" w:sz="4" w:space="0" w:color="000000"/>
              <w:right w:val="single" w:sz="4" w:space="0" w:color="000000"/>
            </w:tcBorders>
          </w:tcPr>
          <w:p w14:paraId="777C24B8" w14:textId="77777777" w:rsidR="00D34251" w:rsidRPr="006F28EE" w:rsidRDefault="00D34251" w:rsidP="00B00CE5">
            <w:pPr>
              <w:widowControl w:val="0"/>
              <w:spacing w:after="0" w:line="240" w:lineRule="auto"/>
              <w:jc w:val="center"/>
              <w:rPr>
                <w:rFonts w:ascii="Garamond" w:eastAsia="Cambria" w:hAnsi="Garamond" w:cs="Times New Roman"/>
                <w:sz w:val="24"/>
                <w:szCs w:val="24"/>
              </w:rPr>
            </w:pPr>
            <w:r w:rsidRPr="006F28EE">
              <w:rPr>
                <w:rFonts w:ascii="Garamond" w:eastAsia="Calibri" w:hAnsi="Garamond" w:cs="Times New Roman"/>
                <w:sz w:val="24"/>
                <w:szCs w:val="24"/>
              </w:rPr>
              <w:t>Inicialet e instruktorit kur përfundon trajnimi</w:t>
            </w:r>
          </w:p>
        </w:tc>
        <w:tc>
          <w:tcPr>
            <w:tcW w:w="853" w:type="dxa"/>
            <w:gridSpan w:val="2"/>
            <w:tcBorders>
              <w:top w:val="single" w:sz="4" w:space="0" w:color="000000"/>
              <w:left w:val="single" w:sz="4" w:space="0" w:color="000000"/>
              <w:bottom w:val="single" w:sz="4" w:space="0" w:color="000000"/>
              <w:right w:val="single" w:sz="4" w:space="0" w:color="000000"/>
            </w:tcBorders>
          </w:tcPr>
          <w:p w14:paraId="7099ADF0" w14:textId="77777777" w:rsidR="00D34251" w:rsidRPr="006F28EE" w:rsidRDefault="00D34251" w:rsidP="00B00CE5">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Të kontrolluara në</w:t>
            </w:r>
          </w:p>
        </w:tc>
        <w:tc>
          <w:tcPr>
            <w:tcW w:w="1157" w:type="dxa"/>
            <w:gridSpan w:val="3"/>
            <w:vMerge w:val="restart"/>
            <w:tcBorders>
              <w:top w:val="single" w:sz="4" w:space="0" w:color="000000"/>
              <w:left w:val="single" w:sz="4" w:space="0" w:color="000000"/>
              <w:right w:val="nil"/>
            </w:tcBorders>
          </w:tcPr>
          <w:p w14:paraId="52B2BD35" w14:textId="77777777" w:rsidR="00D34251" w:rsidRPr="006F28EE" w:rsidRDefault="00D34251" w:rsidP="00B00CE5">
            <w:pPr>
              <w:widowControl w:val="0"/>
              <w:spacing w:after="0" w:line="240" w:lineRule="auto"/>
              <w:rPr>
                <w:rFonts w:ascii="Garamond" w:hAnsi="Garamond" w:cs="Times New Roman"/>
                <w:sz w:val="24"/>
                <w:szCs w:val="24"/>
              </w:rPr>
            </w:pPr>
          </w:p>
          <w:p w14:paraId="2E117F2F" w14:textId="77777777" w:rsidR="00D34251" w:rsidRPr="006F28EE" w:rsidRDefault="00D34251" w:rsidP="00B00CE5">
            <w:pPr>
              <w:widowControl w:val="0"/>
              <w:spacing w:after="0" w:line="240" w:lineRule="auto"/>
              <w:jc w:val="center"/>
              <w:rPr>
                <w:rFonts w:ascii="Garamond" w:eastAsia="Cambria" w:hAnsi="Garamond" w:cs="Times New Roman"/>
                <w:sz w:val="24"/>
                <w:szCs w:val="24"/>
              </w:rPr>
            </w:pPr>
            <w:r w:rsidRPr="006F28EE">
              <w:rPr>
                <w:rFonts w:ascii="Garamond" w:eastAsia="Calibri" w:hAnsi="Garamond" w:cs="Times New Roman"/>
                <w:sz w:val="24"/>
                <w:szCs w:val="24"/>
              </w:rPr>
              <w:t>Inicialet e ekzaminuesit kur përfundon testimi</w:t>
            </w:r>
          </w:p>
        </w:tc>
      </w:tr>
      <w:tr w:rsidR="00D34251" w:rsidRPr="006F28EE" w14:paraId="4B50D293" w14:textId="77777777" w:rsidTr="007F7E0C">
        <w:trPr>
          <w:trHeight w:hRule="exact" w:val="1123"/>
          <w:jc w:val="center"/>
        </w:trPr>
        <w:tc>
          <w:tcPr>
            <w:tcW w:w="3961" w:type="dxa"/>
            <w:gridSpan w:val="4"/>
            <w:vMerge/>
            <w:tcBorders>
              <w:left w:val="nil"/>
              <w:bottom w:val="single" w:sz="4" w:space="0" w:color="000000"/>
              <w:right w:val="single" w:sz="4" w:space="0" w:color="000000"/>
            </w:tcBorders>
          </w:tcPr>
          <w:p w14:paraId="3ADBA389" w14:textId="77777777" w:rsidR="00D34251" w:rsidRPr="006F28EE" w:rsidRDefault="00D34251" w:rsidP="00B00CE5">
            <w:pPr>
              <w:widowControl w:val="0"/>
              <w:spacing w:after="0" w:line="240" w:lineRule="auto"/>
              <w:rPr>
                <w:rFonts w:ascii="Garamond" w:eastAsia="Calibri" w:hAnsi="Garamond" w:cs="Times New Roman"/>
                <w:sz w:val="24"/>
                <w:szCs w:val="24"/>
              </w:rPr>
            </w:pPr>
          </w:p>
        </w:tc>
        <w:tc>
          <w:tcPr>
            <w:tcW w:w="853" w:type="dxa"/>
            <w:gridSpan w:val="2"/>
            <w:tcBorders>
              <w:top w:val="single" w:sz="4" w:space="0" w:color="000000"/>
              <w:left w:val="single" w:sz="4" w:space="0" w:color="000000"/>
              <w:bottom w:val="single" w:sz="4" w:space="0" w:color="000000"/>
              <w:right w:val="single" w:sz="4" w:space="0" w:color="000000"/>
            </w:tcBorders>
          </w:tcPr>
          <w:p w14:paraId="171D9E28" w14:textId="77777777" w:rsidR="00D34251" w:rsidRPr="006F28EE" w:rsidRDefault="00D34251" w:rsidP="00B00CE5">
            <w:pPr>
              <w:widowControl w:val="0"/>
              <w:spacing w:after="0" w:line="240" w:lineRule="auto"/>
              <w:rPr>
                <w:rFonts w:ascii="Garamond" w:hAnsi="Garamond" w:cs="Times New Roman"/>
                <w:sz w:val="24"/>
                <w:szCs w:val="24"/>
              </w:rPr>
            </w:pPr>
          </w:p>
          <w:p w14:paraId="664920C6" w14:textId="77777777" w:rsidR="00D34251" w:rsidRPr="006F28EE" w:rsidRDefault="00D34251" w:rsidP="00B00CE5">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OTD</w:t>
            </w:r>
          </w:p>
        </w:tc>
        <w:tc>
          <w:tcPr>
            <w:tcW w:w="853" w:type="dxa"/>
            <w:gridSpan w:val="2"/>
            <w:tcBorders>
              <w:top w:val="single" w:sz="4" w:space="0" w:color="000000"/>
              <w:left w:val="single" w:sz="4" w:space="0" w:color="000000"/>
              <w:bottom w:val="single" w:sz="4" w:space="0" w:color="000000"/>
              <w:right w:val="single" w:sz="4" w:space="0" w:color="000000"/>
            </w:tcBorders>
          </w:tcPr>
          <w:p w14:paraId="1E7B2745" w14:textId="77777777" w:rsidR="00D34251" w:rsidRPr="006F28EE" w:rsidRDefault="00D34251" w:rsidP="00B00CE5">
            <w:pPr>
              <w:widowControl w:val="0"/>
              <w:spacing w:after="0" w:line="240" w:lineRule="auto"/>
              <w:rPr>
                <w:rFonts w:ascii="Garamond" w:hAnsi="Garamond" w:cs="Times New Roman"/>
                <w:sz w:val="24"/>
                <w:szCs w:val="24"/>
              </w:rPr>
            </w:pPr>
          </w:p>
          <w:p w14:paraId="759E45A6" w14:textId="77777777" w:rsidR="00D34251" w:rsidRPr="006F28EE" w:rsidRDefault="00D34251" w:rsidP="00B00CE5">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FTD</w:t>
            </w:r>
          </w:p>
        </w:tc>
        <w:tc>
          <w:tcPr>
            <w:tcW w:w="853" w:type="dxa"/>
            <w:gridSpan w:val="2"/>
            <w:tcBorders>
              <w:top w:val="single" w:sz="4" w:space="0" w:color="000000"/>
              <w:left w:val="single" w:sz="4" w:space="0" w:color="000000"/>
              <w:bottom w:val="single" w:sz="4" w:space="0" w:color="000000"/>
              <w:right w:val="single" w:sz="4" w:space="0" w:color="000000"/>
            </w:tcBorders>
          </w:tcPr>
          <w:p w14:paraId="53E2EB5D" w14:textId="77777777" w:rsidR="00D34251" w:rsidRPr="006F28EE" w:rsidRDefault="00D34251" w:rsidP="00B00CE5">
            <w:pPr>
              <w:widowControl w:val="0"/>
              <w:spacing w:after="0" w:line="240" w:lineRule="auto"/>
              <w:rPr>
                <w:rFonts w:ascii="Garamond" w:hAnsi="Garamond" w:cs="Times New Roman"/>
                <w:sz w:val="24"/>
                <w:szCs w:val="24"/>
              </w:rPr>
            </w:pPr>
          </w:p>
          <w:p w14:paraId="436C2494" w14:textId="77777777" w:rsidR="00D34251" w:rsidRPr="006F28EE" w:rsidRDefault="00D34251" w:rsidP="00B00CE5">
            <w:pPr>
              <w:widowControl w:val="0"/>
              <w:spacing w:after="0" w:line="240" w:lineRule="auto"/>
              <w:jc w:val="right"/>
              <w:rPr>
                <w:rFonts w:ascii="Garamond" w:eastAsia="Cambria" w:hAnsi="Garamond" w:cs="Times New Roman"/>
                <w:sz w:val="24"/>
                <w:szCs w:val="24"/>
              </w:rPr>
            </w:pPr>
            <w:r w:rsidRPr="006F28EE">
              <w:rPr>
                <w:rFonts w:ascii="Garamond" w:eastAsia="Calibri" w:hAnsi="Garamond" w:cs="Times New Roman"/>
                <w:sz w:val="24"/>
                <w:szCs w:val="24"/>
              </w:rPr>
              <w:t>FFS</w:t>
            </w:r>
          </w:p>
        </w:tc>
        <w:tc>
          <w:tcPr>
            <w:tcW w:w="853" w:type="dxa"/>
            <w:gridSpan w:val="2"/>
            <w:tcBorders>
              <w:top w:val="single" w:sz="4" w:space="0" w:color="000000"/>
              <w:left w:val="single" w:sz="4" w:space="0" w:color="000000"/>
              <w:bottom w:val="single" w:sz="4" w:space="0" w:color="000000"/>
              <w:right w:val="single" w:sz="4" w:space="0" w:color="000000"/>
            </w:tcBorders>
          </w:tcPr>
          <w:p w14:paraId="26C41AC8" w14:textId="77777777" w:rsidR="00D34251" w:rsidRPr="006F28EE" w:rsidRDefault="00D34251" w:rsidP="00B00CE5">
            <w:pPr>
              <w:widowControl w:val="0"/>
              <w:spacing w:after="0" w:line="240" w:lineRule="auto"/>
              <w:rPr>
                <w:rFonts w:ascii="Garamond" w:hAnsi="Garamond" w:cs="Times New Roman"/>
                <w:sz w:val="24"/>
                <w:szCs w:val="24"/>
              </w:rPr>
            </w:pPr>
          </w:p>
          <w:p w14:paraId="4C443C67" w14:textId="77777777" w:rsidR="00D34251" w:rsidRPr="006F28EE" w:rsidRDefault="00D34251" w:rsidP="00B00CE5">
            <w:pPr>
              <w:widowControl w:val="0"/>
              <w:spacing w:after="0" w:line="240" w:lineRule="auto"/>
              <w:jc w:val="right"/>
              <w:rPr>
                <w:rFonts w:ascii="Garamond" w:eastAsia="Cambria" w:hAnsi="Garamond" w:cs="Times New Roman"/>
                <w:sz w:val="24"/>
                <w:szCs w:val="24"/>
              </w:rPr>
            </w:pPr>
            <w:r w:rsidRPr="006F28EE">
              <w:rPr>
                <w:rFonts w:ascii="Garamond" w:eastAsia="Calibri" w:hAnsi="Garamond" w:cs="Times New Roman"/>
                <w:sz w:val="24"/>
                <w:szCs w:val="24"/>
              </w:rPr>
              <w:t>As</w:t>
            </w:r>
          </w:p>
        </w:tc>
        <w:tc>
          <w:tcPr>
            <w:tcW w:w="853" w:type="dxa"/>
            <w:gridSpan w:val="2"/>
            <w:vMerge/>
            <w:tcBorders>
              <w:left w:val="single" w:sz="4" w:space="0" w:color="000000"/>
              <w:bottom w:val="single" w:sz="4" w:space="0" w:color="000000"/>
              <w:right w:val="single" w:sz="4" w:space="0" w:color="000000"/>
            </w:tcBorders>
          </w:tcPr>
          <w:p w14:paraId="70CE1BC6" w14:textId="77777777" w:rsidR="00D34251" w:rsidRPr="006F28EE" w:rsidRDefault="00D34251" w:rsidP="00B00CE5">
            <w:pPr>
              <w:widowControl w:val="0"/>
              <w:spacing w:after="0" w:line="240" w:lineRule="auto"/>
              <w:rPr>
                <w:rFonts w:ascii="Garamond" w:eastAsia="Calibri" w:hAnsi="Garamond" w:cs="Times New Roman"/>
                <w:sz w:val="24"/>
                <w:szCs w:val="24"/>
              </w:rPr>
            </w:pPr>
          </w:p>
        </w:tc>
        <w:tc>
          <w:tcPr>
            <w:tcW w:w="853" w:type="dxa"/>
            <w:gridSpan w:val="2"/>
            <w:tcBorders>
              <w:top w:val="single" w:sz="4" w:space="0" w:color="000000"/>
              <w:left w:val="single" w:sz="4" w:space="0" w:color="000000"/>
              <w:bottom w:val="single" w:sz="4" w:space="0" w:color="000000"/>
              <w:right w:val="single" w:sz="4" w:space="0" w:color="000000"/>
            </w:tcBorders>
          </w:tcPr>
          <w:p w14:paraId="2E0C6B66" w14:textId="77777777" w:rsidR="00D34251" w:rsidRPr="006F28EE" w:rsidRDefault="00D34251" w:rsidP="00B00CE5">
            <w:pPr>
              <w:widowControl w:val="0"/>
              <w:spacing w:after="0" w:line="240" w:lineRule="auto"/>
              <w:rPr>
                <w:rFonts w:ascii="Garamond" w:hAnsi="Garamond" w:cs="Times New Roman"/>
                <w:sz w:val="24"/>
                <w:szCs w:val="24"/>
              </w:rPr>
            </w:pPr>
          </w:p>
          <w:p w14:paraId="2D80F442" w14:textId="77777777" w:rsidR="00D34251" w:rsidRPr="006F28EE" w:rsidRDefault="00D34251" w:rsidP="00B00CE5">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FFS As</w:t>
            </w:r>
          </w:p>
        </w:tc>
        <w:tc>
          <w:tcPr>
            <w:tcW w:w="1157" w:type="dxa"/>
            <w:gridSpan w:val="3"/>
            <w:vMerge/>
            <w:tcBorders>
              <w:left w:val="single" w:sz="4" w:space="0" w:color="000000"/>
              <w:bottom w:val="single" w:sz="4" w:space="0" w:color="000000"/>
              <w:right w:val="nil"/>
            </w:tcBorders>
          </w:tcPr>
          <w:p w14:paraId="47275767" w14:textId="77777777" w:rsidR="00D34251" w:rsidRPr="006F28EE" w:rsidRDefault="00D34251" w:rsidP="00B00CE5">
            <w:pPr>
              <w:widowControl w:val="0"/>
              <w:spacing w:after="0" w:line="240" w:lineRule="auto"/>
              <w:rPr>
                <w:rFonts w:ascii="Garamond" w:eastAsia="Calibri" w:hAnsi="Garamond" w:cs="Times New Roman"/>
                <w:sz w:val="24"/>
                <w:szCs w:val="24"/>
              </w:rPr>
            </w:pPr>
          </w:p>
        </w:tc>
      </w:tr>
      <w:tr w:rsidR="00D34251" w:rsidRPr="006F28EE" w14:paraId="54AB9945" w14:textId="77777777" w:rsidTr="00F56415">
        <w:trPr>
          <w:trHeight w:hRule="exact" w:val="991"/>
          <w:jc w:val="center"/>
        </w:trPr>
        <w:tc>
          <w:tcPr>
            <w:tcW w:w="634" w:type="dxa"/>
            <w:gridSpan w:val="2"/>
            <w:tcBorders>
              <w:top w:val="single" w:sz="4" w:space="0" w:color="000000"/>
              <w:left w:val="nil"/>
              <w:bottom w:val="single" w:sz="4" w:space="0" w:color="000000"/>
              <w:right w:val="single" w:sz="4" w:space="0" w:color="000000"/>
            </w:tcBorders>
          </w:tcPr>
          <w:p w14:paraId="76AB282B" w14:textId="77777777" w:rsidR="00D34251" w:rsidRPr="006F28EE" w:rsidRDefault="00D34251" w:rsidP="00B00CE5">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5.6.2.</w:t>
            </w:r>
          </w:p>
        </w:tc>
        <w:tc>
          <w:tcPr>
            <w:tcW w:w="3327" w:type="dxa"/>
            <w:gridSpan w:val="2"/>
            <w:tcBorders>
              <w:top w:val="single" w:sz="4" w:space="0" w:color="000000"/>
              <w:left w:val="single" w:sz="4" w:space="0" w:color="000000"/>
              <w:bottom w:val="single" w:sz="4" w:space="0" w:color="000000"/>
              <w:right w:val="single" w:sz="4" w:space="0" w:color="000000"/>
            </w:tcBorders>
          </w:tcPr>
          <w:p w14:paraId="1F30E080" w14:textId="77777777" w:rsidR="00D34251" w:rsidRPr="006F28EE" w:rsidRDefault="00D34251" w:rsidP="00B00CE5">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Ringritja me një motor të simuluar jo operativ në arritjen e DA/H ose MDA/MDH</w:t>
            </w:r>
          </w:p>
        </w:tc>
        <w:tc>
          <w:tcPr>
            <w:tcW w:w="853" w:type="dxa"/>
            <w:gridSpan w:val="2"/>
            <w:tcBorders>
              <w:top w:val="single" w:sz="4" w:space="0" w:color="000000"/>
              <w:left w:val="single" w:sz="4" w:space="0" w:color="000000"/>
              <w:bottom w:val="single" w:sz="4" w:space="0" w:color="000000"/>
              <w:right w:val="single" w:sz="4" w:space="0" w:color="000000"/>
            </w:tcBorders>
          </w:tcPr>
          <w:p w14:paraId="3121511D" w14:textId="77777777" w:rsidR="00D34251" w:rsidRPr="006F28EE" w:rsidRDefault="00D34251" w:rsidP="00B00CE5">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P*</w:t>
            </w:r>
          </w:p>
        </w:tc>
        <w:tc>
          <w:tcPr>
            <w:tcW w:w="853" w:type="dxa"/>
            <w:gridSpan w:val="2"/>
            <w:tcBorders>
              <w:top w:val="single" w:sz="4" w:space="0" w:color="000000"/>
              <w:left w:val="single" w:sz="4" w:space="0" w:color="000000"/>
              <w:bottom w:val="single" w:sz="4" w:space="0" w:color="000000"/>
              <w:right w:val="single" w:sz="4" w:space="0" w:color="000000"/>
            </w:tcBorders>
          </w:tcPr>
          <w:p w14:paraId="66318B5E" w14:textId="77777777" w:rsidR="00D34251" w:rsidRPr="006F28EE" w:rsidRDefault="00D34251" w:rsidP="00B00CE5">
            <w:pPr>
              <w:widowControl w:val="0"/>
              <w:spacing w:after="0" w:line="240" w:lineRule="auto"/>
              <w:rPr>
                <w:rFonts w:ascii="Garamond" w:eastAsia="Calibri" w:hAnsi="Garamond" w:cs="Times New Roman"/>
                <w:sz w:val="24"/>
                <w:szCs w:val="24"/>
              </w:rPr>
            </w:pPr>
          </w:p>
        </w:tc>
        <w:tc>
          <w:tcPr>
            <w:tcW w:w="853" w:type="dxa"/>
            <w:gridSpan w:val="2"/>
            <w:tcBorders>
              <w:top w:val="single" w:sz="4" w:space="0" w:color="000000"/>
              <w:left w:val="single" w:sz="4" w:space="0" w:color="000000"/>
              <w:bottom w:val="single" w:sz="4" w:space="0" w:color="000000"/>
              <w:right w:val="single" w:sz="4" w:space="0" w:color="000000"/>
            </w:tcBorders>
          </w:tcPr>
          <w:p w14:paraId="15BC7A14" w14:textId="77777777" w:rsidR="00D34251" w:rsidRPr="006F28EE" w:rsidRDefault="00D34251" w:rsidP="00B00CE5">
            <w:pPr>
              <w:widowControl w:val="0"/>
              <w:spacing w:after="0" w:line="240" w:lineRule="auto"/>
              <w:rPr>
                <w:rFonts w:ascii="Garamond" w:eastAsia="Calibri" w:hAnsi="Garamond" w:cs="Times New Roman"/>
                <w:sz w:val="24"/>
                <w:szCs w:val="24"/>
              </w:rPr>
            </w:pPr>
          </w:p>
        </w:tc>
        <w:tc>
          <w:tcPr>
            <w:tcW w:w="853" w:type="dxa"/>
            <w:gridSpan w:val="2"/>
            <w:tcBorders>
              <w:top w:val="single" w:sz="4" w:space="0" w:color="000000"/>
              <w:left w:val="single" w:sz="4" w:space="0" w:color="000000"/>
              <w:bottom w:val="single" w:sz="4" w:space="0" w:color="000000"/>
              <w:right w:val="single" w:sz="4" w:space="0" w:color="000000"/>
            </w:tcBorders>
          </w:tcPr>
          <w:p w14:paraId="7AA41E70" w14:textId="77777777" w:rsidR="00D34251" w:rsidRPr="006F28EE" w:rsidRDefault="00D34251" w:rsidP="00B00CE5">
            <w:pPr>
              <w:widowControl w:val="0"/>
              <w:spacing w:after="0" w:line="240" w:lineRule="auto"/>
              <w:rPr>
                <w:rFonts w:ascii="Garamond" w:eastAsia="Calibri" w:hAnsi="Garamond" w:cs="Times New Roman"/>
                <w:sz w:val="24"/>
                <w:szCs w:val="24"/>
              </w:rPr>
            </w:pPr>
          </w:p>
        </w:tc>
        <w:tc>
          <w:tcPr>
            <w:tcW w:w="853" w:type="dxa"/>
            <w:gridSpan w:val="2"/>
            <w:tcBorders>
              <w:top w:val="single" w:sz="4" w:space="0" w:color="000000"/>
              <w:left w:val="single" w:sz="4" w:space="0" w:color="000000"/>
              <w:bottom w:val="single" w:sz="4" w:space="0" w:color="000000"/>
              <w:right w:val="single" w:sz="4" w:space="0" w:color="000000"/>
            </w:tcBorders>
          </w:tcPr>
          <w:p w14:paraId="0530B257" w14:textId="77777777" w:rsidR="00D34251" w:rsidRPr="006F28EE" w:rsidRDefault="00D34251" w:rsidP="00B00CE5">
            <w:pPr>
              <w:widowControl w:val="0"/>
              <w:spacing w:after="0" w:line="240" w:lineRule="auto"/>
              <w:rPr>
                <w:rFonts w:ascii="Garamond" w:eastAsia="Calibri" w:hAnsi="Garamond" w:cs="Times New Roman"/>
                <w:sz w:val="24"/>
                <w:szCs w:val="24"/>
              </w:rPr>
            </w:pPr>
          </w:p>
        </w:tc>
        <w:tc>
          <w:tcPr>
            <w:tcW w:w="853" w:type="dxa"/>
            <w:gridSpan w:val="2"/>
            <w:tcBorders>
              <w:top w:val="single" w:sz="4" w:space="0" w:color="000000"/>
              <w:left w:val="single" w:sz="4" w:space="0" w:color="000000"/>
              <w:bottom w:val="single" w:sz="4" w:space="0" w:color="000000"/>
              <w:right w:val="single" w:sz="4" w:space="0" w:color="000000"/>
            </w:tcBorders>
          </w:tcPr>
          <w:p w14:paraId="38366CA0" w14:textId="77777777" w:rsidR="00D34251" w:rsidRPr="006F28EE" w:rsidRDefault="00D34251" w:rsidP="00B00CE5">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M*</w:t>
            </w:r>
          </w:p>
        </w:tc>
        <w:tc>
          <w:tcPr>
            <w:tcW w:w="1157" w:type="dxa"/>
            <w:gridSpan w:val="3"/>
            <w:tcBorders>
              <w:top w:val="single" w:sz="4" w:space="0" w:color="000000"/>
              <w:left w:val="single" w:sz="4" w:space="0" w:color="000000"/>
              <w:bottom w:val="single" w:sz="4" w:space="0" w:color="000000"/>
              <w:right w:val="nil"/>
            </w:tcBorders>
          </w:tcPr>
          <w:p w14:paraId="1AF218BC" w14:textId="77777777" w:rsidR="00D34251" w:rsidRPr="006F28EE" w:rsidRDefault="00D34251" w:rsidP="00B00CE5">
            <w:pPr>
              <w:widowControl w:val="0"/>
              <w:spacing w:after="0" w:line="240" w:lineRule="auto"/>
              <w:rPr>
                <w:rFonts w:ascii="Garamond" w:eastAsia="Calibri" w:hAnsi="Garamond" w:cs="Times New Roman"/>
                <w:sz w:val="24"/>
                <w:szCs w:val="24"/>
              </w:rPr>
            </w:pPr>
          </w:p>
        </w:tc>
      </w:tr>
      <w:tr w:rsidR="00D34251" w:rsidRPr="006F28EE" w14:paraId="45C1C1F2" w14:textId="77777777" w:rsidTr="00F56415">
        <w:trPr>
          <w:trHeight w:hRule="exact" w:val="1801"/>
          <w:jc w:val="center"/>
        </w:trPr>
        <w:tc>
          <w:tcPr>
            <w:tcW w:w="634" w:type="dxa"/>
            <w:gridSpan w:val="2"/>
            <w:tcBorders>
              <w:top w:val="single" w:sz="4" w:space="0" w:color="000000"/>
              <w:left w:val="nil"/>
              <w:bottom w:val="single" w:sz="4" w:space="0" w:color="000000"/>
              <w:right w:val="single" w:sz="4" w:space="0" w:color="000000"/>
            </w:tcBorders>
          </w:tcPr>
          <w:p w14:paraId="5623D604" w14:textId="77777777" w:rsidR="00D34251" w:rsidRPr="006F28EE" w:rsidRDefault="00D34251" w:rsidP="00B00CE5">
            <w:pPr>
              <w:widowControl w:val="0"/>
              <w:spacing w:after="0" w:line="240" w:lineRule="auto"/>
              <w:rPr>
                <w:rFonts w:ascii="Garamond" w:hAnsi="Garamond" w:cs="Times New Roman"/>
                <w:sz w:val="24"/>
                <w:szCs w:val="24"/>
              </w:rPr>
            </w:pPr>
          </w:p>
          <w:p w14:paraId="37D62B26" w14:textId="77777777" w:rsidR="00D34251" w:rsidRPr="006F28EE" w:rsidRDefault="00D34251" w:rsidP="00B00CE5">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5,7</w:t>
            </w:r>
          </w:p>
        </w:tc>
        <w:tc>
          <w:tcPr>
            <w:tcW w:w="3327" w:type="dxa"/>
            <w:gridSpan w:val="2"/>
            <w:tcBorders>
              <w:top w:val="single" w:sz="4" w:space="0" w:color="000000"/>
              <w:left w:val="single" w:sz="4" w:space="0" w:color="000000"/>
              <w:bottom w:val="single" w:sz="4" w:space="0" w:color="000000"/>
              <w:right w:val="single" w:sz="4" w:space="0" w:color="000000"/>
            </w:tcBorders>
          </w:tcPr>
          <w:p w14:paraId="2E422686" w14:textId="77777777" w:rsidR="00D34251" w:rsidRPr="006F28EE" w:rsidRDefault="00D34251" w:rsidP="00B00CE5">
            <w:pPr>
              <w:widowControl w:val="0"/>
              <w:spacing w:after="0" w:line="240" w:lineRule="auto"/>
              <w:rPr>
                <w:rFonts w:ascii="Garamond" w:hAnsi="Garamond" w:cs="Times New Roman"/>
                <w:sz w:val="24"/>
                <w:szCs w:val="24"/>
              </w:rPr>
            </w:pPr>
          </w:p>
          <w:p w14:paraId="3ACCB4BA" w14:textId="77777777" w:rsidR="00D34251" w:rsidRPr="006F28EE" w:rsidRDefault="00D34251" w:rsidP="00B00CE5">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Rimëkëmbja nga një lartësi jo e zakonshme</w:t>
            </w:r>
          </w:p>
          <w:p w14:paraId="5A3E1970" w14:textId="77777777" w:rsidR="00D34251" w:rsidRPr="006F28EE" w:rsidRDefault="00D34251" w:rsidP="00B00CE5">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Rimëkëmbja nga një lartësi jo e zakonshme (kjo varet nga cilësia e FFS-së)</w:t>
            </w:r>
          </w:p>
        </w:tc>
        <w:tc>
          <w:tcPr>
            <w:tcW w:w="853" w:type="dxa"/>
            <w:gridSpan w:val="2"/>
            <w:tcBorders>
              <w:top w:val="single" w:sz="4" w:space="0" w:color="000000"/>
              <w:left w:val="single" w:sz="4" w:space="0" w:color="000000"/>
              <w:bottom w:val="single" w:sz="4" w:space="0" w:color="000000"/>
              <w:right w:val="single" w:sz="4" w:space="0" w:color="000000"/>
            </w:tcBorders>
          </w:tcPr>
          <w:p w14:paraId="1B62BDAC" w14:textId="77777777" w:rsidR="00D34251" w:rsidRPr="006F28EE" w:rsidRDefault="00D34251" w:rsidP="00B00CE5">
            <w:pPr>
              <w:widowControl w:val="0"/>
              <w:spacing w:after="0" w:line="240" w:lineRule="auto"/>
              <w:rPr>
                <w:rFonts w:ascii="Garamond" w:hAnsi="Garamond" w:cs="Times New Roman"/>
                <w:sz w:val="24"/>
                <w:szCs w:val="24"/>
              </w:rPr>
            </w:pPr>
          </w:p>
          <w:p w14:paraId="36133D1C" w14:textId="77777777" w:rsidR="00D34251" w:rsidRPr="006F28EE" w:rsidRDefault="00D34251" w:rsidP="00B00CE5">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P*</w:t>
            </w:r>
          </w:p>
        </w:tc>
        <w:tc>
          <w:tcPr>
            <w:tcW w:w="853" w:type="dxa"/>
            <w:gridSpan w:val="2"/>
            <w:tcBorders>
              <w:top w:val="single" w:sz="4" w:space="0" w:color="000000"/>
              <w:left w:val="single" w:sz="4" w:space="0" w:color="000000"/>
              <w:bottom w:val="single" w:sz="4" w:space="0" w:color="000000"/>
              <w:right w:val="single" w:sz="4" w:space="0" w:color="000000"/>
            </w:tcBorders>
          </w:tcPr>
          <w:p w14:paraId="1B1C3BE8" w14:textId="77777777" w:rsidR="00D34251" w:rsidRPr="006F28EE" w:rsidRDefault="00D34251" w:rsidP="00B00CE5">
            <w:pPr>
              <w:widowControl w:val="0"/>
              <w:spacing w:after="0" w:line="240" w:lineRule="auto"/>
              <w:rPr>
                <w:rFonts w:ascii="Garamond" w:hAnsi="Garamond" w:cs="Times New Roman"/>
                <w:sz w:val="24"/>
                <w:szCs w:val="24"/>
              </w:rPr>
            </w:pPr>
          </w:p>
          <w:p w14:paraId="2532F9DE" w14:textId="77777777" w:rsidR="00D34251" w:rsidRPr="006F28EE" w:rsidRDefault="00D34251" w:rsidP="00B00CE5">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——&gt;*</w:t>
            </w:r>
          </w:p>
        </w:tc>
        <w:tc>
          <w:tcPr>
            <w:tcW w:w="853" w:type="dxa"/>
            <w:gridSpan w:val="2"/>
            <w:tcBorders>
              <w:top w:val="single" w:sz="4" w:space="0" w:color="000000"/>
              <w:left w:val="single" w:sz="4" w:space="0" w:color="000000"/>
              <w:bottom w:val="single" w:sz="4" w:space="0" w:color="000000"/>
              <w:right w:val="single" w:sz="4" w:space="0" w:color="000000"/>
            </w:tcBorders>
          </w:tcPr>
          <w:p w14:paraId="2FA8712C" w14:textId="77777777" w:rsidR="00D34251" w:rsidRPr="006F28EE" w:rsidRDefault="00D34251" w:rsidP="00B00CE5">
            <w:pPr>
              <w:widowControl w:val="0"/>
              <w:spacing w:after="0" w:line="240" w:lineRule="auto"/>
              <w:rPr>
                <w:rFonts w:ascii="Garamond" w:hAnsi="Garamond" w:cs="Times New Roman"/>
                <w:sz w:val="24"/>
                <w:szCs w:val="24"/>
              </w:rPr>
            </w:pPr>
          </w:p>
          <w:p w14:paraId="6C0A6F50" w14:textId="77777777" w:rsidR="00D34251" w:rsidRPr="006F28EE" w:rsidRDefault="00D34251" w:rsidP="00B00CE5">
            <w:pPr>
              <w:widowControl w:val="0"/>
              <w:spacing w:after="0" w:line="240" w:lineRule="auto"/>
              <w:jc w:val="right"/>
              <w:rPr>
                <w:rFonts w:ascii="Garamond" w:eastAsia="Cambria" w:hAnsi="Garamond" w:cs="Times New Roman"/>
                <w:sz w:val="24"/>
                <w:szCs w:val="24"/>
              </w:rPr>
            </w:pPr>
            <w:r w:rsidRPr="006F28EE">
              <w:rPr>
                <w:rFonts w:ascii="Garamond" w:eastAsia="Calibri" w:hAnsi="Garamond" w:cs="Times New Roman"/>
                <w:sz w:val="24"/>
                <w:szCs w:val="24"/>
              </w:rPr>
              <w:t>——&gt;*</w:t>
            </w:r>
          </w:p>
        </w:tc>
        <w:tc>
          <w:tcPr>
            <w:tcW w:w="853" w:type="dxa"/>
            <w:gridSpan w:val="2"/>
            <w:tcBorders>
              <w:top w:val="single" w:sz="4" w:space="0" w:color="000000"/>
              <w:left w:val="single" w:sz="4" w:space="0" w:color="000000"/>
              <w:bottom w:val="single" w:sz="4" w:space="0" w:color="000000"/>
              <w:right w:val="single" w:sz="4" w:space="0" w:color="000000"/>
            </w:tcBorders>
          </w:tcPr>
          <w:p w14:paraId="675D3118" w14:textId="77777777" w:rsidR="00D34251" w:rsidRPr="006F28EE" w:rsidRDefault="00D34251" w:rsidP="00B00CE5">
            <w:pPr>
              <w:widowControl w:val="0"/>
              <w:spacing w:after="0" w:line="240" w:lineRule="auto"/>
              <w:rPr>
                <w:rFonts w:ascii="Garamond" w:hAnsi="Garamond" w:cs="Times New Roman"/>
                <w:sz w:val="24"/>
                <w:szCs w:val="24"/>
              </w:rPr>
            </w:pPr>
          </w:p>
          <w:p w14:paraId="7D31483F" w14:textId="77777777" w:rsidR="00D34251" w:rsidRPr="006F28EE" w:rsidRDefault="00D34251" w:rsidP="00B00CE5">
            <w:pPr>
              <w:widowControl w:val="0"/>
              <w:spacing w:after="0" w:line="240" w:lineRule="auto"/>
              <w:jc w:val="right"/>
              <w:rPr>
                <w:rFonts w:ascii="Garamond" w:eastAsia="Cambria" w:hAnsi="Garamond" w:cs="Times New Roman"/>
                <w:sz w:val="24"/>
                <w:szCs w:val="24"/>
              </w:rPr>
            </w:pPr>
            <w:r w:rsidRPr="006F28EE">
              <w:rPr>
                <w:rFonts w:ascii="Garamond" w:eastAsia="Calibri" w:hAnsi="Garamond" w:cs="Times New Roman"/>
                <w:sz w:val="24"/>
                <w:szCs w:val="24"/>
              </w:rPr>
              <w:t>——&gt;*</w:t>
            </w:r>
          </w:p>
        </w:tc>
        <w:tc>
          <w:tcPr>
            <w:tcW w:w="853" w:type="dxa"/>
            <w:gridSpan w:val="2"/>
            <w:tcBorders>
              <w:top w:val="single" w:sz="4" w:space="0" w:color="000000"/>
              <w:left w:val="single" w:sz="4" w:space="0" w:color="000000"/>
              <w:bottom w:val="single" w:sz="4" w:space="0" w:color="000000"/>
              <w:right w:val="single" w:sz="4" w:space="0" w:color="000000"/>
            </w:tcBorders>
          </w:tcPr>
          <w:p w14:paraId="66AD939E" w14:textId="77777777" w:rsidR="00D34251" w:rsidRPr="006F28EE" w:rsidRDefault="00D34251" w:rsidP="00B00CE5">
            <w:pPr>
              <w:widowControl w:val="0"/>
              <w:spacing w:after="0" w:line="240" w:lineRule="auto"/>
              <w:rPr>
                <w:rFonts w:ascii="Garamond" w:eastAsia="Calibri" w:hAnsi="Garamond" w:cs="Times New Roman"/>
                <w:sz w:val="24"/>
                <w:szCs w:val="24"/>
              </w:rPr>
            </w:pPr>
          </w:p>
        </w:tc>
        <w:tc>
          <w:tcPr>
            <w:tcW w:w="853" w:type="dxa"/>
            <w:gridSpan w:val="2"/>
            <w:tcBorders>
              <w:top w:val="single" w:sz="4" w:space="0" w:color="000000"/>
              <w:left w:val="single" w:sz="4" w:space="0" w:color="000000"/>
              <w:bottom w:val="single" w:sz="4" w:space="0" w:color="000000"/>
              <w:right w:val="single" w:sz="4" w:space="0" w:color="000000"/>
            </w:tcBorders>
          </w:tcPr>
          <w:p w14:paraId="2C05029F" w14:textId="77777777" w:rsidR="00D34251" w:rsidRPr="006F28EE" w:rsidRDefault="00D34251" w:rsidP="00B00CE5">
            <w:pPr>
              <w:widowControl w:val="0"/>
              <w:spacing w:after="0" w:line="240" w:lineRule="auto"/>
              <w:rPr>
                <w:rFonts w:ascii="Garamond" w:hAnsi="Garamond" w:cs="Times New Roman"/>
                <w:sz w:val="24"/>
                <w:szCs w:val="24"/>
              </w:rPr>
            </w:pPr>
          </w:p>
          <w:p w14:paraId="574248A7" w14:textId="77777777" w:rsidR="00D34251" w:rsidRPr="006F28EE" w:rsidRDefault="00D34251" w:rsidP="00B00CE5">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M*</w:t>
            </w:r>
          </w:p>
        </w:tc>
        <w:tc>
          <w:tcPr>
            <w:tcW w:w="1157" w:type="dxa"/>
            <w:gridSpan w:val="3"/>
            <w:tcBorders>
              <w:top w:val="single" w:sz="4" w:space="0" w:color="000000"/>
              <w:left w:val="single" w:sz="4" w:space="0" w:color="000000"/>
              <w:bottom w:val="single" w:sz="4" w:space="0" w:color="000000"/>
              <w:right w:val="nil"/>
            </w:tcBorders>
          </w:tcPr>
          <w:p w14:paraId="24EA2608" w14:textId="77777777" w:rsidR="00D34251" w:rsidRPr="006F28EE" w:rsidRDefault="00D34251" w:rsidP="00B00CE5">
            <w:pPr>
              <w:widowControl w:val="0"/>
              <w:spacing w:after="0" w:line="240" w:lineRule="auto"/>
              <w:rPr>
                <w:rFonts w:ascii="Garamond" w:eastAsia="Calibri" w:hAnsi="Garamond" w:cs="Times New Roman"/>
                <w:sz w:val="24"/>
                <w:szCs w:val="24"/>
              </w:rPr>
            </w:pPr>
          </w:p>
        </w:tc>
      </w:tr>
      <w:tr w:rsidR="00D34251" w:rsidRPr="006F28EE" w14:paraId="6BC90F8D" w14:textId="77777777" w:rsidTr="001941B2">
        <w:trPr>
          <w:gridAfter w:val="1"/>
          <w:wAfter w:w="557" w:type="dxa"/>
          <w:trHeight w:hRule="exact" w:val="376"/>
          <w:jc w:val="center"/>
        </w:trPr>
        <w:tc>
          <w:tcPr>
            <w:tcW w:w="9679" w:type="dxa"/>
            <w:gridSpan w:val="18"/>
            <w:tcBorders>
              <w:top w:val="single" w:sz="4" w:space="0" w:color="000000"/>
              <w:left w:val="nil"/>
              <w:bottom w:val="single" w:sz="4" w:space="0" w:color="000000"/>
              <w:right w:val="nil"/>
            </w:tcBorders>
            <w:shd w:val="clear" w:color="auto" w:fill="DADADA"/>
          </w:tcPr>
          <w:p w14:paraId="20D6CED2" w14:textId="450D1A4A" w:rsidR="00D34251" w:rsidRPr="006F28EE" w:rsidRDefault="00D34251" w:rsidP="00B00CE5">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 xml:space="preserve">SEKSIONI </w:t>
            </w:r>
            <w:r w:rsidR="00CF1BA3" w:rsidRPr="006F28EE">
              <w:rPr>
                <w:rFonts w:ascii="Garamond" w:eastAsia="Calibri" w:hAnsi="Garamond" w:cs="Times New Roman"/>
                <w:sz w:val="24"/>
                <w:szCs w:val="24"/>
              </w:rPr>
              <w:t>6</w:t>
            </w:r>
            <w:r w:rsidRPr="006F28EE">
              <w:rPr>
                <w:rFonts w:ascii="Garamond" w:eastAsia="Calibri" w:hAnsi="Garamond" w:cs="Times New Roman"/>
                <w:sz w:val="24"/>
                <w:szCs w:val="24"/>
              </w:rPr>
              <w:t xml:space="preserve"> — Pajisjet opsionale</w:t>
            </w:r>
          </w:p>
        </w:tc>
      </w:tr>
      <w:tr w:rsidR="00D34251" w:rsidRPr="006F28EE" w14:paraId="2D2FD79A" w14:textId="77777777" w:rsidTr="001941B2">
        <w:trPr>
          <w:gridAfter w:val="2"/>
          <w:wAfter w:w="12" w:type="dxa"/>
          <w:trHeight w:hRule="exact" w:val="399"/>
          <w:jc w:val="center"/>
        </w:trPr>
        <w:tc>
          <w:tcPr>
            <w:tcW w:w="597" w:type="dxa"/>
            <w:tcBorders>
              <w:top w:val="single" w:sz="4" w:space="0" w:color="000000"/>
              <w:left w:val="nil"/>
              <w:bottom w:val="single" w:sz="4" w:space="0" w:color="000000"/>
              <w:right w:val="single" w:sz="4" w:space="0" w:color="000000"/>
            </w:tcBorders>
          </w:tcPr>
          <w:p w14:paraId="1B667615" w14:textId="335C5479" w:rsidR="00D34251" w:rsidRPr="006F28EE" w:rsidRDefault="00076405" w:rsidP="00B00CE5">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6</w:t>
            </w:r>
          </w:p>
        </w:tc>
        <w:tc>
          <w:tcPr>
            <w:tcW w:w="3144" w:type="dxa"/>
            <w:gridSpan w:val="2"/>
            <w:tcBorders>
              <w:top w:val="single" w:sz="4" w:space="0" w:color="000000"/>
              <w:left w:val="single" w:sz="4" w:space="0" w:color="000000"/>
              <w:bottom w:val="single" w:sz="4" w:space="0" w:color="000000"/>
              <w:right w:val="single" w:sz="4" w:space="0" w:color="000000"/>
            </w:tcBorders>
          </w:tcPr>
          <w:p w14:paraId="44CCBFCC" w14:textId="77777777" w:rsidR="00D34251" w:rsidRPr="006F28EE" w:rsidRDefault="00D34251" w:rsidP="00B00CE5">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Përdorimi i pajisjeve opsionale</w:t>
            </w:r>
          </w:p>
        </w:tc>
        <w:tc>
          <w:tcPr>
            <w:tcW w:w="805" w:type="dxa"/>
            <w:gridSpan w:val="2"/>
            <w:tcBorders>
              <w:top w:val="single" w:sz="4" w:space="0" w:color="000000"/>
              <w:left w:val="single" w:sz="4" w:space="0" w:color="000000"/>
              <w:bottom w:val="single" w:sz="4" w:space="0" w:color="000000"/>
              <w:right w:val="single" w:sz="4" w:space="0" w:color="000000"/>
            </w:tcBorders>
          </w:tcPr>
          <w:p w14:paraId="7DE6C97A" w14:textId="77777777" w:rsidR="00D34251" w:rsidRPr="006F28EE" w:rsidRDefault="00D34251" w:rsidP="00B00CE5">
            <w:pPr>
              <w:widowControl w:val="0"/>
              <w:spacing w:after="0" w:line="240" w:lineRule="auto"/>
              <w:rPr>
                <w:rFonts w:ascii="Garamond" w:eastAsia="Calibri" w:hAnsi="Garamond" w:cs="Times New Roman"/>
                <w:sz w:val="24"/>
                <w:szCs w:val="24"/>
              </w:rPr>
            </w:pPr>
          </w:p>
        </w:tc>
        <w:tc>
          <w:tcPr>
            <w:tcW w:w="805" w:type="dxa"/>
            <w:gridSpan w:val="2"/>
            <w:tcBorders>
              <w:top w:val="single" w:sz="4" w:space="0" w:color="000000"/>
              <w:left w:val="single" w:sz="4" w:space="0" w:color="000000"/>
              <w:bottom w:val="single" w:sz="4" w:space="0" w:color="000000"/>
              <w:right w:val="single" w:sz="4" w:space="0" w:color="000000"/>
            </w:tcBorders>
          </w:tcPr>
          <w:p w14:paraId="19CC3B65" w14:textId="77777777" w:rsidR="00D34251" w:rsidRPr="006F28EE" w:rsidRDefault="00D34251" w:rsidP="00B00CE5">
            <w:pPr>
              <w:widowControl w:val="0"/>
              <w:spacing w:after="0" w:line="240" w:lineRule="auto"/>
              <w:rPr>
                <w:rFonts w:ascii="Garamond" w:eastAsia="Cambria" w:hAnsi="Garamond" w:cs="Times New Roman"/>
                <w:sz w:val="24"/>
                <w:szCs w:val="24"/>
              </w:rPr>
            </w:pPr>
            <w:r w:rsidRPr="006F28EE">
              <w:rPr>
                <w:rFonts w:ascii="Garamond" w:eastAsia="Calibri" w:hAnsi="Garamond" w:cs="Times New Roman"/>
                <w:sz w:val="24"/>
                <w:szCs w:val="24"/>
              </w:rPr>
              <w:t>P</w:t>
            </w:r>
          </w:p>
        </w:tc>
        <w:tc>
          <w:tcPr>
            <w:tcW w:w="805" w:type="dxa"/>
            <w:gridSpan w:val="2"/>
            <w:tcBorders>
              <w:top w:val="single" w:sz="4" w:space="0" w:color="000000"/>
              <w:left w:val="single" w:sz="4" w:space="0" w:color="000000"/>
              <w:bottom w:val="single" w:sz="4" w:space="0" w:color="000000"/>
              <w:right w:val="single" w:sz="4" w:space="0" w:color="000000"/>
            </w:tcBorders>
          </w:tcPr>
          <w:p w14:paraId="4B0F3EB9" w14:textId="5B82BD27" w:rsidR="00D34251" w:rsidRPr="006F28EE" w:rsidRDefault="00D34251" w:rsidP="00B00CE5">
            <w:pPr>
              <w:widowControl w:val="0"/>
              <w:spacing w:after="0" w:line="240" w:lineRule="auto"/>
              <w:jc w:val="right"/>
              <w:rPr>
                <w:rFonts w:ascii="Garamond" w:eastAsia="Cambria" w:hAnsi="Garamond" w:cs="Times New Roman"/>
                <w:sz w:val="24"/>
                <w:szCs w:val="24"/>
              </w:rPr>
            </w:pPr>
            <w:r w:rsidRPr="006F28EE">
              <w:rPr>
                <w:rFonts w:ascii="Garamond" w:eastAsia="Calibri" w:hAnsi="Garamond" w:cs="Times New Roman"/>
                <w:sz w:val="24"/>
                <w:szCs w:val="24"/>
              </w:rPr>
              <w:t>——&gt;</w:t>
            </w:r>
            <w:r w:rsidR="00FD54A7" w:rsidRPr="006F28EE">
              <w:rPr>
                <w:rFonts w:ascii="Garamond" w:eastAsia="Calibri" w:hAnsi="Garamond" w:cs="Times New Roman"/>
                <w:sz w:val="24"/>
                <w:szCs w:val="24"/>
              </w:rPr>
              <w:t>‘</w:t>
            </w:r>
          </w:p>
        </w:tc>
        <w:tc>
          <w:tcPr>
            <w:tcW w:w="805" w:type="dxa"/>
            <w:gridSpan w:val="2"/>
            <w:tcBorders>
              <w:top w:val="single" w:sz="4" w:space="0" w:color="000000"/>
              <w:left w:val="single" w:sz="4" w:space="0" w:color="000000"/>
              <w:bottom w:val="single" w:sz="4" w:space="0" w:color="000000"/>
              <w:right w:val="single" w:sz="4" w:space="0" w:color="000000"/>
            </w:tcBorders>
          </w:tcPr>
          <w:p w14:paraId="22E61F6B" w14:textId="037AC847" w:rsidR="00D34251" w:rsidRPr="006F28EE" w:rsidRDefault="00CF1BA3" w:rsidP="00B00CE5">
            <w:pPr>
              <w:widowControl w:val="0"/>
              <w:spacing w:after="0" w:line="240" w:lineRule="auto"/>
              <w:rPr>
                <w:rFonts w:ascii="Garamond" w:eastAsia="Calibri" w:hAnsi="Garamond" w:cs="Times New Roman"/>
                <w:sz w:val="24"/>
                <w:szCs w:val="24"/>
              </w:rPr>
            </w:pPr>
            <w:r w:rsidRPr="006F28EE">
              <w:rPr>
                <w:rFonts w:ascii="Garamond" w:eastAsia="Calibri" w:hAnsi="Garamond" w:cs="Times New Roman"/>
                <w:sz w:val="24"/>
                <w:szCs w:val="24"/>
              </w:rPr>
              <w:t>——&gt;</w:t>
            </w:r>
          </w:p>
        </w:tc>
        <w:tc>
          <w:tcPr>
            <w:tcW w:w="809" w:type="dxa"/>
            <w:gridSpan w:val="2"/>
            <w:tcBorders>
              <w:top w:val="single" w:sz="4" w:space="0" w:color="000000"/>
              <w:left w:val="single" w:sz="4" w:space="0" w:color="000000"/>
              <w:bottom w:val="single" w:sz="4" w:space="0" w:color="000000"/>
              <w:right w:val="single" w:sz="4" w:space="0" w:color="000000"/>
            </w:tcBorders>
          </w:tcPr>
          <w:p w14:paraId="71500809" w14:textId="77777777" w:rsidR="00D34251" w:rsidRPr="006F28EE" w:rsidRDefault="00D34251" w:rsidP="00B00CE5">
            <w:pPr>
              <w:widowControl w:val="0"/>
              <w:spacing w:after="0" w:line="240" w:lineRule="auto"/>
              <w:rPr>
                <w:rFonts w:ascii="Garamond" w:eastAsia="Calibri" w:hAnsi="Garamond" w:cs="Times New Roman"/>
                <w:sz w:val="24"/>
                <w:szCs w:val="24"/>
              </w:rPr>
            </w:pPr>
          </w:p>
        </w:tc>
        <w:tc>
          <w:tcPr>
            <w:tcW w:w="805" w:type="dxa"/>
            <w:gridSpan w:val="2"/>
            <w:tcBorders>
              <w:top w:val="single" w:sz="4" w:space="0" w:color="000000"/>
              <w:left w:val="single" w:sz="4" w:space="0" w:color="000000"/>
              <w:bottom w:val="single" w:sz="4" w:space="0" w:color="000000"/>
              <w:right w:val="single" w:sz="4" w:space="0" w:color="000000"/>
            </w:tcBorders>
          </w:tcPr>
          <w:p w14:paraId="26513C01" w14:textId="77777777" w:rsidR="00D34251" w:rsidRPr="006F28EE" w:rsidRDefault="00D34251" w:rsidP="00B00CE5">
            <w:pPr>
              <w:widowControl w:val="0"/>
              <w:spacing w:after="0" w:line="240" w:lineRule="auto"/>
              <w:rPr>
                <w:rFonts w:ascii="Garamond" w:eastAsia="Calibri" w:hAnsi="Garamond" w:cs="Times New Roman"/>
                <w:sz w:val="24"/>
                <w:szCs w:val="24"/>
              </w:rPr>
            </w:pPr>
          </w:p>
        </w:tc>
        <w:tc>
          <w:tcPr>
            <w:tcW w:w="1092" w:type="dxa"/>
            <w:gridSpan w:val="2"/>
            <w:tcBorders>
              <w:top w:val="single" w:sz="4" w:space="0" w:color="000000"/>
              <w:left w:val="single" w:sz="4" w:space="0" w:color="000000"/>
              <w:bottom w:val="single" w:sz="4" w:space="0" w:color="000000"/>
              <w:right w:val="nil"/>
            </w:tcBorders>
          </w:tcPr>
          <w:p w14:paraId="1577BA39" w14:textId="77777777" w:rsidR="00D34251" w:rsidRPr="006F28EE" w:rsidRDefault="00D34251" w:rsidP="00B00CE5">
            <w:pPr>
              <w:widowControl w:val="0"/>
              <w:spacing w:after="0" w:line="240" w:lineRule="auto"/>
              <w:rPr>
                <w:rFonts w:ascii="Garamond" w:eastAsia="Calibri" w:hAnsi="Garamond" w:cs="Times New Roman"/>
                <w:sz w:val="24"/>
                <w:szCs w:val="24"/>
              </w:rPr>
            </w:pPr>
          </w:p>
        </w:tc>
      </w:tr>
    </w:tbl>
    <w:p w14:paraId="005DA7F5" w14:textId="77777777" w:rsidR="00D34251" w:rsidRPr="006F28EE" w:rsidRDefault="00D34251" w:rsidP="00D34251">
      <w:pPr>
        <w:widowControl w:val="0"/>
        <w:spacing w:after="0" w:line="240" w:lineRule="auto"/>
        <w:ind w:firstLine="284"/>
        <w:jc w:val="center"/>
        <w:rPr>
          <w:rFonts w:ascii="Garamond" w:hAnsi="Garamond" w:cs="Times New Roman"/>
          <w:sz w:val="24"/>
          <w:szCs w:val="24"/>
        </w:rPr>
      </w:pPr>
    </w:p>
    <w:p w14:paraId="426ED833" w14:textId="77777777" w:rsidR="008435E4" w:rsidRPr="006F28EE" w:rsidRDefault="008435E4" w:rsidP="00076405">
      <w:pPr>
        <w:widowControl w:val="0"/>
        <w:spacing w:after="0" w:line="240" w:lineRule="auto"/>
        <w:ind w:firstLine="284"/>
        <w:rPr>
          <w:rFonts w:ascii="Garamond" w:hAnsi="Garamond" w:cs="Times New Roman"/>
          <w:b/>
          <w:i/>
          <w:sz w:val="24"/>
          <w:szCs w:val="24"/>
        </w:rPr>
      </w:pPr>
    </w:p>
    <w:p w14:paraId="6BEB700B" w14:textId="6093653B" w:rsidR="008435E4" w:rsidRPr="006F28EE" w:rsidRDefault="00076405" w:rsidP="00076405">
      <w:pPr>
        <w:spacing w:after="0" w:line="240" w:lineRule="auto"/>
        <w:jc w:val="center"/>
        <w:rPr>
          <w:rFonts w:ascii="Garamond" w:eastAsia="Calibri" w:hAnsi="Garamond" w:cs="Times New Roman"/>
          <w:i/>
          <w:sz w:val="24"/>
          <w:szCs w:val="24"/>
        </w:rPr>
      </w:pPr>
      <w:r w:rsidRPr="006F28EE">
        <w:rPr>
          <w:rFonts w:ascii="Garamond" w:eastAsia="Calibri" w:hAnsi="Garamond" w:cs="Times New Roman"/>
          <w:i/>
          <w:sz w:val="24"/>
          <w:szCs w:val="24"/>
        </w:rPr>
        <w:t>Shtojca 10</w:t>
      </w:r>
    </w:p>
    <w:p w14:paraId="4236462A" w14:textId="77777777" w:rsidR="008435E4" w:rsidRPr="006F28EE" w:rsidRDefault="008435E4" w:rsidP="008435E4">
      <w:pPr>
        <w:spacing w:after="0" w:line="240" w:lineRule="auto"/>
        <w:jc w:val="both"/>
        <w:rPr>
          <w:rFonts w:ascii="Garamond" w:eastAsia="Calibri" w:hAnsi="Garamond" w:cs="Times New Roman"/>
          <w:sz w:val="24"/>
          <w:szCs w:val="24"/>
        </w:rPr>
      </w:pPr>
    </w:p>
    <w:p w14:paraId="372E8FF3" w14:textId="660EFA56" w:rsidR="008435E4" w:rsidRPr="006F28EE" w:rsidRDefault="008435E4" w:rsidP="008435E4">
      <w:pPr>
        <w:spacing w:after="0" w:line="240" w:lineRule="auto"/>
        <w:jc w:val="both"/>
        <w:rPr>
          <w:rFonts w:ascii="Garamond" w:eastAsia="Calibri" w:hAnsi="Garamond" w:cs="Times New Roman"/>
          <w:b/>
          <w:sz w:val="24"/>
          <w:szCs w:val="24"/>
        </w:rPr>
      </w:pPr>
      <w:r w:rsidRPr="006F28EE">
        <w:rPr>
          <w:rFonts w:ascii="Garamond" w:eastAsia="Calibri" w:hAnsi="Garamond" w:cs="Times New Roman"/>
          <w:b/>
          <w:sz w:val="24"/>
          <w:szCs w:val="24"/>
        </w:rPr>
        <w:t xml:space="preserve">Rivalidimi dhe rinovimi </w:t>
      </w:r>
      <w:r w:rsidR="0061254E" w:rsidRPr="006F28EE">
        <w:rPr>
          <w:rFonts w:ascii="Garamond" w:eastAsia="Calibri" w:hAnsi="Garamond" w:cs="Times New Roman"/>
          <w:b/>
          <w:sz w:val="24"/>
          <w:szCs w:val="24"/>
        </w:rPr>
        <w:t>i</w:t>
      </w:r>
      <w:r w:rsidRPr="006F28EE">
        <w:rPr>
          <w:rFonts w:ascii="Garamond" w:eastAsia="Calibri" w:hAnsi="Garamond" w:cs="Times New Roman"/>
          <w:b/>
          <w:sz w:val="24"/>
          <w:szCs w:val="24"/>
        </w:rPr>
        <w:t xml:space="preserve"> kategorizimeve të tipit, dhe rivalidimi dhe rinovimi i IR-ve kur kombinohen me rivalidimin dhe rinovimin e kategorizimeve të tipit </w:t>
      </w:r>
      <w:r w:rsidR="00502EBA" w:rsidRPr="006F28EE">
        <w:rPr>
          <w:rFonts w:ascii="Garamond" w:eastAsia="Calibri" w:hAnsi="Garamond" w:cs="Times New Roman"/>
          <w:b/>
          <w:sz w:val="24"/>
          <w:szCs w:val="24"/>
        </w:rPr>
        <w:t>–</w:t>
      </w:r>
      <w:r w:rsidRPr="006F28EE">
        <w:rPr>
          <w:rFonts w:ascii="Garamond" w:eastAsia="Calibri" w:hAnsi="Garamond" w:cs="Times New Roman"/>
          <w:b/>
          <w:sz w:val="24"/>
          <w:szCs w:val="24"/>
        </w:rPr>
        <w:t xml:space="preserve"> </w:t>
      </w:r>
      <w:r w:rsidR="00F81144" w:rsidRPr="006F28EE">
        <w:rPr>
          <w:rFonts w:ascii="Garamond" w:eastAsia="Calibri" w:hAnsi="Garamond" w:cs="Times New Roman"/>
          <w:b/>
          <w:sz w:val="24"/>
          <w:szCs w:val="24"/>
        </w:rPr>
        <w:t>kategorizimi</w:t>
      </w:r>
      <w:r w:rsidR="00502EBA" w:rsidRPr="006F28EE">
        <w:rPr>
          <w:rFonts w:ascii="Garamond" w:eastAsia="Calibri" w:hAnsi="Garamond" w:cs="Times New Roman"/>
          <w:b/>
          <w:sz w:val="24"/>
          <w:szCs w:val="24"/>
        </w:rPr>
        <w:t xml:space="preserve"> </w:t>
      </w:r>
      <w:r w:rsidRPr="006F28EE">
        <w:rPr>
          <w:rFonts w:ascii="Garamond" w:eastAsia="Calibri" w:hAnsi="Garamond" w:cs="Times New Roman"/>
          <w:b/>
          <w:sz w:val="24"/>
          <w:szCs w:val="24"/>
        </w:rPr>
        <w:t>praktik i EBT</w:t>
      </w:r>
    </w:p>
    <w:p w14:paraId="10553D30" w14:textId="77777777" w:rsidR="008435E4" w:rsidRPr="006F28EE" w:rsidRDefault="008435E4" w:rsidP="008435E4">
      <w:pPr>
        <w:spacing w:after="0" w:line="240" w:lineRule="auto"/>
        <w:jc w:val="both"/>
        <w:rPr>
          <w:rFonts w:ascii="Garamond" w:eastAsia="Calibri" w:hAnsi="Garamond" w:cs="Times New Roman"/>
          <w:b/>
          <w:sz w:val="24"/>
          <w:szCs w:val="24"/>
        </w:rPr>
      </w:pPr>
    </w:p>
    <w:p w14:paraId="31192119" w14:textId="77777777" w:rsidR="008435E4" w:rsidRPr="006F28EE" w:rsidRDefault="008435E4" w:rsidP="008435E4">
      <w:pPr>
        <w:spacing w:after="0" w:line="240" w:lineRule="auto"/>
        <w:jc w:val="both"/>
        <w:rPr>
          <w:rFonts w:ascii="Garamond" w:eastAsia="Calibri" w:hAnsi="Garamond" w:cs="Times New Roman"/>
          <w:b/>
          <w:sz w:val="24"/>
          <w:szCs w:val="24"/>
        </w:rPr>
      </w:pPr>
      <w:r w:rsidRPr="006F28EE">
        <w:rPr>
          <w:rFonts w:ascii="Garamond" w:eastAsia="Calibri" w:hAnsi="Garamond" w:cs="Times New Roman"/>
          <w:b/>
          <w:sz w:val="24"/>
          <w:szCs w:val="24"/>
        </w:rPr>
        <w:t>A – Të përgjithshme</w:t>
      </w:r>
    </w:p>
    <w:p w14:paraId="2C177A93" w14:textId="77777777" w:rsidR="008435E4" w:rsidRPr="006F28EE" w:rsidRDefault="008435E4" w:rsidP="008435E4">
      <w:pPr>
        <w:spacing w:after="0" w:line="240" w:lineRule="auto"/>
        <w:jc w:val="both"/>
        <w:rPr>
          <w:rFonts w:ascii="Garamond" w:eastAsia="Calibri" w:hAnsi="Garamond" w:cs="Times New Roman"/>
          <w:sz w:val="24"/>
          <w:szCs w:val="24"/>
        </w:rPr>
      </w:pPr>
    </w:p>
    <w:p w14:paraId="1BC61F9D" w14:textId="67A6A808" w:rsidR="008435E4" w:rsidRPr="006F28EE" w:rsidRDefault="008435E4" w:rsidP="000B2AEA">
      <w:pPr>
        <w:spacing w:after="0" w:line="240" w:lineRule="auto"/>
        <w:jc w:val="both"/>
        <w:rPr>
          <w:rFonts w:ascii="Garamond" w:eastAsia="Calibri" w:hAnsi="Garamond" w:cs="Times New Roman"/>
          <w:sz w:val="24"/>
          <w:szCs w:val="24"/>
        </w:rPr>
      </w:pPr>
      <w:r w:rsidRPr="006F28EE">
        <w:rPr>
          <w:rFonts w:ascii="Garamond" w:eastAsia="Calibri" w:hAnsi="Garamond" w:cs="Times New Roman"/>
          <w:sz w:val="24"/>
          <w:szCs w:val="24"/>
        </w:rPr>
        <w:lastRenderedPageBreak/>
        <w:t xml:space="preserve">Rivalidimi dhe rinovimi </w:t>
      </w:r>
      <w:r w:rsidR="0061254E" w:rsidRPr="006F28EE">
        <w:rPr>
          <w:rFonts w:ascii="Garamond" w:eastAsia="Calibri" w:hAnsi="Garamond" w:cs="Times New Roman"/>
          <w:sz w:val="24"/>
          <w:szCs w:val="24"/>
        </w:rPr>
        <w:t>i</w:t>
      </w:r>
      <w:r w:rsidRPr="006F28EE">
        <w:rPr>
          <w:rFonts w:ascii="Garamond" w:eastAsia="Calibri" w:hAnsi="Garamond" w:cs="Times New Roman"/>
          <w:sz w:val="24"/>
          <w:szCs w:val="24"/>
        </w:rPr>
        <w:t xml:space="preserve"> kategorizimeve të tipit, dhe rivalidimi dhe rinovimi i </w:t>
      </w:r>
      <w:r w:rsidR="00502EBA" w:rsidRPr="006F28EE">
        <w:rPr>
          <w:rFonts w:ascii="Garamond" w:eastAsia="Calibri" w:hAnsi="Garamond" w:cs="Times New Roman"/>
          <w:sz w:val="24"/>
          <w:szCs w:val="24"/>
        </w:rPr>
        <w:t>IR</w:t>
      </w:r>
      <w:r w:rsidRPr="006F28EE">
        <w:rPr>
          <w:rFonts w:ascii="Garamond" w:eastAsia="Calibri" w:hAnsi="Garamond" w:cs="Times New Roman"/>
          <w:sz w:val="24"/>
          <w:szCs w:val="24"/>
        </w:rPr>
        <w:t>-ve kur kombinohen me rivalidimin dhe rinovimin e kategorizimeve të tipit në përputhje me këtë shtojcë, duhet të kryhen vetëm në operatorët EBT që përputhen me të gjitha si vijon:</w:t>
      </w:r>
    </w:p>
    <w:p w14:paraId="1AB78515" w14:textId="77777777" w:rsidR="008435E4" w:rsidRPr="006F28EE" w:rsidRDefault="008435E4" w:rsidP="003C354F">
      <w:pPr>
        <w:spacing w:after="0" w:line="240" w:lineRule="auto"/>
        <w:jc w:val="both"/>
        <w:rPr>
          <w:rFonts w:ascii="Garamond" w:eastAsia="Calibri" w:hAnsi="Garamond" w:cs="Times New Roman"/>
          <w:sz w:val="24"/>
          <w:szCs w:val="24"/>
        </w:rPr>
      </w:pPr>
    </w:p>
    <w:p w14:paraId="0D792F34" w14:textId="7D4B4403" w:rsidR="008435E4" w:rsidRPr="006F28EE" w:rsidRDefault="008435E4" w:rsidP="007F7E0C">
      <w:pPr>
        <w:jc w:val="both"/>
        <w:rPr>
          <w:rFonts w:ascii="Garamond" w:hAnsi="Garamond" w:cs="Times New Roman"/>
          <w:sz w:val="24"/>
          <w:szCs w:val="24"/>
        </w:rPr>
      </w:pPr>
      <w:r w:rsidRPr="006F28EE">
        <w:rPr>
          <w:rFonts w:ascii="Garamond" w:eastAsia="Calibri" w:hAnsi="Garamond" w:cs="Times New Roman"/>
          <w:sz w:val="24"/>
          <w:szCs w:val="24"/>
        </w:rPr>
        <w:t xml:space="preserve">(a) ata kanë krijuar një program të EBT relevant për kategorizimin e tipit të aplikueshëm ose IR në përputhje me pikën ORO.FC.231 të Aneksit III (Pjesa ORO) të </w:t>
      </w:r>
      <w:r w:rsidR="001C27A8" w:rsidRPr="006F28EE">
        <w:rPr>
          <w:rFonts w:ascii="Garamond" w:hAnsi="Garamond" w:cs="Times New Roman"/>
          <w:sz w:val="24"/>
          <w:szCs w:val="24"/>
        </w:rPr>
        <w:t>Urdhrit të Ministrit Nr. 80, datë 30.6.2023 “Për Miratimin e Rregullores për Kërkesat Teknike dhe Procedurat Administrative për Operimet Ajrore”</w:t>
      </w:r>
      <w:r w:rsidRPr="006F28EE">
        <w:rPr>
          <w:rFonts w:ascii="Garamond" w:eastAsia="Calibri" w:hAnsi="Garamond" w:cs="Times New Roman"/>
          <w:sz w:val="24"/>
          <w:szCs w:val="24"/>
        </w:rPr>
        <w:t>;</w:t>
      </w:r>
    </w:p>
    <w:p w14:paraId="7D1496AF" w14:textId="77777777" w:rsidR="008435E4" w:rsidRPr="006F28EE" w:rsidRDefault="008435E4" w:rsidP="000B2AEA">
      <w:pPr>
        <w:spacing w:after="0" w:line="240" w:lineRule="auto"/>
        <w:jc w:val="both"/>
        <w:rPr>
          <w:rFonts w:ascii="Garamond" w:eastAsia="Calibri" w:hAnsi="Garamond" w:cs="Times New Roman"/>
          <w:sz w:val="24"/>
          <w:szCs w:val="24"/>
        </w:rPr>
      </w:pPr>
    </w:p>
    <w:p w14:paraId="19E5ABA4" w14:textId="77777777" w:rsidR="008435E4" w:rsidRPr="006F28EE" w:rsidRDefault="008435E4" w:rsidP="003C354F">
      <w:pPr>
        <w:spacing w:after="0" w:line="240" w:lineRule="auto"/>
        <w:jc w:val="both"/>
        <w:rPr>
          <w:rFonts w:ascii="Garamond" w:eastAsia="Calibri" w:hAnsi="Garamond" w:cs="Times New Roman"/>
          <w:sz w:val="24"/>
          <w:szCs w:val="24"/>
        </w:rPr>
      </w:pPr>
      <w:r w:rsidRPr="006F28EE">
        <w:rPr>
          <w:rFonts w:ascii="Garamond" w:eastAsia="Calibri" w:hAnsi="Garamond" w:cs="Times New Roman"/>
          <w:sz w:val="24"/>
          <w:szCs w:val="24"/>
        </w:rPr>
        <w:t>(b) ata kanë një përvojë prej të paktën 3 vjetësh në drejtimin e programit të EBT së përzier;</w:t>
      </w:r>
    </w:p>
    <w:p w14:paraId="1AF673FE" w14:textId="77777777" w:rsidR="008435E4" w:rsidRPr="006F28EE" w:rsidRDefault="008435E4" w:rsidP="003C354F">
      <w:pPr>
        <w:spacing w:after="0" w:line="240" w:lineRule="auto"/>
        <w:jc w:val="both"/>
        <w:rPr>
          <w:rFonts w:ascii="Garamond" w:eastAsia="Calibri" w:hAnsi="Garamond" w:cs="Times New Roman"/>
          <w:sz w:val="24"/>
          <w:szCs w:val="24"/>
        </w:rPr>
      </w:pPr>
    </w:p>
    <w:p w14:paraId="7BCCA0B3" w14:textId="77777777" w:rsidR="008435E4" w:rsidRPr="006F28EE" w:rsidRDefault="008435E4" w:rsidP="001A35EC">
      <w:pPr>
        <w:spacing w:after="0" w:line="240" w:lineRule="auto"/>
        <w:jc w:val="both"/>
        <w:rPr>
          <w:rFonts w:ascii="Garamond" w:eastAsia="Calibri" w:hAnsi="Garamond" w:cs="Times New Roman"/>
          <w:sz w:val="24"/>
          <w:szCs w:val="24"/>
        </w:rPr>
      </w:pPr>
      <w:r w:rsidRPr="006F28EE">
        <w:rPr>
          <w:rFonts w:ascii="Garamond" w:eastAsia="Calibri" w:hAnsi="Garamond" w:cs="Times New Roman"/>
          <w:sz w:val="24"/>
          <w:szCs w:val="24"/>
        </w:rPr>
        <w:t xml:space="preserve">(c) Për çdo kategorizim të tipit brenda programit të EBT, organizata ka emëruar një menaxher të EBT. </w:t>
      </w:r>
    </w:p>
    <w:p w14:paraId="743DF387" w14:textId="77777777" w:rsidR="008435E4" w:rsidRPr="006F28EE" w:rsidRDefault="008435E4" w:rsidP="002E7C86">
      <w:pPr>
        <w:spacing w:after="0" w:line="240" w:lineRule="auto"/>
        <w:jc w:val="both"/>
        <w:rPr>
          <w:rFonts w:ascii="Garamond" w:eastAsia="Calibri" w:hAnsi="Garamond" w:cs="Times New Roman"/>
          <w:sz w:val="24"/>
          <w:szCs w:val="24"/>
        </w:rPr>
      </w:pPr>
      <w:r w:rsidRPr="006F28EE">
        <w:rPr>
          <w:rFonts w:ascii="Garamond" w:eastAsia="Calibri" w:hAnsi="Garamond" w:cs="Times New Roman"/>
          <w:sz w:val="24"/>
          <w:szCs w:val="24"/>
        </w:rPr>
        <w:t>Menaxherët duhet të jenë në përputhje me të gjitha sa vijojnë:</w:t>
      </w:r>
    </w:p>
    <w:p w14:paraId="07B46FAB" w14:textId="77777777" w:rsidR="008435E4" w:rsidRPr="006F28EE" w:rsidRDefault="008435E4" w:rsidP="002E7C86">
      <w:pPr>
        <w:spacing w:after="0" w:line="240" w:lineRule="auto"/>
        <w:jc w:val="both"/>
        <w:rPr>
          <w:rFonts w:ascii="Garamond" w:eastAsia="Calibri" w:hAnsi="Garamond" w:cs="Times New Roman"/>
          <w:sz w:val="24"/>
          <w:szCs w:val="24"/>
        </w:rPr>
      </w:pPr>
    </w:p>
    <w:p w14:paraId="302C9CB5" w14:textId="77777777" w:rsidR="008435E4" w:rsidRPr="006F28EE" w:rsidRDefault="008435E4" w:rsidP="002E7C86">
      <w:pPr>
        <w:spacing w:after="0" w:line="240" w:lineRule="auto"/>
        <w:jc w:val="both"/>
        <w:rPr>
          <w:rFonts w:ascii="Garamond" w:eastAsia="Calibri" w:hAnsi="Garamond" w:cs="Times New Roman"/>
          <w:sz w:val="24"/>
          <w:szCs w:val="24"/>
          <w:lang w:val="it-IT"/>
        </w:rPr>
      </w:pPr>
      <w:r w:rsidRPr="006F28EE">
        <w:rPr>
          <w:rFonts w:ascii="Garamond" w:eastAsia="Calibri" w:hAnsi="Garamond" w:cs="Times New Roman"/>
          <w:sz w:val="24"/>
          <w:szCs w:val="24"/>
          <w:lang w:val="it-IT"/>
        </w:rPr>
        <w:t>(i) ata duhet të mbajnë privilegjet e ekzaminuesit për kategorizimin e tipit përkatës;</w:t>
      </w:r>
    </w:p>
    <w:p w14:paraId="3A849E53" w14:textId="77777777" w:rsidR="008435E4" w:rsidRPr="006F28EE" w:rsidRDefault="008435E4" w:rsidP="002E7C86">
      <w:pPr>
        <w:spacing w:after="0" w:line="240" w:lineRule="auto"/>
        <w:jc w:val="both"/>
        <w:rPr>
          <w:rFonts w:ascii="Garamond" w:eastAsia="Calibri" w:hAnsi="Garamond" w:cs="Times New Roman"/>
          <w:sz w:val="24"/>
          <w:szCs w:val="24"/>
          <w:lang w:val="it-IT"/>
        </w:rPr>
      </w:pPr>
    </w:p>
    <w:p w14:paraId="0CBAB670" w14:textId="77777777" w:rsidR="008435E4" w:rsidRPr="006F28EE" w:rsidRDefault="008435E4" w:rsidP="002823CC">
      <w:pPr>
        <w:spacing w:after="0" w:line="240" w:lineRule="auto"/>
        <w:jc w:val="both"/>
        <w:rPr>
          <w:rFonts w:ascii="Garamond" w:eastAsia="Calibri" w:hAnsi="Garamond" w:cs="Times New Roman"/>
          <w:sz w:val="24"/>
          <w:szCs w:val="24"/>
          <w:lang w:val="it-IT"/>
        </w:rPr>
      </w:pPr>
      <w:r w:rsidRPr="006F28EE">
        <w:rPr>
          <w:rFonts w:ascii="Garamond" w:eastAsia="Calibri" w:hAnsi="Garamond" w:cs="Times New Roman"/>
          <w:sz w:val="24"/>
          <w:szCs w:val="24"/>
          <w:lang w:val="it-IT"/>
        </w:rPr>
        <w:t>(ii) ata duhet të kenë përvojë të gjerë si instruktor në trajnimin e tipit përkatës;</w:t>
      </w:r>
    </w:p>
    <w:p w14:paraId="71F5A9D2" w14:textId="77777777" w:rsidR="008435E4" w:rsidRPr="006F28EE" w:rsidRDefault="008435E4" w:rsidP="00F72F8E">
      <w:pPr>
        <w:spacing w:after="0" w:line="240" w:lineRule="auto"/>
        <w:jc w:val="both"/>
        <w:rPr>
          <w:rFonts w:ascii="Garamond" w:eastAsia="Calibri" w:hAnsi="Garamond" w:cs="Times New Roman"/>
          <w:sz w:val="24"/>
          <w:szCs w:val="24"/>
          <w:lang w:val="it-IT"/>
        </w:rPr>
      </w:pPr>
    </w:p>
    <w:p w14:paraId="2A5868BF" w14:textId="0EFE5B96" w:rsidR="008435E4" w:rsidRPr="006F28EE" w:rsidRDefault="008435E4" w:rsidP="007F7E0C">
      <w:pPr>
        <w:jc w:val="both"/>
        <w:rPr>
          <w:rFonts w:ascii="Garamond" w:hAnsi="Garamond" w:cs="Times New Roman"/>
          <w:sz w:val="24"/>
          <w:szCs w:val="24"/>
        </w:rPr>
      </w:pPr>
      <w:r w:rsidRPr="006F28EE">
        <w:rPr>
          <w:rFonts w:ascii="Garamond" w:eastAsia="Calibri" w:hAnsi="Garamond" w:cs="Times New Roman"/>
          <w:sz w:val="24"/>
          <w:szCs w:val="24"/>
          <w:lang w:val="it-IT"/>
        </w:rPr>
        <w:t>(iii) ata duhet të jenë persona të emëruar në përputhje me pikë</w:t>
      </w:r>
      <w:r w:rsidR="00076405" w:rsidRPr="006F28EE">
        <w:rPr>
          <w:rFonts w:ascii="Garamond" w:eastAsia="Calibri" w:hAnsi="Garamond" w:cs="Times New Roman"/>
          <w:sz w:val="24"/>
          <w:szCs w:val="24"/>
          <w:lang w:val="it-IT"/>
        </w:rPr>
        <w:t xml:space="preserve">n OO.AOC.135 (a) (2) të Aneksit </w:t>
      </w:r>
      <w:r w:rsidRPr="006F28EE">
        <w:rPr>
          <w:rFonts w:ascii="Garamond" w:eastAsia="Calibri" w:hAnsi="Garamond" w:cs="Times New Roman"/>
          <w:sz w:val="24"/>
          <w:szCs w:val="24"/>
          <w:lang w:val="it-IT"/>
        </w:rPr>
        <w:t xml:space="preserve">III (Pjesa ORO) </w:t>
      </w:r>
      <w:r w:rsidR="006B60C3" w:rsidRPr="006F28EE">
        <w:rPr>
          <w:rFonts w:ascii="Garamond" w:eastAsia="Calibri" w:hAnsi="Garamond" w:cs="Times New Roman"/>
          <w:sz w:val="24"/>
          <w:szCs w:val="24"/>
          <w:lang w:val="it-IT"/>
        </w:rPr>
        <w:t xml:space="preserve">të </w:t>
      </w:r>
      <w:r w:rsidR="00395B11" w:rsidRPr="006F28EE">
        <w:rPr>
          <w:rFonts w:ascii="Garamond" w:hAnsi="Garamond" w:cs="Times New Roman"/>
          <w:sz w:val="24"/>
          <w:szCs w:val="24"/>
        </w:rPr>
        <w:t>Urdhrit të Ministrit Nr. 80, datë 30.6.2023 “Për Miratimin e Rregullores për Kërkesat Teknike dhe Procedurat Administrative për Operimet Ajrore”</w:t>
      </w:r>
      <w:r w:rsidRPr="006F28EE">
        <w:rPr>
          <w:rFonts w:ascii="Garamond" w:eastAsia="Calibri" w:hAnsi="Garamond" w:cs="Times New Roman"/>
          <w:sz w:val="24"/>
          <w:szCs w:val="24"/>
          <w:lang w:val="it-IT"/>
        </w:rPr>
        <w:t>, ose  zëvendësues të këtij personi.</w:t>
      </w:r>
    </w:p>
    <w:p w14:paraId="1CB72EDF" w14:textId="61FB0B9E" w:rsidR="008435E4" w:rsidRPr="006F28EE" w:rsidRDefault="008435E4" w:rsidP="008435E4">
      <w:pPr>
        <w:spacing w:after="0" w:line="240" w:lineRule="auto"/>
        <w:jc w:val="both"/>
        <w:rPr>
          <w:rFonts w:ascii="Garamond" w:eastAsia="Calibri" w:hAnsi="Garamond" w:cs="Times New Roman"/>
          <w:sz w:val="24"/>
          <w:szCs w:val="24"/>
        </w:rPr>
      </w:pPr>
      <w:r w:rsidRPr="006F28EE">
        <w:rPr>
          <w:rFonts w:ascii="Garamond" w:eastAsia="Calibri" w:hAnsi="Garamond" w:cs="Times New Roman"/>
          <w:sz w:val="24"/>
          <w:szCs w:val="24"/>
        </w:rPr>
        <w:t xml:space="preserve">2. Menaxheri përgjegjës </w:t>
      </w:r>
      <w:r w:rsidR="0061254E" w:rsidRPr="006F28EE">
        <w:rPr>
          <w:rFonts w:ascii="Garamond" w:eastAsia="Calibri" w:hAnsi="Garamond" w:cs="Times New Roman"/>
          <w:sz w:val="24"/>
          <w:szCs w:val="24"/>
        </w:rPr>
        <w:t xml:space="preserve">i </w:t>
      </w:r>
      <w:r w:rsidRPr="006F28EE">
        <w:rPr>
          <w:rFonts w:ascii="Garamond" w:eastAsia="Calibri" w:hAnsi="Garamond" w:cs="Times New Roman"/>
          <w:sz w:val="24"/>
          <w:szCs w:val="24"/>
        </w:rPr>
        <w:t>EBT për kategorizimin përkatës të tipit duhet të sigurojë që aplikanti të jetë në përputhje me të gjitha kërkesat për kualifikimet, trajnimin dhe përvojën e këtij Aneksi për rivalidimin ose rinovimin e kategorizimit përkatës.</w:t>
      </w:r>
    </w:p>
    <w:p w14:paraId="3A8DEAEE" w14:textId="77777777" w:rsidR="008435E4" w:rsidRPr="006F28EE" w:rsidRDefault="008435E4" w:rsidP="008435E4">
      <w:pPr>
        <w:spacing w:after="0" w:line="240" w:lineRule="auto"/>
        <w:jc w:val="both"/>
        <w:rPr>
          <w:rFonts w:ascii="Garamond" w:eastAsia="Calibri" w:hAnsi="Garamond" w:cs="Times New Roman"/>
          <w:sz w:val="24"/>
          <w:szCs w:val="24"/>
        </w:rPr>
      </w:pPr>
    </w:p>
    <w:p w14:paraId="717A7A59" w14:textId="77777777" w:rsidR="008435E4" w:rsidRPr="006F28EE" w:rsidRDefault="008435E4" w:rsidP="008435E4">
      <w:pPr>
        <w:spacing w:after="0" w:line="240" w:lineRule="auto"/>
        <w:jc w:val="both"/>
        <w:rPr>
          <w:rFonts w:ascii="Garamond" w:eastAsia="Calibri" w:hAnsi="Garamond" w:cs="Times New Roman"/>
          <w:sz w:val="24"/>
          <w:szCs w:val="24"/>
        </w:rPr>
      </w:pPr>
      <w:r w:rsidRPr="006F28EE">
        <w:rPr>
          <w:rFonts w:ascii="Garamond" w:eastAsia="Calibri" w:hAnsi="Garamond" w:cs="Times New Roman"/>
          <w:sz w:val="24"/>
          <w:szCs w:val="24"/>
        </w:rPr>
        <w:t>3. Aplikantët që dëshirojnë të rivalidojnë ose të rinovojnë kategorizimin në përputhje me këtë Shtojcë duhet të jenë në përputhje me të gjitha sa vijojnë:</w:t>
      </w:r>
    </w:p>
    <w:p w14:paraId="02B48E50" w14:textId="77777777" w:rsidR="008435E4" w:rsidRPr="006F28EE" w:rsidRDefault="008435E4" w:rsidP="008435E4">
      <w:pPr>
        <w:spacing w:after="0" w:line="240" w:lineRule="auto"/>
        <w:jc w:val="both"/>
        <w:rPr>
          <w:rFonts w:ascii="Garamond" w:eastAsia="Calibri" w:hAnsi="Garamond" w:cs="Times New Roman"/>
          <w:sz w:val="24"/>
          <w:szCs w:val="24"/>
        </w:rPr>
      </w:pPr>
    </w:p>
    <w:p w14:paraId="63C44EC7" w14:textId="77777777" w:rsidR="008435E4" w:rsidRPr="006F28EE" w:rsidRDefault="008435E4" w:rsidP="008435E4">
      <w:pPr>
        <w:spacing w:after="0" w:line="240" w:lineRule="auto"/>
        <w:jc w:val="both"/>
        <w:rPr>
          <w:rFonts w:ascii="Garamond" w:eastAsia="Calibri" w:hAnsi="Garamond" w:cs="Times New Roman"/>
          <w:sz w:val="24"/>
          <w:szCs w:val="24"/>
        </w:rPr>
      </w:pPr>
      <w:r w:rsidRPr="006F28EE">
        <w:rPr>
          <w:rFonts w:ascii="Garamond" w:eastAsia="Calibri" w:hAnsi="Garamond" w:cs="Times New Roman"/>
          <w:sz w:val="24"/>
          <w:szCs w:val="24"/>
        </w:rPr>
        <w:t>(a) ato duhet të regjistrohen në programin EBT të operatorit;</w:t>
      </w:r>
    </w:p>
    <w:p w14:paraId="7D0F1F94" w14:textId="77777777" w:rsidR="008435E4" w:rsidRPr="006F28EE" w:rsidRDefault="008435E4" w:rsidP="008435E4">
      <w:pPr>
        <w:spacing w:after="0" w:line="240" w:lineRule="auto"/>
        <w:jc w:val="both"/>
        <w:rPr>
          <w:rFonts w:ascii="Garamond" w:eastAsia="Calibri" w:hAnsi="Garamond" w:cs="Times New Roman"/>
          <w:sz w:val="24"/>
          <w:szCs w:val="24"/>
        </w:rPr>
      </w:pPr>
    </w:p>
    <w:p w14:paraId="483B6833" w14:textId="77777777" w:rsidR="008435E4" w:rsidRPr="006F28EE" w:rsidRDefault="008435E4" w:rsidP="000B2AEA">
      <w:pPr>
        <w:spacing w:after="0" w:line="240" w:lineRule="auto"/>
        <w:jc w:val="both"/>
        <w:rPr>
          <w:rFonts w:ascii="Garamond" w:eastAsia="Calibri" w:hAnsi="Garamond" w:cs="Times New Roman"/>
          <w:sz w:val="24"/>
          <w:szCs w:val="24"/>
        </w:rPr>
      </w:pPr>
      <w:r w:rsidRPr="006F28EE">
        <w:rPr>
          <w:rFonts w:ascii="Garamond" w:eastAsia="Calibri" w:hAnsi="Garamond" w:cs="Times New Roman"/>
          <w:sz w:val="24"/>
          <w:szCs w:val="24"/>
        </w:rPr>
        <w:t>(b) në rastin e rivalidimit  të një kategorizimi, ata duhet të kryejnë programin e EBT të operatorit brenda periudhës së vlefshmërisë së kategorizimit përkatës;</w:t>
      </w:r>
    </w:p>
    <w:p w14:paraId="2A195AE6" w14:textId="77777777" w:rsidR="008435E4" w:rsidRPr="006F28EE" w:rsidRDefault="008435E4" w:rsidP="001A35EC">
      <w:pPr>
        <w:spacing w:after="0" w:line="240" w:lineRule="auto"/>
        <w:jc w:val="both"/>
        <w:rPr>
          <w:rFonts w:ascii="Garamond" w:eastAsia="Calibri" w:hAnsi="Garamond" w:cs="Times New Roman"/>
          <w:sz w:val="24"/>
          <w:szCs w:val="24"/>
        </w:rPr>
      </w:pPr>
    </w:p>
    <w:p w14:paraId="6A1F88B8" w14:textId="30AB752D" w:rsidR="008435E4" w:rsidRPr="006F28EE" w:rsidRDefault="008435E4" w:rsidP="007F7E0C">
      <w:pPr>
        <w:jc w:val="both"/>
        <w:rPr>
          <w:rFonts w:ascii="Garamond" w:hAnsi="Garamond" w:cs="Times New Roman"/>
          <w:sz w:val="24"/>
          <w:szCs w:val="24"/>
        </w:rPr>
      </w:pPr>
      <w:r w:rsidRPr="006F28EE">
        <w:rPr>
          <w:rFonts w:ascii="Garamond" w:eastAsia="Calibri" w:hAnsi="Garamond" w:cs="Times New Roman"/>
          <w:sz w:val="24"/>
          <w:szCs w:val="24"/>
        </w:rPr>
        <w:t xml:space="preserve">(c) Në rastin e rinovimit të një kategorizimi, ato duhet të jenë në përputhje me procedurat e zhvilluara nga operatori i EBT në përputhje me pikën ORO.FC.231 (a) (5) të Aneksit III (Pjesa ORO) të </w:t>
      </w:r>
      <w:r w:rsidR="00395B11" w:rsidRPr="006F28EE">
        <w:rPr>
          <w:rFonts w:ascii="Garamond" w:hAnsi="Garamond" w:cs="Times New Roman"/>
          <w:sz w:val="24"/>
          <w:szCs w:val="24"/>
        </w:rPr>
        <w:t>Urdhrit të Ministrit Nr. 80, datë 30.6.2023 “Për Miratimin e Rregullores për Kërkesat Teknike dhe Procedurat Administrative për Operimet Ajrore”</w:t>
      </w:r>
      <w:r w:rsidRPr="006F28EE">
        <w:rPr>
          <w:rFonts w:ascii="Garamond" w:eastAsia="Calibri" w:hAnsi="Garamond" w:cs="Times New Roman"/>
          <w:sz w:val="24"/>
          <w:szCs w:val="24"/>
        </w:rPr>
        <w:t>.</w:t>
      </w:r>
    </w:p>
    <w:p w14:paraId="56CCE2FE" w14:textId="77777777" w:rsidR="008435E4" w:rsidRPr="006F28EE" w:rsidRDefault="008435E4" w:rsidP="000B2AEA">
      <w:pPr>
        <w:spacing w:after="0" w:line="240" w:lineRule="auto"/>
        <w:jc w:val="both"/>
        <w:rPr>
          <w:rFonts w:ascii="Garamond" w:eastAsia="Calibri" w:hAnsi="Garamond" w:cs="Times New Roman"/>
          <w:sz w:val="24"/>
          <w:szCs w:val="24"/>
        </w:rPr>
      </w:pPr>
      <w:r w:rsidRPr="006F28EE">
        <w:rPr>
          <w:rFonts w:ascii="Garamond" w:eastAsia="Calibri" w:hAnsi="Garamond" w:cs="Times New Roman"/>
          <w:sz w:val="24"/>
          <w:szCs w:val="24"/>
        </w:rPr>
        <w:t>4. Rivalidimi dhe rinovimi i një kategorizimi në përputhje me këtë Shtojcë duhet të përfshijë të gjitha këto:</w:t>
      </w:r>
    </w:p>
    <w:p w14:paraId="0D2D168C" w14:textId="77777777" w:rsidR="008435E4" w:rsidRPr="006F28EE" w:rsidRDefault="008435E4" w:rsidP="001A35EC">
      <w:pPr>
        <w:spacing w:after="0" w:line="240" w:lineRule="auto"/>
        <w:jc w:val="both"/>
        <w:rPr>
          <w:rFonts w:ascii="Garamond" w:eastAsia="Calibri" w:hAnsi="Garamond" w:cs="Times New Roman"/>
          <w:sz w:val="24"/>
          <w:szCs w:val="24"/>
          <w:lang w:val="it-IT"/>
        </w:rPr>
      </w:pPr>
      <w:r w:rsidRPr="006F28EE">
        <w:rPr>
          <w:rFonts w:ascii="Garamond" w:eastAsia="Calibri" w:hAnsi="Garamond" w:cs="Times New Roman"/>
          <w:sz w:val="24"/>
          <w:szCs w:val="24"/>
        </w:rPr>
        <w:t xml:space="preserve"> </w:t>
      </w:r>
      <w:r w:rsidRPr="006F28EE">
        <w:rPr>
          <w:rFonts w:ascii="Garamond" w:eastAsia="Calibri" w:hAnsi="Garamond" w:cs="Times New Roman"/>
          <w:sz w:val="24"/>
          <w:szCs w:val="24"/>
          <w:lang w:val="it-IT"/>
        </w:rPr>
        <w:t>(a) vlerësimin e vazhdueshëm praktik të EBT brenda një programi EBT;</w:t>
      </w:r>
    </w:p>
    <w:p w14:paraId="15C6BE65" w14:textId="77777777" w:rsidR="008435E4" w:rsidRPr="006F28EE" w:rsidRDefault="008435E4" w:rsidP="002E7C86">
      <w:pPr>
        <w:spacing w:after="0" w:line="240" w:lineRule="auto"/>
        <w:jc w:val="both"/>
        <w:rPr>
          <w:rFonts w:ascii="Garamond" w:eastAsia="Calibri" w:hAnsi="Garamond" w:cs="Times New Roman"/>
          <w:sz w:val="24"/>
          <w:szCs w:val="24"/>
          <w:lang w:val="it-IT"/>
        </w:rPr>
      </w:pPr>
      <w:r w:rsidRPr="006F28EE">
        <w:rPr>
          <w:rFonts w:ascii="Garamond" w:eastAsia="Calibri" w:hAnsi="Garamond" w:cs="Times New Roman"/>
          <w:sz w:val="24"/>
          <w:szCs w:val="24"/>
          <w:lang w:val="it-IT"/>
        </w:rPr>
        <w:t>(b) demonstrimin e një niveli të pranueshëm të performancës në të gjitha kompetencat;</w:t>
      </w:r>
    </w:p>
    <w:p w14:paraId="0482F1C0" w14:textId="77777777" w:rsidR="008435E4" w:rsidRPr="006F28EE" w:rsidRDefault="008435E4" w:rsidP="002E7C86">
      <w:pPr>
        <w:spacing w:after="0" w:line="240" w:lineRule="auto"/>
        <w:jc w:val="both"/>
        <w:rPr>
          <w:rFonts w:ascii="Garamond" w:eastAsia="Calibri" w:hAnsi="Garamond" w:cs="Times New Roman"/>
          <w:sz w:val="24"/>
          <w:szCs w:val="24"/>
          <w:lang w:val="it-IT"/>
        </w:rPr>
      </w:pPr>
    </w:p>
    <w:p w14:paraId="2E810A0C" w14:textId="77777777" w:rsidR="008435E4" w:rsidRPr="006F28EE" w:rsidRDefault="008435E4" w:rsidP="002E7C86">
      <w:pPr>
        <w:spacing w:after="0" w:line="240" w:lineRule="auto"/>
        <w:jc w:val="both"/>
        <w:rPr>
          <w:rFonts w:ascii="Garamond" w:eastAsia="Calibri" w:hAnsi="Garamond" w:cs="Times New Roman"/>
          <w:sz w:val="24"/>
          <w:szCs w:val="24"/>
          <w:lang w:val="it-IT"/>
        </w:rPr>
      </w:pPr>
      <w:r w:rsidRPr="006F28EE">
        <w:rPr>
          <w:rFonts w:ascii="Garamond" w:eastAsia="Calibri" w:hAnsi="Garamond" w:cs="Times New Roman"/>
          <w:sz w:val="24"/>
          <w:szCs w:val="24"/>
          <w:lang w:val="it-IT"/>
        </w:rPr>
        <w:t>(c) Veprimi administrativ i rivalidimit ose rinovimit të licencës për të cilën menaxheri përgjegjës i  EBT për kategorizimin e tipit përkatës duhet të bëjë të gjitha sa vijojnë:</w:t>
      </w:r>
    </w:p>
    <w:p w14:paraId="276B4A26" w14:textId="77777777" w:rsidR="008435E4" w:rsidRPr="006F28EE" w:rsidRDefault="008435E4" w:rsidP="002E7C86">
      <w:pPr>
        <w:spacing w:after="0" w:line="240" w:lineRule="auto"/>
        <w:jc w:val="both"/>
        <w:rPr>
          <w:rFonts w:ascii="Garamond" w:eastAsia="Calibri" w:hAnsi="Garamond" w:cs="Times New Roman"/>
          <w:sz w:val="24"/>
          <w:szCs w:val="24"/>
          <w:lang w:val="it-IT"/>
        </w:rPr>
      </w:pPr>
    </w:p>
    <w:p w14:paraId="5A085AD6" w14:textId="77777777" w:rsidR="008435E4" w:rsidRPr="006F28EE" w:rsidRDefault="008435E4" w:rsidP="002823CC">
      <w:pPr>
        <w:spacing w:after="0" w:line="240" w:lineRule="auto"/>
        <w:jc w:val="both"/>
        <w:rPr>
          <w:rFonts w:ascii="Garamond" w:eastAsia="Calibri" w:hAnsi="Garamond" w:cs="Times New Roman"/>
          <w:sz w:val="24"/>
          <w:szCs w:val="24"/>
          <w:lang w:val="it-IT"/>
        </w:rPr>
      </w:pPr>
      <w:r w:rsidRPr="006F28EE">
        <w:rPr>
          <w:rFonts w:ascii="Garamond" w:eastAsia="Calibri" w:hAnsi="Garamond" w:cs="Times New Roman"/>
          <w:sz w:val="24"/>
          <w:szCs w:val="24"/>
          <w:lang w:val="it-IT"/>
        </w:rPr>
        <w:lastRenderedPageBreak/>
        <w:t>(1) të sigurojë që të jenë përmbushur kërkesat e pikës FCL.1030;</w:t>
      </w:r>
    </w:p>
    <w:p w14:paraId="0D91A514" w14:textId="77777777" w:rsidR="008435E4" w:rsidRPr="006F28EE" w:rsidRDefault="008435E4" w:rsidP="00F72F8E">
      <w:pPr>
        <w:spacing w:after="0" w:line="240" w:lineRule="auto"/>
        <w:jc w:val="both"/>
        <w:rPr>
          <w:rFonts w:ascii="Garamond" w:eastAsia="Calibri" w:hAnsi="Garamond" w:cs="Times New Roman"/>
          <w:sz w:val="24"/>
          <w:szCs w:val="24"/>
          <w:lang w:val="it-IT"/>
        </w:rPr>
      </w:pPr>
    </w:p>
    <w:p w14:paraId="2776A1DF" w14:textId="77777777" w:rsidR="008435E4" w:rsidRPr="006F28EE" w:rsidRDefault="008435E4" w:rsidP="00036928">
      <w:pPr>
        <w:spacing w:after="0" w:line="240" w:lineRule="auto"/>
        <w:jc w:val="both"/>
        <w:rPr>
          <w:rFonts w:ascii="Garamond" w:eastAsia="Calibri" w:hAnsi="Garamond" w:cs="Times New Roman"/>
          <w:sz w:val="24"/>
          <w:szCs w:val="24"/>
          <w:lang w:val="it-IT"/>
        </w:rPr>
      </w:pPr>
      <w:r w:rsidRPr="006F28EE">
        <w:rPr>
          <w:rFonts w:ascii="Garamond" w:eastAsia="Calibri" w:hAnsi="Garamond" w:cs="Times New Roman"/>
          <w:sz w:val="24"/>
          <w:szCs w:val="24"/>
          <w:lang w:val="it-IT"/>
        </w:rPr>
        <w:t>(2) Kur vepron në përputhje me pikën FCL.1030 (b) (2), të vendosë në licencën e aplikantit datën e re të skadimit të kategorizimit. Kjo vendosje mund të kryhet nga një person tjetër në emër të menaxherit të EBT, nëse ai person ka marrë delegimin nga menaxheri I EBT për ta kryer këtë në përputhje me procedurat e përcaktuara në programin EBT.</w:t>
      </w:r>
    </w:p>
    <w:p w14:paraId="0D2CA4EF" w14:textId="77777777" w:rsidR="008435E4" w:rsidRPr="006F28EE" w:rsidRDefault="008435E4" w:rsidP="008435E4">
      <w:pPr>
        <w:spacing w:after="0" w:line="240" w:lineRule="auto"/>
        <w:jc w:val="both"/>
        <w:rPr>
          <w:rFonts w:ascii="Garamond" w:eastAsia="Calibri" w:hAnsi="Garamond" w:cs="Times New Roman"/>
          <w:sz w:val="24"/>
          <w:szCs w:val="24"/>
          <w:lang w:val="it-IT"/>
        </w:rPr>
      </w:pPr>
    </w:p>
    <w:p w14:paraId="04C00BCA" w14:textId="3B015293" w:rsidR="008435E4" w:rsidRPr="006F28EE" w:rsidRDefault="008435E4" w:rsidP="008435E4">
      <w:pPr>
        <w:spacing w:after="0" w:line="240" w:lineRule="auto"/>
        <w:jc w:val="both"/>
        <w:rPr>
          <w:rFonts w:ascii="Garamond" w:eastAsia="Calibri" w:hAnsi="Garamond" w:cs="Times New Roman"/>
          <w:b/>
          <w:sz w:val="24"/>
          <w:szCs w:val="24"/>
          <w:lang w:val="it-IT"/>
        </w:rPr>
      </w:pPr>
      <w:r w:rsidRPr="006F28EE">
        <w:rPr>
          <w:rFonts w:ascii="Garamond" w:eastAsia="Calibri" w:hAnsi="Garamond" w:cs="Times New Roman"/>
          <w:sz w:val="24"/>
          <w:szCs w:val="24"/>
          <w:lang w:val="it-IT"/>
        </w:rPr>
        <w:t>B</w:t>
      </w:r>
      <w:r w:rsidRPr="006F28EE">
        <w:rPr>
          <w:rFonts w:ascii="Garamond" w:eastAsia="Calibri" w:hAnsi="Garamond" w:cs="Times New Roman"/>
          <w:b/>
          <w:sz w:val="24"/>
          <w:szCs w:val="24"/>
          <w:lang w:val="it-IT"/>
        </w:rPr>
        <w:t xml:space="preserve"> – Zhvillimi </w:t>
      </w:r>
      <w:r w:rsidR="0061254E" w:rsidRPr="006F28EE">
        <w:rPr>
          <w:rFonts w:ascii="Garamond" w:eastAsia="Calibri" w:hAnsi="Garamond" w:cs="Times New Roman"/>
          <w:b/>
          <w:sz w:val="24"/>
          <w:szCs w:val="24"/>
          <w:lang w:val="it-IT"/>
        </w:rPr>
        <w:t>i</w:t>
      </w:r>
      <w:r w:rsidRPr="006F28EE">
        <w:rPr>
          <w:rFonts w:ascii="Garamond" w:eastAsia="Calibri" w:hAnsi="Garamond" w:cs="Times New Roman"/>
          <w:b/>
          <w:sz w:val="24"/>
          <w:szCs w:val="24"/>
          <w:lang w:val="it-IT"/>
        </w:rPr>
        <w:t xml:space="preserve"> vlerësimit praktik të EBT</w:t>
      </w:r>
    </w:p>
    <w:p w14:paraId="5691093E" w14:textId="77777777" w:rsidR="008435E4" w:rsidRPr="006F28EE" w:rsidRDefault="008435E4" w:rsidP="008435E4">
      <w:pPr>
        <w:spacing w:after="0" w:line="240" w:lineRule="auto"/>
        <w:jc w:val="both"/>
        <w:rPr>
          <w:rFonts w:ascii="Garamond" w:eastAsia="Calibri" w:hAnsi="Garamond" w:cs="Times New Roman"/>
          <w:sz w:val="24"/>
          <w:szCs w:val="24"/>
          <w:lang w:val="it-IT"/>
        </w:rPr>
      </w:pPr>
    </w:p>
    <w:p w14:paraId="3168F89E" w14:textId="151C6698" w:rsidR="008435E4" w:rsidRPr="006F28EE" w:rsidRDefault="008435E4" w:rsidP="00076405">
      <w:pPr>
        <w:widowControl w:val="0"/>
        <w:spacing w:after="0" w:line="240" w:lineRule="auto"/>
        <w:rPr>
          <w:rFonts w:ascii="Garamond" w:hAnsi="Garamond" w:cs="Times New Roman"/>
          <w:b/>
          <w:i/>
          <w:sz w:val="24"/>
          <w:szCs w:val="24"/>
        </w:rPr>
      </w:pPr>
      <w:r w:rsidRPr="006F28EE">
        <w:rPr>
          <w:rFonts w:ascii="Garamond" w:eastAsia="Calibri" w:hAnsi="Garamond" w:cs="Times New Roman"/>
          <w:sz w:val="24"/>
          <w:szCs w:val="24"/>
          <w:lang w:val="it-IT"/>
        </w:rPr>
        <w:t>Vlerësimi praktik i EBT duhet të zhvillohet në përputhje me programin EBT të operatorit.</w:t>
      </w:r>
    </w:p>
    <w:p w14:paraId="5469A8E2" w14:textId="55D3AEE6" w:rsidR="008435E4" w:rsidRPr="006F28EE" w:rsidRDefault="008435E4" w:rsidP="00FD0BF6">
      <w:pPr>
        <w:widowControl w:val="0"/>
        <w:spacing w:after="0" w:line="240" w:lineRule="auto"/>
        <w:rPr>
          <w:rFonts w:ascii="Garamond" w:hAnsi="Garamond" w:cs="Times New Roman"/>
          <w:b/>
          <w:i/>
          <w:sz w:val="24"/>
          <w:szCs w:val="24"/>
        </w:rPr>
      </w:pPr>
    </w:p>
    <w:p w14:paraId="24010898" w14:textId="77777777" w:rsidR="00D34251" w:rsidRPr="006F28EE" w:rsidRDefault="00D34251" w:rsidP="00D34251">
      <w:pPr>
        <w:widowControl w:val="0"/>
        <w:spacing w:after="0" w:line="240" w:lineRule="auto"/>
        <w:ind w:firstLine="284"/>
        <w:jc w:val="center"/>
        <w:rPr>
          <w:rFonts w:ascii="Garamond" w:hAnsi="Garamond" w:cs="Times New Roman"/>
          <w:sz w:val="24"/>
          <w:szCs w:val="24"/>
        </w:rPr>
      </w:pPr>
      <w:r w:rsidRPr="006F28EE">
        <w:rPr>
          <w:rFonts w:ascii="Garamond" w:hAnsi="Garamond" w:cs="Times New Roman"/>
          <w:b/>
          <w:i/>
          <w:sz w:val="24"/>
          <w:szCs w:val="24"/>
        </w:rPr>
        <w:t>Aneksi II</w:t>
      </w:r>
    </w:p>
    <w:p w14:paraId="56B3779A" w14:textId="77777777" w:rsidR="00D34251" w:rsidRPr="006F28EE" w:rsidRDefault="00D34251" w:rsidP="00756C61">
      <w:pPr>
        <w:widowControl w:val="0"/>
        <w:spacing w:after="0" w:line="240" w:lineRule="auto"/>
        <w:ind w:firstLine="284"/>
        <w:jc w:val="center"/>
        <w:rPr>
          <w:rFonts w:ascii="Garamond" w:hAnsi="Garamond" w:cs="Times New Roman"/>
          <w:sz w:val="24"/>
          <w:szCs w:val="24"/>
        </w:rPr>
      </w:pPr>
      <w:r w:rsidRPr="006F28EE">
        <w:rPr>
          <w:rFonts w:ascii="Garamond" w:hAnsi="Garamond" w:cs="Times New Roman"/>
          <w:b/>
          <w:sz w:val="24"/>
          <w:szCs w:val="24"/>
        </w:rPr>
        <w:t>KUSHTET PËR KONVERTIMIN E LICENCAVE EKZISTUESE DHE</w:t>
      </w:r>
    </w:p>
    <w:p w14:paraId="3E0022A4" w14:textId="77777777" w:rsidR="00D34251" w:rsidRPr="006F28EE" w:rsidRDefault="00D34251" w:rsidP="00756C61">
      <w:pPr>
        <w:widowControl w:val="0"/>
        <w:spacing w:after="0" w:line="240" w:lineRule="auto"/>
        <w:ind w:firstLine="284"/>
        <w:jc w:val="center"/>
        <w:rPr>
          <w:rFonts w:ascii="Garamond" w:hAnsi="Garamond" w:cs="Times New Roman"/>
          <w:sz w:val="24"/>
          <w:szCs w:val="24"/>
        </w:rPr>
      </w:pPr>
      <w:r w:rsidRPr="006F28EE">
        <w:rPr>
          <w:rFonts w:ascii="Garamond" w:hAnsi="Garamond" w:cs="Times New Roman"/>
          <w:b/>
          <w:sz w:val="24"/>
          <w:szCs w:val="24"/>
        </w:rPr>
        <w:t>KATEGORIZIMEVE KOMBËTARE PËR AEROPLANËT DHE HELIKOPTERËT</w:t>
      </w:r>
    </w:p>
    <w:p w14:paraId="31C5C3CD" w14:textId="77777777" w:rsidR="00756C61" w:rsidRPr="006F28EE" w:rsidRDefault="00756C61" w:rsidP="00756C61">
      <w:pPr>
        <w:widowControl w:val="0"/>
        <w:spacing w:after="0" w:line="240" w:lineRule="auto"/>
        <w:ind w:firstLine="284"/>
        <w:jc w:val="center"/>
        <w:rPr>
          <w:rFonts w:ascii="Garamond" w:hAnsi="Garamond" w:cs="Times New Roman"/>
          <w:color w:val="2D2B2D"/>
          <w:sz w:val="24"/>
          <w:szCs w:val="24"/>
        </w:rPr>
      </w:pPr>
    </w:p>
    <w:p w14:paraId="263DC34C" w14:textId="2699FDD8" w:rsidR="00D34251" w:rsidRPr="006F28EE" w:rsidRDefault="00D34251" w:rsidP="00F56415">
      <w:pPr>
        <w:widowControl w:val="0"/>
        <w:spacing w:after="0" w:line="240" w:lineRule="auto"/>
        <w:ind w:firstLine="284"/>
        <w:jc w:val="center"/>
        <w:rPr>
          <w:rFonts w:ascii="Garamond" w:hAnsi="Garamond" w:cs="Times New Roman"/>
          <w:color w:val="2D2B2D"/>
          <w:sz w:val="24"/>
          <w:szCs w:val="24"/>
        </w:rPr>
      </w:pPr>
      <w:r w:rsidRPr="006F28EE">
        <w:rPr>
          <w:rFonts w:ascii="Garamond" w:hAnsi="Garamond" w:cs="Times New Roman"/>
          <w:color w:val="2D2B2D"/>
          <w:sz w:val="24"/>
          <w:szCs w:val="24"/>
        </w:rPr>
        <w:t>A.</w:t>
      </w:r>
      <w:r w:rsidR="000B2AEA" w:rsidRPr="006F28EE">
        <w:rPr>
          <w:rFonts w:ascii="Garamond" w:hAnsi="Garamond" w:cs="Times New Roman"/>
          <w:color w:val="2D2B2D"/>
          <w:sz w:val="24"/>
          <w:szCs w:val="24"/>
        </w:rPr>
        <w:t xml:space="preserve"> </w:t>
      </w:r>
      <w:r w:rsidR="00360584" w:rsidRPr="006F28EE">
        <w:rPr>
          <w:rFonts w:ascii="Garamond" w:hAnsi="Garamond" w:cs="Times New Roman"/>
          <w:color w:val="2D2B2D"/>
          <w:sz w:val="24"/>
          <w:szCs w:val="24"/>
        </w:rPr>
        <w:t>AEROPLANË</w:t>
      </w:r>
      <w:r w:rsidRPr="006F28EE">
        <w:rPr>
          <w:rFonts w:ascii="Garamond" w:hAnsi="Garamond" w:cs="Times New Roman"/>
          <w:color w:val="2D2B2D"/>
          <w:sz w:val="24"/>
          <w:szCs w:val="24"/>
        </w:rPr>
        <w:t>T</w:t>
      </w:r>
    </w:p>
    <w:p w14:paraId="27445EE7" w14:textId="77777777" w:rsidR="00D34251" w:rsidRPr="006F28EE" w:rsidRDefault="00D34251" w:rsidP="00B00CE5">
      <w:pPr>
        <w:widowControl w:val="0"/>
        <w:spacing w:after="0" w:line="240" w:lineRule="auto"/>
        <w:ind w:firstLine="284"/>
        <w:jc w:val="both"/>
        <w:rPr>
          <w:rFonts w:ascii="Garamond" w:hAnsi="Garamond" w:cs="Times New Roman"/>
          <w:b/>
          <w:sz w:val="24"/>
          <w:szCs w:val="24"/>
        </w:rPr>
      </w:pPr>
      <w:r w:rsidRPr="006F28EE">
        <w:rPr>
          <w:rFonts w:ascii="Garamond" w:hAnsi="Garamond" w:cs="Times New Roman"/>
          <w:b/>
          <w:color w:val="2D2B2D"/>
          <w:sz w:val="24"/>
          <w:szCs w:val="24"/>
        </w:rPr>
        <w:t>1. Licencat e pilotit</w:t>
      </w:r>
    </w:p>
    <w:p w14:paraId="04F97D8B" w14:textId="4D6B1BFF" w:rsidR="00D34251" w:rsidRPr="006F28EE" w:rsidRDefault="00D34251" w:rsidP="00B00CE5">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Nj</w:t>
      </w:r>
      <w:r w:rsidR="004B1B1B" w:rsidRPr="006F28EE">
        <w:rPr>
          <w:rFonts w:ascii="Garamond" w:hAnsi="Garamond" w:cs="Times New Roman"/>
          <w:sz w:val="24"/>
          <w:szCs w:val="24"/>
        </w:rPr>
        <w:t>ë</w:t>
      </w:r>
      <w:r w:rsidR="00F2789A" w:rsidRPr="006F28EE">
        <w:rPr>
          <w:rFonts w:ascii="Garamond" w:hAnsi="Garamond" w:cs="Times New Roman"/>
          <w:sz w:val="24"/>
          <w:szCs w:val="24"/>
        </w:rPr>
        <w:t xml:space="preserve"> </w:t>
      </w:r>
      <w:r w:rsidR="00C01AF8" w:rsidRPr="006F28EE">
        <w:rPr>
          <w:rFonts w:ascii="Garamond" w:hAnsi="Garamond" w:cs="Times New Roman"/>
          <w:sz w:val="24"/>
          <w:szCs w:val="24"/>
        </w:rPr>
        <w:t>licenc</w:t>
      </w:r>
      <w:r w:rsidR="004B1B1B" w:rsidRPr="006F28EE">
        <w:rPr>
          <w:rFonts w:ascii="Garamond" w:hAnsi="Garamond" w:cs="Times New Roman"/>
          <w:sz w:val="24"/>
          <w:szCs w:val="24"/>
        </w:rPr>
        <w:t>ë</w:t>
      </w:r>
      <w:r w:rsidRPr="006F28EE">
        <w:rPr>
          <w:rFonts w:ascii="Garamond" w:hAnsi="Garamond" w:cs="Times New Roman"/>
          <w:sz w:val="24"/>
          <w:szCs w:val="24"/>
        </w:rPr>
        <w:t xml:space="preserve"> piloti e </w:t>
      </w:r>
      <w:r w:rsidR="00B61D1A" w:rsidRPr="006F28EE">
        <w:rPr>
          <w:rFonts w:ascii="Garamond" w:hAnsi="Garamond" w:cs="Times New Roman"/>
          <w:sz w:val="24"/>
          <w:szCs w:val="24"/>
        </w:rPr>
        <w:t>lësh</w:t>
      </w:r>
      <w:r w:rsidRPr="006F28EE">
        <w:rPr>
          <w:rFonts w:ascii="Garamond" w:hAnsi="Garamond" w:cs="Times New Roman"/>
          <w:sz w:val="24"/>
          <w:szCs w:val="24"/>
        </w:rPr>
        <w:t>uar nga Autoriteti i Aviacionit Civil n</w:t>
      </w:r>
      <w:r w:rsidR="004B1B1B" w:rsidRPr="006F28EE">
        <w:rPr>
          <w:rFonts w:ascii="Garamond" w:hAnsi="Garamond" w:cs="Times New Roman"/>
          <w:sz w:val="24"/>
          <w:szCs w:val="24"/>
        </w:rPr>
        <w:t>ë</w:t>
      </w:r>
      <w:r w:rsidRPr="006F28EE">
        <w:rPr>
          <w:rFonts w:ascii="Garamond" w:hAnsi="Garamond" w:cs="Times New Roman"/>
          <w:sz w:val="24"/>
          <w:szCs w:val="24"/>
        </w:rPr>
        <w:t xml:space="preserve"> p</w:t>
      </w:r>
      <w:r w:rsidR="004B1B1B" w:rsidRPr="006F28EE">
        <w:rPr>
          <w:rFonts w:ascii="Garamond" w:hAnsi="Garamond" w:cs="Times New Roman"/>
          <w:sz w:val="24"/>
          <w:szCs w:val="24"/>
        </w:rPr>
        <w:t>ë</w:t>
      </w:r>
      <w:r w:rsidR="00AC47AF" w:rsidRPr="006F28EE">
        <w:rPr>
          <w:rFonts w:ascii="Garamond" w:hAnsi="Garamond" w:cs="Times New Roman"/>
          <w:sz w:val="24"/>
          <w:szCs w:val="24"/>
        </w:rPr>
        <w:t>r</w:t>
      </w:r>
      <w:r w:rsidRPr="006F28EE">
        <w:rPr>
          <w:rFonts w:ascii="Garamond" w:hAnsi="Garamond" w:cs="Times New Roman"/>
          <w:sz w:val="24"/>
          <w:szCs w:val="24"/>
        </w:rPr>
        <w:t>puthje me k</w:t>
      </w:r>
      <w:r w:rsidR="004B1B1B" w:rsidRPr="006F28EE">
        <w:rPr>
          <w:rFonts w:ascii="Garamond" w:hAnsi="Garamond" w:cs="Times New Roman"/>
          <w:sz w:val="24"/>
          <w:szCs w:val="24"/>
        </w:rPr>
        <w:t>ë</w:t>
      </w:r>
      <w:r w:rsidRPr="006F28EE">
        <w:rPr>
          <w:rFonts w:ascii="Garamond" w:hAnsi="Garamond" w:cs="Times New Roman"/>
          <w:sz w:val="24"/>
          <w:szCs w:val="24"/>
        </w:rPr>
        <w:t>rkesat komb</w:t>
      </w:r>
      <w:r w:rsidR="004B1B1B" w:rsidRPr="006F28EE">
        <w:rPr>
          <w:rFonts w:ascii="Garamond" w:hAnsi="Garamond" w:cs="Times New Roman"/>
          <w:sz w:val="24"/>
          <w:szCs w:val="24"/>
        </w:rPr>
        <w:t>ë</w:t>
      </w:r>
      <w:r w:rsidRPr="006F28EE">
        <w:rPr>
          <w:rFonts w:ascii="Garamond" w:hAnsi="Garamond" w:cs="Times New Roman"/>
          <w:sz w:val="24"/>
          <w:szCs w:val="24"/>
        </w:rPr>
        <w:t>tare duhet t</w:t>
      </w:r>
      <w:r w:rsidR="004B1B1B" w:rsidRPr="006F28EE">
        <w:rPr>
          <w:rFonts w:ascii="Garamond" w:hAnsi="Garamond" w:cs="Times New Roman"/>
          <w:sz w:val="24"/>
          <w:szCs w:val="24"/>
        </w:rPr>
        <w:t>ë</w:t>
      </w:r>
      <w:r w:rsidRPr="006F28EE">
        <w:rPr>
          <w:rFonts w:ascii="Garamond" w:hAnsi="Garamond" w:cs="Times New Roman"/>
          <w:sz w:val="24"/>
          <w:szCs w:val="24"/>
        </w:rPr>
        <w:t xml:space="preserve"> konvertohet n</w:t>
      </w:r>
      <w:r w:rsidR="004B1B1B" w:rsidRPr="006F28EE">
        <w:rPr>
          <w:rFonts w:ascii="Garamond" w:hAnsi="Garamond" w:cs="Times New Roman"/>
          <w:sz w:val="24"/>
          <w:szCs w:val="24"/>
        </w:rPr>
        <w:t>ë</w:t>
      </w:r>
      <w:r w:rsidRPr="006F28EE">
        <w:rPr>
          <w:rFonts w:ascii="Garamond" w:hAnsi="Garamond" w:cs="Times New Roman"/>
          <w:sz w:val="24"/>
          <w:szCs w:val="24"/>
        </w:rPr>
        <w:t xml:space="preserve"> nj</w:t>
      </w:r>
      <w:r w:rsidR="004B1B1B" w:rsidRPr="006F28EE">
        <w:rPr>
          <w:rFonts w:ascii="Garamond" w:hAnsi="Garamond" w:cs="Times New Roman"/>
          <w:sz w:val="24"/>
          <w:szCs w:val="24"/>
        </w:rPr>
        <w:t>ë</w:t>
      </w:r>
      <w:r w:rsidRPr="006F28EE">
        <w:rPr>
          <w:rFonts w:ascii="Garamond" w:hAnsi="Garamond" w:cs="Times New Roman"/>
          <w:sz w:val="24"/>
          <w:szCs w:val="24"/>
        </w:rPr>
        <w:t xml:space="preserve"> </w:t>
      </w:r>
      <w:r w:rsidR="00C01AF8" w:rsidRPr="006F28EE">
        <w:rPr>
          <w:rFonts w:ascii="Garamond" w:hAnsi="Garamond" w:cs="Times New Roman"/>
          <w:sz w:val="24"/>
          <w:szCs w:val="24"/>
        </w:rPr>
        <w:t>licenc</w:t>
      </w:r>
      <w:r w:rsidR="004B1B1B" w:rsidRPr="006F28EE">
        <w:rPr>
          <w:rFonts w:ascii="Garamond" w:hAnsi="Garamond" w:cs="Times New Roman"/>
          <w:sz w:val="24"/>
          <w:szCs w:val="24"/>
        </w:rPr>
        <w:t>ë</w:t>
      </w:r>
      <w:r w:rsidRPr="006F28EE">
        <w:rPr>
          <w:rFonts w:ascii="Garamond" w:hAnsi="Garamond" w:cs="Times New Roman"/>
          <w:sz w:val="24"/>
          <w:szCs w:val="24"/>
        </w:rPr>
        <w:t xml:space="preserve"> Pjes</w:t>
      </w:r>
      <w:r w:rsidR="004B1B1B" w:rsidRPr="006F28EE">
        <w:rPr>
          <w:rFonts w:ascii="Garamond" w:hAnsi="Garamond" w:cs="Times New Roman"/>
          <w:sz w:val="24"/>
          <w:szCs w:val="24"/>
        </w:rPr>
        <w:t>ë</w:t>
      </w:r>
      <w:r w:rsidRPr="006F28EE">
        <w:rPr>
          <w:rFonts w:ascii="Garamond" w:hAnsi="Garamond" w:cs="Times New Roman"/>
          <w:sz w:val="24"/>
          <w:szCs w:val="24"/>
        </w:rPr>
        <w:t>- FCL me kusht që aplikuesi t</w:t>
      </w:r>
      <w:r w:rsidR="004B1B1B" w:rsidRPr="006F28EE">
        <w:rPr>
          <w:rFonts w:ascii="Garamond" w:hAnsi="Garamond" w:cs="Times New Roman"/>
          <w:sz w:val="24"/>
          <w:szCs w:val="24"/>
        </w:rPr>
        <w:t>ë</w:t>
      </w:r>
      <w:r w:rsidRPr="006F28EE">
        <w:rPr>
          <w:rFonts w:ascii="Garamond" w:hAnsi="Garamond" w:cs="Times New Roman"/>
          <w:sz w:val="24"/>
          <w:szCs w:val="24"/>
        </w:rPr>
        <w:t xml:space="preserve"> p</w:t>
      </w:r>
      <w:r w:rsidR="004B1B1B" w:rsidRPr="006F28EE">
        <w:rPr>
          <w:rFonts w:ascii="Garamond" w:hAnsi="Garamond" w:cs="Times New Roman"/>
          <w:sz w:val="24"/>
          <w:szCs w:val="24"/>
        </w:rPr>
        <w:t>ë</w:t>
      </w:r>
      <w:r w:rsidRPr="006F28EE">
        <w:rPr>
          <w:rFonts w:ascii="Garamond" w:hAnsi="Garamond" w:cs="Times New Roman"/>
          <w:sz w:val="24"/>
          <w:szCs w:val="24"/>
        </w:rPr>
        <w:t>rmbush</w:t>
      </w:r>
      <w:r w:rsidR="004B1B1B" w:rsidRPr="006F28EE">
        <w:rPr>
          <w:rFonts w:ascii="Garamond" w:hAnsi="Garamond" w:cs="Times New Roman"/>
          <w:sz w:val="24"/>
          <w:szCs w:val="24"/>
        </w:rPr>
        <w:t>ë</w:t>
      </w:r>
      <w:r w:rsidRPr="006F28EE">
        <w:rPr>
          <w:rFonts w:ascii="Garamond" w:hAnsi="Garamond" w:cs="Times New Roman"/>
          <w:sz w:val="24"/>
          <w:szCs w:val="24"/>
        </w:rPr>
        <w:t xml:space="preserve"> kërkesat e mëposhtme:</w:t>
      </w:r>
      <w:r w:rsidR="00F2789A" w:rsidRPr="006F28EE">
        <w:rPr>
          <w:rFonts w:ascii="Garamond" w:hAnsi="Garamond" w:cs="Times New Roman"/>
          <w:sz w:val="24"/>
          <w:szCs w:val="24"/>
        </w:rPr>
        <w:t xml:space="preserve"> </w:t>
      </w:r>
    </w:p>
    <w:p w14:paraId="7251E4C1" w14:textId="78216BA3" w:rsidR="00D34251" w:rsidRPr="006F28EE" w:rsidRDefault="00D34251" w:rsidP="00B00CE5">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a)</w:t>
      </w:r>
      <w:r w:rsidR="005F40EF" w:rsidRPr="006F28EE">
        <w:rPr>
          <w:rFonts w:ascii="Garamond" w:hAnsi="Garamond" w:cs="Times New Roman"/>
          <w:sz w:val="24"/>
          <w:szCs w:val="24"/>
        </w:rPr>
        <w:t xml:space="preserve"> </w:t>
      </w:r>
      <w:r w:rsidRPr="006F28EE">
        <w:rPr>
          <w:rFonts w:ascii="Garamond" w:hAnsi="Garamond" w:cs="Times New Roman"/>
          <w:sz w:val="24"/>
          <w:szCs w:val="24"/>
        </w:rPr>
        <w:t xml:space="preserve">Për ATPL (A) </w:t>
      </w:r>
      <w:r w:rsidR="00DC5113" w:rsidRPr="006F28EE">
        <w:rPr>
          <w:rFonts w:ascii="Garamond" w:hAnsi="Garamond" w:cs="Times New Roman"/>
          <w:sz w:val="24"/>
          <w:szCs w:val="24"/>
        </w:rPr>
        <w:t xml:space="preserve">dhe </w:t>
      </w:r>
      <w:r w:rsidRPr="006F28EE">
        <w:rPr>
          <w:rFonts w:ascii="Garamond" w:hAnsi="Garamond" w:cs="Times New Roman"/>
          <w:sz w:val="24"/>
          <w:szCs w:val="24"/>
        </w:rPr>
        <w:t>CPL (A), të plotësoj</w:t>
      </w:r>
      <w:r w:rsidR="004B1B1B" w:rsidRPr="006F28EE">
        <w:rPr>
          <w:rFonts w:ascii="Garamond" w:hAnsi="Garamond" w:cs="Times New Roman"/>
          <w:sz w:val="24"/>
          <w:szCs w:val="24"/>
        </w:rPr>
        <w:t>ë</w:t>
      </w:r>
      <w:r w:rsidRPr="006F28EE">
        <w:rPr>
          <w:rFonts w:ascii="Garamond" w:hAnsi="Garamond" w:cs="Times New Roman"/>
          <w:sz w:val="24"/>
          <w:szCs w:val="24"/>
        </w:rPr>
        <w:t xml:space="preserve"> si test kontroll aftësie kërkesat e rivalidimit të </w:t>
      </w:r>
      <w:r w:rsidR="005F40EF" w:rsidRPr="006F28EE">
        <w:rPr>
          <w:rFonts w:ascii="Garamond" w:hAnsi="Garamond" w:cs="Times New Roman"/>
          <w:sz w:val="24"/>
          <w:szCs w:val="24"/>
        </w:rPr>
        <w:t>p</w:t>
      </w:r>
      <w:r w:rsidRPr="006F28EE">
        <w:rPr>
          <w:rFonts w:ascii="Garamond" w:hAnsi="Garamond" w:cs="Times New Roman"/>
          <w:sz w:val="24"/>
          <w:szCs w:val="24"/>
        </w:rPr>
        <w:t>jesës</w:t>
      </w:r>
      <w:r w:rsidR="005F40EF" w:rsidRPr="006F28EE">
        <w:rPr>
          <w:rFonts w:ascii="Garamond" w:hAnsi="Garamond" w:cs="Times New Roman"/>
          <w:sz w:val="24"/>
          <w:szCs w:val="24"/>
        </w:rPr>
        <w:t xml:space="preserve"> </w:t>
      </w:r>
      <w:r w:rsidRPr="006F28EE">
        <w:rPr>
          <w:rFonts w:ascii="Garamond" w:hAnsi="Garamond" w:cs="Times New Roman"/>
          <w:sz w:val="24"/>
          <w:szCs w:val="24"/>
        </w:rPr>
        <w:t xml:space="preserve"> FCL- kategorizimin sipas tipit / klasës dhe </w:t>
      </w:r>
      <w:r w:rsidR="005D0C4B" w:rsidRPr="006F28EE">
        <w:rPr>
          <w:rFonts w:ascii="Garamond" w:hAnsi="Garamond" w:cs="Times New Roman"/>
          <w:sz w:val="24"/>
          <w:szCs w:val="24"/>
        </w:rPr>
        <w:t>instrumente</w:t>
      </w:r>
      <w:r w:rsidRPr="006F28EE">
        <w:rPr>
          <w:rFonts w:ascii="Garamond" w:hAnsi="Garamond" w:cs="Times New Roman"/>
          <w:sz w:val="24"/>
          <w:szCs w:val="24"/>
        </w:rPr>
        <w:t>ve, n</w:t>
      </w:r>
      <w:r w:rsidR="004B1B1B" w:rsidRPr="006F28EE">
        <w:rPr>
          <w:rFonts w:ascii="Garamond" w:hAnsi="Garamond" w:cs="Times New Roman"/>
          <w:sz w:val="24"/>
          <w:szCs w:val="24"/>
        </w:rPr>
        <w:t>ë</w:t>
      </w:r>
      <w:r w:rsidRPr="006F28EE">
        <w:rPr>
          <w:rFonts w:ascii="Garamond" w:hAnsi="Garamond" w:cs="Times New Roman"/>
          <w:sz w:val="24"/>
          <w:szCs w:val="24"/>
        </w:rPr>
        <w:t xml:space="preserve"> p</w:t>
      </w:r>
      <w:r w:rsidR="004B1B1B" w:rsidRPr="006F28EE">
        <w:rPr>
          <w:rFonts w:ascii="Garamond" w:hAnsi="Garamond" w:cs="Times New Roman"/>
          <w:sz w:val="24"/>
          <w:szCs w:val="24"/>
        </w:rPr>
        <w:t>ë</w:t>
      </w:r>
      <w:r w:rsidRPr="006F28EE">
        <w:rPr>
          <w:rFonts w:ascii="Garamond" w:hAnsi="Garamond" w:cs="Times New Roman"/>
          <w:sz w:val="24"/>
          <w:szCs w:val="24"/>
        </w:rPr>
        <w:t xml:space="preserve">rputhje me privilegjet e licencës mbajtur; </w:t>
      </w:r>
    </w:p>
    <w:p w14:paraId="4AC1C735" w14:textId="77FBC117" w:rsidR="00D34251" w:rsidRPr="006F28EE" w:rsidRDefault="00D34251" w:rsidP="00B00CE5">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b)</w:t>
      </w:r>
      <w:r w:rsidR="005F40EF" w:rsidRPr="006F28EE">
        <w:rPr>
          <w:rFonts w:ascii="Garamond" w:hAnsi="Garamond" w:cs="Times New Roman"/>
          <w:sz w:val="24"/>
          <w:szCs w:val="24"/>
        </w:rPr>
        <w:t xml:space="preserve"> </w:t>
      </w:r>
      <w:r w:rsidRPr="006F28EE">
        <w:rPr>
          <w:rFonts w:ascii="Garamond" w:hAnsi="Garamond" w:cs="Times New Roman"/>
          <w:sz w:val="24"/>
          <w:szCs w:val="24"/>
        </w:rPr>
        <w:t>T</w:t>
      </w:r>
      <w:r w:rsidR="004B1B1B" w:rsidRPr="006F28EE">
        <w:rPr>
          <w:rFonts w:ascii="Garamond" w:hAnsi="Garamond" w:cs="Times New Roman"/>
          <w:sz w:val="24"/>
          <w:szCs w:val="24"/>
        </w:rPr>
        <w:t>ë</w:t>
      </w:r>
      <w:r w:rsidRPr="006F28EE">
        <w:rPr>
          <w:rFonts w:ascii="Garamond" w:hAnsi="Garamond" w:cs="Times New Roman"/>
          <w:sz w:val="24"/>
          <w:szCs w:val="24"/>
        </w:rPr>
        <w:t xml:space="preserve"> </w:t>
      </w:r>
      <w:r w:rsidR="00B61D1A" w:rsidRPr="006F28EE">
        <w:rPr>
          <w:rFonts w:ascii="Garamond" w:hAnsi="Garamond" w:cs="Times New Roman"/>
          <w:sz w:val="24"/>
          <w:szCs w:val="24"/>
        </w:rPr>
        <w:t>demonstr</w:t>
      </w:r>
      <w:r w:rsidRPr="006F28EE">
        <w:rPr>
          <w:rFonts w:ascii="Garamond" w:hAnsi="Garamond" w:cs="Times New Roman"/>
          <w:sz w:val="24"/>
          <w:szCs w:val="24"/>
        </w:rPr>
        <w:t>oj</w:t>
      </w:r>
      <w:r w:rsidR="004B1B1B" w:rsidRPr="006F28EE">
        <w:rPr>
          <w:rFonts w:ascii="Garamond" w:hAnsi="Garamond" w:cs="Times New Roman"/>
          <w:sz w:val="24"/>
          <w:szCs w:val="24"/>
        </w:rPr>
        <w:t>ë</w:t>
      </w:r>
      <w:r w:rsidRPr="006F28EE">
        <w:rPr>
          <w:rFonts w:ascii="Garamond" w:hAnsi="Garamond" w:cs="Times New Roman"/>
          <w:sz w:val="24"/>
          <w:szCs w:val="24"/>
        </w:rPr>
        <w:t xml:space="preserve"> njohuri t</w:t>
      </w:r>
      <w:r w:rsidR="004B1B1B" w:rsidRPr="006F28EE">
        <w:rPr>
          <w:rFonts w:ascii="Garamond" w:hAnsi="Garamond" w:cs="Times New Roman"/>
          <w:sz w:val="24"/>
          <w:szCs w:val="24"/>
        </w:rPr>
        <w:t>ë</w:t>
      </w:r>
      <w:r w:rsidRPr="006F28EE">
        <w:rPr>
          <w:rFonts w:ascii="Garamond" w:hAnsi="Garamond" w:cs="Times New Roman"/>
          <w:sz w:val="24"/>
          <w:szCs w:val="24"/>
        </w:rPr>
        <w:t xml:space="preserve"> pjes</w:t>
      </w:r>
      <w:r w:rsidR="004B1B1B" w:rsidRPr="006F28EE">
        <w:rPr>
          <w:rFonts w:ascii="Garamond" w:hAnsi="Garamond" w:cs="Times New Roman"/>
          <w:sz w:val="24"/>
          <w:szCs w:val="24"/>
        </w:rPr>
        <w:t>ë</w:t>
      </w:r>
      <w:r w:rsidRPr="006F28EE">
        <w:rPr>
          <w:rFonts w:ascii="Garamond" w:hAnsi="Garamond" w:cs="Times New Roman"/>
          <w:sz w:val="24"/>
          <w:szCs w:val="24"/>
        </w:rPr>
        <w:t>ve p</w:t>
      </w:r>
      <w:r w:rsidR="004B1B1B" w:rsidRPr="006F28EE">
        <w:rPr>
          <w:rFonts w:ascii="Garamond" w:hAnsi="Garamond" w:cs="Times New Roman"/>
          <w:sz w:val="24"/>
          <w:szCs w:val="24"/>
        </w:rPr>
        <w:t>ë</w:t>
      </w:r>
      <w:r w:rsidRPr="006F28EE">
        <w:rPr>
          <w:rFonts w:ascii="Garamond" w:hAnsi="Garamond" w:cs="Times New Roman"/>
          <w:sz w:val="24"/>
          <w:szCs w:val="24"/>
        </w:rPr>
        <w:t>rkat</w:t>
      </w:r>
      <w:r w:rsidR="004B1B1B" w:rsidRPr="006F28EE">
        <w:rPr>
          <w:rFonts w:ascii="Garamond" w:hAnsi="Garamond" w:cs="Times New Roman"/>
          <w:sz w:val="24"/>
          <w:szCs w:val="24"/>
        </w:rPr>
        <w:t>ë</w:t>
      </w:r>
      <w:r w:rsidRPr="006F28EE">
        <w:rPr>
          <w:rFonts w:ascii="Garamond" w:hAnsi="Garamond" w:cs="Times New Roman"/>
          <w:sz w:val="24"/>
          <w:szCs w:val="24"/>
        </w:rPr>
        <w:t xml:space="preserve">se </w:t>
      </w:r>
      <w:r w:rsidR="000D187A" w:rsidRPr="006F28EE">
        <w:rPr>
          <w:rFonts w:ascii="Garamond" w:hAnsi="Garamond" w:cs="Times New Roman"/>
          <w:sz w:val="24"/>
          <w:szCs w:val="24"/>
        </w:rPr>
        <w:t>kërkes</w:t>
      </w:r>
      <w:r w:rsidRPr="006F28EE">
        <w:rPr>
          <w:rFonts w:ascii="Garamond" w:hAnsi="Garamond" w:cs="Times New Roman"/>
          <w:sz w:val="24"/>
          <w:szCs w:val="24"/>
        </w:rPr>
        <w:t xml:space="preserve">ave operacionale dhe </w:t>
      </w:r>
      <w:r w:rsidR="005F40EF" w:rsidRPr="006F28EE">
        <w:rPr>
          <w:rFonts w:ascii="Garamond" w:hAnsi="Garamond" w:cs="Times New Roman"/>
          <w:sz w:val="24"/>
          <w:szCs w:val="24"/>
        </w:rPr>
        <w:t>p</w:t>
      </w:r>
      <w:r w:rsidRPr="006F28EE">
        <w:rPr>
          <w:rFonts w:ascii="Garamond" w:hAnsi="Garamond" w:cs="Times New Roman"/>
          <w:sz w:val="24"/>
          <w:szCs w:val="24"/>
        </w:rPr>
        <w:t>jes</w:t>
      </w:r>
      <w:r w:rsidR="004B1B1B" w:rsidRPr="006F28EE">
        <w:rPr>
          <w:rFonts w:ascii="Garamond" w:hAnsi="Garamond" w:cs="Times New Roman"/>
          <w:sz w:val="24"/>
          <w:szCs w:val="24"/>
        </w:rPr>
        <w:t>ë</w:t>
      </w:r>
      <w:r w:rsidRPr="006F28EE">
        <w:rPr>
          <w:rFonts w:ascii="Garamond" w:hAnsi="Garamond" w:cs="Times New Roman"/>
          <w:sz w:val="24"/>
          <w:szCs w:val="24"/>
        </w:rPr>
        <w:t>s</w:t>
      </w:r>
      <w:r w:rsidR="005F40EF" w:rsidRPr="006F28EE">
        <w:rPr>
          <w:rFonts w:ascii="Garamond" w:hAnsi="Garamond" w:cs="Times New Roman"/>
          <w:sz w:val="24"/>
          <w:szCs w:val="24"/>
        </w:rPr>
        <w:t xml:space="preserve"> </w:t>
      </w:r>
      <w:r w:rsidRPr="006F28EE">
        <w:rPr>
          <w:rFonts w:ascii="Garamond" w:hAnsi="Garamond" w:cs="Times New Roman"/>
          <w:sz w:val="24"/>
          <w:szCs w:val="24"/>
        </w:rPr>
        <w:t>FCL</w:t>
      </w:r>
      <w:r w:rsidR="005F40EF" w:rsidRPr="006F28EE">
        <w:rPr>
          <w:rFonts w:ascii="Garamond" w:hAnsi="Garamond" w:cs="Times New Roman"/>
          <w:sz w:val="24"/>
          <w:szCs w:val="24"/>
        </w:rPr>
        <w:t>;</w:t>
      </w:r>
      <w:r w:rsidRPr="006F28EE">
        <w:rPr>
          <w:rFonts w:ascii="Garamond" w:hAnsi="Garamond" w:cs="Times New Roman"/>
          <w:sz w:val="24"/>
          <w:szCs w:val="24"/>
        </w:rPr>
        <w:t xml:space="preserve"> </w:t>
      </w:r>
    </w:p>
    <w:p w14:paraId="07042947" w14:textId="14AA4C71" w:rsidR="00D34251" w:rsidRPr="006F28EE" w:rsidRDefault="00D34251" w:rsidP="00B00CE5">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c)</w:t>
      </w:r>
      <w:r w:rsidR="005F40EF" w:rsidRPr="006F28EE">
        <w:rPr>
          <w:rFonts w:ascii="Garamond" w:hAnsi="Garamond" w:cs="Times New Roman"/>
          <w:sz w:val="24"/>
          <w:szCs w:val="24"/>
        </w:rPr>
        <w:t xml:space="preserve"> </w:t>
      </w:r>
      <w:r w:rsidRPr="006F28EE">
        <w:rPr>
          <w:rFonts w:ascii="Garamond" w:hAnsi="Garamond" w:cs="Times New Roman"/>
          <w:sz w:val="24"/>
          <w:szCs w:val="24"/>
        </w:rPr>
        <w:t>T</w:t>
      </w:r>
      <w:r w:rsidR="004B1B1B" w:rsidRPr="006F28EE">
        <w:rPr>
          <w:rFonts w:ascii="Garamond" w:hAnsi="Garamond" w:cs="Times New Roman"/>
          <w:sz w:val="24"/>
          <w:szCs w:val="24"/>
        </w:rPr>
        <w:t>ë</w:t>
      </w:r>
      <w:r w:rsidRPr="006F28EE">
        <w:rPr>
          <w:rFonts w:ascii="Garamond" w:hAnsi="Garamond" w:cs="Times New Roman"/>
          <w:sz w:val="24"/>
          <w:szCs w:val="24"/>
        </w:rPr>
        <w:t xml:space="preserve"> </w:t>
      </w:r>
      <w:r w:rsidR="00B61D1A" w:rsidRPr="006F28EE">
        <w:rPr>
          <w:rFonts w:ascii="Garamond" w:hAnsi="Garamond" w:cs="Times New Roman"/>
          <w:sz w:val="24"/>
          <w:szCs w:val="24"/>
        </w:rPr>
        <w:t>demonstr</w:t>
      </w:r>
      <w:r w:rsidRPr="006F28EE">
        <w:rPr>
          <w:rFonts w:ascii="Garamond" w:hAnsi="Garamond" w:cs="Times New Roman"/>
          <w:sz w:val="24"/>
          <w:szCs w:val="24"/>
        </w:rPr>
        <w:t>oj</w:t>
      </w:r>
      <w:r w:rsidR="004B1B1B" w:rsidRPr="006F28EE">
        <w:rPr>
          <w:rFonts w:ascii="Garamond" w:hAnsi="Garamond" w:cs="Times New Roman"/>
          <w:sz w:val="24"/>
          <w:szCs w:val="24"/>
        </w:rPr>
        <w:t>ë</w:t>
      </w:r>
      <w:r w:rsidRPr="006F28EE">
        <w:rPr>
          <w:rFonts w:ascii="Garamond" w:hAnsi="Garamond" w:cs="Times New Roman"/>
          <w:sz w:val="24"/>
          <w:szCs w:val="24"/>
        </w:rPr>
        <w:t xml:space="preserve"> aft</w:t>
      </w:r>
      <w:r w:rsidR="004B1B1B" w:rsidRPr="006F28EE">
        <w:rPr>
          <w:rFonts w:ascii="Garamond" w:hAnsi="Garamond" w:cs="Times New Roman"/>
          <w:sz w:val="24"/>
          <w:szCs w:val="24"/>
        </w:rPr>
        <w:t>ë</w:t>
      </w:r>
      <w:r w:rsidRPr="006F28EE">
        <w:rPr>
          <w:rFonts w:ascii="Garamond" w:hAnsi="Garamond" w:cs="Times New Roman"/>
          <w:sz w:val="24"/>
          <w:szCs w:val="24"/>
        </w:rPr>
        <w:t>sin</w:t>
      </w:r>
      <w:r w:rsidR="004B1B1B" w:rsidRPr="006F28EE">
        <w:rPr>
          <w:rFonts w:ascii="Garamond" w:hAnsi="Garamond" w:cs="Times New Roman"/>
          <w:sz w:val="24"/>
          <w:szCs w:val="24"/>
        </w:rPr>
        <w:t>ë</w:t>
      </w:r>
      <w:r w:rsidRPr="006F28EE">
        <w:rPr>
          <w:rFonts w:ascii="Garamond" w:hAnsi="Garamond" w:cs="Times New Roman"/>
          <w:sz w:val="24"/>
          <w:szCs w:val="24"/>
        </w:rPr>
        <w:t xml:space="preserve"> e gjuh</w:t>
      </w:r>
      <w:r w:rsidR="004B1B1B" w:rsidRPr="006F28EE">
        <w:rPr>
          <w:rFonts w:ascii="Garamond" w:hAnsi="Garamond" w:cs="Times New Roman"/>
          <w:sz w:val="24"/>
          <w:szCs w:val="24"/>
        </w:rPr>
        <w:t>ë</w:t>
      </w:r>
      <w:r w:rsidRPr="006F28EE">
        <w:rPr>
          <w:rFonts w:ascii="Garamond" w:hAnsi="Garamond" w:cs="Times New Roman"/>
          <w:sz w:val="24"/>
          <w:szCs w:val="24"/>
        </w:rPr>
        <w:t>s n</w:t>
      </w:r>
      <w:r w:rsidR="004B1B1B" w:rsidRPr="006F28EE">
        <w:rPr>
          <w:rFonts w:ascii="Garamond" w:hAnsi="Garamond" w:cs="Times New Roman"/>
          <w:sz w:val="24"/>
          <w:szCs w:val="24"/>
        </w:rPr>
        <w:t>ë</w:t>
      </w:r>
      <w:r w:rsidRPr="006F28EE">
        <w:rPr>
          <w:rFonts w:ascii="Garamond" w:hAnsi="Garamond" w:cs="Times New Roman"/>
          <w:sz w:val="24"/>
          <w:szCs w:val="24"/>
        </w:rPr>
        <w:t xml:space="preserve"> p</w:t>
      </w:r>
      <w:r w:rsidR="004B1B1B" w:rsidRPr="006F28EE">
        <w:rPr>
          <w:rFonts w:ascii="Garamond" w:hAnsi="Garamond" w:cs="Times New Roman"/>
          <w:sz w:val="24"/>
          <w:szCs w:val="24"/>
        </w:rPr>
        <w:t>ë</w:t>
      </w:r>
      <w:r w:rsidRPr="006F28EE">
        <w:rPr>
          <w:rFonts w:ascii="Garamond" w:hAnsi="Garamond" w:cs="Times New Roman"/>
          <w:sz w:val="24"/>
          <w:szCs w:val="24"/>
        </w:rPr>
        <w:t>rputhje me FCL.055</w:t>
      </w:r>
      <w:r w:rsidR="005F40EF" w:rsidRPr="006F28EE">
        <w:rPr>
          <w:rFonts w:ascii="Garamond" w:hAnsi="Garamond" w:cs="Times New Roman"/>
          <w:sz w:val="24"/>
          <w:szCs w:val="24"/>
        </w:rPr>
        <w:t>;</w:t>
      </w:r>
      <w:r w:rsidRPr="006F28EE">
        <w:rPr>
          <w:rFonts w:ascii="Garamond" w:hAnsi="Garamond" w:cs="Times New Roman"/>
          <w:sz w:val="24"/>
          <w:szCs w:val="24"/>
        </w:rPr>
        <w:t xml:space="preserve"> </w:t>
      </w:r>
    </w:p>
    <w:p w14:paraId="45B04748" w14:textId="53FC648D" w:rsidR="00D34251" w:rsidRPr="006F28EE" w:rsidRDefault="00D34251" w:rsidP="00B00CE5">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d)</w:t>
      </w:r>
      <w:r w:rsidR="005F40EF" w:rsidRPr="006F28EE">
        <w:rPr>
          <w:rFonts w:ascii="Garamond" w:hAnsi="Garamond" w:cs="Times New Roman"/>
          <w:sz w:val="24"/>
          <w:szCs w:val="24"/>
        </w:rPr>
        <w:t xml:space="preserve"> </w:t>
      </w:r>
      <w:r w:rsidRPr="006F28EE">
        <w:rPr>
          <w:rFonts w:ascii="Garamond" w:hAnsi="Garamond" w:cs="Times New Roman"/>
          <w:sz w:val="24"/>
          <w:szCs w:val="24"/>
        </w:rPr>
        <w:t>T</w:t>
      </w:r>
      <w:r w:rsidR="004B1B1B" w:rsidRPr="006F28EE">
        <w:rPr>
          <w:rFonts w:ascii="Garamond" w:hAnsi="Garamond" w:cs="Times New Roman"/>
          <w:sz w:val="24"/>
          <w:szCs w:val="24"/>
        </w:rPr>
        <w:t>ë</w:t>
      </w:r>
      <w:r w:rsidRPr="006F28EE">
        <w:rPr>
          <w:rFonts w:ascii="Garamond" w:hAnsi="Garamond" w:cs="Times New Roman"/>
          <w:sz w:val="24"/>
          <w:szCs w:val="24"/>
        </w:rPr>
        <w:t xml:space="preserve"> pajtohet me k</w:t>
      </w:r>
      <w:r w:rsidR="004B1B1B" w:rsidRPr="006F28EE">
        <w:rPr>
          <w:rFonts w:ascii="Garamond" w:hAnsi="Garamond" w:cs="Times New Roman"/>
          <w:sz w:val="24"/>
          <w:szCs w:val="24"/>
        </w:rPr>
        <w:t>ë</w:t>
      </w:r>
      <w:r w:rsidRPr="006F28EE">
        <w:rPr>
          <w:rFonts w:ascii="Garamond" w:hAnsi="Garamond" w:cs="Times New Roman"/>
          <w:sz w:val="24"/>
          <w:szCs w:val="24"/>
        </w:rPr>
        <w:t>rkesat e e vendosura n</w:t>
      </w:r>
      <w:r w:rsidR="004B1B1B" w:rsidRPr="006F28EE">
        <w:rPr>
          <w:rFonts w:ascii="Garamond" w:hAnsi="Garamond" w:cs="Times New Roman"/>
          <w:sz w:val="24"/>
          <w:szCs w:val="24"/>
        </w:rPr>
        <w:t>ë</w:t>
      </w:r>
      <w:r w:rsidRPr="006F28EE">
        <w:rPr>
          <w:rFonts w:ascii="Garamond" w:hAnsi="Garamond" w:cs="Times New Roman"/>
          <w:sz w:val="24"/>
          <w:szCs w:val="24"/>
        </w:rPr>
        <w:t xml:space="preserve"> tabel</w:t>
      </w:r>
      <w:r w:rsidR="004B1B1B" w:rsidRPr="006F28EE">
        <w:rPr>
          <w:rFonts w:ascii="Garamond" w:hAnsi="Garamond" w:cs="Times New Roman"/>
          <w:sz w:val="24"/>
          <w:szCs w:val="24"/>
        </w:rPr>
        <w:t>ë</w:t>
      </w:r>
      <w:r w:rsidRPr="006F28EE">
        <w:rPr>
          <w:rFonts w:ascii="Garamond" w:hAnsi="Garamond" w:cs="Times New Roman"/>
          <w:sz w:val="24"/>
          <w:szCs w:val="24"/>
        </w:rPr>
        <w:t>n e m</w:t>
      </w:r>
      <w:r w:rsidR="004B1B1B" w:rsidRPr="006F28EE">
        <w:rPr>
          <w:rFonts w:ascii="Garamond" w:hAnsi="Garamond" w:cs="Times New Roman"/>
          <w:sz w:val="24"/>
          <w:szCs w:val="24"/>
        </w:rPr>
        <w:t>ë</w:t>
      </w:r>
      <w:r w:rsidRPr="006F28EE">
        <w:rPr>
          <w:rFonts w:ascii="Garamond" w:hAnsi="Garamond" w:cs="Times New Roman"/>
          <w:sz w:val="24"/>
          <w:szCs w:val="24"/>
        </w:rPr>
        <w:t xml:space="preserve">poshtme: </w:t>
      </w:r>
    </w:p>
    <w:p w14:paraId="16AB81BB" w14:textId="77777777" w:rsidR="00D34251" w:rsidRPr="006F28EE" w:rsidRDefault="00D34251" w:rsidP="00D34251">
      <w:pPr>
        <w:widowControl w:val="0"/>
        <w:spacing w:after="0" w:line="240" w:lineRule="auto"/>
        <w:ind w:firstLine="284"/>
        <w:rPr>
          <w:rFonts w:ascii="Garamond" w:hAnsi="Garamond" w:cs="Times New Roman"/>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61"/>
        <w:gridCol w:w="1835"/>
        <w:gridCol w:w="1820"/>
        <w:gridCol w:w="1866"/>
        <w:gridCol w:w="1773"/>
        <w:gridCol w:w="752"/>
      </w:tblGrid>
      <w:tr w:rsidR="00D34251" w:rsidRPr="006F28EE" w14:paraId="410FD81A" w14:textId="77777777" w:rsidTr="001941B2">
        <w:tc>
          <w:tcPr>
            <w:tcW w:w="1711" w:type="dxa"/>
          </w:tcPr>
          <w:p w14:paraId="4C9C9DFA" w14:textId="77777777" w:rsidR="00D34251" w:rsidRPr="006F28EE" w:rsidRDefault="00D34251" w:rsidP="00127C02">
            <w:pPr>
              <w:widowControl w:val="0"/>
              <w:spacing w:after="0" w:line="240" w:lineRule="auto"/>
              <w:rPr>
                <w:rFonts w:ascii="Garamond" w:hAnsi="Garamond" w:cs="Times New Roman"/>
                <w:b/>
                <w:sz w:val="24"/>
                <w:szCs w:val="24"/>
              </w:rPr>
            </w:pPr>
            <w:r w:rsidRPr="006F28EE">
              <w:rPr>
                <w:rFonts w:ascii="Garamond" w:hAnsi="Garamond" w:cs="Times New Roman"/>
                <w:b/>
                <w:sz w:val="24"/>
                <w:szCs w:val="24"/>
              </w:rPr>
              <w:t>Licenca kombëtare e mbajtur</w:t>
            </w:r>
          </w:p>
        </w:tc>
        <w:tc>
          <w:tcPr>
            <w:tcW w:w="2041" w:type="dxa"/>
          </w:tcPr>
          <w:p w14:paraId="2F655EC1" w14:textId="77777777" w:rsidR="00D34251" w:rsidRPr="006F28EE" w:rsidRDefault="00D34251" w:rsidP="00127C02">
            <w:pPr>
              <w:widowControl w:val="0"/>
              <w:spacing w:after="0" w:line="240" w:lineRule="auto"/>
              <w:rPr>
                <w:rFonts w:ascii="Garamond" w:hAnsi="Garamond" w:cs="Times New Roman"/>
                <w:b/>
                <w:sz w:val="24"/>
                <w:szCs w:val="24"/>
              </w:rPr>
            </w:pPr>
            <w:r w:rsidRPr="006F28EE">
              <w:rPr>
                <w:rFonts w:ascii="Garamond" w:hAnsi="Garamond" w:cs="Times New Roman"/>
                <w:b/>
                <w:sz w:val="24"/>
                <w:szCs w:val="24"/>
              </w:rPr>
              <w:t>Eksperienca e orëve totale të fluturimit</w:t>
            </w:r>
          </w:p>
        </w:tc>
        <w:tc>
          <w:tcPr>
            <w:tcW w:w="1991" w:type="dxa"/>
          </w:tcPr>
          <w:p w14:paraId="5EF0F145" w14:textId="77777777" w:rsidR="00D34251" w:rsidRPr="006F28EE" w:rsidRDefault="00D34251" w:rsidP="00127C02">
            <w:pPr>
              <w:widowControl w:val="0"/>
              <w:spacing w:after="0" w:line="240" w:lineRule="auto"/>
              <w:rPr>
                <w:rFonts w:ascii="Garamond" w:hAnsi="Garamond" w:cs="Times New Roman"/>
                <w:b/>
                <w:sz w:val="24"/>
                <w:szCs w:val="24"/>
              </w:rPr>
            </w:pPr>
            <w:r w:rsidRPr="006F28EE">
              <w:rPr>
                <w:rFonts w:ascii="Garamond" w:hAnsi="Garamond" w:cs="Times New Roman"/>
                <w:b/>
                <w:sz w:val="24"/>
                <w:szCs w:val="24"/>
              </w:rPr>
              <w:t>Kërkesat e mëtejshme</w:t>
            </w:r>
          </w:p>
        </w:tc>
        <w:tc>
          <w:tcPr>
            <w:tcW w:w="2064" w:type="dxa"/>
          </w:tcPr>
          <w:p w14:paraId="5C64D821" w14:textId="687F10FD" w:rsidR="00D34251" w:rsidRPr="006F28EE" w:rsidRDefault="00D34251" w:rsidP="00127C02">
            <w:pPr>
              <w:widowControl w:val="0"/>
              <w:spacing w:after="0" w:line="240" w:lineRule="auto"/>
              <w:rPr>
                <w:rFonts w:ascii="Garamond" w:hAnsi="Garamond" w:cs="Times New Roman"/>
                <w:b/>
                <w:sz w:val="24"/>
                <w:szCs w:val="24"/>
              </w:rPr>
            </w:pPr>
            <w:r w:rsidRPr="006F28EE">
              <w:rPr>
                <w:rFonts w:ascii="Garamond" w:hAnsi="Garamond" w:cs="Times New Roman"/>
                <w:b/>
                <w:sz w:val="24"/>
                <w:szCs w:val="24"/>
              </w:rPr>
              <w:t xml:space="preserve">Zëvendësimi Pjesa-FCL licenca dhe kushtet (ku </w:t>
            </w:r>
            <w:r w:rsidR="00262960" w:rsidRPr="006F28EE">
              <w:rPr>
                <w:rFonts w:ascii="Garamond" w:hAnsi="Garamond" w:cs="Times New Roman"/>
                <w:b/>
                <w:sz w:val="24"/>
                <w:szCs w:val="24"/>
              </w:rPr>
              <w:t>aplikohe</w:t>
            </w:r>
            <w:r w:rsidR="00AA1337" w:rsidRPr="006F28EE">
              <w:rPr>
                <w:rFonts w:ascii="Garamond" w:hAnsi="Garamond" w:cs="Times New Roman"/>
                <w:b/>
                <w:sz w:val="24"/>
                <w:szCs w:val="24"/>
              </w:rPr>
              <w:t>t</w:t>
            </w:r>
            <w:r w:rsidRPr="006F28EE">
              <w:rPr>
                <w:rFonts w:ascii="Garamond" w:hAnsi="Garamond" w:cs="Times New Roman"/>
                <w:b/>
                <w:sz w:val="24"/>
                <w:szCs w:val="24"/>
              </w:rPr>
              <w:t>)</w:t>
            </w:r>
          </w:p>
        </w:tc>
        <w:tc>
          <w:tcPr>
            <w:tcW w:w="1937" w:type="dxa"/>
          </w:tcPr>
          <w:p w14:paraId="23C451B1" w14:textId="77777777" w:rsidR="00D34251" w:rsidRPr="006F28EE" w:rsidRDefault="00D34251" w:rsidP="00127C02">
            <w:pPr>
              <w:widowControl w:val="0"/>
              <w:spacing w:after="0" w:line="240" w:lineRule="auto"/>
              <w:rPr>
                <w:rFonts w:ascii="Garamond" w:hAnsi="Garamond" w:cs="Times New Roman"/>
                <w:b/>
                <w:sz w:val="24"/>
                <w:szCs w:val="24"/>
              </w:rPr>
            </w:pPr>
            <w:r w:rsidRPr="006F28EE">
              <w:rPr>
                <w:rFonts w:ascii="Garamond" w:hAnsi="Garamond" w:cs="Times New Roman"/>
                <w:b/>
                <w:sz w:val="24"/>
                <w:szCs w:val="24"/>
              </w:rPr>
              <w:t>Heqja e kushteve</w:t>
            </w:r>
          </w:p>
        </w:tc>
        <w:tc>
          <w:tcPr>
            <w:tcW w:w="911" w:type="dxa"/>
          </w:tcPr>
          <w:p w14:paraId="3D7EB5C3" w14:textId="77777777" w:rsidR="00D34251" w:rsidRPr="006F28EE" w:rsidRDefault="00D34251" w:rsidP="00127C02">
            <w:pPr>
              <w:widowControl w:val="0"/>
              <w:spacing w:after="0" w:line="240" w:lineRule="auto"/>
              <w:rPr>
                <w:rFonts w:ascii="Garamond" w:hAnsi="Garamond" w:cs="Times New Roman"/>
                <w:b/>
                <w:sz w:val="24"/>
                <w:szCs w:val="24"/>
              </w:rPr>
            </w:pPr>
          </w:p>
        </w:tc>
      </w:tr>
      <w:tr w:rsidR="00D34251" w:rsidRPr="006F28EE" w14:paraId="142C1725" w14:textId="77777777" w:rsidTr="001941B2">
        <w:tc>
          <w:tcPr>
            <w:tcW w:w="1711" w:type="dxa"/>
          </w:tcPr>
          <w:p w14:paraId="17E22441" w14:textId="77777777" w:rsidR="00D34251" w:rsidRPr="006F28EE" w:rsidRDefault="00D34251" w:rsidP="00127C02">
            <w:pPr>
              <w:widowControl w:val="0"/>
              <w:spacing w:after="0" w:line="240" w:lineRule="auto"/>
              <w:rPr>
                <w:rFonts w:ascii="Garamond" w:hAnsi="Garamond" w:cs="Times New Roman"/>
                <w:sz w:val="24"/>
                <w:szCs w:val="24"/>
              </w:rPr>
            </w:pPr>
            <w:r w:rsidRPr="006F28EE">
              <w:rPr>
                <w:rFonts w:ascii="Garamond" w:hAnsi="Garamond" w:cs="Times New Roman"/>
                <w:sz w:val="24"/>
                <w:szCs w:val="24"/>
              </w:rPr>
              <w:t>(1)</w:t>
            </w:r>
          </w:p>
        </w:tc>
        <w:tc>
          <w:tcPr>
            <w:tcW w:w="2041" w:type="dxa"/>
          </w:tcPr>
          <w:p w14:paraId="59959E0A" w14:textId="77777777" w:rsidR="00D34251" w:rsidRPr="006F28EE" w:rsidRDefault="00D34251" w:rsidP="00127C02">
            <w:pPr>
              <w:widowControl w:val="0"/>
              <w:spacing w:after="0" w:line="240" w:lineRule="auto"/>
              <w:rPr>
                <w:rFonts w:ascii="Garamond" w:hAnsi="Garamond" w:cs="Times New Roman"/>
                <w:sz w:val="24"/>
                <w:szCs w:val="24"/>
              </w:rPr>
            </w:pPr>
            <w:r w:rsidRPr="006F28EE">
              <w:rPr>
                <w:rFonts w:ascii="Garamond" w:hAnsi="Garamond" w:cs="Times New Roman"/>
                <w:sz w:val="24"/>
                <w:szCs w:val="24"/>
              </w:rPr>
              <w:t>(2)</w:t>
            </w:r>
          </w:p>
        </w:tc>
        <w:tc>
          <w:tcPr>
            <w:tcW w:w="1991" w:type="dxa"/>
          </w:tcPr>
          <w:p w14:paraId="5BDCC9F6" w14:textId="77777777" w:rsidR="00D34251" w:rsidRPr="006F28EE" w:rsidRDefault="00D34251" w:rsidP="00127C02">
            <w:pPr>
              <w:widowControl w:val="0"/>
              <w:spacing w:after="0" w:line="240" w:lineRule="auto"/>
              <w:rPr>
                <w:rFonts w:ascii="Garamond" w:hAnsi="Garamond" w:cs="Times New Roman"/>
                <w:sz w:val="24"/>
                <w:szCs w:val="24"/>
              </w:rPr>
            </w:pPr>
            <w:r w:rsidRPr="006F28EE">
              <w:rPr>
                <w:rFonts w:ascii="Garamond" w:hAnsi="Garamond" w:cs="Times New Roman"/>
                <w:sz w:val="24"/>
                <w:szCs w:val="24"/>
              </w:rPr>
              <w:t>(3)</w:t>
            </w:r>
          </w:p>
        </w:tc>
        <w:tc>
          <w:tcPr>
            <w:tcW w:w="2064" w:type="dxa"/>
          </w:tcPr>
          <w:p w14:paraId="403CC486" w14:textId="77777777" w:rsidR="00D34251" w:rsidRPr="006F28EE" w:rsidRDefault="00D34251" w:rsidP="00127C02">
            <w:pPr>
              <w:widowControl w:val="0"/>
              <w:spacing w:after="0" w:line="240" w:lineRule="auto"/>
              <w:rPr>
                <w:rFonts w:ascii="Garamond" w:hAnsi="Garamond" w:cs="Times New Roman"/>
                <w:sz w:val="24"/>
                <w:szCs w:val="24"/>
              </w:rPr>
            </w:pPr>
            <w:r w:rsidRPr="006F28EE">
              <w:rPr>
                <w:rFonts w:ascii="Garamond" w:hAnsi="Garamond" w:cs="Times New Roman"/>
                <w:sz w:val="24"/>
                <w:szCs w:val="24"/>
              </w:rPr>
              <w:t>(4)</w:t>
            </w:r>
          </w:p>
        </w:tc>
        <w:tc>
          <w:tcPr>
            <w:tcW w:w="1937" w:type="dxa"/>
          </w:tcPr>
          <w:p w14:paraId="764C2091" w14:textId="77777777" w:rsidR="00D34251" w:rsidRPr="006F28EE" w:rsidRDefault="00D34251" w:rsidP="00127C02">
            <w:pPr>
              <w:widowControl w:val="0"/>
              <w:spacing w:after="0" w:line="240" w:lineRule="auto"/>
              <w:rPr>
                <w:rFonts w:ascii="Garamond" w:hAnsi="Garamond" w:cs="Times New Roman"/>
                <w:sz w:val="24"/>
                <w:szCs w:val="24"/>
              </w:rPr>
            </w:pPr>
            <w:r w:rsidRPr="006F28EE">
              <w:rPr>
                <w:rFonts w:ascii="Garamond" w:hAnsi="Garamond" w:cs="Times New Roman"/>
                <w:sz w:val="24"/>
                <w:szCs w:val="24"/>
              </w:rPr>
              <w:t>(5)</w:t>
            </w:r>
          </w:p>
        </w:tc>
        <w:tc>
          <w:tcPr>
            <w:tcW w:w="911" w:type="dxa"/>
          </w:tcPr>
          <w:p w14:paraId="618A5D59" w14:textId="77777777" w:rsidR="00D34251" w:rsidRPr="006F28EE" w:rsidRDefault="00D34251" w:rsidP="00127C02">
            <w:pPr>
              <w:widowControl w:val="0"/>
              <w:spacing w:after="0" w:line="240" w:lineRule="auto"/>
              <w:rPr>
                <w:rFonts w:ascii="Garamond" w:hAnsi="Garamond" w:cs="Times New Roman"/>
                <w:sz w:val="24"/>
                <w:szCs w:val="24"/>
              </w:rPr>
            </w:pPr>
          </w:p>
        </w:tc>
      </w:tr>
      <w:tr w:rsidR="00D34251" w:rsidRPr="006F28EE" w14:paraId="048F4904" w14:textId="77777777" w:rsidTr="001941B2">
        <w:tc>
          <w:tcPr>
            <w:tcW w:w="1711" w:type="dxa"/>
          </w:tcPr>
          <w:p w14:paraId="7A80AAEC" w14:textId="77777777" w:rsidR="00D34251" w:rsidRPr="006F28EE" w:rsidRDefault="00D34251" w:rsidP="00127C02">
            <w:pPr>
              <w:widowControl w:val="0"/>
              <w:spacing w:after="0" w:line="240" w:lineRule="auto"/>
              <w:rPr>
                <w:rFonts w:ascii="Garamond" w:hAnsi="Garamond" w:cs="Times New Roman"/>
                <w:sz w:val="24"/>
                <w:szCs w:val="24"/>
              </w:rPr>
            </w:pPr>
            <w:r w:rsidRPr="006F28EE">
              <w:rPr>
                <w:rFonts w:ascii="Garamond" w:hAnsi="Garamond" w:cs="Times New Roman"/>
                <w:sz w:val="24"/>
                <w:szCs w:val="24"/>
              </w:rPr>
              <w:t>ATPL(A)</w:t>
            </w:r>
          </w:p>
        </w:tc>
        <w:tc>
          <w:tcPr>
            <w:tcW w:w="2041" w:type="dxa"/>
          </w:tcPr>
          <w:p w14:paraId="352A20B0" w14:textId="77777777" w:rsidR="00D34251" w:rsidRPr="006F28EE" w:rsidRDefault="00D34251" w:rsidP="00127C02">
            <w:pPr>
              <w:widowControl w:val="0"/>
              <w:spacing w:after="0" w:line="240" w:lineRule="auto"/>
              <w:rPr>
                <w:rFonts w:ascii="Garamond" w:hAnsi="Garamond" w:cs="Times New Roman"/>
                <w:sz w:val="24"/>
                <w:szCs w:val="24"/>
              </w:rPr>
            </w:pPr>
            <w:r w:rsidRPr="006F28EE">
              <w:rPr>
                <w:rFonts w:ascii="Garamond" w:hAnsi="Garamond" w:cs="Times New Roman"/>
                <w:sz w:val="24"/>
                <w:szCs w:val="24"/>
              </w:rPr>
              <w:t>&gt; 1 500 si PIC në aeroplanët me shumë pilotë</w:t>
            </w:r>
          </w:p>
        </w:tc>
        <w:tc>
          <w:tcPr>
            <w:tcW w:w="1991" w:type="dxa"/>
          </w:tcPr>
          <w:p w14:paraId="2C34CAA4" w14:textId="77777777" w:rsidR="00D34251" w:rsidRPr="006F28EE" w:rsidRDefault="00D34251" w:rsidP="00127C02">
            <w:pPr>
              <w:widowControl w:val="0"/>
              <w:spacing w:after="0" w:line="240" w:lineRule="auto"/>
              <w:rPr>
                <w:rFonts w:ascii="Garamond" w:hAnsi="Garamond" w:cs="Times New Roman"/>
                <w:sz w:val="24"/>
                <w:szCs w:val="24"/>
              </w:rPr>
            </w:pPr>
            <w:r w:rsidRPr="006F28EE">
              <w:rPr>
                <w:rFonts w:ascii="Garamond" w:hAnsi="Garamond" w:cs="Times New Roman"/>
                <w:sz w:val="24"/>
                <w:szCs w:val="24"/>
              </w:rPr>
              <w:t>Asnjë</w:t>
            </w:r>
          </w:p>
        </w:tc>
        <w:tc>
          <w:tcPr>
            <w:tcW w:w="2064" w:type="dxa"/>
          </w:tcPr>
          <w:p w14:paraId="004ED318" w14:textId="77777777" w:rsidR="00D34251" w:rsidRPr="006F28EE" w:rsidRDefault="00D34251" w:rsidP="00127C02">
            <w:pPr>
              <w:widowControl w:val="0"/>
              <w:spacing w:after="0" w:line="240" w:lineRule="auto"/>
              <w:rPr>
                <w:rFonts w:ascii="Garamond" w:hAnsi="Garamond" w:cs="Times New Roman"/>
                <w:sz w:val="24"/>
                <w:szCs w:val="24"/>
              </w:rPr>
            </w:pPr>
            <w:r w:rsidRPr="006F28EE">
              <w:rPr>
                <w:rFonts w:ascii="Garamond" w:hAnsi="Garamond" w:cs="Times New Roman"/>
                <w:sz w:val="24"/>
                <w:szCs w:val="24"/>
              </w:rPr>
              <w:t>ATPL(A)</w:t>
            </w:r>
          </w:p>
        </w:tc>
        <w:tc>
          <w:tcPr>
            <w:tcW w:w="1937" w:type="dxa"/>
          </w:tcPr>
          <w:p w14:paraId="6B04E734" w14:textId="521707CA" w:rsidR="00D34251" w:rsidRPr="006F28EE" w:rsidRDefault="00D34251" w:rsidP="00127C02">
            <w:pPr>
              <w:widowControl w:val="0"/>
              <w:spacing w:after="0" w:line="240" w:lineRule="auto"/>
              <w:rPr>
                <w:rFonts w:ascii="Garamond" w:hAnsi="Garamond" w:cs="Times New Roman"/>
                <w:sz w:val="24"/>
                <w:szCs w:val="24"/>
              </w:rPr>
            </w:pPr>
            <w:r w:rsidRPr="006F28EE">
              <w:rPr>
                <w:rFonts w:ascii="Garamond" w:hAnsi="Garamond" w:cs="Times New Roman"/>
                <w:sz w:val="24"/>
                <w:szCs w:val="24"/>
              </w:rPr>
              <w:t xml:space="preserve">Nuk </w:t>
            </w:r>
            <w:r w:rsidR="00262960" w:rsidRPr="006F28EE">
              <w:rPr>
                <w:rFonts w:ascii="Garamond" w:hAnsi="Garamond" w:cs="Times New Roman"/>
                <w:sz w:val="24"/>
                <w:szCs w:val="24"/>
              </w:rPr>
              <w:t>aplikohe</w:t>
            </w:r>
            <w:r w:rsidR="00AA1337" w:rsidRPr="006F28EE">
              <w:rPr>
                <w:rFonts w:ascii="Garamond" w:hAnsi="Garamond" w:cs="Times New Roman"/>
                <w:sz w:val="24"/>
                <w:szCs w:val="24"/>
              </w:rPr>
              <w:t>t</w:t>
            </w:r>
          </w:p>
        </w:tc>
        <w:tc>
          <w:tcPr>
            <w:tcW w:w="911" w:type="dxa"/>
          </w:tcPr>
          <w:p w14:paraId="3626AB88" w14:textId="77777777" w:rsidR="00D34251" w:rsidRPr="006F28EE" w:rsidRDefault="00D34251" w:rsidP="00127C02">
            <w:pPr>
              <w:widowControl w:val="0"/>
              <w:spacing w:after="0" w:line="240" w:lineRule="auto"/>
              <w:rPr>
                <w:rFonts w:ascii="Garamond" w:hAnsi="Garamond" w:cs="Times New Roman"/>
                <w:sz w:val="24"/>
                <w:szCs w:val="24"/>
              </w:rPr>
            </w:pPr>
            <w:r w:rsidRPr="006F28EE">
              <w:rPr>
                <w:rFonts w:ascii="Garamond" w:hAnsi="Garamond" w:cs="Times New Roman"/>
                <w:sz w:val="24"/>
                <w:szCs w:val="24"/>
              </w:rPr>
              <w:t>(a)</w:t>
            </w:r>
          </w:p>
        </w:tc>
      </w:tr>
      <w:tr w:rsidR="00D34251" w:rsidRPr="006F28EE" w14:paraId="3CF6A943" w14:textId="77777777" w:rsidTr="001941B2">
        <w:tc>
          <w:tcPr>
            <w:tcW w:w="1711" w:type="dxa"/>
          </w:tcPr>
          <w:p w14:paraId="07F0D24F" w14:textId="77777777" w:rsidR="00D34251" w:rsidRPr="006F28EE" w:rsidRDefault="00D34251" w:rsidP="00127C02">
            <w:pPr>
              <w:widowControl w:val="0"/>
              <w:spacing w:after="0" w:line="240" w:lineRule="auto"/>
              <w:rPr>
                <w:rFonts w:ascii="Garamond" w:hAnsi="Garamond" w:cs="Times New Roman"/>
                <w:sz w:val="24"/>
                <w:szCs w:val="24"/>
              </w:rPr>
            </w:pPr>
            <w:r w:rsidRPr="006F28EE">
              <w:rPr>
                <w:rFonts w:ascii="Garamond" w:hAnsi="Garamond" w:cs="Times New Roman"/>
                <w:sz w:val="24"/>
                <w:szCs w:val="24"/>
              </w:rPr>
              <w:t>ATPL(A)</w:t>
            </w:r>
          </w:p>
        </w:tc>
        <w:tc>
          <w:tcPr>
            <w:tcW w:w="2041" w:type="dxa"/>
          </w:tcPr>
          <w:p w14:paraId="3CC0C87D" w14:textId="77777777" w:rsidR="00D34251" w:rsidRPr="006F28EE" w:rsidRDefault="00D34251" w:rsidP="00127C02">
            <w:pPr>
              <w:widowControl w:val="0"/>
              <w:spacing w:after="0" w:line="240" w:lineRule="auto"/>
              <w:rPr>
                <w:rFonts w:ascii="Garamond" w:hAnsi="Garamond" w:cs="Times New Roman"/>
                <w:sz w:val="24"/>
                <w:szCs w:val="24"/>
              </w:rPr>
            </w:pPr>
            <w:r w:rsidRPr="006F28EE">
              <w:rPr>
                <w:rFonts w:ascii="Garamond" w:hAnsi="Garamond" w:cs="Times New Roman"/>
                <w:sz w:val="24"/>
                <w:szCs w:val="24"/>
              </w:rPr>
              <w:t>&gt; 1 500 në aeroplanët me shumë pilotë</w:t>
            </w:r>
          </w:p>
        </w:tc>
        <w:tc>
          <w:tcPr>
            <w:tcW w:w="1991" w:type="dxa"/>
          </w:tcPr>
          <w:p w14:paraId="4AD82832" w14:textId="77777777" w:rsidR="00D34251" w:rsidRPr="006F28EE" w:rsidRDefault="00D34251" w:rsidP="00127C02">
            <w:pPr>
              <w:widowControl w:val="0"/>
              <w:spacing w:after="0" w:line="240" w:lineRule="auto"/>
              <w:rPr>
                <w:rFonts w:ascii="Garamond" w:hAnsi="Garamond" w:cs="Times New Roman"/>
                <w:sz w:val="24"/>
                <w:szCs w:val="24"/>
              </w:rPr>
            </w:pPr>
            <w:r w:rsidRPr="006F28EE">
              <w:rPr>
                <w:rFonts w:ascii="Garamond" w:hAnsi="Garamond" w:cs="Times New Roman"/>
                <w:sz w:val="24"/>
                <w:szCs w:val="24"/>
              </w:rPr>
              <w:t>Asnjë</w:t>
            </w:r>
          </w:p>
        </w:tc>
        <w:tc>
          <w:tcPr>
            <w:tcW w:w="2064" w:type="dxa"/>
          </w:tcPr>
          <w:p w14:paraId="618AD643" w14:textId="77777777" w:rsidR="00D34251" w:rsidRPr="006F28EE" w:rsidRDefault="00D34251" w:rsidP="00127C02">
            <w:pPr>
              <w:widowControl w:val="0"/>
              <w:spacing w:after="0" w:line="240" w:lineRule="auto"/>
              <w:rPr>
                <w:rFonts w:ascii="Garamond" w:hAnsi="Garamond" w:cs="Times New Roman"/>
                <w:sz w:val="24"/>
                <w:szCs w:val="24"/>
              </w:rPr>
            </w:pPr>
            <w:r w:rsidRPr="006F28EE">
              <w:rPr>
                <w:rFonts w:ascii="Garamond" w:hAnsi="Garamond" w:cs="Times New Roman"/>
                <w:sz w:val="24"/>
                <w:szCs w:val="24"/>
              </w:rPr>
              <w:t>si në (c)(4)</w:t>
            </w:r>
          </w:p>
        </w:tc>
        <w:tc>
          <w:tcPr>
            <w:tcW w:w="1937" w:type="dxa"/>
          </w:tcPr>
          <w:p w14:paraId="264AA8D9" w14:textId="77777777" w:rsidR="00D34251" w:rsidRPr="006F28EE" w:rsidRDefault="00D34251" w:rsidP="00127C02">
            <w:pPr>
              <w:widowControl w:val="0"/>
              <w:spacing w:after="0" w:line="240" w:lineRule="auto"/>
              <w:rPr>
                <w:rFonts w:ascii="Garamond" w:hAnsi="Garamond" w:cs="Times New Roman"/>
                <w:sz w:val="24"/>
                <w:szCs w:val="24"/>
              </w:rPr>
            </w:pPr>
            <w:r w:rsidRPr="006F28EE">
              <w:rPr>
                <w:rFonts w:ascii="Garamond" w:hAnsi="Garamond" w:cs="Times New Roman"/>
                <w:sz w:val="24"/>
                <w:szCs w:val="24"/>
              </w:rPr>
              <w:t>si në (c)(5)</w:t>
            </w:r>
          </w:p>
        </w:tc>
        <w:tc>
          <w:tcPr>
            <w:tcW w:w="911" w:type="dxa"/>
          </w:tcPr>
          <w:p w14:paraId="193C64E0" w14:textId="77777777" w:rsidR="00D34251" w:rsidRPr="006F28EE" w:rsidRDefault="00D34251" w:rsidP="00127C02">
            <w:pPr>
              <w:widowControl w:val="0"/>
              <w:spacing w:after="0" w:line="240" w:lineRule="auto"/>
              <w:rPr>
                <w:rFonts w:ascii="Garamond" w:hAnsi="Garamond" w:cs="Times New Roman"/>
                <w:sz w:val="24"/>
                <w:szCs w:val="24"/>
              </w:rPr>
            </w:pPr>
            <w:r w:rsidRPr="006F28EE">
              <w:rPr>
                <w:rFonts w:ascii="Garamond" w:hAnsi="Garamond" w:cs="Times New Roman"/>
                <w:sz w:val="24"/>
                <w:szCs w:val="24"/>
              </w:rPr>
              <w:t>(b)</w:t>
            </w:r>
          </w:p>
        </w:tc>
      </w:tr>
      <w:tr w:rsidR="00D34251" w:rsidRPr="006F28EE" w14:paraId="00BEEB74" w14:textId="77777777" w:rsidTr="001941B2">
        <w:tc>
          <w:tcPr>
            <w:tcW w:w="1711" w:type="dxa"/>
          </w:tcPr>
          <w:p w14:paraId="5DC8388B" w14:textId="77777777" w:rsidR="00D34251" w:rsidRPr="006F28EE" w:rsidRDefault="00D34251" w:rsidP="00127C02">
            <w:pPr>
              <w:widowControl w:val="0"/>
              <w:spacing w:after="0" w:line="240" w:lineRule="auto"/>
              <w:rPr>
                <w:rFonts w:ascii="Garamond" w:hAnsi="Garamond" w:cs="Times New Roman"/>
                <w:sz w:val="24"/>
                <w:szCs w:val="24"/>
              </w:rPr>
            </w:pPr>
            <w:r w:rsidRPr="006F28EE">
              <w:rPr>
                <w:rFonts w:ascii="Garamond" w:hAnsi="Garamond" w:cs="Times New Roman"/>
                <w:sz w:val="24"/>
                <w:szCs w:val="24"/>
              </w:rPr>
              <w:t>ATPL(A)</w:t>
            </w:r>
          </w:p>
        </w:tc>
        <w:tc>
          <w:tcPr>
            <w:tcW w:w="2041" w:type="dxa"/>
          </w:tcPr>
          <w:p w14:paraId="652E1817" w14:textId="1ABC7FE9" w:rsidR="00D34251" w:rsidRPr="006F28EE" w:rsidRDefault="00D34251" w:rsidP="00127C02">
            <w:pPr>
              <w:widowControl w:val="0"/>
              <w:spacing w:after="0" w:line="240" w:lineRule="auto"/>
              <w:rPr>
                <w:rFonts w:ascii="Garamond" w:hAnsi="Garamond" w:cs="Times New Roman"/>
                <w:sz w:val="24"/>
                <w:szCs w:val="24"/>
              </w:rPr>
            </w:pPr>
            <w:r w:rsidRPr="006F28EE">
              <w:rPr>
                <w:rFonts w:ascii="Garamond" w:hAnsi="Garamond" w:cs="Times New Roman"/>
                <w:sz w:val="24"/>
                <w:szCs w:val="24"/>
              </w:rPr>
              <w:t>&gt;</w:t>
            </w:r>
            <w:r w:rsidR="00F2789A" w:rsidRPr="006F28EE">
              <w:rPr>
                <w:rFonts w:ascii="Garamond" w:hAnsi="Garamond" w:cs="Times New Roman"/>
                <w:sz w:val="24"/>
                <w:szCs w:val="24"/>
              </w:rPr>
              <w:t xml:space="preserve"> </w:t>
            </w:r>
            <w:r w:rsidRPr="006F28EE">
              <w:rPr>
                <w:rFonts w:ascii="Garamond" w:hAnsi="Garamond" w:cs="Times New Roman"/>
                <w:sz w:val="24"/>
                <w:szCs w:val="24"/>
              </w:rPr>
              <w:t>500 në aeroplanët me shumë pilotë</w:t>
            </w:r>
          </w:p>
        </w:tc>
        <w:tc>
          <w:tcPr>
            <w:tcW w:w="1991" w:type="dxa"/>
          </w:tcPr>
          <w:p w14:paraId="345F2444" w14:textId="51332BFA" w:rsidR="00D34251" w:rsidRPr="006F28EE" w:rsidRDefault="00D34251" w:rsidP="00127C02">
            <w:pPr>
              <w:widowControl w:val="0"/>
              <w:spacing w:after="0" w:line="240" w:lineRule="auto"/>
              <w:rPr>
                <w:rFonts w:ascii="Garamond" w:hAnsi="Garamond" w:cs="Times New Roman"/>
                <w:sz w:val="24"/>
                <w:szCs w:val="24"/>
              </w:rPr>
            </w:pPr>
            <w:r w:rsidRPr="006F28EE">
              <w:rPr>
                <w:rFonts w:ascii="Garamond" w:hAnsi="Garamond" w:cs="Times New Roman"/>
                <w:sz w:val="24"/>
                <w:szCs w:val="24"/>
              </w:rPr>
              <w:t xml:space="preserve">Tregon njohuri të planifikimit të fluturimit dhe performancën siç </w:t>
            </w:r>
            <w:r w:rsidR="00622017" w:rsidRPr="006F28EE">
              <w:rPr>
                <w:rFonts w:ascii="Garamond" w:hAnsi="Garamond" w:cs="Times New Roman"/>
                <w:sz w:val="24"/>
                <w:szCs w:val="24"/>
              </w:rPr>
              <w:t>kërkohe</w:t>
            </w:r>
            <w:r w:rsidR="00AA1337" w:rsidRPr="006F28EE">
              <w:rPr>
                <w:rFonts w:ascii="Garamond" w:hAnsi="Garamond" w:cs="Times New Roman"/>
                <w:sz w:val="24"/>
                <w:szCs w:val="24"/>
              </w:rPr>
              <w:t>t</w:t>
            </w:r>
            <w:r w:rsidRPr="006F28EE">
              <w:rPr>
                <w:rFonts w:ascii="Garamond" w:hAnsi="Garamond" w:cs="Times New Roman"/>
                <w:sz w:val="24"/>
                <w:szCs w:val="24"/>
              </w:rPr>
              <w:t xml:space="preserve"> nga FCL.515</w:t>
            </w:r>
          </w:p>
        </w:tc>
        <w:tc>
          <w:tcPr>
            <w:tcW w:w="2064" w:type="dxa"/>
          </w:tcPr>
          <w:p w14:paraId="40FF0C7C" w14:textId="229119F1" w:rsidR="00D34251" w:rsidRPr="006F28EE" w:rsidRDefault="00D34251" w:rsidP="00127C02">
            <w:pPr>
              <w:widowControl w:val="0"/>
              <w:spacing w:after="0" w:line="240" w:lineRule="auto"/>
              <w:rPr>
                <w:rFonts w:ascii="Garamond" w:hAnsi="Garamond" w:cs="Times New Roman"/>
                <w:sz w:val="24"/>
                <w:szCs w:val="24"/>
              </w:rPr>
            </w:pPr>
            <w:r w:rsidRPr="006F28EE">
              <w:rPr>
                <w:rFonts w:ascii="Garamond" w:hAnsi="Garamond" w:cs="Times New Roman"/>
                <w:sz w:val="24"/>
                <w:szCs w:val="24"/>
              </w:rPr>
              <w:t xml:space="preserve">ATPL(A), me kategorizimin e tipit të kufizuar në </w:t>
            </w:r>
            <w:r w:rsidR="004B1B1B" w:rsidRPr="006F28EE">
              <w:rPr>
                <w:rFonts w:ascii="Garamond" w:hAnsi="Garamond" w:cs="Times New Roman"/>
                <w:sz w:val="24"/>
                <w:szCs w:val="24"/>
              </w:rPr>
              <w:t>bashkë</w:t>
            </w:r>
            <w:r w:rsidRPr="006F28EE">
              <w:rPr>
                <w:rFonts w:ascii="Garamond" w:hAnsi="Garamond" w:cs="Times New Roman"/>
                <w:sz w:val="24"/>
                <w:szCs w:val="24"/>
              </w:rPr>
              <w:t>pilot</w:t>
            </w:r>
          </w:p>
        </w:tc>
        <w:tc>
          <w:tcPr>
            <w:tcW w:w="1937" w:type="dxa"/>
          </w:tcPr>
          <w:p w14:paraId="138ECB57" w14:textId="6095F169" w:rsidR="00D34251" w:rsidRPr="006F28EE" w:rsidRDefault="00D34251" w:rsidP="00127C02">
            <w:pPr>
              <w:widowControl w:val="0"/>
              <w:spacing w:after="0" w:line="240" w:lineRule="auto"/>
              <w:rPr>
                <w:rFonts w:ascii="Garamond" w:hAnsi="Garamond" w:cs="Times New Roman"/>
                <w:sz w:val="24"/>
                <w:szCs w:val="24"/>
              </w:rPr>
            </w:pPr>
            <w:r w:rsidRPr="006F28EE">
              <w:rPr>
                <w:rFonts w:ascii="Garamond" w:hAnsi="Garamond" w:cs="Times New Roman"/>
                <w:sz w:val="24"/>
                <w:szCs w:val="24"/>
              </w:rPr>
              <w:t xml:space="preserve">Tregon njohuri për të vepruar si PIC siç </w:t>
            </w:r>
            <w:r w:rsidR="00622017" w:rsidRPr="006F28EE">
              <w:rPr>
                <w:rFonts w:ascii="Garamond" w:hAnsi="Garamond" w:cs="Times New Roman"/>
                <w:sz w:val="24"/>
                <w:szCs w:val="24"/>
              </w:rPr>
              <w:t>kërkohe</w:t>
            </w:r>
            <w:r w:rsidR="00AA1337" w:rsidRPr="006F28EE">
              <w:rPr>
                <w:rFonts w:ascii="Garamond" w:hAnsi="Garamond" w:cs="Times New Roman"/>
                <w:sz w:val="24"/>
                <w:szCs w:val="24"/>
              </w:rPr>
              <w:t>t</w:t>
            </w:r>
            <w:r w:rsidRPr="006F28EE">
              <w:rPr>
                <w:rFonts w:ascii="Garamond" w:hAnsi="Garamond" w:cs="Times New Roman"/>
                <w:sz w:val="24"/>
                <w:szCs w:val="24"/>
              </w:rPr>
              <w:t xml:space="preserve"> nga Shtojca 9 </w:t>
            </w:r>
            <w:r w:rsidR="00444CCF" w:rsidRPr="006F28EE">
              <w:rPr>
                <w:rFonts w:ascii="Garamond" w:hAnsi="Garamond" w:cs="Times New Roman"/>
                <w:sz w:val="24"/>
                <w:szCs w:val="24"/>
              </w:rPr>
              <w:t xml:space="preserve">në pjesën </w:t>
            </w:r>
            <w:r w:rsidRPr="006F28EE">
              <w:rPr>
                <w:rFonts w:ascii="Garamond" w:hAnsi="Garamond" w:cs="Times New Roman"/>
                <w:sz w:val="24"/>
                <w:szCs w:val="24"/>
              </w:rPr>
              <w:t>- FCL</w:t>
            </w:r>
          </w:p>
        </w:tc>
        <w:tc>
          <w:tcPr>
            <w:tcW w:w="911" w:type="dxa"/>
          </w:tcPr>
          <w:p w14:paraId="681B775C" w14:textId="77777777" w:rsidR="00D34251" w:rsidRPr="006F28EE" w:rsidRDefault="00D34251" w:rsidP="00127C02">
            <w:pPr>
              <w:widowControl w:val="0"/>
              <w:spacing w:after="0" w:line="240" w:lineRule="auto"/>
              <w:rPr>
                <w:rFonts w:ascii="Garamond" w:hAnsi="Garamond" w:cs="Times New Roman"/>
                <w:sz w:val="24"/>
                <w:szCs w:val="24"/>
              </w:rPr>
            </w:pPr>
            <w:r w:rsidRPr="006F28EE">
              <w:rPr>
                <w:rFonts w:ascii="Garamond" w:hAnsi="Garamond" w:cs="Times New Roman"/>
                <w:sz w:val="24"/>
                <w:szCs w:val="24"/>
              </w:rPr>
              <w:t>(c)</w:t>
            </w:r>
          </w:p>
        </w:tc>
      </w:tr>
      <w:tr w:rsidR="00D34251" w:rsidRPr="006F28EE" w14:paraId="58E9CD68" w14:textId="77777777" w:rsidTr="007F7E0C">
        <w:trPr>
          <w:trHeight w:val="3451"/>
        </w:trPr>
        <w:tc>
          <w:tcPr>
            <w:tcW w:w="1711" w:type="dxa"/>
          </w:tcPr>
          <w:p w14:paraId="375B6B40" w14:textId="11D6BFB6" w:rsidR="00D34251" w:rsidRPr="006F28EE" w:rsidRDefault="00D34251" w:rsidP="004E2D7A">
            <w:pPr>
              <w:widowControl w:val="0"/>
              <w:spacing w:after="0" w:line="240" w:lineRule="auto"/>
              <w:rPr>
                <w:rFonts w:ascii="Garamond" w:hAnsi="Garamond" w:cs="Times New Roman"/>
                <w:sz w:val="24"/>
                <w:szCs w:val="24"/>
              </w:rPr>
            </w:pPr>
            <w:r w:rsidRPr="006F28EE">
              <w:rPr>
                <w:rFonts w:ascii="Garamond" w:hAnsi="Garamond" w:cs="Times New Roman"/>
                <w:sz w:val="24"/>
                <w:szCs w:val="24"/>
              </w:rPr>
              <w:lastRenderedPageBreak/>
              <w:t xml:space="preserve">CPL/IR(A) dhe </w:t>
            </w:r>
            <w:r w:rsidR="00DD1F4D" w:rsidRPr="006F28EE">
              <w:rPr>
                <w:rFonts w:ascii="Garamond" w:hAnsi="Garamond" w:cs="Times New Roman"/>
                <w:sz w:val="24"/>
                <w:szCs w:val="24"/>
              </w:rPr>
              <w:t xml:space="preserve">të ketë </w:t>
            </w:r>
            <w:r w:rsidRPr="006F28EE">
              <w:rPr>
                <w:rFonts w:ascii="Garamond" w:hAnsi="Garamond" w:cs="Times New Roman"/>
                <w:sz w:val="24"/>
                <w:szCs w:val="24"/>
              </w:rPr>
              <w:t>kal</w:t>
            </w:r>
            <w:r w:rsidR="00DD1F4D" w:rsidRPr="006F28EE">
              <w:rPr>
                <w:rFonts w:ascii="Garamond" w:hAnsi="Garamond" w:cs="Times New Roman"/>
                <w:sz w:val="24"/>
                <w:szCs w:val="24"/>
              </w:rPr>
              <w:t>uar</w:t>
            </w:r>
            <w:r w:rsidRPr="006F28EE">
              <w:rPr>
                <w:rFonts w:ascii="Garamond" w:hAnsi="Garamond" w:cs="Times New Roman"/>
                <w:sz w:val="24"/>
                <w:szCs w:val="24"/>
              </w:rPr>
              <w:t xml:space="preserve"> një test teorie ICAO ATPL në </w:t>
            </w:r>
            <w:r w:rsidR="004E2D7A" w:rsidRPr="006F28EE">
              <w:rPr>
                <w:rFonts w:ascii="Garamond" w:hAnsi="Garamond" w:cs="Times New Roman"/>
                <w:sz w:val="24"/>
                <w:szCs w:val="24"/>
              </w:rPr>
              <w:t>shtetin</w:t>
            </w:r>
            <w:r w:rsidRPr="006F28EE">
              <w:rPr>
                <w:rFonts w:ascii="Garamond" w:hAnsi="Garamond" w:cs="Times New Roman"/>
                <w:sz w:val="24"/>
                <w:szCs w:val="24"/>
              </w:rPr>
              <w:t xml:space="preserve"> </w:t>
            </w:r>
            <w:r w:rsidR="004E2D7A" w:rsidRPr="006F28EE">
              <w:rPr>
                <w:rFonts w:ascii="Garamond" w:hAnsi="Garamond" w:cs="Times New Roman"/>
                <w:sz w:val="24"/>
                <w:szCs w:val="24"/>
              </w:rPr>
              <w:t xml:space="preserve">e </w:t>
            </w:r>
            <w:r w:rsidRPr="006F28EE">
              <w:rPr>
                <w:rFonts w:ascii="Garamond" w:hAnsi="Garamond" w:cs="Times New Roman"/>
                <w:sz w:val="24"/>
                <w:szCs w:val="24"/>
              </w:rPr>
              <w:t xml:space="preserve">lëshimit të licencës </w:t>
            </w:r>
          </w:p>
        </w:tc>
        <w:tc>
          <w:tcPr>
            <w:tcW w:w="2041" w:type="dxa"/>
          </w:tcPr>
          <w:p w14:paraId="492E533D" w14:textId="77777777" w:rsidR="00D34251" w:rsidRPr="006F28EE" w:rsidRDefault="00D34251" w:rsidP="00127C02">
            <w:pPr>
              <w:widowControl w:val="0"/>
              <w:spacing w:after="0" w:line="240" w:lineRule="auto"/>
              <w:rPr>
                <w:rFonts w:ascii="Garamond" w:hAnsi="Garamond" w:cs="Times New Roman"/>
                <w:sz w:val="24"/>
                <w:szCs w:val="24"/>
              </w:rPr>
            </w:pPr>
          </w:p>
        </w:tc>
        <w:tc>
          <w:tcPr>
            <w:tcW w:w="1991" w:type="dxa"/>
          </w:tcPr>
          <w:p w14:paraId="113C1A10" w14:textId="6DB65A78" w:rsidR="00D34251" w:rsidRPr="006F28EE" w:rsidRDefault="00D34251" w:rsidP="00127C02">
            <w:pPr>
              <w:widowControl w:val="0"/>
              <w:spacing w:after="0" w:line="240" w:lineRule="auto"/>
              <w:rPr>
                <w:rFonts w:ascii="Garamond" w:hAnsi="Garamond" w:cs="Times New Roman"/>
                <w:sz w:val="24"/>
                <w:szCs w:val="24"/>
              </w:rPr>
            </w:pPr>
            <w:r w:rsidRPr="006F28EE">
              <w:rPr>
                <w:rFonts w:ascii="Garamond" w:hAnsi="Garamond" w:cs="Times New Roman"/>
                <w:sz w:val="24"/>
                <w:szCs w:val="24"/>
              </w:rPr>
              <w:t xml:space="preserve">(i) Tregon njohuri të planifikimit të fluturimit dhe performancën siç </w:t>
            </w:r>
            <w:r w:rsidR="00622017" w:rsidRPr="006F28EE">
              <w:rPr>
                <w:rFonts w:ascii="Garamond" w:hAnsi="Garamond" w:cs="Times New Roman"/>
                <w:sz w:val="24"/>
                <w:szCs w:val="24"/>
              </w:rPr>
              <w:t>kërkohe</w:t>
            </w:r>
            <w:r w:rsidR="00AA1337" w:rsidRPr="006F28EE">
              <w:rPr>
                <w:rFonts w:ascii="Garamond" w:hAnsi="Garamond" w:cs="Times New Roman"/>
                <w:sz w:val="24"/>
                <w:szCs w:val="24"/>
              </w:rPr>
              <w:t>t</w:t>
            </w:r>
            <w:r w:rsidRPr="006F28EE">
              <w:rPr>
                <w:rFonts w:ascii="Garamond" w:hAnsi="Garamond" w:cs="Times New Roman"/>
                <w:sz w:val="24"/>
                <w:szCs w:val="24"/>
              </w:rPr>
              <w:t xml:space="preserve"> nga FCL.310 dhe FCL.615(b)</w:t>
            </w:r>
          </w:p>
          <w:p w14:paraId="49C0958E" w14:textId="77777777" w:rsidR="00D34251" w:rsidRPr="006F28EE" w:rsidRDefault="00D34251" w:rsidP="00127C02">
            <w:pPr>
              <w:widowControl w:val="0"/>
              <w:spacing w:after="0" w:line="240" w:lineRule="auto"/>
              <w:rPr>
                <w:rFonts w:ascii="Garamond" w:hAnsi="Garamond" w:cs="Times New Roman"/>
                <w:sz w:val="24"/>
                <w:szCs w:val="24"/>
              </w:rPr>
            </w:pPr>
            <w:r w:rsidRPr="006F28EE">
              <w:rPr>
                <w:rFonts w:ascii="Garamond" w:hAnsi="Garamond" w:cs="Times New Roman"/>
                <w:sz w:val="24"/>
                <w:szCs w:val="24"/>
              </w:rPr>
              <w:t>(ii) plotëson kërkesat e mbetura të FCL.720.A(c)</w:t>
            </w:r>
          </w:p>
        </w:tc>
        <w:tc>
          <w:tcPr>
            <w:tcW w:w="2064" w:type="dxa"/>
          </w:tcPr>
          <w:p w14:paraId="7C3635D5" w14:textId="77777777" w:rsidR="00D34251" w:rsidRPr="006F28EE" w:rsidRDefault="00D34251" w:rsidP="00127C02">
            <w:pPr>
              <w:widowControl w:val="0"/>
              <w:spacing w:after="0" w:line="240" w:lineRule="auto"/>
              <w:rPr>
                <w:rFonts w:ascii="Garamond" w:hAnsi="Garamond" w:cs="Times New Roman"/>
                <w:sz w:val="24"/>
                <w:szCs w:val="24"/>
              </w:rPr>
            </w:pPr>
            <w:r w:rsidRPr="006F28EE">
              <w:rPr>
                <w:rFonts w:ascii="Garamond" w:hAnsi="Garamond" w:cs="Times New Roman"/>
                <w:sz w:val="24"/>
                <w:szCs w:val="24"/>
              </w:rPr>
              <w:t>CPL/IR(A) me kreditin e teorisë ATPL</w:t>
            </w:r>
          </w:p>
        </w:tc>
        <w:tc>
          <w:tcPr>
            <w:tcW w:w="1937" w:type="dxa"/>
          </w:tcPr>
          <w:p w14:paraId="46BC36FF" w14:textId="0EB2D1B5" w:rsidR="00D34251" w:rsidRPr="006F28EE" w:rsidRDefault="00D34251" w:rsidP="00127C02">
            <w:pPr>
              <w:widowControl w:val="0"/>
              <w:spacing w:after="0" w:line="240" w:lineRule="auto"/>
              <w:rPr>
                <w:rFonts w:ascii="Garamond" w:hAnsi="Garamond" w:cs="Times New Roman"/>
                <w:sz w:val="24"/>
                <w:szCs w:val="24"/>
              </w:rPr>
            </w:pPr>
            <w:r w:rsidRPr="006F28EE">
              <w:rPr>
                <w:rFonts w:ascii="Garamond" w:hAnsi="Garamond" w:cs="Times New Roman"/>
                <w:sz w:val="24"/>
                <w:szCs w:val="24"/>
              </w:rPr>
              <w:t xml:space="preserve">Nuk </w:t>
            </w:r>
            <w:r w:rsidR="00262960" w:rsidRPr="006F28EE">
              <w:rPr>
                <w:rFonts w:ascii="Garamond" w:hAnsi="Garamond" w:cs="Times New Roman"/>
                <w:sz w:val="24"/>
                <w:szCs w:val="24"/>
              </w:rPr>
              <w:t>aplikohe</w:t>
            </w:r>
            <w:r w:rsidR="00AA1337" w:rsidRPr="006F28EE">
              <w:rPr>
                <w:rFonts w:ascii="Garamond" w:hAnsi="Garamond" w:cs="Times New Roman"/>
                <w:sz w:val="24"/>
                <w:szCs w:val="24"/>
              </w:rPr>
              <w:t>t</w:t>
            </w:r>
          </w:p>
        </w:tc>
        <w:tc>
          <w:tcPr>
            <w:tcW w:w="911" w:type="dxa"/>
          </w:tcPr>
          <w:p w14:paraId="3D96AFFA" w14:textId="77777777" w:rsidR="00D34251" w:rsidRPr="006F28EE" w:rsidRDefault="00D34251" w:rsidP="00127C02">
            <w:pPr>
              <w:widowControl w:val="0"/>
              <w:spacing w:after="0" w:line="240" w:lineRule="auto"/>
              <w:rPr>
                <w:rFonts w:ascii="Garamond" w:hAnsi="Garamond" w:cs="Times New Roman"/>
                <w:sz w:val="24"/>
                <w:szCs w:val="24"/>
              </w:rPr>
            </w:pPr>
            <w:r w:rsidRPr="006F28EE">
              <w:rPr>
                <w:rFonts w:ascii="Garamond" w:hAnsi="Garamond" w:cs="Times New Roman"/>
                <w:sz w:val="24"/>
                <w:szCs w:val="24"/>
              </w:rPr>
              <w:t>(d)</w:t>
            </w:r>
          </w:p>
        </w:tc>
      </w:tr>
      <w:tr w:rsidR="00D34251" w:rsidRPr="006F28EE" w14:paraId="0A33EFC2" w14:textId="77777777" w:rsidTr="001941B2">
        <w:tc>
          <w:tcPr>
            <w:tcW w:w="1711" w:type="dxa"/>
          </w:tcPr>
          <w:p w14:paraId="1C79E27B" w14:textId="77777777" w:rsidR="00D34251" w:rsidRPr="006F28EE" w:rsidRDefault="00D34251" w:rsidP="00127C02">
            <w:pPr>
              <w:widowControl w:val="0"/>
              <w:spacing w:after="0" w:line="240" w:lineRule="auto"/>
              <w:rPr>
                <w:rFonts w:ascii="Garamond" w:hAnsi="Garamond" w:cs="Times New Roman"/>
                <w:sz w:val="24"/>
                <w:szCs w:val="24"/>
              </w:rPr>
            </w:pPr>
            <w:r w:rsidRPr="006F28EE">
              <w:rPr>
                <w:rFonts w:ascii="Garamond" w:hAnsi="Garamond" w:cs="Times New Roman"/>
                <w:sz w:val="24"/>
                <w:szCs w:val="24"/>
              </w:rPr>
              <w:t>CPL/IR(A)</w:t>
            </w:r>
          </w:p>
        </w:tc>
        <w:tc>
          <w:tcPr>
            <w:tcW w:w="2041" w:type="dxa"/>
          </w:tcPr>
          <w:p w14:paraId="0AF2380B" w14:textId="4A8022F4" w:rsidR="00D34251" w:rsidRPr="006F28EE" w:rsidRDefault="00D34251" w:rsidP="00127C02">
            <w:pPr>
              <w:widowControl w:val="0"/>
              <w:spacing w:after="0" w:line="240" w:lineRule="auto"/>
              <w:rPr>
                <w:rFonts w:ascii="Garamond" w:hAnsi="Garamond" w:cs="Times New Roman"/>
                <w:sz w:val="24"/>
                <w:szCs w:val="24"/>
              </w:rPr>
            </w:pPr>
            <w:r w:rsidRPr="006F28EE">
              <w:rPr>
                <w:rFonts w:ascii="Garamond" w:hAnsi="Garamond" w:cs="Times New Roman"/>
                <w:sz w:val="24"/>
                <w:szCs w:val="24"/>
              </w:rPr>
              <w:t xml:space="preserve">&gt;500 në aeroplanët me shumë pilotë ose </w:t>
            </w:r>
            <w:r w:rsidR="0066466D" w:rsidRPr="006F28EE">
              <w:rPr>
                <w:rFonts w:ascii="Garamond" w:hAnsi="Garamond" w:cs="Times New Roman"/>
                <w:sz w:val="24"/>
                <w:szCs w:val="24"/>
              </w:rPr>
              <w:t>operimet</w:t>
            </w:r>
            <w:r w:rsidRPr="006F28EE">
              <w:rPr>
                <w:rFonts w:ascii="Garamond" w:hAnsi="Garamond" w:cs="Times New Roman"/>
                <w:sz w:val="24"/>
                <w:szCs w:val="24"/>
              </w:rPr>
              <w:t xml:space="preserve"> me shumë pilotë në aeroplanët me pilot të vetëm në kategorinë CS-23 ose ekuivalente në përputhje me kërkesat përkatëse të Pjesës-CAT dhe Pjesës-ORO për transportin ajror tregtar </w:t>
            </w:r>
          </w:p>
        </w:tc>
        <w:tc>
          <w:tcPr>
            <w:tcW w:w="1991" w:type="dxa"/>
          </w:tcPr>
          <w:p w14:paraId="095CA9AF" w14:textId="76A554B9" w:rsidR="00D34251" w:rsidRPr="006F28EE" w:rsidRDefault="00D34251" w:rsidP="00127C02">
            <w:pPr>
              <w:widowControl w:val="0"/>
              <w:spacing w:after="0" w:line="240" w:lineRule="auto"/>
              <w:rPr>
                <w:rFonts w:ascii="Garamond" w:hAnsi="Garamond" w:cs="Times New Roman"/>
                <w:sz w:val="24"/>
                <w:szCs w:val="24"/>
              </w:rPr>
            </w:pPr>
            <w:r w:rsidRPr="006F28EE">
              <w:rPr>
                <w:rFonts w:ascii="Garamond" w:hAnsi="Garamond" w:cs="Times New Roman"/>
                <w:sz w:val="24"/>
                <w:szCs w:val="24"/>
              </w:rPr>
              <w:t xml:space="preserve">(i) kalon një ekzaminim për njohuirtë ATPL(A) në </w:t>
            </w:r>
            <w:r w:rsidR="004E2D7A" w:rsidRPr="006F28EE">
              <w:rPr>
                <w:rFonts w:ascii="Garamond" w:hAnsi="Garamond" w:cs="Times New Roman"/>
                <w:sz w:val="24"/>
                <w:szCs w:val="24"/>
              </w:rPr>
              <w:t>shtetin</w:t>
            </w:r>
            <w:r w:rsidRPr="006F28EE">
              <w:rPr>
                <w:rFonts w:ascii="Garamond" w:hAnsi="Garamond" w:cs="Times New Roman"/>
                <w:sz w:val="24"/>
                <w:szCs w:val="24"/>
              </w:rPr>
              <w:t xml:space="preserve"> </w:t>
            </w:r>
            <w:r w:rsidR="004E2D7A" w:rsidRPr="006F28EE">
              <w:rPr>
                <w:rFonts w:ascii="Garamond" w:hAnsi="Garamond" w:cs="Times New Roman"/>
                <w:sz w:val="24"/>
                <w:szCs w:val="24"/>
              </w:rPr>
              <w:t xml:space="preserve">e </w:t>
            </w:r>
            <w:r w:rsidRPr="006F28EE">
              <w:rPr>
                <w:rFonts w:ascii="Garamond" w:hAnsi="Garamond" w:cs="Times New Roman"/>
                <w:sz w:val="24"/>
                <w:szCs w:val="24"/>
              </w:rPr>
              <w:t>lëshimit të licencës (*)</w:t>
            </w:r>
          </w:p>
          <w:p w14:paraId="42E64E14" w14:textId="77F038C6" w:rsidR="00D34251" w:rsidRPr="006F28EE" w:rsidRDefault="00D34251" w:rsidP="00127C02">
            <w:pPr>
              <w:widowControl w:val="0"/>
              <w:spacing w:after="0" w:line="240" w:lineRule="auto"/>
              <w:rPr>
                <w:rFonts w:ascii="Garamond" w:hAnsi="Garamond" w:cs="Times New Roman"/>
                <w:sz w:val="24"/>
                <w:szCs w:val="24"/>
              </w:rPr>
            </w:pPr>
            <w:r w:rsidRPr="006F28EE">
              <w:rPr>
                <w:rFonts w:ascii="Garamond" w:hAnsi="Garamond" w:cs="Times New Roman"/>
                <w:sz w:val="24"/>
                <w:szCs w:val="24"/>
              </w:rPr>
              <w:t>(ii) plotëson kërkesat e mbetura të FCL.720.A(c)</w:t>
            </w:r>
            <w:r w:rsidR="00F2789A" w:rsidRPr="006F28EE">
              <w:rPr>
                <w:rFonts w:ascii="Garamond" w:hAnsi="Garamond" w:cs="Times New Roman"/>
                <w:sz w:val="24"/>
                <w:szCs w:val="24"/>
              </w:rPr>
              <w:t xml:space="preserve"> </w:t>
            </w:r>
          </w:p>
        </w:tc>
        <w:tc>
          <w:tcPr>
            <w:tcW w:w="2064" w:type="dxa"/>
          </w:tcPr>
          <w:p w14:paraId="184E3540" w14:textId="77777777" w:rsidR="00D34251" w:rsidRPr="006F28EE" w:rsidRDefault="00D34251" w:rsidP="00127C02">
            <w:pPr>
              <w:widowControl w:val="0"/>
              <w:spacing w:after="0" w:line="240" w:lineRule="auto"/>
              <w:rPr>
                <w:rFonts w:ascii="Garamond" w:hAnsi="Garamond" w:cs="Times New Roman"/>
                <w:sz w:val="24"/>
                <w:szCs w:val="24"/>
              </w:rPr>
            </w:pPr>
            <w:r w:rsidRPr="006F28EE">
              <w:rPr>
                <w:rFonts w:ascii="Garamond" w:hAnsi="Garamond" w:cs="Times New Roman"/>
                <w:sz w:val="24"/>
                <w:szCs w:val="24"/>
              </w:rPr>
              <w:t>CPL/IR(A) me kreditin e teorisë ATPL</w:t>
            </w:r>
          </w:p>
        </w:tc>
        <w:tc>
          <w:tcPr>
            <w:tcW w:w="1937" w:type="dxa"/>
          </w:tcPr>
          <w:p w14:paraId="0B5DA5E1" w14:textId="6238CA95" w:rsidR="00D34251" w:rsidRPr="006F28EE" w:rsidRDefault="00D34251" w:rsidP="00127C02">
            <w:pPr>
              <w:widowControl w:val="0"/>
              <w:spacing w:after="0" w:line="240" w:lineRule="auto"/>
              <w:rPr>
                <w:rFonts w:ascii="Garamond" w:hAnsi="Garamond" w:cs="Times New Roman"/>
                <w:sz w:val="24"/>
                <w:szCs w:val="24"/>
              </w:rPr>
            </w:pPr>
            <w:r w:rsidRPr="006F28EE">
              <w:rPr>
                <w:rFonts w:ascii="Garamond" w:hAnsi="Garamond" w:cs="Times New Roman"/>
                <w:sz w:val="24"/>
                <w:szCs w:val="24"/>
              </w:rPr>
              <w:t xml:space="preserve">Nuk </w:t>
            </w:r>
            <w:r w:rsidR="00262960" w:rsidRPr="006F28EE">
              <w:rPr>
                <w:rFonts w:ascii="Garamond" w:hAnsi="Garamond" w:cs="Times New Roman"/>
                <w:sz w:val="24"/>
                <w:szCs w:val="24"/>
              </w:rPr>
              <w:t>aplikohe</w:t>
            </w:r>
            <w:r w:rsidR="00AA1337" w:rsidRPr="006F28EE">
              <w:rPr>
                <w:rFonts w:ascii="Garamond" w:hAnsi="Garamond" w:cs="Times New Roman"/>
                <w:sz w:val="24"/>
                <w:szCs w:val="24"/>
              </w:rPr>
              <w:t>t</w:t>
            </w:r>
          </w:p>
        </w:tc>
        <w:tc>
          <w:tcPr>
            <w:tcW w:w="911" w:type="dxa"/>
          </w:tcPr>
          <w:p w14:paraId="22B1631C" w14:textId="77777777" w:rsidR="00D34251" w:rsidRPr="006F28EE" w:rsidRDefault="00D34251" w:rsidP="00127C02">
            <w:pPr>
              <w:widowControl w:val="0"/>
              <w:spacing w:after="0" w:line="240" w:lineRule="auto"/>
              <w:rPr>
                <w:rFonts w:ascii="Garamond" w:hAnsi="Garamond" w:cs="Times New Roman"/>
                <w:sz w:val="24"/>
                <w:szCs w:val="24"/>
              </w:rPr>
            </w:pPr>
            <w:r w:rsidRPr="006F28EE">
              <w:rPr>
                <w:rFonts w:ascii="Garamond" w:hAnsi="Garamond" w:cs="Times New Roman"/>
                <w:sz w:val="24"/>
                <w:szCs w:val="24"/>
              </w:rPr>
              <w:t>(e)</w:t>
            </w:r>
          </w:p>
        </w:tc>
      </w:tr>
      <w:tr w:rsidR="00D34251" w:rsidRPr="006F28EE" w14:paraId="3B729432" w14:textId="77777777" w:rsidTr="00127C02">
        <w:trPr>
          <w:trHeight w:val="1429"/>
        </w:trPr>
        <w:tc>
          <w:tcPr>
            <w:tcW w:w="1711" w:type="dxa"/>
          </w:tcPr>
          <w:p w14:paraId="05819D01" w14:textId="77777777" w:rsidR="00D34251" w:rsidRPr="006F28EE" w:rsidRDefault="00D34251" w:rsidP="00127C02">
            <w:pPr>
              <w:widowControl w:val="0"/>
              <w:spacing w:after="0" w:line="240" w:lineRule="auto"/>
              <w:rPr>
                <w:rFonts w:ascii="Garamond" w:hAnsi="Garamond" w:cs="Times New Roman"/>
                <w:sz w:val="24"/>
                <w:szCs w:val="24"/>
              </w:rPr>
            </w:pPr>
            <w:r w:rsidRPr="006F28EE">
              <w:rPr>
                <w:rFonts w:ascii="Garamond" w:hAnsi="Garamond" w:cs="Times New Roman"/>
                <w:sz w:val="24"/>
                <w:szCs w:val="24"/>
              </w:rPr>
              <w:t>CPL/IR(A)</w:t>
            </w:r>
          </w:p>
        </w:tc>
        <w:tc>
          <w:tcPr>
            <w:tcW w:w="2041" w:type="dxa"/>
          </w:tcPr>
          <w:p w14:paraId="5870D354" w14:textId="77777777" w:rsidR="00D34251" w:rsidRPr="006F28EE" w:rsidRDefault="00D34251" w:rsidP="00127C02">
            <w:pPr>
              <w:widowControl w:val="0"/>
              <w:spacing w:after="0" w:line="240" w:lineRule="auto"/>
              <w:rPr>
                <w:rFonts w:ascii="Garamond" w:hAnsi="Garamond" w:cs="Times New Roman"/>
                <w:sz w:val="24"/>
                <w:szCs w:val="24"/>
              </w:rPr>
            </w:pPr>
            <w:r w:rsidRPr="006F28EE">
              <w:rPr>
                <w:rFonts w:ascii="Garamond" w:hAnsi="Garamond" w:cs="Times New Roman"/>
                <w:sz w:val="24"/>
                <w:szCs w:val="24"/>
              </w:rPr>
              <w:t>&gt; 500 si PIC në aeroplanët me pilot të vetëm</w:t>
            </w:r>
          </w:p>
        </w:tc>
        <w:tc>
          <w:tcPr>
            <w:tcW w:w="1991" w:type="dxa"/>
          </w:tcPr>
          <w:p w14:paraId="7B681E8B" w14:textId="77777777" w:rsidR="00D34251" w:rsidRPr="006F28EE" w:rsidRDefault="00D34251" w:rsidP="00127C02">
            <w:pPr>
              <w:widowControl w:val="0"/>
              <w:spacing w:after="0" w:line="240" w:lineRule="auto"/>
              <w:rPr>
                <w:rFonts w:ascii="Garamond" w:hAnsi="Garamond" w:cs="Times New Roman"/>
                <w:sz w:val="24"/>
                <w:szCs w:val="24"/>
              </w:rPr>
            </w:pPr>
            <w:r w:rsidRPr="006F28EE">
              <w:rPr>
                <w:rFonts w:ascii="Garamond" w:hAnsi="Garamond" w:cs="Times New Roman"/>
                <w:sz w:val="24"/>
                <w:szCs w:val="24"/>
              </w:rPr>
              <w:t>Asnjë</w:t>
            </w:r>
          </w:p>
        </w:tc>
        <w:tc>
          <w:tcPr>
            <w:tcW w:w="2064" w:type="dxa"/>
          </w:tcPr>
          <w:p w14:paraId="6468C350" w14:textId="77777777" w:rsidR="00D34251" w:rsidRPr="006F28EE" w:rsidRDefault="00D34251" w:rsidP="00127C02">
            <w:pPr>
              <w:widowControl w:val="0"/>
              <w:spacing w:after="0" w:line="240" w:lineRule="auto"/>
              <w:rPr>
                <w:rFonts w:ascii="Garamond" w:hAnsi="Garamond" w:cs="Times New Roman"/>
                <w:sz w:val="24"/>
                <w:szCs w:val="24"/>
              </w:rPr>
            </w:pPr>
            <w:r w:rsidRPr="006F28EE">
              <w:rPr>
                <w:rFonts w:ascii="Garamond" w:hAnsi="Garamond" w:cs="Times New Roman"/>
                <w:sz w:val="24"/>
                <w:szCs w:val="24"/>
              </w:rPr>
              <w:t>CPL/IR(A) me kategorizimet e klasës dhe kategorizimet e tipit të kufizuara në aeroplanët me pilot të vetëm</w:t>
            </w:r>
          </w:p>
        </w:tc>
        <w:tc>
          <w:tcPr>
            <w:tcW w:w="1937" w:type="dxa"/>
          </w:tcPr>
          <w:p w14:paraId="2219C7FB" w14:textId="5FE3BE27" w:rsidR="00D34251" w:rsidRPr="006F28EE" w:rsidRDefault="00D34251" w:rsidP="00127C02">
            <w:pPr>
              <w:widowControl w:val="0"/>
              <w:spacing w:after="0" w:line="240" w:lineRule="auto"/>
              <w:rPr>
                <w:rFonts w:ascii="Garamond" w:hAnsi="Garamond" w:cs="Times New Roman"/>
                <w:sz w:val="24"/>
                <w:szCs w:val="24"/>
              </w:rPr>
            </w:pPr>
            <w:r w:rsidRPr="006F28EE">
              <w:rPr>
                <w:rFonts w:ascii="Garamond" w:hAnsi="Garamond" w:cs="Times New Roman"/>
                <w:sz w:val="24"/>
                <w:szCs w:val="24"/>
              </w:rPr>
              <w:t xml:space="preserve">Merr kategorizimin e tipit me shumë pilotë në përputhje </w:t>
            </w:r>
            <w:r w:rsidR="00B23176" w:rsidRPr="006F28EE">
              <w:rPr>
                <w:rFonts w:ascii="Garamond" w:hAnsi="Garamond" w:cs="Times New Roman"/>
                <w:sz w:val="24"/>
                <w:szCs w:val="24"/>
              </w:rPr>
              <w:t>me pjesën</w:t>
            </w:r>
            <w:r w:rsidRPr="006F28EE">
              <w:rPr>
                <w:rFonts w:ascii="Garamond" w:hAnsi="Garamond" w:cs="Times New Roman"/>
                <w:sz w:val="24"/>
                <w:szCs w:val="24"/>
              </w:rPr>
              <w:t>-FCL</w:t>
            </w:r>
          </w:p>
        </w:tc>
        <w:tc>
          <w:tcPr>
            <w:tcW w:w="911" w:type="dxa"/>
          </w:tcPr>
          <w:p w14:paraId="52199B95" w14:textId="77777777" w:rsidR="00D34251" w:rsidRPr="006F28EE" w:rsidRDefault="00D34251" w:rsidP="00127C02">
            <w:pPr>
              <w:widowControl w:val="0"/>
              <w:spacing w:after="0" w:line="240" w:lineRule="auto"/>
              <w:rPr>
                <w:rFonts w:ascii="Garamond" w:hAnsi="Garamond" w:cs="Times New Roman"/>
                <w:sz w:val="24"/>
                <w:szCs w:val="24"/>
              </w:rPr>
            </w:pPr>
            <w:r w:rsidRPr="006F28EE">
              <w:rPr>
                <w:rFonts w:ascii="Garamond" w:hAnsi="Garamond" w:cs="Times New Roman"/>
                <w:sz w:val="24"/>
                <w:szCs w:val="24"/>
              </w:rPr>
              <w:t>(f)</w:t>
            </w:r>
          </w:p>
        </w:tc>
      </w:tr>
      <w:tr w:rsidR="00D34251" w:rsidRPr="006F28EE" w14:paraId="27E05BEA" w14:textId="77777777" w:rsidTr="001941B2">
        <w:tc>
          <w:tcPr>
            <w:tcW w:w="1711" w:type="dxa"/>
          </w:tcPr>
          <w:p w14:paraId="35AC1FAD" w14:textId="77777777" w:rsidR="00D34251" w:rsidRPr="006F28EE" w:rsidRDefault="00D34251" w:rsidP="00127C02">
            <w:pPr>
              <w:widowControl w:val="0"/>
              <w:spacing w:after="0" w:line="240" w:lineRule="auto"/>
              <w:rPr>
                <w:rFonts w:ascii="Garamond" w:hAnsi="Garamond" w:cs="Times New Roman"/>
                <w:sz w:val="24"/>
                <w:szCs w:val="24"/>
              </w:rPr>
            </w:pPr>
            <w:r w:rsidRPr="006F28EE">
              <w:rPr>
                <w:rFonts w:ascii="Garamond" w:hAnsi="Garamond" w:cs="Times New Roman"/>
                <w:sz w:val="24"/>
                <w:szCs w:val="24"/>
              </w:rPr>
              <w:t>CPL/IR(A)</w:t>
            </w:r>
          </w:p>
        </w:tc>
        <w:tc>
          <w:tcPr>
            <w:tcW w:w="2041" w:type="dxa"/>
          </w:tcPr>
          <w:p w14:paraId="2747FDB3" w14:textId="3FB02CA0" w:rsidR="00D34251" w:rsidRPr="006F28EE" w:rsidRDefault="00AD1A11" w:rsidP="00127C02">
            <w:pPr>
              <w:widowControl w:val="0"/>
              <w:spacing w:after="0" w:line="240" w:lineRule="auto"/>
              <w:rPr>
                <w:rFonts w:ascii="Garamond" w:hAnsi="Garamond" w:cs="Times New Roman"/>
                <w:sz w:val="24"/>
                <w:szCs w:val="24"/>
              </w:rPr>
            </w:pPr>
            <w:r w:rsidRPr="006F28EE">
              <w:rPr>
                <w:rFonts w:ascii="Garamond" w:hAnsi="Garamond" w:cs="Times New Roman"/>
                <w:sz w:val="24"/>
                <w:szCs w:val="24"/>
              </w:rPr>
              <w:t xml:space="preserve"> &lt; </w:t>
            </w:r>
            <w:r w:rsidR="00D34251" w:rsidRPr="006F28EE">
              <w:rPr>
                <w:rFonts w:ascii="Garamond" w:hAnsi="Garamond" w:cs="Times New Roman"/>
                <w:sz w:val="24"/>
                <w:szCs w:val="24"/>
              </w:rPr>
              <w:t>500 si PIC në aeroplanët me pilot të vetëm</w:t>
            </w:r>
          </w:p>
        </w:tc>
        <w:tc>
          <w:tcPr>
            <w:tcW w:w="1991" w:type="dxa"/>
          </w:tcPr>
          <w:p w14:paraId="0FDC8B4E" w14:textId="77777777" w:rsidR="00D34251" w:rsidRPr="006F28EE" w:rsidRDefault="00D34251" w:rsidP="00127C02">
            <w:pPr>
              <w:widowControl w:val="0"/>
              <w:spacing w:after="0" w:line="240" w:lineRule="auto"/>
              <w:rPr>
                <w:rFonts w:ascii="Garamond" w:hAnsi="Garamond" w:cs="Times New Roman"/>
                <w:sz w:val="24"/>
                <w:szCs w:val="24"/>
              </w:rPr>
            </w:pPr>
            <w:r w:rsidRPr="006F28EE">
              <w:rPr>
                <w:rFonts w:ascii="Garamond" w:hAnsi="Garamond" w:cs="Times New Roman"/>
                <w:sz w:val="24"/>
                <w:szCs w:val="24"/>
              </w:rPr>
              <w:t>Tregon njohuri të planifikimit të fluturimit dhe performancën e fluturimit për nivelin CPL/IR</w:t>
            </w:r>
          </w:p>
        </w:tc>
        <w:tc>
          <w:tcPr>
            <w:tcW w:w="2064" w:type="dxa"/>
          </w:tcPr>
          <w:p w14:paraId="1AD8E98F" w14:textId="77777777" w:rsidR="00D34251" w:rsidRPr="006F28EE" w:rsidRDefault="00D34251" w:rsidP="00127C02">
            <w:pPr>
              <w:widowControl w:val="0"/>
              <w:spacing w:after="0" w:line="240" w:lineRule="auto"/>
              <w:rPr>
                <w:rFonts w:ascii="Garamond" w:hAnsi="Garamond" w:cs="Times New Roman"/>
                <w:sz w:val="24"/>
                <w:szCs w:val="24"/>
              </w:rPr>
            </w:pPr>
            <w:r w:rsidRPr="006F28EE">
              <w:rPr>
                <w:rFonts w:ascii="Garamond" w:hAnsi="Garamond" w:cs="Times New Roman"/>
                <w:sz w:val="24"/>
                <w:szCs w:val="24"/>
              </w:rPr>
              <w:t>Si (4)(f)</w:t>
            </w:r>
          </w:p>
        </w:tc>
        <w:tc>
          <w:tcPr>
            <w:tcW w:w="1937" w:type="dxa"/>
          </w:tcPr>
          <w:p w14:paraId="0E84CB99" w14:textId="77777777" w:rsidR="00D34251" w:rsidRPr="006F28EE" w:rsidRDefault="00D34251" w:rsidP="00127C02">
            <w:pPr>
              <w:widowControl w:val="0"/>
              <w:spacing w:after="0" w:line="240" w:lineRule="auto"/>
              <w:rPr>
                <w:rFonts w:ascii="Garamond" w:hAnsi="Garamond" w:cs="Times New Roman"/>
                <w:sz w:val="24"/>
                <w:szCs w:val="24"/>
              </w:rPr>
            </w:pPr>
            <w:r w:rsidRPr="006F28EE">
              <w:rPr>
                <w:rFonts w:ascii="Garamond" w:hAnsi="Garamond" w:cs="Times New Roman"/>
                <w:sz w:val="24"/>
                <w:szCs w:val="24"/>
              </w:rPr>
              <w:t>Si (5)(f)</w:t>
            </w:r>
          </w:p>
        </w:tc>
        <w:tc>
          <w:tcPr>
            <w:tcW w:w="911" w:type="dxa"/>
          </w:tcPr>
          <w:p w14:paraId="17836C59" w14:textId="77777777" w:rsidR="00D34251" w:rsidRPr="006F28EE" w:rsidRDefault="00D34251" w:rsidP="00127C02">
            <w:pPr>
              <w:widowControl w:val="0"/>
              <w:spacing w:after="0" w:line="240" w:lineRule="auto"/>
              <w:rPr>
                <w:rFonts w:ascii="Garamond" w:hAnsi="Garamond" w:cs="Times New Roman"/>
                <w:sz w:val="24"/>
                <w:szCs w:val="24"/>
              </w:rPr>
            </w:pPr>
            <w:r w:rsidRPr="006F28EE">
              <w:rPr>
                <w:rFonts w:ascii="Garamond" w:hAnsi="Garamond" w:cs="Times New Roman"/>
                <w:sz w:val="24"/>
                <w:szCs w:val="24"/>
              </w:rPr>
              <w:t>(g)</w:t>
            </w:r>
          </w:p>
        </w:tc>
      </w:tr>
      <w:tr w:rsidR="00D34251" w:rsidRPr="006F28EE" w14:paraId="2CA4D935" w14:textId="77777777" w:rsidTr="001941B2">
        <w:tc>
          <w:tcPr>
            <w:tcW w:w="1711" w:type="dxa"/>
          </w:tcPr>
          <w:p w14:paraId="6532E1B8" w14:textId="77777777" w:rsidR="00D34251" w:rsidRPr="006F28EE" w:rsidRDefault="00D34251" w:rsidP="00127C02">
            <w:pPr>
              <w:widowControl w:val="0"/>
              <w:spacing w:after="0" w:line="240" w:lineRule="auto"/>
              <w:rPr>
                <w:rFonts w:ascii="Garamond" w:hAnsi="Garamond" w:cs="Times New Roman"/>
                <w:sz w:val="24"/>
                <w:szCs w:val="24"/>
              </w:rPr>
            </w:pPr>
            <w:r w:rsidRPr="006F28EE">
              <w:rPr>
                <w:rFonts w:ascii="Garamond" w:hAnsi="Garamond" w:cs="Times New Roman"/>
                <w:sz w:val="24"/>
                <w:szCs w:val="24"/>
              </w:rPr>
              <w:t>CPL(A)</w:t>
            </w:r>
          </w:p>
        </w:tc>
        <w:tc>
          <w:tcPr>
            <w:tcW w:w="2041" w:type="dxa"/>
          </w:tcPr>
          <w:p w14:paraId="6C0A3525" w14:textId="77777777" w:rsidR="00D34251" w:rsidRPr="006F28EE" w:rsidRDefault="00D34251" w:rsidP="00127C02">
            <w:pPr>
              <w:widowControl w:val="0"/>
              <w:spacing w:after="0" w:line="240" w:lineRule="auto"/>
              <w:rPr>
                <w:rFonts w:ascii="Garamond" w:hAnsi="Garamond" w:cs="Times New Roman"/>
                <w:sz w:val="24"/>
                <w:szCs w:val="24"/>
              </w:rPr>
            </w:pPr>
            <w:r w:rsidRPr="006F28EE">
              <w:rPr>
                <w:rFonts w:ascii="Garamond" w:hAnsi="Garamond" w:cs="Times New Roman"/>
                <w:sz w:val="24"/>
                <w:szCs w:val="24"/>
              </w:rPr>
              <w:t>&gt; 500 si PIC në aeroplanët me pilot të vetëm</w:t>
            </w:r>
          </w:p>
        </w:tc>
        <w:tc>
          <w:tcPr>
            <w:tcW w:w="1991" w:type="dxa"/>
          </w:tcPr>
          <w:p w14:paraId="5EA5BC75" w14:textId="7509049A" w:rsidR="00D34251" w:rsidRPr="006F28EE" w:rsidRDefault="00D34251" w:rsidP="00127C02">
            <w:pPr>
              <w:widowControl w:val="0"/>
              <w:spacing w:after="0" w:line="240" w:lineRule="auto"/>
              <w:rPr>
                <w:rFonts w:ascii="Garamond" w:hAnsi="Garamond" w:cs="Times New Roman"/>
                <w:sz w:val="24"/>
                <w:szCs w:val="24"/>
              </w:rPr>
            </w:pPr>
            <w:r w:rsidRPr="006F28EE">
              <w:rPr>
                <w:rFonts w:ascii="Garamond" w:hAnsi="Garamond" w:cs="Times New Roman"/>
                <w:sz w:val="24"/>
                <w:szCs w:val="24"/>
              </w:rPr>
              <w:t xml:space="preserve">Kategorizim natën, nëse </w:t>
            </w:r>
            <w:r w:rsidR="00262960" w:rsidRPr="006F28EE">
              <w:rPr>
                <w:rFonts w:ascii="Garamond" w:hAnsi="Garamond" w:cs="Times New Roman"/>
                <w:sz w:val="24"/>
                <w:szCs w:val="24"/>
              </w:rPr>
              <w:t>aplikohe</w:t>
            </w:r>
            <w:r w:rsidR="00AA1337" w:rsidRPr="006F28EE">
              <w:rPr>
                <w:rFonts w:ascii="Garamond" w:hAnsi="Garamond" w:cs="Times New Roman"/>
                <w:sz w:val="24"/>
                <w:szCs w:val="24"/>
              </w:rPr>
              <w:t>t</w:t>
            </w:r>
          </w:p>
        </w:tc>
        <w:tc>
          <w:tcPr>
            <w:tcW w:w="2064" w:type="dxa"/>
          </w:tcPr>
          <w:p w14:paraId="173BC3A0" w14:textId="77777777" w:rsidR="00D34251" w:rsidRPr="006F28EE" w:rsidRDefault="00D34251" w:rsidP="00127C02">
            <w:pPr>
              <w:widowControl w:val="0"/>
              <w:spacing w:after="0" w:line="240" w:lineRule="auto"/>
              <w:rPr>
                <w:rFonts w:ascii="Garamond" w:hAnsi="Garamond" w:cs="Times New Roman"/>
                <w:sz w:val="24"/>
                <w:szCs w:val="24"/>
              </w:rPr>
            </w:pPr>
            <w:r w:rsidRPr="006F28EE">
              <w:rPr>
                <w:rFonts w:ascii="Garamond" w:hAnsi="Garamond" w:cs="Times New Roman"/>
                <w:sz w:val="24"/>
                <w:szCs w:val="24"/>
              </w:rPr>
              <w:t>CPL(A), me kategorizimet e tipit/klasës e kufizuar në aeroplanët me pilot të vetëm</w:t>
            </w:r>
          </w:p>
        </w:tc>
        <w:tc>
          <w:tcPr>
            <w:tcW w:w="1937" w:type="dxa"/>
          </w:tcPr>
          <w:p w14:paraId="6ACC92E9" w14:textId="77777777" w:rsidR="00D34251" w:rsidRPr="006F28EE" w:rsidRDefault="00D34251" w:rsidP="00127C02">
            <w:pPr>
              <w:widowControl w:val="0"/>
              <w:spacing w:after="0" w:line="240" w:lineRule="auto"/>
              <w:rPr>
                <w:rFonts w:ascii="Garamond" w:hAnsi="Garamond" w:cs="Times New Roman"/>
                <w:sz w:val="24"/>
                <w:szCs w:val="24"/>
              </w:rPr>
            </w:pPr>
          </w:p>
          <w:p w14:paraId="452CE0EA" w14:textId="77777777" w:rsidR="00D34251" w:rsidRPr="006F28EE" w:rsidRDefault="00D34251" w:rsidP="00127C02">
            <w:pPr>
              <w:widowControl w:val="0"/>
              <w:spacing w:after="0" w:line="240" w:lineRule="auto"/>
              <w:jc w:val="center"/>
              <w:rPr>
                <w:rFonts w:ascii="Garamond" w:hAnsi="Garamond" w:cs="Times New Roman"/>
                <w:sz w:val="24"/>
                <w:szCs w:val="24"/>
              </w:rPr>
            </w:pPr>
          </w:p>
        </w:tc>
        <w:tc>
          <w:tcPr>
            <w:tcW w:w="911" w:type="dxa"/>
          </w:tcPr>
          <w:p w14:paraId="65BD5CFA" w14:textId="77777777" w:rsidR="00D34251" w:rsidRPr="006F28EE" w:rsidRDefault="00D34251" w:rsidP="00127C02">
            <w:pPr>
              <w:widowControl w:val="0"/>
              <w:spacing w:after="0" w:line="240" w:lineRule="auto"/>
              <w:rPr>
                <w:rFonts w:ascii="Garamond" w:hAnsi="Garamond" w:cs="Times New Roman"/>
                <w:sz w:val="24"/>
                <w:szCs w:val="24"/>
              </w:rPr>
            </w:pPr>
            <w:r w:rsidRPr="006F28EE">
              <w:rPr>
                <w:rFonts w:ascii="Garamond" w:hAnsi="Garamond" w:cs="Times New Roman"/>
                <w:sz w:val="24"/>
                <w:szCs w:val="24"/>
              </w:rPr>
              <w:t>(h)</w:t>
            </w:r>
          </w:p>
        </w:tc>
      </w:tr>
      <w:tr w:rsidR="00D34251" w:rsidRPr="006F28EE" w14:paraId="3F1D6D93" w14:textId="77777777" w:rsidTr="001941B2">
        <w:tc>
          <w:tcPr>
            <w:tcW w:w="1711" w:type="dxa"/>
          </w:tcPr>
          <w:p w14:paraId="4B2D9FCB" w14:textId="77777777" w:rsidR="00D34251" w:rsidRPr="006F28EE" w:rsidRDefault="00D34251" w:rsidP="00127C02">
            <w:pPr>
              <w:widowControl w:val="0"/>
              <w:spacing w:after="0" w:line="240" w:lineRule="auto"/>
              <w:rPr>
                <w:rFonts w:ascii="Garamond" w:hAnsi="Garamond" w:cs="Times New Roman"/>
                <w:sz w:val="24"/>
                <w:szCs w:val="24"/>
              </w:rPr>
            </w:pPr>
            <w:r w:rsidRPr="006F28EE">
              <w:rPr>
                <w:rFonts w:ascii="Garamond" w:hAnsi="Garamond" w:cs="Times New Roman"/>
                <w:sz w:val="24"/>
                <w:szCs w:val="24"/>
              </w:rPr>
              <w:lastRenderedPageBreak/>
              <w:t>CPL(A)</w:t>
            </w:r>
          </w:p>
        </w:tc>
        <w:tc>
          <w:tcPr>
            <w:tcW w:w="2041" w:type="dxa"/>
          </w:tcPr>
          <w:p w14:paraId="30580AE9" w14:textId="64ACD3DC" w:rsidR="00D34251" w:rsidRPr="006F28EE" w:rsidRDefault="00AD1A11" w:rsidP="00127C02">
            <w:pPr>
              <w:widowControl w:val="0"/>
              <w:spacing w:after="0" w:line="240" w:lineRule="auto"/>
              <w:rPr>
                <w:rFonts w:ascii="Garamond" w:hAnsi="Garamond" w:cs="Times New Roman"/>
                <w:sz w:val="24"/>
                <w:szCs w:val="24"/>
              </w:rPr>
            </w:pPr>
            <w:r w:rsidRPr="006F28EE">
              <w:rPr>
                <w:rFonts w:ascii="Garamond" w:hAnsi="Garamond" w:cs="Times New Roman"/>
                <w:sz w:val="24"/>
                <w:szCs w:val="24"/>
              </w:rPr>
              <w:t>&lt;</w:t>
            </w:r>
            <w:r w:rsidR="00D34251" w:rsidRPr="006F28EE">
              <w:rPr>
                <w:rFonts w:ascii="Garamond" w:hAnsi="Garamond" w:cs="Times New Roman"/>
                <w:sz w:val="24"/>
                <w:szCs w:val="24"/>
              </w:rPr>
              <w:t xml:space="preserve"> 500 si PIC në aeroplanët me pilot të vetëm</w:t>
            </w:r>
          </w:p>
        </w:tc>
        <w:tc>
          <w:tcPr>
            <w:tcW w:w="1991" w:type="dxa"/>
          </w:tcPr>
          <w:p w14:paraId="3CA75028" w14:textId="59FFED9F" w:rsidR="00D34251" w:rsidRPr="006F28EE" w:rsidRDefault="00D34251" w:rsidP="00127C02">
            <w:pPr>
              <w:widowControl w:val="0"/>
              <w:spacing w:after="0" w:line="240" w:lineRule="auto"/>
              <w:rPr>
                <w:rFonts w:ascii="Garamond" w:hAnsi="Garamond" w:cs="Times New Roman"/>
                <w:sz w:val="24"/>
                <w:szCs w:val="24"/>
              </w:rPr>
            </w:pPr>
            <w:r w:rsidRPr="006F28EE">
              <w:rPr>
                <w:rFonts w:ascii="Garamond" w:hAnsi="Garamond" w:cs="Times New Roman"/>
                <w:sz w:val="24"/>
                <w:szCs w:val="24"/>
              </w:rPr>
              <w:t xml:space="preserve">(i) Kategorizim natën, nëse </w:t>
            </w:r>
            <w:r w:rsidR="00262960" w:rsidRPr="006F28EE">
              <w:rPr>
                <w:rFonts w:ascii="Garamond" w:hAnsi="Garamond" w:cs="Times New Roman"/>
                <w:sz w:val="24"/>
                <w:szCs w:val="24"/>
              </w:rPr>
              <w:t>aplikohe</w:t>
            </w:r>
            <w:r w:rsidR="00AA1337" w:rsidRPr="006F28EE">
              <w:rPr>
                <w:rFonts w:ascii="Garamond" w:hAnsi="Garamond" w:cs="Times New Roman"/>
                <w:sz w:val="24"/>
                <w:szCs w:val="24"/>
              </w:rPr>
              <w:t>t</w:t>
            </w:r>
            <w:r w:rsidRPr="006F28EE">
              <w:rPr>
                <w:rFonts w:ascii="Garamond" w:hAnsi="Garamond" w:cs="Times New Roman"/>
                <w:sz w:val="24"/>
                <w:szCs w:val="24"/>
              </w:rPr>
              <w:t>;</w:t>
            </w:r>
          </w:p>
          <w:p w14:paraId="79BADB41" w14:textId="796CE9BE" w:rsidR="00D34251" w:rsidRPr="006F28EE" w:rsidRDefault="00D34251" w:rsidP="00127C02">
            <w:pPr>
              <w:widowControl w:val="0"/>
              <w:spacing w:after="0" w:line="240" w:lineRule="auto"/>
              <w:rPr>
                <w:rFonts w:ascii="Garamond" w:hAnsi="Garamond" w:cs="Times New Roman"/>
                <w:sz w:val="24"/>
                <w:szCs w:val="24"/>
              </w:rPr>
            </w:pPr>
            <w:r w:rsidRPr="006F28EE">
              <w:rPr>
                <w:rFonts w:ascii="Garamond" w:hAnsi="Garamond" w:cs="Times New Roman"/>
                <w:sz w:val="24"/>
                <w:szCs w:val="24"/>
              </w:rPr>
              <w:t xml:space="preserve">(ii) tregojnë njohuri të performancës së fluturimit dhe planifikimit siç </w:t>
            </w:r>
            <w:r w:rsidR="00622017" w:rsidRPr="006F28EE">
              <w:rPr>
                <w:rFonts w:ascii="Garamond" w:hAnsi="Garamond" w:cs="Times New Roman"/>
                <w:sz w:val="24"/>
                <w:szCs w:val="24"/>
              </w:rPr>
              <w:t>kërkohe</w:t>
            </w:r>
            <w:r w:rsidR="00AA1337" w:rsidRPr="006F28EE">
              <w:rPr>
                <w:rFonts w:ascii="Garamond" w:hAnsi="Garamond" w:cs="Times New Roman"/>
                <w:sz w:val="24"/>
                <w:szCs w:val="24"/>
              </w:rPr>
              <w:t>t</w:t>
            </w:r>
            <w:r w:rsidRPr="006F28EE">
              <w:rPr>
                <w:rFonts w:ascii="Garamond" w:hAnsi="Garamond" w:cs="Times New Roman"/>
                <w:sz w:val="24"/>
                <w:szCs w:val="24"/>
              </w:rPr>
              <w:t xml:space="preserve"> nga FCL.310</w:t>
            </w:r>
          </w:p>
        </w:tc>
        <w:tc>
          <w:tcPr>
            <w:tcW w:w="2064" w:type="dxa"/>
          </w:tcPr>
          <w:p w14:paraId="107A4CD2" w14:textId="77777777" w:rsidR="00D34251" w:rsidRPr="006F28EE" w:rsidRDefault="00D34251" w:rsidP="00127C02">
            <w:pPr>
              <w:widowControl w:val="0"/>
              <w:spacing w:after="0" w:line="240" w:lineRule="auto"/>
              <w:rPr>
                <w:rFonts w:ascii="Garamond" w:hAnsi="Garamond" w:cs="Times New Roman"/>
                <w:sz w:val="24"/>
                <w:szCs w:val="24"/>
              </w:rPr>
            </w:pPr>
            <w:r w:rsidRPr="006F28EE">
              <w:rPr>
                <w:rFonts w:ascii="Garamond" w:hAnsi="Garamond" w:cs="Times New Roman"/>
                <w:sz w:val="24"/>
                <w:szCs w:val="24"/>
              </w:rPr>
              <w:t>Si (4)(h)</w:t>
            </w:r>
          </w:p>
        </w:tc>
        <w:tc>
          <w:tcPr>
            <w:tcW w:w="1937" w:type="dxa"/>
          </w:tcPr>
          <w:p w14:paraId="3EE1BFAC" w14:textId="77777777" w:rsidR="00D34251" w:rsidRPr="006F28EE" w:rsidRDefault="00D34251" w:rsidP="00127C02">
            <w:pPr>
              <w:widowControl w:val="0"/>
              <w:spacing w:after="0" w:line="240" w:lineRule="auto"/>
              <w:rPr>
                <w:rFonts w:ascii="Garamond" w:hAnsi="Garamond" w:cs="Times New Roman"/>
                <w:sz w:val="24"/>
                <w:szCs w:val="24"/>
              </w:rPr>
            </w:pPr>
          </w:p>
        </w:tc>
        <w:tc>
          <w:tcPr>
            <w:tcW w:w="911" w:type="dxa"/>
          </w:tcPr>
          <w:p w14:paraId="758309D7" w14:textId="77777777" w:rsidR="00D34251" w:rsidRPr="006F28EE" w:rsidRDefault="00D34251" w:rsidP="00127C02">
            <w:pPr>
              <w:widowControl w:val="0"/>
              <w:spacing w:after="0" w:line="240" w:lineRule="auto"/>
              <w:rPr>
                <w:rFonts w:ascii="Garamond" w:hAnsi="Garamond" w:cs="Times New Roman"/>
                <w:sz w:val="24"/>
                <w:szCs w:val="24"/>
              </w:rPr>
            </w:pPr>
            <w:r w:rsidRPr="006F28EE">
              <w:rPr>
                <w:rFonts w:ascii="Garamond" w:hAnsi="Garamond" w:cs="Times New Roman"/>
                <w:sz w:val="24"/>
                <w:szCs w:val="24"/>
              </w:rPr>
              <w:t>(i)</w:t>
            </w:r>
          </w:p>
        </w:tc>
      </w:tr>
      <w:tr w:rsidR="00D34251" w:rsidRPr="006F28EE" w14:paraId="57BFBC30" w14:textId="77777777" w:rsidTr="001941B2">
        <w:tc>
          <w:tcPr>
            <w:tcW w:w="1711" w:type="dxa"/>
          </w:tcPr>
          <w:p w14:paraId="67016C9A" w14:textId="77777777" w:rsidR="00D34251" w:rsidRPr="006F28EE" w:rsidRDefault="00D34251" w:rsidP="00127C02">
            <w:pPr>
              <w:widowControl w:val="0"/>
              <w:spacing w:after="0" w:line="240" w:lineRule="auto"/>
              <w:rPr>
                <w:rFonts w:ascii="Garamond" w:hAnsi="Garamond" w:cs="Times New Roman"/>
                <w:sz w:val="24"/>
                <w:szCs w:val="24"/>
              </w:rPr>
            </w:pPr>
            <w:r w:rsidRPr="006F28EE">
              <w:rPr>
                <w:rFonts w:ascii="Garamond" w:hAnsi="Garamond" w:cs="Times New Roman"/>
                <w:sz w:val="24"/>
                <w:szCs w:val="24"/>
              </w:rPr>
              <w:t>PPL/IR(A)</w:t>
            </w:r>
          </w:p>
        </w:tc>
        <w:tc>
          <w:tcPr>
            <w:tcW w:w="2041" w:type="dxa"/>
          </w:tcPr>
          <w:p w14:paraId="3CB045BC" w14:textId="77777777" w:rsidR="00D34251" w:rsidRPr="006F28EE" w:rsidRDefault="00D34251" w:rsidP="00127C02">
            <w:pPr>
              <w:widowControl w:val="0"/>
              <w:spacing w:after="0" w:line="240" w:lineRule="auto"/>
              <w:rPr>
                <w:rFonts w:ascii="Garamond" w:hAnsi="Garamond" w:cs="Times New Roman"/>
                <w:sz w:val="24"/>
                <w:szCs w:val="24"/>
              </w:rPr>
            </w:pPr>
            <w:r w:rsidRPr="006F28EE">
              <w:rPr>
                <w:rFonts w:ascii="Garamond" w:hAnsi="Garamond" w:cs="Times New Roman"/>
                <w:sz w:val="24"/>
                <w:szCs w:val="24"/>
              </w:rPr>
              <w:t>≥ 75 në përputhje me IFR</w:t>
            </w:r>
          </w:p>
        </w:tc>
        <w:tc>
          <w:tcPr>
            <w:tcW w:w="1991" w:type="dxa"/>
          </w:tcPr>
          <w:p w14:paraId="51700574" w14:textId="77777777" w:rsidR="00D34251" w:rsidRPr="006F28EE" w:rsidRDefault="00D34251" w:rsidP="00127C02">
            <w:pPr>
              <w:widowControl w:val="0"/>
              <w:spacing w:after="0" w:line="240" w:lineRule="auto"/>
              <w:rPr>
                <w:rFonts w:ascii="Garamond" w:hAnsi="Garamond" w:cs="Times New Roman"/>
                <w:sz w:val="24"/>
                <w:szCs w:val="24"/>
              </w:rPr>
            </w:pPr>
          </w:p>
        </w:tc>
        <w:tc>
          <w:tcPr>
            <w:tcW w:w="2064" w:type="dxa"/>
          </w:tcPr>
          <w:p w14:paraId="518E09E8" w14:textId="77777777" w:rsidR="00D34251" w:rsidRPr="006F28EE" w:rsidRDefault="00D34251" w:rsidP="00127C02">
            <w:pPr>
              <w:widowControl w:val="0"/>
              <w:spacing w:after="0" w:line="240" w:lineRule="auto"/>
              <w:rPr>
                <w:rFonts w:ascii="Garamond" w:hAnsi="Garamond" w:cs="Times New Roman"/>
                <w:sz w:val="24"/>
                <w:szCs w:val="24"/>
              </w:rPr>
            </w:pPr>
            <w:r w:rsidRPr="006F28EE">
              <w:rPr>
                <w:rFonts w:ascii="Garamond" w:hAnsi="Garamond" w:cs="Times New Roman"/>
                <w:sz w:val="24"/>
                <w:szCs w:val="24"/>
              </w:rPr>
              <w:t>PPL/IR(A) (e kufizuar në PPL)</w:t>
            </w:r>
          </w:p>
        </w:tc>
        <w:tc>
          <w:tcPr>
            <w:tcW w:w="1937" w:type="dxa"/>
          </w:tcPr>
          <w:p w14:paraId="511EF028" w14:textId="34CFDDD3" w:rsidR="00D34251" w:rsidRPr="006F28EE" w:rsidRDefault="00D34251" w:rsidP="00127C02">
            <w:pPr>
              <w:widowControl w:val="0"/>
              <w:spacing w:after="0" w:line="240" w:lineRule="auto"/>
              <w:rPr>
                <w:rFonts w:ascii="Garamond" w:hAnsi="Garamond" w:cs="Times New Roman"/>
                <w:sz w:val="24"/>
                <w:szCs w:val="24"/>
              </w:rPr>
            </w:pPr>
            <w:r w:rsidRPr="006F28EE">
              <w:rPr>
                <w:rFonts w:ascii="Garamond" w:hAnsi="Garamond" w:cs="Times New Roman"/>
                <w:sz w:val="24"/>
                <w:szCs w:val="24"/>
              </w:rPr>
              <w:t xml:space="preserve">Tregojë njohuri të performancës së fluturimit dhe planifikimit siç </w:t>
            </w:r>
            <w:r w:rsidR="00622017" w:rsidRPr="006F28EE">
              <w:rPr>
                <w:rFonts w:ascii="Garamond" w:hAnsi="Garamond" w:cs="Times New Roman"/>
                <w:sz w:val="24"/>
                <w:szCs w:val="24"/>
              </w:rPr>
              <w:t>kërkohe</w:t>
            </w:r>
            <w:r w:rsidR="00AA1337" w:rsidRPr="006F28EE">
              <w:rPr>
                <w:rFonts w:ascii="Garamond" w:hAnsi="Garamond" w:cs="Times New Roman"/>
                <w:sz w:val="24"/>
                <w:szCs w:val="24"/>
              </w:rPr>
              <w:t>t</w:t>
            </w:r>
            <w:r w:rsidRPr="006F28EE">
              <w:rPr>
                <w:rFonts w:ascii="Garamond" w:hAnsi="Garamond" w:cs="Times New Roman"/>
                <w:sz w:val="24"/>
                <w:szCs w:val="24"/>
              </w:rPr>
              <w:t xml:space="preserve"> nga FCL.615(b)</w:t>
            </w:r>
          </w:p>
        </w:tc>
        <w:tc>
          <w:tcPr>
            <w:tcW w:w="911" w:type="dxa"/>
          </w:tcPr>
          <w:p w14:paraId="2AF0176F" w14:textId="77777777" w:rsidR="00D34251" w:rsidRPr="006F28EE" w:rsidRDefault="00D34251" w:rsidP="00127C02">
            <w:pPr>
              <w:widowControl w:val="0"/>
              <w:spacing w:after="0" w:line="240" w:lineRule="auto"/>
              <w:rPr>
                <w:rFonts w:ascii="Garamond" w:hAnsi="Garamond" w:cs="Times New Roman"/>
                <w:sz w:val="24"/>
                <w:szCs w:val="24"/>
              </w:rPr>
            </w:pPr>
            <w:r w:rsidRPr="006F28EE">
              <w:rPr>
                <w:rFonts w:ascii="Garamond" w:hAnsi="Garamond" w:cs="Times New Roman"/>
                <w:sz w:val="24"/>
                <w:szCs w:val="24"/>
              </w:rPr>
              <w:t>(j)</w:t>
            </w:r>
          </w:p>
        </w:tc>
      </w:tr>
      <w:tr w:rsidR="00D34251" w:rsidRPr="006F28EE" w14:paraId="07A874E9" w14:textId="77777777" w:rsidTr="001941B2">
        <w:tc>
          <w:tcPr>
            <w:tcW w:w="1711" w:type="dxa"/>
          </w:tcPr>
          <w:p w14:paraId="71A3667C" w14:textId="77777777" w:rsidR="00D34251" w:rsidRPr="006F28EE" w:rsidRDefault="00D34251" w:rsidP="00127C02">
            <w:pPr>
              <w:widowControl w:val="0"/>
              <w:spacing w:after="0" w:line="240" w:lineRule="auto"/>
              <w:rPr>
                <w:rFonts w:ascii="Garamond" w:hAnsi="Garamond" w:cs="Times New Roman"/>
                <w:sz w:val="24"/>
                <w:szCs w:val="24"/>
              </w:rPr>
            </w:pPr>
            <w:r w:rsidRPr="006F28EE">
              <w:rPr>
                <w:rFonts w:ascii="Garamond" w:hAnsi="Garamond" w:cs="Times New Roman"/>
                <w:sz w:val="24"/>
                <w:szCs w:val="24"/>
              </w:rPr>
              <w:t>PPL(A)</w:t>
            </w:r>
          </w:p>
        </w:tc>
        <w:tc>
          <w:tcPr>
            <w:tcW w:w="2041" w:type="dxa"/>
          </w:tcPr>
          <w:p w14:paraId="249F9637" w14:textId="77777777" w:rsidR="00D34251" w:rsidRPr="006F28EE" w:rsidRDefault="00D34251" w:rsidP="00127C02">
            <w:pPr>
              <w:widowControl w:val="0"/>
              <w:spacing w:after="0" w:line="240" w:lineRule="auto"/>
              <w:rPr>
                <w:rFonts w:ascii="Garamond" w:hAnsi="Garamond" w:cs="Times New Roman"/>
                <w:sz w:val="24"/>
                <w:szCs w:val="24"/>
              </w:rPr>
            </w:pPr>
            <w:r w:rsidRPr="006F28EE">
              <w:rPr>
                <w:rFonts w:ascii="Garamond" w:hAnsi="Garamond" w:cs="Times New Roman"/>
                <w:sz w:val="24"/>
                <w:szCs w:val="24"/>
              </w:rPr>
              <w:t xml:space="preserve">≥ 70 në aeroplanë </w:t>
            </w:r>
          </w:p>
        </w:tc>
        <w:tc>
          <w:tcPr>
            <w:tcW w:w="1991" w:type="dxa"/>
          </w:tcPr>
          <w:p w14:paraId="19527681" w14:textId="77777777" w:rsidR="00D34251" w:rsidRPr="006F28EE" w:rsidRDefault="00D34251" w:rsidP="00127C02">
            <w:pPr>
              <w:widowControl w:val="0"/>
              <w:spacing w:after="0" w:line="240" w:lineRule="auto"/>
              <w:rPr>
                <w:rFonts w:ascii="Garamond" w:hAnsi="Garamond" w:cs="Times New Roman"/>
                <w:sz w:val="24"/>
                <w:szCs w:val="24"/>
              </w:rPr>
            </w:pPr>
            <w:r w:rsidRPr="006F28EE">
              <w:rPr>
                <w:rFonts w:ascii="Garamond" w:hAnsi="Garamond" w:cs="Times New Roman"/>
                <w:sz w:val="24"/>
                <w:szCs w:val="24"/>
              </w:rPr>
              <w:t>Tregon përdorimin e ndihmave të navigacionit radio</w:t>
            </w:r>
          </w:p>
        </w:tc>
        <w:tc>
          <w:tcPr>
            <w:tcW w:w="2064" w:type="dxa"/>
          </w:tcPr>
          <w:p w14:paraId="0B98E106" w14:textId="77777777" w:rsidR="00D34251" w:rsidRPr="006F28EE" w:rsidRDefault="00D34251" w:rsidP="00127C02">
            <w:pPr>
              <w:widowControl w:val="0"/>
              <w:spacing w:after="0" w:line="240" w:lineRule="auto"/>
              <w:rPr>
                <w:rFonts w:ascii="Garamond" w:hAnsi="Garamond" w:cs="Times New Roman"/>
                <w:sz w:val="24"/>
                <w:szCs w:val="24"/>
              </w:rPr>
            </w:pPr>
            <w:r w:rsidRPr="006F28EE">
              <w:rPr>
                <w:rFonts w:ascii="Garamond" w:hAnsi="Garamond" w:cs="Times New Roman"/>
                <w:sz w:val="24"/>
                <w:szCs w:val="24"/>
              </w:rPr>
              <w:t>PPL(A)</w:t>
            </w:r>
          </w:p>
        </w:tc>
        <w:tc>
          <w:tcPr>
            <w:tcW w:w="1937" w:type="dxa"/>
          </w:tcPr>
          <w:p w14:paraId="02FD5277" w14:textId="77777777" w:rsidR="00D34251" w:rsidRPr="006F28EE" w:rsidRDefault="00D34251" w:rsidP="00127C02">
            <w:pPr>
              <w:widowControl w:val="0"/>
              <w:spacing w:after="0" w:line="240" w:lineRule="auto"/>
              <w:rPr>
                <w:rFonts w:ascii="Garamond" w:hAnsi="Garamond" w:cs="Times New Roman"/>
                <w:sz w:val="24"/>
                <w:szCs w:val="24"/>
              </w:rPr>
            </w:pPr>
          </w:p>
        </w:tc>
        <w:tc>
          <w:tcPr>
            <w:tcW w:w="911" w:type="dxa"/>
          </w:tcPr>
          <w:p w14:paraId="4B5143F2" w14:textId="77777777" w:rsidR="00D34251" w:rsidRPr="006F28EE" w:rsidRDefault="00D34251" w:rsidP="00127C02">
            <w:pPr>
              <w:widowControl w:val="0"/>
              <w:spacing w:after="0" w:line="240" w:lineRule="auto"/>
              <w:rPr>
                <w:rFonts w:ascii="Garamond" w:hAnsi="Garamond" w:cs="Times New Roman"/>
                <w:sz w:val="24"/>
                <w:szCs w:val="24"/>
              </w:rPr>
            </w:pPr>
            <w:r w:rsidRPr="006F28EE">
              <w:rPr>
                <w:rFonts w:ascii="Garamond" w:hAnsi="Garamond" w:cs="Times New Roman"/>
                <w:sz w:val="24"/>
                <w:szCs w:val="24"/>
              </w:rPr>
              <w:t>(k)</w:t>
            </w:r>
          </w:p>
        </w:tc>
      </w:tr>
    </w:tbl>
    <w:p w14:paraId="6499B887" w14:textId="77777777" w:rsidR="00D34251" w:rsidRPr="006F28EE" w:rsidRDefault="00D34251" w:rsidP="00D34251">
      <w:pPr>
        <w:widowControl w:val="0"/>
        <w:spacing w:after="0" w:line="240" w:lineRule="auto"/>
        <w:ind w:firstLine="284"/>
        <w:rPr>
          <w:rFonts w:ascii="Garamond" w:hAnsi="Garamond" w:cs="Times New Roman"/>
          <w:sz w:val="24"/>
          <w:szCs w:val="24"/>
        </w:rPr>
      </w:pPr>
    </w:p>
    <w:p w14:paraId="7849017C" w14:textId="61AF10DD" w:rsidR="00D34251" w:rsidRPr="006F28EE" w:rsidRDefault="00D34251" w:rsidP="00127C02">
      <w:pPr>
        <w:widowControl w:val="0"/>
        <w:spacing w:after="0" w:line="240" w:lineRule="auto"/>
        <w:ind w:firstLine="284"/>
        <w:jc w:val="both"/>
        <w:rPr>
          <w:rFonts w:ascii="Garamond" w:hAnsi="Garamond" w:cs="Times New Roman"/>
          <w:color w:val="333333"/>
          <w:sz w:val="24"/>
          <w:szCs w:val="24"/>
        </w:rPr>
      </w:pPr>
      <w:r w:rsidRPr="006F28EE">
        <w:rPr>
          <w:rFonts w:ascii="Garamond" w:hAnsi="Garamond" w:cs="Times New Roman"/>
          <w:color w:val="333333"/>
          <w:sz w:val="24"/>
          <w:szCs w:val="24"/>
        </w:rPr>
        <w:t xml:space="preserve"> (*) </w:t>
      </w:r>
      <w:r w:rsidR="00581832" w:rsidRPr="006F28EE">
        <w:rPr>
          <w:rFonts w:ascii="Garamond" w:hAnsi="Garamond" w:cs="Times New Roman"/>
          <w:color w:val="333333"/>
          <w:sz w:val="24"/>
          <w:szCs w:val="24"/>
        </w:rPr>
        <w:t>Mbajtës</w:t>
      </w:r>
      <w:r w:rsidRPr="006F28EE">
        <w:rPr>
          <w:rFonts w:ascii="Garamond" w:hAnsi="Garamond" w:cs="Times New Roman"/>
          <w:color w:val="333333"/>
          <w:sz w:val="24"/>
          <w:szCs w:val="24"/>
        </w:rPr>
        <w:t>it e CPL</w:t>
      </w:r>
      <w:r w:rsidR="00F536B0" w:rsidRPr="006F28EE">
        <w:rPr>
          <w:rFonts w:ascii="Garamond" w:hAnsi="Garamond" w:cs="Times New Roman"/>
          <w:color w:val="333333"/>
          <w:sz w:val="24"/>
          <w:szCs w:val="24"/>
        </w:rPr>
        <w:t xml:space="preserve"> që </w:t>
      </w:r>
      <w:r w:rsidR="00227F3B" w:rsidRPr="006F28EE">
        <w:rPr>
          <w:rFonts w:ascii="Garamond" w:hAnsi="Garamond" w:cs="Times New Roman"/>
          <w:color w:val="333333"/>
          <w:sz w:val="24"/>
          <w:szCs w:val="24"/>
        </w:rPr>
        <w:t>mbajnë</w:t>
      </w:r>
      <w:r w:rsidR="00B61D1A" w:rsidRPr="006F28EE">
        <w:rPr>
          <w:rFonts w:ascii="Garamond" w:hAnsi="Garamond" w:cs="Times New Roman"/>
          <w:color w:val="333333"/>
          <w:sz w:val="24"/>
          <w:szCs w:val="24"/>
        </w:rPr>
        <w:t xml:space="preserve"> një </w:t>
      </w:r>
      <w:r w:rsidRPr="006F28EE">
        <w:rPr>
          <w:rFonts w:ascii="Garamond" w:hAnsi="Garamond" w:cs="Times New Roman"/>
          <w:color w:val="333333"/>
          <w:sz w:val="24"/>
          <w:szCs w:val="24"/>
        </w:rPr>
        <w:t>kategorizim</w:t>
      </w:r>
      <w:r w:rsidR="00A70663" w:rsidRPr="006F28EE">
        <w:rPr>
          <w:rFonts w:ascii="Garamond" w:hAnsi="Garamond" w:cs="Times New Roman"/>
          <w:color w:val="333333"/>
          <w:sz w:val="24"/>
          <w:szCs w:val="24"/>
        </w:rPr>
        <w:t xml:space="preserve"> të tipit </w:t>
      </w:r>
      <w:r w:rsidR="004355FA" w:rsidRPr="006F28EE">
        <w:rPr>
          <w:rFonts w:ascii="Garamond" w:hAnsi="Garamond" w:cs="Times New Roman"/>
          <w:color w:val="333333"/>
          <w:sz w:val="24"/>
          <w:szCs w:val="24"/>
        </w:rPr>
        <w:t>për</w:t>
      </w:r>
      <w:r w:rsidR="006E505D" w:rsidRPr="006F28EE">
        <w:rPr>
          <w:rFonts w:ascii="Garamond" w:hAnsi="Garamond" w:cs="Times New Roman"/>
          <w:color w:val="333333"/>
          <w:sz w:val="24"/>
          <w:szCs w:val="24"/>
        </w:rPr>
        <w:t xml:space="preserve"> avionë </w:t>
      </w:r>
      <w:r w:rsidRPr="006F28EE">
        <w:rPr>
          <w:rFonts w:ascii="Garamond" w:hAnsi="Garamond" w:cs="Times New Roman"/>
          <w:color w:val="333333"/>
          <w:sz w:val="24"/>
          <w:szCs w:val="24"/>
        </w:rPr>
        <w:t xml:space="preserve">me </w:t>
      </w:r>
      <w:r w:rsidR="00072B02" w:rsidRPr="006F28EE">
        <w:rPr>
          <w:rFonts w:ascii="Garamond" w:hAnsi="Garamond" w:cs="Times New Roman"/>
          <w:color w:val="333333"/>
          <w:sz w:val="24"/>
          <w:szCs w:val="24"/>
        </w:rPr>
        <w:t xml:space="preserve">shumë </w:t>
      </w:r>
      <w:r w:rsidRPr="006F28EE">
        <w:rPr>
          <w:rFonts w:ascii="Garamond" w:hAnsi="Garamond" w:cs="Times New Roman"/>
          <w:color w:val="333333"/>
          <w:sz w:val="24"/>
          <w:szCs w:val="24"/>
        </w:rPr>
        <w:t xml:space="preserve"> pilot nuk nevojitet</w:t>
      </w:r>
      <w:r w:rsidR="00006A2C" w:rsidRPr="006F28EE">
        <w:rPr>
          <w:rFonts w:ascii="Garamond" w:hAnsi="Garamond" w:cs="Times New Roman"/>
          <w:color w:val="333333"/>
          <w:sz w:val="24"/>
          <w:szCs w:val="24"/>
        </w:rPr>
        <w:t xml:space="preserve"> që të </w:t>
      </w:r>
      <w:r w:rsidR="00BE3EB0" w:rsidRPr="006F28EE">
        <w:rPr>
          <w:rFonts w:ascii="Garamond" w:hAnsi="Garamond" w:cs="Times New Roman"/>
          <w:color w:val="333333"/>
          <w:sz w:val="24"/>
          <w:szCs w:val="24"/>
        </w:rPr>
        <w:t>kalojnë</w:t>
      </w:r>
      <w:r w:rsidRPr="006F28EE">
        <w:rPr>
          <w:rFonts w:ascii="Garamond" w:hAnsi="Garamond" w:cs="Times New Roman"/>
          <w:color w:val="333333"/>
          <w:sz w:val="24"/>
          <w:szCs w:val="24"/>
        </w:rPr>
        <w:t xml:space="preserve"> ekzaminimin</w:t>
      </w:r>
      <w:r w:rsidR="004355FA" w:rsidRPr="006F28EE">
        <w:rPr>
          <w:rFonts w:ascii="Garamond" w:hAnsi="Garamond" w:cs="Times New Roman"/>
          <w:color w:val="333333"/>
          <w:sz w:val="24"/>
          <w:szCs w:val="24"/>
        </w:rPr>
        <w:t xml:space="preserve"> për </w:t>
      </w:r>
      <w:r w:rsidRPr="006F28EE">
        <w:rPr>
          <w:rFonts w:ascii="Garamond" w:hAnsi="Garamond" w:cs="Times New Roman"/>
          <w:color w:val="333333"/>
          <w:sz w:val="24"/>
          <w:szCs w:val="24"/>
        </w:rPr>
        <w:t>ATPL (A)</w:t>
      </w:r>
      <w:r w:rsidR="004355FA" w:rsidRPr="006F28EE">
        <w:rPr>
          <w:rFonts w:ascii="Garamond" w:hAnsi="Garamond" w:cs="Times New Roman"/>
          <w:color w:val="333333"/>
          <w:sz w:val="24"/>
          <w:szCs w:val="24"/>
        </w:rPr>
        <w:t xml:space="preserve"> për </w:t>
      </w:r>
      <w:r w:rsidRPr="006F28EE">
        <w:rPr>
          <w:rFonts w:ascii="Garamond" w:hAnsi="Garamond" w:cs="Times New Roman"/>
          <w:color w:val="333333"/>
          <w:sz w:val="24"/>
          <w:szCs w:val="24"/>
        </w:rPr>
        <w:t xml:space="preserve">njohuri teknike, </w:t>
      </w:r>
      <w:r w:rsidR="006210C4" w:rsidRPr="006F28EE">
        <w:rPr>
          <w:rFonts w:ascii="Garamond" w:hAnsi="Garamond" w:cs="Times New Roman"/>
          <w:color w:val="333333"/>
          <w:sz w:val="24"/>
          <w:szCs w:val="24"/>
        </w:rPr>
        <w:t>ndërk</w:t>
      </w:r>
      <w:r w:rsidRPr="006F28EE">
        <w:rPr>
          <w:rFonts w:ascii="Garamond" w:hAnsi="Garamond" w:cs="Times New Roman"/>
          <w:color w:val="333333"/>
          <w:sz w:val="24"/>
          <w:szCs w:val="24"/>
        </w:rPr>
        <w:t>ohe</w:t>
      </w:r>
      <w:r w:rsidR="00F536B0" w:rsidRPr="006F28EE">
        <w:rPr>
          <w:rFonts w:ascii="Garamond" w:hAnsi="Garamond" w:cs="Times New Roman"/>
          <w:color w:val="333333"/>
          <w:sz w:val="24"/>
          <w:szCs w:val="24"/>
        </w:rPr>
        <w:t xml:space="preserve"> që </w:t>
      </w:r>
      <w:r w:rsidRPr="006F28EE">
        <w:rPr>
          <w:rFonts w:ascii="Garamond" w:hAnsi="Garamond" w:cs="Times New Roman"/>
          <w:color w:val="333333"/>
          <w:sz w:val="24"/>
          <w:szCs w:val="24"/>
        </w:rPr>
        <w:t>ata vazhd</w:t>
      </w:r>
      <w:r w:rsidR="00DB6BB4" w:rsidRPr="006F28EE">
        <w:rPr>
          <w:rFonts w:ascii="Garamond" w:hAnsi="Garamond" w:cs="Times New Roman"/>
          <w:color w:val="333333"/>
          <w:sz w:val="24"/>
          <w:szCs w:val="24"/>
        </w:rPr>
        <w:t>ojnë</w:t>
      </w:r>
      <w:r w:rsidR="00204AB0" w:rsidRPr="006F28EE">
        <w:rPr>
          <w:rFonts w:ascii="Garamond" w:hAnsi="Garamond" w:cs="Times New Roman"/>
          <w:color w:val="333333"/>
          <w:sz w:val="24"/>
          <w:szCs w:val="24"/>
        </w:rPr>
        <w:t xml:space="preserve"> të opero</w:t>
      </w:r>
      <w:r w:rsidR="00D77614" w:rsidRPr="006F28EE">
        <w:rPr>
          <w:rFonts w:ascii="Garamond" w:hAnsi="Garamond" w:cs="Times New Roman"/>
          <w:color w:val="333333"/>
          <w:sz w:val="24"/>
          <w:szCs w:val="24"/>
        </w:rPr>
        <w:t>jnë</w:t>
      </w:r>
      <w:r w:rsidR="006E505D" w:rsidRPr="006F28EE">
        <w:rPr>
          <w:rFonts w:ascii="Garamond" w:hAnsi="Garamond" w:cs="Times New Roman"/>
          <w:color w:val="333333"/>
          <w:sz w:val="24"/>
          <w:szCs w:val="24"/>
        </w:rPr>
        <w:t xml:space="preserve"> të njëjt</w:t>
      </w:r>
      <w:r w:rsidRPr="006F28EE">
        <w:rPr>
          <w:rFonts w:ascii="Garamond" w:hAnsi="Garamond" w:cs="Times New Roman"/>
          <w:color w:val="333333"/>
          <w:sz w:val="24"/>
          <w:szCs w:val="24"/>
        </w:rPr>
        <w:t>in tip avioni, por nuk do t</w:t>
      </w:r>
      <w:r w:rsidR="00FD54A7" w:rsidRPr="006F28EE">
        <w:rPr>
          <w:rFonts w:ascii="Garamond" w:hAnsi="Garamond" w:cs="Times New Roman"/>
          <w:color w:val="333333"/>
          <w:sz w:val="24"/>
          <w:szCs w:val="24"/>
        </w:rPr>
        <w:t>’</w:t>
      </w:r>
      <w:r w:rsidRPr="006F28EE">
        <w:rPr>
          <w:rFonts w:ascii="Garamond" w:hAnsi="Garamond" w:cs="Times New Roman"/>
          <w:color w:val="333333"/>
          <w:sz w:val="24"/>
          <w:szCs w:val="24"/>
        </w:rPr>
        <w:t>i jepen kredite</w:t>
      </w:r>
      <w:r w:rsidR="004355FA" w:rsidRPr="006F28EE">
        <w:rPr>
          <w:rFonts w:ascii="Garamond" w:hAnsi="Garamond" w:cs="Times New Roman"/>
          <w:color w:val="333333"/>
          <w:sz w:val="24"/>
          <w:szCs w:val="24"/>
        </w:rPr>
        <w:t xml:space="preserve"> për </w:t>
      </w:r>
      <w:r w:rsidRPr="006F28EE">
        <w:rPr>
          <w:rFonts w:ascii="Garamond" w:hAnsi="Garamond" w:cs="Times New Roman"/>
          <w:color w:val="333333"/>
          <w:sz w:val="24"/>
          <w:szCs w:val="24"/>
        </w:rPr>
        <w:t>teorin</w:t>
      </w:r>
      <w:r w:rsidR="00A45182" w:rsidRPr="006F28EE">
        <w:rPr>
          <w:rFonts w:ascii="Garamond" w:hAnsi="Garamond" w:cs="Times New Roman"/>
          <w:color w:val="333333"/>
          <w:sz w:val="24"/>
          <w:szCs w:val="24"/>
        </w:rPr>
        <w:t>ë</w:t>
      </w:r>
      <w:r w:rsidRPr="006F28EE">
        <w:rPr>
          <w:rFonts w:ascii="Garamond" w:hAnsi="Garamond" w:cs="Times New Roman"/>
          <w:color w:val="333333"/>
          <w:sz w:val="24"/>
          <w:szCs w:val="24"/>
        </w:rPr>
        <w:t xml:space="preserve"> ATPL (A),</w:t>
      </w:r>
      <w:r w:rsidR="004355FA" w:rsidRPr="006F28EE">
        <w:rPr>
          <w:rFonts w:ascii="Garamond" w:hAnsi="Garamond" w:cs="Times New Roman"/>
          <w:color w:val="333333"/>
          <w:sz w:val="24"/>
          <w:szCs w:val="24"/>
        </w:rPr>
        <w:t xml:space="preserve"> për</w:t>
      </w:r>
      <w:r w:rsidR="00B61D1A" w:rsidRPr="006F28EE">
        <w:rPr>
          <w:rFonts w:ascii="Garamond" w:hAnsi="Garamond" w:cs="Times New Roman"/>
          <w:color w:val="333333"/>
          <w:sz w:val="24"/>
          <w:szCs w:val="24"/>
        </w:rPr>
        <w:t xml:space="preserve"> një </w:t>
      </w:r>
      <w:r w:rsidR="00A45182" w:rsidRPr="006F28EE">
        <w:rPr>
          <w:rFonts w:ascii="Garamond" w:hAnsi="Garamond" w:cs="Times New Roman"/>
          <w:color w:val="333333"/>
          <w:sz w:val="24"/>
          <w:szCs w:val="24"/>
        </w:rPr>
        <w:t>licenc</w:t>
      </w:r>
      <w:r w:rsidR="006A1D18" w:rsidRPr="006F28EE">
        <w:rPr>
          <w:rFonts w:ascii="Garamond" w:hAnsi="Garamond" w:cs="Times New Roman"/>
          <w:color w:val="333333"/>
          <w:sz w:val="24"/>
          <w:szCs w:val="24"/>
        </w:rPr>
        <w:t>ë</w:t>
      </w:r>
      <w:r w:rsidR="00A45182" w:rsidRPr="006F28EE">
        <w:rPr>
          <w:rFonts w:ascii="Garamond" w:hAnsi="Garamond" w:cs="Times New Roman"/>
          <w:color w:val="333333"/>
          <w:sz w:val="24"/>
          <w:szCs w:val="24"/>
        </w:rPr>
        <w:t xml:space="preserve"> p</w:t>
      </w:r>
      <w:r w:rsidRPr="006F28EE">
        <w:rPr>
          <w:rFonts w:ascii="Garamond" w:hAnsi="Garamond" w:cs="Times New Roman"/>
          <w:color w:val="333333"/>
          <w:sz w:val="24"/>
          <w:szCs w:val="24"/>
        </w:rPr>
        <w:t>jesa FCL</w:t>
      </w:r>
      <w:r w:rsidR="005418F0" w:rsidRPr="006F28EE">
        <w:rPr>
          <w:rFonts w:ascii="Garamond" w:hAnsi="Garamond" w:cs="Times New Roman"/>
          <w:color w:val="333333"/>
          <w:sz w:val="24"/>
          <w:szCs w:val="24"/>
        </w:rPr>
        <w:t xml:space="preserve">. Nëse </w:t>
      </w:r>
      <w:r w:rsidRPr="006F28EE">
        <w:rPr>
          <w:rFonts w:ascii="Garamond" w:hAnsi="Garamond" w:cs="Times New Roman"/>
          <w:color w:val="333333"/>
          <w:sz w:val="24"/>
          <w:szCs w:val="24"/>
        </w:rPr>
        <w:t>ato</w:t>
      </w:r>
      <w:r w:rsidR="00B10575" w:rsidRPr="006F28EE">
        <w:rPr>
          <w:rFonts w:ascii="Garamond" w:hAnsi="Garamond" w:cs="Times New Roman"/>
          <w:color w:val="333333"/>
          <w:sz w:val="24"/>
          <w:szCs w:val="24"/>
        </w:rPr>
        <w:t xml:space="preserve"> </w:t>
      </w:r>
      <w:r w:rsidR="00C01AF8" w:rsidRPr="006F28EE">
        <w:rPr>
          <w:rFonts w:ascii="Garamond" w:hAnsi="Garamond" w:cs="Times New Roman"/>
          <w:color w:val="333333"/>
          <w:sz w:val="24"/>
          <w:szCs w:val="24"/>
        </w:rPr>
        <w:t>kërkojnë</w:t>
      </w:r>
      <w:r w:rsidR="00B61D1A" w:rsidRPr="006F28EE">
        <w:rPr>
          <w:rFonts w:ascii="Garamond" w:hAnsi="Garamond" w:cs="Times New Roman"/>
          <w:color w:val="333333"/>
          <w:sz w:val="24"/>
          <w:szCs w:val="24"/>
        </w:rPr>
        <w:t xml:space="preserve"> një </w:t>
      </w:r>
      <w:r w:rsidR="00940902" w:rsidRPr="006F28EE">
        <w:rPr>
          <w:rFonts w:ascii="Garamond" w:hAnsi="Garamond" w:cs="Times New Roman"/>
          <w:color w:val="333333"/>
          <w:sz w:val="24"/>
          <w:szCs w:val="24"/>
        </w:rPr>
        <w:t>tjetër</w:t>
      </w:r>
      <w:r w:rsidRPr="006F28EE">
        <w:rPr>
          <w:rFonts w:ascii="Garamond" w:hAnsi="Garamond" w:cs="Times New Roman"/>
          <w:color w:val="333333"/>
          <w:sz w:val="24"/>
          <w:szCs w:val="24"/>
        </w:rPr>
        <w:t xml:space="preserve"> kategori tipi,</w:t>
      </w:r>
      <w:r w:rsidR="004355FA" w:rsidRPr="006F28EE">
        <w:rPr>
          <w:rFonts w:ascii="Garamond" w:hAnsi="Garamond" w:cs="Times New Roman"/>
          <w:color w:val="333333"/>
          <w:sz w:val="24"/>
          <w:szCs w:val="24"/>
        </w:rPr>
        <w:t xml:space="preserve"> për</w:t>
      </w:r>
      <w:r w:rsidR="00B61D1A" w:rsidRPr="006F28EE">
        <w:rPr>
          <w:rFonts w:ascii="Garamond" w:hAnsi="Garamond" w:cs="Times New Roman"/>
          <w:color w:val="333333"/>
          <w:sz w:val="24"/>
          <w:szCs w:val="24"/>
        </w:rPr>
        <w:t xml:space="preserve"> një </w:t>
      </w:r>
      <w:r w:rsidRPr="006F28EE">
        <w:rPr>
          <w:rFonts w:ascii="Garamond" w:hAnsi="Garamond" w:cs="Times New Roman"/>
          <w:color w:val="333333"/>
          <w:sz w:val="24"/>
          <w:szCs w:val="24"/>
        </w:rPr>
        <w:t>avion</w:t>
      </w:r>
      <w:r w:rsidR="00B32F3C" w:rsidRPr="006F28EE">
        <w:rPr>
          <w:rFonts w:ascii="Garamond" w:hAnsi="Garamond" w:cs="Times New Roman"/>
          <w:color w:val="333333"/>
          <w:sz w:val="24"/>
          <w:szCs w:val="24"/>
        </w:rPr>
        <w:t xml:space="preserve"> të </w:t>
      </w:r>
      <w:r w:rsidR="008A750D" w:rsidRPr="006F28EE">
        <w:rPr>
          <w:rFonts w:ascii="Garamond" w:hAnsi="Garamond" w:cs="Times New Roman"/>
          <w:color w:val="333333"/>
          <w:sz w:val="24"/>
          <w:szCs w:val="24"/>
        </w:rPr>
        <w:t>ndryshëm</w:t>
      </w:r>
      <w:r w:rsidRPr="006F28EE">
        <w:rPr>
          <w:rFonts w:ascii="Garamond" w:hAnsi="Garamond" w:cs="Times New Roman"/>
          <w:color w:val="333333"/>
          <w:sz w:val="24"/>
          <w:szCs w:val="24"/>
        </w:rPr>
        <w:t xml:space="preserve"> m</w:t>
      </w:r>
      <w:r w:rsidR="001E0B81" w:rsidRPr="006F28EE">
        <w:rPr>
          <w:rFonts w:ascii="Garamond" w:hAnsi="Garamond" w:cs="Times New Roman"/>
          <w:color w:val="333333"/>
          <w:sz w:val="24"/>
          <w:szCs w:val="24"/>
        </w:rPr>
        <w:t>ë</w:t>
      </w:r>
      <w:r w:rsidRPr="006F28EE">
        <w:rPr>
          <w:rFonts w:ascii="Garamond" w:hAnsi="Garamond" w:cs="Times New Roman"/>
          <w:color w:val="333333"/>
          <w:sz w:val="24"/>
          <w:szCs w:val="24"/>
        </w:rPr>
        <w:t xml:space="preserve"> </w:t>
      </w:r>
      <w:r w:rsidR="00072B02" w:rsidRPr="006F28EE">
        <w:rPr>
          <w:rFonts w:ascii="Garamond" w:hAnsi="Garamond" w:cs="Times New Roman"/>
          <w:color w:val="333333"/>
          <w:sz w:val="24"/>
          <w:szCs w:val="24"/>
        </w:rPr>
        <w:t xml:space="preserve">shumë </w:t>
      </w:r>
      <w:r w:rsidRPr="006F28EE">
        <w:rPr>
          <w:rFonts w:ascii="Garamond" w:hAnsi="Garamond" w:cs="Times New Roman"/>
          <w:color w:val="333333"/>
          <w:sz w:val="24"/>
          <w:szCs w:val="24"/>
        </w:rPr>
        <w:t>pilot</w:t>
      </w:r>
      <w:r w:rsidR="001E0B81" w:rsidRPr="006F28EE">
        <w:rPr>
          <w:rFonts w:ascii="Garamond" w:hAnsi="Garamond" w:cs="Times New Roman"/>
          <w:color w:val="333333"/>
          <w:sz w:val="24"/>
          <w:szCs w:val="24"/>
        </w:rPr>
        <w:t>ë</w:t>
      </w:r>
      <w:r w:rsidRPr="006F28EE">
        <w:rPr>
          <w:rFonts w:ascii="Garamond" w:hAnsi="Garamond" w:cs="Times New Roman"/>
          <w:color w:val="333333"/>
          <w:sz w:val="24"/>
          <w:szCs w:val="24"/>
        </w:rPr>
        <w:t>, ata</w:t>
      </w:r>
      <w:r w:rsidR="006E6772" w:rsidRPr="006F28EE">
        <w:rPr>
          <w:rFonts w:ascii="Garamond" w:hAnsi="Garamond" w:cs="Times New Roman"/>
          <w:color w:val="333333"/>
          <w:sz w:val="24"/>
          <w:szCs w:val="24"/>
        </w:rPr>
        <w:t xml:space="preserve"> duhet të</w:t>
      </w:r>
      <w:r w:rsidR="00877448" w:rsidRPr="006F28EE">
        <w:rPr>
          <w:rFonts w:ascii="Garamond" w:hAnsi="Garamond" w:cs="Times New Roman"/>
          <w:color w:val="333333"/>
          <w:sz w:val="24"/>
          <w:szCs w:val="24"/>
        </w:rPr>
        <w:t xml:space="preserve"> jenë </w:t>
      </w:r>
      <w:r w:rsidR="00F2789A" w:rsidRPr="006F28EE">
        <w:rPr>
          <w:rFonts w:ascii="Garamond" w:hAnsi="Garamond" w:cs="Times New Roman"/>
          <w:color w:val="333333"/>
          <w:sz w:val="24"/>
          <w:szCs w:val="24"/>
        </w:rPr>
        <w:t xml:space="preserve">në </w:t>
      </w:r>
      <w:r w:rsidR="004355FA" w:rsidRPr="006F28EE">
        <w:rPr>
          <w:rFonts w:ascii="Garamond" w:hAnsi="Garamond" w:cs="Times New Roman"/>
          <w:color w:val="333333"/>
          <w:sz w:val="24"/>
          <w:szCs w:val="24"/>
        </w:rPr>
        <w:t>përputh</w:t>
      </w:r>
      <w:r w:rsidRPr="006F28EE">
        <w:rPr>
          <w:rFonts w:ascii="Garamond" w:hAnsi="Garamond" w:cs="Times New Roman"/>
          <w:color w:val="333333"/>
          <w:sz w:val="24"/>
          <w:szCs w:val="24"/>
        </w:rPr>
        <w:t>je me kolon</w:t>
      </w:r>
      <w:r w:rsidR="00DB2FBC" w:rsidRPr="006F28EE">
        <w:rPr>
          <w:rFonts w:ascii="Garamond" w:hAnsi="Garamond" w:cs="Times New Roman"/>
          <w:color w:val="333333"/>
          <w:sz w:val="24"/>
          <w:szCs w:val="24"/>
        </w:rPr>
        <w:t>ë</w:t>
      </w:r>
      <w:r w:rsidRPr="006F28EE">
        <w:rPr>
          <w:rFonts w:ascii="Garamond" w:hAnsi="Garamond" w:cs="Times New Roman"/>
          <w:color w:val="333333"/>
          <w:sz w:val="24"/>
          <w:szCs w:val="24"/>
        </w:rPr>
        <w:t>n (3), rreshti (e)(i), t</w:t>
      </w:r>
      <w:r w:rsidR="00DB2FBC" w:rsidRPr="006F28EE">
        <w:rPr>
          <w:rFonts w:ascii="Garamond" w:hAnsi="Garamond" w:cs="Times New Roman"/>
          <w:color w:val="333333"/>
          <w:sz w:val="24"/>
          <w:szCs w:val="24"/>
        </w:rPr>
        <w:t>ë</w:t>
      </w:r>
      <w:r w:rsidRPr="006F28EE">
        <w:rPr>
          <w:rFonts w:ascii="Garamond" w:hAnsi="Garamond" w:cs="Times New Roman"/>
          <w:color w:val="333333"/>
          <w:sz w:val="24"/>
          <w:szCs w:val="24"/>
        </w:rPr>
        <w:t xml:space="preserve"> tabel</w:t>
      </w:r>
      <w:r w:rsidR="00DB2FBC" w:rsidRPr="006F28EE">
        <w:rPr>
          <w:rFonts w:ascii="Garamond" w:hAnsi="Garamond" w:cs="Times New Roman"/>
          <w:color w:val="333333"/>
          <w:sz w:val="24"/>
          <w:szCs w:val="24"/>
        </w:rPr>
        <w:t>ë</w:t>
      </w:r>
      <w:r w:rsidRPr="006F28EE">
        <w:rPr>
          <w:rFonts w:ascii="Garamond" w:hAnsi="Garamond" w:cs="Times New Roman"/>
          <w:color w:val="333333"/>
          <w:sz w:val="24"/>
          <w:szCs w:val="24"/>
        </w:rPr>
        <w:t>s s</w:t>
      </w:r>
      <w:r w:rsidR="00DB2FBC" w:rsidRPr="006F28EE">
        <w:rPr>
          <w:rFonts w:ascii="Garamond" w:hAnsi="Garamond" w:cs="Times New Roman"/>
          <w:color w:val="333333"/>
          <w:sz w:val="24"/>
          <w:szCs w:val="24"/>
        </w:rPr>
        <w:t>ë</w:t>
      </w:r>
      <w:r w:rsidRPr="006F28EE">
        <w:rPr>
          <w:rFonts w:ascii="Garamond" w:hAnsi="Garamond" w:cs="Times New Roman"/>
          <w:color w:val="333333"/>
          <w:sz w:val="24"/>
          <w:szCs w:val="24"/>
        </w:rPr>
        <w:t xml:space="preserve"> </w:t>
      </w:r>
      <w:r w:rsidR="00DB2FBC" w:rsidRPr="006F28EE">
        <w:rPr>
          <w:rFonts w:ascii="Garamond" w:hAnsi="Garamond" w:cs="Times New Roman"/>
          <w:color w:val="333333"/>
          <w:sz w:val="24"/>
          <w:szCs w:val="24"/>
        </w:rPr>
        <w:t>mësipërme</w:t>
      </w:r>
      <w:r w:rsidRPr="006F28EE">
        <w:rPr>
          <w:rFonts w:ascii="Garamond" w:hAnsi="Garamond" w:cs="Times New Roman"/>
          <w:color w:val="333333"/>
          <w:sz w:val="24"/>
          <w:szCs w:val="24"/>
        </w:rPr>
        <w:t xml:space="preserve">. </w:t>
      </w:r>
    </w:p>
    <w:p w14:paraId="23CAE836" w14:textId="77777777" w:rsidR="00D34251" w:rsidRPr="006F28EE" w:rsidRDefault="00D34251" w:rsidP="00127C02">
      <w:pPr>
        <w:widowControl w:val="0"/>
        <w:spacing w:after="0" w:line="240" w:lineRule="auto"/>
        <w:ind w:firstLine="284"/>
        <w:jc w:val="both"/>
        <w:rPr>
          <w:rFonts w:ascii="Garamond" w:hAnsi="Garamond" w:cs="Times New Roman"/>
          <w:sz w:val="24"/>
          <w:szCs w:val="24"/>
        </w:rPr>
      </w:pPr>
    </w:p>
    <w:p w14:paraId="3A3B2454" w14:textId="0B438132" w:rsidR="00D34251" w:rsidRPr="006F28EE" w:rsidRDefault="00D34251" w:rsidP="00127C02">
      <w:pPr>
        <w:widowControl w:val="0"/>
        <w:spacing w:after="0" w:line="240" w:lineRule="auto"/>
        <w:ind w:firstLine="284"/>
        <w:jc w:val="both"/>
        <w:rPr>
          <w:rFonts w:ascii="Garamond" w:hAnsi="Garamond" w:cs="Times New Roman"/>
          <w:b/>
          <w:sz w:val="24"/>
          <w:szCs w:val="24"/>
        </w:rPr>
      </w:pPr>
      <w:r w:rsidRPr="006F28EE">
        <w:rPr>
          <w:rFonts w:ascii="Garamond" w:hAnsi="Garamond" w:cs="Times New Roman"/>
          <w:b/>
          <w:color w:val="333333"/>
          <w:sz w:val="24"/>
          <w:szCs w:val="24"/>
        </w:rPr>
        <w:t xml:space="preserve">2. </w:t>
      </w:r>
      <w:r w:rsidRPr="006F28EE">
        <w:rPr>
          <w:rFonts w:ascii="Garamond" w:hAnsi="Garamond" w:cs="Times New Roman"/>
          <w:b/>
          <w:sz w:val="24"/>
          <w:szCs w:val="24"/>
        </w:rPr>
        <w:t xml:space="preserve">Certifikatat e </w:t>
      </w:r>
      <w:r w:rsidR="00DB2FBC" w:rsidRPr="006F28EE">
        <w:rPr>
          <w:rFonts w:ascii="Garamond" w:hAnsi="Garamond" w:cs="Times New Roman"/>
          <w:b/>
          <w:sz w:val="24"/>
          <w:szCs w:val="24"/>
        </w:rPr>
        <w:t>i</w:t>
      </w:r>
      <w:r w:rsidRPr="006F28EE">
        <w:rPr>
          <w:rFonts w:ascii="Garamond" w:hAnsi="Garamond" w:cs="Times New Roman"/>
          <w:b/>
          <w:sz w:val="24"/>
          <w:szCs w:val="24"/>
        </w:rPr>
        <w:t xml:space="preserve">nstruktorëve </w:t>
      </w:r>
    </w:p>
    <w:p w14:paraId="09ED73A6" w14:textId="30C9C2AF" w:rsidR="00D34251" w:rsidRPr="006F28EE" w:rsidRDefault="00D34251" w:rsidP="00127C02">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Nj</w:t>
      </w:r>
      <w:r w:rsidR="00DB2FBC" w:rsidRPr="006F28EE">
        <w:rPr>
          <w:rFonts w:ascii="Garamond" w:hAnsi="Garamond" w:cs="Times New Roman"/>
          <w:sz w:val="24"/>
          <w:szCs w:val="24"/>
        </w:rPr>
        <w:t>ë</w:t>
      </w:r>
      <w:r w:rsidRPr="006F28EE">
        <w:rPr>
          <w:rFonts w:ascii="Garamond" w:hAnsi="Garamond" w:cs="Times New Roman"/>
          <w:sz w:val="24"/>
          <w:szCs w:val="24"/>
        </w:rPr>
        <w:t xml:space="preserve"> certifikat</w:t>
      </w:r>
      <w:r w:rsidR="00DB2FBC" w:rsidRPr="006F28EE">
        <w:rPr>
          <w:rFonts w:ascii="Garamond" w:hAnsi="Garamond" w:cs="Times New Roman"/>
          <w:sz w:val="24"/>
          <w:szCs w:val="24"/>
        </w:rPr>
        <w:t>ë</w:t>
      </w:r>
      <w:r w:rsidRPr="006F28EE">
        <w:rPr>
          <w:rFonts w:ascii="Garamond" w:hAnsi="Garamond" w:cs="Times New Roman"/>
          <w:sz w:val="24"/>
          <w:szCs w:val="24"/>
        </w:rPr>
        <w:t xml:space="preserve"> për instruktorë e lëshuar nga S</w:t>
      </w:r>
      <w:r w:rsidR="00DB2FBC" w:rsidRPr="006F28EE">
        <w:rPr>
          <w:rFonts w:ascii="Garamond" w:hAnsi="Garamond" w:cs="Times New Roman"/>
          <w:sz w:val="24"/>
          <w:szCs w:val="24"/>
        </w:rPr>
        <w:t>h</w:t>
      </w:r>
      <w:r w:rsidRPr="006F28EE">
        <w:rPr>
          <w:rFonts w:ascii="Garamond" w:hAnsi="Garamond" w:cs="Times New Roman"/>
          <w:sz w:val="24"/>
          <w:szCs w:val="24"/>
        </w:rPr>
        <w:t>qip</w:t>
      </w:r>
      <w:r w:rsidR="00DB2FBC" w:rsidRPr="006F28EE">
        <w:rPr>
          <w:rFonts w:ascii="Garamond" w:hAnsi="Garamond" w:cs="Times New Roman"/>
          <w:sz w:val="24"/>
          <w:szCs w:val="24"/>
        </w:rPr>
        <w:t>ë</w:t>
      </w:r>
      <w:r w:rsidRPr="006F28EE">
        <w:rPr>
          <w:rFonts w:ascii="Garamond" w:hAnsi="Garamond" w:cs="Times New Roman"/>
          <w:sz w:val="24"/>
          <w:szCs w:val="24"/>
        </w:rPr>
        <w:t xml:space="preserve">ria në përputhje me </w:t>
      </w:r>
      <w:r w:rsidR="000D187A" w:rsidRPr="006F28EE">
        <w:rPr>
          <w:rFonts w:ascii="Garamond" w:hAnsi="Garamond" w:cs="Times New Roman"/>
          <w:sz w:val="24"/>
          <w:szCs w:val="24"/>
        </w:rPr>
        <w:t>kërkes</w:t>
      </w:r>
      <w:r w:rsidRPr="006F28EE">
        <w:rPr>
          <w:rFonts w:ascii="Garamond" w:hAnsi="Garamond" w:cs="Times New Roman"/>
          <w:sz w:val="24"/>
          <w:szCs w:val="24"/>
        </w:rPr>
        <w:t xml:space="preserve">at </w:t>
      </w:r>
      <w:r w:rsidR="00C01AF8" w:rsidRPr="006F28EE">
        <w:rPr>
          <w:rFonts w:ascii="Garamond" w:hAnsi="Garamond" w:cs="Times New Roman"/>
          <w:sz w:val="24"/>
          <w:szCs w:val="24"/>
        </w:rPr>
        <w:t>kombëtar</w:t>
      </w:r>
      <w:r w:rsidRPr="006F28EE">
        <w:rPr>
          <w:rFonts w:ascii="Garamond" w:hAnsi="Garamond" w:cs="Times New Roman"/>
          <w:sz w:val="24"/>
          <w:szCs w:val="24"/>
        </w:rPr>
        <w:t>e duhet të konvertohet në</w:t>
      </w:r>
      <w:r w:rsidR="00B61D1A" w:rsidRPr="006F28EE">
        <w:rPr>
          <w:rFonts w:ascii="Garamond" w:hAnsi="Garamond" w:cs="Times New Roman"/>
          <w:sz w:val="24"/>
          <w:szCs w:val="24"/>
        </w:rPr>
        <w:t xml:space="preserve"> një </w:t>
      </w:r>
      <w:r w:rsidRPr="006F28EE">
        <w:rPr>
          <w:rFonts w:ascii="Garamond" w:hAnsi="Garamond" w:cs="Times New Roman"/>
          <w:sz w:val="24"/>
          <w:szCs w:val="24"/>
        </w:rPr>
        <w:t>certifikat</w:t>
      </w:r>
      <w:r w:rsidR="00DB2FBC" w:rsidRPr="006F28EE">
        <w:rPr>
          <w:rFonts w:ascii="Garamond" w:hAnsi="Garamond" w:cs="Times New Roman"/>
          <w:sz w:val="24"/>
          <w:szCs w:val="24"/>
        </w:rPr>
        <w:t>ë</w:t>
      </w:r>
      <w:r w:rsidR="00F2789A" w:rsidRPr="006F28EE">
        <w:rPr>
          <w:rFonts w:ascii="Garamond" w:hAnsi="Garamond" w:cs="Times New Roman"/>
          <w:sz w:val="24"/>
          <w:szCs w:val="24"/>
        </w:rPr>
        <w:t xml:space="preserve"> </w:t>
      </w:r>
      <w:r w:rsidR="00076679" w:rsidRPr="006F28EE">
        <w:rPr>
          <w:rFonts w:ascii="Garamond" w:hAnsi="Garamond" w:cs="Times New Roman"/>
          <w:sz w:val="24"/>
          <w:szCs w:val="24"/>
        </w:rPr>
        <w:t xml:space="preserve">sipas </w:t>
      </w:r>
      <w:r w:rsidR="00DB2FBC" w:rsidRPr="006F28EE">
        <w:rPr>
          <w:rFonts w:ascii="Garamond" w:hAnsi="Garamond" w:cs="Times New Roman"/>
          <w:sz w:val="24"/>
          <w:szCs w:val="24"/>
        </w:rPr>
        <w:t>p</w:t>
      </w:r>
      <w:r w:rsidRPr="006F28EE">
        <w:rPr>
          <w:rFonts w:ascii="Garamond" w:hAnsi="Garamond" w:cs="Times New Roman"/>
          <w:sz w:val="24"/>
          <w:szCs w:val="24"/>
        </w:rPr>
        <w:t>jes</w:t>
      </w:r>
      <w:r w:rsidR="00076679" w:rsidRPr="006F28EE">
        <w:rPr>
          <w:rFonts w:ascii="Garamond" w:hAnsi="Garamond" w:cs="Times New Roman"/>
          <w:sz w:val="24"/>
          <w:szCs w:val="24"/>
        </w:rPr>
        <w:t>ës</w:t>
      </w:r>
      <w:r w:rsidR="00DB2FBC" w:rsidRPr="006F28EE">
        <w:rPr>
          <w:rFonts w:ascii="Garamond" w:hAnsi="Garamond" w:cs="Times New Roman"/>
          <w:sz w:val="24"/>
          <w:szCs w:val="24"/>
        </w:rPr>
        <w:t xml:space="preserve"> </w:t>
      </w:r>
      <w:r w:rsidRPr="006F28EE">
        <w:rPr>
          <w:rFonts w:ascii="Garamond" w:hAnsi="Garamond" w:cs="Times New Roman"/>
          <w:sz w:val="24"/>
          <w:szCs w:val="24"/>
        </w:rPr>
        <w:t>FCL duke u siguruar që aplikanti i</w:t>
      </w:r>
      <w:r w:rsidR="00F2789A" w:rsidRPr="006F28EE">
        <w:rPr>
          <w:rFonts w:ascii="Garamond" w:hAnsi="Garamond" w:cs="Times New Roman"/>
          <w:sz w:val="24"/>
          <w:szCs w:val="24"/>
        </w:rPr>
        <w:t xml:space="preserve"> </w:t>
      </w:r>
      <w:r w:rsidRPr="006F28EE">
        <w:rPr>
          <w:rFonts w:ascii="Garamond" w:hAnsi="Garamond" w:cs="Times New Roman"/>
          <w:sz w:val="24"/>
          <w:szCs w:val="24"/>
        </w:rPr>
        <w:t xml:space="preserve">plotëson kërkesat e mëposhtme: </w:t>
      </w:r>
    </w:p>
    <w:p w14:paraId="7692B998" w14:textId="77777777" w:rsidR="00076405" w:rsidRPr="006F28EE" w:rsidRDefault="00076405" w:rsidP="00127C02">
      <w:pPr>
        <w:widowControl w:val="0"/>
        <w:spacing w:after="0" w:line="240" w:lineRule="auto"/>
        <w:ind w:firstLine="284"/>
        <w:jc w:val="both"/>
        <w:rPr>
          <w:rFonts w:ascii="Garamond" w:hAnsi="Garamond" w:cs="Times New Roman"/>
          <w:sz w:val="24"/>
          <w:szCs w:val="24"/>
        </w:rPr>
      </w:pPr>
    </w:p>
    <w:tbl>
      <w:tblPr>
        <w:tblW w:w="9556" w:type="dxa"/>
        <w:tblCellMar>
          <w:top w:w="9" w:type="dxa"/>
          <w:left w:w="5" w:type="dxa"/>
          <w:right w:w="0" w:type="dxa"/>
        </w:tblCellMar>
        <w:tblLook w:val="04A0" w:firstRow="1" w:lastRow="0" w:firstColumn="1" w:lastColumn="0" w:noHBand="0" w:noVBand="1"/>
      </w:tblPr>
      <w:tblGrid>
        <w:gridCol w:w="2266"/>
        <w:gridCol w:w="2160"/>
        <w:gridCol w:w="2701"/>
        <w:gridCol w:w="2429"/>
      </w:tblGrid>
      <w:tr w:rsidR="00D34251" w:rsidRPr="006F28EE" w14:paraId="46EFA24F" w14:textId="77777777" w:rsidTr="00127C02">
        <w:trPr>
          <w:trHeight w:val="575"/>
        </w:trPr>
        <w:tc>
          <w:tcPr>
            <w:tcW w:w="2266" w:type="dxa"/>
            <w:tcBorders>
              <w:top w:val="single" w:sz="4" w:space="0" w:color="2D2B2D"/>
              <w:left w:val="nil"/>
              <w:bottom w:val="single" w:sz="4" w:space="0" w:color="2D2B2D"/>
              <w:right w:val="single" w:sz="4" w:space="0" w:color="2D2B2D"/>
            </w:tcBorders>
          </w:tcPr>
          <w:p w14:paraId="739769B4" w14:textId="0504BD30" w:rsidR="00D34251" w:rsidRPr="006F28EE" w:rsidRDefault="00D34251" w:rsidP="00127C02">
            <w:pPr>
              <w:widowControl w:val="0"/>
              <w:spacing w:after="0" w:line="240" w:lineRule="auto"/>
              <w:jc w:val="center"/>
              <w:rPr>
                <w:rFonts w:ascii="Garamond" w:hAnsi="Garamond" w:cs="Times New Roman"/>
                <w:b/>
                <w:sz w:val="24"/>
                <w:szCs w:val="24"/>
              </w:rPr>
            </w:pPr>
            <w:r w:rsidRPr="006F28EE">
              <w:rPr>
                <w:rFonts w:ascii="Garamond" w:hAnsi="Garamond" w:cs="Times New Roman"/>
                <w:sz w:val="24"/>
                <w:szCs w:val="24"/>
              </w:rPr>
              <w:t xml:space="preserve"> </w:t>
            </w:r>
            <w:r w:rsidRPr="006F28EE">
              <w:rPr>
                <w:rFonts w:ascii="Garamond" w:hAnsi="Garamond" w:cs="Times New Roman"/>
                <w:b/>
                <w:sz w:val="24"/>
                <w:szCs w:val="24"/>
              </w:rPr>
              <w:t xml:space="preserve">Certifikatat </w:t>
            </w:r>
            <w:r w:rsidR="00C01AF8" w:rsidRPr="006F28EE">
              <w:rPr>
                <w:rFonts w:ascii="Garamond" w:hAnsi="Garamond" w:cs="Times New Roman"/>
                <w:b/>
                <w:sz w:val="24"/>
                <w:szCs w:val="24"/>
              </w:rPr>
              <w:t>kombëtar</w:t>
            </w:r>
            <w:r w:rsidRPr="006F28EE">
              <w:rPr>
                <w:rFonts w:ascii="Garamond" w:hAnsi="Garamond" w:cs="Times New Roman"/>
                <w:b/>
                <w:sz w:val="24"/>
                <w:szCs w:val="24"/>
              </w:rPr>
              <w:t>e ose</w:t>
            </w:r>
            <w:r w:rsidR="00EB2F14" w:rsidRPr="006F28EE">
              <w:rPr>
                <w:rFonts w:ascii="Garamond" w:hAnsi="Garamond" w:cs="Times New Roman"/>
                <w:b/>
                <w:sz w:val="24"/>
                <w:szCs w:val="24"/>
              </w:rPr>
              <w:t xml:space="preserve"> </w:t>
            </w:r>
            <w:r w:rsidRPr="006F28EE">
              <w:rPr>
                <w:rFonts w:ascii="Garamond" w:hAnsi="Garamond" w:cs="Times New Roman"/>
                <w:b/>
                <w:sz w:val="24"/>
                <w:szCs w:val="24"/>
              </w:rPr>
              <w:t>privilegjet e mbajtura</w:t>
            </w:r>
          </w:p>
        </w:tc>
        <w:tc>
          <w:tcPr>
            <w:tcW w:w="2160" w:type="dxa"/>
            <w:tcBorders>
              <w:top w:val="single" w:sz="4" w:space="0" w:color="2D2B2D"/>
              <w:left w:val="single" w:sz="4" w:space="0" w:color="2D2B2D"/>
              <w:bottom w:val="single" w:sz="4" w:space="0" w:color="2D2B2D"/>
              <w:right w:val="single" w:sz="4" w:space="0" w:color="2D2B2D"/>
            </w:tcBorders>
          </w:tcPr>
          <w:p w14:paraId="12BF0C50" w14:textId="363B1C56" w:rsidR="00D34251" w:rsidRPr="006F28EE" w:rsidRDefault="00D34251" w:rsidP="00127C02">
            <w:pPr>
              <w:widowControl w:val="0"/>
              <w:spacing w:after="0" w:line="240" w:lineRule="auto"/>
              <w:jc w:val="center"/>
              <w:rPr>
                <w:rFonts w:ascii="Garamond" w:hAnsi="Garamond" w:cs="Times New Roman"/>
                <w:b/>
                <w:sz w:val="24"/>
                <w:szCs w:val="24"/>
              </w:rPr>
            </w:pPr>
          </w:p>
          <w:p w14:paraId="46481E85" w14:textId="14BAEC28" w:rsidR="00D34251" w:rsidRPr="006F28EE" w:rsidRDefault="00D34251" w:rsidP="00127C02">
            <w:pPr>
              <w:widowControl w:val="0"/>
              <w:spacing w:after="0" w:line="240" w:lineRule="auto"/>
              <w:jc w:val="center"/>
              <w:rPr>
                <w:rFonts w:ascii="Garamond" w:hAnsi="Garamond" w:cs="Times New Roman"/>
                <w:b/>
                <w:sz w:val="24"/>
                <w:szCs w:val="24"/>
              </w:rPr>
            </w:pPr>
            <w:r w:rsidRPr="006F28EE">
              <w:rPr>
                <w:rFonts w:ascii="Garamond" w:hAnsi="Garamond" w:cs="Times New Roman"/>
                <w:b/>
                <w:sz w:val="24"/>
                <w:szCs w:val="24"/>
              </w:rPr>
              <w:t>Eksperienca</w:t>
            </w:r>
          </w:p>
        </w:tc>
        <w:tc>
          <w:tcPr>
            <w:tcW w:w="2701" w:type="dxa"/>
            <w:tcBorders>
              <w:top w:val="single" w:sz="4" w:space="0" w:color="2D2B2D"/>
              <w:left w:val="single" w:sz="4" w:space="0" w:color="2D2B2D"/>
              <w:bottom w:val="single" w:sz="4" w:space="0" w:color="2D2B2D"/>
              <w:right w:val="single" w:sz="4" w:space="0" w:color="2D2B2D"/>
            </w:tcBorders>
          </w:tcPr>
          <w:p w14:paraId="57C7BCC4" w14:textId="620276FF" w:rsidR="00D34251" w:rsidRPr="006F28EE" w:rsidRDefault="00D34251" w:rsidP="00127C02">
            <w:pPr>
              <w:widowControl w:val="0"/>
              <w:spacing w:after="0" w:line="240" w:lineRule="auto"/>
              <w:jc w:val="center"/>
              <w:rPr>
                <w:rFonts w:ascii="Garamond" w:hAnsi="Garamond" w:cs="Times New Roman"/>
                <w:b/>
                <w:sz w:val="24"/>
                <w:szCs w:val="24"/>
              </w:rPr>
            </w:pPr>
          </w:p>
          <w:p w14:paraId="24A18CFD" w14:textId="0BC73E36" w:rsidR="00D34251" w:rsidRPr="006F28EE" w:rsidRDefault="00D34251" w:rsidP="00DB2FBC">
            <w:pPr>
              <w:widowControl w:val="0"/>
              <w:spacing w:after="0" w:line="240" w:lineRule="auto"/>
              <w:jc w:val="center"/>
              <w:rPr>
                <w:rFonts w:ascii="Garamond" w:hAnsi="Garamond" w:cs="Times New Roman"/>
                <w:b/>
                <w:sz w:val="24"/>
                <w:szCs w:val="24"/>
              </w:rPr>
            </w:pPr>
            <w:r w:rsidRPr="006F28EE">
              <w:rPr>
                <w:rFonts w:ascii="Garamond" w:hAnsi="Garamond" w:cs="Times New Roman"/>
                <w:b/>
                <w:sz w:val="24"/>
                <w:szCs w:val="24"/>
              </w:rPr>
              <w:t>Ndonj</w:t>
            </w:r>
            <w:r w:rsidR="00DB2FBC" w:rsidRPr="006F28EE">
              <w:rPr>
                <w:rFonts w:ascii="Garamond" w:hAnsi="Garamond" w:cs="Times New Roman"/>
                <w:b/>
                <w:sz w:val="24"/>
                <w:szCs w:val="24"/>
              </w:rPr>
              <w:t>ë</w:t>
            </w:r>
            <w:r w:rsidR="00F2789A" w:rsidRPr="006F28EE">
              <w:rPr>
                <w:rFonts w:ascii="Garamond" w:hAnsi="Garamond" w:cs="Times New Roman"/>
                <w:b/>
                <w:sz w:val="24"/>
                <w:szCs w:val="24"/>
              </w:rPr>
              <w:t xml:space="preserve"> </w:t>
            </w:r>
            <w:r w:rsidR="000D187A" w:rsidRPr="006F28EE">
              <w:rPr>
                <w:rFonts w:ascii="Garamond" w:hAnsi="Garamond" w:cs="Times New Roman"/>
                <w:b/>
                <w:sz w:val="24"/>
                <w:szCs w:val="24"/>
              </w:rPr>
              <w:t>kërkes</w:t>
            </w:r>
            <w:r w:rsidRPr="006F28EE">
              <w:rPr>
                <w:rFonts w:ascii="Garamond" w:hAnsi="Garamond" w:cs="Times New Roman"/>
                <w:b/>
                <w:sz w:val="24"/>
                <w:szCs w:val="24"/>
              </w:rPr>
              <w:t xml:space="preserve">ë </w:t>
            </w:r>
            <w:r w:rsidR="00940902" w:rsidRPr="006F28EE">
              <w:rPr>
                <w:rFonts w:ascii="Garamond" w:hAnsi="Garamond" w:cs="Times New Roman"/>
                <w:b/>
                <w:sz w:val="24"/>
                <w:szCs w:val="24"/>
              </w:rPr>
              <w:t>tjetër</w:t>
            </w:r>
          </w:p>
        </w:tc>
        <w:tc>
          <w:tcPr>
            <w:tcW w:w="2429" w:type="dxa"/>
            <w:tcBorders>
              <w:top w:val="single" w:sz="4" w:space="0" w:color="2D2B2D"/>
              <w:left w:val="single" w:sz="4" w:space="0" w:color="2D2B2D"/>
              <w:bottom w:val="single" w:sz="4" w:space="0" w:color="2D2B2D"/>
              <w:right w:val="nil"/>
            </w:tcBorders>
          </w:tcPr>
          <w:p w14:paraId="64AA7AF5" w14:textId="3CD328F0" w:rsidR="00D34251" w:rsidRPr="006F28EE" w:rsidRDefault="00D34251" w:rsidP="00127C02">
            <w:pPr>
              <w:widowControl w:val="0"/>
              <w:spacing w:after="0" w:line="240" w:lineRule="auto"/>
              <w:jc w:val="center"/>
              <w:rPr>
                <w:rFonts w:ascii="Garamond" w:hAnsi="Garamond" w:cs="Times New Roman"/>
                <w:b/>
                <w:sz w:val="24"/>
                <w:szCs w:val="24"/>
              </w:rPr>
            </w:pPr>
            <w:r w:rsidRPr="006F28EE">
              <w:rPr>
                <w:rFonts w:ascii="Garamond" w:hAnsi="Garamond" w:cs="Times New Roman"/>
                <w:b/>
                <w:sz w:val="24"/>
                <w:szCs w:val="24"/>
              </w:rPr>
              <w:t>Z</w:t>
            </w:r>
            <w:r w:rsidR="00DB2FBC" w:rsidRPr="006F28EE">
              <w:rPr>
                <w:rFonts w:ascii="Garamond" w:hAnsi="Garamond" w:cs="Times New Roman"/>
                <w:b/>
                <w:sz w:val="24"/>
                <w:szCs w:val="24"/>
              </w:rPr>
              <w:t>ë</w:t>
            </w:r>
            <w:r w:rsidRPr="006F28EE">
              <w:rPr>
                <w:rFonts w:ascii="Garamond" w:hAnsi="Garamond" w:cs="Times New Roman"/>
                <w:b/>
                <w:sz w:val="24"/>
                <w:szCs w:val="24"/>
              </w:rPr>
              <w:t>vend</w:t>
            </w:r>
            <w:r w:rsidR="00DB2FBC" w:rsidRPr="006F28EE">
              <w:rPr>
                <w:rFonts w:ascii="Garamond" w:hAnsi="Garamond" w:cs="Times New Roman"/>
                <w:b/>
                <w:sz w:val="24"/>
                <w:szCs w:val="24"/>
              </w:rPr>
              <w:t>ë</w:t>
            </w:r>
            <w:r w:rsidRPr="006F28EE">
              <w:rPr>
                <w:rFonts w:ascii="Garamond" w:hAnsi="Garamond" w:cs="Times New Roman"/>
                <w:b/>
                <w:sz w:val="24"/>
                <w:szCs w:val="24"/>
              </w:rPr>
              <w:t xml:space="preserve">simi me </w:t>
            </w:r>
            <w:r w:rsidR="00C01AF8" w:rsidRPr="006F28EE">
              <w:rPr>
                <w:rFonts w:ascii="Garamond" w:hAnsi="Garamond" w:cs="Times New Roman"/>
                <w:b/>
                <w:sz w:val="24"/>
                <w:szCs w:val="24"/>
              </w:rPr>
              <w:t>certifikatën</w:t>
            </w:r>
            <w:r w:rsidR="00F2789A" w:rsidRPr="006F28EE">
              <w:rPr>
                <w:rFonts w:ascii="Garamond" w:hAnsi="Garamond" w:cs="Times New Roman"/>
                <w:b/>
                <w:sz w:val="24"/>
                <w:szCs w:val="24"/>
              </w:rPr>
              <w:t xml:space="preserve"> </w:t>
            </w:r>
            <w:r w:rsidRPr="006F28EE">
              <w:rPr>
                <w:rFonts w:ascii="Garamond" w:hAnsi="Garamond" w:cs="Times New Roman"/>
                <w:b/>
                <w:sz w:val="24"/>
                <w:szCs w:val="24"/>
              </w:rPr>
              <w:t xml:space="preserve">e </w:t>
            </w:r>
            <w:r w:rsidR="00DB2FBC" w:rsidRPr="006F28EE">
              <w:rPr>
                <w:rFonts w:ascii="Garamond" w:hAnsi="Garamond" w:cs="Times New Roman"/>
                <w:b/>
                <w:sz w:val="24"/>
                <w:szCs w:val="24"/>
              </w:rPr>
              <w:t>p</w:t>
            </w:r>
            <w:r w:rsidRPr="006F28EE">
              <w:rPr>
                <w:rFonts w:ascii="Garamond" w:hAnsi="Garamond" w:cs="Times New Roman"/>
                <w:b/>
                <w:sz w:val="24"/>
                <w:szCs w:val="24"/>
              </w:rPr>
              <w:t>jesa-FCL</w:t>
            </w:r>
          </w:p>
          <w:p w14:paraId="7B3BF9EB" w14:textId="759689F8" w:rsidR="00D34251" w:rsidRPr="006F28EE" w:rsidRDefault="00D34251" w:rsidP="00127C02">
            <w:pPr>
              <w:widowControl w:val="0"/>
              <w:spacing w:after="0" w:line="240" w:lineRule="auto"/>
              <w:jc w:val="center"/>
              <w:rPr>
                <w:rFonts w:ascii="Garamond" w:hAnsi="Garamond" w:cs="Times New Roman"/>
                <w:b/>
                <w:sz w:val="24"/>
                <w:szCs w:val="24"/>
              </w:rPr>
            </w:pPr>
          </w:p>
        </w:tc>
      </w:tr>
      <w:tr w:rsidR="00D34251" w:rsidRPr="006F28EE" w14:paraId="55F9616E" w14:textId="77777777" w:rsidTr="001941B2">
        <w:trPr>
          <w:trHeight w:val="351"/>
        </w:trPr>
        <w:tc>
          <w:tcPr>
            <w:tcW w:w="2266" w:type="dxa"/>
            <w:tcBorders>
              <w:top w:val="single" w:sz="4" w:space="0" w:color="2D2B2D"/>
              <w:left w:val="nil"/>
              <w:bottom w:val="single" w:sz="4" w:space="0" w:color="2D2B2D"/>
              <w:right w:val="single" w:sz="4" w:space="0" w:color="2D2B2D"/>
            </w:tcBorders>
          </w:tcPr>
          <w:p w14:paraId="723286F0" w14:textId="77777777" w:rsidR="00D34251" w:rsidRPr="006F28EE" w:rsidRDefault="00D34251" w:rsidP="00127C02">
            <w:pPr>
              <w:widowControl w:val="0"/>
              <w:spacing w:after="0" w:line="240" w:lineRule="auto"/>
              <w:jc w:val="center"/>
              <w:rPr>
                <w:rFonts w:ascii="Garamond" w:hAnsi="Garamond" w:cs="Times New Roman"/>
                <w:sz w:val="24"/>
                <w:szCs w:val="24"/>
              </w:rPr>
            </w:pPr>
            <w:r w:rsidRPr="006F28EE">
              <w:rPr>
                <w:rFonts w:ascii="Garamond" w:hAnsi="Garamond" w:cs="Times New Roman"/>
                <w:sz w:val="24"/>
                <w:szCs w:val="24"/>
              </w:rPr>
              <w:t xml:space="preserve">(1) </w:t>
            </w:r>
          </w:p>
        </w:tc>
        <w:tc>
          <w:tcPr>
            <w:tcW w:w="2160" w:type="dxa"/>
            <w:tcBorders>
              <w:top w:val="single" w:sz="4" w:space="0" w:color="2D2B2D"/>
              <w:left w:val="single" w:sz="4" w:space="0" w:color="2D2B2D"/>
              <w:bottom w:val="single" w:sz="4" w:space="0" w:color="2D2B2D"/>
              <w:right w:val="single" w:sz="4" w:space="0" w:color="2D2B2D"/>
            </w:tcBorders>
          </w:tcPr>
          <w:p w14:paraId="176FA804" w14:textId="77777777" w:rsidR="00D34251" w:rsidRPr="006F28EE" w:rsidRDefault="00D34251" w:rsidP="00127C02">
            <w:pPr>
              <w:widowControl w:val="0"/>
              <w:spacing w:after="0" w:line="240" w:lineRule="auto"/>
              <w:jc w:val="center"/>
              <w:rPr>
                <w:rFonts w:ascii="Garamond" w:hAnsi="Garamond" w:cs="Times New Roman"/>
                <w:sz w:val="24"/>
                <w:szCs w:val="24"/>
              </w:rPr>
            </w:pPr>
            <w:r w:rsidRPr="006F28EE">
              <w:rPr>
                <w:rFonts w:ascii="Garamond" w:hAnsi="Garamond" w:cs="Times New Roman"/>
                <w:sz w:val="24"/>
                <w:szCs w:val="24"/>
              </w:rPr>
              <w:t xml:space="preserve">(2) </w:t>
            </w:r>
          </w:p>
        </w:tc>
        <w:tc>
          <w:tcPr>
            <w:tcW w:w="2701" w:type="dxa"/>
            <w:tcBorders>
              <w:top w:val="single" w:sz="4" w:space="0" w:color="2D2B2D"/>
              <w:left w:val="single" w:sz="4" w:space="0" w:color="2D2B2D"/>
              <w:bottom w:val="single" w:sz="4" w:space="0" w:color="2D2B2D"/>
              <w:right w:val="single" w:sz="4" w:space="0" w:color="2D2B2D"/>
            </w:tcBorders>
          </w:tcPr>
          <w:p w14:paraId="318D5AA0" w14:textId="77777777" w:rsidR="00D34251" w:rsidRPr="006F28EE" w:rsidRDefault="00D34251" w:rsidP="00127C02">
            <w:pPr>
              <w:widowControl w:val="0"/>
              <w:spacing w:after="0" w:line="240" w:lineRule="auto"/>
              <w:jc w:val="center"/>
              <w:rPr>
                <w:rFonts w:ascii="Garamond" w:hAnsi="Garamond" w:cs="Times New Roman"/>
                <w:sz w:val="24"/>
                <w:szCs w:val="24"/>
              </w:rPr>
            </w:pPr>
            <w:r w:rsidRPr="006F28EE">
              <w:rPr>
                <w:rFonts w:ascii="Garamond" w:hAnsi="Garamond" w:cs="Times New Roman"/>
                <w:sz w:val="24"/>
                <w:szCs w:val="24"/>
              </w:rPr>
              <w:t xml:space="preserve">(3) </w:t>
            </w:r>
          </w:p>
        </w:tc>
        <w:tc>
          <w:tcPr>
            <w:tcW w:w="2429" w:type="dxa"/>
            <w:tcBorders>
              <w:top w:val="single" w:sz="4" w:space="0" w:color="2D2B2D"/>
              <w:left w:val="single" w:sz="4" w:space="0" w:color="2D2B2D"/>
              <w:bottom w:val="single" w:sz="4" w:space="0" w:color="2D2B2D"/>
              <w:right w:val="nil"/>
            </w:tcBorders>
          </w:tcPr>
          <w:p w14:paraId="16DA764F" w14:textId="77777777" w:rsidR="00D34251" w:rsidRPr="006F28EE" w:rsidRDefault="00D34251" w:rsidP="00127C02">
            <w:pPr>
              <w:widowControl w:val="0"/>
              <w:spacing w:after="0" w:line="240" w:lineRule="auto"/>
              <w:jc w:val="center"/>
              <w:rPr>
                <w:rFonts w:ascii="Garamond" w:hAnsi="Garamond" w:cs="Times New Roman"/>
                <w:sz w:val="24"/>
                <w:szCs w:val="24"/>
              </w:rPr>
            </w:pPr>
            <w:r w:rsidRPr="006F28EE">
              <w:rPr>
                <w:rFonts w:ascii="Garamond" w:hAnsi="Garamond" w:cs="Times New Roman"/>
                <w:sz w:val="24"/>
                <w:szCs w:val="24"/>
              </w:rPr>
              <w:t xml:space="preserve">(4) </w:t>
            </w:r>
          </w:p>
        </w:tc>
      </w:tr>
      <w:tr w:rsidR="00D34251" w:rsidRPr="006F28EE" w14:paraId="16BCF2B5" w14:textId="77777777" w:rsidTr="00127C02">
        <w:trPr>
          <w:trHeight w:val="717"/>
        </w:trPr>
        <w:tc>
          <w:tcPr>
            <w:tcW w:w="2266" w:type="dxa"/>
            <w:tcBorders>
              <w:top w:val="single" w:sz="4" w:space="0" w:color="2D2B2D"/>
              <w:left w:val="nil"/>
              <w:bottom w:val="single" w:sz="4" w:space="0" w:color="2D2B2D"/>
              <w:right w:val="single" w:sz="4" w:space="0" w:color="2D2B2D"/>
            </w:tcBorders>
          </w:tcPr>
          <w:p w14:paraId="5B1BA3A8" w14:textId="77777777" w:rsidR="00D34251" w:rsidRPr="006F28EE" w:rsidRDefault="00D34251" w:rsidP="00127C02">
            <w:pPr>
              <w:widowControl w:val="0"/>
              <w:spacing w:after="0" w:line="240" w:lineRule="auto"/>
              <w:rPr>
                <w:rFonts w:ascii="Garamond" w:hAnsi="Garamond" w:cs="Times New Roman"/>
                <w:sz w:val="24"/>
                <w:szCs w:val="24"/>
              </w:rPr>
            </w:pPr>
            <w:r w:rsidRPr="006F28EE">
              <w:rPr>
                <w:rFonts w:ascii="Garamond" w:hAnsi="Garamond" w:cs="Times New Roman"/>
                <w:sz w:val="24"/>
                <w:szCs w:val="24"/>
              </w:rPr>
              <w:t xml:space="preserve"> </w:t>
            </w:r>
          </w:p>
          <w:p w14:paraId="4E62570C" w14:textId="77777777" w:rsidR="00D34251" w:rsidRPr="006F28EE" w:rsidRDefault="00D34251" w:rsidP="00127C02">
            <w:pPr>
              <w:widowControl w:val="0"/>
              <w:spacing w:after="0" w:line="240" w:lineRule="auto"/>
              <w:rPr>
                <w:rFonts w:ascii="Garamond" w:hAnsi="Garamond" w:cs="Times New Roman"/>
                <w:sz w:val="24"/>
                <w:szCs w:val="24"/>
              </w:rPr>
            </w:pPr>
            <w:r w:rsidRPr="006F28EE">
              <w:rPr>
                <w:rFonts w:ascii="Garamond" w:hAnsi="Garamond" w:cs="Times New Roman"/>
                <w:sz w:val="24"/>
                <w:szCs w:val="24"/>
              </w:rPr>
              <w:t xml:space="preserve">FI(A)/IRI(A)/TRI(A)/ </w:t>
            </w:r>
          </w:p>
          <w:p w14:paraId="2DB23A3B" w14:textId="77777777" w:rsidR="00D34251" w:rsidRPr="006F28EE" w:rsidRDefault="00D34251" w:rsidP="00127C02">
            <w:pPr>
              <w:widowControl w:val="0"/>
              <w:spacing w:after="0" w:line="240" w:lineRule="auto"/>
              <w:rPr>
                <w:rFonts w:ascii="Garamond" w:hAnsi="Garamond" w:cs="Times New Roman"/>
                <w:sz w:val="24"/>
                <w:szCs w:val="24"/>
              </w:rPr>
            </w:pPr>
            <w:r w:rsidRPr="006F28EE">
              <w:rPr>
                <w:rFonts w:ascii="Garamond" w:hAnsi="Garamond" w:cs="Times New Roman"/>
                <w:sz w:val="24"/>
                <w:szCs w:val="24"/>
              </w:rPr>
              <w:t xml:space="preserve">CRI(A) </w:t>
            </w:r>
          </w:p>
        </w:tc>
        <w:tc>
          <w:tcPr>
            <w:tcW w:w="2160" w:type="dxa"/>
            <w:tcBorders>
              <w:top w:val="single" w:sz="4" w:space="0" w:color="2D2B2D"/>
              <w:left w:val="single" w:sz="4" w:space="0" w:color="2D2B2D"/>
              <w:bottom w:val="single" w:sz="4" w:space="0" w:color="2D2B2D"/>
              <w:right w:val="single" w:sz="4" w:space="0" w:color="2D2B2D"/>
            </w:tcBorders>
          </w:tcPr>
          <w:p w14:paraId="2970BF3A" w14:textId="77777777" w:rsidR="00D34251" w:rsidRPr="006F28EE" w:rsidRDefault="00D34251" w:rsidP="00127C02">
            <w:pPr>
              <w:widowControl w:val="0"/>
              <w:spacing w:after="0" w:line="240" w:lineRule="auto"/>
              <w:rPr>
                <w:rFonts w:ascii="Garamond" w:hAnsi="Garamond" w:cs="Times New Roman"/>
                <w:sz w:val="24"/>
                <w:szCs w:val="24"/>
              </w:rPr>
            </w:pPr>
            <w:r w:rsidRPr="006F28EE">
              <w:rPr>
                <w:rFonts w:ascii="Garamond" w:hAnsi="Garamond" w:cs="Times New Roman"/>
                <w:sz w:val="24"/>
                <w:szCs w:val="24"/>
              </w:rPr>
              <w:t xml:space="preserve"> </w:t>
            </w:r>
          </w:p>
          <w:p w14:paraId="6564ED15" w14:textId="619211AE" w:rsidR="00D34251" w:rsidRPr="006F28EE" w:rsidRDefault="00D34251" w:rsidP="00127C02">
            <w:pPr>
              <w:widowControl w:val="0"/>
              <w:spacing w:after="0" w:line="240" w:lineRule="auto"/>
              <w:rPr>
                <w:rFonts w:ascii="Garamond" w:hAnsi="Garamond" w:cs="Times New Roman"/>
                <w:sz w:val="24"/>
                <w:szCs w:val="24"/>
              </w:rPr>
            </w:pPr>
            <w:r w:rsidRPr="006F28EE">
              <w:rPr>
                <w:rFonts w:ascii="Garamond" w:hAnsi="Garamond" w:cs="Times New Roman"/>
                <w:sz w:val="24"/>
                <w:szCs w:val="24"/>
              </w:rPr>
              <w:t>Sic</w:t>
            </w:r>
            <w:r w:rsidR="00B10575" w:rsidRPr="006F28EE">
              <w:rPr>
                <w:rFonts w:ascii="Garamond" w:hAnsi="Garamond" w:cs="Times New Roman"/>
                <w:sz w:val="24"/>
                <w:szCs w:val="24"/>
              </w:rPr>
              <w:t xml:space="preserve"> </w:t>
            </w:r>
            <w:r w:rsidR="00622017" w:rsidRPr="006F28EE">
              <w:rPr>
                <w:rFonts w:ascii="Garamond" w:hAnsi="Garamond" w:cs="Times New Roman"/>
                <w:sz w:val="24"/>
                <w:szCs w:val="24"/>
              </w:rPr>
              <w:t>kërkohe</w:t>
            </w:r>
            <w:r w:rsidR="00AA1337" w:rsidRPr="006F28EE">
              <w:rPr>
                <w:rFonts w:ascii="Garamond" w:hAnsi="Garamond" w:cs="Times New Roman"/>
                <w:sz w:val="24"/>
                <w:szCs w:val="24"/>
              </w:rPr>
              <w:t>t</w:t>
            </w:r>
            <w:r w:rsidR="00F2789A" w:rsidRPr="006F28EE">
              <w:rPr>
                <w:rFonts w:ascii="Garamond" w:hAnsi="Garamond" w:cs="Times New Roman"/>
                <w:sz w:val="24"/>
                <w:szCs w:val="24"/>
              </w:rPr>
              <w:t xml:space="preserve"> në </w:t>
            </w:r>
            <w:r w:rsidRPr="006F28EE">
              <w:rPr>
                <w:rFonts w:ascii="Garamond" w:hAnsi="Garamond" w:cs="Times New Roman"/>
                <w:sz w:val="24"/>
                <w:szCs w:val="24"/>
              </w:rPr>
              <w:t>Pjesa- FCL</w:t>
            </w:r>
            <w:r w:rsidR="004355FA" w:rsidRPr="006F28EE">
              <w:rPr>
                <w:rFonts w:ascii="Garamond" w:hAnsi="Garamond" w:cs="Times New Roman"/>
                <w:sz w:val="24"/>
                <w:szCs w:val="24"/>
              </w:rPr>
              <w:t xml:space="preserve"> për </w:t>
            </w:r>
            <w:r w:rsidRPr="006F28EE">
              <w:rPr>
                <w:rFonts w:ascii="Garamond" w:hAnsi="Garamond" w:cs="Times New Roman"/>
                <w:sz w:val="24"/>
                <w:szCs w:val="24"/>
              </w:rPr>
              <w:t>certifikatën përkatëse</w:t>
            </w:r>
            <w:r w:rsidR="00F2789A" w:rsidRPr="006F28EE">
              <w:rPr>
                <w:rFonts w:ascii="Garamond" w:hAnsi="Garamond" w:cs="Times New Roman"/>
                <w:sz w:val="24"/>
                <w:szCs w:val="24"/>
              </w:rPr>
              <w:t xml:space="preserve"> </w:t>
            </w:r>
          </w:p>
        </w:tc>
        <w:tc>
          <w:tcPr>
            <w:tcW w:w="2701" w:type="dxa"/>
            <w:tcBorders>
              <w:top w:val="single" w:sz="4" w:space="0" w:color="2D2B2D"/>
              <w:left w:val="single" w:sz="4" w:space="0" w:color="2D2B2D"/>
              <w:bottom w:val="single" w:sz="4" w:space="0" w:color="2D2B2D"/>
              <w:right w:val="single" w:sz="4" w:space="0" w:color="2D2B2D"/>
            </w:tcBorders>
          </w:tcPr>
          <w:p w14:paraId="6BE836BD" w14:textId="77777777" w:rsidR="00D34251" w:rsidRPr="006F28EE" w:rsidRDefault="00D34251" w:rsidP="00127C02">
            <w:pPr>
              <w:widowControl w:val="0"/>
              <w:spacing w:after="0" w:line="240" w:lineRule="auto"/>
              <w:rPr>
                <w:rFonts w:ascii="Garamond" w:hAnsi="Garamond" w:cs="Times New Roman"/>
                <w:sz w:val="24"/>
                <w:szCs w:val="24"/>
              </w:rPr>
            </w:pPr>
            <w:r w:rsidRPr="006F28EE">
              <w:rPr>
                <w:rFonts w:ascii="Garamond" w:hAnsi="Garamond" w:cs="Times New Roman"/>
                <w:sz w:val="24"/>
                <w:szCs w:val="24"/>
              </w:rPr>
              <w:t xml:space="preserve"> </w:t>
            </w:r>
          </w:p>
          <w:p w14:paraId="4688D105" w14:textId="77777777" w:rsidR="00D34251" w:rsidRPr="006F28EE" w:rsidRDefault="00D34251" w:rsidP="00127C02">
            <w:pPr>
              <w:widowControl w:val="0"/>
              <w:spacing w:after="0" w:line="240" w:lineRule="auto"/>
              <w:rPr>
                <w:rFonts w:ascii="Garamond" w:hAnsi="Garamond" w:cs="Times New Roman"/>
                <w:sz w:val="24"/>
                <w:szCs w:val="24"/>
              </w:rPr>
            </w:pPr>
            <w:r w:rsidRPr="006F28EE">
              <w:rPr>
                <w:rFonts w:ascii="Garamond" w:hAnsi="Garamond" w:cs="Times New Roman"/>
                <w:sz w:val="24"/>
                <w:szCs w:val="24"/>
              </w:rPr>
              <w:t xml:space="preserve">N/A </w:t>
            </w:r>
          </w:p>
        </w:tc>
        <w:tc>
          <w:tcPr>
            <w:tcW w:w="2429" w:type="dxa"/>
            <w:tcBorders>
              <w:top w:val="single" w:sz="4" w:space="0" w:color="2D2B2D"/>
              <w:left w:val="single" w:sz="4" w:space="0" w:color="2D2B2D"/>
              <w:bottom w:val="single" w:sz="4" w:space="0" w:color="2D2B2D"/>
              <w:right w:val="nil"/>
            </w:tcBorders>
          </w:tcPr>
          <w:p w14:paraId="09C77713" w14:textId="77777777" w:rsidR="00D34251" w:rsidRPr="006F28EE" w:rsidRDefault="00D34251" w:rsidP="00127C02">
            <w:pPr>
              <w:widowControl w:val="0"/>
              <w:spacing w:after="0" w:line="240" w:lineRule="auto"/>
              <w:rPr>
                <w:rFonts w:ascii="Garamond" w:hAnsi="Garamond" w:cs="Times New Roman"/>
                <w:sz w:val="24"/>
                <w:szCs w:val="24"/>
              </w:rPr>
            </w:pPr>
            <w:r w:rsidRPr="006F28EE">
              <w:rPr>
                <w:rFonts w:ascii="Garamond" w:hAnsi="Garamond" w:cs="Times New Roman"/>
                <w:sz w:val="24"/>
                <w:szCs w:val="24"/>
              </w:rPr>
              <w:t xml:space="preserve"> </w:t>
            </w:r>
          </w:p>
          <w:p w14:paraId="442FC79A" w14:textId="77777777" w:rsidR="00D34251" w:rsidRPr="006F28EE" w:rsidRDefault="00D34251" w:rsidP="00127C02">
            <w:pPr>
              <w:widowControl w:val="0"/>
              <w:spacing w:after="0" w:line="240" w:lineRule="auto"/>
              <w:rPr>
                <w:rFonts w:ascii="Garamond" w:hAnsi="Garamond" w:cs="Times New Roman"/>
                <w:sz w:val="24"/>
                <w:szCs w:val="24"/>
              </w:rPr>
            </w:pPr>
            <w:r w:rsidRPr="006F28EE">
              <w:rPr>
                <w:rFonts w:ascii="Garamond" w:hAnsi="Garamond" w:cs="Times New Roman"/>
                <w:sz w:val="24"/>
                <w:szCs w:val="24"/>
              </w:rPr>
              <w:t xml:space="preserve">FI(A)/IRI(A)/TRI(A)/ </w:t>
            </w:r>
          </w:p>
          <w:p w14:paraId="78094585" w14:textId="77777777" w:rsidR="00D34251" w:rsidRPr="006F28EE" w:rsidRDefault="00D34251" w:rsidP="00127C02">
            <w:pPr>
              <w:widowControl w:val="0"/>
              <w:spacing w:after="0" w:line="240" w:lineRule="auto"/>
              <w:rPr>
                <w:rFonts w:ascii="Garamond" w:hAnsi="Garamond" w:cs="Times New Roman"/>
                <w:sz w:val="24"/>
                <w:szCs w:val="24"/>
              </w:rPr>
            </w:pPr>
            <w:r w:rsidRPr="006F28EE">
              <w:rPr>
                <w:rFonts w:ascii="Garamond" w:hAnsi="Garamond" w:cs="Times New Roman"/>
                <w:sz w:val="24"/>
                <w:szCs w:val="24"/>
              </w:rPr>
              <w:t xml:space="preserve">CRI(A) </w:t>
            </w:r>
          </w:p>
        </w:tc>
      </w:tr>
    </w:tbl>
    <w:p w14:paraId="69B7D91A" w14:textId="77777777" w:rsidR="00D34251" w:rsidRPr="006F28EE" w:rsidRDefault="00D34251" w:rsidP="00D34251">
      <w:pPr>
        <w:widowControl w:val="0"/>
        <w:spacing w:after="0" w:line="240" w:lineRule="auto"/>
        <w:ind w:firstLine="284"/>
        <w:rPr>
          <w:rFonts w:ascii="Garamond" w:hAnsi="Garamond" w:cs="Times New Roman"/>
          <w:sz w:val="24"/>
          <w:szCs w:val="24"/>
        </w:rPr>
      </w:pPr>
      <w:r w:rsidRPr="006F28EE">
        <w:rPr>
          <w:rFonts w:ascii="Garamond" w:hAnsi="Garamond" w:cs="Times New Roman"/>
          <w:sz w:val="24"/>
          <w:szCs w:val="24"/>
        </w:rPr>
        <w:t xml:space="preserve"> </w:t>
      </w:r>
    </w:p>
    <w:p w14:paraId="4D10A1FF" w14:textId="24219AF9" w:rsidR="00D34251" w:rsidRPr="006F28EE" w:rsidRDefault="00D34251" w:rsidP="00127C02">
      <w:pPr>
        <w:widowControl w:val="0"/>
        <w:spacing w:after="0" w:line="240" w:lineRule="auto"/>
        <w:ind w:firstLine="284"/>
        <w:jc w:val="both"/>
        <w:rPr>
          <w:rFonts w:ascii="Garamond" w:hAnsi="Garamond" w:cs="Times New Roman"/>
          <w:sz w:val="24"/>
          <w:szCs w:val="24"/>
        </w:rPr>
      </w:pPr>
      <w:r w:rsidRPr="006F28EE">
        <w:rPr>
          <w:rFonts w:ascii="Garamond" w:hAnsi="Garamond" w:cs="Times New Roman"/>
          <w:b/>
          <w:sz w:val="24"/>
          <w:szCs w:val="24"/>
        </w:rPr>
        <w:t>3. Certifikatë</w:t>
      </w:r>
      <w:r w:rsidRPr="006F28EE">
        <w:rPr>
          <w:rFonts w:ascii="Garamond" w:hAnsi="Garamond" w:cs="Times New Roman"/>
          <w:color w:val="2D2B2D"/>
          <w:sz w:val="24"/>
          <w:szCs w:val="24"/>
        </w:rPr>
        <w:t xml:space="preserve"> </w:t>
      </w:r>
      <w:r w:rsidRPr="006F28EE">
        <w:rPr>
          <w:rFonts w:ascii="Garamond" w:hAnsi="Garamond" w:cs="Times New Roman"/>
          <w:b/>
          <w:color w:val="2D2B2D"/>
          <w:sz w:val="24"/>
          <w:szCs w:val="24"/>
        </w:rPr>
        <w:t>SFI</w:t>
      </w:r>
      <w:r w:rsidR="00F2789A" w:rsidRPr="006F28EE">
        <w:rPr>
          <w:rFonts w:ascii="Garamond" w:hAnsi="Garamond" w:cs="Times New Roman"/>
          <w:b/>
          <w:color w:val="2D2B2D"/>
          <w:sz w:val="24"/>
          <w:szCs w:val="24"/>
        </w:rPr>
        <w:t xml:space="preserve"> </w:t>
      </w:r>
    </w:p>
    <w:p w14:paraId="791F912E" w14:textId="1DBE3299" w:rsidR="00D34251" w:rsidRPr="006F28EE" w:rsidRDefault="00D34251" w:rsidP="00127C02">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Nj</w:t>
      </w:r>
      <w:r w:rsidR="00DB2FBC" w:rsidRPr="006F28EE">
        <w:rPr>
          <w:rFonts w:ascii="Garamond" w:hAnsi="Garamond" w:cs="Times New Roman"/>
          <w:sz w:val="24"/>
          <w:szCs w:val="24"/>
        </w:rPr>
        <w:t>ë</w:t>
      </w:r>
      <w:r w:rsidRPr="006F28EE">
        <w:rPr>
          <w:rFonts w:ascii="Garamond" w:hAnsi="Garamond" w:cs="Times New Roman"/>
          <w:sz w:val="24"/>
          <w:szCs w:val="24"/>
        </w:rPr>
        <w:t xml:space="preserve"> certi</w:t>
      </w:r>
      <w:r w:rsidR="00DB2FBC" w:rsidRPr="006F28EE">
        <w:rPr>
          <w:rFonts w:ascii="Garamond" w:hAnsi="Garamond" w:cs="Times New Roman"/>
          <w:sz w:val="24"/>
          <w:szCs w:val="24"/>
        </w:rPr>
        <w:t>fi</w:t>
      </w:r>
      <w:r w:rsidRPr="006F28EE">
        <w:rPr>
          <w:rFonts w:ascii="Garamond" w:hAnsi="Garamond" w:cs="Times New Roman"/>
          <w:sz w:val="24"/>
          <w:szCs w:val="24"/>
        </w:rPr>
        <w:t>kat</w:t>
      </w:r>
      <w:r w:rsidR="00DB2FBC" w:rsidRPr="006F28EE">
        <w:rPr>
          <w:rFonts w:ascii="Garamond" w:hAnsi="Garamond" w:cs="Times New Roman"/>
          <w:sz w:val="24"/>
          <w:szCs w:val="24"/>
        </w:rPr>
        <w:t>ë</w:t>
      </w:r>
      <w:r w:rsidRPr="006F28EE">
        <w:rPr>
          <w:rFonts w:ascii="Garamond" w:hAnsi="Garamond" w:cs="Times New Roman"/>
          <w:sz w:val="24"/>
          <w:szCs w:val="24"/>
        </w:rPr>
        <w:t xml:space="preserve"> SFI e lëshuar nga Shqip</w:t>
      </w:r>
      <w:r w:rsidR="00DB2FBC" w:rsidRPr="006F28EE">
        <w:rPr>
          <w:rFonts w:ascii="Garamond" w:hAnsi="Garamond" w:cs="Times New Roman"/>
          <w:sz w:val="24"/>
          <w:szCs w:val="24"/>
        </w:rPr>
        <w:t>ë</w:t>
      </w:r>
      <w:r w:rsidRPr="006F28EE">
        <w:rPr>
          <w:rFonts w:ascii="Garamond" w:hAnsi="Garamond" w:cs="Times New Roman"/>
          <w:sz w:val="24"/>
          <w:szCs w:val="24"/>
        </w:rPr>
        <w:t>ria në përputhje me</w:t>
      </w:r>
      <w:r w:rsidR="00F2789A" w:rsidRPr="006F28EE">
        <w:rPr>
          <w:rFonts w:ascii="Garamond" w:hAnsi="Garamond" w:cs="Times New Roman"/>
          <w:sz w:val="24"/>
          <w:szCs w:val="24"/>
        </w:rPr>
        <w:t xml:space="preserve"> </w:t>
      </w:r>
      <w:r w:rsidR="000D187A" w:rsidRPr="006F28EE">
        <w:rPr>
          <w:rFonts w:ascii="Garamond" w:hAnsi="Garamond" w:cs="Times New Roman"/>
          <w:sz w:val="24"/>
          <w:szCs w:val="24"/>
        </w:rPr>
        <w:t>kërkes</w:t>
      </w:r>
      <w:r w:rsidRPr="006F28EE">
        <w:rPr>
          <w:rFonts w:ascii="Garamond" w:hAnsi="Garamond" w:cs="Times New Roman"/>
          <w:sz w:val="24"/>
          <w:szCs w:val="24"/>
        </w:rPr>
        <w:t xml:space="preserve">at </w:t>
      </w:r>
      <w:r w:rsidR="00C01AF8" w:rsidRPr="006F28EE">
        <w:rPr>
          <w:rFonts w:ascii="Garamond" w:hAnsi="Garamond" w:cs="Times New Roman"/>
          <w:sz w:val="24"/>
          <w:szCs w:val="24"/>
        </w:rPr>
        <w:t>kombëtar</w:t>
      </w:r>
      <w:r w:rsidRPr="006F28EE">
        <w:rPr>
          <w:rFonts w:ascii="Garamond" w:hAnsi="Garamond" w:cs="Times New Roman"/>
          <w:sz w:val="24"/>
          <w:szCs w:val="24"/>
        </w:rPr>
        <w:t>e duhet të konvertohet</w:t>
      </w:r>
      <w:r w:rsidR="00F2789A" w:rsidRPr="006F28EE">
        <w:rPr>
          <w:rFonts w:ascii="Garamond" w:hAnsi="Garamond" w:cs="Times New Roman"/>
          <w:sz w:val="24"/>
          <w:szCs w:val="24"/>
        </w:rPr>
        <w:t xml:space="preserve"> në</w:t>
      </w:r>
      <w:r w:rsidR="00B61D1A" w:rsidRPr="006F28EE">
        <w:rPr>
          <w:rFonts w:ascii="Garamond" w:hAnsi="Garamond" w:cs="Times New Roman"/>
          <w:sz w:val="24"/>
          <w:szCs w:val="24"/>
        </w:rPr>
        <w:t xml:space="preserve"> një </w:t>
      </w:r>
      <w:r w:rsidRPr="006F28EE">
        <w:rPr>
          <w:rFonts w:ascii="Garamond" w:hAnsi="Garamond" w:cs="Times New Roman"/>
          <w:sz w:val="24"/>
          <w:szCs w:val="24"/>
        </w:rPr>
        <w:t>certifikat</w:t>
      </w:r>
      <w:r w:rsidR="00DB2FBC" w:rsidRPr="006F28EE">
        <w:rPr>
          <w:rFonts w:ascii="Garamond" w:hAnsi="Garamond" w:cs="Times New Roman"/>
          <w:sz w:val="24"/>
          <w:szCs w:val="24"/>
        </w:rPr>
        <w:t>ë</w:t>
      </w:r>
      <w:r w:rsidR="00F2789A" w:rsidRPr="006F28EE">
        <w:rPr>
          <w:rFonts w:ascii="Garamond" w:hAnsi="Garamond" w:cs="Times New Roman"/>
          <w:sz w:val="24"/>
          <w:szCs w:val="24"/>
        </w:rPr>
        <w:t xml:space="preserve"> </w:t>
      </w:r>
      <w:r w:rsidR="00DB2FBC" w:rsidRPr="006F28EE">
        <w:rPr>
          <w:rFonts w:ascii="Garamond" w:hAnsi="Garamond" w:cs="Times New Roman"/>
          <w:sz w:val="24"/>
          <w:szCs w:val="24"/>
        </w:rPr>
        <w:t>p</w:t>
      </w:r>
      <w:r w:rsidRPr="006F28EE">
        <w:rPr>
          <w:rFonts w:ascii="Garamond" w:hAnsi="Garamond" w:cs="Times New Roman"/>
          <w:sz w:val="24"/>
          <w:szCs w:val="24"/>
        </w:rPr>
        <w:t xml:space="preserve">jesa-FCL duke parashtruar që mbajtësi të plotësojë kërkesat e </w:t>
      </w:r>
      <w:r w:rsidR="00D67AA9" w:rsidRPr="006F28EE">
        <w:rPr>
          <w:rFonts w:ascii="Garamond" w:hAnsi="Garamond" w:cs="Times New Roman"/>
          <w:sz w:val="24"/>
          <w:szCs w:val="24"/>
        </w:rPr>
        <w:t>mëposhtme</w:t>
      </w:r>
      <w:r w:rsidRPr="006F28EE">
        <w:rPr>
          <w:rFonts w:ascii="Garamond" w:hAnsi="Garamond" w:cs="Times New Roman"/>
          <w:sz w:val="24"/>
          <w:szCs w:val="24"/>
        </w:rPr>
        <w:t>:</w:t>
      </w:r>
      <w:r w:rsidR="00F2789A" w:rsidRPr="006F28EE">
        <w:rPr>
          <w:rFonts w:ascii="Garamond" w:hAnsi="Garamond" w:cs="Times New Roman"/>
          <w:sz w:val="24"/>
          <w:szCs w:val="24"/>
        </w:rPr>
        <w:t xml:space="preserve"> </w:t>
      </w:r>
    </w:p>
    <w:p w14:paraId="4B117E22" w14:textId="26663AF2" w:rsidR="00D34251" w:rsidRPr="006F28EE" w:rsidRDefault="00D34251" w:rsidP="00D34251">
      <w:pPr>
        <w:widowControl w:val="0"/>
        <w:spacing w:after="0" w:line="240" w:lineRule="auto"/>
        <w:ind w:firstLine="284"/>
        <w:rPr>
          <w:rFonts w:ascii="Garamond" w:hAnsi="Garamond" w:cs="Times New Roman"/>
          <w:sz w:val="24"/>
          <w:szCs w:val="24"/>
        </w:rPr>
      </w:pPr>
      <w:r w:rsidRPr="006F28EE">
        <w:rPr>
          <w:rFonts w:ascii="Garamond" w:eastAsia="Calibri" w:hAnsi="Garamond" w:cs="Times New Roman"/>
          <w:noProof/>
          <w:sz w:val="24"/>
          <w:szCs w:val="24"/>
          <w:lang w:eastAsia="sq-AL"/>
        </w:rPr>
        <mc:AlternateContent>
          <mc:Choice Requires="wpg">
            <w:drawing>
              <wp:anchor distT="0" distB="0" distL="114300" distR="114300" simplePos="0" relativeHeight="251655168" behindDoc="0" locked="0" layoutInCell="1" allowOverlap="1" wp14:anchorId="7204E8A1" wp14:editId="2ED46CFF">
                <wp:simplePos x="0" y="0"/>
                <wp:positionH relativeFrom="page">
                  <wp:posOffset>1727835</wp:posOffset>
                </wp:positionH>
                <wp:positionV relativeFrom="page">
                  <wp:posOffset>417830</wp:posOffset>
                </wp:positionV>
                <wp:extent cx="1905" cy="1905"/>
                <wp:effectExtent l="13335" t="8255" r="3810" b="8890"/>
                <wp:wrapTopAndBottom/>
                <wp:docPr id="37" name="Group 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05" cy="1905"/>
                          <a:chOff x="0" y="0"/>
                          <a:chExt cx="1778" cy="1778"/>
                        </a:xfrm>
                      </wpg:grpSpPr>
                      <wps:wsp>
                        <wps:cNvPr id="38" name="Shape 40586"/>
                        <wps:cNvSpPr>
                          <a:spLocks/>
                        </wps:cNvSpPr>
                        <wps:spPr bwMode="auto">
                          <a:xfrm>
                            <a:off x="0" y="0"/>
                            <a:ext cx="0" cy="0"/>
                          </a:xfrm>
                          <a:custGeom>
                            <a:avLst/>
                            <a:gdLst/>
                            <a:ahLst/>
                            <a:cxnLst>
                              <a:cxn ang="0">
                                <a:pos x="0" y="0"/>
                              </a:cxn>
                              <a:cxn ang="0">
                                <a:pos x="0" y="0"/>
                              </a:cxn>
                            </a:cxnLst>
                            <a:rect l="0" t="0" r="0" b="0"/>
                            <a:pathLst>
                              <a:path>
                                <a:moveTo>
                                  <a:pt x="0" y="0"/>
                                </a:moveTo>
                                <a:lnTo>
                                  <a:pt x="0" y="0"/>
                                </a:lnTo>
                              </a:path>
                            </a:pathLst>
                          </a:custGeom>
                          <a:noFill/>
                          <a:ln w="1778" cap="rnd">
                            <a:solidFill>
                              <a:srgbClr val="2D2B2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group w14:anchorId="5A812373" id="Group 37" o:spid="_x0000_s1026" style="position:absolute;margin-left:136.05pt;margin-top:32.9pt;width:.15pt;height:.15pt;z-index:251655168;mso-position-horizontal-relative:page;mso-position-vertical-relative:page" coordsize="1778,17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">
                <v:shape id="Shape 40586" o:spid="_x0000_s1027" style="position:absolute;width:0;height:0;visibility:visible;mso-wrap-style:square;v-text-anchor:top" coordsize="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" path="m,l,e" filled="f" strokecolor="#2d2b2d" strokeweight=".14pt">
                  <v:stroke endcap="round"/>
                  <v:path arrowok="t" o:connecttype="custom" o:connectlocs="0,0;0,0" o:connectangles="0,0" textboxrect="0,0,0,0"/>
                </v:shape>
                <w10:wrap type="topAndBottom" anchorx="page" anchory="page"/>
              </v:group>
            </w:pict>
          </mc:Fallback>
        </mc:AlternateContent>
      </w:r>
      <w:r w:rsidRPr="006F28EE">
        <w:rPr>
          <w:rFonts w:ascii="Garamond" w:hAnsi="Garamond" w:cs="Times New Roman"/>
          <w:sz w:val="24"/>
          <w:szCs w:val="24"/>
        </w:rPr>
        <w:t xml:space="preserve"> </w:t>
      </w:r>
    </w:p>
    <w:tbl>
      <w:tblPr>
        <w:tblW w:w="9556" w:type="dxa"/>
        <w:jc w:val="center"/>
        <w:tblCellMar>
          <w:top w:w="9" w:type="dxa"/>
          <w:left w:w="5" w:type="dxa"/>
          <w:right w:w="0" w:type="dxa"/>
        </w:tblCellMar>
        <w:tblLook w:val="04A0" w:firstRow="1" w:lastRow="0" w:firstColumn="1" w:lastColumn="0" w:noHBand="0" w:noVBand="1"/>
      </w:tblPr>
      <w:tblGrid>
        <w:gridCol w:w="1994"/>
        <w:gridCol w:w="2072"/>
        <w:gridCol w:w="2790"/>
        <w:gridCol w:w="2700"/>
      </w:tblGrid>
      <w:tr w:rsidR="00D34251" w:rsidRPr="006F28EE" w14:paraId="4A3F0811" w14:textId="77777777" w:rsidTr="00127C02">
        <w:trPr>
          <w:trHeight w:val="669"/>
          <w:jc w:val="center"/>
        </w:trPr>
        <w:tc>
          <w:tcPr>
            <w:tcW w:w="1994" w:type="dxa"/>
            <w:tcBorders>
              <w:top w:val="single" w:sz="4" w:space="0" w:color="2D2B2D"/>
              <w:left w:val="nil"/>
              <w:bottom w:val="single" w:sz="4" w:space="0" w:color="000000"/>
              <w:right w:val="single" w:sz="4" w:space="0" w:color="000000"/>
            </w:tcBorders>
          </w:tcPr>
          <w:p w14:paraId="7920B1E5" w14:textId="264E4E70" w:rsidR="00D34251" w:rsidRPr="006F28EE" w:rsidRDefault="00D34251" w:rsidP="00DB2FBC">
            <w:pPr>
              <w:widowControl w:val="0"/>
              <w:spacing w:after="0" w:line="240" w:lineRule="auto"/>
              <w:jc w:val="center"/>
              <w:rPr>
                <w:rFonts w:ascii="Garamond" w:hAnsi="Garamond" w:cs="Times New Roman"/>
                <w:b/>
                <w:sz w:val="24"/>
                <w:szCs w:val="24"/>
              </w:rPr>
            </w:pPr>
            <w:r w:rsidRPr="006F28EE">
              <w:rPr>
                <w:rFonts w:ascii="Garamond" w:hAnsi="Garamond" w:cs="Times New Roman"/>
                <w:b/>
                <w:sz w:val="24"/>
                <w:szCs w:val="24"/>
              </w:rPr>
              <w:lastRenderedPageBreak/>
              <w:t>Certifikata</w:t>
            </w:r>
          </w:p>
          <w:p w14:paraId="76558C55" w14:textId="3FEFA04B" w:rsidR="00D34251" w:rsidRPr="006F28EE" w:rsidRDefault="00DB2FBC" w:rsidP="00DB2FBC">
            <w:pPr>
              <w:widowControl w:val="0"/>
              <w:spacing w:after="0" w:line="240" w:lineRule="auto"/>
              <w:jc w:val="center"/>
              <w:rPr>
                <w:rFonts w:ascii="Garamond" w:hAnsi="Garamond" w:cs="Times New Roman"/>
                <w:b/>
                <w:sz w:val="24"/>
                <w:szCs w:val="24"/>
              </w:rPr>
            </w:pPr>
            <w:r w:rsidRPr="006F28EE">
              <w:rPr>
                <w:rFonts w:ascii="Garamond" w:hAnsi="Garamond" w:cs="Times New Roman"/>
                <w:b/>
                <w:sz w:val="24"/>
                <w:szCs w:val="24"/>
              </w:rPr>
              <w:t>k</w:t>
            </w:r>
            <w:r w:rsidR="00C01AF8" w:rsidRPr="006F28EE">
              <w:rPr>
                <w:rFonts w:ascii="Garamond" w:hAnsi="Garamond" w:cs="Times New Roman"/>
                <w:b/>
                <w:sz w:val="24"/>
                <w:szCs w:val="24"/>
              </w:rPr>
              <w:t>ombëtar</w:t>
            </w:r>
            <w:r w:rsidR="00D34251" w:rsidRPr="006F28EE">
              <w:rPr>
                <w:rFonts w:ascii="Garamond" w:hAnsi="Garamond" w:cs="Times New Roman"/>
                <w:b/>
                <w:sz w:val="24"/>
                <w:szCs w:val="24"/>
              </w:rPr>
              <w:t>e t</w:t>
            </w:r>
            <w:r w:rsidRPr="006F28EE">
              <w:rPr>
                <w:rFonts w:ascii="Garamond" w:hAnsi="Garamond" w:cs="Times New Roman"/>
                <w:b/>
                <w:sz w:val="24"/>
                <w:szCs w:val="24"/>
              </w:rPr>
              <w:t>ë</w:t>
            </w:r>
            <w:r w:rsidR="00D34251" w:rsidRPr="006F28EE">
              <w:rPr>
                <w:rFonts w:ascii="Garamond" w:hAnsi="Garamond" w:cs="Times New Roman"/>
                <w:b/>
                <w:sz w:val="24"/>
                <w:szCs w:val="24"/>
              </w:rPr>
              <w:t xml:space="preserve"> mbajtura</w:t>
            </w:r>
          </w:p>
        </w:tc>
        <w:tc>
          <w:tcPr>
            <w:tcW w:w="2072" w:type="dxa"/>
            <w:tcBorders>
              <w:top w:val="single" w:sz="4" w:space="0" w:color="2D2B2D"/>
              <w:left w:val="single" w:sz="4" w:space="0" w:color="000000"/>
              <w:bottom w:val="single" w:sz="4" w:space="0" w:color="000000"/>
              <w:right w:val="single" w:sz="4" w:space="0" w:color="000000"/>
            </w:tcBorders>
          </w:tcPr>
          <w:p w14:paraId="4AF599AE" w14:textId="6D9DE042" w:rsidR="00D34251" w:rsidRPr="006F28EE" w:rsidRDefault="00D34251" w:rsidP="00DB2FBC">
            <w:pPr>
              <w:widowControl w:val="0"/>
              <w:spacing w:after="0" w:line="240" w:lineRule="auto"/>
              <w:jc w:val="center"/>
              <w:rPr>
                <w:rFonts w:ascii="Garamond" w:hAnsi="Garamond" w:cs="Times New Roman"/>
                <w:b/>
                <w:sz w:val="24"/>
                <w:szCs w:val="24"/>
              </w:rPr>
            </w:pPr>
          </w:p>
          <w:p w14:paraId="4B158B57" w14:textId="5CB13F28" w:rsidR="00D34251" w:rsidRPr="006F28EE" w:rsidRDefault="00D34251" w:rsidP="00DB2FBC">
            <w:pPr>
              <w:widowControl w:val="0"/>
              <w:spacing w:after="0" w:line="240" w:lineRule="auto"/>
              <w:jc w:val="center"/>
              <w:rPr>
                <w:rFonts w:ascii="Garamond" w:hAnsi="Garamond" w:cs="Times New Roman"/>
                <w:b/>
                <w:sz w:val="24"/>
                <w:szCs w:val="24"/>
              </w:rPr>
            </w:pPr>
            <w:r w:rsidRPr="006F28EE">
              <w:rPr>
                <w:rFonts w:ascii="Garamond" w:hAnsi="Garamond" w:cs="Times New Roman"/>
                <w:b/>
                <w:sz w:val="24"/>
                <w:szCs w:val="24"/>
              </w:rPr>
              <w:t>Eksperienca</w:t>
            </w:r>
          </w:p>
        </w:tc>
        <w:tc>
          <w:tcPr>
            <w:tcW w:w="2790" w:type="dxa"/>
            <w:tcBorders>
              <w:top w:val="single" w:sz="4" w:space="0" w:color="2D2B2D"/>
              <w:left w:val="single" w:sz="4" w:space="0" w:color="000000"/>
              <w:bottom w:val="single" w:sz="4" w:space="0" w:color="000000"/>
              <w:right w:val="single" w:sz="4" w:space="0" w:color="000000"/>
            </w:tcBorders>
          </w:tcPr>
          <w:p w14:paraId="148F6E5C" w14:textId="16D0D30D" w:rsidR="00D34251" w:rsidRPr="006F28EE" w:rsidRDefault="00D34251" w:rsidP="00DB2FBC">
            <w:pPr>
              <w:widowControl w:val="0"/>
              <w:spacing w:after="0" w:line="240" w:lineRule="auto"/>
              <w:jc w:val="center"/>
              <w:rPr>
                <w:rFonts w:ascii="Garamond" w:hAnsi="Garamond" w:cs="Times New Roman"/>
                <w:b/>
                <w:sz w:val="24"/>
                <w:szCs w:val="24"/>
              </w:rPr>
            </w:pPr>
          </w:p>
          <w:p w14:paraId="5D898C86" w14:textId="179BCB2A" w:rsidR="00D34251" w:rsidRPr="006F28EE" w:rsidRDefault="00D34251" w:rsidP="00DB2FBC">
            <w:pPr>
              <w:widowControl w:val="0"/>
              <w:spacing w:after="0" w:line="240" w:lineRule="auto"/>
              <w:jc w:val="center"/>
              <w:rPr>
                <w:rFonts w:ascii="Garamond" w:hAnsi="Garamond" w:cs="Times New Roman"/>
                <w:b/>
                <w:sz w:val="24"/>
                <w:szCs w:val="24"/>
              </w:rPr>
            </w:pPr>
            <w:r w:rsidRPr="006F28EE">
              <w:rPr>
                <w:rFonts w:ascii="Garamond" w:hAnsi="Garamond" w:cs="Times New Roman"/>
                <w:b/>
                <w:sz w:val="24"/>
                <w:szCs w:val="24"/>
              </w:rPr>
              <w:t>Ndonj</w:t>
            </w:r>
            <w:r w:rsidR="00DB2FBC" w:rsidRPr="006F28EE">
              <w:rPr>
                <w:rFonts w:ascii="Garamond" w:hAnsi="Garamond" w:cs="Times New Roman"/>
                <w:b/>
                <w:sz w:val="24"/>
                <w:szCs w:val="24"/>
              </w:rPr>
              <w:t>ë</w:t>
            </w:r>
            <w:r w:rsidRPr="006F28EE">
              <w:rPr>
                <w:rFonts w:ascii="Garamond" w:hAnsi="Garamond" w:cs="Times New Roman"/>
                <w:b/>
                <w:sz w:val="24"/>
                <w:szCs w:val="24"/>
              </w:rPr>
              <w:t xml:space="preserve"> kusht</w:t>
            </w:r>
            <w:r w:rsidR="00F2789A" w:rsidRPr="006F28EE">
              <w:rPr>
                <w:rFonts w:ascii="Garamond" w:hAnsi="Garamond" w:cs="Times New Roman"/>
                <w:b/>
                <w:sz w:val="24"/>
                <w:szCs w:val="24"/>
              </w:rPr>
              <w:t xml:space="preserve"> </w:t>
            </w:r>
            <w:r w:rsidR="00940902" w:rsidRPr="006F28EE">
              <w:rPr>
                <w:rFonts w:ascii="Garamond" w:hAnsi="Garamond" w:cs="Times New Roman"/>
                <w:b/>
                <w:sz w:val="24"/>
                <w:szCs w:val="24"/>
              </w:rPr>
              <w:t>tjetër</w:t>
            </w:r>
          </w:p>
        </w:tc>
        <w:tc>
          <w:tcPr>
            <w:tcW w:w="2700" w:type="dxa"/>
            <w:tcBorders>
              <w:top w:val="single" w:sz="4" w:space="0" w:color="2D2B2D"/>
              <w:left w:val="single" w:sz="4" w:space="0" w:color="000000"/>
              <w:bottom w:val="single" w:sz="4" w:space="0" w:color="000000"/>
              <w:right w:val="nil"/>
            </w:tcBorders>
            <w:vAlign w:val="center"/>
          </w:tcPr>
          <w:p w14:paraId="7B1EB2FD" w14:textId="77777777" w:rsidR="00DB2FBC" w:rsidRPr="006F28EE" w:rsidRDefault="00D34251" w:rsidP="00DB2FBC">
            <w:pPr>
              <w:widowControl w:val="0"/>
              <w:spacing w:after="0" w:line="240" w:lineRule="auto"/>
              <w:jc w:val="center"/>
              <w:rPr>
                <w:rFonts w:ascii="Garamond" w:hAnsi="Garamond" w:cs="Times New Roman"/>
                <w:b/>
                <w:sz w:val="24"/>
                <w:szCs w:val="24"/>
              </w:rPr>
            </w:pPr>
            <w:r w:rsidRPr="006F28EE">
              <w:rPr>
                <w:rFonts w:ascii="Garamond" w:hAnsi="Garamond" w:cs="Times New Roman"/>
                <w:b/>
                <w:sz w:val="24"/>
                <w:szCs w:val="24"/>
              </w:rPr>
              <w:t>Z</w:t>
            </w:r>
            <w:r w:rsidR="00DB2FBC" w:rsidRPr="006F28EE">
              <w:rPr>
                <w:rFonts w:ascii="Garamond" w:hAnsi="Garamond" w:cs="Times New Roman"/>
                <w:b/>
                <w:sz w:val="24"/>
                <w:szCs w:val="24"/>
              </w:rPr>
              <w:t>ë</w:t>
            </w:r>
            <w:r w:rsidRPr="006F28EE">
              <w:rPr>
                <w:rFonts w:ascii="Garamond" w:hAnsi="Garamond" w:cs="Times New Roman"/>
                <w:b/>
                <w:sz w:val="24"/>
                <w:szCs w:val="24"/>
              </w:rPr>
              <w:t>vend</w:t>
            </w:r>
            <w:r w:rsidR="00DB2FBC" w:rsidRPr="006F28EE">
              <w:rPr>
                <w:rFonts w:ascii="Garamond" w:hAnsi="Garamond" w:cs="Times New Roman"/>
                <w:b/>
                <w:sz w:val="24"/>
                <w:szCs w:val="24"/>
              </w:rPr>
              <w:t>ë</w:t>
            </w:r>
            <w:r w:rsidRPr="006F28EE">
              <w:rPr>
                <w:rFonts w:ascii="Garamond" w:hAnsi="Garamond" w:cs="Times New Roman"/>
                <w:b/>
                <w:sz w:val="24"/>
                <w:szCs w:val="24"/>
              </w:rPr>
              <w:t xml:space="preserve">simi i </w:t>
            </w:r>
            <w:r w:rsidR="00C01AF8" w:rsidRPr="006F28EE">
              <w:rPr>
                <w:rFonts w:ascii="Garamond" w:hAnsi="Garamond" w:cs="Times New Roman"/>
                <w:b/>
                <w:sz w:val="24"/>
                <w:szCs w:val="24"/>
              </w:rPr>
              <w:t>certifikatës</w:t>
            </w:r>
            <w:r w:rsidRPr="006F28EE">
              <w:rPr>
                <w:rFonts w:ascii="Garamond" w:hAnsi="Garamond" w:cs="Times New Roman"/>
                <w:b/>
                <w:sz w:val="24"/>
                <w:szCs w:val="24"/>
              </w:rPr>
              <w:t xml:space="preserve"> </w:t>
            </w:r>
          </w:p>
          <w:p w14:paraId="00E0C700" w14:textId="63C58B92" w:rsidR="00D34251" w:rsidRPr="006F28EE" w:rsidRDefault="00DB2FBC" w:rsidP="00DB2FBC">
            <w:pPr>
              <w:widowControl w:val="0"/>
              <w:spacing w:after="0" w:line="240" w:lineRule="auto"/>
              <w:jc w:val="center"/>
              <w:rPr>
                <w:rFonts w:ascii="Garamond" w:hAnsi="Garamond" w:cs="Times New Roman"/>
                <w:b/>
                <w:sz w:val="24"/>
                <w:szCs w:val="24"/>
              </w:rPr>
            </w:pPr>
            <w:r w:rsidRPr="006F28EE">
              <w:rPr>
                <w:rFonts w:ascii="Garamond" w:hAnsi="Garamond" w:cs="Times New Roman"/>
                <w:b/>
                <w:sz w:val="24"/>
                <w:szCs w:val="24"/>
              </w:rPr>
              <w:t>p</w:t>
            </w:r>
            <w:r w:rsidR="00D34251" w:rsidRPr="006F28EE">
              <w:rPr>
                <w:rFonts w:ascii="Garamond" w:hAnsi="Garamond" w:cs="Times New Roman"/>
                <w:b/>
                <w:sz w:val="24"/>
                <w:szCs w:val="24"/>
              </w:rPr>
              <w:t>jesa-FCL</w:t>
            </w:r>
          </w:p>
        </w:tc>
      </w:tr>
      <w:tr w:rsidR="00D34251" w:rsidRPr="006F28EE" w14:paraId="55C55AC7" w14:textId="77777777" w:rsidTr="00127C02">
        <w:trPr>
          <w:trHeight w:val="350"/>
          <w:jc w:val="center"/>
        </w:trPr>
        <w:tc>
          <w:tcPr>
            <w:tcW w:w="1994" w:type="dxa"/>
            <w:tcBorders>
              <w:top w:val="single" w:sz="4" w:space="0" w:color="000000"/>
              <w:left w:val="nil"/>
              <w:bottom w:val="single" w:sz="4" w:space="0" w:color="000000"/>
              <w:right w:val="single" w:sz="4" w:space="0" w:color="000000"/>
            </w:tcBorders>
          </w:tcPr>
          <w:p w14:paraId="6F254F70" w14:textId="77777777" w:rsidR="00D34251" w:rsidRPr="006F28EE" w:rsidRDefault="00D34251" w:rsidP="00127C02">
            <w:pPr>
              <w:widowControl w:val="0"/>
              <w:spacing w:after="0" w:line="240" w:lineRule="auto"/>
              <w:jc w:val="center"/>
              <w:rPr>
                <w:rFonts w:ascii="Garamond" w:hAnsi="Garamond" w:cs="Times New Roman"/>
                <w:sz w:val="24"/>
                <w:szCs w:val="24"/>
              </w:rPr>
            </w:pPr>
            <w:r w:rsidRPr="006F28EE">
              <w:rPr>
                <w:rFonts w:ascii="Garamond" w:hAnsi="Garamond" w:cs="Times New Roman"/>
                <w:sz w:val="24"/>
                <w:szCs w:val="24"/>
              </w:rPr>
              <w:t xml:space="preserve">(1) </w:t>
            </w:r>
          </w:p>
        </w:tc>
        <w:tc>
          <w:tcPr>
            <w:tcW w:w="2072" w:type="dxa"/>
            <w:tcBorders>
              <w:top w:val="single" w:sz="4" w:space="0" w:color="000000"/>
              <w:left w:val="single" w:sz="4" w:space="0" w:color="000000"/>
              <w:bottom w:val="single" w:sz="4" w:space="0" w:color="000000"/>
              <w:right w:val="single" w:sz="4" w:space="0" w:color="000000"/>
            </w:tcBorders>
          </w:tcPr>
          <w:p w14:paraId="05656A23" w14:textId="77777777" w:rsidR="00D34251" w:rsidRPr="006F28EE" w:rsidRDefault="00D34251" w:rsidP="00127C02">
            <w:pPr>
              <w:widowControl w:val="0"/>
              <w:spacing w:after="0" w:line="240" w:lineRule="auto"/>
              <w:jc w:val="center"/>
              <w:rPr>
                <w:rFonts w:ascii="Garamond" w:hAnsi="Garamond" w:cs="Times New Roman"/>
                <w:sz w:val="24"/>
                <w:szCs w:val="24"/>
              </w:rPr>
            </w:pPr>
            <w:r w:rsidRPr="006F28EE">
              <w:rPr>
                <w:rFonts w:ascii="Garamond" w:hAnsi="Garamond" w:cs="Times New Roman"/>
                <w:sz w:val="24"/>
                <w:szCs w:val="24"/>
              </w:rPr>
              <w:t xml:space="preserve">(2) </w:t>
            </w:r>
          </w:p>
        </w:tc>
        <w:tc>
          <w:tcPr>
            <w:tcW w:w="2790" w:type="dxa"/>
            <w:tcBorders>
              <w:top w:val="single" w:sz="4" w:space="0" w:color="000000"/>
              <w:left w:val="single" w:sz="4" w:space="0" w:color="000000"/>
              <w:bottom w:val="single" w:sz="4" w:space="0" w:color="000000"/>
              <w:right w:val="single" w:sz="4" w:space="0" w:color="000000"/>
            </w:tcBorders>
          </w:tcPr>
          <w:p w14:paraId="1EA56A4D" w14:textId="77777777" w:rsidR="00D34251" w:rsidRPr="006F28EE" w:rsidRDefault="00D34251" w:rsidP="00127C02">
            <w:pPr>
              <w:widowControl w:val="0"/>
              <w:spacing w:after="0" w:line="240" w:lineRule="auto"/>
              <w:jc w:val="center"/>
              <w:rPr>
                <w:rFonts w:ascii="Garamond" w:hAnsi="Garamond" w:cs="Times New Roman"/>
                <w:sz w:val="24"/>
                <w:szCs w:val="24"/>
              </w:rPr>
            </w:pPr>
            <w:r w:rsidRPr="006F28EE">
              <w:rPr>
                <w:rFonts w:ascii="Garamond" w:hAnsi="Garamond" w:cs="Times New Roman"/>
                <w:sz w:val="24"/>
                <w:szCs w:val="24"/>
              </w:rPr>
              <w:t xml:space="preserve">(3) </w:t>
            </w:r>
          </w:p>
        </w:tc>
        <w:tc>
          <w:tcPr>
            <w:tcW w:w="2700" w:type="dxa"/>
            <w:tcBorders>
              <w:top w:val="single" w:sz="4" w:space="0" w:color="000000"/>
              <w:left w:val="single" w:sz="4" w:space="0" w:color="000000"/>
              <w:bottom w:val="single" w:sz="4" w:space="0" w:color="000000"/>
              <w:right w:val="nil"/>
            </w:tcBorders>
          </w:tcPr>
          <w:p w14:paraId="4AEBDE8B" w14:textId="77777777" w:rsidR="00D34251" w:rsidRPr="006F28EE" w:rsidRDefault="00D34251" w:rsidP="00127C02">
            <w:pPr>
              <w:widowControl w:val="0"/>
              <w:spacing w:after="0" w:line="240" w:lineRule="auto"/>
              <w:jc w:val="center"/>
              <w:rPr>
                <w:rFonts w:ascii="Garamond" w:hAnsi="Garamond" w:cs="Times New Roman"/>
                <w:sz w:val="24"/>
                <w:szCs w:val="24"/>
              </w:rPr>
            </w:pPr>
            <w:r w:rsidRPr="006F28EE">
              <w:rPr>
                <w:rFonts w:ascii="Garamond" w:hAnsi="Garamond" w:cs="Times New Roman"/>
                <w:sz w:val="24"/>
                <w:szCs w:val="24"/>
              </w:rPr>
              <w:t xml:space="preserve">(4) </w:t>
            </w:r>
          </w:p>
        </w:tc>
      </w:tr>
      <w:tr w:rsidR="00D34251" w:rsidRPr="006F28EE" w14:paraId="2EDBB648" w14:textId="77777777" w:rsidTr="00127C02">
        <w:trPr>
          <w:trHeight w:val="1605"/>
          <w:jc w:val="center"/>
        </w:trPr>
        <w:tc>
          <w:tcPr>
            <w:tcW w:w="1994" w:type="dxa"/>
            <w:tcBorders>
              <w:top w:val="single" w:sz="4" w:space="0" w:color="000000"/>
              <w:left w:val="nil"/>
              <w:bottom w:val="single" w:sz="4" w:space="0" w:color="000000"/>
              <w:right w:val="single" w:sz="4" w:space="0" w:color="000000"/>
            </w:tcBorders>
          </w:tcPr>
          <w:p w14:paraId="0F386DCC" w14:textId="77777777" w:rsidR="00D34251" w:rsidRPr="006F28EE" w:rsidRDefault="00D34251" w:rsidP="00127C02">
            <w:pPr>
              <w:widowControl w:val="0"/>
              <w:spacing w:after="0" w:line="240" w:lineRule="auto"/>
              <w:rPr>
                <w:rFonts w:ascii="Garamond" w:hAnsi="Garamond" w:cs="Times New Roman"/>
                <w:sz w:val="24"/>
                <w:szCs w:val="24"/>
              </w:rPr>
            </w:pPr>
            <w:r w:rsidRPr="006F28EE">
              <w:rPr>
                <w:rFonts w:ascii="Garamond" w:hAnsi="Garamond" w:cs="Times New Roman"/>
                <w:sz w:val="24"/>
                <w:szCs w:val="24"/>
              </w:rPr>
              <w:t xml:space="preserve">SFI(A) </w:t>
            </w:r>
          </w:p>
        </w:tc>
        <w:tc>
          <w:tcPr>
            <w:tcW w:w="2072" w:type="dxa"/>
            <w:tcBorders>
              <w:top w:val="single" w:sz="4" w:space="0" w:color="000000"/>
              <w:left w:val="single" w:sz="4" w:space="0" w:color="000000"/>
              <w:bottom w:val="single" w:sz="4" w:space="0" w:color="000000"/>
              <w:right w:val="single" w:sz="4" w:space="0" w:color="000000"/>
            </w:tcBorders>
          </w:tcPr>
          <w:p w14:paraId="02D8D500" w14:textId="643CE7B9" w:rsidR="00D34251" w:rsidRPr="006F28EE" w:rsidRDefault="00D34251" w:rsidP="00127C02">
            <w:pPr>
              <w:widowControl w:val="0"/>
              <w:spacing w:after="0" w:line="240" w:lineRule="auto"/>
              <w:rPr>
                <w:rFonts w:ascii="Garamond" w:hAnsi="Garamond" w:cs="Times New Roman"/>
                <w:sz w:val="24"/>
                <w:szCs w:val="24"/>
              </w:rPr>
            </w:pPr>
            <w:r w:rsidRPr="006F28EE">
              <w:rPr>
                <w:rFonts w:ascii="Garamond" w:hAnsi="Garamond" w:cs="Times New Roman"/>
                <w:sz w:val="24"/>
                <w:szCs w:val="24"/>
              </w:rPr>
              <w:t>&gt; 1 500</w:t>
            </w:r>
            <w:r w:rsidR="002F74CC" w:rsidRPr="006F28EE">
              <w:rPr>
                <w:rFonts w:ascii="Garamond" w:hAnsi="Garamond" w:cs="Times New Roman"/>
                <w:sz w:val="24"/>
                <w:szCs w:val="24"/>
              </w:rPr>
              <w:t xml:space="preserve"> orë </w:t>
            </w:r>
            <w:r w:rsidRPr="006F28EE">
              <w:rPr>
                <w:rFonts w:ascii="Garamond" w:hAnsi="Garamond" w:cs="Times New Roman"/>
                <w:sz w:val="24"/>
                <w:szCs w:val="24"/>
              </w:rPr>
              <w:t xml:space="preserve">si pilot </w:t>
            </w:r>
          </w:p>
          <w:p w14:paraId="537002B8" w14:textId="77777777" w:rsidR="00D34251" w:rsidRPr="006F28EE" w:rsidRDefault="00D34251" w:rsidP="00127C02">
            <w:pPr>
              <w:widowControl w:val="0"/>
              <w:spacing w:after="0" w:line="240" w:lineRule="auto"/>
              <w:rPr>
                <w:rFonts w:ascii="Garamond" w:hAnsi="Garamond" w:cs="Times New Roman"/>
                <w:sz w:val="24"/>
                <w:szCs w:val="24"/>
              </w:rPr>
            </w:pPr>
            <w:r w:rsidRPr="006F28EE">
              <w:rPr>
                <w:rFonts w:ascii="Garamond" w:hAnsi="Garamond" w:cs="Times New Roman"/>
                <w:sz w:val="24"/>
                <w:szCs w:val="24"/>
              </w:rPr>
              <w:t xml:space="preserve">në MPA </w:t>
            </w:r>
          </w:p>
        </w:tc>
        <w:tc>
          <w:tcPr>
            <w:tcW w:w="2790" w:type="dxa"/>
            <w:tcBorders>
              <w:top w:val="single" w:sz="4" w:space="0" w:color="000000"/>
              <w:left w:val="single" w:sz="4" w:space="0" w:color="000000"/>
              <w:bottom w:val="single" w:sz="4" w:space="0" w:color="000000"/>
              <w:right w:val="single" w:sz="4" w:space="0" w:color="000000"/>
            </w:tcBorders>
          </w:tcPr>
          <w:p w14:paraId="0B251CA6" w14:textId="067E8315" w:rsidR="00D34251" w:rsidRPr="006F28EE" w:rsidRDefault="00D34251" w:rsidP="0025460E">
            <w:pPr>
              <w:widowControl w:val="0"/>
              <w:numPr>
                <w:ilvl w:val="0"/>
                <w:numId w:val="1"/>
              </w:numPr>
              <w:tabs>
                <w:tab w:val="num" w:pos="280"/>
              </w:tabs>
              <w:spacing w:after="0" w:line="240" w:lineRule="auto"/>
              <w:ind w:left="0" w:firstLine="0"/>
              <w:rPr>
                <w:rFonts w:ascii="Garamond" w:hAnsi="Garamond" w:cs="Times New Roman"/>
                <w:sz w:val="24"/>
                <w:szCs w:val="24"/>
              </w:rPr>
            </w:pPr>
            <w:r w:rsidRPr="006F28EE">
              <w:rPr>
                <w:rFonts w:ascii="Garamond" w:hAnsi="Garamond" w:cs="Times New Roman"/>
                <w:sz w:val="24"/>
                <w:szCs w:val="24"/>
              </w:rPr>
              <w:t>të mbajë ose të ketë mbajtur</w:t>
            </w:r>
            <w:r w:rsidR="00B61D1A" w:rsidRPr="006F28EE">
              <w:rPr>
                <w:rFonts w:ascii="Garamond" w:hAnsi="Garamond" w:cs="Times New Roman"/>
                <w:sz w:val="24"/>
                <w:szCs w:val="24"/>
              </w:rPr>
              <w:t xml:space="preserve"> një </w:t>
            </w:r>
            <w:r w:rsidRPr="006F28EE">
              <w:rPr>
                <w:rFonts w:ascii="Garamond" w:hAnsi="Garamond" w:cs="Times New Roman"/>
                <w:sz w:val="24"/>
                <w:szCs w:val="24"/>
              </w:rPr>
              <w:t>CPL, MPL ose ATPL për</w:t>
            </w:r>
            <w:r w:rsidR="006E505D" w:rsidRPr="006F28EE">
              <w:rPr>
                <w:rFonts w:ascii="Garamond" w:hAnsi="Garamond" w:cs="Times New Roman"/>
                <w:sz w:val="24"/>
                <w:szCs w:val="24"/>
              </w:rPr>
              <w:t xml:space="preserve"> avionë </w:t>
            </w:r>
            <w:r w:rsidRPr="006F28EE">
              <w:rPr>
                <w:rFonts w:ascii="Garamond" w:hAnsi="Garamond" w:cs="Times New Roman"/>
                <w:sz w:val="24"/>
                <w:szCs w:val="24"/>
              </w:rPr>
              <w:t>të lëshuara nga</w:t>
            </w:r>
            <w:r w:rsidR="00EB2F14" w:rsidRPr="006F28EE">
              <w:rPr>
                <w:rFonts w:ascii="Garamond" w:hAnsi="Garamond" w:cs="Times New Roman"/>
                <w:sz w:val="24"/>
                <w:szCs w:val="24"/>
              </w:rPr>
              <w:t xml:space="preserve"> </w:t>
            </w:r>
            <w:r w:rsidR="00870199" w:rsidRPr="006F28EE">
              <w:rPr>
                <w:rFonts w:ascii="Garamond" w:hAnsi="Garamond" w:cs="Times New Roman"/>
                <w:sz w:val="24"/>
                <w:szCs w:val="24"/>
              </w:rPr>
              <w:t>Shqipëria</w:t>
            </w:r>
            <w:r w:rsidR="00F2789A" w:rsidRPr="006F28EE">
              <w:rPr>
                <w:rFonts w:ascii="Garamond" w:hAnsi="Garamond" w:cs="Times New Roman"/>
                <w:sz w:val="24"/>
                <w:szCs w:val="24"/>
              </w:rPr>
              <w:t xml:space="preserve"> </w:t>
            </w:r>
          </w:p>
          <w:p w14:paraId="29C8C195" w14:textId="760BA591" w:rsidR="00D34251" w:rsidRPr="006F28EE" w:rsidRDefault="00D34251" w:rsidP="0025460E">
            <w:pPr>
              <w:widowControl w:val="0"/>
              <w:numPr>
                <w:ilvl w:val="0"/>
                <w:numId w:val="1"/>
              </w:numPr>
              <w:tabs>
                <w:tab w:val="num" w:pos="280"/>
              </w:tabs>
              <w:spacing w:after="0" w:line="240" w:lineRule="auto"/>
              <w:ind w:left="0" w:firstLine="0"/>
              <w:rPr>
                <w:rFonts w:ascii="Garamond" w:hAnsi="Garamond" w:cs="Times New Roman"/>
                <w:sz w:val="24"/>
                <w:szCs w:val="24"/>
              </w:rPr>
            </w:pPr>
            <w:r w:rsidRPr="006F28EE">
              <w:rPr>
                <w:rFonts w:ascii="Garamond" w:hAnsi="Garamond" w:cs="Times New Roman"/>
                <w:sz w:val="24"/>
                <w:szCs w:val="24"/>
              </w:rPr>
              <w:t>të ketë përfunduar</w:t>
            </w:r>
            <w:r w:rsidR="00F2789A" w:rsidRPr="006F28EE">
              <w:rPr>
                <w:rFonts w:ascii="Garamond" w:hAnsi="Garamond" w:cs="Times New Roman"/>
                <w:sz w:val="24"/>
                <w:szCs w:val="24"/>
              </w:rPr>
              <w:t xml:space="preserve"> </w:t>
            </w:r>
            <w:r w:rsidRPr="006F28EE">
              <w:rPr>
                <w:rFonts w:ascii="Garamond" w:hAnsi="Garamond" w:cs="Times New Roman"/>
                <w:sz w:val="24"/>
                <w:szCs w:val="24"/>
              </w:rPr>
              <w:t>përmbajtjen e Simulatorit të fluturimit për</w:t>
            </w:r>
            <w:r w:rsidR="00F2789A" w:rsidRPr="006F28EE">
              <w:rPr>
                <w:rFonts w:ascii="Garamond" w:hAnsi="Garamond" w:cs="Times New Roman"/>
                <w:sz w:val="24"/>
                <w:szCs w:val="24"/>
              </w:rPr>
              <w:t xml:space="preserve"> </w:t>
            </w:r>
            <w:r w:rsidRPr="006F28EE">
              <w:rPr>
                <w:rFonts w:ascii="Garamond" w:hAnsi="Garamond" w:cs="Times New Roman"/>
                <w:sz w:val="24"/>
                <w:szCs w:val="24"/>
              </w:rPr>
              <w:t>kursin e zbatueshem</w:t>
            </w:r>
            <w:r w:rsidR="00434350" w:rsidRPr="006F28EE">
              <w:rPr>
                <w:rFonts w:ascii="Garamond" w:hAnsi="Garamond" w:cs="Times New Roman"/>
                <w:sz w:val="24"/>
                <w:szCs w:val="24"/>
              </w:rPr>
              <w:t xml:space="preserve"> të kateg</w:t>
            </w:r>
            <w:r w:rsidRPr="006F28EE">
              <w:rPr>
                <w:rFonts w:ascii="Garamond" w:hAnsi="Garamond" w:cs="Times New Roman"/>
                <w:sz w:val="24"/>
                <w:szCs w:val="24"/>
              </w:rPr>
              <w:t>orizimin e tipit</w:t>
            </w:r>
            <w:r w:rsidR="00F2789A" w:rsidRPr="006F28EE">
              <w:rPr>
                <w:rFonts w:ascii="Garamond" w:hAnsi="Garamond" w:cs="Times New Roman"/>
                <w:sz w:val="24"/>
                <w:szCs w:val="24"/>
              </w:rPr>
              <w:t xml:space="preserve"> </w:t>
            </w:r>
            <w:r w:rsidRPr="006F28EE">
              <w:rPr>
                <w:rFonts w:ascii="Garamond" w:hAnsi="Garamond" w:cs="Times New Roman"/>
                <w:sz w:val="24"/>
                <w:szCs w:val="24"/>
              </w:rPr>
              <w:t>përfshirë</w:t>
            </w:r>
            <w:r w:rsidR="00F2789A" w:rsidRPr="006F28EE">
              <w:rPr>
                <w:rFonts w:ascii="Garamond" w:hAnsi="Garamond" w:cs="Times New Roman"/>
                <w:sz w:val="24"/>
                <w:szCs w:val="24"/>
              </w:rPr>
              <w:t xml:space="preserve"> </w:t>
            </w:r>
            <w:r w:rsidRPr="006F28EE">
              <w:rPr>
                <w:rFonts w:ascii="Garamond" w:hAnsi="Garamond" w:cs="Times New Roman"/>
                <w:sz w:val="24"/>
                <w:szCs w:val="24"/>
              </w:rPr>
              <w:t xml:space="preserve">MCC. </w:t>
            </w:r>
          </w:p>
        </w:tc>
        <w:tc>
          <w:tcPr>
            <w:tcW w:w="2700" w:type="dxa"/>
            <w:tcBorders>
              <w:top w:val="single" w:sz="4" w:space="0" w:color="000000"/>
              <w:left w:val="single" w:sz="4" w:space="0" w:color="000000"/>
              <w:bottom w:val="single" w:sz="4" w:space="0" w:color="000000"/>
              <w:right w:val="nil"/>
            </w:tcBorders>
          </w:tcPr>
          <w:p w14:paraId="15B72A3A" w14:textId="77777777" w:rsidR="00D34251" w:rsidRPr="006F28EE" w:rsidRDefault="00D34251" w:rsidP="00127C02">
            <w:pPr>
              <w:widowControl w:val="0"/>
              <w:spacing w:after="0" w:line="240" w:lineRule="auto"/>
              <w:rPr>
                <w:rFonts w:ascii="Garamond" w:hAnsi="Garamond" w:cs="Times New Roman"/>
                <w:sz w:val="24"/>
                <w:szCs w:val="24"/>
              </w:rPr>
            </w:pPr>
            <w:r w:rsidRPr="006F28EE">
              <w:rPr>
                <w:rFonts w:ascii="Garamond" w:hAnsi="Garamond" w:cs="Times New Roman"/>
                <w:sz w:val="24"/>
                <w:szCs w:val="24"/>
              </w:rPr>
              <w:t xml:space="preserve">SFI(A) </w:t>
            </w:r>
          </w:p>
        </w:tc>
      </w:tr>
      <w:tr w:rsidR="00D34251" w:rsidRPr="006F28EE" w14:paraId="3F35E4BE" w14:textId="77777777" w:rsidTr="006274B8">
        <w:trPr>
          <w:trHeight w:val="1118"/>
          <w:jc w:val="center"/>
        </w:trPr>
        <w:tc>
          <w:tcPr>
            <w:tcW w:w="1994" w:type="dxa"/>
            <w:tcBorders>
              <w:top w:val="single" w:sz="4" w:space="0" w:color="000000"/>
              <w:left w:val="nil"/>
              <w:bottom w:val="single" w:sz="4" w:space="0" w:color="000000"/>
              <w:right w:val="single" w:sz="4" w:space="0" w:color="000000"/>
            </w:tcBorders>
          </w:tcPr>
          <w:p w14:paraId="3DECBF60" w14:textId="77777777" w:rsidR="00D34251" w:rsidRPr="006F28EE" w:rsidRDefault="00D34251" w:rsidP="00127C02">
            <w:pPr>
              <w:widowControl w:val="0"/>
              <w:spacing w:after="0" w:line="240" w:lineRule="auto"/>
              <w:rPr>
                <w:rFonts w:ascii="Garamond" w:hAnsi="Garamond" w:cs="Times New Roman"/>
                <w:sz w:val="24"/>
                <w:szCs w:val="24"/>
              </w:rPr>
            </w:pPr>
            <w:r w:rsidRPr="006F28EE">
              <w:rPr>
                <w:rFonts w:ascii="Garamond" w:hAnsi="Garamond" w:cs="Times New Roman"/>
                <w:sz w:val="24"/>
                <w:szCs w:val="24"/>
              </w:rPr>
              <w:t xml:space="preserve">SFI(A) </w:t>
            </w:r>
          </w:p>
        </w:tc>
        <w:tc>
          <w:tcPr>
            <w:tcW w:w="2072" w:type="dxa"/>
            <w:tcBorders>
              <w:top w:val="single" w:sz="4" w:space="0" w:color="000000"/>
              <w:left w:val="single" w:sz="4" w:space="0" w:color="000000"/>
              <w:bottom w:val="single" w:sz="4" w:space="0" w:color="000000"/>
              <w:right w:val="single" w:sz="4" w:space="0" w:color="000000"/>
            </w:tcBorders>
          </w:tcPr>
          <w:p w14:paraId="3E7689D6" w14:textId="712D21B5" w:rsidR="00D34251" w:rsidRPr="006F28EE" w:rsidRDefault="00D34251" w:rsidP="00127C02">
            <w:pPr>
              <w:widowControl w:val="0"/>
              <w:spacing w:after="0" w:line="240" w:lineRule="auto"/>
              <w:rPr>
                <w:rFonts w:ascii="Garamond" w:hAnsi="Garamond" w:cs="Times New Roman"/>
                <w:sz w:val="24"/>
                <w:szCs w:val="24"/>
              </w:rPr>
            </w:pPr>
            <w:r w:rsidRPr="006F28EE">
              <w:rPr>
                <w:rFonts w:ascii="Garamond" w:hAnsi="Garamond" w:cs="Times New Roman"/>
                <w:sz w:val="24"/>
                <w:szCs w:val="24"/>
              </w:rPr>
              <w:t>3 vjetet e fundit eksperienc</w:t>
            </w:r>
            <w:r w:rsidR="00B95307" w:rsidRPr="006F28EE">
              <w:rPr>
                <w:rFonts w:ascii="Garamond" w:hAnsi="Garamond" w:cs="Times New Roman"/>
                <w:sz w:val="24"/>
                <w:szCs w:val="24"/>
              </w:rPr>
              <w:t>ë</w:t>
            </w:r>
            <w:r w:rsidR="00F2789A" w:rsidRPr="006F28EE">
              <w:rPr>
                <w:rFonts w:ascii="Garamond" w:hAnsi="Garamond" w:cs="Times New Roman"/>
                <w:sz w:val="24"/>
                <w:szCs w:val="24"/>
              </w:rPr>
              <w:t xml:space="preserve"> </w:t>
            </w:r>
            <w:r w:rsidRPr="006F28EE">
              <w:rPr>
                <w:rFonts w:ascii="Garamond" w:hAnsi="Garamond" w:cs="Times New Roman"/>
                <w:sz w:val="24"/>
                <w:szCs w:val="24"/>
              </w:rPr>
              <w:t xml:space="preserve">si një </w:t>
            </w:r>
          </w:p>
          <w:p w14:paraId="6492A6EA" w14:textId="02033221" w:rsidR="00D34251" w:rsidRPr="006F28EE" w:rsidRDefault="00D34251" w:rsidP="00127C02">
            <w:pPr>
              <w:widowControl w:val="0"/>
              <w:spacing w:after="0" w:line="240" w:lineRule="auto"/>
              <w:rPr>
                <w:rFonts w:ascii="Garamond" w:hAnsi="Garamond" w:cs="Times New Roman"/>
                <w:sz w:val="24"/>
                <w:szCs w:val="24"/>
              </w:rPr>
            </w:pPr>
            <w:r w:rsidRPr="006F28EE">
              <w:rPr>
                <w:rFonts w:ascii="Garamond" w:hAnsi="Garamond" w:cs="Times New Roman"/>
                <w:sz w:val="24"/>
                <w:szCs w:val="24"/>
              </w:rPr>
              <w:t>SFI</w:t>
            </w:r>
            <w:r w:rsidR="00F2789A" w:rsidRPr="006F28EE">
              <w:rPr>
                <w:rFonts w:ascii="Garamond" w:hAnsi="Garamond" w:cs="Times New Roman"/>
                <w:sz w:val="24"/>
                <w:szCs w:val="24"/>
              </w:rPr>
              <w:t xml:space="preserve"> </w:t>
            </w:r>
          </w:p>
        </w:tc>
        <w:tc>
          <w:tcPr>
            <w:tcW w:w="2790" w:type="dxa"/>
            <w:tcBorders>
              <w:top w:val="single" w:sz="4" w:space="0" w:color="000000"/>
              <w:left w:val="single" w:sz="4" w:space="0" w:color="000000"/>
              <w:bottom w:val="single" w:sz="4" w:space="0" w:color="000000"/>
              <w:right w:val="single" w:sz="4" w:space="0" w:color="000000"/>
            </w:tcBorders>
          </w:tcPr>
          <w:p w14:paraId="691A467B" w14:textId="4CD980C2" w:rsidR="00D34251" w:rsidRPr="006F28EE" w:rsidRDefault="00D34251" w:rsidP="00127C02">
            <w:pPr>
              <w:pStyle w:val="Teksti"/>
              <w:ind w:firstLine="0"/>
              <w:rPr>
                <w:rFonts w:cs="Times New Roman"/>
              </w:rPr>
            </w:pPr>
            <w:r w:rsidRPr="006F28EE">
              <w:rPr>
                <w:rFonts w:cs="Times New Roman"/>
              </w:rPr>
              <w:t xml:space="preserve">Të </w:t>
            </w:r>
            <w:r w:rsidRPr="006F28EE">
              <w:rPr>
                <w:rFonts w:cs="Times New Roman"/>
              </w:rPr>
              <w:tab/>
              <w:t xml:space="preserve">ketë </w:t>
            </w:r>
            <w:r w:rsidRPr="006F28EE">
              <w:rPr>
                <w:rFonts w:cs="Times New Roman"/>
              </w:rPr>
              <w:tab/>
              <w:t>përfunduar</w:t>
            </w:r>
            <w:r w:rsidR="00F2789A" w:rsidRPr="006F28EE">
              <w:rPr>
                <w:rFonts w:cs="Times New Roman"/>
              </w:rPr>
              <w:t xml:space="preserve"> </w:t>
            </w:r>
          </w:p>
          <w:p w14:paraId="300ED6F8" w14:textId="61B0CE46" w:rsidR="00D34251" w:rsidRPr="006F28EE" w:rsidRDefault="00D34251" w:rsidP="00127C02">
            <w:pPr>
              <w:pStyle w:val="Teksti"/>
              <w:ind w:firstLine="0"/>
              <w:rPr>
                <w:rFonts w:cs="Times New Roman"/>
              </w:rPr>
            </w:pPr>
            <w:r w:rsidRPr="006F28EE">
              <w:rPr>
                <w:rFonts w:cs="Times New Roman"/>
              </w:rPr>
              <w:t>përmbajtjen e Simulatorit të fluturimit për</w:t>
            </w:r>
            <w:r w:rsidR="00F2789A" w:rsidRPr="006F28EE">
              <w:rPr>
                <w:rFonts w:cs="Times New Roman"/>
              </w:rPr>
              <w:t xml:space="preserve"> </w:t>
            </w:r>
            <w:r w:rsidRPr="006F28EE">
              <w:rPr>
                <w:rFonts w:cs="Times New Roman"/>
              </w:rPr>
              <w:t>kursin e kategorizimit</w:t>
            </w:r>
            <w:r w:rsidR="00A70663" w:rsidRPr="006F28EE">
              <w:rPr>
                <w:rFonts w:cs="Times New Roman"/>
              </w:rPr>
              <w:t xml:space="preserve"> të tipit</w:t>
            </w:r>
            <w:r w:rsidR="008D0202" w:rsidRPr="006F28EE">
              <w:rPr>
                <w:rFonts w:cs="Times New Roman"/>
              </w:rPr>
              <w:t xml:space="preserve"> të aplikueshëm </w:t>
            </w:r>
            <w:r w:rsidRPr="006F28EE">
              <w:rPr>
                <w:rFonts w:cs="Times New Roman"/>
              </w:rPr>
              <w:t>duke përfshirë</w:t>
            </w:r>
            <w:r w:rsidR="00F2789A" w:rsidRPr="006F28EE">
              <w:rPr>
                <w:rFonts w:cs="Times New Roman"/>
              </w:rPr>
              <w:t xml:space="preserve"> </w:t>
            </w:r>
            <w:r w:rsidRPr="006F28EE">
              <w:rPr>
                <w:rFonts w:cs="Times New Roman"/>
              </w:rPr>
              <w:t xml:space="preserve">MCC. </w:t>
            </w:r>
          </w:p>
        </w:tc>
        <w:tc>
          <w:tcPr>
            <w:tcW w:w="2700" w:type="dxa"/>
            <w:tcBorders>
              <w:top w:val="single" w:sz="4" w:space="0" w:color="000000"/>
              <w:left w:val="single" w:sz="4" w:space="0" w:color="000000"/>
              <w:bottom w:val="single" w:sz="4" w:space="0" w:color="000000"/>
              <w:right w:val="nil"/>
            </w:tcBorders>
          </w:tcPr>
          <w:p w14:paraId="4459AC5A" w14:textId="77777777" w:rsidR="00D34251" w:rsidRPr="006F28EE" w:rsidRDefault="00D34251" w:rsidP="00127C02">
            <w:pPr>
              <w:widowControl w:val="0"/>
              <w:spacing w:after="0" w:line="240" w:lineRule="auto"/>
              <w:rPr>
                <w:rFonts w:ascii="Garamond" w:hAnsi="Garamond" w:cs="Times New Roman"/>
                <w:sz w:val="24"/>
                <w:szCs w:val="24"/>
              </w:rPr>
            </w:pPr>
            <w:r w:rsidRPr="006F28EE">
              <w:rPr>
                <w:rFonts w:ascii="Garamond" w:hAnsi="Garamond" w:cs="Times New Roman"/>
                <w:sz w:val="24"/>
                <w:szCs w:val="24"/>
              </w:rPr>
              <w:t xml:space="preserve">SFI(A) </w:t>
            </w:r>
          </w:p>
        </w:tc>
      </w:tr>
    </w:tbl>
    <w:p w14:paraId="11952405" w14:textId="77777777" w:rsidR="00D34251" w:rsidRPr="006F28EE" w:rsidRDefault="00D34251" w:rsidP="00D34251">
      <w:pPr>
        <w:widowControl w:val="0"/>
        <w:spacing w:after="0" w:line="240" w:lineRule="auto"/>
        <w:ind w:firstLine="284"/>
        <w:rPr>
          <w:rFonts w:ascii="Garamond" w:hAnsi="Garamond" w:cs="Times New Roman"/>
          <w:sz w:val="24"/>
          <w:szCs w:val="24"/>
        </w:rPr>
      </w:pPr>
      <w:r w:rsidRPr="006F28EE">
        <w:rPr>
          <w:rFonts w:ascii="Garamond" w:hAnsi="Garamond" w:cs="Times New Roman"/>
          <w:sz w:val="24"/>
          <w:szCs w:val="24"/>
        </w:rPr>
        <w:t xml:space="preserve"> </w:t>
      </w:r>
    </w:p>
    <w:p w14:paraId="219382E0" w14:textId="6251241B" w:rsidR="00D34251" w:rsidRPr="006F28EE" w:rsidRDefault="00D34251" w:rsidP="006274B8">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Konvertimi do të jetë i vlefsh</w:t>
      </w:r>
      <w:r w:rsidR="00D67AA9" w:rsidRPr="006F28EE">
        <w:rPr>
          <w:rFonts w:ascii="Garamond" w:hAnsi="Garamond" w:cs="Times New Roman"/>
          <w:sz w:val="24"/>
          <w:szCs w:val="24"/>
        </w:rPr>
        <w:t>ë</w:t>
      </w:r>
      <w:r w:rsidRPr="006F28EE">
        <w:rPr>
          <w:rFonts w:ascii="Garamond" w:hAnsi="Garamond" w:cs="Times New Roman"/>
          <w:sz w:val="24"/>
          <w:szCs w:val="24"/>
        </w:rPr>
        <w:t>m për një periudhë maksimumi 3 vjet. Rivalidimi do të jetë</w:t>
      </w:r>
      <w:r w:rsidR="00F2789A" w:rsidRPr="006F28EE">
        <w:rPr>
          <w:rFonts w:ascii="Garamond" w:hAnsi="Garamond" w:cs="Times New Roman"/>
          <w:sz w:val="24"/>
          <w:szCs w:val="24"/>
        </w:rPr>
        <w:t xml:space="preserve"> </w:t>
      </w:r>
      <w:r w:rsidRPr="006F28EE">
        <w:rPr>
          <w:rFonts w:ascii="Garamond" w:hAnsi="Garamond" w:cs="Times New Roman"/>
          <w:color w:val="333333"/>
          <w:sz w:val="24"/>
          <w:szCs w:val="24"/>
        </w:rPr>
        <w:t xml:space="preserve">subjekt i plotësimit të kërkesave përkatëse të përshkruara në </w:t>
      </w:r>
      <w:r w:rsidR="00870199" w:rsidRPr="006F28EE">
        <w:rPr>
          <w:rFonts w:ascii="Garamond" w:hAnsi="Garamond" w:cs="Times New Roman"/>
          <w:sz w:val="24"/>
          <w:szCs w:val="24"/>
        </w:rPr>
        <w:t>p</w:t>
      </w:r>
      <w:r w:rsidRPr="006F28EE">
        <w:rPr>
          <w:rFonts w:ascii="Garamond" w:hAnsi="Garamond" w:cs="Times New Roman"/>
          <w:sz w:val="24"/>
          <w:szCs w:val="24"/>
        </w:rPr>
        <w:t>jes</w:t>
      </w:r>
      <w:r w:rsidR="00870199" w:rsidRPr="006F28EE">
        <w:rPr>
          <w:rFonts w:ascii="Garamond" w:hAnsi="Garamond" w:cs="Times New Roman"/>
          <w:sz w:val="24"/>
          <w:szCs w:val="24"/>
        </w:rPr>
        <w:t xml:space="preserve">ën </w:t>
      </w:r>
      <w:r w:rsidRPr="006F28EE">
        <w:rPr>
          <w:rFonts w:ascii="Garamond" w:hAnsi="Garamond" w:cs="Times New Roman"/>
          <w:sz w:val="24"/>
          <w:szCs w:val="24"/>
        </w:rPr>
        <w:t xml:space="preserve">FCL. </w:t>
      </w:r>
    </w:p>
    <w:p w14:paraId="5DE302A3" w14:textId="77777777" w:rsidR="00EE768F" w:rsidRPr="006F28EE" w:rsidRDefault="00EE768F" w:rsidP="006274B8">
      <w:pPr>
        <w:widowControl w:val="0"/>
        <w:spacing w:after="0" w:line="240" w:lineRule="auto"/>
        <w:ind w:firstLine="284"/>
        <w:jc w:val="both"/>
        <w:rPr>
          <w:rFonts w:ascii="Garamond" w:hAnsi="Garamond" w:cs="Times New Roman"/>
          <w:sz w:val="24"/>
          <w:szCs w:val="24"/>
        </w:rPr>
      </w:pPr>
    </w:p>
    <w:p w14:paraId="3310818D" w14:textId="77777777" w:rsidR="00D34251" w:rsidRPr="006F28EE" w:rsidRDefault="00D34251" w:rsidP="006274B8">
      <w:pPr>
        <w:widowControl w:val="0"/>
        <w:spacing w:after="0" w:line="240" w:lineRule="auto"/>
        <w:ind w:firstLine="284"/>
        <w:jc w:val="both"/>
        <w:rPr>
          <w:rFonts w:ascii="Garamond" w:hAnsi="Garamond" w:cs="Times New Roman"/>
          <w:sz w:val="24"/>
          <w:szCs w:val="24"/>
        </w:rPr>
      </w:pPr>
      <w:r w:rsidRPr="006F28EE">
        <w:rPr>
          <w:rFonts w:ascii="Garamond" w:hAnsi="Garamond" w:cs="Times New Roman"/>
          <w:b/>
          <w:sz w:val="24"/>
          <w:szCs w:val="24"/>
        </w:rPr>
        <w:t xml:space="preserve">4. Certifikata STI </w:t>
      </w:r>
    </w:p>
    <w:p w14:paraId="1B46BE37" w14:textId="12A119F3" w:rsidR="00D34251" w:rsidRPr="006F28EE" w:rsidRDefault="00D34251" w:rsidP="006274B8">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Një certifikat</w:t>
      </w:r>
      <w:r w:rsidR="00204AB0" w:rsidRPr="006F28EE">
        <w:rPr>
          <w:rFonts w:ascii="Garamond" w:hAnsi="Garamond" w:cs="Times New Roman"/>
          <w:sz w:val="24"/>
          <w:szCs w:val="24"/>
        </w:rPr>
        <w:t>ë</w:t>
      </w:r>
      <w:r w:rsidRPr="006F28EE">
        <w:rPr>
          <w:rFonts w:ascii="Garamond" w:hAnsi="Garamond" w:cs="Times New Roman"/>
          <w:sz w:val="24"/>
          <w:szCs w:val="24"/>
        </w:rPr>
        <w:t xml:space="preserve"> STI e </w:t>
      </w:r>
      <w:r w:rsidR="00B61D1A" w:rsidRPr="006F28EE">
        <w:rPr>
          <w:rFonts w:ascii="Garamond" w:hAnsi="Garamond" w:cs="Times New Roman"/>
          <w:sz w:val="24"/>
          <w:szCs w:val="24"/>
        </w:rPr>
        <w:t>lësh</w:t>
      </w:r>
      <w:r w:rsidRPr="006F28EE">
        <w:rPr>
          <w:rFonts w:ascii="Garamond" w:hAnsi="Garamond" w:cs="Times New Roman"/>
          <w:sz w:val="24"/>
          <w:szCs w:val="24"/>
        </w:rPr>
        <w:t xml:space="preserve">uar nga </w:t>
      </w:r>
      <w:r w:rsidR="00870199" w:rsidRPr="006F28EE">
        <w:rPr>
          <w:rFonts w:ascii="Garamond" w:hAnsi="Garamond" w:cs="Times New Roman"/>
          <w:sz w:val="24"/>
          <w:szCs w:val="24"/>
        </w:rPr>
        <w:t>Shqipëria</w:t>
      </w:r>
      <w:r w:rsidRPr="006F28EE">
        <w:rPr>
          <w:rFonts w:ascii="Garamond" w:hAnsi="Garamond" w:cs="Times New Roman"/>
          <w:sz w:val="24"/>
          <w:szCs w:val="24"/>
        </w:rPr>
        <w:t xml:space="preserve"> në përputhje me </w:t>
      </w:r>
      <w:r w:rsidR="000D187A" w:rsidRPr="006F28EE">
        <w:rPr>
          <w:rFonts w:ascii="Garamond" w:hAnsi="Garamond" w:cs="Times New Roman"/>
          <w:sz w:val="24"/>
          <w:szCs w:val="24"/>
        </w:rPr>
        <w:t>kërkes</w:t>
      </w:r>
      <w:r w:rsidRPr="006F28EE">
        <w:rPr>
          <w:rFonts w:ascii="Garamond" w:hAnsi="Garamond" w:cs="Times New Roman"/>
          <w:sz w:val="24"/>
          <w:szCs w:val="24"/>
        </w:rPr>
        <w:t xml:space="preserve">at </w:t>
      </w:r>
      <w:r w:rsidR="00C01AF8" w:rsidRPr="006F28EE">
        <w:rPr>
          <w:rFonts w:ascii="Garamond" w:hAnsi="Garamond" w:cs="Times New Roman"/>
          <w:sz w:val="24"/>
          <w:szCs w:val="24"/>
        </w:rPr>
        <w:t>kombëtar</w:t>
      </w:r>
      <w:r w:rsidRPr="006F28EE">
        <w:rPr>
          <w:rFonts w:ascii="Garamond" w:hAnsi="Garamond" w:cs="Times New Roman"/>
          <w:sz w:val="24"/>
          <w:szCs w:val="24"/>
        </w:rPr>
        <w:t>e mund të konvertohet në</w:t>
      </w:r>
      <w:r w:rsidR="00B61D1A" w:rsidRPr="006F28EE">
        <w:rPr>
          <w:rFonts w:ascii="Garamond" w:hAnsi="Garamond" w:cs="Times New Roman"/>
          <w:sz w:val="24"/>
          <w:szCs w:val="24"/>
        </w:rPr>
        <w:t xml:space="preserve"> një </w:t>
      </w:r>
      <w:r w:rsidRPr="006F28EE">
        <w:rPr>
          <w:rFonts w:ascii="Garamond" w:hAnsi="Garamond" w:cs="Times New Roman"/>
          <w:sz w:val="24"/>
          <w:szCs w:val="24"/>
        </w:rPr>
        <w:t>certifikat</w:t>
      </w:r>
      <w:r w:rsidR="00870199" w:rsidRPr="006F28EE">
        <w:rPr>
          <w:rFonts w:ascii="Garamond" w:hAnsi="Garamond" w:cs="Times New Roman"/>
          <w:sz w:val="24"/>
          <w:szCs w:val="24"/>
        </w:rPr>
        <w:t>ë</w:t>
      </w:r>
      <w:r w:rsidRPr="006F28EE">
        <w:rPr>
          <w:rFonts w:ascii="Garamond" w:hAnsi="Garamond" w:cs="Times New Roman"/>
          <w:sz w:val="24"/>
          <w:szCs w:val="24"/>
        </w:rPr>
        <w:t xml:space="preserve"> </w:t>
      </w:r>
      <w:r w:rsidR="00870199" w:rsidRPr="006F28EE">
        <w:rPr>
          <w:rFonts w:ascii="Garamond" w:hAnsi="Garamond" w:cs="Times New Roman"/>
          <w:sz w:val="24"/>
          <w:szCs w:val="24"/>
        </w:rPr>
        <w:t>p</w:t>
      </w:r>
      <w:r w:rsidRPr="006F28EE">
        <w:rPr>
          <w:rFonts w:ascii="Garamond" w:hAnsi="Garamond" w:cs="Times New Roman"/>
          <w:sz w:val="24"/>
          <w:szCs w:val="24"/>
        </w:rPr>
        <w:t>jesa</w:t>
      </w:r>
      <w:r w:rsidR="00870199" w:rsidRPr="006F28EE">
        <w:rPr>
          <w:rFonts w:ascii="Garamond" w:hAnsi="Garamond" w:cs="Times New Roman"/>
          <w:sz w:val="24"/>
          <w:szCs w:val="24"/>
        </w:rPr>
        <w:t xml:space="preserve"> </w:t>
      </w:r>
      <w:r w:rsidRPr="006F28EE">
        <w:rPr>
          <w:rFonts w:ascii="Garamond" w:hAnsi="Garamond" w:cs="Times New Roman"/>
          <w:sz w:val="24"/>
          <w:szCs w:val="24"/>
        </w:rPr>
        <w:t>FCL</w:t>
      </w:r>
      <w:r w:rsidR="00B61D1A" w:rsidRPr="006F28EE">
        <w:rPr>
          <w:rFonts w:ascii="Garamond" w:hAnsi="Garamond" w:cs="Times New Roman"/>
          <w:sz w:val="24"/>
          <w:szCs w:val="24"/>
        </w:rPr>
        <w:t xml:space="preserve"> nëse </w:t>
      </w:r>
      <w:r w:rsidR="00581832" w:rsidRPr="006F28EE">
        <w:rPr>
          <w:rFonts w:ascii="Garamond" w:hAnsi="Garamond" w:cs="Times New Roman"/>
          <w:sz w:val="24"/>
          <w:szCs w:val="24"/>
        </w:rPr>
        <w:t>mbajtës</w:t>
      </w:r>
      <w:r w:rsidRPr="006F28EE">
        <w:rPr>
          <w:rFonts w:ascii="Garamond" w:hAnsi="Garamond" w:cs="Times New Roman"/>
          <w:sz w:val="24"/>
          <w:szCs w:val="24"/>
        </w:rPr>
        <w:t xml:space="preserve">i </w:t>
      </w:r>
      <w:r w:rsidR="006E6772" w:rsidRPr="006F28EE">
        <w:rPr>
          <w:rFonts w:ascii="Garamond" w:hAnsi="Garamond" w:cs="Times New Roman"/>
          <w:sz w:val="24"/>
          <w:szCs w:val="24"/>
        </w:rPr>
        <w:t>plotës</w:t>
      </w:r>
      <w:r w:rsidRPr="006F28EE">
        <w:rPr>
          <w:rFonts w:ascii="Garamond" w:hAnsi="Garamond" w:cs="Times New Roman"/>
          <w:sz w:val="24"/>
          <w:szCs w:val="24"/>
        </w:rPr>
        <w:t xml:space="preserve">on </w:t>
      </w:r>
      <w:r w:rsidR="000D187A" w:rsidRPr="006F28EE">
        <w:rPr>
          <w:rFonts w:ascii="Garamond" w:hAnsi="Garamond" w:cs="Times New Roman"/>
          <w:sz w:val="24"/>
          <w:szCs w:val="24"/>
        </w:rPr>
        <w:t>kërkes</w:t>
      </w:r>
      <w:r w:rsidRPr="006F28EE">
        <w:rPr>
          <w:rFonts w:ascii="Garamond" w:hAnsi="Garamond" w:cs="Times New Roman"/>
          <w:sz w:val="24"/>
          <w:szCs w:val="24"/>
        </w:rPr>
        <w:t>at e paracaktuara</w:t>
      </w:r>
      <w:r w:rsidR="00F2789A" w:rsidRPr="006F28EE">
        <w:rPr>
          <w:rFonts w:ascii="Garamond" w:hAnsi="Garamond" w:cs="Times New Roman"/>
          <w:sz w:val="24"/>
          <w:szCs w:val="24"/>
        </w:rPr>
        <w:t xml:space="preserve"> në </w:t>
      </w:r>
      <w:r w:rsidR="000447CF" w:rsidRPr="006F28EE">
        <w:rPr>
          <w:rFonts w:ascii="Garamond" w:hAnsi="Garamond" w:cs="Times New Roman"/>
          <w:sz w:val="24"/>
          <w:szCs w:val="24"/>
        </w:rPr>
        <w:t>tabelën</w:t>
      </w:r>
      <w:r w:rsidRPr="006F28EE">
        <w:rPr>
          <w:rFonts w:ascii="Garamond" w:hAnsi="Garamond" w:cs="Times New Roman"/>
          <w:sz w:val="24"/>
          <w:szCs w:val="24"/>
        </w:rPr>
        <w:t xml:space="preserve"> e mëposhtme: </w:t>
      </w:r>
    </w:p>
    <w:p w14:paraId="03FBFC1B" w14:textId="77777777" w:rsidR="00D34251" w:rsidRPr="006F28EE" w:rsidRDefault="00D34251" w:rsidP="006274B8">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 xml:space="preserve"> </w:t>
      </w:r>
    </w:p>
    <w:tbl>
      <w:tblPr>
        <w:tblW w:w="5000" w:type="pct"/>
        <w:jc w:val="center"/>
        <w:tblCellMar>
          <w:top w:w="9" w:type="dxa"/>
          <w:left w:w="120" w:type="dxa"/>
          <w:right w:w="62" w:type="dxa"/>
        </w:tblCellMar>
        <w:tblLook w:val="04A0" w:firstRow="1" w:lastRow="0" w:firstColumn="1" w:lastColumn="0" w:noHBand="0" w:noVBand="1"/>
      </w:tblPr>
      <w:tblGrid>
        <w:gridCol w:w="2133"/>
        <w:gridCol w:w="2240"/>
        <w:gridCol w:w="2677"/>
        <w:gridCol w:w="2557"/>
      </w:tblGrid>
      <w:tr w:rsidR="00D34251" w:rsidRPr="006F28EE" w14:paraId="66992810" w14:textId="77777777" w:rsidTr="00870199">
        <w:trPr>
          <w:trHeight w:val="548"/>
          <w:jc w:val="center"/>
        </w:trPr>
        <w:tc>
          <w:tcPr>
            <w:tcW w:w="1110" w:type="pct"/>
            <w:tcBorders>
              <w:top w:val="single" w:sz="4" w:space="0" w:color="000000"/>
              <w:left w:val="single" w:sz="4" w:space="0" w:color="000000"/>
              <w:bottom w:val="single" w:sz="4" w:space="0" w:color="000000"/>
              <w:right w:val="single" w:sz="4" w:space="0" w:color="000000"/>
            </w:tcBorders>
            <w:vAlign w:val="center"/>
          </w:tcPr>
          <w:p w14:paraId="75034D28" w14:textId="2C62CC7D" w:rsidR="00D34251" w:rsidRPr="006F28EE" w:rsidRDefault="00D34251" w:rsidP="00870199">
            <w:pPr>
              <w:widowControl w:val="0"/>
              <w:spacing w:after="0" w:line="240" w:lineRule="auto"/>
              <w:jc w:val="center"/>
              <w:rPr>
                <w:rFonts w:ascii="Garamond" w:hAnsi="Garamond" w:cs="Times New Roman"/>
                <w:b/>
                <w:sz w:val="24"/>
                <w:szCs w:val="24"/>
              </w:rPr>
            </w:pPr>
            <w:r w:rsidRPr="006F28EE">
              <w:rPr>
                <w:rFonts w:ascii="Garamond" w:hAnsi="Garamond" w:cs="Times New Roman"/>
                <w:b/>
                <w:sz w:val="24"/>
                <w:szCs w:val="24"/>
              </w:rPr>
              <w:t>Certifikata</w:t>
            </w:r>
          </w:p>
          <w:p w14:paraId="1AB3DDF6" w14:textId="654BA5C8" w:rsidR="00D34251" w:rsidRPr="006F28EE" w:rsidRDefault="00870199" w:rsidP="00870199">
            <w:pPr>
              <w:widowControl w:val="0"/>
              <w:spacing w:after="0" w:line="240" w:lineRule="auto"/>
              <w:jc w:val="center"/>
              <w:rPr>
                <w:rFonts w:ascii="Garamond" w:hAnsi="Garamond" w:cs="Times New Roman"/>
                <w:b/>
                <w:sz w:val="24"/>
                <w:szCs w:val="24"/>
              </w:rPr>
            </w:pPr>
            <w:r w:rsidRPr="006F28EE">
              <w:rPr>
                <w:rFonts w:ascii="Garamond" w:hAnsi="Garamond" w:cs="Times New Roman"/>
                <w:b/>
                <w:sz w:val="24"/>
                <w:szCs w:val="24"/>
              </w:rPr>
              <w:t>k</w:t>
            </w:r>
            <w:r w:rsidR="00C01AF8" w:rsidRPr="006F28EE">
              <w:rPr>
                <w:rFonts w:ascii="Garamond" w:hAnsi="Garamond" w:cs="Times New Roman"/>
                <w:b/>
                <w:sz w:val="24"/>
                <w:szCs w:val="24"/>
              </w:rPr>
              <w:t>ombëtar</w:t>
            </w:r>
            <w:r w:rsidR="00D34251" w:rsidRPr="006F28EE">
              <w:rPr>
                <w:rFonts w:ascii="Garamond" w:hAnsi="Garamond" w:cs="Times New Roman"/>
                <w:b/>
                <w:sz w:val="24"/>
                <w:szCs w:val="24"/>
              </w:rPr>
              <w:t>e të mbajtura</w:t>
            </w:r>
          </w:p>
        </w:tc>
        <w:tc>
          <w:tcPr>
            <w:tcW w:w="1166" w:type="pct"/>
            <w:tcBorders>
              <w:top w:val="single" w:sz="4" w:space="0" w:color="000000"/>
              <w:left w:val="single" w:sz="4" w:space="0" w:color="000000"/>
              <w:bottom w:val="single" w:sz="4" w:space="0" w:color="000000"/>
              <w:right w:val="single" w:sz="4" w:space="0" w:color="000000"/>
            </w:tcBorders>
            <w:vAlign w:val="center"/>
          </w:tcPr>
          <w:p w14:paraId="0156E589" w14:textId="2223E9B6" w:rsidR="00D34251" w:rsidRPr="006F28EE" w:rsidRDefault="00D34251" w:rsidP="00870199">
            <w:pPr>
              <w:widowControl w:val="0"/>
              <w:spacing w:after="0" w:line="240" w:lineRule="auto"/>
              <w:jc w:val="center"/>
              <w:rPr>
                <w:rFonts w:ascii="Garamond" w:hAnsi="Garamond" w:cs="Times New Roman"/>
                <w:b/>
                <w:sz w:val="24"/>
                <w:szCs w:val="24"/>
              </w:rPr>
            </w:pPr>
            <w:r w:rsidRPr="006F28EE">
              <w:rPr>
                <w:rFonts w:ascii="Garamond" w:hAnsi="Garamond" w:cs="Times New Roman"/>
                <w:b/>
                <w:sz w:val="24"/>
                <w:szCs w:val="24"/>
              </w:rPr>
              <w:t>Eksperienca</w:t>
            </w:r>
          </w:p>
        </w:tc>
        <w:tc>
          <w:tcPr>
            <w:tcW w:w="1393" w:type="pct"/>
            <w:tcBorders>
              <w:top w:val="single" w:sz="4" w:space="0" w:color="000000"/>
              <w:left w:val="single" w:sz="4" w:space="0" w:color="000000"/>
              <w:bottom w:val="single" w:sz="4" w:space="0" w:color="000000"/>
              <w:right w:val="single" w:sz="4" w:space="0" w:color="000000"/>
            </w:tcBorders>
            <w:vAlign w:val="center"/>
          </w:tcPr>
          <w:p w14:paraId="7DB070F6" w14:textId="56C9AEDA" w:rsidR="00D34251" w:rsidRPr="006F28EE" w:rsidRDefault="00D34251" w:rsidP="00870199">
            <w:pPr>
              <w:widowControl w:val="0"/>
              <w:spacing w:after="0" w:line="240" w:lineRule="auto"/>
              <w:jc w:val="center"/>
              <w:rPr>
                <w:rFonts w:ascii="Garamond" w:hAnsi="Garamond" w:cs="Times New Roman"/>
                <w:b/>
                <w:sz w:val="24"/>
                <w:szCs w:val="24"/>
              </w:rPr>
            </w:pPr>
            <w:r w:rsidRPr="006F28EE">
              <w:rPr>
                <w:rFonts w:ascii="Garamond" w:hAnsi="Garamond" w:cs="Times New Roman"/>
                <w:b/>
                <w:sz w:val="24"/>
                <w:szCs w:val="24"/>
              </w:rPr>
              <w:t>Ndonj</w:t>
            </w:r>
            <w:r w:rsidR="00870199" w:rsidRPr="006F28EE">
              <w:rPr>
                <w:rFonts w:ascii="Garamond" w:hAnsi="Garamond" w:cs="Times New Roman"/>
                <w:b/>
                <w:sz w:val="24"/>
                <w:szCs w:val="24"/>
              </w:rPr>
              <w:t>ë</w:t>
            </w:r>
            <w:r w:rsidRPr="006F28EE">
              <w:rPr>
                <w:rFonts w:ascii="Garamond" w:hAnsi="Garamond" w:cs="Times New Roman"/>
                <w:b/>
                <w:sz w:val="24"/>
                <w:szCs w:val="24"/>
              </w:rPr>
              <w:t xml:space="preserve"> kusht</w:t>
            </w:r>
            <w:r w:rsidR="00F2789A" w:rsidRPr="006F28EE">
              <w:rPr>
                <w:rFonts w:ascii="Garamond" w:hAnsi="Garamond" w:cs="Times New Roman"/>
                <w:b/>
                <w:sz w:val="24"/>
                <w:szCs w:val="24"/>
              </w:rPr>
              <w:t xml:space="preserve"> </w:t>
            </w:r>
            <w:r w:rsidR="00940902" w:rsidRPr="006F28EE">
              <w:rPr>
                <w:rFonts w:ascii="Garamond" w:hAnsi="Garamond" w:cs="Times New Roman"/>
                <w:b/>
                <w:sz w:val="24"/>
                <w:szCs w:val="24"/>
              </w:rPr>
              <w:t>tjetër</w:t>
            </w:r>
          </w:p>
        </w:tc>
        <w:tc>
          <w:tcPr>
            <w:tcW w:w="1331" w:type="pct"/>
            <w:tcBorders>
              <w:top w:val="single" w:sz="4" w:space="0" w:color="000000"/>
              <w:left w:val="single" w:sz="4" w:space="0" w:color="000000"/>
              <w:bottom w:val="single" w:sz="4" w:space="0" w:color="000000"/>
              <w:right w:val="single" w:sz="4" w:space="0" w:color="000000"/>
            </w:tcBorders>
            <w:vAlign w:val="center"/>
          </w:tcPr>
          <w:p w14:paraId="74EA9669" w14:textId="1245C2D4" w:rsidR="00D34251" w:rsidRPr="006F28EE" w:rsidRDefault="00D34251" w:rsidP="00870199">
            <w:pPr>
              <w:widowControl w:val="0"/>
              <w:spacing w:after="0" w:line="240" w:lineRule="auto"/>
              <w:jc w:val="center"/>
              <w:rPr>
                <w:rFonts w:ascii="Garamond" w:hAnsi="Garamond" w:cs="Times New Roman"/>
                <w:b/>
                <w:sz w:val="24"/>
                <w:szCs w:val="24"/>
              </w:rPr>
            </w:pPr>
            <w:r w:rsidRPr="006F28EE">
              <w:rPr>
                <w:rFonts w:ascii="Garamond" w:hAnsi="Garamond" w:cs="Times New Roman"/>
                <w:b/>
                <w:sz w:val="24"/>
                <w:szCs w:val="24"/>
              </w:rPr>
              <w:t>Z</w:t>
            </w:r>
            <w:r w:rsidR="00870199" w:rsidRPr="006F28EE">
              <w:rPr>
                <w:rFonts w:ascii="Garamond" w:hAnsi="Garamond" w:cs="Times New Roman"/>
                <w:b/>
                <w:sz w:val="24"/>
                <w:szCs w:val="24"/>
              </w:rPr>
              <w:t>ë</w:t>
            </w:r>
            <w:r w:rsidRPr="006F28EE">
              <w:rPr>
                <w:rFonts w:ascii="Garamond" w:hAnsi="Garamond" w:cs="Times New Roman"/>
                <w:b/>
                <w:sz w:val="24"/>
                <w:szCs w:val="24"/>
              </w:rPr>
              <w:t xml:space="preserve">vendësimi </w:t>
            </w:r>
            <w:r w:rsidR="00870199" w:rsidRPr="006F28EE">
              <w:rPr>
                <w:rFonts w:ascii="Garamond" w:hAnsi="Garamond" w:cs="Times New Roman"/>
                <w:b/>
                <w:sz w:val="24"/>
                <w:szCs w:val="24"/>
              </w:rPr>
              <w:t xml:space="preserve">i </w:t>
            </w:r>
            <w:r w:rsidR="00C01AF8" w:rsidRPr="006F28EE">
              <w:rPr>
                <w:rFonts w:ascii="Garamond" w:hAnsi="Garamond" w:cs="Times New Roman"/>
                <w:b/>
                <w:sz w:val="24"/>
                <w:szCs w:val="24"/>
              </w:rPr>
              <w:t>certifikatës</w:t>
            </w:r>
          </w:p>
        </w:tc>
      </w:tr>
      <w:tr w:rsidR="00D34251" w:rsidRPr="006F28EE" w14:paraId="26B76799" w14:textId="77777777" w:rsidTr="00870199">
        <w:trPr>
          <w:trHeight w:val="350"/>
          <w:jc w:val="center"/>
        </w:trPr>
        <w:tc>
          <w:tcPr>
            <w:tcW w:w="1110" w:type="pct"/>
            <w:tcBorders>
              <w:top w:val="single" w:sz="4" w:space="0" w:color="000000"/>
              <w:left w:val="single" w:sz="4" w:space="0" w:color="000000"/>
              <w:bottom w:val="single" w:sz="4" w:space="0" w:color="000000"/>
              <w:right w:val="single" w:sz="4" w:space="0" w:color="000000"/>
            </w:tcBorders>
          </w:tcPr>
          <w:p w14:paraId="1CA2D9A3" w14:textId="77777777" w:rsidR="00D34251" w:rsidRPr="006F28EE" w:rsidRDefault="00D34251" w:rsidP="006274B8">
            <w:pPr>
              <w:widowControl w:val="0"/>
              <w:spacing w:after="0" w:line="240" w:lineRule="auto"/>
              <w:jc w:val="center"/>
              <w:rPr>
                <w:rFonts w:ascii="Garamond" w:hAnsi="Garamond" w:cs="Times New Roman"/>
                <w:sz w:val="24"/>
                <w:szCs w:val="24"/>
              </w:rPr>
            </w:pPr>
            <w:r w:rsidRPr="006F28EE">
              <w:rPr>
                <w:rFonts w:ascii="Garamond" w:hAnsi="Garamond" w:cs="Times New Roman"/>
                <w:sz w:val="24"/>
                <w:szCs w:val="24"/>
              </w:rPr>
              <w:t xml:space="preserve">(1) </w:t>
            </w:r>
          </w:p>
        </w:tc>
        <w:tc>
          <w:tcPr>
            <w:tcW w:w="1166" w:type="pct"/>
            <w:tcBorders>
              <w:top w:val="single" w:sz="4" w:space="0" w:color="000000"/>
              <w:left w:val="single" w:sz="4" w:space="0" w:color="000000"/>
              <w:bottom w:val="single" w:sz="4" w:space="0" w:color="000000"/>
              <w:right w:val="single" w:sz="4" w:space="0" w:color="000000"/>
            </w:tcBorders>
          </w:tcPr>
          <w:p w14:paraId="2E84044E" w14:textId="77777777" w:rsidR="00D34251" w:rsidRPr="006F28EE" w:rsidRDefault="00D34251" w:rsidP="006274B8">
            <w:pPr>
              <w:widowControl w:val="0"/>
              <w:spacing w:after="0" w:line="240" w:lineRule="auto"/>
              <w:jc w:val="center"/>
              <w:rPr>
                <w:rFonts w:ascii="Garamond" w:hAnsi="Garamond" w:cs="Times New Roman"/>
                <w:sz w:val="24"/>
                <w:szCs w:val="24"/>
              </w:rPr>
            </w:pPr>
            <w:r w:rsidRPr="006F28EE">
              <w:rPr>
                <w:rFonts w:ascii="Garamond" w:hAnsi="Garamond" w:cs="Times New Roman"/>
                <w:sz w:val="24"/>
                <w:szCs w:val="24"/>
              </w:rPr>
              <w:t xml:space="preserve">(2) </w:t>
            </w:r>
          </w:p>
        </w:tc>
        <w:tc>
          <w:tcPr>
            <w:tcW w:w="1393" w:type="pct"/>
            <w:tcBorders>
              <w:top w:val="single" w:sz="4" w:space="0" w:color="000000"/>
              <w:left w:val="single" w:sz="4" w:space="0" w:color="000000"/>
              <w:bottom w:val="single" w:sz="4" w:space="0" w:color="000000"/>
              <w:right w:val="single" w:sz="4" w:space="0" w:color="000000"/>
            </w:tcBorders>
          </w:tcPr>
          <w:p w14:paraId="19A5DFC2" w14:textId="77777777" w:rsidR="00D34251" w:rsidRPr="006F28EE" w:rsidRDefault="00D34251" w:rsidP="006274B8">
            <w:pPr>
              <w:widowControl w:val="0"/>
              <w:spacing w:after="0" w:line="240" w:lineRule="auto"/>
              <w:jc w:val="center"/>
              <w:rPr>
                <w:rFonts w:ascii="Garamond" w:hAnsi="Garamond" w:cs="Times New Roman"/>
                <w:sz w:val="24"/>
                <w:szCs w:val="24"/>
              </w:rPr>
            </w:pPr>
            <w:r w:rsidRPr="006F28EE">
              <w:rPr>
                <w:rFonts w:ascii="Garamond" w:hAnsi="Garamond" w:cs="Times New Roman"/>
                <w:sz w:val="24"/>
                <w:szCs w:val="24"/>
              </w:rPr>
              <w:t xml:space="preserve">(3) </w:t>
            </w:r>
          </w:p>
        </w:tc>
        <w:tc>
          <w:tcPr>
            <w:tcW w:w="1331" w:type="pct"/>
            <w:tcBorders>
              <w:top w:val="single" w:sz="4" w:space="0" w:color="000000"/>
              <w:left w:val="single" w:sz="4" w:space="0" w:color="000000"/>
              <w:bottom w:val="single" w:sz="4" w:space="0" w:color="000000"/>
              <w:right w:val="single" w:sz="4" w:space="0" w:color="000000"/>
            </w:tcBorders>
          </w:tcPr>
          <w:p w14:paraId="0B85CA88" w14:textId="77777777" w:rsidR="00D34251" w:rsidRPr="006F28EE" w:rsidRDefault="00D34251" w:rsidP="006274B8">
            <w:pPr>
              <w:widowControl w:val="0"/>
              <w:spacing w:after="0" w:line="240" w:lineRule="auto"/>
              <w:jc w:val="center"/>
              <w:rPr>
                <w:rFonts w:ascii="Garamond" w:hAnsi="Garamond" w:cs="Times New Roman"/>
                <w:sz w:val="24"/>
                <w:szCs w:val="24"/>
              </w:rPr>
            </w:pPr>
            <w:r w:rsidRPr="006F28EE">
              <w:rPr>
                <w:rFonts w:ascii="Garamond" w:hAnsi="Garamond" w:cs="Times New Roman"/>
                <w:sz w:val="24"/>
                <w:szCs w:val="24"/>
              </w:rPr>
              <w:t xml:space="preserve">(4) </w:t>
            </w:r>
          </w:p>
        </w:tc>
      </w:tr>
    </w:tbl>
    <w:p w14:paraId="650E2827" w14:textId="77777777" w:rsidR="00D34251" w:rsidRPr="006F28EE" w:rsidRDefault="00D34251" w:rsidP="00D34251">
      <w:pPr>
        <w:widowControl w:val="0"/>
        <w:spacing w:after="0" w:line="240" w:lineRule="auto"/>
        <w:ind w:firstLine="284"/>
        <w:jc w:val="right"/>
        <w:rPr>
          <w:rFonts w:ascii="Garamond" w:hAnsi="Garamond" w:cs="Times New Roman"/>
          <w:sz w:val="24"/>
          <w:szCs w:val="24"/>
        </w:rPr>
      </w:pPr>
      <w:r w:rsidRPr="006F28EE">
        <w:rPr>
          <w:rFonts w:ascii="Garamond" w:eastAsia="Garamond" w:hAnsi="Garamond" w:cs="Times New Roman"/>
          <w:sz w:val="24"/>
          <w:szCs w:val="24"/>
        </w:rPr>
        <w:t xml:space="preserve"> </w:t>
      </w:r>
    </w:p>
    <w:p w14:paraId="6B275C9F" w14:textId="77777777" w:rsidR="00D34251" w:rsidRPr="006F28EE" w:rsidRDefault="00D34251" w:rsidP="00D34251">
      <w:pPr>
        <w:widowControl w:val="0"/>
        <w:spacing w:after="0" w:line="240" w:lineRule="auto"/>
        <w:ind w:firstLine="284"/>
        <w:jc w:val="right"/>
        <w:rPr>
          <w:rFonts w:ascii="Garamond" w:hAnsi="Garamond" w:cs="Times New Roman"/>
          <w:sz w:val="24"/>
          <w:szCs w:val="24"/>
        </w:rPr>
      </w:pPr>
      <w:r w:rsidRPr="006F28EE">
        <w:rPr>
          <w:rFonts w:ascii="Garamond" w:eastAsia="Garamond" w:hAnsi="Garamond" w:cs="Times New Roman"/>
          <w:sz w:val="24"/>
          <w:szCs w:val="24"/>
        </w:rPr>
        <w:t xml:space="preserve"> </w:t>
      </w:r>
    </w:p>
    <w:tbl>
      <w:tblPr>
        <w:tblW w:w="9650" w:type="dxa"/>
        <w:jc w:val="center"/>
        <w:tblCellMar>
          <w:top w:w="9" w:type="dxa"/>
          <w:right w:w="0" w:type="dxa"/>
        </w:tblCellMar>
        <w:tblLook w:val="04A0" w:firstRow="1" w:lastRow="0" w:firstColumn="1" w:lastColumn="0" w:noHBand="0" w:noVBand="1"/>
      </w:tblPr>
      <w:tblGrid>
        <w:gridCol w:w="2064"/>
        <w:gridCol w:w="2091"/>
        <w:gridCol w:w="2938"/>
        <w:gridCol w:w="2557"/>
      </w:tblGrid>
      <w:tr w:rsidR="00D34251" w:rsidRPr="006F28EE" w14:paraId="72109F24" w14:textId="77777777" w:rsidTr="006274B8">
        <w:trPr>
          <w:trHeight w:val="1377"/>
          <w:jc w:val="center"/>
        </w:trPr>
        <w:tc>
          <w:tcPr>
            <w:tcW w:w="2064" w:type="dxa"/>
            <w:tcBorders>
              <w:top w:val="single" w:sz="4" w:space="0" w:color="000000"/>
              <w:left w:val="single" w:sz="4" w:space="0" w:color="000000"/>
              <w:bottom w:val="single" w:sz="4" w:space="0" w:color="000000"/>
              <w:right w:val="single" w:sz="4" w:space="0" w:color="000000"/>
            </w:tcBorders>
          </w:tcPr>
          <w:p w14:paraId="601934A6" w14:textId="77777777" w:rsidR="00D34251" w:rsidRPr="006F28EE" w:rsidRDefault="00D34251" w:rsidP="006274B8">
            <w:pPr>
              <w:widowControl w:val="0"/>
              <w:spacing w:after="0" w:line="240" w:lineRule="auto"/>
              <w:rPr>
                <w:rFonts w:ascii="Garamond" w:hAnsi="Garamond" w:cs="Times New Roman"/>
                <w:sz w:val="24"/>
                <w:szCs w:val="24"/>
              </w:rPr>
            </w:pPr>
          </w:p>
          <w:p w14:paraId="4205ABEE" w14:textId="77777777" w:rsidR="00D34251" w:rsidRPr="006F28EE" w:rsidRDefault="00D34251" w:rsidP="006274B8">
            <w:pPr>
              <w:widowControl w:val="0"/>
              <w:spacing w:after="0" w:line="240" w:lineRule="auto"/>
              <w:rPr>
                <w:rFonts w:ascii="Garamond" w:hAnsi="Garamond" w:cs="Times New Roman"/>
                <w:sz w:val="24"/>
                <w:szCs w:val="24"/>
              </w:rPr>
            </w:pPr>
            <w:r w:rsidRPr="006F28EE">
              <w:rPr>
                <w:rFonts w:ascii="Garamond" w:hAnsi="Garamond" w:cs="Times New Roman"/>
                <w:sz w:val="24"/>
                <w:szCs w:val="24"/>
              </w:rPr>
              <w:t xml:space="preserve">STI(A) </w:t>
            </w:r>
          </w:p>
        </w:tc>
        <w:tc>
          <w:tcPr>
            <w:tcW w:w="2091" w:type="dxa"/>
            <w:tcBorders>
              <w:top w:val="single" w:sz="4" w:space="0" w:color="000000"/>
              <w:left w:val="single" w:sz="4" w:space="0" w:color="000000"/>
              <w:bottom w:val="single" w:sz="4" w:space="0" w:color="000000"/>
              <w:right w:val="single" w:sz="4" w:space="0" w:color="000000"/>
            </w:tcBorders>
          </w:tcPr>
          <w:p w14:paraId="6EA1AB51" w14:textId="77777777" w:rsidR="00D34251" w:rsidRPr="006F28EE" w:rsidRDefault="00D34251" w:rsidP="006274B8">
            <w:pPr>
              <w:widowControl w:val="0"/>
              <w:spacing w:after="0" w:line="240" w:lineRule="auto"/>
              <w:rPr>
                <w:rFonts w:ascii="Garamond" w:hAnsi="Garamond" w:cs="Times New Roman"/>
                <w:sz w:val="24"/>
                <w:szCs w:val="24"/>
              </w:rPr>
            </w:pPr>
            <w:r w:rsidRPr="006F28EE">
              <w:rPr>
                <w:rFonts w:ascii="Garamond" w:hAnsi="Garamond" w:cs="Times New Roman"/>
                <w:sz w:val="24"/>
                <w:szCs w:val="24"/>
              </w:rPr>
              <w:t xml:space="preserve"> </w:t>
            </w:r>
          </w:p>
          <w:p w14:paraId="4B3624CE" w14:textId="03E8CDCB" w:rsidR="00D34251" w:rsidRPr="006F28EE" w:rsidRDefault="00D34251" w:rsidP="006274B8">
            <w:pPr>
              <w:widowControl w:val="0"/>
              <w:spacing w:after="0" w:line="240" w:lineRule="auto"/>
              <w:rPr>
                <w:rFonts w:ascii="Garamond" w:hAnsi="Garamond" w:cs="Times New Roman"/>
                <w:sz w:val="24"/>
                <w:szCs w:val="24"/>
              </w:rPr>
            </w:pPr>
            <w:r w:rsidRPr="006F28EE">
              <w:rPr>
                <w:rFonts w:ascii="Garamond" w:hAnsi="Garamond" w:cs="Times New Roman"/>
                <w:sz w:val="24"/>
                <w:szCs w:val="24"/>
              </w:rPr>
              <w:t>&gt; 500</w:t>
            </w:r>
            <w:r w:rsidR="002F74CC" w:rsidRPr="006F28EE">
              <w:rPr>
                <w:rFonts w:ascii="Garamond" w:hAnsi="Garamond" w:cs="Times New Roman"/>
                <w:sz w:val="24"/>
                <w:szCs w:val="24"/>
              </w:rPr>
              <w:t xml:space="preserve"> orë </w:t>
            </w:r>
            <w:r w:rsidRPr="006F28EE">
              <w:rPr>
                <w:rFonts w:ascii="Garamond" w:hAnsi="Garamond" w:cs="Times New Roman"/>
                <w:sz w:val="24"/>
                <w:szCs w:val="24"/>
              </w:rPr>
              <w:t xml:space="preserve">si pilotë </w:t>
            </w:r>
          </w:p>
          <w:p w14:paraId="772EDFB4" w14:textId="77777777" w:rsidR="00D34251" w:rsidRPr="006F28EE" w:rsidRDefault="00D34251" w:rsidP="006274B8">
            <w:pPr>
              <w:widowControl w:val="0"/>
              <w:spacing w:after="0" w:line="240" w:lineRule="auto"/>
              <w:rPr>
                <w:rFonts w:ascii="Garamond" w:hAnsi="Garamond" w:cs="Times New Roman"/>
                <w:sz w:val="24"/>
                <w:szCs w:val="24"/>
              </w:rPr>
            </w:pPr>
            <w:r w:rsidRPr="006F28EE">
              <w:rPr>
                <w:rFonts w:ascii="Garamond" w:hAnsi="Garamond" w:cs="Times New Roman"/>
                <w:sz w:val="24"/>
                <w:szCs w:val="24"/>
              </w:rPr>
              <w:t xml:space="preserve">në SPA </w:t>
            </w:r>
          </w:p>
        </w:tc>
        <w:tc>
          <w:tcPr>
            <w:tcW w:w="2938" w:type="dxa"/>
            <w:tcBorders>
              <w:top w:val="single" w:sz="4" w:space="0" w:color="000000"/>
              <w:left w:val="single" w:sz="4" w:space="0" w:color="000000"/>
              <w:bottom w:val="single" w:sz="4" w:space="0" w:color="000000"/>
              <w:right w:val="single" w:sz="4" w:space="0" w:color="000000"/>
            </w:tcBorders>
          </w:tcPr>
          <w:p w14:paraId="5C48F9AB" w14:textId="25840342" w:rsidR="00D34251" w:rsidRPr="006F28EE" w:rsidRDefault="00D34251" w:rsidP="006274B8">
            <w:pPr>
              <w:widowControl w:val="0"/>
              <w:numPr>
                <w:ilvl w:val="0"/>
                <w:numId w:val="1"/>
              </w:numPr>
              <w:spacing w:after="0" w:line="240" w:lineRule="auto"/>
              <w:ind w:left="0" w:firstLine="0"/>
              <w:jc w:val="both"/>
              <w:rPr>
                <w:rFonts w:ascii="Garamond" w:hAnsi="Garamond" w:cs="Times New Roman"/>
                <w:sz w:val="24"/>
                <w:szCs w:val="24"/>
              </w:rPr>
            </w:pPr>
            <w:r w:rsidRPr="006F28EE">
              <w:rPr>
                <w:rFonts w:ascii="Garamond" w:hAnsi="Garamond" w:cs="Times New Roman"/>
                <w:sz w:val="24"/>
                <w:szCs w:val="24"/>
              </w:rPr>
              <w:t>T</w:t>
            </w:r>
            <w:r w:rsidR="00772876" w:rsidRPr="006F28EE">
              <w:rPr>
                <w:rFonts w:ascii="Garamond" w:hAnsi="Garamond" w:cs="Times New Roman"/>
                <w:sz w:val="24"/>
                <w:szCs w:val="24"/>
              </w:rPr>
              <w:t>ë</w:t>
            </w:r>
            <w:r w:rsidRPr="006F28EE">
              <w:rPr>
                <w:rFonts w:ascii="Garamond" w:hAnsi="Garamond" w:cs="Times New Roman"/>
                <w:sz w:val="24"/>
                <w:szCs w:val="24"/>
              </w:rPr>
              <w:t xml:space="preserve"> mbaj</w:t>
            </w:r>
            <w:r w:rsidR="00772876" w:rsidRPr="006F28EE">
              <w:rPr>
                <w:rFonts w:ascii="Garamond" w:hAnsi="Garamond" w:cs="Times New Roman"/>
                <w:sz w:val="24"/>
                <w:szCs w:val="24"/>
              </w:rPr>
              <w:t>ë</w:t>
            </w:r>
            <w:r w:rsidRPr="006F28EE">
              <w:rPr>
                <w:rFonts w:ascii="Garamond" w:hAnsi="Garamond" w:cs="Times New Roman"/>
                <w:sz w:val="24"/>
                <w:szCs w:val="24"/>
              </w:rPr>
              <w:t xml:space="preserve"> ose</w:t>
            </w:r>
            <w:r w:rsidR="00EB2F14" w:rsidRPr="006F28EE">
              <w:rPr>
                <w:rFonts w:ascii="Garamond" w:hAnsi="Garamond" w:cs="Times New Roman"/>
                <w:sz w:val="24"/>
                <w:szCs w:val="24"/>
              </w:rPr>
              <w:t xml:space="preserve"> të ketë </w:t>
            </w:r>
            <w:r w:rsidRPr="006F28EE">
              <w:rPr>
                <w:rFonts w:ascii="Garamond" w:hAnsi="Garamond" w:cs="Times New Roman"/>
                <w:sz w:val="24"/>
                <w:szCs w:val="24"/>
              </w:rPr>
              <w:t>mbajtur</w:t>
            </w:r>
            <w:r w:rsidR="00B61D1A" w:rsidRPr="006F28EE">
              <w:rPr>
                <w:rFonts w:ascii="Garamond" w:hAnsi="Garamond" w:cs="Times New Roman"/>
                <w:sz w:val="24"/>
                <w:szCs w:val="24"/>
              </w:rPr>
              <w:t xml:space="preserve"> një </w:t>
            </w:r>
            <w:r w:rsidR="00C01AF8" w:rsidRPr="006F28EE">
              <w:rPr>
                <w:rFonts w:ascii="Garamond" w:hAnsi="Garamond" w:cs="Times New Roman"/>
                <w:sz w:val="24"/>
                <w:szCs w:val="24"/>
              </w:rPr>
              <w:t>licenc</w:t>
            </w:r>
            <w:r w:rsidR="006A1D18" w:rsidRPr="006F28EE">
              <w:rPr>
                <w:rFonts w:ascii="Garamond" w:hAnsi="Garamond" w:cs="Times New Roman"/>
                <w:sz w:val="24"/>
                <w:szCs w:val="24"/>
              </w:rPr>
              <w:t>ë</w:t>
            </w:r>
            <w:r w:rsidR="00F2789A" w:rsidRPr="006F28EE">
              <w:rPr>
                <w:rFonts w:ascii="Garamond" w:hAnsi="Garamond" w:cs="Times New Roman"/>
                <w:sz w:val="24"/>
                <w:szCs w:val="24"/>
              </w:rPr>
              <w:t xml:space="preserve"> </w:t>
            </w:r>
            <w:r w:rsidRPr="006F28EE">
              <w:rPr>
                <w:rFonts w:ascii="Garamond" w:hAnsi="Garamond" w:cs="Times New Roman"/>
                <w:sz w:val="24"/>
                <w:szCs w:val="24"/>
              </w:rPr>
              <w:t xml:space="preserve">piloti të </w:t>
            </w:r>
            <w:r w:rsidR="00B61D1A" w:rsidRPr="006F28EE">
              <w:rPr>
                <w:rFonts w:ascii="Garamond" w:hAnsi="Garamond" w:cs="Times New Roman"/>
                <w:sz w:val="24"/>
                <w:szCs w:val="24"/>
              </w:rPr>
              <w:t>lësh</w:t>
            </w:r>
            <w:r w:rsidRPr="006F28EE">
              <w:rPr>
                <w:rFonts w:ascii="Garamond" w:hAnsi="Garamond" w:cs="Times New Roman"/>
                <w:sz w:val="24"/>
                <w:szCs w:val="24"/>
              </w:rPr>
              <w:t>uar nga</w:t>
            </w:r>
            <w:r w:rsidR="00F2789A" w:rsidRPr="006F28EE">
              <w:rPr>
                <w:rFonts w:ascii="Garamond" w:hAnsi="Garamond" w:cs="Times New Roman"/>
                <w:sz w:val="24"/>
                <w:szCs w:val="24"/>
              </w:rPr>
              <w:t xml:space="preserve"> </w:t>
            </w:r>
            <w:r w:rsidR="00870199" w:rsidRPr="006F28EE">
              <w:rPr>
                <w:rFonts w:ascii="Garamond" w:hAnsi="Garamond" w:cs="Times New Roman"/>
                <w:sz w:val="24"/>
                <w:szCs w:val="24"/>
              </w:rPr>
              <w:t>Shqipëria</w:t>
            </w:r>
            <w:r w:rsidRPr="006F28EE">
              <w:rPr>
                <w:rFonts w:ascii="Garamond" w:hAnsi="Garamond" w:cs="Times New Roman"/>
                <w:sz w:val="24"/>
                <w:szCs w:val="24"/>
              </w:rPr>
              <w:t xml:space="preserve">; </w:t>
            </w:r>
          </w:p>
          <w:p w14:paraId="769F09EE" w14:textId="13B2297E" w:rsidR="00D34251" w:rsidRPr="006F28EE" w:rsidRDefault="00D34251" w:rsidP="00427139">
            <w:pPr>
              <w:widowControl w:val="0"/>
              <w:numPr>
                <w:ilvl w:val="0"/>
                <w:numId w:val="1"/>
              </w:numPr>
              <w:tabs>
                <w:tab w:val="num" w:pos="277"/>
              </w:tabs>
              <w:spacing w:after="0" w:line="240" w:lineRule="auto"/>
              <w:ind w:left="0" w:firstLine="0"/>
              <w:jc w:val="both"/>
              <w:rPr>
                <w:rFonts w:ascii="Garamond" w:hAnsi="Garamond" w:cs="Times New Roman"/>
                <w:sz w:val="24"/>
                <w:szCs w:val="24"/>
              </w:rPr>
            </w:pPr>
            <w:r w:rsidRPr="006F28EE">
              <w:rPr>
                <w:rFonts w:ascii="Garamond" w:hAnsi="Garamond" w:cs="Times New Roman"/>
                <w:sz w:val="24"/>
                <w:szCs w:val="24"/>
              </w:rPr>
              <w:t>T</w:t>
            </w:r>
            <w:r w:rsidR="000447CF" w:rsidRPr="006F28EE">
              <w:rPr>
                <w:rFonts w:ascii="Garamond" w:hAnsi="Garamond" w:cs="Times New Roman"/>
                <w:sz w:val="24"/>
                <w:szCs w:val="24"/>
              </w:rPr>
              <w:t>ë</w:t>
            </w:r>
            <w:r w:rsidRPr="006F28EE">
              <w:rPr>
                <w:rFonts w:ascii="Garamond" w:hAnsi="Garamond" w:cs="Times New Roman"/>
                <w:sz w:val="24"/>
                <w:szCs w:val="24"/>
              </w:rPr>
              <w:t xml:space="preserve"> k</w:t>
            </w:r>
            <w:r w:rsidR="000447CF" w:rsidRPr="006F28EE">
              <w:rPr>
                <w:rFonts w:ascii="Garamond" w:hAnsi="Garamond" w:cs="Times New Roman"/>
                <w:sz w:val="24"/>
                <w:szCs w:val="24"/>
              </w:rPr>
              <w:t>e</w:t>
            </w:r>
            <w:r w:rsidRPr="006F28EE">
              <w:rPr>
                <w:rFonts w:ascii="Garamond" w:hAnsi="Garamond" w:cs="Times New Roman"/>
                <w:sz w:val="24"/>
                <w:szCs w:val="24"/>
              </w:rPr>
              <w:t>t</w:t>
            </w:r>
            <w:r w:rsidR="000447CF" w:rsidRPr="006F28EE">
              <w:rPr>
                <w:rFonts w:ascii="Garamond" w:hAnsi="Garamond" w:cs="Times New Roman"/>
                <w:sz w:val="24"/>
                <w:szCs w:val="24"/>
              </w:rPr>
              <w:t>ë</w:t>
            </w:r>
            <w:r w:rsidRPr="006F28EE">
              <w:rPr>
                <w:rFonts w:ascii="Garamond" w:hAnsi="Garamond" w:cs="Times New Roman"/>
                <w:sz w:val="24"/>
                <w:szCs w:val="24"/>
              </w:rPr>
              <w:t xml:space="preserve"> kryer</w:t>
            </w:r>
            <w:r w:rsidR="00B61D1A" w:rsidRPr="006F28EE">
              <w:rPr>
                <w:rFonts w:ascii="Garamond" w:hAnsi="Garamond" w:cs="Times New Roman"/>
                <w:sz w:val="24"/>
                <w:szCs w:val="24"/>
              </w:rPr>
              <w:t xml:space="preserve"> një </w:t>
            </w:r>
            <w:r w:rsidRPr="006F28EE">
              <w:rPr>
                <w:rFonts w:ascii="Garamond" w:hAnsi="Garamond" w:cs="Times New Roman"/>
                <w:sz w:val="24"/>
                <w:szCs w:val="24"/>
              </w:rPr>
              <w:t xml:space="preserve">kontroll </w:t>
            </w:r>
            <w:r w:rsidR="00360584" w:rsidRPr="006F28EE">
              <w:rPr>
                <w:rFonts w:ascii="Garamond" w:hAnsi="Garamond" w:cs="Times New Roman"/>
                <w:sz w:val="24"/>
                <w:szCs w:val="24"/>
              </w:rPr>
              <w:t>aftësi</w:t>
            </w:r>
            <w:r w:rsidRPr="006F28EE">
              <w:rPr>
                <w:rFonts w:ascii="Garamond" w:hAnsi="Garamond" w:cs="Times New Roman"/>
                <w:sz w:val="24"/>
                <w:szCs w:val="24"/>
              </w:rPr>
              <w:t>e</w:t>
            </w:r>
            <w:r w:rsidR="00F2789A" w:rsidRPr="006F28EE">
              <w:rPr>
                <w:rFonts w:ascii="Garamond" w:hAnsi="Garamond" w:cs="Times New Roman"/>
                <w:sz w:val="24"/>
                <w:szCs w:val="24"/>
              </w:rPr>
              <w:t xml:space="preserve"> në </w:t>
            </w:r>
            <w:r w:rsidR="004355FA" w:rsidRPr="006F28EE">
              <w:rPr>
                <w:rFonts w:ascii="Garamond" w:hAnsi="Garamond" w:cs="Times New Roman"/>
                <w:sz w:val="24"/>
                <w:szCs w:val="24"/>
              </w:rPr>
              <w:t>përputh</w:t>
            </w:r>
            <w:r w:rsidRPr="006F28EE">
              <w:rPr>
                <w:rFonts w:ascii="Garamond" w:hAnsi="Garamond" w:cs="Times New Roman"/>
                <w:sz w:val="24"/>
                <w:szCs w:val="24"/>
              </w:rPr>
              <w:t>je me</w:t>
            </w:r>
            <w:r w:rsidR="009A1C56" w:rsidRPr="006F28EE">
              <w:rPr>
                <w:rFonts w:ascii="Garamond" w:hAnsi="Garamond" w:cs="Times New Roman"/>
                <w:sz w:val="24"/>
                <w:szCs w:val="24"/>
              </w:rPr>
              <w:t xml:space="preserve"> shtojcën </w:t>
            </w:r>
            <w:r w:rsidRPr="006F28EE">
              <w:rPr>
                <w:rFonts w:ascii="Garamond" w:hAnsi="Garamond" w:cs="Times New Roman"/>
                <w:sz w:val="24"/>
                <w:szCs w:val="24"/>
              </w:rPr>
              <w:t>9</w:t>
            </w:r>
            <w:r w:rsidR="00F2789A" w:rsidRPr="006F28EE">
              <w:rPr>
                <w:rFonts w:ascii="Garamond" w:hAnsi="Garamond" w:cs="Times New Roman"/>
                <w:sz w:val="24"/>
                <w:szCs w:val="24"/>
              </w:rPr>
              <w:t xml:space="preserve"> </w:t>
            </w:r>
            <w:r w:rsidRPr="006F28EE">
              <w:rPr>
                <w:rFonts w:ascii="Garamond" w:hAnsi="Garamond" w:cs="Times New Roman"/>
                <w:sz w:val="24"/>
                <w:szCs w:val="24"/>
              </w:rPr>
              <w:t xml:space="preserve">në </w:t>
            </w:r>
            <w:r w:rsidR="000447CF" w:rsidRPr="006F28EE">
              <w:rPr>
                <w:rFonts w:ascii="Garamond" w:hAnsi="Garamond" w:cs="Times New Roman"/>
                <w:sz w:val="24"/>
                <w:szCs w:val="24"/>
              </w:rPr>
              <w:t>p</w:t>
            </w:r>
            <w:r w:rsidRPr="006F28EE">
              <w:rPr>
                <w:rFonts w:ascii="Garamond" w:hAnsi="Garamond" w:cs="Times New Roman"/>
                <w:sz w:val="24"/>
                <w:szCs w:val="24"/>
              </w:rPr>
              <w:t>jes</w:t>
            </w:r>
            <w:r w:rsidR="000447CF" w:rsidRPr="006F28EE">
              <w:rPr>
                <w:rFonts w:ascii="Garamond" w:hAnsi="Garamond" w:cs="Times New Roman"/>
                <w:sz w:val="24"/>
                <w:szCs w:val="24"/>
              </w:rPr>
              <w:t xml:space="preserve">ën </w:t>
            </w:r>
            <w:r w:rsidRPr="006F28EE">
              <w:rPr>
                <w:rFonts w:ascii="Garamond" w:hAnsi="Garamond" w:cs="Times New Roman"/>
                <w:sz w:val="24"/>
                <w:szCs w:val="24"/>
              </w:rPr>
              <w:t>FCL në një FSTD të p</w:t>
            </w:r>
            <w:r w:rsidR="00427139" w:rsidRPr="006F28EE">
              <w:rPr>
                <w:rFonts w:ascii="Garamond" w:hAnsi="Garamond" w:cs="Times New Roman"/>
                <w:sz w:val="24"/>
                <w:szCs w:val="24"/>
              </w:rPr>
              <w:t>ë</w:t>
            </w:r>
            <w:r w:rsidRPr="006F28EE">
              <w:rPr>
                <w:rFonts w:ascii="Garamond" w:hAnsi="Garamond" w:cs="Times New Roman"/>
                <w:sz w:val="24"/>
                <w:szCs w:val="24"/>
              </w:rPr>
              <w:t xml:space="preserve">rshtashëm me instruksionet që nevojiten. </w:t>
            </w:r>
          </w:p>
        </w:tc>
        <w:tc>
          <w:tcPr>
            <w:tcW w:w="2557" w:type="dxa"/>
            <w:tcBorders>
              <w:top w:val="single" w:sz="4" w:space="0" w:color="000000"/>
              <w:left w:val="single" w:sz="4" w:space="0" w:color="000000"/>
              <w:bottom w:val="single" w:sz="4" w:space="0" w:color="000000"/>
              <w:right w:val="single" w:sz="4" w:space="0" w:color="000000"/>
            </w:tcBorders>
          </w:tcPr>
          <w:p w14:paraId="4E4CF67B" w14:textId="77777777" w:rsidR="00D34251" w:rsidRPr="006F28EE" w:rsidRDefault="00D34251" w:rsidP="006274B8">
            <w:pPr>
              <w:widowControl w:val="0"/>
              <w:spacing w:after="0" w:line="240" w:lineRule="auto"/>
              <w:rPr>
                <w:rFonts w:ascii="Garamond" w:hAnsi="Garamond" w:cs="Times New Roman"/>
                <w:sz w:val="24"/>
                <w:szCs w:val="24"/>
              </w:rPr>
            </w:pPr>
            <w:r w:rsidRPr="006F28EE">
              <w:rPr>
                <w:rFonts w:ascii="Garamond" w:hAnsi="Garamond" w:cs="Times New Roman"/>
                <w:sz w:val="24"/>
                <w:szCs w:val="24"/>
              </w:rPr>
              <w:t xml:space="preserve"> </w:t>
            </w:r>
          </w:p>
          <w:p w14:paraId="7998B2CF" w14:textId="77777777" w:rsidR="00D34251" w:rsidRPr="006F28EE" w:rsidRDefault="00D34251" w:rsidP="006274B8">
            <w:pPr>
              <w:widowControl w:val="0"/>
              <w:spacing w:after="0" w:line="240" w:lineRule="auto"/>
              <w:rPr>
                <w:rFonts w:ascii="Garamond" w:hAnsi="Garamond" w:cs="Times New Roman"/>
                <w:sz w:val="24"/>
                <w:szCs w:val="24"/>
              </w:rPr>
            </w:pPr>
            <w:r w:rsidRPr="006F28EE">
              <w:rPr>
                <w:rFonts w:ascii="Garamond" w:hAnsi="Garamond" w:cs="Times New Roman"/>
                <w:sz w:val="24"/>
                <w:szCs w:val="24"/>
              </w:rPr>
              <w:t xml:space="preserve">STI(A) </w:t>
            </w:r>
          </w:p>
        </w:tc>
      </w:tr>
      <w:tr w:rsidR="00D34251" w:rsidRPr="006F28EE" w14:paraId="13C25168" w14:textId="77777777" w:rsidTr="006274B8">
        <w:trPr>
          <w:trHeight w:val="971"/>
          <w:jc w:val="center"/>
        </w:trPr>
        <w:tc>
          <w:tcPr>
            <w:tcW w:w="2064" w:type="dxa"/>
            <w:tcBorders>
              <w:top w:val="single" w:sz="4" w:space="0" w:color="000000"/>
              <w:left w:val="single" w:sz="4" w:space="0" w:color="000000"/>
              <w:bottom w:val="single" w:sz="4" w:space="0" w:color="000000"/>
              <w:right w:val="single" w:sz="4" w:space="0" w:color="000000"/>
            </w:tcBorders>
          </w:tcPr>
          <w:p w14:paraId="02B6104F" w14:textId="77777777" w:rsidR="00D34251" w:rsidRPr="006F28EE" w:rsidRDefault="00D34251" w:rsidP="006274B8">
            <w:pPr>
              <w:widowControl w:val="0"/>
              <w:spacing w:after="0" w:line="240" w:lineRule="auto"/>
              <w:rPr>
                <w:rFonts w:ascii="Garamond" w:hAnsi="Garamond" w:cs="Times New Roman"/>
                <w:sz w:val="24"/>
                <w:szCs w:val="24"/>
              </w:rPr>
            </w:pPr>
            <w:r w:rsidRPr="006F28EE">
              <w:rPr>
                <w:rFonts w:ascii="Garamond" w:hAnsi="Garamond" w:cs="Times New Roman"/>
                <w:sz w:val="24"/>
                <w:szCs w:val="24"/>
              </w:rPr>
              <w:t xml:space="preserve">STI(A) </w:t>
            </w:r>
          </w:p>
        </w:tc>
        <w:tc>
          <w:tcPr>
            <w:tcW w:w="2091" w:type="dxa"/>
            <w:tcBorders>
              <w:top w:val="single" w:sz="4" w:space="0" w:color="000000"/>
              <w:left w:val="single" w:sz="4" w:space="0" w:color="000000"/>
              <w:bottom w:val="single" w:sz="4" w:space="0" w:color="000000"/>
              <w:right w:val="single" w:sz="4" w:space="0" w:color="000000"/>
            </w:tcBorders>
          </w:tcPr>
          <w:p w14:paraId="1D9C4D4A" w14:textId="78AF9CCB" w:rsidR="00D34251" w:rsidRPr="006F28EE" w:rsidRDefault="00D34251" w:rsidP="006274B8">
            <w:pPr>
              <w:widowControl w:val="0"/>
              <w:spacing w:after="0" w:line="240" w:lineRule="auto"/>
              <w:rPr>
                <w:rFonts w:ascii="Garamond" w:hAnsi="Garamond" w:cs="Times New Roman"/>
                <w:sz w:val="24"/>
                <w:szCs w:val="24"/>
              </w:rPr>
            </w:pPr>
            <w:r w:rsidRPr="006F28EE">
              <w:rPr>
                <w:rFonts w:ascii="Garamond" w:hAnsi="Garamond" w:cs="Times New Roman"/>
                <w:sz w:val="24"/>
                <w:szCs w:val="24"/>
              </w:rPr>
              <w:t>3 vjet eksperienc</w:t>
            </w:r>
            <w:r w:rsidR="00B95307" w:rsidRPr="006F28EE">
              <w:rPr>
                <w:rFonts w:ascii="Garamond" w:hAnsi="Garamond" w:cs="Times New Roman"/>
                <w:sz w:val="24"/>
                <w:szCs w:val="24"/>
              </w:rPr>
              <w:t>ë</w:t>
            </w:r>
            <w:r w:rsidR="00F2789A" w:rsidRPr="006F28EE">
              <w:rPr>
                <w:rFonts w:ascii="Garamond" w:hAnsi="Garamond" w:cs="Times New Roman"/>
                <w:sz w:val="24"/>
                <w:szCs w:val="24"/>
              </w:rPr>
              <w:t xml:space="preserve"> </w:t>
            </w:r>
            <w:r w:rsidRPr="006F28EE">
              <w:rPr>
                <w:rFonts w:ascii="Garamond" w:hAnsi="Garamond" w:cs="Times New Roman"/>
                <w:sz w:val="24"/>
                <w:szCs w:val="24"/>
              </w:rPr>
              <w:t>s</w:t>
            </w:r>
            <w:r w:rsidR="00B95307" w:rsidRPr="006F28EE">
              <w:rPr>
                <w:rFonts w:ascii="Garamond" w:hAnsi="Garamond" w:cs="Times New Roman"/>
                <w:sz w:val="24"/>
                <w:szCs w:val="24"/>
              </w:rPr>
              <w:t>ë</w:t>
            </w:r>
            <w:r w:rsidRPr="006F28EE">
              <w:rPr>
                <w:rFonts w:ascii="Garamond" w:hAnsi="Garamond" w:cs="Times New Roman"/>
                <w:sz w:val="24"/>
                <w:szCs w:val="24"/>
              </w:rPr>
              <w:t xml:space="preserve"> fundmi, si</w:t>
            </w:r>
            <w:r w:rsidR="00F2789A" w:rsidRPr="006F28EE">
              <w:rPr>
                <w:rFonts w:ascii="Garamond" w:hAnsi="Garamond" w:cs="Times New Roman"/>
                <w:sz w:val="24"/>
                <w:szCs w:val="24"/>
              </w:rPr>
              <w:t xml:space="preserve"> </w:t>
            </w:r>
          </w:p>
          <w:p w14:paraId="104DD845" w14:textId="77777777" w:rsidR="00D34251" w:rsidRPr="006F28EE" w:rsidRDefault="00D34251" w:rsidP="006274B8">
            <w:pPr>
              <w:widowControl w:val="0"/>
              <w:spacing w:after="0" w:line="240" w:lineRule="auto"/>
              <w:rPr>
                <w:rFonts w:ascii="Garamond" w:hAnsi="Garamond" w:cs="Times New Roman"/>
                <w:sz w:val="24"/>
                <w:szCs w:val="24"/>
              </w:rPr>
            </w:pPr>
            <w:r w:rsidRPr="006F28EE">
              <w:rPr>
                <w:rFonts w:ascii="Garamond" w:hAnsi="Garamond" w:cs="Times New Roman"/>
                <w:sz w:val="24"/>
                <w:szCs w:val="24"/>
              </w:rPr>
              <w:t xml:space="preserve">STI </w:t>
            </w:r>
          </w:p>
        </w:tc>
        <w:tc>
          <w:tcPr>
            <w:tcW w:w="2938" w:type="dxa"/>
            <w:tcBorders>
              <w:top w:val="single" w:sz="4" w:space="0" w:color="000000"/>
              <w:left w:val="single" w:sz="4" w:space="0" w:color="000000"/>
              <w:bottom w:val="single" w:sz="4" w:space="0" w:color="000000"/>
              <w:right w:val="single" w:sz="4" w:space="0" w:color="000000"/>
            </w:tcBorders>
          </w:tcPr>
          <w:p w14:paraId="156E8505" w14:textId="0443191F" w:rsidR="00D34251" w:rsidRPr="006F28EE" w:rsidRDefault="00D34251" w:rsidP="00427139">
            <w:pPr>
              <w:widowControl w:val="0"/>
              <w:spacing w:after="0" w:line="240" w:lineRule="auto"/>
              <w:rPr>
                <w:rFonts w:ascii="Garamond" w:hAnsi="Garamond" w:cs="Times New Roman"/>
                <w:sz w:val="24"/>
                <w:szCs w:val="24"/>
              </w:rPr>
            </w:pPr>
            <w:r w:rsidRPr="006F28EE">
              <w:rPr>
                <w:rFonts w:ascii="Garamond" w:hAnsi="Garamond" w:cs="Times New Roman"/>
                <w:sz w:val="24"/>
                <w:szCs w:val="24"/>
              </w:rPr>
              <w:t>T</w:t>
            </w:r>
            <w:r w:rsidR="000447CF" w:rsidRPr="006F28EE">
              <w:rPr>
                <w:rFonts w:ascii="Garamond" w:hAnsi="Garamond" w:cs="Times New Roman"/>
                <w:sz w:val="24"/>
                <w:szCs w:val="24"/>
              </w:rPr>
              <w:t>ë</w:t>
            </w:r>
            <w:r w:rsidRPr="006F28EE">
              <w:rPr>
                <w:rFonts w:ascii="Garamond" w:hAnsi="Garamond" w:cs="Times New Roman"/>
                <w:sz w:val="24"/>
                <w:szCs w:val="24"/>
              </w:rPr>
              <w:t xml:space="preserve"> ket</w:t>
            </w:r>
            <w:r w:rsidR="000447CF" w:rsidRPr="006F28EE">
              <w:rPr>
                <w:rFonts w:ascii="Garamond" w:hAnsi="Garamond" w:cs="Times New Roman"/>
                <w:sz w:val="24"/>
                <w:szCs w:val="24"/>
              </w:rPr>
              <w:t>ë</w:t>
            </w:r>
            <w:r w:rsidRPr="006F28EE">
              <w:rPr>
                <w:rFonts w:ascii="Garamond" w:hAnsi="Garamond" w:cs="Times New Roman"/>
                <w:sz w:val="24"/>
                <w:szCs w:val="24"/>
              </w:rPr>
              <w:t xml:space="preserve"> kryer</w:t>
            </w:r>
            <w:r w:rsidR="00B61D1A" w:rsidRPr="006F28EE">
              <w:rPr>
                <w:rFonts w:ascii="Garamond" w:hAnsi="Garamond" w:cs="Times New Roman"/>
                <w:sz w:val="24"/>
                <w:szCs w:val="24"/>
              </w:rPr>
              <w:t xml:space="preserve"> një </w:t>
            </w:r>
            <w:r w:rsidRPr="006F28EE">
              <w:rPr>
                <w:rFonts w:ascii="Garamond" w:hAnsi="Garamond" w:cs="Times New Roman"/>
                <w:sz w:val="24"/>
                <w:szCs w:val="24"/>
              </w:rPr>
              <w:t xml:space="preserve">kontroll </w:t>
            </w:r>
            <w:r w:rsidR="00360584" w:rsidRPr="006F28EE">
              <w:rPr>
                <w:rFonts w:ascii="Garamond" w:hAnsi="Garamond" w:cs="Times New Roman"/>
                <w:sz w:val="24"/>
                <w:szCs w:val="24"/>
              </w:rPr>
              <w:t>aftësi</w:t>
            </w:r>
            <w:r w:rsidRPr="006F28EE">
              <w:rPr>
                <w:rFonts w:ascii="Garamond" w:hAnsi="Garamond" w:cs="Times New Roman"/>
                <w:sz w:val="24"/>
                <w:szCs w:val="24"/>
              </w:rPr>
              <w:t>e</w:t>
            </w:r>
            <w:r w:rsidR="00F2789A" w:rsidRPr="006F28EE">
              <w:rPr>
                <w:rFonts w:ascii="Garamond" w:hAnsi="Garamond" w:cs="Times New Roman"/>
                <w:sz w:val="24"/>
                <w:szCs w:val="24"/>
              </w:rPr>
              <w:t xml:space="preserve"> në </w:t>
            </w:r>
            <w:r w:rsidR="004355FA" w:rsidRPr="006F28EE">
              <w:rPr>
                <w:rFonts w:ascii="Garamond" w:hAnsi="Garamond" w:cs="Times New Roman"/>
                <w:sz w:val="24"/>
                <w:szCs w:val="24"/>
              </w:rPr>
              <w:t>përputh</w:t>
            </w:r>
            <w:r w:rsidRPr="006F28EE">
              <w:rPr>
                <w:rFonts w:ascii="Garamond" w:hAnsi="Garamond" w:cs="Times New Roman"/>
                <w:sz w:val="24"/>
                <w:szCs w:val="24"/>
              </w:rPr>
              <w:t>je me</w:t>
            </w:r>
            <w:r w:rsidR="009A1C56" w:rsidRPr="006F28EE">
              <w:rPr>
                <w:rFonts w:ascii="Garamond" w:hAnsi="Garamond" w:cs="Times New Roman"/>
                <w:sz w:val="24"/>
                <w:szCs w:val="24"/>
              </w:rPr>
              <w:t xml:space="preserve"> shtojcën </w:t>
            </w:r>
            <w:r w:rsidRPr="006F28EE">
              <w:rPr>
                <w:rFonts w:ascii="Garamond" w:hAnsi="Garamond" w:cs="Times New Roman"/>
                <w:sz w:val="24"/>
                <w:szCs w:val="24"/>
              </w:rPr>
              <w:t>9</w:t>
            </w:r>
            <w:r w:rsidR="00F2789A" w:rsidRPr="006F28EE">
              <w:rPr>
                <w:rFonts w:ascii="Garamond" w:hAnsi="Garamond" w:cs="Times New Roman"/>
                <w:sz w:val="24"/>
                <w:szCs w:val="24"/>
              </w:rPr>
              <w:t xml:space="preserve"> </w:t>
            </w:r>
            <w:r w:rsidRPr="006F28EE">
              <w:rPr>
                <w:rFonts w:ascii="Garamond" w:hAnsi="Garamond" w:cs="Times New Roman"/>
                <w:sz w:val="24"/>
                <w:szCs w:val="24"/>
              </w:rPr>
              <w:t xml:space="preserve">të </w:t>
            </w:r>
            <w:r w:rsidR="000447CF" w:rsidRPr="006F28EE">
              <w:rPr>
                <w:rFonts w:ascii="Garamond" w:hAnsi="Garamond" w:cs="Times New Roman"/>
                <w:sz w:val="24"/>
                <w:szCs w:val="24"/>
              </w:rPr>
              <w:t>p</w:t>
            </w:r>
            <w:r w:rsidRPr="006F28EE">
              <w:rPr>
                <w:rFonts w:ascii="Garamond" w:hAnsi="Garamond" w:cs="Times New Roman"/>
                <w:sz w:val="24"/>
                <w:szCs w:val="24"/>
              </w:rPr>
              <w:t>jes</w:t>
            </w:r>
            <w:r w:rsidR="000447CF" w:rsidRPr="006F28EE">
              <w:rPr>
                <w:rFonts w:ascii="Garamond" w:hAnsi="Garamond" w:cs="Times New Roman"/>
                <w:sz w:val="24"/>
                <w:szCs w:val="24"/>
              </w:rPr>
              <w:t xml:space="preserve">ës </w:t>
            </w:r>
            <w:r w:rsidRPr="006F28EE">
              <w:rPr>
                <w:rFonts w:ascii="Garamond" w:hAnsi="Garamond" w:cs="Times New Roman"/>
                <w:sz w:val="24"/>
                <w:szCs w:val="24"/>
              </w:rPr>
              <w:t>FCL në një FSTD të p</w:t>
            </w:r>
            <w:r w:rsidR="00427139" w:rsidRPr="006F28EE">
              <w:rPr>
                <w:rFonts w:ascii="Garamond" w:hAnsi="Garamond" w:cs="Times New Roman"/>
                <w:sz w:val="24"/>
                <w:szCs w:val="24"/>
              </w:rPr>
              <w:t>ë</w:t>
            </w:r>
            <w:r w:rsidRPr="006F28EE">
              <w:rPr>
                <w:rFonts w:ascii="Garamond" w:hAnsi="Garamond" w:cs="Times New Roman"/>
                <w:sz w:val="24"/>
                <w:szCs w:val="24"/>
              </w:rPr>
              <w:t xml:space="preserve">rshtashëm me instruksionet që nevojiten. </w:t>
            </w:r>
          </w:p>
        </w:tc>
        <w:tc>
          <w:tcPr>
            <w:tcW w:w="2557" w:type="dxa"/>
            <w:tcBorders>
              <w:top w:val="single" w:sz="4" w:space="0" w:color="000000"/>
              <w:left w:val="single" w:sz="4" w:space="0" w:color="000000"/>
              <w:bottom w:val="single" w:sz="4" w:space="0" w:color="000000"/>
              <w:right w:val="single" w:sz="4" w:space="0" w:color="000000"/>
            </w:tcBorders>
          </w:tcPr>
          <w:p w14:paraId="4BF1BBE6" w14:textId="77777777" w:rsidR="00D34251" w:rsidRPr="006F28EE" w:rsidRDefault="00D34251" w:rsidP="006274B8">
            <w:pPr>
              <w:widowControl w:val="0"/>
              <w:spacing w:after="0" w:line="240" w:lineRule="auto"/>
              <w:rPr>
                <w:rFonts w:ascii="Garamond" w:hAnsi="Garamond" w:cs="Times New Roman"/>
                <w:sz w:val="24"/>
                <w:szCs w:val="24"/>
              </w:rPr>
            </w:pPr>
            <w:r w:rsidRPr="006F28EE">
              <w:rPr>
                <w:rFonts w:ascii="Garamond" w:hAnsi="Garamond" w:cs="Times New Roman"/>
                <w:sz w:val="24"/>
                <w:szCs w:val="24"/>
              </w:rPr>
              <w:t xml:space="preserve">STI(A) </w:t>
            </w:r>
          </w:p>
        </w:tc>
      </w:tr>
    </w:tbl>
    <w:p w14:paraId="20B9B702" w14:textId="77777777" w:rsidR="00D34251" w:rsidRPr="006F28EE" w:rsidRDefault="00D34251" w:rsidP="00D34251">
      <w:pPr>
        <w:widowControl w:val="0"/>
        <w:spacing w:after="0" w:line="240" w:lineRule="auto"/>
        <w:ind w:firstLine="284"/>
        <w:rPr>
          <w:rFonts w:ascii="Garamond" w:hAnsi="Garamond" w:cs="Times New Roman"/>
          <w:sz w:val="24"/>
          <w:szCs w:val="24"/>
        </w:rPr>
      </w:pPr>
      <w:r w:rsidRPr="006F28EE">
        <w:rPr>
          <w:rFonts w:ascii="Garamond" w:hAnsi="Garamond" w:cs="Times New Roman"/>
          <w:sz w:val="24"/>
          <w:szCs w:val="24"/>
        </w:rPr>
        <w:t xml:space="preserve"> </w:t>
      </w:r>
    </w:p>
    <w:p w14:paraId="0FAE925C" w14:textId="4B94996F" w:rsidR="00D34251" w:rsidRPr="006F28EE" w:rsidRDefault="00D34251" w:rsidP="006274B8">
      <w:pPr>
        <w:widowControl w:val="0"/>
        <w:spacing w:after="0" w:line="240" w:lineRule="auto"/>
        <w:ind w:firstLine="284"/>
        <w:jc w:val="both"/>
        <w:rPr>
          <w:rFonts w:ascii="Garamond" w:hAnsi="Garamond" w:cs="Times New Roman"/>
          <w:color w:val="000000" w:themeColor="text1"/>
          <w:sz w:val="24"/>
          <w:szCs w:val="24"/>
        </w:rPr>
      </w:pPr>
      <w:r w:rsidRPr="006F28EE">
        <w:rPr>
          <w:rFonts w:ascii="Garamond" w:hAnsi="Garamond" w:cs="Times New Roman"/>
          <w:sz w:val="24"/>
          <w:szCs w:val="24"/>
        </w:rPr>
        <w:lastRenderedPageBreak/>
        <w:t xml:space="preserve">Rivalidimi i </w:t>
      </w:r>
      <w:r w:rsidR="00D67AA9" w:rsidRPr="006F28EE">
        <w:rPr>
          <w:rFonts w:ascii="Garamond" w:hAnsi="Garamond" w:cs="Times New Roman"/>
          <w:sz w:val="24"/>
          <w:szCs w:val="24"/>
        </w:rPr>
        <w:t>certifikatës</w:t>
      </w:r>
      <w:r w:rsidRPr="006F28EE">
        <w:rPr>
          <w:rFonts w:ascii="Garamond" w:hAnsi="Garamond" w:cs="Times New Roman"/>
          <w:sz w:val="24"/>
          <w:szCs w:val="24"/>
        </w:rPr>
        <w:t xml:space="preserve"> duhet të </w:t>
      </w:r>
      <w:r w:rsidRPr="006F28EE">
        <w:rPr>
          <w:rFonts w:ascii="Garamond" w:hAnsi="Garamond" w:cs="Times New Roman"/>
          <w:color w:val="000000" w:themeColor="text1"/>
          <w:sz w:val="24"/>
          <w:szCs w:val="24"/>
        </w:rPr>
        <w:t xml:space="preserve">jetë subjekt i plotësimit të kërkesave përkatëse të përshkruara në </w:t>
      </w:r>
      <w:r w:rsidR="00FA1F38" w:rsidRPr="006F28EE">
        <w:rPr>
          <w:rFonts w:ascii="Garamond" w:hAnsi="Garamond" w:cs="Times New Roman"/>
          <w:color w:val="000000" w:themeColor="text1"/>
          <w:sz w:val="24"/>
          <w:szCs w:val="24"/>
        </w:rPr>
        <w:t>p</w:t>
      </w:r>
      <w:r w:rsidRPr="006F28EE">
        <w:rPr>
          <w:rFonts w:ascii="Garamond" w:hAnsi="Garamond" w:cs="Times New Roman"/>
          <w:color w:val="000000" w:themeColor="text1"/>
          <w:sz w:val="24"/>
          <w:szCs w:val="24"/>
        </w:rPr>
        <w:t>jes</w:t>
      </w:r>
      <w:r w:rsidR="00FA1F38" w:rsidRPr="006F28EE">
        <w:rPr>
          <w:rFonts w:ascii="Garamond" w:hAnsi="Garamond" w:cs="Times New Roman"/>
          <w:color w:val="000000" w:themeColor="text1"/>
          <w:sz w:val="24"/>
          <w:szCs w:val="24"/>
        </w:rPr>
        <w:t xml:space="preserve">ën </w:t>
      </w:r>
      <w:r w:rsidRPr="006F28EE">
        <w:rPr>
          <w:rFonts w:ascii="Garamond" w:hAnsi="Garamond" w:cs="Times New Roman"/>
          <w:color w:val="000000" w:themeColor="text1"/>
          <w:sz w:val="24"/>
          <w:szCs w:val="24"/>
        </w:rPr>
        <w:t xml:space="preserve">FCL. </w:t>
      </w:r>
    </w:p>
    <w:p w14:paraId="3731839A" w14:textId="6327DF27" w:rsidR="00D34251" w:rsidRPr="006F28EE" w:rsidRDefault="00D34251" w:rsidP="00076679">
      <w:pPr>
        <w:widowControl w:val="0"/>
        <w:spacing w:after="0" w:line="240" w:lineRule="auto"/>
        <w:ind w:firstLine="284"/>
        <w:jc w:val="center"/>
        <w:rPr>
          <w:rFonts w:ascii="Garamond" w:hAnsi="Garamond" w:cs="Times New Roman"/>
          <w:b/>
          <w:sz w:val="24"/>
          <w:szCs w:val="24"/>
        </w:rPr>
      </w:pPr>
      <w:r w:rsidRPr="006F28EE">
        <w:rPr>
          <w:rFonts w:ascii="Garamond" w:hAnsi="Garamond" w:cs="Times New Roman"/>
          <w:b/>
          <w:sz w:val="24"/>
          <w:szCs w:val="24"/>
        </w:rPr>
        <w:t xml:space="preserve">B. </w:t>
      </w:r>
      <w:r w:rsidR="008A750D" w:rsidRPr="006F28EE">
        <w:rPr>
          <w:rFonts w:ascii="Garamond" w:hAnsi="Garamond" w:cs="Times New Roman"/>
          <w:b/>
          <w:sz w:val="24"/>
          <w:szCs w:val="24"/>
        </w:rPr>
        <w:t>Helikopterë</w:t>
      </w:r>
      <w:r w:rsidRPr="006F28EE">
        <w:rPr>
          <w:rFonts w:ascii="Garamond" w:hAnsi="Garamond" w:cs="Times New Roman"/>
          <w:b/>
          <w:sz w:val="24"/>
          <w:szCs w:val="24"/>
        </w:rPr>
        <w:t>t</w:t>
      </w:r>
    </w:p>
    <w:p w14:paraId="01C3A621" w14:textId="77777777" w:rsidR="00076679" w:rsidRPr="006F28EE" w:rsidRDefault="00076679" w:rsidP="00F56415">
      <w:pPr>
        <w:widowControl w:val="0"/>
        <w:spacing w:after="0" w:line="240" w:lineRule="auto"/>
        <w:ind w:firstLine="284"/>
        <w:jc w:val="center"/>
        <w:rPr>
          <w:rFonts w:ascii="Garamond" w:hAnsi="Garamond" w:cs="Times New Roman"/>
          <w:sz w:val="24"/>
          <w:szCs w:val="24"/>
        </w:rPr>
      </w:pPr>
    </w:p>
    <w:p w14:paraId="01927CEC" w14:textId="0262EE52" w:rsidR="00D34251" w:rsidRPr="006F28EE" w:rsidRDefault="00D34251" w:rsidP="006274B8">
      <w:pPr>
        <w:widowControl w:val="0"/>
        <w:spacing w:after="0" w:line="240" w:lineRule="auto"/>
        <w:ind w:firstLine="284"/>
        <w:jc w:val="both"/>
        <w:rPr>
          <w:rFonts w:ascii="Garamond" w:hAnsi="Garamond" w:cs="Times New Roman"/>
          <w:sz w:val="24"/>
          <w:szCs w:val="24"/>
        </w:rPr>
      </w:pPr>
      <w:r w:rsidRPr="006F28EE">
        <w:rPr>
          <w:rFonts w:ascii="Garamond" w:hAnsi="Garamond" w:cs="Times New Roman"/>
          <w:b/>
          <w:sz w:val="24"/>
          <w:szCs w:val="24"/>
        </w:rPr>
        <w:t>1.</w:t>
      </w:r>
      <w:r w:rsidR="00427139" w:rsidRPr="006F28EE">
        <w:rPr>
          <w:rFonts w:ascii="Garamond" w:hAnsi="Garamond" w:cs="Times New Roman"/>
          <w:b/>
          <w:sz w:val="24"/>
          <w:szCs w:val="24"/>
        </w:rPr>
        <w:t xml:space="preserve"> </w:t>
      </w:r>
      <w:r w:rsidRPr="006F28EE">
        <w:rPr>
          <w:rFonts w:ascii="Garamond" w:hAnsi="Garamond" w:cs="Times New Roman"/>
          <w:b/>
          <w:sz w:val="24"/>
          <w:szCs w:val="24"/>
        </w:rPr>
        <w:t xml:space="preserve">Licenca e </w:t>
      </w:r>
      <w:r w:rsidR="00427139" w:rsidRPr="006F28EE">
        <w:rPr>
          <w:rFonts w:ascii="Garamond" w:hAnsi="Garamond" w:cs="Times New Roman"/>
          <w:b/>
          <w:sz w:val="24"/>
          <w:szCs w:val="24"/>
        </w:rPr>
        <w:t>p</w:t>
      </w:r>
      <w:r w:rsidRPr="006F28EE">
        <w:rPr>
          <w:rFonts w:ascii="Garamond" w:hAnsi="Garamond" w:cs="Times New Roman"/>
          <w:b/>
          <w:sz w:val="24"/>
          <w:szCs w:val="24"/>
        </w:rPr>
        <w:t xml:space="preserve">ilotit </w:t>
      </w:r>
    </w:p>
    <w:p w14:paraId="6BCF1245" w14:textId="1FABC21D" w:rsidR="00D34251" w:rsidRPr="006F28EE" w:rsidRDefault="00D34251" w:rsidP="006274B8">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Nj</w:t>
      </w:r>
      <w:r w:rsidR="00427139" w:rsidRPr="006F28EE">
        <w:rPr>
          <w:rFonts w:ascii="Garamond" w:hAnsi="Garamond" w:cs="Times New Roman"/>
          <w:sz w:val="24"/>
          <w:szCs w:val="24"/>
        </w:rPr>
        <w:t>ë</w:t>
      </w:r>
      <w:r w:rsidRPr="006F28EE">
        <w:rPr>
          <w:rFonts w:ascii="Garamond" w:hAnsi="Garamond" w:cs="Times New Roman"/>
          <w:sz w:val="24"/>
          <w:szCs w:val="24"/>
        </w:rPr>
        <w:t xml:space="preserve"> licenc</w:t>
      </w:r>
      <w:r w:rsidR="00427139" w:rsidRPr="006F28EE">
        <w:rPr>
          <w:rFonts w:ascii="Garamond" w:hAnsi="Garamond" w:cs="Times New Roman"/>
          <w:sz w:val="24"/>
          <w:szCs w:val="24"/>
        </w:rPr>
        <w:t>ë</w:t>
      </w:r>
      <w:r w:rsidRPr="006F28EE">
        <w:rPr>
          <w:rFonts w:ascii="Garamond" w:hAnsi="Garamond" w:cs="Times New Roman"/>
          <w:sz w:val="24"/>
          <w:szCs w:val="24"/>
        </w:rPr>
        <w:t xml:space="preserve"> piloti e </w:t>
      </w:r>
      <w:r w:rsidR="00B61D1A" w:rsidRPr="006F28EE">
        <w:rPr>
          <w:rFonts w:ascii="Garamond" w:hAnsi="Garamond" w:cs="Times New Roman"/>
          <w:sz w:val="24"/>
          <w:szCs w:val="24"/>
        </w:rPr>
        <w:t>lësh</w:t>
      </w:r>
      <w:r w:rsidRPr="006F28EE">
        <w:rPr>
          <w:rFonts w:ascii="Garamond" w:hAnsi="Garamond" w:cs="Times New Roman"/>
          <w:sz w:val="24"/>
          <w:szCs w:val="24"/>
        </w:rPr>
        <w:t xml:space="preserve">uar nga </w:t>
      </w:r>
      <w:r w:rsidR="00870199" w:rsidRPr="006F28EE">
        <w:rPr>
          <w:rFonts w:ascii="Garamond" w:hAnsi="Garamond" w:cs="Times New Roman"/>
          <w:sz w:val="24"/>
          <w:szCs w:val="24"/>
        </w:rPr>
        <w:t>Shqipëria</w:t>
      </w:r>
      <w:r w:rsidR="00F2789A" w:rsidRPr="006F28EE">
        <w:rPr>
          <w:rFonts w:ascii="Garamond" w:hAnsi="Garamond" w:cs="Times New Roman"/>
          <w:sz w:val="24"/>
          <w:szCs w:val="24"/>
        </w:rPr>
        <w:t xml:space="preserve"> në </w:t>
      </w:r>
      <w:r w:rsidR="004355FA" w:rsidRPr="006F28EE">
        <w:rPr>
          <w:rFonts w:ascii="Garamond" w:hAnsi="Garamond" w:cs="Times New Roman"/>
          <w:sz w:val="24"/>
          <w:szCs w:val="24"/>
        </w:rPr>
        <w:t>përputh</w:t>
      </w:r>
      <w:r w:rsidRPr="006F28EE">
        <w:rPr>
          <w:rFonts w:ascii="Garamond" w:hAnsi="Garamond" w:cs="Times New Roman"/>
          <w:sz w:val="24"/>
          <w:szCs w:val="24"/>
        </w:rPr>
        <w:t xml:space="preserve">je me </w:t>
      </w:r>
      <w:r w:rsidR="000D187A" w:rsidRPr="006F28EE">
        <w:rPr>
          <w:rFonts w:ascii="Garamond" w:hAnsi="Garamond" w:cs="Times New Roman"/>
          <w:sz w:val="24"/>
          <w:szCs w:val="24"/>
        </w:rPr>
        <w:t>kërkes</w:t>
      </w:r>
      <w:r w:rsidRPr="006F28EE">
        <w:rPr>
          <w:rFonts w:ascii="Garamond" w:hAnsi="Garamond" w:cs="Times New Roman"/>
          <w:sz w:val="24"/>
          <w:szCs w:val="24"/>
        </w:rPr>
        <w:t xml:space="preserve">at </w:t>
      </w:r>
      <w:r w:rsidR="00C01AF8" w:rsidRPr="006F28EE">
        <w:rPr>
          <w:rFonts w:ascii="Garamond" w:hAnsi="Garamond" w:cs="Times New Roman"/>
          <w:sz w:val="24"/>
          <w:szCs w:val="24"/>
        </w:rPr>
        <w:t>kombëtar</w:t>
      </w:r>
      <w:r w:rsidRPr="006F28EE">
        <w:rPr>
          <w:rFonts w:ascii="Garamond" w:hAnsi="Garamond" w:cs="Times New Roman"/>
          <w:sz w:val="24"/>
          <w:szCs w:val="24"/>
        </w:rPr>
        <w:t>e</w:t>
      </w:r>
      <w:r w:rsidR="006E6772" w:rsidRPr="006F28EE">
        <w:rPr>
          <w:rFonts w:ascii="Garamond" w:hAnsi="Garamond" w:cs="Times New Roman"/>
          <w:sz w:val="24"/>
          <w:szCs w:val="24"/>
        </w:rPr>
        <w:t xml:space="preserve"> duhet të </w:t>
      </w:r>
      <w:r w:rsidRPr="006F28EE">
        <w:rPr>
          <w:rFonts w:ascii="Garamond" w:hAnsi="Garamond" w:cs="Times New Roman"/>
          <w:sz w:val="24"/>
          <w:szCs w:val="24"/>
        </w:rPr>
        <w:t>konvertohet</w:t>
      </w:r>
      <w:r w:rsidR="00F2789A" w:rsidRPr="006F28EE">
        <w:rPr>
          <w:rFonts w:ascii="Garamond" w:hAnsi="Garamond" w:cs="Times New Roman"/>
          <w:sz w:val="24"/>
          <w:szCs w:val="24"/>
        </w:rPr>
        <w:t xml:space="preserve"> në</w:t>
      </w:r>
      <w:r w:rsidR="00B61D1A" w:rsidRPr="006F28EE">
        <w:rPr>
          <w:rFonts w:ascii="Garamond" w:hAnsi="Garamond" w:cs="Times New Roman"/>
          <w:sz w:val="24"/>
          <w:szCs w:val="24"/>
        </w:rPr>
        <w:t xml:space="preserve"> një </w:t>
      </w:r>
      <w:r w:rsidR="00C01AF8" w:rsidRPr="006F28EE">
        <w:rPr>
          <w:rFonts w:ascii="Garamond" w:hAnsi="Garamond" w:cs="Times New Roman"/>
          <w:sz w:val="24"/>
          <w:szCs w:val="24"/>
        </w:rPr>
        <w:t>licenc</w:t>
      </w:r>
      <w:r w:rsidR="00FD5A8A" w:rsidRPr="006F28EE">
        <w:rPr>
          <w:rFonts w:ascii="Garamond" w:hAnsi="Garamond" w:cs="Times New Roman"/>
          <w:sz w:val="24"/>
          <w:szCs w:val="24"/>
        </w:rPr>
        <w:t>ë</w:t>
      </w:r>
      <w:r w:rsidRPr="006F28EE">
        <w:rPr>
          <w:rFonts w:ascii="Garamond" w:hAnsi="Garamond" w:cs="Times New Roman"/>
          <w:sz w:val="24"/>
          <w:szCs w:val="24"/>
        </w:rPr>
        <w:t xml:space="preserve"> </w:t>
      </w:r>
      <w:r w:rsidR="00FD5A8A" w:rsidRPr="006F28EE">
        <w:rPr>
          <w:rFonts w:ascii="Garamond" w:hAnsi="Garamond" w:cs="Times New Roman"/>
          <w:sz w:val="24"/>
          <w:szCs w:val="24"/>
        </w:rPr>
        <w:t>p</w:t>
      </w:r>
      <w:r w:rsidRPr="006F28EE">
        <w:rPr>
          <w:rFonts w:ascii="Garamond" w:hAnsi="Garamond" w:cs="Times New Roman"/>
          <w:sz w:val="24"/>
          <w:szCs w:val="24"/>
        </w:rPr>
        <w:t>jesa</w:t>
      </w:r>
      <w:r w:rsidR="00FD5A8A" w:rsidRPr="006F28EE">
        <w:rPr>
          <w:rFonts w:ascii="Garamond" w:hAnsi="Garamond" w:cs="Times New Roman"/>
          <w:sz w:val="24"/>
          <w:szCs w:val="24"/>
        </w:rPr>
        <w:t xml:space="preserve"> </w:t>
      </w:r>
      <w:r w:rsidRPr="006F28EE">
        <w:rPr>
          <w:rFonts w:ascii="Garamond" w:hAnsi="Garamond" w:cs="Times New Roman"/>
          <w:sz w:val="24"/>
          <w:szCs w:val="24"/>
        </w:rPr>
        <w:t xml:space="preserve">FCL duke </w:t>
      </w:r>
      <w:r w:rsidR="00581832" w:rsidRPr="006F28EE">
        <w:rPr>
          <w:rFonts w:ascii="Garamond" w:hAnsi="Garamond" w:cs="Times New Roman"/>
          <w:sz w:val="24"/>
          <w:szCs w:val="24"/>
        </w:rPr>
        <w:t>përcakt</w:t>
      </w:r>
      <w:r w:rsidRPr="006F28EE">
        <w:rPr>
          <w:rFonts w:ascii="Garamond" w:hAnsi="Garamond" w:cs="Times New Roman"/>
          <w:sz w:val="24"/>
          <w:szCs w:val="24"/>
        </w:rPr>
        <w:t>uar</w:t>
      </w:r>
      <w:r w:rsidR="00F536B0" w:rsidRPr="006F28EE">
        <w:rPr>
          <w:rFonts w:ascii="Garamond" w:hAnsi="Garamond" w:cs="Times New Roman"/>
          <w:sz w:val="24"/>
          <w:szCs w:val="24"/>
        </w:rPr>
        <w:t xml:space="preserve"> që </w:t>
      </w:r>
      <w:r w:rsidRPr="006F28EE">
        <w:rPr>
          <w:rFonts w:ascii="Garamond" w:hAnsi="Garamond" w:cs="Times New Roman"/>
          <w:sz w:val="24"/>
          <w:szCs w:val="24"/>
        </w:rPr>
        <w:t>aplikanti t</w:t>
      </w:r>
      <w:r w:rsidR="00FD5A8A" w:rsidRPr="006F28EE">
        <w:rPr>
          <w:rFonts w:ascii="Garamond" w:hAnsi="Garamond" w:cs="Times New Roman"/>
          <w:sz w:val="24"/>
          <w:szCs w:val="24"/>
        </w:rPr>
        <w:t>ë</w:t>
      </w:r>
      <w:r w:rsidRPr="006F28EE">
        <w:rPr>
          <w:rFonts w:ascii="Garamond" w:hAnsi="Garamond" w:cs="Times New Roman"/>
          <w:sz w:val="24"/>
          <w:szCs w:val="24"/>
        </w:rPr>
        <w:t xml:space="preserve"> </w:t>
      </w:r>
      <w:r w:rsidR="00360584" w:rsidRPr="006F28EE">
        <w:rPr>
          <w:rFonts w:ascii="Garamond" w:hAnsi="Garamond" w:cs="Times New Roman"/>
          <w:sz w:val="24"/>
          <w:szCs w:val="24"/>
        </w:rPr>
        <w:t>përmbush</w:t>
      </w:r>
      <w:r w:rsidR="00FD5A8A" w:rsidRPr="006F28EE">
        <w:rPr>
          <w:rFonts w:ascii="Garamond" w:hAnsi="Garamond" w:cs="Times New Roman"/>
          <w:sz w:val="24"/>
          <w:szCs w:val="24"/>
        </w:rPr>
        <w:t>ë</w:t>
      </w:r>
      <w:r w:rsidRPr="006F28EE">
        <w:rPr>
          <w:rFonts w:ascii="Garamond" w:hAnsi="Garamond" w:cs="Times New Roman"/>
          <w:sz w:val="24"/>
          <w:szCs w:val="24"/>
        </w:rPr>
        <w:t xml:space="preserve"> </w:t>
      </w:r>
      <w:r w:rsidR="000D187A" w:rsidRPr="006F28EE">
        <w:rPr>
          <w:rFonts w:ascii="Garamond" w:hAnsi="Garamond" w:cs="Times New Roman"/>
          <w:sz w:val="24"/>
          <w:szCs w:val="24"/>
        </w:rPr>
        <w:t>kërkes</w:t>
      </w:r>
      <w:r w:rsidRPr="006F28EE">
        <w:rPr>
          <w:rFonts w:ascii="Garamond" w:hAnsi="Garamond" w:cs="Times New Roman"/>
          <w:sz w:val="24"/>
          <w:szCs w:val="24"/>
        </w:rPr>
        <w:t>at e m</w:t>
      </w:r>
      <w:r w:rsidR="00F707AA" w:rsidRPr="006F28EE">
        <w:rPr>
          <w:rFonts w:ascii="Garamond" w:hAnsi="Garamond" w:cs="Times New Roman"/>
          <w:sz w:val="24"/>
          <w:szCs w:val="24"/>
        </w:rPr>
        <w:t>ë</w:t>
      </w:r>
      <w:r w:rsidRPr="006F28EE">
        <w:rPr>
          <w:rFonts w:ascii="Garamond" w:hAnsi="Garamond" w:cs="Times New Roman"/>
          <w:sz w:val="24"/>
          <w:szCs w:val="24"/>
        </w:rPr>
        <w:t xml:space="preserve">poshtme: </w:t>
      </w:r>
    </w:p>
    <w:p w14:paraId="01FCC52D" w14:textId="42451676" w:rsidR="00D34251" w:rsidRPr="006F28EE" w:rsidRDefault="00D34251" w:rsidP="006274B8">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a</w:t>
      </w:r>
      <w:r w:rsidR="0062278D" w:rsidRPr="006F28EE">
        <w:rPr>
          <w:rFonts w:ascii="Garamond" w:hAnsi="Garamond" w:cs="Times New Roman"/>
          <w:sz w:val="24"/>
          <w:szCs w:val="24"/>
        </w:rPr>
        <w:t xml:space="preserve">) të </w:t>
      </w:r>
      <w:r w:rsidR="00C4124D" w:rsidRPr="006F28EE">
        <w:rPr>
          <w:rFonts w:ascii="Garamond" w:hAnsi="Garamond" w:cs="Times New Roman"/>
          <w:sz w:val="24"/>
          <w:szCs w:val="24"/>
        </w:rPr>
        <w:t>plotësojë</w:t>
      </w:r>
      <w:r w:rsidRPr="006F28EE">
        <w:rPr>
          <w:rFonts w:ascii="Garamond" w:hAnsi="Garamond" w:cs="Times New Roman"/>
          <w:sz w:val="24"/>
          <w:szCs w:val="24"/>
        </w:rPr>
        <w:t xml:space="preserve"> si test </w:t>
      </w:r>
      <w:r w:rsidR="00360584" w:rsidRPr="006F28EE">
        <w:rPr>
          <w:rFonts w:ascii="Garamond" w:hAnsi="Garamond" w:cs="Times New Roman"/>
          <w:sz w:val="24"/>
          <w:szCs w:val="24"/>
        </w:rPr>
        <w:t>aftësi</w:t>
      </w:r>
      <w:r w:rsidRPr="006F28EE">
        <w:rPr>
          <w:rFonts w:ascii="Garamond" w:hAnsi="Garamond" w:cs="Times New Roman"/>
          <w:sz w:val="24"/>
          <w:szCs w:val="24"/>
        </w:rPr>
        <w:t>e kriteret e rivalidimit t</w:t>
      </w:r>
      <w:r w:rsidR="00427139" w:rsidRPr="006F28EE">
        <w:rPr>
          <w:rFonts w:ascii="Garamond" w:hAnsi="Garamond" w:cs="Times New Roman"/>
          <w:sz w:val="24"/>
          <w:szCs w:val="24"/>
        </w:rPr>
        <w:t>ë</w:t>
      </w:r>
      <w:r w:rsidRPr="006F28EE">
        <w:rPr>
          <w:rFonts w:ascii="Garamond" w:hAnsi="Garamond" w:cs="Times New Roman"/>
          <w:sz w:val="24"/>
          <w:szCs w:val="24"/>
        </w:rPr>
        <w:t xml:space="preserve"> </w:t>
      </w:r>
      <w:r w:rsidR="00427139" w:rsidRPr="006F28EE">
        <w:rPr>
          <w:rFonts w:ascii="Garamond" w:hAnsi="Garamond" w:cs="Times New Roman"/>
          <w:sz w:val="24"/>
          <w:szCs w:val="24"/>
        </w:rPr>
        <w:t>p</w:t>
      </w:r>
      <w:r w:rsidRPr="006F28EE">
        <w:rPr>
          <w:rFonts w:ascii="Garamond" w:hAnsi="Garamond" w:cs="Times New Roman"/>
          <w:sz w:val="24"/>
          <w:szCs w:val="24"/>
        </w:rPr>
        <w:t>jes</w:t>
      </w:r>
      <w:r w:rsidR="00427139" w:rsidRPr="006F28EE">
        <w:rPr>
          <w:rFonts w:ascii="Garamond" w:hAnsi="Garamond" w:cs="Times New Roman"/>
          <w:sz w:val="24"/>
          <w:szCs w:val="24"/>
        </w:rPr>
        <w:t xml:space="preserve">ës </w:t>
      </w:r>
      <w:r w:rsidRPr="006F28EE">
        <w:rPr>
          <w:rFonts w:ascii="Garamond" w:hAnsi="Garamond" w:cs="Times New Roman"/>
          <w:sz w:val="24"/>
          <w:szCs w:val="24"/>
        </w:rPr>
        <w:t xml:space="preserve">FCL për kategorizimin e tipit dhe </w:t>
      </w:r>
      <w:r w:rsidR="005D0C4B" w:rsidRPr="006F28EE">
        <w:rPr>
          <w:rFonts w:ascii="Garamond" w:hAnsi="Garamond" w:cs="Times New Roman"/>
          <w:sz w:val="24"/>
          <w:szCs w:val="24"/>
        </w:rPr>
        <w:t>instrumente</w:t>
      </w:r>
      <w:r w:rsidRPr="006F28EE">
        <w:rPr>
          <w:rFonts w:ascii="Garamond" w:hAnsi="Garamond" w:cs="Times New Roman"/>
          <w:sz w:val="24"/>
          <w:szCs w:val="24"/>
        </w:rPr>
        <w:t>ve,</w:t>
      </w:r>
      <w:r w:rsidR="00F2789A" w:rsidRPr="006F28EE">
        <w:rPr>
          <w:rFonts w:ascii="Garamond" w:hAnsi="Garamond" w:cs="Times New Roman"/>
          <w:sz w:val="24"/>
          <w:szCs w:val="24"/>
        </w:rPr>
        <w:t xml:space="preserve"> në </w:t>
      </w:r>
      <w:r w:rsidR="004355FA" w:rsidRPr="006F28EE">
        <w:rPr>
          <w:rFonts w:ascii="Garamond" w:hAnsi="Garamond" w:cs="Times New Roman"/>
          <w:sz w:val="24"/>
          <w:szCs w:val="24"/>
        </w:rPr>
        <w:t>përputh</w:t>
      </w:r>
      <w:r w:rsidRPr="006F28EE">
        <w:rPr>
          <w:rFonts w:ascii="Garamond" w:hAnsi="Garamond" w:cs="Times New Roman"/>
          <w:sz w:val="24"/>
          <w:szCs w:val="24"/>
        </w:rPr>
        <w:t xml:space="preserve">je me privilegjet e </w:t>
      </w:r>
      <w:r w:rsidR="00940902" w:rsidRPr="006F28EE">
        <w:rPr>
          <w:rFonts w:ascii="Garamond" w:hAnsi="Garamond" w:cs="Times New Roman"/>
          <w:sz w:val="24"/>
          <w:szCs w:val="24"/>
        </w:rPr>
        <w:t>licencës</w:t>
      </w:r>
      <w:r w:rsidR="00F536B0" w:rsidRPr="006F28EE">
        <w:rPr>
          <w:rFonts w:ascii="Garamond" w:hAnsi="Garamond" w:cs="Times New Roman"/>
          <w:sz w:val="24"/>
          <w:szCs w:val="24"/>
        </w:rPr>
        <w:t xml:space="preserve"> që </w:t>
      </w:r>
      <w:r w:rsidRPr="006F28EE">
        <w:rPr>
          <w:rFonts w:ascii="Garamond" w:hAnsi="Garamond" w:cs="Times New Roman"/>
          <w:sz w:val="24"/>
          <w:szCs w:val="24"/>
        </w:rPr>
        <w:t xml:space="preserve">mban; </w:t>
      </w:r>
    </w:p>
    <w:p w14:paraId="592501C6" w14:textId="0943B508" w:rsidR="00D34251" w:rsidRPr="006F28EE" w:rsidRDefault="00D34251" w:rsidP="006274B8">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b)</w:t>
      </w:r>
      <w:r w:rsidR="00427139" w:rsidRPr="006F28EE">
        <w:rPr>
          <w:rFonts w:ascii="Garamond" w:hAnsi="Garamond" w:cs="Times New Roman"/>
          <w:sz w:val="24"/>
          <w:szCs w:val="24"/>
        </w:rPr>
        <w:t xml:space="preserve"> të</w:t>
      </w:r>
      <w:r w:rsidRPr="006F28EE">
        <w:rPr>
          <w:rFonts w:ascii="Garamond" w:hAnsi="Garamond" w:cs="Times New Roman"/>
          <w:sz w:val="24"/>
          <w:szCs w:val="24"/>
        </w:rPr>
        <w:t xml:space="preserve"> </w:t>
      </w:r>
      <w:r w:rsidR="00B61D1A" w:rsidRPr="006F28EE">
        <w:rPr>
          <w:rFonts w:ascii="Garamond" w:hAnsi="Garamond" w:cs="Times New Roman"/>
          <w:sz w:val="24"/>
          <w:szCs w:val="24"/>
        </w:rPr>
        <w:t>demonstrojë</w:t>
      </w:r>
      <w:r w:rsidRPr="006F28EE">
        <w:rPr>
          <w:rFonts w:ascii="Garamond" w:hAnsi="Garamond" w:cs="Times New Roman"/>
          <w:sz w:val="24"/>
          <w:szCs w:val="24"/>
        </w:rPr>
        <w:t xml:space="preserve"> njohuri t</w:t>
      </w:r>
      <w:r w:rsidR="00427139" w:rsidRPr="006F28EE">
        <w:rPr>
          <w:rFonts w:ascii="Garamond" w:hAnsi="Garamond" w:cs="Times New Roman"/>
          <w:sz w:val="24"/>
          <w:szCs w:val="24"/>
        </w:rPr>
        <w:t>ë</w:t>
      </w:r>
      <w:r w:rsidRPr="006F28EE">
        <w:rPr>
          <w:rFonts w:ascii="Garamond" w:hAnsi="Garamond" w:cs="Times New Roman"/>
          <w:sz w:val="24"/>
          <w:szCs w:val="24"/>
        </w:rPr>
        <w:t xml:space="preserve"> pjes</w:t>
      </w:r>
      <w:r w:rsidR="00427139" w:rsidRPr="006F28EE">
        <w:rPr>
          <w:rFonts w:ascii="Garamond" w:hAnsi="Garamond" w:cs="Times New Roman"/>
          <w:sz w:val="24"/>
          <w:szCs w:val="24"/>
        </w:rPr>
        <w:t>ë</w:t>
      </w:r>
      <w:r w:rsidRPr="006F28EE">
        <w:rPr>
          <w:rFonts w:ascii="Garamond" w:hAnsi="Garamond" w:cs="Times New Roman"/>
          <w:sz w:val="24"/>
          <w:szCs w:val="24"/>
        </w:rPr>
        <w:t xml:space="preserve">ve </w:t>
      </w:r>
      <w:r w:rsidR="000C57B2" w:rsidRPr="006F28EE">
        <w:rPr>
          <w:rFonts w:ascii="Garamond" w:hAnsi="Garamond" w:cs="Times New Roman"/>
          <w:sz w:val="24"/>
          <w:szCs w:val="24"/>
        </w:rPr>
        <w:t>përkatëse</w:t>
      </w:r>
      <w:r w:rsidRPr="006F28EE">
        <w:rPr>
          <w:rFonts w:ascii="Garamond" w:hAnsi="Garamond" w:cs="Times New Roman"/>
          <w:sz w:val="24"/>
          <w:szCs w:val="24"/>
        </w:rPr>
        <w:t xml:space="preserve"> t</w:t>
      </w:r>
      <w:r w:rsidR="00427139" w:rsidRPr="006F28EE">
        <w:rPr>
          <w:rFonts w:ascii="Garamond" w:hAnsi="Garamond" w:cs="Times New Roman"/>
          <w:sz w:val="24"/>
          <w:szCs w:val="24"/>
        </w:rPr>
        <w:t>ë</w:t>
      </w:r>
      <w:r w:rsidR="00F2789A" w:rsidRPr="006F28EE">
        <w:rPr>
          <w:rFonts w:ascii="Garamond" w:hAnsi="Garamond" w:cs="Times New Roman"/>
          <w:sz w:val="24"/>
          <w:szCs w:val="24"/>
        </w:rPr>
        <w:t xml:space="preserve"> </w:t>
      </w:r>
      <w:r w:rsidR="000D187A" w:rsidRPr="006F28EE">
        <w:rPr>
          <w:rFonts w:ascii="Garamond" w:hAnsi="Garamond" w:cs="Times New Roman"/>
          <w:sz w:val="24"/>
          <w:szCs w:val="24"/>
        </w:rPr>
        <w:t>kërkes</w:t>
      </w:r>
      <w:r w:rsidRPr="006F28EE">
        <w:rPr>
          <w:rFonts w:ascii="Garamond" w:hAnsi="Garamond" w:cs="Times New Roman"/>
          <w:sz w:val="24"/>
          <w:szCs w:val="24"/>
        </w:rPr>
        <w:t xml:space="preserve">ave operacionale dhe </w:t>
      </w:r>
      <w:r w:rsidR="00427139" w:rsidRPr="006F28EE">
        <w:rPr>
          <w:rFonts w:ascii="Garamond" w:hAnsi="Garamond" w:cs="Times New Roman"/>
          <w:sz w:val="24"/>
          <w:szCs w:val="24"/>
        </w:rPr>
        <w:t>p</w:t>
      </w:r>
      <w:r w:rsidRPr="006F28EE">
        <w:rPr>
          <w:rFonts w:ascii="Garamond" w:hAnsi="Garamond" w:cs="Times New Roman"/>
          <w:sz w:val="24"/>
          <w:szCs w:val="24"/>
        </w:rPr>
        <w:t>jesa</w:t>
      </w:r>
      <w:r w:rsidR="00427139" w:rsidRPr="006F28EE">
        <w:rPr>
          <w:rFonts w:ascii="Garamond" w:hAnsi="Garamond" w:cs="Times New Roman"/>
          <w:sz w:val="24"/>
          <w:szCs w:val="24"/>
        </w:rPr>
        <w:t xml:space="preserve"> </w:t>
      </w:r>
      <w:r w:rsidRPr="006F28EE">
        <w:rPr>
          <w:rFonts w:ascii="Garamond" w:hAnsi="Garamond" w:cs="Times New Roman"/>
          <w:sz w:val="24"/>
          <w:szCs w:val="24"/>
        </w:rPr>
        <w:t xml:space="preserve">FCL; </w:t>
      </w:r>
    </w:p>
    <w:p w14:paraId="7BC1EC22" w14:textId="6B4E3638" w:rsidR="00D34251" w:rsidRPr="006F28EE" w:rsidRDefault="00D34251" w:rsidP="006274B8">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 xml:space="preserve">c) </w:t>
      </w:r>
      <w:r w:rsidR="00427139" w:rsidRPr="006F28EE">
        <w:rPr>
          <w:rFonts w:ascii="Garamond" w:hAnsi="Garamond" w:cs="Times New Roman"/>
          <w:sz w:val="24"/>
          <w:szCs w:val="24"/>
        </w:rPr>
        <w:t>t</w:t>
      </w:r>
      <w:r w:rsidRPr="006F28EE">
        <w:rPr>
          <w:rFonts w:ascii="Garamond" w:hAnsi="Garamond" w:cs="Times New Roman"/>
          <w:sz w:val="24"/>
          <w:szCs w:val="24"/>
        </w:rPr>
        <w:t xml:space="preserve">ë </w:t>
      </w:r>
      <w:r w:rsidR="00B61D1A" w:rsidRPr="006F28EE">
        <w:rPr>
          <w:rFonts w:ascii="Garamond" w:hAnsi="Garamond" w:cs="Times New Roman"/>
          <w:sz w:val="24"/>
          <w:szCs w:val="24"/>
        </w:rPr>
        <w:t>demonstrojë</w:t>
      </w:r>
      <w:r w:rsidRPr="006F28EE">
        <w:rPr>
          <w:rFonts w:ascii="Garamond" w:hAnsi="Garamond" w:cs="Times New Roman"/>
          <w:sz w:val="24"/>
          <w:szCs w:val="24"/>
        </w:rPr>
        <w:t xml:space="preserve"> </w:t>
      </w:r>
      <w:r w:rsidR="00EB2F14" w:rsidRPr="006F28EE">
        <w:rPr>
          <w:rFonts w:ascii="Garamond" w:hAnsi="Garamond" w:cs="Times New Roman"/>
          <w:sz w:val="24"/>
          <w:szCs w:val="24"/>
        </w:rPr>
        <w:t>aftësinë</w:t>
      </w:r>
      <w:r w:rsidRPr="006F28EE">
        <w:rPr>
          <w:rFonts w:ascii="Garamond" w:hAnsi="Garamond" w:cs="Times New Roman"/>
          <w:sz w:val="24"/>
          <w:szCs w:val="24"/>
        </w:rPr>
        <w:t xml:space="preserve"> e gjuh</w:t>
      </w:r>
      <w:r w:rsidR="00427139" w:rsidRPr="006F28EE">
        <w:rPr>
          <w:rFonts w:ascii="Garamond" w:hAnsi="Garamond" w:cs="Times New Roman"/>
          <w:sz w:val="24"/>
          <w:szCs w:val="24"/>
        </w:rPr>
        <w:t>ë</w:t>
      </w:r>
      <w:r w:rsidRPr="006F28EE">
        <w:rPr>
          <w:rFonts w:ascii="Garamond" w:hAnsi="Garamond" w:cs="Times New Roman"/>
          <w:sz w:val="24"/>
          <w:szCs w:val="24"/>
        </w:rPr>
        <w:t>s</w:t>
      </w:r>
      <w:r w:rsidR="00F2789A" w:rsidRPr="006F28EE">
        <w:rPr>
          <w:rFonts w:ascii="Garamond" w:hAnsi="Garamond" w:cs="Times New Roman"/>
          <w:sz w:val="24"/>
          <w:szCs w:val="24"/>
        </w:rPr>
        <w:t xml:space="preserve"> në </w:t>
      </w:r>
      <w:r w:rsidR="004355FA" w:rsidRPr="006F28EE">
        <w:rPr>
          <w:rFonts w:ascii="Garamond" w:hAnsi="Garamond" w:cs="Times New Roman"/>
          <w:sz w:val="24"/>
          <w:szCs w:val="24"/>
        </w:rPr>
        <w:t>përputh</w:t>
      </w:r>
      <w:r w:rsidRPr="006F28EE">
        <w:rPr>
          <w:rFonts w:ascii="Garamond" w:hAnsi="Garamond" w:cs="Times New Roman"/>
          <w:sz w:val="24"/>
          <w:szCs w:val="24"/>
        </w:rPr>
        <w:t>je me</w:t>
      </w:r>
      <w:r w:rsidR="00F2789A" w:rsidRPr="006F28EE">
        <w:rPr>
          <w:rFonts w:ascii="Garamond" w:hAnsi="Garamond" w:cs="Times New Roman"/>
          <w:sz w:val="24"/>
          <w:szCs w:val="24"/>
        </w:rPr>
        <w:t xml:space="preserve"> </w:t>
      </w:r>
      <w:r w:rsidRPr="006F28EE">
        <w:rPr>
          <w:rFonts w:ascii="Garamond" w:hAnsi="Garamond" w:cs="Times New Roman"/>
          <w:sz w:val="24"/>
          <w:szCs w:val="24"/>
        </w:rPr>
        <w:t xml:space="preserve">FCL.055; </w:t>
      </w:r>
    </w:p>
    <w:p w14:paraId="143528E4" w14:textId="5DF6012D" w:rsidR="00AD1A11" w:rsidRPr="006F28EE" w:rsidRDefault="00D34251" w:rsidP="003F5ECB">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d</w:t>
      </w:r>
      <w:r w:rsidR="0062278D" w:rsidRPr="006F28EE">
        <w:rPr>
          <w:rFonts w:ascii="Garamond" w:hAnsi="Garamond" w:cs="Times New Roman"/>
          <w:sz w:val="24"/>
          <w:szCs w:val="24"/>
        </w:rPr>
        <w:t xml:space="preserve">) të </w:t>
      </w:r>
      <w:r w:rsidR="00FA1F38" w:rsidRPr="006F28EE">
        <w:rPr>
          <w:rFonts w:ascii="Garamond" w:hAnsi="Garamond" w:cs="Times New Roman"/>
          <w:sz w:val="24"/>
          <w:szCs w:val="24"/>
        </w:rPr>
        <w:t>përmbushë</w:t>
      </w:r>
      <w:r w:rsidRPr="006F28EE">
        <w:rPr>
          <w:rFonts w:ascii="Garamond" w:hAnsi="Garamond" w:cs="Times New Roman"/>
          <w:sz w:val="24"/>
          <w:szCs w:val="24"/>
        </w:rPr>
        <w:t xml:space="preserve"> </w:t>
      </w:r>
      <w:r w:rsidR="000D187A" w:rsidRPr="006F28EE">
        <w:rPr>
          <w:rFonts w:ascii="Garamond" w:hAnsi="Garamond" w:cs="Times New Roman"/>
          <w:sz w:val="24"/>
          <w:szCs w:val="24"/>
        </w:rPr>
        <w:t>kërkes</w:t>
      </w:r>
      <w:r w:rsidRPr="006F28EE">
        <w:rPr>
          <w:rFonts w:ascii="Garamond" w:hAnsi="Garamond" w:cs="Times New Roman"/>
          <w:sz w:val="24"/>
          <w:szCs w:val="24"/>
        </w:rPr>
        <w:t>at e detajuara si m</w:t>
      </w:r>
      <w:r w:rsidR="005D7307" w:rsidRPr="006F28EE">
        <w:rPr>
          <w:rFonts w:ascii="Garamond" w:hAnsi="Garamond" w:cs="Times New Roman"/>
          <w:sz w:val="24"/>
          <w:szCs w:val="24"/>
        </w:rPr>
        <w:t>ë</w:t>
      </w:r>
      <w:r w:rsidRPr="006F28EE">
        <w:rPr>
          <w:rFonts w:ascii="Garamond" w:hAnsi="Garamond" w:cs="Times New Roman"/>
          <w:sz w:val="24"/>
          <w:szCs w:val="24"/>
        </w:rPr>
        <w:t xml:space="preserve"> posht</w:t>
      </w:r>
      <w:r w:rsidR="005D7307" w:rsidRPr="006F28EE">
        <w:rPr>
          <w:rFonts w:ascii="Garamond" w:hAnsi="Garamond" w:cs="Times New Roman"/>
          <w:sz w:val="24"/>
          <w:szCs w:val="24"/>
        </w:rPr>
        <w:t>ë</w:t>
      </w:r>
      <w:r w:rsidRPr="006F28EE">
        <w:rPr>
          <w:rFonts w:ascii="Garamond" w:hAnsi="Garamond" w:cs="Times New Roman"/>
          <w:sz w:val="24"/>
          <w:szCs w:val="24"/>
        </w:rPr>
        <w:t xml:space="preserve">: </w:t>
      </w:r>
    </w:p>
    <w:p w14:paraId="0718C00F" w14:textId="77777777" w:rsidR="006274B8" w:rsidRPr="006F28EE" w:rsidRDefault="006274B8" w:rsidP="006274B8">
      <w:pPr>
        <w:widowControl w:val="0"/>
        <w:spacing w:after="0" w:line="240" w:lineRule="auto"/>
        <w:ind w:firstLine="284"/>
        <w:jc w:val="both"/>
        <w:rPr>
          <w:rFonts w:ascii="Garamond" w:hAnsi="Garamond" w:cs="Times New Roman"/>
          <w:sz w:val="24"/>
          <w:szCs w:val="24"/>
        </w:rPr>
      </w:pPr>
    </w:p>
    <w:tbl>
      <w:tblPr>
        <w:tblW w:w="5000" w:type="pct"/>
        <w:tblCellMar>
          <w:top w:w="9" w:type="dxa"/>
          <w:right w:w="51" w:type="dxa"/>
        </w:tblCellMar>
        <w:tblLook w:val="04A0" w:firstRow="1" w:lastRow="0" w:firstColumn="1" w:lastColumn="0" w:noHBand="0" w:noVBand="1"/>
      </w:tblPr>
      <w:tblGrid>
        <w:gridCol w:w="1569"/>
        <w:gridCol w:w="1670"/>
        <w:gridCol w:w="1649"/>
        <w:gridCol w:w="1770"/>
        <w:gridCol w:w="1835"/>
        <w:gridCol w:w="1114"/>
      </w:tblGrid>
      <w:tr w:rsidR="00D34251" w:rsidRPr="006F28EE" w14:paraId="512395F2" w14:textId="77777777" w:rsidTr="00F707AA">
        <w:trPr>
          <w:trHeight w:val="1024"/>
        </w:trPr>
        <w:tc>
          <w:tcPr>
            <w:tcW w:w="817" w:type="pct"/>
            <w:tcBorders>
              <w:top w:val="single" w:sz="4" w:space="0" w:color="000000"/>
              <w:left w:val="single" w:sz="4" w:space="0" w:color="000000"/>
              <w:bottom w:val="single" w:sz="4" w:space="0" w:color="000000"/>
              <w:right w:val="single" w:sz="4" w:space="0" w:color="000000"/>
            </w:tcBorders>
            <w:vAlign w:val="center"/>
          </w:tcPr>
          <w:p w14:paraId="0B4A3755" w14:textId="00209864" w:rsidR="00D34251" w:rsidRPr="006F28EE" w:rsidRDefault="00C01AF8" w:rsidP="00F707AA">
            <w:pPr>
              <w:widowControl w:val="0"/>
              <w:spacing w:after="0" w:line="240" w:lineRule="auto"/>
              <w:jc w:val="center"/>
              <w:rPr>
                <w:rFonts w:ascii="Garamond" w:hAnsi="Garamond" w:cs="Times New Roman"/>
                <w:b/>
                <w:sz w:val="24"/>
                <w:szCs w:val="24"/>
              </w:rPr>
            </w:pPr>
            <w:r w:rsidRPr="006F28EE">
              <w:rPr>
                <w:rFonts w:ascii="Garamond" w:hAnsi="Garamond" w:cs="Times New Roman"/>
                <w:b/>
                <w:sz w:val="24"/>
                <w:szCs w:val="24"/>
              </w:rPr>
              <w:t>Licenc</w:t>
            </w:r>
            <w:r w:rsidR="00D34251" w:rsidRPr="006F28EE">
              <w:rPr>
                <w:rFonts w:ascii="Garamond" w:hAnsi="Garamond" w:cs="Times New Roman"/>
                <w:b/>
                <w:sz w:val="24"/>
                <w:szCs w:val="24"/>
              </w:rPr>
              <w:t xml:space="preserve">a </w:t>
            </w:r>
            <w:r w:rsidRPr="006F28EE">
              <w:rPr>
                <w:rFonts w:ascii="Garamond" w:hAnsi="Garamond" w:cs="Times New Roman"/>
                <w:b/>
                <w:sz w:val="24"/>
                <w:szCs w:val="24"/>
              </w:rPr>
              <w:t>kombëtar</w:t>
            </w:r>
            <w:r w:rsidR="00D34251" w:rsidRPr="006F28EE">
              <w:rPr>
                <w:rFonts w:ascii="Garamond" w:hAnsi="Garamond" w:cs="Times New Roman"/>
                <w:b/>
                <w:sz w:val="24"/>
                <w:szCs w:val="24"/>
              </w:rPr>
              <w:t>e t</w:t>
            </w:r>
            <w:r w:rsidR="00F707AA" w:rsidRPr="006F28EE">
              <w:rPr>
                <w:rFonts w:ascii="Garamond" w:hAnsi="Garamond" w:cs="Times New Roman"/>
                <w:b/>
                <w:sz w:val="24"/>
                <w:szCs w:val="24"/>
              </w:rPr>
              <w:t>ë</w:t>
            </w:r>
            <w:r w:rsidR="00D34251" w:rsidRPr="006F28EE">
              <w:rPr>
                <w:rFonts w:ascii="Garamond" w:hAnsi="Garamond" w:cs="Times New Roman"/>
                <w:b/>
                <w:sz w:val="24"/>
                <w:szCs w:val="24"/>
              </w:rPr>
              <w:t xml:space="preserve"> mbajtura</w:t>
            </w:r>
          </w:p>
        </w:tc>
        <w:tc>
          <w:tcPr>
            <w:tcW w:w="869" w:type="pct"/>
            <w:tcBorders>
              <w:top w:val="single" w:sz="4" w:space="0" w:color="000000"/>
              <w:left w:val="single" w:sz="4" w:space="0" w:color="000000"/>
              <w:bottom w:val="single" w:sz="4" w:space="0" w:color="000000"/>
              <w:right w:val="single" w:sz="4" w:space="0" w:color="000000"/>
            </w:tcBorders>
            <w:vAlign w:val="center"/>
          </w:tcPr>
          <w:p w14:paraId="393976F8" w14:textId="0D500AE4" w:rsidR="00D34251" w:rsidRPr="006F28EE" w:rsidRDefault="00D34251" w:rsidP="00F707AA">
            <w:pPr>
              <w:widowControl w:val="0"/>
              <w:spacing w:after="0" w:line="240" w:lineRule="auto"/>
              <w:jc w:val="center"/>
              <w:rPr>
                <w:rFonts w:ascii="Garamond" w:hAnsi="Garamond" w:cs="Times New Roman"/>
                <w:b/>
                <w:sz w:val="24"/>
                <w:szCs w:val="24"/>
              </w:rPr>
            </w:pPr>
            <w:r w:rsidRPr="006F28EE">
              <w:rPr>
                <w:rFonts w:ascii="Garamond" w:hAnsi="Garamond" w:cs="Times New Roman"/>
                <w:b/>
                <w:sz w:val="24"/>
                <w:szCs w:val="24"/>
              </w:rPr>
              <w:t xml:space="preserve">Eksperienca totale e </w:t>
            </w:r>
            <w:r w:rsidR="00877448" w:rsidRPr="006F28EE">
              <w:rPr>
                <w:rFonts w:ascii="Garamond" w:hAnsi="Garamond" w:cs="Times New Roman"/>
                <w:b/>
                <w:sz w:val="24"/>
                <w:szCs w:val="24"/>
              </w:rPr>
              <w:t>orëve të fluturimit</w:t>
            </w:r>
          </w:p>
        </w:tc>
        <w:tc>
          <w:tcPr>
            <w:tcW w:w="858" w:type="pct"/>
            <w:tcBorders>
              <w:top w:val="single" w:sz="4" w:space="0" w:color="000000"/>
              <w:left w:val="single" w:sz="4" w:space="0" w:color="000000"/>
              <w:bottom w:val="single" w:sz="4" w:space="0" w:color="000000"/>
              <w:right w:val="single" w:sz="4" w:space="0" w:color="000000"/>
            </w:tcBorders>
            <w:vAlign w:val="center"/>
          </w:tcPr>
          <w:p w14:paraId="6C95DFAF" w14:textId="465AF150" w:rsidR="00D34251" w:rsidRPr="006F28EE" w:rsidRDefault="00D34251" w:rsidP="00F707AA">
            <w:pPr>
              <w:widowControl w:val="0"/>
              <w:spacing w:after="0" w:line="240" w:lineRule="auto"/>
              <w:jc w:val="center"/>
              <w:rPr>
                <w:rFonts w:ascii="Garamond" w:hAnsi="Garamond" w:cs="Times New Roman"/>
                <w:b/>
                <w:sz w:val="24"/>
                <w:szCs w:val="24"/>
              </w:rPr>
            </w:pPr>
            <w:r w:rsidRPr="006F28EE">
              <w:rPr>
                <w:rFonts w:ascii="Garamond" w:hAnsi="Garamond" w:cs="Times New Roman"/>
                <w:b/>
                <w:sz w:val="24"/>
                <w:szCs w:val="24"/>
              </w:rPr>
              <w:t>Ndonj</w:t>
            </w:r>
            <w:r w:rsidR="00F707AA" w:rsidRPr="006F28EE">
              <w:rPr>
                <w:rFonts w:ascii="Garamond" w:hAnsi="Garamond" w:cs="Times New Roman"/>
                <w:b/>
                <w:sz w:val="24"/>
                <w:szCs w:val="24"/>
              </w:rPr>
              <w:t>ë</w:t>
            </w:r>
            <w:r w:rsidRPr="006F28EE">
              <w:rPr>
                <w:rFonts w:ascii="Garamond" w:hAnsi="Garamond" w:cs="Times New Roman"/>
                <w:b/>
                <w:sz w:val="24"/>
                <w:szCs w:val="24"/>
              </w:rPr>
              <w:t xml:space="preserve"> kriter</w:t>
            </w:r>
          </w:p>
          <w:p w14:paraId="4CB32360" w14:textId="7252963D" w:rsidR="00D34251" w:rsidRPr="006F28EE" w:rsidRDefault="00940902" w:rsidP="00F707AA">
            <w:pPr>
              <w:widowControl w:val="0"/>
              <w:spacing w:after="0" w:line="240" w:lineRule="auto"/>
              <w:jc w:val="center"/>
              <w:rPr>
                <w:rFonts w:ascii="Garamond" w:hAnsi="Garamond" w:cs="Times New Roman"/>
                <w:b/>
                <w:sz w:val="24"/>
                <w:szCs w:val="24"/>
              </w:rPr>
            </w:pPr>
            <w:r w:rsidRPr="006F28EE">
              <w:rPr>
                <w:rFonts w:ascii="Garamond" w:hAnsi="Garamond" w:cs="Times New Roman"/>
                <w:b/>
                <w:sz w:val="24"/>
                <w:szCs w:val="24"/>
              </w:rPr>
              <w:t>tjetër</w:t>
            </w:r>
          </w:p>
        </w:tc>
        <w:tc>
          <w:tcPr>
            <w:tcW w:w="921" w:type="pct"/>
            <w:tcBorders>
              <w:top w:val="single" w:sz="4" w:space="0" w:color="000000"/>
              <w:left w:val="single" w:sz="4" w:space="0" w:color="000000"/>
              <w:bottom w:val="single" w:sz="4" w:space="0" w:color="000000"/>
              <w:right w:val="single" w:sz="4" w:space="0" w:color="000000"/>
            </w:tcBorders>
            <w:vAlign w:val="center"/>
          </w:tcPr>
          <w:p w14:paraId="0F60FBCF" w14:textId="071B6B1E" w:rsidR="00D34251" w:rsidRPr="006F28EE" w:rsidRDefault="00D34251" w:rsidP="00F707AA">
            <w:pPr>
              <w:widowControl w:val="0"/>
              <w:spacing w:after="0" w:line="240" w:lineRule="auto"/>
              <w:jc w:val="center"/>
              <w:rPr>
                <w:rFonts w:ascii="Garamond" w:hAnsi="Garamond" w:cs="Times New Roman"/>
                <w:b/>
                <w:sz w:val="24"/>
                <w:szCs w:val="24"/>
              </w:rPr>
            </w:pPr>
            <w:r w:rsidRPr="006F28EE">
              <w:rPr>
                <w:rFonts w:ascii="Garamond" w:hAnsi="Garamond" w:cs="Times New Roman"/>
                <w:b/>
                <w:sz w:val="24"/>
                <w:szCs w:val="24"/>
              </w:rPr>
              <w:t>Z</w:t>
            </w:r>
            <w:r w:rsidR="00F707AA" w:rsidRPr="006F28EE">
              <w:rPr>
                <w:rFonts w:ascii="Garamond" w:hAnsi="Garamond" w:cs="Times New Roman"/>
                <w:b/>
                <w:sz w:val="24"/>
                <w:szCs w:val="24"/>
              </w:rPr>
              <w:t>ë</w:t>
            </w:r>
            <w:r w:rsidRPr="006F28EE">
              <w:rPr>
                <w:rFonts w:ascii="Garamond" w:hAnsi="Garamond" w:cs="Times New Roman"/>
                <w:b/>
                <w:sz w:val="24"/>
                <w:szCs w:val="24"/>
              </w:rPr>
              <w:t>vend</w:t>
            </w:r>
            <w:r w:rsidR="00F707AA" w:rsidRPr="006F28EE">
              <w:rPr>
                <w:rFonts w:ascii="Garamond" w:hAnsi="Garamond" w:cs="Times New Roman"/>
                <w:b/>
                <w:sz w:val="24"/>
                <w:szCs w:val="24"/>
              </w:rPr>
              <w:t>ë</w:t>
            </w:r>
            <w:r w:rsidRPr="006F28EE">
              <w:rPr>
                <w:rFonts w:ascii="Garamond" w:hAnsi="Garamond" w:cs="Times New Roman"/>
                <w:b/>
                <w:sz w:val="24"/>
                <w:szCs w:val="24"/>
              </w:rPr>
              <w:t xml:space="preserve">simi </w:t>
            </w:r>
            <w:r w:rsidR="00F707AA" w:rsidRPr="006F28EE">
              <w:rPr>
                <w:rFonts w:ascii="Garamond" w:hAnsi="Garamond" w:cs="Times New Roman"/>
                <w:b/>
                <w:sz w:val="24"/>
                <w:szCs w:val="24"/>
              </w:rPr>
              <w:t>i</w:t>
            </w:r>
            <w:r w:rsidRPr="006F28EE">
              <w:rPr>
                <w:rFonts w:ascii="Garamond" w:hAnsi="Garamond" w:cs="Times New Roman"/>
                <w:b/>
                <w:sz w:val="24"/>
                <w:szCs w:val="24"/>
              </w:rPr>
              <w:t xml:space="preserve"> </w:t>
            </w:r>
            <w:r w:rsidR="00940902" w:rsidRPr="006F28EE">
              <w:rPr>
                <w:rFonts w:ascii="Garamond" w:hAnsi="Garamond" w:cs="Times New Roman"/>
                <w:b/>
                <w:sz w:val="24"/>
                <w:szCs w:val="24"/>
              </w:rPr>
              <w:t>licencës</w:t>
            </w:r>
            <w:r w:rsidR="00EB2F14" w:rsidRPr="006F28EE">
              <w:rPr>
                <w:rFonts w:ascii="Garamond" w:hAnsi="Garamond" w:cs="Times New Roman"/>
                <w:b/>
                <w:sz w:val="24"/>
                <w:szCs w:val="24"/>
              </w:rPr>
              <w:t xml:space="preserve"> </w:t>
            </w:r>
            <w:r w:rsidR="00F707AA" w:rsidRPr="006F28EE">
              <w:rPr>
                <w:rFonts w:ascii="Garamond" w:hAnsi="Garamond" w:cs="Times New Roman"/>
                <w:b/>
                <w:sz w:val="24"/>
                <w:szCs w:val="24"/>
              </w:rPr>
              <w:t>p</w:t>
            </w:r>
            <w:r w:rsidRPr="006F28EE">
              <w:rPr>
                <w:rFonts w:ascii="Garamond" w:hAnsi="Garamond" w:cs="Times New Roman"/>
                <w:b/>
                <w:sz w:val="24"/>
                <w:szCs w:val="24"/>
              </w:rPr>
              <w:t>jesa-</w:t>
            </w:r>
          </w:p>
          <w:p w14:paraId="16A8F730" w14:textId="655A842A" w:rsidR="00D34251" w:rsidRPr="006F28EE" w:rsidRDefault="00D34251" w:rsidP="00F707AA">
            <w:pPr>
              <w:widowControl w:val="0"/>
              <w:spacing w:after="0" w:line="240" w:lineRule="auto"/>
              <w:jc w:val="center"/>
              <w:rPr>
                <w:rFonts w:ascii="Garamond" w:hAnsi="Garamond" w:cs="Times New Roman"/>
                <w:b/>
                <w:sz w:val="24"/>
                <w:szCs w:val="24"/>
              </w:rPr>
            </w:pPr>
            <w:r w:rsidRPr="006F28EE">
              <w:rPr>
                <w:rFonts w:ascii="Garamond" w:hAnsi="Garamond" w:cs="Times New Roman"/>
                <w:b/>
                <w:sz w:val="24"/>
                <w:szCs w:val="24"/>
              </w:rPr>
              <w:t>FCL dhe</w:t>
            </w:r>
          </w:p>
          <w:p w14:paraId="6B1FAEBF" w14:textId="5C8D2F93" w:rsidR="00D34251" w:rsidRPr="006F28EE" w:rsidRDefault="00D34251" w:rsidP="00F707AA">
            <w:pPr>
              <w:widowControl w:val="0"/>
              <w:spacing w:after="0" w:line="240" w:lineRule="auto"/>
              <w:jc w:val="center"/>
              <w:rPr>
                <w:rFonts w:ascii="Garamond" w:hAnsi="Garamond" w:cs="Times New Roman"/>
                <w:b/>
                <w:sz w:val="24"/>
                <w:szCs w:val="24"/>
              </w:rPr>
            </w:pPr>
            <w:r w:rsidRPr="006F28EE">
              <w:rPr>
                <w:rFonts w:ascii="Garamond" w:hAnsi="Garamond" w:cs="Times New Roman"/>
                <w:b/>
                <w:sz w:val="24"/>
                <w:szCs w:val="24"/>
              </w:rPr>
              <w:t>kushtet (ku</w:t>
            </w:r>
            <w:r w:rsidR="00F2789A" w:rsidRPr="006F28EE">
              <w:rPr>
                <w:rFonts w:ascii="Garamond" w:hAnsi="Garamond" w:cs="Times New Roman"/>
                <w:b/>
                <w:sz w:val="24"/>
                <w:szCs w:val="24"/>
              </w:rPr>
              <w:t xml:space="preserve"> </w:t>
            </w:r>
            <w:r w:rsidR="00262960" w:rsidRPr="006F28EE">
              <w:rPr>
                <w:rFonts w:ascii="Garamond" w:hAnsi="Garamond" w:cs="Times New Roman"/>
                <w:b/>
                <w:sz w:val="24"/>
                <w:szCs w:val="24"/>
              </w:rPr>
              <w:t>aplikohe</w:t>
            </w:r>
            <w:r w:rsidR="00AA1337" w:rsidRPr="006F28EE">
              <w:rPr>
                <w:rFonts w:ascii="Garamond" w:hAnsi="Garamond" w:cs="Times New Roman"/>
                <w:b/>
                <w:sz w:val="24"/>
                <w:szCs w:val="24"/>
              </w:rPr>
              <w:t>t</w:t>
            </w:r>
            <w:r w:rsidRPr="006F28EE">
              <w:rPr>
                <w:rFonts w:ascii="Garamond" w:hAnsi="Garamond" w:cs="Times New Roman"/>
                <w:b/>
                <w:sz w:val="24"/>
                <w:szCs w:val="24"/>
              </w:rPr>
              <w:t>)</w:t>
            </w:r>
          </w:p>
        </w:tc>
        <w:tc>
          <w:tcPr>
            <w:tcW w:w="955" w:type="pct"/>
            <w:tcBorders>
              <w:top w:val="single" w:sz="4" w:space="0" w:color="000000"/>
              <w:left w:val="single" w:sz="4" w:space="0" w:color="000000"/>
              <w:bottom w:val="single" w:sz="4" w:space="0" w:color="000000"/>
              <w:right w:val="single" w:sz="4" w:space="0" w:color="000000"/>
            </w:tcBorders>
            <w:vAlign w:val="center"/>
          </w:tcPr>
          <w:p w14:paraId="397FCC13" w14:textId="2F66FEF5" w:rsidR="00D34251" w:rsidRPr="006F28EE" w:rsidRDefault="00D34251" w:rsidP="00F707AA">
            <w:pPr>
              <w:widowControl w:val="0"/>
              <w:spacing w:after="0" w:line="240" w:lineRule="auto"/>
              <w:jc w:val="center"/>
              <w:rPr>
                <w:rFonts w:ascii="Garamond" w:hAnsi="Garamond" w:cs="Times New Roman"/>
                <w:b/>
                <w:sz w:val="24"/>
                <w:szCs w:val="24"/>
              </w:rPr>
            </w:pPr>
          </w:p>
          <w:p w14:paraId="76C4C3F3" w14:textId="1D4FCDB4" w:rsidR="00D34251" w:rsidRPr="006F28EE" w:rsidRDefault="00D34251" w:rsidP="00F707AA">
            <w:pPr>
              <w:widowControl w:val="0"/>
              <w:spacing w:after="0" w:line="240" w:lineRule="auto"/>
              <w:jc w:val="center"/>
              <w:rPr>
                <w:rFonts w:ascii="Garamond" w:hAnsi="Garamond" w:cs="Times New Roman"/>
                <w:b/>
                <w:sz w:val="24"/>
                <w:szCs w:val="24"/>
              </w:rPr>
            </w:pPr>
            <w:r w:rsidRPr="006F28EE">
              <w:rPr>
                <w:rFonts w:ascii="Garamond" w:hAnsi="Garamond" w:cs="Times New Roman"/>
                <w:b/>
                <w:sz w:val="24"/>
                <w:szCs w:val="24"/>
              </w:rPr>
              <w:t>Heqja e kushteve</w:t>
            </w:r>
          </w:p>
        </w:tc>
        <w:tc>
          <w:tcPr>
            <w:tcW w:w="580" w:type="pct"/>
            <w:tcBorders>
              <w:top w:val="single" w:sz="4" w:space="0" w:color="000000"/>
              <w:left w:val="single" w:sz="4" w:space="0" w:color="000000"/>
              <w:bottom w:val="single" w:sz="4" w:space="0" w:color="000000"/>
              <w:right w:val="single" w:sz="4" w:space="0" w:color="000000"/>
            </w:tcBorders>
            <w:vAlign w:val="center"/>
          </w:tcPr>
          <w:p w14:paraId="759E3351" w14:textId="19933DEC" w:rsidR="00D34251" w:rsidRPr="006F28EE" w:rsidRDefault="00D34251" w:rsidP="00F707AA">
            <w:pPr>
              <w:widowControl w:val="0"/>
              <w:spacing w:after="0" w:line="240" w:lineRule="auto"/>
              <w:jc w:val="center"/>
              <w:rPr>
                <w:rFonts w:ascii="Garamond" w:hAnsi="Garamond" w:cs="Times New Roman"/>
                <w:b/>
                <w:sz w:val="24"/>
                <w:szCs w:val="24"/>
              </w:rPr>
            </w:pPr>
          </w:p>
        </w:tc>
      </w:tr>
      <w:tr w:rsidR="00D34251" w:rsidRPr="006F28EE" w14:paraId="2E7F7D45" w14:textId="77777777" w:rsidTr="006274B8">
        <w:trPr>
          <w:trHeight w:val="348"/>
        </w:trPr>
        <w:tc>
          <w:tcPr>
            <w:tcW w:w="817" w:type="pct"/>
            <w:tcBorders>
              <w:top w:val="single" w:sz="4" w:space="0" w:color="000000"/>
              <w:left w:val="single" w:sz="4" w:space="0" w:color="000000"/>
              <w:bottom w:val="single" w:sz="4" w:space="0" w:color="000000"/>
              <w:right w:val="single" w:sz="4" w:space="0" w:color="000000"/>
            </w:tcBorders>
          </w:tcPr>
          <w:p w14:paraId="5D3C57ED" w14:textId="77777777" w:rsidR="00D34251" w:rsidRPr="006F28EE" w:rsidRDefault="00D34251" w:rsidP="006274B8">
            <w:pPr>
              <w:widowControl w:val="0"/>
              <w:spacing w:after="0" w:line="240" w:lineRule="auto"/>
              <w:jc w:val="center"/>
              <w:rPr>
                <w:rFonts w:ascii="Garamond" w:hAnsi="Garamond" w:cs="Times New Roman"/>
                <w:sz w:val="24"/>
                <w:szCs w:val="24"/>
              </w:rPr>
            </w:pPr>
            <w:r w:rsidRPr="006F28EE">
              <w:rPr>
                <w:rFonts w:ascii="Garamond" w:hAnsi="Garamond" w:cs="Times New Roman"/>
                <w:sz w:val="24"/>
                <w:szCs w:val="24"/>
              </w:rPr>
              <w:t xml:space="preserve">(1) </w:t>
            </w:r>
          </w:p>
        </w:tc>
        <w:tc>
          <w:tcPr>
            <w:tcW w:w="869" w:type="pct"/>
            <w:tcBorders>
              <w:top w:val="single" w:sz="4" w:space="0" w:color="000000"/>
              <w:left w:val="single" w:sz="4" w:space="0" w:color="000000"/>
              <w:bottom w:val="single" w:sz="4" w:space="0" w:color="000000"/>
              <w:right w:val="single" w:sz="4" w:space="0" w:color="000000"/>
            </w:tcBorders>
          </w:tcPr>
          <w:p w14:paraId="6F061854" w14:textId="77777777" w:rsidR="00D34251" w:rsidRPr="006F28EE" w:rsidRDefault="00D34251" w:rsidP="006274B8">
            <w:pPr>
              <w:widowControl w:val="0"/>
              <w:spacing w:after="0" w:line="240" w:lineRule="auto"/>
              <w:jc w:val="center"/>
              <w:rPr>
                <w:rFonts w:ascii="Garamond" w:hAnsi="Garamond" w:cs="Times New Roman"/>
                <w:sz w:val="24"/>
                <w:szCs w:val="24"/>
              </w:rPr>
            </w:pPr>
            <w:r w:rsidRPr="006F28EE">
              <w:rPr>
                <w:rFonts w:ascii="Garamond" w:hAnsi="Garamond" w:cs="Times New Roman"/>
                <w:sz w:val="24"/>
                <w:szCs w:val="24"/>
              </w:rPr>
              <w:t xml:space="preserve">(2) </w:t>
            </w:r>
          </w:p>
        </w:tc>
        <w:tc>
          <w:tcPr>
            <w:tcW w:w="858" w:type="pct"/>
            <w:tcBorders>
              <w:top w:val="single" w:sz="4" w:space="0" w:color="000000"/>
              <w:left w:val="single" w:sz="4" w:space="0" w:color="000000"/>
              <w:bottom w:val="single" w:sz="4" w:space="0" w:color="000000"/>
              <w:right w:val="single" w:sz="4" w:space="0" w:color="000000"/>
            </w:tcBorders>
          </w:tcPr>
          <w:p w14:paraId="57E04AAC" w14:textId="77777777" w:rsidR="00D34251" w:rsidRPr="006F28EE" w:rsidRDefault="00D34251" w:rsidP="006274B8">
            <w:pPr>
              <w:widowControl w:val="0"/>
              <w:spacing w:after="0" w:line="240" w:lineRule="auto"/>
              <w:jc w:val="center"/>
              <w:rPr>
                <w:rFonts w:ascii="Garamond" w:hAnsi="Garamond" w:cs="Times New Roman"/>
                <w:sz w:val="24"/>
                <w:szCs w:val="24"/>
              </w:rPr>
            </w:pPr>
            <w:r w:rsidRPr="006F28EE">
              <w:rPr>
                <w:rFonts w:ascii="Garamond" w:hAnsi="Garamond" w:cs="Times New Roman"/>
                <w:sz w:val="24"/>
                <w:szCs w:val="24"/>
              </w:rPr>
              <w:t xml:space="preserve">(3) </w:t>
            </w:r>
          </w:p>
        </w:tc>
        <w:tc>
          <w:tcPr>
            <w:tcW w:w="921" w:type="pct"/>
            <w:tcBorders>
              <w:top w:val="single" w:sz="4" w:space="0" w:color="000000"/>
              <w:left w:val="single" w:sz="4" w:space="0" w:color="000000"/>
              <w:bottom w:val="single" w:sz="4" w:space="0" w:color="000000"/>
              <w:right w:val="single" w:sz="4" w:space="0" w:color="000000"/>
            </w:tcBorders>
          </w:tcPr>
          <w:p w14:paraId="529D8193" w14:textId="77777777" w:rsidR="00D34251" w:rsidRPr="006F28EE" w:rsidRDefault="00D34251" w:rsidP="006274B8">
            <w:pPr>
              <w:widowControl w:val="0"/>
              <w:spacing w:after="0" w:line="240" w:lineRule="auto"/>
              <w:jc w:val="center"/>
              <w:rPr>
                <w:rFonts w:ascii="Garamond" w:hAnsi="Garamond" w:cs="Times New Roman"/>
                <w:sz w:val="24"/>
                <w:szCs w:val="24"/>
              </w:rPr>
            </w:pPr>
            <w:r w:rsidRPr="006F28EE">
              <w:rPr>
                <w:rFonts w:ascii="Garamond" w:hAnsi="Garamond" w:cs="Times New Roman"/>
                <w:sz w:val="24"/>
                <w:szCs w:val="24"/>
              </w:rPr>
              <w:t xml:space="preserve">(4) </w:t>
            </w:r>
          </w:p>
        </w:tc>
        <w:tc>
          <w:tcPr>
            <w:tcW w:w="955" w:type="pct"/>
            <w:tcBorders>
              <w:top w:val="single" w:sz="4" w:space="0" w:color="000000"/>
              <w:left w:val="single" w:sz="4" w:space="0" w:color="000000"/>
              <w:bottom w:val="single" w:sz="4" w:space="0" w:color="000000"/>
              <w:right w:val="single" w:sz="4" w:space="0" w:color="000000"/>
            </w:tcBorders>
          </w:tcPr>
          <w:p w14:paraId="7F80BD1D" w14:textId="77777777" w:rsidR="00D34251" w:rsidRPr="006F28EE" w:rsidRDefault="00D34251" w:rsidP="006274B8">
            <w:pPr>
              <w:widowControl w:val="0"/>
              <w:spacing w:after="0" w:line="240" w:lineRule="auto"/>
              <w:jc w:val="center"/>
              <w:rPr>
                <w:rFonts w:ascii="Garamond" w:hAnsi="Garamond" w:cs="Times New Roman"/>
                <w:sz w:val="24"/>
                <w:szCs w:val="24"/>
              </w:rPr>
            </w:pPr>
            <w:r w:rsidRPr="006F28EE">
              <w:rPr>
                <w:rFonts w:ascii="Garamond" w:hAnsi="Garamond" w:cs="Times New Roman"/>
                <w:sz w:val="24"/>
                <w:szCs w:val="24"/>
              </w:rPr>
              <w:t xml:space="preserve">(5) </w:t>
            </w:r>
          </w:p>
        </w:tc>
        <w:tc>
          <w:tcPr>
            <w:tcW w:w="580" w:type="pct"/>
            <w:tcBorders>
              <w:top w:val="single" w:sz="4" w:space="0" w:color="000000"/>
              <w:left w:val="single" w:sz="4" w:space="0" w:color="000000"/>
              <w:bottom w:val="single" w:sz="4" w:space="0" w:color="000000"/>
              <w:right w:val="single" w:sz="4" w:space="0" w:color="000000"/>
            </w:tcBorders>
          </w:tcPr>
          <w:p w14:paraId="08E40424" w14:textId="77777777" w:rsidR="00D34251" w:rsidRPr="006F28EE" w:rsidRDefault="00D34251" w:rsidP="006274B8">
            <w:pPr>
              <w:widowControl w:val="0"/>
              <w:spacing w:after="0" w:line="240" w:lineRule="auto"/>
              <w:jc w:val="center"/>
              <w:rPr>
                <w:rFonts w:ascii="Garamond" w:hAnsi="Garamond" w:cs="Times New Roman"/>
                <w:sz w:val="24"/>
                <w:szCs w:val="24"/>
              </w:rPr>
            </w:pPr>
            <w:r w:rsidRPr="006F28EE">
              <w:rPr>
                <w:rFonts w:ascii="Garamond" w:hAnsi="Garamond" w:cs="Times New Roman"/>
                <w:sz w:val="24"/>
                <w:szCs w:val="24"/>
              </w:rPr>
              <w:t xml:space="preserve"> </w:t>
            </w:r>
          </w:p>
        </w:tc>
      </w:tr>
      <w:tr w:rsidR="00D34251" w:rsidRPr="006F28EE" w14:paraId="0E260C5A" w14:textId="77777777" w:rsidTr="006274B8">
        <w:trPr>
          <w:trHeight w:val="1187"/>
        </w:trPr>
        <w:tc>
          <w:tcPr>
            <w:tcW w:w="817" w:type="pct"/>
            <w:tcBorders>
              <w:top w:val="single" w:sz="4" w:space="0" w:color="000000"/>
              <w:left w:val="single" w:sz="4" w:space="0" w:color="000000"/>
              <w:bottom w:val="single" w:sz="4" w:space="0" w:color="000000"/>
              <w:right w:val="single" w:sz="4" w:space="0" w:color="000000"/>
            </w:tcBorders>
          </w:tcPr>
          <w:p w14:paraId="6BF58FA3" w14:textId="77777777" w:rsidR="00D34251" w:rsidRPr="006F28EE" w:rsidRDefault="00D34251" w:rsidP="006274B8">
            <w:pPr>
              <w:widowControl w:val="0"/>
              <w:spacing w:after="0" w:line="240" w:lineRule="auto"/>
              <w:rPr>
                <w:rFonts w:ascii="Garamond" w:hAnsi="Garamond" w:cs="Times New Roman"/>
                <w:sz w:val="24"/>
                <w:szCs w:val="24"/>
              </w:rPr>
            </w:pPr>
            <w:r w:rsidRPr="006F28EE">
              <w:rPr>
                <w:rFonts w:ascii="Garamond" w:hAnsi="Garamond" w:cs="Times New Roman"/>
                <w:sz w:val="24"/>
                <w:szCs w:val="24"/>
              </w:rPr>
              <w:t xml:space="preserve"> </w:t>
            </w:r>
          </w:p>
          <w:p w14:paraId="46945CAC" w14:textId="2E240429" w:rsidR="00D34251" w:rsidRPr="006F28EE" w:rsidRDefault="00D34251" w:rsidP="006274B8">
            <w:pPr>
              <w:widowControl w:val="0"/>
              <w:spacing w:after="0" w:line="240" w:lineRule="auto"/>
              <w:rPr>
                <w:rFonts w:ascii="Garamond" w:hAnsi="Garamond" w:cs="Times New Roman"/>
                <w:sz w:val="24"/>
                <w:szCs w:val="24"/>
              </w:rPr>
            </w:pPr>
            <w:r w:rsidRPr="006F28EE">
              <w:rPr>
                <w:rFonts w:ascii="Garamond" w:hAnsi="Garamond" w:cs="Times New Roman"/>
                <w:sz w:val="24"/>
                <w:szCs w:val="24"/>
              </w:rPr>
              <w:t>ATPL(H)</w:t>
            </w:r>
            <w:r w:rsidR="00F2789A" w:rsidRPr="006F28EE">
              <w:rPr>
                <w:rFonts w:ascii="Garamond" w:hAnsi="Garamond" w:cs="Times New Roman"/>
                <w:sz w:val="24"/>
                <w:szCs w:val="24"/>
              </w:rPr>
              <w:t xml:space="preserve"> </w:t>
            </w:r>
          </w:p>
          <w:p w14:paraId="44B40116" w14:textId="77777777" w:rsidR="00D34251" w:rsidRPr="006F28EE" w:rsidRDefault="00D34251" w:rsidP="006274B8">
            <w:pPr>
              <w:widowControl w:val="0"/>
              <w:spacing w:after="0" w:line="240" w:lineRule="auto"/>
              <w:rPr>
                <w:rFonts w:ascii="Garamond" w:hAnsi="Garamond" w:cs="Times New Roman"/>
                <w:sz w:val="24"/>
                <w:szCs w:val="24"/>
              </w:rPr>
            </w:pPr>
            <w:r w:rsidRPr="006F28EE">
              <w:rPr>
                <w:rFonts w:ascii="Garamond" w:hAnsi="Garamond" w:cs="Times New Roman"/>
                <w:sz w:val="24"/>
                <w:szCs w:val="24"/>
              </w:rPr>
              <w:t xml:space="preserve">IR(H) e vlefshme </w:t>
            </w:r>
          </w:p>
        </w:tc>
        <w:tc>
          <w:tcPr>
            <w:tcW w:w="869" w:type="pct"/>
            <w:tcBorders>
              <w:top w:val="single" w:sz="4" w:space="0" w:color="000000"/>
              <w:left w:val="single" w:sz="4" w:space="0" w:color="000000"/>
              <w:bottom w:val="single" w:sz="4" w:space="0" w:color="000000"/>
              <w:right w:val="single" w:sz="4" w:space="0" w:color="000000"/>
            </w:tcBorders>
          </w:tcPr>
          <w:p w14:paraId="489A7139" w14:textId="77777777" w:rsidR="00D34251" w:rsidRPr="006F28EE" w:rsidRDefault="00D34251" w:rsidP="006274B8">
            <w:pPr>
              <w:widowControl w:val="0"/>
              <w:spacing w:after="0" w:line="240" w:lineRule="auto"/>
              <w:rPr>
                <w:rFonts w:ascii="Garamond" w:hAnsi="Garamond" w:cs="Times New Roman"/>
                <w:sz w:val="24"/>
                <w:szCs w:val="24"/>
              </w:rPr>
            </w:pPr>
            <w:r w:rsidRPr="006F28EE">
              <w:rPr>
                <w:rFonts w:ascii="Garamond" w:hAnsi="Garamond" w:cs="Times New Roman"/>
                <w:sz w:val="24"/>
                <w:szCs w:val="24"/>
              </w:rPr>
              <w:t xml:space="preserve"> </w:t>
            </w:r>
          </w:p>
          <w:p w14:paraId="67F67571" w14:textId="63C74182" w:rsidR="00D34251" w:rsidRPr="006F28EE" w:rsidRDefault="00D34251" w:rsidP="006274B8">
            <w:pPr>
              <w:widowControl w:val="0"/>
              <w:spacing w:after="0" w:line="240" w:lineRule="auto"/>
              <w:rPr>
                <w:rFonts w:ascii="Garamond" w:hAnsi="Garamond" w:cs="Times New Roman"/>
                <w:sz w:val="24"/>
                <w:szCs w:val="24"/>
              </w:rPr>
            </w:pPr>
            <w:r w:rsidRPr="006F28EE">
              <w:rPr>
                <w:rFonts w:ascii="Garamond" w:hAnsi="Garamond" w:cs="Times New Roman"/>
                <w:sz w:val="24"/>
                <w:szCs w:val="24"/>
              </w:rPr>
              <w:t>&gt; 1 000 si PIC</w:t>
            </w:r>
            <w:r w:rsidR="00F2789A" w:rsidRPr="006F28EE">
              <w:rPr>
                <w:rFonts w:ascii="Garamond" w:hAnsi="Garamond" w:cs="Times New Roman"/>
                <w:sz w:val="24"/>
                <w:szCs w:val="24"/>
              </w:rPr>
              <w:t xml:space="preserve"> në </w:t>
            </w:r>
            <w:r w:rsidR="008A750D" w:rsidRPr="006F28EE">
              <w:rPr>
                <w:rFonts w:ascii="Garamond" w:hAnsi="Garamond" w:cs="Times New Roman"/>
                <w:sz w:val="24"/>
                <w:szCs w:val="24"/>
              </w:rPr>
              <w:t>helikopterë</w:t>
            </w:r>
            <w:r w:rsidRPr="006F28EE">
              <w:rPr>
                <w:rFonts w:ascii="Garamond" w:hAnsi="Garamond" w:cs="Times New Roman"/>
                <w:sz w:val="24"/>
                <w:szCs w:val="24"/>
              </w:rPr>
              <w:t xml:space="preserve"> me </w:t>
            </w:r>
            <w:r w:rsidR="00072B02" w:rsidRPr="006F28EE">
              <w:rPr>
                <w:rFonts w:ascii="Garamond" w:hAnsi="Garamond" w:cs="Times New Roman"/>
                <w:sz w:val="24"/>
                <w:szCs w:val="24"/>
              </w:rPr>
              <w:t xml:space="preserve">shumë </w:t>
            </w:r>
          </w:p>
          <w:p w14:paraId="750452CE" w14:textId="69931AF1" w:rsidR="00D34251" w:rsidRPr="006F28EE" w:rsidRDefault="00D34251" w:rsidP="001E0B81">
            <w:pPr>
              <w:widowControl w:val="0"/>
              <w:spacing w:after="0" w:line="240" w:lineRule="auto"/>
              <w:rPr>
                <w:rFonts w:ascii="Garamond" w:hAnsi="Garamond" w:cs="Times New Roman"/>
                <w:sz w:val="24"/>
                <w:szCs w:val="24"/>
              </w:rPr>
            </w:pPr>
            <w:r w:rsidRPr="006F28EE">
              <w:rPr>
                <w:rFonts w:ascii="Garamond" w:hAnsi="Garamond" w:cs="Times New Roman"/>
                <w:sz w:val="24"/>
                <w:szCs w:val="24"/>
              </w:rPr>
              <w:t>pilot</w:t>
            </w:r>
            <w:r w:rsidR="001E0B81" w:rsidRPr="006F28EE">
              <w:rPr>
                <w:rFonts w:ascii="Garamond" w:hAnsi="Garamond" w:cs="Times New Roman"/>
                <w:sz w:val="24"/>
                <w:szCs w:val="24"/>
              </w:rPr>
              <w:t>ë</w:t>
            </w:r>
            <w:r w:rsidRPr="006F28EE">
              <w:rPr>
                <w:rFonts w:ascii="Garamond" w:hAnsi="Garamond" w:cs="Times New Roman"/>
                <w:sz w:val="24"/>
                <w:szCs w:val="24"/>
              </w:rPr>
              <w:t xml:space="preserve"> </w:t>
            </w:r>
          </w:p>
        </w:tc>
        <w:tc>
          <w:tcPr>
            <w:tcW w:w="858" w:type="pct"/>
            <w:tcBorders>
              <w:top w:val="single" w:sz="4" w:space="0" w:color="000000"/>
              <w:left w:val="single" w:sz="4" w:space="0" w:color="000000"/>
              <w:bottom w:val="single" w:sz="4" w:space="0" w:color="000000"/>
              <w:right w:val="single" w:sz="4" w:space="0" w:color="000000"/>
            </w:tcBorders>
          </w:tcPr>
          <w:p w14:paraId="41E9921C" w14:textId="77777777" w:rsidR="00D34251" w:rsidRPr="006F28EE" w:rsidRDefault="00D34251" w:rsidP="006274B8">
            <w:pPr>
              <w:widowControl w:val="0"/>
              <w:spacing w:after="0" w:line="240" w:lineRule="auto"/>
              <w:rPr>
                <w:rFonts w:ascii="Garamond" w:hAnsi="Garamond" w:cs="Times New Roman"/>
                <w:sz w:val="24"/>
                <w:szCs w:val="24"/>
              </w:rPr>
            </w:pPr>
            <w:r w:rsidRPr="006F28EE">
              <w:rPr>
                <w:rFonts w:ascii="Garamond" w:hAnsi="Garamond" w:cs="Times New Roman"/>
                <w:sz w:val="24"/>
                <w:szCs w:val="24"/>
              </w:rPr>
              <w:t xml:space="preserve"> </w:t>
            </w:r>
          </w:p>
          <w:p w14:paraId="38971DF4" w14:textId="29F0C931" w:rsidR="00D34251" w:rsidRPr="006F28EE" w:rsidRDefault="00D34251" w:rsidP="00FA1F38">
            <w:pPr>
              <w:widowControl w:val="0"/>
              <w:spacing w:after="0" w:line="240" w:lineRule="auto"/>
              <w:rPr>
                <w:rFonts w:ascii="Garamond" w:hAnsi="Garamond" w:cs="Times New Roman"/>
                <w:sz w:val="24"/>
                <w:szCs w:val="24"/>
              </w:rPr>
            </w:pPr>
            <w:r w:rsidRPr="006F28EE">
              <w:rPr>
                <w:rFonts w:ascii="Garamond" w:hAnsi="Garamond" w:cs="Times New Roman"/>
                <w:sz w:val="24"/>
                <w:szCs w:val="24"/>
              </w:rPr>
              <w:t>Asnj</w:t>
            </w:r>
            <w:r w:rsidR="00FA1F38" w:rsidRPr="006F28EE">
              <w:rPr>
                <w:rFonts w:ascii="Garamond" w:hAnsi="Garamond" w:cs="Times New Roman"/>
                <w:sz w:val="24"/>
                <w:szCs w:val="24"/>
              </w:rPr>
              <w:t>ë</w:t>
            </w:r>
            <w:r w:rsidRPr="006F28EE">
              <w:rPr>
                <w:rFonts w:ascii="Garamond" w:hAnsi="Garamond" w:cs="Times New Roman"/>
                <w:sz w:val="24"/>
                <w:szCs w:val="24"/>
              </w:rPr>
              <w:t xml:space="preserve"> </w:t>
            </w:r>
          </w:p>
        </w:tc>
        <w:tc>
          <w:tcPr>
            <w:tcW w:w="921" w:type="pct"/>
            <w:tcBorders>
              <w:top w:val="single" w:sz="4" w:space="0" w:color="000000"/>
              <w:left w:val="single" w:sz="4" w:space="0" w:color="000000"/>
              <w:bottom w:val="single" w:sz="4" w:space="0" w:color="000000"/>
              <w:right w:val="single" w:sz="4" w:space="0" w:color="000000"/>
            </w:tcBorders>
          </w:tcPr>
          <w:p w14:paraId="1864F50E" w14:textId="77777777" w:rsidR="00D34251" w:rsidRPr="006F28EE" w:rsidRDefault="00D34251" w:rsidP="006274B8">
            <w:pPr>
              <w:widowControl w:val="0"/>
              <w:spacing w:after="0" w:line="240" w:lineRule="auto"/>
              <w:rPr>
                <w:rFonts w:ascii="Garamond" w:hAnsi="Garamond" w:cs="Times New Roman"/>
                <w:sz w:val="24"/>
                <w:szCs w:val="24"/>
              </w:rPr>
            </w:pPr>
            <w:r w:rsidRPr="006F28EE">
              <w:rPr>
                <w:rFonts w:ascii="Garamond" w:hAnsi="Garamond" w:cs="Times New Roman"/>
                <w:sz w:val="24"/>
                <w:szCs w:val="24"/>
              </w:rPr>
              <w:t xml:space="preserve"> </w:t>
            </w:r>
          </w:p>
          <w:p w14:paraId="7419E4A3" w14:textId="77777777" w:rsidR="00D34251" w:rsidRPr="006F28EE" w:rsidRDefault="00D34251" w:rsidP="006274B8">
            <w:pPr>
              <w:widowControl w:val="0"/>
              <w:spacing w:after="0" w:line="240" w:lineRule="auto"/>
              <w:rPr>
                <w:rFonts w:ascii="Garamond" w:hAnsi="Garamond" w:cs="Times New Roman"/>
                <w:sz w:val="24"/>
                <w:szCs w:val="24"/>
              </w:rPr>
            </w:pPr>
            <w:r w:rsidRPr="006F28EE">
              <w:rPr>
                <w:rFonts w:ascii="Garamond" w:hAnsi="Garamond" w:cs="Times New Roman"/>
                <w:sz w:val="24"/>
                <w:szCs w:val="24"/>
              </w:rPr>
              <w:t xml:space="preserve">ATPL(H) dhe </w:t>
            </w:r>
          </w:p>
          <w:p w14:paraId="20653727" w14:textId="77777777" w:rsidR="00D34251" w:rsidRPr="006F28EE" w:rsidRDefault="00D34251" w:rsidP="006274B8">
            <w:pPr>
              <w:widowControl w:val="0"/>
              <w:spacing w:after="0" w:line="240" w:lineRule="auto"/>
              <w:rPr>
                <w:rFonts w:ascii="Garamond" w:hAnsi="Garamond" w:cs="Times New Roman"/>
                <w:sz w:val="24"/>
                <w:szCs w:val="24"/>
              </w:rPr>
            </w:pPr>
            <w:r w:rsidRPr="006F28EE">
              <w:rPr>
                <w:rFonts w:ascii="Garamond" w:hAnsi="Garamond" w:cs="Times New Roman"/>
                <w:sz w:val="24"/>
                <w:szCs w:val="24"/>
              </w:rPr>
              <w:t xml:space="preserve">IR </w:t>
            </w:r>
          </w:p>
        </w:tc>
        <w:tc>
          <w:tcPr>
            <w:tcW w:w="955" w:type="pct"/>
            <w:tcBorders>
              <w:top w:val="single" w:sz="4" w:space="0" w:color="000000"/>
              <w:left w:val="single" w:sz="4" w:space="0" w:color="000000"/>
              <w:bottom w:val="single" w:sz="4" w:space="0" w:color="000000"/>
              <w:right w:val="single" w:sz="4" w:space="0" w:color="000000"/>
            </w:tcBorders>
          </w:tcPr>
          <w:p w14:paraId="6601A969" w14:textId="77777777" w:rsidR="00D34251" w:rsidRPr="006F28EE" w:rsidRDefault="00D34251" w:rsidP="006274B8">
            <w:pPr>
              <w:widowControl w:val="0"/>
              <w:spacing w:after="0" w:line="240" w:lineRule="auto"/>
              <w:rPr>
                <w:rFonts w:ascii="Garamond" w:hAnsi="Garamond" w:cs="Times New Roman"/>
                <w:sz w:val="24"/>
                <w:szCs w:val="24"/>
              </w:rPr>
            </w:pPr>
            <w:r w:rsidRPr="006F28EE">
              <w:rPr>
                <w:rFonts w:ascii="Garamond" w:hAnsi="Garamond" w:cs="Times New Roman"/>
                <w:sz w:val="24"/>
                <w:szCs w:val="24"/>
              </w:rPr>
              <w:t xml:space="preserve"> </w:t>
            </w:r>
          </w:p>
          <w:p w14:paraId="68CCFD9B" w14:textId="77777777" w:rsidR="00D34251" w:rsidRPr="006F28EE" w:rsidRDefault="00D34251" w:rsidP="006274B8">
            <w:pPr>
              <w:widowControl w:val="0"/>
              <w:spacing w:after="0" w:line="240" w:lineRule="auto"/>
              <w:rPr>
                <w:rFonts w:ascii="Garamond" w:hAnsi="Garamond" w:cs="Times New Roman"/>
                <w:sz w:val="24"/>
                <w:szCs w:val="24"/>
              </w:rPr>
            </w:pPr>
            <w:r w:rsidRPr="006F28EE">
              <w:rPr>
                <w:rFonts w:ascii="Garamond" w:hAnsi="Garamond" w:cs="Times New Roman"/>
                <w:sz w:val="24"/>
                <w:szCs w:val="24"/>
              </w:rPr>
              <w:t xml:space="preserve">E </w:t>
            </w:r>
          </w:p>
          <w:p w14:paraId="1B2A02B2" w14:textId="77777777" w:rsidR="00D34251" w:rsidRPr="006F28EE" w:rsidRDefault="00D34251" w:rsidP="006274B8">
            <w:pPr>
              <w:widowControl w:val="0"/>
              <w:spacing w:after="0" w:line="240" w:lineRule="auto"/>
              <w:rPr>
                <w:rFonts w:ascii="Garamond" w:hAnsi="Garamond" w:cs="Times New Roman"/>
                <w:sz w:val="24"/>
                <w:szCs w:val="24"/>
              </w:rPr>
            </w:pPr>
            <w:r w:rsidRPr="006F28EE">
              <w:rPr>
                <w:rFonts w:ascii="Garamond" w:hAnsi="Garamond" w:cs="Times New Roman"/>
                <w:sz w:val="24"/>
                <w:szCs w:val="24"/>
              </w:rPr>
              <w:t xml:space="preserve">paaplikueshme </w:t>
            </w:r>
          </w:p>
        </w:tc>
        <w:tc>
          <w:tcPr>
            <w:tcW w:w="580" w:type="pct"/>
            <w:tcBorders>
              <w:top w:val="single" w:sz="4" w:space="0" w:color="000000"/>
              <w:left w:val="single" w:sz="4" w:space="0" w:color="000000"/>
              <w:bottom w:val="single" w:sz="4" w:space="0" w:color="000000"/>
              <w:right w:val="single" w:sz="4" w:space="0" w:color="000000"/>
            </w:tcBorders>
          </w:tcPr>
          <w:p w14:paraId="35B622E8" w14:textId="77777777" w:rsidR="00D34251" w:rsidRPr="006F28EE" w:rsidRDefault="00D34251" w:rsidP="006274B8">
            <w:pPr>
              <w:widowControl w:val="0"/>
              <w:spacing w:after="0" w:line="240" w:lineRule="auto"/>
              <w:rPr>
                <w:rFonts w:ascii="Garamond" w:hAnsi="Garamond" w:cs="Times New Roman"/>
                <w:sz w:val="24"/>
                <w:szCs w:val="24"/>
              </w:rPr>
            </w:pPr>
            <w:r w:rsidRPr="006F28EE">
              <w:rPr>
                <w:rFonts w:ascii="Garamond" w:hAnsi="Garamond" w:cs="Times New Roman"/>
                <w:sz w:val="24"/>
                <w:szCs w:val="24"/>
              </w:rPr>
              <w:t xml:space="preserve"> </w:t>
            </w:r>
          </w:p>
          <w:p w14:paraId="2765F99F" w14:textId="77777777" w:rsidR="00D34251" w:rsidRPr="006F28EE" w:rsidRDefault="00D34251" w:rsidP="006274B8">
            <w:pPr>
              <w:widowControl w:val="0"/>
              <w:spacing w:after="0" w:line="240" w:lineRule="auto"/>
              <w:rPr>
                <w:rFonts w:ascii="Garamond" w:hAnsi="Garamond" w:cs="Times New Roman"/>
                <w:sz w:val="24"/>
                <w:szCs w:val="24"/>
              </w:rPr>
            </w:pPr>
            <w:r w:rsidRPr="006F28EE">
              <w:rPr>
                <w:rFonts w:ascii="Garamond" w:hAnsi="Garamond" w:cs="Times New Roman"/>
                <w:sz w:val="24"/>
                <w:szCs w:val="24"/>
              </w:rPr>
              <w:t xml:space="preserve">(a) </w:t>
            </w:r>
          </w:p>
        </w:tc>
      </w:tr>
      <w:tr w:rsidR="00D34251" w:rsidRPr="006F28EE" w14:paraId="65A51DBC" w14:textId="77777777" w:rsidTr="006274B8">
        <w:trPr>
          <w:trHeight w:val="1119"/>
        </w:trPr>
        <w:tc>
          <w:tcPr>
            <w:tcW w:w="817" w:type="pct"/>
            <w:tcBorders>
              <w:top w:val="single" w:sz="4" w:space="0" w:color="000000"/>
              <w:left w:val="single" w:sz="4" w:space="0" w:color="000000"/>
              <w:bottom w:val="single" w:sz="4" w:space="0" w:color="000000"/>
              <w:right w:val="single" w:sz="4" w:space="0" w:color="000000"/>
            </w:tcBorders>
          </w:tcPr>
          <w:p w14:paraId="64B48606" w14:textId="77777777" w:rsidR="00D34251" w:rsidRPr="006F28EE" w:rsidRDefault="00D34251" w:rsidP="006274B8">
            <w:pPr>
              <w:widowControl w:val="0"/>
              <w:spacing w:after="0" w:line="240" w:lineRule="auto"/>
              <w:rPr>
                <w:rFonts w:ascii="Garamond" w:hAnsi="Garamond" w:cs="Times New Roman"/>
                <w:sz w:val="24"/>
                <w:szCs w:val="24"/>
              </w:rPr>
            </w:pPr>
            <w:r w:rsidRPr="006F28EE">
              <w:rPr>
                <w:rFonts w:ascii="Garamond" w:hAnsi="Garamond" w:cs="Times New Roman"/>
                <w:sz w:val="24"/>
                <w:szCs w:val="24"/>
              </w:rPr>
              <w:t xml:space="preserve"> </w:t>
            </w:r>
          </w:p>
          <w:p w14:paraId="7C869042" w14:textId="77777777" w:rsidR="00D34251" w:rsidRPr="006F28EE" w:rsidRDefault="00D34251" w:rsidP="006274B8">
            <w:pPr>
              <w:widowControl w:val="0"/>
              <w:spacing w:after="0" w:line="240" w:lineRule="auto"/>
              <w:rPr>
                <w:rFonts w:ascii="Garamond" w:hAnsi="Garamond" w:cs="Times New Roman"/>
                <w:sz w:val="24"/>
                <w:szCs w:val="24"/>
              </w:rPr>
            </w:pPr>
            <w:r w:rsidRPr="006F28EE">
              <w:rPr>
                <w:rFonts w:ascii="Garamond" w:hAnsi="Garamond" w:cs="Times New Roman"/>
                <w:sz w:val="24"/>
                <w:szCs w:val="24"/>
              </w:rPr>
              <w:t xml:space="preserve">ATPL(H) pa </w:t>
            </w:r>
          </w:p>
          <w:p w14:paraId="51592C63" w14:textId="77777777" w:rsidR="00D34251" w:rsidRPr="006F28EE" w:rsidRDefault="00D34251" w:rsidP="006274B8">
            <w:pPr>
              <w:widowControl w:val="0"/>
              <w:spacing w:after="0" w:line="240" w:lineRule="auto"/>
              <w:rPr>
                <w:rFonts w:ascii="Garamond" w:hAnsi="Garamond" w:cs="Times New Roman"/>
                <w:sz w:val="24"/>
                <w:szCs w:val="24"/>
              </w:rPr>
            </w:pPr>
            <w:r w:rsidRPr="006F28EE">
              <w:rPr>
                <w:rFonts w:ascii="Garamond" w:hAnsi="Garamond" w:cs="Times New Roman"/>
                <w:sz w:val="24"/>
                <w:szCs w:val="24"/>
              </w:rPr>
              <w:t xml:space="preserve">privilegjet e IR(H) </w:t>
            </w:r>
          </w:p>
          <w:p w14:paraId="6508A7E8" w14:textId="77777777" w:rsidR="00D34251" w:rsidRPr="006F28EE" w:rsidRDefault="00D34251" w:rsidP="006274B8">
            <w:pPr>
              <w:widowControl w:val="0"/>
              <w:spacing w:after="0" w:line="240" w:lineRule="auto"/>
              <w:rPr>
                <w:rFonts w:ascii="Garamond" w:hAnsi="Garamond" w:cs="Times New Roman"/>
                <w:sz w:val="24"/>
                <w:szCs w:val="24"/>
              </w:rPr>
            </w:pPr>
            <w:r w:rsidRPr="006F28EE">
              <w:rPr>
                <w:rFonts w:ascii="Garamond" w:hAnsi="Garamond" w:cs="Times New Roman"/>
                <w:sz w:val="24"/>
                <w:szCs w:val="24"/>
              </w:rPr>
              <w:t xml:space="preserve"> </w:t>
            </w:r>
          </w:p>
        </w:tc>
        <w:tc>
          <w:tcPr>
            <w:tcW w:w="869" w:type="pct"/>
            <w:tcBorders>
              <w:top w:val="single" w:sz="4" w:space="0" w:color="000000"/>
              <w:left w:val="single" w:sz="4" w:space="0" w:color="000000"/>
              <w:bottom w:val="single" w:sz="4" w:space="0" w:color="000000"/>
              <w:right w:val="single" w:sz="4" w:space="0" w:color="000000"/>
            </w:tcBorders>
          </w:tcPr>
          <w:p w14:paraId="181E563C" w14:textId="77777777" w:rsidR="00D34251" w:rsidRPr="006F28EE" w:rsidRDefault="00D34251" w:rsidP="006274B8">
            <w:pPr>
              <w:widowControl w:val="0"/>
              <w:spacing w:after="0" w:line="240" w:lineRule="auto"/>
              <w:rPr>
                <w:rFonts w:ascii="Garamond" w:hAnsi="Garamond" w:cs="Times New Roman"/>
                <w:sz w:val="24"/>
                <w:szCs w:val="24"/>
              </w:rPr>
            </w:pPr>
            <w:r w:rsidRPr="006F28EE">
              <w:rPr>
                <w:rFonts w:ascii="Garamond" w:hAnsi="Garamond" w:cs="Times New Roman"/>
                <w:sz w:val="24"/>
                <w:szCs w:val="24"/>
              </w:rPr>
              <w:t xml:space="preserve"> </w:t>
            </w:r>
          </w:p>
          <w:p w14:paraId="5EDF054D" w14:textId="36A427C7" w:rsidR="00D34251" w:rsidRPr="006F28EE" w:rsidRDefault="00D34251" w:rsidP="006274B8">
            <w:pPr>
              <w:widowControl w:val="0"/>
              <w:spacing w:after="0" w:line="240" w:lineRule="auto"/>
              <w:rPr>
                <w:rFonts w:ascii="Garamond" w:hAnsi="Garamond" w:cs="Times New Roman"/>
                <w:sz w:val="24"/>
                <w:szCs w:val="24"/>
              </w:rPr>
            </w:pPr>
            <w:r w:rsidRPr="006F28EE">
              <w:rPr>
                <w:rFonts w:ascii="Garamond" w:hAnsi="Garamond" w:cs="Times New Roman"/>
                <w:sz w:val="24"/>
                <w:szCs w:val="24"/>
              </w:rPr>
              <w:t>&gt; 1 000 si</w:t>
            </w:r>
            <w:r w:rsidR="00F2789A" w:rsidRPr="006F28EE">
              <w:rPr>
                <w:rFonts w:ascii="Garamond" w:hAnsi="Garamond" w:cs="Times New Roman"/>
                <w:sz w:val="24"/>
                <w:szCs w:val="24"/>
              </w:rPr>
              <w:t xml:space="preserve"> </w:t>
            </w:r>
            <w:r w:rsidRPr="006F28EE">
              <w:rPr>
                <w:rFonts w:ascii="Garamond" w:hAnsi="Garamond" w:cs="Times New Roman"/>
                <w:sz w:val="24"/>
                <w:szCs w:val="24"/>
              </w:rPr>
              <w:t>PIC</w:t>
            </w:r>
            <w:r w:rsidR="00F2789A" w:rsidRPr="006F28EE">
              <w:rPr>
                <w:rFonts w:ascii="Garamond" w:hAnsi="Garamond" w:cs="Times New Roman"/>
                <w:sz w:val="24"/>
                <w:szCs w:val="24"/>
              </w:rPr>
              <w:t xml:space="preserve"> në </w:t>
            </w:r>
            <w:r w:rsidR="008A750D" w:rsidRPr="006F28EE">
              <w:rPr>
                <w:rFonts w:ascii="Garamond" w:hAnsi="Garamond" w:cs="Times New Roman"/>
                <w:sz w:val="24"/>
                <w:szCs w:val="24"/>
              </w:rPr>
              <w:t>helikopterë</w:t>
            </w:r>
            <w:r w:rsidRPr="006F28EE">
              <w:rPr>
                <w:rFonts w:ascii="Garamond" w:hAnsi="Garamond" w:cs="Times New Roman"/>
                <w:sz w:val="24"/>
                <w:szCs w:val="24"/>
              </w:rPr>
              <w:t xml:space="preserve"> me </w:t>
            </w:r>
            <w:r w:rsidR="00072B02" w:rsidRPr="006F28EE">
              <w:rPr>
                <w:rFonts w:ascii="Garamond" w:hAnsi="Garamond" w:cs="Times New Roman"/>
                <w:sz w:val="24"/>
                <w:szCs w:val="24"/>
              </w:rPr>
              <w:t xml:space="preserve">shumë </w:t>
            </w:r>
          </w:p>
          <w:p w14:paraId="2CDB3C15" w14:textId="18A168AB" w:rsidR="00D34251" w:rsidRPr="006F28EE" w:rsidRDefault="00D34251" w:rsidP="006274B8">
            <w:pPr>
              <w:widowControl w:val="0"/>
              <w:spacing w:after="0" w:line="240" w:lineRule="auto"/>
              <w:rPr>
                <w:rFonts w:ascii="Garamond" w:hAnsi="Garamond" w:cs="Times New Roman"/>
                <w:sz w:val="24"/>
                <w:szCs w:val="24"/>
              </w:rPr>
            </w:pPr>
            <w:r w:rsidRPr="006F28EE">
              <w:rPr>
                <w:rFonts w:ascii="Garamond" w:hAnsi="Garamond" w:cs="Times New Roman"/>
                <w:sz w:val="24"/>
                <w:szCs w:val="24"/>
              </w:rPr>
              <w:t>pilotë</w:t>
            </w:r>
            <w:r w:rsidR="00F2789A" w:rsidRPr="006F28EE">
              <w:rPr>
                <w:rFonts w:ascii="Garamond" w:hAnsi="Garamond" w:cs="Times New Roman"/>
                <w:sz w:val="24"/>
                <w:szCs w:val="24"/>
              </w:rPr>
              <w:t xml:space="preserve"> </w:t>
            </w:r>
          </w:p>
        </w:tc>
        <w:tc>
          <w:tcPr>
            <w:tcW w:w="858" w:type="pct"/>
            <w:tcBorders>
              <w:top w:val="single" w:sz="4" w:space="0" w:color="000000"/>
              <w:left w:val="single" w:sz="4" w:space="0" w:color="000000"/>
              <w:bottom w:val="single" w:sz="4" w:space="0" w:color="000000"/>
              <w:right w:val="single" w:sz="4" w:space="0" w:color="000000"/>
            </w:tcBorders>
          </w:tcPr>
          <w:p w14:paraId="719CB4B0" w14:textId="77777777" w:rsidR="00D34251" w:rsidRPr="006F28EE" w:rsidRDefault="00D34251" w:rsidP="006274B8">
            <w:pPr>
              <w:widowControl w:val="0"/>
              <w:spacing w:after="0" w:line="240" w:lineRule="auto"/>
              <w:rPr>
                <w:rFonts w:ascii="Garamond" w:hAnsi="Garamond" w:cs="Times New Roman"/>
                <w:sz w:val="24"/>
                <w:szCs w:val="24"/>
              </w:rPr>
            </w:pPr>
            <w:r w:rsidRPr="006F28EE">
              <w:rPr>
                <w:rFonts w:ascii="Garamond" w:hAnsi="Garamond" w:cs="Times New Roman"/>
                <w:sz w:val="24"/>
                <w:szCs w:val="24"/>
              </w:rPr>
              <w:t xml:space="preserve"> </w:t>
            </w:r>
          </w:p>
          <w:p w14:paraId="23CCB395" w14:textId="3B599A13" w:rsidR="00D34251" w:rsidRPr="006F28EE" w:rsidRDefault="00D34251" w:rsidP="00FA1F38">
            <w:pPr>
              <w:widowControl w:val="0"/>
              <w:spacing w:after="0" w:line="240" w:lineRule="auto"/>
              <w:rPr>
                <w:rFonts w:ascii="Garamond" w:hAnsi="Garamond" w:cs="Times New Roman"/>
                <w:sz w:val="24"/>
                <w:szCs w:val="24"/>
              </w:rPr>
            </w:pPr>
            <w:r w:rsidRPr="006F28EE">
              <w:rPr>
                <w:rFonts w:ascii="Garamond" w:hAnsi="Garamond" w:cs="Times New Roman"/>
                <w:sz w:val="24"/>
                <w:szCs w:val="24"/>
              </w:rPr>
              <w:t>Asnj</w:t>
            </w:r>
            <w:r w:rsidR="00FA1F38" w:rsidRPr="006F28EE">
              <w:rPr>
                <w:rFonts w:ascii="Garamond" w:hAnsi="Garamond" w:cs="Times New Roman"/>
                <w:sz w:val="24"/>
                <w:szCs w:val="24"/>
              </w:rPr>
              <w:t>ë</w:t>
            </w:r>
            <w:r w:rsidRPr="006F28EE">
              <w:rPr>
                <w:rFonts w:ascii="Garamond" w:hAnsi="Garamond" w:cs="Times New Roman"/>
                <w:sz w:val="24"/>
                <w:szCs w:val="24"/>
              </w:rPr>
              <w:t xml:space="preserve"> </w:t>
            </w:r>
          </w:p>
        </w:tc>
        <w:tc>
          <w:tcPr>
            <w:tcW w:w="921" w:type="pct"/>
            <w:tcBorders>
              <w:top w:val="single" w:sz="4" w:space="0" w:color="000000"/>
              <w:left w:val="single" w:sz="4" w:space="0" w:color="000000"/>
              <w:bottom w:val="single" w:sz="4" w:space="0" w:color="000000"/>
              <w:right w:val="single" w:sz="4" w:space="0" w:color="000000"/>
            </w:tcBorders>
          </w:tcPr>
          <w:p w14:paraId="7F12277A" w14:textId="77777777" w:rsidR="00D34251" w:rsidRPr="006F28EE" w:rsidRDefault="00D34251" w:rsidP="006274B8">
            <w:pPr>
              <w:widowControl w:val="0"/>
              <w:spacing w:after="0" w:line="240" w:lineRule="auto"/>
              <w:rPr>
                <w:rFonts w:ascii="Garamond" w:hAnsi="Garamond" w:cs="Times New Roman"/>
                <w:sz w:val="24"/>
                <w:szCs w:val="24"/>
              </w:rPr>
            </w:pPr>
            <w:r w:rsidRPr="006F28EE">
              <w:rPr>
                <w:rFonts w:ascii="Garamond" w:hAnsi="Garamond" w:cs="Times New Roman"/>
                <w:sz w:val="24"/>
                <w:szCs w:val="24"/>
              </w:rPr>
              <w:t xml:space="preserve"> </w:t>
            </w:r>
          </w:p>
          <w:p w14:paraId="7681770B" w14:textId="77777777" w:rsidR="00D34251" w:rsidRPr="006F28EE" w:rsidRDefault="00D34251" w:rsidP="006274B8">
            <w:pPr>
              <w:widowControl w:val="0"/>
              <w:spacing w:after="0" w:line="240" w:lineRule="auto"/>
              <w:rPr>
                <w:rFonts w:ascii="Garamond" w:hAnsi="Garamond" w:cs="Times New Roman"/>
                <w:sz w:val="24"/>
                <w:szCs w:val="24"/>
              </w:rPr>
            </w:pPr>
            <w:r w:rsidRPr="006F28EE">
              <w:rPr>
                <w:rFonts w:ascii="Garamond" w:hAnsi="Garamond" w:cs="Times New Roman"/>
                <w:sz w:val="24"/>
                <w:szCs w:val="24"/>
              </w:rPr>
              <w:t xml:space="preserve">ATPL(H) </w:t>
            </w:r>
          </w:p>
        </w:tc>
        <w:tc>
          <w:tcPr>
            <w:tcW w:w="955" w:type="pct"/>
            <w:tcBorders>
              <w:top w:val="single" w:sz="4" w:space="0" w:color="000000"/>
              <w:left w:val="single" w:sz="4" w:space="0" w:color="000000"/>
              <w:bottom w:val="single" w:sz="4" w:space="0" w:color="000000"/>
              <w:right w:val="single" w:sz="4" w:space="0" w:color="000000"/>
            </w:tcBorders>
          </w:tcPr>
          <w:p w14:paraId="5FC0C76C" w14:textId="77777777" w:rsidR="00D34251" w:rsidRPr="006F28EE" w:rsidRDefault="00D34251" w:rsidP="006274B8">
            <w:pPr>
              <w:widowControl w:val="0"/>
              <w:spacing w:after="0" w:line="240" w:lineRule="auto"/>
              <w:rPr>
                <w:rFonts w:ascii="Garamond" w:hAnsi="Garamond" w:cs="Times New Roman"/>
                <w:sz w:val="24"/>
                <w:szCs w:val="24"/>
              </w:rPr>
            </w:pPr>
            <w:r w:rsidRPr="006F28EE">
              <w:rPr>
                <w:rFonts w:ascii="Garamond" w:hAnsi="Garamond" w:cs="Times New Roman"/>
                <w:sz w:val="24"/>
                <w:szCs w:val="24"/>
              </w:rPr>
              <w:t xml:space="preserve"> </w:t>
            </w:r>
          </w:p>
        </w:tc>
        <w:tc>
          <w:tcPr>
            <w:tcW w:w="580" w:type="pct"/>
            <w:tcBorders>
              <w:top w:val="single" w:sz="4" w:space="0" w:color="000000"/>
              <w:left w:val="single" w:sz="4" w:space="0" w:color="000000"/>
              <w:bottom w:val="single" w:sz="4" w:space="0" w:color="000000"/>
              <w:right w:val="single" w:sz="4" w:space="0" w:color="000000"/>
            </w:tcBorders>
          </w:tcPr>
          <w:p w14:paraId="01AF5FC4" w14:textId="77777777" w:rsidR="00D34251" w:rsidRPr="006F28EE" w:rsidRDefault="00D34251" w:rsidP="006274B8">
            <w:pPr>
              <w:widowControl w:val="0"/>
              <w:spacing w:after="0" w:line="240" w:lineRule="auto"/>
              <w:rPr>
                <w:rFonts w:ascii="Garamond" w:hAnsi="Garamond" w:cs="Times New Roman"/>
                <w:sz w:val="24"/>
                <w:szCs w:val="24"/>
              </w:rPr>
            </w:pPr>
            <w:r w:rsidRPr="006F28EE">
              <w:rPr>
                <w:rFonts w:ascii="Garamond" w:hAnsi="Garamond" w:cs="Times New Roman"/>
                <w:sz w:val="24"/>
                <w:szCs w:val="24"/>
              </w:rPr>
              <w:t xml:space="preserve"> </w:t>
            </w:r>
          </w:p>
          <w:p w14:paraId="3FF99A66" w14:textId="77777777" w:rsidR="00D34251" w:rsidRPr="006F28EE" w:rsidRDefault="00D34251" w:rsidP="006274B8">
            <w:pPr>
              <w:widowControl w:val="0"/>
              <w:spacing w:after="0" w:line="240" w:lineRule="auto"/>
              <w:rPr>
                <w:rFonts w:ascii="Garamond" w:hAnsi="Garamond" w:cs="Times New Roman"/>
                <w:sz w:val="24"/>
                <w:szCs w:val="24"/>
              </w:rPr>
            </w:pPr>
            <w:r w:rsidRPr="006F28EE">
              <w:rPr>
                <w:rFonts w:ascii="Garamond" w:hAnsi="Garamond" w:cs="Times New Roman"/>
                <w:sz w:val="24"/>
                <w:szCs w:val="24"/>
              </w:rPr>
              <w:t xml:space="preserve">(b) </w:t>
            </w:r>
          </w:p>
        </w:tc>
      </w:tr>
      <w:tr w:rsidR="00D34251" w:rsidRPr="006F28EE" w14:paraId="533628F9" w14:textId="77777777" w:rsidTr="006274B8">
        <w:trPr>
          <w:trHeight w:val="1257"/>
        </w:trPr>
        <w:tc>
          <w:tcPr>
            <w:tcW w:w="817" w:type="pct"/>
            <w:tcBorders>
              <w:top w:val="single" w:sz="4" w:space="0" w:color="000000"/>
              <w:left w:val="single" w:sz="4" w:space="0" w:color="000000"/>
              <w:bottom w:val="single" w:sz="4" w:space="0" w:color="000000"/>
              <w:right w:val="single" w:sz="4" w:space="0" w:color="000000"/>
            </w:tcBorders>
          </w:tcPr>
          <w:p w14:paraId="0A72AE9C" w14:textId="77777777" w:rsidR="00D34251" w:rsidRPr="006F28EE" w:rsidRDefault="00D34251" w:rsidP="006274B8">
            <w:pPr>
              <w:widowControl w:val="0"/>
              <w:spacing w:after="0" w:line="240" w:lineRule="auto"/>
              <w:rPr>
                <w:rFonts w:ascii="Garamond" w:hAnsi="Garamond" w:cs="Times New Roman"/>
                <w:sz w:val="24"/>
                <w:szCs w:val="24"/>
              </w:rPr>
            </w:pPr>
            <w:r w:rsidRPr="006F28EE">
              <w:rPr>
                <w:rFonts w:ascii="Garamond" w:hAnsi="Garamond" w:cs="Times New Roman"/>
                <w:sz w:val="24"/>
                <w:szCs w:val="24"/>
              </w:rPr>
              <w:t xml:space="preserve"> </w:t>
            </w:r>
          </w:p>
          <w:p w14:paraId="6CA14D11" w14:textId="405D7455" w:rsidR="00D34251" w:rsidRPr="006F28EE" w:rsidRDefault="00D34251" w:rsidP="006274B8">
            <w:pPr>
              <w:widowControl w:val="0"/>
              <w:spacing w:after="0" w:line="240" w:lineRule="auto"/>
              <w:rPr>
                <w:rFonts w:ascii="Garamond" w:hAnsi="Garamond" w:cs="Times New Roman"/>
                <w:sz w:val="24"/>
                <w:szCs w:val="24"/>
              </w:rPr>
            </w:pPr>
            <w:r w:rsidRPr="006F28EE">
              <w:rPr>
                <w:rFonts w:ascii="Garamond" w:hAnsi="Garamond" w:cs="Times New Roman"/>
                <w:sz w:val="24"/>
                <w:szCs w:val="24"/>
              </w:rPr>
              <w:t>ATPL(H) e vlefshme</w:t>
            </w:r>
            <w:r w:rsidR="00F2789A" w:rsidRPr="006F28EE">
              <w:rPr>
                <w:rFonts w:ascii="Garamond" w:hAnsi="Garamond" w:cs="Times New Roman"/>
                <w:sz w:val="24"/>
                <w:szCs w:val="24"/>
              </w:rPr>
              <w:t xml:space="preserve"> </w:t>
            </w:r>
            <w:r w:rsidRPr="006F28EE">
              <w:rPr>
                <w:rFonts w:ascii="Garamond" w:hAnsi="Garamond" w:cs="Times New Roman"/>
                <w:sz w:val="24"/>
                <w:szCs w:val="24"/>
              </w:rPr>
              <w:t xml:space="preserve">IR(H) </w:t>
            </w:r>
          </w:p>
        </w:tc>
        <w:tc>
          <w:tcPr>
            <w:tcW w:w="869" w:type="pct"/>
            <w:tcBorders>
              <w:top w:val="single" w:sz="4" w:space="0" w:color="000000"/>
              <w:left w:val="single" w:sz="4" w:space="0" w:color="000000"/>
              <w:bottom w:val="single" w:sz="4" w:space="0" w:color="000000"/>
              <w:right w:val="single" w:sz="4" w:space="0" w:color="000000"/>
            </w:tcBorders>
          </w:tcPr>
          <w:p w14:paraId="03168070" w14:textId="77777777" w:rsidR="00D34251" w:rsidRPr="006F28EE" w:rsidRDefault="00D34251" w:rsidP="006274B8">
            <w:pPr>
              <w:widowControl w:val="0"/>
              <w:spacing w:after="0" w:line="240" w:lineRule="auto"/>
              <w:rPr>
                <w:rFonts w:ascii="Garamond" w:hAnsi="Garamond" w:cs="Times New Roman"/>
                <w:sz w:val="24"/>
                <w:szCs w:val="24"/>
              </w:rPr>
            </w:pPr>
            <w:r w:rsidRPr="006F28EE">
              <w:rPr>
                <w:rFonts w:ascii="Garamond" w:hAnsi="Garamond" w:cs="Times New Roman"/>
                <w:sz w:val="24"/>
                <w:szCs w:val="24"/>
              </w:rPr>
              <w:t xml:space="preserve"> </w:t>
            </w:r>
          </w:p>
          <w:p w14:paraId="1149F486" w14:textId="7C07F037" w:rsidR="00D34251" w:rsidRPr="006F28EE" w:rsidRDefault="00D34251" w:rsidP="006274B8">
            <w:pPr>
              <w:widowControl w:val="0"/>
              <w:spacing w:after="0" w:line="240" w:lineRule="auto"/>
              <w:rPr>
                <w:rFonts w:ascii="Garamond" w:hAnsi="Garamond" w:cs="Times New Roman"/>
                <w:sz w:val="24"/>
                <w:szCs w:val="24"/>
              </w:rPr>
            </w:pPr>
            <w:r w:rsidRPr="006F28EE">
              <w:rPr>
                <w:rFonts w:ascii="Garamond" w:hAnsi="Garamond" w:cs="Times New Roman"/>
                <w:sz w:val="24"/>
                <w:szCs w:val="24"/>
              </w:rPr>
              <w:t>&gt; 1 000</w:t>
            </w:r>
            <w:r w:rsidR="00F2789A" w:rsidRPr="006F28EE">
              <w:rPr>
                <w:rFonts w:ascii="Garamond" w:hAnsi="Garamond" w:cs="Times New Roman"/>
                <w:sz w:val="24"/>
                <w:szCs w:val="24"/>
              </w:rPr>
              <w:t xml:space="preserve"> në </w:t>
            </w:r>
            <w:r w:rsidR="008A750D" w:rsidRPr="006F28EE">
              <w:rPr>
                <w:rFonts w:ascii="Garamond" w:hAnsi="Garamond" w:cs="Times New Roman"/>
                <w:sz w:val="24"/>
                <w:szCs w:val="24"/>
              </w:rPr>
              <w:t>helikopterë</w:t>
            </w:r>
            <w:r w:rsidRPr="006F28EE">
              <w:rPr>
                <w:rFonts w:ascii="Garamond" w:hAnsi="Garamond" w:cs="Times New Roman"/>
                <w:sz w:val="24"/>
                <w:szCs w:val="24"/>
              </w:rPr>
              <w:t xml:space="preserve"> me </w:t>
            </w:r>
            <w:r w:rsidR="00072B02" w:rsidRPr="006F28EE">
              <w:rPr>
                <w:rFonts w:ascii="Garamond" w:hAnsi="Garamond" w:cs="Times New Roman"/>
                <w:sz w:val="24"/>
                <w:szCs w:val="24"/>
              </w:rPr>
              <w:t xml:space="preserve">shumë </w:t>
            </w:r>
          </w:p>
          <w:p w14:paraId="5D36761F" w14:textId="77777777" w:rsidR="00D34251" w:rsidRPr="006F28EE" w:rsidRDefault="00D34251" w:rsidP="006274B8">
            <w:pPr>
              <w:widowControl w:val="0"/>
              <w:spacing w:after="0" w:line="240" w:lineRule="auto"/>
              <w:rPr>
                <w:rFonts w:ascii="Garamond" w:hAnsi="Garamond" w:cs="Times New Roman"/>
                <w:sz w:val="24"/>
                <w:szCs w:val="24"/>
              </w:rPr>
            </w:pPr>
            <w:r w:rsidRPr="006F28EE">
              <w:rPr>
                <w:rFonts w:ascii="Garamond" w:hAnsi="Garamond" w:cs="Times New Roman"/>
                <w:sz w:val="24"/>
                <w:szCs w:val="24"/>
              </w:rPr>
              <w:t xml:space="preserve">pilotë </w:t>
            </w:r>
          </w:p>
        </w:tc>
        <w:tc>
          <w:tcPr>
            <w:tcW w:w="858" w:type="pct"/>
            <w:tcBorders>
              <w:top w:val="single" w:sz="4" w:space="0" w:color="000000"/>
              <w:left w:val="single" w:sz="4" w:space="0" w:color="000000"/>
              <w:bottom w:val="single" w:sz="4" w:space="0" w:color="000000"/>
              <w:right w:val="single" w:sz="4" w:space="0" w:color="000000"/>
            </w:tcBorders>
          </w:tcPr>
          <w:p w14:paraId="0D5E7202" w14:textId="2DF4AC4F" w:rsidR="00D34251" w:rsidRPr="006F28EE" w:rsidRDefault="00D34251" w:rsidP="00FA1F38">
            <w:pPr>
              <w:widowControl w:val="0"/>
              <w:spacing w:after="0" w:line="240" w:lineRule="auto"/>
              <w:rPr>
                <w:rFonts w:ascii="Garamond" w:hAnsi="Garamond" w:cs="Times New Roman"/>
                <w:sz w:val="24"/>
                <w:szCs w:val="24"/>
              </w:rPr>
            </w:pPr>
            <w:r w:rsidRPr="006F28EE">
              <w:rPr>
                <w:rFonts w:ascii="Garamond" w:hAnsi="Garamond" w:cs="Times New Roman"/>
                <w:sz w:val="24"/>
                <w:szCs w:val="24"/>
              </w:rPr>
              <w:t>Asnj</w:t>
            </w:r>
            <w:r w:rsidR="00FA1F38" w:rsidRPr="006F28EE">
              <w:rPr>
                <w:rFonts w:ascii="Garamond" w:hAnsi="Garamond" w:cs="Times New Roman"/>
                <w:sz w:val="24"/>
                <w:szCs w:val="24"/>
              </w:rPr>
              <w:t>ë</w:t>
            </w:r>
            <w:r w:rsidRPr="006F28EE">
              <w:rPr>
                <w:rFonts w:ascii="Garamond" w:hAnsi="Garamond" w:cs="Times New Roman"/>
                <w:sz w:val="24"/>
                <w:szCs w:val="24"/>
              </w:rPr>
              <w:t xml:space="preserve"> </w:t>
            </w:r>
          </w:p>
        </w:tc>
        <w:tc>
          <w:tcPr>
            <w:tcW w:w="921" w:type="pct"/>
            <w:tcBorders>
              <w:top w:val="single" w:sz="4" w:space="0" w:color="000000"/>
              <w:left w:val="single" w:sz="4" w:space="0" w:color="000000"/>
              <w:bottom w:val="single" w:sz="4" w:space="0" w:color="000000"/>
              <w:right w:val="single" w:sz="4" w:space="0" w:color="000000"/>
            </w:tcBorders>
          </w:tcPr>
          <w:p w14:paraId="7B487C08" w14:textId="5AF8DCC7" w:rsidR="00D34251" w:rsidRPr="006F28EE" w:rsidRDefault="00D34251" w:rsidP="00072B02">
            <w:pPr>
              <w:widowControl w:val="0"/>
              <w:spacing w:after="0" w:line="240" w:lineRule="auto"/>
              <w:rPr>
                <w:rFonts w:ascii="Garamond" w:hAnsi="Garamond" w:cs="Times New Roman"/>
                <w:sz w:val="24"/>
                <w:szCs w:val="24"/>
              </w:rPr>
            </w:pPr>
            <w:r w:rsidRPr="006F28EE">
              <w:rPr>
                <w:rFonts w:ascii="Garamond" w:hAnsi="Garamond" w:cs="Times New Roman"/>
                <w:sz w:val="24"/>
                <w:szCs w:val="24"/>
              </w:rPr>
              <w:t>ATPL(H), dhe</w:t>
            </w:r>
            <w:r w:rsidR="00F2789A" w:rsidRPr="006F28EE">
              <w:rPr>
                <w:rFonts w:ascii="Garamond" w:hAnsi="Garamond" w:cs="Times New Roman"/>
                <w:sz w:val="24"/>
                <w:szCs w:val="24"/>
              </w:rPr>
              <w:t xml:space="preserve"> </w:t>
            </w:r>
            <w:r w:rsidRPr="006F28EE">
              <w:rPr>
                <w:rFonts w:ascii="Garamond" w:hAnsi="Garamond" w:cs="Times New Roman"/>
                <w:sz w:val="24"/>
                <w:szCs w:val="24"/>
              </w:rPr>
              <w:t>IR me kategorizimin e tipit t</w:t>
            </w:r>
            <w:r w:rsidR="00072B02" w:rsidRPr="006F28EE">
              <w:rPr>
                <w:rFonts w:ascii="Garamond" w:hAnsi="Garamond" w:cs="Times New Roman"/>
                <w:sz w:val="24"/>
                <w:szCs w:val="24"/>
              </w:rPr>
              <w:t>ë</w:t>
            </w:r>
            <w:r w:rsidRPr="006F28EE">
              <w:rPr>
                <w:rFonts w:ascii="Garamond" w:hAnsi="Garamond" w:cs="Times New Roman"/>
                <w:sz w:val="24"/>
                <w:szCs w:val="24"/>
              </w:rPr>
              <w:t xml:space="preserve"> kufizuar</w:t>
            </w:r>
            <w:r w:rsidR="00F2789A" w:rsidRPr="006F28EE">
              <w:rPr>
                <w:rFonts w:ascii="Garamond" w:hAnsi="Garamond" w:cs="Times New Roman"/>
                <w:sz w:val="24"/>
                <w:szCs w:val="24"/>
              </w:rPr>
              <w:t xml:space="preserve"> në </w:t>
            </w:r>
            <w:r w:rsidRPr="006F28EE">
              <w:rPr>
                <w:rFonts w:ascii="Garamond" w:hAnsi="Garamond" w:cs="Times New Roman"/>
                <w:sz w:val="24"/>
                <w:szCs w:val="24"/>
              </w:rPr>
              <w:t>bashk</w:t>
            </w:r>
            <w:r w:rsidR="00072B02" w:rsidRPr="006F28EE">
              <w:rPr>
                <w:rFonts w:ascii="Garamond" w:hAnsi="Garamond" w:cs="Times New Roman"/>
                <w:sz w:val="24"/>
                <w:szCs w:val="24"/>
              </w:rPr>
              <w:t>ë-</w:t>
            </w:r>
            <w:r w:rsidRPr="006F28EE">
              <w:rPr>
                <w:rFonts w:ascii="Garamond" w:hAnsi="Garamond" w:cs="Times New Roman"/>
                <w:sz w:val="24"/>
                <w:szCs w:val="24"/>
              </w:rPr>
              <w:t xml:space="preserve"> pilot </w:t>
            </w:r>
          </w:p>
        </w:tc>
        <w:tc>
          <w:tcPr>
            <w:tcW w:w="955" w:type="pct"/>
            <w:tcBorders>
              <w:top w:val="single" w:sz="4" w:space="0" w:color="000000"/>
              <w:left w:val="single" w:sz="4" w:space="0" w:color="000000"/>
              <w:bottom w:val="single" w:sz="4" w:space="0" w:color="000000"/>
              <w:right w:val="single" w:sz="4" w:space="0" w:color="000000"/>
            </w:tcBorders>
          </w:tcPr>
          <w:p w14:paraId="26CB3FC9" w14:textId="653FA020" w:rsidR="00D34251" w:rsidRPr="006F28EE" w:rsidRDefault="00D34251" w:rsidP="00072B02">
            <w:pPr>
              <w:widowControl w:val="0"/>
              <w:spacing w:after="0" w:line="240" w:lineRule="auto"/>
              <w:rPr>
                <w:rFonts w:ascii="Garamond" w:hAnsi="Garamond" w:cs="Times New Roman"/>
                <w:sz w:val="24"/>
                <w:szCs w:val="24"/>
              </w:rPr>
            </w:pPr>
            <w:r w:rsidRPr="006F28EE">
              <w:rPr>
                <w:rFonts w:ascii="Garamond" w:hAnsi="Garamond" w:cs="Times New Roman"/>
                <w:sz w:val="24"/>
                <w:szCs w:val="24"/>
              </w:rPr>
              <w:t>T</w:t>
            </w:r>
            <w:r w:rsidR="00072B02" w:rsidRPr="006F28EE">
              <w:rPr>
                <w:rFonts w:ascii="Garamond" w:hAnsi="Garamond" w:cs="Times New Roman"/>
                <w:sz w:val="24"/>
                <w:szCs w:val="24"/>
              </w:rPr>
              <w:t>ë</w:t>
            </w:r>
            <w:r w:rsidRPr="006F28EE">
              <w:rPr>
                <w:rFonts w:ascii="Garamond" w:hAnsi="Garamond" w:cs="Times New Roman"/>
                <w:sz w:val="24"/>
                <w:szCs w:val="24"/>
              </w:rPr>
              <w:t xml:space="preserve"> </w:t>
            </w:r>
            <w:r w:rsidR="00B61D1A" w:rsidRPr="006F28EE">
              <w:rPr>
                <w:rFonts w:ascii="Garamond" w:hAnsi="Garamond" w:cs="Times New Roman"/>
                <w:sz w:val="24"/>
                <w:szCs w:val="24"/>
              </w:rPr>
              <w:t>demonstrojë</w:t>
            </w:r>
            <w:r w:rsidRPr="006F28EE">
              <w:rPr>
                <w:rFonts w:ascii="Garamond" w:hAnsi="Garamond" w:cs="Times New Roman"/>
                <w:sz w:val="24"/>
                <w:szCs w:val="24"/>
              </w:rPr>
              <w:t xml:space="preserve"> </w:t>
            </w:r>
            <w:r w:rsidR="00EB2F14" w:rsidRPr="006F28EE">
              <w:rPr>
                <w:rFonts w:ascii="Garamond" w:hAnsi="Garamond" w:cs="Times New Roman"/>
                <w:sz w:val="24"/>
                <w:szCs w:val="24"/>
              </w:rPr>
              <w:t>aftësinë</w:t>
            </w:r>
            <w:r w:rsidR="00006A2C" w:rsidRPr="006F28EE">
              <w:rPr>
                <w:rFonts w:ascii="Garamond" w:hAnsi="Garamond" w:cs="Times New Roman"/>
                <w:sz w:val="24"/>
                <w:szCs w:val="24"/>
              </w:rPr>
              <w:t xml:space="preserve"> për të </w:t>
            </w:r>
            <w:r w:rsidRPr="006F28EE">
              <w:rPr>
                <w:rFonts w:ascii="Garamond" w:hAnsi="Garamond" w:cs="Times New Roman"/>
                <w:sz w:val="24"/>
                <w:szCs w:val="24"/>
              </w:rPr>
              <w:t>operuar si PIC si</w:t>
            </w:r>
            <w:r w:rsidR="00B10575" w:rsidRPr="006F28EE">
              <w:rPr>
                <w:rFonts w:ascii="Garamond" w:hAnsi="Garamond" w:cs="Times New Roman"/>
                <w:sz w:val="24"/>
                <w:szCs w:val="24"/>
              </w:rPr>
              <w:t xml:space="preserve"> </w:t>
            </w:r>
            <w:r w:rsidR="00622017" w:rsidRPr="006F28EE">
              <w:rPr>
                <w:rFonts w:ascii="Garamond" w:hAnsi="Garamond" w:cs="Times New Roman"/>
                <w:sz w:val="24"/>
                <w:szCs w:val="24"/>
              </w:rPr>
              <w:t>kërkohe</w:t>
            </w:r>
            <w:r w:rsidR="00AA1337" w:rsidRPr="006F28EE">
              <w:rPr>
                <w:rFonts w:ascii="Garamond" w:hAnsi="Garamond" w:cs="Times New Roman"/>
                <w:sz w:val="24"/>
                <w:szCs w:val="24"/>
              </w:rPr>
              <w:t>t</w:t>
            </w:r>
            <w:r w:rsidR="00F2789A" w:rsidRPr="006F28EE">
              <w:rPr>
                <w:rFonts w:ascii="Garamond" w:hAnsi="Garamond" w:cs="Times New Roman"/>
                <w:sz w:val="24"/>
                <w:szCs w:val="24"/>
              </w:rPr>
              <w:t xml:space="preserve"> në</w:t>
            </w:r>
            <w:r w:rsidR="009A1C56" w:rsidRPr="006F28EE">
              <w:rPr>
                <w:rFonts w:ascii="Garamond" w:hAnsi="Garamond" w:cs="Times New Roman"/>
                <w:sz w:val="24"/>
                <w:szCs w:val="24"/>
              </w:rPr>
              <w:t xml:space="preserve"> shtojcën </w:t>
            </w:r>
            <w:r w:rsidRPr="006F28EE">
              <w:rPr>
                <w:rFonts w:ascii="Garamond" w:hAnsi="Garamond" w:cs="Times New Roman"/>
                <w:sz w:val="24"/>
                <w:szCs w:val="24"/>
              </w:rPr>
              <w:t>9</w:t>
            </w:r>
            <w:r w:rsidR="00F2789A" w:rsidRPr="006F28EE">
              <w:rPr>
                <w:rFonts w:ascii="Garamond" w:hAnsi="Garamond" w:cs="Times New Roman"/>
                <w:sz w:val="24"/>
                <w:szCs w:val="24"/>
              </w:rPr>
              <w:t xml:space="preserve"> </w:t>
            </w:r>
            <w:r w:rsidRPr="006F28EE">
              <w:rPr>
                <w:rFonts w:ascii="Garamond" w:hAnsi="Garamond" w:cs="Times New Roman"/>
                <w:sz w:val="24"/>
                <w:szCs w:val="24"/>
              </w:rPr>
              <w:t>t</w:t>
            </w:r>
            <w:r w:rsidR="00072B02" w:rsidRPr="006F28EE">
              <w:rPr>
                <w:rFonts w:ascii="Garamond" w:hAnsi="Garamond" w:cs="Times New Roman"/>
                <w:sz w:val="24"/>
                <w:szCs w:val="24"/>
              </w:rPr>
              <w:t>ë</w:t>
            </w:r>
            <w:r w:rsidRPr="006F28EE">
              <w:rPr>
                <w:rFonts w:ascii="Garamond" w:hAnsi="Garamond" w:cs="Times New Roman"/>
                <w:sz w:val="24"/>
                <w:szCs w:val="24"/>
              </w:rPr>
              <w:t xml:space="preserve"> </w:t>
            </w:r>
            <w:r w:rsidR="00072B02" w:rsidRPr="006F28EE">
              <w:rPr>
                <w:rFonts w:ascii="Garamond" w:hAnsi="Garamond" w:cs="Times New Roman"/>
                <w:sz w:val="24"/>
                <w:szCs w:val="24"/>
              </w:rPr>
              <w:t xml:space="preserve">pjesës </w:t>
            </w:r>
            <w:r w:rsidRPr="006F28EE">
              <w:rPr>
                <w:rFonts w:ascii="Garamond" w:hAnsi="Garamond" w:cs="Times New Roman"/>
                <w:sz w:val="24"/>
                <w:szCs w:val="24"/>
              </w:rPr>
              <w:t xml:space="preserve">FCL. </w:t>
            </w:r>
          </w:p>
        </w:tc>
        <w:tc>
          <w:tcPr>
            <w:tcW w:w="580" w:type="pct"/>
            <w:tcBorders>
              <w:top w:val="single" w:sz="4" w:space="0" w:color="000000"/>
              <w:left w:val="single" w:sz="4" w:space="0" w:color="000000"/>
              <w:bottom w:val="single" w:sz="4" w:space="0" w:color="000000"/>
              <w:right w:val="single" w:sz="4" w:space="0" w:color="000000"/>
            </w:tcBorders>
          </w:tcPr>
          <w:p w14:paraId="5E5AC5AE" w14:textId="77777777" w:rsidR="00D34251" w:rsidRPr="006F28EE" w:rsidRDefault="00D34251" w:rsidP="006274B8">
            <w:pPr>
              <w:widowControl w:val="0"/>
              <w:spacing w:after="0" w:line="240" w:lineRule="auto"/>
              <w:rPr>
                <w:rFonts w:ascii="Garamond" w:hAnsi="Garamond" w:cs="Times New Roman"/>
                <w:sz w:val="24"/>
                <w:szCs w:val="24"/>
              </w:rPr>
            </w:pPr>
            <w:r w:rsidRPr="006F28EE">
              <w:rPr>
                <w:rFonts w:ascii="Garamond" w:hAnsi="Garamond" w:cs="Times New Roman"/>
                <w:sz w:val="24"/>
                <w:szCs w:val="24"/>
              </w:rPr>
              <w:t xml:space="preserve"> </w:t>
            </w:r>
          </w:p>
          <w:p w14:paraId="5B5E7EDF" w14:textId="77777777" w:rsidR="00D34251" w:rsidRPr="006F28EE" w:rsidRDefault="00D34251" w:rsidP="006274B8">
            <w:pPr>
              <w:widowControl w:val="0"/>
              <w:spacing w:after="0" w:line="240" w:lineRule="auto"/>
              <w:rPr>
                <w:rFonts w:ascii="Garamond" w:hAnsi="Garamond" w:cs="Times New Roman"/>
                <w:sz w:val="24"/>
                <w:szCs w:val="24"/>
              </w:rPr>
            </w:pPr>
            <w:r w:rsidRPr="006F28EE">
              <w:rPr>
                <w:rFonts w:ascii="Garamond" w:hAnsi="Garamond" w:cs="Times New Roman"/>
                <w:sz w:val="24"/>
                <w:szCs w:val="24"/>
              </w:rPr>
              <w:t xml:space="preserve">(c) </w:t>
            </w:r>
          </w:p>
        </w:tc>
      </w:tr>
      <w:tr w:rsidR="00D34251" w:rsidRPr="006F28EE" w14:paraId="1F8C4973" w14:textId="77777777" w:rsidTr="006274B8">
        <w:trPr>
          <w:trHeight w:val="974"/>
        </w:trPr>
        <w:tc>
          <w:tcPr>
            <w:tcW w:w="817" w:type="pct"/>
            <w:tcBorders>
              <w:top w:val="single" w:sz="4" w:space="0" w:color="000000"/>
              <w:left w:val="single" w:sz="4" w:space="0" w:color="000000"/>
              <w:bottom w:val="single" w:sz="4" w:space="0" w:color="000000"/>
              <w:right w:val="single" w:sz="4" w:space="0" w:color="000000"/>
            </w:tcBorders>
          </w:tcPr>
          <w:p w14:paraId="5FCEAAE0" w14:textId="77777777" w:rsidR="00D34251" w:rsidRPr="006F28EE" w:rsidRDefault="00D34251" w:rsidP="006274B8">
            <w:pPr>
              <w:widowControl w:val="0"/>
              <w:spacing w:after="0" w:line="240" w:lineRule="auto"/>
              <w:rPr>
                <w:rFonts w:ascii="Garamond" w:hAnsi="Garamond" w:cs="Times New Roman"/>
                <w:sz w:val="24"/>
                <w:szCs w:val="24"/>
              </w:rPr>
            </w:pPr>
            <w:r w:rsidRPr="006F28EE">
              <w:rPr>
                <w:rFonts w:ascii="Garamond" w:hAnsi="Garamond" w:cs="Times New Roman"/>
                <w:sz w:val="24"/>
                <w:szCs w:val="24"/>
              </w:rPr>
              <w:t xml:space="preserve"> </w:t>
            </w:r>
          </w:p>
          <w:p w14:paraId="167E4C16" w14:textId="77777777" w:rsidR="00D34251" w:rsidRPr="006F28EE" w:rsidRDefault="00D34251" w:rsidP="006274B8">
            <w:pPr>
              <w:widowControl w:val="0"/>
              <w:spacing w:after="0" w:line="240" w:lineRule="auto"/>
              <w:rPr>
                <w:rFonts w:ascii="Garamond" w:hAnsi="Garamond" w:cs="Times New Roman"/>
                <w:sz w:val="24"/>
                <w:szCs w:val="24"/>
              </w:rPr>
            </w:pPr>
            <w:r w:rsidRPr="006F28EE">
              <w:rPr>
                <w:rFonts w:ascii="Garamond" w:hAnsi="Garamond" w:cs="Times New Roman"/>
                <w:sz w:val="24"/>
                <w:szCs w:val="24"/>
              </w:rPr>
              <w:t xml:space="preserve">ATPL(H) pa </w:t>
            </w:r>
          </w:p>
          <w:p w14:paraId="0639B360" w14:textId="77777777" w:rsidR="00D34251" w:rsidRPr="006F28EE" w:rsidRDefault="00D34251" w:rsidP="006274B8">
            <w:pPr>
              <w:widowControl w:val="0"/>
              <w:spacing w:after="0" w:line="240" w:lineRule="auto"/>
              <w:rPr>
                <w:rFonts w:ascii="Garamond" w:hAnsi="Garamond" w:cs="Times New Roman"/>
                <w:sz w:val="24"/>
                <w:szCs w:val="24"/>
              </w:rPr>
            </w:pPr>
            <w:r w:rsidRPr="006F28EE">
              <w:rPr>
                <w:rFonts w:ascii="Garamond" w:hAnsi="Garamond" w:cs="Times New Roman"/>
                <w:sz w:val="24"/>
                <w:szCs w:val="24"/>
              </w:rPr>
              <w:t xml:space="preserve">privilegjet e </w:t>
            </w:r>
          </w:p>
          <w:p w14:paraId="6EA31302" w14:textId="77777777" w:rsidR="00D34251" w:rsidRPr="006F28EE" w:rsidRDefault="00D34251" w:rsidP="006274B8">
            <w:pPr>
              <w:widowControl w:val="0"/>
              <w:spacing w:after="0" w:line="240" w:lineRule="auto"/>
              <w:rPr>
                <w:rFonts w:ascii="Garamond" w:hAnsi="Garamond" w:cs="Times New Roman"/>
                <w:sz w:val="24"/>
                <w:szCs w:val="24"/>
              </w:rPr>
            </w:pPr>
            <w:r w:rsidRPr="006F28EE">
              <w:rPr>
                <w:rFonts w:ascii="Garamond" w:hAnsi="Garamond" w:cs="Times New Roman"/>
                <w:sz w:val="24"/>
                <w:szCs w:val="24"/>
              </w:rPr>
              <w:t xml:space="preserve">IR(H) </w:t>
            </w:r>
          </w:p>
        </w:tc>
        <w:tc>
          <w:tcPr>
            <w:tcW w:w="869" w:type="pct"/>
            <w:tcBorders>
              <w:top w:val="single" w:sz="4" w:space="0" w:color="000000"/>
              <w:left w:val="single" w:sz="4" w:space="0" w:color="000000"/>
              <w:bottom w:val="single" w:sz="4" w:space="0" w:color="000000"/>
              <w:right w:val="single" w:sz="4" w:space="0" w:color="000000"/>
            </w:tcBorders>
          </w:tcPr>
          <w:p w14:paraId="011D2938" w14:textId="77777777" w:rsidR="00D34251" w:rsidRPr="006F28EE" w:rsidRDefault="00D34251" w:rsidP="006274B8">
            <w:pPr>
              <w:widowControl w:val="0"/>
              <w:spacing w:after="0" w:line="240" w:lineRule="auto"/>
              <w:rPr>
                <w:rFonts w:ascii="Garamond" w:hAnsi="Garamond" w:cs="Times New Roman"/>
                <w:sz w:val="24"/>
                <w:szCs w:val="24"/>
              </w:rPr>
            </w:pPr>
            <w:r w:rsidRPr="006F28EE">
              <w:rPr>
                <w:rFonts w:ascii="Garamond" w:hAnsi="Garamond" w:cs="Times New Roman"/>
                <w:sz w:val="24"/>
                <w:szCs w:val="24"/>
              </w:rPr>
              <w:t xml:space="preserve"> </w:t>
            </w:r>
          </w:p>
          <w:p w14:paraId="56C2F5A0" w14:textId="6DEB5BB6" w:rsidR="00D34251" w:rsidRPr="006F28EE" w:rsidRDefault="00D34251" w:rsidP="006274B8">
            <w:pPr>
              <w:widowControl w:val="0"/>
              <w:spacing w:after="0" w:line="240" w:lineRule="auto"/>
              <w:rPr>
                <w:rFonts w:ascii="Garamond" w:hAnsi="Garamond" w:cs="Times New Roman"/>
                <w:sz w:val="24"/>
                <w:szCs w:val="24"/>
              </w:rPr>
            </w:pPr>
            <w:r w:rsidRPr="006F28EE">
              <w:rPr>
                <w:rFonts w:ascii="Garamond" w:hAnsi="Garamond" w:cs="Times New Roman"/>
                <w:sz w:val="24"/>
                <w:szCs w:val="24"/>
              </w:rPr>
              <w:t>&gt; 1 000</w:t>
            </w:r>
            <w:r w:rsidR="00F2789A" w:rsidRPr="006F28EE">
              <w:rPr>
                <w:rFonts w:ascii="Garamond" w:hAnsi="Garamond" w:cs="Times New Roman"/>
                <w:sz w:val="24"/>
                <w:szCs w:val="24"/>
              </w:rPr>
              <w:t xml:space="preserve"> në </w:t>
            </w:r>
            <w:r w:rsidR="008A750D" w:rsidRPr="006F28EE">
              <w:rPr>
                <w:rFonts w:ascii="Garamond" w:hAnsi="Garamond" w:cs="Times New Roman"/>
                <w:sz w:val="24"/>
                <w:szCs w:val="24"/>
              </w:rPr>
              <w:t>helikopterë</w:t>
            </w:r>
            <w:r w:rsidRPr="006F28EE">
              <w:rPr>
                <w:rFonts w:ascii="Garamond" w:hAnsi="Garamond" w:cs="Times New Roman"/>
                <w:sz w:val="24"/>
                <w:szCs w:val="24"/>
              </w:rPr>
              <w:t xml:space="preserve"> </w:t>
            </w:r>
          </w:p>
          <w:p w14:paraId="1055E261" w14:textId="45145CD7" w:rsidR="00D34251" w:rsidRPr="006F28EE" w:rsidRDefault="00D34251" w:rsidP="006274B8">
            <w:pPr>
              <w:widowControl w:val="0"/>
              <w:spacing w:after="0" w:line="240" w:lineRule="auto"/>
              <w:rPr>
                <w:rFonts w:ascii="Garamond" w:hAnsi="Garamond" w:cs="Times New Roman"/>
                <w:sz w:val="24"/>
                <w:szCs w:val="24"/>
              </w:rPr>
            </w:pPr>
            <w:r w:rsidRPr="006F28EE">
              <w:rPr>
                <w:rFonts w:ascii="Garamond" w:hAnsi="Garamond" w:cs="Times New Roman"/>
                <w:sz w:val="24"/>
                <w:szCs w:val="24"/>
              </w:rPr>
              <w:t>me shum</w:t>
            </w:r>
            <w:r w:rsidR="00072B02" w:rsidRPr="006F28EE">
              <w:rPr>
                <w:rFonts w:ascii="Garamond" w:hAnsi="Garamond" w:cs="Times New Roman"/>
                <w:sz w:val="24"/>
                <w:szCs w:val="24"/>
              </w:rPr>
              <w:t>ë</w:t>
            </w:r>
            <w:r w:rsidRPr="006F28EE">
              <w:rPr>
                <w:rFonts w:ascii="Garamond" w:hAnsi="Garamond" w:cs="Times New Roman"/>
                <w:sz w:val="24"/>
                <w:szCs w:val="24"/>
              </w:rPr>
              <w:t>-</w:t>
            </w:r>
          </w:p>
          <w:p w14:paraId="49DA6DB7" w14:textId="77777777" w:rsidR="00D34251" w:rsidRPr="006F28EE" w:rsidRDefault="00D34251" w:rsidP="006274B8">
            <w:pPr>
              <w:widowControl w:val="0"/>
              <w:spacing w:after="0" w:line="240" w:lineRule="auto"/>
              <w:rPr>
                <w:rFonts w:ascii="Garamond" w:hAnsi="Garamond" w:cs="Times New Roman"/>
                <w:sz w:val="24"/>
                <w:szCs w:val="24"/>
              </w:rPr>
            </w:pPr>
            <w:r w:rsidRPr="006F28EE">
              <w:rPr>
                <w:rFonts w:ascii="Garamond" w:hAnsi="Garamond" w:cs="Times New Roman"/>
                <w:sz w:val="24"/>
                <w:szCs w:val="24"/>
              </w:rPr>
              <w:t xml:space="preserve">pilotë </w:t>
            </w:r>
          </w:p>
        </w:tc>
        <w:tc>
          <w:tcPr>
            <w:tcW w:w="858" w:type="pct"/>
            <w:tcBorders>
              <w:top w:val="single" w:sz="4" w:space="0" w:color="000000"/>
              <w:left w:val="single" w:sz="4" w:space="0" w:color="000000"/>
              <w:bottom w:val="single" w:sz="4" w:space="0" w:color="000000"/>
              <w:right w:val="single" w:sz="4" w:space="0" w:color="000000"/>
            </w:tcBorders>
          </w:tcPr>
          <w:p w14:paraId="5BAFF473" w14:textId="77777777" w:rsidR="00D34251" w:rsidRPr="006F28EE" w:rsidRDefault="00D34251" w:rsidP="006274B8">
            <w:pPr>
              <w:widowControl w:val="0"/>
              <w:spacing w:after="0" w:line="240" w:lineRule="auto"/>
              <w:rPr>
                <w:rFonts w:ascii="Garamond" w:hAnsi="Garamond" w:cs="Times New Roman"/>
                <w:sz w:val="24"/>
                <w:szCs w:val="24"/>
              </w:rPr>
            </w:pPr>
            <w:r w:rsidRPr="006F28EE">
              <w:rPr>
                <w:rFonts w:ascii="Garamond" w:hAnsi="Garamond" w:cs="Times New Roman"/>
                <w:sz w:val="24"/>
                <w:szCs w:val="24"/>
              </w:rPr>
              <w:t xml:space="preserve"> </w:t>
            </w:r>
          </w:p>
          <w:p w14:paraId="0841B9FF" w14:textId="1BFEE2FB" w:rsidR="00D34251" w:rsidRPr="006F28EE" w:rsidRDefault="00D34251" w:rsidP="00FA1F38">
            <w:pPr>
              <w:widowControl w:val="0"/>
              <w:spacing w:after="0" w:line="240" w:lineRule="auto"/>
              <w:rPr>
                <w:rFonts w:ascii="Garamond" w:hAnsi="Garamond" w:cs="Times New Roman"/>
                <w:sz w:val="24"/>
                <w:szCs w:val="24"/>
              </w:rPr>
            </w:pPr>
            <w:r w:rsidRPr="006F28EE">
              <w:rPr>
                <w:rFonts w:ascii="Garamond" w:hAnsi="Garamond" w:cs="Times New Roman"/>
                <w:sz w:val="24"/>
                <w:szCs w:val="24"/>
              </w:rPr>
              <w:t>Asnj</w:t>
            </w:r>
            <w:r w:rsidR="00FA1F38" w:rsidRPr="006F28EE">
              <w:rPr>
                <w:rFonts w:ascii="Garamond" w:hAnsi="Garamond" w:cs="Times New Roman"/>
                <w:sz w:val="24"/>
                <w:szCs w:val="24"/>
              </w:rPr>
              <w:t>ë</w:t>
            </w:r>
            <w:r w:rsidRPr="006F28EE">
              <w:rPr>
                <w:rFonts w:ascii="Garamond" w:hAnsi="Garamond" w:cs="Times New Roman"/>
                <w:sz w:val="24"/>
                <w:szCs w:val="24"/>
              </w:rPr>
              <w:t xml:space="preserve"> </w:t>
            </w:r>
          </w:p>
        </w:tc>
        <w:tc>
          <w:tcPr>
            <w:tcW w:w="921" w:type="pct"/>
            <w:tcBorders>
              <w:top w:val="single" w:sz="4" w:space="0" w:color="000000"/>
              <w:left w:val="single" w:sz="4" w:space="0" w:color="000000"/>
              <w:bottom w:val="single" w:sz="4" w:space="0" w:color="000000"/>
              <w:right w:val="single" w:sz="4" w:space="0" w:color="000000"/>
            </w:tcBorders>
          </w:tcPr>
          <w:p w14:paraId="5C89136C" w14:textId="77777777" w:rsidR="00D34251" w:rsidRPr="006F28EE" w:rsidRDefault="00D34251" w:rsidP="006274B8">
            <w:pPr>
              <w:widowControl w:val="0"/>
              <w:spacing w:after="0" w:line="240" w:lineRule="auto"/>
              <w:rPr>
                <w:rFonts w:ascii="Garamond" w:hAnsi="Garamond" w:cs="Times New Roman"/>
                <w:sz w:val="24"/>
                <w:szCs w:val="24"/>
              </w:rPr>
            </w:pPr>
            <w:r w:rsidRPr="006F28EE">
              <w:rPr>
                <w:rFonts w:ascii="Garamond" w:hAnsi="Garamond" w:cs="Times New Roman"/>
                <w:sz w:val="24"/>
                <w:szCs w:val="24"/>
              </w:rPr>
              <w:t xml:space="preserve">ATPL(H) </w:t>
            </w:r>
          </w:p>
          <w:p w14:paraId="11BB0163" w14:textId="47E08C3F" w:rsidR="00D34251" w:rsidRPr="006F28EE" w:rsidRDefault="00D34251" w:rsidP="00072B02">
            <w:pPr>
              <w:widowControl w:val="0"/>
              <w:spacing w:after="0" w:line="240" w:lineRule="auto"/>
              <w:rPr>
                <w:rFonts w:ascii="Garamond" w:hAnsi="Garamond" w:cs="Times New Roman"/>
                <w:sz w:val="24"/>
                <w:szCs w:val="24"/>
              </w:rPr>
            </w:pPr>
            <w:r w:rsidRPr="006F28EE">
              <w:rPr>
                <w:rFonts w:ascii="Garamond" w:hAnsi="Garamond" w:cs="Times New Roman"/>
                <w:sz w:val="24"/>
                <w:szCs w:val="24"/>
              </w:rPr>
              <w:t xml:space="preserve">kategorizimi sipas tipit </w:t>
            </w:r>
            <w:r w:rsidR="00072B02" w:rsidRPr="006F28EE">
              <w:rPr>
                <w:rFonts w:ascii="Garamond" w:hAnsi="Garamond" w:cs="Times New Roman"/>
                <w:sz w:val="24"/>
                <w:szCs w:val="24"/>
              </w:rPr>
              <w:t>i</w:t>
            </w:r>
            <w:r w:rsidRPr="006F28EE">
              <w:rPr>
                <w:rFonts w:ascii="Garamond" w:hAnsi="Garamond" w:cs="Times New Roman"/>
                <w:sz w:val="24"/>
                <w:szCs w:val="24"/>
              </w:rPr>
              <w:t xml:space="preserve"> kufizuar</w:t>
            </w:r>
            <w:r w:rsidR="00F2789A" w:rsidRPr="006F28EE">
              <w:rPr>
                <w:rFonts w:ascii="Garamond" w:hAnsi="Garamond" w:cs="Times New Roman"/>
                <w:sz w:val="24"/>
                <w:szCs w:val="24"/>
              </w:rPr>
              <w:t xml:space="preserve"> në </w:t>
            </w:r>
            <w:r w:rsidR="00EB2F14" w:rsidRPr="006F28EE">
              <w:rPr>
                <w:rFonts w:ascii="Garamond" w:hAnsi="Garamond" w:cs="Times New Roman"/>
                <w:sz w:val="24"/>
                <w:szCs w:val="24"/>
              </w:rPr>
              <w:t>bashkëp</w:t>
            </w:r>
            <w:r w:rsidRPr="006F28EE">
              <w:rPr>
                <w:rFonts w:ascii="Garamond" w:hAnsi="Garamond" w:cs="Times New Roman"/>
                <w:sz w:val="24"/>
                <w:szCs w:val="24"/>
              </w:rPr>
              <w:t xml:space="preserve">ilot </w:t>
            </w:r>
          </w:p>
        </w:tc>
        <w:tc>
          <w:tcPr>
            <w:tcW w:w="955" w:type="pct"/>
            <w:tcBorders>
              <w:top w:val="single" w:sz="4" w:space="0" w:color="000000"/>
              <w:left w:val="single" w:sz="4" w:space="0" w:color="000000"/>
              <w:bottom w:val="single" w:sz="4" w:space="0" w:color="000000"/>
              <w:right w:val="single" w:sz="4" w:space="0" w:color="000000"/>
            </w:tcBorders>
          </w:tcPr>
          <w:p w14:paraId="4E30DCB3" w14:textId="44BA9F18" w:rsidR="00D34251" w:rsidRPr="006F28EE" w:rsidRDefault="00D34251" w:rsidP="00072B02">
            <w:pPr>
              <w:widowControl w:val="0"/>
              <w:spacing w:after="0" w:line="240" w:lineRule="auto"/>
              <w:rPr>
                <w:rFonts w:ascii="Garamond" w:hAnsi="Garamond" w:cs="Times New Roman"/>
                <w:sz w:val="24"/>
                <w:szCs w:val="24"/>
              </w:rPr>
            </w:pPr>
            <w:r w:rsidRPr="006F28EE">
              <w:rPr>
                <w:rFonts w:ascii="Garamond" w:hAnsi="Garamond" w:cs="Times New Roman"/>
                <w:sz w:val="24"/>
                <w:szCs w:val="24"/>
              </w:rPr>
              <w:t>T</w:t>
            </w:r>
            <w:r w:rsidR="00072B02" w:rsidRPr="006F28EE">
              <w:rPr>
                <w:rFonts w:ascii="Garamond" w:hAnsi="Garamond" w:cs="Times New Roman"/>
                <w:sz w:val="24"/>
                <w:szCs w:val="24"/>
              </w:rPr>
              <w:t>ë</w:t>
            </w:r>
            <w:r w:rsidRPr="006F28EE">
              <w:rPr>
                <w:rFonts w:ascii="Garamond" w:hAnsi="Garamond" w:cs="Times New Roman"/>
                <w:sz w:val="24"/>
                <w:szCs w:val="24"/>
              </w:rPr>
              <w:t xml:space="preserve"> </w:t>
            </w:r>
            <w:r w:rsidR="00B61D1A" w:rsidRPr="006F28EE">
              <w:rPr>
                <w:rFonts w:ascii="Garamond" w:hAnsi="Garamond" w:cs="Times New Roman"/>
                <w:sz w:val="24"/>
                <w:szCs w:val="24"/>
              </w:rPr>
              <w:t>demonstrojë</w:t>
            </w:r>
            <w:r w:rsidRPr="006F28EE">
              <w:rPr>
                <w:rFonts w:ascii="Garamond" w:hAnsi="Garamond" w:cs="Times New Roman"/>
                <w:sz w:val="24"/>
                <w:szCs w:val="24"/>
              </w:rPr>
              <w:t xml:space="preserve"> </w:t>
            </w:r>
            <w:r w:rsidR="00EB2F14" w:rsidRPr="006F28EE">
              <w:rPr>
                <w:rFonts w:ascii="Garamond" w:hAnsi="Garamond" w:cs="Times New Roman"/>
                <w:sz w:val="24"/>
                <w:szCs w:val="24"/>
              </w:rPr>
              <w:t>aftësinë</w:t>
            </w:r>
            <w:r w:rsidR="00006A2C" w:rsidRPr="006F28EE">
              <w:rPr>
                <w:rFonts w:ascii="Garamond" w:hAnsi="Garamond" w:cs="Times New Roman"/>
                <w:sz w:val="24"/>
                <w:szCs w:val="24"/>
              </w:rPr>
              <w:t xml:space="preserve"> për të </w:t>
            </w:r>
            <w:r w:rsidRPr="006F28EE">
              <w:rPr>
                <w:rFonts w:ascii="Garamond" w:hAnsi="Garamond" w:cs="Times New Roman"/>
                <w:sz w:val="24"/>
                <w:szCs w:val="24"/>
              </w:rPr>
              <w:t>vepruar si</w:t>
            </w:r>
            <w:r w:rsidR="00F2789A" w:rsidRPr="006F28EE">
              <w:rPr>
                <w:rFonts w:ascii="Garamond" w:hAnsi="Garamond" w:cs="Times New Roman"/>
                <w:sz w:val="24"/>
                <w:szCs w:val="24"/>
              </w:rPr>
              <w:t xml:space="preserve"> </w:t>
            </w:r>
            <w:r w:rsidRPr="006F28EE">
              <w:rPr>
                <w:rFonts w:ascii="Garamond" w:hAnsi="Garamond" w:cs="Times New Roman"/>
                <w:sz w:val="24"/>
                <w:szCs w:val="24"/>
              </w:rPr>
              <w:t>PIC</w:t>
            </w:r>
            <w:r w:rsidR="00C758B1" w:rsidRPr="006F28EE">
              <w:rPr>
                <w:rFonts w:ascii="Garamond" w:hAnsi="Garamond" w:cs="Times New Roman"/>
                <w:sz w:val="24"/>
                <w:szCs w:val="24"/>
              </w:rPr>
              <w:t xml:space="preserve"> siç</w:t>
            </w:r>
            <w:r w:rsidR="00B10575" w:rsidRPr="006F28EE">
              <w:rPr>
                <w:rFonts w:ascii="Garamond" w:hAnsi="Garamond" w:cs="Times New Roman"/>
                <w:sz w:val="24"/>
                <w:szCs w:val="24"/>
              </w:rPr>
              <w:t xml:space="preserve"> </w:t>
            </w:r>
            <w:r w:rsidR="00622017" w:rsidRPr="006F28EE">
              <w:rPr>
                <w:rFonts w:ascii="Garamond" w:hAnsi="Garamond" w:cs="Times New Roman"/>
                <w:sz w:val="24"/>
                <w:szCs w:val="24"/>
              </w:rPr>
              <w:t>kërkohe</w:t>
            </w:r>
            <w:r w:rsidR="00AA1337" w:rsidRPr="006F28EE">
              <w:rPr>
                <w:rFonts w:ascii="Garamond" w:hAnsi="Garamond" w:cs="Times New Roman"/>
                <w:sz w:val="24"/>
                <w:szCs w:val="24"/>
              </w:rPr>
              <w:t>t</w:t>
            </w:r>
            <w:r w:rsidRPr="006F28EE">
              <w:rPr>
                <w:rFonts w:ascii="Garamond" w:hAnsi="Garamond" w:cs="Times New Roman"/>
                <w:sz w:val="24"/>
                <w:szCs w:val="24"/>
              </w:rPr>
              <w:t xml:space="preserve"> nga Shtojca 9 në Part-FCL </w:t>
            </w:r>
          </w:p>
        </w:tc>
        <w:tc>
          <w:tcPr>
            <w:tcW w:w="580" w:type="pct"/>
            <w:tcBorders>
              <w:top w:val="single" w:sz="4" w:space="0" w:color="000000"/>
              <w:left w:val="single" w:sz="4" w:space="0" w:color="000000"/>
              <w:bottom w:val="single" w:sz="4" w:space="0" w:color="000000"/>
              <w:right w:val="single" w:sz="4" w:space="0" w:color="000000"/>
            </w:tcBorders>
          </w:tcPr>
          <w:p w14:paraId="438F9F89" w14:textId="77777777" w:rsidR="00D34251" w:rsidRPr="006F28EE" w:rsidRDefault="00D34251" w:rsidP="006274B8">
            <w:pPr>
              <w:widowControl w:val="0"/>
              <w:spacing w:after="0" w:line="240" w:lineRule="auto"/>
              <w:rPr>
                <w:rFonts w:ascii="Garamond" w:hAnsi="Garamond" w:cs="Times New Roman"/>
                <w:sz w:val="24"/>
                <w:szCs w:val="24"/>
              </w:rPr>
            </w:pPr>
            <w:r w:rsidRPr="006F28EE">
              <w:rPr>
                <w:rFonts w:ascii="Garamond" w:hAnsi="Garamond" w:cs="Times New Roman"/>
                <w:sz w:val="24"/>
                <w:szCs w:val="24"/>
              </w:rPr>
              <w:t xml:space="preserve"> </w:t>
            </w:r>
          </w:p>
          <w:p w14:paraId="77E822CF" w14:textId="77777777" w:rsidR="00D34251" w:rsidRPr="006F28EE" w:rsidRDefault="00D34251" w:rsidP="006274B8">
            <w:pPr>
              <w:widowControl w:val="0"/>
              <w:spacing w:after="0" w:line="240" w:lineRule="auto"/>
              <w:rPr>
                <w:rFonts w:ascii="Garamond" w:hAnsi="Garamond" w:cs="Times New Roman"/>
                <w:sz w:val="24"/>
                <w:szCs w:val="24"/>
              </w:rPr>
            </w:pPr>
            <w:r w:rsidRPr="006F28EE">
              <w:rPr>
                <w:rFonts w:ascii="Garamond" w:hAnsi="Garamond" w:cs="Times New Roman"/>
                <w:sz w:val="24"/>
                <w:szCs w:val="24"/>
              </w:rPr>
              <w:t xml:space="preserve">(d) </w:t>
            </w:r>
          </w:p>
        </w:tc>
      </w:tr>
      <w:tr w:rsidR="00D34251" w:rsidRPr="006F28EE" w14:paraId="1810D130" w14:textId="77777777" w:rsidTr="006274B8">
        <w:trPr>
          <w:trHeight w:val="1513"/>
        </w:trPr>
        <w:tc>
          <w:tcPr>
            <w:tcW w:w="817" w:type="pct"/>
            <w:tcBorders>
              <w:top w:val="single" w:sz="4" w:space="0" w:color="000000"/>
              <w:left w:val="single" w:sz="4" w:space="0" w:color="000000"/>
              <w:bottom w:val="single" w:sz="4" w:space="0" w:color="000000"/>
              <w:right w:val="single" w:sz="4" w:space="0" w:color="000000"/>
            </w:tcBorders>
          </w:tcPr>
          <w:p w14:paraId="63EA8A21" w14:textId="77777777" w:rsidR="00D34251" w:rsidRPr="006F28EE" w:rsidRDefault="00D34251" w:rsidP="006274B8">
            <w:pPr>
              <w:widowControl w:val="0"/>
              <w:spacing w:after="0" w:line="240" w:lineRule="auto"/>
              <w:rPr>
                <w:rFonts w:ascii="Garamond" w:hAnsi="Garamond" w:cs="Times New Roman"/>
                <w:sz w:val="24"/>
                <w:szCs w:val="24"/>
              </w:rPr>
            </w:pPr>
            <w:r w:rsidRPr="006F28EE">
              <w:rPr>
                <w:rFonts w:ascii="Garamond" w:hAnsi="Garamond" w:cs="Times New Roman"/>
                <w:sz w:val="24"/>
                <w:szCs w:val="24"/>
              </w:rPr>
              <w:t xml:space="preserve"> </w:t>
            </w:r>
          </w:p>
          <w:p w14:paraId="37C20D86" w14:textId="77777777" w:rsidR="00D34251" w:rsidRPr="006F28EE" w:rsidRDefault="00D34251" w:rsidP="006274B8">
            <w:pPr>
              <w:widowControl w:val="0"/>
              <w:spacing w:after="0" w:line="240" w:lineRule="auto"/>
              <w:rPr>
                <w:rFonts w:ascii="Garamond" w:hAnsi="Garamond" w:cs="Times New Roman"/>
                <w:sz w:val="24"/>
                <w:szCs w:val="24"/>
              </w:rPr>
            </w:pPr>
            <w:r w:rsidRPr="006F28EE">
              <w:rPr>
                <w:rFonts w:ascii="Garamond" w:hAnsi="Garamond" w:cs="Times New Roman"/>
                <w:sz w:val="24"/>
                <w:szCs w:val="24"/>
              </w:rPr>
              <w:t xml:space="preserve">ATPL(H) e vlefshme IR(H) </w:t>
            </w:r>
          </w:p>
        </w:tc>
        <w:tc>
          <w:tcPr>
            <w:tcW w:w="869" w:type="pct"/>
            <w:tcBorders>
              <w:top w:val="single" w:sz="4" w:space="0" w:color="000000"/>
              <w:left w:val="single" w:sz="4" w:space="0" w:color="000000"/>
              <w:bottom w:val="single" w:sz="4" w:space="0" w:color="000000"/>
              <w:right w:val="single" w:sz="4" w:space="0" w:color="000000"/>
            </w:tcBorders>
          </w:tcPr>
          <w:p w14:paraId="2A8D98FC" w14:textId="77777777" w:rsidR="00D34251" w:rsidRPr="006F28EE" w:rsidRDefault="00D34251" w:rsidP="006274B8">
            <w:pPr>
              <w:widowControl w:val="0"/>
              <w:spacing w:after="0" w:line="240" w:lineRule="auto"/>
              <w:rPr>
                <w:rFonts w:ascii="Garamond" w:hAnsi="Garamond" w:cs="Times New Roman"/>
                <w:sz w:val="24"/>
                <w:szCs w:val="24"/>
              </w:rPr>
            </w:pPr>
            <w:r w:rsidRPr="006F28EE">
              <w:rPr>
                <w:rFonts w:ascii="Garamond" w:hAnsi="Garamond" w:cs="Times New Roman"/>
                <w:sz w:val="24"/>
                <w:szCs w:val="24"/>
              </w:rPr>
              <w:t xml:space="preserve"> </w:t>
            </w:r>
          </w:p>
          <w:p w14:paraId="1532C415" w14:textId="7A43ED02" w:rsidR="00D34251" w:rsidRPr="006F28EE" w:rsidRDefault="00D34251" w:rsidP="006274B8">
            <w:pPr>
              <w:widowControl w:val="0"/>
              <w:spacing w:after="0" w:line="240" w:lineRule="auto"/>
              <w:rPr>
                <w:rFonts w:ascii="Garamond" w:hAnsi="Garamond" w:cs="Times New Roman"/>
                <w:sz w:val="24"/>
                <w:szCs w:val="24"/>
              </w:rPr>
            </w:pPr>
            <w:r w:rsidRPr="006F28EE">
              <w:rPr>
                <w:rFonts w:ascii="Garamond" w:hAnsi="Garamond" w:cs="Times New Roman"/>
                <w:sz w:val="24"/>
                <w:szCs w:val="24"/>
              </w:rPr>
              <w:t>&gt; 500</w:t>
            </w:r>
            <w:r w:rsidR="00F2789A" w:rsidRPr="006F28EE">
              <w:rPr>
                <w:rFonts w:ascii="Garamond" w:hAnsi="Garamond" w:cs="Times New Roman"/>
                <w:sz w:val="24"/>
                <w:szCs w:val="24"/>
              </w:rPr>
              <w:t xml:space="preserve"> në </w:t>
            </w:r>
            <w:r w:rsidR="008A750D" w:rsidRPr="006F28EE">
              <w:rPr>
                <w:rFonts w:ascii="Garamond" w:hAnsi="Garamond" w:cs="Times New Roman"/>
                <w:sz w:val="24"/>
                <w:szCs w:val="24"/>
              </w:rPr>
              <w:t>helikopterë</w:t>
            </w:r>
            <w:r w:rsidRPr="006F28EE">
              <w:rPr>
                <w:rFonts w:ascii="Garamond" w:hAnsi="Garamond" w:cs="Times New Roman"/>
                <w:sz w:val="24"/>
                <w:szCs w:val="24"/>
              </w:rPr>
              <w:t xml:space="preserve"> me </w:t>
            </w:r>
            <w:r w:rsidR="00072B02" w:rsidRPr="006F28EE">
              <w:rPr>
                <w:rFonts w:ascii="Garamond" w:hAnsi="Garamond" w:cs="Times New Roman"/>
                <w:sz w:val="24"/>
                <w:szCs w:val="24"/>
              </w:rPr>
              <w:t xml:space="preserve">shumë </w:t>
            </w:r>
          </w:p>
          <w:p w14:paraId="57990683" w14:textId="77777777" w:rsidR="00D34251" w:rsidRPr="006F28EE" w:rsidRDefault="00D34251" w:rsidP="006274B8">
            <w:pPr>
              <w:widowControl w:val="0"/>
              <w:spacing w:after="0" w:line="240" w:lineRule="auto"/>
              <w:rPr>
                <w:rFonts w:ascii="Garamond" w:hAnsi="Garamond" w:cs="Times New Roman"/>
                <w:sz w:val="24"/>
                <w:szCs w:val="24"/>
              </w:rPr>
            </w:pPr>
            <w:r w:rsidRPr="006F28EE">
              <w:rPr>
                <w:rFonts w:ascii="Garamond" w:hAnsi="Garamond" w:cs="Times New Roman"/>
                <w:sz w:val="24"/>
                <w:szCs w:val="24"/>
              </w:rPr>
              <w:t xml:space="preserve">pilotë </w:t>
            </w:r>
          </w:p>
        </w:tc>
        <w:tc>
          <w:tcPr>
            <w:tcW w:w="858" w:type="pct"/>
            <w:tcBorders>
              <w:top w:val="single" w:sz="4" w:space="0" w:color="000000"/>
              <w:left w:val="single" w:sz="4" w:space="0" w:color="000000"/>
              <w:bottom w:val="single" w:sz="4" w:space="0" w:color="000000"/>
              <w:right w:val="single" w:sz="4" w:space="0" w:color="000000"/>
            </w:tcBorders>
          </w:tcPr>
          <w:p w14:paraId="249BA1DD" w14:textId="52C62CC9" w:rsidR="00D34251" w:rsidRPr="006F28EE" w:rsidRDefault="00D34251" w:rsidP="006274B8">
            <w:pPr>
              <w:widowControl w:val="0"/>
              <w:spacing w:after="0" w:line="240" w:lineRule="auto"/>
              <w:rPr>
                <w:rFonts w:ascii="Garamond" w:hAnsi="Garamond" w:cs="Times New Roman"/>
                <w:sz w:val="24"/>
                <w:szCs w:val="24"/>
              </w:rPr>
            </w:pPr>
            <w:r w:rsidRPr="006F28EE">
              <w:rPr>
                <w:rFonts w:ascii="Garamond" w:hAnsi="Garamond" w:cs="Times New Roman"/>
                <w:sz w:val="24"/>
                <w:szCs w:val="24"/>
              </w:rPr>
              <w:t>T</w:t>
            </w:r>
            <w:r w:rsidR="00F707AA" w:rsidRPr="006F28EE">
              <w:rPr>
                <w:rFonts w:ascii="Garamond" w:hAnsi="Garamond" w:cs="Times New Roman"/>
                <w:sz w:val="24"/>
                <w:szCs w:val="24"/>
              </w:rPr>
              <w:t>ë</w:t>
            </w:r>
            <w:r w:rsidRPr="006F28EE">
              <w:rPr>
                <w:rFonts w:ascii="Garamond" w:hAnsi="Garamond" w:cs="Times New Roman"/>
                <w:sz w:val="24"/>
                <w:szCs w:val="24"/>
              </w:rPr>
              <w:t xml:space="preserve"> </w:t>
            </w:r>
            <w:r w:rsidR="00B61D1A" w:rsidRPr="006F28EE">
              <w:rPr>
                <w:rFonts w:ascii="Garamond" w:hAnsi="Garamond" w:cs="Times New Roman"/>
                <w:sz w:val="24"/>
                <w:szCs w:val="24"/>
              </w:rPr>
              <w:t>demonstrojë</w:t>
            </w:r>
            <w:r w:rsidRPr="006F28EE">
              <w:rPr>
                <w:rFonts w:ascii="Garamond" w:hAnsi="Garamond" w:cs="Times New Roman"/>
                <w:sz w:val="24"/>
                <w:szCs w:val="24"/>
              </w:rPr>
              <w:t xml:space="preserve"> njohuri t</w:t>
            </w:r>
            <w:r w:rsidR="00072B02" w:rsidRPr="006F28EE">
              <w:rPr>
                <w:rFonts w:ascii="Garamond" w:hAnsi="Garamond" w:cs="Times New Roman"/>
                <w:sz w:val="24"/>
                <w:szCs w:val="24"/>
              </w:rPr>
              <w:t>ë</w:t>
            </w:r>
            <w:r w:rsidRPr="006F28EE">
              <w:rPr>
                <w:rFonts w:ascii="Garamond" w:hAnsi="Garamond" w:cs="Times New Roman"/>
                <w:sz w:val="24"/>
                <w:szCs w:val="24"/>
              </w:rPr>
              <w:t xml:space="preserve"> planifikimit t</w:t>
            </w:r>
            <w:r w:rsidR="0024035A" w:rsidRPr="006F28EE">
              <w:rPr>
                <w:rFonts w:ascii="Garamond" w:hAnsi="Garamond" w:cs="Times New Roman"/>
                <w:sz w:val="24"/>
                <w:szCs w:val="24"/>
              </w:rPr>
              <w:t>ë</w:t>
            </w:r>
            <w:r w:rsidRPr="006F28EE">
              <w:rPr>
                <w:rFonts w:ascii="Garamond" w:hAnsi="Garamond" w:cs="Times New Roman"/>
                <w:sz w:val="24"/>
                <w:szCs w:val="24"/>
              </w:rPr>
              <w:t xml:space="preserve"> fluturimeve si</w:t>
            </w:r>
            <w:r w:rsidR="00B10575" w:rsidRPr="006F28EE">
              <w:rPr>
                <w:rFonts w:ascii="Garamond" w:hAnsi="Garamond" w:cs="Times New Roman"/>
                <w:sz w:val="24"/>
                <w:szCs w:val="24"/>
              </w:rPr>
              <w:t xml:space="preserve"> </w:t>
            </w:r>
            <w:r w:rsidR="00622017" w:rsidRPr="006F28EE">
              <w:rPr>
                <w:rFonts w:ascii="Garamond" w:hAnsi="Garamond" w:cs="Times New Roman"/>
                <w:sz w:val="24"/>
                <w:szCs w:val="24"/>
              </w:rPr>
              <w:t>kërkohe</w:t>
            </w:r>
            <w:r w:rsidR="00AA1337" w:rsidRPr="006F28EE">
              <w:rPr>
                <w:rFonts w:ascii="Garamond" w:hAnsi="Garamond" w:cs="Times New Roman"/>
                <w:sz w:val="24"/>
                <w:szCs w:val="24"/>
              </w:rPr>
              <w:t>t</w:t>
            </w:r>
            <w:r w:rsidRPr="006F28EE">
              <w:rPr>
                <w:rFonts w:ascii="Garamond" w:hAnsi="Garamond" w:cs="Times New Roman"/>
                <w:sz w:val="24"/>
                <w:szCs w:val="24"/>
              </w:rPr>
              <w:t xml:space="preserve"> në FCL.515 dhe </w:t>
            </w:r>
          </w:p>
          <w:p w14:paraId="019D5FB3" w14:textId="77777777" w:rsidR="00D34251" w:rsidRPr="006F28EE" w:rsidRDefault="00D34251" w:rsidP="006274B8">
            <w:pPr>
              <w:widowControl w:val="0"/>
              <w:spacing w:after="0" w:line="240" w:lineRule="auto"/>
              <w:rPr>
                <w:rFonts w:ascii="Garamond" w:hAnsi="Garamond" w:cs="Times New Roman"/>
                <w:sz w:val="24"/>
                <w:szCs w:val="24"/>
              </w:rPr>
            </w:pPr>
            <w:r w:rsidRPr="006F28EE">
              <w:rPr>
                <w:rFonts w:ascii="Garamond" w:hAnsi="Garamond" w:cs="Times New Roman"/>
                <w:sz w:val="24"/>
                <w:szCs w:val="24"/>
              </w:rPr>
              <w:lastRenderedPageBreak/>
              <w:t xml:space="preserve">FCL.615(b) </w:t>
            </w:r>
          </w:p>
        </w:tc>
        <w:tc>
          <w:tcPr>
            <w:tcW w:w="921" w:type="pct"/>
            <w:tcBorders>
              <w:top w:val="single" w:sz="4" w:space="0" w:color="000000"/>
              <w:left w:val="single" w:sz="4" w:space="0" w:color="000000"/>
              <w:bottom w:val="single" w:sz="4" w:space="0" w:color="000000"/>
              <w:right w:val="single" w:sz="4" w:space="0" w:color="000000"/>
            </w:tcBorders>
          </w:tcPr>
          <w:p w14:paraId="0D6D034A" w14:textId="77777777" w:rsidR="00D34251" w:rsidRPr="006F28EE" w:rsidRDefault="00D34251" w:rsidP="006274B8">
            <w:pPr>
              <w:widowControl w:val="0"/>
              <w:spacing w:after="0" w:line="240" w:lineRule="auto"/>
              <w:rPr>
                <w:rFonts w:ascii="Garamond" w:hAnsi="Garamond" w:cs="Times New Roman"/>
                <w:sz w:val="24"/>
                <w:szCs w:val="24"/>
              </w:rPr>
            </w:pPr>
            <w:r w:rsidRPr="006F28EE">
              <w:rPr>
                <w:rFonts w:ascii="Garamond" w:hAnsi="Garamond" w:cs="Times New Roman"/>
                <w:sz w:val="24"/>
                <w:szCs w:val="24"/>
              </w:rPr>
              <w:lastRenderedPageBreak/>
              <w:t xml:space="preserve"> </w:t>
            </w:r>
          </w:p>
          <w:p w14:paraId="2A23D646" w14:textId="77777777" w:rsidR="00D34251" w:rsidRPr="006F28EE" w:rsidRDefault="00D34251" w:rsidP="006274B8">
            <w:pPr>
              <w:widowControl w:val="0"/>
              <w:spacing w:after="0" w:line="240" w:lineRule="auto"/>
              <w:rPr>
                <w:rFonts w:ascii="Garamond" w:hAnsi="Garamond" w:cs="Times New Roman"/>
                <w:sz w:val="24"/>
                <w:szCs w:val="24"/>
              </w:rPr>
            </w:pPr>
            <w:r w:rsidRPr="006F28EE">
              <w:rPr>
                <w:rFonts w:ascii="Garamond" w:hAnsi="Garamond" w:cs="Times New Roman"/>
                <w:sz w:val="24"/>
                <w:szCs w:val="24"/>
              </w:rPr>
              <w:t xml:space="preserve">Si(4)(c) </w:t>
            </w:r>
          </w:p>
        </w:tc>
        <w:tc>
          <w:tcPr>
            <w:tcW w:w="955" w:type="pct"/>
            <w:tcBorders>
              <w:top w:val="single" w:sz="4" w:space="0" w:color="000000"/>
              <w:left w:val="single" w:sz="4" w:space="0" w:color="000000"/>
              <w:bottom w:val="single" w:sz="4" w:space="0" w:color="000000"/>
              <w:right w:val="single" w:sz="4" w:space="0" w:color="000000"/>
            </w:tcBorders>
          </w:tcPr>
          <w:p w14:paraId="3BDFF6BC" w14:textId="77777777" w:rsidR="00D34251" w:rsidRPr="006F28EE" w:rsidRDefault="00D34251" w:rsidP="006274B8">
            <w:pPr>
              <w:widowControl w:val="0"/>
              <w:spacing w:after="0" w:line="240" w:lineRule="auto"/>
              <w:rPr>
                <w:rFonts w:ascii="Garamond" w:hAnsi="Garamond" w:cs="Times New Roman"/>
                <w:sz w:val="24"/>
                <w:szCs w:val="24"/>
              </w:rPr>
            </w:pPr>
            <w:r w:rsidRPr="006F28EE">
              <w:rPr>
                <w:rFonts w:ascii="Garamond" w:hAnsi="Garamond" w:cs="Times New Roman"/>
                <w:sz w:val="24"/>
                <w:szCs w:val="24"/>
              </w:rPr>
              <w:t xml:space="preserve"> </w:t>
            </w:r>
          </w:p>
          <w:p w14:paraId="1A096E71" w14:textId="77777777" w:rsidR="00D34251" w:rsidRPr="006F28EE" w:rsidRDefault="00D34251" w:rsidP="006274B8">
            <w:pPr>
              <w:widowControl w:val="0"/>
              <w:spacing w:after="0" w:line="240" w:lineRule="auto"/>
              <w:rPr>
                <w:rFonts w:ascii="Garamond" w:hAnsi="Garamond" w:cs="Times New Roman"/>
                <w:sz w:val="24"/>
                <w:szCs w:val="24"/>
              </w:rPr>
            </w:pPr>
            <w:r w:rsidRPr="006F28EE">
              <w:rPr>
                <w:rFonts w:ascii="Garamond" w:hAnsi="Garamond" w:cs="Times New Roman"/>
                <w:sz w:val="24"/>
                <w:szCs w:val="24"/>
              </w:rPr>
              <w:t xml:space="preserve">Si (5)(c) </w:t>
            </w:r>
          </w:p>
        </w:tc>
        <w:tc>
          <w:tcPr>
            <w:tcW w:w="580" w:type="pct"/>
            <w:tcBorders>
              <w:top w:val="single" w:sz="4" w:space="0" w:color="000000"/>
              <w:left w:val="single" w:sz="4" w:space="0" w:color="000000"/>
              <w:bottom w:val="single" w:sz="4" w:space="0" w:color="000000"/>
              <w:right w:val="single" w:sz="4" w:space="0" w:color="000000"/>
            </w:tcBorders>
          </w:tcPr>
          <w:p w14:paraId="76DEA2A4" w14:textId="77777777" w:rsidR="00D34251" w:rsidRPr="006F28EE" w:rsidRDefault="00D34251" w:rsidP="006274B8">
            <w:pPr>
              <w:widowControl w:val="0"/>
              <w:spacing w:after="0" w:line="240" w:lineRule="auto"/>
              <w:rPr>
                <w:rFonts w:ascii="Garamond" w:hAnsi="Garamond" w:cs="Times New Roman"/>
                <w:sz w:val="24"/>
                <w:szCs w:val="24"/>
              </w:rPr>
            </w:pPr>
            <w:r w:rsidRPr="006F28EE">
              <w:rPr>
                <w:rFonts w:ascii="Garamond" w:hAnsi="Garamond" w:cs="Times New Roman"/>
                <w:sz w:val="24"/>
                <w:szCs w:val="24"/>
              </w:rPr>
              <w:t xml:space="preserve"> </w:t>
            </w:r>
          </w:p>
          <w:p w14:paraId="56125341" w14:textId="77777777" w:rsidR="00D34251" w:rsidRPr="006F28EE" w:rsidRDefault="00D34251" w:rsidP="006274B8">
            <w:pPr>
              <w:widowControl w:val="0"/>
              <w:spacing w:after="0" w:line="240" w:lineRule="auto"/>
              <w:rPr>
                <w:rFonts w:ascii="Garamond" w:hAnsi="Garamond" w:cs="Times New Roman"/>
                <w:sz w:val="24"/>
                <w:szCs w:val="24"/>
              </w:rPr>
            </w:pPr>
            <w:r w:rsidRPr="006F28EE">
              <w:rPr>
                <w:rFonts w:ascii="Garamond" w:hAnsi="Garamond" w:cs="Times New Roman"/>
                <w:sz w:val="24"/>
                <w:szCs w:val="24"/>
              </w:rPr>
              <w:t xml:space="preserve">(e) </w:t>
            </w:r>
          </w:p>
        </w:tc>
      </w:tr>
      <w:tr w:rsidR="00D34251" w:rsidRPr="006F28EE" w14:paraId="3DDD7132" w14:textId="77777777" w:rsidTr="006274B8">
        <w:trPr>
          <w:trHeight w:val="1094"/>
        </w:trPr>
        <w:tc>
          <w:tcPr>
            <w:tcW w:w="817" w:type="pct"/>
            <w:tcBorders>
              <w:top w:val="single" w:sz="4" w:space="0" w:color="000000"/>
              <w:left w:val="single" w:sz="4" w:space="0" w:color="000000"/>
              <w:bottom w:val="single" w:sz="4" w:space="0" w:color="000000"/>
              <w:right w:val="single" w:sz="4" w:space="0" w:color="000000"/>
            </w:tcBorders>
          </w:tcPr>
          <w:p w14:paraId="5835D97B" w14:textId="77777777" w:rsidR="00D34251" w:rsidRPr="006F28EE" w:rsidRDefault="00D34251" w:rsidP="006274B8">
            <w:pPr>
              <w:widowControl w:val="0"/>
              <w:spacing w:after="0" w:line="240" w:lineRule="auto"/>
              <w:rPr>
                <w:rFonts w:ascii="Garamond" w:hAnsi="Garamond" w:cs="Times New Roman"/>
                <w:sz w:val="24"/>
                <w:szCs w:val="24"/>
              </w:rPr>
            </w:pPr>
            <w:r w:rsidRPr="006F28EE">
              <w:rPr>
                <w:rFonts w:ascii="Garamond" w:hAnsi="Garamond" w:cs="Times New Roman"/>
                <w:sz w:val="24"/>
                <w:szCs w:val="24"/>
              </w:rPr>
              <w:t xml:space="preserve"> </w:t>
            </w:r>
          </w:p>
          <w:p w14:paraId="24E5229F" w14:textId="77777777" w:rsidR="00D34251" w:rsidRPr="006F28EE" w:rsidRDefault="00D34251" w:rsidP="006274B8">
            <w:pPr>
              <w:widowControl w:val="0"/>
              <w:spacing w:after="0" w:line="240" w:lineRule="auto"/>
              <w:rPr>
                <w:rFonts w:ascii="Garamond" w:hAnsi="Garamond" w:cs="Times New Roman"/>
                <w:sz w:val="24"/>
                <w:szCs w:val="24"/>
              </w:rPr>
            </w:pPr>
            <w:r w:rsidRPr="006F28EE">
              <w:rPr>
                <w:rFonts w:ascii="Garamond" w:hAnsi="Garamond" w:cs="Times New Roman"/>
                <w:sz w:val="24"/>
                <w:szCs w:val="24"/>
              </w:rPr>
              <w:t xml:space="preserve">ATPL(H) pa privilegje IR(H)s </w:t>
            </w:r>
          </w:p>
        </w:tc>
        <w:tc>
          <w:tcPr>
            <w:tcW w:w="869" w:type="pct"/>
            <w:tcBorders>
              <w:top w:val="single" w:sz="4" w:space="0" w:color="000000"/>
              <w:left w:val="single" w:sz="4" w:space="0" w:color="000000"/>
              <w:bottom w:val="single" w:sz="4" w:space="0" w:color="000000"/>
              <w:right w:val="single" w:sz="4" w:space="0" w:color="000000"/>
            </w:tcBorders>
          </w:tcPr>
          <w:p w14:paraId="056DE690" w14:textId="77777777" w:rsidR="00D34251" w:rsidRPr="006F28EE" w:rsidRDefault="00D34251" w:rsidP="006274B8">
            <w:pPr>
              <w:widowControl w:val="0"/>
              <w:spacing w:after="0" w:line="240" w:lineRule="auto"/>
              <w:rPr>
                <w:rFonts w:ascii="Garamond" w:hAnsi="Garamond" w:cs="Times New Roman"/>
                <w:sz w:val="24"/>
                <w:szCs w:val="24"/>
              </w:rPr>
            </w:pPr>
            <w:r w:rsidRPr="006F28EE">
              <w:rPr>
                <w:rFonts w:ascii="Garamond" w:hAnsi="Garamond" w:cs="Times New Roman"/>
                <w:sz w:val="24"/>
                <w:szCs w:val="24"/>
              </w:rPr>
              <w:t xml:space="preserve"> </w:t>
            </w:r>
          </w:p>
          <w:p w14:paraId="6432C9A6" w14:textId="24810DA4" w:rsidR="00D34251" w:rsidRPr="006F28EE" w:rsidRDefault="00D34251" w:rsidP="006274B8">
            <w:pPr>
              <w:widowControl w:val="0"/>
              <w:spacing w:after="0" w:line="240" w:lineRule="auto"/>
              <w:rPr>
                <w:rFonts w:ascii="Garamond" w:hAnsi="Garamond" w:cs="Times New Roman"/>
                <w:sz w:val="24"/>
                <w:szCs w:val="24"/>
              </w:rPr>
            </w:pPr>
            <w:r w:rsidRPr="006F28EE">
              <w:rPr>
                <w:rFonts w:ascii="Garamond" w:hAnsi="Garamond" w:cs="Times New Roman"/>
                <w:sz w:val="24"/>
                <w:szCs w:val="24"/>
              </w:rPr>
              <w:t>&gt; 500</w:t>
            </w:r>
            <w:r w:rsidR="00F2789A" w:rsidRPr="006F28EE">
              <w:rPr>
                <w:rFonts w:ascii="Garamond" w:hAnsi="Garamond" w:cs="Times New Roman"/>
                <w:sz w:val="24"/>
                <w:szCs w:val="24"/>
              </w:rPr>
              <w:t xml:space="preserve"> në </w:t>
            </w:r>
            <w:r w:rsidR="008A750D" w:rsidRPr="006F28EE">
              <w:rPr>
                <w:rFonts w:ascii="Garamond" w:hAnsi="Garamond" w:cs="Times New Roman"/>
                <w:sz w:val="24"/>
                <w:szCs w:val="24"/>
              </w:rPr>
              <w:t>helikopterë</w:t>
            </w:r>
            <w:r w:rsidRPr="006F28EE">
              <w:rPr>
                <w:rFonts w:ascii="Garamond" w:hAnsi="Garamond" w:cs="Times New Roman"/>
                <w:sz w:val="24"/>
                <w:szCs w:val="24"/>
              </w:rPr>
              <w:t xml:space="preserve"> </w:t>
            </w:r>
          </w:p>
          <w:p w14:paraId="0B6ECD02" w14:textId="626CEF2F" w:rsidR="00D34251" w:rsidRPr="006F28EE" w:rsidRDefault="00D34251" w:rsidP="006274B8">
            <w:pPr>
              <w:widowControl w:val="0"/>
              <w:spacing w:after="0" w:line="240" w:lineRule="auto"/>
              <w:rPr>
                <w:rFonts w:ascii="Garamond" w:hAnsi="Garamond" w:cs="Times New Roman"/>
                <w:sz w:val="24"/>
                <w:szCs w:val="24"/>
              </w:rPr>
            </w:pPr>
            <w:r w:rsidRPr="006F28EE">
              <w:rPr>
                <w:rFonts w:ascii="Garamond" w:hAnsi="Garamond" w:cs="Times New Roman"/>
                <w:sz w:val="24"/>
                <w:szCs w:val="24"/>
              </w:rPr>
              <w:t xml:space="preserve">me </w:t>
            </w:r>
            <w:r w:rsidR="00072B02" w:rsidRPr="006F28EE">
              <w:rPr>
                <w:rFonts w:ascii="Garamond" w:hAnsi="Garamond" w:cs="Times New Roman"/>
                <w:sz w:val="24"/>
                <w:szCs w:val="24"/>
              </w:rPr>
              <w:t xml:space="preserve">shumë </w:t>
            </w:r>
          </w:p>
          <w:p w14:paraId="34BB8830" w14:textId="77777777" w:rsidR="00D34251" w:rsidRPr="006F28EE" w:rsidRDefault="00D34251" w:rsidP="006274B8">
            <w:pPr>
              <w:widowControl w:val="0"/>
              <w:spacing w:after="0" w:line="240" w:lineRule="auto"/>
              <w:rPr>
                <w:rFonts w:ascii="Garamond" w:hAnsi="Garamond" w:cs="Times New Roman"/>
                <w:sz w:val="24"/>
                <w:szCs w:val="24"/>
              </w:rPr>
            </w:pPr>
            <w:r w:rsidRPr="006F28EE">
              <w:rPr>
                <w:rFonts w:ascii="Garamond" w:hAnsi="Garamond" w:cs="Times New Roman"/>
                <w:sz w:val="24"/>
                <w:szCs w:val="24"/>
              </w:rPr>
              <w:t xml:space="preserve">pilotë </w:t>
            </w:r>
          </w:p>
        </w:tc>
        <w:tc>
          <w:tcPr>
            <w:tcW w:w="858" w:type="pct"/>
            <w:tcBorders>
              <w:top w:val="single" w:sz="4" w:space="0" w:color="000000"/>
              <w:left w:val="single" w:sz="4" w:space="0" w:color="000000"/>
              <w:bottom w:val="single" w:sz="4" w:space="0" w:color="000000"/>
              <w:right w:val="single" w:sz="4" w:space="0" w:color="000000"/>
            </w:tcBorders>
          </w:tcPr>
          <w:p w14:paraId="196477B3" w14:textId="77777777" w:rsidR="00D34251" w:rsidRPr="006F28EE" w:rsidRDefault="00D34251" w:rsidP="006274B8">
            <w:pPr>
              <w:widowControl w:val="0"/>
              <w:spacing w:after="0" w:line="240" w:lineRule="auto"/>
              <w:rPr>
                <w:rFonts w:ascii="Garamond" w:hAnsi="Garamond" w:cs="Times New Roman"/>
                <w:sz w:val="24"/>
                <w:szCs w:val="24"/>
              </w:rPr>
            </w:pPr>
            <w:r w:rsidRPr="006F28EE">
              <w:rPr>
                <w:rFonts w:ascii="Garamond" w:hAnsi="Garamond" w:cs="Times New Roman"/>
                <w:sz w:val="24"/>
                <w:szCs w:val="24"/>
              </w:rPr>
              <w:t xml:space="preserve"> </w:t>
            </w:r>
          </w:p>
          <w:p w14:paraId="3E50D4D6" w14:textId="77777777" w:rsidR="00D34251" w:rsidRPr="006F28EE" w:rsidRDefault="00D34251" w:rsidP="006274B8">
            <w:pPr>
              <w:widowControl w:val="0"/>
              <w:spacing w:after="0" w:line="240" w:lineRule="auto"/>
              <w:rPr>
                <w:rFonts w:ascii="Garamond" w:hAnsi="Garamond" w:cs="Times New Roman"/>
                <w:sz w:val="24"/>
                <w:szCs w:val="24"/>
              </w:rPr>
            </w:pPr>
            <w:r w:rsidRPr="006F28EE">
              <w:rPr>
                <w:rFonts w:ascii="Garamond" w:hAnsi="Garamond" w:cs="Times New Roman"/>
                <w:sz w:val="24"/>
                <w:szCs w:val="24"/>
              </w:rPr>
              <w:t xml:space="preserve">Si (3)(e) </w:t>
            </w:r>
          </w:p>
        </w:tc>
        <w:tc>
          <w:tcPr>
            <w:tcW w:w="921" w:type="pct"/>
            <w:tcBorders>
              <w:top w:val="single" w:sz="4" w:space="0" w:color="000000"/>
              <w:left w:val="single" w:sz="4" w:space="0" w:color="000000"/>
              <w:bottom w:val="single" w:sz="4" w:space="0" w:color="000000"/>
              <w:right w:val="single" w:sz="4" w:space="0" w:color="000000"/>
            </w:tcBorders>
          </w:tcPr>
          <w:p w14:paraId="3E01E22B" w14:textId="77777777" w:rsidR="00D34251" w:rsidRPr="006F28EE" w:rsidRDefault="00D34251" w:rsidP="006274B8">
            <w:pPr>
              <w:widowControl w:val="0"/>
              <w:spacing w:after="0" w:line="240" w:lineRule="auto"/>
              <w:rPr>
                <w:rFonts w:ascii="Garamond" w:hAnsi="Garamond" w:cs="Times New Roman"/>
                <w:sz w:val="24"/>
                <w:szCs w:val="24"/>
              </w:rPr>
            </w:pPr>
            <w:r w:rsidRPr="006F28EE">
              <w:rPr>
                <w:rFonts w:ascii="Garamond" w:hAnsi="Garamond" w:cs="Times New Roman"/>
                <w:sz w:val="24"/>
                <w:szCs w:val="24"/>
              </w:rPr>
              <w:t xml:space="preserve"> </w:t>
            </w:r>
          </w:p>
          <w:p w14:paraId="694E6FF3" w14:textId="77777777" w:rsidR="00D34251" w:rsidRPr="006F28EE" w:rsidRDefault="00D34251" w:rsidP="006274B8">
            <w:pPr>
              <w:widowControl w:val="0"/>
              <w:spacing w:after="0" w:line="240" w:lineRule="auto"/>
              <w:rPr>
                <w:rFonts w:ascii="Garamond" w:hAnsi="Garamond" w:cs="Times New Roman"/>
                <w:sz w:val="24"/>
                <w:szCs w:val="24"/>
              </w:rPr>
            </w:pPr>
            <w:r w:rsidRPr="006F28EE">
              <w:rPr>
                <w:rFonts w:ascii="Garamond" w:hAnsi="Garamond" w:cs="Times New Roman"/>
                <w:sz w:val="24"/>
                <w:szCs w:val="24"/>
              </w:rPr>
              <w:t xml:space="preserve">Si (4)(d) </w:t>
            </w:r>
          </w:p>
        </w:tc>
        <w:tc>
          <w:tcPr>
            <w:tcW w:w="955" w:type="pct"/>
            <w:tcBorders>
              <w:top w:val="single" w:sz="4" w:space="0" w:color="000000"/>
              <w:left w:val="single" w:sz="4" w:space="0" w:color="000000"/>
              <w:bottom w:val="single" w:sz="4" w:space="0" w:color="000000"/>
              <w:right w:val="single" w:sz="4" w:space="0" w:color="000000"/>
            </w:tcBorders>
          </w:tcPr>
          <w:p w14:paraId="01299F70" w14:textId="77777777" w:rsidR="00D34251" w:rsidRPr="006F28EE" w:rsidRDefault="00D34251" w:rsidP="006274B8">
            <w:pPr>
              <w:widowControl w:val="0"/>
              <w:spacing w:after="0" w:line="240" w:lineRule="auto"/>
              <w:rPr>
                <w:rFonts w:ascii="Garamond" w:hAnsi="Garamond" w:cs="Times New Roman"/>
                <w:sz w:val="24"/>
                <w:szCs w:val="24"/>
              </w:rPr>
            </w:pPr>
            <w:r w:rsidRPr="006F28EE">
              <w:rPr>
                <w:rFonts w:ascii="Garamond" w:hAnsi="Garamond" w:cs="Times New Roman"/>
                <w:sz w:val="24"/>
                <w:szCs w:val="24"/>
              </w:rPr>
              <w:t xml:space="preserve"> </w:t>
            </w:r>
          </w:p>
          <w:p w14:paraId="34D63D37" w14:textId="77777777" w:rsidR="00D34251" w:rsidRPr="006F28EE" w:rsidRDefault="00D34251" w:rsidP="006274B8">
            <w:pPr>
              <w:widowControl w:val="0"/>
              <w:spacing w:after="0" w:line="240" w:lineRule="auto"/>
              <w:rPr>
                <w:rFonts w:ascii="Garamond" w:hAnsi="Garamond" w:cs="Times New Roman"/>
                <w:sz w:val="24"/>
                <w:szCs w:val="24"/>
              </w:rPr>
            </w:pPr>
            <w:r w:rsidRPr="006F28EE">
              <w:rPr>
                <w:rFonts w:ascii="Garamond" w:hAnsi="Garamond" w:cs="Times New Roman"/>
                <w:sz w:val="24"/>
                <w:szCs w:val="24"/>
              </w:rPr>
              <w:t xml:space="preserve">si (5)(d) </w:t>
            </w:r>
          </w:p>
        </w:tc>
        <w:tc>
          <w:tcPr>
            <w:tcW w:w="580" w:type="pct"/>
            <w:tcBorders>
              <w:top w:val="single" w:sz="4" w:space="0" w:color="000000"/>
              <w:left w:val="single" w:sz="4" w:space="0" w:color="000000"/>
              <w:bottom w:val="single" w:sz="4" w:space="0" w:color="000000"/>
              <w:right w:val="single" w:sz="4" w:space="0" w:color="000000"/>
            </w:tcBorders>
          </w:tcPr>
          <w:p w14:paraId="19F7434C" w14:textId="77777777" w:rsidR="00D34251" w:rsidRPr="006F28EE" w:rsidRDefault="00D34251" w:rsidP="006274B8">
            <w:pPr>
              <w:widowControl w:val="0"/>
              <w:spacing w:after="0" w:line="240" w:lineRule="auto"/>
              <w:rPr>
                <w:rFonts w:ascii="Garamond" w:hAnsi="Garamond" w:cs="Times New Roman"/>
                <w:sz w:val="24"/>
                <w:szCs w:val="24"/>
              </w:rPr>
            </w:pPr>
            <w:r w:rsidRPr="006F28EE">
              <w:rPr>
                <w:rFonts w:ascii="Garamond" w:hAnsi="Garamond" w:cs="Times New Roman"/>
                <w:sz w:val="24"/>
                <w:szCs w:val="24"/>
              </w:rPr>
              <w:t xml:space="preserve">(f) </w:t>
            </w:r>
          </w:p>
        </w:tc>
      </w:tr>
    </w:tbl>
    <w:p w14:paraId="1C970B3D" w14:textId="77777777" w:rsidR="006274B8" w:rsidRPr="006F28EE" w:rsidRDefault="006274B8" w:rsidP="00D34251">
      <w:pPr>
        <w:widowControl w:val="0"/>
        <w:spacing w:after="0" w:line="240" w:lineRule="auto"/>
        <w:ind w:firstLine="284"/>
        <w:rPr>
          <w:rFonts w:ascii="Garamond" w:eastAsia="Garamond" w:hAnsi="Garamond" w:cs="Times New Roman"/>
          <w:sz w:val="24"/>
          <w:szCs w:val="24"/>
        </w:rPr>
      </w:pPr>
    </w:p>
    <w:tbl>
      <w:tblPr>
        <w:tblW w:w="5000" w:type="pct"/>
        <w:jc w:val="center"/>
        <w:tblCellMar>
          <w:top w:w="12" w:type="dxa"/>
          <w:right w:w="0" w:type="dxa"/>
        </w:tblCellMar>
        <w:tblLook w:val="04A0" w:firstRow="1" w:lastRow="0" w:firstColumn="1" w:lastColumn="0" w:noHBand="0" w:noVBand="1"/>
      </w:tblPr>
      <w:tblGrid>
        <w:gridCol w:w="1712"/>
        <w:gridCol w:w="1714"/>
        <w:gridCol w:w="2050"/>
        <w:gridCol w:w="1714"/>
        <w:gridCol w:w="1564"/>
        <w:gridCol w:w="853"/>
      </w:tblGrid>
      <w:tr w:rsidR="00D34251" w:rsidRPr="006F28EE" w14:paraId="0FB20622" w14:textId="77777777" w:rsidTr="006274B8">
        <w:trPr>
          <w:trHeight w:val="2035"/>
          <w:jc w:val="center"/>
        </w:trPr>
        <w:tc>
          <w:tcPr>
            <w:tcW w:w="891" w:type="pct"/>
            <w:tcBorders>
              <w:top w:val="single" w:sz="4" w:space="0" w:color="000000"/>
              <w:left w:val="single" w:sz="4" w:space="0" w:color="000000"/>
              <w:bottom w:val="single" w:sz="4" w:space="0" w:color="000000"/>
              <w:right w:val="single" w:sz="4" w:space="0" w:color="000000"/>
            </w:tcBorders>
          </w:tcPr>
          <w:p w14:paraId="53CA6492" w14:textId="1ECF25C5" w:rsidR="00D34251" w:rsidRPr="006F28EE" w:rsidRDefault="00D34251" w:rsidP="006274B8">
            <w:pPr>
              <w:widowControl w:val="0"/>
              <w:spacing w:after="0" w:line="240" w:lineRule="auto"/>
              <w:rPr>
                <w:rFonts w:ascii="Garamond" w:hAnsi="Garamond" w:cs="Times New Roman"/>
                <w:sz w:val="24"/>
                <w:szCs w:val="24"/>
              </w:rPr>
            </w:pPr>
            <w:r w:rsidRPr="006F28EE">
              <w:rPr>
                <w:rFonts w:ascii="Garamond" w:eastAsia="Garamond" w:hAnsi="Garamond" w:cs="Times New Roman"/>
                <w:sz w:val="24"/>
                <w:szCs w:val="24"/>
              </w:rPr>
              <w:t xml:space="preserve"> </w:t>
            </w:r>
          </w:p>
          <w:p w14:paraId="168122A9" w14:textId="67C13A83" w:rsidR="00D34251" w:rsidRPr="006F28EE" w:rsidRDefault="00D34251" w:rsidP="006274B8">
            <w:pPr>
              <w:widowControl w:val="0"/>
              <w:spacing w:after="0" w:line="240" w:lineRule="auto"/>
              <w:rPr>
                <w:rFonts w:ascii="Garamond" w:hAnsi="Garamond" w:cs="Times New Roman"/>
                <w:sz w:val="24"/>
                <w:szCs w:val="24"/>
              </w:rPr>
            </w:pPr>
            <w:r w:rsidRPr="006F28EE">
              <w:rPr>
                <w:rFonts w:ascii="Garamond" w:hAnsi="Garamond" w:cs="Times New Roman"/>
                <w:sz w:val="24"/>
                <w:szCs w:val="24"/>
              </w:rPr>
              <w:t>CPL/IR(H) dhe</w:t>
            </w:r>
            <w:r w:rsidR="00EB2F14" w:rsidRPr="006F28EE">
              <w:rPr>
                <w:rFonts w:ascii="Garamond" w:hAnsi="Garamond" w:cs="Times New Roman"/>
                <w:sz w:val="24"/>
                <w:szCs w:val="24"/>
              </w:rPr>
              <w:t xml:space="preserve"> të ketë </w:t>
            </w:r>
            <w:r w:rsidRPr="006F28EE">
              <w:rPr>
                <w:rFonts w:ascii="Garamond" w:hAnsi="Garamond" w:cs="Times New Roman"/>
                <w:sz w:val="24"/>
                <w:szCs w:val="24"/>
              </w:rPr>
              <w:t xml:space="preserve">kaluar testin teorik për </w:t>
            </w:r>
          </w:p>
          <w:p w14:paraId="731B7D44" w14:textId="5B3FCAC2" w:rsidR="00D34251" w:rsidRPr="006F28EE" w:rsidRDefault="00D34251" w:rsidP="006274B8">
            <w:pPr>
              <w:widowControl w:val="0"/>
              <w:spacing w:after="0" w:line="240" w:lineRule="auto"/>
              <w:rPr>
                <w:rFonts w:ascii="Garamond" w:hAnsi="Garamond" w:cs="Times New Roman"/>
                <w:sz w:val="24"/>
                <w:szCs w:val="24"/>
              </w:rPr>
            </w:pPr>
            <w:r w:rsidRPr="006F28EE">
              <w:rPr>
                <w:rFonts w:ascii="Garamond" w:hAnsi="Garamond" w:cs="Times New Roman"/>
                <w:sz w:val="24"/>
                <w:szCs w:val="24"/>
              </w:rPr>
              <w:t>ICAO ATPL(H)</w:t>
            </w:r>
            <w:r w:rsidR="00F2789A" w:rsidRPr="006F28EE">
              <w:rPr>
                <w:rFonts w:ascii="Garamond" w:hAnsi="Garamond" w:cs="Times New Roman"/>
                <w:sz w:val="24"/>
                <w:szCs w:val="24"/>
              </w:rPr>
              <w:t xml:space="preserve"> </w:t>
            </w:r>
          </w:p>
          <w:p w14:paraId="00A18BAC" w14:textId="1A22E5CF" w:rsidR="00D34251" w:rsidRPr="006F28EE" w:rsidRDefault="00F707AA" w:rsidP="00F707AA">
            <w:pPr>
              <w:widowControl w:val="0"/>
              <w:spacing w:after="0" w:line="240" w:lineRule="auto"/>
              <w:rPr>
                <w:rFonts w:ascii="Garamond" w:hAnsi="Garamond" w:cs="Times New Roman"/>
                <w:sz w:val="24"/>
                <w:szCs w:val="24"/>
              </w:rPr>
            </w:pPr>
            <w:r w:rsidRPr="006F28EE">
              <w:rPr>
                <w:rFonts w:ascii="Garamond" w:hAnsi="Garamond" w:cs="Times New Roman"/>
                <w:sz w:val="24"/>
                <w:szCs w:val="24"/>
              </w:rPr>
              <w:t>në</w:t>
            </w:r>
            <w:r w:rsidR="00D34251" w:rsidRPr="006F28EE">
              <w:rPr>
                <w:rFonts w:ascii="Garamond" w:hAnsi="Garamond" w:cs="Times New Roman"/>
                <w:sz w:val="24"/>
                <w:szCs w:val="24"/>
              </w:rPr>
              <w:t xml:space="preserve"> </w:t>
            </w:r>
            <w:r w:rsidRPr="006F28EE">
              <w:rPr>
                <w:rFonts w:ascii="Garamond" w:hAnsi="Garamond" w:cs="Times New Roman"/>
                <w:sz w:val="24"/>
                <w:szCs w:val="24"/>
              </w:rPr>
              <w:t>s</w:t>
            </w:r>
            <w:r w:rsidR="00D34251" w:rsidRPr="006F28EE">
              <w:rPr>
                <w:rFonts w:ascii="Garamond" w:hAnsi="Garamond" w:cs="Times New Roman"/>
                <w:sz w:val="24"/>
                <w:szCs w:val="24"/>
              </w:rPr>
              <w:t>htetin</w:t>
            </w:r>
            <w:r w:rsidR="00F536B0" w:rsidRPr="006F28EE">
              <w:rPr>
                <w:rFonts w:ascii="Garamond" w:hAnsi="Garamond" w:cs="Times New Roman"/>
                <w:sz w:val="24"/>
                <w:szCs w:val="24"/>
              </w:rPr>
              <w:t xml:space="preserve"> që </w:t>
            </w:r>
            <w:r w:rsidR="00D34251" w:rsidRPr="006F28EE">
              <w:rPr>
                <w:rFonts w:ascii="Garamond" w:hAnsi="Garamond" w:cs="Times New Roman"/>
                <w:sz w:val="24"/>
                <w:szCs w:val="24"/>
              </w:rPr>
              <w:t xml:space="preserve">ka </w:t>
            </w:r>
            <w:r w:rsidR="00B61D1A" w:rsidRPr="006F28EE">
              <w:rPr>
                <w:rFonts w:ascii="Garamond" w:hAnsi="Garamond" w:cs="Times New Roman"/>
                <w:sz w:val="24"/>
                <w:szCs w:val="24"/>
              </w:rPr>
              <w:t>lësh</w:t>
            </w:r>
            <w:r w:rsidR="00D34251" w:rsidRPr="006F28EE">
              <w:rPr>
                <w:rFonts w:ascii="Garamond" w:hAnsi="Garamond" w:cs="Times New Roman"/>
                <w:sz w:val="24"/>
                <w:szCs w:val="24"/>
              </w:rPr>
              <w:t xml:space="preserve">uar </w:t>
            </w:r>
            <w:r w:rsidR="00940902" w:rsidRPr="006F28EE">
              <w:rPr>
                <w:rFonts w:ascii="Garamond" w:hAnsi="Garamond" w:cs="Times New Roman"/>
                <w:sz w:val="24"/>
                <w:szCs w:val="24"/>
              </w:rPr>
              <w:t>licencën</w:t>
            </w:r>
            <w:r w:rsidR="00D34251" w:rsidRPr="006F28EE">
              <w:rPr>
                <w:rFonts w:ascii="Garamond" w:hAnsi="Garamond" w:cs="Times New Roman"/>
                <w:sz w:val="24"/>
                <w:szCs w:val="24"/>
              </w:rPr>
              <w:t xml:space="preserve"> </w:t>
            </w:r>
          </w:p>
        </w:tc>
        <w:tc>
          <w:tcPr>
            <w:tcW w:w="892" w:type="pct"/>
            <w:tcBorders>
              <w:top w:val="single" w:sz="4" w:space="0" w:color="000000"/>
              <w:left w:val="single" w:sz="4" w:space="0" w:color="000000"/>
              <w:bottom w:val="single" w:sz="4" w:space="0" w:color="000000"/>
              <w:right w:val="single" w:sz="4" w:space="0" w:color="000000"/>
            </w:tcBorders>
          </w:tcPr>
          <w:p w14:paraId="50780399" w14:textId="77777777" w:rsidR="00D34251" w:rsidRPr="006F28EE" w:rsidRDefault="00D34251" w:rsidP="006274B8">
            <w:pPr>
              <w:widowControl w:val="0"/>
              <w:spacing w:after="0" w:line="240" w:lineRule="auto"/>
              <w:rPr>
                <w:rFonts w:ascii="Garamond" w:hAnsi="Garamond" w:cs="Times New Roman"/>
                <w:sz w:val="24"/>
                <w:szCs w:val="24"/>
              </w:rPr>
            </w:pPr>
            <w:r w:rsidRPr="006F28EE">
              <w:rPr>
                <w:rFonts w:ascii="Garamond" w:hAnsi="Garamond" w:cs="Times New Roman"/>
                <w:sz w:val="24"/>
                <w:szCs w:val="24"/>
              </w:rPr>
              <w:t xml:space="preserve"> </w:t>
            </w:r>
          </w:p>
        </w:tc>
        <w:tc>
          <w:tcPr>
            <w:tcW w:w="1067" w:type="pct"/>
            <w:tcBorders>
              <w:top w:val="single" w:sz="4" w:space="0" w:color="000000"/>
              <w:left w:val="single" w:sz="4" w:space="0" w:color="000000"/>
              <w:bottom w:val="single" w:sz="4" w:space="0" w:color="000000"/>
              <w:right w:val="single" w:sz="4" w:space="0" w:color="000000"/>
            </w:tcBorders>
          </w:tcPr>
          <w:p w14:paraId="272EF4AE" w14:textId="3932B4F8" w:rsidR="00D34251" w:rsidRPr="006F28EE" w:rsidRDefault="00D34251" w:rsidP="006274B8">
            <w:pPr>
              <w:widowControl w:val="0"/>
              <w:spacing w:after="0" w:line="240" w:lineRule="auto"/>
              <w:rPr>
                <w:rFonts w:ascii="Garamond" w:hAnsi="Garamond" w:cs="Times New Roman"/>
                <w:sz w:val="24"/>
                <w:szCs w:val="24"/>
              </w:rPr>
            </w:pPr>
            <w:r w:rsidRPr="006F28EE">
              <w:rPr>
                <w:rFonts w:ascii="Garamond" w:hAnsi="Garamond" w:cs="Times New Roman"/>
                <w:sz w:val="24"/>
                <w:szCs w:val="24"/>
              </w:rPr>
              <w:t>(i)T</w:t>
            </w:r>
            <w:r w:rsidR="00F707AA" w:rsidRPr="006F28EE">
              <w:rPr>
                <w:rFonts w:ascii="Garamond" w:hAnsi="Garamond" w:cs="Times New Roman"/>
                <w:sz w:val="24"/>
                <w:szCs w:val="24"/>
              </w:rPr>
              <w:t>ë</w:t>
            </w:r>
            <w:r w:rsidRPr="006F28EE">
              <w:rPr>
                <w:rFonts w:ascii="Garamond" w:hAnsi="Garamond" w:cs="Times New Roman"/>
                <w:sz w:val="24"/>
                <w:szCs w:val="24"/>
              </w:rPr>
              <w:t xml:space="preserve"> </w:t>
            </w:r>
            <w:r w:rsidR="00B61D1A" w:rsidRPr="006F28EE">
              <w:rPr>
                <w:rFonts w:ascii="Garamond" w:hAnsi="Garamond" w:cs="Times New Roman"/>
                <w:sz w:val="24"/>
                <w:szCs w:val="24"/>
              </w:rPr>
              <w:t>demonstrojë</w:t>
            </w:r>
            <w:r w:rsidRPr="006F28EE">
              <w:rPr>
                <w:rFonts w:ascii="Garamond" w:hAnsi="Garamond" w:cs="Times New Roman"/>
                <w:sz w:val="24"/>
                <w:szCs w:val="24"/>
              </w:rPr>
              <w:t xml:space="preserve"> njohuri t</w:t>
            </w:r>
            <w:r w:rsidR="0024035A" w:rsidRPr="006F28EE">
              <w:rPr>
                <w:rFonts w:ascii="Garamond" w:hAnsi="Garamond" w:cs="Times New Roman"/>
                <w:sz w:val="24"/>
                <w:szCs w:val="24"/>
              </w:rPr>
              <w:t>ë</w:t>
            </w:r>
            <w:r w:rsidRPr="006F28EE">
              <w:rPr>
                <w:rFonts w:ascii="Garamond" w:hAnsi="Garamond" w:cs="Times New Roman"/>
                <w:sz w:val="24"/>
                <w:szCs w:val="24"/>
              </w:rPr>
              <w:t xml:space="preserve"> planifikimit</w:t>
            </w:r>
            <w:r w:rsidR="00877448" w:rsidRPr="006F28EE">
              <w:rPr>
                <w:rFonts w:ascii="Garamond" w:hAnsi="Garamond" w:cs="Times New Roman"/>
                <w:sz w:val="24"/>
                <w:szCs w:val="24"/>
              </w:rPr>
              <w:t xml:space="preserve"> të fluturimit</w:t>
            </w:r>
            <w:r w:rsidRPr="006F28EE">
              <w:rPr>
                <w:rFonts w:ascii="Garamond" w:hAnsi="Garamond" w:cs="Times New Roman"/>
                <w:sz w:val="24"/>
                <w:szCs w:val="24"/>
              </w:rPr>
              <w:t xml:space="preserve"> dhe </w:t>
            </w:r>
            <w:r w:rsidR="00940902" w:rsidRPr="006F28EE">
              <w:rPr>
                <w:rFonts w:ascii="Garamond" w:hAnsi="Garamond" w:cs="Times New Roman"/>
                <w:sz w:val="24"/>
                <w:szCs w:val="24"/>
              </w:rPr>
              <w:t>performancës</w:t>
            </w:r>
            <w:r w:rsidRPr="006F28EE">
              <w:rPr>
                <w:rFonts w:ascii="Garamond" w:hAnsi="Garamond" w:cs="Times New Roman"/>
                <w:sz w:val="24"/>
                <w:szCs w:val="24"/>
              </w:rPr>
              <w:t xml:space="preserve"> si</w:t>
            </w:r>
            <w:r w:rsidR="00B10575" w:rsidRPr="006F28EE">
              <w:rPr>
                <w:rFonts w:ascii="Garamond" w:hAnsi="Garamond" w:cs="Times New Roman"/>
                <w:sz w:val="24"/>
                <w:szCs w:val="24"/>
              </w:rPr>
              <w:t xml:space="preserve"> </w:t>
            </w:r>
            <w:r w:rsidR="00622017" w:rsidRPr="006F28EE">
              <w:rPr>
                <w:rFonts w:ascii="Garamond" w:hAnsi="Garamond" w:cs="Times New Roman"/>
                <w:sz w:val="24"/>
                <w:szCs w:val="24"/>
              </w:rPr>
              <w:t>kërkohe</w:t>
            </w:r>
            <w:r w:rsidR="00AA1337" w:rsidRPr="006F28EE">
              <w:rPr>
                <w:rFonts w:ascii="Garamond" w:hAnsi="Garamond" w:cs="Times New Roman"/>
                <w:sz w:val="24"/>
                <w:szCs w:val="24"/>
              </w:rPr>
              <w:t>t</w:t>
            </w:r>
            <w:r w:rsidRPr="006F28EE">
              <w:rPr>
                <w:rFonts w:ascii="Garamond" w:hAnsi="Garamond" w:cs="Times New Roman"/>
                <w:sz w:val="24"/>
                <w:szCs w:val="24"/>
              </w:rPr>
              <w:t xml:space="preserve"> nga FCL.310 dhe FCL.615(b); </w:t>
            </w:r>
          </w:p>
          <w:p w14:paraId="4F6D6BF6" w14:textId="10FBA064" w:rsidR="00D34251" w:rsidRPr="006F28EE" w:rsidRDefault="00D34251" w:rsidP="006274B8">
            <w:pPr>
              <w:widowControl w:val="0"/>
              <w:spacing w:after="0" w:line="240" w:lineRule="auto"/>
              <w:rPr>
                <w:rFonts w:ascii="Garamond" w:hAnsi="Garamond" w:cs="Times New Roman"/>
                <w:sz w:val="24"/>
                <w:szCs w:val="24"/>
              </w:rPr>
            </w:pPr>
            <w:r w:rsidRPr="006F28EE">
              <w:rPr>
                <w:rFonts w:ascii="Garamond" w:hAnsi="Garamond" w:cs="Times New Roman"/>
                <w:sz w:val="24"/>
                <w:szCs w:val="24"/>
              </w:rPr>
              <w:t>(ii</w:t>
            </w:r>
            <w:r w:rsidR="0062278D" w:rsidRPr="006F28EE">
              <w:rPr>
                <w:rFonts w:ascii="Garamond" w:hAnsi="Garamond" w:cs="Times New Roman"/>
                <w:sz w:val="24"/>
                <w:szCs w:val="24"/>
              </w:rPr>
              <w:t xml:space="preserve">) të </w:t>
            </w:r>
            <w:r w:rsidR="00C4124D" w:rsidRPr="006F28EE">
              <w:rPr>
                <w:rFonts w:ascii="Garamond" w:hAnsi="Garamond" w:cs="Times New Roman"/>
                <w:sz w:val="24"/>
                <w:szCs w:val="24"/>
              </w:rPr>
              <w:t>plotësojë</w:t>
            </w:r>
            <w:r w:rsidRPr="006F28EE">
              <w:rPr>
                <w:rFonts w:ascii="Garamond" w:hAnsi="Garamond" w:cs="Times New Roman"/>
                <w:sz w:val="24"/>
                <w:szCs w:val="24"/>
              </w:rPr>
              <w:t xml:space="preserve"> </w:t>
            </w:r>
            <w:r w:rsidR="000D187A" w:rsidRPr="006F28EE">
              <w:rPr>
                <w:rFonts w:ascii="Garamond" w:hAnsi="Garamond" w:cs="Times New Roman"/>
                <w:sz w:val="24"/>
                <w:szCs w:val="24"/>
              </w:rPr>
              <w:t>kërkes</w:t>
            </w:r>
            <w:r w:rsidRPr="006F28EE">
              <w:rPr>
                <w:rFonts w:ascii="Garamond" w:hAnsi="Garamond" w:cs="Times New Roman"/>
                <w:sz w:val="24"/>
                <w:szCs w:val="24"/>
              </w:rPr>
              <w:t>at</w:t>
            </w:r>
            <w:r w:rsidR="00F536B0" w:rsidRPr="006F28EE">
              <w:rPr>
                <w:rFonts w:ascii="Garamond" w:hAnsi="Garamond" w:cs="Times New Roman"/>
                <w:sz w:val="24"/>
                <w:szCs w:val="24"/>
              </w:rPr>
              <w:t xml:space="preserve"> që </w:t>
            </w:r>
            <w:r w:rsidRPr="006F28EE">
              <w:rPr>
                <w:rFonts w:ascii="Garamond" w:hAnsi="Garamond" w:cs="Times New Roman"/>
                <w:sz w:val="24"/>
                <w:szCs w:val="24"/>
              </w:rPr>
              <w:t xml:space="preserve">mbeten nga FCL.720.H(b) </w:t>
            </w:r>
          </w:p>
        </w:tc>
        <w:tc>
          <w:tcPr>
            <w:tcW w:w="892" w:type="pct"/>
            <w:tcBorders>
              <w:top w:val="single" w:sz="4" w:space="0" w:color="000000"/>
              <w:left w:val="single" w:sz="4" w:space="0" w:color="000000"/>
              <w:bottom w:val="single" w:sz="4" w:space="0" w:color="000000"/>
              <w:right w:val="single" w:sz="4" w:space="0" w:color="000000"/>
            </w:tcBorders>
          </w:tcPr>
          <w:p w14:paraId="33D39169" w14:textId="77777777" w:rsidR="00D34251" w:rsidRPr="006F28EE" w:rsidRDefault="00D34251" w:rsidP="006274B8">
            <w:pPr>
              <w:widowControl w:val="0"/>
              <w:spacing w:after="0" w:line="240" w:lineRule="auto"/>
              <w:rPr>
                <w:rFonts w:ascii="Garamond" w:hAnsi="Garamond" w:cs="Times New Roman"/>
                <w:sz w:val="24"/>
                <w:szCs w:val="24"/>
              </w:rPr>
            </w:pPr>
            <w:r w:rsidRPr="006F28EE">
              <w:rPr>
                <w:rFonts w:ascii="Garamond" w:hAnsi="Garamond" w:cs="Times New Roman"/>
                <w:sz w:val="24"/>
                <w:szCs w:val="24"/>
              </w:rPr>
              <w:t xml:space="preserve"> </w:t>
            </w:r>
          </w:p>
          <w:p w14:paraId="567E4934" w14:textId="651D0283" w:rsidR="00D34251" w:rsidRPr="006F28EE" w:rsidRDefault="00D34251" w:rsidP="006274B8">
            <w:pPr>
              <w:widowControl w:val="0"/>
              <w:spacing w:after="0" w:line="240" w:lineRule="auto"/>
              <w:rPr>
                <w:rFonts w:ascii="Garamond" w:hAnsi="Garamond" w:cs="Times New Roman"/>
                <w:sz w:val="24"/>
                <w:szCs w:val="24"/>
              </w:rPr>
            </w:pPr>
            <w:r w:rsidRPr="006F28EE">
              <w:rPr>
                <w:rFonts w:ascii="Garamond" w:hAnsi="Garamond" w:cs="Times New Roman"/>
                <w:sz w:val="24"/>
                <w:szCs w:val="24"/>
              </w:rPr>
              <w:t>CPL/IR(H) me</w:t>
            </w:r>
            <w:r w:rsidR="00F2789A" w:rsidRPr="006F28EE">
              <w:rPr>
                <w:rFonts w:ascii="Garamond" w:hAnsi="Garamond" w:cs="Times New Roman"/>
                <w:sz w:val="24"/>
                <w:szCs w:val="24"/>
              </w:rPr>
              <w:t xml:space="preserve"> </w:t>
            </w:r>
            <w:r w:rsidRPr="006F28EE">
              <w:rPr>
                <w:rFonts w:ascii="Garamond" w:hAnsi="Garamond" w:cs="Times New Roman"/>
                <w:sz w:val="24"/>
                <w:szCs w:val="24"/>
              </w:rPr>
              <w:t>kredite</w:t>
            </w:r>
            <w:r w:rsidR="00F2789A" w:rsidRPr="006F28EE">
              <w:rPr>
                <w:rFonts w:ascii="Garamond" w:hAnsi="Garamond" w:cs="Times New Roman"/>
                <w:sz w:val="24"/>
                <w:szCs w:val="24"/>
              </w:rPr>
              <w:t xml:space="preserve"> në </w:t>
            </w:r>
            <w:r w:rsidRPr="006F28EE">
              <w:rPr>
                <w:rFonts w:ascii="Garamond" w:hAnsi="Garamond" w:cs="Times New Roman"/>
                <w:sz w:val="24"/>
                <w:szCs w:val="24"/>
              </w:rPr>
              <w:t>teori me kusht</w:t>
            </w:r>
            <w:r w:rsidR="00F536B0" w:rsidRPr="006F28EE">
              <w:rPr>
                <w:rFonts w:ascii="Garamond" w:hAnsi="Garamond" w:cs="Times New Roman"/>
                <w:sz w:val="24"/>
                <w:szCs w:val="24"/>
              </w:rPr>
              <w:t xml:space="preserve"> që</w:t>
            </w:r>
            <w:r w:rsidR="00F2789A" w:rsidRPr="006F28EE">
              <w:rPr>
                <w:rFonts w:ascii="Garamond" w:hAnsi="Garamond" w:cs="Times New Roman"/>
                <w:sz w:val="24"/>
                <w:szCs w:val="24"/>
              </w:rPr>
              <w:t xml:space="preserve"> </w:t>
            </w:r>
            <w:r w:rsidRPr="006F28EE">
              <w:rPr>
                <w:rFonts w:ascii="Garamond" w:hAnsi="Garamond" w:cs="Times New Roman"/>
                <w:sz w:val="24"/>
                <w:szCs w:val="24"/>
              </w:rPr>
              <w:t>testi i teoris</w:t>
            </w:r>
            <w:r w:rsidR="0024035A" w:rsidRPr="006F28EE">
              <w:rPr>
                <w:rFonts w:ascii="Garamond" w:hAnsi="Garamond" w:cs="Times New Roman"/>
                <w:sz w:val="24"/>
                <w:szCs w:val="24"/>
              </w:rPr>
              <w:t>ë</w:t>
            </w:r>
            <w:r w:rsidR="00F2789A" w:rsidRPr="006F28EE">
              <w:rPr>
                <w:rFonts w:ascii="Garamond" w:hAnsi="Garamond" w:cs="Times New Roman"/>
                <w:sz w:val="24"/>
                <w:szCs w:val="24"/>
              </w:rPr>
              <w:t xml:space="preserve"> në </w:t>
            </w:r>
          </w:p>
          <w:p w14:paraId="45CB247C" w14:textId="77777777" w:rsidR="00D34251" w:rsidRPr="006F28EE" w:rsidRDefault="00D34251" w:rsidP="006274B8">
            <w:pPr>
              <w:widowControl w:val="0"/>
              <w:spacing w:after="0" w:line="240" w:lineRule="auto"/>
              <w:rPr>
                <w:rFonts w:ascii="Garamond" w:hAnsi="Garamond" w:cs="Times New Roman"/>
                <w:sz w:val="24"/>
                <w:szCs w:val="24"/>
              </w:rPr>
            </w:pPr>
            <w:r w:rsidRPr="006F28EE">
              <w:rPr>
                <w:rFonts w:ascii="Garamond" w:hAnsi="Garamond" w:cs="Times New Roman"/>
                <w:sz w:val="24"/>
                <w:szCs w:val="24"/>
              </w:rPr>
              <w:t xml:space="preserve">ICAO ATPL(H) </w:t>
            </w:r>
          </w:p>
          <w:p w14:paraId="1D4385A9" w14:textId="426A2500" w:rsidR="00D34251" w:rsidRPr="006F28EE" w:rsidRDefault="00D34251" w:rsidP="006274B8">
            <w:pPr>
              <w:widowControl w:val="0"/>
              <w:spacing w:after="0" w:line="240" w:lineRule="auto"/>
              <w:rPr>
                <w:rFonts w:ascii="Garamond" w:hAnsi="Garamond" w:cs="Times New Roman"/>
                <w:sz w:val="24"/>
                <w:szCs w:val="24"/>
              </w:rPr>
            </w:pPr>
            <w:r w:rsidRPr="006F28EE">
              <w:rPr>
                <w:rFonts w:ascii="Garamond" w:hAnsi="Garamond" w:cs="Times New Roman"/>
                <w:sz w:val="24"/>
                <w:szCs w:val="24"/>
              </w:rPr>
              <w:t>te</w:t>
            </w:r>
            <w:r w:rsidR="00877448" w:rsidRPr="006F28EE">
              <w:rPr>
                <w:rFonts w:ascii="Garamond" w:hAnsi="Garamond" w:cs="Times New Roman"/>
                <w:sz w:val="24"/>
                <w:szCs w:val="24"/>
              </w:rPr>
              <w:t xml:space="preserve"> jetë </w:t>
            </w:r>
            <w:r w:rsidRPr="006F28EE">
              <w:rPr>
                <w:rFonts w:ascii="Garamond" w:hAnsi="Garamond" w:cs="Times New Roman"/>
                <w:sz w:val="24"/>
                <w:szCs w:val="24"/>
              </w:rPr>
              <w:t xml:space="preserve">i </w:t>
            </w:r>
            <w:r w:rsidR="00C01AF8" w:rsidRPr="006F28EE">
              <w:rPr>
                <w:rFonts w:ascii="Garamond" w:hAnsi="Garamond" w:cs="Times New Roman"/>
                <w:sz w:val="24"/>
                <w:szCs w:val="24"/>
              </w:rPr>
              <w:t>vlerës</w:t>
            </w:r>
            <w:r w:rsidRPr="006F28EE">
              <w:rPr>
                <w:rFonts w:ascii="Garamond" w:hAnsi="Garamond" w:cs="Times New Roman"/>
                <w:sz w:val="24"/>
                <w:szCs w:val="24"/>
              </w:rPr>
              <w:t>uar si pjese</w:t>
            </w:r>
            <w:r w:rsidR="00F2789A" w:rsidRPr="006F28EE">
              <w:rPr>
                <w:rFonts w:ascii="Garamond" w:hAnsi="Garamond" w:cs="Times New Roman"/>
                <w:sz w:val="24"/>
                <w:szCs w:val="24"/>
              </w:rPr>
              <w:t xml:space="preserve"> </w:t>
            </w:r>
            <w:r w:rsidRPr="006F28EE">
              <w:rPr>
                <w:rFonts w:ascii="Garamond" w:hAnsi="Garamond" w:cs="Times New Roman"/>
                <w:sz w:val="24"/>
                <w:szCs w:val="24"/>
              </w:rPr>
              <w:t>e</w:t>
            </w:r>
            <w:r w:rsidR="00F2789A" w:rsidRPr="006F28EE">
              <w:rPr>
                <w:rFonts w:ascii="Garamond" w:hAnsi="Garamond" w:cs="Times New Roman"/>
                <w:sz w:val="24"/>
                <w:szCs w:val="24"/>
              </w:rPr>
              <w:t xml:space="preserve"> </w:t>
            </w:r>
            <w:r w:rsidRPr="006F28EE">
              <w:rPr>
                <w:rFonts w:ascii="Garamond" w:hAnsi="Garamond" w:cs="Times New Roman"/>
                <w:sz w:val="24"/>
                <w:szCs w:val="24"/>
              </w:rPr>
              <w:t>nivelit</w:t>
            </w:r>
            <w:r w:rsidR="00F2789A" w:rsidRPr="006F28EE">
              <w:rPr>
                <w:rFonts w:ascii="Garamond" w:hAnsi="Garamond" w:cs="Times New Roman"/>
                <w:sz w:val="24"/>
                <w:szCs w:val="24"/>
              </w:rPr>
              <w:t xml:space="preserve"> </w:t>
            </w:r>
          </w:p>
          <w:p w14:paraId="426B6B5A" w14:textId="0ECAA3D2" w:rsidR="00D34251" w:rsidRPr="006F28EE" w:rsidRDefault="00D34251" w:rsidP="006274B8">
            <w:pPr>
              <w:widowControl w:val="0"/>
              <w:spacing w:after="0" w:line="240" w:lineRule="auto"/>
              <w:rPr>
                <w:rFonts w:ascii="Garamond" w:hAnsi="Garamond" w:cs="Times New Roman"/>
                <w:sz w:val="24"/>
                <w:szCs w:val="24"/>
              </w:rPr>
            </w:pPr>
            <w:r w:rsidRPr="006F28EE">
              <w:rPr>
                <w:rFonts w:ascii="Garamond" w:hAnsi="Garamond" w:cs="Times New Roman"/>
                <w:sz w:val="24"/>
                <w:szCs w:val="24"/>
              </w:rPr>
              <w:t>ATPL Part-FCL</w:t>
            </w:r>
            <w:r w:rsidR="00F2789A" w:rsidRPr="006F28EE">
              <w:rPr>
                <w:rFonts w:ascii="Garamond" w:hAnsi="Garamond" w:cs="Times New Roman"/>
                <w:sz w:val="24"/>
                <w:szCs w:val="24"/>
              </w:rPr>
              <w:t xml:space="preserve"> </w:t>
            </w:r>
          </w:p>
        </w:tc>
        <w:tc>
          <w:tcPr>
            <w:tcW w:w="814" w:type="pct"/>
            <w:tcBorders>
              <w:top w:val="single" w:sz="4" w:space="0" w:color="000000"/>
              <w:left w:val="single" w:sz="4" w:space="0" w:color="000000"/>
              <w:bottom w:val="single" w:sz="4" w:space="0" w:color="000000"/>
              <w:right w:val="single" w:sz="4" w:space="0" w:color="000000"/>
            </w:tcBorders>
          </w:tcPr>
          <w:p w14:paraId="2E02360F" w14:textId="77777777" w:rsidR="00D34251" w:rsidRPr="006F28EE" w:rsidRDefault="00D34251" w:rsidP="006274B8">
            <w:pPr>
              <w:widowControl w:val="0"/>
              <w:spacing w:after="0" w:line="240" w:lineRule="auto"/>
              <w:rPr>
                <w:rFonts w:ascii="Garamond" w:hAnsi="Garamond" w:cs="Times New Roman"/>
                <w:sz w:val="24"/>
                <w:szCs w:val="24"/>
              </w:rPr>
            </w:pPr>
            <w:r w:rsidRPr="006F28EE">
              <w:rPr>
                <w:rFonts w:ascii="Garamond" w:hAnsi="Garamond" w:cs="Times New Roman"/>
                <w:sz w:val="24"/>
                <w:szCs w:val="24"/>
              </w:rPr>
              <w:t xml:space="preserve"> </w:t>
            </w:r>
          </w:p>
          <w:p w14:paraId="25E0B98A" w14:textId="2D0CE141" w:rsidR="00D34251" w:rsidRPr="006F28EE" w:rsidRDefault="00D34251" w:rsidP="006274B8">
            <w:pPr>
              <w:widowControl w:val="0"/>
              <w:spacing w:after="0" w:line="240" w:lineRule="auto"/>
              <w:rPr>
                <w:rFonts w:ascii="Garamond" w:hAnsi="Garamond" w:cs="Times New Roman"/>
                <w:sz w:val="24"/>
                <w:szCs w:val="24"/>
              </w:rPr>
            </w:pPr>
            <w:r w:rsidRPr="006F28EE">
              <w:rPr>
                <w:rFonts w:ascii="Garamond" w:hAnsi="Garamond" w:cs="Times New Roman"/>
                <w:sz w:val="24"/>
                <w:szCs w:val="24"/>
              </w:rPr>
              <w:t xml:space="preserve">Nuk </w:t>
            </w:r>
            <w:r w:rsidR="00262960" w:rsidRPr="006F28EE">
              <w:rPr>
                <w:rFonts w:ascii="Garamond" w:hAnsi="Garamond" w:cs="Times New Roman"/>
                <w:sz w:val="24"/>
                <w:szCs w:val="24"/>
              </w:rPr>
              <w:t>aplikohe</w:t>
            </w:r>
            <w:r w:rsidR="00AA1337" w:rsidRPr="006F28EE">
              <w:rPr>
                <w:rFonts w:ascii="Garamond" w:hAnsi="Garamond" w:cs="Times New Roman"/>
                <w:sz w:val="24"/>
                <w:szCs w:val="24"/>
              </w:rPr>
              <w:t>t</w:t>
            </w:r>
            <w:r w:rsidRPr="006F28EE">
              <w:rPr>
                <w:rFonts w:ascii="Garamond" w:hAnsi="Garamond" w:cs="Times New Roman"/>
                <w:sz w:val="24"/>
                <w:szCs w:val="24"/>
              </w:rPr>
              <w:t xml:space="preserve"> </w:t>
            </w:r>
          </w:p>
        </w:tc>
        <w:tc>
          <w:tcPr>
            <w:tcW w:w="444" w:type="pct"/>
            <w:tcBorders>
              <w:top w:val="single" w:sz="4" w:space="0" w:color="000000"/>
              <w:left w:val="single" w:sz="4" w:space="0" w:color="000000"/>
              <w:bottom w:val="single" w:sz="4" w:space="0" w:color="000000"/>
              <w:right w:val="single" w:sz="4" w:space="0" w:color="000000"/>
            </w:tcBorders>
          </w:tcPr>
          <w:p w14:paraId="393A9FAD" w14:textId="77777777" w:rsidR="00D34251" w:rsidRPr="006F28EE" w:rsidRDefault="00D34251" w:rsidP="006274B8">
            <w:pPr>
              <w:widowControl w:val="0"/>
              <w:spacing w:after="0" w:line="240" w:lineRule="auto"/>
              <w:rPr>
                <w:rFonts w:ascii="Garamond" w:hAnsi="Garamond" w:cs="Times New Roman"/>
                <w:sz w:val="24"/>
                <w:szCs w:val="24"/>
              </w:rPr>
            </w:pPr>
            <w:r w:rsidRPr="006F28EE">
              <w:rPr>
                <w:rFonts w:ascii="Garamond" w:hAnsi="Garamond" w:cs="Times New Roman"/>
                <w:sz w:val="24"/>
                <w:szCs w:val="24"/>
              </w:rPr>
              <w:t xml:space="preserve"> </w:t>
            </w:r>
          </w:p>
          <w:p w14:paraId="190C80B3" w14:textId="77777777" w:rsidR="00D34251" w:rsidRPr="006F28EE" w:rsidRDefault="00D34251" w:rsidP="006274B8">
            <w:pPr>
              <w:widowControl w:val="0"/>
              <w:spacing w:after="0" w:line="240" w:lineRule="auto"/>
              <w:rPr>
                <w:rFonts w:ascii="Garamond" w:hAnsi="Garamond" w:cs="Times New Roman"/>
                <w:sz w:val="24"/>
                <w:szCs w:val="24"/>
              </w:rPr>
            </w:pPr>
            <w:r w:rsidRPr="006F28EE">
              <w:rPr>
                <w:rFonts w:ascii="Garamond" w:hAnsi="Garamond" w:cs="Times New Roman"/>
                <w:sz w:val="24"/>
                <w:szCs w:val="24"/>
              </w:rPr>
              <w:t xml:space="preserve">(g) </w:t>
            </w:r>
          </w:p>
        </w:tc>
      </w:tr>
      <w:tr w:rsidR="00D34251" w:rsidRPr="006F28EE" w14:paraId="0DB00A30" w14:textId="77777777" w:rsidTr="006274B8">
        <w:trPr>
          <w:trHeight w:val="2533"/>
          <w:jc w:val="center"/>
        </w:trPr>
        <w:tc>
          <w:tcPr>
            <w:tcW w:w="891" w:type="pct"/>
            <w:tcBorders>
              <w:top w:val="single" w:sz="4" w:space="0" w:color="000000"/>
              <w:left w:val="single" w:sz="4" w:space="0" w:color="000000"/>
              <w:bottom w:val="single" w:sz="4" w:space="0" w:color="000000"/>
              <w:right w:val="single" w:sz="4" w:space="0" w:color="000000"/>
            </w:tcBorders>
          </w:tcPr>
          <w:p w14:paraId="3BA1F52F" w14:textId="77777777" w:rsidR="00D34251" w:rsidRPr="006F28EE" w:rsidRDefault="00D34251" w:rsidP="006274B8">
            <w:pPr>
              <w:widowControl w:val="0"/>
              <w:spacing w:after="0" w:line="240" w:lineRule="auto"/>
              <w:rPr>
                <w:rFonts w:ascii="Garamond" w:hAnsi="Garamond" w:cs="Times New Roman"/>
                <w:sz w:val="24"/>
                <w:szCs w:val="24"/>
              </w:rPr>
            </w:pPr>
            <w:r w:rsidRPr="006F28EE">
              <w:rPr>
                <w:rFonts w:ascii="Garamond" w:hAnsi="Garamond" w:cs="Times New Roman"/>
                <w:sz w:val="24"/>
                <w:szCs w:val="24"/>
              </w:rPr>
              <w:t xml:space="preserve"> </w:t>
            </w:r>
          </w:p>
          <w:p w14:paraId="4F47D3B4" w14:textId="77777777" w:rsidR="00D34251" w:rsidRPr="006F28EE" w:rsidRDefault="00D34251" w:rsidP="006274B8">
            <w:pPr>
              <w:widowControl w:val="0"/>
              <w:spacing w:after="0" w:line="240" w:lineRule="auto"/>
              <w:rPr>
                <w:rFonts w:ascii="Garamond" w:hAnsi="Garamond" w:cs="Times New Roman"/>
                <w:sz w:val="24"/>
                <w:szCs w:val="24"/>
              </w:rPr>
            </w:pPr>
            <w:r w:rsidRPr="006F28EE">
              <w:rPr>
                <w:rFonts w:ascii="Garamond" w:hAnsi="Garamond" w:cs="Times New Roman"/>
                <w:sz w:val="24"/>
                <w:szCs w:val="24"/>
              </w:rPr>
              <w:t xml:space="preserve">CPL/IR(H) </w:t>
            </w:r>
          </w:p>
        </w:tc>
        <w:tc>
          <w:tcPr>
            <w:tcW w:w="892" w:type="pct"/>
            <w:tcBorders>
              <w:top w:val="single" w:sz="4" w:space="0" w:color="000000"/>
              <w:left w:val="single" w:sz="4" w:space="0" w:color="000000"/>
              <w:bottom w:val="single" w:sz="4" w:space="0" w:color="000000"/>
              <w:right w:val="single" w:sz="4" w:space="0" w:color="000000"/>
            </w:tcBorders>
          </w:tcPr>
          <w:p w14:paraId="1191931C" w14:textId="77777777" w:rsidR="00D34251" w:rsidRPr="006F28EE" w:rsidRDefault="00D34251" w:rsidP="006274B8">
            <w:pPr>
              <w:widowControl w:val="0"/>
              <w:spacing w:after="0" w:line="240" w:lineRule="auto"/>
              <w:rPr>
                <w:rFonts w:ascii="Garamond" w:hAnsi="Garamond" w:cs="Times New Roman"/>
                <w:sz w:val="24"/>
                <w:szCs w:val="24"/>
              </w:rPr>
            </w:pPr>
            <w:r w:rsidRPr="006F28EE">
              <w:rPr>
                <w:rFonts w:ascii="Garamond" w:hAnsi="Garamond" w:cs="Times New Roman"/>
                <w:sz w:val="24"/>
                <w:szCs w:val="24"/>
              </w:rPr>
              <w:t xml:space="preserve"> </w:t>
            </w:r>
          </w:p>
          <w:p w14:paraId="18C5502C" w14:textId="28283EDD" w:rsidR="00D34251" w:rsidRPr="006F28EE" w:rsidRDefault="00D34251" w:rsidP="006274B8">
            <w:pPr>
              <w:widowControl w:val="0"/>
              <w:spacing w:after="0" w:line="240" w:lineRule="auto"/>
              <w:rPr>
                <w:rFonts w:ascii="Garamond" w:hAnsi="Garamond" w:cs="Times New Roman"/>
                <w:sz w:val="24"/>
                <w:szCs w:val="24"/>
              </w:rPr>
            </w:pPr>
            <w:r w:rsidRPr="006F28EE">
              <w:rPr>
                <w:rFonts w:ascii="Garamond" w:hAnsi="Garamond" w:cs="Times New Roman"/>
                <w:sz w:val="24"/>
                <w:szCs w:val="24"/>
              </w:rPr>
              <w:t>&gt; 500</w:t>
            </w:r>
            <w:r w:rsidR="002F74CC" w:rsidRPr="006F28EE">
              <w:rPr>
                <w:rFonts w:ascii="Garamond" w:hAnsi="Garamond" w:cs="Times New Roman"/>
                <w:sz w:val="24"/>
                <w:szCs w:val="24"/>
              </w:rPr>
              <w:t xml:space="preserve"> orë </w:t>
            </w:r>
            <w:r w:rsidRPr="006F28EE">
              <w:rPr>
                <w:rFonts w:ascii="Garamond" w:hAnsi="Garamond" w:cs="Times New Roman"/>
                <w:sz w:val="24"/>
                <w:szCs w:val="24"/>
              </w:rPr>
              <w:t>si pilotë</w:t>
            </w:r>
            <w:r w:rsidR="00F2789A" w:rsidRPr="006F28EE">
              <w:rPr>
                <w:rFonts w:ascii="Garamond" w:hAnsi="Garamond" w:cs="Times New Roman"/>
                <w:sz w:val="24"/>
                <w:szCs w:val="24"/>
              </w:rPr>
              <w:t xml:space="preserve"> në </w:t>
            </w:r>
            <w:r w:rsidR="008A750D" w:rsidRPr="006F28EE">
              <w:rPr>
                <w:rFonts w:ascii="Garamond" w:hAnsi="Garamond" w:cs="Times New Roman"/>
                <w:sz w:val="24"/>
                <w:szCs w:val="24"/>
              </w:rPr>
              <w:t>helikopterë</w:t>
            </w:r>
            <w:r w:rsidR="00940902" w:rsidRPr="006F28EE">
              <w:rPr>
                <w:rFonts w:ascii="Garamond" w:hAnsi="Garamond" w:cs="Times New Roman"/>
                <w:sz w:val="24"/>
                <w:szCs w:val="24"/>
              </w:rPr>
              <w:t xml:space="preserve"> më shumë </w:t>
            </w:r>
          </w:p>
          <w:p w14:paraId="64A167E5" w14:textId="69956AA0" w:rsidR="00D34251" w:rsidRPr="006F28EE" w:rsidRDefault="001E0B81" w:rsidP="001E0B81">
            <w:pPr>
              <w:widowControl w:val="0"/>
              <w:spacing w:after="0" w:line="240" w:lineRule="auto"/>
              <w:rPr>
                <w:rFonts w:ascii="Garamond" w:hAnsi="Garamond" w:cs="Times New Roman"/>
                <w:sz w:val="24"/>
                <w:szCs w:val="24"/>
              </w:rPr>
            </w:pPr>
            <w:r w:rsidRPr="006F28EE">
              <w:rPr>
                <w:rFonts w:ascii="Garamond" w:hAnsi="Garamond" w:cs="Times New Roman"/>
                <w:sz w:val="24"/>
                <w:szCs w:val="24"/>
              </w:rPr>
              <w:t>p</w:t>
            </w:r>
            <w:r w:rsidR="00D34251" w:rsidRPr="006F28EE">
              <w:rPr>
                <w:rFonts w:ascii="Garamond" w:hAnsi="Garamond" w:cs="Times New Roman"/>
                <w:sz w:val="24"/>
                <w:szCs w:val="24"/>
              </w:rPr>
              <w:t>ilot</w:t>
            </w:r>
            <w:r w:rsidRPr="006F28EE">
              <w:rPr>
                <w:rFonts w:ascii="Garamond" w:hAnsi="Garamond" w:cs="Times New Roman"/>
                <w:sz w:val="24"/>
                <w:szCs w:val="24"/>
              </w:rPr>
              <w:t>ë</w:t>
            </w:r>
            <w:r w:rsidR="00D34251" w:rsidRPr="006F28EE">
              <w:rPr>
                <w:rFonts w:ascii="Garamond" w:hAnsi="Garamond" w:cs="Times New Roman"/>
                <w:sz w:val="24"/>
                <w:szCs w:val="24"/>
              </w:rPr>
              <w:t xml:space="preserve"> </w:t>
            </w:r>
          </w:p>
        </w:tc>
        <w:tc>
          <w:tcPr>
            <w:tcW w:w="1067" w:type="pct"/>
            <w:tcBorders>
              <w:top w:val="single" w:sz="4" w:space="0" w:color="000000"/>
              <w:left w:val="single" w:sz="4" w:space="0" w:color="000000"/>
              <w:bottom w:val="single" w:sz="4" w:space="0" w:color="000000"/>
              <w:right w:val="single" w:sz="4" w:space="0" w:color="000000"/>
            </w:tcBorders>
          </w:tcPr>
          <w:p w14:paraId="1F1BBA13" w14:textId="77777777" w:rsidR="00D34251" w:rsidRPr="006F28EE" w:rsidRDefault="00D34251" w:rsidP="006274B8">
            <w:pPr>
              <w:widowControl w:val="0"/>
              <w:spacing w:after="0" w:line="240" w:lineRule="auto"/>
              <w:rPr>
                <w:rFonts w:ascii="Garamond" w:hAnsi="Garamond" w:cs="Times New Roman"/>
                <w:sz w:val="24"/>
                <w:szCs w:val="24"/>
              </w:rPr>
            </w:pPr>
            <w:r w:rsidRPr="006F28EE">
              <w:rPr>
                <w:rFonts w:ascii="Garamond" w:hAnsi="Garamond" w:cs="Times New Roman"/>
                <w:sz w:val="24"/>
                <w:szCs w:val="24"/>
              </w:rPr>
              <w:t xml:space="preserve"> </w:t>
            </w:r>
          </w:p>
          <w:p w14:paraId="05BE2460" w14:textId="7E556FB1" w:rsidR="00D34251" w:rsidRPr="006F28EE" w:rsidRDefault="00D34251" w:rsidP="006274B8">
            <w:pPr>
              <w:widowControl w:val="0"/>
              <w:numPr>
                <w:ilvl w:val="0"/>
                <w:numId w:val="1"/>
              </w:numPr>
              <w:tabs>
                <w:tab w:val="num" w:pos="399"/>
              </w:tabs>
              <w:spacing w:after="0" w:line="240" w:lineRule="auto"/>
              <w:ind w:left="0" w:firstLine="0"/>
              <w:rPr>
                <w:rFonts w:ascii="Garamond" w:hAnsi="Garamond" w:cs="Times New Roman"/>
                <w:sz w:val="24"/>
                <w:szCs w:val="24"/>
              </w:rPr>
            </w:pPr>
            <w:r w:rsidRPr="006F28EE">
              <w:rPr>
                <w:rFonts w:ascii="Garamond" w:hAnsi="Garamond" w:cs="Times New Roman"/>
                <w:sz w:val="24"/>
                <w:szCs w:val="24"/>
              </w:rPr>
              <w:t>T</w:t>
            </w:r>
            <w:r w:rsidR="00F707AA" w:rsidRPr="006F28EE">
              <w:rPr>
                <w:rFonts w:ascii="Garamond" w:hAnsi="Garamond" w:cs="Times New Roman"/>
                <w:sz w:val="24"/>
                <w:szCs w:val="24"/>
              </w:rPr>
              <w:t>ë</w:t>
            </w:r>
            <w:r w:rsidRPr="006F28EE">
              <w:rPr>
                <w:rFonts w:ascii="Garamond" w:hAnsi="Garamond" w:cs="Times New Roman"/>
                <w:sz w:val="24"/>
                <w:szCs w:val="24"/>
              </w:rPr>
              <w:t xml:space="preserve"> </w:t>
            </w:r>
            <w:r w:rsidR="00BE3EB0" w:rsidRPr="006F28EE">
              <w:rPr>
                <w:rFonts w:ascii="Garamond" w:hAnsi="Garamond" w:cs="Times New Roman"/>
                <w:sz w:val="24"/>
                <w:szCs w:val="24"/>
              </w:rPr>
              <w:t>kalojë</w:t>
            </w:r>
            <w:r w:rsidR="00B61D1A" w:rsidRPr="006F28EE">
              <w:rPr>
                <w:rFonts w:ascii="Garamond" w:hAnsi="Garamond" w:cs="Times New Roman"/>
                <w:sz w:val="24"/>
                <w:szCs w:val="24"/>
              </w:rPr>
              <w:t xml:space="preserve"> një </w:t>
            </w:r>
            <w:r w:rsidRPr="006F28EE">
              <w:rPr>
                <w:rFonts w:ascii="Garamond" w:hAnsi="Garamond" w:cs="Times New Roman"/>
                <w:sz w:val="24"/>
                <w:szCs w:val="24"/>
              </w:rPr>
              <w:t xml:space="preserve">testim për </w:t>
            </w:r>
            <w:r w:rsidR="000C57B2" w:rsidRPr="006F28EE">
              <w:rPr>
                <w:rFonts w:ascii="Garamond" w:hAnsi="Garamond" w:cs="Times New Roman"/>
                <w:sz w:val="24"/>
                <w:szCs w:val="24"/>
              </w:rPr>
              <w:t>njohuritë</w:t>
            </w:r>
            <w:r w:rsidRPr="006F28EE">
              <w:rPr>
                <w:rFonts w:ascii="Garamond" w:hAnsi="Garamond" w:cs="Times New Roman"/>
                <w:sz w:val="24"/>
                <w:szCs w:val="24"/>
              </w:rPr>
              <w:t xml:space="preserve"> </w:t>
            </w:r>
          </w:p>
          <w:p w14:paraId="6A863690" w14:textId="20C05C14" w:rsidR="00D34251" w:rsidRPr="006F28EE" w:rsidRDefault="00D34251" w:rsidP="006274B8">
            <w:pPr>
              <w:widowControl w:val="0"/>
              <w:spacing w:after="0" w:line="240" w:lineRule="auto"/>
              <w:rPr>
                <w:rFonts w:ascii="Garamond" w:hAnsi="Garamond" w:cs="Times New Roman"/>
                <w:sz w:val="24"/>
                <w:szCs w:val="24"/>
              </w:rPr>
            </w:pPr>
            <w:r w:rsidRPr="006F28EE">
              <w:rPr>
                <w:rFonts w:ascii="Garamond" w:hAnsi="Garamond" w:cs="Times New Roman"/>
                <w:sz w:val="24"/>
                <w:szCs w:val="24"/>
              </w:rPr>
              <w:t>teorike</w:t>
            </w:r>
            <w:r w:rsidR="00F2789A" w:rsidRPr="006F28EE">
              <w:rPr>
                <w:rFonts w:ascii="Garamond" w:hAnsi="Garamond" w:cs="Times New Roman"/>
                <w:sz w:val="24"/>
                <w:szCs w:val="24"/>
              </w:rPr>
              <w:t xml:space="preserve"> në </w:t>
            </w:r>
          </w:p>
          <w:p w14:paraId="39E81B4A" w14:textId="32F4F7A8" w:rsidR="00D34251" w:rsidRPr="006F28EE" w:rsidRDefault="00D34251" w:rsidP="006274B8">
            <w:pPr>
              <w:widowControl w:val="0"/>
              <w:spacing w:after="0" w:line="240" w:lineRule="auto"/>
              <w:rPr>
                <w:rFonts w:ascii="Garamond" w:hAnsi="Garamond" w:cs="Times New Roman"/>
                <w:sz w:val="24"/>
                <w:szCs w:val="24"/>
              </w:rPr>
            </w:pPr>
            <w:r w:rsidRPr="006F28EE">
              <w:rPr>
                <w:rFonts w:ascii="Garamond" w:hAnsi="Garamond" w:cs="Times New Roman"/>
                <w:sz w:val="24"/>
                <w:szCs w:val="24"/>
              </w:rPr>
              <w:t>ATPL(H)</w:t>
            </w:r>
            <w:r w:rsidR="00F2789A" w:rsidRPr="006F28EE">
              <w:rPr>
                <w:rFonts w:ascii="Garamond" w:hAnsi="Garamond" w:cs="Times New Roman"/>
                <w:sz w:val="24"/>
                <w:szCs w:val="24"/>
              </w:rPr>
              <w:t xml:space="preserve"> </w:t>
            </w:r>
            <w:r w:rsidRPr="006F28EE">
              <w:rPr>
                <w:rFonts w:ascii="Garamond" w:hAnsi="Garamond" w:cs="Times New Roman"/>
                <w:sz w:val="24"/>
                <w:szCs w:val="24"/>
              </w:rPr>
              <w:t>PartFCL</w:t>
            </w:r>
            <w:r w:rsidR="00F2789A" w:rsidRPr="006F28EE">
              <w:rPr>
                <w:rFonts w:ascii="Garamond" w:hAnsi="Garamond" w:cs="Times New Roman"/>
                <w:sz w:val="24"/>
                <w:szCs w:val="24"/>
              </w:rPr>
              <w:t xml:space="preserve"> në </w:t>
            </w:r>
            <w:r w:rsidRPr="006F28EE">
              <w:rPr>
                <w:rFonts w:ascii="Garamond" w:hAnsi="Garamond" w:cs="Times New Roman"/>
                <w:sz w:val="24"/>
                <w:szCs w:val="24"/>
              </w:rPr>
              <w:t xml:space="preserve">Shtetin </w:t>
            </w:r>
            <w:r w:rsidR="00B61D1A" w:rsidRPr="006F28EE">
              <w:rPr>
                <w:rFonts w:ascii="Garamond" w:hAnsi="Garamond" w:cs="Times New Roman"/>
                <w:sz w:val="24"/>
                <w:szCs w:val="24"/>
              </w:rPr>
              <w:t>lësh</w:t>
            </w:r>
            <w:r w:rsidRPr="006F28EE">
              <w:rPr>
                <w:rFonts w:ascii="Garamond" w:hAnsi="Garamond" w:cs="Times New Roman"/>
                <w:sz w:val="24"/>
                <w:szCs w:val="24"/>
              </w:rPr>
              <w:t>ues t</w:t>
            </w:r>
            <w:r w:rsidR="00F707AA" w:rsidRPr="006F28EE">
              <w:rPr>
                <w:rFonts w:ascii="Garamond" w:hAnsi="Garamond" w:cs="Times New Roman"/>
                <w:sz w:val="24"/>
                <w:szCs w:val="24"/>
              </w:rPr>
              <w:t>ë</w:t>
            </w:r>
            <w:r w:rsidRPr="006F28EE">
              <w:rPr>
                <w:rFonts w:ascii="Garamond" w:hAnsi="Garamond" w:cs="Times New Roman"/>
                <w:sz w:val="24"/>
                <w:szCs w:val="24"/>
              </w:rPr>
              <w:t xml:space="preserve"> </w:t>
            </w:r>
            <w:r w:rsidR="00940902" w:rsidRPr="006F28EE">
              <w:rPr>
                <w:rFonts w:ascii="Garamond" w:hAnsi="Garamond" w:cs="Times New Roman"/>
                <w:sz w:val="24"/>
                <w:szCs w:val="24"/>
              </w:rPr>
              <w:t>licencës</w:t>
            </w:r>
            <w:r w:rsidRPr="006F28EE">
              <w:rPr>
                <w:rFonts w:ascii="Garamond" w:hAnsi="Garamond" w:cs="Times New Roman"/>
                <w:sz w:val="24"/>
                <w:szCs w:val="24"/>
              </w:rPr>
              <w:t xml:space="preserve">(*) </w:t>
            </w:r>
          </w:p>
          <w:p w14:paraId="186BABB8" w14:textId="5F193961" w:rsidR="00D34251" w:rsidRPr="006F28EE" w:rsidRDefault="006274B8" w:rsidP="006274B8">
            <w:pPr>
              <w:widowControl w:val="0"/>
              <w:numPr>
                <w:ilvl w:val="0"/>
                <w:numId w:val="1"/>
              </w:numPr>
              <w:spacing w:after="0" w:line="240" w:lineRule="auto"/>
              <w:ind w:left="0" w:firstLine="0"/>
              <w:rPr>
                <w:rFonts w:ascii="Garamond" w:hAnsi="Garamond" w:cs="Times New Roman"/>
                <w:sz w:val="24"/>
                <w:szCs w:val="24"/>
              </w:rPr>
            </w:pPr>
            <w:r w:rsidRPr="006F28EE">
              <w:rPr>
                <w:rFonts w:ascii="Garamond" w:hAnsi="Garamond" w:cs="Times New Roman"/>
                <w:sz w:val="24"/>
                <w:szCs w:val="24"/>
              </w:rPr>
              <w:t xml:space="preserve"> </w:t>
            </w:r>
            <w:r w:rsidR="00F707AA" w:rsidRPr="006F28EE">
              <w:rPr>
                <w:rFonts w:ascii="Garamond" w:hAnsi="Garamond" w:cs="Times New Roman"/>
                <w:sz w:val="24"/>
                <w:szCs w:val="24"/>
              </w:rPr>
              <w:t>Të</w:t>
            </w:r>
            <w:r w:rsidR="00D34251" w:rsidRPr="006F28EE">
              <w:rPr>
                <w:rFonts w:ascii="Garamond" w:hAnsi="Garamond" w:cs="Times New Roman"/>
                <w:sz w:val="24"/>
                <w:szCs w:val="24"/>
              </w:rPr>
              <w:t xml:space="preserve"> </w:t>
            </w:r>
          </w:p>
          <w:p w14:paraId="75A77068" w14:textId="4968FD16" w:rsidR="00D34251" w:rsidRPr="006F28EE" w:rsidRDefault="00360584" w:rsidP="006274B8">
            <w:pPr>
              <w:widowControl w:val="0"/>
              <w:spacing w:after="0" w:line="240" w:lineRule="auto"/>
              <w:rPr>
                <w:rFonts w:ascii="Garamond" w:hAnsi="Garamond" w:cs="Times New Roman"/>
                <w:sz w:val="24"/>
                <w:szCs w:val="24"/>
              </w:rPr>
            </w:pPr>
            <w:r w:rsidRPr="006F28EE">
              <w:rPr>
                <w:rFonts w:ascii="Garamond" w:hAnsi="Garamond" w:cs="Times New Roman"/>
                <w:sz w:val="24"/>
                <w:szCs w:val="24"/>
              </w:rPr>
              <w:t>përmbush</w:t>
            </w:r>
            <w:r w:rsidR="00F707AA" w:rsidRPr="006F28EE">
              <w:rPr>
                <w:rFonts w:ascii="Garamond" w:hAnsi="Garamond" w:cs="Times New Roman"/>
                <w:sz w:val="24"/>
                <w:szCs w:val="24"/>
              </w:rPr>
              <w:t>ë</w:t>
            </w:r>
            <w:r w:rsidR="00D34251" w:rsidRPr="006F28EE">
              <w:rPr>
                <w:rFonts w:ascii="Garamond" w:hAnsi="Garamond" w:cs="Times New Roman"/>
                <w:sz w:val="24"/>
                <w:szCs w:val="24"/>
              </w:rPr>
              <w:t xml:space="preserve"> </w:t>
            </w:r>
          </w:p>
          <w:p w14:paraId="33903952" w14:textId="56182E64" w:rsidR="00D34251" w:rsidRPr="006F28EE" w:rsidRDefault="00D34251" w:rsidP="006274B8">
            <w:pPr>
              <w:widowControl w:val="0"/>
              <w:spacing w:after="0" w:line="240" w:lineRule="auto"/>
              <w:rPr>
                <w:rFonts w:ascii="Garamond" w:hAnsi="Garamond" w:cs="Times New Roman"/>
                <w:sz w:val="24"/>
                <w:szCs w:val="24"/>
              </w:rPr>
            </w:pPr>
            <w:r w:rsidRPr="006F28EE">
              <w:rPr>
                <w:rFonts w:ascii="Garamond" w:hAnsi="Garamond" w:cs="Times New Roman"/>
                <w:sz w:val="24"/>
                <w:szCs w:val="24"/>
              </w:rPr>
              <w:t>kriteret e</w:t>
            </w:r>
            <w:r w:rsidR="00F2789A" w:rsidRPr="006F28EE">
              <w:rPr>
                <w:rFonts w:ascii="Garamond" w:hAnsi="Garamond" w:cs="Times New Roman"/>
                <w:sz w:val="24"/>
                <w:szCs w:val="24"/>
              </w:rPr>
              <w:t xml:space="preserve"> </w:t>
            </w:r>
            <w:r w:rsidRPr="006F28EE">
              <w:rPr>
                <w:rFonts w:ascii="Garamond" w:hAnsi="Garamond" w:cs="Times New Roman"/>
                <w:sz w:val="24"/>
                <w:szCs w:val="24"/>
              </w:rPr>
              <w:t>mbetura t</w:t>
            </w:r>
            <w:r w:rsidR="00F707AA" w:rsidRPr="006F28EE">
              <w:rPr>
                <w:rFonts w:ascii="Garamond" w:hAnsi="Garamond" w:cs="Times New Roman"/>
                <w:sz w:val="24"/>
                <w:szCs w:val="24"/>
              </w:rPr>
              <w:t>ë</w:t>
            </w:r>
            <w:r w:rsidRPr="006F28EE">
              <w:rPr>
                <w:rFonts w:ascii="Garamond" w:hAnsi="Garamond" w:cs="Times New Roman"/>
                <w:sz w:val="24"/>
                <w:szCs w:val="24"/>
              </w:rPr>
              <w:t xml:space="preserve"> </w:t>
            </w:r>
          </w:p>
          <w:p w14:paraId="3EF3DC3A" w14:textId="77777777" w:rsidR="00D34251" w:rsidRPr="006F28EE" w:rsidRDefault="00D34251" w:rsidP="006274B8">
            <w:pPr>
              <w:widowControl w:val="0"/>
              <w:spacing w:after="0" w:line="240" w:lineRule="auto"/>
              <w:rPr>
                <w:rFonts w:ascii="Garamond" w:hAnsi="Garamond" w:cs="Times New Roman"/>
                <w:sz w:val="24"/>
                <w:szCs w:val="24"/>
              </w:rPr>
            </w:pPr>
            <w:r w:rsidRPr="006F28EE">
              <w:rPr>
                <w:rFonts w:ascii="Garamond" w:hAnsi="Garamond" w:cs="Times New Roman"/>
                <w:sz w:val="24"/>
                <w:szCs w:val="24"/>
              </w:rPr>
              <w:t xml:space="preserve">FCL.720.H(b) </w:t>
            </w:r>
          </w:p>
        </w:tc>
        <w:tc>
          <w:tcPr>
            <w:tcW w:w="892" w:type="pct"/>
            <w:tcBorders>
              <w:top w:val="single" w:sz="4" w:space="0" w:color="000000"/>
              <w:left w:val="single" w:sz="4" w:space="0" w:color="000000"/>
              <w:bottom w:val="single" w:sz="4" w:space="0" w:color="000000"/>
              <w:right w:val="single" w:sz="4" w:space="0" w:color="000000"/>
            </w:tcBorders>
          </w:tcPr>
          <w:p w14:paraId="2C5463F4" w14:textId="77777777" w:rsidR="00D34251" w:rsidRPr="006F28EE" w:rsidRDefault="00D34251" w:rsidP="006274B8">
            <w:pPr>
              <w:widowControl w:val="0"/>
              <w:spacing w:after="0" w:line="240" w:lineRule="auto"/>
              <w:rPr>
                <w:rFonts w:ascii="Garamond" w:hAnsi="Garamond" w:cs="Times New Roman"/>
                <w:sz w:val="24"/>
                <w:szCs w:val="24"/>
              </w:rPr>
            </w:pPr>
            <w:r w:rsidRPr="006F28EE">
              <w:rPr>
                <w:rFonts w:ascii="Garamond" w:hAnsi="Garamond" w:cs="Times New Roman"/>
                <w:sz w:val="24"/>
                <w:szCs w:val="24"/>
              </w:rPr>
              <w:t xml:space="preserve"> </w:t>
            </w:r>
          </w:p>
          <w:p w14:paraId="3C8B5B09" w14:textId="3429DFBC" w:rsidR="00D34251" w:rsidRPr="006F28EE" w:rsidRDefault="00D34251" w:rsidP="006274B8">
            <w:pPr>
              <w:widowControl w:val="0"/>
              <w:spacing w:after="0" w:line="240" w:lineRule="auto"/>
              <w:rPr>
                <w:rFonts w:ascii="Garamond" w:hAnsi="Garamond" w:cs="Times New Roman"/>
                <w:sz w:val="24"/>
                <w:szCs w:val="24"/>
              </w:rPr>
            </w:pPr>
            <w:r w:rsidRPr="006F28EE">
              <w:rPr>
                <w:rFonts w:ascii="Garamond" w:hAnsi="Garamond" w:cs="Times New Roman"/>
                <w:sz w:val="24"/>
                <w:szCs w:val="24"/>
              </w:rPr>
              <w:t>CPL/IR(H) me</w:t>
            </w:r>
            <w:r w:rsidR="00F2789A" w:rsidRPr="006F28EE">
              <w:rPr>
                <w:rFonts w:ascii="Garamond" w:hAnsi="Garamond" w:cs="Times New Roman"/>
                <w:sz w:val="24"/>
                <w:szCs w:val="24"/>
              </w:rPr>
              <w:t xml:space="preserve"> </w:t>
            </w:r>
            <w:r w:rsidRPr="006F28EE">
              <w:rPr>
                <w:rFonts w:ascii="Garamond" w:hAnsi="Garamond" w:cs="Times New Roman"/>
                <w:sz w:val="24"/>
                <w:szCs w:val="24"/>
              </w:rPr>
              <w:t>kredite</w:t>
            </w:r>
            <w:r w:rsidR="00F2789A" w:rsidRPr="006F28EE">
              <w:rPr>
                <w:rFonts w:ascii="Garamond" w:hAnsi="Garamond" w:cs="Times New Roman"/>
                <w:sz w:val="24"/>
                <w:szCs w:val="24"/>
              </w:rPr>
              <w:t xml:space="preserve"> në </w:t>
            </w:r>
            <w:r w:rsidRPr="006F28EE">
              <w:rPr>
                <w:rFonts w:ascii="Garamond" w:hAnsi="Garamond" w:cs="Times New Roman"/>
                <w:sz w:val="24"/>
                <w:szCs w:val="24"/>
              </w:rPr>
              <w:t xml:space="preserve">teori </w:t>
            </w:r>
          </w:p>
          <w:p w14:paraId="4930487A" w14:textId="77777777" w:rsidR="00D34251" w:rsidRPr="006F28EE" w:rsidRDefault="00D34251" w:rsidP="006274B8">
            <w:pPr>
              <w:widowControl w:val="0"/>
              <w:spacing w:after="0" w:line="240" w:lineRule="auto"/>
              <w:rPr>
                <w:rFonts w:ascii="Garamond" w:hAnsi="Garamond" w:cs="Times New Roman"/>
                <w:sz w:val="24"/>
                <w:szCs w:val="24"/>
              </w:rPr>
            </w:pPr>
            <w:r w:rsidRPr="006F28EE">
              <w:rPr>
                <w:rFonts w:ascii="Garamond" w:hAnsi="Garamond" w:cs="Times New Roman"/>
                <w:sz w:val="24"/>
                <w:szCs w:val="24"/>
              </w:rPr>
              <w:t>ATPL(H) Part-</w:t>
            </w:r>
          </w:p>
          <w:p w14:paraId="5C5952DA" w14:textId="4E5DA107" w:rsidR="00D34251" w:rsidRPr="006F28EE" w:rsidRDefault="00D34251" w:rsidP="006274B8">
            <w:pPr>
              <w:widowControl w:val="0"/>
              <w:spacing w:after="0" w:line="240" w:lineRule="auto"/>
              <w:rPr>
                <w:rFonts w:ascii="Garamond" w:hAnsi="Garamond" w:cs="Times New Roman"/>
                <w:sz w:val="24"/>
                <w:szCs w:val="24"/>
              </w:rPr>
            </w:pPr>
            <w:r w:rsidRPr="006F28EE">
              <w:rPr>
                <w:rFonts w:ascii="Garamond" w:hAnsi="Garamond" w:cs="Times New Roman"/>
                <w:sz w:val="24"/>
                <w:szCs w:val="24"/>
              </w:rPr>
              <w:t>FCL</w:t>
            </w:r>
            <w:r w:rsidR="00F2789A" w:rsidRPr="006F28EE">
              <w:rPr>
                <w:rFonts w:ascii="Garamond" w:hAnsi="Garamond" w:cs="Times New Roman"/>
                <w:sz w:val="24"/>
                <w:szCs w:val="24"/>
              </w:rPr>
              <w:t xml:space="preserve"> </w:t>
            </w:r>
          </w:p>
        </w:tc>
        <w:tc>
          <w:tcPr>
            <w:tcW w:w="814" w:type="pct"/>
            <w:tcBorders>
              <w:top w:val="single" w:sz="4" w:space="0" w:color="000000"/>
              <w:left w:val="single" w:sz="4" w:space="0" w:color="000000"/>
              <w:bottom w:val="single" w:sz="4" w:space="0" w:color="000000"/>
              <w:right w:val="single" w:sz="4" w:space="0" w:color="000000"/>
            </w:tcBorders>
          </w:tcPr>
          <w:p w14:paraId="69CC4990" w14:textId="77777777" w:rsidR="00D34251" w:rsidRPr="006F28EE" w:rsidRDefault="00D34251" w:rsidP="006274B8">
            <w:pPr>
              <w:widowControl w:val="0"/>
              <w:spacing w:after="0" w:line="240" w:lineRule="auto"/>
              <w:rPr>
                <w:rFonts w:ascii="Garamond" w:hAnsi="Garamond" w:cs="Times New Roman"/>
                <w:sz w:val="24"/>
                <w:szCs w:val="24"/>
              </w:rPr>
            </w:pPr>
            <w:r w:rsidRPr="006F28EE">
              <w:rPr>
                <w:rFonts w:ascii="Garamond" w:hAnsi="Garamond" w:cs="Times New Roman"/>
                <w:sz w:val="24"/>
                <w:szCs w:val="24"/>
              </w:rPr>
              <w:t xml:space="preserve"> </w:t>
            </w:r>
          </w:p>
          <w:p w14:paraId="5D2F0761" w14:textId="0BA946D1" w:rsidR="00D34251" w:rsidRPr="006F28EE" w:rsidRDefault="00D34251" w:rsidP="006274B8">
            <w:pPr>
              <w:widowControl w:val="0"/>
              <w:spacing w:after="0" w:line="240" w:lineRule="auto"/>
              <w:rPr>
                <w:rFonts w:ascii="Garamond" w:hAnsi="Garamond" w:cs="Times New Roman"/>
                <w:sz w:val="24"/>
                <w:szCs w:val="24"/>
              </w:rPr>
            </w:pPr>
            <w:r w:rsidRPr="006F28EE">
              <w:rPr>
                <w:rFonts w:ascii="Garamond" w:hAnsi="Garamond" w:cs="Times New Roman"/>
                <w:sz w:val="24"/>
                <w:szCs w:val="24"/>
              </w:rPr>
              <w:t xml:space="preserve">Nuk </w:t>
            </w:r>
            <w:r w:rsidR="00262960" w:rsidRPr="006F28EE">
              <w:rPr>
                <w:rFonts w:ascii="Garamond" w:hAnsi="Garamond" w:cs="Times New Roman"/>
                <w:sz w:val="24"/>
                <w:szCs w:val="24"/>
              </w:rPr>
              <w:t>aplikohe</w:t>
            </w:r>
            <w:r w:rsidR="00AA1337" w:rsidRPr="006F28EE">
              <w:rPr>
                <w:rFonts w:ascii="Garamond" w:hAnsi="Garamond" w:cs="Times New Roman"/>
                <w:sz w:val="24"/>
                <w:szCs w:val="24"/>
              </w:rPr>
              <w:t>t</w:t>
            </w:r>
            <w:r w:rsidRPr="006F28EE">
              <w:rPr>
                <w:rFonts w:ascii="Garamond" w:hAnsi="Garamond" w:cs="Times New Roman"/>
                <w:sz w:val="24"/>
                <w:szCs w:val="24"/>
              </w:rPr>
              <w:t xml:space="preserve"> </w:t>
            </w:r>
          </w:p>
        </w:tc>
        <w:tc>
          <w:tcPr>
            <w:tcW w:w="444" w:type="pct"/>
            <w:tcBorders>
              <w:top w:val="single" w:sz="4" w:space="0" w:color="000000"/>
              <w:left w:val="single" w:sz="4" w:space="0" w:color="000000"/>
              <w:bottom w:val="single" w:sz="4" w:space="0" w:color="000000"/>
              <w:right w:val="single" w:sz="4" w:space="0" w:color="000000"/>
            </w:tcBorders>
          </w:tcPr>
          <w:p w14:paraId="703B0DEB" w14:textId="77777777" w:rsidR="00D34251" w:rsidRPr="006F28EE" w:rsidRDefault="00D34251" w:rsidP="006274B8">
            <w:pPr>
              <w:widowControl w:val="0"/>
              <w:spacing w:after="0" w:line="240" w:lineRule="auto"/>
              <w:rPr>
                <w:rFonts w:ascii="Garamond" w:hAnsi="Garamond" w:cs="Times New Roman"/>
                <w:sz w:val="24"/>
                <w:szCs w:val="24"/>
              </w:rPr>
            </w:pPr>
            <w:r w:rsidRPr="006F28EE">
              <w:rPr>
                <w:rFonts w:ascii="Garamond" w:hAnsi="Garamond" w:cs="Times New Roman"/>
                <w:sz w:val="24"/>
                <w:szCs w:val="24"/>
              </w:rPr>
              <w:t xml:space="preserve"> </w:t>
            </w:r>
          </w:p>
          <w:p w14:paraId="2491EFFA" w14:textId="77777777" w:rsidR="00D34251" w:rsidRPr="006F28EE" w:rsidRDefault="00D34251" w:rsidP="006274B8">
            <w:pPr>
              <w:widowControl w:val="0"/>
              <w:spacing w:after="0" w:line="240" w:lineRule="auto"/>
              <w:rPr>
                <w:rFonts w:ascii="Garamond" w:hAnsi="Garamond" w:cs="Times New Roman"/>
                <w:sz w:val="24"/>
                <w:szCs w:val="24"/>
              </w:rPr>
            </w:pPr>
            <w:r w:rsidRPr="006F28EE">
              <w:rPr>
                <w:rFonts w:ascii="Garamond" w:hAnsi="Garamond" w:cs="Times New Roman"/>
                <w:sz w:val="24"/>
                <w:szCs w:val="24"/>
              </w:rPr>
              <w:t xml:space="preserve">(h) </w:t>
            </w:r>
          </w:p>
        </w:tc>
      </w:tr>
    </w:tbl>
    <w:p w14:paraId="3583880A" w14:textId="77777777" w:rsidR="00D34251" w:rsidRPr="006F28EE" w:rsidRDefault="00D34251" w:rsidP="00D34251">
      <w:pPr>
        <w:widowControl w:val="0"/>
        <w:spacing w:after="0" w:line="240" w:lineRule="auto"/>
        <w:ind w:firstLine="284"/>
        <w:rPr>
          <w:rFonts w:ascii="Garamond" w:hAnsi="Garamond" w:cs="Times New Roman"/>
          <w:sz w:val="24"/>
          <w:szCs w:val="24"/>
        </w:rPr>
      </w:pPr>
      <w:r w:rsidRPr="006F28EE">
        <w:rPr>
          <w:rFonts w:ascii="Garamond" w:hAnsi="Garamond" w:cs="Times New Roman"/>
          <w:sz w:val="24"/>
          <w:szCs w:val="24"/>
        </w:rPr>
        <w:t xml:space="preserve"> </w:t>
      </w:r>
    </w:p>
    <w:tbl>
      <w:tblPr>
        <w:tblW w:w="5000" w:type="pct"/>
        <w:jc w:val="center"/>
        <w:tblCellMar>
          <w:top w:w="2" w:type="dxa"/>
          <w:left w:w="5" w:type="dxa"/>
          <w:right w:w="0" w:type="dxa"/>
        </w:tblCellMar>
        <w:tblLook w:val="04A0" w:firstRow="1" w:lastRow="0" w:firstColumn="1" w:lastColumn="0" w:noHBand="0" w:noVBand="1"/>
      </w:tblPr>
      <w:tblGrid>
        <w:gridCol w:w="1749"/>
        <w:gridCol w:w="1570"/>
        <w:gridCol w:w="1787"/>
        <w:gridCol w:w="1748"/>
        <w:gridCol w:w="1748"/>
        <w:gridCol w:w="1005"/>
      </w:tblGrid>
      <w:tr w:rsidR="00D34251" w:rsidRPr="006F28EE" w14:paraId="05D46A3C" w14:textId="77777777" w:rsidTr="006274B8">
        <w:trPr>
          <w:trHeight w:val="350"/>
          <w:jc w:val="center"/>
        </w:trPr>
        <w:tc>
          <w:tcPr>
            <w:tcW w:w="910" w:type="pct"/>
            <w:tcBorders>
              <w:top w:val="single" w:sz="4" w:space="0" w:color="000000"/>
              <w:left w:val="single" w:sz="4" w:space="0" w:color="000000"/>
              <w:bottom w:val="single" w:sz="4" w:space="0" w:color="000000"/>
              <w:right w:val="single" w:sz="4" w:space="0" w:color="000000"/>
            </w:tcBorders>
          </w:tcPr>
          <w:p w14:paraId="1206AEBE" w14:textId="77777777" w:rsidR="00D34251" w:rsidRPr="006F28EE" w:rsidRDefault="00D34251" w:rsidP="006274B8">
            <w:pPr>
              <w:widowControl w:val="0"/>
              <w:spacing w:after="0" w:line="240" w:lineRule="auto"/>
              <w:jc w:val="center"/>
              <w:rPr>
                <w:rFonts w:ascii="Garamond" w:hAnsi="Garamond" w:cs="Times New Roman"/>
                <w:sz w:val="24"/>
                <w:szCs w:val="24"/>
              </w:rPr>
            </w:pPr>
            <w:r w:rsidRPr="006F28EE">
              <w:rPr>
                <w:rFonts w:ascii="Garamond" w:hAnsi="Garamond" w:cs="Times New Roman"/>
                <w:sz w:val="24"/>
                <w:szCs w:val="24"/>
              </w:rPr>
              <w:t xml:space="preserve">(1) </w:t>
            </w:r>
          </w:p>
        </w:tc>
        <w:tc>
          <w:tcPr>
            <w:tcW w:w="817" w:type="pct"/>
            <w:tcBorders>
              <w:top w:val="single" w:sz="4" w:space="0" w:color="000000"/>
              <w:left w:val="single" w:sz="4" w:space="0" w:color="000000"/>
              <w:bottom w:val="single" w:sz="4" w:space="0" w:color="000000"/>
              <w:right w:val="single" w:sz="4" w:space="0" w:color="000000"/>
            </w:tcBorders>
          </w:tcPr>
          <w:p w14:paraId="256A70F6" w14:textId="77777777" w:rsidR="00D34251" w:rsidRPr="006F28EE" w:rsidRDefault="00D34251" w:rsidP="006274B8">
            <w:pPr>
              <w:widowControl w:val="0"/>
              <w:spacing w:after="0" w:line="240" w:lineRule="auto"/>
              <w:jc w:val="center"/>
              <w:rPr>
                <w:rFonts w:ascii="Garamond" w:hAnsi="Garamond" w:cs="Times New Roman"/>
                <w:sz w:val="24"/>
                <w:szCs w:val="24"/>
              </w:rPr>
            </w:pPr>
            <w:r w:rsidRPr="006F28EE">
              <w:rPr>
                <w:rFonts w:ascii="Garamond" w:hAnsi="Garamond" w:cs="Times New Roman"/>
                <w:sz w:val="24"/>
                <w:szCs w:val="24"/>
              </w:rPr>
              <w:t xml:space="preserve">(2) </w:t>
            </w:r>
          </w:p>
        </w:tc>
        <w:tc>
          <w:tcPr>
            <w:tcW w:w="930" w:type="pct"/>
            <w:tcBorders>
              <w:top w:val="single" w:sz="4" w:space="0" w:color="000000"/>
              <w:left w:val="single" w:sz="4" w:space="0" w:color="000000"/>
              <w:bottom w:val="single" w:sz="4" w:space="0" w:color="000000"/>
              <w:right w:val="single" w:sz="4" w:space="0" w:color="000000"/>
            </w:tcBorders>
          </w:tcPr>
          <w:p w14:paraId="7F7C6135" w14:textId="77777777" w:rsidR="00D34251" w:rsidRPr="006F28EE" w:rsidRDefault="00D34251" w:rsidP="006274B8">
            <w:pPr>
              <w:widowControl w:val="0"/>
              <w:spacing w:after="0" w:line="240" w:lineRule="auto"/>
              <w:jc w:val="center"/>
              <w:rPr>
                <w:rFonts w:ascii="Garamond" w:hAnsi="Garamond" w:cs="Times New Roman"/>
                <w:sz w:val="24"/>
                <w:szCs w:val="24"/>
              </w:rPr>
            </w:pPr>
            <w:r w:rsidRPr="006F28EE">
              <w:rPr>
                <w:rFonts w:ascii="Garamond" w:hAnsi="Garamond" w:cs="Times New Roman"/>
                <w:sz w:val="24"/>
                <w:szCs w:val="24"/>
              </w:rPr>
              <w:t xml:space="preserve">(3) </w:t>
            </w:r>
          </w:p>
        </w:tc>
        <w:tc>
          <w:tcPr>
            <w:tcW w:w="910" w:type="pct"/>
            <w:tcBorders>
              <w:top w:val="single" w:sz="4" w:space="0" w:color="000000"/>
              <w:left w:val="single" w:sz="4" w:space="0" w:color="000000"/>
              <w:bottom w:val="single" w:sz="4" w:space="0" w:color="000000"/>
              <w:right w:val="single" w:sz="4" w:space="0" w:color="000000"/>
            </w:tcBorders>
          </w:tcPr>
          <w:p w14:paraId="61AA3845" w14:textId="77777777" w:rsidR="00D34251" w:rsidRPr="006F28EE" w:rsidRDefault="00D34251" w:rsidP="006274B8">
            <w:pPr>
              <w:widowControl w:val="0"/>
              <w:spacing w:after="0" w:line="240" w:lineRule="auto"/>
              <w:jc w:val="center"/>
              <w:rPr>
                <w:rFonts w:ascii="Garamond" w:hAnsi="Garamond" w:cs="Times New Roman"/>
                <w:sz w:val="24"/>
                <w:szCs w:val="24"/>
              </w:rPr>
            </w:pPr>
            <w:r w:rsidRPr="006F28EE">
              <w:rPr>
                <w:rFonts w:ascii="Garamond" w:hAnsi="Garamond" w:cs="Times New Roman"/>
                <w:sz w:val="24"/>
                <w:szCs w:val="24"/>
              </w:rPr>
              <w:t xml:space="preserve">(4) </w:t>
            </w:r>
          </w:p>
        </w:tc>
        <w:tc>
          <w:tcPr>
            <w:tcW w:w="910" w:type="pct"/>
            <w:tcBorders>
              <w:top w:val="single" w:sz="4" w:space="0" w:color="000000"/>
              <w:left w:val="single" w:sz="4" w:space="0" w:color="000000"/>
              <w:bottom w:val="single" w:sz="4" w:space="0" w:color="000000"/>
              <w:right w:val="single" w:sz="4" w:space="0" w:color="000000"/>
            </w:tcBorders>
          </w:tcPr>
          <w:p w14:paraId="5A3D9F62" w14:textId="77777777" w:rsidR="00D34251" w:rsidRPr="006F28EE" w:rsidRDefault="00D34251" w:rsidP="006274B8">
            <w:pPr>
              <w:widowControl w:val="0"/>
              <w:spacing w:after="0" w:line="240" w:lineRule="auto"/>
              <w:jc w:val="center"/>
              <w:rPr>
                <w:rFonts w:ascii="Garamond" w:hAnsi="Garamond" w:cs="Times New Roman"/>
                <w:sz w:val="24"/>
                <w:szCs w:val="24"/>
              </w:rPr>
            </w:pPr>
            <w:r w:rsidRPr="006F28EE">
              <w:rPr>
                <w:rFonts w:ascii="Garamond" w:hAnsi="Garamond" w:cs="Times New Roman"/>
                <w:sz w:val="24"/>
                <w:szCs w:val="24"/>
              </w:rPr>
              <w:t xml:space="preserve">(5) </w:t>
            </w:r>
          </w:p>
        </w:tc>
        <w:tc>
          <w:tcPr>
            <w:tcW w:w="523" w:type="pct"/>
            <w:tcBorders>
              <w:top w:val="single" w:sz="4" w:space="0" w:color="000000"/>
              <w:left w:val="single" w:sz="4" w:space="0" w:color="000000"/>
              <w:bottom w:val="single" w:sz="4" w:space="0" w:color="000000"/>
              <w:right w:val="single" w:sz="4" w:space="0" w:color="000000"/>
            </w:tcBorders>
          </w:tcPr>
          <w:p w14:paraId="09185729" w14:textId="77777777" w:rsidR="00D34251" w:rsidRPr="006F28EE" w:rsidRDefault="00D34251" w:rsidP="006274B8">
            <w:pPr>
              <w:widowControl w:val="0"/>
              <w:spacing w:after="0" w:line="240" w:lineRule="auto"/>
              <w:jc w:val="center"/>
              <w:rPr>
                <w:rFonts w:ascii="Garamond" w:hAnsi="Garamond" w:cs="Times New Roman"/>
                <w:sz w:val="24"/>
                <w:szCs w:val="24"/>
              </w:rPr>
            </w:pPr>
            <w:r w:rsidRPr="006F28EE">
              <w:rPr>
                <w:rFonts w:ascii="Garamond" w:hAnsi="Garamond" w:cs="Times New Roman"/>
                <w:sz w:val="24"/>
                <w:szCs w:val="24"/>
              </w:rPr>
              <w:t xml:space="preserve"> </w:t>
            </w:r>
          </w:p>
        </w:tc>
      </w:tr>
      <w:tr w:rsidR="00D34251" w:rsidRPr="006F28EE" w14:paraId="04FF8C96" w14:textId="77777777" w:rsidTr="006274B8">
        <w:trPr>
          <w:trHeight w:val="1058"/>
          <w:jc w:val="center"/>
        </w:trPr>
        <w:tc>
          <w:tcPr>
            <w:tcW w:w="910" w:type="pct"/>
            <w:tcBorders>
              <w:top w:val="single" w:sz="4" w:space="0" w:color="000000"/>
              <w:left w:val="single" w:sz="4" w:space="0" w:color="000000"/>
              <w:bottom w:val="single" w:sz="4" w:space="0" w:color="000000"/>
              <w:right w:val="single" w:sz="4" w:space="0" w:color="000000"/>
            </w:tcBorders>
          </w:tcPr>
          <w:p w14:paraId="40FC24F6" w14:textId="77777777" w:rsidR="00D34251" w:rsidRPr="006F28EE" w:rsidRDefault="00D34251" w:rsidP="006274B8">
            <w:pPr>
              <w:widowControl w:val="0"/>
              <w:spacing w:after="0" w:line="240" w:lineRule="auto"/>
              <w:rPr>
                <w:rFonts w:ascii="Garamond" w:hAnsi="Garamond" w:cs="Times New Roman"/>
                <w:sz w:val="24"/>
                <w:szCs w:val="24"/>
              </w:rPr>
            </w:pPr>
            <w:r w:rsidRPr="006F28EE">
              <w:rPr>
                <w:rFonts w:ascii="Garamond" w:hAnsi="Garamond" w:cs="Times New Roman"/>
                <w:sz w:val="24"/>
                <w:szCs w:val="24"/>
              </w:rPr>
              <w:t xml:space="preserve">CPL/IR(H) </w:t>
            </w:r>
          </w:p>
        </w:tc>
        <w:tc>
          <w:tcPr>
            <w:tcW w:w="817" w:type="pct"/>
            <w:tcBorders>
              <w:top w:val="single" w:sz="4" w:space="0" w:color="000000"/>
              <w:left w:val="single" w:sz="4" w:space="0" w:color="000000"/>
              <w:bottom w:val="single" w:sz="4" w:space="0" w:color="000000"/>
              <w:right w:val="single" w:sz="4" w:space="0" w:color="000000"/>
            </w:tcBorders>
          </w:tcPr>
          <w:p w14:paraId="2422CECE" w14:textId="43B28F09" w:rsidR="00D34251" w:rsidRPr="006F28EE" w:rsidRDefault="00D34251" w:rsidP="006274B8">
            <w:pPr>
              <w:widowControl w:val="0"/>
              <w:spacing w:after="0" w:line="240" w:lineRule="auto"/>
              <w:rPr>
                <w:rFonts w:ascii="Garamond" w:hAnsi="Garamond" w:cs="Times New Roman"/>
                <w:sz w:val="24"/>
                <w:szCs w:val="24"/>
              </w:rPr>
            </w:pPr>
            <w:r w:rsidRPr="006F28EE">
              <w:rPr>
                <w:rFonts w:ascii="Garamond" w:hAnsi="Garamond" w:cs="Times New Roman"/>
                <w:sz w:val="24"/>
                <w:szCs w:val="24"/>
              </w:rPr>
              <w:t>&gt; 500 si</w:t>
            </w:r>
            <w:r w:rsidR="00F2789A" w:rsidRPr="006F28EE">
              <w:rPr>
                <w:rFonts w:ascii="Garamond" w:hAnsi="Garamond" w:cs="Times New Roman"/>
                <w:sz w:val="24"/>
                <w:szCs w:val="24"/>
              </w:rPr>
              <w:t xml:space="preserve"> </w:t>
            </w:r>
            <w:r w:rsidRPr="006F28EE">
              <w:rPr>
                <w:rFonts w:ascii="Garamond" w:hAnsi="Garamond" w:cs="Times New Roman"/>
                <w:sz w:val="24"/>
                <w:szCs w:val="24"/>
              </w:rPr>
              <w:t xml:space="preserve">PIC në helikopter me pilot të vetëm </w:t>
            </w:r>
          </w:p>
        </w:tc>
        <w:tc>
          <w:tcPr>
            <w:tcW w:w="930" w:type="pct"/>
            <w:tcBorders>
              <w:top w:val="single" w:sz="4" w:space="0" w:color="000000"/>
              <w:left w:val="single" w:sz="4" w:space="0" w:color="000000"/>
              <w:bottom w:val="single" w:sz="4" w:space="0" w:color="000000"/>
              <w:right w:val="single" w:sz="4" w:space="0" w:color="000000"/>
            </w:tcBorders>
          </w:tcPr>
          <w:p w14:paraId="66647BB7" w14:textId="5FE3307B" w:rsidR="00D34251" w:rsidRPr="006F28EE" w:rsidRDefault="00F2789A" w:rsidP="00F707AA">
            <w:pPr>
              <w:widowControl w:val="0"/>
              <w:spacing w:after="0" w:line="240" w:lineRule="auto"/>
              <w:rPr>
                <w:rFonts w:ascii="Garamond" w:hAnsi="Garamond" w:cs="Times New Roman"/>
                <w:sz w:val="24"/>
                <w:szCs w:val="24"/>
              </w:rPr>
            </w:pPr>
            <w:r w:rsidRPr="006F28EE">
              <w:rPr>
                <w:rFonts w:ascii="Garamond" w:hAnsi="Garamond" w:cs="Times New Roman"/>
                <w:sz w:val="24"/>
                <w:szCs w:val="24"/>
              </w:rPr>
              <w:t xml:space="preserve"> </w:t>
            </w:r>
            <w:r w:rsidR="00D34251" w:rsidRPr="006F28EE">
              <w:rPr>
                <w:rFonts w:ascii="Garamond" w:hAnsi="Garamond" w:cs="Times New Roman"/>
                <w:sz w:val="24"/>
                <w:szCs w:val="24"/>
              </w:rPr>
              <w:t>Asnj</w:t>
            </w:r>
            <w:r w:rsidR="00F707AA" w:rsidRPr="006F28EE">
              <w:rPr>
                <w:rFonts w:ascii="Garamond" w:hAnsi="Garamond" w:cs="Times New Roman"/>
                <w:sz w:val="24"/>
                <w:szCs w:val="24"/>
              </w:rPr>
              <w:t>ë</w:t>
            </w:r>
            <w:r w:rsidR="00D34251" w:rsidRPr="006F28EE">
              <w:rPr>
                <w:rFonts w:ascii="Garamond" w:hAnsi="Garamond" w:cs="Times New Roman"/>
                <w:sz w:val="24"/>
                <w:szCs w:val="24"/>
              </w:rPr>
              <w:t xml:space="preserve"> </w:t>
            </w:r>
          </w:p>
        </w:tc>
        <w:tc>
          <w:tcPr>
            <w:tcW w:w="910" w:type="pct"/>
            <w:tcBorders>
              <w:top w:val="single" w:sz="4" w:space="0" w:color="000000"/>
              <w:left w:val="single" w:sz="4" w:space="0" w:color="000000"/>
              <w:bottom w:val="single" w:sz="4" w:space="0" w:color="000000"/>
              <w:right w:val="single" w:sz="4" w:space="0" w:color="000000"/>
            </w:tcBorders>
          </w:tcPr>
          <w:p w14:paraId="37EB153D" w14:textId="2AE23116" w:rsidR="00D34251" w:rsidRPr="006F28EE" w:rsidRDefault="00D34251" w:rsidP="00F707AA">
            <w:pPr>
              <w:widowControl w:val="0"/>
              <w:spacing w:after="0" w:line="240" w:lineRule="auto"/>
              <w:rPr>
                <w:rFonts w:ascii="Garamond" w:hAnsi="Garamond" w:cs="Times New Roman"/>
                <w:sz w:val="24"/>
                <w:szCs w:val="24"/>
              </w:rPr>
            </w:pPr>
            <w:r w:rsidRPr="006F28EE">
              <w:rPr>
                <w:rFonts w:ascii="Garamond" w:hAnsi="Garamond" w:cs="Times New Roman"/>
                <w:sz w:val="24"/>
                <w:szCs w:val="24"/>
              </w:rPr>
              <w:t>CPL/IR(H) me kategorizimin sipas tipit t</w:t>
            </w:r>
            <w:r w:rsidR="00F707AA" w:rsidRPr="006F28EE">
              <w:rPr>
                <w:rFonts w:ascii="Garamond" w:hAnsi="Garamond" w:cs="Times New Roman"/>
                <w:sz w:val="24"/>
                <w:szCs w:val="24"/>
              </w:rPr>
              <w:t>ë</w:t>
            </w:r>
            <w:r w:rsidRPr="006F28EE">
              <w:rPr>
                <w:rFonts w:ascii="Garamond" w:hAnsi="Garamond" w:cs="Times New Roman"/>
                <w:sz w:val="24"/>
                <w:szCs w:val="24"/>
              </w:rPr>
              <w:t xml:space="preserve"> kufizuar për</w:t>
            </w:r>
            <w:r w:rsidR="00B61D1A" w:rsidRPr="006F28EE">
              <w:rPr>
                <w:rFonts w:ascii="Garamond" w:hAnsi="Garamond" w:cs="Times New Roman"/>
                <w:sz w:val="24"/>
                <w:szCs w:val="24"/>
              </w:rPr>
              <w:t xml:space="preserve"> një </w:t>
            </w:r>
            <w:r w:rsidRPr="006F28EE">
              <w:rPr>
                <w:rFonts w:ascii="Garamond" w:hAnsi="Garamond" w:cs="Times New Roman"/>
                <w:sz w:val="24"/>
                <w:szCs w:val="24"/>
              </w:rPr>
              <w:t>pilot</w:t>
            </w:r>
            <w:r w:rsidR="00F2789A" w:rsidRPr="006F28EE">
              <w:rPr>
                <w:rFonts w:ascii="Garamond" w:hAnsi="Garamond" w:cs="Times New Roman"/>
                <w:sz w:val="24"/>
                <w:szCs w:val="24"/>
              </w:rPr>
              <w:t xml:space="preserve"> </w:t>
            </w:r>
            <w:r w:rsidRPr="006F28EE">
              <w:rPr>
                <w:rFonts w:ascii="Garamond" w:hAnsi="Garamond" w:cs="Times New Roman"/>
                <w:sz w:val="24"/>
                <w:szCs w:val="24"/>
              </w:rPr>
              <w:t xml:space="preserve">të vetëm në helikopterë </w:t>
            </w:r>
          </w:p>
        </w:tc>
        <w:tc>
          <w:tcPr>
            <w:tcW w:w="910" w:type="pct"/>
            <w:tcBorders>
              <w:top w:val="single" w:sz="4" w:space="0" w:color="000000"/>
              <w:left w:val="single" w:sz="4" w:space="0" w:color="000000"/>
              <w:bottom w:val="single" w:sz="4" w:space="0" w:color="000000"/>
              <w:right w:val="single" w:sz="4" w:space="0" w:color="000000"/>
            </w:tcBorders>
          </w:tcPr>
          <w:p w14:paraId="509AA55E" w14:textId="4279B313" w:rsidR="00D34251" w:rsidRPr="006F28EE" w:rsidRDefault="00D34251" w:rsidP="00F707AA">
            <w:pPr>
              <w:widowControl w:val="0"/>
              <w:spacing w:after="0" w:line="240" w:lineRule="auto"/>
              <w:rPr>
                <w:rFonts w:ascii="Garamond" w:hAnsi="Garamond" w:cs="Times New Roman"/>
                <w:sz w:val="24"/>
                <w:szCs w:val="24"/>
              </w:rPr>
            </w:pPr>
            <w:r w:rsidRPr="006F28EE">
              <w:rPr>
                <w:rFonts w:ascii="Garamond" w:hAnsi="Garamond" w:cs="Times New Roman"/>
                <w:sz w:val="24"/>
                <w:szCs w:val="24"/>
              </w:rPr>
              <w:t>T</w:t>
            </w:r>
            <w:r w:rsidR="00F707AA" w:rsidRPr="006F28EE">
              <w:rPr>
                <w:rFonts w:ascii="Garamond" w:hAnsi="Garamond" w:cs="Times New Roman"/>
                <w:sz w:val="24"/>
                <w:szCs w:val="24"/>
              </w:rPr>
              <w:t>ë</w:t>
            </w:r>
            <w:r w:rsidRPr="006F28EE">
              <w:rPr>
                <w:rFonts w:ascii="Garamond" w:hAnsi="Garamond" w:cs="Times New Roman"/>
                <w:sz w:val="24"/>
                <w:szCs w:val="24"/>
              </w:rPr>
              <w:t xml:space="preserve"> p</w:t>
            </w:r>
            <w:r w:rsidR="00F707AA" w:rsidRPr="006F28EE">
              <w:rPr>
                <w:rFonts w:ascii="Garamond" w:hAnsi="Garamond" w:cs="Times New Roman"/>
                <w:sz w:val="24"/>
                <w:szCs w:val="24"/>
              </w:rPr>
              <w:t>ë</w:t>
            </w:r>
            <w:r w:rsidRPr="006F28EE">
              <w:rPr>
                <w:rFonts w:ascii="Garamond" w:hAnsi="Garamond" w:cs="Times New Roman"/>
                <w:sz w:val="24"/>
                <w:szCs w:val="24"/>
              </w:rPr>
              <w:t>rftojë kategorizimin sipas tipit</w:t>
            </w:r>
            <w:r w:rsidR="00F2789A" w:rsidRPr="006F28EE">
              <w:rPr>
                <w:rFonts w:ascii="Garamond" w:hAnsi="Garamond" w:cs="Times New Roman"/>
                <w:sz w:val="24"/>
                <w:szCs w:val="24"/>
              </w:rPr>
              <w:t xml:space="preserve"> </w:t>
            </w:r>
            <w:r w:rsidR="00F707AA" w:rsidRPr="006F28EE">
              <w:rPr>
                <w:rFonts w:ascii="Garamond" w:hAnsi="Garamond" w:cs="Times New Roman"/>
                <w:sz w:val="24"/>
                <w:szCs w:val="24"/>
              </w:rPr>
              <w:t xml:space="preserve">për </w:t>
            </w:r>
            <w:r w:rsidR="000905D3" w:rsidRPr="006F28EE">
              <w:rPr>
                <w:rFonts w:ascii="Garamond" w:hAnsi="Garamond" w:cs="Times New Roman"/>
                <w:sz w:val="24"/>
                <w:szCs w:val="24"/>
              </w:rPr>
              <w:t>shumë pilot</w:t>
            </w:r>
            <w:r w:rsidR="00C758B1" w:rsidRPr="006F28EE">
              <w:rPr>
                <w:rFonts w:ascii="Garamond" w:hAnsi="Garamond" w:cs="Times New Roman"/>
                <w:sz w:val="24"/>
                <w:szCs w:val="24"/>
              </w:rPr>
              <w:t xml:space="preserve"> siç</w:t>
            </w:r>
            <w:r w:rsidR="00B10575" w:rsidRPr="006F28EE">
              <w:rPr>
                <w:rFonts w:ascii="Garamond" w:hAnsi="Garamond" w:cs="Times New Roman"/>
                <w:sz w:val="24"/>
                <w:szCs w:val="24"/>
              </w:rPr>
              <w:t xml:space="preserve"> </w:t>
            </w:r>
            <w:r w:rsidR="00622017" w:rsidRPr="006F28EE">
              <w:rPr>
                <w:rFonts w:ascii="Garamond" w:hAnsi="Garamond" w:cs="Times New Roman"/>
                <w:sz w:val="24"/>
                <w:szCs w:val="24"/>
              </w:rPr>
              <w:t>kërkohe</w:t>
            </w:r>
            <w:r w:rsidR="00AA1337" w:rsidRPr="006F28EE">
              <w:rPr>
                <w:rFonts w:ascii="Garamond" w:hAnsi="Garamond" w:cs="Times New Roman"/>
                <w:sz w:val="24"/>
                <w:szCs w:val="24"/>
              </w:rPr>
              <w:t>t</w:t>
            </w:r>
            <w:r w:rsidRPr="006F28EE">
              <w:rPr>
                <w:rFonts w:ascii="Garamond" w:hAnsi="Garamond" w:cs="Times New Roman"/>
                <w:sz w:val="24"/>
                <w:szCs w:val="24"/>
              </w:rPr>
              <w:t xml:space="preserve"> në Part- FCL </w:t>
            </w:r>
          </w:p>
        </w:tc>
        <w:tc>
          <w:tcPr>
            <w:tcW w:w="523" w:type="pct"/>
            <w:tcBorders>
              <w:top w:val="single" w:sz="4" w:space="0" w:color="000000"/>
              <w:left w:val="single" w:sz="4" w:space="0" w:color="000000"/>
              <w:bottom w:val="single" w:sz="4" w:space="0" w:color="000000"/>
              <w:right w:val="single" w:sz="4" w:space="0" w:color="000000"/>
            </w:tcBorders>
          </w:tcPr>
          <w:p w14:paraId="57C6E9AE" w14:textId="77777777" w:rsidR="00D34251" w:rsidRPr="006F28EE" w:rsidRDefault="00D34251" w:rsidP="006274B8">
            <w:pPr>
              <w:widowControl w:val="0"/>
              <w:spacing w:after="0" w:line="240" w:lineRule="auto"/>
              <w:rPr>
                <w:rFonts w:ascii="Garamond" w:hAnsi="Garamond" w:cs="Times New Roman"/>
                <w:sz w:val="24"/>
                <w:szCs w:val="24"/>
              </w:rPr>
            </w:pPr>
            <w:r w:rsidRPr="006F28EE">
              <w:rPr>
                <w:rFonts w:ascii="Garamond" w:hAnsi="Garamond" w:cs="Times New Roman"/>
                <w:sz w:val="24"/>
                <w:szCs w:val="24"/>
              </w:rPr>
              <w:t xml:space="preserve">(i) </w:t>
            </w:r>
          </w:p>
        </w:tc>
      </w:tr>
      <w:tr w:rsidR="00D34251" w:rsidRPr="006F28EE" w14:paraId="5C1CA4C8" w14:textId="77777777" w:rsidTr="006274B8">
        <w:trPr>
          <w:trHeight w:val="1548"/>
          <w:jc w:val="center"/>
        </w:trPr>
        <w:tc>
          <w:tcPr>
            <w:tcW w:w="910" w:type="pct"/>
            <w:tcBorders>
              <w:top w:val="single" w:sz="4" w:space="0" w:color="000000"/>
              <w:left w:val="single" w:sz="4" w:space="0" w:color="000000"/>
              <w:bottom w:val="single" w:sz="4" w:space="0" w:color="000000"/>
              <w:right w:val="single" w:sz="4" w:space="0" w:color="000000"/>
            </w:tcBorders>
          </w:tcPr>
          <w:p w14:paraId="5AC0F7D5" w14:textId="77777777" w:rsidR="00D34251" w:rsidRPr="006F28EE" w:rsidRDefault="00D34251" w:rsidP="006274B8">
            <w:pPr>
              <w:widowControl w:val="0"/>
              <w:spacing w:after="0" w:line="240" w:lineRule="auto"/>
              <w:rPr>
                <w:rFonts w:ascii="Garamond" w:hAnsi="Garamond" w:cs="Times New Roman"/>
                <w:sz w:val="24"/>
                <w:szCs w:val="24"/>
              </w:rPr>
            </w:pPr>
            <w:r w:rsidRPr="006F28EE">
              <w:rPr>
                <w:rFonts w:ascii="Garamond" w:hAnsi="Garamond" w:cs="Times New Roman"/>
                <w:sz w:val="24"/>
                <w:szCs w:val="24"/>
              </w:rPr>
              <w:t xml:space="preserve"> </w:t>
            </w:r>
          </w:p>
          <w:p w14:paraId="37F0A010" w14:textId="77777777" w:rsidR="00D34251" w:rsidRPr="006F28EE" w:rsidRDefault="00D34251" w:rsidP="006274B8">
            <w:pPr>
              <w:widowControl w:val="0"/>
              <w:spacing w:after="0" w:line="240" w:lineRule="auto"/>
              <w:rPr>
                <w:rFonts w:ascii="Garamond" w:hAnsi="Garamond" w:cs="Times New Roman"/>
                <w:sz w:val="24"/>
                <w:szCs w:val="24"/>
              </w:rPr>
            </w:pPr>
            <w:r w:rsidRPr="006F28EE">
              <w:rPr>
                <w:rFonts w:ascii="Garamond" w:hAnsi="Garamond" w:cs="Times New Roman"/>
                <w:sz w:val="24"/>
                <w:szCs w:val="24"/>
              </w:rPr>
              <w:t xml:space="preserve">CPL/IR(H) </w:t>
            </w:r>
          </w:p>
        </w:tc>
        <w:tc>
          <w:tcPr>
            <w:tcW w:w="817" w:type="pct"/>
            <w:tcBorders>
              <w:top w:val="single" w:sz="4" w:space="0" w:color="000000"/>
              <w:left w:val="single" w:sz="4" w:space="0" w:color="000000"/>
              <w:bottom w:val="single" w:sz="4" w:space="0" w:color="000000"/>
              <w:right w:val="single" w:sz="4" w:space="0" w:color="000000"/>
            </w:tcBorders>
          </w:tcPr>
          <w:p w14:paraId="25395F0E" w14:textId="77777777" w:rsidR="00D34251" w:rsidRPr="006F28EE" w:rsidRDefault="00D34251" w:rsidP="006274B8">
            <w:pPr>
              <w:widowControl w:val="0"/>
              <w:spacing w:after="0" w:line="240" w:lineRule="auto"/>
              <w:rPr>
                <w:rFonts w:ascii="Garamond" w:hAnsi="Garamond" w:cs="Times New Roman"/>
                <w:sz w:val="24"/>
                <w:szCs w:val="24"/>
              </w:rPr>
            </w:pPr>
            <w:r w:rsidRPr="006F28EE">
              <w:rPr>
                <w:rFonts w:ascii="Garamond" w:hAnsi="Garamond" w:cs="Times New Roman"/>
                <w:sz w:val="24"/>
                <w:szCs w:val="24"/>
              </w:rPr>
              <w:t xml:space="preserve"> </w:t>
            </w:r>
          </w:p>
          <w:p w14:paraId="25005C60" w14:textId="5E5C3F69" w:rsidR="00D34251" w:rsidRPr="006F28EE" w:rsidRDefault="00D34251" w:rsidP="006274B8">
            <w:pPr>
              <w:widowControl w:val="0"/>
              <w:spacing w:after="0" w:line="240" w:lineRule="auto"/>
              <w:rPr>
                <w:rFonts w:ascii="Garamond" w:hAnsi="Garamond" w:cs="Times New Roman"/>
                <w:sz w:val="24"/>
                <w:szCs w:val="24"/>
              </w:rPr>
            </w:pPr>
            <w:r w:rsidRPr="006F28EE">
              <w:rPr>
                <w:rFonts w:ascii="Garamond" w:hAnsi="Garamond" w:cs="Times New Roman"/>
                <w:sz w:val="24"/>
                <w:szCs w:val="24"/>
              </w:rPr>
              <w:t>&lt; 500 si</w:t>
            </w:r>
            <w:r w:rsidR="00F2789A" w:rsidRPr="006F28EE">
              <w:rPr>
                <w:rFonts w:ascii="Garamond" w:hAnsi="Garamond" w:cs="Times New Roman"/>
                <w:sz w:val="24"/>
                <w:szCs w:val="24"/>
              </w:rPr>
              <w:t xml:space="preserve"> </w:t>
            </w:r>
            <w:r w:rsidRPr="006F28EE">
              <w:rPr>
                <w:rFonts w:ascii="Garamond" w:hAnsi="Garamond" w:cs="Times New Roman"/>
                <w:sz w:val="24"/>
                <w:szCs w:val="24"/>
              </w:rPr>
              <w:t xml:space="preserve">PIC në </w:t>
            </w:r>
            <w:r w:rsidR="008A750D" w:rsidRPr="006F28EE">
              <w:rPr>
                <w:rFonts w:ascii="Garamond" w:hAnsi="Garamond" w:cs="Times New Roman"/>
                <w:sz w:val="24"/>
                <w:szCs w:val="24"/>
              </w:rPr>
              <w:t>helikopterë</w:t>
            </w:r>
            <w:r w:rsidRPr="006F28EE">
              <w:rPr>
                <w:rFonts w:ascii="Garamond" w:hAnsi="Garamond" w:cs="Times New Roman"/>
                <w:sz w:val="24"/>
                <w:szCs w:val="24"/>
              </w:rPr>
              <w:t xml:space="preserve"> </w:t>
            </w:r>
          </w:p>
          <w:p w14:paraId="19E4A2DF" w14:textId="258DE411" w:rsidR="00D34251" w:rsidRPr="006F28EE" w:rsidRDefault="00D34251" w:rsidP="006274B8">
            <w:pPr>
              <w:widowControl w:val="0"/>
              <w:spacing w:after="0" w:line="240" w:lineRule="auto"/>
              <w:rPr>
                <w:rFonts w:ascii="Garamond" w:hAnsi="Garamond" w:cs="Times New Roman"/>
                <w:sz w:val="24"/>
                <w:szCs w:val="24"/>
              </w:rPr>
            </w:pPr>
            <w:r w:rsidRPr="006F28EE">
              <w:rPr>
                <w:rFonts w:ascii="Garamond" w:hAnsi="Garamond" w:cs="Times New Roman"/>
                <w:sz w:val="24"/>
                <w:szCs w:val="24"/>
              </w:rPr>
              <w:t>me</w:t>
            </w:r>
            <w:r w:rsidR="00B61D1A" w:rsidRPr="006F28EE">
              <w:rPr>
                <w:rFonts w:ascii="Garamond" w:hAnsi="Garamond" w:cs="Times New Roman"/>
                <w:sz w:val="24"/>
                <w:szCs w:val="24"/>
              </w:rPr>
              <w:t xml:space="preserve"> një </w:t>
            </w:r>
            <w:r w:rsidRPr="006F28EE">
              <w:rPr>
                <w:rFonts w:ascii="Garamond" w:hAnsi="Garamond" w:cs="Times New Roman"/>
                <w:sz w:val="24"/>
                <w:szCs w:val="24"/>
              </w:rPr>
              <w:t xml:space="preserve">pilot të vetëm </w:t>
            </w:r>
          </w:p>
        </w:tc>
        <w:tc>
          <w:tcPr>
            <w:tcW w:w="930" w:type="pct"/>
            <w:tcBorders>
              <w:top w:val="single" w:sz="4" w:space="0" w:color="000000"/>
              <w:left w:val="single" w:sz="4" w:space="0" w:color="000000"/>
              <w:bottom w:val="single" w:sz="4" w:space="0" w:color="000000"/>
              <w:right w:val="single" w:sz="4" w:space="0" w:color="000000"/>
            </w:tcBorders>
          </w:tcPr>
          <w:p w14:paraId="7349103D" w14:textId="00C70BFE" w:rsidR="00D34251" w:rsidRPr="006F28EE" w:rsidRDefault="00D34251" w:rsidP="006274B8">
            <w:pPr>
              <w:widowControl w:val="0"/>
              <w:spacing w:after="0" w:line="240" w:lineRule="auto"/>
              <w:rPr>
                <w:rFonts w:ascii="Garamond" w:hAnsi="Garamond" w:cs="Times New Roman"/>
                <w:sz w:val="24"/>
                <w:szCs w:val="24"/>
              </w:rPr>
            </w:pPr>
            <w:r w:rsidRPr="006F28EE">
              <w:rPr>
                <w:rFonts w:ascii="Garamond" w:hAnsi="Garamond" w:cs="Times New Roman"/>
                <w:sz w:val="24"/>
                <w:szCs w:val="24"/>
              </w:rPr>
              <w:t xml:space="preserve">Të </w:t>
            </w:r>
            <w:r w:rsidR="00B61D1A" w:rsidRPr="006F28EE">
              <w:rPr>
                <w:rFonts w:ascii="Garamond" w:hAnsi="Garamond" w:cs="Times New Roman"/>
                <w:sz w:val="24"/>
                <w:szCs w:val="24"/>
              </w:rPr>
              <w:t>demonstrojë</w:t>
            </w:r>
            <w:r w:rsidRPr="006F28EE">
              <w:rPr>
                <w:rFonts w:ascii="Garamond" w:hAnsi="Garamond" w:cs="Times New Roman"/>
                <w:sz w:val="24"/>
                <w:szCs w:val="24"/>
              </w:rPr>
              <w:t xml:space="preserve"> njohuri t</w:t>
            </w:r>
            <w:r w:rsidR="00F707AA" w:rsidRPr="006F28EE">
              <w:rPr>
                <w:rFonts w:ascii="Garamond" w:hAnsi="Garamond" w:cs="Times New Roman"/>
                <w:sz w:val="24"/>
                <w:szCs w:val="24"/>
              </w:rPr>
              <w:t>ë</w:t>
            </w:r>
            <w:r w:rsidRPr="006F28EE">
              <w:rPr>
                <w:rFonts w:ascii="Garamond" w:hAnsi="Garamond" w:cs="Times New Roman"/>
                <w:sz w:val="24"/>
                <w:szCs w:val="24"/>
              </w:rPr>
              <w:t xml:space="preserve"> planifikimit të fluturimit dhe </w:t>
            </w:r>
            <w:r w:rsidR="00940902" w:rsidRPr="006F28EE">
              <w:rPr>
                <w:rFonts w:ascii="Garamond" w:hAnsi="Garamond" w:cs="Times New Roman"/>
                <w:sz w:val="24"/>
                <w:szCs w:val="24"/>
              </w:rPr>
              <w:t>performancës</w:t>
            </w:r>
            <w:r w:rsidRPr="006F28EE">
              <w:rPr>
                <w:rFonts w:ascii="Garamond" w:hAnsi="Garamond" w:cs="Times New Roman"/>
                <w:sz w:val="24"/>
                <w:szCs w:val="24"/>
              </w:rPr>
              <w:t xml:space="preserve"> së fluturimit si </w:t>
            </w:r>
            <w:r w:rsidR="00622017" w:rsidRPr="006F28EE">
              <w:rPr>
                <w:rFonts w:ascii="Garamond" w:hAnsi="Garamond" w:cs="Times New Roman"/>
                <w:sz w:val="24"/>
                <w:szCs w:val="24"/>
              </w:rPr>
              <w:lastRenderedPageBreak/>
              <w:t>kërkohe</w:t>
            </w:r>
            <w:r w:rsidR="00AA1337" w:rsidRPr="006F28EE">
              <w:rPr>
                <w:rFonts w:ascii="Garamond" w:hAnsi="Garamond" w:cs="Times New Roman"/>
                <w:sz w:val="24"/>
                <w:szCs w:val="24"/>
              </w:rPr>
              <w:t>t</w:t>
            </w:r>
            <w:r w:rsidRPr="006F28EE">
              <w:rPr>
                <w:rFonts w:ascii="Garamond" w:hAnsi="Garamond" w:cs="Times New Roman"/>
                <w:sz w:val="24"/>
                <w:szCs w:val="24"/>
              </w:rPr>
              <w:t xml:space="preserve"> nga FCL.310 dhe </w:t>
            </w:r>
          </w:p>
          <w:p w14:paraId="5500DC16" w14:textId="77777777" w:rsidR="00D34251" w:rsidRPr="006F28EE" w:rsidRDefault="00D34251" w:rsidP="006274B8">
            <w:pPr>
              <w:widowControl w:val="0"/>
              <w:spacing w:after="0" w:line="240" w:lineRule="auto"/>
              <w:rPr>
                <w:rFonts w:ascii="Garamond" w:hAnsi="Garamond" w:cs="Times New Roman"/>
                <w:sz w:val="24"/>
                <w:szCs w:val="24"/>
              </w:rPr>
            </w:pPr>
            <w:r w:rsidRPr="006F28EE">
              <w:rPr>
                <w:rFonts w:ascii="Garamond" w:hAnsi="Garamond" w:cs="Times New Roman"/>
                <w:sz w:val="24"/>
                <w:szCs w:val="24"/>
              </w:rPr>
              <w:t xml:space="preserve">FCL.615(b) </w:t>
            </w:r>
          </w:p>
        </w:tc>
        <w:tc>
          <w:tcPr>
            <w:tcW w:w="910" w:type="pct"/>
            <w:tcBorders>
              <w:top w:val="single" w:sz="4" w:space="0" w:color="000000"/>
              <w:left w:val="single" w:sz="4" w:space="0" w:color="000000"/>
              <w:bottom w:val="single" w:sz="4" w:space="0" w:color="000000"/>
              <w:right w:val="single" w:sz="4" w:space="0" w:color="000000"/>
            </w:tcBorders>
          </w:tcPr>
          <w:p w14:paraId="1D080F70" w14:textId="77777777" w:rsidR="00D34251" w:rsidRPr="006F28EE" w:rsidRDefault="00D34251" w:rsidP="006274B8">
            <w:pPr>
              <w:widowControl w:val="0"/>
              <w:spacing w:after="0" w:line="240" w:lineRule="auto"/>
              <w:rPr>
                <w:rFonts w:ascii="Garamond" w:hAnsi="Garamond" w:cs="Times New Roman"/>
                <w:sz w:val="24"/>
                <w:szCs w:val="24"/>
              </w:rPr>
            </w:pPr>
            <w:r w:rsidRPr="006F28EE">
              <w:rPr>
                <w:rFonts w:ascii="Garamond" w:hAnsi="Garamond" w:cs="Times New Roman"/>
                <w:sz w:val="24"/>
                <w:szCs w:val="24"/>
              </w:rPr>
              <w:lastRenderedPageBreak/>
              <w:t xml:space="preserve"> </w:t>
            </w:r>
          </w:p>
          <w:p w14:paraId="5944EE30" w14:textId="77777777" w:rsidR="00D34251" w:rsidRPr="006F28EE" w:rsidRDefault="00D34251" w:rsidP="006274B8">
            <w:pPr>
              <w:widowControl w:val="0"/>
              <w:spacing w:after="0" w:line="240" w:lineRule="auto"/>
              <w:rPr>
                <w:rFonts w:ascii="Garamond" w:hAnsi="Garamond" w:cs="Times New Roman"/>
                <w:sz w:val="24"/>
                <w:szCs w:val="24"/>
              </w:rPr>
            </w:pPr>
            <w:r w:rsidRPr="006F28EE">
              <w:rPr>
                <w:rFonts w:ascii="Garamond" w:hAnsi="Garamond" w:cs="Times New Roman"/>
                <w:sz w:val="24"/>
                <w:szCs w:val="24"/>
              </w:rPr>
              <w:t xml:space="preserve">si(4)(i) </w:t>
            </w:r>
          </w:p>
        </w:tc>
        <w:tc>
          <w:tcPr>
            <w:tcW w:w="910" w:type="pct"/>
            <w:vMerge w:val="restart"/>
            <w:tcBorders>
              <w:top w:val="single" w:sz="4" w:space="0" w:color="000000"/>
              <w:left w:val="single" w:sz="4" w:space="0" w:color="000000"/>
              <w:bottom w:val="single" w:sz="4" w:space="0" w:color="000000"/>
              <w:right w:val="single" w:sz="4" w:space="0" w:color="000000"/>
            </w:tcBorders>
          </w:tcPr>
          <w:p w14:paraId="4472919C" w14:textId="77777777" w:rsidR="00D34251" w:rsidRPr="006F28EE" w:rsidRDefault="00D34251" w:rsidP="006274B8">
            <w:pPr>
              <w:widowControl w:val="0"/>
              <w:spacing w:after="0" w:line="240" w:lineRule="auto"/>
              <w:rPr>
                <w:rFonts w:ascii="Garamond" w:hAnsi="Garamond" w:cs="Times New Roman"/>
                <w:sz w:val="24"/>
                <w:szCs w:val="24"/>
              </w:rPr>
            </w:pPr>
          </w:p>
        </w:tc>
        <w:tc>
          <w:tcPr>
            <w:tcW w:w="523" w:type="pct"/>
            <w:tcBorders>
              <w:top w:val="single" w:sz="4" w:space="0" w:color="000000"/>
              <w:left w:val="single" w:sz="4" w:space="0" w:color="000000"/>
              <w:bottom w:val="single" w:sz="12" w:space="0" w:color="000000"/>
              <w:right w:val="single" w:sz="4" w:space="0" w:color="000000"/>
            </w:tcBorders>
          </w:tcPr>
          <w:p w14:paraId="7A48F645" w14:textId="77777777" w:rsidR="00D34251" w:rsidRPr="006F28EE" w:rsidRDefault="00D34251" w:rsidP="006274B8">
            <w:pPr>
              <w:widowControl w:val="0"/>
              <w:spacing w:after="0" w:line="240" w:lineRule="auto"/>
              <w:rPr>
                <w:rFonts w:ascii="Garamond" w:hAnsi="Garamond" w:cs="Times New Roman"/>
                <w:sz w:val="24"/>
                <w:szCs w:val="24"/>
              </w:rPr>
            </w:pPr>
            <w:r w:rsidRPr="006F28EE">
              <w:rPr>
                <w:rFonts w:ascii="Garamond" w:hAnsi="Garamond" w:cs="Times New Roman"/>
                <w:sz w:val="24"/>
                <w:szCs w:val="24"/>
              </w:rPr>
              <w:t xml:space="preserve">(j) </w:t>
            </w:r>
          </w:p>
        </w:tc>
      </w:tr>
      <w:tr w:rsidR="00D34251" w:rsidRPr="006F28EE" w14:paraId="712C4FB0" w14:textId="77777777" w:rsidTr="006274B8">
        <w:trPr>
          <w:trHeight w:val="1102"/>
          <w:jc w:val="center"/>
        </w:trPr>
        <w:tc>
          <w:tcPr>
            <w:tcW w:w="910" w:type="pct"/>
            <w:tcBorders>
              <w:top w:val="single" w:sz="4" w:space="0" w:color="000000"/>
              <w:left w:val="single" w:sz="4" w:space="0" w:color="000000"/>
              <w:bottom w:val="single" w:sz="4" w:space="0" w:color="000000"/>
              <w:right w:val="single" w:sz="4" w:space="0" w:color="000000"/>
            </w:tcBorders>
          </w:tcPr>
          <w:p w14:paraId="51EA8644" w14:textId="77777777" w:rsidR="00D34251" w:rsidRPr="006F28EE" w:rsidRDefault="00D34251" w:rsidP="006274B8">
            <w:pPr>
              <w:widowControl w:val="0"/>
              <w:spacing w:after="0" w:line="240" w:lineRule="auto"/>
              <w:rPr>
                <w:rFonts w:ascii="Garamond" w:hAnsi="Garamond" w:cs="Times New Roman"/>
                <w:sz w:val="24"/>
                <w:szCs w:val="24"/>
              </w:rPr>
            </w:pPr>
            <w:r w:rsidRPr="006F28EE">
              <w:rPr>
                <w:rFonts w:ascii="Garamond" w:hAnsi="Garamond" w:cs="Times New Roman"/>
                <w:sz w:val="24"/>
                <w:szCs w:val="24"/>
              </w:rPr>
              <w:t xml:space="preserve"> </w:t>
            </w:r>
          </w:p>
          <w:p w14:paraId="2D2DB0FA" w14:textId="77777777" w:rsidR="00D34251" w:rsidRPr="006F28EE" w:rsidRDefault="00D34251" w:rsidP="006274B8">
            <w:pPr>
              <w:widowControl w:val="0"/>
              <w:spacing w:after="0" w:line="240" w:lineRule="auto"/>
              <w:rPr>
                <w:rFonts w:ascii="Garamond" w:hAnsi="Garamond" w:cs="Times New Roman"/>
                <w:sz w:val="24"/>
                <w:szCs w:val="24"/>
              </w:rPr>
            </w:pPr>
            <w:r w:rsidRPr="006F28EE">
              <w:rPr>
                <w:rFonts w:ascii="Garamond" w:hAnsi="Garamond" w:cs="Times New Roman"/>
                <w:sz w:val="24"/>
                <w:szCs w:val="24"/>
              </w:rPr>
              <w:t xml:space="preserve">CPL(H) </w:t>
            </w:r>
          </w:p>
        </w:tc>
        <w:tc>
          <w:tcPr>
            <w:tcW w:w="817" w:type="pct"/>
            <w:tcBorders>
              <w:top w:val="single" w:sz="4" w:space="0" w:color="000000"/>
              <w:left w:val="single" w:sz="4" w:space="0" w:color="000000"/>
              <w:bottom w:val="single" w:sz="4" w:space="0" w:color="000000"/>
              <w:right w:val="single" w:sz="4" w:space="0" w:color="000000"/>
            </w:tcBorders>
          </w:tcPr>
          <w:p w14:paraId="4CEB2B3B" w14:textId="77777777" w:rsidR="00D34251" w:rsidRPr="006F28EE" w:rsidRDefault="00D34251" w:rsidP="006274B8">
            <w:pPr>
              <w:widowControl w:val="0"/>
              <w:spacing w:after="0" w:line="240" w:lineRule="auto"/>
              <w:rPr>
                <w:rFonts w:ascii="Garamond" w:hAnsi="Garamond" w:cs="Times New Roman"/>
                <w:sz w:val="24"/>
                <w:szCs w:val="24"/>
              </w:rPr>
            </w:pPr>
            <w:r w:rsidRPr="006F28EE">
              <w:rPr>
                <w:rFonts w:ascii="Garamond" w:hAnsi="Garamond" w:cs="Times New Roman"/>
                <w:sz w:val="24"/>
                <w:szCs w:val="24"/>
              </w:rPr>
              <w:t xml:space="preserve"> </w:t>
            </w:r>
          </w:p>
          <w:p w14:paraId="74E64A0D" w14:textId="2F366EAD" w:rsidR="00D34251" w:rsidRPr="006F28EE" w:rsidRDefault="00D34251" w:rsidP="006274B8">
            <w:pPr>
              <w:widowControl w:val="0"/>
              <w:spacing w:after="0" w:line="240" w:lineRule="auto"/>
              <w:rPr>
                <w:rFonts w:ascii="Garamond" w:hAnsi="Garamond" w:cs="Times New Roman"/>
                <w:sz w:val="24"/>
                <w:szCs w:val="24"/>
              </w:rPr>
            </w:pPr>
            <w:r w:rsidRPr="006F28EE">
              <w:rPr>
                <w:rFonts w:ascii="Garamond" w:hAnsi="Garamond" w:cs="Times New Roman"/>
                <w:sz w:val="24"/>
                <w:szCs w:val="24"/>
              </w:rPr>
              <w:t>&gt; 500 si</w:t>
            </w:r>
            <w:r w:rsidR="00F2789A" w:rsidRPr="006F28EE">
              <w:rPr>
                <w:rFonts w:ascii="Garamond" w:hAnsi="Garamond" w:cs="Times New Roman"/>
                <w:sz w:val="24"/>
                <w:szCs w:val="24"/>
              </w:rPr>
              <w:t xml:space="preserve"> </w:t>
            </w:r>
            <w:r w:rsidRPr="006F28EE">
              <w:rPr>
                <w:rFonts w:ascii="Garamond" w:hAnsi="Garamond" w:cs="Times New Roman"/>
                <w:sz w:val="24"/>
                <w:szCs w:val="24"/>
              </w:rPr>
              <w:t xml:space="preserve">PIC në helikopter me </w:t>
            </w:r>
          </w:p>
          <w:p w14:paraId="41B3C9D6" w14:textId="77777777" w:rsidR="00D34251" w:rsidRPr="006F28EE" w:rsidRDefault="00D34251" w:rsidP="006274B8">
            <w:pPr>
              <w:widowControl w:val="0"/>
              <w:spacing w:after="0" w:line="240" w:lineRule="auto"/>
              <w:rPr>
                <w:rFonts w:ascii="Garamond" w:hAnsi="Garamond" w:cs="Times New Roman"/>
                <w:sz w:val="24"/>
                <w:szCs w:val="24"/>
              </w:rPr>
            </w:pPr>
            <w:r w:rsidRPr="006F28EE">
              <w:rPr>
                <w:rFonts w:ascii="Garamond" w:hAnsi="Garamond" w:cs="Times New Roman"/>
                <w:sz w:val="24"/>
                <w:szCs w:val="24"/>
              </w:rPr>
              <w:t xml:space="preserve">nje pilot të vetëm </w:t>
            </w:r>
          </w:p>
        </w:tc>
        <w:tc>
          <w:tcPr>
            <w:tcW w:w="930" w:type="pct"/>
            <w:tcBorders>
              <w:top w:val="single" w:sz="4" w:space="0" w:color="000000"/>
              <w:left w:val="single" w:sz="4" w:space="0" w:color="000000"/>
              <w:bottom w:val="single" w:sz="4" w:space="0" w:color="000000"/>
              <w:right w:val="single" w:sz="4" w:space="0" w:color="000000"/>
            </w:tcBorders>
          </w:tcPr>
          <w:p w14:paraId="2952ECFD" w14:textId="77777777" w:rsidR="00D34251" w:rsidRPr="006F28EE" w:rsidRDefault="00D34251" w:rsidP="006274B8">
            <w:pPr>
              <w:widowControl w:val="0"/>
              <w:spacing w:after="0" w:line="240" w:lineRule="auto"/>
              <w:rPr>
                <w:rFonts w:ascii="Garamond" w:hAnsi="Garamond" w:cs="Times New Roman"/>
                <w:sz w:val="24"/>
                <w:szCs w:val="24"/>
              </w:rPr>
            </w:pPr>
            <w:r w:rsidRPr="006F28EE">
              <w:rPr>
                <w:rFonts w:ascii="Garamond" w:hAnsi="Garamond" w:cs="Times New Roman"/>
                <w:sz w:val="24"/>
                <w:szCs w:val="24"/>
              </w:rPr>
              <w:t xml:space="preserve"> </w:t>
            </w:r>
          </w:p>
          <w:p w14:paraId="6D5A5C02" w14:textId="77777777" w:rsidR="00D34251" w:rsidRPr="006F28EE" w:rsidRDefault="00D34251" w:rsidP="006274B8">
            <w:pPr>
              <w:widowControl w:val="0"/>
              <w:spacing w:after="0" w:line="240" w:lineRule="auto"/>
              <w:rPr>
                <w:rFonts w:ascii="Garamond" w:hAnsi="Garamond" w:cs="Times New Roman"/>
                <w:sz w:val="24"/>
                <w:szCs w:val="24"/>
              </w:rPr>
            </w:pPr>
            <w:r w:rsidRPr="006F28EE">
              <w:rPr>
                <w:rFonts w:ascii="Garamond" w:hAnsi="Garamond" w:cs="Times New Roman"/>
                <w:sz w:val="24"/>
                <w:szCs w:val="24"/>
              </w:rPr>
              <w:t xml:space="preserve">Kategorizimin për natën </w:t>
            </w:r>
          </w:p>
        </w:tc>
        <w:tc>
          <w:tcPr>
            <w:tcW w:w="910" w:type="pct"/>
            <w:tcBorders>
              <w:top w:val="single" w:sz="4" w:space="0" w:color="000000"/>
              <w:left w:val="single" w:sz="4" w:space="0" w:color="000000"/>
              <w:bottom w:val="single" w:sz="4" w:space="0" w:color="000000"/>
              <w:right w:val="single" w:sz="4" w:space="0" w:color="000000"/>
            </w:tcBorders>
          </w:tcPr>
          <w:p w14:paraId="3E88981C" w14:textId="77777777" w:rsidR="00D34251" w:rsidRPr="006F28EE" w:rsidRDefault="00D34251" w:rsidP="006274B8">
            <w:pPr>
              <w:widowControl w:val="0"/>
              <w:spacing w:after="0" w:line="240" w:lineRule="auto"/>
              <w:rPr>
                <w:rFonts w:ascii="Garamond" w:hAnsi="Garamond" w:cs="Times New Roman"/>
                <w:sz w:val="24"/>
                <w:szCs w:val="24"/>
              </w:rPr>
            </w:pPr>
            <w:r w:rsidRPr="006F28EE">
              <w:rPr>
                <w:rFonts w:ascii="Garamond" w:hAnsi="Garamond" w:cs="Times New Roman"/>
                <w:sz w:val="24"/>
                <w:szCs w:val="24"/>
              </w:rPr>
              <w:t xml:space="preserve">CPL(H),me </w:t>
            </w:r>
          </w:p>
          <w:p w14:paraId="19404CDB" w14:textId="2835AF78" w:rsidR="00D34251" w:rsidRPr="006F28EE" w:rsidRDefault="00D34251" w:rsidP="0024035A">
            <w:pPr>
              <w:widowControl w:val="0"/>
              <w:spacing w:after="0" w:line="240" w:lineRule="auto"/>
              <w:rPr>
                <w:rFonts w:ascii="Garamond" w:hAnsi="Garamond" w:cs="Times New Roman"/>
                <w:sz w:val="24"/>
                <w:szCs w:val="24"/>
              </w:rPr>
            </w:pPr>
            <w:r w:rsidRPr="006F28EE">
              <w:rPr>
                <w:rFonts w:ascii="Garamond" w:hAnsi="Garamond" w:cs="Times New Roman"/>
                <w:sz w:val="24"/>
                <w:szCs w:val="24"/>
              </w:rPr>
              <w:t>kategorizimin e</w:t>
            </w:r>
            <w:r w:rsidR="00F2789A" w:rsidRPr="006F28EE">
              <w:rPr>
                <w:rFonts w:ascii="Garamond" w:hAnsi="Garamond" w:cs="Times New Roman"/>
                <w:sz w:val="24"/>
                <w:szCs w:val="24"/>
              </w:rPr>
              <w:t xml:space="preserve"> </w:t>
            </w:r>
            <w:r w:rsidRPr="006F28EE">
              <w:rPr>
                <w:rFonts w:ascii="Garamond" w:hAnsi="Garamond" w:cs="Times New Roman"/>
                <w:sz w:val="24"/>
                <w:szCs w:val="24"/>
              </w:rPr>
              <w:t>tipit t</w:t>
            </w:r>
            <w:r w:rsidR="0024035A" w:rsidRPr="006F28EE">
              <w:rPr>
                <w:rFonts w:ascii="Garamond" w:hAnsi="Garamond" w:cs="Times New Roman"/>
                <w:sz w:val="24"/>
                <w:szCs w:val="24"/>
              </w:rPr>
              <w:t>ë</w:t>
            </w:r>
            <w:r w:rsidRPr="006F28EE">
              <w:rPr>
                <w:rFonts w:ascii="Garamond" w:hAnsi="Garamond" w:cs="Times New Roman"/>
                <w:sz w:val="24"/>
                <w:szCs w:val="24"/>
              </w:rPr>
              <w:t xml:space="preserve"> kufizuar për</w:t>
            </w:r>
            <w:r w:rsidR="00F2789A" w:rsidRPr="006F28EE">
              <w:rPr>
                <w:rFonts w:ascii="Garamond" w:hAnsi="Garamond" w:cs="Times New Roman"/>
                <w:sz w:val="24"/>
                <w:szCs w:val="24"/>
              </w:rPr>
              <w:t xml:space="preserve"> </w:t>
            </w:r>
            <w:r w:rsidRPr="006F28EE">
              <w:rPr>
                <w:rFonts w:ascii="Garamond" w:hAnsi="Garamond" w:cs="Times New Roman"/>
                <w:sz w:val="24"/>
                <w:szCs w:val="24"/>
              </w:rPr>
              <w:t>helikopter me</w:t>
            </w:r>
            <w:r w:rsidR="00B61D1A" w:rsidRPr="006F28EE">
              <w:rPr>
                <w:rFonts w:ascii="Garamond" w:hAnsi="Garamond" w:cs="Times New Roman"/>
                <w:sz w:val="24"/>
                <w:szCs w:val="24"/>
              </w:rPr>
              <w:t xml:space="preserve"> një </w:t>
            </w:r>
            <w:r w:rsidRPr="006F28EE">
              <w:rPr>
                <w:rFonts w:ascii="Garamond" w:hAnsi="Garamond" w:cs="Times New Roman"/>
                <w:sz w:val="24"/>
                <w:szCs w:val="24"/>
              </w:rPr>
              <w:t>pilot</w:t>
            </w:r>
            <w:r w:rsidR="00434350" w:rsidRPr="006F28EE">
              <w:rPr>
                <w:rFonts w:ascii="Garamond" w:hAnsi="Garamond" w:cs="Times New Roman"/>
                <w:sz w:val="24"/>
                <w:szCs w:val="24"/>
              </w:rPr>
              <w:t xml:space="preserve"> të vetëm</w:t>
            </w:r>
            <w:r w:rsidRPr="006F28EE">
              <w:rPr>
                <w:rFonts w:ascii="Garamond" w:hAnsi="Garamond" w:cs="Times New Roman"/>
                <w:sz w:val="24"/>
                <w:szCs w:val="24"/>
              </w:rPr>
              <w:t xml:space="preserve"> </w:t>
            </w:r>
          </w:p>
        </w:tc>
        <w:tc>
          <w:tcPr>
            <w:tcW w:w="910" w:type="pct"/>
            <w:vMerge/>
            <w:tcBorders>
              <w:top w:val="nil"/>
              <w:left w:val="single" w:sz="4" w:space="0" w:color="000000"/>
              <w:bottom w:val="single" w:sz="4" w:space="0" w:color="000000"/>
              <w:right w:val="single" w:sz="4" w:space="0" w:color="000000"/>
            </w:tcBorders>
          </w:tcPr>
          <w:p w14:paraId="52D12980" w14:textId="77777777" w:rsidR="00D34251" w:rsidRPr="006F28EE" w:rsidRDefault="00D34251" w:rsidP="006274B8">
            <w:pPr>
              <w:widowControl w:val="0"/>
              <w:spacing w:after="0" w:line="240" w:lineRule="auto"/>
              <w:rPr>
                <w:rFonts w:ascii="Garamond" w:hAnsi="Garamond" w:cs="Times New Roman"/>
                <w:sz w:val="24"/>
                <w:szCs w:val="24"/>
              </w:rPr>
            </w:pPr>
          </w:p>
        </w:tc>
        <w:tc>
          <w:tcPr>
            <w:tcW w:w="523" w:type="pct"/>
            <w:tcBorders>
              <w:top w:val="single" w:sz="12" w:space="0" w:color="000000"/>
              <w:left w:val="single" w:sz="4" w:space="0" w:color="000000"/>
              <w:bottom w:val="single" w:sz="4" w:space="0" w:color="000000"/>
              <w:right w:val="single" w:sz="4" w:space="0" w:color="000000"/>
            </w:tcBorders>
          </w:tcPr>
          <w:p w14:paraId="3D31F954" w14:textId="77777777" w:rsidR="00D34251" w:rsidRPr="006F28EE" w:rsidRDefault="00D34251" w:rsidP="006274B8">
            <w:pPr>
              <w:widowControl w:val="0"/>
              <w:spacing w:after="0" w:line="240" w:lineRule="auto"/>
              <w:rPr>
                <w:rFonts w:ascii="Garamond" w:hAnsi="Garamond" w:cs="Times New Roman"/>
                <w:sz w:val="24"/>
                <w:szCs w:val="24"/>
              </w:rPr>
            </w:pPr>
            <w:r w:rsidRPr="006F28EE">
              <w:rPr>
                <w:rFonts w:ascii="Garamond" w:hAnsi="Garamond" w:cs="Times New Roman"/>
                <w:sz w:val="24"/>
                <w:szCs w:val="24"/>
              </w:rPr>
              <w:t xml:space="preserve"> </w:t>
            </w:r>
          </w:p>
          <w:p w14:paraId="4136DF96" w14:textId="77777777" w:rsidR="00D34251" w:rsidRPr="006F28EE" w:rsidRDefault="00D34251" w:rsidP="006274B8">
            <w:pPr>
              <w:widowControl w:val="0"/>
              <w:spacing w:after="0" w:line="240" w:lineRule="auto"/>
              <w:rPr>
                <w:rFonts w:ascii="Garamond" w:hAnsi="Garamond" w:cs="Times New Roman"/>
                <w:sz w:val="24"/>
                <w:szCs w:val="24"/>
              </w:rPr>
            </w:pPr>
            <w:r w:rsidRPr="006F28EE">
              <w:rPr>
                <w:rFonts w:ascii="Garamond" w:hAnsi="Garamond" w:cs="Times New Roman"/>
                <w:sz w:val="24"/>
                <w:szCs w:val="24"/>
              </w:rPr>
              <w:t xml:space="preserve">(k) </w:t>
            </w:r>
          </w:p>
        </w:tc>
      </w:tr>
      <w:tr w:rsidR="00D34251" w:rsidRPr="006F28EE" w14:paraId="13DAE050" w14:textId="77777777" w:rsidTr="006274B8">
        <w:trPr>
          <w:trHeight w:val="1550"/>
          <w:jc w:val="center"/>
        </w:trPr>
        <w:tc>
          <w:tcPr>
            <w:tcW w:w="910" w:type="pct"/>
            <w:tcBorders>
              <w:top w:val="single" w:sz="4" w:space="0" w:color="000000"/>
              <w:left w:val="single" w:sz="4" w:space="0" w:color="000000"/>
              <w:bottom w:val="single" w:sz="4" w:space="0" w:color="000000"/>
              <w:right w:val="single" w:sz="4" w:space="0" w:color="000000"/>
            </w:tcBorders>
          </w:tcPr>
          <w:p w14:paraId="4BF9F6BE" w14:textId="77777777" w:rsidR="00D34251" w:rsidRPr="006F28EE" w:rsidRDefault="00D34251" w:rsidP="006274B8">
            <w:pPr>
              <w:widowControl w:val="0"/>
              <w:spacing w:after="0" w:line="240" w:lineRule="auto"/>
              <w:rPr>
                <w:rFonts w:ascii="Garamond" w:hAnsi="Garamond" w:cs="Times New Roman"/>
                <w:sz w:val="24"/>
                <w:szCs w:val="24"/>
              </w:rPr>
            </w:pPr>
            <w:r w:rsidRPr="006F28EE">
              <w:rPr>
                <w:rFonts w:ascii="Garamond" w:hAnsi="Garamond" w:cs="Times New Roman"/>
                <w:sz w:val="24"/>
                <w:szCs w:val="24"/>
              </w:rPr>
              <w:t xml:space="preserve"> </w:t>
            </w:r>
          </w:p>
          <w:p w14:paraId="4F7BAEC4" w14:textId="77777777" w:rsidR="00D34251" w:rsidRPr="006F28EE" w:rsidRDefault="00D34251" w:rsidP="006274B8">
            <w:pPr>
              <w:widowControl w:val="0"/>
              <w:spacing w:after="0" w:line="240" w:lineRule="auto"/>
              <w:rPr>
                <w:rFonts w:ascii="Garamond" w:hAnsi="Garamond" w:cs="Times New Roman"/>
                <w:sz w:val="24"/>
                <w:szCs w:val="24"/>
              </w:rPr>
            </w:pPr>
            <w:r w:rsidRPr="006F28EE">
              <w:rPr>
                <w:rFonts w:ascii="Garamond" w:hAnsi="Garamond" w:cs="Times New Roman"/>
                <w:sz w:val="24"/>
                <w:szCs w:val="24"/>
              </w:rPr>
              <w:t xml:space="preserve">CPL(H) </w:t>
            </w:r>
          </w:p>
        </w:tc>
        <w:tc>
          <w:tcPr>
            <w:tcW w:w="817" w:type="pct"/>
            <w:tcBorders>
              <w:top w:val="single" w:sz="4" w:space="0" w:color="000000"/>
              <w:left w:val="single" w:sz="4" w:space="0" w:color="000000"/>
              <w:bottom w:val="single" w:sz="4" w:space="0" w:color="000000"/>
              <w:right w:val="single" w:sz="4" w:space="0" w:color="000000"/>
            </w:tcBorders>
          </w:tcPr>
          <w:p w14:paraId="56EC6394" w14:textId="77777777" w:rsidR="00D34251" w:rsidRPr="006F28EE" w:rsidRDefault="00D34251" w:rsidP="006274B8">
            <w:pPr>
              <w:widowControl w:val="0"/>
              <w:spacing w:after="0" w:line="240" w:lineRule="auto"/>
              <w:rPr>
                <w:rFonts w:ascii="Garamond" w:hAnsi="Garamond" w:cs="Times New Roman"/>
                <w:sz w:val="24"/>
                <w:szCs w:val="24"/>
              </w:rPr>
            </w:pPr>
            <w:r w:rsidRPr="006F28EE">
              <w:rPr>
                <w:rFonts w:ascii="Garamond" w:hAnsi="Garamond" w:cs="Times New Roman"/>
                <w:sz w:val="24"/>
                <w:szCs w:val="24"/>
              </w:rPr>
              <w:t xml:space="preserve"> </w:t>
            </w:r>
          </w:p>
          <w:p w14:paraId="45B4FE74" w14:textId="031A7B50" w:rsidR="00D34251" w:rsidRPr="006F28EE" w:rsidRDefault="00D34251" w:rsidP="006274B8">
            <w:pPr>
              <w:widowControl w:val="0"/>
              <w:spacing w:after="0" w:line="240" w:lineRule="auto"/>
              <w:rPr>
                <w:rFonts w:ascii="Garamond" w:hAnsi="Garamond" w:cs="Times New Roman"/>
                <w:sz w:val="24"/>
                <w:szCs w:val="24"/>
              </w:rPr>
            </w:pPr>
            <w:r w:rsidRPr="006F28EE">
              <w:rPr>
                <w:rFonts w:ascii="Garamond" w:hAnsi="Garamond" w:cs="Times New Roman"/>
                <w:sz w:val="24"/>
                <w:szCs w:val="24"/>
              </w:rPr>
              <w:t>&lt; 500 si</w:t>
            </w:r>
            <w:r w:rsidR="00F2789A" w:rsidRPr="006F28EE">
              <w:rPr>
                <w:rFonts w:ascii="Garamond" w:hAnsi="Garamond" w:cs="Times New Roman"/>
                <w:sz w:val="24"/>
                <w:szCs w:val="24"/>
              </w:rPr>
              <w:t xml:space="preserve"> </w:t>
            </w:r>
            <w:r w:rsidRPr="006F28EE">
              <w:rPr>
                <w:rFonts w:ascii="Garamond" w:hAnsi="Garamond" w:cs="Times New Roman"/>
                <w:sz w:val="24"/>
                <w:szCs w:val="24"/>
              </w:rPr>
              <w:t xml:space="preserve">PIC në helikopter me </w:t>
            </w:r>
          </w:p>
          <w:p w14:paraId="4B92923D" w14:textId="77777777" w:rsidR="00D34251" w:rsidRPr="006F28EE" w:rsidRDefault="00D34251" w:rsidP="006274B8">
            <w:pPr>
              <w:widowControl w:val="0"/>
              <w:spacing w:after="0" w:line="240" w:lineRule="auto"/>
              <w:rPr>
                <w:rFonts w:ascii="Garamond" w:hAnsi="Garamond" w:cs="Times New Roman"/>
                <w:sz w:val="24"/>
                <w:szCs w:val="24"/>
              </w:rPr>
            </w:pPr>
            <w:r w:rsidRPr="006F28EE">
              <w:rPr>
                <w:rFonts w:ascii="Garamond" w:hAnsi="Garamond" w:cs="Times New Roman"/>
                <w:sz w:val="24"/>
                <w:szCs w:val="24"/>
              </w:rPr>
              <w:t xml:space="preserve">nje pilot të vetëm </w:t>
            </w:r>
          </w:p>
        </w:tc>
        <w:tc>
          <w:tcPr>
            <w:tcW w:w="930" w:type="pct"/>
            <w:tcBorders>
              <w:top w:val="single" w:sz="4" w:space="0" w:color="000000"/>
              <w:left w:val="single" w:sz="4" w:space="0" w:color="000000"/>
              <w:bottom w:val="single" w:sz="4" w:space="0" w:color="000000"/>
              <w:right w:val="single" w:sz="4" w:space="0" w:color="000000"/>
            </w:tcBorders>
          </w:tcPr>
          <w:p w14:paraId="51010FCA" w14:textId="77777777" w:rsidR="00D34251" w:rsidRPr="006F28EE" w:rsidRDefault="00D34251" w:rsidP="006274B8">
            <w:pPr>
              <w:widowControl w:val="0"/>
              <w:spacing w:after="0" w:line="240" w:lineRule="auto"/>
              <w:rPr>
                <w:rFonts w:ascii="Garamond" w:hAnsi="Garamond" w:cs="Times New Roman"/>
                <w:sz w:val="24"/>
                <w:szCs w:val="24"/>
              </w:rPr>
            </w:pPr>
            <w:r w:rsidRPr="006F28EE">
              <w:rPr>
                <w:rFonts w:ascii="Garamond" w:hAnsi="Garamond" w:cs="Times New Roman"/>
                <w:sz w:val="24"/>
                <w:szCs w:val="24"/>
              </w:rPr>
              <w:t xml:space="preserve">Kategorizimin për natën </w:t>
            </w:r>
          </w:p>
          <w:p w14:paraId="30C7AC39" w14:textId="3AA427A6" w:rsidR="00D34251" w:rsidRPr="006F28EE" w:rsidRDefault="00D34251" w:rsidP="006274B8">
            <w:pPr>
              <w:widowControl w:val="0"/>
              <w:spacing w:after="0" w:line="240" w:lineRule="auto"/>
              <w:rPr>
                <w:rFonts w:ascii="Garamond" w:hAnsi="Garamond" w:cs="Times New Roman"/>
                <w:sz w:val="24"/>
                <w:szCs w:val="24"/>
              </w:rPr>
            </w:pPr>
            <w:r w:rsidRPr="006F28EE">
              <w:rPr>
                <w:rFonts w:ascii="Garamond" w:hAnsi="Garamond" w:cs="Times New Roman"/>
                <w:sz w:val="24"/>
                <w:szCs w:val="24"/>
              </w:rPr>
              <w:t xml:space="preserve"> të </w:t>
            </w:r>
            <w:r w:rsidR="00B61D1A" w:rsidRPr="006F28EE">
              <w:rPr>
                <w:rFonts w:ascii="Garamond" w:hAnsi="Garamond" w:cs="Times New Roman"/>
                <w:sz w:val="24"/>
                <w:szCs w:val="24"/>
              </w:rPr>
              <w:t>demonstrojë</w:t>
            </w:r>
            <w:r w:rsidRPr="006F28EE">
              <w:rPr>
                <w:rFonts w:ascii="Garamond" w:hAnsi="Garamond" w:cs="Times New Roman"/>
                <w:sz w:val="24"/>
                <w:szCs w:val="24"/>
              </w:rPr>
              <w:t xml:space="preserve"> njohuri</w:t>
            </w:r>
            <w:r w:rsidR="00434350" w:rsidRPr="006F28EE">
              <w:rPr>
                <w:rFonts w:ascii="Garamond" w:hAnsi="Garamond" w:cs="Times New Roman"/>
                <w:sz w:val="24"/>
                <w:szCs w:val="24"/>
              </w:rPr>
              <w:t xml:space="preserve"> të performancës </w:t>
            </w:r>
            <w:r w:rsidRPr="006F28EE">
              <w:rPr>
                <w:rFonts w:ascii="Garamond" w:hAnsi="Garamond" w:cs="Times New Roman"/>
                <w:sz w:val="24"/>
                <w:szCs w:val="24"/>
              </w:rPr>
              <w:t>së fluturimit dhe planifikimin</w:t>
            </w:r>
            <w:r w:rsidR="00C758B1" w:rsidRPr="006F28EE">
              <w:rPr>
                <w:rFonts w:ascii="Garamond" w:hAnsi="Garamond" w:cs="Times New Roman"/>
                <w:sz w:val="24"/>
                <w:szCs w:val="24"/>
              </w:rPr>
              <w:t xml:space="preserve"> siç </w:t>
            </w:r>
            <w:r w:rsidR="00622017" w:rsidRPr="006F28EE">
              <w:rPr>
                <w:rFonts w:ascii="Garamond" w:hAnsi="Garamond" w:cs="Times New Roman"/>
                <w:sz w:val="24"/>
                <w:szCs w:val="24"/>
              </w:rPr>
              <w:t>kërkohe</w:t>
            </w:r>
            <w:r w:rsidR="00AA1337" w:rsidRPr="006F28EE">
              <w:rPr>
                <w:rFonts w:ascii="Garamond" w:hAnsi="Garamond" w:cs="Times New Roman"/>
                <w:sz w:val="24"/>
                <w:szCs w:val="24"/>
              </w:rPr>
              <w:t>t</w:t>
            </w:r>
            <w:r w:rsidRPr="006F28EE">
              <w:rPr>
                <w:rFonts w:ascii="Garamond" w:hAnsi="Garamond" w:cs="Times New Roman"/>
                <w:sz w:val="24"/>
                <w:szCs w:val="24"/>
              </w:rPr>
              <w:t xml:space="preserve"> në FCL.310 </w:t>
            </w:r>
          </w:p>
        </w:tc>
        <w:tc>
          <w:tcPr>
            <w:tcW w:w="910" w:type="pct"/>
            <w:tcBorders>
              <w:top w:val="single" w:sz="4" w:space="0" w:color="000000"/>
              <w:left w:val="single" w:sz="4" w:space="0" w:color="000000"/>
              <w:bottom w:val="single" w:sz="4" w:space="0" w:color="000000"/>
              <w:right w:val="single" w:sz="4" w:space="0" w:color="000000"/>
            </w:tcBorders>
          </w:tcPr>
          <w:p w14:paraId="7726D980" w14:textId="77777777" w:rsidR="00D34251" w:rsidRPr="006F28EE" w:rsidRDefault="00D34251" w:rsidP="006274B8">
            <w:pPr>
              <w:widowControl w:val="0"/>
              <w:spacing w:after="0" w:line="240" w:lineRule="auto"/>
              <w:rPr>
                <w:rFonts w:ascii="Garamond" w:hAnsi="Garamond" w:cs="Times New Roman"/>
                <w:sz w:val="24"/>
                <w:szCs w:val="24"/>
              </w:rPr>
            </w:pPr>
            <w:r w:rsidRPr="006F28EE">
              <w:rPr>
                <w:rFonts w:ascii="Garamond" w:hAnsi="Garamond" w:cs="Times New Roman"/>
                <w:sz w:val="24"/>
                <w:szCs w:val="24"/>
              </w:rPr>
              <w:t xml:space="preserve"> </w:t>
            </w:r>
          </w:p>
          <w:p w14:paraId="2872F8B1" w14:textId="77777777" w:rsidR="00D34251" w:rsidRPr="006F28EE" w:rsidRDefault="00D34251" w:rsidP="006274B8">
            <w:pPr>
              <w:widowControl w:val="0"/>
              <w:spacing w:after="0" w:line="240" w:lineRule="auto"/>
              <w:rPr>
                <w:rFonts w:ascii="Garamond" w:hAnsi="Garamond" w:cs="Times New Roman"/>
                <w:sz w:val="24"/>
                <w:szCs w:val="24"/>
              </w:rPr>
            </w:pPr>
            <w:r w:rsidRPr="006F28EE">
              <w:rPr>
                <w:rFonts w:ascii="Garamond" w:hAnsi="Garamond" w:cs="Times New Roman"/>
                <w:sz w:val="24"/>
                <w:szCs w:val="24"/>
              </w:rPr>
              <w:t xml:space="preserve">si(4) (k) </w:t>
            </w:r>
          </w:p>
        </w:tc>
        <w:tc>
          <w:tcPr>
            <w:tcW w:w="910" w:type="pct"/>
            <w:tcBorders>
              <w:top w:val="single" w:sz="4" w:space="0" w:color="000000"/>
              <w:left w:val="single" w:sz="4" w:space="0" w:color="000000"/>
              <w:bottom w:val="single" w:sz="4" w:space="0" w:color="000000"/>
              <w:right w:val="single" w:sz="4" w:space="0" w:color="000000"/>
            </w:tcBorders>
          </w:tcPr>
          <w:p w14:paraId="5DBB5512" w14:textId="77777777" w:rsidR="00D34251" w:rsidRPr="006F28EE" w:rsidRDefault="00D34251" w:rsidP="006274B8">
            <w:pPr>
              <w:widowControl w:val="0"/>
              <w:spacing w:after="0" w:line="240" w:lineRule="auto"/>
              <w:rPr>
                <w:rFonts w:ascii="Garamond" w:hAnsi="Garamond" w:cs="Times New Roman"/>
                <w:sz w:val="24"/>
                <w:szCs w:val="24"/>
              </w:rPr>
            </w:pPr>
            <w:r w:rsidRPr="006F28EE">
              <w:rPr>
                <w:rFonts w:ascii="Garamond" w:hAnsi="Garamond" w:cs="Times New Roman"/>
                <w:sz w:val="24"/>
                <w:szCs w:val="24"/>
              </w:rPr>
              <w:t xml:space="preserve"> </w:t>
            </w:r>
          </w:p>
        </w:tc>
        <w:tc>
          <w:tcPr>
            <w:tcW w:w="523" w:type="pct"/>
            <w:tcBorders>
              <w:top w:val="single" w:sz="4" w:space="0" w:color="000000"/>
              <w:left w:val="single" w:sz="4" w:space="0" w:color="000000"/>
              <w:bottom w:val="single" w:sz="4" w:space="0" w:color="000000"/>
              <w:right w:val="single" w:sz="4" w:space="0" w:color="000000"/>
            </w:tcBorders>
          </w:tcPr>
          <w:p w14:paraId="76BB8B45" w14:textId="77777777" w:rsidR="00D34251" w:rsidRPr="006F28EE" w:rsidRDefault="00D34251" w:rsidP="006274B8">
            <w:pPr>
              <w:widowControl w:val="0"/>
              <w:spacing w:after="0" w:line="240" w:lineRule="auto"/>
              <w:rPr>
                <w:rFonts w:ascii="Garamond" w:hAnsi="Garamond" w:cs="Times New Roman"/>
                <w:sz w:val="24"/>
                <w:szCs w:val="24"/>
              </w:rPr>
            </w:pPr>
            <w:r w:rsidRPr="006F28EE">
              <w:rPr>
                <w:rFonts w:ascii="Garamond" w:hAnsi="Garamond" w:cs="Times New Roman"/>
                <w:sz w:val="24"/>
                <w:szCs w:val="24"/>
              </w:rPr>
              <w:t xml:space="preserve">(l) </w:t>
            </w:r>
          </w:p>
        </w:tc>
      </w:tr>
      <w:tr w:rsidR="00D34251" w:rsidRPr="006F28EE" w14:paraId="1310B76D" w14:textId="77777777" w:rsidTr="006274B8">
        <w:trPr>
          <w:trHeight w:val="1543"/>
          <w:jc w:val="center"/>
        </w:trPr>
        <w:tc>
          <w:tcPr>
            <w:tcW w:w="910" w:type="pct"/>
            <w:tcBorders>
              <w:top w:val="single" w:sz="4" w:space="0" w:color="000000"/>
              <w:left w:val="single" w:sz="4" w:space="0" w:color="000000"/>
              <w:bottom w:val="single" w:sz="4" w:space="0" w:color="000000"/>
              <w:right w:val="single" w:sz="4" w:space="0" w:color="000000"/>
            </w:tcBorders>
          </w:tcPr>
          <w:p w14:paraId="4EDC157C" w14:textId="77777777" w:rsidR="00D34251" w:rsidRPr="006F28EE" w:rsidRDefault="00D34251" w:rsidP="006274B8">
            <w:pPr>
              <w:widowControl w:val="0"/>
              <w:spacing w:after="0" w:line="240" w:lineRule="auto"/>
              <w:rPr>
                <w:rFonts w:ascii="Garamond" w:hAnsi="Garamond" w:cs="Times New Roman"/>
                <w:sz w:val="24"/>
                <w:szCs w:val="24"/>
              </w:rPr>
            </w:pPr>
            <w:r w:rsidRPr="006F28EE">
              <w:rPr>
                <w:rFonts w:ascii="Garamond" w:hAnsi="Garamond" w:cs="Times New Roman"/>
                <w:sz w:val="24"/>
                <w:szCs w:val="24"/>
              </w:rPr>
              <w:t xml:space="preserve"> </w:t>
            </w:r>
          </w:p>
          <w:p w14:paraId="6C310744" w14:textId="5F689C49" w:rsidR="00D34251" w:rsidRPr="006F28EE" w:rsidRDefault="00D34251" w:rsidP="006274B8">
            <w:pPr>
              <w:widowControl w:val="0"/>
              <w:spacing w:after="0" w:line="240" w:lineRule="auto"/>
              <w:rPr>
                <w:rFonts w:ascii="Garamond" w:hAnsi="Garamond" w:cs="Times New Roman"/>
                <w:sz w:val="24"/>
                <w:szCs w:val="24"/>
              </w:rPr>
            </w:pPr>
            <w:r w:rsidRPr="006F28EE">
              <w:rPr>
                <w:rFonts w:ascii="Garamond" w:hAnsi="Garamond" w:cs="Times New Roman"/>
                <w:sz w:val="24"/>
                <w:szCs w:val="24"/>
              </w:rPr>
              <w:t>CPL(H)</w:t>
            </w:r>
            <w:r w:rsidR="00F2789A" w:rsidRPr="006F28EE">
              <w:rPr>
                <w:rFonts w:ascii="Garamond" w:hAnsi="Garamond" w:cs="Times New Roman"/>
                <w:sz w:val="24"/>
                <w:szCs w:val="24"/>
              </w:rPr>
              <w:t xml:space="preserve"> </w:t>
            </w:r>
            <w:r w:rsidRPr="006F28EE">
              <w:rPr>
                <w:rFonts w:ascii="Garamond" w:hAnsi="Garamond" w:cs="Times New Roman"/>
                <w:sz w:val="24"/>
                <w:szCs w:val="24"/>
              </w:rPr>
              <w:t>pa kategorizimin</w:t>
            </w:r>
            <w:r w:rsidR="004355FA" w:rsidRPr="006F28EE">
              <w:rPr>
                <w:rFonts w:ascii="Garamond" w:hAnsi="Garamond" w:cs="Times New Roman"/>
                <w:sz w:val="24"/>
                <w:szCs w:val="24"/>
              </w:rPr>
              <w:t xml:space="preserve"> për </w:t>
            </w:r>
            <w:r w:rsidR="008A750D" w:rsidRPr="006F28EE">
              <w:rPr>
                <w:rFonts w:ascii="Garamond" w:hAnsi="Garamond" w:cs="Times New Roman"/>
                <w:sz w:val="24"/>
                <w:szCs w:val="24"/>
              </w:rPr>
              <w:t>natën</w:t>
            </w:r>
            <w:r w:rsidR="00F2789A" w:rsidRPr="006F28EE">
              <w:rPr>
                <w:rFonts w:ascii="Garamond" w:hAnsi="Garamond" w:cs="Times New Roman"/>
                <w:sz w:val="24"/>
                <w:szCs w:val="24"/>
              </w:rPr>
              <w:t xml:space="preserve"> </w:t>
            </w:r>
          </w:p>
        </w:tc>
        <w:tc>
          <w:tcPr>
            <w:tcW w:w="817" w:type="pct"/>
            <w:tcBorders>
              <w:top w:val="single" w:sz="4" w:space="0" w:color="000000"/>
              <w:left w:val="single" w:sz="4" w:space="0" w:color="000000"/>
              <w:bottom w:val="single" w:sz="4" w:space="0" w:color="000000"/>
              <w:right w:val="single" w:sz="4" w:space="0" w:color="000000"/>
            </w:tcBorders>
          </w:tcPr>
          <w:p w14:paraId="2FF0B803" w14:textId="77777777" w:rsidR="00D34251" w:rsidRPr="006F28EE" w:rsidRDefault="00D34251" w:rsidP="006274B8">
            <w:pPr>
              <w:widowControl w:val="0"/>
              <w:spacing w:after="0" w:line="240" w:lineRule="auto"/>
              <w:rPr>
                <w:rFonts w:ascii="Garamond" w:hAnsi="Garamond" w:cs="Times New Roman"/>
                <w:sz w:val="24"/>
                <w:szCs w:val="24"/>
              </w:rPr>
            </w:pPr>
            <w:r w:rsidRPr="006F28EE">
              <w:rPr>
                <w:rFonts w:ascii="Garamond" w:hAnsi="Garamond" w:cs="Times New Roman"/>
                <w:sz w:val="24"/>
                <w:szCs w:val="24"/>
              </w:rPr>
              <w:t xml:space="preserve"> </w:t>
            </w:r>
          </w:p>
          <w:p w14:paraId="40D00BC1" w14:textId="70C7E79D" w:rsidR="00D34251" w:rsidRPr="006F28EE" w:rsidRDefault="00D34251" w:rsidP="006274B8">
            <w:pPr>
              <w:widowControl w:val="0"/>
              <w:spacing w:after="0" w:line="240" w:lineRule="auto"/>
              <w:rPr>
                <w:rFonts w:ascii="Garamond" w:hAnsi="Garamond" w:cs="Times New Roman"/>
                <w:sz w:val="24"/>
                <w:szCs w:val="24"/>
              </w:rPr>
            </w:pPr>
            <w:r w:rsidRPr="006F28EE">
              <w:rPr>
                <w:rFonts w:ascii="Garamond" w:hAnsi="Garamond" w:cs="Times New Roman"/>
                <w:sz w:val="24"/>
                <w:szCs w:val="24"/>
              </w:rPr>
              <w:t>&gt; 500 si</w:t>
            </w:r>
            <w:r w:rsidR="00F2789A" w:rsidRPr="006F28EE">
              <w:rPr>
                <w:rFonts w:ascii="Garamond" w:hAnsi="Garamond" w:cs="Times New Roman"/>
                <w:sz w:val="24"/>
                <w:szCs w:val="24"/>
              </w:rPr>
              <w:t xml:space="preserve"> </w:t>
            </w:r>
            <w:r w:rsidRPr="006F28EE">
              <w:rPr>
                <w:rFonts w:ascii="Garamond" w:hAnsi="Garamond" w:cs="Times New Roman"/>
                <w:sz w:val="24"/>
                <w:szCs w:val="24"/>
              </w:rPr>
              <w:t xml:space="preserve">PIC në helikopter </w:t>
            </w:r>
          </w:p>
          <w:p w14:paraId="085FBB97" w14:textId="56990DCA" w:rsidR="00D34251" w:rsidRPr="006F28EE" w:rsidRDefault="00D34251" w:rsidP="006274B8">
            <w:pPr>
              <w:widowControl w:val="0"/>
              <w:spacing w:after="0" w:line="240" w:lineRule="auto"/>
              <w:rPr>
                <w:rFonts w:ascii="Garamond" w:hAnsi="Garamond" w:cs="Times New Roman"/>
                <w:sz w:val="24"/>
                <w:szCs w:val="24"/>
              </w:rPr>
            </w:pPr>
            <w:r w:rsidRPr="006F28EE">
              <w:rPr>
                <w:rFonts w:ascii="Garamond" w:hAnsi="Garamond" w:cs="Times New Roman"/>
                <w:sz w:val="24"/>
                <w:szCs w:val="24"/>
              </w:rPr>
              <w:t>me</w:t>
            </w:r>
            <w:r w:rsidR="00B61D1A" w:rsidRPr="006F28EE">
              <w:rPr>
                <w:rFonts w:ascii="Garamond" w:hAnsi="Garamond" w:cs="Times New Roman"/>
                <w:sz w:val="24"/>
                <w:szCs w:val="24"/>
              </w:rPr>
              <w:t xml:space="preserve"> një </w:t>
            </w:r>
            <w:r w:rsidRPr="006F28EE">
              <w:rPr>
                <w:rFonts w:ascii="Garamond" w:hAnsi="Garamond" w:cs="Times New Roman"/>
                <w:sz w:val="24"/>
                <w:szCs w:val="24"/>
              </w:rPr>
              <w:t xml:space="preserve">pilot të vetëm </w:t>
            </w:r>
          </w:p>
        </w:tc>
        <w:tc>
          <w:tcPr>
            <w:tcW w:w="930" w:type="pct"/>
            <w:tcBorders>
              <w:top w:val="single" w:sz="4" w:space="0" w:color="000000"/>
              <w:left w:val="single" w:sz="4" w:space="0" w:color="000000"/>
              <w:bottom w:val="single" w:sz="4" w:space="0" w:color="000000"/>
              <w:right w:val="single" w:sz="4" w:space="0" w:color="000000"/>
            </w:tcBorders>
          </w:tcPr>
          <w:p w14:paraId="5BAC467A" w14:textId="77777777" w:rsidR="00D34251" w:rsidRPr="006F28EE" w:rsidRDefault="00D34251" w:rsidP="006274B8">
            <w:pPr>
              <w:widowControl w:val="0"/>
              <w:spacing w:after="0" w:line="240" w:lineRule="auto"/>
              <w:rPr>
                <w:rFonts w:ascii="Garamond" w:hAnsi="Garamond" w:cs="Times New Roman"/>
                <w:sz w:val="24"/>
                <w:szCs w:val="24"/>
              </w:rPr>
            </w:pPr>
            <w:r w:rsidRPr="006F28EE">
              <w:rPr>
                <w:rFonts w:ascii="Garamond" w:hAnsi="Garamond" w:cs="Times New Roman"/>
                <w:sz w:val="24"/>
                <w:szCs w:val="24"/>
              </w:rPr>
              <w:t xml:space="preserve"> </w:t>
            </w:r>
          </w:p>
        </w:tc>
        <w:tc>
          <w:tcPr>
            <w:tcW w:w="910" w:type="pct"/>
            <w:tcBorders>
              <w:top w:val="single" w:sz="4" w:space="0" w:color="000000"/>
              <w:left w:val="single" w:sz="4" w:space="0" w:color="000000"/>
              <w:bottom w:val="double" w:sz="4" w:space="0" w:color="000000"/>
              <w:right w:val="single" w:sz="4" w:space="0" w:color="000000"/>
            </w:tcBorders>
          </w:tcPr>
          <w:p w14:paraId="7B18A01E" w14:textId="77777777" w:rsidR="00D34251" w:rsidRPr="006F28EE" w:rsidRDefault="00D34251" w:rsidP="006274B8">
            <w:pPr>
              <w:widowControl w:val="0"/>
              <w:spacing w:after="0" w:line="240" w:lineRule="auto"/>
              <w:rPr>
                <w:rFonts w:ascii="Garamond" w:hAnsi="Garamond" w:cs="Times New Roman"/>
                <w:sz w:val="24"/>
                <w:szCs w:val="24"/>
              </w:rPr>
            </w:pPr>
            <w:r w:rsidRPr="006F28EE">
              <w:rPr>
                <w:rFonts w:ascii="Garamond" w:hAnsi="Garamond" w:cs="Times New Roman"/>
                <w:sz w:val="24"/>
                <w:szCs w:val="24"/>
              </w:rPr>
              <w:t xml:space="preserve"> </w:t>
            </w:r>
          </w:p>
          <w:p w14:paraId="7AC38B04" w14:textId="4D418D1F" w:rsidR="00D34251" w:rsidRPr="006F28EE" w:rsidRDefault="00D34251" w:rsidP="006274B8">
            <w:pPr>
              <w:widowControl w:val="0"/>
              <w:spacing w:after="0" w:line="240" w:lineRule="auto"/>
              <w:rPr>
                <w:rFonts w:ascii="Garamond" w:hAnsi="Garamond" w:cs="Times New Roman"/>
                <w:sz w:val="24"/>
                <w:szCs w:val="24"/>
              </w:rPr>
            </w:pPr>
            <w:r w:rsidRPr="006F28EE">
              <w:rPr>
                <w:rFonts w:ascii="Garamond" w:hAnsi="Garamond" w:cs="Times New Roman"/>
                <w:sz w:val="24"/>
                <w:szCs w:val="24"/>
              </w:rPr>
              <w:t>Si (4)(k) dhe t</w:t>
            </w:r>
            <w:r w:rsidR="0024035A" w:rsidRPr="006F28EE">
              <w:rPr>
                <w:rFonts w:ascii="Garamond" w:hAnsi="Garamond" w:cs="Times New Roman"/>
                <w:sz w:val="24"/>
                <w:szCs w:val="24"/>
              </w:rPr>
              <w:t>ë</w:t>
            </w:r>
            <w:r w:rsidRPr="006F28EE">
              <w:rPr>
                <w:rFonts w:ascii="Garamond" w:hAnsi="Garamond" w:cs="Times New Roman"/>
                <w:sz w:val="24"/>
                <w:szCs w:val="24"/>
              </w:rPr>
              <w:t xml:space="preserve"> kufizuar</w:t>
            </w:r>
            <w:r w:rsidR="004355FA" w:rsidRPr="006F28EE">
              <w:rPr>
                <w:rFonts w:ascii="Garamond" w:hAnsi="Garamond" w:cs="Times New Roman"/>
                <w:sz w:val="24"/>
                <w:szCs w:val="24"/>
              </w:rPr>
              <w:t xml:space="preserve"> për </w:t>
            </w:r>
          </w:p>
          <w:p w14:paraId="3AB91CDA" w14:textId="7BDC4C69" w:rsidR="00D34251" w:rsidRPr="006F28EE" w:rsidRDefault="00D34251" w:rsidP="006274B8">
            <w:pPr>
              <w:widowControl w:val="0"/>
              <w:spacing w:after="0" w:line="240" w:lineRule="auto"/>
              <w:rPr>
                <w:rFonts w:ascii="Garamond" w:hAnsi="Garamond" w:cs="Times New Roman"/>
                <w:sz w:val="24"/>
                <w:szCs w:val="24"/>
              </w:rPr>
            </w:pPr>
            <w:r w:rsidRPr="006F28EE">
              <w:rPr>
                <w:rFonts w:ascii="Garamond" w:hAnsi="Garamond" w:cs="Times New Roman"/>
                <w:sz w:val="24"/>
                <w:szCs w:val="24"/>
              </w:rPr>
              <w:t>operime VFR</w:t>
            </w:r>
            <w:r w:rsidR="00F2789A" w:rsidRPr="006F28EE">
              <w:rPr>
                <w:rFonts w:ascii="Garamond" w:hAnsi="Garamond" w:cs="Times New Roman"/>
                <w:sz w:val="24"/>
                <w:szCs w:val="24"/>
              </w:rPr>
              <w:t xml:space="preserve"> </w:t>
            </w:r>
          </w:p>
          <w:p w14:paraId="6A94AF89" w14:textId="512718D6" w:rsidR="00D34251" w:rsidRPr="006F28EE" w:rsidRDefault="00D34251" w:rsidP="006274B8">
            <w:pPr>
              <w:widowControl w:val="0"/>
              <w:spacing w:after="0" w:line="240" w:lineRule="auto"/>
              <w:rPr>
                <w:rFonts w:ascii="Garamond" w:hAnsi="Garamond" w:cs="Times New Roman"/>
                <w:sz w:val="24"/>
                <w:szCs w:val="24"/>
              </w:rPr>
            </w:pPr>
            <w:r w:rsidRPr="006F28EE">
              <w:rPr>
                <w:rFonts w:ascii="Garamond" w:hAnsi="Garamond" w:cs="Times New Roman"/>
                <w:sz w:val="24"/>
                <w:szCs w:val="24"/>
              </w:rPr>
              <w:t>ditën</w:t>
            </w:r>
            <w:r w:rsidR="00F2789A" w:rsidRPr="006F28EE">
              <w:rPr>
                <w:rFonts w:ascii="Garamond" w:hAnsi="Garamond" w:cs="Times New Roman"/>
                <w:sz w:val="24"/>
                <w:szCs w:val="24"/>
              </w:rPr>
              <w:t xml:space="preserve"> </w:t>
            </w:r>
          </w:p>
        </w:tc>
        <w:tc>
          <w:tcPr>
            <w:tcW w:w="910" w:type="pct"/>
            <w:tcBorders>
              <w:top w:val="single" w:sz="4" w:space="0" w:color="000000"/>
              <w:left w:val="single" w:sz="4" w:space="0" w:color="000000"/>
              <w:bottom w:val="single" w:sz="4" w:space="0" w:color="000000"/>
              <w:right w:val="single" w:sz="4" w:space="0" w:color="000000"/>
            </w:tcBorders>
          </w:tcPr>
          <w:p w14:paraId="651EFA87" w14:textId="77B5D44F" w:rsidR="00D34251" w:rsidRPr="006F28EE" w:rsidRDefault="00D34251" w:rsidP="0024035A">
            <w:pPr>
              <w:widowControl w:val="0"/>
              <w:spacing w:after="0" w:line="240" w:lineRule="auto"/>
              <w:rPr>
                <w:rFonts w:ascii="Garamond" w:hAnsi="Garamond" w:cs="Times New Roman"/>
                <w:sz w:val="24"/>
                <w:szCs w:val="24"/>
              </w:rPr>
            </w:pPr>
            <w:r w:rsidRPr="006F28EE">
              <w:rPr>
                <w:rFonts w:ascii="Garamond" w:hAnsi="Garamond" w:cs="Times New Roman"/>
                <w:sz w:val="24"/>
                <w:szCs w:val="24"/>
              </w:rPr>
              <w:t>T</w:t>
            </w:r>
            <w:r w:rsidR="0024035A" w:rsidRPr="006F28EE">
              <w:rPr>
                <w:rFonts w:ascii="Garamond" w:hAnsi="Garamond" w:cs="Times New Roman"/>
                <w:sz w:val="24"/>
                <w:szCs w:val="24"/>
              </w:rPr>
              <w:t>ë</w:t>
            </w:r>
            <w:r w:rsidRPr="006F28EE">
              <w:rPr>
                <w:rFonts w:ascii="Garamond" w:hAnsi="Garamond" w:cs="Times New Roman"/>
                <w:sz w:val="24"/>
                <w:szCs w:val="24"/>
              </w:rPr>
              <w:t xml:space="preserve"> p</w:t>
            </w:r>
            <w:r w:rsidR="0024035A" w:rsidRPr="006F28EE">
              <w:rPr>
                <w:rFonts w:ascii="Garamond" w:hAnsi="Garamond" w:cs="Times New Roman"/>
                <w:sz w:val="24"/>
                <w:szCs w:val="24"/>
              </w:rPr>
              <w:t>ë</w:t>
            </w:r>
            <w:r w:rsidRPr="006F28EE">
              <w:rPr>
                <w:rFonts w:ascii="Garamond" w:hAnsi="Garamond" w:cs="Times New Roman"/>
                <w:sz w:val="24"/>
                <w:szCs w:val="24"/>
              </w:rPr>
              <w:t>rftojë kategorizimin sipas tipit</w:t>
            </w:r>
            <w:r w:rsidR="00D77614" w:rsidRPr="006F28EE">
              <w:rPr>
                <w:rFonts w:ascii="Garamond" w:hAnsi="Garamond" w:cs="Times New Roman"/>
                <w:sz w:val="24"/>
                <w:szCs w:val="24"/>
              </w:rPr>
              <w:t xml:space="preserve"> të kërkuar</w:t>
            </w:r>
            <w:r w:rsidRPr="006F28EE">
              <w:rPr>
                <w:rFonts w:ascii="Garamond" w:hAnsi="Garamond" w:cs="Times New Roman"/>
                <w:sz w:val="24"/>
                <w:szCs w:val="24"/>
              </w:rPr>
              <w:t xml:space="preserve"> sipas</w:t>
            </w:r>
            <w:r w:rsidR="00F2789A" w:rsidRPr="006F28EE">
              <w:rPr>
                <w:rFonts w:ascii="Garamond" w:hAnsi="Garamond" w:cs="Times New Roman"/>
                <w:sz w:val="24"/>
                <w:szCs w:val="24"/>
              </w:rPr>
              <w:t xml:space="preserve"> </w:t>
            </w:r>
            <w:r w:rsidRPr="006F28EE">
              <w:rPr>
                <w:rFonts w:ascii="Garamond" w:hAnsi="Garamond" w:cs="Times New Roman"/>
                <w:sz w:val="24"/>
                <w:szCs w:val="24"/>
              </w:rPr>
              <w:t>Part- FCL dhe</w:t>
            </w:r>
            <w:r w:rsidR="00B61D1A" w:rsidRPr="006F28EE">
              <w:rPr>
                <w:rFonts w:ascii="Garamond" w:hAnsi="Garamond" w:cs="Times New Roman"/>
                <w:sz w:val="24"/>
                <w:szCs w:val="24"/>
              </w:rPr>
              <w:t xml:space="preserve"> një </w:t>
            </w:r>
            <w:r w:rsidRPr="006F28EE">
              <w:rPr>
                <w:rFonts w:ascii="Garamond" w:hAnsi="Garamond" w:cs="Times New Roman"/>
                <w:sz w:val="24"/>
                <w:szCs w:val="24"/>
              </w:rPr>
              <w:t>kategorizim</w:t>
            </w:r>
            <w:r w:rsidR="004355FA" w:rsidRPr="006F28EE">
              <w:rPr>
                <w:rFonts w:ascii="Garamond" w:hAnsi="Garamond" w:cs="Times New Roman"/>
                <w:sz w:val="24"/>
                <w:szCs w:val="24"/>
              </w:rPr>
              <w:t xml:space="preserve"> për </w:t>
            </w:r>
            <w:r w:rsidRPr="006F28EE">
              <w:rPr>
                <w:rFonts w:ascii="Garamond" w:hAnsi="Garamond" w:cs="Times New Roman"/>
                <w:sz w:val="24"/>
                <w:szCs w:val="24"/>
              </w:rPr>
              <w:t xml:space="preserve">natën </w:t>
            </w:r>
          </w:p>
        </w:tc>
        <w:tc>
          <w:tcPr>
            <w:tcW w:w="523" w:type="pct"/>
            <w:tcBorders>
              <w:top w:val="single" w:sz="4" w:space="0" w:color="000000"/>
              <w:left w:val="single" w:sz="4" w:space="0" w:color="000000"/>
              <w:bottom w:val="single" w:sz="4" w:space="0" w:color="000000"/>
              <w:right w:val="single" w:sz="4" w:space="0" w:color="000000"/>
            </w:tcBorders>
          </w:tcPr>
          <w:p w14:paraId="707DEC20" w14:textId="77777777" w:rsidR="00D34251" w:rsidRPr="006F28EE" w:rsidRDefault="00D34251" w:rsidP="006274B8">
            <w:pPr>
              <w:widowControl w:val="0"/>
              <w:spacing w:after="0" w:line="240" w:lineRule="auto"/>
              <w:rPr>
                <w:rFonts w:ascii="Garamond" w:hAnsi="Garamond" w:cs="Times New Roman"/>
                <w:sz w:val="24"/>
                <w:szCs w:val="24"/>
              </w:rPr>
            </w:pPr>
            <w:r w:rsidRPr="006F28EE">
              <w:rPr>
                <w:rFonts w:ascii="Garamond" w:hAnsi="Garamond" w:cs="Times New Roman"/>
                <w:sz w:val="24"/>
                <w:szCs w:val="24"/>
              </w:rPr>
              <w:t xml:space="preserve"> </w:t>
            </w:r>
          </w:p>
          <w:p w14:paraId="29D874B9" w14:textId="77777777" w:rsidR="00D34251" w:rsidRPr="006F28EE" w:rsidRDefault="00D34251" w:rsidP="006274B8">
            <w:pPr>
              <w:widowControl w:val="0"/>
              <w:spacing w:after="0" w:line="240" w:lineRule="auto"/>
              <w:rPr>
                <w:rFonts w:ascii="Garamond" w:hAnsi="Garamond" w:cs="Times New Roman"/>
                <w:sz w:val="24"/>
                <w:szCs w:val="24"/>
              </w:rPr>
            </w:pPr>
          </w:p>
          <w:p w14:paraId="7002A2AA" w14:textId="77777777" w:rsidR="00D34251" w:rsidRPr="006F28EE" w:rsidRDefault="00D34251" w:rsidP="006274B8">
            <w:pPr>
              <w:widowControl w:val="0"/>
              <w:spacing w:after="0" w:line="240" w:lineRule="auto"/>
              <w:rPr>
                <w:rFonts w:ascii="Garamond" w:hAnsi="Garamond" w:cs="Times New Roman"/>
                <w:sz w:val="24"/>
                <w:szCs w:val="24"/>
              </w:rPr>
            </w:pPr>
          </w:p>
          <w:p w14:paraId="30273C36" w14:textId="77777777" w:rsidR="00D34251" w:rsidRPr="006F28EE" w:rsidRDefault="00D34251" w:rsidP="006274B8">
            <w:pPr>
              <w:widowControl w:val="0"/>
              <w:spacing w:after="0" w:line="240" w:lineRule="auto"/>
              <w:rPr>
                <w:rFonts w:ascii="Garamond" w:hAnsi="Garamond" w:cs="Times New Roman"/>
                <w:sz w:val="24"/>
                <w:szCs w:val="24"/>
              </w:rPr>
            </w:pPr>
          </w:p>
          <w:p w14:paraId="6C3D9F2F" w14:textId="77777777" w:rsidR="00D34251" w:rsidRPr="006F28EE" w:rsidRDefault="00D34251" w:rsidP="006274B8">
            <w:pPr>
              <w:widowControl w:val="0"/>
              <w:spacing w:after="0" w:line="240" w:lineRule="auto"/>
              <w:rPr>
                <w:rFonts w:ascii="Garamond" w:hAnsi="Garamond" w:cs="Times New Roman"/>
                <w:sz w:val="24"/>
                <w:szCs w:val="24"/>
              </w:rPr>
            </w:pPr>
            <w:r w:rsidRPr="006F28EE">
              <w:rPr>
                <w:rFonts w:ascii="Garamond" w:hAnsi="Garamond" w:cs="Times New Roman"/>
                <w:sz w:val="24"/>
                <w:szCs w:val="24"/>
              </w:rPr>
              <w:t xml:space="preserve">(m </w:t>
            </w:r>
          </w:p>
        </w:tc>
      </w:tr>
      <w:tr w:rsidR="00D34251" w:rsidRPr="006F28EE" w14:paraId="7107D91C" w14:textId="77777777" w:rsidTr="006274B8">
        <w:trPr>
          <w:trHeight w:val="1388"/>
          <w:jc w:val="center"/>
        </w:trPr>
        <w:tc>
          <w:tcPr>
            <w:tcW w:w="910" w:type="pct"/>
            <w:tcBorders>
              <w:top w:val="single" w:sz="4" w:space="0" w:color="000000"/>
              <w:left w:val="single" w:sz="4" w:space="0" w:color="000000"/>
              <w:bottom w:val="single" w:sz="4" w:space="0" w:color="000000"/>
              <w:right w:val="single" w:sz="4" w:space="0" w:color="000000"/>
            </w:tcBorders>
          </w:tcPr>
          <w:p w14:paraId="03599310" w14:textId="1E089588" w:rsidR="00D34251" w:rsidRPr="006F28EE" w:rsidRDefault="00D34251" w:rsidP="006274B8">
            <w:pPr>
              <w:widowControl w:val="0"/>
              <w:spacing w:after="0" w:line="240" w:lineRule="auto"/>
              <w:rPr>
                <w:rFonts w:ascii="Garamond" w:hAnsi="Garamond" w:cs="Times New Roman"/>
                <w:sz w:val="24"/>
                <w:szCs w:val="24"/>
              </w:rPr>
            </w:pPr>
            <w:r w:rsidRPr="006F28EE">
              <w:rPr>
                <w:rFonts w:ascii="Garamond" w:hAnsi="Garamond" w:cs="Times New Roman"/>
                <w:sz w:val="24"/>
                <w:szCs w:val="24"/>
              </w:rPr>
              <w:t>CPL(H)</w:t>
            </w:r>
            <w:r w:rsidR="00F2789A" w:rsidRPr="006F28EE">
              <w:rPr>
                <w:rFonts w:ascii="Garamond" w:hAnsi="Garamond" w:cs="Times New Roman"/>
                <w:sz w:val="24"/>
                <w:szCs w:val="24"/>
              </w:rPr>
              <w:t xml:space="preserve"> </w:t>
            </w:r>
          </w:p>
          <w:p w14:paraId="1E6B84B6" w14:textId="4EDCCD0E" w:rsidR="00D34251" w:rsidRPr="006F28EE" w:rsidRDefault="00D34251" w:rsidP="006274B8">
            <w:pPr>
              <w:widowControl w:val="0"/>
              <w:spacing w:after="0" w:line="240" w:lineRule="auto"/>
              <w:rPr>
                <w:rFonts w:ascii="Garamond" w:hAnsi="Garamond" w:cs="Times New Roman"/>
                <w:sz w:val="24"/>
                <w:szCs w:val="24"/>
              </w:rPr>
            </w:pPr>
            <w:r w:rsidRPr="006F28EE">
              <w:rPr>
                <w:rFonts w:ascii="Garamond" w:hAnsi="Garamond" w:cs="Times New Roman"/>
                <w:sz w:val="24"/>
                <w:szCs w:val="24"/>
              </w:rPr>
              <w:t>pa kategorizimin</w:t>
            </w:r>
            <w:r w:rsidR="004355FA" w:rsidRPr="006F28EE">
              <w:rPr>
                <w:rFonts w:ascii="Garamond" w:hAnsi="Garamond" w:cs="Times New Roman"/>
                <w:sz w:val="24"/>
                <w:szCs w:val="24"/>
              </w:rPr>
              <w:t xml:space="preserve"> për </w:t>
            </w:r>
            <w:r w:rsidRPr="006F28EE">
              <w:rPr>
                <w:rFonts w:ascii="Garamond" w:hAnsi="Garamond" w:cs="Times New Roman"/>
                <w:sz w:val="24"/>
                <w:szCs w:val="24"/>
              </w:rPr>
              <w:t xml:space="preserve">nate </w:t>
            </w:r>
          </w:p>
        </w:tc>
        <w:tc>
          <w:tcPr>
            <w:tcW w:w="817" w:type="pct"/>
            <w:tcBorders>
              <w:top w:val="single" w:sz="4" w:space="0" w:color="000000"/>
              <w:left w:val="single" w:sz="4" w:space="0" w:color="000000"/>
              <w:bottom w:val="single" w:sz="4" w:space="0" w:color="000000"/>
              <w:right w:val="single" w:sz="4" w:space="0" w:color="000000"/>
            </w:tcBorders>
          </w:tcPr>
          <w:p w14:paraId="1DCF00ED" w14:textId="771C576C" w:rsidR="00D34251" w:rsidRPr="006F28EE" w:rsidRDefault="00D34251" w:rsidP="006274B8">
            <w:pPr>
              <w:widowControl w:val="0"/>
              <w:spacing w:after="0" w:line="240" w:lineRule="auto"/>
              <w:rPr>
                <w:rFonts w:ascii="Garamond" w:hAnsi="Garamond" w:cs="Times New Roman"/>
                <w:sz w:val="24"/>
                <w:szCs w:val="24"/>
              </w:rPr>
            </w:pPr>
            <w:r w:rsidRPr="006F28EE">
              <w:rPr>
                <w:rFonts w:ascii="Garamond" w:hAnsi="Garamond" w:cs="Times New Roman"/>
                <w:sz w:val="24"/>
                <w:szCs w:val="24"/>
              </w:rPr>
              <w:t>&lt; 500 si</w:t>
            </w:r>
            <w:r w:rsidR="00F2789A" w:rsidRPr="006F28EE">
              <w:rPr>
                <w:rFonts w:ascii="Garamond" w:hAnsi="Garamond" w:cs="Times New Roman"/>
                <w:sz w:val="24"/>
                <w:szCs w:val="24"/>
              </w:rPr>
              <w:t xml:space="preserve"> </w:t>
            </w:r>
            <w:r w:rsidRPr="006F28EE">
              <w:rPr>
                <w:rFonts w:ascii="Garamond" w:hAnsi="Garamond" w:cs="Times New Roman"/>
                <w:sz w:val="24"/>
                <w:szCs w:val="24"/>
              </w:rPr>
              <w:t xml:space="preserve">PIC në helikopter me </w:t>
            </w:r>
          </w:p>
          <w:p w14:paraId="29635087" w14:textId="4A1D22FE" w:rsidR="00D34251" w:rsidRPr="006F28EE" w:rsidRDefault="00D34251" w:rsidP="0024035A">
            <w:pPr>
              <w:widowControl w:val="0"/>
              <w:spacing w:after="0" w:line="240" w:lineRule="auto"/>
              <w:rPr>
                <w:rFonts w:ascii="Garamond" w:hAnsi="Garamond" w:cs="Times New Roman"/>
                <w:sz w:val="24"/>
                <w:szCs w:val="24"/>
              </w:rPr>
            </w:pPr>
            <w:r w:rsidRPr="006F28EE">
              <w:rPr>
                <w:rFonts w:ascii="Garamond" w:hAnsi="Garamond" w:cs="Times New Roman"/>
                <w:sz w:val="24"/>
                <w:szCs w:val="24"/>
              </w:rPr>
              <w:t>nj</w:t>
            </w:r>
            <w:r w:rsidR="0024035A" w:rsidRPr="006F28EE">
              <w:rPr>
                <w:rFonts w:ascii="Garamond" w:hAnsi="Garamond" w:cs="Times New Roman"/>
                <w:sz w:val="24"/>
                <w:szCs w:val="24"/>
              </w:rPr>
              <w:t>ë</w:t>
            </w:r>
            <w:r w:rsidRPr="006F28EE">
              <w:rPr>
                <w:rFonts w:ascii="Garamond" w:hAnsi="Garamond" w:cs="Times New Roman"/>
                <w:sz w:val="24"/>
                <w:szCs w:val="24"/>
              </w:rPr>
              <w:t xml:space="preserve"> pilot të vetëm </w:t>
            </w:r>
          </w:p>
        </w:tc>
        <w:tc>
          <w:tcPr>
            <w:tcW w:w="930" w:type="pct"/>
            <w:tcBorders>
              <w:top w:val="single" w:sz="4" w:space="0" w:color="000000"/>
              <w:left w:val="single" w:sz="4" w:space="0" w:color="000000"/>
              <w:bottom w:val="single" w:sz="4" w:space="0" w:color="000000"/>
              <w:right w:val="single" w:sz="4" w:space="0" w:color="000000"/>
            </w:tcBorders>
          </w:tcPr>
          <w:p w14:paraId="62150902" w14:textId="6541976C" w:rsidR="00D34251" w:rsidRPr="006F28EE" w:rsidRDefault="00D34251" w:rsidP="006274B8">
            <w:pPr>
              <w:widowControl w:val="0"/>
              <w:spacing w:after="0" w:line="240" w:lineRule="auto"/>
              <w:rPr>
                <w:rFonts w:ascii="Garamond" w:hAnsi="Garamond" w:cs="Times New Roman"/>
                <w:sz w:val="24"/>
                <w:szCs w:val="24"/>
              </w:rPr>
            </w:pPr>
            <w:r w:rsidRPr="006F28EE">
              <w:rPr>
                <w:rFonts w:ascii="Garamond" w:hAnsi="Garamond" w:cs="Times New Roman"/>
                <w:sz w:val="24"/>
                <w:szCs w:val="24"/>
              </w:rPr>
              <w:t xml:space="preserve">Të </w:t>
            </w:r>
            <w:r w:rsidR="00B61D1A" w:rsidRPr="006F28EE">
              <w:rPr>
                <w:rFonts w:ascii="Garamond" w:hAnsi="Garamond" w:cs="Times New Roman"/>
                <w:sz w:val="24"/>
                <w:szCs w:val="24"/>
              </w:rPr>
              <w:t>demonstrojë</w:t>
            </w:r>
            <w:r w:rsidRPr="006F28EE">
              <w:rPr>
                <w:rFonts w:ascii="Garamond" w:hAnsi="Garamond" w:cs="Times New Roman"/>
                <w:sz w:val="24"/>
                <w:szCs w:val="24"/>
              </w:rPr>
              <w:t xml:space="preserve"> njohuri</w:t>
            </w:r>
            <w:r w:rsidR="00434350" w:rsidRPr="006F28EE">
              <w:rPr>
                <w:rFonts w:ascii="Garamond" w:hAnsi="Garamond" w:cs="Times New Roman"/>
                <w:sz w:val="24"/>
                <w:szCs w:val="24"/>
              </w:rPr>
              <w:t xml:space="preserve"> të performancës </w:t>
            </w:r>
            <w:r w:rsidRPr="006F28EE">
              <w:rPr>
                <w:rFonts w:ascii="Garamond" w:hAnsi="Garamond" w:cs="Times New Roman"/>
                <w:sz w:val="24"/>
                <w:szCs w:val="24"/>
              </w:rPr>
              <w:t>së fluturimit dhe planifikimit</w:t>
            </w:r>
            <w:r w:rsidR="00C758B1" w:rsidRPr="006F28EE">
              <w:rPr>
                <w:rFonts w:ascii="Garamond" w:hAnsi="Garamond" w:cs="Times New Roman"/>
                <w:sz w:val="24"/>
                <w:szCs w:val="24"/>
              </w:rPr>
              <w:t xml:space="preserve"> siç </w:t>
            </w:r>
            <w:r w:rsidR="00622017" w:rsidRPr="006F28EE">
              <w:rPr>
                <w:rFonts w:ascii="Garamond" w:hAnsi="Garamond" w:cs="Times New Roman"/>
                <w:sz w:val="24"/>
                <w:szCs w:val="24"/>
              </w:rPr>
              <w:t>kërkohe</w:t>
            </w:r>
            <w:r w:rsidR="00AA1337" w:rsidRPr="006F28EE">
              <w:rPr>
                <w:rFonts w:ascii="Garamond" w:hAnsi="Garamond" w:cs="Times New Roman"/>
                <w:sz w:val="24"/>
                <w:szCs w:val="24"/>
              </w:rPr>
              <w:t>t</w:t>
            </w:r>
            <w:r w:rsidRPr="006F28EE">
              <w:rPr>
                <w:rFonts w:ascii="Garamond" w:hAnsi="Garamond" w:cs="Times New Roman"/>
                <w:sz w:val="24"/>
                <w:szCs w:val="24"/>
              </w:rPr>
              <w:t xml:space="preserve"> në FCL.310 </w:t>
            </w:r>
          </w:p>
        </w:tc>
        <w:tc>
          <w:tcPr>
            <w:tcW w:w="910" w:type="pct"/>
            <w:tcBorders>
              <w:top w:val="double" w:sz="4" w:space="0" w:color="000000"/>
              <w:left w:val="single" w:sz="4" w:space="0" w:color="000000"/>
              <w:bottom w:val="single" w:sz="4" w:space="0" w:color="000000"/>
              <w:right w:val="single" w:sz="4" w:space="0" w:color="000000"/>
            </w:tcBorders>
          </w:tcPr>
          <w:p w14:paraId="5C0773E2" w14:textId="77777777" w:rsidR="00D34251" w:rsidRPr="006F28EE" w:rsidRDefault="00D34251" w:rsidP="006274B8">
            <w:pPr>
              <w:widowControl w:val="0"/>
              <w:spacing w:after="0" w:line="240" w:lineRule="auto"/>
              <w:rPr>
                <w:rFonts w:ascii="Garamond" w:hAnsi="Garamond" w:cs="Times New Roman"/>
                <w:sz w:val="24"/>
                <w:szCs w:val="24"/>
              </w:rPr>
            </w:pPr>
            <w:r w:rsidRPr="006F28EE">
              <w:rPr>
                <w:rFonts w:ascii="Garamond" w:hAnsi="Garamond" w:cs="Times New Roman"/>
                <w:sz w:val="24"/>
                <w:szCs w:val="24"/>
              </w:rPr>
              <w:t xml:space="preserve"> </w:t>
            </w:r>
          </w:p>
        </w:tc>
        <w:tc>
          <w:tcPr>
            <w:tcW w:w="910" w:type="pct"/>
            <w:tcBorders>
              <w:top w:val="single" w:sz="4" w:space="0" w:color="000000"/>
              <w:left w:val="single" w:sz="4" w:space="0" w:color="000000"/>
              <w:bottom w:val="single" w:sz="4" w:space="0" w:color="000000"/>
              <w:right w:val="single" w:sz="4" w:space="0" w:color="000000"/>
            </w:tcBorders>
            <w:vAlign w:val="bottom"/>
          </w:tcPr>
          <w:p w14:paraId="24F57CFF" w14:textId="77777777" w:rsidR="00D34251" w:rsidRPr="006F28EE" w:rsidRDefault="00D34251" w:rsidP="006274B8">
            <w:pPr>
              <w:widowControl w:val="0"/>
              <w:spacing w:after="0" w:line="240" w:lineRule="auto"/>
              <w:jc w:val="center"/>
              <w:rPr>
                <w:rFonts w:ascii="Garamond" w:hAnsi="Garamond" w:cs="Times New Roman"/>
                <w:sz w:val="24"/>
                <w:szCs w:val="24"/>
              </w:rPr>
            </w:pPr>
            <w:r w:rsidRPr="006F28EE">
              <w:rPr>
                <w:rFonts w:ascii="Garamond" w:hAnsi="Garamond" w:cs="Times New Roman"/>
                <w:sz w:val="24"/>
                <w:szCs w:val="24"/>
              </w:rPr>
              <w:t xml:space="preserve"> </w:t>
            </w:r>
          </w:p>
        </w:tc>
        <w:tc>
          <w:tcPr>
            <w:tcW w:w="523" w:type="pct"/>
            <w:tcBorders>
              <w:top w:val="single" w:sz="4" w:space="0" w:color="000000"/>
              <w:left w:val="single" w:sz="4" w:space="0" w:color="000000"/>
              <w:bottom w:val="single" w:sz="4" w:space="0" w:color="000000"/>
              <w:right w:val="single" w:sz="4" w:space="0" w:color="000000"/>
            </w:tcBorders>
            <w:vAlign w:val="bottom"/>
          </w:tcPr>
          <w:p w14:paraId="78C8F895" w14:textId="77777777" w:rsidR="00D34251" w:rsidRPr="006F28EE" w:rsidRDefault="00D34251" w:rsidP="006274B8">
            <w:pPr>
              <w:widowControl w:val="0"/>
              <w:spacing w:after="0" w:line="240" w:lineRule="auto"/>
              <w:jc w:val="center"/>
              <w:rPr>
                <w:rFonts w:ascii="Garamond" w:hAnsi="Garamond" w:cs="Times New Roman"/>
                <w:sz w:val="24"/>
                <w:szCs w:val="24"/>
              </w:rPr>
            </w:pPr>
            <w:r w:rsidRPr="006F28EE">
              <w:rPr>
                <w:rFonts w:ascii="Garamond" w:hAnsi="Garamond" w:cs="Times New Roman"/>
                <w:sz w:val="24"/>
                <w:szCs w:val="24"/>
              </w:rPr>
              <w:t xml:space="preserve"> </w:t>
            </w:r>
          </w:p>
          <w:p w14:paraId="50F563F0" w14:textId="77777777" w:rsidR="00D34251" w:rsidRPr="006F28EE" w:rsidRDefault="00D34251" w:rsidP="006274B8">
            <w:pPr>
              <w:widowControl w:val="0"/>
              <w:spacing w:after="0" w:line="240" w:lineRule="auto"/>
              <w:rPr>
                <w:rFonts w:ascii="Garamond" w:hAnsi="Garamond" w:cs="Times New Roman"/>
                <w:sz w:val="24"/>
                <w:szCs w:val="24"/>
              </w:rPr>
            </w:pPr>
            <w:r w:rsidRPr="006F28EE">
              <w:rPr>
                <w:rFonts w:ascii="Garamond" w:hAnsi="Garamond" w:cs="Times New Roman"/>
                <w:sz w:val="24"/>
                <w:szCs w:val="24"/>
              </w:rPr>
              <w:t xml:space="preserve">(n) </w:t>
            </w:r>
          </w:p>
        </w:tc>
      </w:tr>
    </w:tbl>
    <w:p w14:paraId="5520E8BA" w14:textId="77777777" w:rsidR="00D34251" w:rsidRPr="006F28EE" w:rsidRDefault="00D34251" w:rsidP="00D34251">
      <w:pPr>
        <w:widowControl w:val="0"/>
        <w:spacing w:after="0" w:line="240" w:lineRule="auto"/>
        <w:ind w:firstLine="284"/>
        <w:rPr>
          <w:rFonts w:ascii="Garamond" w:hAnsi="Garamond" w:cs="Times New Roman"/>
          <w:sz w:val="24"/>
          <w:szCs w:val="24"/>
        </w:rPr>
      </w:pPr>
    </w:p>
    <w:tbl>
      <w:tblPr>
        <w:tblW w:w="5000" w:type="pct"/>
        <w:jc w:val="center"/>
        <w:tblCellMar>
          <w:top w:w="12" w:type="dxa"/>
          <w:right w:w="0" w:type="dxa"/>
        </w:tblCellMar>
        <w:tblLook w:val="04A0" w:firstRow="1" w:lastRow="0" w:firstColumn="1" w:lastColumn="0" w:noHBand="0" w:noVBand="1"/>
      </w:tblPr>
      <w:tblGrid>
        <w:gridCol w:w="1621"/>
        <w:gridCol w:w="1643"/>
        <w:gridCol w:w="1891"/>
        <w:gridCol w:w="1624"/>
        <w:gridCol w:w="1825"/>
        <w:gridCol w:w="1003"/>
      </w:tblGrid>
      <w:tr w:rsidR="00D34251" w:rsidRPr="006F28EE" w14:paraId="7D14AD1F" w14:textId="77777777" w:rsidTr="006274B8">
        <w:trPr>
          <w:trHeight w:val="1848"/>
          <w:jc w:val="center"/>
        </w:trPr>
        <w:tc>
          <w:tcPr>
            <w:tcW w:w="844" w:type="pct"/>
            <w:tcBorders>
              <w:top w:val="single" w:sz="4" w:space="0" w:color="000000"/>
              <w:left w:val="single" w:sz="4" w:space="0" w:color="000000"/>
              <w:bottom w:val="single" w:sz="4" w:space="0" w:color="000000"/>
              <w:right w:val="single" w:sz="4" w:space="0" w:color="000000"/>
            </w:tcBorders>
          </w:tcPr>
          <w:p w14:paraId="6A8D1497" w14:textId="77777777" w:rsidR="00D34251" w:rsidRPr="006F28EE" w:rsidRDefault="00D34251" w:rsidP="006274B8">
            <w:pPr>
              <w:widowControl w:val="0"/>
              <w:spacing w:after="0" w:line="240" w:lineRule="auto"/>
              <w:rPr>
                <w:rFonts w:ascii="Garamond" w:hAnsi="Garamond" w:cs="Times New Roman"/>
                <w:sz w:val="24"/>
                <w:szCs w:val="24"/>
              </w:rPr>
            </w:pPr>
          </w:p>
          <w:p w14:paraId="415BC9B6" w14:textId="77777777" w:rsidR="00D34251" w:rsidRPr="006F28EE" w:rsidRDefault="00D34251" w:rsidP="006274B8">
            <w:pPr>
              <w:widowControl w:val="0"/>
              <w:spacing w:after="0" w:line="240" w:lineRule="auto"/>
              <w:rPr>
                <w:rFonts w:ascii="Garamond" w:hAnsi="Garamond" w:cs="Times New Roman"/>
                <w:sz w:val="24"/>
                <w:szCs w:val="24"/>
              </w:rPr>
            </w:pPr>
            <w:r w:rsidRPr="006F28EE">
              <w:rPr>
                <w:rFonts w:ascii="Garamond" w:hAnsi="Garamond" w:cs="Times New Roman"/>
                <w:sz w:val="24"/>
                <w:szCs w:val="24"/>
              </w:rPr>
              <w:t xml:space="preserve">PPL/IR(H) </w:t>
            </w:r>
          </w:p>
        </w:tc>
        <w:tc>
          <w:tcPr>
            <w:tcW w:w="855" w:type="pct"/>
            <w:tcBorders>
              <w:top w:val="single" w:sz="4" w:space="0" w:color="000000"/>
              <w:left w:val="single" w:sz="4" w:space="0" w:color="000000"/>
              <w:bottom w:val="single" w:sz="4" w:space="0" w:color="000000"/>
              <w:right w:val="single" w:sz="4" w:space="0" w:color="000000"/>
            </w:tcBorders>
          </w:tcPr>
          <w:p w14:paraId="79561152" w14:textId="77777777" w:rsidR="00D34251" w:rsidRPr="006F28EE" w:rsidRDefault="00D34251" w:rsidP="006274B8">
            <w:pPr>
              <w:widowControl w:val="0"/>
              <w:spacing w:after="0" w:line="240" w:lineRule="auto"/>
              <w:rPr>
                <w:rFonts w:ascii="Garamond" w:hAnsi="Garamond" w:cs="Times New Roman"/>
                <w:sz w:val="24"/>
                <w:szCs w:val="24"/>
              </w:rPr>
            </w:pPr>
            <w:r w:rsidRPr="006F28EE">
              <w:rPr>
                <w:rFonts w:ascii="Garamond" w:hAnsi="Garamond" w:cs="Times New Roman"/>
                <w:sz w:val="24"/>
                <w:szCs w:val="24"/>
              </w:rPr>
              <w:t xml:space="preserve"> </w:t>
            </w:r>
          </w:p>
          <w:p w14:paraId="75E37E8E" w14:textId="77777777" w:rsidR="00D34251" w:rsidRPr="006F28EE" w:rsidRDefault="00D34251" w:rsidP="006274B8">
            <w:pPr>
              <w:widowControl w:val="0"/>
              <w:tabs>
                <w:tab w:val="center" w:pos="655"/>
                <w:tab w:val="right" w:pos="1513"/>
              </w:tabs>
              <w:spacing w:after="0" w:line="240" w:lineRule="auto"/>
              <w:rPr>
                <w:rFonts w:ascii="Garamond" w:hAnsi="Garamond" w:cs="Times New Roman"/>
                <w:sz w:val="24"/>
                <w:szCs w:val="24"/>
              </w:rPr>
            </w:pPr>
            <w:r w:rsidRPr="006F28EE">
              <w:rPr>
                <w:rFonts w:ascii="Garamond" w:hAnsi="Garamond" w:cs="Times New Roman"/>
                <w:sz w:val="24"/>
                <w:szCs w:val="24"/>
              </w:rPr>
              <w:t xml:space="preserve">≥ </w:t>
            </w:r>
            <w:r w:rsidRPr="006F28EE">
              <w:rPr>
                <w:rFonts w:ascii="Garamond" w:hAnsi="Garamond" w:cs="Times New Roman"/>
                <w:sz w:val="24"/>
                <w:szCs w:val="24"/>
              </w:rPr>
              <w:tab/>
              <w:t xml:space="preserve">75 në </w:t>
            </w:r>
          </w:p>
          <w:p w14:paraId="337B12E2" w14:textId="23CB40D5" w:rsidR="00D34251" w:rsidRPr="006F28EE" w:rsidRDefault="00D34251" w:rsidP="006274B8">
            <w:pPr>
              <w:widowControl w:val="0"/>
              <w:spacing w:after="0" w:line="240" w:lineRule="auto"/>
              <w:rPr>
                <w:rFonts w:ascii="Garamond" w:hAnsi="Garamond" w:cs="Times New Roman"/>
                <w:sz w:val="24"/>
                <w:szCs w:val="24"/>
              </w:rPr>
            </w:pPr>
            <w:r w:rsidRPr="006F28EE">
              <w:rPr>
                <w:rFonts w:ascii="Garamond" w:hAnsi="Garamond" w:cs="Times New Roman"/>
                <w:sz w:val="24"/>
                <w:szCs w:val="24"/>
              </w:rPr>
              <w:t>përputhje me</w:t>
            </w:r>
            <w:r w:rsidR="00F2789A" w:rsidRPr="006F28EE">
              <w:rPr>
                <w:rFonts w:ascii="Garamond" w:hAnsi="Garamond" w:cs="Times New Roman"/>
                <w:sz w:val="24"/>
                <w:szCs w:val="24"/>
              </w:rPr>
              <w:t xml:space="preserve"> </w:t>
            </w:r>
          </w:p>
          <w:p w14:paraId="13904757" w14:textId="77777777" w:rsidR="00D34251" w:rsidRPr="006F28EE" w:rsidRDefault="00D34251" w:rsidP="006274B8">
            <w:pPr>
              <w:widowControl w:val="0"/>
              <w:spacing w:after="0" w:line="240" w:lineRule="auto"/>
              <w:rPr>
                <w:rFonts w:ascii="Garamond" w:hAnsi="Garamond" w:cs="Times New Roman"/>
                <w:sz w:val="24"/>
                <w:szCs w:val="24"/>
              </w:rPr>
            </w:pPr>
            <w:r w:rsidRPr="006F28EE">
              <w:rPr>
                <w:rFonts w:ascii="Garamond" w:hAnsi="Garamond" w:cs="Times New Roman"/>
                <w:sz w:val="24"/>
                <w:szCs w:val="24"/>
              </w:rPr>
              <w:t xml:space="preserve">IFR </w:t>
            </w:r>
          </w:p>
        </w:tc>
        <w:tc>
          <w:tcPr>
            <w:tcW w:w="984" w:type="pct"/>
            <w:tcBorders>
              <w:top w:val="single" w:sz="4" w:space="0" w:color="000000"/>
              <w:left w:val="single" w:sz="4" w:space="0" w:color="000000"/>
              <w:bottom w:val="single" w:sz="4" w:space="0" w:color="000000"/>
              <w:right w:val="single" w:sz="4" w:space="0" w:color="000000"/>
            </w:tcBorders>
          </w:tcPr>
          <w:p w14:paraId="210D82EA" w14:textId="77777777" w:rsidR="00D34251" w:rsidRPr="006F28EE" w:rsidRDefault="00D34251" w:rsidP="006274B8">
            <w:pPr>
              <w:widowControl w:val="0"/>
              <w:spacing w:after="0" w:line="240" w:lineRule="auto"/>
              <w:rPr>
                <w:rFonts w:ascii="Garamond" w:hAnsi="Garamond" w:cs="Times New Roman"/>
                <w:sz w:val="24"/>
                <w:szCs w:val="24"/>
              </w:rPr>
            </w:pPr>
            <w:r w:rsidRPr="006F28EE">
              <w:rPr>
                <w:rFonts w:ascii="Garamond" w:hAnsi="Garamond" w:cs="Times New Roman"/>
                <w:b/>
                <w:color w:val="4F81BD"/>
                <w:sz w:val="24"/>
                <w:szCs w:val="24"/>
              </w:rPr>
              <w:t xml:space="preserve"> </w:t>
            </w:r>
          </w:p>
          <w:p w14:paraId="1E64083A" w14:textId="5BA582D6" w:rsidR="00D34251" w:rsidRPr="006F28EE" w:rsidRDefault="00D34251" w:rsidP="006274B8">
            <w:pPr>
              <w:widowControl w:val="0"/>
              <w:spacing w:after="0" w:line="240" w:lineRule="auto"/>
              <w:rPr>
                <w:rFonts w:ascii="Garamond" w:hAnsi="Garamond" w:cs="Times New Roman"/>
                <w:sz w:val="24"/>
                <w:szCs w:val="24"/>
              </w:rPr>
            </w:pPr>
            <w:r w:rsidRPr="006F28EE">
              <w:rPr>
                <w:rFonts w:ascii="Garamond" w:hAnsi="Garamond" w:cs="Times New Roman"/>
                <w:sz w:val="24"/>
                <w:szCs w:val="24"/>
              </w:rPr>
              <w:t>Kategorizimin për natën; nëse privilegjet nuk janë të përfshirë</w:t>
            </w:r>
            <w:r w:rsidR="00F2789A" w:rsidRPr="006F28EE">
              <w:rPr>
                <w:rFonts w:ascii="Garamond" w:hAnsi="Garamond" w:cs="Times New Roman"/>
                <w:sz w:val="24"/>
                <w:szCs w:val="24"/>
              </w:rPr>
              <w:t xml:space="preserve"> në </w:t>
            </w:r>
            <w:r w:rsidRPr="006F28EE">
              <w:rPr>
                <w:rFonts w:ascii="Garamond" w:hAnsi="Garamond" w:cs="Times New Roman"/>
                <w:sz w:val="24"/>
                <w:szCs w:val="24"/>
              </w:rPr>
              <w:t xml:space="preserve">kategorizimin për </w:t>
            </w:r>
            <w:r w:rsidR="00BE3EB0" w:rsidRPr="006F28EE">
              <w:rPr>
                <w:rFonts w:ascii="Garamond" w:hAnsi="Garamond" w:cs="Times New Roman"/>
                <w:sz w:val="24"/>
                <w:szCs w:val="24"/>
              </w:rPr>
              <w:t xml:space="preserve">instrumente </w:t>
            </w:r>
          </w:p>
        </w:tc>
        <w:tc>
          <w:tcPr>
            <w:tcW w:w="845" w:type="pct"/>
            <w:tcBorders>
              <w:top w:val="single" w:sz="4" w:space="0" w:color="000000"/>
              <w:left w:val="single" w:sz="4" w:space="0" w:color="000000"/>
              <w:bottom w:val="single" w:sz="4" w:space="0" w:color="000000"/>
              <w:right w:val="single" w:sz="4" w:space="0" w:color="000000"/>
            </w:tcBorders>
          </w:tcPr>
          <w:p w14:paraId="7E9C5BE7" w14:textId="77777777" w:rsidR="00D34251" w:rsidRPr="006F28EE" w:rsidRDefault="00D34251" w:rsidP="006274B8">
            <w:pPr>
              <w:widowControl w:val="0"/>
              <w:spacing w:after="0" w:line="240" w:lineRule="auto"/>
              <w:rPr>
                <w:rFonts w:ascii="Garamond" w:hAnsi="Garamond" w:cs="Times New Roman"/>
                <w:sz w:val="24"/>
                <w:szCs w:val="24"/>
              </w:rPr>
            </w:pPr>
            <w:r w:rsidRPr="006F28EE">
              <w:rPr>
                <w:rFonts w:ascii="Garamond" w:hAnsi="Garamond" w:cs="Times New Roman"/>
                <w:sz w:val="24"/>
                <w:szCs w:val="24"/>
              </w:rPr>
              <w:t xml:space="preserve"> </w:t>
            </w:r>
          </w:p>
          <w:p w14:paraId="4F7EAE05" w14:textId="77777777" w:rsidR="00D34251" w:rsidRPr="006F28EE" w:rsidRDefault="00D34251" w:rsidP="006274B8">
            <w:pPr>
              <w:widowControl w:val="0"/>
              <w:spacing w:after="0" w:line="240" w:lineRule="auto"/>
              <w:rPr>
                <w:rFonts w:ascii="Garamond" w:hAnsi="Garamond" w:cs="Times New Roman"/>
                <w:sz w:val="24"/>
                <w:szCs w:val="24"/>
              </w:rPr>
            </w:pPr>
            <w:r w:rsidRPr="006F28EE">
              <w:rPr>
                <w:rFonts w:ascii="Garamond" w:hAnsi="Garamond" w:cs="Times New Roman"/>
                <w:sz w:val="24"/>
                <w:szCs w:val="24"/>
              </w:rPr>
              <w:t xml:space="preserve">PPL/IR(H) (IR I kufizuar si PPL) </w:t>
            </w:r>
          </w:p>
        </w:tc>
        <w:tc>
          <w:tcPr>
            <w:tcW w:w="950" w:type="pct"/>
            <w:tcBorders>
              <w:top w:val="single" w:sz="4" w:space="0" w:color="000000"/>
              <w:left w:val="single" w:sz="4" w:space="0" w:color="000000"/>
              <w:bottom w:val="single" w:sz="4" w:space="0" w:color="000000"/>
              <w:right w:val="single" w:sz="4" w:space="0" w:color="000000"/>
            </w:tcBorders>
          </w:tcPr>
          <w:p w14:paraId="49E6CE75" w14:textId="77777777" w:rsidR="00D34251" w:rsidRPr="006F28EE" w:rsidRDefault="00D34251" w:rsidP="006274B8">
            <w:pPr>
              <w:widowControl w:val="0"/>
              <w:spacing w:after="0" w:line="240" w:lineRule="auto"/>
              <w:rPr>
                <w:rFonts w:ascii="Garamond" w:hAnsi="Garamond" w:cs="Times New Roman"/>
                <w:sz w:val="24"/>
                <w:szCs w:val="24"/>
              </w:rPr>
            </w:pPr>
            <w:r w:rsidRPr="006F28EE">
              <w:rPr>
                <w:rFonts w:ascii="Garamond" w:hAnsi="Garamond" w:cs="Times New Roman"/>
                <w:sz w:val="24"/>
                <w:szCs w:val="24"/>
              </w:rPr>
              <w:t xml:space="preserve"> </w:t>
            </w:r>
          </w:p>
          <w:p w14:paraId="368B33C6" w14:textId="4137F4F1" w:rsidR="00D34251" w:rsidRPr="006F28EE" w:rsidRDefault="00D34251" w:rsidP="006274B8">
            <w:pPr>
              <w:widowControl w:val="0"/>
              <w:spacing w:after="0" w:line="240" w:lineRule="auto"/>
              <w:rPr>
                <w:rFonts w:ascii="Garamond" w:hAnsi="Garamond" w:cs="Times New Roman"/>
                <w:sz w:val="24"/>
                <w:szCs w:val="24"/>
              </w:rPr>
            </w:pPr>
            <w:r w:rsidRPr="006F28EE">
              <w:rPr>
                <w:rFonts w:ascii="Garamond" w:hAnsi="Garamond" w:cs="Times New Roman"/>
                <w:sz w:val="24"/>
                <w:szCs w:val="24"/>
              </w:rPr>
              <w:t xml:space="preserve">Të </w:t>
            </w:r>
            <w:r w:rsidR="00B61D1A" w:rsidRPr="006F28EE">
              <w:rPr>
                <w:rFonts w:ascii="Garamond" w:hAnsi="Garamond" w:cs="Times New Roman"/>
                <w:sz w:val="24"/>
                <w:szCs w:val="24"/>
              </w:rPr>
              <w:t>demonstrojë</w:t>
            </w:r>
            <w:r w:rsidRPr="006F28EE">
              <w:rPr>
                <w:rFonts w:ascii="Garamond" w:hAnsi="Garamond" w:cs="Times New Roman"/>
                <w:sz w:val="24"/>
                <w:szCs w:val="24"/>
              </w:rPr>
              <w:t xml:space="preserve"> njohuri t</w:t>
            </w:r>
            <w:r w:rsidR="0024035A" w:rsidRPr="006F28EE">
              <w:rPr>
                <w:rFonts w:ascii="Garamond" w:hAnsi="Garamond" w:cs="Times New Roman"/>
                <w:sz w:val="24"/>
                <w:szCs w:val="24"/>
              </w:rPr>
              <w:t>ë</w:t>
            </w:r>
            <w:r w:rsidRPr="006F28EE">
              <w:rPr>
                <w:rFonts w:ascii="Garamond" w:hAnsi="Garamond" w:cs="Times New Roman"/>
                <w:sz w:val="24"/>
                <w:szCs w:val="24"/>
              </w:rPr>
              <w:t xml:space="preserve"> </w:t>
            </w:r>
          </w:p>
          <w:p w14:paraId="154E0188" w14:textId="5E140EB9" w:rsidR="00D34251" w:rsidRPr="006F28EE" w:rsidRDefault="00940902" w:rsidP="006274B8">
            <w:pPr>
              <w:widowControl w:val="0"/>
              <w:spacing w:after="0" w:line="240" w:lineRule="auto"/>
              <w:rPr>
                <w:rFonts w:ascii="Garamond" w:hAnsi="Garamond" w:cs="Times New Roman"/>
                <w:sz w:val="24"/>
                <w:szCs w:val="24"/>
              </w:rPr>
            </w:pPr>
            <w:r w:rsidRPr="006F28EE">
              <w:rPr>
                <w:rFonts w:ascii="Garamond" w:hAnsi="Garamond" w:cs="Times New Roman"/>
                <w:sz w:val="24"/>
                <w:szCs w:val="24"/>
              </w:rPr>
              <w:t>performancës</w:t>
            </w:r>
            <w:r w:rsidR="00D34251" w:rsidRPr="006F28EE">
              <w:rPr>
                <w:rFonts w:ascii="Garamond" w:hAnsi="Garamond" w:cs="Times New Roman"/>
                <w:sz w:val="24"/>
                <w:szCs w:val="24"/>
              </w:rPr>
              <w:t xml:space="preserve"> së fluturimit dhe planifikimit</w:t>
            </w:r>
            <w:r w:rsidR="00C758B1" w:rsidRPr="006F28EE">
              <w:rPr>
                <w:rFonts w:ascii="Garamond" w:hAnsi="Garamond" w:cs="Times New Roman"/>
                <w:sz w:val="24"/>
                <w:szCs w:val="24"/>
              </w:rPr>
              <w:t xml:space="preserve"> siç </w:t>
            </w:r>
            <w:r w:rsidR="00622017" w:rsidRPr="006F28EE">
              <w:rPr>
                <w:rFonts w:ascii="Garamond" w:hAnsi="Garamond" w:cs="Times New Roman"/>
                <w:sz w:val="24"/>
                <w:szCs w:val="24"/>
              </w:rPr>
              <w:t>kërkohe</w:t>
            </w:r>
            <w:r w:rsidR="00AA1337" w:rsidRPr="006F28EE">
              <w:rPr>
                <w:rFonts w:ascii="Garamond" w:hAnsi="Garamond" w:cs="Times New Roman"/>
                <w:sz w:val="24"/>
                <w:szCs w:val="24"/>
              </w:rPr>
              <w:t>t</w:t>
            </w:r>
            <w:r w:rsidR="00D34251" w:rsidRPr="006F28EE">
              <w:rPr>
                <w:rFonts w:ascii="Garamond" w:hAnsi="Garamond" w:cs="Times New Roman"/>
                <w:sz w:val="24"/>
                <w:szCs w:val="24"/>
              </w:rPr>
              <w:t xml:space="preserve"> në </w:t>
            </w:r>
          </w:p>
          <w:p w14:paraId="6C9D86A2" w14:textId="77777777" w:rsidR="00D34251" w:rsidRPr="006F28EE" w:rsidRDefault="00D34251" w:rsidP="006274B8">
            <w:pPr>
              <w:widowControl w:val="0"/>
              <w:spacing w:after="0" w:line="240" w:lineRule="auto"/>
              <w:rPr>
                <w:rFonts w:ascii="Garamond" w:hAnsi="Garamond" w:cs="Times New Roman"/>
                <w:sz w:val="24"/>
                <w:szCs w:val="24"/>
              </w:rPr>
            </w:pPr>
            <w:r w:rsidRPr="006F28EE">
              <w:rPr>
                <w:rFonts w:ascii="Garamond" w:hAnsi="Garamond" w:cs="Times New Roman"/>
                <w:sz w:val="24"/>
                <w:szCs w:val="24"/>
              </w:rPr>
              <w:t xml:space="preserve">FCL.615(b) </w:t>
            </w:r>
          </w:p>
        </w:tc>
        <w:tc>
          <w:tcPr>
            <w:tcW w:w="522" w:type="pct"/>
            <w:tcBorders>
              <w:top w:val="single" w:sz="4" w:space="0" w:color="000000"/>
              <w:left w:val="single" w:sz="4" w:space="0" w:color="000000"/>
              <w:bottom w:val="single" w:sz="4" w:space="0" w:color="000000"/>
              <w:right w:val="single" w:sz="4" w:space="0" w:color="000000"/>
            </w:tcBorders>
          </w:tcPr>
          <w:p w14:paraId="7242F8F3" w14:textId="77777777" w:rsidR="00D34251" w:rsidRPr="006F28EE" w:rsidRDefault="00D34251" w:rsidP="006274B8">
            <w:pPr>
              <w:widowControl w:val="0"/>
              <w:spacing w:after="0" w:line="240" w:lineRule="auto"/>
              <w:rPr>
                <w:rFonts w:ascii="Garamond" w:hAnsi="Garamond" w:cs="Times New Roman"/>
                <w:sz w:val="24"/>
                <w:szCs w:val="24"/>
              </w:rPr>
            </w:pPr>
            <w:r w:rsidRPr="006F28EE">
              <w:rPr>
                <w:rFonts w:ascii="Garamond" w:hAnsi="Garamond" w:cs="Times New Roman"/>
                <w:sz w:val="24"/>
                <w:szCs w:val="24"/>
              </w:rPr>
              <w:t xml:space="preserve"> </w:t>
            </w:r>
          </w:p>
          <w:p w14:paraId="0E55651C" w14:textId="77777777" w:rsidR="00D34251" w:rsidRPr="006F28EE" w:rsidRDefault="00D34251" w:rsidP="006274B8">
            <w:pPr>
              <w:widowControl w:val="0"/>
              <w:spacing w:after="0" w:line="240" w:lineRule="auto"/>
              <w:rPr>
                <w:rFonts w:ascii="Garamond" w:hAnsi="Garamond" w:cs="Times New Roman"/>
                <w:sz w:val="24"/>
                <w:szCs w:val="24"/>
              </w:rPr>
            </w:pPr>
            <w:r w:rsidRPr="006F28EE">
              <w:rPr>
                <w:rFonts w:ascii="Garamond" w:hAnsi="Garamond" w:cs="Times New Roman"/>
                <w:sz w:val="24"/>
                <w:szCs w:val="24"/>
              </w:rPr>
              <w:t xml:space="preserve">(o) </w:t>
            </w:r>
          </w:p>
        </w:tc>
      </w:tr>
      <w:tr w:rsidR="00D34251" w:rsidRPr="006F28EE" w14:paraId="56A0CF9F" w14:textId="77777777" w:rsidTr="006274B8">
        <w:trPr>
          <w:trHeight w:val="826"/>
          <w:jc w:val="center"/>
        </w:trPr>
        <w:tc>
          <w:tcPr>
            <w:tcW w:w="844" w:type="pct"/>
            <w:tcBorders>
              <w:top w:val="single" w:sz="4" w:space="0" w:color="000000"/>
              <w:left w:val="single" w:sz="4" w:space="0" w:color="000000"/>
              <w:bottom w:val="single" w:sz="4" w:space="0" w:color="000000"/>
              <w:right w:val="single" w:sz="4" w:space="0" w:color="000000"/>
            </w:tcBorders>
          </w:tcPr>
          <w:p w14:paraId="1D42892E" w14:textId="77777777" w:rsidR="00D34251" w:rsidRPr="006F28EE" w:rsidRDefault="00D34251" w:rsidP="006274B8">
            <w:pPr>
              <w:widowControl w:val="0"/>
              <w:spacing w:after="0" w:line="240" w:lineRule="auto"/>
              <w:rPr>
                <w:rFonts w:ascii="Garamond" w:hAnsi="Garamond" w:cs="Times New Roman"/>
                <w:sz w:val="24"/>
                <w:szCs w:val="24"/>
              </w:rPr>
            </w:pPr>
            <w:r w:rsidRPr="006F28EE">
              <w:rPr>
                <w:rFonts w:ascii="Garamond" w:hAnsi="Garamond" w:cs="Times New Roman"/>
                <w:sz w:val="24"/>
                <w:szCs w:val="24"/>
              </w:rPr>
              <w:t xml:space="preserve"> </w:t>
            </w:r>
          </w:p>
          <w:p w14:paraId="1C957A90" w14:textId="77777777" w:rsidR="00D34251" w:rsidRPr="006F28EE" w:rsidRDefault="00D34251" w:rsidP="006274B8">
            <w:pPr>
              <w:widowControl w:val="0"/>
              <w:spacing w:after="0" w:line="240" w:lineRule="auto"/>
              <w:rPr>
                <w:rFonts w:ascii="Garamond" w:hAnsi="Garamond" w:cs="Times New Roman"/>
                <w:sz w:val="24"/>
                <w:szCs w:val="24"/>
              </w:rPr>
            </w:pPr>
            <w:r w:rsidRPr="006F28EE">
              <w:rPr>
                <w:rFonts w:ascii="Garamond" w:hAnsi="Garamond" w:cs="Times New Roman"/>
                <w:sz w:val="24"/>
                <w:szCs w:val="24"/>
              </w:rPr>
              <w:t xml:space="preserve">PPL(H) </w:t>
            </w:r>
          </w:p>
        </w:tc>
        <w:tc>
          <w:tcPr>
            <w:tcW w:w="855" w:type="pct"/>
            <w:tcBorders>
              <w:top w:val="single" w:sz="4" w:space="0" w:color="000000"/>
              <w:left w:val="single" w:sz="4" w:space="0" w:color="000000"/>
              <w:bottom w:val="single" w:sz="4" w:space="0" w:color="000000"/>
              <w:right w:val="single" w:sz="4" w:space="0" w:color="000000"/>
            </w:tcBorders>
          </w:tcPr>
          <w:p w14:paraId="2D8B996A" w14:textId="77777777" w:rsidR="00D34251" w:rsidRPr="006F28EE" w:rsidRDefault="00D34251" w:rsidP="006274B8">
            <w:pPr>
              <w:widowControl w:val="0"/>
              <w:spacing w:after="0" w:line="240" w:lineRule="auto"/>
              <w:rPr>
                <w:rFonts w:ascii="Garamond" w:hAnsi="Garamond" w:cs="Times New Roman"/>
                <w:sz w:val="24"/>
                <w:szCs w:val="24"/>
              </w:rPr>
            </w:pPr>
            <w:r w:rsidRPr="006F28EE">
              <w:rPr>
                <w:rFonts w:ascii="Garamond" w:hAnsi="Garamond" w:cs="Times New Roman"/>
                <w:sz w:val="24"/>
                <w:szCs w:val="24"/>
              </w:rPr>
              <w:t xml:space="preserve"> </w:t>
            </w:r>
          </w:p>
          <w:p w14:paraId="5F894CB3" w14:textId="77777777" w:rsidR="00D34251" w:rsidRPr="006F28EE" w:rsidRDefault="00D34251" w:rsidP="006274B8">
            <w:pPr>
              <w:widowControl w:val="0"/>
              <w:spacing w:after="0" w:line="240" w:lineRule="auto"/>
              <w:rPr>
                <w:rFonts w:ascii="Garamond" w:hAnsi="Garamond" w:cs="Times New Roman"/>
                <w:sz w:val="24"/>
                <w:szCs w:val="24"/>
              </w:rPr>
            </w:pPr>
            <w:r w:rsidRPr="006F28EE">
              <w:rPr>
                <w:rFonts w:ascii="Garamond" w:hAnsi="Garamond" w:cs="Times New Roman"/>
                <w:sz w:val="24"/>
                <w:szCs w:val="24"/>
              </w:rPr>
              <w:t xml:space="preserve">≥ 75 në helikopterë </w:t>
            </w:r>
          </w:p>
        </w:tc>
        <w:tc>
          <w:tcPr>
            <w:tcW w:w="984" w:type="pct"/>
            <w:tcBorders>
              <w:top w:val="single" w:sz="4" w:space="0" w:color="000000"/>
              <w:left w:val="single" w:sz="4" w:space="0" w:color="000000"/>
              <w:bottom w:val="single" w:sz="4" w:space="0" w:color="000000"/>
              <w:right w:val="single" w:sz="4" w:space="0" w:color="000000"/>
            </w:tcBorders>
          </w:tcPr>
          <w:p w14:paraId="31505D06" w14:textId="0C5F9D6E" w:rsidR="00D34251" w:rsidRPr="006F28EE" w:rsidRDefault="00D34251" w:rsidP="006274B8">
            <w:pPr>
              <w:widowControl w:val="0"/>
              <w:spacing w:after="0" w:line="240" w:lineRule="auto"/>
              <w:rPr>
                <w:rFonts w:ascii="Garamond" w:hAnsi="Garamond" w:cs="Times New Roman"/>
                <w:sz w:val="24"/>
                <w:szCs w:val="24"/>
              </w:rPr>
            </w:pPr>
            <w:r w:rsidRPr="006F28EE">
              <w:rPr>
                <w:rFonts w:ascii="Garamond" w:hAnsi="Garamond" w:cs="Times New Roman"/>
                <w:sz w:val="24"/>
                <w:szCs w:val="24"/>
              </w:rPr>
              <w:t xml:space="preserve">Të </w:t>
            </w:r>
            <w:r w:rsidR="00B61D1A" w:rsidRPr="006F28EE">
              <w:rPr>
                <w:rFonts w:ascii="Garamond" w:hAnsi="Garamond" w:cs="Times New Roman"/>
                <w:sz w:val="24"/>
                <w:szCs w:val="24"/>
              </w:rPr>
              <w:t>demonstrojë</w:t>
            </w:r>
            <w:r w:rsidRPr="006F28EE">
              <w:rPr>
                <w:rFonts w:ascii="Garamond" w:hAnsi="Garamond" w:cs="Times New Roman"/>
                <w:sz w:val="24"/>
                <w:szCs w:val="24"/>
              </w:rPr>
              <w:t xml:space="preserve"> përdorimin e ndihmës së radio- lundrimit. </w:t>
            </w:r>
          </w:p>
        </w:tc>
        <w:tc>
          <w:tcPr>
            <w:tcW w:w="845" w:type="pct"/>
            <w:tcBorders>
              <w:top w:val="single" w:sz="4" w:space="0" w:color="000000"/>
              <w:left w:val="single" w:sz="4" w:space="0" w:color="000000"/>
              <w:bottom w:val="single" w:sz="4" w:space="0" w:color="000000"/>
              <w:right w:val="single" w:sz="4" w:space="0" w:color="000000"/>
            </w:tcBorders>
          </w:tcPr>
          <w:p w14:paraId="730D7B87" w14:textId="77777777" w:rsidR="00D34251" w:rsidRPr="006F28EE" w:rsidRDefault="00D34251" w:rsidP="006274B8">
            <w:pPr>
              <w:widowControl w:val="0"/>
              <w:spacing w:after="0" w:line="240" w:lineRule="auto"/>
              <w:rPr>
                <w:rFonts w:ascii="Garamond" w:hAnsi="Garamond" w:cs="Times New Roman"/>
                <w:sz w:val="24"/>
                <w:szCs w:val="24"/>
              </w:rPr>
            </w:pPr>
            <w:r w:rsidRPr="006F28EE">
              <w:rPr>
                <w:rFonts w:ascii="Garamond" w:hAnsi="Garamond" w:cs="Times New Roman"/>
                <w:sz w:val="24"/>
                <w:szCs w:val="24"/>
              </w:rPr>
              <w:t xml:space="preserve"> </w:t>
            </w:r>
          </w:p>
          <w:p w14:paraId="6748EDC4" w14:textId="77777777" w:rsidR="00D34251" w:rsidRPr="006F28EE" w:rsidRDefault="00D34251" w:rsidP="006274B8">
            <w:pPr>
              <w:widowControl w:val="0"/>
              <w:spacing w:after="0" w:line="240" w:lineRule="auto"/>
              <w:rPr>
                <w:rFonts w:ascii="Garamond" w:hAnsi="Garamond" w:cs="Times New Roman"/>
                <w:sz w:val="24"/>
                <w:szCs w:val="24"/>
              </w:rPr>
            </w:pPr>
            <w:r w:rsidRPr="006F28EE">
              <w:rPr>
                <w:rFonts w:ascii="Garamond" w:hAnsi="Garamond" w:cs="Times New Roman"/>
                <w:sz w:val="24"/>
                <w:szCs w:val="24"/>
              </w:rPr>
              <w:t xml:space="preserve">PPL (H) </w:t>
            </w:r>
          </w:p>
        </w:tc>
        <w:tc>
          <w:tcPr>
            <w:tcW w:w="950" w:type="pct"/>
            <w:tcBorders>
              <w:top w:val="single" w:sz="4" w:space="0" w:color="000000"/>
              <w:left w:val="single" w:sz="4" w:space="0" w:color="000000"/>
              <w:bottom w:val="single" w:sz="4" w:space="0" w:color="000000"/>
              <w:right w:val="single" w:sz="4" w:space="0" w:color="000000"/>
            </w:tcBorders>
          </w:tcPr>
          <w:p w14:paraId="73D65EA1" w14:textId="77777777" w:rsidR="00D34251" w:rsidRPr="006F28EE" w:rsidRDefault="00D34251" w:rsidP="006274B8">
            <w:pPr>
              <w:widowControl w:val="0"/>
              <w:spacing w:after="0" w:line="240" w:lineRule="auto"/>
              <w:rPr>
                <w:rFonts w:ascii="Garamond" w:hAnsi="Garamond" w:cs="Times New Roman"/>
                <w:sz w:val="24"/>
                <w:szCs w:val="24"/>
              </w:rPr>
            </w:pPr>
            <w:r w:rsidRPr="006F28EE">
              <w:rPr>
                <w:rFonts w:ascii="Garamond" w:hAnsi="Garamond" w:cs="Times New Roman"/>
                <w:sz w:val="24"/>
                <w:szCs w:val="24"/>
              </w:rPr>
              <w:t xml:space="preserve"> </w:t>
            </w:r>
          </w:p>
        </w:tc>
        <w:tc>
          <w:tcPr>
            <w:tcW w:w="522" w:type="pct"/>
            <w:tcBorders>
              <w:top w:val="single" w:sz="4" w:space="0" w:color="000000"/>
              <w:left w:val="single" w:sz="4" w:space="0" w:color="000000"/>
              <w:bottom w:val="single" w:sz="4" w:space="0" w:color="000000"/>
              <w:right w:val="single" w:sz="4" w:space="0" w:color="000000"/>
            </w:tcBorders>
          </w:tcPr>
          <w:p w14:paraId="01F92BF2" w14:textId="77777777" w:rsidR="00D34251" w:rsidRPr="006F28EE" w:rsidRDefault="00D34251" w:rsidP="006274B8">
            <w:pPr>
              <w:widowControl w:val="0"/>
              <w:spacing w:after="0" w:line="240" w:lineRule="auto"/>
              <w:rPr>
                <w:rFonts w:ascii="Garamond" w:hAnsi="Garamond" w:cs="Times New Roman"/>
                <w:sz w:val="24"/>
                <w:szCs w:val="24"/>
              </w:rPr>
            </w:pPr>
            <w:r w:rsidRPr="006F28EE">
              <w:rPr>
                <w:rFonts w:ascii="Garamond" w:hAnsi="Garamond" w:cs="Times New Roman"/>
                <w:sz w:val="24"/>
                <w:szCs w:val="24"/>
              </w:rPr>
              <w:t xml:space="preserve"> </w:t>
            </w:r>
          </w:p>
          <w:p w14:paraId="4F17944B" w14:textId="77777777" w:rsidR="00D34251" w:rsidRPr="006F28EE" w:rsidRDefault="00D34251" w:rsidP="006274B8">
            <w:pPr>
              <w:widowControl w:val="0"/>
              <w:spacing w:after="0" w:line="240" w:lineRule="auto"/>
              <w:rPr>
                <w:rFonts w:ascii="Garamond" w:hAnsi="Garamond" w:cs="Times New Roman"/>
                <w:sz w:val="24"/>
                <w:szCs w:val="24"/>
              </w:rPr>
            </w:pPr>
            <w:r w:rsidRPr="006F28EE">
              <w:rPr>
                <w:rFonts w:ascii="Garamond" w:hAnsi="Garamond" w:cs="Times New Roman"/>
                <w:sz w:val="24"/>
                <w:szCs w:val="24"/>
              </w:rPr>
              <w:t xml:space="preserve">(p) </w:t>
            </w:r>
          </w:p>
        </w:tc>
      </w:tr>
    </w:tbl>
    <w:p w14:paraId="7249F773" w14:textId="77777777" w:rsidR="00D34251" w:rsidRPr="006F28EE" w:rsidRDefault="00D34251" w:rsidP="00D34251">
      <w:pPr>
        <w:widowControl w:val="0"/>
        <w:spacing w:after="0" w:line="240" w:lineRule="auto"/>
        <w:ind w:firstLine="284"/>
        <w:rPr>
          <w:rFonts w:ascii="Garamond" w:hAnsi="Garamond" w:cs="Times New Roman"/>
          <w:sz w:val="24"/>
          <w:szCs w:val="24"/>
        </w:rPr>
      </w:pPr>
      <w:r w:rsidRPr="006F28EE">
        <w:rPr>
          <w:rFonts w:ascii="Garamond" w:hAnsi="Garamond" w:cs="Times New Roman"/>
          <w:sz w:val="24"/>
          <w:szCs w:val="24"/>
        </w:rPr>
        <w:t xml:space="preserve"> </w:t>
      </w:r>
    </w:p>
    <w:p w14:paraId="1AA6FE2D" w14:textId="7460A9B6" w:rsidR="00D34251" w:rsidRPr="006F28EE" w:rsidRDefault="00D34251" w:rsidP="008322CE">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lastRenderedPageBreak/>
        <w:t xml:space="preserve">(*) </w:t>
      </w:r>
      <w:r w:rsidR="00581832" w:rsidRPr="006F28EE">
        <w:rPr>
          <w:rFonts w:ascii="Garamond" w:hAnsi="Garamond" w:cs="Times New Roman"/>
          <w:sz w:val="24"/>
          <w:szCs w:val="24"/>
        </w:rPr>
        <w:t>Mbajtës</w:t>
      </w:r>
      <w:r w:rsidRPr="006F28EE">
        <w:rPr>
          <w:rFonts w:ascii="Garamond" w:hAnsi="Garamond" w:cs="Times New Roman"/>
          <w:sz w:val="24"/>
          <w:szCs w:val="24"/>
        </w:rPr>
        <w:t>ve t</w:t>
      </w:r>
      <w:r w:rsidR="006210C4" w:rsidRPr="006F28EE">
        <w:rPr>
          <w:rFonts w:ascii="Garamond" w:hAnsi="Garamond" w:cs="Times New Roman"/>
          <w:sz w:val="24"/>
          <w:szCs w:val="24"/>
        </w:rPr>
        <w:t>ë</w:t>
      </w:r>
      <w:r w:rsidRPr="006F28EE">
        <w:rPr>
          <w:rFonts w:ascii="Garamond" w:hAnsi="Garamond" w:cs="Times New Roman"/>
          <w:sz w:val="24"/>
          <w:szCs w:val="24"/>
        </w:rPr>
        <w:t xml:space="preserve"> CPL që ndërkohë </w:t>
      </w:r>
      <w:r w:rsidR="00227F3B" w:rsidRPr="006F28EE">
        <w:rPr>
          <w:rFonts w:ascii="Garamond" w:hAnsi="Garamond" w:cs="Times New Roman"/>
          <w:sz w:val="24"/>
          <w:szCs w:val="24"/>
        </w:rPr>
        <w:t>mbajnë</w:t>
      </w:r>
      <w:r w:rsidR="00B61D1A" w:rsidRPr="006F28EE">
        <w:rPr>
          <w:rFonts w:ascii="Garamond" w:hAnsi="Garamond" w:cs="Times New Roman"/>
          <w:sz w:val="24"/>
          <w:szCs w:val="24"/>
        </w:rPr>
        <w:t xml:space="preserve"> një </w:t>
      </w:r>
      <w:r w:rsidRPr="006F28EE">
        <w:rPr>
          <w:rFonts w:ascii="Garamond" w:hAnsi="Garamond" w:cs="Times New Roman"/>
          <w:sz w:val="24"/>
          <w:szCs w:val="24"/>
        </w:rPr>
        <w:t>kategorizim</w:t>
      </w:r>
      <w:r w:rsidR="00A70663" w:rsidRPr="006F28EE">
        <w:rPr>
          <w:rFonts w:ascii="Garamond" w:hAnsi="Garamond" w:cs="Times New Roman"/>
          <w:sz w:val="24"/>
          <w:szCs w:val="24"/>
        </w:rPr>
        <w:t xml:space="preserve"> të tipit </w:t>
      </w:r>
      <w:r w:rsidR="004355FA" w:rsidRPr="006F28EE">
        <w:rPr>
          <w:rFonts w:ascii="Garamond" w:hAnsi="Garamond" w:cs="Times New Roman"/>
          <w:sz w:val="24"/>
          <w:szCs w:val="24"/>
        </w:rPr>
        <w:t>për</w:t>
      </w:r>
      <w:r w:rsidR="006E505D" w:rsidRPr="006F28EE">
        <w:rPr>
          <w:rFonts w:ascii="Garamond" w:hAnsi="Garamond" w:cs="Times New Roman"/>
          <w:sz w:val="24"/>
          <w:szCs w:val="24"/>
        </w:rPr>
        <w:t xml:space="preserve"> avionë </w:t>
      </w:r>
      <w:r w:rsidR="00940902" w:rsidRPr="006F28EE">
        <w:rPr>
          <w:rFonts w:ascii="Garamond" w:hAnsi="Garamond" w:cs="Times New Roman"/>
          <w:sz w:val="24"/>
          <w:szCs w:val="24"/>
        </w:rPr>
        <w:t xml:space="preserve">më shumë </w:t>
      </w:r>
      <w:r w:rsidRPr="006F28EE">
        <w:rPr>
          <w:rFonts w:ascii="Garamond" w:hAnsi="Garamond" w:cs="Times New Roman"/>
          <w:sz w:val="24"/>
          <w:szCs w:val="24"/>
        </w:rPr>
        <w:t>pilotë nuk u</w:t>
      </w:r>
      <w:r w:rsidR="00B10575" w:rsidRPr="006F28EE">
        <w:rPr>
          <w:rFonts w:ascii="Garamond" w:hAnsi="Garamond" w:cs="Times New Roman"/>
          <w:sz w:val="24"/>
          <w:szCs w:val="24"/>
        </w:rPr>
        <w:t xml:space="preserve"> </w:t>
      </w:r>
      <w:r w:rsidR="00622017" w:rsidRPr="006F28EE">
        <w:rPr>
          <w:rFonts w:ascii="Garamond" w:hAnsi="Garamond" w:cs="Times New Roman"/>
          <w:sz w:val="24"/>
          <w:szCs w:val="24"/>
        </w:rPr>
        <w:t>kërkohe</w:t>
      </w:r>
      <w:r w:rsidR="00AA1337" w:rsidRPr="006F28EE">
        <w:rPr>
          <w:rFonts w:ascii="Garamond" w:hAnsi="Garamond" w:cs="Times New Roman"/>
          <w:sz w:val="24"/>
          <w:szCs w:val="24"/>
        </w:rPr>
        <w:t>t</w:t>
      </w:r>
      <w:r w:rsidR="00F536B0" w:rsidRPr="006F28EE">
        <w:rPr>
          <w:rFonts w:ascii="Garamond" w:hAnsi="Garamond" w:cs="Times New Roman"/>
          <w:sz w:val="24"/>
          <w:szCs w:val="24"/>
        </w:rPr>
        <w:t xml:space="preserve"> që </w:t>
      </w:r>
      <w:r w:rsidRPr="006F28EE">
        <w:rPr>
          <w:rFonts w:ascii="Garamond" w:hAnsi="Garamond" w:cs="Times New Roman"/>
          <w:sz w:val="24"/>
          <w:szCs w:val="24"/>
        </w:rPr>
        <w:t>të kalojnë</w:t>
      </w:r>
      <w:r w:rsidR="00B61D1A" w:rsidRPr="006F28EE">
        <w:rPr>
          <w:rFonts w:ascii="Garamond" w:hAnsi="Garamond" w:cs="Times New Roman"/>
          <w:sz w:val="24"/>
          <w:szCs w:val="24"/>
        </w:rPr>
        <w:t xml:space="preserve"> një </w:t>
      </w:r>
      <w:r w:rsidRPr="006F28EE">
        <w:rPr>
          <w:rFonts w:ascii="Garamond" w:hAnsi="Garamond" w:cs="Times New Roman"/>
          <w:sz w:val="24"/>
          <w:szCs w:val="24"/>
        </w:rPr>
        <w:t>testim</w:t>
      </w:r>
      <w:r w:rsidR="002F74CC" w:rsidRPr="006F28EE">
        <w:rPr>
          <w:rFonts w:ascii="Garamond" w:hAnsi="Garamond" w:cs="Times New Roman"/>
          <w:sz w:val="24"/>
          <w:szCs w:val="24"/>
        </w:rPr>
        <w:t xml:space="preserve"> të njohur</w:t>
      </w:r>
      <w:r w:rsidRPr="006F28EE">
        <w:rPr>
          <w:rFonts w:ascii="Garamond" w:hAnsi="Garamond" w:cs="Times New Roman"/>
          <w:sz w:val="24"/>
          <w:szCs w:val="24"/>
        </w:rPr>
        <w:t xml:space="preserve">ive teorike për ATPL (H) </w:t>
      </w:r>
      <w:r w:rsidR="006210C4" w:rsidRPr="006F28EE">
        <w:rPr>
          <w:rFonts w:ascii="Garamond" w:hAnsi="Garamond" w:cs="Times New Roman"/>
          <w:sz w:val="24"/>
          <w:szCs w:val="24"/>
        </w:rPr>
        <w:t>ndërk</w:t>
      </w:r>
      <w:r w:rsidRPr="006F28EE">
        <w:rPr>
          <w:rFonts w:ascii="Garamond" w:hAnsi="Garamond" w:cs="Times New Roman"/>
          <w:sz w:val="24"/>
          <w:szCs w:val="24"/>
        </w:rPr>
        <w:t>ohë që ata vazhd</w:t>
      </w:r>
      <w:r w:rsidR="00DB6BB4" w:rsidRPr="006F28EE">
        <w:rPr>
          <w:rFonts w:ascii="Garamond" w:hAnsi="Garamond" w:cs="Times New Roman"/>
          <w:sz w:val="24"/>
          <w:szCs w:val="24"/>
        </w:rPr>
        <w:t>ojnë</w:t>
      </w:r>
      <w:r w:rsidR="00204AB0" w:rsidRPr="006F28EE">
        <w:rPr>
          <w:rFonts w:ascii="Garamond" w:hAnsi="Garamond" w:cs="Times New Roman"/>
          <w:sz w:val="24"/>
          <w:szCs w:val="24"/>
        </w:rPr>
        <w:t xml:space="preserve"> të opero</w:t>
      </w:r>
      <w:r w:rsidR="00D77614" w:rsidRPr="006F28EE">
        <w:rPr>
          <w:rFonts w:ascii="Garamond" w:hAnsi="Garamond" w:cs="Times New Roman"/>
          <w:sz w:val="24"/>
          <w:szCs w:val="24"/>
        </w:rPr>
        <w:t>jnë</w:t>
      </w:r>
      <w:r w:rsidR="00F2789A" w:rsidRPr="006F28EE">
        <w:rPr>
          <w:rFonts w:ascii="Garamond" w:hAnsi="Garamond" w:cs="Times New Roman"/>
          <w:sz w:val="24"/>
          <w:szCs w:val="24"/>
        </w:rPr>
        <w:t xml:space="preserve"> në</w:t>
      </w:r>
      <w:r w:rsidR="006E505D" w:rsidRPr="006F28EE">
        <w:rPr>
          <w:rFonts w:ascii="Garamond" w:hAnsi="Garamond" w:cs="Times New Roman"/>
          <w:sz w:val="24"/>
          <w:szCs w:val="24"/>
        </w:rPr>
        <w:t xml:space="preserve"> të njëjt</w:t>
      </w:r>
      <w:r w:rsidRPr="006F28EE">
        <w:rPr>
          <w:rFonts w:ascii="Garamond" w:hAnsi="Garamond" w:cs="Times New Roman"/>
          <w:sz w:val="24"/>
          <w:szCs w:val="24"/>
        </w:rPr>
        <w:t>in tip avioni, por nuk do t</w:t>
      </w:r>
      <w:r w:rsidR="00FD54A7" w:rsidRPr="006F28EE">
        <w:rPr>
          <w:rFonts w:ascii="Garamond" w:hAnsi="Garamond" w:cs="Times New Roman"/>
          <w:sz w:val="24"/>
          <w:szCs w:val="24"/>
        </w:rPr>
        <w:t>’</w:t>
      </w:r>
      <w:r w:rsidRPr="006F28EE">
        <w:rPr>
          <w:rFonts w:ascii="Garamond" w:hAnsi="Garamond" w:cs="Times New Roman"/>
          <w:sz w:val="24"/>
          <w:szCs w:val="24"/>
        </w:rPr>
        <w:t>u jepen kredite në ATPL</w:t>
      </w:r>
      <w:r w:rsidR="00F2789A" w:rsidRPr="006F28EE">
        <w:rPr>
          <w:rFonts w:ascii="Garamond" w:hAnsi="Garamond" w:cs="Times New Roman"/>
          <w:sz w:val="24"/>
          <w:szCs w:val="24"/>
        </w:rPr>
        <w:t xml:space="preserve"> </w:t>
      </w:r>
      <w:r w:rsidRPr="006F28EE">
        <w:rPr>
          <w:rFonts w:ascii="Garamond" w:hAnsi="Garamond" w:cs="Times New Roman"/>
          <w:sz w:val="24"/>
          <w:szCs w:val="24"/>
        </w:rPr>
        <w:t>teori për</w:t>
      </w:r>
      <w:r w:rsidR="00B61D1A" w:rsidRPr="006F28EE">
        <w:rPr>
          <w:rFonts w:ascii="Garamond" w:hAnsi="Garamond" w:cs="Times New Roman"/>
          <w:sz w:val="24"/>
          <w:szCs w:val="24"/>
        </w:rPr>
        <w:t xml:space="preserve"> një </w:t>
      </w:r>
      <w:r w:rsidR="00C01AF8" w:rsidRPr="006F28EE">
        <w:rPr>
          <w:rFonts w:ascii="Garamond" w:hAnsi="Garamond" w:cs="Times New Roman"/>
          <w:sz w:val="24"/>
          <w:szCs w:val="24"/>
        </w:rPr>
        <w:t>licenc</w:t>
      </w:r>
      <w:r w:rsidRPr="006F28EE">
        <w:rPr>
          <w:rFonts w:ascii="Garamond" w:hAnsi="Garamond" w:cs="Times New Roman"/>
          <w:sz w:val="24"/>
          <w:szCs w:val="24"/>
        </w:rPr>
        <w:t xml:space="preserve">ë </w:t>
      </w:r>
      <w:r w:rsidR="00204AB0" w:rsidRPr="006F28EE">
        <w:rPr>
          <w:rFonts w:ascii="Garamond" w:hAnsi="Garamond" w:cs="Times New Roman"/>
          <w:sz w:val="24"/>
          <w:szCs w:val="24"/>
        </w:rPr>
        <w:t xml:space="preserve">pjesa </w:t>
      </w:r>
      <w:r w:rsidRPr="006F28EE">
        <w:rPr>
          <w:rFonts w:ascii="Garamond" w:hAnsi="Garamond" w:cs="Times New Roman"/>
          <w:sz w:val="24"/>
          <w:szCs w:val="24"/>
        </w:rPr>
        <w:t>FCL</w:t>
      </w:r>
      <w:r w:rsidR="005418F0" w:rsidRPr="006F28EE">
        <w:rPr>
          <w:rFonts w:ascii="Garamond" w:hAnsi="Garamond" w:cs="Times New Roman"/>
          <w:sz w:val="24"/>
          <w:szCs w:val="24"/>
        </w:rPr>
        <w:t xml:space="preserve">. Nëse </w:t>
      </w:r>
      <w:r w:rsidRPr="006F28EE">
        <w:rPr>
          <w:rFonts w:ascii="Garamond" w:hAnsi="Garamond" w:cs="Times New Roman"/>
          <w:sz w:val="24"/>
          <w:szCs w:val="24"/>
        </w:rPr>
        <w:t>ata</w:t>
      </w:r>
      <w:r w:rsidR="00B10575" w:rsidRPr="006F28EE">
        <w:rPr>
          <w:rFonts w:ascii="Garamond" w:hAnsi="Garamond" w:cs="Times New Roman"/>
          <w:sz w:val="24"/>
          <w:szCs w:val="24"/>
        </w:rPr>
        <w:t xml:space="preserve"> </w:t>
      </w:r>
      <w:r w:rsidR="00C01AF8" w:rsidRPr="006F28EE">
        <w:rPr>
          <w:rFonts w:ascii="Garamond" w:hAnsi="Garamond" w:cs="Times New Roman"/>
          <w:sz w:val="24"/>
          <w:szCs w:val="24"/>
        </w:rPr>
        <w:t>kërkojnë</w:t>
      </w:r>
      <w:r w:rsidR="00B61D1A" w:rsidRPr="006F28EE">
        <w:rPr>
          <w:rFonts w:ascii="Garamond" w:hAnsi="Garamond" w:cs="Times New Roman"/>
          <w:sz w:val="24"/>
          <w:szCs w:val="24"/>
        </w:rPr>
        <w:t xml:space="preserve"> një </w:t>
      </w:r>
      <w:r w:rsidRPr="006F28EE">
        <w:rPr>
          <w:rFonts w:ascii="Garamond" w:hAnsi="Garamond" w:cs="Times New Roman"/>
          <w:sz w:val="24"/>
          <w:szCs w:val="24"/>
        </w:rPr>
        <w:t xml:space="preserve">kategorizim </w:t>
      </w:r>
      <w:r w:rsidR="00940902" w:rsidRPr="006F28EE">
        <w:rPr>
          <w:rFonts w:ascii="Garamond" w:hAnsi="Garamond" w:cs="Times New Roman"/>
          <w:sz w:val="24"/>
          <w:szCs w:val="24"/>
        </w:rPr>
        <w:t>tjetër</w:t>
      </w:r>
      <w:r w:rsidR="00A70663" w:rsidRPr="006F28EE">
        <w:rPr>
          <w:rFonts w:ascii="Garamond" w:hAnsi="Garamond" w:cs="Times New Roman"/>
          <w:sz w:val="24"/>
          <w:szCs w:val="24"/>
        </w:rPr>
        <w:t xml:space="preserve"> të tipit </w:t>
      </w:r>
      <w:r w:rsidRPr="006F28EE">
        <w:rPr>
          <w:rFonts w:ascii="Garamond" w:hAnsi="Garamond" w:cs="Times New Roman"/>
          <w:sz w:val="24"/>
          <w:szCs w:val="24"/>
        </w:rPr>
        <w:t>për</w:t>
      </w:r>
      <w:r w:rsidR="00B61D1A" w:rsidRPr="006F28EE">
        <w:rPr>
          <w:rFonts w:ascii="Garamond" w:hAnsi="Garamond" w:cs="Times New Roman"/>
          <w:sz w:val="24"/>
          <w:szCs w:val="24"/>
        </w:rPr>
        <w:t xml:space="preserve"> një </w:t>
      </w:r>
      <w:r w:rsidRPr="006F28EE">
        <w:rPr>
          <w:rFonts w:ascii="Garamond" w:hAnsi="Garamond" w:cs="Times New Roman"/>
          <w:sz w:val="24"/>
          <w:szCs w:val="24"/>
        </w:rPr>
        <w:t xml:space="preserve">helikopter të </w:t>
      </w:r>
      <w:r w:rsidR="008A750D" w:rsidRPr="006F28EE">
        <w:rPr>
          <w:rFonts w:ascii="Garamond" w:hAnsi="Garamond" w:cs="Times New Roman"/>
          <w:sz w:val="24"/>
          <w:szCs w:val="24"/>
        </w:rPr>
        <w:t>ndryshëm</w:t>
      </w:r>
      <w:r w:rsidRPr="006F28EE">
        <w:rPr>
          <w:rFonts w:ascii="Garamond" w:hAnsi="Garamond" w:cs="Times New Roman"/>
          <w:sz w:val="24"/>
          <w:szCs w:val="24"/>
        </w:rPr>
        <w:t xml:space="preserve"> me shumë pilot, ata</w:t>
      </w:r>
      <w:r w:rsidR="006E6772" w:rsidRPr="006F28EE">
        <w:rPr>
          <w:rFonts w:ascii="Garamond" w:hAnsi="Garamond" w:cs="Times New Roman"/>
          <w:sz w:val="24"/>
          <w:szCs w:val="24"/>
        </w:rPr>
        <w:t xml:space="preserve"> duhet të </w:t>
      </w:r>
      <w:r w:rsidRPr="006F28EE">
        <w:rPr>
          <w:rFonts w:ascii="Garamond" w:hAnsi="Garamond" w:cs="Times New Roman"/>
          <w:sz w:val="24"/>
          <w:szCs w:val="24"/>
        </w:rPr>
        <w:t>përputhen me</w:t>
      </w:r>
      <w:r w:rsidR="00F2789A" w:rsidRPr="006F28EE">
        <w:rPr>
          <w:rFonts w:ascii="Garamond" w:hAnsi="Garamond" w:cs="Times New Roman"/>
          <w:sz w:val="24"/>
          <w:szCs w:val="24"/>
        </w:rPr>
        <w:t xml:space="preserve"> </w:t>
      </w:r>
      <w:r w:rsidR="000D187A" w:rsidRPr="006F28EE">
        <w:rPr>
          <w:rFonts w:ascii="Garamond" w:hAnsi="Garamond" w:cs="Times New Roman"/>
          <w:sz w:val="24"/>
          <w:szCs w:val="24"/>
        </w:rPr>
        <w:t>kërkes</w:t>
      </w:r>
      <w:r w:rsidRPr="006F28EE">
        <w:rPr>
          <w:rFonts w:ascii="Garamond" w:hAnsi="Garamond" w:cs="Times New Roman"/>
          <w:sz w:val="24"/>
          <w:szCs w:val="24"/>
        </w:rPr>
        <w:t>at e kolonës (3), rreshti (h)(i</w:t>
      </w:r>
      <w:r w:rsidR="0062278D" w:rsidRPr="006F28EE">
        <w:rPr>
          <w:rFonts w:ascii="Garamond" w:hAnsi="Garamond" w:cs="Times New Roman"/>
          <w:sz w:val="24"/>
          <w:szCs w:val="24"/>
        </w:rPr>
        <w:t xml:space="preserve">) të </w:t>
      </w:r>
      <w:r w:rsidR="006210C4" w:rsidRPr="006F28EE">
        <w:rPr>
          <w:rFonts w:ascii="Garamond" w:hAnsi="Garamond" w:cs="Times New Roman"/>
          <w:sz w:val="24"/>
          <w:szCs w:val="24"/>
        </w:rPr>
        <w:t>tab</w:t>
      </w:r>
      <w:r w:rsidR="0038604F" w:rsidRPr="006F28EE">
        <w:rPr>
          <w:rFonts w:ascii="Garamond" w:hAnsi="Garamond" w:cs="Times New Roman"/>
          <w:sz w:val="24"/>
          <w:szCs w:val="24"/>
        </w:rPr>
        <w:t>e</w:t>
      </w:r>
      <w:r w:rsidR="006210C4" w:rsidRPr="006F28EE">
        <w:rPr>
          <w:rFonts w:ascii="Garamond" w:hAnsi="Garamond" w:cs="Times New Roman"/>
          <w:sz w:val="24"/>
          <w:szCs w:val="24"/>
        </w:rPr>
        <w:t>lës</w:t>
      </w:r>
      <w:r w:rsidRPr="006F28EE">
        <w:rPr>
          <w:rFonts w:ascii="Garamond" w:hAnsi="Garamond" w:cs="Times New Roman"/>
          <w:sz w:val="24"/>
          <w:szCs w:val="24"/>
        </w:rPr>
        <w:t xml:space="preserve"> së mësipërme. </w:t>
      </w:r>
    </w:p>
    <w:p w14:paraId="7381DD0A" w14:textId="77777777" w:rsidR="00DC5113" w:rsidRPr="006F28EE" w:rsidRDefault="00DC5113" w:rsidP="008322CE">
      <w:pPr>
        <w:widowControl w:val="0"/>
        <w:spacing w:after="0" w:line="240" w:lineRule="auto"/>
        <w:ind w:firstLine="284"/>
        <w:jc w:val="both"/>
        <w:rPr>
          <w:rFonts w:ascii="Garamond" w:hAnsi="Garamond" w:cs="Times New Roman"/>
          <w:sz w:val="24"/>
          <w:szCs w:val="24"/>
        </w:rPr>
      </w:pPr>
    </w:p>
    <w:p w14:paraId="1371C085" w14:textId="4A89795A" w:rsidR="00D34251" w:rsidRPr="006F28EE" w:rsidRDefault="00D34251" w:rsidP="008322CE">
      <w:pPr>
        <w:widowControl w:val="0"/>
        <w:spacing w:after="0" w:line="240" w:lineRule="auto"/>
        <w:ind w:firstLine="284"/>
        <w:jc w:val="both"/>
        <w:rPr>
          <w:rFonts w:ascii="Garamond" w:hAnsi="Garamond" w:cs="Times New Roman"/>
          <w:sz w:val="24"/>
          <w:szCs w:val="24"/>
        </w:rPr>
      </w:pPr>
      <w:r w:rsidRPr="006F28EE">
        <w:rPr>
          <w:rFonts w:ascii="Garamond" w:hAnsi="Garamond" w:cs="Times New Roman"/>
          <w:b/>
          <w:sz w:val="24"/>
          <w:szCs w:val="24"/>
        </w:rPr>
        <w:t>2.</w:t>
      </w:r>
      <w:r w:rsidR="00B61D1A" w:rsidRPr="006F28EE">
        <w:rPr>
          <w:rFonts w:ascii="Garamond" w:hAnsi="Garamond" w:cs="Times New Roman"/>
          <w:b/>
          <w:sz w:val="24"/>
          <w:szCs w:val="24"/>
        </w:rPr>
        <w:t xml:space="preserve"> </w:t>
      </w:r>
      <w:r w:rsidR="00204AB0" w:rsidRPr="006F28EE">
        <w:rPr>
          <w:rFonts w:ascii="Garamond" w:hAnsi="Garamond" w:cs="Times New Roman"/>
          <w:b/>
          <w:sz w:val="24"/>
          <w:szCs w:val="24"/>
        </w:rPr>
        <w:t>C</w:t>
      </w:r>
      <w:r w:rsidR="00B61D1A" w:rsidRPr="006F28EE">
        <w:rPr>
          <w:rFonts w:ascii="Garamond" w:hAnsi="Garamond" w:cs="Times New Roman"/>
          <w:b/>
          <w:sz w:val="24"/>
          <w:szCs w:val="24"/>
        </w:rPr>
        <w:t>ertif</w:t>
      </w:r>
      <w:r w:rsidRPr="006F28EE">
        <w:rPr>
          <w:rFonts w:ascii="Garamond" w:hAnsi="Garamond" w:cs="Times New Roman"/>
          <w:b/>
          <w:sz w:val="24"/>
          <w:szCs w:val="24"/>
        </w:rPr>
        <w:t xml:space="preserve">ikata e </w:t>
      </w:r>
      <w:r w:rsidR="00204AB0" w:rsidRPr="006F28EE">
        <w:rPr>
          <w:rFonts w:ascii="Garamond" w:hAnsi="Garamond" w:cs="Times New Roman"/>
          <w:b/>
          <w:sz w:val="24"/>
          <w:szCs w:val="24"/>
        </w:rPr>
        <w:t>i</w:t>
      </w:r>
      <w:r w:rsidRPr="006F28EE">
        <w:rPr>
          <w:rFonts w:ascii="Garamond" w:hAnsi="Garamond" w:cs="Times New Roman"/>
          <w:b/>
          <w:sz w:val="24"/>
          <w:szCs w:val="24"/>
        </w:rPr>
        <w:t>nstrukt</w:t>
      </w:r>
      <w:r w:rsidR="00877448" w:rsidRPr="006F28EE">
        <w:rPr>
          <w:rFonts w:ascii="Garamond" w:hAnsi="Garamond" w:cs="Times New Roman"/>
          <w:b/>
          <w:sz w:val="24"/>
          <w:szCs w:val="24"/>
        </w:rPr>
        <w:t>orëve</w:t>
      </w:r>
      <w:r w:rsidRPr="006F28EE">
        <w:rPr>
          <w:rFonts w:ascii="Garamond" w:hAnsi="Garamond" w:cs="Times New Roman"/>
          <w:b/>
          <w:sz w:val="24"/>
          <w:szCs w:val="24"/>
        </w:rPr>
        <w:t xml:space="preserve"> </w:t>
      </w:r>
    </w:p>
    <w:p w14:paraId="0DF35C53" w14:textId="554881AD" w:rsidR="00D34251" w:rsidRPr="006F28EE" w:rsidRDefault="00D34251" w:rsidP="008322CE">
      <w:pPr>
        <w:widowControl w:val="0"/>
        <w:spacing w:after="0" w:line="240" w:lineRule="auto"/>
        <w:ind w:firstLine="284"/>
        <w:jc w:val="both"/>
        <w:rPr>
          <w:rFonts w:ascii="Garamond" w:hAnsi="Garamond" w:cs="Times New Roman"/>
          <w:sz w:val="24"/>
          <w:szCs w:val="24"/>
        </w:rPr>
      </w:pPr>
      <w:r w:rsidRPr="006F28EE">
        <w:rPr>
          <w:rFonts w:ascii="Garamond" w:eastAsia="Calibri" w:hAnsi="Garamond" w:cs="Times New Roman"/>
          <w:noProof/>
          <w:sz w:val="24"/>
          <w:szCs w:val="24"/>
          <w:lang w:eastAsia="sq-AL"/>
        </w:rPr>
        <mc:AlternateContent>
          <mc:Choice Requires="wpg">
            <w:drawing>
              <wp:anchor distT="0" distB="0" distL="114300" distR="114300" simplePos="0" relativeHeight="251657216" behindDoc="0" locked="0" layoutInCell="1" allowOverlap="1" wp14:anchorId="415D66F8" wp14:editId="7BE8F0B3">
                <wp:simplePos x="0" y="0"/>
                <wp:positionH relativeFrom="page">
                  <wp:posOffset>1799590</wp:posOffset>
                </wp:positionH>
                <wp:positionV relativeFrom="page">
                  <wp:posOffset>668020</wp:posOffset>
                </wp:positionV>
                <wp:extent cx="1905" cy="1905"/>
                <wp:effectExtent l="8890" t="10795" r="8255" b="6350"/>
                <wp:wrapTopAndBottom/>
                <wp:docPr id="35" name="Group 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05" cy="1905"/>
                          <a:chOff x="0" y="0"/>
                          <a:chExt cx="1778" cy="1778"/>
                        </a:xfrm>
                      </wpg:grpSpPr>
                      <wps:wsp>
                        <wps:cNvPr id="36" name="Shape 42010"/>
                        <wps:cNvSpPr>
                          <a:spLocks/>
                        </wps:cNvSpPr>
                        <wps:spPr bwMode="auto">
                          <a:xfrm>
                            <a:off x="0" y="0"/>
                            <a:ext cx="0" cy="0"/>
                          </a:xfrm>
                          <a:custGeom>
                            <a:avLst/>
                            <a:gdLst/>
                            <a:ahLst/>
                            <a:cxnLst>
                              <a:cxn ang="0">
                                <a:pos x="0" y="0"/>
                              </a:cxn>
                              <a:cxn ang="0">
                                <a:pos x="0" y="0"/>
                              </a:cxn>
                            </a:cxnLst>
                            <a:rect l="0" t="0" r="0" b="0"/>
                            <a:pathLst>
                              <a:path>
                                <a:moveTo>
                                  <a:pt x="0" y="0"/>
                                </a:moveTo>
                                <a:lnTo>
                                  <a:pt x="0" y="0"/>
                                </a:lnTo>
                              </a:path>
                            </a:pathLst>
                          </a:custGeom>
                          <a:noFill/>
                          <a:ln w="1778" cap="rnd">
                            <a:solidFill>
                              <a:srgbClr val="2D2B2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group w14:anchorId="3BBF8F53" id="Group 35" o:spid="_x0000_s1026" style="position:absolute;margin-left:141.7pt;margin-top:52.6pt;width:.15pt;height:.15pt;z-index:251657216;mso-position-horizontal-relative:page;mso-position-vertical-relative:page" coordsize="1778,17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">
                <v:shape id="Shape 42010" o:spid="_x0000_s1027" style="position:absolute;width:0;height:0;visibility:visible;mso-wrap-style:square;v-text-anchor:top" coordsize="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" path="m,l,e" filled="f" strokecolor="#2d2b2d" strokeweight=".14pt">
                  <v:stroke endcap="round"/>
                  <v:path arrowok="t" o:connecttype="custom" o:connectlocs="0,0;0,0" o:connectangles="0,0" textboxrect="0,0,0,0"/>
                </v:shape>
                <w10:wrap type="topAndBottom" anchorx="page" anchory="page"/>
              </v:group>
            </w:pict>
          </mc:Fallback>
        </mc:AlternateContent>
      </w:r>
      <w:r w:rsidRPr="006F28EE">
        <w:rPr>
          <w:rFonts w:ascii="Garamond" w:hAnsi="Garamond" w:cs="Times New Roman"/>
          <w:sz w:val="24"/>
          <w:szCs w:val="24"/>
        </w:rPr>
        <w:t>Nj</w:t>
      </w:r>
      <w:r w:rsidR="00204AB0" w:rsidRPr="006F28EE">
        <w:rPr>
          <w:rFonts w:ascii="Garamond" w:hAnsi="Garamond" w:cs="Times New Roman"/>
          <w:sz w:val="24"/>
          <w:szCs w:val="24"/>
        </w:rPr>
        <w:t>ë</w:t>
      </w:r>
      <w:r w:rsidRPr="006F28EE">
        <w:rPr>
          <w:rFonts w:ascii="Garamond" w:hAnsi="Garamond" w:cs="Times New Roman"/>
          <w:sz w:val="24"/>
          <w:szCs w:val="24"/>
        </w:rPr>
        <w:t xml:space="preserve"> certifikat</w:t>
      </w:r>
      <w:r w:rsidR="00204AB0" w:rsidRPr="006F28EE">
        <w:rPr>
          <w:rFonts w:ascii="Garamond" w:hAnsi="Garamond" w:cs="Times New Roman"/>
          <w:sz w:val="24"/>
          <w:szCs w:val="24"/>
        </w:rPr>
        <w:t>ë</w:t>
      </w:r>
      <w:r w:rsidRPr="006F28EE">
        <w:rPr>
          <w:rFonts w:ascii="Garamond" w:hAnsi="Garamond" w:cs="Times New Roman"/>
          <w:sz w:val="24"/>
          <w:szCs w:val="24"/>
        </w:rPr>
        <w:t xml:space="preserve"> instruktori e lëshuar </w:t>
      </w:r>
      <w:r w:rsidR="00434350" w:rsidRPr="006F28EE">
        <w:rPr>
          <w:rFonts w:ascii="Garamond" w:hAnsi="Garamond" w:cs="Times New Roman"/>
          <w:sz w:val="24"/>
          <w:szCs w:val="24"/>
        </w:rPr>
        <w:t xml:space="preserve">nga </w:t>
      </w:r>
      <w:r w:rsidR="003B0048" w:rsidRPr="006F28EE">
        <w:rPr>
          <w:rFonts w:ascii="Garamond" w:hAnsi="Garamond" w:cs="Times New Roman"/>
          <w:sz w:val="24"/>
          <w:szCs w:val="24"/>
        </w:rPr>
        <w:t xml:space="preserve">Autoriteti i Aviacionit Civil </w:t>
      </w:r>
      <w:r w:rsidR="00F2789A" w:rsidRPr="006F28EE">
        <w:rPr>
          <w:rFonts w:ascii="Garamond" w:hAnsi="Garamond" w:cs="Times New Roman"/>
          <w:sz w:val="24"/>
          <w:szCs w:val="24"/>
        </w:rPr>
        <w:t xml:space="preserve">në </w:t>
      </w:r>
      <w:r w:rsidRPr="006F28EE">
        <w:rPr>
          <w:rFonts w:ascii="Garamond" w:hAnsi="Garamond" w:cs="Times New Roman"/>
          <w:sz w:val="24"/>
          <w:szCs w:val="24"/>
        </w:rPr>
        <w:t>përputhje me kërkesat kombëtare duhet të konvertohet në një certifikat</w:t>
      </w:r>
      <w:r w:rsidR="00204AB0" w:rsidRPr="006F28EE">
        <w:rPr>
          <w:rFonts w:ascii="Garamond" w:hAnsi="Garamond" w:cs="Times New Roman"/>
          <w:sz w:val="24"/>
          <w:szCs w:val="24"/>
        </w:rPr>
        <w:t>ë</w:t>
      </w:r>
      <w:r w:rsidRPr="006F28EE">
        <w:rPr>
          <w:rFonts w:ascii="Garamond" w:hAnsi="Garamond" w:cs="Times New Roman"/>
          <w:sz w:val="24"/>
          <w:szCs w:val="24"/>
        </w:rPr>
        <w:t xml:space="preserve"> Part-FCL me kusht që aplikanti të përmbushë kriteret e </w:t>
      </w:r>
      <w:r w:rsidR="00D67AA9" w:rsidRPr="006F28EE">
        <w:rPr>
          <w:rFonts w:ascii="Garamond" w:hAnsi="Garamond" w:cs="Times New Roman"/>
          <w:sz w:val="24"/>
          <w:szCs w:val="24"/>
        </w:rPr>
        <w:t>mëposhtme</w:t>
      </w:r>
      <w:r w:rsidRPr="006F28EE">
        <w:rPr>
          <w:rFonts w:ascii="Garamond" w:hAnsi="Garamond" w:cs="Times New Roman"/>
          <w:sz w:val="24"/>
          <w:szCs w:val="24"/>
        </w:rPr>
        <w:t xml:space="preserve">: </w:t>
      </w:r>
    </w:p>
    <w:p w14:paraId="7C6308A3" w14:textId="77777777" w:rsidR="008322CE" w:rsidRPr="006F28EE" w:rsidRDefault="008322CE" w:rsidP="008322CE">
      <w:pPr>
        <w:widowControl w:val="0"/>
        <w:spacing w:after="0" w:line="240" w:lineRule="auto"/>
        <w:ind w:firstLine="284"/>
        <w:jc w:val="both"/>
        <w:rPr>
          <w:rFonts w:ascii="Garamond" w:hAnsi="Garamond" w:cs="Times New Roman"/>
          <w:sz w:val="24"/>
          <w:szCs w:val="24"/>
        </w:rPr>
      </w:pPr>
    </w:p>
    <w:tbl>
      <w:tblPr>
        <w:tblW w:w="5000" w:type="pct"/>
        <w:jc w:val="center"/>
        <w:tblCellMar>
          <w:top w:w="9" w:type="dxa"/>
          <w:right w:w="235" w:type="dxa"/>
        </w:tblCellMar>
        <w:tblLook w:val="04A0" w:firstRow="1" w:lastRow="0" w:firstColumn="1" w:lastColumn="0" w:noHBand="0" w:noVBand="1"/>
      </w:tblPr>
      <w:tblGrid>
        <w:gridCol w:w="2738"/>
        <w:gridCol w:w="2163"/>
        <w:gridCol w:w="1737"/>
        <w:gridCol w:w="2969"/>
      </w:tblGrid>
      <w:tr w:rsidR="00D34251" w:rsidRPr="006F28EE" w14:paraId="3AA12D6C" w14:textId="77777777" w:rsidTr="00204AB0">
        <w:trPr>
          <w:trHeight w:val="557"/>
          <w:jc w:val="center"/>
        </w:trPr>
        <w:tc>
          <w:tcPr>
            <w:tcW w:w="1425" w:type="pct"/>
            <w:tcBorders>
              <w:top w:val="single" w:sz="4" w:space="0" w:color="000000"/>
              <w:left w:val="single" w:sz="4" w:space="0" w:color="000000"/>
              <w:bottom w:val="single" w:sz="4" w:space="0" w:color="000000"/>
              <w:right w:val="single" w:sz="4" w:space="0" w:color="000000"/>
            </w:tcBorders>
            <w:vAlign w:val="center"/>
          </w:tcPr>
          <w:p w14:paraId="4C29A3DC" w14:textId="0488BF4F" w:rsidR="00D34251" w:rsidRPr="006F28EE" w:rsidRDefault="00D34251" w:rsidP="00204AB0">
            <w:pPr>
              <w:widowControl w:val="0"/>
              <w:spacing w:after="0" w:line="240" w:lineRule="auto"/>
              <w:jc w:val="center"/>
              <w:rPr>
                <w:rFonts w:ascii="Garamond" w:hAnsi="Garamond" w:cs="Times New Roman"/>
                <w:b/>
                <w:sz w:val="24"/>
                <w:szCs w:val="24"/>
              </w:rPr>
            </w:pPr>
            <w:r w:rsidRPr="006F28EE">
              <w:rPr>
                <w:rFonts w:ascii="Garamond" w:hAnsi="Garamond" w:cs="Times New Roman"/>
                <w:b/>
                <w:sz w:val="24"/>
                <w:szCs w:val="24"/>
              </w:rPr>
              <w:t>Certifikatat kombëtare dhe privilegjet e mbajtura</w:t>
            </w:r>
          </w:p>
        </w:tc>
        <w:tc>
          <w:tcPr>
            <w:tcW w:w="1126" w:type="pct"/>
            <w:tcBorders>
              <w:top w:val="single" w:sz="4" w:space="0" w:color="000000"/>
              <w:left w:val="single" w:sz="4" w:space="0" w:color="000000"/>
              <w:bottom w:val="single" w:sz="4" w:space="0" w:color="000000"/>
              <w:right w:val="single" w:sz="4" w:space="0" w:color="000000"/>
            </w:tcBorders>
            <w:vAlign w:val="center"/>
          </w:tcPr>
          <w:p w14:paraId="7480023D" w14:textId="0D1FF32C" w:rsidR="00D34251" w:rsidRPr="006F28EE" w:rsidRDefault="00D34251" w:rsidP="00204AB0">
            <w:pPr>
              <w:widowControl w:val="0"/>
              <w:spacing w:after="0" w:line="240" w:lineRule="auto"/>
              <w:jc w:val="center"/>
              <w:rPr>
                <w:rFonts w:ascii="Garamond" w:hAnsi="Garamond" w:cs="Times New Roman"/>
                <w:b/>
                <w:sz w:val="24"/>
                <w:szCs w:val="24"/>
              </w:rPr>
            </w:pPr>
          </w:p>
          <w:p w14:paraId="6DE2DDC3" w14:textId="1DC09EAD" w:rsidR="00D34251" w:rsidRPr="006F28EE" w:rsidRDefault="00D34251" w:rsidP="00204AB0">
            <w:pPr>
              <w:widowControl w:val="0"/>
              <w:spacing w:after="0" w:line="240" w:lineRule="auto"/>
              <w:jc w:val="center"/>
              <w:rPr>
                <w:rFonts w:ascii="Garamond" w:hAnsi="Garamond" w:cs="Times New Roman"/>
                <w:b/>
                <w:sz w:val="24"/>
                <w:szCs w:val="24"/>
              </w:rPr>
            </w:pPr>
            <w:r w:rsidRPr="006F28EE">
              <w:rPr>
                <w:rFonts w:ascii="Garamond" w:hAnsi="Garamond" w:cs="Times New Roman"/>
                <w:b/>
                <w:sz w:val="24"/>
                <w:szCs w:val="24"/>
              </w:rPr>
              <w:t>Eksperienca</w:t>
            </w:r>
          </w:p>
        </w:tc>
        <w:tc>
          <w:tcPr>
            <w:tcW w:w="904" w:type="pct"/>
            <w:tcBorders>
              <w:top w:val="single" w:sz="4" w:space="0" w:color="000000"/>
              <w:left w:val="single" w:sz="4" w:space="0" w:color="000000"/>
              <w:bottom w:val="single" w:sz="4" w:space="0" w:color="000000"/>
              <w:right w:val="single" w:sz="4" w:space="0" w:color="000000"/>
            </w:tcBorders>
            <w:vAlign w:val="center"/>
          </w:tcPr>
          <w:p w14:paraId="33626891" w14:textId="01941577" w:rsidR="00D34251" w:rsidRPr="006F28EE" w:rsidRDefault="00D34251" w:rsidP="00204AB0">
            <w:pPr>
              <w:widowControl w:val="0"/>
              <w:spacing w:after="0" w:line="240" w:lineRule="auto"/>
              <w:jc w:val="center"/>
              <w:rPr>
                <w:rFonts w:ascii="Garamond" w:hAnsi="Garamond" w:cs="Times New Roman"/>
                <w:b/>
                <w:sz w:val="24"/>
                <w:szCs w:val="24"/>
              </w:rPr>
            </w:pPr>
          </w:p>
          <w:p w14:paraId="61525DB6" w14:textId="12FE0CED" w:rsidR="00D34251" w:rsidRPr="006F28EE" w:rsidRDefault="00D34251" w:rsidP="00204AB0">
            <w:pPr>
              <w:widowControl w:val="0"/>
              <w:spacing w:after="0" w:line="240" w:lineRule="auto"/>
              <w:jc w:val="center"/>
              <w:rPr>
                <w:rFonts w:ascii="Garamond" w:hAnsi="Garamond" w:cs="Times New Roman"/>
                <w:b/>
                <w:sz w:val="24"/>
                <w:szCs w:val="24"/>
              </w:rPr>
            </w:pPr>
            <w:r w:rsidRPr="006F28EE">
              <w:rPr>
                <w:rFonts w:ascii="Garamond" w:hAnsi="Garamond" w:cs="Times New Roman"/>
                <w:b/>
                <w:sz w:val="24"/>
                <w:szCs w:val="24"/>
              </w:rPr>
              <w:t>Ndonj</w:t>
            </w:r>
            <w:r w:rsidR="00204AB0" w:rsidRPr="006F28EE">
              <w:rPr>
                <w:rFonts w:ascii="Garamond" w:hAnsi="Garamond" w:cs="Times New Roman"/>
                <w:b/>
                <w:sz w:val="24"/>
                <w:szCs w:val="24"/>
              </w:rPr>
              <w:t>ë</w:t>
            </w:r>
            <w:r w:rsidRPr="006F28EE">
              <w:rPr>
                <w:rFonts w:ascii="Garamond" w:hAnsi="Garamond" w:cs="Times New Roman"/>
                <w:b/>
                <w:sz w:val="24"/>
                <w:szCs w:val="24"/>
              </w:rPr>
              <w:t xml:space="preserve"> kriter </w:t>
            </w:r>
            <w:r w:rsidR="00940902" w:rsidRPr="006F28EE">
              <w:rPr>
                <w:rFonts w:ascii="Garamond" w:hAnsi="Garamond" w:cs="Times New Roman"/>
                <w:b/>
                <w:sz w:val="24"/>
                <w:szCs w:val="24"/>
              </w:rPr>
              <w:t>tjetër</w:t>
            </w:r>
          </w:p>
        </w:tc>
        <w:tc>
          <w:tcPr>
            <w:tcW w:w="1545" w:type="pct"/>
            <w:tcBorders>
              <w:top w:val="single" w:sz="4" w:space="0" w:color="000000"/>
              <w:left w:val="single" w:sz="4" w:space="0" w:color="000000"/>
              <w:bottom w:val="single" w:sz="4" w:space="0" w:color="000000"/>
              <w:right w:val="single" w:sz="4" w:space="0" w:color="000000"/>
            </w:tcBorders>
            <w:vAlign w:val="center"/>
          </w:tcPr>
          <w:p w14:paraId="2FE2038F" w14:textId="363558F5" w:rsidR="00D34251" w:rsidRPr="006F28EE" w:rsidRDefault="00D34251" w:rsidP="00204AB0">
            <w:pPr>
              <w:widowControl w:val="0"/>
              <w:spacing w:after="0" w:line="240" w:lineRule="auto"/>
              <w:jc w:val="center"/>
              <w:rPr>
                <w:rFonts w:ascii="Garamond" w:hAnsi="Garamond" w:cs="Times New Roman"/>
                <w:b/>
                <w:sz w:val="24"/>
                <w:szCs w:val="24"/>
              </w:rPr>
            </w:pPr>
          </w:p>
          <w:p w14:paraId="0CAF42C5" w14:textId="128B6467" w:rsidR="00D34251" w:rsidRPr="006F28EE" w:rsidRDefault="00D34251" w:rsidP="00204AB0">
            <w:pPr>
              <w:widowControl w:val="0"/>
              <w:spacing w:after="0" w:line="240" w:lineRule="auto"/>
              <w:jc w:val="center"/>
              <w:rPr>
                <w:rFonts w:ascii="Garamond" w:hAnsi="Garamond" w:cs="Times New Roman"/>
                <w:b/>
                <w:sz w:val="24"/>
                <w:szCs w:val="24"/>
              </w:rPr>
            </w:pPr>
            <w:r w:rsidRPr="006F28EE">
              <w:rPr>
                <w:rFonts w:ascii="Garamond" w:hAnsi="Garamond" w:cs="Times New Roman"/>
                <w:b/>
                <w:sz w:val="24"/>
                <w:szCs w:val="24"/>
              </w:rPr>
              <w:t xml:space="preserve">Zëvendësimi i </w:t>
            </w:r>
            <w:r w:rsidR="00204AB0" w:rsidRPr="006F28EE">
              <w:rPr>
                <w:rFonts w:ascii="Garamond" w:hAnsi="Garamond" w:cs="Times New Roman"/>
                <w:b/>
                <w:sz w:val="24"/>
                <w:szCs w:val="24"/>
              </w:rPr>
              <w:t>c</w:t>
            </w:r>
            <w:r w:rsidR="00C01AF8" w:rsidRPr="006F28EE">
              <w:rPr>
                <w:rFonts w:ascii="Garamond" w:hAnsi="Garamond" w:cs="Times New Roman"/>
                <w:b/>
                <w:sz w:val="24"/>
                <w:szCs w:val="24"/>
              </w:rPr>
              <w:t>ertifikatës</w:t>
            </w:r>
          </w:p>
        </w:tc>
      </w:tr>
      <w:tr w:rsidR="00D34251" w:rsidRPr="006F28EE" w14:paraId="4C98B034" w14:textId="77777777" w:rsidTr="008322CE">
        <w:trPr>
          <w:trHeight w:val="350"/>
          <w:jc w:val="center"/>
        </w:trPr>
        <w:tc>
          <w:tcPr>
            <w:tcW w:w="1425" w:type="pct"/>
            <w:tcBorders>
              <w:top w:val="single" w:sz="4" w:space="0" w:color="000000"/>
              <w:left w:val="single" w:sz="4" w:space="0" w:color="000000"/>
              <w:bottom w:val="single" w:sz="4" w:space="0" w:color="000000"/>
              <w:right w:val="single" w:sz="4" w:space="0" w:color="000000"/>
            </w:tcBorders>
          </w:tcPr>
          <w:p w14:paraId="5458685E" w14:textId="77777777" w:rsidR="00D34251" w:rsidRPr="006F28EE" w:rsidRDefault="00D34251" w:rsidP="008322CE">
            <w:pPr>
              <w:widowControl w:val="0"/>
              <w:spacing w:after="0" w:line="240" w:lineRule="auto"/>
              <w:jc w:val="center"/>
              <w:rPr>
                <w:rFonts w:ascii="Garamond" w:hAnsi="Garamond" w:cs="Times New Roman"/>
                <w:sz w:val="24"/>
                <w:szCs w:val="24"/>
              </w:rPr>
            </w:pPr>
            <w:r w:rsidRPr="006F28EE">
              <w:rPr>
                <w:rFonts w:ascii="Garamond" w:hAnsi="Garamond" w:cs="Times New Roman"/>
                <w:sz w:val="24"/>
                <w:szCs w:val="24"/>
              </w:rPr>
              <w:t xml:space="preserve">(1) </w:t>
            </w:r>
          </w:p>
        </w:tc>
        <w:tc>
          <w:tcPr>
            <w:tcW w:w="1126" w:type="pct"/>
            <w:tcBorders>
              <w:top w:val="single" w:sz="4" w:space="0" w:color="000000"/>
              <w:left w:val="single" w:sz="4" w:space="0" w:color="000000"/>
              <w:bottom w:val="single" w:sz="4" w:space="0" w:color="000000"/>
              <w:right w:val="single" w:sz="4" w:space="0" w:color="000000"/>
            </w:tcBorders>
          </w:tcPr>
          <w:p w14:paraId="5EA8B9B6" w14:textId="77777777" w:rsidR="00D34251" w:rsidRPr="006F28EE" w:rsidRDefault="00D34251" w:rsidP="008322CE">
            <w:pPr>
              <w:widowControl w:val="0"/>
              <w:spacing w:after="0" w:line="240" w:lineRule="auto"/>
              <w:jc w:val="center"/>
              <w:rPr>
                <w:rFonts w:ascii="Garamond" w:hAnsi="Garamond" w:cs="Times New Roman"/>
                <w:sz w:val="24"/>
                <w:szCs w:val="24"/>
              </w:rPr>
            </w:pPr>
            <w:r w:rsidRPr="006F28EE">
              <w:rPr>
                <w:rFonts w:ascii="Garamond" w:hAnsi="Garamond" w:cs="Times New Roman"/>
                <w:sz w:val="24"/>
                <w:szCs w:val="24"/>
              </w:rPr>
              <w:t xml:space="preserve">(2) </w:t>
            </w:r>
          </w:p>
        </w:tc>
        <w:tc>
          <w:tcPr>
            <w:tcW w:w="904" w:type="pct"/>
            <w:tcBorders>
              <w:top w:val="single" w:sz="4" w:space="0" w:color="000000"/>
              <w:left w:val="single" w:sz="4" w:space="0" w:color="000000"/>
              <w:bottom w:val="single" w:sz="4" w:space="0" w:color="000000"/>
              <w:right w:val="single" w:sz="4" w:space="0" w:color="000000"/>
            </w:tcBorders>
          </w:tcPr>
          <w:p w14:paraId="09E9539C" w14:textId="77777777" w:rsidR="00D34251" w:rsidRPr="006F28EE" w:rsidRDefault="00D34251" w:rsidP="008322CE">
            <w:pPr>
              <w:widowControl w:val="0"/>
              <w:spacing w:after="0" w:line="240" w:lineRule="auto"/>
              <w:jc w:val="center"/>
              <w:rPr>
                <w:rFonts w:ascii="Garamond" w:hAnsi="Garamond" w:cs="Times New Roman"/>
                <w:sz w:val="24"/>
                <w:szCs w:val="24"/>
              </w:rPr>
            </w:pPr>
            <w:r w:rsidRPr="006F28EE">
              <w:rPr>
                <w:rFonts w:ascii="Garamond" w:hAnsi="Garamond" w:cs="Times New Roman"/>
                <w:sz w:val="24"/>
                <w:szCs w:val="24"/>
              </w:rPr>
              <w:t xml:space="preserve">(3) </w:t>
            </w:r>
          </w:p>
        </w:tc>
        <w:tc>
          <w:tcPr>
            <w:tcW w:w="1545" w:type="pct"/>
            <w:tcBorders>
              <w:top w:val="single" w:sz="4" w:space="0" w:color="000000"/>
              <w:left w:val="single" w:sz="4" w:space="0" w:color="000000"/>
              <w:bottom w:val="single" w:sz="4" w:space="0" w:color="000000"/>
              <w:right w:val="single" w:sz="4" w:space="0" w:color="000000"/>
            </w:tcBorders>
          </w:tcPr>
          <w:p w14:paraId="57394F01" w14:textId="77777777" w:rsidR="00D34251" w:rsidRPr="006F28EE" w:rsidRDefault="00D34251" w:rsidP="008322CE">
            <w:pPr>
              <w:widowControl w:val="0"/>
              <w:spacing w:after="0" w:line="240" w:lineRule="auto"/>
              <w:jc w:val="center"/>
              <w:rPr>
                <w:rFonts w:ascii="Garamond" w:hAnsi="Garamond" w:cs="Times New Roman"/>
                <w:sz w:val="24"/>
                <w:szCs w:val="24"/>
              </w:rPr>
            </w:pPr>
            <w:r w:rsidRPr="006F28EE">
              <w:rPr>
                <w:rFonts w:ascii="Garamond" w:hAnsi="Garamond" w:cs="Times New Roman"/>
                <w:sz w:val="24"/>
                <w:szCs w:val="24"/>
              </w:rPr>
              <w:t xml:space="preserve">(4) </w:t>
            </w:r>
          </w:p>
        </w:tc>
      </w:tr>
      <w:tr w:rsidR="00D34251" w:rsidRPr="006F28EE" w14:paraId="1BB197E4" w14:textId="77777777" w:rsidTr="008322CE">
        <w:trPr>
          <w:trHeight w:val="548"/>
          <w:jc w:val="center"/>
        </w:trPr>
        <w:tc>
          <w:tcPr>
            <w:tcW w:w="1425" w:type="pct"/>
            <w:tcBorders>
              <w:top w:val="single" w:sz="4" w:space="0" w:color="000000"/>
              <w:left w:val="single" w:sz="4" w:space="0" w:color="000000"/>
              <w:bottom w:val="single" w:sz="4" w:space="0" w:color="000000"/>
              <w:right w:val="single" w:sz="4" w:space="0" w:color="000000"/>
            </w:tcBorders>
          </w:tcPr>
          <w:p w14:paraId="18ACA8BD" w14:textId="77777777" w:rsidR="00D34251" w:rsidRPr="006F28EE" w:rsidRDefault="00D34251" w:rsidP="008322CE">
            <w:pPr>
              <w:widowControl w:val="0"/>
              <w:spacing w:after="0" w:line="240" w:lineRule="auto"/>
              <w:rPr>
                <w:rFonts w:ascii="Garamond" w:hAnsi="Garamond" w:cs="Times New Roman"/>
                <w:sz w:val="24"/>
                <w:szCs w:val="24"/>
              </w:rPr>
            </w:pPr>
            <w:r w:rsidRPr="006F28EE">
              <w:rPr>
                <w:rFonts w:ascii="Garamond" w:hAnsi="Garamond" w:cs="Times New Roman"/>
                <w:sz w:val="24"/>
                <w:szCs w:val="24"/>
              </w:rPr>
              <w:t xml:space="preserve">FI(H)/IRI(H)/TRI( H) </w:t>
            </w:r>
          </w:p>
        </w:tc>
        <w:tc>
          <w:tcPr>
            <w:tcW w:w="1126" w:type="pct"/>
            <w:tcBorders>
              <w:top w:val="single" w:sz="4" w:space="0" w:color="000000"/>
              <w:left w:val="single" w:sz="4" w:space="0" w:color="000000"/>
              <w:bottom w:val="single" w:sz="4" w:space="0" w:color="000000"/>
              <w:right w:val="single" w:sz="4" w:space="0" w:color="000000"/>
            </w:tcBorders>
          </w:tcPr>
          <w:p w14:paraId="32D21914" w14:textId="506CA038" w:rsidR="00D34251" w:rsidRPr="006F28EE" w:rsidRDefault="00D34251" w:rsidP="00786F0E">
            <w:pPr>
              <w:widowControl w:val="0"/>
              <w:spacing w:after="0" w:line="240" w:lineRule="auto"/>
              <w:rPr>
                <w:rFonts w:ascii="Garamond" w:hAnsi="Garamond" w:cs="Times New Roman"/>
                <w:sz w:val="24"/>
                <w:szCs w:val="24"/>
              </w:rPr>
            </w:pPr>
            <w:r w:rsidRPr="006F28EE">
              <w:rPr>
                <w:rFonts w:ascii="Garamond" w:hAnsi="Garamond" w:cs="Times New Roman"/>
                <w:sz w:val="24"/>
                <w:szCs w:val="24"/>
              </w:rPr>
              <w:t>Si</w:t>
            </w:r>
            <w:r w:rsidR="00B10575" w:rsidRPr="006F28EE">
              <w:rPr>
                <w:rFonts w:ascii="Garamond" w:hAnsi="Garamond" w:cs="Times New Roman"/>
                <w:sz w:val="24"/>
                <w:szCs w:val="24"/>
              </w:rPr>
              <w:t xml:space="preserve"> </w:t>
            </w:r>
            <w:r w:rsidR="00622017" w:rsidRPr="006F28EE">
              <w:rPr>
                <w:rFonts w:ascii="Garamond" w:hAnsi="Garamond" w:cs="Times New Roman"/>
                <w:sz w:val="24"/>
                <w:szCs w:val="24"/>
              </w:rPr>
              <w:t>kërkohe</w:t>
            </w:r>
            <w:r w:rsidR="00AA1337" w:rsidRPr="006F28EE">
              <w:rPr>
                <w:rFonts w:ascii="Garamond" w:hAnsi="Garamond" w:cs="Times New Roman"/>
                <w:sz w:val="24"/>
                <w:szCs w:val="24"/>
              </w:rPr>
              <w:t>t</w:t>
            </w:r>
            <w:r w:rsidR="00F2789A" w:rsidRPr="006F28EE">
              <w:rPr>
                <w:rFonts w:ascii="Garamond" w:hAnsi="Garamond" w:cs="Times New Roman"/>
                <w:sz w:val="24"/>
                <w:szCs w:val="24"/>
              </w:rPr>
              <w:t xml:space="preserve"> në </w:t>
            </w:r>
            <w:r w:rsidR="00786F0E" w:rsidRPr="006F28EE">
              <w:rPr>
                <w:rFonts w:ascii="Garamond" w:hAnsi="Garamond" w:cs="Times New Roman"/>
                <w:sz w:val="24"/>
                <w:szCs w:val="24"/>
              </w:rPr>
              <w:t>pjesën</w:t>
            </w:r>
            <w:r w:rsidRPr="006F28EE">
              <w:rPr>
                <w:rFonts w:ascii="Garamond" w:hAnsi="Garamond" w:cs="Times New Roman"/>
                <w:sz w:val="24"/>
                <w:szCs w:val="24"/>
              </w:rPr>
              <w:t xml:space="preserve"> FCL</w:t>
            </w:r>
            <w:r w:rsidR="00F2789A" w:rsidRPr="006F28EE">
              <w:rPr>
                <w:rFonts w:ascii="Garamond" w:hAnsi="Garamond" w:cs="Times New Roman"/>
                <w:sz w:val="24"/>
                <w:szCs w:val="24"/>
              </w:rPr>
              <w:t xml:space="preserve"> </w:t>
            </w:r>
            <w:r w:rsidRPr="006F28EE">
              <w:rPr>
                <w:rFonts w:ascii="Garamond" w:hAnsi="Garamond" w:cs="Times New Roman"/>
                <w:sz w:val="24"/>
                <w:szCs w:val="24"/>
              </w:rPr>
              <w:t xml:space="preserve">për certifikatat përkatëse. </w:t>
            </w:r>
          </w:p>
        </w:tc>
        <w:tc>
          <w:tcPr>
            <w:tcW w:w="904" w:type="pct"/>
            <w:tcBorders>
              <w:top w:val="single" w:sz="4" w:space="0" w:color="000000"/>
              <w:left w:val="single" w:sz="4" w:space="0" w:color="000000"/>
              <w:bottom w:val="single" w:sz="4" w:space="0" w:color="000000"/>
              <w:right w:val="single" w:sz="4" w:space="0" w:color="000000"/>
            </w:tcBorders>
          </w:tcPr>
          <w:p w14:paraId="4118D381" w14:textId="77777777" w:rsidR="00D34251" w:rsidRPr="006F28EE" w:rsidRDefault="00D34251" w:rsidP="008322CE">
            <w:pPr>
              <w:widowControl w:val="0"/>
              <w:spacing w:after="0" w:line="240" w:lineRule="auto"/>
              <w:rPr>
                <w:rFonts w:ascii="Garamond" w:hAnsi="Garamond" w:cs="Times New Roman"/>
                <w:sz w:val="24"/>
                <w:szCs w:val="24"/>
              </w:rPr>
            </w:pPr>
            <w:r w:rsidRPr="006F28EE">
              <w:rPr>
                <w:rFonts w:ascii="Garamond" w:hAnsi="Garamond" w:cs="Times New Roman"/>
                <w:sz w:val="24"/>
                <w:szCs w:val="24"/>
              </w:rPr>
              <w:t xml:space="preserve"> </w:t>
            </w:r>
          </w:p>
        </w:tc>
        <w:tc>
          <w:tcPr>
            <w:tcW w:w="1545" w:type="pct"/>
            <w:tcBorders>
              <w:top w:val="single" w:sz="4" w:space="0" w:color="000000"/>
              <w:left w:val="single" w:sz="4" w:space="0" w:color="000000"/>
              <w:bottom w:val="single" w:sz="4" w:space="0" w:color="000000"/>
              <w:right w:val="single" w:sz="4" w:space="0" w:color="000000"/>
            </w:tcBorders>
          </w:tcPr>
          <w:p w14:paraId="7076E163" w14:textId="3918F89B" w:rsidR="00D34251" w:rsidRPr="006F28EE" w:rsidRDefault="00D34251" w:rsidP="008322CE">
            <w:pPr>
              <w:widowControl w:val="0"/>
              <w:spacing w:after="0" w:line="240" w:lineRule="auto"/>
              <w:rPr>
                <w:rFonts w:ascii="Garamond" w:hAnsi="Garamond" w:cs="Times New Roman"/>
                <w:sz w:val="24"/>
                <w:szCs w:val="24"/>
              </w:rPr>
            </w:pPr>
            <w:r w:rsidRPr="006F28EE">
              <w:rPr>
                <w:rFonts w:ascii="Garamond" w:hAnsi="Garamond" w:cs="Times New Roman"/>
                <w:sz w:val="24"/>
                <w:szCs w:val="24"/>
              </w:rPr>
              <w:t>FI(H)/IRI(H)/TRI(H)</w:t>
            </w:r>
            <w:r w:rsidR="00F2789A" w:rsidRPr="006F28EE">
              <w:rPr>
                <w:rFonts w:ascii="Garamond" w:hAnsi="Garamond" w:cs="Times New Roman"/>
                <w:sz w:val="24"/>
                <w:szCs w:val="24"/>
              </w:rPr>
              <w:t xml:space="preserve"> </w:t>
            </w:r>
            <w:r w:rsidRPr="006F28EE">
              <w:rPr>
                <w:rFonts w:ascii="Garamond" w:hAnsi="Garamond" w:cs="Times New Roman"/>
                <w:sz w:val="24"/>
                <w:szCs w:val="24"/>
              </w:rPr>
              <w:t xml:space="preserve">(*) </w:t>
            </w:r>
          </w:p>
        </w:tc>
      </w:tr>
    </w:tbl>
    <w:p w14:paraId="071CC24D" w14:textId="5A91EA85" w:rsidR="00D34251" w:rsidRPr="006F28EE" w:rsidRDefault="00D34251" w:rsidP="008322CE">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 xml:space="preserve">Rivalidimi i </w:t>
      </w:r>
      <w:r w:rsidR="00C01AF8" w:rsidRPr="006F28EE">
        <w:rPr>
          <w:rFonts w:ascii="Garamond" w:hAnsi="Garamond" w:cs="Times New Roman"/>
          <w:sz w:val="24"/>
          <w:szCs w:val="24"/>
        </w:rPr>
        <w:t>certifikatës</w:t>
      </w:r>
      <w:r w:rsidRPr="006F28EE">
        <w:rPr>
          <w:rFonts w:ascii="Garamond" w:hAnsi="Garamond" w:cs="Times New Roman"/>
          <w:sz w:val="24"/>
          <w:szCs w:val="24"/>
        </w:rPr>
        <w:t xml:space="preserve"> duhet të jetë subjekti plotësimit të kritereve dhe kërkesave përkatëse të vendosura në </w:t>
      </w:r>
      <w:r w:rsidR="00786F0E" w:rsidRPr="006F28EE">
        <w:rPr>
          <w:rFonts w:ascii="Garamond" w:hAnsi="Garamond" w:cs="Times New Roman"/>
          <w:sz w:val="24"/>
          <w:szCs w:val="24"/>
        </w:rPr>
        <w:t xml:space="preserve">pjesën </w:t>
      </w:r>
      <w:r w:rsidRPr="006F28EE">
        <w:rPr>
          <w:rFonts w:ascii="Garamond" w:hAnsi="Garamond" w:cs="Times New Roman"/>
          <w:sz w:val="24"/>
          <w:szCs w:val="24"/>
        </w:rPr>
        <w:t xml:space="preserve">FCL. </w:t>
      </w:r>
    </w:p>
    <w:p w14:paraId="5809B487" w14:textId="77777777" w:rsidR="00DC5113" w:rsidRPr="006F28EE" w:rsidRDefault="00DC5113" w:rsidP="008322CE">
      <w:pPr>
        <w:widowControl w:val="0"/>
        <w:spacing w:after="0" w:line="240" w:lineRule="auto"/>
        <w:ind w:firstLine="284"/>
        <w:jc w:val="both"/>
        <w:rPr>
          <w:rFonts w:ascii="Garamond" w:hAnsi="Garamond" w:cs="Times New Roman"/>
          <w:sz w:val="24"/>
          <w:szCs w:val="24"/>
        </w:rPr>
      </w:pPr>
    </w:p>
    <w:p w14:paraId="7556A77C" w14:textId="2B8C4862" w:rsidR="00D34251" w:rsidRPr="006F28EE" w:rsidRDefault="00D34251" w:rsidP="008322CE">
      <w:pPr>
        <w:widowControl w:val="0"/>
        <w:spacing w:after="0" w:line="240" w:lineRule="auto"/>
        <w:ind w:firstLine="284"/>
        <w:jc w:val="both"/>
        <w:rPr>
          <w:rFonts w:ascii="Garamond" w:hAnsi="Garamond" w:cs="Times New Roman"/>
          <w:sz w:val="24"/>
          <w:szCs w:val="24"/>
        </w:rPr>
      </w:pPr>
      <w:r w:rsidRPr="006F28EE">
        <w:rPr>
          <w:rFonts w:ascii="Garamond" w:hAnsi="Garamond" w:cs="Times New Roman"/>
          <w:b/>
          <w:sz w:val="24"/>
          <w:szCs w:val="24"/>
        </w:rPr>
        <w:t xml:space="preserve"> 3. Certifikat</w:t>
      </w:r>
      <w:r w:rsidR="00786F0E" w:rsidRPr="006F28EE">
        <w:rPr>
          <w:rFonts w:ascii="Garamond" w:hAnsi="Garamond" w:cs="Times New Roman"/>
          <w:b/>
          <w:sz w:val="24"/>
          <w:szCs w:val="24"/>
        </w:rPr>
        <w:t>ë</w:t>
      </w:r>
      <w:r w:rsidRPr="006F28EE">
        <w:rPr>
          <w:rFonts w:ascii="Garamond" w:hAnsi="Garamond" w:cs="Times New Roman"/>
          <w:b/>
          <w:sz w:val="24"/>
          <w:szCs w:val="24"/>
        </w:rPr>
        <w:t xml:space="preserve"> SFI</w:t>
      </w:r>
      <w:r w:rsidR="00F2789A" w:rsidRPr="006F28EE">
        <w:rPr>
          <w:rFonts w:ascii="Garamond" w:hAnsi="Garamond" w:cs="Times New Roman"/>
          <w:b/>
          <w:sz w:val="24"/>
          <w:szCs w:val="24"/>
        </w:rPr>
        <w:t xml:space="preserve"> </w:t>
      </w:r>
    </w:p>
    <w:p w14:paraId="081FE47E" w14:textId="59A3B31F" w:rsidR="008322CE" w:rsidRPr="006F28EE" w:rsidRDefault="00D34251" w:rsidP="008322CE">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 xml:space="preserve">Një certifikate SFI e lëshuar </w:t>
      </w:r>
      <w:r w:rsidR="00434350" w:rsidRPr="006F28EE">
        <w:rPr>
          <w:rFonts w:ascii="Garamond" w:hAnsi="Garamond" w:cs="Times New Roman"/>
          <w:sz w:val="24"/>
          <w:szCs w:val="24"/>
        </w:rPr>
        <w:t xml:space="preserve">nga </w:t>
      </w:r>
      <w:r w:rsidR="003B0048" w:rsidRPr="006F28EE">
        <w:rPr>
          <w:rFonts w:ascii="Garamond" w:hAnsi="Garamond" w:cs="Times New Roman"/>
          <w:sz w:val="24"/>
          <w:szCs w:val="24"/>
        </w:rPr>
        <w:t xml:space="preserve">Autoriteti i Aviacionit Civil </w:t>
      </w:r>
      <w:r w:rsidR="00F2789A" w:rsidRPr="006F28EE">
        <w:rPr>
          <w:rFonts w:ascii="Garamond" w:hAnsi="Garamond" w:cs="Times New Roman"/>
          <w:sz w:val="24"/>
          <w:szCs w:val="24"/>
        </w:rPr>
        <w:t xml:space="preserve">në </w:t>
      </w:r>
      <w:r w:rsidRPr="006F28EE">
        <w:rPr>
          <w:rFonts w:ascii="Garamond" w:hAnsi="Garamond" w:cs="Times New Roman"/>
          <w:sz w:val="24"/>
          <w:szCs w:val="24"/>
        </w:rPr>
        <w:t xml:space="preserve">përputhje me kërkesat kombëtare duhet të konvertohet në një certifikate Part-FCL me kusht që aplikanti të përmbushë kriteret e </w:t>
      </w:r>
      <w:r w:rsidR="00D67AA9" w:rsidRPr="006F28EE">
        <w:rPr>
          <w:rFonts w:ascii="Garamond" w:hAnsi="Garamond" w:cs="Times New Roman"/>
          <w:sz w:val="24"/>
          <w:szCs w:val="24"/>
        </w:rPr>
        <w:t>mëposhtme</w:t>
      </w:r>
      <w:r w:rsidRPr="006F28EE">
        <w:rPr>
          <w:rFonts w:ascii="Garamond" w:hAnsi="Garamond" w:cs="Times New Roman"/>
          <w:sz w:val="24"/>
          <w:szCs w:val="24"/>
        </w:rPr>
        <w:t>:</w:t>
      </w:r>
    </w:p>
    <w:p w14:paraId="18644400" w14:textId="4A8D64D4" w:rsidR="00D34251" w:rsidRPr="006F28EE" w:rsidRDefault="00D34251" w:rsidP="008322CE">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 xml:space="preserve"> </w:t>
      </w:r>
    </w:p>
    <w:tbl>
      <w:tblPr>
        <w:tblW w:w="5000" w:type="pct"/>
        <w:tblCellMar>
          <w:left w:w="0" w:type="dxa"/>
          <w:right w:w="49" w:type="dxa"/>
        </w:tblCellMar>
        <w:tblLook w:val="04A0" w:firstRow="1" w:lastRow="0" w:firstColumn="1" w:lastColumn="0" w:noHBand="0" w:noVBand="1"/>
      </w:tblPr>
      <w:tblGrid>
        <w:gridCol w:w="1859"/>
        <w:gridCol w:w="999"/>
        <w:gridCol w:w="1831"/>
        <w:gridCol w:w="2029"/>
        <w:gridCol w:w="1992"/>
        <w:gridCol w:w="897"/>
      </w:tblGrid>
      <w:tr w:rsidR="008322CE" w:rsidRPr="006F28EE" w14:paraId="4E21B8F7" w14:textId="77777777" w:rsidTr="00786F0E">
        <w:trPr>
          <w:trHeight w:val="521"/>
        </w:trPr>
        <w:tc>
          <w:tcPr>
            <w:tcW w:w="1487" w:type="pct"/>
            <w:gridSpan w:val="2"/>
            <w:tcBorders>
              <w:top w:val="single" w:sz="4" w:space="0" w:color="000000"/>
              <w:left w:val="single" w:sz="4" w:space="0" w:color="000000"/>
              <w:bottom w:val="single" w:sz="4" w:space="0" w:color="2D2B2D"/>
              <w:right w:val="single" w:sz="4" w:space="0" w:color="2D2B2D"/>
            </w:tcBorders>
            <w:vAlign w:val="center"/>
          </w:tcPr>
          <w:p w14:paraId="457FC38B" w14:textId="3729AF6F" w:rsidR="008322CE" w:rsidRPr="006F28EE" w:rsidRDefault="008322CE" w:rsidP="00786F0E">
            <w:pPr>
              <w:widowControl w:val="0"/>
              <w:spacing w:after="0" w:line="240" w:lineRule="auto"/>
              <w:jc w:val="center"/>
              <w:rPr>
                <w:rFonts w:ascii="Garamond" w:hAnsi="Garamond" w:cs="Times New Roman"/>
                <w:b/>
                <w:sz w:val="24"/>
                <w:szCs w:val="24"/>
              </w:rPr>
            </w:pPr>
            <w:r w:rsidRPr="006F28EE">
              <w:rPr>
                <w:rFonts w:ascii="Garamond" w:hAnsi="Garamond" w:cs="Times New Roman"/>
                <w:b/>
                <w:sz w:val="24"/>
                <w:szCs w:val="24"/>
              </w:rPr>
              <w:t xml:space="preserve">Certifikatat </w:t>
            </w:r>
            <w:r w:rsidR="00C01AF8" w:rsidRPr="006F28EE">
              <w:rPr>
                <w:rFonts w:ascii="Garamond" w:hAnsi="Garamond" w:cs="Times New Roman"/>
                <w:b/>
                <w:sz w:val="24"/>
                <w:szCs w:val="24"/>
              </w:rPr>
              <w:t>kombëtar</w:t>
            </w:r>
            <w:r w:rsidRPr="006F28EE">
              <w:rPr>
                <w:rFonts w:ascii="Garamond" w:hAnsi="Garamond" w:cs="Times New Roman"/>
                <w:b/>
                <w:sz w:val="24"/>
                <w:szCs w:val="24"/>
              </w:rPr>
              <w:t>e t</w:t>
            </w:r>
            <w:r w:rsidR="00786F0E" w:rsidRPr="006F28EE">
              <w:rPr>
                <w:rFonts w:ascii="Garamond" w:hAnsi="Garamond" w:cs="Times New Roman"/>
                <w:b/>
                <w:sz w:val="24"/>
                <w:szCs w:val="24"/>
              </w:rPr>
              <w:t>ë</w:t>
            </w:r>
            <w:r w:rsidRPr="006F28EE">
              <w:rPr>
                <w:rFonts w:ascii="Garamond" w:hAnsi="Garamond" w:cs="Times New Roman"/>
                <w:b/>
                <w:sz w:val="24"/>
                <w:szCs w:val="24"/>
              </w:rPr>
              <w:t xml:space="preserve"> mbajtura</w:t>
            </w:r>
          </w:p>
          <w:p w14:paraId="397DCD87" w14:textId="5D598448" w:rsidR="008322CE" w:rsidRPr="006F28EE" w:rsidRDefault="008322CE" w:rsidP="00786F0E">
            <w:pPr>
              <w:widowControl w:val="0"/>
              <w:spacing w:after="0" w:line="240" w:lineRule="auto"/>
              <w:jc w:val="center"/>
              <w:rPr>
                <w:rFonts w:ascii="Garamond" w:hAnsi="Garamond" w:cs="Times New Roman"/>
                <w:b/>
                <w:sz w:val="24"/>
                <w:szCs w:val="24"/>
              </w:rPr>
            </w:pPr>
          </w:p>
        </w:tc>
        <w:tc>
          <w:tcPr>
            <w:tcW w:w="953" w:type="pct"/>
            <w:tcBorders>
              <w:top w:val="single" w:sz="4" w:space="0" w:color="000000"/>
              <w:left w:val="single" w:sz="4" w:space="0" w:color="2D2B2D"/>
              <w:bottom w:val="single" w:sz="4" w:space="0" w:color="2D2B2D"/>
              <w:right w:val="single" w:sz="4" w:space="0" w:color="2D2B2D"/>
            </w:tcBorders>
            <w:vAlign w:val="center"/>
          </w:tcPr>
          <w:p w14:paraId="2A4290E1" w14:textId="6F3B8FD3" w:rsidR="008322CE" w:rsidRPr="006F28EE" w:rsidRDefault="0038604F" w:rsidP="00786F0E">
            <w:pPr>
              <w:widowControl w:val="0"/>
              <w:spacing w:after="0" w:line="240" w:lineRule="auto"/>
              <w:jc w:val="center"/>
              <w:rPr>
                <w:rFonts w:ascii="Garamond" w:hAnsi="Garamond" w:cs="Times New Roman"/>
                <w:b/>
                <w:sz w:val="24"/>
                <w:szCs w:val="24"/>
              </w:rPr>
            </w:pPr>
            <w:r w:rsidRPr="006F28EE">
              <w:rPr>
                <w:rFonts w:ascii="Garamond" w:hAnsi="Garamond" w:cs="Times New Roman"/>
                <w:b/>
                <w:sz w:val="24"/>
                <w:szCs w:val="24"/>
              </w:rPr>
              <w:t>Eksperienca</w:t>
            </w:r>
          </w:p>
        </w:tc>
        <w:tc>
          <w:tcPr>
            <w:tcW w:w="1056" w:type="pct"/>
            <w:tcBorders>
              <w:top w:val="single" w:sz="4" w:space="0" w:color="000000"/>
              <w:left w:val="single" w:sz="4" w:space="0" w:color="2D2B2D"/>
              <w:bottom w:val="single" w:sz="4" w:space="0" w:color="2D2B2D"/>
              <w:right w:val="single" w:sz="4" w:space="0" w:color="2D2B2D"/>
            </w:tcBorders>
            <w:vAlign w:val="center"/>
          </w:tcPr>
          <w:p w14:paraId="56BCE399" w14:textId="30153DF7" w:rsidR="008322CE" w:rsidRPr="006F28EE" w:rsidRDefault="008322CE" w:rsidP="00786F0E">
            <w:pPr>
              <w:widowControl w:val="0"/>
              <w:spacing w:after="0" w:line="240" w:lineRule="auto"/>
              <w:jc w:val="center"/>
              <w:rPr>
                <w:rFonts w:ascii="Garamond" w:hAnsi="Garamond" w:cs="Times New Roman"/>
                <w:b/>
                <w:sz w:val="24"/>
                <w:szCs w:val="24"/>
              </w:rPr>
            </w:pPr>
            <w:r w:rsidRPr="006F28EE">
              <w:rPr>
                <w:rFonts w:ascii="Garamond" w:hAnsi="Garamond" w:cs="Times New Roman"/>
                <w:b/>
                <w:sz w:val="24"/>
                <w:szCs w:val="24"/>
              </w:rPr>
              <w:t>Ndonj</w:t>
            </w:r>
            <w:r w:rsidR="00786F0E" w:rsidRPr="006F28EE">
              <w:rPr>
                <w:rFonts w:ascii="Garamond" w:hAnsi="Garamond" w:cs="Times New Roman"/>
                <w:b/>
                <w:sz w:val="24"/>
                <w:szCs w:val="24"/>
              </w:rPr>
              <w:t>ë</w:t>
            </w:r>
            <w:r w:rsidRPr="006F28EE">
              <w:rPr>
                <w:rFonts w:ascii="Garamond" w:hAnsi="Garamond" w:cs="Times New Roman"/>
                <w:b/>
                <w:sz w:val="24"/>
                <w:szCs w:val="24"/>
              </w:rPr>
              <w:t xml:space="preserve"> kriter </w:t>
            </w:r>
            <w:r w:rsidR="00940902" w:rsidRPr="006F28EE">
              <w:rPr>
                <w:rFonts w:ascii="Garamond" w:hAnsi="Garamond" w:cs="Times New Roman"/>
                <w:b/>
                <w:sz w:val="24"/>
                <w:szCs w:val="24"/>
              </w:rPr>
              <w:t>tjetër</w:t>
            </w:r>
          </w:p>
        </w:tc>
        <w:tc>
          <w:tcPr>
            <w:tcW w:w="1037" w:type="pct"/>
            <w:tcBorders>
              <w:top w:val="single" w:sz="4" w:space="0" w:color="000000"/>
              <w:left w:val="single" w:sz="4" w:space="0" w:color="2D2B2D"/>
              <w:bottom w:val="single" w:sz="4" w:space="0" w:color="2D2B2D"/>
              <w:right w:val="nil"/>
            </w:tcBorders>
            <w:vAlign w:val="center"/>
          </w:tcPr>
          <w:p w14:paraId="277458F3" w14:textId="18E293AC" w:rsidR="008322CE" w:rsidRPr="006F28EE" w:rsidRDefault="0038604F" w:rsidP="00786F0E">
            <w:pPr>
              <w:widowControl w:val="0"/>
              <w:spacing w:after="0" w:line="240" w:lineRule="auto"/>
              <w:jc w:val="center"/>
              <w:rPr>
                <w:rFonts w:ascii="Garamond" w:hAnsi="Garamond" w:cs="Times New Roman"/>
                <w:b/>
                <w:sz w:val="24"/>
                <w:szCs w:val="24"/>
              </w:rPr>
            </w:pPr>
            <w:r w:rsidRPr="006F28EE">
              <w:rPr>
                <w:rFonts w:ascii="Garamond" w:hAnsi="Garamond" w:cs="Times New Roman"/>
                <w:b/>
                <w:sz w:val="24"/>
                <w:szCs w:val="24"/>
              </w:rPr>
              <w:t>Zëvendësimi</w:t>
            </w:r>
            <w:r w:rsidR="008322CE" w:rsidRPr="006F28EE">
              <w:rPr>
                <w:rFonts w:ascii="Garamond" w:hAnsi="Garamond" w:cs="Times New Roman"/>
                <w:b/>
                <w:sz w:val="24"/>
                <w:szCs w:val="24"/>
              </w:rPr>
              <w:t xml:space="preserve"> </w:t>
            </w:r>
            <w:r w:rsidR="00786F0E" w:rsidRPr="006F28EE">
              <w:rPr>
                <w:rFonts w:ascii="Garamond" w:hAnsi="Garamond" w:cs="Times New Roman"/>
                <w:b/>
                <w:sz w:val="24"/>
                <w:szCs w:val="24"/>
              </w:rPr>
              <w:t xml:space="preserve">i </w:t>
            </w:r>
            <w:r w:rsidR="008322CE" w:rsidRPr="006F28EE">
              <w:rPr>
                <w:rFonts w:ascii="Garamond" w:hAnsi="Garamond" w:cs="Times New Roman"/>
                <w:b/>
                <w:sz w:val="24"/>
                <w:szCs w:val="24"/>
              </w:rPr>
              <w:t>certifikatës</w:t>
            </w:r>
          </w:p>
        </w:tc>
        <w:tc>
          <w:tcPr>
            <w:tcW w:w="468" w:type="pct"/>
            <w:tcBorders>
              <w:top w:val="single" w:sz="4" w:space="0" w:color="000000"/>
              <w:left w:val="nil"/>
              <w:bottom w:val="single" w:sz="4" w:space="0" w:color="2D2B2D"/>
              <w:right w:val="single" w:sz="4" w:space="0" w:color="000000"/>
            </w:tcBorders>
            <w:vAlign w:val="center"/>
          </w:tcPr>
          <w:p w14:paraId="35851920" w14:textId="6AB3CAD0" w:rsidR="008322CE" w:rsidRPr="006F28EE" w:rsidRDefault="008322CE" w:rsidP="00786F0E">
            <w:pPr>
              <w:widowControl w:val="0"/>
              <w:spacing w:after="0" w:line="240" w:lineRule="auto"/>
              <w:jc w:val="center"/>
              <w:rPr>
                <w:rFonts w:ascii="Garamond" w:hAnsi="Garamond" w:cs="Times New Roman"/>
                <w:b/>
                <w:sz w:val="24"/>
                <w:szCs w:val="24"/>
              </w:rPr>
            </w:pPr>
          </w:p>
        </w:tc>
      </w:tr>
      <w:tr w:rsidR="00D34251" w:rsidRPr="006F28EE" w14:paraId="1F268714" w14:textId="77777777" w:rsidTr="008322CE">
        <w:trPr>
          <w:trHeight w:val="350"/>
        </w:trPr>
        <w:tc>
          <w:tcPr>
            <w:tcW w:w="967" w:type="pct"/>
            <w:tcBorders>
              <w:top w:val="single" w:sz="4" w:space="0" w:color="2D2B2D"/>
              <w:left w:val="single" w:sz="4" w:space="0" w:color="000000"/>
              <w:bottom w:val="single" w:sz="4" w:space="0" w:color="2D2B2D"/>
              <w:right w:val="nil"/>
            </w:tcBorders>
          </w:tcPr>
          <w:p w14:paraId="7EC1BB7C" w14:textId="77777777" w:rsidR="00D34251" w:rsidRPr="006F28EE" w:rsidRDefault="00D34251" w:rsidP="008322CE">
            <w:pPr>
              <w:widowControl w:val="0"/>
              <w:spacing w:after="0" w:line="240" w:lineRule="auto"/>
              <w:rPr>
                <w:rFonts w:ascii="Garamond" w:hAnsi="Garamond" w:cs="Times New Roman"/>
                <w:sz w:val="24"/>
                <w:szCs w:val="24"/>
              </w:rPr>
            </w:pPr>
            <w:r w:rsidRPr="006F28EE">
              <w:rPr>
                <w:rFonts w:ascii="Garamond" w:hAnsi="Garamond" w:cs="Times New Roman"/>
                <w:sz w:val="24"/>
                <w:szCs w:val="24"/>
              </w:rPr>
              <w:t xml:space="preserve">(1) </w:t>
            </w:r>
          </w:p>
        </w:tc>
        <w:tc>
          <w:tcPr>
            <w:tcW w:w="520" w:type="pct"/>
            <w:tcBorders>
              <w:top w:val="single" w:sz="4" w:space="0" w:color="2D2B2D"/>
              <w:left w:val="nil"/>
              <w:bottom w:val="single" w:sz="4" w:space="0" w:color="2D2B2D"/>
              <w:right w:val="single" w:sz="4" w:space="0" w:color="2D2B2D"/>
            </w:tcBorders>
          </w:tcPr>
          <w:p w14:paraId="6942897E" w14:textId="77777777" w:rsidR="00D34251" w:rsidRPr="006F28EE" w:rsidRDefault="00D34251" w:rsidP="008322CE">
            <w:pPr>
              <w:widowControl w:val="0"/>
              <w:spacing w:after="0" w:line="240" w:lineRule="auto"/>
              <w:rPr>
                <w:rFonts w:ascii="Garamond" w:hAnsi="Garamond" w:cs="Times New Roman"/>
                <w:sz w:val="24"/>
                <w:szCs w:val="24"/>
              </w:rPr>
            </w:pPr>
          </w:p>
        </w:tc>
        <w:tc>
          <w:tcPr>
            <w:tcW w:w="953" w:type="pct"/>
            <w:tcBorders>
              <w:top w:val="single" w:sz="4" w:space="0" w:color="2D2B2D"/>
              <w:left w:val="single" w:sz="4" w:space="0" w:color="2D2B2D"/>
              <w:bottom w:val="single" w:sz="4" w:space="0" w:color="2D2B2D"/>
              <w:right w:val="single" w:sz="4" w:space="0" w:color="2D2B2D"/>
            </w:tcBorders>
          </w:tcPr>
          <w:p w14:paraId="38A193F2" w14:textId="77777777" w:rsidR="00D34251" w:rsidRPr="006F28EE" w:rsidRDefault="00D34251" w:rsidP="008322CE">
            <w:pPr>
              <w:widowControl w:val="0"/>
              <w:spacing w:after="0" w:line="240" w:lineRule="auto"/>
              <w:rPr>
                <w:rFonts w:ascii="Garamond" w:hAnsi="Garamond" w:cs="Times New Roman"/>
                <w:sz w:val="24"/>
                <w:szCs w:val="24"/>
              </w:rPr>
            </w:pPr>
            <w:r w:rsidRPr="006F28EE">
              <w:rPr>
                <w:rFonts w:ascii="Garamond" w:hAnsi="Garamond" w:cs="Times New Roman"/>
                <w:sz w:val="24"/>
                <w:szCs w:val="24"/>
              </w:rPr>
              <w:t xml:space="preserve">(2) </w:t>
            </w:r>
          </w:p>
        </w:tc>
        <w:tc>
          <w:tcPr>
            <w:tcW w:w="1056" w:type="pct"/>
            <w:tcBorders>
              <w:top w:val="single" w:sz="4" w:space="0" w:color="2D2B2D"/>
              <w:left w:val="single" w:sz="4" w:space="0" w:color="2D2B2D"/>
              <w:bottom w:val="single" w:sz="4" w:space="0" w:color="2D2B2D"/>
              <w:right w:val="single" w:sz="4" w:space="0" w:color="2D2B2D"/>
            </w:tcBorders>
          </w:tcPr>
          <w:p w14:paraId="29B57758" w14:textId="77777777" w:rsidR="00D34251" w:rsidRPr="006F28EE" w:rsidRDefault="00D34251" w:rsidP="008322CE">
            <w:pPr>
              <w:widowControl w:val="0"/>
              <w:spacing w:after="0" w:line="240" w:lineRule="auto"/>
              <w:rPr>
                <w:rFonts w:ascii="Garamond" w:hAnsi="Garamond" w:cs="Times New Roman"/>
                <w:sz w:val="24"/>
                <w:szCs w:val="24"/>
              </w:rPr>
            </w:pPr>
            <w:r w:rsidRPr="006F28EE">
              <w:rPr>
                <w:rFonts w:ascii="Garamond" w:hAnsi="Garamond" w:cs="Times New Roman"/>
                <w:sz w:val="24"/>
                <w:szCs w:val="24"/>
              </w:rPr>
              <w:t xml:space="preserve">(3) </w:t>
            </w:r>
          </w:p>
        </w:tc>
        <w:tc>
          <w:tcPr>
            <w:tcW w:w="1037" w:type="pct"/>
            <w:tcBorders>
              <w:top w:val="single" w:sz="4" w:space="0" w:color="2D2B2D"/>
              <w:left w:val="single" w:sz="4" w:space="0" w:color="2D2B2D"/>
              <w:bottom w:val="single" w:sz="4" w:space="0" w:color="2D2B2D"/>
              <w:right w:val="nil"/>
            </w:tcBorders>
          </w:tcPr>
          <w:p w14:paraId="31B028F0" w14:textId="77777777" w:rsidR="00D34251" w:rsidRPr="006F28EE" w:rsidRDefault="00D34251" w:rsidP="008322CE">
            <w:pPr>
              <w:widowControl w:val="0"/>
              <w:spacing w:after="0" w:line="240" w:lineRule="auto"/>
              <w:rPr>
                <w:rFonts w:ascii="Garamond" w:hAnsi="Garamond" w:cs="Times New Roman"/>
                <w:sz w:val="24"/>
                <w:szCs w:val="24"/>
              </w:rPr>
            </w:pPr>
            <w:r w:rsidRPr="006F28EE">
              <w:rPr>
                <w:rFonts w:ascii="Garamond" w:hAnsi="Garamond" w:cs="Times New Roman"/>
                <w:sz w:val="24"/>
                <w:szCs w:val="24"/>
              </w:rPr>
              <w:t xml:space="preserve">(4) </w:t>
            </w:r>
          </w:p>
        </w:tc>
        <w:tc>
          <w:tcPr>
            <w:tcW w:w="468" w:type="pct"/>
            <w:tcBorders>
              <w:top w:val="single" w:sz="4" w:space="0" w:color="2D2B2D"/>
              <w:left w:val="nil"/>
              <w:bottom w:val="single" w:sz="4" w:space="0" w:color="2D2B2D"/>
              <w:right w:val="single" w:sz="4" w:space="0" w:color="000000"/>
            </w:tcBorders>
          </w:tcPr>
          <w:p w14:paraId="4E1F3AFB" w14:textId="77777777" w:rsidR="00D34251" w:rsidRPr="006F28EE" w:rsidRDefault="00D34251" w:rsidP="008322CE">
            <w:pPr>
              <w:widowControl w:val="0"/>
              <w:spacing w:after="0" w:line="240" w:lineRule="auto"/>
              <w:rPr>
                <w:rFonts w:ascii="Garamond" w:hAnsi="Garamond" w:cs="Times New Roman"/>
                <w:sz w:val="24"/>
                <w:szCs w:val="24"/>
              </w:rPr>
            </w:pPr>
          </w:p>
        </w:tc>
      </w:tr>
      <w:tr w:rsidR="00D34251" w:rsidRPr="006F28EE" w14:paraId="2DB9C112" w14:textId="77777777" w:rsidTr="008322CE">
        <w:trPr>
          <w:trHeight w:val="1279"/>
        </w:trPr>
        <w:tc>
          <w:tcPr>
            <w:tcW w:w="967" w:type="pct"/>
            <w:tcBorders>
              <w:top w:val="single" w:sz="4" w:space="0" w:color="2D2B2D"/>
              <w:left w:val="single" w:sz="4" w:space="0" w:color="000000"/>
              <w:bottom w:val="single" w:sz="4" w:space="0" w:color="2D2B2D"/>
              <w:right w:val="nil"/>
            </w:tcBorders>
          </w:tcPr>
          <w:p w14:paraId="2418C037" w14:textId="77777777" w:rsidR="00D34251" w:rsidRPr="006F28EE" w:rsidRDefault="00D34251" w:rsidP="008322CE">
            <w:pPr>
              <w:widowControl w:val="0"/>
              <w:spacing w:after="0" w:line="240" w:lineRule="auto"/>
              <w:rPr>
                <w:rFonts w:ascii="Garamond" w:hAnsi="Garamond" w:cs="Times New Roman"/>
                <w:sz w:val="24"/>
                <w:szCs w:val="24"/>
              </w:rPr>
            </w:pPr>
            <w:r w:rsidRPr="006F28EE">
              <w:rPr>
                <w:rFonts w:ascii="Garamond" w:hAnsi="Garamond" w:cs="Times New Roman"/>
                <w:sz w:val="24"/>
                <w:szCs w:val="24"/>
              </w:rPr>
              <w:t xml:space="preserve">SFI(H) </w:t>
            </w:r>
          </w:p>
        </w:tc>
        <w:tc>
          <w:tcPr>
            <w:tcW w:w="520" w:type="pct"/>
            <w:tcBorders>
              <w:top w:val="single" w:sz="4" w:space="0" w:color="2D2B2D"/>
              <w:left w:val="nil"/>
              <w:bottom w:val="single" w:sz="4" w:space="0" w:color="2D2B2D"/>
              <w:right w:val="single" w:sz="4" w:space="0" w:color="2D2B2D"/>
            </w:tcBorders>
          </w:tcPr>
          <w:p w14:paraId="6492CF6D" w14:textId="77777777" w:rsidR="00D34251" w:rsidRPr="006F28EE" w:rsidRDefault="00D34251" w:rsidP="008322CE">
            <w:pPr>
              <w:widowControl w:val="0"/>
              <w:spacing w:after="0" w:line="240" w:lineRule="auto"/>
              <w:rPr>
                <w:rFonts w:ascii="Garamond" w:hAnsi="Garamond" w:cs="Times New Roman"/>
                <w:sz w:val="24"/>
                <w:szCs w:val="24"/>
              </w:rPr>
            </w:pPr>
          </w:p>
        </w:tc>
        <w:tc>
          <w:tcPr>
            <w:tcW w:w="953" w:type="pct"/>
            <w:tcBorders>
              <w:top w:val="single" w:sz="4" w:space="0" w:color="2D2B2D"/>
              <w:left w:val="single" w:sz="4" w:space="0" w:color="2D2B2D"/>
              <w:bottom w:val="single" w:sz="4" w:space="0" w:color="2D2B2D"/>
              <w:right w:val="single" w:sz="4" w:space="0" w:color="2D2B2D"/>
            </w:tcBorders>
          </w:tcPr>
          <w:p w14:paraId="6F2C7371" w14:textId="77777777" w:rsidR="00D34251" w:rsidRPr="006F28EE" w:rsidRDefault="00D34251" w:rsidP="008322CE">
            <w:pPr>
              <w:widowControl w:val="0"/>
              <w:spacing w:after="0" w:line="240" w:lineRule="auto"/>
              <w:rPr>
                <w:rFonts w:ascii="Garamond" w:hAnsi="Garamond" w:cs="Times New Roman"/>
                <w:sz w:val="24"/>
                <w:szCs w:val="24"/>
              </w:rPr>
            </w:pPr>
            <w:r w:rsidRPr="006F28EE">
              <w:rPr>
                <w:rFonts w:ascii="Garamond" w:hAnsi="Garamond" w:cs="Times New Roman"/>
                <w:sz w:val="24"/>
                <w:szCs w:val="24"/>
              </w:rPr>
              <w:t xml:space="preserve">&gt; 1 000 orë si </w:t>
            </w:r>
          </w:p>
          <w:p w14:paraId="1755B701" w14:textId="77777777" w:rsidR="00D34251" w:rsidRPr="006F28EE" w:rsidRDefault="00D34251" w:rsidP="008322CE">
            <w:pPr>
              <w:widowControl w:val="0"/>
              <w:spacing w:after="0" w:line="240" w:lineRule="auto"/>
              <w:rPr>
                <w:rFonts w:ascii="Garamond" w:hAnsi="Garamond" w:cs="Times New Roman"/>
                <w:sz w:val="24"/>
                <w:szCs w:val="24"/>
              </w:rPr>
            </w:pPr>
            <w:r w:rsidRPr="006F28EE">
              <w:rPr>
                <w:rFonts w:ascii="Garamond" w:hAnsi="Garamond" w:cs="Times New Roman"/>
                <w:sz w:val="24"/>
                <w:szCs w:val="24"/>
              </w:rPr>
              <w:t xml:space="preserve">MPH </w:t>
            </w:r>
          </w:p>
        </w:tc>
        <w:tc>
          <w:tcPr>
            <w:tcW w:w="1056" w:type="pct"/>
            <w:tcBorders>
              <w:top w:val="single" w:sz="4" w:space="0" w:color="2D2B2D"/>
              <w:left w:val="single" w:sz="4" w:space="0" w:color="2D2B2D"/>
              <w:bottom w:val="single" w:sz="4" w:space="0" w:color="2D2B2D"/>
              <w:right w:val="single" w:sz="4" w:space="0" w:color="2D2B2D"/>
            </w:tcBorders>
          </w:tcPr>
          <w:p w14:paraId="4E5A6C11" w14:textId="48F8A0CD" w:rsidR="00D34251" w:rsidRPr="006F28EE" w:rsidRDefault="00D34251" w:rsidP="008322CE">
            <w:pPr>
              <w:widowControl w:val="0"/>
              <w:spacing w:after="0" w:line="240" w:lineRule="auto"/>
              <w:rPr>
                <w:rFonts w:ascii="Garamond" w:hAnsi="Garamond" w:cs="Times New Roman"/>
                <w:sz w:val="24"/>
                <w:szCs w:val="24"/>
              </w:rPr>
            </w:pPr>
            <w:r w:rsidRPr="006F28EE">
              <w:rPr>
                <w:rFonts w:ascii="Garamond" w:hAnsi="Garamond" w:cs="Times New Roman"/>
                <w:sz w:val="24"/>
                <w:szCs w:val="24"/>
              </w:rPr>
              <w:t>(i</w:t>
            </w:r>
            <w:r w:rsidR="0062278D" w:rsidRPr="006F28EE">
              <w:rPr>
                <w:rFonts w:ascii="Garamond" w:hAnsi="Garamond" w:cs="Times New Roman"/>
                <w:sz w:val="24"/>
                <w:szCs w:val="24"/>
              </w:rPr>
              <w:t xml:space="preserve">) të </w:t>
            </w:r>
            <w:r w:rsidRPr="006F28EE">
              <w:rPr>
                <w:rFonts w:ascii="Garamond" w:hAnsi="Garamond" w:cs="Times New Roman"/>
                <w:sz w:val="24"/>
                <w:szCs w:val="24"/>
              </w:rPr>
              <w:t xml:space="preserve">mbajë ose të </w:t>
            </w:r>
          </w:p>
          <w:p w14:paraId="7DF0A5AF" w14:textId="77777777" w:rsidR="00D34251" w:rsidRPr="006F28EE" w:rsidRDefault="00D34251" w:rsidP="008322CE">
            <w:pPr>
              <w:widowControl w:val="0"/>
              <w:spacing w:after="0" w:line="240" w:lineRule="auto"/>
              <w:rPr>
                <w:rFonts w:ascii="Garamond" w:hAnsi="Garamond" w:cs="Times New Roman"/>
                <w:sz w:val="24"/>
                <w:szCs w:val="24"/>
              </w:rPr>
            </w:pPr>
            <w:r w:rsidRPr="006F28EE">
              <w:rPr>
                <w:rFonts w:ascii="Garamond" w:hAnsi="Garamond" w:cs="Times New Roman"/>
                <w:sz w:val="24"/>
                <w:szCs w:val="24"/>
              </w:rPr>
              <w:t xml:space="preserve">ketë mbajtur një CPL, MPL ose </w:t>
            </w:r>
          </w:p>
          <w:p w14:paraId="14111ECA" w14:textId="4865B05C" w:rsidR="00D34251" w:rsidRPr="006F28EE" w:rsidRDefault="00D34251" w:rsidP="008322CE">
            <w:pPr>
              <w:widowControl w:val="0"/>
              <w:spacing w:after="0" w:line="240" w:lineRule="auto"/>
              <w:rPr>
                <w:rFonts w:ascii="Garamond" w:hAnsi="Garamond" w:cs="Times New Roman"/>
                <w:sz w:val="24"/>
                <w:szCs w:val="24"/>
              </w:rPr>
            </w:pPr>
            <w:r w:rsidRPr="006F28EE">
              <w:rPr>
                <w:rFonts w:ascii="Garamond" w:hAnsi="Garamond" w:cs="Times New Roman"/>
                <w:sz w:val="24"/>
                <w:szCs w:val="24"/>
              </w:rPr>
              <w:t xml:space="preserve">ATPL e </w:t>
            </w:r>
            <w:r w:rsidR="00B61D1A" w:rsidRPr="006F28EE">
              <w:rPr>
                <w:rFonts w:ascii="Garamond" w:hAnsi="Garamond" w:cs="Times New Roman"/>
                <w:sz w:val="24"/>
                <w:szCs w:val="24"/>
              </w:rPr>
              <w:t>lësh</w:t>
            </w:r>
            <w:r w:rsidRPr="006F28EE">
              <w:rPr>
                <w:rFonts w:ascii="Garamond" w:hAnsi="Garamond" w:cs="Times New Roman"/>
                <w:sz w:val="24"/>
                <w:szCs w:val="24"/>
              </w:rPr>
              <w:t xml:space="preserve">uar nga </w:t>
            </w:r>
          </w:p>
          <w:p w14:paraId="6FD6FABB" w14:textId="77777777" w:rsidR="00D34251" w:rsidRPr="006F28EE" w:rsidRDefault="00D34251" w:rsidP="008322CE">
            <w:pPr>
              <w:widowControl w:val="0"/>
              <w:spacing w:after="0" w:line="240" w:lineRule="auto"/>
              <w:rPr>
                <w:rFonts w:ascii="Garamond" w:hAnsi="Garamond" w:cs="Times New Roman"/>
                <w:sz w:val="24"/>
                <w:szCs w:val="24"/>
              </w:rPr>
            </w:pPr>
            <w:r w:rsidRPr="006F28EE">
              <w:rPr>
                <w:rFonts w:ascii="Garamond" w:hAnsi="Garamond" w:cs="Times New Roman"/>
                <w:sz w:val="24"/>
                <w:szCs w:val="24"/>
              </w:rPr>
              <w:t xml:space="preserve">Republika e </w:t>
            </w:r>
          </w:p>
        </w:tc>
        <w:tc>
          <w:tcPr>
            <w:tcW w:w="1037" w:type="pct"/>
            <w:tcBorders>
              <w:top w:val="single" w:sz="4" w:space="0" w:color="2D2B2D"/>
              <w:left w:val="single" w:sz="4" w:space="0" w:color="2D2B2D"/>
              <w:bottom w:val="single" w:sz="4" w:space="0" w:color="2D2B2D"/>
              <w:right w:val="nil"/>
            </w:tcBorders>
          </w:tcPr>
          <w:p w14:paraId="255DBF7D" w14:textId="77777777" w:rsidR="00D34251" w:rsidRPr="006F28EE" w:rsidRDefault="00D34251" w:rsidP="008322CE">
            <w:pPr>
              <w:widowControl w:val="0"/>
              <w:spacing w:after="0" w:line="240" w:lineRule="auto"/>
              <w:rPr>
                <w:rFonts w:ascii="Garamond" w:hAnsi="Garamond" w:cs="Times New Roman"/>
                <w:sz w:val="24"/>
                <w:szCs w:val="24"/>
              </w:rPr>
            </w:pPr>
            <w:r w:rsidRPr="006F28EE">
              <w:rPr>
                <w:rFonts w:ascii="Garamond" w:hAnsi="Garamond" w:cs="Times New Roman"/>
                <w:sz w:val="24"/>
                <w:szCs w:val="24"/>
              </w:rPr>
              <w:t xml:space="preserve">SFI(H) </w:t>
            </w:r>
          </w:p>
        </w:tc>
        <w:tc>
          <w:tcPr>
            <w:tcW w:w="468" w:type="pct"/>
            <w:tcBorders>
              <w:top w:val="single" w:sz="4" w:space="0" w:color="2D2B2D"/>
              <w:left w:val="nil"/>
              <w:bottom w:val="single" w:sz="4" w:space="0" w:color="2D2B2D"/>
              <w:right w:val="single" w:sz="4" w:space="0" w:color="000000"/>
            </w:tcBorders>
          </w:tcPr>
          <w:p w14:paraId="1887D316" w14:textId="77777777" w:rsidR="00D34251" w:rsidRPr="006F28EE" w:rsidRDefault="00D34251" w:rsidP="008322CE">
            <w:pPr>
              <w:widowControl w:val="0"/>
              <w:spacing w:after="0" w:line="240" w:lineRule="auto"/>
              <w:rPr>
                <w:rFonts w:ascii="Garamond" w:hAnsi="Garamond" w:cs="Times New Roman"/>
                <w:sz w:val="24"/>
                <w:szCs w:val="24"/>
              </w:rPr>
            </w:pPr>
          </w:p>
        </w:tc>
      </w:tr>
      <w:tr w:rsidR="00D34251" w:rsidRPr="006F28EE" w14:paraId="5246A6FA" w14:textId="77777777" w:rsidTr="008322CE">
        <w:trPr>
          <w:trHeight w:val="1529"/>
        </w:trPr>
        <w:tc>
          <w:tcPr>
            <w:tcW w:w="967" w:type="pct"/>
            <w:tcBorders>
              <w:top w:val="single" w:sz="4" w:space="0" w:color="2D2B2D"/>
              <w:left w:val="single" w:sz="4" w:space="0" w:color="000000"/>
              <w:bottom w:val="single" w:sz="4" w:space="0" w:color="000000"/>
              <w:right w:val="nil"/>
            </w:tcBorders>
          </w:tcPr>
          <w:p w14:paraId="4A308D5B" w14:textId="77777777" w:rsidR="00D34251" w:rsidRPr="006F28EE" w:rsidRDefault="00D34251" w:rsidP="008322CE">
            <w:pPr>
              <w:widowControl w:val="0"/>
              <w:spacing w:after="0" w:line="240" w:lineRule="auto"/>
              <w:rPr>
                <w:rFonts w:ascii="Garamond" w:hAnsi="Garamond" w:cs="Times New Roman"/>
                <w:sz w:val="24"/>
                <w:szCs w:val="24"/>
              </w:rPr>
            </w:pPr>
            <w:r w:rsidRPr="006F28EE">
              <w:rPr>
                <w:rFonts w:ascii="Garamond" w:hAnsi="Garamond" w:cs="Times New Roman"/>
                <w:sz w:val="24"/>
                <w:szCs w:val="24"/>
              </w:rPr>
              <w:t xml:space="preserve">SFI(H) </w:t>
            </w:r>
          </w:p>
        </w:tc>
        <w:tc>
          <w:tcPr>
            <w:tcW w:w="520" w:type="pct"/>
            <w:tcBorders>
              <w:top w:val="single" w:sz="4" w:space="0" w:color="2D2B2D"/>
              <w:left w:val="nil"/>
              <w:bottom w:val="single" w:sz="4" w:space="0" w:color="000000"/>
              <w:right w:val="single" w:sz="4" w:space="0" w:color="2D2B2D"/>
            </w:tcBorders>
          </w:tcPr>
          <w:p w14:paraId="43ABB047" w14:textId="77777777" w:rsidR="00D34251" w:rsidRPr="006F28EE" w:rsidRDefault="00D34251" w:rsidP="008322CE">
            <w:pPr>
              <w:widowControl w:val="0"/>
              <w:spacing w:after="0" w:line="240" w:lineRule="auto"/>
              <w:rPr>
                <w:rFonts w:ascii="Garamond" w:hAnsi="Garamond" w:cs="Times New Roman"/>
                <w:sz w:val="24"/>
                <w:szCs w:val="24"/>
              </w:rPr>
            </w:pPr>
          </w:p>
        </w:tc>
        <w:tc>
          <w:tcPr>
            <w:tcW w:w="953" w:type="pct"/>
            <w:tcBorders>
              <w:top w:val="single" w:sz="4" w:space="0" w:color="2D2B2D"/>
              <w:left w:val="single" w:sz="4" w:space="0" w:color="2D2B2D"/>
              <w:bottom w:val="single" w:sz="4" w:space="0" w:color="000000"/>
              <w:right w:val="single" w:sz="4" w:space="0" w:color="2D2B2D"/>
            </w:tcBorders>
          </w:tcPr>
          <w:p w14:paraId="2C9673ED" w14:textId="1A087A6C" w:rsidR="00D34251" w:rsidRPr="006F28EE" w:rsidRDefault="00D34251" w:rsidP="008322CE">
            <w:pPr>
              <w:widowControl w:val="0"/>
              <w:spacing w:after="0" w:line="240" w:lineRule="auto"/>
              <w:rPr>
                <w:rFonts w:ascii="Garamond" w:hAnsi="Garamond" w:cs="Times New Roman"/>
                <w:sz w:val="24"/>
                <w:szCs w:val="24"/>
              </w:rPr>
            </w:pPr>
            <w:r w:rsidRPr="006F28EE">
              <w:rPr>
                <w:rFonts w:ascii="Garamond" w:hAnsi="Garamond" w:cs="Times New Roman"/>
                <w:sz w:val="24"/>
                <w:szCs w:val="24"/>
              </w:rPr>
              <w:t>3 vjet</w:t>
            </w:r>
            <w:r w:rsidR="00BE3EB0" w:rsidRPr="006F28EE">
              <w:rPr>
                <w:rFonts w:ascii="Garamond" w:hAnsi="Garamond" w:cs="Times New Roman"/>
                <w:sz w:val="24"/>
                <w:szCs w:val="24"/>
              </w:rPr>
              <w:t xml:space="preserve"> të fundit</w:t>
            </w:r>
            <w:r w:rsidRPr="006F28EE">
              <w:rPr>
                <w:rFonts w:ascii="Garamond" w:hAnsi="Garamond" w:cs="Times New Roman"/>
                <w:sz w:val="24"/>
                <w:szCs w:val="24"/>
              </w:rPr>
              <w:t xml:space="preserve"> eksperince si</w:t>
            </w:r>
            <w:r w:rsidR="00B61D1A" w:rsidRPr="006F28EE">
              <w:rPr>
                <w:rFonts w:ascii="Garamond" w:hAnsi="Garamond" w:cs="Times New Roman"/>
                <w:sz w:val="24"/>
                <w:szCs w:val="24"/>
              </w:rPr>
              <w:t xml:space="preserve"> një </w:t>
            </w:r>
          </w:p>
          <w:p w14:paraId="22EA26AA" w14:textId="77777777" w:rsidR="00D34251" w:rsidRPr="006F28EE" w:rsidRDefault="00D34251" w:rsidP="008322CE">
            <w:pPr>
              <w:widowControl w:val="0"/>
              <w:spacing w:after="0" w:line="240" w:lineRule="auto"/>
              <w:rPr>
                <w:rFonts w:ascii="Garamond" w:hAnsi="Garamond" w:cs="Times New Roman"/>
                <w:sz w:val="24"/>
                <w:szCs w:val="24"/>
              </w:rPr>
            </w:pPr>
            <w:r w:rsidRPr="006F28EE">
              <w:rPr>
                <w:rFonts w:ascii="Garamond" w:hAnsi="Garamond" w:cs="Times New Roman"/>
                <w:sz w:val="24"/>
                <w:szCs w:val="24"/>
              </w:rPr>
              <w:t xml:space="preserve">SFI </w:t>
            </w:r>
          </w:p>
        </w:tc>
        <w:tc>
          <w:tcPr>
            <w:tcW w:w="1056" w:type="pct"/>
            <w:tcBorders>
              <w:top w:val="single" w:sz="4" w:space="0" w:color="2D2B2D"/>
              <w:left w:val="single" w:sz="4" w:space="0" w:color="2D2B2D"/>
              <w:bottom w:val="single" w:sz="4" w:space="0" w:color="000000"/>
              <w:right w:val="single" w:sz="4" w:space="0" w:color="2D2B2D"/>
            </w:tcBorders>
          </w:tcPr>
          <w:p w14:paraId="0BD9F9E3" w14:textId="7CC9C6B7" w:rsidR="00D34251" w:rsidRPr="006F28EE" w:rsidRDefault="00AF4D7F" w:rsidP="008322CE">
            <w:pPr>
              <w:widowControl w:val="0"/>
              <w:spacing w:after="0" w:line="240" w:lineRule="auto"/>
              <w:rPr>
                <w:rFonts w:ascii="Garamond" w:hAnsi="Garamond" w:cs="Times New Roman"/>
                <w:sz w:val="24"/>
                <w:szCs w:val="24"/>
              </w:rPr>
            </w:pPr>
            <w:r w:rsidRPr="006F28EE">
              <w:rPr>
                <w:rFonts w:ascii="Garamond" w:hAnsi="Garamond" w:cs="Times New Roman"/>
                <w:sz w:val="24"/>
                <w:szCs w:val="24"/>
              </w:rPr>
              <w:t>Shqipërisë</w:t>
            </w:r>
            <w:r w:rsidR="00D34251" w:rsidRPr="006F28EE">
              <w:rPr>
                <w:rFonts w:ascii="Garamond" w:hAnsi="Garamond" w:cs="Times New Roman"/>
                <w:sz w:val="24"/>
                <w:szCs w:val="24"/>
              </w:rPr>
              <w:t xml:space="preserve"> (ii</w:t>
            </w:r>
            <w:r w:rsidR="0062278D" w:rsidRPr="006F28EE">
              <w:rPr>
                <w:rFonts w:ascii="Garamond" w:hAnsi="Garamond" w:cs="Times New Roman"/>
                <w:sz w:val="24"/>
                <w:szCs w:val="24"/>
              </w:rPr>
              <w:t>)</w:t>
            </w:r>
            <w:r w:rsidR="00EB2F14" w:rsidRPr="006F28EE">
              <w:rPr>
                <w:rFonts w:ascii="Garamond" w:hAnsi="Garamond" w:cs="Times New Roman"/>
                <w:sz w:val="24"/>
                <w:szCs w:val="24"/>
              </w:rPr>
              <w:t xml:space="preserve"> të ketë </w:t>
            </w:r>
            <w:r w:rsidR="00D34251" w:rsidRPr="006F28EE">
              <w:rPr>
                <w:rFonts w:ascii="Garamond" w:hAnsi="Garamond" w:cs="Times New Roman"/>
                <w:sz w:val="24"/>
                <w:szCs w:val="24"/>
              </w:rPr>
              <w:t xml:space="preserve">zhvilluar </w:t>
            </w:r>
          </w:p>
          <w:p w14:paraId="445440CC" w14:textId="502D375C" w:rsidR="00D34251" w:rsidRPr="006F28EE" w:rsidRDefault="00EB2F14" w:rsidP="008322CE">
            <w:pPr>
              <w:widowControl w:val="0"/>
              <w:spacing w:after="0" w:line="240" w:lineRule="auto"/>
              <w:rPr>
                <w:rFonts w:ascii="Garamond" w:hAnsi="Garamond" w:cs="Times New Roman"/>
                <w:sz w:val="24"/>
                <w:szCs w:val="24"/>
              </w:rPr>
            </w:pPr>
            <w:r w:rsidRPr="006F28EE">
              <w:rPr>
                <w:rFonts w:ascii="Garamond" w:hAnsi="Garamond" w:cs="Times New Roman"/>
                <w:sz w:val="24"/>
                <w:szCs w:val="24"/>
              </w:rPr>
              <w:t>përmbaj</w:t>
            </w:r>
            <w:r w:rsidR="00D34251" w:rsidRPr="006F28EE">
              <w:rPr>
                <w:rFonts w:ascii="Garamond" w:hAnsi="Garamond" w:cs="Times New Roman"/>
                <w:sz w:val="24"/>
                <w:szCs w:val="24"/>
              </w:rPr>
              <w:t xml:space="preserve">tjen e </w:t>
            </w:r>
          </w:p>
          <w:p w14:paraId="6F46A8F3" w14:textId="7D97D3EF" w:rsidR="00D34251" w:rsidRPr="006F28EE" w:rsidRDefault="00D34251" w:rsidP="008322CE">
            <w:pPr>
              <w:widowControl w:val="0"/>
              <w:spacing w:after="0" w:line="240" w:lineRule="auto"/>
              <w:rPr>
                <w:rFonts w:ascii="Garamond" w:hAnsi="Garamond" w:cs="Times New Roman"/>
                <w:sz w:val="24"/>
                <w:szCs w:val="24"/>
              </w:rPr>
            </w:pPr>
            <w:r w:rsidRPr="006F28EE">
              <w:rPr>
                <w:rFonts w:ascii="Garamond" w:hAnsi="Garamond" w:cs="Times New Roman"/>
                <w:sz w:val="24"/>
                <w:szCs w:val="24"/>
              </w:rPr>
              <w:t>Stimulatorit</w:t>
            </w:r>
            <w:r w:rsidR="00D77614" w:rsidRPr="006F28EE">
              <w:rPr>
                <w:rFonts w:ascii="Garamond" w:hAnsi="Garamond" w:cs="Times New Roman"/>
                <w:sz w:val="24"/>
                <w:szCs w:val="24"/>
              </w:rPr>
              <w:t xml:space="preserve"> të kurs</w:t>
            </w:r>
            <w:r w:rsidRPr="006F28EE">
              <w:rPr>
                <w:rFonts w:ascii="Garamond" w:hAnsi="Garamond" w:cs="Times New Roman"/>
                <w:sz w:val="24"/>
                <w:szCs w:val="24"/>
              </w:rPr>
              <w:t>it</w:t>
            </w:r>
            <w:r w:rsidR="00434350" w:rsidRPr="006F28EE">
              <w:rPr>
                <w:rFonts w:ascii="Garamond" w:hAnsi="Garamond" w:cs="Times New Roman"/>
                <w:sz w:val="24"/>
                <w:szCs w:val="24"/>
              </w:rPr>
              <w:t xml:space="preserve"> të kateg</w:t>
            </w:r>
            <w:r w:rsidRPr="006F28EE">
              <w:rPr>
                <w:rFonts w:ascii="Garamond" w:hAnsi="Garamond" w:cs="Times New Roman"/>
                <w:sz w:val="24"/>
                <w:szCs w:val="24"/>
              </w:rPr>
              <w:t xml:space="preserve">orizimit </w:t>
            </w:r>
            <w:r w:rsidR="00EB2F14" w:rsidRPr="006F28EE">
              <w:rPr>
                <w:rFonts w:ascii="Garamond" w:hAnsi="Garamond" w:cs="Times New Roman"/>
                <w:sz w:val="24"/>
                <w:szCs w:val="24"/>
              </w:rPr>
              <w:t>përkatës</w:t>
            </w:r>
            <w:r w:rsidRPr="006F28EE">
              <w:rPr>
                <w:rFonts w:ascii="Garamond" w:hAnsi="Garamond" w:cs="Times New Roman"/>
                <w:sz w:val="24"/>
                <w:szCs w:val="24"/>
              </w:rPr>
              <w:t xml:space="preserve"> sipas tipit përfshirë </w:t>
            </w:r>
          </w:p>
        </w:tc>
        <w:tc>
          <w:tcPr>
            <w:tcW w:w="1037" w:type="pct"/>
            <w:tcBorders>
              <w:top w:val="single" w:sz="4" w:space="0" w:color="2D2B2D"/>
              <w:left w:val="single" w:sz="4" w:space="0" w:color="2D2B2D"/>
              <w:bottom w:val="single" w:sz="4" w:space="0" w:color="000000"/>
              <w:right w:val="nil"/>
            </w:tcBorders>
          </w:tcPr>
          <w:p w14:paraId="04CC6020" w14:textId="77777777" w:rsidR="00D34251" w:rsidRPr="006F28EE" w:rsidRDefault="00D34251" w:rsidP="008322CE">
            <w:pPr>
              <w:widowControl w:val="0"/>
              <w:spacing w:after="0" w:line="240" w:lineRule="auto"/>
              <w:rPr>
                <w:rFonts w:ascii="Garamond" w:hAnsi="Garamond" w:cs="Times New Roman"/>
                <w:sz w:val="24"/>
                <w:szCs w:val="24"/>
              </w:rPr>
            </w:pPr>
            <w:r w:rsidRPr="006F28EE">
              <w:rPr>
                <w:rFonts w:ascii="Garamond" w:hAnsi="Garamond" w:cs="Times New Roman"/>
                <w:sz w:val="24"/>
                <w:szCs w:val="24"/>
              </w:rPr>
              <w:t xml:space="preserve">SFI(H) </w:t>
            </w:r>
          </w:p>
        </w:tc>
        <w:tc>
          <w:tcPr>
            <w:tcW w:w="468" w:type="pct"/>
            <w:tcBorders>
              <w:top w:val="single" w:sz="4" w:space="0" w:color="2D2B2D"/>
              <w:left w:val="nil"/>
              <w:bottom w:val="single" w:sz="4" w:space="0" w:color="000000"/>
              <w:right w:val="single" w:sz="4" w:space="0" w:color="000000"/>
            </w:tcBorders>
          </w:tcPr>
          <w:p w14:paraId="2F906A31" w14:textId="77777777" w:rsidR="00D34251" w:rsidRPr="006F28EE" w:rsidRDefault="00D34251" w:rsidP="008322CE">
            <w:pPr>
              <w:widowControl w:val="0"/>
              <w:spacing w:after="0" w:line="240" w:lineRule="auto"/>
              <w:rPr>
                <w:rFonts w:ascii="Garamond" w:hAnsi="Garamond" w:cs="Times New Roman"/>
                <w:sz w:val="24"/>
                <w:szCs w:val="24"/>
              </w:rPr>
            </w:pPr>
          </w:p>
        </w:tc>
      </w:tr>
    </w:tbl>
    <w:p w14:paraId="7B80A21A" w14:textId="77777777" w:rsidR="00D34251" w:rsidRPr="006F28EE" w:rsidRDefault="00D34251" w:rsidP="00D34251">
      <w:pPr>
        <w:widowControl w:val="0"/>
        <w:spacing w:after="0" w:line="240" w:lineRule="auto"/>
        <w:ind w:firstLine="284"/>
        <w:rPr>
          <w:rFonts w:ascii="Garamond" w:hAnsi="Garamond" w:cs="Times New Roman"/>
          <w:sz w:val="24"/>
          <w:szCs w:val="24"/>
        </w:rPr>
      </w:pPr>
      <w:r w:rsidRPr="006F28EE">
        <w:rPr>
          <w:rFonts w:ascii="Garamond" w:hAnsi="Garamond" w:cs="Times New Roman"/>
          <w:sz w:val="24"/>
          <w:szCs w:val="24"/>
        </w:rPr>
        <w:t xml:space="preserve"> </w:t>
      </w:r>
    </w:p>
    <w:p w14:paraId="10D7C51F" w14:textId="7ABA44F0" w:rsidR="00D34251" w:rsidRPr="006F28EE" w:rsidRDefault="00D34251" w:rsidP="008322CE">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 xml:space="preserve">Rivalidimi i </w:t>
      </w:r>
      <w:r w:rsidR="00C01AF8" w:rsidRPr="006F28EE">
        <w:rPr>
          <w:rFonts w:ascii="Garamond" w:hAnsi="Garamond" w:cs="Times New Roman"/>
          <w:sz w:val="24"/>
          <w:szCs w:val="24"/>
        </w:rPr>
        <w:t>certifikatës</w:t>
      </w:r>
      <w:r w:rsidRPr="006F28EE">
        <w:rPr>
          <w:rFonts w:ascii="Garamond" w:hAnsi="Garamond" w:cs="Times New Roman"/>
          <w:sz w:val="24"/>
          <w:szCs w:val="24"/>
        </w:rPr>
        <w:t xml:space="preserve"> duhet</w:t>
      </w:r>
      <w:r w:rsidR="006E6772" w:rsidRPr="006F28EE">
        <w:rPr>
          <w:rFonts w:ascii="Garamond" w:hAnsi="Garamond" w:cs="Times New Roman"/>
          <w:sz w:val="24"/>
          <w:szCs w:val="24"/>
        </w:rPr>
        <w:t xml:space="preserve"> të jetë </w:t>
      </w:r>
      <w:r w:rsidRPr="006F28EE">
        <w:rPr>
          <w:rFonts w:ascii="Garamond" w:hAnsi="Garamond" w:cs="Times New Roman"/>
          <w:sz w:val="24"/>
          <w:szCs w:val="24"/>
        </w:rPr>
        <w:t xml:space="preserve">subjekt i </w:t>
      </w:r>
      <w:r w:rsidR="006E6772" w:rsidRPr="006F28EE">
        <w:rPr>
          <w:rFonts w:ascii="Garamond" w:hAnsi="Garamond" w:cs="Times New Roman"/>
          <w:sz w:val="24"/>
          <w:szCs w:val="24"/>
        </w:rPr>
        <w:t>plotës</w:t>
      </w:r>
      <w:r w:rsidRPr="006F28EE">
        <w:rPr>
          <w:rFonts w:ascii="Garamond" w:hAnsi="Garamond" w:cs="Times New Roman"/>
          <w:sz w:val="24"/>
          <w:szCs w:val="24"/>
        </w:rPr>
        <w:t>imit t</w:t>
      </w:r>
      <w:r w:rsidR="0024035A" w:rsidRPr="006F28EE">
        <w:rPr>
          <w:rFonts w:ascii="Garamond" w:hAnsi="Garamond" w:cs="Times New Roman"/>
          <w:sz w:val="24"/>
          <w:szCs w:val="24"/>
        </w:rPr>
        <w:t>ë</w:t>
      </w:r>
      <w:r w:rsidRPr="006F28EE">
        <w:rPr>
          <w:rFonts w:ascii="Garamond" w:hAnsi="Garamond" w:cs="Times New Roman"/>
          <w:sz w:val="24"/>
          <w:szCs w:val="24"/>
        </w:rPr>
        <w:t xml:space="preserve"> kritereve përkatëse</w:t>
      </w:r>
      <w:r w:rsidR="00A34542" w:rsidRPr="006F28EE">
        <w:rPr>
          <w:rFonts w:ascii="Garamond" w:hAnsi="Garamond" w:cs="Times New Roman"/>
          <w:sz w:val="24"/>
          <w:szCs w:val="24"/>
        </w:rPr>
        <w:t xml:space="preserve"> të vendos</w:t>
      </w:r>
      <w:r w:rsidRPr="006F28EE">
        <w:rPr>
          <w:rFonts w:ascii="Garamond" w:hAnsi="Garamond" w:cs="Times New Roman"/>
          <w:sz w:val="24"/>
          <w:szCs w:val="24"/>
        </w:rPr>
        <w:t>ura</w:t>
      </w:r>
      <w:r w:rsidR="00F2789A" w:rsidRPr="006F28EE">
        <w:rPr>
          <w:rFonts w:ascii="Garamond" w:hAnsi="Garamond" w:cs="Times New Roman"/>
          <w:sz w:val="24"/>
          <w:szCs w:val="24"/>
        </w:rPr>
        <w:t xml:space="preserve"> në </w:t>
      </w:r>
      <w:r w:rsidRPr="006F28EE">
        <w:rPr>
          <w:rFonts w:ascii="Garamond" w:hAnsi="Garamond" w:cs="Times New Roman"/>
          <w:sz w:val="24"/>
          <w:szCs w:val="24"/>
        </w:rPr>
        <w:t xml:space="preserve">PartFCL. </w:t>
      </w:r>
    </w:p>
    <w:p w14:paraId="40B1EB89" w14:textId="183FE1E0" w:rsidR="00D34251" w:rsidRPr="006F28EE" w:rsidRDefault="00D34251" w:rsidP="008322CE">
      <w:pPr>
        <w:widowControl w:val="0"/>
        <w:spacing w:after="0" w:line="240" w:lineRule="auto"/>
        <w:ind w:firstLine="284"/>
        <w:jc w:val="both"/>
        <w:rPr>
          <w:rFonts w:ascii="Garamond" w:hAnsi="Garamond" w:cs="Times New Roman"/>
          <w:b/>
          <w:sz w:val="24"/>
          <w:szCs w:val="24"/>
        </w:rPr>
      </w:pPr>
      <w:r w:rsidRPr="006F28EE">
        <w:rPr>
          <w:rFonts w:ascii="Garamond" w:hAnsi="Garamond" w:cs="Times New Roman"/>
          <w:b/>
          <w:sz w:val="24"/>
          <w:szCs w:val="24"/>
        </w:rPr>
        <w:t>4. Certifikata STI</w:t>
      </w:r>
      <w:r w:rsidR="00F2789A" w:rsidRPr="006F28EE">
        <w:rPr>
          <w:rFonts w:ascii="Garamond" w:hAnsi="Garamond" w:cs="Times New Roman"/>
          <w:b/>
          <w:sz w:val="24"/>
          <w:szCs w:val="24"/>
        </w:rPr>
        <w:t xml:space="preserve"> </w:t>
      </w:r>
    </w:p>
    <w:p w14:paraId="11A59488" w14:textId="77777777" w:rsidR="00AD1A11" w:rsidRPr="006F28EE" w:rsidRDefault="00AD1A11" w:rsidP="008322CE">
      <w:pPr>
        <w:widowControl w:val="0"/>
        <w:spacing w:after="0" w:line="240" w:lineRule="auto"/>
        <w:ind w:firstLine="284"/>
        <w:jc w:val="both"/>
        <w:rPr>
          <w:rFonts w:ascii="Garamond" w:hAnsi="Garamond" w:cs="Times New Roman"/>
          <w:sz w:val="24"/>
          <w:szCs w:val="24"/>
        </w:rPr>
      </w:pPr>
    </w:p>
    <w:p w14:paraId="04A5C63B" w14:textId="781B8DF7" w:rsidR="00D34251" w:rsidRPr="006F28EE" w:rsidRDefault="00D34251" w:rsidP="008322CE">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 xml:space="preserve">Një certifikate STI e lëshuar </w:t>
      </w:r>
      <w:r w:rsidR="00434350" w:rsidRPr="006F28EE">
        <w:rPr>
          <w:rFonts w:ascii="Garamond" w:hAnsi="Garamond" w:cs="Times New Roman"/>
          <w:sz w:val="24"/>
          <w:szCs w:val="24"/>
        </w:rPr>
        <w:t xml:space="preserve">nga </w:t>
      </w:r>
      <w:r w:rsidR="003B0048" w:rsidRPr="006F28EE">
        <w:rPr>
          <w:rFonts w:ascii="Garamond" w:hAnsi="Garamond" w:cs="Times New Roman"/>
          <w:sz w:val="24"/>
          <w:szCs w:val="24"/>
        </w:rPr>
        <w:t xml:space="preserve">Autoriteti i Aviacionit Civil </w:t>
      </w:r>
      <w:r w:rsidR="00F2789A" w:rsidRPr="006F28EE">
        <w:rPr>
          <w:rFonts w:ascii="Garamond" w:hAnsi="Garamond" w:cs="Times New Roman"/>
          <w:sz w:val="24"/>
          <w:szCs w:val="24"/>
        </w:rPr>
        <w:t xml:space="preserve">në </w:t>
      </w:r>
      <w:r w:rsidRPr="006F28EE">
        <w:rPr>
          <w:rFonts w:ascii="Garamond" w:hAnsi="Garamond" w:cs="Times New Roman"/>
          <w:sz w:val="24"/>
          <w:szCs w:val="24"/>
        </w:rPr>
        <w:t>përputhje me kërkesat kombëtare duhet të konvertohet në një certifikat</w:t>
      </w:r>
      <w:r w:rsidR="00A94A2D" w:rsidRPr="006F28EE">
        <w:rPr>
          <w:rFonts w:ascii="Garamond" w:hAnsi="Garamond" w:cs="Times New Roman"/>
          <w:sz w:val="24"/>
          <w:szCs w:val="24"/>
        </w:rPr>
        <w:t>ë</w:t>
      </w:r>
      <w:r w:rsidRPr="006F28EE">
        <w:rPr>
          <w:rFonts w:ascii="Garamond" w:hAnsi="Garamond" w:cs="Times New Roman"/>
          <w:sz w:val="24"/>
          <w:szCs w:val="24"/>
        </w:rPr>
        <w:t xml:space="preserve"> </w:t>
      </w:r>
      <w:r w:rsidR="004A6CCB" w:rsidRPr="006F28EE">
        <w:rPr>
          <w:rFonts w:ascii="Garamond" w:hAnsi="Garamond" w:cs="Times New Roman"/>
          <w:sz w:val="24"/>
          <w:szCs w:val="24"/>
        </w:rPr>
        <w:t xml:space="preserve">sipas pjesës </w:t>
      </w:r>
      <w:r w:rsidRPr="006F28EE">
        <w:rPr>
          <w:rFonts w:ascii="Garamond" w:hAnsi="Garamond" w:cs="Times New Roman"/>
          <w:sz w:val="24"/>
          <w:szCs w:val="24"/>
        </w:rPr>
        <w:t>FCL me kusht që aplikanti të përmbushë kriteret e m</w:t>
      </w:r>
      <w:r w:rsidR="0024035A" w:rsidRPr="006F28EE">
        <w:rPr>
          <w:rFonts w:ascii="Garamond" w:hAnsi="Garamond" w:cs="Times New Roman"/>
          <w:sz w:val="24"/>
          <w:szCs w:val="24"/>
        </w:rPr>
        <w:t>ë</w:t>
      </w:r>
      <w:r w:rsidRPr="006F28EE">
        <w:rPr>
          <w:rFonts w:ascii="Garamond" w:hAnsi="Garamond" w:cs="Times New Roman"/>
          <w:sz w:val="24"/>
          <w:szCs w:val="24"/>
        </w:rPr>
        <w:t xml:space="preserve">poshtme: </w:t>
      </w:r>
    </w:p>
    <w:p w14:paraId="26334446" w14:textId="17CF0A26" w:rsidR="00AD1A11" w:rsidRPr="006F28EE" w:rsidRDefault="00AD1A11" w:rsidP="008322CE">
      <w:pPr>
        <w:widowControl w:val="0"/>
        <w:spacing w:after="0" w:line="240" w:lineRule="auto"/>
        <w:ind w:firstLine="284"/>
        <w:jc w:val="both"/>
        <w:rPr>
          <w:rFonts w:ascii="Garamond" w:hAnsi="Garamond" w:cs="Times New Roman"/>
          <w:sz w:val="24"/>
          <w:szCs w:val="24"/>
        </w:rPr>
      </w:pPr>
    </w:p>
    <w:p w14:paraId="7CC509AD" w14:textId="2E1122B1" w:rsidR="00AD1A11" w:rsidRPr="006F28EE" w:rsidRDefault="00AD1A11" w:rsidP="008322CE">
      <w:pPr>
        <w:widowControl w:val="0"/>
        <w:spacing w:after="0" w:line="240" w:lineRule="auto"/>
        <w:ind w:firstLine="284"/>
        <w:jc w:val="both"/>
        <w:rPr>
          <w:rFonts w:ascii="Garamond" w:hAnsi="Garamond" w:cs="Times New Roman"/>
          <w:sz w:val="24"/>
          <w:szCs w:val="24"/>
        </w:rPr>
      </w:pPr>
    </w:p>
    <w:p w14:paraId="626CA90E" w14:textId="77777777" w:rsidR="00AD1A11" w:rsidRPr="006F28EE" w:rsidRDefault="00AD1A11" w:rsidP="008322CE">
      <w:pPr>
        <w:widowControl w:val="0"/>
        <w:spacing w:after="0" w:line="240" w:lineRule="auto"/>
        <w:ind w:firstLine="284"/>
        <w:jc w:val="both"/>
        <w:rPr>
          <w:rFonts w:ascii="Garamond" w:hAnsi="Garamond" w:cs="Times New Roman"/>
          <w:sz w:val="24"/>
          <w:szCs w:val="24"/>
        </w:rPr>
      </w:pPr>
    </w:p>
    <w:tbl>
      <w:tblPr>
        <w:tblW w:w="5003" w:type="pct"/>
        <w:jc w:val="center"/>
        <w:tblCellMar>
          <w:top w:w="9" w:type="dxa"/>
          <w:right w:w="51" w:type="dxa"/>
        </w:tblCellMar>
        <w:tblLook w:val="04A0" w:firstRow="1" w:lastRow="0" w:firstColumn="1" w:lastColumn="0" w:noHBand="0" w:noVBand="1"/>
      </w:tblPr>
      <w:tblGrid>
        <w:gridCol w:w="2254"/>
        <w:gridCol w:w="26"/>
        <w:gridCol w:w="2070"/>
        <w:gridCol w:w="113"/>
        <w:gridCol w:w="2422"/>
        <w:gridCol w:w="119"/>
        <w:gridCol w:w="2609"/>
      </w:tblGrid>
      <w:tr w:rsidR="00D34251" w:rsidRPr="006F28EE" w14:paraId="203F6F90" w14:textId="77777777" w:rsidTr="0038604F">
        <w:trPr>
          <w:trHeight w:val="529"/>
          <w:jc w:val="center"/>
        </w:trPr>
        <w:tc>
          <w:tcPr>
            <w:tcW w:w="1185" w:type="pct"/>
            <w:gridSpan w:val="2"/>
            <w:tcBorders>
              <w:top w:val="single" w:sz="4" w:space="0" w:color="000000"/>
              <w:left w:val="single" w:sz="4" w:space="0" w:color="000000"/>
              <w:bottom w:val="single" w:sz="4" w:space="0" w:color="2D2B2D"/>
              <w:right w:val="single" w:sz="4" w:space="0" w:color="2D2B2D"/>
            </w:tcBorders>
            <w:vAlign w:val="center"/>
          </w:tcPr>
          <w:p w14:paraId="66B288A4" w14:textId="54A9F019" w:rsidR="00D34251" w:rsidRPr="006F28EE" w:rsidRDefault="00D34251" w:rsidP="0038604F">
            <w:pPr>
              <w:widowControl w:val="0"/>
              <w:spacing w:after="0" w:line="240" w:lineRule="auto"/>
              <w:jc w:val="center"/>
              <w:rPr>
                <w:rFonts w:ascii="Garamond" w:hAnsi="Garamond" w:cs="Times New Roman"/>
                <w:b/>
                <w:sz w:val="24"/>
                <w:szCs w:val="24"/>
              </w:rPr>
            </w:pPr>
            <w:r w:rsidRPr="006F28EE">
              <w:rPr>
                <w:rFonts w:ascii="Garamond" w:hAnsi="Garamond" w:cs="Times New Roman"/>
                <w:b/>
                <w:sz w:val="24"/>
                <w:szCs w:val="24"/>
              </w:rPr>
              <w:t>Certifikata kombëtare të mbajtura</w:t>
            </w:r>
          </w:p>
        </w:tc>
        <w:tc>
          <w:tcPr>
            <w:tcW w:w="1076" w:type="pct"/>
            <w:tcBorders>
              <w:top w:val="single" w:sz="4" w:space="0" w:color="000000"/>
              <w:left w:val="single" w:sz="4" w:space="0" w:color="2D2B2D"/>
              <w:bottom w:val="single" w:sz="4" w:space="0" w:color="2D2B2D"/>
              <w:right w:val="single" w:sz="4" w:space="0" w:color="2D2B2D"/>
            </w:tcBorders>
            <w:vAlign w:val="center"/>
          </w:tcPr>
          <w:p w14:paraId="6A30F928" w14:textId="166CDC8E" w:rsidR="00D34251" w:rsidRPr="006F28EE" w:rsidRDefault="00D34251" w:rsidP="0038604F">
            <w:pPr>
              <w:widowControl w:val="0"/>
              <w:spacing w:after="0" w:line="240" w:lineRule="auto"/>
              <w:jc w:val="center"/>
              <w:rPr>
                <w:rFonts w:ascii="Garamond" w:hAnsi="Garamond" w:cs="Times New Roman"/>
                <w:b/>
                <w:sz w:val="24"/>
                <w:szCs w:val="24"/>
              </w:rPr>
            </w:pPr>
            <w:r w:rsidRPr="006F28EE">
              <w:rPr>
                <w:rFonts w:ascii="Garamond" w:hAnsi="Garamond" w:cs="Times New Roman"/>
                <w:b/>
                <w:sz w:val="24"/>
                <w:szCs w:val="24"/>
              </w:rPr>
              <w:t>Eksperienca</w:t>
            </w:r>
          </w:p>
        </w:tc>
        <w:tc>
          <w:tcPr>
            <w:tcW w:w="1319" w:type="pct"/>
            <w:gridSpan w:val="2"/>
            <w:tcBorders>
              <w:top w:val="single" w:sz="4" w:space="0" w:color="000000"/>
              <w:left w:val="single" w:sz="4" w:space="0" w:color="2D2B2D"/>
              <w:bottom w:val="single" w:sz="4" w:space="0" w:color="2D2B2D"/>
              <w:right w:val="single" w:sz="4" w:space="0" w:color="2D2B2D"/>
            </w:tcBorders>
            <w:vAlign w:val="center"/>
          </w:tcPr>
          <w:p w14:paraId="73D35DDA" w14:textId="6955F585" w:rsidR="00D34251" w:rsidRPr="006F28EE" w:rsidRDefault="0038604F" w:rsidP="0038604F">
            <w:pPr>
              <w:widowControl w:val="0"/>
              <w:spacing w:after="0" w:line="240" w:lineRule="auto"/>
              <w:jc w:val="center"/>
              <w:rPr>
                <w:rFonts w:ascii="Garamond" w:hAnsi="Garamond" w:cs="Times New Roman"/>
                <w:b/>
                <w:sz w:val="24"/>
                <w:szCs w:val="24"/>
              </w:rPr>
            </w:pPr>
            <w:r w:rsidRPr="006F28EE">
              <w:rPr>
                <w:rFonts w:ascii="Garamond" w:hAnsi="Garamond" w:cs="Times New Roman"/>
                <w:b/>
                <w:sz w:val="24"/>
                <w:szCs w:val="24"/>
              </w:rPr>
              <w:t>Ndonjë</w:t>
            </w:r>
            <w:r w:rsidR="00D34251" w:rsidRPr="006F28EE">
              <w:rPr>
                <w:rFonts w:ascii="Garamond" w:hAnsi="Garamond" w:cs="Times New Roman"/>
                <w:b/>
                <w:sz w:val="24"/>
                <w:szCs w:val="24"/>
              </w:rPr>
              <w:t xml:space="preserve"> kriter </w:t>
            </w:r>
            <w:r w:rsidR="00940902" w:rsidRPr="006F28EE">
              <w:rPr>
                <w:rFonts w:ascii="Garamond" w:hAnsi="Garamond" w:cs="Times New Roman"/>
                <w:b/>
                <w:sz w:val="24"/>
                <w:szCs w:val="24"/>
              </w:rPr>
              <w:t>tjetër</w:t>
            </w:r>
          </w:p>
        </w:tc>
        <w:tc>
          <w:tcPr>
            <w:tcW w:w="1418" w:type="pct"/>
            <w:gridSpan w:val="2"/>
            <w:tcBorders>
              <w:top w:val="single" w:sz="4" w:space="0" w:color="000000"/>
              <w:left w:val="single" w:sz="4" w:space="0" w:color="2D2B2D"/>
              <w:bottom w:val="single" w:sz="4" w:space="0" w:color="2D2B2D"/>
              <w:right w:val="single" w:sz="4" w:space="0" w:color="000000"/>
            </w:tcBorders>
            <w:vAlign w:val="center"/>
          </w:tcPr>
          <w:p w14:paraId="0EC46ABC" w14:textId="21B8E987" w:rsidR="00D34251" w:rsidRPr="006F28EE" w:rsidRDefault="00D34251" w:rsidP="0038604F">
            <w:pPr>
              <w:widowControl w:val="0"/>
              <w:spacing w:after="0" w:line="240" w:lineRule="auto"/>
              <w:jc w:val="center"/>
              <w:rPr>
                <w:rFonts w:ascii="Garamond" w:hAnsi="Garamond" w:cs="Times New Roman"/>
                <w:b/>
                <w:sz w:val="24"/>
                <w:szCs w:val="24"/>
              </w:rPr>
            </w:pPr>
            <w:r w:rsidRPr="006F28EE">
              <w:rPr>
                <w:rFonts w:ascii="Garamond" w:hAnsi="Garamond" w:cs="Times New Roman"/>
                <w:b/>
                <w:sz w:val="24"/>
                <w:szCs w:val="24"/>
              </w:rPr>
              <w:t xml:space="preserve">Zëvendësimi i </w:t>
            </w:r>
            <w:r w:rsidR="00C01AF8" w:rsidRPr="006F28EE">
              <w:rPr>
                <w:rFonts w:ascii="Garamond" w:hAnsi="Garamond" w:cs="Times New Roman"/>
                <w:b/>
                <w:sz w:val="24"/>
                <w:szCs w:val="24"/>
              </w:rPr>
              <w:t>certifikatës</w:t>
            </w:r>
          </w:p>
        </w:tc>
      </w:tr>
      <w:tr w:rsidR="00D34251" w:rsidRPr="006F28EE" w14:paraId="07EAF819" w14:textId="77777777" w:rsidTr="008322CE">
        <w:trPr>
          <w:trHeight w:val="350"/>
          <w:jc w:val="center"/>
        </w:trPr>
        <w:tc>
          <w:tcPr>
            <w:tcW w:w="1185" w:type="pct"/>
            <w:gridSpan w:val="2"/>
            <w:tcBorders>
              <w:top w:val="single" w:sz="4" w:space="0" w:color="2D2B2D"/>
              <w:left w:val="single" w:sz="4" w:space="0" w:color="000000"/>
              <w:bottom w:val="single" w:sz="4" w:space="0" w:color="2D2B2D"/>
              <w:right w:val="single" w:sz="4" w:space="0" w:color="2D2B2D"/>
            </w:tcBorders>
          </w:tcPr>
          <w:p w14:paraId="3CA7A2CE" w14:textId="77777777" w:rsidR="00D34251" w:rsidRPr="006F28EE" w:rsidRDefault="00D34251" w:rsidP="008322CE">
            <w:pPr>
              <w:widowControl w:val="0"/>
              <w:spacing w:after="0" w:line="240" w:lineRule="auto"/>
              <w:jc w:val="center"/>
              <w:rPr>
                <w:rFonts w:ascii="Garamond" w:hAnsi="Garamond" w:cs="Times New Roman"/>
                <w:sz w:val="24"/>
                <w:szCs w:val="24"/>
              </w:rPr>
            </w:pPr>
            <w:r w:rsidRPr="006F28EE">
              <w:rPr>
                <w:rFonts w:ascii="Garamond" w:hAnsi="Garamond" w:cs="Times New Roman"/>
                <w:sz w:val="24"/>
                <w:szCs w:val="24"/>
              </w:rPr>
              <w:t xml:space="preserve">(1) </w:t>
            </w:r>
          </w:p>
        </w:tc>
        <w:tc>
          <w:tcPr>
            <w:tcW w:w="1076" w:type="pct"/>
            <w:tcBorders>
              <w:top w:val="single" w:sz="4" w:space="0" w:color="2D2B2D"/>
              <w:left w:val="single" w:sz="4" w:space="0" w:color="2D2B2D"/>
              <w:bottom w:val="single" w:sz="4" w:space="0" w:color="2D2B2D"/>
              <w:right w:val="single" w:sz="4" w:space="0" w:color="2D2B2D"/>
            </w:tcBorders>
          </w:tcPr>
          <w:p w14:paraId="061D9B38" w14:textId="77777777" w:rsidR="00D34251" w:rsidRPr="006F28EE" w:rsidRDefault="00D34251" w:rsidP="008322CE">
            <w:pPr>
              <w:widowControl w:val="0"/>
              <w:spacing w:after="0" w:line="240" w:lineRule="auto"/>
              <w:jc w:val="center"/>
              <w:rPr>
                <w:rFonts w:ascii="Garamond" w:hAnsi="Garamond" w:cs="Times New Roman"/>
                <w:sz w:val="24"/>
                <w:szCs w:val="24"/>
              </w:rPr>
            </w:pPr>
            <w:r w:rsidRPr="006F28EE">
              <w:rPr>
                <w:rFonts w:ascii="Garamond" w:hAnsi="Garamond" w:cs="Times New Roman"/>
                <w:sz w:val="24"/>
                <w:szCs w:val="24"/>
              </w:rPr>
              <w:t xml:space="preserve">(2) </w:t>
            </w:r>
          </w:p>
        </w:tc>
        <w:tc>
          <w:tcPr>
            <w:tcW w:w="1319" w:type="pct"/>
            <w:gridSpan w:val="2"/>
            <w:tcBorders>
              <w:top w:val="single" w:sz="4" w:space="0" w:color="2D2B2D"/>
              <w:left w:val="single" w:sz="4" w:space="0" w:color="2D2B2D"/>
              <w:bottom w:val="single" w:sz="4" w:space="0" w:color="2D2B2D"/>
              <w:right w:val="single" w:sz="4" w:space="0" w:color="2D2B2D"/>
            </w:tcBorders>
          </w:tcPr>
          <w:p w14:paraId="38D879C7" w14:textId="77777777" w:rsidR="00D34251" w:rsidRPr="006F28EE" w:rsidRDefault="00D34251" w:rsidP="008322CE">
            <w:pPr>
              <w:widowControl w:val="0"/>
              <w:spacing w:after="0" w:line="240" w:lineRule="auto"/>
              <w:jc w:val="center"/>
              <w:rPr>
                <w:rFonts w:ascii="Garamond" w:hAnsi="Garamond" w:cs="Times New Roman"/>
                <w:sz w:val="24"/>
                <w:szCs w:val="24"/>
              </w:rPr>
            </w:pPr>
            <w:r w:rsidRPr="006F28EE">
              <w:rPr>
                <w:rFonts w:ascii="Garamond" w:hAnsi="Garamond" w:cs="Times New Roman"/>
                <w:sz w:val="24"/>
                <w:szCs w:val="24"/>
              </w:rPr>
              <w:t xml:space="preserve">(3) </w:t>
            </w:r>
          </w:p>
        </w:tc>
        <w:tc>
          <w:tcPr>
            <w:tcW w:w="1418" w:type="pct"/>
            <w:gridSpan w:val="2"/>
            <w:tcBorders>
              <w:top w:val="single" w:sz="4" w:space="0" w:color="2D2B2D"/>
              <w:left w:val="single" w:sz="4" w:space="0" w:color="2D2B2D"/>
              <w:bottom w:val="single" w:sz="4" w:space="0" w:color="2D2B2D"/>
              <w:right w:val="single" w:sz="4" w:space="0" w:color="000000"/>
            </w:tcBorders>
          </w:tcPr>
          <w:p w14:paraId="63C4973D" w14:textId="77777777" w:rsidR="00D34251" w:rsidRPr="006F28EE" w:rsidRDefault="00D34251" w:rsidP="008322CE">
            <w:pPr>
              <w:widowControl w:val="0"/>
              <w:spacing w:after="0" w:line="240" w:lineRule="auto"/>
              <w:jc w:val="center"/>
              <w:rPr>
                <w:rFonts w:ascii="Garamond" w:hAnsi="Garamond" w:cs="Times New Roman"/>
                <w:sz w:val="24"/>
                <w:szCs w:val="24"/>
              </w:rPr>
            </w:pPr>
            <w:r w:rsidRPr="006F28EE">
              <w:rPr>
                <w:rFonts w:ascii="Garamond" w:hAnsi="Garamond" w:cs="Times New Roman"/>
                <w:sz w:val="24"/>
                <w:szCs w:val="24"/>
              </w:rPr>
              <w:t xml:space="preserve">(4) </w:t>
            </w:r>
          </w:p>
        </w:tc>
      </w:tr>
      <w:tr w:rsidR="00D34251" w:rsidRPr="006F28EE" w14:paraId="27972D5E" w14:textId="77777777" w:rsidTr="008322CE">
        <w:trPr>
          <w:trHeight w:val="1733"/>
          <w:jc w:val="center"/>
        </w:trPr>
        <w:tc>
          <w:tcPr>
            <w:tcW w:w="1185" w:type="pct"/>
            <w:gridSpan w:val="2"/>
            <w:tcBorders>
              <w:top w:val="single" w:sz="4" w:space="0" w:color="2D2B2D"/>
              <w:left w:val="single" w:sz="4" w:space="0" w:color="000000"/>
              <w:bottom w:val="single" w:sz="4" w:space="0" w:color="000000"/>
              <w:right w:val="single" w:sz="4" w:space="0" w:color="2D2B2D"/>
            </w:tcBorders>
          </w:tcPr>
          <w:p w14:paraId="5C3C9100" w14:textId="77777777" w:rsidR="00D34251" w:rsidRPr="006F28EE" w:rsidRDefault="00D34251" w:rsidP="008322CE">
            <w:pPr>
              <w:widowControl w:val="0"/>
              <w:spacing w:after="0" w:line="240" w:lineRule="auto"/>
              <w:rPr>
                <w:rFonts w:ascii="Garamond" w:hAnsi="Garamond" w:cs="Times New Roman"/>
                <w:sz w:val="24"/>
                <w:szCs w:val="24"/>
              </w:rPr>
            </w:pPr>
            <w:r w:rsidRPr="006F28EE">
              <w:rPr>
                <w:rFonts w:ascii="Garamond" w:hAnsi="Garamond" w:cs="Times New Roman"/>
                <w:sz w:val="24"/>
                <w:szCs w:val="24"/>
              </w:rPr>
              <w:t xml:space="preserve">STI(H) </w:t>
            </w:r>
          </w:p>
        </w:tc>
        <w:tc>
          <w:tcPr>
            <w:tcW w:w="1076" w:type="pct"/>
            <w:tcBorders>
              <w:top w:val="single" w:sz="4" w:space="0" w:color="2D2B2D"/>
              <w:left w:val="single" w:sz="4" w:space="0" w:color="2D2B2D"/>
              <w:bottom w:val="single" w:sz="4" w:space="0" w:color="000000"/>
              <w:right w:val="single" w:sz="4" w:space="0" w:color="2D2B2D"/>
            </w:tcBorders>
          </w:tcPr>
          <w:p w14:paraId="1A939680" w14:textId="40A16C1C" w:rsidR="00D34251" w:rsidRPr="006F28EE" w:rsidRDefault="00D34251" w:rsidP="0024035A">
            <w:pPr>
              <w:widowControl w:val="0"/>
              <w:spacing w:after="0" w:line="240" w:lineRule="auto"/>
              <w:rPr>
                <w:rFonts w:ascii="Garamond" w:hAnsi="Garamond" w:cs="Times New Roman"/>
                <w:sz w:val="24"/>
                <w:szCs w:val="24"/>
              </w:rPr>
            </w:pPr>
            <w:r w:rsidRPr="006F28EE">
              <w:rPr>
                <w:rFonts w:ascii="Garamond" w:hAnsi="Garamond" w:cs="Times New Roman"/>
                <w:sz w:val="24"/>
                <w:szCs w:val="24"/>
              </w:rPr>
              <w:t>&gt; 500 os</w:t>
            </w:r>
            <w:r w:rsidR="0024035A" w:rsidRPr="006F28EE">
              <w:rPr>
                <w:rFonts w:ascii="Garamond" w:hAnsi="Garamond" w:cs="Times New Roman"/>
                <w:sz w:val="24"/>
                <w:szCs w:val="24"/>
              </w:rPr>
              <w:t>e</w:t>
            </w:r>
            <w:r w:rsidRPr="006F28EE">
              <w:rPr>
                <w:rFonts w:ascii="Garamond" w:hAnsi="Garamond" w:cs="Times New Roman"/>
                <w:sz w:val="24"/>
                <w:szCs w:val="24"/>
              </w:rPr>
              <w:t xml:space="preserve"> si pilot në</w:t>
            </w:r>
            <w:r w:rsidR="00F2789A" w:rsidRPr="006F28EE">
              <w:rPr>
                <w:rFonts w:ascii="Garamond" w:hAnsi="Garamond" w:cs="Times New Roman"/>
                <w:sz w:val="24"/>
                <w:szCs w:val="24"/>
              </w:rPr>
              <w:t xml:space="preserve"> </w:t>
            </w:r>
            <w:r w:rsidRPr="006F28EE">
              <w:rPr>
                <w:rFonts w:ascii="Garamond" w:hAnsi="Garamond" w:cs="Times New Roman"/>
                <w:sz w:val="24"/>
                <w:szCs w:val="24"/>
              </w:rPr>
              <w:t xml:space="preserve">SPH </w:t>
            </w:r>
          </w:p>
        </w:tc>
        <w:tc>
          <w:tcPr>
            <w:tcW w:w="1319" w:type="pct"/>
            <w:gridSpan w:val="2"/>
            <w:tcBorders>
              <w:top w:val="single" w:sz="4" w:space="0" w:color="2D2B2D"/>
              <w:left w:val="single" w:sz="4" w:space="0" w:color="2D2B2D"/>
              <w:bottom w:val="single" w:sz="4" w:space="0" w:color="000000"/>
              <w:right w:val="single" w:sz="4" w:space="0" w:color="2D2B2D"/>
            </w:tcBorders>
          </w:tcPr>
          <w:p w14:paraId="2B017CC0" w14:textId="4C9AC17D" w:rsidR="00D34251" w:rsidRPr="006F28EE" w:rsidRDefault="00D34251" w:rsidP="008322CE">
            <w:pPr>
              <w:widowControl w:val="0"/>
              <w:numPr>
                <w:ilvl w:val="0"/>
                <w:numId w:val="1"/>
              </w:numPr>
              <w:tabs>
                <w:tab w:val="num" w:pos="345"/>
              </w:tabs>
              <w:spacing w:after="0" w:line="240" w:lineRule="auto"/>
              <w:ind w:left="0" w:firstLine="0"/>
              <w:rPr>
                <w:rFonts w:ascii="Garamond" w:hAnsi="Garamond" w:cs="Times New Roman"/>
                <w:sz w:val="24"/>
                <w:szCs w:val="24"/>
              </w:rPr>
            </w:pPr>
            <w:r w:rsidRPr="006F28EE">
              <w:rPr>
                <w:rFonts w:ascii="Garamond" w:hAnsi="Garamond" w:cs="Times New Roman"/>
                <w:sz w:val="24"/>
                <w:szCs w:val="24"/>
              </w:rPr>
              <w:t>Të mbajë ose të ketë mbajtur</w:t>
            </w:r>
            <w:r w:rsidR="00B61D1A" w:rsidRPr="006F28EE">
              <w:rPr>
                <w:rFonts w:ascii="Garamond" w:hAnsi="Garamond" w:cs="Times New Roman"/>
                <w:sz w:val="24"/>
                <w:szCs w:val="24"/>
              </w:rPr>
              <w:t xml:space="preserve"> një </w:t>
            </w:r>
            <w:r w:rsidR="00C01AF8" w:rsidRPr="006F28EE">
              <w:rPr>
                <w:rFonts w:ascii="Garamond" w:hAnsi="Garamond" w:cs="Times New Roman"/>
                <w:sz w:val="24"/>
                <w:szCs w:val="24"/>
              </w:rPr>
              <w:t>licenc</w:t>
            </w:r>
            <w:r w:rsidR="006A1D18" w:rsidRPr="006F28EE">
              <w:rPr>
                <w:rFonts w:ascii="Garamond" w:hAnsi="Garamond" w:cs="Times New Roman"/>
                <w:sz w:val="24"/>
                <w:szCs w:val="24"/>
              </w:rPr>
              <w:t>ë</w:t>
            </w:r>
            <w:r w:rsidRPr="006F28EE">
              <w:rPr>
                <w:rFonts w:ascii="Garamond" w:hAnsi="Garamond" w:cs="Times New Roman"/>
                <w:sz w:val="24"/>
                <w:szCs w:val="24"/>
              </w:rPr>
              <w:t xml:space="preserve"> për pilotë të lëshuar nga Republika e </w:t>
            </w:r>
            <w:r w:rsidR="00AF4D7F" w:rsidRPr="006F28EE">
              <w:rPr>
                <w:rFonts w:ascii="Garamond" w:hAnsi="Garamond" w:cs="Times New Roman"/>
                <w:sz w:val="24"/>
                <w:szCs w:val="24"/>
              </w:rPr>
              <w:t>Shqipërisë</w:t>
            </w:r>
            <w:r w:rsidR="004B1B1B" w:rsidRPr="006F28EE">
              <w:rPr>
                <w:rFonts w:ascii="Garamond" w:hAnsi="Garamond" w:cs="Times New Roman"/>
                <w:sz w:val="24"/>
                <w:szCs w:val="24"/>
              </w:rPr>
              <w:t>;</w:t>
            </w:r>
            <w:r w:rsidRPr="006F28EE">
              <w:rPr>
                <w:rFonts w:ascii="Garamond" w:hAnsi="Garamond" w:cs="Times New Roman"/>
                <w:sz w:val="24"/>
                <w:szCs w:val="24"/>
              </w:rPr>
              <w:t xml:space="preserve"> </w:t>
            </w:r>
          </w:p>
          <w:p w14:paraId="731B99D4" w14:textId="7C7AD8C7" w:rsidR="00D34251" w:rsidRPr="006F28EE" w:rsidRDefault="00D34251" w:rsidP="008322CE">
            <w:pPr>
              <w:widowControl w:val="0"/>
              <w:numPr>
                <w:ilvl w:val="0"/>
                <w:numId w:val="1"/>
              </w:numPr>
              <w:spacing w:after="0" w:line="240" w:lineRule="auto"/>
              <w:ind w:left="0" w:firstLine="0"/>
              <w:rPr>
                <w:rFonts w:ascii="Garamond" w:hAnsi="Garamond" w:cs="Times New Roman"/>
                <w:sz w:val="24"/>
                <w:szCs w:val="24"/>
              </w:rPr>
            </w:pPr>
            <w:r w:rsidRPr="006F28EE">
              <w:rPr>
                <w:rFonts w:ascii="Garamond" w:hAnsi="Garamond" w:cs="Times New Roman"/>
                <w:sz w:val="24"/>
                <w:szCs w:val="24"/>
              </w:rPr>
              <w:t>Të ketë kryer</w:t>
            </w:r>
            <w:r w:rsidR="00B61D1A" w:rsidRPr="006F28EE">
              <w:rPr>
                <w:rFonts w:ascii="Garamond" w:hAnsi="Garamond" w:cs="Times New Roman"/>
                <w:sz w:val="24"/>
                <w:szCs w:val="24"/>
              </w:rPr>
              <w:t xml:space="preserve"> një </w:t>
            </w:r>
            <w:r w:rsidRPr="006F28EE">
              <w:rPr>
                <w:rFonts w:ascii="Garamond" w:hAnsi="Garamond" w:cs="Times New Roman"/>
                <w:sz w:val="24"/>
                <w:szCs w:val="24"/>
              </w:rPr>
              <w:t xml:space="preserve">kontroll </w:t>
            </w:r>
            <w:r w:rsidR="00360584" w:rsidRPr="006F28EE">
              <w:rPr>
                <w:rFonts w:ascii="Garamond" w:hAnsi="Garamond" w:cs="Times New Roman"/>
                <w:sz w:val="24"/>
                <w:szCs w:val="24"/>
              </w:rPr>
              <w:t>aftësi</w:t>
            </w:r>
            <w:r w:rsidRPr="006F28EE">
              <w:rPr>
                <w:rFonts w:ascii="Garamond" w:hAnsi="Garamond" w:cs="Times New Roman"/>
                <w:sz w:val="24"/>
                <w:szCs w:val="24"/>
              </w:rPr>
              <w:t>e në përputhje me</w:t>
            </w:r>
            <w:r w:rsidR="009A1C56" w:rsidRPr="006F28EE">
              <w:rPr>
                <w:rFonts w:ascii="Garamond" w:hAnsi="Garamond" w:cs="Times New Roman"/>
                <w:sz w:val="24"/>
                <w:szCs w:val="24"/>
              </w:rPr>
              <w:t xml:space="preserve"> shtojcën </w:t>
            </w:r>
            <w:r w:rsidRPr="006F28EE">
              <w:rPr>
                <w:rFonts w:ascii="Garamond" w:hAnsi="Garamond" w:cs="Times New Roman"/>
                <w:sz w:val="24"/>
                <w:szCs w:val="24"/>
              </w:rPr>
              <w:t>9 në Part-FCL në</w:t>
            </w:r>
            <w:r w:rsidR="00B61D1A" w:rsidRPr="006F28EE">
              <w:rPr>
                <w:rFonts w:ascii="Garamond" w:hAnsi="Garamond" w:cs="Times New Roman"/>
                <w:sz w:val="24"/>
                <w:szCs w:val="24"/>
              </w:rPr>
              <w:t xml:space="preserve"> një </w:t>
            </w:r>
          </w:p>
          <w:p w14:paraId="04E9502E" w14:textId="13180FA4" w:rsidR="00D34251" w:rsidRPr="006F28EE" w:rsidRDefault="00D34251" w:rsidP="008322CE">
            <w:pPr>
              <w:widowControl w:val="0"/>
              <w:spacing w:after="0" w:line="240" w:lineRule="auto"/>
              <w:rPr>
                <w:rFonts w:ascii="Garamond" w:hAnsi="Garamond" w:cs="Times New Roman"/>
                <w:sz w:val="24"/>
                <w:szCs w:val="24"/>
              </w:rPr>
            </w:pPr>
            <w:r w:rsidRPr="006F28EE">
              <w:rPr>
                <w:rFonts w:ascii="Garamond" w:hAnsi="Garamond" w:cs="Times New Roman"/>
                <w:sz w:val="24"/>
                <w:szCs w:val="24"/>
              </w:rPr>
              <w:t xml:space="preserve">FSTD të </w:t>
            </w:r>
            <w:r w:rsidR="0024035A" w:rsidRPr="006F28EE">
              <w:rPr>
                <w:rFonts w:ascii="Garamond" w:hAnsi="Garamond" w:cs="Times New Roman"/>
                <w:sz w:val="24"/>
                <w:szCs w:val="24"/>
              </w:rPr>
              <w:t>përshtatshme</w:t>
            </w:r>
            <w:r w:rsidRPr="006F28EE">
              <w:rPr>
                <w:rFonts w:ascii="Garamond" w:hAnsi="Garamond" w:cs="Times New Roman"/>
                <w:sz w:val="24"/>
                <w:szCs w:val="24"/>
              </w:rPr>
              <w:t xml:space="preserve"> </w:t>
            </w:r>
          </w:p>
        </w:tc>
        <w:tc>
          <w:tcPr>
            <w:tcW w:w="1418" w:type="pct"/>
            <w:gridSpan w:val="2"/>
            <w:tcBorders>
              <w:top w:val="single" w:sz="4" w:space="0" w:color="2D2B2D"/>
              <w:left w:val="single" w:sz="4" w:space="0" w:color="2D2B2D"/>
              <w:bottom w:val="single" w:sz="4" w:space="0" w:color="000000"/>
              <w:right w:val="single" w:sz="4" w:space="0" w:color="000000"/>
            </w:tcBorders>
          </w:tcPr>
          <w:p w14:paraId="05B5B96D" w14:textId="77777777" w:rsidR="00D34251" w:rsidRPr="006F28EE" w:rsidRDefault="00D34251" w:rsidP="008322CE">
            <w:pPr>
              <w:widowControl w:val="0"/>
              <w:spacing w:after="0" w:line="240" w:lineRule="auto"/>
              <w:rPr>
                <w:rFonts w:ascii="Garamond" w:hAnsi="Garamond" w:cs="Times New Roman"/>
                <w:sz w:val="24"/>
                <w:szCs w:val="24"/>
              </w:rPr>
            </w:pPr>
            <w:r w:rsidRPr="006F28EE">
              <w:rPr>
                <w:rFonts w:ascii="Garamond" w:hAnsi="Garamond" w:cs="Times New Roman"/>
                <w:sz w:val="24"/>
                <w:szCs w:val="24"/>
              </w:rPr>
              <w:t xml:space="preserve">STI(H) </w:t>
            </w:r>
          </w:p>
        </w:tc>
      </w:tr>
      <w:tr w:rsidR="00D34251" w:rsidRPr="006F28EE" w14:paraId="309CCFAD" w14:textId="77777777" w:rsidTr="008322CE">
        <w:tblPrEx>
          <w:tblCellMar>
            <w:top w:w="12" w:type="dxa"/>
            <w:right w:w="115" w:type="dxa"/>
          </w:tblCellMar>
        </w:tblPrEx>
        <w:trPr>
          <w:trHeight w:val="1113"/>
          <w:jc w:val="center"/>
        </w:trPr>
        <w:tc>
          <w:tcPr>
            <w:tcW w:w="1172" w:type="pct"/>
            <w:tcBorders>
              <w:top w:val="single" w:sz="4" w:space="0" w:color="000000"/>
              <w:left w:val="single" w:sz="4" w:space="0" w:color="000000"/>
              <w:bottom w:val="single" w:sz="4" w:space="0" w:color="000000"/>
              <w:right w:val="single" w:sz="4" w:space="0" w:color="2D2B2D"/>
            </w:tcBorders>
          </w:tcPr>
          <w:p w14:paraId="72CF6CE7" w14:textId="77777777" w:rsidR="00D34251" w:rsidRPr="006F28EE" w:rsidRDefault="00D34251" w:rsidP="008322CE">
            <w:pPr>
              <w:widowControl w:val="0"/>
              <w:spacing w:after="0" w:line="240" w:lineRule="auto"/>
              <w:rPr>
                <w:rFonts w:ascii="Garamond" w:hAnsi="Garamond" w:cs="Times New Roman"/>
                <w:sz w:val="24"/>
                <w:szCs w:val="24"/>
              </w:rPr>
            </w:pPr>
            <w:r w:rsidRPr="006F28EE">
              <w:rPr>
                <w:rFonts w:ascii="Garamond" w:hAnsi="Garamond" w:cs="Times New Roman"/>
                <w:sz w:val="24"/>
                <w:szCs w:val="24"/>
              </w:rPr>
              <w:t xml:space="preserve">STI(H) </w:t>
            </w:r>
          </w:p>
        </w:tc>
        <w:tc>
          <w:tcPr>
            <w:tcW w:w="1148" w:type="pct"/>
            <w:gridSpan w:val="3"/>
            <w:tcBorders>
              <w:top w:val="single" w:sz="4" w:space="0" w:color="000000"/>
              <w:left w:val="single" w:sz="4" w:space="0" w:color="2D2B2D"/>
              <w:bottom w:val="single" w:sz="4" w:space="0" w:color="000000"/>
              <w:right w:val="single" w:sz="4" w:space="0" w:color="2D2B2D"/>
            </w:tcBorders>
          </w:tcPr>
          <w:p w14:paraId="1A91C5AB" w14:textId="22556146" w:rsidR="00D34251" w:rsidRPr="006F28EE" w:rsidRDefault="00D34251" w:rsidP="008322CE">
            <w:pPr>
              <w:widowControl w:val="0"/>
              <w:spacing w:after="0" w:line="240" w:lineRule="auto"/>
              <w:rPr>
                <w:rFonts w:ascii="Garamond" w:hAnsi="Garamond" w:cs="Times New Roman"/>
                <w:sz w:val="24"/>
                <w:szCs w:val="24"/>
              </w:rPr>
            </w:pPr>
            <w:r w:rsidRPr="006F28EE">
              <w:rPr>
                <w:rFonts w:ascii="Garamond" w:hAnsi="Garamond" w:cs="Times New Roman"/>
                <w:sz w:val="24"/>
                <w:szCs w:val="24"/>
              </w:rPr>
              <w:t>3 vjetet e</w:t>
            </w:r>
            <w:r w:rsidR="00F2789A" w:rsidRPr="006F28EE">
              <w:rPr>
                <w:rFonts w:ascii="Garamond" w:hAnsi="Garamond" w:cs="Times New Roman"/>
                <w:sz w:val="24"/>
                <w:szCs w:val="24"/>
              </w:rPr>
              <w:t xml:space="preserve"> </w:t>
            </w:r>
            <w:r w:rsidRPr="006F28EE">
              <w:rPr>
                <w:rFonts w:ascii="Garamond" w:hAnsi="Garamond" w:cs="Times New Roman"/>
                <w:sz w:val="24"/>
                <w:szCs w:val="24"/>
              </w:rPr>
              <w:t xml:space="preserve">fundit </w:t>
            </w:r>
            <w:r w:rsidR="0024035A" w:rsidRPr="006F28EE">
              <w:rPr>
                <w:rFonts w:ascii="Garamond" w:hAnsi="Garamond" w:cs="Times New Roman"/>
                <w:sz w:val="24"/>
                <w:szCs w:val="24"/>
              </w:rPr>
              <w:t>eksperiencë</w:t>
            </w:r>
            <w:r w:rsidRPr="006F28EE">
              <w:rPr>
                <w:rFonts w:ascii="Garamond" w:hAnsi="Garamond" w:cs="Times New Roman"/>
                <w:sz w:val="24"/>
                <w:szCs w:val="24"/>
              </w:rPr>
              <w:t xml:space="preserve"> si</w:t>
            </w:r>
            <w:r w:rsidR="00B61D1A" w:rsidRPr="006F28EE">
              <w:rPr>
                <w:rFonts w:ascii="Garamond" w:hAnsi="Garamond" w:cs="Times New Roman"/>
                <w:sz w:val="24"/>
                <w:szCs w:val="24"/>
              </w:rPr>
              <w:t xml:space="preserve"> një </w:t>
            </w:r>
          </w:p>
          <w:p w14:paraId="6558EC63" w14:textId="77777777" w:rsidR="00D34251" w:rsidRPr="006F28EE" w:rsidRDefault="00D34251" w:rsidP="008322CE">
            <w:pPr>
              <w:widowControl w:val="0"/>
              <w:spacing w:after="0" w:line="240" w:lineRule="auto"/>
              <w:rPr>
                <w:rFonts w:ascii="Garamond" w:hAnsi="Garamond" w:cs="Times New Roman"/>
                <w:sz w:val="24"/>
                <w:szCs w:val="24"/>
              </w:rPr>
            </w:pPr>
            <w:r w:rsidRPr="006F28EE">
              <w:rPr>
                <w:rFonts w:ascii="Garamond" w:hAnsi="Garamond" w:cs="Times New Roman"/>
                <w:sz w:val="24"/>
                <w:szCs w:val="24"/>
              </w:rPr>
              <w:t xml:space="preserve">SFI </w:t>
            </w:r>
          </w:p>
        </w:tc>
        <w:tc>
          <w:tcPr>
            <w:tcW w:w="1322" w:type="pct"/>
            <w:gridSpan w:val="2"/>
            <w:tcBorders>
              <w:top w:val="single" w:sz="4" w:space="0" w:color="000000"/>
              <w:left w:val="single" w:sz="4" w:space="0" w:color="2D2B2D"/>
              <w:bottom w:val="single" w:sz="4" w:space="0" w:color="000000"/>
              <w:right w:val="single" w:sz="4" w:space="0" w:color="2D2B2D"/>
            </w:tcBorders>
          </w:tcPr>
          <w:p w14:paraId="1F7185CE" w14:textId="6D9C8008" w:rsidR="00D34251" w:rsidRPr="006F28EE" w:rsidRDefault="00D34251" w:rsidP="008322CE">
            <w:pPr>
              <w:widowControl w:val="0"/>
              <w:spacing w:after="0" w:line="240" w:lineRule="auto"/>
              <w:rPr>
                <w:rFonts w:ascii="Garamond" w:hAnsi="Garamond" w:cs="Times New Roman"/>
                <w:sz w:val="24"/>
                <w:szCs w:val="24"/>
              </w:rPr>
            </w:pPr>
            <w:r w:rsidRPr="006F28EE">
              <w:rPr>
                <w:rFonts w:ascii="Garamond" w:hAnsi="Garamond" w:cs="Times New Roman"/>
                <w:sz w:val="24"/>
                <w:szCs w:val="24"/>
              </w:rPr>
              <w:t>Të ketë kryer</w:t>
            </w:r>
            <w:r w:rsidR="00B61D1A" w:rsidRPr="006F28EE">
              <w:rPr>
                <w:rFonts w:ascii="Garamond" w:hAnsi="Garamond" w:cs="Times New Roman"/>
                <w:sz w:val="24"/>
                <w:szCs w:val="24"/>
              </w:rPr>
              <w:t xml:space="preserve"> një </w:t>
            </w:r>
            <w:r w:rsidRPr="006F28EE">
              <w:rPr>
                <w:rFonts w:ascii="Garamond" w:hAnsi="Garamond" w:cs="Times New Roman"/>
                <w:sz w:val="24"/>
                <w:szCs w:val="24"/>
              </w:rPr>
              <w:t xml:space="preserve">kontroll </w:t>
            </w:r>
            <w:r w:rsidR="00360584" w:rsidRPr="006F28EE">
              <w:rPr>
                <w:rFonts w:ascii="Garamond" w:hAnsi="Garamond" w:cs="Times New Roman"/>
                <w:sz w:val="24"/>
                <w:szCs w:val="24"/>
              </w:rPr>
              <w:t>aftësi</w:t>
            </w:r>
            <w:r w:rsidRPr="006F28EE">
              <w:rPr>
                <w:rFonts w:ascii="Garamond" w:hAnsi="Garamond" w:cs="Times New Roman"/>
                <w:sz w:val="24"/>
                <w:szCs w:val="24"/>
              </w:rPr>
              <w:t>e në përputhje me</w:t>
            </w:r>
            <w:r w:rsidR="009A1C56" w:rsidRPr="006F28EE">
              <w:rPr>
                <w:rFonts w:ascii="Garamond" w:hAnsi="Garamond" w:cs="Times New Roman"/>
                <w:sz w:val="24"/>
                <w:szCs w:val="24"/>
              </w:rPr>
              <w:t xml:space="preserve"> shtojcën </w:t>
            </w:r>
            <w:r w:rsidRPr="006F28EE">
              <w:rPr>
                <w:rFonts w:ascii="Garamond" w:hAnsi="Garamond" w:cs="Times New Roman"/>
                <w:sz w:val="24"/>
                <w:szCs w:val="24"/>
              </w:rPr>
              <w:t>9 në Part-FCL në</w:t>
            </w:r>
            <w:r w:rsidR="00B61D1A" w:rsidRPr="006F28EE">
              <w:rPr>
                <w:rFonts w:ascii="Garamond" w:hAnsi="Garamond" w:cs="Times New Roman"/>
                <w:sz w:val="24"/>
                <w:szCs w:val="24"/>
              </w:rPr>
              <w:t xml:space="preserve"> një </w:t>
            </w:r>
            <w:r w:rsidRPr="006F28EE">
              <w:rPr>
                <w:rFonts w:ascii="Garamond" w:hAnsi="Garamond" w:cs="Times New Roman"/>
                <w:sz w:val="24"/>
                <w:szCs w:val="24"/>
              </w:rPr>
              <w:t xml:space="preserve">FSTD të </w:t>
            </w:r>
            <w:r w:rsidR="0024035A" w:rsidRPr="006F28EE">
              <w:rPr>
                <w:rFonts w:ascii="Garamond" w:hAnsi="Garamond" w:cs="Times New Roman"/>
                <w:sz w:val="24"/>
                <w:szCs w:val="24"/>
              </w:rPr>
              <w:t>përshtatshme</w:t>
            </w:r>
            <w:r w:rsidRPr="006F28EE">
              <w:rPr>
                <w:rFonts w:ascii="Garamond" w:hAnsi="Garamond" w:cs="Times New Roman"/>
                <w:sz w:val="24"/>
                <w:szCs w:val="24"/>
              </w:rPr>
              <w:t xml:space="preserve"> për instruksionet</w:t>
            </w:r>
            <w:r w:rsidR="00F536B0" w:rsidRPr="006F28EE">
              <w:rPr>
                <w:rFonts w:ascii="Garamond" w:hAnsi="Garamond" w:cs="Times New Roman"/>
                <w:sz w:val="24"/>
                <w:szCs w:val="24"/>
              </w:rPr>
              <w:t xml:space="preserve"> që </w:t>
            </w:r>
            <w:r w:rsidR="00887266" w:rsidRPr="006F28EE">
              <w:rPr>
                <w:rFonts w:ascii="Garamond" w:hAnsi="Garamond" w:cs="Times New Roman"/>
                <w:sz w:val="24"/>
                <w:szCs w:val="24"/>
              </w:rPr>
              <w:t>kërkohen</w:t>
            </w:r>
            <w:r w:rsidRPr="006F28EE">
              <w:rPr>
                <w:rFonts w:ascii="Garamond" w:hAnsi="Garamond" w:cs="Times New Roman"/>
                <w:sz w:val="24"/>
                <w:szCs w:val="24"/>
              </w:rPr>
              <w:t xml:space="preserve"> </w:t>
            </w:r>
          </w:p>
        </w:tc>
        <w:tc>
          <w:tcPr>
            <w:tcW w:w="1357" w:type="pct"/>
            <w:tcBorders>
              <w:top w:val="single" w:sz="4" w:space="0" w:color="000000"/>
              <w:left w:val="single" w:sz="4" w:space="0" w:color="2D2B2D"/>
              <w:bottom w:val="single" w:sz="4" w:space="0" w:color="000000"/>
              <w:right w:val="single" w:sz="4" w:space="0" w:color="000000"/>
            </w:tcBorders>
          </w:tcPr>
          <w:p w14:paraId="612702A1" w14:textId="77777777" w:rsidR="00D34251" w:rsidRPr="006F28EE" w:rsidRDefault="00D34251" w:rsidP="008322CE">
            <w:pPr>
              <w:widowControl w:val="0"/>
              <w:spacing w:after="0" w:line="240" w:lineRule="auto"/>
              <w:rPr>
                <w:rFonts w:ascii="Garamond" w:hAnsi="Garamond" w:cs="Times New Roman"/>
                <w:sz w:val="24"/>
                <w:szCs w:val="24"/>
              </w:rPr>
            </w:pPr>
            <w:r w:rsidRPr="006F28EE">
              <w:rPr>
                <w:rFonts w:ascii="Garamond" w:hAnsi="Garamond" w:cs="Times New Roman"/>
                <w:sz w:val="24"/>
                <w:szCs w:val="24"/>
              </w:rPr>
              <w:t xml:space="preserve">STI(H) </w:t>
            </w:r>
          </w:p>
        </w:tc>
      </w:tr>
    </w:tbl>
    <w:p w14:paraId="0AD7FCFD" w14:textId="23F598E3" w:rsidR="00D34251" w:rsidRPr="006F28EE" w:rsidRDefault="00D34251" w:rsidP="008322CE">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 xml:space="preserve">Rivalidimi i </w:t>
      </w:r>
      <w:r w:rsidR="0024035A" w:rsidRPr="006F28EE">
        <w:rPr>
          <w:rFonts w:ascii="Garamond" w:hAnsi="Garamond" w:cs="Times New Roman"/>
          <w:sz w:val="24"/>
          <w:szCs w:val="24"/>
        </w:rPr>
        <w:t>certifikatës</w:t>
      </w:r>
      <w:r w:rsidR="006E6772" w:rsidRPr="006F28EE">
        <w:rPr>
          <w:rFonts w:ascii="Garamond" w:hAnsi="Garamond" w:cs="Times New Roman"/>
          <w:sz w:val="24"/>
          <w:szCs w:val="24"/>
        </w:rPr>
        <w:t xml:space="preserve"> duhet të </w:t>
      </w:r>
      <w:r w:rsidR="00877448" w:rsidRPr="006F28EE">
        <w:rPr>
          <w:rFonts w:ascii="Garamond" w:hAnsi="Garamond" w:cs="Times New Roman"/>
          <w:sz w:val="24"/>
          <w:szCs w:val="24"/>
        </w:rPr>
        <w:t>bëhet</w:t>
      </w:r>
      <w:r w:rsidRPr="006F28EE">
        <w:rPr>
          <w:rFonts w:ascii="Garamond" w:hAnsi="Garamond" w:cs="Times New Roman"/>
          <w:sz w:val="24"/>
          <w:szCs w:val="24"/>
        </w:rPr>
        <w:t xml:space="preserve"> me </w:t>
      </w:r>
      <w:r w:rsidR="006E6772" w:rsidRPr="006F28EE">
        <w:rPr>
          <w:rFonts w:ascii="Garamond" w:hAnsi="Garamond" w:cs="Times New Roman"/>
          <w:sz w:val="24"/>
          <w:szCs w:val="24"/>
        </w:rPr>
        <w:t>plotës</w:t>
      </w:r>
      <w:r w:rsidRPr="006F28EE">
        <w:rPr>
          <w:rFonts w:ascii="Garamond" w:hAnsi="Garamond" w:cs="Times New Roman"/>
          <w:sz w:val="24"/>
          <w:szCs w:val="24"/>
        </w:rPr>
        <w:t xml:space="preserve">imin e </w:t>
      </w:r>
      <w:r w:rsidR="000D187A" w:rsidRPr="006F28EE">
        <w:rPr>
          <w:rFonts w:ascii="Garamond" w:hAnsi="Garamond" w:cs="Times New Roman"/>
          <w:sz w:val="24"/>
          <w:szCs w:val="24"/>
        </w:rPr>
        <w:t>kërkes</w:t>
      </w:r>
      <w:r w:rsidRPr="006F28EE">
        <w:rPr>
          <w:rFonts w:ascii="Garamond" w:hAnsi="Garamond" w:cs="Times New Roman"/>
          <w:sz w:val="24"/>
          <w:szCs w:val="24"/>
        </w:rPr>
        <w:t xml:space="preserve">ave </w:t>
      </w:r>
      <w:r w:rsidR="000C57B2" w:rsidRPr="006F28EE">
        <w:rPr>
          <w:rFonts w:ascii="Garamond" w:hAnsi="Garamond" w:cs="Times New Roman"/>
          <w:sz w:val="24"/>
          <w:szCs w:val="24"/>
        </w:rPr>
        <w:t>përkatëse</w:t>
      </w:r>
      <w:r w:rsidRPr="006F28EE">
        <w:rPr>
          <w:rFonts w:ascii="Garamond" w:hAnsi="Garamond" w:cs="Times New Roman"/>
          <w:sz w:val="24"/>
          <w:szCs w:val="24"/>
        </w:rPr>
        <w:t xml:space="preserve"> t</w:t>
      </w:r>
      <w:r w:rsidR="0024035A" w:rsidRPr="006F28EE">
        <w:rPr>
          <w:rFonts w:ascii="Garamond" w:hAnsi="Garamond" w:cs="Times New Roman"/>
          <w:sz w:val="24"/>
          <w:szCs w:val="24"/>
        </w:rPr>
        <w:t>ë</w:t>
      </w:r>
      <w:r w:rsidRPr="006F28EE">
        <w:rPr>
          <w:rFonts w:ascii="Garamond" w:hAnsi="Garamond" w:cs="Times New Roman"/>
          <w:sz w:val="24"/>
          <w:szCs w:val="24"/>
        </w:rPr>
        <w:t xml:space="preserve"> </w:t>
      </w:r>
      <w:r w:rsidR="0024035A" w:rsidRPr="006F28EE">
        <w:rPr>
          <w:rFonts w:ascii="Garamond" w:hAnsi="Garamond" w:cs="Times New Roman"/>
          <w:sz w:val="24"/>
          <w:szCs w:val="24"/>
        </w:rPr>
        <w:t>p</w:t>
      </w:r>
      <w:r w:rsidRPr="006F28EE">
        <w:rPr>
          <w:rFonts w:ascii="Garamond" w:hAnsi="Garamond" w:cs="Times New Roman"/>
          <w:sz w:val="24"/>
          <w:szCs w:val="24"/>
        </w:rPr>
        <w:t>jesës</w:t>
      </w:r>
      <w:r w:rsidR="0024035A" w:rsidRPr="006F28EE">
        <w:rPr>
          <w:rFonts w:ascii="Garamond" w:hAnsi="Garamond" w:cs="Times New Roman"/>
          <w:sz w:val="24"/>
          <w:szCs w:val="24"/>
        </w:rPr>
        <w:t xml:space="preserve"> </w:t>
      </w:r>
      <w:r w:rsidRPr="006F28EE">
        <w:rPr>
          <w:rFonts w:ascii="Garamond" w:hAnsi="Garamond" w:cs="Times New Roman"/>
          <w:sz w:val="24"/>
          <w:szCs w:val="24"/>
        </w:rPr>
        <w:t xml:space="preserve">FCL. </w:t>
      </w:r>
    </w:p>
    <w:p w14:paraId="7D515FAA" w14:textId="2699567F" w:rsidR="00DD3E8B" w:rsidRPr="006F28EE" w:rsidRDefault="00D34251" w:rsidP="003F5ECB">
      <w:pPr>
        <w:widowControl w:val="0"/>
        <w:spacing w:after="0" w:line="240" w:lineRule="auto"/>
        <w:ind w:firstLine="284"/>
        <w:rPr>
          <w:rFonts w:ascii="Garamond" w:hAnsi="Garamond" w:cs="Times New Roman"/>
          <w:sz w:val="24"/>
          <w:szCs w:val="24"/>
        </w:rPr>
      </w:pPr>
      <w:r w:rsidRPr="006F28EE">
        <w:rPr>
          <w:rFonts w:ascii="Garamond" w:eastAsia="Calibri" w:hAnsi="Garamond" w:cs="Times New Roman"/>
          <w:noProof/>
          <w:sz w:val="24"/>
          <w:szCs w:val="24"/>
          <w:lang w:eastAsia="sq-AL"/>
        </w:rPr>
        <mc:AlternateContent>
          <mc:Choice Requires="wpg">
            <w:drawing>
              <wp:inline distT="0" distB="0" distL="0" distR="0" wp14:anchorId="37441A07" wp14:editId="0CF5830E">
                <wp:extent cx="1905" cy="1905"/>
                <wp:effectExtent l="8890" t="11430" r="8255" b="5715"/>
                <wp:docPr id="33" name="Group 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05" cy="1905"/>
                          <a:chOff x="0" y="0"/>
                          <a:chExt cx="1778" cy="1778"/>
                        </a:xfrm>
                      </wpg:grpSpPr>
                      <wps:wsp>
                        <wps:cNvPr id="34" name="Shape 42496"/>
                        <wps:cNvSpPr>
                          <a:spLocks/>
                        </wps:cNvSpPr>
                        <wps:spPr bwMode="auto">
                          <a:xfrm>
                            <a:off x="0" y="0"/>
                            <a:ext cx="0" cy="0"/>
                          </a:xfrm>
                          <a:custGeom>
                            <a:avLst/>
                            <a:gdLst/>
                            <a:ahLst/>
                            <a:cxnLst>
                              <a:cxn ang="0">
                                <a:pos x="0" y="0"/>
                              </a:cxn>
                              <a:cxn ang="0">
                                <a:pos x="0" y="0"/>
                              </a:cxn>
                            </a:cxnLst>
                            <a:rect l="0" t="0" r="0" b="0"/>
                            <a:pathLst>
                              <a:path>
                                <a:moveTo>
                                  <a:pt x="0" y="0"/>
                                </a:moveTo>
                                <a:lnTo>
                                  <a:pt x="0" y="0"/>
                                </a:lnTo>
                              </a:path>
                            </a:pathLst>
                          </a:custGeom>
                          <a:noFill/>
                          <a:ln w="1778" cap="rnd">
                            <a:solidFill>
                              <a:srgbClr val="2D2B2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xmlns:w16sdtdh="http://schemas.microsoft.com/office/word/2020/wordml/sdtdatahash" xmlns:w16="http://schemas.microsoft.com/office/word/2018/wordml" xmlns:w16cex="http://schemas.microsoft.com/office/word/2018/wordml/cex">
            <w:pict>
              <v:group w14:anchorId="7993E68E" id="Group 33" o:spid="_x0000_s1026" style="width:.15pt;height:.15pt;mso-position-horizontal-relative:char;mso-position-vertical-relative:line" coordsize="1778,17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">
                <v:shape id="Shape 42496" o:spid="_x0000_s1027" style="position:absolute;width:0;height:0;visibility:visible;mso-wrap-style:square;v-text-anchor:top" coordsize="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" path="m,l,e" filled="f" strokecolor="#2d2b2d" strokeweight=".14pt">
                  <v:stroke endcap="round"/>
                  <v:path arrowok="t" o:connecttype="custom" o:connectlocs="0,0;0,0" o:connectangles="0,0" textboxrect="0,0,0,0"/>
                </v:shape>
                <w10:anchorlock/>
              </v:group>
            </w:pict>
          </mc:Fallback>
        </mc:AlternateContent>
      </w:r>
    </w:p>
    <w:p w14:paraId="5FF26F0B" w14:textId="7E4A7859" w:rsidR="00D34251" w:rsidRPr="006F28EE" w:rsidRDefault="00D34251" w:rsidP="00557E11">
      <w:pPr>
        <w:widowControl w:val="0"/>
        <w:spacing w:after="0" w:line="240" w:lineRule="auto"/>
        <w:ind w:firstLine="284"/>
        <w:jc w:val="center"/>
        <w:rPr>
          <w:rFonts w:ascii="Garamond" w:hAnsi="Garamond" w:cs="Times New Roman"/>
          <w:sz w:val="24"/>
          <w:szCs w:val="24"/>
        </w:rPr>
      </w:pPr>
      <w:r w:rsidRPr="006F28EE">
        <w:rPr>
          <w:rFonts w:ascii="Garamond" w:hAnsi="Garamond" w:cs="Times New Roman"/>
          <w:b/>
          <w:sz w:val="24"/>
          <w:szCs w:val="24"/>
        </w:rPr>
        <w:t>ANEKSI IV</w:t>
      </w:r>
    </w:p>
    <w:p w14:paraId="729AD0F6" w14:textId="64998E4C" w:rsidR="00D34251" w:rsidRPr="006F28EE" w:rsidRDefault="00D34251" w:rsidP="00557E11">
      <w:pPr>
        <w:widowControl w:val="0"/>
        <w:spacing w:after="0" w:line="240" w:lineRule="auto"/>
        <w:ind w:firstLine="284"/>
        <w:jc w:val="center"/>
        <w:rPr>
          <w:rFonts w:ascii="Garamond" w:hAnsi="Garamond" w:cs="Times New Roman"/>
          <w:sz w:val="24"/>
          <w:szCs w:val="24"/>
        </w:rPr>
      </w:pPr>
      <w:r w:rsidRPr="006F28EE">
        <w:rPr>
          <w:rFonts w:ascii="Garamond" w:hAnsi="Garamond" w:cs="Times New Roman"/>
          <w:b/>
          <w:sz w:val="24"/>
          <w:szCs w:val="24"/>
        </w:rPr>
        <w:t xml:space="preserve">PJESA </w:t>
      </w:r>
      <w:r w:rsidR="00FD0D3B" w:rsidRPr="006F28EE">
        <w:rPr>
          <w:rFonts w:ascii="Garamond" w:hAnsi="Garamond" w:cs="Times New Roman"/>
          <w:b/>
          <w:sz w:val="24"/>
          <w:szCs w:val="24"/>
        </w:rPr>
        <w:t>MJEKËSORE</w:t>
      </w:r>
      <w:r w:rsidRPr="006F28EE">
        <w:rPr>
          <w:rFonts w:ascii="Garamond" w:hAnsi="Garamond" w:cs="Times New Roman"/>
          <w:b/>
          <w:sz w:val="24"/>
          <w:szCs w:val="24"/>
        </w:rPr>
        <w:t xml:space="preserve"> - MED</w:t>
      </w:r>
    </w:p>
    <w:p w14:paraId="384F50A6" w14:textId="592FAB23" w:rsidR="00D34251" w:rsidRPr="006F28EE" w:rsidRDefault="00D34251" w:rsidP="00557E11">
      <w:pPr>
        <w:widowControl w:val="0"/>
        <w:spacing w:after="0" w:line="240" w:lineRule="auto"/>
        <w:ind w:firstLine="284"/>
        <w:jc w:val="center"/>
        <w:rPr>
          <w:rFonts w:ascii="Garamond" w:hAnsi="Garamond" w:cs="Times New Roman"/>
          <w:sz w:val="24"/>
          <w:szCs w:val="24"/>
        </w:rPr>
      </w:pPr>
      <w:r w:rsidRPr="006F28EE">
        <w:rPr>
          <w:rFonts w:ascii="Garamond" w:hAnsi="Garamond" w:cs="Times New Roman"/>
          <w:sz w:val="24"/>
          <w:szCs w:val="24"/>
        </w:rPr>
        <w:t>N</w:t>
      </w:r>
      <w:r w:rsidR="00FD0D3B" w:rsidRPr="006F28EE">
        <w:rPr>
          <w:rFonts w:ascii="Garamond" w:hAnsi="Garamond" w:cs="Times New Roman"/>
          <w:sz w:val="24"/>
          <w:szCs w:val="24"/>
        </w:rPr>
        <w:t>Ë</w:t>
      </w:r>
      <w:r w:rsidRPr="006F28EE">
        <w:rPr>
          <w:rFonts w:ascii="Garamond" w:hAnsi="Garamond" w:cs="Times New Roman"/>
          <w:sz w:val="24"/>
          <w:szCs w:val="24"/>
        </w:rPr>
        <w:t>NPJESA A</w:t>
      </w:r>
    </w:p>
    <w:p w14:paraId="55D5BDB4" w14:textId="3E248DE3" w:rsidR="00D34251" w:rsidRPr="006F28EE" w:rsidRDefault="000D187A" w:rsidP="00557E11">
      <w:pPr>
        <w:widowControl w:val="0"/>
        <w:spacing w:after="0" w:line="240" w:lineRule="auto"/>
        <w:ind w:firstLine="284"/>
        <w:jc w:val="center"/>
        <w:rPr>
          <w:rFonts w:ascii="Garamond" w:hAnsi="Garamond" w:cs="Times New Roman"/>
          <w:sz w:val="24"/>
          <w:szCs w:val="24"/>
        </w:rPr>
      </w:pPr>
      <w:r w:rsidRPr="006F28EE">
        <w:rPr>
          <w:rFonts w:ascii="Garamond" w:hAnsi="Garamond" w:cs="Times New Roman"/>
          <w:b/>
          <w:sz w:val="24"/>
          <w:szCs w:val="24"/>
        </w:rPr>
        <w:t>KËRKES</w:t>
      </w:r>
      <w:r w:rsidR="00D34251" w:rsidRPr="006F28EE">
        <w:rPr>
          <w:rFonts w:ascii="Garamond" w:hAnsi="Garamond" w:cs="Times New Roman"/>
          <w:b/>
          <w:sz w:val="24"/>
          <w:szCs w:val="24"/>
        </w:rPr>
        <w:t xml:space="preserve">AT E </w:t>
      </w:r>
      <w:r w:rsidR="00EB2F14" w:rsidRPr="006F28EE">
        <w:rPr>
          <w:rFonts w:ascii="Garamond" w:hAnsi="Garamond" w:cs="Times New Roman"/>
          <w:b/>
          <w:sz w:val="24"/>
          <w:szCs w:val="24"/>
        </w:rPr>
        <w:t>PËRGJITH</w:t>
      </w:r>
      <w:r w:rsidR="00D34251" w:rsidRPr="006F28EE">
        <w:rPr>
          <w:rFonts w:ascii="Garamond" w:hAnsi="Garamond" w:cs="Times New Roman"/>
          <w:b/>
          <w:sz w:val="24"/>
          <w:szCs w:val="24"/>
        </w:rPr>
        <w:t>SHME</w:t>
      </w:r>
    </w:p>
    <w:p w14:paraId="03DB9496" w14:textId="7D2ACA4A" w:rsidR="00D34251" w:rsidRPr="006F28EE" w:rsidRDefault="00D34251" w:rsidP="00557E11">
      <w:pPr>
        <w:widowControl w:val="0"/>
        <w:spacing w:after="0" w:line="240" w:lineRule="auto"/>
        <w:ind w:firstLine="284"/>
        <w:jc w:val="center"/>
        <w:rPr>
          <w:rFonts w:ascii="Garamond" w:hAnsi="Garamond" w:cs="Times New Roman"/>
          <w:sz w:val="24"/>
          <w:szCs w:val="24"/>
        </w:rPr>
      </w:pPr>
      <w:r w:rsidRPr="006F28EE">
        <w:rPr>
          <w:rFonts w:ascii="Garamond" w:hAnsi="Garamond" w:cs="Times New Roman"/>
          <w:sz w:val="24"/>
          <w:szCs w:val="24"/>
        </w:rPr>
        <w:t>SEKSIONI 1</w:t>
      </w:r>
    </w:p>
    <w:p w14:paraId="19DFEB14" w14:textId="6CC46791" w:rsidR="00D34251" w:rsidRPr="006F28EE" w:rsidRDefault="00D34251" w:rsidP="005719F6">
      <w:pPr>
        <w:widowControl w:val="0"/>
        <w:spacing w:after="0" w:line="240" w:lineRule="auto"/>
        <w:ind w:firstLine="284"/>
        <w:jc w:val="both"/>
        <w:rPr>
          <w:rFonts w:ascii="Garamond" w:hAnsi="Garamond" w:cs="Times New Roman"/>
          <w:b/>
          <w:sz w:val="24"/>
          <w:szCs w:val="24"/>
        </w:rPr>
      </w:pPr>
      <w:r w:rsidRPr="006F28EE">
        <w:rPr>
          <w:rFonts w:ascii="Garamond" w:hAnsi="Garamond" w:cs="Times New Roman"/>
          <w:b/>
          <w:sz w:val="24"/>
          <w:szCs w:val="24"/>
        </w:rPr>
        <w:t>T</w:t>
      </w:r>
      <w:r w:rsidR="004B1B1B" w:rsidRPr="006F28EE">
        <w:rPr>
          <w:rFonts w:ascii="Garamond" w:hAnsi="Garamond" w:cs="Times New Roman"/>
          <w:b/>
          <w:sz w:val="24"/>
          <w:szCs w:val="24"/>
        </w:rPr>
        <w:t>ë</w:t>
      </w:r>
      <w:r w:rsidRPr="006F28EE">
        <w:rPr>
          <w:rFonts w:ascii="Garamond" w:hAnsi="Garamond" w:cs="Times New Roman"/>
          <w:b/>
          <w:sz w:val="24"/>
          <w:szCs w:val="24"/>
        </w:rPr>
        <w:t xml:space="preserve"> p</w:t>
      </w:r>
      <w:r w:rsidR="004B1B1B" w:rsidRPr="006F28EE">
        <w:rPr>
          <w:rFonts w:ascii="Garamond" w:hAnsi="Garamond" w:cs="Times New Roman"/>
          <w:b/>
          <w:sz w:val="24"/>
          <w:szCs w:val="24"/>
        </w:rPr>
        <w:t>ë</w:t>
      </w:r>
      <w:r w:rsidRPr="006F28EE">
        <w:rPr>
          <w:rFonts w:ascii="Garamond" w:hAnsi="Garamond" w:cs="Times New Roman"/>
          <w:b/>
          <w:sz w:val="24"/>
          <w:szCs w:val="24"/>
        </w:rPr>
        <w:t xml:space="preserve">rgjithshme </w:t>
      </w:r>
    </w:p>
    <w:p w14:paraId="31602F1F" w14:textId="77777777" w:rsidR="00076405" w:rsidRPr="006F28EE" w:rsidRDefault="00076405" w:rsidP="005719F6">
      <w:pPr>
        <w:widowControl w:val="0"/>
        <w:spacing w:after="0" w:line="240" w:lineRule="auto"/>
        <w:ind w:firstLine="284"/>
        <w:jc w:val="both"/>
        <w:rPr>
          <w:rFonts w:ascii="Garamond" w:hAnsi="Garamond" w:cs="Times New Roman"/>
          <w:b/>
          <w:sz w:val="24"/>
          <w:szCs w:val="24"/>
        </w:rPr>
      </w:pPr>
    </w:p>
    <w:p w14:paraId="3E4A14AA" w14:textId="6F77EF23" w:rsidR="00D34251" w:rsidRPr="006F28EE" w:rsidRDefault="00D34251" w:rsidP="005719F6">
      <w:pPr>
        <w:widowControl w:val="0"/>
        <w:spacing w:after="0" w:line="240" w:lineRule="auto"/>
        <w:ind w:firstLine="284"/>
        <w:jc w:val="both"/>
        <w:rPr>
          <w:rFonts w:ascii="Garamond" w:hAnsi="Garamond" w:cs="Times New Roman"/>
          <w:sz w:val="24"/>
          <w:szCs w:val="24"/>
        </w:rPr>
      </w:pPr>
      <w:r w:rsidRPr="006F28EE">
        <w:rPr>
          <w:rFonts w:ascii="Garamond" w:hAnsi="Garamond" w:cs="Times New Roman"/>
          <w:b/>
          <w:sz w:val="24"/>
          <w:szCs w:val="24"/>
        </w:rPr>
        <w:t>MED.A.001</w:t>
      </w:r>
      <w:r w:rsidRPr="006F28EE">
        <w:rPr>
          <w:rFonts w:ascii="Garamond" w:hAnsi="Garamond" w:cs="Times New Roman"/>
          <w:sz w:val="24"/>
          <w:szCs w:val="24"/>
        </w:rPr>
        <w:t xml:space="preserve"> Autoriteti </w:t>
      </w:r>
      <w:r w:rsidR="00FD0D3B" w:rsidRPr="006F28EE">
        <w:rPr>
          <w:rFonts w:ascii="Garamond" w:hAnsi="Garamond" w:cs="Times New Roman"/>
          <w:sz w:val="24"/>
          <w:szCs w:val="24"/>
        </w:rPr>
        <w:t>k</w:t>
      </w:r>
      <w:r w:rsidRPr="006F28EE">
        <w:rPr>
          <w:rFonts w:ascii="Garamond" w:hAnsi="Garamond" w:cs="Times New Roman"/>
          <w:sz w:val="24"/>
          <w:szCs w:val="24"/>
        </w:rPr>
        <w:t>ompetent</w:t>
      </w:r>
    </w:p>
    <w:p w14:paraId="51FC8D9B" w14:textId="77777777" w:rsidR="00076405" w:rsidRPr="006F28EE" w:rsidRDefault="00076405" w:rsidP="005719F6">
      <w:pPr>
        <w:widowControl w:val="0"/>
        <w:spacing w:after="0" w:line="240" w:lineRule="auto"/>
        <w:ind w:firstLine="284"/>
        <w:jc w:val="both"/>
        <w:rPr>
          <w:rFonts w:ascii="Garamond" w:hAnsi="Garamond" w:cs="Times New Roman"/>
          <w:sz w:val="24"/>
          <w:szCs w:val="24"/>
        </w:rPr>
      </w:pPr>
    </w:p>
    <w:p w14:paraId="3B0792A7" w14:textId="056BEF86" w:rsidR="00D34251" w:rsidRPr="006F28EE" w:rsidRDefault="00D34251" w:rsidP="005719F6">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 xml:space="preserve">Për qëllimet e këtij </w:t>
      </w:r>
      <w:r w:rsidR="00FD0D3B" w:rsidRPr="006F28EE">
        <w:rPr>
          <w:rFonts w:ascii="Garamond" w:hAnsi="Garamond" w:cs="Times New Roman"/>
          <w:sz w:val="24"/>
          <w:szCs w:val="24"/>
        </w:rPr>
        <w:t>a</w:t>
      </w:r>
      <w:r w:rsidRPr="006F28EE">
        <w:rPr>
          <w:rFonts w:ascii="Garamond" w:hAnsi="Garamond" w:cs="Times New Roman"/>
          <w:sz w:val="24"/>
          <w:szCs w:val="24"/>
        </w:rPr>
        <w:t>neksi (</w:t>
      </w:r>
      <w:r w:rsidR="00FD0D3B" w:rsidRPr="006F28EE">
        <w:rPr>
          <w:rFonts w:ascii="Garamond" w:hAnsi="Garamond" w:cs="Times New Roman"/>
          <w:sz w:val="24"/>
          <w:szCs w:val="24"/>
        </w:rPr>
        <w:t>p</w:t>
      </w:r>
      <w:r w:rsidRPr="006F28EE">
        <w:rPr>
          <w:rFonts w:ascii="Garamond" w:hAnsi="Garamond" w:cs="Times New Roman"/>
          <w:sz w:val="24"/>
          <w:szCs w:val="24"/>
        </w:rPr>
        <w:t>jesa</w:t>
      </w:r>
      <w:r w:rsidR="00FD0D3B" w:rsidRPr="006F28EE">
        <w:rPr>
          <w:rFonts w:ascii="Garamond" w:hAnsi="Garamond" w:cs="Times New Roman"/>
          <w:sz w:val="24"/>
          <w:szCs w:val="24"/>
        </w:rPr>
        <w:t xml:space="preserve"> </w:t>
      </w:r>
      <w:r w:rsidRPr="006F28EE">
        <w:rPr>
          <w:rFonts w:ascii="Garamond" w:hAnsi="Garamond" w:cs="Times New Roman"/>
          <w:sz w:val="24"/>
          <w:szCs w:val="24"/>
        </w:rPr>
        <w:t>MED), autoriteti kompetent është:</w:t>
      </w:r>
    </w:p>
    <w:p w14:paraId="2C91E2CA" w14:textId="60AE1D11" w:rsidR="00D34251" w:rsidRPr="006F28EE" w:rsidRDefault="00D34251" w:rsidP="005719F6">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a)</w:t>
      </w:r>
      <w:r w:rsidR="00F2789A" w:rsidRPr="006F28EE">
        <w:rPr>
          <w:rFonts w:ascii="Garamond" w:hAnsi="Garamond" w:cs="Times New Roman"/>
          <w:sz w:val="24"/>
          <w:szCs w:val="24"/>
        </w:rPr>
        <w:t xml:space="preserve"> </w:t>
      </w:r>
      <w:r w:rsidRPr="006F28EE">
        <w:rPr>
          <w:rFonts w:ascii="Garamond" w:hAnsi="Garamond" w:cs="Times New Roman"/>
          <w:sz w:val="24"/>
          <w:szCs w:val="24"/>
        </w:rPr>
        <w:t xml:space="preserve">për qendrat </w:t>
      </w:r>
      <w:r w:rsidR="006D1D0E" w:rsidRPr="006F28EE">
        <w:rPr>
          <w:rFonts w:ascii="Garamond" w:hAnsi="Garamond" w:cs="Times New Roman"/>
          <w:sz w:val="24"/>
          <w:szCs w:val="24"/>
        </w:rPr>
        <w:t>aero</w:t>
      </w:r>
      <w:r w:rsidRPr="006F28EE">
        <w:rPr>
          <w:rFonts w:ascii="Garamond" w:hAnsi="Garamond" w:cs="Times New Roman"/>
          <w:sz w:val="24"/>
          <w:szCs w:val="24"/>
        </w:rPr>
        <w:t>mjekësore (AeMC-të):</w:t>
      </w:r>
    </w:p>
    <w:p w14:paraId="73B63C37" w14:textId="54223789" w:rsidR="00D34251" w:rsidRPr="006F28EE" w:rsidRDefault="00D34251" w:rsidP="005719F6">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1)</w:t>
      </w:r>
      <w:r w:rsidR="00F2789A" w:rsidRPr="006F28EE">
        <w:rPr>
          <w:rFonts w:ascii="Garamond" w:hAnsi="Garamond" w:cs="Times New Roman"/>
          <w:sz w:val="24"/>
          <w:szCs w:val="24"/>
        </w:rPr>
        <w:t xml:space="preserve"> </w:t>
      </w:r>
      <w:r w:rsidR="003B0048" w:rsidRPr="006F28EE">
        <w:rPr>
          <w:rFonts w:ascii="Garamond" w:hAnsi="Garamond" w:cs="Times New Roman"/>
          <w:sz w:val="24"/>
          <w:szCs w:val="24"/>
        </w:rPr>
        <w:t>Autoriteti i Aviacionit Civil</w:t>
      </w:r>
      <w:r w:rsidRPr="006F28EE">
        <w:rPr>
          <w:rFonts w:ascii="Garamond" w:hAnsi="Garamond" w:cs="Times New Roman"/>
          <w:sz w:val="24"/>
          <w:szCs w:val="24"/>
        </w:rPr>
        <w:t>, ku</w:t>
      </w:r>
      <w:r w:rsidR="00DC5113" w:rsidRPr="006F28EE">
        <w:rPr>
          <w:rFonts w:ascii="Garamond" w:hAnsi="Garamond" w:cs="Times New Roman"/>
          <w:sz w:val="24"/>
          <w:szCs w:val="24"/>
        </w:rPr>
        <w:t>r</w:t>
      </w:r>
      <w:r w:rsidRPr="006F28EE">
        <w:rPr>
          <w:rFonts w:ascii="Garamond" w:hAnsi="Garamond" w:cs="Times New Roman"/>
          <w:sz w:val="24"/>
          <w:szCs w:val="24"/>
        </w:rPr>
        <w:t xml:space="preserve"> AeMC ka selinë e tij kryesore të biznesit në R</w:t>
      </w:r>
      <w:r w:rsidR="001C0D52" w:rsidRPr="006F28EE">
        <w:rPr>
          <w:rFonts w:ascii="Garamond" w:hAnsi="Garamond" w:cs="Times New Roman"/>
          <w:sz w:val="24"/>
          <w:szCs w:val="24"/>
        </w:rPr>
        <w:t xml:space="preserve">epublikën e </w:t>
      </w:r>
      <w:r w:rsidRPr="006F28EE">
        <w:rPr>
          <w:rFonts w:ascii="Garamond" w:hAnsi="Garamond" w:cs="Times New Roman"/>
          <w:sz w:val="24"/>
          <w:szCs w:val="24"/>
        </w:rPr>
        <w:t>S</w:t>
      </w:r>
      <w:r w:rsidR="001C0D52" w:rsidRPr="006F28EE">
        <w:rPr>
          <w:rFonts w:ascii="Garamond" w:hAnsi="Garamond" w:cs="Times New Roman"/>
          <w:sz w:val="24"/>
          <w:szCs w:val="24"/>
        </w:rPr>
        <w:t>hqipërisë</w:t>
      </w:r>
      <w:r w:rsidRPr="006F28EE">
        <w:rPr>
          <w:rFonts w:ascii="Garamond" w:hAnsi="Garamond" w:cs="Times New Roman"/>
          <w:sz w:val="24"/>
          <w:szCs w:val="24"/>
        </w:rPr>
        <w:t>;</w:t>
      </w:r>
    </w:p>
    <w:p w14:paraId="31310C35" w14:textId="5243F654" w:rsidR="00D34251" w:rsidRPr="006F28EE" w:rsidRDefault="00D34251" w:rsidP="00290DD2">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2)</w:t>
      </w:r>
      <w:r w:rsidR="00F2789A" w:rsidRPr="006F28EE">
        <w:rPr>
          <w:rFonts w:ascii="Garamond" w:hAnsi="Garamond" w:cs="Times New Roman"/>
          <w:sz w:val="24"/>
          <w:szCs w:val="24"/>
        </w:rPr>
        <w:t xml:space="preserve"> </w:t>
      </w:r>
      <w:r w:rsidR="003B0048" w:rsidRPr="006F28EE">
        <w:rPr>
          <w:rFonts w:ascii="Garamond" w:hAnsi="Garamond" w:cs="Times New Roman"/>
          <w:sz w:val="24"/>
          <w:szCs w:val="24"/>
        </w:rPr>
        <w:t>Autoriteti i Aviacionit Civil</w:t>
      </w:r>
      <w:r w:rsidRPr="006F28EE">
        <w:rPr>
          <w:rFonts w:ascii="Garamond" w:hAnsi="Garamond" w:cs="Times New Roman"/>
          <w:sz w:val="24"/>
          <w:szCs w:val="24"/>
        </w:rPr>
        <w:t xml:space="preserve">, nëse AeMC është e vendosur në një vend </w:t>
      </w:r>
      <w:r w:rsidR="004767DD" w:rsidRPr="006F28EE">
        <w:rPr>
          <w:rFonts w:ascii="Garamond" w:hAnsi="Garamond" w:cs="Times New Roman"/>
          <w:sz w:val="24"/>
          <w:szCs w:val="24"/>
        </w:rPr>
        <w:t>tjet</w:t>
      </w:r>
      <w:r w:rsidR="00672D85" w:rsidRPr="006F28EE">
        <w:rPr>
          <w:rFonts w:ascii="Garamond" w:hAnsi="Garamond" w:cs="Times New Roman"/>
          <w:sz w:val="24"/>
          <w:szCs w:val="24"/>
        </w:rPr>
        <w:t>ë</w:t>
      </w:r>
      <w:r w:rsidR="004767DD" w:rsidRPr="006F28EE">
        <w:rPr>
          <w:rFonts w:ascii="Garamond" w:hAnsi="Garamond" w:cs="Times New Roman"/>
          <w:sz w:val="24"/>
          <w:szCs w:val="24"/>
        </w:rPr>
        <w:t>r</w:t>
      </w:r>
      <w:r w:rsidRPr="006F28EE">
        <w:rPr>
          <w:rFonts w:ascii="Garamond" w:hAnsi="Garamond" w:cs="Times New Roman"/>
          <w:sz w:val="24"/>
          <w:szCs w:val="24"/>
        </w:rPr>
        <w:t>;</w:t>
      </w:r>
    </w:p>
    <w:p w14:paraId="0533DED6" w14:textId="0AE648B9" w:rsidR="004767DD" w:rsidRPr="006F28EE" w:rsidRDefault="004767DD" w:rsidP="00290DD2">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3) Kur t</w:t>
      </w:r>
      <w:r w:rsidR="00672D85" w:rsidRPr="006F28EE">
        <w:rPr>
          <w:rFonts w:ascii="Garamond" w:hAnsi="Garamond" w:cs="Times New Roman"/>
          <w:sz w:val="24"/>
          <w:szCs w:val="24"/>
        </w:rPr>
        <w:t>ë</w:t>
      </w:r>
      <w:r w:rsidRPr="006F28EE">
        <w:rPr>
          <w:rFonts w:ascii="Garamond" w:hAnsi="Garamond" w:cs="Times New Roman"/>
          <w:sz w:val="24"/>
          <w:szCs w:val="24"/>
        </w:rPr>
        <w:t xml:space="preserve"> jet</w:t>
      </w:r>
      <w:r w:rsidR="00672D85" w:rsidRPr="006F28EE">
        <w:rPr>
          <w:rFonts w:ascii="Garamond" w:hAnsi="Garamond" w:cs="Times New Roman"/>
          <w:sz w:val="24"/>
          <w:szCs w:val="24"/>
        </w:rPr>
        <w:t>ë</w:t>
      </w:r>
      <w:r w:rsidRPr="006F28EE">
        <w:rPr>
          <w:rFonts w:ascii="Garamond" w:hAnsi="Garamond" w:cs="Times New Roman"/>
          <w:sz w:val="24"/>
          <w:szCs w:val="24"/>
        </w:rPr>
        <w:t xml:space="preserve"> e zbatueshme, Agjencia, nëse AeMC është e vendosur në një vend të tretë;</w:t>
      </w:r>
    </w:p>
    <w:p w14:paraId="53ED84A8" w14:textId="28BB5908" w:rsidR="001A35EC" w:rsidRPr="006F28EE" w:rsidRDefault="004767DD" w:rsidP="00290DD2">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 xml:space="preserve">4) </w:t>
      </w:r>
      <w:r w:rsidR="003B0048" w:rsidRPr="006F28EE">
        <w:rPr>
          <w:rFonts w:ascii="Garamond" w:hAnsi="Garamond" w:cs="Times New Roman"/>
          <w:sz w:val="24"/>
          <w:szCs w:val="24"/>
        </w:rPr>
        <w:t>Autoriteti i Aviacionit Civil</w:t>
      </w:r>
      <w:r w:rsidR="001A35EC" w:rsidRPr="006F28EE">
        <w:rPr>
          <w:rFonts w:ascii="Garamond" w:hAnsi="Garamond" w:cs="Times New Roman"/>
          <w:sz w:val="24"/>
          <w:szCs w:val="24"/>
        </w:rPr>
        <w:t xml:space="preserve"> </w:t>
      </w:r>
      <w:r w:rsidR="005A56BE" w:rsidRPr="006F28EE">
        <w:rPr>
          <w:rFonts w:ascii="Garamond" w:hAnsi="Garamond" w:cs="Times New Roman"/>
          <w:sz w:val="24"/>
          <w:szCs w:val="24"/>
        </w:rPr>
        <w:t>mund</w:t>
      </w:r>
      <w:r w:rsidR="001A35EC" w:rsidRPr="006F28EE">
        <w:rPr>
          <w:rFonts w:ascii="Garamond" w:hAnsi="Garamond" w:cs="Times New Roman"/>
          <w:sz w:val="24"/>
          <w:szCs w:val="24"/>
        </w:rPr>
        <w:t xml:space="preserve"> t</w:t>
      </w:r>
      <w:r w:rsidR="00036928" w:rsidRPr="006F28EE">
        <w:rPr>
          <w:rFonts w:ascii="Garamond" w:hAnsi="Garamond" w:cs="Times New Roman"/>
          <w:sz w:val="24"/>
          <w:szCs w:val="24"/>
        </w:rPr>
        <w:t>ë</w:t>
      </w:r>
      <w:r w:rsidR="001A35EC" w:rsidRPr="006F28EE">
        <w:rPr>
          <w:rFonts w:ascii="Garamond" w:hAnsi="Garamond" w:cs="Times New Roman"/>
          <w:sz w:val="24"/>
          <w:szCs w:val="24"/>
        </w:rPr>
        <w:t xml:space="preserve"> pranoj</w:t>
      </w:r>
      <w:r w:rsidR="00036928" w:rsidRPr="006F28EE">
        <w:rPr>
          <w:rFonts w:ascii="Garamond" w:hAnsi="Garamond" w:cs="Times New Roman"/>
          <w:sz w:val="24"/>
          <w:szCs w:val="24"/>
        </w:rPr>
        <w:t>ë</w:t>
      </w:r>
      <w:r w:rsidR="001A35EC" w:rsidRPr="006F28EE">
        <w:rPr>
          <w:rFonts w:ascii="Garamond" w:hAnsi="Garamond" w:cs="Times New Roman"/>
          <w:sz w:val="24"/>
          <w:szCs w:val="24"/>
        </w:rPr>
        <w:t xml:space="preserve"> cdo certifikat</w:t>
      </w:r>
      <w:r w:rsidR="00036928" w:rsidRPr="006F28EE">
        <w:rPr>
          <w:rFonts w:ascii="Garamond" w:hAnsi="Garamond" w:cs="Times New Roman"/>
          <w:sz w:val="24"/>
          <w:szCs w:val="24"/>
        </w:rPr>
        <w:t>ë</w:t>
      </w:r>
      <w:r w:rsidR="001A35EC" w:rsidRPr="006F28EE">
        <w:rPr>
          <w:rFonts w:ascii="Garamond" w:hAnsi="Garamond" w:cs="Times New Roman"/>
          <w:sz w:val="24"/>
          <w:szCs w:val="24"/>
        </w:rPr>
        <w:t xml:space="preserve"> t</w:t>
      </w:r>
      <w:r w:rsidR="00036928" w:rsidRPr="006F28EE">
        <w:rPr>
          <w:rFonts w:ascii="Garamond" w:hAnsi="Garamond" w:cs="Times New Roman"/>
          <w:sz w:val="24"/>
          <w:szCs w:val="24"/>
        </w:rPr>
        <w:t>ë</w:t>
      </w:r>
      <w:r w:rsidR="001A35EC" w:rsidRPr="006F28EE">
        <w:rPr>
          <w:rFonts w:ascii="Garamond" w:hAnsi="Garamond" w:cs="Times New Roman"/>
          <w:sz w:val="24"/>
          <w:szCs w:val="24"/>
        </w:rPr>
        <w:t xml:space="preserve"> leshuar nga Agjencia apo nj</w:t>
      </w:r>
      <w:r w:rsidR="00036928" w:rsidRPr="006F28EE">
        <w:rPr>
          <w:rFonts w:ascii="Garamond" w:hAnsi="Garamond" w:cs="Times New Roman"/>
          <w:sz w:val="24"/>
          <w:szCs w:val="24"/>
        </w:rPr>
        <w:t>ë</w:t>
      </w:r>
      <w:r w:rsidR="001A35EC" w:rsidRPr="006F28EE">
        <w:rPr>
          <w:rFonts w:ascii="Garamond" w:hAnsi="Garamond" w:cs="Times New Roman"/>
          <w:sz w:val="24"/>
          <w:szCs w:val="24"/>
        </w:rPr>
        <w:t xml:space="preserve"> vend an</w:t>
      </w:r>
      <w:r w:rsidR="00036928" w:rsidRPr="006F28EE">
        <w:rPr>
          <w:rFonts w:ascii="Garamond" w:hAnsi="Garamond" w:cs="Times New Roman"/>
          <w:sz w:val="24"/>
          <w:szCs w:val="24"/>
        </w:rPr>
        <w:t>ë</w:t>
      </w:r>
      <w:r w:rsidR="001A35EC" w:rsidRPr="006F28EE">
        <w:rPr>
          <w:rFonts w:ascii="Garamond" w:hAnsi="Garamond" w:cs="Times New Roman"/>
          <w:sz w:val="24"/>
          <w:szCs w:val="24"/>
        </w:rPr>
        <w:t>tar</w:t>
      </w:r>
      <w:r w:rsidR="005A56BE" w:rsidRPr="006F28EE">
        <w:rPr>
          <w:rFonts w:ascii="Garamond" w:hAnsi="Garamond" w:cs="Times New Roman"/>
          <w:sz w:val="24"/>
          <w:szCs w:val="24"/>
        </w:rPr>
        <w:t xml:space="preserve"> i BE</w:t>
      </w:r>
      <w:r w:rsidR="001A35EC" w:rsidRPr="006F28EE">
        <w:rPr>
          <w:rFonts w:ascii="Garamond" w:hAnsi="Garamond" w:cs="Times New Roman"/>
          <w:sz w:val="24"/>
          <w:szCs w:val="24"/>
        </w:rPr>
        <w:t>.</w:t>
      </w:r>
    </w:p>
    <w:p w14:paraId="41AE1B68" w14:textId="4F82A2A7" w:rsidR="00D34251" w:rsidRPr="006F28EE" w:rsidRDefault="00D34251" w:rsidP="00290DD2">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b)</w:t>
      </w:r>
      <w:r w:rsidR="00F2789A" w:rsidRPr="006F28EE">
        <w:rPr>
          <w:rFonts w:ascii="Garamond" w:hAnsi="Garamond" w:cs="Times New Roman"/>
          <w:sz w:val="24"/>
          <w:szCs w:val="24"/>
        </w:rPr>
        <w:t xml:space="preserve"> </w:t>
      </w:r>
      <w:r w:rsidRPr="006F28EE">
        <w:rPr>
          <w:rFonts w:ascii="Garamond" w:hAnsi="Garamond" w:cs="Times New Roman"/>
          <w:sz w:val="24"/>
          <w:szCs w:val="24"/>
        </w:rPr>
        <w:t xml:space="preserve">për ekzaminuesit </w:t>
      </w:r>
      <w:r w:rsidR="006D1D0E" w:rsidRPr="006F28EE">
        <w:rPr>
          <w:rFonts w:ascii="Garamond" w:hAnsi="Garamond" w:cs="Times New Roman"/>
          <w:sz w:val="24"/>
          <w:szCs w:val="24"/>
        </w:rPr>
        <w:t>aero</w:t>
      </w:r>
      <w:r w:rsidRPr="006F28EE">
        <w:rPr>
          <w:rFonts w:ascii="Garamond" w:hAnsi="Garamond" w:cs="Times New Roman"/>
          <w:sz w:val="24"/>
          <w:szCs w:val="24"/>
        </w:rPr>
        <w:t>mjekësore (AME-të):</w:t>
      </w:r>
    </w:p>
    <w:p w14:paraId="4F5E2991" w14:textId="283FFF90" w:rsidR="00D34251" w:rsidRPr="006F28EE" w:rsidRDefault="00D34251" w:rsidP="00290DD2">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1)</w:t>
      </w:r>
      <w:r w:rsidR="00F2789A" w:rsidRPr="006F28EE">
        <w:rPr>
          <w:rFonts w:ascii="Garamond" w:hAnsi="Garamond" w:cs="Times New Roman"/>
          <w:sz w:val="24"/>
          <w:szCs w:val="24"/>
        </w:rPr>
        <w:t xml:space="preserve"> </w:t>
      </w:r>
      <w:r w:rsidR="003B0048" w:rsidRPr="006F28EE">
        <w:rPr>
          <w:rFonts w:ascii="Garamond" w:hAnsi="Garamond" w:cs="Times New Roman"/>
          <w:sz w:val="24"/>
          <w:szCs w:val="24"/>
        </w:rPr>
        <w:t>Autoriteti i Aviacionit Civil</w:t>
      </w:r>
      <w:r w:rsidRPr="006F28EE">
        <w:rPr>
          <w:rFonts w:ascii="Garamond" w:hAnsi="Garamond" w:cs="Times New Roman"/>
          <w:sz w:val="24"/>
          <w:szCs w:val="24"/>
        </w:rPr>
        <w:t>, kur AME ka selinë e tij kryesore të praktikës</w:t>
      </w:r>
      <w:r w:rsidR="00300B63" w:rsidRPr="006F28EE">
        <w:rPr>
          <w:rFonts w:ascii="Garamond" w:hAnsi="Garamond" w:cs="Times New Roman"/>
          <w:sz w:val="24"/>
          <w:szCs w:val="24"/>
        </w:rPr>
        <w:t xml:space="preserve"> </w:t>
      </w:r>
      <w:r w:rsidRPr="006F28EE">
        <w:rPr>
          <w:rFonts w:ascii="Garamond" w:hAnsi="Garamond" w:cs="Times New Roman"/>
          <w:sz w:val="24"/>
          <w:szCs w:val="24"/>
        </w:rPr>
        <w:t>në R</w:t>
      </w:r>
      <w:r w:rsidR="001C0D52" w:rsidRPr="006F28EE">
        <w:rPr>
          <w:rFonts w:ascii="Garamond" w:hAnsi="Garamond" w:cs="Times New Roman"/>
          <w:sz w:val="24"/>
          <w:szCs w:val="24"/>
        </w:rPr>
        <w:t>epublikën e Shqipërisë</w:t>
      </w:r>
    </w:p>
    <w:p w14:paraId="40C6FA6E" w14:textId="3F808A91" w:rsidR="004767DD" w:rsidRPr="006F28EE" w:rsidRDefault="00D34251" w:rsidP="00290DD2">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lastRenderedPageBreak/>
        <w:t>2)</w:t>
      </w:r>
      <w:r w:rsidR="00F2789A" w:rsidRPr="006F28EE">
        <w:rPr>
          <w:rFonts w:ascii="Garamond" w:hAnsi="Garamond" w:cs="Times New Roman"/>
          <w:sz w:val="24"/>
          <w:szCs w:val="24"/>
        </w:rPr>
        <w:t xml:space="preserve"> </w:t>
      </w:r>
      <w:r w:rsidR="003B0048" w:rsidRPr="006F28EE">
        <w:rPr>
          <w:rFonts w:ascii="Garamond" w:hAnsi="Garamond" w:cs="Times New Roman"/>
          <w:sz w:val="24"/>
          <w:szCs w:val="24"/>
        </w:rPr>
        <w:t>Autoriteti i Aviacionit Civil</w:t>
      </w:r>
      <w:r w:rsidR="004767DD" w:rsidRPr="006F28EE">
        <w:rPr>
          <w:rFonts w:ascii="Garamond" w:hAnsi="Garamond" w:cs="Times New Roman"/>
          <w:sz w:val="24"/>
          <w:szCs w:val="24"/>
        </w:rPr>
        <w:t xml:space="preserve">, </w:t>
      </w:r>
      <w:r w:rsidRPr="006F28EE">
        <w:rPr>
          <w:rFonts w:ascii="Garamond" w:hAnsi="Garamond" w:cs="Times New Roman"/>
          <w:sz w:val="24"/>
          <w:szCs w:val="24"/>
        </w:rPr>
        <w:t xml:space="preserve">nëse selia kryesore e praktikës së një AME-je ndodhet në një vend të </w:t>
      </w:r>
      <w:r w:rsidR="004767DD" w:rsidRPr="006F28EE">
        <w:rPr>
          <w:rFonts w:ascii="Garamond" w:hAnsi="Garamond" w:cs="Times New Roman"/>
          <w:sz w:val="24"/>
          <w:szCs w:val="24"/>
        </w:rPr>
        <w:t>tjet</w:t>
      </w:r>
      <w:r w:rsidR="00672D85" w:rsidRPr="006F28EE">
        <w:rPr>
          <w:rFonts w:ascii="Garamond" w:hAnsi="Garamond" w:cs="Times New Roman"/>
          <w:sz w:val="24"/>
          <w:szCs w:val="24"/>
        </w:rPr>
        <w:t>ë</w:t>
      </w:r>
      <w:r w:rsidR="004767DD" w:rsidRPr="006F28EE">
        <w:rPr>
          <w:rFonts w:ascii="Garamond" w:hAnsi="Garamond" w:cs="Times New Roman"/>
          <w:sz w:val="24"/>
          <w:szCs w:val="24"/>
        </w:rPr>
        <w:t>r;</w:t>
      </w:r>
    </w:p>
    <w:p w14:paraId="2C823464" w14:textId="51FDA609" w:rsidR="004767DD" w:rsidRPr="006F28EE" w:rsidRDefault="004767DD" w:rsidP="004767DD">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3) Kur t</w:t>
      </w:r>
      <w:r w:rsidR="00672D85" w:rsidRPr="006F28EE">
        <w:rPr>
          <w:rFonts w:ascii="Garamond" w:hAnsi="Garamond" w:cs="Times New Roman"/>
          <w:sz w:val="24"/>
          <w:szCs w:val="24"/>
        </w:rPr>
        <w:t>ë</w:t>
      </w:r>
      <w:r w:rsidRPr="006F28EE">
        <w:rPr>
          <w:rFonts w:ascii="Garamond" w:hAnsi="Garamond" w:cs="Times New Roman"/>
          <w:sz w:val="24"/>
          <w:szCs w:val="24"/>
        </w:rPr>
        <w:t xml:space="preserve"> jet</w:t>
      </w:r>
      <w:r w:rsidR="00672D85" w:rsidRPr="006F28EE">
        <w:rPr>
          <w:rFonts w:ascii="Garamond" w:hAnsi="Garamond" w:cs="Times New Roman"/>
          <w:sz w:val="24"/>
          <w:szCs w:val="24"/>
        </w:rPr>
        <w:t>ë</w:t>
      </w:r>
      <w:r w:rsidRPr="006F28EE">
        <w:rPr>
          <w:rFonts w:ascii="Garamond" w:hAnsi="Garamond" w:cs="Times New Roman"/>
          <w:sz w:val="24"/>
          <w:szCs w:val="24"/>
        </w:rPr>
        <w:t xml:space="preserve"> e zbatueshme, Agjencia, nëse AME është e vendosur në një vend të tretë;</w:t>
      </w:r>
    </w:p>
    <w:p w14:paraId="6A6D6FC6" w14:textId="1AC26F77" w:rsidR="00D34251" w:rsidRPr="006F28EE" w:rsidRDefault="004767DD" w:rsidP="004F22A3">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 xml:space="preserve">4) </w:t>
      </w:r>
      <w:r w:rsidR="003B0048" w:rsidRPr="006F28EE">
        <w:rPr>
          <w:rFonts w:ascii="Garamond" w:hAnsi="Garamond" w:cs="Times New Roman"/>
          <w:sz w:val="24"/>
          <w:szCs w:val="24"/>
        </w:rPr>
        <w:t>Autoriteti i Aviacionit Civil</w:t>
      </w:r>
      <w:r w:rsidR="004F22A3" w:rsidRPr="006F28EE">
        <w:rPr>
          <w:rFonts w:ascii="Garamond" w:hAnsi="Garamond" w:cs="Times New Roman"/>
          <w:sz w:val="24"/>
          <w:szCs w:val="24"/>
        </w:rPr>
        <w:t xml:space="preserve"> mund të pranojë ç</w:t>
      </w:r>
      <w:r w:rsidRPr="006F28EE">
        <w:rPr>
          <w:rFonts w:ascii="Garamond" w:hAnsi="Garamond" w:cs="Times New Roman"/>
          <w:sz w:val="24"/>
          <w:szCs w:val="24"/>
        </w:rPr>
        <w:t>do certifikatë të l</w:t>
      </w:r>
      <w:r w:rsidR="00672D85" w:rsidRPr="006F28EE">
        <w:rPr>
          <w:rFonts w:ascii="Garamond" w:hAnsi="Garamond" w:cs="Times New Roman"/>
          <w:sz w:val="24"/>
          <w:szCs w:val="24"/>
        </w:rPr>
        <w:t>ë</w:t>
      </w:r>
      <w:r w:rsidRPr="006F28EE">
        <w:rPr>
          <w:rFonts w:ascii="Garamond" w:hAnsi="Garamond" w:cs="Times New Roman"/>
          <w:sz w:val="24"/>
          <w:szCs w:val="24"/>
        </w:rPr>
        <w:t>shuar nga Agj</w:t>
      </w:r>
      <w:r w:rsidR="004F22A3" w:rsidRPr="006F28EE">
        <w:rPr>
          <w:rFonts w:ascii="Garamond" w:hAnsi="Garamond" w:cs="Times New Roman"/>
          <w:sz w:val="24"/>
          <w:szCs w:val="24"/>
        </w:rPr>
        <w:t>encia apo një vend anëtar i BE</w:t>
      </w:r>
      <w:r w:rsidR="00D34251" w:rsidRPr="006F28EE">
        <w:rPr>
          <w:rFonts w:ascii="Garamond" w:hAnsi="Garamond" w:cs="Times New Roman"/>
          <w:sz w:val="24"/>
          <w:szCs w:val="24"/>
        </w:rPr>
        <w:t>;</w:t>
      </w:r>
    </w:p>
    <w:p w14:paraId="0365DF71" w14:textId="1CCBA0C4" w:rsidR="00D34251" w:rsidRPr="006F28EE" w:rsidRDefault="00D34251" w:rsidP="00290DD2">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c)</w:t>
      </w:r>
      <w:r w:rsidR="00F2789A" w:rsidRPr="006F28EE">
        <w:rPr>
          <w:rFonts w:ascii="Garamond" w:hAnsi="Garamond" w:cs="Times New Roman"/>
          <w:sz w:val="24"/>
          <w:szCs w:val="24"/>
        </w:rPr>
        <w:t xml:space="preserve"> </w:t>
      </w:r>
      <w:r w:rsidRPr="006F28EE">
        <w:rPr>
          <w:rFonts w:ascii="Garamond" w:hAnsi="Garamond" w:cs="Times New Roman"/>
          <w:sz w:val="24"/>
          <w:szCs w:val="24"/>
        </w:rPr>
        <w:t>për mjekët e përgjithshëm (GMP-të), AAC</w:t>
      </w:r>
      <w:r w:rsidR="00F2789A" w:rsidRPr="006F28EE">
        <w:rPr>
          <w:rFonts w:ascii="Garamond" w:hAnsi="Garamond" w:cs="Times New Roman"/>
          <w:sz w:val="24"/>
          <w:szCs w:val="24"/>
        </w:rPr>
        <w:t xml:space="preserve"> </w:t>
      </w:r>
      <w:r w:rsidRPr="006F28EE">
        <w:rPr>
          <w:rFonts w:ascii="Garamond" w:hAnsi="Garamond" w:cs="Times New Roman"/>
          <w:sz w:val="24"/>
          <w:szCs w:val="24"/>
        </w:rPr>
        <w:t>kur GMP njofton veprimtarinë e tij në R</w:t>
      </w:r>
      <w:r w:rsidR="001C0D52" w:rsidRPr="006F28EE">
        <w:rPr>
          <w:rFonts w:ascii="Garamond" w:hAnsi="Garamond" w:cs="Times New Roman"/>
          <w:sz w:val="24"/>
          <w:szCs w:val="24"/>
        </w:rPr>
        <w:t xml:space="preserve">epublikën  e </w:t>
      </w:r>
      <w:r w:rsidRPr="006F28EE">
        <w:rPr>
          <w:rFonts w:ascii="Garamond" w:hAnsi="Garamond" w:cs="Times New Roman"/>
          <w:sz w:val="24"/>
          <w:szCs w:val="24"/>
        </w:rPr>
        <w:t>S</w:t>
      </w:r>
      <w:r w:rsidR="001C0D52" w:rsidRPr="006F28EE">
        <w:rPr>
          <w:rFonts w:ascii="Garamond" w:hAnsi="Garamond" w:cs="Times New Roman"/>
          <w:sz w:val="24"/>
          <w:szCs w:val="24"/>
        </w:rPr>
        <w:t>hqipërisë</w:t>
      </w:r>
      <w:r w:rsidRPr="006F28EE">
        <w:rPr>
          <w:rFonts w:ascii="Garamond" w:hAnsi="Garamond" w:cs="Times New Roman"/>
          <w:sz w:val="24"/>
          <w:szCs w:val="24"/>
        </w:rPr>
        <w:t>;</w:t>
      </w:r>
    </w:p>
    <w:p w14:paraId="7639A3BA" w14:textId="221740E4" w:rsidR="00D34251" w:rsidRPr="006F28EE" w:rsidRDefault="00D34251" w:rsidP="00290DD2">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d)</w:t>
      </w:r>
      <w:r w:rsidR="00F2789A" w:rsidRPr="006F28EE">
        <w:rPr>
          <w:rFonts w:ascii="Garamond" w:hAnsi="Garamond" w:cs="Times New Roman"/>
          <w:sz w:val="24"/>
          <w:szCs w:val="24"/>
        </w:rPr>
        <w:t xml:space="preserve"> </w:t>
      </w:r>
      <w:r w:rsidRPr="006F28EE">
        <w:rPr>
          <w:rFonts w:ascii="Garamond" w:hAnsi="Garamond" w:cs="Times New Roman"/>
          <w:sz w:val="24"/>
          <w:szCs w:val="24"/>
        </w:rPr>
        <w:t xml:space="preserve">për mjekët për shëndetin në vendin e punës (OHMP-të) që vlerësojnë </w:t>
      </w:r>
      <w:r w:rsidR="00A428FE" w:rsidRPr="006F28EE">
        <w:rPr>
          <w:rFonts w:ascii="Garamond" w:hAnsi="Garamond" w:cs="Times New Roman"/>
          <w:sz w:val="24"/>
          <w:szCs w:val="24"/>
        </w:rPr>
        <w:t>përshtatshmërinë</w:t>
      </w:r>
      <w:r w:rsidRPr="006F28EE">
        <w:rPr>
          <w:rFonts w:ascii="Garamond" w:hAnsi="Garamond" w:cs="Times New Roman"/>
          <w:sz w:val="24"/>
          <w:szCs w:val="24"/>
        </w:rPr>
        <w:t xml:space="preserve"> </w:t>
      </w:r>
      <w:r w:rsidR="000D187A" w:rsidRPr="006F28EE">
        <w:rPr>
          <w:rFonts w:ascii="Garamond" w:hAnsi="Garamond" w:cs="Times New Roman"/>
          <w:sz w:val="24"/>
          <w:szCs w:val="24"/>
        </w:rPr>
        <w:t>mjekësor</w:t>
      </w:r>
      <w:r w:rsidRPr="006F28EE">
        <w:rPr>
          <w:rFonts w:ascii="Garamond" w:hAnsi="Garamond" w:cs="Times New Roman"/>
          <w:sz w:val="24"/>
          <w:szCs w:val="24"/>
        </w:rPr>
        <w:t xml:space="preserve">e të ekuipazhit të kabinës, </w:t>
      </w:r>
      <w:r w:rsidR="003B0048" w:rsidRPr="006F28EE">
        <w:rPr>
          <w:rFonts w:ascii="Garamond" w:hAnsi="Garamond" w:cs="Times New Roman"/>
          <w:sz w:val="24"/>
          <w:szCs w:val="24"/>
        </w:rPr>
        <w:t>Autoriteti i Aviacionit Civil</w:t>
      </w:r>
      <w:r w:rsidRPr="006F28EE">
        <w:rPr>
          <w:rFonts w:ascii="Garamond" w:hAnsi="Garamond" w:cs="Times New Roman"/>
          <w:sz w:val="24"/>
          <w:szCs w:val="24"/>
        </w:rPr>
        <w:t xml:space="preserve"> kur OHMP njofton veprimtarinë e tij në </w:t>
      </w:r>
      <w:r w:rsidR="001C0D52" w:rsidRPr="006F28EE">
        <w:rPr>
          <w:rFonts w:ascii="Garamond" w:hAnsi="Garamond" w:cs="Times New Roman"/>
          <w:sz w:val="24"/>
          <w:szCs w:val="24"/>
        </w:rPr>
        <w:t>Republikën e Shqipërisë</w:t>
      </w:r>
      <w:r w:rsidRPr="006F28EE">
        <w:rPr>
          <w:rFonts w:ascii="Garamond" w:hAnsi="Garamond" w:cs="Times New Roman"/>
          <w:sz w:val="24"/>
          <w:szCs w:val="24"/>
        </w:rPr>
        <w:t>.</w:t>
      </w:r>
    </w:p>
    <w:p w14:paraId="4419EB2E" w14:textId="77777777" w:rsidR="00076405" w:rsidRPr="006F28EE" w:rsidRDefault="00076405" w:rsidP="00290DD2">
      <w:pPr>
        <w:widowControl w:val="0"/>
        <w:spacing w:after="0" w:line="240" w:lineRule="auto"/>
        <w:ind w:firstLine="284"/>
        <w:jc w:val="both"/>
        <w:rPr>
          <w:rFonts w:ascii="Garamond" w:hAnsi="Garamond" w:cs="Times New Roman"/>
          <w:sz w:val="24"/>
          <w:szCs w:val="24"/>
        </w:rPr>
      </w:pPr>
    </w:p>
    <w:p w14:paraId="1C4B00D2" w14:textId="30DBD869" w:rsidR="00D34251" w:rsidRPr="006F28EE" w:rsidRDefault="00D34251" w:rsidP="00290DD2">
      <w:pPr>
        <w:widowControl w:val="0"/>
        <w:spacing w:after="0" w:line="240" w:lineRule="auto"/>
        <w:ind w:firstLine="284"/>
        <w:jc w:val="both"/>
        <w:rPr>
          <w:rFonts w:ascii="Garamond" w:hAnsi="Garamond" w:cs="Times New Roman"/>
          <w:b/>
          <w:sz w:val="24"/>
          <w:szCs w:val="24"/>
        </w:rPr>
      </w:pPr>
      <w:r w:rsidRPr="006F28EE">
        <w:rPr>
          <w:rFonts w:ascii="Garamond" w:hAnsi="Garamond" w:cs="Times New Roman"/>
          <w:b/>
          <w:sz w:val="24"/>
          <w:szCs w:val="24"/>
        </w:rPr>
        <w:t>MED.A.005</w:t>
      </w:r>
      <w:r w:rsidR="00F2789A" w:rsidRPr="006F28EE">
        <w:rPr>
          <w:rFonts w:ascii="Garamond" w:hAnsi="Garamond" w:cs="Times New Roman"/>
          <w:b/>
          <w:sz w:val="24"/>
          <w:szCs w:val="24"/>
        </w:rPr>
        <w:t xml:space="preserve"> </w:t>
      </w:r>
      <w:r w:rsidRPr="006F28EE">
        <w:rPr>
          <w:rFonts w:ascii="Garamond" w:hAnsi="Garamond" w:cs="Times New Roman"/>
          <w:b/>
          <w:sz w:val="24"/>
          <w:szCs w:val="24"/>
        </w:rPr>
        <w:t>Objekti</w:t>
      </w:r>
    </w:p>
    <w:p w14:paraId="32B77BEC" w14:textId="77777777" w:rsidR="00076405" w:rsidRPr="006F28EE" w:rsidRDefault="00076405" w:rsidP="00290DD2">
      <w:pPr>
        <w:widowControl w:val="0"/>
        <w:spacing w:after="0" w:line="240" w:lineRule="auto"/>
        <w:ind w:firstLine="284"/>
        <w:jc w:val="both"/>
        <w:rPr>
          <w:rFonts w:ascii="Garamond" w:hAnsi="Garamond" w:cs="Times New Roman"/>
          <w:b/>
          <w:sz w:val="24"/>
          <w:szCs w:val="24"/>
        </w:rPr>
      </w:pPr>
    </w:p>
    <w:p w14:paraId="046B41A6" w14:textId="77777777" w:rsidR="00D34251" w:rsidRPr="006F28EE" w:rsidRDefault="00D34251" w:rsidP="00290DD2">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Kjo Pjesë (Pjesa-MED) përcakton kërkesat për:</w:t>
      </w:r>
    </w:p>
    <w:p w14:paraId="21C22A1D" w14:textId="4A5E8F3B" w:rsidR="00D34251" w:rsidRPr="006F28EE" w:rsidRDefault="00D34251" w:rsidP="00290DD2">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a)</w:t>
      </w:r>
      <w:r w:rsidR="00F2789A" w:rsidRPr="006F28EE">
        <w:rPr>
          <w:rFonts w:ascii="Garamond" w:hAnsi="Garamond" w:cs="Times New Roman"/>
          <w:sz w:val="24"/>
          <w:szCs w:val="24"/>
        </w:rPr>
        <w:t xml:space="preserve"> </w:t>
      </w:r>
      <w:r w:rsidRPr="006F28EE">
        <w:rPr>
          <w:rFonts w:ascii="Garamond" w:hAnsi="Garamond" w:cs="Times New Roman"/>
          <w:sz w:val="24"/>
          <w:szCs w:val="24"/>
        </w:rPr>
        <w:t>lëshimin, vlefshmërinë, rivalidimin</w:t>
      </w:r>
      <w:r w:rsidR="00A428FE" w:rsidRPr="006F28EE">
        <w:rPr>
          <w:rFonts w:ascii="Garamond" w:hAnsi="Garamond" w:cs="Times New Roman"/>
          <w:sz w:val="24"/>
          <w:szCs w:val="24"/>
        </w:rPr>
        <w:t xml:space="preserve"> </w:t>
      </w:r>
      <w:r w:rsidRPr="006F28EE">
        <w:rPr>
          <w:rFonts w:ascii="Garamond" w:hAnsi="Garamond" w:cs="Times New Roman"/>
          <w:sz w:val="24"/>
          <w:szCs w:val="24"/>
        </w:rPr>
        <w:t xml:space="preserve">dhe rinovimin e certifikatës mjekësore që </w:t>
      </w:r>
      <w:r w:rsidR="00622017" w:rsidRPr="006F28EE">
        <w:rPr>
          <w:rFonts w:ascii="Garamond" w:hAnsi="Garamond" w:cs="Times New Roman"/>
          <w:sz w:val="24"/>
          <w:szCs w:val="24"/>
        </w:rPr>
        <w:t>kërkohe</w:t>
      </w:r>
      <w:r w:rsidR="00AA1337" w:rsidRPr="006F28EE">
        <w:rPr>
          <w:rFonts w:ascii="Garamond" w:hAnsi="Garamond" w:cs="Times New Roman"/>
          <w:sz w:val="24"/>
          <w:szCs w:val="24"/>
        </w:rPr>
        <w:t>t</w:t>
      </w:r>
      <w:r w:rsidRPr="006F28EE">
        <w:rPr>
          <w:rFonts w:ascii="Garamond" w:hAnsi="Garamond" w:cs="Times New Roman"/>
          <w:sz w:val="24"/>
          <w:szCs w:val="24"/>
        </w:rPr>
        <w:t xml:space="preserve"> për ushtrimin e privilegjeve të një licence piloti ose të një piloti student;</w:t>
      </w:r>
    </w:p>
    <w:p w14:paraId="30D665D7" w14:textId="33EC18AD" w:rsidR="00D34251" w:rsidRPr="006F28EE" w:rsidRDefault="00D34251" w:rsidP="00290DD2">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b)</w:t>
      </w:r>
      <w:r w:rsidR="00F2789A" w:rsidRPr="006F28EE">
        <w:rPr>
          <w:rFonts w:ascii="Garamond" w:hAnsi="Garamond" w:cs="Times New Roman"/>
          <w:sz w:val="24"/>
          <w:szCs w:val="24"/>
        </w:rPr>
        <w:t xml:space="preserve"> </w:t>
      </w:r>
      <w:r w:rsidR="00A428FE" w:rsidRPr="006F28EE">
        <w:rPr>
          <w:rFonts w:ascii="Garamond" w:hAnsi="Garamond" w:cs="Times New Roman"/>
          <w:sz w:val="24"/>
          <w:szCs w:val="24"/>
        </w:rPr>
        <w:t>përshtatshmërinë</w:t>
      </w:r>
      <w:r w:rsidRPr="006F28EE">
        <w:rPr>
          <w:rFonts w:ascii="Garamond" w:hAnsi="Garamond" w:cs="Times New Roman"/>
          <w:sz w:val="24"/>
          <w:szCs w:val="24"/>
        </w:rPr>
        <w:t xml:space="preserve"> </w:t>
      </w:r>
      <w:r w:rsidR="000D187A" w:rsidRPr="006F28EE">
        <w:rPr>
          <w:rFonts w:ascii="Garamond" w:hAnsi="Garamond" w:cs="Times New Roman"/>
          <w:sz w:val="24"/>
          <w:szCs w:val="24"/>
        </w:rPr>
        <w:t>mjekësor</w:t>
      </w:r>
      <w:r w:rsidRPr="006F28EE">
        <w:rPr>
          <w:rFonts w:ascii="Garamond" w:hAnsi="Garamond" w:cs="Times New Roman"/>
          <w:sz w:val="24"/>
          <w:szCs w:val="24"/>
        </w:rPr>
        <w:t>e të ekuipazhit të kabinës;</w:t>
      </w:r>
    </w:p>
    <w:p w14:paraId="2C0DB1A3" w14:textId="7683BAE7" w:rsidR="00D34251" w:rsidRPr="006F28EE" w:rsidRDefault="00D34251" w:rsidP="00290DD2">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c)</w:t>
      </w:r>
      <w:r w:rsidR="00F2789A" w:rsidRPr="006F28EE">
        <w:rPr>
          <w:rFonts w:ascii="Garamond" w:hAnsi="Garamond" w:cs="Times New Roman"/>
          <w:sz w:val="24"/>
          <w:szCs w:val="24"/>
        </w:rPr>
        <w:t xml:space="preserve"> </w:t>
      </w:r>
      <w:r w:rsidRPr="006F28EE">
        <w:rPr>
          <w:rFonts w:ascii="Garamond" w:hAnsi="Garamond" w:cs="Times New Roman"/>
          <w:sz w:val="24"/>
          <w:szCs w:val="24"/>
        </w:rPr>
        <w:t>certifikimin e AME-ve;</w:t>
      </w:r>
    </w:p>
    <w:p w14:paraId="24648D76" w14:textId="1E63401A" w:rsidR="00D34251" w:rsidRPr="006F28EE" w:rsidRDefault="00D34251" w:rsidP="00290DD2">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d)</w:t>
      </w:r>
      <w:r w:rsidR="00F2789A" w:rsidRPr="006F28EE">
        <w:rPr>
          <w:rFonts w:ascii="Garamond" w:hAnsi="Garamond" w:cs="Times New Roman"/>
          <w:sz w:val="24"/>
          <w:szCs w:val="24"/>
        </w:rPr>
        <w:t xml:space="preserve"> </w:t>
      </w:r>
      <w:r w:rsidRPr="006F28EE">
        <w:rPr>
          <w:rFonts w:ascii="Garamond" w:hAnsi="Garamond" w:cs="Times New Roman"/>
          <w:sz w:val="24"/>
          <w:szCs w:val="24"/>
        </w:rPr>
        <w:t>kategorizimin e GMP-ve dhe OHMP-ve.</w:t>
      </w:r>
    </w:p>
    <w:p w14:paraId="231D3643" w14:textId="77777777" w:rsidR="00076405" w:rsidRPr="006F28EE" w:rsidRDefault="00076405" w:rsidP="00290DD2">
      <w:pPr>
        <w:widowControl w:val="0"/>
        <w:spacing w:after="0" w:line="240" w:lineRule="auto"/>
        <w:ind w:firstLine="284"/>
        <w:jc w:val="both"/>
        <w:rPr>
          <w:rFonts w:ascii="Garamond" w:hAnsi="Garamond" w:cs="Times New Roman"/>
          <w:sz w:val="24"/>
          <w:szCs w:val="24"/>
        </w:rPr>
      </w:pPr>
    </w:p>
    <w:p w14:paraId="4093BA24" w14:textId="490306C2" w:rsidR="00D34251" w:rsidRPr="006F28EE" w:rsidRDefault="00D34251" w:rsidP="00290DD2">
      <w:pPr>
        <w:widowControl w:val="0"/>
        <w:spacing w:after="0" w:line="240" w:lineRule="auto"/>
        <w:ind w:firstLine="284"/>
        <w:jc w:val="both"/>
        <w:rPr>
          <w:rFonts w:ascii="Garamond" w:hAnsi="Garamond" w:cs="Times New Roman"/>
          <w:b/>
          <w:sz w:val="24"/>
          <w:szCs w:val="24"/>
        </w:rPr>
      </w:pPr>
      <w:r w:rsidRPr="006F28EE">
        <w:rPr>
          <w:rFonts w:ascii="Garamond" w:hAnsi="Garamond" w:cs="Times New Roman"/>
          <w:b/>
          <w:sz w:val="24"/>
          <w:szCs w:val="24"/>
        </w:rPr>
        <w:t>MED.A.010</w:t>
      </w:r>
      <w:r w:rsidR="00F2789A" w:rsidRPr="006F28EE">
        <w:rPr>
          <w:rFonts w:ascii="Garamond" w:hAnsi="Garamond" w:cs="Times New Roman"/>
          <w:b/>
          <w:sz w:val="24"/>
          <w:szCs w:val="24"/>
        </w:rPr>
        <w:t xml:space="preserve"> </w:t>
      </w:r>
      <w:r w:rsidRPr="006F28EE">
        <w:rPr>
          <w:rFonts w:ascii="Garamond" w:hAnsi="Garamond" w:cs="Times New Roman"/>
          <w:b/>
          <w:sz w:val="24"/>
          <w:szCs w:val="24"/>
        </w:rPr>
        <w:t>Përkufizime</w:t>
      </w:r>
    </w:p>
    <w:p w14:paraId="60D148E0" w14:textId="77777777" w:rsidR="00076405" w:rsidRPr="006F28EE" w:rsidRDefault="00076405" w:rsidP="00290DD2">
      <w:pPr>
        <w:widowControl w:val="0"/>
        <w:spacing w:after="0" w:line="240" w:lineRule="auto"/>
        <w:ind w:firstLine="284"/>
        <w:jc w:val="both"/>
        <w:rPr>
          <w:rFonts w:ascii="Garamond" w:hAnsi="Garamond" w:cs="Times New Roman"/>
          <w:sz w:val="24"/>
          <w:szCs w:val="24"/>
        </w:rPr>
      </w:pPr>
    </w:p>
    <w:p w14:paraId="7E58BB7C" w14:textId="67613EAC" w:rsidR="00D34251" w:rsidRPr="006F28EE" w:rsidRDefault="00D34251" w:rsidP="00290DD2">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 xml:space="preserve">Për qëllimet e </w:t>
      </w:r>
      <w:r w:rsidR="00080A09" w:rsidRPr="006F28EE">
        <w:rPr>
          <w:rFonts w:ascii="Garamond" w:hAnsi="Garamond" w:cs="Times New Roman"/>
          <w:sz w:val="24"/>
          <w:szCs w:val="24"/>
        </w:rPr>
        <w:t>kësaj pjese</w:t>
      </w:r>
      <w:r w:rsidRPr="006F28EE">
        <w:rPr>
          <w:rFonts w:ascii="Garamond" w:hAnsi="Garamond" w:cs="Times New Roman"/>
          <w:sz w:val="24"/>
          <w:szCs w:val="24"/>
        </w:rPr>
        <w:t xml:space="preserve"> (Pjesa-MED), zbatohen përkufizimet e mëposhtme:</w:t>
      </w:r>
    </w:p>
    <w:p w14:paraId="2D1D7E08" w14:textId="7C9ADD80" w:rsidR="00D34251" w:rsidRPr="006F28EE" w:rsidRDefault="00290DD2" w:rsidP="00290DD2">
      <w:pPr>
        <w:pStyle w:val="Teksti"/>
        <w:rPr>
          <w:rFonts w:cs="Times New Roman"/>
        </w:rPr>
      </w:pPr>
      <w:r w:rsidRPr="006F28EE">
        <w:rPr>
          <w:rFonts w:cs="Times New Roman"/>
        </w:rPr>
        <w:t>-</w:t>
      </w:r>
      <w:r w:rsidR="00D34251" w:rsidRPr="006F28EE">
        <w:rPr>
          <w:rFonts w:cs="Times New Roman"/>
        </w:rPr>
        <w:t xml:space="preserve"> </w:t>
      </w:r>
      <w:r w:rsidR="00F536B0" w:rsidRPr="006F28EE">
        <w:rPr>
          <w:rFonts w:cs="Times New Roman"/>
        </w:rPr>
        <w:t>“</w:t>
      </w:r>
      <w:r w:rsidR="00D34251" w:rsidRPr="006F28EE">
        <w:rPr>
          <w:rFonts w:cs="Times New Roman"/>
        </w:rPr>
        <w:t>kufizim</w:t>
      </w:r>
      <w:r w:rsidR="00F536B0" w:rsidRPr="006F28EE">
        <w:rPr>
          <w:rFonts w:cs="Times New Roman"/>
        </w:rPr>
        <w:t>”</w:t>
      </w:r>
      <w:r w:rsidR="00D34251" w:rsidRPr="006F28EE">
        <w:rPr>
          <w:rFonts w:cs="Times New Roman"/>
        </w:rPr>
        <w:t xml:space="preserve"> nënkupton një kusht mjekësor të shënuar në certifikatën mjekësore ose raportin mjekësor të ekuipazhit të kabinës që duhet të respektohet gjatë ushtrimit të privilegjeve të licencës ose vërtetimit të ekuipazhit të kabinës;</w:t>
      </w:r>
    </w:p>
    <w:p w14:paraId="5F78C7A7" w14:textId="52DB0F95" w:rsidR="00D34251" w:rsidRPr="006F28EE" w:rsidRDefault="00290DD2" w:rsidP="00290DD2">
      <w:pPr>
        <w:pStyle w:val="Teksti"/>
        <w:rPr>
          <w:rFonts w:cs="Times New Roman"/>
        </w:rPr>
      </w:pPr>
      <w:r w:rsidRPr="006F28EE">
        <w:rPr>
          <w:rFonts w:cs="Times New Roman"/>
        </w:rPr>
        <w:t>-</w:t>
      </w:r>
      <w:r w:rsidR="00D34251" w:rsidRPr="006F28EE">
        <w:rPr>
          <w:rFonts w:cs="Times New Roman"/>
        </w:rPr>
        <w:t xml:space="preserve"> </w:t>
      </w:r>
      <w:r w:rsidR="00F536B0" w:rsidRPr="006F28EE">
        <w:rPr>
          <w:rFonts w:cs="Times New Roman"/>
        </w:rPr>
        <w:t>“</w:t>
      </w:r>
      <w:r w:rsidR="00D34251" w:rsidRPr="006F28EE">
        <w:rPr>
          <w:rFonts w:cs="Times New Roman"/>
        </w:rPr>
        <w:t xml:space="preserve">ekzaminim </w:t>
      </w:r>
      <w:r w:rsidR="006D1D0E" w:rsidRPr="006F28EE">
        <w:rPr>
          <w:rFonts w:cs="Times New Roman"/>
        </w:rPr>
        <w:t>aero</w:t>
      </w:r>
      <w:r w:rsidR="00D34251" w:rsidRPr="006F28EE">
        <w:rPr>
          <w:rFonts w:cs="Times New Roman"/>
        </w:rPr>
        <w:t>mjekësor</w:t>
      </w:r>
      <w:r w:rsidR="00F536B0" w:rsidRPr="006F28EE">
        <w:rPr>
          <w:rFonts w:cs="Times New Roman"/>
        </w:rPr>
        <w:t>”</w:t>
      </w:r>
      <w:r w:rsidR="00D34251" w:rsidRPr="006F28EE">
        <w:rPr>
          <w:rFonts w:cs="Times New Roman"/>
        </w:rPr>
        <w:t xml:space="preserve"> nënkupton inspektimin, kontrollin me prekje, kontrollin me perkusion, kontrollin me stetoskop ose ndonjë instrument tjetër kontrolli për përcaktimin e aftësisë mjekësore për të ushtruar privilegjet e licencës ose për të realizuar detyrat e sigurisë së ekuipazhit të kabinës;</w:t>
      </w:r>
    </w:p>
    <w:p w14:paraId="37904E33" w14:textId="0218795B" w:rsidR="00D34251" w:rsidRPr="006F28EE" w:rsidRDefault="00290DD2" w:rsidP="00290DD2">
      <w:pPr>
        <w:pStyle w:val="Teksti"/>
        <w:rPr>
          <w:rFonts w:cs="Times New Roman"/>
        </w:rPr>
      </w:pPr>
      <w:r w:rsidRPr="006F28EE">
        <w:rPr>
          <w:rFonts w:cs="Times New Roman"/>
        </w:rPr>
        <w:t>-</w:t>
      </w:r>
      <w:r w:rsidR="00D34251" w:rsidRPr="006F28EE">
        <w:rPr>
          <w:rFonts w:cs="Times New Roman"/>
        </w:rPr>
        <w:t xml:space="preserve"> </w:t>
      </w:r>
      <w:r w:rsidR="00F536B0" w:rsidRPr="006F28EE">
        <w:rPr>
          <w:rFonts w:cs="Times New Roman"/>
        </w:rPr>
        <w:t>“</w:t>
      </w:r>
      <w:r w:rsidR="00D34251" w:rsidRPr="006F28EE">
        <w:rPr>
          <w:rFonts w:cs="Times New Roman"/>
        </w:rPr>
        <w:t xml:space="preserve">vlerësim </w:t>
      </w:r>
      <w:r w:rsidR="006D1D0E" w:rsidRPr="006F28EE">
        <w:rPr>
          <w:rFonts w:cs="Times New Roman"/>
        </w:rPr>
        <w:t>aero</w:t>
      </w:r>
      <w:r w:rsidR="00D34251" w:rsidRPr="006F28EE">
        <w:rPr>
          <w:rFonts w:cs="Times New Roman"/>
        </w:rPr>
        <w:t>mjekësor</w:t>
      </w:r>
      <w:r w:rsidR="00F536B0" w:rsidRPr="006F28EE">
        <w:rPr>
          <w:rFonts w:cs="Times New Roman"/>
        </w:rPr>
        <w:t>”</w:t>
      </w:r>
      <w:r w:rsidR="00D34251" w:rsidRPr="006F28EE">
        <w:rPr>
          <w:rFonts w:cs="Times New Roman"/>
        </w:rPr>
        <w:t xml:space="preserve"> nënkupton rezultatin e analizave për </w:t>
      </w:r>
      <w:r w:rsidR="00A428FE" w:rsidRPr="006F28EE">
        <w:rPr>
          <w:rFonts w:cs="Times New Roman"/>
        </w:rPr>
        <w:t>përshtatshmërinë</w:t>
      </w:r>
      <w:r w:rsidR="00D34251" w:rsidRPr="006F28EE">
        <w:rPr>
          <w:rFonts w:cs="Times New Roman"/>
        </w:rPr>
        <w:t xml:space="preserve"> </w:t>
      </w:r>
      <w:r w:rsidR="000D187A" w:rsidRPr="006F28EE">
        <w:rPr>
          <w:rFonts w:cs="Times New Roman"/>
        </w:rPr>
        <w:t>mjekësor</w:t>
      </w:r>
      <w:r w:rsidR="00D34251" w:rsidRPr="006F28EE">
        <w:rPr>
          <w:rFonts w:cs="Times New Roman"/>
        </w:rPr>
        <w:t xml:space="preserve">e të një aplikanti bazuar në vlerësimin e aplikantit, siç </w:t>
      </w:r>
      <w:r w:rsidR="00622017" w:rsidRPr="006F28EE">
        <w:rPr>
          <w:rFonts w:cs="Times New Roman"/>
        </w:rPr>
        <w:t>kërkohe</w:t>
      </w:r>
      <w:r w:rsidR="00AA1337" w:rsidRPr="006F28EE">
        <w:rPr>
          <w:rFonts w:cs="Times New Roman"/>
        </w:rPr>
        <w:t>t</w:t>
      </w:r>
      <w:r w:rsidR="00D34251" w:rsidRPr="006F28EE">
        <w:rPr>
          <w:rFonts w:cs="Times New Roman"/>
        </w:rPr>
        <w:t xml:space="preserve"> në këtë </w:t>
      </w:r>
      <w:r w:rsidR="009D450D" w:rsidRPr="006F28EE">
        <w:rPr>
          <w:rFonts w:cs="Times New Roman"/>
        </w:rPr>
        <w:t>a</w:t>
      </w:r>
      <w:r w:rsidR="00D34251" w:rsidRPr="006F28EE">
        <w:rPr>
          <w:rFonts w:cs="Times New Roman"/>
        </w:rPr>
        <w:t xml:space="preserve">neks (Pjesa-MED) dhe ekzaminimet e mëtejshme dhe analizat mjekësore siç </w:t>
      </w:r>
      <w:r w:rsidR="00622017" w:rsidRPr="006F28EE">
        <w:rPr>
          <w:rFonts w:cs="Times New Roman"/>
        </w:rPr>
        <w:t>kërkohe</w:t>
      </w:r>
      <w:r w:rsidR="00AA1337" w:rsidRPr="006F28EE">
        <w:rPr>
          <w:rFonts w:cs="Times New Roman"/>
        </w:rPr>
        <w:t>t</w:t>
      </w:r>
      <w:r w:rsidR="00D34251" w:rsidRPr="006F28EE">
        <w:rPr>
          <w:rFonts w:cs="Times New Roman"/>
        </w:rPr>
        <w:t xml:space="preserve"> nga ana klinike;</w:t>
      </w:r>
    </w:p>
    <w:p w14:paraId="3614D005" w14:textId="208ACDD5" w:rsidR="00D34251" w:rsidRPr="006F28EE" w:rsidRDefault="00290DD2" w:rsidP="00290DD2">
      <w:pPr>
        <w:pStyle w:val="Teksti"/>
        <w:rPr>
          <w:rFonts w:cs="Times New Roman"/>
        </w:rPr>
      </w:pPr>
      <w:r w:rsidRPr="006F28EE">
        <w:rPr>
          <w:rFonts w:cs="Times New Roman"/>
        </w:rPr>
        <w:t>-</w:t>
      </w:r>
      <w:r w:rsidR="00D34251" w:rsidRPr="006F28EE">
        <w:rPr>
          <w:rFonts w:cs="Times New Roman"/>
        </w:rPr>
        <w:t xml:space="preserve"> </w:t>
      </w:r>
      <w:r w:rsidR="00F536B0" w:rsidRPr="006F28EE">
        <w:rPr>
          <w:rFonts w:cs="Times New Roman"/>
        </w:rPr>
        <w:t>“</w:t>
      </w:r>
      <w:r w:rsidR="00D34251" w:rsidRPr="006F28EE">
        <w:rPr>
          <w:rFonts w:cs="Times New Roman"/>
        </w:rPr>
        <w:t>e konsiderueshme</w:t>
      </w:r>
      <w:r w:rsidR="00F536B0" w:rsidRPr="006F28EE">
        <w:rPr>
          <w:rFonts w:cs="Times New Roman"/>
        </w:rPr>
        <w:t>”</w:t>
      </w:r>
      <w:r w:rsidR="00D34251" w:rsidRPr="006F28EE">
        <w:rPr>
          <w:rFonts w:cs="Times New Roman"/>
        </w:rPr>
        <w:t xml:space="preserve"> nënkupton një shkallë të kushteve shëndetësore, efekti i të cilës do të parandalonte ushtrimin e sigurt të privilegjeve të licencës ose të detyrave të sigurisë së ekuipazhit të kabinës;</w:t>
      </w:r>
    </w:p>
    <w:p w14:paraId="577D3352" w14:textId="32470897" w:rsidR="00D34251" w:rsidRPr="006F28EE" w:rsidRDefault="00B02AF6" w:rsidP="00290DD2">
      <w:pPr>
        <w:pStyle w:val="Teksti"/>
        <w:rPr>
          <w:rFonts w:cs="Times New Roman"/>
        </w:rPr>
      </w:pPr>
      <w:r w:rsidRPr="006F28EE">
        <w:rPr>
          <w:rFonts w:cs="Times New Roman"/>
        </w:rPr>
        <w:t>- “</w:t>
      </w:r>
      <w:r w:rsidR="00D34251" w:rsidRPr="006F28EE">
        <w:rPr>
          <w:rFonts w:cs="Times New Roman"/>
        </w:rPr>
        <w:t>aplikant</w:t>
      </w:r>
      <w:r w:rsidR="00F536B0" w:rsidRPr="006F28EE">
        <w:rPr>
          <w:rFonts w:cs="Times New Roman"/>
        </w:rPr>
        <w:t>”</w:t>
      </w:r>
      <w:r w:rsidR="00D34251" w:rsidRPr="006F28EE">
        <w:rPr>
          <w:rFonts w:cs="Times New Roman"/>
        </w:rPr>
        <w:t xml:space="preserve"> nënkupton një person i cili aplikon, ose ka një certifikatë mjekësore që i nënshtrohet një vlerësimi </w:t>
      </w:r>
      <w:r w:rsidR="006D1D0E" w:rsidRPr="006F28EE">
        <w:rPr>
          <w:rFonts w:cs="Times New Roman"/>
        </w:rPr>
        <w:t>aero</w:t>
      </w:r>
      <w:r w:rsidR="00D34251" w:rsidRPr="006F28EE">
        <w:rPr>
          <w:rFonts w:cs="Times New Roman"/>
        </w:rPr>
        <w:t xml:space="preserve">mjekësor të </w:t>
      </w:r>
      <w:r w:rsidR="00A428FE" w:rsidRPr="006F28EE">
        <w:rPr>
          <w:rFonts w:cs="Times New Roman"/>
        </w:rPr>
        <w:t>përshtatshmërisë</w:t>
      </w:r>
      <w:r w:rsidR="00D34251" w:rsidRPr="006F28EE">
        <w:rPr>
          <w:rFonts w:cs="Times New Roman"/>
        </w:rPr>
        <w:t xml:space="preserve"> </w:t>
      </w:r>
      <w:r w:rsidR="00A428FE" w:rsidRPr="006F28EE">
        <w:rPr>
          <w:rFonts w:cs="Times New Roman"/>
        </w:rPr>
        <w:t>m</w:t>
      </w:r>
      <w:r w:rsidR="000D187A" w:rsidRPr="006F28EE">
        <w:rPr>
          <w:rFonts w:cs="Times New Roman"/>
        </w:rPr>
        <w:t>jekësor</w:t>
      </w:r>
      <w:r w:rsidR="00D34251" w:rsidRPr="006F28EE">
        <w:rPr>
          <w:rFonts w:cs="Times New Roman"/>
        </w:rPr>
        <w:t>e për të ushtruar privilegjet e licencës ose për të kryer detyrat e sigurisë së ekuipazhit të kabinës;</w:t>
      </w:r>
    </w:p>
    <w:p w14:paraId="7926B304" w14:textId="38FB8527" w:rsidR="00D34251" w:rsidRPr="006F28EE" w:rsidRDefault="00B02AF6" w:rsidP="00290DD2">
      <w:pPr>
        <w:pStyle w:val="Teksti"/>
        <w:rPr>
          <w:rFonts w:cs="Times New Roman"/>
        </w:rPr>
      </w:pPr>
      <w:r w:rsidRPr="006F28EE">
        <w:rPr>
          <w:rFonts w:cs="Times New Roman"/>
        </w:rPr>
        <w:t>- “</w:t>
      </w:r>
      <w:r w:rsidR="00D34251" w:rsidRPr="006F28EE">
        <w:rPr>
          <w:rFonts w:cs="Times New Roman"/>
        </w:rPr>
        <w:t>historiku mjekësor</w:t>
      </w:r>
      <w:r w:rsidR="00F536B0" w:rsidRPr="006F28EE">
        <w:rPr>
          <w:rFonts w:cs="Times New Roman"/>
        </w:rPr>
        <w:t>”</w:t>
      </w:r>
      <w:r w:rsidR="00D34251" w:rsidRPr="006F28EE">
        <w:rPr>
          <w:rFonts w:cs="Times New Roman"/>
        </w:rPr>
        <w:t xml:space="preserve"> nënkupton një regjistër ose dokument të sëmundjeve, lëndimeve, trajtimeve ose fakteve të tjera mjekësore të kaluara, duke përfshirë vlerësimet si të paaftë/a për punë ose kufizimin e një certifikate mjekësore, që lidhet ose ka mundësi të lidhet me kushtet aktuale shëndetësore dhe aftësinë </w:t>
      </w:r>
      <w:r w:rsidR="00C37E03" w:rsidRPr="006F28EE">
        <w:rPr>
          <w:rFonts w:cs="Times New Roman"/>
        </w:rPr>
        <w:t xml:space="preserve">aeromjekësore </w:t>
      </w:r>
      <w:r w:rsidR="00D34251" w:rsidRPr="006F28EE">
        <w:rPr>
          <w:rFonts w:cs="Times New Roman"/>
        </w:rPr>
        <w:t>për punë;</w:t>
      </w:r>
    </w:p>
    <w:p w14:paraId="5CAEA5AD" w14:textId="712133A8" w:rsidR="00D34251" w:rsidRPr="006F28EE" w:rsidRDefault="00B02AF6" w:rsidP="00290DD2">
      <w:pPr>
        <w:pStyle w:val="Teksti"/>
        <w:rPr>
          <w:rFonts w:cs="Times New Roman"/>
        </w:rPr>
      </w:pPr>
      <w:r w:rsidRPr="006F28EE">
        <w:rPr>
          <w:rFonts w:cs="Times New Roman"/>
        </w:rPr>
        <w:t>- “</w:t>
      </w:r>
      <w:r w:rsidR="00D34251" w:rsidRPr="006F28EE">
        <w:rPr>
          <w:rFonts w:cs="Times New Roman"/>
        </w:rPr>
        <w:t xml:space="preserve">autoriteti </w:t>
      </w:r>
      <w:r w:rsidR="00C01AF8" w:rsidRPr="006F28EE">
        <w:rPr>
          <w:rFonts w:cs="Times New Roman"/>
        </w:rPr>
        <w:t>licenc</w:t>
      </w:r>
      <w:r w:rsidR="00D34251" w:rsidRPr="006F28EE">
        <w:rPr>
          <w:rFonts w:cs="Times New Roman"/>
        </w:rPr>
        <w:t>ues</w:t>
      </w:r>
      <w:r w:rsidR="00F536B0" w:rsidRPr="006F28EE">
        <w:rPr>
          <w:rFonts w:cs="Times New Roman"/>
        </w:rPr>
        <w:t>”</w:t>
      </w:r>
      <w:r w:rsidR="00D34251" w:rsidRPr="006F28EE">
        <w:rPr>
          <w:rFonts w:cs="Times New Roman"/>
        </w:rPr>
        <w:t xml:space="preserve"> nënkupton Autoritetin e Aviacionit Civil të caktuar si autoritetin që ka lëshuar licencën ose ku personi ka aplikuar për lëshimin e licencës ose, kur personi nuk ka aplikuar ende për licencë, </w:t>
      </w:r>
      <w:r w:rsidR="00E82DB8" w:rsidRPr="006F28EE">
        <w:rPr>
          <w:rFonts w:cs="Times New Roman"/>
        </w:rPr>
        <w:t xml:space="preserve">Autoriteti i Aviacionit Civil </w:t>
      </w:r>
      <w:r w:rsidR="00D34251" w:rsidRPr="006F28EE">
        <w:rPr>
          <w:rFonts w:cs="Times New Roman"/>
        </w:rPr>
        <w:t xml:space="preserve">siç përcaktohet në përputhje me FCL.001 </w:t>
      </w:r>
      <w:r w:rsidR="00F536B0" w:rsidRPr="006F28EE">
        <w:rPr>
          <w:rFonts w:cs="Times New Roman"/>
        </w:rPr>
        <w:t>të aneksit</w:t>
      </w:r>
      <w:r w:rsidR="00D34251" w:rsidRPr="006F28EE">
        <w:rPr>
          <w:rFonts w:cs="Times New Roman"/>
        </w:rPr>
        <w:t xml:space="preserve"> I (</w:t>
      </w:r>
      <w:r w:rsidRPr="006F28EE">
        <w:rPr>
          <w:rFonts w:cs="Times New Roman"/>
        </w:rPr>
        <w:t>p</w:t>
      </w:r>
      <w:r w:rsidR="00D34251" w:rsidRPr="006F28EE">
        <w:rPr>
          <w:rFonts w:cs="Times New Roman"/>
        </w:rPr>
        <w:t>jesa</w:t>
      </w:r>
      <w:r w:rsidRPr="006F28EE">
        <w:rPr>
          <w:rFonts w:cs="Times New Roman"/>
        </w:rPr>
        <w:t xml:space="preserve"> </w:t>
      </w:r>
      <w:r w:rsidR="00D34251" w:rsidRPr="006F28EE">
        <w:rPr>
          <w:rFonts w:cs="Times New Roman"/>
        </w:rPr>
        <w:t>FCL);</w:t>
      </w:r>
    </w:p>
    <w:p w14:paraId="3316B630" w14:textId="19BCB0FA" w:rsidR="00D34251" w:rsidRPr="006F28EE" w:rsidRDefault="00B02AF6" w:rsidP="00290DD2">
      <w:pPr>
        <w:pStyle w:val="Teksti"/>
        <w:rPr>
          <w:rFonts w:cs="Times New Roman"/>
        </w:rPr>
      </w:pPr>
      <w:r w:rsidRPr="006F28EE">
        <w:rPr>
          <w:rFonts w:cs="Times New Roman"/>
        </w:rPr>
        <w:t>- “</w:t>
      </w:r>
      <w:r w:rsidR="00D34251" w:rsidRPr="006F28EE">
        <w:rPr>
          <w:rFonts w:cs="Times New Roman"/>
        </w:rPr>
        <w:t>dallimi i ngjyrave</w:t>
      </w:r>
      <w:r w:rsidR="00F536B0" w:rsidRPr="006F28EE">
        <w:rPr>
          <w:rFonts w:cs="Times New Roman"/>
        </w:rPr>
        <w:t>”</w:t>
      </w:r>
      <w:r w:rsidR="00D34251" w:rsidRPr="006F28EE">
        <w:rPr>
          <w:rFonts w:cs="Times New Roman"/>
        </w:rPr>
        <w:t xml:space="preserve"> nënkupton aftësinë e një aplikanti për të dalluar me lehtësi ngjyrat e përdorura në lundrimin ajror dhe për të identifikuar saktë dritat me ngjyra të aviacionit;</w:t>
      </w:r>
    </w:p>
    <w:p w14:paraId="76DE174C" w14:textId="66906083" w:rsidR="002D3099" w:rsidRPr="006F28EE" w:rsidRDefault="002D3099" w:rsidP="002D3099">
      <w:pPr>
        <w:spacing w:after="0" w:line="240" w:lineRule="auto"/>
        <w:ind w:firstLine="284"/>
        <w:jc w:val="both"/>
        <w:rPr>
          <w:rFonts w:ascii="Garamond" w:hAnsi="Garamond" w:cs="Times New Roman"/>
          <w:i/>
          <w:sz w:val="24"/>
          <w:szCs w:val="24"/>
        </w:rPr>
      </w:pPr>
      <w:r w:rsidRPr="006F28EE">
        <w:rPr>
          <w:rFonts w:ascii="Garamond" w:hAnsi="Garamond" w:cs="Times New Roman"/>
          <w:i/>
          <w:sz w:val="24"/>
          <w:szCs w:val="24"/>
        </w:rPr>
        <w:lastRenderedPageBreak/>
        <w:t>-“Operimi i shërbimeve mjekësore emergjente me helikopter (HEMS)” nënkupton një “fluturim HEMS” siç përcaktohet në pikën 61 të aneksit I të urdhrit të ministrit nr. 80, datë 30.6.2023, “Për miratimin e rregullores për kërkesat teknike dhe procedurat administrative për operimet ajrore”, i ndryshuar;</w:t>
      </w:r>
    </w:p>
    <w:p w14:paraId="09582F33" w14:textId="7982DF3E" w:rsidR="00D34251" w:rsidRPr="006F28EE" w:rsidRDefault="00B02AF6" w:rsidP="00290DD2">
      <w:pPr>
        <w:pStyle w:val="Teksti"/>
        <w:rPr>
          <w:rFonts w:cs="Times New Roman"/>
        </w:rPr>
      </w:pPr>
      <w:r w:rsidRPr="006F28EE">
        <w:rPr>
          <w:rFonts w:cs="Times New Roman"/>
        </w:rPr>
        <w:t>- “</w:t>
      </w:r>
      <w:r w:rsidR="00D34251" w:rsidRPr="006F28EE">
        <w:rPr>
          <w:rFonts w:cs="Times New Roman"/>
        </w:rPr>
        <w:t>hetim</w:t>
      </w:r>
      <w:r w:rsidR="00F536B0" w:rsidRPr="006F28EE">
        <w:rPr>
          <w:rFonts w:cs="Times New Roman"/>
        </w:rPr>
        <w:t>”</w:t>
      </w:r>
      <w:r w:rsidR="00D34251" w:rsidRPr="006F28EE">
        <w:rPr>
          <w:rFonts w:cs="Times New Roman"/>
        </w:rPr>
        <w:t xml:space="preserve"> nënkupton vlerësimin e kushteve së dyshuara patologjike të një aplikanti me anë të ekzaminimeve dhe analizave, për të verifikuar praninë ose mungesën e kushteve të pafavorshme shëndetësore;</w:t>
      </w:r>
    </w:p>
    <w:p w14:paraId="17177040" w14:textId="287F2BDF" w:rsidR="00D34251" w:rsidRPr="006F28EE" w:rsidRDefault="00B02AF6" w:rsidP="00290DD2">
      <w:pPr>
        <w:pStyle w:val="Teksti"/>
        <w:rPr>
          <w:rFonts w:cs="Times New Roman"/>
        </w:rPr>
      </w:pPr>
      <w:r w:rsidRPr="006F28EE">
        <w:rPr>
          <w:rFonts w:cs="Times New Roman"/>
        </w:rPr>
        <w:t>- “</w:t>
      </w:r>
      <w:r w:rsidR="00D34251" w:rsidRPr="006F28EE">
        <w:rPr>
          <w:rFonts w:cs="Times New Roman"/>
        </w:rPr>
        <w:t>konkluzion mjekësor i akredituar</w:t>
      </w:r>
      <w:r w:rsidR="00F536B0" w:rsidRPr="006F28EE">
        <w:rPr>
          <w:rFonts w:cs="Times New Roman"/>
        </w:rPr>
        <w:t>”</w:t>
      </w:r>
      <w:r w:rsidR="00D34251" w:rsidRPr="006F28EE">
        <w:rPr>
          <w:rFonts w:cs="Times New Roman"/>
        </w:rPr>
        <w:t xml:space="preserve"> nënkupton konkluzionin e arritur nga një ose më shumë ekspertë mjekësorë të pranuar nga autoriteti </w:t>
      </w:r>
      <w:r w:rsidR="00C01AF8" w:rsidRPr="006F28EE">
        <w:rPr>
          <w:rFonts w:cs="Times New Roman"/>
        </w:rPr>
        <w:t>Licenc</w:t>
      </w:r>
      <w:r w:rsidR="00D34251" w:rsidRPr="006F28EE">
        <w:rPr>
          <w:rFonts w:cs="Times New Roman"/>
        </w:rPr>
        <w:t>ues, në bazë të kritereve objektive dhe jodiskriminuese, për qëllimet e rastit në fjalë, duke u konsultuar me ekspertët e operimeveve të fluturimit ose ekspertë të tjerë sipas nevojës, për të cilët ka nevojë të kryhet një vlerësim i rrezikut operacional;</w:t>
      </w:r>
    </w:p>
    <w:p w14:paraId="793A0DFB" w14:textId="198FB7B1" w:rsidR="00D34251" w:rsidRPr="006F28EE" w:rsidRDefault="00B02AF6" w:rsidP="00290DD2">
      <w:pPr>
        <w:pStyle w:val="Teksti"/>
        <w:rPr>
          <w:rFonts w:cs="Times New Roman"/>
        </w:rPr>
      </w:pPr>
      <w:r w:rsidRPr="006F28EE">
        <w:rPr>
          <w:rFonts w:cs="Times New Roman"/>
        </w:rPr>
        <w:t>- “</w:t>
      </w:r>
      <w:r w:rsidR="00D34251" w:rsidRPr="006F28EE">
        <w:rPr>
          <w:rFonts w:cs="Times New Roman"/>
        </w:rPr>
        <w:t>keqpërdorimi i substancave</w:t>
      </w:r>
      <w:r w:rsidR="00F536B0" w:rsidRPr="006F28EE">
        <w:rPr>
          <w:rFonts w:cs="Times New Roman"/>
        </w:rPr>
        <w:t>”</w:t>
      </w:r>
      <w:r w:rsidR="00D34251" w:rsidRPr="006F28EE">
        <w:rPr>
          <w:rFonts w:cs="Times New Roman"/>
        </w:rPr>
        <w:t xml:space="preserve"> nënkupton përdorimin e një ose më shumë substancave psikoaktive nga ekuipazhi, që në një mënyrë alternative ose bashkërisht:</w:t>
      </w:r>
    </w:p>
    <w:p w14:paraId="43374201" w14:textId="7DA24E69" w:rsidR="00D34251" w:rsidRPr="006F28EE" w:rsidRDefault="00D34251" w:rsidP="00290DD2">
      <w:pPr>
        <w:pStyle w:val="Teksti"/>
        <w:rPr>
          <w:rFonts w:cs="Times New Roman"/>
        </w:rPr>
      </w:pPr>
      <w:r w:rsidRPr="006F28EE">
        <w:rPr>
          <w:rFonts w:cs="Times New Roman"/>
        </w:rPr>
        <w:t>a) përbëjnë rrezik të drejtpërdrejtë për përdoruesin ose rrezikon jetën, shëndetin ose mirëqenien e të tjerëve;</w:t>
      </w:r>
    </w:p>
    <w:p w14:paraId="39EC08E4" w14:textId="56A71904" w:rsidR="00D34251" w:rsidRPr="006F28EE" w:rsidRDefault="00D34251" w:rsidP="00290DD2">
      <w:pPr>
        <w:pStyle w:val="Teksti"/>
        <w:rPr>
          <w:rFonts w:cs="Times New Roman"/>
        </w:rPr>
      </w:pPr>
      <w:r w:rsidRPr="006F28EE">
        <w:rPr>
          <w:rFonts w:cs="Times New Roman"/>
        </w:rPr>
        <w:t>b) shkaktojnë ose përkeqësojnë një problem apo çrregullim profesional, shoqëror, mendor ose fizik;</w:t>
      </w:r>
    </w:p>
    <w:p w14:paraId="2F1DD537" w14:textId="041936B2" w:rsidR="00D34251" w:rsidRPr="006F28EE" w:rsidRDefault="00B02AF6" w:rsidP="00290DD2">
      <w:pPr>
        <w:pStyle w:val="Teksti"/>
        <w:rPr>
          <w:rFonts w:cs="Times New Roman"/>
        </w:rPr>
      </w:pPr>
      <w:r w:rsidRPr="006F28EE">
        <w:rPr>
          <w:rFonts w:cs="Times New Roman"/>
        </w:rPr>
        <w:t>- “</w:t>
      </w:r>
      <w:r w:rsidR="00D34251" w:rsidRPr="006F28EE">
        <w:rPr>
          <w:rFonts w:cs="Times New Roman"/>
        </w:rPr>
        <w:t>substanca psikoaktive</w:t>
      </w:r>
      <w:r w:rsidR="00F536B0" w:rsidRPr="006F28EE">
        <w:rPr>
          <w:rFonts w:cs="Times New Roman"/>
        </w:rPr>
        <w:t>”</w:t>
      </w:r>
      <w:r w:rsidR="00D34251" w:rsidRPr="006F28EE">
        <w:rPr>
          <w:rFonts w:cs="Times New Roman"/>
        </w:rPr>
        <w:t xml:space="preserve"> nënkupton alkoolin, opioidet, kanabinoidet, sedativet dhe hipnotikët, kokainën, psiko-timulantët e tjerë, halucinogjenet dhe tretësit e paqëndrueshëm, me përjashtim të kafeinës dhe duhanit;</w:t>
      </w:r>
    </w:p>
    <w:p w14:paraId="26897646" w14:textId="0FDF1A79" w:rsidR="00D34251" w:rsidRPr="006F28EE" w:rsidRDefault="00B02AF6" w:rsidP="00290DD2">
      <w:pPr>
        <w:pStyle w:val="Teksti"/>
        <w:rPr>
          <w:rFonts w:cs="Times New Roman"/>
        </w:rPr>
      </w:pPr>
      <w:r w:rsidRPr="006F28EE">
        <w:rPr>
          <w:rFonts w:cs="Times New Roman"/>
        </w:rPr>
        <w:t>- “</w:t>
      </w:r>
      <w:r w:rsidR="00D34251" w:rsidRPr="006F28EE">
        <w:rPr>
          <w:rFonts w:cs="Times New Roman"/>
        </w:rPr>
        <w:t>gabim refraktiv</w:t>
      </w:r>
      <w:r w:rsidR="00F536B0" w:rsidRPr="006F28EE">
        <w:rPr>
          <w:rFonts w:cs="Times New Roman"/>
        </w:rPr>
        <w:t>”</w:t>
      </w:r>
      <w:r w:rsidR="00D34251" w:rsidRPr="006F28EE">
        <w:rPr>
          <w:rFonts w:cs="Times New Roman"/>
        </w:rPr>
        <w:t xml:space="preserve"> nënkupton devijimin nga ametropia e matur në dioptri në meridianin më ametropik, e matur kjo me metoda standarde.</w:t>
      </w:r>
    </w:p>
    <w:p w14:paraId="7D073D04" w14:textId="77777777" w:rsidR="002D3099" w:rsidRPr="006F28EE" w:rsidRDefault="002D3099" w:rsidP="00290DD2">
      <w:pPr>
        <w:pStyle w:val="Teksti"/>
        <w:rPr>
          <w:rFonts w:cs="Times New Roman"/>
        </w:rPr>
      </w:pPr>
    </w:p>
    <w:p w14:paraId="102FACFD" w14:textId="77777777" w:rsidR="0091250E" w:rsidRPr="006F28EE" w:rsidRDefault="0091250E" w:rsidP="0091250E">
      <w:pPr>
        <w:widowControl w:val="0"/>
        <w:spacing w:after="0" w:line="240" w:lineRule="auto"/>
        <w:jc w:val="both"/>
        <w:rPr>
          <w:rFonts w:ascii="Garamond" w:hAnsi="Garamond" w:cs="Times New Roman"/>
          <w:sz w:val="24"/>
          <w:szCs w:val="24"/>
        </w:rPr>
      </w:pPr>
    </w:p>
    <w:p w14:paraId="2F4B637A" w14:textId="3DC16939" w:rsidR="00D34251" w:rsidRPr="006F28EE" w:rsidRDefault="00D34251" w:rsidP="0091250E">
      <w:pPr>
        <w:widowControl w:val="0"/>
        <w:spacing w:after="0" w:line="240" w:lineRule="auto"/>
        <w:jc w:val="both"/>
        <w:rPr>
          <w:rFonts w:ascii="Garamond" w:hAnsi="Garamond" w:cs="Times New Roman"/>
          <w:b/>
          <w:sz w:val="24"/>
          <w:szCs w:val="24"/>
        </w:rPr>
      </w:pPr>
      <w:r w:rsidRPr="006F28EE">
        <w:rPr>
          <w:rFonts w:ascii="Garamond" w:hAnsi="Garamond" w:cs="Times New Roman"/>
          <w:b/>
          <w:sz w:val="24"/>
          <w:szCs w:val="24"/>
        </w:rPr>
        <w:t>MED.A.015</w:t>
      </w:r>
      <w:r w:rsidR="00F2789A" w:rsidRPr="006F28EE">
        <w:rPr>
          <w:rFonts w:ascii="Garamond" w:hAnsi="Garamond" w:cs="Times New Roman"/>
          <w:b/>
          <w:sz w:val="24"/>
          <w:szCs w:val="24"/>
        </w:rPr>
        <w:t xml:space="preserve"> </w:t>
      </w:r>
      <w:r w:rsidRPr="006F28EE">
        <w:rPr>
          <w:rFonts w:ascii="Garamond" w:hAnsi="Garamond" w:cs="Times New Roman"/>
          <w:b/>
          <w:sz w:val="24"/>
          <w:szCs w:val="24"/>
        </w:rPr>
        <w:t>Konfidencialiteti mjekësor</w:t>
      </w:r>
    </w:p>
    <w:p w14:paraId="2AD76385" w14:textId="77777777" w:rsidR="00076405" w:rsidRPr="006F28EE" w:rsidRDefault="00076405" w:rsidP="00290DD2">
      <w:pPr>
        <w:widowControl w:val="0"/>
        <w:spacing w:after="0" w:line="240" w:lineRule="auto"/>
        <w:ind w:firstLine="284"/>
        <w:jc w:val="both"/>
        <w:rPr>
          <w:rFonts w:ascii="Garamond" w:hAnsi="Garamond" w:cs="Times New Roman"/>
          <w:b/>
          <w:sz w:val="24"/>
          <w:szCs w:val="24"/>
        </w:rPr>
      </w:pPr>
    </w:p>
    <w:p w14:paraId="7A3400CF" w14:textId="2251C8FA" w:rsidR="00D34251" w:rsidRPr="006F28EE" w:rsidRDefault="00D34251" w:rsidP="00290DD2">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 xml:space="preserve">Të gjithë personat e përfshirë në ekzaminimet, vlerësimet dhe certifikatat </w:t>
      </w:r>
      <w:r w:rsidR="006D1D0E" w:rsidRPr="006F28EE">
        <w:rPr>
          <w:rFonts w:ascii="Garamond" w:hAnsi="Garamond" w:cs="Times New Roman"/>
          <w:sz w:val="24"/>
          <w:szCs w:val="24"/>
        </w:rPr>
        <w:t>aero</w:t>
      </w:r>
      <w:r w:rsidRPr="006F28EE">
        <w:rPr>
          <w:rFonts w:ascii="Garamond" w:hAnsi="Garamond" w:cs="Times New Roman"/>
          <w:sz w:val="24"/>
          <w:szCs w:val="24"/>
        </w:rPr>
        <w:t>mjekësore sigurohen që konfidencialiteti mjekësor do të respektohet gjatë gjithë kohës.</w:t>
      </w:r>
    </w:p>
    <w:p w14:paraId="100C1FAF" w14:textId="77777777" w:rsidR="0091250E" w:rsidRPr="006F28EE" w:rsidRDefault="0091250E" w:rsidP="0091250E">
      <w:pPr>
        <w:widowControl w:val="0"/>
        <w:spacing w:after="0" w:line="240" w:lineRule="auto"/>
        <w:jc w:val="both"/>
        <w:rPr>
          <w:rFonts w:ascii="Garamond" w:hAnsi="Garamond" w:cs="Times New Roman"/>
          <w:sz w:val="24"/>
          <w:szCs w:val="24"/>
        </w:rPr>
      </w:pPr>
    </w:p>
    <w:p w14:paraId="380FEC9A" w14:textId="77FA4800" w:rsidR="00D34251" w:rsidRPr="006F28EE" w:rsidRDefault="00D34251" w:rsidP="0091250E">
      <w:pPr>
        <w:widowControl w:val="0"/>
        <w:spacing w:after="0" w:line="240" w:lineRule="auto"/>
        <w:jc w:val="both"/>
        <w:rPr>
          <w:rFonts w:ascii="Garamond" w:hAnsi="Garamond" w:cs="Times New Roman"/>
          <w:b/>
          <w:sz w:val="24"/>
          <w:szCs w:val="24"/>
        </w:rPr>
      </w:pPr>
      <w:r w:rsidRPr="006F28EE">
        <w:rPr>
          <w:rFonts w:ascii="Garamond" w:hAnsi="Garamond" w:cs="Times New Roman"/>
          <w:b/>
          <w:sz w:val="24"/>
          <w:szCs w:val="24"/>
        </w:rPr>
        <w:t>MED.A.020</w:t>
      </w:r>
      <w:r w:rsidR="00F2789A" w:rsidRPr="006F28EE">
        <w:rPr>
          <w:rFonts w:ascii="Garamond" w:hAnsi="Garamond" w:cs="Times New Roman"/>
          <w:b/>
          <w:sz w:val="24"/>
          <w:szCs w:val="24"/>
        </w:rPr>
        <w:t xml:space="preserve"> </w:t>
      </w:r>
      <w:r w:rsidRPr="006F28EE">
        <w:rPr>
          <w:rFonts w:ascii="Garamond" w:hAnsi="Garamond" w:cs="Times New Roman"/>
          <w:b/>
          <w:sz w:val="24"/>
          <w:szCs w:val="24"/>
        </w:rPr>
        <w:t xml:space="preserve">Përkeqësimi i </w:t>
      </w:r>
      <w:r w:rsidR="009D450D" w:rsidRPr="006F28EE">
        <w:rPr>
          <w:rFonts w:ascii="Garamond" w:hAnsi="Garamond" w:cs="Times New Roman"/>
          <w:b/>
          <w:sz w:val="24"/>
          <w:szCs w:val="24"/>
        </w:rPr>
        <w:t>përshtatshmërisë</w:t>
      </w:r>
      <w:r w:rsidRPr="006F28EE">
        <w:rPr>
          <w:rFonts w:ascii="Garamond" w:hAnsi="Garamond" w:cs="Times New Roman"/>
          <w:b/>
          <w:sz w:val="24"/>
          <w:szCs w:val="24"/>
        </w:rPr>
        <w:t xml:space="preserve"> </w:t>
      </w:r>
      <w:r w:rsidR="009D450D" w:rsidRPr="006F28EE">
        <w:rPr>
          <w:rFonts w:ascii="Garamond" w:hAnsi="Garamond" w:cs="Times New Roman"/>
          <w:b/>
          <w:sz w:val="24"/>
          <w:szCs w:val="24"/>
        </w:rPr>
        <w:t>m</w:t>
      </w:r>
      <w:r w:rsidR="000D187A" w:rsidRPr="006F28EE">
        <w:rPr>
          <w:rFonts w:ascii="Garamond" w:hAnsi="Garamond" w:cs="Times New Roman"/>
          <w:b/>
          <w:sz w:val="24"/>
          <w:szCs w:val="24"/>
        </w:rPr>
        <w:t>jekësor</w:t>
      </w:r>
      <w:r w:rsidRPr="006F28EE">
        <w:rPr>
          <w:rFonts w:ascii="Garamond" w:hAnsi="Garamond" w:cs="Times New Roman"/>
          <w:b/>
          <w:sz w:val="24"/>
          <w:szCs w:val="24"/>
        </w:rPr>
        <w:t>e</w:t>
      </w:r>
    </w:p>
    <w:p w14:paraId="546CBAE8" w14:textId="77777777" w:rsidR="00076405" w:rsidRPr="006F28EE" w:rsidRDefault="00076405" w:rsidP="00290DD2">
      <w:pPr>
        <w:widowControl w:val="0"/>
        <w:spacing w:after="0" w:line="240" w:lineRule="auto"/>
        <w:ind w:firstLine="284"/>
        <w:jc w:val="both"/>
        <w:rPr>
          <w:rFonts w:ascii="Garamond" w:hAnsi="Garamond" w:cs="Times New Roman"/>
          <w:b/>
          <w:sz w:val="24"/>
          <w:szCs w:val="24"/>
        </w:rPr>
      </w:pPr>
    </w:p>
    <w:p w14:paraId="55F49CE5" w14:textId="05372D62" w:rsidR="00D34251" w:rsidRPr="006F28EE" w:rsidRDefault="00D34251" w:rsidP="00290DD2">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a)</w:t>
      </w:r>
      <w:r w:rsidR="00F2789A" w:rsidRPr="006F28EE">
        <w:rPr>
          <w:rFonts w:ascii="Garamond" w:hAnsi="Garamond" w:cs="Times New Roman"/>
          <w:sz w:val="24"/>
          <w:szCs w:val="24"/>
        </w:rPr>
        <w:t xml:space="preserve"> </w:t>
      </w:r>
      <w:r w:rsidRPr="006F28EE">
        <w:rPr>
          <w:rFonts w:ascii="Garamond" w:hAnsi="Garamond" w:cs="Times New Roman"/>
          <w:sz w:val="24"/>
          <w:szCs w:val="24"/>
        </w:rPr>
        <w:t>Mbajtësit e licencës nuk duhet të ushtrojnë privilegjet e licencës, dhe kategorizimet ose certifikatat përkatëse dhe studentët pilotë nuk duhet të fluturojnë vetëm kur:</w:t>
      </w:r>
    </w:p>
    <w:p w14:paraId="2433EBF0" w14:textId="5D4505C6" w:rsidR="00D34251" w:rsidRPr="006F28EE" w:rsidRDefault="00D34251" w:rsidP="00290DD2">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1)</w:t>
      </w:r>
      <w:r w:rsidR="00F2789A" w:rsidRPr="006F28EE">
        <w:rPr>
          <w:rFonts w:ascii="Garamond" w:hAnsi="Garamond" w:cs="Times New Roman"/>
          <w:sz w:val="24"/>
          <w:szCs w:val="24"/>
        </w:rPr>
        <w:t xml:space="preserve"> </w:t>
      </w:r>
      <w:r w:rsidRPr="006F28EE">
        <w:rPr>
          <w:rFonts w:ascii="Garamond" w:hAnsi="Garamond" w:cs="Times New Roman"/>
          <w:sz w:val="24"/>
          <w:szCs w:val="24"/>
        </w:rPr>
        <w:t xml:space="preserve">janë në dijeni të përkeqësimit të </w:t>
      </w:r>
      <w:r w:rsidR="00B02AF6" w:rsidRPr="006F28EE">
        <w:rPr>
          <w:rFonts w:ascii="Garamond" w:hAnsi="Garamond" w:cs="Times New Roman"/>
          <w:sz w:val="24"/>
          <w:szCs w:val="24"/>
        </w:rPr>
        <w:t>përshtatshmërisë</w:t>
      </w:r>
      <w:r w:rsidRPr="006F28EE">
        <w:rPr>
          <w:rFonts w:ascii="Garamond" w:hAnsi="Garamond" w:cs="Times New Roman"/>
          <w:sz w:val="24"/>
          <w:szCs w:val="24"/>
        </w:rPr>
        <w:t xml:space="preserve"> </w:t>
      </w:r>
      <w:r w:rsidR="00B02AF6" w:rsidRPr="006F28EE">
        <w:rPr>
          <w:rFonts w:ascii="Garamond" w:hAnsi="Garamond" w:cs="Times New Roman"/>
          <w:sz w:val="24"/>
          <w:szCs w:val="24"/>
        </w:rPr>
        <w:t>m</w:t>
      </w:r>
      <w:r w:rsidR="000D187A" w:rsidRPr="006F28EE">
        <w:rPr>
          <w:rFonts w:ascii="Garamond" w:hAnsi="Garamond" w:cs="Times New Roman"/>
          <w:sz w:val="24"/>
          <w:szCs w:val="24"/>
        </w:rPr>
        <w:t>jekësor</w:t>
      </w:r>
      <w:r w:rsidRPr="006F28EE">
        <w:rPr>
          <w:rFonts w:ascii="Garamond" w:hAnsi="Garamond" w:cs="Times New Roman"/>
          <w:sz w:val="24"/>
          <w:szCs w:val="24"/>
        </w:rPr>
        <w:t>e që mund t</w:t>
      </w:r>
      <w:r w:rsidR="00FD54A7" w:rsidRPr="006F28EE">
        <w:rPr>
          <w:rFonts w:ascii="Garamond" w:hAnsi="Garamond" w:cs="Times New Roman"/>
          <w:sz w:val="24"/>
          <w:szCs w:val="24"/>
        </w:rPr>
        <w:t>’</w:t>
      </w:r>
      <w:r w:rsidRPr="006F28EE">
        <w:rPr>
          <w:rFonts w:ascii="Garamond" w:hAnsi="Garamond" w:cs="Times New Roman"/>
          <w:sz w:val="24"/>
          <w:szCs w:val="24"/>
        </w:rPr>
        <w:t>i bëjë ata të paaftë për ushtrimin e sigurt të këtyre privilegjeve;</w:t>
      </w:r>
    </w:p>
    <w:p w14:paraId="76EF1B7E" w14:textId="7F66C80B" w:rsidR="00D34251" w:rsidRPr="006F28EE" w:rsidRDefault="00D34251" w:rsidP="00290DD2">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2)</w:t>
      </w:r>
      <w:r w:rsidR="00F2789A" w:rsidRPr="006F28EE">
        <w:rPr>
          <w:rFonts w:ascii="Garamond" w:hAnsi="Garamond" w:cs="Times New Roman"/>
          <w:sz w:val="24"/>
          <w:szCs w:val="24"/>
        </w:rPr>
        <w:t xml:space="preserve"> </w:t>
      </w:r>
      <w:r w:rsidRPr="006F28EE">
        <w:rPr>
          <w:rFonts w:ascii="Garamond" w:hAnsi="Garamond" w:cs="Times New Roman"/>
          <w:sz w:val="24"/>
          <w:szCs w:val="24"/>
        </w:rPr>
        <w:t>marrin ose përdorin mjekime me recete ose pa recetë, të cilat ka gjasa të ndikojnë në ushtrimin e sigurt të privilegjeve të licencës në fuqi;</w:t>
      </w:r>
    </w:p>
    <w:p w14:paraId="4DFEB1A6" w14:textId="3CB0B459" w:rsidR="00D34251" w:rsidRPr="006F28EE" w:rsidRDefault="00D34251" w:rsidP="00290DD2">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3)</w:t>
      </w:r>
      <w:r w:rsidR="00F2789A" w:rsidRPr="006F28EE">
        <w:rPr>
          <w:rFonts w:ascii="Garamond" w:hAnsi="Garamond" w:cs="Times New Roman"/>
          <w:sz w:val="24"/>
          <w:szCs w:val="24"/>
        </w:rPr>
        <w:t xml:space="preserve"> </w:t>
      </w:r>
      <w:r w:rsidRPr="006F28EE">
        <w:rPr>
          <w:rFonts w:ascii="Garamond" w:hAnsi="Garamond" w:cs="Times New Roman"/>
          <w:sz w:val="24"/>
          <w:szCs w:val="24"/>
        </w:rPr>
        <w:t>marrin trajtime mjekësore, kirurgjikale ose trajtime të tjera, të cilat ka gjasa të ndikojnë në ushtrimin e sigurt të privilegjeve të licencës në fuqi.</w:t>
      </w:r>
    </w:p>
    <w:p w14:paraId="3EF21754" w14:textId="79C49B45" w:rsidR="00D34251" w:rsidRPr="006F28EE" w:rsidRDefault="00D34251" w:rsidP="00290DD2">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b)</w:t>
      </w:r>
      <w:r w:rsidR="00F2789A" w:rsidRPr="006F28EE">
        <w:rPr>
          <w:rFonts w:ascii="Garamond" w:hAnsi="Garamond" w:cs="Times New Roman"/>
          <w:sz w:val="24"/>
          <w:szCs w:val="24"/>
        </w:rPr>
        <w:t xml:space="preserve"> </w:t>
      </w:r>
      <w:r w:rsidRPr="006F28EE">
        <w:rPr>
          <w:rFonts w:ascii="Garamond" w:hAnsi="Garamond" w:cs="Times New Roman"/>
          <w:sz w:val="24"/>
          <w:szCs w:val="24"/>
        </w:rPr>
        <w:t xml:space="preserve">Për më tepër, mbajtësit e certifikatës mjekësore kërkojnë, pa vonesa të panevojshme dhe para se të ushtrojnë privilegjet e licencës së tyre, këshilla </w:t>
      </w:r>
      <w:r w:rsidR="006D1D0E" w:rsidRPr="006F28EE">
        <w:rPr>
          <w:rFonts w:ascii="Garamond" w:hAnsi="Garamond" w:cs="Times New Roman"/>
          <w:sz w:val="24"/>
          <w:szCs w:val="24"/>
        </w:rPr>
        <w:t>aero</w:t>
      </w:r>
      <w:r w:rsidRPr="006F28EE">
        <w:rPr>
          <w:rFonts w:ascii="Garamond" w:hAnsi="Garamond" w:cs="Times New Roman"/>
          <w:sz w:val="24"/>
          <w:szCs w:val="24"/>
        </w:rPr>
        <w:t>mjekësore nga AeMC, AME ose GMP, sipas rastit, në rastet kur ata:</w:t>
      </w:r>
    </w:p>
    <w:p w14:paraId="6875CC2D" w14:textId="2002571E" w:rsidR="00D34251" w:rsidRPr="006F28EE" w:rsidRDefault="00290DD2" w:rsidP="00290DD2">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 xml:space="preserve"> </w:t>
      </w:r>
      <w:r w:rsidR="00D34251" w:rsidRPr="006F28EE">
        <w:rPr>
          <w:rFonts w:ascii="Garamond" w:hAnsi="Garamond" w:cs="Times New Roman"/>
          <w:sz w:val="24"/>
          <w:szCs w:val="24"/>
        </w:rPr>
        <w:t>1)</w:t>
      </w:r>
      <w:r w:rsidR="00F2789A" w:rsidRPr="006F28EE">
        <w:rPr>
          <w:rFonts w:ascii="Garamond" w:hAnsi="Garamond" w:cs="Times New Roman"/>
          <w:sz w:val="24"/>
          <w:szCs w:val="24"/>
        </w:rPr>
        <w:t xml:space="preserve"> </w:t>
      </w:r>
      <w:r w:rsidR="00D34251" w:rsidRPr="006F28EE">
        <w:rPr>
          <w:rFonts w:ascii="Garamond" w:hAnsi="Garamond" w:cs="Times New Roman"/>
          <w:sz w:val="24"/>
          <w:szCs w:val="24"/>
        </w:rPr>
        <w:t>kanë kryer një ndërhyrje kirurgjike ose procedurë invazive;</w:t>
      </w:r>
    </w:p>
    <w:p w14:paraId="0A26D250" w14:textId="4378A64E" w:rsidR="00D34251" w:rsidRPr="006F28EE" w:rsidRDefault="00D34251" w:rsidP="00290DD2">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2)</w:t>
      </w:r>
      <w:r w:rsidR="00F2789A" w:rsidRPr="006F28EE">
        <w:rPr>
          <w:rFonts w:ascii="Garamond" w:hAnsi="Garamond" w:cs="Times New Roman"/>
          <w:sz w:val="24"/>
          <w:szCs w:val="24"/>
        </w:rPr>
        <w:t xml:space="preserve"> </w:t>
      </w:r>
      <w:r w:rsidRPr="006F28EE">
        <w:rPr>
          <w:rFonts w:ascii="Garamond" w:hAnsi="Garamond" w:cs="Times New Roman"/>
          <w:sz w:val="24"/>
          <w:szCs w:val="24"/>
        </w:rPr>
        <w:t>kanë filluar përdorimin e rregullt të një mjekimi;</w:t>
      </w:r>
    </w:p>
    <w:p w14:paraId="0E5EF320" w14:textId="1E724B50" w:rsidR="00D34251" w:rsidRPr="006F28EE" w:rsidRDefault="00D34251" w:rsidP="00290DD2">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3)</w:t>
      </w:r>
      <w:r w:rsidRPr="006F28EE">
        <w:rPr>
          <w:rFonts w:ascii="Garamond" w:hAnsi="Garamond" w:cs="Times New Roman"/>
          <w:sz w:val="24"/>
          <w:szCs w:val="24"/>
        </w:rPr>
        <w:tab/>
        <w:t>kanë pësuar ndonjë dëmtim të konsiderueshëm personal që përfshin paaftësinë për të vepruar si anëtar i ekuipazhit të fluturimit;</w:t>
      </w:r>
    </w:p>
    <w:p w14:paraId="6BA1BE9B" w14:textId="7D99C9D4" w:rsidR="00D34251" w:rsidRPr="006F28EE" w:rsidRDefault="00D34251" w:rsidP="00290DD2">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4)</w:t>
      </w:r>
      <w:r w:rsidR="00F2789A" w:rsidRPr="006F28EE">
        <w:rPr>
          <w:rFonts w:ascii="Garamond" w:hAnsi="Garamond" w:cs="Times New Roman"/>
          <w:sz w:val="24"/>
          <w:szCs w:val="24"/>
        </w:rPr>
        <w:t xml:space="preserve"> </w:t>
      </w:r>
      <w:r w:rsidRPr="006F28EE">
        <w:rPr>
          <w:rFonts w:ascii="Garamond" w:hAnsi="Garamond" w:cs="Times New Roman"/>
          <w:sz w:val="24"/>
          <w:szCs w:val="24"/>
        </w:rPr>
        <w:t>kanë vuajtur nga ndonjë sëmundje e konsiderueshme që përfshin paaftësinë për të vepruar si një anëtar i ekuipazhit të fluturimit;</w:t>
      </w:r>
    </w:p>
    <w:p w14:paraId="371A320D" w14:textId="3ACF39B7" w:rsidR="00D34251" w:rsidRPr="006F28EE" w:rsidRDefault="00D34251" w:rsidP="00290DD2">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5)</w:t>
      </w:r>
      <w:r w:rsidR="00F2789A" w:rsidRPr="006F28EE">
        <w:rPr>
          <w:rFonts w:ascii="Garamond" w:hAnsi="Garamond" w:cs="Times New Roman"/>
          <w:sz w:val="24"/>
          <w:szCs w:val="24"/>
        </w:rPr>
        <w:t xml:space="preserve"> </w:t>
      </w:r>
      <w:r w:rsidRPr="006F28EE">
        <w:rPr>
          <w:rFonts w:ascii="Garamond" w:hAnsi="Garamond" w:cs="Times New Roman"/>
          <w:sz w:val="24"/>
          <w:szCs w:val="24"/>
        </w:rPr>
        <w:t>janë shtatzënë;</w:t>
      </w:r>
    </w:p>
    <w:p w14:paraId="02FEEC60" w14:textId="2479E3DE" w:rsidR="00D34251" w:rsidRPr="006F28EE" w:rsidRDefault="00D34251" w:rsidP="00290DD2">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6)</w:t>
      </w:r>
      <w:r w:rsidR="00F2789A" w:rsidRPr="006F28EE">
        <w:rPr>
          <w:rFonts w:ascii="Garamond" w:hAnsi="Garamond" w:cs="Times New Roman"/>
          <w:sz w:val="24"/>
          <w:szCs w:val="24"/>
        </w:rPr>
        <w:t xml:space="preserve"> </w:t>
      </w:r>
      <w:r w:rsidRPr="006F28EE">
        <w:rPr>
          <w:rFonts w:ascii="Garamond" w:hAnsi="Garamond" w:cs="Times New Roman"/>
          <w:sz w:val="24"/>
          <w:szCs w:val="24"/>
        </w:rPr>
        <w:t>janë pranuar në spital ose një klinikë mjekësore;</w:t>
      </w:r>
    </w:p>
    <w:p w14:paraId="08BED594" w14:textId="4DCD2E8B" w:rsidR="00D34251" w:rsidRPr="006F28EE" w:rsidRDefault="00D34251" w:rsidP="00290DD2">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lastRenderedPageBreak/>
        <w:t>7)</w:t>
      </w:r>
      <w:r w:rsidR="00F2789A" w:rsidRPr="006F28EE">
        <w:rPr>
          <w:rFonts w:ascii="Garamond" w:hAnsi="Garamond" w:cs="Times New Roman"/>
          <w:sz w:val="24"/>
          <w:szCs w:val="24"/>
        </w:rPr>
        <w:t xml:space="preserve"> </w:t>
      </w:r>
      <w:r w:rsidRPr="006F28EE">
        <w:rPr>
          <w:rFonts w:ascii="Garamond" w:hAnsi="Garamond" w:cs="Times New Roman"/>
          <w:sz w:val="24"/>
          <w:szCs w:val="24"/>
        </w:rPr>
        <w:t>kanë nevojë fillimisht për lente korrigjuese.</w:t>
      </w:r>
    </w:p>
    <w:p w14:paraId="1C1432D0" w14:textId="58F40C04" w:rsidR="00D34251" w:rsidRPr="006F28EE" w:rsidRDefault="00D34251" w:rsidP="00290DD2">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c)</w:t>
      </w:r>
      <w:r w:rsidR="00F2789A" w:rsidRPr="006F28EE">
        <w:rPr>
          <w:rFonts w:ascii="Garamond" w:hAnsi="Garamond" w:cs="Times New Roman"/>
          <w:sz w:val="24"/>
          <w:szCs w:val="24"/>
        </w:rPr>
        <w:t xml:space="preserve"> </w:t>
      </w:r>
      <w:r w:rsidRPr="006F28EE">
        <w:rPr>
          <w:rFonts w:ascii="Garamond" w:hAnsi="Garamond" w:cs="Times New Roman"/>
          <w:sz w:val="24"/>
          <w:szCs w:val="24"/>
        </w:rPr>
        <w:t>Në rastet e përmendura në pikën (b):</w:t>
      </w:r>
    </w:p>
    <w:p w14:paraId="4DEE07D4" w14:textId="4E516D5F" w:rsidR="00D34251" w:rsidRPr="006F28EE" w:rsidRDefault="00D34251" w:rsidP="00290DD2">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1)</w:t>
      </w:r>
      <w:r w:rsidR="00F2789A" w:rsidRPr="006F28EE">
        <w:rPr>
          <w:rFonts w:ascii="Garamond" w:hAnsi="Garamond" w:cs="Times New Roman"/>
          <w:sz w:val="24"/>
          <w:szCs w:val="24"/>
        </w:rPr>
        <w:t xml:space="preserve"> </w:t>
      </w:r>
      <w:r w:rsidRPr="006F28EE">
        <w:rPr>
          <w:rFonts w:ascii="Garamond" w:hAnsi="Garamond" w:cs="Times New Roman"/>
          <w:sz w:val="24"/>
          <w:szCs w:val="24"/>
        </w:rPr>
        <w:t xml:space="preserve">mbajtësit e certifikatave mjekësore të klasës 1 dhe 2 duhet të kërkojnë këshilla </w:t>
      </w:r>
      <w:r w:rsidR="006D1D0E" w:rsidRPr="006F28EE">
        <w:rPr>
          <w:rFonts w:ascii="Garamond" w:hAnsi="Garamond" w:cs="Times New Roman"/>
          <w:sz w:val="24"/>
          <w:szCs w:val="24"/>
        </w:rPr>
        <w:t>aero</w:t>
      </w:r>
      <w:r w:rsidRPr="006F28EE">
        <w:rPr>
          <w:rFonts w:ascii="Garamond" w:hAnsi="Garamond" w:cs="Times New Roman"/>
          <w:sz w:val="24"/>
          <w:szCs w:val="24"/>
        </w:rPr>
        <w:t>mjekësore nga një AeMC ose AME</w:t>
      </w:r>
      <w:r w:rsidR="000C57B2" w:rsidRPr="006F28EE">
        <w:rPr>
          <w:rFonts w:ascii="Garamond" w:hAnsi="Garamond" w:cs="Times New Roman"/>
          <w:sz w:val="24"/>
          <w:szCs w:val="24"/>
        </w:rPr>
        <w:t xml:space="preserve">. Në </w:t>
      </w:r>
      <w:r w:rsidRPr="006F28EE">
        <w:rPr>
          <w:rFonts w:ascii="Garamond" w:hAnsi="Garamond" w:cs="Times New Roman"/>
          <w:sz w:val="24"/>
          <w:szCs w:val="24"/>
        </w:rPr>
        <w:t>këtë rast, AeMC-ja ose AME-ja vlerësojnë aftësinë e tyre për punë dhe vendosin nëse janë të aftë për të rifilluar ushtrimin e privilegjeve të tyre;</w:t>
      </w:r>
    </w:p>
    <w:p w14:paraId="3FAF3C66" w14:textId="66638F76" w:rsidR="00D34251" w:rsidRPr="006F28EE" w:rsidRDefault="00D34251" w:rsidP="00290DD2">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2)</w:t>
      </w:r>
      <w:r w:rsidR="00F2789A" w:rsidRPr="006F28EE">
        <w:rPr>
          <w:rFonts w:ascii="Garamond" w:hAnsi="Garamond" w:cs="Times New Roman"/>
          <w:sz w:val="24"/>
          <w:szCs w:val="24"/>
        </w:rPr>
        <w:t xml:space="preserve"> </w:t>
      </w:r>
      <w:r w:rsidRPr="006F28EE">
        <w:rPr>
          <w:rFonts w:ascii="Garamond" w:hAnsi="Garamond" w:cs="Times New Roman"/>
          <w:sz w:val="24"/>
          <w:szCs w:val="24"/>
        </w:rPr>
        <w:t xml:space="preserve">mbajtësit e certifikatave mjekësore të licencës së avionëve të lehtë kërkojnë këshilla </w:t>
      </w:r>
      <w:r w:rsidR="006D1D0E" w:rsidRPr="006F28EE">
        <w:rPr>
          <w:rFonts w:ascii="Garamond" w:hAnsi="Garamond" w:cs="Times New Roman"/>
          <w:sz w:val="24"/>
          <w:szCs w:val="24"/>
        </w:rPr>
        <w:t>aero</w:t>
      </w:r>
      <w:r w:rsidRPr="006F28EE">
        <w:rPr>
          <w:rFonts w:ascii="Garamond" w:hAnsi="Garamond" w:cs="Times New Roman"/>
          <w:sz w:val="24"/>
          <w:szCs w:val="24"/>
        </w:rPr>
        <w:t>mjekësore nga një AeMC, një AME ose GMP që ka nënshkruar certifikatën mjekësore</w:t>
      </w:r>
      <w:r w:rsidR="000C57B2" w:rsidRPr="006F28EE">
        <w:rPr>
          <w:rFonts w:ascii="Garamond" w:hAnsi="Garamond" w:cs="Times New Roman"/>
          <w:sz w:val="24"/>
          <w:szCs w:val="24"/>
        </w:rPr>
        <w:t xml:space="preserve">. Në </w:t>
      </w:r>
      <w:r w:rsidRPr="006F28EE">
        <w:rPr>
          <w:rFonts w:ascii="Garamond" w:hAnsi="Garamond" w:cs="Times New Roman"/>
          <w:sz w:val="24"/>
          <w:szCs w:val="24"/>
        </w:rPr>
        <w:t>këtë rast, AeMC-ja, AME-ja ose GMP-ja duhet të vlerësojnë aftësinë e tyre për punë dhe të vendosin nëse janë të përshtatshëm për të rifilluar ushtrimin e privilegjeve të tyre.</w:t>
      </w:r>
    </w:p>
    <w:p w14:paraId="40ACF843" w14:textId="5384E020" w:rsidR="00D34251" w:rsidRPr="006F28EE" w:rsidRDefault="00D34251" w:rsidP="00290DD2">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d)</w:t>
      </w:r>
      <w:r w:rsidR="00F2789A" w:rsidRPr="006F28EE">
        <w:rPr>
          <w:rFonts w:ascii="Garamond" w:hAnsi="Garamond" w:cs="Times New Roman"/>
          <w:sz w:val="24"/>
          <w:szCs w:val="24"/>
        </w:rPr>
        <w:t xml:space="preserve"> </w:t>
      </w:r>
      <w:r w:rsidRPr="006F28EE">
        <w:rPr>
          <w:rFonts w:ascii="Garamond" w:hAnsi="Garamond" w:cs="Times New Roman"/>
          <w:sz w:val="24"/>
          <w:szCs w:val="24"/>
        </w:rPr>
        <w:t>Anëtarët e ekuipazhit të kabinës nuk duhet të kryejnë detyra në një avion dhe, kur është e zbatueshme, nuk duhet të ushtrojnë privilegjet e vërtetimit të ekuipazhit të tyre kur ata janë në dijeni për ndonjë përkeqësim të aftësisë së tyre për punë, në masën që këto kushte mjekësore mund t</w:t>
      </w:r>
      <w:r w:rsidR="00FD54A7" w:rsidRPr="006F28EE">
        <w:rPr>
          <w:rFonts w:ascii="Garamond" w:hAnsi="Garamond" w:cs="Times New Roman"/>
          <w:sz w:val="24"/>
          <w:szCs w:val="24"/>
        </w:rPr>
        <w:t>’</w:t>
      </w:r>
      <w:r w:rsidRPr="006F28EE">
        <w:rPr>
          <w:rFonts w:ascii="Garamond" w:hAnsi="Garamond" w:cs="Times New Roman"/>
          <w:sz w:val="24"/>
          <w:szCs w:val="24"/>
        </w:rPr>
        <w:t>i bëjnë ata të paaftë për të realizuar detyrat dhe përgjegjësitë e tyre të sigurisë.</w:t>
      </w:r>
    </w:p>
    <w:p w14:paraId="46BCE8B3" w14:textId="06F2FA6C" w:rsidR="00D34251" w:rsidRPr="006F28EE" w:rsidRDefault="00D34251" w:rsidP="00290DD2">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e)</w:t>
      </w:r>
      <w:r w:rsidR="00F2789A" w:rsidRPr="006F28EE">
        <w:rPr>
          <w:rFonts w:ascii="Garamond" w:hAnsi="Garamond" w:cs="Times New Roman"/>
          <w:sz w:val="24"/>
          <w:szCs w:val="24"/>
        </w:rPr>
        <w:t xml:space="preserve"> </w:t>
      </w:r>
      <w:r w:rsidRPr="006F28EE">
        <w:rPr>
          <w:rFonts w:ascii="Garamond" w:hAnsi="Garamond" w:cs="Times New Roman"/>
          <w:sz w:val="24"/>
          <w:szCs w:val="24"/>
        </w:rPr>
        <w:t>Përveç kësaj, nëse zbatohen kushtet mjekësore të specifikuara në pikat (1) deri në (5) të pikës (b), anëtarët e ekuipazhit të kabinës, pa vonesa të panevojshme, kërkojnë këshilla nga një AME, AeMC ose OHMP, sipas rastit</w:t>
      </w:r>
      <w:r w:rsidR="000C57B2" w:rsidRPr="006F28EE">
        <w:rPr>
          <w:rFonts w:ascii="Garamond" w:hAnsi="Garamond" w:cs="Times New Roman"/>
          <w:sz w:val="24"/>
          <w:szCs w:val="24"/>
        </w:rPr>
        <w:t xml:space="preserve">. Në </w:t>
      </w:r>
      <w:r w:rsidRPr="006F28EE">
        <w:rPr>
          <w:rFonts w:ascii="Garamond" w:hAnsi="Garamond" w:cs="Times New Roman"/>
          <w:sz w:val="24"/>
          <w:szCs w:val="24"/>
        </w:rPr>
        <w:t xml:space="preserve">këtë rast, AME-ja, AeMC-ja ose OHMP-ja vlerësojnë </w:t>
      </w:r>
      <w:r w:rsidR="00B02AF6" w:rsidRPr="006F28EE">
        <w:rPr>
          <w:rFonts w:ascii="Garamond" w:hAnsi="Garamond" w:cs="Times New Roman"/>
          <w:sz w:val="24"/>
          <w:szCs w:val="24"/>
        </w:rPr>
        <w:t>përshtatshmërinë</w:t>
      </w:r>
      <w:r w:rsidRPr="006F28EE">
        <w:rPr>
          <w:rFonts w:ascii="Garamond" w:hAnsi="Garamond" w:cs="Times New Roman"/>
          <w:sz w:val="24"/>
          <w:szCs w:val="24"/>
        </w:rPr>
        <w:t xml:space="preserve"> </w:t>
      </w:r>
      <w:r w:rsidR="000D187A" w:rsidRPr="006F28EE">
        <w:rPr>
          <w:rFonts w:ascii="Garamond" w:hAnsi="Garamond" w:cs="Times New Roman"/>
          <w:sz w:val="24"/>
          <w:szCs w:val="24"/>
        </w:rPr>
        <w:t>mjekësor</w:t>
      </w:r>
      <w:r w:rsidRPr="006F28EE">
        <w:rPr>
          <w:rFonts w:ascii="Garamond" w:hAnsi="Garamond" w:cs="Times New Roman"/>
          <w:sz w:val="24"/>
          <w:szCs w:val="24"/>
        </w:rPr>
        <w:t>e të anëtarëve të ekuipazhit të kabinës dhe vendosin nëse ata</w:t>
      </w:r>
    </w:p>
    <w:p w14:paraId="62750E9E" w14:textId="77777777" w:rsidR="0091250E" w:rsidRPr="006F28EE" w:rsidRDefault="00D34251" w:rsidP="0091250E">
      <w:pPr>
        <w:widowControl w:val="0"/>
        <w:spacing w:after="0" w:line="240" w:lineRule="auto"/>
        <w:jc w:val="both"/>
        <w:rPr>
          <w:rFonts w:ascii="Garamond" w:hAnsi="Garamond" w:cs="Times New Roman"/>
          <w:sz w:val="24"/>
          <w:szCs w:val="24"/>
        </w:rPr>
      </w:pPr>
      <w:r w:rsidRPr="006F28EE">
        <w:rPr>
          <w:rFonts w:ascii="Garamond" w:eastAsia="Calibri" w:hAnsi="Garamond" w:cs="Times New Roman"/>
          <w:noProof/>
          <w:sz w:val="24"/>
          <w:szCs w:val="24"/>
          <w:lang w:eastAsia="sq-AL"/>
        </w:rPr>
        <mc:AlternateContent>
          <mc:Choice Requires="wpg">
            <w:drawing>
              <wp:anchor distT="0" distB="0" distL="114300" distR="114300" simplePos="0" relativeHeight="251659264" behindDoc="0" locked="0" layoutInCell="1" allowOverlap="1" wp14:anchorId="0D89C0B9" wp14:editId="166C8A1C">
                <wp:simplePos x="0" y="0"/>
                <wp:positionH relativeFrom="page">
                  <wp:posOffset>1727835</wp:posOffset>
                </wp:positionH>
                <wp:positionV relativeFrom="page">
                  <wp:posOffset>417195</wp:posOffset>
                </wp:positionV>
                <wp:extent cx="1905" cy="1905"/>
                <wp:effectExtent l="13335" t="7620" r="3810" b="9525"/>
                <wp:wrapTopAndBottom/>
                <wp:docPr id="29" name="Group 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05" cy="1905"/>
                          <a:chOff x="0" y="0"/>
                          <a:chExt cx="1778" cy="1778"/>
                        </a:xfrm>
                      </wpg:grpSpPr>
                      <wps:wsp>
                        <wps:cNvPr id="30" name="Shape 43887"/>
                        <wps:cNvSpPr>
                          <a:spLocks/>
                        </wps:cNvSpPr>
                        <wps:spPr bwMode="auto">
                          <a:xfrm>
                            <a:off x="0" y="0"/>
                            <a:ext cx="0" cy="0"/>
                          </a:xfrm>
                          <a:custGeom>
                            <a:avLst/>
                            <a:gdLst/>
                            <a:ahLst/>
                            <a:cxnLst>
                              <a:cxn ang="0">
                                <a:pos x="0" y="0"/>
                              </a:cxn>
                              <a:cxn ang="0">
                                <a:pos x="0" y="0"/>
                              </a:cxn>
                            </a:cxnLst>
                            <a:rect l="0" t="0" r="0" b="0"/>
                            <a:pathLst>
                              <a:path>
                                <a:moveTo>
                                  <a:pt x="0" y="0"/>
                                </a:moveTo>
                                <a:lnTo>
                                  <a:pt x="0" y="0"/>
                                </a:lnTo>
                              </a:path>
                            </a:pathLst>
                          </a:custGeom>
                          <a:noFill/>
                          <a:ln w="1778" cap="rnd">
                            <a:solidFill>
                              <a:srgbClr val="2D2B2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group w14:anchorId="53E23EC5" id="Group 29" o:spid="_x0000_s1026" style="position:absolute;margin-left:136.05pt;margin-top:32.85pt;width:.15pt;height:.15pt;z-index:251659264;mso-position-horizontal-relative:page;mso-position-vertical-relative:page" coordsize="1778,17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">
                <v:shape id="Shape 43887" o:spid="_x0000_s1027" style="position:absolute;width:0;height:0;visibility:visible;mso-wrap-style:square;v-text-anchor:top" coordsize="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" path="m,l,e" filled="f" strokecolor="#2d2b2d" strokeweight=".14pt">
                  <v:stroke endcap="round"/>
                  <v:path arrowok="t" o:connecttype="custom" o:connectlocs="0,0;0,0" o:connectangles="0,0" textboxrect="0,0,0,0"/>
                </v:shape>
                <w10:wrap type="topAndBottom" anchorx="page" anchory="page"/>
              </v:group>
            </w:pict>
          </mc:Fallback>
        </mc:AlternateContent>
      </w:r>
    </w:p>
    <w:p w14:paraId="5837E402" w14:textId="3FBEA794" w:rsidR="00D34251" w:rsidRPr="006F28EE" w:rsidRDefault="00D34251" w:rsidP="0091250E">
      <w:pPr>
        <w:widowControl w:val="0"/>
        <w:spacing w:after="0" w:line="240" w:lineRule="auto"/>
        <w:jc w:val="both"/>
        <w:rPr>
          <w:rFonts w:ascii="Garamond" w:hAnsi="Garamond" w:cs="Times New Roman"/>
          <w:b/>
          <w:sz w:val="24"/>
          <w:szCs w:val="24"/>
        </w:rPr>
      </w:pPr>
      <w:r w:rsidRPr="006F28EE">
        <w:rPr>
          <w:rFonts w:ascii="Garamond" w:hAnsi="Garamond" w:cs="Times New Roman"/>
          <w:b/>
          <w:sz w:val="24"/>
          <w:szCs w:val="24"/>
        </w:rPr>
        <w:t>MED.A.025</w:t>
      </w:r>
      <w:r w:rsidR="00F2789A" w:rsidRPr="006F28EE">
        <w:rPr>
          <w:rFonts w:ascii="Garamond" w:hAnsi="Garamond" w:cs="Times New Roman"/>
          <w:b/>
          <w:sz w:val="24"/>
          <w:szCs w:val="24"/>
        </w:rPr>
        <w:t xml:space="preserve"> </w:t>
      </w:r>
      <w:r w:rsidRPr="006F28EE">
        <w:rPr>
          <w:rFonts w:ascii="Garamond" w:hAnsi="Garamond" w:cs="Times New Roman"/>
          <w:b/>
          <w:sz w:val="24"/>
          <w:szCs w:val="24"/>
        </w:rPr>
        <w:t>Detyrimet e AeMC, AME, GMP dhe OHMP</w:t>
      </w:r>
    </w:p>
    <w:p w14:paraId="6A4B2ED8" w14:textId="77777777" w:rsidR="00076405" w:rsidRPr="006F28EE" w:rsidRDefault="00076405" w:rsidP="00290DD2">
      <w:pPr>
        <w:widowControl w:val="0"/>
        <w:spacing w:after="0" w:line="240" w:lineRule="auto"/>
        <w:ind w:firstLine="284"/>
        <w:jc w:val="both"/>
        <w:rPr>
          <w:rFonts w:ascii="Garamond" w:hAnsi="Garamond" w:cs="Times New Roman"/>
          <w:b/>
          <w:sz w:val="24"/>
          <w:szCs w:val="24"/>
        </w:rPr>
      </w:pPr>
    </w:p>
    <w:p w14:paraId="054AA3C9" w14:textId="00FEE687" w:rsidR="00D34251" w:rsidRPr="006F28EE" w:rsidRDefault="00D34251" w:rsidP="00290DD2">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a)</w:t>
      </w:r>
      <w:r w:rsidR="00F2789A" w:rsidRPr="006F28EE">
        <w:rPr>
          <w:rFonts w:ascii="Garamond" w:hAnsi="Garamond" w:cs="Times New Roman"/>
          <w:sz w:val="24"/>
          <w:szCs w:val="24"/>
        </w:rPr>
        <w:t xml:space="preserve"> </w:t>
      </w:r>
      <w:r w:rsidRPr="006F28EE">
        <w:rPr>
          <w:rFonts w:ascii="Garamond" w:hAnsi="Garamond" w:cs="Times New Roman"/>
          <w:sz w:val="24"/>
          <w:szCs w:val="24"/>
        </w:rPr>
        <w:t xml:space="preserve">Gjatë kryerjes së ekzaminimeve </w:t>
      </w:r>
      <w:r w:rsidR="006D1D0E" w:rsidRPr="006F28EE">
        <w:rPr>
          <w:rFonts w:ascii="Garamond" w:hAnsi="Garamond" w:cs="Times New Roman"/>
          <w:sz w:val="24"/>
          <w:szCs w:val="24"/>
        </w:rPr>
        <w:t>aero</w:t>
      </w:r>
      <w:r w:rsidRPr="006F28EE">
        <w:rPr>
          <w:rFonts w:ascii="Garamond" w:hAnsi="Garamond" w:cs="Times New Roman"/>
          <w:sz w:val="24"/>
          <w:szCs w:val="24"/>
        </w:rPr>
        <w:t xml:space="preserve">mjekësore dhe vlerësimeve </w:t>
      </w:r>
      <w:r w:rsidR="006D1D0E" w:rsidRPr="006F28EE">
        <w:rPr>
          <w:rFonts w:ascii="Garamond" w:hAnsi="Garamond" w:cs="Times New Roman"/>
          <w:sz w:val="24"/>
          <w:szCs w:val="24"/>
        </w:rPr>
        <w:t>aero</w:t>
      </w:r>
      <w:r w:rsidRPr="006F28EE">
        <w:rPr>
          <w:rFonts w:ascii="Garamond" w:hAnsi="Garamond" w:cs="Times New Roman"/>
          <w:sz w:val="24"/>
          <w:szCs w:val="24"/>
        </w:rPr>
        <w:t xml:space="preserve">mjekësore siç </w:t>
      </w:r>
      <w:r w:rsidR="00622017" w:rsidRPr="006F28EE">
        <w:rPr>
          <w:rFonts w:ascii="Garamond" w:hAnsi="Garamond" w:cs="Times New Roman"/>
          <w:sz w:val="24"/>
          <w:szCs w:val="24"/>
        </w:rPr>
        <w:t>kërkohe</w:t>
      </w:r>
      <w:r w:rsidR="00AA1337" w:rsidRPr="006F28EE">
        <w:rPr>
          <w:rFonts w:ascii="Garamond" w:hAnsi="Garamond" w:cs="Times New Roman"/>
          <w:sz w:val="24"/>
          <w:szCs w:val="24"/>
        </w:rPr>
        <w:t>t</w:t>
      </w:r>
      <w:r w:rsidRPr="006F28EE">
        <w:rPr>
          <w:rFonts w:ascii="Garamond" w:hAnsi="Garamond" w:cs="Times New Roman"/>
          <w:sz w:val="24"/>
          <w:szCs w:val="24"/>
        </w:rPr>
        <w:t xml:space="preserve"> në këtë Aneks (Pjesa-MED), AeMC, AME, GMP dhe OHMP:</w:t>
      </w:r>
    </w:p>
    <w:p w14:paraId="1B79F651" w14:textId="61E6E8F4" w:rsidR="00D34251" w:rsidRPr="006F28EE" w:rsidRDefault="00D34251" w:rsidP="00290DD2">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(1)</w:t>
      </w:r>
      <w:r w:rsidR="00F2789A" w:rsidRPr="006F28EE">
        <w:rPr>
          <w:rFonts w:ascii="Garamond" w:hAnsi="Garamond" w:cs="Times New Roman"/>
          <w:sz w:val="24"/>
          <w:szCs w:val="24"/>
        </w:rPr>
        <w:t xml:space="preserve"> </w:t>
      </w:r>
      <w:r w:rsidRPr="006F28EE">
        <w:rPr>
          <w:rFonts w:ascii="Garamond" w:hAnsi="Garamond" w:cs="Times New Roman"/>
          <w:sz w:val="24"/>
          <w:szCs w:val="24"/>
        </w:rPr>
        <w:t>sigurohen që komunikimi me aplikantin të ndodhi pa pengesa gjuhësore;</w:t>
      </w:r>
    </w:p>
    <w:p w14:paraId="30EB3FEB" w14:textId="46BE0CAB" w:rsidR="00D34251" w:rsidRPr="006F28EE" w:rsidRDefault="00D34251" w:rsidP="00290DD2">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(2)</w:t>
      </w:r>
      <w:r w:rsidR="00F2789A" w:rsidRPr="006F28EE">
        <w:rPr>
          <w:rFonts w:ascii="Garamond" w:hAnsi="Garamond" w:cs="Times New Roman"/>
          <w:sz w:val="24"/>
          <w:szCs w:val="24"/>
        </w:rPr>
        <w:t xml:space="preserve"> </w:t>
      </w:r>
      <w:r w:rsidRPr="006F28EE">
        <w:rPr>
          <w:rFonts w:ascii="Garamond" w:hAnsi="Garamond" w:cs="Times New Roman"/>
          <w:sz w:val="24"/>
          <w:szCs w:val="24"/>
        </w:rPr>
        <w:t>vendosin në dijeni aplikantin për pasojat e dhënies së deklaratave të paplota, të pasakta ose të rreme për historikun e tyre mjekësor;</w:t>
      </w:r>
    </w:p>
    <w:p w14:paraId="4BFFE094" w14:textId="21C7A327" w:rsidR="00D34251" w:rsidRPr="006F28EE" w:rsidRDefault="00D34251" w:rsidP="00290DD2">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(3)</w:t>
      </w:r>
      <w:r w:rsidR="00F2789A" w:rsidRPr="006F28EE">
        <w:rPr>
          <w:rFonts w:ascii="Garamond" w:hAnsi="Garamond" w:cs="Times New Roman"/>
          <w:sz w:val="24"/>
          <w:szCs w:val="24"/>
        </w:rPr>
        <w:t xml:space="preserve"> </w:t>
      </w:r>
      <w:r w:rsidRPr="006F28EE">
        <w:rPr>
          <w:rFonts w:ascii="Garamond" w:hAnsi="Garamond" w:cs="Times New Roman"/>
          <w:sz w:val="24"/>
          <w:szCs w:val="24"/>
        </w:rPr>
        <w:t xml:space="preserve">njoftojnë autoritetin </w:t>
      </w:r>
      <w:r w:rsidR="00C01AF8" w:rsidRPr="006F28EE">
        <w:rPr>
          <w:rFonts w:ascii="Garamond" w:hAnsi="Garamond" w:cs="Times New Roman"/>
          <w:sz w:val="24"/>
          <w:szCs w:val="24"/>
        </w:rPr>
        <w:t>licenc</w:t>
      </w:r>
      <w:r w:rsidRPr="006F28EE">
        <w:rPr>
          <w:rFonts w:ascii="Garamond" w:hAnsi="Garamond" w:cs="Times New Roman"/>
          <w:sz w:val="24"/>
          <w:szCs w:val="24"/>
        </w:rPr>
        <w:t>ues</w:t>
      </w:r>
      <w:r w:rsidR="00F2789A" w:rsidRPr="006F28EE">
        <w:rPr>
          <w:rFonts w:ascii="Garamond" w:hAnsi="Garamond" w:cs="Times New Roman"/>
          <w:sz w:val="24"/>
          <w:szCs w:val="24"/>
        </w:rPr>
        <w:t xml:space="preserve"> </w:t>
      </w:r>
      <w:r w:rsidRPr="006F28EE">
        <w:rPr>
          <w:rFonts w:ascii="Garamond" w:hAnsi="Garamond" w:cs="Times New Roman"/>
          <w:sz w:val="24"/>
          <w:szCs w:val="24"/>
        </w:rPr>
        <w:t xml:space="preserve">ose, në rastin e mbajtësve të vërtetimeve të ekuipazhit të kabinës, njoftojnë </w:t>
      </w:r>
      <w:r w:rsidR="00E82DB8" w:rsidRPr="006F28EE">
        <w:rPr>
          <w:rFonts w:ascii="Garamond" w:hAnsi="Garamond" w:cs="Times New Roman"/>
          <w:sz w:val="24"/>
          <w:szCs w:val="24"/>
        </w:rPr>
        <w:t xml:space="preserve">Autoritetin e Aviacionit Civil </w:t>
      </w:r>
      <w:r w:rsidRPr="006F28EE">
        <w:rPr>
          <w:rFonts w:ascii="Garamond" w:hAnsi="Garamond" w:cs="Times New Roman"/>
          <w:sz w:val="24"/>
          <w:szCs w:val="24"/>
        </w:rPr>
        <w:t>nëse aplikanti jep deklarata të paplota, të pasakta ose të rreme për historikun e tyre mjekësor;</w:t>
      </w:r>
    </w:p>
    <w:p w14:paraId="32576F2C" w14:textId="0250003A" w:rsidR="00D34251" w:rsidRPr="006F28EE" w:rsidRDefault="00D34251" w:rsidP="00290DD2">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(4)</w:t>
      </w:r>
      <w:r w:rsidR="00F2789A" w:rsidRPr="006F28EE">
        <w:rPr>
          <w:rFonts w:ascii="Garamond" w:hAnsi="Garamond" w:cs="Times New Roman"/>
          <w:sz w:val="24"/>
          <w:szCs w:val="24"/>
        </w:rPr>
        <w:t xml:space="preserve"> </w:t>
      </w:r>
      <w:r w:rsidRPr="006F28EE">
        <w:rPr>
          <w:rFonts w:ascii="Garamond" w:hAnsi="Garamond" w:cs="Times New Roman"/>
          <w:sz w:val="24"/>
          <w:szCs w:val="24"/>
        </w:rPr>
        <w:t xml:space="preserve">njoftojnë autoritetin e </w:t>
      </w:r>
      <w:r w:rsidR="00C01AF8" w:rsidRPr="006F28EE">
        <w:rPr>
          <w:rFonts w:ascii="Garamond" w:hAnsi="Garamond" w:cs="Times New Roman"/>
          <w:sz w:val="24"/>
          <w:szCs w:val="24"/>
        </w:rPr>
        <w:t>licenc</w:t>
      </w:r>
      <w:r w:rsidRPr="006F28EE">
        <w:rPr>
          <w:rFonts w:ascii="Garamond" w:hAnsi="Garamond" w:cs="Times New Roman"/>
          <w:sz w:val="24"/>
          <w:szCs w:val="24"/>
        </w:rPr>
        <w:t>ues</w:t>
      </w:r>
      <w:r w:rsidR="00F2789A" w:rsidRPr="006F28EE">
        <w:rPr>
          <w:rFonts w:ascii="Garamond" w:hAnsi="Garamond" w:cs="Times New Roman"/>
          <w:sz w:val="24"/>
          <w:szCs w:val="24"/>
        </w:rPr>
        <w:t xml:space="preserve"> </w:t>
      </w:r>
      <w:r w:rsidRPr="006F28EE">
        <w:rPr>
          <w:rFonts w:ascii="Garamond" w:hAnsi="Garamond" w:cs="Times New Roman"/>
          <w:sz w:val="24"/>
          <w:szCs w:val="24"/>
        </w:rPr>
        <w:t>nëse një aplikant tërheq aplikimin për një certifikatë mjekësore në çdo fazë të procesit.</w:t>
      </w:r>
    </w:p>
    <w:p w14:paraId="5F50C9EB" w14:textId="6A8FB52B" w:rsidR="00D34251" w:rsidRPr="006F28EE" w:rsidRDefault="00D34251" w:rsidP="00290DD2">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(b)</w:t>
      </w:r>
      <w:r w:rsidR="00F2789A" w:rsidRPr="006F28EE">
        <w:rPr>
          <w:rFonts w:ascii="Garamond" w:hAnsi="Garamond" w:cs="Times New Roman"/>
          <w:sz w:val="24"/>
          <w:szCs w:val="24"/>
        </w:rPr>
        <w:t xml:space="preserve"> </w:t>
      </w:r>
      <w:r w:rsidRPr="006F28EE">
        <w:rPr>
          <w:rFonts w:ascii="Garamond" w:hAnsi="Garamond" w:cs="Times New Roman"/>
          <w:sz w:val="24"/>
          <w:szCs w:val="24"/>
        </w:rPr>
        <w:t xml:space="preserve">Pas përfundimit të ekzaminimeve dhe vlerësimeve </w:t>
      </w:r>
      <w:r w:rsidR="006D1D0E" w:rsidRPr="006F28EE">
        <w:rPr>
          <w:rFonts w:ascii="Garamond" w:hAnsi="Garamond" w:cs="Times New Roman"/>
          <w:sz w:val="24"/>
          <w:szCs w:val="24"/>
        </w:rPr>
        <w:t>aero</w:t>
      </w:r>
      <w:r w:rsidRPr="006F28EE">
        <w:rPr>
          <w:rFonts w:ascii="Garamond" w:hAnsi="Garamond" w:cs="Times New Roman"/>
          <w:sz w:val="24"/>
          <w:szCs w:val="24"/>
        </w:rPr>
        <w:t>mjekësore, AeMC, AME, GMP dhe OHMP:</w:t>
      </w:r>
    </w:p>
    <w:p w14:paraId="395F1B88" w14:textId="28718982" w:rsidR="00D34251" w:rsidRPr="006F28EE" w:rsidRDefault="00D34251" w:rsidP="00290DD2">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(1)</w:t>
      </w:r>
      <w:r w:rsidR="00F2789A" w:rsidRPr="006F28EE">
        <w:rPr>
          <w:rFonts w:ascii="Garamond" w:hAnsi="Garamond" w:cs="Times New Roman"/>
          <w:sz w:val="24"/>
          <w:szCs w:val="24"/>
        </w:rPr>
        <w:t xml:space="preserve"> </w:t>
      </w:r>
      <w:r w:rsidRPr="006F28EE">
        <w:rPr>
          <w:rFonts w:ascii="Garamond" w:hAnsi="Garamond" w:cs="Times New Roman"/>
          <w:sz w:val="24"/>
          <w:szCs w:val="24"/>
        </w:rPr>
        <w:t xml:space="preserve">njoftojnë aplikantin nëse ai ose ajo është i </w:t>
      </w:r>
      <w:r w:rsidR="00223696" w:rsidRPr="006F28EE">
        <w:rPr>
          <w:rFonts w:ascii="Garamond" w:hAnsi="Garamond" w:cs="Times New Roman"/>
          <w:sz w:val="24"/>
          <w:szCs w:val="24"/>
        </w:rPr>
        <w:t>papërshtatshëm</w:t>
      </w:r>
      <w:r w:rsidR="00F2789A" w:rsidRPr="006F28EE">
        <w:rPr>
          <w:rFonts w:ascii="Garamond" w:hAnsi="Garamond" w:cs="Times New Roman"/>
          <w:sz w:val="24"/>
          <w:szCs w:val="24"/>
        </w:rPr>
        <w:t xml:space="preserve"> </w:t>
      </w:r>
      <w:r w:rsidRPr="006F28EE">
        <w:rPr>
          <w:rFonts w:ascii="Garamond" w:hAnsi="Garamond" w:cs="Times New Roman"/>
          <w:sz w:val="24"/>
          <w:szCs w:val="24"/>
        </w:rPr>
        <w:t xml:space="preserve">ose jo ose i referohen vlerësuesit mjekësor të autoritetit </w:t>
      </w:r>
      <w:r w:rsidR="00C01AF8" w:rsidRPr="006F28EE">
        <w:rPr>
          <w:rFonts w:ascii="Garamond" w:hAnsi="Garamond" w:cs="Times New Roman"/>
          <w:sz w:val="24"/>
          <w:szCs w:val="24"/>
        </w:rPr>
        <w:t>Licenc</w:t>
      </w:r>
      <w:r w:rsidRPr="006F28EE">
        <w:rPr>
          <w:rFonts w:ascii="Garamond" w:hAnsi="Garamond" w:cs="Times New Roman"/>
          <w:sz w:val="24"/>
          <w:szCs w:val="24"/>
        </w:rPr>
        <w:t>ues, AeMC-së ose AME-së, sipas rastit;</w:t>
      </w:r>
    </w:p>
    <w:p w14:paraId="10AFFE1C" w14:textId="21B28895" w:rsidR="00D34251" w:rsidRPr="006F28EE" w:rsidRDefault="00D34251" w:rsidP="00290DD2">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(2)</w:t>
      </w:r>
      <w:r w:rsidR="00F2789A" w:rsidRPr="006F28EE">
        <w:rPr>
          <w:rFonts w:ascii="Garamond" w:hAnsi="Garamond" w:cs="Times New Roman"/>
          <w:sz w:val="24"/>
          <w:szCs w:val="24"/>
        </w:rPr>
        <w:t xml:space="preserve"> </w:t>
      </w:r>
      <w:r w:rsidRPr="006F28EE">
        <w:rPr>
          <w:rFonts w:ascii="Garamond" w:hAnsi="Garamond" w:cs="Times New Roman"/>
          <w:sz w:val="24"/>
          <w:szCs w:val="24"/>
        </w:rPr>
        <w:t>njoftojnë aplikantin për çdo kufizim që mund të kufizojë trajnimin e fluturimit ose privilegjet e licencës së tij ose të saj ose vërtetimit të ekuipazhit të kabinës, sipas rastit;</w:t>
      </w:r>
    </w:p>
    <w:p w14:paraId="4AB43982" w14:textId="0AAE87C2" w:rsidR="00D34251" w:rsidRPr="006F28EE" w:rsidRDefault="00D34251" w:rsidP="00290DD2">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(3)</w:t>
      </w:r>
      <w:r w:rsidR="00F2789A" w:rsidRPr="006F28EE">
        <w:rPr>
          <w:rFonts w:ascii="Garamond" w:hAnsi="Garamond" w:cs="Times New Roman"/>
          <w:sz w:val="24"/>
          <w:szCs w:val="24"/>
        </w:rPr>
        <w:t xml:space="preserve"> </w:t>
      </w:r>
      <w:r w:rsidRPr="006F28EE">
        <w:rPr>
          <w:rFonts w:ascii="Garamond" w:hAnsi="Garamond" w:cs="Times New Roman"/>
          <w:sz w:val="24"/>
          <w:szCs w:val="24"/>
        </w:rPr>
        <w:t>nëse aplikanti është vler</w:t>
      </w:r>
      <w:r w:rsidR="004B1B1B" w:rsidRPr="006F28EE">
        <w:rPr>
          <w:rFonts w:ascii="Garamond" w:hAnsi="Garamond" w:cs="Times New Roman"/>
          <w:sz w:val="24"/>
          <w:szCs w:val="24"/>
        </w:rPr>
        <w:t>ë</w:t>
      </w:r>
      <w:r w:rsidRPr="006F28EE">
        <w:rPr>
          <w:rFonts w:ascii="Garamond" w:hAnsi="Garamond" w:cs="Times New Roman"/>
          <w:sz w:val="24"/>
          <w:szCs w:val="24"/>
        </w:rPr>
        <w:t xml:space="preserve">suar si i paaftë, e njoftojnë atë për të drejtën e tij ose të saj për të shqyrtuar vendimin në përputhje me procedurat e </w:t>
      </w:r>
      <w:r w:rsidR="00E82DB8" w:rsidRPr="006F28EE">
        <w:rPr>
          <w:rFonts w:ascii="Garamond" w:hAnsi="Garamond" w:cs="Times New Roman"/>
          <w:sz w:val="24"/>
          <w:szCs w:val="24"/>
        </w:rPr>
        <w:t>Autoritetit t</w:t>
      </w:r>
      <w:r w:rsidR="00672D85" w:rsidRPr="006F28EE">
        <w:rPr>
          <w:rFonts w:ascii="Garamond" w:hAnsi="Garamond" w:cs="Times New Roman"/>
          <w:sz w:val="24"/>
          <w:szCs w:val="24"/>
        </w:rPr>
        <w:t>ë</w:t>
      </w:r>
      <w:r w:rsidR="00E82DB8" w:rsidRPr="006F28EE">
        <w:rPr>
          <w:rFonts w:ascii="Garamond" w:hAnsi="Garamond" w:cs="Times New Roman"/>
          <w:sz w:val="24"/>
          <w:szCs w:val="24"/>
        </w:rPr>
        <w:t xml:space="preserve"> Aviacionit Civil</w:t>
      </w:r>
      <w:r w:rsidRPr="006F28EE">
        <w:rPr>
          <w:rFonts w:ascii="Garamond" w:hAnsi="Garamond" w:cs="Times New Roman"/>
          <w:sz w:val="24"/>
          <w:szCs w:val="24"/>
        </w:rPr>
        <w:t>;</w:t>
      </w:r>
    </w:p>
    <w:p w14:paraId="7F0F190C" w14:textId="26B50071" w:rsidR="00D34251" w:rsidRPr="006F28EE" w:rsidRDefault="00D34251" w:rsidP="00290DD2">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(4)</w:t>
      </w:r>
      <w:r w:rsidR="00F2789A" w:rsidRPr="006F28EE">
        <w:rPr>
          <w:rFonts w:ascii="Garamond" w:hAnsi="Garamond" w:cs="Times New Roman"/>
          <w:sz w:val="24"/>
          <w:szCs w:val="24"/>
        </w:rPr>
        <w:t xml:space="preserve"> </w:t>
      </w:r>
      <w:r w:rsidRPr="006F28EE">
        <w:rPr>
          <w:rFonts w:ascii="Garamond" w:hAnsi="Garamond" w:cs="Times New Roman"/>
          <w:sz w:val="24"/>
          <w:szCs w:val="24"/>
        </w:rPr>
        <w:t xml:space="preserve">në rastin e aplikantëve për një certifikatë mjekësore, dorëzojnë pa vonesë tek vlerësuesi mjekësor i autoritetit </w:t>
      </w:r>
      <w:r w:rsidR="00C01AF8" w:rsidRPr="006F28EE">
        <w:rPr>
          <w:rFonts w:ascii="Garamond" w:hAnsi="Garamond" w:cs="Times New Roman"/>
          <w:sz w:val="24"/>
          <w:szCs w:val="24"/>
        </w:rPr>
        <w:t>Licenc</w:t>
      </w:r>
      <w:r w:rsidRPr="006F28EE">
        <w:rPr>
          <w:rFonts w:ascii="Garamond" w:hAnsi="Garamond" w:cs="Times New Roman"/>
          <w:sz w:val="24"/>
          <w:szCs w:val="24"/>
        </w:rPr>
        <w:t>ues një raport të nënshkruar ose të certi</w:t>
      </w:r>
      <w:r w:rsidR="00223696" w:rsidRPr="006F28EE">
        <w:rPr>
          <w:rFonts w:ascii="Garamond" w:hAnsi="Garamond" w:cs="Times New Roman"/>
          <w:sz w:val="24"/>
          <w:szCs w:val="24"/>
        </w:rPr>
        <w:t>f</w:t>
      </w:r>
      <w:r w:rsidRPr="006F28EE">
        <w:rPr>
          <w:rFonts w:ascii="Garamond" w:hAnsi="Garamond" w:cs="Times New Roman"/>
          <w:sz w:val="24"/>
          <w:szCs w:val="24"/>
        </w:rPr>
        <w:t xml:space="preserve">ikuar në mënyrë elektronike, që përmban rezultatet e hollësishme të ekzaminimeve dhe vlerësimeve </w:t>
      </w:r>
      <w:r w:rsidR="006D1D0E" w:rsidRPr="006F28EE">
        <w:rPr>
          <w:rFonts w:ascii="Garamond" w:hAnsi="Garamond" w:cs="Times New Roman"/>
          <w:sz w:val="24"/>
          <w:szCs w:val="24"/>
        </w:rPr>
        <w:t>aero</w:t>
      </w:r>
      <w:r w:rsidRPr="006F28EE">
        <w:rPr>
          <w:rFonts w:ascii="Garamond" w:hAnsi="Garamond" w:cs="Times New Roman"/>
          <w:sz w:val="24"/>
          <w:szCs w:val="24"/>
        </w:rPr>
        <w:t xml:space="preserve">mjekësore siç </w:t>
      </w:r>
      <w:r w:rsidR="00622017" w:rsidRPr="006F28EE">
        <w:rPr>
          <w:rFonts w:ascii="Garamond" w:hAnsi="Garamond" w:cs="Times New Roman"/>
          <w:sz w:val="24"/>
          <w:szCs w:val="24"/>
        </w:rPr>
        <w:t>kërkohe</w:t>
      </w:r>
      <w:r w:rsidR="00AA1337" w:rsidRPr="006F28EE">
        <w:rPr>
          <w:rFonts w:ascii="Garamond" w:hAnsi="Garamond" w:cs="Times New Roman"/>
          <w:sz w:val="24"/>
          <w:szCs w:val="24"/>
        </w:rPr>
        <w:t>t</w:t>
      </w:r>
      <w:r w:rsidRPr="006F28EE">
        <w:rPr>
          <w:rFonts w:ascii="Garamond" w:hAnsi="Garamond" w:cs="Times New Roman"/>
          <w:sz w:val="24"/>
          <w:szCs w:val="24"/>
        </w:rPr>
        <w:t xml:space="preserve"> për klasën e certifikatës mjekësore, si dhe një kopje të formularit të aplikimit, formularin e ekzaminimit dhe certifikatën mjekësore;</w:t>
      </w:r>
    </w:p>
    <w:p w14:paraId="0140E5FD" w14:textId="6FD649A6" w:rsidR="00D34251" w:rsidRPr="006F28EE" w:rsidRDefault="00D34251" w:rsidP="00290DD2">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(5)</w:t>
      </w:r>
      <w:r w:rsidR="00F2789A" w:rsidRPr="006F28EE">
        <w:rPr>
          <w:rFonts w:ascii="Garamond" w:hAnsi="Garamond" w:cs="Times New Roman"/>
          <w:sz w:val="24"/>
          <w:szCs w:val="24"/>
        </w:rPr>
        <w:t xml:space="preserve"> </w:t>
      </w:r>
      <w:r w:rsidRPr="006F28EE">
        <w:rPr>
          <w:rFonts w:ascii="Garamond" w:hAnsi="Garamond" w:cs="Times New Roman"/>
          <w:sz w:val="24"/>
          <w:szCs w:val="24"/>
        </w:rPr>
        <w:t xml:space="preserve">njoftojnë aplikantin për përgjegjësitë e tij ose të saj në rast të përkeqësimit të </w:t>
      </w:r>
      <w:r w:rsidR="00223696" w:rsidRPr="006F28EE">
        <w:rPr>
          <w:rFonts w:ascii="Garamond" w:hAnsi="Garamond" w:cs="Times New Roman"/>
          <w:sz w:val="24"/>
          <w:szCs w:val="24"/>
        </w:rPr>
        <w:t>përshtatshmërisë</w:t>
      </w:r>
      <w:r w:rsidRPr="006F28EE">
        <w:rPr>
          <w:rFonts w:ascii="Garamond" w:hAnsi="Garamond" w:cs="Times New Roman"/>
          <w:sz w:val="24"/>
          <w:szCs w:val="24"/>
        </w:rPr>
        <w:t xml:space="preserve"> </w:t>
      </w:r>
      <w:r w:rsidR="000D187A" w:rsidRPr="006F28EE">
        <w:rPr>
          <w:rFonts w:ascii="Garamond" w:hAnsi="Garamond" w:cs="Times New Roman"/>
          <w:sz w:val="24"/>
          <w:szCs w:val="24"/>
        </w:rPr>
        <w:t>Mjekësor</w:t>
      </w:r>
      <w:r w:rsidRPr="006F28EE">
        <w:rPr>
          <w:rFonts w:ascii="Garamond" w:hAnsi="Garamond" w:cs="Times New Roman"/>
          <w:sz w:val="24"/>
          <w:szCs w:val="24"/>
        </w:rPr>
        <w:t>e, siç përcaktohet në pikën MED.A.020.</w:t>
      </w:r>
    </w:p>
    <w:p w14:paraId="233E263C" w14:textId="39C1ECC9" w:rsidR="00DC5113" w:rsidRPr="006F28EE" w:rsidRDefault="00D34251" w:rsidP="00290DD2">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c)</w:t>
      </w:r>
      <w:r w:rsidR="00F2789A" w:rsidRPr="006F28EE">
        <w:rPr>
          <w:rFonts w:ascii="Garamond" w:hAnsi="Garamond" w:cs="Times New Roman"/>
          <w:sz w:val="24"/>
          <w:szCs w:val="24"/>
        </w:rPr>
        <w:t xml:space="preserve"> </w:t>
      </w:r>
      <w:r w:rsidRPr="006F28EE">
        <w:rPr>
          <w:rFonts w:ascii="Garamond" w:hAnsi="Garamond" w:cs="Times New Roman"/>
          <w:sz w:val="24"/>
          <w:szCs w:val="24"/>
        </w:rPr>
        <w:t xml:space="preserve">Kur </w:t>
      </w:r>
      <w:r w:rsidR="00622017" w:rsidRPr="006F28EE">
        <w:rPr>
          <w:rFonts w:ascii="Garamond" w:hAnsi="Garamond" w:cs="Times New Roman"/>
          <w:sz w:val="24"/>
          <w:szCs w:val="24"/>
        </w:rPr>
        <w:t>kërkohe</w:t>
      </w:r>
      <w:r w:rsidR="00AA1337" w:rsidRPr="006F28EE">
        <w:rPr>
          <w:rFonts w:ascii="Garamond" w:hAnsi="Garamond" w:cs="Times New Roman"/>
          <w:sz w:val="24"/>
          <w:szCs w:val="24"/>
        </w:rPr>
        <w:t>t</w:t>
      </w:r>
      <w:r w:rsidRPr="006F28EE">
        <w:rPr>
          <w:rFonts w:ascii="Garamond" w:hAnsi="Garamond" w:cs="Times New Roman"/>
          <w:sz w:val="24"/>
          <w:szCs w:val="24"/>
        </w:rPr>
        <w:t xml:space="preserve"> konsultimi me vlerësuesin mjekësor të autoritetit </w:t>
      </w:r>
      <w:r w:rsidR="00223696" w:rsidRPr="006F28EE">
        <w:rPr>
          <w:rFonts w:ascii="Garamond" w:hAnsi="Garamond" w:cs="Times New Roman"/>
          <w:sz w:val="24"/>
          <w:szCs w:val="24"/>
        </w:rPr>
        <w:t>l</w:t>
      </w:r>
      <w:r w:rsidR="00C01AF8" w:rsidRPr="006F28EE">
        <w:rPr>
          <w:rFonts w:ascii="Garamond" w:hAnsi="Garamond" w:cs="Times New Roman"/>
          <w:sz w:val="24"/>
          <w:szCs w:val="24"/>
        </w:rPr>
        <w:t>icenc</w:t>
      </w:r>
      <w:r w:rsidRPr="006F28EE">
        <w:rPr>
          <w:rFonts w:ascii="Garamond" w:hAnsi="Garamond" w:cs="Times New Roman"/>
          <w:sz w:val="24"/>
          <w:szCs w:val="24"/>
        </w:rPr>
        <w:t xml:space="preserve">ues në përputhje me këtë </w:t>
      </w:r>
      <w:r w:rsidR="00223696" w:rsidRPr="006F28EE">
        <w:rPr>
          <w:rFonts w:ascii="Garamond" w:hAnsi="Garamond" w:cs="Times New Roman"/>
          <w:sz w:val="24"/>
          <w:szCs w:val="24"/>
        </w:rPr>
        <w:t>a</w:t>
      </w:r>
      <w:r w:rsidRPr="006F28EE">
        <w:rPr>
          <w:rFonts w:ascii="Garamond" w:hAnsi="Garamond" w:cs="Times New Roman"/>
          <w:sz w:val="24"/>
          <w:szCs w:val="24"/>
        </w:rPr>
        <w:t>neks (</w:t>
      </w:r>
      <w:r w:rsidR="00223696" w:rsidRPr="006F28EE">
        <w:rPr>
          <w:rFonts w:ascii="Garamond" w:hAnsi="Garamond" w:cs="Times New Roman"/>
          <w:sz w:val="24"/>
          <w:szCs w:val="24"/>
        </w:rPr>
        <w:t>p</w:t>
      </w:r>
      <w:r w:rsidRPr="006F28EE">
        <w:rPr>
          <w:rFonts w:ascii="Garamond" w:hAnsi="Garamond" w:cs="Times New Roman"/>
          <w:sz w:val="24"/>
          <w:szCs w:val="24"/>
        </w:rPr>
        <w:t>jesa</w:t>
      </w:r>
      <w:r w:rsidR="00223696" w:rsidRPr="006F28EE">
        <w:rPr>
          <w:rFonts w:ascii="Garamond" w:hAnsi="Garamond" w:cs="Times New Roman"/>
          <w:sz w:val="24"/>
          <w:szCs w:val="24"/>
        </w:rPr>
        <w:t xml:space="preserve"> </w:t>
      </w:r>
      <w:r w:rsidRPr="006F28EE">
        <w:rPr>
          <w:rFonts w:ascii="Garamond" w:hAnsi="Garamond" w:cs="Times New Roman"/>
          <w:sz w:val="24"/>
          <w:szCs w:val="24"/>
        </w:rPr>
        <w:t xml:space="preserve">MED), AeMC dhe AME duhet të ndjekin procedurën e përcaktuar nga </w:t>
      </w:r>
      <w:r w:rsidR="00E82DB8" w:rsidRPr="006F28EE">
        <w:rPr>
          <w:rFonts w:ascii="Garamond" w:hAnsi="Garamond" w:cs="Times New Roman"/>
          <w:sz w:val="24"/>
          <w:szCs w:val="24"/>
        </w:rPr>
        <w:t>Autoriteti i Aviacionit Civil</w:t>
      </w:r>
      <w:r w:rsidRPr="006F28EE">
        <w:rPr>
          <w:rFonts w:ascii="Garamond" w:hAnsi="Garamond" w:cs="Times New Roman"/>
          <w:sz w:val="24"/>
          <w:szCs w:val="24"/>
        </w:rPr>
        <w:t>.</w:t>
      </w:r>
      <w:r w:rsidR="00223696" w:rsidRPr="006F28EE">
        <w:rPr>
          <w:rFonts w:ascii="Garamond" w:hAnsi="Garamond" w:cs="Times New Roman"/>
          <w:sz w:val="24"/>
          <w:szCs w:val="24"/>
        </w:rPr>
        <w:t xml:space="preserve"> </w:t>
      </w:r>
    </w:p>
    <w:p w14:paraId="31C3BB81" w14:textId="224D7F6D" w:rsidR="00D34251" w:rsidRPr="006F28EE" w:rsidRDefault="00D34251" w:rsidP="00290DD2">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lastRenderedPageBreak/>
        <w:t>(d)</w:t>
      </w:r>
      <w:r w:rsidR="00F2789A" w:rsidRPr="006F28EE">
        <w:rPr>
          <w:rFonts w:ascii="Garamond" w:hAnsi="Garamond" w:cs="Times New Roman"/>
          <w:sz w:val="24"/>
          <w:szCs w:val="24"/>
        </w:rPr>
        <w:t xml:space="preserve"> </w:t>
      </w:r>
      <w:r w:rsidRPr="006F28EE">
        <w:rPr>
          <w:rFonts w:ascii="Garamond" w:hAnsi="Garamond" w:cs="Times New Roman"/>
          <w:sz w:val="24"/>
          <w:szCs w:val="24"/>
        </w:rPr>
        <w:t>AeMC-të,</w:t>
      </w:r>
      <w:r w:rsidR="00F2789A" w:rsidRPr="006F28EE">
        <w:rPr>
          <w:rFonts w:ascii="Garamond" w:hAnsi="Garamond" w:cs="Times New Roman"/>
          <w:sz w:val="24"/>
          <w:szCs w:val="24"/>
        </w:rPr>
        <w:t xml:space="preserve"> </w:t>
      </w:r>
      <w:r w:rsidRPr="006F28EE">
        <w:rPr>
          <w:rFonts w:ascii="Garamond" w:hAnsi="Garamond" w:cs="Times New Roman"/>
          <w:sz w:val="24"/>
          <w:szCs w:val="24"/>
        </w:rPr>
        <w:t>AME-të,</w:t>
      </w:r>
      <w:r w:rsidR="00F2789A" w:rsidRPr="006F28EE">
        <w:rPr>
          <w:rFonts w:ascii="Garamond" w:hAnsi="Garamond" w:cs="Times New Roman"/>
          <w:sz w:val="24"/>
          <w:szCs w:val="24"/>
        </w:rPr>
        <w:t xml:space="preserve"> </w:t>
      </w:r>
      <w:r w:rsidRPr="006F28EE">
        <w:rPr>
          <w:rFonts w:ascii="Garamond" w:hAnsi="Garamond" w:cs="Times New Roman"/>
          <w:sz w:val="24"/>
          <w:szCs w:val="24"/>
        </w:rPr>
        <w:t xml:space="preserve">GMP-të dhe OHMP-të mbajnë të dhëna të detajuara të ekzaminimeve dhe vlerësimeve </w:t>
      </w:r>
      <w:r w:rsidR="006D1D0E" w:rsidRPr="006F28EE">
        <w:rPr>
          <w:rFonts w:ascii="Garamond" w:hAnsi="Garamond" w:cs="Times New Roman"/>
          <w:sz w:val="24"/>
          <w:szCs w:val="24"/>
        </w:rPr>
        <w:t>aero</w:t>
      </w:r>
      <w:r w:rsidRPr="006F28EE">
        <w:rPr>
          <w:rFonts w:ascii="Garamond" w:hAnsi="Garamond" w:cs="Times New Roman"/>
          <w:sz w:val="24"/>
          <w:szCs w:val="24"/>
        </w:rPr>
        <w:t xml:space="preserve">mjekësore të kryera në përputhje me këtë </w:t>
      </w:r>
      <w:r w:rsidR="00223696" w:rsidRPr="006F28EE">
        <w:rPr>
          <w:rFonts w:ascii="Garamond" w:hAnsi="Garamond" w:cs="Times New Roman"/>
          <w:sz w:val="24"/>
          <w:szCs w:val="24"/>
        </w:rPr>
        <w:t>a</w:t>
      </w:r>
      <w:r w:rsidRPr="006F28EE">
        <w:rPr>
          <w:rFonts w:ascii="Garamond" w:hAnsi="Garamond" w:cs="Times New Roman"/>
          <w:sz w:val="24"/>
          <w:szCs w:val="24"/>
        </w:rPr>
        <w:t>neks (</w:t>
      </w:r>
      <w:r w:rsidR="00223696" w:rsidRPr="006F28EE">
        <w:rPr>
          <w:rFonts w:ascii="Garamond" w:hAnsi="Garamond" w:cs="Times New Roman"/>
          <w:sz w:val="24"/>
          <w:szCs w:val="24"/>
        </w:rPr>
        <w:t>p</w:t>
      </w:r>
      <w:r w:rsidRPr="006F28EE">
        <w:rPr>
          <w:rFonts w:ascii="Garamond" w:hAnsi="Garamond" w:cs="Times New Roman"/>
          <w:sz w:val="24"/>
          <w:szCs w:val="24"/>
        </w:rPr>
        <w:t>jesa</w:t>
      </w:r>
      <w:r w:rsidR="00223696" w:rsidRPr="006F28EE">
        <w:rPr>
          <w:rFonts w:ascii="Garamond" w:hAnsi="Garamond" w:cs="Times New Roman"/>
          <w:sz w:val="24"/>
          <w:szCs w:val="24"/>
        </w:rPr>
        <w:t xml:space="preserve"> </w:t>
      </w:r>
      <w:r w:rsidRPr="006F28EE">
        <w:rPr>
          <w:rFonts w:ascii="Garamond" w:hAnsi="Garamond" w:cs="Times New Roman"/>
          <w:sz w:val="24"/>
          <w:szCs w:val="24"/>
        </w:rPr>
        <w:t>MED) dhe rezultatet e tyre për një periudhë të paktën prej 10 vitesh ose për një periudhë më të gjatë nëse përcaktohet kështu nga legjislacioni kombëtar.</w:t>
      </w:r>
    </w:p>
    <w:p w14:paraId="3CFD1E3A" w14:textId="649AD6A5" w:rsidR="00D34251" w:rsidRPr="006F28EE" w:rsidRDefault="00D34251" w:rsidP="00290DD2">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e)</w:t>
      </w:r>
      <w:r w:rsidR="00F2789A" w:rsidRPr="006F28EE">
        <w:rPr>
          <w:rFonts w:ascii="Garamond" w:hAnsi="Garamond" w:cs="Times New Roman"/>
          <w:sz w:val="24"/>
          <w:szCs w:val="24"/>
        </w:rPr>
        <w:t xml:space="preserve"> </w:t>
      </w:r>
      <w:r w:rsidRPr="006F28EE">
        <w:rPr>
          <w:rFonts w:ascii="Garamond" w:hAnsi="Garamond" w:cs="Times New Roman"/>
          <w:sz w:val="24"/>
          <w:szCs w:val="24"/>
        </w:rPr>
        <w:t xml:space="preserve">AeMC-të, AME-të, GMP-të dhe OHMP-të dorëzojnë tek vlerësuesi mjekësor i </w:t>
      </w:r>
      <w:r w:rsidR="00E82DB8" w:rsidRPr="006F28EE">
        <w:rPr>
          <w:rFonts w:ascii="Garamond" w:hAnsi="Garamond" w:cs="Times New Roman"/>
          <w:sz w:val="24"/>
          <w:szCs w:val="24"/>
        </w:rPr>
        <w:t>Autoritetit t</w:t>
      </w:r>
      <w:r w:rsidR="00672D85" w:rsidRPr="006F28EE">
        <w:rPr>
          <w:rFonts w:ascii="Garamond" w:hAnsi="Garamond" w:cs="Times New Roman"/>
          <w:sz w:val="24"/>
          <w:szCs w:val="24"/>
        </w:rPr>
        <w:t>ë</w:t>
      </w:r>
      <w:r w:rsidR="00E82DB8" w:rsidRPr="006F28EE">
        <w:rPr>
          <w:rFonts w:ascii="Garamond" w:hAnsi="Garamond" w:cs="Times New Roman"/>
          <w:sz w:val="24"/>
          <w:szCs w:val="24"/>
        </w:rPr>
        <w:t xml:space="preserve"> Aviacionit Civil</w:t>
      </w:r>
      <w:r w:rsidRPr="006F28EE">
        <w:rPr>
          <w:rFonts w:ascii="Garamond" w:hAnsi="Garamond" w:cs="Times New Roman"/>
          <w:sz w:val="24"/>
          <w:szCs w:val="24"/>
        </w:rPr>
        <w:t xml:space="preserve">, sipas kërkesës, të gjitha të dhënat dhe raportet </w:t>
      </w:r>
      <w:r w:rsidR="006D1D0E" w:rsidRPr="006F28EE">
        <w:rPr>
          <w:rFonts w:ascii="Garamond" w:hAnsi="Garamond" w:cs="Times New Roman"/>
          <w:sz w:val="24"/>
          <w:szCs w:val="24"/>
        </w:rPr>
        <w:t>aero</w:t>
      </w:r>
      <w:r w:rsidRPr="006F28EE">
        <w:rPr>
          <w:rFonts w:ascii="Garamond" w:hAnsi="Garamond" w:cs="Times New Roman"/>
          <w:sz w:val="24"/>
          <w:szCs w:val="24"/>
        </w:rPr>
        <w:t xml:space="preserve">mjekësore, si dhe çdo informacion tjetër përkatës, kur </w:t>
      </w:r>
      <w:r w:rsidR="00622017" w:rsidRPr="006F28EE">
        <w:rPr>
          <w:rFonts w:ascii="Garamond" w:hAnsi="Garamond" w:cs="Times New Roman"/>
          <w:sz w:val="24"/>
          <w:szCs w:val="24"/>
        </w:rPr>
        <w:t>kërkohe</w:t>
      </w:r>
      <w:r w:rsidR="00AA1337" w:rsidRPr="006F28EE">
        <w:rPr>
          <w:rFonts w:ascii="Garamond" w:hAnsi="Garamond" w:cs="Times New Roman"/>
          <w:sz w:val="24"/>
          <w:szCs w:val="24"/>
        </w:rPr>
        <w:t>t</w:t>
      </w:r>
      <w:r w:rsidRPr="006F28EE">
        <w:rPr>
          <w:rFonts w:ascii="Garamond" w:hAnsi="Garamond" w:cs="Times New Roman"/>
          <w:sz w:val="24"/>
          <w:szCs w:val="24"/>
        </w:rPr>
        <w:t xml:space="preserve"> për:</w:t>
      </w:r>
    </w:p>
    <w:p w14:paraId="557D7EA8" w14:textId="5F14D841" w:rsidR="00D34251" w:rsidRPr="006F28EE" w:rsidRDefault="00D34251" w:rsidP="00290DD2">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(1)</w:t>
      </w:r>
      <w:r w:rsidR="00F2789A" w:rsidRPr="006F28EE">
        <w:rPr>
          <w:rFonts w:ascii="Garamond" w:hAnsi="Garamond" w:cs="Times New Roman"/>
          <w:sz w:val="24"/>
          <w:szCs w:val="24"/>
        </w:rPr>
        <w:t xml:space="preserve"> </w:t>
      </w:r>
      <w:r w:rsidRPr="006F28EE">
        <w:rPr>
          <w:rFonts w:ascii="Garamond" w:hAnsi="Garamond" w:cs="Times New Roman"/>
          <w:sz w:val="24"/>
          <w:szCs w:val="24"/>
        </w:rPr>
        <w:t>certifikim mjekësor;</w:t>
      </w:r>
    </w:p>
    <w:p w14:paraId="4A70E49F" w14:textId="028984AD" w:rsidR="00D34251" w:rsidRPr="006F28EE" w:rsidRDefault="00D34251" w:rsidP="00290DD2">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(2)</w:t>
      </w:r>
      <w:r w:rsidR="00F2789A" w:rsidRPr="006F28EE">
        <w:rPr>
          <w:rFonts w:ascii="Garamond" w:hAnsi="Garamond" w:cs="Times New Roman"/>
          <w:sz w:val="24"/>
          <w:szCs w:val="24"/>
        </w:rPr>
        <w:t xml:space="preserve"> </w:t>
      </w:r>
      <w:r w:rsidRPr="006F28EE">
        <w:rPr>
          <w:rFonts w:ascii="Garamond" w:hAnsi="Garamond" w:cs="Times New Roman"/>
          <w:sz w:val="24"/>
          <w:szCs w:val="24"/>
        </w:rPr>
        <w:t>funksionet e mbikëqyrjes.</w:t>
      </w:r>
    </w:p>
    <w:p w14:paraId="67FF8FAF" w14:textId="128FBD1A" w:rsidR="00D34251" w:rsidRPr="006F28EE" w:rsidRDefault="00D34251" w:rsidP="00290DD2">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f)</w:t>
      </w:r>
      <w:r w:rsidR="00F2789A" w:rsidRPr="006F28EE">
        <w:rPr>
          <w:rFonts w:ascii="Garamond" w:hAnsi="Garamond" w:cs="Times New Roman"/>
          <w:sz w:val="24"/>
          <w:szCs w:val="24"/>
        </w:rPr>
        <w:t xml:space="preserve"> </w:t>
      </w:r>
      <w:r w:rsidRPr="006F28EE">
        <w:rPr>
          <w:rFonts w:ascii="Garamond" w:hAnsi="Garamond" w:cs="Times New Roman"/>
          <w:sz w:val="24"/>
          <w:szCs w:val="24"/>
        </w:rPr>
        <w:t xml:space="preserve">AeMC-të dhe AME-të regjistrojnë ose përditësojnë të dhënat e përfshira në Bazën e të Dhënave </w:t>
      </w:r>
      <w:r w:rsidR="006D1D0E" w:rsidRPr="006F28EE">
        <w:rPr>
          <w:rFonts w:ascii="Garamond" w:hAnsi="Garamond" w:cs="Times New Roman"/>
          <w:sz w:val="24"/>
          <w:szCs w:val="24"/>
        </w:rPr>
        <w:t>Aero</w:t>
      </w:r>
      <w:r w:rsidRPr="006F28EE">
        <w:rPr>
          <w:rFonts w:ascii="Garamond" w:hAnsi="Garamond" w:cs="Times New Roman"/>
          <w:sz w:val="24"/>
          <w:szCs w:val="24"/>
        </w:rPr>
        <w:t>Mjekësore Evropiane në përputhje me pikën (d) të pikës ARA.MED.160.</w:t>
      </w:r>
      <w:r w:rsidRPr="006F28EE">
        <w:rPr>
          <w:rFonts w:ascii="Garamond" w:eastAsia="Garamond" w:hAnsi="Garamond" w:cs="Times New Roman"/>
          <w:sz w:val="24"/>
          <w:szCs w:val="24"/>
        </w:rPr>
        <w:t xml:space="preserve"> </w:t>
      </w:r>
    </w:p>
    <w:p w14:paraId="52382A4E" w14:textId="77777777" w:rsidR="00D34251" w:rsidRPr="006F28EE" w:rsidRDefault="00D34251" w:rsidP="00290DD2">
      <w:pPr>
        <w:widowControl w:val="0"/>
        <w:spacing w:after="0" w:line="240" w:lineRule="auto"/>
        <w:ind w:firstLine="284"/>
        <w:jc w:val="both"/>
        <w:rPr>
          <w:rFonts w:ascii="Garamond" w:hAnsi="Garamond" w:cs="Times New Roman"/>
          <w:sz w:val="24"/>
          <w:szCs w:val="24"/>
        </w:rPr>
      </w:pPr>
    </w:p>
    <w:p w14:paraId="7163F9BA" w14:textId="77777777" w:rsidR="00D34251" w:rsidRPr="006F28EE" w:rsidRDefault="00D34251" w:rsidP="00290DD2">
      <w:pPr>
        <w:widowControl w:val="0"/>
        <w:spacing w:after="0" w:line="240" w:lineRule="auto"/>
        <w:ind w:firstLine="284"/>
        <w:jc w:val="center"/>
        <w:rPr>
          <w:rFonts w:ascii="Garamond" w:hAnsi="Garamond" w:cs="Times New Roman"/>
          <w:sz w:val="24"/>
          <w:szCs w:val="24"/>
        </w:rPr>
      </w:pPr>
      <w:r w:rsidRPr="006F28EE">
        <w:rPr>
          <w:rFonts w:ascii="Garamond" w:hAnsi="Garamond" w:cs="Times New Roman"/>
          <w:b/>
          <w:i/>
          <w:sz w:val="24"/>
          <w:szCs w:val="24"/>
        </w:rPr>
        <w:t>SEKSIONI 2</w:t>
      </w:r>
    </w:p>
    <w:p w14:paraId="23703CCC" w14:textId="47351211" w:rsidR="00D34251" w:rsidRPr="006F28EE" w:rsidRDefault="000D187A" w:rsidP="00290DD2">
      <w:pPr>
        <w:widowControl w:val="0"/>
        <w:spacing w:after="0" w:line="240" w:lineRule="auto"/>
        <w:ind w:firstLine="284"/>
        <w:jc w:val="center"/>
        <w:rPr>
          <w:rFonts w:ascii="Garamond" w:hAnsi="Garamond" w:cs="Times New Roman"/>
          <w:sz w:val="24"/>
          <w:szCs w:val="24"/>
        </w:rPr>
      </w:pPr>
      <w:r w:rsidRPr="006F28EE">
        <w:rPr>
          <w:rFonts w:ascii="Garamond" w:hAnsi="Garamond" w:cs="Times New Roman"/>
          <w:b/>
          <w:color w:val="333333"/>
          <w:sz w:val="24"/>
          <w:szCs w:val="24"/>
        </w:rPr>
        <w:t>KËRKES</w:t>
      </w:r>
      <w:r w:rsidR="00D34251" w:rsidRPr="006F28EE">
        <w:rPr>
          <w:rFonts w:ascii="Garamond" w:hAnsi="Garamond" w:cs="Times New Roman"/>
          <w:b/>
          <w:color w:val="333333"/>
          <w:sz w:val="24"/>
          <w:szCs w:val="24"/>
        </w:rPr>
        <w:t>AT P</w:t>
      </w:r>
      <w:r w:rsidR="004B1B1B" w:rsidRPr="006F28EE">
        <w:rPr>
          <w:rFonts w:ascii="Garamond" w:hAnsi="Garamond" w:cs="Times New Roman"/>
          <w:b/>
          <w:color w:val="333333"/>
          <w:sz w:val="24"/>
          <w:szCs w:val="24"/>
        </w:rPr>
        <w:t>Ë</w:t>
      </w:r>
      <w:r w:rsidR="00D34251" w:rsidRPr="006F28EE">
        <w:rPr>
          <w:rFonts w:ascii="Garamond" w:hAnsi="Garamond" w:cs="Times New Roman"/>
          <w:b/>
          <w:color w:val="333333"/>
          <w:sz w:val="24"/>
          <w:szCs w:val="24"/>
        </w:rPr>
        <w:t>R CERTIFIKATAT MJEK</w:t>
      </w:r>
      <w:r w:rsidR="004B1B1B" w:rsidRPr="006F28EE">
        <w:rPr>
          <w:rFonts w:ascii="Garamond" w:hAnsi="Garamond" w:cs="Times New Roman"/>
          <w:b/>
          <w:color w:val="333333"/>
          <w:sz w:val="24"/>
          <w:szCs w:val="24"/>
        </w:rPr>
        <w:t>Ë</w:t>
      </w:r>
      <w:r w:rsidR="00D34251" w:rsidRPr="006F28EE">
        <w:rPr>
          <w:rFonts w:ascii="Garamond" w:hAnsi="Garamond" w:cs="Times New Roman"/>
          <w:b/>
          <w:color w:val="333333"/>
          <w:sz w:val="24"/>
          <w:szCs w:val="24"/>
        </w:rPr>
        <w:t>SORE</w:t>
      </w:r>
    </w:p>
    <w:p w14:paraId="70F7DD02" w14:textId="77777777" w:rsidR="0091250E" w:rsidRPr="006F28EE" w:rsidRDefault="0091250E" w:rsidP="0091250E">
      <w:pPr>
        <w:widowControl w:val="0"/>
        <w:spacing w:after="0" w:line="240" w:lineRule="auto"/>
        <w:jc w:val="both"/>
        <w:rPr>
          <w:rFonts w:ascii="Garamond" w:hAnsi="Garamond" w:cs="Times New Roman"/>
          <w:b/>
          <w:sz w:val="24"/>
          <w:szCs w:val="24"/>
        </w:rPr>
      </w:pPr>
    </w:p>
    <w:p w14:paraId="23D92B10" w14:textId="41CF8EF4" w:rsidR="00D34251" w:rsidRPr="006F28EE" w:rsidRDefault="00D34251" w:rsidP="0091250E">
      <w:pPr>
        <w:widowControl w:val="0"/>
        <w:spacing w:after="0" w:line="240" w:lineRule="auto"/>
        <w:jc w:val="both"/>
        <w:rPr>
          <w:rFonts w:ascii="Garamond" w:hAnsi="Garamond" w:cs="Times New Roman"/>
          <w:b/>
          <w:sz w:val="24"/>
          <w:szCs w:val="24"/>
        </w:rPr>
      </w:pPr>
      <w:r w:rsidRPr="006F28EE">
        <w:rPr>
          <w:rFonts w:ascii="Garamond" w:hAnsi="Garamond" w:cs="Times New Roman"/>
          <w:b/>
          <w:sz w:val="24"/>
          <w:szCs w:val="24"/>
        </w:rPr>
        <w:t xml:space="preserve">MED.A.030 Certifikatat </w:t>
      </w:r>
      <w:r w:rsidR="00223696" w:rsidRPr="006F28EE">
        <w:rPr>
          <w:rFonts w:ascii="Garamond" w:hAnsi="Garamond" w:cs="Times New Roman"/>
          <w:b/>
          <w:sz w:val="24"/>
          <w:szCs w:val="24"/>
        </w:rPr>
        <w:t>mjekësore</w:t>
      </w:r>
      <w:r w:rsidRPr="006F28EE">
        <w:rPr>
          <w:rFonts w:ascii="Garamond" w:hAnsi="Garamond" w:cs="Times New Roman"/>
          <w:b/>
          <w:sz w:val="24"/>
          <w:szCs w:val="24"/>
        </w:rPr>
        <w:t xml:space="preserve"> </w:t>
      </w:r>
    </w:p>
    <w:p w14:paraId="646C1613" w14:textId="77777777" w:rsidR="0091250E" w:rsidRPr="006F28EE" w:rsidRDefault="0091250E" w:rsidP="00290DD2">
      <w:pPr>
        <w:widowControl w:val="0"/>
        <w:spacing w:after="0" w:line="240" w:lineRule="auto"/>
        <w:ind w:firstLine="284"/>
        <w:jc w:val="both"/>
        <w:rPr>
          <w:rFonts w:ascii="Garamond" w:hAnsi="Garamond" w:cs="Times New Roman"/>
          <w:b/>
          <w:sz w:val="24"/>
          <w:szCs w:val="24"/>
        </w:rPr>
      </w:pPr>
    </w:p>
    <w:p w14:paraId="5D55CD31" w14:textId="5768A7D1" w:rsidR="00D34251" w:rsidRPr="006F28EE" w:rsidRDefault="00D34251" w:rsidP="00290DD2">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a)</w:t>
      </w:r>
      <w:r w:rsidR="00D35816" w:rsidRPr="006F28EE">
        <w:rPr>
          <w:rFonts w:ascii="Garamond" w:hAnsi="Garamond" w:cs="Times New Roman"/>
          <w:sz w:val="24"/>
          <w:szCs w:val="24"/>
        </w:rPr>
        <w:t xml:space="preserve"> </w:t>
      </w:r>
      <w:r w:rsidRPr="006F28EE">
        <w:rPr>
          <w:rFonts w:ascii="Garamond" w:hAnsi="Garamond" w:cs="Times New Roman"/>
          <w:sz w:val="24"/>
          <w:szCs w:val="24"/>
        </w:rPr>
        <w:t xml:space="preserve">Një pilot student nuk fluturon i vetëm përveç se nëse piloti student ka një certifikatë mjekësore, siç </w:t>
      </w:r>
      <w:r w:rsidR="00622017" w:rsidRPr="006F28EE">
        <w:rPr>
          <w:rFonts w:ascii="Garamond" w:hAnsi="Garamond" w:cs="Times New Roman"/>
          <w:sz w:val="24"/>
          <w:szCs w:val="24"/>
        </w:rPr>
        <w:t>kërkohe</w:t>
      </w:r>
      <w:r w:rsidR="00AA1337" w:rsidRPr="006F28EE">
        <w:rPr>
          <w:rFonts w:ascii="Garamond" w:hAnsi="Garamond" w:cs="Times New Roman"/>
          <w:sz w:val="24"/>
          <w:szCs w:val="24"/>
        </w:rPr>
        <w:t>t</w:t>
      </w:r>
      <w:r w:rsidRPr="006F28EE">
        <w:rPr>
          <w:rFonts w:ascii="Garamond" w:hAnsi="Garamond" w:cs="Times New Roman"/>
          <w:sz w:val="24"/>
          <w:szCs w:val="24"/>
        </w:rPr>
        <w:t xml:space="preserve"> për licencën përkatëse.</w:t>
      </w:r>
    </w:p>
    <w:p w14:paraId="5F7B6124" w14:textId="77777777" w:rsidR="00076405" w:rsidRPr="006F28EE" w:rsidRDefault="00D34251" w:rsidP="00076405">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b)</w:t>
      </w:r>
      <w:r w:rsidR="00F2789A" w:rsidRPr="006F28EE">
        <w:rPr>
          <w:rFonts w:ascii="Garamond" w:hAnsi="Garamond" w:cs="Times New Roman"/>
          <w:sz w:val="24"/>
          <w:szCs w:val="24"/>
        </w:rPr>
        <w:t xml:space="preserve"> </w:t>
      </w:r>
      <w:r w:rsidRPr="006F28EE">
        <w:rPr>
          <w:rFonts w:ascii="Garamond" w:hAnsi="Garamond" w:cs="Times New Roman"/>
          <w:sz w:val="24"/>
          <w:szCs w:val="24"/>
        </w:rPr>
        <w:t xml:space="preserve">Një aplikant për licencë, në përputhje </w:t>
      </w:r>
      <w:r w:rsidR="00063BCE" w:rsidRPr="006F28EE">
        <w:rPr>
          <w:rFonts w:ascii="Garamond" w:hAnsi="Garamond" w:cs="Times New Roman"/>
          <w:sz w:val="24"/>
          <w:szCs w:val="24"/>
        </w:rPr>
        <w:t>me aneks</w:t>
      </w:r>
      <w:r w:rsidRPr="006F28EE">
        <w:rPr>
          <w:rFonts w:ascii="Garamond" w:hAnsi="Garamond" w:cs="Times New Roman"/>
          <w:sz w:val="24"/>
          <w:szCs w:val="24"/>
        </w:rPr>
        <w:t>in I (</w:t>
      </w:r>
      <w:r w:rsidR="00223696" w:rsidRPr="006F28EE">
        <w:rPr>
          <w:rFonts w:ascii="Garamond" w:hAnsi="Garamond" w:cs="Times New Roman"/>
          <w:sz w:val="24"/>
          <w:szCs w:val="24"/>
        </w:rPr>
        <w:t>p</w:t>
      </w:r>
      <w:r w:rsidRPr="006F28EE">
        <w:rPr>
          <w:rFonts w:ascii="Garamond" w:hAnsi="Garamond" w:cs="Times New Roman"/>
          <w:sz w:val="24"/>
          <w:szCs w:val="24"/>
        </w:rPr>
        <w:t>jesa</w:t>
      </w:r>
      <w:r w:rsidR="00223696" w:rsidRPr="006F28EE">
        <w:rPr>
          <w:rFonts w:ascii="Garamond" w:hAnsi="Garamond" w:cs="Times New Roman"/>
          <w:sz w:val="24"/>
          <w:szCs w:val="24"/>
        </w:rPr>
        <w:t xml:space="preserve"> </w:t>
      </w:r>
      <w:r w:rsidRPr="006F28EE">
        <w:rPr>
          <w:rFonts w:ascii="Garamond" w:hAnsi="Garamond" w:cs="Times New Roman"/>
          <w:sz w:val="24"/>
          <w:szCs w:val="24"/>
        </w:rPr>
        <w:t xml:space="preserve">FCL), mban një certifikatë mjekësore të lëshuar në përputhje me këtë </w:t>
      </w:r>
      <w:r w:rsidR="00223696" w:rsidRPr="006F28EE">
        <w:rPr>
          <w:rFonts w:ascii="Garamond" w:hAnsi="Garamond" w:cs="Times New Roman"/>
          <w:sz w:val="24"/>
          <w:szCs w:val="24"/>
        </w:rPr>
        <w:t>a</w:t>
      </w:r>
      <w:r w:rsidRPr="006F28EE">
        <w:rPr>
          <w:rFonts w:ascii="Garamond" w:hAnsi="Garamond" w:cs="Times New Roman"/>
          <w:sz w:val="24"/>
          <w:szCs w:val="24"/>
        </w:rPr>
        <w:t>neks (</w:t>
      </w:r>
      <w:r w:rsidR="00223696" w:rsidRPr="006F28EE">
        <w:rPr>
          <w:rFonts w:ascii="Garamond" w:hAnsi="Garamond" w:cs="Times New Roman"/>
          <w:sz w:val="24"/>
          <w:szCs w:val="24"/>
        </w:rPr>
        <w:t>p</w:t>
      </w:r>
      <w:r w:rsidRPr="006F28EE">
        <w:rPr>
          <w:rFonts w:ascii="Garamond" w:hAnsi="Garamond" w:cs="Times New Roman"/>
          <w:sz w:val="24"/>
          <w:szCs w:val="24"/>
        </w:rPr>
        <w:t>jesa</w:t>
      </w:r>
      <w:r w:rsidR="00223696" w:rsidRPr="006F28EE">
        <w:rPr>
          <w:rFonts w:ascii="Garamond" w:hAnsi="Garamond" w:cs="Times New Roman"/>
          <w:sz w:val="24"/>
          <w:szCs w:val="24"/>
        </w:rPr>
        <w:t xml:space="preserve"> </w:t>
      </w:r>
      <w:r w:rsidRPr="006F28EE">
        <w:rPr>
          <w:rFonts w:ascii="Garamond" w:hAnsi="Garamond" w:cs="Times New Roman"/>
          <w:sz w:val="24"/>
          <w:szCs w:val="24"/>
        </w:rPr>
        <w:t>MED) dhe të përshtatshme për privilegjet e lic</w:t>
      </w:r>
      <w:r w:rsidR="00076405" w:rsidRPr="006F28EE">
        <w:rPr>
          <w:rFonts w:ascii="Garamond" w:hAnsi="Garamond" w:cs="Times New Roman"/>
          <w:sz w:val="24"/>
          <w:szCs w:val="24"/>
        </w:rPr>
        <w:t>encës për të cilën ka aplikuar.</w:t>
      </w:r>
    </w:p>
    <w:p w14:paraId="39E38EA3" w14:textId="77777777" w:rsidR="00076405" w:rsidRPr="006F28EE" w:rsidRDefault="00D34251" w:rsidP="00076405">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c)</w:t>
      </w:r>
      <w:r w:rsidR="00F2789A" w:rsidRPr="006F28EE">
        <w:rPr>
          <w:rFonts w:ascii="Garamond" w:hAnsi="Garamond" w:cs="Times New Roman"/>
          <w:sz w:val="24"/>
          <w:szCs w:val="24"/>
        </w:rPr>
        <w:t xml:space="preserve"> </w:t>
      </w:r>
      <w:r w:rsidRPr="006F28EE">
        <w:rPr>
          <w:rFonts w:ascii="Garamond" w:hAnsi="Garamond" w:cs="Times New Roman"/>
          <w:sz w:val="24"/>
          <w:szCs w:val="24"/>
        </w:rPr>
        <w:t>K</w:t>
      </w:r>
      <w:r w:rsidR="00076405" w:rsidRPr="006F28EE">
        <w:rPr>
          <w:rFonts w:ascii="Garamond" w:hAnsi="Garamond" w:cs="Times New Roman"/>
          <w:sz w:val="24"/>
          <w:szCs w:val="24"/>
        </w:rPr>
        <w:t>ur ushtrohen privilegjet e një:</w:t>
      </w:r>
    </w:p>
    <w:p w14:paraId="00D6B658" w14:textId="34A9D0A6" w:rsidR="00076405" w:rsidRPr="006F28EE" w:rsidRDefault="00DC5113" w:rsidP="00076405">
      <w:pPr>
        <w:widowControl w:val="0"/>
        <w:spacing w:after="0" w:line="240" w:lineRule="auto"/>
        <w:ind w:firstLine="284"/>
        <w:jc w:val="both"/>
        <w:rPr>
          <w:rFonts w:ascii="Garamond" w:hAnsi="Garamond" w:cs="Times New Roman"/>
          <w:sz w:val="24"/>
          <w:szCs w:val="24"/>
        </w:rPr>
      </w:pPr>
      <w:r w:rsidRPr="006F28EE">
        <w:rPr>
          <w:rFonts w:ascii="Garamond" w:eastAsia="Calibri" w:hAnsi="Garamond" w:cs="Times New Roman"/>
          <w:color w:val="000000"/>
          <w:sz w:val="24"/>
          <w:szCs w:val="24"/>
        </w:rPr>
        <w:t>(1) licence të pilotit të avionëve të lehtë (LAPL), një licencë piloti balone (BPL) e lëshuar në përputhje me Aneksin III (Pjesa-BFCL) të Rregullores “ Për përcaktimin e rregullave të detajuara për funksionimin e balonave</w:t>
      </w:r>
      <w:r w:rsidR="0081768B" w:rsidRPr="006F28EE">
        <w:rPr>
          <w:rFonts w:ascii="Garamond" w:eastAsia="Calibri" w:hAnsi="Garamond" w:cs="Times New Roman"/>
          <w:color w:val="000000"/>
          <w:sz w:val="24"/>
          <w:szCs w:val="24"/>
        </w:rPr>
        <w:t>”</w:t>
      </w:r>
      <w:r w:rsidRPr="006F28EE">
        <w:rPr>
          <w:rFonts w:ascii="Garamond" w:eastAsia="Calibri" w:hAnsi="Garamond" w:cs="Times New Roman"/>
          <w:color w:val="000000"/>
          <w:sz w:val="24"/>
          <w:szCs w:val="24"/>
        </w:rPr>
        <w:t xml:space="preserve">, që transpozon Rregulloren  Europiane (EU) Nr.2018/395, ose një licencë piloti planeri(SPL) të lëshuar në përputhje </w:t>
      </w:r>
      <w:r w:rsidR="0081768B" w:rsidRPr="006F28EE">
        <w:rPr>
          <w:rFonts w:ascii="Garamond" w:hAnsi="Garamond" w:cs="Times New Roman"/>
          <w:sz w:val="24"/>
          <w:szCs w:val="24"/>
        </w:rPr>
        <w:t>ose Nënpjesës FI të Aneksit III (Pjesa-SFCL) të Rregullores “Për përcaktimin e rregullave të detajuara për operimet e planerave”, që transpozon Rregulloren  Europiane (EU) Nr.2018/1976</w:t>
      </w:r>
      <w:r w:rsidRPr="006F28EE">
        <w:rPr>
          <w:rFonts w:ascii="Garamond" w:eastAsia="Calibri" w:hAnsi="Garamond" w:cs="Times New Roman"/>
          <w:color w:val="000000"/>
          <w:sz w:val="24"/>
          <w:szCs w:val="24"/>
        </w:rPr>
        <w:t>, piloti duhet të ketë të paktën një certifikatë të vlefshme mjekësore LAPL;</w:t>
      </w:r>
    </w:p>
    <w:p w14:paraId="18525122" w14:textId="19F69F72" w:rsidR="00076405" w:rsidRPr="006F28EE" w:rsidRDefault="00DC5113" w:rsidP="002D3099">
      <w:pPr>
        <w:spacing w:after="0" w:line="240" w:lineRule="auto"/>
        <w:ind w:firstLine="284"/>
        <w:jc w:val="both"/>
        <w:rPr>
          <w:rFonts w:ascii="Garamond" w:hAnsi="Garamond" w:cs="Times New Roman"/>
          <w:i/>
          <w:sz w:val="24"/>
          <w:szCs w:val="24"/>
        </w:rPr>
      </w:pPr>
      <w:r w:rsidRPr="006F28EE">
        <w:rPr>
          <w:rFonts w:ascii="Garamond" w:eastAsia="Calibri" w:hAnsi="Garamond" w:cs="Times New Roman"/>
          <w:i/>
          <w:color w:val="000000"/>
          <w:sz w:val="24"/>
          <w:szCs w:val="24"/>
        </w:rPr>
        <w:t xml:space="preserve">(2) </w:t>
      </w:r>
      <w:r w:rsidR="002D3099" w:rsidRPr="006F28EE">
        <w:rPr>
          <w:rFonts w:ascii="Garamond" w:eastAsia="Calibri" w:hAnsi="Garamond" w:cs="Times New Roman"/>
          <w:i/>
          <w:sz w:val="24"/>
          <w:szCs w:val="24"/>
        </w:rPr>
        <w:t>licence të pilotit privat (PPL) ose një licence të pilotit për GJIROPLAN (GPL), piloti duhet të ketë të paktën një certifikatë të vlefshme mjekësore të klasës 2</w:t>
      </w:r>
      <w:r w:rsidRPr="006F28EE">
        <w:rPr>
          <w:rFonts w:ascii="Garamond" w:eastAsia="Calibri" w:hAnsi="Garamond" w:cs="Times New Roman"/>
          <w:i/>
          <w:color w:val="000000"/>
          <w:sz w:val="24"/>
          <w:szCs w:val="24"/>
        </w:rPr>
        <w:t>;</w:t>
      </w:r>
    </w:p>
    <w:p w14:paraId="39A48D7C" w14:textId="77777777" w:rsidR="00076405" w:rsidRPr="006F28EE" w:rsidRDefault="00DC5113" w:rsidP="00076405">
      <w:pPr>
        <w:widowControl w:val="0"/>
        <w:spacing w:after="0" w:line="240" w:lineRule="auto"/>
        <w:ind w:firstLine="284"/>
        <w:jc w:val="both"/>
        <w:rPr>
          <w:rFonts w:ascii="Garamond" w:hAnsi="Garamond" w:cs="Times New Roman"/>
          <w:sz w:val="24"/>
          <w:szCs w:val="24"/>
        </w:rPr>
      </w:pPr>
      <w:r w:rsidRPr="006F28EE">
        <w:rPr>
          <w:rFonts w:ascii="Garamond" w:eastAsia="Calibri" w:hAnsi="Garamond" w:cs="Times New Roman"/>
          <w:color w:val="000000"/>
          <w:sz w:val="24"/>
          <w:szCs w:val="24"/>
        </w:rPr>
        <w:t>(3) BPL me qëllim të:</w:t>
      </w:r>
    </w:p>
    <w:p w14:paraId="1BA60EC1" w14:textId="77777777" w:rsidR="00076405" w:rsidRPr="006F28EE" w:rsidRDefault="00DC5113" w:rsidP="00076405">
      <w:pPr>
        <w:widowControl w:val="0"/>
        <w:spacing w:after="0" w:line="240" w:lineRule="auto"/>
        <w:ind w:firstLine="284"/>
        <w:jc w:val="both"/>
        <w:rPr>
          <w:rFonts w:ascii="Garamond" w:hAnsi="Garamond" w:cs="Times New Roman"/>
          <w:sz w:val="24"/>
          <w:szCs w:val="24"/>
        </w:rPr>
      </w:pPr>
      <w:r w:rsidRPr="006F28EE">
        <w:rPr>
          <w:rFonts w:ascii="Garamond" w:eastAsia="Calibri" w:hAnsi="Garamond" w:cs="Times New Roman"/>
          <w:color w:val="000000"/>
          <w:sz w:val="24"/>
          <w:szCs w:val="24"/>
        </w:rPr>
        <w:t>(i) balonave tregtare e pasagjerëve, piloti duhet të ketë të paktën një certifikatë të vlefshme mjekësore të klasës 2;</w:t>
      </w:r>
    </w:p>
    <w:p w14:paraId="6648CC9E" w14:textId="77777777" w:rsidR="0091250E" w:rsidRPr="006F28EE" w:rsidRDefault="00DC5113" w:rsidP="0091250E">
      <w:pPr>
        <w:widowControl w:val="0"/>
        <w:spacing w:after="0" w:line="240" w:lineRule="auto"/>
        <w:ind w:firstLine="284"/>
        <w:jc w:val="both"/>
        <w:rPr>
          <w:rFonts w:ascii="Garamond" w:hAnsi="Garamond" w:cs="Times New Roman"/>
          <w:sz w:val="24"/>
          <w:szCs w:val="24"/>
        </w:rPr>
      </w:pPr>
      <w:r w:rsidRPr="006F28EE">
        <w:rPr>
          <w:rFonts w:ascii="Garamond" w:eastAsia="Calibri" w:hAnsi="Garamond" w:cs="Times New Roman"/>
          <w:color w:val="000000"/>
          <w:sz w:val="24"/>
          <w:szCs w:val="24"/>
        </w:rPr>
        <w:t>(ii) operime</w:t>
      </w:r>
      <w:r w:rsidR="000855FB" w:rsidRPr="006F28EE">
        <w:rPr>
          <w:rFonts w:ascii="Garamond" w:eastAsia="Calibri" w:hAnsi="Garamond" w:cs="Times New Roman"/>
          <w:color w:val="000000"/>
          <w:sz w:val="24"/>
          <w:szCs w:val="24"/>
        </w:rPr>
        <w:t>ve</w:t>
      </w:r>
      <w:r w:rsidRPr="006F28EE">
        <w:rPr>
          <w:rFonts w:ascii="Garamond" w:eastAsia="Calibri" w:hAnsi="Garamond" w:cs="Times New Roman"/>
          <w:color w:val="000000"/>
          <w:sz w:val="24"/>
          <w:szCs w:val="24"/>
        </w:rPr>
        <w:t xml:space="preserve"> tregtare përveç pilotit tregtar me pasagjerë të balonës, me më shumë se 4 persona në bord, aeroplani duhet të ketë të paktën një certifikatë të vlefshme mjekësore të klasës 2;</w:t>
      </w:r>
    </w:p>
    <w:p w14:paraId="58F7CEB5" w14:textId="2329687C" w:rsidR="0091250E" w:rsidRPr="006F28EE" w:rsidRDefault="00DC5113" w:rsidP="0091250E">
      <w:pPr>
        <w:widowControl w:val="0"/>
        <w:spacing w:after="0" w:line="240" w:lineRule="auto"/>
        <w:ind w:firstLine="284"/>
        <w:jc w:val="both"/>
        <w:rPr>
          <w:rFonts w:ascii="Garamond" w:hAnsi="Garamond" w:cs="Times New Roman"/>
          <w:sz w:val="24"/>
          <w:szCs w:val="24"/>
        </w:rPr>
      </w:pPr>
      <w:r w:rsidRPr="006F28EE">
        <w:rPr>
          <w:rFonts w:ascii="Garamond" w:eastAsia="Calibri" w:hAnsi="Garamond" w:cs="Times New Roman"/>
          <w:color w:val="000000"/>
          <w:sz w:val="24"/>
          <w:szCs w:val="24"/>
        </w:rPr>
        <w:t>(4) SPL</w:t>
      </w:r>
      <w:r w:rsidR="000855FB" w:rsidRPr="006F28EE">
        <w:rPr>
          <w:rFonts w:ascii="Garamond" w:eastAsia="Calibri" w:hAnsi="Garamond" w:cs="Times New Roman"/>
          <w:color w:val="000000"/>
          <w:sz w:val="24"/>
          <w:szCs w:val="24"/>
        </w:rPr>
        <w:t>-së</w:t>
      </w:r>
      <w:r w:rsidRPr="006F28EE">
        <w:rPr>
          <w:rFonts w:ascii="Garamond" w:eastAsia="Calibri" w:hAnsi="Garamond" w:cs="Times New Roman"/>
          <w:color w:val="000000"/>
          <w:sz w:val="24"/>
          <w:szCs w:val="24"/>
        </w:rPr>
        <w:t xml:space="preserve"> për qëllime të operime të </w:t>
      </w:r>
      <w:r w:rsidR="000855FB" w:rsidRPr="006F28EE">
        <w:rPr>
          <w:rFonts w:ascii="Garamond" w:eastAsia="Calibri" w:hAnsi="Garamond" w:cs="Times New Roman"/>
          <w:color w:val="000000"/>
          <w:sz w:val="24"/>
          <w:szCs w:val="24"/>
        </w:rPr>
        <w:t>planerave</w:t>
      </w:r>
      <w:r w:rsidRPr="006F28EE">
        <w:rPr>
          <w:rFonts w:ascii="Garamond" w:eastAsia="Calibri" w:hAnsi="Garamond" w:cs="Times New Roman"/>
          <w:color w:val="000000"/>
          <w:sz w:val="24"/>
          <w:szCs w:val="24"/>
        </w:rPr>
        <w:t xml:space="preserve">, përveç atyre të përcaktuara në nenin 3 (2) të Rregullores </w:t>
      </w:r>
      <w:r w:rsidR="005A56BE" w:rsidRPr="006F28EE">
        <w:rPr>
          <w:rFonts w:ascii="Garamond" w:eastAsia="Calibri" w:hAnsi="Garamond" w:cs="Times New Roman"/>
          <w:color w:val="000000"/>
          <w:sz w:val="24"/>
          <w:szCs w:val="24"/>
        </w:rPr>
        <w:t>p</w:t>
      </w:r>
      <w:r w:rsidR="00672D85" w:rsidRPr="006F28EE">
        <w:rPr>
          <w:rFonts w:ascii="Garamond" w:eastAsia="Calibri" w:hAnsi="Garamond" w:cs="Times New Roman"/>
          <w:color w:val="000000"/>
          <w:sz w:val="24"/>
          <w:szCs w:val="24"/>
        </w:rPr>
        <w:t>ë</w:t>
      </w:r>
      <w:r w:rsidR="005A56BE" w:rsidRPr="006F28EE">
        <w:rPr>
          <w:rFonts w:ascii="Garamond" w:eastAsia="Calibri" w:hAnsi="Garamond" w:cs="Times New Roman"/>
          <w:color w:val="000000"/>
          <w:sz w:val="24"/>
          <w:szCs w:val="24"/>
        </w:rPr>
        <w:t>r operimin e planerave</w:t>
      </w:r>
      <w:r w:rsidR="000855FB" w:rsidRPr="006F28EE">
        <w:rPr>
          <w:rFonts w:ascii="Garamond" w:eastAsia="Calibri" w:hAnsi="Garamond" w:cs="Times New Roman"/>
          <w:color w:val="000000"/>
          <w:sz w:val="24"/>
          <w:szCs w:val="24"/>
        </w:rPr>
        <w:t>”, që transp</w:t>
      </w:r>
      <w:r w:rsidR="0081768B" w:rsidRPr="006F28EE">
        <w:rPr>
          <w:rFonts w:ascii="Garamond" w:eastAsia="Calibri" w:hAnsi="Garamond" w:cs="Times New Roman"/>
          <w:color w:val="000000"/>
          <w:sz w:val="24"/>
          <w:szCs w:val="24"/>
        </w:rPr>
        <w:t xml:space="preserve">ozon Rregulloren </w:t>
      </w:r>
      <w:r w:rsidR="000855FB" w:rsidRPr="006F28EE">
        <w:rPr>
          <w:rFonts w:ascii="Garamond" w:eastAsia="Calibri" w:hAnsi="Garamond" w:cs="Times New Roman"/>
          <w:color w:val="000000"/>
          <w:sz w:val="24"/>
          <w:szCs w:val="24"/>
        </w:rPr>
        <w:t>Europiane (EU) Nr.2018/1976</w:t>
      </w:r>
      <w:r w:rsidRPr="006F28EE">
        <w:rPr>
          <w:rFonts w:ascii="Garamond" w:eastAsia="Calibri" w:hAnsi="Garamond" w:cs="Times New Roman"/>
          <w:color w:val="000000"/>
          <w:sz w:val="24"/>
          <w:szCs w:val="24"/>
        </w:rPr>
        <w:t>, piloti duhet të ketë të paktën një certifikatë të vlefshme mjekësore të klasës 2;</w:t>
      </w:r>
    </w:p>
    <w:p w14:paraId="5E9C5B5B" w14:textId="77777777" w:rsidR="0091250E" w:rsidRPr="006F28EE" w:rsidRDefault="00DC5113" w:rsidP="0091250E">
      <w:pPr>
        <w:widowControl w:val="0"/>
        <w:spacing w:after="0" w:line="240" w:lineRule="auto"/>
        <w:ind w:firstLine="284"/>
        <w:jc w:val="both"/>
        <w:rPr>
          <w:rFonts w:ascii="Garamond" w:hAnsi="Garamond" w:cs="Times New Roman"/>
          <w:sz w:val="24"/>
          <w:szCs w:val="24"/>
        </w:rPr>
      </w:pPr>
      <w:r w:rsidRPr="006F28EE">
        <w:rPr>
          <w:rFonts w:ascii="Garamond" w:eastAsia="Calibri" w:hAnsi="Garamond" w:cs="Times New Roman"/>
          <w:color w:val="000000"/>
          <w:sz w:val="24"/>
          <w:szCs w:val="24"/>
        </w:rPr>
        <w:t>(5) licenc</w:t>
      </w:r>
      <w:r w:rsidR="000855FB" w:rsidRPr="006F28EE">
        <w:rPr>
          <w:rFonts w:ascii="Garamond" w:eastAsia="Calibri" w:hAnsi="Garamond" w:cs="Times New Roman"/>
          <w:color w:val="000000"/>
          <w:sz w:val="24"/>
          <w:szCs w:val="24"/>
        </w:rPr>
        <w:t>ës</w:t>
      </w:r>
      <w:r w:rsidRPr="006F28EE">
        <w:rPr>
          <w:rFonts w:ascii="Garamond" w:eastAsia="Calibri" w:hAnsi="Garamond" w:cs="Times New Roman"/>
          <w:color w:val="000000"/>
          <w:sz w:val="24"/>
          <w:szCs w:val="24"/>
        </w:rPr>
        <w:t xml:space="preserve"> </w:t>
      </w:r>
      <w:r w:rsidR="000855FB" w:rsidRPr="006F28EE">
        <w:rPr>
          <w:rFonts w:ascii="Garamond" w:eastAsia="Calibri" w:hAnsi="Garamond" w:cs="Times New Roman"/>
          <w:color w:val="000000"/>
          <w:sz w:val="24"/>
          <w:szCs w:val="24"/>
        </w:rPr>
        <w:t xml:space="preserve">së </w:t>
      </w:r>
      <w:r w:rsidRPr="006F28EE">
        <w:rPr>
          <w:rFonts w:ascii="Garamond" w:eastAsia="Calibri" w:hAnsi="Garamond" w:cs="Times New Roman"/>
          <w:color w:val="000000"/>
          <w:sz w:val="24"/>
          <w:szCs w:val="24"/>
        </w:rPr>
        <w:t>pilotit komercial (CPL), licencë</w:t>
      </w:r>
      <w:r w:rsidR="000855FB" w:rsidRPr="006F28EE">
        <w:rPr>
          <w:rFonts w:ascii="Garamond" w:eastAsia="Calibri" w:hAnsi="Garamond" w:cs="Times New Roman"/>
          <w:color w:val="000000"/>
          <w:sz w:val="24"/>
          <w:szCs w:val="24"/>
        </w:rPr>
        <w:t>s</w:t>
      </w:r>
      <w:r w:rsidRPr="006F28EE">
        <w:rPr>
          <w:rFonts w:ascii="Garamond" w:eastAsia="Calibri" w:hAnsi="Garamond" w:cs="Times New Roman"/>
          <w:color w:val="000000"/>
          <w:sz w:val="24"/>
          <w:szCs w:val="24"/>
        </w:rPr>
        <w:t xml:space="preserve"> </w:t>
      </w:r>
      <w:r w:rsidR="000855FB" w:rsidRPr="006F28EE">
        <w:rPr>
          <w:rFonts w:ascii="Garamond" w:eastAsia="Calibri" w:hAnsi="Garamond" w:cs="Times New Roman"/>
          <w:color w:val="000000"/>
          <w:sz w:val="24"/>
          <w:szCs w:val="24"/>
        </w:rPr>
        <w:t xml:space="preserve">së </w:t>
      </w:r>
      <w:r w:rsidRPr="006F28EE">
        <w:rPr>
          <w:rFonts w:ascii="Garamond" w:eastAsia="Calibri" w:hAnsi="Garamond" w:cs="Times New Roman"/>
          <w:color w:val="000000"/>
          <w:sz w:val="24"/>
          <w:szCs w:val="24"/>
        </w:rPr>
        <w:t>pilotit me shumë ekuipazhe (MPL) ose licencë</w:t>
      </w:r>
      <w:r w:rsidR="000855FB" w:rsidRPr="006F28EE">
        <w:rPr>
          <w:rFonts w:ascii="Garamond" w:eastAsia="Calibri" w:hAnsi="Garamond" w:cs="Times New Roman"/>
          <w:color w:val="000000"/>
          <w:sz w:val="24"/>
          <w:szCs w:val="24"/>
        </w:rPr>
        <w:t>s</w:t>
      </w:r>
      <w:r w:rsidRPr="006F28EE">
        <w:rPr>
          <w:rFonts w:ascii="Garamond" w:eastAsia="Calibri" w:hAnsi="Garamond" w:cs="Times New Roman"/>
          <w:color w:val="000000"/>
          <w:sz w:val="24"/>
          <w:szCs w:val="24"/>
        </w:rPr>
        <w:t xml:space="preserve"> </w:t>
      </w:r>
      <w:r w:rsidR="000855FB" w:rsidRPr="006F28EE">
        <w:rPr>
          <w:rFonts w:ascii="Garamond" w:eastAsia="Calibri" w:hAnsi="Garamond" w:cs="Times New Roman"/>
          <w:color w:val="000000"/>
          <w:sz w:val="24"/>
          <w:szCs w:val="24"/>
        </w:rPr>
        <w:t>së</w:t>
      </w:r>
      <w:r w:rsidRPr="006F28EE">
        <w:rPr>
          <w:rFonts w:ascii="Garamond" w:eastAsia="Calibri" w:hAnsi="Garamond" w:cs="Times New Roman"/>
          <w:color w:val="000000"/>
          <w:sz w:val="24"/>
          <w:szCs w:val="24"/>
        </w:rPr>
        <w:t xml:space="preserve"> pilotit të transportit ajror (ATPL), piloti duhet të ketë një certifikatë të vle</w:t>
      </w:r>
      <w:r w:rsidR="0091250E" w:rsidRPr="006F28EE">
        <w:rPr>
          <w:rFonts w:ascii="Garamond" w:eastAsia="Calibri" w:hAnsi="Garamond" w:cs="Times New Roman"/>
          <w:color w:val="000000"/>
          <w:sz w:val="24"/>
          <w:szCs w:val="24"/>
        </w:rPr>
        <w:t xml:space="preserve">fshme mjekësore të klasit 1. </w:t>
      </w:r>
    </w:p>
    <w:p w14:paraId="478B5D74" w14:textId="77777777" w:rsidR="0091250E" w:rsidRPr="006F28EE" w:rsidRDefault="000855FB" w:rsidP="0091250E">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 xml:space="preserve">d) Nëse shtohet kategorizimi për natën për një PPL ose LAPL, mbajtësi i licencës duhet të jetë </w:t>
      </w:r>
      <w:r w:rsidR="0091250E" w:rsidRPr="006F28EE">
        <w:rPr>
          <w:rFonts w:ascii="Garamond" w:hAnsi="Garamond" w:cs="Times New Roman"/>
          <w:sz w:val="24"/>
          <w:szCs w:val="24"/>
        </w:rPr>
        <w:t>i aftë të dallojë mirë ngjyrat.</w:t>
      </w:r>
    </w:p>
    <w:p w14:paraId="18DC03BD" w14:textId="77777777" w:rsidR="0091250E" w:rsidRPr="006F28EE" w:rsidRDefault="00DC5113" w:rsidP="0091250E">
      <w:pPr>
        <w:widowControl w:val="0"/>
        <w:spacing w:after="0" w:line="240" w:lineRule="auto"/>
        <w:ind w:firstLine="284"/>
        <w:jc w:val="both"/>
        <w:rPr>
          <w:rFonts w:ascii="Garamond" w:hAnsi="Garamond" w:cs="Times New Roman"/>
          <w:sz w:val="24"/>
          <w:szCs w:val="24"/>
        </w:rPr>
      </w:pPr>
      <w:r w:rsidRPr="006F28EE">
        <w:rPr>
          <w:rFonts w:ascii="Garamond" w:eastAsia="Calibri" w:hAnsi="Garamond" w:cs="Times New Roman"/>
          <w:color w:val="000000"/>
          <w:sz w:val="24"/>
          <w:szCs w:val="24"/>
        </w:rPr>
        <w:t>(e) Nëse një kategorizim instrumental ose kategorizim bazik instrumental i shtohet një PPL, mbajtësi i licencës i nënshtrohet provimeve të audiometrisë me ton të pastër, në përputhje me periodicitetin dhe standardin e kërkuar për mbajtësit e certifikatave mjekësore të klasi</w:t>
      </w:r>
      <w:r w:rsidR="000855FB" w:rsidRPr="006F28EE">
        <w:rPr>
          <w:rFonts w:ascii="Garamond" w:eastAsia="Calibri" w:hAnsi="Garamond" w:cs="Times New Roman"/>
          <w:color w:val="000000"/>
          <w:sz w:val="24"/>
          <w:szCs w:val="24"/>
        </w:rPr>
        <w:t xml:space="preserve">t 1. </w:t>
      </w:r>
    </w:p>
    <w:p w14:paraId="7072E70C" w14:textId="43399233" w:rsidR="000855FB" w:rsidRPr="006F28EE" w:rsidRDefault="000855FB" w:rsidP="0091250E">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f) Mbajtësi i licencës në asnjë moment nuk duhet të mbajë më shumë se një certifikatë mjekësore të lëshuar në përputhje me këtë pjes</w:t>
      </w:r>
      <w:r w:rsidRPr="006F28EE">
        <w:rPr>
          <w:rFonts w:ascii="Garamond" w:eastAsia="MingLiU-ExtB" w:hAnsi="Garamond" w:cs="Times New Roman"/>
          <w:sz w:val="24"/>
          <w:szCs w:val="24"/>
        </w:rPr>
        <w:t>ë</w:t>
      </w:r>
      <w:r w:rsidRPr="006F28EE">
        <w:rPr>
          <w:rFonts w:ascii="Garamond" w:hAnsi="Garamond" w:cs="Times New Roman"/>
          <w:sz w:val="24"/>
          <w:szCs w:val="24"/>
        </w:rPr>
        <w:t xml:space="preserve"> (pjesa MED).</w:t>
      </w:r>
    </w:p>
    <w:p w14:paraId="2953051C" w14:textId="77777777" w:rsidR="0091250E" w:rsidRPr="006F28EE" w:rsidRDefault="0091250E" w:rsidP="0091250E">
      <w:pPr>
        <w:widowControl w:val="0"/>
        <w:spacing w:after="0" w:line="240" w:lineRule="auto"/>
        <w:jc w:val="both"/>
        <w:rPr>
          <w:rFonts w:ascii="Garamond" w:hAnsi="Garamond" w:cs="Times New Roman"/>
          <w:sz w:val="24"/>
          <w:szCs w:val="24"/>
        </w:rPr>
      </w:pPr>
    </w:p>
    <w:p w14:paraId="0DA01FE8" w14:textId="609ECAE4" w:rsidR="00D34251" w:rsidRPr="006F28EE" w:rsidRDefault="00D34251" w:rsidP="0091250E">
      <w:pPr>
        <w:widowControl w:val="0"/>
        <w:spacing w:after="0" w:line="240" w:lineRule="auto"/>
        <w:jc w:val="both"/>
        <w:rPr>
          <w:rFonts w:ascii="Garamond" w:hAnsi="Garamond" w:cs="Times New Roman"/>
          <w:b/>
          <w:color w:val="333333"/>
          <w:sz w:val="24"/>
          <w:szCs w:val="24"/>
        </w:rPr>
      </w:pPr>
      <w:r w:rsidRPr="006F28EE">
        <w:rPr>
          <w:rFonts w:ascii="Garamond" w:hAnsi="Garamond" w:cs="Times New Roman"/>
          <w:b/>
          <w:color w:val="333333"/>
          <w:sz w:val="24"/>
          <w:szCs w:val="24"/>
        </w:rPr>
        <w:t>MED.A.035</w:t>
      </w:r>
      <w:r w:rsidR="00F2789A" w:rsidRPr="006F28EE">
        <w:rPr>
          <w:rFonts w:ascii="Garamond" w:hAnsi="Garamond" w:cs="Times New Roman"/>
          <w:b/>
          <w:color w:val="333333"/>
          <w:sz w:val="24"/>
          <w:szCs w:val="24"/>
        </w:rPr>
        <w:t xml:space="preserve"> </w:t>
      </w:r>
      <w:r w:rsidRPr="006F28EE">
        <w:rPr>
          <w:rFonts w:ascii="Garamond" w:hAnsi="Garamond" w:cs="Times New Roman"/>
          <w:b/>
          <w:color w:val="333333"/>
          <w:sz w:val="24"/>
          <w:szCs w:val="24"/>
        </w:rPr>
        <w:t>Aplikimi për një certifikatë mjekësore</w:t>
      </w:r>
    </w:p>
    <w:p w14:paraId="35C512B9" w14:textId="77777777" w:rsidR="0091250E" w:rsidRPr="006F28EE" w:rsidRDefault="0091250E" w:rsidP="00290DD2">
      <w:pPr>
        <w:widowControl w:val="0"/>
        <w:spacing w:after="0" w:line="240" w:lineRule="auto"/>
        <w:ind w:firstLine="284"/>
        <w:jc w:val="both"/>
        <w:rPr>
          <w:rFonts w:ascii="Garamond" w:hAnsi="Garamond" w:cs="Times New Roman"/>
          <w:b/>
          <w:color w:val="333333"/>
          <w:sz w:val="24"/>
          <w:szCs w:val="24"/>
        </w:rPr>
      </w:pPr>
    </w:p>
    <w:p w14:paraId="52F4B390" w14:textId="164C7E62" w:rsidR="00D34251" w:rsidRPr="006F28EE" w:rsidRDefault="00D34251" w:rsidP="00290DD2">
      <w:pPr>
        <w:widowControl w:val="0"/>
        <w:spacing w:after="0" w:line="240" w:lineRule="auto"/>
        <w:ind w:firstLine="284"/>
        <w:jc w:val="both"/>
        <w:rPr>
          <w:rFonts w:ascii="Garamond" w:hAnsi="Garamond" w:cs="Times New Roman"/>
          <w:sz w:val="24"/>
          <w:szCs w:val="24"/>
        </w:rPr>
      </w:pPr>
      <w:r w:rsidRPr="006F28EE">
        <w:rPr>
          <w:rFonts w:ascii="Garamond" w:hAnsi="Garamond" w:cs="Times New Roman"/>
          <w:color w:val="333333"/>
          <w:sz w:val="24"/>
          <w:szCs w:val="24"/>
        </w:rPr>
        <w:t>a)</w:t>
      </w:r>
      <w:r w:rsidR="00F2789A" w:rsidRPr="006F28EE">
        <w:rPr>
          <w:rFonts w:ascii="Garamond" w:hAnsi="Garamond" w:cs="Times New Roman"/>
          <w:color w:val="333333"/>
          <w:sz w:val="24"/>
          <w:szCs w:val="24"/>
        </w:rPr>
        <w:t xml:space="preserve"> </w:t>
      </w:r>
      <w:r w:rsidRPr="006F28EE">
        <w:rPr>
          <w:rFonts w:ascii="Garamond" w:hAnsi="Garamond" w:cs="Times New Roman"/>
          <w:color w:val="333333"/>
          <w:sz w:val="24"/>
          <w:szCs w:val="24"/>
        </w:rPr>
        <w:t xml:space="preserve">Aplikimet për një certifikatë mjekësore kryhen në formën dhe mënyrën e përcaktuar nga </w:t>
      </w:r>
      <w:r w:rsidR="00E82DB8" w:rsidRPr="006F28EE">
        <w:rPr>
          <w:rFonts w:ascii="Garamond" w:hAnsi="Garamond" w:cs="Times New Roman"/>
          <w:sz w:val="24"/>
          <w:szCs w:val="24"/>
        </w:rPr>
        <w:t>Autoriteti i Aviacionit Civil</w:t>
      </w:r>
      <w:r w:rsidRPr="006F28EE">
        <w:rPr>
          <w:rFonts w:ascii="Garamond" w:hAnsi="Garamond" w:cs="Times New Roman"/>
          <w:sz w:val="24"/>
          <w:szCs w:val="24"/>
        </w:rPr>
        <w:t>.</w:t>
      </w:r>
    </w:p>
    <w:p w14:paraId="10998291" w14:textId="01A5B69F" w:rsidR="00D34251" w:rsidRPr="006F28EE" w:rsidRDefault="00D34251" w:rsidP="00290DD2">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b)</w:t>
      </w:r>
      <w:r w:rsidR="00F2789A" w:rsidRPr="006F28EE">
        <w:rPr>
          <w:rFonts w:ascii="Garamond" w:hAnsi="Garamond" w:cs="Times New Roman"/>
          <w:sz w:val="24"/>
          <w:szCs w:val="24"/>
        </w:rPr>
        <w:t xml:space="preserve"> </w:t>
      </w:r>
      <w:r w:rsidRPr="006F28EE">
        <w:rPr>
          <w:rFonts w:ascii="Garamond" w:hAnsi="Garamond" w:cs="Times New Roman"/>
          <w:sz w:val="24"/>
          <w:szCs w:val="24"/>
        </w:rPr>
        <w:t>Aplikantët për një certifikatë mjekësore i sigurojnë AeMC-së, AME-së ose GMP-së, sipas rastit:</w:t>
      </w:r>
    </w:p>
    <w:p w14:paraId="6C32B3B0" w14:textId="507A1FD9" w:rsidR="00D34251" w:rsidRPr="006F28EE" w:rsidRDefault="00D34251" w:rsidP="00290DD2">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(1)</w:t>
      </w:r>
      <w:r w:rsidR="00F2789A" w:rsidRPr="006F28EE">
        <w:rPr>
          <w:rFonts w:ascii="Garamond" w:hAnsi="Garamond" w:cs="Times New Roman"/>
          <w:sz w:val="24"/>
          <w:szCs w:val="24"/>
        </w:rPr>
        <w:t xml:space="preserve"> </w:t>
      </w:r>
      <w:r w:rsidRPr="006F28EE">
        <w:rPr>
          <w:rFonts w:ascii="Garamond" w:hAnsi="Garamond" w:cs="Times New Roman"/>
          <w:sz w:val="24"/>
          <w:szCs w:val="24"/>
        </w:rPr>
        <w:t>dëshminë e tyre të identitetit;</w:t>
      </w:r>
    </w:p>
    <w:p w14:paraId="70245DEC" w14:textId="3326D4F5" w:rsidR="00D34251" w:rsidRPr="006F28EE" w:rsidRDefault="00D34251" w:rsidP="00290DD2">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2)</w:t>
      </w:r>
      <w:r w:rsidR="00F2789A" w:rsidRPr="006F28EE">
        <w:rPr>
          <w:rFonts w:ascii="Garamond" w:hAnsi="Garamond" w:cs="Times New Roman"/>
          <w:sz w:val="24"/>
          <w:szCs w:val="24"/>
        </w:rPr>
        <w:t xml:space="preserve"> </w:t>
      </w:r>
      <w:r w:rsidRPr="006F28EE">
        <w:rPr>
          <w:rFonts w:ascii="Garamond" w:hAnsi="Garamond" w:cs="Times New Roman"/>
          <w:sz w:val="24"/>
          <w:szCs w:val="24"/>
        </w:rPr>
        <w:t>një deklaratë të nënshkruar:</w:t>
      </w:r>
    </w:p>
    <w:p w14:paraId="3E3411A8" w14:textId="41F92E79" w:rsidR="00D34251" w:rsidRPr="006F28EE" w:rsidRDefault="00D34251" w:rsidP="00290DD2">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(i)</w:t>
      </w:r>
      <w:r w:rsidR="00F2789A" w:rsidRPr="006F28EE">
        <w:rPr>
          <w:rFonts w:ascii="Garamond" w:hAnsi="Garamond" w:cs="Times New Roman"/>
          <w:sz w:val="24"/>
          <w:szCs w:val="24"/>
        </w:rPr>
        <w:t xml:space="preserve"> </w:t>
      </w:r>
      <w:r w:rsidRPr="006F28EE">
        <w:rPr>
          <w:rFonts w:ascii="Garamond" w:hAnsi="Garamond" w:cs="Times New Roman"/>
          <w:sz w:val="24"/>
          <w:szCs w:val="24"/>
        </w:rPr>
        <w:t>të dh</w:t>
      </w:r>
      <w:r w:rsidR="004B1B1B" w:rsidRPr="006F28EE">
        <w:rPr>
          <w:rFonts w:ascii="Garamond" w:hAnsi="Garamond" w:cs="Times New Roman"/>
          <w:sz w:val="24"/>
          <w:szCs w:val="24"/>
        </w:rPr>
        <w:t>ë</w:t>
      </w:r>
      <w:r w:rsidRPr="006F28EE">
        <w:rPr>
          <w:rFonts w:ascii="Garamond" w:hAnsi="Garamond" w:cs="Times New Roman"/>
          <w:sz w:val="24"/>
          <w:szCs w:val="24"/>
        </w:rPr>
        <w:t>nat</w:t>
      </w:r>
      <w:r w:rsidR="00F2789A" w:rsidRPr="006F28EE">
        <w:rPr>
          <w:rFonts w:ascii="Garamond" w:hAnsi="Garamond" w:cs="Times New Roman"/>
          <w:sz w:val="24"/>
          <w:szCs w:val="24"/>
        </w:rPr>
        <w:t xml:space="preserve"> </w:t>
      </w:r>
      <w:r w:rsidRPr="006F28EE">
        <w:rPr>
          <w:rFonts w:ascii="Garamond" w:hAnsi="Garamond" w:cs="Times New Roman"/>
          <w:sz w:val="24"/>
          <w:szCs w:val="24"/>
        </w:rPr>
        <w:t>mjekësore në lidhje me historikun e tyre mjekësor;</w:t>
      </w:r>
    </w:p>
    <w:p w14:paraId="6E963BA9" w14:textId="1B7C48CA" w:rsidR="00D34251" w:rsidRPr="006F28EE" w:rsidRDefault="00D34251" w:rsidP="00290DD2">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(ii)</w:t>
      </w:r>
      <w:r w:rsidR="00F2789A" w:rsidRPr="006F28EE">
        <w:rPr>
          <w:rFonts w:ascii="Garamond" w:hAnsi="Garamond" w:cs="Times New Roman"/>
          <w:sz w:val="24"/>
          <w:szCs w:val="24"/>
        </w:rPr>
        <w:t xml:space="preserve"> </w:t>
      </w:r>
      <w:r w:rsidRPr="006F28EE">
        <w:rPr>
          <w:rFonts w:ascii="Garamond" w:hAnsi="Garamond" w:cs="Times New Roman"/>
          <w:sz w:val="24"/>
          <w:szCs w:val="24"/>
        </w:rPr>
        <w:t xml:space="preserve">nëse kanë aplikuar më parë për një certifikatë mjekësore ose kanë kryer një ekzaminim </w:t>
      </w:r>
      <w:r w:rsidR="006D1D0E" w:rsidRPr="006F28EE">
        <w:rPr>
          <w:rFonts w:ascii="Garamond" w:hAnsi="Garamond" w:cs="Times New Roman"/>
          <w:sz w:val="24"/>
          <w:szCs w:val="24"/>
        </w:rPr>
        <w:t>aero</w:t>
      </w:r>
      <w:r w:rsidRPr="006F28EE">
        <w:rPr>
          <w:rFonts w:ascii="Garamond" w:hAnsi="Garamond" w:cs="Times New Roman"/>
          <w:sz w:val="24"/>
          <w:szCs w:val="24"/>
        </w:rPr>
        <w:t>mjekësor për një certifikatë mjekësore dhe, nëse po, nga kush dhe cilat kanë qenë rezultatet;</w:t>
      </w:r>
    </w:p>
    <w:p w14:paraId="147BB63D" w14:textId="0BB4C1A0" w:rsidR="00D34251" w:rsidRPr="006F28EE" w:rsidRDefault="00D34251" w:rsidP="00290DD2">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 xml:space="preserve">(iii) nëse janë klasifikuar ndonjëherë si të </w:t>
      </w:r>
      <w:r w:rsidR="00873BC9" w:rsidRPr="006F28EE">
        <w:rPr>
          <w:rFonts w:ascii="Garamond" w:hAnsi="Garamond" w:cs="Times New Roman"/>
          <w:sz w:val="24"/>
          <w:szCs w:val="24"/>
        </w:rPr>
        <w:t>papërshtatshëm</w:t>
      </w:r>
      <w:r w:rsidR="00F2789A" w:rsidRPr="006F28EE">
        <w:rPr>
          <w:rFonts w:ascii="Garamond" w:hAnsi="Garamond" w:cs="Times New Roman"/>
          <w:sz w:val="24"/>
          <w:szCs w:val="24"/>
        </w:rPr>
        <w:t xml:space="preserve"> </w:t>
      </w:r>
      <w:r w:rsidRPr="006F28EE">
        <w:rPr>
          <w:rFonts w:ascii="Garamond" w:hAnsi="Garamond" w:cs="Times New Roman"/>
          <w:sz w:val="24"/>
          <w:szCs w:val="24"/>
        </w:rPr>
        <w:t>ose u janë pezulluar ose revokuar ndonjëherë ndonjë certifikatë mjekësore.</w:t>
      </w:r>
    </w:p>
    <w:p w14:paraId="690AEEBE" w14:textId="6839AAE3" w:rsidR="00D34251" w:rsidRPr="006F28EE" w:rsidRDefault="00D34251" w:rsidP="00290DD2">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c)</w:t>
      </w:r>
      <w:r w:rsidR="00F2789A" w:rsidRPr="006F28EE">
        <w:rPr>
          <w:rFonts w:ascii="Garamond" w:hAnsi="Garamond" w:cs="Times New Roman"/>
          <w:sz w:val="24"/>
          <w:szCs w:val="24"/>
        </w:rPr>
        <w:t xml:space="preserve"> </w:t>
      </w:r>
      <w:r w:rsidRPr="006F28EE">
        <w:rPr>
          <w:rFonts w:ascii="Garamond" w:hAnsi="Garamond" w:cs="Times New Roman"/>
          <w:sz w:val="24"/>
          <w:szCs w:val="24"/>
        </w:rPr>
        <w:t xml:space="preserve">Kur aplikojnë për një rivlerësim ose rinovim të certifikatës mjekësore, aplikantët paraqesin certifikatën më të fundit mjekësore tek AeMC-ja, AME-ja ose GMP-ja, sipas rastit, përpara ekzaminimeve përkatëse </w:t>
      </w:r>
      <w:r w:rsidR="006D1D0E" w:rsidRPr="006F28EE">
        <w:rPr>
          <w:rFonts w:ascii="Garamond" w:hAnsi="Garamond" w:cs="Times New Roman"/>
          <w:sz w:val="24"/>
          <w:szCs w:val="24"/>
        </w:rPr>
        <w:t>aero</w:t>
      </w:r>
      <w:r w:rsidRPr="006F28EE">
        <w:rPr>
          <w:rFonts w:ascii="Garamond" w:hAnsi="Garamond" w:cs="Times New Roman"/>
          <w:sz w:val="24"/>
          <w:szCs w:val="24"/>
        </w:rPr>
        <w:t>mjekësore.</w:t>
      </w:r>
    </w:p>
    <w:p w14:paraId="2197D310" w14:textId="77777777" w:rsidR="0091250E" w:rsidRPr="006F28EE" w:rsidRDefault="0091250E" w:rsidP="00290DD2">
      <w:pPr>
        <w:widowControl w:val="0"/>
        <w:spacing w:after="0" w:line="240" w:lineRule="auto"/>
        <w:ind w:firstLine="284"/>
        <w:jc w:val="both"/>
        <w:rPr>
          <w:rFonts w:ascii="Garamond" w:hAnsi="Garamond" w:cs="Times New Roman"/>
          <w:sz w:val="24"/>
          <w:szCs w:val="24"/>
        </w:rPr>
      </w:pPr>
    </w:p>
    <w:p w14:paraId="6375CBC8" w14:textId="23C7E210" w:rsidR="00D34251" w:rsidRPr="006F28EE" w:rsidRDefault="00D34251" w:rsidP="0091250E">
      <w:pPr>
        <w:widowControl w:val="0"/>
        <w:spacing w:after="0" w:line="240" w:lineRule="auto"/>
        <w:jc w:val="both"/>
        <w:rPr>
          <w:rFonts w:ascii="Garamond" w:hAnsi="Garamond" w:cs="Times New Roman"/>
          <w:b/>
          <w:sz w:val="24"/>
          <w:szCs w:val="24"/>
        </w:rPr>
      </w:pPr>
      <w:r w:rsidRPr="006F28EE">
        <w:rPr>
          <w:rFonts w:ascii="Garamond" w:hAnsi="Garamond" w:cs="Times New Roman"/>
          <w:b/>
          <w:sz w:val="24"/>
          <w:szCs w:val="24"/>
        </w:rPr>
        <w:t>MED.A.040</w:t>
      </w:r>
      <w:r w:rsidR="00F2789A" w:rsidRPr="006F28EE">
        <w:rPr>
          <w:rFonts w:ascii="Garamond" w:hAnsi="Garamond" w:cs="Times New Roman"/>
          <w:b/>
          <w:sz w:val="24"/>
          <w:szCs w:val="24"/>
        </w:rPr>
        <w:t xml:space="preserve"> </w:t>
      </w:r>
      <w:r w:rsidRPr="006F28EE">
        <w:rPr>
          <w:rFonts w:ascii="Garamond" w:hAnsi="Garamond" w:cs="Times New Roman"/>
          <w:b/>
          <w:sz w:val="24"/>
          <w:szCs w:val="24"/>
        </w:rPr>
        <w:t>Lëshimi, rivleft</w:t>
      </w:r>
      <w:r w:rsidR="004B1B1B" w:rsidRPr="006F28EE">
        <w:rPr>
          <w:rFonts w:ascii="Garamond" w:hAnsi="Garamond" w:cs="Times New Roman"/>
          <w:b/>
          <w:sz w:val="24"/>
          <w:szCs w:val="24"/>
        </w:rPr>
        <w:t>ë</w:t>
      </w:r>
      <w:r w:rsidRPr="006F28EE">
        <w:rPr>
          <w:rFonts w:ascii="Garamond" w:hAnsi="Garamond" w:cs="Times New Roman"/>
          <w:b/>
          <w:sz w:val="24"/>
          <w:szCs w:val="24"/>
        </w:rPr>
        <w:t>simi</w:t>
      </w:r>
      <w:r w:rsidR="00F2789A" w:rsidRPr="006F28EE">
        <w:rPr>
          <w:rFonts w:ascii="Garamond" w:hAnsi="Garamond" w:cs="Times New Roman"/>
          <w:b/>
          <w:sz w:val="24"/>
          <w:szCs w:val="24"/>
        </w:rPr>
        <w:t xml:space="preserve"> </w:t>
      </w:r>
      <w:r w:rsidRPr="006F28EE">
        <w:rPr>
          <w:rFonts w:ascii="Garamond" w:hAnsi="Garamond" w:cs="Times New Roman"/>
          <w:b/>
          <w:sz w:val="24"/>
          <w:szCs w:val="24"/>
        </w:rPr>
        <w:t>dhe rinovimi i certifikatave mjekësore</w:t>
      </w:r>
    </w:p>
    <w:p w14:paraId="78D89EDA" w14:textId="77777777" w:rsidR="0091250E" w:rsidRPr="006F28EE" w:rsidRDefault="0091250E" w:rsidP="0091250E">
      <w:pPr>
        <w:widowControl w:val="0"/>
        <w:spacing w:after="0" w:line="240" w:lineRule="auto"/>
        <w:jc w:val="both"/>
        <w:rPr>
          <w:rFonts w:ascii="Garamond" w:hAnsi="Garamond" w:cs="Times New Roman"/>
          <w:b/>
          <w:sz w:val="24"/>
          <w:szCs w:val="24"/>
        </w:rPr>
      </w:pPr>
    </w:p>
    <w:p w14:paraId="3917B2EA" w14:textId="2D738068" w:rsidR="00D34251" w:rsidRPr="006F28EE" w:rsidRDefault="00D34251" w:rsidP="00290DD2">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a)</w:t>
      </w:r>
      <w:r w:rsidR="00F2789A" w:rsidRPr="006F28EE">
        <w:rPr>
          <w:rFonts w:ascii="Garamond" w:hAnsi="Garamond" w:cs="Times New Roman"/>
          <w:sz w:val="24"/>
          <w:szCs w:val="24"/>
        </w:rPr>
        <w:t xml:space="preserve"> </w:t>
      </w:r>
      <w:r w:rsidRPr="006F28EE">
        <w:rPr>
          <w:rFonts w:ascii="Garamond" w:hAnsi="Garamond" w:cs="Times New Roman"/>
          <w:sz w:val="24"/>
          <w:szCs w:val="24"/>
        </w:rPr>
        <w:t xml:space="preserve">Një certifikatë mjekësore lëshohet, rivlerësohet ose rinovohet vetëm pasi të jenë kryer ekzaminimet dhe vlerësimet e nevojshme </w:t>
      </w:r>
      <w:r w:rsidR="006D1D0E" w:rsidRPr="006F28EE">
        <w:rPr>
          <w:rFonts w:ascii="Garamond" w:hAnsi="Garamond" w:cs="Times New Roman"/>
          <w:sz w:val="24"/>
          <w:szCs w:val="24"/>
        </w:rPr>
        <w:t>aero</w:t>
      </w:r>
      <w:r w:rsidRPr="006F28EE">
        <w:rPr>
          <w:rFonts w:ascii="Garamond" w:hAnsi="Garamond" w:cs="Times New Roman"/>
          <w:sz w:val="24"/>
          <w:szCs w:val="24"/>
        </w:rPr>
        <w:t xml:space="preserve">mjekësore, sipas rastit, dhe aplikanti të jetë vlerësuar si i </w:t>
      </w:r>
      <w:r w:rsidR="00873BC9" w:rsidRPr="006F28EE">
        <w:rPr>
          <w:rFonts w:ascii="Garamond" w:hAnsi="Garamond" w:cs="Times New Roman"/>
          <w:sz w:val="24"/>
          <w:szCs w:val="24"/>
        </w:rPr>
        <w:t>përshtatshëm</w:t>
      </w:r>
      <w:r w:rsidR="00D6241A" w:rsidRPr="006F28EE">
        <w:rPr>
          <w:rFonts w:ascii="Garamond" w:hAnsi="Garamond" w:cs="Times New Roman"/>
          <w:sz w:val="24"/>
          <w:szCs w:val="24"/>
        </w:rPr>
        <w:t>.</w:t>
      </w:r>
      <w:r w:rsidRPr="006F28EE">
        <w:rPr>
          <w:rFonts w:ascii="Garamond" w:hAnsi="Garamond" w:cs="Times New Roman"/>
          <w:sz w:val="24"/>
          <w:szCs w:val="24"/>
        </w:rPr>
        <w:t xml:space="preserve"> </w:t>
      </w:r>
    </w:p>
    <w:p w14:paraId="5D378D21" w14:textId="7338D33D" w:rsidR="00D34251" w:rsidRPr="006F28EE" w:rsidRDefault="00D34251" w:rsidP="00290DD2">
      <w:pPr>
        <w:widowControl w:val="0"/>
        <w:spacing w:after="0" w:line="240" w:lineRule="auto"/>
        <w:ind w:firstLine="284"/>
        <w:jc w:val="both"/>
        <w:rPr>
          <w:rFonts w:ascii="Garamond" w:hAnsi="Garamond" w:cs="Times New Roman"/>
          <w:i/>
          <w:sz w:val="24"/>
          <w:szCs w:val="24"/>
        </w:rPr>
      </w:pPr>
      <w:r w:rsidRPr="006F28EE">
        <w:rPr>
          <w:rFonts w:ascii="Garamond" w:hAnsi="Garamond" w:cs="Times New Roman"/>
          <w:i/>
          <w:sz w:val="24"/>
          <w:szCs w:val="24"/>
        </w:rPr>
        <w:t>b)</w:t>
      </w:r>
      <w:r w:rsidR="00F2789A" w:rsidRPr="006F28EE">
        <w:rPr>
          <w:rFonts w:ascii="Garamond" w:hAnsi="Garamond" w:cs="Times New Roman"/>
          <w:i/>
          <w:sz w:val="24"/>
          <w:szCs w:val="24"/>
        </w:rPr>
        <w:t xml:space="preserve"> </w:t>
      </w:r>
      <w:r w:rsidRPr="006F28EE">
        <w:rPr>
          <w:rFonts w:ascii="Garamond" w:hAnsi="Garamond" w:cs="Times New Roman"/>
          <w:i/>
          <w:sz w:val="24"/>
          <w:szCs w:val="24"/>
        </w:rPr>
        <w:t>Lëshimi për herë të parë</w:t>
      </w:r>
    </w:p>
    <w:p w14:paraId="372E07D3" w14:textId="10B22544" w:rsidR="00D34251" w:rsidRPr="006F28EE" w:rsidRDefault="00D34251" w:rsidP="00290DD2">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(1)</w:t>
      </w:r>
      <w:r w:rsidR="00F2789A" w:rsidRPr="006F28EE">
        <w:rPr>
          <w:rFonts w:ascii="Garamond" w:hAnsi="Garamond" w:cs="Times New Roman"/>
          <w:sz w:val="24"/>
          <w:szCs w:val="24"/>
        </w:rPr>
        <w:t xml:space="preserve"> </w:t>
      </w:r>
      <w:r w:rsidRPr="006F28EE">
        <w:rPr>
          <w:rFonts w:ascii="Garamond" w:hAnsi="Garamond" w:cs="Times New Roman"/>
          <w:sz w:val="24"/>
          <w:szCs w:val="24"/>
        </w:rPr>
        <w:t>Certifikatat mjekësore të klasës 1 lëshohen nga një AeMC.</w:t>
      </w:r>
    </w:p>
    <w:p w14:paraId="7BEF0583" w14:textId="12924CBA" w:rsidR="00D34251" w:rsidRPr="006F28EE" w:rsidRDefault="00D34251" w:rsidP="00290DD2">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(2)</w:t>
      </w:r>
      <w:r w:rsidR="00F2789A" w:rsidRPr="006F28EE">
        <w:rPr>
          <w:rFonts w:ascii="Garamond" w:hAnsi="Garamond" w:cs="Times New Roman"/>
          <w:sz w:val="24"/>
          <w:szCs w:val="24"/>
        </w:rPr>
        <w:t xml:space="preserve"> </w:t>
      </w:r>
      <w:r w:rsidRPr="006F28EE">
        <w:rPr>
          <w:rFonts w:ascii="Garamond" w:hAnsi="Garamond" w:cs="Times New Roman"/>
          <w:sz w:val="24"/>
          <w:szCs w:val="24"/>
        </w:rPr>
        <w:t>Certifikatat mjekësore të klasës 2 lëshohen nga një AeMC ose nga një AME.</w:t>
      </w:r>
    </w:p>
    <w:p w14:paraId="1BB366F5" w14:textId="7980BBEE" w:rsidR="00D34251" w:rsidRPr="006F28EE" w:rsidRDefault="00D34251" w:rsidP="00290DD2">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(3)</w:t>
      </w:r>
      <w:r w:rsidR="00F2789A" w:rsidRPr="006F28EE">
        <w:rPr>
          <w:rFonts w:ascii="Garamond" w:hAnsi="Garamond" w:cs="Times New Roman"/>
          <w:sz w:val="24"/>
          <w:szCs w:val="24"/>
        </w:rPr>
        <w:t xml:space="preserve"> </w:t>
      </w:r>
      <w:r w:rsidRPr="006F28EE">
        <w:rPr>
          <w:rFonts w:ascii="Garamond" w:hAnsi="Garamond" w:cs="Times New Roman"/>
          <w:sz w:val="24"/>
          <w:szCs w:val="24"/>
        </w:rPr>
        <w:t xml:space="preserve">Certifikatat mjekësore të LALP lëshohen nga një AeMC ose nga një AME. Gjithashtu, ato mund të lëshohen edhe nga një GMP, nëse lejohet nga ligjet kombëtare të shtetit të autoritetit </w:t>
      </w:r>
      <w:r w:rsidR="00C01AF8" w:rsidRPr="006F28EE">
        <w:rPr>
          <w:rFonts w:ascii="Garamond" w:hAnsi="Garamond" w:cs="Times New Roman"/>
          <w:sz w:val="24"/>
          <w:szCs w:val="24"/>
        </w:rPr>
        <w:t>licenc</w:t>
      </w:r>
      <w:r w:rsidRPr="006F28EE">
        <w:rPr>
          <w:rFonts w:ascii="Garamond" w:hAnsi="Garamond" w:cs="Times New Roman"/>
          <w:sz w:val="24"/>
          <w:szCs w:val="24"/>
        </w:rPr>
        <w:t>ues ku është bërë kërkesa për certifikatën mjekësore.</w:t>
      </w:r>
    </w:p>
    <w:p w14:paraId="4C817BED" w14:textId="74EF7906" w:rsidR="00D34251" w:rsidRPr="006F28EE" w:rsidRDefault="00D34251" w:rsidP="00290DD2">
      <w:pPr>
        <w:widowControl w:val="0"/>
        <w:spacing w:after="0" w:line="240" w:lineRule="auto"/>
        <w:ind w:firstLine="284"/>
        <w:jc w:val="both"/>
        <w:rPr>
          <w:rFonts w:ascii="Garamond" w:hAnsi="Garamond" w:cs="Times New Roman"/>
          <w:i/>
          <w:sz w:val="24"/>
          <w:szCs w:val="24"/>
        </w:rPr>
      </w:pPr>
      <w:r w:rsidRPr="006F28EE">
        <w:rPr>
          <w:rFonts w:ascii="Garamond" w:hAnsi="Garamond" w:cs="Times New Roman"/>
          <w:i/>
          <w:sz w:val="24"/>
          <w:szCs w:val="24"/>
        </w:rPr>
        <w:t>c)</w:t>
      </w:r>
      <w:r w:rsidR="00F2789A" w:rsidRPr="006F28EE">
        <w:rPr>
          <w:rFonts w:ascii="Garamond" w:hAnsi="Garamond" w:cs="Times New Roman"/>
          <w:i/>
          <w:sz w:val="24"/>
          <w:szCs w:val="24"/>
        </w:rPr>
        <w:t xml:space="preserve"> </w:t>
      </w:r>
      <w:r w:rsidRPr="006F28EE">
        <w:rPr>
          <w:rFonts w:ascii="Garamond" w:hAnsi="Garamond" w:cs="Times New Roman"/>
          <w:i/>
          <w:sz w:val="24"/>
          <w:szCs w:val="24"/>
        </w:rPr>
        <w:t>Rivlerësimi dhe rinovimi</w:t>
      </w:r>
    </w:p>
    <w:p w14:paraId="6F32C677" w14:textId="6B8A0660" w:rsidR="002D3099" w:rsidRPr="006F28EE" w:rsidRDefault="00D34251" w:rsidP="002D3099">
      <w:pPr>
        <w:spacing w:after="0" w:line="240" w:lineRule="auto"/>
        <w:ind w:firstLine="284"/>
        <w:jc w:val="both"/>
        <w:rPr>
          <w:rFonts w:ascii="Garamond" w:hAnsi="Garamond" w:cs="Times New Roman"/>
          <w:i/>
          <w:sz w:val="24"/>
          <w:szCs w:val="24"/>
        </w:rPr>
      </w:pPr>
      <w:r w:rsidRPr="006F28EE">
        <w:rPr>
          <w:rFonts w:ascii="Garamond" w:hAnsi="Garamond" w:cs="Times New Roman"/>
          <w:i/>
          <w:sz w:val="24"/>
          <w:szCs w:val="24"/>
        </w:rPr>
        <w:t>(1)</w:t>
      </w:r>
      <w:r w:rsidR="00F2789A" w:rsidRPr="006F28EE">
        <w:rPr>
          <w:rFonts w:ascii="Garamond" w:hAnsi="Garamond" w:cs="Times New Roman"/>
          <w:i/>
          <w:sz w:val="24"/>
          <w:szCs w:val="24"/>
        </w:rPr>
        <w:t xml:space="preserve"> </w:t>
      </w:r>
      <w:r w:rsidR="002D3099" w:rsidRPr="006F28EE">
        <w:rPr>
          <w:rFonts w:ascii="Garamond" w:hAnsi="Garamond" w:cs="Times New Roman"/>
          <w:i/>
          <w:sz w:val="24"/>
          <w:szCs w:val="24"/>
        </w:rPr>
        <w:t>Certifikatat mjekësore të klasës 1 dhe klasës 2 do të rivlerësohen dhe rinovohen nga një AeMC ose një AME. Në mënyrë të veçantë, certifikatat mjekësore të klasës 1 për aplikantët që kanë mbushur moshën 60 vjeç dhe janë të përfshirë në operimet HEMS me një pilot të vetëm do të rivlerësohen dhe rinovohen nga një AeMC ose, sipas gjykimit të autoritetit kompetent, nga një AME me përvojë të caktuar nga autoriteti kompetent.</w:t>
      </w:r>
    </w:p>
    <w:p w14:paraId="18DAFB6C" w14:textId="09F4C53C" w:rsidR="00D34251" w:rsidRPr="006F28EE" w:rsidRDefault="002D3099" w:rsidP="002D3099">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 xml:space="preserve"> </w:t>
      </w:r>
      <w:r w:rsidR="00D34251" w:rsidRPr="006F28EE">
        <w:rPr>
          <w:rFonts w:ascii="Garamond" w:hAnsi="Garamond" w:cs="Times New Roman"/>
          <w:sz w:val="24"/>
          <w:szCs w:val="24"/>
        </w:rPr>
        <w:t>(2)</w:t>
      </w:r>
      <w:r w:rsidR="00F2789A" w:rsidRPr="006F28EE">
        <w:rPr>
          <w:rFonts w:ascii="Garamond" w:hAnsi="Garamond" w:cs="Times New Roman"/>
          <w:sz w:val="24"/>
          <w:szCs w:val="24"/>
        </w:rPr>
        <w:t xml:space="preserve"> </w:t>
      </w:r>
      <w:r w:rsidR="00D34251" w:rsidRPr="006F28EE">
        <w:rPr>
          <w:rFonts w:ascii="Garamond" w:hAnsi="Garamond" w:cs="Times New Roman"/>
          <w:sz w:val="24"/>
          <w:szCs w:val="24"/>
        </w:rPr>
        <w:t>Certifikatat mjekësore të LALP rivlerësohen dhe rinovohen nga një AeMC ose nga një AME.</w:t>
      </w:r>
      <w:r w:rsidR="00F2789A" w:rsidRPr="006F28EE">
        <w:rPr>
          <w:rFonts w:ascii="Garamond" w:hAnsi="Garamond" w:cs="Times New Roman"/>
          <w:sz w:val="24"/>
          <w:szCs w:val="24"/>
        </w:rPr>
        <w:t xml:space="preserve"> </w:t>
      </w:r>
      <w:r w:rsidR="00D34251" w:rsidRPr="006F28EE">
        <w:rPr>
          <w:rFonts w:ascii="Garamond" w:hAnsi="Garamond" w:cs="Times New Roman"/>
          <w:sz w:val="24"/>
          <w:szCs w:val="24"/>
        </w:rPr>
        <w:t xml:space="preserve">Ato gjithashtu mund të rivlerësohen dhe rinovohen edhe nga një GMP, nëse lejohet nga ligjet kombëtare të shtetit të autoritetit </w:t>
      </w:r>
      <w:r w:rsidR="00C01AF8" w:rsidRPr="006F28EE">
        <w:rPr>
          <w:rFonts w:ascii="Garamond" w:hAnsi="Garamond" w:cs="Times New Roman"/>
          <w:sz w:val="24"/>
          <w:szCs w:val="24"/>
        </w:rPr>
        <w:t>Licenc</w:t>
      </w:r>
      <w:r w:rsidR="00D34251" w:rsidRPr="006F28EE">
        <w:rPr>
          <w:rFonts w:ascii="Garamond" w:hAnsi="Garamond" w:cs="Times New Roman"/>
          <w:sz w:val="24"/>
          <w:szCs w:val="24"/>
        </w:rPr>
        <w:t>ues ku është bërë kërkesa për certifikatën mjekësore.</w:t>
      </w:r>
    </w:p>
    <w:p w14:paraId="23EC1755" w14:textId="3DAF4D52" w:rsidR="00D34251" w:rsidRPr="006F28EE" w:rsidRDefault="00D34251" w:rsidP="00290DD2">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d)</w:t>
      </w:r>
      <w:r w:rsidR="00F2789A" w:rsidRPr="006F28EE">
        <w:rPr>
          <w:rFonts w:ascii="Garamond" w:hAnsi="Garamond" w:cs="Times New Roman"/>
          <w:sz w:val="24"/>
          <w:szCs w:val="24"/>
        </w:rPr>
        <w:t xml:space="preserve"> </w:t>
      </w:r>
      <w:r w:rsidRPr="006F28EE">
        <w:rPr>
          <w:rFonts w:ascii="Garamond" w:hAnsi="Garamond" w:cs="Times New Roman"/>
          <w:sz w:val="24"/>
          <w:szCs w:val="24"/>
        </w:rPr>
        <w:t>AeMC, AME ose PMP do t</w:t>
      </w:r>
      <w:r w:rsidR="004B1B1B" w:rsidRPr="006F28EE">
        <w:rPr>
          <w:rFonts w:ascii="Garamond" w:hAnsi="Garamond" w:cs="Times New Roman"/>
          <w:sz w:val="24"/>
          <w:szCs w:val="24"/>
        </w:rPr>
        <w:t>ë</w:t>
      </w:r>
      <w:r w:rsidRPr="006F28EE">
        <w:rPr>
          <w:rFonts w:ascii="Garamond" w:hAnsi="Garamond" w:cs="Times New Roman"/>
          <w:sz w:val="24"/>
          <w:szCs w:val="24"/>
        </w:rPr>
        <w:t xml:space="preserve"> lëshojnë, rivalidojn</w:t>
      </w:r>
      <w:r w:rsidR="00873BC9" w:rsidRPr="006F28EE">
        <w:rPr>
          <w:rFonts w:ascii="Garamond" w:hAnsi="Garamond" w:cs="Times New Roman"/>
          <w:sz w:val="24"/>
          <w:szCs w:val="24"/>
        </w:rPr>
        <w:t xml:space="preserve">ë </w:t>
      </w:r>
      <w:r w:rsidRPr="006F28EE">
        <w:rPr>
          <w:rFonts w:ascii="Garamond" w:hAnsi="Garamond" w:cs="Times New Roman"/>
          <w:sz w:val="24"/>
          <w:szCs w:val="24"/>
        </w:rPr>
        <w:t>rivalidimin</w:t>
      </w:r>
      <w:r w:rsidR="00F2789A" w:rsidRPr="006F28EE">
        <w:rPr>
          <w:rFonts w:ascii="Garamond" w:hAnsi="Garamond" w:cs="Times New Roman"/>
          <w:sz w:val="24"/>
          <w:szCs w:val="24"/>
        </w:rPr>
        <w:t xml:space="preserve"> </w:t>
      </w:r>
      <w:r w:rsidRPr="006F28EE">
        <w:rPr>
          <w:rFonts w:ascii="Garamond" w:hAnsi="Garamond" w:cs="Times New Roman"/>
          <w:sz w:val="24"/>
          <w:szCs w:val="24"/>
        </w:rPr>
        <w:t>ose rinovojnë një certifikatë mjekësore nëse plotësohen të dyja kushtet e mëposhtme:</w:t>
      </w:r>
    </w:p>
    <w:p w14:paraId="3347DB17" w14:textId="1C77325F" w:rsidR="00D34251" w:rsidRPr="006F28EE" w:rsidRDefault="00D34251" w:rsidP="00290DD2">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(1)</w:t>
      </w:r>
      <w:r w:rsidR="00F2789A" w:rsidRPr="006F28EE">
        <w:rPr>
          <w:rFonts w:ascii="Garamond" w:hAnsi="Garamond" w:cs="Times New Roman"/>
          <w:sz w:val="24"/>
          <w:szCs w:val="24"/>
        </w:rPr>
        <w:t xml:space="preserve"> </w:t>
      </w:r>
      <w:r w:rsidRPr="006F28EE">
        <w:rPr>
          <w:rFonts w:ascii="Garamond" w:hAnsi="Garamond" w:cs="Times New Roman"/>
          <w:sz w:val="24"/>
          <w:szCs w:val="24"/>
        </w:rPr>
        <w:t xml:space="preserve">aplikanti i ka vendosur në dispozicion një historik të plotë mjekësor dhe, nëse </w:t>
      </w:r>
      <w:r w:rsidR="00622017" w:rsidRPr="006F28EE">
        <w:rPr>
          <w:rFonts w:ascii="Garamond" w:hAnsi="Garamond" w:cs="Times New Roman"/>
          <w:sz w:val="24"/>
          <w:szCs w:val="24"/>
        </w:rPr>
        <w:t>kërkohe</w:t>
      </w:r>
      <w:r w:rsidR="00AA1337" w:rsidRPr="006F28EE">
        <w:rPr>
          <w:rFonts w:ascii="Garamond" w:hAnsi="Garamond" w:cs="Times New Roman"/>
          <w:sz w:val="24"/>
          <w:szCs w:val="24"/>
        </w:rPr>
        <w:t>t</w:t>
      </w:r>
      <w:r w:rsidRPr="006F28EE">
        <w:rPr>
          <w:rFonts w:ascii="Garamond" w:hAnsi="Garamond" w:cs="Times New Roman"/>
          <w:sz w:val="24"/>
          <w:szCs w:val="24"/>
        </w:rPr>
        <w:t xml:space="preserve"> nga AeMC, AME ose PMP, me rezultatet e ekzaminimeve mjekësore dhe analizave të kryera nga mjeku i aplikantit ose ndonjë specialist mjekësor;</w:t>
      </w:r>
    </w:p>
    <w:p w14:paraId="66ACD892" w14:textId="5212539C" w:rsidR="00D34251" w:rsidRPr="006F28EE" w:rsidRDefault="00D34251" w:rsidP="00290DD2">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(2)</w:t>
      </w:r>
      <w:r w:rsidR="00F2789A" w:rsidRPr="006F28EE">
        <w:rPr>
          <w:rFonts w:ascii="Garamond" w:hAnsi="Garamond" w:cs="Times New Roman"/>
          <w:sz w:val="24"/>
          <w:szCs w:val="24"/>
        </w:rPr>
        <w:t xml:space="preserve"> </w:t>
      </w:r>
      <w:r w:rsidRPr="006F28EE">
        <w:rPr>
          <w:rFonts w:ascii="Garamond" w:hAnsi="Garamond" w:cs="Times New Roman"/>
          <w:sz w:val="24"/>
          <w:szCs w:val="24"/>
        </w:rPr>
        <w:t xml:space="preserve">AeMC, AME ose GMP ka kryer vlerësimin </w:t>
      </w:r>
      <w:r w:rsidR="006D1D0E" w:rsidRPr="006F28EE">
        <w:rPr>
          <w:rFonts w:ascii="Garamond" w:hAnsi="Garamond" w:cs="Times New Roman"/>
          <w:sz w:val="24"/>
          <w:szCs w:val="24"/>
        </w:rPr>
        <w:t>aero</w:t>
      </w:r>
      <w:r w:rsidRPr="006F28EE">
        <w:rPr>
          <w:rFonts w:ascii="Garamond" w:hAnsi="Garamond" w:cs="Times New Roman"/>
          <w:sz w:val="24"/>
          <w:szCs w:val="24"/>
        </w:rPr>
        <w:t xml:space="preserve">mjekësor në bazë të ekzaminimeve dhe analizave mjekësore siç </w:t>
      </w:r>
      <w:r w:rsidR="00622017" w:rsidRPr="006F28EE">
        <w:rPr>
          <w:rFonts w:ascii="Garamond" w:hAnsi="Garamond" w:cs="Times New Roman"/>
          <w:sz w:val="24"/>
          <w:szCs w:val="24"/>
        </w:rPr>
        <w:t>kërkohe</w:t>
      </w:r>
      <w:r w:rsidR="00AA1337" w:rsidRPr="006F28EE">
        <w:rPr>
          <w:rFonts w:ascii="Garamond" w:hAnsi="Garamond" w:cs="Times New Roman"/>
          <w:sz w:val="24"/>
          <w:szCs w:val="24"/>
        </w:rPr>
        <w:t>t</w:t>
      </w:r>
      <w:r w:rsidRPr="006F28EE">
        <w:rPr>
          <w:rFonts w:ascii="Garamond" w:hAnsi="Garamond" w:cs="Times New Roman"/>
          <w:sz w:val="24"/>
          <w:szCs w:val="24"/>
        </w:rPr>
        <w:t xml:space="preserve"> për certifikatën përkatëse mjekësore për të verifikuar që aplikanti është në përputhje me të gjitha kërkesat përkatëse të këtij Aneksi (Pjesa-MED)</w:t>
      </w:r>
    </w:p>
    <w:p w14:paraId="0FFD435E" w14:textId="5E209C3A" w:rsidR="00D34251" w:rsidRPr="006F28EE" w:rsidRDefault="00D34251" w:rsidP="00290DD2">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e)</w:t>
      </w:r>
      <w:r w:rsidR="00F2789A" w:rsidRPr="006F28EE">
        <w:rPr>
          <w:rFonts w:ascii="Garamond" w:hAnsi="Garamond" w:cs="Times New Roman"/>
          <w:sz w:val="24"/>
          <w:szCs w:val="24"/>
        </w:rPr>
        <w:t xml:space="preserve"> </w:t>
      </w:r>
      <w:r w:rsidRPr="006F28EE">
        <w:rPr>
          <w:rFonts w:ascii="Garamond" w:hAnsi="Garamond" w:cs="Times New Roman"/>
          <w:sz w:val="24"/>
          <w:szCs w:val="24"/>
        </w:rPr>
        <w:t>AME-ja, AeMC-ja ose, në rastin e një rasti të referuar, vlerësuesi mjekësor i autoritetit të licencimit mund të kërkojë nga aplikanti që t</w:t>
      </w:r>
      <w:r w:rsidR="00FD54A7" w:rsidRPr="006F28EE">
        <w:rPr>
          <w:rFonts w:ascii="Garamond" w:hAnsi="Garamond" w:cs="Times New Roman"/>
          <w:sz w:val="24"/>
          <w:szCs w:val="24"/>
        </w:rPr>
        <w:t>’</w:t>
      </w:r>
      <w:r w:rsidRPr="006F28EE">
        <w:rPr>
          <w:rFonts w:ascii="Garamond" w:hAnsi="Garamond" w:cs="Times New Roman"/>
          <w:sz w:val="24"/>
          <w:szCs w:val="24"/>
        </w:rPr>
        <w:t>i nënshtrohet ekzaminimeve dhe hetimeve mjekësore shtesë kur ka një tregues klinik ose epidemiologjik para lëshimit, rivalidim ose rinovimit të certifikatës mjekësor</w:t>
      </w:r>
    </w:p>
    <w:p w14:paraId="02F53EAE" w14:textId="35CFE762" w:rsidR="0091250E" w:rsidRPr="006F28EE" w:rsidRDefault="00D34251" w:rsidP="00DD3E8B">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f)</w:t>
      </w:r>
      <w:r w:rsidR="00F2789A" w:rsidRPr="006F28EE">
        <w:rPr>
          <w:rFonts w:ascii="Garamond" w:hAnsi="Garamond" w:cs="Times New Roman"/>
          <w:sz w:val="24"/>
          <w:szCs w:val="24"/>
        </w:rPr>
        <w:t xml:space="preserve"> </w:t>
      </w:r>
      <w:r w:rsidRPr="006F28EE">
        <w:rPr>
          <w:rFonts w:ascii="Garamond" w:hAnsi="Garamond" w:cs="Times New Roman"/>
          <w:sz w:val="24"/>
          <w:szCs w:val="24"/>
        </w:rPr>
        <w:t xml:space="preserve">Vlerësuesi mjekësor i autoritetit </w:t>
      </w:r>
      <w:r w:rsidR="00C01AF8" w:rsidRPr="006F28EE">
        <w:rPr>
          <w:rFonts w:ascii="Garamond" w:hAnsi="Garamond" w:cs="Times New Roman"/>
          <w:sz w:val="24"/>
          <w:szCs w:val="24"/>
        </w:rPr>
        <w:t>Licenc</w:t>
      </w:r>
      <w:r w:rsidRPr="006F28EE">
        <w:rPr>
          <w:rFonts w:ascii="Garamond" w:hAnsi="Garamond" w:cs="Times New Roman"/>
          <w:sz w:val="24"/>
          <w:szCs w:val="24"/>
        </w:rPr>
        <w:t>ues mund të lëshojë ose të rilëshojë një certifikatë mjekësore.</w:t>
      </w:r>
    </w:p>
    <w:p w14:paraId="1572451F" w14:textId="77777777" w:rsidR="0091250E" w:rsidRPr="006F28EE" w:rsidRDefault="0091250E" w:rsidP="0091250E">
      <w:pPr>
        <w:widowControl w:val="0"/>
        <w:spacing w:after="0" w:line="240" w:lineRule="auto"/>
        <w:jc w:val="both"/>
        <w:rPr>
          <w:rFonts w:ascii="Garamond" w:hAnsi="Garamond" w:cs="Times New Roman"/>
          <w:sz w:val="24"/>
          <w:szCs w:val="24"/>
        </w:rPr>
      </w:pPr>
    </w:p>
    <w:p w14:paraId="71939C7A" w14:textId="47554B5D" w:rsidR="00D34251" w:rsidRPr="006F28EE" w:rsidRDefault="00D34251" w:rsidP="0091250E">
      <w:pPr>
        <w:widowControl w:val="0"/>
        <w:spacing w:after="0" w:line="240" w:lineRule="auto"/>
        <w:jc w:val="both"/>
        <w:rPr>
          <w:rFonts w:ascii="Garamond" w:hAnsi="Garamond" w:cs="Times New Roman"/>
          <w:b/>
          <w:sz w:val="24"/>
          <w:szCs w:val="24"/>
        </w:rPr>
      </w:pPr>
      <w:r w:rsidRPr="006F28EE">
        <w:rPr>
          <w:rFonts w:ascii="Garamond" w:hAnsi="Garamond" w:cs="Times New Roman"/>
          <w:b/>
          <w:sz w:val="24"/>
          <w:szCs w:val="24"/>
        </w:rPr>
        <w:lastRenderedPageBreak/>
        <w:t>MED.A.045</w:t>
      </w:r>
      <w:r w:rsidR="00F2789A" w:rsidRPr="006F28EE">
        <w:rPr>
          <w:rFonts w:ascii="Garamond" w:hAnsi="Garamond" w:cs="Times New Roman"/>
          <w:b/>
          <w:sz w:val="24"/>
          <w:szCs w:val="24"/>
        </w:rPr>
        <w:t xml:space="preserve"> </w:t>
      </w:r>
      <w:r w:rsidRPr="006F28EE">
        <w:rPr>
          <w:rFonts w:ascii="Garamond" w:hAnsi="Garamond" w:cs="Times New Roman"/>
          <w:b/>
          <w:sz w:val="24"/>
          <w:szCs w:val="24"/>
        </w:rPr>
        <w:t>Vlefshmëria, rivlerësimi dhe rinovimi i certifikatave mjekësore</w:t>
      </w:r>
    </w:p>
    <w:p w14:paraId="6B128884" w14:textId="77777777" w:rsidR="0091250E" w:rsidRPr="006F28EE" w:rsidRDefault="0091250E" w:rsidP="00290DD2">
      <w:pPr>
        <w:widowControl w:val="0"/>
        <w:spacing w:after="0" w:line="240" w:lineRule="auto"/>
        <w:ind w:firstLine="284"/>
        <w:jc w:val="both"/>
        <w:rPr>
          <w:rFonts w:ascii="Garamond" w:hAnsi="Garamond" w:cs="Times New Roman"/>
          <w:b/>
          <w:sz w:val="24"/>
          <w:szCs w:val="24"/>
        </w:rPr>
      </w:pPr>
    </w:p>
    <w:p w14:paraId="46E6EE9B" w14:textId="64FAE646" w:rsidR="00D34251" w:rsidRPr="006F28EE" w:rsidRDefault="00D34251" w:rsidP="00290DD2">
      <w:pPr>
        <w:widowControl w:val="0"/>
        <w:spacing w:after="0" w:line="240" w:lineRule="auto"/>
        <w:ind w:firstLine="284"/>
        <w:jc w:val="both"/>
        <w:rPr>
          <w:rFonts w:ascii="Garamond" w:hAnsi="Garamond" w:cs="Times New Roman"/>
          <w:i/>
          <w:sz w:val="24"/>
          <w:szCs w:val="24"/>
        </w:rPr>
      </w:pPr>
      <w:r w:rsidRPr="006F28EE">
        <w:rPr>
          <w:rFonts w:ascii="Garamond" w:hAnsi="Garamond" w:cs="Times New Roman"/>
          <w:i/>
          <w:sz w:val="24"/>
          <w:szCs w:val="24"/>
        </w:rPr>
        <w:t>a)</w:t>
      </w:r>
      <w:r w:rsidRPr="006F28EE">
        <w:rPr>
          <w:rFonts w:ascii="Garamond" w:hAnsi="Garamond" w:cs="Times New Roman"/>
          <w:i/>
          <w:sz w:val="24"/>
          <w:szCs w:val="24"/>
        </w:rPr>
        <w:tab/>
      </w:r>
      <w:r w:rsidR="00D35816" w:rsidRPr="006F28EE">
        <w:rPr>
          <w:rFonts w:ascii="Garamond" w:hAnsi="Garamond" w:cs="Times New Roman"/>
          <w:i/>
          <w:sz w:val="24"/>
          <w:szCs w:val="24"/>
        </w:rPr>
        <w:t xml:space="preserve"> </w:t>
      </w:r>
      <w:r w:rsidRPr="006F28EE">
        <w:rPr>
          <w:rFonts w:ascii="Garamond" w:hAnsi="Garamond" w:cs="Times New Roman"/>
          <w:i/>
          <w:sz w:val="24"/>
          <w:szCs w:val="24"/>
        </w:rPr>
        <w:t>Vlefshmëria</w:t>
      </w:r>
    </w:p>
    <w:p w14:paraId="245C8BA6" w14:textId="77777777" w:rsidR="00D34251" w:rsidRPr="006F28EE" w:rsidRDefault="00D34251" w:rsidP="00290DD2">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 xml:space="preserve">(1) </w:t>
      </w:r>
      <w:r w:rsidRPr="006F28EE">
        <w:rPr>
          <w:rFonts w:ascii="Garamond" w:hAnsi="Garamond" w:cs="Times New Roman"/>
          <w:sz w:val="24"/>
          <w:szCs w:val="24"/>
        </w:rPr>
        <w:tab/>
        <w:t>Certifikatat mjekësore të klasës 1 janë të vlefshme për një periudhë prej 12 muajsh.</w:t>
      </w:r>
    </w:p>
    <w:p w14:paraId="0D6622E5" w14:textId="4B83DF27" w:rsidR="00D34251" w:rsidRPr="006F28EE" w:rsidRDefault="00D34251" w:rsidP="00290DD2">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(2)</w:t>
      </w:r>
      <w:r w:rsidRPr="006F28EE">
        <w:rPr>
          <w:rFonts w:ascii="Garamond" w:hAnsi="Garamond" w:cs="Times New Roman"/>
          <w:sz w:val="24"/>
          <w:szCs w:val="24"/>
        </w:rPr>
        <w:tab/>
      </w:r>
      <w:r w:rsidR="00A6600E" w:rsidRPr="006F28EE">
        <w:rPr>
          <w:rFonts w:ascii="Garamond" w:hAnsi="Garamond" w:cs="Times New Roman"/>
          <w:sz w:val="24"/>
          <w:szCs w:val="24"/>
        </w:rPr>
        <w:t xml:space="preserve"> </w:t>
      </w:r>
      <w:r w:rsidRPr="006F28EE">
        <w:rPr>
          <w:rFonts w:ascii="Garamond" w:hAnsi="Garamond" w:cs="Times New Roman"/>
          <w:sz w:val="24"/>
          <w:szCs w:val="24"/>
        </w:rPr>
        <w:t>Duke deroguar nga pika (1), periudha e vlefshmërisë së certifikatës mjekësore të klasës 1 bëhet 6 muaj për mbajtësit e licencës që:</w:t>
      </w:r>
    </w:p>
    <w:p w14:paraId="22555886" w14:textId="1D14A619" w:rsidR="00D34251" w:rsidRPr="006F28EE" w:rsidRDefault="00D34251" w:rsidP="00290DD2">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(i)</w:t>
      </w:r>
      <w:r w:rsidRPr="006F28EE">
        <w:rPr>
          <w:rFonts w:ascii="Garamond" w:hAnsi="Garamond" w:cs="Times New Roman"/>
          <w:sz w:val="24"/>
          <w:szCs w:val="24"/>
        </w:rPr>
        <w:tab/>
      </w:r>
      <w:r w:rsidR="00A6600E" w:rsidRPr="006F28EE">
        <w:rPr>
          <w:rFonts w:ascii="Garamond" w:hAnsi="Garamond" w:cs="Times New Roman"/>
          <w:sz w:val="24"/>
          <w:szCs w:val="24"/>
        </w:rPr>
        <w:t xml:space="preserve"> </w:t>
      </w:r>
      <w:r w:rsidRPr="006F28EE">
        <w:rPr>
          <w:rFonts w:ascii="Garamond" w:hAnsi="Garamond" w:cs="Times New Roman"/>
          <w:sz w:val="24"/>
          <w:szCs w:val="24"/>
        </w:rPr>
        <w:t>janë të përfshirë në operime të transportit ajror tregtar me një pilot që transporton pasagjerë dhe kanë arritur moshën 40 vjeç;</w:t>
      </w:r>
    </w:p>
    <w:p w14:paraId="3F31E266" w14:textId="3C34D923" w:rsidR="00D34251" w:rsidRPr="006F28EE" w:rsidRDefault="00D34251" w:rsidP="00290DD2">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(ii)</w:t>
      </w:r>
      <w:r w:rsidRPr="006F28EE">
        <w:rPr>
          <w:rFonts w:ascii="Garamond" w:hAnsi="Garamond" w:cs="Times New Roman"/>
          <w:sz w:val="24"/>
          <w:szCs w:val="24"/>
        </w:rPr>
        <w:tab/>
      </w:r>
      <w:r w:rsidR="00A6600E" w:rsidRPr="006F28EE">
        <w:rPr>
          <w:rFonts w:ascii="Garamond" w:hAnsi="Garamond" w:cs="Times New Roman"/>
          <w:sz w:val="24"/>
          <w:szCs w:val="24"/>
        </w:rPr>
        <w:t xml:space="preserve"> </w:t>
      </w:r>
      <w:r w:rsidRPr="006F28EE">
        <w:rPr>
          <w:rFonts w:ascii="Garamond" w:hAnsi="Garamond" w:cs="Times New Roman"/>
          <w:sz w:val="24"/>
          <w:szCs w:val="24"/>
        </w:rPr>
        <w:t>kanë arritur moshën 60 vjeç;</w:t>
      </w:r>
    </w:p>
    <w:p w14:paraId="77C73519" w14:textId="527AD534" w:rsidR="00D34251" w:rsidRPr="006F28EE" w:rsidRDefault="00D34251" w:rsidP="00290DD2">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(3)</w:t>
      </w:r>
      <w:r w:rsidR="00A6600E" w:rsidRPr="006F28EE">
        <w:rPr>
          <w:rFonts w:ascii="Garamond" w:hAnsi="Garamond" w:cs="Times New Roman"/>
          <w:sz w:val="24"/>
          <w:szCs w:val="24"/>
        </w:rPr>
        <w:t xml:space="preserve"> </w:t>
      </w:r>
      <w:r w:rsidRPr="006F28EE">
        <w:rPr>
          <w:rFonts w:ascii="Garamond" w:hAnsi="Garamond" w:cs="Times New Roman"/>
          <w:sz w:val="24"/>
          <w:szCs w:val="24"/>
        </w:rPr>
        <w:tab/>
        <w:t xml:space="preserve">Certifikatat mjekësore të klasës 2 janë të vlefshme për një periudhë prej </w:t>
      </w:r>
    </w:p>
    <w:p w14:paraId="304CFC50" w14:textId="4D51FC4A" w:rsidR="00D34251" w:rsidRPr="006F28EE" w:rsidRDefault="00D34251" w:rsidP="00290DD2">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(i)</w:t>
      </w:r>
      <w:r w:rsidRPr="006F28EE">
        <w:rPr>
          <w:rFonts w:ascii="Garamond" w:hAnsi="Garamond" w:cs="Times New Roman"/>
          <w:sz w:val="24"/>
          <w:szCs w:val="24"/>
        </w:rPr>
        <w:tab/>
      </w:r>
      <w:r w:rsidR="00A6600E" w:rsidRPr="006F28EE">
        <w:rPr>
          <w:rFonts w:ascii="Garamond" w:hAnsi="Garamond" w:cs="Times New Roman"/>
          <w:sz w:val="24"/>
          <w:szCs w:val="24"/>
        </w:rPr>
        <w:t xml:space="preserve"> </w:t>
      </w:r>
      <w:r w:rsidRPr="006F28EE">
        <w:rPr>
          <w:rFonts w:ascii="Garamond" w:hAnsi="Garamond" w:cs="Times New Roman"/>
          <w:sz w:val="24"/>
          <w:szCs w:val="24"/>
        </w:rPr>
        <w:t>60 muajsh, derisa mbajtësi i licencës të arrijë moshën 40 vjeç</w:t>
      </w:r>
      <w:r w:rsidR="000C57B2" w:rsidRPr="006F28EE">
        <w:rPr>
          <w:rFonts w:ascii="Garamond" w:hAnsi="Garamond" w:cs="Times New Roman"/>
          <w:sz w:val="24"/>
          <w:szCs w:val="24"/>
        </w:rPr>
        <w:t xml:space="preserve">. Një </w:t>
      </w:r>
      <w:r w:rsidRPr="006F28EE">
        <w:rPr>
          <w:rFonts w:ascii="Garamond" w:hAnsi="Garamond" w:cs="Times New Roman"/>
          <w:sz w:val="24"/>
          <w:szCs w:val="24"/>
        </w:rPr>
        <w:t>certifikatë mjekësore e lëshuar para se mbajtësi i licencës të arrijë moshën 40 vjeç, nuk është më e vlefshme pasi mbajtësi i licencës të arrijë moshën 42 vjeç;</w:t>
      </w:r>
    </w:p>
    <w:p w14:paraId="14786933" w14:textId="4052FD7A" w:rsidR="00D34251" w:rsidRPr="006F28EE" w:rsidRDefault="00D34251" w:rsidP="00290DD2">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(ii)</w:t>
      </w:r>
      <w:r w:rsidRPr="006F28EE">
        <w:rPr>
          <w:rFonts w:ascii="Garamond" w:hAnsi="Garamond" w:cs="Times New Roman"/>
          <w:sz w:val="24"/>
          <w:szCs w:val="24"/>
        </w:rPr>
        <w:tab/>
      </w:r>
      <w:r w:rsidR="00A6600E" w:rsidRPr="006F28EE">
        <w:rPr>
          <w:rFonts w:ascii="Garamond" w:hAnsi="Garamond" w:cs="Times New Roman"/>
          <w:sz w:val="24"/>
          <w:szCs w:val="24"/>
        </w:rPr>
        <w:t xml:space="preserve"> </w:t>
      </w:r>
      <w:r w:rsidRPr="006F28EE">
        <w:rPr>
          <w:rFonts w:ascii="Garamond" w:hAnsi="Garamond" w:cs="Times New Roman"/>
          <w:sz w:val="24"/>
          <w:szCs w:val="24"/>
        </w:rPr>
        <w:t>24 muaj, për mbajtësit e licencës nga mosha 40 deri në 50 vjet</w:t>
      </w:r>
      <w:r w:rsidR="000C57B2" w:rsidRPr="006F28EE">
        <w:rPr>
          <w:rFonts w:ascii="Garamond" w:hAnsi="Garamond" w:cs="Times New Roman"/>
          <w:sz w:val="24"/>
          <w:szCs w:val="24"/>
        </w:rPr>
        <w:t xml:space="preserve">. Një </w:t>
      </w:r>
      <w:r w:rsidRPr="006F28EE">
        <w:rPr>
          <w:rFonts w:ascii="Garamond" w:hAnsi="Garamond" w:cs="Times New Roman"/>
          <w:sz w:val="24"/>
          <w:szCs w:val="24"/>
        </w:rPr>
        <w:t>certifikatë mjekësore e lëshuar para se mbajtësi i licencës të arrijë moshën 50 vjeç, nuk është më e vlefshme pasi mbajtësi i licencës të arrijë moshën 51 vjeç;</w:t>
      </w:r>
    </w:p>
    <w:p w14:paraId="6A687EB9" w14:textId="5D4878E6" w:rsidR="00D34251" w:rsidRPr="006F28EE" w:rsidRDefault="00D34251" w:rsidP="00290DD2">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(iii)</w:t>
      </w:r>
      <w:r w:rsidR="00A6600E" w:rsidRPr="006F28EE">
        <w:rPr>
          <w:rFonts w:ascii="Garamond" w:hAnsi="Garamond" w:cs="Times New Roman"/>
          <w:sz w:val="24"/>
          <w:szCs w:val="24"/>
        </w:rPr>
        <w:t xml:space="preserve"> </w:t>
      </w:r>
      <w:r w:rsidRPr="006F28EE">
        <w:rPr>
          <w:rFonts w:ascii="Garamond" w:hAnsi="Garamond" w:cs="Times New Roman"/>
          <w:sz w:val="24"/>
          <w:szCs w:val="24"/>
        </w:rPr>
        <w:tab/>
        <w:t>12 muaj, për mbajtësit e licencës mbi moshën 50 vjet.</w:t>
      </w:r>
    </w:p>
    <w:p w14:paraId="45D27E10" w14:textId="4AD2F6B4" w:rsidR="00D34251" w:rsidRPr="006F28EE" w:rsidRDefault="00D34251" w:rsidP="00290DD2">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(4)</w:t>
      </w:r>
      <w:r w:rsidRPr="006F28EE">
        <w:rPr>
          <w:rFonts w:ascii="Garamond" w:hAnsi="Garamond" w:cs="Times New Roman"/>
          <w:sz w:val="24"/>
          <w:szCs w:val="24"/>
        </w:rPr>
        <w:tab/>
      </w:r>
      <w:r w:rsidR="00A6600E" w:rsidRPr="006F28EE">
        <w:rPr>
          <w:rFonts w:ascii="Garamond" w:hAnsi="Garamond" w:cs="Times New Roman"/>
          <w:sz w:val="24"/>
          <w:szCs w:val="24"/>
        </w:rPr>
        <w:t xml:space="preserve"> </w:t>
      </w:r>
      <w:r w:rsidRPr="006F28EE">
        <w:rPr>
          <w:rFonts w:ascii="Garamond" w:hAnsi="Garamond" w:cs="Times New Roman"/>
          <w:sz w:val="24"/>
          <w:szCs w:val="24"/>
        </w:rPr>
        <w:t>Certifikatat mjekësore të LAPL janë të vlefshme për një periudhë prej</w:t>
      </w:r>
    </w:p>
    <w:p w14:paraId="373AF325" w14:textId="6C45A8E9" w:rsidR="00D34251" w:rsidRPr="006F28EE" w:rsidRDefault="00D34251" w:rsidP="00290DD2">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(i)</w:t>
      </w:r>
      <w:r w:rsidR="00A6600E" w:rsidRPr="006F28EE">
        <w:rPr>
          <w:rFonts w:ascii="Garamond" w:hAnsi="Garamond" w:cs="Times New Roman"/>
          <w:sz w:val="24"/>
          <w:szCs w:val="24"/>
        </w:rPr>
        <w:t xml:space="preserve"> </w:t>
      </w:r>
      <w:r w:rsidRPr="006F28EE">
        <w:rPr>
          <w:rFonts w:ascii="Garamond" w:hAnsi="Garamond" w:cs="Times New Roman"/>
          <w:sz w:val="24"/>
          <w:szCs w:val="24"/>
        </w:rPr>
        <w:t>60 muajsh, derisa mbajtësi i licencës të arrijë moshën 40 vjeç</w:t>
      </w:r>
      <w:r w:rsidR="000C57B2" w:rsidRPr="006F28EE">
        <w:rPr>
          <w:rFonts w:ascii="Garamond" w:hAnsi="Garamond" w:cs="Times New Roman"/>
          <w:sz w:val="24"/>
          <w:szCs w:val="24"/>
        </w:rPr>
        <w:t xml:space="preserve">. Një </w:t>
      </w:r>
      <w:r w:rsidRPr="006F28EE">
        <w:rPr>
          <w:rFonts w:ascii="Garamond" w:hAnsi="Garamond" w:cs="Times New Roman"/>
          <w:sz w:val="24"/>
          <w:szCs w:val="24"/>
        </w:rPr>
        <w:t>certifikatë mjekësore e lëshuar para se mbajtësi i licencës të arrijë moshën 40 vjeç, nuk është më e vlefshme pasi mbajtësi i licencës të arrijë moshën 42 vjeç;</w:t>
      </w:r>
    </w:p>
    <w:p w14:paraId="6B8EA948" w14:textId="476DF40C" w:rsidR="00D34251" w:rsidRPr="006F28EE" w:rsidRDefault="00D34251" w:rsidP="00290DD2">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(ii)</w:t>
      </w:r>
      <w:r w:rsidR="00A6600E" w:rsidRPr="006F28EE">
        <w:rPr>
          <w:rFonts w:ascii="Garamond" w:hAnsi="Garamond" w:cs="Times New Roman"/>
          <w:sz w:val="24"/>
          <w:szCs w:val="24"/>
        </w:rPr>
        <w:t xml:space="preserve"> </w:t>
      </w:r>
      <w:r w:rsidRPr="006F28EE">
        <w:rPr>
          <w:rFonts w:ascii="Garamond" w:hAnsi="Garamond" w:cs="Times New Roman"/>
          <w:sz w:val="24"/>
          <w:szCs w:val="24"/>
        </w:rPr>
        <w:tab/>
        <w:t>24 muaj, për mbajtësit e licencës mbi moshën 40 vjet.</w:t>
      </w:r>
    </w:p>
    <w:p w14:paraId="5B011D00" w14:textId="60383E82" w:rsidR="00D34251" w:rsidRPr="006F28EE" w:rsidRDefault="00D34251" w:rsidP="00290DD2">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(5)</w:t>
      </w:r>
      <w:r w:rsidRPr="006F28EE">
        <w:rPr>
          <w:rFonts w:ascii="Garamond" w:hAnsi="Garamond" w:cs="Times New Roman"/>
          <w:sz w:val="24"/>
          <w:szCs w:val="24"/>
        </w:rPr>
        <w:tab/>
      </w:r>
      <w:r w:rsidR="00A6600E" w:rsidRPr="006F28EE">
        <w:rPr>
          <w:rFonts w:ascii="Garamond" w:hAnsi="Garamond" w:cs="Times New Roman"/>
          <w:sz w:val="24"/>
          <w:szCs w:val="24"/>
        </w:rPr>
        <w:t xml:space="preserve"> </w:t>
      </w:r>
      <w:r w:rsidRPr="006F28EE">
        <w:rPr>
          <w:rFonts w:ascii="Garamond" w:hAnsi="Garamond" w:cs="Times New Roman"/>
          <w:sz w:val="24"/>
          <w:szCs w:val="24"/>
        </w:rPr>
        <w:t xml:space="preserve">Periudha e vlefshmërisë së një certifikate mjekësore, duke përfshirë çdo ekzaminim në lidhje me të ose hetim të veçantë, llogaritet nga data e ekzaminimit </w:t>
      </w:r>
      <w:r w:rsidR="006D1D0E" w:rsidRPr="006F28EE">
        <w:rPr>
          <w:rFonts w:ascii="Garamond" w:hAnsi="Garamond" w:cs="Times New Roman"/>
          <w:sz w:val="24"/>
          <w:szCs w:val="24"/>
        </w:rPr>
        <w:t>aero</w:t>
      </w:r>
      <w:r w:rsidRPr="006F28EE">
        <w:rPr>
          <w:rFonts w:ascii="Garamond" w:hAnsi="Garamond" w:cs="Times New Roman"/>
          <w:sz w:val="24"/>
          <w:szCs w:val="24"/>
        </w:rPr>
        <w:t>mjekësor në rastin e lëshimit dhe rinovimit për herë të parë dhe nga data e skadimit të certifikatës së mëparshme mjekësore në rastin e rivlerësimit.</w:t>
      </w:r>
    </w:p>
    <w:p w14:paraId="54C26DED" w14:textId="68C2EC5F" w:rsidR="00D34251" w:rsidRPr="006F28EE" w:rsidRDefault="00D34251" w:rsidP="00290DD2">
      <w:pPr>
        <w:widowControl w:val="0"/>
        <w:spacing w:after="0" w:line="240" w:lineRule="auto"/>
        <w:ind w:firstLine="284"/>
        <w:jc w:val="both"/>
        <w:rPr>
          <w:rFonts w:ascii="Garamond" w:hAnsi="Garamond" w:cs="Times New Roman"/>
          <w:i/>
          <w:sz w:val="24"/>
          <w:szCs w:val="24"/>
        </w:rPr>
      </w:pPr>
      <w:r w:rsidRPr="006F28EE">
        <w:rPr>
          <w:rFonts w:ascii="Garamond" w:hAnsi="Garamond" w:cs="Times New Roman"/>
          <w:i/>
          <w:sz w:val="24"/>
          <w:szCs w:val="24"/>
        </w:rPr>
        <w:t>b)</w:t>
      </w:r>
      <w:r w:rsidRPr="006F28EE">
        <w:rPr>
          <w:rFonts w:ascii="Garamond" w:hAnsi="Garamond" w:cs="Times New Roman"/>
          <w:i/>
          <w:sz w:val="24"/>
          <w:szCs w:val="24"/>
        </w:rPr>
        <w:tab/>
      </w:r>
      <w:r w:rsidR="00A6600E" w:rsidRPr="006F28EE">
        <w:rPr>
          <w:rFonts w:ascii="Garamond" w:hAnsi="Garamond" w:cs="Times New Roman"/>
          <w:i/>
          <w:sz w:val="24"/>
          <w:szCs w:val="24"/>
        </w:rPr>
        <w:t xml:space="preserve"> </w:t>
      </w:r>
      <w:r w:rsidRPr="006F28EE">
        <w:rPr>
          <w:rFonts w:ascii="Garamond" w:hAnsi="Garamond" w:cs="Times New Roman"/>
          <w:i/>
          <w:sz w:val="24"/>
          <w:szCs w:val="24"/>
        </w:rPr>
        <w:t>Rivlerësimi</w:t>
      </w:r>
    </w:p>
    <w:p w14:paraId="420010A3" w14:textId="600C0358" w:rsidR="00D34251" w:rsidRPr="006F28EE" w:rsidRDefault="00D34251" w:rsidP="00290DD2">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 xml:space="preserve">Ekzaminimet dhe vlerësimet </w:t>
      </w:r>
      <w:r w:rsidR="006D1D0E" w:rsidRPr="006F28EE">
        <w:rPr>
          <w:rFonts w:ascii="Garamond" w:hAnsi="Garamond" w:cs="Times New Roman"/>
          <w:sz w:val="24"/>
          <w:szCs w:val="24"/>
        </w:rPr>
        <w:t>aero</w:t>
      </w:r>
      <w:r w:rsidRPr="006F28EE">
        <w:rPr>
          <w:rFonts w:ascii="Garamond" w:hAnsi="Garamond" w:cs="Times New Roman"/>
          <w:sz w:val="24"/>
          <w:szCs w:val="24"/>
        </w:rPr>
        <w:t>mjekësore, sipas rastit, për rivalidimine certifikatës mjekësore mund të ndërmerren deri në 45 ditë përpara datës së skadimit të certifikatës mjekësore.</w:t>
      </w:r>
    </w:p>
    <w:p w14:paraId="178B1A81" w14:textId="18F2EEFA" w:rsidR="00D34251" w:rsidRPr="006F28EE" w:rsidRDefault="00D34251" w:rsidP="00290DD2">
      <w:pPr>
        <w:widowControl w:val="0"/>
        <w:spacing w:after="0" w:line="240" w:lineRule="auto"/>
        <w:ind w:firstLine="284"/>
        <w:jc w:val="both"/>
        <w:rPr>
          <w:rFonts w:ascii="Garamond" w:hAnsi="Garamond" w:cs="Times New Roman"/>
          <w:i/>
          <w:sz w:val="24"/>
          <w:szCs w:val="24"/>
        </w:rPr>
      </w:pPr>
      <w:r w:rsidRPr="006F28EE">
        <w:rPr>
          <w:rFonts w:ascii="Garamond" w:hAnsi="Garamond" w:cs="Times New Roman"/>
          <w:i/>
          <w:sz w:val="24"/>
          <w:szCs w:val="24"/>
        </w:rPr>
        <w:t>c)</w:t>
      </w:r>
      <w:r w:rsidRPr="006F28EE">
        <w:rPr>
          <w:rFonts w:ascii="Garamond" w:hAnsi="Garamond" w:cs="Times New Roman"/>
          <w:i/>
          <w:sz w:val="24"/>
          <w:szCs w:val="24"/>
        </w:rPr>
        <w:tab/>
      </w:r>
      <w:r w:rsidR="00A6600E" w:rsidRPr="006F28EE">
        <w:rPr>
          <w:rFonts w:ascii="Garamond" w:hAnsi="Garamond" w:cs="Times New Roman"/>
          <w:i/>
          <w:sz w:val="24"/>
          <w:szCs w:val="24"/>
        </w:rPr>
        <w:t xml:space="preserve"> </w:t>
      </w:r>
      <w:r w:rsidRPr="006F28EE">
        <w:rPr>
          <w:rFonts w:ascii="Garamond" w:hAnsi="Garamond" w:cs="Times New Roman"/>
          <w:i/>
          <w:sz w:val="24"/>
          <w:szCs w:val="24"/>
        </w:rPr>
        <w:t>Rinovimi</w:t>
      </w:r>
    </w:p>
    <w:p w14:paraId="4E847FCF" w14:textId="3AC6A6F7" w:rsidR="00D34251" w:rsidRPr="006F28EE" w:rsidRDefault="00D34251" w:rsidP="00290DD2">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(1)</w:t>
      </w:r>
      <w:r w:rsidRPr="006F28EE">
        <w:rPr>
          <w:rFonts w:ascii="Garamond" w:hAnsi="Garamond" w:cs="Times New Roman"/>
          <w:sz w:val="24"/>
          <w:szCs w:val="24"/>
        </w:rPr>
        <w:tab/>
      </w:r>
      <w:r w:rsidR="00A6600E" w:rsidRPr="006F28EE">
        <w:rPr>
          <w:rFonts w:ascii="Garamond" w:hAnsi="Garamond" w:cs="Times New Roman"/>
          <w:sz w:val="24"/>
          <w:szCs w:val="24"/>
        </w:rPr>
        <w:t xml:space="preserve"> </w:t>
      </w:r>
      <w:r w:rsidRPr="006F28EE">
        <w:rPr>
          <w:rFonts w:ascii="Garamond" w:hAnsi="Garamond" w:cs="Times New Roman"/>
          <w:sz w:val="24"/>
          <w:szCs w:val="24"/>
        </w:rPr>
        <w:t xml:space="preserve">Nëse mbajtësi i një certifikate mjekësore nuk është në përputhje me pikën (b), </w:t>
      </w:r>
      <w:r w:rsidR="00622017" w:rsidRPr="006F28EE">
        <w:rPr>
          <w:rFonts w:ascii="Garamond" w:hAnsi="Garamond" w:cs="Times New Roman"/>
          <w:sz w:val="24"/>
          <w:szCs w:val="24"/>
        </w:rPr>
        <w:t>kërkohe</w:t>
      </w:r>
      <w:r w:rsidR="00AA1337" w:rsidRPr="006F28EE">
        <w:rPr>
          <w:rFonts w:ascii="Garamond" w:hAnsi="Garamond" w:cs="Times New Roman"/>
          <w:sz w:val="24"/>
          <w:szCs w:val="24"/>
        </w:rPr>
        <w:t>t</w:t>
      </w:r>
      <w:r w:rsidRPr="006F28EE">
        <w:rPr>
          <w:rFonts w:ascii="Garamond" w:hAnsi="Garamond" w:cs="Times New Roman"/>
          <w:sz w:val="24"/>
          <w:szCs w:val="24"/>
        </w:rPr>
        <w:t xml:space="preserve"> ekzaminimi dhe vlerësimi i rinovuar, sipas rastit.</w:t>
      </w:r>
    </w:p>
    <w:p w14:paraId="4C2803D6" w14:textId="720029C5" w:rsidR="00D34251" w:rsidRPr="006F28EE" w:rsidRDefault="00D34251" w:rsidP="00290DD2">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(2)</w:t>
      </w:r>
      <w:r w:rsidR="00A6600E" w:rsidRPr="006F28EE">
        <w:rPr>
          <w:rFonts w:ascii="Garamond" w:hAnsi="Garamond" w:cs="Times New Roman"/>
          <w:sz w:val="24"/>
          <w:szCs w:val="24"/>
        </w:rPr>
        <w:t xml:space="preserve"> </w:t>
      </w:r>
      <w:r w:rsidRPr="006F28EE">
        <w:rPr>
          <w:rFonts w:ascii="Garamond" w:hAnsi="Garamond" w:cs="Times New Roman"/>
          <w:sz w:val="24"/>
          <w:szCs w:val="24"/>
        </w:rPr>
        <w:tab/>
        <w:t>Në rastin e certifikatave mjekësore të klasës 1 dhe 2:</w:t>
      </w:r>
    </w:p>
    <w:p w14:paraId="36280834" w14:textId="0B4F54D1" w:rsidR="00D34251" w:rsidRPr="006F28EE" w:rsidRDefault="00D34251" w:rsidP="00290DD2">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(i)</w:t>
      </w:r>
      <w:r w:rsidRPr="006F28EE">
        <w:rPr>
          <w:rFonts w:ascii="Garamond" w:hAnsi="Garamond" w:cs="Times New Roman"/>
          <w:sz w:val="24"/>
          <w:szCs w:val="24"/>
        </w:rPr>
        <w:tab/>
      </w:r>
      <w:r w:rsidR="00A6600E" w:rsidRPr="006F28EE">
        <w:rPr>
          <w:rFonts w:ascii="Garamond" w:hAnsi="Garamond" w:cs="Times New Roman"/>
          <w:sz w:val="24"/>
          <w:szCs w:val="24"/>
        </w:rPr>
        <w:t xml:space="preserve"> </w:t>
      </w:r>
      <w:r w:rsidRPr="006F28EE">
        <w:rPr>
          <w:rFonts w:ascii="Garamond" w:hAnsi="Garamond" w:cs="Times New Roman"/>
          <w:sz w:val="24"/>
          <w:szCs w:val="24"/>
        </w:rPr>
        <w:t xml:space="preserve">nëse certifikata mjekësore ka skaduar nga më pak se 2 vite, kryhet një ekzaminim rivlerësimi </w:t>
      </w:r>
      <w:r w:rsidR="006D1D0E" w:rsidRPr="006F28EE">
        <w:rPr>
          <w:rFonts w:ascii="Garamond" w:hAnsi="Garamond" w:cs="Times New Roman"/>
          <w:sz w:val="24"/>
          <w:szCs w:val="24"/>
        </w:rPr>
        <w:t>aero</w:t>
      </w:r>
      <w:r w:rsidRPr="006F28EE">
        <w:rPr>
          <w:rFonts w:ascii="Garamond" w:hAnsi="Garamond" w:cs="Times New Roman"/>
          <w:sz w:val="24"/>
          <w:szCs w:val="24"/>
        </w:rPr>
        <w:t>mjekësor rutinë;</w:t>
      </w:r>
    </w:p>
    <w:p w14:paraId="38CF761A" w14:textId="7D759F21" w:rsidR="00D34251" w:rsidRPr="006F28EE" w:rsidRDefault="00D34251" w:rsidP="00290DD2">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(ii)</w:t>
      </w:r>
      <w:r w:rsidRPr="006F28EE">
        <w:rPr>
          <w:rFonts w:ascii="Garamond" w:hAnsi="Garamond" w:cs="Times New Roman"/>
          <w:sz w:val="24"/>
          <w:szCs w:val="24"/>
        </w:rPr>
        <w:tab/>
      </w:r>
      <w:r w:rsidR="00A6600E" w:rsidRPr="006F28EE">
        <w:rPr>
          <w:rFonts w:ascii="Garamond" w:hAnsi="Garamond" w:cs="Times New Roman"/>
          <w:sz w:val="24"/>
          <w:szCs w:val="24"/>
        </w:rPr>
        <w:t xml:space="preserve"> </w:t>
      </w:r>
      <w:r w:rsidRPr="006F28EE">
        <w:rPr>
          <w:rFonts w:ascii="Garamond" w:hAnsi="Garamond" w:cs="Times New Roman"/>
          <w:sz w:val="24"/>
          <w:szCs w:val="24"/>
        </w:rPr>
        <w:t>nëse certifikata mjekësore ka skaduar p</w:t>
      </w:r>
      <w:r w:rsidR="004B1B1B" w:rsidRPr="006F28EE">
        <w:rPr>
          <w:rFonts w:ascii="Garamond" w:hAnsi="Garamond" w:cs="Times New Roman"/>
          <w:sz w:val="24"/>
          <w:szCs w:val="24"/>
        </w:rPr>
        <w:t>ë</w:t>
      </w:r>
      <w:r w:rsidRPr="006F28EE">
        <w:rPr>
          <w:rFonts w:ascii="Garamond" w:hAnsi="Garamond" w:cs="Times New Roman"/>
          <w:sz w:val="24"/>
          <w:szCs w:val="24"/>
        </w:rPr>
        <w:t>r më shumë se 2 vite, por më pak se 5 vjet, AeMC-ja ose AME-ja do t</w:t>
      </w:r>
      <w:r w:rsidR="004B1B1B" w:rsidRPr="006F28EE">
        <w:rPr>
          <w:rFonts w:ascii="Garamond" w:hAnsi="Garamond" w:cs="Times New Roman"/>
          <w:sz w:val="24"/>
          <w:szCs w:val="24"/>
        </w:rPr>
        <w:t>ë</w:t>
      </w:r>
      <w:r w:rsidRPr="006F28EE">
        <w:rPr>
          <w:rFonts w:ascii="Garamond" w:hAnsi="Garamond" w:cs="Times New Roman"/>
          <w:sz w:val="24"/>
          <w:szCs w:val="24"/>
        </w:rPr>
        <w:t xml:space="preserve"> kryejnë vetëm ekzaminimin </w:t>
      </w:r>
      <w:r w:rsidR="006D1D0E" w:rsidRPr="006F28EE">
        <w:rPr>
          <w:rFonts w:ascii="Garamond" w:hAnsi="Garamond" w:cs="Times New Roman"/>
          <w:sz w:val="24"/>
          <w:szCs w:val="24"/>
        </w:rPr>
        <w:t>aero</w:t>
      </w:r>
      <w:r w:rsidRPr="006F28EE">
        <w:rPr>
          <w:rFonts w:ascii="Garamond" w:hAnsi="Garamond" w:cs="Times New Roman"/>
          <w:sz w:val="24"/>
          <w:szCs w:val="24"/>
        </w:rPr>
        <w:t xml:space="preserve">mjekësor të rinovimit pas vlerësimit të të dhënave </w:t>
      </w:r>
      <w:r w:rsidR="006D1D0E" w:rsidRPr="006F28EE">
        <w:rPr>
          <w:rFonts w:ascii="Garamond" w:hAnsi="Garamond" w:cs="Times New Roman"/>
          <w:sz w:val="24"/>
          <w:szCs w:val="24"/>
        </w:rPr>
        <w:t>aero</w:t>
      </w:r>
      <w:r w:rsidRPr="006F28EE">
        <w:rPr>
          <w:rFonts w:ascii="Garamond" w:hAnsi="Garamond" w:cs="Times New Roman"/>
          <w:sz w:val="24"/>
          <w:szCs w:val="24"/>
        </w:rPr>
        <w:t>mjekësore të aplikantit;</w:t>
      </w:r>
    </w:p>
    <w:p w14:paraId="09F29AAA" w14:textId="2466A096" w:rsidR="00D34251" w:rsidRPr="006F28EE" w:rsidRDefault="00D34251" w:rsidP="00290DD2">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(iii)</w:t>
      </w:r>
      <w:r w:rsidRPr="006F28EE">
        <w:rPr>
          <w:rFonts w:ascii="Garamond" w:hAnsi="Garamond" w:cs="Times New Roman"/>
          <w:sz w:val="24"/>
          <w:szCs w:val="24"/>
        </w:rPr>
        <w:tab/>
      </w:r>
      <w:r w:rsidR="00A6600E" w:rsidRPr="006F28EE">
        <w:rPr>
          <w:rFonts w:ascii="Garamond" w:hAnsi="Garamond" w:cs="Times New Roman"/>
          <w:sz w:val="24"/>
          <w:szCs w:val="24"/>
        </w:rPr>
        <w:t xml:space="preserve"> </w:t>
      </w:r>
      <w:r w:rsidRPr="006F28EE">
        <w:rPr>
          <w:rFonts w:ascii="Garamond" w:hAnsi="Garamond" w:cs="Times New Roman"/>
          <w:sz w:val="24"/>
          <w:szCs w:val="24"/>
        </w:rPr>
        <w:t xml:space="preserve">nëse certifikata mjekësore ka skaduar prej më shumë se 5 vitesh, zbatohen kërkesat për ekzaminimet </w:t>
      </w:r>
      <w:r w:rsidR="006D1D0E" w:rsidRPr="006F28EE">
        <w:rPr>
          <w:rFonts w:ascii="Garamond" w:hAnsi="Garamond" w:cs="Times New Roman"/>
          <w:sz w:val="24"/>
          <w:szCs w:val="24"/>
        </w:rPr>
        <w:t>aero</w:t>
      </w:r>
      <w:r w:rsidRPr="006F28EE">
        <w:rPr>
          <w:rFonts w:ascii="Garamond" w:hAnsi="Garamond" w:cs="Times New Roman"/>
          <w:sz w:val="24"/>
          <w:szCs w:val="24"/>
        </w:rPr>
        <w:t>mjekësore për lëshimin për herë të parë dhe vlerësimi bazohet në kërkesat e rivlerësimit.</w:t>
      </w:r>
    </w:p>
    <w:p w14:paraId="3B242FB8" w14:textId="74F81656" w:rsidR="00D34251" w:rsidRPr="006F28EE" w:rsidRDefault="00D34251" w:rsidP="00290DD2">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(3)</w:t>
      </w:r>
      <w:r w:rsidRPr="006F28EE">
        <w:rPr>
          <w:rFonts w:ascii="Garamond" w:hAnsi="Garamond" w:cs="Times New Roman"/>
          <w:sz w:val="24"/>
          <w:szCs w:val="24"/>
        </w:rPr>
        <w:tab/>
        <w:t xml:space="preserve"> Në rastin e certifikatave mjekësore të LAPL-së, AeMC-ja, AME-ja ose GMP-ja vlerësojnë historikun mjekësor të aplikantit dhe kryejnë ekzaminimet dhe vlerësimet </w:t>
      </w:r>
      <w:r w:rsidR="006D1D0E" w:rsidRPr="006F28EE">
        <w:rPr>
          <w:rFonts w:ascii="Garamond" w:hAnsi="Garamond" w:cs="Times New Roman"/>
          <w:sz w:val="24"/>
          <w:szCs w:val="24"/>
        </w:rPr>
        <w:t>aero</w:t>
      </w:r>
      <w:r w:rsidRPr="006F28EE">
        <w:rPr>
          <w:rFonts w:ascii="Garamond" w:hAnsi="Garamond" w:cs="Times New Roman"/>
          <w:sz w:val="24"/>
          <w:szCs w:val="24"/>
        </w:rPr>
        <w:t>mjekësore, sipas rastit, në përputhje me pikat MED.B.005 dhe MED.B.095.</w:t>
      </w:r>
    </w:p>
    <w:p w14:paraId="7599E45D" w14:textId="77777777" w:rsidR="0091250E" w:rsidRPr="006F28EE" w:rsidRDefault="0091250E" w:rsidP="0091250E">
      <w:pPr>
        <w:widowControl w:val="0"/>
        <w:spacing w:after="0" w:line="240" w:lineRule="auto"/>
        <w:jc w:val="both"/>
        <w:rPr>
          <w:rFonts w:ascii="Garamond" w:hAnsi="Garamond" w:cs="Times New Roman"/>
          <w:sz w:val="24"/>
          <w:szCs w:val="24"/>
        </w:rPr>
      </w:pPr>
    </w:p>
    <w:p w14:paraId="76477604" w14:textId="7E061CAA" w:rsidR="00D34251" w:rsidRPr="006F28EE" w:rsidRDefault="00D34251" w:rsidP="0091250E">
      <w:pPr>
        <w:widowControl w:val="0"/>
        <w:spacing w:after="0" w:line="240" w:lineRule="auto"/>
        <w:jc w:val="both"/>
        <w:rPr>
          <w:rFonts w:ascii="Garamond" w:hAnsi="Garamond" w:cs="Times New Roman"/>
          <w:b/>
          <w:sz w:val="24"/>
          <w:szCs w:val="24"/>
        </w:rPr>
      </w:pPr>
      <w:r w:rsidRPr="006F28EE">
        <w:rPr>
          <w:rFonts w:ascii="Garamond" w:hAnsi="Garamond" w:cs="Times New Roman"/>
          <w:b/>
          <w:sz w:val="24"/>
          <w:szCs w:val="24"/>
        </w:rPr>
        <w:t>MED.A.046</w:t>
      </w:r>
      <w:r w:rsidR="00F2789A" w:rsidRPr="006F28EE">
        <w:rPr>
          <w:rFonts w:ascii="Garamond" w:hAnsi="Garamond" w:cs="Times New Roman"/>
          <w:b/>
          <w:sz w:val="24"/>
          <w:szCs w:val="24"/>
        </w:rPr>
        <w:t xml:space="preserve"> </w:t>
      </w:r>
      <w:r w:rsidRPr="006F28EE">
        <w:rPr>
          <w:rFonts w:ascii="Garamond" w:hAnsi="Garamond" w:cs="Times New Roman"/>
          <w:b/>
          <w:sz w:val="24"/>
          <w:szCs w:val="24"/>
        </w:rPr>
        <w:t>Pezullimi ose revokimi i certifikatave mjekësore</w:t>
      </w:r>
    </w:p>
    <w:p w14:paraId="1A13686D" w14:textId="77777777" w:rsidR="0091250E" w:rsidRPr="006F28EE" w:rsidRDefault="0091250E" w:rsidP="00290DD2">
      <w:pPr>
        <w:widowControl w:val="0"/>
        <w:spacing w:after="0" w:line="240" w:lineRule="auto"/>
        <w:ind w:firstLine="284"/>
        <w:jc w:val="both"/>
        <w:rPr>
          <w:rFonts w:ascii="Garamond" w:hAnsi="Garamond" w:cs="Times New Roman"/>
          <w:b/>
          <w:sz w:val="24"/>
          <w:szCs w:val="24"/>
        </w:rPr>
      </w:pPr>
    </w:p>
    <w:p w14:paraId="2E875EEE" w14:textId="62ED984D" w:rsidR="00D34251" w:rsidRPr="006F28EE" w:rsidRDefault="00D34251" w:rsidP="00290DD2">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a)</w:t>
      </w:r>
      <w:r w:rsidR="00F2789A" w:rsidRPr="006F28EE">
        <w:rPr>
          <w:rFonts w:ascii="Garamond" w:hAnsi="Garamond" w:cs="Times New Roman"/>
          <w:sz w:val="24"/>
          <w:szCs w:val="24"/>
        </w:rPr>
        <w:t xml:space="preserve"> </w:t>
      </w:r>
      <w:r w:rsidRPr="006F28EE">
        <w:rPr>
          <w:rFonts w:ascii="Garamond" w:hAnsi="Garamond" w:cs="Times New Roman"/>
          <w:sz w:val="24"/>
          <w:szCs w:val="24"/>
        </w:rPr>
        <w:t>Një certifikatë mjekësore mund të pezullohet ose revo</w:t>
      </w:r>
      <w:r w:rsidR="00AA1337" w:rsidRPr="006F28EE">
        <w:rPr>
          <w:rFonts w:ascii="Garamond" w:hAnsi="Garamond" w:cs="Times New Roman"/>
          <w:sz w:val="24"/>
          <w:szCs w:val="24"/>
        </w:rPr>
        <w:t>koh</w:t>
      </w:r>
      <w:r w:rsidR="00A6600E" w:rsidRPr="006F28EE">
        <w:rPr>
          <w:rFonts w:ascii="Garamond" w:hAnsi="Garamond" w:cs="Times New Roman"/>
          <w:sz w:val="24"/>
          <w:szCs w:val="24"/>
        </w:rPr>
        <w:t>e</w:t>
      </w:r>
      <w:r w:rsidR="00AA1337" w:rsidRPr="006F28EE">
        <w:rPr>
          <w:rFonts w:ascii="Garamond" w:hAnsi="Garamond" w:cs="Times New Roman"/>
          <w:sz w:val="24"/>
          <w:szCs w:val="24"/>
        </w:rPr>
        <w:t>t</w:t>
      </w:r>
      <w:r w:rsidRPr="006F28EE">
        <w:rPr>
          <w:rFonts w:ascii="Garamond" w:hAnsi="Garamond" w:cs="Times New Roman"/>
          <w:sz w:val="24"/>
          <w:szCs w:val="24"/>
        </w:rPr>
        <w:t xml:space="preserve"> nga autoriteti </w:t>
      </w:r>
      <w:r w:rsidR="00A6600E" w:rsidRPr="006F28EE">
        <w:rPr>
          <w:rFonts w:ascii="Garamond" w:hAnsi="Garamond" w:cs="Times New Roman"/>
          <w:sz w:val="24"/>
          <w:szCs w:val="24"/>
        </w:rPr>
        <w:t>l</w:t>
      </w:r>
      <w:r w:rsidR="00C01AF8" w:rsidRPr="006F28EE">
        <w:rPr>
          <w:rFonts w:ascii="Garamond" w:hAnsi="Garamond" w:cs="Times New Roman"/>
          <w:sz w:val="24"/>
          <w:szCs w:val="24"/>
        </w:rPr>
        <w:t>icenc</w:t>
      </w:r>
      <w:r w:rsidRPr="006F28EE">
        <w:rPr>
          <w:rFonts w:ascii="Garamond" w:hAnsi="Garamond" w:cs="Times New Roman"/>
          <w:sz w:val="24"/>
          <w:szCs w:val="24"/>
        </w:rPr>
        <w:t>ues.</w:t>
      </w:r>
    </w:p>
    <w:p w14:paraId="1A51A475" w14:textId="3AF0F78C" w:rsidR="00D34251" w:rsidRPr="006F28EE" w:rsidRDefault="00D34251" w:rsidP="00290DD2">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b)</w:t>
      </w:r>
      <w:r w:rsidR="00F2789A" w:rsidRPr="006F28EE">
        <w:rPr>
          <w:rFonts w:ascii="Garamond" w:hAnsi="Garamond" w:cs="Times New Roman"/>
          <w:sz w:val="24"/>
          <w:szCs w:val="24"/>
        </w:rPr>
        <w:t xml:space="preserve"> </w:t>
      </w:r>
      <w:r w:rsidRPr="006F28EE">
        <w:rPr>
          <w:rFonts w:ascii="Garamond" w:hAnsi="Garamond" w:cs="Times New Roman"/>
          <w:sz w:val="24"/>
          <w:szCs w:val="24"/>
        </w:rPr>
        <w:t xml:space="preserve">Pas pezullimit të certifikatës mjekësore, mbajtësi e kthen certifikatën mjekësore te autoriteti </w:t>
      </w:r>
      <w:r w:rsidR="00A6600E" w:rsidRPr="006F28EE">
        <w:rPr>
          <w:rFonts w:ascii="Garamond" w:hAnsi="Garamond" w:cs="Times New Roman"/>
          <w:sz w:val="24"/>
          <w:szCs w:val="24"/>
        </w:rPr>
        <w:t>l</w:t>
      </w:r>
      <w:r w:rsidR="00C01AF8" w:rsidRPr="006F28EE">
        <w:rPr>
          <w:rFonts w:ascii="Garamond" w:hAnsi="Garamond" w:cs="Times New Roman"/>
          <w:sz w:val="24"/>
          <w:szCs w:val="24"/>
        </w:rPr>
        <w:t>icenc</w:t>
      </w:r>
      <w:r w:rsidRPr="006F28EE">
        <w:rPr>
          <w:rFonts w:ascii="Garamond" w:hAnsi="Garamond" w:cs="Times New Roman"/>
          <w:sz w:val="24"/>
          <w:szCs w:val="24"/>
        </w:rPr>
        <w:t xml:space="preserve">ues me kërkesë të këtij autoriteti </w:t>
      </w:r>
      <w:r w:rsidR="009D450D" w:rsidRPr="006F28EE">
        <w:rPr>
          <w:rFonts w:ascii="Garamond" w:hAnsi="Garamond" w:cs="Times New Roman"/>
          <w:sz w:val="24"/>
          <w:szCs w:val="24"/>
        </w:rPr>
        <w:t>licencues</w:t>
      </w:r>
      <w:r w:rsidRPr="006F28EE">
        <w:rPr>
          <w:rFonts w:ascii="Garamond" w:hAnsi="Garamond" w:cs="Times New Roman"/>
          <w:sz w:val="24"/>
          <w:szCs w:val="24"/>
        </w:rPr>
        <w:t>.</w:t>
      </w:r>
    </w:p>
    <w:p w14:paraId="491EE7BB" w14:textId="38E2D9C9" w:rsidR="00D34251" w:rsidRPr="006F28EE" w:rsidRDefault="00D34251" w:rsidP="00290DD2">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lastRenderedPageBreak/>
        <w:t>c)</w:t>
      </w:r>
      <w:r w:rsidR="00F2789A" w:rsidRPr="006F28EE">
        <w:rPr>
          <w:rFonts w:ascii="Garamond" w:hAnsi="Garamond" w:cs="Times New Roman"/>
          <w:sz w:val="24"/>
          <w:szCs w:val="24"/>
        </w:rPr>
        <w:t xml:space="preserve"> </w:t>
      </w:r>
      <w:r w:rsidRPr="006F28EE">
        <w:rPr>
          <w:rFonts w:ascii="Garamond" w:hAnsi="Garamond" w:cs="Times New Roman"/>
          <w:sz w:val="24"/>
          <w:szCs w:val="24"/>
        </w:rPr>
        <w:t xml:space="preserve">Pas revokimit të certifikatës mjekësore, mbajtësi e kthen certifikatën mjekësore menjëherë te autoriteti </w:t>
      </w:r>
      <w:r w:rsidR="00FD43C4" w:rsidRPr="006F28EE">
        <w:rPr>
          <w:rFonts w:ascii="Garamond" w:hAnsi="Garamond" w:cs="Times New Roman"/>
          <w:sz w:val="24"/>
          <w:szCs w:val="24"/>
        </w:rPr>
        <w:t>l</w:t>
      </w:r>
      <w:r w:rsidR="00C01AF8" w:rsidRPr="006F28EE">
        <w:rPr>
          <w:rFonts w:ascii="Garamond" w:hAnsi="Garamond" w:cs="Times New Roman"/>
          <w:sz w:val="24"/>
          <w:szCs w:val="24"/>
        </w:rPr>
        <w:t>icenc</w:t>
      </w:r>
      <w:r w:rsidRPr="006F28EE">
        <w:rPr>
          <w:rFonts w:ascii="Garamond" w:hAnsi="Garamond" w:cs="Times New Roman"/>
          <w:sz w:val="24"/>
          <w:szCs w:val="24"/>
        </w:rPr>
        <w:t>ues.</w:t>
      </w:r>
    </w:p>
    <w:p w14:paraId="5BD27AAC" w14:textId="77777777" w:rsidR="0091250E" w:rsidRPr="006F28EE" w:rsidRDefault="0091250E" w:rsidP="0091250E">
      <w:pPr>
        <w:widowControl w:val="0"/>
        <w:spacing w:after="0" w:line="240" w:lineRule="auto"/>
        <w:jc w:val="both"/>
        <w:rPr>
          <w:rFonts w:ascii="Garamond" w:hAnsi="Garamond" w:cs="Times New Roman"/>
          <w:b/>
          <w:sz w:val="24"/>
          <w:szCs w:val="24"/>
        </w:rPr>
      </w:pPr>
    </w:p>
    <w:p w14:paraId="41ACD8DC" w14:textId="02E453F9" w:rsidR="00D34251" w:rsidRPr="006F28EE" w:rsidRDefault="00D34251" w:rsidP="0091250E">
      <w:pPr>
        <w:widowControl w:val="0"/>
        <w:spacing w:after="0" w:line="240" w:lineRule="auto"/>
        <w:jc w:val="both"/>
        <w:rPr>
          <w:rFonts w:ascii="Garamond" w:hAnsi="Garamond" w:cs="Times New Roman"/>
          <w:b/>
          <w:sz w:val="24"/>
          <w:szCs w:val="24"/>
        </w:rPr>
      </w:pPr>
      <w:r w:rsidRPr="006F28EE">
        <w:rPr>
          <w:rFonts w:ascii="Garamond" w:hAnsi="Garamond" w:cs="Times New Roman"/>
          <w:b/>
          <w:sz w:val="24"/>
          <w:szCs w:val="24"/>
        </w:rPr>
        <w:t>MED.A.050</w:t>
      </w:r>
      <w:r w:rsidR="00F2789A" w:rsidRPr="006F28EE">
        <w:rPr>
          <w:rFonts w:ascii="Garamond" w:hAnsi="Garamond" w:cs="Times New Roman"/>
          <w:b/>
          <w:sz w:val="24"/>
          <w:szCs w:val="24"/>
        </w:rPr>
        <w:t xml:space="preserve"> </w:t>
      </w:r>
      <w:r w:rsidRPr="006F28EE">
        <w:rPr>
          <w:rFonts w:ascii="Garamond" w:hAnsi="Garamond" w:cs="Times New Roman"/>
          <w:b/>
          <w:sz w:val="24"/>
          <w:szCs w:val="24"/>
        </w:rPr>
        <w:t>Referimi</w:t>
      </w:r>
    </w:p>
    <w:p w14:paraId="34B9031C" w14:textId="77777777" w:rsidR="0091250E" w:rsidRPr="006F28EE" w:rsidRDefault="0091250E" w:rsidP="0091250E">
      <w:pPr>
        <w:widowControl w:val="0"/>
        <w:spacing w:after="0" w:line="240" w:lineRule="auto"/>
        <w:jc w:val="both"/>
        <w:rPr>
          <w:rFonts w:ascii="Garamond" w:hAnsi="Garamond" w:cs="Times New Roman"/>
          <w:b/>
          <w:sz w:val="24"/>
          <w:szCs w:val="24"/>
        </w:rPr>
      </w:pPr>
    </w:p>
    <w:p w14:paraId="1F08474A" w14:textId="33964B82" w:rsidR="00D34251" w:rsidRPr="006F28EE" w:rsidRDefault="00D34251" w:rsidP="00290DD2">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a)</w:t>
      </w:r>
      <w:r w:rsidR="00F2789A" w:rsidRPr="006F28EE">
        <w:rPr>
          <w:rFonts w:ascii="Garamond" w:hAnsi="Garamond" w:cs="Times New Roman"/>
          <w:sz w:val="24"/>
          <w:szCs w:val="24"/>
        </w:rPr>
        <w:t xml:space="preserve"> </w:t>
      </w:r>
      <w:r w:rsidRPr="006F28EE">
        <w:rPr>
          <w:rFonts w:ascii="Garamond" w:hAnsi="Garamond" w:cs="Times New Roman"/>
          <w:sz w:val="24"/>
          <w:szCs w:val="24"/>
        </w:rPr>
        <w:t xml:space="preserve">Nëse aplikanti për certifikatë mjekësore të klasës 1 ose 2 i delegohet vlerësuesit mjekësor të autoritetit </w:t>
      </w:r>
      <w:r w:rsidR="00C01AF8" w:rsidRPr="006F28EE">
        <w:rPr>
          <w:rFonts w:ascii="Garamond" w:hAnsi="Garamond" w:cs="Times New Roman"/>
          <w:sz w:val="24"/>
          <w:szCs w:val="24"/>
        </w:rPr>
        <w:t>Licenc</w:t>
      </w:r>
      <w:r w:rsidRPr="006F28EE">
        <w:rPr>
          <w:rFonts w:ascii="Garamond" w:hAnsi="Garamond" w:cs="Times New Roman"/>
          <w:sz w:val="24"/>
          <w:szCs w:val="24"/>
        </w:rPr>
        <w:t xml:space="preserve">ues në përputhje me pikën MED.B.001, AeMC-ja ose AME-ja duhet të transferojnë dokumentacionin përkatës mjekësor tek autoriteti </w:t>
      </w:r>
      <w:r w:rsidR="00C01AF8" w:rsidRPr="006F28EE">
        <w:rPr>
          <w:rFonts w:ascii="Garamond" w:hAnsi="Garamond" w:cs="Times New Roman"/>
          <w:sz w:val="24"/>
          <w:szCs w:val="24"/>
        </w:rPr>
        <w:t>Licenc</w:t>
      </w:r>
      <w:r w:rsidRPr="006F28EE">
        <w:rPr>
          <w:rFonts w:ascii="Garamond" w:hAnsi="Garamond" w:cs="Times New Roman"/>
          <w:sz w:val="24"/>
          <w:szCs w:val="24"/>
        </w:rPr>
        <w:t>ues.</w:t>
      </w:r>
    </w:p>
    <w:p w14:paraId="1BA3B3C8" w14:textId="1A0CF7A5" w:rsidR="00D34251" w:rsidRPr="006F28EE" w:rsidRDefault="00D34251" w:rsidP="00290DD2">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b)</w:t>
      </w:r>
      <w:r w:rsidR="00F2789A" w:rsidRPr="006F28EE">
        <w:rPr>
          <w:rFonts w:ascii="Garamond" w:hAnsi="Garamond" w:cs="Times New Roman"/>
          <w:sz w:val="24"/>
          <w:szCs w:val="24"/>
        </w:rPr>
        <w:t xml:space="preserve"> </w:t>
      </w:r>
      <w:r w:rsidRPr="006F28EE">
        <w:rPr>
          <w:rFonts w:ascii="Garamond" w:hAnsi="Garamond" w:cs="Times New Roman"/>
          <w:sz w:val="24"/>
          <w:szCs w:val="24"/>
        </w:rPr>
        <w:t>Nëse një aplikant për certifikatë mjekësore LAPL i përcillet një AME-je ose AeMC-je në përputhje me pikën MED. B.001, GMP-ja duhet të transferojë dokumentacionin përkatës mjekësor tek AeMC-ja ose AME-ja.</w:t>
      </w:r>
    </w:p>
    <w:p w14:paraId="6B6E2370" w14:textId="77777777" w:rsidR="0022344E" w:rsidRPr="006F28EE" w:rsidRDefault="0022344E" w:rsidP="00D34251">
      <w:pPr>
        <w:widowControl w:val="0"/>
        <w:spacing w:after="0" w:line="240" w:lineRule="auto"/>
        <w:ind w:firstLine="284"/>
        <w:jc w:val="center"/>
        <w:rPr>
          <w:rFonts w:ascii="Garamond" w:hAnsi="Garamond" w:cs="Times New Roman"/>
          <w:sz w:val="24"/>
          <w:szCs w:val="24"/>
        </w:rPr>
      </w:pPr>
    </w:p>
    <w:p w14:paraId="7234C796" w14:textId="77777777" w:rsidR="00D34251" w:rsidRPr="006F28EE" w:rsidRDefault="00D34251" w:rsidP="0022344E">
      <w:pPr>
        <w:widowControl w:val="0"/>
        <w:spacing w:after="0" w:line="240" w:lineRule="auto"/>
        <w:ind w:firstLine="284"/>
        <w:jc w:val="center"/>
        <w:rPr>
          <w:rFonts w:ascii="Garamond" w:hAnsi="Garamond" w:cs="Times New Roman"/>
          <w:sz w:val="24"/>
          <w:szCs w:val="24"/>
        </w:rPr>
      </w:pPr>
      <w:r w:rsidRPr="006F28EE">
        <w:rPr>
          <w:rFonts w:ascii="Garamond" w:hAnsi="Garamond" w:cs="Times New Roman"/>
          <w:sz w:val="24"/>
          <w:szCs w:val="24"/>
        </w:rPr>
        <w:t>NËNPJESA B</w:t>
      </w:r>
    </w:p>
    <w:p w14:paraId="6DD9ADB7" w14:textId="77777777" w:rsidR="00D34251" w:rsidRPr="006F28EE" w:rsidRDefault="00D34251" w:rsidP="0022344E">
      <w:pPr>
        <w:widowControl w:val="0"/>
        <w:spacing w:after="0" w:line="240" w:lineRule="auto"/>
        <w:ind w:firstLine="284"/>
        <w:jc w:val="center"/>
        <w:rPr>
          <w:rFonts w:ascii="Garamond" w:hAnsi="Garamond" w:cs="Times New Roman"/>
          <w:b/>
          <w:i/>
          <w:sz w:val="24"/>
          <w:szCs w:val="24"/>
        </w:rPr>
      </w:pPr>
      <w:r w:rsidRPr="006F28EE">
        <w:rPr>
          <w:rFonts w:ascii="Garamond" w:hAnsi="Garamond" w:cs="Times New Roman"/>
          <w:b/>
          <w:i/>
          <w:sz w:val="24"/>
          <w:szCs w:val="24"/>
        </w:rPr>
        <w:t>KËRKESAT PËR CERTIFIKATAT MJEKËSORE TË PILOTËVE</w:t>
      </w:r>
    </w:p>
    <w:p w14:paraId="52EA38CB" w14:textId="77777777" w:rsidR="00D34251" w:rsidRPr="006F28EE" w:rsidRDefault="00D34251" w:rsidP="0022344E">
      <w:pPr>
        <w:widowControl w:val="0"/>
        <w:spacing w:after="0" w:line="240" w:lineRule="auto"/>
        <w:ind w:firstLine="284"/>
        <w:jc w:val="center"/>
        <w:rPr>
          <w:rFonts w:ascii="Garamond" w:hAnsi="Garamond" w:cs="Times New Roman"/>
          <w:i/>
          <w:sz w:val="24"/>
          <w:szCs w:val="24"/>
        </w:rPr>
      </w:pPr>
      <w:r w:rsidRPr="006F28EE">
        <w:rPr>
          <w:rFonts w:ascii="Garamond" w:hAnsi="Garamond" w:cs="Times New Roman"/>
          <w:i/>
          <w:sz w:val="24"/>
          <w:szCs w:val="24"/>
        </w:rPr>
        <w:t>SEKSIONI 1</w:t>
      </w:r>
    </w:p>
    <w:p w14:paraId="7E91B290" w14:textId="77777777" w:rsidR="00D34251" w:rsidRPr="006F28EE" w:rsidRDefault="00D34251" w:rsidP="002F7C70">
      <w:pPr>
        <w:widowControl w:val="0"/>
        <w:spacing w:after="0" w:line="240" w:lineRule="auto"/>
        <w:ind w:firstLine="284"/>
        <w:jc w:val="center"/>
        <w:rPr>
          <w:rFonts w:ascii="Garamond" w:hAnsi="Garamond" w:cs="Times New Roman"/>
          <w:b/>
          <w:i/>
          <w:sz w:val="24"/>
          <w:szCs w:val="24"/>
        </w:rPr>
      </w:pPr>
      <w:r w:rsidRPr="006F28EE">
        <w:rPr>
          <w:rFonts w:ascii="Garamond" w:hAnsi="Garamond" w:cs="Times New Roman"/>
          <w:b/>
          <w:i/>
          <w:sz w:val="24"/>
          <w:szCs w:val="24"/>
        </w:rPr>
        <w:t>Të përgjithshme</w:t>
      </w:r>
    </w:p>
    <w:p w14:paraId="1A07D666" w14:textId="77777777" w:rsidR="002F7C70" w:rsidRPr="006F28EE" w:rsidRDefault="002F7C70" w:rsidP="0022344E">
      <w:pPr>
        <w:widowControl w:val="0"/>
        <w:spacing w:after="0" w:line="240" w:lineRule="auto"/>
        <w:ind w:firstLine="284"/>
        <w:jc w:val="both"/>
        <w:rPr>
          <w:rFonts w:ascii="Garamond" w:hAnsi="Garamond" w:cs="Times New Roman"/>
          <w:b/>
          <w:sz w:val="24"/>
          <w:szCs w:val="24"/>
        </w:rPr>
      </w:pPr>
    </w:p>
    <w:p w14:paraId="367C30F4" w14:textId="56BCB369" w:rsidR="00D34251" w:rsidRPr="006F28EE" w:rsidRDefault="00D34251" w:rsidP="0091250E">
      <w:pPr>
        <w:widowControl w:val="0"/>
        <w:spacing w:after="0" w:line="240" w:lineRule="auto"/>
        <w:jc w:val="both"/>
        <w:rPr>
          <w:rFonts w:ascii="Garamond" w:hAnsi="Garamond" w:cs="Times New Roman"/>
          <w:b/>
          <w:sz w:val="24"/>
          <w:szCs w:val="24"/>
        </w:rPr>
      </w:pPr>
      <w:r w:rsidRPr="006F28EE">
        <w:rPr>
          <w:rFonts w:ascii="Garamond" w:hAnsi="Garamond" w:cs="Times New Roman"/>
          <w:b/>
          <w:sz w:val="24"/>
          <w:szCs w:val="24"/>
        </w:rPr>
        <w:t>MED.B.001</w:t>
      </w:r>
      <w:r w:rsidR="00F2789A" w:rsidRPr="006F28EE">
        <w:rPr>
          <w:rFonts w:ascii="Garamond" w:hAnsi="Garamond" w:cs="Times New Roman"/>
          <w:b/>
          <w:sz w:val="24"/>
          <w:szCs w:val="24"/>
        </w:rPr>
        <w:t xml:space="preserve"> </w:t>
      </w:r>
      <w:r w:rsidRPr="006F28EE">
        <w:rPr>
          <w:rFonts w:ascii="Garamond" w:hAnsi="Garamond" w:cs="Times New Roman"/>
          <w:b/>
          <w:sz w:val="24"/>
          <w:szCs w:val="24"/>
        </w:rPr>
        <w:t>Kufizimet për certifikatat mjekësore</w:t>
      </w:r>
    </w:p>
    <w:p w14:paraId="1D6DFC1E" w14:textId="77777777" w:rsidR="0091250E" w:rsidRPr="006F28EE" w:rsidRDefault="0091250E" w:rsidP="0022344E">
      <w:pPr>
        <w:widowControl w:val="0"/>
        <w:spacing w:after="0" w:line="240" w:lineRule="auto"/>
        <w:ind w:firstLine="284"/>
        <w:jc w:val="both"/>
        <w:rPr>
          <w:rFonts w:ascii="Garamond" w:hAnsi="Garamond" w:cs="Times New Roman"/>
          <w:b/>
          <w:sz w:val="24"/>
          <w:szCs w:val="24"/>
        </w:rPr>
      </w:pPr>
    </w:p>
    <w:p w14:paraId="556ED72F" w14:textId="08610B1C" w:rsidR="00D34251" w:rsidRPr="006F28EE" w:rsidRDefault="00D34251" w:rsidP="0022344E">
      <w:pPr>
        <w:widowControl w:val="0"/>
        <w:spacing w:after="0" w:line="240" w:lineRule="auto"/>
        <w:ind w:firstLine="284"/>
        <w:jc w:val="both"/>
        <w:rPr>
          <w:rFonts w:ascii="Garamond" w:hAnsi="Garamond" w:cs="Times New Roman"/>
          <w:i/>
          <w:sz w:val="24"/>
          <w:szCs w:val="24"/>
        </w:rPr>
      </w:pPr>
      <w:r w:rsidRPr="006F28EE">
        <w:rPr>
          <w:rFonts w:ascii="Garamond" w:hAnsi="Garamond" w:cs="Times New Roman"/>
          <w:i/>
          <w:sz w:val="24"/>
          <w:szCs w:val="24"/>
        </w:rPr>
        <w:t>a)</w:t>
      </w:r>
      <w:r w:rsidRPr="006F28EE">
        <w:rPr>
          <w:rFonts w:ascii="Garamond" w:hAnsi="Garamond" w:cs="Times New Roman"/>
          <w:i/>
          <w:sz w:val="24"/>
          <w:szCs w:val="24"/>
        </w:rPr>
        <w:tab/>
      </w:r>
      <w:r w:rsidR="00D35816" w:rsidRPr="006F28EE">
        <w:rPr>
          <w:rFonts w:ascii="Garamond" w:hAnsi="Garamond" w:cs="Times New Roman"/>
          <w:i/>
          <w:sz w:val="24"/>
          <w:szCs w:val="24"/>
        </w:rPr>
        <w:t xml:space="preserve"> </w:t>
      </w:r>
      <w:r w:rsidRPr="006F28EE">
        <w:rPr>
          <w:rFonts w:ascii="Garamond" w:hAnsi="Garamond" w:cs="Times New Roman"/>
          <w:i/>
          <w:sz w:val="24"/>
          <w:szCs w:val="24"/>
        </w:rPr>
        <w:t>Kufizimet për certifikatat mjekësore të klasës 1 dhe 2</w:t>
      </w:r>
    </w:p>
    <w:p w14:paraId="1841F80C" w14:textId="2C6F2549" w:rsidR="00D34251" w:rsidRPr="006F28EE" w:rsidRDefault="00D34251" w:rsidP="0022344E">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(1)</w:t>
      </w:r>
      <w:r w:rsidR="00F2789A" w:rsidRPr="006F28EE">
        <w:rPr>
          <w:rFonts w:ascii="Garamond" w:hAnsi="Garamond" w:cs="Times New Roman"/>
          <w:sz w:val="24"/>
          <w:szCs w:val="24"/>
        </w:rPr>
        <w:t xml:space="preserve"> </w:t>
      </w:r>
      <w:r w:rsidRPr="006F28EE">
        <w:rPr>
          <w:rFonts w:ascii="Garamond" w:hAnsi="Garamond" w:cs="Times New Roman"/>
          <w:sz w:val="24"/>
          <w:szCs w:val="24"/>
        </w:rPr>
        <w:t>Nëse aplikanti nuk përmbush plotësisht kërkesat për klasën përkatëse të certifikatës mjekësore por konsiderohet se nuk ka gjasa të rrezikojë ushtrimin e sigurt të privilegjeve të licencës në fuqi, AeMC-ja ose AME-ja:</w:t>
      </w:r>
    </w:p>
    <w:p w14:paraId="35D5B343" w14:textId="51D7A523" w:rsidR="00D34251" w:rsidRPr="006F28EE" w:rsidRDefault="00D34251" w:rsidP="0022344E">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(i)</w:t>
      </w:r>
      <w:r w:rsidR="00F2789A" w:rsidRPr="006F28EE">
        <w:rPr>
          <w:rFonts w:ascii="Garamond" w:hAnsi="Garamond" w:cs="Times New Roman"/>
          <w:sz w:val="24"/>
          <w:szCs w:val="24"/>
        </w:rPr>
        <w:t xml:space="preserve"> </w:t>
      </w:r>
      <w:r w:rsidRPr="006F28EE">
        <w:rPr>
          <w:rFonts w:ascii="Garamond" w:hAnsi="Garamond" w:cs="Times New Roman"/>
          <w:sz w:val="24"/>
          <w:szCs w:val="24"/>
        </w:rPr>
        <w:t>në rastin e aplikantëve për një certifikatë mjekësore të klasës 1, e referojnë vendimin për p</w:t>
      </w:r>
      <w:r w:rsidR="0077778D" w:rsidRPr="006F28EE">
        <w:rPr>
          <w:rFonts w:ascii="Garamond" w:hAnsi="Garamond" w:cs="Times New Roman"/>
          <w:sz w:val="24"/>
          <w:szCs w:val="24"/>
        </w:rPr>
        <w:t>ë</w:t>
      </w:r>
      <w:r w:rsidRPr="006F28EE">
        <w:rPr>
          <w:rFonts w:ascii="Garamond" w:hAnsi="Garamond" w:cs="Times New Roman"/>
          <w:sz w:val="24"/>
          <w:szCs w:val="24"/>
        </w:rPr>
        <w:t>rshtashm</w:t>
      </w:r>
      <w:r w:rsidR="0077778D" w:rsidRPr="006F28EE">
        <w:rPr>
          <w:rFonts w:ascii="Garamond" w:hAnsi="Garamond" w:cs="Times New Roman"/>
          <w:sz w:val="24"/>
          <w:szCs w:val="24"/>
        </w:rPr>
        <w:t>ë</w:t>
      </w:r>
      <w:r w:rsidRPr="006F28EE">
        <w:rPr>
          <w:rFonts w:ascii="Garamond" w:hAnsi="Garamond" w:cs="Times New Roman"/>
          <w:sz w:val="24"/>
          <w:szCs w:val="24"/>
        </w:rPr>
        <w:t>rin</w:t>
      </w:r>
      <w:r w:rsidR="0077778D" w:rsidRPr="006F28EE">
        <w:rPr>
          <w:rFonts w:ascii="Garamond" w:hAnsi="Garamond" w:cs="Times New Roman"/>
          <w:sz w:val="24"/>
          <w:szCs w:val="24"/>
        </w:rPr>
        <w:t>ë</w:t>
      </w:r>
      <w:r w:rsidRPr="006F28EE">
        <w:rPr>
          <w:rFonts w:ascii="Garamond" w:hAnsi="Garamond" w:cs="Times New Roman"/>
          <w:sz w:val="24"/>
          <w:szCs w:val="24"/>
        </w:rPr>
        <w:t xml:space="preserve"> </w:t>
      </w:r>
      <w:r w:rsidR="000D187A" w:rsidRPr="006F28EE">
        <w:rPr>
          <w:rFonts w:ascii="Garamond" w:hAnsi="Garamond" w:cs="Times New Roman"/>
          <w:sz w:val="24"/>
          <w:szCs w:val="24"/>
        </w:rPr>
        <w:t>mjekësor</w:t>
      </w:r>
      <w:r w:rsidRPr="006F28EE">
        <w:rPr>
          <w:rFonts w:ascii="Garamond" w:hAnsi="Garamond" w:cs="Times New Roman"/>
          <w:sz w:val="24"/>
          <w:szCs w:val="24"/>
        </w:rPr>
        <w:t xml:space="preserve">e të aplikantit tek vlerësuesi mjekësor </w:t>
      </w:r>
      <w:r w:rsidR="0080165C" w:rsidRPr="006F28EE">
        <w:rPr>
          <w:rFonts w:ascii="Garamond" w:hAnsi="Garamond" w:cs="Times New Roman"/>
          <w:sz w:val="24"/>
          <w:szCs w:val="24"/>
        </w:rPr>
        <w:t xml:space="preserve">të </w:t>
      </w:r>
      <w:r w:rsidRPr="006F28EE">
        <w:rPr>
          <w:rFonts w:ascii="Garamond" w:hAnsi="Garamond" w:cs="Times New Roman"/>
          <w:sz w:val="24"/>
          <w:szCs w:val="24"/>
        </w:rPr>
        <w:t xml:space="preserve">autoritetit </w:t>
      </w:r>
      <w:r w:rsidR="009D450D" w:rsidRPr="006F28EE">
        <w:rPr>
          <w:rFonts w:ascii="Garamond" w:hAnsi="Garamond" w:cs="Times New Roman"/>
          <w:sz w:val="24"/>
          <w:szCs w:val="24"/>
        </w:rPr>
        <w:t>licencues</w:t>
      </w:r>
      <w:r w:rsidRPr="006F28EE">
        <w:rPr>
          <w:rFonts w:ascii="Garamond" w:hAnsi="Garamond" w:cs="Times New Roman"/>
          <w:sz w:val="24"/>
          <w:szCs w:val="24"/>
        </w:rPr>
        <w:t xml:space="preserve">, siç përcaktohet në këtë </w:t>
      </w:r>
      <w:r w:rsidR="009D450D" w:rsidRPr="006F28EE">
        <w:rPr>
          <w:rFonts w:ascii="Garamond" w:hAnsi="Garamond" w:cs="Times New Roman"/>
          <w:sz w:val="24"/>
          <w:szCs w:val="24"/>
        </w:rPr>
        <w:t>nënpjesë</w:t>
      </w:r>
      <w:r w:rsidRPr="006F28EE">
        <w:rPr>
          <w:rFonts w:ascii="Garamond" w:hAnsi="Garamond" w:cs="Times New Roman"/>
          <w:sz w:val="24"/>
          <w:szCs w:val="24"/>
        </w:rPr>
        <w:t>;</w:t>
      </w:r>
    </w:p>
    <w:p w14:paraId="624ACF14" w14:textId="21C08995" w:rsidR="00D34251" w:rsidRPr="006F28EE" w:rsidRDefault="00D34251" w:rsidP="0022344E">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(ii)</w:t>
      </w:r>
      <w:r w:rsidR="00F2789A" w:rsidRPr="006F28EE">
        <w:rPr>
          <w:rFonts w:ascii="Garamond" w:hAnsi="Garamond" w:cs="Times New Roman"/>
          <w:sz w:val="24"/>
          <w:szCs w:val="24"/>
        </w:rPr>
        <w:t xml:space="preserve"> </w:t>
      </w:r>
      <w:r w:rsidRPr="006F28EE">
        <w:rPr>
          <w:rFonts w:ascii="Garamond" w:hAnsi="Garamond" w:cs="Times New Roman"/>
          <w:sz w:val="24"/>
          <w:szCs w:val="24"/>
        </w:rPr>
        <w:t xml:space="preserve">në rastet kur në </w:t>
      </w:r>
      <w:r w:rsidR="0026355C" w:rsidRPr="006F28EE">
        <w:rPr>
          <w:rFonts w:ascii="Garamond" w:hAnsi="Garamond" w:cs="Times New Roman"/>
          <w:sz w:val="24"/>
          <w:szCs w:val="24"/>
        </w:rPr>
        <w:t xml:space="preserve">këtë nënpjesë </w:t>
      </w:r>
      <w:r w:rsidRPr="006F28EE">
        <w:rPr>
          <w:rFonts w:ascii="Garamond" w:hAnsi="Garamond" w:cs="Times New Roman"/>
          <w:sz w:val="24"/>
          <w:szCs w:val="24"/>
        </w:rPr>
        <w:t xml:space="preserve">nuk tregohet se duhet të kryhet referimi tek vlerësuesi mjekësor i autoritetit </w:t>
      </w:r>
      <w:r w:rsidR="00C01AF8" w:rsidRPr="006F28EE">
        <w:rPr>
          <w:rFonts w:ascii="Garamond" w:hAnsi="Garamond" w:cs="Times New Roman"/>
          <w:sz w:val="24"/>
          <w:szCs w:val="24"/>
        </w:rPr>
        <w:t>Licenc</w:t>
      </w:r>
      <w:r w:rsidRPr="006F28EE">
        <w:rPr>
          <w:rFonts w:ascii="Garamond" w:hAnsi="Garamond" w:cs="Times New Roman"/>
          <w:sz w:val="24"/>
          <w:szCs w:val="24"/>
        </w:rPr>
        <w:t xml:space="preserve">ues, vlerësojnë nëse aplikanti është në gjendje të kryejë detyrat e tij/saj në mënyrë të sigurt kur përmbush një ose më shumë kufizime të miratuara në certifikatën mjekësore dhe lëshojnë certifikatën mjekësore me kufizimet përkatëse sipas nevojës, </w:t>
      </w:r>
    </w:p>
    <w:p w14:paraId="6AF725E1" w14:textId="02FA4DC9" w:rsidR="00D34251" w:rsidRPr="006F28EE" w:rsidRDefault="00D34251" w:rsidP="0022344E">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(iii)</w:t>
      </w:r>
      <w:r w:rsidR="00F2789A" w:rsidRPr="006F28EE">
        <w:rPr>
          <w:rFonts w:ascii="Garamond" w:hAnsi="Garamond" w:cs="Times New Roman"/>
          <w:sz w:val="24"/>
          <w:szCs w:val="24"/>
        </w:rPr>
        <w:t xml:space="preserve"> </w:t>
      </w:r>
      <w:r w:rsidRPr="006F28EE">
        <w:rPr>
          <w:rFonts w:ascii="Garamond" w:hAnsi="Garamond" w:cs="Times New Roman"/>
          <w:sz w:val="24"/>
          <w:szCs w:val="24"/>
        </w:rPr>
        <w:t xml:space="preserve">në rastin e aplikantëve që aplikojnë për një certifikatë mjekësore të klasës 2, vlerësojnë, në konsultim me vlerësuesin mjekësor të </w:t>
      </w:r>
      <w:r w:rsidR="009D450D" w:rsidRPr="006F28EE">
        <w:rPr>
          <w:rFonts w:ascii="Garamond" w:hAnsi="Garamond" w:cs="Times New Roman"/>
          <w:sz w:val="24"/>
          <w:szCs w:val="24"/>
        </w:rPr>
        <w:t>autoritetit licencues siç tregohet në këtë nënpjesë</w:t>
      </w:r>
      <w:r w:rsidRPr="006F28EE">
        <w:rPr>
          <w:rFonts w:ascii="Garamond" w:hAnsi="Garamond" w:cs="Times New Roman"/>
          <w:sz w:val="24"/>
          <w:szCs w:val="24"/>
        </w:rPr>
        <w:t>, nëse aplikanti është i aftë të kryejë detyrat e tij/saj në mënyrë të sigurt kur përmbush një ose më shumë kufizime të miratuara në certifikatën mjekësore dhe të lëshojnë certifikatën mjekësore, me kufizimet përkatëse sipas nevojës.</w:t>
      </w:r>
    </w:p>
    <w:p w14:paraId="26750CFF" w14:textId="0535D01E" w:rsidR="00D34251" w:rsidRPr="006F28EE" w:rsidRDefault="00D34251" w:rsidP="0022344E">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(2)</w:t>
      </w:r>
      <w:r w:rsidR="00F2789A" w:rsidRPr="006F28EE">
        <w:rPr>
          <w:rFonts w:ascii="Garamond" w:hAnsi="Garamond" w:cs="Times New Roman"/>
          <w:sz w:val="24"/>
          <w:szCs w:val="24"/>
        </w:rPr>
        <w:t xml:space="preserve"> </w:t>
      </w:r>
      <w:r w:rsidRPr="006F28EE">
        <w:rPr>
          <w:rFonts w:ascii="Garamond" w:hAnsi="Garamond" w:cs="Times New Roman"/>
          <w:sz w:val="24"/>
          <w:szCs w:val="24"/>
        </w:rPr>
        <w:t>AeMC-ja ose AME-ja mund të rivalidojne</w:t>
      </w:r>
      <w:r w:rsidR="0080165C" w:rsidRPr="006F28EE">
        <w:rPr>
          <w:rFonts w:ascii="Garamond" w:hAnsi="Garamond" w:cs="Times New Roman"/>
          <w:sz w:val="24"/>
          <w:szCs w:val="24"/>
        </w:rPr>
        <w:t xml:space="preserve"> </w:t>
      </w:r>
      <w:r w:rsidRPr="006F28EE">
        <w:rPr>
          <w:rFonts w:ascii="Garamond" w:hAnsi="Garamond" w:cs="Times New Roman"/>
          <w:sz w:val="24"/>
          <w:szCs w:val="24"/>
        </w:rPr>
        <w:t xml:space="preserve">ose rinovojnë një certifikatë mjekësore me të njëjtat kufizime pa iu referuar ose pa u këshilluar me vlerësuesin mjekësor të autoritetit </w:t>
      </w:r>
      <w:r w:rsidR="00D56AE7" w:rsidRPr="006F28EE">
        <w:rPr>
          <w:rFonts w:ascii="Garamond" w:hAnsi="Garamond" w:cs="Times New Roman"/>
          <w:sz w:val="24"/>
          <w:szCs w:val="24"/>
        </w:rPr>
        <w:t>l</w:t>
      </w:r>
      <w:r w:rsidR="00C01AF8" w:rsidRPr="006F28EE">
        <w:rPr>
          <w:rFonts w:ascii="Garamond" w:hAnsi="Garamond" w:cs="Times New Roman"/>
          <w:sz w:val="24"/>
          <w:szCs w:val="24"/>
        </w:rPr>
        <w:t>icenc</w:t>
      </w:r>
      <w:r w:rsidRPr="006F28EE">
        <w:rPr>
          <w:rFonts w:ascii="Garamond" w:hAnsi="Garamond" w:cs="Times New Roman"/>
          <w:sz w:val="24"/>
          <w:szCs w:val="24"/>
        </w:rPr>
        <w:t>ues.</w:t>
      </w:r>
    </w:p>
    <w:p w14:paraId="7380479C" w14:textId="451A144D" w:rsidR="00D34251" w:rsidRPr="006F28EE" w:rsidRDefault="00D34251" w:rsidP="0022344E">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b)</w:t>
      </w:r>
      <w:r w:rsidR="00F2789A" w:rsidRPr="006F28EE">
        <w:rPr>
          <w:rFonts w:ascii="Garamond" w:hAnsi="Garamond" w:cs="Times New Roman"/>
          <w:sz w:val="24"/>
          <w:szCs w:val="24"/>
        </w:rPr>
        <w:t xml:space="preserve"> </w:t>
      </w:r>
      <w:r w:rsidRPr="006F28EE">
        <w:rPr>
          <w:rFonts w:ascii="Garamond" w:hAnsi="Garamond" w:cs="Times New Roman"/>
          <w:sz w:val="24"/>
          <w:szCs w:val="24"/>
        </w:rPr>
        <w:t>Kufizimet e certifikatave mjekësore të LAPL</w:t>
      </w:r>
    </w:p>
    <w:p w14:paraId="1B4815A0" w14:textId="64032910" w:rsidR="00D34251" w:rsidRPr="006F28EE" w:rsidRDefault="00D34251" w:rsidP="0022344E">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(1)</w:t>
      </w:r>
      <w:r w:rsidR="009D450D" w:rsidRPr="006F28EE">
        <w:rPr>
          <w:rFonts w:ascii="Garamond" w:hAnsi="Garamond" w:cs="Times New Roman"/>
          <w:sz w:val="24"/>
          <w:szCs w:val="24"/>
        </w:rPr>
        <w:t xml:space="preserve"> </w:t>
      </w:r>
      <w:r w:rsidRPr="006F28EE">
        <w:rPr>
          <w:rFonts w:ascii="Garamond" w:hAnsi="Garamond" w:cs="Times New Roman"/>
          <w:sz w:val="24"/>
          <w:szCs w:val="24"/>
        </w:rPr>
        <w:tab/>
        <w:t xml:space="preserve">Nëse një GMP, pas shqyrtimit të duhur të historikut mjekësor të aplikantit arrin në përfundimin se aplikanti nuk plotëson plotësisht kërkesat për </w:t>
      </w:r>
      <w:r w:rsidR="009D450D" w:rsidRPr="006F28EE">
        <w:rPr>
          <w:rFonts w:ascii="Garamond" w:hAnsi="Garamond" w:cs="Times New Roman"/>
          <w:sz w:val="24"/>
          <w:szCs w:val="24"/>
        </w:rPr>
        <w:t>përshtatshmërinë</w:t>
      </w:r>
      <w:r w:rsidRPr="006F28EE">
        <w:rPr>
          <w:rFonts w:ascii="Garamond" w:hAnsi="Garamond" w:cs="Times New Roman"/>
          <w:sz w:val="24"/>
          <w:szCs w:val="24"/>
        </w:rPr>
        <w:t xml:space="preserve"> për një certifikatë mjekësore LAPL, GMP-ja e referon aplikantin në një AeMC ose AME, përveç rastit nëse aplikanti ka nevojë vetëm për kufizime lidhur me përdorimin e lenteve korrigjuese ose për periudhën e vlefshmërisë së certifikatës mjekësore.</w:t>
      </w:r>
    </w:p>
    <w:p w14:paraId="3772489B" w14:textId="7B6EC832" w:rsidR="00D34251" w:rsidRPr="006F28EE" w:rsidRDefault="00D34251" w:rsidP="0022344E">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(2)</w:t>
      </w:r>
      <w:r w:rsidRPr="006F28EE">
        <w:rPr>
          <w:rFonts w:ascii="Garamond" w:hAnsi="Garamond" w:cs="Times New Roman"/>
          <w:sz w:val="24"/>
          <w:szCs w:val="24"/>
        </w:rPr>
        <w:tab/>
      </w:r>
      <w:r w:rsidR="009D450D" w:rsidRPr="006F28EE">
        <w:rPr>
          <w:rFonts w:ascii="Garamond" w:hAnsi="Garamond" w:cs="Times New Roman"/>
          <w:sz w:val="24"/>
          <w:szCs w:val="24"/>
        </w:rPr>
        <w:t xml:space="preserve"> </w:t>
      </w:r>
      <w:r w:rsidRPr="006F28EE">
        <w:rPr>
          <w:rFonts w:ascii="Garamond" w:hAnsi="Garamond" w:cs="Times New Roman"/>
          <w:sz w:val="24"/>
          <w:szCs w:val="24"/>
        </w:rPr>
        <w:t>Nëse një aplikant për certifikatë mjekësore LAPL i është deleguar Autoritetit</w:t>
      </w:r>
      <w:r w:rsidR="009D450D" w:rsidRPr="006F28EE">
        <w:rPr>
          <w:rFonts w:ascii="Garamond" w:hAnsi="Garamond" w:cs="Times New Roman"/>
          <w:sz w:val="24"/>
          <w:szCs w:val="24"/>
        </w:rPr>
        <w:t xml:space="preserve"> </w:t>
      </w:r>
      <w:r w:rsidRPr="006F28EE">
        <w:rPr>
          <w:rFonts w:ascii="Garamond" w:hAnsi="Garamond" w:cs="Times New Roman"/>
          <w:sz w:val="24"/>
          <w:szCs w:val="24"/>
        </w:rPr>
        <w:t xml:space="preserve">në përputhje me pikën (1), AeMC-ja ose AME-ja shqyrtojnë si duhet pikat MED.B.005 dhe MED.B.095, vlerësojnë nëse aplikanti është në gjendje të kryejë detyrat e tij/të saj në mënyrë të sigurt kur përmbushin një apo më shumë kufizime të miratuara në certifikatën mjekësore dhe lëshojnë certifikatën mjekësore me kufizimet përkatëse sipas nevojës. AeMC-ja ose AME-ja marrin gjithmonë parasysh nevojën për të kufizuar </w:t>
      </w:r>
      <w:r w:rsidRPr="006F28EE">
        <w:rPr>
          <w:rFonts w:ascii="Garamond" w:hAnsi="Garamond" w:cs="Times New Roman"/>
          <w:sz w:val="24"/>
          <w:szCs w:val="24"/>
        </w:rPr>
        <w:lastRenderedPageBreak/>
        <w:t>aplikantin nga transportimi i pasagjerëve (kufizimi operacional i pasagjerëve, OPL).</w:t>
      </w:r>
    </w:p>
    <w:p w14:paraId="365845F7" w14:textId="684B313D" w:rsidR="00D34251" w:rsidRPr="006F28EE" w:rsidRDefault="00D34251" w:rsidP="0022344E">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(3)</w:t>
      </w:r>
      <w:r w:rsidR="009D450D" w:rsidRPr="006F28EE">
        <w:rPr>
          <w:rFonts w:ascii="Garamond" w:hAnsi="Garamond" w:cs="Times New Roman"/>
          <w:sz w:val="24"/>
          <w:szCs w:val="24"/>
        </w:rPr>
        <w:t xml:space="preserve"> </w:t>
      </w:r>
      <w:r w:rsidRPr="006F28EE">
        <w:rPr>
          <w:rFonts w:ascii="Garamond" w:hAnsi="Garamond" w:cs="Times New Roman"/>
          <w:sz w:val="24"/>
          <w:szCs w:val="24"/>
        </w:rPr>
        <w:tab/>
        <w:t>GMP mund të rivalidojn</w:t>
      </w:r>
      <w:r w:rsidR="004B1B1B" w:rsidRPr="006F28EE">
        <w:rPr>
          <w:rFonts w:ascii="Garamond" w:hAnsi="Garamond" w:cs="Times New Roman"/>
          <w:sz w:val="24"/>
          <w:szCs w:val="24"/>
        </w:rPr>
        <w:t>ë</w:t>
      </w:r>
      <w:r w:rsidRPr="006F28EE">
        <w:rPr>
          <w:rFonts w:ascii="Garamond" w:hAnsi="Garamond" w:cs="Times New Roman"/>
          <w:sz w:val="24"/>
          <w:szCs w:val="24"/>
        </w:rPr>
        <w:t xml:space="preserve"> ose të rinovojë një certifikatë mjekësore LAPL me të njëjtin kufizim pa e referuar aplikantin tek një AeMC ose AME.</w:t>
      </w:r>
    </w:p>
    <w:p w14:paraId="7380DE88" w14:textId="65D37A67" w:rsidR="00D34251" w:rsidRPr="006F28EE" w:rsidRDefault="00D34251" w:rsidP="0022344E">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c)</w:t>
      </w:r>
      <w:r w:rsidR="00F2789A" w:rsidRPr="006F28EE">
        <w:rPr>
          <w:rFonts w:ascii="Garamond" w:hAnsi="Garamond" w:cs="Times New Roman"/>
          <w:sz w:val="24"/>
          <w:szCs w:val="24"/>
        </w:rPr>
        <w:t xml:space="preserve"> </w:t>
      </w:r>
      <w:r w:rsidRPr="006F28EE">
        <w:rPr>
          <w:rFonts w:ascii="Garamond" w:hAnsi="Garamond" w:cs="Times New Roman"/>
          <w:sz w:val="24"/>
          <w:szCs w:val="24"/>
        </w:rPr>
        <w:t>Kur bëhet vlerësimi nëse një kufizim është i nevojshëm, vëmendje e veçantë</w:t>
      </w:r>
      <w:r w:rsidR="00A20974" w:rsidRPr="006F28EE">
        <w:rPr>
          <w:rFonts w:ascii="Garamond" w:hAnsi="Garamond" w:cs="Times New Roman"/>
          <w:sz w:val="24"/>
          <w:szCs w:val="24"/>
        </w:rPr>
        <w:t xml:space="preserve"> do</w:t>
      </w:r>
      <w:r w:rsidRPr="006F28EE">
        <w:rPr>
          <w:rFonts w:ascii="Garamond" w:hAnsi="Garamond" w:cs="Times New Roman"/>
          <w:sz w:val="24"/>
          <w:szCs w:val="24"/>
        </w:rPr>
        <w:t xml:space="preserve"> i kushtohet:</w:t>
      </w:r>
    </w:p>
    <w:p w14:paraId="31E60463" w14:textId="6B59C207" w:rsidR="00D34251" w:rsidRPr="006F28EE" w:rsidRDefault="00D34251" w:rsidP="0022344E">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(1)</w:t>
      </w:r>
      <w:r w:rsidR="009D450D" w:rsidRPr="006F28EE">
        <w:rPr>
          <w:rFonts w:ascii="Garamond" w:hAnsi="Garamond" w:cs="Times New Roman"/>
          <w:sz w:val="24"/>
          <w:szCs w:val="24"/>
        </w:rPr>
        <w:t xml:space="preserve"> </w:t>
      </w:r>
      <w:r w:rsidRPr="006F28EE">
        <w:rPr>
          <w:rFonts w:ascii="Garamond" w:hAnsi="Garamond" w:cs="Times New Roman"/>
          <w:sz w:val="24"/>
          <w:szCs w:val="24"/>
        </w:rPr>
        <w:tab/>
        <w:t xml:space="preserve">nëse konkluzioni mjekësor i akredituar tregon se në rrethana të veçanta aplikanti që nuk përmbush ndonjë kërkesë, qoftë </w:t>
      </w:r>
      <w:r w:rsidR="006E6772" w:rsidRPr="006F28EE">
        <w:rPr>
          <w:rFonts w:ascii="Garamond" w:hAnsi="Garamond" w:cs="Times New Roman"/>
          <w:sz w:val="24"/>
          <w:szCs w:val="24"/>
        </w:rPr>
        <w:t>num</w:t>
      </w:r>
      <w:r w:rsidR="009D450D" w:rsidRPr="006F28EE">
        <w:rPr>
          <w:rFonts w:ascii="Garamond" w:hAnsi="Garamond" w:cs="Times New Roman"/>
          <w:sz w:val="24"/>
          <w:szCs w:val="24"/>
        </w:rPr>
        <w:t>e</w:t>
      </w:r>
      <w:r w:rsidR="006E6772" w:rsidRPr="006F28EE">
        <w:rPr>
          <w:rFonts w:ascii="Garamond" w:hAnsi="Garamond" w:cs="Times New Roman"/>
          <w:sz w:val="24"/>
          <w:szCs w:val="24"/>
        </w:rPr>
        <w:t>r</w:t>
      </w:r>
      <w:r w:rsidRPr="006F28EE">
        <w:rPr>
          <w:rFonts w:ascii="Garamond" w:hAnsi="Garamond" w:cs="Times New Roman"/>
          <w:sz w:val="24"/>
          <w:szCs w:val="24"/>
        </w:rPr>
        <w:t>ike apo tjetër, nuk bën që ushtrimi i privilegjeve të licencës së kërkuar të ketë gjasa të rrezikojë sigurinë e fluturimit;</w:t>
      </w:r>
    </w:p>
    <w:p w14:paraId="604322E7" w14:textId="2CB21CA1" w:rsidR="00D34251" w:rsidRPr="006F28EE" w:rsidRDefault="00D34251" w:rsidP="0022344E">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(2)</w:t>
      </w:r>
      <w:r w:rsidRPr="006F28EE">
        <w:rPr>
          <w:rFonts w:ascii="Garamond" w:hAnsi="Garamond" w:cs="Times New Roman"/>
          <w:sz w:val="24"/>
          <w:szCs w:val="24"/>
        </w:rPr>
        <w:tab/>
      </w:r>
      <w:r w:rsidR="009D450D" w:rsidRPr="006F28EE">
        <w:rPr>
          <w:rFonts w:ascii="Garamond" w:hAnsi="Garamond" w:cs="Times New Roman"/>
          <w:sz w:val="24"/>
          <w:szCs w:val="24"/>
        </w:rPr>
        <w:t xml:space="preserve"> </w:t>
      </w:r>
      <w:r w:rsidRPr="006F28EE">
        <w:rPr>
          <w:rFonts w:ascii="Garamond" w:hAnsi="Garamond" w:cs="Times New Roman"/>
          <w:sz w:val="24"/>
          <w:szCs w:val="24"/>
        </w:rPr>
        <w:t>zotësisë, aftësisë dhe përvojës së aplikantit që ka lidhje me operacionin që duhet kryer.</w:t>
      </w:r>
    </w:p>
    <w:p w14:paraId="0A9EE910" w14:textId="485F70E5" w:rsidR="00D34251" w:rsidRPr="006F28EE" w:rsidRDefault="00D34251" w:rsidP="0022344E">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d)</w:t>
      </w:r>
      <w:r w:rsidR="00F2789A" w:rsidRPr="006F28EE">
        <w:rPr>
          <w:rFonts w:ascii="Garamond" w:hAnsi="Garamond" w:cs="Times New Roman"/>
          <w:sz w:val="24"/>
          <w:szCs w:val="24"/>
        </w:rPr>
        <w:t xml:space="preserve"> </w:t>
      </w:r>
      <w:r w:rsidRPr="006F28EE">
        <w:rPr>
          <w:rFonts w:ascii="Garamond" w:hAnsi="Garamond" w:cs="Times New Roman"/>
          <w:sz w:val="24"/>
          <w:szCs w:val="24"/>
        </w:rPr>
        <w:t>Kodet e kufizimit operacional</w:t>
      </w:r>
    </w:p>
    <w:p w14:paraId="0D5FC8EE" w14:textId="5209E48F" w:rsidR="00D34251" w:rsidRPr="006F28EE" w:rsidRDefault="00D34251" w:rsidP="0022344E">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(1)</w:t>
      </w:r>
      <w:r w:rsidRPr="006F28EE">
        <w:rPr>
          <w:rFonts w:ascii="Garamond" w:hAnsi="Garamond" w:cs="Times New Roman"/>
          <w:sz w:val="24"/>
          <w:szCs w:val="24"/>
        </w:rPr>
        <w:tab/>
      </w:r>
      <w:r w:rsidR="007B3B1C" w:rsidRPr="006F28EE">
        <w:rPr>
          <w:rFonts w:ascii="Garamond" w:hAnsi="Garamond" w:cs="Times New Roman"/>
          <w:sz w:val="24"/>
          <w:szCs w:val="24"/>
        </w:rPr>
        <w:t xml:space="preserve"> </w:t>
      </w:r>
      <w:r w:rsidRPr="006F28EE">
        <w:rPr>
          <w:rFonts w:ascii="Garamond" w:hAnsi="Garamond" w:cs="Times New Roman"/>
          <w:sz w:val="24"/>
          <w:szCs w:val="24"/>
        </w:rPr>
        <w:t>Kufizimet operacionale me shumë-pilotë (OML - vetëm klasa 1)</w:t>
      </w:r>
    </w:p>
    <w:p w14:paraId="2EAC1C31" w14:textId="1DEAFE3D" w:rsidR="00D34251" w:rsidRPr="006F28EE" w:rsidRDefault="00D34251" w:rsidP="0022344E">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(i)</w:t>
      </w:r>
      <w:r w:rsidRPr="006F28EE">
        <w:rPr>
          <w:rFonts w:ascii="Garamond" w:hAnsi="Garamond" w:cs="Times New Roman"/>
          <w:sz w:val="24"/>
          <w:szCs w:val="24"/>
        </w:rPr>
        <w:tab/>
      </w:r>
      <w:r w:rsidR="007B3B1C" w:rsidRPr="006F28EE">
        <w:rPr>
          <w:rFonts w:ascii="Garamond" w:hAnsi="Garamond" w:cs="Times New Roman"/>
          <w:sz w:val="24"/>
          <w:szCs w:val="24"/>
        </w:rPr>
        <w:t xml:space="preserve"> </w:t>
      </w:r>
      <w:r w:rsidRPr="006F28EE">
        <w:rPr>
          <w:rFonts w:ascii="Garamond" w:hAnsi="Garamond" w:cs="Times New Roman"/>
          <w:sz w:val="24"/>
          <w:szCs w:val="24"/>
        </w:rPr>
        <w:t xml:space="preserve">Kur mbajtësi i një CPL, ATPL ose MPL nuk përmbush plotësisht kërkesat për një certifikatë mjekësore të klasës 1 dhe është referuar te një vlerësues mjekësor i autoritetit </w:t>
      </w:r>
      <w:r w:rsidR="007B3B1C" w:rsidRPr="006F28EE">
        <w:rPr>
          <w:rFonts w:ascii="Garamond" w:hAnsi="Garamond" w:cs="Times New Roman"/>
          <w:sz w:val="24"/>
          <w:szCs w:val="24"/>
        </w:rPr>
        <w:t>l</w:t>
      </w:r>
      <w:r w:rsidR="00C01AF8" w:rsidRPr="006F28EE">
        <w:rPr>
          <w:rFonts w:ascii="Garamond" w:hAnsi="Garamond" w:cs="Times New Roman"/>
          <w:sz w:val="24"/>
          <w:szCs w:val="24"/>
        </w:rPr>
        <w:t>icenc</w:t>
      </w:r>
      <w:r w:rsidRPr="006F28EE">
        <w:rPr>
          <w:rFonts w:ascii="Garamond" w:hAnsi="Garamond" w:cs="Times New Roman"/>
          <w:sz w:val="24"/>
          <w:szCs w:val="24"/>
        </w:rPr>
        <w:t xml:space="preserve">ues, ky vlerësues mjekësor duhet të vlerësojë nëse certifikata mjekësore mund të lëshohet me një OML </w:t>
      </w:r>
      <w:r w:rsidR="00F536B0" w:rsidRPr="006F28EE">
        <w:rPr>
          <w:rFonts w:ascii="Garamond" w:hAnsi="Garamond" w:cs="Times New Roman"/>
          <w:sz w:val="24"/>
          <w:szCs w:val="24"/>
        </w:rPr>
        <w:t>“</w:t>
      </w:r>
      <w:r w:rsidRPr="006F28EE">
        <w:rPr>
          <w:rFonts w:ascii="Garamond" w:hAnsi="Garamond" w:cs="Times New Roman"/>
          <w:sz w:val="24"/>
          <w:szCs w:val="24"/>
        </w:rPr>
        <w:t>e vlefshme vetëm ose me shum</w:t>
      </w:r>
      <w:r w:rsidR="004B1B1B" w:rsidRPr="006F28EE">
        <w:rPr>
          <w:rFonts w:ascii="Garamond" w:hAnsi="Garamond" w:cs="Times New Roman"/>
          <w:sz w:val="24"/>
          <w:szCs w:val="24"/>
        </w:rPr>
        <w:t>ë</w:t>
      </w:r>
      <w:r w:rsidRPr="006F28EE">
        <w:rPr>
          <w:rFonts w:ascii="Garamond" w:hAnsi="Garamond" w:cs="Times New Roman"/>
          <w:sz w:val="24"/>
          <w:szCs w:val="24"/>
        </w:rPr>
        <w:t xml:space="preserve"> pilot</w:t>
      </w:r>
      <w:r w:rsidR="00F2789A" w:rsidRPr="006F28EE">
        <w:rPr>
          <w:rFonts w:ascii="Garamond" w:hAnsi="Garamond" w:cs="Times New Roman"/>
          <w:sz w:val="24"/>
          <w:szCs w:val="24"/>
        </w:rPr>
        <w:t xml:space="preserve"> </w:t>
      </w:r>
      <w:r w:rsidRPr="006F28EE">
        <w:rPr>
          <w:rFonts w:ascii="Garamond" w:hAnsi="Garamond" w:cs="Times New Roman"/>
          <w:sz w:val="24"/>
          <w:szCs w:val="24"/>
        </w:rPr>
        <w:t>të kualifikuar</w:t>
      </w:r>
      <w:r w:rsidR="00F536B0" w:rsidRPr="006F28EE">
        <w:rPr>
          <w:rFonts w:ascii="Garamond" w:hAnsi="Garamond" w:cs="Times New Roman"/>
          <w:sz w:val="24"/>
          <w:szCs w:val="24"/>
        </w:rPr>
        <w:t>”</w:t>
      </w:r>
      <w:r w:rsidRPr="006F28EE">
        <w:rPr>
          <w:rFonts w:ascii="Garamond" w:hAnsi="Garamond" w:cs="Times New Roman"/>
          <w:sz w:val="24"/>
          <w:szCs w:val="24"/>
        </w:rPr>
        <w:t>.</w:t>
      </w:r>
    </w:p>
    <w:p w14:paraId="1BC25374" w14:textId="60778399" w:rsidR="00D34251" w:rsidRPr="006F28EE" w:rsidRDefault="00D34251" w:rsidP="0022344E">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(ii)</w:t>
      </w:r>
      <w:r w:rsidRPr="006F28EE">
        <w:rPr>
          <w:rFonts w:ascii="Garamond" w:hAnsi="Garamond" w:cs="Times New Roman"/>
          <w:sz w:val="24"/>
          <w:szCs w:val="24"/>
        </w:rPr>
        <w:tab/>
      </w:r>
      <w:r w:rsidR="007B3B1C" w:rsidRPr="006F28EE">
        <w:rPr>
          <w:rFonts w:ascii="Garamond" w:hAnsi="Garamond" w:cs="Times New Roman"/>
          <w:sz w:val="24"/>
          <w:szCs w:val="24"/>
        </w:rPr>
        <w:t xml:space="preserve"> </w:t>
      </w:r>
      <w:r w:rsidRPr="006F28EE">
        <w:rPr>
          <w:rFonts w:ascii="Garamond" w:hAnsi="Garamond" w:cs="Times New Roman"/>
          <w:sz w:val="24"/>
          <w:szCs w:val="24"/>
        </w:rPr>
        <w:t>Mbajtësi i një certifikate mjekësore me një OML mund të drejtojë një avion vetëm në rastin e</w:t>
      </w:r>
      <w:r w:rsidR="00F2789A" w:rsidRPr="006F28EE">
        <w:rPr>
          <w:rFonts w:ascii="Garamond" w:hAnsi="Garamond" w:cs="Times New Roman"/>
          <w:sz w:val="24"/>
          <w:szCs w:val="24"/>
        </w:rPr>
        <w:t xml:space="preserve"> </w:t>
      </w:r>
      <w:r w:rsidRPr="006F28EE">
        <w:rPr>
          <w:rFonts w:ascii="Garamond" w:hAnsi="Garamond" w:cs="Times New Roman"/>
          <w:sz w:val="24"/>
          <w:szCs w:val="24"/>
        </w:rPr>
        <w:t>operimeve</w:t>
      </w:r>
      <w:r w:rsidR="00F2789A" w:rsidRPr="006F28EE">
        <w:rPr>
          <w:rFonts w:ascii="Garamond" w:hAnsi="Garamond" w:cs="Times New Roman"/>
          <w:sz w:val="24"/>
          <w:szCs w:val="24"/>
        </w:rPr>
        <w:t xml:space="preserve"> </w:t>
      </w:r>
      <w:r w:rsidRPr="006F28EE">
        <w:rPr>
          <w:rFonts w:ascii="Garamond" w:hAnsi="Garamond" w:cs="Times New Roman"/>
          <w:sz w:val="24"/>
          <w:szCs w:val="24"/>
        </w:rPr>
        <w:t>me shumë pilotë, kur piloti tjetër të jetë kualifikuar plotësisht në klasën përkatëse dhe tipin përkatës të avionit kur nuk është objekt i OML dhe nuk e ka arritur moshën 60 vjeç.</w:t>
      </w:r>
    </w:p>
    <w:p w14:paraId="09083FD8" w14:textId="64005C65" w:rsidR="00D34251" w:rsidRPr="006F28EE" w:rsidRDefault="00D34251" w:rsidP="0022344E">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(iii)</w:t>
      </w:r>
      <w:r w:rsidRPr="006F28EE">
        <w:rPr>
          <w:rFonts w:ascii="Garamond" w:hAnsi="Garamond" w:cs="Times New Roman"/>
          <w:sz w:val="24"/>
          <w:szCs w:val="24"/>
        </w:rPr>
        <w:tab/>
      </w:r>
      <w:r w:rsidR="007B3B1C" w:rsidRPr="006F28EE">
        <w:rPr>
          <w:rFonts w:ascii="Garamond" w:hAnsi="Garamond" w:cs="Times New Roman"/>
          <w:sz w:val="24"/>
          <w:szCs w:val="24"/>
        </w:rPr>
        <w:t xml:space="preserve"> </w:t>
      </w:r>
      <w:r w:rsidRPr="006F28EE">
        <w:rPr>
          <w:rFonts w:ascii="Garamond" w:hAnsi="Garamond" w:cs="Times New Roman"/>
          <w:sz w:val="24"/>
          <w:szCs w:val="24"/>
        </w:rPr>
        <w:t xml:space="preserve">OML-ja për certifikatat mjekësore të klasës 1 vendoset për herë të parë dhe hiqet vetëm nga vlerësuesi mjekësor i autoritetit </w:t>
      </w:r>
      <w:r w:rsidR="00C01AF8" w:rsidRPr="006F28EE">
        <w:rPr>
          <w:rFonts w:ascii="Garamond" w:hAnsi="Garamond" w:cs="Times New Roman"/>
          <w:sz w:val="24"/>
          <w:szCs w:val="24"/>
        </w:rPr>
        <w:t>licenc</w:t>
      </w:r>
      <w:r w:rsidRPr="006F28EE">
        <w:rPr>
          <w:rFonts w:ascii="Garamond" w:hAnsi="Garamond" w:cs="Times New Roman"/>
          <w:sz w:val="24"/>
          <w:szCs w:val="24"/>
        </w:rPr>
        <w:t>ues.</w:t>
      </w:r>
    </w:p>
    <w:p w14:paraId="1C85E583" w14:textId="7CE58A65" w:rsidR="00D34251" w:rsidRPr="006F28EE" w:rsidRDefault="00D34251" w:rsidP="0022344E">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(2)</w:t>
      </w:r>
      <w:r w:rsidRPr="006F28EE">
        <w:rPr>
          <w:rFonts w:ascii="Garamond" w:hAnsi="Garamond" w:cs="Times New Roman"/>
          <w:sz w:val="24"/>
          <w:szCs w:val="24"/>
        </w:rPr>
        <w:tab/>
      </w:r>
      <w:r w:rsidR="007B3B1C" w:rsidRPr="006F28EE">
        <w:rPr>
          <w:rFonts w:ascii="Garamond" w:hAnsi="Garamond" w:cs="Times New Roman"/>
          <w:sz w:val="24"/>
          <w:szCs w:val="24"/>
        </w:rPr>
        <w:t xml:space="preserve"> </w:t>
      </w:r>
      <w:r w:rsidRPr="006F28EE">
        <w:rPr>
          <w:rFonts w:ascii="Garamond" w:hAnsi="Garamond" w:cs="Times New Roman"/>
          <w:sz w:val="24"/>
          <w:szCs w:val="24"/>
        </w:rPr>
        <w:t>Kufizime operacionale sigurie për pilotët (OSL -. privilegjet e klasës 2 dhe të LAPL)</w:t>
      </w:r>
    </w:p>
    <w:p w14:paraId="57C2943A" w14:textId="44B6BF6E" w:rsidR="00D34251" w:rsidRPr="006F28EE" w:rsidRDefault="00D34251" w:rsidP="0022344E">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(i)</w:t>
      </w:r>
      <w:r w:rsidR="00F2789A" w:rsidRPr="006F28EE">
        <w:rPr>
          <w:rFonts w:ascii="Garamond" w:hAnsi="Garamond" w:cs="Times New Roman"/>
          <w:sz w:val="24"/>
          <w:szCs w:val="24"/>
        </w:rPr>
        <w:t xml:space="preserve"> </w:t>
      </w:r>
      <w:r w:rsidRPr="006F28EE">
        <w:rPr>
          <w:rFonts w:ascii="Garamond" w:hAnsi="Garamond" w:cs="Times New Roman"/>
          <w:sz w:val="24"/>
          <w:szCs w:val="24"/>
        </w:rPr>
        <w:t>Mbajtësi i një certifikate mjekësore me OSL duhet të drejtojë një avion vetëm në qoftë se në bord ndodhet një pilot tjetër plotësisht i kualifikuar për të vepruar si pilot n</w:t>
      </w:r>
      <w:r w:rsidR="004B1B1B" w:rsidRPr="006F28EE">
        <w:rPr>
          <w:rFonts w:ascii="Garamond" w:hAnsi="Garamond" w:cs="Times New Roman"/>
          <w:sz w:val="24"/>
          <w:szCs w:val="24"/>
        </w:rPr>
        <w:t>ë</w:t>
      </w:r>
      <w:r w:rsidRPr="006F28EE">
        <w:rPr>
          <w:rFonts w:ascii="Garamond" w:hAnsi="Garamond" w:cs="Times New Roman"/>
          <w:sz w:val="24"/>
          <w:szCs w:val="24"/>
        </w:rPr>
        <w:t xml:space="preserve"> komande në klasën ose tipin përkatës të avionit, dhe nëse avioni është i pajisur me kontrolle të dyfishta dhe piloti tjetër zë një vend tek kontrolli.</w:t>
      </w:r>
    </w:p>
    <w:p w14:paraId="5EBD5367" w14:textId="27B1AE5E" w:rsidR="00D34251" w:rsidRPr="006F28EE" w:rsidRDefault="00D34251" w:rsidP="0022344E">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(ii)</w:t>
      </w:r>
      <w:r w:rsidR="00F2789A" w:rsidRPr="006F28EE">
        <w:rPr>
          <w:rFonts w:ascii="Garamond" w:hAnsi="Garamond" w:cs="Times New Roman"/>
          <w:sz w:val="24"/>
          <w:szCs w:val="24"/>
        </w:rPr>
        <w:t xml:space="preserve"> </w:t>
      </w:r>
      <w:r w:rsidRPr="006F28EE">
        <w:rPr>
          <w:rFonts w:ascii="Garamond" w:hAnsi="Garamond" w:cs="Times New Roman"/>
          <w:sz w:val="24"/>
          <w:szCs w:val="24"/>
        </w:rPr>
        <w:t xml:space="preserve">OSL-ja për certifikatat mjekësore të klasës 2 mund të vendoset ose të hiqet nga një vlerësues mjekësor i autoritetit </w:t>
      </w:r>
      <w:r w:rsidR="007B3B1C" w:rsidRPr="006F28EE">
        <w:rPr>
          <w:rFonts w:ascii="Garamond" w:hAnsi="Garamond" w:cs="Times New Roman"/>
          <w:sz w:val="24"/>
          <w:szCs w:val="24"/>
        </w:rPr>
        <w:t xml:space="preserve">licencues </w:t>
      </w:r>
      <w:r w:rsidRPr="006F28EE">
        <w:rPr>
          <w:rFonts w:ascii="Garamond" w:hAnsi="Garamond" w:cs="Times New Roman"/>
          <w:sz w:val="24"/>
          <w:szCs w:val="24"/>
        </w:rPr>
        <w:t xml:space="preserve">ose nga një AeMC ose AME, në konsultim me vlerësuesin mjekësor të autoritetit </w:t>
      </w:r>
      <w:r w:rsidR="007B3B1C" w:rsidRPr="006F28EE">
        <w:rPr>
          <w:rFonts w:ascii="Garamond" w:hAnsi="Garamond" w:cs="Times New Roman"/>
          <w:sz w:val="24"/>
          <w:szCs w:val="24"/>
        </w:rPr>
        <w:t>licencues</w:t>
      </w:r>
      <w:r w:rsidRPr="006F28EE">
        <w:rPr>
          <w:rFonts w:ascii="Garamond" w:hAnsi="Garamond" w:cs="Times New Roman"/>
          <w:sz w:val="24"/>
          <w:szCs w:val="24"/>
        </w:rPr>
        <w:t>.</w:t>
      </w:r>
    </w:p>
    <w:p w14:paraId="20358A8F" w14:textId="42740357" w:rsidR="00D34251" w:rsidRPr="006F28EE" w:rsidRDefault="00D34251" w:rsidP="0022344E">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(iii)</w:t>
      </w:r>
      <w:r w:rsidR="00F2789A" w:rsidRPr="006F28EE">
        <w:rPr>
          <w:rFonts w:ascii="Garamond" w:hAnsi="Garamond" w:cs="Times New Roman"/>
          <w:sz w:val="24"/>
          <w:szCs w:val="24"/>
        </w:rPr>
        <w:t xml:space="preserve"> </w:t>
      </w:r>
      <w:r w:rsidRPr="006F28EE">
        <w:rPr>
          <w:rFonts w:ascii="Garamond" w:hAnsi="Garamond" w:cs="Times New Roman"/>
          <w:sz w:val="24"/>
          <w:szCs w:val="24"/>
        </w:rPr>
        <w:t xml:space="preserve">OSL-ja për certifikatat mjekësore LAPL mund të vendoset dhe të hiqet vetëm nga vlerësuesi mjekësor i autoriteti </w:t>
      </w:r>
      <w:r w:rsidR="007B3B1C" w:rsidRPr="006F28EE">
        <w:rPr>
          <w:rFonts w:ascii="Garamond" w:hAnsi="Garamond" w:cs="Times New Roman"/>
          <w:sz w:val="24"/>
          <w:szCs w:val="24"/>
        </w:rPr>
        <w:t>licencues</w:t>
      </w:r>
      <w:r w:rsidRPr="006F28EE">
        <w:rPr>
          <w:rFonts w:ascii="Garamond" w:hAnsi="Garamond" w:cs="Times New Roman"/>
          <w:sz w:val="24"/>
          <w:szCs w:val="24"/>
        </w:rPr>
        <w:t>, një AeMC ose një AME.</w:t>
      </w:r>
    </w:p>
    <w:p w14:paraId="41115841" w14:textId="2024305D" w:rsidR="00D34251" w:rsidRPr="006F28EE" w:rsidRDefault="00D34251" w:rsidP="0022344E">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(3)</w:t>
      </w:r>
      <w:r w:rsidR="00F2789A" w:rsidRPr="006F28EE">
        <w:rPr>
          <w:rFonts w:ascii="Garamond" w:hAnsi="Garamond" w:cs="Times New Roman"/>
          <w:sz w:val="24"/>
          <w:szCs w:val="24"/>
        </w:rPr>
        <w:t xml:space="preserve"> </w:t>
      </w:r>
      <w:r w:rsidRPr="006F28EE">
        <w:rPr>
          <w:rFonts w:ascii="Garamond" w:hAnsi="Garamond" w:cs="Times New Roman"/>
          <w:sz w:val="24"/>
          <w:szCs w:val="24"/>
        </w:rPr>
        <w:t>Kufizime operacionale me pasagjerë (OSL –</w:t>
      </w:r>
      <w:r w:rsidR="00F2789A" w:rsidRPr="006F28EE">
        <w:rPr>
          <w:rFonts w:ascii="Garamond" w:hAnsi="Garamond" w:cs="Times New Roman"/>
          <w:sz w:val="24"/>
          <w:szCs w:val="24"/>
        </w:rPr>
        <w:t xml:space="preserve"> </w:t>
      </w:r>
      <w:r w:rsidRPr="006F28EE">
        <w:rPr>
          <w:rFonts w:ascii="Garamond" w:hAnsi="Garamond" w:cs="Times New Roman"/>
          <w:sz w:val="24"/>
          <w:szCs w:val="24"/>
        </w:rPr>
        <w:t>privilegjet e klasës 2 dhe të</w:t>
      </w:r>
      <w:r w:rsidR="00F2789A" w:rsidRPr="006F28EE">
        <w:rPr>
          <w:rFonts w:ascii="Garamond" w:hAnsi="Garamond" w:cs="Times New Roman"/>
          <w:sz w:val="24"/>
          <w:szCs w:val="24"/>
        </w:rPr>
        <w:t xml:space="preserve"> </w:t>
      </w:r>
      <w:r w:rsidRPr="006F28EE">
        <w:rPr>
          <w:rFonts w:ascii="Garamond" w:hAnsi="Garamond" w:cs="Times New Roman"/>
          <w:sz w:val="24"/>
          <w:szCs w:val="24"/>
        </w:rPr>
        <w:t>LAPL)</w:t>
      </w:r>
      <w:r w:rsidR="00544938" w:rsidRPr="006F28EE">
        <w:rPr>
          <w:rFonts w:ascii="Garamond" w:hAnsi="Garamond" w:cs="Times New Roman"/>
          <w:sz w:val="24"/>
          <w:szCs w:val="24"/>
        </w:rPr>
        <w:t>.</w:t>
      </w:r>
    </w:p>
    <w:p w14:paraId="51739A51" w14:textId="789B55CA" w:rsidR="00D34251" w:rsidRPr="006F28EE" w:rsidRDefault="00D34251" w:rsidP="0022344E">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(i)</w:t>
      </w:r>
      <w:r w:rsidR="00F2789A" w:rsidRPr="006F28EE">
        <w:rPr>
          <w:rFonts w:ascii="Garamond" w:hAnsi="Garamond" w:cs="Times New Roman"/>
          <w:sz w:val="24"/>
          <w:szCs w:val="24"/>
        </w:rPr>
        <w:t xml:space="preserve"> </w:t>
      </w:r>
      <w:r w:rsidRPr="006F28EE">
        <w:rPr>
          <w:rFonts w:ascii="Garamond" w:hAnsi="Garamond" w:cs="Times New Roman"/>
          <w:sz w:val="24"/>
          <w:szCs w:val="24"/>
        </w:rPr>
        <w:t>Mbajtësi i një certifikate mjekësore me OPL mund të drejtojë vetëm një avion pa pasagjerë në bord.</w:t>
      </w:r>
    </w:p>
    <w:p w14:paraId="5AF3F40F" w14:textId="2DF964EB" w:rsidR="00D34251" w:rsidRPr="006F28EE" w:rsidRDefault="00D34251" w:rsidP="0022344E">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(ii)</w:t>
      </w:r>
      <w:r w:rsidR="00F2789A" w:rsidRPr="006F28EE">
        <w:rPr>
          <w:rFonts w:ascii="Garamond" w:hAnsi="Garamond" w:cs="Times New Roman"/>
          <w:sz w:val="24"/>
          <w:szCs w:val="24"/>
        </w:rPr>
        <w:t xml:space="preserve"> </w:t>
      </w:r>
      <w:r w:rsidRPr="006F28EE">
        <w:rPr>
          <w:rFonts w:ascii="Garamond" w:hAnsi="Garamond" w:cs="Times New Roman"/>
          <w:sz w:val="24"/>
          <w:szCs w:val="24"/>
        </w:rPr>
        <w:t xml:space="preserve">OPL-ja për certifikatat mjekësore të klasës 2 mund të vendoset ose të hiqet nga një vlerësues mjekësor i autoritetit </w:t>
      </w:r>
      <w:r w:rsidR="007B3B1C" w:rsidRPr="006F28EE">
        <w:rPr>
          <w:rFonts w:ascii="Garamond" w:hAnsi="Garamond" w:cs="Times New Roman"/>
          <w:sz w:val="24"/>
          <w:szCs w:val="24"/>
        </w:rPr>
        <w:t xml:space="preserve">licencues </w:t>
      </w:r>
      <w:r w:rsidRPr="006F28EE">
        <w:rPr>
          <w:rFonts w:ascii="Garamond" w:hAnsi="Garamond" w:cs="Times New Roman"/>
          <w:sz w:val="24"/>
          <w:szCs w:val="24"/>
        </w:rPr>
        <w:t xml:space="preserve">ose nga një AeMC ose AME, në konsultim me vlerësuesin mjekësor të autoritetit </w:t>
      </w:r>
      <w:r w:rsidR="007B3B1C" w:rsidRPr="006F28EE">
        <w:rPr>
          <w:rFonts w:ascii="Garamond" w:hAnsi="Garamond" w:cs="Times New Roman"/>
          <w:sz w:val="24"/>
          <w:szCs w:val="24"/>
        </w:rPr>
        <w:t>licencues</w:t>
      </w:r>
      <w:r w:rsidRPr="006F28EE">
        <w:rPr>
          <w:rFonts w:ascii="Garamond" w:hAnsi="Garamond" w:cs="Times New Roman"/>
          <w:sz w:val="24"/>
          <w:szCs w:val="24"/>
        </w:rPr>
        <w:t>.</w:t>
      </w:r>
    </w:p>
    <w:p w14:paraId="5BE6CD19" w14:textId="272FD7E3" w:rsidR="00D34251" w:rsidRPr="006F28EE" w:rsidRDefault="00D34251" w:rsidP="0022344E">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(iii)</w:t>
      </w:r>
      <w:r w:rsidR="00F2789A" w:rsidRPr="006F28EE">
        <w:rPr>
          <w:rFonts w:ascii="Garamond" w:hAnsi="Garamond" w:cs="Times New Roman"/>
          <w:sz w:val="24"/>
          <w:szCs w:val="24"/>
        </w:rPr>
        <w:t xml:space="preserve"> </w:t>
      </w:r>
      <w:r w:rsidRPr="006F28EE">
        <w:rPr>
          <w:rFonts w:ascii="Garamond" w:hAnsi="Garamond" w:cs="Times New Roman"/>
          <w:sz w:val="24"/>
          <w:szCs w:val="24"/>
        </w:rPr>
        <w:t xml:space="preserve">OPL-ja për certifikatat mjekësore LAPL mund të vendoset dhe të hiqet vetëm nga vlerësuesi mjekësor i autoriteti </w:t>
      </w:r>
      <w:r w:rsidR="007B3B1C" w:rsidRPr="006F28EE">
        <w:rPr>
          <w:rFonts w:ascii="Garamond" w:hAnsi="Garamond" w:cs="Times New Roman"/>
          <w:sz w:val="24"/>
          <w:szCs w:val="24"/>
        </w:rPr>
        <w:t>licencues</w:t>
      </w:r>
      <w:r w:rsidRPr="006F28EE">
        <w:rPr>
          <w:rFonts w:ascii="Garamond" w:hAnsi="Garamond" w:cs="Times New Roman"/>
          <w:sz w:val="24"/>
          <w:szCs w:val="24"/>
        </w:rPr>
        <w:t>, një AeMC ose një AME.</w:t>
      </w:r>
    </w:p>
    <w:p w14:paraId="40571644" w14:textId="1A63402D" w:rsidR="00D34251" w:rsidRPr="006F28EE" w:rsidRDefault="00D34251" w:rsidP="0022344E">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(4)</w:t>
      </w:r>
      <w:r w:rsidR="00F2789A" w:rsidRPr="006F28EE">
        <w:rPr>
          <w:rFonts w:ascii="Garamond" w:hAnsi="Garamond" w:cs="Times New Roman"/>
          <w:sz w:val="24"/>
          <w:szCs w:val="24"/>
        </w:rPr>
        <w:t xml:space="preserve"> </w:t>
      </w:r>
      <w:r w:rsidRPr="006F28EE">
        <w:rPr>
          <w:rFonts w:ascii="Garamond" w:hAnsi="Garamond" w:cs="Times New Roman"/>
          <w:sz w:val="24"/>
          <w:szCs w:val="24"/>
        </w:rPr>
        <w:t>Limitimi i kufizimeve të pilotëve operacional (ORL -privilegjet e klasës 2 dhe LAPL)</w:t>
      </w:r>
    </w:p>
    <w:p w14:paraId="67FE14E7" w14:textId="15AAE0BD" w:rsidR="00D34251" w:rsidRPr="006F28EE" w:rsidRDefault="00D34251" w:rsidP="0022344E">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(i)</w:t>
      </w:r>
      <w:r w:rsidR="00F2789A" w:rsidRPr="006F28EE">
        <w:rPr>
          <w:rFonts w:ascii="Garamond" w:hAnsi="Garamond" w:cs="Times New Roman"/>
          <w:sz w:val="24"/>
          <w:szCs w:val="24"/>
        </w:rPr>
        <w:t xml:space="preserve"> </w:t>
      </w:r>
      <w:r w:rsidRPr="006F28EE">
        <w:rPr>
          <w:rFonts w:ascii="Garamond" w:hAnsi="Garamond" w:cs="Times New Roman"/>
          <w:sz w:val="24"/>
          <w:szCs w:val="24"/>
        </w:rPr>
        <w:t>Mbajtësi i një certifikate mjekësore me një ORL mund të drejtojë një avion vetëm nëse plotësohen një nga dy kushtet e mëposhtme:</w:t>
      </w:r>
    </w:p>
    <w:p w14:paraId="1974D8D5" w14:textId="5ACE99BB" w:rsidR="00D34251" w:rsidRPr="006F28EE" w:rsidRDefault="00D34251" w:rsidP="0022344E">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(A)</w:t>
      </w:r>
      <w:r w:rsidR="00F2789A" w:rsidRPr="006F28EE">
        <w:rPr>
          <w:rFonts w:ascii="Garamond" w:hAnsi="Garamond" w:cs="Times New Roman"/>
          <w:sz w:val="24"/>
          <w:szCs w:val="24"/>
        </w:rPr>
        <w:t xml:space="preserve"> </w:t>
      </w:r>
      <w:r w:rsidRPr="006F28EE">
        <w:rPr>
          <w:rFonts w:ascii="Garamond" w:hAnsi="Garamond" w:cs="Times New Roman"/>
          <w:sz w:val="24"/>
          <w:szCs w:val="24"/>
        </w:rPr>
        <w:t>një pilot tjetër plotësisht i kualifikuar vepron si pilot komandues në klasën përkatëse ose tipin e avionit në bordin e të cilit ndodhet dhe nëse avioni është i pajisur me kontroll të dyfishtë dhe piloti tjetër ka një vend në kontroll;</w:t>
      </w:r>
    </w:p>
    <w:p w14:paraId="32AF20F9" w14:textId="04FAD996" w:rsidR="00D34251" w:rsidRPr="006F28EE" w:rsidRDefault="00D34251" w:rsidP="0022344E">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(B)</w:t>
      </w:r>
      <w:r w:rsidR="00F2789A" w:rsidRPr="006F28EE">
        <w:rPr>
          <w:rFonts w:ascii="Garamond" w:hAnsi="Garamond" w:cs="Times New Roman"/>
          <w:sz w:val="24"/>
          <w:szCs w:val="24"/>
        </w:rPr>
        <w:t xml:space="preserve"> </w:t>
      </w:r>
      <w:r w:rsidRPr="006F28EE">
        <w:rPr>
          <w:rFonts w:ascii="Garamond" w:hAnsi="Garamond" w:cs="Times New Roman"/>
          <w:sz w:val="24"/>
          <w:szCs w:val="24"/>
        </w:rPr>
        <w:t>në bordin e avionit nuk ka pasagjerë.</w:t>
      </w:r>
    </w:p>
    <w:p w14:paraId="0390AFC7" w14:textId="25109ECA" w:rsidR="00D34251" w:rsidRPr="006F28EE" w:rsidRDefault="00D34251" w:rsidP="0022344E">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(ii)</w:t>
      </w:r>
      <w:r w:rsidR="00F2789A" w:rsidRPr="006F28EE">
        <w:rPr>
          <w:rFonts w:ascii="Garamond" w:hAnsi="Garamond" w:cs="Times New Roman"/>
          <w:sz w:val="24"/>
          <w:szCs w:val="24"/>
        </w:rPr>
        <w:t xml:space="preserve"> </w:t>
      </w:r>
      <w:r w:rsidRPr="006F28EE">
        <w:rPr>
          <w:rFonts w:ascii="Garamond" w:hAnsi="Garamond" w:cs="Times New Roman"/>
          <w:sz w:val="24"/>
          <w:szCs w:val="24"/>
        </w:rPr>
        <w:t xml:space="preserve">ORL-ja për certifikatë mjekësore të klasës 2 mund të vendoset ose hiqet nga një vlerësues mjekësor i autoritetit </w:t>
      </w:r>
      <w:r w:rsidR="007B3B1C" w:rsidRPr="006F28EE">
        <w:rPr>
          <w:rFonts w:ascii="Garamond" w:hAnsi="Garamond" w:cs="Times New Roman"/>
          <w:sz w:val="24"/>
          <w:szCs w:val="24"/>
        </w:rPr>
        <w:t xml:space="preserve">licencues </w:t>
      </w:r>
      <w:r w:rsidRPr="006F28EE">
        <w:rPr>
          <w:rFonts w:ascii="Garamond" w:hAnsi="Garamond" w:cs="Times New Roman"/>
          <w:sz w:val="24"/>
          <w:szCs w:val="24"/>
        </w:rPr>
        <w:t xml:space="preserve">ose nga një AeMC ose AME në konsultim me vlerësuesin mjekësor të autoritetit </w:t>
      </w:r>
      <w:r w:rsidR="007B3B1C" w:rsidRPr="006F28EE">
        <w:rPr>
          <w:rFonts w:ascii="Garamond" w:hAnsi="Garamond" w:cs="Times New Roman"/>
          <w:sz w:val="24"/>
          <w:szCs w:val="24"/>
        </w:rPr>
        <w:t>licencues</w:t>
      </w:r>
      <w:r w:rsidRPr="006F28EE">
        <w:rPr>
          <w:rFonts w:ascii="Garamond" w:hAnsi="Garamond" w:cs="Times New Roman"/>
          <w:sz w:val="24"/>
          <w:szCs w:val="24"/>
        </w:rPr>
        <w:t>.</w:t>
      </w:r>
    </w:p>
    <w:p w14:paraId="60B40510" w14:textId="30321A9D" w:rsidR="00D34251" w:rsidRPr="006F28EE" w:rsidRDefault="00D34251" w:rsidP="0022344E">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(iii)</w:t>
      </w:r>
      <w:r w:rsidR="00F2789A" w:rsidRPr="006F28EE">
        <w:rPr>
          <w:rFonts w:ascii="Garamond" w:hAnsi="Garamond" w:cs="Times New Roman"/>
          <w:sz w:val="24"/>
          <w:szCs w:val="24"/>
        </w:rPr>
        <w:t xml:space="preserve"> </w:t>
      </w:r>
      <w:r w:rsidRPr="006F28EE">
        <w:rPr>
          <w:rFonts w:ascii="Garamond" w:hAnsi="Garamond" w:cs="Times New Roman"/>
          <w:sz w:val="24"/>
          <w:szCs w:val="24"/>
        </w:rPr>
        <w:t xml:space="preserve">ORL-ja për certifikatat mjekësore LAPL mund të vendoset dhe të hiqet vetëm nga vlerësuesi mjekësor i autoriteti </w:t>
      </w:r>
      <w:r w:rsidR="007B3B1C" w:rsidRPr="006F28EE">
        <w:rPr>
          <w:rFonts w:ascii="Garamond" w:hAnsi="Garamond" w:cs="Times New Roman"/>
          <w:sz w:val="24"/>
          <w:szCs w:val="24"/>
        </w:rPr>
        <w:t>licencues</w:t>
      </w:r>
      <w:r w:rsidRPr="006F28EE">
        <w:rPr>
          <w:rFonts w:ascii="Garamond" w:hAnsi="Garamond" w:cs="Times New Roman"/>
          <w:sz w:val="24"/>
          <w:szCs w:val="24"/>
        </w:rPr>
        <w:t>, një AeMC ose një AME.</w:t>
      </w:r>
    </w:p>
    <w:p w14:paraId="65781EB7" w14:textId="318255B5" w:rsidR="0077778D" w:rsidRPr="006F28EE" w:rsidRDefault="00D34251" w:rsidP="0022344E">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lastRenderedPageBreak/>
        <w:t>(5)</w:t>
      </w:r>
      <w:r w:rsidR="00F2789A" w:rsidRPr="006F28EE">
        <w:rPr>
          <w:rFonts w:ascii="Garamond" w:hAnsi="Garamond" w:cs="Times New Roman"/>
          <w:sz w:val="24"/>
          <w:szCs w:val="24"/>
        </w:rPr>
        <w:t xml:space="preserve"> </w:t>
      </w:r>
      <w:r w:rsidRPr="006F28EE">
        <w:rPr>
          <w:rFonts w:ascii="Garamond" w:hAnsi="Garamond" w:cs="Times New Roman"/>
          <w:sz w:val="24"/>
          <w:szCs w:val="24"/>
        </w:rPr>
        <w:t>Kufizime të veçanta sipas specifikimeve (SSL)</w:t>
      </w:r>
    </w:p>
    <w:p w14:paraId="7533113F" w14:textId="4C3F3FE0" w:rsidR="00D34251" w:rsidRPr="006F28EE" w:rsidRDefault="00D34251" w:rsidP="0022344E">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SSL në një certifikatë mjekësore pasohet nga një përshkrim i kufizimit.</w:t>
      </w:r>
    </w:p>
    <w:p w14:paraId="4329A74E" w14:textId="287D88C2" w:rsidR="00D34251" w:rsidRPr="006F28EE" w:rsidRDefault="00D34251" w:rsidP="0022344E">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e)</w:t>
      </w:r>
      <w:r w:rsidR="00F2789A" w:rsidRPr="006F28EE">
        <w:rPr>
          <w:rFonts w:ascii="Garamond" w:hAnsi="Garamond" w:cs="Times New Roman"/>
          <w:sz w:val="24"/>
          <w:szCs w:val="24"/>
        </w:rPr>
        <w:t xml:space="preserve"> </w:t>
      </w:r>
      <w:r w:rsidRPr="006F28EE">
        <w:rPr>
          <w:rFonts w:ascii="Garamond" w:hAnsi="Garamond" w:cs="Times New Roman"/>
          <w:sz w:val="24"/>
          <w:szCs w:val="24"/>
        </w:rPr>
        <w:t xml:space="preserve">Nëse </w:t>
      </w:r>
      <w:r w:rsidR="00622017" w:rsidRPr="006F28EE">
        <w:rPr>
          <w:rFonts w:ascii="Garamond" w:hAnsi="Garamond" w:cs="Times New Roman"/>
          <w:sz w:val="24"/>
          <w:szCs w:val="24"/>
        </w:rPr>
        <w:t>kërkohe</w:t>
      </w:r>
      <w:r w:rsidR="00AA1337" w:rsidRPr="006F28EE">
        <w:rPr>
          <w:rFonts w:ascii="Garamond" w:hAnsi="Garamond" w:cs="Times New Roman"/>
          <w:sz w:val="24"/>
          <w:szCs w:val="24"/>
        </w:rPr>
        <w:t>t</w:t>
      </w:r>
      <w:r w:rsidRPr="006F28EE">
        <w:rPr>
          <w:rFonts w:ascii="Garamond" w:hAnsi="Garamond" w:cs="Times New Roman"/>
          <w:sz w:val="24"/>
          <w:szCs w:val="24"/>
        </w:rPr>
        <w:t xml:space="preserve"> për të garantuar sigurinë e fluturimit, mbajtësit të një certifikate mjekësore mund</w:t>
      </w:r>
      <w:r w:rsidR="002C12E6" w:rsidRPr="006F28EE">
        <w:rPr>
          <w:rFonts w:ascii="Garamond" w:hAnsi="Garamond" w:cs="Times New Roman"/>
          <w:sz w:val="24"/>
          <w:szCs w:val="24"/>
        </w:rPr>
        <w:t xml:space="preserve"> t</w:t>
      </w:r>
      <w:r w:rsidR="00FD54A7" w:rsidRPr="006F28EE">
        <w:rPr>
          <w:rFonts w:ascii="Garamond" w:hAnsi="Garamond" w:cs="Times New Roman"/>
          <w:sz w:val="24"/>
          <w:szCs w:val="24"/>
        </w:rPr>
        <w:t>’</w:t>
      </w:r>
      <w:r w:rsidR="002C12E6" w:rsidRPr="006F28EE">
        <w:rPr>
          <w:rFonts w:ascii="Garamond" w:hAnsi="Garamond" w:cs="Times New Roman"/>
          <w:sz w:val="24"/>
          <w:szCs w:val="24"/>
        </w:rPr>
        <w:t xml:space="preserve">i </w:t>
      </w:r>
      <w:r w:rsidRPr="006F28EE">
        <w:rPr>
          <w:rFonts w:ascii="Garamond" w:hAnsi="Garamond" w:cs="Times New Roman"/>
          <w:sz w:val="24"/>
          <w:szCs w:val="24"/>
        </w:rPr>
        <w:t xml:space="preserve">vendoset çdo lloj kufizimi tjetër nga vlerësuesi mjekësor i autoritetit </w:t>
      </w:r>
      <w:r w:rsidR="00D639EC" w:rsidRPr="006F28EE">
        <w:rPr>
          <w:rFonts w:ascii="Garamond" w:hAnsi="Garamond" w:cs="Times New Roman"/>
          <w:sz w:val="24"/>
          <w:szCs w:val="24"/>
        </w:rPr>
        <w:t>l</w:t>
      </w:r>
      <w:r w:rsidR="00C01AF8" w:rsidRPr="006F28EE">
        <w:rPr>
          <w:rFonts w:ascii="Garamond" w:hAnsi="Garamond" w:cs="Times New Roman"/>
          <w:sz w:val="24"/>
          <w:szCs w:val="24"/>
        </w:rPr>
        <w:t>icenc</w:t>
      </w:r>
      <w:r w:rsidRPr="006F28EE">
        <w:rPr>
          <w:rFonts w:ascii="Garamond" w:hAnsi="Garamond" w:cs="Times New Roman"/>
          <w:sz w:val="24"/>
          <w:szCs w:val="24"/>
        </w:rPr>
        <w:t>ues, A</w:t>
      </w:r>
      <w:r w:rsidR="00D639EC" w:rsidRPr="006F28EE">
        <w:rPr>
          <w:rFonts w:ascii="Garamond" w:hAnsi="Garamond" w:cs="Times New Roman"/>
          <w:sz w:val="24"/>
          <w:szCs w:val="24"/>
        </w:rPr>
        <w:t>eMC, AME ose GMP, sipas rastit.</w:t>
      </w:r>
    </w:p>
    <w:p w14:paraId="30043A45" w14:textId="60B08A54" w:rsidR="00D34251" w:rsidRPr="006F28EE" w:rsidRDefault="00D34251" w:rsidP="0022344E">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f)</w:t>
      </w:r>
      <w:r w:rsidR="00F2789A" w:rsidRPr="006F28EE">
        <w:rPr>
          <w:rFonts w:ascii="Garamond" w:hAnsi="Garamond" w:cs="Times New Roman"/>
          <w:sz w:val="24"/>
          <w:szCs w:val="24"/>
        </w:rPr>
        <w:t xml:space="preserve"> </w:t>
      </w:r>
      <w:r w:rsidRPr="006F28EE">
        <w:rPr>
          <w:rFonts w:ascii="Garamond" w:hAnsi="Garamond" w:cs="Times New Roman"/>
          <w:sz w:val="24"/>
          <w:szCs w:val="24"/>
        </w:rPr>
        <w:t>Çdo kufizim që i vendoset mbajtësit të një certifikate mjekësore duhet të speci</w:t>
      </w:r>
      <w:r w:rsidR="009C616F" w:rsidRPr="006F28EE">
        <w:rPr>
          <w:rFonts w:ascii="Garamond" w:hAnsi="Garamond" w:cs="Times New Roman"/>
          <w:sz w:val="24"/>
          <w:szCs w:val="24"/>
        </w:rPr>
        <w:t>fikohe</w:t>
      </w:r>
      <w:r w:rsidR="00AA1337" w:rsidRPr="006F28EE">
        <w:rPr>
          <w:rFonts w:ascii="Garamond" w:hAnsi="Garamond" w:cs="Times New Roman"/>
          <w:sz w:val="24"/>
          <w:szCs w:val="24"/>
        </w:rPr>
        <w:t>t</w:t>
      </w:r>
      <w:r w:rsidRPr="006F28EE">
        <w:rPr>
          <w:rFonts w:ascii="Garamond" w:hAnsi="Garamond" w:cs="Times New Roman"/>
          <w:sz w:val="24"/>
          <w:szCs w:val="24"/>
        </w:rPr>
        <w:t xml:space="preserve"> në atë dokument.</w:t>
      </w:r>
    </w:p>
    <w:p w14:paraId="520D44F3" w14:textId="77777777" w:rsidR="0091250E" w:rsidRPr="006F28EE" w:rsidRDefault="0091250E" w:rsidP="0022344E">
      <w:pPr>
        <w:widowControl w:val="0"/>
        <w:spacing w:after="0" w:line="240" w:lineRule="auto"/>
        <w:ind w:firstLine="284"/>
        <w:jc w:val="both"/>
        <w:rPr>
          <w:rFonts w:ascii="Garamond" w:hAnsi="Garamond" w:cs="Times New Roman"/>
          <w:sz w:val="24"/>
          <w:szCs w:val="24"/>
        </w:rPr>
      </w:pPr>
    </w:p>
    <w:p w14:paraId="2D3C483A" w14:textId="6E3604B6" w:rsidR="00D34251" w:rsidRPr="006F28EE" w:rsidRDefault="00D34251" w:rsidP="0091250E">
      <w:pPr>
        <w:widowControl w:val="0"/>
        <w:spacing w:after="0" w:line="240" w:lineRule="auto"/>
        <w:jc w:val="both"/>
        <w:rPr>
          <w:rFonts w:ascii="Garamond" w:hAnsi="Garamond" w:cs="Times New Roman"/>
          <w:b/>
          <w:sz w:val="24"/>
          <w:szCs w:val="24"/>
        </w:rPr>
      </w:pPr>
      <w:r w:rsidRPr="006F28EE">
        <w:rPr>
          <w:rFonts w:ascii="Garamond" w:hAnsi="Garamond" w:cs="Times New Roman"/>
          <w:b/>
          <w:sz w:val="24"/>
          <w:szCs w:val="24"/>
        </w:rPr>
        <w:t>MED.B.005</w:t>
      </w:r>
      <w:r w:rsidR="00F2789A" w:rsidRPr="006F28EE">
        <w:rPr>
          <w:rFonts w:ascii="Garamond" w:hAnsi="Garamond" w:cs="Times New Roman"/>
          <w:b/>
          <w:sz w:val="24"/>
          <w:szCs w:val="24"/>
        </w:rPr>
        <w:t xml:space="preserve"> </w:t>
      </w:r>
      <w:r w:rsidRPr="006F28EE">
        <w:rPr>
          <w:rFonts w:ascii="Garamond" w:hAnsi="Garamond" w:cs="Times New Roman"/>
          <w:b/>
          <w:sz w:val="24"/>
          <w:szCs w:val="24"/>
        </w:rPr>
        <w:t>Kërkesat e përgjithshme mjekësore</w:t>
      </w:r>
    </w:p>
    <w:p w14:paraId="1F6DCAE4" w14:textId="77777777" w:rsidR="0091250E" w:rsidRPr="006F28EE" w:rsidRDefault="0091250E" w:rsidP="0091250E">
      <w:pPr>
        <w:widowControl w:val="0"/>
        <w:spacing w:after="0" w:line="240" w:lineRule="auto"/>
        <w:jc w:val="both"/>
        <w:rPr>
          <w:rFonts w:ascii="Garamond" w:hAnsi="Garamond" w:cs="Times New Roman"/>
          <w:b/>
          <w:sz w:val="24"/>
          <w:szCs w:val="24"/>
        </w:rPr>
      </w:pPr>
    </w:p>
    <w:p w14:paraId="7CABA6C4" w14:textId="203151AC" w:rsidR="00D34251" w:rsidRPr="006F28EE" w:rsidRDefault="00D34251" w:rsidP="0091250E">
      <w:pPr>
        <w:widowControl w:val="0"/>
        <w:spacing w:after="0" w:line="240" w:lineRule="auto"/>
        <w:jc w:val="both"/>
        <w:rPr>
          <w:rFonts w:ascii="Garamond" w:hAnsi="Garamond" w:cs="Times New Roman"/>
          <w:sz w:val="24"/>
          <w:szCs w:val="24"/>
        </w:rPr>
      </w:pPr>
      <w:r w:rsidRPr="006F28EE">
        <w:rPr>
          <w:rFonts w:ascii="Garamond" w:hAnsi="Garamond" w:cs="Times New Roman"/>
          <w:sz w:val="24"/>
          <w:szCs w:val="24"/>
        </w:rPr>
        <w:t xml:space="preserve">Aplikantët për certifikatë mjekësore vlerësohen në përputhje me kërkesat mjekësore të detajuara të përcaktuara në </w:t>
      </w:r>
      <w:r w:rsidR="00D639EC" w:rsidRPr="006F28EE">
        <w:rPr>
          <w:rFonts w:ascii="Garamond" w:hAnsi="Garamond" w:cs="Times New Roman"/>
          <w:sz w:val="24"/>
          <w:szCs w:val="24"/>
        </w:rPr>
        <w:t xml:space="preserve">seksionet </w:t>
      </w:r>
      <w:r w:rsidRPr="006F28EE">
        <w:rPr>
          <w:rFonts w:ascii="Garamond" w:hAnsi="Garamond" w:cs="Times New Roman"/>
          <w:sz w:val="24"/>
          <w:szCs w:val="24"/>
        </w:rPr>
        <w:t>2 dhe 3.</w:t>
      </w:r>
    </w:p>
    <w:p w14:paraId="6029BB44" w14:textId="7623B0ED" w:rsidR="00D34251" w:rsidRPr="006F28EE" w:rsidRDefault="00D34251" w:rsidP="0091250E">
      <w:pPr>
        <w:widowControl w:val="0"/>
        <w:spacing w:after="0" w:line="240" w:lineRule="auto"/>
        <w:jc w:val="both"/>
        <w:rPr>
          <w:rFonts w:ascii="Garamond" w:hAnsi="Garamond" w:cs="Times New Roman"/>
          <w:sz w:val="24"/>
          <w:szCs w:val="24"/>
        </w:rPr>
      </w:pPr>
      <w:r w:rsidRPr="006F28EE">
        <w:rPr>
          <w:rFonts w:ascii="Garamond" w:hAnsi="Garamond" w:cs="Times New Roman"/>
          <w:sz w:val="24"/>
          <w:szCs w:val="24"/>
        </w:rPr>
        <w:t>Gjithashtu, ata klasi</w:t>
      </w:r>
      <w:r w:rsidR="009C616F" w:rsidRPr="006F28EE">
        <w:rPr>
          <w:rFonts w:ascii="Garamond" w:hAnsi="Garamond" w:cs="Times New Roman"/>
          <w:sz w:val="24"/>
          <w:szCs w:val="24"/>
        </w:rPr>
        <w:t>fikohe</w:t>
      </w:r>
      <w:r w:rsidR="00877448" w:rsidRPr="006F28EE">
        <w:rPr>
          <w:rFonts w:ascii="Garamond" w:hAnsi="Garamond" w:cs="Times New Roman"/>
          <w:sz w:val="24"/>
          <w:szCs w:val="24"/>
        </w:rPr>
        <w:t>n</w:t>
      </w:r>
      <w:r w:rsidRPr="006F28EE">
        <w:rPr>
          <w:rFonts w:ascii="Garamond" w:hAnsi="Garamond" w:cs="Times New Roman"/>
          <w:sz w:val="24"/>
          <w:szCs w:val="24"/>
        </w:rPr>
        <w:t xml:space="preserve"> si të </w:t>
      </w:r>
      <w:r w:rsidR="00873BC9" w:rsidRPr="006F28EE">
        <w:rPr>
          <w:rFonts w:ascii="Garamond" w:hAnsi="Garamond" w:cs="Times New Roman"/>
          <w:sz w:val="24"/>
          <w:szCs w:val="24"/>
        </w:rPr>
        <w:t>papërshtatshëm</w:t>
      </w:r>
      <w:r w:rsidR="00F2789A" w:rsidRPr="006F28EE">
        <w:rPr>
          <w:rFonts w:ascii="Garamond" w:hAnsi="Garamond" w:cs="Times New Roman"/>
          <w:sz w:val="24"/>
          <w:szCs w:val="24"/>
        </w:rPr>
        <w:t xml:space="preserve"> </w:t>
      </w:r>
      <w:r w:rsidRPr="006F28EE">
        <w:rPr>
          <w:rFonts w:ascii="Garamond" w:hAnsi="Garamond" w:cs="Times New Roman"/>
          <w:sz w:val="24"/>
          <w:szCs w:val="24"/>
        </w:rPr>
        <w:t>kur ekziston ndonjë nga kushtet e mëposhtme mjekësore që përfshin një shkallë të paaftësisë funksionale që ka të ngjarë të</w:t>
      </w:r>
      <w:r w:rsidR="00F2789A" w:rsidRPr="006F28EE">
        <w:rPr>
          <w:rFonts w:ascii="Garamond" w:hAnsi="Garamond" w:cs="Times New Roman"/>
          <w:sz w:val="24"/>
          <w:szCs w:val="24"/>
        </w:rPr>
        <w:t xml:space="preserve"> </w:t>
      </w:r>
      <w:r w:rsidRPr="006F28EE">
        <w:rPr>
          <w:rFonts w:ascii="Garamond" w:hAnsi="Garamond" w:cs="Times New Roman"/>
          <w:sz w:val="24"/>
          <w:szCs w:val="24"/>
        </w:rPr>
        <w:t>ndikoj</w:t>
      </w:r>
      <w:r w:rsidR="004B1B1B" w:rsidRPr="006F28EE">
        <w:rPr>
          <w:rFonts w:ascii="Garamond" w:hAnsi="Garamond" w:cs="Times New Roman"/>
          <w:sz w:val="24"/>
          <w:szCs w:val="24"/>
        </w:rPr>
        <w:t>ë</w:t>
      </w:r>
      <w:r w:rsidRPr="006F28EE">
        <w:rPr>
          <w:rFonts w:ascii="Garamond" w:hAnsi="Garamond" w:cs="Times New Roman"/>
          <w:sz w:val="24"/>
          <w:szCs w:val="24"/>
        </w:rPr>
        <w:t xml:space="preserve"> n</w:t>
      </w:r>
      <w:r w:rsidR="004B1B1B" w:rsidRPr="006F28EE">
        <w:rPr>
          <w:rFonts w:ascii="Garamond" w:hAnsi="Garamond" w:cs="Times New Roman"/>
          <w:sz w:val="24"/>
          <w:szCs w:val="24"/>
        </w:rPr>
        <w:t>ë</w:t>
      </w:r>
      <w:r w:rsidRPr="006F28EE">
        <w:rPr>
          <w:rFonts w:ascii="Garamond" w:hAnsi="Garamond" w:cs="Times New Roman"/>
          <w:sz w:val="24"/>
          <w:szCs w:val="24"/>
        </w:rPr>
        <w:t xml:space="preserve"> ushtrimin e sigurt të privilegjeve të licencës për të cilën është aplikuar ose që mund të bëjë që aplikantin të bëhet papritur i/e paaftë për të ushtruar këto privilegje:</w:t>
      </w:r>
    </w:p>
    <w:p w14:paraId="3C020887" w14:textId="0F8DBD5A" w:rsidR="00D34251" w:rsidRPr="006F28EE" w:rsidRDefault="00D34251" w:rsidP="0022344E">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(a)</w:t>
      </w:r>
      <w:r w:rsidR="00F2789A" w:rsidRPr="006F28EE">
        <w:rPr>
          <w:rFonts w:ascii="Garamond" w:hAnsi="Garamond" w:cs="Times New Roman"/>
          <w:sz w:val="24"/>
          <w:szCs w:val="24"/>
        </w:rPr>
        <w:t xml:space="preserve"> </w:t>
      </w:r>
      <w:r w:rsidRPr="006F28EE">
        <w:rPr>
          <w:rFonts w:ascii="Garamond" w:hAnsi="Garamond" w:cs="Times New Roman"/>
          <w:sz w:val="24"/>
          <w:szCs w:val="24"/>
        </w:rPr>
        <w:t>anormaliteti, qoftë i lindur ose i fituar;</w:t>
      </w:r>
    </w:p>
    <w:p w14:paraId="350E014E" w14:textId="370D21B0" w:rsidR="00D34251" w:rsidRPr="006F28EE" w:rsidRDefault="00D34251" w:rsidP="0022344E">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(b)</w:t>
      </w:r>
      <w:r w:rsidR="00F2789A" w:rsidRPr="006F28EE">
        <w:rPr>
          <w:rFonts w:ascii="Garamond" w:hAnsi="Garamond" w:cs="Times New Roman"/>
          <w:sz w:val="24"/>
          <w:szCs w:val="24"/>
        </w:rPr>
        <w:t xml:space="preserve"> </w:t>
      </w:r>
      <w:r w:rsidRPr="006F28EE">
        <w:rPr>
          <w:rFonts w:ascii="Garamond" w:hAnsi="Garamond" w:cs="Times New Roman"/>
          <w:sz w:val="24"/>
          <w:szCs w:val="24"/>
        </w:rPr>
        <w:t>sëmundje aktive, latente, akute ose kronike ose paaftësi;</w:t>
      </w:r>
    </w:p>
    <w:p w14:paraId="7554D424" w14:textId="541F06E1" w:rsidR="00D34251" w:rsidRPr="006F28EE" w:rsidRDefault="00D34251" w:rsidP="0022344E">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(c)</w:t>
      </w:r>
      <w:r w:rsidR="00F2789A" w:rsidRPr="006F28EE">
        <w:rPr>
          <w:rFonts w:ascii="Garamond" w:hAnsi="Garamond" w:cs="Times New Roman"/>
          <w:sz w:val="24"/>
          <w:szCs w:val="24"/>
        </w:rPr>
        <w:t xml:space="preserve"> </w:t>
      </w:r>
      <w:r w:rsidRPr="006F28EE">
        <w:rPr>
          <w:rFonts w:ascii="Garamond" w:hAnsi="Garamond" w:cs="Times New Roman"/>
          <w:sz w:val="24"/>
          <w:szCs w:val="24"/>
        </w:rPr>
        <w:t>plagë, lëndim ose pasoja nga operacioni;</w:t>
      </w:r>
    </w:p>
    <w:p w14:paraId="525B5BDE" w14:textId="0179F099" w:rsidR="00D34251" w:rsidRPr="006F28EE" w:rsidRDefault="00D34251" w:rsidP="0022344E">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(d)</w:t>
      </w:r>
      <w:r w:rsidR="00F2789A" w:rsidRPr="006F28EE">
        <w:rPr>
          <w:rFonts w:ascii="Garamond" w:hAnsi="Garamond" w:cs="Times New Roman"/>
          <w:sz w:val="24"/>
          <w:szCs w:val="24"/>
        </w:rPr>
        <w:t xml:space="preserve"> </w:t>
      </w:r>
      <w:r w:rsidRPr="006F28EE">
        <w:rPr>
          <w:rFonts w:ascii="Garamond" w:hAnsi="Garamond" w:cs="Times New Roman"/>
          <w:sz w:val="24"/>
          <w:szCs w:val="24"/>
        </w:rPr>
        <w:t>efekti ose efektet anësore të ndonjë medikamenti terapeutik, diagnostikues ose parandalues të dhënë me recetë ose pa recetë.</w:t>
      </w:r>
    </w:p>
    <w:p w14:paraId="7D027E94" w14:textId="3112324A" w:rsidR="00E31C74" w:rsidRPr="006F28EE" w:rsidRDefault="00E31C74" w:rsidP="00E31C74">
      <w:pPr>
        <w:spacing w:after="0" w:line="240" w:lineRule="auto"/>
        <w:ind w:firstLine="284"/>
        <w:jc w:val="both"/>
        <w:rPr>
          <w:rFonts w:ascii="Garamond" w:hAnsi="Garamond" w:cs="Times New Roman"/>
          <w:i/>
          <w:sz w:val="24"/>
          <w:szCs w:val="24"/>
        </w:rPr>
      </w:pPr>
      <w:r w:rsidRPr="006F28EE">
        <w:rPr>
          <w:rFonts w:ascii="Garamond" w:hAnsi="Garamond" w:cs="Times New Roman"/>
          <w:i/>
          <w:sz w:val="24"/>
          <w:szCs w:val="24"/>
        </w:rPr>
        <w:t>Në ekzaminimin e tyre AME-të duhet të marrin parasysh efektet degjenerative të plakjes në sistemet e trupit.</w:t>
      </w:r>
    </w:p>
    <w:p w14:paraId="3E0FBE40" w14:textId="77777777" w:rsidR="00E31C74" w:rsidRPr="006F28EE" w:rsidRDefault="00E31C74" w:rsidP="0022344E">
      <w:pPr>
        <w:widowControl w:val="0"/>
        <w:spacing w:after="0" w:line="240" w:lineRule="auto"/>
        <w:ind w:firstLine="284"/>
        <w:jc w:val="both"/>
        <w:rPr>
          <w:rFonts w:ascii="Garamond" w:hAnsi="Garamond" w:cs="Times New Roman"/>
          <w:i/>
          <w:sz w:val="24"/>
          <w:szCs w:val="24"/>
        </w:rPr>
      </w:pPr>
    </w:p>
    <w:p w14:paraId="15E037FB" w14:textId="77777777" w:rsidR="00D34251" w:rsidRPr="006F28EE" w:rsidRDefault="00D34251" w:rsidP="0022344E">
      <w:pPr>
        <w:widowControl w:val="0"/>
        <w:spacing w:after="0" w:line="240" w:lineRule="auto"/>
        <w:ind w:firstLine="284"/>
        <w:jc w:val="both"/>
        <w:rPr>
          <w:rFonts w:ascii="Garamond" w:hAnsi="Garamond" w:cs="Times New Roman"/>
          <w:sz w:val="24"/>
          <w:szCs w:val="24"/>
        </w:rPr>
      </w:pPr>
    </w:p>
    <w:p w14:paraId="55D053FA" w14:textId="77777777" w:rsidR="00D34251" w:rsidRPr="006F28EE" w:rsidRDefault="00D34251" w:rsidP="00C9232A">
      <w:pPr>
        <w:widowControl w:val="0"/>
        <w:spacing w:after="0" w:line="240" w:lineRule="auto"/>
        <w:ind w:firstLine="284"/>
        <w:jc w:val="center"/>
        <w:rPr>
          <w:rFonts w:ascii="Garamond" w:hAnsi="Garamond" w:cs="Times New Roman"/>
          <w:sz w:val="24"/>
          <w:szCs w:val="24"/>
        </w:rPr>
      </w:pPr>
      <w:r w:rsidRPr="006F28EE">
        <w:rPr>
          <w:rFonts w:ascii="Garamond" w:hAnsi="Garamond" w:cs="Times New Roman"/>
          <w:sz w:val="24"/>
          <w:szCs w:val="24"/>
        </w:rPr>
        <w:t>SEKSIONI 2</w:t>
      </w:r>
    </w:p>
    <w:p w14:paraId="343275B6" w14:textId="03C416F3" w:rsidR="00D34251" w:rsidRPr="006F28EE" w:rsidRDefault="00D34251" w:rsidP="00C9232A">
      <w:pPr>
        <w:widowControl w:val="0"/>
        <w:spacing w:after="0" w:line="240" w:lineRule="auto"/>
        <w:ind w:firstLine="284"/>
        <w:jc w:val="center"/>
        <w:rPr>
          <w:rFonts w:ascii="Garamond" w:hAnsi="Garamond" w:cs="Times New Roman"/>
          <w:b/>
          <w:sz w:val="24"/>
          <w:szCs w:val="24"/>
        </w:rPr>
      </w:pPr>
      <w:r w:rsidRPr="006F28EE">
        <w:rPr>
          <w:rFonts w:ascii="Garamond" w:hAnsi="Garamond" w:cs="Times New Roman"/>
          <w:b/>
          <w:sz w:val="24"/>
          <w:szCs w:val="24"/>
        </w:rPr>
        <w:t>Kërkesat mjekësore për certifikatat mjekësore p</w:t>
      </w:r>
      <w:r w:rsidR="004B1B1B" w:rsidRPr="006F28EE">
        <w:rPr>
          <w:rFonts w:ascii="Garamond" w:hAnsi="Garamond" w:cs="Times New Roman"/>
          <w:b/>
          <w:sz w:val="24"/>
          <w:szCs w:val="24"/>
        </w:rPr>
        <w:t>ë</w:t>
      </w:r>
      <w:r w:rsidRPr="006F28EE">
        <w:rPr>
          <w:rFonts w:ascii="Garamond" w:hAnsi="Garamond" w:cs="Times New Roman"/>
          <w:b/>
          <w:sz w:val="24"/>
          <w:szCs w:val="24"/>
        </w:rPr>
        <w:t>r</w:t>
      </w:r>
      <w:r w:rsidR="00F2789A" w:rsidRPr="006F28EE">
        <w:rPr>
          <w:rFonts w:ascii="Garamond" w:hAnsi="Garamond" w:cs="Times New Roman"/>
          <w:b/>
          <w:sz w:val="24"/>
          <w:szCs w:val="24"/>
        </w:rPr>
        <w:t xml:space="preserve"> </w:t>
      </w:r>
      <w:r w:rsidRPr="006F28EE">
        <w:rPr>
          <w:rFonts w:ascii="Garamond" w:hAnsi="Garamond" w:cs="Times New Roman"/>
          <w:b/>
          <w:sz w:val="24"/>
          <w:szCs w:val="24"/>
        </w:rPr>
        <w:t>klasën 1 dhe 2</w:t>
      </w:r>
    </w:p>
    <w:p w14:paraId="0EDAA36F" w14:textId="77777777" w:rsidR="00D34251" w:rsidRPr="006F28EE" w:rsidRDefault="00D34251" w:rsidP="00C9232A">
      <w:pPr>
        <w:widowControl w:val="0"/>
        <w:spacing w:after="0" w:line="240" w:lineRule="auto"/>
        <w:ind w:firstLine="284"/>
        <w:jc w:val="center"/>
        <w:rPr>
          <w:rFonts w:ascii="Garamond" w:hAnsi="Garamond" w:cs="Times New Roman"/>
          <w:sz w:val="24"/>
          <w:szCs w:val="24"/>
        </w:rPr>
      </w:pPr>
    </w:p>
    <w:p w14:paraId="74BC8468" w14:textId="4EF1A2A8" w:rsidR="00D34251" w:rsidRPr="006F28EE" w:rsidRDefault="00D34251" w:rsidP="0091250E">
      <w:pPr>
        <w:widowControl w:val="0"/>
        <w:spacing w:after="0" w:line="240" w:lineRule="auto"/>
        <w:jc w:val="both"/>
        <w:rPr>
          <w:rFonts w:ascii="Garamond" w:hAnsi="Garamond" w:cs="Times New Roman"/>
          <w:b/>
          <w:sz w:val="24"/>
          <w:szCs w:val="24"/>
        </w:rPr>
      </w:pPr>
      <w:r w:rsidRPr="006F28EE">
        <w:rPr>
          <w:rFonts w:ascii="Garamond" w:hAnsi="Garamond" w:cs="Times New Roman"/>
          <w:b/>
          <w:sz w:val="24"/>
          <w:szCs w:val="24"/>
        </w:rPr>
        <w:t xml:space="preserve">MED.B.010 Sistemi </w:t>
      </w:r>
      <w:r w:rsidR="00D639EC" w:rsidRPr="006F28EE">
        <w:rPr>
          <w:rFonts w:ascii="Garamond" w:hAnsi="Garamond" w:cs="Times New Roman"/>
          <w:b/>
          <w:sz w:val="24"/>
          <w:szCs w:val="24"/>
        </w:rPr>
        <w:t>k</w:t>
      </w:r>
      <w:r w:rsidRPr="006F28EE">
        <w:rPr>
          <w:rFonts w:ascii="Garamond" w:hAnsi="Garamond" w:cs="Times New Roman"/>
          <w:b/>
          <w:sz w:val="24"/>
          <w:szCs w:val="24"/>
        </w:rPr>
        <w:t>ardiovaskular</w:t>
      </w:r>
    </w:p>
    <w:p w14:paraId="621AF9FD" w14:textId="77777777" w:rsidR="0091250E" w:rsidRPr="006F28EE" w:rsidRDefault="0091250E" w:rsidP="0091250E">
      <w:pPr>
        <w:widowControl w:val="0"/>
        <w:spacing w:after="0" w:line="240" w:lineRule="auto"/>
        <w:jc w:val="both"/>
        <w:rPr>
          <w:rFonts w:ascii="Garamond" w:hAnsi="Garamond" w:cs="Times New Roman"/>
          <w:b/>
          <w:sz w:val="24"/>
          <w:szCs w:val="24"/>
        </w:rPr>
      </w:pPr>
    </w:p>
    <w:p w14:paraId="7F3074A0" w14:textId="794269A6" w:rsidR="00D34251" w:rsidRPr="006F28EE" w:rsidRDefault="00D34251" w:rsidP="00C9232A">
      <w:pPr>
        <w:widowControl w:val="0"/>
        <w:spacing w:after="0" w:line="240" w:lineRule="auto"/>
        <w:ind w:firstLine="284"/>
        <w:jc w:val="both"/>
        <w:rPr>
          <w:rFonts w:ascii="Garamond" w:hAnsi="Garamond" w:cs="Times New Roman"/>
          <w:i/>
          <w:sz w:val="24"/>
          <w:szCs w:val="24"/>
        </w:rPr>
      </w:pPr>
      <w:r w:rsidRPr="006F28EE">
        <w:rPr>
          <w:rFonts w:ascii="Garamond" w:hAnsi="Garamond" w:cs="Times New Roman"/>
          <w:i/>
          <w:sz w:val="24"/>
          <w:szCs w:val="24"/>
        </w:rPr>
        <w:t>a)</w:t>
      </w:r>
      <w:r w:rsidR="00F2789A" w:rsidRPr="006F28EE">
        <w:rPr>
          <w:rFonts w:ascii="Garamond" w:hAnsi="Garamond" w:cs="Times New Roman"/>
          <w:i/>
          <w:sz w:val="24"/>
          <w:szCs w:val="24"/>
        </w:rPr>
        <w:t xml:space="preserve"> </w:t>
      </w:r>
      <w:r w:rsidRPr="006F28EE">
        <w:rPr>
          <w:rFonts w:ascii="Garamond" w:hAnsi="Garamond" w:cs="Times New Roman"/>
          <w:i/>
          <w:sz w:val="24"/>
          <w:szCs w:val="24"/>
        </w:rPr>
        <w:t>Ekzaminimi</w:t>
      </w:r>
    </w:p>
    <w:p w14:paraId="00F71F3B" w14:textId="73A81BC6" w:rsidR="00D34251" w:rsidRPr="006F28EE" w:rsidRDefault="00D34251" w:rsidP="00C9232A">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(1)</w:t>
      </w:r>
      <w:r w:rsidRPr="006F28EE">
        <w:rPr>
          <w:rFonts w:ascii="Garamond" w:hAnsi="Garamond" w:cs="Times New Roman"/>
          <w:sz w:val="24"/>
          <w:szCs w:val="24"/>
        </w:rPr>
        <w:tab/>
      </w:r>
      <w:r w:rsidR="00D639EC" w:rsidRPr="006F28EE">
        <w:rPr>
          <w:rFonts w:ascii="Garamond" w:hAnsi="Garamond" w:cs="Times New Roman"/>
          <w:sz w:val="24"/>
          <w:szCs w:val="24"/>
        </w:rPr>
        <w:t xml:space="preserve"> </w:t>
      </w:r>
      <w:r w:rsidRPr="006F28EE">
        <w:rPr>
          <w:rFonts w:ascii="Garamond" w:hAnsi="Garamond" w:cs="Times New Roman"/>
          <w:sz w:val="24"/>
          <w:szCs w:val="24"/>
        </w:rPr>
        <w:t xml:space="preserve">Duhet të kryhet një elektrokardiogramë me 12 fije në gjendje pushimi (ECG) dhe të plotësohet një raport në momentin që do të </w:t>
      </w:r>
      <w:r w:rsidR="00622017" w:rsidRPr="006F28EE">
        <w:rPr>
          <w:rFonts w:ascii="Garamond" w:hAnsi="Garamond" w:cs="Times New Roman"/>
          <w:sz w:val="24"/>
          <w:szCs w:val="24"/>
        </w:rPr>
        <w:t>kërkohe</w:t>
      </w:r>
      <w:r w:rsidR="00AA1337" w:rsidRPr="006F28EE">
        <w:rPr>
          <w:rFonts w:ascii="Garamond" w:hAnsi="Garamond" w:cs="Times New Roman"/>
          <w:sz w:val="24"/>
          <w:szCs w:val="24"/>
        </w:rPr>
        <w:t>t</w:t>
      </w:r>
      <w:r w:rsidRPr="006F28EE">
        <w:rPr>
          <w:rFonts w:ascii="Garamond" w:hAnsi="Garamond" w:cs="Times New Roman"/>
          <w:sz w:val="24"/>
          <w:szCs w:val="24"/>
        </w:rPr>
        <w:t xml:space="preserve"> nga ana klinike dhe në momentet si më poshtë vijon:</w:t>
      </w:r>
    </w:p>
    <w:p w14:paraId="2375CCB6" w14:textId="2A75E1DB" w:rsidR="00D34251" w:rsidRPr="006F28EE" w:rsidRDefault="00C9232A" w:rsidP="00C9232A">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(i)</w:t>
      </w:r>
      <w:r w:rsidR="00D34251" w:rsidRPr="006F28EE">
        <w:rPr>
          <w:rFonts w:ascii="Garamond" w:hAnsi="Garamond" w:cs="Times New Roman"/>
          <w:sz w:val="24"/>
          <w:szCs w:val="24"/>
        </w:rPr>
        <w:t xml:space="preserve"> për një certifikatë mjekësore të klasës 1, në ekzaminimin fillestar, dhe më pas çdo 5 vite deri në moshën 30 vjeç, çdo 2 vite deri në moshën 40 vjeç, çdo vit deri në moshën 50 vjeç, dhe për çdo ekzaminim të rivalidimit</w:t>
      </w:r>
      <w:r w:rsidR="00F2789A" w:rsidRPr="006F28EE">
        <w:rPr>
          <w:rFonts w:ascii="Garamond" w:hAnsi="Garamond" w:cs="Times New Roman"/>
          <w:sz w:val="24"/>
          <w:szCs w:val="24"/>
        </w:rPr>
        <w:t xml:space="preserve"> </w:t>
      </w:r>
      <w:r w:rsidR="00D34251" w:rsidRPr="006F28EE">
        <w:rPr>
          <w:rFonts w:ascii="Garamond" w:hAnsi="Garamond" w:cs="Times New Roman"/>
          <w:sz w:val="24"/>
          <w:szCs w:val="24"/>
        </w:rPr>
        <w:t>dhe rinovimit të mëtejshëm;</w:t>
      </w:r>
    </w:p>
    <w:p w14:paraId="793B3762" w14:textId="26F9E3B8" w:rsidR="00D34251" w:rsidRPr="006F28EE" w:rsidRDefault="00D34251" w:rsidP="00C9232A">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(ii)</w:t>
      </w:r>
      <w:r w:rsidRPr="006F28EE">
        <w:rPr>
          <w:rFonts w:ascii="Garamond" w:hAnsi="Garamond" w:cs="Times New Roman"/>
          <w:sz w:val="24"/>
          <w:szCs w:val="24"/>
        </w:rPr>
        <w:tab/>
      </w:r>
      <w:r w:rsidR="00D639EC" w:rsidRPr="006F28EE">
        <w:rPr>
          <w:rFonts w:ascii="Garamond" w:hAnsi="Garamond" w:cs="Times New Roman"/>
          <w:sz w:val="24"/>
          <w:szCs w:val="24"/>
        </w:rPr>
        <w:t xml:space="preserve"> </w:t>
      </w:r>
      <w:r w:rsidRPr="006F28EE">
        <w:rPr>
          <w:rFonts w:ascii="Garamond" w:hAnsi="Garamond" w:cs="Times New Roman"/>
          <w:sz w:val="24"/>
          <w:szCs w:val="24"/>
        </w:rPr>
        <w:t>për një certifikatë mjekësore të klasës 2, në ekzaminimin fillestar, në ekzaminimin e parë pas moshës 40 vjeç dhe më pas në ekzaminimin e parë pas moshës 50 vjeç, dhe çdo dy vite më pas;</w:t>
      </w:r>
    </w:p>
    <w:p w14:paraId="6FC8AB10" w14:textId="5BA1D7C5" w:rsidR="00D34251" w:rsidRPr="006F28EE" w:rsidRDefault="00D34251" w:rsidP="00C9232A">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(2)</w:t>
      </w:r>
      <w:r w:rsidRPr="006F28EE">
        <w:rPr>
          <w:rFonts w:ascii="Garamond" w:hAnsi="Garamond" w:cs="Times New Roman"/>
          <w:sz w:val="24"/>
          <w:szCs w:val="24"/>
        </w:rPr>
        <w:tab/>
      </w:r>
      <w:r w:rsidR="00D639EC" w:rsidRPr="006F28EE">
        <w:rPr>
          <w:rFonts w:ascii="Garamond" w:hAnsi="Garamond" w:cs="Times New Roman"/>
          <w:sz w:val="24"/>
          <w:szCs w:val="24"/>
        </w:rPr>
        <w:t xml:space="preserve"> </w:t>
      </w:r>
      <w:r w:rsidRPr="006F28EE">
        <w:rPr>
          <w:rFonts w:ascii="Garamond" w:hAnsi="Garamond" w:cs="Times New Roman"/>
          <w:sz w:val="24"/>
          <w:szCs w:val="24"/>
        </w:rPr>
        <w:t xml:space="preserve">Duhet të kryhet një vlerësim i detajuar kardiovaskular kur të </w:t>
      </w:r>
      <w:r w:rsidR="00622017" w:rsidRPr="006F28EE">
        <w:rPr>
          <w:rFonts w:ascii="Garamond" w:hAnsi="Garamond" w:cs="Times New Roman"/>
          <w:sz w:val="24"/>
          <w:szCs w:val="24"/>
        </w:rPr>
        <w:t>kërkohe</w:t>
      </w:r>
      <w:r w:rsidR="00AA1337" w:rsidRPr="006F28EE">
        <w:rPr>
          <w:rFonts w:ascii="Garamond" w:hAnsi="Garamond" w:cs="Times New Roman"/>
          <w:sz w:val="24"/>
          <w:szCs w:val="24"/>
        </w:rPr>
        <w:t>t</w:t>
      </w:r>
      <w:r w:rsidRPr="006F28EE">
        <w:rPr>
          <w:rFonts w:ascii="Garamond" w:hAnsi="Garamond" w:cs="Times New Roman"/>
          <w:sz w:val="24"/>
          <w:szCs w:val="24"/>
        </w:rPr>
        <w:t xml:space="preserve"> klinikisht.</w:t>
      </w:r>
    </w:p>
    <w:p w14:paraId="5E0AF250" w14:textId="2743ABE6" w:rsidR="00902B80" w:rsidRPr="006F28EE" w:rsidRDefault="00902B80" w:rsidP="00902B80">
      <w:pPr>
        <w:spacing w:after="0" w:line="240" w:lineRule="auto"/>
        <w:ind w:firstLine="284"/>
        <w:jc w:val="both"/>
        <w:rPr>
          <w:rFonts w:ascii="Garamond" w:hAnsi="Garamond" w:cs="Times New Roman"/>
          <w:i/>
          <w:sz w:val="24"/>
          <w:szCs w:val="24"/>
        </w:rPr>
      </w:pPr>
      <w:r w:rsidRPr="006F28EE">
        <w:rPr>
          <w:rFonts w:ascii="Garamond" w:hAnsi="Garamond" w:cs="Times New Roman"/>
          <w:i/>
          <w:sz w:val="24"/>
          <w:szCs w:val="24"/>
        </w:rPr>
        <w:t>(3). Për një certifikatë mjekësore të klasës 1, një vlerësim i zgjeruar kardiovaskular duhet të kryhet në ekzaminimin e parë të rivlerësimit ose rinovimit pas moshës 65 vjeç dhe çdo 4 vjet më pas. Për aplikantët e përfshirë në operimet HEMS me një pilot të vetëm, një vlerësim i zgjeruar kardiovaskular do të kryhet në ekzaminimin e parë të rivlerësimit ose rinovimit pas moshës 60 vjeç dhe më pas do t’i nënshtrohet një vlerësimi të faktorëve të rrezikut kardiovaskular.</w:t>
      </w:r>
    </w:p>
    <w:p w14:paraId="64FEC279" w14:textId="5B2678BD" w:rsidR="00902B80" w:rsidRPr="006F28EE" w:rsidRDefault="00902B80" w:rsidP="00902B80">
      <w:pPr>
        <w:spacing w:after="0" w:line="240" w:lineRule="auto"/>
        <w:ind w:firstLine="284"/>
        <w:jc w:val="both"/>
        <w:rPr>
          <w:rFonts w:ascii="Garamond" w:hAnsi="Garamond" w:cs="Times New Roman"/>
          <w:i/>
          <w:sz w:val="24"/>
          <w:szCs w:val="24"/>
        </w:rPr>
      </w:pPr>
      <w:r w:rsidRPr="006F28EE">
        <w:rPr>
          <w:rFonts w:ascii="Garamond" w:hAnsi="Garamond" w:cs="Times New Roman"/>
          <w:i/>
          <w:sz w:val="24"/>
          <w:szCs w:val="24"/>
        </w:rPr>
        <w:t>(4). Për një certifikatë mjekësore të klasës 1, vlerësimi i lipideve në serum, duke përfshirë fraksionet e kolesterolit, kërkohet në ekzaminimin fillestar dhe në ekzaminimin e parë pasi të jetë mbushur mosha 40 vjeç.</w:t>
      </w:r>
    </w:p>
    <w:p w14:paraId="2B4B190B" w14:textId="6D333342" w:rsidR="00D34251" w:rsidRPr="006F28EE" w:rsidRDefault="00D34251" w:rsidP="00C9232A">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b)</w:t>
      </w:r>
      <w:r w:rsidRPr="006F28EE">
        <w:rPr>
          <w:rFonts w:ascii="Garamond" w:hAnsi="Garamond" w:cs="Times New Roman"/>
          <w:sz w:val="24"/>
          <w:szCs w:val="24"/>
        </w:rPr>
        <w:tab/>
      </w:r>
      <w:r w:rsidR="00D639EC" w:rsidRPr="006F28EE">
        <w:rPr>
          <w:rFonts w:ascii="Garamond" w:hAnsi="Garamond" w:cs="Times New Roman"/>
          <w:sz w:val="24"/>
          <w:szCs w:val="24"/>
        </w:rPr>
        <w:t xml:space="preserve"> </w:t>
      </w:r>
      <w:r w:rsidRPr="006F28EE">
        <w:rPr>
          <w:rFonts w:ascii="Garamond" w:hAnsi="Garamond" w:cs="Times New Roman"/>
          <w:i/>
          <w:sz w:val="24"/>
          <w:szCs w:val="24"/>
        </w:rPr>
        <w:t xml:space="preserve">Sistemi kardiovaskular – </w:t>
      </w:r>
      <w:r w:rsidR="00D639EC" w:rsidRPr="006F28EE">
        <w:rPr>
          <w:rFonts w:ascii="Garamond" w:hAnsi="Garamond" w:cs="Times New Roman"/>
          <w:i/>
          <w:sz w:val="24"/>
          <w:szCs w:val="24"/>
        </w:rPr>
        <w:t xml:space="preserve">të </w:t>
      </w:r>
      <w:r w:rsidR="009D450D" w:rsidRPr="006F28EE">
        <w:rPr>
          <w:rFonts w:ascii="Garamond" w:hAnsi="Garamond" w:cs="Times New Roman"/>
          <w:i/>
          <w:sz w:val="24"/>
          <w:szCs w:val="24"/>
        </w:rPr>
        <w:t>përgjithshme</w:t>
      </w:r>
    </w:p>
    <w:p w14:paraId="7B0C853F" w14:textId="1B763203" w:rsidR="00D34251" w:rsidRPr="006F28EE" w:rsidRDefault="00D34251" w:rsidP="00C9232A">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(1)</w:t>
      </w:r>
      <w:r w:rsidRPr="006F28EE">
        <w:rPr>
          <w:rFonts w:ascii="Garamond" w:hAnsi="Garamond" w:cs="Times New Roman"/>
          <w:sz w:val="24"/>
          <w:szCs w:val="24"/>
        </w:rPr>
        <w:tab/>
      </w:r>
      <w:r w:rsidR="00D639EC" w:rsidRPr="006F28EE">
        <w:rPr>
          <w:rFonts w:ascii="Garamond" w:hAnsi="Garamond" w:cs="Times New Roman"/>
          <w:sz w:val="24"/>
          <w:szCs w:val="24"/>
        </w:rPr>
        <w:t xml:space="preserve"> </w:t>
      </w:r>
      <w:r w:rsidRPr="006F28EE">
        <w:rPr>
          <w:rFonts w:ascii="Garamond" w:hAnsi="Garamond" w:cs="Times New Roman"/>
          <w:sz w:val="24"/>
          <w:szCs w:val="24"/>
        </w:rPr>
        <w:t>Klasi</w:t>
      </w:r>
      <w:r w:rsidR="009C616F" w:rsidRPr="006F28EE">
        <w:rPr>
          <w:rFonts w:ascii="Garamond" w:hAnsi="Garamond" w:cs="Times New Roman"/>
          <w:sz w:val="24"/>
          <w:szCs w:val="24"/>
        </w:rPr>
        <w:t>fikohe</w:t>
      </w:r>
      <w:r w:rsidR="00877448" w:rsidRPr="006F28EE">
        <w:rPr>
          <w:rFonts w:ascii="Garamond" w:hAnsi="Garamond" w:cs="Times New Roman"/>
          <w:sz w:val="24"/>
          <w:szCs w:val="24"/>
        </w:rPr>
        <w:t>n</w:t>
      </w:r>
      <w:r w:rsidRPr="006F28EE">
        <w:rPr>
          <w:rFonts w:ascii="Garamond" w:hAnsi="Garamond" w:cs="Times New Roman"/>
          <w:sz w:val="24"/>
          <w:szCs w:val="24"/>
        </w:rPr>
        <w:t xml:space="preserve"> si të </w:t>
      </w:r>
      <w:r w:rsidR="00873BC9" w:rsidRPr="006F28EE">
        <w:rPr>
          <w:rFonts w:ascii="Garamond" w:hAnsi="Garamond" w:cs="Times New Roman"/>
          <w:sz w:val="24"/>
          <w:szCs w:val="24"/>
        </w:rPr>
        <w:t>papërshtatshëm</w:t>
      </w:r>
      <w:r w:rsidR="00F2789A" w:rsidRPr="006F28EE">
        <w:rPr>
          <w:rFonts w:ascii="Garamond" w:hAnsi="Garamond" w:cs="Times New Roman"/>
          <w:sz w:val="24"/>
          <w:szCs w:val="24"/>
        </w:rPr>
        <w:t xml:space="preserve"> </w:t>
      </w:r>
      <w:r w:rsidRPr="006F28EE">
        <w:rPr>
          <w:rFonts w:ascii="Garamond" w:hAnsi="Garamond" w:cs="Times New Roman"/>
          <w:sz w:val="24"/>
          <w:szCs w:val="24"/>
        </w:rPr>
        <w:t>të gjithë aplikantët për certifikatë mjekësore të klasës 1, të cilët vuajnë nga ndonjë prej kushteve të mëposhtme mjekësore:</w:t>
      </w:r>
    </w:p>
    <w:p w14:paraId="2A60C251" w14:textId="1F6A7C52" w:rsidR="00D34251" w:rsidRPr="006F28EE" w:rsidRDefault="00D34251" w:rsidP="00C9232A">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(i)</w:t>
      </w:r>
      <w:r w:rsidRPr="006F28EE">
        <w:rPr>
          <w:rFonts w:ascii="Garamond" w:hAnsi="Garamond" w:cs="Times New Roman"/>
          <w:sz w:val="24"/>
          <w:szCs w:val="24"/>
        </w:rPr>
        <w:tab/>
      </w:r>
      <w:r w:rsidR="00D639EC" w:rsidRPr="006F28EE">
        <w:rPr>
          <w:rFonts w:ascii="Garamond" w:hAnsi="Garamond" w:cs="Times New Roman"/>
          <w:sz w:val="24"/>
          <w:szCs w:val="24"/>
        </w:rPr>
        <w:t xml:space="preserve"> </w:t>
      </w:r>
      <w:r w:rsidRPr="006F28EE">
        <w:rPr>
          <w:rFonts w:ascii="Garamond" w:hAnsi="Garamond" w:cs="Times New Roman"/>
          <w:sz w:val="24"/>
          <w:szCs w:val="24"/>
        </w:rPr>
        <w:t xml:space="preserve">aneurismi të aortës së kraharorit apo aortës abdominale </w:t>
      </w:r>
      <w:r w:rsidR="00151F58" w:rsidRPr="006F28EE">
        <w:rPr>
          <w:rFonts w:ascii="Garamond" w:hAnsi="Garamond" w:cs="Times New Roman"/>
          <w:sz w:val="24"/>
          <w:szCs w:val="24"/>
        </w:rPr>
        <w:t>mbi</w:t>
      </w:r>
      <w:r w:rsidRPr="006F28EE">
        <w:rPr>
          <w:rFonts w:ascii="Garamond" w:hAnsi="Garamond" w:cs="Times New Roman"/>
          <w:sz w:val="24"/>
          <w:szCs w:val="24"/>
        </w:rPr>
        <w:t>veshkore, para operacionit;</w:t>
      </w:r>
    </w:p>
    <w:p w14:paraId="5D0B5DCA" w14:textId="6E83FBFA" w:rsidR="00D34251" w:rsidRPr="006F28EE" w:rsidRDefault="00D34251" w:rsidP="00C9232A">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lastRenderedPageBreak/>
        <w:t>(ii)</w:t>
      </w:r>
      <w:r w:rsidR="00D639EC" w:rsidRPr="006F28EE">
        <w:rPr>
          <w:rFonts w:ascii="Garamond" w:hAnsi="Garamond" w:cs="Times New Roman"/>
          <w:sz w:val="24"/>
          <w:szCs w:val="24"/>
        </w:rPr>
        <w:t xml:space="preserve"> </w:t>
      </w:r>
      <w:r w:rsidRPr="006F28EE">
        <w:rPr>
          <w:rFonts w:ascii="Garamond" w:hAnsi="Garamond" w:cs="Times New Roman"/>
          <w:sz w:val="24"/>
          <w:szCs w:val="24"/>
        </w:rPr>
        <w:t xml:space="preserve">anomalitë e rënda funksionale të ndonjë prej </w:t>
      </w:r>
      <w:r w:rsidR="009D450D" w:rsidRPr="006F28EE">
        <w:rPr>
          <w:rFonts w:ascii="Garamond" w:hAnsi="Garamond" w:cs="Times New Roman"/>
          <w:sz w:val="24"/>
          <w:szCs w:val="24"/>
        </w:rPr>
        <w:t>valvuleve</w:t>
      </w:r>
      <w:r w:rsidRPr="006F28EE">
        <w:rPr>
          <w:rFonts w:ascii="Garamond" w:hAnsi="Garamond" w:cs="Times New Roman"/>
          <w:sz w:val="24"/>
          <w:szCs w:val="24"/>
        </w:rPr>
        <w:t xml:space="preserve"> të zemrës;</w:t>
      </w:r>
    </w:p>
    <w:p w14:paraId="1819E959" w14:textId="7B72EC86" w:rsidR="00D34251" w:rsidRPr="006F28EE" w:rsidRDefault="00D34251" w:rsidP="00C9232A">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(iii)</w:t>
      </w:r>
      <w:r w:rsidR="00D639EC" w:rsidRPr="006F28EE">
        <w:rPr>
          <w:rFonts w:ascii="Garamond" w:hAnsi="Garamond" w:cs="Times New Roman"/>
          <w:sz w:val="24"/>
          <w:szCs w:val="24"/>
        </w:rPr>
        <w:t xml:space="preserve"> </w:t>
      </w:r>
      <w:r w:rsidRPr="006F28EE">
        <w:rPr>
          <w:rFonts w:ascii="Garamond" w:hAnsi="Garamond" w:cs="Times New Roman"/>
          <w:sz w:val="24"/>
          <w:szCs w:val="24"/>
        </w:rPr>
        <w:tab/>
        <w:t>transplant të zemrës ose të zemrës/mushkërive.</w:t>
      </w:r>
    </w:p>
    <w:p w14:paraId="3519C271" w14:textId="489E4968" w:rsidR="00D34251" w:rsidRPr="006F28EE" w:rsidRDefault="00D34251" w:rsidP="00C9232A">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(iv)</w:t>
      </w:r>
      <w:r w:rsidRPr="006F28EE">
        <w:rPr>
          <w:rFonts w:ascii="Garamond" w:hAnsi="Garamond" w:cs="Times New Roman"/>
          <w:sz w:val="24"/>
          <w:szCs w:val="24"/>
        </w:rPr>
        <w:tab/>
      </w:r>
      <w:r w:rsidR="00D639EC" w:rsidRPr="006F28EE">
        <w:rPr>
          <w:rFonts w:ascii="Garamond" w:hAnsi="Garamond" w:cs="Times New Roman"/>
          <w:sz w:val="24"/>
          <w:szCs w:val="24"/>
        </w:rPr>
        <w:t xml:space="preserve"> </w:t>
      </w:r>
      <w:r w:rsidRPr="006F28EE">
        <w:rPr>
          <w:rFonts w:ascii="Garamond" w:hAnsi="Garamond" w:cs="Times New Roman"/>
          <w:sz w:val="24"/>
          <w:szCs w:val="24"/>
        </w:rPr>
        <w:t>kardiomipati hipertrofike simptomatike.</w:t>
      </w:r>
    </w:p>
    <w:p w14:paraId="38452AFD" w14:textId="709126F0" w:rsidR="00D34251" w:rsidRPr="006F28EE" w:rsidRDefault="00D34251" w:rsidP="00C9232A">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(2)</w:t>
      </w:r>
      <w:r w:rsidR="00D639EC" w:rsidRPr="006F28EE">
        <w:rPr>
          <w:rFonts w:ascii="Garamond" w:hAnsi="Garamond" w:cs="Times New Roman"/>
          <w:sz w:val="24"/>
          <w:szCs w:val="24"/>
        </w:rPr>
        <w:t xml:space="preserve"> </w:t>
      </w:r>
      <w:r w:rsidRPr="006F28EE">
        <w:rPr>
          <w:rFonts w:ascii="Garamond" w:hAnsi="Garamond" w:cs="Times New Roman"/>
          <w:sz w:val="24"/>
          <w:szCs w:val="24"/>
        </w:rPr>
        <w:tab/>
        <w:t xml:space="preserve">Para shqyrtimit të mëtejshëm të aplikimit të tyre, aplikantët për certifikatë mjekësore të klasës 1 me një historik mjekësor të dokumentuar ose diagnozë të ndonjë prej kushteve të mëposhtme shëndetësore, i referohen vlerësuesit mjekësor të autoritetit </w:t>
      </w:r>
      <w:r w:rsidR="00151F58" w:rsidRPr="006F28EE">
        <w:rPr>
          <w:rFonts w:ascii="Garamond" w:hAnsi="Garamond" w:cs="Times New Roman"/>
          <w:sz w:val="24"/>
          <w:szCs w:val="24"/>
        </w:rPr>
        <w:t>l</w:t>
      </w:r>
      <w:r w:rsidR="00C01AF8" w:rsidRPr="006F28EE">
        <w:rPr>
          <w:rFonts w:ascii="Garamond" w:hAnsi="Garamond" w:cs="Times New Roman"/>
          <w:sz w:val="24"/>
          <w:szCs w:val="24"/>
        </w:rPr>
        <w:t>icenc</w:t>
      </w:r>
      <w:r w:rsidRPr="006F28EE">
        <w:rPr>
          <w:rFonts w:ascii="Garamond" w:hAnsi="Garamond" w:cs="Times New Roman"/>
          <w:sz w:val="24"/>
          <w:szCs w:val="24"/>
        </w:rPr>
        <w:t>ues:</w:t>
      </w:r>
    </w:p>
    <w:p w14:paraId="508EFFC1" w14:textId="0B8FAAA5" w:rsidR="00D34251" w:rsidRPr="006F28EE" w:rsidRDefault="00D34251" w:rsidP="00C9232A">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(i)</w:t>
      </w:r>
      <w:r w:rsidRPr="006F28EE">
        <w:rPr>
          <w:rFonts w:ascii="Garamond" w:hAnsi="Garamond" w:cs="Times New Roman"/>
          <w:sz w:val="24"/>
          <w:szCs w:val="24"/>
        </w:rPr>
        <w:tab/>
      </w:r>
      <w:r w:rsidR="00151F58" w:rsidRPr="006F28EE">
        <w:rPr>
          <w:rFonts w:ascii="Garamond" w:hAnsi="Garamond" w:cs="Times New Roman"/>
          <w:sz w:val="24"/>
          <w:szCs w:val="24"/>
        </w:rPr>
        <w:t xml:space="preserve"> </w:t>
      </w:r>
      <w:r w:rsidRPr="006F28EE">
        <w:rPr>
          <w:rFonts w:ascii="Garamond" w:hAnsi="Garamond" w:cs="Times New Roman"/>
          <w:sz w:val="24"/>
          <w:szCs w:val="24"/>
        </w:rPr>
        <w:t>sëmundje periferike arteriale para ose pas operacionit;</w:t>
      </w:r>
    </w:p>
    <w:p w14:paraId="18F672C5" w14:textId="77670A46" w:rsidR="00D34251" w:rsidRPr="006F28EE" w:rsidRDefault="00D34251" w:rsidP="00C9232A">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(ii)</w:t>
      </w:r>
      <w:r w:rsidR="00151F58" w:rsidRPr="006F28EE">
        <w:rPr>
          <w:rFonts w:ascii="Garamond" w:hAnsi="Garamond" w:cs="Times New Roman"/>
          <w:sz w:val="24"/>
          <w:szCs w:val="24"/>
        </w:rPr>
        <w:t xml:space="preserve"> </w:t>
      </w:r>
      <w:r w:rsidRPr="006F28EE">
        <w:rPr>
          <w:rFonts w:ascii="Garamond" w:hAnsi="Garamond" w:cs="Times New Roman"/>
          <w:sz w:val="24"/>
          <w:szCs w:val="24"/>
        </w:rPr>
        <w:tab/>
        <w:t>aneuris</w:t>
      </w:r>
      <w:r w:rsidR="004B1B1B" w:rsidRPr="006F28EE">
        <w:rPr>
          <w:rFonts w:ascii="Garamond" w:hAnsi="Garamond" w:cs="Times New Roman"/>
          <w:sz w:val="24"/>
          <w:szCs w:val="24"/>
        </w:rPr>
        <w:t>ë</w:t>
      </w:r>
      <w:r w:rsidRPr="006F28EE">
        <w:rPr>
          <w:rFonts w:ascii="Garamond" w:hAnsi="Garamond" w:cs="Times New Roman"/>
          <w:sz w:val="24"/>
          <w:szCs w:val="24"/>
        </w:rPr>
        <w:t xml:space="preserve">m të aortës së kraharorit apo aorës abdominale </w:t>
      </w:r>
      <w:r w:rsidR="00151F58" w:rsidRPr="006F28EE">
        <w:rPr>
          <w:rFonts w:ascii="Garamond" w:hAnsi="Garamond" w:cs="Times New Roman"/>
          <w:sz w:val="24"/>
          <w:szCs w:val="24"/>
        </w:rPr>
        <w:t>mbi</w:t>
      </w:r>
      <w:r w:rsidRPr="006F28EE">
        <w:rPr>
          <w:rFonts w:ascii="Garamond" w:hAnsi="Garamond" w:cs="Times New Roman"/>
          <w:sz w:val="24"/>
          <w:szCs w:val="24"/>
        </w:rPr>
        <w:t>veshkore, para ose pas operacionit;</w:t>
      </w:r>
    </w:p>
    <w:p w14:paraId="419DB95F" w14:textId="5CDA53EA" w:rsidR="00D34251" w:rsidRPr="006F28EE" w:rsidRDefault="00D34251" w:rsidP="00C9232A">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(iii)</w:t>
      </w:r>
      <w:r w:rsidR="00151F58" w:rsidRPr="006F28EE">
        <w:rPr>
          <w:rFonts w:ascii="Garamond" w:hAnsi="Garamond" w:cs="Times New Roman"/>
          <w:sz w:val="24"/>
          <w:szCs w:val="24"/>
        </w:rPr>
        <w:t xml:space="preserve"> </w:t>
      </w:r>
      <w:r w:rsidRPr="006F28EE">
        <w:rPr>
          <w:rFonts w:ascii="Garamond" w:hAnsi="Garamond" w:cs="Times New Roman"/>
          <w:sz w:val="24"/>
          <w:szCs w:val="24"/>
        </w:rPr>
        <w:t>aneuris</w:t>
      </w:r>
      <w:r w:rsidR="004B1B1B" w:rsidRPr="006F28EE">
        <w:rPr>
          <w:rFonts w:ascii="Garamond" w:hAnsi="Garamond" w:cs="Times New Roman"/>
          <w:sz w:val="24"/>
          <w:szCs w:val="24"/>
        </w:rPr>
        <w:t>ë</w:t>
      </w:r>
      <w:r w:rsidRPr="006F28EE">
        <w:rPr>
          <w:rFonts w:ascii="Garamond" w:hAnsi="Garamond" w:cs="Times New Roman"/>
          <w:sz w:val="24"/>
          <w:szCs w:val="24"/>
        </w:rPr>
        <w:t xml:space="preserve">m të aortës abdominale </w:t>
      </w:r>
      <w:r w:rsidR="00151F58" w:rsidRPr="006F28EE">
        <w:rPr>
          <w:rFonts w:ascii="Garamond" w:hAnsi="Garamond" w:cs="Times New Roman"/>
          <w:sz w:val="24"/>
          <w:szCs w:val="24"/>
        </w:rPr>
        <w:t>mbi</w:t>
      </w:r>
      <w:r w:rsidRPr="006F28EE">
        <w:rPr>
          <w:rFonts w:ascii="Garamond" w:hAnsi="Garamond" w:cs="Times New Roman"/>
          <w:sz w:val="24"/>
          <w:szCs w:val="24"/>
        </w:rPr>
        <w:t>veshkore, para ose pas operacionit;</w:t>
      </w:r>
    </w:p>
    <w:p w14:paraId="5ADD4821" w14:textId="71EB4928" w:rsidR="00D34251" w:rsidRPr="006F28EE" w:rsidRDefault="00D34251" w:rsidP="00C9232A">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(iv)</w:t>
      </w:r>
      <w:r w:rsidR="00151F58" w:rsidRPr="006F28EE">
        <w:rPr>
          <w:rFonts w:ascii="Garamond" w:hAnsi="Garamond" w:cs="Times New Roman"/>
          <w:sz w:val="24"/>
          <w:szCs w:val="24"/>
        </w:rPr>
        <w:t xml:space="preserve"> </w:t>
      </w:r>
      <w:r w:rsidRPr="006F28EE">
        <w:rPr>
          <w:rFonts w:ascii="Garamond" w:hAnsi="Garamond" w:cs="Times New Roman"/>
          <w:sz w:val="24"/>
          <w:szCs w:val="24"/>
        </w:rPr>
        <w:tab/>
        <w:t xml:space="preserve">anomalitë e </w:t>
      </w:r>
      <w:r w:rsidR="009D450D" w:rsidRPr="006F28EE">
        <w:rPr>
          <w:rFonts w:ascii="Garamond" w:hAnsi="Garamond" w:cs="Times New Roman"/>
          <w:sz w:val="24"/>
          <w:szCs w:val="24"/>
        </w:rPr>
        <w:t>valvuleve</w:t>
      </w:r>
      <w:r w:rsidRPr="006F28EE">
        <w:rPr>
          <w:rFonts w:ascii="Garamond" w:hAnsi="Garamond" w:cs="Times New Roman"/>
          <w:sz w:val="24"/>
          <w:szCs w:val="24"/>
        </w:rPr>
        <w:t xml:space="preserve"> kardiakale funksionalisht jo të rënda;</w:t>
      </w:r>
    </w:p>
    <w:p w14:paraId="7624F2ED" w14:textId="3F56B71A" w:rsidR="00D34251" w:rsidRPr="006F28EE" w:rsidRDefault="00D34251" w:rsidP="00C9232A">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(v)</w:t>
      </w:r>
      <w:r w:rsidR="00151F58" w:rsidRPr="006F28EE">
        <w:rPr>
          <w:rFonts w:ascii="Garamond" w:hAnsi="Garamond" w:cs="Times New Roman"/>
          <w:sz w:val="24"/>
          <w:szCs w:val="24"/>
        </w:rPr>
        <w:t xml:space="preserve"> </w:t>
      </w:r>
      <w:r w:rsidRPr="006F28EE">
        <w:rPr>
          <w:rFonts w:ascii="Garamond" w:hAnsi="Garamond" w:cs="Times New Roman"/>
          <w:sz w:val="24"/>
          <w:szCs w:val="24"/>
        </w:rPr>
        <w:tab/>
        <w:t>pas operacionit t</w:t>
      </w:r>
      <w:r w:rsidR="004B1B1B" w:rsidRPr="006F28EE">
        <w:rPr>
          <w:rFonts w:ascii="Garamond" w:hAnsi="Garamond" w:cs="Times New Roman"/>
          <w:sz w:val="24"/>
          <w:szCs w:val="24"/>
        </w:rPr>
        <w:t>ë</w:t>
      </w:r>
      <w:r w:rsidRPr="006F28EE">
        <w:rPr>
          <w:rFonts w:ascii="Garamond" w:hAnsi="Garamond" w:cs="Times New Roman"/>
          <w:sz w:val="24"/>
          <w:szCs w:val="24"/>
        </w:rPr>
        <w:t xml:space="preserve"> valvul</w:t>
      </w:r>
      <w:r w:rsidR="009D450D" w:rsidRPr="006F28EE">
        <w:rPr>
          <w:rFonts w:ascii="Garamond" w:hAnsi="Garamond" w:cs="Times New Roman"/>
          <w:sz w:val="24"/>
          <w:szCs w:val="24"/>
        </w:rPr>
        <w:t>it</w:t>
      </w:r>
      <w:r w:rsidRPr="006F28EE">
        <w:rPr>
          <w:rFonts w:ascii="Garamond" w:hAnsi="Garamond" w:cs="Times New Roman"/>
          <w:sz w:val="24"/>
          <w:szCs w:val="24"/>
        </w:rPr>
        <w:t xml:space="preserve"> kardiakal;</w:t>
      </w:r>
    </w:p>
    <w:p w14:paraId="02885F3E" w14:textId="56B5286C" w:rsidR="00D34251" w:rsidRPr="006F28EE" w:rsidRDefault="00D34251" w:rsidP="00C9232A">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(vi)</w:t>
      </w:r>
      <w:r w:rsidR="00151F58" w:rsidRPr="006F28EE">
        <w:rPr>
          <w:rFonts w:ascii="Garamond" w:hAnsi="Garamond" w:cs="Times New Roman"/>
          <w:sz w:val="24"/>
          <w:szCs w:val="24"/>
        </w:rPr>
        <w:t xml:space="preserve"> </w:t>
      </w:r>
      <w:r w:rsidRPr="006F28EE">
        <w:rPr>
          <w:rFonts w:ascii="Garamond" w:hAnsi="Garamond" w:cs="Times New Roman"/>
          <w:sz w:val="24"/>
          <w:szCs w:val="24"/>
        </w:rPr>
        <w:tab/>
        <w:t>anomalitë e perikardit, miokardit ose endokardiumit;</w:t>
      </w:r>
    </w:p>
    <w:p w14:paraId="44BA8BCA" w14:textId="7EDC9C89" w:rsidR="00D34251" w:rsidRPr="006F28EE" w:rsidRDefault="00D34251" w:rsidP="00C9232A">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(vii)</w:t>
      </w:r>
      <w:r w:rsidR="00151F58" w:rsidRPr="006F28EE">
        <w:rPr>
          <w:rFonts w:ascii="Garamond" w:hAnsi="Garamond" w:cs="Times New Roman"/>
          <w:sz w:val="24"/>
          <w:szCs w:val="24"/>
        </w:rPr>
        <w:t xml:space="preserve"> </w:t>
      </w:r>
      <w:r w:rsidRPr="006F28EE">
        <w:rPr>
          <w:rFonts w:ascii="Garamond" w:hAnsi="Garamond" w:cs="Times New Roman"/>
          <w:sz w:val="24"/>
          <w:szCs w:val="24"/>
        </w:rPr>
        <w:tab/>
        <w:t>anomalitë e lindura të zemrës, para ose pas operacionit korrigjues;</w:t>
      </w:r>
    </w:p>
    <w:p w14:paraId="43919C0D" w14:textId="706E23C9" w:rsidR="00D34251" w:rsidRPr="006F28EE" w:rsidRDefault="00D34251" w:rsidP="00C9232A">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(viii)</w:t>
      </w:r>
      <w:r w:rsidRPr="006F28EE">
        <w:rPr>
          <w:rFonts w:ascii="Garamond" w:hAnsi="Garamond" w:cs="Times New Roman"/>
          <w:sz w:val="24"/>
          <w:szCs w:val="24"/>
        </w:rPr>
        <w:tab/>
      </w:r>
      <w:r w:rsidR="00151F58" w:rsidRPr="006F28EE">
        <w:rPr>
          <w:rFonts w:ascii="Garamond" w:hAnsi="Garamond" w:cs="Times New Roman"/>
          <w:sz w:val="24"/>
          <w:szCs w:val="24"/>
        </w:rPr>
        <w:t xml:space="preserve"> </w:t>
      </w:r>
      <w:r w:rsidRPr="006F28EE">
        <w:rPr>
          <w:rFonts w:ascii="Garamond" w:hAnsi="Garamond" w:cs="Times New Roman"/>
          <w:sz w:val="24"/>
          <w:szCs w:val="24"/>
        </w:rPr>
        <w:t>sinkopi vasovagale nga shkaqe të pasigurta;</w:t>
      </w:r>
    </w:p>
    <w:p w14:paraId="441C7D22" w14:textId="4C5FC523" w:rsidR="00D34251" w:rsidRPr="006F28EE" w:rsidRDefault="00D34251" w:rsidP="00C9232A">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(ix)</w:t>
      </w:r>
      <w:r w:rsidR="00151F58" w:rsidRPr="006F28EE">
        <w:rPr>
          <w:rFonts w:ascii="Garamond" w:hAnsi="Garamond" w:cs="Times New Roman"/>
          <w:sz w:val="24"/>
          <w:szCs w:val="24"/>
        </w:rPr>
        <w:t xml:space="preserve"> </w:t>
      </w:r>
      <w:r w:rsidRPr="006F28EE">
        <w:rPr>
          <w:rFonts w:ascii="Garamond" w:hAnsi="Garamond" w:cs="Times New Roman"/>
          <w:sz w:val="24"/>
          <w:szCs w:val="24"/>
        </w:rPr>
        <w:tab/>
        <w:t>tromboza arteriale ose venoze;</w:t>
      </w:r>
    </w:p>
    <w:p w14:paraId="13F95619" w14:textId="111AB7F1" w:rsidR="00D34251" w:rsidRPr="006F28EE" w:rsidRDefault="00D34251" w:rsidP="00C9232A">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(x)</w:t>
      </w:r>
      <w:r w:rsidR="00151F58" w:rsidRPr="006F28EE">
        <w:rPr>
          <w:rFonts w:ascii="Garamond" w:hAnsi="Garamond" w:cs="Times New Roman"/>
          <w:sz w:val="24"/>
          <w:szCs w:val="24"/>
        </w:rPr>
        <w:t xml:space="preserve"> </w:t>
      </w:r>
      <w:r w:rsidRPr="006F28EE">
        <w:rPr>
          <w:rFonts w:ascii="Garamond" w:hAnsi="Garamond" w:cs="Times New Roman"/>
          <w:sz w:val="24"/>
          <w:szCs w:val="24"/>
        </w:rPr>
        <w:tab/>
        <w:t>emboli pulmonare;</w:t>
      </w:r>
    </w:p>
    <w:p w14:paraId="5F68C144" w14:textId="490F656D" w:rsidR="00D34251" w:rsidRPr="006F28EE" w:rsidRDefault="00D34251" w:rsidP="00C9232A">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(xi)</w:t>
      </w:r>
      <w:r w:rsidRPr="006F28EE">
        <w:rPr>
          <w:rFonts w:ascii="Garamond" w:hAnsi="Garamond" w:cs="Times New Roman"/>
          <w:sz w:val="24"/>
          <w:szCs w:val="24"/>
        </w:rPr>
        <w:tab/>
      </w:r>
      <w:r w:rsidR="00151F58" w:rsidRPr="006F28EE">
        <w:rPr>
          <w:rFonts w:ascii="Garamond" w:hAnsi="Garamond" w:cs="Times New Roman"/>
          <w:sz w:val="24"/>
          <w:szCs w:val="24"/>
        </w:rPr>
        <w:t xml:space="preserve"> </w:t>
      </w:r>
      <w:r w:rsidRPr="006F28EE">
        <w:rPr>
          <w:rFonts w:ascii="Garamond" w:hAnsi="Garamond" w:cs="Times New Roman"/>
          <w:sz w:val="24"/>
          <w:szCs w:val="24"/>
        </w:rPr>
        <w:t>gjendja e anomalive kardiovaskulare që kërkon terapi sistemike me antikoagulante.</w:t>
      </w:r>
    </w:p>
    <w:p w14:paraId="50CB32C8" w14:textId="616FA24E" w:rsidR="00D34251" w:rsidRPr="006F28EE" w:rsidRDefault="00D34251" w:rsidP="00C9232A">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(3)</w:t>
      </w:r>
      <w:r w:rsidRPr="006F28EE">
        <w:rPr>
          <w:rFonts w:ascii="Garamond" w:hAnsi="Garamond" w:cs="Times New Roman"/>
          <w:sz w:val="24"/>
          <w:szCs w:val="24"/>
        </w:rPr>
        <w:tab/>
        <w:t xml:space="preserve"> Aplikantët për një certifikatë mjekësore të klasës 2 me diagnozë të përcaktuar të një prej kushteve të specifikuara në pikat (1) dhe (2) vlerësohen nga një kardiolog para se të vlerësohen si të aftë për punë, në konsultim me vlerësuesin mjekësor të autoritetit </w:t>
      </w:r>
      <w:r w:rsidR="00151F58" w:rsidRPr="006F28EE">
        <w:rPr>
          <w:rFonts w:ascii="Garamond" w:hAnsi="Garamond" w:cs="Times New Roman"/>
          <w:sz w:val="24"/>
          <w:szCs w:val="24"/>
        </w:rPr>
        <w:t>l</w:t>
      </w:r>
      <w:r w:rsidR="00C01AF8" w:rsidRPr="006F28EE">
        <w:rPr>
          <w:rFonts w:ascii="Garamond" w:hAnsi="Garamond" w:cs="Times New Roman"/>
          <w:sz w:val="24"/>
          <w:szCs w:val="24"/>
        </w:rPr>
        <w:t>icenc</w:t>
      </w:r>
      <w:r w:rsidRPr="006F28EE">
        <w:rPr>
          <w:rFonts w:ascii="Garamond" w:hAnsi="Garamond" w:cs="Times New Roman"/>
          <w:sz w:val="24"/>
          <w:szCs w:val="24"/>
        </w:rPr>
        <w:t>ues.</w:t>
      </w:r>
    </w:p>
    <w:p w14:paraId="1E67FDC5" w14:textId="6DF2D774" w:rsidR="00D34251" w:rsidRPr="006F28EE" w:rsidRDefault="00D34251" w:rsidP="00C9232A">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(4)</w:t>
      </w:r>
      <w:r w:rsidRPr="006F28EE">
        <w:rPr>
          <w:rFonts w:ascii="Garamond" w:hAnsi="Garamond" w:cs="Times New Roman"/>
          <w:sz w:val="24"/>
          <w:szCs w:val="24"/>
        </w:rPr>
        <w:tab/>
        <w:t xml:space="preserve"> Aplikantët me çrregullime të ndryshme kardiake nga ato të specifikuara në pikat (1) dhe (2) mund të vlerësohen si të aftë për punë, duke iu nënshtruar një vlerësimi të imtësishëm kardiologjik.</w:t>
      </w:r>
    </w:p>
    <w:p w14:paraId="5D5D3545" w14:textId="5629E2AB" w:rsidR="00902B80" w:rsidRPr="006F28EE" w:rsidRDefault="00902B80" w:rsidP="00902B80">
      <w:pPr>
        <w:spacing w:after="0" w:line="240" w:lineRule="auto"/>
        <w:ind w:firstLine="284"/>
        <w:jc w:val="both"/>
        <w:rPr>
          <w:rFonts w:ascii="Garamond" w:hAnsi="Garamond" w:cs="Times New Roman"/>
          <w:i/>
          <w:sz w:val="24"/>
          <w:szCs w:val="24"/>
        </w:rPr>
      </w:pPr>
      <w:r w:rsidRPr="006F28EE">
        <w:rPr>
          <w:rFonts w:ascii="Garamond" w:hAnsi="Garamond" w:cs="Times New Roman"/>
          <w:i/>
          <w:sz w:val="24"/>
          <w:szCs w:val="24"/>
        </w:rPr>
        <w:t>(5) Vlerësimi i faktorëve</w:t>
      </w:r>
      <w:r w:rsidRPr="006F28EE" w:rsidDel="00C0093A">
        <w:rPr>
          <w:rFonts w:ascii="Garamond" w:hAnsi="Garamond" w:cs="Times New Roman"/>
          <w:i/>
          <w:sz w:val="24"/>
          <w:szCs w:val="24"/>
        </w:rPr>
        <w:t xml:space="preserve"> </w:t>
      </w:r>
      <w:r w:rsidRPr="006F28EE">
        <w:rPr>
          <w:rFonts w:ascii="Garamond" w:hAnsi="Garamond" w:cs="Times New Roman"/>
          <w:i/>
          <w:sz w:val="24"/>
          <w:szCs w:val="24"/>
        </w:rPr>
        <w:t>të rrezikut kardiovaskular do të jetë pjesë e ekzaminimeve për certifikatat mjekësore të klasës 1 dhe 2 në ekzaminimin e parë pas arritjes së moshës 40 vjeç dhe në intervale të rregullta më pas.</w:t>
      </w:r>
    </w:p>
    <w:p w14:paraId="167F439D" w14:textId="60C56380" w:rsidR="00D34251" w:rsidRPr="006F28EE" w:rsidRDefault="00D34251" w:rsidP="00C9232A">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c)</w:t>
      </w:r>
      <w:r w:rsidRPr="006F28EE">
        <w:rPr>
          <w:rFonts w:ascii="Garamond" w:hAnsi="Garamond" w:cs="Times New Roman"/>
          <w:sz w:val="24"/>
          <w:szCs w:val="24"/>
        </w:rPr>
        <w:tab/>
      </w:r>
      <w:r w:rsidRPr="006F28EE">
        <w:rPr>
          <w:rFonts w:ascii="Garamond" w:hAnsi="Garamond" w:cs="Times New Roman"/>
          <w:i/>
          <w:sz w:val="24"/>
          <w:szCs w:val="24"/>
        </w:rPr>
        <w:t xml:space="preserve">Tensioni i </w:t>
      </w:r>
      <w:r w:rsidR="00151F58" w:rsidRPr="006F28EE">
        <w:rPr>
          <w:rFonts w:ascii="Garamond" w:hAnsi="Garamond" w:cs="Times New Roman"/>
          <w:i/>
          <w:sz w:val="24"/>
          <w:szCs w:val="24"/>
        </w:rPr>
        <w:t>g</w:t>
      </w:r>
      <w:r w:rsidRPr="006F28EE">
        <w:rPr>
          <w:rFonts w:ascii="Garamond" w:hAnsi="Garamond" w:cs="Times New Roman"/>
          <w:i/>
          <w:sz w:val="24"/>
          <w:szCs w:val="24"/>
        </w:rPr>
        <w:t>jakut</w:t>
      </w:r>
    </w:p>
    <w:p w14:paraId="2B5197BB" w14:textId="0F8714C6" w:rsidR="00D34251" w:rsidRPr="006F28EE" w:rsidRDefault="00D34251" w:rsidP="00C9232A">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(1)</w:t>
      </w:r>
      <w:r w:rsidRPr="006F28EE">
        <w:rPr>
          <w:rFonts w:ascii="Garamond" w:hAnsi="Garamond" w:cs="Times New Roman"/>
          <w:sz w:val="24"/>
          <w:szCs w:val="24"/>
        </w:rPr>
        <w:tab/>
      </w:r>
      <w:r w:rsidR="00151F58" w:rsidRPr="006F28EE">
        <w:rPr>
          <w:rFonts w:ascii="Garamond" w:hAnsi="Garamond" w:cs="Times New Roman"/>
          <w:sz w:val="24"/>
          <w:szCs w:val="24"/>
        </w:rPr>
        <w:t xml:space="preserve"> </w:t>
      </w:r>
      <w:r w:rsidRPr="006F28EE">
        <w:rPr>
          <w:rFonts w:ascii="Garamond" w:hAnsi="Garamond" w:cs="Times New Roman"/>
          <w:sz w:val="24"/>
          <w:szCs w:val="24"/>
        </w:rPr>
        <w:t>Tensioni i gjakut të çdo aplikanti duhet të regjistrohet në çdo ekzaminim.</w:t>
      </w:r>
    </w:p>
    <w:p w14:paraId="7436B586" w14:textId="07C5487E" w:rsidR="00D34251" w:rsidRPr="006F28EE" w:rsidRDefault="00D34251" w:rsidP="00C9232A">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(2)</w:t>
      </w:r>
      <w:r w:rsidRPr="006F28EE">
        <w:rPr>
          <w:rFonts w:ascii="Garamond" w:hAnsi="Garamond" w:cs="Times New Roman"/>
          <w:sz w:val="24"/>
          <w:szCs w:val="24"/>
        </w:rPr>
        <w:tab/>
      </w:r>
      <w:r w:rsidR="00151F58" w:rsidRPr="006F28EE">
        <w:rPr>
          <w:rFonts w:ascii="Garamond" w:hAnsi="Garamond" w:cs="Times New Roman"/>
          <w:sz w:val="24"/>
          <w:szCs w:val="24"/>
        </w:rPr>
        <w:t xml:space="preserve"> </w:t>
      </w:r>
      <w:r w:rsidRPr="006F28EE">
        <w:rPr>
          <w:rFonts w:ascii="Garamond" w:hAnsi="Garamond" w:cs="Times New Roman"/>
          <w:sz w:val="24"/>
          <w:szCs w:val="24"/>
        </w:rPr>
        <w:t>Aplikantët të cilët nuk e kanë tensionin e gjakut brenda kufijve normalë i nënshtrohen analizave të mëtejshme në lidhje me gjendjen kardiovaskulare dhe mjekimet, me qëllim që të përcaktohet nëse ata duhet të klasi</w:t>
      </w:r>
      <w:r w:rsidR="009C616F" w:rsidRPr="006F28EE">
        <w:rPr>
          <w:rFonts w:ascii="Garamond" w:hAnsi="Garamond" w:cs="Times New Roman"/>
          <w:sz w:val="24"/>
          <w:szCs w:val="24"/>
        </w:rPr>
        <w:t>fikohe</w:t>
      </w:r>
      <w:r w:rsidR="00877448" w:rsidRPr="006F28EE">
        <w:rPr>
          <w:rFonts w:ascii="Garamond" w:hAnsi="Garamond" w:cs="Times New Roman"/>
          <w:sz w:val="24"/>
          <w:szCs w:val="24"/>
        </w:rPr>
        <w:t>n</w:t>
      </w:r>
      <w:r w:rsidRPr="006F28EE">
        <w:rPr>
          <w:rFonts w:ascii="Garamond" w:hAnsi="Garamond" w:cs="Times New Roman"/>
          <w:sz w:val="24"/>
          <w:szCs w:val="24"/>
        </w:rPr>
        <w:t xml:space="preserve"> si të </w:t>
      </w:r>
      <w:r w:rsidR="00873BC9" w:rsidRPr="006F28EE">
        <w:rPr>
          <w:rFonts w:ascii="Garamond" w:hAnsi="Garamond" w:cs="Times New Roman"/>
          <w:sz w:val="24"/>
          <w:szCs w:val="24"/>
        </w:rPr>
        <w:t>papërshtatshëm</w:t>
      </w:r>
      <w:r w:rsidR="00F2789A" w:rsidRPr="006F28EE">
        <w:rPr>
          <w:rFonts w:ascii="Garamond" w:hAnsi="Garamond" w:cs="Times New Roman"/>
          <w:sz w:val="24"/>
          <w:szCs w:val="24"/>
        </w:rPr>
        <w:t xml:space="preserve"> </w:t>
      </w:r>
      <w:r w:rsidRPr="006F28EE">
        <w:rPr>
          <w:rFonts w:ascii="Garamond" w:hAnsi="Garamond" w:cs="Times New Roman"/>
          <w:sz w:val="24"/>
          <w:szCs w:val="24"/>
        </w:rPr>
        <w:t>në përputhje me pikat 3 dhe 4.</w:t>
      </w:r>
    </w:p>
    <w:p w14:paraId="71DED8A7" w14:textId="1D39B7BE" w:rsidR="00D34251" w:rsidRPr="006F28EE" w:rsidRDefault="00D34251" w:rsidP="00C9232A">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(3)</w:t>
      </w:r>
      <w:r w:rsidRPr="006F28EE">
        <w:rPr>
          <w:rFonts w:ascii="Garamond" w:hAnsi="Garamond" w:cs="Times New Roman"/>
          <w:sz w:val="24"/>
          <w:szCs w:val="24"/>
        </w:rPr>
        <w:tab/>
      </w:r>
      <w:r w:rsidR="00151F58" w:rsidRPr="006F28EE">
        <w:rPr>
          <w:rFonts w:ascii="Garamond" w:hAnsi="Garamond" w:cs="Times New Roman"/>
          <w:sz w:val="24"/>
          <w:szCs w:val="24"/>
        </w:rPr>
        <w:t xml:space="preserve"> </w:t>
      </w:r>
      <w:r w:rsidRPr="006F28EE">
        <w:rPr>
          <w:rFonts w:ascii="Garamond" w:hAnsi="Garamond" w:cs="Times New Roman"/>
          <w:sz w:val="24"/>
          <w:szCs w:val="24"/>
        </w:rPr>
        <w:t>Klasi</w:t>
      </w:r>
      <w:r w:rsidR="009C616F" w:rsidRPr="006F28EE">
        <w:rPr>
          <w:rFonts w:ascii="Garamond" w:hAnsi="Garamond" w:cs="Times New Roman"/>
          <w:sz w:val="24"/>
          <w:szCs w:val="24"/>
        </w:rPr>
        <w:t>fikohe</w:t>
      </w:r>
      <w:r w:rsidR="00877448" w:rsidRPr="006F28EE">
        <w:rPr>
          <w:rFonts w:ascii="Garamond" w:hAnsi="Garamond" w:cs="Times New Roman"/>
          <w:sz w:val="24"/>
          <w:szCs w:val="24"/>
        </w:rPr>
        <w:t>n</w:t>
      </w:r>
      <w:r w:rsidRPr="006F28EE">
        <w:rPr>
          <w:rFonts w:ascii="Garamond" w:hAnsi="Garamond" w:cs="Times New Roman"/>
          <w:sz w:val="24"/>
          <w:szCs w:val="24"/>
        </w:rPr>
        <w:t xml:space="preserve"> si të </w:t>
      </w:r>
      <w:r w:rsidR="00873BC9" w:rsidRPr="006F28EE">
        <w:rPr>
          <w:rFonts w:ascii="Garamond" w:hAnsi="Garamond" w:cs="Times New Roman"/>
          <w:sz w:val="24"/>
          <w:szCs w:val="24"/>
        </w:rPr>
        <w:t>papërshtatshëm</w:t>
      </w:r>
      <w:r w:rsidR="00F2789A" w:rsidRPr="006F28EE">
        <w:rPr>
          <w:rFonts w:ascii="Garamond" w:hAnsi="Garamond" w:cs="Times New Roman"/>
          <w:sz w:val="24"/>
          <w:szCs w:val="24"/>
        </w:rPr>
        <w:t xml:space="preserve"> </w:t>
      </w:r>
      <w:r w:rsidRPr="006F28EE">
        <w:rPr>
          <w:rFonts w:ascii="Garamond" w:hAnsi="Garamond" w:cs="Times New Roman"/>
          <w:sz w:val="24"/>
          <w:szCs w:val="24"/>
        </w:rPr>
        <w:t>të gjithë aplikantët për certifikatë mjekësore të klasës 1, të cilët vuajnë nga ndonjë prej kushteve të mëposhtme mjekësore:</w:t>
      </w:r>
    </w:p>
    <w:p w14:paraId="0D2A6BFE" w14:textId="29BA95BA" w:rsidR="00D34251" w:rsidRPr="006F28EE" w:rsidRDefault="00D34251" w:rsidP="00C9232A">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(i)</w:t>
      </w:r>
      <w:r w:rsidRPr="006F28EE">
        <w:rPr>
          <w:rFonts w:ascii="Garamond" w:hAnsi="Garamond" w:cs="Times New Roman"/>
          <w:sz w:val="24"/>
          <w:szCs w:val="24"/>
        </w:rPr>
        <w:tab/>
      </w:r>
      <w:r w:rsidR="00151F58" w:rsidRPr="006F28EE">
        <w:rPr>
          <w:rFonts w:ascii="Garamond" w:hAnsi="Garamond" w:cs="Times New Roman"/>
          <w:sz w:val="24"/>
          <w:szCs w:val="24"/>
        </w:rPr>
        <w:t xml:space="preserve"> </w:t>
      </w:r>
      <w:r w:rsidRPr="006F28EE">
        <w:rPr>
          <w:rFonts w:ascii="Garamond" w:hAnsi="Garamond" w:cs="Times New Roman"/>
          <w:sz w:val="24"/>
          <w:szCs w:val="24"/>
        </w:rPr>
        <w:t>hipotension simptomatik;</w:t>
      </w:r>
    </w:p>
    <w:p w14:paraId="2F7DA35A" w14:textId="390902BB" w:rsidR="00D34251" w:rsidRPr="006F28EE" w:rsidRDefault="00D34251" w:rsidP="00C9232A">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(ii)</w:t>
      </w:r>
      <w:r w:rsidRPr="006F28EE">
        <w:rPr>
          <w:rFonts w:ascii="Garamond" w:hAnsi="Garamond" w:cs="Times New Roman"/>
          <w:sz w:val="24"/>
          <w:szCs w:val="24"/>
        </w:rPr>
        <w:tab/>
      </w:r>
      <w:r w:rsidR="00151F58" w:rsidRPr="006F28EE">
        <w:rPr>
          <w:rFonts w:ascii="Garamond" w:hAnsi="Garamond" w:cs="Times New Roman"/>
          <w:sz w:val="24"/>
          <w:szCs w:val="24"/>
        </w:rPr>
        <w:t xml:space="preserve"> </w:t>
      </w:r>
      <w:r w:rsidRPr="006F28EE">
        <w:rPr>
          <w:rFonts w:ascii="Garamond" w:hAnsi="Garamond" w:cs="Times New Roman"/>
          <w:sz w:val="24"/>
          <w:szCs w:val="24"/>
        </w:rPr>
        <w:t>tensioni i gjakut i cili në momentin e ekzaminimit vazhdimisht tejkalon normën prej 160 systolic mmHg dhe/ose 95 mmHg diastolic, me ose pa trajtim;</w:t>
      </w:r>
    </w:p>
    <w:p w14:paraId="01F07064" w14:textId="313B54BD" w:rsidR="00D34251" w:rsidRPr="006F28EE" w:rsidRDefault="00D34251" w:rsidP="00C9232A">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(4)</w:t>
      </w:r>
      <w:r w:rsidRPr="006F28EE">
        <w:rPr>
          <w:rFonts w:ascii="Garamond" w:hAnsi="Garamond" w:cs="Times New Roman"/>
          <w:sz w:val="24"/>
          <w:szCs w:val="24"/>
        </w:rPr>
        <w:tab/>
      </w:r>
      <w:r w:rsidR="00151F58" w:rsidRPr="006F28EE">
        <w:rPr>
          <w:rFonts w:ascii="Garamond" w:hAnsi="Garamond" w:cs="Times New Roman"/>
          <w:sz w:val="24"/>
          <w:szCs w:val="24"/>
        </w:rPr>
        <w:t xml:space="preserve"> </w:t>
      </w:r>
      <w:r w:rsidRPr="006F28EE">
        <w:rPr>
          <w:rFonts w:ascii="Garamond" w:hAnsi="Garamond" w:cs="Times New Roman"/>
          <w:sz w:val="24"/>
          <w:szCs w:val="24"/>
        </w:rPr>
        <w:t>Aplikantët të cilët kanë filluar përdorimin e mjekimeve për kontrollin e tensionit të gjakut klasi</w:t>
      </w:r>
      <w:r w:rsidR="009C616F" w:rsidRPr="006F28EE">
        <w:rPr>
          <w:rFonts w:ascii="Garamond" w:hAnsi="Garamond" w:cs="Times New Roman"/>
          <w:sz w:val="24"/>
          <w:szCs w:val="24"/>
        </w:rPr>
        <w:t>fikohe</w:t>
      </w:r>
      <w:r w:rsidR="00877448" w:rsidRPr="006F28EE">
        <w:rPr>
          <w:rFonts w:ascii="Garamond" w:hAnsi="Garamond" w:cs="Times New Roman"/>
          <w:sz w:val="24"/>
          <w:szCs w:val="24"/>
        </w:rPr>
        <w:t>n</w:t>
      </w:r>
      <w:r w:rsidRPr="006F28EE">
        <w:rPr>
          <w:rFonts w:ascii="Garamond" w:hAnsi="Garamond" w:cs="Times New Roman"/>
          <w:sz w:val="24"/>
          <w:szCs w:val="24"/>
        </w:rPr>
        <w:t xml:space="preserve"> si të </w:t>
      </w:r>
      <w:r w:rsidR="00873BC9" w:rsidRPr="006F28EE">
        <w:rPr>
          <w:rFonts w:ascii="Garamond" w:hAnsi="Garamond" w:cs="Times New Roman"/>
          <w:sz w:val="24"/>
          <w:szCs w:val="24"/>
        </w:rPr>
        <w:t>papërshtatshëm</w:t>
      </w:r>
      <w:r w:rsidR="00F2789A" w:rsidRPr="006F28EE">
        <w:rPr>
          <w:rFonts w:ascii="Garamond" w:hAnsi="Garamond" w:cs="Times New Roman"/>
          <w:sz w:val="24"/>
          <w:szCs w:val="24"/>
        </w:rPr>
        <w:t xml:space="preserve"> </w:t>
      </w:r>
      <w:r w:rsidRPr="006F28EE">
        <w:rPr>
          <w:rFonts w:ascii="Garamond" w:hAnsi="Garamond" w:cs="Times New Roman"/>
          <w:sz w:val="24"/>
          <w:szCs w:val="24"/>
        </w:rPr>
        <w:t>deri në momentin që të përcaktohet mungesa e efekteve anësore të konsiderueshme.</w:t>
      </w:r>
    </w:p>
    <w:p w14:paraId="001464C1" w14:textId="14F66829" w:rsidR="00D34251" w:rsidRPr="006F28EE" w:rsidRDefault="00D34251" w:rsidP="00C9232A">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d)</w:t>
      </w:r>
      <w:r w:rsidRPr="006F28EE">
        <w:rPr>
          <w:rFonts w:ascii="Garamond" w:hAnsi="Garamond" w:cs="Times New Roman"/>
          <w:sz w:val="24"/>
          <w:szCs w:val="24"/>
        </w:rPr>
        <w:tab/>
        <w:t xml:space="preserve"> </w:t>
      </w:r>
      <w:r w:rsidRPr="006F28EE">
        <w:rPr>
          <w:rFonts w:ascii="Garamond" w:hAnsi="Garamond" w:cs="Times New Roman"/>
          <w:i/>
          <w:sz w:val="24"/>
          <w:szCs w:val="24"/>
        </w:rPr>
        <w:t xml:space="preserve">Sëmundje të </w:t>
      </w:r>
      <w:r w:rsidR="00151F58" w:rsidRPr="006F28EE">
        <w:rPr>
          <w:rFonts w:ascii="Garamond" w:hAnsi="Garamond" w:cs="Times New Roman"/>
          <w:i/>
          <w:sz w:val="24"/>
          <w:szCs w:val="24"/>
        </w:rPr>
        <w:t>arterieve koronare</w:t>
      </w:r>
    </w:p>
    <w:p w14:paraId="2969EAFA" w14:textId="2F38F66E" w:rsidR="00D34251" w:rsidRPr="006F28EE" w:rsidRDefault="00D34251" w:rsidP="00C9232A">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(1)</w:t>
      </w:r>
      <w:r w:rsidR="00F74A25" w:rsidRPr="006F28EE">
        <w:rPr>
          <w:rFonts w:ascii="Garamond" w:hAnsi="Garamond" w:cs="Times New Roman"/>
          <w:sz w:val="24"/>
          <w:szCs w:val="24"/>
        </w:rPr>
        <w:t xml:space="preserve"> </w:t>
      </w:r>
      <w:r w:rsidRPr="006F28EE">
        <w:rPr>
          <w:rFonts w:ascii="Garamond" w:hAnsi="Garamond" w:cs="Times New Roman"/>
          <w:sz w:val="24"/>
          <w:szCs w:val="24"/>
        </w:rPr>
        <w:tab/>
        <w:t xml:space="preserve">Para se të shqyrtohen më tej aplikimet e tyre, aplikantët që aplikojnë për një certifikatë mjekësore të klasës 1, të cilët vuajnë nga ndonjë prej kushteve të mëposhtme mjekësore, i referohen vlerësuesit mjekësor të autoritetit </w:t>
      </w:r>
      <w:r w:rsidR="00151F58" w:rsidRPr="006F28EE">
        <w:rPr>
          <w:rFonts w:ascii="Garamond" w:hAnsi="Garamond" w:cs="Times New Roman"/>
          <w:sz w:val="24"/>
          <w:szCs w:val="24"/>
        </w:rPr>
        <w:t>l</w:t>
      </w:r>
      <w:r w:rsidR="00C01AF8" w:rsidRPr="006F28EE">
        <w:rPr>
          <w:rFonts w:ascii="Garamond" w:hAnsi="Garamond" w:cs="Times New Roman"/>
          <w:sz w:val="24"/>
          <w:szCs w:val="24"/>
        </w:rPr>
        <w:t>icenc</w:t>
      </w:r>
      <w:r w:rsidRPr="006F28EE">
        <w:rPr>
          <w:rFonts w:ascii="Garamond" w:hAnsi="Garamond" w:cs="Times New Roman"/>
          <w:sz w:val="24"/>
          <w:szCs w:val="24"/>
        </w:rPr>
        <w:t>ues dhe i nënshtrohen vlerësimit kardiologjik për të përjashtuar isheminë miokardiake:</w:t>
      </w:r>
    </w:p>
    <w:p w14:paraId="5F683F65" w14:textId="2FFBC483" w:rsidR="00D34251" w:rsidRPr="006F28EE" w:rsidRDefault="00D34251" w:rsidP="00C9232A">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(i)</w:t>
      </w:r>
      <w:r w:rsidRPr="006F28EE">
        <w:rPr>
          <w:rFonts w:ascii="Garamond" w:hAnsi="Garamond" w:cs="Times New Roman"/>
          <w:sz w:val="24"/>
          <w:szCs w:val="24"/>
        </w:rPr>
        <w:tab/>
      </w:r>
      <w:r w:rsidR="00151F58" w:rsidRPr="006F28EE">
        <w:rPr>
          <w:rFonts w:ascii="Garamond" w:hAnsi="Garamond" w:cs="Times New Roman"/>
          <w:sz w:val="24"/>
          <w:szCs w:val="24"/>
        </w:rPr>
        <w:t xml:space="preserve"> </w:t>
      </w:r>
      <w:r w:rsidRPr="006F28EE">
        <w:rPr>
          <w:rFonts w:ascii="Garamond" w:hAnsi="Garamond" w:cs="Times New Roman"/>
          <w:sz w:val="24"/>
          <w:szCs w:val="24"/>
        </w:rPr>
        <w:t>dyshim për ishemi miokardiake;</w:t>
      </w:r>
    </w:p>
    <w:p w14:paraId="3D54F8F8" w14:textId="0C699484" w:rsidR="00D34251" w:rsidRPr="006F28EE" w:rsidRDefault="00D34251" w:rsidP="00C9232A">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(ii)</w:t>
      </w:r>
      <w:r w:rsidRPr="006F28EE">
        <w:rPr>
          <w:rFonts w:ascii="Garamond" w:hAnsi="Garamond" w:cs="Times New Roman"/>
          <w:sz w:val="24"/>
          <w:szCs w:val="24"/>
        </w:rPr>
        <w:tab/>
      </w:r>
      <w:r w:rsidR="00151F58" w:rsidRPr="006F28EE">
        <w:rPr>
          <w:rFonts w:ascii="Garamond" w:hAnsi="Garamond" w:cs="Times New Roman"/>
          <w:sz w:val="24"/>
          <w:szCs w:val="24"/>
        </w:rPr>
        <w:t xml:space="preserve"> </w:t>
      </w:r>
      <w:r w:rsidRPr="006F28EE">
        <w:rPr>
          <w:rFonts w:ascii="Garamond" w:hAnsi="Garamond" w:cs="Times New Roman"/>
          <w:sz w:val="24"/>
          <w:szCs w:val="24"/>
        </w:rPr>
        <w:t>sëmundje minore asimptomatike koronare arteriale q</w:t>
      </w:r>
      <w:r w:rsidR="004B1B1B" w:rsidRPr="006F28EE">
        <w:rPr>
          <w:rFonts w:ascii="Garamond" w:hAnsi="Garamond" w:cs="Times New Roman"/>
          <w:sz w:val="24"/>
          <w:szCs w:val="24"/>
        </w:rPr>
        <w:t>ë</w:t>
      </w:r>
      <w:r w:rsidRPr="006F28EE">
        <w:rPr>
          <w:rFonts w:ascii="Garamond" w:hAnsi="Garamond" w:cs="Times New Roman"/>
          <w:sz w:val="24"/>
          <w:szCs w:val="24"/>
        </w:rPr>
        <w:t xml:space="preserve"> nuk kërkojnë trajtim antianginal.</w:t>
      </w:r>
    </w:p>
    <w:p w14:paraId="7FE01A35" w14:textId="213635BC" w:rsidR="00D34251" w:rsidRPr="006F28EE" w:rsidRDefault="00D34251" w:rsidP="00C9232A">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(2)</w:t>
      </w:r>
      <w:r w:rsidRPr="006F28EE">
        <w:rPr>
          <w:rFonts w:ascii="Garamond" w:hAnsi="Garamond" w:cs="Times New Roman"/>
          <w:sz w:val="24"/>
          <w:szCs w:val="24"/>
        </w:rPr>
        <w:tab/>
      </w:r>
      <w:r w:rsidR="00151F58" w:rsidRPr="006F28EE">
        <w:rPr>
          <w:rFonts w:ascii="Garamond" w:hAnsi="Garamond" w:cs="Times New Roman"/>
          <w:sz w:val="24"/>
          <w:szCs w:val="24"/>
        </w:rPr>
        <w:t xml:space="preserve"> </w:t>
      </w:r>
      <w:r w:rsidRPr="006F28EE">
        <w:rPr>
          <w:rFonts w:ascii="Garamond" w:hAnsi="Garamond" w:cs="Times New Roman"/>
          <w:sz w:val="24"/>
          <w:szCs w:val="24"/>
        </w:rPr>
        <w:t>Para se të shqyrtohen më tej aplikimet e tyre, aplikantët që aplikojnë për një certifikatë mjekësore të klasës 2, të cilët vuajnë nga ndonjë prej kushteve mjekësore të përcaktuara në pikën (1), i nënshtrohen vlerësimeve të imtësishme kardiologjike.</w:t>
      </w:r>
    </w:p>
    <w:p w14:paraId="535A5478" w14:textId="177E6678" w:rsidR="00D34251" w:rsidRPr="006F28EE" w:rsidRDefault="00D34251" w:rsidP="00C9232A">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(3)</w:t>
      </w:r>
      <w:r w:rsidRPr="006F28EE">
        <w:rPr>
          <w:rFonts w:ascii="Garamond" w:hAnsi="Garamond" w:cs="Times New Roman"/>
          <w:sz w:val="24"/>
          <w:szCs w:val="24"/>
        </w:rPr>
        <w:tab/>
      </w:r>
      <w:r w:rsidR="00151F58" w:rsidRPr="006F28EE">
        <w:rPr>
          <w:rFonts w:ascii="Garamond" w:hAnsi="Garamond" w:cs="Times New Roman"/>
          <w:sz w:val="24"/>
          <w:szCs w:val="24"/>
        </w:rPr>
        <w:t xml:space="preserve"> </w:t>
      </w:r>
      <w:r w:rsidRPr="006F28EE">
        <w:rPr>
          <w:rFonts w:ascii="Garamond" w:hAnsi="Garamond" w:cs="Times New Roman"/>
          <w:sz w:val="24"/>
          <w:szCs w:val="24"/>
        </w:rPr>
        <w:t>Klasi</w:t>
      </w:r>
      <w:r w:rsidR="009C616F" w:rsidRPr="006F28EE">
        <w:rPr>
          <w:rFonts w:ascii="Garamond" w:hAnsi="Garamond" w:cs="Times New Roman"/>
          <w:sz w:val="24"/>
          <w:szCs w:val="24"/>
        </w:rPr>
        <w:t>fikohe</w:t>
      </w:r>
      <w:r w:rsidR="00877448" w:rsidRPr="006F28EE">
        <w:rPr>
          <w:rFonts w:ascii="Garamond" w:hAnsi="Garamond" w:cs="Times New Roman"/>
          <w:sz w:val="24"/>
          <w:szCs w:val="24"/>
        </w:rPr>
        <w:t>n</w:t>
      </w:r>
      <w:r w:rsidRPr="006F28EE">
        <w:rPr>
          <w:rFonts w:ascii="Garamond" w:hAnsi="Garamond" w:cs="Times New Roman"/>
          <w:sz w:val="24"/>
          <w:szCs w:val="24"/>
        </w:rPr>
        <w:t xml:space="preserve"> si të </w:t>
      </w:r>
      <w:r w:rsidR="00873BC9" w:rsidRPr="006F28EE">
        <w:rPr>
          <w:rFonts w:ascii="Garamond" w:hAnsi="Garamond" w:cs="Times New Roman"/>
          <w:sz w:val="24"/>
          <w:szCs w:val="24"/>
        </w:rPr>
        <w:t>papërshtatshëm</w:t>
      </w:r>
      <w:r w:rsidR="00F2789A" w:rsidRPr="006F28EE">
        <w:rPr>
          <w:rFonts w:ascii="Garamond" w:hAnsi="Garamond" w:cs="Times New Roman"/>
          <w:sz w:val="24"/>
          <w:szCs w:val="24"/>
        </w:rPr>
        <w:t xml:space="preserve"> </w:t>
      </w:r>
      <w:r w:rsidRPr="006F28EE">
        <w:rPr>
          <w:rFonts w:ascii="Garamond" w:hAnsi="Garamond" w:cs="Times New Roman"/>
          <w:sz w:val="24"/>
          <w:szCs w:val="24"/>
        </w:rPr>
        <w:t xml:space="preserve">aplikantët, të cilët vuajnë nga ndonjë prej kushteve të </w:t>
      </w:r>
      <w:r w:rsidRPr="006F28EE">
        <w:rPr>
          <w:rFonts w:ascii="Garamond" w:hAnsi="Garamond" w:cs="Times New Roman"/>
          <w:sz w:val="24"/>
          <w:szCs w:val="24"/>
        </w:rPr>
        <w:lastRenderedPageBreak/>
        <w:t>mëposhtme mjekësore:</w:t>
      </w:r>
    </w:p>
    <w:p w14:paraId="4B676B1E" w14:textId="4BC88DB3" w:rsidR="00D34251" w:rsidRPr="006F28EE" w:rsidRDefault="00D34251" w:rsidP="00C9232A">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(i)</w:t>
      </w:r>
      <w:r w:rsidRPr="006F28EE">
        <w:rPr>
          <w:rFonts w:ascii="Garamond" w:hAnsi="Garamond" w:cs="Times New Roman"/>
          <w:sz w:val="24"/>
          <w:szCs w:val="24"/>
        </w:rPr>
        <w:tab/>
      </w:r>
      <w:r w:rsidR="00151F58" w:rsidRPr="006F28EE">
        <w:rPr>
          <w:rFonts w:ascii="Garamond" w:hAnsi="Garamond" w:cs="Times New Roman"/>
          <w:sz w:val="24"/>
          <w:szCs w:val="24"/>
        </w:rPr>
        <w:t xml:space="preserve"> </w:t>
      </w:r>
      <w:r w:rsidRPr="006F28EE">
        <w:rPr>
          <w:rFonts w:ascii="Garamond" w:hAnsi="Garamond" w:cs="Times New Roman"/>
          <w:sz w:val="24"/>
          <w:szCs w:val="24"/>
        </w:rPr>
        <w:t>ishemi miokardiake;</w:t>
      </w:r>
    </w:p>
    <w:p w14:paraId="59852A79" w14:textId="3D67A242" w:rsidR="00D34251" w:rsidRPr="006F28EE" w:rsidRDefault="00D34251" w:rsidP="00C9232A">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(ii)</w:t>
      </w:r>
      <w:r w:rsidRPr="006F28EE">
        <w:rPr>
          <w:rFonts w:ascii="Garamond" w:hAnsi="Garamond" w:cs="Times New Roman"/>
          <w:sz w:val="24"/>
          <w:szCs w:val="24"/>
        </w:rPr>
        <w:tab/>
      </w:r>
      <w:r w:rsidR="00151F58" w:rsidRPr="006F28EE">
        <w:rPr>
          <w:rFonts w:ascii="Garamond" w:hAnsi="Garamond" w:cs="Times New Roman"/>
          <w:sz w:val="24"/>
          <w:szCs w:val="24"/>
        </w:rPr>
        <w:t xml:space="preserve"> </w:t>
      </w:r>
      <w:r w:rsidRPr="006F28EE">
        <w:rPr>
          <w:rFonts w:ascii="Garamond" w:hAnsi="Garamond" w:cs="Times New Roman"/>
          <w:sz w:val="24"/>
          <w:szCs w:val="24"/>
        </w:rPr>
        <w:t>sëmundje simptomatike të arteries koronare:</w:t>
      </w:r>
    </w:p>
    <w:p w14:paraId="64BB5639" w14:textId="04AEB523" w:rsidR="00D34251" w:rsidRPr="006F28EE" w:rsidRDefault="00D34251" w:rsidP="00C9232A">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(iii)</w:t>
      </w:r>
      <w:r w:rsidRPr="006F28EE">
        <w:rPr>
          <w:rFonts w:ascii="Garamond" w:hAnsi="Garamond" w:cs="Times New Roman"/>
          <w:sz w:val="24"/>
          <w:szCs w:val="24"/>
        </w:rPr>
        <w:tab/>
      </w:r>
      <w:r w:rsidR="00151F58" w:rsidRPr="006F28EE">
        <w:rPr>
          <w:rFonts w:ascii="Garamond" w:hAnsi="Garamond" w:cs="Times New Roman"/>
          <w:sz w:val="24"/>
          <w:szCs w:val="24"/>
        </w:rPr>
        <w:t xml:space="preserve"> </w:t>
      </w:r>
      <w:r w:rsidRPr="006F28EE">
        <w:rPr>
          <w:rFonts w:ascii="Garamond" w:hAnsi="Garamond" w:cs="Times New Roman"/>
          <w:sz w:val="24"/>
          <w:szCs w:val="24"/>
        </w:rPr>
        <w:t xml:space="preserve">simptomat e sëmundjes së arteries koronare të kontrolluara me mjekim. </w:t>
      </w:r>
    </w:p>
    <w:p w14:paraId="01E7A2A0" w14:textId="3752AF15" w:rsidR="00D34251" w:rsidRPr="006F28EE" w:rsidRDefault="00D34251" w:rsidP="00C9232A">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(4)</w:t>
      </w:r>
      <w:r w:rsidRPr="006F28EE">
        <w:rPr>
          <w:rFonts w:ascii="Garamond" w:hAnsi="Garamond" w:cs="Times New Roman"/>
          <w:sz w:val="24"/>
          <w:szCs w:val="24"/>
        </w:rPr>
        <w:tab/>
      </w:r>
      <w:r w:rsidR="00F74A25" w:rsidRPr="006F28EE">
        <w:rPr>
          <w:rFonts w:ascii="Garamond" w:hAnsi="Garamond" w:cs="Times New Roman"/>
          <w:sz w:val="24"/>
          <w:szCs w:val="24"/>
        </w:rPr>
        <w:t xml:space="preserve"> </w:t>
      </w:r>
      <w:r w:rsidRPr="006F28EE">
        <w:rPr>
          <w:rFonts w:ascii="Garamond" w:hAnsi="Garamond" w:cs="Times New Roman"/>
          <w:sz w:val="24"/>
          <w:szCs w:val="24"/>
        </w:rPr>
        <w:t>Klasi</w:t>
      </w:r>
      <w:r w:rsidR="009C616F" w:rsidRPr="006F28EE">
        <w:rPr>
          <w:rFonts w:ascii="Garamond" w:hAnsi="Garamond" w:cs="Times New Roman"/>
          <w:sz w:val="24"/>
          <w:szCs w:val="24"/>
        </w:rPr>
        <w:t>fikohe</w:t>
      </w:r>
      <w:r w:rsidR="00877448" w:rsidRPr="006F28EE">
        <w:rPr>
          <w:rFonts w:ascii="Garamond" w:hAnsi="Garamond" w:cs="Times New Roman"/>
          <w:sz w:val="24"/>
          <w:szCs w:val="24"/>
        </w:rPr>
        <w:t>n</w:t>
      </w:r>
      <w:r w:rsidRPr="006F28EE">
        <w:rPr>
          <w:rFonts w:ascii="Garamond" w:hAnsi="Garamond" w:cs="Times New Roman"/>
          <w:sz w:val="24"/>
          <w:szCs w:val="24"/>
        </w:rPr>
        <w:t xml:space="preserve"> si të </w:t>
      </w:r>
      <w:r w:rsidR="00873BC9" w:rsidRPr="006F28EE">
        <w:rPr>
          <w:rFonts w:ascii="Garamond" w:hAnsi="Garamond" w:cs="Times New Roman"/>
          <w:sz w:val="24"/>
          <w:szCs w:val="24"/>
        </w:rPr>
        <w:t>papërshtatshëm</w:t>
      </w:r>
      <w:r w:rsidR="00F2789A" w:rsidRPr="006F28EE">
        <w:rPr>
          <w:rFonts w:ascii="Garamond" w:hAnsi="Garamond" w:cs="Times New Roman"/>
          <w:sz w:val="24"/>
          <w:szCs w:val="24"/>
        </w:rPr>
        <w:t xml:space="preserve"> </w:t>
      </w:r>
      <w:r w:rsidRPr="006F28EE">
        <w:rPr>
          <w:rFonts w:ascii="Garamond" w:hAnsi="Garamond" w:cs="Times New Roman"/>
          <w:sz w:val="24"/>
          <w:szCs w:val="24"/>
        </w:rPr>
        <w:t>aplikantët që aplikojnë për herë të parë për lëshimin e certifikatës mjekësore të klasës 1 që kanë një historik ose diagnozë mjekësore të njërës prej kushteve të mëposhtme mjekësore:</w:t>
      </w:r>
    </w:p>
    <w:p w14:paraId="2E568667" w14:textId="4DF6808E" w:rsidR="00D34251" w:rsidRPr="006F28EE" w:rsidRDefault="00D34251" w:rsidP="00C9232A">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(i)</w:t>
      </w:r>
      <w:r w:rsidR="00151F58" w:rsidRPr="006F28EE">
        <w:rPr>
          <w:rFonts w:ascii="Garamond" w:hAnsi="Garamond" w:cs="Times New Roman"/>
          <w:sz w:val="24"/>
          <w:szCs w:val="24"/>
        </w:rPr>
        <w:t xml:space="preserve"> </w:t>
      </w:r>
      <w:r w:rsidRPr="006F28EE">
        <w:rPr>
          <w:rFonts w:ascii="Garamond" w:hAnsi="Garamond" w:cs="Times New Roman"/>
          <w:sz w:val="24"/>
          <w:szCs w:val="24"/>
        </w:rPr>
        <w:tab/>
        <w:t>ishemi miokardiake;</w:t>
      </w:r>
    </w:p>
    <w:p w14:paraId="486EF2B0" w14:textId="6351A367" w:rsidR="00D34251" w:rsidRPr="006F28EE" w:rsidRDefault="00D34251" w:rsidP="00C9232A">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(ii)</w:t>
      </w:r>
      <w:r w:rsidRPr="006F28EE">
        <w:rPr>
          <w:rFonts w:ascii="Garamond" w:hAnsi="Garamond" w:cs="Times New Roman"/>
          <w:sz w:val="24"/>
          <w:szCs w:val="24"/>
        </w:rPr>
        <w:tab/>
      </w:r>
      <w:r w:rsidR="00151F58" w:rsidRPr="006F28EE">
        <w:rPr>
          <w:rFonts w:ascii="Garamond" w:hAnsi="Garamond" w:cs="Times New Roman"/>
          <w:sz w:val="24"/>
          <w:szCs w:val="24"/>
        </w:rPr>
        <w:t xml:space="preserve"> </w:t>
      </w:r>
      <w:r w:rsidRPr="006F28EE">
        <w:rPr>
          <w:rFonts w:ascii="Garamond" w:hAnsi="Garamond" w:cs="Times New Roman"/>
          <w:sz w:val="24"/>
          <w:szCs w:val="24"/>
        </w:rPr>
        <w:t xml:space="preserve">infarkt miokardiak; </w:t>
      </w:r>
    </w:p>
    <w:p w14:paraId="63612F8A" w14:textId="68E9904C" w:rsidR="00D34251" w:rsidRPr="006F28EE" w:rsidRDefault="00D34251" w:rsidP="00C9232A">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(iii)</w:t>
      </w:r>
      <w:r w:rsidRPr="006F28EE">
        <w:rPr>
          <w:rFonts w:ascii="Garamond" w:hAnsi="Garamond" w:cs="Times New Roman"/>
          <w:sz w:val="24"/>
          <w:szCs w:val="24"/>
        </w:rPr>
        <w:tab/>
      </w:r>
      <w:r w:rsidR="00151F58" w:rsidRPr="006F28EE">
        <w:rPr>
          <w:rFonts w:ascii="Garamond" w:hAnsi="Garamond" w:cs="Times New Roman"/>
          <w:sz w:val="24"/>
          <w:szCs w:val="24"/>
        </w:rPr>
        <w:t xml:space="preserve"> </w:t>
      </w:r>
      <w:r w:rsidRPr="006F28EE">
        <w:rPr>
          <w:rFonts w:ascii="Garamond" w:hAnsi="Garamond" w:cs="Times New Roman"/>
          <w:sz w:val="24"/>
          <w:szCs w:val="24"/>
        </w:rPr>
        <w:t>rivaskularizimi ose me stentimi për sëmundjen e arterieve koronare.</w:t>
      </w:r>
    </w:p>
    <w:p w14:paraId="2269A6AA" w14:textId="116EF63F" w:rsidR="00D34251" w:rsidRPr="006F28EE" w:rsidRDefault="00D34251" w:rsidP="00C9232A">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(5)</w:t>
      </w:r>
      <w:r w:rsidRPr="006F28EE">
        <w:rPr>
          <w:rFonts w:ascii="Garamond" w:hAnsi="Garamond" w:cs="Times New Roman"/>
          <w:sz w:val="24"/>
          <w:szCs w:val="24"/>
        </w:rPr>
        <w:tab/>
      </w:r>
      <w:r w:rsidR="00151F58" w:rsidRPr="006F28EE">
        <w:rPr>
          <w:rFonts w:ascii="Garamond" w:hAnsi="Garamond" w:cs="Times New Roman"/>
          <w:sz w:val="24"/>
          <w:szCs w:val="24"/>
        </w:rPr>
        <w:t xml:space="preserve"> </w:t>
      </w:r>
      <w:r w:rsidRPr="006F28EE">
        <w:rPr>
          <w:rFonts w:ascii="Garamond" w:hAnsi="Garamond" w:cs="Times New Roman"/>
          <w:sz w:val="24"/>
          <w:szCs w:val="24"/>
        </w:rPr>
        <w:t xml:space="preserve">Para se të shqyrtohen më tej aplikimet e tyre, aplikantët që aplikojnë për një certifikatë mjekësore të klasës 2, të cilët janë asimptomatikë ose që kanë pësuar një infarkt miokardiak ose pas kirurgjisë për arteriet koronare, i nënshtrohen vlerësimit të imtësishëm kardiologjik, në konsultim me vlerësuesin mjekësor të autoritetit </w:t>
      </w:r>
      <w:r w:rsidR="00151F58" w:rsidRPr="006F28EE">
        <w:rPr>
          <w:rFonts w:ascii="Garamond" w:hAnsi="Garamond" w:cs="Times New Roman"/>
          <w:sz w:val="24"/>
          <w:szCs w:val="24"/>
        </w:rPr>
        <w:t>l</w:t>
      </w:r>
      <w:r w:rsidR="00C01AF8" w:rsidRPr="006F28EE">
        <w:rPr>
          <w:rFonts w:ascii="Garamond" w:hAnsi="Garamond" w:cs="Times New Roman"/>
          <w:sz w:val="24"/>
          <w:szCs w:val="24"/>
        </w:rPr>
        <w:t>icenc</w:t>
      </w:r>
      <w:r w:rsidRPr="006F28EE">
        <w:rPr>
          <w:rFonts w:ascii="Garamond" w:hAnsi="Garamond" w:cs="Times New Roman"/>
          <w:sz w:val="24"/>
          <w:szCs w:val="24"/>
        </w:rPr>
        <w:t>ues. Aplikantët për rivalidimine një certifikat</w:t>
      </w:r>
      <w:r w:rsidR="00151F58" w:rsidRPr="006F28EE">
        <w:rPr>
          <w:rFonts w:ascii="Garamond" w:hAnsi="Garamond" w:cs="Times New Roman"/>
          <w:sz w:val="24"/>
          <w:szCs w:val="24"/>
        </w:rPr>
        <w:t>ë</w:t>
      </w:r>
      <w:r w:rsidRPr="006F28EE">
        <w:rPr>
          <w:rFonts w:ascii="Garamond" w:hAnsi="Garamond" w:cs="Times New Roman"/>
          <w:sz w:val="24"/>
          <w:szCs w:val="24"/>
        </w:rPr>
        <w:t xml:space="preserve"> mjekësore të klasës 1 i referohen vlerësuesit mjekësor të autoritetit </w:t>
      </w:r>
      <w:r w:rsidR="00151F58" w:rsidRPr="006F28EE">
        <w:rPr>
          <w:rFonts w:ascii="Garamond" w:hAnsi="Garamond" w:cs="Times New Roman"/>
          <w:sz w:val="24"/>
          <w:szCs w:val="24"/>
        </w:rPr>
        <w:t>l</w:t>
      </w:r>
      <w:r w:rsidR="00C01AF8" w:rsidRPr="006F28EE">
        <w:rPr>
          <w:rFonts w:ascii="Garamond" w:hAnsi="Garamond" w:cs="Times New Roman"/>
          <w:sz w:val="24"/>
          <w:szCs w:val="24"/>
        </w:rPr>
        <w:t>icenc</w:t>
      </w:r>
      <w:r w:rsidRPr="006F28EE">
        <w:rPr>
          <w:rFonts w:ascii="Garamond" w:hAnsi="Garamond" w:cs="Times New Roman"/>
          <w:sz w:val="24"/>
          <w:szCs w:val="24"/>
        </w:rPr>
        <w:t>ues.</w:t>
      </w:r>
    </w:p>
    <w:p w14:paraId="4A2B7FF4" w14:textId="5F45BCF5" w:rsidR="00D34251" w:rsidRPr="006F28EE" w:rsidRDefault="00151F58" w:rsidP="00C9232A">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e</w:t>
      </w:r>
      <w:r w:rsidR="00D34251" w:rsidRPr="006F28EE">
        <w:rPr>
          <w:rFonts w:ascii="Garamond" w:hAnsi="Garamond" w:cs="Times New Roman"/>
          <w:sz w:val="24"/>
          <w:szCs w:val="24"/>
        </w:rPr>
        <w:t>)</w:t>
      </w:r>
      <w:r w:rsidR="00D34251" w:rsidRPr="006F28EE">
        <w:rPr>
          <w:rFonts w:ascii="Garamond" w:hAnsi="Garamond" w:cs="Times New Roman"/>
          <w:sz w:val="24"/>
          <w:szCs w:val="24"/>
        </w:rPr>
        <w:tab/>
      </w:r>
      <w:r w:rsidRPr="006F28EE">
        <w:rPr>
          <w:rFonts w:ascii="Garamond" w:hAnsi="Garamond" w:cs="Times New Roman"/>
          <w:sz w:val="24"/>
          <w:szCs w:val="24"/>
        </w:rPr>
        <w:t xml:space="preserve"> </w:t>
      </w:r>
      <w:r w:rsidR="00D34251" w:rsidRPr="006F28EE">
        <w:rPr>
          <w:rFonts w:ascii="Garamond" w:hAnsi="Garamond" w:cs="Times New Roman"/>
          <w:i/>
          <w:sz w:val="24"/>
          <w:szCs w:val="24"/>
        </w:rPr>
        <w:t xml:space="preserve">Çrregullimet e </w:t>
      </w:r>
      <w:r w:rsidRPr="006F28EE">
        <w:rPr>
          <w:rFonts w:ascii="Garamond" w:hAnsi="Garamond" w:cs="Times New Roman"/>
          <w:i/>
          <w:sz w:val="24"/>
          <w:szCs w:val="24"/>
        </w:rPr>
        <w:t>ritmit/përçueshmërisë</w:t>
      </w:r>
    </w:p>
    <w:p w14:paraId="01D89653" w14:textId="2C87CB89" w:rsidR="00D34251" w:rsidRPr="006F28EE" w:rsidRDefault="00D34251" w:rsidP="00C9232A">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(1)</w:t>
      </w:r>
      <w:r w:rsidRPr="006F28EE">
        <w:rPr>
          <w:rFonts w:ascii="Garamond" w:hAnsi="Garamond" w:cs="Times New Roman"/>
          <w:sz w:val="24"/>
          <w:szCs w:val="24"/>
        </w:rPr>
        <w:tab/>
      </w:r>
      <w:r w:rsidR="00151F58" w:rsidRPr="006F28EE">
        <w:rPr>
          <w:rFonts w:ascii="Garamond" w:hAnsi="Garamond" w:cs="Times New Roman"/>
          <w:sz w:val="24"/>
          <w:szCs w:val="24"/>
        </w:rPr>
        <w:t xml:space="preserve"> </w:t>
      </w:r>
      <w:r w:rsidRPr="006F28EE">
        <w:rPr>
          <w:rFonts w:ascii="Garamond" w:hAnsi="Garamond" w:cs="Times New Roman"/>
          <w:sz w:val="24"/>
          <w:szCs w:val="24"/>
        </w:rPr>
        <w:t>Klasi</w:t>
      </w:r>
      <w:r w:rsidR="009C616F" w:rsidRPr="006F28EE">
        <w:rPr>
          <w:rFonts w:ascii="Garamond" w:hAnsi="Garamond" w:cs="Times New Roman"/>
          <w:sz w:val="24"/>
          <w:szCs w:val="24"/>
        </w:rPr>
        <w:t>fikohe</w:t>
      </w:r>
      <w:r w:rsidR="00877448" w:rsidRPr="006F28EE">
        <w:rPr>
          <w:rFonts w:ascii="Garamond" w:hAnsi="Garamond" w:cs="Times New Roman"/>
          <w:sz w:val="24"/>
          <w:szCs w:val="24"/>
        </w:rPr>
        <w:t>n</w:t>
      </w:r>
      <w:r w:rsidRPr="006F28EE">
        <w:rPr>
          <w:rFonts w:ascii="Garamond" w:hAnsi="Garamond" w:cs="Times New Roman"/>
          <w:sz w:val="24"/>
          <w:szCs w:val="24"/>
        </w:rPr>
        <w:t xml:space="preserve"> si të </w:t>
      </w:r>
      <w:r w:rsidR="00873BC9" w:rsidRPr="006F28EE">
        <w:rPr>
          <w:rFonts w:ascii="Garamond" w:hAnsi="Garamond" w:cs="Times New Roman"/>
          <w:sz w:val="24"/>
          <w:szCs w:val="24"/>
        </w:rPr>
        <w:t>papërshtatshëm</w:t>
      </w:r>
      <w:r w:rsidR="00F2789A" w:rsidRPr="006F28EE">
        <w:rPr>
          <w:rFonts w:ascii="Garamond" w:hAnsi="Garamond" w:cs="Times New Roman"/>
          <w:sz w:val="24"/>
          <w:szCs w:val="24"/>
        </w:rPr>
        <w:t xml:space="preserve"> </w:t>
      </w:r>
      <w:r w:rsidRPr="006F28EE">
        <w:rPr>
          <w:rFonts w:ascii="Garamond" w:hAnsi="Garamond" w:cs="Times New Roman"/>
          <w:sz w:val="24"/>
          <w:szCs w:val="24"/>
        </w:rPr>
        <w:t>aplikantët, të cilët vuajnë nga ndonjë prej kushteve të mëposhtme mjekësore:</w:t>
      </w:r>
    </w:p>
    <w:p w14:paraId="6D0BAA18" w14:textId="7A13794A" w:rsidR="00D34251" w:rsidRPr="006F28EE" w:rsidRDefault="00D34251" w:rsidP="00C9232A">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(i)</w:t>
      </w:r>
      <w:r w:rsidRPr="006F28EE">
        <w:rPr>
          <w:rFonts w:ascii="Garamond" w:hAnsi="Garamond" w:cs="Times New Roman"/>
          <w:sz w:val="24"/>
          <w:szCs w:val="24"/>
        </w:rPr>
        <w:tab/>
      </w:r>
      <w:r w:rsidR="00F74A25" w:rsidRPr="006F28EE">
        <w:rPr>
          <w:rFonts w:ascii="Garamond" w:hAnsi="Garamond" w:cs="Times New Roman"/>
          <w:sz w:val="24"/>
          <w:szCs w:val="24"/>
        </w:rPr>
        <w:t xml:space="preserve"> </w:t>
      </w:r>
      <w:r w:rsidRPr="006F28EE">
        <w:rPr>
          <w:rFonts w:ascii="Garamond" w:hAnsi="Garamond" w:cs="Times New Roman"/>
          <w:sz w:val="24"/>
          <w:szCs w:val="24"/>
        </w:rPr>
        <w:t>sëmundje sinoatriale simptomatike;</w:t>
      </w:r>
    </w:p>
    <w:p w14:paraId="7389408C" w14:textId="582102B8" w:rsidR="00D34251" w:rsidRPr="006F28EE" w:rsidRDefault="00D34251" w:rsidP="00C9232A">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(ii)</w:t>
      </w:r>
      <w:r w:rsidR="00F74A25" w:rsidRPr="006F28EE">
        <w:rPr>
          <w:rFonts w:ascii="Garamond" w:hAnsi="Garamond" w:cs="Times New Roman"/>
          <w:sz w:val="24"/>
          <w:szCs w:val="24"/>
        </w:rPr>
        <w:t xml:space="preserve"> </w:t>
      </w:r>
      <w:r w:rsidRPr="006F28EE">
        <w:rPr>
          <w:rFonts w:ascii="Garamond" w:hAnsi="Garamond" w:cs="Times New Roman"/>
          <w:sz w:val="24"/>
          <w:szCs w:val="24"/>
        </w:rPr>
        <w:tab/>
        <w:t>bllokim i plotë atrioventrikular;</w:t>
      </w:r>
    </w:p>
    <w:p w14:paraId="737E25EE" w14:textId="057229FC" w:rsidR="00D34251" w:rsidRPr="006F28EE" w:rsidRDefault="00D34251" w:rsidP="00C9232A">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(iii)</w:t>
      </w:r>
      <w:r w:rsidRPr="006F28EE">
        <w:rPr>
          <w:rFonts w:ascii="Garamond" w:hAnsi="Garamond" w:cs="Times New Roman"/>
          <w:sz w:val="24"/>
          <w:szCs w:val="24"/>
        </w:rPr>
        <w:tab/>
      </w:r>
      <w:r w:rsidR="00F74A25" w:rsidRPr="006F28EE">
        <w:rPr>
          <w:rFonts w:ascii="Garamond" w:hAnsi="Garamond" w:cs="Times New Roman"/>
          <w:sz w:val="24"/>
          <w:szCs w:val="24"/>
        </w:rPr>
        <w:t xml:space="preserve"> </w:t>
      </w:r>
      <w:r w:rsidRPr="006F28EE">
        <w:rPr>
          <w:rFonts w:ascii="Garamond" w:hAnsi="Garamond" w:cs="Times New Roman"/>
          <w:sz w:val="24"/>
          <w:szCs w:val="24"/>
        </w:rPr>
        <w:t>prolongim simptomatik QT;</w:t>
      </w:r>
    </w:p>
    <w:p w14:paraId="49820B07" w14:textId="77777777" w:rsidR="00D34251" w:rsidRPr="006F28EE" w:rsidRDefault="00D34251" w:rsidP="00C9232A">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(iv)</w:t>
      </w:r>
      <w:r w:rsidRPr="006F28EE">
        <w:rPr>
          <w:rFonts w:ascii="Garamond" w:hAnsi="Garamond" w:cs="Times New Roman"/>
          <w:sz w:val="24"/>
          <w:szCs w:val="24"/>
        </w:rPr>
        <w:tab/>
        <w:t>një sistem automatik i defibrilimit implantues;</w:t>
      </w:r>
    </w:p>
    <w:p w14:paraId="1CEDF738" w14:textId="77777777" w:rsidR="00D34251" w:rsidRPr="006F28EE" w:rsidRDefault="00D34251" w:rsidP="00C9232A">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(v)</w:t>
      </w:r>
      <w:r w:rsidRPr="006F28EE">
        <w:rPr>
          <w:rFonts w:ascii="Garamond" w:hAnsi="Garamond" w:cs="Times New Roman"/>
          <w:sz w:val="24"/>
          <w:szCs w:val="24"/>
        </w:rPr>
        <w:tab/>
        <w:t>stimulues kardiak ventikular kundër takikardisë.</w:t>
      </w:r>
    </w:p>
    <w:p w14:paraId="7031D37E" w14:textId="4B3671A7" w:rsidR="00D34251" w:rsidRPr="006F28EE" w:rsidRDefault="00D34251" w:rsidP="00C9232A">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(2)</w:t>
      </w:r>
      <w:r w:rsidRPr="006F28EE">
        <w:rPr>
          <w:rFonts w:ascii="Garamond" w:hAnsi="Garamond" w:cs="Times New Roman"/>
          <w:sz w:val="24"/>
          <w:szCs w:val="24"/>
        </w:rPr>
        <w:tab/>
        <w:t xml:space="preserve"> Para se të shqyrtohen më tej aplikimet e tyre, aplikantët që aplikojnë për certifikatat mjekësore të klasës 1 të cilët kanë shqetësime të konsiderueshme të ritmit ose përçueshmërisë kardiake, duke përfshirë pikat më poshtë, i referohen vlerësuesit mjekësor të autoritetit </w:t>
      </w:r>
      <w:r w:rsidR="00B20A30" w:rsidRPr="006F28EE">
        <w:rPr>
          <w:rFonts w:ascii="Garamond" w:hAnsi="Garamond" w:cs="Times New Roman"/>
          <w:sz w:val="24"/>
          <w:szCs w:val="24"/>
        </w:rPr>
        <w:t>licencues</w:t>
      </w:r>
      <w:r w:rsidRPr="006F28EE">
        <w:rPr>
          <w:rFonts w:ascii="Garamond" w:hAnsi="Garamond" w:cs="Times New Roman"/>
          <w:sz w:val="24"/>
          <w:szCs w:val="24"/>
        </w:rPr>
        <w:t>:</w:t>
      </w:r>
    </w:p>
    <w:p w14:paraId="428B72CC" w14:textId="77777777" w:rsidR="00D34251" w:rsidRPr="006F28EE" w:rsidRDefault="00D34251" w:rsidP="00C9232A">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(i)</w:t>
      </w:r>
      <w:r w:rsidRPr="006F28EE">
        <w:rPr>
          <w:rFonts w:ascii="Garamond" w:hAnsi="Garamond" w:cs="Times New Roman"/>
          <w:sz w:val="24"/>
          <w:szCs w:val="24"/>
        </w:rPr>
        <w:tab/>
        <w:t>çrregullimi i ritmit supraventrikular, duke përfshirë mosfunksionimin sinoatrial të ndërprerë ose të rregullt, fibrilim atrial dhe/ose vibrim dhe pauzë sinusale asimptomatike;</w:t>
      </w:r>
    </w:p>
    <w:p w14:paraId="7ABFD6D8" w14:textId="60141413" w:rsidR="00D34251" w:rsidRPr="006F28EE" w:rsidRDefault="00D34251" w:rsidP="00C9232A">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(ii)</w:t>
      </w:r>
      <w:r w:rsidR="00F74A25" w:rsidRPr="006F28EE">
        <w:rPr>
          <w:rFonts w:ascii="Garamond" w:hAnsi="Garamond" w:cs="Times New Roman"/>
          <w:sz w:val="24"/>
          <w:szCs w:val="24"/>
        </w:rPr>
        <w:t xml:space="preserve"> </w:t>
      </w:r>
      <w:r w:rsidRPr="006F28EE">
        <w:rPr>
          <w:rFonts w:ascii="Garamond" w:hAnsi="Garamond" w:cs="Times New Roman"/>
          <w:sz w:val="24"/>
          <w:szCs w:val="24"/>
        </w:rPr>
        <w:tab/>
        <w:t>bllokim i plotë i krahut të majtë;</w:t>
      </w:r>
    </w:p>
    <w:p w14:paraId="2CA21B66" w14:textId="138038FF" w:rsidR="00D34251" w:rsidRPr="006F28EE" w:rsidRDefault="00D34251" w:rsidP="00C9232A">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(iii)</w:t>
      </w:r>
      <w:r w:rsidR="00F74A25" w:rsidRPr="006F28EE">
        <w:rPr>
          <w:rFonts w:ascii="Garamond" w:hAnsi="Garamond" w:cs="Times New Roman"/>
          <w:sz w:val="24"/>
          <w:szCs w:val="24"/>
        </w:rPr>
        <w:t xml:space="preserve"> </w:t>
      </w:r>
      <w:r w:rsidRPr="006F28EE">
        <w:rPr>
          <w:rFonts w:ascii="Garamond" w:hAnsi="Garamond" w:cs="Times New Roman"/>
          <w:sz w:val="24"/>
          <w:szCs w:val="24"/>
        </w:rPr>
        <w:tab/>
        <w:t>bllokim artrioventikular tipi i 2 Mobidz;</w:t>
      </w:r>
    </w:p>
    <w:p w14:paraId="6201E681" w14:textId="7D530905" w:rsidR="00D34251" w:rsidRPr="006F28EE" w:rsidRDefault="00D34251" w:rsidP="00C9232A">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(iv)</w:t>
      </w:r>
      <w:r w:rsidR="00F74A25" w:rsidRPr="006F28EE">
        <w:rPr>
          <w:rFonts w:ascii="Garamond" w:hAnsi="Garamond" w:cs="Times New Roman"/>
          <w:sz w:val="24"/>
          <w:szCs w:val="24"/>
        </w:rPr>
        <w:t xml:space="preserve"> </w:t>
      </w:r>
      <w:r w:rsidRPr="006F28EE">
        <w:rPr>
          <w:rFonts w:ascii="Garamond" w:hAnsi="Garamond" w:cs="Times New Roman"/>
          <w:sz w:val="24"/>
          <w:szCs w:val="24"/>
        </w:rPr>
        <w:tab/>
        <w:t>takikardi komplekse e gjerë dhe/ose e ngushtë;</w:t>
      </w:r>
    </w:p>
    <w:p w14:paraId="7DF4C384" w14:textId="2DF181EF" w:rsidR="00D34251" w:rsidRPr="006F28EE" w:rsidRDefault="00F74A25" w:rsidP="00F74A25">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(v)</w:t>
      </w:r>
      <w:r w:rsidRPr="006F28EE">
        <w:rPr>
          <w:rFonts w:ascii="Garamond" w:hAnsi="Garamond" w:cs="Times New Roman"/>
          <w:sz w:val="24"/>
          <w:szCs w:val="24"/>
        </w:rPr>
        <w:tab/>
        <w:t xml:space="preserve"> </w:t>
      </w:r>
      <w:r w:rsidR="00D34251" w:rsidRPr="006F28EE">
        <w:rPr>
          <w:rFonts w:ascii="Garamond" w:hAnsi="Garamond" w:cs="Times New Roman"/>
          <w:sz w:val="24"/>
          <w:szCs w:val="24"/>
        </w:rPr>
        <w:t>(v)</w:t>
      </w:r>
      <w:r w:rsidR="00D34251" w:rsidRPr="006F28EE">
        <w:rPr>
          <w:rFonts w:ascii="Garamond" w:hAnsi="Garamond" w:cs="Times New Roman"/>
          <w:sz w:val="24"/>
          <w:szCs w:val="24"/>
        </w:rPr>
        <w:tab/>
      </w:r>
      <w:r w:rsidRPr="006F28EE">
        <w:rPr>
          <w:rFonts w:ascii="Garamond" w:hAnsi="Garamond" w:cs="Times New Roman"/>
          <w:sz w:val="24"/>
          <w:szCs w:val="24"/>
        </w:rPr>
        <w:t xml:space="preserve"> </w:t>
      </w:r>
      <w:r w:rsidR="00D34251" w:rsidRPr="006F28EE">
        <w:rPr>
          <w:rFonts w:ascii="Garamond" w:hAnsi="Garamond" w:cs="Times New Roman"/>
          <w:sz w:val="24"/>
          <w:szCs w:val="24"/>
        </w:rPr>
        <w:t>ngacmime të hershme ventrikulare;</w:t>
      </w:r>
    </w:p>
    <w:p w14:paraId="31FDAB4C" w14:textId="0A1F1F3A" w:rsidR="00D34251" w:rsidRPr="006F28EE" w:rsidRDefault="00D34251" w:rsidP="00C9232A">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(vi)</w:t>
      </w:r>
      <w:r w:rsidR="00F74A25" w:rsidRPr="006F28EE">
        <w:rPr>
          <w:rFonts w:ascii="Garamond" w:hAnsi="Garamond" w:cs="Times New Roman"/>
          <w:sz w:val="24"/>
          <w:szCs w:val="24"/>
        </w:rPr>
        <w:t xml:space="preserve"> </w:t>
      </w:r>
      <w:r w:rsidRPr="006F28EE">
        <w:rPr>
          <w:rFonts w:ascii="Garamond" w:hAnsi="Garamond" w:cs="Times New Roman"/>
          <w:sz w:val="24"/>
          <w:szCs w:val="24"/>
        </w:rPr>
        <w:tab/>
        <w:t>prolongim asimptomatik QT;</w:t>
      </w:r>
    </w:p>
    <w:p w14:paraId="6BA13E53" w14:textId="66FDB40F" w:rsidR="00D34251" w:rsidRPr="006F28EE" w:rsidRDefault="00D34251" w:rsidP="00C9232A">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(vii)</w:t>
      </w:r>
      <w:r w:rsidR="00F74A25" w:rsidRPr="006F28EE">
        <w:rPr>
          <w:rFonts w:ascii="Garamond" w:hAnsi="Garamond" w:cs="Times New Roman"/>
          <w:sz w:val="24"/>
          <w:szCs w:val="24"/>
        </w:rPr>
        <w:t xml:space="preserve"> </w:t>
      </w:r>
      <w:r w:rsidRPr="006F28EE">
        <w:rPr>
          <w:rFonts w:ascii="Garamond" w:hAnsi="Garamond" w:cs="Times New Roman"/>
          <w:sz w:val="24"/>
          <w:szCs w:val="24"/>
        </w:rPr>
        <w:tab/>
        <w:t>modeli i Brugada në elektrokardiografi.</w:t>
      </w:r>
    </w:p>
    <w:p w14:paraId="23E0ED71" w14:textId="061F1655" w:rsidR="00D34251" w:rsidRPr="006F28EE" w:rsidRDefault="00D34251" w:rsidP="00C9232A">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 xml:space="preserve">(3) </w:t>
      </w:r>
      <w:r w:rsidRPr="006F28EE">
        <w:rPr>
          <w:rFonts w:ascii="Garamond" w:hAnsi="Garamond" w:cs="Times New Roman"/>
          <w:sz w:val="24"/>
          <w:szCs w:val="24"/>
        </w:rPr>
        <w:tab/>
        <w:t xml:space="preserve">Para se të shqyrtohen më tej aplikimet e tyre, aplikantët që aplikojnë për një certifikatë mjekësore të klasës 2 të cilët kanë një nga kushtet shëndetësore të specifikuara në pikën (2), i nënshtrohen vlerësimeve të imtësishme kardiologjike, në konsultim me vlerësuesin mjekësor të autoritetit </w:t>
      </w:r>
      <w:r w:rsidR="00B20A30" w:rsidRPr="006F28EE">
        <w:rPr>
          <w:rFonts w:ascii="Garamond" w:hAnsi="Garamond" w:cs="Times New Roman"/>
          <w:sz w:val="24"/>
          <w:szCs w:val="24"/>
        </w:rPr>
        <w:t>licencues</w:t>
      </w:r>
      <w:r w:rsidRPr="006F28EE">
        <w:rPr>
          <w:rFonts w:ascii="Garamond" w:hAnsi="Garamond" w:cs="Times New Roman"/>
          <w:sz w:val="24"/>
          <w:szCs w:val="24"/>
        </w:rPr>
        <w:t>.</w:t>
      </w:r>
    </w:p>
    <w:p w14:paraId="0701C220" w14:textId="25452F93" w:rsidR="00D34251" w:rsidRPr="006F28EE" w:rsidRDefault="00D34251" w:rsidP="00C9232A">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(4)</w:t>
      </w:r>
      <w:r w:rsidRPr="006F28EE">
        <w:rPr>
          <w:rFonts w:ascii="Garamond" w:hAnsi="Garamond" w:cs="Times New Roman"/>
          <w:sz w:val="24"/>
          <w:szCs w:val="24"/>
        </w:rPr>
        <w:tab/>
        <w:t xml:space="preserve"> Aplikantët që vuajnë nga ndonjë prej kushteve të mëposhtme mjekësore klasi</w:t>
      </w:r>
      <w:r w:rsidR="009C616F" w:rsidRPr="006F28EE">
        <w:rPr>
          <w:rFonts w:ascii="Garamond" w:hAnsi="Garamond" w:cs="Times New Roman"/>
          <w:sz w:val="24"/>
          <w:szCs w:val="24"/>
        </w:rPr>
        <w:t>fikohe</w:t>
      </w:r>
      <w:r w:rsidR="00877448" w:rsidRPr="006F28EE">
        <w:rPr>
          <w:rFonts w:ascii="Garamond" w:hAnsi="Garamond" w:cs="Times New Roman"/>
          <w:sz w:val="24"/>
          <w:szCs w:val="24"/>
        </w:rPr>
        <w:t>n</w:t>
      </w:r>
      <w:r w:rsidRPr="006F28EE">
        <w:rPr>
          <w:rFonts w:ascii="Garamond" w:hAnsi="Garamond" w:cs="Times New Roman"/>
          <w:sz w:val="24"/>
          <w:szCs w:val="24"/>
        </w:rPr>
        <w:t xml:space="preserve"> si të aftë për punë pas vlerësimeve të kënaqshme kardiologjike dhe në mungesë të ndonjë anomalie tjetër:</w:t>
      </w:r>
    </w:p>
    <w:p w14:paraId="6980F055" w14:textId="2FF6662F" w:rsidR="00D34251" w:rsidRPr="006F28EE" w:rsidRDefault="00D34251" w:rsidP="00C9232A">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(i)</w:t>
      </w:r>
      <w:r w:rsidR="00C9232A" w:rsidRPr="006F28EE">
        <w:rPr>
          <w:rFonts w:ascii="Garamond" w:hAnsi="Garamond" w:cs="Times New Roman"/>
          <w:sz w:val="24"/>
          <w:szCs w:val="24"/>
        </w:rPr>
        <w:t xml:space="preserve"> </w:t>
      </w:r>
      <w:r w:rsidRPr="006F28EE">
        <w:rPr>
          <w:rFonts w:ascii="Garamond" w:hAnsi="Garamond" w:cs="Times New Roman"/>
          <w:sz w:val="24"/>
          <w:szCs w:val="24"/>
        </w:rPr>
        <w:tab/>
        <w:t>bllokim i pjesshëm i krahut;</w:t>
      </w:r>
    </w:p>
    <w:p w14:paraId="1290DB40" w14:textId="1ABAF829" w:rsidR="00D34251" w:rsidRPr="006F28EE" w:rsidRDefault="00D34251" w:rsidP="00C9232A">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(ii)</w:t>
      </w:r>
      <w:r w:rsidRPr="006F28EE">
        <w:rPr>
          <w:rFonts w:ascii="Garamond" w:hAnsi="Garamond" w:cs="Times New Roman"/>
          <w:sz w:val="24"/>
          <w:szCs w:val="24"/>
        </w:rPr>
        <w:tab/>
      </w:r>
      <w:r w:rsidR="00C9232A" w:rsidRPr="006F28EE">
        <w:rPr>
          <w:rFonts w:ascii="Garamond" w:hAnsi="Garamond" w:cs="Times New Roman"/>
          <w:sz w:val="24"/>
          <w:szCs w:val="24"/>
        </w:rPr>
        <w:t xml:space="preserve"> </w:t>
      </w:r>
      <w:r w:rsidRPr="006F28EE">
        <w:rPr>
          <w:rFonts w:ascii="Garamond" w:hAnsi="Garamond" w:cs="Times New Roman"/>
          <w:sz w:val="24"/>
          <w:szCs w:val="24"/>
        </w:rPr>
        <w:t>bllokim i plotë i krahut të djathtë;</w:t>
      </w:r>
    </w:p>
    <w:p w14:paraId="5A37EF14" w14:textId="11CF03A1" w:rsidR="00D34251" w:rsidRPr="006F28EE" w:rsidRDefault="00D34251" w:rsidP="00C9232A">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(iii)</w:t>
      </w:r>
      <w:r w:rsidRPr="006F28EE">
        <w:rPr>
          <w:rFonts w:ascii="Garamond" w:hAnsi="Garamond" w:cs="Times New Roman"/>
          <w:sz w:val="24"/>
          <w:szCs w:val="24"/>
        </w:rPr>
        <w:tab/>
      </w:r>
      <w:r w:rsidR="00C9232A" w:rsidRPr="006F28EE">
        <w:rPr>
          <w:rFonts w:ascii="Garamond" w:hAnsi="Garamond" w:cs="Times New Roman"/>
          <w:sz w:val="24"/>
          <w:szCs w:val="24"/>
        </w:rPr>
        <w:t xml:space="preserve"> </w:t>
      </w:r>
      <w:r w:rsidRPr="006F28EE">
        <w:rPr>
          <w:rFonts w:ascii="Garamond" w:hAnsi="Garamond" w:cs="Times New Roman"/>
          <w:sz w:val="24"/>
          <w:szCs w:val="24"/>
        </w:rPr>
        <w:t>devijim i vazhdueshëm i boshtit të majtë;</w:t>
      </w:r>
    </w:p>
    <w:p w14:paraId="2EDBC163" w14:textId="606CF380" w:rsidR="00D34251" w:rsidRPr="006F28EE" w:rsidRDefault="00D34251" w:rsidP="00C9232A">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(iv)</w:t>
      </w:r>
      <w:r w:rsidRPr="006F28EE">
        <w:rPr>
          <w:rFonts w:ascii="Garamond" w:hAnsi="Garamond" w:cs="Times New Roman"/>
          <w:sz w:val="24"/>
          <w:szCs w:val="24"/>
        </w:rPr>
        <w:tab/>
      </w:r>
      <w:r w:rsidR="00C9232A" w:rsidRPr="006F28EE">
        <w:rPr>
          <w:rFonts w:ascii="Garamond" w:hAnsi="Garamond" w:cs="Times New Roman"/>
          <w:sz w:val="24"/>
          <w:szCs w:val="24"/>
        </w:rPr>
        <w:t xml:space="preserve"> </w:t>
      </w:r>
      <w:r w:rsidRPr="006F28EE">
        <w:rPr>
          <w:rFonts w:ascii="Garamond" w:hAnsi="Garamond" w:cs="Times New Roman"/>
          <w:sz w:val="24"/>
          <w:szCs w:val="24"/>
        </w:rPr>
        <w:t>bradikardi asimptomatike sinusale;</w:t>
      </w:r>
    </w:p>
    <w:p w14:paraId="3F96B4C1" w14:textId="4EC66B70" w:rsidR="00D34251" w:rsidRPr="006F28EE" w:rsidRDefault="00D34251" w:rsidP="00C9232A">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(v)</w:t>
      </w:r>
      <w:r w:rsidRPr="006F28EE">
        <w:rPr>
          <w:rFonts w:ascii="Garamond" w:hAnsi="Garamond" w:cs="Times New Roman"/>
          <w:sz w:val="24"/>
          <w:szCs w:val="24"/>
        </w:rPr>
        <w:tab/>
      </w:r>
      <w:r w:rsidR="00C9232A" w:rsidRPr="006F28EE">
        <w:rPr>
          <w:rFonts w:ascii="Garamond" w:hAnsi="Garamond" w:cs="Times New Roman"/>
          <w:sz w:val="24"/>
          <w:szCs w:val="24"/>
        </w:rPr>
        <w:t xml:space="preserve"> </w:t>
      </w:r>
      <w:r w:rsidRPr="006F28EE">
        <w:rPr>
          <w:rFonts w:ascii="Garamond" w:hAnsi="Garamond" w:cs="Times New Roman"/>
          <w:sz w:val="24"/>
          <w:szCs w:val="24"/>
        </w:rPr>
        <w:t>takikardi asimptomatike sinusale;</w:t>
      </w:r>
    </w:p>
    <w:p w14:paraId="13A11606" w14:textId="12202DE7" w:rsidR="00D34251" w:rsidRPr="006F28EE" w:rsidRDefault="00D34251" w:rsidP="00C9232A">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(vi)</w:t>
      </w:r>
      <w:r w:rsidR="00C9232A" w:rsidRPr="006F28EE">
        <w:rPr>
          <w:rFonts w:ascii="Garamond" w:hAnsi="Garamond" w:cs="Times New Roman"/>
          <w:sz w:val="24"/>
          <w:szCs w:val="24"/>
        </w:rPr>
        <w:t xml:space="preserve"> </w:t>
      </w:r>
      <w:r w:rsidRPr="006F28EE">
        <w:rPr>
          <w:rFonts w:ascii="Garamond" w:hAnsi="Garamond" w:cs="Times New Roman"/>
          <w:sz w:val="24"/>
          <w:szCs w:val="24"/>
        </w:rPr>
        <w:tab/>
        <w:t>ndërlikime uniforme të izoluara ektopike ventrikulare ose supra ventrikulare;</w:t>
      </w:r>
    </w:p>
    <w:p w14:paraId="25D6A9B7" w14:textId="778DBEFF" w:rsidR="00D34251" w:rsidRPr="006F28EE" w:rsidRDefault="00D34251" w:rsidP="00C9232A">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(vii)</w:t>
      </w:r>
      <w:r w:rsidR="00C9232A" w:rsidRPr="006F28EE">
        <w:rPr>
          <w:rFonts w:ascii="Garamond" w:hAnsi="Garamond" w:cs="Times New Roman"/>
          <w:sz w:val="24"/>
          <w:szCs w:val="24"/>
        </w:rPr>
        <w:t xml:space="preserve"> </w:t>
      </w:r>
      <w:r w:rsidRPr="006F28EE">
        <w:rPr>
          <w:rFonts w:ascii="Garamond" w:hAnsi="Garamond" w:cs="Times New Roman"/>
          <w:sz w:val="24"/>
          <w:szCs w:val="24"/>
        </w:rPr>
        <w:tab/>
        <w:t xml:space="preserve">bllokim artrioventikular i shkallës së parë; </w:t>
      </w:r>
    </w:p>
    <w:p w14:paraId="37399A89" w14:textId="13E532CD" w:rsidR="00D34251" w:rsidRPr="006F28EE" w:rsidRDefault="00D34251" w:rsidP="00C9232A">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(viii)</w:t>
      </w:r>
      <w:r w:rsidR="00C9232A" w:rsidRPr="006F28EE">
        <w:rPr>
          <w:rFonts w:ascii="Garamond" w:hAnsi="Garamond" w:cs="Times New Roman"/>
          <w:sz w:val="24"/>
          <w:szCs w:val="24"/>
        </w:rPr>
        <w:t xml:space="preserve"> </w:t>
      </w:r>
      <w:r w:rsidRPr="006F28EE">
        <w:rPr>
          <w:rFonts w:ascii="Garamond" w:hAnsi="Garamond" w:cs="Times New Roman"/>
          <w:sz w:val="24"/>
          <w:szCs w:val="24"/>
        </w:rPr>
        <w:tab/>
        <w:t>bllokim artrioventikular tipi 1 Mobidz.</w:t>
      </w:r>
    </w:p>
    <w:p w14:paraId="37EA576E" w14:textId="0733597E" w:rsidR="00D34251" w:rsidRPr="006F28EE" w:rsidRDefault="00D34251" w:rsidP="00C9232A">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(5)</w:t>
      </w:r>
      <w:r w:rsidRPr="006F28EE">
        <w:rPr>
          <w:rFonts w:ascii="Garamond" w:hAnsi="Garamond" w:cs="Times New Roman"/>
          <w:sz w:val="24"/>
          <w:szCs w:val="24"/>
        </w:rPr>
        <w:tab/>
        <w:t xml:space="preserve"> Aplikantët me historik mjekësor të një prej kushteve të mëposhtme mjekësore i nënshtrohen </w:t>
      </w:r>
      <w:r w:rsidRPr="006F28EE">
        <w:rPr>
          <w:rFonts w:ascii="Garamond" w:hAnsi="Garamond" w:cs="Times New Roman"/>
          <w:sz w:val="24"/>
          <w:szCs w:val="24"/>
        </w:rPr>
        <w:lastRenderedPageBreak/>
        <w:t>vlerësimeve të imtësishme kardiovaskulare para se të klasi</w:t>
      </w:r>
      <w:r w:rsidR="009C616F" w:rsidRPr="006F28EE">
        <w:rPr>
          <w:rFonts w:ascii="Garamond" w:hAnsi="Garamond" w:cs="Times New Roman"/>
          <w:sz w:val="24"/>
          <w:szCs w:val="24"/>
        </w:rPr>
        <w:t>fikohe</w:t>
      </w:r>
      <w:r w:rsidR="00877448" w:rsidRPr="006F28EE">
        <w:rPr>
          <w:rFonts w:ascii="Garamond" w:hAnsi="Garamond" w:cs="Times New Roman"/>
          <w:sz w:val="24"/>
          <w:szCs w:val="24"/>
        </w:rPr>
        <w:t>n</w:t>
      </w:r>
      <w:r w:rsidRPr="006F28EE">
        <w:rPr>
          <w:rFonts w:ascii="Garamond" w:hAnsi="Garamond" w:cs="Times New Roman"/>
          <w:sz w:val="24"/>
          <w:szCs w:val="24"/>
        </w:rPr>
        <w:t xml:space="preserve"> si të aftë për punë:</w:t>
      </w:r>
    </w:p>
    <w:p w14:paraId="3428F2C0" w14:textId="71073D38" w:rsidR="00D34251" w:rsidRPr="006F28EE" w:rsidRDefault="00D34251" w:rsidP="00C9232A">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(i)</w:t>
      </w:r>
      <w:r w:rsidR="00B20A30" w:rsidRPr="006F28EE">
        <w:rPr>
          <w:rFonts w:ascii="Garamond" w:hAnsi="Garamond" w:cs="Times New Roman"/>
          <w:sz w:val="24"/>
          <w:szCs w:val="24"/>
        </w:rPr>
        <w:t xml:space="preserve"> </w:t>
      </w:r>
      <w:r w:rsidRPr="006F28EE">
        <w:rPr>
          <w:rFonts w:ascii="Garamond" w:hAnsi="Garamond" w:cs="Times New Roman"/>
          <w:sz w:val="24"/>
          <w:szCs w:val="24"/>
        </w:rPr>
        <w:tab/>
        <w:t>terapia e amputimit;</w:t>
      </w:r>
    </w:p>
    <w:p w14:paraId="21F576C9" w14:textId="3DC4751F" w:rsidR="00D34251" w:rsidRPr="006F28EE" w:rsidRDefault="00D34251" w:rsidP="00C9232A">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(ii)</w:t>
      </w:r>
      <w:r w:rsidR="00B20A30" w:rsidRPr="006F28EE">
        <w:rPr>
          <w:rFonts w:ascii="Garamond" w:hAnsi="Garamond" w:cs="Times New Roman"/>
          <w:sz w:val="24"/>
          <w:szCs w:val="24"/>
        </w:rPr>
        <w:t xml:space="preserve"> </w:t>
      </w:r>
      <w:r w:rsidRPr="006F28EE">
        <w:rPr>
          <w:rFonts w:ascii="Garamond" w:hAnsi="Garamond" w:cs="Times New Roman"/>
          <w:sz w:val="24"/>
          <w:szCs w:val="24"/>
        </w:rPr>
        <w:tab/>
        <w:t>implanti i stimuluesit kardiak.</w:t>
      </w:r>
    </w:p>
    <w:p w14:paraId="60DAB7FD" w14:textId="3374399B" w:rsidR="00D34251" w:rsidRPr="006F28EE" w:rsidRDefault="00D34251" w:rsidP="00C9232A">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 xml:space="preserve">Aplikantët për certifikatë mjekësore të klasës 1 i referohen vlerësuesit mjekësor të autoritetit </w:t>
      </w:r>
      <w:r w:rsidR="00C01AF8" w:rsidRPr="006F28EE">
        <w:rPr>
          <w:rFonts w:ascii="Garamond" w:hAnsi="Garamond" w:cs="Times New Roman"/>
          <w:sz w:val="24"/>
          <w:szCs w:val="24"/>
        </w:rPr>
        <w:t>Licenc</w:t>
      </w:r>
      <w:r w:rsidRPr="006F28EE">
        <w:rPr>
          <w:rFonts w:ascii="Garamond" w:hAnsi="Garamond" w:cs="Times New Roman"/>
          <w:sz w:val="24"/>
          <w:szCs w:val="24"/>
        </w:rPr>
        <w:t xml:space="preserve">ues. Aplikantët për certifikatë mjekësore të klasës 2 vlerësohen në konsultim me vlerësuesin mjekësor të autoritetit </w:t>
      </w:r>
      <w:r w:rsidR="00C01AF8" w:rsidRPr="006F28EE">
        <w:rPr>
          <w:rFonts w:ascii="Garamond" w:hAnsi="Garamond" w:cs="Times New Roman"/>
          <w:sz w:val="24"/>
          <w:szCs w:val="24"/>
        </w:rPr>
        <w:t>Licenc</w:t>
      </w:r>
      <w:r w:rsidRPr="006F28EE">
        <w:rPr>
          <w:rFonts w:ascii="Garamond" w:hAnsi="Garamond" w:cs="Times New Roman"/>
          <w:sz w:val="24"/>
          <w:szCs w:val="24"/>
        </w:rPr>
        <w:t>ues.</w:t>
      </w:r>
    </w:p>
    <w:p w14:paraId="0DB95942" w14:textId="77777777" w:rsidR="0091250E" w:rsidRPr="006F28EE" w:rsidRDefault="0091250E" w:rsidP="0091250E">
      <w:pPr>
        <w:widowControl w:val="0"/>
        <w:spacing w:after="0" w:line="240" w:lineRule="auto"/>
        <w:jc w:val="both"/>
        <w:rPr>
          <w:rFonts w:ascii="Garamond" w:hAnsi="Garamond" w:cs="Times New Roman"/>
          <w:sz w:val="24"/>
          <w:szCs w:val="24"/>
        </w:rPr>
      </w:pPr>
    </w:p>
    <w:p w14:paraId="41D13CE0" w14:textId="77777777" w:rsidR="00D34251" w:rsidRPr="006F28EE" w:rsidRDefault="00D34251" w:rsidP="0091250E">
      <w:pPr>
        <w:widowControl w:val="0"/>
        <w:spacing w:after="0" w:line="240" w:lineRule="auto"/>
        <w:jc w:val="both"/>
        <w:rPr>
          <w:rFonts w:ascii="Garamond" w:hAnsi="Garamond" w:cs="Times New Roman"/>
          <w:b/>
          <w:sz w:val="24"/>
          <w:szCs w:val="24"/>
        </w:rPr>
      </w:pPr>
      <w:r w:rsidRPr="006F28EE">
        <w:rPr>
          <w:rFonts w:ascii="Garamond" w:hAnsi="Garamond" w:cs="Times New Roman"/>
          <w:b/>
          <w:sz w:val="24"/>
          <w:szCs w:val="24"/>
        </w:rPr>
        <w:t>MED.B.015 Sistemi respirator</w:t>
      </w:r>
    </w:p>
    <w:p w14:paraId="3F71D9B2" w14:textId="77777777" w:rsidR="0091250E" w:rsidRPr="006F28EE" w:rsidRDefault="0091250E" w:rsidP="00C9232A">
      <w:pPr>
        <w:widowControl w:val="0"/>
        <w:spacing w:after="0" w:line="240" w:lineRule="auto"/>
        <w:ind w:firstLine="284"/>
        <w:jc w:val="both"/>
        <w:rPr>
          <w:rFonts w:ascii="Garamond" w:hAnsi="Garamond" w:cs="Times New Roman"/>
          <w:b/>
          <w:sz w:val="24"/>
          <w:szCs w:val="24"/>
        </w:rPr>
      </w:pPr>
    </w:p>
    <w:p w14:paraId="131940A8" w14:textId="23A65850" w:rsidR="00D34251" w:rsidRPr="006F28EE" w:rsidRDefault="00D34251" w:rsidP="00C9232A">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a)</w:t>
      </w:r>
      <w:r w:rsidRPr="006F28EE">
        <w:rPr>
          <w:rFonts w:ascii="Garamond" w:hAnsi="Garamond" w:cs="Times New Roman"/>
          <w:sz w:val="24"/>
          <w:szCs w:val="24"/>
        </w:rPr>
        <w:tab/>
      </w:r>
      <w:r w:rsidR="003F3E59" w:rsidRPr="006F28EE">
        <w:rPr>
          <w:rFonts w:ascii="Garamond" w:hAnsi="Garamond" w:cs="Times New Roman"/>
          <w:sz w:val="24"/>
          <w:szCs w:val="24"/>
        </w:rPr>
        <w:t xml:space="preserve"> </w:t>
      </w:r>
      <w:r w:rsidRPr="006F28EE">
        <w:rPr>
          <w:rFonts w:ascii="Garamond" w:hAnsi="Garamond" w:cs="Times New Roman"/>
          <w:sz w:val="24"/>
          <w:szCs w:val="24"/>
        </w:rPr>
        <w:t>Aplikantët me dëmtime të konsiderueshme të funksionit të mushkërive klasi</w:t>
      </w:r>
      <w:r w:rsidR="009C616F" w:rsidRPr="006F28EE">
        <w:rPr>
          <w:rFonts w:ascii="Garamond" w:hAnsi="Garamond" w:cs="Times New Roman"/>
          <w:sz w:val="24"/>
          <w:szCs w:val="24"/>
        </w:rPr>
        <w:t>fikohe</w:t>
      </w:r>
      <w:r w:rsidR="00877448" w:rsidRPr="006F28EE">
        <w:rPr>
          <w:rFonts w:ascii="Garamond" w:hAnsi="Garamond" w:cs="Times New Roman"/>
          <w:sz w:val="24"/>
          <w:szCs w:val="24"/>
        </w:rPr>
        <w:t>n</w:t>
      </w:r>
      <w:r w:rsidRPr="006F28EE">
        <w:rPr>
          <w:rFonts w:ascii="Garamond" w:hAnsi="Garamond" w:cs="Times New Roman"/>
          <w:sz w:val="24"/>
          <w:szCs w:val="24"/>
        </w:rPr>
        <w:t xml:space="preserve"> si të </w:t>
      </w:r>
      <w:r w:rsidR="00873BC9" w:rsidRPr="006F28EE">
        <w:rPr>
          <w:rFonts w:ascii="Garamond" w:hAnsi="Garamond" w:cs="Times New Roman"/>
          <w:sz w:val="24"/>
          <w:szCs w:val="24"/>
        </w:rPr>
        <w:t>papërshtatshëm</w:t>
      </w:r>
      <w:r w:rsidR="00940902" w:rsidRPr="006F28EE">
        <w:rPr>
          <w:rFonts w:ascii="Garamond" w:hAnsi="Garamond" w:cs="Times New Roman"/>
          <w:sz w:val="24"/>
          <w:szCs w:val="24"/>
        </w:rPr>
        <w:t>.</w:t>
      </w:r>
      <w:r w:rsidRPr="006F28EE">
        <w:rPr>
          <w:rFonts w:ascii="Garamond" w:hAnsi="Garamond" w:cs="Times New Roman"/>
          <w:sz w:val="24"/>
          <w:szCs w:val="24"/>
        </w:rPr>
        <w:t xml:space="preserve"> Gjithsesi, ata mund të klasi</w:t>
      </w:r>
      <w:r w:rsidR="009C616F" w:rsidRPr="006F28EE">
        <w:rPr>
          <w:rFonts w:ascii="Garamond" w:hAnsi="Garamond" w:cs="Times New Roman"/>
          <w:sz w:val="24"/>
          <w:szCs w:val="24"/>
        </w:rPr>
        <w:t>fikohe</w:t>
      </w:r>
      <w:r w:rsidR="00877448" w:rsidRPr="006F28EE">
        <w:rPr>
          <w:rFonts w:ascii="Garamond" w:hAnsi="Garamond" w:cs="Times New Roman"/>
          <w:sz w:val="24"/>
          <w:szCs w:val="24"/>
        </w:rPr>
        <w:t>n</w:t>
      </w:r>
      <w:r w:rsidRPr="006F28EE">
        <w:rPr>
          <w:rFonts w:ascii="Garamond" w:hAnsi="Garamond" w:cs="Times New Roman"/>
          <w:sz w:val="24"/>
          <w:szCs w:val="24"/>
        </w:rPr>
        <w:t xml:space="preserve"> si të </w:t>
      </w:r>
      <w:r w:rsidR="00B20A30" w:rsidRPr="006F28EE">
        <w:rPr>
          <w:rFonts w:ascii="Garamond" w:hAnsi="Garamond" w:cs="Times New Roman"/>
          <w:sz w:val="24"/>
          <w:szCs w:val="24"/>
        </w:rPr>
        <w:t>papërshtatshëm</w:t>
      </w:r>
      <w:r w:rsidR="00F2789A" w:rsidRPr="006F28EE">
        <w:rPr>
          <w:rFonts w:ascii="Garamond" w:hAnsi="Garamond" w:cs="Times New Roman"/>
          <w:sz w:val="24"/>
          <w:szCs w:val="24"/>
        </w:rPr>
        <w:t xml:space="preserve"> </w:t>
      </w:r>
      <w:r w:rsidRPr="006F28EE">
        <w:rPr>
          <w:rFonts w:ascii="Garamond" w:hAnsi="Garamond" w:cs="Times New Roman"/>
          <w:sz w:val="24"/>
          <w:szCs w:val="24"/>
        </w:rPr>
        <w:t>sapo funksioni i mushkërive të jetë rikuperuar dhe të jetë i kënaqshëm.</w:t>
      </w:r>
    </w:p>
    <w:p w14:paraId="4AD23A5B" w14:textId="049FB917" w:rsidR="00D34251" w:rsidRPr="006F28EE" w:rsidRDefault="00D34251" w:rsidP="00355060">
      <w:pPr>
        <w:spacing w:after="0" w:line="240" w:lineRule="auto"/>
        <w:ind w:firstLine="284"/>
        <w:jc w:val="both"/>
        <w:rPr>
          <w:rFonts w:ascii="Garamond" w:hAnsi="Garamond" w:cs="Times New Roman"/>
          <w:i/>
          <w:sz w:val="24"/>
          <w:szCs w:val="24"/>
        </w:rPr>
      </w:pPr>
      <w:r w:rsidRPr="006F28EE">
        <w:rPr>
          <w:rFonts w:ascii="Garamond" w:hAnsi="Garamond" w:cs="Times New Roman"/>
          <w:i/>
          <w:sz w:val="24"/>
          <w:szCs w:val="24"/>
        </w:rPr>
        <w:t>b)</w:t>
      </w:r>
      <w:r w:rsidRPr="006F28EE">
        <w:rPr>
          <w:rFonts w:ascii="Garamond" w:hAnsi="Garamond" w:cs="Times New Roman"/>
          <w:i/>
          <w:sz w:val="24"/>
          <w:szCs w:val="24"/>
        </w:rPr>
        <w:tab/>
      </w:r>
      <w:r w:rsidR="003F3E59" w:rsidRPr="006F28EE">
        <w:rPr>
          <w:rFonts w:ascii="Garamond" w:hAnsi="Garamond" w:cs="Times New Roman"/>
          <w:i/>
          <w:sz w:val="24"/>
          <w:szCs w:val="24"/>
        </w:rPr>
        <w:t xml:space="preserve"> </w:t>
      </w:r>
      <w:r w:rsidR="00355060" w:rsidRPr="006F28EE">
        <w:rPr>
          <w:rFonts w:ascii="Garamond" w:hAnsi="Garamond" w:cs="Times New Roman"/>
          <w:i/>
          <w:sz w:val="24"/>
          <w:szCs w:val="24"/>
        </w:rPr>
        <w:t>Aplikantët për një certifikatë mjekësore të klasës 1 duhet të kryejnë teste funksionale pulmonare në ekzaminimin fillestar dhe kur kërkohet klinikisht.</w:t>
      </w:r>
    </w:p>
    <w:p w14:paraId="7E8C6817" w14:textId="2A145BBE" w:rsidR="00355060" w:rsidRPr="006F28EE" w:rsidRDefault="00355060" w:rsidP="00355060">
      <w:pPr>
        <w:spacing w:after="0" w:line="240" w:lineRule="auto"/>
        <w:ind w:firstLine="284"/>
        <w:jc w:val="both"/>
        <w:rPr>
          <w:rFonts w:ascii="Garamond" w:hAnsi="Garamond" w:cs="Times New Roman"/>
          <w:i/>
          <w:sz w:val="24"/>
          <w:szCs w:val="24"/>
        </w:rPr>
      </w:pPr>
      <w:r w:rsidRPr="006F28EE">
        <w:rPr>
          <w:rFonts w:ascii="Garamond" w:hAnsi="Garamond" w:cs="Times New Roman"/>
          <w:i/>
          <w:sz w:val="24"/>
          <w:szCs w:val="24"/>
        </w:rPr>
        <w:t>ba) Për mbajtësit e certifikatave mjekësore të klasës 1 të përfshirë në operimet HEMS me një pilot, testet funksionale pulmonare dhe ekzaminimi i apnesë obstruktive të gjumit (OSA) duhet të kryhen në ekzaminimin e parë të rivlerësimit ose rinovimit pas moshës 60 vjeç.</w:t>
      </w:r>
    </w:p>
    <w:p w14:paraId="4B2555BF" w14:textId="1BFF36D0" w:rsidR="00355060" w:rsidRPr="006F28EE" w:rsidRDefault="00D34251" w:rsidP="00355060">
      <w:pPr>
        <w:spacing w:after="0" w:line="240" w:lineRule="auto"/>
        <w:ind w:firstLine="284"/>
        <w:jc w:val="both"/>
        <w:rPr>
          <w:rFonts w:ascii="Garamond" w:hAnsi="Garamond" w:cs="Times New Roman"/>
          <w:i/>
          <w:sz w:val="24"/>
          <w:szCs w:val="24"/>
        </w:rPr>
      </w:pPr>
      <w:r w:rsidRPr="006F28EE">
        <w:rPr>
          <w:rFonts w:ascii="Garamond" w:hAnsi="Garamond" w:cs="Times New Roman"/>
          <w:i/>
          <w:sz w:val="24"/>
          <w:szCs w:val="24"/>
        </w:rPr>
        <w:t>c)</w:t>
      </w:r>
      <w:r w:rsidRPr="006F28EE">
        <w:rPr>
          <w:rFonts w:ascii="Garamond" w:hAnsi="Garamond" w:cs="Times New Roman"/>
          <w:i/>
          <w:sz w:val="24"/>
          <w:szCs w:val="24"/>
        </w:rPr>
        <w:tab/>
      </w:r>
      <w:r w:rsidR="003F3E59" w:rsidRPr="006F28EE">
        <w:rPr>
          <w:rFonts w:ascii="Garamond" w:hAnsi="Garamond" w:cs="Times New Roman"/>
          <w:i/>
          <w:sz w:val="24"/>
          <w:szCs w:val="24"/>
        </w:rPr>
        <w:t xml:space="preserve"> </w:t>
      </w:r>
      <w:r w:rsidR="00355060" w:rsidRPr="006F28EE">
        <w:rPr>
          <w:rFonts w:ascii="Garamond" w:hAnsi="Garamond" w:cs="Times New Roman"/>
          <w:i/>
          <w:sz w:val="24"/>
          <w:szCs w:val="24"/>
        </w:rPr>
        <w:t>Aplikantët për një certifikatë mjekësore të klasës 2 do të kryejnë</w:t>
      </w:r>
      <w:r w:rsidR="00355060" w:rsidRPr="006F28EE" w:rsidDel="00C0093A">
        <w:rPr>
          <w:rFonts w:ascii="Garamond" w:hAnsi="Garamond" w:cs="Times New Roman"/>
          <w:i/>
          <w:sz w:val="24"/>
          <w:szCs w:val="24"/>
        </w:rPr>
        <w:t xml:space="preserve"> </w:t>
      </w:r>
      <w:r w:rsidR="00355060" w:rsidRPr="006F28EE">
        <w:rPr>
          <w:rFonts w:ascii="Garamond" w:hAnsi="Garamond" w:cs="Times New Roman"/>
          <w:i/>
          <w:sz w:val="24"/>
          <w:szCs w:val="24"/>
        </w:rPr>
        <w:t>teste morfologjike dhe funksionale pulmonare në rast të indikacionit klinik ose epidemiologjik.</w:t>
      </w:r>
    </w:p>
    <w:p w14:paraId="1EB2C13A" w14:textId="0F8A63DA" w:rsidR="00D34251" w:rsidRPr="006F28EE" w:rsidRDefault="00D34251" w:rsidP="00C9232A">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d) Aplikantët me historik mjekësor ose diagnozë të një prej kushteve të mëposhtme mjekësore i nënshtrohen analizave respiratore me një rezultat të kënaqshëm para se të klasi</w:t>
      </w:r>
      <w:r w:rsidR="009C616F" w:rsidRPr="006F28EE">
        <w:rPr>
          <w:rFonts w:ascii="Garamond" w:hAnsi="Garamond" w:cs="Times New Roman"/>
          <w:sz w:val="24"/>
          <w:szCs w:val="24"/>
        </w:rPr>
        <w:t>fikohe</w:t>
      </w:r>
      <w:r w:rsidR="00877448" w:rsidRPr="006F28EE">
        <w:rPr>
          <w:rFonts w:ascii="Garamond" w:hAnsi="Garamond" w:cs="Times New Roman"/>
          <w:sz w:val="24"/>
          <w:szCs w:val="24"/>
        </w:rPr>
        <w:t>n</w:t>
      </w:r>
      <w:r w:rsidRPr="006F28EE">
        <w:rPr>
          <w:rFonts w:ascii="Garamond" w:hAnsi="Garamond" w:cs="Times New Roman"/>
          <w:sz w:val="24"/>
          <w:szCs w:val="24"/>
        </w:rPr>
        <w:t xml:space="preserve"> si të papershtashem</w:t>
      </w:r>
      <w:r w:rsidR="004B1B1B" w:rsidRPr="006F28EE">
        <w:rPr>
          <w:rFonts w:ascii="Garamond" w:hAnsi="Garamond" w:cs="Times New Roman"/>
          <w:sz w:val="24"/>
          <w:szCs w:val="24"/>
        </w:rPr>
        <w:t>:</w:t>
      </w:r>
    </w:p>
    <w:p w14:paraId="4AAB843E" w14:textId="4E1F9973" w:rsidR="00D34251" w:rsidRPr="006F28EE" w:rsidRDefault="00D34251" w:rsidP="00C9232A">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(1)</w:t>
      </w:r>
      <w:r w:rsidR="00633B23" w:rsidRPr="006F28EE">
        <w:rPr>
          <w:rFonts w:ascii="Garamond" w:hAnsi="Garamond" w:cs="Times New Roman"/>
          <w:sz w:val="24"/>
          <w:szCs w:val="24"/>
        </w:rPr>
        <w:t xml:space="preserve"> </w:t>
      </w:r>
      <w:r w:rsidRPr="006F28EE">
        <w:rPr>
          <w:rFonts w:ascii="Garamond" w:hAnsi="Garamond" w:cs="Times New Roman"/>
          <w:sz w:val="24"/>
          <w:szCs w:val="24"/>
        </w:rPr>
        <w:tab/>
        <w:t>astma që ka nevojë për mjekime;</w:t>
      </w:r>
    </w:p>
    <w:p w14:paraId="30FD24E0" w14:textId="6AA81AF8" w:rsidR="00D34251" w:rsidRPr="006F28EE" w:rsidRDefault="00D34251" w:rsidP="00C9232A">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(2)</w:t>
      </w:r>
      <w:r w:rsidRPr="006F28EE">
        <w:rPr>
          <w:rFonts w:ascii="Garamond" w:hAnsi="Garamond" w:cs="Times New Roman"/>
          <w:sz w:val="24"/>
          <w:szCs w:val="24"/>
        </w:rPr>
        <w:tab/>
      </w:r>
      <w:r w:rsidR="00633B23" w:rsidRPr="006F28EE">
        <w:rPr>
          <w:rFonts w:ascii="Garamond" w:hAnsi="Garamond" w:cs="Times New Roman"/>
          <w:sz w:val="24"/>
          <w:szCs w:val="24"/>
        </w:rPr>
        <w:t xml:space="preserve"> </w:t>
      </w:r>
      <w:r w:rsidRPr="006F28EE">
        <w:rPr>
          <w:rFonts w:ascii="Garamond" w:hAnsi="Garamond" w:cs="Times New Roman"/>
          <w:sz w:val="24"/>
          <w:szCs w:val="24"/>
        </w:rPr>
        <w:t>sëmundje inflamatore aktive të sistemit respirator;</w:t>
      </w:r>
    </w:p>
    <w:p w14:paraId="7A7C83DB" w14:textId="3C5381D2" w:rsidR="00D34251" w:rsidRPr="006F28EE" w:rsidRDefault="00D34251" w:rsidP="00C9232A">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(3)</w:t>
      </w:r>
      <w:r w:rsidRPr="006F28EE">
        <w:rPr>
          <w:rFonts w:ascii="Garamond" w:hAnsi="Garamond" w:cs="Times New Roman"/>
          <w:sz w:val="24"/>
          <w:szCs w:val="24"/>
        </w:rPr>
        <w:tab/>
      </w:r>
      <w:r w:rsidR="00633B23" w:rsidRPr="006F28EE">
        <w:rPr>
          <w:rFonts w:ascii="Garamond" w:hAnsi="Garamond" w:cs="Times New Roman"/>
          <w:sz w:val="24"/>
          <w:szCs w:val="24"/>
        </w:rPr>
        <w:t xml:space="preserve"> </w:t>
      </w:r>
      <w:r w:rsidRPr="006F28EE">
        <w:rPr>
          <w:rFonts w:ascii="Garamond" w:hAnsi="Garamond" w:cs="Times New Roman"/>
          <w:sz w:val="24"/>
          <w:szCs w:val="24"/>
        </w:rPr>
        <w:t>sarkoidoza aktive;</w:t>
      </w:r>
    </w:p>
    <w:p w14:paraId="15DB6AA3" w14:textId="6206DCDA" w:rsidR="00D34251" w:rsidRPr="006F28EE" w:rsidRDefault="00D34251" w:rsidP="00C9232A">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(4)</w:t>
      </w:r>
      <w:r w:rsidRPr="006F28EE">
        <w:rPr>
          <w:rFonts w:ascii="Garamond" w:hAnsi="Garamond" w:cs="Times New Roman"/>
          <w:sz w:val="24"/>
          <w:szCs w:val="24"/>
        </w:rPr>
        <w:tab/>
      </w:r>
      <w:r w:rsidR="00633B23" w:rsidRPr="006F28EE">
        <w:rPr>
          <w:rFonts w:ascii="Garamond" w:hAnsi="Garamond" w:cs="Times New Roman"/>
          <w:sz w:val="24"/>
          <w:szCs w:val="24"/>
        </w:rPr>
        <w:t xml:space="preserve"> </w:t>
      </w:r>
      <w:r w:rsidRPr="006F28EE">
        <w:rPr>
          <w:rFonts w:ascii="Garamond" w:hAnsi="Garamond" w:cs="Times New Roman"/>
          <w:sz w:val="24"/>
          <w:szCs w:val="24"/>
        </w:rPr>
        <w:t>pneumatoraks;</w:t>
      </w:r>
    </w:p>
    <w:p w14:paraId="1D96AF48" w14:textId="7AE5EECB" w:rsidR="00D34251" w:rsidRPr="006F28EE" w:rsidRDefault="00D34251" w:rsidP="00C9232A">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(5)</w:t>
      </w:r>
      <w:r w:rsidRPr="006F28EE">
        <w:rPr>
          <w:rFonts w:ascii="Garamond" w:hAnsi="Garamond" w:cs="Times New Roman"/>
          <w:sz w:val="24"/>
          <w:szCs w:val="24"/>
        </w:rPr>
        <w:tab/>
      </w:r>
      <w:r w:rsidR="00633B23" w:rsidRPr="006F28EE">
        <w:rPr>
          <w:rFonts w:ascii="Garamond" w:hAnsi="Garamond" w:cs="Times New Roman"/>
          <w:sz w:val="24"/>
          <w:szCs w:val="24"/>
        </w:rPr>
        <w:t xml:space="preserve"> </w:t>
      </w:r>
      <w:r w:rsidRPr="006F28EE">
        <w:rPr>
          <w:rFonts w:ascii="Garamond" w:hAnsi="Garamond" w:cs="Times New Roman"/>
          <w:sz w:val="24"/>
          <w:szCs w:val="24"/>
        </w:rPr>
        <w:t>sindroma e apnesë në gjumë;</w:t>
      </w:r>
    </w:p>
    <w:p w14:paraId="38CF1C3F" w14:textId="7ABB34CF" w:rsidR="00D34251" w:rsidRPr="006F28EE" w:rsidRDefault="00D34251" w:rsidP="00C9232A">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(6)</w:t>
      </w:r>
      <w:r w:rsidR="00633B23" w:rsidRPr="006F28EE">
        <w:rPr>
          <w:rFonts w:ascii="Garamond" w:hAnsi="Garamond" w:cs="Times New Roman"/>
          <w:sz w:val="24"/>
          <w:szCs w:val="24"/>
        </w:rPr>
        <w:t xml:space="preserve"> </w:t>
      </w:r>
      <w:r w:rsidRPr="006F28EE">
        <w:rPr>
          <w:rFonts w:ascii="Garamond" w:hAnsi="Garamond" w:cs="Times New Roman"/>
          <w:sz w:val="24"/>
          <w:szCs w:val="24"/>
        </w:rPr>
        <w:tab/>
        <w:t>kirurgjia kryesore e toraksit;</w:t>
      </w:r>
    </w:p>
    <w:p w14:paraId="7C7B7479" w14:textId="7FBC6D54" w:rsidR="00D34251" w:rsidRPr="006F28EE" w:rsidRDefault="00D34251" w:rsidP="00C9232A">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(7)</w:t>
      </w:r>
      <w:r w:rsidR="00633B23" w:rsidRPr="006F28EE">
        <w:rPr>
          <w:rFonts w:ascii="Garamond" w:hAnsi="Garamond" w:cs="Times New Roman"/>
          <w:sz w:val="24"/>
          <w:szCs w:val="24"/>
        </w:rPr>
        <w:t xml:space="preserve"> </w:t>
      </w:r>
      <w:r w:rsidRPr="006F28EE">
        <w:rPr>
          <w:rFonts w:ascii="Garamond" w:hAnsi="Garamond" w:cs="Times New Roman"/>
          <w:sz w:val="24"/>
          <w:szCs w:val="24"/>
        </w:rPr>
        <w:tab/>
        <w:t>pneumonektomi;</w:t>
      </w:r>
    </w:p>
    <w:p w14:paraId="27305320" w14:textId="34CDEFC4" w:rsidR="00D34251" w:rsidRPr="006F28EE" w:rsidRDefault="00D34251" w:rsidP="00C9232A">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(8)</w:t>
      </w:r>
      <w:r w:rsidRPr="006F28EE">
        <w:rPr>
          <w:rFonts w:ascii="Garamond" w:hAnsi="Garamond" w:cs="Times New Roman"/>
          <w:sz w:val="24"/>
          <w:szCs w:val="24"/>
        </w:rPr>
        <w:tab/>
      </w:r>
      <w:r w:rsidR="00633B23" w:rsidRPr="006F28EE">
        <w:rPr>
          <w:rFonts w:ascii="Garamond" w:hAnsi="Garamond" w:cs="Times New Roman"/>
          <w:sz w:val="24"/>
          <w:szCs w:val="24"/>
        </w:rPr>
        <w:t xml:space="preserve"> </w:t>
      </w:r>
      <w:r w:rsidRPr="006F28EE">
        <w:rPr>
          <w:rFonts w:ascii="Garamond" w:hAnsi="Garamond" w:cs="Times New Roman"/>
          <w:sz w:val="24"/>
          <w:szCs w:val="24"/>
        </w:rPr>
        <w:t>sëmundje kronike obstruktive të mushkërive.</w:t>
      </w:r>
      <w:r w:rsidR="00B20A30" w:rsidRPr="006F28EE">
        <w:rPr>
          <w:rFonts w:ascii="Garamond" w:hAnsi="Garamond" w:cs="Times New Roman"/>
          <w:sz w:val="24"/>
          <w:szCs w:val="24"/>
        </w:rPr>
        <w:t xml:space="preserve"> </w:t>
      </w:r>
      <w:r w:rsidRPr="006F28EE">
        <w:rPr>
          <w:rFonts w:ascii="Garamond" w:hAnsi="Garamond" w:cs="Times New Roman"/>
          <w:sz w:val="24"/>
          <w:szCs w:val="24"/>
        </w:rPr>
        <w:t>Para se të shqyrtohen më tej aplikimet e tyre, aplikantët me diagnozë të përcaktuar të një prej kushteve mjekësore të specifikuara në pikat (3) dhe (5) i nënshtrohen vlerësimeve të imtësishme kardiologjike.</w:t>
      </w:r>
    </w:p>
    <w:p w14:paraId="03F1AE32" w14:textId="34B75EBB" w:rsidR="00D34251" w:rsidRPr="006F28EE" w:rsidRDefault="00D34251" w:rsidP="00C9232A">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e)</w:t>
      </w:r>
      <w:r w:rsidRPr="006F28EE">
        <w:rPr>
          <w:rFonts w:ascii="Garamond" w:hAnsi="Garamond" w:cs="Times New Roman"/>
          <w:sz w:val="24"/>
          <w:szCs w:val="24"/>
        </w:rPr>
        <w:tab/>
        <w:t xml:space="preserve"> Vlerësimi </w:t>
      </w:r>
      <w:r w:rsidR="006D1D0E" w:rsidRPr="006F28EE">
        <w:rPr>
          <w:rFonts w:ascii="Garamond" w:hAnsi="Garamond" w:cs="Times New Roman"/>
          <w:sz w:val="24"/>
          <w:szCs w:val="24"/>
        </w:rPr>
        <w:t>aero</w:t>
      </w:r>
      <w:r w:rsidRPr="006F28EE">
        <w:rPr>
          <w:rFonts w:ascii="Garamond" w:hAnsi="Garamond" w:cs="Times New Roman"/>
          <w:sz w:val="24"/>
          <w:szCs w:val="24"/>
        </w:rPr>
        <w:t>mjekësor</w:t>
      </w:r>
    </w:p>
    <w:p w14:paraId="69B47726" w14:textId="2FABF8EC" w:rsidR="00D34251" w:rsidRPr="006F28EE" w:rsidRDefault="00D34251" w:rsidP="00C9232A">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(1)</w:t>
      </w:r>
      <w:r w:rsidRPr="006F28EE">
        <w:rPr>
          <w:rFonts w:ascii="Garamond" w:hAnsi="Garamond" w:cs="Times New Roman"/>
          <w:sz w:val="24"/>
          <w:szCs w:val="24"/>
        </w:rPr>
        <w:tab/>
      </w:r>
      <w:r w:rsidR="003F3E59" w:rsidRPr="006F28EE">
        <w:rPr>
          <w:rFonts w:ascii="Garamond" w:hAnsi="Garamond" w:cs="Times New Roman"/>
          <w:sz w:val="24"/>
          <w:szCs w:val="24"/>
        </w:rPr>
        <w:t xml:space="preserve"> </w:t>
      </w:r>
      <w:r w:rsidRPr="006F28EE">
        <w:rPr>
          <w:rFonts w:ascii="Garamond" w:hAnsi="Garamond" w:cs="Times New Roman"/>
          <w:sz w:val="24"/>
          <w:szCs w:val="24"/>
        </w:rPr>
        <w:t xml:space="preserve">Aplikantët për certifikatat mjekësore të klasës 1, të cilët vuajnë nga ndonjë prej kushteve mjekësore të specifikuara në pikën (d), i referohen vlerësuesit mjekësor të autoritetit </w:t>
      </w:r>
      <w:r w:rsidR="00B20A30" w:rsidRPr="006F28EE">
        <w:rPr>
          <w:rFonts w:ascii="Garamond" w:hAnsi="Garamond" w:cs="Times New Roman"/>
          <w:sz w:val="24"/>
          <w:szCs w:val="24"/>
        </w:rPr>
        <w:t>l</w:t>
      </w:r>
      <w:r w:rsidR="00C01AF8" w:rsidRPr="006F28EE">
        <w:rPr>
          <w:rFonts w:ascii="Garamond" w:hAnsi="Garamond" w:cs="Times New Roman"/>
          <w:sz w:val="24"/>
          <w:szCs w:val="24"/>
        </w:rPr>
        <w:t>icenc</w:t>
      </w:r>
      <w:r w:rsidRPr="006F28EE">
        <w:rPr>
          <w:rFonts w:ascii="Garamond" w:hAnsi="Garamond" w:cs="Times New Roman"/>
          <w:sz w:val="24"/>
          <w:szCs w:val="24"/>
        </w:rPr>
        <w:t>ues.</w:t>
      </w:r>
    </w:p>
    <w:p w14:paraId="4B4BD57B" w14:textId="737930B3" w:rsidR="00D34251" w:rsidRPr="006F28EE" w:rsidRDefault="00D34251" w:rsidP="00C9232A">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(2)</w:t>
      </w:r>
      <w:r w:rsidR="003F3E59" w:rsidRPr="006F28EE">
        <w:rPr>
          <w:rFonts w:ascii="Garamond" w:hAnsi="Garamond" w:cs="Times New Roman"/>
          <w:sz w:val="24"/>
          <w:szCs w:val="24"/>
        </w:rPr>
        <w:t xml:space="preserve"> </w:t>
      </w:r>
      <w:r w:rsidRPr="006F28EE">
        <w:rPr>
          <w:rFonts w:ascii="Garamond" w:hAnsi="Garamond" w:cs="Times New Roman"/>
          <w:sz w:val="24"/>
          <w:szCs w:val="24"/>
        </w:rPr>
        <w:tab/>
        <w:t xml:space="preserve">Aplikantët për certifikatat mjekësore të klasës 2, të cilët vuajnë nga ndonjë prej kushteve mjekësore të specifikuara në pikën (d), vlerësohen në konsultim me vlerësuesin mjekësor të autoritetit </w:t>
      </w:r>
      <w:r w:rsidR="00B20A30" w:rsidRPr="006F28EE">
        <w:rPr>
          <w:rFonts w:ascii="Garamond" w:hAnsi="Garamond" w:cs="Times New Roman"/>
          <w:sz w:val="24"/>
          <w:szCs w:val="24"/>
        </w:rPr>
        <w:t>licencues</w:t>
      </w:r>
      <w:r w:rsidRPr="006F28EE">
        <w:rPr>
          <w:rFonts w:ascii="Garamond" w:hAnsi="Garamond" w:cs="Times New Roman"/>
          <w:sz w:val="24"/>
          <w:szCs w:val="24"/>
        </w:rPr>
        <w:t>.</w:t>
      </w:r>
    </w:p>
    <w:p w14:paraId="3749A002" w14:textId="4B9E634A" w:rsidR="00D34251" w:rsidRPr="006F28EE" w:rsidRDefault="00D34251" w:rsidP="00C9232A">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 xml:space="preserve">f) </w:t>
      </w:r>
      <w:r w:rsidRPr="006F28EE">
        <w:rPr>
          <w:rFonts w:ascii="Garamond" w:hAnsi="Garamond" w:cs="Times New Roman"/>
          <w:sz w:val="24"/>
          <w:szCs w:val="24"/>
        </w:rPr>
        <w:tab/>
        <w:t>Aplikantët për certifikatat mjekësore të klasës 1 të cilët u janë nënshtruar pneumonektonomisë klasi</w:t>
      </w:r>
      <w:r w:rsidR="009C616F" w:rsidRPr="006F28EE">
        <w:rPr>
          <w:rFonts w:ascii="Garamond" w:hAnsi="Garamond" w:cs="Times New Roman"/>
          <w:sz w:val="24"/>
          <w:szCs w:val="24"/>
        </w:rPr>
        <w:t>fikohe</w:t>
      </w:r>
      <w:r w:rsidR="00877448" w:rsidRPr="006F28EE">
        <w:rPr>
          <w:rFonts w:ascii="Garamond" w:hAnsi="Garamond" w:cs="Times New Roman"/>
          <w:sz w:val="24"/>
          <w:szCs w:val="24"/>
        </w:rPr>
        <w:t>n</w:t>
      </w:r>
      <w:r w:rsidRPr="006F28EE">
        <w:rPr>
          <w:rFonts w:ascii="Garamond" w:hAnsi="Garamond" w:cs="Times New Roman"/>
          <w:sz w:val="24"/>
          <w:szCs w:val="24"/>
        </w:rPr>
        <w:t xml:space="preserve"> si të </w:t>
      </w:r>
      <w:r w:rsidR="00873BC9" w:rsidRPr="006F28EE">
        <w:rPr>
          <w:rFonts w:ascii="Garamond" w:hAnsi="Garamond" w:cs="Times New Roman"/>
          <w:sz w:val="24"/>
          <w:szCs w:val="24"/>
        </w:rPr>
        <w:t>papërshtatshëm</w:t>
      </w:r>
      <w:r w:rsidR="00940902" w:rsidRPr="006F28EE">
        <w:rPr>
          <w:rFonts w:ascii="Garamond" w:hAnsi="Garamond" w:cs="Times New Roman"/>
          <w:sz w:val="24"/>
          <w:szCs w:val="24"/>
        </w:rPr>
        <w:t>.</w:t>
      </w:r>
    </w:p>
    <w:p w14:paraId="1AA1F96B" w14:textId="77777777" w:rsidR="0091250E" w:rsidRPr="006F28EE" w:rsidRDefault="0091250E" w:rsidP="0091250E">
      <w:pPr>
        <w:widowControl w:val="0"/>
        <w:spacing w:after="0" w:line="240" w:lineRule="auto"/>
        <w:jc w:val="both"/>
        <w:rPr>
          <w:rFonts w:ascii="Garamond" w:hAnsi="Garamond" w:cs="Times New Roman"/>
          <w:b/>
          <w:sz w:val="24"/>
          <w:szCs w:val="24"/>
        </w:rPr>
      </w:pPr>
    </w:p>
    <w:p w14:paraId="1E8C3BC7" w14:textId="0F15A720" w:rsidR="00D34251" w:rsidRPr="006F28EE" w:rsidRDefault="00D34251" w:rsidP="0091250E">
      <w:pPr>
        <w:widowControl w:val="0"/>
        <w:spacing w:after="0" w:line="240" w:lineRule="auto"/>
        <w:jc w:val="both"/>
        <w:rPr>
          <w:rFonts w:ascii="Garamond" w:hAnsi="Garamond" w:cs="Times New Roman"/>
          <w:b/>
          <w:sz w:val="24"/>
          <w:szCs w:val="24"/>
        </w:rPr>
      </w:pPr>
      <w:r w:rsidRPr="006F28EE">
        <w:rPr>
          <w:rFonts w:ascii="Garamond" w:hAnsi="Garamond" w:cs="Times New Roman"/>
          <w:b/>
          <w:sz w:val="24"/>
          <w:szCs w:val="24"/>
        </w:rPr>
        <w:t xml:space="preserve">MED.B.020 Sistemi </w:t>
      </w:r>
      <w:r w:rsidR="00B20A30" w:rsidRPr="006F28EE">
        <w:rPr>
          <w:rFonts w:ascii="Garamond" w:hAnsi="Garamond" w:cs="Times New Roman"/>
          <w:b/>
          <w:sz w:val="24"/>
          <w:szCs w:val="24"/>
        </w:rPr>
        <w:t>tretës</w:t>
      </w:r>
    </w:p>
    <w:p w14:paraId="52EA3970" w14:textId="77777777" w:rsidR="0091250E" w:rsidRPr="006F28EE" w:rsidRDefault="0091250E" w:rsidP="0091250E">
      <w:pPr>
        <w:widowControl w:val="0"/>
        <w:spacing w:after="0" w:line="240" w:lineRule="auto"/>
        <w:jc w:val="both"/>
        <w:rPr>
          <w:rFonts w:ascii="Garamond" w:hAnsi="Garamond" w:cs="Times New Roman"/>
          <w:sz w:val="24"/>
          <w:szCs w:val="24"/>
        </w:rPr>
      </w:pPr>
    </w:p>
    <w:p w14:paraId="04DE0CF9" w14:textId="2F460F57" w:rsidR="00D34251" w:rsidRPr="006F28EE" w:rsidRDefault="00D34251" w:rsidP="00C9232A">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 xml:space="preserve">a) </w:t>
      </w:r>
      <w:r w:rsidRPr="006F28EE">
        <w:rPr>
          <w:rFonts w:ascii="Garamond" w:hAnsi="Garamond" w:cs="Times New Roman"/>
          <w:sz w:val="24"/>
          <w:szCs w:val="24"/>
        </w:rPr>
        <w:tab/>
        <w:t>Aplikantët që kanë vuajtur pasoja të sëmundjes ose ndërhyrjes kirurgjike në çdo pjesë të traktit të tretjes ose në adneksë, që mund të shkaktojë paaftësi gjatë fluturimit, në veçanti çdo pengesë të shkaktuar për shkak të shtrëngimit ose kompresimit, klasi</w:t>
      </w:r>
      <w:r w:rsidR="009C616F" w:rsidRPr="006F28EE">
        <w:rPr>
          <w:rFonts w:ascii="Garamond" w:hAnsi="Garamond" w:cs="Times New Roman"/>
          <w:sz w:val="24"/>
          <w:szCs w:val="24"/>
        </w:rPr>
        <w:t>fikohe</w:t>
      </w:r>
      <w:r w:rsidR="00877448" w:rsidRPr="006F28EE">
        <w:rPr>
          <w:rFonts w:ascii="Garamond" w:hAnsi="Garamond" w:cs="Times New Roman"/>
          <w:sz w:val="24"/>
          <w:szCs w:val="24"/>
        </w:rPr>
        <w:t>n</w:t>
      </w:r>
      <w:r w:rsidRPr="006F28EE">
        <w:rPr>
          <w:rFonts w:ascii="Garamond" w:hAnsi="Garamond" w:cs="Times New Roman"/>
          <w:sz w:val="24"/>
          <w:szCs w:val="24"/>
        </w:rPr>
        <w:t xml:space="preserve"> si të </w:t>
      </w:r>
      <w:r w:rsidR="00873BC9" w:rsidRPr="006F28EE">
        <w:rPr>
          <w:rFonts w:ascii="Garamond" w:hAnsi="Garamond" w:cs="Times New Roman"/>
          <w:sz w:val="24"/>
          <w:szCs w:val="24"/>
        </w:rPr>
        <w:t>papërshtatshëm</w:t>
      </w:r>
      <w:r w:rsidR="00940902" w:rsidRPr="006F28EE">
        <w:rPr>
          <w:rFonts w:ascii="Garamond" w:hAnsi="Garamond" w:cs="Times New Roman"/>
          <w:sz w:val="24"/>
          <w:szCs w:val="24"/>
        </w:rPr>
        <w:t>.</w:t>
      </w:r>
    </w:p>
    <w:p w14:paraId="55A47177" w14:textId="5329A6A3" w:rsidR="00D34251" w:rsidRPr="006F28EE" w:rsidRDefault="00D34251" w:rsidP="00C9232A">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b)</w:t>
      </w:r>
      <w:r w:rsidRPr="006F28EE">
        <w:rPr>
          <w:rFonts w:ascii="Garamond" w:hAnsi="Garamond" w:cs="Times New Roman"/>
          <w:sz w:val="24"/>
          <w:szCs w:val="24"/>
        </w:rPr>
        <w:tab/>
        <w:t xml:space="preserve"> Aplikantët të cilët vuajnë nga hernie që mund të shkaktojë simptoma të paaftësisë klasi</w:t>
      </w:r>
      <w:r w:rsidR="009C616F" w:rsidRPr="006F28EE">
        <w:rPr>
          <w:rFonts w:ascii="Garamond" w:hAnsi="Garamond" w:cs="Times New Roman"/>
          <w:sz w:val="24"/>
          <w:szCs w:val="24"/>
        </w:rPr>
        <w:t>fikohe</w:t>
      </w:r>
      <w:r w:rsidR="00877448" w:rsidRPr="006F28EE">
        <w:rPr>
          <w:rFonts w:ascii="Garamond" w:hAnsi="Garamond" w:cs="Times New Roman"/>
          <w:sz w:val="24"/>
          <w:szCs w:val="24"/>
        </w:rPr>
        <w:t>n</w:t>
      </w:r>
      <w:r w:rsidRPr="006F28EE">
        <w:rPr>
          <w:rFonts w:ascii="Garamond" w:hAnsi="Garamond" w:cs="Times New Roman"/>
          <w:sz w:val="24"/>
          <w:szCs w:val="24"/>
        </w:rPr>
        <w:t xml:space="preserve"> si të </w:t>
      </w:r>
      <w:r w:rsidR="00873BC9" w:rsidRPr="006F28EE">
        <w:rPr>
          <w:rFonts w:ascii="Garamond" w:hAnsi="Garamond" w:cs="Times New Roman"/>
          <w:sz w:val="24"/>
          <w:szCs w:val="24"/>
        </w:rPr>
        <w:t>papërshtatshëm</w:t>
      </w:r>
      <w:r w:rsidR="00940902" w:rsidRPr="006F28EE">
        <w:rPr>
          <w:rFonts w:ascii="Garamond" w:hAnsi="Garamond" w:cs="Times New Roman"/>
          <w:sz w:val="24"/>
          <w:szCs w:val="24"/>
        </w:rPr>
        <w:t>.</w:t>
      </w:r>
    </w:p>
    <w:p w14:paraId="20A1C73C" w14:textId="64A765F1" w:rsidR="00D34251" w:rsidRPr="006F28EE" w:rsidRDefault="00D34251" w:rsidP="00C9232A">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c)</w:t>
      </w:r>
      <w:r w:rsidRPr="006F28EE">
        <w:rPr>
          <w:rFonts w:ascii="Garamond" w:hAnsi="Garamond" w:cs="Times New Roman"/>
          <w:sz w:val="24"/>
          <w:szCs w:val="24"/>
        </w:rPr>
        <w:tab/>
        <w:t xml:space="preserve"> Aplikantët që vuajnë nga ndonjë prej çrregullimeve të mëposhtme të sistemit gastrointestinal mund </w:t>
      </w:r>
      <w:r w:rsidRPr="006F28EE">
        <w:rPr>
          <w:rFonts w:ascii="Garamond" w:hAnsi="Garamond" w:cs="Times New Roman"/>
          <w:sz w:val="24"/>
          <w:szCs w:val="24"/>
        </w:rPr>
        <w:lastRenderedPageBreak/>
        <w:t>të klasi</w:t>
      </w:r>
      <w:r w:rsidR="009C616F" w:rsidRPr="006F28EE">
        <w:rPr>
          <w:rFonts w:ascii="Garamond" w:hAnsi="Garamond" w:cs="Times New Roman"/>
          <w:sz w:val="24"/>
          <w:szCs w:val="24"/>
        </w:rPr>
        <w:t>fikohe</w:t>
      </w:r>
      <w:r w:rsidR="00877448" w:rsidRPr="006F28EE">
        <w:rPr>
          <w:rFonts w:ascii="Garamond" w:hAnsi="Garamond" w:cs="Times New Roman"/>
          <w:sz w:val="24"/>
          <w:szCs w:val="24"/>
        </w:rPr>
        <w:t>n</w:t>
      </w:r>
      <w:r w:rsidRPr="006F28EE">
        <w:rPr>
          <w:rFonts w:ascii="Garamond" w:hAnsi="Garamond" w:cs="Times New Roman"/>
          <w:sz w:val="24"/>
          <w:szCs w:val="24"/>
        </w:rPr>
        <w:t xml:space="preserve"> si të </w:t>
      </w:r>
      <w:r w:rsidR="00B20A30" w:rsidRPr="006F28EE">
        <w:rPr>
          <w:rFonts w:ascii="Garamond" w:hAnsi="Garamond" w:cs="Times New Roman"/>
          <w:sz w:val="24"/>
          <w:szCs w:val="24"/>
        </w:rPr>
        <w:t>papërshtatshëm</w:t>
      </w:r>
      <w:r w:rsidR="00F2789A" w:rsidRPr="006F28EE">
        <w:rPr>
          <w:rFonts w:ascii="Garamond" w:hAnsi="Garamond" w:cs="Times New Roman"/>
          <w:sz w:val="24"/>
          <w:szCs w:val="24"/>
        </w:rPr>
        <w:t xml:space="preserve"> </w:t>
      </w:r>
      <w:r w:rsidRPr="006F28EE">
        <w:rPr>
          <w:rFonts w:ascii="Garamond" w:hAnsi="Garamond" w:cs="Times New Roman"/>
          <w:sz w:val="24"/>
          <w:szCs w:val="24"/>
        </w:rPr>
        <w:t>pas një vlerësimi të imtësishëm gastrointestinal pas trajtimit me sukses ose shërimit të plotë pas kirurgjisë:</w:t>
      </w:r>
    </w:p>
    <w:p w14:paraId="79651CF0" w14:textId="7A4DF62F" w:rsidR="00D34251" w:rsidRPr="006F28EE" w:rsidRDefault="00D34251" w:rsidP="00C9232A">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(1)</w:t>
      </w:r>
      <w:r w:rsidRPr="006F28EE">
        <w:rPr>
          <w:rFonts w:ascii="Garamond" w:hAnsi="Garamond" w:cs="Times New Roman"/>
          <w:sz w:val="24"/>
          <w:szCs w:val="24"/>
        </w:rPr>
        <w:tab/>
        <w:t xml:space="preserve"> çrregullime të përsëritura dispeptike q</w:t>
      </w:r>
      <w:r w:rsidR="004B1B1B" w:rsidRPr="006F28EE">
        <w:rPr>
          <w:rFonts w:ascii="Garamond" w:hAnsi="Garamond" w:cs="Times New Roman"/>
          <w:sz w:val="24"/>
          <w:szCs w:val="24"/>
        </w:rPr>
        <w:t>ë</w:t>
      </w:r>
      <w:r w:rsidRPr="006F28EE">
        <w:rPr>
          <w:rFonts w:ascii="Garamond" w:hAnsi="Garamond" w:cs="Times New Roman"/>
          <w:sz w:val="24"/>
          <w:szCs w:val="24"/>
        </w:rPr>
        <w:t xml:space="preserve"> kanë nevojë për mjekim;</w:t>
      </w:r>
    </w:p>
    <w:p w14:paraId="371422B7" w14:textId="04FEC1B8" w:rsidR="00D34251" w:rsidRPr="006F28EE" w:rsidRDefault="00D34251" w:rsidP="00C9232A">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(2)</w:t>
      </w:r>
      <w:r w:rsidRPr="006F28EE">
        <w:rPr>
          <w:rFonts w:ascii="Garamond" w:hAnsi="Garamond" w:cs="Times New Roman"/>
          <w:sz w:val="24"/>
          <w:szCs w:val="24"/>
        </w:rPr>
        <w:tab/>
      </w:r>
      <w:r w:rsidR="00B20A30" w:rsidRPr="006F28EE">
        <w:rPr>
          <w:rFonts w:ascii="Garamond" w:hAnsi="Garamond" w:cs="Times New Roman"/>
          <w:sz w:val="24"/>
          <w:szCs w:val="24"/>
        </w:rPr>
        <w:t xml:space="preserve"> </w:t>
      </w:r>
      <w:r w:rsidRPr="006F28EE">
        <w:rPr>
          <w:rFonts w:ascii="Garamond" w:hAnsi="Garamond" w:cs="Times New Roman"/>
          <w:sz w:val="24"/>
          <w:szCs w:val="24"/>
        </w:rPr>
        <w:t>pankreatit;</w:t>
      </w:r>
    </w:p>
    <w:p w14:paraId="1A84A651" w14:textId="08D85F10" w:rsidR="00D34251" w:rsidRPr="006F28EE" w:rsidRDefault="00D34251" w:rsidP="00C9232A">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(3)</w:t>
      </w:r>
      <w:r w:rsidRPr="006F28EE">
        <w:rPr>
          <w:rFonts w:ascii="Garamond" w:hAnsi="Garamond" w:cs="Times New Roman"/>
          <w:sz w:val="24"/>
          <w:szCs w:val="24"/>
        </w:rPr>
        <w:tab/>
      </w:r>
      <w:r w:rsidR="00B20A30" w:rsidRPr="006F28EE">
        <w:rPr>
          <w:rFonts w:ascii="Garamond" w:hAnsi="Garamond" w:cs="Times New Roman"/>
          <w:sz w:val="24"/>
          <w:szCs w:val="24"/>
        </w:rPr>
        <w:t xml:space="preserve"> </w:t>
      </w:r>
      <w:r w:rsidRPr="006F28EE">
        <w:rPr>
          <w:rFonts w:ascii="Garamond" w:hAnsi="Garamond" w:cs="Times New Roman"/>
          <w:sz w:val="24"/>
          <w:szCs w:val="24"/>
        </w:rPr>
        <w:t>gurët simptomatik</w:t>
      </w:r>
      <w:r w:rsidR="00B20A30" w:rsidRPr="006F28EE">
        <w:rPr>
          <w:rFonts w:ascii="Garamond" w:hAnsi="Garamond" w:cs="Times New Roman"/>
          <w:sz w:val="24"/>
          <w:szCs w:val="24"/>
        </w:rPr>
        <w:t>ë</w:t>
      </w:r>
      <w:r w:rsidRPr="006F28EE">
        <w:rPr>
          <w:rFonts w:ascii="Garamond" w:hAnsi="Garamond" w:cs="Times New Roman"/>
          <w:sz w:val="24"/>
          <w:szCs w:val="24"/>
        </w:rPr>
        <w:t xml:space="preserve"> në tëmth;</w:t>
      </w:r>
    </w:p>
    <w:p w14:paraId="6DED311D" w14:textId="6FC39FF5" w:rsidR="00D34251" w:rsidRPr="006F28EE" w:rsidRDefault="00D34251" w:rsidP="00C9232A">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(4)</w:t>
      </w:r>
      <w:r w:rsidRPr="006F28EE">
        <w:rPr>
          <w:rFonts w:ascii="Garamond" w:hAnsi="Garamond" w:cs="Times New Roman"/>
          <w:sz w:val="24"/>
          <w:szCs w:val="24"/>
        </w:rPr>
        <w:tab/>
      </w:r>
      <w:r w:rsidR="00B20A30" w:rsidRPr="006F28EE">
        <w:rPr>
          <w:rFonts w:ascii="Garamond" w:hAnsi="Garamond" w:cs="Times New Roman"/>
          <w:sz w:val="24"/>
          <w:szCs w:val="24"/>
        </w:rPr>
        <w:t xml:space="preserve"> </w:t>
      </w:r>
      <w:r w:rsidRPr="006F28EE">
        <w:rPr>
          <w:rFonts w:ascii="Garamond" w:hAnsi="Garamond" w:cs="Times New Roman"/>
          <w:sz w:val="24"/>
          <w:szCs w:val="24"/>
        </w:rPr>
        <w:t>diagnozë klinike ose historik i dokumentuar i sëmundjes kronike inflamatore të zorrëve;</w:t>
      </w:r>
    </w:p>
    <w:p w14:paraId="3F820E83" w14:textId="3EDC6E38" w:rsidR="00D34251" w:rsidRPr="006F28EE" w:rsidRDefault="00D34251" w:rsidP="00C9232A">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(5)</w:t>
      </w:r>
      <w:r w:rsidRPr="006F28EE">
        <w:rPr>
          <w:rFonts w:ascii="Garamond" w:hAnsi="Garamond" w:cs="Times New Roman"/>
          <w:sz w:val="24"/>
          <w:szCs w:val="24"/>
        </w:rPr>
        <w:tab/>
      </w:r>
      <w:r w:rsidR="00B20A30" w:rsidRPr="006F28EE">
        <w:rPr>
          <w:rFonts w:ascii="Garamond" w:hAnsi="Garamond" w:cs="Times New Roman"/>
          <w:sz w:val="24"/>
          <w:szCs w:val="24"/>
        </w:rPr>
        <w:t xml:space="preserve"> </w:t>
      </w:r>
      <w:r w:rsidRPr="006F28EE">
        <w:rPr>
          <w:rFonts w:ascii="Garamond" w:hAnsi="Garamond" w:cs="Times New Roman"/>
          <w:sz w:val="24"/>
          <w:szCs w:val="24"/>
        </w:rPr>
        <w:t>pas ndërhyrjes kirurgjikale në traktin tretës ose në adneksin e tij, duke përfshirë edhe kirurgjinë me prerje të plotë ose të pjesshme apo devijim të ndonjë prej organeve;</w:t>
      </w:r>
    </w:p>
    <w:p w14:paraId="7B737D7F" w14:textId="6E88251A" w:rsidR="00D34251" w:rsidRPr="006F28EE" w:rsidRDefault="00D34251" w:rsidP="00C9232A">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d)</w:t>
      </w:r>
      <w:r w:rsidRPr="006F28EE">
        <w:rPr>
          <w:rFonts w:ascii="Garamond" w:hAnsi="Garamond" w:cs="Times New Roman"/>
          <w:sz w:val="24"/>
          <w:szCs w:val="24"/>
        </w:rPr>
        <w:tab/>
        <w:t xml:space="preserve"> Vlerësimi </w:t>
      </w:r>
      <w:r w:rsidR="006D1D0E" w:rsidRPr="006F28EE">
        <w:rPr>
          <w:rFonts w:ascii="Garamond" w:hAnsi="Garamond" w:cs="Times New Roman"/>
          <w:sz w:val="24"/>
          <w:szCs w:val="24"/>
        </w:rPr>
        <w:t>aero</w:t>
      </w:r>
      <w:r w:rsidRPr="006F28EE">
        <w:rPr>
          <w:rFonts w:ascii="Garamond" w:hAnsi="Garamond" w:cs="Times New Roman"/>
          <w:sz w:val="24"/>
          <w:szCs w:val="24"/>
        </w:rPr>
        <w:t>mjekësor</w:t>
      </w:r>
    </w:p>
    <w:p w14:paraId="18A25D09" w14:textId="64385015" w:rsidR="00D34251" w:rsidRPr="006F28EE" w:rsidRDefault="00D34251" w:rsidP="00C9232A">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(1)</w:t>
      </w:r>
      <w:r w:rsidR="00B20A30" w:rsidRPr="006F28EE">
        <w:rPr>
          <w:rFonts w:ascii="Garamond" w:hAnsi="Garamond" w:cs="Times New Roman"/>
          <w:sz w:val="24"/>
          <w:szCs w:val="24"/>
        </w:rPr>
        <w:t xml:space="preserve"> </w:t>
      </w:r>
      <w:r w:rsidRPr="006F28EE">
        <w:rPr>
          <w:rFonts w:ascii="Garamond" w:hAnsi="Garamond" w:cs="Times New Roman"/>
          <w:sz w:val="24"/>
          <w:szCs w:val="24"/>
        </w:rPr>
        <w:tab/>
        <w:t xml:space="preserve">Aplikantët për certifikatat mjekësore të klasës 1 me diagnozën e ndonjë prej kushteve mjekësore të përcaktuara në pikat (2), (4) dhe (5) të pikës (c), i referohen vlerësuesit mjekësor të autoritetit </w:t>
      </w:r>
      <w:r w:rsidR="00B20A30" w:rsidRPr="006F28EE">
        <w:rPr>
          <w:rFonts w:ascii="Garamond" w:hAnsi="Garamond" w:cs="Times New Roman"/>
          <w:sz w:val="24"/>
          <w:szCs w:val="24"/>
        </w:rPr>
        <w:t>l</w:t>
      </w:r>
      <w:r w:rsidR="00C01AF8" w:rsidRPr="006F28EE">
        <w:rPr>
          <w:rFonts w:ascii="Garamond" w:hAnsi="Garamond" w:cs="Times New Roman"/>
          <w:sz w:val="24"/>
          <w:szCs w:val="24"/>
        </w:rPr>
        <w:t>icenc</w:t>
      </w:r>
      <w:r w:rsidRPr="006F28EE">
        <w:rPr>
          <w:rFonts w:ascii="Garamond" w:hAnsi="Garamond" w:cs="Times New Roman"/>
          <w:sz w:val="24"/>
          <w:szCs w:val="24"/>
        </w:rPr>
        <w:t>ues.</w:t>
      </w:r>
    </w:p>
    <w:p w14:paraId="27D7EB54" w14:textId="763D6506" w:rsidR="00D34251" w:rsidRPr="006F28EE" w:rsidRDefault="00D34251" w:rsidP="00C9232A">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(2)</w:t>
      </w:r>
      <w:r w:rsidRPr="006F28EE">
        <w:rPr>
          <w:rFonts w:ascii="Garamond" w:hAnsi="Garamond" w:cs="Times New Roman"/>
          <w:sz w:val="24"/>
          <w:szCs w:val="24"/>
        </w:rPr>
        <w:tab/>
      </w:r>
      <w:r w:rsidR="00B20A30" w:rsidRPr="006F28EE">
        <w:rPr>
          <w:rFonts w:ascii="Garamond" w:hAnsi="Garamond" w:cs="Times New Roman"/>
          <w:sz w:val="24"/>
          <w:szCs w:val="24"/>
        </w:rPr>
        <w:t xml:space="preserve"> </w:t>
      </w:r>
      <w:r w:rsidRPr="006F28EE">
        <w:rPr>
          <w:rFonts w:ascii="Garamond" w:hAnsi="Garamond" w:cs="Times New Roman"/>
          <w:sz w:val="24"/>
          <w:szCs w:val="24"/>
        </w:rPr>
        <w:t xml:space="preserve">Aftësia për punë e aplikantëve që aplikojnë për një certifikatë mjekësore të klasës 2 me diagnozën e kushteve mjekësore të përcaktuara në pikën (2) të pikës (c) vlerësohet duke u konsultuar me mjekun vlerësues të autoritetit </w:t>
      </w:r>
      <w:r w:rsidR="00B20A30" w:rsidRPr="006F28EE">
        <w:rPr>
          <w:rFonts w:ascii="Garamond" w:hAnsi="Garamond" w:cs="Times New Roman"/>
          <w:sz w:val="24"/>
          <w:szCs w:val="24"/>
        </w:rPr>
        <w:t>licencues</w:t>
      </w:r>
      <w:r w:rsidRPr="006F28EE">
        <w:rPr>
          <w:rFonts w:ascii="Garamond" w:hAnsi="Garamond" w:cs="Times New Roman"/>
          <w:sz w:val="24"/>
          <w:szCs w:val="24"/>
        </w:rPr>
        <w:t>.</w:t>
      </w:r>
    </w:p>
    <w:p w14:paraId="7EAA6708" w14:textId="77777777" w:rsidR="0091250E" w:rsidRPr="006F28EE" w:rsidRDefault="0091250E" w:rsidP="0091250E">
      <w:pPr>
        <w:widowControl w:val="0"/>
        <w:spacing w:after="0" w:line="240" w:lineRule="auto"/>
        <w:jc w:val="both"/>
        <w:rPr>
          <w:rFonts w:ascii="Garamond" w:hAnsi="Garamond" w:cs="Times New Roman"/>
          <w:b/>
          <w:sz w:val="24"/>
          <w:szCs w:val="24"/>
        </w:rPr>
      </w:pPr>
    </w:p>
    <w:p w14:paraId="216BACD1" w14:textId="034DE526" w:rsidR="00D34251" w:rsidRPr="006F28EE" w:rsidRDefault="00D34251" w:rsidP="0091250E">
      <w:pPr>
        <w:widowControl w:val="0"/>
        <w:spacing w:after="0" w:line="240" w:lineRule="auto"/>
        <w:jc w:val="both"/>
        <w:rPr>
          <w:rFonts w:ascii="Garamond" w:hAnsi="Garamond" w:cs="Times New Roman"/>
          <w:b/>
          <w:sz w:val="24"/>
          <w:szCs w:val="24"/>
        </w:rPr>
      </w:pPr>
      <w:r w:rsidRPr="006F28EE">
        <w:rPr>
          <w:rFonts w:ascii="Garamond" w:hAnsi="Garamond" w:cs="Times New Roman"/>
          <w:b/>
          <w:sz w:val="24"/>
          <w:szCs w:val="24"/>
        </w:rPr>
        <w:t>MED.B.025</w:t>
      </w:r>
      <w:r w:rsidR="00F2789A" w:rsidRPr="006F28EE">
        <w:rPr>
          <w:rFonts w:ascii="Garamond" w:hAnsi="Garamond" w:cs="Times New Roman"/>
          <w:b/>
          <w:sz w:val="24"/>
          <w:szCs w:val="24"/>
        </w:rPr>
        <w:t xml:space="preserve"> </w:t>
      </w:r>
      <w:r w:rsidRPr="006F28EE">
        <w:rPr>
          <w:rFonts w:ascii="Garamond" w:hAnsi="Garamond" w:cs="Times New Roman"/>
          <w:b/>
          <w:sz w:val="24"/>
          <w:szCs w:val="24"/>
        </w:rPr>
        <w:t xml:space="preserve">Sistemi </w:t>
      </w:r>
      <w:r w:rsidR="00B20A30" w:rsidRPr="006F28EE">
        <w:rPr>
          <w:rFonts w:ascii="Garamond" w:hAnsi="Garamond" w:cs="Times New Roman"/>
          <w:b/>
          <w:sz w:val="24"/>
          <w:szCs w:val="24"/>
        </w:rPr>
        <w:t>metabolik dhe endokrin</w:t>
      </w:r>
    </w:p>
    <w:p w14:paraId="6A3FACF1" w14:textId="77777777" w:rsidR="0091250E" w:rsidRPr="006F28EE" w:rsidRDefault="0091250E" w:rsidP="0091250E">
      <w:pPr>
        <w:widowControl w:val="0"/>
        <w:spacing w:after="0" w:line="240" w:lineRule="auto"/>
        <w:jc w:val="both"/>
        <w:rPr>
          <w:rFonts w:ascii="Garamond" w:hAnsi="Garamond" w:cs="Times New Roman"/>
          <w:sz w:val="24"/>
          <w:szCs w:val="24"/>
        </w:rPr>
      </w:pPr>
    </w:p>
    <w:p w14:paraId="3AD1835A" w14:textId="6F3485D1" w:rsidR="00D34251" w:rsidRPr="006F28EE" w:rsidRDefault="00D34251" w:rsidP="00C9232A">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a)</w:t>
      </w:r>
      <w:r w:rsidRPr="006F28EE">
        <w:rPr>
          <w:rFonts w:ascii="Garamond" w:hAnsi="Garamond" w:cs="Times New Roman"/>
          <w:sz w:val="24"/>
          <w:szCs w:val="24"/>
        </w:rPr>
        <w:tab/>
        <w:t xml:space="preserve"> Aplikantët që vuajnë nga mosfunksionim metabolik, ushqimor ose endokrin mund të klasi</w:t>
      </w:r>
      <w:r w:rsidR="009C616F" w:rsidRPr="006F28EE">
        <w:rPr>
          <w:rFonts w:ascii="Garamond" w:hAnsi="Garamond" w:cs="Times New Roman"/>
          <w:sz w:val="24"/>
          <w:szCs w:val="24"/>
        </w:rPr>
        <w:t>fikohe</w:t>
      </w:r>
      <w:r w:rsidR="00877448" w:rsidRPr="006F28EE">
        <w:rPr>
          <w:rFonts w:ascii="Garamond" w:hAnsi="Garamond" w:cs="Times New Roman"/>
          <w:sz w:val="24"/>
          <w:szCs w:val="24"/>
        </w:rPr>
        <w:t>n</w:t>
      </w:r>
      <w:r w:rsidRPr="006F28EE">
        <w:rPr>
          <w:rFonts w:ascii="Garamond" w:hAnsi="Garamond" w:cs="Times New Roman"/>
          <w:sz w:val="24"/>
          <w:szCs w:val="24"/>
        </w:rPr>
        <w:t xml:space="preserve"> si jo të </w:t>
      </w:r>
      <w:r w:rsidR="00B20A30" w:rsidRPr="006F28EE">
        <w:rPr>
          <w:rFonts w:ascii="Garamond" w:hAnsi="Garamond" w:cs="Times New Roman"/>
          <w:sz w:val="24"/>
          <w:szCs w:val="24"/>
        </w:rPr>
        <w:t>papërshtatshëm</w:t>
      </w:r>
      <w:r w:rsidR="004B1B1B" w:rsidRPr="006F28EE">
        <w:rPr>
          <w:rFonts w:ascii="Garamond" w:hAnsi="Garamond" w:cs="Times New Roman"/>
          <w:sz w:val="24"/>
          <w:szCs w:val="24"/>
        </w:rPr>
        <w:t>,</w:t>
      </w:r>
      <w:r w:rsidRPr="006F28EE">
        <w:rPr>
          <w:rFonts w:ascii="Garamond" w:hAnsi="Garamond" w:cs="Times New Roman"/>
          <w:sz w:val="24"/>
          <w:szCs w:val="24"/>
        </w:rPr>
        <w:t xml:space="preserve"> sipas provave të treguara të qëndrueshmërisë së kushteve mjekësore dhe vlerësimit të imtësishëm </w:t>
      </w:r>
      <w:r w:rsidR="006D1D0E" w:rsidRPr="006F28EE">
        <w:rPr>
          <w:rFonts w:ascii="Garamond" w:hAnsi="Garamond" w:cs="Times New Roman"/>
          <w:sz w:val="24"/>
          <w:szCs w:val="24"/>
        </w:rPr>
        <w:t>aero</w:t>
      </w:r>
      <w:r w:rsidRPr="006F28EE">
        <w:rPr>
          <w:rFonts w:ascii="Garamond" w:hAnsi="Garamond" w:cs="Times New Roman"/>
          <w:sz w:val="24"/>
          <w:szCs w:val="24"/>
        </w:rPr>
        <w:t>mjekësor.</w:t>
      </w:r>
    </w:p>
    <w:p w14:paraId="12A8DABB" w14:textId="1850BF58" w:rsidR="00D34251" w:rsidRPr="006F28EE" w:rsidRDefault="00D34251" w:rsidP="00C9232A">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b)</w:t>
      </w:r>
      <w:r w:rsidRPr="006F28EE">
        <w:rPr>
          <w:rFonts w:ascii="Garamond" w:hAnsi="Garamond" w:cs="Times New Roman"/>
          <w:sz w:val="24"/>
          <w:szCs w:val="24"/>
        </w:rPr>
        <w:tab/>
        <w:t xml:space="preserve"> Diabeti melitius</w:t>
      </w:r>
    </w:p>
    <w:p w14:paraId="72DBF2E6" w14:textId="66FD3964" w:rsidR="00D34251" w:rsidRPr="006F28EE" w:rsidRDefault="00D34251" w:rsidP="00C9232A">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(1)</w:t>
      </w:r>
      <w:r w:rsidRPr="006F28EE">
        <w:rPr>
          <w:rFonts w:ascii="Garamond" w:hAnsi="Garamond" w:cs="Times New Roman"/>
          <w:sz w:val="24"/>
          <w:szCs w:val="24"/>
        </w:rPr>
        <w:tab/>
        <w:t xml:space="preserve"> Aplikantët me diabet melitius që duhet të përdorin insulinë klasi</w:t>
      </w:r>
      <w:r w:rsidR="009C616F" w:rsidRPr="006F28EE">
        <w:rPr>
          <w:rFonts w:ascii="Garamond" w:hAnsi="Garamond" w:cs="Times New Roman"/>
          <w:sz w:val="24"/>
          <w:szCs w:val="24"/>
        </w:rPr>
        <w:t>fikohe</w:t>
      </w:r>
      <w:r w:rsidR="00877448" w:rsidRPr="006F28EE">
        <w:rPr>
          <w:rFonts w:ascii="Garamond" w:hAnsi="Garamond" w:cs="Times New Roman"/>
          <w:sz w:val="24"/>
          <w:szCs w:val="24"/>
        </w:rPr>
        <w:t>n</w:t>
      </w:r>
      <w:r w:rsidRPr="006F28EE">
        <w:rPr>
          <w:rFonts w:ascii="Garamond" w:hAnsi="Garamond" w:cs="Times New Roman"/>
          <w:sz w:val="24"/>
          <w:szCs w:val="24"/>
        </w:rPr>
        <w:t xml:space="preserve"> si të </w:t>
      </w:r>
      <w:r w:rsidR="00873BC9" w:rsidRPr="006F28EE">
        <w:rPr>
          <w:rFonts w:ascii="Garamond" w:hAnsi="Garamond" w:cs="Times New Roman"/>
          <w:sz w:val="24"/>
          <w:szCs w:val="24"/>
        </w:rPr>
        <w:t>papërshtatshëm</w:t>
      </w:r>
      <w:r w:rsidRPr="006F28EE">
        <w:rPr>
          <w:rFonts w:ascii="Garamond" w:hAnsi="Garamond" w:cs="Times New Roman"/>
          <w:sz w:val="24"/>
          <w:szCs w:val="24"/>
        </w:rPr>
        <w:t xml:space="preserve"> </w:t>
      </w:r>
    </w:p>
    <w:p w14:paraId="7B025FE1" w14:textId="5C58B388" w:rsidR="00D34251" w:rsidRPr="006F28EE" w:rsidRDefault="00D34251" w:rsidP="00C9232A">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(2)</w:t>
      </w:r>
      <w:r w:rsidRPr="006F28EE">
        <w:rPr>
          <w:rFonts w:ascii="Garamond" w:hAnsi="Garamond" w:cs="Times New Roman"/>
          <w:sz w:val="24"/>
          <w:szCs w:val="24"/>
        </w:rPr>
        <w:tab/>
        <w:t xml:space="preserve"> Aplikantët me diabet melitius që nuk duhet të përdorin insulinë klasi</w:t>
      </w:r>
      <w:r w:rsidR="009C616F" w:rsidRPr="006F28EE">
        <w:rPr>
          <w:rFonts w:ascii="Garamond" w:hAnsi="Garamond" w:cs="Times New Roman"/>
          <w:sz w:val="24"/>
          <w:szCs w:val="24"/>
        </w:rPr>
        <w:t>fikohe</w:t>
      </w:r>
      <w:r w:rsidR="00877448" w:rsidRPr="006F28EE">
        <w:rPr>
          <w:rFonts w:ascii="Garamond" w:hAnsi="Garamond" w:cs="Times New Roman"/>
          <w:sz w:val="24"/>
          <w:szCs w:val="24"/>
        </w:rPr>
        <w:t>n</w:t>
      </w:r>
      <w:r w:rsidRPr="006F28EE">
        <w:rPr>
          <w:rFonts w:ascii="Garamond" w:hAnsi="Garamond" w:cs="Times New Roman"/>
          <w:sz w:val="24"/>
          <w:szCs w:val="24"/>
        </w:rPr>
        <w:t xml:space="preserve"> si të paaftë përveç kur provohet se është arritur kontrolli i sheqerit në gjak dhe se ky nivel sheqeri është i qëndrueshëm.</w:t>
      </w:r>
    </w:p>
    <w:p w14:paraId="25254489" w14:textId="49124146" w:rsidR="00D34251" w:rsidRPr="006F28EE" w:rsidRDefault="00D34251" w:rsidP="00C9232A">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(c)</w:t>
      </w:r>
      <w:r w:rsidRPr="006F28EE">
        <w:rPr>
          <w:rFonts w:ascii="Garamond" w:hAnsi="Garamond" w:cs="Times New Roman"/>
          <w:sz w:val="24"/>
          <w:szCs w:val="24"/>
        </w:rPr>
        <w:tab/>
      </w:r>
      <w:r w:rsidR="00B20A30" w:rsidRPr="006F28EE">
        <w:rPr>
          <w:rFonts w:ascii="Garamond" w:hAnsi="Garamond" w:cs="Times New Roman"/>
          <w:sz w:val="24"/>
          <w:szCs w:val="24"/>
        </w:rPr>
        <w:t xml:space="preserve"> </w:t>
      </w:r>
      <w:r w:rsidRPr="006F28EE">
        <w:rPr>
          <w:rFonts w:ascii="Garamond" w:hAnsi="Garamond" w:cs="Times New Roman"/>
          <w:sz w:val="24"/>
          <w:szCs w:val="24"/>
        </w:rPr>
        <w:t xml:space="preserve">Vlerësimi </w:t>
      </w:r>
      <w:r w:rsidR="006D1D0E" w:rsidRPr="006F28EE">
        <w:rPr>
          <w:rFonts w:ascii="Garamond" w:hAnsi="Garamond" w:cs="Times New Roman"/>
          <w:sz w:val="24"/>
          <w:szCs w:val="24"/>
        </w:rPr>
        <w:t>aero</w:t>
      </w:r>
      <w:r w:rsidRPr="006F28EE">
        <w:rPr>
          <w:rFonts w:ascii="Garamond" w:hAnsi="Garamond" w:cs="Times New Roman"/>
          <w:sz w:val="24"/>
          <w:szCs w:val="24"/>
        </w:rPr>
        <w:t>mjekësor</w:t>
      </w:r>
    </w:p>
    <w:p w14:paraId="21C2F0BF" w14:textId="5273E75D" w:rsidR="00D34251" w:rsidRPr="006F28EE" w:rsidRDefault="00D34251" w:rsidP="00C9232A">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(1)</w:t>
      </w:r>
      <w:r w:rsidRPr="006F28EE">
        <w:rPr>
          <w:rFonts w:ascii="Garamond" w:hAnsi="Garamond" w:cs="Times New Roman"/>
          <w:sz w:val="24"/>
          <w:szCs w:val="24"/>
        </w:rPr>
        <w:tab/>
      </w:r>
      <w:r w:rsidR="00B20A30" w:rsidRPr="006F28EE">
        <w:rPr>
          <w:rFonts w:ascii="Garamond" w:hAnsi="Garamond" w:cs="Times New Roman"/>
          <w:sz w:val="24"/>
          <w:szCs w:val="24"/>
        </w:rPr>
        <w:t xml:space="preserve"> </w:t>
      </w:r>
      <w:r w:rsidRPr="006F28EE">
        <w:rPr>
          <w:rFonts w:ascii="Garamond" w:hAnsi="Garamond" w:cs="Times New Roman"/>
          <w:sz w:val="24"/>
          <w:szCs w:val="24"/>
        </w:rPr>
        <w:t xml:space="preserve">Aplikantët që aplikojnë për certifikatat mjekësore të klasës 1 që kanë nevojë për mjekim përveç insulinës për kontrollin e sheqerit në gjak, i referohen vlerësuesit mjekësor të autoritetit </w:t>
      </w:r>
      <w:r w:rsidR="00B20A30" w:rsidRPr="006F28EE">
        <w:rPr>
          <w:rFonts w:ascii="Garamond" w:hAnsi="Garamond" w:cs="Times New Roman"/>
          <w:sz w:val="24"/>
          <w:szCs w:val="24"/>
        </w:rPr>
        <w:t>l</w:t>
      </w:r>
      <w:r w:rsidR="00C01AF8" w:rsidRPr="006F28EE">
        <w:rPr>
          <w:rFonts w:ascii="Garamond" w:hAnsi="Garamond" w:cs="Times New Roman"/>
          <w:sz w:val="24"/>
          <w:szCs w:val="24"/>
        </w:rPr>
        <w:t>icenc</w:t>
      </w:r>
      <w:r w:rsidRPr="006F28EE">
        <w:rPr>
          <w:rFonts w:ascii="Garamond" w:hAnsi="Garamond" w:cs="Times New Roman"/>
          <w:sz w:val="24"/>
          <w:szCs w:val="24"/>
        </w:rPr>
        <w:t>ues.</w:t>
      </w:r>
    </w:p>
    <w:p w14:paraId="4E9A92F9" w14:textId="2E749203" w:rsidR="00D34251" w:rsidRPr="006F28EE" w:rsidRDefault="00D34251" w:rsidP="00C9232A">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(2)</w:t>
      </w:r>
      <w:r w:rsidR="00B20A30" w:rsidRPr="006F28EE">
        <w:rPr>
          <w:rFonts w:ascii="Garamond" w:hAnsi="Garamond" w:cs="Times New Roman"/>
          <w:sz w:val="24"/>
          <w:szCs w:val="24"/>
        </w:rPr>
        <w:t xml:space="preserve"> </w:t>
      </w:r>
      <w:r w:rsidRPr="006F28EE">
        <w:rPr>
          <w:rFonts w:ascii="Garamond" w:hAnsi="Garamond" w:cs="Times New Roman"/>
          <w:sz w:val="24"/>
          <w:szCs w:val="24"/>
        </w:rPr>
        <w:tab/>
        <w:t xml:space="preserve">Aftësia për punë e aplikantëve që aplikojnë për një certifikatë mjekësore të klasës 2 që përdorin mjekime përveç insulinës për kontrollin e sheqerit në gjak vlerësohet duke i konsultuar me vlerësuesin mjekësor të autoritetit </w:t>
      </w:r>
      <w:r w:rsidR="00B20A30" w:rsidRPr="006F28EE">
        <w:rPr>
          <w:rFonts w:ascii="Garamond" w:hAnsi="Garamond" w:cs="Times New Roman"/>
          <w:sz w:val="24"/>
          <w:szCs w:val="24"/>
        </w:rPr>
        <w:t>l</w:t>
      </w:r>
      <w:r w:rsidR="00C01AF8" w:rsidRPr="006F28EE">
        <w:rPr>
          <w:rFonts w:ascii="Garamond" w:hAnsi="Garamond" w:cs="Times New Roman"/>
          <w:sz w:val="24"/>
          <w:szCs w:val="24"/>
        </w:rPr>
        <w:t>icenc</w:t>
      </w:r>
      <w:r w:rsidRPr="006F28EE">
        <w:rPr>
          <w:rFonts w:ascii="Garamond" w:hAnsi="Garamond" w:cs="Times New Roman"/>
          <w:sz w:val="24"/>
          <w:szCs w:val="24"/>
        </w:rPr>
        <w:t>ues.</w:t>
      </w:r>
    </w:p>
    <w:p w14:paraId="27DA9050" w14:textId="77777777" w:rsidR="0091250E" w:rsidRPr="006F28EE" w:rsidRDefault="0091250E" w:rsidP="00C9232A">
      <w:pPr>
        <w:widowControl w:val="0"/>
        <w:spacing w:after="0" w:line="240" w:lineRule="auto"/>
        <w:ind w:firstLine="284"/>
        <w:jc w:val="both"/>
        <w:rPr>
          <w:rFonts w:ascii="Garamond" w:hAnsi="Garamond" w:cs="Times New Roman"/>
          <w:sz w:val="24"/>
          <w:szCs w:val="24"/>
        </w:rPr>
      </w:pPr>
    </w:p>
    <w:p w14:paraId="1B052E28" w14:textId="267BE9A1" w:rsidR="00D34251" w:rsidRPr="006F28EE" w:rsidRDefault="00D34251" w:rsidP="0091250E">
      <w:pPr>
        <w:widowControl w:val="0"/>
        <w:spacing w:after="0" w:line="240" w:lineRule="auto"/>
        <w:jc w:val="both"/>
        <w:rPr>
          <w:rFonts w:ascii="Garamond" w:hAnsi="Garamond" w:cs="Times New Roman"/>
          <w:b/>
          <w:sz w:val="24"/>
          <w:szCs w:val="24"/>
        </w:rPr>
      </w:pPr>
      <w:r w:rsidRPr="006F28EE">
        <w:rPr>
          <w:rFonts w:ascii="Garamond" w:hAnsi="Garamond" w:cs="Times New Roman"/>
          <w:b/>
          <w:sz w:val="24"/>
          <w:szCs w:val="24"/>
        </w:rPr>
        <w:t>MED.B.030</w:t>
      </w:r>
      <w:r w:rsidR="00F2789A" w:rsidRPr="006F28EE">
        <w:rPr>
          <w:rFonts w:ascii="Garamond" w:hAnsi="Garamond" w:cs="Times New Roman"/>
          <w:b/>
          <w:sz w:val="24"/>
          <w:szCs w:val="24"/>
        </w:rPr>
        <w:t xml:space="preserve"> </w:t>
      </w:r>
      <w:r w:rsidRPr="006F28EE">
        <w:rPr>
          <w:rFonts w:ascii="Garamond" w:hAnsi="Garamond" w:cs="Times New Roman"/>
          <w:b/>
          <w:sz w:val="24"/>
          <w:szCs w:val="24"/>
        </w:rPr>
        <w:t>Hematologjia</w:t>
      </w:r>
    </w:p>
    <w:p w14:paraId="06DF2316" w14:textId="77777777" w:rsidR="0091250E" w:rsidRPr="006F28EE" w:rsidRDefault="0091250E" w:rsidP="0091250E">
      <w:pPr>
        <w:widowControl w:val="0"/>
        <w:spacing w:after="0" w:line="240" w:lineRule="auto"/>
        <w:jc w:val="both"/>
        <w:rPr>
          <w:rFonts w:ascii="Garamond" w:hAnsi="Garamond" w:cs="Times New Roman"/>
          <w:sz w:val="24"/>
          <w:szCs w:val="24"/>
        </w:rPr>
      </w:pPr>
    </w:p>
    <w:p w14:paraId="30C863E3" w14:textId="0B4E415C" w:rsidR="00D34251" w:rsidRPr="006F28EE" w:rsidRDefault="00D34251" w:rsidP="00C9232A">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a)</w:t>
      </w:r>
      <w:r w:rsidRPr="006F28EE">
        <w:rPr>
          <w:rFonts w:ascii="Garamond" w:hAnsi="Garamond" w:cs="Times New Roman"/>
          <w:sz w:val="24"/>
          <w:szCs w:val="24"/>
        </w:rPr>
        <w:tab/>
      </w:r>
      <w:r w:rsidR="003F3E59" w:rsidRPr="006F28EE">
        <w:rPr>
          <w:rFonts w:ascii="Garamond" w:hAnsi="Garamond" w:cs="Times New Roman"/>
          <w:sz w:val="24"/>
          <w:szCs w:val="24"/>
        </w:rPr>
        <w:t xml:space="preserve"> </w:t>
      </w:r>
      <w:r w:rsidRPr="006F28EE">
        <w:rPr>
          <w:rFonts w:ascii="Garamond" w:hAnsi="Garamond" w:cs="Times New Roman"/>
          <w:sz w:val="24"/>
          <w:szCs w:val="24"/>
        </w:rPr>
        <w:t>Aplikantët për certifikatat mjekësore të klasës 1 duhet t</w:t>
      </w:r>
      <w:r w:rsidR="00FD54A7" w:rsidRPr="006F28EE">
        <w:rPr>
          <w:rFonts w:ascii="Garamond" w:hAnsi="Garamond" w:cs="Times New Roman"/>
          <w:sz w:val="24"/>
          <w:szCs w:val="24"/>
        </w:rPr>
        <w:t>’</w:t>
      </w:r>
      <w:r w:rsidRPr="006F28EE">
        <w:rPr>
          <w:rFonts w:ascii="Garamond" w:hAnsi="Garamond" w:cs="Times New Roman"/>
          <w:sz w:val="24"/>
          <w:szCs w:val="24"/>
        </w:rPr>
        <w:t xml:space="preserve">i nënshtrohen një testi të hemoglobinës në çdo ekzaminim </w:t>
      </w:r>
      <w:r w:rsidR="006D1D0E" w:rsidRPr="006F28EE">
        <w:rPr>
          <w:rFonts w:ascii="Garamond" w:hAnsi="Garamond" w:cs="Times New Roman"/>
          <w:sz w:val="24"/>
          <w:szCs w:val="24"/>
        </w:rPr>
        <w:t>aero</w:t>
      </w:r>
      <w:r w:rsidRPr="006F28EE">
        <w:rPr>
          <w:rFonts w:ascii="Garamond" w:hAnsi="Garamond" w:cs="Times New Roman"/>
          <w:sz w:val="24"/>
          <w:szCs w:val="24"/>
        </w:rPr>
        <w:t>mjekësor.</w:t>
      </w:r>
    </w:p>
    <w:p w14:paraId="12ACCD84" w14:textId="2FD34F83" w:rsidR="00D34251" w:rsidRPr="006F28EE" w:rsidRDefault="00D34251" w:rsidP="00C9232A">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b)</w:t>
      </w:r>
      <w:r w:rsidRPr="006F28EE">
        <w:rPr>
          <w:rFonts w:ascii="Garamond" w:hAnsi="Garamond" w:cs="Times New Roman"/>
          <w:sz w:val="24"/>
          <w:szCs w:val="24"/>
        </w:rPr>
        <w:tab/>
      </w:r>
      <w:r w:rsidR="00B20A30" w:rsidRPr="006F28EE">
        <w:rPr>
          <w:rFonts w:ascii="Garamond" w:hAnsi="Garamond" w:cs="Times New Roman"/>
          <w:sz w:val="24"/>
          <w:szCs w:val="24"/>
        </w:rPr>
        <w:t xml:space="preserve"> </w:t>
      </w:r>
      <w:r w:rsidRPr="006F28EE">
        <w:rPr>
          <w:rFonts w:ascii="Garamond" w:hAnsi="Garamond" w:cs="Times New Roman"/>
          <w:sz w:val="24"/>
          <w:szCs w:val="24"/>
        </w:rPr>
        <w:t>Aplikantët me gjendje hematologjike mund t</w:t>
      </w:r>
      <w:r w:rsidR="00BE749F" w:rsidRPr="006F28EE">
        <w:rPr>
          <w:rFonts w:ascii="Garamond" w:hAnsi="Garamond" w:cs="Times New Roman"/>
          <w:sz w:val="24"/>
          <w:szCs w:val="24"/>
        </w:rPr>
        <w:t>ë vlerësohen si të papërshtatshëm</w:t>
      </w:r>
      <w:r w:rsidR="004B1B1B" w:rsidRPr="006F28EE">
        <w:rPr>
          <w:rFonts w:ascii="Garamond" w:hAnsi="Garamond" w:cs="Times New Roman"/>
          <w:sz w:val="24"/>
          <w:szCs w:val="24"/>
        </w:rPr>
        <w:t>,</w:t>
      </w:r>
      <w:r w:rsidRPr="006F28EE">
        <w:rPr>
          <w:rFonts w:ascii="Garamond" w:hAnsi="Garamond" w:cs="Times New Roman"/>
          <w:sz w:val="24"/>
          <w:szCs w:val="24"/>
        </w:rPr>
        <w:t xml:space="preserve"> duke iu nënshtruar një vlerësimi të imtësishëm </w:t>
      </w:r>
      <w:r w:rsidR="006D1D0E" w:rsidRPr="006F28EE">
        <w:rPr>
          <w:rFonts w:ascii="Garamond" w:hAnsi="Garamond" w:cs="Times New Roman"/>
          <w:sz w:val="24"/>
          <w:szCs w:val="24"/>
        </w:rPr>
        <w:t>aero</w:t>
      </w:r>
      <w:r w:rsidRPr="006F28EE">
        <w:rPr>
          <w:rFonts w:ascii="Garamond" w:hAnsi="Garamond" w:cs="Times New Roman"/>
          <w:sz w:val="24"/>
          <w:szCs w:val="24"/>
        </w:rPr>
        <w:t>mjekësor.</w:t>
      </w:r>
    </w:p>
    <w:p w14:paraId="0A54F076" w14:textId="5C5EFF82" w:rsidR="00D34251" w:rsidRPr="006F28EE" w:rsidRDefault="00D34251" w:rsidP="00C9232A">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c)</w:t>
      </w:r>
      <w:r w:rsidRPr="006F28EE">
        <w:rPr>
          <w:rFonts w:ascii="Garamond" w:hAnsi="Garamond" w:cs="Times New Roman"/>
          <w:sz w:val="24"/>
          <w:szCs w:val="24"/>
        </w:rPr>
        <w:tab/>
      </w:r>
      <w:r w:rsidR="00B20A30" w:rsidRPr="006F28EE">
        <w:rPr>
          <w:rFonts w:ascii="Garamond" w:hAnsi="Garamond" w:cs="Times New Roman"/>
          <w:sz w:val="24"/>
          <w:szCs w:val="24"/>
        </w:rPr>
        <w:t xml:space="preserve"> </w:t>
      </w:r>
      <w:r w:rsidRPr="006F28EE">
        <w:rPr>
          <w:rFonts w:ascii="Garamond" w:hAnsi="Garamond" w:cs="Times New Roman"/>
          <w:sz w:val="24"/>
          <w:szCs w:val="24"/>
        </w:rPr>
        <w:t xml:space="preserve">Aplikantët për certifikatat mjekësore të klasës 1, të cilët vuajnë nga një prej kushteve të mëposhtme hematologjike, i referohen vlerësuesit mjekësor të autoritetit </w:t>
      </w:r>
      <w:r w:rsidR="00C01AF8" w:rsidRPr="006F28EE">
        <w:rPr>
          <w:rFonts w:ascii="Garamond" w:hAnsi="Garamond" w:cs="Times New Roman"/>
          <w:sz w:val="24"/>
          <w:szCs w:val="24"/>
        </w:rPr>
        <w:t>Licenc</w:t>
      </w:r>
      <w:r w:rsidRPr="006F28EE">
        <w:rPr>
          <w:rFonts w:ascii="Garamond" w:hAnsi="Garamond" w:cs="Times New Roman"/>
          <w:sz w:val="24"/>
          <w:szCs w:val="24"/>
        </w:rPr>
        <w:t>ues.</w:t>
      </w:r>
    </w:p>
    <w:p w14:paraId="7799987C" w14:textId="437FAF61" w:rsidR="00D34251" w:rsidRPr="006F28EE" w:rsidRDefault="00D34251" w:rsidP="00C9232A">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(1)</w:t>
      </w:r>
      <w:r w:rsidR="00B20A30" w:rsidRPr="006F28EE">
        <w:rPr>
          <w:rFonts w:ascii="Garamond" w:hAnsi="Garamond" w:cs="Times New Roman"/>
          <w:sz w:val="24"/>
          <w:szCs w:val="24"/>
        </w:rPr>
        <w:t xml:space="preserve"> </w:t>
      </w:r>
      <w:r w:rsidRPr="006F28EE">
        <w:rPr>
          <w:rFonts w:ascii="Garamond" w:hAnsi="Garamond" w:cs="Times New Roman"/>
          <w:sz w:val="24"/>
          <w:szCs w:val="24"/>
        </w:rPr>
        <w:tab/>
        <w:t>hemoglobinë anormale, duke përfshirë por pa u kufizuar në anemi, niveli i lartë i eritrociteve ose hemoglobinopati;</w:t>
      </w:r>
    </w:p>
    <w:p w14:paraId="5A7BC109" w14:textId="1477F8DA" w:rsidR="00D34251" w:rsidRPr="006F28EE" w:rsidRDefault="00D34251" w:rsidP="00C9232A">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(2)</w:t>
      </w:r>
      <w:r w:rsidR="00B20A30" w:rsidRPr="006F28EE">
        <w:rPr>
          <w:rFonts w:ascii="Garamond" w:hAnsi="Garamond" w:cs="Times New Roman"/>
          <w:sz w:val="24"/>
          <w:szCs w:val="24"/>
        </w:rPr>
        <w:t xml:space="preserve"> </w:t>
      </w:r>
      <w:r w:rsidRPr="006F28EE">
        <w:rPr>
          <w:rFonts w:ascii="Garamond" w:hAnsi="Garamond" w:cs="Times New Roman"/>
          <w:sz w:val="24"/>
          <w:szCs w:val="24"/>
        </w:rPr>
        <w:tab/>
        <w:t>zmadhim limfatik madhor;</w:t>
      </w:r>
    </w:p>
    <w:p w14:paraId="58A95700" w14:textId="59928A27" w:rsidR="00D34251" w:rsidRPr="006F28EE" w:rsidRDefault="00D34251" w:rsidP="00C9232A">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(3)</w:t>
      </w:r>
      <w:r w:rsidRPr="006F28EE">
        <w:rPr>
          <w:rFonts w:ascii="Garamond" w:hAnsi="Garamond" w:cs="Times New Roman"/>
          <w:sz w:val="24"/>
          <w:szCs w:val="24"/>
        </w:rPr>
        <w:tab/>
      </w:r>
      <w:r w:rsidR="00B20A30" w:rsidRPr="006F28EE">
        <w:rPr>
          <w:rFonts w:ascii="Garamond" w:hAnsi="Garamond" w:cs="Times New Roman"/>
          <w:sz w:val="24"/>
          <w:szCs w:val="24"/>
        </w:rPr>
        <w:t xml:space="preserve"> </w:t>
      </w:r>
      <w:r w:rsidRPr="006F28EE">
        <w:rPr>
          <w:rFonts w:ascii="Garamond" w:hAnsi="Garamond" w:cs="Times New Roman"/>
          <w:sz w:val="24"/>
          <w:szCs w:val="24"/>
        </w:rPr>
        <w:t>zmadhim i shpretkës;</w:t>
      </w:r>
    </w:p>
    <w:p w14:paraId="737B87F1" w14:textId="77777777" w:rsidR="00D34251" w:rsidRPr="006F28EE" w:rsidRDefault="00D34251" w:rsidP="00C9232A">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(4)</w:t>
      </w:r>
      <w:r w:rsidRPr="006F28EE">
        <w:rPr>
          <w:rFonts w:ascii="Garamond" w:hAnsi="Garamond" w:cs="Times New Roman"/>
          <w:sz w:val="24"/>
          <w:szCs w:val="24"/>
        </w:rPr>
        <w:tab/>
        <w:t xml:space="preserve"> koagulimi, hemorragji ose çrregullime trombike; </w:t>
      </w:r>
    </w:p>
    <w:p w14:paraId="651B2CCC" w14:textId="65CAD488" w:rsidR="00D34251" w:rsidRPr="006F28EE" w:rsidRDefault="00D34251" w:rsidP="00C9232A">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(5)</w:t>
      </w:r>
      <w:r w:rsidR="00B20A30" w:rsidRPr="006F28EE">
        <w:rPr>
          <w:rFonts w:ascii="Garamond" w:hAnsi="Garamond" w:cs="Times New Roman"/>
          <w:sz w:val="24"/>
          <w:szCs w:val="24"/>
        </w:rPr>
        <w:t xml:space="preserve"> </w:t>
      </w:r>
      <w:r w:rsidRPr="006F28EE">
        <w:rPr>
          <w:rFonts w:ascii="Garamond" w:hAnsi="Garamond" w:cs="Times New Roman"/>
          <w:sz w:val="24"/>
          <w:szCs w:val="24"/>
        </w:rPr>
        <w:tab/>
        <w:t>leukemia.</w:t>
      </w:r>
    </w:p>
    <w:p w14:paraId="5E927EE0" w14:textId="3C0561AE" w:rsidR="00D34251" w:rsidRPr="006F28EE" w:rsidRDefault="00D34251" w:rsidP="00C9232A">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(d)</w:t>
      </w:r>
      <w:r w:rsidRPr="006F28EE">
        <w:rPr>
          <w:rFonts w:ascii="Garamond" w:hAnsi="Garamond" w:cs="Times New Roman"/>
          <w:sz w:val="24"/>
          <w:szCs w:val="24"/>
        </w:rPr>
        <w:tab/>
        <w:t xml:space="preserve"> Aftësia për punë e aplikantëve që aplikojnë për një certifikatë mjekësore të klasës 2, të cilët vuajnë nga ndonjë prej kushteve hematologjike të përcaktuara në pikat (4) dhe (5) të pikës (c), vlerësohet duke u konsultuar me vlerësuesin mjekësor të autoritetit </w:t>
      </w:r>
      <w:r w:rsidR="00B20A30" w:rsidRPr="006F28EE">
        <w:rPr>
          <w:rFonts w:ascii="Garamond" w:hAnsi="Garamond" w:cs="Times New Roman"/>
          <w:sz w:val="24"/>
          <w:szCs w:val="24"/>
        </w:rPr>
        <w:t>l</w:t>
      </w:r>
      <w:r w:rsidR="00C01AF8" w:rsidRPr="006F28EE">
        <w:rPr>
          <w:rFonts w:ascii="Garamond" w:hAnsi="Garamond" w:cs="Times New Roman"/>
          <w:sz w:val="24"/>
          <w:szCs w:val="24"/>
        </w:rPr>
        <w:t>icenc</w:t>
      </w:r>
      <w:r w:rsidRPr="006F28EE">
        <w:rPr>
          <w:rFonts w:ascii="Garamond" w:hAnsi="Garamond" w:cs="Times New Roman"/>
          <w:sz w:val="24"/>
          <w:szCs w:val="24"/>
        </w:rPr>
        <w:t>ues.</w:t>
      </w:r>
    </w:p>
    <w:p w14:paraId="0C148AD3" w14:textId="77777777" w:rsidR="0091250E" w:rsidRPr="006F28EE" w:rsidRDefault="0091250E" w:rsidP="0091250E">
      <w:pPr>
        <w:widowControl w:val="0"/>
        <w:spacing w:after="0" w:line="240" w:lineRule="auto"/>
        <w:jc w:val="both"/>
        <w:rPr>
          <w:rFonts w:ascii="Garamond" w:hAnsi="Garamond" w:cs="Times New Roman"/>
          <w:sz w:val="24"/>
          <w:szCs w:val="24"/>
        </w:rPr>
      </w:pPr>
    </w:p>
    <w:p w14:paraId="351A3F60" w14:textId="77777777" w:rsidR="00D34251" w:rsidRPr="006F28EE" w:rsidRDefault="00D34251" w:rsidP="0091250E">
      <w:pPr>
        <w:widowControl w:val="0"/>
        <w:spacing w:after="0" w:line="240" w:lineRule="auto"/>
        <w:jc w:val="both"/>
        <w:rPr>
          <w:rFonts w:ascii="Garamond" w:hAnsi="Garamond" w:cs="Times New Roman"/>
          <w:b/>
          <w:sz w:val="24"/>
          <w:szCs w:val="24"/>
        </w:rPr>
      </w:pPr>
      <w:r w:rsidRPr="006F28EE">
        <w:rPr>
          <w:rFonts w:ascii="Garamond" w:hAnsi="Garamond" w:cs="Times New Roman"/>
          <w:b/>
          <w:sz w:val="24"/>
          <w:szCs w:val="24"/>
        </w:rPr>
        <w:t>MED.B.035 Sistemi urogjenital</w:t>
      </w:r>
    </w:p>
    <w:p w14:paraId="0B1E7BC6" w14:textId="77777777" w:rsidR="0091250E" w:rsidRPr="006F28EE" w:rsidRDefault="0091250E" w:rsidP="0091250E">
      <w:pPr>
        <w:widowControl w:val="0"/>
        <w:spacing w:after="0" w:line="240" w:lineRule="auto"/>
        <w:jc w:val="both"/>
        <w:rPr>
          <w:rFonts w:ascii="Garamond" w:hAnsi="Garamond" w:cs="Times New Roman"/>
          <w:sz w:val="24"/>
          <w:szCs w:val="24"/>
        </w:rPr>
      </w:pPr>
    </w:p>
    <w:p w14:paraId="4AFE2436" w14:textId="542E237D" w:rsidR="00D34251" w:rsidRPr="006F28EE" w:rsidRDefault="00D34251" w:rsidP="00C9232A">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a)</w:t>
      </w:r>
      <w:r w:rsidR="003F3E59" w:rsidRPr="006F28EE">
        <w:rPr>
          <w:rFonts w:ascii="Garamond" w:hAnsi="Garamond" w:cs="Times New Roman"/>
          <w:sz w:val="24"/>
          <w:szCs w:val="24"/>
        </w:rPr>
        <w:t xml:space="preserve"> </w:t>
      </w:r>
      <w:r w:rsidRPr="006F28EE">
        <w:rPr>
          <w:rFonts w:ascii="Garamond" w:hAnsi="Garamond" w:cs="Times New Roman"/>
          <w:sz w:val="24"/>
          <w:szCs w:val="24"/>
        </w:rPr>
        <w:tab/>
        <w:t xml:space="preserve">Analizat e urinës janë pjesë e çdo ekzaminimi </w:t>
      </w:r>
      <w:r w:rsidR="006D1D0E" w:rsidRPr="006F28EE">
        <w:rPr>
          <w:rFonts w:ascii="Garamond" w:hAnsi="Garamond" w:cs="Times New Roman"/>
          <w:sz w:val="24"/>
          <w:szCs w:val="24"/>
        </w:rPr>
        <w:t>aero</w:t>
      </w:r>
      <w:r w:rsidRPr="006F28EE">
        <w:rPr>
          <w:rFonts w:ascii="Garamond" w:hAnsi="Garamond" w:cs="Times New Roman"/>
          <w:sz w:val="24"/>
          <w:szCs w:val="24"/>
        </w:rPr>
        <w:t>mjekësor.</w:t>
      </w:r>
      <w:r w:rsidR="00F2789A" w:rsidRPr="006F28EE">
        <w:rPr>
          <w:rFonts w:ascii="Garamond" w:hAnsi="Garamond" w:cs="Times New Roman"/>
          <w:sz w:val="24"/>
          <w:szCs w:val="24"/>
        </w:rPr>
        <w:t xml:space="preserve"> </w:t>
      </w:r>
      <w:r w:rsidRPr="006F28EE">
        <w:rPr>
          <w:rFonts w:ascii="Garamond" w:hAnsi="Garamond" w:cs="Times New Roman"/>
          <w:sz w:val="24"/>
          <w:szCs w:val="24"/>
        </w:rPr>
        <w:t xml:space="preserve">Aplikantët vlerësohen si të </w:t>
      </w:r>
      <w:r w:rsidR="00873BC9" w:rsidRPr="006F28EE">
        <w:rPr>
          <w:rFonts w:ascii="Garamond" w:hAnsi="Garamond" w:cs="Times New Roman"/>
          <w:sz w:val="24"/>
          <w:szCs w:val="24"/>
        </w:rPr>
        <w:t>papërshtatshëm</w:t>
      </w:r>
      <w:r w:rsidR="00F2789A" w:rsidRPr="006F28EE">
        <w:rPr>
          <w:rFonts w:ascii="Garamond" w:hAnsi="Garamond" w:cs="Times New Roman"/>
          <w:sz w:val="24"/>
          <w:szCs w:val="24"/>
        </w:rPr>
        <w:t xml:space="preserve"> </w:t>
      </w:r>
      <w:r w:rsidRPr="006F28EE">
        <w:rPr>
          <w:rFonts w:ascii="Garamond" w:hAnsi="Garamond" w:cs="Times New Roman"/>
          <w:sz w:val="24"/>
          <w:szCs w:val="24"/>
        </w:rPr>
        <w:t>kur urina e tyre përmban elementë anormalë që konsiderohen të jenë patologjikë që mund të shkaktojnë një shkallë të paaftësisë funksionale që mund të rrezikojë ushtrimin e sigurt të privilegjeve të licencës ose mund të bëjë që aplikanti të jetë papritur i paaftë për të ushtruar këto privilegje.</w:t>
      </w:r>
    </w:p>
    <w:p w14:paraId="12BFF965" w14:textId="09144DAD" w:rsidR="00D34251" w:rsidRPr="006F28EE" w:rsidRDefault="00D34251" w:rsidP="00C9232A">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b)</w:t>
      </w:r>
      <w:r w:rsidRPr="006F28EE">
        <w:rPr>
          <w:rFonts w:ascii="Garamond" w:hAnsi="Garamond" w:cs="Times New Roman"/>
          <w:sz w:val="24"/>
          <w:szCs w:val="24"/>
        </w:rPr>
        <w:tab/>
      </w:r>
      <w:r w:rsidR="003F3E59" w:rsidRPr="006F28EE">
        <w:rPr>
          <w:rFonts w:ascii="Garamond" w:hAnsi="Garamond" w:cs="Times New Roman"/>
          <w:sz w:val="24"/>
          <w:szCs w:val="24"/>
        </w:rPr>
        <w:t xml:space="preserve"> </w:t>
      </w:r>
      <w:r w:rsidRPr="006F28EE">
        <w:rPr>
          <w:rFonts w:ascii="Garamond" w:hAnsi="Garamond" w:cs="Times New Roman"/>
          <w:sz w:val="24"/>
          <w:szCs w:val="24"/>
        </w:rPr>
        <w:t>Aplikantët me ndonjë pasojë të sëmundjes ose ndërhyrjes kirurgjike në sistemin urogjenital ose kur adneksa e tij mund të shkaktojë paaftësi, në veçanti çdo pengesë për shkak të shtrëngimit ose ngjeshjes, klasi</w:t>
      </w:r>
      <w:r w:rsidR="009C616F" w:rsidRPr="006F28EE">
        <w:rPr>
          <w:rFonts w:ascii="Garamond" w:hAnsi="Garamond" w:cs="Times New Roman"/>
          <w:sz w:val="24"/>
          <w:szCs w:val="24"/>
        </w:rPr>
        <w:t>fikohe</w:t>
      </w:r>
      <w:r w:rsidR="00877448" w:rsidRPr="006F28EE">
        <w:rPr>
          <w:rFonts w:ascii="Garamond" w:hAnsi="Garamond" w:cs="Times New Roman"/>
          <w:sz w:val="24"/>
          <w:szCs w:val="24"/>
        </w:rPr>
        <w:t>n</w:t>
      </w:r>
      <w:r w:rsidRPr="006F28EE">
        <w:rPr>
          <w:rFonts w:ascii="Garamond" w:hAnsi="Garamond" w:cs="Times New Roman"/>
          <w:sz w:val="24"/>
          <w:szCs w:val="24"/>
        </w:rPr>
        <w:t xml:space="preserve"> si të </w:t>
      </w:r>
      <w:r w:rsidR="00873BC9" w:rsidRPr="006F28EE">
        <w:rPr>
          <w:rFonts w:ascii="Garamond" w:hAnsi="Garamond" w:cs="Times New Roman"/>
          <w:sz w:val="24"/>
          <w:szCs w:val="24"/>
        </w:rPr>
        <w:t>papërshtatshëm</w:t>
      </w:r>
      <w:r w:rsidR="00940902" w:rsidRPr="006F28EE">
        <w:rPr>
          <w:rFonts w:ascii="Garamond" w:hAnsi="Garamond" w:cs="Times New Roman"/>
          <w:sz w:val="24"/>
          <w:szCs w:val="24"/>
        </w:rPr>
        <w:t>.</w:t>
      </w:r>
    </w:p>
    <w:p w14:paraId="69CF5FFF" w14:textId="48F8CCEF" w:rsidR="00D34251" w:rsidRPr="006F28EE" w:rsidRDefault="00D34251" w:rsidP="00C9232A">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c)</w:t>
      </w:r>
      <w:r w:rsidRPr="006F28EE">
        <w:rPr>
          <w:rFonts w:ascii="Garamond" w:hAnsi="Garamond" w:cs="Times New Roman"/>
          <w:sz w:val="24"/>
          <w:szCs w:val="24"/>
        </w:rPr>
        <w:tab/>
      </w:r>
      <w:r w:rsidR="00FB037E" w:rsidRPr="006F28EE">
        <w:rPr>
          <w:rFonts w:ascii="Garamond" w:hAnsi="Garamond" w:cs="Times New Roman"/>
          <w:sz w:val="24"/>
          <w:szCs w:val="24"/>
        </w:rPr>
        <w:t xml:space="preserve"> </w:t>
      </w:r>
      <w:r w:rsidRPr="006F28EE">
        <w:rPr>
          <w:rFonts w:ascii="Garamond" w:hAnsi="Garamond" w:cs="Times New Roman"/>
          <w:sz w:val="24"/>
          <w:szCs w:val="24"/>
        </w:rPr>
        <w:t>Aplikantët me historik mjekësor ose diagnozë të sëmundjeve të mëposhtme mund të klasi</w:t>
      </w:r>
      <w:r w:rsidR="009C616F" w:rsidRPr="006F28EE">
        <w:rPr>
          <w:rFonts w:ascii="Garamond" w:hAnsi="Garamond" w:cs="Times New Roman"/>
          <w:sz w:val="24"/>
          <w:szCs w:val="24"/>
        </w:rPr>
        <w:t>fikohe</w:t>
      </w:r>
      <w:r w:rsidR="00877448" w:rsidRPr="006F28EE">
        <w:rPr>
          <w:rFonts w:ascii="Garamond" w:hAnsi="Garamond" w:cs="Times New Roman"/>
          <w:sz w:val="24"/>
          <w:szCs w:val="24"/>
        </w:rPr>
        <w:t>n</w:t>
      </w:r>
      <w:r w:rsidRPr="006F28EE">
        <w:rPr>
          <w:rFonts w:ascii="Garamond" w:hAnsi="Garamond" w:cs="Times New Roman"/>
          <w:sz w:val="24"/>
          <w:szCs w:val="24"/>
        </w:rPr>
        <w:t xml:space="preserve"> si jo të papershtashem</w:t>
      </w:r>
      <w:r w:rsidR="004B1B1B" w:rsidRPr="006F28EE">
        <w:rPr>
          <w:rFonts w:ascii="Garamond" w:hAnsi="Garamond" w:cs="Times New Roman"/>
          <w:sz w:val="24"/>
          <w:szCs w:val="24"/>
        </w:rPr>
        <w:t>,</w:t>
      </w:r>
      <w:r w:rsidRPr="006F28EE">
        <w:rPr>
          <w:rFonts w:ascii="Garamond" w:hAnsi="Garamond" w:cs="Times New Roman"/>
          <w:sz w:val="24"/>
          <w:szCs w:val="24"/>
        </w:rPr>
        <w:t xml:space="preserve"> sipas vlerësimit të imtësishëm urogjenital, sipas rastit:</w:t>
      </w:r>
    </w:p>
    <w:p w14:paraId="53A29E57" w14:textId="0DF9F355" w:rsidR="00D34251" w:rsidRPr="006F28EE" w:rsidRDefault="00D34251" w:rsidP="00C9232A">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(1)</w:t>
      </w:r>
      <w:r w:rsidRPr="006F28EE">
        <w:rPr>
          <w:rFonts w:ascii="Garamond" w:hAnsi="Garamond" w:cs="Times New Roman"/>
          <w:sz w:val="24"/>
          <w:szCs w:val="24"/>
        </w:rPr>
        <w:tab/>
      </w:r>
      <w:r w:rsidR="00FB037E" w:rsidRPr="006F28EE">
        <w:rPr>
          <w:rFonts w:ascii="Garamond" w:hAnsi="Garamond" w:cs="Times New Roman"/>
          <w:sz w:val="24"/>
          <w:szCs w:val="24"/>
        </w:rPr>
        <w:t xml:space="preserve"> </w:t>
      </w:r>
      <w:r w:rsidRPr="006F28EE">
        <w:rPr>
          <w:rFonts w:ascii="Garamond" w:hAnsi="Garamond" w:cs="Times New Roman"/>
          <w:sz w:val="24"/>
          <w:szCs w:val="24"/>
        </w:rPr>
        <w:t>sëmundje të veshkave;</w:t>
      </w:r>
    </w:p>
    <w:p w14:paraId="20A14E3E" w14:textId="21D1F03C" w:rsidR="00D34251" w:rsidRPr="006F28EE" w:rsidRDefault="00D34251" w:rsidP="00C9232A">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(2)</w:t>
      </w:r>
      <w:r w:rsidR="00FB037E" w:rsidRPr="006F28EE">
        <w:rPr>
          <w:rFonts w:ascii="Garamond" w:hAnsi="Garamond" w:cs="Times New Roman"/>
          <w:sz w:val="24"/>
          <w:szCs w:val="24"/>
        </w:rPr>
        <w:t xml:space="preserve"> </w:t>
      </w:r>
      <w:r w:rsidRPr="006F28EE">
        <w:rPr>
          <w:rFonts w:ascii="Garamond" w:hAnsi="Garamond" w:cs="Times New Roman"/>
          <w:sz w:val="24"/>
          <w:szCs w:val="24"/>
        </w:rPr>
        <w:tab/>
        <w:t>një ose më shumë gurë në rrugët urinare ose historik mjekësor të kolikut të veshkave;</w:t>
      </w:r>
    </w:p>
    <w:p w14:paraId="598B26DF" w14:textId="560445BC" w:rsidR="0077778D" w:rsidRPr="006F28EE" w:rsidRDefault="00D34251" w:rsidP="00C9232A">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d)</w:t>
      </w:r>
      <w:r w:rsidRPr="006F28EE">
        <w:rPr>
          <w:rFonts w:ascii="Garamond" w:hAnsi="Garamond" w:cs="Times New Roman"/>
          <w:sz w:val="24"/>
          <w:szCs w:val="24"/>
        </w:rPr>
        <w:tab/>
      </w:r>
      <w:r w:rsidR="00FB037E" w:rsidRPr="006F28EE">
        <w:rPr>
          <w:rFonts w:ascii="Garamond" w:hAnsi="Garamond" w:cs="Times New Roman"/>
          <w:sz w:val="24"/>
          <w:szCs w:val="24"/>
        </w:rPr>
        <w:t xml:space="preserve"> </w:t>
      </w:r>
      <w:r w:rsidRPr="006F28EE">
        <w:rPr>
          <w:rFonts w:ascii="Garamond" w:hAnsi="Garamond" w:cs="Times New Roman"/>
          <w:sz w:val="24"/>
          <w:szCs w:val="24"/>
        </w:rPr>
        <w:t>Aplikantët që kanë kryer një ndërhyrje kirurgjikale në sistemin urogjenital ose në adneksën e tij që përfshin prerjen e plotë ose të pjesshme ose devijimin e organeve klasi</w:t>
      </w:r>
      <w:r w:rsidR="009C616F" w:rsidRPr="006F28EE">
        <w:rPr>
          <w:rFonts w:ascii="Garamond" w:hAnsi="Garamond" w:cs="Times New Roman"/>
          <w:sz w:val="24"/>
          <w:szCs w:val="24"/>
        </w:rPr>
        <w:t>fikohe</w:t>
      </w:r>
      <w:r w:rsidR="00877448" w:rsidRPr="006F28EE">
        <w:rPr>
          <w:rFonts w:ascii="Garamond" w:hAnsi="Garamond" w:cs="Times New Roman"/>
          <w:sz w:val="24"/>
          <w:szCs w:val="24"/>
        </w:rPr>
        <w:t>n</w:t>
      </w:r>
      <w:r w:rsidRPr="006F28EE">
        <w:rPr>
          <w:rFonts w:ascii="Garamond" w:hAnsi="Garamond" w:cs="Times New Roman"/>
          <w:sz w:val="24"/>
          <w:szCs w:val="24"/>
        </w:rPr>
        <w:t xml:space="preserve"> si të </w:t>
      </w:r>
      <w:r w:rsidR="00873BC9" w:rsidRPr="006F28EE">
        <w:rPr>
          <w:rFonts w:ascii="Garamond" w:hAnsi="Garamond" w:cs="Times New Roman"/>
          <w:sz w:val="24"/>
          <w:szCs w:val="24"/>
        </w:rPr>
        <w:t>papërshtatshëm</w:t>
      </w:r>
      <w:r w:rsidRPr="006F28EE">
        <w:rPr>
          <w:rFonts w:ascii="Garamond" w:hAnsi="Garamond" w:cs="Times New Roman"/>
          <w:sz w:val="24"/>
          <w:szCs w:val="24"/>
        </w:rPr>
        <w:t>.</w:t>
      </w:r>
      <w:r w:rsidR="00F2789A" w:rsidRPr="006F28EE">
        <w:rPr>
          <w:rFonts w:ascii="Garamond" w:hAnsi="Garamond" w:cs="Times New Roman"/>
          <w:sz w:val="24"/>
          <w:szCs w:val="24"/>
        </w:rPr>
        <w:t xml:space="preserve"> </w:t>
      </w:r>
      <w:r w:rsidRPr="006F28EE">
        <w:rPr>
          <w:rFonts w:ascii="Garamond" w:hAnsi="Garamond" w:cs="Times New Roman"/>
          <w:sz w:val="24"/>
          <w:szCs w:val="24"/>
        </w:rPr>
        <w:t>Gjithsesi, pas rikuperimit të plotë</w:t>
      </w:r>
      <w:r w:rsidR="00BE749F" w:rsidRPr="006F28EE">
        <w:rPr>
          <w:rFonts w:ascii="Garamond" w:hAnsi="Garamond" w:cs="Times New Roman"/>
          <w:sz w:val="24"/>
          <w:szCs w:val="24"/>
        </w:rPr>
        <w:t xml:space="preserve"> ata mund të vlerësohen si të përshtashë</w:t>
      </w:r>
      <w:r w:rsidRPr="006F28EE">
        <w:rPr>
          <w:rFonts w:ascii="Garamond" w:hAnsi="Garamond" w:cs="Times New Roman"/>
          <w:sz w:val="24"/>
          <w:szCs w:val="24"/>
        </w:rPr>
        <w:t xml:space="preserve">m nga ana </w:t>
      </w:r>
      <w:r w:rsidR="000D187A" w:rsidRPr="006F28EE">
        <w:rPr>
          <w:rFonts w:ascii="Garamond" w:hAnsi="Garamond" w:cs="Times New Roman"/>
          <w:sz w:val="24"/>
          <w:szCs w:val="24"/>
        </w:rPr>
        <w:t>mjekësor</w:t>
      </w:r>
      <w:r w:rsidRPr="006F28EE">
        <w:rPr>
          <w:rFonts w:ascii="Garamond" w:hAnsi="Garamond" w:cs="Times New Roman"/>
          <w:sz w:val="24"/>
          <w:szCs w:val="24"/>
        </w:rPr>
        <w:t>e</w:t>
      </w:r>
      <w:r w:rsidR="0077778D" w:rsidRPr="006F28EE">
        <w:rPr>
          <w:rFonts w:ascii="Garamond" w:hAnsi="Garamond" w:cs="Times New Roman"/>
          <w:sz w:val="24"/>
          <w:szCs w:val="24"/>
        </w:rPr>
        <w:t>.</w:t>
      </w:r>
    </w:p>
    <w:p w14:paraId="674363CF" w14:textId="462748A2" w:rsidR="00D34251" w:rsidRPr="006F28EE" w:rsidRDefault="00D34251" w:rsidP="00C9232A">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(e)</w:t>
      </w:r>
      <w:r w:rsidRPr="006F28EE">
        <w:rPr>
          <w:rFonts w:ascii="Garamond" w:hAnsi="Garamond" w:cs="Times New Roman"/>
          <w:sz w:val="24"/>
          <w:szCs w:val="24"/>
        </w:rPr>
        <w:tab/>
        <w:t xml:space="preserve">Aplikantët për certifikatë mjekësore të klasës 1 të përmendur në pikat (c) dhe (d) i referohen vlerësuesit mjekësor të autoritetit </w:t>
      </w:r>
      <w:r w:rsidR="00225AF9" w:rsidRPr="006F28EE">
        <w:rPr>
          <w:rFonts w:ascii="Garamond" w:hAnsi="Garamond" w:cs="Times New Roman"/>
          <w:sz w:val="24"/>
          <w:szCs w:val="24"/>
        </w:rPr>
        <w:t>l</w:t>
      </w:r>
      <w:r w:rsidR="00C01AF8" w:rsidRPr="006F28EE">
        <w:rPr>
          <w:rFonts w:ascii="Garamond" w:hAnsi="Garamond" w:cs="Times New Roman"/>
          <w:sz w:val="24"/>
          <w:szCs w:val="24"/>
        </w:rPr>
        <w:t>icenc</w:t>
      </w:r>
      <w:r w:rsidRPr="006F28EE">
        <w:rPr>
          <w:rFonts w:ascii="Garamond" w:hAnsi="Garamond" w:cs="Times New Roman"/>
          <w:sz w:val="24"/>
          <w:szCs w:val="24"/>
        </w:rPr>
        <w:t>ues.</w:t>
      </w:r>
    </w:p>
    <w:p w14:paraId="45A03447" w14:textId="77777777" w:rsidR="0091250E" w:rsidRPr="006F28EE" w:rsidRDefault="0091250E" w:rsidP="0091250E">
      <w:pPr>
        <w:widowControl w:val="0"/>
        <w:spacing w:after="0" w:line="240" w:lineRule="auto"/>
        <w:jc w:val="both"/>
        <w:rPr>
          <w:rFonts w:ascii="Garamond" w:hAnsi="Garamond" w:cs="Times New Roman"/>
          <w:sz w:val="24"/>
          <w:szCs w:val="24"/>
        </w:rPr>
      </w:pPr>
    </w:p>
    <w:p w14:paraId="1F58DA63" w14:textId="5D2D2C73" w:rsidR="00D34251" w:rsidRPr="006F28EE" w:rsidRDefault="00D34251" w:rsidP="0091250E">
      <w:pPr>
        <w:widowControl w:val="0"/>
        <w:spacing w:after="0" w:line="240" w:lineRule="auto"/>
        <w:jc w:val="both"/>
        <w:rPr>
          <w:rFonts w:ascii="Garamond" w:hAnsi="Garamond" w:cs="Times New Roman"/>
          <w:b/>
          <w:sz w:val="24"/>
          <w:szCs w:val="24"/>
        </w:rPr>
      </w:pPr>
      <w:r w:rsidRPr="006F28EE">
        <w:rPr>
          <w:rFonts w:ascii="Garamond" w:hAnsi="Garamond" w:cs="Times New Roman"/>
          <w:b/>
          <w:sz w:val="24"/>
          <w:szCs w:val="24"/>
        </w:rPr>
        <w:t>MED.B.040</w:t>
      </w:r>
      <w:r w:rsidR="00F2789A" w:rsidRPr="006F28EE">
        <w:rPr>
          <w:rFonts w:ascii="Garamond" w:hAnsi="Garamond" w:cs="Times New Roman"/>
          <w:b/>
          <w:sz w:val="24"/>
          <w:szCs w:val="24"/>
        </w:rPr>
        <w:t xml:space="preserve"> </w:t>
      </w:r>
      <w:r w:rsidRPr="006F28EE">
        <w:rPr>
          <w:rFonts w:ascii="Garamond" w:hAnsi="Garamond" w:cs="Times New Roman"/>
          <w:b/>
          <w:sz w:val="24"/>
          <w:szCs w:val="24"/>
        </w:rPr>
        <w:t>Sëmundjet infektive</w:t>
      </w:r>
    </w:p>
    <w:p w14:paraId="2E025C17" w14:textId="77777777" w:rsidR="0091250E" w:rsidRPr="006F28EE" w:rsidRDefault="0091250E" w:rsidP="0091250E">
      <w:pPr>
        <w:widowControl w:val="0"/>
        <w:spacing w:after="0" w:line="240" w:lineRule="auto"/>
        <w:jc w:val="both"/>
        <w:rPr>
          <w:rFonts w:ascii="Garamond" w:hAnsi="Garamond" w:cs="Times New Roman"/>
          <w:sz w:val="24"/>
          <w:szCs w:val="24"/>
        </w:rPr>
      </w:pPr>
    </w:p>
    <w:p w14:paraId="2EBEC7CE" w14:textId="55BA76DC" w:rsidR="00D34251" w:rsidRPr="006F28EE" w:rsidRDefault="00D34251" w:rsidP="00C9232A">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a)</w:t>
      </w:r>
      <w:r w:rsidRPr="006F28EE">
        <w:rPr>
          <w:rFonts w:ascii="Garamond" w:hAnsi="Garamond" w:cs="Times New Roman"/>
          <w:sz w:val="24"/>
          <w:szCs w:val="24"/>
        </w:rPr>
        <w:tab/>
      </w:r>
      <w:r w:rsidR="00FB037E" w:rsidRPr="006F28EE">
        <w:rPr>
          <w:rFonts w:ascii="Garamond" w:hAnsi="Garamond" w:cs="Times New Roman"/>
          <w:sz w:val="24"/>
          <w:szCs w:val="24"/>
        </w:rPr>
        <w:t xml:space="preserve"> </w:t>
      </w:r>
      <w:r w:rsidRPr="006F28EE">
        <w:rPr>
          <w:rFonts w:ascii="Garamond" w:hAnsi="Garamond" w:cs="Times New Roman"/>
          <w:sz w:val="24"/>
          <w:szCs w:val="24"/>
        </w:rPr>
        <w:t>Aplikantët klasi</w:t>
      </w:r>
      <w:r w:rsidR="009C616F" w:rsidRPr="006F28EE">
        <w:rPr>
          <w:rFonts w:ascii="Garamond" w:hAnsi="Garamond" w:cs="Times New Roman"/>
          <w:sz w:val="24"/>
          <w:szCs w:val="24"/>
        </w:rPr>
        <w:t>fikohe</w:t>
      </w:r>
      <w:r w:rsidR="00877448" w:rsidRPr="006F28EE">
        <w:rPr>
          <w:rFonts w:ascii="Garamond" w:hAnsi="Garamond" w:cs="Times New Roman"/>
          <w:sz w:val="24"/>
          <w:szCs w:val="24"/>
        </w:rPr>
        <w:t>n</w:t>
      </w:r>
      <w:r w:rsidRPr="006F28EE">
        <w:rPr>
          <w:rFonts w:ascii="Garamond" w:hAnsi="Garamond" w:cs="Times New Roman"/>
          <w:sz w:val="24"/>
          <w:szCs w:val="24"/>
        </w:rPr>
        <w:t xml:space="preserve"> si të </w:t>
      </w:r>
      <w:r w:rsidR="00873BC9" w:rsidRPr="006F28EE">
        <w:rPr>
          <w:rFonts w:ascii="Garamond" w:hAnsi="Garamond" w:cs="Times New Roman"/>
          <w:sz w:val="24"/>
          <w:szCs w:val="24"/>
        </w:rPr>
        <w:t>papërshtatshëm</w:t>
      </w:r>
      <w:r w:rsidR="00F2789A" w:rsidRPr="006F28EE">
        <w:rPr>
          <w:rFonts w:ascii="Garamond" w:hAnsi="Garamond" w:cs="Times New Roman"/>
          <w:sz w:val="24"/>
          <w:szCs w:val="24"/>
        </w:rPr>
        <w:t xml:space="preserve"> </w:t>
      </w:r>
      <w:r w:rsidRPr="006F28EE">
        <w:rPr>
          <w:rFonts w:ascii="Garamond" w:hAnsi="Garamond" w:cs="Times New Roman"/>
          <w:sz w:val="24"/>
          <w:szCs w:val="24"/>
        </w:rPr>
        <w:t>kur ata kanë një diagnozë klinike ose historik mjekësor të ndonjë sëmundjeje infektive që mund të rrezikojë ushtrimin e sigurt të privilegjeve të licencës.</w:t>
      </w:r>
    </w:p>
    <w:p w14:paraId="6803FA62" w14:textId="5FDB2674" w:rsidR="00D34251" w:rsidRPr="006F28EE" w:rsidRDefault="00D34251" w:rsidP="00C9232A">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b)</w:t>
      </w:r>
      <w:r w:rsidRPr="006F28EE">
        <w:rPr>
          <w:rFonts w:ascii="Garamond" w:hAnsi="Garamond" w:cs="Times New Roman"/>
          <w:sz w:val="24"/>
          <w:szCs w:val="24"/>
        </w:rPr>
        <w:tab/>
      </w:r>
      <w:r w:rsidR="00FB037E" w:rsidRPr="006F28EE">
        <w:rPr>
          <w:rFonts w:ascii="Garamond" w:hAnsi="Garamond" w:cs="Times New Roman"/>
          <w:sz w:val="24"/>
          <w:szCs w:val="24"/>
        </w:rPr>
        <w:t xml:space="preserve"> </w:t>
      </w:r>
      <w:r w:rsidRPr="006F28EE">
        <w:rPr>
          <w:rFonts w:ascii="Garamond" w:hAnsi="Garamond" w:cs="Times New Roman"/>
          <w:sz w:val="24"/>
          <w:szCs w:val="24"/>
        </w:rPr>
        <w:t>Aplikantët me HIV pozitiv mund të klasi</w:t>
      </w:r>
      <w:r w:rsidR="009C616F" w:rsidRPr="006F28EE">
        <w:rPr>
          <w:rFonts w:ascii="Garamond" w:hAnsi="Garamond" w:cs="Times New Roman"/>
          <w:sz w:val="24"/>
          <w:szCs w:val="24"/>
        </w:rPr>
        <w:t>fikohe</w:t>
      </w:r>
      <w:r w:rsidR="00877448" w:rsidRPr="006F28EE">
        <w:rPr>
          <w:rFonts w:ascii="Garamond" w:hAnsi="Garamond" w:cs="Times New Roman"/>
          <w:sz w:val="24"/>
          <w:szCs w:val="24"/>
        </w:rPr>
        <w:t>n</w:t>
      </w:r>
      <w:r w:rsidRPr="006F28EE">
        <w:rPr>
          <w:rFonts w:ascii="Garamond" w:hAnsi="Garamond" w:cs="Times New Roman"/>
          <w:sz w:val="24"/>
          <w:szCs w:val="24"/>
        </w:rPr>
        <w:t xml:space="preserve"> si</w:t>
      </w:r>
      <w:r w:rsidR="00225AF9" w:rsidRPr="006F28EE">
        <w:rPr>
          <w:rFonts w:ascii="Garamond" w:hAnsi="Garamond" w:cs="Times New Roman"/>
          <w:sz w:val="24"/>
          <w:szCs w:val="24"/>
        </w:rPr>
        <w:t xml:space="preserve"> të </w:t>
      </w:r>
      <w:r w:rsidR="00873BC9" w:rsidRPr="006F28EE">
        <w:rPr>
          <w:rFonts w:ascii="Garamond" w:hAnsi="Garamond" w:cs="Times New Roman"/>
          <w:sz w:val="24"/>
          <w:szCs w:val="24"/>
        </w:rPr>
        <w:t>papërshtatshëm</w:t>
      </w:r>
      <w:r w:rsidR="004B1B1B" w:rsidRPr="006F28EE">
        <w:rPr>
          <w:rFonts w:ascii="Garamond" w:hAnsi="Garamond" w:cs="Times New Roman"/>
          <w:sz w:val="24"/>
          <w:szCs w:val="24"/>
        </w:rPr>
        <w:t>,</w:t>
      </w:r>
      <w:r w:rsidRPr="006F28EE">
        <w:rPr>
          <w:rFonts w:ascii="Garamond" w:hAnsi="Garamond" w:cs="Times New Roman"/>
          <w:sz w:val="24"/>
          <w:szCs w:val="24"/>
        </w:rPr>
        <w:t xml:space="preserve"> duke iu nënshtruar analizave të imtësishme </w:t>
      </w:r>
      <w:r w:rsidR="006D1D0E" w:rsidRPr="006F28EE">
        <w:rPr>
          <w:rFonts w:ascii="Garamond" w:hAnsi="Garamond" w:cs="Times New Roman"/>
          <w:sz w:val="24"/>
          <w:szCs w:val="24"/>
        </w:rPr>
        <w:t>aero</w:t>
      </w:r>
      <w:r w:rsidRPr="006F28EE">
        <w:rPr>
          <w:rFonts w:ascii="Garamond" w:hAnsi="Garamond" w:cs="Times New Roman"/>
          <w:sz w:val="24"/>
          <w:szCs w:val="24"/>
        </w:rPr>
        <w:t>mjekësore.</w:t>
      </w:r>
      <w:r w:rsidR="00F2789A" w:rsidRPr="006F28EE">
        <w:rPr>
          <w:rFonts w:ascii="Garamond" w:hAnsi="Garamond" w:cs="Times New Roman"/>
          <w:sz w:val="24"/>
          <w:szCs w:val="24"/>
        </w:rPr>
        <w:t xml:space="preserve"> </w:t>
      </w:r>
      <w:r w:rsidRPr="006F28EE">
        <w:rPr>
          <w:rFonts w:ascii="Garamond" w:hAnsi="Garamond" w:cs="Times New Roman"/>
          <w:sz w:val="24"/>
          <w:szCs w:val="24"/>
        </w:rPr>
        <w:t xml:space="preserve">Këta aplikantë për certifikatë mjekësore të klasës 1 i referohen vlerësuesit mjekësor të autoritetit </w:t>
      </w:r>
      <w:r w:rsidR="00225AF9" w:rsidRPr="006F28EE">
        <w:rPr>
          <w:rFonts w:ascii="Garamond" w:hAnsi="Garamond" w:cs="Times New Roman"/>
          <w:sz w:val="24"/>
          <w:szCs w:val="24"/>
        </w:rPr>
        <w:t>l</w:t>
      </w:r>
      <w:r w:rsidR="00C01AF8" w:rsidRPr="006F28EE">
        <w:rPr>
          <w:rFonts w:ascii="Garamond" w:hAnsi="Garamond" w:cs="Times New Roman"/>
          <w:sz w:val="24"/>
          <w:szCs w:val="24"/>
        </w:rPr>
        <w:t>icenc</w:t>
      </w:r>
      <w:r w:rsidRPr="006F28EE">
        <w:rPr>
          <w:rFonts w:ascii="Garamond" w:hAnsi="Garamond" w:cs="Times New Roman"/>
          <w:sz w:val="24"/>
          <w:szCs w:val="24"/>
        </w:rPr>
        <w:t>ues.</w:t>
      </w:r>
    </w:p>
    <w:p w14:paraId="594B3329" w14:textId="77777777" w:rsidR="0091250E" w:rsidRPr="006F28EE" w:rsidRDefault="0091250E" w:rsidP="0091250E">
      <w:pPr>
        <w:widowControl w:val="0"/>
        <w:spacing w:after="0" w:line="240" w:lineRule="auto"/>
        <w:jc w:val="both"/>
        <w:rPr>
          <w:rFonts w:ascii="Garamond" w:hAnsi="Garamond" w:cs="Times New Roman"/>
          <w:sz w:val="24"/>
          <w:szCs w:val="24"/>
        </w:rPr>
      </w:pPr>
    </w:p>
    <w:p w14:paraId="7BA9658D" w14:textId="41B4CE8B" w:rsidR="00D34251" w:rsidRPr="006F28EE" w:rsidRDefault="00D34251" w:rsidP="0091250E">
      <w:pPr>
        <w:widowControl w:val="0"/>
        <w:spacing w:after="0" w:line="240" w:lineRule="auto"/>
        <w:jc w:val="both"/>
        <w:rPr>
          <w:rFonts w:ascii="Garamond" w:hAnsi="Garamond" w:cs="Times New Roman"/>
          <w:b/>
          <w:sz w:val="24"/>
          <w:szCs w:val="24"/>
        </w:rPr>
      </w:pPr>
      <w:r w:rsidRPr="006F28EE">
        <w:rPr>
          <w:rFonts w:ascii="Garamond" w:hAnsi="Garamond" w:cs="Times New Roman"/>
          <w:b/>
          <w:sz w:val="24"/>
          <w:szCs w:val="24"/>
        </w:rPr>
        <w:t>MED.B.045</w:t>
      </w:r>
      <w:r w:rsidR="00F2789A" w:rsidRPr="006F28EE">
        <w:rPr>
          <w:rFonts w:ascii="Garamond" w:hAnsi="Garamond" w:cs="Times New Roman"/>
          <w:b/>
          <w:sz w:val="24"/>
          <w:szCs w:val="24"/>
        </w:rPr>
        <w:t xml:space="preserve"> </w:t>
      </w:r>
      <w:r w:rsidRPr="006F28EE">
        <w:rPr>
          <w:rFonts w:ascii="Garamond" w:hAnsi="Garamond" w:cs="Times New Roman"/>
          <w:b/>
          <w:sz w:val="24"/>
          <w:szCs w:val="24"/>
        </w:rPr>
        <w:t>Obstetrika dhe Gjinekologjia</w:t>
      </w:r>
    </w:p>
    <w:p w14:paraId="34F684C3" w14:textId="77777777" w:rsidR="0091250E" w:rsidRPr="006F28EE" w:rsidRDefault="0091250E" w:rsidP="0091250E">
      <w:pPr>
        <w:widowControl w:val="0"/>
        <w:spacing w:after="0" w:line="240" w:lineRule="auto"/>
        <w:jc w:val="both"/>
        <w:rPr>
          <w:rFonts w:ascii="Garamond" w:hAnsi="Garamond" w:cs="Times New Roman"/>
          <w:sz w:val="24"/>
          <w:szCs w:val="24"/>
        </w:rPr>
      </w:pPr>
    </w:p>
    <w:p w14:paraId="2CA9DE44" w14:textId="5AA1A0FB" w:rsidR="00D34251" w:rsidRPr="006F28EE" w:rsidRDefault="00D34251" w:rsidP="00C9232A">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a)</w:t>
      </w:r>
      <w:r w:rsidRPr="006F28EE">
        <w:rPr>
          <w:rFonts w:ascii="Garamond" w:hAnsi="Garamond" w:cs="Times New Roman"/>
          <w:sz w:val="24"/>
          <w:szCs w:val="24"/>
        </w:rPr>
        <w:tab/>
      </w:r>
      <w:r w:rsidR="00FB037E" w:rsidRPr="006F28EE">
        <w:rPr>
          <w:rFonts w:ascii="Garamond" w:hAnsi="Garamond" w:cs="Times New Roman"/>
          <w:sz w:val="24"/>
          <w:szCs w:val="24"/>
        </w:rPr>
        <w:t xml:space="preserve"> </w:t>
      </w:r>
      <w:r w:rsidRPr="006F28EE">
        <w:rPr>
          <w:rFonts w:ascii="Garamond" w:hAnsi="Garamond" w:cs="Times New Roman"/>
          <w:sz w:val="24"/>
          <w:szCs w:val="24"/>
        </w:rPr>
        <w:t>Aplikantët të cilët kanë kryer një operacion gjinekologjik klasi</w:t>
      </w:r>
      <w:r w:rsidR="009C616F" w:rsidRPr="006F28EE">
        <w:rPr>
          <w:rFonts w:ascii="Garamond" w:hAnsi="Garamond" w:cs="Times New Roman"/>
          <w:sz w:val="24"/>
          <w:szCs w:val="24"/>
        </w:rPr>
        <w:t>fikohe</w:t>
      </w:r>
      <w:r w:rsidR="00877448" w:rsidRPr="006F28EE">
        <w:rPr>
          <w:rFonts w:ascii="Garamond" w:hAnsi="Garamond" w:cs="Times New Roman"/>
          <w:sz w:val="24"/>
          <w:szCs w:val="24"/>
        </w:rPr>
        <w:t>n</w:t>
      </w:r>
      <w:r w:rsidRPr="006F28EE">
        <w:rPr>
          <w:rFonts w:ascii="Garamond" w:hAnsi="Garamond" w:cs="Times New Roman"/>
          <w:sz w:val="24"/>
          <w:szCs w:val="24"/>
        </w:rPr>
        <w:t xml:space="preserve"> si të </w:t>
      </w:r>
      <w:r w:rsidR="00873BC9" w:rsidRPr="006F28EE">
        <w:rPr>
          <w:rFonts w:ascii="Garamond" w:hAnsi="Garamond" w:cs="Times New Roman"/>
          <w:sz w:val="24"/>
          <w:szCs w:val="24"/>
        </w:rPr>
        <w:t>papërshtatshëm</w:t>
      </w:r>
      <w:r w:rsidRPr="006F28EE">
        <w:rPr>
          <w:rFonts w:ascii="Garamond" w:hAnsi="Garamond" w:cs="Times New Roman"/>
          <w:sz w:val="24"/>
          <w:szCs w:val="24"/>
        </w:rPr>
        <w:t>. Gjithsesi, ata mund të klasi</w:t>
      </w:r>
      <w:r w:rsidR="009C616F" w:rsidRPr="006F28EE">
        <w:rPr>
          <w:rFonts w:ascii="Garamond" w:hAnsi="Garamond" w:cs="Times New Roman"/>
          <w:sz w:val="24"/>
          <w:szCs w:val="24"/>
        </w:rPr>
        <w:t>fikohe</w:t>
      </w:r>
      <w:r w:rsidR="00877448" w:rsidRPr="006F28EE">
        <w:rPr>
          <w:rFonts w:ascii="Garamond" w:hAnsi="Garamond" w:cs="Times New Roman"/>
          <w:sz w:val="24"/>
          <w:szCs w:val="24"/>
        </w:rPr>
        <w:t>n</w:t>
      </w:r>
      <w:r w:rsidRPr="006F28EE">
        <w:rPr>
          <w:rFonts w:ascii="Garamond" w:hAnsi="Garamond" w:cs="Times New Roman"/>
          <w:sz w:val="24"/>
          <w:szCs w:val="24"/>
        </w:rPr>
        <w:t xml:space="preserve"> si të aftë për punë pas rikuperimit të plotë.</w:t>
      </w:r>
    </w:p>
    <w:p w14:paraId="0BC09CEA" w14:textId="2B6DEA08" w:rsidR="00D34251" w:rsidRPr="006F28EE" w:rsidRDefault="00D34251" w:rsidP="00C9232A">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(b)</w:t>
      </w:r>
      <w:r w:rsidRPr="006F28EE">
        <w:rPr>
          <w:rFonts w:ascii="Garamond" w:hAnsi="Garamond" w:cs="Times New Roman"/>
          <w:sz w:val="24"/>
          <w:szCs w:val="24"/>
        </w:rPr>
        <w:tab/>
      </w:r>
      <w:r w:rsidR="00FB037E" w:rsidRPr="006F28EE">
        <w:rPr>
          <w:rFonts w:ascii="Garamond" w:hAnsi="Garamond" w:cs="Times New Roman"/>
          <w:sz w:val="24"/>
          <w:szCs w:val="24"/>
        </w:rPr>
        <w:t xml:space="preserve"> </w:t>
      </w:r>
      <w:r w:rsidRPr="006F28EE">
        <w:rPr>
          <w:rFonts w:ascii="Garamond" w:hAnsi="Garamond" w:cs="Times New Roman"/>
          <w:sz w:val="24"/>
          <w:szCs w:val="24"/>
        </w:rPr>
        <w:t xml:space="preserve">Shtatzënia </w:t>
      </w:r>
    </w:p>
    <w:p w14:paraId="7750780C" w14:textId="32B81245" w:rsidR="00D34251" w:rsidRPr="006F28EE" w:rsidRDefault="00D34251" w:rsidP="00C9232A">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(1)</w:t>
      </w:r>
      <w:r w:rsidRPr="006F28EE">
        <w:rPr>
          <w:rFonts w:ascii="Garamond" w:hAnsi="Garamond" w:cs="Times New Roman"/>
          <w:sz w:val="24"/>
          <w:szCs w:val="24"/>
        </w:rPr>
        <w:tab/>
      </w:r>
      <w:r w:rsidR="00FB037E" w:rsidRPr="006F28EE">
        <w:rPr>
          <w:rFonts w:ascii="Garamond" w:hAnsi="Garamond" w:cs="Times New Roman"/>
          <w:sz w:val="24"/>
          <w:szCs w:val="24"/>
        </w:rPr>
        <w:t xml:space="preserve"> </w:t>
      </w:r>
      <w:r w:rsidRPr="006F28EE">
        <w:rPr>
          <w:rFonts w:ascii="Garamond" w:hAnsi="Garamond" w:cs="Times New Roman"/>
          <w:sz w:val="24"/>
          <w:szCs w:val="24"/>
        </w:rPr>
        <w:t xml:space="preserve">Në rast shtatzënie, një </w:t>
      </w:r>
      <w:r w:rsidR="00227F3B" w:rsidRPr="006F28EE">
        <w:rPr>
          <w:rFonts w:ascii="Garamond" w:hAnsi="Garamond" w:cs="Times New Roman"/>
          <w:sz w:val="24"/>
          <w:szCs w:val="24"/>
        </w:rPr>
        <w:t>aplikantë</w:t>
      </w:r>
      <w:r w:rsidRPr="006F28EE">
        <w:rPr>
          <w:rFonts w:ascii="Garamond" w:hAnsi="Garamond" w:cs="Times New Roman"/>
          <w:sz w:val="24"/>
          <w:szCs w:val="24"/>
        </w:rPr>
        <w:t xml:space="preserve"> mund të vazhdojë ushtrimin e privilegjeve të saj deri në fund të javës së 26 të shtatzënisë vetëm nëse një AeMC ose AME gjykon se ajo është e aftë për ta bërë ketë.</w:t>
      </w:r>
    </w:p>
    <w:p w14:paraId="651A69A8" w14:textId="05A994B4" w:rsidR="00D34251" w:rsidRPr="006F28EE" w:rsidRDefault="00D34251" w:rsidP="00C9232A">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(2)</w:t>
      </w:r>
      <w:r w:rsidRPr="006F28EE">
        <w:rPr>
          <w:rFonts w:ascii="Garamond" w:hAnsi="Garamond" w:cs="Times New Roman"/>
          <w:sz w:val="24"/>
          <w:szCs w:val="24"/>
        </w:rPr>
        <w:tab/>
      </w:r>
      <w:r w:rsidR="00FB037E" w:rsidRPr="006F28EE">
        <w:rPr>
          <w:rFonts w:ascii="Garamond" w:hAnsi="Garamond" w:cs="Times New Roman"/>
          <w:sz w:val="24"/>
          <w:szCs w:val="24"/>
        </w:rPr>
        <w:t xml:space="preserve"> </w:t>
      </w:r>
      <w:r w:rsidRPr="006F28EE">
        <w:rPr>
          <w:rFonts w:ascii="Garamond" w:hAnsi="Garamond" w:cs="Times New Roman"/>
          <w:sz w:val="24"/>
          <w:szCs w:val="24"/>
        </w:rPr>
        <w:t xml:space="preserve">Për mbajtëset e certifikatës mjekësore të klasës 1 që janë shtatzënë, </w:t>
      </w:r>
      <w:r w:rsidR="00262960" w:rsidRPr="006F28EE">
        <w:rPr>
          <w:rFonts w:ascii="Garamond" w:hAnsi="Garamond" w:cs="Times New Roman"/>
          <w:sz w:val="24"/>
          <w:szCs w:val="24"/>
        </w:rPr>
        <w:t>aplikohe</w:t>
      </w:r>
      <w:r w:rsidR="00AA1337" w:rsidRPr="006F28EE">
        <w:rPr>
          <w:rFonts w:ascii="Garamond" w:hAnsi="Garamond" w:cs="Times New Roman"/>
          <w:sz w:val="24"/>
          <w:szCs w:val="24"/>
        </w:rPr>
        <w:t>t</w:t>
      </w:r>
      <w:r w:rsidRPr="006F28EE">
        <w:rPr>
          <w:rFonts w:ascii="Garamond" w:hAnsi="Garamond" w:cs="Times New Roman"/>
          <w:sz w:val="24"/>
          <w:szCs w:val="24"/>
        </w:rPr>
        <w:t xml:space="preserve"> OML-ja.</w:t>
      </w:r>
      <w:r w:rsidR="00F2789A" w:rsidRPr="006F28EE">
        <w:rPr>
          <w:rFonts w:ascii="Garamond" w:hAnsi="Garamond" w:cs="Times New Roman"/>
          <w:sz w:val="24"/>
          <w:szCs w:val="24"/>
        </w:rPr>
        <w:t xml:space="preserve"> </w:t>
      </w:r>
      <w:r w:rsidRPr="006F28EE">
        <w:rPr>
          <w:rFonts w:ascii="Garamond" w:hAnsi="Garamond" w:cs="Times New Roman"/>
          <w:sz w:val="24"/>
          <w:szCs w:val="24"/>
        </w:rPr>
        <w:t>Pavarësisht nga pika MED.B.001, në atë rast OML-ja mund të vendoset dhe të hiqet nga një AeMC ose AME.</w:t>
      </w:r>
    </w:p>
    <w:p w14:paraId="41543144" w14:textId="6AF4A276" w:rsidR="00D34251" w:rsidRPr="006F28EE" w:rsidRDefault="00D34251" w:rsidP="00C9232A">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(3)</w:t>
      </w:r>
      <w:r w:rsidRPr="006F28EE">
        <w:rPr>
          <w:rFonts w:ascii="Garamond" w:hAnsi="Garamond" w:cs="Times New Roman"/>
          <w:sz w:val="24"/>
          <w:szCs w:val="24"/>
        </w:rPr>
        <w:tab/>
      </w:r>
      <w:r w:rsidR="003F3E59" w:rsidRPr="006F28EE">
        <w:rPr>
          <w:rFonts w:ascii="Garamond" w:hAnsi="Garamond" w:cs="Times New Roman"/>
          <w:sz w:val="24"/>
          <w:szCs w:val="24"/>
        </w:rPr>
        <w:t xml:space="preserve"> </w:t>
      </w:r>
      <w:r w:rsidRPr="006F28EE">
        <w:rPr>
          <w:rFonts w:ascii="Garamond" w:hAnsi="Garamond" w:cs="Times New Roman"/>
          <w:sz w:val="24"/>
          <w:szCs w:val="24"/>
        </w:rPr>
        <w:t xml:space="preserve">Një </w:t>
      </w:r>
      <w:r w:rsidR="00227F3B" w:rsidRPr="006F28EE">
        <w:rPr>
          <w:rFonts w:ascii="Garamond" w:hAnsi="Garamond" w:cs="Times New Roman"/>
          <w:sz w:val="24"/>
          <w:szCs w:val="24"/>
        </w:rPr>
        <w:t>aplikantë</w:t>
      </w:r>
      <w:r w:rsidRPr="006F28EE">
        <w:rPr>
          <w:rFonts w:ascii="Garamond" w:hAnsi="Garamond" w:cs="Times New Roman"/>
          <w:sz w:val="24"/>
          <w:szCs w:val="24"/>
        </w:rPr>
        <w:t xml:space="preserve"> mund të rifillojë ushtrimin e privilegjeve të saj pas rikuperimit pas përfundimit të shtatzënisë.</w:t>
      </w:r>
    </w:p>
    <w:p w14:paraId="45CFF8E8" w14:textId="77777777" w:rsidR="0091250E" w:rsidRPr="006F28EE" w:rsidRDefault="0091250E" w:rsidP="0091250E">
      <w:pPr>
        <w:widowControl w:val="0"/>
        <w:spacing w:after="0" w:line="240" w:lineRule="auto"/>
        <w:jc w:val="both"/>
        <w:rPr>
          <w:rFonts w:ascii="Garamond" w:hAnsi="Garamond" w:cs="Times New Roman"/>
          <w:sz w:val="24"/>
          <w:szCs w:val="24"/>
        </w:rPr>
      </w:pPr>
    </w:p>
    <w:p w14:paraId="55F2D25F" w14:textId="5BB260F9" w:rsidR="00D34251" w:rsidRPr="006F28EE" w:rsidRDefault="00D34251" w:rsidP="0091250E">
      <w:pPr>
        <w:widowControl w:val="0"/>
        <w:spacing w:after="0" w:line="240" w:lineRule="auto"/>
        <w:jc w:val="both"/>
        <w:rPr>
          <w:rFonts w:ascii="Garamond" w:hAnsi="Garamond" w:cs="Times New Roman"/>
          <w:b/>
          <w:sz w:val="24"/>
          <w:szCs w:val="24"/>
        </w:rPr>
      </w:pPr>
      <w:r w:rsidRPr="006F28EE">
        <w:rPr>
          <w:rFonts w:ascii="Garamond" w:hAnsi="Garamond" w:cs="Times New Roman"/>
          <w:b/>
          <w:sz w:val="24"/>
          <w:szCs w:val="24"/>
        </w:rPr>
        <w:t xml:space="preserve">MED.B.050 Sistemi </w:t>
      </w:r>
      <w:r w:rsidR="00225AF9" w:rsidRPr="006F28EE">
        <w:rPr>
          <w:rFonts w:ascii="Garamond" w:hAnsi="Garamond" w:cs="Times New Roman"/>
          <w:b/>
          <w:sz w:val="24"/>
          <w:szCs w:val="24"/>
        </w:rPr>
        <w:t>m</w:t>
      </w:r>
      <w:r w:rsidRPr="006F28EE">
        <w:rPr>
          <w:rFonts w:ascii="Garamond" w:hAnsi="Garamond" w:cs="Times New Roman"/>
          <w:b/>
          <w:sz w:val="24"/>
          <w:szCs w:val="24"/>
        </w:rPr>
        <w:t>uskoskeletor</w:t>
      </w:r>
    </w:p>
    <w:p w14:paraId="568CA5A3" w14:textId="77777777" w:rsidR="0091250E" w:rsidRPr="006F28EE" w:rsidRDefault="0091250E" w:rsidP="0091250E">
      <w:pPr>
        <w:widowControl w:val="0"/>
        <w:spacing w:after="0" w:line="240" w:lineRule="auto"/>
        <w:jc w:val="both"/>
        <w:rPr>
          <w:rFonts w:ascii="Garamond" w:hAnsi="Garamond" w:cs="Times New Roman"/>
          <w:sz w:val="24"/>
          <w:szCs w:val="24"/>
        </w:rPr>
      </w:pPr>
    </w:p>
    <w:p w14:paraId="5F7D6A17" w14:textId="58E70342" w:rsidR="00D34251" w:rsidRPr="006F28EE" w:rsidRDefault="00D34251" w:rsidP="00C9232A">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a)</w:t>
      </w:r>
      <w:r w:rsidRPr="006F28EE">
        <w:rPr>
          <w:rFonts w:ascii="Garamond" w:hAnsi="Garamond" w:cs="Times New Roman"/>
          <w:sz w:val="24"/>
          <w:szCs w:val="24"/>
        </w:rPr>
        <w:tab/>
      </w:r>
      <w:r w:rsidR="003F3E59" w:rsidRPr="006F28EE">
        <w:rPr>
          <w:rFonts w:ascii="Garamond" w:hAnsi="Garamond" w:cs="Times New Roman"/>
          <w:sz w:val="24"/>
          <w:szCs w:val="24"/>
        </w:rPr>
        <w:t xml:space="preserve"> </w:t>
      </w:r>
      <w:r w:rsidRPr="006F28EE">
        <w:rPr>
          <w:rFonts w:ascii="Garamond" w:hAnsi="Garamond" w:cs="Times New Roman"/>
          <w:sz w:val="24"/>
          <w:szCs w:val="24"/>
        </w:rPr>
        <w:t>Aplikantët të cilët nuk janë të gjatë mjaftueshëm kur ulen, gjatësi të krahëve ose këmbëve dhe forcë muskulore për ushtrimin e sigurt të privilegjeve të licencës klasi</w:t>
      </w:r>
      <w:r w:rsidR="009C616F" w:rsidRPr="006F28EE">
        <w:rPr>
          <w:rFonts w:ascii="Garamond" w:hAnsi="Garamond" w:cs="Times New Roman"/>
          <w:sz w:val="24"/>
          <w:szCs w:val="24"/>
        </w:rPr>
        <w:t>fikohe</w:t>
      </w:r>
      <w:r w:rsidR="00877448" w:rsidRPr="006F28EE">
        <w:rPr>
          <w:rFonts w:ascii="Garamond" w:hAnsi="Garamond" w:cs="Times New Roman"/>
          <w:sz w:val="24"/>
          <w:szCs w:val="24"/>
        </w:rPr>
        <w:t>n</w:t>
      </w:r>
      <w:r w:rsidRPr="006F28EE">
        <w:rPr>
          <w:rFonts w:ascii="Garamond" w:hAnsi="Garamond" w:cs="Times New Roman"/>
          <w:sz w:val="24"/>
          <w:szCs w:val="24"/>
        </w:rPr>
        <w:t xml:space="preserve"> si të </w:t>
      </w:r>
      <w:r w:rsidR="00873BC9" w:rsidRPr="006F28EE">
        <w:rPr>
          <w:rFonts w:ascii="Garamond" w:hAnsi="Garamond" w:cs="Times New Roman"/>
          <w:sz w:val="24"/>
          <w:szCs w:val="24"/>
        </w:rPr>
        <w:t>papërshtatshëm</w:t>
      </w:r>
      <w:r w:rsidR="00940902" w:rsidRPr="006F28EE">
        <w:rPr>
          <w:rFonts w:ascii="Garamond" w:hAnsi="Garamond" w:cs="Times New Roman"/>
          <w:sz w:val="24"/>
          <w:szCs w:val="24"/>
        </w:rPr>
        <w:t>.</w:t>
      </w:r>
      <w:r w:rsidR="00F2789A" w:rsidRPr="006F28EE">
        <w:rPr>
          <w:rFonts w:ascii="Garamond" w:hAnsi="Garamond" w:cs="Times New Roman"/>
          <w:sz w:val="24"/>
          <w:szCs w:val="24"/>
        </w:rPr>
        <w:t xml:space="preserve"> </w:t>
      </w:r>
      <w:r w:rsidRPr="006F28EE">
        <w:rPr>
          <w:rFonts w:ascii="Garamond" w:hAnsi="Garamond" w:cs="Times New Roman"/>
          <w:sz w:val="24"/>
          <w:szCs w:val="24"/>
        </w:rPr>
        <w:t xml:space="preserve">Megjithatë, nëse lartësia kur ulet, gjatësia e krahëve dhe këmbëve dhe forca muskulore është e mjaftueshme për ushtrimin e sigurt të privilegjeve në lidhje me një </w:t>
      </w:r>
      <w:r w:rsidR="00C43130" w:rsidRPr="006F28EE">
        <w:rPr>
          <w:rFonts w:ascii="Garamond" w:hAnsi="Garamond" w:cs="Times New Roman"/>
          <w:sz w:val="24"/>
          <w:szCs w:val="24"/>
        </w:rPr>
        <w:t>tip</w:t>
      </w:r>
      <w:r w:rsidRPr="006F28EE">
        <w:rPr>
          <w:rFonts w:ascii="Garamond" w:hAnsi="Garamond" w:cs="Times New Roman"/>
          <w:sz w:val="24"/>
          <w:szCs w:val="24"/>
        </w:rPr>
        <w:t xml:space="preserve"> të caktuar avioni, çka mund të provohet sipas nevojës përmes një fluturimi mjekësor ose një testi të simulimit të fluturimit, aplikantja mund të klasi</w:t>
      </w:r>
      <w:r w:rsidR="009C616F" w:rsidRPr="006F28EE">
        <w:rPr>
          <w:rFonts w:ascii="Garamond" w:hAnsi="Garamond" w:cs="Times New Roman"/>
          <w:sz w:val="24"/>
          <w:szCs w:val="24"/>
        </w:rPr>
        <w:t>fikohe</w:t>
      </w:r>
      <w:r w:rsidR="00AA1337" w:rsidRPr="006F28EE">
        <w:rPr>
          <w:rFonts w:ascii="Garamond" w:hAnsi="Garamond" w:cs="Times New Roman"/>
          <w:sz w:val="24"/>
          <w:szCs w:val="24"/>
        </w:rPr>
        <w:t>t</w:t>
      </w:r>
      <w:r w:rsidRPr="006F28EE">
        <w:rPr>
          <w:rFonts w:ascii="Garamond" w:hAnsi="Garamond" w:cs="Times New Roman"/>
          <w:sz w:val="24"/>
          <w:szCs w:val="24"/>
        </w:rPr>
        <w:t xml:space="preserve"> si jo e </w:t>
      </w:r>
      <w:r w:rsidR="00225AF9" w:rsidRPr="006F28EE">
        <w:rPr>
          <w:rFonts w:ascii="Garamond" w:hAnsi="Garamond" w:cs="Times New Roman"/>
          <w:sz w:val="24"/>
          <w:szCs w:val="24"/>
        </w:rPr>
        <w:t>papërshtatshëm</w:t>
      </w:r>
      <w:r w:rsidR="00F2789A" w:rsidRPr="006F28EE">
        <w:rPr>
          <w:rFonts w:ascii="Garamond" w:hAnsi="Garamond" w:cs="Times New Roman"/>
          <w:sz w:val="24"/>
          <w:szCs w:val="24"/>
        </w:rPr>
        <w:t xml:space="preserve"> </w:t>
      </w:r>
      <w:r w:rsidRPr="006F28EE">
        <w:rPr>
          <w:rFonts w:ascii="Garamond" w:hAnsi="Garamond" w:cs="Times New Roman"/>
          <w:sz w:val="24"/>
          <w:szCs w:val="24"/>
        </w:rPr>
        <w:t>dhe privilegjet e saj kufizohen në përputhje me rrethanat.</w:t>
      </w:r>
    </w:p>
    <w:p w14:paraId="695BDD8D" w14:textId="3174E91F" w:rsidR="00D34251" w:rsidRPr="006F28EE" w:rsidRDefault="00D34251" w:rsidP="00C9232A">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lastRenderedPageBreak/>
        <w:t>b)</w:t>
      </w:r>
      <w:r w:rsidRPr="006F28EE">
        <w:rPr>
          <w:rFonts w:ascii="Garamond" w:hAnsi="Garamond" w:cs="Times New Roman"/>
          <w:sz w:val="24"/>
          <w:szCs w:val="24"/>
        </w:rPr>
        <w:tab/>
      </w:r>
      <w:r w:rsidR="003F3E59" w:rsidRPr="006F28EE">
        <w:rPr>
          <w:rFonts w:ascii="Garamond" w:hAnsi="Garamond" w:cs="Times New Roman"/>
          <w:sz w:val="24"/>
          <w:szCs w:val="24"/>
        </w:rPr>
        <w:t xml:space="preserve"> </w:t>
      </w:r>
      <w:r w:rsidRPr="006F28EE">
        <w:rPr>
          <w:rFonts w:ascii="Garamond" w:hAnsi="Garamond" w:cs="Times New Roman"/>
          <w:sz w:val="24"/>
          <w:szCs w:val="24"/>
        </w:rPr>
        <w:t>Aplikantët me funksion jo të kënaqshëm të sistemit muskoskeletor që i pengon ata</w:t>
      </w:r>
      <w:r w:rsidR="00F2789A" w:rsidRPr="006F28EE">
        <w:rPr>
          <w:rFonts w:ascii="Garamond" w:hAnsi="Garamond" w:cs="Times New Roman"/>
          <w:sz w:val="24"/>
          <w:szCs w:val="24"/>
        </w:rPr>
        <w:t xml:space="preserve"> </w:t>
      </w:r>
      <w:r w:rsidRPr="006F28EE">
        <w:rPr>
          <w:rFonts w:ascii="Garamond" w:hAnsi="Garamond" w:cs="Times New Roman"/>
          <w:sz w:val="24"/>
          <w:szCs w:val="24"/>
        </w:rPr>
        <w:t>të ushtrojnë në mënyrë të sigurt privilegjet e licencës, klasi</w:t>
      </w:r>
      <w:r w:rsidR="009C616F" w:rsidRPr="006F28EE">
        <w:rPr>
          <w:rFonts w:ascii="Garamond" w:hAnsi="Garamond" w:cs="Times New Roman"/>
          <w:sz w:val="24"/>
          <w:szCs w:val="24"/>
        </w:rPr>
        <w:t>fikohe</w:t>
      </w:r>
      <w:r w:rsidR="00877448" w:rsidRPr="006F28EE">
        <w:rPr>
          <w:rFonts w:ascii="Garamond" w:hAnsi="Garamond" w:cs="Times New Roman"/>
          <w:sz w:val="24"/>
          <w:szCs w:val="24"/>
        </w:rPr>
        <w:t>n</w:t>
      </w:r>
      <w:r w:rsidRPr="006F28EE">
        <w:rPr>
          <w:rFonts w:ascii="Garamond" w:hAnsi="Garamond" w:cs="Times New Roman"/>
          <w:sz w:val="24"/>
          <w:szCs w:val="24"/>
        </w:rPr>
        <w:t xml:space="preserve"> si të </w:t>
      </w:r>
      <w:r w:rsidR="00873BC9" w:rsidRPr="006F28EE">
        <w:rPr>
          <w:rFonts w:ascii="Garamond" w:hAnsi="Garamond" w:cs="Times New Roman"/>
          <w:sz w:val="24"/>
          <w:szCs w:val="24"/>
        </w:rPr>
        <w:t>papërshtatshëm</w:t>
      </w:r>
      <w:r w:rsidR="00940902" w:rsidRPr="006F28EE">
        <w:rPr>
          <w:rFonts w:ascii="Garamond" w:hAnsi="Garamond" w:cs="Times New Roman"/>
          <w:sz w:val="24"/>
          <w:szCs w:val="24"/>
        </w:rPr>
        <w:t>.</w:t>
      </w:r>
      <w:r w:rsidR="00F2789A" w:rsidRPr="006F28EE">
        <w:rPr>
          <w:rFonts w:ascii="Garamond" w:hAnsi="Garamond" w:cs="Times New Roman"/>
          <w:sz w:val="24"/>
          <w:szCs w:val="24"/>
        </w:rPr>
        <w:t xml:space="preserve"> </w:t>
      </w:r>
      <w:r w:rsidRPr="006F28EE">
        <w:rPr>
          <w:rFonts w:ascii="Garamond" w:hAnsi="Garamond" w:cs="Times New Roman"/>
          <w:sz w:val="24"/>
          <w:szCs w:val="24"/>
        </w:rPr>
        <w:t xml:space="preserve">Megjithatë, nëse përdorimi funksional i sistemit të tyre muskulo-skeletor është i mjaftueshëm për ushtrimin e sigurt të privilegjeve në lidhje me një </w:t>
      </w:r>
      <w:r w:rsidR="00C43130" w:rsidRPr="006F28EE">
        <w:rPr>
          <w:rFonts w:ascii="Garamond" w:hAnsi="Garamond" w:cs="Times New Roman"/>
          <w:sz w:val="24"/>
          <w:szCs w:val="24"/>
        </w:rPr>
        <w:t>tip</w:t>
      </w:r>
      <w:r w:rsidRPr="006F28EE">
        <w:rPr>
          <w:rFonts w:ascii="Garamond" w:hAnsi="Garamond" w:cs="Times New Roman"/>
          <w:sz w:val="24"/>
          <w:szCs w:val="24"/>
        </w:rPr>
        <w:t xml:space="preserve"> të caktuar avioni, çka mund të provohet sipas nevojës përmes një fluturimi mjekësor ose një testi të simulimit të fluturimit, aplikantja mund të klasi</w:t>
      </w:r>
      <w:r w:rsidR="009C616F" w:rsidRPr="006F28EE">
        <w:rPr>
          <w:rFonts w:ascii="Garamond" w:hAnsi="Garamond" w:cs="Times New Roman"/>
          <w:sz w:val="24"/>
          <w:szCs w:val="24"/>
        </w:rPr>
        <w:t>fikohe</w:t>
      </w:r>
      <w:r w:rsidR="00AA1337" w:rsidRPr="006F28EE">
        <w:rPr>
          <w:rFonts w:ascii="Garamond" w:hAnsi="Garamond" w:cs="Times New Roman"/>
          <w:sz w:val="24"/>
          <w:szCs w:val="24"/>
        </w:rPr>
        <w:t>t</w:t>
      </w:r>
      <w:r w:rsidRPr="006F28EE">
        <w:rPr>
          <w:rFonts w:ascii="Garamond" w:hAnsi="Garamond" w:cs="Times New Roman"/>
          <w:sz w:val="24"/>
          <w:szCs w:val="24"/>
        </w:rPr>
        <w:t xml:space="preserve"> si jo e </w:t>
      </w:r>
      <w:r w:rsidR="00225AF9" w:rsidRPr="006F28EE">
        <w:rPr>
          <w:rFonts w:ascii="Garamond" w:hAnsi="Garamond" w:cs="Times New Roman"/>
          <w:sz w:val="24"/>
          <w:szCs w:val="24"/>
        </w:rPr>
        <w:t>papërshtatshëm</w:t>
      </w:r>
      <w:r w:rsidR="00F2789A" w:rsidRPr="006F28EE">
        <w:rPr>
          <w:rFonts w:ascii="Garamond" w:hAnsi="Garamond" w:cs="Times New Roman"/>
          <w:sz w:val="24"/>
          <w:szCs w:val="24"/>
        </w:rPr>
        <w:t xml:space="preserve"> </w:t>
      </w:r>
      <w:r w:rsidRPr="006F28EE">
        <w:rPr>
          <w:rFonts w:ascii="Garamond" w:hAnsi="Garamond" w:cs="Times New Roman"/>
          <w:sz w:val="24"/>
          <w:szCs w:val="24"/>
        </w:rPr>
        <w:t>dhe privilegjet e saj kufizohen në përputhje me rrethanat.</w:t>
      </w:r>
    </w:p>
    <w:p w14:paraId="044F6B54" w14:textId="2725A385" w:rsidR="00D34251" w:rsidRPr="006F28EE" w:rsidRDefault="00D34251" w:rsidP="00C9232A">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c)</w:t>
      </w:r>
      <w:r w:rsidRPr="006F28EE">
        <w:rPr>
          <w:rFonts w:ascii="Garamond" w:hAnsi="Garamond" w:cs="Times New Roman"/>
          <w:sz w:val="24"/>
          <w:szCs w:val="24"/>
        </w:rPr>
        <w:tab/>
      </w:r>
      <w:r w:rsidR="00225AF9" w:rsidRPr="006F28EE">
        <w:rPr>
          <w:rFonts w:ascii="Garamond" w:hAnsi="Garamond" w:cs="Times New Roman"/>
          <w:sz w:val="24"/>
          <w:szCs w:val="24"/>
        </w:rPr>
        <w:t xml:space="preserve"> </w:t>
      </w:r>
      <w:r w:rsidRPr="006F28EE">
        <w:rPr>
          <w:rFonts w:ascii="Garamond" w:hAnsi="Garamond" w:cs="Times New Roman"/>
          <w:sz w:val="24"/>
          <w:szCs w:val="24"/>
        </w:rPr>
        <w:t xml:space="preserve">Në raste kur ngrihen dyshime në kontekstin e vlerësimit të përmendur në pikat (a) dhe (b), aplikantët për certifikatë mjekësore të klasës1 i referohen vlerësuesit mjekësor të autoritetit </w:t>
      </w:r>
      <w:r w:rsidR="00225AF9" w:rsidRPr="006F28EE">
        <w:rPr>
          <w:rFonts w:ascii="Garamond" w:hAnsi="Garamond" w:cs="Times New Roman"/>
          <w:sz w:val="24"/>
          <w:szCs w:val="24"/>
        </w:rPr>
        <w:t>l</w:t>
      </w:r>
      <w:r w:rsidR="00C01AF8" w:rsidRPr="006F28EE">
        <w:rPr>
          <w:rFonts w:ascii="Garamond" w:hAnsi="Garamond" w:cs="Times New Roman"/>
          <w:sz w:val="24"/>
          <w:szCs w:val="24"/>
        </w:rPr>
        <w:t>icenc</w:t>
      </w:r>
      <w:r w:rsidRPr="006F28EE">
        <w:rPr>
          <w:rFonts w:ascii="Garamond" w:hAnsi="Garamond" w:cs="Times New Roman"/>
          <w:sz w:val="24"/>
          <w:szCs w:val="24"/>
        </w:rPr>
        <w:t xml:space="preserve">ues dhe aplikantët për certifikatë mjekësore të klasës 2 vlerësohen në konsultim me vlerësuesin mjekësor të autoritet </w:t>
      </w:r>
      <w:r w:rsidR="00225AF9" w:rsidRPr="006F28EE">
        <w:rPr>
          <w:rFonts w:ascii="Garamond" w:hAnsi="Garamond" w:cs="Times New Roman"/>
          <w:sz w:val="24"/>
          <w:szCs w:val="24"/>
        </w:rPr>
        <w:t>l</w:t>
      </w:r>
      <w:r w:rsidR="00C01AF8" w:rsidRPr="006F28EE">
        <w:rPr>
          <w:rFonts w:ascii="Garamond" w:hAnsi="Garamond" w:cs="Times New Roman"/>
          <w:sz w:val="24"/>
          <w:szCs w:val="24"/>
        </w:rPr>
        <w:t>icenc</w:t>
      </w:r>
      <w:r w:rsidRPr="006F28EE">
        <w:rPr>
          <w:rFonts w:ascii="Garamond" w:hAnsi="Garamond" w:cs="Times New Roman"/>
          <w:sz w:val="24"/>
          <w:szCs w:val="24"/>
        </w:rPr>
        <w:t>ues.</w:t>
      </w:r>
    </w:p>
    <w:p w14:paraId="64626E44" w14:textId="77777777" w:rsidR="0091250E" w:rsidRPr="006F28EE" w:rsidRDefault="0091250E" w:rsidP="0091250E">
      <w:pPr>
        <w:widowControl w:val="0"/>
        <w:spacing w:after="0" w:line="240" w:lineRule="auto"/>
        <w:jc w:val="both"/>
        <w:rPr>
          <w:rFonts w:ascii="Garamond" w:hAnsi="Garamond" w:cs="Times New Roman"/>
          <w:b/>
          <w:sz w:val="24"/>
          <w:szCs w:val="24"/>
        </w:rPr>
      </w:pPr>
    </w:p>
    <w:p w14:paraId="75D527B7" w14:textId="0EAEE4F8" w:rsidR="00D34251" w:rsidRPr="006F28EE" w:rsidRDefault="00D34251" w:rsidP="0091250E">
      <w:pPr>
        <w:widowControl w:val="0"/>
        <w:spacing w:after="0" w:line="240" w:lineRule="auto"/>
        <w:jc w:val="both"/>
        <w:rPr>
          <w:rFonts w:ascii="Garamond" w:hAnsi="Garamond" w:cs="Times New Roman"/>
          <w:b/>
          <w:sz w:val="24"/>
          <w:szCs w:val="24"/>
        </w:rPr>
      </w:pPr>
      <w:r w:rsidRPr="006F28EE">
        <w:rPr>
          <w:rFonts w:ascii="Garamond" w:hAnsi="Garamond" w:cs="Times New Roman"/>
          <w:b/>
          <w:sz w:val="24"/>
          <w:szCs w:val="24"/>
        </w:rPr>
        <w:t>MED.B.055</w:t>
      </w:r>
      <w:r w:rsidR="00F2789A" w:rsidRPr="006F28EE">
        <w:rPr>
          <w:rFonts w:ascii="Garamond" w:hAnsi="Garamond" w:cs="Times New Roman"/>
          <w:b/>
          <w:sz w:val="24"/>
          <w:szCs w:val="24"/>
        </w:rPr>
        <w:t xml:space="preserve"> </w:t>
      </w:r>
      <w:r w:rsidRPr="006F28EE">
        <w:rPr>
          <w:rFonts w:ascii="Garamond" w:hAnsi="Garamond" w:cs="Times New Roman"/>
          <w:b/>
          <w:sz w:val="24"/>
          <w:szCs w:val="24"/>
        </w:rPr>
        <w:t xml:space="preserve">Shëndeti </w:t>
      </w:r>
      <w:r w:rsidR="00225AF9" w:rsidRPr="006F28EE">
        <w:rPr>
          <w:rFonts w:ascii="Garamond" w:hAnsi="Garamond" w:cs="Times New Roman"/>
          <w:b/>
          <w:sz w:val="24"/>
          <w:szCs w:val="24"/>
        </w:rPr>
        <w:t>m</w:t>
      </w:r>
      <w:r w:rsidRPr="006F28EE">
        <w:rPr>
          <w:rFonts w:ascii="Garamond" w:hAnsi="Garamond" w:cs="Times New Roman"/>
          <w:b/>
          <w:sz w:val="24"/>
          <w:szCs w:val="24"/>
        </w:rPr>
        <w:t>endor</w:t>
      </w:r>
    </w:p>
    <w:p w14:paraId="2F2D15AC" w14:textId="77777777" w:rsidR="0091250E" w:rsidRPr="006F28EE" w:rsidRDefault="0091250E" w:rsidP="0091250E">
      <w:pPr>
        <w:widowControl w:val="0"/>
        <w:spacing w:after="0" w:line="240" w:lineRule="auto"/>
        <w:jc w:val="both"/>
        <w:rPr>
          <w:rFonts w:ascii="Garamond" w:hAnsi="Garamond" w:cs="Times New Roman"/>
          <w:b/>
          <w:sz w:val="24"/>
          <w:szCs w:val="24"/>
        </w:rPr>
      </w:pPr>
    </w:p>
    <w:p w14:paraId="0D618C26" w14:textId="74170FA7" w:rsidR="00D34251" w:rsidRPr="006F28EE" w:rsidRDefault="00D34251" w:rsidP="00C9232A">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(a)</w:t>
      </w:r>
      <w:r w:rsidRPr="006F28EE">
        <w:rPr>
          <w:rFonts w:ascii="Garamond" w:hAnsi="Garamond" w:cs="Times New Roman"/>
          <w:sz w:val="24"/>
          <w:szCs w:val="24"/>
        </w:rPr>
        <w:tab/>
      </w:r>
      <w:r w:rsidR="00225AF9" w:rsidRPr="006F28EE">
        <w:rPr>
          <w:rFonts w:ascii="Garamond" w:hAnsi="Garamond" w:cs="Times New Roman"/>
          <w:sz w:val="24"/>
          <w:szCs w:val="24"/>
        </w:rPr>
        <w:t xml:space="preserve"> </w:t>
      </w:r>
      <w:r w:rsidRPr="006F28EE">
        <w:rPr>
          <w:rFonts w:ascii="Garamond" w:hAnsi="Garamond" w:cs="Times New Roman"/>
          <w:sz w:val="24"/>
          <w:szCs w:val="24"/>
        </w:rPr>
        <w:t xml:space="preserve">Vlerësimi gjithëpërfshirës i shëndetit mendor është pjesë e ekzaminimit </w:t>
      </w:r>
      <w:r w:rsidR="006D1D0E" w:rsidRPr="006F28EE">
        <w:rPr>
          <w:rFonts w:ascii="Garamond" w:hAnsi="Garamond" w:cs="Times New Roman"/>
          <w:sz w:val="24"/>
          <w:szCs w:val="24"/>
        </w:rPr>
        <w:t>aero</w:t>
      </w:r>
      <w:r w:rsidRPr="006F28EE">
        <w:rPr>
          <w:rFonts w:ascii="Garamond" w:hAnsi="Garamond" w:cs="Times New Roman"/>
          <w:sz w:val="24"/>
          <w:szCs w:val="24"/>
        </w:rPr>
        <w:t>mjekësor fillestar të klasës 1.</w:t>
      </w:r>
    </w:p>
    <w:p w14:paraId="724A3A3C" w14:textId="69FEEEAB" w:rsidR="00D34251" w:rsidRPr="006F28EE" w:rsidRDefault="00D34251" w:rsidP="00C9232A">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b)</w:t>
      </w:r>
      <w:r w:rsidRPr="006F28EE">
        <w:rPr>
          <w:rFonts w:ascii="Garamond" w:hAnsi="Garamond" w:cs="Times New Roman"/>
          <w:sz w:val="24"/>
          <w:szCs w:val="24"/>
        </w:rPr>
        <w:tab/>
      </w:r>
      <w:r w:rsidR="00225AF9" w:rsidRPr="006F28EE">
        <w:rPr>
          <w:rFonts w:ascii="Garamond" w:hAnsi="Garamond" w:cs="Times New Roman"/>
          <w:sz w:val="24"/>
          <w:szCs w:val="24"/>
        </w:rPr>
        <w:t xml:space="preserve"> </w:t>
      </w:r>
      <w:r w:rsidRPr="006F28EE">
        <w:rPr>
          <w:rFonts w:ascii="Garamond" w:hAnsi="Garamond" w:cs="Times New Roman"/>
          <w:sz w:val="24"/>
          <w:szCs w:val="24"/>
        </w:rPr>
        <w:t xml:space="preserve">Analizat për drogë dhe alkool janë pjesë e ekzaminimit </w:t>
      </w:r>
      <w:r w:rsidR="006D1D0E" w:rsidRPr="006F28EE">
        <w:rPr>
          <w:rFonts w:ascii="Garamond" w:hAnsi="Garamond" w:cs="Times New Roman"/>
          <w:sz w:val="24"/>
          <w:szCs w:val="24"/>
        </w:rPr>
        <w:t>aero</w:t>
      </w:r>
      <w:r w:rsidRPr="006F28EE">
        <w:rPr>
          <w:rFonts w:ascii="Garamond" w:hAnsi="Garamond" w:cs="Times New Roman"/>
          <w:sz w:val="24"/>
          <w:szCs w:val="24"/>
        </w:rPr>
        <w:t>mjekësor fillestar të klasës 1.</w:t>
      </w:r>
    </w:p>
    <w:p w14:paraId="24A904FD" w14:textId="33C06B56" w:rsidR="00D34251" w:rsidRPr="006F28EE" w:rsidRDefault="00D34251" w:rsidP="00C9232A">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c)</w:t>
      </w:r>
      <w:r w:rsidR="00225AF9" w:rsidRPr="006F28EE">
        <w:rPr>
          <w:rFonts w:ascii="Garamond" w:hAnsi="Garamond" w:cs="Times New Roman"/>
          <w:sz w:val="24"/>
          <w:szCs w:val="24"/>
        </w:rPr>
        <w:t xml:space="preserve"> </w:t>
      </w:r>
      <w:r w:rsidRPr="006F28EE">
        <w:rPr>
          <w:rFonts w:ascii="Garamond" w:hAnsi="Garamond" w:cs="Times New Roman"/>
          <w:sz w:val="24"/>
          <w:szCs w:val="24"/>
        </w:rPr>
        <w:tab/>
      </w:r>
      <w:r w:rsidR="00227F3B" w:rsidRPr="006F28EE">
        <w:rPr>
          <w:rFonts w:ascii="Garamond" w:hAnsi="Garamond" w:cs="Times New Roman"/>
          <w:sz w:val="24"/>
          <w:szCs w:val="24"/>
        </w:rPr>
        <w:t>Aplikantë</w:t>
      </w:r>
      <w:r w:rsidRPr="006F28EE">
        <w:rPr>
          <w:rFonts w:ascii="Garamond" w:hAnsi="Garamond" w:cs="Times New Roman"/>
          <w:sz w:val="24"/>
          <w:szCs w:val="24"/>
        </w:rPr>
        <w:t>t me çrregullime mendore ose të sjelljes për shkak t</w:t>
      </w:r>
      <w:r w:rsidR="00A45182" w:rsidRPr="006F28EE">
        <w:rPr>
          <w:rFonts w:ascii="Garamond" w:hAnsi="Garamond" w:cs="Times New Roman"/>
          <w:sz w:val="24"/>
          <w:szCs w:val="24"/>
        </w:rPr>
        <w:t>ë</w:t>
      </w:r>
      <w:r w:rsidRPr="006F28EE">
        <w:rPr>
          <w:rFonts w:ascii="Garamond" w:hAnsi="Garamond" w:cs="Times New Roman"/>
          <w:sz w:val="24"/>
          <w:szCs w:val="24"/>
        </w:rPr>
        <w:t xml:space="preserve"> përdorimit ose keqpërdorimit të alkoolit ose substancave të tjera psikoaktive klasi</w:t>
      </w:r>
      <w:r w:rsidR="009C616F" w:rsidRPr="006F28EE">
        <w:rPr>
          <w:rFonts w:ascii="Garamond" w:hAnsi="Garamond" w:cs="Times New Roman"/>
          <w:sz w:val="24"/>
          <w:szCs w:val="24"/>
        </w:rPr>
        <w:t>fikohe</w:t>
      </w:r>
      <w:r w:rsidR="00877448" w:rsidRPr="006F28EE">
        <w:rPr>
          <w:rFonts w:ascii="Garamond" w:hAnsi="Garamond" w:cs="Times New Roman"/>
          <w:sz w:val="24"/>
          <w:szCs w:val="24"/>
        </w:rPr>
        <w:t>n</w:t>
      </w:r>
      <w:r w:rsidRPr="006F28EE">
        <w:rPr>
          <w:rFonts w:ascii="Garamond" w:hAnsi="Garamond" w:cs="Times New Roman"/>
          <w:sz w:val="24"/>
          <w:szCs w:val="24"/>
        </w:rPr>
        <w:t xml:space="preserve"> si t</w:t>
      </w:r>
      <w:r w:rsidR="00FD43C4" w:rsidRPr="006F28EE">
        <w:rPr>
          <w:rFonts w:ascii="Garamond" w:hAnsi="Garamond" w:cs="Times New Roman"/>
          <w:sz w:val="24"/>
          <w:szCs w:val="24"/>
        </w:rPr>
        <w:t>ë</w:t>
      </w:r>
      <w:r w:rsidRPr="006F28EE">
        <w:rPr>
          <w:rFonts w:ascii="Garamond" w:hAnsi="Garamond" w:cs="Times New Roman"/>
          <w:sz w:val="24"/>
          <w:szCs w:val="24"/>
        </w:rPr>
        <w:t xml:space="preserve"> </w:t>
      </w:r>
      <w:r w:rsidR="00A45182" w:rsidRPr="006F28EE">
        <w:rPr>
          <w:rFonts w:ascii="Garamond" w:hAnsi="Garamond" w:cs="Times New Roman"/>
          <w:sz w:val="24"/>
          <w:szCs w:val="24"/>
        </w:rPr>
        <w:t>papërshtatshëm</w:t>
      </w:r>
      <w:r w:rsidR="00F2789A" w:rsidRPr="006F28EE">
        <w:rPr>
          <w:rFonts w:ascii="Garamond" w:hAnsi="Garamond" w:cs="Times New Roman"/>
          <w:sz w:val="24"/>
          <w:szCs w:val="24"/>
        </w:rPr>
        <w:t xml:space="preserve"> </w:t>
      </w:r>
      <w:r w:rsidRPr="006F28EE">
        <w:rPr>
          <w:rFonts w:ascii="Garamond" w:hAnsi="Garamond" w:cs="Times New Roman"/>
          <w:sz w:val="24"/>
          <w:szCs w:val="24"/>
        </w:rPr>
        <w:t xml:space="preserve">në pritje të shërimit dhe çlirimit nga përdorimi ose keqpërdorimi i substancave psikoaktive dhe duke iu nënshtruar analizave të mëtejshme të imtësishme psikiatrike pas trajtimit me sukses. </w:t>
      </w:r>
    </w:p>
    <w:p w14:paraId="033114B0" w14:textId="77E28AD8" w:rsidR="00D34251" w:rsidRPr="006F28EE" w:rsidRDefault="00D34251" w:rsidP="00C9232A">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d)</w:t>
      </w:r>
      <w:r w:rsidRPr="006F28EE">
        <w:rPr>
          <w:rFonts w:ascii="Garamond" w:hAnsi="Garamond" w:cs="Times New Roman"/>
          <w:sz w:val="24"/>
          <w:szCs w:val="24"/>
        </w:rPr>
        <w:tab/>
      </w:r>
      <w:r w:rsidR="00225AF9" w:rsidRPr="006F28EE">
        <w:rPr>
          <w:rFonts w:ascii="Garamond" w:hAnsi="Garamond" w:cs="Times New Roman"/>
          <w:sz w:val="24"/>
          <w:szCs w:val="24"/>
        </w:rPr>
        <w:t xml:space="preserve"> </w:t>
      </w:r>
      <w:r w:rsidRPr="006F28EE">
        <w:rPr>
          <w:rFonts w:ascii="Garamond" w:hAnsi="Garamond" w:cs="Times New Roman"/>
          <w:sz w:val="24"/>
          <w:szCs w:val="24"/>
        </w:rPr>
        <w:t>Aplikantët me diagnozë klinike ose historik mjekësor të dokumentuar të një prej kushteve të mëposhtme psikiatrike i nënshtrohen vlerësimeve të imtësishme psikiatrike para se të klasi</w:t>
      </w:r>
      <w:r w:rsidR="009C616F" w:rsidRPr="006F28EE">
        <w:rPr>
          <w:rFonts w:ascii="Garamond" w:hAnsi="Garamond" w:cs="Times New Roman"/>
          <w:sz w:val="24"/>
          <w:szCs w:val="24"/>
        </w:rPr>
        <w:t>fikohe</w:t>
      </w:r>
      <w:r w:rsidR="00877448" w:rsidRPr="006F28EE">
        <w:rPr>
          <w:rFonts w:ascii="Garamond" w:hAnsi="Garamond" w:cs="Times New Roman"/>
          <w:sz w:val="24"/>
          <w:szCs w:val="24"/>
        </w:rPr>
        <w:t>n</w:t>
      </w:r>
      <w:r w:rsidRPr="006F28EE">
        <w:rPr>
          <w:rFonts w:ascii="Garamond" w:hAnsi="Garamond" w:cs="Times New Roman"/>
          <w:sz w:val="24"/>
          <w:szCs w:val="24"/>
        </w:rPr>
        <w:t xml:space="preserve"> si të </w:t>
      </w:r>
      <w:r w:rsidR="00873BC9" w:rsidRPr="006F28EE">
        <w:rPr>
          <w:rFonts w:ascii="Garamond" w:hAnsi="Garamond" w:cs="Times New Roman"/>
          <w:sz w:val="24"/>
          <w:szCs w:val="24"/>
        </w:rPr>
        <w:t>papërshtatshëm</w:t>
      </w:r>
      <w:r w:rsidR="004B1B1B" w:rsidRPr="006F28EE">
        <w:rPr>
          <w:rFonts w:ascii="Garamond" w:hAnsi="Garamond" w:cs="Times New Roman"/>
          <w:sz w:val="24"/>
          <w:szCs w:val="24"/>
        </w:rPr>
        <w:t>:</w:t>
      </w:r>
    </w:p>
    <w:p w14:paraId="0CF34EF3" w14:textId="10B545C2" w:rsidR="00D34251" w:rsidRPr="006F28EE" w:rsidRDefault="00D34251" w:rsidP="00C9232A">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(1)</w:t>
      </w:r>
      <w:r w:rsidRPr="006F28EE">
        <w:rPr>
          <w:rFonts w:ascii="Garamond" w:hAnsi="Garamond" w:cs="Times New Roman"/>
          <w:sz w:val="24"/>
          <w:szCs w:val="24"/>
        </w:rPr>
        <w:tab/>
      </w:r>
      <w:r w:rsidR="00633B23" w:rsidRPr="006F28EE">
        <w:rPr>
          <w:rFonts w:ascii="Garamond" w:hAnsi="Garamond" w:cs="Times New Roman"/>
          <w:sz w:val="24"/>
          <w:szCs w:val="24"/>
        </w:rPr>
        <w:t xml:space="preserve"> </w:t>
      </w:r>
      <w:r w:rsidRPr="006F28EE">
        <w:rPr>
          <w:rFonts w:ascii="Garamond" w:hAnsi="Garamond" w:cs="Times New Roman"/>
          <w:sz w:val="24"/>
          <w:szCs w:val="24"/>
        </w:rPr>
        <w:t>çrregullim i humorit;</w:t>
      </w:r>
    </w:p>
    <w:p w14:paraId="6D287DCB" w14:textId="1541D5FB" w:rsidR="00D34251" w:rsidRPr="006F28EE" w:rsidRDefault="00D34251" w:rsidP="00C9232A">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(2)</w:t>
      </w:r>
      <w:r w:rsidRPr="006F28EE">
        <w:rPr>
          <w:rFonts w:ascii="Garamond" w:hAnsi="Garamond" w:cs="Times New Roman"/>
          <w:sz w:val="24"/>
          <w:szCs w:val="24"/>
        </w:rPr>
        <w:tab/>
      </w:r>
      <w:r w:rsidR="00633B23" w:rsidRPr="006F28EE">
        <w:rPr>
          <w:rFonts w:ascii="Garamond" w:hAnsi="Garamond" w:cs="Times New Roman"/>
          <w:sz w:val="24"/>
          <w:szCs w:val="24"/>
        </w:rPr>
        <w:t xml:space="preserve"> </w:t>
      </w:r>
      <w:r w:rsidRPr="006F28EE">
        <w:rPr>
          <w:rFonts w:ascii="Garamond" w:hAnsi="Garamond" w:cs="Times New Roman"/>
          <w:sz w:val="24"/>
          <w:szCs w:val="24"/>
        </w:rPr>
        <w:t xml:space="preserve">çrregullime neurotike; </w:t>
      </w:r>
    </w:p>
    <w:p w14:paraId="456ECA73" w14:textId="19BAC1FF" w:rsidR="00D34251" w:rsidRPr="006F28EE" w:rsidRDefault="00D34251" w:rsidP="00C9232A">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(3)</w:t>
      </w:r>
      <w:r w:rsidRPr="006F28EE">
        <w:rPr>
          <w:rFonts w:ascii="Garamond" w:hAnsi="Garamond" w:cs="Times New Roman"/>
          <w:sz w:val="24"/>
          <w:szCs w:val="24"/>
        </w:rPr>
        <w:tab/>
      </w:r>
      <w:r w:rsidR="00633B23" w:rsidRPr="006F28EE">
        <w:rPr>
          <w:rFonts w:ascii="Garamond" w:hAnsi="Garamond" w:cs="Times New Roman"/>
          <w:sz w:val="24"/>
          <w:szCs w:val="24"/>
        </w:rPr>
        <w:t xml:space="preserve"> </w:t>
      </w:r>
      <w:r w:rsidRPr="006F28EE">
        <w:rPr>
          <w:rFonts w:ascii="Garamond" w:hAnsi="Garamond" w:cs="Times New Roman"/>
          <w:sz w:val="24"/>
          <w:szCs w:val="24"/>
        </w:rPr>
        <w:t>çrregullime personaliteti;</w:t>
      </w:r>
    </w:p>
    <w:p w14:paraId="4659761E" w14:textId="2CB115E0" w:rsidR="00D34251" w:rsidRPr="006F28EE" w:rsidRDefault="00D34251" w:rsidP="00C9232A">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(4)</w:t>
      </w:r>
      <w:r w:rsidR="00633B23" w:rsidRPr="006F28EE">
        <w:rPr>
          <w:rFonts w:ascii="Garamond" w:hAnsi="Garamond" w:cs="Times New Roman"/>
          <w:sz w:val="24"/>
          <w:szCs w:val="24"/>
        </w:rPr>
        <w:t xml:space="preserve"> </w:t>
      </w:r>
      <w:r w:rsidRPr="006F28EE">
        <w:rPr>
          <w:rFonts w:ascii="Garamond" w:hAnsi="Garamond" w:cs="Times New Roman"/>
          <w:sz w:val="24"/>
          <w:szCs w:val="24"/>
        </w:rPr>
        <w:tab/>
        <w:t>çrregullime mendore dhe në sjellje;</w:t>
      </w:r>
    </w:p>
    <w:p w14:paraId="3D509D66" w14:textId="77777777" w:rsidR="0077778D" w:rsidRPr="006F28EE" w:rsidRDefault="00D34251" w:rsidP="00C9232A">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(5)</w:t>
      </w:r>
      <w:r w:rsidR="00633B23" w:rsidRPr="006F28EE">
        <w:rPr>
          <w:rFonts w:ascii="Garamond" w:hAnsi="Garamond" w:cs="Times New Roman"/>
          <w:sz w:val="24"/>
          <w:szCs w:val="24"/>
        </w:rPr>
        <w:t xml:space="preserve"> </w:t>
      </w:r>
      <w:r w:rsidRPr="006F28EE">
        <w:rPr>
          <w:rFonts w:ascii="Garamond" w:hAnsi="Garamond" w:cs="Times New Roman"/>
          <w:sz w:val="24"/>
          <w:szCs w:val="24"/>
        </w:rPr>
        <w:tab/>
        <w:t>keqpërdorimi i substancave psikoaktive.</w:t>
      </w:r>
      <w:r w:rsidR="00225AF9" w:rsidRPr="006F28EE">
        <w:rPr>
          <w:rFonts w:ascii="Garamond" w:hAnsi="Garamond" w:cs="Times New Roman"/>
          <w:sz w:val="24"/>
          <w:szCs w:val="24"/>
        </w:rPr>
        <w:t xml:space="preserve"> </w:t>
      </w:r>
    </w:p>
    <w:p w14:paraId="71153CA7" w14:textId="58B318F0" w:rsidR="00D34251" w:rsidRPr="006F28EE" w:rsidRDefault="00D34251" w:rsidP="00C9232A">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(e)</w:t>
      </w:r>
      <w:r w:rsidRPr="006F28EE">
        <w:rPr>
          <w:rFonts w:ascii="Garamond" w:hAnsi="Garamond" w:cs="Times New Roman"/>
          <w:sz w:val="24"/>
          <w:szCs w:val="24"/>
        </w:rPr>
        <w:tab/>
      </w:r>
      <w:r w:rsidR="00225AF9" w:rsidRPr="006F28EE">
        <w:rPr>
          <w:rFonts w:ascii="Garamond" w:hAnsi="Garamond" w:cs="Times New Roman"/>
          <w:sz w:val="24"/>
          <w:szCs w:val="24"/>
        </w:rPr>
        <w:t xml:space="preserve"> </w:t>
      </w:r>
      <w:r w:rsidR="00227F3B" w:rsidRPr="006F28EE">
        <w:rPr>
          <w:rFonts w:ascii="Garamond" w:hAnsi="Garamond" w:cs="Times New Roman"/>
          <w:sz w:val="24"/>
          <w:szCs w:val="24"/>
        </w:rPr>
        <w:t>Aplikantë</w:t>
      </w:r>
      <w:r w:rsidRPr="006F28EE">
        <w:rPr>
          <w:rFonts w:ascii="Garamond" w:hAnsi="Garamond" w:cs="Times New Roman"/>
          <w:sz w:val="24"/>
          <w:szCs w:val="24"/>
        </w:rPr>
        <w:t xml:space="preserve">t me historik mjekësor të dokumentuar të akteve deliruese të </w:t>
      </w:r>
      <w:r w:rsidR="00A45182" w:rsidRPr="006F28EE">
        <w:rPr>
          <w:rFonts w:ascii="Garamond" w:hAnsi="Garamond" w:cs="Times New Roman"/>
          <w:sz w:val="24"/>
          <w:szCs w:val="24"/>
        </w:rPr>
        <w:t>vetë</w:t>
      </w:r>
      <w:r w:rsidRPr="006F28EE">
        <w:rPr>
          <w:rFonts w:ascii="Garamond" w:hAnsi="Garamond" w:cs="Times New Roman"/>
          <w:sz w:val="24"/>
          <w:szCs w:val="24"/>
        </w:rPr>
        <w:t>dëmtimit të qëllimshëm qoftë në një rast të vetëm ose të përsëritur, klasi</w:t>
      </w:r>
      <w:r w:rsidR="009C616F" w:rsidRPr="006F28EE">
        <w:rPr>
          <w:rFonts w:ascii="Garamond" w:hAnsi="Garamond" w:cs="Times New Roman"/>
          <w:sz w:val="24"/>
          <w:szCs w:val="24"/>
        </w:rPr>
        <w:t>fikohe</w:t>
      </w:r>
      <w:r w:rsidR="00877448" w:rsidRPr="006F28EE">
        <w:rPr>
          <w:rFonts w:ascii="Garamond" w:hAnsi="Garamond" w:cs="Times New Roman"/>
          <w:sz w:val="24"/>
          <w:szCs w:val="24"/>
        </w:rPr>
        <w:t>n</w:t>
      </w:r>
      <w:r w:rsidRPr="006F28EE">
        <w:rPr>
          <w:rFonts w:ascii="Garamond" w:hAnsi="Garamond" w:cs="Times New Roman"/>
          <w:sz w:val="24"/>
          <w:szCs w:val="24"/>
        </w:rPr>
        <w:t xml:space="preserve"> si të </w:t>
      </w:r>
      <w:r w:rsidR="00A45182" w:rsidRPr="006F28EE">
        <w:rPr>
          <w:rFonts w:ascii="Garamond" w:hAnsi="Garamond" w:cs="Times New Roman"/>
          <w:sz w:val="24"/>
          <w:szCs w:val="24"/>
        </w:rPr>
        <w:t>papërshtatshëm</w:t>
      </w:r>
      <w:r w:rsidR="00940902" w:rsidRPr="006F28EE">
        <w:rPr>
          <w:rFonts w:ascii="Garamond" w:hAnsi="Garamond" w:cs="Times New Roman"/>
          <w:sz w:val="24"/>
          <w:szCs w:val="24"/>
        </w:rPr>
        <w:t>.</w:t>
      </w:r>
      <w:r w:rsidRPr="006F28EE">
        <w:rPr>
          <w:rFonts w:ascii="Garamond" w:hAnsi="Garamond" w:cs="Times New Roman"/>
          <w:sz w:val="24"/>
          <w:szCs w:val="24"/>
        </w:rPr>
        <w:t xml:space="preserve"> Megjithatë, ata mund të klasi</w:t>
      </w:r>
      <w:r w:rsidR="009C616F" w:rsidRPr="006F28EE">
        <w:rPr>
          <w:rFonts w:ascii="Garamond" w:hAnsi="Garamond" w:cs="Times New Roman"/>
          <w:sz w:val="24"/>
          <w:szCs w:val="24"/>
        </w:rPr>
        <w:t>fikohe</w:t>
      </w:r>
      <w:r w:rsidR="00877448" w:rsidRPr="006F28EE">
        <w:rPr>
          <w:rFonts w:ascii="Garamond" w:hAnsi="Garamond" w:cs="Times New Roman"/>
          <w:sz w:val="24"/>
          <w:szCs w:val="24"/>
        </w:rPr>
        <w:t>n</w:t>
      </w:r>
      <w:r w:rsidRPr="006F28EE">
        <w:rPr>
          <w:rFonts w:ascii="Garamond" w:hAnsi="Garamond" w:cs="Times New Roman"/>
          <w:sz w:val="24"/>
          <w:szCs w:val="24"/>
        </w:rPr>
        <w:t xml:space="preserve"> si të </w:t>
      </w:r>
      <w:r w:rsidR="00A45182" w:rsidRPr="006F28EE">
        <w:rPr>
          <w:rFonts w:ascii="Garamond" w:hAnsi="Garamond" w:cs="Times New Roman"/>
          <w:sz w:val="24"/>
          <w:szCs w:val="24"/>
        </w:rPr>
        <w:t>papërshtatshëm</w:t>
      </w:r>
      <w:r w:rsidR="00F2789A" w:rsidRPr="006F28EE">
        <w:rPr>
          <w:rFonts w:ascii="Garamond" w:hAnsi="Garamond" w:cs="Times New Roman"/>
          <w:sz w:val="24"/>
          <w:szCs w:val="24"/>
        </w:rPr>
        <w:t xml:space="preserve"> </w:t>
      </w:r>
      <w:r w:rsidRPr="006F28EE">
        <w:rPr>
          <w:rFonts w:ascii="Garamond" w:hAnsi="Garamond" w:cs="Times New Roman"/>
          <w:sz w:val="24"/>
          <w:szCs w:val="24"/>
        </w:rPr>
        <w:t>pas vlerësimit t</w:t>
      </w:r>
      <w:r w:rsidR="00FD43C4" w:rsidRPr="006F28EE">
        <w:rPr>
          <w:rFonts w:ascii="Garamond" w:hAnsi="Garamond" w:cs="Times New Roman"/>
          <w:sz w:val="24"/>
          <w:szCs w:val="24"/>
        </w:rPr>
        <w:t>ë</w:t>
      </w:r>
      <w:r w:rsidRPr="006F28EE">
        <w:rPr>
          <w:rFonts w:ascii="Garamond" w:hAnsi="Garamond" w:cs="Times New Roman"/>
          <w:sz w:val="24"/>
          <w:szCs w:val="24"/>
        </w:rPr>
        <w:t xml:space="preserve"> imtësishëm psikiatrik.</w:t>
      </w:r>
    </w:p>
    <w:p w14:paraId="56C4D81D" w14:textId="706ECCEE" w:rsidR="00D34251" w:rsidRPr="006F28EE" w:rsidRDefault="00D34251" w:rsidP="00C9232A">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f)</w:t>
      </w:r>
      <w:r w:rsidRPr="006F28EE">
        <w:rPr>
          <w:rFonts w:ascii="Garamond" w:hAnsi="Garamond" w:cs="Times New Roman"/>
          <w:sz w:val="24"/>
          <w:szCs w:val="24"/>
        </w:rPr>
        <w:tab/>
        <w:t xml:space="preserve">Vlerësimi </w:t>
      </w:r>
      <w:r w:rsidR="006D1D0E" w:rsidRPr="006F28EE">
        <w:rPr>
          <w:rFonts w:ascii="Garamond" w:hAnsi="Garamond" w:cs="Times New Roman"/>
          <w:sz w:val="24"/>
          <w:szCs w:val="24"/>
        </w:rPr>
        <w:t>aero</w:t>
      </w:r>
      <w:r w:rsidRPr="006F28EE">
        <w:rPr>
          <w:rFonts w:ascii="Garamond" w:hAnsi="Garamond" w:cs="Times New Roman"/>
          <w:sz w:val="24"/>
          <w:szCs w:val="24"/>
        </w:rPr>
        <w:t>mjekësor</w:t>
      </w:r>
    </w:p>
    <w:p w14:paraId="58A3BDB4" w14:textId="4C927D2C" w:rsidR="00D34251" w:rsidRPr="006F28EE" w:rsidRDefault="00D34251" w:rsidP="00C9232A">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(1)</w:t>
      </w:r>
      <w:r w:rsidR="003F3E59" w:rsidRPr="006F28EE">
        <w:rPr>
          <w:rFonts w:ascii="Garamond" w:hAnsi="Garamond" w:cs="Times New Roman"/>
          <w:sz w:val="24"/>
          <w:szCs w:val="24"/>
        </w:rPr>
        <w:t xml:space="preserve"> </w:t>
      </w:r>
      <w:r w:rsidRPr="006F28EE">
        <w:rPr>
          <w:rFonts w:ascii="Garamond" w:hAnsi="Garamond" w:cs="Times New Roman"/>
          <w:sz w:val="24"/>
          <w:szCs w:val="24"/>
        </w:rPr>
        <w:tab/>
        <w:t xml:space="preserve">Aplikantët për certifikatat mjekësore të klasës 1, të cilët vuajnë nga ndonjë prej kushteve të specifikuara në pikën (c), (d) ose (e), i referohen vlerësuesit mjekësor të autoritetit </w:t>
      </w:r>
      <w:r w:rsidR="00A45182" w:rsidRPr="006F28EE">
        <w:rPr>
          <w:rFonts w:ascii="Garamond" w:hAnsi="Garamond" w:cs="Times New Roman"/>
          <w:sz w:val="24"/>
          <w:szCs w:val="24"/>
        </w:rPr>
        <w:t>l</w:t>
      </w:r>
      <w:r w:rsidR="00C01AF8" w:rsidRPr="006F28EE">
        <w:rPr>
          <w:rFonts w:ascii="Garamond" w:hAnsi="Garamond" w:cs="Times New Roman"/>
          <w:sz w:val="24"/>
          <w:szCs w:val="24"/>
        </w:rPr>
        <w:t>icenc</w:t>
      </w:r>
      <w:r w:rsidRPr="006F28EE">
        <w:rPr>
          <w:rFonts w:ascii="Garamond" w:hAnsi="Garamond" w:cs="Times New Roman"/>
          <w:sz w:val="24"/>
          <w:szCs w:val="24"/>
        </w:rPr>
        <w:t>ues.</w:t>
      </w:r>
    </w:p>
    <w:p w14:paraId="1CB1952F" w14:textId="203C83A1" w:rsidR="00D34251" w:rsidRPr="006F28EE" w:rsidRDefault="00D34251" w:rsidP="00C9232A">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(2)</w:t>
      </w:r>
      <w:r w:rsidR="003F3E59" w:rsidRPr="006F28EE">
        <w:rPr>
          <w:rFonts w:ascii="Garamond" w:hAnsi="Garamond" w:cs="Times New Roman"/>
          <w:sz w:val="24"/>
          <w:szCs w:val="24"/>
        </w:rPr>
        <w:t xml:space="preserve"> </w:t>
      </w:r>
      <w:r w:rsidRPr="006F28EE">
        <w:rPr>
          <w:rFonts w:ascii="Garamond" w:hAnsi="Garamond" w:cs="Times New Roman"/>
          <w:sz w:val="24"/>
          <w:szCs w:val="24"/>
        </w:rPr>
        <w:tab/>
        <w:t xml:space="preserve">Aftësia për punë e aplikantëve që aplikojnë për certifikatat mjekësore të klasës 2, të cilët vuajnë nga ndonjë prej kushteve të specifikuara në pikën (c), (d) ose (e), vlerësohen duke u konsultuar me vlerësuesin mjekësor të autoritetit </w:t>
      </w:r>
      <w:r w:rsidR="00A45182" w:rsidRPr="006F28EE">
        <w:rPr>
          <w:rFonts w:ascii="Garamond" w:hAnsi="Garamond" w:cs="Times New Roman"/>
          <w:sz w:val="24"/>
          <w:szCs w:val="24"/>
        </w:rPr>
        <w:t>l</w:t>
      </w:r>
      <w:r w:rsidR="00C01AF8" w:rsidRPr="006F28EE">
        <w:rPr>
          <w:rFonts w:ascii="Garamond" w:hAnsi="Garamond" w:cs="Times New Roman"/>
          <w:sz w:val="24"/>
          <w:szCs w:val="24"/>
        </w:rPr>
        <w:t>icenc</w:t>
      </w:r>
      <w:r w:rsidRPr="006F28EE">
        <w:rPr>
          <w:rFonts w:ascii="Garamond" w:hAnsi="Garamond" w:cs="Times New Roman"/>
          <w:sz w:val="24"/>
          <w:szCs w:val="24"/>
        </w:rPr>
        <w:t>ues.</w:t>
      </w:r>
    </w:p>
    <w:p w14:paraId="63B4EA0A" w14:textId="5A844AF5" w:rsidR="00D34251" w:rsidRPr="006F28EE" w:rsidRDefault="00D34251" w:rsidP="00C9232A">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(g)</w:t>
      </w:r>
      <w:r w:rsidR="003F3E59" w:rsidRPr="006F28EE">
        <w:rPr>
          <w:rFonts w:ascii="Garamond" w:hAnsi="Garamond" w:cs="Times New Roman"/>
          <w:sz w:val="24"/>
          <w:szCs w:val="24"/>
        </w:rPr>
        <w:t xml:space="preserve"> </w:t>
      </w:r>
      <w:r w:rsidRPr="006F28EE">
        <w:rPr>
          <w:rFonts w:ascii="Garamond" w:hAnsi="Garamond" w:cs="Times New Roman"/>
          <w:sz w:val="24"/>
          <w:szCs w:val="24"/>
        </w:rPr>
        <w:tab/>
        <w:t>Aplikantët me një historik mjekësor të dokumentuar ose diagnozë klinike të skizofrenisë, çrregullimeve skizotipale ose delusionale klasi</w:t>
      </w:r>
      <w:r w:rsidR="009C616F" w:rsidRPr="006F28EE">
        <w:rPr>
          <w:rFonts w:ascii="Garamond" w:hAnsi="Garamond" w:cs="Times New Roman"/>
          <w:sz w:val="24"/>
          <w:szCs w:val="24"/>
        </w:rPr>
        <w:t>fikohe</w:t>
      </w:r>
      <w:r w:rsidR="00877448" w:rsidRPr="006F28EE">
        <w:rPr>
          <w:rFonts w:ascii="Garamond" w:hAnsi="Garamond" w:cs="Times New Roman"/>
          <w:sz w:val="24"/>
          <w:szCs w:val="24"/>
        </w:rPr>
        <w:t>n</w:t>
      </w:r>
      <w:r w:rsidRPr="006F28EE">
        <w:rPr>
          <w:rFonts w:ascii="Garamond" w:hAnsi="Garamond" w:cs="Times New Roman"/>
          <w:sz w:val="24"/>
          <w:szCs w:val="24"/>
        </w:rPr>
        <w:t xml:space="preserve"> si të </w:t>
      </w:r>
      <w:r w:rsidR="00A45182" w:rsidRPr="006F28EE">
        <w:rPr>
          <w:rFonts w:ascii="Garamond" w:hAnsi="Garamond" w:cs="Times New Roman"/>
          <w:sz w:val="24"/>
          <w:szCs w:val="24"/>
        </w:rPr>
        <w:t>papërshtatshëm</w:t>
      </w:r>
      <w:r w:rsidR="00940902" w:rsidRPr="006F28EE">
        <w:rPr>
          <w:rFonts w:ascii="Garamond" w:hAnsi="Garamond" w:cs="Times New Roman"/>
          <w:sz w:val="24"/>
          <w:szCs w:val="24"/>
        </w:rPr>
        <w:t>.</w:t>
      </w:r>
    </w:p>
    <w:p w14:paraId="5C4549D5" w14:textId="77777777" w:rsidR="0087404C" w:rsidRPr="006F28EE" w:rsidRDefault="0087404C" w:rsidP="00C9232A">
      <w:pPr>
        <w:widowControl w:val="0"/>
        <w:spacing w:after="0" w:line="240" w:lineRule="auto"/>
        <w:ind w:firstLine="284"/>
        <w:jc w:val="both"/>
        <w:rPr>
          <w:rFonts w:ascii="Garamond" w:hAnsi="Garamond" w:cs="Times New Roman"/>
          <w:sz w:val="24"/>
          <w:szCs w:val="24"/>
        </w:rPr>
      </w:pPr>
    </w:p>
    <w:p w14:paraId="2E8363CA" w14:textId="77777777" w:rsidR="00D34251" w:rsidRPr="006F28EE" w:rsidRDefault="00D34251" w:rsidP="0091250E">
      <w:pPr>
        <w:widowControl w:val="0"/>
        <w:spacing w:after="0" w:line="240" w:lineRule="auto"/>
        <w:jc w:val="both"/>
        <w:rPr>
          <w:rFonts w:ascii="Garamond" w:hAnsi="Garamond" w:cs="Times New Roman"/>
          <w:b/>
          <w:sz w:val="24"/>
          <w:szCs w:val="24"/>
        </w:rPr>
      </w:pPr>
      <w:r w:rsidRPr="006F28EE">
        <w:rPr>
          <w:rFonts w:ascii="Garamond" w:hAnsi="Garamond" w:cs="Times New Roman"/>
          <w:b/>
          <w:sz w:val="24"/>
          <w:szCs w:val="24"/>
        </w:rPr>
        <w:t>MED.B.065 Neurologjia</w:t>
      </w:r>
    </w:p>
    <w:p w14:paraId="6FA541B2" w14:textId="77777777" w:rsidR="0091250E" w:rsidRPr="006F28EE" w:rsidRDefault="0091250E" w:rsidP="0091250E">
      <w:pPr>
        <w:widowControl w:val="0"/>
        <w:spacing w:after="0" w:line="240" w:lineRule="auto"/>
        <w:jc w:val="both"/>
        <w:rPr>
          <w:rFonts w:ascii="Garamond" w:hAnsi="Garamond" w:cs="Times New Roman"/>
          <w:sz w:val="24"/>
          <w:szCs w:val="24"/>
        </w:rPr>
      </w:pPr>
    </w:p>
    <w:p w14:paraId="01981447" w14:textId="5B9574F2" w:rsidR="00D34251" w:rsidRPr="006F28EE" w:rsidRDefault="00D34251" w:rsidP="00C9232A">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a)</w:t>
      </w:r>
      <w:r w:rsidRPr="006F28EE">
        <w:rPr>
          <w:rFonts w:ascii="Garamond" w:hAnsi="Garamond" w:cs="Times New Roman"/>
          <w:sz w:val="24"/>
          <w:szCs w:val="24"/>
        </w:rPr>
        <w:tab/>
        <w:t>Aplikantët me diagnozë klinike ose historik mjekësor të dokumentuar të një prej gjendjeve mjekësore të mëposhtme klasi</w:t>
      </w:r>
      <w:r w:rsidR="009C616F" w:rsidRPr="006F28EE">
        <w:rPr>
          <w:rFonts w:ascii="Garamond" w:hAnsi="Garamond" w:cs="Times New Roman"/>
          <w:sz w:val="24"/>
          <w:szCs w:val="24"/>
        </w:rPr>
        <w:t>fikohe</w:t>
      </w:r>
      <w:r w:rsidR="00877448" w:rsidRPr="006F28EE">
        <w:rPr>
          <w:rFonts w:ascii="Garamond" w:hAnsi="Garamond" w:cs="Times New Roman"/>
          <w:sz w:val="24"/>
          <w:szCs w:val="24"/>
        </w:rPr>
        <w:t>n</w:t>
      </w:r>
      <w:r w:rsidRPr="006F28EE">
        <w:rPr>
          <w:rFonts w:ascii="Garamond" w:hAnsi="Garamond" w:cs="Times New Roman"/>
          <w:sz w:val="24"/>
          <w:szCs w:val="24"/>
        </w:rPr>
        <w:t xml:space="preserve"> si të </w:t>
      </w:r>
      <w:r w:rsidR="00A45182" w:rsidRPr="006F28EE">
        <w:rPr>
          <w:rFonts w:ascii="Garamond" w:hAnsi="Garamond" w:cs="Times New Roman"/>
          <w:sz w:val="24"/>
          <w:szCs w:val="24"/>
        </w:rPr>
        <w:t>papërshtatshëm</w:t>
      </w:r>
      <w:r w:rsidR="004B1B1B" w:rsidRPr="006F28EE">
        <w:rPr>
          <w:rFonts w:ascii="Garamond" w:hAnsi="Garamond" w:cs="Times New Roman"/>
          <w:sz w:val="24"/>
          <w:szCs w:val="24"/>
        </w:rPr>
        <w:t>:</w:t>
      </w:r>
    </w:p>
    <w:p w14:paraId="424E9DBE" w14:textId="5D807EA7" w:rsidR="00D34251" w:rsidRPr="006F28EE" w:rsidRDefault="00D34251" w:rsidP="00C9232A">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(1)</w:t>
      </w:r>
      <w:r w:rsidR="00A45182" w:rsidRPr="006F28EE">
        <w:rPr>
          <w:rFonts w:ascii="Garamond" w:hAnsi="Garamond" w:cs="Times New Roman"/>
          <w:sz w:val="24"/>
          <w:szCs w:val="24"/>
        </w:rPr>
        <w:t xml:space="preserve"> </w:t>
      </w:r>
      <w:r w:rsidRPr="006F28EE">
        <w:rPr>
          <w:rFonts w:ascii="Garamond" w:hAnsi="Garamond" w:cs="Times New Roman"/>
          <w:sz w:val="24"/>
          <w:szCs w:val="24"/>
        </w:rPr>
        <w:tab/>
        <w:t>epilepsi, me përjashtim të rasteve të përmendura në pikat (1) dhe (2) të pikës (b);</w:t>
      </w:r>
    </w:p>
    <w:p w14:paraId="5D065378" w14:textId="2587A589" w:rsidR="00D34251" w:rsidRPr="006F28EE" w:rsidRDefault="00D34251" w:rsidP="00C9232A">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(2)</w:t>
      </w:r>
      <w:r w:rsidR="00A45182" w:rsidRPr="006F28EE">
        <w:rPr>
          <w:rFonts w:ascii="Garamond" w:hAnsi="Garamond" w:cs="Times New Roman"/>
          <w:sz w:val="24"/>
          <w:szCs w:val="24"/>
        </w:rPr>
        <w:t xml:space="preserve"> </w:t>
      </w:r>
      <w:r w:rsidRPr="006F28EE">
        <w:rPr>
          <w:rFonts w:ascii="Garamond" w:hAnsi="Garamond" w:cs="Times New Roman"/>
          <w:sz w:val="24"/>
          <w:szCs w:val="24"/>
        </w:rPr>
        <w:tab/>
        <w:t>episode të përsëritura të çrregullimeve të ndërgjegjes për shkaqe të pasigurta;</w:t>
      </w:r>
    </w:p>
    <w:p w14:paraId="56BD18E8" w14:textId="34AD214C" w:rsidR="00D34251" w:rsidRPr="006F28EE" w:rsidRDefault="00D34251" w:rsidP="00C9232A">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b)</w:t>
      </w:r>
      <w:r w:rsidRPr="006F28EE">
        <w:rPr>
          <w:rFonts w:ascii="Garamond" w:hAnsi="Garamond" w:cs="Times New Roman"/>
          <w:sz w:val="24"/>
          <w:szCs w:val="24"/>
        </w:rPr>
        <w:tab/>
      </w:r>
      <w:r w:rsidR="00A45182" w:rsidRPr="006F28EE">
        <w:rPr>
          <w:rFonts w:ascii="Garamond" w:hAnsi="Garamond" w:cs="Times New Roman"/>
          <w:sz w:val="24"/>
          <w:szCs w:val="24"/>
        </w:rPr>
        <w:t xml:space="preserve"> </w:t>
      </w:r>
      <w:r w:rsidRPr="006F28EE">
        <w:rPr>
          <w:rFonts w:ascii="Garamond" w:hAnsi="Garamond" w:cs="Times New Roman"/>
          <w:sz w:val="24"/>
          <w:szCs w:val="24"/>
        </w:rPr>
        <w:t>Aplikantët me diagnozë klinike ose me historik mjekësor të dokumentuar të një prej kushteve mjekësore të mëposhtme, i nënshtrohen vlerësimeve të mëtejshme para se të klasi</w:t>
      </w:r>
      <w:r w:rsidR="009C616F" w:rsidRPr="006F28EE">
        <w:rPr>
          <w:rFonts w:ascii="Garamond" w:hAnsi="Garamond" w:cs="Times New Roman"/>
          <w:sz w:val="24"/>
          <w:szCs w:val="24"/>
        </w:rPr>
        <w:t>fikohe</w:t>
      </w:r>
      <w:r w:rsidR="00877448" w:rsidRPr="006F28EE">
        <w:rPr>
          <w:rFonts w:ascii="Garamond" w:hAnsi="Garamond" w:cs="Times New Roman"/>
          <w:sz w:val="24"/>
          <w:szCs w:val="24"/>
        </w:rPr>
        <w:t>n</w:t>
      </w:r>
      <w:r w:rsidR="004355FA" w:rsidRPr="006F28EE">
        <w:rPr>
          <w:rFonts w:ascii="Garamond" w:hAnsi="Garamond" w:cs="Times New Roman"/>
          <w:sz w:val="24"/>
          <w:szCs w:val="24"/>
        </w:rPr>
        <w:t xml:space="preserve"> për </w:t>
      </w:r>
      <w:r w:rsidR="00A45182" w:rsidRPr="006F28EE">
        <w:rPr>
          <w:rFonts w:ascii="Garamond" w:hAnsi="Garamond" w:cs="Times New Roman"/>
          <w:sz w:val="24"/>
          <w:szCs w:val="24"/>
        </w:rPr>
        <w:lastRenderedPageBreak/>
        <w:t>përshtatshmërinë</w:t>
      </w:r>
      <w:r w:rsidRPr="006F28EE">
        <w:rPr>
          <w:rFonts w:ascii="Garamond" w:hAnsi="Garamond" w:cs="Times New Roman"/>
          <w:sz w:val="24"/>
          <w:szCs w:val="24"/>
        </w:rPr>
        <w:t xml:space="preserve"> </w:t>
      </w:r>
      <w:r w:rsidR="000D187A" w:rsidRPr="006F28EE">
        <w:rPr>
          <w:rFonts w:ascii="Garamond" w:hAnsi="Garamond" w:cs="Times New Roman"/>
          <w:sz w:val="24"/>
          <w:szCs w:val="24"/>
        </w:rPr>
        <w:t>mjekësor</w:t>
      </w:r>
      <w:r w:rsidRPr="006F28EE">
        <w:rPr>
          <w:rFonts w:ascii="Garamond" w:hAnsi="Garamond" w:cs="Times New Roman"/>
          <w:sz w:val="24"/>
          <w:szCs w:val="24"/>
        </w:rPr>
        <w:t>e</w:t>
      </w:r>
    </w:p>
    <w:p w14:paraId="2F714EDB" w14:textId="1EAEE25E" w:rsidR="00D34251" w:rsidRPr="006F28EE" w:rsidRDefault="00D34251" w:rsidP="00C9232A">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(1)</w:t>
      </w:r>
      <w:r w:rsidR="00A45182" w:rsidRPr="006F28EE">
        <w:rPr>
          <w:rFonts w:ascii="Garamond" w:hAnsi="Garamond" w:cs="Times New Roman"/>
          <w:sz w:val="24"/>
          <w:szCs w:val="24"/>
        </w:rPr>
        <w:t xml:space="preserve"> </w:t>
      </w:r>
      <w:r w:rsidRPr="006F28EE">
        <w:rPr>
          <w:rFonts w:ascii="Garamond" w:hAnsi="Garamond" w:cs="Times New Roman"/>
          <w:sz w:val="24"/>
          <w:szCs w:val="24"/>
        </w:rPr>
        <w:tab/>
        <w:t>epilepsi pa përsëritje pas moshës 5 vjeç;</w:t>
      </w:r>
    </w:p>
    <w:p w14:paraId="28EAE17B" w14:textId="362EF981" w:rsidR="00D34251" w:rsidRPr="006F28EE" w:rsidRDefault="00D34251" w:rsidP="00C9232A">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(2)</w:t>
      </w:r>
      <w:r w:rsidR="00A45182" w:rsidRPr="006F28EE">
        <w:rPr>
          <w:rFonts w:ascii="Garamond" w:hAnsi="Garamond" w:cs="Times New Roman"/>
          <w:sz w:val="24"/>
          <w:szCs w:val="24"/>
        </w:rPr>
        <w:t xml:space="preserve"> </w:t>
      </w:r>
      <w:r w:rsidRPr="006F28EE">
        <w:rPr>
          <w:rFonts w:ascii="Garamond" w:hAnsi="Garamond" w:cs="Times New Roman"/>
          <w:sz w:val="24"/>
          <w:szCs w:val="24"/>
        </w:rPr>
        <w:tab/>
        <w:t>epilepsi pa përsëritje dhe pa trajtime për më shumë se 10 vjet;</w:t>
      </w:r>
    </w:p>
    <w:p w14:paraId="55D8EED1" w14:textId="0F992602" w:rsidR="00D34251" w:rsidRPr="006F28EE" w:rsidRDefault="00D34251" w:rsidP="00C9232A">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(3)</w:t>
      </w:r>
      <w:r w:rsidR="00A45182" w:rsidRPr="006F28EE">
        <w:rPr>
          <w:rFonts w:ascii="Garamond" w:hAnsi="Garamond" w:cs="Times New Roman"/>
          <w:sz w:val="24"/>
          <w:szCs w:val="24"/>
        </w:rPr>
        <w:t xml:space="preserve"> </w:t>
      </w:r>
      <w:r w:rsidRPr="006F28EE">
        <w:rPr>
          <w:rFonts w:ascii="Garamond" w:hAnsi="Garamond" w:cs="Times New Roman"/>
          <w:sz w:val="24"/>
          <w:szCs w:val="24"/>
        </w:rPr>
        <w:tab/>
        <w:t xml:space="preserve">anomali të formës epilektike </w:t>
      </w:r>
      <w:r w:rsidR="005A56BE" w:rsidRPr="006F28EE">
        <w:rPr>
          <w:rFonts w:ascii="Garamond" w:hAnsi="Garamond" w:cs="Times New Roman"/>
          <w:sz w:val="24"/>
          <w:szCs w:val="24"/>
        </w:rPr>
        <w:t xml:space="preserve">WG </w:t>
      </w:r>
      <w:r w:rsidRPr="006F28EE">
        <w:rPr>
          <w:rFonts w:ascii="Garamond" w:hAnsi="Garamond" w:cs="Times New Roman"/>
          <w:sz w:val="24"/>
          <w:szCs w:val="24"/>
        </w:rPr>
        <w:t xml:space="preserve">dhe valë fokale të ngadalta; </w:t>
      </w:r>
    </w:p>
    <w:p w14:paraId="7E4EBE89" w14:textId="3B632D93" w:rsidR="00D34251" w:rsidRPr="006F28EE" w:rsidRDefault="00D34251" w:rsidP="00C9232A">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(4)</w:t>
      </w:r>
      <w:r w:rsidR="00A45182" w:rsidRPr="006F28EE">
        <w:rPr>
          <w:rFonts w:ascii="Garamond" w:hAnsi="Garamond" w:cs="Times New Roman"/>
          <w:sz w:val="24"/>
          <w:szCs w:val="24"/>
        </w:rPr>
        <w:t xml:space="preserve"> </w:t>
      </w:r>
      <w:r w:rsidRPr="006F28EE">
        <w:rPr>
          <w:rFonts w:ascii="Garamond" w:hAnsi="Garamond" w:cs="Times New Roman"/>
          <w:sz w:val="24"/>
          <w:szCs w:val="24"/>
        </w:rPr>
        <w:tab/>
        <w:t>sëmundje progresive dhe jo progresive të sistemit nervor;</w:t>
      </w:r>
    </w:p>
    <w:p w14:paraId="2DF07C37" w14:textId="66D828EE" w:rsidR="00D34251" w:rsidRPr="006F28EE" w:rsidRDefault="00D34251" w:rsidP="00C9232A">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(5)</w:t>
      </w:r>
      <w:r w:rsidR="00A45182" w:rsidRPr="006F28EE">
        <w:rPr>
          <w:rFonts w:ascii="Garamond" w:hAnsi="Garamond" w:cs="Times New Roman"/>
          <w:sz w:val="24"/>
          <w:szCs w:val="24"/>
        </w:rPr>
        <w:t xml:space="preserve"> </w:t>
      </w:r>
      <w:r w:rsidRPr="006F28EE">
        <w:rPr>
          <w:rFonts w:ascii="Garamond" w:hAnsi="Garamond" w:cs="Times New Roman"/>
          <w:sz w:val="24"/>
          <w:szCs w:val="24"/>
        </w:rPr>
        <w:tab/>
        <w:t>sëmundje inflamatore të sistemit nervor qendror ose periferik;</w:t>
      </w:r>
    </w:p>
    <w:p w14:paraId="7DDA19ED" w14:textId="0DA72C13" w:rsidR="00D34251" w:rsidRPr="006F28EE" w:rsidRDefault="00D34251" w:rsidP="00C9232A">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(6)</w:t>
      </w:r>
      <w:r w:rsidR="00A45182" w:rsidRPr="006F28EE">
        <w:rPr>
          <w:rFonts w:ascii="Garamond" w:hAnsi="Garamond" w:cs="Times New Roman"/>
          <w:sz w:val="24"/>
          <w:szCs w:val="24"/>
        </w:rPr>
        <w:t xml:space="preserve"> </w:t>
      </w:r>
      <w:r w:rsidRPr="006F28EE">
        <w:rPr>
          <w:rFonts w:ascii="Garamond" w:hAnsi="Garamond" w:cs="Times New Roman"/>
          <w:sz w:val="24"/>
          <w:szCs w:val="24"/>
        </w:rPr>
        <w:tab/>
        <w:t>migrena;</w:t>
      </w:r>
    </w:p>
    <w:p w14:paraId="33219208" w14:textId="615280CF" w:rsidR="00D34251" w:rsidRPr="006F28EE" w:rsidRDefault="00D34251" w:rsidP="00C9232A">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(7)</w:t>
      </w:r>
      <w:r w:rsidR="00A45182" w:rsidRPr="006F28EE">
        <w:rPr>
          <w:rFonts w:ascii="Garamond" w:hAnsi="Garamond" w:cs="Times New Roman"/>
          <w:sz w:val="24"/>
          <w:szCs w:val="24"/>
        </w:rPr>
        <w:t xml:space="preserve"> </w:t>
      </w:r>
      <w:r w:rsidRPr="006F28EE">
        <w:rPr>
          <w:rFonts w:ascii="Garamond" w:hAnsi="Garamond" w:cs="Times New Roman"/>
          <w:sz w:val="24"/>
          <w:szCs w:val="24"/>
        </w:rPr>
        <w:tab/>
        <w:t xml:space="preserve">episod i vetëm të çrregullimeve të ndërgjegjes për shkaqe të pasigurta; </w:t>
      </w:r>
    </w:p>
    <w:p w14:paraId="29EC1D57" w14:textId="35246FF9" w:rsidR="00D34251" w:rsidRPr="006F28EE" w:rsidRDefault="00D34251" w:rsidP="00C9232A">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(8)</w:t>
      </w:r>
      <w:r w:rsidR="00A45182" w:rsidRPr="006F28EE">
        <w:rPr>
          <w:rFonts w:ascii="Garamond" w:hAnsi="Garamond" w:cs="Times New Roman"/>
          <w:sz w:val="24"/>
          <w:szCs w:val="24"/>
        </w:rPr>
        <w:t xml:space="preserve"> </w:t>
      </w:r>
      <w:r w:rsidRPr="006F28EE">
        <w:rPr>
          <w:rFonts w:ascii="Garamond" w:hAnsi="Garamond" w:cs="Times New Roman"/>
          <w:sz w:val="24"/>
          <w:szCs w:val="24"/>
        </w:rPr>
        <w:tab/>
        <w:t>humbje e ndërgjegjes pas lëndimit në kokë;</w:t>
      </w:r>
    </w:p>
    <w:p w14:paraId="622E63AD" w14:textId="51E87714" w:rsidR="00D34251" w:rsidRPr="006F28EE" w:rsidRDefault="00D34251" w:rsidP="00C9232A">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(9)</w:t>
      </w:r>
      <w:r w:rsidR="00A45182" w:rsidRPr="006F28EE">
        <w:rPr>
          <w:rFonts w:ascii="Garamond" w:hAnsi="Garamond" w:cs="Times New Roman"/>
          <w:sz w:val="24"/>
          <w:szCs w:val="24"/>
        </w:rPr>
        <w:t xml:space="preserve"> </w:t>
      </w:r>
      <w:r w:rsidRPr="006F28EE">
        <w:rPr>
          <w:rFonts w:ascii="Garamond" w:hAnsi="Garamond" w:cs="Times New Roman"/>
          <w:sz w:val="24"/>
          <w:szCs w:val="24"/>
        </w:rPr>
        <w:tab/>
        <w:t>lëndim për shkak të penetrimit në tru;</w:t>
      </w:r>
    </w:p>
    <w:p w14:paraId="28B2D238" w14:textId="5E2D0904" w:rsidR="00D34251" w:rsidRPr="006F28EE" w:rsidRDefault="00D34251" w:rsidP="00C9232A">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(10)</w:t>
      </w:r>
      <w:r w:rsidR="00A45182" w:rsidRPr="006F28EE">
        <w:rPr>
          <w:rFonts w:ascii="Garamond" w:hAnsi="Garamond" w:cs="Times New Roman"/>
          <w:sz w:val="24"/>
          <w:szCs w:val="24"/>
        </w:rPr>
        <w:t xml:space="preserve"> </w:t>
      </w:r>
      <w:r w:rsidRPr="006F28EE">
        <w:rPr>
          <w:rFonts w:ascii="Garamond" w:hAnsi="Garamond" w:cs="Times New Roman"/>
          <w:sz w:val="24"/>
          <w:szCs w:val="24"/>
        </w:rPr>
        <w:tab/>
        <w:t>lëndim nervor kurrizor ose periferik;</w:t>
      </w:r>
    </w:p>
    <w:p w14:paraId="6F37772C" w14:textId="00BFB4A0" w:rsidR="00D34251" w:rsidRPr="006F28EE" w:rsidRDefault="00D34251" w:rsidP="00C9232A">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(11)</w:t>
      </w:r>
      <w:r w:rsidRPr="006F28EE">
        <w:rPr>
          <w:rFonts w:ascii="Garamond" w:hAnsi="Garamond" w:cs="Times New Roman"/>
          <w:sz w:val="24"/>
          <w:szCs w:val="24"/>
        </w:rPr>
        <w:tab/>
      </w:r>
      <w:r w:rsidR="00A45182" w:rsidRPr="006F28EE">
        <w:rPr>
          <w:rFonts w:ascii="Garamond" w:hAnsi="Garamond" w:cs="Times New Roman"/>
          <w:sz w:val="24"/>
          <w:szCs w:val="24"/>
        </w:rPr>
        <w:t xml:space="preserve"> </w:t>
      </w:r>
      <w:r w:rsidRPr="006F28EE">
        <w:rPr>
          <w:rFonts w:ascii="Garamond" w:hAnsi="Garamond" w:cs="Times New Roman"/>
          <w:sz w:val="24"/>
          <w:szCs w:val="24"/>
        </w:rPr>
        <w:t>çrregullime të sistemit nervor për shkak të defekteve vaskulare, duke përfshirë rastet e hemoragjisë dhe ishemisë.</w:t>
      </w:r>
    </w:p>
    <w:p w14:paraId="3DE3C21A" w14:textId="52E65A1E" w:rsidR="00D34251" w:rsidRPr="006F28EE" w:rsidRDefault="00D34251" w:rsidP="00C9232A">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 xml:space="preserve">Aplikantët për certifikatë mjekësore të klasës 1 i referohen vlerësuesit mjekësor të autoritetit </w:t>
      </w:r>
      <w:r w:rsidR="00A45182" w:rsidRPr="006F28EE">
        <w:rPr>
          <w:rFonts w:ascii="Garamond" w:hAnsi="Garamond" w:cs="Times New Roman"/>
          <w:sz w:val="24"/>
          <w:szCs w:val="24"/>
        </w:rPr>
        <w:t>l</w:t>
      </w:r>
      <w:r w:rsidR="00C01AF8" w:rsidRPr="006F28EE">
        <w:rPr>
          <w:rFonts w:ascii="Garamond" w:hAnsi="Garamond" w:cs="Times New Roman"/>
          <w:sz w:val="24"/>
          <w:szCs w:val="24"/>
        </w:rPr>
        <w:t>icenc</w:t>
      </w:r>
      <w:r w:rsidRPr="006F28EE">
        <w:rPr>
          <w:rFonts w:ascii="Garamond" w:hAnsi="Garamond" w:cs="Times New Roman"/>
          <w:sz w:val="24"/>
          <w:szCs w:val="24"/>
        </w:rPr>
        <w:t xml:space="preserve">ues. Aftësia për punë e aplikantëve që aplikojnë për një certifikatë mjekësore të klasës 2 vlerësohen duke u konsultuar me vlerësuesin mjekësor të autoritetit </w:t>
      </w:r>
      <w:r w:rsidR="00C01AF8" w:rsidRPr="006F28EE">
        <w:rPr>
          <w:rFonts w:ascii="Garamond" w:hAnsi="Garamond" w:cs="Times New Roman"/>
          <w:sz w:val="24"/>
          <w:szCs w:val="24"/>
        </w:rPr>
        <w:t>Licenc</w:t>
      </w:r>
      <w:r w:rsidRPr="006F28EE">
        <w:rPr>
          <w:rFonts w:ascii="Garamond" w:hAnsi="Garamond" w:cs="Times New Roman"/>
          <w:sz w:val="24"/>
          <w:szCs w:val="24"/>
        </w:rPr>
        <w:t>ues.</w:t>
      </w:r>
    </w:p>
    <w:p w14:paraId="741D4556" w14:textId="2D541120" w:rsidR="00EE768F" w:rsidRPr="006F28EE" w:rsidRDefault="00EE768F" w:rsidP="0091250E">
      <w:pPr>
        <w:widowControl w:val="0"/>
        <w:spacing w:after="0" w:line="240" w:lineRule="auto"/>
        <w:jc w:val="both"/>
        <w:rPr>
          <w:rFonts w:ascii="Garamond" w:hAnsi="Garamond" w:cs="Times New Roman"/>
          <w:sz w:val="24"/>
          <w:szCs w:val="24"/>
        </w:rPr>
      </w:pPr>
    </w:p>
    <w:p w14:paraId="0D21D2D8" w14:textId="77777777" w:rsidR="00EE768F" w:rsidRPr="006F28EE" w:rsidRDefault="00EE768F" w:rsidP="0091250E">
      <w:pPr>
        <w:widowControl w:val="0"/>
        <w:spacing w:after="0" w:line="240" w:lineRule="auto"/>
        <w:jc w:val="both"/>
        <w:rPr>
          <w:rFonts w:ascii="Garamond" w:hAnsi="Garamond" w:cs="Times New Roman"/>
          <w:sz w:val="24"/>
          <w:szCs w:val="24"/>
        </w:rPr>
      </w:pPr>
    </w:p>
    <w:p w14:paraId="6ABC5E5C" w14:textId="77777777" w:rsidR="00D34251" w:rsidRPr="006F28EE" w:rsidRDefault="00D34251" w:rsidP="0091250E">
      <w:pPr>
        <w:widowControl w:val="0"/>
        <w:spacing w:after="0" w:line="240" w:lineRule="auto"/>
        <w:jc w:val="both"/>
        <w:rPr>
          <w:rFonts w:ascii="Garamond" w:hAnsi="Garamond" w:cs="Times New Roman"/>
          <w:b/>
          <w:sz w:val="24"/>
          <w:szCs w:val="24"/>
        </w:rPr>
      </w:pPr>
      <w:r w:rsidRPr="006F28EE">
        <w:rPr>
          <w:rFonts w:ascii="Garamond" w:hAnsi="Garamond" w:cs="Times New Roman"/>
          <w:b/>
          <w:sz w:val="24"/>
          <w:szCs w:val="24"/>
        </w:rPr>
        <w:t>MED.B.070 Sistemi i shikimit</w:t>
      </w:r>
    </w:p>
    <w:p w14:paraId="6B59CB1A" w14:textId="77777777" w:rsidR="0091250E" w:rsidRPr="006F28EE" w:rsidRDefault="0091250E" w:rsidP="0091250E">
      <w:pPr>
        <w:widowControl w:val="0"/>
        <w:spacing w:after="0" w:line="240" w:lineRule="auto"/>
        <w:jc w:val="both"/>
        <w:rPr>
          <w:rFonts w:ascii="Garamond" w:hAnsi="Garamond" w:cs="Times New Roman"/>
          <w:sz w:val="24"/>
          <w:szCs w:val="24"/>
        </w:rPr>
      </w:pPr>
    </w:p>
    <w:p w14:paraId="577CD732" w14:textId="178F64CA" w:rsidR="00D34251" w:rsidRPr="006F28EE" w:rsidRDefault="00D34251" w:rsidP="00C9232A">
      <w:pPr>
        <w:widowControl w:val="0"/>
        <w:spacing w:after="0" w:line="240" w:lineRule="auto"/>
        <w:ind w:firstLine="284"/>
        <w:jc w:val="both"/>
        <w:rPr>
          <w:rFonts w:ascii="Garamond" w:hAnsi="Garamond" w:cs="Times New Roman"/>
          <w:i/>
          <w:sz w:val="24"/>
          <w:szCs w:val="24"/>
        </w:rPr>
      </w:pPr>
      <w:r w:rsidRPr="006F28EE">
        <w:rPr>
          <w:rFonts w:ascii="Garamond" w:hAnsi="Garamond" w:cs="Times New Roman"/>
          <w:i/>
          <w:sz w:val="24"/>
          <w:szCs w:val="24"/>
        </w:rPr>
        <w:t>a)</w:t>
      </w:r>
      <w:r w:rsidRPr="006F28EE">
        <w:rPr>
          <w:rFonts w:ascii="Garamond" w:hAnsi="Garamond" w:cs="Times New Roman"/>
          <w:i/>
          <w:sz w:val="24"/>
          <w:szCs w:val="24"/>
        </w:rPr>
        <w:tab/>
      </w:r>
      <w:r w:rsidR="002B3E09" w:rsidRPr="006F28EE">
        <w:rPr>
          <w:rFonts w:ascii="Garamond" w:hAnsi="Garamond" w:cs="Times New Roman"/>
          <w:i/>
          <w:sz w:val="24"/>
          <w:szCs w:val="24"/>
        </w:rPr>
        <w:t xml:space="preserve"> </w:t>
      </w:r>
      <w:r w:rsidRPr="006F28EE">
        <w:rPr>
          <w:rFonts w:ascii="Garamond" w:hAnsi="Garamond" w:cs="Times New Roman"/>
          <w:i/>
          <w:sz w:val="24"/>
          <w:szCs w:val="24"/>
        </w:rPr>
        <w:t>Ekzaminimi</w:t>
      </w:r>
    </w:p>
    <w:p w14:paraId="6B5888F4" w14:textId="13D2C2FF" w:rsidR="00D34251" w:rsidRPr="006F28EE" w:rsidRDefault="00D34251" w:rsidP="00C9232A">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(1)</w:t>
      </w:r>
      <w:r w:rsidR="002B3E09" w:rsidRPr="006F28EE">
        <w:rPr>
          <w:rFonts w:ascii="Garamond" w:hAnsi="Garamond" w:cs="Times New Roman"/>
          <w:sz w:val="24"/>
          <w:szCs w:val="24"/>
        </w:rPr>
        <w:t xml:space="preserve"> </w:t>
      </w:r>
      <w:r w:rsidRPr="006F28EE">
        <w:rPr>
          <w:rFonts w:ascii="Garamond" w:hAnsi="Garamond" w:cs="Times New Roman"/>
          <w:sz w:val="24"/>
          <w:szCs w:val="24"/>
        </w:rPr>
        <w:tab/>
        <w:t>Për certifikatat mjekësore të klasës 1:</w:t>
      </w:r>
    </w:p>
    <w:p w14:paraId="3E8AF925" w14:textId="354ADB7B" w:rsidR="00D34251" w:rsidRPr="006F28EE" w:rsidRDefault="00D34251" w:rsidP="00C9232A">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(i)</w:t>
      </w:r>
      <w:r w:rsidRPr="006F28EE">
        <w:rPr>
          <w:rFonts w:ascii="Garamond" w:hAnsi="Garamond" w:cs="Times New Roman"/>
          <w:sz w:val="24"/>
          <w:szCs w:val="24"/>
        </w:rPr>
        <w:tab/>
      </w:r>
      <w:r w:rsidR="002B3E09" w:rsidRPr="006F28EE">
        <w:rPr>
          <w:rFonts w:ascii="Garamond" w:hAnsi="Garamond" w:cs="Times New Roman"/>
          <w:sz w:val="24"/>
          <w:szCs w:val="24"/>
        </w:rPr>
        <w:t xml:space="preserve"> </w:t>
      </w:r>
      <w:r w:rsidRPr="006F28EE">
        <w:rPr>
          <w:rFonts w:ascii="Garamond" w:hAnsi="Garamond" w:cs="Times New Roman"/>
          <w:sz w:val="24"/>
          <w:szCs w:val="24"/>
        </w:rPr>
        <w:t xml:space="preserve">ekzaminimi gjithëpërfshirës i syrit është pjesë e ekzaminimit fillestar dhe kryhet kur </w:t>
      </w:r>
      <w:r w:rsidR="00622017" w:rsidRPr="006F28EE">
        <w:rPr>
          <w:rFonts w:ascii="Garamond" w:hAnsi="Garamond" w:cs="Times New Roman"/>
          <w:sz w:val="24"/>
          <w:szCs w:val="24"/>
        </w:rPr>
        <w:t>kërkohe</w:t>
      </w:r>
      <w:r w:rsidR="00AA1337" w:rsidRPr="006F28EE">
        <w:rPr>
          <w:rFonts w:ascii="Garamond" w:hAnsi="Garamond" w:cs="Times New Roman"/>
          <w:sz w:val="24"/>
          <w:szCs w:val="24"/>
        </w:rPr>
        <w:t>t</w:t>
      </w:r>
      <w:r w:rsidRPr="006F28EE">
        <w:rPr>
          <w:rFonts w:ascii="Garamond" w:hAnsi="Garamond" w:cs="Times New Roman"/>
          <w:sz w:val="24"/>
          <w:szCs w:val="24"/>
        </w:rPr>
        <w:t xml:space="preserve"> klinikisht dhe në mënyrë periodike, në varësi të numrit dhe performancës funksionale të syrit.</w:t>
      </w:r>
    </w:p>
    <w:p w14:paraId="7484C7B2" w14:textId="255E537E" w:rsidR="00D34251" w:rsidRPr="006F28EE" w:rsidRDefault="00D34251" w:rsidP="00C9232A">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(ii)</w:t>
      </w:r>
      <w:r w:rsidRPr="006F28EE">
        <w:rPr>
          <w:rFonts w:ascii="Garamond" w:hAnsi="Garamond" w:cs="Times New Roman"/>
          <w:sz w:val="24"/>
          <w:szCs w:val="24"/>
        </w:rPr>
        <w:tab/>
      </w:r>
      <w:r w:rsidR="002B3E09" w:rsidRPr="006F28EE">
        <w:rPr>
          <w:rFonts w:ascii="Garamond" w:hAnsi="Garamond" w:cs="Times New Roman"/>
          <w:sz w:val="24"/>
          <w:szCs w:val="24"/>
        </w:rPr>
        <w:t xml:space="preserve"> </w:t>
      </w:r>
      <w:r w:rsidRPr="006F28EE">
        <w:rPr>
          <w:rFonts w:ascii="Garamond" w:hAnsi="Garamond" w:cs="Times New Roman"/>
          <w:sz w:val="24"/>
          <w:szCs w:val="24"/>
        </w:rPr>
        <w:t>ekzaminimi rutinë i syrit është pjesë e të gjitha ekzaminimeve të rivlerësimit dhe rinovimit.</w:t>
      </w:r>
    </w:p>
    <w:p w14:paraId="0E374716" w14:textId="4EAAC381" w:rsidR="00A4480B" w:rsidRPr="006F28EE" w:rsidRDefault="00A4480B" w:rsidP="00A4480B">
      <w:pPr>
        <w:spacing w:after="0" w:line="240" w:lineRule="auto"/>
        <w:ind w:firstLine="284"/>
        <w:jc w:val="both"/>
        <w:rPr>
          <w:rFonts w:ascii="Garamond" w:hAnsi="Garamond" w:cs="Times New Roman"/>
          <w:i/>
          <w:sz w:val="24"/>
          <w:szCs w:val="24"/>
        </w:rPr>
      </w:pPr>
      <w:r w:rsidRPr="006F28EE">
        <w:rPr>
          <w:rFonts w:ascii="Garamond" w:hAnsi="Garamond" w:cs="Times New Roman"/>
          <w:i/>
          <w:sz w:val="24"/>
          <w:szCs w:val="24"/>
        </w:rPr>
        <w:t>iii) kur mbajtësit përfshihen në operimet HEMS me një pilot të vetëm, një ekzaminim gjithëpërfshirës i syrit duhet të kryhet</w:t>
      </w:r>
      <w:r w:rsidRPr="006F28EE" w:rsidDel="00C0093A">
        <w:rPr>
          <w:rFonts w:ascii="Garamond" w:hAnsi="Garamond" w:cs="Times New Roman"/>
          <w:i/>
          <w:sz w:val="24"/>
          <w:szCs w:val="24"/>
        </w:rPr>
        <w:t xml:space="preserve"> </w:t>
      </w:r>
      <w:r w:rsidRPr="006F28EE">
        <w:rPr>
          <w:rFonts w:ascii="Garamond" w:hAnsi="Garamond" w:cs="Times New Roman"/>
          <w:i/>
          <w:sz w:val="24"/>
          <w:szCs w:val="24"/>
        </w:rPr>
        <w:t>në ekzaminimin e parë të rivlerësimit ose rinovimit pas moshës 60 vjeç dhe çdo vit më pas.</w:t>
      </w:r>
    </w:p>
    <w:p w14:paraId="24EDEDE7" w14:textId="17DDDBED" w:rsidR="00D34251" w:rsidRPr="006F28EE" w:rsidRDefault="00D34251" w:rsidP="00C9232A">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(2)</w:t>
      </w:r>
      <w:r w:rsidRPr="006F28EE">
        <w:rPr>
          <w:rFonts w:ascii="Garamond" w:hAnsi="Garamond" w:cs="Times New Roman"/>
          <w:sz w:val="24"/>
          <w:szCs w:val="24"/>
        </w:rPr>
        <w:tab/>
      </w:r>
      <w:r w:rsidR="002B3E09" w:rsidRPr="006F28EE">
        <w:rPr>
          <w:rFonts w:ascii="Garamond" w:hAnsi="Garamond" w:cs="Times New Roman"/>
          <w:sz w:val="24"/>
          <w:szCs w:val="24"/>
        </w:rPr>
        <w:t xml:space="preserve"> </w:t>
      </w:r>
      <w:r w:rsidRPr="006F28EE">
        <w:rPr>
          <w:rFonts w:ascii="Garamond" w:hAnsi="Garamond" w:cs="Times New Roman"/>
          <w:sz w:val="24"/>
          <w:szCs w:val="24"/>
        </w:rPr>
        <w:t>Për certifikatat mjekësore të klasës 2:</w:t>
      </w:r>
    </w:p>
    <w:p w14:paraId="56CC82AB" w14:textId="7F433F1D" w:rsidR="00D34251" w:rsidRPr="006F28EE" w:rsidRDefault="00D34251" w:rsidP="00C9232A">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(i)</w:t>
      </w:r>
      <w:r w:rsidRPr="006F28EE">
        <w:rPr>
          <w:rFonts w:ascii="Garamond" w:hAnsi="Garamond" w:cs="Times New Roman"/>
          <w:sz w:val="24"/>
          <w:szCs w:val="24"/>
        </w:rPr>
        <w:tab/>
      </w:r>
      <w:r w:rsidR="002B3E09" w:rsidRPr="006F28EE">
        <w:rPr>
          <w:rFonts w:ascii="Garamond" w:hAnsi="Garamond" w:cs="Times New Roman"/>
          <w:sz w:val="24"/>
          <w:szCs w:val="24"/>
        </w:rPr>
        <w:t xml:space="preserve"> </w:t>
      </w:r>
      <w:r w:rsidRPr="006F28EE">
        <w:rPr>
          <w:rFonts w:ascii="Garamond" w:hAnsi="Garamond" w:cs="Times New Roman"/>
          <w:sz w:val="24"/>
          <w:szCs w:val="24"/>
        </w:rPr>
        <w:t xml:space="preserve">ekzaminimi rutinë i syrit është pjesë e të gjitha ekzaminimeve fillestare të rivlerësimit dhe rinovimit. </w:t>
      </w:r>
    </w:p>
    <w:p w14:paraId="7EBDCC75" w14:textId="3B6726AB" w:rsidR="00D34251" w:rsidRPr="006F28EE" w:rsidRDefault="00D34251" w:rsidP="00C9232A">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(ii)</w:t>
      </w:r>
      <w:r w:rsidRPr="006F28EE">
        <w:rPr>
          <w:rFonts w:ascii="Garamond" w:hAnsi="Garamond" w:cs="Times New Roman"/>
          <w:sz w:val="24"/>
          <w:szCs w:val="24"/>
        </w:rPr>
        <w:tab/>
      </w:r>
      <w:r w:rsidR="002B3E09" w:rsidRPr="006F28EE">
        <w:rPr>
          <w:rFonts w:ascii="Garamond" w:hAnsi="Garamond" w:cs="Times New Roman"/>
          <w:sz w:val="24"/>
          <w:szCs w:val="24"/>
        </w:rPr>
        <w:t xml:space="preserve"> </w:t>
      </w:r>
      <w:r w:rsidRPr="006F28EE">
        <w:rPr>
          <w:rFonts w:ascii="Garamond" w:hAnsi="Garamond" w:cs="Times New Roman"/>
          <w:sz w:val="24"/>
          <w:szCs w:val="24"/>
        </w:rPr>
        <w:t xml:space="preserve">ekzaminimi gjithëpërfshirës i syrit ndërmerret kur </w:t>
      </w:r>
      <w:r w:rsidR="00622017" w:rsidRPr="006F28EE">
        <w:rPr>
          <w:rFonts w:ascii="Garamond" w:hAnsi="Garamond" w:cs="Times New Roman"/>
          <w:sz w:val="24"/>
          <w:szCs w:val="24"/>
        </w:rPr>
        <w:t>kërkohe</w:t>
      </w:r>
      <w:r w:rsidR="00AA1337" w:rsidRPr="006F28EE">
        <w:rPr>
          <w:rFonts w:ascii="Garamond" w:hAnsi="Garamond" w:cs="Times New Roman"/>
          <w:sz w:val="24"/>
          <w:szCs w:val="24"/>
        </w:rPr>
        <w:t>t</w:t>
      </w:r>
      <w:r w:rsidRPr="006F28EE">
        <w:rPr>
          <w:rFonts w:ascii="Garamond" w:hAnsi="Garamond" w:cs="Times New Roman"/>
          <w:sz w:val="24"/>
          <w:szCs w:val="24"/>
        </w:rPr>
        <w:t xml:space="preserve"> klinikisht.</w:t>
      </w:r>
    </w:p>
    <w:p w14:paraId="5259ABC0" w14:textId="7099127D" w:rsidR="00D34251" w:rsidRPr="006F28EE" w:rsidRDefault="00D34251" w:rsidP="00C9232A">
      <w:pPr>
        <w:widowControl w:val="0"/>
        <w:spacing w:after="0" w:line="240" w:lineRule="auto"/>
        <w:ind w:firstLine="284"/>
        <w:jc w:val="both"/>
        <w:rPr>
          <w:rFonts w:ascii="Garamond" w:hAnsi="Garamond" w:cs="Times New Roman"/>
          <w:i/>
          <w:sz w:val="24"/>
          <w:szCs w:val="24"/>
        </w:rPr>
      </w:pPr>
      <w:r w:rsidRPr="006F28EE">
        <w:rPr>
          <w:rFonts w:ascii="Garamond" w:hAnsi="Garamond" w:cs="Times New Roman"/>
          <w:i/>
          <w:sz w:val="24"/>
          <w:szCs w:val="24"/>
        </w:rPr>
        <w:t>b)</w:t>
      </w:r>
      <w:r w:rsidRPr="006F28EE">
        <w:rPr>
          <w:rFonts w:ascii="Garamond" w:hAnsi="Garamond" w:cs="Times New Roman"/>
          <w:i/>
          <w:sz w:val="24"/>
          <w:szCs w:val="24"/>
        </w:rPr>
        <w:tab/>
      </w:r>
      <w:r w:rsidR="002B3E09" w:rsidRPr="006F28EE">
        <w:rPr>
          <w:rFonts w:ascii="Garamond" w:hAnsi="Garamond" w:cs="Times New Roman"/>
          <w:i/>
          <w:sz w:val="24"/>
          <w:szCs w:val="24"/>
        </w:rPr>
        <w:t xml:space="preserve"> </w:t>
      </w:r>
      <w:r w:rsidRPr="006F28EE">
        <w:rPr>
          <w:rFonts w:ascii="Garamond" w:hAnsi="Garamond" w:cs="Times New Roman"/>
          <w:i/>
          <w:sz w:val="24"/>
          <w:szCs w:val="24"/>
        </w:rPr>
        <w:t>Mprehtësia e shikimit</w:t>
      </w:r>
    </w:p>
    <w:p w14:paraId="551EB958" w14:textId="1A13470A" w:rsidR="00D34251" w:rsidRPr="006F28EE" w:rsidRDefault="00D34251" w:rsidP="00C9232A">
      <w:pPr>
        <w:widowControl w:val="0"/>
        <w:spacing w:after="0" w:line="240" w:lineRule="auto"/>
        <w:ind w:firstLine="284"/>
        <w:jc w:val="both"/>
        <w:rPr>
          <w:rFonts w:ascii="Garamond" w:hAnsi="Garamond" w:cs="Times New Roman"/>
          <w:i/>
          <w:sz w:val="24"/>
          <w:szCs w:val="24"/>
        </w:rPr>
      </w:pPr>
      <w:r w:rsidRPr="006F28EE">
        <w:rPr>
          <w:rFonts w:ascii="Garamond" w:hAnsi="Garamond" w:cs="Times New Roman"/>
          <w:sz w:val="24"/>
          <w:szCs w:val="24"/>
        </w:rPr>
        <w:t>(1)</w:t>
      </w:r>
      <w:r w:rsidRPr="006F28EE">
        <w:rPr>
          <w:rFonts w:ascii="Garamond" w:hAnsi="Garamond" w:cs="Times New Roman"/>
          <w:sz w:val="24"/>
          <w:szCs w:val="24"/>
        </w:rPr>
        <w:tab/>
      </w:r>
      <w:r w:rsidR="002B3E09" w:rsidRPr="006F28EE">
        <w:rPr>
          <w:rFonts w:ascii="Garamond" w:hAnsi="Garamond" w:cs="Times New Roman"/>
          <w:sz w:val="24"/>
          <w:szCs w:val="24"/>
        </w:rPr>
        <w:t xml:space="preserve"> </w:t>
      </w:r>
      <w:r w:rsidRPr="006F28EE">
        <w:rPr>
          <w:rFonts w:ascii="Garamond" w:hAnsi="Garamond" w:cs="Times New Roman"/>
          <w:sz w:val="24"/>
          <w:szCs w:val="24"/>
        </w:rPr>
        <w:t>Për certifikatat mjekësore të klasës 1:</w:t>
      </w:r>
    </w:p>
    <w:p w14:paraId="16B94195" w14:textId="7E9E4D95" w:rsidR="00D34251" w:rsidRPr="006F28EE" w:rsidRDefault="00D34251" w:rsidP="00C9232A">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(i)</w:t>
      </w:r>
      <w:r w:rsidRPr="006F28EE">
        <w:rPr>
          <w:rFonts w:ascii="Garamond" w:hAnsi="Garamond" w:cs="Times New Roman"/>
          <w:sz w:val="24"/>
          <w:szCs w:val="24"/>
        </w:rPr>
        <w:tab/>
      </w:r>
      <w:r w:rsidR="002B3E09" w:rsidRPr="006F28EE">
        <w:rPr>
          <w:rFonts w:ascii="Garamond" w:hAnsi="Garamond" w:cs="Times New Roman"/>
          <w:sz w:val="24"/>
          <w:szCs w:val="24"/>
        </w:rPr>
        <w:t xml:space="preserve"> </w:t>
      </w:r>
      <w:r w:rsidRPr="006F28EE">
        <w:rPr>
          <w:rFonts w:ascii="Garamond" w:hAnsi="Garamond" w:cs="Times New Roman"/>
          <w:sz w:val="24"/>
          <w:szCs w:val="24"/>
        </w:rPr>
        <w:t>Mprehtësia e shikimit në distancë, me ose pa korrigjim, duhet të jetë 6/9 (0,7) ose më e mirë në secilin sy veçmas dhe mprehtësia e shikimit me të dy sytë duhet të jetë 6/6 (1,0) ose më e mirë.</w:t>
      </w:r>
    </w:p>
    <w:p w14:paraId="5C15B816" w14:textId="151C19D1" w:rsidR="00D34251" w:rsidRPr="006F28EE" w:rsidRDefault="00D34251" w:rsidP="00C9232A">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(ii)</w:t>
      </w:r>
      <w:r w:rsidRPr="006F28EE">
        <w:rPr>
          <w:rFonts w:ascii="Garamond" w:hAnsi="Garamond" w:cs="Times New Roman"/>
          <w:sz w:val="24"/>
          <w:szCs w:val="24"/>
        </w:rPr>
        <w:tab/>
      </w:r>
      <w:r w:rsidR="002B3E09" w:rsidRPr="006F28EE">
        <w:rPr>
          <w:rFonts w:ascii="Garamond" w:hAnsi="Garamond" w:cs="Times New Roman"/>
          <w:sz w:val="24"/>
          <w:szCs w:val="24"/>
        </w:rPr>
        <w:t xml:space="preserve"> </w:t>
      </w:r>
      <w:r w:rsidRPr="006F28EE">
        <w:rPr>
          <w:rFonts w:ascii="Garamond" w:hAnsi="Garamond" w:cs="Times New Roman"/>
          <w:sz w:val="24"/>
          <w:szCs w:val="24"/>
        </w:rPr>
        <w:t>Në ekzaminimin fillestar, aplikantët me nivel të ulët shikimi në një sy klasi</w:t>
      </w:r>
      <w:r w:rsidR="009C616F" w:rsidRPr="006F28EE">
        <w:rPr>
          <w:rFonts w:ascii="Garamond" w:hAnsi="Garamond" w:cs="Times New Roman"/>
          <w:sz w:val="24"/>
          <w:szCs w:val="24"/>
        </w:rPr>
        <w:t>fikohe</w:t>
      </w:r>
      <w:r w:rsidR="00877448" w:rsidRPr="006F28EE">
        <w:rPr>
          <w:rFonts w:ascii="Garamond" w:hAnsi="Garamond" w:cs="Times New Roman"/>
          <w:sz w:val="24"/>
          <w:szCs w:val="24"/>
        </w:rPr>
        <w:t>n</w:t>
      </w:r>
      <w:r w:rsidRPr="006F28EE">
        <w:rPr>
          <w:rFonts w:ascii="Garamond" w:hAnsi="Garamond" w:cs="Times New Roman"/>
          <w:sz w:val="24"/>
          <w:szCs w:val="24"/>
        </w:rPr>
        <w:t xml:space="preserve"> si të pap</w:t>
      </w:r>
      <w:r w:rsidR="004B1B1B" w:rsidRPr="006F28EE">
        <w:rPr>
          <w:rFonts w:ascii="Garamond" w:hAnsi="Garamond" w:cs="Times New Roman"/>
          <w:sz w:val="24"/>
          <w:szCs w:val="24"/>
        </w:rPr>
        <w:t>ë</w:t>
      </w:r>
      <w:r w:rsidRPr="006F28EE">
        <w:rPr>
          <w:rFonts w:ascii="Garamond" w:hAnsi="Garamond" w:cs="Times New Roman"/>
          <w:sz w:val="24"/>
          <w:szCs w:val="24"/>
        </w:rPr>
        <w:t>rshta</w:t>
      </w:r>
      <w:r w:rsidR="00A45182" w:rsidRPr="006F28EE">
        <w:rPr>
          <w:rFonts w:ascii="Garamond" w:hAnsi="Garamond" w:cs="Times New Roman"/>
          <w:sz w:val="24"/>
          <w:szCs w:val="24"/>
        </w:rPr>
        <w:t>t</w:t>
      </w:r>
      <w:r w:rsidRPr="006F28EE">
        <w:rPr>
          <w:rFonts w:ascii="Garamond" w:hAnsi="Garamond" w:cs="Times New Roman"/>
          <w:sz w:val="24"/>
          <w:szCs w:val="24"/>
        </w:rPr>
        <w:t>sh</w:t>
      </w:r>
      <w:r w:rsidR="004B1B1B" w:rsidRPr="006F28EE">
        <w:rPr>
          <w:rFonts w:ascii="Garamond" w:hAnsi="Garamond" w:cs="Times New Roman"/>
          <w:sz w:val="24"/>
          <w:szCs w:val="24"/>
        </w:rPr>
        <w:t>ë</w:t>
      </w:r>
      <w:r w:rsidRPr="006F28EE">
        <w:rPr>
          <w:rFonts w:ascii="Garamond" w:hAnsi="Garamond" w:cs="Times New Roman"/>
          <w:sz w:val="24"/>
          <w:szCs w:val="24"/>
        </w:rPr>
        <w:t>m</w:t>
      </w:r>
      <w:r w:rsidR="00940902" w:rsidRPr="006F28EE">
        <w:rPr>
          <w:rFonts w:ascii="Garamond" w:hAnsi="Garamond" w:cs="Times New Roman"/>
          <w:sz w:val="24"/>
          <w:szCs w:val="24"/>
        </w:rPr>
        <w:t>.</w:t>
      </w:r>
    </w:p>
    <w:p w14:paraId="4843FE5B" w14:textId="72173021" w:rsidR="00D34251" w:rsidRPr="006F28EE" w:rsidRDefault="00D34251" w:rsidP="00C9232A">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(iii)</w:t>
      </w:r>
      <w:r w:rsidRPr="006F28EE">
        <w:rPr>
          <w:rFonts w:ascii="Garamond" w:hAnsi="Garamond" w:cs="Times New Roman"/>
          <w:sz w:val="24"/>
          <w:szCs w:val="24"/>
        </w:rPr>
        <w:tab/>
      </w:r>
      <w:r w:rsidR="002B3E09" w:rsidRPr="006F28EE">
        <w:rPr>
          <w:rFonts w:ascii="Garamond" w:hAnsi="Garamond" w:cs="Times New Roman"/>
          <w:sz w:val="24"/>
          <w:szCs w:val="24"/>
        </w:rPr>
        <w:t xml:space="preserve"> </w:t>
      </w:r>
      <w:r w:rsidRPr="006F28EE">
        <w:rPr>
          <w:rFonts w:ascii="Garamond" w:hAnsi="Garamond" w:cs="Times New Roman"/>
          <w:sz w:val="24"/>
          <w:szCs w:val="24"/>
        </w:rPr>
        <w:t xml:space="preserve">Në ekzaminimin e rivlerësimit dhe rinovimit, pavarësisht pikës (b)(1)(i), aplikantët me nivel shikimi të fituar nën standard në një sy ose me monokularitet të fituar i referohen vlerësuesit mjekësor të autoritetit </w:t>
      </w:r>
      <w:r w:rsidR="00C01AF8" w:rsidRPr="006F28EE">
        <w:rPr>
          <w:rFonts w:ascii="Garamond" w:hAnsi="Garamond" w:cs="Times New Roman"/>
          <w:sz w:val="24"/>
          <w:szCs w:val="24"/>
        </w:rPr>
        <w:t>Licenc</w:t>
      </w:r>
      <w:r w:rsidRPr="006F28EE">
        <w:rPr>
          <w:rFonts w:ascii="Garamond" w:hAnsi="Garamond" w:cs="Times New Roman"/>
          <w:sz w:val="24"/>
          <w:szCs w:val="24"/>
        </w:rPr>
        <w:t>ues dhe mund të klasi</w:t>
      </w:r>
      <w:r w:rsidR="009C616F" w:rsidRPr="006F28EE">
        <w:rPr>
          <w:rFonts w:ascii="Garamond" w:hAnsi="Garamond" w:cs="Times New Roman"/>
          <w:sz w:val="24"/>
          <w:szCs w:val="24"/>
        </w:rPr>
        <w:t>fikohe</w:t>
      </w:r>
      <w:r w:rsidR="00877448" w:rsidRPr="006F28EE">
        <w:rPr>
          <w:rFonts w:ascii="Garamond" w:hAnsi="Garamond" w:cs="Times New Roman"/>
          <w:sz w:val="24"/>
          <w:szCs w:val="24"/>
        </w:rPr>
        <w:t>n</w:t>
      </w:r>
      <w:r w:rsidRPr="006F28EE">
        <w:rPr>
          <w:rFonts w:ascii="Garamond" w:hAnsi="Garamond" w:cs="Times New Roman"/>
          <w:sz w:val="24"/>
          <w:szCs w:val="24"/>
        </w:rPr>
        <w:t xml:space="preserve"> të </w:t>
      </w:r>
      <w:r w:rsidR="00A45182" w:rsidRPr="006F28EE">
        <w:rPr>
          <w:rFonts w:ascii="Garamond" w:hAnsi="Garamond" w:cs="Times New Roman"/>
          <w:sz w:val="24"/>
          <w:szCs w:val="24"/>
        </w:rPr>
        <w:t>papërshtatshëm</w:t>
      </w:r>
      <w:r w:rsidR="004B1B1B" w:rsidRPr="006F28EE">
        <w:rPr>
          <w:rFonts w:ascii="Garamond" w:hAnsi="Garamond" w:cs="Times New Roman"/>
          <w:sz w:val="24"/>
          <w:szCs w:val="24"/>
        </w:rPr>
        <w:t>,</w:t>
      </w:r>
      <w:r w:rsidRPr="006F28EE">
        <w:rPr>
          <w:rFonts w:ascii="Garamond" w:hAnsi="Garamond" w:cs="Times New Roman"/>
          <w:sz w:val="24"/>
          <w:szCs w:val="24"/>
        </w:rPr>
        <w:t xml:space="preserve"> në bazë të një vlerësimi të imtësishëm oftalmologjik.</w:t>
      </w:r>
    </w:p>
    <w:p w14:paraId="7381C525" w14:textId="2AD8D7FA" w:rsidR="00D34251" w:rsidRPr="006F28EE" w:rsidRDefault="00D34251" w:rsidP="00C9232A">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(2)</w:t>
      </w:r>
      <w:r w:rsidRPr="006F28EE">
        <w:rPr>
          <w:rFonts w:ascii="Garamond" w:hAnsi="Garamond" w:cs="Times New Roman"/>
          <w:sz w:val="24"/>
          <w:szCs w:val="24"/>
        </w:rPr>
        <w:tab/>
      </w:r>
      <w:r w:rsidR="003F3E59" w:rsidRPr="006F28EE">
        <w:rPr>
          <w:rFonts w:ascii="Garamond" w:hAnsi="Garamond" w:cs="Times New Roman"/>
          <w:sz w:val="24"/>
          <w:szCs w:val="24"/>
        </w:rPr>
        <w:t xml:space="preserve"> </w:t>
      </w:r>
      <w:r w:rsidRPr="006F28EE">
        <w:rPr>
          <w:rFonts w:ascii="Garamond" w:hAnsi="Garamond" w:cs="Times New Roman"/>
          <w:sz w:val="24"/>
          <w:szCs w:val="24"/>
        </w:rPr>
        <w:t>Për certifikatat mjekësore të klasës 2:</w:t>
      </w:r>
    </w:p>
    <w:p w14:paraId="5474FF59" w14:textId="731A5D0A" w:rsidR="00D34251" w:rsidRPr="006F28EE" w:rsidRDefault="00D34251" w:rsidP="00C9232A">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(i)</w:t>
      </w:r>
      <w:r w:rsidRPr="006F28EE">
        <w:rPr>
          <w:rFonts w:ascii="Garamond" w:hAnsi="Garamond" w:cs="Times New Roman"/>
          <w:sz w:val="24"/>
          <w:szCs w:val="24"/>
        </w:rPr>
        <w:tab/>
      </w:r>
      <w:r w:rsidR="002B3E09" w:rsidRPr="006F28EE">
        <w:rPr>
          <w:rFonts w:ascii="Garamond" w:hAnsi="Garamond" w:cs="Times New Roman"/>
          <w:sz w:val="24"/>
          <w:szCs w:val="24"/>
        </w:rPr>
        <w:t xml:space="preserve"> </w:t>
      </w:r>
      <w:r w:rsidRPr="006F28EE">
        <w:rPr>
          <w:rFonts w:ascii="Garamond" w:hAnsi="Garamond" w:cs="Times New Roman"/>
          <w:sz w:val="24"/>
          <w:szCs w:val="24"/>
        </w:rPr>
        <w:t>Mprehtësia e shikimit në distancë, me ose pa korrigjim, duhet të jetë 6/12 (0,5) ose më e mirë në secilën sy veçmas dhe mprehtësia e shikimit me të dy sytë duhet të jetë 6/9 (0,7) ose më e mirë.</w:t>
      </w:r>
    </w:p>
    <w:p w14:paraId="2774CA2E" w14:textId="6EEF4A02" w:rsidR="00D34251" w:rsidRPr="006F28EE" w:rsidRDefault="00D34251" w:rsidP="00C9232A">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(ii)</w:t>
      </w:r>
      <w:r w:rsidRPr="006F28EE">
        <w:rPr>
          <w:rFonts w:ascii="Garamond" w:hAnsi="Garamond" w:cs="Times New Roman"/>
          <w:sz w:val="24"/>
          <w:szCs w:val="24"/>
        </w:rPr>
        <w:tab/>
      </w:r>
      <w:r w:rsidR="002B3E09" w:rsidRPr="006F28EE">
        <w:rPr>
          <w:rFonts w:ascii="Garamond" w:hAnsi="Garamond" w:cs="Times New Roman"/>
          <w:sz w:val="24"/>
          <w:szCs w:val="24"/>
        </w:rPr>
        <w:t xml:space="preserve"> </w:t>
      </w:r>
      <w:r w:rsidRPr="006F28EE">
        <w:rPr>
          <w:rFonts w:ascii="Garamond" w:hAnsi="Garamond" w:cs="Times New Roman"/>
          <w:sz w:val="24"/>
          <w:szCs w:val="24"/>
        </w:rPr>
        <w:t>Pavarësisht pikave (b)(2)(i), aplikantët me shikim nën standard në një sy ose me monokularitet të fituar mund të klasi</w:t>
      </w:r>
      <w:r w:rsidR="009C616F" w:rsidRPr="006F28EE">
        <w:rPr>
          <w:rFonts w:ascii="Garamond" w:hAnsi="Garamond" w:cs="Times New Roman"/>
          <w:sz w:val="24"/>
          <w:szCs w:val="24"/>
        </w:rPr>
        <w:t>fikohe</w:t>
      </w:r>
      <w:r w:rsidR="00877448" w:rsidRPr="006F28EE">
        <w:rPr>
          <w:rFonts w:ascii="Garamond" w:hAnsi="Garamond" w:cs="Times New Roman"/>
          <w:sz w:val="24"/>
          <w:szCs w:val="24"/>
        </w:rPr>
        <w:t>n</w:t>
      </w:r>
      <w:r w:rsidRPr="006F28EE">
        <w:rPr>
          <w:rFonts w:ascii="Garamond" w:hAnsi="Garamond" w:cs="Times New Roman"/>
          <w:sz w:val="24"/>
          <w:szCs w:val="24"/>
        </w:rPr>
        <w:t xml:space="preserve"> si të </w:t>
      </w:r>
      <w:r w:rsidR="00A45182" w:rsidRPr="006F28EE">
        <w:rPr>
          <w:rFonts w:ascii="Garamond" w:hAnsi="Garamond" w:cs="Times New Roman"/>
          <w:sz w:val="24"/>
          <w:szCs w:val="24"/>
        </w:rPr>
        <w:t>papërshtatshëm</w:t>
      </w:r>
      <w:r w:rsidR="004B1B1B" w:rsidRPr="006F28EE">
        <w:rPr>
          <w:rFonts w:ascii="Garamond" w:hAnsi="Garamond" w:cs="Times New Roman"/>
          <w:sz w:val="24"/>
          <w:szCs w:val="24"/>
        </w:rPr>
        <w:t>,</w:t>
      </w:r>
      <w:r w:rsidRPr="006F28EE">
        <w:rPr>
          <w:rFonts w:ascii="Garamond" w:hAnsi="Garamond" w:cs="Times New Roman"/>
          <w:sz w:val="24"/>
          <w:szCs w:val="24"/>
        </w:rPr>
        <w:t xml:space="preserve"> duke u konsultuar me vlerësuesin mjekësor të autoritetit </w:t>
      </w:r>
      <w:r w:rsidR="002B3E09" w:rsidRPr="006F28EE">
        <w:rPr>
          <w:rFonts w:ascii="Garamond" w:hAnsi="Garamond" w:cs="Times New Roman"/>
          <w:sz w:val="24"/>
          <w:szCs w:val="24"/>
        </w:rPr>
        <w:t>l</w:t>
      </w:r>
      <w:r w:rsidR="00C01AF8" w:rsidRPr="006F28EE">
        <w:rPr>
          <w:rFonts w:ascii="Garamond" w:hAnsi="Garamond" w:cs="Times New Roman"/>
          <w:sz w:val="24"/>
          <w:szCs w:val="24"/>
        </w:rPr>
        <w:t>icenc</w:t>
      </w:r>
      <w:r w:rsidRPr="006F28EE">
        <w:rPr>
          <w:rFonts w:ascii="Garamond" w:hAnsi="Garamond" w:cs="Times New Roman"/>
          <w:sz w:val="24"/>
          <w:szCs w:val="24"/>
        </w:rPr>
        <w:t>ues dhe pas një vlerësimi të imtësishëm oftalmologjik.</w:t>
      </w:r>
    </w:p>
    <w:p w14:paraId="467D202D" w14:textId="137447B3" w:rsidR="00D34251" w:rsidRPr="006F28EE" w:rsidRDefault="00D34251" w:rsidP="00C9232A">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(3)</w:t>
      </w:r>
      <w:r w:rsidRPr="006F28EE">
        <w:rPr>
          <w:rFonts w:ascii="Garamond" w:hAnsi="Garamond" w:cs="Times New Roman"/>
          <w:sz w:val="24"/>
          <w:szCs w:val="24"/>
        </w:rPr>
        <w:tab/>
      </w:r>
      <w:r w:rsidR="002B3E09" w:rsidRPr="006F28EE">
        <w:rPr>
          <w:rFonts w:ascii="Garamond" w:hAnsi="Garamond" w:cs="Times New Roman"/>
          <w:sz w:val="24"/>
          <w:szCs w:val="24"/>
        </w:rPr>
        <w:t xml:space="preserve"> </w:t>
      </w:r>
      <w:r w:rsidRPr="006F28EE">
        <w:rPr>
          <w:rFonts w:ascii="Garamond" w:hAnsi="Garamond" w:cs="Times New Roman"/>
          <w:sz w:val="24"/>
          <w:szCs w:val="24"/>
        </w:rPr>
        <w:t>Aplikanti duhet të jetë i aftë të lexojë një tabelë N5 në 30-50 cm distancë dhe një tabelë N14 ose ekuivalenten e saj në 100 cm distancë, nëse është e nevojshme me korrigjim.</w:t>
      </w:r>
    </w:p>
    <w:p w14:paraId="4948338A" w14:textId="285F2205" w:rsidR="00D34251" w:rsidRPr="006F28EE" w:rsidRDefault="00D34251" w:rsidP="00C9232A">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lastRenderedPageBreak/>
        <w:t>(c)</w:t>
      </w:r>
      <w:r w:rsidRPr="006F28EE">
        <w:rPr>
          <w:rFonts w:ascii="Garamond" w:hAnsi="Garamond" w:cs="Times New Roman"/>
          <w:sz w:val="24"/>
          <w:szCs w:val="24"/>
        </w:rPr>
        <w:tab/>
      </w:r>
      <w:r w:rsidR="00A45182" w:rsidRPr="006F28EE">
        <w:rPr>
          <w:rFonts w:ascii="Garamond" w:hAnsi="Garamond" w:cs="Times New Roman"/>
          <w:sz w:val="24"/>
          <w:szCs w:val="24"/>
        </w:rPr>
        <w:t xml:space="preserve"> </w:t>
      </w:r>
      <w:r w:rsidRPr="006F28EE">
        <w:rPr>
          <w:rFonts w:ascii="Garamond" w:hAnsi="Garamond" w:cs="Times New Roman"/>
          <w:sz w:val="24"/>
          <w:szCs w:val="24"/>
        </w:rPr>
        <w:t>Anomalia refraktive dhe anisometropia</w:t>
      </w:r>
    </w:p>
    <w:p w14:paraId="71EE2320" w14:textId="21508085" w:rsidR="00D34251" w:rsidRPr="006F28EE" w:rsidRDefault="00D34251" w:rsidP="00C9232A">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(1)</w:t>
      </w:r>
      <w:r w:rsidRPr="006F28EE">
        <w:rPr>
          <w:rFonts w:ascii="Garamond" w:hAnsi="Garamond" w:cs="Times New Roman"/>
          <w:sz w:val="24"/>
          <w:szCs w:val="24"/>
        </w:rPr>
        <w:tab/>
      </w:r>
      <w:r w:rsidR="00A45182" w:rsidRPr="006F28EE">
        <w:rPr>
          <w:rFonts w:ascii="Garamond" w:hAnsi="Garamond" w:cs="Times New Roman"/>
          <w:sz w:val="24"/>
          <w:szCs w:val="24"/>
        </w:rPr>
        <w:t xml:space="preserve"> </w:t>
      </w:r>
      <w:r w:rsidRPr="006F28EE">
        <w:rPr>
          <w:rFonts w:ascii="Garamond" w:hAnsi="Garamond" w:cs="Times New Roman"/>
          <w:sz w:val="24"/>
          <w:szCs w:val="24"/>
        </w:rPr>
        <w:t>Aplikantët me anomali refraktive ose ansiometropi mund të klasi</w:t>
      </w:r>
      <w:r w:rsidR="009C616F" w:rsidRPr="006F28EE">
        <w:rPr>
          <w:rFonts w:ascii="Garamond" w:hAnsi="Garamond" w:cs="Times New Roman"/>
          <w:sz w:val="24"/>
          <w:szCs w:val="24"/>
        </w:rPr>
        <w:t>fikohe</w:t>
      </w:r>
      <w:r w:rsidR="00877448" w:rsidRPr="006F28EE">
        <w:rPr>
          <w:rFonts w:ascii="Garamond" w:hAnsi="Garamond" w:cs="Times New Roman"/>
          <w:sz w:val="24"/>
          <w:szCs w:val="24"/>
        </w:rPr>
        <w:t>n</w:t>
      </w:r>
      <w:r w:rsidRPr="006F28EE">
        <w:rPr>
          <w:rFonts w:ascii="Garamond" w:hAnsi="Garamond" w:cs="Times New Roman"/>
          <w:sz w:val="24"/>
          <w:szCs w:val="24"/>
        </w:rPr>
        <w:t xml:space="preserve"> si të </w:t>
      </w:r>
      <w:r w:rsidR="00A45182" w:rsidRPr="006F28EE">
        <w:rPr>
          <w:rFonts w:ascii="Garamond" w:hAnsi="Garamond" w:cs="Times New Roman"/>
          <w:sz w:val="24"/>
          <w:szCs w:val="24"/>
        </w:rPr>
        <w:t>papërshtatshëm</w:t>
      </w:r>
      <w:r w:rsidR="004B1B1B" w:rsidRPr="006F28EE">
        <w:rPr>
          <w:rFonts w:ascii="Garamond" w:hAnsi="Garamond" w:cs="Times New Roman"/>
          <w:sz w:val="24"/>
          <w:szCs w:val="24"/>
        </w:rPr>
        <w:t>,</w:t>
      </w:r>
      <w:r w:rsidRPr="006F28EE">
        <w:rPr>
          <w:rFonts w:ascii="Garamond" w:hAnsi="Garamond" w:cs="Times New Roman"/>
          <w:sz w:val="24"/>
          <w:szCs w:val="24"/>
        </w:rPr>
        <w:t xml:space="preserve"> pas një vlerësimi të imtësishëm oftalmologjik.</w:t>
      </w:r>
    </w:p>
    <w:p w14:paraId="57C67557" w14:textId="5D08451E" w:rsidR="00D34251" w:rsidRPr="006F28EE" w:rsidRDefault="00D34251" w:rsidP="00C9232A">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(2)</w:t>
      </w:r>
      <w:r w:rsidRPr="006F28EE">
        <w:rPr>
          <w:rFonts w:ascii="Garamond" w:hAnsi="Garamond" w:cs="Times New Roman"/>
          <w:sz w:val="24"/>
          <w:szCs w:val="24"/>
        </w:rPr>
        <w:tab/>
      </w:r>
      <w:r w:rsidR="00A45182" w:rsidRPr="006F28EE">
        <w:rPr>
          <w:rFonts w:ascii="Garamond" w:hAnsi="Garamond" w:cs="Times New Roman"/>
          <w:sz w:val="24"/>
          <w:szCs w:val="24"/>
        </w:rPr>
        <w:t xml:space="preserve"> </w:t>
      </w:r>
      <w:r w:rsidRPr="006F28EE">
        <w:rPr>
          <w:rFonts w:ascii="Garamond" w:hAnsi="Garamond" w:cs="Times New Roman"/>
          <w:sz w:val="24"/>
          <w:szCs w:val="24"/>
        </w:rPr>
        <w:t xml:space="preserve">Pavarësisht nga pika (c)(1), aplikantët që aplikojnë për certifikatat mjekësore të klasës 1, të cilët vuajnë nga ndonjë prej kushteve të mëposhtme mjekësore, i referohen vlerësuesit mjekësor të autoritetit </w:t>
      </w:r>
      <w:r w:rsidR="00C01AF8" w:rsidRPr="006F28EE">
        <w:rPr>
          <w:rFonts w:ascii="Garamond" w:hAnsi="Garamond" w:cs="Times New Roman"/>
          <w:sz w:val="24"/>
          <w:szCs w:val="24"/>
        </w:rPr>
        <w:t>Licenc</w:t>
      </w:r>
      <w:r w:rsidRPr="006F28EE">
        <w:rPr>
          <w:rFonts w:ascii="Garamond" w:hAnsi="Garamond" w:cs="Times New Roman"/>
          <w:sz w:val="24"/>
          <w:szCs w:val="24"/>
        </w:rPr>
        <w:t>ues dhe mund të klasi</w:t>
      </w:r>
      <w:r w:rsidR="009C616F" w:rsidRPr="006F28EE">
        <w:rPr>
          <w:rFonts w:ascii="Garamond" w:hAnsi="Garamond" w:cs="Times New Roman"/>
          <w:sz w:val="24"/>
          <w:szCs w:val="24"/>
        </w:rPr>
        <w:t>fikohe</w:t>
      </w:r>
      <w:r w:rsidR="00877448" w:rsidRPr="006F28EE">
        <w:rPr>
          <w:rFonts w:ascii="Garamond" w:hAnsi="Garamond" w:cs="Times New Roman"/>
          <w:sz w:val="24"/>
          <w:szCs w:val="24"/>
        </w:rPr>
        <w:t>n</w:t>
      </w:r>
      <w:r w:rsidRPr="006F28EE">
        <w:rPr>
          <w:rFonts w:ascii="Garamond" w:hAnsi="Garamond" w:cs="Times New Roman"/>
          <w:sz w:val="24"/>
          <w:szCs w:val="24"/>
        </w:rPr>
        <w:t xml:space="preserve"> si të </w:t>
      </w:r>
      <w:r w:rsidR="00A45182" w:rsidRPr="006F28EE">
        <w:rPr>
          <w:rFonts w:ascii="Garamond" w:hAnsi="Garamond" w:cs="Times New Roman"/>
          <w:sz w:val="24"/>
          <w:szCs w:val="24"/>
        </w:rPr>
        <w:t>papërshtatshëm</w:t>
      </w:r>
      <w:r w:rsidR="00F2789A" w:rsidRPr="006F28EE">
        <w:rPr>
          <w:rFonts w:ascii="Garamond" w:hAnsi="Garamond" w:cs="Times New Roman"/>
          <w:sz w:val="24"/>
          <w:szCs w:val="24"/>
        </w:rPr>
        <w:t xml:space="preserve"> </w:t>
      </w:r>
      <w:r w:rsidRPr="006F28EE">
        <w:rPr>
          <w:rFonts w:ascii="Garamond" w:hAnsi="Garamond" w:cs="Times New Roman"/>
          <w:sz w:val="24"/>
          <w:szCs w:val="24"/>
        </w:rPr>
        <w:t>pas një vlerësimi të imtësishëm oftalmologjik.</w:t>
      </w:r>
    </w:p>
    <w:p w14:paraId="7390680A" w14:textId="3A4AA77D" w:rsidR="00D34251" w:rsidRPr="006F28EE" w:rsidRDefault="00D34251" w:rsidP="00C9232A">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(i)</w:t>
      </w:r>
      <w:r w:rsidR="00A45182" w:rsidRPr="006F28EE">
        <w:rPr>
          <w:rFonts w:ascii="Garamond" w:hAnsi="Garamond" w:cs="Times New Roman"/>
          <w:sz w:val="24"/>
          <w:szCs w:val="24"/>
        </w:rPr>
        <w:t xml:space="preserve"> </w:t>
      </w:r>
      <w:r w:rsidRPr="006F28EE">
        <w:rPr>
          <w:rFonts w:ascii="Garamond" w:hAnsi="Garamond" w:cs="Times New Roman"/>
          <w:sz w:val="24"/>
          <w:szCs w:val="24"/>
        </w:rPr>
        <w:tab/>
        <w:t>miopi që tejkalon dioptrinë -6.0;</w:t>
      </w:r>
    </w:p>
    <w:p w14:paraId="05F434E2" w14:textId="38884770" w:rsidR="00D34251" w:rsidRPr="006F28EE" w:rsidRDefault="00D34251" w:rsidP="00C9232A">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(ii)</w:t>
      </w:r>
      <w:r w:rsidR="00A45182" w:rsidRPr="006F28EE">
        <w:rPr>
          <w:rFonts w:ascii="Garamond" w:hAnsi="Garamond" w:cs="Times New Roman"/>
          <w:sz w:val="24"/>
          <w:szCs w:val="24"/>
        </w:rPr>
        <w:t xml:space="preserve"> </w:t>
      </w:r>
      <w:r w:rsidRPr="006F28EE">
        <w:rPr>
          <w:rFonts w:ascii="Garamond" w:hAnsi="Garamond" w:cs="Times New Roman"/>
          <w:sz w:val="24"/>
          <w:szCs w:val="24"/>
        </w:rPr>
        <w:tab/>
        <w:t>astigmatizmi që tejkalon dioptrinë 2.0;</w:t>
      </w:r>
    </w:p>
    <w:p w14:paraId="049D6F4A" w14:textId="5F296F19" w:rsidR="00D34251" w:rsidRPr="006F28EE" w:rsidRDefault="00D34251" w:rsidP="00C9232A">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(iii)</w:t>
      </w:r>
      <w:r w:rsidR="00A45182" w:rsidRPr="006F28EE">
        <w:rPr>
          <w:rFonts w:ascii="Garamond" w:hAnsi="Garamond" w:cs="Times New Roman"/>
          <w:sz w:val="24"/>
          <w:szCs w:val="24"/>
        </w:rPr>
        <w:t xml:space="preserve"> </w:t>
      </w:r>
      <w:r w:rsidRPr="006F28EE">
        <w:rPr>
          <w:rFonts w:ascii="Garamond" w:hAnsi="Garamond" w:cs="Times New Roman"/>
          <w:sz w:val="24"/>
          <w:szCs w:val="24"/>
        </w:rPr>
        <w:tab/>
        <w:t>ansiometropi që tejkalon dioptrinë 2.0.</w:t>
      </w:r>
    </w:p>
    <w:p w14:paraId="26C30B4D" w14:textId="1875BD95" w:rsidR="00D34251" w:rsidRPr="006F28EE" w:rsidRDefault="00D34251" w:rsidP="00C9232A">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(3)</w:t>
      </w:r>
      <w:r w:rsidRPr="006F28EE">
        <w:rPr>
          <w:rFonts w:ascii="Garamond" w:hAnsi="Garamond" w:cs="Times New Roman"/>
          <w:sz w:val="24"/>
          <w:szCs w:val="24"/>
        </w:rPr>
        <w:tab/>
      </w:r>
      <w:r w:rsidR="00A45182" w:rsidRPr="006F28EE">
        <w:rPr>
          <w:rFonts w:ascii="Garamond" w:hAnsi="Garamond" w:cs="Times New Roman"/>
          <w:sz w:val="24"/>
          <w:szCs w:val="24"/>
        </w:rPr>
        <w:t xml:space="preserve"> </w:t>
      </w:r>
      <w:r w:rsidRPr="006F28EE">
        <w:rPr>
          <w:rFonts w:ascii="Garamond" w:hAnsi="Garamond" w:cs="Times New Roman"/>
          <w:sz w:val="24"/>
          <w:szCs w:val="24"/>
        </w:rPr>
        <w:t xml:space="preserve">Pavarësisht nga pika (c)(1), aplikantët për certifikatë mjekësore të klasës 1 me hipermetri që tejkalon </w:t>
      </w:r>
      <w:r w:rsidRPr="006F28EE">
        <w:rPr>
          <w:rFonts w:ascii="Garamond" w:hAnsi="Garamond" w:cs="Times New Roman"/>
          <w:sz w:val="24"/>
          <w:szCs w:val="24"/>
        </w:rPr>
        <w:tab/>
        <w:t>dioptrinë +5.0</w:t>
      </w:r>
      <w:r w:rsidR="00F2789A" w:rsidRPr="006F28EE">
        <w:rPr>
          <w:rFonts w:ascii="Garamond" w:hAnsi="Garamond" w:cs="Times New Roman"/>
          <w:sz w:val="24"/>
          <w:szCs w:val="24"/>
        </w:rPr>
        <w:t xml:space="preserve"> </w:t>
      </w:r>
      <w:r w:rsidRPr="006F28EE">
        <w:rPr>
          <w:rFonts w:ascii="Garamond" w:hAnsi="Garamond" w:cs="Times New Roman"/>
          <w:sz w:val="24"/>
          <w:szCs w:val="24"/>
        </w:rPr>
        <w:t xml:space="preserve">i referohen vlerësuesit mjekësor të autoritetit </w:t>
      </w:r>
      <w:r w:rsidR="00A45182" w:rsidRPr="006F28EE">
        <w:rPr>
          <w:rFonts w:ascii="Garamond" w:hAnsi="Garamond" w:cs="Times New Roman"/>
          <w:sz w:val="24"/>
          <w:szCs w:val="24"/>
        </w:rPr>
        <w:t>l</w:t>
      </w:r>
      <w:r w:rsidR="00C01AF8" w:rsidRPr="006F28EE">
        <w:rPr>
          <w:rFonts w:ascii="Garamond" w:hAnsi="Garamond" w:cs="Times New Roman"/>
          <w:sz w:val="24"/>
          <w:szCs w:val="24"/>
        </w:rPr>
        <w:t>icenc</w:t>
      </w:r>
      <w:r w:rsidRPr="006F28EE">
        <w:rPr>
          <w:rFonts w:ascii="Garamond" w:hAnsi="Garamond" w:cs="Times New Roman"/>
          <w:sz w:val="24"/>
          <w:szCs w:val="24"/>
        </w:rPr>
        <w:t>ues dhe mund të klasi</w:t>
      </w:r>
      <w:r w:rsidR="009C616F" w:rsidRPr="006F28EE">
        <w:rPr>
          <w:rFonts w:ascii="Garamond" w:hAnsi="Garamond" w:cs="Times New Roman"/>
          <w:sz w:val="24"/>
          <w:szCs w:val="24"/>
        </w:rPr>
        <w:t>fikohe</w:t>
      </w:r>
      <w:r w:rsidR="00877448" w:rsidRPr="006F28EE">
        <w:rPr>
          <w:rFonts w:ascii="Garamond" w:hAnsi="Garamond" w:cs="Times New Roman"/>
          <w:sz w:val="24"/>
          <w:szCs w:val="24"/>
        </w:rPr>
        <w:t>n</w:t>
      </w:r>
      <w:r w:rsidRPr="006F28EE">
        <w:rPr>
          <w:rFonts w:ascii="Garamond" w:hAnsi="Garamond" w:cs="Times New Roman"/>
          <w:sz w:val="24"/>
          <w:szCs w:val="24"/>
        </w:rPr>
        <w:t xml:space="preserve"> si të </w:t>
      </w:r>
      <w:r w:rsidR="00A45182" w:rsidRPr="006F28EE">
        <w:rPr>
          <w:rFonts w:ascii="Garamond" w:hAnsi="Garamond" w:cs="Times New Roman"/>
          <w:sz w:val="24"/>
          <w:szCs w:val="24"/>
        </w:rPr>
        <w:t>papërshtatshëm</w:t>
      </w:r>
      <w:r w:rsidR="00F2789A" w:rsidRPr="006F28EE">
        <w:rPr>
          <w:rFonts w:ascii="Garamond" w:hAnsi="Garamond" w:cs="Times New Roman"/>
          <w:sz w:val="24"/>
          <w:szCs w:val="24"/>
        </w:rPr>
        <w:t xml:space="preserve"> </w:t>
      </w:r>
      <w:r w:rsidRPr="006F28EE">
        <w:rPr>
          <w:rFonts w:ascii="Garamond" w:hAnsi="Garamond" w:cs="Times New Roman"/>
          <w:sz w:val="24"/>
          <w:szCs w:val="24"/>
        </w:rPr>
        <w:t>pas një vlerësimi të imtësishëm oftalmologjik, me kusht që të ketë rezerva të përshtatshme fusionale, tension normal intraokular dhe kënde anësore normale dhe të mos ketë patologji të dukshme. Pavarësisht nga pikat (b)(1)(i), mprehtësia e shikimit të korrigjuar në secilin sy duhet të jetë 6/6 ose më mirë.</w:t>
      </w:r>
    </w:p>
    <w:p w14:paraId="23956343" w14:textId="06A10EAE" w:rsidR="00D34251" w:rsidRPr="006F28EE" w:rsidRDefault="00D34251" w:rsidP="00C9232A">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(4)</w:t>
      </w:r>
      <w:r w:rsidRPr="006F28EE">
        <w:rPr>
          <w:rFonts w:ascii="Garamond" w:hAnsi="Garamond" w:cs="Times New Roman"/>
          <w:sz w:val="24"/>
          <w:szCs w:val="24"/>
        </w:rPr>
        <w:tab/>
      </w:r>
      <w:r w:rsidR="00A45182" w:rsidRPr="006F28EE">
        <w:rPr>
          <w:rFonts w:ascii="Garamond" w:hAnsi="Garamond" w:cs="Times New Roman"/>
          <w:sz w:val="24"/>
          <w:szCs w:val="24"/>
        </w:rPr>
        <w:t xml:space="preserve"> </w:t>
      </w:r>
      <w:r w:rsidRPr="006F28EE">
        <w:rPr>
          <w:rFonts w:ascii="Garamond" w:hAnsi="Garamond" w:cs="Times New Roman"/>
          <w:sz w:val="24"/>
          <w:szCs w:val="24"/>
        </w:rPr>
        <w:t>Aplikantët me diagnozë klinike të keratokonusit mund të klasi</w:t>
      </w:r>
      <w:r w:rsidR="009C616F" w:rsidRPr="006F28EE">
        <w:rPr>
          <w:rFonts w:ascii="Garamond" w:hAnsi="Garamond" w:cs="Times New Roman"/>
          <w:sz w:val="24"/>
          <w:szCs w:val="24"/>
        </w:rPr>
        <w:t>fikohe</w:t>
      </w:r>
      <w:r w:rsidR="00877448" w:rsidRPr="006F28EE">
        <w:rPr>
          <w:rFonts w:ascii="Garamond" w:hAnsi="Garamond" w:cs="Times New Roman"/>
          <w:sz w:val="24"/>
          <w:szCs w:val="24"/>
        </w:rPr>
        <w:t>n</w:t>
      </w:r>
      <w:r w:rsidRPr="006F28EE">
        <w:rPr>
          <w:rFonts w:ascii="Garamond" w:hAnsi="Garamond" w:cs="Times New Roman"/>
          <w:sz w:val="24"/>
          <w:szCs w:val="24"/>
        </w:rPr>
        <w:t xml:space="preserve"> si të </w:t>
      </w:r>
      <w:r w:rsidR="00A45182" w:rsidRPr="006F28EE">
        <w:rPr>
          <w:rFonts w:ascii="Garamond" w:hAnsi="Garamond" w:cs="Times New Roman"/>
          <w:sz w:val="24"/>
          <w:szCs w:val="24"/>
        </w:rPr>
        <w:t>papërshtatshëm</w:t>
      </w:r>
      <w:r w:rsidR="00F2789A" w:rsidRPr="006F28EE">
        <w:rPr>
          <w:rFonts w:ascii="Garamond" w:hAnsi="Garamond" w:cs="Times New Roman"/>
          <w:sz w:val="24"/>
          <w:szCs w:val="24"/>
        </w:rPr>
        <w:t xml:space="preserve"> </w:t>
      </w:r>
      <w:r w:rsidRPr="006F28EE">
        <w:rPr>
          <w:rFonts w:ascii="Garamond" w:hAnsi="Garamond" w:cs="Times New Roman"/>
          <w:sz w:val="24"/>
          <w:szCs w:val="24"/>
        </w:rPr>
        <w:t xml:space="preserve">pas një ekzaminimi të imtësishëm nga një oftamologjist. Aplikantët për certifikatë mjekësore të klasës 1 i referohen vlerësuesit mjekësor të autoritetit </w:t>
      </w:r>
      <w:r w:rsidR="00096D4E" w:rsidRPr="006F28EE">
        <w:rPr>
          <w:rFonts w:ascii="Garamond" w:hAnsi="Garamond" w:cs="Times New Roman"/>
          <w:sz w:val="24"/>
          <w:szCs w:val="24"/>
        </w:rPr>
        <w:t>l</w:t>
      </w:r>
      <w:r w:rsidR="00C01AF8" w:rsidRPr="006F28EE">
        <w:rPr>
          <w:rFonts w:ascii="Garamond" w:hAnsi="Garamond" w:cs="Times New Roman"/>
          <w:sz w:val="24"/>
          <w:szCs w:val="24"/>
        </w:rPr>
        <w:t>icenc</w:t>
      </w:r>
      <w:r w:rsidRPr="006F28EE">
        <w:rPr>
          <w:rFonts w:ascii="Garamond" w:hAnsi="Garamond" w:cs="Times New Roman"/>
          <w:sz w:val="24"/>
          <w:szCs w:val="24"/>
        </w:rPr>
        <w:t>ues.</w:t>
      </w:r>
    </w:p>
    <w:p w14:paraId="350DD676" w14:textId="6F156B7E" w:rsidR="00D34251" w:rsidRPr="006F28EE" w:rsidRDefault="00D34251" w:rsidP="00C9232A">
      <w:pPr>
        <w:widowControl w:val="0"/>
        <w:spacing w:after="0" w:line="240" w:lineRule="auto"/>
        <w:ind w:firstLine="284"/>
        <w:jc w:val="both"/>
        <w:rPr>
          <w:rFonts w:ascii="Garamond" w:hAnsi="Garamond" w:cs="Times New Roman"/>
          <w:sz w:val="24"/>
          <w:szCs w:val="24"/>
        </w:rPr>
      </w:pPr>
      <w:r w:rsidRPr="006F28EE">
        <w:rPr>
          <w:rFonts w:ascii="Garamond" w:hAnsi="Garamond" w:cs="Times New Roman"/>
          <w:i/>
          <w:sz w:val="24"/>
          <w:szCs w:val="24"/>
        </w:rPr>
        <w:t>d)</w:t>
      </w:r>
      <w:r w:rsidRPr="006F28EE">
        <w:rPr>
          <w:rFonts w:ascii="Garamond" w:hAnsi="Garamond" w:cs="Times New Roman"/>
          <w:i/>
          <w:sz w:val="24"/>
          <w:szCs w:val="24"/>
        </w:rPr>
        <w:tab/>
      </w:r>
      <w:r w:rsidR="00A45182" w:rsidRPr="006F28EE">
        <w:rPr>
          <w:rFonts w:ascii="Garamond" w:hAnsi="Garamond" w:cs="Times New Roman"/>
          <w:i/>
          <w:sz w:val="24"/>
          <w:szCs w:val="24"/>
        </w:rPr>
        <w:t xml:space="preserve"> </w:t>
      </w:r>
      <w:r w:rsidRPr="006F28EE">
        <w:rPr>
          <w:rFonts w:ascii="Garamond" w:hAnsi="Garamond" w:cs="Times New Roman"/>
          <w:i/>
          <w:sz w:val="24"/>
          <w:szCs w:val="24"/>
        </w:rPr>
        <w:t>Funksioni binokular</w:t>
      </w:r>
    </w:p>
    <w:p w14:paraId="6EE92D87" w14:textId="23C9B5AA" w:rsidR="00D34251" w:rsidRPr="006F28EE" w:rsidRDefault="00D34251" w:rsidP="00C9232A">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(1)</w:t>
      </w:r>
      <w:r w:rsidRPr="006F28EE">
        <w:rPr>
          <w:rFonts w:ascii="Garamond" w:hAnsi="Garamond" w:cs="Times New Roman"/>
          <w:sz w:val="24"/>
          <w:szCs w:val="24"/>
        </w:rPr>
        <w:tab/>
      </w:r>
      <w:r w:rsidR="00A45182" w:rsidRPr="006F28EE">
        <w:rPr>
          <w:rFonts w:ascii="Garamond" w:hAnsi="Garamond" w:cs="Times New Roman"/>
          <w:sz w:val="24"/>
          <w:szCs w:val="24"/>
        </w:rPr>
        <w:t xml:space="preserve"> </w:t>
      </w:r>
      <w:r w:rsidRPr="006F28EE">
        <w:rPr>
          <w:rFonts w:ascii="Garamond" w:hAnsi="Garamond" w:cs="Times New Roman"/>
          <w:sz w:val="24"/>
          <w:szCs w:val="24"/>
        </w:rPr>
        <w:t>Aplikantët për certifikatë mjekësore të klasës 1 klasi</w:t>
      </w:r>
      <w:r w:rsidR="009C616F" w:rsidRPr="006F28EE">
        <w:rPr>
          <w:rFonts w:ascii="Garamond" w:hAnsi="Garamond" w:cs="Times New Roman"/>
          <w:sz w:val="24"/>
          <w:szCs w:val="24"/>
        </w:rPr>
        <w:t>fikohe</w:t>
      </w:r>
      <w:r w:rsidR="00877448" w:rsidRPr="006F28EE">
        <w:rPr>
          <w:rFonts w:ascii="Garamond" w:hAnsi="Garamond" w:cs="Times New Roman"/>
          <w:sz w:val="24"/>
          <w:szCs w:val="24"/>
        </w:rPr>
        <w:t>n</w:t>
      </w:r>
      <w:r w:rsidRPr="006F28EE">
        <w:rPr>
          <w:rFonts w:ascii="Garamond" w:hAnsi="Garamond" w:cs="Times New Roman"/>
          <w:sz w:val="24"/>
          <w:szCs w:val="24"/>
        </w:rPr>
        <w:t xml:space="preserve"> si të </w:t>
      </w:r>
      <w:r w:rsidR="00A45182" w:rsidRPr="006F28EE">
        <w:rPr>
          <w:rFonts w:ascii="Garamond" w:hAnsi="Garamond" w:cs="Times New Roman"/>
          <w:sz w:val="24"/>
          <w:szCs w:val="24"/>
        </w:rPr>
        <w:t>papërshtatshëm</w:t>
      </w:r>
      <w:r w:rsidR="00F2789A" w:rsidRPr="006F28EE">
        <w:rPr>
          <w:rFonts w:ascii="Garamond" w:hAnsi="Garamond" w:cs="Times New Roman"/>
          <w:sz w:val="24"/>
          <w:szCs w:val="24"/>
        </w:rPr>
        <w:t xml:space="preserve"> </w:t>
      </w:r>
      <w:r w:rsidRPr="006F28EE">
        <w:rPr>
          <w:rFonts w:ascii="Garamond" w:hAnsi="Garamond" w:cs="Times New Roman"/>
          <w:sz w:val="24"/>
          <w:szCs w:val="24"/>
        </w:rPr>
        <w:t>kur nuk kanë funksione normale binokulare dhe kur kushtet shëndetësore mund të rrezikojnë ushtrimin e sigurt të privilegjeve të licencës, duke marrë parasysh masat e përshtatshme korrigjuese sipas rastit.</w:t>
      </w:r>
    </w:p>
    <w:p w14:paraId="02848AE2" w14:textId="0C4AFC06" w:rsidR="00D34251" w:rsidRPr="006F28EE" w:rsidRDefault="00D34251" w:rsidP="00C9232A">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(2)</w:t>
      </w:r>
      <w:r w:rsidRPr="006F28EE">
        <w:rPr>
          <w:rFonts w:ascii="Garamond" w:hAnsi="Garamond" w:cs="Times New Roman"/>
          <w:sz w:val="24"/>
          <w:szCs w:val="24"/>
        </w:rPr>
        <w:tab/>
      </w:r>
      <w:r w:rsidR="00A45182" w:rsidRPr="006F28EE">
        <w:rPr>
          <w:rFonts w:ascii="Garamond" w:hAnsi="Garamond" w:cs="Times New Roman"/>
          <w:sz w:val="24"/>
          <w:szCs w:val="24"/>
        </w:rPr>
        <w:t xml:space="preserve"> </w:t>
      </w:r>
      <w:r w:rsidRPr="006F28EE">
        <w:rPr>
          <w:rFonts w:ascii="Garamond" w:hAnsi="Garamond" w:cs="Times New Roman"/>
          <w:sz w:val="24"/>
          <w:szCs w:val="24"/>
        </w:rPr>
        <w:t>Aplikantët me diplopi klasi</w:t>
      </w:r>
      <w:r w:rsidR="009C616F" w:rsidRPr="006F28EE">
        <w:rPr>
          <w:rFonts w:ascii="Garamond" w:hAnsi="Garamond" w:cs="Times New Roman"/>
          <w:sz w:val="24"/>
          <w:szCs w:val="24"/>
        </w:rPr>
        <w:t>fikohe</w:t>
      </w:r>
      <w:r w:rsidR="00877448" w:rsidRPr="006F28EE">
        <w:rPr>
          <w:rFonts w:ascii="Garamond" w:hAnsi="Garamond" w:cs="Times New Roman"/>
          <w:sz w:val="24"/>
          <w:szCs w:val="24"/>
        </w:rPr>
        <w:t>n</w:t>
      </w:r>
      <w:r w:rsidRPr="006F28EE">
        <w:rPr>
          <w:rFonts w:ascii="Garamond" w:hAnsi="Garamond" w:cs="Times New Roman"/>
          <w:sz w:val="24"/>
          <w:szCs w:val="24"/>
        </w:rPr>
        <w:t xml:space="preserve"> si të </w:t>
      </w:r>
      <w:r w:rsidR="00A45182" w:rsidRPr="006F28EE">
        <w:rPr>
          <w:rFonts w:ascii="Garamond" w:hAnsi="Garamond" w:cs="Times New Roman"/>
          <w:sz w:val="24"/>
          <w:szCs w:val="24"/>
        </w:rPr>
        <w:t>papërshtatshëm</w:t>
      </w:r>
      <w:r w:rsidR="00940902" w:rsidRPr="006F28EE">
        <w:rPr>
          <w:rFonts w:ascii="Garamond" w:hAnsi="Garamond" w:cs="Times New Roman"/>
          <w:sz w:val="24"/>
          <w:szCs w:val="24"/>
        </w:rPr>
        <w:t>.</w:t>
      </w:r>
    </w:p>
    <w:p w14:paraId="31D0B6E0" w14:textId="33B32DAD" w:rsidR="00D34251" w:rsidRPr="006F28EE" w:rsidRDefault="00D34251" w:rsidP="00C9232A">
      <w:pPr>
        <w:widowControl w:val="0"/>
        <w:spacing w:after="0" w:line="240" w:lineRule="auto"/>
        <w:ind w:firstLine="284"/>
        <w:jc w:val="both"/>
        <w:rPr>
          <w:rFonts w:ascii="Garamond" w:hAnsi="Garamond" w:cs="Times New Roman"/>
          <w:sz w:val="24"/>
          <w:szCs w:val="24"/>
        </w:rPr>
      </w:pPr>
      <w:r w:rsidRPr="006F28EE">
        <w:rPr>
          <w:rFonts w:ascii="Garamond" w:hAnsi="Garamond" w:cs="Times New Roman"/>
          <w:i/>
          <w:sz w:val="24"/>
          <w:szCs w:val="24"/>
        </w:rPr>
        <w:t>e)</w:t>
      </w:r>
      <w:r w:rsidRPr="006F28EE">
        <w:rPr>
          <w:rFonts w:ascii="Garamond" w:hAnsi="Garamond" w:cs="Times New Roman"/>
          <w:i/>
          <w:sz w:val="24"/>
          <w:szCs w:val="24"/>
        </w:rPr>
        <w:tab/>
      </w:r>
      <w:r w:rsidR="00A45182" w:rsidRPr="006F28EE">
        <w:rPr>
          <w:rFonts w:ascii="Garamond" w:hAnsi="Garamond" w:cs="Times New Roman"/>
          <w:i/>
          <w:sz w:val="24"/>
          <w:szCs w:val="24"/>
        </w:rPr>
        <w:t xml:space="preserve"> </w:t>
      </w:r>
      <w:r w:rsidRPr="006F28EE">
        <w:rPr>
          <w:rFonts w:ascii="Garamond" w:hAnsi="Garamond" w:cs="Times New Roman"/>
          <w:i/>
          <w:sz w:val="24"/>
          <w:szCs w:val="24"/>
        </w:rPr>
        <w:t>Fushat e shikimit</w:t>
      </w:r>
    </w:p>
    <w:p w14:paraId="2F0480C0" w14:textId="0E8251C9" w:rsidR="00D34251" w:rsidRPr="006F28EE" w:rsidRDefault="00D34251" w:rsidP="00C9232A">
      <w:pPr>
        <w:widowControl w:val="0"/>
        <w:spacing w:after="0" w:line="240" w:lineRule="auto"/>
        <w:ind w:firstLine="284"/>
        <w:jc w:val="both"/>
        <w:rPr>
          <w:rFonts w:ascii="Garamond" w:hAnsi="Garamond" w:cs="Times New Roman"/>
          <w:i/>
          <w:sz w:val="24"/>
          <w:szCs w:val="24"/>
        </w:rPr>
      </w:pPr>
      <w:r w:rsidRPr="006F28EE">
        <w:rPr>
          <w:rFonts w:ascii="Garamond" w:hAnsi="Garamond" w:cs="Times New Roman"/>
          <w:sz w:val="24"/>
          <w:szCs w:val="24"/>
        </w:rPr>
        <w:t>Aplikantët për certifikatë mjekësore të klasës 1 klasi</w:t>
      </w:r>
      <w:r w:rsidR="009C616F" w:rsidRPr="006F28EE">
        <w:rPr>
          <w:rFonts w:ascii="Garamond" w:hAnsi="Garamond" w:cs="Times New Roman"/>
          <w:sz w:val="24"/>
          <w:szCs w:val="24"/>
        </w:rPr>
        <w:t>fikohe</w:t>
      </w:r>
      <w:r w:rsidR="00877448" w:rsidRPr="006F28EE">
        <w:rPr>
          <w:rFonts w:ascii="Garamond" w:hAnsi="Garamond" w:cs="Times New Roman"/>
          <w:sz w:val="24"/>
          <w:szCs w:val="24"/>
        </w:rPr>
        <w:t>n</w:t>
      </w:r>
      <w:r w:rsidRPr="006F28EE">
        <w:rPr>
          <w:rFonts w:ascii="Garamond" w:hAnsi="Garamond" w:cs="Times New Roman"/>
          <w:sz w:val="24"/>
          <w:szCs w:val="24"/>
        </w:rPr>
        <w:t xml:space="preserve"> si të </w:t>
      </w:r>
      <w:r w:rsidR="00A45182" w:rsidRPr="006F28EE">
        <w:rPr>
          <w:rFonts w:ascii="Garamond" w:hAnsi="Garamond" w:cs="Times New Roman"/>
          <w:sz w:val="24"/>
          <w:szCs w:val="24"/>
        </w:rPr>
        <w:t>papërshtatshëm</w:t>
      </w:r>
      <w:r w:rsidR="00F2789A" w:rsidRPr="006F28EE">
        <w:rPr>
          <w:rFonts w:ascii="Garamond" w:hAnsi="Garamond" w:cs="Times New Roman"/>
          <w:sz w:val="24"/>
          <w:szCs w:val="24"/>
        </w:rPr>
        <w:t xml:space="preserve"> </w:t>
      </w:r>
      <w:r w:rsidRPr="006F28EE">
        <w:rPr>
          <w:rFonts w:ascii="Garamond" w:hAnsi="Garamond" w:cs="Times New Roman"/>
          <w:sz w:val="24"/>
          <w:szCs w:val="24"/>
        </w:rPr>
        <w:t>kur nuk kanë fushë normale shikimi dhe kushtet e tyre mjekësore mund të rrezikojnë ushtrimin e sigurt të privilegjeve të licencës, duke marrë parasysh masat e duhura korrigjuese sipas rastit.</w:t>
      </w:r>
    </w:p>
    <w:p w14:paraId="5ACC1A45" w14:textId="7EFA86C2" w:rsidR="00D34251" w:rsidRPr="006F28EE" w:rsidRDefault="00D34251" w:rsidP="00C9232A">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f)</w:t>
      </w:r>
      <w:r w:rsidRPr="006F28EE">
        <w:rPr>
          <w:rFonts w:ascii="Garamond" w:hAnsi="Garamond" w:cs="Times New Roman"/>
          <w:i/>
          <w:sz w:val="24"/>
          <w:szCs w:val="24"/>
        </w:rPr>
        <w:tab/>
        <w:t>Kirurgjia e syrit</w:t>
      </w:r>
    </w:p>
    <w:p w14:paraId="63189EB5" w14:textId="03C28269" w:rsidR="00D34251" w:rsidRPr="006F28EE" w:rsidRDefault="00D34251" w:rsidP="00C9232A">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Aplikantët që i janë nënshtruar një kirurgjie në sy klasi</w:t>
      </w:r>
      <w:r w:rsidR="009C616F" w:rsidRPr="006F28EE">
        <w:rPr>
          <w:rFonts w:ascii="Garamond" w:hAnsi="Garamond" w:cs="Times New Roman"/>
          <w:sz w:val="24"/>
          <w:szCs w:val="24"/>
        </w:rPr>
        <w:t>fikohe</w:t>
      </w:r>
      <w:r w:rsidR="00877448" w:rsidRPr="006F28EE">
        <w:rPr>
          <w:rFonts w:ascii="Garamond" w:hAnsi="Garamond" w:cs="Times New Roman"/>
          <w:sz w:val="24"/>
          <w:szCs w:val="24"/>
        </w:rPr>
        <w:t>n</w:t>
      </w:r>
      <w:r w:rsidRPr="006F28EE">
        <w:rPr>
          <w:rFonts w:ascii="Garamond" w:hAnsi="Garamond" w:cs="Times New Roman"/>
          <w:sz w:val="24"/>
          <w:szCs w:val="24"/>
        </w:rPr>
        <w:t xml:space="preserve"> si të </w:t>
      </w:r>
      <w:r w:rsidR="00A45182" w:rsidRPr="006F28EE">
        <w:rPr>
          <w:rFonts w:ascii="Garamond" w:hAnsi="Garamond" w:cs="Times New Roman"/>
          <w:sz w:val="24"/>
          <w:szCs w:val="24"/>
        </w:rPr>
        <w:t>papërshtatshëm</w:t>
      </w:r>
      <w:r w:rsidR="00940902" w:rsidRPr="006F28EE">
        <w:rPr>
          <w:rFonts w:ascii="Garamond" w:hAnsi="Garamond" w:cs="Times New Roman"/>
          <w:sz w:val="24"/>
          <w:szCs w:val="24"/>
        </w:rPr>
        <w:t>.</w:t>
      </w:r>
      <w:r w:rsidRPr="006F28EE">
        <w:rPr>
          <w:rFonts w:ascii="Garamond" w:hAnsi="Garamond" w:cs="Times New Roman"/>
          <w:sz w:val="24"/>
          <w:szCs w:val="24"/>
        </w:rPr>
        <w:t xml:space="preserve"> Megjithatë, ata mund të klasi</w:t>
      </w:r>
      <w:r w:rsidR="009C616F" w:rsidRPr="006F28EE">
        <w:rPr>
          <w:rFonts w:ascii="Garamond" w:hAnsi="Garamond" w:cs="Times New Roman"/>
          <w:sz w:val="24"/>
          <w:szCs w:val="24"/>
        </w:rPr>
        <w:t>fikohe</w:t>
      </w:r>
      <w:r w:rsidR="00877448" w:rsidRPr="006F28EE">
        <w:rPr>
          <w:rFonts w:ascii="Garamond" w:hAnsi="Garamond" w:cs="Times New Roman"/>
          <w:sz w:val="24"/>
          <w:szCs w:val="24"/>
        </w:rPr>
        <w:t>n</w:t>
      </w:r>
      <w:r w:rsidRPr="006F28EE">
        <w:rPr>
          <w:rFonts w:ascii="Garamond" w:hAnsi="Garamond" w:cs="Times New Roman"/>
          <w:sz w:val="24"/>
          <w:szCs w:val="24"/>
        </w:rPr>
        <w:t xml:space="preserve"> si të </w:t>
      </w:r>
      <w:r w:rsidR="00A45182" w:rsidRPr="006F28EE">
        <w:rPr>
          <w:rFonts w:ascii="Garamond" w:hAnsi="Garamond" w:cs="Times New Roman"/>
          <w:sz w:val="24"/>
          <w:szCs w:val="24"/>
        </w:rPr>
        <w:t>papërshtatshëm</w:t>
      </w:r>
      <w:r w:rsidR="00F2789A" w:rsidRPr="006F28EE">
        <w:rPr>
          <w:rFonts w:ascii="Garamond" w:hAnsi="Garamond" w:cs="Times New Roman"/>
          <w:sz w:val="24"/>
          <w:szCs w:val="24"/>
        </w:rPr>
        <w:t xml:space="preserve"> </w:t>
      </w:r>
      <w:r w:rsidRPr="006F28EE">
        <w:rPr>
          <w:rFonts w:ascii="Garamond" w:hAnsi="Garamond" w:cs="Times New Roman"/>
          <w:sz w:val="24"/>
          <w:szCs w:val="24"/>
        </w:rPr>
        <w:t>pas rikuperimit të plotë të funksionit të tyre të shikimit dhe pas një vlerësimi të imtësishëm oftamologjik.</w:t>
      </w:r>
    </w:p>
    <w:p w14:paraId="428D7732" w14:textId="396FB45A" w:rsidR="00D34251" w:rsidRPr="006F28EE" w:rsidRDefault="00D34251" w:rsidP="00C9232A">
      <w:pPr>
        <w:widowControl w:val="0"/>
        <w:spacing w:after="0" w:line="240" w:lineRule="auto"/>
        <w:ind w:firstLine="284"/>
        <w:jc w:val="both"/>
        <w:rPr>
          <w:rFonts w:ascii="Garamond" w:hAnsi="Garamond" w:cs="Times New Roman"/>
          <w:sz w:val="24"/>
          <w:szCs w:val="24"/>
        </w:rPr>
      </w:pPr>
      <w:r w:rsidRPr="006F28EE">
        <w:rPr>
          <w:rFonts w:ascii="Garamond" w:hAnsi="Garamond" w:cs="Times New Roman"/>
          <w:i/>
          <w:sz w:val="24"/>
          <w:szCs w:val="24"/>
        </w:rPr>
        <w:t>g)</w:t>
      </w:r>
      <w:r w:rsidRPr="006F28EE">
        <w:rPr>
          <w:rFonts w:ascii="Garamond" w:hAnsi="Garamond" w:cs="Times New Roman"/>
          <w:i/>
          <w:sz w:val="24"/>
          <w:szCs w:val="24"/>
        </w:rPr>
        <w:tab/>
      </w:r>
      <w:r w:rsidR="00096D4E" w:rsidRPr="006F28EE">
        <w:rPr>
          <w:rFonts w:ascii="Garamond" w:hAnsi="Garamond" w:cs="Times New Roman"/>
          <w:i/>
          <w:sz w:val="24"/>
          <w:szCs w:val="24"/>
        </w:rPr>
        <w:t xml:space="preserve"> </w:t>
      </w:r>
      <w:r w:rsidRPr="006F28EE">
        <w:rPr>
          <w:rFonts w:ascii="Garamond" w:hAnsi="Garamond" w:cs="Times New Roman"/>
          <w:i/>
          <w:sz w:val="24"/>
          <w:szCs w:val="24"/>
        </w:rPr>
        <w:t>Syzet dhe lentet e kontaktit</w:t>
      </w:r>
    </w:p>
    <w:p w14:paraId="48229327" w14:textId="6BBCD6EA" w:rsidR="00D34251" w:rsidRPr="006F28EE" w:rsidRDefault="00D34251" w:rsidP="00C9232A">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(1)</w:t>
      </w:r>
      <w:r w:rsidR="00096D4E" w:rsidRPr="006F28EE">
        <w:rPr>
          <w:rFonts w:ascii="Garamond" w:hAnsi="Garamond" w:cs="Times New Roman"/>
          <w:sz w:val="24"/>
          <w:szCs w:val="24"/>
        </w:rPr>
        <w:t xml:space="preserve"> </w:t>
      </w:r>
      <w:r w:rsidRPr="006F28EE">
        <w:rPr>
          <w:rFonts w:ascii="Garamond" w:hAnsi="Garamond" w:cs="Times New Roman"/>
          <w:sz w:val="24"/>
          <w:szCs w:val="24"/>
        </w:rPr>
        <w:tab/>
        <w:t>Nëse arrihet një funksion shikimi i kënaqshëm vetëm me përdorimin e korrigjimit, syzet ose lentet e kontaktit duhet të sigurojnë funksionin optimal të shikimit, të tolerohen mirë dhe të jenë të përshtatshme për qëllime të aviacionit.</w:t>
      </w:r>
    </w:p>
    <w:p w14:paraId="71741EC6" w14:textId="468DC791" w:rsidR="00D34251" w:rsidRPr="006F28EE" w:rsidRDefault="00D34251" w:rsidP="00C9232A">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(2)</w:t>
      </w:r>
      <w:r w:rsidRPr="006F28EE">
        <w:rPr>
          <w:rFonts w:ascii="Garamond" w:hAnsi="Garamond" w:cs="Times New Roman"/>
          <w:sz w:val="24"/>
          <w:szCs w:val="24"/>
        </w:rPr>
        <w:tab/>
      </w:r>
      <w:r w:rsidR="00096D4E" w:rsidRPr="006F28EE">
        <w:rPr>
          <w:rFonts w:ascii="Garamond" w:hAnsi="Garamond" w:cs="Times New Roman"/>
          <w:sz w:val="24"/>
          <w:szCs w:val="24"/>
        </w:rPr>
        <w:t xml:space="preserve"> </w:t>
      </w:r>
      <w:r w:rsidRPr="006F28EE">
        <w:rPr>
          <w:rFonts w:ascii="Garamond" w:hAnsi="Garamond" w:cs="Times New Roman"/>
          <w:sz w:val="24"/>
          <w:szCs w:val="24"/>
        </w:rPr>
        <w:t>Nuk duhet të përdoren më shumë se një palë syze për të plotësuar kërkesat e shikimit gjatë ushtrimit të privilegjeve të licencave në fuqi.</w:t>
      </w:r>
    </w:p>
    <w:p w14:paraId="0ECD8972" w14:textId="7034ECDC" w:rsidR="00D34251" w:rsidRPr="006F28EE" w:rsidRDefault="00D34251" w:rsidP="00C9232A">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(3)</w:t>
      </w:r>
      <w:r w:rsidRPr="006F28EE">
        <w:rPr>
          <w:rFonts w:ascii="Garamond" w:hAnsi="Garamond" w:cs="Times New Roman"/>
          <w:sz w:val="24"/>
          <w:szCs w:val="24"/>
        </w:rPr>
        <w:tab/>
      </w:r>
      <w:r w:rsidR="00096D4E" w:rsidRPr="006F28EE">
        <w:rPr>
          <w:rFonts w:ascii="Garamond" w:hAnsi="Garamond" w:cs="Times New Roman"/>
          <w:sz w:val="24"/>
          <w:szCs w:val="24"/>
        </w:rPr>
        <w:t xml:space="preserve"> </w:t>
      </w:r>
      <w:r w:rsidRPr="006F28EE">
        <w:rPr>
          <w:rFonts w:ascii="Garamond" w:hAnsi="Garamond" w:cs="Times New Roman"/>
          <w:sz w:val="24"/>
          <w:szCs w:val="24"/>
        </w:rPr>
        <w:t>Për shikimin në distancë, duhet të përdoren syzet ose lentet e kontaktit gjatë ushtrimit të privilegjeve të licencave në fuqi.</w:t>
      </w:r>
    </w:p>
    <w:p w14:paraId="7E1E8319" w14:textId="482DE98E" w:rsidR="00D34251" w:rsidRPr="006F28EE" w:rsidRDefault="00D34251" w:rsidP="00C9232A">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(4)</w:t>
      </w:r>
      <w:r w:rsidRPr="006F28EE">
        <w:rPr>
          <w:rFonts w:ascii="Garamond" w:hAnsi="Garamond" w:cs="Times New Roman"/>
          <w:sz w:val="24"/>
          <w:szCs w:val="24"/>
        </w:rPr>
        <w:tab/>
      </w:r>
      <w:r w:rsidR="00096D4E" w:rsidRPr="006F28EE">
        <w:rPr>
          <w:rFonts w:ascii="Garamond" w:hAnsi="Garamond" w:cs="Times New Roman"/>
          <w:sz w:val="24"/>
          <w:szCs w:val="24"/>
        </w:rPr>
        <w:t xml:space="preserve"> </w:t>
      </w:r>
      <w:r w:rsidRPr="006F28EE">
        <w:rPr>
          <w:rFonts w:ascii="Garamond" w:hAnsi="Garamond" w:cs="Times New Roman"/>
          <w:sz w:val="24"/>
          <w:szCs w:val="24"/>
        </w:rPr>
        <w:t>Për shikimin afër, duhet të mbahen në dispozicion një palë syze gjatë ushtrimit të privilegjeve të licencave në fuqi.</w:t>
      </w:r>
    </w:p>
    <w:p w14:paraId="7398481F" w14:textId="2465CB4C" w:rsidR="00D34251" w:rsidRPr="006F28EE" w:rsidRDefault="00D34251" w:rsidP="00C9232A">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(5)</w:t>
      </w:r>
      <w:r w:rsidR="00096D4E" w:rsidRPr="006F28EE">
        <w:rPr>
          <w:rFonts w:ascii="Garamond" w:hAnsi="Garamond" w:cs="Times New Roman"/>
          <w:sz w:val="24"/>
          <w:szCs w:val="24"/>
        </w:rPr>
        <w:t xml:space="preserve"> </w:t>
      </w:r>
      <w:r w:rsidRPr="006F28EE">
        <w:rPr>
          <w:rFonts w:ascii="Garamond" w:hAnsi="Garamond" w:cs="Times New Roman"/>
          <w:sz w:val="24"/>
          <w:szCs w:val="24"/>
        </w:rPr>
        <w:tab/>
        <w:t>Një palë syze korrigjuese rezervë të ngjashme, për shikimin nga larg ose nga afër, sipas rastit, duhet të jenë të disponueshme për përdorim të menjëhershëm kur ushtrohen privilegjet e licencave në fuqi.</w:t>
      </w:r>
    </w:p>
    <w:p w14:paraId="3413B8C9" w14:textId="5BE2673D" w:rsidR="00D34251" w:rsidRPr="006F28EE" w:rsidRDefault="00D34251" w:rsidP="00C9232A">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(6)</w:t>
      </w:r>
      <w:r w:rsidRPr="006F28EE">
        <w:rPr>
          <w:rFonts w:ascii="Garamond" w:hAnsi="Garamond" w:cs="Times New Roman"/>
          <w:sz w:val="24"/>
          <w:szCs w:val="24"/>
        </w:rPr>
        <w:tab/>
      </w:r>
      <w:r w:rsidR="003F3E59" w:rsidRPr="006F28EE">
        <w:rPr>
          <w:rFonts w:ascii="Garamond" w:hAnsi="Garamond" w:cs="Times New Roman"/>
          <w:sz w:val="24"/>
          <w:szCs w:val="24"/>
        </w:rPr>
        <w:t xml:space="preserve"> </w:t>
      </w:r>
      <w:r w:rsidRPr="006F28EE">
        <w:rPr>
          <w:rFonts w:ascii="Garamond" w:hAnsi="Garamond" w:cs="Times New Roman"/>
          <w:sz w:val="24"/>
          <w:szCs w:val="24"/>
        </w:rPr>
        <w:t>Nëse përdoren lentet e kontaktit gjatë ushtrimit të privilegjeve të licencave në fuqi, ato duhet të jenë për shikimin nga larg, monofokal, pa ngjyra dhe të toleruar mirë.</w:t>
      </w:r>
    </w:p>
    <w:p w14:paraId="73A4C3AB" w14:textId="29192C83" w:rsidR="00D34251" w:rsidRPr="006F28EE" w:rsidRDefault="00D34251" w:rsidP="00C9232A">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(7)</w:t>
      </w:r>
      <w:r w:rsidRPr="006F28EE">
        <w:rPr>
          <w:rFonts w:ascii="Garamond" w:hAnsi="Garamond" w:cs="Times New Roman"/>
          <w:sz w:val="24"/>
          <w:szCs w:val="24"/>
        </w:rPr>
        <w:tab/>
      </w:r>
      <w:r w:rsidR="00A45182" w:rsidRPr="006F28EE">
        <w:rPr>
          <w:rFonts w:ascii="Garamond" w:hAnsi="Garamond" w:cs="Times New Roman"/>
          <w:sz w:val="24"/>
          <w:szCs w:val="24"/>
        </w:rPr>
        <w:t xml:space="preserve"> </w:t>
      </w:r>
      <w:r w:rsidRPr="006F28EE">
        <w:rPr>
          <w:rFonts w:ascii="Garamond" w:hAnsi="Garamond" w:cs="Times New Roman"/>
          <w:sz w:val="24"/>
          <w:szCs w:val="24"/>
        </w:rPr>
        <w:t>Aplikantët me një anomali të madhe refraktive duhet të përdorin lente kontakti ose lente të syzeve me indeks të lartë.</w:t>
      </w:r>
    </w:p>
    <w:p w14:paraId="12F3705C" w14:textId="7452D743" w:rsidR="00D34251" w:rsidRPr="006F28EE" w:rsidRDefault="00D34251" w:rsidP="00C9232A">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(8)</w:t>
      </w:r>
      <w:r w:rsidRPr="006F28EE">
        <w:rPr>
          <w:rFonts w:ascii="Garamond" w:hAnsi="Garamond" w:cs="Times New Roman"/>
          <w:sz w:val="24"/>
          <w:szCs w:val="24"/>
        </w:rPr>
        <w:tab/>
      </w:r>
      <w:r w:rsidR="00A45182" w:rsidRPr="006F28EE">
        <w:rPr>
          <w:rFonts w:ascii="Garamond" w:hAnsi="Garamond" w:cs="Times New Roman"/>
          <w:sz w:val="24"/>
          <w:szCs w:val="24"/>
        </w:rPr>
        <w:t xml:space="preserve"> </w:t>
      </w:r>
      <w:r w:rsidRPr="006F28EE">
        <w:rPr>
          <w:rFonts w:ascii="Garamond" w:hAnsi="Garamond" w:cs="Times New Roman"/>
          <w:sz w:val="24"/>
          <w:szCs w:val="24"/>
        </w:rPr>
        <w:t>Lentet ortokeratologjike nuk përdoren.</w:t>
      </w:r>
    </w:p>
    <w:p w14:paraId="6ED1A732" w14:textId="77777777" w:rsidR="0091250E" w:rsidRPr="006F28EE" w:rsidRDefault="0091250E" w:rsidP="0091250E">
      <w:pPr>
        <w:widowControl w:val="0"/>
        <w:spacing w:after="0" w:line="240" w:lineRule="auto"/>
        <w:jc w:val="both"/>
        <w:rPr>
          <w:rFonts w:ascii="Garamond" w:hAnsi="Garamond" w:cs="Times New Roman"/>
          <w:b/>
          <w:sz w:val="24"/>
          <w:szCs w:val="24"/>
        </w:rPr>
      </w:pPr>
    </w:p>
    <w:p w14:paraId="202A2901" w14:textId="7A9D99D2" w:rsidR="00D34251" w:rsidRPr="006F28EE" w:rsidRDefault="00D34251" w:rsidP="0091250E">
      <w:pPr>
        <w:widowControl w:val="0"/>
        <w:spacing w:after="0" w:line="240" w:lineRule="auto"/>
        <w:jc w:val="both"/>
        <w:rPr>
          <w:rFonts w:ascii="Garamond" w:hAnsi="Garamond" w:cs="Times New Roman"/>
          <w:b/>
          <w:sz w:val="24"/>
          <w:szCs w:val="24"/>
        </w:rPr>
      </w:pPr>
      <w:r w:rsidRPr="006F28EE">
        <w:rPr>
          <w:rFonts w:ascii="Garamond" w:hAnsi="Garamond" w:cs="Times New Roman"/>
          <w:b/>
          <w:sz w:val="24"/>
          <w:szCs w:val="24"/>
        </w:rPr>
        <w:t>MED.B.075</w:t>
      </w:r>
      <w:r w:rsidR="00F2789A" w:rsidRPr="006F28EE">
        <w:rPr>
          <w:rFonts w:ascii="Garamond" w:hAnsi="Garamond" w:cs="Times New Roman"/>
          <w:b/>
          <w:sz w:val="24"/>
          <w:szCs w:val="24"/>
        </w:rPr>
        <w:t xml:space="preserve"> </w:t>
      </w:r>
      <w:r w:rsidRPr="006F28EE">
        <w:rPr>
          <w:rFonts w:ascii="Garamond" w:hAnsi="Garamond" w:cs="Times New Roman"/>
          <w:b/>
          <w:sz w:val="24"/>
          <w:szCs w:val="24"/>
        </w:rPr>
        <w:t>Perceptimi i ngjyrave</w:t>
      </w:r>
    </w:p>
    <w:p w14:paraId="7C081894" w14:textId="77777777" w:rsidR="0091250E" w:rsidRPr="006F28EE" w:rsidRDefault="0091250E" w:rsidP="0091250E">
      <w:pPr>
        <w:widowControl w:val="0"/>
        <w:spacing w:after="0" w:line="240" w:lineRule="auto"/>
        <w:jc w:val="both"/>
        <w:rPr>
          <w:rFonts w:ascii="Garamond" w:hAnsi="Garamond" w:cs="Times New Roman"/>
          <w:b/>
          <w:sz w:val="24"/>
          <w:szCs w:val="24"/>
        </w:rPr>
      </w:pPr>
    </w:p>
    <w:p w14:paraId="0C73CBF4" w14:textId="2EA7BEE3" w:rsidR="00D34251" w:rsidRPr="006F28EE" w:rsidRDefault="00D34251" w:rsidP="00C9232A">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a)</w:t>
      </w:r>
      <w:r w:rsidRPr="006F28EE">
        <w:rPr>
          <w:rFonts w:ascii="Garamond" w:hAnsi="Garamond" w:cs="Times New Roman"/>
          <w:sz w:val="24"/>
          <w:szCs w:val="24"/>
        </w:rPr>
        <w:tab/>
      </w:r>
      <w:r w:rsidR="00151F58" w:rsidRPr="006F28EE">
        <w:rPr>
          <w:rFonts w:ascii="Garamond" w:hAnsi="Garamond" w:cs="Times New Roman"/>
          <w:sz w:val="24"/>
          <w:szCs w:val="24"/>
        </w:rPr>
        <w:t xml:space="preserve"> </w:t>
      </w:r>
      <w:r w:rsidRPr="006F28EE">
        <w:rPr>
          <w:rFonts w:ascii="Garamond" w:hAnsi="Garamond" w:cs="Times New Roman"/>
          <w:sz w:val="24"/>
          <w:szCs w:val="24"/>
        </w:rPr>
        <w:t>Aplikantët klasi</w:t>
      </w:r>
      <w:r w:rsidR="009C616F" w:rsidRPr="006F28EE">
        <w:rPr>
          <w:rFonts w:ascii="Garamond" w:hAnsi="Garamond" w:cs="Times New Roman"/>
          <w:sz w:val="24"/>
          <w:szCs w:val="24"/>
        </w:rPr>
        <w:t>fikohe</w:t>
      </w:r>
      <w:r w:rsidR="00877448" w:rsidRPr="006F28EE">
        <w:rPr>
          <w:rFonts w:ascii="Garamond" w:hAnsi="Garamond" w:cs="Times New Roman"/>
          <w:sz w:val="24"/>
          <w:szCs w:val="24"/>
        </w:rPr>
        <w:t>n</w:t>
      </w:r>
      <w:r w:rsidRPr="006F28EE">
        <w:rPr>
          <w:rFonts w:ascii="Garamond" w:hAnsi="Garamond" w:cs="Times New Roman"/>
          <w:sz w:val="24"/>
          <w:szCs w:val="24"/>
        </w:rPr>
        <w:t xml:space="preserve"> si të </w:t>
      </w:r>
      <w:r w:rsidR="00A45182" w:rsidRPr="006F28EE">
        <w:rPr>
          <w:rFonts w:ascii="Garamond" w:hAnsi="Garamond" w:cs="Times New Roman"/>
          <w:sz w:val="24"/>
          <w:szCs w:val="24"/>
        </w:rPr>
        <w:t>papërshtatshëm</w:t>
      </w:r>
      <w:r w:rsidR="004B1B1B" w:rsidRPr="006F28EE">
        <w:rPr>
          <w:rFonts w:ascii="Garamond" w:hAnsi="Garamond" w:cs="Times New Roman"/>
          <w:sz w:val="24"/>
          <w:szCs w:val="24"/>
        </w:rPr>
        <w:t>,</w:t>
      </w:r>
      <w:r w:rsidRPr="006F28EE">
        <w:rPr>
          <w:rFonts w:ascii="Garamond" w:hAnsi="Garamond" w:cs="Times New Roman"/>
          <w:sz w:val="24"/>
          <w:szCs w:val="24"/>
        </w:rPr>
        <w:t xml:space="preserve"> kur nuk mund të tregojnë aftësi të menjëhershme të perceptimit të ngjyrave që janë të nevojshme për ushtrimin e sigurt të privilegjeve të licencës.</w:t>
      </w:r>
    </w:p>
    <w:p w14:paraId="51641925" w14:textId="0B5FF54B" w:rsidR="00D34251" w:rsidRPr="006F28EE" w:rsidRDefault="00D34251" w:rsidP="00C9232A">
      <w:pPr>
        <w:widowControl w:val="0"/>
        <w:spacing w:after="0" w:line="240" w:lineRule="auto"/>
        <w:ind w:firstLine="284"/>
        <w:jc w:val="both"/>
        <w:rPr>
          <w:rFonts w:ascii="Garamond" w:hAnsi="Garamond" w:cs="Times New Roman"/>
          <w:sz w:val="24"/>
          <w:szCs w:val="24"/>
        </w:rPr>
      </w:pPr>
      <w:r w:rsidRPr="006F28EE">
        <w:rPr>
          <w:rFonts w:ascii="Garamond" w:hAnsi="Garamond" w:cs="Times New Roman"/>
          <w:i/>
          <w:sz w:val="24"/>
          <w:szCs w:val="24"/>
        </w:rPr>
        <w:t>b)</w:t>
      </w:r>
      <w:r w:rsidRPr="006F28EE">
        <w:rPr>
          <w:rFonts w:ascii="Garamond" w:hAnsi="Garamond" w:cs="Times New Roman"/>
          <w:i/>
          <w:sz w:val="24"/>
          <w:szCs w:val="24"/>
        </w:rPr>
        <w:tab/>
      </w:r>
      <w:r w:rsidR="00151F58" w:rsidRPr="006F28EE">
        <w:rPr>
          <w:rFonts w:ascii="Garamond" w:hAnsi="Garamond" w:cs="Times New Roman"/>
          <w:i/>
          <w:sz w:val="24"/>
          <w:szCs w:val="24"/>
        </w:rPr>
        <w:t xml:space="preserve"> </w:t>
      </w:r>
      <w:r w:rsidRPr="006F28EE">
        <w:rPr>
          <w:rFonts w:ascii="Garamond" w:hAnsi="Garamond" w:cs="Times New Roman"/>
          <w:i/>
          <w:sz w:val="24"/>
          <w:szCs w:val="24"/>
        </w:rPr>
        <w:t xml:space="preserve">Ekzaminimi dhe </w:t>
      </w:r>
      <w:r w:rsidR="00151F58" w:rsidRPr="006F28EE">
        <w:rPr>
          <w:rFonts w:ascii="Garamond" w:hAnsi="Garamond" w:cs="Times New Roman"/>
          <w:i/>
          <w:sz w:val="24"/>
          <w:szCs w:val="24"/>
        </w:rPr>
        <w:t>v</w:t>
      </w:r>
      <w:r w:rsidRPr="006F28EE">
        <w:rPr>
          <w:rFonts w:ascii="Garamond" w:hAnsi="Garamond" w:cs="Times New Roman"/>
          <w:i/>
          <w:sz w:val="24"/>
          <w:szCs w:val="24"/>
        </w:rPr>
        <w:t>lerësimi</w:t>
      </w:r>
    </w:p>
    <w:p w14:paraId="30A5F9B4" w14:textId="04E01A69" w:rsidR="00A4480B" w:rsidRPr="006F28EE" w:rsidRDefault="00D34251" w:rsidP="00A4480B">
      <w:pPr>
        <w:spacing w:after="0" w:line="240" w:lineRule="auto"/>
        <w:ind w:firstLine="284"/>
        <w:jc w:val="both"/>
        <w:rPr>
          <w:rFonts w:ascii="Garamond" w:hAnsi="Garamond" w:cs="Times New Roman"/>
          <w:i/>
          <w:sz w:val="24"/>
          <w:szCs w:val="24"/>
        </w:rPr>
      </w:pPr>
      <w:r w:rsidRPr="006F28EE">
        <w:rPr>
          <w:rFonts w:ascii="Garamond" w:hAnsi="Garamond" w:cs="Times New Roman"/>
          <w:i/>
          <w:sz w:val="24"/>
          <w:szCs w:val="24"/>
        </w:rPr>
        <w:t>(1)</w:t>
      </w:r>
      <w:r w:rsidRPr="006F28EE">
        <w:rPr>
          <w:rFonts w:ascii="Garamond" w:hAnsi="Garamond" w:cs="Times New Roman"/>
          <w:i/>
          <w:sz w:val="24"/>
          <w:szCs w:val="24"/>
        </w:rPr>
        <w:tab/>
      </w:r>
      <w:r w:rsidR="00151F58" w:rsidRPr="006F28EE">
        <w:rPr>
          <w:rFonts w:ascii="Garamond" w:hAnsi="Garamond" w:cs="Times New Roman"/>
          <w:i/>
          <w:sz w:val="24"/>
          <w:szCs w:val="24"/>
        </w:rPr>
        <w:t xml:space="preserve"> </w:t>
      </w:r>
      <w:r w:rsidR="00A4480B" w:rsidRPr="006F28EE">
        <w:rPr>
          <w:rFonts w:ascii="Garamond" w:hAnsi="Garamond" w:cs="Times New Roman"/>
          <w:i/>
          <w:sz w:val="24"/>
          <w:szCs w:val="24"/>
        </w:rPr>
        <w:t>Aplikantët do t’i nënshtrohen testit Ishihara kur aplikojnë për herë të parë për lëshimin e një certifikate mjekësore. Për mbajtësit e certifikatave mjekësore të klasës 1 të përfshirë në operimet HEMS me një pilot të vetëm, një vlerësim i perceptimit</w:t>
      </w:r>
      <w:r w:rsidR="00A4480B" w:rsidRPr="006F28EE" w:rsidDel="00C0093A">
        <w:rPr>
          <w:rFonts w:ascii="Garamond" w:hAnsi="Garamond" w:cs="Times New Roman"/>
          <w:i/>
          <w:sz w:val="24"/>
          <w:szCs w:val="24"/>
        </w:rPr>
        <w:t xml:space="preserve"> </w:t>
      </w:r>
      <w:r w:rsidR="00A4480B" w:rsidRPr="006F28EE">
        <w:rPr>
          <w:rFonts w:ascii="Garamond" w:hAnsi="Garamond" w:cs="Times New Roman"/>
          <w:i/>
          <w:sz w:val="24"/>
          <w:szCs w:val="24"/>
        </w:rPr>
        <w:t>të ngjyrave duhet të kryhet në ekzaminimin e parë të rivlerësimit ose rinovimit pas moshës 60 vjeç dhe çdo vit më pas. Aplikantët që kalojnë këtë test mund të vlerësohen si të aftë.</w:t>
      </w:r>
    </w:p>
    <w:p w14:paraId="21E7C149" w14:textId="6A6934E5" w:rsidR="00D34251" w:rsidRPr="006F28EE" w:rsidRDefault="00A4480B" w:rsidP="00A4480B">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 xml:space="preserve"> </w:t>
      </w:r>
      <w:r w:rsidR="00D34251" w:rsidRPr="006F28EE">
        <w:rPr>
          <w:rFonts w:ascii="Garamond" w:hAnsi="Garamond" w:cs="Times New Roman"/>
          <w:sz w:val="24"/>
          <w:szCs w:val="24"/>
        </w:rPr>
        <w:t>(2)</w:t>
      </w:r>
      <w:r w:rsidR="00D34251" w:rsidRPr="006F28EE">
        <w:rPr>
          <w:rFonts w:ascii="Garamond" w:hAnsi="Garamond" w:cs="Times New Roman"/>
          <w:sz w:val="24"/>
          <w:szCs w:val="24"/>
        </w:rPr>
        <w:tab/>
      </w:r>
      <w:r w:rsidR="00151F58" w:rsidRPr="006F28EE">
        <w:rPr>
          <w:rFonts w:ascii="Garamond" w:hAnsi="Garamond" w:cs="Times New Roman"/>
          <w:sz w:val="24"/>
          <w:szCs w:val="24"/>
        </w:rPr>
        <w:t xml:space="preserve"> </w:t>
      </w:r>
      <w:r w:rsidR="00D34251" w:rsidRPr="006F28EE">
        <w:rPr>
          <w:rFonts w:ascii="Garamond" w:hAnsi="Garamond" w:cs="Times New Roman"/>
          <w:sz w:val="24"/>
          <w:szCs w:val="24"/>
        </w:rPr>
        <w:t>Për certifikatat mjekësore të klasës 1:</w:t>
      </w:r>
    </w:p>
    <w:p w14:paraId="52EED6CC" w14:textId="4A4298D6" w:rsidR="00D34251" w:rsidRPr="006F28EE" w:rsidRDefault="00D34251" w:rsidP="00C9232A">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(i)</w:t>
      </w:r>
      <w:r w:rsidRPr="006F28EE">
        <w:rPr>
          <w:rFonts w:ascii="Garamond" w:hAnsi="Garamond" w:cs="Times New Roman"/>
          <w:sz w:val="24"/>
          <w:szCs w:val="24"/>
        </w:rPr>
        <w:tab/>
      </w:r>
      <w:r w:rsidR="00151F58" w:rsidRPr="006F28EE">
        <w:rPr>
          <w:rFonts w:ascii="Garamond" w:hAnsi="Garamond" w:cs="Times New Roman"/>
          <w:sz w:val="24"/>
          <w:szCs w:val="24"/>
        </w:rPr>
        <w:t xml:space="preserve"> </w:t>
      </w:r>
      <w:r w:rsidRPr="006F28EE">
        <w:rPr>
          <w:rFonts w:ascii="Garamond" w:hAnsi="Garamond" w:cs="Times New Roman"/>
          <w:sz w:val="24"/>
          <w:szCs w:val="24"/>
        </w:rPr>
        <w:t xml:space="preserve">Aplikantët që nuk e kalojnë testin Ishihara i referohen vlerësuesit mjekësor të autoritetit </w:t>
      </w:r>
      <w:r w:rsidR="00151F58" w:rsidRPr="006F28EE">
        <w:rPr>
          <w:rFonts w:ascii="Garamond" w:hAnsi="Garamond" w:cs="Times New Roman"/>
          <w:sz w:val="24"/>
          <w:szCs w:val="24"/>
        </w:rPr>
        <w:t>l</w:t>
      </w:r>
      <w:r w:rsidR="00C01AF8" w:rsidRPr="006F28EE">
        <w:rPr>
          <w:rFonts w:ascii="Garamond" w:hAnsi="Garamond" w:cs="Times New Roman"/>
          <w:sz w:val="24"/>
          <w:szCs w:val="24"/>
        </w:rPr>
        <w:t>icenc</w:t>
      </w:r>
      <w:r w:rsidRPr="006F28EE">
        <w:rPr>
          <w:rFonts w:ascii="Garamond" w:hAnsi="Garamond" w:cs="Times New Roman"/>
          <w:sz w:val="24"/>
          <w:szCs w:val="24"/>
        </w:rPr>
        <w:t>ues dhe i nënshtrohen testeve të mëtejshme të perceptimit të ngjyrave për të vendosur nëse mund</w:t>
      </w:r>
      <w:r w:rsidR="002C12E6" w:rsidRPr="006F28EE">
        <w:rPr>
          <w:rFonts w:ascii="Garamond" w:hAnsi="Garamond" w:cs="Times New Roman"/>
          <w:sz w:val="24"/>
          <w:szCs w:val="24"/>
        </w:rPr>
        <w:t xml:space="preserve"> t</w:t>
      </w:r>
      <w:r w:rsidR="00FD54A7" w:rsidRPr="006F28EE">
        <w:rPr>
          <w:rFonts w:ascii="Garamond" w:hAnsi="Garamond" w:cs="Times New Roman"/>
          <w:sz w:val="24"/>
          <w:szCs w:val="24"/>
        </w:rPr>
        <w:t>’</w:t>
      </w:r>
      <w:r w:rsidR="002C12E6" w:rsidRPr="006F28EE">
        <w:rPr>
          <w:rFonts w:ascii="Garamond" w:hAnsi="Garamond" w:cs="Times New Roman"/>
          <w:sz w:val="24"/>
          <w:szCs w:val="24"/>
        </w:rPr>
        <w:t xml:space="preserve">i </w:t>
      </w:r>
      <w:r w:rsidRPr="006F28EE">
        <w:rPr>
          <w:rFonts w:ascii="Garamond" w:hAnsi="Garamond" w:cs="Times New Roman"/>
          <w:sz w:val="24"/>
          <w:szCs w:val="24"/>
        </w:rPr>
        <w:t>dallojnë mirë ngjyrat.</w:t>
      </w:r>
    </w:p>
    <w:p w14:paraId="2FB342AD" w14:textId="77EE35A3" w:rsidR="00D34251" w:rsidRPr="006F28EE" w:rsidRDefault="00D34251" w:rsidP="00C9232A">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(ii)</w:t>
      </w:r>
      <w:r w:rsidRPr="006F28EE">
        <w:rPr>
          <w:rFonts w:ascii="Garamond" w:hAnsi="Garamond" w:cs="Times New Roman"/>
          <w:sz w:val="24"/>
          <w:szCs w:val="24"/>
        </w:rPr>
        <w:tab/>
      </w:r>
      <w:r w:rsidR="00151F58" w:rsidRPr="006F28EE">
        <w:rPr>
          <w:rFonts w:ascii="Garamond" w:hAnsi="Garamond" w:cs="Times New Roman"/>
          <w:sz w:val="24"/>
          <w:szCs w:val="24"/>
        </w:rPr>
        <w:t xml:space="preserve"> </w:t>
      </w:r>
      <w:r w:rsidRPr="006F28EE">
        <w:rPr>
          <w:rFonts w:ascii="Garamond" w:hAnsi="Garamond" w:cs="Times New Roman"/>
          <w:sz w:val="24"/>
          <w:szCs w:val="24"/>
        </w:rPr>
        <w:t>Aplikantët duhet të jenë trikromat normal ose t</w:t>
      </w:r>
      <w:r w:rsidR="00FD54A7" w:rsidRPr="006F28EE">
        <w:rPr>
          <w:rFonts w:ascii="Garamond" w:hAnsi="Garamond" w:cs="Times New Roman"/>
          <w:sz w:val="24"/>
          <w:szCs w:val="24"/>
        </w:rPr>
        <w:t>’</w:t>
      </w:r>
      <w:r w:rsidRPr="006F28EE">
        <w:rPr>
          <w:rFonts w:ascii="Garamond" w:hAnsi="Garamond" w:cs="Times New Roman"/>
          <w:sz w:val="24"/>
          <w:szCs w:val="24"/>
        </w:rPr>
        <w:t>i dallojnë mirë ngjyrat.</w:t>
      </w:r>
    </w:p>
    <w:p w14:paraId="0B11B646" w14:textId="45CD6B24" w:rsidR="00D34251" w:rsidRPr="006F28EE" w:rsidRDefault="00D34251" w:rsidP="00C9232A">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(iii)</w:t>
      </w:r>
      <w:r w:rsidRPr="006F28EE">
        <w:rPr>
          <w:rFonts w:ascii="Garamond" w:hAnsi="Garamond" w:cs="Times New Roman"/>
          <w:sz w:val="24"/>
          <w:szCs w:val="24"/>
        </w:rPr>
        <w:tab/>
      </w:r>
      <w:r w:rsidR="00151F58" w:rsidRPr="006F28EE">
        <w:rPr>
          <w:rFonts w:ascii="Garamond" w:hAnsi="Garamond" w:cs="Times New Roman"/>
          <w:sz w:val="24"/>
          <w:szCs w:val="24"/>
        </w:rPr>
        <w:t xml:space="preserve"> </w:t>
      </w:r>
      <w:r w:rsidRPr="006F28EE">
        <w:rPr>
          <w:rFonts w:ascii="Garamond" w:hAnsi="Garamond" w:cs="Times New Roman"/>
          <w:sz w:val="24"/>
          <w:szCs w:val="24"/>
        </w:rPr>
        <w:t>Aplikantët që nuk arrijnë të kalojnë testimin e mëtejshëm të perceptimit të ngjyrave klasi</w:t>
      </w:r>
      <w:r w:rsidR="009C616F" w:rsidRPr="006F28EE">
        <w:rPr>
          <w:rFonts w:ascii="Garamond" w:hAnsi="Garamond" w:cs="Times New Roman"/>
          <w:sz w:val="24"/>
          <w:szCs w:val="24"/>
        </w:rPr>
        <w:t>fikohe</w:t>
      </w:r>
      <w:r w:rsidR="00877448" w:rsidRPr="006F28EE">
        <w:rPr>
          <w:rFonts w:ascii="Garamond" w:hAnsi="Garamond" w:cs="Times New Roman"/>
          <w:sz w:val="24"/>
          <w:szCs w:val="24"/>
        </w:rPr>
        <w:t>n</w:t>
      </w:r>
      <w:r w:rsidRPr="006F28EE">
        <w:rPr>
          <w:rFonts w:ascii="Garamond" w:hAnsi="Garamond" w:cs="Times New Roman"/>
          <w:sz w:val="24"/>
          <w:szCs w:val="24"/>
        </w:rPr>
        <w:t xml:space="preserve"> si të pap</w:t>
      </w:r>
      <w:r w:rsidR="004B1B1B" w:rsidRPr="006F28EE">
        <w:rPr>
          <w:rFonts w:ascii="Garamond" w:hAnsi="Garamond" w:cs="Times New Roman"/>
          <w:sz w:val="24"/>
          <w:szCs w:val="24"/>
        </w:rPr>
        <w:t>ë</w:t>
      </w:r>
      <w:r w:rsidRPr="006F28EE">
        <w:rPr>
          <w:rFonts w:ascii="Garamond" w:hAnsi="Garamond" w:cs="Times New Roman"/>
          <w:sz w:val="24"/>
          <w:szCs w:val="24"/>
        </w:rPr>
        <w:t>rshta</w:t>
      </w:r>
      <w:r w:rsidR="00A45182" w:rsidRPr="006F28EE">
        <w:rPr>
          <w:rFonts w:ascii="Garamond" w:hAnsi="Garamond" w:cs="Times New Roman"/>
          <w:sz w:val="24"/>
          <w:szCs w:val="24"/>
        </w:rPr>
        <w:t>t</w:t>
      </w:r>
      <w:r w:rsidRPr="006F28EE">
        <w:rPr>
          <w:rFonts w:ascii="Garamond" w:hAnsi="Garamond" w:cs="Times New Roman"/>
          <w:sz w:val="24"/>
          <w:szCs w:val="24"/>
        </w:rPr>
        <w:t>sh</w:t>
      </w:r>
      <w:r w:rsidR="004B1B1B" w:rsidRPr="006F28EE">
        <w:rPr>
          <w:rFonts w:ascii="Garamond" w:hAnsi="Garamond" w:cs="Times New Roman"/>
          <w:sz w:val="24"/>
          <w:szCs w:val="24"/>
        </w:rPr>
        <w:t>ë</w:t>
      </w:r>
      <w:r w:rsidRPr="006F28EE">
        <w:rPr>
          <w:rFonts w:ascii="Garamond" w:hAnsi="Garamond" w:cs="Times New Roman"/>
          <w:sz w:val="24"/>
          <w:szCs w:val="24"/>
        </w:rPr>
        <w:t>m</w:t>
      </w:r>
      <w:r w:rsidR="00940902" w:rsidRPr="006F28EE">
        <w:rPr>
          <w:rFonts w:ascii="Garamond" w:hAnsi="Garamond" w:cs="Times New Roman"/>
          <w:sz w:val="24"/>
          <w:szCs w:val="24"/>
        </w:rPr>
        <w:t>.</w:t>
      </w:r>
    </w:p>
    <w:p w14:paraId="418A6396" w14:textId="15882D97" w:rsidR="00D34251" w:rsidRPr="006F28EE" w:rsidRDefault="00D34251" w:rsidP="00C9232A">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(3)</w:t>
      </w:r>
      <w:r w:rsidRPr="006F28EE">
        <w:rPr>
          <w:rFonts w:ascii="Garamond" w:hAnsi="Garamond" w:cs="Times New Roman"/>
          <w:sz w:val="24"/>
          <w:szCs w:val="24"/>
        </w:rPr>
        <w:tab/>
      </w:r>
      <w:r w:rsidR="00151F58" w:rsidRPr="006F28EE">
        <w:rPr>
          <w:rFonts w:ascii="Garamond" w:hAnsi="Garamond" w:cs="Times New Roman"/>
          <w:sz w:val="24"/>
          <w:szCs w:val="24"/>
        </w:rPr>
        <w:t xml:space="preserve"> </w:t>
      </w:r>
      <w:r w:rsidRPr="006F28EE">
        <w:rPr>
          <w:rFonts w:ascii="Garamond" w:hAnsi="Garamond" w:cs="Times New Roman"/>
          <w:sz w:val="24"/>
          <w:szCs w:val="24"/>
        </w:rPr>
        <w:t>Për certifikatat mjekësore të klasës 2:</w:t>
      </w:r>
    </w:p>
    <w:p w14:paraId="751B4842" w14:textId="2449B640" w:rsidR="00D34251" w:rsidRPr="006F28EE" w:rsidRDefault="00D34251" w:rsidP="00C9232A">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(i)</w:t>
      </w:r>
      <w:r w:rsidRPr="006F28EE">
        <w:rPr>
          <w:rFonts w:ascii="Garamond" w:hAnsi="Garamond" w:cs="Times New Roman"/>
          <w:sz w:val="24"/>
          <w:szCs w:val="24"/>
        </w:rPr>
        <w:tab/>
      </w:r>
      <w:r w:rsidR="00151F58" w:rsidRPr="006F28EE">
        <w:rPr>
          <w:rFonts w:ascii="Garamond" w:hAnsi="Garamond" w:cs="Times New Roman"/>
          <w:sz w:val="24"/>
          <w:szCs w:val="24"/>
        </w:rPr>
        <w:t xml:space="preserve"> </w:t>
      </w:r>
      <w:r w:rsidRPr="006F28EE">
        <w:rPr>
          <w:rFonts w:ascii="Garamond" w:hAnsi="Garamond" w:cs="Times New Roman"/>
          <w:sz w:val="24"/>
          <w:szCs w:val="24"/>
        </w:rPr>
        <w:t>Aplikantët që nuk kalojnë testin Ishihara i nënshtrohen testeve të mëtejshme të perceptimit të ngjyrave për të vendosur nëse ata mund t</w:t>
      </w:r>
      <w:r w:rsidR="00FD54A7" w:rsidRPr="006F28EE">
        <w:rPr>
          <w:rFonts w:ascii="Garamond" w:hAnsi="Garamond" w:cs="Times New Roman"/>
          <w:sz w:val="24"/>
          <w:szCs w:val="24"/>
        </w:rPr>
        <w:t>’</w:t>
      </w:r>
      <w:r w:rsidRPr="006F28EE">
        <w:rPr>
          <w:rFonts w:ascii="Garamond" w:hAnsi="Garamond" w:cs="Times New Roman"/>
          <w:sz w:val="24"/>
          <w:szCs w:val="24"/>
        </w:rPr>
        <w:t>i dallojnë mirë ngjyrat.</w:t>
      </w:r>
    </w:p>
    <w:p w14:paraId="32AFF2DB" w14:textId="3AE17829" w:rsidR="00D34251" w:rsidRPr="006F28EE" w:rsidRDefault="00D34251" w:rsidP="00C9232A">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(ii)</w:t>
      </w:r>
      <w:r w:rsidRPr="006F28EE">
        <w:rPr>
          <w:rFonts w:ascii="Garamond" w:hAnsi="Garamond" w:cs="Times New Roman"/>
          <w:sz w:val="24"/>
          <w:szCs w:val="24"/>
        </w:rPr>
        <w:tab/>
      </w:r>
      <w:r w:rsidR="00151F58" w:rsidRPr="006F28EE">
        <w:rPr>
          <w:rFonts w:ascii="Garamond" w:hAnsi="Garamond" w:cs="Times New Roman"/>
          <w:sz w:val="24"/>
          <w:szCs w:val="24"/>
        </w:rPr>
        <w:t xml:space="preserve"> </w:t>
      </w:r>
      <w:r w:rsidRPr="006F28EE">
        <w:rPr>
          <w:rFonts w:ascii="Garamond" w:hAnsi="Garamond" w:cs="Times New Roman"/>
          <w:sz w:val="24"/>
          <w:szCs w:val="24"/>
        </w:rPr>
        <w:t>Aplikantët që nuk kanë perceptim të kënaqshëm të ngjyrave duhet të kufizohen në ushtrimin e privilegjeve të licencave në fuqi vetëm gjatë orëve të ditës.</w:t>
      </w:r>
    </w:p>
    <w:p w14:paraId="03EC605D" w14:textId="6397FB8F" w:rsidR="00DD3E8B" w:rsidRPr="006F28EE" w:rsidRDefault="00DD3E8B" w:rsidP="0091250E">
      <w:pPr>
        <w:widowControl w:val="0"/>
        <w:spacing w:after="0" w:line="240" w:lineRule="auto"/>
        <w:jc w:val="both"/>
        <w:rPr>
          <w:rFonts w:ascii="Garamond" w:hAnsi="Garamond" w:cs="Times New Roman"/>
          <w:b/>
          <w:sz w:val="24"/>
          <w:szCs w:val="24"/>
        </w:rPr>
      </w:pPr>
    </w:p>
    <w:p w14:paraId="23047E2C" w14:textId="0D66A0EA" w:rsidR="00D34251" w:rsidRPr="006F28EE" w:rsidRDefault="00D34251" w:rsidP="0091250E">
      <w:pPr>
        <w:widowControl w:val="0"/>
        <w:spacing w:after="0" w:line="240" w:lineRule="auto"/>
        <w:jc w:val="both"/>
        <w:rPr>
          <w:rFonts w:ascii="Garamond" w:hAnsi="Garamond" w:cs="Times New Roman"/>
          <w:b/>
          <w:sz w:val="24"/>
          <w:szCs w:val="24"/>
        </w:rPr>
      </w:pPr>
      <w:r w:rsidRPr="006F28EE">
        <w:rPr>
          <w:rFonts w:ascii="Garamond" w:hAnsi="Garamond" w:cs="Times New Roman"/>
          <w:b/>
          <w:sz w:val="24"/>
          <w:szCs w:val="24"/>
        </w:rPr>
        <w:t>MED.B.080 Otorinolaringologjia</w:t>
      </w:r>
      <w:r w:rsidR="00096D4E" w:rsidRPr="006F28EE">
        <w:rPr>
          <w:rFonts w:ascii="Garamond" w:hAnsi="Garamond" w:cs="Times New Roman"/>
          <w:b/>
          <w:sz w:val="24"/>
          <w:szCs w:val="24"/>
        </w:rPr>
        <w:t xml:space="preserve"> </w:t>
      </w:r>
      <w:r w:rsidRPr="006F28EE">
        <w:rPr>
          <w:rFonts w:ascii="Garamond" w:hAnsi="Garamond" w:cs="Times New Roman"/>
          <w:b/>
          <w:sz w:val="24"/>
          <w:szCs w:val="24"/>
        </w:rPr>
        <w:t>(ENT)</w:t>
      </w:r>
    </w:p>
    <w:p w14:paraId="744FA61D" w14:textId="77777777" w:rsidR="0091250E" w:rsidRPr="006F28EE" w:rsidRDefault="0091250E" w:rsidP="0091250E">
      <w:pPr>
        <w:widowControl w:val="0"/>
        <w:spacing w:after="0" w:line="240" w:lineRule="auto"/>
        <w:jc w:val="both"/>
        <w:rPr>
          <w:rFonts w:ascii="Garamond" w:hAnsi="Garamond" w:cs="Times New Roman"/>
          <w:sz w:val="24"/>
          <w:szCs w:val="24"/>
        </w:rPr>
      </w:pPr>
    </w:p>
    <w:p w14:paraId="7E6923D0" w14:textId="76CB9E99" w:rsidR="00D34251" w:rsidRPr="006F28EE" w:rsidRDefault="00D34251" w:rsidP="00C9232A">
      <w:pPr>
        <w:widowControl w:val="0"/>
        <w:spacing w:after="0" w:line="240" w:lineRule="auto"/>
        <w:ind w:firstLine="284"/>
        <w:jc w:val="both"/>
        <w:rPr>
          <w:rFonts w:ascii="Garamond" w:hAnsi="Garamond" w:cs="Times New Roman"/>
          <w:sz w:val="24"/>
          <w:szCs w:val="24"/>
        </w:rPr>
      </w:pPr>
      <w:r w:rsidRPr="006F28EE">
        <w:rPr>
          <w:rFonts w:ascii="Garamond" w:hAnsi="Garamond" w:cs="Times New Roman"/>
          <w:i/>
          <w:sz w:val="24"/>
          <w:szCs w:val="24"/>
        </w:rPr>
        <w:t>(a)</w:t>
      </w:r>
      <w:r w:rsidRPr="006F28EE">
        <w:rPr>
          <w:rFonts w:ascii="Garamond" w:hAnsi="Garamond" w:cs="Times New Roman"/>
          <w:i/>
          <w:sz w:val="24"/>
          <w:szCs w:val="24"/>
        </w:rPr>
        <w:tab/>
      </w:r>
      <w:r w:rsidR="00151F58" w:rsidRPr="006F28EE">
        <w:rPr>
          <w:rFonts w:ascii="Garamond" w:hAnsi="Garamond" w:cs="Times New Roman"/>
          <w:i/>
          <w:sz w:val="24"/>
          <w:szCs w:val="24"/>
        </w:rPr>
        <w:t xml:space="preserve"> </w:t>
      </w:r>
      <w:r w:rsidRPr="006F28EE">
        <w:rPr>
          <w:rFonts w:ascii="Garamond" w:hAnsi="Garamond" w:cs="Times New Roman"/>
          <w:i/>
          <w:sz w:val="24"/>
          <w:szCs w:val="24"/>
        </w:rPr>
        <w:t>Ekzaminimi</w:t>
      </w:r>
    </w:p>
    <w:p w14:paraId="228FEDDB" w14:textId="7C904E63" w:rsidR="00D34251" w:rsidRPr="006F28EE" w:rsidRDefault="00D34251" w:rsidP="00C9232A">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(1)</w:t>
      </w:r>
      <w:r w:rsidRPr="006F28EE">
        <w:rPr>
          <w:rFonts w:ascii="Garamond" w:hAnsi="Garamond" w:cs="Times New Roman"/>
          <w:sz w:val="24"/>
          <w:szCs w:val="24"/>
        </w:rPr>
        <w:tab/>
      </w:r>
      <w:r w:rsidR="00151F58" w:rsidRPr="006F28EE">
        <w:rPr>
          <w:rFonts w:ascii="Garamond" w:hAnsi="Garamond" w:cs="Times New Roman"/>
          <w:sz w:val="24"/>
          <w:szCs w:val="24"/>
        </w:rPr>
        <w:t xml:space="preserve"> </w:t>
      </w:r>
      <w:r w:rsidRPr="006F28EE">
        <w:rPr>
          <w:rFonts w:ascii="Garamond" w:hAnsi="Garamond" w:cs="Times New Roman"/>
          <w:sz w:val="24"/>
          <w:szCs w:val="24"/>
        </w:rPr>
        <w:t>Dëgjimi i aplikantëve testohet në të gjitha ekzaminimet.</w:t>
      </w:r>
    </w:p>
    <w:p w14:paraId="4DE9B9C3" w14:textId="631661B0" w:rsidR="00A4480B" w:rsidRPr="006F28EE" w:rsidRDefault="00D34251" w:rsidP="00A4480B">
      <w:pPr>
        <w:spacing w:after="0" w:line="240" w:lineRule="auto"/>
        <w:ind w:firstLine="284"/>
        <w:jc w:val="both"/>
        <w:rPr>
          <w:rFonts w:ascii="Garamond" w:hAnsi="Garamond" w:cs="Times New Roman"/>
          <w:i/>
          <w:sz w:val="24"/>
          <w:szCs w:val="24"/>
        </w:rPr>
      </w:pPr>
      <w:r w:rsidRPr="006F28EE">
        <w:rPr>
          <w:rFonts w:ascii="Garamond" w:hAnsi="Garamond" w:cs="Times New Roman"/>
          <w:i/>
          <w:sz w:val="24"/>
          <w:szCs w:val="24"/>
        </w:rPr>
        <w:t>(i)</w:t>
      </w:r>
      <w:r w:rsidRPr="006F28EE">
        <w:rPr>
          <w:rFonts w:ascii="Garamond" w:hAnsi="Garamond" w:cs="Times New Roman"/>
          <w:i/>
          <w:sz w:val="24"/>
          <w:szCs w:val="24"/>
        </w:rPr>
        <w:tab/>
      </w:r>
      <w:r w:rsidR="00151F58" w:rsidRPr="006F28EE">
        <w:rPr>
          <w:rFonts w:ascii="Garamond" w:hAnsi="Garamond" w:cs="Times New Roman"/>
          <w:i/>
          <w:sz w:val="24"/>
          <w:szCs w:val="24"/>
        </w:rPr>
        <w:t xml:space="preserve"> </w:t>
      </w:r>
      <w:r w:rsidR="00A4480B" w:rsidRPr="006F28EE">
        <w:rPr>
          <w:rFonts w:ascii="Garamond" w:hAnsi="Garamond" w:cs="Times New Roman"/>
          <w:i/>
          <w:sz w:val="24"/>
          <w:szCs w:val="24"/>
        </w:rPr>
        <w:t>Në rastin e certifikatave mjekësore të klasës 1 dhe certifikatave mjekësore të klasës 2, kur licencës duhet t’i shtohet një kategorizim instrumental ose kategorizimi instrumental bazë, dëgjimi do të testohet me audiometër me tone të pastra në momentin e ekzaminimit fillestar, pastaj çdo 5 vjet deri kur mbajtësi i licencës të arrijë moshën 40 vjeç dhe më pas çdo 2 vjet derisa mbajtësi i licencës të arrijë moshën 60 vjeç dhe çdo vit më pas.</w:t>
      </w:r>
    </w:p>
    <w:p w14:paraId="782C6473" w14:textId="1A885E29" w:rsidR="00D34251" w:rsidRPr="006F28EE" w:rsidRDefault="00A4480B" w:rsidP="00A4480B">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 xml:space="preserve"> </w:t>
      </w:r>
      <w:r w:rsidR="00D34251" w:rsidRPr="006F28EE">
        <w:rPr>
          <w:rFonts w:ascii="Garamond" w:hAnsi="Garamond" w:cs="Times New Roman"/>
          <w:sz w:val="24"/>
          <w:szCs w:val="24"/>
        </w:rPr>
        <w:t>(ii)</w:t>
      </w:r>
      <w:r w:rsidR="00D34251" w:rsidRPr="006F28EE">
        <w:rPr>
          <w:rFonts w:ascii="Garamond" w:hAnsi="Garamond" w:cs="Times New Roman"/>
          <w:sz w:val="24"/>
          <w:szCs w:val="24"/>
        </w:rPr>
        <w:tab/>
      </w:r>
      <w:r w:rsidR="00151F58" w:rsidRPr="006F28EE">
        <w:rPr>
          <w:rFonts w:ascii="Garamond" w:hAnsi="Garamond" w:cs="Times New Roman"/>
          <w:sz w:val="24"/>
          <w:szCs w:val="24"/>
        </w:rPr>
        <w:t xml:space="preserve"> </w:t>
      </w:r>
      <w:r w:rsidR="00D34251" w:rsidRPr="006F28EE">
        <w:rPr>
          <w:rFonts w:ascii="Garamond" w:hAnsi="Garamond" w:cs="Times New Roman"/>
          <w:sz w:val="24"/>
          <w:szCs w:val="24"/>
        </w:rPr>
        <w:t>Kur kryhet testimi me audiometër me ton të pastër, aplikantët që aplikojnë për herë të parë nuk duhet të kenë humbje dëgjimi prej me shumë se 35 dB në ndonjë nga frekuencat 500,1000 ose 2000 Hz ose më shumë se 50 dB në 3000 Hz në secilin vesh veçmas.</w:t>
      </w:r>
      <w:r w:rsidR="00F2789A" w:rsidRPr="006F28EE">
        <w:rPr>
          <w:rFonts w:ascii="Garamond" w:hAnsi="Garamond" w:cs="Times New Roman"/>
          <w:sz w:val="24"/>
          <w:szCs w:val="24"/>
        </w:rPr>
        <w:t xml:space="preserve"> </w:t>
      </w:r>
      <w:r w:rsidR="00D34251" w:rsidRPr="006F28EE">
        <w:rPr>
          <w:rFonts w:ascii="Garamond" w:hAnsi="Garamond" w:cs="Times New Roman"/>
          <w:sz w:val="24"/>
          <w:szCs w:val="24"/>
        </w:rPr>
        <w:t>Aplikantët me humbje të madhe dëgjimi që aplikojnë për rivleft</w:t>
      </w:r>
      <w:r w:rsidR="004B1B1B" w:rsidRPr="006F28EE">
        <w:rPr>
          <w:rFonts w:ascii="Garamond" w:hAnsi="Garamond" w:cs="Times New Roman"/>
          <w:sz w:val="24"/>
          <w:szCs w:val="24"/>
        </w:rPr>
        <w:t>ë</w:t>
      </w:r>
      <w:r w:rsidR="00D34251" w:rsidRPr="006F28EE">
        <w:rPr>
          <w:rFonts w:ascii="Garamond" w:hAnsi="Garamond" w:cs="Times New Roman"/>
          <w:sz w:val="24"/>
          <w:szCs w:val="24"/>
        </w:rPr>
        <w:t>sim ose rinovim duhet të provojnë aftësi të kënaqshme të funksionit të dëgjimit.</w:t>
      </w:r>
    </w:p>
    <w:p w14:paraId="5A169154" w14:textId="6CAE8EE7" w:rsidR="00D34251" w:rsidRPr="006F28EE" w:rsidRDefault="00D34251" w:rsidP="00C9232A">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(2)</w:t>
      </w:r>
      <w:r w:rsidR="00151F58" w:rsidRPr="006F28EE">
        <w:rPr>
          <w:rFonts w:ascii="Garamond" w:hAnsi="Garamond" w:cs="Times New Roman"/>
          <w:sz w:val="24"/>
          <w:szCs w:val="24"/>
        </w:rPr>
        <w:t xml:space="preserve"> </w:t>
      </w:r>
      <w:r w:rsidRPr="006F28EE">
        <w:rPr>
          <w:rFonts w:ascii="Garamond" w:hAnsi="Garamond" w:cs="Times New Roman"/>
          <w:sz w:val="24"/>
          <w:szCs w:val="24"/>
        </w:rPr>
        <w:tab/>
        <w:t xml:space="preserve">Ekzaminimi i plotë i veshit, hundës dhe fytit duhet të kryhet për lëshimin për herë të parë të certifikatës mjekësore të klasës 1 dhe periodikisht më pas kur të </w:t>
      </w:r>
      <w:r w:rsidR="00622017" w:rsidRPr="006F28EE">
        <w:rPr>
          <w:rFonts w:ascii="Garamond" w:hAnsi="Garamond" w:cs="Times New Roman"/>
          <w:sz w:val="24"/>
          <w:szCs w:val="24"/>
        </w:rPr>
        <w:t>kërkohe</w:t>
      </w:r>
      <w:r w:rsidR="00AA1337" w:rsidRPr="006F28EE">
        <w:rPr>
          <w:rFonts w:ascii="Garamond" w:hAnsi="Garamond" w:cs="Times New Roman"/>
          <w:sz w:val="24"/>
          <w:szCs w:val="24"/>
        </w:rPr>
        <w:t>t</w:t>
      </w:r>
      <w:r w:rsidRPr="006F28EE">
        <w:rPr>
          <w:rFonts w:ascii="Garamond" w:hAnsi="Garamond" w:cs="Times New Roman"/>
          <w:sz w:val="24"/>
          <w:szCs w:val="24"/>
        </w:rPr>
        <w:t xml:space="preserve"> klinikisht.</w:t>
      </w:r>
    </w:p>
    <w:p w14:paraId="0BDCE221" w14:textId="470705F5" w:rsidR="00A4480B" w:rsidRPr="006F28EE" w:rsidRDefault="00A4480B" w:rsidP="00A4480B">
      <w:pPr>
        <w:spacing w:after="0" w:line="240" w:lineRule="auto"/>
        <w:ind w:firstLine="284"/>
        <w:jc w:val="both"/>
        <w:rPr>
          <w:rFonts w:ascii="Garamond" w:hAnsi="Garamond" w:cs="Times New Roman"/>
          <w:i/>
          <w:sz w:val="24"/>
          <w:szCs w:val="24"/>
        </w:rPr>
      </w:pPr>
      <w:r w:rsidRPr="006F28EE">
        <w:rPr>
          <w:rFonts w:ascii="Garamond" w:hAnsi="Garamond" w:cs="Times New Roman"/>
          <w:i/>
          <w:sz w:val="24"/>
          <w:szCs w:val="24"/>
        </w:rPr>
        <w:t>(3) Për mbajtësit e certifikatave mjekësore të klasës 1 të përfshirë në operimet HEMS me një pilot të vetëm, një ekzaminim gjithëpërfshirës i veshit, hundës dhe fytit duhet të kryhet në ekzaminimin e parë të rivlerësimit ose rinovimit pas moshës 60 vjeç.</w:t>
      </w:r>
    </w:p>
    <w:p w14:paraId="2ED21F9B" w14:textId="179F6BB3" w:rsidR="00D34251" w:rsidRPr="006F28EE" w:rsidRDefault="00D34251" w:rsidP="00C9232A">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b)</w:t>
      </w:r>
      <w:r w:rsidR="003F3E59" w:rsidRPr="006F28EE">
        <w:rPr>
          <w:rFonts w:ascii="Garamond" w:hAnsi="Garamond" w:cs="Times New Roman"/>
          <w:sz w:val="24"/>
          <w:szCs w:val="24"/>
        </w:rPr>
        <w:t xml:space="preserve"> </w:t>
      </w:r>
      <w:r w:rsidRPr="006F28EE">
        <w:rPr>
          <w:rFonts w:ascii="Garamond" w:hAnsi="Garamond" w:cs="Times New Roman"/>
          <w:sz w:val="24"/>
          <w:szCs w:val="24"/>
        </w:rPr>
        <w:tab/>
        <w:t>Aplikantët që vuajnë nga ndonjë prej kushteve të mëposhtme mjekësore i nënshtrohen ekzaminimeve të mëtejshme për të vendosur nëse</w:t>
      </w:r>
      <w:r w:rsidR="00F2789A" w:rsidRPr="006F28EE">
        <w:rPr>
          <w:rFonts w:ascii="Garamond" w:hAnsi="Garamond" w:cs="Times New Roman"/>
          <w:sz w:val="24"/>
          <w:szCs w:val="24"/>
        </w:rPr>
        <w:t xml:space="preserve"> </w:t>
      </w:r>
      <w:r w:rsidRPr="006F28EE">
        <w:rPr>
          <w:rFonts w:ascii="Garamond" w:hAnsi="Garamond" w:cs="Times New Roman"/>
          <w:sz w:val="24"/>
          <w:szCs w:val="24"/>
        </w:rPr>
        <w:t>këto kushte mjekësore nuk ndikojnë në ushtrimin e sigurt të privilegjeve të licencës(ve) në fuqi:</w:t>
      </w:r>
    </w:p>
    <w:p w14:paraId="4E1339DA" w14:textId="5B4A4E3A" w:rsidR="00D34251" w:rsidRPr="006F28EE" w:rsidRDefault="00D34251" w:rsidP="00C9232A">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(1)</w:t>
      </w:r>
      <w:r w:rsidRPr="006F28EE">
        <w:rPr>
          <w:rFonts w:ascii="Garamond" w:hAnsi="Garamond" w:cs="Times New Roman"/>
          <w:sz w:val="24"/>
          <w:szCs w:val="24"/>
        </w:rPr>
        <w:tab/>
      </w:r>
      <w:r w:rsidR="006D7F8B" w:rsidRPr="006F28EE">
        <w:rPr>
          <w:rFonts w:ascii="Garamond" w:hAnsi="Garamond" w:cs="Times New Roman"/>
          <w:sz w:val="24"/>
          <w:szCs w:val="24"/>
        </w:rPr>
        <w:t xml:space="preserve"> </w:t>
      </w:r>
      <w:r w:rsidRPr="006F28EE">
        <w:rPr>
          <w:rFonts w:ascii="Garamond" w:hAnsi="Garamond" w:cs="Times New Roman"/>
          <w:sz w:val="24"/>
          <w:szCs w:val="24"/>
        </w:rPr>
        <w:t>hipoakusis;</w:t>
      </w:r>
    </w:p>
    <w:p w14:paraId="529F310B" w14:textId="4CA7F9C9" w:rsidR="00D34251" w:rsidRPr="006F28EE" w:rsidRDefault="00D34251" w:rsidP="00C9232A">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(2)</w:t>
      </w:r>
      <w:r w:rsidRPr="006F28EE">
        <w:rPr>
          <w:rFonts w:ascii="Garamond" w:hAnsi="Garamond" w:cs="Times New Roman"/>
          <w:sz w:val="24"/>
          <w:szCs w:val="24"/>
        </w:rPr>
        <w:tab/>
      </w:r>
      <w:r w:rsidR="006D7F8B" w:rsidRPr="006F28EE">
        <w:rPr>
          <w:rFonts w:ascii="Garamond" w:hAnsi="Garamond" w:cs="Times New Roman"/>
          <w:sz w:val="24"/>
          <w:szCs w:val="24"/>
        </w:rPr>
        <w:t xml:space="preserve"> </w:t>
      </w:r>
      <w:r w:rsidRPr="006F28EE">
        <w:rPr>
          <w:rFonts w:ascii="Garamond" w:hAnsi="Garamond" w:cs="Times New Roman"/>
          <w:sz w:val="24"/>
          <w:szCs w:val="24"/>
        </w:rPr>
        <w:t>një proces patologjik aktiv i veshit të brendshëm ose të mesëm;</w:t>
      </w:r>
    </w:p>
    <w:p w14:paraId="40294C76" w14:textId="63267161" w:rsidR="00D34251" w:rsidRPr="006F28EE" w:rsidRDefault="00D34251" w:rsidP="00C9232A">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(3)</w:t>
      </w:r>
      <w:r w:rsidR="006D7F8B" w:rsidRPr="006F28EE">
        <w:rPr>
          <w:rFonts w:ascii="Garamond" w:hAnsi="Garamond" w:cs="Times New Roman"/>
          <w:sz w:val="24"/>
          <w:szCs w:val="24"/>
        </w:rPr>
        <w:t xml:space="preserve"> </w:t>
      </w:r>
      <w:r w:rsidRPr="006F28EE">
        <w:rPr>
          <w:rFonts w:ascii="Garamond" w:hAnsi="Garamond" w:cs="Times New Roman"/>
          <w:sz w:val="24"/>
          <w:szCs w:val="24"/>
        </w:rPr>
        <w:tab/>
        <w:t>shpim i pashëruar ose mosfunksionim i membranës timpanike;</w:t>
      </w:r>
    </w:p>
    <w:p w14:paraId="0B672010" w14:textId="54D87C84" w:rsidR="00D34251" w:rsidRPr="006F28EE" w:rsidRDefault="00D34251" w:rsidP="00C9232A">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(4)</w:t>
      </w:r>
      <w:r w:rsidR="006D7F8B" w:rsidRPr="006F28EE">
        <w:rPr>
          <w:rFonts w:ascii="Garamond" w:hAnsi="Garamond" w:cs="Times New Roman"/>
          <w:sz w:val="24"/>
          <w:szCs w:val="24"/>
        </w:rPr>
        <w:t xml:space="preserve"> </w:t>
      </w:r>
      <w:r w:rsidRPr="006F28EE">
        <w:rPr>
          <w:rFonts w:ascii="Garamond" w:hAnsi="Garamond" w:cs="Times New Roman"/>
          <w:sz w:val="24"/>
          <w:szCs w:val="24"/>
        </w:rPr>
        <w:tab/>
        <w:t>mosfunksionim i tubit Eustachian;</w:t>
      </w:r>
    </w:p>
    <w:p w14:paraId="0E45CD73" w14:textId="102DAB79" w:rsidR="00D34251" w:rsidRPr="006F28EE" w:rsidRDefault="00D34251" w:rsidP="00C9232A">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(5)</w:t>
      </w:r>
      <w:r w:rsidR="006D7F8B" w:rsidRPr="006F28EE">
        <w:rPr>
          <w:rFonts w:ascii="Garamond" w:hAnsi="Garamond" w:cs="Times New Roman"/>
          <w:sz w:val="24"/>
          <w:szCs w:val="24"/>
        </w:rPr>
        <w:t xml:space="preserve"> </w:t>
      </w:r>
      <w:r w:rsidRPr="006F28EE">
        <w:rPr>
          <w:rFonts w:ascii="Garamond" w:hAnsi="Garamond" w:cs="Times New Roman"/>
          <w:sz w:val="24"/>
          <w:szCs w:val="24"/>
        </w:rPr>
        <w:tab/>
        <w:t>çrregullim i funksionit vestibular;</w:t>
      </w:r>
    </w:p>
    <w:p w14:paraId="26E75AC5" w14:textId="4317FA6D" w:rsidR="00D34251" w:rsidRPr="006F28EE" w:rsidRDefault="00D34251" w:rsidP="00C9232A">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lastRenderedPageBreak/>
        <w:t>(6)</w:t>
      </w:r>
      <w:r w:rsidR="006D7F8B" w:rsidRPr="006F28EE">
        <w:rPr>
          <w:rFonts w:ascii="Garamond" w:hAnsi="Garamond" w:cs="Times New Roman"/>
          <w:sz w:val="24"/>
          <w:szCs w:val="24"/>
        </w:rPr>
        <w:t xml:space="preserve"> </w:t>
      </w:r>
      <w:r w:rsidRPr="006F28EE">
        <w:rPr>
          <w:rFonts w:ascii="Garamond" w:hAnsi="Garamond" w:cs="Times New Roman"/>
          <w:sz w:val="24"/>
          <w:szCs w:val="24"/>
        </w:rPr>
        <w:tab/>
        <w:t>kufizim i rëndë i kanaleve nazale;</w:t>
      </w:r>
    </w:p>
    <w:p w14:paraId="1491EE91" w14:textId="09EF0DA7" w:rsidR="00D34251" w:rsidRPr="006F28EE" w:rsidRDefault="00D34251" w:rsidP="00C9232A">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(7)</w:t>
      </w:r>
      <w:r w:rsidR="006D7F8B" w:rsidRPr="006F28EE">
        <w:rPr>
          <w:rFonts w:ascii="Garamond" w:hAnsi="Garamond" w:cs="Times New Roman"/>
          <w:sz w:val="24"/>
          <w:szCs w:val="24"/>
        </w:rPr>
        <w:t xml:space="preserve"> </w:t>
      </w:r>
      <w:r w:rsidRPr="006F28EE">
        <w:rPr>
          <w:rFonts w:ascii="Garamond" w:hAnsi="Garamond" w:cs="Times New Roman"/>
          <w:sz w:val="24"/>
          <w:szCs w:val="24"/>
        </w:rPr>
        <w:tab/>
        <w:t>mosfunksionim i sinusit;</w:t>
      </w:r>
    </w:p>
    <w:p w14:paraId="0A0FA860" w14:textId="0FF1C9FE" w:rsidR="00D34251" w:rsidRPr="006F28EE" w:rsidRDefault="00D34251" w:rsidP="00C9232A">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(8)</w:t>
      </w:r>
      <w:r w:rsidRPr="006F28EE">
        <w:rPr>
          <w:rFonts w:ascii="Garamond" w:hAnsi="Garamond" w:cs="Times New Roman"/>
          <w:sz w:val="24"/>
          <w:szCs w:val="24"/>
        </w:rPr>
        <w:tab/>
      </w:r>
      <w:r w:rsidR="006D7F8B" w:rsidRPr="006F28EE">
        <w:rPr>
          <w:rFonts w:ascii="Garamond" w:hAnsi="Garamond" w:cs="Times New Roman"/>
          <w:sz w:val="24"/>
          <w:szCs w:val="24"/>
        </w:rPr>
        <w:t xml:space="preserve"> </w:t>
      </w:r>
      <w:r w:rsidRPr="006F28EE">
        <w:rPr>
          <w:rFonts w:ascii="Garamond" w:hAnsi="Garamond" w:cs="Times New Roman"/>
          <w:sz w:val="24"/>
          <w:szCs w:val="24"/>
        </w:rPr>
        <w:t>keqformim i rëndë ose infeksion kronik i kavitetit oral ose i traktit të sipërm respirator;</w:t>
      </w:r>
    </w:p>
    <w:p w14:paraId="15BB2459" w14:textId="49DED3D7" w:rsidR="00D34251" w:rsidRPr="006F28EE" w:rsidRDefault="00D34251" w:rsidP="00C9232A">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(9)</w:t>
      </w:r>
      <w:r w:rsidRPr="006F28EE">
        <w:rPr>
          <w:rFonts w:ascii="Garamond" w:hAnsi="Garamond" w:cs="Times New Roman"/>
          <w:sz w:val="24"/>
          <w:szCs w:val="24"/>
        </w:rPr>
        <w:tab/>
      </w:r>
      <w:r w:rsidR="006D7F8B" w:rsidRPr="006F28EE">
        <w:rPr>
          <w:rFonts w:ascii="Garamond" w:hAnsi="Garamond" w:cs="Times New Roman"/>
          <w:sz w:val="24"/>
          <w:szCs w:val="24"/>
        </w:rPr>
        <w:t xml:space="preserve"> </w:t>
      </w:r>
      <w:r w:rsidRPr="006F28EE">
        <w:rPr>
          <w:rFonts w:ascii="Garamond" w:hAnsi="Garamond" w:cs="Times New Roman"/>
          <w:sz w:val="24"/>
          <w:szCs w:val="24"/>
        </w:rPr>
        <w:t>çrregullime të rënda të të folurit ose të zërit;</w:t>
      </w:r>
    </w:p>
    <w:p w14:paraId="476E2A05" w14:textId="0471AC49" w:rsidR="00D34251" w:rsidRPr="006F28EE" w:rsidRDefault="00D34251" w:rsidP="00C9232A">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(10)</w:t>
      </w:r>
      <w:r w:rsidRPr="006F28EE">
        <w:rPr>
          <w:rFonts w:ascii="Garamond" w:hAnsi="Garamond" w:cs="Times New Roman"/>
          <w:sz w:val="24"/>
          <w:szCs w:val="24"/>
        </w:rPr>
        <w:tab/>
      </w:r>
      <w:r w:rsidR="006D7F8B" w:rsidRPr="006F28EE">
        <w:rPr>
          <w:rFonts w:ascii="Garamond" w:hAnsi="Garamond" w:cs="Times New Roman"/>
          <w:sz w:val="24"/>
          <w:szCs w:val="24"/>
        </w:rPr>
        <w:t xml:space="preserve"> </w:t>
      </w:r>
      <w:r w:rsidRPr="006F28EE">
        <w:rPr>
          <w:rFonts w:ascii="Garamond" w:hAnsi="Garamond" w:cs="Times New Roman"/>
          <w:sz w:val="24"/>
          <w:szCs w:val="24"/>
        </w:rPr>
        <w:t>ndonj</w:t>
      </w:r>
      <w:r w:rsidR="004B1B1B" w:rsidRPr="006F28EE">
        <w:rPr>
          <w:rFonts w:ascii="Garamond" w:hAnsi="Garamond" w:cs="Times New Roman"/>
          <w:sz w:val="24"/>
          <w:szCs w:val="24"/>
        </w:rPr>
        <w:t>ë</w:t>
      </w:r>
      <w:r w:rsidRPr="006F28EE">
        <w:rPr>
          <w:rFonts w:ascii="Garamond" w:hAnsi="Garamond" w:cs="Times New Roman"/>
          <w:sz w:val="24"/>
          <w:szCs w:val="24"/>
        </w:rPr>
        <w:t xml:space="preserve"> pasojë kirurgjikale e veshit të brendshëm ose të mesëm;</w:t>
      </w:r>
    </w:p>
    <w:p w14:paraId="684EEACA" w14:textId="17EB2372" w:rsidR="00D34251" w:rsidRPr="006F28EE" w:rsidRDefault="00D34251" w:rsidP="00C9232A">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c)</w:t>
      </w:r>
      <w:r w:rsidRPr="006F28EE">
        <w:rPr>
          <w:rFonts w:ascii="Garamond" w:hAnsi="Garamond" w:cs="Times New Roman"/>
          <w:sz w:val="24"/>
          <w:szCs w:val="24"/>
        </w:rPr>
        <w:tab/>
      </w:r>
      <w:r w:rsidR="006D7F8B" w:rsidRPr="006F28EE">
        <w:rPr>
          <w:rFonts w:ascii="Garamond" w:hAnsi="Garamond" w:cs="Times New Roman"/>
          <w:sz w:val="24"/>
          <w:szCs w:val="24"/>
        </w:rPr>
        <w:t xml:space="preserve"> </w:t>
      </w:r>
      <w:r w:rsidRPr="006F28EE">
        <w:rPr>
          <w:rFonts w:ascii="Garamond" w:hAnsi="Garamond" w:cs="Times New Roman"/>
          <w:sz w:val="24"/>
          <w:szCs w:val="24"/>
        </w:rPr>
        <w:t xml:space="preserve">Vlerësimi </w:t>
      </w:r>
      <w:r w:rsidR="006D1D0E" w:rsidRPr="006F28EE">
        <w:rPr>
          <w:rFonts w:ascii="Garamond" w:hAnsi="Garamond" w:cs="Times New Roman"/>
          <w:sz w:val="24"/>
          <w:szCs w:val="24"/>
        </w:rPr>
        <w:t>aero</w:t>
      </w:r>
      <w:r w:rsidRPr="006F28EE">
        <w:rPr>
          <w:rFonts w:ascii="Garamond" w:hAnsi="Garamond" w:cs="Times New Roman"/>
          <w:sz w:val="24"/>
          <w:szCs w:val="24"/>
        </w:rPr>
        <w:t>mjekësor</w:t>
      </w:r>
    </w:p>
    <w:p w14:paraId="36923395" w14:textId="073788E4" w:rsidR="00D34251" w:rsidRPr="006F28EE" w:rsidRDefault="00D34251" w:rsidP="00C9232A">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(1)</w:t>
      </w:r>
      <w:r w:rsidRPr="006F28EE">
        <w:rPr>
          <w:rFonts w:ascii="Garamond" w:hAnsi="Garamond" w:cs="Times New Roman"/>
          <w:sz w:val="24"/>
          <w:szCs w:val="24"/>
        </w:rPr>
        <w:tab/>
      </w:r>
      <w:r w:rsidR="006D7F8B" w:rsidRPr="006F28EE">
        <w:rPr>
          <w:rFonts w:ascii="Garamond" w:hAnsi="Garamond" w:cs="Times New Roman"/>
          <w:sz w:val="24"/>
          <w:szCs w:val="24"/>
        </w:rPr>
        <w:t xml:space="preserve"> </w:t>
      </w:r>
      <w:r w:rsidRPr="006F28EE">
        <w:rPr>
          <w:rFonts w:ascii="Garamond" w:hAnsi="Garamond" w:cs="Times New Roman"/>
          <w:sz w:val="24"/>
          <w:szCs w:val="24"/>
        </w:rPr>
        <w:t xml:space="preserve">Aplikantët që aplikojnë për certifikatat mjekësore të klasës 1, të cilët vuajnë nga ndonjë prej kushteve mjekësore të përcaktuara në pikat (1), (4) dhe (5) të pikës (b), i referohen vlerësuesit mjekësor të autoritetit </w:t>
      </w:r>
      <w:r w:rsidR="006D7F8B" w:rsidRPr="006F28EE">
        <w:rPr>
          <w:rFonts w:ascii="Garamond" w:hAnsi="Garamond" w:cs="Times New Roman"/>
          <w:sz w:val="24"/>
          <w:szCs w:val="24"/>
        </w:rPr>
        <w:t>l</w:t>
      </w:r>
      <w:r w:rsidR="00C01AF8" w:rsidRPr="006F28EE">
        <w:rPr>
          <w:rFonts w:ascii="Garamond" w:hAnsi="Garamond" w:cs="Times New Roman"/>
          <w:sz w:val="24"/>
          <w:szCs w:val="24"/>
        </w:rPr>
        <w:t>icenc</w:t>
      </w:r>
      <w:r w:rsidRPr="006F28EE">
        <w:rPr>
          <w:rFonts w:ascii="Garamond" w:hAnsi="Garamond" w:cs="Times New Roman"/>
          <w:sz w:val="24"/>
          <w:szCs w:val="24"/>
        </w:rPr>
        <w:t>ues.</w:t>
      </w:r>
    </w:p>
    <w:p w14:paraId="21D199B2" w14:textId="3AD61906" w:rsidR="00D34251" w:rsidRPr="006F28EE" w:rsidRDefault="00D34251" w:rsidP="00C9232A">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(2)</w:t>
      </w:r>
      <w:r w:rsidRPr="006F28EE">
        <w:rPr>
          <w:rFonts w:ascii="Garamond" w:hAnsi="Garamond" w:cs="Times New Roman"/>
          <w:sz w:val="24"/>
          <w:szCs w:val="24"/>
        </w:rPr>
        <w:tab/>
      </w:r>
      <w:r w:rsidR="006D7F8B" w:rsidRPr="006F28EE">
        <w:rPr>
          <w:rFonts w:ascii="Garamond" w:hAnsi="Garamond" w:cs="Times New Roman"/>
          <w:sz w:val="24"/>
          <w:szCs w:val="24"/>
        </w:rPr>
        <w:t xml:space="preserve"> Përshta</w:t>
      </w:r>
      <w:r w:rsidR="00873BC9" w:rsidRPr="006F28EE">
        <w:rPr>
          <w:rFonts w:ascii="Garamond" w:hAnsi="Garamond" w:cs="Times New Roman"/>
          <w:sz w:val="24"/>
          <w:szCs w:val="24"/>
        </w:rPr>
        <w:t>t</w:t>
      </w:r>
      <w:r w:rsidR="006D7F8B" w:rsidRPr="006F28EE">
        <w:rPr>
          <w:rFonts w:ascii="Garamond" w:hAnsi="Garamond" w:cs="Times New Roman"/>
          <w:sz w:val="24"/>
          <w:szCs w:val="24"/>
        </w:rPr>
        <w:t xml:space="preserve">shmëria </w:t>
      </w:r>
      <w:r w:rsidRPr="006F28EE">
        <w:rPr>
          <w:rFonts w:ascii="Garamond" w:hAnsi="Garamond" w:cs="Times New Roman"/>
          <w:sz w:val="24"/>
          <w:szCs w:val="24"/>
        </w:rPr>
        <w:t>mjek</w:t>
      </w:r>
      <w:r w:rsidR="004B1B1B" w:rsidRPr="006F28EE">
        <w:rPr>
          <w:rFonts w:ascii="Garamond" w:hAnsi="Garamond" w:cs="Times New Roman"/>
          <w:sz w:val="24"/>
          <w:szCs w:val="24"/>
        </w:rPr>
        <w:t>ë</w:t>
      </w:r>
      <w:r w:rsidRPr="006F28EE">
        <w:rPr>
          <w:rFonts w:ascii="Garamond" w:hAnsi="Garamond" w:cs="Times New Roman"/>
          <w:sz w:val="24"/>
          <w:szCs w:val="24"/>
        </w:rPr>
        <w:t xml:space="preserve">sore e aplikantëve që aplikojnë për një certifikatë mjekësore të klasës 2, të cilët vuajnë nga ndonjë prej kushteve mjekësore të përcaktuara në pikat (4) dhe (5) të pikës (b), vlerësohen në konsultim me vlerësuesin mjekësor të autoritetit </w:t>
      </w:r>
      <w:r w:rsidR="006D7F8B" w:rsidRPr="006F28EE">
        <w:rPr>
          <w:rFonts w:ascii="Garamond" w:hAnsi="Garamond" w:cs="Times New Roman"/>
          <w:sz w:val="24"/>
          <w:szCs w:val="24"/>
        </w:rPr>
        <w:t>l</w:t>
      </w:r>
      <w:r w:rsidR="00C01AF8" w:rsidRPr="006F28EE">
        <w:rPr>
          <w:rFonts w:ascii="Garamond" w:hAnsi="Garamond" w:cs="Times New Roman"/>
          <w:sz w:val="24"/>
          <w:szCs w:val="24"/>
        </w:rPr>
        <w:t>icenc</w:t>
      </w:r>
      <w:r w:rsidRPr="006F28EE">
        <w:rPr>
          <w:rFonts w:ascii="Garamond" w:hAnsi="Garamond" w:cs="Times New Roman"/>
          <w:sz w:val="24"/>
          <w:szCs w:val="24"/>
        </w:rPr>
        <w:t>ues.</w:t>
      </w:r>
    </w:p>
    <w:p w14:paraId="01020ED8" w14:textId="3A59B0D6" w:rsidR="00D34251" w:rsidRPr="006F28EE" w:rsidRDefault="00D34251" w:rsidP="00C9232A">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(3)</w:t>
      </w:r>
      <w:r w:rsidRPr="006F28EE">
        <w:rPr>
          <w:rFonts w:ascii="Garamond" w:hAnsi="Garamond" w:cs="Times New Roman"/>
          <w:sz w:val="24"/>
          <w:szCs w:val="24"/>
        </w:rPr>
        <w:tab/>
      </w:r>
      <w:r w:rsidR="006D7F8B" w:rsidRPr="006F28EE">
        <w:rPr>
          <w:rFonts w:ascii="Garamond" w:hAnsi="Garamond" w:cs="Times New Roman"/>
          <w:sz w:val="24"/>
          <w:szCs w:val="24"/>
        </w:rPr>
        <w:t xml:space="preserve"> Përshta</w:t>
      </w:r>
      <w:r w:rsidR="00873BC9" w:rsidRPr="006F28EE">
        <w:rPr>
          <w:rFonts w:ascii="Garamond" w:hAnsi="Garamond" w:cs="Times New Roman"/>
          <w:sz w:val="24"/>
          <w:szCs w:val="24"/>
        </w:rPr>
        <w:t>t</w:t>
      </w:r>
      <w:r w:rsidR="006D7F8B" w:rsidRPr="006F28EE">
        <w:rPr>
          <w:rFonts w:ascii="Garamond" w:hAnsi="Garamond" w:cs="Times New Roman"/>
          <w:sz w:val="24"/>
          <w:szCs w:val="24"/>
        </w:rPr>
        <w:t xml:space="preserve">shmëria </w:t>
      </w:r>
      <w:r w:rsidRPr="006F28EE">
        <w:rPr>
          <w:rFonts w:ascii="Garamond" w:hAnsi="Garamond" w:cs="Times New Roman"/>
          <w:sz w:val="24"/>
          <w:szCs w:val="24"/>
        </w:rPr>
        <w:t>mjek</w:t>
      </w:r>
      <w:r w:rsidR="004B1B1B" w:rsidRPr="006F28EE">
        <w:rPr>
          <w:rFonts w:ascii="Garamond" w:hAnsi="Garamond" w:cs="Times New Roman"/>
          <w:sz w:val="24"/>
          <w:szCs w:val="24"/>
        </w:rPr>
        <w:t>ë</w:t>
      </w:r>
      <w:r w:rsidRPr="006F28EE">
        <w:rPr>
          <w:rFonts w:ascii="Garamond" w:hAnsi="Garamond" w:cs="Times New Roman"/>
          <w:sz w:val="24"/>
          <w:szCs w:val="24"/>
        </w:rPr>
        <w:t xml:space="preserve">sore e aplikantëve për një certifikatë mjekësore të klasës 2 kur shtohet kategorizimi i </w:t>
      </w:r>
      <w:r w:rsidR="006D7F8B" w:rsidRPr="006F28EE">
        <w:rPr>
          <w:rFonts w:ascii="Garamond" w:hAnsi="Garamond" w:cs="Times New Roman"/>
          <w:sz w:val="24"/>
          <w:szCs w:val="24"/>
        </w:rPr>
        <w:t xml:space="preserve">instrumental </w:t>
      </w:r>
      <w:r w:rsidRPr="006F28EE">
        <w:rPr>
          <w:rFonts w:ascii="Garamond" w:hAnsi="Garamond" w:cs="Times New Roman"/>
          <w:sz w:val="24"/>
          <w:szCs w:val="24"/>
        </w:rPr>
        <w:t xml:space="preserve">ose kategorizimi i </w:t>
      </w:r>
      <w:r w:rsidR="006D7F8B" w:rsidRPr="006F28EE">
        <w:rPr>
          <w:rFonts w:ascii="Garamond" w:hAnsi="Garamond" w:cs="Times New Roman"/>
          <w:sz w:val="24"/>
          <w:szCs w:val="24"/>
        </w:rPr>
        <w:t>i</w:t>
      </w:r>
      <w:r w:rsidR="0063492D" w:rsidRPr="006F28EE">
        <w:rPr>
          <w:rFonts w:ascii="Garamond" w:hAnsi="Garamond" w:cs="Times New Roman"/>
          <w:sz w:val="24"/>
          <w:szCs w:val="24"/>
        </w:rPr>
        <w:t>nstrumental</w:t>
      </w:r>
      <w:r w:rsidR="006D7F8B" w:rsidRPr="006F28EE">
        <w:rPr>
          <w:rFonts w:ascii="Garamond" w:hAnsi="Garamond" w:cs="Times New Roman"/>
          <w:sz w:val="24"/>
          <w:szCs w:val="24"/>
        </w:rPr>
        <w:t xml:space="preserve"> gjatë </w:t>
      </w:r>
      <w:r w:rsidRPr="006F28EE">
        <w:rPr>
          <w:rFonts w:ascii="Garamond" w:hAnsi="Garamond" w:cs="Times New Roman"/>
          <w:sz w:val="24"/>
          <w:szCs w:val="24"/>
        </w:rPr>
        <w:t xml:space="preserve">udhëtimit në licencë, me kushtet mjekësore të specifikuara në pikën (1) të pikës (b), vlerësohet në konsultim me vlerësuesin mjekësor të autoritetit </w:t>
      </w:r>
      <w:r w:rsidR="00096D4E" w:rsidRPr="006F28EE">
        <w:rPr>
          <w:rFonts w:ascii="Garamond" w:hAnsi="Garamond" w:cs="Times New Roman"/>
          <w:sz w:val="24"/>
          <w:szCs w:val="24"/>
        </w:rPr>
        <w:t>l</w:t>
      </w:r>
      <w:r w:rsidR="00C01AF8" w:rsidRPr="006F28EE">
        <w:rPr>
          <w:rFonts w:ascii="Garamond" w:hAnsi="Garamond" w:cs="Times New Roman"/>
          <w:sz w:val="24"/>
          <w:szCs w:val="24"/>
        </w:rPr>
        <w:t>icenc</w:t>
      </w:r>
      <w:r w:rsidRPr="006F28EE">
        <w:rPr>
          <w:rFonts w:ascii="Garamond" w:hAnsi="Garamond" w:cs="Times New Roman"/>
          <w:sz w:val="24"/>
          <w:szCs w:val="24"/>
        </w:rPr>
        <w:t>ues.</w:t>
      </w:r>
    </w:p>
    <w:p w14:paraId="7B392DE0" w14:textId="77777777" w:rsidR="0091250E" w:rsidRPr="006F28EE" w:rsidRDefault="0091250E" w:rsidP="0091250E">
      <w:pPr>
        <w:widowControl w:val="0"/>
        <w:spacing w:after="0" w:line="240" w:lineRule="auto"/>
        <w:jc w:val="both"/>
        <w:rPr>
          <w:rFonts w:ascii="Garamond" w:hAnsi="Garamond" w:cs="Times New Roman"/>
          <w:sz w:val="24"/>
          <w:szCs w:val="24"/>
        </w:rPr>
      </w:pPr>
    </w:p>
    <w:p w14:paraId="47002B64" w14:textId="7AD08EFC" w:rsidR="00D34251" w:rsidRPr="006F28EE" w:rsidRDefault="00D34251" w:rsidP="0091250E">
      <w:pPr>
        <w:widowControl w:val="0"/>
        <w:spacing w:after="0" w:line="240" w:lineRule="auto"/>
        <w:jc w:val="both"/>
        <w:rPr>
          <w:rFonts w:ascii="Garamond" w:hAnsi="Garamond" w:cs="Times New Roman"/>
          <w:b/>
          <w:sz w:val="24"/>
          <w:szCs w:val="24"/>
        </w:rPr>
      </w:pPr>
      <w:r w:rsidRPr="006F28EE">
        <w:rPr>
          <w:rFonts w:ascii="Garamond" w:hAnsi="Garamond" w:cs="Times New Roman"/>
          <w:b/>
          <w:sz w:val="24"/>
          <w:szCs w:val="24"/>
        </w:rPr>
        <w:t>MED.B.085</w:t>
      </w:r>
      <w:r w:rsidR="00F2789A" w:rsidRPr="006F28EE">
        <w:rPr>
          <w:rFonts w:ascii="Garamond" w:hAnsi="Garamond" w:cs="Times New Roman"/>
          <w:b/>
          <w:sz w:val="24"/>
          <w:szCs w:val="24"/>
        </w:rPr>
        <w:t xml:space="preserve"> </w:t>
      </w:r>
      <w:r w:rsidRPr="006F28EE">
        <w:rPr>
          <w:rFonts w:ascii="Garamond" w:hAnsi="Garamond" w:cs="Times New Roman"/>
          <w:b/>
          <w:sz w:val="24"/>
          <w:szCs w:val="24"/>
        </w:rPr>
        <w:t>Dermatologjia</w:t>
      </w:r>
    </w:p>
    <w:p w14:paraId="6CF06A1A" w14:textId="77777777" w:rsidR="0091250E" w:rsidRPr="006F28EE" w:rsidRDefault="0091250E" w:rsidP="0091250E">
      <w:pPr>
        <w:widowControl w:val="0"/>
        <w:spacing w:after="0" w:line="240" w:lineRule="auto"/>
        <w:jc w:val="both"/>
        <w:rPr>
          <w:rFonts w:ascii="Garamond" w:hAnsi="Garamond" w:cs="Times New Roman"/>
          <w:b/>
          <w:sz w:val="24"/>
          <w:szCs w:val="24"/>
        </w:rPr>
      </w:pPr>
    </w:p>
    <w:p w14:paraId="6C8D7AA3" w14:textId="2F8BCACD" w:rsidR="00D34251" w:rsidRPr="006F28EE" w:rsidRDefault="00D34251" w:rsidP="0091250E">
      <w:pPr>
        <w:widowControl w:val="0"/>
        <w:spacing w:after="0" w:line="240" w:lineRule="auto"/>
        <w:jc w:val="both"/>
        <w:rPr>
          <w:rFonts w:ascii="Garamond" w:hAnsi="Garamond" w:cs="Times New Roman"/>
          <w:sz w:val="24"/>
          <w:szCs w:val="24"/>
        </w:rPr>
      </w:pPr>
      <w:r w:rsidRPr="006F28EE">
        <w:rPr>
          <w:rFonts w:ascii="Garamond" w:hAnsi="Garamond" w:cs="Times New Roman"/>
          <w:sz w:val="24"/>
          <w:szCs w:val="24"/>
        </w:rPr>
        <w:t>Aplikantët klasi</w:t>
      </w:r>
      <w:r w:rsidR="009C616F" w:rsidRPr="006F28EE">
        <w:rPr>
          <w:rFonts w:ascii="Garamond" w:hAnsi="Garamond" w:cs="Times New Roman"/>
          <w:sz w:val="24"/>
          <w:szCs w:val="24"/>
        </w:rPr>
        <w:t>fikohe</w:t>
      </w:r>
      <w:r w:rsidR="00877448" w:rsidRPr="006F28EE">
        <w:rPr>
          <w:rFonts w:ascii="Garamond" w:hAnsi="Garamond" w:cs="Times New Roman"/>
          <w:sz w:val="24"/>
          <w:szCs w:val="24"/>
        </w:rPr>
        <w:t>n</w:t>
      </w:r>
      <w:r w:rsidRPr="006F28EE">
        <w:rPr>
          <w:rFonts w:ascii="Garamond" w:hAnsi="Garamond" w:cs="Times New Roman"/>
          <w:sz w:val="24"/>
          <w:szCs w:val="24"/>
        </w:rPr>
        <w:t xml:space="preserve"> si të paaftë kur ata kanë një gjendje dermatologjike të përcaktuar që mund të rrezikojë ushtrimin e sigurt të privilegjeve të licencës.</w:t>
      </w:r>
    </w:p>
    <w:p w14:paraId="5BA1E58E" w14:textId="77777777" w:rsidR="0091250E" w:rsidRPr="006F28EE" w:rsidRDefault="0091250E" w:rsidP="0091250E">
      <w:pPr>
        <w:widowControl w:val="0"/>
        <w:spacing w:after="0" w:line="240" w:lineRule="auto"/>
        <w:jc w:val="both"/>
        <w:rPr>
          <w:rFonts w:ascii="Garamond" w:hAnsi="Garamond" w:cs="Times New Roman"/>
          <w:b/>
          <w:sz w:val="24"/>
          <w:szCs w:val="24"/>
        </w:rPr>
      </w:pPr>
    </w:p>
    <w:p w14:paraId="0AA6A652" w14:textId="5AA3F4A4" w:rsidR="00D34251" w:rsidRPr="006F28EE" w:rsidRDefault="00D34251" w:rsidP="0091250E">
      <w:pPr>
        <w:widowControl w:val="0"/>
        <w:spacing w:after="0" w:line="240" w:lineRule="auto"/>
        <w:jc w:val="both"/>
        <w:rPr>
          <w:rFonts w:ascii="Garamond" w:hAnsi="Garamond" w:cs="Times New Roman"/>
          <w:b/>
          <w:sz w:val="24"/>
          <w:szCs w:val="24"/>
        </w:rPr>
      </w:pPr>
      <w:r w:rsidRPr="006F28EE">
        <w:rPr>
          <w:rFonts w:ascii="Garamond" w:hAnsi="Garamond" w:cs="Times New Roman"/>
          <w:b/>
          <w:sz w:val="24"/>
          <w:szCs w:val="24"/>
        </w:rPr>
        <w:t>MED.B.090</w:t>
      </w:r>
      <w:r w:rsidR="00F2789A" w:rsidRPr="006F28EE">
        <w:rPr>
          <w:rFonts w:ascii="Garamond" w:hAnsi="Garamond" w:cs="Times New Roman"/>
          <w:b/>
          <w:sz w:val="24"/>
          <w:szCs w:val="24"/>
        </w:rPr>
        <w:t xml:space="preserve"> </w:t>
      </w:r>
      <w:r w:rsidRPr="006F28EE">
        <w:rPr>
          <w:rFonts w:ascii="Garamond" w:hAnsi="Garamond" w:cs="Times New Roman"/>
          <w:b/>
          <w:sz w:val="24"/>
          <w:szCs w:val="24"/>
        </w:rPr>
        <w:t>Onkologjia</w:t>
      </w:r>
    </w:p>
    <w:p w14:paraId="5E234867" w14:textId="77777777" w:rsidR="0091250E" w:rsidRPr="006F28EE" w:rsidRDefault="0091250E" w:rsidP="0091250E">
      <w:pPr>
        <w:widowControl w:val="0"/>
        <w:spacing w:after="0" w:line="240" w:lineRule="auto"/>
        <w:jc w:val="both"/>
        <w:rPr>
          <w:rFonts w:ascii="Garamond" w:hAnsi="Garamond" w:cs="Times New Roman"/>
          <w:b/>
          <w:sz w:val="24"/>
          <w:szCs w:val="24"/>
        </w:rPr>
      </w:pPr>
    </w:p>
    <w:p w14:paraId="364748DE" w14:textId="59F37204" w:rsidR="00D34251" w:rsidRPr="006F28EE" w:rsidRDefault="00D34251" w:rsidP="00C9232A">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a)</w:t>
      </w:r>
      <w:r w:rsidR="003F3E59" w:rsidRPr="006F28EE">
        <w:rPr>
          <w:rFonts w:ascii="Garamond" w:hAnsi="Garamond" w:cs="Times New Roman"/>
          <w:sz w:val="24"/>
          <w:szCs w:val="24"/>
        </w:rPr>
        <w:t xml:space="preserve"> </w:t>
      </w:r>
      <w:r w:rsidRPr="006F28EE">
        <w:rPr>
          <w:rFonts w:ascii="Garamond" w:hAnsi="Garamond" w:cs="Times New Roman"/>
          <w:sz w:val="24"/>
          <w:szCs w:val="24"/>
        </w:rPr>
        <w:tab/>
        <w:t xml:space="preserve">Para se të shqyrtohen më tej aplikimet e tyre, aplikantët me sëmundje primare ose sekondare malinje i nënshtrohen vlerësimit të imtësishëm onkologjik. Këta aplikantë për certifikatë mjekësore të klasës 1 i referohen vlerësuesit mjekësor të autoritetit </w:t>
      </w:r>
      <w:r w:rsidR="00B2625D" w:rsidRPr="006F28EE">
        <w:rPr>
          <w:rFonts w:ascii="Garamond" w:hAnsi="Garamond" w:cs="Times New Roman"/>
          <w:sz w:val="24"/>
          <w:szCs w:val="24"/>
        </w:rPr>
        <w:t>l</w:t>
      </w:r>
      <w:r w:rsidR="00C01AF8" w:rsidRPr="006F28EE">
        <w:rPr>
          <w:rFonts w:ascii="Garamond" w:hAnsi="Garamond" w:cs="Times New Roman"/>
          <w:sz w:val="24"/>
          <w:szCs w:val="24"/>
        </w:rPr>
        <w:t>icenc</w:t>
      </w:r>
      <w:r w:rsidRPr="006F28EE">
        <w:rPr>
          <w:rFonts w:ascii="Garamond" w:hAnsi="Garamond" w:cs="Times New Roman"/>
          <w:sz w:val="24"/>
          <w:szCs w:val="24"/>
        </w:rPr>
        <w:t xml:space="preserve">ues. Këta aplikantë për certifikatë mjekësore të klasës 2 vlerësohen në konsultim me vlerësuesin mjekësor të autoritetit </w:t>
      </w:r>
      <w:r w:rsidR="00B2625D" w:rsidRPr="006F28EE">
        <w:rPr>
          <w:rFonts w:ascii="Garamond" w:hAnsi="Garamond" w:cs="Times New Roman"/>
          <w:sz w:val="24"/>
          <w:szCs w:val="24"/>
        </w:rPr>
        <w:t>l</w:t>
      </w:r>
      <w:r w:rsidR="00C01AF8" w:rsidRPr="006F28EE">
        <w:rPr>
          <w:rFonts w:ascii="Garamond" w:hAnsi="Garamond" w:cs="Times New Roman"/>
          <w:sz w:val="24"/>
          <w:szCs w:val="24"/>
        </w:rPr>
        <w:t>icenc</w:t>
      </w:r>
      <w:r w:rsidRPr="006F28EE">
        <w:rPr>
          <w:rFonts w:ascii="Garamond" w:hAnsi="Garamond" w:cs="Times New Roman"/>
          <w:sz w:val="24"/>
          <w:szCs w:val="24"/>
        </w:rPr>
        <w:t>ues.</w:t>
      </w:r>
    </w:p>
    <w:p w14:paraId="67C34583" w14:textId="6B69E1EF" w:rsidR="00D34251" w:rsidRPr="006F28EE" w:rsidRDefault="00D34251" w:rsidP="00C9232A">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b)</w:t>
      </w:r>
      <w:r w:rsidRPr="006F28EE">
        <w:rPr>
          <w:rFonts w:ascii="Garamond" w:hAnsi="Garamond" w:cs="Times New Roman"/>
          <w:sz w:val="24"/>
          <w:szCs w:val="24"/>
        </w:rPr>
        <w:tab/>
      </w:r>
      <w:r w:rsidR="003F3E59" w:rsidRPr="006F28EE">
        <w:rPr>
          <w:rFonts w:ascii="Garamond" w:hAnsi="Garamond" w:cs="Times New Roman"/>
          <w:sz w:val="24"/>
          <w:szCs w:val="24"/>
        </w:rPr>
        <w:t xml:space="preserve"> </w:t>
      </w:r>
      <w:r w:rsidRPr="006F28EE">
        <w:rPr>
          <w:rFonts w:ascii="Garamond" w:hAnsi="Garamond" w:cs="Times New Roman"/>
          <w:sz w:val="24"/>
          <w:szCs w:val="24"/>
        </w:rPr>
        <w:t>Aplikantët me historik mjekësor të dokumentuar ose diagnozë klinike të një tumori intracerebral malinj do të klasi</w:t>
      </w:r>
      <w:r w:rsidR="009C616F" w:rsidRPr="006F28EE">
        <w:rPr>
          <w:rFonts w:ascii="Garamond" w:hAnsi="Garamond" w:cs="Times New Roman"/>
          <w:sz w:val="24"/>
          <w:szCs w:val="24"/>
        </w:rPr>
        <w:t>fikohe</w:t>
      </w:r>
      <w:r w:rsidR="00877448" w:rsidRPr="006F28EE">
        <w:rPr>
          <w:rFonts w:ascii="Garamond" w:hAnsi="Garamond" w:cs="Times New Roman"/>
          <w:sz w:val="24"/>
          <w:szCs w:val="24"/>
        </w:rPr>
        <w:t>n</w:t>
      </w:r>
      <w:r w:rsidRPr="006F28EE">
        <w:rPr>
          <w:rFonts w:ascii="Garamond" w:hAnsi="Garamond" w:cs="Times New Roman"/>
          <w:sz w:val="24"/>
          <w:szCs w:val="24"/>
        </w:rPr>
        <w:t xml:space="preserve"> si të pap</w:t>
      </w:r>
      <w:r w:rsidR="004B1B1B" w:rsidRPr="006F28EE">
        <w:rPr>
          <w:rFonts w:ascii="Garamond" w:hAnsi="Garamond" w:cs="Times New Roman"/>
          <w:sz w:val="24"/>
          <w:szCs w:val="24"/>
        </w:rPr>
        <w:t>ë</w:t>
      </w:r>
      <w:r w:rsidRPr="006F28EE">
        <w:rPr>
          <w:rFonts w:ascii="Garamond" w:hAnsi="Garamond" w:cs="Times New Roman"/>
          <w:sz w:val="24"/>
          <w:szCs w:val="24"/>
        </w:rPr>
        <w:t>rshta</w:t>
      </w:r>
      <w:r w:rsidR="00873BC9" w:rsidRPr="006F28EE">
        <w:rPr>
          <w:rFonts w:ascii="Garamond" w:hAnsi="Garamond" w:cs="Times New Roman"/>
          <w:sz w:val="24"/>
          <w:szCs w:val="24"/>
        </w:rPr>
        <w:t>t</w:t>
      </w:r>
      <w:r w:rsidRPr="006F28EE">
        <w:rPr>
          <w:rFonts w:ascii="Garamond" w:hAnsi="Garamond" w:cs="Times New Roman"/>
          <w:sz w:val="24"/>
          <w:szCs w:val="24"/>
        </w:rPr>
        <w:t>sh</w:t>
      </w:r>
      <w:r w:rsidR="004B1B1B" w:rsidRPr="006F28EE">
        <w:rPr>
          <w:rFonts w:ascii="Garamond" w:hAnsi="Garamond" w:cs="Times New Roman"/>
          <w:sz w:val="24"/>
          <w:szCs w:val="24"/>
        </w:rPr>
        <w:t>ë</w:t>
      </w:r>
      <w:r w:rsidRPr="006F28EE">
        <w:rPr>
          <w:rFonts w:ascii="Garamond" w:hAnsi="Garamond" w:cs="Times New Roman"/>
          <w:sz w:val="24"/>
          <w:szCs w:val="24"/>
        </w:rPr>
        <w:t>m</w:t>
      </w:r>
      <w:r w:rsidR="00940902" w:rsidRPr="006F28EE">
        <w:rPr>
          <w:rFonts w:ascii="Garamond" w:hAnsi="Garamond" w:cs="Times New Roman"/>
          <w:sz w:val="24"/>
          <w:szCs w:val="24"/>
        </w:rPr>
        <w:t>.</w:t>
      </w:r>
    </w:p>
    <w:p w14:paraId="494E9CC3" w14:textId="77777777" w:rsidR="00D34251" w:rsidRPr="006F28EE" w:rsidRDefault="00D34251" w:rsidP="00C9232A">
      <w:pPr>
        <w:widowControl w:val="0"/>
        <w:spacing w:after="0" w:line="240" w:lineRule="auto"/>
        <w:ind w:firstLine="284"/>
        <w:jc w:val="both"/>
        <w:rPr>
          <w:rFonts w:ascii="Garamond" w:hAnsi="Garamond" w:cs="Times New Roman"/>
          <w:sz w:val="24"/>
          <w:szCs w:val="24"/>
        </w:rPr>
      </w:pPr>
    </w:p>
    <w:p w14:paraId="67E0CD70" w14:textId="77777777" w:rsidR="00D34251" w:rsidRPr="006F28EE" w:rsidRDefault="00D34251" w:rsidP="006B7AEE">
      <w:pPr>
        <w:widowControl w:val="0"/>
        <w:spacing w:after="0" w:line="240" w:lineRule="auto"/>
        <w:ind w:firstLine="284"/>
        <w:jc w:val="center"/>
        <w:rPr>
          <w:rFonts w:ascii="Garamond" w:hAnsi="Garamond" w:cs="Times New Roman"/>
          <w:sz w:val="24"/>
          <w:szCs w:val="24"/>
        </w:rPr>
      </w:pPr>
      <w:r w:rsidRPr="006F28EE">
        <w:rPr>
          <w:rFonts w:ascii="Garamond" w:hAnsi="Garamond" w:cs="Times New Roman"/>
          <w:sz w:val="24"/>
          <w:szCs w:val="24"/>
        </w:rPr>
        <w:t>SEKSIONI 3</w:t>
      </w:r>
    </w:p>
    <w:p w14:paraId="36363168" w14:textId="77777777" w:rsidR="00D34251" w:rsidRPr="006F28EE" w:rsidRDefault="00D34251" w:rsidP="006B7AEE">
      <w:pPr>
        <w:widowControl w:val="0"/>
        <w:spacing w:after="0" w:line="240" w:lineRule="auto"/>
        <w:ind w:firstLine="284"/>
        <w:jc w:val="center"/>
        <w:rPr>
          <w:rFonts w:ascii="Garamond" w:hAnsi="Garamond" w:cs="Times New Roman"/>
          <w:b/>
          <w:sz w:val="24"/>
          <w:szCs w:val="24"/>
        </w:rPr>
      </w:pPr>
      <w:r w:rsidRPr="006F28EE">
        <w:rPr>
          <w:rFonts w:ascii="Garamond" w:hAnsi="Garamond" w:cs="Times New Roman"/>
          <w:b/>
          <w:sz w:val="24"/>
          <w:szCs w:val="24"/>
        </w:rPr>
        <w:t>Kërkesat specifike për certifikatat mjekësore LAPL</w:t>
      </w:r>
    </w:p>
    <w:p w14:paraId="7AFF9075" w14:textId="77777777" w:rsidR="006B7AEE" w:rsidRPr="006F28EE" w:rsidRDefault="006B7AEE" w:rsidP="002D3ED8">
      <w:pPr>
        <w:widowControl w:val="0"/>
        <w:spacing w:after="0" w:line="240" w:lineRule="auto"/>
        <w:ind w:firstLine="284"/>
        <w:jc w:val="both"/>
        <w:rPr>
          <w:rFonts w:ascii="Garamond" w:hAnsi="Garamond" w:cs="Times New Roman"/>
          <w:b/>
          <w:sz w:val="24"/>
          <w:szCs w:val="24"/>
        </w:rPr>
      </w:pPr>
    </w:p>
    <w:p w14:paraId="581235F3" w14:textId="3D43F665" w:rsidR="00D34251" w:rsidRPr="006F28EE" w:rsidRDefault="00D34251" w:rsidP="0091250E">
      <w:pPr>
        <w:widowControl w:val="0"/>
        <w:spacing w:after="0" w:line="240" w:lineRule="auto"/>
        <w:jc w:val="both"/>
        <w:rPr>
          <w:rFonts w:ascii="Garamond" w:hAnsi="Garamond" w:cs="Times New Roman"/>
          <w:b/>
          <w:sz w:val="24"/>
          <w:szCs w:val="24"/>
        </w:rPr>
      </w:pPr>
      <w:r w:rsidRPr="006F28EE">
        <w:rPr>
          <w:rFonts w:ascii="Garamond" w:hAnsi="Garamond" w:cs="Times New Roman"/>
          <w:b/>
          <w:sz w:val="24"/>
          <w:szCs w:val="24"/>
        </w:rPr>
        <w:t>MED.B.095</w:t>
      </w:r>
      <w:r w:rsidR="00EB2F14" w:rsidRPr="006F28EE">
        <w:rPr>
          <w:rFonts w:ascii="Garamond" w:hAnsi="Garamond" w:cs="Times New Roman"/>
          <w:b/>
          <w:sz w:val="24"/>
          <w:szCs w:val="24"/>
        </w:rPr>
        <w:t xml:space="preserve"> </w:t>
      </w:r>
      <w:r w:rsidRPr="006F28EE">
        <w:rPr>
          <w:rFonts w:ascii="Garamond" w:hAnsi="Garamond" w:cs="Times New Roman"/>
          <w:b/>
          <w:sz w:val="24"/>
          <w:szCs w:val="24"/>
        </w:rPr>
        <w:t>Ekzaminimi mjekësor dhe/ose vlerësimi i aplikantëve për certifikatat mjekësore</w:t>
      </w:r>
      <w:r w:rsidRPr="006F28EE">
        <w:rPr>
          <w:rFonts w:ascii="Garamond" w:hAnsi="Garamond" w:cs="Times New Roman"/>
          <w:sz w:val="24"/>
          <w:szCs w:val="24"/>
        </w:rPr>
        <w:t xml:space="preserve"> </w:t>
      </w:r>
      <w:r w:rsidRPr="006F28EE">
        <w:rPr>
          <w:rFonts w:ascii="Garamond" w:hAnsi="Garamond" w:cs="Times New Roman"/>
          <w:b/>
          <w:sz w:val="24"/>
          <w:szCs w:val="24"/>
        </w:rPr>
        <w:t xml:space="preserve">LAPL </w:t>
      </w:r>
    </w:p>
    <w:p w14:paraId="0A9D72E9" w14:textId="77777777" w:rsidR="0091250E" w:rsidRPr="006F28EE" w:rsidRDefault="0091250E" w:rsidP="0091250E">
      <w:pPr>
        <w:widowControl w:val="0"/>
        <w:spacing w:after="0" w:line="240" w:lineRule="auto"/>
        <w:jc w:val="both"/>
        <w:rPr>
          <w:rFonts w:ascii="Garamond" w:hAnsi="Garamond" w:cs="Times New Roman"/>
          <w:sz w:val="24"/>
          <w:szCs w:val="24"/>
        </w:rPr>
      </w:pPr>
    </w:p>
    <w:p w14:paraId="4DAC9CF1" w14:textId="1E095C30" w:rsidR="00D34251" w:rsidRPr="006F28EE" w:rsidRDefault="00D34251" w:rsidP="002D3ED8">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a)</w:t>
      </w:r>
      <w:r w:rsidRPr="006F28EE">
        <w:rPr>
          <w:rFonts w:ascii="Garamond" w:hAnsi="Garamond" w:cs="Times New Roman"/>
          <w:sz w:val="24"/>
          <w:szCs w:val="24"/>
        </w:rPr>
        <w:tab/>
      </w:r>
      <w:r w:rsidR="00B2625D" w:rsidRPr="006F28EE">
        <w:rPr>
          <w:rFonts w:ascii="Garamond" w:hAnsi="Garamond" w:cs="Times New Roman"/>
          <w:sz w:val="24"/>
          <w:szCs w:val="24"/>
        </w:rPr>
        <w:t xml:space="preserve"> </w:t>
      </w:r>
      <w:r w:rsidRPr="006F28EE">
        <w:rPr>
          <w:rFonts w:ascii="Garamond" w:hAnsi="Garamond" w:cs="Times New Roman"/>
          <w:sz w:val="24"/>
          <w:szCs w:val="24"/>
        </w:rPr>
        <w:t xml:space="preserve">Një aplikant që aplikon për një certifikatë mjekësore LAPL vlerësohet bazuar në praktikat më të mira </w:t>
      </w:r>
      <w:r w:rsidR="006D1D0E" w:rsidRPr="006F28EE">
        <w:rPr>
          <w:rFonts w:ascii="Garamond" w:hAnsi="Garamond" w:cs="Times New Roman"/>
          <w:sz w:val="24"/>
          <w:szCs w:val="24"/>
        </w:rPr>
        <w:t>aero</w:t>
      </w:r>
      <w:r w:rsidRPr="006F28EE">
        <w:rPr>
          <w:rFonts w:ascii="Garamond" w:hAnsi="Garamond" w:cs="Times New Roman"/>
          <w:sz w:val="24"/>
          <w:szCs w:val="24"/>
        </w:rPr>
        <w:t>mjekësore.</w:t>
      </w:r>
    </w:p>
    <w:p w14:paraId="720DB871" w14:textId="68224D8A" w:rsidR="00D34251" w:rsidRPr="006F28EE" w:rsidRDefault="00D34251" w:rsidP="002D3ED8">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b)</w:t>
      </w:r>
      <w:r w:rsidRPr="006F28EE">
        <w:rPr>
          <w:rFonts w:ascii="Garamond" w:hAnsi="Garamond" w:cs="Times New Roman"/>
          <w:sz w:val="24"/>
          <w:szCs w:val="24"/>
        </w:rPr>
        <w:tab/>
      </w:r>
      <w:r w:rsidR="00B2625D" w:rsidRPr="006F28EE">
        <w:rPr>
          <w:rFonts w:ascii="Garamond" w:hAnsi="Garamond" w:cs="Times New Roman"/>
          <w:sz w:val="24"/>
          <w:szCs w:val="24"/>
        </w:rPr>
        <w:t xml:space="preserve"> </w:t>
      </w:r>
      <w:r w:rsidRPr="006F28EE">
        <w:rPr>
          <w:rFonts w:ascii="Garamond" w:hAnsi="Garamond" w:cs="Times New Roman"/>
          <w:sz w:val="24"/>
          <w:szCs w:val="24"/>
        </w:rPr>
        <w:t>Vëmendje e veçantë i jepet historikut mjekësor të plotë të aplikantit.</w:t>
      </w:r>
    </w:p>
    <w:p w14:paraId="1369C0AA" w14:textId="07059881" w:rsidR="00D34251" w:rsidRPr="006F28EE" w:rsidRDefault="00D34251" w:rsidP="002D3ED8">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c)</w:t>
      </w:r>
      <w:r w:rsidRPr="006F28EE">
        <w:rPr>
          <w:rFonts w:ascii="Garamond" w:hAnsi="Garamond" w:cs="Times New Roman"/>
          <w:sz w:val="24"/>
          <w:szCs w:val="24"/>
        </w:rPr>
        <w:tab/>
      </w:r>
      <w:r w:rsidR="00B2625D" w:rsidRPr="006F28EE">
        <w:rPr>
          <w:rFonts w:ascii="Garamond" w:hAnsi="Garamond" w:cs="Times New Roman"/>
          <w:sz w:val="24"/>
          <w:szCs w:val="24"/>
        </w:rPr>
        <w:t xml:space="preserve"> </w:t>
      </w:r>
      <w:r w:rsidRPr="006F28EE">
        <w:rPr>
          <w:rFonts w:ascii="Garamond" w:hAnsi="Garamond" w:cs="Times New Roman"/>
          <w:sz w:val="24"/>
          <w:szCs w:val="24"/>
        </w:rPr>
        <w:t>Vlerësimi për herë të parë, të gjitha rivlerësimet pasuese pas moshës 50 vjeç dhe vlerësimet në rastet kur historiku mjekësor i aplikantit nuk është në dispozicion të ekzaminuesit, përfshijnë të paktën kategoritë në vijim:</w:t>
      </w:r>
    </w:p>
    <w:p w14:paraId="5B10E5BD" w14:textId="7CB83984" w:rsidR="00D34251" w:rsidRPr="006F28EE" w:rsidRDefault="00D34251" w:rsidP="002D3ED8">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(1)</w:t>
      </w:r>
      <w:r w:rsidR="00B2625D" w:rsidRPr="006F28EE">
        <w:rPr>
          <w:rFonts w:ascii="Garamond" w:hAnsi="Garamond" w:cs="Times New Roman"/>
          <w:sz w:val="24"/>
          <w:szCs w:val="24"/>
        </w:rPr>
        <w:t xml:space="preserve"> </w:t>
      </w:r>
      <w:r w:rsidRPr="006F28EE">
        <w:rPr>
          <w:rFonts w:ascii="Garamond" w:hAnsi="Garamond" w:cs="Times New Roman"/>
          <w:sz w:val="24"/>
          <w:szCs w:val="24"/>
        </w:rPr>
        <w:tab/>
        <w:t xml:space="preserve">ekzaminimin klinik, </w:t>
      </w:r>
    </w:p>
    <w:p w14:paraId="324A7567" w14:textId="4283870C" w:rsidR="00D34251" w:rsidRPr="006F28EE" w:rsidRDefault="00D34251" w:rsidP="002D3ED8">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(2)</w:t>
      </w:r>
      <w:r w:rsidR="00B2625D" w:rsidRPr="006F28EE">
        <w:rPr>
          <w:rFonts w:ascii="Garamond" w:hAnsi="Garamond" w:cs="Times New Roman"/>
          <w:sz w:val="24"/>
          <w:szCs w:val="24"/>
        </w:rPr>
        <w:t xml:space="preserve"> </w:t>
      </w:r>
      <w:r w:rsidRPr="006F28EE">
        <w:rPr>
          <w:rFonts w:ascii="Garamond" w:hAnsi="Garamond" w:cs="Times New Roman"/>
          <w:sz w:val="24"/>
          <w:szCs w:val="24"/>
        </w:rPr>
        <w:tab/>
        <w:t>tensionin e gjakut;</w:t>
      </w:r>
    </w:p>
    <w:p w14:paraId="6D86BFEA" w14:textId="4AE0A835" w:rsidR="00D34251" w:rsidRPr="006F28EE" w:rsidRDefault="00D34251" w:rsidP="002D3ED8">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(3)</w:t>
      </w:r>
      <w:r w:rsidR="00B2625D" w:rsidRPr="006F28EE">
        <w:rPr>
          <w:rFonts w:ascii="Garamond" w:hAnsi="Garamond" w:cs="Times New Roman"/>
          <w:sz w:val="24"/>
          <w:szCs w:val="24"/>
        </w:rPr>
        <w:t xml:space="preserve"> </w:t>
      </w:r>
      <w:r w:rsidRPr="006F28EE">
        <w:rPr>
          <w:rFonts w:ascii="Garamond" w:hAnsi="Garamond" w:cs="Times New Roman"/>
          <w:sz w:val="24"/>
          <w:szCs w:val="24"/>
        </w:rPr>
        <w:tab/>
        <w:t xml:space="preserve">analizat e urinës, </w:t>
      </w:r>
    </w:p>
    <w:p w14:paraId="657D697E" w14:textId="27A1D2B8" w:rsidR="00D34251" w:rsidRPr="006F28EE" w:rsidRDefault="00D34251" w:rsidP="002D3ED8">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(4)</w:t>
      </w:r>
      <w:r w:rsidR="00B2625D" w:rsidRPr="006F28EE">
        <w:rPr>
          <w:rFonts w:ascii="Garamond" w:hAnsi="Garamond" w:cs="Times New Roman"/>
          <w:sz w:val="24"/>
          <w:szCs w:val="24"/>
        </w:rPr>
        <w:t xml:space="preserve"> </w:t>
      </w:r>
      <w:r w:rsidRPr="006F28EE">
        <w:rPr>
          <w:rFonts w:ascii="Garamond" w:hAnsi="Garamond" w:cs="Times New Roman"/>
          <w:sz w:val="24"/>
          <w:szCs w:val="24"/>
        </w:rPr>
        <w:tab/>
        <w:t>shikimin;</w:t>
      </w:r>
    </w:p>
    <w:p w14:paraId="1744FFC9" w14:textId="061DB20B" w:rsidR="00D34251" w:rsidRPr="006F28EE" w:rsidRDefault="00D34251" w:rsidP="002D3ED8">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(5)</w:t>
      </w:r>
      <w:r w:rsidR="00B2625D" w:rsidRPr="006F28EE">
        <w:rPr>
          <w:rFonts w:ascii="Garamond" w:hAnsi="Garamond" w:cs="Times New Roman"/>
          <w:sz w:val="24"/>
          <w:szCs w:val="24"/>
        </w:rPr>
        <w:t xml:space="preserve"> </w:t>
      </w:r>
      <w:r w:rsidRPr="006F28EE">
        <w:rPr>
          <w:rFonts w:ascii="Garamond" w:hAnsi="Garamond" w:cs="Times New Roman"/>
          <w:sz w:val="24"/>
          <w:szCs w:val="24"/>
        </w:rPr>
        <w:tab/>
        <w:t>aftësinë e të dëgjuarit;</w:t>
      </w:r>
    </w:p>
    <w:p w14:paraId="4D1582E8" w14:textId="3C43F144" w:rsidR="00D34251" w:rsidRPr="006F28EE" w:rsidRDefault="00D34251" w:rsidP="002D3ED8">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lastRenderedPageBreak/>
        <w:t>(d)</w:t>
      </w:r>
      <w:r w:rsidRPr="006F28EE">
        <w:rPr>
          <w:rFonts w:ascii="Garamond" w:hAnsi="Garamond" w:cs="Times New Roman"/>
          <w:sz w:val="24"/>
          <w:szCs w:val="24"/>
        </w:rPr>
        <w:tab/>
      </w:r>
      <w:r w:rsidR="00B2625D" w:rsidRPr="006F28EE">
        <w:rPr>
          <w:rFonts w:ascii="Garamond" w:hAnsi="Garamond" w:cs="Times New Roman"/>
          <w:sz w:val="24"/>
          <w:szCs w:val="24"/>
        </w:rPr>
        <w:t xml:space="preserve"> </w:t>
      </w:r>
      <w:r w:rsidRPr="006F28EE">
        <w:rPr>
          <w:rFonts w:ascii="Garamond" w:hAnsi="Garamond" w:cs="Times New Roman"/>
          <w:sz w:val="24"/>
          <w:szCs w:val="24"/>
        </w:rPr>
        <w:t>Pas vlerësimit për herë të parë, rivlerësimet pasuese derisa mbajtësi i licencës të arrijë moshën 50 vjeç, përfshijë të paktën dy nga pikat më poshtë:</w:t>
      </w:r>
    </w:p>
    <w:p w14:paraId="4D4BE3A9" w14:textId="158B8A0F" w:rsidR="00D34251" w:rsidRPr="006F28EE" w:rsidRDefault="00D34251" w:rsidP="002D3ED8">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(1)</w:t>
      </w:r>
      <w:r w:rsidR="00B2625D" w:rsidRPr="006F28EE">
        <w:rPr>
          <w:rFonts w:ascii="Garamond" w:hAnsi="Garamond" w:cs="Times New Roman"/>
          <w:sz w:val="24"/>
          <w:szCs w:val="24"/>
        </w:rPr>
        <w:t xml:space="preserve"> </w:t>
      </w:r>
      <w:r w:rsidRPr="006F28EE">
        <w:rPr>
          <w:rFonts w:ascii="Garamond" w:hAnsi="Garamond" w:cs="Times New Roman"/>
          <w:sz w:val="24"/>
          <w:szCs w:val="24"/>
        </w:rPr>
        <w:tab/>
        <w:t>një vlerësim të historikut mjekësor të mbajtësit të LAPL;</w:t>
      </w:r>
    </w:p>
    <w:p w14:paraId="73699B04" w14:textId="253C1873" w:rsidR="00D34251" w:rsidRPr="006F28EE" w:rsidRDefault="00D34251" w:rsidP="002D3ED8">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(2)</w:t>
      </w:r>
      <w:r w:rsidRPr="006F28EE">
        <w:rPr>
          <w:rFonts w:ascii="Garamond" w:hAnsi="Garamond" w:cs="Times New Roman"/>
          <w:sz w:val="24"/>
          <w:szCs w:val="24"/>
        </w:rPr>
        <w:tab/>
      </w:r>
      <w:r w:rsidR="00B2625D" w:rsidRPr="006F28EE">
        <w:rPr>
          <w:rFonts w:ascii="Garamond" w:hAnsi="Garamond" w:cs="Times New Roman"/>
          <w:sz w:val="24"/>
          <w:szCs w:val="24"/>
        </w:rPr>
        <w:t xml:space="preserve"> </w:t>
      </w:r>
      <w:r w:rsidRPr="006F28EE">
        <w:rPr>
          <w:rFonts w:ascii="Garamond" w:hAnsi="Garamond" w:cs="Times New Roman"/>
          <w:sz w:val="24"/>
          <w:szCs w:val="24"/>
        </w:rPr>
        <w:t xml:space="preserve">zërat e specifikuar në pikën (c), siç mund të konsiderohet e nevojshme nga AeMC-ja, AME-ja ose GMP-ja në përputhje me praktikat më të mira </w:t>
      </w:r>
      <w:r w:rsidR="006D1D0E" w:rsidRPr="006F28EE">
        <w:rPr>
          <w:rFonts w:ascii="Garamond" w:hAnsi="Garamond" w:cs="Times New Roman"/>
          <w:sz w:val="24"/>
          <w:szCs w:val="24"/>
        </w:rPr>
        <w:t>aero</w:t>
      </w:r>
      <w:r w:rsidRPr="006F28EE">
        <w:rPr>
          <w:rFonts w:ascii="Garamond" w:hAnsi="Garamond" w:cs="Times New Roman"/>
          <w:sz w:val="24"/>
          <w:szCs w:val="24"/>
        </w:rPr>
        <w:t xml:space="preserve">mjekësore. </w:t>
      </w:r>
    </w:p>
    <w:p w14:paraId="00D24901" w14:textId="2FFC4A93" w:rsidR="003F5ECB" w:rsidRPr="006F28EE" w:rsidRDefault="003F5ECB" w:rsidP="004F286D">
      <w:pPr>
        <w:widowControl w:val="0"/>
        <w:spacing w:after="0" w:line="240" w:lineRule="auto"/>
        <w:rPr>
          <w:rFonts w:ascii="Garamond" w:hAnsi="Garamond" w:cs="Times New Roman"/>
          <w:b/>
          <w:sz w:val="24"/>
          <w:szCs w:val="24"/>
        </w:rPr>
      </w:pPr>
    </w:p>
    <w:p w14:paraId="7CC5C57C" w14:textId="2800CC15" w:rsidR="00EE768F" w:rsidRPr="006F28EE" w:rsidRDefault="00EE768F" w:rsidP="004F286D">
      <w:pPr>
        <w:widowControl w:val="0"/>
        <w:spacing w:after="0" w:line="240" w:lineRule="auto"/>
        <w:rPr>
          <w:rFonts w:ascii="Garamond" w:hAnsi="Garamond" w:cs="Times New Roman"/>
          <w:b/>
          <w:sz w:val="24"/>
          <w:szCs w:val="24"/>
        </w:rPr>
      </w:pPr>
    </w:p>
    <w:p w14:paraId="41A21480" w14:textId="6BDBF60A" w:rsidR="00EE768F" w:rsidRPr="006F28EE" w:rsidRDefault="00EE768F" w:rsidP="004F286D">
      <w:pPr>
        <w:widowControl w:val="0"/>
        <w:spacing w:after="0" w:line="240" w:lineRule="auto"/>
        <w:rPr>
          <w:rFonts w:ascii="Garamond" w:hAnsi="Garamond" w:cs="Times New Roman"/>
          <w:b/>
          <w:sz w:val="24"/>
          <w:szCs w:val="24"/>
        </w:rPr>
      </w:pPr>
    </w:p>
    <w:p w14:paraId="707ACB1A" w14:textId="25837207" w:rsidR="00EE768F" w:rsidRPr="006F28EE" w:rsidRDefault="00EE768F" w:rsidP="004F286D">
      <w:pPr>
        <w:widowControl w:val="0"/>
        <w:spacing w:after="0" w:line="240" w:lineRule="auto"/>
        <w:rPr>
          <w:rFonts w:ascii="Garamond" w:hAnsi="Garamond" w:cs="Times New Roman"/>
          <w:b/>
          <w:sz w:val="24"/>
          <w:szCs w:val="24"/>
        </w:rPr>
      </w:pPr>
    </w:p>
    <w:p w14:paraId="3EBA2A8B" w14:textId="6567104F" w:rsidR="00EE768F" w:rsidRPr="006F28EE" w:rsidRDefault="00EE768F" w:rsidP="004F286D">
      <w:pPr>
        <w:widowControl w:val="0"/>
        <w:spacing w:after="0" w:line="240" w:lineRule="auto"/>
        <w:rPr>
          <w:rFonts w:ascii="Garamond" w:hAnsi="Garamond" w:cs="Times New Roman"/>
          <w:b/>
          <w:sz w:val="24"/>
          <w:szCs w:val="24"/>
        </w:rPr>
      </w:pPr>
    </w:p>
    <w:p w14:paraId="3DE982DD" w14:textId="13A04CE3" w:rsidR="00EE768F" w:rsidRPr="006F28EE" w:rsidRDefault="00EE768F" w:rsidP="004F286D">
      <w:pPr>
        <w:widowControl w:val="0"/>
        <w:spacing w:after="0" w:line="240" w:lineRule="auto"/>
        <w:rPr>
          <w:rFonts w:ascii="Garamond" w:hAnsi="Garamond" w:cs="Times New Roman"/>
          <w:b/>
          <w:sz w:val="24"/>
          <w:szCs w:val="24"/>
        </w:rPr>
      </w:pPr>
    </w:p>
    <w:p w14:paraId="07B24DCD" w14:textId="77777777" w:rsidR="00EE768F" w:rsidRPr="006F28EE" w:rsidRDefault="00EE768F" w:rsidP="004F286D">
      <w:pPr>
        <w:widowControl w:val="0"/>
        <w:spacing w:after="0" w:line="240" w:lineRule="auto"/>
        <w:rPr>
          <w:rFonts w:ascii="Garamond" w:hAnsi="Garamond" w:cs="Times New Roman"/>
          <w:b/>
          <w:sz w:val="24"/>
          <w:szCs w:val="24"/>
        </w:rPr>
      </w:pPr>
    </w:p>
    <w:p w14:paraId="356CD360" w14:textId="6CCFF40B" w:rsidR="00D34251" w:rsidRPr="006F28EE" w:rsidRDefault="00D34251" w:rsidP="002D3ED8">
      <w:pPr>
        <w:widowControl w:val="0"/>
        <w:spacing w:after="0" w:line="240" w:lineRule="auto"/>
        <w:ind w:firstLine="284"/>
        <w:jc w:val="center"/>
        <w:rPr>
          <w:rFonts w:ascii="Garamond" w:hAnsi="Garamond" w:cs="Times New Roman"/>
          <w:sz w:val="24"/>
          <w:szCs w:val="24"/>
        </w:rPr>
      </w:pPr>
      <w:r w:rsidRPr="006F28EE">
        <w:rPr>
          <w:rFonts w:ascii="Garamond" w:hAnsi="Garamond" w:cs="Times New Roman"/>
          <w:b/>
          <w:sz w:val="24"/>
          <w:szCs w:val="24"/>
        </w:rPr>
        <w:t>N</w:t>
      </w:r>
      <w:r w:rsidR="00281F8D" w:rsidRPr="006F28EE">
        <w:rPr>
          <w:rFonts w:ascii="Garamond" w:hAnsi="Garamond" w:cs="Times New Roman"/>
          <w:b/>
          <w:sz w:val="24"/>
          <w:szCs w:val="24"/>
        </w:rPr>
        <w:t>ë</w:t>
      </w:r>
      <w:r w:rsidRPr="006F28EE">
        <w:rPr>
          <w:rFonts w:ascii="Garamond" w:hAnsi="Garamond" w:cs="Times New Roman"/>
          <w:b/>
          <w:sz w:val="24"/>
          <w:szCs w:val="24"/>
        </w:rPr>
        <w:t>npjesa C</w:t>
      </w:r>
    </w:p>
    <w:p w14:paraId="6094478A" w14:textId="6D20248C" w:rsidR="00B4643E" w:rsidRPr="006F28EE" w:rsidRDefault="00D34251" w:rsidP="002D3ED8">
      <w:pPr>
        <w:widowControl w:val="0"/>
        <w:spacing w:after="0" w:line="240" w:lineRule="auto"/>
        <w:ind w:firstLine="284"/>
        <w:jc w:val="center"/>
        <w:rPr>
          <w:rFonts w:ascii="Garamond" w:hAnsi="Garamond" w:cs="Times New Roman"/>
          <w:b/>
          <w:sz w:val="24"/>
          <w:szCs w:val="24"/>
        </w:rPr>
      </w:pPr>
      <w:r w:rsidRPr="006F28EE">
        <w:rPr>
          <w:rFonts w:ascii="Garamond" w:hAnsi="Garamond" w:cs="Times New Roman"/>
          <w:b/>
          <w:sz w:val="24"/>
          <w:szCs w:val="24"/>
        </w:rPr>
        <w:t xml:space="preserve">KËRKESAT PËR </w:t>
      </w:r>
      <w:r w:rsidR="00B4643E" w:rsidRPr="006F28EE">
        <w:rPr>
          <w:rFonts w:ascii="Garamond" w:hAnsi="Garamond" w:cs="Times New Roman"/>
          <w:b/>
          <w:sz w:val="24"/>
          <w:szCs w:val="24"/>
        </w:rPr>
        <w:t xml:space="preserve"> PËR PËRSHTATSHMËRINË MJEKËSSORE </w:t>
      </w:r>
      <w:r w:rsidRPr="006F28EE">
        <w:rPr>
          <w:rFonts w:ascii="Garamond" w:hAnsi="Garamond" w:cs="Times New Roman"/>
          <w:b/>
          <w:sz w:val="24"/>
          <w:szCs w:val="24"/>
        </w:rPr>
        <w:t>TË EKUIPAZHIT KABINËS</w:t>
      </w:r>
    </w:p>
    <w:p w14:paraId="65B8C29E" w14:textId="77777777" w:rsidR="00B4643E" w:rsidRPr="006F28EE" w:rsidRDefault="00B4643E" w:rsidP="002D3ED8">
      <w:pPr>
        <w:widowControl w:val="0"/>
        <w:spacing w:after="0" w:line="240" w:lineRule="auto"/>
        <w:ind w:firstLine="284"/>
        <w:jc w:val="center"/>
        <w:rPr>
          <w:rFonts w:ascii="Garamond" w:hAnsi="Garamond" w:cs="Times New Roman"/>
          <w:b/>
          <w:sz w:val="24"/>
          <w:szCs w:val="24"/>
        </w:rPr>
      </w:pPr>
    </w:p>
    <w:p w14:paraId="2AF5EB82" w14:textId="53F47EFE" w:rsidR="00D34251" w:rsidRPr="006F28EE" w:rsidRDefault="00D34251" w:rsidP="002D3ED8">
      <w:pPr>
        <w:widowControl w:val="0"/>
        <w:spacing w:after="0" w:line="240" w:lineRule="auto"/>
        <w:ind w:firstLine="284"/>
        <w:jc w:val="center"/>
        <w:rPr>
          <w:rFonts w:ascii="Garamond" w:hAnsi="Garamond" w:cs="Times New Roman"/>
          <w:b/>
          <w:sz w:val="24"/>
          <w:szCs w:val="24"/>
        </w:rPr>
      </w:pPr>
      <w:r w:rsidRPr="006F28EE">
        <w:rPr>
          <w:rFonts w:ascii="Garamond" w:hAnsi="Garamond" w:cs="Times New Roman"/>
          <w:b/>
          <w:sz w:val="24"/>
          <w:szCs w:val="24"/>
        </w:rPr>
        <w:t xml:space="preserve"> SEKSIONI 1</w:t>
      </w:r>
    </w:p>
    <w:p w14:paraId="4FBC98CC" w14:textId="77777777" w:rsidR="00B4643E" w:rsidRPr="006F28EE" w:rsidRDefault="00B4643E" w:rsidP="002D3ED8">
      <w:pPr>
        <w:widowControl w:val="0"/>
        <w:spacing w:after="0" w:line="240" w:lineRule="auto"/>
        <w:ind w:firstLine="284"/>
        <w:jc w:val="center"/>
        <w:rPr>
          <w:rFonts w:ascii="Garamond" w:hAnsi="Garamond" w:cs="Times New Roman"/>
          <w:sz w:val="24"/>
          <w:szCs w:val="24"/>
        </w:rPr>
      </w:pPr>
    </w:p>
    <w:p w14:paraId="3758A7B4" w14:textId="7FD263D8" w:rsidR="00D34251" w:rsidRPr="006F28EE" w:rsidRDefault="00D34251" w:rsidP="002D3ED8">
      <w:pPr>
        <w:widowControl w:val="0"/>
        <w:spacing w:after="0" w:line="240" w:lineRule="auto"/>
        <w:ind w:firstLine="284"/>
        <w:jc w:val="center"/>
        <w:rPr>
          <w:rFonts w:ascii="Garamond" w:hAnsi="Garamond" w:cs="Times New Roman"/>
          <w:sz w:val="24"/>
          <w:szCs w:val="24"/>
        </w:rPr>
      </w:pPr>
      <w:r w:rsidRPr="006F28EE">
        <w:rPr>
          <w:rFonts w:ascii="Garamond" w:hAnsi="Garamond" w:cs="Times New Roman"/>
          <w:b/>
          <w:sz w:val="24"/>
          <w:szCs w:val="24"/>
        </w:rPr>
        <w:t xml:space="preserve">Kërkesa të </w:t>
      </w:r>
      <w:r w:rsidR="00B10575" w:rsidRPr="006F28EE">
        <w:rPr>
          <w:rFonts w:ascii="Garamond" w:hAnsi="Garamond" w:cs="Times New Roman"/>
          <w:b/>
          <w:sz w:val="24"/>
          <w:szCs w:val="24"/>
        </w:rPr>
        <w:t>përbashkët</w:t>
      </w:r>
      <w:r w:rsidRPr="006F28EE">
        <w:rPr>
          <w:rFonts w:ascii="Garamond" w:hAnsi="Garamond" w:cs="Times New Roman"/>
          <w:b/>
          <w:sz w:val="24"/>
          <w:szCs w:val="24"/>
        </w:rPr>
        <w:t>a</w:t>
      </w:r>
    </w:p>
    <w:p w14:paraId="5F26772F" w14:textId="77777777" w:rsidR="00D34251" w:rsidRPr="006F28EE" w:rsidRDefault="00D34251" w:rsidP="002D3ED8">
      <w:pPr>
        <w:widowControl w:val="0"/>
        <w:spacing w:after="0" w:line="240" w:lineRule="auto"/>
        <w:ind w:firstLine="284"/>
        <w:jc w:val="both"/>
        <w:rPr>
          <w:rFonts w:ascii="Garamond" w:hAnsi="Garamond" w:cs="Times New Roman"/>
          <w:sz w:val="24"/>
          <w:szCs w:val="24"/>
        </w:rPr>
      </w:pPr>
      <w:r w:rsidRPr="006F28EE">
        <w:rPr>
          <w:rFonts w:ascii="Garamond" w:hAnsi="Garamond" w:cs="Times New Roman"/>
          <w:i/>
          <w:sz w:val="24"/>
          <w:szCs w:val="24"/>
        </w:rPr>
        <w:t xml:space="preserve"> </w:t>
      </w:r>
    </w:p>
    <w:p w14:paraId="61B73B43" w14:textId="73A1EAA6" w:rsidR="00D34251" w:rsidRPr="006F28EE" w:rsidRDefault="00D34251" w:rsidP="0091250E">
      <w:pPr>
        <w:pStyle w:val="Heading2"/>
        <w:keepNext w:val="0"/>
        <w:keepLines w:val="0"/>
        <w:widowControl w:val="0"/>
        <w:spacing w:after="0" w:line="240" w:lineRule="auto"/>
        <w:ind w:right="0"/>
        <w:jc w:val="both"/>
        <w:rPr>
          <w:rFonts w:ascii="Garamond" w:hAnsi="Garamond"/>
          <w:i w:val="0"/>
          <w:szCs w:val="24"/>
        </w:rPr>
      </w:pPr>
      <w:r w:rsidRPr="006F28EE">
        <w:rPr>
          <w:rFonts w:ascii="Garamond" w:hAnsi="Garamond"/>
          <w:i w:val="0"/>
          <w:szCs w:val="24"/>
        </w:rPr>
        <w:t>MED.C.001 T</w:t>
      </w:r>
      <w:r w:rsidR="00B2625D" w:rsidRPr="006F28EE">
        <w:rPr>
          <w:rFonts w:ascii="Garamond" w:hAnsi="Garamond"/>
          <w:i w:val="0"/>
          <w:szCs w:val="24"/>
        </w:rPr>
        <w:t>ë</w:t>
      </w:r>
      <w:r w:rsidRPr="006F28EE">
        <w:rPr>
          <w:rFonts w:ascii="Garamond" w:hAnsi="Garamond"/>
          <w:i w:val="0"/>
          <w:szCs w:val="24"/>
        </w:rPr>
        <w:t xml:space="preserve"> </w:t>
      </w:r>
      <w:r w:rsidR="00B2625D" w:rsidRPr="006F28EE">
        <w:rPr>
          <w:rFonts w:ascii="Garamond" w:hAnsi="Garamond"/>
          <w:i w:val="0"/>
          <w:szCs w:val="24"/>
        </w:rPr>
        <w:t>p</w:t>
      </w:r>
      <w:r w:rsidRPr="006F28EE">
        <w:rPr>
          <w:rFonts w:ascii="Garamond" w:hAnsi="Garamond"/>
          <w:i w:val="0"/>
          <w:szCs w:val="24"/>
        </w:rPr>
        <w:t xml:space="preserve">ërgjithshme </w:t>
      </w:r>
    </w:p>
    <w:p w14:paraId="554DFFCD" w14:textId="77777777" w:rsidR="0091250E" w:rsidRPr="006F28EE" w:rsidRDefault="0091250E" w:rsidP="0091250E">
      <w:pPr>
        <w:rPr>
          <w:rFonts w:ascii="Garamond" w:hAnsi="Garamond" w:cs="Times New Roman"/>
          <w:sz w:val="24"/>
          <w:szCs w:val="24"/>
          <w:lang w:eastAsia="sq-AL"/>
        </w:rPr>
      </w:pPr>
    </w:p>
    <w:p w14:paraId="45B0E65A" w14:textId="7F3A53CB" w:rsidR="0091250E" w:rsidRPr="006F28EE" w:rsidRDefault="00D34251" w:rsidP="0091250E">
      <w:pPr>
        <w:widowControl w:val="0"/>
        <w:spacing w:after="0" w:line="240" w:lineRule="auto"/>
        <w:jc w:val="both"/>
        <w:rPr>
          <w:rFonts w:ascii="Garamond" w:hAnsi="Garamond" w:cs="Times New Roman"/>
          <w:sz w:val="24"/>
          <w:szCs w:val="24"/>
        </w:rPr>
      </w:pPr>
      <w:r w:rsidRPr="006F28EE">
        <w:rPr>
          <w:rFonts w:ascii="Garamond" w:hAnsi="Garamond" w:cs="Times New Roman"/>
          <w:sz w:val="24"/>
          <w:szCs w:val="24"/>
        </w:rPr>
        <w:t>Anëtarët e ekuipazhit</w:t>
      </w:r>
      <w:r w:rsidR="008E600E" w:rsidRPr="006F28EE">
        <w:rPr>
          <w:rFonts w:ascii="Garamond" w:hAnsi="Garamond" w:cs="Times New Roman"/>
          <w:sz w:val="24"/>
          <w:szCs w:val="24"/>
        </w:rPr>
        <w:t xml:space="preserve"> të kabinës </w:t>
      </w:r>
      <w:r w:rsidRPr="006F28EE">
        <w:rPr>
          <w:rFonts w:ascii="Garamond" w:hAnsi="Garamond" w:cs="Times New Roman"/>
          <w:sz w:val="24"/>
          <w:szCs w:val="24"/>
        </w:rPr>
        <w:t xml:space="preserve">duhet të kryejnë vetëm detyrat dhe përgjegjësitë e kërkuara nga rregullat e sigurisë së aviacionit në avion, nëse ato janë në përputhje me kërkesat e zbatueshme të </w:t>
      </w:r>
      <w:r w:rsidR="00080A09" w:rsidRPr="006F28EE">
        <w:rPr>
          <w:rFonts w:ascii="Garamond" w:hAnsi="Garamond" w:cs="Times New Roman"/>
          <w:sz w:val="24"/>
          <w:szCs w:val="24"/>
        </w:rPr>
        <w:t>kësaj pjese</w:t>
      </w:r>
      <w:r w:rsidRPr="006F28EE">
        <w:rPr>
          <w:rFonts w:ascii="Garamond" w:hAnsi="Garamond" w:cs="Times New Roman"/>
          <w:sz w:val="24"/>
          <w:szCs w:val="24"/>
        </w:rPr>
        <w:t xml:space="preserve">. </w:t>
      </w:r>
    </w:p>
    <w:p w14:paraId="0E4FFFE2" w14:textId="7A109C77" w:rsidR="002D3ED8" w:rsidRPr="006F28EE" w:rsidRDefault="00D34251" w:rsidP="0091250E">
      <w:pPr>
        <w:widowControl w:val="0"/>
        <w:spacing w:after="0" w:line="240" w:lineRule="auto"/>
        <w:jc w:val="both"/>
        <w:rPr>
          <w:rFonts w:ascii="Garamond" w:hAnsi="Garamond" w:cs="Times New Roman"/>
          <w:b/>
          <w:sz w:val="24"/>
          <w:szCs w:val="24"/>
        </w:rPr>
      </w:pPr>
      <w:r w:rsidRPr="006F28EE">
        <w:rPr>
          <w:rFonts w:ascii="Garamond" w:hAnsi="Garamond" w:cs="Times New Roman"/>
          <w:b/>
          <w:sz w:val="24"/>
          <w:szCs w:val="24"/>
        </w:rPr>
        <w:t xml:space="preserve"> MED.C.005 Vlerësimet </w:t>
      </w:r>
      <w:r w:rsidR="006D1D0E" w:rsidRPr="006F28EE">
        <w:rPr>
          <w:rFonts w:ascii="Garamond" w:hAnsi="Garamond" w:cs="Times New Roman"/>
          <w:b/>
          <w:sz w:val="24"/>
          <w:szCs w:val="24"/>
        </w:rPr>
        <w:t>aero</w:t>
      </w:r>
      <w:r w:rsidRPr="006F28EE">
        <w:rPr>
          <w:rFonts w:ascii="Garamond" w:hAnsi="Garamond" w:cs="Times New Roman"/>
          <w:b/>
          <w:sz w:val="24"/>
          <w:szCs w:val="24"/>
        </w:rPr>
        <w:t>mjekësore</w:t>
      </w:r>
      <w:r w:rsidR="00F2789A" w:rsidRPr="006F28EE">
        <w:rPr>
          <w:rFonts w:ascii="Garamond" w:hAnsi="Garamond" w:cs="Times New Roman"/>
          <w:b/>
          <w:sz w:val="24"/>
          <w:szCs w:val="24"/>
        </w:rPr>
        <w:t xml:space="preserve"> </w:t>
      </w:r>
    </w:p>
    <w:p w14:paraId="2E81D5B3" w14:textId="77777777" w:rsidR="0091250E" w:rsidRPr="006F28EE" w:rsidRDefault="0091250E" w:rsidP="0091250E">
      <w:pPr>
        <w:widowControl w:val="0"/>
        <w:spacing w:after="0" w:line="240" w:lineRule="auto"/>
        <w:jc w:val="both"/>
        <w:rPr>
          <w:rFonts w:ascii="Garamond" w:hAnsi="Garamond" w:cs="Times New Roman"/>
          <w:sz w:val="24"/>
          <w:szCs w:val="24"/>
        </w:rPr>
      </w:pPr>
    </w:p>
    <w:p w14:paraId="6A3F946B" w14:textId="45C492A2" w:rsidR="00D34251" w:rsidRPr="006F28EE" w:rsidRDefault="00D34251" w:rsidP="002D3ED8">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a) Anëtarët e ekuipazhit</w:t>
      </w:r>
      <w:r w:rsidR="008E600E" w:rsidRPr="006F28EE">
        <w:rPr>
          <w:rFonts w:ascii="Garamond" w:hAnsi="Garamond" w:cs="Times New Roman"/>
          <w:sz w:val="24"/>
          <w:szCs w:val="24"/>
        </w:rPr>
        <w:t xml:space="preserve"> të kabinës </w:t>
      </w:r>
      <w:r w:rsidRPr="006F28EE">
        <w:rPr>
          <w:rFonts w:ascii="Garamond" w:hAnsi="Garamond" w:cs="Times New Roman"/>
          <w:sz w:val="24"/>
          <w:szCs w:val="24"/>
        </w:rPr>
        <w:t>do t</w:t>
      </w:r>
      <w:r w:rsidR="00FD54A7" w:rsidRPr="006F28EE">
        <w:rPr>
          <w:rFonts w:ascii="Garamond" w:hAnsi="Garamond" w:cs="Times New Roman"/>
          <w:sz w:val="24"/>
          <w:szCs w:val="24"/>
        </w:rPr>
        <w:t>’</w:t>
      </w:r>
      <w:r w:rsidRPr="006F28EE">
        <w:rPr>
          <w:rFonts w:ascii="Garamond" w:hAnsi="Garamond" w:cs="Times New Roman"/>
          <w:sz w:val="24"/>
          <w:szCs w:val="24"/>
        </w:rPr>
        <w:t xml:space="preserve">i nënshtrohen vlerësimeve </w:t>
      </w:r>
      <w:r w:rsidR="006D1D0E" w:rsidRPr="006F28EE">
        <w:rPr>
          <w:rFonts w:ascii="Garamond" w:hAnsi="Garamond" w:cs="Times New Roman"/>
          <w:sz w:val="24"/>
          <w:szCs w:val="24"/>
        </w:rPr>
        <w:t>aero</w:t>
      </w:r>
      <w:r w:rsidRPr="006F28EE">
        <w:rPr>
          <w:rFonts w:ascii="Garamond" w:hAnsi="Garamond" w:cs="Times New Roman"/>
          <w:sz w:val="24"/>
          <w:szCs w:val="24"/>
        </w:rPr>
        <w:t>mjekësore për të verifikuar</w:t>
      </w:r>
      <w:r w:rsidR="00B61D1A" w:rsidRPr="006F28EE">
        <w:rPr>
          <w:rFonts w:ascii="Garamond" w:hAnsi="Garamond" w:cs="Times New Roman"/>
          <w:sz w:val="24"/>
          <w:szCs w:val="24"/>
        </w:rPr>
        <w:t xml:space="preserve"> nëse </w:t>
      </w:r>
      <w:r w:rsidRPr="006F28EE">
        <w:rPr>
          <w:rFonts w:ascii="Garamond" w:hAnsi="Garamond" w:cs="Times New Roman"/>
          <w:sz w:val="24"/>
          <w:szCs w:val="24"/>
        </w:rPr>
        <w:t xml:space="preserve">ata janë të lirë nga çdo sëmundje fizike ose mendore që mund të çojë në paaftësi ose </w:t>
      </w:r>
      <w:r w:rsidR="00174098" w:rsidRPr="006F28EE">
        <w:rPr>
          <w:rFonts w:ascii="Garamond" w:hAnsi="Garamond" w:cs="Times New Roman"/>
          <w:sz w:val="24"/>
          <w:szCs w:val="24"/>
        </w:rPr>
        <w:t xml:space="preserve">pa mundësi </w:t>
      </w:r>
      <w:r w:rsidRPr="006F28EE">
        <w:rPr>
          <w:rFonts w:ascii="Garamond" w:hAnsi="Garamond" w:cs="Times New Roman"/>
          <w:sz w:val="24"/>
          <w:szCs w:val="24"/>
        </w:rPr>
        <w:t xml:space="preserve">për të kryer detyrat e caktuara të sigurisë dhe përgjegjësitë e tyre. </w:t>
      </w:r>
    </w:p>
    <w:p w14:paraId="242DBD7E" w14:textId="5576F11B" w:rsidR="00D34251" w:rsidRPr="006F28EE" w:rsidRDefault="00D34251" w:rsidP="002D3ED8">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b) Çdo anëtar i ekuipazhit të kabinës do t</w:t>
      </w:r>
      <w:r w:rsidR="00FD54A7" w:rsidRPr="006F28EE">
        <w:rPr>
          <w:rFonts w:ascii="Garamond" w:hAnsi="Garamond" w:cs="Times New Roman"/>
          <w:sz w:val="24"/>
          <w:szCs w:val="24"/>
        </w:rPr>
        <w:t>’</w:t>
      </w:r>
      <w:r w:rsidRPr="006F28EE">
        <w:rPr>
          <w:rFonts w:ascii="Garamond" w:hAnsi="Garamond" w:cs="Times New Roman"/>
          <w:sz w:val="24"/>
          <w:szCs w:val="24"/>
        </w:rPr>
        <w:t xml:space="preserve">i nënshtrohen një vlerësimi </w:t>
      </w:r>
      <w:r w:rsidR="006D1D0E" w:rsidRPr="006F28EE">
        <w:rPr>
          <w:rFonts w:ascii="Garamond" w:hAnsi="Garamond" w:cs="Times New Roman"/>
          <w:sz w:val="24"/>
          <w:szCs w:val="24"/>
        </w:rPr>
        <w:t>aero</w:t>
      </w:r>
      <w:r w:rsidRPr="006F28EE">
        <w:rPr>
          <w:rFonts w:ascii="Garamond" w:hAnsi="Garamond" w:cs="Times New Roman"/>
          <w:sz w:val="24"/>
          <w:szCs w:val="24"/>
        </w:rPr>
        <w:t>mjekësore para se të caktohen</w:t>
      </w:r>
      <w:r w:rsidR="004355FA" w:rsidRPr="006F28EE">
        <w:rPr>
          <w:rFonts w:ascii="Garamond" w:hAnsi="Garamond" w:cs="Times New Roman"/>
          <w:sz w:val="24"/>
          <w:szCs w:val="24"/>
        </w:rPr>
        <w:t xml:space="preserve"> për </w:t>
      </w:r>
      <w:r w:rsidRPr="006F28EE">
        <w:rPr>
          <w:rFonts w:ascii="Garamond" w:hAnsi="Garamond" w:cs="Times New Roman"/>
          <w:sz w:val="24"/>
          <w:szCs w:val="24"/>
        </w:rPr>
        <w:t>her</w:t>
      </w:r>
      <w:r w:rsidR="001F6ADE" w:rsidRPr="006F28EE">
        <w:rPr>
          <w:rFonts w:ascii="Garamond" w:hAnsi="Garamond" w:cs="Times New Roman"/>
          <w:sz w:val="24"/>
          <w:szCs w:val="24"/>
        </w:rPr>
        <w:t>ë</w:t>
      </w:r>
      <w:r w:rsidRPr="006F28EE">
        <w:rPr>
          <w:rFonts w:ascii="Garamond" w:hAnsi="Garamond" w:cs="Times New Roman"/>
          <w:sz w:val="24"/>
          <w:szCs w:val="24"/>
        </w:rPr>
        <w:t xml:space="preserve"> të parë në detyre në një avion, dhe më pas në intervale prej maksimumi 60 muaj. </w:t>
      </w:r>
    </w:p>
    <w:p w14:paraId="09CB3E7A" w14:textId="77F0245E" w:rsidR="00D34251" w:rsidRPr="006F28EE" w:rsidRDefault="00D34251" w:rsidP="002D3ED8">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 xml:space="preserve">c) Vlerësimet </w:t>
      </w:r>
      <w:r w:rsidR="006D1D0E" w:rsidRPr="006F28EE">
        <w:rPr>
          <w:rFonts w:ascii="Garamond" w:hAnsi="Garamond" w:cs="Times New Roman"/>
          <w:sz w:val="24"/>
          <w:szCs w:val="24"/>
        </w:rPr>
        <w:t>aero</w:t>
      </w:r>
      <w:r w:rsidRPr="006F28EE">
        <w:rPr>
          <w:rFonts w:ascii="Garamond" w:hAnsi="Garamond" w:cs="Times New Roman"/>
          <w:sz w:val="24"/>
          <w:szCs w:val="24"/>
        </w:rPr>
        <w:t xml:space="preserve">mjekësore do të kryhen nga një AME, AeMC, ose nga një OHMP nëse janë në përputhje me kërkesat e MED.D.040. </w:t>
      </w:r>
    </w:p>
    <w:p w14:paraId="1533ACC8" w14:textId="77777777" w:rsidR="002D3ED8" w:rsidRPr="006F28EE" w:rsidRDefault="002D3ED8" w:rsidP="002D3ED8">
      <w:pPr>
        <w:widowControl w:val="0"/>
        <w:spacing w:after="0" w:line="240" w:lineRule="auto"/>
        <w:ind w:firstLine="284"/>
        <w:jc w:val="center"/>
        <w:rPr>
          <w:rFonts w:ascii="Garamond" w:hAnsi="Garamond" w:cs="Times New Roman"/>
          <w:b/>
          <w:sz w:val="24"/>
          <w:szCs w:val="24"/>
        </w:rPr>
      </w:pPr>
    </w:p>
    <w:p w14:paraId="55288E88" w14:textId="4C1B0A88" w:rsidR="00D34251" w:rsidRPr="006F28EE" w:rsidRDefault="00D34251" w:rsidP="002D3ED8">
      <w:pPr>
        <w:widowControl w:val="0"/>
        <w:spacing w:after="0" w:line="240" w:lineRule="auto"/>
        <w:ind w:firstLine="284"/>
        <w:jc w:val="center"/>
        <w:rPr>
          <w:rFonts w:ascii="Garamond" w:hAnsi="Garamond" w:cs="Times New Roman"/>
          <w:sz w:val="24"/>
          <w:szCs w:val="24"/>
        </w:rPr>
      </w:pPr>
      <w:r w:rsidRPr="006F28EE">
        <w:rPr>
          <w:rFonts w:ascii="Garamond" w:hAnsi="Garamond" w:cs="Times New Roman"/>
          <w:b/>
          <w:sz w:val="24"/>
          <w:szCs w:val="24"/>
        </w:rPr>
        <w:t>SEKSIONI 2</w:t>
      </w:r>
    </w:p>
    <w:p w14:paraId="0FF0EACD" w14:textId="479B3B61" w:rsidR="00D34251" w:rsidRPr="006F28EE" w:rsidRDefault="00D34251" w:rsidP="002D3ED8">
      <w:pPr>
        <w:widowControl w:val="0"/>
        <w:spacing w:after="0" w:line="240" w:lineRule="auto"/>
        <w:ind w:firstLine="284"/>
        <w:jc w:val="center"/>
        <w:rPr>
          <w:rFonts w:ascii="Garamond" w:hAnsi="Garamond" w:cs="Times New Roman"/>
          <w:sz w:val="24"/>
          <w:szCs w:val="24"/>
        </w:rPr>
      </w:pPr>
      <w:r w:rsidRPr="006F28EE">
        <w:rPr>
          <w:rFonts w:ascii="Garamond" w:hAnsi="Garamond" w:cs="Times New Roman"/>
          <w:b/>
          <w:sz w:val="24"/>
          <w:szCs w:val="24"/>
        </w:rPr>
        <w:t xml:space="preserve">Kërkesat për vlerësimin </w:t>
      </w:r>
      <w:r w:rsidR="006D1D0E" w:rsidRPr="006F28EE">
        <w:rPr>
          <w:rFonts w:ascii="Garamond" w:hAnsi="Garamond" w:cs="Times New Roman"/>
          <w:b/>
          <w:sz w:val="24"/>
          <w:szCs w:val="24"/>
        </w:rPr>
        <w:t>aero</w:t>
      </w:r>
      <w:r w:rsidRPr="006F28EE">
        <w:rPr>
          <w:rFonts w:ascii="Garamond" w:hAnsi="Garamond" w:cs="Times New Roman"/>
          <w:b/>
          <w:sz w:val="24"/>
          <w:szCs w:val="24"/>
        </w:rPr>
        <w:t>mjekësor</w:t>
      </w:r>
      <w:r w:rsidR="008E600E" w:rsidRPr="006F28EE">
        <w:rPr>
          <w:rFonts w:ascii="Garamond" w:hAnsi="Garamond" w:cs="Times New Roman"/>
          <w:b/>
          <w:sz w:val="24"/>
          <w:szCs w:val="24"/>
        </w:rPr>
        <w:t xml:space="preserve"> të ekuipazhit </w:t>
      </w:r>
      <w:r w:rsidRPr="006F28EE">
        <w:rPr>
          <w:rFonts w:ascii="Garamond" w:hAnsi="Garamond" w:cs="Times New Roman"/>
          <w:b/>
          <w:sz w:val="24"/>
          <w:szCs w:val="24"/>
        </w:rPr>
        <w:t>të kabinës</w:t>
      </w:r>
    </w:p>
    <w:p w14:paraId="7A783850" w14:textId="77777777" w:rsidR="002D3ED8" w:rsidRPr="006F28EE" w:rsidRDefault="002D3ED8" w:rsidP="002D3ED8">
      <w:pPr>
        <w:widowControl w:val="0"/>
        <w:spacing w:after="0" w:line="240" w:lineRule="auto"/>
        <w:ind w:firstLine="284"/>
        <w:jc w:val="both"/>
        <w:rPr>
          <w:rFonts w:ascii="Garamond" w:hAnsi="Garamond" w:cs="Times New Roman"/>
          <w:b/>
          <w:sz w:val="24"/>
          <w:szCs w:val="24"/>
        </w:rPr>
      </w:pPr>
    </w:p>
    <w:p w14:paraId="286C6376" w14:textId="45F0070C" w:rsidR="00D34251" w:rsidRPr="006F28EE" w:rsidRDefault="00D34251" w:rsidP="0091250E">
      <w:pPr>
        <w:widowControl w:val="0"/>
        <w:spacing w:after="0" w:line="240" w:lineRule="auto"/>
        <w:jc w:val="both"/>
        <w:rPr>
          <w:rFonts w:ascii="Garamond" w:hAnsi="Garamond" w:cs="Times New Roman"/>
          <w:b/>
          <w:sz w:val="24"/>
          <w:szCs w:val="24"/>
        </w:rPr>
      </w:pPr>
      <w:r w:rsidRPr="006F28EE">
        <w:rPr>
          <w:rFonts w:ascii="Garamond" w:hAnsi="Garamond" w:cs="Times New Roman"/>
          <w:b/>
          <w:sz w:val="24"/>
          <w:szCs w:val="24"/>
        </w:rPr>
        <w:t>MED.C.020</w:t>
      </w:r>
      <w:r w:rsidR="00F2789A" w:rsidRPr="006F28EE">
        <w:rPr>
          <w:rFonts w:ascii="Garamond" w:hAnsi="Garamond" w:cs="Times New Roman"/>
          <w:b/>
          <w:sz w:val="24"/>
          <w:szCs w:val="24"/>
        </w:rPr>
        <w:t xml:space="preserve"> </w:t>
      </w:r>
      <w:r w:rsidRPr="006F28EE">
        <w:rPr>
          <w:rFonts w:ascii="Garamond" w:hAnsi="Garamond" w:cs="Times New Roman"/>
          <w:b/>
          <w:sz w:val="24"/>
          <w:szCs w:val="24"/>
        </w:rPr>
        <w:t>T</w:t>
      </w:r>
      <w:r w:rsidR="00B2625D" w:rsidRPr="006F28EE">
        <w:rPr>
          <w:rFonts w:ascii="Garamond" w:hAnsi="Garamond" w:cs="Times New Roman"/>
          <w:b/>
          <w:sz w:val="24"/>
          <w:szCs w:val="24"/>
        </w:rPr>
        <w:t>ë</w:t>
      </w:r>
      <w:r w:rsidRPr="006F28EE">
        <w:rPr>
          <w:rFonts w:ascii="Garamond" w:hAnsi="Garamond" w:cs="Times New Roman"/>
          <w:b/>
          <w:sz w:val="24"/>
          <w:szCs w:val="24"/>
        </w:rPr>
        <w:t xml:space="preserve"> përgjithshme </w:t>
      </w:r>
    </w:p>
    <w:p w14:paraId="244B3B17" w14:textId="77777777" w:rsidR="0091250E" w:rsidRPr="006F28EE" w:rsidRDefault="0091250E" w:rsidP="0091250E">
      <w:pPr>
        <w:widowControl w:val="0"/>
        <w:spacing w:after="0" w:line="240" w:lineRule="auto"/>
        <w:jc w:val="both"/>
        <w:rPr>
          <w:rFonts w:ascii="Garamond" w:hAnsi="Garamond" w:cs="Times New Roman"/>
          <w:sz w:val="24"/>
          <w:szCs w:val="24"/>
        </w:rPr>
      </w:pPr>
    </w:p>
    <w:p w14:paraId="6130670E" w14:textId="20651406" w:rsidR="00D34251" w:rsidRPr="006F28EE" w:rsidRDefault="00D34251" w:rsidP="002D3ED8">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Anëtarët e ekuipazhit</w:t>
      </w:r>
      <w:r w:rsidR="008E600E" w:rsidRPr="006F28EE">
        <w:rPr>
          <w:rFonts w:ascii="Garamond" w:hAnsi="Garamond" w:cs="Times New Roman"/>
          <w:sz w:val="24"/>
          <w:szCs w:val="24"/>
        </w:rPr>
        <w:t xml:space="preserve"> të kabinës </w:t>
      </w:r>
      <w:r w:rsidRPr="006F28EE">
        <w:rPr>
          <w:rFonts w:ascii="Garamond" w:hAnsi="Garamond" w:cs="Times New Roman"/>
          <w:sz w:val="24"/>
          <w:szCs w:val="24"/>
        </w:rPr>
        <w:t>duhet të jenë t</w:t>
      </w:r>
      <w:r w:rsidR="00FD43C4" w:rsidRPr="006F28EE">
        <w:rPr>
          <w:rFonts w:ascii="Garamond" w:hAnsi="Garamond" w:cs="Times New Roman"/>
          <w:sz w:val="24"/>
          <w:szCs w:val="24"/>
        </w:rPr>
        <w:t>ë</w:t>
      </w:r>
      <w:r w:rsidRPr="006F28EE">
        <w:rPr>
          <w:rFonts w:ascii="Garamond" w:hAnsi="Garamond" w:cs="Times New Roman"/>
          <w:sz w:val="24"/>
          <w:szCs w:val="24"/>
        </w:rPr>
        <w:t xml:space="preserve"> lirë nga cdo: </w:t>
      </w:r>
    </w:p>
    <w:p w14:paraId="18EE5EFA" w14:textId="4BAF107E" w:rsidR="00D34251" w:rsidRPr="006F28EE" w:rsidRDefault="002D3ED8" w:rsidP="002D3ED8">
      <w:pPr>
        <w:pStyle w:val="Teksti"/>
        <w:rPr>
          <w:rFonts w:cs="Times New Roman"/>
        </w:rPr>
      </w:pPr>
      <w:r w:rsidRPr="006F28EE">
        <w:rPr>
          <w:rFonts w:cs="Times New Roman"/>
        </w:rPr>
        <w:t xml:space="preserve">a) </w:t>
      </w:r>
      <w:r w:rsidR="00D34251" w:rsidRPr="006F28EE">
        <w:rPr>
          <w:rFonts w:cs="Times New Roman"/>
        </w:rPr>
        <w:t>anomali, kongjenitale ose t</w:t>
      </w:r>
      <w:r w:rsidR="00B2625D" w:rsidRPr="006F28EE">
        <w:rPr>
          <w:rFonts w:cs="Times New Roman"/>
        </w:rPr>
        <w:t>ë</w:t>
      </w:r>
      <w:r w:rsidR="00D34251" w:rsidRPr="006F28EE">
        <w:rPr>
          <w:rFonts w:cs="Times New Roman"/>
        </w:rPr>
        <w:t xml:space="preserve"> fituara; </w:t>
      </w:r>
    </w:p>
    <w:p w14:paraId="21010F6D" w14:textId="16188E03" w:rsidR="00D34251" w:rsidRPr="006F28EE" w:rsidRDefault="002D3ED8" w:rsidP="002D3ED8">
      <w:pPr>
        <w:pStyle w:val="Teksti"/>
        <w:rPr>
          <w:rFonts w:cs="Times New Roman"/>
        </w:rPr>
      </w:pPr>
      <w:r w:rsidRPr="006F28EE">
        <w:rPr>
          <w:rFonts w:eastAsia="Garamond" w:cs="Times New Roman"/>
        </w:rPr>
        <w:t xml:space="preserve">b) </w:t>
      </w:r>
      <w:r w:rsidR="00D34251" w:rsidRPr="006F28EE">
        <w:rPr>
          <w:rFonts w:cs="Times New Roman"/>
        </w:rPr>
        <w:t>sëmundje ose paaftësi aktive, latente, akute ose kronike;</w:t>
      </w:r>
      <w:r w:rsidR="00F2789A" w:rsidRPr="006F28EE">
        <w:rPr>
          <w:rFonts w:cs="Times New Roman"/>
        </w:rPr>
        <w:t xml:space="preserve"> </w:t>
      </w:r>
    </w:p>
    <w:p w14:paraId="40B99C11" w14:textId="074048F3" w:rsidR="00D34251" w:rsidRPr="006F28EE" w:rsidRDefault="002D3ED8" w:rsidP="002D3ED8">
      <w:pPr>
        <w:pStyle w:val="Teksti"/>
        <w:rPr>
          <w:rFonts w:cs="Times New Roman"/>
        </w:rPr>
      </w:pPr>
      <w:r w:rsidRPr="006F28EE">
        <w:rPr>
          <w:rFonts w:cs="Times New Roman"/>
        </w:rPr>
        <w:t xml:space="preserve">c) </w:t>
      </w:r>
      <w:r w:rsidR="00D34251" w:rsidRPr="006F28EE">
        <w:rPr>
          <w:rFonts w:cs="Times New Roman"/>
        </w:rPr>
        <w:t xml:space="preserve">plagë dëmtim ose nga operacionet; dhe </w:t>
      </w:r>
    </w:p>
    <w:p w14:paraId="2BA51F5B" w14:textId="6914B46A" w:rsidR="00D34251" w:rsidRPr="006F28EE" w:rsidRDefault="002D3ED8" w:rsidP="002D3ED8">
      <w:pPr>
        <w:pStyle w:val="Teksti"/>
        <w:rPr>
          <w:rFonts w:cs="Times New Roman"/>
        </w:rPr>
      </w:pPr>
      <w:r w:rsidRPr="006F28EE">
        <w:rPr>
          <w:rFonts w:cs="Times New Roman"/>
        </w:rPr>
        <w:t xml:space="preserve">d) </w:t>
      </w:r>
      <w:r w:rsidR="00D34251" w:rsidRPr="006F28EE">
        <w:rPr>
          <w:rFonts w:cs="Times New Roman"/>
        </w:rPr>
        <w:t>efekt apo efekt anësor i ndonjë mjekimi t</w:t>
      </w:r>
      <w:r w:rsidR="00FD43C4" w:rsidRPr="006F28EE">
        <w:rPr>
          <w:rFonts w:cs="Times New Roman"/>
        </w:rPr>
        <w:t>ë</w:t>
      </w:r>
      <w:r w:rsidR="00D34251" w:rsidRPr="006F28EE">
        <w:rPr>
          <w:rFonts w:cs="Times New Roman"/>
        </w:rPr>
        <w:t xml:space="preserve"> përshkruar ose jo</w:t>
      </w:r>
      <w:r w:rsidR="00B2625D" w:rsidRPr="006F28EE">
        <w:rPr>
          <w:rFonts w:cs="Times New Roman"/>
        </w:rPr>
        <w:t xml:space="preserve"> </w:t>
      </w:r>
      <w:r w:rsidR="00D34251" w:rsidRPr="006F28EE">
        <w:rPr>
          <w:rFonts w:cs="Times New Roman"/>
        </w:rPr>
        <w:t>t</w:t>
      </w:r>
      <w:r w:rsidR="00B2625D" w:rsidRPr="006F28EE">
        <w:rPr>
          <w:rFonts w:cs="Times New Roman"/>
        </w:rPr>
        <w:t>ë</w:t>
      </w:r>
      <w:r w:rsidR="00D34251" w:rsidRPr="006F28EE">
        <w:rPr>
          <w:rFonts w:cs="Times New Roman"/>
        </w:rPr>
        <w:t xml:space="preserve"> përshkruar teraupik, diagnostikues apo parandalues të</w:t>
      </w:r>
      <w:r w:rsidR="00877448" w:rsidRPr="006F28EE">
        <w:rPr>
          <w:rFonts w:cs="Times New Roman"/>
        </w:rPr>
        <w:t xml:space="preserve"> marrë </w:t>
      </w:r>
      <w:r w:rsidR="00D34251" w:rsidRPr="006F28EE">
        <w:rPr>
          <w:rFonts w:cs="Times New Roman"/>
        </w:rPr>
        <w:t xml:space="preserve">që do të sjellë një shkallë të paaftësisë funksionale që mund të çojë në paaftësim ose paaftësi për të përmbushur detyrat e tyre dhe përgjegjësitë e sigurisë. </w:t>
      </w:r>
    </w:p>
    <w:p w14:paraId="7526B220" w14:textId="77777777" w:rsidR="0091250E" w:rsidRPr="006F28EE" w:rsidRDefault="0091250E" w:rsidP="0091250E">
      <w:pPr>
        <w:widowControl w:val="0"/>
        <w:spacing w:after="0" w:line="240" w:lineRule="auto"/>
        <w:jc w:val="both"/>
        <w:rPr>
          <w:rFonts w:ascii="Garamond" w:hAnsi="Garamond" w:cs="Times New Roman"/>
          <w:b/>
          <w:sz w:val="24"/>
          <w:szCs w:val="24"/>
        </w:rPr>
      </w:pPr>
    </w:p>
    <w:p w14:paraId="78B09E1A" w14:textId="5C30C5EE" w:rsidR="00D34251" w:rsidRPr="006F28EE" w:rsidRDefault="00D34251" w:rsidP="0091250E">
      <w:pPr>
        <w:widowControl w:val="0"/>
        <w:spacing w:after="0" w:line="240" w:lineRule="auto"/>
        <w:jc w:val="both"/>
        <w:rPr>
          <w:rFonts w:ascii="Garamond" w:hAnsi="Garamond" w:cs="Times New Roman"/>
          <w:b/>
          <w:sz w:val="24"/>
          <w:szCs w:val="24"/>
        </w:rPr>
      </w:pPr>
      <w:r w:rsidRPr="006F28EE">
        <w:rPr>
          <w:rFonts w:ascii="Garamond" w:hAnsi="Garamond" w:cs="Times New Roman"/>
          <w:b/>
          <w:sz w:val="24"/>
          <w:szCs w:val="24"/>
        </w:rPr>
        <w:lastRenderedPageBreak/>
        <w:t xml:space="preserve">MED.C.025 Përmbajtja e vlerësimeve </w:t>
      </w:r>
      <w:r w:rsidR="006D1D0E" w:rsidRPr="006F28EE">
        <w:rPr>
          <w:rFonts w:ascii="Garamond" w:hAnsi="Garamond" w:cs="Times New Roman"/>
          <w:b/>
          <w:sz w:val="24"/>
          <w:szCs w:val="24"/>
        </w:rPr>
        <w:t>aero</w:t>
      </w:r>
      <w:r w:rsidRPr="006F28EE">
        <w:rPr>
          <w:rFonts w:ascii="Garamond" w:hAnsi="Garamond" w:cs="Times New Roman"/>
          <w:b/>
          <w:sz w:val="24"/>
          <w:szCs w:val="24"/>
        </w:rPr>
        <w:t>mjekësore</w:t>
      </w:r>
      <w:r w:rsidR="00F2789A" w:rsidRPr="006F28EE">
        <w:rPr>
          <w:rFonts w:ascii="Garamond" w:hAnsi="Garamond" w:cs="Times New Roman"/>
          <w:b/>
          <w:sz w:val="24"/>
          <w:szCs w:val="24"/>
        </w:rPr>
        <w:t xml:space="preserve"> </w:t>
      </w:r>
    </w:p>
    <w:p w14:paraId="688C6E7B" w14:textId="77777777" w:rsidR="0091250E" w:rsidRPr="006F28EE" w:rsidRDefault="0091250E" w:rsidP="0091250E">
      <w:pPr>
        <w:widowControl w:val="0"/>
        <w:spacing w:after="0" w:line="240" w:lineRule="auto"/>
        <w:jc w:val="both"/>
        <w:rPr>
          <w:rFonts w:ascii="Garamond" w:hAnsi="Garamond" w:cs="Times New Roman"/>
          <w:sz w:val="24"/>
          <w:szCs w:val="24"/>
        </w:rPr>
      </w:pPr>
    </w:p>
    <w:p w14:paraId="2AAE468E" w14:textId="0EBB54C2" w:rsidR="00D34251" w:rsidRPr="006F28EE" w:rsidRDefault="00D34251" w:rsidP="002D3ED8">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 xml:space="preserve">a) Një vlerësim fillestar </w:t>
      </w:r>
      <w:r w:rsidR="006D1D0E" w:rsidRPr="006F28EE">
        <w:rPr>
          <w:rFonts w:ascii="Garamond" w:hAnsi="Garamond" w:cs="Times New Roman"/>
          <w:sz w:val="24"/>
          <w:szCs w:val="24"/>
        </w:rPr>
        <w:t>aero</w:t>
      </w:r>
      <w:r w:rsidRPr="006F28EE">
        <w:rPr>
          <w:rFonts w:ascii="Garamond" w:hAnsi="Garamond" w:cs="Times New Roman"/>
          <w:sz w:val="24"/>
          <w:szCs w:val="24"/>
        </w:rPr>
        <w:t xml:space="preserve">mjekësor duhet të përfshijë të paktën: </w:t>
      </w:r>
    </w:p>
    <w:p w14:paraId="7AD579D8" w14:textId="16E3E7DE" w:rsidR="00D34251" w:rsidRPr="006F28EE" w:rsidRDefault="00D34251" w:rsidP="002D3ED8">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(1) një vlerësim të historikut mjekësor t</w:t>
      </w:r>
      <w:r w:rsidR="00FD43C4" w:rsidRPr="006F28EE">
        <w:rPr>
          <w:rFonts w:ascii="Garamond" w:hAnsi="Garamond" w:cs="Times New Roman"/>
          <w:sz w:val="24"/>
          <w:szCs w:val="24"/>
        </w:rPr>
        <w:t>ë</w:t>
      </w:r>
      <w:r w:rsidRPr="006F28EE">
        <w:rPr>
          <w:rFonts w:ascii="Garamond" w:hAnsi="Garamond" w:cs="Times New Roman"/>
          <w:sz w:val="24"/>
          <w:szCs w:val="24"/>
        </w:rPr>
        <w:t xml:space="preserve"> anëtarit</w:t>
      </w:r>
      <w:r w:rsidR="008E600E" w:rsidRPr="006F28EE">
        <w:rPr>
          <w:rFonts w:ascii="Garamond" w:hAnsi="Garamond" w:cs="Times New Roman"/>
          <w:sz w:val="24"/>
          <w:szCs w:val="24"/>
        </w:rPr>
        <w:t xml:space="preserve"> të ekuipazhit</w:t>
      </w:r>
      <w:r w:rsidR="002C23A0" w:rsidRPr="006F28EE">
        <w:rPr>
          <w:rFonts w:ascii="Garamond" w:hAnsi="Garamond" w:cs="Times New Roman"/>
          <w:sz w:val="24"/>
          <w:szCs w:val="24"/>
        </w:rPr>
        <w:t xml:space="preserve"> të kabinës</w:t>
      </w:r>
      <w:r w:rsidRPr="006F28EE">
        <w:rPr>
          <w:rFonts w:ascii="Garamond" w:hAnsi="Garamond" w:cs="Times New Roman"/>
          <w:sz w:val="24"/>
          <w:szCs w:val="24"/>
        </w:rPr>
        <w:t xml:space="preserve">; dhe </w:t>
      </w:r>
    </w:p>
    <w:p w14:paraId="6AB03F83" w14:textId="07689EBE" w:rsidR="00D34251" w:rsidRPr="006F28EE" w:rsidRDefault="00D34251" w:rsidP="002D3ED8">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(2) një ekzaminimin klinik t</w:t>
      </w:r>
      <w:r w:rsidR="008058E3" w:rsidRPr="006F28EE">
        <w:rPr>
          <w:rFonts w:ascii="Garamond" w:hAnsi="Garamond" w:cs="Times New Roman"/>
          <w:sz w:val="24"/>
          <w:szCs w:val="24"/>
        </w:rPr>
        <w:t>ë</w:t>
      </w:r>
      <w:r w:rsidRPr="006F28EE">
        <w:rPr>
          <w:rFonts w:ascii="Garamond" w:hAnsi="Garamond" w:cs="Times New Roman"/>
          <w:sz w:val="24"/>
          <w:szCs w:val="24"/>
        </w:rPr>
        <w:t xml:space="preserve"> mëposht</w:t>
      </w:r>
      <w:r w:rsidR="008058E3" w:rsidRPr="006F28EE">
        <w:rPr>
          <w:rFonts w:ascii="Garamond" w:hAnsi="Garamond" w:cs="Times New Roman"/>
          <w:sz w:val="24"/>
          <w:szCs w:val="24"/>
        </w:rPr>
        <w:t>ë</w:t>
      </w:r>
      <w:r w:rsidRPr="006F28EE">
        <w:rPr>
          <w:rFonts w:ascii="Garamond" w:hAnsi="Garamond" w:cs="Times New Roman"/>
          <w:sz w:val="24"/>
          <w:szCs w:val="24"/>
        </w:rPr>
        <w:t xml:space="preserve">m: </w:t>
      </w:r>
    </w:p>
    <w:p w14:paraId="06818219" w14:textId="77777777" w:rsidR="00D34251" w:rsidRPr="006F28EE" w:rsidRDefault="00D34251" w:rsidP="00DC3740">
      <w:pPr>
        <w:widowControl w:val="0"/>
        <w:numPr>
          <w:ilvl w:val="2"/>
          <w:numId w:val="2"/>
        </w:numPr>
        <w:tabs>
          <w:tab w:val="clear" w:pos="2726"/>
          <w:tab w:val="left" w:pos="567"/>
          <w:tab w:val="num" w:pos="1418"/>
        </w:tabs>
        <w:spacing w:after="0" w:line="240" w:lineRule="auto"/>
        <w:ind w:left="0" w:firstLine="284"/>
        <w:jc w:val="both"/>
        <w:rPr>
          <w:rFonts w:ascii="Garamond" w:hAnsi="Garamond" w:cs="Times New Roman"/>
          <w:sz w:val="24"/>
          <w:szCs w:val="24"/>
        </w:rPr>
      </w:pPr>
      <w:r w:rsidRPr="006F28EE">
        <w:rPr>
          <w:rFonts w:ascii="Garamond" w:hAnsi="Garamond" w:cs="Times New Roman"/>
          <w:sz w:val="24"/>
          <w:szCs w:val="24"/>
        </w:rPr>
        <w:t xml:space="preserve">të sistemit kardiovaskular; </w:t>
      </w:r>
    </w:p>
    <w:p w14:paraId="3168B613" w14:textId="1A2CF407" w:rsidR="00D34251" w:rsidRPr="006F28EE" w:rsidRDefault="002D3ED8" w:rsidP="00DC3740">
      <w:pPr>
        <w:widowControl w:val="0"/>
        <w:numPr>
          <w:ilvl w:val="2"/>
          <w:numId w:val="2"/>
        </w:numPr>
        <w:tabs>
          <w:tab w:val="clear" w:pos="2726"/>
        </w:tabs>
        <w:spacing w:after="0" w:line="240" w:lineRule="auto"/>
        <w:ind w:left="0" w:firstLine="284"/>
        <w:jc w:val="both"/>
        <w:rPr>
          <w:rFonts w:ascii="Garamond" w:hAnsi="Garamond" w:cs="Times New Roman"/>
          <w:sz w:val="24"/>
          <w:szCs w:val="24"/>
        </w:rPr>
      </w:pPr>
      <w:r w:rsidRPr="006F28EE">
        <w:rPr>
          <w:rFonts w:ascii="Garamond" w:hAnsi="Garamond" w:cs="Times New Roman"/>
          <w:sz w:val="24"/>
          <w:szCs w:val="24"/>
        </w:rPr>
        <w:t xml:space="preserve"> </w:t>
      </w:r>
      <w:r w:rsidR="00D34251" w:rsidRPr="006F28EE">
        <w:rPr>
          <w:rFonts w:ascii="Garamond" w:hAnsi="Garamond" w:cs="Times New Roman"/>
          <w:sz w:val="24"/>
          <w:szCs w:val="24"/>
        </w:rPr>
        <w:t>t</w:t>
      </w:r>
      <w:r w:rsidR="00B2625D" w:rsidRPr="006F28EE">
        <w:rPr>
          <w:rFonts w:ascii="Garamond" w:hAnsi="Garamond" w:cs="Times New Roman"/>
          <w:sz w:val="24"/>
          <w:szCs w:val="24"/>
        </w:rPr>
        <w:t>ë</w:t>
      </w:r>
      <w:r w:rsidR="00D34251" w:rsidRPr="006F28EE">
        <w:rPr>
          <w:rFonts w:ascii="Garamond" w:hAnsi="Garamond" w:cs="Times New Roman"/>
          <w:sz w:val="24"/>
          <w:szCs w:val="24"/>
        </w:rPr>
        <w:t xml:space="preserve"> sistemit respirator; </w:t>
      </w:r>
    </w:p>
    <w:p w14:paraId="191DCB33" w14:textId="466E5DC9" w:rsidR="00D34251" w:rsidRPr="006F28EE" w:rsidRDefault="002D3ED8" w:rsidP="00DC3740">
      <w:pPr>
        <w:widowControl w:val="0"/>
        <w:numPr>
          <w:ilvl w:val="2"/>
          <w:numId w:val="2"/>
        </w:numPr>
        <w:tabs>
          <w:tab w:val="clear" w:pos="2726"/>
        </w:tabs>
        <w:spacing w:after="0" w:line="240" w:lineRule="auto"/>
        <w:ind w:left="0" w:firstLine="284"/>
        <w:jc w:val="both"/>
        <w:rPr>
          <w:rFonts w:ascii="Garamond" w:hAnsi="Garamond" w:cs="Times New Roman"/>
          <w:sz w:val="24"/>
          <w:szCs w:val="24"/>
        </w:rPr>
      </w:pPr>
      <w:r w:rsidRPr="006F28EE">
        <w:rPr>
          <w:rFonts w:ascii="Garamond" w:hAnsi="Garamond" w:cs="Times New Roman"/>
          <w:sz w:val="24"/>
          <w:szCs w:val="24"/>
        </w:rPr>
        <w:t xml:space="preserve"> </w:t>
      </w:r>
      <w:r w:rsidR="00B2625D" w:rsidRPr="006F28EE">
        <w:rPr>
          <w:rFonts w:ascii="Garamond" w:hAnsi="Garamond" w:cs="Times New Roman"/>
          <w:sz w:val="24"/>
          <w:szCs w:val="24"/>
        </w:rPr>
        <w:t>të</w:t>
      </w:r>
      <w:r w:rsidR="00D34251" w:rsidRPr="006F28EE">
        <w:rPr>
          <w:rFonts w:ascii="Garamond" w:hAnsi="Garamond" w:cs="Times New Roman"/>
          <w:sz w:val="24"/>
          <w:szCs w:val="24"/>
        </w:rPr>
        <w:t xml:space="preserve"> sistemit muskuloskeletal; </w:t>
      </w:r>
    </w:p>
    <w:p w14:paraId="27092444" w14:textId="04F845F3" w:rsidR="00D34251" w:rsidRPr="006F28EE" w:rsidRDefault="002D3ED8" w:rsidP="00DC3740">
      <w:pPr>
        <w:widowControl w:val="0"/>
        <w:numPr>
          <w:ilvl w:val="2"/>
          <w:numId w:val="2"/>
        </w:numPr>
        <w:tabs>
          <w:tab w:val="clear" w:pos="2726"/>
          <w:tab w:val="num" w:pos="567"/>
        </w:tabs>
        <w:spacing w:after="0" w:line="240" w:lineRule="auto"/>
        <w:ind w:left="0" w:firstLine="284"/>
        <w:jc w:val="both"/>
        <w:rPr>
          <w:rFonts w:ascii="Garamond" w:hAnsi="Garamond" w:cs="Times New Roman"/>
          <w:sz w:val="24"/>
          <w:szCs w:val="24"/>
        </w:rPr>
      </w:pPr>
      <w:r w:rsidRPr="006F28EE">
        <w:rPr>
          <w:rFonts w:ascii="Garamond" w:hAnsi="Garamond" w:cs="Times New Roman"/>
          <w:sz w:val="24"/>
          <w:szCs w:val="24"/>
        </w:rPr>
        <w:t xml:space="preserve"> </w:t>
      </w:r>
      <w:r w:rsidR="00B2625D" w:rsidRPr="006F28EE">
        <w:rPr>
          <w:rFonts w:ascii="Garamond" w:hAnsi="Garamond" w:cs="Times New Roman"/>
          <w:sz w:val="24"/>
          <w:szCs w:val="24"/>
        </w:rPr>
        <w:t>të</w:t>
      </w:r>
      <w:r w:rsidR="00D34251" w:rsidRPr="006F28EE">
        <w:rPr>
          <w:rFonts w:ascii="Garamond" w:hAnsi="Garamond" w:cs="Times New Roman"/>
          <w:sz w:val="24"/>
          <w:szCs w:val="24"/>
        </w:rPr>
        <w:t xml:space="preserve"> otorino-laringologjise; </w:t>
      </w:r>
    </w:p>
    <w:p w14:paraId="24C11C25" w14:textId="75C675E8" w:rsidR="00D34251" w:rsidRPr="006F28EE" w:rsidRDefault="002D3ED8" w:rsidP="00DC3740">
      <w:pPr>
        <w:widowControl w:val="0"/>
        <w:numPr>
          <w:ilvl w:val="2"/>
          <w:numId w:val="2"/>
        </w:numPr>
        <w:tabs>
          <w:tab w:val="clear" w:pos="2726"/>
        </w:tabs>
        <w:spacing w:after="0" w:line="240" w:lineRule="auto"/>
        <w:ind w:left="0" w:firstLine="284"/>
        <w:jc w:val="both"/>
        <w:rPr>
          <w:rFonts w:ascii="Garamond" w:hAnsi="Garamond" w:cs="Times New Roman"/>
          <w:sz w:val="24"/>
          <w:szCs w:val="24"/>
        </w:rPr>
      </w:pPr>
      <w:r w:rsidRPr="006F28EE">
        <w:rPr>
          <w:rFonts w:ascii="Garamond" w:hAnsi="Garamond" w:cs="Times New Roman"/>
          <w:sz w:val="24"/>
          <w:szCs w:val="24"/>
        </w:rPr>
        <w:t xml:space="preserve"> </w:t>
      </w:r>
      <w:r w:rsidR="00B2625D" w:rsidRPr="006F28EE">
        <w:rPr>
          <w:rFonts w:ascii="Garamond" w:hAnsi="Garamond" w:cs="Times New Roman"/>
          <w:sz w:val="24"/>
          <w:szCs w:val="24"/>
        </w:rPr>
        <w:t>të</w:t>
      </w:r>
      <w:r w:rsidR="00D34251" w:rsidRPr="006F28EE">
        <w:rPr>
          <w:rFonts w:ascii="Garamond" w:hAnsi="Garamond" w:cs="Times New Roman"/>
          <w:sz w:val="24"/>
          <w:szCs w:val="24"/>
        </w:rPr>
        <w:t xml:space="preserve"> sistemit vizual; dhe </w:t>
      </w:r>
    </w:p>
    <w:p w14:paraId="1F61904F" w14:textId="152D33D9" w:rsidR="00D34251" w:rsidRPr="006F28EE" w:rsidRDefault="002D3ED8" w:rsidP="00DC3740">
      <w:pPr>
        <w:widowControl w:val="0"/>
        <w:numPr>
          <w:ilvl w:val="2"/>
          <w:numId w:val="2"/>
        </w:numPr>
        <w:tabs>
          <w:tab w:val="clear" w:pos="2726"/>
        </w:tabs>
        <w:spacing w:after="0" w:line="240" w:lineRule="auto"/>
        <w:ind w:left="0" w:firstLine="284"/>
        <w:jc w:val="both"/>
        <w:rPr>
          <w:rFonts w:ascii="Garamond" w:hAnsi="Garamond" w:cs="Times New Roman"/>
          <w:sz w:val="24"/>
          <w:szCs w:val="24"/>
        </w:rPr>
      </w:pPr>
      <w:r w:rsidRPr="006F28EE">
        <w:rPr>
          <w:rFonts w:ascii="Garamond" w:hAnsi="Garamond" w:cs="Times New Roman"/>
          <w:sz w:val="24"/>
          <w:szCs w:val="24"/>
        </w:rPr>
        <w:t xml:space="preserve"> </w:t>
      </w:r>
      <w:r w:rsidR="00B2625D" w:rsidRPr="006F28EE">
        <w:rPr>
          <w:rFonts w:ascii="Garamond" w:hAnsi="Garamond" w:cs="Times New Roman"/>
          <w:sz w:val="24"/>
          <w:szCs w:val="24"/>
        </w:rPr>
        <w:t>të</w:t>
      </w:r>
      <w:r w:rsidR="00D34251" w:rsidRPr="006F28EE">
        <w:rPr>
          <w:rFonts w:ascii="Garamond" w:hAnsi="Garamond" w:cs="Times New Roman"/>
          <w:sz w:val="24"/>
          <w:szCs w:val="24"/>
        </w:rPr>
        <w:t xml:space="preserve"> vizionit t</w:t>
      </w:r>
      <w:r w:rsidR="00FD43C4" w:rsidRPr="006F28EE">
        <w:rPr>
          <w:rFonts w:ascii="Garamond" w:hAnsi="Garamond" w:cs="Times New Roman"/>
          <w:sz w:val="24"/>
          <w:szCs w:val="24"/>
        </w:rPr>
        <w:t>ë</w:t>
      </w:r>
      <w:r w:rsidR="00D34251" w:rsidRPr="006F28EE">
        <w:rPr>
          <w:rFonts w:ascii="Garamond" w:hAnsi="Garamond" w:cs="Times New Roman"/>
          <w:sz w:val="24"/>
          <w:szCs w:val="24"/>
        </w:rPr>
        <w:t xml:space="preserve"> ngjyrës. </w:t>
      </w:r>
    </w:p>
    <w:p w14:paraId="7CE9EA82" w14:textId="3935EA79" w:rsidR="00D34251" w:rsidRPr="006F28EE" w:rsidRDefault="002D3ED8" w:rsidP="002D3ED8">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 xml:space="preserve"> </w:t>
      </w:r>
      <w:r w:rsidR="00D34251" w:rsidRPr="006F28EE">
        <w:rPr>
          <w:rFonts w:ascii="Garamond" w:hAnsi="Garamond" w:cs="Times New Roman"/>
          <w:sz w:val="24"/>
          <w:szCs w:val="24"/>
        </w:rPr>
        <w:t xml:space="preserve">b) Çdo </w:t>
      </w:r>
      <w:r w:rsidR="00671230" w:rsidRPr="006F28EE">
        <w:rPr>
          <w:rFonts w:ascii="Garamond" w:hAnsi="Garamond" w:cs="Times New Roman"/>
          <w:sz w:val="24"/>
          <w:szCs w:val="24"/>
        </w:rPr>
        <w:t>ri</w:t>
      </w:r>
      <w:r w:rsidR="00D34251" w:rsidRPr="006F28EE">
        <w:rPr>
          <w:rFonts w:ascii="Garamond" w:hAnsi="Garamond" w:cs="Times New Roman"/>
          <w:sz w:val="24"/>
          <w:szCs w:val="24"/>
        </w:rPr>
        <w:t>vlerësim i</w:t>
      </w:r>
      <w:r w:rsidR="00F2789A" w:rsidRPr="006F28EE">
        <w:rPr>
          <w:rFonts w:ascii="Garamond" w:hAnsi="Garamond" w:cs="Times New Roman"/>
          <w:sz w:val="24"/>
          <w:szCs w:val="24"/>
        </w:rPr>
        <w:t xml:space="preserve"> </w:t>
      </w:r>
      <w:r w:rsidR="00D34251" w:rsidRPr="006F28EE">
        <w:rPr>
          <w:rFonts w:ascii="Garamond" w:hAnsi="Garamond" w:cs="Times New Roman"/>
          <w:sz w:val="24"/>
          <w:szCs w:val="24"/>
        </w:rPr>
        <w:t xml:space="preserve">mëvonshëm </w:t>
      </w:r>
      <w:r w:rsidR="006D1D0E" w:rsidRPr="006F28EE">
        <w:rPr>
          <w:rFonts w:ascii="Garamond" w:hAnsi="Garamond" w:cs="Times New Roman"/>
          <w:sz w:val="24"/>
          <w:szCs w:val="24"/>
        </w:rPr>
        <w:t>aero</w:t>
      </w:r>
      <w:r w:rsidR="00D34251" w:rsidRPr="006F28EE">
        <w:rPr>
          <w:rFonts w:ascii="Garamond" w:hAnsi="Garamond" w:cs="Times New Roman"/>
          <w:sz w:val="24"/>
          <w:szCs w:val="24"/>
        </w:rPr>
        <w:t xml:space="preserve">mjekësore duhet të përfshijë: </w:t>
      </w:r>
    </w:p>
    <w:p w14:paraId="34D665D4" w14:textId="5A4DF888" w:rsidR="00D34251" w:rsidRPr="006F28EE" w:rsidRDefault="00D34251" w:rsidP="002D3ED8">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(1) një vlerësim të historikut mjekësor t</w:t>
      </w:r>
      <w:r w:rsidR="00725925" w:rsidRPr="006F28EE">
        <w:rPr>
          <w:rFonts w:ascii="Garamond" w:hAnsi="Garamond" w:cs="Times New Roman"/>
          <w:sz w:val="24"/>
          <w:szCs w:val="24"/>
        </w:rPr>
        <w:t>ë</w:t>
      </w:r>
      <w:r w:rsidRPr="006F28EE">
        <w:rPr>
          <w:rFonts w:ascii="Garamond" w:hAnsi="Garamond" w:cs="Times New Roman"/>
          <w:sz w:val="24"/>
          <w:szCs w:val="24"/>
        </w:rPr>
        <w:t xml:space="preserve"> anëtarit</w:t>
      </w:r>
      <w:r w:rsidR="008E600E" w:rsidRPr="006F28EE">
        <w:rPr>
          <w:rFonts w:ascii="Garamond" w:hAnsi="Garamond" w:cs="Times New Roman"/>
          <w:sz w:val="24"/>
          <w:szCs w:val="24"/>
        </w:rPr>
        <w:t xml:space="preserve"> të ekuipazhit</w:t>
      </w:r>
      <w:r w:rsidR="002C23A0" w:rsidRPr="006F28EE">
        <w:rPr>
          <w:rFonts w:ascii="Garamond" w:hAnsi="Garamond" w:cs="Times New Roman"/>
          <w:sz w:val="24"/>
          <w:szCs w:val="24"/>
        </w:rPr>
        <w:t xml:space="preserve"> të kabinës</w:t>
      </w:r>
      <w:r w:rsidRPr="006F28EE">
        <w:rPr>
          <w:rFonts w:ascii="Garamond" w:hAnsi="Garamond" w:cs="Times New Roman"/>
          <w:sz w:val="24"/>
          <w:szCs w:val="24"/>
        </w:rPr>
        <w:t xml:space="preserve">; dhe </w:t>
      </w:r>
    </w:p>
    <w:p w14:paraId="200D3F5F" w14:textId="5DF62A95" w:rsidR="00D34251" w:rsidRPr="006F28EE" w:rsidRDefault="00D34251" w:rsidP="002D3ED8">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 xml:space="preserve">(2) një ekzaminim klinik, nëse konsiderohet e nevojshme, në përputhje me praktikat më të mira </w:t>
      </w:r>
      <w:r w:rsidR="006D1D0E" w:rsidRPr="006F28EE">
        <w:rPr>
          <w:rFonts w:ascii="Garamond" w:hAnsi="Garamond" w:cs="Times New Roman"/>
          <w:sz w:val="24"/>
          <w:szCs w:val="24"/>
        </w:rPr>
        <w:t>aero</w:t>
      </w:r>
      <w:r w:rsidRPr="006F28EE">
        <w:rPr>
          <w:rFonts w:ascii="Garamond" w:hAnsi="Garamond" w:cs="Times New Roman"/>
          <w:sz w:val="24"/>
          <w:szCs w:val="24"/>
        </w:rPr>
        <w:t xml:space="preserve">mjekësore. </w:t>
      </w:r>
    </w:p>
    <w:p w14:paraId="3744F2AF" w14:textId="09DEE409" w:rsidR="00D34251" w:rsidRPr="006F28EE" w:rsidRDefault="00D34251" w:rsidP="002D3ED8">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c)</w:t>
      </w:r>
      <w:r w:rsidR="00F2789A" w:rsidRPr="006F28EE">
        <w:rPr>
          <w:rFonts w:ascii="Garamond" w:hAnsi="Garamond" w:cs="Times New Roman"/>
          <w:sz w:val="24"/>
          <w:szCs w:val="24"/>
        </w:rPr>
        <w:t xml:space="preserve"> në </w:t>
      </w:r>
      <w:r w:rsidR="004355FA" w:rsidRPr="006F28EE">
        <w:rPr>
          <w:rFonts w:ascii="Garamond" w:hAnsi="Garamond" w:cs="Times New Roman"/>
          <w:sz w:val="24"/>
          <w:szCs w:val="24"/>
        </w:rPr>
        <w:t>përputh</w:t>
      </w:r>
      <w:r w:rsidRPr="006F28EE">
        <w:rPr>
          <w:rFonts w:ascii="Garamond" w:hAnsi="Garamond" w:cs="Times New Roman"/>
          <w:sz w:val="24"/>
          <w:szCs w:val="24"/>
        </w:rPr>
        <w:t xml:space="preserve">je me paragrafin (a) dhe (b), në rast të ndonjë dyshimi apo nëse tregohet klinikisht, vlerësimi </w:t>
      </w:r>
      <w:r w:rsidR="006D1D0E" w:rsidRPr="006F28EE">
        <w:rPr>
          <w:rFonts w:ascii="Garamond" w:hAnsi="Garamond" w:cs="Times New Roman"/>
          <w:sz w:val="24"/>
          <w:szCs w:val="24"/>
        </w:rPr>
        <w:t>aero</w:t>
      </w:r>
      <w:r w:rsidRPr="006F28EE">
        <w:rPr>
          <w:rFonts w:ascii="Garamond" w:hAnsi="Garamond" w:cs="Times New Roman"/>
          <w:sz w:val="24"/>
          <w:szCs w:val="24"/>
        </w:rPr>
        <w:t>mjekësor i një anëtari</w:t>
      </w:r>
      <w:r w:rsidR="008E600E" w:rsidRPr="006F28EE">
        <w:rPr>
          <w:rFonts w:ascii="Garamond" w:hAnsi="Garamond" w:cs="Times New Roman"/>
          <w:sz w:val="24"/>
          <w:szCs w:val="24"/>
        </w:rPr>
        <w:t xml:space="preserve"> të ekuipazhit të kabinës </w:t>
      </w:r>
      <w:r w:rsidRPr="006F28EE">
        <w:rPr>
          <w:rFonts w:ascii="Garamond" w:hAnsi="Garamond" w:cs="Times New Roman"/>
          <w:sz w:val="24"/>
          <w:szCs w:val="24"/>
        </w:rPr>
        <w:t xml:space="preserve">gjithashtu duhet të përfshijë çdo </w:t>
      </w:r>
      <w:r w:rsidR="00C01AF8" w:rsidRPr="006F28EE">
        <w:rPr>
          <w:rFonts w:ascii="Garamond" w:hAnsi="Garamond" w:cs="Times New Roman"/>
          <w:sz w:val="24"/>
          <w:szCs w:val="24"/>
        </w:rPr>
        <w:t>vlerës</w:t>
      </w:r>
      <w:r w:rsidRPr="006F28EE">
        <w:rPr>
          <w:rFonts w:ascii="Garamond" w:hAnsi="Garamond" w:cs="Times New Roman"/>
          <w:sz w:val="24"/>
          <w:szCs w:val="24"/>
        </w:rPr>
        <w:t xml:space="preserve">im mjekësor shtesë, test apo hetim që konsiderohen të nevojshme nga AME, AeMC ose OHMP. </w:t>
      </w:r>
    </w:p>
    <w:p w14:paraId="6B1EEEE0" w14:textId="3FDDAE14" w:rsidR="00D34251" w:rsidRPr="006F28EE" w:rsidRDefault="00D34251" w:rsidP="004E458F">
      <w:pPr>
        <w:widowControl w:val="0"/>
        <w:spacing w:after="0" w:line="240" w:lineRule="auto"/>
        <w:ind w:firstLine="284"/>
        <w:jc w:val="center"/>
        <w:rPr>
          <w:rFonts w:ascii="Garamond" w:hAnsi="Garamond" w:cs="Times New Roman"/>
          <w:sz w:val="24"/>
          <w:szCs w:val="24"/>
        </w:rPr>
      </w:pPr>
      <w:r w:rsidRPr="006F28EE">
        <w:rPr>
          <w:rFonts w:ascii="Garamond" w:hAnsi="Garamond" w:cs="Times New Roman"/>
          <w:b/>
          <w:sz w:val="24"/>
          <w:szCs w:val="24"/>
        </w:rPr>
        <w:t>SEKSIONI 3</w:t>
      </w:r>
    </w:p>
    <w:p w14:paraId="1CBEF645" w14:textId="071DCC06" w:rsidR="00D34251" w:rsidRPr="006F28EE" w:rsidRDefault="00D34251" w:rsidP="004E458F">
      <w:pPr>
        <w:pStyle w:val="Heading2"/>
        <w:keepNext w:val="0"/>
        <w:keepLines w:val="0"/>
        <w:widowControl w:val="0"/>
        <w:spacing w:after="0" w:line="240" w:lineRule="auto"/>
        <w:ind w:left="0" w:right="0" w:firstLine="284"/>
        <w:jc w:val="center"/>
        <w:rPr>
          <w:rFonts w:ascii="Garamond" w:hAnsi="Garamond"/>
          <w:i w:val="0"/>
          <w:szCs w:val="24"/>
        </w:rPr>
      </w:pPr>
      <w:r w:rsidRPr="006F28EE">
        <w:rPr>
          <w:rFonts w:ascii="Garamond" w:hAnsi="Garamond"/>
          <w:i w:val="0"/>
          <w:szCs w:val="24"/>
        </w:rPr>
        <w:t xml:space="preserve">Kërkesat shtesë për aplikantët për/ ose mbajtësit e një </w:t>
      </w:r>
      <w:r w:rsidR="00581832" w:rsidRPr="006F28EE">
        <w:rPr>
          <w:rFonts w:ascii="Garamond" w:hAnsi="Garamond"/>
          <w:i w:val="0"/>
          <w:szCs w:val="24"/>
        </w:rPr>
        <w:t>dëshmi</w:t>
      </w:r>
      <w:r w:rsidRPr="006F28EE">
        <w:rPr>
          <w:rFonts w:ascii="Garamond" w:hAnsi="Garamond"/>
          <w:i w:val="0"/>
          <w:szCs w:val="24"/>
        </w:rPr>
        <w:t>e</w:t>
      </w:r>
      <w:r w:rsidR="008E600E" w:rsidRPr="006F28EE">
        <w:rPr>
          <w:rFonts w:ascii="Garamond" w:hAnsi="Garamond"/>
          <w:i w:val="0"/>
          <w:szCs w:val="24"/>
        </w:rPr>
        <w:t xml:space="preserve"> të ekuipazhit </w:t>
      </w:r>
      <w:r w:rsidRPr="006F28EE">
        <w:rPr>
          <w:rFonts w:ascii="Garamond" w:hAnsi="Garamond"/>
          <w:i w:val="0"/>
          <w:szCs w:val="24"/>
        </w:rPr>
        <w:t>kabinës</w:t>
      </w:r>
    </w:p>
    <w:p w14:paraId="6E77646F" w14:textId="77777777" w:rsidR="0091250E" w:rsidRPr="006F28EE" w:rsidRDefault="0091250E" w:rsidP="0091250E">
      <w:pPr>
        <w:widowControl w:val="0"/>
        <w:spacing w:after="0" w:line="240" w:lineRule="auto"/>
        <w:jc w:val="both"/>
        <w:rPr>
          <w:rFonts w:ascii="Garamond" w:hAnsi="Garamond" w:cs="Times New Roman"/>
          <w:b/>
          <w:sz w:val="24"/>
          <w:szCs w:val="24"/>
        </w:rPr>
      </w:pPr>
    </w:p>
    <w:p w14:paraId="64FA884F" w14:textId="231F4186" w:rsidR="00D34251" w:rsidRPr="006F28EE" w:rsidRDefault="00D34251" w:rsidP="0091250E">
      <w:pPr>
        <w:widowControl w:val="0"/>
        <w:spacing w:after="0" w:line="240" w:lineRule="auto"/>
        <w:jc w:val="both"/>
        <w:rPr>
          <w:rFonts w:ascii="Garamond" w:hAnsi="Garamond" w:cs="Times New Roman"/>
          <w:b/>
          <w:sz w:val="24"/>
          <w:szCs w:val="24"/>
        </w:rPr>
      </w:pPr>
      <w:r w:rsidRPr="006F28EE">
        <w:rPr>
          <w:rFonts w:ascii="Garamond" w:hAnsi="Garamond" w:cs="Times New Roman"/>
          <w:b/>
          <w:sz w:val="24"/>
          <w:szCs w:val="24"/>
        </w:rPr>
        <w:t>MED.C.030</w:t>
      </w:r>
      <w:r w:rsidR="00EB2F14" w:rsidRPr="006F28EE">
        <w:rPr>
          <w:rFonts w:ascii="Garamond" w:hAnsi="Garamond" w:cs="Times New Roman"/>
          <w:b/>
          <w:sz w:val="24"/>
          <w:szCs w:val="24"/>
        </w:rPr>
        <w:t xml:space="preserve"> </w:t>
      </w:r>
      <w:r w:rsidRPr="006F28EE">
        <w:rPr>
          <w:rFonts w:ascii="Garamond" w:hAnsi="Garamond" w:cs="Times New Roman"/>
          <w:b/>
          <w:sz w:val="24"/>
          <w:szCs w:val="24"/>
        </w:rPr>
        <w:t xml:space="preserve"> Raporti mjekësor i ekuipazhit t</w:t>
      </w:r>
      <w:r w:rsidR="00FD43C4" w:rsidRPr="006F28EE">
        <w:rPr>
          <w:rFonts w:ascii="Garamond" w:hAnsi="Garamond" w:cs="Times New Roman"/>
          <w:b/>
          <w:sz w:val="24"/>
          <w:szCs w:val="24"/>
        </w:rPr>
        <w:t>ë</w:t>
      </w:r>
      <w:r w:rsidRPr="006F28EE">
        <w:rPr>
          <w:rFonts w:ascii="Garamond" w:hAnsi="Garamond" w:cs="Times New Roman"/>
          <w:b/>
          <w:sz w:val="24"/>
          <w:szCs w:val="24"/>
        </w:rPr>
        <w:t xml:space="preserve"> kabin</w:t>
      </w:r>
      <w:r w:rsidR="00FD43C4" w:rsidRPr="006F28EE">
        <w:rPr>
          <w:rFonts w:ascii="Garamond" w:hAnsi="Garamond" w:cs="Times New Roman"/>
          <w:b/>
          <w:sz w:val="24"/>
          <w:szCs w:val="24"/>
        </w:rPr>
        <w:t>ë</w:t>
      </w:r>
      <w:r w:rsidRPr="006F28EE">
        <w:rPr>
          <w:rFonts w:ascii="Garamond" w:hAnsi="Garamond" w:cs="Times New Roman"/>
          <w:b/>
          <w:sz w:val="24"/>
          <w:szCs w:val="24"/>
        </w:rPr>
        <w:t>s</w:t>
      </w:r>
      <w:r w:rsidR="00EB2F14" w:rsidRPr="006F28EE">
        <w:rPr>
          <w:rFonts w:ascii="Garamond" w:hAnsi="Garamond" w:cs="Times New Roman"/>
          <w:b/>
          <w:sz w:val="24"/>
          <w:szCs w:val="24"/>
        </w:rPr>
        <w:t xml:space="preserve"> </w:t>
      </w:r>
    </w:p>
    <w:p w14:paraId="7554EAE9" w14:textId="77777777" w:rsidR="0091250E" w:rsidRPr="006F28EE" w:rsidRDefault="0091250E" w:rsidP="0091250E">
      <w:pPr>
        <w:widowControl w:val="0"/>
        <w:spacing w:after="0" w:line="240" w:lineRule="auto"/>
        <w:jc w:val="both"/>
        <w:rPr>
          <w:rFonts w:ascii="Garamond" w:hAnsi="Garamond" w:cs="Times New Roman"/>
          <w:sz w:val="24"/>
          <w:szCs w:val="24"/>
        </w:rPr>
      </w:pPr>
    </w:p>
    <w:p w14:paraId="7A4C3755" w14:textId="75E3F40C" w:rsidR="00D34251" w:rsidRPr="006F28EE" w:rsidRDefault="00D34251" w:rsidP="004E458F">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 xml:space="preserve">a) Pas përfundimit të çdo vlerësimi </w:t>
      </w:r>
      <w:r w:rsidR="006D1D0E" w:rsidRPr="006F28EE">
        <w:rPr>
          <w:rFonts w:ascii="Garamond" w:hAnsi="Garamond" w:cs="Times New Roman"/>
          <w:sz w:val="24"/>
          <w:szCs w:val="24"/>
        </w:rPr>
        <w:t>aero</w:t>
      </w:r>
      <w:r w:rsidRPr="006F28EE">
        <w:rPr>
          <w:rFonts w:ascii="Garamond" w:hAnsi="Garamond" w:cs="Times New Roman"/>
          <w:sz w:val="24"/>
          <w:szCs w:val="24"/>
        </w:rPr>
        <w:t xml:space="preserve">mjekësor, aplikantët për një </w:t>
      </w:r>
      <w:r w:rsidR="00581832" w:rsidRPr="006F28EE">
        <w:rPr>
          <w:rFonts w:ascii="Garamond" w:hAnsi="Garamond" w:cs="Times New Roman"/>
          <w:sz w:val="24"/>
          <w:szCs w:val="24"/>
        </w:rPr>
        <w:t>dëshmi</w:t>
      </w:r>
      <w:r w:rsidRPr="006F28EE">
        <w:rPr>
          <w:rFonts w:ascii="Garamond" w:hAnsi="Garamond" w:cs="Times New Roman"/>
          <w:sz w:val="24"/>
          <w:szCs w:val="24"/>
        </w:rPr>
        <w:t xml:space="preserve"> dhe mbajtësit e </w:t>
      </w:r>
      <w:r w:rsidR="00B95307" w:rsidRPr="006F28EE">
        <w:rPr>
          <w:rFonts w:ascii="Garamond" w:hAnsi="Garamond" w:cs="Times New Roman"/>
          <w:sz w:val="24"/>
          <w:szCs w:val="24"/>
        </w:rPr>
        <w:t xml:space="preserve">dëshmisë së ekuipazhit </w:t>
      </w:r>
      <w:r w:rsidR="002C23A0" w:rsidRPr="006F28EE">
        <w:rPr>
          <w:rFonts w:ascii="Garamond" w:hAnsi="Garamond" w:cs="Times New Roman"/>
          <w:sz w:val="24"/>
          <w:szCs w:val="24"/>
        </w:rPr>
        <w:t>të kabinës</w:t>
      </w:r>
      <w:r w:rsidRPr="006F28EE">
        <w:rPr>
          <w:rFonts w:ascii="Garamond" w:hAnsi="Garamond" w:cs="Times New Roman"/>
          <w:sz w:val="24"/>
          <w:szCs w:val="24"/>
        </w:rPr>
        <w:t xml:space="preserve">: </w:t>
      </w:r>
    </w:p>
    <w:p w14:paraId="58F3A2A7" w14:textId="057698A2" w:rsidR="00D34251" w:rsidRPr="006F28EE" w:rsidRDefault="004E458F" w:rsidP="004E458F">
      <w:pPr>
        <w:pStyle w:val="Teksti"/>
        <w:rPr>
          <w:rFonts w:cs="Times New Roman"/>
        </w:rPr>
      </w:pPr>
      <w:r w:rsidRPr="006F28EE">
        <w:rPr>
          <w:rFonts w:cs="Times New Roman"/>
        </w:rPr>
        <w:t xml:space="preserve">1) </w:t>
      </w:r>
      <w:r w:rsidR="00D34251" w:rsidRPr="006F28EE">
        <w:rPr>
          <w:rFonts w:cs="Times New Roman"/>
        </w:rPr>
        <w:t xml:space="preserve">duhet të pajisen me një raport mjekësor të ekuipazhit të kabinës nga AeMC, AME ose OHMP; dhe </w:t>
      </w:r>
    </w:p>
    <w:p w14:paraId="15B3B45E" w14:textId="7DC379DC" w:rsidR="00D34251" w:rsidRPr="006F28EE" w:rsidRDefault="004E458F" w:rsidP="004E458F">
      <w:pPr>
        <w:pStyle w:val="Teksti"/>
        <w:rPr>
          <w:rFonts w:cs="Times New Roman"/>
        </w:rPr>
      </w:pPr>
      <w:r w:rsidRPr="006F28EE">
        <w:rPr>
          <w:rFonts w:cs="Times New Roman"/>
        </w:rPr>
        <w:t xml:space="preserve">2) </w:t>
      </w:r>
      <w:r w:rsidR="00D34251" w:rsidRPr="006F28EE">
        <w:rPr>
          <w:rFonts w:cs="Times New Roman"/>
        </w:rPr>
        <w:t xml:space="preserve">do të sigurojnë informacionin </w:t>
      </w:r>
      <w:r w:rsidR="00EB2F14" w:rsidRPr="006F28EE">
        <w:rPr>
          <w:rFonts w:cs="Times New Roman"/>
        </w:rPr>
        <w:t>përkatës</w:t>
      </w:r>
      <w:r w:rsidR="00D34251" w:rsidRPr="006F28EE">
        <w:rPr>
          <w:rFonts w:cs="Times New Roman"/>
        </w:rPr>
        <w:t>, ose një kopje të raportit t</w:t>
      </w:r>
      <w:r w:rsidR="00FD43C4" w:rsidRPr="006F28EE">
        <w:rPr>
          <w:rFonts w:cs="Times New Roman"/>
        </w:rPr>
        <w:t>ë</w:t>
      </w:r>
      <w:r w:rsidR="00D34251" w:rsidRPr="006F28EE">
        <w:rPr>
          <w:rFonts w:cs="Times New Roman"/>
        </w:rPr>
        <w:t xml:space="preserve"> tyre mjekësor të ekuipazhit të kabinës tek operatori/et</w:t>
      </w:r>
      <w:r w:rsidR="00F536B0" w:rsidRPr="006F28EE">
        <w:rPr>
          <w:rFonts w:cs="Times New Roman"/>
        </w:rPr>
        <w:t xml:space="preserve"> që </w:t>
      </w:r>
      <w:r w:rsidR="00D34251" w:rsidRPr="006F28EE">
        <w:rPr>
          <w:rFonts w:cs="Times New Roman"/>
        </w:rPr>
        <w:t>ofr</w:t>
      </w:r>
      <w:r w:rsidR="00DB6BB4" w:rsidRPr="006F28EE">
        <w:rPr>
          <w:rFonts w:cs="Times New Roman"/>
        </w:rPr>
        <w:t xml:space="preserve">ojnë </w:t>
      </w:r>
      <w:r w:rsidR="00D34251" w:rsidRPr="006F28EE">
        <w:rPr>
          <w:rFonts w:cs="Times New Roman"/>
        </w:rPr>
        <w:t xml:space="preserve">shërbimet e tyre </w:t>
      </w:r>
      <w:r w:rsidR="00FD43C4" w:rsidRPr="006F28EE">
        <w:rPr>
          <w:rFonts w:cs="Times New Roman"/>
        </w:rPr>
        <w:t>punëdhënëse</w:t>
      </w:r>
      <w:r w:rsidR="00D34251" w:rsidRPr="006F28EE">
        <w:rPr>
          <w:rFonts w:cs="Times New Roman"/>
        </w:rPr>
        <w:t xml:space="preserve">. </w:t>
      </w:r>
    </w:p>
    <w:p w14:paraId="2A1B2981" w14:textId="6BEACD5C" w:rsidR="00D34251" w:rsidRPr="006F28EE" w:rsidRDefault="00D34251" w:rsidP="004E458F">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 xml:space="preserve">b) Raporti mjekësor i ekuipazhit </w:t>
      </w:r>
      <w:r w:rsidR="00FD43C4" w:rsidRPr="006F28EE">
        <w:rPr>
          <w:rFonts w:ascii="Garamond" w:hAnsi="Garamond" w:cs="Times New Roman"/>
          <w:sz w:val="24"/>
          <w:szCs w:val="24"/>
        </w:rPr>
        <w:t>të</w:t>
      </w:r>
      <w:r w:rsidRPr="006F28EE">
        <w:rPr>
          <w:rFonts w:ascii="Garamond" w:hAnsi="Garamond" w:cs="Times New Roman"/>
          <w:sz w:val="24"/>
          <w:szCs w:val="24"/>
        </w:rPr>
        <w:t xml:space="preserve"> kabin</w:t>
      </w:r>
      <w:r w:rsidR="00FD43C4" w:rsidRPr="006F28EE">
        <w:rPr>
          <w:rFonts w:ascii="Garamond" w:hAnsi="Garamond" w:cs="Times New Roman"/>
          <w:sz w:val="24"/>
          <w:szCs w:val="24"/>
        </w:rPr>
        <w:t>ë</w:t>
      </w:r>
      <w:r w:rsidRPr="006F28EE">
        <w:rPr>
          <w:rFonts w:ascii="Garamond" w:hAnsi="Garamond" w:cs="Times New Roman"/>
          <w:sz w:val="24"/>
          <w:szCs w:val="24"/>
        </w:rPr>
        <w:t>s:</w:t>
      </w:r>
      <w:r w:rsidR="00F2789A" w:rsidRPr="006F28EE">
        <w:rPr>
          <w:rFonts w:ascii="Garamond" w:hAnsi="Garamond" w:cs="Times New Roman"/>
          <w:sz w:val="24"/>
          <w:szCs w:val="24"/>
        </w:rPr>
        <w:t xml:space="preserve"> </w:t>
      </w:r>
    </w:p>
    <w:p w14:paraId="0782D4AF" w14:textId="77777777" w:rsidR="0091250E" w:rsidRPr="006F28EE" w:rsidRDefault="00D34251" w:rsidP="0091250E">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Një raport mjekësor i ekuipazhit</w:t>
      </w:r>
      <w:r w:rsidR="008E600E" w:rsidRPr="006F28EE">
        <w:rPr>
          <w:rFonts w:ascii="Garamond" w:hAnsi="Garamond" w:cs="Times New Roman"/>
          <w:sz w:val="24"/>
          <w:szCs w:val="24"/>
        </w:rPr>
        <w:t xml:space="preserve"> të kabinës </w:t>
      </w:r>
      <w:r w:rsidRPr="006F28EE">
        <w:rPr>
          <w:rFonts w:ascii="Garamond" w:hAnsi="Garamond" w:cs="Times New Roman"/>
          <w:sz w:val="24"/>
          <w:szCs w:val="24"/>
        </w:rPr>
        <w:t xml:space="preserve">duhet të tregojë datën e vlerësimit </w:t>
      </w:r>
      <w:r w:rsidR="006D1D0E" w:rsidRPr="006F28EE">
        <w:rPr>
          <w:rFonts w:ascii="Garamond" w:hAnsi="Garamond" w:cs="Times New Roman"/>
          <w:sz w:val="24"/>
          <w:szCs w:val="24"/>
        </w:rPr>
        <w:t>aero</w:t>
      </w:r>
      <w:r w:rsidRPr="006F28EE">
        <w:rPr>
          <w:rFonts w:ascii="Garamond" w:hAnsi="Garamond" w:cs="Times New Roman"/>
          <w:sz w:val="24"/>
          <w:szCs w:val="24"/>
        </w:rPr>
        <w:t>mjekësor,</w:t>
      </w:r>
      <w:r w:rsidR="00F2789A" w:rsidRPr="006F28EE">
        <w:rPr>
          <w:rFonts w:ascii="Garamond" w:hAnsi="Garamond" w:cs="Times New Roman"/>
          <w:sz w:val="24"/>
          <w:szCs w:val="24"/>
        </w:rPr>
        <w:t xml:space="preserve"> në </w:t>
      </w:r>
      <w:r w:rsidRPr="006F28EE">
        <w:rPr>
          <w:rFonts w:ascii="Garamond" w:hAnsi="Garamond" w:cs="Times New Roman"/>
          <w:sz w:val="24"/>
          <w:szCs w:val="24"/>
        </w:rPr>
        <w:t>rastet kur anëtari i ekuipazhit</w:t>
      </w:r>
      <w:r w:rsidR="008E600E" w:rsidRPr="006F28EE">
        <w:rPr>
          <w:rFonts w:ascii="Garamond" w:hAnsi="Garamond" w:cs="Times New Roman"/>
          <w:sz w:val="24"/>
          <w:szCs w:val="24"/>
        </w:rPr>
        <w:t xml:space="preserve"> të kabinës </w:t>
      </w:r>
      <w:r w:rsidRPr="006F28EE">
        <w:rPr>
          <w:rFonts w:ascii="Garamond" w:hAnsi="Garamond" w:cs="Times New Roman"/>
          <w:sz w:val="24"/>
          <w:szCs w:val="24"/>
        </w:rPr>
        <w:t>është vlerësuar si i</w:t>
      </w:r>
      <w:r w:rsidR="00F2789A" w:rsidRPr="006F28EE">
        <w:rPr>
          <w:rFonts w:ascii="Garamond" w:hAnsi="Garamond" w:cs="Times New Roman"/>
          <w:sz w:val="24"/>
          <w:szCs w:val="24"/>
        </w:rPr>
        <w:t xml:space="preserve"> </w:t>
      </w:r>
      <w:r w:rsidRPr="006F28EE">
        <w:rPr>
          <w:rFonts w:ascii="Garamond" w:hAnsi="Garamond" w:cs="Times New Roman"/>
          <w:sz w:val="24"/>
          <w:szCs w:val="24"/>
        </w:rPr>
        <w:t>aft</w:t>
      </w:r>
      <w:r w:rsidR="001F6ADE" w:rsidRPr="006F28EE">
        <w:rPr>
          <w:rFonts w:ascii="Garamond" w:hAnsi="Garamond" w:cs="Times New Roman"/>
          <w:sz w:val="24"/>
          <w:szCs w:val="24"/>
        </w:rPr>
        <w:t>ë</w:t>
      </w:r>
      <w:r w:rsidRPr="006F28EE">
        <w:rPr>
          <w:rFonts w:ascii="Garamond" w:hAnsi="Garamond" w:cs="Times New Roman"/>
          <w:sz w:val="24"/>
          <w:szCs w:val="24"/>
        </w:rPr>
        <w:t xml:space="preserve"> ose i paaftë, dat</w:t>
      </w:r>
      <w:r w:rsidR="00FD43C4" w:rsidRPr="006F28EE">
        <w:rPr>
          <w:rFonts w:ascii="Garamond" w:hAnsi="Garamond" w:cs="Times New Roman"/>
          <w:sz w:val="24"/>
          <w:szCs w:val="24"/>
        </w:rPr>
        <w:t>ë</w:t>
      </w:r>
      <w:r w:rsidRPr="006F28EE">
        <w:rPr>
          <w:rFonts w:ascii="Garamond" w:hAnsi="Garamond" w:cs="Times New Roman"/>
          <w:sz w:val="24"/>
          <w:szCs w:val="24"/>
        </w:rPr>
        <w:t xml:space="preserve">n e vlerësimit të ardhshëm </w:t>
      </w:r>
      <w:r w:rsidR="006D1D0E" w:rsidRPr="006F28EE">
        <w:rPr>
          <w:rFonts w:ascii="Garamond" w:hAnsi="Garamond" w:cs="Times New Roman"/>
          <w:sz w:val="24"/>
          <w:szCs w:val="24"/>
        </w:rPr>
        <w:t>aero</w:t>
      </w:r>
      <w:r w:rsidRPr="006F28EE">
        <w:rPr>
          <w:rFonts w:ascii="Garamond" w:hAnsi="Garamond" w:cs="Times New Roman"/>
          <w:sz w:val="24"/>
          <w:szCs w:val="24"/>
        </w:rPr>
        <w:t>mjekësor</w:t>
      </w:r>
      <w:r w:rsidR="00D77614" w:rsidRPr="006F28EE">
        <w:rPr>
          <w:rFonts w:ascii="Garamond" w:hAnsi="Garamond" w:cs="Times New Roman"/>
          <w:sz w:val="24"/>
          <w:szCs w:val="24"/>
        </w:rPr>
        <w:t xml:space="preserve"> të kërkuar</w:t>
      </w:r>
      <w:r w:rsidRPr="006F28EE">
        <w:rPr>
          <w:rFonts w:ascii="Garamond" w:hAnsi="Garamond" w:cs="Times New Roman"/>
          <w:sz w:val="24"/>
          <w:szCs w:val="24"/>
        </w:rPr>
        <w:t xml:space="preserve"> dhe, nëse është e zbatueshme, çdo kufizim (e).</w:t>
      </w:r>
      <w:r w:rsidR="00FD43C4" w:rsidRPr="006F28EE">
        <w:rPr>
          <w:rFonts w:ascii="Garamond" w:hAnsi="Garamond" w:cs="Times New Roman"/>
          <w:sz w:val="24"/>
          <w:szCs w:val="24"/>
        </w:rPr>
        <w:t xml:space="preserve"> Çdo</w:t>
      </w:r>
      <w:r w:rsidRPr="006F28EE">
        <w:rPr>
          <w:rFonts w:ascii="Garamond" w:hAnsi="Garamond" w:cs="Times New Roman"/>
          <w:sz w:val="24"/>
          <w:szCs w:val="24"/>
        </w:rPr>
        <w:t xml:space="preserve"> element</w:t>
      </w:r>
      <w:r w:rsidR="00F2789A" w:rsidRPr="006F28EE">
        <w:rPr>
          <w:rFonts w:ascii="Garamond" w:hAnsi="Garamond" w:cs="Times New Roman"/>
          <w:sz w:val="24"/>
          <w:szCs w:val="24"/>
        </w:rPr>
        <w:t xml:space="preserve"> </w:t>
      </w:r>
      <w:r w:rsidR="00940902" w:rsidRPr="006F28EE">
        <w:rPr>
          <w:rFonts w:ascii="Garamond" w:hAnsi="Garamond" w:cs="Times New Roman"/>
          <w:sz w:val="24"/>
          <w:szCs w:val="24"/>
        </w:rPr>
        <w:t>tjetër</w:t>
      </w:r>
      <w:r w:rsidRPr="006F28EE">
        <w:rPr>
          <w:rFonts w:ascii="Garamond" w:hAnsi="Garamond" w:cs="Times New Roman"/>
          <w:sz w:val="24"/>
          <w:szCs w:val="24"/>
        </w:rPr>
        <w:t xml:space="preserve"> do të jetë subjekt i fshehtësisë mjekësore në përputhje me MED.A</w:t>
      </w:r>
      <w:r w:rsidR="0091250E" w:rsidRPr="006F28EE">
        <w:rPr>
          <w:rFonts w:ascii="Garamond" w:hAnsi="Garamond" w:cs="Times New Roman"/>
          <w:sz w:val="24"/>
          <w:szCs w:val="24"/>
        </w:rPr>
        <w:t xml:space="preserve">.015. </w:t>
      </w:r>
    </w:p>
    <w:p w14:paraId="663321B0" w14:textId="77777777" w:rsidR="0091250E" w:rsidRPr="006F28EE" w:rsidRDefault="0091250E" w:rsidP="0091250E">
      <w:pPr>
        <w:widowControl w:val="0"/>
        <w:spacing w:after="0" w:line="240" w:lineRule="auto"/>
        <w:jc w:val="both"/>
        <w:rPr>
          <w:rFonts w:ascii="Garamond" w:hAnsi="Garamond" w:cs="Times New Roman"/>
          <w:sz w:val="24"/>
          <w:szCs w:val="24"/>
        </w:rPr>
      </w:pPr>
    </w:p>
    <w:p w14:paraId="6F19BF83" w14:textId="4125E79C" w:rsidR="00D34251" w:rsidRPr="006F28EE" w:rsidRDefault="00D34251" w:rsidP="0091250E">
      <w:pPr>
        <w:widowControl w:val="0"/>
        <w:spacing w:after="0" w:line="240" w:lineRule="auto"/>
        <w:jc w:val="both"/>
        <w:rPr>
          <w:rFonts w:ascii="Garamond" w:hAnsi="Garamond" w:cs="Times New Roman"/>
          <w:b/>
          <w:sz w:val="24"/>
          <w:szCs w:val="24"/>
        </w:rPr>
      </w:pPr>
      <w:r w:rsidRPr="006F28EE">
        <w:rPr>
          <w:rFonts w:ascii="Garamond" w:hAnsi="Garamond" w:cs="Times New Roman"/>
          <w:b/>
          <w:sz w:val="24"/>
          <w:szCs w:val="24"/>
        </w:rPr>
        <w:t xml:space="preserve">MED.C.035 Kufizimet </w:t>
      </w:r>
    </w:p>
    <w:p w14:paraId="52A04ADB" w14:textId="77777777" w:rsidR="0091250E" w:rsidRPr="006F28EE" w:rsidRDefault="0091250E" w:rsidP="0091250E">
      <w:pPr>
        <w:widowControl w:val="0"/>
        <w:spacing w:after="0" w:line="240" w:lineRule="auto"/>
        <w:jc w:val="both"/>
        <w:rPr>
          <w:rFonts w:ascii="Garamond" w:hAnsi="Garamond" w:cs="Times New Roman"/>
          <w:sz w:val="24"/>
          <w:szCs w:val="24"/>
        </w:rPr>
      </w:pPr>
    </w:p>
    <w:p w14:paraId="49D4E4B9" w14:textId="5CC541A5" w:rsidR="00D34251" w:rsidRPr="006F28EE" w:rsidRDefault="00D34251" w:rsidP="004E458F">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 xml:space="preserve">a) Nëse mbajtësit e një </w:t>
      </w:r>
      <w:r w:rsidR="00581832" w:rsidRPr="006F28EE">
        <w:rPr>
          <w:rFonts w:ascii="Garamond" w:hAnsi="Garamond" w:cs="Times New Roman"/>
          <w:sz w:val="24"/>
          <w:szCs w:val="24"/>
        </w:rPr>
        <w:t>dëshmi</w:t>
      </w:r>
      <w:r w:rsidRPr="006F28EE">
        <w:rPr>
          <w:rFonts w:ascii="Garamond" w:hAnsi="Garamond" w:cs="Times New Roman"/>
          <w:sz w:val="24"/>
          <w:szCs w:val="24"/>
        </w:rPr>
        <w:t>e</w:t>
      </w:r>
      <w:r w:rsidR="008E600E" w:rsidRPr="006F28EE">
        <w:rPr>
          <w:rFonts w:ascii="Garamond" w:hAnsi="Garamond" w:cs="Times New Roman"/>
          <w:sz w:val="24"/>
          <w:szCs w:val="24"/>
        </w:rPr>
        <w:t xml:space="preserve"> të ekuipazhit </w:t>
      </w:r>
      <w:r w:rsidRPr="006F28EE">
        <w:rPr>
          <w:rFonts w:ascii="Garamond" w:hAnsi="Garamond" w:cs="Times New Roman"/>
          <w:sz w:val="24"/>
          <w:szCs w:val="24"/>
        </w:rPr>
        <w:t xml:space="preserve">të kabinës nuk përputhen plotësisht me kërkesat e specifikuara në </w:t>
      </w:r>
      <w:r w:rsidR="00F319DE" w:rsidRPr="006F28EE">
        <w:rPr>
          <w:rFonts w:ascii="Garamond" w:hAnsi="Garamond" w:cs="Times New Roman"/>
          <w:sz w:val="24"/>
          <w:szCs w:val="24"/>
        </w:rPr>
        <w:t>s</w:t>
      </w:r>
      <w:r w:rsidRPr="006F28EE">
        <w:rPr>
          <w:rFonts w:ascii="Garamond" w:hAnsi="Garamond" w:cs="Times New Roman"/>
          <w:sz w:val="24"/>
          <w:szCs w:val="24"/>
        </w:rPr>
        <w:t>eksionin 2, AME</w:t>
      </w:r>
      <w:r w:rsidR="00F2789A" w:rsidRPr="006F28EE">
        <w:rPr>
          <w:rFonts w:ascii="Garamond" w:hAnsi="Garamond" w:cs="Times New Roman"/>
          <w:sz w:val="24"/>
          <w:szCs w:val="24"/>
        </w:rPr>
        <w:t xml:space="preserve"> </w:t>
      </w:r>
      <w:r w:rsidRPr="006F28EE">
        <w:rPr>
          <w:rFonts w:ascii="Garamond" w:hAnsi="Garamond" w:cs="Times New Roman"/>
          <w:sz w:val="24"/>
          <w:szCs w:val="24"/>
        </w:rPr>
        <w:t>AeMC ose OHMP do të m</w:t>
      </w:r>
      <w:r w:rsidR="00F319DE" w:rsidRPr="006F28EE">
        <w:rPr>
          <w:rFonts w:ascii="Garamond" w:hAnsi="Garamond" w:cs="Times New Roman"/>
          <w:sz w:val="24"/>
          <w:szCs w:val="24"/>
        </w:rPr>
        <w:t>e</w:t>
      </w:r>
      <w:r w:rsidRPr="006F28EE">
        <w:rPr>
          <w:rFonts w:ascii="Garamond" w:hAnsi="Garamond" w:cs="Times New Roman"/>
          <w:sz w:val="24"/>
          <w:szCs w:val="24"/>
        </w:rPr>
        <w:t>rret në konsideratë nëse ata mund të jenë në gjendje të kryejnë detyrat e ekuipazhit</w:t>
      </w:r>
      <w:r w:rsidR="008E600E" w:rsidRPr="006F28EE">
        <w:rPr>
          <w:rFonts w:ascii="Garamond" w:hAnsi="Garamond" w:cs="Times New Roman"/>
          <w:sz w:val="24"/>
          <w:szCs w:val="24"/>
        </w:rPr>
        <w:t xml:space="preserve"> të kabinës </w:t>
      </w:r>
      <w:r w:rsidRPr="006F28EE">
        <w:rPr>
          <w:rFonts w:ascii="Garamond" w:hAnsi="Garamond" w:cs="Times New Roman"/>
          <w:sz w:val="24"/>
          <w:szCs w:val="24"/>
        </w:rPr>
        <w:t xml:space="preserve">në mënyrë të sigurt, nëse veprojnë në përputhje me një ose më shumë kufizime. </w:t>
      </w:r>
    </w:p>
    <w:p w14:paraId="075768D9" w14:textId="0B49F9D0" w:rsidR="00D34251" w:rsidRPr="006F28EE" w:rsidRDefault="00D34251" w:rsidP="004E458F">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b) Çdo kufizim (e) për ushtrimin e</w:t>
      </w:r>
      <w:r w:rsidR="00F2789A" w:rsidRPr="006F28EE">
        <w:rPr>
          <w:rFonts w:ascii="Garamond" w:hAnsi="Garamond" w:cs="Times New Roman"/>
          <w:sz w:val="24"/>
          <w:szCs w:val="24"/>
        </w:rPr>
        <w:t xml:space="preserve"> </w:t>
      </w:r>
      <w:r w:rsidRPr="006F28EE">
        <w:rPr>
          <w:rFonts w:ascii="Garamond" w:hAnsi="Garamond" w:cs="Times New Roman"/>
          <w:sz w:val="24"/>
          <w:szCs w:val="24"/>
        </w:rPr>
        <w:t xml:space="preserve">privilegjeve të dhëna nga </w:t>
      </w:r>
      <w:r w:rsidR="00581832" w:rsidRPr="006F28EE">
        <w:rPr>
          <w:rFonts w:ascii="Garamond" w:hAnsi="Garamond" w:cs="Times New Roman"/>
          <w:sz w:val="24"/>
          <w:szCs w:val="24"/>
        </w:rPr>
        <w:t>dëshmi</w:t>
      </w:r>
      <w:r w:rsidRPr="006F28EE">
        <w:rPr>
          <w:rFonts w:ascii="Garamond" w:hAnsi="Garamond" w:cs="Times New Roman"/>
          <w:sz w:val="24"/>
          <w:szCs w:val="24"/>
        </w:rPr>
        <w:t>a e ekuipazhit</w:t>
      </w:r>
      <w:r w:rsidR="008E600E" w:rsidRPr="006F28EE">
        <w:rPr>
          <w:rFonts w:ascii="Garamond" w:hAnsi="Garamond" w:cs="Times New Roman"/>
          <w:sz w:val="24"/>
          <w:szCs w:val="24"/>
        </w:rPr>
        <w:t xml:space="preserve"> të kabinës </w:t>
      </w:r>
      <w:r w:rsidRPr="006F28EE">
        <w:rPr>
          <w:rFonts w:ascii="Garamond" w:hAnsi="Garamond" w:cs="Times New Roman"/>
          <w:sz w:val="24"/>
          <w:szCs w:val="24"/>
        </w:rPr>
        <w:t>do të speci</w:t>
      </w:r>
      <w:r w:rsidR="009C616F" w:rsidRPr="006F28EE">
        <w:rPr>
          <w:rFonts w:ascii="Garamond" w:hAnsi="Garamond" w:cs="Times New Roman"/>
          <w:sz w:val="24"/>
          <w:szCs w:val="24"/>
        </w:rPr>
        <w:t>fikohe</w:t>
      </w:r>
      <w:r w:rsidR="00AA1337" w:rsidRPr="006F28EE">
        <w:rPr>
          <w:rFonts w:ascii="Garamond" w:hAnsi="Garamond" w:cs="Times New Roman"/>
          <w:sz w:val="24"/>
          <w:szCs w:val="24"/>
        </w:rPr>
        <w:t>t</w:t>
      </w:r>
      <w:r w:rsidRPr="006F28EE">
        <w:rPr>
          <w:rFonts w:ascii="Garamond" w:hAnsi="Garamond" w:cs="Times New Roman"/>
          <w:sz w:val="24"/>
          <w:szCs w:val="24"/>
        </w:rPr>
        <w:t xml:space="preserve"> në raportin mjekësor</w:t>
      </w:r>
      <w:r w:rsidR="008E600E" w:rsidRPr="006F28EE">
        <w:rPr>
          <w:rFonts w:ascii="Garamond" w:hAnsi="Garamond" w:cs="Times New Roman"/>
          <w:sz w:val="24"/>
          <w:szCs w:val="24"/>
        </w:rPr>
        <w:t xml:space="preserve"> të ekuipazhit të kabinës </w:t>
      </w:r>
      <w:r w:rsidRPr="006F28EE">
        <w:rPr>
          <w:rFonts w:ascii="Garamond" w:hAnsi="Garamond" w:cs="Times New Roman"/>
          <w:sz w:val="24"/>
          <w:szCs w:val="24"/>
        </w:rPr>
        <w:t xml:space="preserve">dhe do të hiqet vetëm nga një AeMC, AME ose nga një OHMP në konsultim me një AME. </w:t>
      </w:r>
    </w:p>
    <w:p w14:paraId="5FEC8F0D" w14:textId="0E36316A" w:rsidR="0091250E" w:rsidRPr="006F28EE" w:rsidRDefault="0091250E" w:rsidP="00D34251">
      <w:pPr>
        <w:widowControl w:val="0"/>
        <w:spacing w:after="0" w:line="240" w:lineRule="auto"/>
        <w:ind w:firstLine="284"/>
        <w:rPr>
          <w:rFonts w:ascii="Garamond" w:hAnsi="Garamond" w:cs="Times New Roman"/>
          <w:sz w:val="24"/>
          <w:szCs w:val="24"/>
        </w:rPr>
      </w:pPr>
    </w:p>
    <w:p w14:paraId="50126289" w14:textId="398D2A30" w:rsidR="00EE768F" w:rsidRPr="006F28EE" w:rsidRDefault="00EE768F" w:rsidP="00D34251">
      <w:pPr>
        <w:widowControl w:val="0"/>
        <w:spacing w:after="0" w:line="240" w:lineRule="auto"/>
        <w:ind w:firstLine="284"/>
        <w:rPr>
          <w:rFonts w:ascii="Garamond" w:hAnsi="Garamond" w:cs="Times New Roman"/>
          <w:sz w:val="24"/>
          <w:szCs w:val="24"/>
        </w:rPr>
      </w:pPr>
    </w:p>
    <w:p w14:paraId="15163EAD" w14:textId="77777777" w:rsidR="00D34251" w:rsidRPr="006F28EE" w:rsidRDefault="00D34251" w:rsidP="00D34251">
      <w:pPr>
        <w:widowControl w:val="0"/>
        <w:spacing w:after="0" w:line="240" w:lineRule="auto"/>
        <w:ind w:firstLine="284"/>
        <w:jc w:val="center"/>
        <w:rPr>
          <w:rFonts w:ascii="Garamond" w:hAnsi="Garamond" w:cs="Times New Roman"/>
          <w:sz w:val="24"/>
          <w:szCs w:val="24"/>
        </w:rPr>
      </w:pPr>
      <w:r w:rsidRPr="006F28EE">
        <w:rPr>
          <w:rFonts w:ascii="Garamond" w:hAnsi="Garamond" w:cs="Times New Roman"/>
          <w:sz w:val="24"/>
          <w:szCs w:val="24"/>
        </w:rPr>
        <w:t>NËNPJESA D</w:t>
      </w:r>
    </w:p>
    <w:p w14:paraId="116F23B4" w14:textId="415A6C19" w:rsidR="00D34251" w:rsidRPr="006F28EE" w:rsidRDefault="00D34251" w:rsidP="00D34251">
      <w:pPr>
        <w:widowControl w:val="0"/>
        <w:spacing w:after="0" w:line="240" w:lineRule="auto"/>
        <w:ind w:firstLine="284"/>
        <w:jc w:val="center"/>
        <w:rPr>
          <w:rFonts w:ascii="Garamond" w:hAnsi="Garamond" w:cs="Times New Roman"/>
          <w:b/>
          <w:sz w:val="24"/>
          <w:szCs w:val="24"/>
        </w:rPr>
      </w:pPr>
      <w:r w:rsidRPr="006F28EE">
        <w:rPr>
          <w:rFonts w:ascii="Garamond" w:hAnsi="Garamond" w:cs="Times New Roman"/>
          <w:b/>
          <w:sz w:val="24"/>
          <w:szCs w:val="24"/>
        </w:rPr>
        <w:t xml:space="preserve">EKZAMINUESIT </w:t>
      </w:r>
      <w:r w:rsidR="006D1D0E" w:rsidRPr="006F28EE">
        <w:rPr>
          <w:rFonts w:ascii="Garamond" w:hAnsi="Garamond" w:cs="Times New Roman"/>
          <w:b/>
          <w:sz w:val="24"/>
          <w:szCs w:val="24"/>
        </w:rPr>
        <w:t>AERO</w:t>
      </w:r>
      <w:r w:rsidRPr="006F28EE">
        <w:rPr>
          <w:rFonts w:ascii="Garamond" w:hAnsi="Garamond" w:cs="Times New Roman"/>
          <w:b/>
          <w:sz w:val="24"/>
          <w:szCs w:val="24"/>
        </w:rPr>
        <w:t>MJEKËSOR, MJEKËT E PËRGJITHSHËM, MJEKËT PËR SHËNDETIN NË VENDIN E PUNËS</w:t>
      </w:r>
    </w:p>
    <w:p w14:paraId="3EC6F7F9" w14:textId="77777777" w:rsidR="00466EE6" w:rsidRPr="006F28EE" w:rsidRDefault="00466EE6" w:rsidP="00D34251">
      <w:pPr>
        <w:widowControl w:val="0"/>
        <w:spacing w:after="0" w:line="240" w:lineRule="auto"/>
        <w:ind w:firstLine="284"/>
        <w:jc w:val="center"/>
        <w:rPr>
          <w:rFonts w:ascii="Garamond" w:hAnsi="Garamond" w:cs="Times New Roman"/>
          <w:sz w:val="24"/>
          <w:szCs w:val="24"/>
        </w:rPr>
      </w:pPr>
    </w:p>
    <w:p w14:paraId="6FB97459" w14:textId="77777777" w:rsidR="00D34251" w:rsidRPr="006F28EE" w:rsidRDefault="00D34251" w:rsidP="00D34251">
      <w:pPr>
        <w:widowControl w:val="0"/>
        <w:spacing w:after="0" w:line="240" w:lineRule="auto"/>
        <w:ind w:firstLine="284"/>
        <w:jc w:val="center"/>
        <w:rPr>
          <w:rFonts w:ascii="Garamond" w:hAnsi="Garamond" w:cs="Times New Roman"/>
          <w:sz w:val="24"/>
          <w:szCs w:val="24"/>
        </w:rPr>
      </w:pPr>
      <w:r w:rsidRPr="006F28EE">
        <w:rPr>
          <w:rFonts w:ascii="Garamond" w:hAnsi="Garamond" w:cs="Times New Roman"/>
          <w:sz w:val="24"/>
          <w:szCs w:val="24"/>
        </w:rPr>
        <w:t>SEKSIONI 1</w:t>
      </w:r>
    </w:p>
    <w:p w14:paraId="6178F479" w14:textId="77777777" w:rsidR="00466EE6" w:rsidRPr="006F28EE" w:rsidRDefault="00466EE6" w:rsidP="00D34251">
      <w:pPr>
        <w:widowControl w:val="0"/>
        <w:spacing w:after="0" w:line="240" w:lineRule="auto"/>
        <w:ind w:firstLine="284"/>
        <w:jc w:val="center"/>
        <w:rPr>
          <w:rFonts w:ascii="Garamond" w:hAnsi="Garamond" w:cs="Times New Roman"/>
          <w:sz w:val="24"/>
          <w:szCs w:val="24"/>
        </w:rPr>
      </w:pPr>
    </w:p>
    <w:p w14:paraId="38B170DF" w14:textId="77777777" w:rsidR="00D34251" w:rsidRPr="006F28EE" w:rsidRDefault="00D34251" w:rsidP="00D34251">
      <w:pPr>
        <w:widowControl w:val="0"/>
        <w:spacing w:after="0" w:line="240" w:lineRule="auto"/>
        <w:ind w:firstLine="284"/>
        <w:jc w:val="center"/>
        <w:rPr>
          <w:rFonts w:ascii="Garamond" w:hAnsi="Garamond" w:cs="Times New Roman"/>
          <w:sz w:val="24"/>
          <w:szCs w:val="24"/>
        </w:rPr>
      </w:pPr>
      <w:r w:rsidRPr="006F28EE">
        <w:rPr>
          <w:rFonts w:ascii="Garamond" w:hAnsi="Garamond" w:cs="Times New Roman"/>
          <w:b/>
          <w:sz w:val="24"/>
          <w:szCs w:val="24"/>
        </w:rPr>
        <w:t>Ekzaminuesit Aero Mjekësor</w:t>
      </w:r>
    </w:p>
    <w:p w14:paraId="1138DA2A" w14:textId="77777777" w:rsidR="0091250E" w:rsidRPr="006F28EE" w:rsidRDefault="0091250E" w:rsidP="0091250E">
      <w:pPr>
        <w:widowControl w:val="0"/>
        <w:spacing w:after="0" w:line="240" w:lineRule="auto"/>
        <w:jc w:val="both"/>
        <w:rPr>
          <w:rFonts w:ascii="Garamond" w:hAnsi="Garamond" w:cs="Times New Roman"/>
          <w:b/>
          <w:bCs/>
          <w:sz w:val="24"/>
          <w:szCs w:val="24"/>
        </w:rPr>
      </w:pPr>
    </w:p>
    <w:p w14:paraId="68664B49" w14:textId="5D95E153" w:rsidR="00D34251" w:rsidRPr="006F28EE" w:rsidRDefault="00D34251" w:rsidP="0091250E">
      <w:pPr>
        <w:widowControl w:val="0"/>
        <w:spacing w:after="0" w:line="240" w:lineRule="auto"/>
        <w:jc w:val="both"/>
        <w:rPr>
          <w:rFonts w:ascii="Garamond" w:hAnsi="Garamond" w:cs="Times New Roman"/>
          <w:b/>
          <w:sz w:val="24"/>
          <w:szCs w:val="24"/>
        </w:rPr>
      </w:pPr>
      <w:r w:rsidRPr="006F28EE">
        <w:rPr>
          <w:rFonts w:ascii="Garamond" w:hAnsi="Garamond" w:cs="Times New Roman"/>
          <w:b/>
          <w:sz w:val="24"/>
          <w:szCs w:val="24"/>
        </w:rPr>
        <w:t>MED.D.001</w:t>
      </w:r>
      <w:r w:rsidR="00F2789A" w:rsidRPr="006F28EE">
        <w:rPr>
          <w:rFonts w:ascii="Garamond" w:hAnsi="Garamond" w:cs="Times New Roman"/>
          <w:b/>
          <w:sz w:val="24"/>
          <w:szCs w:val="24"/>
        </w:rPr>
        <w:t xml:space="preserve"> </w:t>
      </w:r>
      <w:r w:rsidRPr="006F28EE">
        <w:rPr>
          <w:rFonts w:ascii="Garamond" w:hAnsi="Garamond" w:cs="Times New Roman"/>
          <w:b/>
          <w:sz w:val="24"/>
          <w:szCs w:val="24"/>
        </w:rPr>
        <w:t>Privilegjet</w:t>
      </w:r>
    </w:p>
    <w:p w14:paraId="4D163B13" w14:textId="77777777" w:rsidR="0091250E" w:rsidRPr="006F28EE" w:rsidRDefault="0091250E" w:rsidP="0091250E">
      <w:pPr>
        <w:widowControl w:val="0"/>
        <w:spacing w:after="0" w:line="240" w:lineRule="auto"/>
        <w:jc w:val="both"/>
        <w:rPr>
          <w:rFonts w:ascii="Garamond" w:hAnsi="Garamond" w:cs="Times New Roman"/>
          <w:sz w:val="24"/>
          <w:szCs w:val="24"/>
        </w:rPr>
      </w:pPr>
    </w:p>
    <w:p w14:paraId="376311E7" w14:textId="4613CAD9" w:rsidR="00D34251" w:rsidRPr="006F28EE" w:rsidRDefault="004E458F" w:rsidP="004E458F">
      <w:pPr>
        <w:pStyle w:val="Teksti"/>
        <w:rPr>
          <w:rFonts w:cs="Times New Roman"/>
        </w:rPr>
      </w:pPr>
      <w:r w:rsidRPr="006F28EE">
        <w:rPr>
          <w:rFonts w:cs="Times New Roman"/>
        </w:rPr>
        <w:t xml:space="preserve">a) </w:t>
      </w:r>
      <w:r w:rsidR="00D34251" w:rsidRPr="006F28EE">
        <w:rPr>
          <w:rFonts w:cs="Times New Roman"/>
        </w:rPr>
        <w:t>Privilegjet e mbajtësve të certifikatës</w:t>
      </w:r>
      <w:r w:rsidR="00F2789A" w:rsidRPr="006F28EE">
        <w:rPr>
          <w:rFonts w:cs="Times New Roman"/>
        </w:rPr>
        <w:t xml:space="preserve"> </w:t>
      </w:r>
      <w:r w:rsidR="00D34251" w:rsidRPr="006F28EE">
        <w:rPr>
          <w:rFonts w:cs="Times New Roman"/>
        </w:rPr>
        <w:t xml:space="preserve">si ekzaminues aeromjekësor (AME) janë të lëshojë, </w:t>
      </w:r>
      <w:r w:rsidR="005369B5" w:rsidRPr="006F28EE">
        <w:rPr>
          <w:rFonts w:cs="Times New Roman"/>
        </w:rPr>
        <w:t>vleftësojë</w:t>
      </w:r>
      <w:r w:rsidR="00D34251" w:rsidRPr="006F28EE">
        <w:rPr>
          <w:rFonts w:cs="Times New Roman"/>
        </w:rPr>
        <w:t xml:space="preserve"> dhe rinovojë certifikatat mjekësore të klasës 2 dhe certifikatat mjekësore LAPL dhe të kryejë ekzaminimet dhe vlerësimet përkatëse mjekësore.</w:t>
      </w:r>
    </w:p>
    <w:p w14:paraId="6EB29159" w14:textId="5F3F49BC" w:rsidR="00D34251" w:rsidRPr="006F28EE" w:rsidRDefault="004E458F" w:rsidP="004E458F">
      <w:pPr>
        <w:pStyle w:val="Teksti"/>
        <w:rPr>
          <w:rFonts w:cs="Times New Roman"/>
        </w:rPr>
      </w:pPr>
      <w:r w:rsidRPr="006F28EE">
        <w:rPr>
          <w:rFonts w:cs="Times New Roman"/>
        </w:rPr>
        <w:t xml:space="preserve">b) </w:t>
      </w:r>
      <w:r w:rsidR="00D34251" w:rsidRPr="006F28EE">
        <w:rPr>
          <w:rFonts w:cs="Times New Roman"/>
        </w:rPr>
        <w:t>Mbajtësit e një certifikate AME mund të aplikojnë për shtrirjen e privilegjeve të tyre, duke përfshirë ekzaminimet mjekësore për rivalidimindhe rinovimin e certifikatave mjekësore të klasës 1, nëse ato përputhen me kërkesat e përcaktuara në pikën MED.D.015.</w:t>
      </w:r>
    </w:p>
    <w:p w14:paraId="537EF9A5" w14:textId="1F74BF54" w:rsidR="00D34251" w:rsidRPr="006F28EE" w:rsidRDefault="004E458F" w:rsidP="004E458F">
      <w:pPr>
        <w:pStyle w:val="Teksti"/>
        <w:rPr>
          <w:rFonts w:cs="Times New Roman"/>
        </w:rPr>
      </w:pPr>
      <w:r w:rsidRPr="006F28EE">
        <w:rPr>
          <w:rFonts w:cs="Times New Roman"/>
        </w:rPr>
        <w:t xml:space="preserve">c) </w:t>
      </w:r>
      <w:r w:rsidR="00D34251" w:rsidRPr="006F28EE">
        <w:rPr>
          <w:rFonts w:cs="Times New Roman"/>
        </w:rPr>
        <w:t xml:space="preserve">Privilegjet e mbajtësit të një certifikate AME të përmendur në pikat (a) dhe (b) duhet të përfshijnë privilegjet për kryerjen e kontrolleve dhe vlerësimeve </w:t>
      </w:r>
      <w:r w:rsidR="006D1D0E" w:rsidRPr="006F28EE">
        <w:rPr>
          <w:rFonts w:cs="Times New Roman"/>
        </w:rPr>
        <w:t>aero</w:t>
      </w:r>
      <w:r w:rsidR="00D34251" w:rsidRPr="006F28EE">
        <w:rPr>
          <w:rFonts w:cs="Times New Roman"/>
        </w:rPr>
        <w:t xml:space="preserve">mjekësore të anëtarëve të ekuipazhit të kabinës dhe për sigurimin e raporteve mjekësore të anëtarëve të ekuipazhit të kabinës, sipas rastit, në përputhje me këtë </w:t>
      </w:r>
      <w:r w:rsidR="00725925" w:rsidRPr="006F28EE">
        <w:rPr>
          <w:rFonts w:cs="Times New Roman"/>
        </w:rPr>
        <w:t>a</w:t>
      </w:r>
      <w:r w:rsidR="00D34251" w:rsidRPr="006F28EE">
        <w:rPr>
          <w:rFonts w:cs="Times New Roman"/>
        </w:rPr>
        <w:t>neks (</w:t>
      </w:r>
      <w:r w:rsidR="00725925" w:rsidRPr="006F28EE">
        <w:rPr>
          <w:rFonts w:cs="Times New Roman"/>
        </w:rPr>
        <w:t>p</w:t>
      </w:r>
      <w:r w:rsidR="00D34251" w:rsidRPr="006F28EE">
        <w:rPr>
          <w:rFonts w:cs="Times New Roman"/>
        </w:rPr>
        <w:t>jesa</w:t>
      </w:r>
      <w:r w:rsidR="00725925" w:rsidRPr="006F28EE">
        <w:rPr>
          <w:rFonts w:cs="Times New Roman"/>
        </w:rPr>
        <w:t xml:space="preserve"> </w:t>
      </w:r>
      <w:r w:rsidR="00D34251" w:rsidRPr="006F28EE">
        <w:rPr>
          <w:rFonts w:cs="Times New Roman"/>
        </w:rPr>
        <w:t>MED).</w:t>
      </w:r>
    </w:p>
    <w:p w14:paraId="493C0196" w14:textId="3C3E899C" w:rsidR="00D34251" w:rsidRPr="006F28EE" w:rsidRDefault="004E458F" w:rsidP="004E458F">
      <w:pPr>
        <w:pStyle w:val="Teksti"/>
        <w:rPr>
          <w:rFonts w:cs="Times New Roman"/>
        </w:rPr>
      </w:pPr>
      <w:r w:rsidRPr="006F28EE">
        <w:rPr>
          <w:rFonts w:cs="Times New Roman"/>
        </w:rPr>
        <w:t xml:space="preserve">d) </w:t>
      </w:r>
      <w:r w:rsidR="00D34251" w:rsidRPr="006F28EE">
        <w:rPr>
          <w:rFonts w:cs="Times New Roman"/>
        </w:rPr>
        <w:t>Objekti i privilegjeve të mbajtësit të një certifikate AME, dhe çdo kusht të saj, do të speci</w:t>
      </w:r>
      <w:r w:rsidR="009C616F" w:rsidRPr="006F28EE">
        <w:rPr>
          <w:rFonts w:cs="Times New Roman"/>
        </w:rPr>
        <w:t>fikohe</w:t>
      </w:r>
      <w:r w:rsidR="00AA1337" w:rsidRPr="006F28EE">
        <w:rPr>
          <w:rFonts w:cs="Times New Roman"/>
        </w:rPr>
        <w:t>t</w:t>
      </w:r>
      <w:r w:rsidR="00D34251" w:rsidRPr="006F28EE">
        <w:rPr>
          <w:rFonts w:cs="Times New Roman"/>
        </w:rPr>
        <w:t xml:space="preserve"> në atë certifikatë.</w:t>
      </w:r>
    </w:p>
    <w:p w14:paraId="1E15BEBF" w14:textId="6A55280E" w:rsidR="00D34251" w:rsidRPr="006F28EE" w:rsidRDefault="004E458F" w:rsidP="004E458F">
      <w:pPr>
        <w:pStyle w:val="Teksti"/>
        <w:rPr>
          <w:rFonts w:cs="Times New Roman"/>
        </w:rPr>
      </w:pPr>
      <w:r w:rsidRPr="006F28EE">
        <w:rPr>
          <w:rFonts w:cs="Times New Roman"/>
        </w:rPr>
        <w:t xml:space="preserve">e) </w:t>
      </w:r>
      <w:r w:rsidR="00D34251" w:rsidRPr="006F28EE">
        <w:rPr>
          <w:rFonts w:cs="Times New Roman"/>
        </w:rPr>
        <w:t xml:space="preserve">Mbajtësi i një certifikate AME nuk duhet të mbajë në asnjë rast më shumë se një certifikatë AME të lëshuar në përputhje me këtë </w:t>
      </w:r>
      <w:r w:rsidR="00AB7732" w:rsidRPr="006F28EE">
        <w:rPr>
          <w:rFonts w:cs="Times New Roman"/>
        </w:rPr>
        <w:t>r</w:t>
      </w:r>
      <w:r w:rsidR="00D34251" w:rsidRPr="006F28EE">
        <w:rPr>
          <w:rFonts w:cs="Times New Roman"/>
        </w:rPr>
        <w:t>regullore.</w:t>
      </w:r>
    </w:p>
    <w:p w14:paraId="43436467" w14:textId="1056D2E8" w:rsidR="00D34251" w:rsidRPr="006F28EE" w:rsidRDefault="004E458F" w:rsidP="004E458F">
      <w:pPr>
        <w:pStyle w:val="Teksti"/>
        <w:rPr>
          <w:rFonts w:cs="Times New Roman"/>
        </w:rPr>
      </w:pPr>
      <w:r w:rsidRPr="006F28EE">
        <w:rPr>
          <w:rFonts w:cs="Times New Roman"/>
        </w:rPr>
        <w:t xml:space="preserve">f) </w:t>
      </w:r>
      <w:r w:rsidR="00D34251" w:rsidRPr="006F28EE">
        <w:rPr>
          <w:rFonts w:cs="Times New Roman"/>
        </w:rPr>
        <w:t xml:space="preserve">Mbajtësit e një certifikate AME nuk </w:t>
      </w:r>
      <w:r w:rsidR="00843732" w:rsidRPr="006F28EE">
        <w:rPr>
          <w:rFonts w:cs="Times New Roman"/>
        </w:rPr>
        <w:t>nd</w:t>
      </w:r>
      <w:r w:rsidR="0091250E" w:rsidRPr="006F28EE">
        <w:rPr>
          <w:rFonts w:cs="Times New Roman"/>
        </w:rPr>
        <w:t>ë</w:t>
      </w:r>
      <w:r w:rsidR="00843732" w:rsidRPr="006F28EE">
        <w:rPr>
          <w:rFonts w:cs="Times New Roman"/>
        </w:rPr>
        <w:t xml:space="preserve">rmarrin </w:t>
      </w:r>
      <w:r w:rsidR="00D34251" w:rsidRPr="006F28EE">
        <w:rPr>
          <w:rFonts w:cs="Times New Roman"/>
        </w:rPr>
        <w:t xml:space="preserve">ekzaminime dhe vlerësime </w:t>
      </w:r>
      <w:r w:rsidR="006D1D0E" w:rsidRPr="006F28EE">
        <w:rPr>
          <w:rFonts w:cs="Times New Roman"/>
        </w:rPr>
        <w:t>aero</w:t>
      </w:r>
      <w:r w:rsidR="00D34251" w:rsidRPr="006F28EE">
        <w:rPr>
          <w:rFonts w:cs="Times New Roman"/>
        </w:rPr>
        <w:t xml:space="preserve">mjekësore në një </w:t>
      </w:r>
      <w:r w:rsidR="00AB7732" w:rsidRPr="006F28EE">
        <w:rPr>
          <w:rFonts w:cs="Times New Roman"/>
        </w:rPr>
        <w:t xml:space="preserve">shtet anëtar </w:t>
      </w:r>
      <w:r w:rsidR="00D34251" w:rsidRPr="006F28EE">
        <w:rPr>
          <w:rFonts w:cs="Times New Roman"/>
        </w:rPr>
        <w:t xml:space="preserve">të ZPEA-së sipas përcaktimeve të Marrëveshjes Shumëpalëshe, </w:t>
      </w:r>
      <w:r w:rsidR="00843732" w:rsidRPr="006F28EE">
        <w:rPr>
          <w:rFonts w:cs="Times New Roman"/>
        </w:rPr>
        <w:t>t</w:t>
      </w:r>
      <w:r w:rsidR="0091250E" w:rsidRPr="006F28EE">
        <w:rPr>
          <w:rFonts w:cs="Times New Roman"/>
        </w:rPr>
        <w:t>ë</w:t>
      </w:r>
      <w:r w:rsidR="00843732" w:rsidRPr="006F28EE">
        <w:rPr>
          <w:rFonts w:cs="Times New Roman"/>
        </w:rPr>
        <w:t xml:space="preserve"> ndrysh</w:t>
      </w:r>
      <w:r w:rsidR="0091250E" w:rsidRPr="006F28EE">
        <w:rPr>
          <w:rFonts w:cs="Times New Roman"/>
        </w:rPr>
        <w:t>ë</w:t>
      </w:r>
      <w:r w:rsidR="00843732" w:rsidRPr="006F28EE">
        <w:rPr>
          <w:rFonts w:cs="Times New Roman"/>
        </w:rPr>
        <w:t>m nga shteti q</w:t>
      </w:r>
      <w:r w:rsidR="0091250E" w:rsidRPr="006F28EE">
        <w:rPr>
          <w:rFonts w:cs="Times New Roman"/>
        </w:rPr>
        <w:t>ë</w:t>
      </w:r>
      <w:r w:rsidR="00843732" w:rsidRPr="006F28EE">
        <w:rPr>
          <w:rFonts w:cs="Times New Roman"/>
        </w:rPr>
        <w:t xml:space="preserve"> </w:t>
      </w:r>
      <w:r w:rsidR="00D34251" w:rsidRPr="006F28EE">
        <w:rPr>
          <w:rFonts w:cs="Times New Roman"/>
        </w:rPr>
        <w:t>ka lëshuar certifikatën e tyre AME, përveç në rastin kur ata kanë përmbushur të gjitha hapat e mëposhtëm:</w:t>
      </w:r>
    </w:p>
    <w:p w14:paraId="0B6F940B" w14:textId="0153DB3E" w:rsidR="00D34251" w:rsidRPr="006F28EE" w:rsidRDefault="004E458F" w:rsidP="004E458F">
      <w:pPr>
        <w:pStyle w:val="Teksti"/>
        <w:rPr>
          <w:rFonts w:cs="Times New Roman"/>
        </w:rPr>
      </w:pPr>
      <w:r w:rsidRPr="006F28EE">
        <w:rPr>
          <w:rFonts w:cs="Times New Roman"/>
        </w:rPr>
        <w:t xml:space="preserve">1) </w:t>
      </w:r>
      <w:r w:rsidR="00D34251" w:rsidRPr="006F28EE">
        <w:rPr>
          <w:rFonts w:cs="Times New Roman"/>
        </w:rPr>
        <w:t>u është dhënë akses nga shtet tjetër anëtar i ZPEA-së sipas përcaktimeve të M</w:t>
      </w:r>
      <w:r w:rsidR="006F1F22" w:rsidRPr="006F28EE">
        <w:rPr>
          <w:rFonts w:cs="Times New Roman"/>
        </w:rPr>
        <w:t>a</w:t>
      </w:r>
      <w:r w:rsidR="00D34251" w:rsidRPr="006F28EE">
        <w:rPr>
          <w:rFonts w:cs="Times New Roman"/>
        </w:rPr>
        <w:t>rrëveshjes Shumëpalëshe për ushtrimin e aktiviteteve të tyre profesionale si mjek</w:t>
      </w:r>
      <w:r w:rsidR="0091250E" w:rsidRPr="006F28EE">
        <w:rPr>
          <w:rFonts w:cs="Times New Roman"/>
        </w:rPr>
        <w:t>ë</w:t>
      </w:r>
      <w:r w:rsidR="00D34251" w:rsidRPr="006F28EE">
        <w:rPr>
          <w:rFonts w:cs="Times New Roman"/>
        </w:rPr>
        <w:t xml:space="preserve"> të specializuar;</w:t>
      </w:r>
    </w:p>
    <w:p w14:paraId="528F2E8E" w14:textId="09F974EA" w:rsidR="00D34251" w:rsidRPr="006F28EE" w:rsidRDefault="004E458F" w:rsidP="004E458F">
      <w:pPr>
        <w:pStyle w:val="Teksti"/>
        <w:rPr>
          <w:rFonts w:cs="Times New Roman"/>
        </w:rPr>
      </w:pPr>
      <w:r w:rsidRPr="006F28EE">
        <w:rPr>
          <w:rFonts w:cs="Times New Roman"/>
        </w:rPr>
        <w:t xml:space="preserve">2) </w:t>
      </w:r>
      <w:r w:rsidR="00D34251" w:rsidRPr="006F28EE">
        <w:rPr>
          <w:rFonts w:cs="Times New Roman"/>
        </w:rPr>
        <w:t xml:space="preserve">kanë njoftuar autoritetin kompetent </w:t>
      </w:r>
      <w:r w:rsidR="00AB7732" w:rsidRPr="006F28EE">
        <w:rPr>
          <w:rFonts w:cs="Times New Roman"/>
        </w:rPr>
        <w:t xml:space="preserve">të shtetit tjetër anëtar </w:t>
      </w:r>
      <w:r w:rsidR="00D34251" w:rsidRPr="006F28EE">
        <w:rPr>
          <w:rFonts w:cs="Times New Roman"/>
        </w:rPr>
        <w:t xml:space="preserve">të ZPEA-së për synimin e tyre për të kryer ekzaminime dhe vlerësime </w:t>
      </w:r>
      <w:r w:rsidR="006D1D0E" w:rsidRPr="006F28EE">
        <w:rPr>
          <w:rFonts w:cs="Times New Roman"/>
        </w:rPr>
        <w:t>aero</w:t>
      </w:r>
      <w:r w:rsidR="00D34251" w:rsidRPr="006F28EE">
        <w:rPr>
          <w:rFonts w:cs="Times New Roman"/>
        </w:rPr>
        <w:t>mjekësore dhe për të lëshuar certifikata mjekësore brenda objektit të privilegjeve të tyre si AME;</w:t>
      </w:r>
    </w:p>
    <w:p w14:paraId="59F9DF24" w14:textId="1C76A137" w:rsidR="00D34251" w:rsidRPr="006F28EE" w:rsidRDefault="004E458F" w:rsidP="004E458F">
      <w:pPr>
        <w:pStyle w:val="Teksti"/>
        <w:rPr>
          <w:rFonts w:cs="Times New Roman"/>
        </w:rPr>
      </w:pPr>
      <w:r w:rsidRPr="006F28EE">
        <w:rPr>
          <w:rFonts w:cs="Times New Roman"/>
        </w:rPr>
        <w:t xml:space="preserve">3) </w:t>
      </w:r>
      <w:r w:rsidR="00D34251" w:rsidRPr="006F28EE">
        <w:rPr>
          <w:rFonts w:cs="Times New Roman"/>
        </w:rPr>
        <w:t xml:space="preserve">kanë marrë një njoftim nga autoriteti </w:t>
      </w:r>
      <w:r w:rsidR="00AB7732" w:rsidRPr="006F28EE">
        <w:rPr>
          <w:rFonts w:cs="Times New Roman"/>
        </w:rPr>
        <w:t xml:space="preserve">kompetent i atij shteti tjetër anëtar </w:t>
      </w:r>
      <w:r w:rsidR="00D34251" w:rsidRPr="006F28EE">
        <w:rPr>
          <w:rFonts w:cs="Times New Roman"/>
        </w:rPr>
        <w:t>të ZPEA-së.</w:t>
      </w:r>
    </w:p>
    <w:p w14:paraId="6EC9C0C2" w14:textId="77777777" w:rsidR="0091250E" w:rsidRPr="006F28EE" w:rsidRDefault="0091250E" w:rsidP="004E458F">
      <w:pPr>
        <w:pStyle w:val="Teksti"/>
        <w:rPr>
          <w:rFonts w:cs="Times New Roman"/>
        </w:rPr>
      </w:pPr>
    </w:p>
    <w:p w14:paraId="61F254F2" w14:textId="69D5977B" w:rsidR="00D34251" w:rsidRPr="006F28EE" w:rsidRDefault="00D34251" w:rsidP="00F26CFF">
      <w:pPr>
        <w:widowControl w:val="0"/>
        <w:spacing w:after="0" w:line="240" w:lineRule="auto"/>
        <w:jc w:val="both"/>
        <w:rPr>
          <w:rFonts w:ascii="Garamond" w:hAnsi="Garamond" w:cs="Times New Roman"/>
          <w:b/>
          <w:bCs/>
          <w:sz w:val="24"/>
          <w:szCs w:val="24"/>
        </w:rPr>
      </w:pPr>
      <w:r w:rsidRPr="006F28EE">
        <w:rPr>
          <w:rFonts w:ascii="Garamond" w:hAnsi="Garamond" w:cs="Times New Roman"/>
          <w:b/>
          <w:bCs/>
          <w:sz w:val="24"/>
          <w:szCs w:val="24"/>
        </w:rPr>
        <w:t>MED.D.005</w:t>
      </w:r>
      <w:r w:rsidR="00F2789A" w:rsidRPr="006F28EE">
        <w:rPr>
          <w:rFonts w:ascii="Garamond" w:hAnsi="Garamond" w:cs="Times New Roman"/>
          <w:b/>
          <w:bCs/>
          <w:sz w:val="24"/>
          <w:szCs w:val="24"/>
        </w:rPr>
        <w:t xml:space="preserve"> </w:t>
      </w:r>
      <w:r w:rsidRPr="006F28EE">
        <w:rPr>
          <w:rFonts w:ascii="Garamond" w:hAnsi="Garamond" w:cs="Times New Roman"/>
          <w:b/>
          <w:bCs/>
          <w:sz w:val="24"/>
          <w:szCs w:val="24"/>
        </w:rPr>
        <w:t>Aplikimi</w:t>
      </w:r>
    </w:p>
    <w:p w14:paraId="45B556B4" w14:textId="77777777" w:rsidR="00F26CFF" w:rsidRPr="006F28EE" w:rsidRDefault="00F26CFF" w:rsidP="00F26CFF">
      <w:pPr>
        <w:widowControl w:val="0"/>
        <w:spacing w:after="0" w:line="240" w:lineRule="auto"/>
        <w:jc w:val="both"/>
        <w:rPr>
          <w:rFonts w:ascii="Garamond" w:hAnsi="Garamond" w:cs="Times New Roman"/>
          <w:b/>
          <w:bCs/>
          <w:sz w:val="24"/>
          <w:szCs w:val="24"/>
        </w:rPr>
      </w:pPr>
    </w:p>
    <w:p w14:paraId="28B1C532" w14:textId="7D10848C" w:rsidR="00D34251" w:rsidRPr="006F28EE" w:rsidRDefault="00CF7F2D" w:rsidP="004E458F">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(a)</w:t>
      </w:r>
      <w:r w:rsidR="00D34251" w:rsidRPr="006F28EE">
        <w:rPr>
          <w:rFonts w:ascii="Garamond" w:hAnsi="Garamond" w:cs="Times New Roman"/>
          <w:sz w:val="24"/>
          <w:szCs w:val="24"/>
        </w:rPr>
        <w:t>Aplikimi për një certifikatë AME ose për shtrirjen e privilegjeve të një certifikate AME bëhet në formën dhe mënyrën e përcaktuar nga autoriteti kompetent.</w:t>
      </w:r>
    </w:p>
    <w:p w14:paraId="46E6DD9D" w14:textId="069A3025" w:rsidR="00D34251" w:rsidRPr="006F28EE" w:rsidRDefault="00CF7F2D" w:rsidP="004E458F">
      <w:pPr>
        <w:pStyle w:val="Teksti"/>
        <w:rPr>
          <w:rFonts w:cs="Times New Roman"/>
        </w:rPr>
      </w:pPr>
      <w:r w:rsidRPr="006F28EE">
        <w:rPr>
          <w:rFonts w:cs="Times New Roman"/>
        </w:rPr>
        <w:t>b</w:t>
      </w:r>
      <w:r w:rsidR="004E458F" w:rsidRPr="006F28EE">
        <w:rPr>
          <w:rFonts w:cs="Times New Roman"/>
        </w:rPr>
        <w:t xml:space="preserve">) </w:t>
      </w:r>
      <w:r w:rsidRPr="006F28EE">
        <w:rPr>
          <w:rFonts w:cs="Times New Roman"/>
        </w:rPr>
        <w:t>A</w:t>
      </w:r>
      <w:r w:rsidR="00D34251" w:rsidRPr="006F28EE">
        <w:rPr>
          <w:rFonts w:cs="Times New Roman"/>
        </w:rPr>
        <w:t xml:space="preserve">plikantët për një certifikatë AME i vendosin në dispozicion </w:t>
      </w:r>
      <w:r w:rsidR="00E82DB8" w:rsidRPr="006F28EE">
        <w:rPr>
          <w:rFonts w:cs="Times New Roman"/>
        </w:rPr>
        <w:t>Autoritetit t</w:t>
      </w:r>
      <w:r w:rsidR="00672D85" w:rsidRPr="006F28EE">
        <w:rPr>
          <w:rFonts w:cs="Times New Roman"/>
        </w:rPr>
        <w:t>ë</w:t>
      </w:r>
      <w:r w:rsidR="00E82DB8" w:rsidRPr="006F28EE">
        <w:rPr>
          <w:rFonts w:cs="Times New Roman"/>
        </w:rPr>
        <w:t xml:space="preserve"> Aviacionit Civil</w:t>
      </w:r>
      <w:r w:rsidR="00D34251" w:rsidRPr="006F28EE">
        <w:rPr>
          <w:rFonts w:cs="Times New Roman"/>
        </w:rPr>
        <w:t>:</w:t>
      </w:r>
    </w:p>
    <w:p w14:paraId="21D0B0B2" w14:textId="236240C6" w:rsidR="00D34251" w:rsidRPr="006F28EE" w:rsidRDefault="004E458F" w:rsidP="004E458F">
      <w:pPr>
        <w:pStyle w:val="Teksti"/>
        <w:rPr>
          <w:rFonts w:cs="Times New Roman"/>
        </w:rPr>
      </w:pPr>
      <w:r w:rsidRPr="006F28EE">
        <w:rPr>
          <w:rFonts w:cs="Times New Roman"/>
        </w:rPr>
        <w:t xml:space="preserve">1) </w:t>
      </w:r>
      <w:r w:rsidR="00D34251" w:rsidRPr="006F28EE">
        <w:rPr>
          <w:rFonts w:cs="Times New Roman"/>
        </w:rPr>
        <w:t>të dhënat e tyre personale dhe adresën e punës;</w:t>
      </w:r>
    </w:p>
    <w:p w14:paraId="5E175C47" w14:textId="4532E259" w:rsidR="00D34251" w:rsidRPr="006F28EE" w:rsidRDefault="004E458F" w:rsidP="004E458F">
      <w:pPr>
        <w:pStyle w:val="Teksti"/>
        <w:rPr>
          <w:rFonts w:cs="Times New Roman"/>
        </w:rPr>
      </w:pPr>
      <w:r w:rsidRPr="006F28EE">
        <w:rPr>
          <w:rFonts w:cs="Times New Roman"/>
        </w:rPr>
        <w:t xml:space="preserve">2) </w:t>
      </w:r>
      <w:r w:rsidR="00D34251" w:rsidRPr="006F28EE">
        <w:rPr>
          <w:rFonts w:cs="Times New Roman"/>
        </w:rPr>
        <w:t>dokumentacionin që tregon se ata janë në përputhje me kërkesat e pikës MED.D.010, duke përfshirë dëshminë e përfundimit me sukses të kursit të trajnimit në mjekësinë e aviacionit</w:t>
      </w:r>
      <w:r w:rsidR="008529E3" w:rsidRPr="006F28EE">
        <w:rPr>
          <w:rFonts w:cs="Times New Roman"/>
        </w:rPr>
        <w:t xml:space="preserve"> </w:t>
      </w:r>
      <w:r w:rsidR="00D34251" w:rsidRPr="006F28EE">
        <w:rPr>
          <w:rFonts w:cs="Times New Roman"/>
        </w:rPr>
        <w:t>që përkon me privilegjet që ata kanë aplikuar;</w:t>
      </w:r>
    </w:p>
    <w:p w14:paraId="413BF1CD" w14:textId="145F453D" w:rsidR="00D34251" w:rsidRPr="006F28EE" w:rsidRDefault="004E458F" w:rsidP="004E458F">
      <w:pPr>
        <w:pStyle w:val="Teksti"/>
        <w:rPr>
          <w:rFonts w:cs="Times New Roman"/>
        </w:rPr>
      </w:pPr>
      <w:r w:rsidRPr="006F28EE">
        <w:rPr>
          <w:rFonts w:cs="Times New Roman"/>
        </w:rPr>
        <w:t xml:space="preserve">3) </w:t>
      </w:r>
      <w:r w:rsidR="00D34251" w:rsidRPr="006F28EE">
        <w:rPr>
          <w:rFonts w:cs="Times New Roman"/>
        </w:rPr>
        <w:t xml:space="preserve">një deklaratë me shkrim që, sapo të jetë lëshuar certifikata AME, AME do të lëshojë certifikata mjekësore në bazë të kërkesave të </w:t>
      </w:r>
      <w:r w:rsidR="004A6CCB" w:rsidRPr="006F28EE">
        <w:rPr>
          <w:rFonts w:cs="Times New Roman"/>
        </w:rPr>
        <w:t>kësaj rregulloreje</w:t>
      </w:r>
      <w:r w:rsidR="00D34251" w:rsidRPr="006F28EE">
        <w:rPr>
          <w:rFonts w:cs="Times New Roman"/>
        </w:rPr>
        <w:t>.</w:t>
      </w:r>
    </w:p>
    <w:p w14:paraId="33B80F6E" w14:textId="3F44BE9D" w:rsidR="00D34251" w:rsidRPr="006F28EE" w:rsidRDefault="00CF7F2D" w:rsidP="004E458F">
      <w:pPr>
        <w:pStyle w:val="Teksti"/>
        <w:rPr>
          <w:rFonts w:cs="Times New Roman"/>
        </w:rPr>
      </w:pPr>
      <w:r w:rsidRPr="006F28EE">
        <w:rPr>
          <w:rFonts w:cs="Times New Roman"/>
        </w:rPr>
        <w:t>c</w:t>
      </w:r>
      <w:r w:rsidR="004E458F" w:rsidRPr="006F28EE">
        <w:rPr>
          <w:rFonts w:cs="Times New Roman"/>
        </w:rPr>
        <w:t xml:space="preserve">) </w:t>
      </w:r>
      <w:r w:rsidR="00D34251" w:rsidRPr="006F28EE">
        <w:rPr>
          <w:rFonts w:cs="Times New Roman"/>
        </w:rPr>
        <w:t xml:space="preserve">Kur AME-të kryejnë ekzaminime </w:t>
      </w:r>
      <w:r w:rsidR="006D1D0E" w:rsidRPr="006F28EE">
        <w:rPr>
          <w:rFonts w:cs="Times New Roman"/>
        </w:rPr>
        <w:t>aero</w:t>
      </w:r>
      <w:r w:rsidR="00D34251" w:rsidRPr="006F28EE">
        <w:rPr>
          <w:rFonts w:cs="Times New Roman"/>
        </w:rPr>
        <w:t xml:space="preserve">mjekësore në më shumë se një vend, ata i japin </w:t>
      </w:r>
      <w:r w:rsidR="00E82DB8" w:rsidRPr="006F28EE">
        <w:rPr>
          <w:rFonts w:cs="Times New Roman"/>
        </w:rPr>
        <w:t>Autoritetit t</w:t>
      </w:r>
      <w:r w:rsidR="00672D85" w:rsidRPr="006F28EE">
        <w:rPr>
          <w:rFonts w:cs="Times New Roman"/>
        </w:rPr>
        <w:t>ë</w:t>
      </w:r>
      <w:r w:rsidR="00E82DB8" w:rsidRPr="006F28EE">
        <w:rPr>
          <w:rFonts w:cs="Times New Roman"/>
        </w:rPr>
        <w:t xml:space="preserve"> Aviacionit Civil</w:t>
      </w:r>
      <w:r w:rsidR="008529E3" w:rsidRPr="006F28EE">
        <w:rPr>
          <w:rFonts w:cs="Times New Roman"/>
        </w:rPr>
        <w:t xml:space="preserve"> </w:t>
      </w:r>
      <w:r w:rsidR="00D34251" w:rsidRPr="006F28EE">
        <w:rPr>
          <w:rFonts w:cs="Times New Roman"/>
        </w:rPr>
        <w:t>informacione përkatëse në lidhje me</w:t>
      </w:r>
      <w:r w:rsidR="00B36D3A" w:rsidRPr="006F28EE">
        <w:rPr>
          <w:rFonts w:cs="Times New Roman"/>
        </w:rPr>
        <w:t xml:space="preserve"> vendndodhjen e të gjith</w:t>
      </w:r>
      <w:r w:rsidR="00B705C4" w:rsidRPr="006F28EE">
        <w:rPr>
          <w:rFonts w:cs="Times New Roman"/>
        </w:rPr>
        <w:t xml:space="preserve">ë praktikës </w:t>
      </w:r>
      <w:r w:rsidR="00F0135D" w:rsidRPr="006F28EE">
        <w:rPr>
          <w:rFonts w:cs="Times New Roman"/>
        </w:rPr>
        <w:t xml:space="preserve">së ushtruar si </w:t>
      </w:r>
      <w:r w:rsidR="00B705C4" w:rsidRPr="006F28EE">
        <w:rPr>
          <w:rFonts w:cs="Times New Roman"/>
        </w:rPr>
        <w:t>dhe ambjenteve</w:t>
      </w:r>
      <w:r w:rsidR="00F0135D" w:rsidRPr="006F28EE">
        <w:rPr>
          <w:rFonts w:cs="Times New Roman"/>
        </w:rPr>
        <w:t xml:space="preserve"> përkatëse.</w:t>
      </w:r>
      <w:r w:rsidR="00D34251" w:rsidRPr="006F28EE">
        <w:rPr>
          <w:rFonts w:cs="Times New Roman"/>
        </w:rPr>
        <w:t xml:space="preserve">  </w:t>
      </w:r>
    </w:p>
    <w:p w14:paraId="334BBBC6" w14:textId="77777777" w:rsidR="00CF7F2D" w:rsidRPr="006F28EE" w:rsidRDefault="00CF7F2D" w:rsidP="004E458F">
      <w:pPr>
        <w:pStyle w:val="Teksti"/>
        <w:rPr>
          <w:rFonts w:cs="Times New Roman"/>
        </w:rPr>
      </w:pPr>
    </w:p>
    <w:p w14:paraId="7B6F6F5F" w14:textId="77777777" w:rsidR="00CF7F2D" w:rsidRPr="006F28EE" w:rsidRDefault="00CF7F2D" w:rsidP="004E458F">
      <w:pPr>
        <w:pStyle w:val="Teksti"/>
        <w:rPr>
          <w:rFonts w:cs="Times New Roman"/>
        </w:rPr>
      </w:pPr>
    </w:p>
    <w:p w14:paraId="7AE381DD" w14:textId="0FC6760A" w:rsidR="00D34251" w:rsidRPr="006F28EE" w:rsidRDefault="00D34251" w:rsidP="00F26CFF">
      <w:pPr>
        <w:widowControl w:val="0"/>
        <w:spacing w:after="0" w:line="240" w:lineRule="auto"/>
        <w:jc w:val="both"/>
        <w:rPr>
          <w:rFonts w:ascii="Garamond" w:hAnsi="Garamond" w:cs="Times New Roman"/>
          <w:b/>
          <w:bCs/>
          <w:sz w:val="24"/>
          <w:szCs w:val="24"/>
        </w:rPr>
      </w:pPr>
      <w:r w:rsidRPr="006F28EE">
        <w:rPr>
          <w:rFonts w:ascii="Garamond" w:hAnsi="Garamond" w:cs="Times New Roman"/>
          <w:b/>
          <w:bCs/>
          <w:sz w:val="24"/>
          <w:szCs w:val="24"/>
        </w:rPr>
        <w:t>MED.D.010</w:t>
      </w:r>
      <w:r w:rsidR="00F2789A" w:rsidRPr="006F28EE">
        <w:rPr>
          <w:rFonts w:ascii="Garamond" w:hAnsi="Garamond" w:cs="Times New Roman"/>
          <w:b/>
          <w:bCs/>
          <w:sz w:val="24"/>
          <w:szCs w:val="24"/>
        </w:rPr>
        <w:t xml:space="preserve"> </w:t>
      </w:r>
      <w:r w:rsidRPr="006F28EE">
        <w:rPr>
          <w:rFonts w:ascii="Garamond" w:hAnsi="Garamond" w:cs="Times New Roman"/>
          <w:b/>
          <w:bCs/>
          <w:sz w:val="24"/>
          <w:szCs w:val="24"/>
        </w:rPr>
        <w:t>Kërkesat për lëshimin e një certifikate AME</w:t>
      </w:r>
    </w:p>
    <w:p w14:paraId="58CC07A3" w14:textId="77777777" w:rsidR="00F26CFF" w:rsidRPr="006F28EE" w:rsidRDefault="00F26CFF" w:rsidP="00F26CFF">
      <w:pPr>
        <w:widowControl w:val="0"/>
        <w:spacing w:after="0" w:line="240" w:lineRule="auto"/>
        <w:jc w:val="both"/>
        <w:rPr>
          <w:rFonts w:ascii="Garamond" w:hAnsi="Garamond" w:cs="Times New Roman"/>
          <w:sz w:val="24"/>
          <w:szCs w:val="24"/>
        </w:rPr>
      </w:pPr>
    </w:p>
    <w:p w14:paraId="04F9ED2E" w14:textId="77777777" w:rsidR="00D34251" w:rsidRPr="006F28EE" w:rsidRDefault="00D34251" w:rsidP="004E458F">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Certifikata AME do të lëshohet për aplikantët kur ata plotësojnë të gjitha kushtet e mëposhtme:</w:t>
      </w:r>
    </w:p>
    <w:p w14:paraId="198049E8" w14:textId="471416AE" w:rsidR="00D34251" w:rsidRPr="006F28EE" w:rsidRDefault="00573BA9" w:rsidP="00573BA9">
      <w:pPr>
        <w:pStyle w:val="Teksti"/>
        <w:rPr>
          <w:rFonts w:cs="Times New Roman"/>
        </w:rPr>
      </w:pPr>
      <w:r w:rsidRPr="006F28EE">
        <w:rPr>
          <w:rFonts w:cs="Times New Roman"/>
        </w:rPr>
        <w:t xml:space="preserve">a) </w:t>
      </w:r>
      <w:r w:rsidR="00D34251" w:rsidRPr="006F28EE">
        <w:rPr>
          <w:rFonts w:cs="Times New Roman"/>
        </w:rPr>
        <w:t>janë plotësisht të kualifikuar dhe kanë licencat e duhura për ushtrimin e mjekësisë dhe kanë dëshmi për përfundimin e trajnimeve mjekësore të specializuara;</w:t>
      </w:r>
    </w:p>
    <w:p w14:paraId="699FF650" w14:textId="43B6CAFB" w:rsidR="00D34251" w:rsidRPr="006F28EE" w:rsidRDefault="00573BA9" w:rsidP="00573BA9">
      <w:pPr>
        <w:pStyle w:val="Teksti"/>
        <w:rPr>
          <w:rFonts w:cs="Times New Roman"/>
        </w:rPr>
      </w:pPr>
      <w:r w:rsidRPr="006F28EE">
        <w:rPr>
          <w:rFonts w:cs="Times New Roman"/>
        </w:rPr>
        <w:t xml:space="preserve">b) </w:t>
      </w:r>
      <w:r w:rsidR="00D34251" w:rsidRPr="006F28EE">
        <w:rPr>
          <w:rFonts w:cs="Times New Roman"/>
        </w:rPr>
        <w:t xml:space="preserve">kanë përfunduar me sukses një kurs trajnimi bazë në mjekësinë e aviacionit, duke përfshirë trajnimin praktik në metodat e ekzaminimit dhe vlerësimet </w:t>
      </w:r>
      <w:r w:rsidR="006D1D0E" w:rsidRPr="006F28EE">
        <w:rPr>
          <w:rFonts w:cs="Times New Roman"/>
        </w:rPr>
        <w:t>aero</w:t>
      </w:r>
      <w:r w:rsidR="00D34251" w:rsidRPr="006F28EE">
        <w:rPr>
          <w:rFonts w:cs="Times New Roman"/>
        </w:rPr>
        <w:t>mjekësore;</w:t>
      </w:r>
    </w:p>
    <w:p w14:paraId="38B95246" w14:textId="65B59C45" w:rsidR="00D34251" w:rsidRPr="006F28EE" w:rsidRDefault="00573BA9" w:rsidP="00573BA9">
      <w:pPr>
        <w:pStyle w:val="Teksti"/>
        <w:rPr>
          <w:rFonts w:cs="Times New Roman"/>
        </w:rPr>
      </w:pPr>
      <w:r w:rsidRPr="006F28EE">
        <w:rPr>
          <w:rFonts w:cs="Times New Roman"/>
        </w:rPr>
        <w:t xml:space="preserve">c) </w:t>
      </w:r>
      <w:r w:rsidR="00D34251" w:rsidRPr="006F28EE">
        <w:rPr>
          <w:rFonts w:cs="Times New Roman"/>
        </w:rPr>
        <w:t xml:space="preserve">kanë demonstruar </w:t>
      </w:r>
      <w:r w:rsidR="00E82DB8" w:rsidRPr="006F28EE">
        <w:rPr>
          <w:rFonts w:cs="Times New Roman"/>
        </w:rPr>
        <w:t>Autoritetit t</w:t>
      </w:r>
      <w:r w:rsidR="00672D85" w:rsidRPr="006F28EE">
        <w:rPr>
          <w:rFonts w:cs="Times New Roman"/>
        </w:rPr>
        <w:t>ë</w:t>
      </w:r>
      <w:r w:rsidR="00E82DB8" w:rsidRPr="006F28EE">
        <w:rPr>
          <w:rFonts w:cs="Times New Roman"/>
        </w:rPr>
        <w:t xml:space="preserve"> Aviacionit Civil</w:t>
      </w:r>
      <w:r w:rsidR="006224EC" w:rsidRPr="006F28EE">
        <w:rPr>
          <w:rFonts w:cs="Times New Roman"/>
        </w:rPr>
        <w:t xml:space="preserve"> </w:t>
      </w:r>
      <w:r w:rsidR="00D34251" w:rsidRPr="006F28EE">
        <w:rPr>
          <w:rFonts w:cs="Times New Roman"/>
        </w:rPr>
        <w:t>se ata:</w:t>
      </w:r>
    </w:p>
    <w:p w14:paraId="389620E5" w14:textId="4EA501FD" w:rsidR="00D34251" w:rsidRPr="006F28EE" w:rsidRDefault="00573BA9" w:rsidP="00573BA9">
      <w:pPr>
        <w:pStyle w:val="Teksti"/>
        <w:rPr>
          <w:rFonts w:cs="Times New Roman"/>
        </w:rPr>
      </w:pPr>
      <w:r w:rsidRPr="006F28EE">
        <w:rPr>
          <w:rFonts w:cs="Times New Roman"/>
        </w:rPr>
        <w:t xml:space="preserve">1) </w:t>
      </w:r>
      <w:r w:rsidR="00D34251" w:rsidRPr="006F28EE">
        <w:rPr>
          <w:rFonts w:cs="Times New Roman"/>
        </w:rPr>
        <w:t xml:space="preserve">kanë ambientet e duhura, procedurat, dokumentacionin dhe pajisjet funksionale të përshtatshme për ekzaminimet </w:t>
      </w:r>
      <w:r w:rsidR="006D1D0E" w:rsidRPr="006F28EE">
        <w:rPr>
          <w:rFonts w:cs="Times New Roman"/>
        </w:rPr>
        <w:t>aero</w:t>
      </w:r>
      <w:r w:rsidR="00D34251" w:rsidRPr="006F28EE">
        <w:rPr>
          <w:rFonts w:cs="Times New Roman"/>
        </w:rPr>
        <w:t>mjekësore;</w:t>
      </w:r>
    </w:p>
    <w:p w14:paraId="7278C662" w14:textId="2CC2BEF8" w:rsidR="00D34251" w:rsidRPr="006F28EE" w:rsidRDefault="00573BA9" w:rsidP="00573BA9">
      <w:pPr>
        <w:pStyle w:val="Teksti"/>
        <w:rPr>
          <w:rFonts w:cs="Times New Roman"/>
        </w:rPr>
      </w:pPr>
      <w:r w:rsidRPr="006F28EE">
        <w:rPr>
          <w:rFonts w:cs="Times New Roman"/>
        </w:rPr>
        <w:t xml:space="preserve">2) </w:t>
      </w:r>
      <w:r w:rsidR="00D34251" w:rsidRPr="006F28EE">
        <w:rPr>
          <w:rFonts w:cs="Times New Roman"/>
        </w:rPr>
        <w:t>Kan</w:t>
      </w:r>
      <w:r w:rsidR="004B1B1B" w:rsidRPr="006F28EE">
        <w:rPr>
          <w:rFonts w:cs="Times New Roman"/>
        </w:rPr>
        <w:t>ë</w:t>
      </w:r>
      <w:r w:rsidR="00D34251" w:rsidRPr="006F28EE">
        <w:rPr>
          <w:rFonts w:cs="Times New Roman"/>
        </w:rPr>
        <w:t xml:space="preserve"> procedurat dhe kushtet e nevojshme për të garantuar konfidencialitetin mjekësor.</w:t>
      </w:r>
    </w:p>
    <w:p w14:paraId="1596B132" w14:textId="77777777" w:rsidR="00F26CFF" w:rsidRPr="006F28EE" w:rsidRDefault="00F26CFF" w:rsidP="00F26CFF">
      <w:pPr>
        <w:widowControl w:val="0"/>
        <w:spacing w:after="0" w:line="240" w:lineRule="auto"/>
        <w:jc w:val="both"/>
        <w:rPr>
          <w:rFonts w:ascii="Garamond" w:hAnsi="Garamond" w:cs="Times New Roman"/>
          <w:sz w:val="24"/>
          <w:szCs w:val="24"/>
        </w:rPr>
      </w:pPr>
    </w:p>
    <w:p w14:paraId="1E5F8B99" w14:textId="7EA4DADB" w:rsidR="00D34251" w:rsidRPr="006F28EE" w:rsidRDefault="00D34251" w:rsidP="00F26CFF">
      <w:pPr>
        <w:widowControl w:val="0"/>
        <w:spacing w:after="0" w:line="240" w:lineRule="auto"/>
        <w:jc w:val="both"/>
        <w:rPr>
          <w:rFonts w:ascii="Garamond" w:hAnsi="Garamond" w:cs="Times New Roman"/>
          <w:b/>
          <w:bCs/>
          <w:sz w:val="24"/>
          <w:szCs w:val="24"/>
        </w:rPr>
      </w:pPr>
      <w:r w:rsidRPr="006F28EE">
        <w:rPr>
          <w:rFonts w:ascii="Garamond" w:hAnsi="Garamond" w:cs="Times New Roman"/>
          <w:b/>
          <w:bCs/>
          <w:sz w:val="24"/>
          <w:szCs w:val="24"/>
        </w:rPr>
        <w:t>MED.D.011</w:t>
      </w:r>
      <w:r w:rsidR="00F2789A" w:rsidRPr="006F28EE">
        <w:rPr>
          <w:rFonts w:ascii="Garamond" w:hAnsi="Garamond" w:cs="Times New Roman"/>
          <w:b/>
          <w:bCs/>
          <w:sz w:val="24"/>
          <w:szCs w:val="24"/>
        </w:rPr>
        <w:t xml:space="preserve"> </w:t>
      </w:r>
      <w:r w:rsidRPr="006F28EE">
        <w:rPr>
          <w:rFonts w:ascii="Garamond" w:hAnsi="Garamond" w:cs="Times New Roman"/>
          <w:b/>
          <w:bCs/>
          <w:sz w:val="24"/>
          <w:szCs w:val="24"/>
        </w:rPr>
        <w:t>Privilegjet e mbajtësit të certifikatës AME</w:t>
      </w:r>
    </w:p>
    <w:p w14:paraId="51188FCC" w14:textId="77777777" w:rsidR="00F26CFF" w:rsidRPr="006F28EE" w:rsidRDefault="00F26CFF" w:rsidP="00F26CFF">
      <w:pPr>
        <w:widowControl w:val="0"/>
        <w:spacing w:after="0" w:line="240" w:lineRule="auto"/>
        <w:jc w:val="both"/>
        <w:rPr>
          <w:rFonts w:ascii="Garamond" w:hAnsi="Garamond" w:cs="Times New Roman"/>
          <w:b/>
          <w:bCs/>
          <w:sz w:val="24"/>
          <w:szCs w:val="24"/>
        </w:rPr>
      </w:pPr>
    </w:p>
    <w:p w14:paraId="527B38EF" w14:textId="76800C79" w:rsidR="00D34251" w:rsidRPr="006F28EE" w:rsidRDefault="00D34251" w:rsidP="004E458F">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Përmes lëshimit të një certifikate AME, mbajtësit gëzojnë privilegjet që të lëshojnë, rivalid</w:t>
      </w:r>
      <w:r w:rsidR="00DB6BB4" w:rsidRPr="006F28EE">
        <w:rPr>
          <w:rFonts w:ascii="Garamond" w:hAnsi="Garamond" w:cs="Times New Roman"/>
          <w:sz w:val="24"/>
          <w:szCs w:val="24"/>
        </w:rPr>
        <w:t xml:space="preserve">ojnë </w:t>
      </w:r>
      <w:r w:rsidRPr="006F28EE">
        <w:rPr>
          <w:rFonts w:ascii="Garamond" w:hAnsi="Garamond" w:cs="Times New Roman"/>
          <w:sz w:val="24"/>
          <w:szCs w:val="24"/>
        </w:rPr>
        <w:t>vleftes</w:t>
      </w:r>
      <w:r w:rsidR="00DB6BB4" w:rsidRPr="006F28EE">
        <w:rPr>
          <w:rFonts w:ascii="Garamond" w:hAnsi="Garamond" w:cs="Times New Roman"/>
          <w:sz w:val="24"/>
          <w:szCs w:val="24"/>
        </w:rPr>
        <w:t xml:space="preserve">ojnë </w:t>
      </w:r>
      <w:r w:rsidRPr="006F28EE">
        <w:rPr>
          <w:rFonts w:ascii="Garamond" w:hAnsi="Garamond" w:cs="Times New Roman"/>
          <w:sz w:val="24"/>
          <w:szCs w:val="24"/>
        </w:rPr>
        <w:t>dhe rinovojnë për herë të parë të gjitha pikat si më poshtë:</w:t>
      </w:r>
    </w:p>
    <w:p w14:paraId="5C44062F" w14:textId="1A727CD2" w:rsidR="00D34251" w:rsidRPr="006F28EE" w:rsidRDefault="00573BA9" w:rsidP="00573BA9">
      <w:pPr>
        <w:pStyle w:val="Teksti"/>
        <w:rPr>
          <w:rFonts w:cs="Times New Roman"/>
        </w:rPr>
      </w:pPr>
      <w:r w:rsidRPr="006F28EE">
        <w:rPr>
          <w:rFonts w:cs="Times New Roman"/>
        </w:rPr>
        <w:t xml:space="preserve">a) </w:t>
      </w:r>
      <w:r w:rsidR="00D34251" w:rsidRPr="006F28EE">
        <w:rPr>
          <w:rFonts w:cs="Times New Roman"/>
        </w:rPr>
        <w:t>certifikatat mjekësore të klasës 2;</w:t>
      </w:r>
    </w:p>
    <w:p w14:paraId="38AE1F5A" w14:textId="1488D2CC" w:rsidR="00D34251" w:rsidRPr="006F28EE" w:rsidRDefault="00573BA9" w:rsidP="00573BA9">
      <w:pPr>
        <w:pStyle w:val="Teksti"/>
        <w:rPr>
          <w:rFonts w:cs="Times New Roman"/>
        </w:rPr>
      </w:pPr>
      <w:r w:rsidRPr="006F28EE">
        <w:rPr>
          <w:rFonts w:cs="Times New Roman"/>
        </w:rPr>
        <w:t xml:space="preserve">b) </w:t>
      </w:r>
      <w:r w:rsidR="00D34251" w:rsidRPr="006F28EE">
        <w:rPr>
          <w:rFonts w:cs="Times New Roman"/>
        </w:rPr>
        <w:t>certifikatat mjekësore LAPL;</w:t>
      </w:r>
    </w:p>
    <w:p w14:paraId="0AF59737" w14:textId="39DD5925" w:rsidR="00D34251" w:rsidRPr="006F28EE" w:rsidRDefault="00573BA9" w:rsidP="00573BA9">
      <w:pPr>
        <w:pStyle w:val="Teksti"/>
        <w:rPr>
          <w:rFonts w:cs="Times New Roman"/>
        </w:rPr>
      </w:pPr>
      <w:r w:rsidRPr="006F28EE">
        <w:rPr>
          <w:rFonts w:cs="Times New Roman"/>
        </w:rPr>
        <w:t xml:space="preserve">c) </w:t>
      </w:r>
      <w:r w:rsidR="00D34251" w:rsidRPr="006F28EE">
        <w:rPr>
          <w:rFonts w:cs="Times New Roman"/>
        </w:rPr>
        <w:t>raportet mjekësore të anëtarëve të ekuipazhit të kabinës.</w:t>
      </w:r>
    </w:p>
    <w:p w14:paraId="36516DA3" w14:textId="77777777" w:rsidR="00F26CFF" w:rsidRPr="006F28EE" w:rsidRDefault="00F26CFF" w:rsidP="00F26CFF">
      <w:pPr>
        <w:widowControl w:val="0"/>
        <w:spacing w:after="0" w:line="240" w:lineRule="auto"/>
        <w:jc w:val="both"/>
        <w:rPr>
          <w:rFonts w:ascii="Garamond" w:hAnsi="Garamond" w:cs="Times New Roman"/>
          <w:b/>
          <w:bCs/>
          <w:sz w:val="24"/>
          <w:szCs w:val="24"/>
        </w:rPr>
      </w:pPr>
    </w:p>
    <w:p w14:paraId="22B46BD5" w14:textId="10A3B3B2" w:rsidR="00D34251" w:rsidRPr="006F28EE" w:rsidRDefault="00D34251" w:rsidP="00F26CFF">
      <w:pPr>
        <w:widowControl w:val="0"/>
        <w:spacing w:after="0" w:line="240" w:lineRule="auto"/>
        <w:jc w:val="both"/>
        <w:rPr>
          <w:rFonts w:ascii="Garamond" w:hAnsi="Garamond" w:cs="Times New Roman"/>
          <w:b/>
          <w:bCs/>
          <w:sz w:val="24"/>
          <w:szCs w:val="24"/>
        </w:rPr>
      </w:pPr>
      <w:r w:rsidRPr="006F28EE">
        <w:rPr>
          <w:rFonts w:ascii="Garamond" w:hAnsi="Garamond" w:cs="Times New Roman"/>
          <w:b/>
          <w:bCs/>
          <w:sz w:val="24"/>
          <w:szCs w:val="24"/>
        </w:rPr>
        <w:t>MED.D.015</w:t>
      </w:r>
      <w:r w:rsidR="00F2789A" w:rsidRPr="006F28EE">
        <w:rPr>
          <w:rFonts w:ascii="Garamond" w:hAnsi="Garamond" w:cs="Times New Roman"/>
          <w:b/>
          <w:bCs/>
          <w:sz w:val="24"/>
          <w:szCs w:val="24"/>
        </w:rPr>
        <w:t xml:space="preserve"> </w:t>
      </w:r>
      <w:r w:rsidRPr="006F28EE">
        <w:rPr>
          <w:rFonts w:ascii="Garamond" w:hAnsi="Garamond" w:cs="Times New Roman"/>
          <w:b/>
          <w:bCs/>
          <w:sz w:val="24"/>
          <w:szCs w:val="24"/>
        </w:rPr>
        <w:t>Kërkesat për zgjerimin e privilegjeve</w:t>
      </w:r>
    </w:p>
    <w:p w14:paraId="6CE7C899" w14:textId="77777777" w:rsidR="00F26CFF" w:rsidRPr="006F28EE" w:rsidRDefault="00F26CFF" w:rsidP="00F26CFF">
      <w:pPr>
        <w:widowControl w:val="0"/>
        <w:spacing w:after="0" w:line="240" w:lineRule="auto"/>
        <w:jc w:val="both"/>
        <w:rPr>
          <w:rFonts w:ascii="Garamond" w:hAnsi="Garamond" w:cs="Times New Roman"/>
          <w:sz w:val="24"/>
          <w:szCs w:val="24"/>
        </w:rPr>
      </w:pPr>
    </w:p>
    <w:p w14:paraId="7E998CFD" w14:textId="77777777" w:rsidR="00D34251" w:rsidRPr="006F28EE" w:rsidRDefault="00D34251" w:rsidP="004E458F">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Aplikantët do të marrin një certifikatë AME që i shtrin privilegjet e tyre për rivalidimin dhe rinovimin e certifikatave mjekësore të klasës 1, kur ata plotësojnë të gjitha kushtet e mëposhtme:</w:t>
      </w:r>
    </w:p>
    <w:p w14:paraId="63C2B21B" w14:textId="68DA5524" w:rsidR="00D34251" w:rsidRPr="006F28EE" w:rsidRDefault="00573BA9" w:rsidP="00573BA9">
      <w:pPr>
        <w:pStyle w:val="Teksti"/>
        <w:rPr>
          <w:rFonts w:cs="Times New Roman"/>
        </w:rPr>
      </w:pPr>
      <w:r w:rsidRPr="006F28EE">
        <w:rPr>
          <w:rFonts w:cs="Times New Roman"/>
        </w:rPr>
        <w:t xml:space="preserve">a) </w:t>
      </w:r>
      <w:r w:rsidR="00D34251" w:rsidRPr="006F28EE">
        <w:rPr>
          <w:rFonts w:cs="Times New Roman"/>
        </w:rPr>
        <w:t>kanë një certifikatë të vlefshme AME;</w:t>
      </w:r>
    </w:p>
    <w:p w14:paraId="3F379ABD" w14:textId="299777E3" w:rsidR="00D34251" w:rsidRPr="006F28EE" w:rsidRDefault="00573BA9" w:rsidP="00573BA9">
      <w:pPr>
        <w:pStyle w:val="Teksti"/>
        <w:rPr>
          <w:rFonts w:cs="Times New Roman"/>
        </w:rPr>
      </w:pPr>
      <w:r w:rsidRPr="006F28EE">
        <w:rPr>
          <w:rFonts w:cs="Times New Roman"/>
        </w:rPr>
        <w:t xml:space="preserve">b) </w:t>
      </w:r>
      <w:r w:rsidR="00D34251" w:rsidRPr="006F28EE">
        <w:rPr>
          <w:rFonts w:cs="Times New Roman"/>
        </w:rPr>
        <w:t>ata kanë kryer të paktën 30 ekzaminime për lëshimin, rivalidimin ose rinovimin e certifikatave mjekësore të klasës 2 ose certifikatave ekuivalente për një periudhe jo më të gjatë se 3 vjet para aplikimit;</w:t>
      </w:r>
    </w:p>
    <w:p w14:paraId="533811D6" w14:textId="55A379C0" w:rsidR="00D34251" w:rsidRPr="006F28EE" w:rsidRDefault="00573BA9" w:rsidP="00573BA9">
      <w:pPr>
        <w:pStyle w:val="Teksti"/>
        <w:rPr>
          <w:rFonts w:cs="Times New Roman"/>
        </w:rPr>
      </w:pPr>
      <w:r w:rsidRPr="006F28EE">
        <w:rPr>
          <w:rFonts w:cs="Times New Roman"/>
        </w:rPr>
        <w:t xml:space="preserve">c) </w:t>
      </w:r>
      <w:r w:rsidR="00D34251" w:rsidRPr="006F28EE">
        <w:rPr>
          <w:rFonts w:cs="Times New Roman"/>
        </w:rPr>
        <w:t xml:space="preserve">ata kanë përfunduar me sukses një kurs trajnimi të avancuar në mjekësinë e aviacionit, duke përfshirë trajnimin praktik në metodat e ekzaminimit dhe vlerësimet </w:t>
      </w:r>
      <w:r w:rsidR="006D1D0E" w:rsidRPr="006F28EE">
        <w:rPr>
          <w:rFonts w:cs="Times New Roman"/>
        </w:rPr>
        <w:t>aero</w:t>
      </w:r>
      <w:r w:rsidR="00D34251" w:rsidRPr="006F28EE">
        <w:rPr>
          <w:rFonts w:cs="Times New Roman"/>
        </w:rPr>
        <w:t>mjekësore;</w:t>
      </w:r>
    </w:p>
    <w:p w14:paraId="1307933D" w14:textId="2A5673C9" w:rsidR="00F26CFF" w:rsidRPr="006F28EE" w:rsidRDefault="00573BA9" w:rsidP="00DD3E8B">
      <w:pPr>
        <w:pStyle w:val="Teksti"/>
        <w:rPr>
          <w:rFonts w:cs="Times New Roman"/>
        </w:rPr>
      </w:pPr>
      <w:r w:rsidRPr="006F28EE">
        <w:rPr>
          <w:rFonts w:cs="Times New Roman"/>
        </w:rPr>
        <w:t xml:space="preserve">d) </w:t>
      </w:r>
      <w:r w:rsidR="00D34251" w:rsidRPr="006F28EE">
        <w:rPr>
          <w:rFonts w:cs="Times New Roman"/>
        </w:rPr>
        <w:t xml:space="preserve">kanë përfunduar me sukses trajnimin praktik me kohëzgjatje prej të paktën 2 ditë, ose me një AeMC ose nën mbikëqyrjen e </w:t>
      </w:r>
      <w:r w:rsidR="00E82DB8" w:rsidRPr="006F28EE">
        <w:rPr>
          <w:rFonts w:cs="Times New Roman"/>
        </w:rPr>
        <w:t>Autoritetit t</w:t>
      </w:r>
      <w:r w:rsidR="00672D85" w:rsidRPr="006F28EE">
        <w:rPr>
          <w:rFonts w:cs="Times New Roman"/>
        </w:rPr>
        <w:t>ë</w:t>
      </w:r>
      <w:r w:rsidR="00E82DB8" w:rsidRPr="006F28EE">
        <w:rPr>
          <w:rFonts w:cs="Times New Roman"/>
        </w:rPr>
        <w:t xml:space="preserve"> Aviacionit Civil</w:t>
      </w:r>
      <w:r w:rsidR="00D34251" w:rsidRPr="006F28EE">
        <w:rPr>
          <w:rFonts w:cs="Times New Roman"/>
        </w:rPr>
        <w:t>.</w:t>
      </w:r>
    </w:p>
    <w:p w14:paraId="27699955" w14:textId="77777777" w:rsidR="005A56BE" w:rsidRPr="006F28EE" w:rsidRDefault="005A56BE" w:rsidP="00F26CFF">
      <w:pPr>
        <w:widowControl w:val="0"/>
        <w:spacing w:after="0" w:line="240" w:lineRule="auto"/>
        <w:jc w:val="both"/>
        <w:rPr>
          <w:rFonts w:ascii="Garamond" w:hAnsi="Garamond" w:cs="Times New Roman"/>
          <w:b/>
          <w:bCs/>
          <w:sz w:val="24"/>
          <w:szCs w:val="24"/>
        </w:rPr>
      </w:pPr>
    </w:p>
    <w:p w14:paraId="4438E1D5" w14:textId="30E39F78" w:rsidR="00D34251" w:rsidRPr="006F28EE" w:rsidRDefault="00D34251" w:rsidP="00F26CFF">
      <w:pPr>
        <w:widowControl w:val="0"/>
        <w:spacing w:after="0" w:line="240" w:lineRule="auto"/>
        <w:jc w:val="both"/>
        <w:rPr>
          <w:rFonts w:ascii="Garamond" w:hAnsi="Garamond" w:cs="Times New Roman"/>
          <w:b/>
          <w:bCs/>
          <w:sz w:val="24"/>
          <w:szCs w:val="24"/>
        </w:rPr>
      </w:pPr>
      <w:r w:rsidRPr="006F28EE">
        <w:rPr>
          <w:rFonts w:ascii="Garamond" w:hAnsi="Garamond" w:cs="Times New Roman"/>
          <w:b/>
          <w:bCs/>
          <w:sz w:val="24"/>
          <w:szCs w:val="24"/>
        </w:rPr>
        <w:t>MED.D.020 Kurset e trajnimit në mjekësinë e aviacionit</w:t>
      </w:r>
    </w:p>
    <w:p w14:paraId="24A8562A" w14:textId="77777777" w:rsidR="00F26CFF" w:rsidRPr="006F28EE" w:rsidRDefault="00F26CFF" w:rsidP="00F26CFF">
      <w:pPr>
        <w:widowControl w:val="0"/>
        <w:spacing w:after="0" w:line="240" w:lineRule="auto"/>
        <w:jc w:val="both"/>
        <w:rPr>
          <w:rFonts w:ascii="Garamond" w:hAnsi="Garamond" w:cs="Times New Roman"/>
          <w:sz w:val="24"/>
          <w:szCs w:val="24"/>
        </w:rPr>
      </w:pPr>
    </w:p>
    <w:p w14:paraId="553C87D6" w14:textId="737C630A" w:rsidR="00D34251" w:rsidRPr="006F28EE" w:rsidRDefault="00573BA9" w:rsidP="00573BA9">
      <w:pPr>
        <w:pStyle w:val="Teksti"/>
        <w:rPr>
          <w:rFonts w:cs="Times New Roman"/>
        </w:rPr>
      </w:pPr>
      <w:r w:rsidRPr="006F28EE">
        <w:rPr>
          <w:rFonts w:cs="Times New Roman"/>
        </w:rPr>
        <w:t xml:space="preserve">a) </w:t>
      </w:r>
      <w:r w:rsidR="00D34251" w:rsidRPr="006F28EE">
        <w:rPr>
          <w:rFonts w:cs="Times New Roman"/>
        </w:rPr>
        <w:t xml:space="preserve">Kurset e trajnimit në mjekësinë e aviacionit të përmendura në MED.D.010 (b) dhe MED.D.015 (c) ofrohen vetëm pas miratimit paraprak të kursit nga </w:t>
      </w:r>
      <w:r w:rsidR="003B0048" w:rsidRPr="006F28EE">
        <w:rPr>
          <w:rFonts w:cs="Times New Roman"/>
        </w:rPr>
        <w:t>Autoriteti i Aviacionit Civil</w:t>
      </w:r>
      <w:r w:rsidR="00D34251" w:rsidRPr="006F28EE">
        <w:rPr>
          <w:rFonts w:cs="Times New Roman"/>
        </w:rPr>
        <w:t>, kur organizata trajnuese ka selinë kryesore të biznesit në Shqipëri. Për të marrë ketë miratim, organizata e trajnimit duhet të provojë që programi i trajnimit përmban objektivat t</w:t>
      </w:r>
      <w:r w:rsidR="004B1B1B" w:rsidRPr="006F28EE">
        <w:rPr>
          <w:rFonts w:cs="Times New Roman"/>
        </w:rPr>
        <w:t>ë</w:t>
      </w:r>
      <w:r w:rsidR="00D34251" w:rsidRPr="006F28EE">
        <w:rPr>
          <w:rFonts w:cs="Times New Roman"/>
        </w:rPr>
        <w:t xml:space="preserve"> të mësuarit për të fituar kompetencat e nevojshme dhe që personat përgjegjës për ofrimin e trajnimit të jenë të pajisur me njohuritë dhe përvojën e duhur.</w:t>
      </w:r>
    </w:p>
    <w:p w14:paraId="37177A0A" w14:textId="77777777" w:rsidR="00A4480B" w:rsidRPr="006F28EE" w:rsidRDefault="00A4480B" w:rsidP="00A4480B">
      <w:pPr>
        <w:spacing w:after="0" w:line="240" w:lineRule="auto"/>
        <w:ind w:firstLine="284"/>
        <w:jc w:val="both"/>
        <w:rPr>
          <w:rFonts w:ascii="Garamond" w:hAnsi="Garamond" w:cs="Times New Roman"/>
          <w:i/>
          <w:sz w:val="24"/>
          <w:szCs w:val="24"/>
        </w:rPr>
      </w:pPr>
      <w:r w:rsidRPr="006F28EE">
        <w:rPr>
          <w:rFonts w:ascii="Garamond" w:hAnsi="Garamond" w:cs="Times New Roman"/>
          <w:i/>
          <w:sz w:val="24"/>
          <w:szCs w:val="24"/>
        </w:rPr>
        <w:t>aa) Për të demonstruar pajtueshmërinë me pikat MED.D.010(b) dhe MED.D.015(c), një kurs trajnimi për mjekësinë e aviacionit i përfunduar nga një aplikant jashtë territoreve për të cilat Republika e Shqipërisë është përgjegjëse sipas Konventës së Çikagos mund të pranohet nga Autoriteti i Aviacionit Civil, me kusht që të plotësohen kërkesat e mëposhtme:</w:t>
      </w:r>
    </w:p>
    <w:p w14:paraId="1AB1AE9F" w14:textId="77777777" w:rsidR="00A4480B" w:rsidRPr="006F28EE" w:rsidRDefault="00A4480B" w:rsidP="00A4480B">
      <w:pPr>
        <w:spacing w:after="0" w:line="240" w:lineRule="auto"/>
        <w:ind w:firstLine="284"/>
        <w:jc w:val="both"/>
        <w:rPr>
          <w:rFonts w:ascii="Garamond" w:hAnsi="Garamond" w:cs="Times New Roman"/>
          <w:i/>
          <w:sz w:val="24"/>
          <w:szCs w:val="24"/>
        </w:rPr>
      </w:pPr>
      <w:r w:rsidRPr="006F28EE">
        <w:rPr>
          <w:rFonts w:ascii="Garamond" w:hAnsi="Garamond" w:cs="Times New Roman"/>
          <w:i/>
          <w:sz w:val="24"/>
          <w:szCs w:val="24"/>
        </w:rPr>
        <w:t>i. Autoriteti i Aviacionit Civil ka vlerësuar dhe verifikuar planprogramin e lëndës në përputhje me pikën ARA.MED.200(c)(1) të aneksit VI;</w:t>
      </w:r>
    </w:p>
    <w:p w14:paraId="2D84CD33" w14:textId="5AC0E349" w:rsidR="00A4480B" w:rsidRPr="006F28EE" w:rsidRDefault="00A4480B" w:rsidP="00A4480B">
      <w:pPr>
        <w:spacing w:after="0" w:line="240" w:lineRule="auto"/>
        <w:ind w:firstLine="284"/>
        <w:jc w:val="both"/>
        <w:rPr>
          <w:rFonts w:ascii="Garamond" w:hAnsi="Garamond" w:cs="Times New Roman"/>
          <w:i/>
          <w:sz w:val="24"/>
          <w:szCs w:val="24"/>
        </w:rPr>
      </w:pPr>
      <w:r w:rsidRPr="006F28EE">
        <w:rPr>
          <w:rFonts w:ascii="Garamond" w:hAnsi="Garamond" w:cs="Times New Roman"/>
          <w:i/>
          <w:sz w:val="24"/>
          <w:szCs w:val="24"/>
        </w:rPr>
        <w:t>ii. Aplikanti ka përfunduar një modul trajnimi specifik mbi kërkesat aeromjekësore të detajuara në këtë aneks (pjesa-MED) siç parashikohet nga Autoriteti Kompetent.</w:t>
      </w:r>
    </w:p>
    <w:p w14:paraId="0E340652" w14:textId="71A296EB" w:rsidR="00D34251" w:rsidRPr="006F28EE" w:rsidRDefault="00573BA9" w:rsidP="00573BA9">
      <w:pPr>
        <w:pStyle w:val="Teksti"/>
        <w:rPr>
          <w:rFonts w:cs="Times New Roman"/>
        </w:rPr>
      </w:pPr>
      <w:r w:rsidRPr="006F28EE">
        <w:rPr>
          <w:rFonts w:cs="Times New Roman"/>
        </w:rPr>
        <w:t xml:space="preserve">b) </w:t>
      </w:r>
      <w:r w:rsidR="00D34251" w:rsidRPr="006F28EE">
        <w:rPr>
          <w:rFonts w:cs="Times New Roman"/>
        </w:rPr>
        <w:t>Përveç rastit të trajnimit për arsye rifreskimi, në përfundim të kursit duhet të jepet një provim me shkrim për lëndët e përfshira në përmbajtjen e kursit.</w:t>
      </w:r>
    </w:p>
    <w:p w14:paraId="0126F387" w14:textId="200B8BE7" w:rsidR="00F26CFF" w:rsidRPr="006F28EE" w:rsidRDefault="00573BA9" w:rsidP="00DD3E8B">
      <w:pPr>
        <w:pStyle w:val="Teksti"/>
        <w:rPr>
          <w:rFonts w:cs="Times New Roman"/>
        </w:rPr>
      </w:pPr>
      <w:r w:rsidRPr="006F28EE">
        <w:rPr>
          <w:rFonts w:cs="Times New Roman"/>
        </w:rPr>
        <w:lastRenderedPageBreak/>
        <w:t xml:space="preserve">c) </w:t>
      </w:r>
      <w:r w:rsidR="00D34251" w:rsidRPr="006F28EE">
        <w:rPr>
          <w:rFonts w:cs="Times New Roman"/>
        </w:rPr>
        <w:t>Organizata e trajnimit duhet të lëshojë për pjesëmarrësit një certifikatë t</w:t>
      </w:r>
      <w:r w:rsidR="004B1B1B" w:rsidRPr="006F28EE">
        <w:rPr>
          <w:rFonts w:cs="Times New Roman"/>
        </w:rPr>
        <w:t>ë</w:t>
      </w:r>
      <w:r w:rsidR="00F2789A" w:rsidRPr="006F28EE">
        <w:rPr>
          <w:rFonts w:cs="Times New Roman"/>
        </w:rPr>
        <w:t xml:space="preserve"> </w:t>
      </w:r>
      <w:r w:rsidR="00D34251" w:rsidRPr="006F28EE">
        <w:rPr>
          <w:rFonts w:cs="Times New Roman"/>
        </w:rPr>
        <w:t>përfundimit me sukses të kursit në rastin kur ata kanë kaluar me sukses një provim.</w:t>
      </w:r>
    </w:p>
    <w:p w14:paraId="68FE5C47" w14:textId="77777777" w:rsidR="00F26CFF" w:rsidRPr="006F28EE" w:rsidRDefault="00F26CFF" w:rsidP="00F26CFF">
      <w:pPr>
        <w:widowControl w:val="0"/>
        <w:spacing w:after="0" w:line="240" w:lineRule="auto"/>
        <w:jc w:val="both"/>
        <w:rPr>
          <w:rFonts w:ascii="Garamond" w:hAnsi="Garamond" w:cs="Times New Roman"/>
          <w:b/>
          <w:bCs/>
          <w:sz w:val="24"/>
          <w:szCs w:val="24"/>
        </w:rPr>
      </w:pPr>
    </w:p>
    <w:p w14:paraId="233E3F2B" w14:textId="424CC4DF" w:rsidR="00D34251" w:rsidRPr="006F28EE" w:rsidRDefault="00D34251" w:rsidP="00F26CFF">
      <w:pPr>
        <w:widowControl w:val="0"/>
        <w:spacing w:after="0" w:line="240" w:lineRule="auto"/>
        <w:jc w:val="both"/>
        <w:rPr>
          <w:rFonts w:ascii="Garamond" w:hAnsi="Garamond" w:cs="Times New Roman"/>
          <w:b/>
          <w:bCs/>
          <w:sz w:val="24"/>
          <w:szCs w:val="24"/>
        </w:rPr>
      </w:pPr>
      <w:r w:rsidRPr="006F28EE">
        <w:rPr>
          <w:rFonts w:ascii="Garamond" w:hAnsi="Garamond" w:cs="Times New Roman"/>
          <w:b/>
          <w:bCs/>
          <w:sz w:val="24"/>
          <w:szCs w:val="24"/>
        </w:rPr>
        <w:t>MED.D.025</w:t>
      </w:r>
      <w:r w:rsidR="00F2789A" w:rsidRPr="006F28EE">
        <w:rPr>
          <w:rFonts w:ascii="Garamond" w:hAnsi="Garamond" w:cs="Times New Roman"/>
          <w:b/>
          <w:bCs/>
          <w:sz w:val="24"/>
          <w:szCs w:val="24"/>
        </w:rPr>
        <w:t xml:space="preserve"> </w:t>
      </w:r>
      <w:r w:rsidRPr="006F28EE">
        <w:rPr>
          <w:rFonts w:ascii="Garamond" w:hAnsi="Garamond" w:cs="Times New Roman"/>
          <w:b/>
          <w:bCs/>
          <w:sz w:val="24"/>
          <w:szCs w:val="24"/>
        </w:rPr>
        <w:t>Ndryshimet në certifikatën AME</w:t>
      </w:r>
    </w:p>
    <w:p w14:paraId="4E592C74" w14:textId="77777777" w:rsidR="00F26CFF" w:rsidRPr="006F28EE" w:rsidRDefault="00F26CFF" w:rsidP="00F26CFF">
      <w:pPr>
        <w:widowControl w:val="0"/>
        <w:spacing w:after="0" w:line="240" w:lineRule="auto"/>
        <w:jc w:val="both"/>
        <w:rPr>
          <w:rFonts w:ascii="Garamond" w:hAnsi="Garamond" w:cs="Times New Roman"/>
          <w:sz w:val="24"/>
          <w:szCs w:val="24"/>
        </w:rPr>
      </w:pPr>
    </w:p>
    <w:p w14:paraId="260A1CB4" w14:textId="57F16D21" w:rsidR="00D34251" w:rsidRPr="006F28EE" w:rsidRDefault="00573BA9" w:rsidP="00573BA9">
      <w:pPr>
        <w:pStyle w:val="Teksti"/>
        <w:rPr>
          <w:rFonts w:cs="Times New Roman"/>
        </w:rPr>
      </w:pPr>
      <w:r w:rsidRPr="006F28EE">
        <w:rPr>
          <w:rFonts w:cs="Times New Roman"/>
        </w:rPr>
        <w:t xml:space="preserve">a) </w:t>
      </w:r>
      <w:r w:rsidR="00D34251" w:rsidRPr="006F28EE">
        <w:rPr>
          <w:rFonts w:cs="Times New Roman"/>
        </w:rPr>
        <w:t xml:space="preserve">Mbajtësit e një certifikate AME njoftojnë, pa vonesa të panevojshme, </w:t>
      </w:r>
      <w:r w:rsidR="00E82DB8" w:rsidRPr="006F28EE">
        <w:rPr>
          <w:rFonts w:cs="Times New Roman"/>
        </w:rPr>
        <w:t>Autoritetin e Aviacionit Civil</w:t>
      </w:r>
      <w:r w:rsidR="00D34251" w:rsidRPr="006F28EE">
        <w:rPr>
          <w:rFonts w:cs="Times New Roman"/>
        </w:rPr>
        <w:t>për rrethanat e mëposhtme që mund të kenë ndikim në certifikatën e tyre AME:</w:t>
      </w:r>
    </w:p>
    <w:p w14:paraId="6CFBF530" w14:textId="716D1F70" w:rsidR="00D34251" w:rsidRPr="006F28EE" w:rsidRDefault="001F3911" w:rsidP="004812E5">
      <w:pPr>
        <w:widowControl w:val="0"/>
        <w:numPr>
          <w:ilvl w:val="1"/>
          <w:numId w:val="34"/>
        </w:numPr>
        <w:spacing w:after="0" w:line="240" w:lineRule="auto"/>
        <w:ind w:left="0" w:firstLine="284"/>
        <w:jc w:val="both"/>
        <w:rPr>
          <w:rFonts w:ascii="Garamond" w:hAnsi="Garamond" w:cs="Times New Roman"/>
          <w:sz w:val="24"/>
          <w:szCs w:val="24"/>
        </w:rPr>
      </w:pPr>
      <w:r w:rsidRPr="006F28EE">
        <w:rPr>
          <w:rFonts w:ascii="Garamond" w:hAnsi="Garamond" w:cs="Times New Roman"/>
          <w:sz w:val="24"/>
          <w:szCs w:val="24"/>
        </w:rPr>
        <w:t xml:space="preserve"> </w:t>
      </w:r>
      <w:r w:rsidR="00D34251" w:rsidRPr="006F28EE">
        <w:rPr>
          <w:rFonts w:ascii="Garamond" w:hAnsi="Garamond" w:cs="Times New Roman"/>
          <w:sz w:val="24"/>
          <w:szCs w:val="24"/>
        </w:rPr>
        <w:t>AME i nënshtrohet procedurave ose hetimeve disiplinore nga një organ rregullator mjekësor;</w:t>
      </w:r>
    </w:p>
    <w:p w14:paraId="18FA1D70" w14:textId="025C0CA5" w:rsidR="00D34251" w:rsidRPr="006F28EE" w:rsidRDefault="001F3911" w:rsidP="004812E5">
      <w:pPr>
        <w:widowControl w:val="0"/>
        <w:numPr>
          <w:ilvl w:val="1"/>
          <w:numId w:val="34"/>
        </w:numPr>
        <w:spacing w:after="0" w:line="240" w:lineRule="auto"/>
        <w:ind w:left="0" w:firstLine="284"/>
        <w:jc w:val="both"/>
        <w:rPr>
          <w:rFonts w:ascii="Garamond" w:hAnsi="Garamond" w:cs="Times New Roman"/>
          <w:sz w:val="24"/>
          <w:szCs w:val="24"/>
        </w:rPr>
      </w:pPr>
      <w:r w:rsidRPr="006F28EE">
        <w:rPr>
          <w:rFonts w:ascii="Garamond" w:hAnsi="Garamond" w:cs="Times New Roman"/>
          <w:sz w:val="24"/>
          <w:szCs w:val="24"/>
        </w:rPr>
        <w:t xml:space="preserve"> </w:t>
      </w:r>
      <w:r w:rsidR="00D34251" w:rsidRPr="006F28EE">
        <w:rPr>
          <w:rFonts w:ascii="Garamond" w:hAnsi="Garamond" w:cs="Times New Roman"/>
          <w:sz w:val="24"/>
          <w:szCs w:val="24"/>
        </w:rPr>
        <w:t>ka ndryshime të kushteve në të cilat është dhënë certifikata, duke përfshirë përmbajtjen e deklaratave të dhëna në momentin e aplikimit;</w:t>
      </w:r>
    </w:p>
    <w:p w14:paraId="4E4813D9" w14:textId="06B6D16B" w:rsidR="00D34251" w:rsidRPr="006F28EE" w:rsidRDefault="001F3911" w:rsidP="004812E5">
      <w:pPr>
        <w:widowControl w:val="0"/>
        <w:numPr>
          <w:ilvl w:val="1"/>
          <w:numId w:val="34"/>
        </w:numPr>
        <w:spacing w:after="0" w:line="240" w:lineRule="auto"/>
        <w:ind w:left="0" w:firstLine="284"/>
        <w:jc w:val="both"/>
        <w:rPr>
          <w:rFonts w:ascii="Garamond" w:hAnsi="Garamond" w:cs="Times New Roman"/>
          <w:sz w:val="24"/>
          <w:szCs w:val="24"/>
        </w:rPr>
      </w:pPr>
      <w:r w:rsidRPr="006F28EE">
        <w:rPr>
          <w:rFonts w:ascii="Garamond" w:hAnsi="Garamond" w:cs="Times New Roman"/>
          <w:sz w:val="24"/>
          <w:szCs w:val="24"/>
        </w:rPr>
        <w:t xml:space="preserve"> </w:t>
      </w:r>
      <w:r w:rsidR="00D34251" w:rsidRPr="006F28EE">
        <w:rPr>
          <w:rFonts w:ascii="Garamond" w:hAnsi="Garamond" w:cs="Times New Roman"/>
          <w:sz w:val="24"/>
          <w:szCs w:val="24"/>
        </w:rPr>
        <w:t>kërkesat për lëshimin e certifikatës AME nuk plotësohen më;</w:t>
      </w:r>
    </w:p>
    <w:p w14:paraId="3E2E5495" w14:textId="58F83E63" w:rsidR="00D34251" w:rsidRPr="006F28EE" w:rsidRDefault="001F3911" w:rsidP="004812E5">
      <w:pPr>
        <w:widowControl w:val="0"/>
        <w:numPr>
          <w:ilvl w:val="1"/>
          <w:numId w:val="34"/>
        </w:numPr>
        <w:spacing w:after="0" w:line="240" w:lineRule="auto"/>
        <w:ind w:left="0" w:firstLine="284"/>
        <w:jc w:val="both"/>
        <w:rPr>
          <w:rFonts w:ascii="Garamond" w:hAnsi="Garamond" w:cs="Times New Roman"/>
          <w:sz w:val="24"/>
          <w:szCs w:val="24"/>
        </w:rPr>
      </w:pPr>
      <w:r w:rsidRPr="006F28EE">
        <w:rPr>
          <w:rFonts w:ascii="Garamond" w:hAnsi="Garamond" w:cs="Times New Roman"/>
          <w:sz w:val="24"/>
          <w:szCs w:val="24"/>
        </w:rPr>
        <w:t xml:space="preserve"> </w:t>
      </w:r>
      <w:r w:rsidR="00D34251" w:rsidRPr="006F28EE">
        <w:rPr>
          <w:rFonts w:ascii="Garamond" w:hAnsi="Garamond" w:cs="Times New Roman"/>
          <w:sz w:val="24"/>
          <w:szCs w:val="24"/>
        </w:rPr>
        <w:t xml:space="preserve">ka një ndryshim të vendndodhjes së ushtrimit të aktivitetit të ekzaminuesit </w:t>
      </w:r>
      <w:r w:rsidR="006D1D0E" w:rsidRPr="006F28EE">
        <w:rPr>
          <w:rFonts w:ascii="Garamond" w:hAnsi="Garamond" w:cs="Times New Roman"/>
          <w:sz w:val="24"/>
          <w:szCs w:val="24"/>
        </w:rPr>
        <w:t>aero</w:t>
      </w:r>
      <w:r w:rsidR="00D34251" w:rsidRPr="006F28EE">
        <w:rPr>
          <w:rFonts w:ascii="Garamond" w:hAnsi="Garamond" w:cs="Times New Roman"/>
          <w:sz w:val="24"/>
          <w:szCs w:val="24"/>
        </w:rPr>
        <w:t>mjekësor ose të adresës së korrespondencës</w:t>
      </w:r>
      <w:r w:rsidR="0021081F" w:rsidRPr="006F28EE">
        <w:rPr>
          <w:rFonts w:ascii="Garamond" w:hAnsi="Garamond" w:cs="Times New Roman"/>
          <w:sz w:val="24"/>
          <w:szCs w:val="24"/>
        </w:rPr>
        <w:t>.</w:t>
      </w:r>
    </w:p>
    <w:p w14:paraId="126FAF6C" w14:textId="61703700" w:rsidR="00D34251" w:rsidRPr="006F28EE" w:rsidRDefault="00573BA9" w:rsidP="00573BA9">
      <w:pPr>
        <w:pStyle w:val="Teksti"/>
        <w:rPr>
          <w:rFonts w:cs="Times New Roman"/>
        </w:rPr>
      </w:pPr>
      <w:r w:rsidRPr="006F28EE">
        <w:rPr>
          <w:rFonts w:cs="Times New Roman"/>
        </w:rPr>
        <w:t xml:space="preserve">b) </w:t>
      </w:r>
      <w:r w:rsidR="00D34251" w:rsidRPr="006F28EE">
        <w:rPr>
          <w:rFonts w:cs="Times New Roman"/>
        </w:rPr>
        <w:t>Nëse autoritetet kompetente nuk njoftohen në përputhje me pikën (a), kjo mund të shkaktojë pezullimin ose revokimin e certifikatës AME në përputhje me pikën ARA.MED.250 të</w:t>
      </w:r>
      <w:r w:rsidR="0021081F" w:rsidRPr="006F28EE">
        <w:rPr>
          <w:rFonts w:cs="Times New Roman"/>
        </w:rPr>
        <w:t xml:space="preserve"> Aneksit II</w:t>
      </w:r>
      <w:r w:rsidR="00D34251" w:rsidRPr="006F28EE">
        <w:rPr>
          <w:rFonts w:cs="Times New Roman"/>
        </w:rPr>
        <w:t xml:space="preserve"> </w:t>
      </w:r>
      <w:r w:rsidR="0021081F" w:rsidRPr="006F28EE">
        <w:rPr>
          <w:rFonts w:cs="Times New Roman"/>
        </w:rPr>
        <w:t>(</w:t>
      </w:r>
      <w:r w:rsidR="00D34251" w:rsidRPr="006F28EE">
        <w:rPr>
          <w:rFonts w:cs="Times New Roman"/>
        </w:rPr>
        <w:t>Pjes</w:t>
      </w:r>
      <w:r w:rsidR="0021081F" w:rsidRPr="006F28EE">
        <w:rPr>
          <w:rFonts w:cs="Times New Roman"/>
        </w:rPr>
        <w:t>a</w:t>
      </w:r>
      <w:r w:rsidR="00D34251" w:rsidRPr="006F28EE">
        <w:rPr>
          <w:rFonts w:cs="Times New Roman"/>
        </w:rPr>
        <w:t xml:space="preserve"> ARA).</w:t>
      </w:r>
    </w:p>
    <w:p w14:paraId="4E0B30A3" w14:textId="77777777" w:rsidR="00F26CFF" w:rsidRPr="006F28EE" w:rsidRDefault="00F26CFF" w:rsidP="00573BA9">
      <w:pPr>
        <w:pStyle w:val="Teksti"/>
        <w:rPr>
          <w:rFonts w:cs="Times New Roman"/>
        </w:rPr>
      </w:pPr>
    </w:p>
    <w:p w14:paraId="61A98D29" w14:textId="4E593629" w:rsidR="00D34251" w:rsidRPr="006F28EE" w:rsidRDefault="00D34251" w:rsidP="00F26CFF">
      <w:pPr>
        <w:widowControl w:val="0"/>
        <w:spacing w:after="0" w:line="240" w:lineRule="auto"/>
        <w:jc w:val="both"/>
        <w:rPr>
          <w:rFonts w:ascii="Garamond" w:hAnsi="Garamond" w:cs="Times New Roman"/>
          <w:b/>
          <w:bCs/>
          <w:sz w:val="24"/>
          <w:szCs w:val="24"/>
        </w:rPr>
      </w:pPr>
      <w:r w:rsidRPr="006F28EE">
        <w:rPr>
          <w:rFonts w:ascii="Garamond" w:hAnsi="Garamond" w:cs="Times New Roman"/>
          <w:b/>
          <w:bCs/>
          <w:sz w:val="24"/>
          <w:szCs w:val="24"/>
        </w:rPr>
        <w:t>MED.D.030</w:t>
      </w:r>
      <w:r w:rsidR="00F2789A" w:rsidRPr="006F28EE">
        <w:rPr>
          <w:rFonts w:ascii="Garamond" w:hAnsi="Garamond" w:cs="Times New Roman"/>
          <w:b/>
          <w:bCs/>
          <w:sz w:val="24"/>
          <w:szCs w:val="24"/>
        </w:rPr>
        <w:t xml:space="preserve"> </w:t>
      </w:r>
      <w:r w:rsidRPr="006F28EE">
        <w:rPr>
          <w:rFonts w:ascii="Garamond" w:hAnsi="Garamond" w:cs="Times New Roman"/>
          <w:b/>
          <w:bCs/>
          <w:sz w:val="24"/>
          <w:szCs w:val="24"/>
        </w:rPr>
        <w:t>Vlefshmëria e certifikatave AME</w:t>
      </w:r>
    </w:p>
    <w:p w14:paraId="4EEC7C7A" w14:textId="77777777" w:rsidR="00F26CFF" w:rsidRPr="006F28EE" w:rsidRDefault="00F26CFF" w:rsidP="00F26CFF">
      <w:pPr>
        <w:widowControl w:val="0"/>
        <w:spacing w:after="0" w:line="240" w:lineRule="auto"/>
        <w:jc w:val="both"/>
        <w:rPr>
          <w:rFonts w:ascii="Garamond" w:hAnsi="Garamond" w:cs="Times New Roman"/>
          <w:sz w:val="24"/>
          <w:szCs w:val="24"/>
        </w:rPr>
      </w:pPr>
    </w:p>
    <w:p w14:paraId="4099504F" w14:textId="63F46E44" w:rsidR="00D34251" w:rsidRPr="006F28EE" w:rsidRDefault="00D34251" w:rsidP="004E458F">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 xml:space="preserve">Një certifikatë AME është e vlefshme për një periudhë 3 vjeçare, përveç nëse </w:t>
      </w:r>
      <w:r w:rsidR="00E82DB8" w:rsidRPr="006F28EE">
        <w:rPr>
          <w:rFonts w:ascii="Garamond" w:hAnsi="Garamond" w:cs="Times New Roman"/>
          <w:sz w:val="24"/>
          <w:szCs w:val="24"/>
        </w:rPr>
        <w:t xml:space="preserve">Autoriteti i Aviacionit Civil </w:t>
      </w:r>
      <w:r w:rsidRPr="006F28EE">
        <w:rPr>
          <w:rFonts w:ascii="Garamond" w:hAnsi="Garamond" w:cs="Times New Roman"/>
          <w:sz w:val="24"/>
          <w:szCs w:val="24"/>
        </w:rPr>
        <w:t>vendos ta reduktojë këtë periudhë për arsye të justifikuara që lidhen me rastin individual.</w:t>
      </w:r>
    </w:p>
    <w:p w14:paraId="54AACE8D" w14:textId="77777777" w:rsidR="00D34251" w:rsidRPr="006F28EE" w:rsidRDefault="00D34251" w:rsidP="004E458F">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Me kërkesën e mbajtësit, certifikata:</w:t>
      </w:r>
    </w:p>
    <w:p w14:paraId="37C2C79F" w14:textId="66AD065E" w:rsidR="00D34251" w:rsidRPr="006F28EE" w:rsidRDefault="00573BA9" w:rsidP="00573BA9">
      <w:pPr>
        <w:pStyle w:val="Teksti"/>
        <w:rPr>
          <w:rFonts w:cs="Times New Roman"/>
        </w:rPr>
      </w:pPr>
      <w:r w:rsidRPr="006F28EE">
        <w:rPr>
          <w:rFonts w:cs="Times New Roman"/>
        </w:rPr>
        <w:t xml:space="preserve">a) </w:t>
      </w:r>
      <w:r w:rsidR="00D34251" w:rsidRPr="006F28EE">
        <w:rPr>
          <w:rFonts w:cs="Times New Roman"/>
        </w:rPr>
        <w:t>vleftesohet me kusht që mbajtësi:</w:t>
      </w:r>
    </w:p>
    <w:p w14:paraId="4670F4C8" w14:textId="045B0ABA" w:rsidR="00D34251" w:rsidRPr="006F28EE" w:rsidRDefault="00573BA9" w:rsidP="00573BA9">
      <w:pPr>
        <w:pStyle w:val="Teksti"/>
        <w:rPr>
          <w:rFonts w:cs="Times New Roman"/>
        </w:rPr>
      </w:pPr>
      <w:r w:rsidRPr="006F28EE">
        <w:rPr>
          <w:rFonts w:cs="Times New Roman"/>
        </w:rPr>
        <w:t xml:space="preserve">1) </w:t>
      </w:r>
      <w:r w:rsidR="00D34251" w:rsidRPr="006F28EE">
        <w:rPr>
          <w:rFonts w:cs="Times New Roman"/>
        </w:rPr>
        <w:t>të vazhdojë të përmbushë kushtet e përgjithshme të kërkuara për praktikën mjekësore dhe të mbajë licencën e tij/saj për ushtrimin e mjekësisë;</w:t>
      </w:r>
    </w:p>
    <w:p w14:paraId="766B6436" w14:textId="716ED081" w:rsidR="00D34251" w:rsidRPr="006F28EE" w:rsidRDefault="00573BA9" w:rsidP="00573BA9">
      <w:pPr>
        <w:pStyle w:val="Teksti"/>
        <w:rPr>
          <w:rFonts w:cs="Times New Roman"/>
        </w:rPr>
      </w:pPr>
      <w:r w:rsidRPr="006F28EE">
        <w:rPr>
          <w:rFonts w:cs="Times New Roman"/>
        </w:rPr>
        <w:t xml:space="preserve">2) </w:t>
      </w:r>
      <w:r w:rsidR="00D34251" w:rsidRPr="006F28EE">
        <w:rPr>
          <w:rFonts w:cs="Times New Roman"/>
        </w:rPr>
        <w:t>ka marrë pjesë në trajnime për rifreskimin e mjekësisë së aviacionit brenda 3 viteve të fundit;</w:t>
      </w:r>
    </w:p>
    <w:p w14:paraId="10F0575E" w14:textId="4C589270" w:rsidR="00D34251" w:rsidRPr="006F28EE" w:rsidRDefault="00573BA9" w:rsidP="00573BA9">
      <w:pPr>
        <w:pStyle w:val="Teksti"/>
        <w:rPr>
          <w:rFonts w:cs="Times New Roman"/>
        </w:rPr>
      </w:pPr>
      <w:r w:rsidRPr="006F28EE">
        <w:rPr>
          <w:rFonts w:cs="Times New Roman"/>
        </w:rPr>
        <w:t xml:space="preserve">3) </w:t>
      </w:r>
      <w:r w:rsidR="00D34251" w:rsidRPr="006F28EE">
        <w:rPr>
          <w:rFonts w:cs="Times New Roman"/>
        </w:rPr>
        <w:t xml:space="preserve">ka kryer të paktën 10 ekzaminime </w:t>
      </w:r>
      <w:r w:rsidR="006D1D0E" w:rsidRPr="006F28EE">
        <w:rPr>
          <w:rFonts w:cs="Times New Roman"/>
        </w:rPr>
        <w:t>aero</w:t>
      </w:r>
      <w:r w:rsidR="00D34251" w:rsidRPr="006F28EE">
        <w:rPr>
          <w:rFonts w:cs="Times New Roman"/>
        </w:rPr>
        <w:t>mjekësore ose të barasvlershme me to çdo vit;</w:t>
      </w:r>
    </w:p>
    <w:p w14:paraId="6F546C6A" w14:textId="050CCAEF" w:rsidR="00D34251" w:rsidRPr="006F28EE" w:rsidRDefault="00573BA9" w:rsidP="00573BA9">
      <w:pPr>
        <w:pStyle w:val="Teksti"/>
        <w:rPr>
          <w:rFonts w:cs="Times New Roman"/>
        </w:rPr>
      </w:pPr>
      <w:r w:rsidRPr="006F28EE">
        <w:rPr>
          <w:rFonts w:cs="Times New Roman"/>
        </w:rPr>
        <w:t xml:space="preserve">4) </w:t>
      </w:r>
      <w:r w:rsidR="00D34251" w:rsidRPr="006F28EE">
        <w:rPr>
          <w:rFonts w:cs="Times New Roman"/>
        </w:rPr>
        <w:t>mbetet në përputhje me kushtet e certifikatës;</w:t>
      </w:r>
    </w:p>
    <w:p w14:paraId="14D0125A" w14:textId="569B3220" w:rsidR="00D34251" w:rsidRPr="006F28EE" w:rsidRDefault="00573BA9" w:rsidP="00573BA9">
      <w:pPr>
        <w:pStyle w:val="Teksti"/>
        <w:rPr>
          <w:rFonts w:cs="Times New Roman"/>
        </w:rPr>
      </w:pPr>
      <w:r w:rsidRPr="006F28EE">
        <w:rPr>
          <w:rFonts w:cs="Times New Roman"/>
        </w:rPr>
        <w:t xml:space="preserve">5) </w:t>
      </w:r>
      <w:r w:rsidR="00D34251" w:rsidRPr="006F28EE">
        <w:rPr>
          <w:rFonts w:cs="Times New Roman"/>
        </w:rPr>
        <w:t xml:space="preserve">ushtron privilegjet në përputhje me kërkesat e këtij </w:t>
      </w:r>
      <w:r w:rsidR="008C101D" w:rsidRPr="006F28EE">
        <w:rPr>
          <w:rFonts w:cs="Times New Roman"/>
        </w:rPr>
        <w:t>aneksi (pjesa</w:t>
      </w:r>
      <w:r w:rsidR="00D34251" w:rsidRPr="006F28EE">
        <w:rPr>
          <w:rFonts w:cs="Times New Roman"/>
        </w:rPr>
        <w:t>-MED);</w:t>
      </w:r>
    </w:p>
    <w:p w14:paraId="0D5CB348" w14:textId="33371A65" w:rsidR="00D34251" w:rsidRPr="006F28EE" w:rsidRDefault="0021081F" w:rsidP="00573BA9">
      <w:pPr>
        <w:pStyle w:val="Teksti"/>
        <w:rPr>
          <w:rFonts w:cs="Times New Roman"/>
        </w:rPr>
      </w:pPr>
      <w:r w:rsidRPr="006F28EE">
        <w:rPr>
          <w:rFonts w:cs="Times New Roman"/>
        </w:rPr>
        <w:t>6</w:t>
      </w:r>
      <w:r w:rsidR="00573BA9" w:rsidRPr="006F28EE">
        <w:rPr>
          <w:rFonts w:cs="Times New Roman"/>
        </w:rPr>
        <w:t xml:space="preserve">) </w:t>
      </w:r>
      <w:r w:rsidR="00D34251" w:rsidRPr="006F28EE">
        <w:rPr>
          <w:rFonts w:cs="Times New Roman"/>
        </w:rPr>
        <w:t xml:space="preserve">ka provuar se ai ose ajo gëzon kompetenca </w:t>
      </w:r>
      <w:r w:rsidR="006D1D0E" w:rsidRPr="006F28EE">
        <w:rPr>
          <w:rFonts w:cs="Times New Roman"/>
        </w:rPr>
        <w:t>aero</w:t>
      </w:r>
      <w:r w:rsidR="00D34251" w:rsidRPr="006F28EE">
        <w:rPr>
          <w:rFonts w:cs="Times New Roman"/>
        </w:rPr>
        <w:t xml:space="preserve">mjekësore në përputhje me procedurën e përcaktuar nga </w:t>
      </w:r>
      <w:r w:rsidR="00E82DB8" w:rsidRPr="006F28EE">
        <w:rPr>
          <w:rFonts w:cs="Times New Roman"/>
        </w:rPr>
        <w:t>Autoriteti i Aviacionit Civil</w:t>
      </w:r>
      <w:r w:rsidR="00D34251" w:rsidRPr="006F28EE">
        <w:rPr>
          <w:rFonts w:cs="Times New Roman"/>
        </w:rPr>
        <w:t>.</w:t>
      </w:r>
    </w:p>
    <w:p w14:paraId="3856878E" w14:textId="5E662253" w:rsidR="00D34251" w:rsidRPr="006F28EE" w:rsidRDefault="002032AE" w:rsidP="00573BA9">
      <w:pPr>
        <w:pStyle w:val="Teksti"/>
        <w:rPr>
          <w:rFonts w:cs="Times New Roman"/>
        </w:rPr>
      </w:pPr>
      <w:r w:rsidRPr="006F28EE">
        <w:rPr>
          <w:rFonts w:cs="Times New Roman"/>
        </w:rPr>
        <w:t>b</w:t>
      </w:r>
      <w:r w:rsidR="00186C9D" w:rsidRPr="006F28EE">
        <w:rPr>
          <w:rFonts w:cs="Times New Roman"/>
        </w:rPr>
        <w:t xml:space="preserve">) </w:t>
      </w:r>
      <w:r w:rsidR="00D34251" w:rsidRPr="006F28EE">
        <w:rPr>
          <w:rFonts w:cs="Times New Roman"/>
        </w:rPr>
        <w:t>vleft</w:t>
      </w:r>
      <w:r w:rsidRPr="006F28EE">
        <w:rPr>
          <w:rFonts w:cs="Times New Roman"/>
        </w:rPr>
        <w:t>ë</w:t>
      </w:r>
      <w:r w:rsidR="00D34251" w:rsidRPr="006F28EE">
        <w:rPr>
          <w:rFonts w:cs="Times New Roman"/>
        </w:rPr>
        <w:t>sohet me kusht që mbajtësi të jetë në përputhje me kërkesat për rivlerësim të përcaktuara në pikën (a) ose me të gjitha kërkesat e mëposhtme:</w:t>
      </w:r>
    </w:p>
    <w:p w14:paraId="6A9B277A" w14:textId="191D2674" w:rsidR="00D34251" w:rsidRPr="006F28EE" w:rsidRDefault="00186C9D" w:rsidP="00573BA9">
      <w:pPr>
        <w:pStyle w:val="Teksti"/>
        <w:rPr>
          <w:rFonts w:cs="Times New Roman"/>
        </w:rPr>
      </w:pPr>
      <w:r w:rsidRPr="006F28EE">
        <w:rPr>
          <w:rFonts w:cs="Times New Roman"/>
        </w:rPr>
        <w:t xml:space="preserve">1) </w:t>
      </w:r>
      <w:r w:rsidR="00D34251" w:rsidRPr="006F28EE">
        <w:rPr>
          <w:rFonts w:cs="Times New Roman"/>
        </w:rPr>
        <w:t>të vazhdojë të përmbushë kushtet e përgjithshme të kërkuara për praktikën mjekësore dhe të mbajë licencën e tij/saj për ushtrimin e mjekësisë;</w:t>
      </w:r>
    </w:p>
    <w:p w14:paraId="5D466BCE" w14:textId="2492EB1A" w:rsidR="00D34251" w:rsidRPr="006F28EE" w:rsidRDefault="00186C9D" w:rsidP="00573BA9">
      <w:pPr>
        <w:pStyle w:val="Teksti"/>
        <w:rPr>
          <w:rFonts w:cs="Times New Roman"/>
        </w:rPr>
      </w:pPr>
      <w:r w:rsidRPr="006F28EE">
        <w:rPr>
          <w:rFonts w:cs="Times New Roman"/>
        </w:rPr>
        <w:t xml:space="preserve">2) </w:t>
      </w:r>
      <w:r w:rsidR="00D34251" w:rsidRPr="006F28EE">
        <w:rPr>
          <w:rFonts w:cs="Times New Roman"/>
        </w:rPr>
        <w:t>ka marrë pjesë në trajnime për rifreskimin e mjekësisë së aviacionit brenda vitit të fundit;</w:t>
      </w:r>
    </w:p>
    <w:p w14:paraId="71A29AAB" w14:textId="51A4BBF6" w:rsidR="00D34251" w:rsidRPr="006F28EE" w:rsidRDefault="00186C9D" w:rsidP="00573BA9">
      <w:pPr>
        <w:pStyle w:val="Teksti"/>
        <w:rPr>
          <w:rFonts w:cs="Times New Roman"/>
        </w:rPr>
      </w:pPr>
      <w:r w:rsidRPr="006F28EE">
        <w:rPr>
          <w:rFonts w:cs="Times New Roman"/>
        </w:rPr>
        <w:t xml:space="preserve">3) </w:t>
      </w:r>
      <w:r w:rsidR="00D34251" w:rsidRPr="006F28EE">
        <w:rPr>
          <w:rFonts w:cs="Times New Roman"/>
        </w:rPr>
        <w:t xml:space="preserve">ka përfunduar me sukses trajnimet praktike brenda vitit të fundit, ose në një AeMC ose nën mbikëqyrjen e </w:t>
      </w:r>
      <w:r w:rsidR="00E82DB8" w:rsidRPr="006F28EE">
        <w:rPr>
          <w:rFonts w:cs="Times New Roman"/>
        </w:rPr>
        <w:t>Autoritetit t</w:t>
      </w:r>
      <w:r w:rsidR="00672D85" w:rsidRPr="006F28EE">
        <w:rPr>
          <w:rFonts w:cs="Times New Roman"/>
        </w:rPr>
        <w:t>ë</w:t>
      </w:r>
      <w:r w:rsidR="00E82DB8" w:rsidRPr="006F28EE">
        <w:rPr>
          <w:rFonts w:cs="Times New Roman"/>
        </w:rPr>
        <w:t xml:space="preserve"> Aviacionit Civil</w:t>
      </w:r>
      <w:r w:rsidR="00D34251" w:rsidRPr="006F28EE">
        <w:rPr>
          <w:rFonts w:cs="Times New Roman"/>
        </w:rPr>
        <w:t>.</w:t>
      </w:r>
    </w:p>
    <w:p w14:paraId="0614945A" w14:textId="684978EF" w:rsidR="00D34251" w:rsidRPr="006F28EE" w:rsidRDefault="00186C9D" w:rsidP="00573BA9">
      <w:pPr>
        <w:pStyle w:val="Teksti"/>
        <w:rPr>
          <w:rFonts w:cs="Times New Roman"/>
        </w:rPr>
      </w:pPr>
      <w:r w:rsidRPr="006F28EE">
        <w:rPr>
          <w:rFonts w:cs="Times New Roman"/>
        </w:rPr>
        <w:t xml:space="preserve">4) </w:t>
      </w:r>
      <w:r w:rsidR="00D34251" w:rsidRPr="006F28EE">
        <w:rPr>
          <w:rFonts w:cs="Times New Roman"/>
        </w:rPr>
        <w:t>mbetet në përputhje me kërkesat e pikës MED.D.010;</w:t>
      </w:r>
    </w:p>
    <w:p w14:paraId="5E8BE87B" w14:textId="078DF1DF" w:rsidR="00D34251" w:rsidRPr="006F28EE" w:rsidRDefault="00186C9D" w:rsidP="00573BA9">
      <w:pPr>
        <w:pStyle w:val="Teksti"/>
        <w:rPr>
          <w:rFonts w:cs="Times New Roman"/>
        </w:rPr>
      </w:pPr>
      <w:r w:rsidRPr="006F28EE">
        <w:rPr>
          <w:rFonts w:cs="Times New Roman"/>
        </w:rPr>
        <w:t xml:space="preserve">5) </w:t>
      </w:r>
      <w:r w:rsidR="00D34251" w:rsidRPr="006F28EE">
        <w:rPr>
          <w:rFonts w:cs="Times New Roman"/>
        </w:rPr>
        <w:t xml:space="preserve">ka provuar se ai ose ajo gëzon kompetenca </w:t>
      </w:r>
      <w:r w:rsidR="006D1D0E" w:rsidRPr="006F28EE">
        <w:rPr>
          <w:rFonts w:cs="Times New Roman"/>
        </w:rPr>
        <w:t>aero</w:t>
      </w:r>
      <w:r w:rsidR="00D34251" w:rsidRPr="006F28EE">
        <w:rPr>
          <w:rFonts w:cs="Times New Roman"/>
        </w:rPr>
        <w:t>mjekësore në përputhje me procedurën e përcaktuar nga autoriteti kompetent.</w:t>
      </w:r>
    </w:p>
    <w:p w14:paraId="3862A1D5" w14:textId="1C5621FB" w:rsidR="00D34251" w:rsidRPr="006F28EE" w:rsidRDefault="00D34251" w:rsidP="004E458F">
      <w:pPr>
        <w:widowControl w:val="0"/>
        <w:spacing w:after="0" w:line="240" w:lineRule="auto"/>
        <w:ind w:firstLine="284"/>
        <w:jc w:val="both"/>
        <w:rPr>
          <w:rFonts w:ascii="Garamond" w:hAnsi="Garamond" w:cs="Times New Roman"/>
          <w:sz w:val="24"/>
          <w:szCs w:val="24"/>
        </w:rPr>
      </w:pPr>
    </w:p>
    <w:p w14:paraId="2F625634" w14:textId="3CB66049" w:rsidR="00EE768F" w:rsidRPr="006F28EE" w:rsidRDefault="00EE768F" w:rsidP="004E458F">
      <w:pPr>
        <w:widowControl w:val="0"/>
        <w:spacing w:after="0" w:line="240" w:lineRule="auto"/>
        <w:ind w:firstLine="284"/>
        <w:jc w:val="both"/>
        <w:rPr>
          <w:rFonts w:ascii="Garamond" w:hAnsi="Garamond" w:cs="Times New Roman"/>
          <w:sz w:val="24"/>
          <w:szCs w:val="24"/>
        </w:rPr>
      </w:pPr>
    </w:p>
    <w:p w14:paraId="3B989CF2" w14:textId="77777777" w:rsidR="00EE768F" w:rsidRPr="006F28EE" w:rsidRDefault="00EE768F" w:rsidP="004E458F">
      <w:pPr>
        <w:widowControl w:val="0"/>
        <w:spacing w:after="0" w:line="240" w:lineRule="auto"/>
        <w:ind w:firstLine="284"/>
        <w:jc w:val="both"/>
        <w:rPr>
          <w:rFonts w:ascii="Garamond" w:hAnsi="Garamond" w:cs="Times New Roman"/>
          <w:sz w:val="24"/>
          <w:szCs w:val="24"/>
        </w:rPr>
      </w:pPr>
    </w:p>
    <w:p w14:paraId="3AE7387A" w14:textId="77777777" w:rsidR="00D34251" w:rsidRPr="006F28EE" w:rsidRDefault="00D34251" w:rsidP="00D34251">
      <w:pPr>
        <w:widowControl w:val="0"/>
        <w:spacing w:after="0" w:line="240" w:lineRule="auto"/>
        <w:ind w:firstLine="284"/>
        <w:jc w:val="center"/>
        <w:rPr>
          <w:rFonts w:ascii="Garamond" w:hAnsi="Garamond" w:cs="Times New Roman"/>
          <w:sz w:val="24"/>
          <w:szCs w:val="24"/>
        </w:rPr>
      </w:pPr>
      <w:r w:rsidRPr="006F28EE">
        <w:rPr>
          <w:rFonts w:ascii="Garamond" w:hAnsi="Garamond" w:cs="Times New Roman"/>
          <w:sz w:val="24"/>
          <w:szCs w:val="24"/>
        </w:rPr>
        <w:t>SEKSIONI 2</w:t>
      </w:r>
    </w:p>
    <w:p w14:paraId="536E80D4" w14:textId="73B53846" w:rsidR="00D34251" w:rsidRPr="006F28EE" w:rsidRDefault="00D34251" w:rsidP="00D34251">
      <w:pPr>
        <w:widowControl w:val="0"/>
        <w:spacing w:after="0" w:line="240" w:lineRule="auto"/>
        <w:ind w:firstLine="284"/>
        <w:jc w:val="center"/>
        <w:rPr>
          <w:rFonts w:ascii="Garamond" w:hAnsi="Garamond" w:cs="Times New Roman"/>
          <w:sz w:val="24"/>
          <w:szCs w:val="24"/>
        </w:rPr>
      </w:pPr>
      <w:r w:rsidRPr="006F28EE">
        <w:rPr>
          <w:rFonts w:ascii="Garamond" w:hAnsi="Garamond" w:cs="Times New Roman"/>
          <w:b/>
          <w:sz w:val="24"/>
          <w:szCs w:val="24"/>
        </w:rPr>
        <w:t xml:space="preserve">Mjekët e </w:t>
      </w:r>
      <w:r w:rsidR="008C101D" w:rsidRPr="006F28EE">
        <w:rPr>
          <w:rFonts w:ascii="Garamond" w:hAnsi="Garamond" w:cs="Times New Roman"/>
          <w:b/>
          <w:sz w:val="24"/>
          <w:szCs w:val="24"/>
        </w:rPr>
        <w:t>p</w:t>
      </w:r>
      <w:r w:rsidRPr="006F28EE">
        <w:rPr>
          <w:rFonts w:ascii="Garamond" w:hAnsi="Garamond" w:cs="Times New Roman"/>
          <w:b/>
          <w:sz w:val="24"/>
          <w:szCs w:val="24"/>
        </w:rPr>
        <w:t>ërgjithshëm</w:t>
      </w:r>
    </w:p>
    <w:p w14:paraId="51511D0E" w14:textId="77777777" w:rsidR="00D34251" w:rsidRPr="006F28EE" w:rsidRDefault="00D34251" w:rsidP="00D34251">
      <w:pPr>
        <w:widowControl w:val="0"/>
        <w:spacing w:after="0" w:line="240" w:lineRule="auto"/>
        <w:ind w:firstLine="284"/>
        <w:rPr>
          <w:rFonts w:ascii="Garamond" w:hAnsi="Garamond" w:cs="Times New Roman"/>
          <w:b/>
          <w:bCs/>
          <w:sz w:val="24"/>
          <w:szCs w:val="24"/>
        </w:rPr>
      </w:pPr>
    </w:p>
    <w:p w14:paraId="2FD48C56" w14:textId="6FD49123" w:rsidR="00D34251" w:rsidRPr="006F28EE" w:rsidRDefault="00D34251" w:rsidP="00F26CFF">
      <w:pPr>
        <w:widowControl w:val="0"/>
        <w:spacing w:after="0" w:line="240" w:lineRule="auto"/>
        <w:jc w:val="both"/>
        <w:rPr>
          <w:rFonts w:ascii="Garamond" w:hAnsi="Garamond" w:cs="Times New Roman"/>
          <w:b/>
          <w:sz w:val="24"/>
          <w:szCs w:val="24"/>
        </w:rPr>
      </w:pPr>
      <w:r w:rsidRPr="006F28EE">
        <w:rPr>
          <w:rFonts w:ascii="Garamond" w:hAnsi="Garamond" w:cs="Times New Roman"/>
          <w:b/>
          <w:sz w:val="24"/>
          <w:szCs w:val="24"/>
        </w:rPr>
        <w:t>MED.D.035</w:t>
      </w:r>
      <w:r w:rsidR="00F2789A" w:rsidRPr="006F28EE">
        <w:rPr>
          <w:rFonts w:ascii="Garamond" w:hAnsi="Garamond" w:cs="Times New Roman"/>
          <w:b/>
          <w:sz w:val="24"/>
          <w:szCs w:val="24"/>
        </w:rPr>
        <w:t xml:space="preserve"> </w:t>
      </w:r>
      <w:r w:rsidRPr="006F28EE">
        <w:rPr>
          <w:rFonts w:ascii="Garamond" w:hAnsi="Garamond" w:cs="Times New Roman"/>
          <w:b/>
          <w:sz w:val="24"/>
          <w:szCs w:val="24"/>
        </w:rPr>
        <w:t>Kërkesat për mjekët e përgjithshëm</w:t>
      </w:r>
    </w:p>
    <w:p w14:paraId="0F3FC2B7" w14:textId="77777777" w:rsidR="00F26CFF" w:rsidRPr="006F28EE" w:rsidRDefault="00F26CFF" w:rsidP="00F26CFF">
      <w:pPr>
        <w:widowControl w:val="0"/>
        <w:spacing w:after="0" w:line="240" w:lineRule="auto"/>
        <w:jc w:val="both"/>
        <w:rPr>
          <w:rFonts w:ascii="Garamond" w:hAnsi="Garamond" w:cs="Times New Roman"/>
          <w:sz w:val="24"/>
          <w:szCs w:val="24"/>
        </w:rPr>
      </w:pPr>
    </w:p>
    <w:p w14:paraId="41E8AF2D" w14:textId="77777777" w:rsidR="00113F32" w:rsidRPr="006F28EE" w:rsidRDefault="00D34251" w:rsidP="00453EDC">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 xml:space="preserve">Mjekët e përgjithshëm (GMP-të) mund të veprojnë si AME për lëshimin e certifikatave </w:t>
      </w:r>
    </w:p>
    <w:p w14:paraId="08188873" w14:textId="435C2AF4" w:rsidR="00D34251" w:rsidRPr="006F28EE" w:rsidRDefault="00D34251" w:rsidP="00453EDC">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mjekësore LAPL, kur plotësojnë të gjitha kushtet e mëposhtme:</w:t>
      </w:r>
    </w:p>
    <w:p w14:paraId="1AEAF904" w14:textId="77777777" w:rsidR="00113F32" w:rsidRPr="006F28EE" w:rsidRDefault="00453EDC" w:rsidP="00453EDC">
      <w:pPr>
        <w:pStyle w:val="Teksti"/>
        <w:rPr>
          <w:rFonts w:cs="Times New Roman"/>
        </w:rPr>
      </w:pPr>
      <w:r w:rsidRPr="006F28EE">
        <w:rPr>
          <w:rFonts w:cs="Times New Roman"/>
        </w:rPr>
        <w:t xml:space="preserve">a) </w:t>
      </w:r>
      <w:r w:rsidR="00D34251" w:rsidRPr="006F28EE">
        <w:rPr>
          <w:rFonts w:cs="Times New Roman"/>
        </w:rPr>
        <w:t>ushtrojnë veprimtarinë e tyre në R</w:t>
      </w:r>
      <w:r w:rsidR="006F1F22" w:rsidRPr="006F28EE">
        <w:rPr>
          <w:rFonts w:cs="Times New Roman"/>
        </w:rPr>
        <w:t xml:space="preserve">epublikën e </w:t>
      </w:r>
      <w:r w:rsidR="00D34251" w:rsidRPr="006F28EE">
        <w:rPr>
          <w:rFonts w:cs="Times New Roman"/>
        </w:rPr>
        <w:t>S</w:t>
      </w:r>
      <w:r w:rsidR="006F1F22" w:rsidRPr="006F28EE">
        <w:rPr>
          <w:rFonts w:cs="Times New Roman"/>
        </w:rPr>
        <w:t>hqipërisë</w:t>
      </w:r>
      <w:r w:rsidR="00D34251" w:rsidRPr="006F28EE">
        <w:rPr>
          <w:rFonts w:cs="Times New Roman"/>
        </w:rPr>
        <w:t xml:space="preserve"> ku GMP-të kanë akses në të dhënat </w:t>
      </w:r>
    </w:p>
    <w:p w14:paraId="30376903" w14:textId="72A7656D" w:rsidR="00D34251" w:rsidRPr="006F28EE" w:rsidRDefault="00D34251" w:rsidP="00453EDC">
      <w:pPr>
        <w:pStyle w:val="Teksti"/>
        <w:rPr>
          <w:rFonts w:cs="Times New Roman"/>
        </w:rPr>
      </w:pPr>
      <w:r w:rsidRPr="006F28EE">
        <w:rPr>
          <w:rFonts w:cs="Times New Roman"/>
        </w:rPr>
        <w:t>e plota mjekësore të aplikantëve;</w:t>
      </w:r>
    </w:p>
    <w:p w14:paraId="2E22802F" w14:textId="77777777" w:rsidR="00113F32" w:rsidRPr="006F28EE" w:rsidRDefault="00453EDC" w:rsidP="00453EDC">
      <w:pPr>
        <w:pStyle w:val="Teksti"/>
        <w:rPr>
          <w:rFonts w:cs="Times New Roman"/>
        </w:rPr>
      </w:pPr>
      <w:r w:rsidRPr="006F28EE">
        <w:rPr>
          <w:rFonts w:cs="Times New Roman"/>
        </w:rPr>
        <w:t xml:space="preserve">b) </w:t>
      </w:r>
      <w:r w:rsidR="00D34251" w:rsidRPr="006F28EE">
        <w:rPr>
          <w:rFonts w:cs="Times New Roman"/>
        </w:rPr>
        <w:t xml:space="preserve">ushtrojnë veprimtarinë e tyre në përputhje me çdo kërkesë shtesë të përcaktuar në të drejtën </w:t>
      </w:r>
    </w:p>
    <w:p w14:paraId="58C46BA2" w14:textId="542F1AC3" w:rsidR="00D34251" w:rsidRPr="006F28EE" w:rsidRDefault="00D34251" w:rsidP="00453EDC">
      <w:pPr>
        <w:pStyle w:val="Teksti"/>
        <w:rPr>
          <w:rFonts w:cs="Times New Roman"/>
        </w:rPr>
      </w:pPr>
      <w:r w:rsidRPr="006F28EE">
        <w:rPr>
          <w:rFonts w:cs="Times New Roman"/>
        </w:rPr>
        <w:t>kombëtare;</w:t>
      </w:r>
    </w:p>
    <w:p w14:paraId="60A9B7BF" w14:textId="77777777" w:rsidR="00113F32" w:rsidRPr="006F28EE" w:rsidRDefault="00453EDC" w:rsidP="00453EDC">
      <w:pPr>
        <w:pStyle w:val="Teksti"/>
        <w:rPr>
          <w:rFonts w:cs="Times New Roman"/>
        </w:rPr>
      </w:pPr>
      <w:r w:rsidRPr="006F28EE">
        <w:rPr>
          <w:rFonts w:cs="Times New Roman"/>
        </w:rPr>
        <w:t>c)</w:t>
      </w:r>
      <w:r w:rsidR="008C101D" w:rsidRPr="006F28EE">
        <w:rPr>
          <w:rFonts w:cs="Times New Roman"/>
        </w:rPr>
        <w:t xml:space="preserve"> </w:t>
      </w:r>
      <w:r w:rsidR="00D34251" w:rsidRPr="006F28EE">
        <w:rPr>
          <w:rFonts w:cs="Times New Roman"/>
        </w:rPr>
        <w:t xml:space="preserve">janë plotësisht të kualifikuar dhe të licencuar për ushtrimin e mjekësisë në përputhje me ligjin </w:t>
      </w:r>
    </w:p>
    <w:p w14:paraId="02621400" w14:textId="2F4E0F32" w:rsidR="00D34251" w:rsidRPr="006F28EE" w:rsidRDefault="00D34251" w:rsidP="00453EDC">
      <w:pPr>
        <w:pStyle w:val="Teksti"/>
        <w:rPr>
          <w:rFonts w:cs="Times New Roman"/>
        </w:rPr>
      </w:pPr>
      <w:r w:rsidRPr="006F28EE">
        <w:rPr>
          <w:rFonts w:cs="Times New Roman"/>
        </w:rPr>
        <w:t>kombëtar;</w:t>
      </w:r>
    </w:p>
    <w:p w14:paraId="07A5F7EE" w14:textId="63044D4A" w:rsidR="00D34251" w:rsidRPr="006F28EE" w:rsidRDefault="00453EDC" w:rsidP="00453EDC">
      <w:pPr>
        <w:pStyle w:val="Teksti"/>
        <w:rPr>
          <w:rFonts w:cs="Times New Roman"/>
        </w:rPr>
      </w:pPr>
      <w:r w:rsidRPr="006F28EE">
        <w:rPr>
          <w:rFonts w:cs="Times New Roman"/>
        </w:rPr>
        <w:t xml:space="preserve">d) </w:t>
      </w:r>
      <w:r w:rsidR="00D34251" w:rsidRPr="006F28EE">
        <w:rPr>
          <w:rFonts w:cs="Times New Roman"/>
        </w:rPr>
        <w:t xml:space="preserve">kanë njoftuar </w:t>
      </w:r>
      <w:r w:rsidR="00E82DB8" w:rsidRPr="006F28EE">
        <w:rPr>
          <w:rFonts w:cs="Times New Roman"/>
        </w:rPr>
        <w:t xml:space="preserve">Autoritetin e Aviacionit Civil </w:t>
      </w:r>
      <w:r w:rsidR="00D34251" w:rsidRPr="006F28EE">
        <w:rPr>
          <w:rFonts w:cs="Times New Roman"/>
        </w:rPr>
        <w:t>para se të nisin</w:t>
      </w:r>
      <w:r w:rsidR="00F2789A" w:rsidRPr="006F28EE">
        <w:rPr>
          <w:rFonts w:cs="Times New Roman"/>
        </w:rPr>
        <w:t xml:space="preserve"> </w:t>
      </w:r>
      <w:r w:rsidR="00D34251" w:rsidRPr="006F28EE">
        <w:rPr>
          <w:rFonts w:cs="Times New Roman"/>
        </w:rPr>
        <w:t>këtë veprimtari.</w:t>
      </w:r>
    </w:p>
    <w:p w14:paraId="05251439" w14:textId="77777777" w:rsidR="00D34251" w:rsidRPr="006F28EE" w:rsidRDefault="00D34251" w:rsidP="00D34251">
      <w:pPr>
        <w:widowControl w:val="0"/>
        <w:spacing w:after="0" w:line="240" w:lineRule="auto"/>
        <w:ind w:firstLine="284"/>
        <w:rPr>
          <w:rFonts w:ascii="Garamond" w:hAnsi="Garamond" w:cs="Times New Roman"/>
          <w:sz w:val="24"/>
          <w:szCs w:val="24"/>
        </w:rPr>
      </w:pPr>
    </w:p>
    <w:p w14:paraId="7A857FFF" w14:textId="77777777" w:rsidR="00D34251" w:rsidRPr="006F28EE" w:rsidRDefault="00D34251" w:rsidP="00D34251">
      <w:pPr>
        <w:widowControl w:val="0"/>
        <w:spacing w:after="0" w:line="240" w:lineRule="auto"/>
        <w:ind w:firstLine="284"/>
        <w:jc w:val="center"/>
        <w:rPr>
          <w:rFonts w:ascii="Garamond" w:hAnsi="Garamond" w:cs="Times New Roman"/>
          <w:sz w:val="24"/>
          <w:szCs w:val="24"/>
        </w:rPr>
      </w:pPr>
      <w:r w:rsidRPr="006F28EE">
        <w:rPr>
          <w:rFonts w:ascii="Garamond" w:hAnsi="Garamond" w:cs="Times New Roman"/>
          <w:sz w:val="24"/>
          <w:szCs w:val="24"/>
        </w:rPr>
        <w:t>SEKSIONI 3</w:t>
      </w:r>
    </w:p>
    <w:p w14:paraId="6E8C5E83" w14:textId="73731B5C" w:rsidR="00D34251" w:rsidRPr="006F28EE" w:rsidRDefault="00D34251" w:rsidP="00D34251">
      <w:pPr>
        <w:widowControl w:val="0"/>
        <w:spacing w:after="0" w:line="240" w:lineRule="auto"/>
        <w:ind w:firstLine="284"/>
        <w:jc w:val="center"/>
        <w:rPr>
          <w:rFonts w:ascii="Garamond" w:hAnsi="Garamond" w:cs="Times New Roman"/>
          <w:sz w:val="24"/>
          <w:szCs w:val="24"/>
        </w:rPr>
      </w:pPr>
      <w:r w:rsidRPr="006F28EE">
        <w:rPr>
          <w:rFonts w:ascii="Garamond" w:hAnsi="Garamond" w:cs="Times New Roman"/>
          <w:b/>
          <w:sz w:val="24"/>
          <w:szCs w:val="24"/>
        </w:rPr>
        <w:t>Praktikuesit</w:t>
      </w:r>
      <w:r w:rsidR="00F2789A" w:rsidRPr="006F28EE">
        <w:rPr>
          <w:rFonts w:ascii="Garamond" w:hAnsi="Garamond" w:cs="Times New Roman"/>
          <w:b/>
          <w:sz w:val="24"/>
          <w:szCs w:val="24"/>
        </w:rPr>
        <w:t xml:space="preserve"> </w:t>
      </w:r>
      <w:r w:rsidRPr="006F28EE">
        <w:rPr>
          <w:rFonts w:ascii="Garamond" w:hAnsi="Garamond" w:cs="Times New Roman"/>
          <w:b/>
          <w:sz w:val="24"/>
          <w:szCs w:val="24"/>
        </w:rPr>
        <w:t>e shëndetit profesional mjek</w:t>
      </w:r>
      <w:r w:rsidR="004B1B1B" w:rsidRPr="006F28EE">
        <w:rPr>
          <w:rFonts w:ascii="Garamond" w:hAnsi="Garamond" w:cs="Times New Roman"/>
          <w:b/>
          <w:sz w:val="24"/>
          <w:szCs w:val="24"/>
        </w:rPr>
        <w:t>ë</w:t>
      </w:r>
      <w:r w:rsidRPr="006F28EE">
        <w:rPr>
          <w:rFonts w:ascii="Garamond" w:hAnsi="Garamond" w:cs="Times New Roman"/>
          <w:b/>
          <w:sz w:val="24"/>
          <w:szCs w:val="24"/>
        </w:rPr>
        <w:t>sor</w:t>
      </w:r>
      <w:r w:rsidR="004B1B1B" w:rsidRPr="006F28EE">
        <w:rPr>
          <w:rFonts w:ascii="Garamond" w:hAnsi="Garamond" w:cs="Times New Roman"/>
          <w:b/>
          <w:sz w:val="24"/>
          <w:szCs w:val="24"/>
        </w:rPr>
        <w:t>ë</w:t>
      </w:r>
    </w:p>
    <w:p w14:paraId="36D2D6EE" w14:textId="77777777" w:rsidR="00453EDC" w:rsidRPr="006F28EE" w:rsidRDefault="00453EDC" w:rsidP="00D34251">
      <w:pPr>
        <w:widowControl w:val="0"/>
        <w:spacing w:after="0" w:line="240" w:lineRule="auto"/>
        <w:ind w:firstLine="284"/>
        <w:rPr>
          <w:rFonts w:ascii="Garamond" w:hAnsi="Garamond" w:cs="Times New Roman"/>
          <w:b/>
          <w:sz w:val="24"/>
          <w:szCs w:val="24"/>
        </w:rPr>
      </w:pPr>
    </w:p>
    <w:p w14:paraId="1A12AAB9" w14:textId="15ECE7E4" w:rsidR="00D34251" w:rsidRPr="006F28EE" w:rsidRDefault="00D34251" w:rsidP="00F26CFF">
      <w:pPr>
        <w:widowControl w:val="0"/>
        <w:spacing w:after="0" w:line="240" w:lineRule="auto"/>
        <w:jc w:val="both"/>
        <w:rPr>
          <w:rFonts w:ascii="Garamond" w:hAnsi="Garamond" w:cs="Times New Roman"/>
          <w:b/>
          <w:i/>
          <w:sz w:val="24"/>
          <w:szCs w:val="24"/>
        </w:rPr>
      </w:pPr>
      <w:r w:rsidRPr="006F28EE">
        <w:rPr>
          <w:rFonts w:ascii="Garamond" w:hAnsi="Garamond" w:cs="Times New Roman"/>
          <w:b/>
          <w:sz w:val="24"/>
          <w:szCs w:val="24"/>
        </w:rPr>
        <w:t>MED.D.040</w:t>
      </w:r>
      <w:r w:rsidR="00F2789A" w:rsidRPr="006F28EE">
        <w:rPr>
          <w:rFonts w:ascii="Garamond" w:hAnsi="Garamond" w:cs="Times New Roman"/>
          <w:b/>
          <w:sz w:val="24"/>
          <w:szCs w:val="24"/>
        </w:rPr>
        <w:t xml:space="preserve"> </w:t>
      </w:r>
      <w:r w:rsidRPr="006F28EE">
        <w:rPr>
          <w:rFonts w:ascii="Garamond" w:hAnsi="Garamond" w:cs="Times New Roman"/>
          <w:b/>
          <w:sz w:val="24"/>
          <w:szCs w:val="24"/>
        </w:rPr>
        <w:t>Kërkesat për</w:t>
      </w:r>
      <w:r w:rsidR="0062278D" w:rsidRPr="006F28EE">
        <w:rPr>
          <w:rFonts w:ascii="Garamond" w:hAnsi="Garamond" w:cs="Times New Roman"/>
          <w:b/>
          <w:sz w:val="24"/>
          <w:szCs w:val="24"/>
        </w:rPr>
        <w:t xml:space="preserve"> </w:t>
      </w:r>
      <w:r w:rsidR="0062278D" w:rsidRPr="006F28EE">
        <w:rPr>
          <w:rFonts w:ascii="Garamond" w:hAnsi="Garamond" w:cs="Times New Roman"/>
          <w:b/>
          <w:i/>
          <w:sz w:val="24"/>
          <w:szCs w:val="24"/>
        </w:rPr>
        <w:t>p</w:t>
      </w:r>
      <w:r w:rsidRPr="006F28EE">
        <w:rPr>
          <w:rFonts w:ascii="Garamond" w:hAnsi="Garamond" w:cs="Times New Roman"/>
          <w:b/>
          <w:i/>
          <w:sz w:val="24"/>
          <w:szCs w:val="24"/>
        </w:rPr>
        <w:t>raktikuesit</w:t>
      </w:r>
      <w:r w:rsidR="00F2789A" w:rsidRPr="006F28EE">
        <w:rPr>
          <w:rFonts w:ascii="Garamond" w:hAnsi="Garamond" w:cs="Times New Roman"/>
          <w:b/>
          <w:i/>
          <w:sz w:val="24"/>
          <w:szCs w:val="24"/>
        </w:rPr>
        <w:t xml:space="preserve"> </w:t>
      </w:r>
      <w:r w:rsidRPr="006F28EE">
        <w:rPr>
          <w:rFonts w:ascii="Garamond" w:hAnsi="Garamond" w:cs="Times New Roman"/>
          <w:b/>
          <w:i/>
          <w:sz w:val="24"/>
          <w:szCs w:val="24"/>
        </w:rPr>
        <w:t>e shëndetit profesional mjek</w:t>
      </w:r>
      <w:r w:rsidR="004B1B1B" w:rsidRPr="006F28EE">
        <w:rPr>
          <w:rFonts w:ascii="Garamond" w:hAnsi="Garamond" w:cs="Times New Roman"/>
          <w:b/>
          <w:i/>
          <w:sz w:val="24"/>
          <w:szCs w:val="24"/>
        </w:rPr>
        <w:t>ë</w:t>
      </w:r>
      <w:r w:rsidRPr="006F28EE">
        <w:rPr>
          <w:rFonts w:ascii="Garamond" w:hAnsi="Garamond" w:cs="Times New Roman"/>
          <w:b/>
          <w:i/>
          <w:sz w:val="24"/>
          <w:szCs w:val="24"/>
        </w:rPr>
        <w:t>sor</w:t>
      </w:r>
      <w:r w:rsidR="004B1B1B" w:rsidRPr="006F28EE">
        <w:rPr>
          <w:rFonts w:ascii="Garamond" w:hAnsi="Garamond" w:cs="Times New Roman"/>
          <w:b/>
          <w:i/>
          <w:sz w:val="24"/>
          <w:szCs w:val="24"/>
        </w:rPr>
        <w:t>ë</w:t>
      </w:r>
    </w:p>
    <w:p w14:paraId="202076CC" w14:textId="77777777" w:rsidR="00F26CFF" w:rsidRPr="006F28EE" w:rsidRDefault="00F26CFF" w:rsidP="00F26CFF">
      <w:pPr>
        <w:widowControl w:val="0"/>
        <w:spacing w:after="0" w:line="240" w:lineRule="auto"/>
        <w:jc w:val="both"/>
        <w:rPr>
          <w:rFonts w:ascii="Garamond" w:hAnsi="Garamond" w:cs="Times New Roman"/>
          <w:sz w:val="24"/>
          <w:szCs w:val="24"/>
        </w:rPr>
      </w:pPr>
    </w:p>
    <w:p w14:paraId="592C3AAC" w14:textId="2A608811" w:rsidR="00D34251" w:rsidRPr="006F28EE" w:rsidRDefault="00D34251" w:rsidP="00F26CFF">
      <w:pPr>
        <w:widowControl w:val="0"/>
        <w:spacing w:after="0" w:line="240" w:lineRule="auto"/>
        <w:jc w:val="both"/>
        <w:rPr>
          <w:rFonts w:ascii="Garamond" w:hAnsi="Garamond" w:cs="Times New Roman"/>
          <w:sz w:val="24"/>
          <w:szCs w:val="24"/>
        </w:rPr>
      </w:pPr>
      <w:r w:rsidRPr="006F28EE">
        <w:rPr>
          <w:rFonts w:ascii="Garamond" w:hAnsi="Garamond" w:cs="Times New Roman"/>
          <w:sz w:val="24"/>
          <w:szCs w:val="24"/>
        </w:rPr>
        <w:t xml:space="preserve">Kur </w:t>
      </w:r>
      <w:r w:rsidR="003B0048" w:rsidRPr="006F28EE">
        <w:rPr>
          <w:rFonts w:ascii="Garamond" w:hAnsi="Garamond" w:cs="Times New Roman"/>
          <w:sz w:val="24"/>
          <w:szCs w:val="24"/>
        </w:rPr>
        <w:t>Autoriteti i Aviacionit Civil</w:t>
      </w:r>
      <w:r w:rsidRPr="006F28EE">
        <w:rPr>
          <w:rFonts w:ascii="Garamond" w:hAnsi="Garamond" w:cs="Times New Roman"/>
          <w:sz w:val="24"/>
          <w:szCs w:val="24"/>
        </w:rPr>
        <w:t xml:space="preserve"> është i kënaqur që kërkesat e sistemit shëndetësor kombëtar të zbatueshëm për </w:t>
      </w:r>
      <w:r w:rsidRPr="006F28EE">
        <w:rPr>
          <w:rFonts w:ascii="Garamond" w:hAnsi="Garamond" w:cs="Times New Roman"/>
          <w:b/>
          <w:i/>
          <w:sz w:val="24"/>
          <w:szCs w:val="24"/>
        </w:rPr>
        <w:t>Praktikuesit</w:t>
      </w:r>
      <w:r w:rsidR="00F2789A" w:rsidRPr="006F28EE">
        <w:rPr>
          <w:rFonts w:ascii="Garamond" w:hAnsi="Garamond" w:cs="Times New Roman"/>
          <w:b/>
          <w:i/>
          <w:sz w:val="24"/>
          <w:szCs w:val="24"/>
        </w:rPr>
        <w:t xml:space="preserve"> </w:t>
      </w:r>
      <w:r w:rsidRPr="006F28EE">
        <w:rPr>
          <w:rFonts w:ascii="Garamond" w:hAnsi="Garamond" w:cs="Times New Roman"/>
          <w:b/>
          <w:i/>
          <w:sz w:val="24"/>
          <w:szCs w:val="24"/>
        </w:rPr>
        <w:t>e shëndetit profesional mjek</w:t>
      </w:r>
      <w:r w:rsidR="004B1B1B" w:rsidRPr="006F28EE">
        <w:rPr>
          <w:rFonts w:ascii="Garamond" w:hAnsi="Garamond" w:cs="Times New Roman"/>
          <w:b/>
          <w:i/>
          <w:sz w:val="24"/>
          <w:szCs w:val="24"/>
        </w:rPr>
        <w:t>ë</w:t>
      </w:r>
      <w:r w:rsidRPr="006F28EE">
        <w:rPr>
          <w:rFonts w:ascii="Garamond" w:hAnsi="Garamond" w:cs="Times New Roman"/>
          <w:b/>
          <w:i/>
          <w:sz w:val="24"/>
          <w:szCs w:val="24"/>
        </w:rPr>
        <w:t>sor</w:t>
      </w:r>
      <w:r w:rsidR="004B1B1B" w:rsidRPr="006F28EE">
        <w:rPr>
          <w:rFonts w:ascii="Garamond" w:hAnsi="Garamond" w:cs="Times New Roman"/>
          <w:b/>
          <w:i/>
          <w:sz w:val="24"/>
          <w:szCs w:val="24"/>
        </w:rPr>
        <w:t>ë</w:t>
      </w:r>
      <w:r w:rsidRPr="006F28EE" w:rsidDel="00670DA2">
        <w:rPr>
          <w:rFonts w:ascii="Garamond" w:hAnsi="Garamond" w:cs="Times New Roman"/>
          <w:sz w:val="24"/>
          <w:szCs w:val="24"/>
        </w:rPr>
        <w:t xml:space="preserve"> </w:t>
      </w:r>
      <w:r w:rsidRPr="006F28EE">
        <w:rPr>
          <w:rFonts w:ascii="Garamond" w:hAnsi="Garamond" w:cs="Times New Roman"/>
          <w:sz w:val="24"/>
          <w:szCs w:val="24"/>
        </w:rPr>
        <w:t>(OHMP-të) janë të tilla që garantojnë pajtueshmërinë me kërkesat e kë</w:t>
      </w:r>
      <w:r w:rsidR="00242D7D" w:rsidRPr="006F28EE">
        <w:rPr>
          <w:rFonts w:ascii="Garamond" w:hAnsi="Garamond" w:cs="Times New Roman"/>
          <w:sz w:val="24"/>
          <w:szCs w:val="24"/>
        </w:rPr>
        <w:t>t</w:t>
      </w:r>
      <w:r w:rsidR="002032AE" w:rsidRPr="006F28EE">
        <w:rPr>
          <w:rFonts w:ascii="Garamond" w:hAnsi="Garamond" w:cs="Times New Roman"/>
          <w:sz w:val="24"/>
          <w:szCs w:val="24"/>
        </w:rPr>
        <w:t>ij</w:t>
      </w:r>
      <w:r w:rsidRPr="006F28EE">
        <w:rPr>
          <w:rFonts w:ascii="Garamond" w:hAnsi="Garamond" w:cs="Times New Roman"/>
          <w:sz w:val="24"/>
          <w:szCs w:val="24"/>
        </w:rPr>
        <w:t xml:space="preserve"> Aneksi (Pjesa-MED) të zbatueshme për OHMP-të, OMPH-të mund të kryejnë vlerësime </w:t>
      </w:r>
      <w:r w:rsidR="006D1D0E" w:rsidRPr="006F28EE">
        <w:rPr>
          <w:rFonts w:ascii="Garamond" w:hAnsi="Garamond" w:cs="Times New Roman"/>
          <w:sz w:val="24"/>
          <w:szCs w:val="24"/>
        </w:rPr>
        <w:t>aero</w:t>
      </w:r>
      <w:r w:rsidRPr="006F28EE">
        <w:rPr>
          <w:rFonts w:ascii="Garamond" w:hAnsi="Garamond" w:cs="Times New Roman"/>
          <w:sz w:val="24"/>
          <w:szCs w:val="24"/>
        </w:rPr>
        <w:t>mjekësore të ekuipazhit të kabinës, me kusht që:</w:t>
      </w:r>
    </w:p>
    <w:p w14:paraId="4CF97A39" w14:textId="77777777" w:rsidR="00113F32" w:rsidRPr="006F28EE" w:rsidRDefault="00CA0EA1" w:rsidP="00CA0EA1">
      <w:pPr>
        <w:pStyle w:val="Teksti"/>
        <w:rPr>
          <w:rFonts w:cs="Times New Roman"/>
        </w:rPr>
      </w:pPr>
      <w:r w:rsidRPr="006F28EE">
        <w:rPr>
          <w:rFonts w:cs="Times New Roman"/>
        </w:rPr>
        <w:t xml:space="preserve">a) </w:t>
      </w:r>
      <w:r w:rsidR="00D34251" w:rsidRPr="006F28EE">
        <w:rPr>
          <w:rFonts w:cs="Times New Roman"/>
        </w:rPr>
        <w:t xml:space="preserve">të jenë plotësisht të kualifikuar dhe të kenë licencat e duhura në mjekësi dhe të jenë të </w:t>
      </w:r>
    </w:p>
    <w:p w14:paraId="10D3AC8F" w14:textId="11A39E38" w:rsidR="00D34251" w:rsidRPr="006F28EE" w:rsidRDefault="00D34251" w:rsidP="00CA0EA1">
      <w:pPr>
        <w:pStyle w:val="Teksti"/>
        <w:rPr>
          <w:rFonts w:cs="Times New Roman"/>
        </w:rPr>
      </w:pPr>
      <w:r w:rsidRPr="006F28EE">
        <w:rPr>
          <w:rFonts w:cs="Times New Roman"/>
        </w:rPr>
        <w:t xml:space="preserve">kualifikuar për </w:t>
      </w:r>
      <w:r w:rsidRPr="006F28EE">
        <w:rPr>
          <w:rFonts w:cs="Times New Roman"/>
          <w:b/>
          <w:i/>
        </w:rPr>
        <w:t>shëndetin mjek</w:t>
      </w:r>
      <w:r w:rsidR="004B1B1B" w:rsidRPr="006F28EE">
        <w:rPr>
          <w:rFonts w:cs="Times New Roman"/>
          <w:b/>
          <w:i/>
        </w:rPr>
        <w:t>ë</w:t>
      </w:r>
      <w:r w:rsidRPr="006F28EE">
        <w:rPr>
          <w:rFonts w:cs="Times New Roman"/>
          <w:b/>
          <w:i/>
        </w:rPr>
        <w:t>sor</w:t>
      </w:r>
      <w:r w:rsidR="004B1B1B" w:rsidRPr="006F28EE">
        <w:rPr>
          <w:rFonts w:cs="Times New Roman"/>
          <w:b/>
          <w:i/>
        </w:rPr>
        <w:t>ë</w:t>
      </w:r>
      <w:r w:rsidRPr="006F28EE">
        <w:rPr>
          <w:rFonts w:cs="Times New Roman"/>
          <w:b/>
          <w:i/>
        </w:rPr>
        <w:t xml:space="preserve"> profesional</w:t>
      </w:r>
      <w:r w:rsidR="004B1B1B" w:rsidRPr="006F28EE">
        <w:rPr>
          <w:rFonts w:cs="Times New Roman"/>
          <w:b/>
          <w:i/>
        </w:rPr>
        <w:t>;</w:t>
      </w:r>
    </w:p>
    <w:p w14:paraId="5AD030AF" w14:textId="77777777" w:rsidR="00113F32" w:rsidRPr="006F28EE" w:rsidRDefault="00CA0EA1" w:rsidP="00CA0EA1">
      <w:pPr>
        <w:pStyle w:val="Teksti"/>
        <w:rPr>
          <w:rFonts w:cs="Times New Roman"/>
        </w:rPr>
      </w:pPr>
      <w:r w:rsidRPr="006F28EE">
        <w:rPr>
          <w:rFonts w:cs="Times New Roman"/>
        </w:rPr>
        <w:t xml:space="preserve">b) </w:t>
      </w:r>
      <w:r w:rsidR="00D34251" w:rsidRPr="006F28EE">
        <w:rPr>
          <w:rFonts w:cs="Times New Roman"/>
        </w:rPr>
        <w:t xml:space="preserve">mjedisi i punës në fluturim dhe detyrat e sigurisë të ekuipazhit të kabinës të jenë të përfshira </w:t>
      </w:r>
    </w:p>
    <w:p w14:paraId="3E371234" w14:textId="77777777" w:rsidR="00113F32" w:rsidRPr="006F28EE" w:rsidRDefault="00D34251" w:rsidP="00CA0EA1">
      <w:pPr>
        <w:pStyle w:val="Teksti"/>
        <w:rPr>
          <w:rFonts w:cs="Times New Roman"/>
        </w:rPr>
      </w:pPr>
      <w:r w:rsidRPr="006F28EE">
        <w:rPr>
          <w:rFonts w:cs="Times New Roman"/>
        </w:rPr>
        <w:t xml:space="preserve">në programin mësimor të kualifikimit për </w:t>
      </w:r>
      <w:r w:rsidRPr="006F28EE">
        <w:rPr>
          <w:rFonts w:cs="Times New Roman"/>
          <w:b/>
          <w:i/>
        </w:rPr>
        <w:t>shëndetit profesional mjek</w:t>
      </w:r>
      <w:r w:rsidR="004B1B1B" w:rsidRPr="006F28EE">
        <w:rPr>
          <w:rFonts w:cs="Times New Roman"/>
          <w:b/>
          <w:i/>
        </w:rPr>
        <w:t>ë</w:t>
      </w:r>
      <w:r w:rsidRPr="006F28EE">
        <w:rPr>
          <w:rFonts w:cs="Times New Roman"/>
          <w:b/>
          <w:i/>
        </w:rPr>
        <w:t>sor</w:t>
      </w:r>
      <w:r w:rsidR="004B1B1B" w:rsidRPr="006F28EE">
        <w:rPr>
          <w:rFonts w:cs="Times New Roman"/>
          <w:b/>
          <w:i/>
        </w:rPr>
        <w:t>ë</w:t>
      </w:r>
      <w:r w:rsidR="00A607F9" w:rsidRPr="006F28EE">
        <w:rPr>
          <w:rFonts w:cs="Times New Roman"/>
          <w:b/>
          <w:i/>
        </w:rPr>
        <w:t xml:space="preserve"> </w:t>
      </w:r>
      <w:r w:rsidRPr="006F28EE">
        <w:rPr>
          <w:rFonts w:cs="Times New Roman"/>
        </w:rPr>
        <w:t xml:space="preserve">ose të ketë trajnime </w:t>
      </w:r>
    </w:p>
    <w:p w14:paraId="238F95C9" w14:textId="5363FEE9" w:rsidR="00D34251" w:rsidRPr="006F28EE" w:rsidRDefault="00D34251" w:rsidP="00CA0EA1">
      <w:pPr>
        <w:pStyle w:val="Teksti"/>
        <w:rPr>
          <w:rFonts w:cs="Times New Roman"/>
        </w:rPr>
      </w:pPr>
      <w:r w:rsidRPr="006F28EE">
        <w:rPr>
          <w:rFonts w:cs="Times New Roman"/>
        </w:rPr>
        <w:t>apo përvoja të tjera profesionale;</w:t>
      </w:r>
    </w:p>
    <w:p w14:paraId="5671FD76" w14:textId="4B397882" w:rsidR="00D34251" w:rsidRPr="006F28EE" w:rsidRDefault="00CA0EA1" w:rsidP="00CA0EA1">
      <w:pPr>
        <w:pStyle w:val="Teksti"/>
        <w:rPr>
          <w:rFonts w:cs="Times New Roman"/>
        </w:rPr>
      </w:pPr>
      <w:r w:rsidRPr="006F28EE">
        <w:rPr>
          <w:rFonts w:cs="Times New Roman"/>
        </w:rPr>
        <w:t xml:space="preserve">c) </w:t>
      </w:r>
      <w:r w:rsidR="00D34251" w:rsidRPr="006F28EE">
        <w:rPr>
          <w:rFonts w:cs="Times New Roman"/>
        </w:rPr>
        <w:t>të ketë njoftuar autoritetin kompetent para fillimit të kësaj veprimtarie.</w:t>
      </w:r>
    </w:p>
    <w:p w14:paraId="6E156F9B" w14:textId="77777777" w:rsidR="00D34251" w:rsidRPr="006F28EE" w:rsidRDefault="00D34251" w:rsidP="00D34251">
      <w:pPr>
        <w:widowControl w:val="0"/>
        <w:spacing w:after="0" w:line="240" w:lineRule="auto"/>
        <w:ind w:firstLine="284"/>
        <w:jc w:val="center"/>
        <w:rPr>
          <w:rFonts w:ascii="Garamond" w:hAnsi="Garamond" w:cs="Times New Roman"/>
          <w:b/>
          <w:sz w:val="24"/>
          <w:szCs w:val="24"/>
        </w:rPr>
      </w:pPr>
    </w:p>
    <w:p w14:paraId="4767820C" w14:textId="77777777" w:rsidR="00D34251" w:rsidRPr="006F28EE" w:rsidRDefault="00D34251" w:rsidP="00D34251">
      <w:pPr>
        <w:widowControl w:val="0"/>
        <w:spacing w:after="0" w:line="240" w:lineRule="auto"/>
        <w:ind w:firstLine="284"/>
        <w:jc w:val="center"/>
        <w:rPr>
          <w:rFonts w:ascii="Garamond" w:hAnsi="Garamond" w:cs="Times New Roman"/>
          <w:sz w:val="24"/>
          <w:szCs w:val="24"/>
        </w:rPr>
      </w:pPr>
      <w:r w:rsidRPr="006F28EE">
        <w:rPr>
          <w:rFonts w:ascii="Garamond" w:hAnsi="Garamond" w:cs="Times New Roman"/>
          <w:b/>
          <w:sz w:val="24"/>
          <w:szCs w:val="24"/>
        </w:rPr>
        <w:t>ANEKSI V</w:t>
      </w:r>
    </w:p>
    <w:p w14:paraId="68F4E032" w14:textId="5337D80A" w:rsidR="00D34251" w:rsidRPr="006F28EE" w:rsidRDefault="00D34251" w:rsidP="00D34251">
      <w:pPr>
        <w:widowControl w:val="0"/>
        <w:spacing w:after="0" w:line="240" w:lineRule="auto"/>
        <w:ind w:firstLine="284"/>
        <w:jc w:val="center"/>
        <w:rPr>
          <w:rFonts w:ascii="Garamond" w:hAnsi="Garamond" w:cs="Times New Roman"/>
          <w:sz w:val="24"/>
          <w:szCs w:val="24"/>
        </w:rPr>
      </w:pPr>
      <w:r w:rsidRPr="006F28EE">
        <w:rPr>
          <w:rFonts w:ascii="Garamond" w:hAnsi="Garamond" w:cs="Times New Roman"/>
          <w:b/>
          <w:sz w:val="24"/>
          <w:szCs w:val="24"/>
        </w:rPr>
        <w:t>Kategorizimi i ekuipazhit</w:t>
      </w:r>
      <w:r w:rsidR="008E600E" w:rsidRPr="006F28EE">
        <w:rPr>
          <w:rFonts w:ascii="Garamond" w:hAnsi="Garamond" w:cs="Times New Roman"/>
          <w:b/>
          <w:sz w:val="24"/>
          <w:szCs w:val="24"/>
        </w:rPr>
        <w:t xml:space="preserve"> të kabinës </w:t>
      </w:r>
      <w:r w:rsidRPr="006F28EE">
        <w:rPr>
          <w:rFonts w:ascii="Garamond" w:hAnsi="Garamond" w:cs="Times New Roman"/>
          <w:b/>
          <w:sz w:val="24"/>
          <w:szCs w:val="24"/>
        </w:rPr>
        <w:t xml:space="preserve">i </w:t>
      </w:r>
      <w:r w:rsidR="007F6354" w:rsidRPr="006F28EE">
        <w:rPr>
          <w:rFonts w:ascii="Garamond" w:hAnsi="Garamond" w:cs="Times New Roman"/>
          <w:b/>
          <w:sz w:val="24"/>
          <w:szCs w:val="24"/>
        </w:rPr>
        <w:t>përfshirë</w:t>
      </w:r>
      <w:r w:rsidRPr="006F28EE">
        <w:rPr>
          <w:rFonts w:ascii="Garamond" w:hAnsi="Garamond" w:cs="Times New Roman"/>
          <w:b/>
          <w:sz w:val="24"/>
          <w:szCs w:val="24"/>
        </w:rPr>
        <w:t xml:space="preserve"> në operacione të transportit ajror tr</w:t>
      </w:r>
      <w:r w:rsidR="000B1882" w:rsidRPr="006F28EE">
        <w:rPr>
          <w:rFonts w:ascii="Garamond" w:hAnsi="Garamond" w:cs="Times New Roman"/>
          <w:b/>
          <w:sz w:val="24"/>
          <w:szCs w:val="24"/>
        </w:rPr>
        <w:t>e</w:t>
      </w:r>
      <w:r w:rsidRPr="006F28EE">
        <w:rPr>
          <w:rFonts w:ascii="Garamond" w:hAnsi="Garamond" w:cs="Times New Roman"/>
          <w:b/>
          <w:sz w:val="24"/>
          <w:szCs w:val="24"/>
        </w:rPr>
        <w:t xml:space="preserve">gtar PJESA-CC </w:t>
      </w:r>
    </w:p>
    <w:p w14:paraId="1549D634" w14:textId="3B15906C" w:rsidR="00D34251" w:rsidRPr="006F28EE" w:rsidRDefault="00F2789A" w:rsidP="00D34251">
      <w:pPr>
        <w:widowControl w:val="0"/>
        <w:spacing w:after="0" w:line="240" w:lineRule="auto"/>
        <w:ind w:firstLine="284"/>
        <w:jc w:val="center"/>
        <w:rPr>
          <w:rFonts w:ascii="Garamond" w:hAnsi="Garamond" w:cs="Times New Roman"/>
          <w:sz w:val="24"/>
          <w:szCs w:val="24"/>
        </w:rPr>
      </w:pPr>
      <w:r w:rsidRPr="006F28EE">
        <w:rPr>
          <w:rFonts w:ascii="Garamond" w:hAnsi="Garamond" w:cs="Times New Roman"/>
          <w:b/>
          <w:sz w:val="24"/>
          <w:szCs w:val="24"/>
        </w:rPr>
        <w:t xml:space="preserve"> </w:t>
      </w:r>
      <w:r w:rsidR="00D34251" w:rsidRPr="006F28EE">
        <w:rPr>
          <w:rFonts w:ascii="Garamond" w:hAnsi="Garamond" w:cs="Times New Roman"/>
          <w:b/>
          <w:sz w:val="24"/>
          <w:szCs w:val="24"/>
        </w:rPr>
        <w:t>N</w:t>
      </w:r>
      <w:r w:rsidR="000B1882" w:rsidRPr="006F28EE">
        <w:rPr>
          <w:rFonts w:ascii="Garamond" w:hAnsi="Garamond" w:cs="Times New Roman"/>
          <w:b/>
          <w:sz w:val="24"/>
          <w:szCs w:val="24"/>
        </w:rPr>
        <w:t>ë</w:t>
      </w:r>
      <w:r w:rsidR="00D34251" w:rsidRPr="006F28EE">
        <w:rPr>
          <w:rFonts w:ascii="Garamond" w:hAnsi="Garamond" w:cs="Times New Roman"/>
          <w:b/>
          <w:sz w:val="24"/>
          <w:szCs w:val="24"/>
        </w:rPr>
        <w:t xml:space="preserve">npjesa GEN </w:t>
      </w:r>
    </w:p>
    <w:p w14:paraId="4CAB3BEB" w14:textId="77777777" w:rsidR="00D34251" w:rsidRPr="006F28EE" w:rsidRDefault="00D34251" w:rsidP="00D34251">
      <w:pPr>
        <w:widowControl w:val="0"/>
        <w:spacing w:after="0" w:line="240" w:lineRule="auto"/>
        <w:ind w:firstLine="284"/>
        <w:jc w:val="center"/>
        <w:rPr>
          <w:rFonts w:ascii="Garamond" w:hAnsi="Garamond" w:cs="Times New Roman"/>
          <w:sz w:val="24"/>
          <w:szCs w:val="24"/>
        </w:rPr>
      </w:pPr>
      <w:r w:rsidRPr="006F28EE">
        <w:rPr>
          <w:rFonts w:ascii="Garamond" w:hAnsi="Garamond" w:cs="Times New Roman"/>
          <w:sz w:val="24"/>
          <w:szCs w:val="24"/>
        </w:rPr>
        <w:t xml:space="preserve"> </w:t>
      </w:r>
    </w:p>
    <w:p w14:paraId="60267498" w14:textId="6834EB61" w:rsidR="00D34251" w:rsidRPr="006F28EE" w:rsidRDefault="00D34251" w:rsidP="001F3911">
      <w:pPr>
        <w:widowControl w:val="0"/>
        <w:spacing w:after="0" w:line="240" w:lineRule="auto"/>
        <w:ind w:firstLine="284"/>
        <w:jc w:val="center"/>
        <w:rPr>
          <w:rFonts w:ascii="Garamond" w:hAnsi="Garamond" w:cs="Times New Roman"/>
          <w:b/>
          <w:sz w:val="24"/>
          <w:szCs w:val="24"/>
        </w:rPr>
      </w:pPr>
      <w:r w:rsidRPr="006F28EE">
        <w:rPr>
          <w:rFonts w:ascii="Garamond" w:hAnsi="Garamond" w:cs="Times New Roman"/>
          <w:b/>
          <w:sz w:val="24"/>
          <w:szCs w:val="24"/>
        </w:rPr>
        <w:t>KËRKESA T</w:t>
      </w:r>
      <w:r w:rsidR="000B1882" w:rsidRPr="006F28EE">
        <w:rPr>
          <w:rFonts w:ascii="Garamond" w:hAnsi="Garamond" w:cs="Times New Roman"/>
          <w:b/>
          <w:sz w:val="24"/>
          <w:szCs w:val="24"/>
        </w:rPr>
        <w:t>Ë</w:t>
      </w:r>
      <w:r w:rsidRPr="006F28EE">
        <w:rPr>
          <w:rFonts w:ascii="Garamond" w:hAnsi="Garamond" w:cs="Times New Roman"/>
          <w:b/>
          <w:sz w:val="24"/>
          <w:szCs w:val="24"/>
        </w:rPr>
        <w:t xml:space="preserve"> PËRGJITHSHME</w:t>
      </w:r>
    </w:p>
    <w:p w14:paraId="0CD0E720" w14:textId="77777777" w:rsidR="00A225C1" w:rsidRPr="006F28EE" w:rsidRDefault="00A225C1" w:rsidP="001F3911">
      <w:pPr>
        <w:widowControl w:val="0"/>
        <w:spacing w:after="0" w:line="240" w:lineRule="auto"/>
        <w:ind w:firstLine="284"/>
        <w:jc w:val="center"/>
        <w:rPr>
          <w:rFonts w:ascii="Garamond" w:hAnsi="Garamond" w:cs="Times New Roman"/>
          <w:b/>
          <w:sz w:val="24"/>
          <w:szCs w:val="24"/>
        </w:rPr>
      </w:pPr>
    </w:p>
    <w:p w14:paraId="3E53DD56" w14:textId="7AD30CDD" w:rsidR="00D34251" w:rsidRPr="006F28EE" w:rsidRDefault="00D34251" w:rsidP="00A225C1">
      <w:pPr>
        <w:widowControl w:val="0"/>
        <w:spacing w:after="0" w:line="240" w:lineRule="auto"/>
        <w:jc w:val="both"/>
        <w:rPr>
          <w:rFonts w:ascii="Garamond" w:hAnsi="Garamond" w:cs="Times New Roman"/>
          <w:b/>
          <w:sz w:val="24"/>
          <w:szCs w:val="24"/>
        </w:rPr>
      </w:pPr>
      <w:r w:rsidRPr="006F28EE">
        <w:rPr>
          <w:rFonts w:ascii="Garamond" w:hAnsi="Garamond" w:cs="Times New Roman"/>
          <w:b/>
          <w:sz w:val="24"/>
          <w:szCs w:val="24"/>
        </w:rPr>
        <w:t>CC.GEN.001</w:t>
      </w:r>
      <w:r w:rsidR="00F2789A" w:rsidRPr="006F28EE">
        <w:rPr>
          <w:rFonts w:ascii="Garamond" w:hAnsi="Garamond" w:cs="Times New Roman"/>
          <w:b/>
          <w:sz w:val="24"/>
          <w:szCs w:val="24"/>
        </w:rPr>
        <w:t xml:space="preserve"> </w:t>
      </w:r>
      <w:r w:rsidRPr="006F28EE">
        <w:rPr>
          <w:rFonts w:ascii="Garamond" w:hAnsi="Garamond" w:cs="Times New Roman"/>
          <w:b/>
          <w:sz w:val="24"/>
          <w:szCs w:val="24"/>
        </w:rPr>
        <w:t>Autoriteti kompetent</w:t>
      </w:r>
    </w:p>
    <w:p w14:paraId="2B9CE737" w14:textId="77777777" w:rsidR="00A225C1" w:rsidRPr="006F28EE" w:rsidRDefault="00A225C1" w:rsidP="00A225C1">
      <w:pPr>
        <w:widowControl w:val="0"/>
        <w:spacing w:after="0" w:line="240" w:lineRule="auto"/>
        <w:jc w:val="both"/>
        <w:rPr>
          <w:rFonts w:ascii="Garamond" w:hAnsi="Garamond" w:cs="Times New Roman"/>
          <w:sz w:val="24"/>
          <w:szCs w:val="24"/>
        </w:rPr>
      </w:pPr>
    </w:p>
    <w:p w14:paraId="325EF838" w14:textId="5F15EB7B" w:rsidR="00D34251" w:rsidRPr="006F28EE" w:rsidRDefault="00D34251" w:rsidP="00A225C1">
      <w:pPr>
        <w:widowControl w:val="0"/>
        <w:spacing w:after="0" w:line="240" w:lineRule="auto"/>
        <w:jc w:val="both"/>
        <w:rPr>
          <w:rFonts w:ascii="Garamond" w:hAnsi="Garamond" w:cs="Times New Roman"/>
          <w:sz w:val="24"/>
          <w:szCs w:val="24"/>
        </w:rPr>
      </w:pPr>
      <w:r w:rsidRPr="006F28EE">
        <w:rPr>
          <w:rFonts w:ascii="Garamond" w:hAnsi="Garamond" w:cs="Times New Roman"/>
          <w:sz w:val="24"/>
          <w:szCs w:val="24"/>
        </w:rPr>
        <w:t xml:space="preserve">Për qëllim të </w:t>
      </w:r>
      <w:r w:rsidR="00080A09" w:rsidRPr="006F28EE">
        <w:rPr>
          <w:rFonts w:ascii="Garamond" w:hAnsi="Garamond" w:cs="Times New Roman"/>
          <w:sz w:val="24"/>
          <w:szCs w:val="24"/>
        </w:rPr>
        <w:t>kësaj pjese</w:t>
      </w:r>
      <w:r w:rsidRPr="006F28EE">
        <w:rPr>
          <w:rFonts w:ascii="Garamond" w:hAnsi="Garamond" w:cs="Times New Roman"/>
          <w:sz w:val="24"/>
          <w:szCs w:val="24"/>
        </w:rPr>
        <w:t xml:space="preserve">, Autoriteti i Aviacionit Civil do të jetë autoriteti kompetent i caktuar nga Republika e </w:t>
      </w:r>
      <w:r w:rsidR="00A607F9" w:rsidRPr="006F28EE">
        <w:rPr>
          <w:rFonts w:ascii="Garamond" w:hAnsi="Garamond" w:cs="Times New Roman"/>
          <w:sz w:val="24"/>
          <w:szCs w:val="24"/>
        </w:rPr>
        <w:t>Shqipërisë</w:t>
      </w:r>
      <w:r w:rsidRPr="006F28EE">
        <w:rPr>
          <w:rFonts w:ascii="Garamond" w:hAnsi="Garamond" w:cs="Times New Roman"/>
          <w:sz w:val="24"/>
          <w:szCs w:val="24"/>
        </w:rPr>
        <w:t>,</w:t>
      </w:r>
      <w:r w:rsidR="00F2789A" w:rsidRPr="006F28EE">
        <w:rPr>
          <w:rFonts w:ascii="Garamond" w:hAnsi="Garamond" w:cs="Times New Roman"/>
          <w:sz w:val="24"/>
          <w:szCs w:val="24"/>
        </w:rPr>
        <w:t xml:space="preserve"> </w:t>
      </w:r>
      <w:r w:rsidRPr="006F28EE">
        <w:rPr>
          <w:rFonts w:ascii="Garamond" w:hAnsi="Garamond" w:cs="Times New Roman"/>
          <w:sz w:val="24"/>
          <w:szCs w:val="24"/>
        </w:rPr>
        <w:t xml:space="preserve">ku një person aplikon për lëshimin e </w:t>
      </w:r>
      <w:r w:rsidR="00A607F9" w:rsidRPr="006F28EE">
        <w:rPr>
          <w:rFonts w:ascii="Garamond" w:hAnsi="Garamond" w:cs="Times New Roman"/>
          <w:sz w:val="24"/>
          <w:szCs w:val="24"/>
        </w:rPr>
        <w:t>dëshmisë</w:t>
      </w:r>
      <w:r w:rsidRPr="006F28EE">
        <w:rPr>
          <w:rFonts w:ascii="Garamond" w:hAnsi="Garamond" w:cs="Times New Roman"/>
          <w:sz w:val="24"/>
          <w:szCs w:val="24"/>
        </w:rPr>
        <w:t xml:space="preserve"> së ekuipazhit të kabinës. </w:t>
      </w:r>
    </w:p>
    <w:p w14:paraId="3D5EF735" w14:textId="77777777" w:rsidR="00A225C1" w:rsidRPr="006F28EE" w:rsidRDefault="00A225C1" w:rsidP="00A225C1">
      <w:pPr>
        <w:widowControl w:val="0"/>
        <w:spacing w:after="0" w:line="240" w:lineRule="auto"/>
        <w:jc w:val="both"/>
        <w:rPr>
          <w:rFonts w:ascii="Garamond" w:hAnsi="Garamond" w:cs="Times New Roman"/>
          <w:sz w:val="24"/>
          <w:szCs w:val="24"/>
        </w:rPr>
      </w:pPr>
    </w:p>
    <w:p w14:paraId="4BB64E97" w14:textId="7F3E7801" w:rsidR="00D34251" w:rsidRPr="006F28EE" w:rsidRDefault="00D34251" w:rsidP="00A225C1">
      <w:pPr>
        <w:widowControl w:val="0"/>
        <w:spacing w:after="0" w:line="240" w:lineRule="auto"/>
        <w:jc w:val="both"/>
        <w:rPr>
          <w:rFonts w:ascii="Garamond" w:hAnsi="Garamond" w:cs="Times New Roman"/>
          <w:sz w:val="24"/>
          <w:szCs w:val="24"/>
        </w:rPr>
      </w:pPr>
      <w:r w:rsidRPr="006F28EE">
        <w:rPr>
          <w:rFonts w:ascii="Garamond" w:hAnsi="Garamond" w:cs="Times New Roman"/>
          <w:b/>
          <w:sz w:val="24"/>
          <w:szCs w:val="24"/>
        </w:rPr>
        <w:t xml:space="preserve">CC.GEN.005 </w:t>
      </w:r>
      <w:r w:rsidR="00A607F9" w:rsidRPr="006F28EE">
        <w:rPr>
          <w:rFonts w:ascii="Garamond" w:hAnsi="Garamond" w:cs="Times New Roman"/>
          <w:b/>
          <w:sz w:val="24"/>
          <w:szCs w:val="24"/>
        </w:rPr>
        <w:t>Qëllimi</w:t>
      </w:r>
      <w:r w:rsidRPr="006F28EE">
        <w:rPr>
          <w:rFonts w:ascii="Garamond" w:hAnsi="Garamond" w:cs="Times New Roman"/>
          <w:b/>
          <w:sz w:val="24"/>
          <w:szCs w:val="24"/>
        </w:rPr>
        <w:t xml:space="preserve"> </w:t>
      </w:r>
    </w:p>
    <w:p w14:paraId="1A8EB0B5" w14:textId="77777777" w:rsidR="00A225C1" w:rsidRPr="006F28EE" w:rsidRDefault="00A225C1" w:rsidP="00A225C1">
      <w:pPr>
        <w:widowControl w:val="0"/>
        <w:spacing w:after="0" w:line="240" w:lineRule="auto"/>
        <w:jc w:val="both"/>
        <w:rPr>
          <w:rFonts w:ascii="Garamond" w:hAnsi="Garamond" w:cs="Times New Roman"/>
          <w:sz w:val="24"/>
          <w:szCs w:val="24"/>
        </w:rPr>
      </w:pPr>
    </w:p>
    <w:p w14:paraId="2BF1CC80" w14:textId="147491E5" w:rsidR="00D34251" w:rsidRPr="006F28EE" w:rsidRDefault="00D34251" w:rsidP="00A225C1">
      <w:pPr>
        <w:widowControl w:val="0"/>
        <w:spacing w:after="0" w:line="240" w:lineRule="auto"/>
        <w:jc w:val="both"/>
        <w:rPr>
          <w:rFonts w:ascii="Garamond" w:hAnsi="Garamond" w:cs="Times New Roman"/>
          <w:sz w:val="24"/>
          <w:szCs w:val="24"/>
        </w:rPr>
      </w:pPr>
      <w:r w:rsidRPr="006F28EE">
        <w:rPr>
          <w:rFonts w:ascii="Garamond" w:hAnsi="Garamond" w:cs="Times New Roman"/>
          <w:sz w:val="24"/>
          <w:szCs w:val="24"/>
        </w:rPr>
        <w:t xml:space="preserve">Kjo pjesë përcakton kërkesat për lëshimin e </w:t>
      </w:r>
      <w:r w:rsidR="00A607F9" w:rsidRPr="006F28EE">
        <w:rPr>
          <w:rFonts w:ascii="Garamond" w:hAnsi="Garamond" w:cs="Times New Roman"/>
          <w:sz w:val="24"/>
          <w:szCs w:val="24"/>
        </w:rPr>
        <w:t>dëshmisë</w:t>
      </w:r>
      <w:r w:rsidRPr="006F28EE">
        <w:rPr>
          <w:rFonts w:ascii="Garamond" w:hAnsi="Garamond" w:cs="Times New Roman"/>
          <w:sz w:val="24"/>
          <w:szCs w:val="24"/>
        </w:rPr>
        <w:t xml:space="preserve"> s</w:t>
      </w:r>
      <w:r w:rsidR="00A607F9" w:rsidRPr="006F28EE">
        <w:rPr>
          <w:rFonts w:ascii="Garamond" w:hAnsi="Garamond" w:cs="Times New Roman"/>
          <w:sz w:val="24"/>
          <w:szCs w:val="24"/>
        </w:rPr>
        <w:t>ë</w:t>
      </w:r>
      <w:r w:rsidRPr="006F28EE">
        <w:rPr>
          <w:rFonts w:ascii="Garamond" w:hAnsi="Garamond" w:cs="Times New Roman"/>
          <w:sz w:val="24"/>
          <w:szCs w:val="24"/>
        </w:rPr>
        <w:t xml:space="preserve"> ekuipazhit</w:t>
      </w:r>
      <w:r w:rsidR="002C23A0" w:rsidRPr="006F28EE">
        <w:rPr>
          <w:rFonts w:ascii="Garamond" w:hAnsi="Garamond" w:cs="Times New Roman"/>
          <w:sz w:val="24"/>
          <w:szCs w:val="24"/>
        </w:rPr>
        <w:t xml:space="preserve"> të kabinës</w:t>
      </w:r>
      <w:r w:rsidRPr="006F28EE">
        <w:rPr>
          <w:rFonts w:ascii="Garamond" w:hAnsi="Garamond" w:cs="Times New Roman"/>
          <w:sz w:val="24"/>
          <w:szCs w:val="24"/>
        </w:rPr>
        <w:t xml:space="preserve">, kushtet për vlefshmërinë e tyre dhe përdorimin nga ana e mbajtësve të tyre. </w:t>
      </w:r>
    </w:p>
    <w:p w14:paraId="6F1DCA45" w14:textId="77777777" w:rsidR="00A225C1" w:rsidRPr="006F28EE" w:rsidRDefault="00A225C1" w:rsidP="00A225C1">
      <w:pPr>
        <w:widowControl w:val="0"/>
        <w:spacing w:after="0" w:line="240" w:lineRule="auto"/>
        <w:jc w:val="both"/>
        <w:rPr>
          <w:rFonts w:ascii="Garamond" w:hAnsi="Garamond" w:cs="Times New Roman"/>
          <w:sz w:val="24"/>
          <w:szCs w:val="24"/>
        </w:rPr>
      </w:pPr>
    </w:p>
    <w:p w14:paraId="6F538FEC" w14:textId="64E5B3F2" w:rsidR="00D34251" w:rsidRPr="006F28EE" w:rsidRDefault="00D34251" w:rsidP="00A225C1">
      <w:pPr>
        <w:widowControl w:val="0"/>
        <w:spacing w:after="0" w:line="240" w:lineRule="auto"/>
        <w:jc w:val="both"/>
        <w:rPr>
          <w:rFonts w:ascii="Garamond" w:hAnsi="Garamond" w:cs="Times New Roman"/>
          <w:b/>
          <w:sz w:val="24"/>
          <w:szCs w:val="24"/>
        </w:rPr>
      </w:pPr>
      <w:r w:rsidRPr="006F28EE">
        <w:rPr>
          <w:rFonts w:ascii="Garamond" w:hAnsi="Garamond" w:cs="Times New Roman"/>
          <w:b/>
          <w:sz w:val="24"/>
          <w:szCs w:val="24"/>
        </w:rPr>
        <w:t xml:space="preserve">CC.GEN.015 Aplikimi për një </w:t>
      </w:r>
      <w:r w:rsidR="00A607F9" w:rsidRPr="006F28EE">
        <w:rPr>
          <w:rFonts w:ascii="Garamond" w:hAnsi="Garamond" w:cs="Times New Roman"/>
          <w:b/>
          <w:sz w:val="24"/>
          <w:szCs w:val="24"/>
        </w:rPr>
        <w:t>dëshmi</w:t>
      </w:r>
      <w:r w:rsidRPr="006F28EE">
        <w:rPr>
          <w:rFonts w:ascii="Garamond" w:hAnsi="Garamond" w:cs="Times New Roman"/>
          <w:b/>
          <w:sz w:val="24"/>
          <w:szCs w:val="24"/>
        </w:rPr>
        <w:t xml:space="preserve"> të ekuipazhit të kabinës </w:t>
      </w:r>
    </w:p>
    <w:p w14:paraId="5B3546EB" w14:textId="77777777" w:rsidR="00A225C1" w:rsidRPr="006F28EE" w:rsidRDefault="00A225C1" w:rsidP="00A225C1">
      <w:pPr>
        <w:widowControl w:val="0"/>
        <w:spacing w:after="0" w:line="240" w:lineRule="auto"/>
        <w:jc w:val="both"/>
        <w:rPr>
          <w:rFonts w:ascii="Garamond" w:hAnsi="Garamond" w:cs="Times New Roman"/>
          <w:sz w:val="24"/>
          <w:szCs w:val="24"/>
        </w:rPr>
      </w:pPr>
    </w:p>
    <w:p w14:paraId="73C53ECD" w14:textId="66F7B469" w:rsidR="00D34251" w:rsidRPr="006F28EE" w:rsidRDefault="00D34251" w:rsidP="00A225C1">
      <w:pPr>
        <w:widowControl w:val="0"/>
        <w:spacing w:after="0" w:line="240" w:lineRule="auto"/>
        <w:jc w:val="both"/>
        <w:rPr>
          <w:rFonts w:ascii="Garamond" w:hAnsi="Garamond" w:cs="Times New Roman"/>
          <w:sz w:val="24"/>
          <w:szCs w:val="24"/>
        </w:rPr>
      </w:pPr>
      <w:r w:rsidRPr="006F28EE">
        <w:rPr>
          <w:rFonts w:ascii="Garamond" w:hAnsi="Garamond" w:cs="Times New Roman"/>
          <w:sz w:val="24"/>
          <w:szCs w:val="24"/>
        </w:rPr>
        <w:t xml:space="preserve">Kërkesa për një </w:t>
      </w:r>
      <w:r w:rsidR="00A607F9" w:rsidRPr="006F28EE">
        <w:rPr>
          <w:rFonts w:ascii="Garamond" w:hAnsi="Garamond" w:cs="Times New Roman"/>
          <w:sz w:val="24"/>
          <w:szCs w:val="24"/>
        </w:rPr>
        <w:t>dëshmi</w:t>
      </w:r>
      <w:r w:rsidRPr="006F28EE">
        <w:rPr>
          <w:rFonts w:ascii="Garamond" w:hAnsi="Garamond" w:cs="Times New Roman"/>
          <w:sz w:val="24"/>
          <w:szCs w:val="24"/>
        </w:rPr>
        <w:t xml:space="preserve"> të ekuipazhit të kabinës do të bëhet në formën dhe mënyrën e përcaktuar nga Autoriteti i Aviacionit Civil </w:t>
      </w:r>
      <w:r w:rsidR="006E017E" w:rsidRPr="006F28EE">
        <w:rPr>
          <w:rFonts w:ascii="Garamond" w:hAnsi="Garamond" w:cs="Times New Roman"/>
          <w:sz w:val="24"/>
          <w:szCs w:val="24"/>
        </w:rPr>
        <w:t xml:space="preserve"> </w:t>
      </w:r>
      <w:r w:rsidRPr="006F28EE">
        <w:rPr>
          <w:rFonts w:ascii="Garamond" w:hAnsi="Garamond" w:cs="Times New Roman"/>
          <w:sz w:val="24"/>
          <w:szCs w:val="24"/>
        </w:rPr>
        <w:t xml:space="preserve">. </w:t>
      </w:r>
    </w:p>
    <w:p w14:paraId="4D1C838D" w14:textId="77777777" w:rsidR="00A225C1" w:rsidRPr="006F28EE" w:rsidRDefault="00A225C1" w:rsidP="00A225C1">
      <w:pPr>
        <w:widowControl w:val="0"/>
        <w:spacing w:after="0" w:line="240" w:lineRule="auto"/>
        <w:jc w:val="both"/>
        <w:rPr>
          <w:rFonts w:ascii="Garamond" w:hAnsi="Garamond" w:cs="Times New Roman"/>
          <w:sz w:val="24"/>
          <w:szCs w:val="24"/>
        </w:rPr>
      </w:pPr>
    </w:p>
    <w:p w14:paraId="7107383A" w14:textId="3A5BAE9E" w:rsidR="00D34251" w:rsidRPr="006F28EE" w:rsidRDefault="00D34251" w:rsidP="00A225C1">
      <w:pPr>
        <w:widowControl w:val="0"/>
        <w:spacing w:after="0" w:line="240" w:lineRule="auto"/>
        <w:jc w:val="both"/>
        <w:rPr>
          <w:rFonts w:ascii="Garamond" w:hAnsi="Garamond" w:cs="Times New Roman"/>
          <w:sz w:val="24"/>
          <w:szCs w:val="24"/>
        </w:rPr>
      </w:pPr>
      <w:r w:rsidRPr="006F28EE">
        <w:rPr>
          <w:rFonts w:ascii="Garamond" w:hAnsi="Garamond" w:cs="Times New Roman"/>
          <w:b/>
          <w:sz w:val="24"/>
          <w:szCs w:val="24"/>
        </w:rPr>
        <w:t>CC.GEN.020 Mosha minimale</w:t>
      </w:r>
      <w:r w:rsidR="00F2789A" w:rsidRPr="006F28EE">
        <w:rPr>
          <w:rFonts w:ascii="Garamond" w:hAnsi="Garamond" w:cs="Times New Roman"/>
          <w:sz w:val="24"/>
          <w:szCs w:val="24"/>
        </w:rPr>
        <w:t xml:space="preserve"> </w:t>
      </w:r>
    </w:p>
    <w:p w14:paraId="3D050FB8" w14:textId="77777777" w:rsidR="00D34251" w:rsidRPr="006F28EE" w:rsidRDefault="00D34251" w:rsidP="00A225C1">
      <w:pPr>
        <w:widowControl w:val="0"/>
        <w:spacing w:after="0" w:line="240" w:lineRule="auto"/>
        <w:jc w:val="both"/>
        <w:rPr>
          <w:rFonts w:ascii="Garamond" w:hAnsi="Garamond" w:cs="Times New Roman"/>
          <w:sz w:val="24"/>
          <w:szCs w:val="24"/>
        </w:rPr>
      </w:pPr>
      <w:r w:rsidRPr="006F28EE">
        <w:rPr>
          <w:rFonts w:ascii="Garamond" w:hAnsi="Garamond" w:cs="Times New Roman"/>
          <w:sz w:val="24"/>
          <w:szCs w:val="24"/>
        </w:rPr>
        <w:t xml:space="preserve">Aplikuesi për një vërtetim të ekuipazhit të kabinës duhet të jetë të paktën 18 vjeç. </w:t>
      </w:r>
    </w:p>
    <w:p w14:paraId="59EF97D4" w14:textId="77777777" w:rsidR="00A225C1" w:rsidRPr="006F28EE" w:rsidRDefault="00A225C1" w:rsidP="00A225C1">
      <w:pPr>
        <w:widowControl w:val="0"/>
        <w:spacing w:after="0" w:line="240" w:lineRule="auto"/>
        <w:jc w:val="both"/>
        <w:rPr>
          <w:rFonts w:ascii="Garamond" w:hAnsi="Garamond" w:cs="Times New Roman"/>
          <w:sz w:val="24"/>
          <w:szCs w:val="24"/>
        </w:rPr>
      </w:pPr>
    </w:p>
    <w:p w14:paraId="4B85F54D" w14:textId="77777777" w:rsidR="00D34251" w:rsidRPr="006F28EE" w:rsidRDefault="00D34251" w:rsidP="00A225C1">
      <w:pPr>
        <w:widowControl w:val="0"/>
        <w:spacing w:after="0" w:line="240" w:lineRule="auto"/>
        <w:jc w:val="both"/>
        <w:rPr>
          <w:rFonts w:ascii="Garamond" w:hAnsi="Garamond" w:cs="Times New Roman"/>
          <w:b/>
          <w:sz w:val="24"/>
          <w:szCs w:val="24"/>
        </w:rPr>
      </w:pPr>
      <w:r w:rsidRPr="006F28EE">
        <w:rPr>
          <w:rFonts w:ascii="Garamond" w:hAnsi="Garamond" w:cs="Times New Roman"/>
          <w:b/>
          <w:sz w:val="24"/>
          <w:szCs w:val="24"/>
        </w:rPr>
        <w:t xml:space="preserve">CC.GEN.025 Privilegjet dhe kushtet </w:t>
      </w:r>
    </w:p>
    <w:p w14:paraId="57A09786" w14:textId="77777777" w:rsidR="00A225C1" w:rsidRPr="006F28EE" w:rsidRDefault="00A225C1" w:rsidP="00A225C1">
      <w:pPr>
        <w:widowControl w:val="0"/>
        <w:spacing w:after="0" w:line="240" w:lineRule="auto"/>
        <w:jc w:val="both"/>
        <w:rPr>
          <w:rFonts w:ascii="Garamond" w:hAnsi="Garamond" w:cs="Times New Roman"/>
          <w:sz w:val="24"/>
          <w:szCs w:val="24"/>
        </w:rPr>
      </w:pPr>
    </w:p>
    <w:p w14:paraId="6D20754B" w14:textId="4CE5BA09" w:rsidR="00D34251" w:rsidRPr="006F28EE" w:rsidRDefault="00D34251" w:rsidP="00CA0EA1">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a) Privilegjet e mbajtësit të një vërtetimi</w:t>
      </w:r>
      <w:r w:rsidR="008E600E" w:rsidRPr="006F28EE">
        <w:rPr>
          <w:rFonts w:ascii="Garamond" w:hAnsi="Garamond" w:cs="Times New Roman"/>
          <w:sz w:val="24"/>
          <w:szCs w:val="24"/>
        </w:rPr>
        <w:t xml:space="preserve"> të ekuipazhit </w:t>
      </w:r>
      <w:r w:rsidRPr="006F28EE">
        <w:rPr>
          <w:rFonts w:ascii="Garamond" w:hAnsi="Garamond" w:cs="Times New Roman"/>
          <w:sz w:val="24"/>
          <w:szCs w:val="24"/>
        </w:rPr>
        <w:t xml:space="preserve">të kabinës janë për të vepruar si anëtarë të ekuipazhit kabinës në transportin ajror tregtar të aeroplanëve referuar </w:t>
      </w:r>
      <w:r w:rsidR="002032AE" w:rsidRPr="006F28EE">
        <w:rPr>
          <w:rFonts w:ascii="Garamond" w:hAnsi="Garamond" w:cs="Times New Roman"/>
          <w:sz w:val="24"/>
          <w:szCs w:val="24"/>
        </w:rPr>
        <w:t xml:space="preserve">në nenin 4 (1) (b) dhe (c) të Vendimit të Këshillit të Ministrave Nr.1095, datë 24.12.2020 “Mbi miratimin e kërkesave thelbësore në fushën e aviacionit civil”. </w:t>
      </w:r>
      <w:r w:rsidRPr="006F28EE">
        <w:rPr>
          <w:rFonts w:ascii="Times New Roman" w:hAnsi="Times New Roman" w:cs="Times New Roman"/>
          <w:sz w:val="24"/>
          <w:szCs w:val="24"/>
        </w:rPr>
        <w:t>‖</w:t>
      </w:r>
      <w:r w:rsidR="00F2789A" w:rsidRPr="006F28EE">
        <w:rPr>
          <w:rFonts w:ascii="Garamond" w:hAnsi="Garamond" w:cs="Times New Roman"/>
          <w:sz w:val="24"/>
          <w:szCs w:val="24"/>
        </w:rPr>
        <w:t xml:space="preserve"> </w:t>
      </w:r>
    </w:p>
    <w:p w14:paraId="1140B4C9" w14:textId="378FAA48" w:rsidR="00D34251" w:rsidRPr="006F28EE" w:rsidRDefault="00D34251" w:rsidP="00CA0EA1">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b) Anëtarët e ekuipazhit të kabinës mund të ushtrojn</w:t>
      </w:r>
      <w:r w:rsidR="00A607F9" w:rsidRPr="006F28EE">
        <w:rPr>
          <w:rFonts w:ascii="Garamond" w:hAnsi="Garamond" w:cs="Times New Roman"/>
          <w:sz w:val="24"/>
          <w:szCs w:val="24"/>
        </w:rPr>
        <w:t>ë</w:t>
      </w:r>
      <w:r w:rsidR="00F2789A" w:rsidRPr="006F28EE">
        <w:rPr>
          <w:rFonts w:ascii="Garamond" w:hAnsi="Garamond" w:cs="Times New Roman"/>
          <w:sz w:val="24"/>
          <w:szCs w:val="24"/>
        </w:rPr>
        <w:t xml:space="preserve"> </w:t>
      </w:r>
      <w:r w:rsidRPr="006F28EE">
        <w:rPr>
          <w:rFonts w:ascii="Garamond" w:hAnsi="Garamond" w:cs="Times New Roman"/>
          <w:sz w:val="24"/>
          <w:szCs w:val="24"/>
        </w:rPr>
        <w:t xml:space="preserve">privilegjet e specifikuara në pikën (a) vetëm nëse ata: </w:t>
      </w:r>
    </w:p>
    <w:p w14:paraId="7A644447" w14:textId="3D697EE1" w:rsidR="00D34251" w:rsidRPr="006F28EE" w:rsidRDefault="00D34251" w:rsidP="00CA0EA1">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1) mbajnë një vërtetim t</w:t>
      </w:r>
      <w:r w:rsidR="00A607F9" w:rsidRPr="006F28EE">
        <w:rPr>
          <w:rFonts w:ascii="Garamond" w:hAnsi="Garamond" w:cs="Times New Roman"/>
          <w:sz w:val="24"/>
          <w:szCs w:val="24"/>
        </w:rPr>
        <w:t>ë</w:t>
      </w:r>
      <w:r w:rsidRPr="006F28EE">
        <w:rPr>
          <w:rFonts w:ascii="Garamond" w:hAnsi="Garamond" w:cs="Times New Roman"/>
          <w:sz w:val="24"/>
          <w:szCs w:val="24"/>
        </w:rPr>
        <w:t xml:space="preserve"> </w:t>
      </w:r>
      <w:r w:rsidR="00A607F9" w:rsidRPr="006F28EE">
        <w:rPr>
          <w:rFonts w:ascii="Garamond" w:hAnsi="Garamond" w:cs="Times New Roman"/>
          <w:sz w:val="24"/>
          <w:szCs w:val="24"/>
        </w:rPr>
        <w:t>vlefshëm</w:t>
      </w:r>
      <w:r w:rsidR="008E600E" w:rsidRPr="006F28EE">
        <w:rPr>
          <w:rFonts w:ascii="Garamond" w:hAnsi="Garamond" w:cs="Times New Roman"/>
          <w:sz w:val="24"/>
          <w:szCs w:val="24"/>
        </w:rPr>
        <w:t xml:space="preserve"> të ekuipazhit të kabinës </w:t>
      </w:r>
      <w:r w:rsidRPr="006F28EE">
        <w:rPr>
          <w:rFonts w:ascii="Garamond" w:hAnsi="Garamond" w:cs="Times New Roman"/>
          <w:sz w:val="24"/>
          <w:szCs w:val="24"/>
        </w:rPr>
        <w:t xml:space="preserve">siç përcaktohet në CC.CCA.105; dhe </w:t>
      </w:r>
    </w:p>
    <w:p w14:paraId="739C6003" w14:textId="592C78F1" w:rsidR="00D34251" w:rsidRPr="006F28EE" w:rsidRDefault="00D34251" w:rsidP="00CA0EA1">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2) jan</w:t>
      </w:r>
      <w:r w:rsidR="00A607F9" w:rsidRPr="006F28EE">
        <w:rPr>
          <w:rFonts w:ascii="Garamond" w:hAnsi="Garamond" w:cs="Times New Roman"/>
          <w:sz w:val="24"/>
          <w:szCs w:val="24"/>
        </w:rPr>
        <w:t>ë</w:t>
      </w:r>
      <w:r w:rsidRPr="006F28EE">
        <w:rPr>
          <w:rFonts w:ascii="Garamond" w:hAnsi="Garamond" w:cs="Times New Roman"/>
          <w:sz w:val="24"/>
          <w:szCs w:val="24"/>
        </w:rPr>
        <w:t xml:space="preserve"> në përputhje me CC.GEN.030, CC.TRA.225 dhe kërkesat e zbatueshme të Pjesës-Med. </w:t>
      </w:r>
    </w:p>
    <w:p w14:paraId="504B6049" w14:textId="77777777" w:rsidR="002032AE" w:rsidRPr="006F28EE" w:rsidRDefault="002032AE" w:rsidP="00CA0EA1">
      <w:pPr>
        <w:widowControl w:val="0"/>
        <w:spacing w:after="0" w:line="240" w:lineRule="auto"/>
        <w:ind w:firstLine="284"/>
        <w:jc w:val="both"/>
        <w:rPr>
          <w:rFonts w:ascii="Garamond" w:hAnsi="Garamond" w:cs="Times New Roman"/>
          <w:sz w:val="24"/>
          <w:szCs w:val="24"/>
        </w:rPr>
      </w:pPr>
    </w:p>
    <w:p w14:paraId="4241E935" w14:textId="46E1E504" w:rsidR="00D34251" w:rsidRPr="006F28EE" w:rsidRDefault="00D34251" w:rsidP="00A225C1">
      <w:pPr>
        <w:widowControl w:val="0"/>
        <w:spacing w:after="0" w:line="240" w:lineRule="auto"/>
        <w:jc w:val="both"/>
        <w:rPr>
          <w:rFonts w:ascii="Garamond" w:hAnsi="Garamond" w:cs="Times New Roman"/>
          <w:b/>
          <w:sz w:val="24"/>
          <w:szCs w:val="24"/>
        </w:rPr>
      </w:pPr>
      <w:r w:rsidRPr="006F28EE">
        <w:rPr>
          <w:rFonts w:ascii="Garamond" w:hAnsi="Garamond" w:cs="Times New Roman"/>
          <w:b/>
          <w:sz w:val="24"/>
          <w:szCs w:val="24"/>
        </w:rPr>
        <w:t xml:space="preserve">CC.GEN.030 Dokumentet dhe mbajtja e të dhënave </w:t>
      </w:r>
    </w:p>
    <w:p w14:paraId="631BB586" w14:textId="77777777" w:rsidR="00A225C1" w:rsidRPr="006F28EE" w:rsidRDefault="00A225C1" w:rsidP="00A225C1">
      <w:pPr>
        <w:widowControl w:val="0"/>
        <w:spacing w:after="0" w:line="240" w:lineRule="auto"/>
        <w:jc w:val="both"/>
        <w:rPr>
          <w:rFonts w:ascii="Garamond" w:hAnsi="Garamond" w:cs="Times New Roman"/>
          <w:sz w:val="24"/>
          <w:szCs w:val="24"/>
        </w:rPr>
      </w:pPr>
    </w:p>
    <w:p w14:paraId="4E3EE0C5" w14:textId="47D0FB1B" w:rsidR="002032AE" w:rsidRPr="006F28EE" w:rsidRDefault="00D34251" w:rsidP="00A225C1">
      <w:pPr>
        <w:widowControl w:val="0"/>
        <w:spacing w:after="0" w:line="240" w:lineRule="auto"/>
        <w:jc w:val="both"/>
        <w:rPr>
          <w:rFonts w:ascii="Garamond" w:hAnsi="Garamond" w:cs="Times New Roman"/>
          <w:sz w:val="24"/>
          <w:szCs w:val="24"/>
        </w:rPr>
      </w:pPr>
      <w:r w:rsidRPr="006F28EE">
        <w:rPr>
          <w:rFonts w:ascii="Garamond" w:hAnsi="Garamond" w:cs="Times New Roman"/>
          <w:sz w:val="24"/>
          <w:szCs w:val="24"/>
        </w:rPr>
        <w:t xml:space="preserve">Për të treguar </w:t>
      </w:r>
      <w:r w:rsidR="00A607F9" w:rsidRPr="006F28EE">
        <w:rPr>
          <w:rFonts w:ascii="Garamond" w:hAnsi="Garamond" w:cs="Times New Roman"/>
          <w:sz w:val="24"/>
          <w:szCs w:val="24"/>
        </w:rPr>
        <w:t>përputhshmëri</w:t>
      </w:r>
      <w:r w:rsidR="00F2789A" w:rsidRPr="006F28EE">
        <w:rPr>
          <w:rFonts w:ascii="Garamond" w:hAnsi="Garamond" w:cs="Times New Roman"/>
          <w:sz w:val="24"/>
          <w:szCs w:val="24"/>
        </w:rPr>
        <w:t xml:space="preserve"> </w:t>
      </w:r>
      <w:r w:rsidRPr="006F28EE">
        <w:rPr>
          <w:rFonts w:ascii="Garamond" w:hAnsi="Garamond" w:cs="Times New Roman"/>
          <w:sz w:val="24"/>
          <w:szCs w:val="24"/>
        </w:rPr>
        <w:t>me kërkesat e aplikuara siç speci</w:t>
      </w:r>
      <w:r w:rsidR="009C616F" w:rsidRPr="006F28EE">
        <w:rPr>
          <w:rFonts w:ascii="Garamond" w:hAnsi="Garamond" w:cs="Times New Roman"/>
          <w:sz w:val="24"/>
          <w:szCs w:val="24"/>
        </w:rPr>
        <w:t>fikohe</w:t>
      </w:r>
      <w:r w:rsidR="00AA1337" w:rsidRPr="006F28EE">
        <w:rPr>
          <w:rFonts w:ascii="Garamond" w:hAnsi="Garamond" w:cs="Times New Roman"/>
          <w:sz w:val="24"/>
          <w:szCs w:val="24"/>
        </w:rPr>
        <w:t>t</w:t>
      </w:r>
      <w:r w:rsidRPr="006F28EE">
        <w:rPr>
          <w:rFonts w:ascii="Garamond" w:hAnsi="Garamond" w:cs="Times New Roman"/>
          <w:sz w:val="24"/>
          <w:szCs w:val="24"/>
        </w:rPr>
        <w:t xml:space="preserve"> në CC.GEN.025 (b), çdo mbajtës do të mbajë dhe do të ket</w:t>
      </w:r>
      <w:r w:rsidR="00A607F9" w:rsidRPr="006F28EE">
        <w:rPr>
          <w:rFonts w:ascii="Garamond" w:hAnsi="Garamond" w:cs="Times New Roman"/>
          <w:sz w:val="24"/>
          <w:szCs w:val="24"/>
        </w:rPr>
        <w:t>ë</w:t>
      </w:r>
      <w:r w:rsidRPr="006F28EE">
        <w:rPr>
          <w:rFonts w:ascii="Garamond" w:hAnsi="Garamond" w:cs="Times New Roman"/>
          <w:sz w:val="24"/>
          <w:szCs w:val="24"/>
        </w:rPr>
        <w:t xml:space="preserve"> sipas kërkesës, vërtetimin e ekuipazhit</w:t>
      </w:r>
      <w:r w:rsidR="002C23A0" w:rsidRPr="006F28EE">
        <w:rPr>
          <w:rFonts w:ascii="Garamond" w:hAnsi="Garamond" w:cs="Times New Roman"/>
          <w:sz w:val="24"/>
          <w:szCs w:val="24"/>
        </w:rPr>
        <w:t xml:space="preserve"> të kabinës</w:t>
      </w:r>
      <w:r w:rsidRPr="006F28EE">
        <w:rPr>
          <w:rFonts w:ascii="Garamond" w:hAnsi="Garamond" w:cs="Times New Roman"/>
          <w:sz w:val="24"/>
          <w:szCs w:val="24"/>
        </w:rPr>
        <w:t>, list</w:t>
      </w:r>
      <w:r w:rsidR="00A607F9" w:rsidRPr="006F28EE">
        <w:rPr>
          <w:rFonts w:ascii="Garamond" w:hAnsi="Garamond" w:cs="Times New Roman"/>
          <w:sz w:val="24"/>
          <w:szCs w:val="24"/>
        </w:rPr>
        <w:t>ë</w:t>
      </w:r>
      <w:r w:rsidRPr="006F28EE">
        <w:rPr>
          <w:rFonts w:ascii="Garamond" w:hAnsi="Garamond" w:cs="Times New Roman"/>
          <w:sz w:val="24"/>
          <w:szCs w:val="24"/>
        </w:rPr>
        <w:t>n, të dhënat e trajnimit dhe kontrollit</w:t>
      </w:r>
      <w:r w:rsidR="00F2789A" w:rsidRPr="006F28EE">
        <w:rPr>
          <w:rFonts w:ascii="Garamond" w:hAnsi="Garamond" w:cs="Times New Roman"/>
          <w:sz w:val="24"/>
          <w:szCs w:val="24"/>
        </w:rPr>
        <w:t xml:space="preserve"> në </w:t>
      </w:r>
      <w:r w:rsidRPr="006F28EE">
        <w:rPr>
          <w:rFonts w:ascii="Garamond" w:hAnsi="Garamond" w:cs="Times New Roman"/>
          <w:sz w:val="24"/>
          <w:szCs w:val="24"/>
        </w:rPr>
        <w:t>tipin e avionit tij/saj apo tipin e</w:t>
      </w:r>
      <w:r w:rsidR="00F2789A" w:rsidRPr="006F28EE">
        <w:rPr>
          <w:rFonts w:ascii="Garamond" w:hAnsi="Garamond" w:cs="Times New Roman"/>
          <w:sz w:val="24"/>
          <w:szCs w:val="24"/>
        </w:rPr>
        <w:t xml:space="preserve"> </w:t>
      </w:r>
      <w:r w:rsidR="00A607F9" w:rsidRPr="006F28EE">
        <w:rPr>
          <w:rFonts w:ascii="Garamond" w:hAnsi="Garamond" w:cs="Times New Roman"/>
          <w:sz w:val="24"/>
          <w:szCs w:val="24"/>
        </w:rPr>
        <w:t>kategorizimit, gjithashtu</w:t>
      </w:r>
      <w:r w:rsidRPr="006F28EE">
        <w:rPr>
          <w:rFonts w:ascii="Garamond" w:hAnsi="Garamond" w:cs="Times New Roman"/>
          <w:sz w:val="24"/>
          <w:szCs w:val="24"/>
        </w:rPr>
        <w:t xml:space="preserve"> dhe nëse garantohet</w:t>
      </w:r>
      <w:r w:rsidR="00F536B0" w:rsidRPr="006F28EE">
        <w:rPr>
          <w:rFonts w:ascii="Garamond" w:hAnsi="Garamond" w:cs="Times New Roman"/>
          <w:sz w:val="24"/>
          <w:szCs w:val="24"/>
        </w:rPr>
        <w:t xml:space="preserve"> që </w:t>
      </w:r>
      <w:r w:rsidRPr="006F28EE">
        <w:rPr>
          <w:rFonts w:ascii="Garamond" w:hAnsi="Garamond" w:cs="Times New Roman"/>
          <w:sz w:val="24"/>
          <w:szCs w:val="24"/>
        </w:rPr>
        <w:t>operatori</w:t>
      </w:r>
      <w:r w:rsidR="00F536B0" w:rsidRPr="006F28EE">
        <w:rPr>
          <w:rFonts w:ascii="Garamond" w:hAnsi="Garamond" w:cs="Times New Roman"/>
          <w:sz w:val="24"/>
          <w:szCs w:val="24"/>
        </w:rPr>
        <w:t xml:space="preserve"> që </w:t>
      </w:r>
      <w:r w:rsidRPr="006F28EE">
        <w:rPr>
          <w:rFonts w:ascii="Garamond" w:hAnsi="Garamond" w:cs="Times New Roman"/>
          <w:sz w:val="24"/>
          <w:szCs w:val="24"/>
        </w:rPr>
        <w:t>i ka punësuar i mban k</w:t>
      </w:r>
      <w:r w:rsidR="00A607F9" w:rsidRPr="006F28EE">
        <w:rPr>
          <w:rFonts w:ascii="Garamond" w:hAnsi="Garamond" w:cs="Times New Roman"/>
          <w:sz w:val="24"/>
          <w:szCs w:val="24"/>
        </w:rPr>
        <w:t>ë</w:t>
      </w:r>
      <w:r w:rsidRPr="006F28EE">
        <w:rPr>
          <w:rFonts w:ascii="Garamond" w:hAnsi="Garamond" w:cs="Times New Roman"/>
          <w:sz w:val="24"/>
          <w:szCs w:val="24"/>
        </w:rPr>
        <w:t>to t</w:t>
      </w:r>
      <w:r w:rsidR="00A607F9" w:rsidRPr="006F28EE">
        <w:rPr>
          <w:rFonts w:ascii="Garamond" w:hAnsi="Garamond" w:cs="Times New Roman"/>
          <w:sz w:val="24"/>
          <w:szCs w:val="24"/>
        </w:rPr>
        <w:t>ë</w:t>
      </w:r>
      <w:r w:rsidRPr="006F28EE">
        <w:rPr>
          <w:rFonts w:ascii="Garamond" w:hAnsi="Garamond" w:cs="Times New Roman"/>
          <w:sz w:val="24"/>
          <w:szCs w:val="24"/>
        </w:rPr>
        <w:t xml:space="preserve"> dh</w:t>
      </w:r>
      <w:r w:rsidR="00A607F9" w:rsidRPr="006F28EE">
        <w:rPr>
          <w:rFonts w:ascii="Garamond" w:hAnsi="Garamond" w:cs="Times New Roman"/>
          <w:sz w:val="24"/>
          <w:szCs w:val="24"/>
        </w:rPr>
        <w:t>ë</w:t>
      </w:r>
      <w:r w:rsidRPr="006F28EE">
        <w:rPr>
          <w:rFonts w:ascii="Garamond" w:hAnsi="Garamond" w:cs="Times New Roman"/>
          <w:sz w:val="24"/>
          <w:szCs w:val="24"/>
        </w:rPr>
        <w:t>na dhe n</w:t>
      </w:r>
      <w:r w:rsidR="00A607F9" w:rsidRPr="006F28EE">
        <w:rPr>
          <w:rFonts w:ascii="Garamond" w:hAnsi="Garamond" w:cs="Times New Roman"/>
          <w:sz w:val="24"/>
          <w:szCs w:val="24"/>
        </w:rPr>
        <w:t>ë</w:t>
      </w:r>
      <w:r w:rsidRPr="006F28EE">
        <w:rPr>
          <w:rFonts w:ascii="Garamond" w:hAnsi="Garamond" w:cs="Times New Roman"/>
          <w:sz w:val="24"/>
          <w:szCs w:val="24"/>
        </w:rPr>
        <w:t>se mund</w:t>
      </w:r>
      <w:r w:rsidR="002C12E6" w:rsidRPr="006F28EE">
        <w:rPr>
          <w:rFonts w:ascii="Garamond" w:hAnsi="Garamond" w:cs="Times New Roman"/>
          <w:sz w:val="24"/>
          <w:szCs w:val="24"/>
        </w:rPr>
        <w:t xml:space="preserve"> t</w:t>
      </w:r>
      <w:r w:rsidR="00FD54A7" w:rsidRPr="006F28EE">
        <w:rPr>
          <w:rFonts w:ascii="Garamond" w:hAnsi="Garamond" w:cs="Times New Roman"/>
          <w:sz w:val="24"/>
          <w:szCs w:val="24"/>
        </w:rPr>
        <w:t>’</w:t>
      </w:r>
      <w:r w:rsidR="002C12E6" w:rsidRPr="006F28EE">
        <w:rPr>
          <w:rFonts w:ascii="Garamond" w:hAnsi="Garamond" w:cs="Times New Roman"/>
          <w:sz w:val="24"/>
          <w:szCs w:val="24"/>
        </w:rPr>
        <w:t xml:space="preserve">i </w:t>
      </w:r>
      <w:r w:rsidRPr="006F28EE">
        <w:rPr>
          <w:rFonts w:ascii="Garamond" w:hAnsi="Garamond" w:cs="Times New Roman"/>
          <w:sz w:val="24"/>
          <w:szCs w:val="24"/>
        </w:rPr>
        <w:t>bëjë ato lehtësisht t</w:t>
      </w:r>
      <w:r w:rsidR="00FD43C4" w:rsidRPr="006F28EE">
        <w:rPr>
          <w:rFonts w:ascii="Garamond" w:hAnsi="Garamond" w:cs="Times New Roman"/>
          <w:sz w:val="24"/>
          <w:szCs w:val="24"/>
        </w:rPr>
        <w:t>ë</w:t>
      </w:r>
      <w:r w:rsidR="00F2789A" w:rsidRPr="006F28EE">
        <w:rPr>
          <w:rFonts w:ascii="Garamond" w:hAnsi="Garamond" w:cs="Times New Roman"/>
          <w:sz w:val="24"/>
          <w:szCs w:val="24"/>
        </w:rPr>
        <w:t xml:space="preserve"> </w:t>
      </w:r>
      <w:r w:rsidRPr="006F28EE">
        <w:rPr>
          <w:rFonts w:ascii="Garamond" w:hAnsi="Garamond" w:cs="Times New Roman"/>
          <w:sz w:val="24"/>
          <w:szCs w:val="24"/>
        </w:rPr>
        <w:t>disponueshme sipas kërkesës nga Autoriteti i Aviacionit Civil ose nga mbajtësi.</w:t>
      </w:r>
    </w:p>
    <w:p w14:paraId="759C64ED" w14:textId="5D41D13D" w:rsidR="00D34251" w:rsidRPr="006F28EE" w:rsidRDefault="00D34251" w:rsidP="00CA0EA1">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 xml:space="preserve"> </w:t>
      </w:r>
    </w:p>
    <w:p w14:paraId="1756A616" w14:textId="7115DE29" w:rsidR="00D34251" w:rsidRPr="006F28EE" w:rsidRDefault="002032AE" w:rsidP="00A225C1">
      <w:pPr>
        <w:widowControl w:val="0"/>
        <w:spacing w:after="0" w:line="240" w:lineRule="auto"/>
        <w:ind w:firstLine="284"/>
        <w:jc w:val="center"/>
        <w:rPr>
          <w:rFonts w:ascii="Garamond" w:hAnsi="Garamond" w:cs="Times New Roman"/>
          <w:sz w:val="24"/>
          <w:szCs w:val="24"/>
        </w:rPr>
      </w:pPr>
      <w:r w:rsidRPr="006F28EE">
        <w:rPr>
          <w:rFonts w:ascii="Garamond" w:hAnsi="Garamond" w:cs="Times New Roman"/>
          <w:sz w:val="24"/>
          <w:szCs w:val="24"/>
        </w:rPr>
        <w:t>NËNPJESA CCA</w:t>
      </w:r>
    </w:p>
    <w:p w14:paraId="793F45F2" w14:textId="77777777" w:rsidR="002032AE" w:rsidRPr="006F28EE" w:rsidRDefault="002032AE" w:rsidP="00A225C1">
      <w:pPr>
        <w:widowControl w:val="0"/>
        <w:spacing w:after="0" w:line="240" w:lineRule="auto"/>
        <w:ind w:firstLine="284"/>
        <w:jc w:val="center"/>
        <w:rPr>
          <w:rFonts w:ascii="Garamond" w:hAnsi="Garamond" w:cs="Times New Roman"/>
          <w:sz w:val="24"/>
          <w:szCs w:val="24"/>
        </w:rPr>
      </w:pPr>
    </w:p>
    <w:p w14:paraId="722E5DBA" w14:textId="3D19775D" w:rsidR="00D34251" w:rsidRPr="006F28EE" w:rsidRDefault="002032AE" w:rsidP="00A225C1">
      <w:pPr>
        <w:widowControl w:val="0"/>
        <w:spacing w:after="0" w:line="240" w:lineRule="auto"/>
        <w:ind w:firstLine="284"/>
        <w:jc w:val="center"/>
        <w:rPr>
          <w:rFonts w:ascii="Garamond" w:hAnsi="Garamond" w:cs="Times New Roman"/>
          <w:sz w:val="24"/>
          <w:szCs w:val="24"/>
        </w:rPr>
      </w:pPr>
      <w:r w:rsidRPr="006F28EE">
        <w:rPr>
          <w:rFonts w:ascii="Garamond" w:hAnsi="Garamond" w:cs="Times New Roman"/>
          <w:b/>
          <w:sz w:val="24"/>
          <w:szCs w:val="24"/>
        </w:rPr>
        <w:t>KËRKESAT SPECIFIKE PËR DËSHMINË E EKUIPAZHIT TË KABINËS</w:t>
      </w:r>
    </w:p>
    <w:p w14:paraId="1504EE86" w14:textId="77777777" w:rsidR="002032AE" w:rsidRPr="006F28EE" w:rsidRDefault="002032AE" w:rsidP="00A225C1">
      <w:pPr>
        <w:widowControl w:val="0"/>
        <w:spacing w:after="0" w:line="240" w:lineRule="auto"/>
        <w:ind w:firstLine="284"/>
        <w:rPr>
          <w:rFonts w:ascii="Garamond" w:hAnsi="Garamond" w:cs="Times New Roman"/>
          <w:b/>
          <w:sz w:val="24"/>
          <w:szCs w:val="24"/>
        </w:rPr>
      </w:pPr>
    </w:p>
    <w:p w14:paraId="77CE8A33" w14:textId="241ED7FE" w:rsidR="00D34251" w:rsidRPr="006F28EE" w:rsidRDefault="00D34251" w:rsidP="00A225C1">
      <w:pPr>
        <w:widowControl w:val="0"/>
        <w:spacing w:after="0" w:line="240" w:lineRule="auto"/>
        <w:rPr>
          <w:rFonts w:ascii="Garamond" w:hAnsi="Garamond" w:cs="Times New Roman"/>
          <w:b/>
          <w:sz w:val="24"/>
          <w:szCs w:val="24"/>
        </w:rPr>
      </w:pPr>
      <w:r w:rsidRPr="006F28EE">
        <w:rPr>
          <w:rFonts w:ascii="Garamond" w:hAnsi="Garamond" w:cs="Times New Roman"/>
          <w:b/>
          <w:sz w:val="24"/>
          <w:szCs w:val="24"/>
        </w:rPr>
        <w:t xml:space="preserve">CC.CCA.100 Lëshimi i </w:t>
      </w:r>
      <w:r w:rsidR="00A607F9" w:rsidRPr="006F28EE">
        <w:rPr>
          <w:rFonts w:ascii="Garamond" w:hAnsi="Garamond" w:cs="Times New Roman"/>
          <w:b/>
          <w:sz w:val="24"/>
          <w:szCs w:val="24"/>
        </w:rPr>
        <w:t>dëshmisë</w:t>
      </w:r>
      <w:r w:rsidRPr="006F28EE">
        <w:rPr>
          <w:rFonts w:ascii="Garamond" w:hAnsi="Garamond" w:cs="Times New Roman"/>
          <w:b/>
          <w:sz w:val="24"/>
          <w:szCs w:val="24"/>
        </w:rPr>
        <w:t xml:space="preserve"> </w:t>
      </w:r>
      <w:r w:rsidR="002032AE" w:rsidRPr="006F28EE">
        <w:rPr>
          <w:rFonts w:ascii="Garamond" w:hAnsi="Garamond" w:cs="Times New Roman"/>
          <w:b/>
          <w:sz w:val="24"/>
          <w:szCs w:val="24"/>
        </w:rPr>
        <w:t>s</w:t>
      </w:r>
      <w:r w:rsidRPr="006F28EE">
        <w:rPr>
          <w:rFonts w:ascii="Garamond" w:hAnsi="Garamond" w:cs="Times New Roman"/>
          <w:b/>
          <w:sz w:val="24"/>
          <w:szCs w:val="24"/>
        </w:rPr>
        <w:t>ë ekuipazhit të kabinës</w:t>
      </w:r>
    </w:p>
    <w:p w14:paraId="4E50F441" w14:textId="77777777" w:rsidR="00A225C1" w:rsidRPr="006F28EE" w:rsidRDefault="00A225C1" w:rsidP="00A225C1">
      <w:pPr>
        <w:widowControl w:val="0"/>
        <w:spacing w:after="0" w:line="240" w:lineRule="auto"/>
        <w:rPr>
          <w:rFonts w:ascii="Garamond" w:hAnsi="Garamond" w:cs="Times New Roman"/>
          <w:sz w:val="24"/>
          <w:szCs w:val="24"/>
        </w:rPr>
      </w:pPr>
    </w:p>
    <w:p w14:paraId="4998BA71" w14:textId="47C4DD4D" w:rsidR="00D34251" w:rsidRPr="006F28EE" w:rsidRDefault="00D34251" w:rsidP="00CA0EA1">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a) Dëshmitë e ekuipazhit të kabinës do të lëshohen vetëm për aplikantët të cilët kanë kaluar provimin pas përfundimit të kursit të trajnimit fillestar në përputhje me këtë pjesë.</w:t>
      </w:r>
      <w:r w:rsidRPr="006F28EE">
        <w:rPr>
          <w:rFonts w:ascii="Garamond" w:hAnsi="Garamond" w:cs="Times New Roman"/>
          <w:b/>
          <w:sz w:val="24"/>
          <w:szCs w:val="24"/>
        </w:rPr>
        <w:t xml:space="preserve"> </w:t>
      </w:r>
    </w:p>
    <w:p w14:paraId="03355AE5" w14:textId="63564CAE" w:rsidR="00D34251" w:rsidRPr="006F28EE" w:rsidRDefault="00D34251" w:rsidP="00CA0EA1">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 xml:space="preserve">b) </w:t>
      </w:r>
      <w:r w:rsidR="00017557" w:rsidRPr="006F28EE">
        <w:rPr>
          <w:rFonts w:ascii="Garamond" w:hAnsi="Garamond" w:cs="Times New Roman"/>
          <w:sz w:val="24"/>
          <w:szCs w:val="24"/>
        </w:rPr>
        <w:t>Dëshmitë</w:t>
      </w:r>
      <w:r w:rsidRPr="006F28EE">
        <w:rPr>
          <w:rFonts w:ascii="Garamond" w:hAnsi="Garamond" w:cs="Times New Roman"/>
          <w:sz w:val="24"/>
          <w:szCs w:val="24"/>
        </w:rPr>
        <w:t xml:space="preserve"> e</w:t>
      </w:r>
      <w:r w:rsidR="00F2789A" w:rsidRPr="006F28EE">
        <w:rPr>
          <w:rFonts w:ascii="Garamond" w:hAnsi="Garamond" w:cs="Times New Roman"/>
          <w:sz w:val="24"/>
          <w:szCs w:val="24"/>
        </w:rPr>
        <w:t xml:space="preserve"> </w:t>
      </w:r>
      <w:r w:rsidRPr="006F28EE">
        <w:rPr>
          <w:rFonts w:ascii="Garamond" w:hAnsi="Garamond" w:cs="Times New Roman"/>
          <w:sz w:val="24"/>
          <w:szCs w:val="24"/>
        </w:rPr>
        <w:t>ekuipazhit t</w:t>
      </w:r>
      <w:r w:rsidR="004B1B1B" w:rsidRPr="006F28EE">
        <w:rPr>
          <w:rFonts w:ascii="Garamond" w:hAnsi="Garamond" w:cs="Times New Roman"/>
          <w:sz w:val="24"/>
          <w:szCs w:val="24"/>
        </w:rPr>
        <w:t>ë</w:t>
      </w:r>
      <w:r w:rsidRPr="006F28EE">
        <w:rPr>
          <w:rFonts w:ascii="Garamond" w:hAnsi="Garamond" w:cs="Times New Roman"/>
          <w:sz w:val="24"/>
          <w:szCs w:val="24"/>
        </w:rPr>
        <w:t xml:space="preserve"> kabinës do të lëshohen: </w:t>
      </w:r>
    </w:p>
    <w:p w14:paraId="30ECAE80" w14:textId="373E2848" w:rsidR="00D34251" w:rsidRPr="006F28EE" w:rsidRDefault="00D34251" w:rsidP="00CA0EA1">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1) nga Autoriteti i Aviacionit Civil</w:t>
      </w:r>
      <w:r w:rsidR="004B1B1B" w:rsidRPr="006F28EE">
        <w:rPr>
          <w:rFonts w:ascii="Garamond" w:hAnsi="Garamond" w:cs="Times New Roman"/>
          <w:sz w:val="24"/>
          <w:szCs w:val="24"/>
        </w:rPr>
        <w:t>;</w:t>
      </w:r>
      <w:r w:rsidRPr="006F28EE">
        <w:rPr>
          <w:rFonts w:ascii="Garamond" w:hAnsi="Garamond" w:cs="Times New Roman"/>
          <w:sz w:val="24"/>
          <w:szCs w:val="24"/>
        </w:rPr>
        <w:t xml:space="preserve"> dhe / ose </w:t>
      </w:r>
    </w:p>
    <w:p w14:paraId="02EF3DE5" w14:textId="669C1417" w:rsidR="00D34251" w:rsidRPr="006F28EE" w:rsidRDefault="00D34251" w:rsidP="00CA0EA1">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2) nga nj</w:t>
      </w:r>
      <w:r w:rsidR="00A607F9" w:rsidRPr="006F28EE">
        <w:rPr>
          <w:rFonts w:ascii="Garamond" w:hAnsi="Garamond" w:cs="Times New Roman"/>
          <w:sz w:val="24"/>
          <w:szCs w:val="24"/>
        </w:rPr>
        <w:t>ë</w:t>
      </w:r>
      <w:r w:rsidRPr="006F28EE">
        <w:rPr>
          <w:rFonts w:ascii="Garamond" w:hAnsi="Garamond" w:cs="Times New Roman"/>
          <w:sz w:val="24"/>
          <w:szCs w:val="24"/>
        </w:rPr>
        <w:t xml:space="preserve"> organizat</w:t>
      </w:r>
      <w:r w:rsidR="00A607F9" w:rsidRPr="006F28EE">
        <w:rPr>
          <w:rFonts w:ascii="Garamond" w:hAnsi="Garamond" w:cs="Times New Roman"/>
          <w:sz w:val="24"/>
          <w:szCs w:val="24"/>
        </w:rPr>
        <w:t>ë</w:t>
      </w:r>
      <w:r w:rsidRPr="006F28EE">
        <w:rPr>
          <w:rFonts w:ascii="Garamond" w:hAnsi="Garamond" w:cs="Times New Roman"/>
          <w:sz w:val="24"/>
          <w:szCs w:val="24"/>
        </w:rPr>
        <w:t xml:space="preserve"> e aprovuar</w:t>
      </w:r>
      <w:r w:rsidR="004355FA" w:rsidRPr="006F28EE">
        <w:rPr>
          <w:rFonts w:ascii="Garamond" w:hAnsi="Garamond" w:cs="Times New Roman"/>
          <w:sz w:val="24"/>
          <w:szCs w:val="24"/>
        </w:rPr>
        <w:t xml:space="preserve"> për </w:t>
      </w:r>
      <w:r w:rsidRPr="006F28EE">
        <w:rPr>
          <w:rFonts w:ascii="Garamond" w:hAnsi="Garamond" w:cs="Times New Roman"/>
          <w:sz w:val="24"/>
          <w:szCs w:val="24"/>
        </w:rPr>
        <w:t>k</w:t>
      </w:r>
      <w:r w:rsidR="00A607F9" w:rsidRPr="006F28EE">
        <w:rPr>
          <w:rFonts w:ascii="Garamond" w:hAnsi="Garamond" w:cs="Times New Roman"/>
          <w:sz w:val="24"/>
          <w:szCs w:val="24"/>
        </w:rPr>
        <w:t>ë</w:t>
      </w:r>
      <w:r w:rsidRPr="006F28EE">
        <w:rPr>
          <w:rFonts w:ascii="Garamond" w:hAnsi="Garamond" w:cs="Times New Roman"/>
          <w:sz w:val="24"/>
          <w:szCs w:val="24"/>
        </w:rPr>
        <w:t>t</w:t>
      </w:r>
      <w:r w:rsidR="00A607F9" w:rsidRPr="006F28EE">
        <w:rPr>
          <w:rFonts w:ascii="Garamond" w:hAnsi="Garamond" w:cs="Times New Roman"/>
          <w:sz w:val="24"/>
          <w:szCs w:val="24"/>
        </w:rPr>
        <w:t>ë</w:t>
      </w:r>
      <w:r w:rsidRPr="006F28EE">
        <w:rPr>
          <w:rFonts w:ascii="Garamond" w:hAnsi="Garamond" w:cs="Times New Roman"/>
          <w:sz w:val="24"/>
          <w:szCs w:val="24"/>
        </w:rPr>
        <w:t xml:space="preserve"> q</w:t>
      </w:r>
      <w:r w:rsidR="00A607F9" w:rsidRPr="006F28EE">
        <w:rPr>
          <w:rFonts w:ascii="Garamond" w:hAnsi="Garamond" w:cs="Times New Roman"/>
          <w:sz w:val="24"/>
          <w:szCs w:val="24"/>
        </w:rPr>
        <w:t>ë</w:t>
      </w:r>
      <w:r w:rsidRPr="006F28EE">
        <w:rPr>
          <w:rFonts w:ascii="Garamond" w:hAnsi="Garamond" w:cs="Times New Roman"/>
          <w:sz w:val="24"/>
          <w:szCs w:val="24"/>
        </w:rPr>
        <w:t xml:space="preserve">llim nga Autoriteti i Aviacionit Civil. </w:t>
      </w:r>
    </w:p>
    <w:p w14:paraId="19F7E83F" w14:textId="77777777" w:rsidR="00A225C1" w:rsidRPr="006F28EE" w:rsidRDefault="00A225C1" w:rsidP="00A225C1">
      <w:pPr>
        <w:widowControl w:val="0"/>
        <w:spacing w:after="0" w:line="240" w:lineRule="auto"/>
        <w:jc w:val="both"/>
        <w:rPr>
          <w:rFonts w:ascii="Garamond" w:hAnsi="Garamond" w:cs="Times New Roman"/>
          <w:sz w:val="24"/>
          <w:szCs w:val="24"/>
        </w:rPr>
      </w:pPr>
    </w:p>
    <w:p w14:paraId="6867B723" w14:textId="12B7384F" w:rsidR="00D34251" w:rsidRPr="006F28EE" w:rsidRDefault="00D34251" w:rsidP="00A225C1">
      <w:pPr>
        <w:widowControl w:val="0"/>
        <w:spacing w:after="0" w:line="240" w:lineRule="auto"/>
        <w:jc w:val="both"/>
        <w:rPr>
          <w:rFonts w:ascii="Garamond" w:hAnsi="Garamond" w:cs="Times New Roman"/>
          <w:b/>
          <w:sz w:val="24"/>
          <w:szCs w:val="24"/>
        </w:rPr>
      </w:pPr>
      <w:r w:rsidRPr="006F28EE">
        <w:rPr>
          <w:rFonts w:ascii="Garamond" w:hAnsi="Garamond" w:cs="Times New Roman"/>
          <w:b/>
          <w:sz w:val="24"/>
          <w:szCs w:val="24"/>
        </w:rPr>
        <w:t xml:space="preserve">CC.CCA.105 Vlefshmëria e </w:t>
      </w:r>
      <w:r w:rsidR="00A607F9" w:rsidRPr="006F28EE">
        <w:rPr>
          <w:rFonts w:ascii="Garamond" w:hAnsi="Garamond" w:cs="Times New Roman"/>
          <w:b/>
          <w:sz w:val="24"/>
          <w:szCs w:val="24"/>
        </w:rPr>
        <w:t>dëshmisë</w:t>
      </w:r>
      <w:r w:rsidRPr="006F28EE">
        <w:rPr>
          <w:rFonts w:ascii="Garamond" w:hAnsi="Garamond" w:cs="Times New Roman"/>
          <w:b/>
          <w:sz w:val="24"/>
          <w:szCs w:val="24"/>
        </w:rPr>
        <w:t xml:space="preserve"> së ekuipazhit të kabinës </w:t>
      </w:r>
    </w:p>
    <w:p w14:paraId="56957F8B" w14:textId="77777777" w:rsidR="00A225C1" w:rsidRPr="006F28EE" w:rsidRDefault="00A225C1" w:rsidP="00A225C1">
      <w:pPr>
        <w:widowControl w:val="0"/>
        <w:spacing w:after="0" w:line="240" w:lineRule="auto"/>
        <w:jc w:val="both"/>
        <w:rPr>
          <w:rFonts w:ascii="Garamond" w:hAnsi="Garamond" w:cs="Times New Roman"/>
          <w:sz w:val="24"/>
          <w:szCs w:val="24"/>
        </w:rPr>
      </w:pPr>
    </w:p>
    <w:p w14:paraId="6DE99D84" w14:textId="0219E72C" w:rsidR="00D34251" w:rsidRPr="006F28EE" w:rsidRDefault="00581832" w:rsidP="00CA0EA1">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Dëshmi</w:t>
      </w:r>
      <w:r w:rsidR="00D34251" w:rsidRPr="006F28EE">
        <w:rPr>
          <w:rFonts w:ascii="Garamond" w:hAnsi="Garamond" w:cs="Times New Roman"/>
          <w:sz w:val="24"/>
          <w:szCs w:val="24"/>
        </w:rPr>
        <w:t>a i Ekuipazhit</w:t>
      </w:r>
      <w:r w:rsidR="008E600E" w:rsidRPr="006F28EE">
        <w:rPr>
          <w:rFonts w:ascii="Garamond" w:hAnsi="Garamond" w:cs="Times New Roman"/>
          <w:sz w:val="24"/>
          <w:szCs w:val="24"/>
        </w:rPr>
        <w:t xml:space="preserve"> të kabinës </w:t>
      </w:r>
      <w:r w:rsidR="006E6772" w:rsidRPr="006F28EE">
        <w:rPr>
          <w:rFonts w:ascii="Garamond" w:hAnsi="Garamond" w:cs="Times New Roman"/>
          <w:sz w:val="24"/>
          <w:szCs w:val="24"/>
        </w:rPr>
        <w:t xml:space="preserve">duhet të </w:t>
      </w:r>
      <w:r w:rsidR="00D34251" w:rsidRPr="006F28EE">
        <w:rPr>
          <w:rFonts w:ascii="Garamond" w:hAnsi="Garamond" w:cs="Times New Roman"/>
          <w:sz w:val="24"/>
          <w:szCs w:val="24"/>
        </w:rPr>
        <w:t xml:space="preserve">lëshohet me kohëzgjatje të pakufizuar dhe do të mbetet i vlefshëm përveç nëse: </w:t>
      </w:r>
    </w:p>
    <w:p w14:paraId="364CCF0F" w14:textId="0CBBB091" w:rsidR="00D34251" w:rsidRPr="006F28EE" w:rsidRDefault="00CA0EA1" w:rsidP="00CA0EA1">
      <w:pPr>
        <w:pStyle w:val="Teksti"/>
        <w:rPr>
          <w:rFonts w:cs="Times New Roman"/>
        </w:rPr>
      </w:pPr>
      <w:r w:rsidRPr="006F28EE">
        <w:rPr>
          <w:rFonts w:cs="Times New Roman"/>
        </w:rPr>
        <w:t xml:space="preserve">a) </w:t>
      </w:r>
      <w:r w:rsidR="00D34251" w:rsidRPr="006F28EE">
        <w:rPr>
          <w:rFonts w:cs="Times New Roman"/>
        </w:rPr>
        <w:t xml:space="preserve">pezullohet ose </w:t>
      </w:r>
      <w:r w:rsidR="00FD43C4" w:rsidRPr="006F28EE">
        <w:rPr>
          <w:rFonts w:cs="Times New Roman"/>
        </w:rPr>
        <w:t>revokohe</w:t>
      </w:r>
      <w:r w:rsidR="00AA1337" w:rsidRPr="006F28EE">
        <w:rPr>
          <w:rFonts w:cs="Times New Roman"/>
        </w:rPr>
        <w:t>t</w:t>
      </w:r>
      <w:r w:rsidR="00D34251" w:rsidRPr="006F28EE">
        <w:rPr>
          <w:rFonts w:cs="Times New Roman"/>
        </w:rPr>
        <w:t xml:space="preserve"> nga Autoriteti i Aviacionit Civil</w:t>
      </w:r>
      <w:r w:rsidR="004B1B1B" w:rsidRPr="006F28EE">
        <w:rPr>
          <w:rFonts w:cs="Times New Roman"/>
        </w:rPr>
        <w:t>;</w:t>
      </w:r>
      <w:r w:rsidR="00D34251" w:rsidRPr="006F28EE">
        <w:rPr>
          <w:rFonts w:cs="Times New Roman"/>
        </w:rPr>
        <w:t xml:space="preserve"> ose </w:t>
      </w:r>
    </w:p>
    <w:p w14:paraId="3BB040E6" w14:textId="7D3721BD" w:rsidR="00D34251" w:rsidRPr="006F28EE" w:rsidRDefault="00CA0EA1" w:rsidP="00CA0EA1">
      <w:pPr>
        <w:pStyle w:val="Teksti"/>
        <w:rPr>
          <w:rFonts w:cs="Times New Roman"/>
        </w:rPr>
      </w:pPr>
      <w:r w:rsidRPr="006F28EE">
        <w:rPr>
          <w:rFonts w:cs="Times New Roman"/>
        </w:rPr>
        <w:t xml:space="preserve">b) </w:t>
      </w:r>
      <w:r w:rsidR="00D34251" w:rsidRPr="006F28EE">
        <w:rPr>
          <w:rFonts w:cs="Times New Roman"/>
        </w:rPr>
        <w:t xml:space="preserve">mbajtësi i tij nuk ka ushtruar privilegjet të shoqëruara gjatë 60 muajve paraardhës mbi të paktën një tip avioni. </w:t>
      </w:r>
    </w:p>
    <w:p w14:paraId="12F42EE8" w14:textId="77777777" w:rsidR="00A225C1" w:rsidRPr="006F28EE" w:rsidRDefault="00A225C1" w:rsidP="00A225C1">
      <w:pPr>
        <w:widowControl w:val="0"/>
        <w:spacing w:after="0" w:line="240" w:lineRule="auto"/>
        <w:jc w:val="both"/>
        <w:rPr>
          <w:rFonts w:ascii="Garamond" w:hAnsi="Garamond" w:cs="Times New Roman"/>
          <w:sz w:val="24"/>
          <w:szCs w:val="24"/>
        </w:rPr>
      </w:pPr>
    </w:p>
    <w:p w14:paraId="73B69836" w14:textId="1ACB5D0D" w:rsidR="00D34251" w:rsidRPr="006F28EE" w:rsidRDefault="00D34251" w:rsidP="00A225C1">
      <w:pPr>
        <w:widowControl w:val="0"/>
        <w:spacing w:after="0" w:line="240" w:lineRule="auto"/>
        <w:jc w:val="both"/>
        <w:rPr>
          <w:rFonts w:ascii="Garamond" w:hAnsi="Garamond" w:cs="Times New Roman"/>
          <w:sz w:val="24"/>
          <w:szCs w:val="24"/>
        </w:rPr>
      </w:pPr>
      <w:r w:rsidRPr="006F28EE">
        <w:rPr>
          <w:rFonts w:ascii="Garamond" w:hAnsi="Garamond" w:cs="Times New Roman"/>
          <w:b/>
          <w:sz w:val="24"/>
          <w:szCs w:val="24"/>
        </w:rPr>
        <w:t xml:space="preserve">CC.CCA.110 Pezullimi dhe revokimi i </w:t>
      </w:r>
      <w:r w:rsidR="00A607F9" w:rsidRPr="006F28EE">
        <w:rPr>
          <w:rFonts w:ascii="Garamond" w:hAnsi="Garamond" w:cs="Times New Roman"/>
          <w:b/>
          <w:sz w:val="24"/>
          <w:szCs w:val="24"/>
        </w:rPr>
        <w:t>dëshmisë</w:t>
      </w:r>
      <w:r w:rsidRPr="006F28EE">
        <w:rPr>
          <w:rFonts w:ascii="Garamond" w:hAnsi="Garamond" w:cs="Times New Roman"/>
          <w:b/>
          <w:sz w:val="24"/>
          <w:szCs w:val="24"/>
        </w:rPr>
        <w:t xml:space="preserve"> së ekuipazhit të kabinës</w:t>
      </w:r>
      <w:r w:rsidRPr="006F28EE">
        <w:rPr>
          <w:rFonts w:ascii="Garamond" w:hAnsi="Garamond" w:cs="Times New Roman"/>
          <w:sz w:val="24"/>
          <w:szCs w:val="24"/>
        </w:rPr>
        <w:t xml:space="preserve"> </w:t>
      </w:r>
    </w:p>
    <w:p w14:paraId="3CB83553" w14:textId="77777777" w:rsidR="00A225C1" w:rsidRPr="006F28EE" w:rsidRDefault="00A225C1" w:rsidP="00A225C1">
      <w:pPr>
        <w:widowControl w:val="0"/>
        <w:spacing w:after="0" w:line="240" w:lineRule="auto"/>
        <w:jc w:val="both"/>
        <w:rPr>
          <w:rFonts w:ascii="Garamond" w:hAnsi="Garamond" w:cs="Times New Roman"/>
          <w:sz w:val="24"/>
          <w:szCs w:val="24"/>
        </w:rPr>
      </w:pPr>
    </w:p>
    <w:p w14:paraId="3EFA3598" w14:textId="74AE5EE5" w:rsidR="00D34251" w:rsidRPr="006F28EE" w:rsidRDefault="00D34251" w:rsidP="00CA0EA1">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 xml:space="preserve">a) Në qoftë se mbajtësit nuk përputhen me këtë pjesë, </w:t>
      </w:r>
      <w:r w:rsidR="00A607F9" w:rsidRPr="006F28EE">
        <w:rPr>
          <w:rFonts w:ascii="Garamond" w:hAnsi="Garamond" w:cs="Times New Roman"/>
          <w:sz w:val="24"/>
          <w:szCs w:val="24"/>
        </w:rPr>
        <w:t>dëshmia</w:t>
      </w:r>
      <w:r w:rsidRPr="006F28EE">
        <w:rPr>
          <w:rFonts w:ascii="Garamond" w:hAnsi="Garamond" w:cs="Times New Roman"/>
          <w:sz w:val="24"/>
          <w:szCs w:val="24"/>
        </w:rPr>
        <w:t xml:space="preserve"> e ekuipazhit</w:t>
      </w:r>
      <w:r w:rsidR="008E600E" w:rsidRPr="006F28EE">
        <w:rPr>
          <w:rFonts w:ascii="Garamond" w:hAnsi="Garamond" w:cs="Times New Roman"/>
          <w:sz w:val="24"/>
          <w:szCs w:val="24"/>
        </w:rPr>
        <w:t xml:space="preserve"> të kabinës </w:t>
      </w:r>
      <w:r w:rsidRPr="006F28EE">
        <w:rPr>
          <w:rFonts w:ascii="Garamond" w:hAnsi="Garamond" w:cs="Times New Roman"/>
          <w:sz w:val="24"/>
          <w:szCs w:val="24"/>
        </w:rPr>
        <w:t xml:space="preserve">mund të pezullohet ose </w:t>
      </w:r>
      <w:r w:rsidR="00FD43C4" w:rsidRPr="006F28EE">
        <w:rPr>
          <w:rFonts w:ascii="Garamond" w:hAnsi="Garamond" w:cs="Times New Roman"/>
          <w:sz w:val="24"/>
          <w:szCs w:val="24"/>
        </w:rPr>
        <w:t>revokohe</w:t>
      </w:r>
      <w:r w:rsidR="00AA1337" w:rsidRPr="006F28EE">
        <w:rPr>
          <w:rFonts w:ascii="Garamond" w:hAnsi="Garamond" w:cs="Times New Roman"/>
          <w:sz w:val="24"/>
          <w:szCs w:val="24"/>
        </w:rPr>
        <w:t>t</w:t>
      </w:r>
      <w:r w:rsidRPr="006F28EE">
        <w:rPr>
          <w:rFonts w:ascii="Garamond" w:hAnsi="Garamond" w:cs="Times New Roman"/>
          <w:sz w:val="24"/>
          <w:szCs w:val="24"/>
        </w:rPr>
        <w:t xml:space="preserve"> nga</w:t>
      </w:r>
      <w:r w:rsidR="00F2789A" w:rsidRPr="006F28EE">
        <w:rPr>
          <w:rFonts w:ascii="Garamond" w:hAnsi="Garamond" w:cs="Times New Roman"/>
          <w:sz w:val="24"/>
          <w:szCs w:val="24"/>
        </w:rPr>
        <w:t xml:space="preserve"> </w:t>
      </w:r>
      <w:r w:rsidRPr="006F28EE">
        <w:rPr>
          <w:rFonts w:ascii="Garamond" w:hAnsi="Garamond" w:cs="Times New Roman"/>
          <w:sz w:val="24"/>
          <w:szCs w:val="24"/>
        </w:rPr>
        <w:t>Autoriteti i Aviacionit Civil</w:t>
      </w:r>
    </w:p>
    <w:p w14:paraId="359AFBFF" w14:textId="72EECB8F" w:rsidR="00851E12" w:rsidRPr="006F28EE" w:rsidRDefault="00D34251" w:rsidP="00CA0EA1">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 xml:space="preserve">b) Në rast të pezullimit ose </w:t>
      </w:r>
      <w:r w:rsidR="00B0657F" w:rsidRPr="006F28EE">
        <w:rPr>
          <w:rFonts w:ascii="Garamond" w:hAnsi="Garamond" w:cs="Times New Roman"/>
          <w:sz w:val="24"/>
          <w:szCs w:val="24"/>
        </w:rPr>
        <w:t>revokimit</w:t>
      </w:r>
      <w:r w:rsidRPr="006F28EE">
        <w:rPr>
          <w:rFonts w:ascii="Garamond" w:hAnsi="Garamond" w:cs="Times New Roman"/>
          <w:sz w:val="24"/>
          <w:szCs w:val="24"/>
        </w:rPr>
        <w:t xml:space="preserve"> të </w:t>
      </w:r>
      <w:r w:rsidR="00533393" w:rsidRPr="006F28EE">
        <w:rPr>
          <w:rFonts w:ascii="Garamond" w:hAnsi="Garamond" w:cs="Times New Roman"/>
          <w:sz w:val="24"/>
          <w:szCs w:val="24"/>
        </w:rPr>
        <w:t>dëshmisë</w:t>
      </w:r>
      <w:r w:rsidRPr="006F28EE">
        <w:rPr>
          <w:rFonts w:ascii="Garamond" w:hAnsi="Garamond" w:cs="Times New Roman"/>
          <w:sz w:val="24"/>
          <w:szCs w:val="24"/>
        </w:rPr>
        <w:t xml:space="preserve"> së ekuipazhit të kabinës nga ana e </w:t>
      </w:r>
    </w:p>
    <w:p w14:paraId="1FE6EA4D" w14:textId="607B742C" w:rsidR="00D34251" w:rsidRPr="006F28EE" w:rsidRDefault="00940902" w:rsidP="00CA0EA1">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lastRenderedPageBreak/>
        <w:t xml:space="preserve">Autoritetit të Aviacionit </w:t>
      </w:r>
      <w:r w:rsidR="00D34251" w:rsidRPr="006F28EE">
        <w:rPr>
          <w:rFonts w:ascii="Garamond" w:hAnsi="Garamond" w:cs="Times New Roman"/>
          <w:sz w:val="24"/>
          <w:szCs w:val="24"/>
        </w:rPr>
        <w:t>Civil</w:t>
      </w:r>
      <w:r w:rsidR="004B1B1B" w:rsidRPr="006F28EE">
        <w:rPr>
          <w:rFonts w:ascii="Garamond" w:hAnsi="Garamond" w:cs="Times New Roman"/>
          <w:sz w:val="24"/>
          <w:szCs w:val="24"/>
        </w:rPr>
        <w:t>,</w:t>
      </w:r>
      <w:r w:rsidR="00D34251" w:rsidRPr="006F28EE">
        <w:rPr>
          <w:rFonts w:ascii="Garamond" w:hAnsi="Garamond" w:cs="Times New Roman"/>
          <w:sz w:val="24"/>
          <w:szCs w:val="24"/>
        </w:rPr>
        <w:t xml:space="preserve"> mbajtësit duhet të: </w:t>
      </w:r>
    </w:p>
    <w:p w14:paraId="20D0A6A4" w14:textId="77777777" w:rsidR="00851E12" w:rsidRPr="006F28EE" w:rsidRDefault="00D34251" w:rsidP="00CA0EA1">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1) të informohen me shkrim</w:t>
      </w:r>
      <w:r w:rsidR="004355FA" w:rsidRPr="006F28EE">
        <w:rPr>
          <w:rFonts w:ascii="Garamond" w:hAnsi="Garamond" w:cs="Times New Roman"/>
          <w:sz w:val="24"/>
          <w:szCs w:val="24"/>
        </w:rPr>
        <w:t xml:space="preserve"> për </w:t>
      </w:r>
      <w:r w:rsidR="00533393" w:rsidRPr="006F28EE">
        <w:rPr>
          <w:rFonts w:ascii="Garamond" w:hAnsi="Garamond" w:cs="Times New Roman"/>
          <w:sz w:val="24"/>
          <w:szCs w:val="24"/>
        </w:rPr>
        <w:t>këtë</w:t>
      </w:r>
      <w:r w:rsidRPr="006F28EE">
        <w:rPr>
          <w:rFonts w:ascii="Garamond" w:hAnsi="Garamond" w:cs="Times New Roman"/>
          <w:sz w:val="24"/>
          <w:szCs w:val="24"/>
        </w:rPr>
        <w:t xml:space="preserve"> vendim dhe mbi të drejtën e tyre për ankesë në përputhje </w:t>
      </w:r>
    </w:p>
    <w:p w14:paraId="2D739DA0" w14:textId="37B473F1" w:rsidR="00D34251" w:rsidRPr="006F28EE" w:rsidRDefault="00D34251" w:rsidP="00CA0EA1">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 xml:space="preserve">me ligjin kombëtar; </w:t>
      </w:r>
    </w:p>
    <w:p w14:paraId="4772D446" w14:textId="7B056686" w:rsidR="00D34251" w:rsidRPr="006F28EE" w:rsidRDefault="00D34251" w:rsidP="00CA0EA1">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2) nuk</w:t>
      </w:r>
      <w:r w:rsidR="00F536B0" w:rsidRPr="006F28EE">
        <w:rPr>
          <w:rFonts w:ascii="Garamond" w:hAnsi="Garamond" w:cs="Times New Roman"/>
          <w:sz w:val="24"/>
          <w:szCs w:val="24"/>
        </w:rPr>
        <w:t xml:space="preserve"> do të </w:t>
      </w:r>
      <w:r w:rsidR="00533393" w:rsidRPr="006F28EE">
        <w:rPr>
          <w:rFonts w:ascii="Garamond" w:hAnsi="Garamond" w:cs="Times New Roman"/>
          <w:sz w:val="24"/>
          <w:szCs w:val="24"/>
        </w:rPr>
        <w:t>ushtrojnë</w:t>
      </w:r>
      <w:r w:rsidRPr="006F28EE">
        <w:rPr>
          <w:rFonts w:ascii="Garamond" w:hAnsi="Garamond" w:cs="Times New Roman"/>
          <w:sz w:val="24"/>
          <w:szCs w:val="24"/>
        </w:rPr>
        <w:t xml:space="preserve"> privilegjet e dhëna nga </w:t>
      </w:r>
      <w:r w:rsidR="00533393" w:rsidRPr="006F28EE">
        <w:rPr>
          <w:rFonts w:ascii="Garamond" w:hAnsi="Garamond" w:cs="Times New Roman"/>
          <w:sz w:val="24"/>
          <w:szCs w:val="24"/>
        </w:rPr>
        <w:t>dëshmia</w:t>
      </w:r>
      <w:r w:rsidRPr="006F28EE">
        <w:rPr>
          <w:rFonts w:ascii="Garamond" w:hAnsi="Garamond" w:cs="Times New Roman"/>
          <w:sz w:val="24"/>
          <w:szCs w:val="24"/>
        </w:rPr>
        <w:t xml:space="preserve"> e ekuipazhit të kabinës; </w:t>
      </w:r>
    </w:p>
    <w:p w14:paraId="1B465068" w14:textId="57273807" w:rsidR="00D34251" w:rsidRPr="006F28EE" w:rsidRDefault="00D34251" w:rsidP="00CA0EA1">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3) t</w:t>
      </w:r>
      <w:r w:rsidR="00533393" w:rsidRPr="006F28EE">
        <w:rPr>
          <w:rFonts w:ascii="Garamond" w:hAnsi="Garamond" w:cs="Times New Roman"/>
          <w:sz w:val="24"/>
          <w:szCs w:val="24"/>
        </w:rPr>
        <w:t>ë</w:t>
      </w:r>
      <w:r w:rsidRPr="006F28EE">
        <w:rPr>
          <w:rFonts w:ascii="Garamond" w:hAnsi="Garamond" w:cs="Times New Roman"/>
          <w:sz w:val="24"/>
          <w:szCs w:val="24"/>
        </w:rPr>
        <w:t xml:space="preserve"> njoftojnë</w:t>
      </w:r>
      <w:r w:rsidR="00F2789A" w:rsidRPr="006F28EE">
        <w:rPr>
          <w:rFonts w:ascii="Garamond" w:hAnsi="Garamond" w:cs="Times New Roman"/>
          <w:sz w:val="24"/>
          <w:szCs w:val="24"/>
        </w:rPr>
        <w:t xml:space="preserve"> </w:t>
      </w:r>
      <w:r w:rsidRPr="006F28EE">
        <w:rPr>
          <w:rFonts w:ascii="Garamond" w:hAnsi="Garamond" w:cs="Times New Roman"/>
          <w:sz w:val="24"/>
          <w:szCs w:val="24"/>
        </w:rPr>
        <w:t>pa vonesë t</w:t>
      </w:r>
      <w:r w:rsidR="00FD43C4" w:rsidRPr="006F28EE">
        <w:rPr>
          <w:rFonts w:ascii="Garamond" w:hAnsi="Garamond" w:cs="Times New Roman"/>
          <w:sz w:val="24"/>
          <w:szCs w:val="24"/>
        </w:rPr>
        <w:t>ë</w:t>
      </w:r>
      <w:r w:rsidRPr="006F28EE">
        <w:rPr>
          <w:rFonts w:ascii="Garamond" w:hAnsi="Garamond" w:cs="Times New Roman"/>
          <w:sz w:val="24"/>
          <w:szCs w:val="24"/>
        </w:rPr>
        <w:t xml:space="preserve"> pajustifikuar operatorin</w:t>
      </w:r>
      <w:r w:rsidR="00F536B0" w:rsidRPr="006F28EE">
        <w:rPr>
          <w:rFonts w:ascii="Garamond" w:hAnsi="Garamond" w:cs="Times New Roman"/>
          <w:sz w:val="24"/>
          <w:szCs w:val="24"/>
        </w:rPr>
        <w:t xml:space="preserve"> që </w:t>
      </w:r>
      <w:r w:rsidRPr="006F28EE">
        <w:rPr>
          <w:rFonts w:ascii="Garamond" w:hAnsi="Garamond" w:cs="Times New Roman"/>
          <w:sz w:val="24"/>
          <w:szCs w:val="24"/>
        </w:rPr>
        <w:t>i ka punësuar</w:t>
      </w:r>
      <w:r w:rsidR="004B1B1B" w:rsidRPr="006F28EE">
        <w:rPr>
          <w:rFonts w:ascii="Garamond" w:hAnsi="Garamond" w:cs="Times New Roman"/>
          <w:sz w:val="24"/>
          <w:szCs w:val="24"/>
        </w:rPr>
        <w:t>;</w:t>
      </w:r>
      <w:r w:rsidRPr="006F28EE">
        <w:rPr>
          <w:rFonts w:ascii="Garamond" w:hAnsi="Garamond" w:cs="Times New Roman"/>
          <w:sz w:val="24"/>
          <w:szCs w:val="24"/>
        </w:rPr>
        <w:t xml:space="preserve"> dhe </w:t>
      </w:r>
    </w:p>
    <w:p w14:paraId="1188ABEF" w14:textId="77777777" w:rsidR="00851E12" w:rsidRPr="006F28EE" w:rsidRDefault="00D34251" w:rsidP="00CA0EA1">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4) t</w:t>
      </w:r>
      <w:r w:rsidR="00533393" w:rsidRPr="006F28EE">
        <w:rPr>
          <w:rFonts w:ascii="Garamond" w:hAnsi="Garamond" w:cs="Times New Roman"/>
          <w:sz w:val="24"/>
          <w:szCs w:val="24"/>
        </w:rPr>
        <w:t>ë</w:t>
      </w:r>
      <w:r w:rsidRPr="006F28EE">
        <w:rPr>
          <w:rFonts w:ascii="Garamond" w:hAnsi="Garamond" w:cs="Times New Roman"/>
          <w:sz w:val="24"/>
          <w:szCs w:val="24"/>
        </w:rPr>
        <w:t xml:space="preserve"> </w:t>
      </w:r>
      <w:r w:rsidR="00533393" w:rsidRPr="006F28EE">
        <w:rPr>
          <w:rFonts w:ascii="Garamond" w:hAnsi="Garamond" w:cs="Times New Roman"/>
          <w:sz w:val="24"/>
          <w:szCs w:val="24"/>
        </w:rPr>
        <w:t>kthejnë</w:t>
      </w:r>
      <w:r w:rsidRPr="006F28EE">
        <w:rPr>
          <w:rFonts w:ascii="Garamond" w:hAnsi="Garamond" w:cs="Times New Roman"/>
          <w:sz w:val="24"/>
          <w:szCs w:val="24"/>
        </w:rPr>
        <w:t xml:space="preserve"> </w:t>
      </w:r>
      <w:r w:rsidR="00533393" w:rsidRPr="006F28EE">
        <w:rPr>
          <w:rFonts w:ascii="Garamond" w:hAnsi="Garamond" w:cs="Times New Roman"/>
          <w:sz w:val="24"/>
          <w:szCs w:val="24"/>
        </w:rPr>
        <w:t>dëshminë</w:t>
      </w:r>
      <w:r w:rsidRPr="006F28EE">
        <w:rPr>
          <w:rFonts w:ascii="Garamond" w:hAnsi="Garamond" w:cs="Times New Roman"/>
          <w:sz w:val="24"/>
          <w:szCs w:val="24"/>
        </w:rPr>
        <w:t xml:space="preserve"> e tyre në përputhje me procedurën</w:t>
      </w:r>
      <w:r w:rsidR="00F2789A" w:rsidRPr="006F28EE">
        <w:rPr>
          <w:rFonts w:ascii="Garamond" w:hAnsi="Garamond" w:cs="Times New Roman"/>
          <w:sz w:val="24"/>
          <w:szCs w:val="24"/>
        </w:rPr>
        <w:t xml:space="preserve"> në </w:t>
      </w:r>
      <w:r w:rsidRPr="006F28EE">
        <w:rPr>
          <w:rFonts w:ascii="Garamond" w:hAnsi="Garamond" w:cs="Times New Roman"/>
          <w:sz w:val="24"/>
          <w:szCs w:val="24"/>
        </w:rPr>
        <w:t>fuqi t</w:t>
      </w:r>
      <w:r w:rsidR="00FD43C4" w:rsidRPr="006F28EE">
        <w:rPr>
          <w:rFonts w:ascii="Garamond" w:hAnsi="Garamond" w:cs="Times New Roman"/>
          <w:sz w:val="24"/>
          <w:szCs w:val="24"/>
        </w:rPr>
        <w:t>ë</w:t>
      </w:r>
      <w:r w:rsidRPr="006F28EE">
        <w:rPr>
          <w:rFonts w:ascii="Garamond" w:hAnsi="Garamond" w:cs="Times New Roman"/>
          <w:sz w:val="24"/>
          <w:szCs w:val="24"/>
        </w:rPr>
        <w:t xml:space="preserve"> përcaktuar nga Autoriteti i </w:t>
      </w:r>
    </w:p>
    <w:p w14:paraId="52E888D4" w14:textId="1ABCB0BD" w:rsidR="00132195" w:rsidRPr="006F28EE" w:rsidRDefault="00D34251" w:rsidP="004F286D">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Aviacionit Civil.</w:t>
      </w:r>
      <w:r w:rsidR="00F2789A" w:rsidRPr="006F28EE">
        <w:rPr>
          <w:rFonts w:ascii="Garamond" w:hAnsi="Garamond" w:cs="Times New Roman"/>
          <w:sz w:val="24"/>
          <w:szCs w:val="24"/>
        </w:rPr>
        <w:t xml:space="preserve"> </w:t>
      </w:r>
    </w:p>
    <w:p w14:paraId="557600E1" w14:textId="77777777" w:rsidR="00132195" w:rsidRPr="006F28EE" w:rsidRDefault="00132195" w:rsidP="00D34251">
      <w:pPr>
        <w:widowControl w:val="0"/>
        <w:spacing w:after="0" w:line="240" w:lineRule="auto"/>
        <w:ind w:firstLine="284"/>
        <w:jc w:val="center"/>
        <w:rPr>
          <w:rFonts w:ascii="Garamond" w:hAnsi="Garamond" w:cs="Times New Roman"/>
          <w:sz w:val="24"/>
          <w:szCs w:val="24"/>
        </w:rPr>
      </w:pPr>
    </w:p>
    <w:p w14:paraId="6D807E8B" w14:textId="3DD5FDCA" w:rsidR="00D34251" w:rsidRPr="006F28EE" w:rsidRDefault="00533393" w:rsidP="00D34251">
      <w:pPr>
        <w:widowControl w:val="0"/>
        <w:spacing w:after="0" w:line="240" w:lineRule="auto"/>
        <w:ind w:firstLine="284"/>
        <w:jc w:val="center"/>
        <w:rPr>
          <w:rFonts w:ascii="Garamond" w:hAnsi="Garamond" w:cs="Times New Roman"/>
          <w:sz w:val="24"/>
          <w:szCs w:val="24"/>
        </w:rPr>
      </w:pPr>
      <w:r w:rsidRPr="006F28EE">
        <w:rPr>
          <w:rFonts w:ascii="Garamond" w:hAnsi="Garamond" w:cs="Times New Roman"/>
          <w:sz w:val="24"/>
          <w:szCs w:val="24"/>
        </w:rPr>
        <w:t>NËNPJESA</w:t>
      </w:r>
      <w:r w:rsidR="00D34251" w:rsidRPr="006F28EE">
        <w:rPr>
          <w:rFonts w:ascii="Garamond" w:hAnsi="Garamond" w:cs="Times New Roman"/>
          <w:sz w:val="24"/>
          <w:szCs w:val="24"/>
        </w:rPr>
        <w:t xml:space="preserve"> TRA </w:t>
      </w:r>
    </w:p>
    <w:p w14:paraId="75839886" w14:textId="7535B4D0" w:rsidR="00D34251" w:rsidRPr="006F28EE" w:rsidRDefault="00D34251" w:rsidP="00D34251">
      <w:pPr>
        <w:widowControl w:val="0"/>
        <w:spacing w:after="0" w:line="240" w:lineRule="auto"/>
        <w:ind w:firstLine="284"/>
        <w:jc w:val="center"/>
        <w:rPr>
          <w:rFonts w:ascii="Garamond" w:hAnsi="Garamond" w:cs="Times New Roman"/>
          <w:b/>
          <w:sz w:val="24"/>
          <w:szCs w:val="24"/>
        </w:rPr>
      </w:pPr>
      <w:r w:rsidRPr="006F28EE">
        <w:rPr>
          <w:rFonts w:ascii="Garamond" w:hAnsi="Garamond" w:cs="Times New Roman"/>
          <w:sz w:val="24"/>
          <w:szCs w:val="24"/>
        </w:rPr>
        <w:t xml:space="preserve"> </w:t>
      </w:r>
      <w:r w:rsidRPr="006F28EE">
        <w:rPr>
          <w:rFonts w:ascii="Garamond" w:hAnsi="Garamond" w:cs="Times New Roman"/>
          <w:b/>
          <w:sz w:val="24"/>
          <w:szCs w:val="24"/>
        </w:rPr>
        <w:t>KËRKESAT E TRAJNIMIT</w:t>
      </w:r>
      <w:r w:rsidR="00F2789A" w:rsidRPr="006F28EE">
        <w:rPr>
          <w:rFonts w:ascii="Garamond" w:hAnsi="Garamond" w:cs="Times New Roman"/>
          <w:b/>
          <w:sz w:val="24"/>
          <w:szCs w:val="24"/>
        </w:rPr>
        <w:t xml:space="preserve"> </w:t>
      </w:r>
      <w:r w:rsidRPr="006F28EE">
        <w:rPr>
          <w:rFonts w:ascii="Garamond" w:hAnsi="Garamond" w:cs="Times New Roman"/>
          <w:b/>
          <w:sz w:val="24"/>
          <w:szCs w:val="24"/>
        </w:rPr>
        <w:t>PËR</w:t>
      </w:r>
      <w:r w:rsidR="00F2789A" w:rsidRPr="006F28EE">
        <w:rPr>
          <w:rFonts w:ascii="Garamond" w:hAnsi="Garamond" w:cs="Times New Roman"/>
          <w:b/>
          <w:sz w:val="24"/>
          <w:szCs w:val="24"/>
        </w:rPr>
        <w:t xml:space="preserve"> </w:t>
      </w:r>
      <w:r w:rsidRPr="006F28EE">
        <w:rPr>
          <w:rFonts w:ascii="Garamond" w:hAnsi="Garamond" w:cs="Times New Roman"/>
          <w:b/>
          <w:sz w:val="24"/>
          <w:szCs w:val="24"/>
        </w:rPr>
        <w:t>APLIKANT</w:t>
      </w:r>
      <w:r w:rsidR="00533393" w:rsidRPr="006F28EE">
        <w:rPr>
          <w:rFonts w:ascii="Garamond" w:hAnsi="Garamond" w:cs="Times New Roman"/>
          <w:b/>
          <w:sz w:val="24"/>
          <w:szCs w:val="24"/>
        </w:rPr>
        <w:t>Ë</w:t>
      </w:r>
      <w:r w:rsidRPr="006F28EE">
        <w:rPr>
          <w:rFonts w:ascii="Garamond" w:hAnsi="Garamond" w:cs="Times New Roman"/>
          <w:b/>
          <w:sz w:val="24"/>
          <w:szCs w:val="24"/>
        </w:rPr>
        <w:t xml:space="preserve">T DHE </w:t>
      </w:r>
      <w:r w:rsidR="00533393" w:rsidRPr="006F28EE">
        <w:rPr>
          <w:rFonts w:ascii="Garamond" w:hAnsi="Garamond" w:cs="Times New Roman"/>
          <w:b/>
          <w:sz w:val="24"/>
          <w:szCs w:val="24"/>
        </w:rPr>
        <w:t>MBAJTËSIT</w:t>
      </w:r>
      <w:r w:rsidRPr="006F28EE">
        <w:rPr>
          <w:rFonts w:ascii="Garamond" w:hAnsi="Garamond" w:cs="Times New Roman"/>
          <w:b/>
          <w:sz w:val="24"/>
          <w:szCs w:val="24"/>
        </w:rPr>
        <w:t xml:space="preserve"> E </w:t>
      </w:r>
      <w:r w:rsidR="00533393" w:rsidRPr="006F28EE">
        <w:rPr>
          <w:rFonts w:ascii="Garamond" w:hAnsi="Garamond" w:cs="Times New Roman"/>
          <w:b/>
          <w:sz w:val="24"/>
          <w:szCs w:val="24"/>
        </w:rPr>
        <w:t>DËSHMISË</w:t>
      </w:r>
      <w:r w:rsidRPr="006F28EE">
        <w:rPr>
          <w:rFonts w:ascii="Garamond" w:hAnsi="Garamond" w:cs="Times New Roman"/>
          <w:b/>
          <w:sz w:val="24"/>
          <w:szCs w:val="24"/>
        </w:rPr>
        <w:t xml:space="preserve"> S</w:t>
      </w:r>
      <w:r w:rsidR="00533393" w:rsidRPr="006F28EE">
        <w:rPr>
          <w:rFonts w:ascii="Garamond" w:hAnsi="Garamond" w:cs="Times New Roman"/>
          <w:b/>
          <w:sz w:val="24"/>
          <w:szCs w:val="24"/>
        </w:rPr>
        <w:t>Ë</w:t>
      </w:r>
      <w:r w:rsidRPr="006F28EE">
        <w:rPr>
          <w:rFonts w:ascii="Garamond" w:hAnsi="Garamond" w:cs="Times New Roman"/>
          <w:sz w:val="24"/>
          <w:szCs w:val="24"/>
        </w:rPr>
        <w:t xml:space="preserve"> </w:t>
      </w:r>
      <w:r w:rsidRPr="006F28EE">
        <w:rPr>
          <w:rFonts w:ascii="Garamond" w:hAnsi="Garamond" w:cs="Times New Roman"/>
          <w:b/>
          <w:sz w:val="24"/>
          <w:szCs w:val="24"/>
        </w:rPr>
        <w:t>EKUIPAZHIT T</w:t>
      </w:r>
      <w:r w:rsidR="00533393" w:rsidRPr="006F28EE">
        <w:rPr>
          <w:rFonts w:ascii="Garamond" w:hAnsi="Garamond" w:cs="Times New Roman"/>
          <w:b/>
          <w:sz w:val="24"/>
          <w:szCs w:val="24"/>
        </w:rPr>
        <w:t>Ë</w:t>
      </w:r>
      <w:r w:rsidRPr="006F28EE">
        <w:rPr>
          <w:rFonts w:ascii="Garamond" w:hAnsi="Garamond" w:cs="Times New Roman"/>
          <w:b/>
          <w:sz w:val="24"/>
          <w:szCs w:val="24"/>
        </w:rPr>
        <w:t xml:space="preserve"> KABIN</w:t>
      </w:r>
      <w:r w:rsidR="00533393" w:rsidRPr="006F28EE">
        <w:rPr>
          <w:rFonts w:ascii="Garamond" w:hAnsi="Garamond" w:cs="Times New Roman"/>
          <w:b/>
          <w:sz w:val="24"/>
          <w:szCs w:val="24"/>
        </w:rPr>
        <w:t>Ë</w:t>
      </w:r>
      <w:r w:rsidRPr="006F28EE">
        <w:rPr>
          <w:rFonts w:ascii="Garamond" w:hAnsi="Garamond" w:cs="Times New Roman"/>
          <w:b/>
          <w:sz w:val="24"/>
          <w:szCs w:val="24"/>
        </w:rPr>
        <w:t>S</w:t>
      </w:r>
    </w:p>
    <w:p w14:paraId="547F3A99" w14:textId="77777777" w:rsidR="00D34251" w:rsidRPr="006F28EE" w:rsidRDefault="00D34251" w:rsidP="00D34251">
      <w:pPr>
        <w:widowControl w:val="0"/>
        <w:spacing w:after="0" w:line="240" w:lineRule="auto"/>
        <w:ind w:firstLine="284"/>
        <w:jc w:val="center"/>
        <w:rPr>
          <w:rFonts w:ascii="Garamond" w:hAnsi="Garamond" w:cs="Times New Roman"/>
          <w:sz w:val="24"/>
          <w:szCs w:val="24"/>
        </w:rPr>
      </w:pPr>
    </w:p>
    <w:p w14:paraId="2FF7EB68" w14:textId="463A056D" w:rsidR="00D34251" w:rsidRPr="006F28EE" w:rsidRDefault="00D34251" w:rsidP="00A225C1">
      <w:pPr>
        <w:widowControl w:val="0"/>
        <w:spacing w:after="0" w:line="240" w:lineRule="auto"/>
        <w:jc w:val="both"/>
        <w:rPr>
          <w:rFonts w:ascii="Garamond" w:hAnsi="Garamond" w:cs="Times New Roman"/>
          <w:b/>
          <w:sz w:val="24"/>
          <w:szCs w:val="24"/>
        </w:rPr>
      </w:pPr>
      <w:r w:rsidRPr="006F28EE">
        <w:rPr>
          <w:rFonts w:ascii="Garamond" w:hAnsi="Garamond" w:cs="Times New Roman"/>
          <w:b/>
          <w:sz w:val="24"/>
          <w:szCs w:val="24"/>
        </w:rPr>
        <w:t>CC.TRA.215 Dispozitat e</w:t>
      </w:r>
      <w:r w:rsidR="00F2789A" w:rsidRPr="006F28EE">
        <w:rPr>
          <w:rFonts w:ascii="Garamond" w:hAnsi="Garamond" w:cs="Times New Roman"/>
          <w:b/>
          <w:sz w:val="24"/>
          <w:szCs w:val="24"/>
        </w:rPr>
        <w:t xml:space="preserve"> </w:t>
      </w:r>
      <w:r w:rsidRPr="006F28EE">
        <w:rPr>
          <w:rFonts w:ascii="Garamond" w:hAnsi="Garamond" w:cs="Times New Roman"/>
          <w:b/>
          <w:sz w:val="24"/>
          <w:szCs w:val="24"/>
        </w:rPr>
        <w:t xml:space="preserve">trajnimeve </w:t>
      </w:r>
    </w:p>
    <w:p w14:paraId="01E29017" w14:textId="77777777" w:rsidR="00A225C1" w:rsidRPr="006F28EE" w:rsidRDefault="00A225C1" w:rsidP="00A225C1">
      <w:pPr>
        <w:widowControl w:val="0"/>
        <w:spacing w:after="0" w:line="240" w:lineRule="auto"/>
        <w:jc w:val="both"/>
        <w:rPr>
          <w:rFonts w:ascii="Garamond" w:hAnsi="Garamond" w:cs="Times New Roman"/>
          <w:sz w:val="24"/>
          <w:szCs w:val="24"/>
        </w:rPr>
      </w:pPr>
    </w:p>
    <w:p w14:paraId="550EB6DE" w14:textId="725BE55A" w:rsidR="00D34251" w:rsidRPr="006F28EE" w:rsidRDefault="00D34251" w:rsidP="00CA0EA1">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Trajnimi i k</w:t>
      </w:r>
      <w:r w:rsidR="00533393" w:rsidRPr="006F28EE">
        <w:rPr>
          <w:rFonts w:ascii="Garamond" w:hAnsi="Garamond" w:cs="Times New Roman"/>
          <w:sz w:val="24"/>
          <w:szCs w:val="24"/>
        </w:rPr>
        <w:t>ë</w:t>
      </w:r>
      <w:r w:rsidRPr="006F28EE">
        <w:rPr>
          <w:rFonts w:ascii="Garamond" w:hAnsi="Garamond" w:cs="Times New Roman"/>
          <w:sz w:val="24"/>
          <w:szCs w:val="24"/>
        </w:rPr>
        <w:t>rkuar në këtë pjesë duhet të</w:t>
      </w:r>
      <w:r w:rsidR="004B1B1B" w:rsidRPr="006F28EE">
        <w:rPr>
          <w:rFonts w:ascii="Garamond" w:hAnsi="Garamond" w:cs="Times New Roman"/>
          <w:sz w:val="24"/>
          <w:szCs w:val="24"/>
        </w:rPr>
        <w:t>:</w:t>
      </w:r>
      <w:r w:rsidRPr="006F28EE">
        <w:rPr>
          <w:rFonts w:ascii="Garamond" w:hAnsi="Garamond" w:cs="Times New Roman"/>
          <w:sz w:val="24"/>
          <w:szCs w:val="24"/>
        </w:rPr>
        <w:t xml:space="preserve"> </w:t>
      </w:r>
    </w:p>
    <w:p w14:paraId="1613DD8A" w14:textId="77777777" w:rsidR="00851E12" w:rsidRPr="006F28EE" w:rsidRDefault="00D34251" w:rsidP="00CA0EA1">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a) sigurohet nga organizatat trajnuese ose operatorët e transportit ajror tregtar t</w:t>
      </w:r>
      <w:r w:rsidR="00533393" w:rsidRPr="006F28EE">
        <w:rPr>
          <w:rFonts w:ascii="Garamond" w:hAnsi="Garamond" w:cs="Times New Roman"/>
          <w:sz w:val="24"/>
          <w:szCs w:val="24"/>
        </w:rPr>
        <w:t>ë</w:t>
      </w:r>
      <w:r w:rsidRPr="006F28EE">
        <w:rPr>
          <w:rFonts w:ascii="Garamond" w:hAnsi="Garamond" w:cs="Times New Roman"/>
          <w:sz w:val="24"/>
          <w:szCs w:val="24"/>
        </w:rPr>
        <w:t xml:space="preserve"> aprovuar</w:t>
      </w:r>
      <w:r w:rsidR="004355FA" w:rsidRPr="006F28EE">
        <w:rPr>
          <w:rFonts w:ascii="Garamond" w:hAnsi="Garamond" w:cs="Times New Roman"/>
          <w:sz w:val="24"/>
          <w:szCs w:val="24"/>
        </w:rPr>
        <w:t xml:space="preserve"> për </w:t>
      </w:r>
    </w:p>
    <w:p w14:paraId="308A446E" w14:textId="457212E0" w:rsidR="00D34251" w:rsidRPr="006F28EE" w:rsidRDefault="00D34251" w:rsidP="00CA0EA1">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k</w:t>
      </w:r>
      <w:r w:rsidR="00533393" w:rsidRPr="006F28EE">
        <w:rPr>
          <w:rFonts w:ascii="Garamond" w:hAnsi="Garamond" w:cs="Times New Roman"/>
          <w:sz w:val="24"/>
          <w:szCs w:val="24"/>
        </w:rPr>
        <w:t>ë</w:t>
      </w:r>
      <w:r w:rsidRPr="006F28EE">
        <w:rPr>
          <w:rFonts w:ascii="Garamond" w:hAnsi="Garamond" w:cs="Times New Roman"/>
          <w:sz w:val="24"/>
          <w:szCs w:val="24"/>
        </w:rPr>
        <w:t>t</w:t>
      </w:r>
      <w:r w:rsidR="00533393" w:rsidRPr="006F28EE">
        <w:rPr>
          <w:rFonts w:ascii="Garamond" w:hAnsi="Garamond" w:cs="Times New Roman"/>
          <w:sz w:val="24"/>
          <w:szCs w:val="24"/>
        </w:rPr>
        <w:t>ë</w:t>
      </w:r>
      <w:r w:rsidRPr="006F28EE">
        <w:rPr>
          <w:rFonts w:ascii="Garamond" w:hAnsi="Garamond" w:cs="Times New Roman"/>
          <w:sz w:val="24"/>
          <w:szCs w:val="24"/>
        </w:rPr>
        <w:t xml:space="preserve"> q</w:t>
      </w:r>
      <w:r w:rsidR="00533393" w:rsidRPr="006F28EE">
        <w:rPr>
          <w:rFonts w:ascii="Garamond" w:hAnsi="Garamond" w:cs="Times New Roman"/>
          <w:sz w:val="24"/>
          <w:szCs w:val="24"/>
        </w:rPr>
        <w:t>ë</w:t>
      </w:r>
      <w:r w:rsidRPr="006F28EE">
        <w:rPr>
          <w:rFonts w:ascii="Garamond" w:hAnsi="Garamond" w:cs="Times New Roman"/>
          <w:sz w:val="24"/>
          <w:szCs w:val="24"/>
        </w:rPr>
        <w:t>llim nga Autoriteti i Aviacionit Civil</w:t>
      </w:r>
      <w:r w:rsidR="00FD54A7" w:rsidRPr="006F28EE">
        <w:rPr>
          <w:rFonts w:ascii="Garamond" w:hAnsi="Garamond" w:cs="Times New Roman"/>
          <w:sz w:val="24"/>
          <w:szCs w:val="24"/>
        </w:rPr>
        <w:t>;</w:t>
      </w:r>
      <w:r w:rsidR="00F2789A" w:rsidRPr="006F28EE">
        <w:rPr>
          <w:rFonts w:ascii="Garamond" w:hAnsi="Garamond" w:cs="Times New Roman"/>
          <w:sz w:val="24"/>
          <w:szCs w:val="24"/>
        </w:rPr>
        <w:t xml:space="preserve"> </w:t>
      </w:r>
    </w:p>
    <w:p w14:paraId="4460BD7B" w14:textId="77777777" w:rsidR="00851E12" w:rsidRPr="006F28EE" w:rsidRDefault="00D34251" w:rsidP="00CA0EA1">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b)</w:t>
      </w:r>
      <w:r w:rsidR="00F2789A" w:rsidRPr="006F28EE">
        <w:rPr>
          <w:rFonts w:ascii="Garamond" w:hAnsi="Garamond" w:cs="Times New Roman"/>
          <w:sz w:val="24"/>
          <w:szCs w:val="24"/>
        </w:rPr>
        <w:t xml:space="preserve"> </w:t>
      </w:r>
      <w:r w:rsidRPr="006F28EE">
        <w:rPr>
          <w:rFonts w:ascii="Garamond" w:hAnsi="Garamond" w:cs="Times New Roman"/>
          <w:sz w:val="24"/>
          <w:szCs w:val="24"/>
        </w:rPr>
        <w:t>kryhet nga</w:t>
      </w:r>
      <w:r w:rsidR="00B61D1A" w:rsidRPr="006F28EE">
        <w:rPr>
          <w:rFonts w:ascii="Garamond" w:hAnsi="Garamond" w:cs="Times New Roman"/>
          <w:sz w:val="24"/>
          <w:szCs w:val="24"/>
        </w:rPr>
        <w:t xml:space="preserve"> një </w:t>
      </w:r>
      <w:r w:rsidRPr="006F28EE">
        <w:rPr>
          <w:rFonts w:ascii="Garamond" w:hAnsi="Garamond" w:cs="Times New Roman"/>
          <w:sz w:val="24"/>
          <w:szCs w:val="24"/>
        </w:rPr>
        <w:t>personel i përshtatshëm, me përvojë dhe i kualifikuar për elementet e trajnimit</w:t>
      </w:r>
      <w:r w:rsidR="00F536B0" w:rsidRPr="006F28EE">
        <w:rPr>
          <w:rFonts w:ascii="Garamond" w:hAnsi="Garamond" w:cs="Times New Roman"/>
          <w:sz w:val="24"/>
          <w:szCs w:val="24"/>
        </w:rPr>
        <w:t xml:space="preserve"> </w:t>
      </w:r>
    </w:p>
    <w:p w14:paraId="43700B60" w14:textId="6C1A3499" w:rsidR="00D34251" w:rsidRPr="006F28EE" w:rsidRDefault="00F536B0" w:rsidP="00CA0EA1">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 xml:space="preserve">që </w:t>
      </w:r>
      <w:r w:rsidR="00D34251" w:rsidRPr="006F28EE">
        <w:rPr>
          <w:rFonts w:ascii="Garamond" w:hAnsi="Garamond" w:cs="Times New Roman"/>
          <w:sz w:val="24"/>
          <w:szCs w:val="24"/>
        </w:rPr>
        <w:t>do të mbulohen;</w:t>
      </w:r>
      <w:r w:rsidR="00F2789A" w:rsidRPr="006F28EE">
        <w:rPr>
          <w:rFonts w:ascii="Garamond" w:hAnsi="Garamond" w:cs="Times New Roman"/>
          <w:sz w:val="24"/>
          <w:szCs w:val="24"/>
        </w:rPr>
        <w:t xml:space="preserve"> </w:t>
      </w:r>
    </w:p>
    <w:p w14:paraId="0B2FF1E7" w14:textId="77777777" w:rsidR="00851E12" w:rsidRPr="006F28EE" w:rsidRDefault="00D34251" w:rsidP="00CA0EA1">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c) zh</w:t>
      </w:r>
      <w:r w:rsidR="008967EE" w:rsidRPr="006F28EE">
        <w:rPr>
          <w:rFonts w:ascii="Garamond" w:hAnsi="Garamond" w:cs="Times New Roman"/>
          <w:sz w:val="24"/>
          <w:szCs w:val="24"/>
        </w:rPr>
        <w:t>v</w:t>
      </w:r>
      <w:r w:rsidRPr="006F28EE">
        <w:rPr>
          <w:rFonts w:ascii="Garamond" w:hAnsi="Garamond" w:cs="Times New Roman"/>
          <w:sz w:val="24"/>
          <w:szCs w:val="24"/>
        </w:rPr>
        <w:t>illohet në bazë të një programi të trajnimit dhe programeve t</w:t>
      </w:r>
      <w:r w:rsidR="003D0001" w:rsidRPr="006F28EE">
        <w:rPr>
          <w:rFonts w:ascii="Garamond" w:hAnsi="Garamond" w:cs="Times New Roman"/>
          <w:sz w:val="24"/>
          <w:szCs w:val="24"/>
        </w:rPr>
        <w:t>ë</w:t>
      </w:r>
      <w:r w:rsidRPr="006F28EE">
        <w:rPr>
          <w:rFonts w:ascii="Garamond" w:hAnsi="Garamond" w:cs="Times New Roman"/>
          <w:sz w:val="24"/>
          <w:szCs w:val="24"/>
        </w:rPr>
        <w:t xml:space="preserve"> dokumentuara në aprovimin </w:t>
      </w:r>
    </w:p>
    <w:p w14:paraId="3C712C6E" w14:textId="35F4CB81" w:rsidR="00D34251" w:rsidRPr="006F28EE" w:rsidRDefault="00D34251" w:rsidP="00CA0EA1">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 xml:space="preserve">e organizatës. </w:t>
      </w:r>
    </w:p>
    <w:p w14:paraId="6BBE7B26" w14:textId="77777777" w:rsidR="00A225C1" w:rsidRPr="006F28EE" w:rsidRDefault="00A225C1" w:rsidP="00A225C1">
      <w:pPr>
        <w:widowControl w:val="0"/>
        <w:spacing w:after="0" w:line="240" w:lineRule="auto"/>
        <w:jc w:val="both"/>
        <w:rPr>
          <w:rFonts w:ascii="Garamond" w:hAnsi="Garamond" w:cs="Times New Roman"/>
          <w:sz w:val="24"/>
          <w:szCs w:val="24"/>
        </w:rPr>
      </w:pPr>
    </w:p>
    <w:p w14:paraId="243F28DD" w14:textId="582B1767" w:rsidR="00D34251" w:rsidRPr="006F28EE" w:rsidRDefault="00D34251" w:rsidP="00A225C1">
      <w:pPr>
        <w:widowControl w:val="0"/>
        <w:spacing w:after="0" w:line="240" w:lineRule="auto"/>
        <w:jc w:val="both"/>
        <w:rPr>
          <w:rFonts w:ascii="Garamond" w:hAnsi="Garamond" w:cs="Times New Roman"/>
          <w:b/>
          <w:sz w:val="24"/>
          <w:szCs w:val="24"/>
        </w:rPr>
      </w:pPr>
      <w:r w:rsidRPr="006F28EE">
        <w:rPr>
          <w:rFonts w:ascii="Garamond" w:hAnsi="Garamond" w:cs="Times New Roman"/>
          <w:sz w:val="24"/>
          <w:szCs w:val="24"/>
        </w:rPr>
        <w:t xml:space="preserve"> </w:t>
      </w:r>
      <w:r w:rsidRPr="006F28EE">
        <w:rPr>
          <w:rFonts w:ascii="Garamond" w:hAnsi="Garamond" w:cs="Times New Roman"/>
          <w:b/>
          <w:sz w:val="24"/>
          <w:szCs w:val="24"/>
        </w:rPr>
        <w:t xml:space="preserve">CC.TRA.220 Kurs trajnimi fillestar dhe ekzaminimi </w:t>
      </w:r>
    </w:p>
    <w:p w14:paraId="058754E0" w14:textId="77777777" w:rsidR="00A225C1" w:rsidRPr="006F28EE" w:rsidRDefault="00A225C1" w:rsidP="00A225C1">
      <w:pPr>
        <w:widowControl w:val="0"/>
        <w:spacing w:after="0" w:line="240" w:lineRule="auto"/>
        <w:jc w:val="both"/>
        <w:rPr>
          <w:rFonts w:ascii="Garamond" w:hAnsi="Garamond" w:cs="Times New Roman"/>
          <w:sz w:val="24"/>
          <w:szCs w:val="24"/>
        </w:rPr>
      </w:pPr>
    </w:p>
    <w:p w14:paraId="3A0110D3" w14:textId="1E01F6FD" w:rsidR="00D34251" w:rsidRPr="006F28EE" w:rsidRDefault="00CA0EA1" w:rsidP="00CA0EA1">
      <w:pPr>
        <w:pStyle w:val="Teksti"/>
        <w:rPr>
          <w:rFonts w:cs="Times New Roman"/>
        </w:rPr>
      </w:pPr>
      <w:r w:rsidRPr="006F28EE">
        <w:rPr>
          <w:rFonts w:cs="Times New Roman"/>
        </w:rPr>
        <w:t xml:space="preserve">a) </w:t>
      </w:r>
      <w:r w:rsidR="00D34251" w:rsidRPr="006F28EE">
        <w:rPr>
          <w:rFonts w:cs="Times New Roman"/>
        </w:rPr>
        <w:t xml:space="preserve">Aplikantët për një </w:t>
      </w:r>
      <w:r w:rsidR="00581832" w:rsidRPr="006F28EE">
        <w:rPr>
          <w:rFonts w:cs="Times New Roman"/>
        </w:rPr>
        <w:t>dëshmi</w:t>
      </w:r>
      <w:r w:rsidR="00D34251" w:rsidRPr="006F28EE">
        <w:rPr>
          <w:rFonts w:cs="Times New Roman"/>
        </w:rPr>
        <w:t xml:space="preserve"> të ekuipazhit të kabinës, duhet të </w:t>
      </w:r>
      <w:r w:rsidR="00227F3B" w:rsidRPr="006F28EE">
        <w:rPr>
          <w:rFonts w:cs="Times New Roman"/>
        </w:rPr>
        <w:t>kryejnë</w:t>
      </w:r>
      <w:r w:rsidR="00D34251" w:rsidRPr="006F28EE">
        <w:rPr>
          <w:rFonts w:cs="Times New Roman"/>
        </w:rPr>
        <w:t xml:space="preserve"> një kurs trajnimi fillestar</w:t>
      </w:r>
      <w:r w:rsidR="004355FA" w:rsidRPr="006F28EE">
        <w:rPr>
          <w:rFonts w:cs="Times New Roman"/>
        </w:rPr>
        <w:t xml:space="preserve"> për </w:t>
      </w:r>
      <w:r w:rsidR="00D34251" w:rsidRPr="006F28EE">
        <w:rPr>
          <w:rFonts w:cs="Times New Roman"/>
        </w:rPr>
        <w:t>t</w:t>
      </w:r>
      <w:r w:rsidR="00FD54A7" w:rsidRPr="006F28EE">
        <w:rPr>
          <w:rFonts w:cs="Times New Roman"/>
        </w:rPr>
        <w:t>’</w:t>
      </w:r>
      <w:r w:rsidR="00D34251" w:rsidRPr="006F28EE">
        <w:rPr>
          <w:rFonts w:cs="Times New Roman"/>
        </w:rPr>
        <w:t>u familjarizuar me mjedisin e aviacionit dhe</w:t>
      </w:r>
      <w:r w:rsidR="004355FA" w:rsidRPr="006F28EE">
        <w:rPr>
          <w:rFonts w:cs="Times New Roman"/>
        </w:rPr>
        <w:t xml:space="preserve"> për </w:t>
      </w:r>
      <w:r w:rsidR="00D34251" w:rsidRPr="006F28EE">
        <w:rPr>
          <w:rFonts w:cs="Times New Roman"/>
        </w:rPr>
        <w:t>të fituar</w:t>
      </w:r>
      <w:r w:rsidR="00F2789A" w:rsidRPr="006F28EE">
        <w:rPr>
          <w:rFonts w:cs="Times New Roman"/>
        </w:rPr>
        <w:t xml:space="preserve"> </w:t>
      </w:r>
      <w:r w:rsidR="00D34251" w:rsidRPr="006F28EE">
        <w:rPr>
          <w:rFonts w:cs="Times New Roman"/>
        </w:rPr>
        <w:t>njohuri t</w:t>
      </w:r>
      <w:r w:rsidR="00FD43C4" w:rsidRPr="006F28EE">
        <w:rPr>
          <w:rFonts w:cs="Times New Roman"/>
        </w:rPr>
        <w:t>ë</w:t>
      </w:r>
      <w:r w:rsidR="00D34251" w:rsidRPr="006F28EE">
        <w:rPr>
          <w:rFonts w:cs="Times New Roman"/>
        </w:rPr>
        <w:t xml:space="preserve"> mjaftueshme, të përgjithshme dhe aftësi bazike e nevojshme për të kryer detyrat dhe</w:t>
      </w:r>
      <w:r w:rsidR="00006A2C" w:rsidRPr="006F28EE">
        <w:rPr>
          <w:rFonts w:cs="Times New Roman"/>
        </w:rPr>
        <w:t xml:space="preserve"> për të </w:t>
      </w:r>
      <w:r w:rsidR="00D34251" w:rsidRPr="006F28EE">
        <w:rPr>
          <w:rFonts w:cs="Times New Roman"/>
        </w:rPr>
        <w:t xml:space="preserve">ushtruar përgjegjësitë që lidhen me sigurinë e </w:t>
      </w:r>
      <w:r w:rsidR="007A0D62" w:rsidRPr="006F28EE">
        <w:rPr>
          <w:rFonts w:cs="Times New Roman"/>
        </w:rPr>
        <w:t>pasagjerë</w:t>
      </w:r>
      <w:r w:rsidR="00D34251" w:rsidRPr="006F28EE">
        <w:rPr>
          <w:rFonts w:cs="Times New Roman"/>
        </w:rPr>
        <w:t>ve dhe të fluturimit gjat</w:t>
      </w:r>
      <w:r w:rsidR="00FD54A7" w:rsidRPr="006F28EE">
        <w:rPr>
          <w:rFonts w:cs="Times New Roman"/>
        </w:rPr>
        <w:t>ë</w:t>
      </w:r>
      <w:r w:rsidR="00D34251" w:rsidRPr="006F28EE">
        <w:rPr>
          <w:rFonts w:cs="Times New Roman"/>
        </w:rPr>
        <w:t xml:space="preserve"> operimeve normale</w:t>
      </w:r>
      <w:r w:rsidR="004B1B1B" w:rsidRPr="006F28EE">
        <w:rPr>
          <w:rFonts w:cs="Times New Roman"/>
        </w:rPr>
        <w:t>,</w:t>
      </w:r>
      <w:r w:rsidR="00D34251" w:rsidRPr="006F28EE">
        <w:rPr>
          <w:rFonts w:cs="Times New Roman"/>
        </w:rPr>
        <w:t xml:space="preserve"> jonormale dhe të emergjencës. </w:t>
      </w:r>
    </w:p>
    <w:p w14:paraId="55EF5082" w14:textId="103B0F21" w:rsidR="00D34251" w:rsidRPr="006F28EE" w:rsidRDefault="00CA0EA1" w:rsidP="00CA0EA1">
      <w:pPr>
        <w:pStyle w:val="Teksti"/>
        <w:rPr>
          <w:rFonts w:cs="Times New Roman"/>
        </w:rPr>
      </w:pPr>
      <w:r w:rsidRPr="006F28EE">
        <w:rPr>
          <w:rFonts w:cs="Times New Roman"/>
        </w:rPr>
        <w:t xml:space="preserve">b) </w:t>
      </w:r>
      <w:r w:rsidR="00D34251" w:rsidRPr="006F28EE">
        <w:rPr>
          <w:rFonts w:cs="Times New Roman"/>
        </w:rPr>
        <w:t>Programi i kursit të trajnimit fillestar duhet të mbulojë të paktën elementet e specifikuara në</w:t>
      </w:r>
      <w:r w:rsidR="009A1C56" w:rsidRPr="006F28EE">
        <w:rPr>
          <w:rFonts w:cs="Times New Roman"/>
        </w:rPr>
        <w:t xml:space="preserve"> shtojcën </w:t>
      </w:r>
      <w:r w:rsidR="00D34251" w:rsidRPr="006F28EE">
        <w:rPr>
          <w:rFonts w:cs="Times New Roman"/>
        </w:rPr>
        <w:t xml:space="preserve">1 të </w:t>
      </w:r>
      <w:r w:rsidR="00080A09" w:rsidRPr="006F28EE">
        <w:rPr>
          <w:rFonts w:cs="Times New Roman"/>
        </w:rPr>
        <w:t>kësaj pjese</w:t>
      </w:r>
      <w:r w:rsidR="00D34251" w:rsidRPr="006F28EE">
        <w:rPr>
          <w:rFonts w:cs="Times New Roman"/>
        </w:rPr>
        <w:t xml:space="preserve">. Ai do të përfshijë trajnime teorike dhe praktike. </w:t>
      </w:r>
    </w:p>
    <w:p w14:paraId="58F06D9B" w14:textId="3F8B8B84" w:rsidR="00D34251" w:rsidRPr="006F28EE" w:rsidRDefault="00CA0EA1" w:rsidP="00CA0EA1">
      <w:pPr>
        <w:pStyle w:val="Teksti"/>
        <w:rPr>
          <w:rFonts w:cs="Times New Roman"/>
        </w:rPr>
      </w:pPr>
      <w:r w:rsidRPr="006F28EE">
        <w:rPr>
          <w:rFonts w:cs="Times New Roman"/>
        </w:rPr>
        <w:t xml:space="preserve">c) </w:t>
      </w:r>
      <w:r w:rsidR="00D34251" w:rsidRPr="006F28EE">
        <w:rPr>
          <w:rFonts w:cs="Times New Roman"/>
        </w:rPr>
        <w:t xml:space="preserve">Aplikantët për një </w:t>
      </w:r>
      <w:r w:rsidR="00581832" w:rsidRPr="006F28EE">
        <w:rPr>
          <w:rFonts w:cs="Times New Roman"/>
        </w:rPr>
        <w:t>dëshmi</w:t>
      </w:r>
      <w:r w:rsidR="00D34251" w:rsidRPr="006F28EE">
        <w:rPr>
          <w:rFonts w:cs="Times New Roman"/>
        </w:rPr>
        <w:t xml:space="preserve"> të ekuipazhit të kabinës, duhet t</w:t>
      </w:r>
      <w:r w:rsidR="00FD54A7" w:rsidRPr="006F28EE">
        <w:rPr>
          <w:rFonts w:cs="Times New Roman"/>
        </w:rPr>
        <w:t>’</w:t>
      </w:r>
      <w:r w:rsidR="00D34251" w:rsidRPr="006F28EE">
        <w:rPr>
          <w:rFonts w:cs="Times New Roman"/>
        </w:rPr>
        <w:t xml:space="preserve">i nënshtrohen një provimi që mbulon të gjitha elementet e programit të trajnimit të specifikuar në pikën (b), përveç trajnimit CRM, për të </w:t>
      </w:r>
      <w:r w:rsidR="00B61D1A" w:rsidRPr="006F28EE">
        <w:rPr>
          <w:rFonts w:cs="Times New Roman"/>
        </w:rPr>
        <w:t>demonstr</w:t>
      </w:r>
      <w:r w:rsidR="00D34251" w:rsidRPr="006F28EE">
        <w:rPr>
          <w:rFonts w:cs="Times New Roman"/>
        </w:rPr>
        <w:t xml:space="preserve">uar se ata e kanë arritur nivelin e njohurive dhe aftësive të kërkuara nga paragrafi (a). </w:t>
      </w:r>
    </w:p>
    <w:p w14:paraId="65775F0F" w14:textId="69CAF8BE" w:rsidR="00DD3E8B" w:rsidRPr="006F28EE" w:rsidRDefault="00DD3E8B" w:rsidP="00A225C1">
      <w:pPr>
        <w:pStyle w:val="Teksti"/>
        <w:ind w:firstLine="0"/>
        <w:rPr>
          <w:rFonts w:cs="Times New Roman"/>
        </w:rPr>
      </w:pPr>
    </w:p>
    <w:p w14:paraId="7D3B9BC1" w14:textId="2FDE33CE" w:rsidR="00D34251" w:rsidRPr="006F28EE" w:rsidRDefault="00D34251" w:rsidP="00A225C1">
      <w:pPr>
        <w:pStyle w:val="Teksti"/>
        <w:ind w:firstLine="0"/>
        <w:rPr>
          <w:rFonts w:cs="Times New Roman"/>
          <w:b/>
        </w:rPr>
      </w:pPr>
      <w:r w:rsidRPr="006F28EE">
        <w:rPr>
          <w:rFonts w:cs="Times New Roman"/>
        </w:rPr>
        <w:t xml:space="preserve"> </w:t>
      </w:r>
      <w:r w:rsidRPr="006F28EE">
        <w:rPr>
          <w:rFonts w:cs="Times New Roman"/>
          <w:b/>
        </w:rPr>
        <w:t>CC.TRA.225 Kategorizimi i</w:t>
      </w:r>
      <w:r w:rsidR="00F2789A" w:rsidRPr="006F28EE">
        <w:rPr>
          <w:rFonts w:cs="Times New Roman"/>
          <w:b/>
        </w:rPr>
        <w:t xml:space="preserve"> </w:t>
      </w:r>
      <w:r w:rsidRPr="006F28EE">
        <w:rPr>
          <w:rFonts w:cs="Times New Roman"/>
          <w:b/>
        </w:rPr>
        <w:t>tipit apo variantit</w:t>
      </w:r>
      <w:r w:rsidR="004D45D8" w:rsidRPr="006F28EE">
        <w:rPr>
          <w:rFonts w:cs="Times New Roman"/>
          <w:b/>
        </w:rPr>
        <w:t xml:space="preserve"> të avionit</w:t>
      </w:r>
      <w:r w:rsidRPr="006F28EE">
        <w:rPr>
          <w:rFonts w:cs="Times New Roman"/>
          <w:b/>
        </w:rPr>
        <w:t xml:space="preserve"> </w:t>
      </w:r>
    </w:p>
    <w:p w14:paraId="6A67EC39" w14:textId="77777777" w:rsidR="00A225C1" w:rsidRPr="006F28EE" w:rsidRDefault="00A225C1" w:rsidP="00A225C1">
      <w:pPr>
        <w:pStyle w:val="Teksti"/>
        <w:ind w:firstLine="0"/>
        <w:rPr>
          <w:rFonts w:cs="Times New Roman"/>
        </w:rPr>
      </w:pPr>
    </w:p>
    <w:p w14:paraId="2B8090CB" w14:textId="14511927" w:rsidR="00D34251" w:rsidRPr="006F28EE" w:rsidRDefault="00D34251" w:rsidP="00CA0EA1">
      <w:pPr>
        <w:widowControl w:val="0"/>
        <w:spacing w:after="0" w:line="240" w:lineRule="auto"/>
        <w:ind w:firstLine="284"/>
        <w:jc w:val="both"/>
        <w:rPr>
          <w:rFonts w:ascii="Garamond" w:hAnsi="Garamond" w:cs="Times New Roman"/>
          <w:sz w:val="24"/>
          <w:szCs w:val="24"/>
        </w:rPr>
      </w:pPr>
      <w:r w:rsidRPr="006F28EE">
        <w:rPr>
          <w:rFonts w:ascii="Garamond" w:hAnsi="Garamond" w:cs="Times New Roman"/>
          <w:b/>
          <w:sz w:val="24"/>
          <w:szCs w:val="24"/>
        </w:rPr>
        <w:t xml:space="preserve"> </w:t>
      </w:r>
      <w:r w:rsidRPr="006F28EE">
        <w:rPr>
          <w:rFonts w:ascii="Garamond" w:hAnsi="Garamond" w:cs="Times New Roman"/>
          <w:sz w:val="24"/>
          <w:szCs w:val="24"/>
        </w:rPr>
        <w:t xml:space="preserve">a) Mbajtësit e një </w:t>
      </w:r>
      <w:r w:rsidR="00581832" w:rsidRPr="006F28EE">
        <w:rPr>
          <w:rFonts w:ascii="Garamond" w:hAnsi="Garamond" w:cs="Times New Roman"/>
          <w:sz w:val="24"/>
          <w:szCs w:val="24"/>
        </w:rPr>
        <w:t>dëshmi</w:t>
      </w:r>
      <w:r w:rsidRPr="006F28EE">
        <w:rPr>
          <w:rFonts w:ascii="Garamond" w:hAnsi="Garamond" w:cs="Times New Roman"/>
          <w:sz w:val="24"/>
          <w:szCs w:val="24"/>
        </w:rPr>
        <w:t xml:space="preserve">e të vlefshme të ekuipazhit të kabinës, duhet të veprojnë vetëm në një avion në qoftë se ata janë të kualifikuar në përputhje me kërkesat e aplikuara të </w:t>
      </w:r>
      <w:r w:rsidR="00FD54A7" w:rsidRPr="006F28EE">
        <w:rPr>
          <w:rFonts w:ascii="Garamond" w:hAnsi="Garamond" w:cs="Times New Roman"/>
          <w:sz w:val="24"/>
          <w:szCs w:val="24"/>
        </w:rPr>
        <w:t xml:space="preserve">pjesës </w:t>
      </w:r>
      <w:r w:rsidRPr="006F28EE">
        <w:rPr>
          <w:rFonts w:ascii="Garamond" w:hAnsi="Garamond" w:cs="Times New Roman"/>
          <w:sz w:val="24"/>
          <w:szCs w:val="24"/>
        </w:rPr>
        <w:t xml:space="preserve">ORO. </w:t>
      </w:r>
    </w:p>
    <w:p w14:paraId="7E3F8CE4" w14:textId="28EFAE83" w:rsidR="00D34251" w:rsidRPr="006F28EE" w:rsidRDefault="00D34251" w:rsidP="00CA0EA1">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b) Për t</w:t>
      </w:r>
      <w:r w:rsidR="00FD54A7" w:rsidRPr="006F28EE">
        <w:rPr>
          <w:rFonts w:ascii="Garamond" w:hAnsi="Garamond" w:cs="Times New Roman"/>
          <w:sz w:val="24"/>
          <w:szCs w:val="24"/>
        </w:rPr>
        <w:t>’</w:t>
      </w:r>
      <w:r w:rsidRPr="006F28EE">
        <w:rPr>
          <w:rFonts w:ascii="Garamond" w:hAnsi="Garamond" w:cs="Times New Roman"/>
          <w:sz w:val="24"/>
          <w:szCs w:val="24"/>
        </w:rPr>
        <w:t>u kualifikuar për një tip ose një variant avioni, mbajtësit</w:t>
      </w:r>
      <w:r w:rsidR="004B1B1B" w:rsidRPr="006F28EE">
        <w:rPr>
          <w:rFonts w:ascii="Garamond" w:hAnsi="Garamond" w:cs="Times New Roman"/>
          <w:sz w:val="24"/>
          <w:szCs w:val="24"/>
        </w:rPr>
        <w:t>:</w:t>
      </w:r>
      <w:r w:rsidRPr="006F28EE">
        <w:rPr>
          <w:rFonts w:ascii="Garamond" w:hAnsi="Garamond" w:cs="Times New Roman"/>
          <w:sz w:val="24"/>
          <w:szCs w:val="24"/>
        </w:rPr>
        <w:t xml:space="preserve"> </w:t>
      </w:r>
    </w:p>
    <w:p w14:paraId="7832C27A" w14:textId="7190A62B" w:rsidR="00D34251" w:rsidRPr="006F28EE" w:rsidRDefault="00D34251" w:rsidP="00CA0EA1">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 xml:space="preserve">(1) duhet të përputhen me trajnimin e aplikuar, kontrollin dhe kërkesat e </w:t>
      </w:r>
      <w:r w:rsidR="00887266" w:rsidRPr="006F28EE">
        <w:rPr>
          <w:rFonts w:ascii="Garamond" w:hAnsi="Garamond" w:cs="Times New Roman"/>
          <w:sz w:val="24"/>
          <w:szCs w:val="24"/>
        </w:rPr>
        <w:t>vlefshmërisë</w:t>
      </w:r>
      <w:r w:rsidRPr="006F28EE">
        <w:rPr>
          <w:rFonts w:ascii="Garamond" w:hAnsi="Garamond" w:cs="Times New Roman"/>
          <w:sz w:val="24"/>
          <w:szCs w:val="24"/>
        </w:rPr>
        <w:t>, që konsiderohen si</w:t>
      </w:r>
      <w:r w:rsidR="002F74CC" w:rsidRPr="006F28EE">
        <w:rPr>
          <w:rFonts w:ascii="Garamond" w:hAnsi="Garamond" w:cs="Times New Roman"/>
          <w:sz w:val="24"/>
          <w:szCs w:val="24"/>
        </w:rPr>
        <w:t xml:space="preserve"> të</w:t>
      </w:r>
      <w:r w:rsidR="00EB2F14" w:rsidRPr="006F28EE">
        <w:rPr>
          <w:rFonts w:ascii="Garamond" w:hAnsi="Garamond" w:cs="Times New Roman"/>
          <w:sz w:val="24"/>
          <w:szCs w:val="24"/>
        </w:rPr>
        <w:t xml:space="preserve"> </w:t>
      </w:r>
      <w:r w:rsidR="002F74CC" w:rsidRPr="006F28EE">
        <w:rPr>
          <w:rFonts w:ascii="Garamond" w:hAnsi="Garamond" w:cs="Times New Roman"/>
          <w:sz w:val="24"/>
          <w:szCs w:val="24"/>
        </w:rPr>
        <w:t>përsht</w:t>
      </w:r>
      <w:r w:rsidRPr="006F28EE">
        <w:rPr>
          <w:rFonts w:ascii="Garamond" w:hAnsi="Garamond" w:cs="Times New Roman"/>
          <w:sz w:val="24"/>
          <w:szCs w:val="24"/>
        </w:rPr>
        <w:t>atshme për avionët që do të operohet</w:t>
      </w:r>
      <w:r w:rsidR="00C758B1" w:rsidRPr="006F28EE">
        <w:rPr>
          <w:rFonts w:ascii="Garamond" w:hAnsi="Garamond" w:cs="Times New Roman"/>
          <w:sz w:val="24"/>
          <w:szCs w:val="24"/>
        </w:rPr>
        <w:t xml:space="preserve"> siç </w:t>
      </w:r>
      <w:r w:rsidR="00FD54A7" w:rsidRPr="006F28EE">
        <w:rPr>
          <w:rFonts w:ascii="Garamond" w:hAnsi="Garamond" w:cs="Times New Roman"/>
          <w:sz w:val="24"/>
          <w:szCs w:val="24"/>
        </w:rPr>
        <w:t>janë</w:t>
      </w:r>
      <w:r w:rsidR="004B1B1B" w:rsidRPr="006F28EE">
        <w:rPr>
          <w:rFonts w:ascii="Garamond" w:hAnsi="Garamond" w:cs="Times New Roman"/>
          <w:sz w:val="24"/>
          <w:szCs w:val="24"/>
        </w:rPr>
        <w:t>:</w:t>
      </w:r>
      <w:r w:rsidRPr="006F28EE">
        <w:rPr>
          <w:rFonts w:ascii="Garamond" w:hAnsi="Garamond" w:cs="Times New Roman"/>
          <w:sz w:val="24"/>
          <w:szCs w:val="24"/>
        </w:rPr>
        <w:t xml:space="preserve"> </w:t>
      </w:r>
    </w:p>
    <w:p w14:paraId="30D8054A" w14:textId="00C8956B" w:rsidR="00D34251" w:rsidRPr="006F28EE" w:rsidRDefault="00D34251" w:rsidP="00CA0EA1">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(i) trajnimi specifik</w:t>
      </w:r>
      <w:r w:rsidR="004355FA" w:rsidRPr="006F28EE">
        <w:rPr>
          <w:rFonts w:ascii="Garamond" w:hAnsi="Garamond" w:cs="Times New Roman"/>
          <w:sz w:val="24"/>
          <w:szCs w:val="24"/>
        </w:rPr>
        <w:t xml:space="preserve"> për </w:t>
      </w:r>
      <w:r w:rsidRPr="006F28EE">
        <w:rPr>
          <w:rFonts w:ascii="Garamond" w:hAnsi="Garamond" w:cs="Times New Roman"/>
          <w:sz w:val="24"/>
          <w:szCs w:val="24"/>
        </w:rPr>
        <w:t>tipin e avionit,</w:t>
      </w:r>
      <w:r w:rsidR="00F2789A" w:rsidRPr="006F28EE">
        <w:rPr>
          <w:rFonts w:ascii="Garamond" w:hAnsi="Garamond" w:cs="Times New Roman"/>
          <w:sz w:val="24"/>
          <w:szCs w:val="24"/>
        </w:rPr>
        <w:t xml:space="preserve"> </w:t>
      </w:r>
    </w:p>
    <w:p w14:paraId="6A4FA7DF" w14:textId="6B0B24F2" w:rsidR="00D34251" w:rsidRPr="006F28EE" w:rsidRDefault="00D34251" w:rsidP="00CA0EA1">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(i) trajnimi konvertues i operatorit dhe familjarizimi;</w:t>
      </w:r>
      <w:r w:rsidR="00F2789A" w:rsidRPr="006F28EE">
        <w:rPr>
          <w:rFonts w:ascii="Garamond" w:hAnsi="Garamond" w:cs="Times New Roman"/>
          <w:sz w:val="24"/>
          <w:szCs w:val="24"/>
        </w:rPr>
        <w:t xml:space="preserve"> </w:t>
      </w:r>
    </w:p>
    <w:p w14:paraId="0CE7F480" w14:textId="344A876C" w:rsidR="00D34251" w:rsidRPr="006F28EE" w:rsidRDefault="00D34251" w:rsidP="00CA0EA1">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(ii) trajnimi diferencues</w:t>
      </w:r>
      <w:r w:rsidR="004B1B1B" w:rsidRPr="006F28EE">
        <w:rPr>
          <w:rFonts w:ascii="Garamond" w:hAnsi="Garamond" w:cs="Times New Roman"/>
          <w:sz w:val="24"/>
          <w:szCs w:val="24"/>
        </w:rPr>
        <w:t>;</w:t>
      </w:r>
      <w:r w:rsidRPr="006F28EE">
        <w:rPr>
          <w:rFonts w:ascii="Garamond" w:hAnsi="Garamond" w:cs="Times New Roman"/>
          <w:sz w:val="24"/>
          <w:szCs w:val="24"/>
        </w:rPr>
        <w:t xml:space="preserve"> </w:t>
      </w:r>
    </w:p>
    <w:p w14:paraId="399B87DA" w14:textId="77777777" w:rsidR="00D34251" w:rsidRPr="006F28EE" w:rsidRDefault="00D34251" w:rsidP="00CA0EA1">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 xml:space="preserve">(iii) trajnimi periodik; dhe </w:t>
      </w:r>
    </w:p>
    <w:p w14:paraId="3377272A" w14:textId="08535D2C" w:rsidR="00132195" w:rsidRPr="006F28EE" w:rsidRDefault="00D34251" w:rsidP="004F286D">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(2) duhet</w:t>
      </w:r>
      <w:r w:rsidR="00F536B0" w:rsidRPr="006F28EE">
        <w:rPr>
          <w:rFonts w:ascii="Garamond" w:hAnsi="Garamond" w:cs="Times New Roman"/>
          <w:sz w:val="24"/>
          <w:szCs w:val="24"/>
        </w:rPr>
        <w:t xml:space="preserve"> që</w:t>
      </w:r>
      <w:r w:rsidR="00F2789A" w:rsidRPr="006F28EE">
        <w:rPr>
          <w:rFonts w:ascii="Garamond" w:hAnsi="Garamond" w:cs="Times New Roman"/>
          <w:sz w:val="24"/>
          <w:szCs w:val="24"/>
        </w:rPr>
        <w:t xml:space="preserve"> </w:t>
      </w:r>
      <w:r w:rsidRPr="006F28EE">
        <w:rPr>
          <w:rFonts w:ascii="Garamond" w:hAnsi="Garamond" w:cs="Times New Roman"/>
          <w:sz w:val="24"/>
          <w:szCs w:val="24"/>
        </w:rPr>
        <w:t xml:space="preserve">të </w:t>
      </w:r>
      <w:r w:rsidR="00FD54A7" w:rsidRPr="006F28EE">
        <w:rPr>
          <w:rFonts w:ascii="Garamond" w:hAnsi="Garamond" w:cs="Times New Roman"/>
          <w:sz w:val="24"/>
          <w:szCs w:val="24"/>
        </w:rPr>
        <w:t>kenë</w:t>
      </w:r>
      <w:r w:rsidR="00F2789A" w:rsidRPr="006F28EE">
        <w:rPr>
          <w:rFonts w:ascii="Garamond" w:hAnsi="Garamond" w:cs="Times New Roman"/>
          <w:sz w:val="24"/>
          <w:szCs w:val="24"/>
        </w:rPr>
        <w:t xml:space="preserve"> </w:t>
      </w:r>
      <w:r w:rsidRPr="006F28EE">
        <w:rPr>
          <w:rFonts w:ascii="Garamond" w:hAnsi="Garamond" w:cs="Times New Roman"/>
          <w:sz w:val="24"/>
          <w:szCs w:val="24"/>
        </w:rPr>
        <w:t xml:space="preserve">operuar brenda 6 muajve paraprakë në tipin a avionit, ose duhet të </w:t>
      </w:r>
      <w:r w:rsidR="00FD54A7" w:rsidRPr="006F28EE">
        <w:rPr>
          <w:rFonts w:ascii="Garamond" w:hAnsi="Garamond" w:cs="Times New Roman"/>
          <w:sz w:val="24"/>
          <w:szCs w:val="24"/>
        </w:rPr>
        <w:t>kenë</w:t>
      </w:r>
      <w:r w:rsidRPr="006F28EE">
        <w:rPr>
          <w:rFonts w:ascii="Garamond" w:hAnsi="Garamond" w:cs="Times New Roman"/>
          <w:sz w:val="24"/>
          <w:szCs w:val="24"/>
        </w:rPr>
        <w:t xml:space="preserve"> kryer</w:t>
      </w:r>
      <w:r w:rsidR="00F2789A" w:rsidRPr="006F28EE">
        <w:rPr>
          <w:rFonts w:ascii="Garamond" w:hAnsi="Garamond" w:cs="Times New Roman"/>
          <w:sz w:val="24"/>
          <w:szCs w:val="24"/>
        </w:rPr>
        <w:t xml:space="preserve"> </w:t>
      </w:r>
      <w:r w:rsidRPr="006F28EE">
        <w:rPr>
          <w:rFonts w:ascii="Garamond" w:hAnsi="Garamond" w:cs="Times New Roman"/>
          <w:sz w:val="24"/>
          <w:szCs w:val="24"/>
        </w:rPr>
        <w:t xml:space="preserve">trajnimin përkatës rifreskues dhe kontrollin para se të </w:t>
      </w:r>
      <w:r w:rsidR="00D77614" w:rsidRPr="006F28EE">
        <w:rPr>
          <w:rFonts w:ascii="Garamond" w:hAnsi="Garamond" w:cs="Times New Roman"/>
          <w:sz w:val="24"/>
          <w:szCs w:val="24"/>
        </w:rPr>
        <w:t>operojnë</w:t>
      </w:r>
      <w:r w:rsidRPr="006F28EE">
        <w:rPr>
          <w:rFonts w:ascii="Garamond" w:hAnsi="Garamond" w:cs="Times New Roman"/>
          <w:sz w:val="24"/>
          <w:szCs w:val="24"/>
        </w:rPr>
        <w:t xml:space="preserve"> përsëri në atë tip avioni.</w:t>
      </w:r>
      <w:r w:rsidR="004F286D" w:rsidRPr="006F28EE">
        <w:rPr>
          <w:rFonts w:ascii="Garamond" w:hAnsi="Garamond" w:cs="Times New Roman"/>
          <w:sz w:val="24"/>
          <w:szCs w:val="24"/>
        </w:rPr>
        <w:t xml:space="preserve"> </w:t>
      </w:r>
    </w:p>
    <w:p w14:paraId="3FC218F0" w14:textId="77777777" w:rsidR="00132195" w:rsidRPr="006F28EE" w:rsidRDefault="00132195" w:rsidP="00D34251">
      <w:pPr>
        <w:widowControl w:val="0"/>
        <w:spacing w:after="0" w:line="240" w:lineRule="auto"/>
        <w:ind w:firstLine="284"/>
        <w:jc w:val="center"/>
        <w:rPr>
          <w:rFonts w:ascii="Garamond" w:hAnsi="Garamond" w:cs="Times New Roman"/>
          <w:b/>
          <w:sz w:val="24"/>
          <w:szCs w:val="24"/>
        </w:rPr>
      </w:pPr>
    </w:p>
    <w:p w14:paraId="6E63FE8D" w14:textId="2267C4B3" w:rsidR="00D34251" w:rsidRPr="006F28EE" w:rsidRDefault="00D34251" w:rsidP="00D34251">
      <w:pPr>
        <w:widowControl w:val="0"/>
        <w:spacing w:after="0" w:line="240" w:lineRule="auto"/>
        <w:ind w:firstLine="284"/>
        <w:jc w:val="center"/>
        <w:rPr>
          <w:rFonts w:ascii="Garamond" w:hAnsi="Garamond" w:cs="Times New Roman"/>
          <w:i/>
          <w:sz w:val="24"/>
          <w:szCs w:val="24"/>
        </w:rPr>
      </w:pPr>
      <w:r w:rsidRPr="006F28EE">
        <w:rPr>
          <w:rFonts w:ascii="Garamond" w:hAnsi="Garamond" w:cs="Times New Roman"/>
          <w:i/>
          <w:sz w:val="24"/>
          <w:szCs w:val="24"/>
        </w:rPr>
        <w:lastRenderedPageBreak/>
        <w:t xml:space="preserve">Shtojca 1 e </w:t>
      </w:r>
      <w:r w:rsidR="00D077A6" w:rsidRPr="006F28EE">
        <w:rPr>
          <w:rFonts w:ascii="Garamond" w:hAnsi="Garamond" w:cs="Times New Roman"/>
          <w:i/>
          <w:sz w:val="24"/>
          <w:szCs w:val="24"/>
        </w:rPr>
        <w:t>P</w:t>
      </w:r>
      <w:r w:rsidR="00DA538F" w:rsidRPr="006F28EE">
        <w:rPr>
          <w:rFonts w:ascii="Garamond" w:hAnsi="Garamond" w:cs="Times New Roman"/>
          <w:i/>
          <w:sz w:val="24"/>
          <w:szCs w:val="24"/>
        </w:rPr>
        <w:t>jes</w:t>
      </w:r>
      <w:r w:rsidR="00D077A6" w:rsidRPr="006F28EE">
        <w:rPr>
          <w:rFonts w:ascii="Garamond" w:hAnsi="Garamond" w:cs="Times New Roman"/>
          <w:i/>
          <w:sz w:val="24"/>
          <w:szCs w:val="24"/>
        </w:rPr>
        <w:t>ës</w:t>
      </w:r>
      <w:r w:rsidRPr="006F28EE">
        <w:rPr>
          <w:rFonts w:ascii="Garamond" w:hAnsi="Garamond" w:cs="Times New Roman"/>
          <w:i/>
          <w:sz w:val="24"/>
          <w:szCs w:val="24"/>
        </w:rPr>
        <w:t xml:space="preserve">–CC </w:t>
      </w:r>
    </w:p>
    <w:p w14:paraId="0D294E1A" w14:textId="77777777" w:rsidR="00D34251" w:rsidRPr="006F28EE" w:rsidRDefault="00D34251" w:rsidP="00D34251">
      <w:pPr>
        <w:widowControl w:val="0"/>
        <w:spacing w:after="0" w:line="240" w:lineRule="auto"/>
        <w:ind w:firstLine="284"/>
        <w:jc w:val="center"/>
        <w:rPr>
          <w:rFonts w:ascii="Garamond" w:hAnsi="Garamond" w:cs="Times New Roman"/>
          <w:sz w:val="24"/>
          <w:szCs w:val="24"/>
        </w:rPr>
      </w:pPr>
      <w:r w:rsidRPr="006F28EE">
        <w:rPr>
          <w:rFonts w:ascii="Garamond" w:hAnsi="Garamond" w:cs="Times New Roman"/>
          <w:b/>
          <w:sz w:val="24"/>
          <w:szCs w:val="24"/>
        </w:rPr>
        <w:t xml:space="preserve">Kursi i trajnimit fillestar dhe provimi </w:t>
      </w:r>
    </w:p>
    <w:p w14:paraId="04A5FE0F" w14:textId="77777777" w:rsidR="00D34251" w:rsidRPr="006F28EE" w:rsidRDefault="00D34251" w:rsidP="00D34251">
      <w:pPr>
        <w:widowControl w:val="0"/>
        <w:spacing w:after="0" w:line="240" w:lineRule="auto"/>
        <w:ind w:firstLine="284"/>
        <w:jc w:val="center"/>
        <w:rPr>
          <w:rFonts w:ascii="Garamond" w:hAnsi="Garamond" w:cs="Times New Roman"/>
          <w:sz w:val="24"/>
          <w:szCs w:val="24"/>
        </w:rPr>
      </w:pPr>
      <w:r w:rsidRPr="006F28EE">
        <w:rPr>
          <w:rFonts w:ascii="Garamond" w:hAnsi="Garamond" w:cs="Times New Roman"/>
          <w:b/>
          <w:sz w:val="24"/>
          <w:szCs w:val="24"/>
        </w:rPr>
        <w:t xml:space="preserve"> </w:t>
      </w:r>
    </w:p>
    <w:p w14:paraId="6F104B48" w14:textId="5136C453" w:rsidR="00D34251" w:rsidRPr="006F28EE" w:rsidRDefault="00D34251" w:rsidP="00A225C1">
      <w:pPr>
        <w:widowControl w:val="0"/>
        <w:spacing w:after="0" w:line="240" w:lineRule="auto"/>
        <w:ind w:firstLine="284"/>
        <w:rPr>
          <w:rFonts w:ascii="Garamond" w:hAnsi="Garamond" w:cs="Times New Roman"/>
          <w:sz w:val="24"/>
          <w:szCs w:val="24"/>
        </w:rPr>
      </w:pPr>
      <w:r w:rsidRPr="006F28EE">
        <w:rPr>
          <w:rFonts w:ascii="Garamond" w:hAnsi="Garamond" w:cs="Times New Roman"/>
          <w:sz w:val="24"/>
          <w:szCs w:val="24"/>
        </w:rPr>
        <w:t>PROGRAMI I TRAJNIMIT</w:t>
      </w:r>
    </w:p>
    <w:p w14:paraId="5F24EE15" w14:textId="77777777" w:rsidR="00D34251" w:rsidRPr="006F28EE" w:rsidRDefault="00D34251" w:rsidP="00CA0EA1">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 xml:space="preserve"> </w:t>
      </w:r>
    </w:p>
    <w:p w14:paraId="26CE8F3F" w14:textId="3A89BB70" w:rsidR="00D34251" w:rsidRPr="006F28EE" w:rsidRDefault="00D34251" w:rsidP="00A225C1">
      <w:pPr>
        <w:widowControl w:val="0"/>
        <w:spacing w:after="0" w:line="240" w:lineRule="auto"/>
        <w:jc w:val="both"/>
        <w:rPr>
          <w:rFonts w:ascii="Garamond" w:hAnsi="Garamond" w:cs="Times New Roman"/>
          <w:sz w:val="24"/>
          <w:szCs w:val="24"/>
        </w:rPr>
      </w:pPr>
      <w:r w:rsidRPr="006F28EE">
        <w:rPr>
          <w:rFonts w:ascii="Garamond" w:hAnsi="Garamond" w:cs="Times New Roman"/>
          <w:sz w:val="24"/>
          <w:szCs w:val="24"/>
        </w:rPr>
        <w:t>Programi i kursit</w:t>
      </w:r>
      <w:r w:rsidR="00D77614" w:rsidRPr="006F28EE">
        <w:rPr>
          <w:rFonts w:ascii="Garamond" w:hAnsi="Garamond" w:cs="Times New Roman"/>
          <w:sz w:val="24"/>
          <w:szCs w:val="24"/>
        </w:rPr>
        <w:t xml:space="preserve"> të trajnimit </w:t>
      </w:r>
      <w:r w:rsidRPr="006F28EE">
        <w:rPr>
          <w:rFonts w:ascii="Garamond" w:hAnsi="Garamond" w:cs="Times New Roman"/>
          <w:sz w:val="24"/>
          <w:szCs w:val="24"/>
        </w:rPr>
        <w:t xml:space="preserve">fillestar duhet të përfshijë të paktën: </w:t>
      </w:r>
    </w:p>
    <w:p w14:paraId="65CEAA7B" w14:textId="2521FBD3" w:rsidR="00D34251" w:rsidRPr="006F28EE" w:rsidRDefault="00D34251" w:rsidP="00A225C1">
      <w:pPr>
        <w:widowControl w:val="0"/>
        <w:spacing w:after="0" w:line="240" w:lineRule="auto"/>
        <w:jc w:val="both"/>
        <w:rPr>
          <w:rFonts w:ascii="Garamond" w:hAnsi="Garamond" w:cs="Times New Roman"/>
          <w:b/>
          <w:sz w:val="24"/>
          <w:szCs w:val="24"/>
        </w:rPr>
      </w:pPr>
      <w:r w:rsidRPr="006F28EE">
        <w:rPr>
          <w:rFonts w:ascii="Garamond" w:hAnsi="Garamond" w:cs="Times New Roman"/>
          <w:b/>
          <w:sz w:val="24"/>
          <w:szCs w:val="24"/>
        </w:rPr>
        <w:t xml:space="preserve">1. </w:t>
      </w:r>
      <w:r w:rsidR="000C57B2" w:rsidRPr="006F28EE">
        <w:rPr>
          <w:rFonts w:ascii="Garamond" w:hAnsi="Garamond" w:cs="Times New Roman"/>
          <w:b/>
          <w:sz w:val="24"/>
          <w:szCs w:val="24"/>
        </w:rPr>
        <w:t>Njohuritë</w:t>
      </w:r>
      <w:r w:rsidRPr="006F28EE">
        <w:rPr>
          <w:rFonts w:ascii="Garamond" w:hAnsi="Garamond" w:cs="Times New Roman"/>
          <w:b/>
          <w:sz w:val="24"/>
          <w:szCs w:val="24"/>
        </w:rPr>
        <w:t xml:space="preserve"> e përgjithshme teorike</w:t>
      </w:r>
      <w:r w:rsidR="00DA538F" w:rsidRPr="006F28EE">
        <w:rPr>
          <w:rFonts w:ascii="Garamond" w:hAnsi="Garamond" w:cs="Times New Roman"/>
          <w:b/>
          <w:sz w:val="24"/>
          <w:szCs w:val="24"/>
        </w:rPr>
        <w:t xml:space="preserve"> të aviacionit </w:t>
      </w:r>
      <w:r w:rsidRPr="006F28EE">
        <w:rPr>
          <w:rFonts w:ascii="Garamond" w:hAnsi="Garamond" w:cs="Times New Roman"/>
          <w:b/>
          <w:sz w:val="24"/>
          <w:szCs w:val="24"/>
        </w:rPr>
        <w:t>dhe rregull</w:t>
      </w:r>
      <w:r w:rsidR="00877448" w:rsidRPr="006F28EE">
        <w:rPr>
          <w:rFonts w:ascii="Garamond" w:hAnsi="Garamond" w:cs="Times New Roman"/>
          <w:b/>
          <w:sz w:val="24"/>
          <w:szCs w:val="24"/>
        </w:rPr>
        <w:t>or</w:t>
      </w:r>
      <w:r w:rsidR="00D077A6" w:rsidRPr="006F28EE">
        <w:rPr>
          <w:rFonts w:ascii="Garamond" w:hAnsi="Garamond" w:cs="Times New Roman"/>
          <w:b/>
          <w:sz w:val="24"/>
          <w:szCs w:val="24"/>
        </w:rPr>
        <w:t>e</w:t>
      </w:r>
      <w:r w:rsidR="00877448" w:rsidRPr="006F28EE">
        <w:rPr>
          <w:rFonts w:ascii="Garamond" w:hAnsi="Garamond" w:cs="Times New Roman"/>
          <w:b/>
          <w:sz w:val="24"/>
          <w:szCs w:val="24"/>
        </w:rPr>
        <w:t>ve</w:t>
      </w:r>
      <w:r w:rsidR="00DA538F" w:rsidRPr="006F28EE">
        <w:rPr>
          <w:rFonts w:ascii="Garamond" w:hAnsi="Garamond" w:cs="Times New Roman"/>
          <w:b/>
          <w:sz w:val="24"/>
          <w:szCs w:val="24"/>
        </w:rPr>
        <w:t xml:space="preserve"> të aviacionit </w:t>
      </w:r>
      <w:r w:rsidRPr="006F28EE">
        <w:rPr>
          <w:rFonts w:ascii="Garamond" w:hAnsi="Garamond" w:cs="Times New Roman"/>
          <w:b/>
          <w:sz w:val="24"/>
          <w:szCs w:val="24"/>
        </w:rPr>
        <w:t xml:space="preserve">që mbulon të </w:t>
      </w:r>
      <w:r w:rsidR="00DA538F" w:rsidRPr="006F28EE">
        <w:rPr>
          <w:rFonts w:ascii="Garamond" w:hAnsi="Garamond" w:cs="Times New Roman"/>
          <w:b/>
          <w:sz w:val="24"/>
          <w:szCs w:val="24"/>
        </w:rPr>
        <w:t>gjitha</w:t>
      </w:r>
      <w:r w:rsidRPr="006F28EE">
        <w:rPr>
          <w:rFonts w:ascii="Garamond" w:hAnsi="Garamond" w:cs="Times New Roman"/>
          <w:b/>
          <w:sz w:val="24"/>
          <w:szCs w:val="24"/>
        </w:rPr>
        <w:t xml:space="preserve"> elementet e </w:t>
      </w:r>
      <w:r w:rsidR="00DA538F" w:rsidRPr="006F28EE">
        <w:rPr>
          <w:rFonts w:ascii="Garamond" w:hAnsi="Garamond" w:cs="Times New Roman"/>
          <w:b/>
          <w:sz w:val="24"/>
          <w:szCs w:val="24"/>
        </w:rPr>
        <w:t>rëndësishëm</w:t>
      </w:r>
      <w:r w:rsidRPr="006F28EE">
        <w:rPr>
          <w:rFonts w:ascii="Garamond" w:hAnsi="Garamond" w:cs="Times New Roman"/>
          <w:b/>
          <w:sz w:val="24"/>
          <w:szCs w:val="24"/>
        </w:rPr>
        <w:t xml:space="preserve"> mbi detyrat dhe përgjegjësitë e kërkuara</w:t>
      </w:r>
      <w:r w:rsidR="008E600E" w:rsidRPr="006F28EE">
        <w:rPr>
          <w:rFonts w:ascii="Garamond" w:hAnsi="Garamond" w:cs="Times New Roman"/>
          <w:b/>
          <w:sz w:val="24"/>
          <w:szCs w:val="24"/>
        </w:rPr>
        <w:t xml:space="preserve"> të ekuipazhit </w:t>
      </w:r>
      <w:r w:rsidRPr="006F28EE">
        <w:rPr>
          <w:rFonts w:ascii="Garamond" w:hAnsi="Garamond" w:cs="Times New Roman"/>
          <w:b/>
          <w:sz w:val="24"/>
          <w:szCs w:val="24"/>
        </w:rPr>
        <w:t>të kabinës</w:t>
      </w:r>
      <w:r w:rsidR="00C758B1" w:rsidRPr="006F28EE">
        <w:rPr>
          <w:rFonts w:ascii="Garamond" w:hAnsi="Garamond" w:cs="Times New Roman"/>
          <w:b/>
          <w:sz w:val="24"/>
          <w:szCs w:val="24"/>
        </w:rPr>
        <w:t xml:space="preserve"> siç </w:t>
      </w:r>
      <w:r w:rsidR="00DA538F" w:rsidRPr="006F28EE">
        <w:rPr>
          <w:rFonts w:ascii="Garamond" w:hAnsi="Garamond" w:cs="Times New Roman"/>
          <w:b/>
          <w:sz w:val="24"/>
          <w:szCs w:val="24"/>
        </w:rPr>
        <w:t>janë:</w:t>
      </w:r>
      <w:r w:rsidRPr="006F28EE">
        <w:rPr>
          <w:rFonts w:ascii="Garamond" w:hAnsi="Garamond" w:cs="Times New Roman"/>
          <w:b/>
          <w:sz w:val="24"/>
          <w:szCs w:val="24"/>
        </w:rPr>
        <w:t xml:space="preserve"> </w:t>
      </w:r>
    </w:p>
    <w:p w14:paraId="7346E499" w14:textId="23C68447" w:rsidR="00D34251" w:rsidRPr="006F28EE" w:rsidRDefault="00D077A6" w:rsidP="00A225C1">
      <w:pPr>
        <w:widowControl w:val="0"/>
        <w:spacing w:after="0" w:line="240" w:lineRule="auto"/>
        <w:jc w:val="both"/>
        <w:rPr>
          <w:rFonts w:ascii="Garamond" w:hAnsi="Garamond" w:cs="Times New Roman"/>
          <w:sz w:val="24"/>
          <w:szCs w:val="24"/>
        </w:rPr>
      </w:pPr>
      <w:r w:rsidRPr="006F28EE">
        <w:rPr>
          <w:rFonts w:ascii="Garamond" w:hAnsi="Garamond" w:cs="Times New Roman"/>
          <w:sz w:val="24"/>
          <w:szCs w:val="24"/>
        </w:rPr>
        <w:t>1.1</w:t>
      </w:r>
      <w:r w:rsidR="00D34251" w:rsidRPr="006F28EE">
        <w:rPr>
          <w:rFonts w:ascii="Garamond" w:hAnsi="Garamond" w:cs="Times New Roman"/>
          <w:sz w:val="24"/>
          <w:szCs w:val="24"/>
        </w:rPr>
        <w:t xml:space="preserve">Terminologjia e aviacionit, teoria e fluturimit, shpërndarja e </w:t>
      </w:r>
      <w:r w:rsidR="007A0D62" w:rsidRPr="006F28EE">
        <w:rPr>
          <w:rFonts w:ascii="Garamond" w:hAnsi="Garamond" w:cs="Times New Roman"/>
          <w:sz w:val="24"/>
          <w:szCs w:val="24"/>
        </w:rPr>
        <w:t>pasagjerë</w:t>
      </w:r>
      <w:r w:rsidR="00D34251" w:rsidRPr="006F28EE">
        <w:rPr>
          <w:rFonts w:ascii="Garamond" w:hAnsi="Garamond" w:cs="Times New Roman"/>
          <w:sz w:val="24"/>
          <w:szCs w:val="24"/>
        </w:rPr>
        <w:t>ve, zonat e operimit, meteorologjia dhe efektet e ndotjes</w:t>
      </w:r>
      <w:r w:rsidR="00B95307" w:rsidRPr="006F28EE">
        <w:rPr>
          <w:rFonts w:ascii="Garamond" w:hAnsi="Garamond" w:cs="Times New Roman"/>
          <w:sz w:val="24"/>
          <w:szCs w:val="24"/>
        </w:rPr>
        <w:t xml:space="preserve"> së sipërfaqes së avionit</w:t>
      </w:r>
      <w:r w:rsidR="00D34251" w:rsidRPr="006F28EE">
        <w:rPr>
          <w:rFonts w:ascii="Garamond" w:hAnsi="Garamond" w:cs="Times New Roman"/>
          <w:sz w:val="24"/>
          <w:szCs w:val="24"/>
        </w:rPr>
        <w:t xml:space="preserve">; </w:t>
      </w:r>
    </w:p>
    <w:p w14:paraId="40A8363F" w14:textId="444B0001" w:rsidR="00D34251" w:rsidRPr="006F28EE" w:rsidRDefault="00D077A6" w:rsidP="00A225C1">
      <w:pPr>
        <w:widowControl w:val="0"/>
        <w:spacing w:after="0" w:line="240" w:lineRule="auto"/>
        <w:ind w:left="284"/>
        <w:jc w:val="both"/>
        <w:rPr>
          <w:rFonts w:ascii="Garamond" w:hAnsi="Garamond" w:cs="Times New Roman"/>
          <w:sz w:val="24"/>
          <w:szCs w:val="24"/>
        </w:rPr>
      </w:pPr>
      <w:r w:rsidRPr="006F28EE">
        <w:rPr>
          <w:rFonts w:ascii="Garamond" w:hAnsi="Garamond" w:cs="Times New Roman"/>
          <w:sz w:val="24"/>
          <w:szCs w:val="24"/>
        </w:rPr>
        <w:t>1.2</w:t>
      </w:r>
      <w:r w:rsidR="00A225C1" w:rsidRPr="006F28EE">
        <w:rPr>
          <w:rFonts w:ascii="Garamond" w:hAnsi="Garamond" w:cs="Times New Roman"/>
          <w:sz w:val="24"/>
          <w:szCs w:val="24"/>
        </w:rPr>
        <w:t xml:space="preserve"> </w:t>
      </w:r>
      <w:r w:rsidR="00D34251" w:rsidRPr="006F28EE">
        <w:rPr>
          <w:rFonts w:ascii="Garamond" w:hAnsi="Garamond" w:cs="Times New Roman"/>
          <w:sz w:val="24"/>
          <w:szCs w:val="24"/>
        </w:rPr>
        <w:t>Rregull</w:t>
      </w:r>
      <w:r w:rsidR="00227F3B" w:rsidRPr="006F28EE">
        <w:rPr>
          <w:rFonts w:ascii="Garamond" w:hAnsi="Garamond" w:cs="Times New Roman"/>
          <w:sz w:val="24"/>
          <w:szCs w:val="24"/>
        </w:rPr>
        <w:t>or</w:t>
      </w:r>
      <w:r w:rsidR="00017557" w:rsidRPr="006F28EE">
        <w:rPr>
          <w:rFonts w:ascii="Garamond" w:hAnsi="Garamond" w:cs="Times New Roman"/>
          <w:sz w:val="24"/>
          <w:szCs w:val="24"/>
        </w:rPr>
        <w:t>e</w:t>
      </w:r>
      <w:r w:rsidR="00227F3B" w:rsidRPr="006F28EE">
        <w:rPr>
          <w:rFonts w:ascii="Garamond" w:hAnsi="Garamond" w:cs="Times New Roman"/>
          <w:sz w:val="24"/>
          <w:szCs w:val="24"/>
        </w:rPr>
        <w:t>t</w:t>
      </w:r>
      <w:r w:rsidR="00D34251" w:rsidRPr="006F28EE">
        <w:rPr>
          <w:rFonts w:ascii="Garamond" w:hAnsi="Garamond" w:cs="Times New Roman"/>
          <w:sz w:val="24"/>
          <w:szCs w:val="24"/>
        </w:rPr>
        <w:t xml:space="preserve"> përkatëse të aviacionit për</w:t>
      </w:r>
      <w:r w:rsidR="00F2789A" w:rsidRPr="006F28EE">
        <w:rPr>
          <w:rFonts w:ascii="Garamond" w:hAnsi="Garamond" w:cs="Times New Roman"/>
          <w:sz w:val="24"/>
          <w:szCs w:val="24"/>
        </w:rPr>
        <w:t xml:space="preserve"> </w:t>
      </w:r>
      <w:r w:rsidR="00D34251" w:rsidRPr="006F28EE">
        <w:rPr>
          <w:rFonts w:ascii="Garamond" w:hAnsi="Garamond" w:cs="Times New Roman"/>
          <w:sz w:val="24"/>
          <w:szCs w:val="24"/>
        </w:rPr>
        <w:t xml:space="preserve">ekuipazhin e kabinës dhe rolin e </w:t>
      </w:r>
      <w:r w:rsidR="00940902" w:rsidRPr="006F28EE">
        <w:rPr>
          <w:rFonts w:ascii="Garamond" w:hAnsi="Garamond" w:cs="Times New Roman"/>
          <w:sz w:val="24"/>
          <w:szCs w:val="24"/>
        </w:rPr>
        <w:t xml:space="preserve">Autoritetit të Aviacionit </w:t>
      </w:r>
      <w:r w:rsidR="00D34251" w:rsidRPr="006F28EE">
        <w:rPr>
          <w:rFonts w:ascii="Garamond" w:hAnsi="Garamond" w:cs="Times New Roman"/>
          <w:sz w:val="24"/>
          <w:szCs w:val="24"/>
        </w:rPr>
        <w:t xml:space="preserve">Civil </w:t>
      </w:r>
      <w:r w:rsidR="006E017E" w:rsidRPr="006F28EE">
        <w:rPr>
          <w:rFonts w:ascii="Garamond" w:hAnsi="Garamond" w:cs="Times New Roman"/>
          <w:sz w:val="24"/>
          <w:szCs w:val="24"/>
        </w:rPr>
        <w:t xml:space="preserve"> </w:t>
      </w:r>
      <w:r w:rsidR="004B1B1B" w:rsidRPr="006F28EE">
        <w:rPr>
          <w:rFonts w:ascii="Garamond" w:hAnsi="Garamond" w:cs="Times New Roman"/>
          <w:sz w:val="24"/>
          <w:szCs w:val="24"/>
        </w:rPr>
        <w:t>;</w:t>
      </w:r>
      <w:r w:rsidR="00D34251" w:rsidRPr="006F28EE">
        <w:rPr>
          <w:rFonts w:ascii="Garamond" w:hAnsi="Garamond" w:cs="Times New Roman"/>
          <w:sz w:val="24"/>
          <w:szCs w:val="24"/>
        </w:rPr>
        <w:t xml:space="preserve"> </w:t>
      </w:r>
    </w:p>
    <w:p w14:paraId="01199A22" w14:textId="4D8C85B0" w:rsidR="00D34251" w:rsidRPr="006F28EE" w:rsidRDefault="00D077A6" w:rsidP="00A225C1">
      <w:pPr>
        <w:widowControl w:val="0"/>
        <w:spacing w:after="0" w:line="240" w:lineRule="auto"/>
        <w:ind w:left="284"/>
        <w:jc w:val="both"/>
        <w:rPr>
          <w:rFonts w:ascii="Garamond" w:hAnsi="Garamond" w:cs="Times New Roman"/>
          <w:sz w:val="24"/>
          <w:szCs w:val="24"/>
        </w:rPr>
      </w:pPr>
      <w:r w:rsidRPr="006F28EE">
        <w:rPr>
          <w:rFonts w:ascii="Garamond" w:hAnsi="Garamond" w:cs="Times New Roman"/>
          <w:sz w:val="24"/>
          <w:szCs w:val="24"/>
        </w:rPr>
        <w:t>1.3</w:t>
      </w:r>
      <w:r w:rsidR="00A225C1" w:rsidRPr="006F28EE">
        <w:rPr>
          <w:rFonts w:ascii="Garamond" w:hAnsi="Garamond" w:cs="Times New Roman"/>
          <w:sz w:val="24"/>
          <w:szCs w:val="24"/>
        </w:rPr>
        <w:t xml:space="preserve"> </w:t>
      </w:r>
      <w:r w:rsidR="00D34251" w:rsidRPr="006F28EE">
        <w:rPr>
          <w:rFonts w:ascii="Garamond" w:hAnsi="Garamond" w:cs="Times New Roman"/>
          <w:sz w:val="24"/>
          <w:szCs w:val="24"/>
        </w:rPr>
        <w:t>Detyrat dhe përgjegjësitë e ekuipazhit të kabinës gjatë operimeve dhe nevojën për t</w:t>
      </w:r>
      <w:r w:rsidR="00FD54A7" w:rsidRPr="006F28EE">
        <w:rPr>
          <w:rFonts w:ascii="Garamond" w:hAnsi="Garamond" w:cs="Times New Roman"/>
          <w:sz w:val="24"/>
          <w:szCs w:val="24"/>
        </w:rPr>
        <w:t>’</w:t>
      </w:r>
      <w:r w:rsidR="00D34251" w:rsidRPr="006F28EE">
        <w:rPr>
          <w:rFonts w:ascii="Garamond" w:hAnsi="Garamond" w:cs="Times New Roman"/>
          <w:sz w:val="24"/>
          <w:szCs w:val="24"/>
        </w:rPr>
        <w:t xml:space="preserve">iu përgjigjur menjëherë dhe në mënyrë efektive situatave emergjente; </w:t>
      </w:r>
    </w:p>
    <w:p w14:paraId="40C4A657" w14:textId="58885C8B" w:rsidR="00D34251" w:rsidRPr="006F28EE" w:rsidRDefault="00D077A6" w:rsidP="00A225C1">
      <w:pPr>
        <w:widowControl w:val="0"/>
        <w:spacing w:after="0" w:line="240" w:lineRule="auto"/>
        <w:ind w:left="284"/>
        <w:jc w:val="both"/>
        <w:rPr>
          <w:rFonts w:ascii="Garamond" w:hAnsi="Garamond" w:cs="Times New Roman"/>
          <w:sz w:val="24"/>
          <w:szCs w:val="24"/>
        </w:rPr>
      </w:pPr>
      <w:r w:rsidRPr="006F28EE">
        <w:rPr>
          <w:rFonts w:ascii="Garamond" w:hAnsi="Garamond" w:cs="Times New Roman"/>
          <w:sz w:val="24"/>
          <w:szCs w:val="24"/>
        </w:rPr>
        <w:t>1.4</w:t>
      </w:r>
      <w:r w:rsidR="00DA538F" w:rsidRPr="006F28EE">
        <w:rPr>
          <w:rFonts w:ascii="Garamond" w:hAnsi="Garamond" w:cs="Times New Roman"/>
          <w:sz w:val="24"/>
          <w:szCs w:val="24"/>
        </w:rPr>
        <w:t xml:space="preserve"> </w:t>
      </w:r>
      <w:r w:rsidR="00D34251" w:rsidRPr="006F28EE">
        <w:rPr>
          <w:rFonts w:ascii="Garamond" w:hAnsi="Garamond" w:cs="Times New Roman"/>
          <w:sz w:val="24"/>
          <w:szCs w:val="24"/>
        </w:rPr>
        <w:t>Vazhdueshm</w:t>
      </w:r>
      <w:r w:rsidR="00DA538F" w:rsidRPr="006F28EE">
        <w:rPr>
          <w:rFonts w:ascii="Garamond" w:hAnsi="Garamond" w:cs="Times New Roman"/>
          <w:sz w:val="24"/>
          <w:szCs w:val="24"/>
        </w:rPr>
        <w:t>ë</w:t>
      </w:r>
      <w:r w:rsidR="00D34251" w:rsidRPr="006F28EE">
        <w:rPr>
          <w:rFonts w:ascii="Garamond" w:hAnsi="Garamond" w:cs="Times New Roman"/>
          <w:sz w:val="24"/>
          <w:szCs w:val="24"/>
        </w:rPr>
        <w:t>ria e kompetencës dhe p</w:t>
      </w:r>
      <w:r w:rsidR="00DA538F" w:rsidRPr="006F28EE">
        <w:rPr>
          <w:rFonts w:ascii="Garamond" w:hAnsi="Garamond" w:cs="Times New Roman"/>
          <w:sz w:val="24"/>
          <w:szCs w:val="24"/>
        </w:rPr>
        <w:t>ë</w:t>
      </w:r>
      <w:r w:rsidR="00D34251" w:rsidRPr="006F28EE">
        <w:rPr>
          <w:rFonts w:ascii="Garamond" w:hAnsi="Garamond" w:cs="Times New Roman"/>
          <w:sz w:val="24"/>
          <w:szCs w:val="24"/>
        </w:rPr>
        <w:t>rshtatshm</w:t>
      </w:r>
      <w:r w:rsidR="00DA538F" w:rsidRPr="006F28EE">
        <w:rPr>
          <w:rFonts w:ascii="Garamond" w:hAnsi="Garamond" w:cs="Times New Roman"/>
          <w:sz w:val="24"/>
          <w:szCs w:val="24"/>
        </w:rPr>
        <w:t>ë</w:t>
      </w:r>
      <w:r w:rsidR="00D34251" w:rsidRPr="006F28EE">
        <w:rPr>
          <w:rFonts w:ascii="Garamond" w:hAnsi="Garamond" w:cs="Times New Roman"/>
          <w:sz w:val="24"/>
          <w:szCs w:val="24"/>
        </w:rPr>
        <w:t>ria për të vepruar si një anëtar i ekuipazhit të kabinës,</w:t>
      </w:r>
      <w:r w:rsidR="00F2789A" w:rsidRPr="006F28EE">
        <w:rPr>
          <w:rFonts w:ascii="Garamond" w:hAnsi="Garamond" w:cs="Times New Roman"/>
          <w:sz w:val="24"/>
          <w:szCs w:val="24"/>
        </w:rPr>
        <w:t xml:space="preserve"> në </w:t>
      </w:r>
      <w:r w:rsidR="00D34251" w:rsidRPr="006F28EE">
        <w:rPr>
          <w:rFonts w:ascii="Garamond" w:hAnsi="Garamond" w:cs="Times New Roman"/>
          <w:sz w:val="24"/>
          <w:szCs w:val="24"/>
        </w:rPr>
        <w:t xml:space="preserve">lidhje me fluturimin, kufizimin e </w:t>
      </w:r>
      <w:r w:rsidR="00877448" w:rsidRPr="006F28EE">
        <w:rPr>
          <w:rFonts w:ascii="Garamond" w:hAnsi="Garamond" w:cs="Times New Roman"/>
          <w:sz w:val="24"/>
          <w:szCs w:val="24"/>
        </w:rPr>
        <w:t>kohës</w:t>
      </w:r>
      <w:r w:rsidR="00D34251" w:rsidRPr="006F28EE">
        <w:rPr>
          <w:rFonts w:ascii="Garamond" w:hAnsi="Garamond" w:cs="Times New Roman"/>
          <w:sz w:val="24"/>
          <w:szCs w:val="24"/>
        </w:rPr>
        <w:t xml:space="preserve"> s</w:t>
      </w:r>
      <w:r w:rsidR="00DA538F" w:rsidRPr="006F28EE">
        <w:rPr>
          <w:rFonts w:ascii="Garamond" w:hAnsi="Garamond" w:cs="Times New Roman"/>
          <w:sz w:val="24"/>
          <w:szCs w:val="24"/>
        </w:rPr>
        <w:t>ë</w:t>
      </w:r>
      <w:r w:rsidR="00D34251" w:rsidRPr="006F28EE">
        <w:rPr>
          <w:rFonts w:ascii="Garamond" w:hAnsi="Garamond" w:cs="Times New Roman"/>
          <w:sz w:val="24"/>
          <w:szCs w:val="24"/>
        </w:rPr>
        <w:t xml:space="preserve"> detyr</w:t>
      </w:r>
      <w:r w:rsidR="00DA538F" w:rsidRPr="006F28EE">
        <w:rPr>
          <w:rFonts w:ascii="Garamond" w:hAnsi="Garamond" w:cs="Times New Roman"/>
          <w:sz w:val="24"/>
          <w:szCs w:val="24"/>
        </w:rPr>
        <w:t>ë</w:t>
      </w:r>
      <w:r w:rsidR="00D34251" w:rsidRPr="006F28EE">
        <w:rPr>
          <w:rFonts w:ascii="Garamond" w:hAnsi="Garamond" w:cs="Times New Roman"/>
          <w:sz w:val="24"/>
          <w:szCs w:val="24"/>
        </w:rPr>
        <w:t xml:space="preserve">s dhe </w:t>
      </w:r>
      <w:r w:rsidR="000D187A" w:rsidRPr="006F28EE">
        <w:rPr>
          <w:rFonts w:ascii="Garamond" w:hAnsi="Garamond" w:cs="Times New Roman"/>
          <w:sz w:val="24"/>
          <w:szCs w:val="24"/>
        </w:rPr>
        <w:t>kërkes</w:t>
      </w:r>
      <w:r w:rsidR="00D34251" w:rsidRPr="006F28EE">
        <w:rPr>
          <w:rFonts w:ascii="Garamond" w:hAnsi="Garamond" w:cs="Times New Roman"/>
          <w:sz w:val="24"/>
          <w:szCs w:val="24"/>
        </w:rPr>
        <w:t xml:space="preserve">at e pushimit. </w:t>
      </w:r>
    </w:p>
    <w:p w14:paraId="2F81C4B3" w14:textId="352452E2" w:rsidR="00D34251" w:rsidRPr="006F28EE" w:rsidRDefault="00D077A6" w:rsidP="00A225C1">
      <w:pPr>
        <w:widowControl w:val="0"/>
        <w:spacing w:after="0" w:line="240" w:lineRule="auto"/>
        <w:ind w:left="284"/>
        <w:jc w:val="both"/>
        <w:rPr>
          <w:rFonts w:ascii="Garamond" w:hAnsi="Garamond" w:cs="Times New Roman"/>
          <w:sz w:val="24"/>
          <w:szCs w:val="24"/>
        </w:rPr>
      </w:pPr>
      <w:r w:rsidRPr="006F28EE">
        <w:rPr>
          <w:rFonts w:ascii="Garamond" w:hAnsi="Garamond" w:cs="Times New Roman"/>
          <w:sz w:val="24"/>
          <w:szCs w:val="24"/>
        </w:rPr>
        <w:t>1.5</w:t>
      </w:r>
      <w:r w:rsidR="00A225C1" w:rsidRPr="006F28EE">
        <w:rPr>
          <w:rFonts w:ascii="Garamond" w:hAnsi="Garamond" w:cs="Times New Roman"/>
          <w:sz w:val="24"/>
          <w:szCs w:val="24"/>
        </w:rPr>
        <w:t xml:space="preserve"> </w:t>
      </w:r>
      <w:r w:rsidR="00D34251" w:rsidRPr="006F28EE">
        <w:rPr>
          <w:rFonts w:ascii="Garamond" w:hAnsi="Garamond" w:cs="Times New Roman"/>
          <w:sz w:val="24"/>
          <w:szCs w:val="24"/>
        </w:rPr>
        <w:t>Rëndësia e sigurimit t</w:t>
      </w:r>
      <w:r w:rsidR="00DA538F" w:rsidRPr="006F28EE">
        <w:rPr>
          <w:rFonts w:ascii="Garamond" w:hAnsi="Garamond" w:cs="Times New Roman"/>
          <w:sz w:val="24"/>
          <w:szCs w:val="24"/>
        </w:rPr>
        <w:t>ë</w:t>
      </w:r>
      <w:r w:rsidR="00D34251" w:rsidRPr="006F28EE">
        <w:rPr>
          <w:rFonts w:ascii="Garamond" w:hAnsi="Garamond" w:cs="Times New Roman"/>
          <w:sz w:val="24"/>
          <w:szCs w:val="24"/>
        </w:rPr>
        <w:t xml:space="preserve"> mbajtjes s</w:t>
      </w:r>
      <w:r w:rsidR="00DA538F" w:rsidRPr="006F28EE">
        <w:rPr>
          <w:rFonts w:ascii="Garamond" w:hAnsi="Garamond" w:cs="Times New Roman"/>
          <w:sz w:val="24"/>
          <w:szCs w:val="24"/>
        </w:rPr>
        <w:t>ë</w:t>
      </w:r>
      <w:r w:rsidR="00D34251" w:rsidRPr="006F28EE">
        <w:rPr>
          <w:rFonts w:ascii="Garamond" w:hAnsi="Garamond" w:cs="Times New Roman"/>
          <w:sz w:val="24"/>
          <w:szCs w:val="24"/>
        </w:rPr>
        <w:t xml:space="preserve"> p</w:t>
      </w:r>
      <w:r w:rsidR="00DA538F" w:rsidRPr="006F28EE">
        <w:rPr>
          <w:rFonts w:ascii="Garamond" w:hAnsi="Garamond" w:cs="Times New Roman"/>
          <w:sz w:val="24"/>
          <w:szCs w:val="24"/>
        </w:rPr>
        <w:t>ë</w:t>
      </w:r>
      <w:r w:rsidR="00D34251" w:rsidRPr="006F28EE">
        <w:rPr>
          <w:rFonts w:ascii="Garamond" w:hAnsi="Garamond" w:cs="Times New Roman"/>
          <w:sz w:val="24"/>
          <w:szCs w:val="24"/>
        </w:rPr>
        <w:t>rdit</w:t>
      </w:r>
      <w:r w:rsidR="00DA538F" w:rsidRPr="006F28EE">
        <w:rPr>
          <w:rFonts w:ascii="Garamond" w:hAnsi="Garamond" w:cs="Times New Roman"/>
          <w:sz w:val="24"/>
          <w:szCs w:val="24"/>
        </w:rPr>
        <w:t>ë</w:t>
      </w:r>
      <w:r w:rsidR="00D34251" w:rsidRPr="006F28EE">
        <w:rPr>
          <w:rFonts w:ascii="Garamond" w:hAnsi="Garamond" w:cs="Times New Roman"/>
          <w:sz w:val="24"/>
          <w:szCs w:val="24"/>
        </w:rPr>
        <w:t>suar</w:t>
      </w:r>
      <w:r w:rsidR="00F2789A" w:rsidRPr="006F28EE">
        <w:rPr>
          <w:rFonts w:ascii="Garamond" w:hAnsi="Garamond" w:cs="Times New Roman"/>
          <w:sz w:val="24"/>
          <w:szCs w:val="24"/>
        </w:rPr>
        <w:t xml:space="preserve"> </w:t>
      </w:r>
      <w:r w:rsidR="00D34251" w:rsidRPr="006F28EE">
        <w:rPr>
          <w:rFonts w:ascii="Garamond" w:hAnsi="Garamond" w:cs="Times New Roman"/>
          <w:sz w:val="24"/>
          <w:szCs w:val="24"/>
        </w:rPr>
        <w:t>t</w:t>
      </w:r>
      <w:r w:rsidR="00DA538F" w:rsidRPr="006F28EE">
        <w:rPr>
          <w:rFonts w:ascii="Garamond" w:hAnsi="Garamond" w:cs="Times New Roman"/>
          <w:sz w:val="24"/>
          <w:szCs w:val="24"/>
        </w:rPr>
        <w:t>ë</w:t>
      </w:r>
      <w:r w:rsidR="00D34251" w:rsidRPr="006F28EE">
        <w:rPr>
          <w:rFonts w:ascii="Garamond" w:hAnsi="Garamond" w:cs="Times New Roman"/>
          <w:sz w:val="24"/>
          <w:szCs w:val="24"/>
        </w:rPr>
        <w:t xml:space="preserve"> dokumentacioneve </w:t>
      </w:r>
      <w:r w:rsidR="000C57B2" w:rsidRPr="006F28EE">
        <w:rPr>
          <w:rFonts w:ascii="Garamond" w:hAnsi="Garamond" w:cs="Times New Roman"/>
          <w:sz w:val="24"/>
          <w:szCs w:val="24"/>
        </w:rPr>
        <w:t>përkatëse</w:t>
      </w:r>
      <w:r w:rsidR="00D34251" w:rsidRPr="006F28EE">
        <w:rPr>
          <w:rFonts w:ascii="Garamond" w:hAnsi="Garamond" w:cs="Times New Roman"/>
          <w:sz w:val="24"/>
          <w:szCs w:val="24"/>
        </w:rPr>
        <w:t xml:space="preserve"> dhe manualeve, me amendamentet e ofruara nga operatori si t</w:t>
      </w:r>
      <w:r w:rsidR="00DA538F" w:rsidRPr="006F28EE">
        <w:rPr>
          <w:rFonts w:ascii="Garamond" w:hAnsi="Garamond" w:cs="Times New Roman"/>
          <w:sz w:val="24"/>
          <w:szCs w:val="24"/>
        </w:rPr>
        <w:t>ë</w:t>
      </w:r>
      <w:r w:rsidR="00D34251" w:rsidRPr="006F28EE">
        <w:rPr>
          <w:rFonts w:ascii="Garamond" w:hAnsi="Garamond" w:cs="Times New Roman"/>
          <w:sz w:val="24"/>
          <w:szCs w:val="24"/>
        </w:rPr>
        <w:t xml:space="preserve"> zbatueshme</w:t>
      </w:r>
      <w:r w:rsidR="00DA538F" w:rsidRPr="006F28EE">
        <w:rPr>
          <w:rFonts w:ascii="Garamond" w:hAnsi="Garamond" w:cs="Times New Roman"/>
          <w:sz w:val="24"/>
          <w:szCs w:val="24"/>
        </w:rPr>
        <w:t>;</w:t>
      </w:r>
      <w:r w:rsidR="00D34251" w:rsidRPr="006F28EE">
        <w:rPr>
          <w:rFonts w:ascii="Garamond" w:hAnsi="Garamond" w:cs="Times New Roman"/>
          <w:sz w:val="24"/>
          <w:szCs w:val="24"/>
        </w:rPr>
        <w:t xml:space="preserve"> </w:t>
      </w:r>
    </w:p>
    <w:p w14:paraId="2E248AF5" w14:textId="06ACFAF6" w:rsidR="00D34251" w:rsidRPr="006F28EE" w:rsidRDefault="00D077A6" w:rsidP="00A225C1">
      <w:pPr>
        <w:widowControl w:val="0"/>
        <w:spacing w:after="0" w:line="240" w:lineRule="auto"/>
        <w:ind w:left="284"/>
        <w:jc w:val="both"/>
        <w:rPr>
          <w:rFonts w:ascii="Garamond" w:hAnsi="Garamond" w:cs="Times New Roman"/>
          <w:sz w:val="24"/>
          <w:szCs w:val="24"/>
        </w:rPr>
      </w:pPr>
      <w:r w:rsidRPr="006F28EE">
        <w:rPr>
          <w:rFonts w:ascii="Garamond" w:hAnsi="Garamond" w:cs="Times New Roman"/>
          <w:sz w:val="24"/>
          <w:szCs w:val="24"/>
        </w:rPr>
        <w:t>1.6</w:t>
      </w:r>
      <w:r w:rsidR="00A225C1" w:rsidRPr="006F28EE">
        <w:rPr>
          <w:rFonts w:ascii="Garamond" w:hAnsi="Garamond" w:cs="Times New Roman"/>
          <w:sz w:val="24"/>
          <w:szCs w:val="24"/>
        </w:rPr>
        <w:t xml:space="preserve"> </w:t>
      </w:r>
      <w:r w:rsidR="00D34251" w:rsidRPr="006F28EE">
        <w:rPr>
          <w:rFonts w:ascii="Garamond" w:hAnsi="Garamond" w:cs="Times New Roman"/>
          <w:sz w:val="24"/>
          <w:szCs w:val="24"/>
        </w:rPr>
        <w:t>Rëndësia e ekuipazhit të kabinës</w:t>
      </w:r>
      <w:r w:rsidR="00F2789A" w:rsidRPr="006F28EE">
        <w:rPr>
          <w:rFonts w:ascii="Garamond" w:hAnsi="Garamond" w:cs="Times New Roman"/>
          <w:sz w:val="24"/>
          <w:szCs w:val="24"/>
        </w:rPr>
        <w:t xml:space="preserve"> në </w:t>
      </w:r>
      <w:r w:rsidR="00D34251" w:rsidRPr="006F28EE">
        <w:rPr>
          <w:rFonts w:ascii="Garamond" w:hAnsi="Garamond" w:cs="Times New Roman"/>
          <w:sz w:val="24"/>
          <w:szCs w:val="24"/>
        </w:rPr>
        <w:t xml:space="preserve">kryerjen e detyrave të tyre në përputhje me manualin e operimeve të operatorit; </w:t>
      </w:r>
    </w:p>
    <w:p w14:paraId="00748D6A" w14:textId="5655915F" w:rsidR="00D34251" w:rsidRPr="006F28EE" w:rsidRDefault="00D077A6" w:rsidP="00A225C1">
      <w:pPr>
        <w:widowControl w:val="0"/>
        <w:spacing w:after="0" w:line="240" w:lineRule="auto"/>
        <w:ind w:left="284"/>
        <w:jc w:val="both"/>
        <w:rPr>
          <w:rFonts w:ascii="Garamond" w:hAnsi="Garamond" w:cs="Times New Roman"/>
          <w:sz w:val="24"/>
          <w:szCs w:val="24"/>
        </w:rPr>
      </w:pPr>
      <w:r w:rsidRPr="006F28EE">
        <w:rPr>
          <w:rFonts w:ascii="Garamond" w:hAnsi="Garamond" w:cs="Times New Roman"/>
          <w:sz w:val="24"/>
          <w:szCs w:val="24"/>
        </w:rPr>
        <w:t>1.7</w:t>
      </w:r>
      <w:r w:rsidR="00DA538F" w:rsidRPr="006F28EE">
        <w:rPr>
          <w:rFonts w:ascii="Garamond" w:hAnsi="Garamond" w:cs="Times New Roman"/>
          <w:sz w:val="24"/>
          <w:szCs w:val="24"/>
        </w:rPr>
        <w:t xml:space="preserve"> </w:t>
      </w:r>
      <w:r w:rsidR="00D34251" w:rsidRPr="006F28EE">
        <w:rPr>
          <w:rFonts w:ascii="Garamond" w:hAnsi="Garamond" w:cs="Times New Roman"/>
          <w:sz w:val="24"/>
          <w:szCs w:val="24"/>
        </w:rPr>
        <w:t>Rëndësia e informacionit</w:t>
      </w:r>
      <w:r w:rsidR="00F2789A" w:rsidRPr="006F28EE">
        <w:rPr>
          <w:rFonts w:ascii="Garamond" w:hAnsi="Garamond" w:cs="Times New Roman"/>
          <w:sz w:val="24"/>
          <w:szCs w:val="24"/>
        </w:rPr>
        <w:t xml:space="preserve"> </w:t>
      </w:r>
      <w:r w:rsidR="00D34251" w:rsidRPr="006F28EE">
        <w:rPr>
          <w:rFonts w:ascii="Garamond" w:hAnsi="Garamond" w:cs="Times New Roman"/>
          <w:sz w:val="24"/>
          <w:szCs w:val="24"/>
        </w:rPr>
        <w:t>para</w:t>
      </w:r>
      <w:r w:rsidR="00DA538F" w:rsidRPr="006F28EE">
        <w:rPr>
          <w:rFonts w:ascii="Garamond" w:hAnsi="Garamond" w:cs="Times New Roman"/>
          <w:sz w:val="24"/>
          <w:szCs w:val="24"/>
        </w:rPr>
        <w:t xml:space="preserve"> </w:t>
      </w:r>
      <w:r w:rsidR="00D34251" w:rsidRPr="006F28EE">
        <w:rPr>
          <w:rFonts w:ascii="Garamond" w:hAnsi="Garamond" w:cs="Times New Roman"/>
          <w:sz w:val="24"/>
          <w:szCs w:val="24"/>
        </w:rPr>
        <w:t>fluturimit t</w:t>
      </w:r>
      <w:r w:rsidR="00DA538F" w:rsidRPr="006F28EE">
        <w:rPr>
          <w:rFonts w:ascii="Garamond" w:hAnsi="Garamond" w:cs="Times New Roman"/>
          <w:sz w:val="24"/>
          <w:szCs w:val="24"/>
        </w:rPr>
        <w:t>ë</w:t>
      </w:r>
      <w:r w:rsidR="00D34251" w:rsidRPr="006F28EE">
        <w:rPr>
          <w:rFonts w:ascii="Garamond" w:hAnsi="Garamond" w:cs="Times New Roman"/>
          <w:sz w:val="24"/>
          <w:szCs w:val="24"/>
        </w:rPr>
        <w:t xml:space="preserve"> ekuipazhit t</w:t>
      </w:r>
      <w:r w:rsidR="00DA538F" w:rsidRPr="006F28EE">
        <w:rPr>
          <w:rFonts w:ascii="Garamond" w:hAnsi="Garamond" w:cs="Times New Roman"/>
          <w:sz w:val="24"/>
          <w:szCs w:val="24"/>
        </w:rPr>
        <w:t>ë</w:t>
      </w:r>
      <w:r w:rsidR="00D34251" w:rsidRPr="006F28EE">
        <w:rPr>
          <w:rFonts w:ascii="Garamond" w:hAnsi="Garamond" w:cs="Times New Roman"/>
          <w:sz w:val="24"/>
          <w:szCs w:val="24"/>
        </w:rPr>
        <w:t xml:space="preserve"> kabinës dhe p</w:t>
      </w:r>
      <w:r w:rsidR="00DA538F" w:rsidRPr="006F28EE">
        <w:rPr>
          <w:rFonts w:ascii="Garamond" w:hAnsi="Garamond" w:cs="Times New Roman"/>
          <w:sz w:val="24"/>
          <w:szCs w:val="24"/>
        </w:rPr>
        <w:t>ë</w:t>
      </w:r>
      <w:r w:rsidR="00D34251" w:rsidRPr="006F28EE">
        <w:rPr>
          <w:rFonts w:ascii="Garamond" w:hAnsi="Garamond" w:cs="Times New Roman"/>
          <w:sz w:val="24"/>
          <w:szCs w:val="24"/>
        </w:rPr>
        <w:t>rgatitja e informacionit t</w:t>
      </w:r>
      <w:r w:rsidR="00DA538F" w:rsidRPr="006F28EE">
        <w:rPr>
          <w:rFonts w:ascii="Garamond" w:hAnsi="Garamond" w:cs="Times New Roman"/>
          <w:sz w:val="24"/>
          <w:szCs w:val="24"/>
        </w:rPr>
        <w:t>ë</w:t>
      </w:r>
      <w:r w:rsidR="00D34251" w:rsidRPr="006F28EE">
        <w:rPr>
          <w:rFonts w:ascii="Garamond" w:hAnsi="Garamond" w:cs="Times New Roman"/>
          <w:sz w:val="24"/>
          <w:szCs w:val="24"/>
        </w:rPr>
        <w:t xml:space="preserve"> nevojsh</w:t>
      </w:r>
      <w:r w:rsidR="00DA538F" w:rsidRPr="006F28EE">
        <w:rPr>
          <w:rFonts w:ascii="Garamond" w:hAnsi="Garamond" w:cs="Times New Roman"/>
          <w:sz w:val="24"/>
          <w:szCs w:val="24"/>
        </w:rPr>
        <w:t>ë</w:t>
      </w:r>
      <w:r w:rsidR="00D34251" w:rsidRPr="006F28EE">
        <w:rPr>
          <w:rFonts w:ascii="Garamond" w:hAnsi="Garamond" w:cs="Times New Roman"/>
          <w:sz w:val="24"/>
          <w:szCs w:val="24"/>
        </w:rPr>
        <w:t>m të sigurisë</w:t>
      </w:r>
      <w:r w:rsidR="00F2789A" w:rsidRPr="006F28EE">
        <w:rPr>
          <w:rFonts w:ascii="Garamond" w:hAnsi="Garamond" w:cs="Times New Roman"/>
          <w:sz w:val="24"/>
          <w:szCs w:val="24"/>
        </w:rPr>
        <w:t xml:space="preserve"> </w:t>
      </w:r>
      <w:r w:rsidR="00D34251" w:rsidRPr="006F28EE">
        <w:rPr>
          <w:rFonts w:ascii="Garamond" w:hAnsi="Garamond" w:cs="Times New Roman"/>
          <w:sz w:val="24"/>
          <w:szCs w:val="24"/>
        </w:rPr>
        <w:t>lidhur me detyrat e tyre të veçanta;</w:t>
      </w:r>
      <w:r w:rsidR="00F2789A" w:rsidRPr="006F28EE">
        <w:rPr>
          <w:rFonts w:ascii="Garamond" w:hAnsi="Garamond" w:cs="Times New Roman"/>
          <w:sz w:val="24"/>
          <w:szCs w:val="24"/>
        </w:rPr>
        <w:t xml:space="preserve"> </w:t>
      </w:r>
    </w:p>
    <w:p w14:paraId="4D45CB9B" w14:textId="26A52EA2" w:rsidR="00D34251" w:rsidRPr="006F28EE" w:rsidRDefault="00D077A6" w:rsidP="00A225C1">
      <w:pPr>
        <w:widowControl w:val="0"/>
        <w:spacing w:after="0" w:line="240" w:lineRule="auto"/>
        <w:ind w:left="284"/>
        <w:jc w:val="both"/>
        <w:rPr>
          <w:rFonts w:ascii="Garamond" w:hAnsi="Garamond" w:cs="Times New Roman"/>
          <w:sz w:val="24"/>
          <w:szCs w:val="24"/>
        </w:rPr>
      </w:pPr>
      <w:r w:rsidRPr="006F28EE">
        <w:rPr>
          <w:rFonts w:ascii="Garamond" w:hAnsi="Garamond" w:cs="Times New Roman"/>
          <w:sz w:val="24"/>
          <w:szCs w:val="24"/>
        </w:rPr>
        <w:t>1.8</w:t>
      </w:r>
      <w:r w:rsidR="00A225C1" w:rsidRPr="006F28EE">
        <w:rPr>
          <w:rFonts w:ascii="Garamond" w:hAnsi="Garamond" w:cs="Times New Roman"/>
          <w:sz w:val="24"/>
          <w:szCs w:val="24"/>
        </w:rPr>
        <w:t xml:space="preserve"> </w:t>
      </w:r>
      <w:r w:rsidR="00D34251" w:rsidRPr="006F28EE">
        <w:rPr>
          <w:rFonts w:ascii="Garamond" w:hAnsi="Garamond" w:cs="Times New Roman"/>
          <w:sz w:val="24"/>
          <w:szCs w:val="24"/>
        </w:rPr>
        <w:t>Rëndësia e identifikimit, kur anëtarët e ekuipazhit të kabinës kanë autoritetin dhe përgjegjësinë për të filluar një evakuim dhe procedurat e tjera t</w:t>
      </w:r>
      <w:r w:rsidR="00DA538F" w:rsidRPr="006F28EE">
        <w:rPr>
          <w:rFonts w:ascii="Garamond" w:hAnsi="Garamond" w:cs="Times New Roman"/>
          <w:sz w:val="24"/>
          <w:szCs w:val="24"/>
        </w:rPr>
        <w:t>ë</w:t>
      </w:r>
      <w:r w:rsidR="00D34251" w:rsidRPr="006F28EE">
        <w:rPr>
          <w:rFonts w:ascii="Garamond" w:hAnsi="Garamond" w:cs="Times New Roman"/>
          <w:sz w:val="24"/>
          <w:szCs w:val="24"/>
        </w:rPr>
        <w:t xml:space="preserve"> emergjenc</w:t>
      </w:r>
      <w:r w:rsidR="00DA538F" w:rsidRPr="006F28EE">
        <w:rPr>
          <w:rFonts w:ascii="Garamond" w:hAnsi="Garamond" w:cs="Times New Roman"/>
          <w:sz w:val="24"/>
          <w:szCs w:val="24"/>
        </w:rPr>
        <w:t>ë</w:t>
      </w:r>
      <w:r w:rsidR="00D34251" w:rsidRPr="006F28EE">
        <w:rPr>
          <w:rFonts w:ascii="Garamond" w:hAnsi="Garamond" w:cs="Times New Roman"/>
          <w:sz w:val="24"/>
          <w:szCs w:val="24"/>
        </w:rPr>
        <w:t xml:space="preserve">s. </w:t>
      </w:r>
    </w:p>
    <w:p w14:paraId="7D537205" w14:textId="6AA1A200" w:rsidR="00D34251" w:rsidRPr="006F28EE" w:rsidRDefault="00D34251" w:rsidP="00CA0EA1">
      <w:pPr>
        <w:pStyle w:val="Teksti"/>
        <w:rPr>
          <w:rFonts w:cs="Times New Roman"/>
          <w:b/>
        </w:rPr>
      </w:pPr>
      <w:r w:rsidRPr="006F28EE">
        <w:rPr>
          <w:rFonts w:cs="Times New Roman"/>
          <w:b/>
        </w:rPr>
        <w:t xml:space="preserve"> </w:t>
      </w:r>
      <w:r w:rsidR="00CA0EA1" w:rsidRPr="006F28EE">
        <w:rPr>
          <w:rFonts w:cs="Times New Roman"/>
          <w:b/>
        </w:rPr>
        <w:t xml:space="preserve">2. </w:t>
      </w:r>
      <w:r w:rsidRPr="006F28EE">
        <w:rPr>
          <w:rFonts w:cs="Times New Roman"/>
          <w:b/>
        </w:rPr>
        <w:t xml:space="preserve">Komunikimi: </w:t>
      </w:r>
    </w:p>
    <w:p w14:paraId="054A369C" w14:textId="207E55AB" w:rsidR="00D34251" w:rsidRPr="006F28EE" w:rsidRDefault="00D34251" w:rsidP="00CA0EA1">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Gjatë trajnimit, theksi do të vendoset në rëndësinë e komunikimit efektiv midis ekuipazhit të kabinës dhe ekuipazhit</w:t>
      </w:r>
      <w:r w:rsidR="00877448" w:rsidRPr="006F28EE">
        <w:rPr>
          <w:rFonts w:ascii="Garamond" w:hAnsi="Garamond" w:cs="Times New Roman"/>
          <w:sz w:val="24"/>
          <w:szCs w:val="24"/>
        </w:rPr>
        <w:t xml:space="preserve"> të fluturimit</w:t>
      </w:r>
      <w:r w:rsidRPr="006F28EE">
        <w:rPr>
          <w:rFonts w:ascii="Garamond" w:hAnsi="Garamond" w:cs="Times New Roman"/>
          <w:sz w:val="24"/>
          <w:szCs w:val="24"/>
        </w:rPr>
        <w:t xml:space="preserve">, duke përfshirë teknikat e komunikimit, gjuhën e përbashkët dhe terminologjinë. </w:t>
      </w:r>
    </w:p>
    <w:p w14:paraId="0F08994E" w14:textId="41ECDB87" w:rsidR="00D34251" w:rsidRPr="006F28EE" w:rsidRDefault="00D34251" w:rsidP="00CA0EA1">
      <w:pPr>
        <w:pStyle w:val="Teksti"/>
        <w:rPr>
          <w:rFonts w:cs="Times New Roman"/>
        </w:rPr>
      </w:pPr>
      <w:r w:rsidRPr="006F28EE">
        <w:rPr>
          <w:rFonts w:cs="Times New Roman"/>
          <w:b/>
        </w:rPr>
        <w:t xml:space="preserve"> </w:t>
      </w:r>
      <w:r w:rsidR="00CA0EA1" w:rsidRPr="006F28EE">
        <w:rPr>
          <w:rFonts w:cs="Times New Roman"/>
          <w:b/>
        </w:rPr>
        <w:t xml:space="preserve">3. </w:t>
      </w:r>
      <w:r w:rsidRPr="006F28EE">
        <w:rPr>
          <w:rFonts w:cs="Times New Roman"/>
          <w:b/>
        </w:rPr>
        <w:t>Kurs Hyrjeje në faktorët human (HF) në aviacionin dhe menaxhimin e burimeve të ekuipazhit</w:t>
      </w:r>
      <w:r w:rsidR="00F2789A" w:rsidRPr="006F28EE">
        <w:rPr>
          <w:rFonts w:cs="Times New Roman"/>
          <w:b/>
        </w:rPr>
        <w:t xml:space="preserve"> </w:t>
      </w:r>
      <w:r w:rsidRPr="006F28EE">
        <w:rPr>
          <w:rFonts w:cs="Times New Roman"/>
          <w:b/>
        </w:rPr>
        <w:t>(CRM)</w:t>
      </w:r>
      <w:r w:rsidRPr="006F28EE">
        <w:rPr>
          <w:rFonts w:cs="Times New Roman"/>
        </w:rPr>
        <w:t xml:space="preserve"> </w:t>
      </w:r>
    </w:p>
    <w:p w14:paraId="60C245F9" w14:textId="6295E082" w:rsidR="00D34251" w:rsidRPr="006F28EE" w:rsidRDefault="00D34251" w:rsidP="00CA0EA1">
      <w:pPr>
        <w:pStyle w:val="Teksti"/>
        <w:rPr>
          <w:rFonts w:cs="Times New Roman"/>
        </w:rPr>
      </w:pPr>
      <w:r w:rsidRPr="006F28EE">
        <w:rPr>
          <w:rFonts w:cs="Times New Roman"/>
        </w:rPr>
        <w:t xml:space="preserve"> Ky kurs do të bëhet nga të paktën një instruktor i</w:t>
      </w:r>
      <w:r w:rsidR="00F2789A" w:rsidRPr="006F28EE">
        <w:rPr>
          <w:rFonts w:cs="Times New Roman"/>
        </w:rPr>
        <w:t xml:space="preserve"> </w:t>
      </w:r>
      <w:r w:rsidRPr="006F28EE">
        <w:rPr>
          <w:rFonts w:cs="Times New Roman"/>
        </w:rPr>
        <w:t xml:space="preserve">ekuipazhit të kabinës CRM. Elementet e trajnimit do të mbulohen në thellësi dhe duhet të përfshijnë të paktën si vijon: </w:t>
      </w:r>
    </w:p>
    <w:p w14:paraId="50D28F97" w14:textId="2D213DCA" w:rsidR="00D34251" w:rsidRPr="006F28EE" w:rsidRDefault="00D34251" w:rsidP="00CA0EA1">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 xml:space="preserve"> 3.1</w:t>
      </w:r>
      <w:r w:rsidR="00DA538F" w:rsidRPr="006F28EE">
        <w:rPr>
          <w:rFonts w:ascii="Garamond" w:hAnsi="Garamond" w:cs="Times New Roman"/>
          <w:sz w:val="24"/>
          <w:szCs w:val="24"/>
        </w:rPr>
        <w:t xml:space="preserve"> </w:t>
      </w:r>
      <w:r w:rsidRPr="006F28EE">
        <w:rPr>
          <w:rFonts w:ascii="Garamond" w:hAnsi="Garamond" w:cs="Times New Roman"/>
          <w:i/>
          <w:sz w:val="24"/>
          <w:szCs w:val="24"/>
        </w:rPr>
        <w:t>T</w:t>
      </w:r>
      <w:r w:rsidR="00DA538F" w:rsidRPr="006F28EE">
        <w:rPr>
          <w:rFonts w:ascii="Garamond" w:hAnsi="Garamond" w:cs="Times New Roman"/>
          <w:i/>
          <w:sz w:val="24"/>
          <w:szCs w:val="24"/>
        </w:rPr>
        <w:t>ë</w:t>
      </w:r>
      <w:r w:rsidR="00F2789A" w:rsidRPr="006F28EE">
        <w:rPr>
          <w:rFonts w:ascii="Garamond" w:hAnsi="Garamond" w:cs="Times New Roman"/>
          <w:i/>
          <w:sz w:val="24"/>
          <w:szCs w:val="24"/>
        </w:rPr>
        <w:t xml:space="preserve"> </w:t>
      </w:r>
      <w:r w:rsidR="00DA538F" w:rsidRPr="006F28EE">
        <w:rPr>
          <w:rFonts w:ascii="Garamond" w:hAnsi="Garamond" w:cs="Times New Roman"/>
          <w:i/>
          <w:sz w:val="24"/>
          <w:szCs w:val="24"/>
        </w:rPr>
        <w:t>p</w:t>
      </w:r>
      <w:r w:rsidRPr="006F28EE">
        <w:rPr>
          <w:rFonts w:ascii="Garamond" w:hAnsi="Garamond" w:cs="Times New Roman"/>
          <w:i/>
          <w:sz w:val="24"/>
          <w:szCs w:val="24"/>
        </w:rPr>
        <w:t>ërgjithshme</w:t>
      </w:r>
      <w:r w:rsidRPr="006F28EE">
        <w:rPr>
          <w:rFonts w:ascii="Garamond" w:hAnsi="Garamond" w:cs="Times New Roman"/>
          <w:sz w:val="24"/>
          <w:szCs w:val="24"/>
        </w:rPr>
        <w:t>: Faktorët</w:t>
      </w:r>
      <w:r w:rsidR="00F2789A" w:rsidRPr="006F28EE">
        <w:rPr>
          <w:rFonts w:ascii="Garamond" w:hAnsi="Garamond" w:cs="Times New Roman"/>
          <w:sz w:val="24"/>
          <w:szCs w:val="24"/>
        </w:rPr>
        <w:t xml:space="preserve"> </w:t>
      </w:r>
      <w:r w:rsidR="00DA538F" w:rsidRPr="006F28EE">
        <w:rPr>
          <w:rFonts w:ascii="Garamond" w:hAnsi="Garamond" w:cs="Times New Roman"/>
          <w:sz w:val="24"/>
          <w:szCs w:val="24"/>
        </w:rPr>
        <w:t>njerëzore</w:t>
      </w:r>
      <w:r w:rsidRPr="006F28EE">
        <w:rPr>
          <w:rFonts w:ascii="Garamond" w:hAnsi="Garamond" w:cs="Times New Roman"/>
          <w:sz w:val="24"/>
          <w:szCs w:val="24"/>
        </w:rPr>
        <w:t xml:space="preserve"> në aviacion, udhëzimet e</w:t>
      </w:r>
      <w:r w:rsidR="00F2789A" w:rsidRPr="006F28EE">
        <w:rPr>
          <w:rFonts w:ascii="Garamond" w:hAnsi="Garamond" w:cs="Times New Roman"/>
          <w:sz w:val="24"/>
          <w:szCs w:val="24"/>
        </w:rPr>
        <w:t xml:space="preserve"> </w:t>
      </w:r>
      <w:r w:rsidRPr="006F28EE">
        <w:rPr>
          <w:rFonts w:ascii="Garamond" w:hAnsi="Garamond" w:cs="Times New Roman"/>
          <w:sz w:val="24"/>
          <w:szCs w:val="24"/>
        </w:rPr>
        <w:t>përgjithshme mbi parimet dhe objektivat CRM, performanc</w:t>
      </w:r>
      <w:r w:rsidR="00DA538F" w:rsidRPr="006F28EE">
        <w:rPr>
          <w:rFonts w:ascii="Garamond" w:hAnsi="Garamond" w:cs="Times New Roman"/>
          <w:sz w:val="24"/>
          <w:szCs w:val="24"/>
        </w:rPr>
        <w:t>ë</w:t>
      </w:r>
      <w:r w:rsidRPr="006F28EE">
        <w:rPr>
          <w:rFonts w:ascii="Garamond" w:hAnsi="Garamond" w:cs="Times New Roman"/>
          <w:sz w:val="24"/>
          <w:szCs w:val="24"/>
        </w:rPr>
        <w:t xml:space="preserve">n e njeriut dhe kufizimet; </w:t>
      </w:r>
    </w:p>
    <w:p w14:paraId="53E6E487" w14:textId="3710CDD0" w:rsidR="00D34251" w:rsidRPr="006F28EE" w:rsidRDefault="00D34251" w:rsidP="00CA0EA1">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 xml:space="preserve"> 3.2</w:t>
      </w:r>
      <w:r w:rsidR="00DA538F" w:rsidRPr="006F28EE">
        <w:rPr>
          <w:rFonts w:ascii="Garamond" w:hAnsi="Garamond" w:cs="Times New Roman"/>
          <w:sz w:val="24"/>
          <w:szCs w:val="24"/>
        </w:rPr>
        <w:t xml:space="preserve"> </w:t>
      </w:r>
      <w:r w:rsidRPr="006F28EE">
        <w:rPr>
          <w:rFonts w:ascii="Garamond" w:hAnsi="Garamond" w:cs="Times New Roman"/>
          <w:i/>
          <w:sz w:val="24"/>
          <w:szCs w:val="24"/>
        </w:rPr>
        <w:t>E p</w:t>
      </w:r>
      <w:r w:rsidR="00DA538F" w:rsidRPr="006F28EE">
        <w:rPr>
          <w:rFonts w:ascii="Garamond" w:hAnsi="Garamond" w:cs="Times New Roman"/>
          <w:i/>
          <w:sz w:val="24"/>
          <w:szCs w:val="24"/>
        </w:rPr>
        <w:t>ë</w:t>
      </w:r>
      <w:r w:rsidRPr="006F28EE">
        <w:rPr>
          <w:rFonts w:ascii="Garamond" w:hAnsi="Garamond" w:cs="Times New Roman"/>
          <w:i/>
          <w:sz w:val="24"/>
          <w:szCs w:val="24"/>
        </w:rPr>
        <w:t>rshtatshme për anëtaret individ</w:t>
      </w:r>
      <w:r w:rsidR="00DA538F" w:rsidRPr="006F28EE">
        <w:rPr>
          <w:rFonts w:ascii="Garamond" w:hAnsi="Garamond" w:cs="Times New Roman"/>
          <w:i/>
          <w:sz w:val="24"/>
          <w:szCs w:val="24"/>
        </w:rPr>
        <w:t>ë</w:t>
      </w:r>
      <w:r w:rsidRPr="006F28EE">
        <w:rPr>
          <w:rFonts w:ascii="Garamond" w:hAnsi="Garamond" w:cs="Times New Roman"/>
          <w:i/>
          <w:sz w:val="24"/>
          <w:szCs w:val="24"/>
        </w:rPr>
        <w:t xml:space="preserve"> t</w:t>
      </w:r>
      <w:r w:rsidR="00DA538F" w:rsidRPr="006F28EE">
        <w:rPr>
          <w:rFonts w:ascii="Garamond" w:hAnsi="Garamond" w:cs="Times New Roman"/>
          <w:i/>
          <w:sz w:val="24"/>
          <w:szCs w:val="24"/>
        </w:rPr>
        <w:t>ë</w:t>
      </w:r>
      <w:r w:rsidRPr="006F28EE">
        <w:rPr>
          <w:rFonts w:ascii="Garamond" w:hAnsi="Garamond" w:cs="Times New Roman"/>
          <w:i/>
          <w:sz w:val="24"/>
          <w:szCs w:val="24"/>
        </w:rPr>
        <w:t xml:space="preserve"> ekuipazhit të kabinës:</w:t>
      </w:r>
      <w:r w:rsidRPr="006F28EE">
        <w:rPr>
          <w:rFonts w:ascii="Garamond" w:hAnsi="Garamond" w:cs="Times New Roman"/>
          <w:sz w:val="24"/>
          <w:szCs w:val="24"/>
        </w:rPr>
        <w:t xml:space="preserve"> Ndërgjegjësimi mbi personalitetin, gabimi njerëzor, besueshmëria, q</w:t>
      </w:r>
      <w:r w:rsidR="00DA538F" w:rsidRPr="006F28EE">
        <w:rPr>
          <w:rFonts w:ascii="Garamond" w:hAnsi="Garamond" w:cs="Times New Roman"/>
          <w:sz w:val="24"/>
          <w:szCs w:val="24"/>
        </w:rPr>
        <w:t>ë</w:t>
      </w:r>
      <w:r w:rsidRPr="006F28EE">
        <w:rPr>
          <w:rFonts w:ascii="Garamond" w:hAnsi="Garamond" w:cs="Times New Roman"/>
          <w:sz w:val="24"/>
          <w:szCs w:val="24"/>
        </w:rPr>
        <w:t>ndrimi, sjellja, vetëvlerësimi; stresi, menaxhimi i stresit;</w:t>
      </w:r>
      <w:r w:rsidR="00017557" w:rsidRPr="006F28EE">
        <w:rPr>
          <w:rFonts w:ascii="Garamond" w:hAnsi="Garamond" w:cs="Times New Roman"/>
          <w:sz w:val="24"/>
          <w:szCs w:val="24"/>
        </w:rPr>
        <w:t xml:space="preserve"> </w:t>
      </w:r>
      <w:r w:rsidRPr="006F28EE">
        <w:rPr>
          <w:rFonts w:ascii="Garamond" w:hAnsi="Garamond" w:cs="Times New Roman"/>
          <w:sz w:val="24"/>
          <w:szCs w:val="24"/>
        </w:rPr>
        <w:t xml:space="preserve">lodhja dhe vigjilenca, këmbëngulja, ndërgjegjësimi mbi situatën, marrja dhe përpunimi i informacionit. </w:t>
      </w:r>
    </w:p>
    <w:p w14:paraId="51777B65" w14:textId="1B8D064B" w:rsidR="00D34251" w:rsidRPr="006F28EE" w:rsidRDefault="00D34251" w:rsidP="00CA0EA1">
      <w:pPr>
        <w:widowControl w:val="0"/>
        <w:spacing w:after="0" w:line="240" w:lineRule="auto"/>
        <w:ind w:firstLine="284"/>
        <w:jc w:val="both"/>
        <w:rPr>
          <w:rFonts w:ascii="Garamond" w:hAnsi="Garamond" w:cs="Times New Roman"/>
          <w:sz w:val="24"/>
          <w:szCs w:val="24"/>
        </w:rPr>
      </w:pPr>
      <w:r w:rsidRPr="006F28EE">
        <w:rPr>
          <w:rFonts w:ascii="Garamond" w:hAnsi="Garamond" w:cs="Times New Roman"/>
          <w:b/>
          <w:sz w:val="24"/>
          <w:szCs w:val="24"/>
        </w:rPr>
        <w:t xml:space="preserve"> </w:t>
      </w:r>
      <w:r w:rsidR="00CA0EA1" w:rsidRPr="006F28EE">
        <w:rPr>
          <w:rFonts w:ascii="Garamond" w:hAnsi="Garamond" w:cs="Times New Roman"/>
          <w:b/>
          <w:sz w:val="24"/>
          <w:szCs w:val="24"/>
        </w:rPr>
        <w:t xml:space="preserve">4. </w:t>
      </w:r>
      <w:r w:rsidRPr="006F28EE">
        <w:rPr>
          <w:rFonts w:ascii="Garamond" w:hAnsi="Garamond" w:cs="Times New Roman"/>
          <w:b/>
          <w:sz w:val="24"/>
          <w:szCs w:val="24"/>
        </w:rPr>
        <w:t xml:space="preserve">Trajtimi i pasagjerëve dhe </w:t>
      </w:r>
      <w:r w:rsidR="00940902" w:rsidRPr="006F28EE">
        <w:rPr>
          <w:rFonts w:ascii="Garamond" w:hAnsi="Garamond" w:cs="Times New Roman"/>
          <w:b/>
          <w:sz w:val="24"/>
          <w:szCs w:val="24"/>
        </w:rPr>
        <w:t>mbikëqyr</w:t>
      </w:r>
      <w:r w:rsidRPr="006F28EE">
        <w:rPr>
          <w:rFonts w:ascii="Garamond" w:hAnsi="Garamond" w:cs="Times New Roman"/>
          <w:b/>
          <w:sz w:val="24"/>
          <w:szCs w:val="24"/>
        </w:rPr>
        <w:t>ja e kabinës</w:t>
      </w:r>
      <w:r w:rsidR="004B1B1B" w:rsidRPr="006F28EE">
        <w:rPr>
          <w:rFonts w:ascii="Garamond" w:hAnsi="Garamond" w:cs="Times New Roman"/>
          <w:b/>
          <w:sz w:val="24"/>
          <w:szCs w:val="24"/>
        </w:rPr>
        <w:t>:</w:t>
      </w:r>
      <w:r w:rsidRPr="006F28EE">
        <w:rPr>
          <w:rFonts w:ascii="Garamond" w:hAnsi="Garamond" w:cs="Times New Roman"/>
          <w:sz w:val="24"/>
          <w:szCs w:val="24"/>
        </w:rPr>
        <w:t xml:space="preserve"> </w:t>
      </w:r>
    </w:p>
    <w:p w14:paraId="0D4C9257" w14:textId="739E9919" w:rsidR="00D34251" w:rsidRPr="006F28EE" w:rsidRDefault="00D34251" w:rsidP="00CA0EA1">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 xml:space="preserve"> 4.1</w:t>
      </w:r>
      <w:r w:rsidR="00DA538F" w:rsidRPr="006F28EE">
        <w:rPr>
          <w:rFonts w:ascii="Garamond" w:hAnsi="Garamond" w:cs="Times New Roman"/>
          <w:sz w:val="24"/>
          <w:szCs w:val="24"/>
        </w:rPr>
        <w:t xml:space="preserve"> </w:t>
      </w:r>
      <w:r w:rsidRPr="006F28EE">
        <w:rPr>
          <w:rFonts w:ascii="Garamond" w:hAnsi="Garamond" w:cs="Times New Roman"/>
          <w:sz w:val="24"/>
          <w:szCs w:val="24"/>
        </w:rPr>
        <w:t>Rëndësia e ndarjes së saktë të vendeve</w:t>
      </w:r>
      <w:r w:rsidR="00F2789A" w:rsidRPr="006F28EE">
        <w:rPr>
          <w:rFonts w:ascii="Garamond" w:hAnsi="Garamond" w:cs="Times New Roman"/>
          <w:sz w:val="24"/>
          <w:szCs w:val="24"/>
        </w:rPr>
        <w:t xml:space="preserve"> </w:t>
      </w:r>
      <w:r w:rsidRPr="006F28EE">
        <w:rPr>
          <w:rFonts w:ascii="Garamond" w:hAnsi="Garamond" w:cs="Times New Roman"/>
          <w:sz w:val="24"/>
          <w:szCs w:val="24"/>
        </w:rPr>
        <w:t xml:space="preserve">duke iu </w:t>
      </w:r>
      <w:r w:rsidR="00DA538F" w:rsidRPr="006F28EE">
        <w:rPr>
          <w:rFonts w:ascii="Garamond" w:hAnsi="Garamond" w:cs="Times New Roman"/>
          <w:sz w:val="24"/>
          <w:szCs w:val="24"/>
        </w:rPr>
        <w:t>referuar</w:t>
      </w:r>
      <w:r w:rsidRPr="006F28EE">
        <w:rPr>
          <w:rFonts w:ascii="Garamond" w:hAnsi="Garamond" w:cs="Times New Roman"/>
          <w:sz w:val="24"/>
          <w:szCs w:val="24"/>
        </w:rPr>
        <w:t xml:space="preserve"> mas</w:t>
      </w:r>
      <w:r w:rsidR="00DA538F" w:rsidRPr="006F28EE">
        <w:rPr>
          <w:rFonts w:ascii="Garamond" w:hAnsi="Garamond" w:cs="Times New Roman"/>
          <w:sz w:val="24"/>
          <w:szCs w:val="24"/>
        </w:rPr>
        <w:t>ë</w:t>
      </w:r>
      <w:r w:rsidRPr="006F28EE">
        <w:rPr>
          <w:rFonts w:ascii="Garamond" w:hAnsi="Garamond" w:cs="Times New Roman"/>
          <w:sz w:val="24"/>
          <w:szCs w:val="24"/>
        </w:rPr>
        <w:t>s dhe balanc</w:t>
      </w:r>
      <w:r w:rsidR="00DA538F" w:rsidRPr="006F28EE">
        <w:rPr>
          <w:rFonts w:ascii="Garamond" w:hAnsi="Garamond" w:cs="Times New Roman"/>
          <w:sz w:val="24"/>
          <w:szCs w:val="24"/>
        </w:rPr>
        <w:t>ë</w:t>
      </w:r>
      <w:r w:rsidRPr="006F28EE">
        <w:rPr>
          <w:rFonts w:ascii="Garamond" w:hAnsi="Garamond" w:cs="Times New Roman"/>
          <w:sz w:val="24"/>
          <w:szCs w:val="24"/>
        </w:rPr>
        <w:t>s s</w:t>
      </w:r>
      <w:r w:rsidR="00DA538F" w:rsidRPr="006F28EE">
        <w:rPr>
          <w:rFonts w:ascii="Garamond" w:hAnsi="Garamond" w:cs="Times New Roman"/>
          <w:sz w:val="24"/>
          <w:szCs w:val="24"/>
        </w:rPr>
        <w:t>ë</w:t>
      </w:r>
      <w:r w:rsidRPr="006F28EE">
        <w:rPr>
          <w:rFonts w:ascii="Garamond" w:hAnsi="Garamond" w:cs="Times New Roman"/>
          <w:sz w:val="24"/>
          <w:szCs w:val="24"/>
        </w:rPr>
        <w:t xml:space="preserve"> aeroplani,</w:t>
      </w:r>
      <w:r w:rsidR="00F2789A" w:rsidRPr="006F28EE">
        <w:rPr>
          <w:rFonts w:ascii="Garamond" w:hAnsi="Garamond" w:cs="Times New Roman"/>
          <w:sz w:val="24"/>
          <w:szCs w:val="24"/>
        </w:rPr>
        <w:t xml:space="preserve"> </w:t>
      </w:r>
      <w:r w:rsidRPr="006F28EE">
        <w:rPr>
          <w:rFonts w:ascii="Garamond" w:hAnsi="Garamond" w:cs="Times New Roman"/>
          <w:sz w:val="24"/>
          <w:szCs w:val="24"/>
        </w:rPr>
        <w:t>kategorit</w:t>
      </w:r>
      <w:r w:rsidR="00DA538F" w:rsidRPr="006F28EE">
        <w:rPr>
          <w:rFonts w:ascii="Garamond" w:hAnsi="Garamond" w:cs="Times New Roman"/>
          <w:sz w:val="24"/>
          <w:szCs w:val="24"/>
        </w:rPr>
        <w:t>ë</w:t>
      </w:r>
      <w:r w:rsidRPr="006F28EE">
        <w:rPr>
          <w:rFonts w:ascii="Garamond" w:hAnsi="Garamond" w:cs="Times New Roman"/>
          <w:sz w:val="24"/>
          <w:szCs w:val="24"/>
        </w:rPr>
        <w:t xml:space="preserve"> e veçanta të </w:t>
      </w:r>
      <w:r w:rsidR="007A0D62" w:rsidRPr="006F28EE">
        <w:rPr>
          <w:rFonts w:ascii="Garamond" w:hAnsi="Garamond" w:cs="Times New Roman"/>
          <w:sz w:val="24"/>
          <w:szCs w:val="24"/>
        </w:rPr>
        <w:t>pasagjerë</w:t>
      </w:r>
      <w:r w:rsidRPr="006F28EE">
        <w:rPr>
          <w:rFonts w:ascii="Garamond" w:hAnsi="Garamond" w:cs="Times New Roman"/>
          <w:sz w:val="24"/>
          <w:szCs w:val="24"/>
        </w:rPr>
        <w:t>ve t</w:t>
      </w:r>
      <w:r w:rsidR="00DA538F" w:rsidRPr="006F28EE">
        <w:rPr>
          <w:rFonts w:ascii="Garamond" w:hAnsi="Garamond" w:cs="Times New Roman"/>
          <w:sz w:val="24"/>
          <w:szCs w:val="24"/>
        </w:rPr>
        <w:t>ë</w:t>
      </w:r>
      <w:r w:rsidRPr="006F28EE">
        <w:rPr>
          <w:rFonts w:ascii="Garamond" w:hAnsi="Garamond" w:cs="Times New Roman"/>
          <w:sz w:val="24"/>
          <w:szCs w:val="24"/>
        </w:rPr>
        <w:t xml:space="preserve"> fuqish</w:t>
      </w:r>
      <w:r w:rsidR="00DA538F" w:rsidRPr="006F28EE">
        <w:rPr>
          <w:rFonts w:ascii="Garamond" w:hAnsi="Garamond" w:cs="Times New Roman"/>
          <w:sz w:val="24"/>
          <w:szCs w:val="24"/>
        </w:rPr>
        <w:t>ë</w:t>
      </w:r>
      <w:r w:rsidRPr="006F28EE">
        <w:rPr>
          <w:rFonts w:ascii="Garamond" w:hAnsi="Garamond" w:cs="Times New Roman"/>
          <w:sz w:val="24"/>
          <w:szCs w:val="24"/>
        </w:rPr>
        <w:t>m fizikisht ngjitur</w:t>
      </w:r>
      <w:r w:rsidR="00F2789A" w:rsidRPr="006F28EE">
        <w:rPr>
          <w:rFonts w:ascii="Garamond" w:hAnsi="Garamond" w:cs="Times New Roman"/>
          <w:sz w:val="24"/>
          <w:szCs w:val="24"/>
        </w:rPr>
        <w:t xml:space="preserve"> </w:t>
      </w:r>
      <w:r w:rsidRPr="006F28EE">
        <w:rPr>
          <w:rFonts w:ascii="Garamond" w:hAnsi="Garamond" w:cs="Times New Roman"/>
          <w:sz w:val="24"/>
          <w:szCs w:val="24"/>
        </w:rPr>
        <w:t xml:space="preserve">me daljet pa mbikëqyrje; </w:t>
      </w:r>
    </w:p>
    <w:p w14:paraId="2D8B34DA" w14:textId="139E2274" w:rsidR="00D34251" w:rsidRPr="006F28EE" w:rsidRDefault="00D34251" w:rsidP="00CA0EA1">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4.2 Rregullat</w:t>
      </w:r>
      <w:r w:rsidR="00F536B0" w:rsidRPr="006F28EE">
        <w:rPr>
          <w:rFonts w:ascii="Garamond" w:hAnsi="Garamond" w:cs="Times New Roman"/>
          <w:sz w:val="24"/>
          <w:szCs w:val="24"/>
        </w:rPr>
        <w:t xml:space="preserve"> që </w:t>
      </w:r>
      <w:r w:rsidRPr="006F28EE">
        <w:rPr>
          <w:rFonts w:ascii="Garamond" w:hAnsi="Garamond" w:cs="Times New Roman"/>
          <w:sz w:val="24"/>
          <w:szCs w:val="24"/>
        </w:rPr>
        <w:t>mbulojnë vendosjen e sigurte të bagazhit të kabinës dhe sendeve të shërbimit</w:t>
      </w:r>
      <w:r w:rsidR="008E600E" w:rsidRPr="006F28EE">
        <w:rPr>
          <w:rFonts w:ascii="Garamond" w:hAnsi="Garamond" w:cs="Times New Roman"/>
          <w:sz w:val="24"/>
          <w:szCs w:val="24"/>
        </w:rPr>
        <w:t xml:space="preserve"> të kabinës </w:t>
      </w:r>
      <w:r w:rsidRPr="006F28EE">
        <w:rPr>
          <w:rFonts w:ascii="Garamond" w:hAnsi="Garamond" w:cs="Times New Roman"/>
          <w:sz w:val="24"/>
          <w:szCs w:val="24"/>
        </w:rPr>
        <w:t>dhe rrezikut</w:t>
      </w:r>
      <w:r w:rsidR="00F536B0" w:rsidRPr="006F28EE">
        <w:rPr>
          <w:rFonts w:ascii="Garamond" w:hAnsi="Garamond" w:cs="Times New Roman"/>
          <w:sz w:val="24"/>
          <w:szCs w:val="24"/>
        </w:rPr>
        <w:t xml:space="preserve"> që </w:t>
      </w:r>
      <w:r w:rsidRPr="006F28EE">
        <w:rPr>
          <w:rFonts w:ascii="Garamond" w:hAnsi="Garamond" w:cs="Times New Roman"/>
          <w:sz w:val="24"/>
          <w:szCs w:val="24"/>
        </w:rPr>
        <w:t>ato p</w:t>
      </w:r>
      <w:r w:rsidR="00DA538F" w:rsidRPr="006F28EE">
        <w:rPr>
          <w:rFonts w:ascii="Garamond" w:hAnsi="Garamond" w:cs="Times New Roman"/>
          <w:sz w:val="24"/>
          <w:szCs w:val="24"/>
        </w:rPr>
        <w:t>ë</w:t>
      </w:r>
      <w:r w:rsidRPr="006F28EE">
        <w:rPr>
          <w:rFonts w:ascii="Garamond" w:hAnsi="Garamond" w:cs="Times New Roman"/>
          <w:sz w:val="24"/>
          <w:szCs w:val="24"/>
        </w:rPr>
        <w:t>rb</w:t>
      </w:r>
      <w:r w:rsidR="00DA538F" w:rsidRPr="006F28EE">
        <w:rPr>
          <w:rFonts w:ascii="Garamond" w:hAnsi="Garamond" w:cs="Times New Roman"/>
          <w:sz w:val="24"/>
          <w:szCs w:val="24"/>
        </w:rPr>
        <w:t>ë</w:t>
      </w:r>
      <w:r w:rsidRPr="006F28EE">
        <w:rPr>
          <w:rFonts w:ascii="Garamond" w:hAnsi="Garamond" w:cs="Times New Roman"/>
          <w:sz w:val="24"/>
          <w:szCs w:val="24"/>
        </w:rPr>
        <w:t>jn</w:t>
      </w:r>
      <w:r w:rsidR="00DA538F" w:rsidRPr="006F28EE">
        <w:rPr>
          <w:rFonts w:ascii="Garamond" w:hAnsi="Garamond" w:cs="Times New Roman"/>
          <w:sz w:val="24"/>
          <w:szCs w:val="24"/>
        </w:rPr>
        <w:t>ë</w:t>
      </w:r>
      <w:r w:rsidR="00F2789A" w:rsidRPr="006F28EE">
        <w:rPr>
          <w:rFonts w:ascii="Garamond" w:hAnsi="Garamond" w:cs="Times New Roman"/>
          <w:sz w:val="24"/>
          <w:szCs w:val="24"/>
        </w:rPr>
        <w:t xml:space="preserve"> </w:t>
      </w:r>
      <w:r w:rsidRPr="006F28EE">
        <w:rPr>
          <w:rFonts w:ascii="Garamond" w:hAnsi="Garamond" w:cs="Times New Roman"/>
          <w:sz w:val="24"/>
          <w:szCs w:val="24"/>
        </w:rPr>
        <w:t>për ata</w:t>
      </w:r>
      <w:r w:rsidR="00F536B0" w:rsidRPr="006F28EE">
        <w:rPr>
          <w:rFonts w:ascii="Garamond" w:hAnsi="Garamond" w:cs="Times New Roman"/>
          <w:sz w:val="24"/>
          <w:szCs w:val="24"/>
        </w:rPr>
        <w:t xml:space="preserve"> që </w:t>
      </w:r>
      <w:r w:rsidRPr="006F28EE">
        <w:rPr>
          <w:rFonts w:ascii="Garamond" w:hAnsi="Garamond" w:cs="Times New Roman"/>
          <w:sz w:val="24"/>
          <w:szCs w:val="24"/>
        </w:rPr>
        <w:t>q</w:t>
      </w:r>
      <w:r w:rsidR="00DA538F" w:rsidRPr="006F28EE">
        <w:rPr>
          <w:rFonts w:ascii="Garamond" w:hAnsi="Garamond" w:cs="Times New Roman"/>
          <w:sz w:val="24"/>
          <w:szCs w:val="24"/>
        </w:rPr>
        <w:t>ë</w:t>
      </w:r>
      <w:r w:rsidRPr="006F28EE">
        <w:rPr>
          <w:rFonts w:ascii="Garamond" w:hAnsi="Garamond" w:cs="Times New Roman"/>
          <w:sz w:val="24"/>
          <w:szCs w:val="24"/>
        </w:rPr>
        <w:t>ndrojn</w:t>
      </w:r>
      <w:r w:rsidR="00DA538F" w:rsidRPr="006F28EE">
        <w:rPr>
          <w:rFonts w:ascii="Garamond" w:hAnsi="Garamond" w:cs="Times New Roman"/>
          <w:sz w:val="24"/>
          <w:szCs w:val="24"/>
        </w:rPr>
        <w:t>ë</w:t>
      </w:r>
      <w:r w:rsidR="00F2789A" w:rsidRPr="006F28EE">
        <w:rPr>
          <w:rFonts w:ascii="Garamond" w:hAnsi="Garamond" w:cs="Times New Roman"/>
          <w:sz w:val="24"/>
          <w:szCs w:val="24"/>
        </w:rPr>
        <w:t xml:space="preserve"> në </w:t>
      </w:r>
      <w:r w:rsidRPr="006F28EE">
        <w:rPr>
          <w:rFonts w:ascii="Garamond" w:hAnsi="Garamond" w:cs="Times New Roman"/>
          <w:sz w:val="24"/>
          <w:szCs w:val="24"/>
        </w:rPr>
        <w:t>kabin</w:t>
      </w:r>
      <w:r w:rsidR="00DA538F" w:rsidRPr="006F28EE">
        <w:rPr>
          <w:rFonts w:ascii="Garamond" w:hAnsi="Garamond" w:cs="Times New Roman"/>
          <w:sz w:val="24"/>
          <w:szCs w:val="24"/>
        </w:rPr>
        <w:t>ë</w:t>
      </w:r>
      <w:r w:rsidRPr="006F28EE">
        <w:rPr>
          <w:rFonts w:ascii="Garamond" w:hAnsi="Garamond" w:cs="Times New Roman"/>
          <w:sz w:val="24"/>
          <w:szCs w:val="24"/>
        </w:rPr>
        <w:t>n e</w:t>
      </w:r>
      <w:r w:rsidR="00F2789A" w:rsidRPr="006F28EE">
        <w:rPr>
          <w:rFonts w:ascii="Garamond" w:hAnsi="Garamond" w:cs="Times New Roman"/>
          <w:sz w:val="24"/>
          <w:szCs w:val="24"/>
        </w:rPr>
        <w:t xml:space="preserve"> </w:t>
      </w:r>
      <w:r w:rsidRPr="006F28EE">
        <w:rPr>
          <w:rFonts w:ascii="Garamond" w:hAnsi="Garamond" w:cs="Times New Roman"/>
          <w:sz w:val="24"/>
          <w:szCs w:val="24"/>
        </w:rPr>
        <w:t>pasagjerëve ose</w:t>
      </w:r>
      <w:r w:rsidR="00877448" w:rsidRPr="006F28EE">
        <w:rPr>
          <w:rFonts w:ascii="Garamond" w:hAnsi="Garamond" w:cs="Times New Roman"/>
          <w:sz w:val="24"/>
          <w:szCs w:val="24"/>
        </w:rPr>
        <w:t xml:space="preserve"> janë </w:t>
      </w:r>
      <w:r w:rsidRPr="006F28EE">
        <w:rPr>
          <w:rFonts w:ascii="Garamond" w:hAnsi="Garamond" w:cs="Times New Roman"/>
          <w:sz w:val="24"/>
          <w:szCs w:val="24"/>
        </w:rPr>
        <w:t>pengese</w:t>
      </w:r>
      <w:r w:rsidR="00F2789A" w:rsidRPr="006F28EE">
        <w:rPr>
          <w:rFonts w:ascii="Garamond" w:hAnsi="Garamond" w:cs="Times New Roman"/>
          <w:sz w:val="24"/>
          <w:szCs w:val="24"/>
        </w:rPr>
        <w:t xml:space="preserve"> </w:t>
      </w:r>
      <w:r w:rsidRPr="006F28EE">
        <w:rPr>
          <w:rFonts w:ascii="Garamond" w:hAnsi="Garamond" w:cs="Times New Roman"/>
          <w:sz w:val="24"/>
          <w:szCs w:val="24"/>
        </w:rPr>
        <w:t>apo dëmtues</w:t>
      </w:r>
      <w:r w:rsidR="004355FA" w:rsidRPr="006F28EE">
        <w:rPr>
          <w:rFonts w:ascii="Garamond" w:hAnsi="Garamond" w:cs="Times New Roman"/>
          <w:sz w:val="24"/>
          <w:szCs w:val="24"/>
        </w:rPr>
        <w:t xml:space="preserve"> për </w:t>
      </w:r>
      <w:r w:rsidRPr="006F28EE">
        <w:rPr>
          <w:rFonts w:ascii="Garamond" w:hAnsi="Garamond" w:cs="Times New Roman"/>
          <w:sz w:val="24"/>
          <w:szCs w:val="24"/>
        </w:rPr>
        <w:t>pajisjet ose daljet e emergjenc</w:t>
      </w:r>
      <w:r w:rsidR="00DA538F" w:rsidRPr="006F28EE">
        <w:rPr>
          <w:rFonts w:ascii="Garamond" w:hAnsi="Garamond" w:cs="Times New Roman"/>
          <w:sz w:val="24"/>
          <w:szCs w:val="24"/>
        </w:rPr>
        <w:t>ë</w:t>
      </w:r>
      <w:r w:rsidRPr="006F28EE">
        <w:rPr>
          <w:rFonts w:ascii="Garamond" w:hAnsi="Garamond" w:cs="Times New Roman"/>
          <w:sz w:val="24"/>
          <w:szCs w:val="24"/>
        </w:rPr>
        <w:t xml:space="preserve">s; </w:t>
      </w:r>
    </w:p>
    <w:p w14:paraId="0EF71C1A" w14:textId="4C49F2E9" w:rsidR="00D34251" w:rsidRPr="006F28EE" w:rsidRDefault="00D34251" w:rsidP="00CA0EA1">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4.3</w:t>
      </w:r>
      <w:r w:rsidR="00DA538F" w:rsidRPr="006F28EE">
        <w:rPr>
          <w:rFonts w:ascii="Garamond" w:hAnsi="Garamond" w:cs="Times New Roman"/>
          <w:sz w:val="24"/>
          <w:szCs w:val="24"/>
        </w:rPr>
        <w:t xml:space="preserve"> </w:t>
      </w:r>
      <w:r w:rsidRPr="006F28EE">
        <w:rPr>
          <w:rFonts w:ascii="Garamond" w:hAnsi="Garamond" w:cs="Times New Roman"/>
          <w:sz w:val="24"/>
          <w:szCs w:val="24"/>
        </w:rPr>
        <w:t xml:space="preserve">Këshillat për njohjen dhe menaxhimin e </w:t>
      </w:r>
      <w:r w:rsidR="007A0D62" w:rsidRPr="006F28EE">
        <w:rPr>
          <w:rFonts w:ascii="Garamond" w:hAnsi="Garamond" w:cs="Times New Roman"/>
          <w:sz w:val="24"/>
          <w:szCs w:val="24"/>
        </w:rPr>
        <w:t>pasagjerë</w:t>
      </w:r>
      <w:r w:rsidRPr="006F28EE">
        <w:rPr>
          <w:rFonts w:ascii="Garamond" w:hAnsi="Garamond" w:cs="Times New Roman"/>
          <w:sz w:val="24"/>
          <w:szCs w:val="24"/>
        </w:rPr>
        <w:t>ve të cilët janë t</w:t>
      </w:r>
      <w:r w:rsidR="00FD43C4" w:rsidRPr="006F28EE">
        <w:rPr>
          <w:rFonts w:ascii="Garamond" w:hAnsi="Garamond" w:cs="Times New Roman"/>
          <w:sz w:val="24"/>
          <w:szCs w:val="24"/>
        </w:rPr>
        <w:t>ë</w:t>
      </w:r>
      <w:r w:rsidRPr="006F28EE">
        <w:rPr>
          <w:rFonts w:ascii="Garamond" w:hAnsi="Garamond" w:cs="Times New Roman"/>
          <w:sz w:val="24"/>
          <w:szCs w:val="24"/>
        </w:rPr>
        <w:t xml:space="preserve"> dehur me alkool, janë nën ndikimin e </w:t>
      </w:r>
      <w:r w:rsidR="00DA538F" w:rsidRPr="006F28EE">
        <w:rPr>
          <w:rFonts w:ascii="Garamond" w:hAnsi="Garamond" w:cs="Times New Roman"/>
          <w:sz w:val="24"/>
          <w:szCs w:val="24"/>
        </w:rPr>
        <w:t>ilaçeve</w:t>
      </w:r>
      <w:r w:rsidRPr="006F28EE">
        <w:rPr>
          <w:rFonts w:ascii="Garamond" w:hAnsi="Garamond" w:cs="Times New Roman"/>
          <w:sz w:val="24"/>
          <w:szCs w:val="24"/>
        </w:rPr>
        <w:t xml:space="preserve"> ose janë agresivë; </w:t>
      </w:r>
    </w:p>
    <w:p w14:paraId="38FDC838" w14:textId="45ACAB0D" w:rsidR="00D34251" w:rsidRPr="006F28EE" w:rsidRDefault="00D34251" w:rsidP="00CA0EA1">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 xml:space="preserve">4.4 Masat që duhen ndërmarrë kur kafshët e gjalla janë futur në seksionin e pasagjerëve; </w:t>
      </w:r>
    </w:p>
    <w:p w14:paraId="7AF6DDB6" w14:textId="536430B0" w:rsidR="00D34251" w:rsidRPr="006F28EE" w:rsidRDefault="00D34251" w:rsidP="00CA0EA1">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4.5 Detyrat që duhet të ndërmerren në rast të turbulencave, duke përfshirë sigurimin e kabin</w:t>
      </w:r>
      <w:r w:rsidR="00DA538F" w:rsidRPr="006F28EE">
        <w:rPr>
          <w:rFonts w:ascii="Garamond" w:hAnsi="Garamond" w:cs="Times New Roman"/>
          <w:sz w:val="24"/>
          <w:szCs w:val="24"/>
        </w:rPr>
        <w:t>ë</w:t>
      </w:r>
      <w:r w:rsidRPr="006F28EE">
        <w:rPr>
          <w:rFonts w:ascii="Garamond" w:hAnsi="Garamond" w:cs="Times New Roman"/>
          <w:sz w:val="24"/>
          <w:szCs w:val="24"/>
        </w:rPr>
        <w:t>s s</w:t>
      </w:r>
      <w:r w:rsidR="00DA538F" w:rsidRPr="006F28EE">
        <w:rPr>
          <w:rFonts w:ascii="Garamond" w:hAnsi="Garamond" w:cs="Times New Roman"/>
          <w:sz w:val="24"/>
          <w:szCs w:val="24"/>
        </w:rPr>
        <w:t>ë</w:t>
      </w:r>
      <w:r w:rsidRPr="006F28EE">
        <w:rPr>
          <w:rFonts w:ascii="Garamond" w:hAnsi="Garamond" w:cs="Times New Roman"/>
          <w:sz w:val="24"/>
          <w:szCs w:val="24"/>
        </w:rPr>
        <w:t xml:space="preserve"> </w:t>
      </w:r>
      <w:r w:rsidRPr="006F28EE">
        <w:rPr>
          <w:rFonts w:ascii="Garamond" w:hAnsi="Garamond" w:cs="Times New Roman"/>
          <w:sz w:val="24"/>
          <w:szCs w:val="24"/>
        </w:rPr>
        <w:lastRenderedPageBreak/>
        <w:t>pasagjerëve</w:t>
      </w:r>
      <w:r w:rsidR="004B1B1B" w:rsidRPr="006F28EE">
        <w:rPr>
          <w:rFonts w:ascii="Garamond" w:hAnsi="Garamond" w:cs="Times New Roman"/>
          <w:sz w:val="24"/>
          <w:szCs w:val="24"/>
        </w:rPr>
        <w:t>;</w:t>
      </w:r>
      <w:r w:rsidRPr="006F28EE">
        <w:rPr>
          <w:rFonts w:ascii="Garamond" w:hAnsi="Garamond" w:cs="Times New Roman"/>
          <w:sz w:val="24"/>
          <w:szCs w:val="24"/>
        </w:rPr>
        <w:t xml:space="preserve"> dhe </w:t>
      </w:r>
    </w:p>
    <w:p w14:paraId="6BA4995C" w14:textId="4FED084C" w:rsidR="00D34251" w:rsidRPr="006F28EE" w:rsidRDefault="00D34251" w:rsidP="00CA0EA1">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4.6 Metodat e përdorura për të motivuar pasagjerët dhe kontrollin e turm</w:t>
      </w:r>
      <w:r w:rsidR="00DA538F" w:rsidRPr="006F28EE">
        <w:rPr>
          <w:rFonts w:ascii="Garamond" w:hAnsi="Garamond" w:cs="Times New Roman"/>
          <w:sz w:val="24"/>
          <w:szCs w:val="24"/>
        </w:rPr>
        <w:t>ë</w:t>
      </w:r>
      <w:r w:rsidRPr="006F28EE">
        <w:rPr>
          <w:rFonts w:ascii="Garamond" w:hAnsi="Garamond" w:cs="Times New Roman"/>
          <w:sz w:val="24"/>
          <w:szCs w:val="24"/>
        </w:rPr>
        <w:t>s e</w:t>
      </w:r>
      <w:r w:rsidR="00F2789A" w:rsidRPr="006F28EE">
        <w:rPr>
          <w:rFonts w:ascii="Garamond" w:hAnsi="Garamond" w:cs="Times New Roman"/>
          <w:sz w:val="24"/>
          <w:szCs w:val="24"/>
        </w:rPr>
        <w:t xml:space="preserve"> </w:t>
      </w:r>
      <w:r w:rsidRPr="006F28EE">
        <w:rPr>
          <w:rFonts w:ascii="Garamond" w:hAnsi="Garamond" w:cs="Times New Roman"/>
          <w:sz w:val="24"/>
          <w:szCs w:val="24"/>
        </w:rPr>
        <w:t xml:space="preserve">nevojshme për të përshpejtuar një evakuim emergjence. </w:t>
      </w:r>
    </w:p>
    <w:p w14:paraId="18E4EB8E" w14:textId="59775D7C" w:rsidR="00D34251" w:rsidRPr="006F28EE" w:rsidRDefault="00D34251" w:rsidP="00CA0EA1">
      <w:pPr>
        <w:widowControl w:val="0"/>
        <w:spacing w:after="0" w:line="240" w:lineRule="auto"/>
        <w:ind w:firstLine="284"/>
        <w:jc w:val="both"/>
        <w:rPr>
          <w:rFonts w:ascii="Garamond" w:hAnsi="Garamond" w:cs="Times New Roman"/>
          <w:sz w:val="24"/>
          <w:szCs w:val="24"/>
        </w:rPr>
      </w:pPr>
      <w:r w:rsidRPr="006F28EE">
        <w:rPr>
          <w:rFonts w:ascii="Garamond" w:hAnsi="Garamond" w:cs="Times New Roman"/>
          <w:b/>
          <w:sz w:val="24"/>
          <w:szCs w:val="24"/>
        </w:rPr>
        <w:t xml:space="preserve"> </w:t>
      </w:r>
      <w:r w:rsidR="00CA0EA1" w:rsidRPr="006F28EE">
        <w:rPr>
          <w:rFonts w:ascii="Garamond" w:hAnsi="Garamond" w:cs="Times New Roman"/>
          <w:b/>
          <w:sz w:val="24"/>
          <w:szCs w:val="24"/>
        </w:rPr>
        <w:t xml:space="preserve">5. </w:t>
      </w:r>
      <w:r w:rsidRPr="006F28EE">
        <w:rPr>
          <w:rFonts w:ascii="Garamond" w:hAnsi="Garamond" w:cs="Times New Roman"/>
          <w:b/>
          <w:sz w:val="24"/>
          <w:szCs w:val="24"/>
        </w:rPr>
        <w:t xml:space="preserve">Aspektet </w:t>
      </w:r>
      <w:r w:rsidR="006D1D0E" w:rsidRPr="006F28EE">
        <w:rPr>
          <w:rFonts w:ascii="Garamond" w:hAnsi="Garamond" w:cs="Times New Roman"/>
          <w:b/>
          <w:sz w:val="24"/>
          <w:szCs w:val="24"/>
        </w:rPr>
        <w:t>Aero</w:t>
      </w:r>
      <w:r w:rsidRPr="006F28EE">
        <w:rPr>
          <w:rFonts w:ascii="Garamond" w:hAnsi="Garamond" w:cs="Times New Roman"/>
          <w:b/>
          <w:sz w:val="24"/>
          <w:szCs w:val="24"/>
        </w:rPr>
        <w:t>mjekësor dhe ndihma e</w:t>
      </w:r>
      <w:r w:rsidR="00F2789A" w:rsidRPr="006F28EE">
        <w:rPr>
          <w:rFonts w:ascii="Garamond" w:hAnsi="Garamond" w:cs="Times New Roman"/>
          <w:b/>
          <w:sz w:val="24"/>
          <w:szCs w:val="24"/>
        </w:rPr>
        <w:t xml:space="preserve"> </w:t>
      </w:r>
      <w:r w:rsidRPr="006F28EE">
        <w:rPr>
          <w:rFonts w:ascii="Garamond" w:hAnsi="Garamond" w:cs="Times New Roman"/>
          <w:b/>
          <w:sz w:val="24"/>
          <w:szCs w:val="24"/>
        </w:rPr>
        <w:t xml:space="preserve">parë: </w:t>
      </w:r>
    </w:p>
    <w:p w14:paraId="645AC42E" w14:textId="3D16870F" w:rsidR="00D34251" w:rsidRPr="006F28EE" w:rsidRDefault="001F3911" w:rsidP="00CA0EA1">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5.1</w:t>
      </w:r>
      <w:r w:rsidRPr="006F28EE">
        <w:rPr>
          <w:rFonts w:ascii="Garamond" w:hAnsi="Garamond" w:cs="Times New Roman"/>
          <w:b/>
          <w:sz w:val="24"/>
          <w:szCs w:val="24"/>
        </w:rPr>
        <w:t xml:space="preserve"> </w:t>
      </w:r>
      <w:r w:rsidR="00D34251" w:rsidRPr="006F28EE">
        <w:rPr>
          <w:rFonts w:ascii="Garamond" w:hAnsi="Garamond" w:cs="Times New Roman"/>
          <w:b/>
          <w:sz w:val="24"/>
          <w:szCs w:val="24"/>
        </w:rPr>
        <w:t xml:space="preserve"> </w:t>
      </w:r>
      <w:r w:rsidR="00D34251" w:rsidRPr="006F28EE">
        <w:rPr>
          <w:rFonts w:ascii="Garamond" w:hAnsi="Garamond" w:cs="Times New Roman"/>
          <w:sz w:val="24"/>
          <w:szCs w:val="24"/>
        </w:rPr>
        <w:t>Udhëzime t</w:t>
      </w:r>
      <w:r w:rsidR="000B1882" w:rsidRPr="006F28EE">
        <w:rPr>
          <w:rFonts w:ascii="Garamond" w:hAnsi="Garamond" w:cs="Times New Roman"/>
          <w:sz w:val="24"/>
          <w:szCs w:val="24"/>
        </w:rPr>
        <w:t>ë</w:t>
      </w:r>
      <w:r w:rsidR="00D34251" w:rsidRPr="006F28EE">
        <w:rPr>
          <w:rFonts w:ascii="Garamond" w:hAnsi="Garamond" w:cs="Times New Roman"/>
          <w:sz w:val="24"/>
          <w:szCs w:val="24"/>
        </w:rPr>
        <w:t xml:space="preserve"> </w:t>
      </w:r>
      <w:r w:rsidR="000B1882" w:rsidRPr="006F28EE">
        <w:rPr>
          <w:rFonts w:ascii="Garamond" w:hAnsi="Garamond" w:cs="Times New Roman"/>
          <w:sz w:val="24"/>
          <w:szCs w:val="24"/>
        </w:rPr>
        <w:t>p</w:t>
      </w:r>
      <w:r w:rsidR="00D34251" w:rsidRPr="006F28EE">
        <w:rPr>
          <w:rFonts w:ascii="Garamond" w:hAnsi="Garamond" w:cs="Times New Roman"/>
          <w:sz w:val="24"/>
          <w:szCs w:val="24"/>
        </w:rPr>
        <w:t xml:space="preserve">ërgjithshme në aspektet </w:t>
      </w:r>
      <w:r w:rsidR="006D1D0E" w:rsidRPr="006F28EE">
        <w:rPr>
          <w:rFonts w:ascii="Garamond" w:hAnsi="Garamond" w:cs="Times New Roman"/>
          <w:sz w:val="24"/>
          <w:szCs w:val="24"/>
        </w:rPr>
        <w:t>aero</w:t>
      </w:r>
      <w:r w:rsidR="00D34251" w:rsidRPr="006F28EE">
        <w:rPr>
          <w:rFonts w:ascii="Garamond" w:hAnsi="Garamond" w:cs="Times New Roman"/>
          <w:sz w:val="24"/>
          <w:szCs w:val="24"/>
        </w:rPr>
        <w:t xml:space="preserve">mjekësor dhe mbijetesa; </w:t>
      </w:r>
    </w:p>
    <w:p w14:paraId="6CD55639" w14:textId="24481B4D" w:rsidR="00D34251" w:rsidRPr="006F28EE" w:rsidRDefault="001F3911" w:rsidP="00CA0EA1">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5.2</w:t>
      </w:r>
      <w:r w:rsidR="00D34251" w:rsidRPr="006F28EE">
        <w:rPr>
          <w:rFonts w:ascii="Garamond" w:hAnsi="Garamond" w:cs="Times New Roman"/>
          <w:sz w:val="24"/>
          <w:szCs w:val="24"/>
        </w:rPr>
        <w:t xml:space="preserve"> Efektet fiziologjike të fluturimit me theks të veçantë tek hipoksia, kërkesat</w:t>
      </w:r>
      <w:r w:rsidR="004355FA" w:rsidRPr="006F28EE">
        <w:rPr>
          <w:rFonts w:ascii="Garamond" w:hAnsi="Garamond" w:cs="Times New Roman"/>
          <w:sz w:val="24"/>
          <w:szCs w:val="24"/>
        </w:rPr>
        <w:t xml:space="preserve"> për </w:t>
      </w:r>
      <w:r w:rsidR="00D34251" w:rsidRPr="006F28EE">
        <w:rPr>
          <w:rFonts w:ascii="Garamond" w:hAnsi="Garamond" w:cs="Times New Roman"/>
          <w:sz w:val="24"/>
          <w:szCs w:val="24"/>
        </w:rPr>
        <w:t>oksigjen, funksionin e tubave</w:t>
      </w:r>
      <w:r w:rsidR="00F2789A" w:rsidRPr="006F28EE">
        <w:rPr>
          <w:rFonts w:ascii="Garamond" w:hAnsi="Garamond" w:cs="Times New Roman"/>
          <w:sz w:val="24"/>
          <w:szCs w:val="24"/>
        </w:rPr>
        <w:t xml:space="preserve"> </w:t>
      </w:r>
      <w:r w:rsidR="00D34251" w:rsidRPr="006F28EE">
        <w:rPr>
          <w:rFonts w:ascii="Garamond" w:hAnsi="Garamond" w:cs="Times New Roman"/>
          <w:sz w:val="24"/>
          <w:szCs w:val="24"/>
        </w:rPr>
        <w:t xml:space="preserve">Eustachian dhe barotraumasi; </w:t>
      </w:r>
    </w:p>
    <w:p w14:paraId="41BCCCFB" w14:textId="7D4C0C12" w:rsidR="00D34251" w:rsidRPr="006F28EE" w:rsidRDefault="001F3911" w:rsidP="00CA0EA1">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5.3</w:t>
      </w:r>
      <w:r w:rsidR="00D34251" w:rsidRPr="006F28EE">
        <w:rPr>
          <w:rFonts w:ascii="Garamond" w:hAnsi="Garamond" w:cs="Times New Roman"/>
          <w:sz w:val="24"/>
          <w:szCs w:val="24"/>
        </w:rPr>
        <w:t xml:space="preserve"> Ndihma e parë themelore, </w:t>
      </w:r>
      <w:r w:rsidR="007F6354" w:rsidRPr="006F28EE">
        <w:rPr>
          <w:rFonts w:ascii="Garamond" w:hAnsi="Garamond" w:cs="Times New Roman"/>
          <w:sz w:val="24"/>
          <w:szCs w:val="24"/>
        </w:rPr>
        <w:t>përfshirë</w:t>
      </w:r>
      <w:r w:rsidR="00D34251" w:rsidRPr="006F28EE">
        <w:rPr>
          <w:rFonts w:ascii="Garamond" w:hAnsi="Garamond" w:cs="Times New Roman"/>
          <w:sz w:val="24"/>
          <w:szCs w:val="24"/>
        </w:rPr>
        <w:t xml:space="preserve"> kujdesin e: </w:t>
      </w:r>
    </w:p>
    <w:p w14:paraId="03109A25" w14:textId="27110D25" w:rsidR="00D34251" w:rsidRPr="006F28EE" w:rsidRDefault="00D34251" w:rsidP="00CA0EA1">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 xml:space="preserve">(a) </w:t>
      </w:r>
      <w:r w:rsidR="00DA538F" w:rsidRPr="006F28EE">
        <w:rPr>
          <w:rFonts w:ascii="Garamond" w:hAnsi="Garamond" w:cs="Times New Roman"/>
          <w:sz w:val="24"/>
          <w:szCs w:val="24"/>
        </w:rPr>
        <w:t>Shqetësimeve</w:t>
      </w:r>
      <w:r w:rsidR="00F2789A" w:rsidRPr="006F28EE">
        <w:rPr>
          <w:rFonts w:ascii="Garamond" w:hAnsi="Garamond" w:cs="Times New Roman"/>
          <w:sz w:val="24"/>
          <w:szCs w:val="24"/>
        </w:rPr>
        <w:t xml:space="preserve"> </w:t>
      </w:r>
      <w:r w:rsidRPr="006F28EE">
        <w:rPr>
          <w:rFonts w:ascii="Garamond" w:hAnsi="Garamond" w:cs="Times New Roman"/>
          <w:sz w:val="24"/>
          <w:szCs w:val="24"/>
        </w:rPr>
        <w:t>ajrore</w:t>
      </w:r>
      <w:r w:rsidR="004B1B1B" w:rsidRPr="006F28EE">
        <w:rPr>
          <w:rFonts w:ascii="Garamond" w:hAnsi="Garamond" w:cs="Times New Roman"/>
          <w:sz w:val="24"/>
          <w:szCs w:val="24"/>
        </w:rPr>
        <w:t>;</w:t>
      </w:r>
      <w:r w:rsidRPr="006F28EE">
        <w:rPr>
          <w:rFonts w:ascii="Garamond" w:hAnsi="Garamond" w:cs="Times New Roman"/>
          <w:sz w:val="24"/>
          <w:szCs w:val="24"/>
        </w:rPr>
        <w:t xml:space="preserve"> </w:t>
      </w:r>
      <w:r w:rsidRPr="006F28EE">
        <w:rPr>
          <w:rFonts w:ascii="Garamond" w:hAnsi="Garamond" w:cs="Times New Roman"/>
          <w:sz w:val="24"/>
          <w:szCs w:val="24"/>
        </w:rPr>
        <w:tab/>
      </w:r>
      <w:r w:rsidRPr="006F28EE">
        <w:rPr>
          <w:rFonts w:ascii="Garamond" w:eastAsia="Garamond" w:hAnsi="Garamond" w:cs="Times New Roman"/>
          <w:sz w:val="24"/>
          <w:szCs w:val="24"/>
        </w:rPr>
        <w:t xml:space="preserve"> </w:t>
      </w:r>
    </w:p>
    <w:p w14:paraId="2EF63291" w14:textId="77777777" w:rsidR="00D34251" w:rsidRPr="006F28EE" w:rsidRDefault="00D34251" w:rsidP="00CA0EA1">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 xml:space="preserve">(b) Çrregullimet gastro-intestinale; </w:t>
      </w:r>
    </w:p>
    <w:p w14:paraId="35FEB633" w14:textId="29FAB772" w:rsidR="00D34251" w:rsidRPr="006F28EE" w:rsidRDefault="00397880" w:rsidP="00CA0EA1">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c)</w:t>
      </w:r>
      <w:r w:rsidR="000B1882" w:rsidRPr="006F28EE">
        <w:rPr>
          <w:rFonts w:ascii="Garamond" w:hAnsi="Garamond" w:cs="Times New Roman"/>
          <w:sz w:val="24"/>
          <w:szCs w:val="24"/>
        </w:rPr>
        <w:t xml:space="preserve"> Hiperventilimi</w:t>
      </w:r>
      <w:r w:rsidR="00D34251" w:rsidRPr="006F28EE">
        <w:rPr>
          <w:rFonts w:ascii="Garamond" w:hAnsi="Garamond" w:cs="Times New Roman"/>
          <w:sz w:val="24"/>
          <w:szCs w:val="24"/>
        </w:rPr>
        <w:t>;</w:t>
      </w:r>
      <w:r w:rsidR="00F2789A" w:rsidRPr="006F28EE">
        <w:rPr>
          <w:rFonts w:ascii="Garamond" w:hAnsi="Garamond" w:cs="Times New Roman"/>
          <w:sz w:val="24"/>
          <w:szCs w:val="24"/>
        </w:rPr>
        <w:t xml:space="preserve"> </w:t>
      </w:r>
    </w:p>
    <w:p w14:paraId="07A0A4FD" w14:textId="77777777" w:rsidR="00D34251" w:rsidRPr="006F28EE" w:rsidRDefault="00D34251" w:rsidP="00CA0EA1">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 xml:space="preserve">(d) Djegiet; </w:t>
      </w:r>
    </w:p>
    <w:p w14:paraId="38E624F3" w14:textId="77777777" w:rsidR="00D34251" w:rsidRPr="006F28EE" w:rsidRDefault="00D34251" w:rsidP="00CA0EA1">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 xml:space="preserve">(e) Plagët; </w:t>
      </w:r>
    </w:p>
    <w:p w14:paraId="70244A1A" w14:textId="52ED6FEA" w:rsidR="00D34251" w:rsidRPr="006F28EE" w:rsidRDefault="00D34251" w:rsidP="00CA0EA1">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(f</w:t>
      </w:r>
      <w:r w:rsidR="0062278D" w:rsidRPr="006F28EE">
        <w:rPr>
          <w:rFonts w:ascii="Garamond" w:hAnsi="Garamond" w:cs="Times New Roman"/>
          <w:sz w:val="24"/>
          <w:szCs w:val="24"/>
        </w:rPr>
        <w:t xml:space="preserve">) </w:t>
      </w:r>
      <w:r w:rsidR="00DA538F" w:rsidRPr="006F28EE">
        <w:rPr>
          <w:rFonts w:ascii="Garamond" w:hAnsi="Garamond" w:cs="Times New Roman"/>
          <w:sz w:val="24"/>
          <w:szCs w:val="24"/>
        </w:rPr>
        <w:t xml:space="preserve">Të </w:t>
      </w:r>
      <w:r w:rsidRPr="006F28EE">
        <w:rPr>
          <w:rFonts w:ascii="Garamond" w:hAnsi="Garamond" w:cs="Times New Roman"/>
          <w:sz w:val="24"/>
          <w:szCs w:val="24"/>
        </w:rPr>
        <w:t>fik</w:t>
      </w:r>
      <w:r w:rsidR="00DA538F" w:rsidRPr="006F28EE">
        <w:rPr>
          <w:rFonts w:ascii="Garamond" w:hAnsi="Garamond" w:cs="Times New Roman"/>
          <w:sz w:val="24"/>
          <w:szCs w:val="24"/>
        </w:rPr>
        <w:t>ë</w:t>
      </w:r>
      <w:r w:rsidRPr="006F28EE">
        <w:rPr>
          <w:rFonts w:ascii="Garamond" w:hAnsi="Garamond" w:cs="Times New Roman"/>
          <w:sz w:val="24"/>
          <w:szCs w:val="24"/>
        </w:rPr>
        <w:t xml:space="preserve">tit; dhe </w:t>
      </w:r>
    </w:p>
    <w:p w14:paraId="3B3BC0C1" w14:textId="77777777" w:rsidR="00D34251" w:rsidRPr="006F28EE" w:rsidRDefault="00D34251" w:rsidP="00CA0EA1">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 xml:space="preserve">(g) Thyerjet dhe lëndimet e indeve të buta; </w:t>
      </w:r>
    </w:p>
    <w:p w14:paraId="0BB8AE25" w14:textId="79EB38C0" w:rsidR="00D34251" w:rsidRPr="006F28EE" w:rsidRDefault="00D34251" w:rsidP="00CA0EA1">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5.4</w:t>
      </w:r>
      <w:r w:rsidR="000C57B2" w:rsidRPr="006F28EE">
        <w:rPr>
          <w:rFonts w:ascii="Garamond" w:hAnsi="Garamond" w:cs="Times New Roman"/>
          <w:sz w:val="24"/>
          <w:szCs w:val="24"/>
        </w:rPr>
        <w:t xml:space="preserve"> Në </w:t>
      </w:r>
      <w:r w:rsidRPr="006F28EE">
        <w:rPr>
          <w:rFonts w:ascii="Garamond" w:hAnsi="Garamond" w:cs="Times New Roman"/>
          <w:sz w:val="24"/>
          <w:szCs w:val="24"/>
        </w:rPr>
        <w:t>fluturim urgjencat mjekësore dhe ndihma e</w:t>
      </w:r>
      <w:r w:rsidR="00F2789A" w:rsidRPr="006F28EE">
        <w:rPr>
          <w:rFonts w:ascii="Garamond" w:hAnsi="Garamond" w:cs="Times New Roman"/>
          <w:sz w:val="24"/>
          <w:szCs w:val="24"/>
        </w:rPr>
        <w:t xml:space="preserve"> </w:t>
      </w:r>
      <w:r w:rsidRPr="006F28EE">
        <w:rPr>
          <w:rFonts w:ascii="Garamond" w:hAnsi="Garamond" w:cs="Times New Roman"/>
          <w:sz w:val="24"/>
          <w:szCs w:val="24"/>
        </w:rPr>
        <w:t xml:space="preserve">parë që mbulon të paktën: </w:t>
      </w:r>
    </w:p>
    <w:p w14:paraId="46FD693A" w14:textId="125C6BE8" w:rsidR="00D34251" w:rsidRPr="006F28EE" w:rsidRDefault="00D34251" w:rsidP="00CA0EA1">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(a) azm</w:t>
      </w:r>
      <w:r w:rsidR="00397880" w:rsidRPr="006F28EE">
        <w:rPr>
          <w:rFonts w:ascii="Garamond" w:hAnsi="Garamond" w:cs="Times New Roman"/>
          <w:sz w:val="24"/>
          <w:szCs w:val="24"/>
        </w:rPr>
        <w:t>ë</w:t>
      </w:r>
      <w:r w:rsidRPr="006F28EE">
        <w:rPr>
          <w:rFonts w:ascii="Garamond" w:hAnsi="Garamond" w:cs="Times New Roman"/>
          <w:sz w:val="24"/>
          <w:szCs w:val="24"/>
        </w:rPr>
        <w:t xml:space="preserve">n; </w:t>
      </w:r>
    </w:p>
    <w:p w14:paraId="02BAC139" w14:textId="77777777" w:rsidR="00D34251" w:rsidRPr="006F28EE" w:rsidRDefault="00D34251" w:rsidP="00CA0EA1">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 xml:space="preserve">(b) stresin dhe reagimet alergjike; </w:t>
      </w:r>
    </w:p>
    <w:p w14:paraId="51935171" w14:textId="7EA44E70" w:rsidR="00D34251" w:rsidRPr="006F28EE" w:rsidRDefault="00397880" w:rsidP="00CA0EA1">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c)</w:t>
      </w:r>
      <w:r w:rsidR="00D34251" w:rsidRPr="006F28EE">
        <w:rPr>
          <w:rFonts w:ascii="Garamond" w:hAnsi="Garamond" w:cs="Times New Roman"/>
          <w:sz w:val="24"/>
          <w:szCs w:val="24"/>
        </w:rPr>
        <w:t xml:space="preserve"> shokun; </w:t>
      </w:r>
    </w:p>
    <w:p w14:paraId="1BA83C90" w14:textId="77777777" w:rsidR="00D34251" w:rsidRPr="006F28EE" w:rsidRDefault="00D34251" w:rsidP="00CA0EA1">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 xml:space="preserve">(d) diabetin; </w:t>
      </w:r>
    </w:p>
    <w:p w14:paraId="202828FF" w14:textId="1F8FB7F8" w:rsidR="00D34251" w:rsidRPr="006F28EE" w:rsidRDefault="00D34251" w:rsidP="00CA0EA1">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(e)</w:t>
      </w:r>
      <w:r w:rsidR="00F2789A" w:rsidRPr="006F28EE">
        <w:rPr>
          <w:rFonts w:ascii="Garamond" w:hAnsi="Garamond" w:cs="Times New Roman"/>
          <w:sz w:val="24"/>
          <w:szCs w:val="24"/>
        </w:rPr>
        <w:t xml:space="preserve"> </w:t>
      </w:r>
      <w:r w:rsidRPr="006F28EE">
        <w:rPr>
          <w:rFonts w:ascii="Garamond" w:hAnsi="Garamond" w:cs="Times New Roman"/>
          <w:sz w:val="24"/>
          <w:szCs w:val="24"/>
        </w:rPr>
        <w:t>mbytjen</w:t>
      </w:r>
      <w:r w:rsidR="004B1B1B" w:rsidRPr="006F28EE">
        <w:rPr>
          <w:rFonts w:ascii="Garamond" w:hAnsi="Garamond" w:cs="Times New Roman"/>
          <w:sz w:val="24"/>
          <w:szCs w:val="24"/>
        </w:rPr>
        <w:t>;</w:t>
      </w:r>
      <w:r w:rsidRPr="006F28EE">
        <w:rPr>
          <w:rFonts w:ascii="Garamond" w:hAnsi="Garamond" w:cs="Times New Roman"/>
          <w:sz w:val="24"/>
          <w:szCs w:val="24"/>
        </w:rPr>
        <w:t xml:space="preserve"> </w:t>
      </w:r>
    </w:p>
    <w:p w14:paraId="3FB97975" w14:textId="77777777" w:rsidR="00D34251" w:rsidRPr="006F28EE" w:rsidRDefault="00D34251" w:rsidP="00CA0EA1">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 xml:space="preserve">(f) epilepsine; </w:t>
      </w:r>
    </w:p>
    <w:p w14:paraId="49754788" w14:textId="77777777" w:rsidR="00D34251" w:rsidRPr="006F28EE" w:rsidRDefault="00D34251" w:rsidP="00CA0EA1">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 xml:space="preserve">(g) lindjen e femijes; </w:t>
      </w:r>
    </w:p>
    <w:p w14:paraId="334617EE" w14:textId="77777777" w:rsidR="00D34251" w:rsidRPr="006F28EE" w:rsidRDefault="00D34251" w:rsidP="00CA0EA1">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 xml:space="preserve">(h) goditjet; dhe </w:t>
      </w:r>
    </w:p>
    <w:p w14:paraId="2310D20A" w14:textId="4B8C30DD" w:rsidR="00D34251" w:rsidRPr="006F28EE" w:rsidRDefault="00D34251" w:rsidP="00CA0EA1">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(i)</w:t>
      </w:r>
      <w:r w:rsidR="00F2789A" w:rsidRPr="006F28EE">
        <w:rPr>
          <w:rFonts w:ascii="Garamond" w:hAnsi="Garamond" w:cs="Times New Roman"/>
          <w:sz w:val="24"/>
          <w:szCs w:val="24"/>
        </w:rPr>
        <w:t xml:space="preserve"> </w:t>
      </w:r>
      <w:r w:rsidRPr="006F28EE">
        <w:rPr>
          <w:rFonts w:ascii="Garamond" w:hAnsi="Garamond" w:cs="Times New Roman"/>
          <w:sz w:val="24"/>
          <w:szCs w:val="24"/>
        </w:rPr>
        <w:t xml:space="preserve">atakun e zemrës; </w:t>
      </w:r>
    </w:p>
    <w:p w14:paraId="2FB382AF" w14:textId="3D2828CA" w:rsidR="00D34251" w:rsidRPr="006F28EE" w:rsidRDefault="001F3911" w:rsidP="00CA0EA1">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5.5</w:t>
      </w:r>
      <w:r w:rsidR="00D34251" w:rsidRPr="006F28EE">
        <w:rPr>
          <w:rFonts w:ascii="Garamond" w:hAnsi="Garamond" w:cs="Times New Roman"/>
          <w:sz w:val="24"/>
          <w:szCs w:val="24"/>
        </w:rPr>
        <w:t xml:space="preserve"> Përdorimi i pajisjeve të përshtatshme duke përfshirë ndihmën e parë me oksigjen, ndihmën e</w:t>
      </w:r>
      <w:r w:rsidR="00F2789A" w:rsidRPr="006F28EE">
        <w:rPr>
          <w:rFonts w:ascii="Garamond" w:hAnsi="Garamond" w:cs="Times New Roman"/>
          <w:sz w:val="24"/>
          <w:szCs w:val="24"/>
        </w:rPr>
        <w:t xml:space="preserve"> </w:t>
      </w:r>
      <w:r w:rsidR="00D34251" w:rsidRPr="006F28EE">
        <w:rPr>
          <w:rFonts w:ascii="Garamond" w:hAnsi="Garamond" w:cs="Times New Roman"/>
          <w:sz w:val="24"/>
          <w:szCs w:val="24"/>
        </w:rPr>
        <w:t>shpejte me pajisje t</w:t>
      </w:r>
      <w:r w:rsidR="009112FE" w:rsidRPr="006F28EE">
        <w:rPr>
          <w:rFonts w:ascii="Garamond" w:hAnsi="Garamond" w:cs="Times New Roman"/>
          <w:sz w:val="24"/>
          <w:szCs w:val="24"/>
        </w:rPr>
        <w:t>ë</w:t>
      </w:r>
      <w:r w:rsidR="00D34251" w:rsidRPr="006F28EE">
        <w:rPr>
          <w:rFonts w:ascii="Garamond" w:hAnsi="Garamond" w:cs="Times New Roman"/>
          <w:sz w:val="24"/>
          <w:szCs w:val="24"/>
        </w:rPr>
        <w:t xml:space="preserve"> </w:t>
      </w:r>
      <w:r w:rsidR="009112FE" w:rsidRPr="006F28EE">
        <w:rPr>
          <w:rFonts w:ascii="Garamond" w:hAnsi="Garamond" w:cs="Times New Roman"/>
          <w:sz w:val="24"/>
          <w:szCs w:val="24"/>
        </w:rPr>
        <w:t>ndihmës</w:t>
      </w:r>
      <w:r w:rsidR="00D34251" w:rsidRPr="006F28EE">
        <w:rPr>
          <w:rFonts w:ascii="Garamond" w:hAnsi="Garamond" w:cs="Times New Roman"/>
          <w:sz w:val="24"/>
          <w:szCs w:val="24"/>
        </w:rPr>
        <w:t xml:space="preserve"> s</w:t>
      </w:r>
      <w:r w:rsidR="009112FE" w:rsidRPr="006F28EE">
        <w:rPr>
          <w:rFonts w:ascii="Garamond" w:hAnsi="Garamond" w:cs="Times New Roman"/>
          <w:sz w:val="24"/>
          <w:szCs w:val="24"/>
        </w:rPr>
        <w:t>ë</w:t>
      </w:r>
      <w:r w:rsidR="00D34251" w:rsidRPr="006F28EE">
        <w:rPr>
          <w:rFonts w:ascii="Garamond" w:hAnsi="Garamond" w:cs="Times New Roman"/>
          <w:sz w:val="24"/>
          <w:szCs w:val="24"/>
        </w:rPr>
        <w:t xml:space="preserve"> par</w:t>
      </w:r>
      <w:r w:rsidR="009112FE" w:rsidRPr="006F28EE">
        <w:rPr>
          <w:rFonts w:ascii="Garamond" w:hAnsi="Garamond" w:cs="Times New Roman"/>
          <w:sz w:val="24"/>
          <w:szCs w:val="24"/>
        </w:rPr>
        <w:t>ë</w:t>
      </w:r>
      <w:r w:rsidR="00D34251" w:rsidRPr="006F28EE">
        <w:rPr>
          <w:rFonts w:ascii="Garamond" w:hAnsi="Garamond" w:cs="Times New Roman"/>
          <w:sz w:val="24"/>
          <w:szCs w:val="24"/>
        </w:rPr>
        <w:t xml:space="preserve"> dhe me pajisje mjekësore t</w:t>
      </w:r>
      <w:r w:rsidR="009112FE" w:rsidRPr="006F28EE">
        <w:rPr>
          <w:rFonts w:ascii="Garamond" w:hAnsi="Garamond" w:cs="Times New Roman"/>
          <w:sz w:val="24"/>
          <w:szCs w:val="24"/>
        </w:rPr>
        <w:t>ë</w:t>
      </w:r>
      <w:r w:rsidR="00D34251" w:rsidRPr="006F28EE">
        <w:rPr>
          <w:rFonts w:ascii="Garamond" w:hAnsi="Garamond" w:cs="Times New Roman"/>
          <w:sz w:val="24"/>
          <w:szCs w:val="24"/>
        </w:rPr>
        <w:t xml:space="preserve"> emergjenc</w:t>
      </w:r>
      <w:r w:rsidR="009112FE" w:rsidRPr="006F28EE">
        <w:rPr>
          <w:rFonts w:ascii="Garamond" w:hAnsi="Garamond" w:cs="Times New Roman"/>
          <w:sz w:val="24"/>
          <w:szCs w:val="24"/>
        </w:rPr>
        <w:t>ë</w:t>
      </w:r>
      <w:r w:rsidR="00D34251" w:rsidRPr="006F28EE">
        <w:rPr>
          <w:rFonts w:ascii="Garamond" w:hAnsi="Garamond" w:cs="Times New Roman"/>
          <w:sz w:val="24"/>
          <w:szCs w:val="24"/>
        </w:rPr>
        <w:t xml:space="preserve">s dhe përmbajtja e tyre; </w:t>
      </w:r>
    </w:p>
    <w:p w14:paraId="3DDDAF40" w14:textId="48B1A0B4" w:rsidR="00D34251" w:rsidRPr="006F28EE" w:rsidRDefault="001F3911" w:rsidP="00CA0EA1">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5.6</w:t>
      </w:r>
      <w:r w:rsidR="00D34251" w:rsidRPr="006F28EE">
        <w:rPr>
          <w:rFonts w:ascii="Garamond" w:hAnsi="Garamond" w:cs="Times New Roman"/>
          <w:sz w:val="24"/>
          <w:szCs w:val="24"/>
        </w:rPr>
        <w:t xml:space="preserve"> Trajnimi praktik i reanimimit kardio-pulmonar nga çdo anëtar i ekuipazhit të kabinës duke përdorur një manekin t</w:t>
      </w:r>
      <w:r w:rsidR="009112FE" w:rsidRPr="006F28EE">
        <w:rPr>
          <w:rFonts w:ascii="Garamond" w:hAnsi="Garamond" w:cs="Times New Roman"/>
          <w:sz w:val="24"/>
          <w:szCs w:val="24"/>
        </w:rPr>
        <w:t>ë</w:t>
      </w:r>
      <w:r w:rsidR="00D34251" w:rsidRPr="006F28EE">
        <w:rPr>
          <w:rFonts w:ascii="Garamond" w:hAnsi="Garamond" w:cs="Times New Roman"/>
          <w:sz w:val="24"/>
          <w:szCs w:val="24"/>
        </w:rPr>
        <w:t xml:space="preserve"> projektuar posaçërisht dhe duke marrë parasysh karakteristikat e një mjedisi të avionit; dhe </w:t>
      </w:r>
    </w:p>
    <w:p w14:paraId="138F8B6E" w14:textId="616EF2A1" w:rsidR="00D34251" w:rsidRPr="006F28EE" w:rsidRDefault="001F3911" w:rsidP="00CA0EA1">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5.7</w:t>
      </w:r>
      <w:r w:rsidR="00D34251" w:rsidRPr="006F28EE">
        <w:rPr>
          <w:rFonts w:ascii="Garamond" w:hAnsi="Garamond" w:cs="Times New Roman"/>
          <w:sz w:val="24"/>
          <w:szCs w:val="24"/>
        </w:rPr>
        <w:t xml:space="preserve"> Shëndetin dhe higjienën e udhëtimit, duke përfshirë: </w:t>
      </w:r>
    </w:p>
    <w:p w14:paraId="04E4B256" w14:textId="0C2AE6C5" w:rsidR="00D34251" w:rsidRPr="006F28EE" w:rsidRDefault="00D34251" w:rsidP="00CA0EA1">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(a) Higj</w:t>
      </w:r>
      <w:r w:rsidR="00DA538F" w:rsidRPr="006F28EE">
        <w:rPr>
          <w:rFonts w:ascii="Garamond" w:hAnsi="Garamond" w:cs="Times New Roman"/>
          <w:sz w:val="24"/>
          <w:szCs w:val="24"/>
        </w:rPr>
        <w:t>i</w:t>
      </w:r>
      <w:r w:rsidRPr="006F28EE">
        <w:rPr>
          <w:rFonts w:ascii="Garamond" w:hAnsi="Garamond" w:cs="Times New Roman"/>
          <w:sz w:val="24"/>
          <w:szCs w:val="24"/>
        </w:rPr>
        <w:t>enën</w:t>
      </w:r>
      <w:r w:rsidR="00F2789A" w:rsidRPr="006F28EE">
        <w:rPr>
          <w:rFonts w:ascii="Garamond" w:hAnsi="Garamond" w:cs="Times New Roman"/>
          <w:sz w:val="24"/>
          <w:szCs w:val="24"/>
        </w:rPr>
        <w:t xml:space="preserve"> në </w:t>
      </w:r>
      <w:r w:rsidRPr="006F28EE">
        <w:rPr>
          <w:rFonts w:ascii="Garamond" w:hAnsi="Garamond" w:cs="Times New Roman"/>
          <w:sz w:val="24"/>
          <w:szCs w:val="24"/>
        </w:rPr>
        <w:t xml:space="preserve">bord. </w:t>
      </w:r>
    </w:p>
    <w:p w14:paraId="549A49A2" w14:textId="77777777" w:rsidR="00D34251" w:rsidRPr="006F28EE" w:rsidRDefault="00D34251" w:rsidP="00CA0EA1">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(b) Rrezikun e kontaktit me sëmundjet infektive dhe mjetet për të zvogëluar rreziqet e tilla;</w:t>
      </w:r>
    </w:p>
    <w:p w14:paraId="3E07B520" w14:textId="3728507C" w:rsidR="00D34251" w:rsidRPr="006F28EE" w:rsidRDefault="00D34251" w:rsidP="00CA0EA1">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 xml:space="preserve">(c) Trajtimin e mbetjeve klinike; </w:t>
      </w:r>
    </w:p>
    <w:p w14:paraId="48BC6E55" w14:textId="77777777" w:rsidR="00D34251" w:rsidRPr="006F28EE" w:rsidRDefault="00D34251" w:rsidP="00CA0EA1">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 xml:space="preserve">(d) Dizinfektimin e avionit; </w:t>
      </w:r>
    </w:p>
    <w:p w14:paraId="7FE18752" w14:textId="32F4A4E4" w:rsidR="00D34251" w:rsidRPr="006F28EE" w:rsidRDefault="00D34251" w:rsidP="00CA0EA1">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(e) Trajtimin e vdekjes në bord;</w:t>
      </w:r>
      <w:r w:rsidR="009112FE" w:rsidRPr="006F28EE">
        <w:rPr>
          <w:rFonts w:ascii="Garamond" w:hAnsi="Garamond" w:cs="Times New Roman"/>
          <w:sz w:val="24"/>
          <w:szCs w:val="24"/>
        </w:rPr>
        <w:t xml:space="preserve"> </w:t>
      </w:r>
      <w:r w:rsidRPr="006F28EE">
        <w:rPr>
          <w:rFonts w:ascii="Garamond" w:hAnsi="Garamond" w:cs="Times New Roman"/>
          <w:sz w:val="24"/>
          <w:szCs w:val="24"/>
        </w:rPr>
        <w:t xml:space="preserve">dhe </w:t>
      </w:r>
    </w:p>
    <w:p w14:paraId="0A1149D5" w14:textId="15F5F188" w:rsidR="00D34251" w:rsidRPr="006F28EE" w:rsidRDefault="00D34251" w:rsidP="00CA0EA1">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(f) Menaxhimin e vigjilencës, efektet fiziologjike të lodhjes, gjumin fiziologjik, ritmin ditor dhe</w:t>
      </w:r>
      <w:r w:rsidR="00EB2F14" w:rsidRPr="006F28EE">
        <w:rPr>
          <w:rFonts w:ascii="Garamond" w:hAnsi="Garamond" w:cs="Times New Roman"/>
          <w:sz w:val="24"/>
          <w:szCs w:val="24"/>
        </w:rPr>
        <w:t xml:space="preserve">   </w:t>
      </w:r>
      <w:r w:rsidRPr="006F28EE">
        <w:rPr>
          <w:rFonts w:ascii="Garamond" w:hAnsi="Garamond" w:cs="Times New Roman"/>
          <w:sz w:val="24"/>
          <w:szCs w:val="24"/>
        </w:rPr>
        <w:t>ndryshimet e</w:t>
      </w:r>
      <w:r w:rsidR="00F2789A" w:rsidRPr="006F28EE">
        <w:rPr>
          <w:rFonts w:ascii="Garamond" w:hAnsi="Garamond" w:cs="Times New Roman"/>
          <w:sz w:val="24"/>
          <w:szCs w:val="24"/>
        </w:rPr>
        <w:t xml:space="preserve"> </w:t>
      </w:r>
      <w:r w:rsidRPr="006F28EE">
        <w:rPr>
          <w:rFonts w:ascii="Garamond" w:hAnsi="Garamond" w:cs="Times New Roman"/>
          <w:sz w:val="24"/>
          <w:szCs w:val="24"/>
        </w:rPr>
        <w:t xml:space="preserve">zonave kohore. </w:t>
      </w:r>
    </w:p>
    <w:p w14:paraId="544A195D" w14:textId="01EF8D39" w:rsidR="00D34251" w:rsidRPr="006F28EE" w:rsidRDefault="00D34251" w:rsidP="00CA0EA1">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 xml:space="preserve">6. </w:t>
      </w:r>
      <w:r w:rsidRPr="006F28EE">
        <w:rPr>
          <w:rFonts w:ascii="Garamond" w:hAnsi="Garamond" w:cs="Times New Roman"/>
          <w:b/>
          <w:sz w:val="24"/>
          <w:szCs w:val="24"/>
        </w:rPr>
        <w:t xml:space="preserve">Mallrat e rrezikshme në përputhje </w:t>
      </w:r>
      <w:r w:rsidR="009112FE" w:rsidRPr="006F28EE">
        <w:rPr>
          <w:rFonts w:ascii="Garamond" w:hAnsi="Garamond" w:cs="Times New Roman"/>
          <w:b/>
          <w:sz w:val="24"/>
          <w:szCs w:val="24"/>
        </w:rPr>
        <w:t xml:space="preserve">me instruksionet teknike </w:t>
      </w:r>
      <w:r w:rsidRPr="006F28EE">
        <w:rPr>
          <w:rFonts w:ascii="Garamond" w:hAnsi="Garamond" w:cs="Times New Roman"/>
          <w:b/>
          <w:sz w:val="24"/>
          <w:szCs w:val="24"/>
        </w:rPr>
        <w:t>të aplikuara t</w:t>
      </w:r>
      <w:r w:rsidR="009112FE" w:rsidRPr="006F28EE">
        <w:rPr>
          <w:rFonts w:ascii="Garamond" w:hAnsi="Garamond" w:cs="Times New Roman"/>
          <w:b/>
          <w:sz w:val="24"/>
          <w:szCs w:val="24"/>
        </w:rPr>
        <w:t>ë</w:t>
      </w:r>
      <w:r w:rsidRPr="006F28EE">
        <w:rPr>
          <w:rFonts w:ascii="Garamond" w:hAnsi="Garamond" w:cs="Times New Roman"/>
          <w:b/>
          <w:sz w:val="24"/>
          <w:szCs w:val="24"/>
        </w:rPr>
        <w:t xml:space="preserve"> ICAO-s.</w:t>
      </w:r>
      <w:r w:rsidR="00EB2F14" w:rsidRPr="006F28EE">
        <w:rPr>
          <w:rFonts w:ascii="Garamond" w:hAnsi="Garamond" w:cs="Times New Roman"/>
          <w:sz w:val="24"/>
          <w:szCs w:val="24"/>
        </w:rPr>
        <w:t xml:space="preserve"> </w:t>
      </w:r>
      <w:r w:rsidR="00F2789A" w:rsidRPr="006F28EE">
        <w:rPr>
          <w:rFonts w:ascii="Garamond" w:hAnsi="Garamond" w:cs="Times New Roman"/>
          <w:sz w:val="24"/>
          <w:szCs w:val="24"/>
        </w:rPr>
        <w:t xml:space="preserve"> </w:t>
      </w:r>
    </w:p>
    <w:p w14:paraId="39BBEC56" w14:textId="283AF95F" w:rsidR="00D34251" w:rsidRPr="006F28EE" w:rsidRDefault="00D34251" w:rsidP="00CA0EA1">
      <w:pPr>
        <w:widowControl w:val="0"/>
        <w:spacing w:after="0" w:line="240" w:lineRule="auto"/>
        <w:ind w:firstLine="284"/>
        <w:jc w:val="both"/>
        <w:rPr>
          <w:rFonts w:ascii="Garamond" w:hAnsi="Garamond" w:cs="Times New Roman"/>
          <w:b/>
          <w:sz w:val="24"/>
          <w:szCs w:val="24"/>
        </w:rPr>
      </w:pPr>
      <w:r w:rsidRPr="006F28EE">
        <w:rPr>
          <w:rFonts w:ascii="Garamond" w:hAnsi="Garamond" w:cs="Times New Roman"/>
          <w:sz w:val="24"/>
          <w:szCs w:val="24"/>
        </w:rPr>
        <w:t xml:space="preserve">7. </w:t>
      </w:r>
      <w:r w:rsidRPr="006F28EE">
        <w:rPr>
          <w:rFonts w:ascii="Garamond" w:hAnsi="Garamond" w:cs="Times New Roman"/>
          <w:b/>
          <w:sz w:val="24"/>
          <w:szCs w:val="24"/>
        </w:rPr>
        <w:t xml:space="preserve">Aspekte të përgjithshme të sigurisë në aviacion, duke përfshirë ndërgjegjësimin mbi dispozitat e përcaktuara në </w:t>
      </w:r>
      <w:r w:rsidR="00CB59BB" w:rsidRPr="006F28EE">
        <w:rPr>
          <w:rFonts w:ascii="Garamond" w:hAnsi="Garamond" w:cs="Times New Roman"/>
          <w:b/>
          <w:sz w:val="24"/>
          <w:szCs w:val="24"/>
        </w:rPr>
        <w:t>Vendimin e Këshillit të Ministrave Nr.1095, datë 24.12.2020 “Mbi miratimin e kërkesave thelbësore në fushën e aviacionit civil”</w:t>
      </w:r>
      <w:r w:rsidR="00B23EAA" w:rsidRPr="006F28EE">
        <w:rPr>
          <w:rFonts w:ascii="Garamond" w:hAnsi="Garamond" w:cs="Times New Roman"/>
          <w:b/>
          <w:sz w:val="24"/>
          <w:szCs w:val="24"/>
        </w:rPr>
        <w:t>.</w:t>
      </w:r>
      <w:r w:rsidR="004355FA" w:rsidRPr="006F28EE">
        <w:rPr>
          <w:rFonts w:ascii="Garamond" w:hAnsi="Garamond" w:cs="Times New Roman"/>
          <w:b/>
          <w:sz w:val="24"/>
          <w:szCs w:val="24"/>
        </w:rPr>
        <w:t xml:space="preserve"> </w:t>
      </w:r>
    </w:p>
    <w:p w14:paraId="6B682A7D" w14:textId="1F376CB9" w:rsidR="00D34251" w:rsidRPr="006F28EE" w:rsidRDefault="00D34251" w:rsidP="00CA0EA1">
      <w:pPr>
        <w:widowControl w:val="0"/>
        <w:tabs>
          <w:tab w:val="num" w:pos="1146"/>
        </w:tabs>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 xml:space="preserve"> 8. </w:t>
      </w:r>
      <w:r w:rsidRPr="006F28EE">
        <w:rPr>
          <w:rFonts w:ascii="Garamond" w:hAnsi="Garamond" w:cs="Times New Roman"/>
          <w:b/>
          <w:sz w:val="24"/>
          <w:szCs w:val="24"/>
        </w:rPr>
        <w:t>Trajnimi mbi zjarrin dhe tymin</w:t>
      </w:r>
      <w:r w:rsidR="00F2789A" w:rsidRPr="006F28EE">
        <w:rPr>
          <w:rFonts w:ascii="Garamond" w:hAnsi="Garamond" w:cs="Times New Roman"/>
          <w:sz w:val="24"/>
          <w:szCs w:val="24"/>
        </w:rPr>
        <w:t xml:space="preserve"> </w:t>
      </w:r>
    </w:p>
    <w:p w14:paraId="3A4163ED" w14:textId="17B722D2" w:rsidR="00D34251" w:rsidRPr="006F28EE" w:rsidRDefault="00D34251" w:rsidP="00CA0EA1">
      <w:pPr>
        <w:widowControl w:val="0"/>
        <w:tabs>
          <w:tab w:val="num" w:pos="1146"/>
        </w:tabs>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 xml:space="preserve"> 8.1 </w:t>
      </w:r>
      <w:r w:rsidR="00DA538F" w:rsidRPr="006F28EE">
        <w:rPr>
          <w:rFonts w:ascii="Garamond" w:hAnsi="Garamond" w:cs="Times New Roman"/>
          <w:sz w:val="24"/>
          <w:szCs w:val="24"/>
        </w:rPr>
        <w:t>Rëndësia</w:t>
      </w:r>
      <w:r w:rsidRPr="006F28EE">
        <w:rPr>
          <w:rFonts w:ascii="Garamond" w:hAnsi="Garamond" w:cs="Times New Roman"/>
          <w:sz w:val="24"/>
          <w:szCs w:val="24"/>
        </w:rPr>
        <w:t xml:space="preserve"> mbi përgjegjësinë e ekuipazhit të kabinës</w:t>
      </w:r>
      <w:r w:rsidR="00F536B0" w:rsidRPr="006F28EE">
        <w:rPr>
          <w:rFonts w:ascii="Garamond" w:hAnsi="Garamond" w:cs="Times New Roman"/>
          <w:sz w:val="24"/>
          <w:szCs w:val="24"/>
        </w:rPr>
        <w:t xml:space="preserve"> që </w:t>
      </w:r>
      <w:r w:rsidRPr="006F28EE">
        <w:rPr>
          <w:rFonts w:ascii="Garamond" w:hAnsi="Garamond" w:cs="Times New Roman"/>
          <w:sz w:val="24"/>
          <w:szCs w:val="24"/>
        </w:rPr>
        <w:t>të merret menjëherë me emergjencat që përfshijnë zjarrin dhe tymin dhe</w:t>
      </w:r>
      <w:r w:rsidR="00F2789A" w:rsidRPr="006F28EE">
        <w:rPr>
          <w:rFonts w:ascii="Garamond" w:hAnsi="Garamond" w:cs="Times New Roman"/>
          <w:sz w:val="24"/>
          <w:szCs w:val="24"/>
        </w:rPr>
        <w:t xml:space="preserve"> </w:t>
      </w:r>
      <w:r w:rsidRPr="006F28EE">
        <w:rPr>
          <w:rFonts w:ascii="Garamond" w:hAnsi="Garamond" w:cs="Times New Roman"/>
          <w:sz w:val="24"/>
          <w:szCs w:val="24"/>
        </w:rPr>
        <w:t>në veçanti, rëndësia</w:t>
      </w:r>
      <w:r w:rsidR="00F2789A" w:rsidRPr="006F28EE">
        <w:rPr>
          <w:rFonts w:ascii="Garamond" w:hAnsi="Garamond" w:cs="Times New Roman"/>
          <w:sz w:val="24"/>
          <w:szCs w:val="24"/>
        </w:rPr>
        <w:t xml:space="preserve"> </w:t>
      </w:r>
      <w:r w:rsidRPr="006F28EE">
        <w:rPr>
          <w:rFonts w:ascii="Garamond" w:hAnsi="Garamond" w:cs="Times New Roman"/>
          <w:sz w:val="24"/>
          <w:szCs w:val="24"/>
        </w:rPr>
        <w:t>e</w:t>
      </w:r>
      <w:r w:rsidR="00F2789A" w:rsidRPr="006F28EE">
        <w:rPr>
          <w:rFonts w:ascii="Garamond" w:hAnsi="Garamond" w:cs="Times New Roman"/>
          <w:sz w:val="24"/>
          <w:szCs w:val="24"/>
        </w:rPr>
        <w:t xml:space="preserve"> </w:t>
      </w:r>
      <w:r w:rsidRPr="006F28EE">
        <w:rPr>
          <w:rFonts w:ascii="Garamond" w:hAnsi="Garamond" w:cs="Times New Roman"/>
          <w:sz w:val="24"/>
          <w:szCs w:val="24"/>
        </w:rPr>
        <w:t>identifikimit t</w:t>
      </w:r>
      <w:r w:rsidR="00FD43C4" w:rsidRPr="006F28EE">
        <w:rPr>
          <w:rFonts w:ascii="Garamond" w:hAnsi="Garamond" w:cs="Times New Roman"/>
          <w:sz w:val="24"/>
          <w:szCs w:val="24"/>
        </w:rPr>
        <w:t>ë</w:t>
      </w:r>
      <w:r w:rsidR="00F2789A" w:rsidRPr="006F28EE">
        <w:rPr>
          <w:rFonts w:ascii="Garamond" w:hAnsi="Garamond" w:cs="Times New Roman"/>
          <w:sz w:val="24"/>
          <w:szCs w:val="24"/>
        </w:rPr>
        <w:t xml:space="preserve"> </w:t>
      </w:r>
      <w:r w:rsidRPr="006F28EE">
        <w:rPr>
          <w:rFonts w:ascii="Garamond" w:hAnsi="Garamond" w:cs="Times New Roman"/>
          <w:sz w:val="24"/>
          <w:szCs w:val="24"/>
        </w:rPr>
        <w:t>burimit t</w:t>
      </w:r>
      <w:r w:rsidR="00FD43C4" w:rsidRPr="006F28EE">
        <w:rPr>
          <w:rFonts w:ascii="Garamond" w:hAnsi="Garamond" w:cs="Times New Roman"/>
          <w:sz w:val="24"/>
          <w:szCs w:val="24"/>
        </w:rPr>
        <w:t>ë</w:t>
      </w:r>
      <w:r w:rsidRPr="006F28EE">
        <w:rPr>
          <w:rFonts w:ascii="Garamond" w:hAnsi="Garamond" w:cs="Times New Roman"/>
          <w:sz w:val="24"/>
          <w:szCs w:val="24"/>
        </w:rPr>
        <w:t xml:space="preserve"> vërtetë të zjarrit; </w:t>
      </w:r>
    </w:p>
    <w:p w14:paraId="07498C08" w14:textId="38650F4E" w:rsidR="00D34251" w:rsidRPr="006F28EE" w:rsidRDefault="00D34251" w:rsidP="00CA0EA1">
      <w:pPr>
        <w:widowControl w:val="0"/>
        <w:tabs>
          <w:tab w:val="num" w:pos="1146"/>
        </w:tabs>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 xml:space="preserve"> 8.2</w:t>
      </w:r>
      <w:r w:rsidR="00DA538F" w:rsidRPr="006F28EE">
        <w:rPr>
          <w:rFonts w:ascii="Garamond" w:hAnsi="Garamond" w:cs="Times New Roman"/>
          <w:sz w:val="24"/>
          <w:szCs w:val="24"/>
        </w:rPr>
        <w:t xml:space="preserve"> </w:t>
      </w:r>
      <w:r w:rsidRPr="006F28EE">
        <w:rPr>
          <w:rFonts w:ascii="Garamond" w:hAnsi="Garamond" w:cs="Times New Roman"/>
          <w:sz w:val="24"/>
          <w:szCs w:val="24"/>
        </w:rPr>
        <w:t>Rëndësia e informimit të ekuipazhit të fluturimit menjëherë, si edhe veprimet specifike të nevojshme për koordinimin</w:t>
      </w:r>
      <w:r w:rsidR="00F2789A" w:rsidRPr="006F28EE">
        <w:rPr>
          <w:rFonts w:ascii="Garamond" w:hAnsi="Garamond" w:cs="Times New Roman"/>
          <w:sz w:val="24"/>
          <w:szCs w:val="24"/>
        </w:rPr>
        <w:t xml:space="preserve"> </w:t>
      </w:r>
      <w:r w:rsidRPr="006F28EE">
        <w:rPr>
          <w:rFonts w:ascii="Garamond" w:hAnsi="Garamond" w:cs="Times New Roman"/>
          <w:sz w:val="24"/>
          <w:szCs w:val="24"/>
        </w:rPr>
        <w:t xml:space="preserve">dhe ndihmën, kur zjarri ose tymi është zbuluar; </w:t>
      </w:r>
    </w:p>
    <w:p w14:paraId="77B4C34A" w14:textId="3FBC6167" w:rsidR="00D34251" w:rsidRPr="006F28EE" w:rsidRDefault="00D34251" w:rsidP="00602CEF">
      <w:pPr>
        <w:widowControl w:val="0"/>
        <w:tabs>
          <w:tab w:val="num" w:pos="1146"/>
        </w:tabs>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 xml:space="preserve"> 8.3</w:t>
      </w:r>
      <w:r w:rsidR="00DA538F" w:rsidRPr="006F28EE">
        <w:rPr>
          <w:rFonts w:ascii="Garamond" w:hAnsi="Garamond" w:cs="Times New Roman"/>
          <w:sz w:val="24"/>
          <w:szCs w:val="24"/>
        </w:rPr>
        <w:t xml:space="preserve"> </w:t>
      </w:r>
      <w:r w:rsidRPr="006F28EE">
        <w:rPr>
          <w:rFonts w:ascii="Garamond" w:hAnsi="Garamond" w:cs="Times New Roman"/>
          <w:sz w:val="24"/>
          <w:szCs w:val="24"/>
        </w:rPr>
        <w:t>Domosdoshmëria për kontrolle t</w:t>
      </w:r>
      <w:r w:rsidR="00DA538F" w:rsidRPr="006F28EE">
        <w:rPr>
          <w:rFonts w:ascii="Garamond" w:hAnsi="Garamond" w:cs="Times New Roman"/>
          <w:sz w:val="24"/>
          <w:szCs w:val="24"/>
        </w:rPr>
        <w:t>ë</w:t>
      </w:r>
      <w:r w:rsidRPr="006F28EE">
        <w:rPr>
          <w:rFonts w:ascii="Garamond" w:hAnsi="Garamond" w:cs="Times New Roman"/>
          <w:sz w:val="24"/>
          <w:szCs w:val="24"/>
        </w:rPr>
        <w:t xml:space="preserve"> shpeshta t</w:t>
      </w:r>
      <w:r w:rsidR="00DA538F" w:rsidRPr="006F28EE">
        <w:rPr>
          <w:rFonts w:ascii="Garamond" w:hAnsi="Garamond" w:cs="Times New Roman"/>
          <w:sz w:val="24"/>
          <w:szCs w:val="24"/>
        </w:rPr>
        <w:t>ë</w:t>
      </w:r>
      <w:r w:rsidRPr="006F28EE">
        <w:rPr>
          <w:rFonts w:ascii="Garamond" w:hAnsi="Garamond" w:cs="Times New Roman"/>
          <w:sz w:val="24"/>
          <w:szCs w:val="24"/>
        </w:rPr>
        <w:t xml:space="preserve"> zonave me rrezik potencial të zjarrit, duke përfshirë </w:t>
      </w:r>
      <w:r w:rsidRPr="006F28EE">
        <w:rPr>
          <w:rFonts w:ascii="Garamond" w:hAnsi="Garamond" w:cs="Times New Roman"/>
          <w:sz w:val="24"/>
          <w:szCs w:val="24"/>
        </w:rPr>
        <w:lastRenderedPageBreak/>
        <w:t>tualetet dhe detekt</w:t>
      </w:r>
      <w:r w:rsidR="00227F3B" w:rsidRPr="006F28EE">
        <w:rPr>
          <w:rFonts w:ascii="Garamond" w:hAnsi="Garamond" w:cs="Times New Roman"/>
          <w:sz w:val="24"/>
          <w:szCs w:val="24"/>
        </w:rPr>
        <w:t>orët</w:t>
      </w:r>
      <w:r w:rsidRPr="006F28EE">
        <w:rPr>
          <w:rFonts w:ascii="Garamond" w:hAnsi="Garamond" w:cs="Times New Roman"/>
          <w:sz w:val="24"/>
          <w:szCs w:val="24"/>
        </w:rPr>
        <w:t xml:space="preserve"> e tymit</w:t>
      </w:r>
      <w:r w:rsidR="004B1B1B" w:rsidRPr="006F28EE">
        <w:rPr>
          <w:rFonts w:ascii="Garamond" w:hAnsi="Garamond" w:cs="Times New Roman"/>
          <w:sz w:val="24"/>
          <w:szCs w:val="24"/>
        </w:rPr>
        <w:t>;</w:t>
      </w:r>
      <w:r w:rsidRPr="006F28EE">
        <w:rPr>
          <w:rFonts w:ascii="Garamond" w:hAnsi="Garamond" w:cs="Times New Roman"/>
          <w:sz w:val="24"/>
          <w:szCs w:val="24"/>
        </w:rPr>
        <w:t xml:space="preserve"> </w:t>
      </w:r>
    </w:p>
    <w:p w14:paraId="5EFC96C1" w14:textId="77777777" w:rsidR="00A225C1" w:rsidRPr="006F28EE" w:rsidRDefault="00D34251" w:rsidP="00A225C1">
      <w:pPr>
        <w:widowControl w:val="0"/>
        <w:tabs>
          <w:tab w:val="num" w:pos="1146"/>
        </w:tabs>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8.4</w:t>
      </w:r>
      <w:r w:rsidR="00DA538F" w:rsidRPr="006F28EE">
        <w:rPr>
          <w:rFonts w:ascii="Garamond" w:hAnsi="Garamond" w:cs="Times New Roman"/>
          <w:sz w:val="24"/>
          <w:szCs w:val="24"/>
        </w:rPr>
        <w:t xml:space="preserve"> </w:t>
      </w:r>
      <w:r w:rsidRPr="006F28EE">
        <w:rPr>
          <w:rFonts w:ascii="Garamond" w:hAnsi="Garamond" w:cs="Times New Roman"/>
          <w:sz w:val="24"/>
          <w:szCs w:val="24"/>
        </w:rPr>
        <w:t xml:space="preserve">Klasifikimi i zjarreve dhe tipi i duhur i </w:t>
      </w:r>
      <w:r w:rsidR="00DA538F" w:rsidRPr="006F28EE">
        <w:rPr>
          <w:rFonts w:ascii="Garamond" w:hAnsi="Garamond" w:cs="Times New Roman"/>
          <w:sz w:val="24"/>
          <w:szCs w:val="24"/>
        </w:rPr>
        <w:t>përbërësve</w:t>
      </w:r>
      <w:r w:rsidRPr="006F28EE">
        <w:rPr>
          <w:rFonts w:ascii="Garamond" w:hAnsi="Garamond" w:cs="Times New Roman"/>
          <w:sz w:val="24"/>
          <w:szCs w:val="24"/>
        </w:rPr>
        <w:t xml:space="preserve"> t</w:t>
      </w:r>
      <w:r w:rsidR="00DA538F" w:rsidRPr="006F28EE">
        <w:rPr>
          <w:rFonts w:ascii="Garamond" w:hAnsi="Garamond" w:cs="Times New Roman"/>
          <w:sz w:val="24"/>
          <w:szCs w:val="24"/>
        </w:rPr>
        <w:t>ë</w:t>
      </w:r>
      <w:r w:rsidRPr="006F28EE">
        <w:rPr>
          <w:rFonts w:ascii="Garamond" w:hAnsi="Garamond" w:cs="Times New Roman"/>
          <w:sz w:val="24"/>
          <w:szCs w:val="24"/>
        </w:rPr>
        <w:t xml:space="preserve"> shuarjes dhe</w:t>
      </w:r>
      <w:r w:rsidR="00F2789A" w:rsidRPr="006F28EE">
        <w:rPr>
          <w:rFonts w:ascii="Garamond" w:hAnsi="Garamond" w:cs="Times New Roman"/>
          <w:sz w:val="24"/>
          <w:szCs w:val="24"/>
        </w:rPr>
        <w:t xml:space="preserve"> </w:t>
      </w:r>
      <w:r w:rsidRPr="006F28EE">
        <w:rPr>
          <w:rFonts w:ascii="Garamond" w:hAnsi="Garamond" w:cs="Times New Roman"/>
          <w:sz w:val="24"/>
          <w:szCs w:val="24"/>
        </w:rPr>
        <w:t>procedurat për situatat e veçanta të</w:t>
      </w:r>
      <w:r w:rsidR="00F2789A" w:rsidRPr="006F28EE">
        <w:rPr>
          <w:rFonts w:ascii="Garamond" w:hAnsi="Garamond" w:cs="Times New Roman"/>
          <w:sz w:val="24"/>
          <w:szCs w:val="24"/>
        </w:rPr>
        <w:t xml:space="preserve"> </w:t>
      </w:r>
      <w:r w:rsidRPr="006F28EE">
        <w:rPr>
          <w:rFonts w:ascii="Garamond" w:hAnsi="Garamond" w:cs="Times New Roman"/>
          <w:sz w:val="24"/>
          <w:szCs w:val="24"/>
        </w:rPr>
        <w:t>zjarrit</w:t>
      </w:r>
      <w:r w:rsidR="00DA538F" w:rsidRPr="006F28EE">
        <w:rPr>
          <w:rFonts w:ascii="Garamond" w:hAnsi="Garamond" w:cs="Times New Roman"/>
          <w:sz w:val="24"/>
          <w:szCs w:val="24"/>
        </w:rPr>
        <w:t>;</w:t>
      </w:r>
      <w:r w:rsidR="00F2789A" w:rsidRPr="006F28EE">
        <w:rPr>
          <w:rFonts w:ascii="Garamond" w:hAnsi="Garamond" w:cs="Times New Roman"/>
          <w:sz w:val="24"/>
          <w:szCs w:val="24"/>
        </w:rPr>
        <w:t xml:space="preserve"> </w:t>
      </w:r>
    </w:p>
    <w:p w14:paraId="1D0798B2" w14:textId="77777777" w:rsidR="00A225C1" w:rsidRPr="006F28EE" w:rsidRDefault="00304470" w:rsidP="00A225C1">
      <w:pPr>
        <w:widowControl w:val="0"/>
        <w:tabs>
          <w:tab w:val="num" w:pos="1146"/>
        </w:tabs>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8.5</w:t>
      </w:r>
      <w:r w:rsidR="00DA538F" w:rsidRPr="006F28EE">
        <w:rPr>
          <w:rFonts w:ascii="Garamond" w:hAnsi="Garamond" w:cs="Times New Roman"/>
          <w:sz w:val="24"/>
          <w:szCs w:val="24"/>
        </w:rPr>
        <w:t xml:space="preserve"> </w:t>
      </w:r>
      <w:r w:rsidR="00D34251" w:rsidRPr="006F28EE">
        <w:rPr>
          <w:rFonts w:ascii="Garamond" w:hAnsi="Garamond" w:cs="Times New Roman"/>
          <w:sz w:val="24"/>
          <w:szCs w:val="24"/>
        </w:rPr>
        <w:t xml:space="preserve">Teknikat e aplikimit të </w:t>
      </w:r>
      <w:r w:rsidR="00DA538F" w:rsidRPr="006F28EE">
        <w:rPr>
          <w:rFonts w:ascii="Garamond" w:hAnsi="Garamond" w:cs="Times New Roman"/>
          <w:sz w:val="24"/>
          <w:szCs w:val="24"/>
        </w:rPr>
        <w:t>përbërësve</w:t>
      </w:r>
      <w:r w:rsidR="00D34251" w:rsidRPr="006F28EE">
        <w:rPr>
          <w:rFonts w:ascii="Garamond" w:hAnsi="Garamond" w:cs="Times New Roman"/>
          <w:sz w:val="24"/>
          <w:szCs w:val="24"/>
        </w:rPr>
        <w:t xml:space="preserve"> të shuarjes, pasojat e keqpërdorimit dhe t</w:t>
      </w:r>
      <w:r w:rsidR="00FD43C4" w:rsidRPr="006F28EE">
        <w:rPr>
          <w:rFonts w:ascii="Garamond" w:hAnsi="Garamond" w:cs="Times New Roman"/>
          <w:sz w:val="24"/>
          <w:szCs w:val="24"/>
        </w:rPr>
        <w:t>ë</w:t>
      </w:r>
      <w:r w:rsidR="00D34251" w:rsidRPr="006F28EE">
        <w:rPr>
          <w:rFonts w:ascii="Garamond" w:hAnsi="Garamond" w:cs="Times New Roman"/>
          <w:sz w:val="24"/>
          <w:szCs w:val="24"/>
        </w:rPr>
        <w:t xml:space="preserve"> përdorimit në një hapësirë të mbyllur, duke përfshirë trajnimin praktik në luftimin e zjarrit,</w:t>
      </w:r>
      <w:r w:rsidR="009C0A42" w:rsidRPr="006F28EE">
        <w:rPr>
          <w:rFonts w:ascii="Garamond" w:hAnsi="Garamond" w:cs="Times New Roman"/>
          <w:sz w:val="24"/>
          <w:szCs w:val="24"/>
        </w:rPr>
        <w:t xml:space="preserve"> </w:t>
      </w:r>
      <w:r w:rsidR="00D34251" w:rsidRPr="006F28EE">
        <w:rPr>
          <w:rFonts w:ascii="Garamond" w:hAnsi="Garamond" w:cs="Times New Roman"/>
          <w:sz w:val="24"/>
          <w:szCs w:val="24"/>
        </w:rPr>
        <w:t xml:space="preserve">e veshjet dhe përdorimin e aparateve të mbrojtjes ndaj tymit </w:t>
      </w:r>
      <w:r w:rsidR="00A225C1" w:rsidRPr="006F28EE">
        <w:rPr>
          <w:rFonts w:ascii="Garamond" w:hAnsi="Garamond" w:cs="Times New Roman"/>
          <w:sz w:val="24"/>
          <w:szCs w:val="24"/>
        </w:rPr>
        <w:t xml:space="preserve">të përdorur në aviacionin; dhe </w:t>
      </w:r>
    </w:p>
    <w:p w14:paraId="3079F75F" w14:textId="4779A7E0" w:rsidR="00D34251" w:rsidRPr="006F28EE" w:rsidRDefault="00304470" w:rsidP="00A225C1">
      <w:pPr>
        <w:widowControl w:val="0"/>
        <w:tabs>
          <w:tab w:val="num" w:pos="1146"/>
        </w:tabs>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8.6</w:t>
      </w:r>
      <w:r w:rsidR="00D34251" w:rsidRPr="006F28EE">
        <w:rPr>
          <w:rFonts w:ascii="Garamond" w:hAnsi="Garamond" w:cs="Times New Roman"/>
          <w:sz w:val="24"/>
          <w:szCs w:val="24"/>
        </w:rPr>
        <w:t xml:space="preserve"> Procedurat e përgjithshme të shërbimeve emergjente t</w:t>
      </w:r>
      <w:r w:rsidR="00FD43C4" w:rsidRPr="006F28EE">
        <w:rPr>
          <w:rFonts w:ascii="Garamond" w:hAnsi="Garamond" w:cs="Times New Roman"/>
          <w:sz w:val="24"/>
          <w:szCs w:val="24"/>
        </w:rPr>
        <w:t>ë</w:t>
      </w:r>
      <w:r w:rsidR="00D34251" w:rsidRPr="006F28EE">
        <w:rPr>
          <w:rFonts w:ascii="Garamond" w:hAnsi="Garamond" w:cs="Times New Roman"/>
          <w:sz w:val="24"/>
          <w:szCs w:val="24"/>
        </w:rPr>
        <w:t xml:space="preserve"> bazuara</w:t>
      </w:r>
      <w:r w:rsidR="00F2789A" w:rsidRPr="006F28EE">
        <w:rPr>
          <w:rFonts w:ascii="Garamond" w:hAnsi="Garamond" w:cs="Times New Roman"/>
          <w:sz w:val="24"/>
          <w:szCs w:val="24"/>
        </w:rPr>
        <w:t xml:space="preserve"> në </w:t>
      </w:r>
      <w:r w:rsidR="00D34251" w:rsidRPr="006F28EE">
        <w:rPr>
          <w:rFonts w:ascii="Garamond" w:hAnsi="Garamond" w:cs="Times New Roman"/>
          <w:sz w:val="24"/>
          <w:szCs w:val="24"/>
        </w:rPr>
        <w:t xml:space="preserve">terrenin e aerodromeve. </w:t>
      </w:r>
    </w:p>
    <w:p w14:paraId="58F50DAC" w14:textId="42E67948" w:rsidR="00D34251" w:rsidRPr="006F28EE" w:rsidRDefault="00D34251" w:rsidP="00CA0EA1">
      <w:pPr>
        <w:widowControl w:val="0"/>
        <w:tabs>
          <w:tab w:val="num" w:pos="1146"/>
        </w:tabs>
        <w:spacing w:after="0" w:line="240" w:lineRule="auto"/>
        <w:ind w:firstLine="284"/>
        <w:jc w:val="both"/>
        <w:rPr>
          <w:rFonts w:ascii="Garamond" w:hAnsi="Garamond" w:cs="Times New Roman"/>
          <w:b/>
          <w:sz w:val="24"/>
          <w:szCs w:val="24"/>
        </w:rPr>
      </w:pPr>
      <w:r w:rsidRPr="006F28EE">
        <w:rPr>
          <w:rFonts w:ascii="Garamond" w:hAnsi="Garamond" w:cs="Times New Roman"/>
          <w:sz w:val="24"/>
          <w:szCs w:val="24"/>
        </w:rPr>
        <w:t xml:space="preserve"> </w:t>
      </w:r>
      <w:r w:rsidRPr="006F28EE">
        <w:rPr>
          <w:rFonts w:ascii="Garamond" w:hAnsi="Garamond" w:cs="Times New Roman"/>
          <w:b/>
          <w:sz w:val="24"/>
          <w:szCs w:val="24"/>
        </w:rPr>
        <w:t>9. Trajnimi</w:t>
      </w:r>
      <w:r w:rsidR="00F2789A" w:rsidRPr="006F28EE">
        <w:rPr>
          <w:rFonts w:ascii="Garamond" w:hAnsi="Garamond" w:cs="Times New Roman"/>
          <w:b/>
          <w:sz w:val="24"/>
          <w:szCs w:val="24"/>
        </w:rPr>
        <w:t xml:space="preserve"> </w:t>
      </w:r>
      <w:r w:rsidRPr="006F28EE">
        <w:rPr>
          <w:rFonts w:ascii="Garamond" w:hAnsi="Garamond" w:cs="Times New Roman"/>
          <w:b/>
          <w:sz w:val="24"/>
          <w:szCs w:val="24"/>
        </w:rPr>
        <w:t xml:space="preserve">i </w:t>
      </w:r>
      <w:r w:rsidR="00DA538F" w:rsidRPr="006F28EE">
        <w:rPr>
          <w:rFonts w:ascii="Garamond" w:hAnsi="Garamond" w:cs="Times New Roman"/>
          <w:b/>
          <w:sz w:val="24"/>
          <w:szCs w:val="24"/>
        </w:rPr>
        <w:t>mbijetesës</w:t>
      </w:r>
      <w:r w:rsidRPr="006F28EE">
        <w:rPr>
          <w:rFonts w:ascii="Garamond" w:hAnsi="Garamond" w:cs="Times New Roman"/>
          <w:b/>
          <w:sz w:val="24"/>
          <w:szCs w:val="24"/>
        </w:rPr>
        <w:t xml:space="preserve">: </w:t>
      </w:r>
    </w:p>
    <w:p w14:paraId="2E56C37C" w14:textId="4387D537" w:rsidR="00D34251" w:rsidRPr="006F28EE" w:rsidRDefault="00D34251" w:rsidP="00CA0EA1">
      <w:pPr>
        <w:widowControl w:val="0"/>
        <w:tabs>
          <w:tab w:val="num" w:pos="1146"/>
        </w:tabs>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 xml:space="preserve"> 9.1 Parimet e mbijetesës në mjedise armiqësore (p.sh. polare, shkretëtirë, xhungël, det); dhe </w:t>
      </w:r>
    </w:p>
    <w:p w14:paraId="093B32B9" w14:textId="554C7737" w:rsidR="00D34251" w:rsidRPr="006F28EE" w:rsidRDefault="00D34251" w:rsidP="00CA0EA1">
      <w:pPr>
        <w:widowControl w:val="0"/>
        <w:tabs>
          <w:tab w:val="num" w:pos="1146"/>
        </w:tabs>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 xml:space="preserve"> 9.2</w:t>
      </w:r>
      <w:r w:rsidR="009C0A42" w:rsidRPr="006F28EE">
        <w:rPr>
          <w:rFonts w:ascii="Garamond" w:hAnsi="Garamond" w:cs="Times New Roman"/>
          <w:sz w:val="24"/>
          <w:szCs w:val="24"/>
        </w:rPr>
        <w:t xml:space="preserve"> </w:t>
      </w:r>
      <w:r w:rsidRPr="006F28EE">
        <w:rPr>
          <w:rFonts w:ascii="Garamond" w:hAnsi="Garamond" w:cs="Times New Roman"/>
          <w:sz w:val="24"/>
          <w:szCs w:val="24"/>
        </w:rPr>
        <w:t xml:space="preserve">Trajnimi i </w:t>
      </w:r>
      <w:r w:rsidR="00DA538F" w:rsidRPr="006F28EE">
        <w:rPr>
          <w:rFonts w:ascii="Garamond" w:hAnsi="Garamond" w:cs="Times New Roman"/>
          <w:sz w:val="24"/>
          <w:szCs w:val="24"/>
        </w:rPr>
        <w:t>mbijetesës</w:t>
      </w:r>
      <w:r w:rsidR="00F2789A" w:rsidRPr="006F28EE">
        <w:rPr>
          <w:rFonts w:ascii="Garamond" w:hAnsi="Garamond" w:cs="Times New Roman"/>
          <w:sz w:val="24"/>
          <w:szCs w:val="24"/>
        </w:rPr>
        <w:t xml:space="preserve"> në </w:t>
      </w:r>
      <w:r w:rsidRPr="006F28EE">
        <w:rPr>
          <w:rFonts w:ascii="Garamond" w:hAnsi="Garamond" w:cs="Times New Roman"/>
          <w:sz w:val="24"/>
          <w:szCs w:val="24"/>
        </w:rPr>
        <w:t>uj</w:t>
      </w:r>
      <w:r w:rsidR="00DA538F" w:rsidRPr="006F28EE">
        <w:rPr>
          <w:rFonts w:ascii="Garamond" w:hAnsi="Garamond" w:cs="Times New Roman"/>
          <w:sz w:val="24"/>
          <w:szCs w:val="24"/>
        </w:rPr>
        <w:t>ë</w:t>
      </w:r>
      <w:r w:rsidR="00F536B0" w:rsidRPr="006F28EE">
        <w:rPr>
          <w:rFonts w:ascii="Garamond" w:hAnsi="Garamond" w:cs="Times New Roman"/>
          <w:sz w:val="24"/>
          <w:szCs w:val="24"/>
        </w:rPr>
        <w:t xml:space="preserve"> që </w:t>
      </w:r>
      <w:r w:rsidRPr="006F28EE">
        <w:rPr>
          <w:rFonts w:ascii="Garamond" w:hAnsi="Garamond" w:cs="Times New Roman"/>
          <w:sz w:val="24"/>
          <w:szCs w:val="24"/>
        </w:rPr>
        <w:t>do të përfshijë veshjen dhe përdorimin e pajisjeve reale lundruese personale në ujë dhe përdorimin e barkave t</w:t>
      </w:r>
      <w:r w:rsidR="00DA538F" w:rsidRPr="006F28EE">
        <w:rPr>
          <w:rFonts w:ascii="Garamond" w:hAnsi="Garamond" w:cs="Times New Roman"/>
          <w:sz w:val="24"/>
          <w:szCs w:val="24"/>
        </w:rPr>
        <w:t>ë</w:t>
      </w:r>
      <w:r w:rsidRPr="006F28EE">
        <w:rPr>
          <w:rFonts w:ascii="Garamond" w:hAnsi="Garamond" w:cs="Times New Roman"/>
          <w:sz w:val="24"/>
          <w:szCs w:val="24"/>
        </w:rPr>
        <w:t xml:space="preserve"> gom</w:t>
      </w:r>
      <w:r w:rsidR="00DA538F" w:rsidRPr="006F28EE">
        <w:rPr>
          <w:rFonts w:ascii="Garamond" w:hAnsi="Garamond" w:cs="Times New Roman"/>
          <w:sz w:val="24"/>
          <w:szCs w:val="24"/>
        </w:rPr>
        <w:t>ë</w:t>
      </w:r>
      <w:r w:rsidRPr="006F28EE">
        <w:rPr>
          <w:rFonts w:ascii="Garamond" w:hAnsi="Garamond" w:cs="Times New Roman"/>
          <w:sz w:val="24"/>
          <w:szCs w:val="24"/>
        </w:rPr>
        <w:t>s</w:t>
      </w:r>
      <w:r w:rsidR="00F2789A" w:rsidRPr="006F28EE">
        <w:rPr>
          <w:rFonts w:ascii="Garamond" w:hAnsi="Garamond" w:cs="Times New Roman"/>
          <w:sz w:val="24"/>
          <w:szCs w:val="24"/>
        </w:rPr>
        <w:t xml:space="preserve"> </w:t>
      </w:r>
      <w:r w:rsidRPr="006F28EE">
        <w:rPr>
          <w:rFonts w:ascii="Garamond" w:hAnsi="Garamond" w:cs="Times New Roman"/>
          <w:sz w:val="24"/>
          <w:szCs w:val="24"/>
        </w:rPr>
        <w:t>ose pajisje të ngjashme, si dhe praktikën reale në uj</w:t>
      </w:r>
      <w:r w:rsidR="00DA538F" w:rsidRPr="006F28EE">
        <w:rPr>
          <w:rFonts w:ascii="Garamond" w:hAnsi="Garamond" w:cs="Times New Roman"/>
          <w:sz w:val="24"/>
          <w:szCs w:val="24"/>
        </w:rPr>
        <w:t>ë</w:t>
      </w:r>
      <w:r w:rsidRPr="006F28EE">
        <w:rPr>
          <w:rFonts w:ascii="Garamond" w:hAnsi="Garamond" w:cs="Times New Roman"/>
          <w:sz w:val="24"/>
          <w:szCs w:val="24"/>
        </w:rPr>
        <w:t xml:space="preserve">. </w:t>
      </w:r>
    </w:p>
    <w:p w14:paraId="3F159DF4" w14:textId="1E7F9EDA" w:rsidR="00D34251" w:rsidRPr="006F28EE" w:rsidRDefault="00D34251" w:rsidP="003F5ECB">
      <w:pPr>
        <w:widowControl w:val="0"/>
        <w:tabs>
          <w:tab w:val="num" w:pos="1146"/>
        </w:tabs>
        <w:spacing w:after="0" w:line="240" w:lineRule="auto"/>
        <w:rPr>
          <w:rFonts w:ascii="Garamond" w:hAnsi="Garamond" w:cs="Times New Roman"/>
          <w:sz w:val="24"/>
          <w:szCs w:val="24"/>
        </w:rPr>
      </w:pPr>
    </w:p>
    <w:p w14:paraId="3B595CB4" w14:textId="77777777" w:rsidR="00D34251" w:rsidRPr="006F28EE" w:rsidRDefault="00D34251" w:rsidP="00D34251">
      <w:pPr>
        <w:widowControl w:val="0"/>
        <w:tabs>
          <w:tab w:val="num" w:pos="1146"/>
        </w:tabs>
        <w:spacing w:after="0" w:line="240" w:lineRule="auto"/>
        <w:ind w:firstLine="284"/>
        <w:jc w:val="center"/>
        <w:rPr>
          <w:rFonts w:ascii="Garamond" w:hAnsi="Garamond" w:cs="Times New Roman"/>
          <w:i/>
          <w:sz w:val="24"/>
          <w:szCs w:val="24"/>
        </w:rPr>
      </w:pPr>
      <w:r w:rsidRPr="006F28EE">
        <w:rPr>
          <w:rFonts w:ascii="Garamond" w:hAnsi="Garamond" w:cs="Times New Roman"/>
          <w:i/>
          <w:sz w:val="24"/>
          <w:szCs w:val="24"/>
        </w:rPr>
        <w:t xml:space="preserve">ANEKSI VI </w:t>
      </w:r>
    </w:p>
    <w:p w14:paraId="6E462EAB" w14:textId="190297EE" w:rsidR="00D34251" w:rsidRPr="006F28EE" w:rsidRDefault="00D34251" w:rsidP="00D34251">
      <w:pPr>
        <w:widowControl w:val="0"/>
        <w:tabs>
          <w:tab w:val="num" w:pos="1146"/>
        </w:tabs>
        <w:spacing w:after="0" w:line="240" w:lineRule="auto"/>
        <w:ind w:firstLine="284"/>
        <w:jc w:val="center"/>
        <w:rPr>
          <w:rFonts w:ascii="Garamond" w:hAnsi="Garamond" w:cs="Times New Roman"/>
          <w:sz w:val="24"/>
          <w:szCs w:val="24"/>
        </w:rPr>
      </w:pPr>
      <w:r w:rsidRPr="006F28EE">
        <w:rPr>
          <w:rFonts w:ascii="Garamond" w:hAnsi="Garamond" w:cs="Times New Roman"/>
          <w:b/>
          <w:sz w:val="24"/>
          <w:szCs w:val="24"/>
        </w:rPr>
        <w:t>KËRKESAT E AUTORITETIT</w:t>
      </w:r>
      <w:r w:rsidR="00F2789A" w:rsidRPr="006F28EE">
        <w:rPr>
          <w:rFonts w:ascii="Garamond" w:hAnsi="Garamond" w:cs="Times New Roman"/>
          <w:b/>
          <w:sz w:val="24"/>
          <w:szCs w:val="24"/>
        </w:rPr>
        <w:t xml:space="preserve"> </w:t>
      </w:r>
      <w:r w:rsidRPr="006F28EE">
        <w:rPr>
          <w:rFonts w:ascii="Garamond" w:hAnsi="Garamond" w:cs="Times New Roman"/>
          <w:b/>
          <w:sz w:val="24"/>
          <w:szCs w:val="24"/>
        </w:rPr>
        <w:t xml:space="preserve">PËR PERSONELIN AJROR </w:t>
      </w:r>
    </w:p>
    <w:p w14:paraId="68E6576F" w14:textId="20A465DD" w:rsidR="00D34251" w:rsidRPr="006F28EE" w:rsidRDefault="00D34251" w:rsidP="00D34251">
      <w:pPr>
        <w:widowControl w:val="0"/>
        <w:tabs>
          <w:tab w:val="num" w:pos="1146"/>
        </w:tabs>
        <w:spacing w:after="0" w:line="240" w:lineRule="auto"/>
        <w:ind w:firstLine="284"/>
        <w:jc w:val="center"/>
        <w:rPr>
          <w:rFonts w:ascii="Garamond" w:hAnsi="Garamond" w:cs="Times New Roman"/>
          <w:sz w:val="24"/>
          <w:szCs w:val="24"/>
        </w:rPr>
      </w:pPr>
      <w:r w:rsidRPr="006F28EE">
        <w:rPr>
          <w:rFonts w:ascii="Garamond" w:hAnsi="Garamond" w:cs="Times New Roman"/>
          <w:b/>
          <w:sz w:val="24"/>
          <w:szCs w:val="24"/>
        </w:rPr>
        <w:t xml:space="preserve"> PART-ARA </w:t>
      </w:r>
    </w:p>
    <w:p w14:paraId="2D6B2836" w14:textId="5DE48754" w:rsidR="00D34251" w:rsidRPr="006F28EE" w:rsidRDefault="00D34251" w:rsidP="00D34251">
      <w:pPr>
        <w:widowControl w:val="0"/>
        <w:tabs>
          <w:tab w:val="num" w:pos="1146"/>
        </w:tabs>
        <w:spacing w:after="0" w:line="240" w:lineRule="auto"/>
        <w:ind w:firstLine="284"/>
        <w:jc w:val="center"/>
        <w:rPr>
          <w:rFonts w:ascii="Garamond" w:hAnsi="Garamond" w:cs="Times New Roman"/>
          <w:sz w:val="24"/>
          <w:szCs w:val="24"/>
        </w:rPr>
      </w:pPr>
      <w:r w:rsidRPr="006F28EE">
        <w:rPr>
          <w:rFonts w:ascii="Garamond" w:hAnsi="Garamond" w:cs="Times New Roman"/>
          <w:b/>
          <w:sz w:val="24"/>
          <w:szCs w:val="24"/>
        </w:rPr>
        <w:t xml:space="preserve"> </w:t>
      </w:r>
      <w:r w:rsidRPr="006F28EE">
        <w:rPr>
          <w:rFonts w:ascii="Garamond" w:hAnsi="Garamond" w:cs="Times New Roman"/>
          <w:sz w:val="24"/>
          <w:szCs w:val="24"/>
        </w:rPr>
        <w:t>N</w:t>
      </w:r>
      <w:r w:rsidR="00281F8D" w:rsidRPr="006F28EE">
        <w:rPr>
          <w:rFonts w:ascii="Garamond" w:hAnsi="Garamond" w:cs="Times New Roman"/>
          <w:sz w:val="24"/>
          <w:szCs w:val="24"/>
        </w:rPr>
        <w:t>Ë</w:t>
      </w:r>
      <w:r w:rsidRPr="006F28EE">
        <w:rPr>
          <w:rFonts w:ascii="Garamond" w:hAnsi="Garamond" w:cs="Times New Roman"/>
          <w:sz w:val="24"/>
          <w:szCs w:val="24"/>
        </w:rPr>
        <w:t xml:space="preserve">NPJESA GEN </w:t>
      </w:r>
    </w:p>
    <w:p w14:paraId="02F26082" w14:textId="77777777" w:rsidR="00D34251" w:rsidRPr="006F28EE" w:rsidRDefault="00D34251" w:rsidP="00D34251">
      <w:pPr>
        <w:widowControl w:val="0"/>
        <w:tabs>
          <w:tab w:val="num" w:pos="1146"/>
        </w:tabs>
        <w:spacing w:after="0" w:line="240" w:lineRule="auto"/>
        <w:ind w:firstLine="284"/>
        <w:jc w:val="center"/>
        <w:rPr>
          <w:rFonts w:ascii="Garamond" w:hAnsi="Garamond" w:cs="Times New Roman"/>
          <w:sz w:val="24"/>
          <w:szCs w:val="24"/>
        </w:rPr>
      </w:pPr>
      <w:r w:rsidRPr="006F28EE">
        <w:rPr>
          <w:rFonts w:ascii="Garamond" w:hAnsi="Garamond" w:cs="Times New Roman"/>
          <w:b/>
          <w:sz w:val="24"/>
          <w:szCs w:val="24"/>
        </w:rPr>
        <w:t xml:space="preserve"> </w:t>
      </w:r>
    </w:p>
    <w:p w14:paraId="276D1A3E" w14:textId="77777777" w:rsidR="00D34251" w:rsidRPr="006F28EE" w:rsidRDefault="00D34251" w:rsidP="00D34251">
      <w:pPr>
        <w:widowControl w:val="0"/>
        <w:tabs>
          <w:tab w:val="num" w:pos="1146"/>
        </w:tabs>
        <w:spacing w:after="0" w:line="240" w:lineRule="auto"/>
        <w:ind w:firstLine="284"/>
        <w:jc w:val="center"/>
        <w:rPr>
          <w:rFonts w:ascii="Garamond" w:hAnsi="Garamond" w:cs="Times New Roman"/>
          <w:sz w:val="24"/>
          <w:szCs w:val="24"/>
        </w:rPr>
      </w:pPr>
      <w:r w:rsidRPr="006F28EE">
        <w:rPr>
          <w:rFonts w:ascii="Garamond" w:hAnsi="Garamond" w:cs="Times New Roman"/>
          <w:b/>
          <w:sz w:val="24"/>
          <w:szCs w:val="24"/>
        </w:rPr>
        <w:t xml:space="preserve">KËRKESAT E PËRGJITHSHME </w:t>
      </w:r>
    </w:p>
    <w:p w14:paraId="1F948D27" w14:textId="77777777" w:rsidR="00D34251" w:rsidRPr="006F28EE" w:rsidRDefault="00D34251" w:rsidP="00D34251">
      <w:pPr>
        <w:widowControl w:val="0"/>
        <w:tabs>
          <w:tab w:val="num" w:pos="1146"/>
        </w:tabs>
        <w:spacing w:after="0" w:line="240" w:lineRule="auto"/>
        <w:ind w:firstLine="284"/>
        <w:jc w:val="center"/>
        <w:rPr>
          <w:rFonts w:ascii="Garamond" w:hAnsi="Garamond" w:cs="Times New Roman"/>
          <w:sz w:val="24"/>
          <w:szCs w:val="24"/>
        </w:rPr>
      </w:pPr>
      <w:r w:rsidRPr="006F28EE">
        <w:rPr>
          <w:rFonts w:ascii="Garamond" w:hAnsi="Garamond" w:cs="Times New Roman"/>
          <w:b/>
          <w:sz w:val="24"/>
          <w:szCs w:val="24"/>
        </w:rPr>
        <w:t xml:space="preserve"> </w:t>
      </w:r>
    </w:p>
    <w:p w14:paraId="20F7C65F" w14:textId="77777777" w:rsidR="00D34251" w:rsidRPr="006F28EE" w:rsidRDefault="00D34251" w:rsidP="00D34251">
      <w:pPr>
        <w:widowControl w:val="0"/>
        <w:tabs>
          <w:tab w:val="num" w:pos="1146"/>
        </w:tabs>
        <w:spacing w:after="0" w:line="240" w:lineRule="auto"/>
        <w:ind w:firstLine="284"/>
        <w:jc w:val="center"/>
        <w:rPr>
          <w:rFonts w:ascii="Garamond" w:hAnsi="Garamond" w:cs="Times New Roman"/>
          <w:i/>
          <w:sz w:val="24"/>
          <w:szCs w:val="24"/>
        </w:rPr>
      </w:pPr>
      <w:r w:rsidRPr="006F28EE">
        <w:rPr>
          <w:rFonts w:ascii="Garamond" w:hAnsi="Garamond" w:cs="Times New Roman"/>
          <w:i/>
          <w:sz w:val="24"/>
          <w:szCs w:val="24"/>
        </w:rPr>
        <w:t xml:space="preserve">SEKSIONI I </w:t>
      </w:r>
    </w:p>
    <w:p w14:paraId="5C81DCA3" w14:textId="07823C5F" w:rsidR="00D34251" w:rsidRPr="006F28EE" w:rsidRDefault="00D34251" w:rsidP="00D34251">
      <w:pPr>
        <w:widowControl w:val="0"/>
        <w:tabs>
          <w:tab w:val="num" w:pos="1146"/>
        </w:tabs>
        <w:spacing w:after="0" w:line="240" w:lineRule="auto"/>
        <w:ind w:firstLine="284"/>
        <w:jc w:val="center"/>
        <w:rPr>
          <w:rFonts w:ascii="Garamond" w:hAnsi="Garamond" w:cs="Times New Roman"/>
          <w:i/>
          <w:sz w:val="24"/>
          <w:szCs w:val="24"/>
        </w:rPr>
      </w:pPr>
      <w:r w:rsidRPr="006F28EE">
        <w:rPr>
          <w:rFonts w:ascii="Garamond" w:hAnsi="Garamond" w:cs="Times New Roman"/>
          <w:i/>
          <w:sz w:val="24"/>
          <w:szCs w:val="24"/>
        </w:rPr>
        <w:t>T</w:t>
      </w:r>
      <w:r w:rsidR="00734EF5" w:rsidRPr="006F28EE">
        <w:rPr>
          <w:rFonts w:ascii="Garamond" w:hAnsi="Garamond" w:cs="Times New Roman"/>
          <w:i/>
          <w:sz w:val="24"/>
          <w:szCs w:val="24"/>
        </w:rPr>
        <w:t>ë</w:t>
      </w:r>
      <w:r w:rsidRPr="006F28EE">
        <w:rPr>
          <w:rFonts w:ascii="Garamond" w:hAnsi="Garamond" w:cs="Times New Roman"/>
          <w:i/>
          <w:sz w:val="24"/>
          <w:szCs w:val="24"/>
        </w:rPr>
        <w:t xml:space="preserve"> përgjithshme </w:t>
      </w:r>
    </w:p>
    <w:p w14:paraId="7CFA46E8" w14:textId="77777777" w:rsidR="00D34251" w:rsidRPr="006F28EE" w:rsidRDefault="00D34251" w:rsidP="00D34251">
      <w:pPr>
        <w:widowControl w:val="0"/>
        <w:tabs>
          <w:tab w:val="num" w:pos="1146"/>
        </w:tabs>
        <w:spacing w:after="0" w:line="240" w:lineRule="auto"/>
        <w:ind w:firstLine="284"/>
        <w:rPr>
          <w:rFonts w:ascii="Garamond" w:hAnsi="Garamond" w:cs="Times New Roman"/>
          <w:sz w:val="24"/>
          <w:szCs w:val="24"/>
        </w:rPr>
      </w:pPr>
      <w:r w:rsidRPr="006F28EE">
        <w:rPr>
          <w:rFonts w:ascii="Garamond" w:hAnsi="Garamond" w:cs="Times New Roman"/>
          <w:sz w:val="24"/>
          <w:szCs w:val="24"/>
        </w:rPr>
        <w:t xml:space="preserve"> </w:t>
      </w:r>
    </w:p>
    <w:p w14:paraId="287F2F7D" w14:textId="435ED3DC" w:rsidR="00D34251" w:rsidRPr="006F28EE" w:rsidRDefault="00D34251" w:rsidP="00A225C1">
      <w:pPr>
        <w:widowControl w:val="0"/>
        <w:tabs>
          <w:tab w:val="num" w:pos="1146"/>
        </w:tabs>
        <w:spacing w:after="0" w:line="240" w:lineRule="auto"/>
        <w:jc w:val="both"/>
        <w:rPr>
          <w:rFonts w:ascii="Garamond" w:hAnsi="Garamond" w:cs="Times New Roman"/>
          <w:b/>
          <w:sz w:val="24"/>
          <w:szCs w:val="24"/>
        </w:rPr>
      </w:pPr>
      <w:r w:rsidRPr="006F28EE">
        <w:rPr>
          <w:rFonts w:ascii="Garamond" w:hAnsi="Garamond" w:cs="Times New Roman"/>
          <w:b/>
          <w:sz w:val="24"/>
          <w:szCs w:val="24"/>
        </w:rPr>
        <w:t>ARA.GEN.115 Dokumentacioni</w:t>
      </w:r>
      <w:r w:rsidR="00F2789A" w:rsidRPr="006F28EE">
        <w:rPr>
          <w:rFonts w:ascii="Garamond" w:hAnsi="Garamond" w:cs="Times New Roman"/>
          <w:b/>
          <w:sz w:val="24"/>
          <w:szCs w:val="24"/>
        </w:rPr>
        <w:t xml:space="preserve"> </w:t>
      </w:r>
      <w:r w:rsidRPr="006F28EE">
        <w:rPr>
          <w:rFonts w:ascii="Garamond" w:hAnsi="Garamond" w:cs="Times New Roman"/>
          <w:b/>
          <w:sz w:val="24"/>
          <w:szCs w:val="24"/>
        </w:rPr>
        <w:t xml:space="preserve">i </w:t>
      </w:r>
      <w:r w:rsidR="00734EF5" w:rsidRPr="006F28EE">
        <w:rPr>
          <w:rFonts w:ascii="Garamond" w:hAnsi="Garamond" w:cs="Times New Roman"/>
          <w:b/>
          <w:sz w:val="24"/>
          <w:szCs w:val="24"/>
        </w:rPr>
        <w:t>m</w:t>
      </w:r>
      <w:r w:rsidRPr="006F28EE">
        <w:rPr>
          <w:rFonts w:ascii="Garamond" w:hAnsi="Garamond" w:cs="Times New Roman"/>
          <w:b/>
          <w:sz w:val="24"/>
          <w:szCs w:val="24"/>
        </w:rPr>
        <w:t xml:space="preserve">bikëqyrjes </w:t>
      </w:r>
    </w:p>
    <w:p w14:paraId="16C13DB5" w14:textId="77777777" w:rsidR="00A225C1" w:rsidRPr="006F28EE" w:rsidRDefault="00A225C1" w:rsidP="00A225C1">
      <w:pPr>
        <w:widowControl w:val="0"/>
        <w:tabs>
          <w:tab w:val="num" w:pos="1146"/>
        </w:tabs>
        <w:spacing w:after="0" w:line="240" w:lineRule="auto"/>
        <w:jc w:val="both"/>
        <w:rPr>
          <w:rFonts w:ascii="Garamond" w:hAnsi="Garamond" w:cs="Times New Roman"/>
          <w:sz w:val="24"/>
          <w:szCs w:val="24"/>
        </w:rPr>
      </w:pPr>
    </w:p>
    <w:p w14:paraId="657F107A" w14:textId="0C4BFE08" w:rsidR="00D34251" w:rsidRPr="006F28EE" w:rsidRDefault="00D34251" w:rsidP="00A225C1">
      <w:pPr>
        <w:widowControl w:val="0"/>
        <w:tabs>
          <w:tab w:val="num" w:pos="1146"/>
        </w:tabs>
        <w:spacing w:after="0" w:line="240" w:lineRule="auto"/>
        <w:jc w:val="both"/>
        <w:rPr>
          <w:rFonts w:ascii="Garamond" w:hAnsi="Garamond" w:cs="Times New Roman"/>
          <w:sz w:val="24"/>
          <w:szCs w:val="24"/>
        </w:rPr>
      </w:pPr>
      <w:r w:rsidRPr="006F28EE">
        <w:rPr>
          <w:rFonts w:ascii="Garamond" w:hAnsi="Garamond" w:cs="Times New Roman"/>
          <w:sz w:val="24"/>
          <w:szCs w:val="24"/>
        </w:rPr>
        <w:t xml:space="preserve">Autoriteti i Aviacionit Civil duhet të sigurojë të gjitha aktet legjislative, standardet, rregullat teknike, publikimet dhe dokumentet që lidhen me personelin përkatës në mënyrë që të lejojë që ata të kryejnë dhe të përmbushin detyrat e tyre. </w:t>
      </w:r>
    </w:p>
    <w:p w14:paraId="4FA1FC2C" w14:textId="468CC1CB" w:rsidR="00DD3E8B" w:rsidRPr="006F28EE" w:rsidRDefault="00DD3E8B" w:rsidP="00A225C1">
      <w:pPr>
        <w:widowControl w:val="0"/>
        <w:tabs>
          <w:tab w:val="left" w:pos="567"/>
        </w:tabs>
        <w:spacing w:after="0" w:line="240" w:lineRule="auto"/>
        <w:jc w:val="both"/>
        <w:rPr>
          <w:rFonts w:ascii="Garamond" w:hAnsi="Garamond" w:cs="Times New Roman"/>
          <w:b/>
          <w:sz w:val="24"/>
          <w:szCs w:val="24"/>
        </w:rPr>
      </w:pPr>
    </w:p>
    <w:p w14:paraId="05271361" w14:textId="0E68F916" w:rsidR="00D34251" w:rsidRPr="006F28EE" w:rsidRDefault="00D34251" w:rsidP="00A225C1">
      <w:pPr>
        <w:widowControl w:val="0"/>
        <w:tabs>
          <w:tab w:val="left" w:pos="567"/>
        </w:tabs>
        <w:spacing w:after="0" w:line="240" w:lineRule="auto"/>
        <w:jc w:val="both"/>
        <w:rPr>
          <w:rFonts w:ascii="Garamond" w:hAnsi="Garamond" w:cs="Times New Roman"/>
          <w:b/>
          <w:sz w:val="24"/>
          <w:szCs w:val="24"/>
        </w:rPr>
      </w:pPr>
      <w:r w:rsidRPr="006F28EE">
        <w:rPr>
          <w:rFonts w:ascii="Garamond" w:hAnsi="Garamond" w:cs="Times New Roman"/>
          <w:b/>
          <w:sz w:val="24"/>
          <w:szCs w:val="24"/>
        </w:rPr>
        <w:t>ARA.GEN.120</w:t>
      </w:r>
      <w:r w:rsidR="00EB2F14" w:rsidRPr="006F28EE">
        <w:rPr>
          <w:rFonts w:ascii="Garamond" w:hAnsi="Garamond" w:cs="Times New Roman"/>
          <w:b/>
          <w:sz w:val="24"/>
          <w:szCs w:val="24"/>
        </w:rPr>
        <w:t xml:space="preserve"> </w:t>
      </w:r>
      <w:r w:rsidRPr="006F28EE">
        <w:rPr>
          <w:rFonts w:ascii="Garamond" w:hAnsi="Garamond" w:cs="Times New Roman"/>
          <w:b/>
          <w:sz w:val="24"/>
          <w:szCs w:val="24"/>
        </w:rPr>
        <w:t xml:space="preserve">Mjetet e </w:t>
      </w:r>
      <w:r w:rsidR="00734EF5" w:rsidRPr="006F28EE">
        <w:rPr>
          <w:rFonts w:ascii="Garamond" w:hAnsi="Garamond" w:cs="Times New Roman"/>
          <w:b/>
          <w:sz w:val="24"/>
          <w:szCs w:val="24"/>
        </w:rPr>
        <w:t>përputhshmërisë</w:t>
      </w:r>
      <w:r w:rsidRPr="006F28EE">
        <w:rPr>
          <w:rFonts w:ascii="Garamond" w:hAnsi="Garamond" w:cs="Times New Roman"/>
          <w:b/>
          <w:sz w:val="24"/>
          <w:szCs w:val="24"/>
        </w:rPr>
        <w:t xml:space="preserve"> </w:t>
      </w:r>
    </w:p>
    <w:p w14:paraId="67F1C6CA" w14:textId="77777777" w:rsidR="00A225C1" w:rsidRPr="006F28EE" w:rsidRDefault="00A225C1" w:rsidP="00A225C1">
      <w:pPr>
        <w:widowControl w:val="0"/>
        <w:tabs>
          <w:tab w:val="left" w:pos="567"/>
        </w:tabs>
        <w:spacing w:after="0" w:line="240" w:lineRule="auto"/>
        <w:jc w:val="both"/>
        <w:rPr>
          <w:rFonts w:ascii="Garamond" w:hAnsi="Garamond" w:cs="Times New Roman"/>
          <w:sz w:val="24"/>
          <w:szCs w:val="24"/>
        </w:rPr>
      </w:pPr>
    </w:p>
    <w:p w14:paraId="10D7F316" w14:textId="2B9C0065" w:rsidR="00D34251" w:rsidRPr="006F28EE" w:rsidRDefault="00D34251" w:rsidP="003767BB">
      <w:pPr>
        <w:pStyle w:val="Teksti"/>
        <w:rPr>
          <w:rFonts w:cs="Times New Roman"/>
        </w:rPr>
      </w:pPr>
      <w:r w:rsidRPr="006F28EE">
        <w:rPr>
          <w:rFonts w:cs="Times New Roman"/>
        </w:rPr>
        <w:t xml:space="preserve"> </w:t>
      </w:r>
      <w:r w:rsidR="003767BB" w:rsidRPr="006F28EE">
        <w:rPr>
          <w:rFonts w:cs="Times New Roman"/>
        </w:rPr>
        <w:t xml:space="preserve">a) </w:t>
      </w:r>
      <w:r w:rsidRPr="006F28EE">
        <w:rPr>
          <w:rFonts w:cs="Times New Roman"/>
        </w:rPr>
        <w:t>Agjencia do të zhvillojë Mjetet e Pranueshme t</w:t>
      </w:r>
      <w:r w:rsidR="00FD43C4" w:rsidRPr="006F28EE">
        <w:rPr>
          <w:rFonts w:cs="Times New Roman"/>
        </w:rPr>
        <w:t>ë</w:t>
      </w:r>
      <w:r w:rsidRPr="006F28EE">
        <w:rPr>
          <w:rFonts w:cs="Times New Roman"/>
        </w:rPr>
        <w:t xml:space="preserve"> Përputhshmërisë (AMC) që mund të përdoren për të</w:t>
      </w:r>
      <w:r w:rsidR="00F2789A" w:rsidRPr="006F28EE">
        <w:rPr>
          <w:rFonts w:cs="Times New Roman"/>
        </w:rPr>
        <w:t xml:space="preserve"> </w:t>
      </w:r>
      <w:r w:rsidR="00581832" w:rsidRPr="006F28EE">
        <w:rPr>
          <w:rFonts w:cs="Times New Roman"/>
        </w:rPr>
        <w:t>përcakt</w:t>
      </w:r>
      <w:r w:rsidRPr="006F28EE">
        <w:rPr>
          <w:rFonts w:cs="Times New Roman"/>
        </w:rPr>
        <w:t xml:space="preserve">uar  </w:t>
      </w:r>
      <w:r w:rsidR="00524AC0" w:rsidRPr="006F28EE">
        <w:rPr>
          <w:rFonts w:cs="Times New Roman"/>
        </w:rPr>
        <w:t>përpu</w:t>
      </w:r>
      <w:r w:rsidR="00304470" w:rsidRPr="006F28EE">
        <w:rPr>
          <w:rFonts w:cs="Times New Roman"/>
        </w:rPr>
        <w:t xml:space="preserve">thshmërinë </w:t>
      </w:r>
      <w:r w:rsidRPr="006F28EE">
        <w:rPr>
          <w:rFonts w:cs="Times New Roman"/>
        </w:rPr>
        <w:t>me</w:t>
      </w:r>
      <w:r w:rsidR="00AA478B" w:rsidRPr="006F28EE">
        <w:rPr>
          <w:rFonts w:cs="Times New Roman"/>
        </w:rPr>
        <w:t xml:space="preserve"> R</w:t>
      </w:r>
      <w:r w:rsidR="00AA478B" w:rsidRPr="006F28EE">
        <w:rPr>
          <w:rFonts w:cs="Times New Roman"/>
          <w:bCs/>
        </w:rPr>
        <w:t>regulloren</w:t>
      </w:r>
      <w:r w:rsidR="00AA478B" w:rsidRPr="006F28EE">
        <w:rPr>
          <w:rFonts w:cs="Times New Roman"/>
        </w:rPr>
        <w:t xml:space="preserve"> (</w:t>
      </w:r>
      <w:r w:rsidR="00AA478B" w:rsidRPr="006F28EE">
        <w:rPr>
          <w:rFonts w:cs="Times New Roman"/>
          <w:bCs/>
        </w:rPr>
        <w:t>BE</w:t>
      </w:r>
      <w:r w:rsidR="00AA478B" w:rsidRPr="006F28EE">
        <w:rPr>
          <w:rFonts w:cs="Times New Roman"/>
        </w:rPr>
        <w:t xml:space="preserve">) 2018/1139 transpozuar me </w:t>
      </w:r>
      <w:r w:rsidR="00304470" w:rsidRPr="006F28EE">
        <w:rPr>
          <w:rFonts w:cs="Times New Roman"/>
        </w:rPr>
        <w:t>Vendimin e Këshillit të Ministrave Nr.1095, datë 24.12.2020 “Mbi miratimin e kërkesave thelbësore në fushën e aviacionit civil”.</w:t>
      </w:r>
      <w:r w:rsidR="00AA478B" w:rsidRPr="006F28EE">
        <w:rPr>
          <w:rFonts w:cs="Times New Roman"/>
        </w:rPr>
        <w:t xml:space="preserve"> </w:t>
      </w:r>
      <w:r w:rsidRPr="006F28EE">
        <w:rPr>
          <w:rFonts w:cs="Times New Roman"/>
        </w:rPr>
        <w:t xml:space="preserve"> </w:t>
      </w:r>
      <w:r w:rsidR="003B0048" w:rsidRPr="006F28EE">
        <w:rPr>
          <w:rFonts w:cs="Times New Roman"/>
        </w:rPr>
        <w:t>Autoriteti i Aviacionit Civil</w:t>
      </w:r>
      <w:r w:rsidRPr="006F28EE">
        <w:rPr>
          <w:rFonts w:cs="Times New Roman"/>
        </w:rPr>
        <w:t xml:space="preserve"> pranon AMC e Agjencisë për të</w:t>
      </w:r>
      <w:r w:rsidR="00F2789A" w:rsidRPr="006F28EE">
        <w:rPr>
          <w:rFonts w:cs="Times New Roman"/>
        </w:rPr>
        <w:t xml:space="preserve"> </w:t>
      </w:r>
      <w:r w:rsidR="00581832" w:rsidRPr="006F28EE">
        <w:rPr>
          <w:rFonts w:cs="Times New Roman"/>
        </w:rPr>
        <w:t>përcakt</w:t>
      </w:r>
      <w:r w:rsidRPr="006F28EE">
        <w:rPr>
          <w:rFonts w:cs="Times New Roman"/>
        </w:rPr>
        <w:t xml:space="preserve">uar </w:t>
      </w:r>
      <w:r w:rsidR="00734EF5" w:rsidRPr="006F28EE">
        <w:rPr>
          <w:rFonts w:cs="Times New Roman"/>
        </w:rPr>
        <w:t>përputhshmërinë</w:t>
      </w:r>
      <w:r w:rsidRPr="006F28EE">
        <w:rPr>
          <w:rFonts w:cs="Times New Roman"/>
        </w:rPr>
        <w:t xml:space="preserve"> </w:t>
      </w:r>
      <w:r w:rsidR="00304470" w:rsidRPr="006F28EE">
        <w:rPr>
          <w:rFonts w:cs="Times New Roman"/>
        </w:rPr>
        <w:t>me Vendimin e Këshillit të Ministrave Nr.1095, datë 24.12.2020 “Mbi miratimin e kërkesave thelbësore në fushën e aviacionit civil</w:t>
      </w:r>
      <w:r w:rsidR="00AA478B" w:rsidRPr="006F28EE">
        <w:rPr>
          <w:rFonts w:cs="Times New Roman"/>
        </w:rPr>
        <w:t xml:space="preserve">”. </w:t>
      </w:r>
      <w:r w:rsidRPr="006F28EE">
        <w:rPr>
          <w:rFonts w:cs="Times New Roman"/>
        </w:rPr>
        <w:t xml:space="preserve">Kur </w:t>
      </w:r>
      <w:r w:rsidR="00FA1F38" w:rsidRPr="006F28EE">
        <w:rPr>
          <w:rFonts w:cs="Times New Roman"/>
        </w:rPr>
        <w:t>përmbushë</w:t>
      </w:r>
      <w:r w:rsidRPr="006F28EE">
        <w:rPr>
          <w:rFonts w:cs="Times New Roman"/>
        </w:rPr>
        <w:t>n AMC, Rregullat Implementuese</w:t>
      </w:r>
      <w:r w:rsidR="00877448" w:rsidRPr="006F28EE">
        <w:rPr>
          <w:rFonts w:cs="Times New Roman"/>
        </w:rPr>
        <w:t xml:space="preserve"> janë </w:t>
      </w:r>
      <w:r w:rsidR="00360584" w:rsidRPr="006F28EE">
        <w:rPr>
          <w:rFonts w:cs="Times New Roman"/>
        </w:rPr>
        <w:t>përmbush</w:t>
      </w:r>
      <w:r w:rsidRPr="006F28EE">
        <w:rPr>
          <w:rFonts w:cs="Times New Roman"/>
        </w:rPr>
        <w:t xml:space="preserve">ur gjithashtu. </w:t>
      </w:r>
    </w:p>
    <w:p w14:paraId="438A1A53" w14:textId="77777777" w:rsidR="00504361" w:rsidRPr="006F28EE" w:rsidRDefault="003767BB" w:rsidP="003767BB">
      <w:pPr>
        <w:pStyle w:val="Teksti"/>
        <w:rPr>
          <w:rFonts w:cs="Times New Roman"/>
        </w:rPr>
      </w:pPr>
      <w:r w:rsidRPr="006F28EE">
        <w:rPr>
          <w:rFonts w:cs="Times New Roman"/>
        </w:rPr>
        <w:t xml:space="preserve">b) </w:t>
      </w:r>
      <w:r w:rsidR="00D34251" w:rsidRPr="006F28EE">
        <w:rPr>
          <w:rFonts w:cs="Times New Roman"/>
        </w:rPr>
        <w:t xml:space="preserve">Mjetet alternative të </w:t>
      </w:r>
      <w:r w:rsidR="00734EF5" w:rsidRPr="006F28EE">
        <w:rPr>
          <w:rFonts w:cs="Times New Roman"/>
        </w:rPr>
        <w:t>përputhshmërisë</w:t>
      </w:r>
      <w:r w:rsidR="00D34251" w:rsidRPr="006F28EE">
        <w:rPr>
          <w:rFonts w:cs="Times New Roman"/>
        </w:rPr>
        <w:t xml:space="preserve"> mund të përdoren për të krijuar </w:t>
      </w:r>
      <w:r w:rsidR="00734EF5" w:rsidRPr="006F28EE">
        <w:rPr>
          <w:rFonts w:cs="Times New Roman"/>
        </w:rPr>
        <w:t>përputhshmëri</w:t>
      </w:r>
      <w:r w:rsidR="00F2789A" w:rsidRPr="006F28EE">
        <w:rPr>
          <w:rFonts w:cs="Times New Roman"/>
        </w:rPr>
        <w:t xml:space="preserve"> </w:t>
      </w:r>
      <w:r w:rsidR="00D34251" w:rsidRPr="006F28EE">
        <w:rPr>
          <w:rFonts w:cs="Times New Roman"/>
        </w:rPr>
        <w:t xml:space="preserve">me </w:t>
      </w:r>
    </w:p>
    <w:p w14:paraId="479550CF" w14:textId="0A60EDA9" w:rsidR="00D34251" w:rsidRPr="006F28EE" w:rsidRDefault="00D34251" w:rsidP="003767BB">
      <w:pPr>
        <w:pStyle w:val="Teksti"/>
        <w:rPr>
          <w:rFonts w:cs="Times New Roman"/>
        </w:rPr>
      </w:pPr>
      <w:r w:rsidRPr="006F28EE">
        <w:rPr>
          <w:rFonts w:cs="Times New Roman"/>
        </w:rPr>
        <w:t xml:space="preserve">Rregullat Implementuese. </w:t>
      </w:r>
    </w:p>
    <w:p w14:paraId="1C8C8E02" w14:textId="3D7886C6" w:rsidR="00D34251" w:rsidRPr="006F28EE" w:rsidRDefault="003767BB" w:rsidP="003767BB">
      <w:pPr>
        <w:pStyle w:val="Teksti"/>
        <w:rPr>
          <w:rFonts w:cs="Times New Roman"/>
        </w:rPr>
      </w:pPr>
      <w:r w:rsidRPr="006F28EE">
        <w:rPr>
          <w:rFonts w:cs="Times New Roman"/>
        </w:rPr>
        <w:t xml:space="preserve">c) </w:t>
      </w:r>
      <w:r w:rsidR="00D34251" w:rsidRPr="006F28EE">
        <w:rPr>
          <w:rFonts w:cs="Times New Roman"/>
        </w:rPr>
        <w:t xml:space="preserve">Autoriteti i Aviacionit Civil </w:t>
      </w:r>
      <w:r w:rsidR="006E017E" w:rsidRPr="006F28EE">
        <w:rPr>
          <w:rFonts w:cs="Times New Roman"/>
        </w:rPr>
        <w:t xml:space="preserve"> </w:t>
      </w:r>
      <w:r w:rsidR="00D34251" w:rsidRPr="006F28EE">
        <w:rPr>
          <w:rFonts w:cs="Times New Roman"/>
        </w:rPr>
        <w:t xml:space="preserve">do të </w:t>
      </w:r>
      <w:r w:rsidR="00581832" w:rsidRPr="006F28EE">
        <w:rPr>
          <w:rFonts w:cs="Times New Roman"/>
        </w:rPr>
        <w:t>përcakt</w:t>
      </w:r>
      <w:r w:rsidR="00D34251" w:rsidRPr="006F28EE">
        <w:rPr>
          <w:rFonts w:cs="Times New Roman"/>
        </w:rPr>
        <w:t>oj</w:t>
      </w:r>
      <w:r w:rsidR="00772876" w:rsidRPr="006F28EE">
        <w:rPr>
          <w:rFonts w:cs="Times New Roman"/>
        </w:rPr>
        <w:t>ë</w:t>
      </w:r>
      <w:r w:rsidR="00D34251" w:rsidRPr="006F28EE">
        <w:rPr>
          <w:rFonts w:cs="Times New Roman"/>
        </w:rPr>
        <w:t xml:space="preserve"> një sistem që vazhdimisht do</w:t>
      </w:r>
      <w:r w:rsidR="00F2789A" w:rsidRPr="006F28EE">
        <w:rPr>
          <w:rFonts w:cs="Times New Roman"/>
        </w:rPr>
        <w:t xml:space="preserve"> </w:t>
      </w:r>
      <w:r w:rsidR="00D34251" w:rsidRPr="006F28EE">
        <w:rPr>
          <w:rFonts w:cs="Times New Roman"/>
        </w:rPr>
        <w:t>të vlerësoj</w:t>
      </w:r>
      <w:r w:rsidR="00772876" w:rsidRPr="006F28EE">
        <w:rPr>
          <w:rFonts w:cs="Times New Roman"/>
        </w:rPr>
        <w:t>ë</w:t>
      </w:r>
      <w:r w:rsidR="00F2789A" w:rsidRPr="006F28EE">
        <w:rPr>
          <w:rFonts w:cs="Times New Roman"/>
        </w:rPr>
        <w:t xml:space="preserve"> </w:t>
      </w:r>
      <w:r w:rsidR="00D34251" w:rsidRPr="006F28EE">
        <w:rPr>
          <w:rFonts w:cs="Times New Roman"/>
        </w:rPr>
        <w:t xml:space="preserve">të gjithë mjetet e </w:t>
      </w:r>
      <w:r w:rsidR="00734EF5" w:rsidRPr="006F28EE">
        <w:rPr>
          <w:rFonts w:cs="Times New Roman"/>
        </w:rPr>
        <w:t>përputhshmërisë</w:t>
      </w:r>
      <w:r w:rsidR="00D34251" w:rsidRPr="006F28EE">
        <w:rPr>
          <w:rFonts w:cs="Times New Roman"/>
        </w:rPr>
        <w:t xml:space="preserve"> s</w:t>
      </w:r>
      <w:r w:rsidR="00734EF5" w:rsidRPr="006F28EE">
        <w:rPr>
          <w:rFonts w:cs="Times New Roman"/>
        </w:rPr>
        <w:t>ë</w:t>
      </w:r>
      <w:r w:rsidR="00D34251" w:rsidRPr="006F28EE">
        <w:rPr>
          <w:rFonts w:cs="Times New Roman"/>
        </w:rPr>
        <w:t xml:space="preserve"> </w:t>
      </w:r>
      <w:r w:rsidR="00581832" w:rsidRPr="006F28EE">
        <w:rPr>
          <w:rFonts w:cs="Times New Roman"/>
        </w:rPr>
        <w:t>përdor</w:t>
      </w:r>
      <w:r w:rsidR="00D34251" w:rsidRPr="006F28EE">
        <w:rPr>
          <w:rFonts w:cs="Times New Roman"/>
        </w:rPr>
        <w:t>ur</w:t>
      </w:r>
      <w:r w:rsidR="00F2789A" w:rsidRPr="006F28EE">
        <w:rPr>
          <w:rFonts w:cs="Times New Roman"/>
        </w:rPr>
        <w:t xml:space="preserve"> </w:t>
      </w:r>
      <w:r w:rsidR="00D34251" w:rsidRPr="006F28EE">
        <w:rPr>
          <w:rFonts w:cs="Times New Roman"/>
        </w:rPr>
        <w:t>nga ai vetë ose nga organizatat dhe personat nën mbikëqyrjen e tij</w:t>
      </w:r>
      <w:r w:rsidR="00F536B0" w:rsidRPr="006F28EE">
        <w:rPr>
          <w:rFonts w:cs="Times New Roman"/>
        </w:rPr>
        <w:t xml:space="preserve"> që </w:t>
      </w:r>
      <w:r w:rsidR="00734EF5" w:rsidRPr="006F28EE">
        <w:rPr>
          <w:rFonts w:cs="Times New Roman"/>
        </w:rPr>
        <w:t>mundësojnë</w:t>
      </w:r>
      <w:r w:rsidR="00D34251" w:rsidRPr="006F28EE">
        <w:rPr>
          <w:rFonts w:cs="Times New Roman"/>
        </w:rPr>
        <w:t xml:space="preserve"> krijimin</w:t>
      </w:r>
      <w:r w:rsidR="00F2789A" w:rsidRPr="006F28EE">
        <w:rPr>
          <w:rFonts w:cs="Times New Roman"/>
        </w:rPr>
        <w:t xml:space="preserve"> </w:t>
      </w:r>
      <w:r w:rsidR="00D34251" w:rsidRPr="006F28EE">
        <w:rPr>
          <w:rFonts w:cs="Times New Roman"/>
        </w:rPr>
        <w:t xml:space="preserve">e </w:t>
      </w:r>
      <w:r w:rsidR="00734EF5" w:rsidRPr="006F28EE">
        <w:rPr>
          <w:rFonts w:cs="Times New Roman"/>
        </w:rPr>
        <w:t>përputhshmërisë</w:t>
      </w:r>
      <w:r w:rsidR="00D34251" w:rsidRPr="006F28EE">
        <w:rPr>
          <w:rFonts w:cs="Times New Roman"/>
        </w:rPr>
        <w:t xml:space="preserve"> me </w:t>
      </w:r>
      <w:r w:rsidR="00304470" w:rsidRPr="006F28EE">
        <w:rPr>
          <w:rFonts w:cs="Times New Roman"/>
        </w:rPr>
        <w:t>Vendimin e Këshillit të Ministrave Nr.1095, datë 24.12.2020 “Mbi miratimin e kërkesave thelbësore në fushën e aviacionit civil”.</w:t>
      </w:r>
    </w:p>
    <w:p w14:paraId="7E413796" w14:textId="53D726E1" w:rsidR="00D34251" w:rsidRPr="006F28EE" w:rsidRDefault="00D34251" w:rsidP="003767BB">
      <w:pPr>
        <w:pStyle w:val="Teksti"/>
        <w:rPr>
          <w:rFonts w:cs="Times New Roman"/>
        </w:rPr>
      </w:pPr>
      <w:r w:rsidRPr="006F28EE">
        <w:rPr>
          <w:rFonts w:cs="Times New Roman"/>
        </w:rPr>
        <w:t xml:space="preserve"> </w:t>
      </w:r>
      <w:r w:rsidR="003767BB" w:rsidRPr="006F28EE">
        <w:rPr>
          <w:rFonts w:cs="Times New Roman"/>
        </w:rPr>
        <w:t xml:space="preserve">d) </w:t>
      </w:r>
      <w:r w:rsidRPr="006F28EE">
        <w:rPr>
          <w:rFonts w:cs="Times New Roman"/>
        </w:rPr>
        <w:t xml:space="preserve">Autoriteti i Aviacionit Civil </w:t>
      </w:r>
      <w:r w:rsidR="002810D2" w:rsidRPr="006F28EE">
        <w:rPr>
          <w:rFonts w:cs="Times New Roman"/>
        </w:rPr>
        <w:t xml:space="preserve"> </w:t>
      </w:r>
      <w:r w:rsidRPr="006F28EE">
        <w:rPr>
          <w:rFonts w:cs="Times New Roman"/>
        </w:rPr>
        <w:t>do të vlerësojë të gjitha mjetet alternative t</w:t>
      </w:r>
      <w:r w:rsidR="00FD43C4" w:rsidRPr="006F28EE">
        <w:rPr>
          <w:rFonts w:cs="Times New Roman"/>
        </w:rPr>
        <w:t>ë</w:t>
      </w:r>
      <w:r w:rsidRPr="006F28EE">
        <w:rPr>
          <w:rFonts w:cs="Times New Roman"/>
        </w:rPr>
        <w:t xml:space="preserve"> propozuara nga një organizatë në </w:t>
      </w:r>
      <w:r w:rsidR="00734EF5" w:rsidRPr="006F28EE">
        <w:rPr>
          <w:rFonts w:cs="Times New Roman"/>
        </w:rPr>
        <w:t>përputhshmëri</w:t>
      </w:r>
      <w:r w:rsidRPr="006F28EE">
        <w:rPr>
          <w:rFonts w:cs="Times New Roman"/>
        </w:rPr>
        <w:t xml:space="preserve"> me ORA.GEN.120 duke analizuar dokumentacionin e siguruar dhe, nëse konsiderohet e nevojshme, kryen një inspektim të organizatës. </w:t>
      </w:r>
    </w:p>
    <w:p w14:paraId="082FFF48" w14:textId="7FFB747B" w:rsidR="00D34251" w:rsidRPr="006F28EE" w:rsidRDefault="00D34251" w:rsidP="003767BB">
      <w:pPr>
        <w:pStyle w:val="Teksti"/>
        <w:rPr>
          <w:rFonts w:cs="Times New Roman"/>
        </w:rPr>
      </w:pPr>
      <w:r w:rsidRPr="006F28EE">
        <w:rPr>
          <w:rFonts w:cs="Times New Roman"/>
        </w:rPr>
        <w:lastRenderedPageBreak/>
        <w:t xml:space="preserve"> Kur</w:t>
      </w:r>
      <w:r w:rsidR="00F2789A" w:rsidRPr="006F28EE">
        <w:rPr>
          <w:rFonts w:cs="Times New Roman"/>
        </w:rPr>
        <w:t xml:space="preserve"> </w:t>
      </w:r>
      <w:r w:rsidRPr="006F28EE">
        <w:rPr>
          <w:rFonts w:cs="Times New Roman"/>
        </w:rPr>
        <w:t xml:space="preserve">Autoriteti i Aviacionit Civil </w:t>
      </w:r>
      <w:r w:rsidR="006E017E" w:rsidRPr="006F28EE">
        <w:rPr>
          <w:rFonts w:cs="Times New Roman"/>
        </w:rPr>
        <w:t xml:space="preserve"> </w:t>
      </w:r>
      <w:r w:rsidRPr="006F28EE">
        <w:rPr>
          <w:rFonts w:cs="Times New Roman"/>
        </w:rPr>
        <w:t xml:space="preserve">gjen se mjetet alternative të </w:t>
      </w:r>
      <w:r w:rsidR="00734EF5" w:rsidRPr="006F28EE">
        <w:rPr>
          <w:rFonts w:cs="Times New Roman"/>
        </w:rPr>
        <w:t>përputhshmërisë</w:t>
      </w:r>
      <w:r w:rsidR="00877448" w:rsidRPr="006F28EE">
        <w:rPr>
          <w:rFonts w:cs="Times New Roman"/>
        </w:rPr>
        <w:t xml:space="preserve"> janë </w:t>
      </w:r>
      <w:r w:rsidR="00F2789A" w:rsidRPr="006F28EE">
        <w:rPr>
          <w:rFonts w:cs="Times New Roman"/>
        </w:rPr>
        <w:t xml:space="preserve">në </w:t>
      </w:r>
      <w:r w:rsidR="004355FA" w:rsidRPr="006F28EE">
        <w:rPr>
          <w:rFonts w:cs="Times New Roman"/>
        </w:rPr>
        <w:t>përputh</w:t>
      </w:r>
      <w:r w:rsidRPr="006F28EE">
        <w:rPr>
          <w:rFonts w:cs="Times New Roman"/>
        </w:rPr>
        <w:t xml:space="preserve">je me </w:t>
      </w:r>
      <w:r w:rsidR="00304470" w:rsidRPr="006F28EE">
        <w:rPr>
          <w:rFonts w:cs="Times New Roman"/>
        </w:rPr>
        <w:t>Vendimin e Këshillit të Ministrave Nr.1095, datë 24.12.2020 “Mbi miratimin e kërkesave thelbësore në fushën e aviacionit civil”.</w:t>
      </w:r>
      <w:r w:rsidRPr="006F28EE">
        <w:rPr>
          <w:rFonts w:cs="Times New Roman"/>
        </w:rPr>
        <w:t>, ai pa vonesa t</w:t>
      </w:r>
      <w:r w:rsidR="00FD43C4" w:rsidRPr="006F28EE">
        <w:rPr>
          <w:rFonts w:cs="Times New Roman"/>
        </w:rPr>
        <w:t>ë</w:t>
      </w:r>
      <w:r w:rsidRPr="006F28EE">
        <w:rPr>
          <w:rFonts w:cs="Times New Roman"/>
        </w:rPr>
        <w:t xml:space="preserve"> pajustifikuara </w:t>
      </w:r>
      <w:r w:rsidR="00940902" w:rsidRPr="006F28EE">
        <w:rPr>
          <w:rFonts w:cs="Times New Roman"/>
        </w:rPr>
        <w:t xml:space="preserve">duhet: </w:t>
      </w:r>
    </w:p>
    <w:p w14:paraId="102D35FF" w14:textId="521572D1" w:rsidR="00D34251" w:rsidRPr="006F28EE" w:rsidRDefault="00D34251" w:rsidP="003767BB">
      <w:pPr>
        <w:widowControl w:val="0"/>
        <w:tabs>
          <w:tab w:val="left" w:pos="567"/>
        </w:tabs>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 xml:space="preserve">(1) </w:t>
      </w:r>
      <w:r w:rsidR="00EE0900" w:rsidRPr="006F28EE">
        <w:rPr>
          <w:rFonts w:ascii="Garamond" w:hAnsi="Garamond" w:cs="Times New Roman"/>
          <w:sz w:val="24"/>
          <w:szCs w:val="24"/>
        </w:rPr>
        <w:t xml:space="preserve">të </w:t>
      </w:r>
      <w:r w:rsidR="00A225C1" w:rsidRPr="006F28EE">
        <w:rPr>
          <w:rFonts w:ascii="Garamond" w:hAnsi="Garamond" w:cs="Times New Roman"/>
          <w:sz w:val="24"/>
          <w:szCs w:val="24"/>
        </w:rPr>
        <w:t>njoftojë aplikantin se mjetet alternative të pajtueshmërisë mund të zbatohen dhe, nëse është e aplikueshme, të nd</w:t>
      </w:r>
      <w:r w:rsidR="00524AC0" w:rsidRPr="006F28EE">
        <w:rPr>
          <w:rFonts w:ascii="Garamond" w:hAnsi="Garamond" w:cs="Times New Roman"/>
          <w:sz w:val="24"/>
          <w:szCs w:val="24"/>
        </w:rPr>
        <w:t>ryshojë pë</w:t>
      </w:r>
      <w:r w:rsidR="00A225C1" w:rsidRPr="006F28EE">
        <w:rPr>
          <w:rFonts w:ascii="Garamond" w:hAnsi="Garamond" w:cs="Times New Roman"/>
          <w:sz w:val="24"/>
          <w:szCs w:val="24"/>
        </w:rPr>
        <w:t>r rrejdhoje miratimin ose certifikatën e aplikantit</w:t>
      </w:r>
      <w:r w:rsidRPr="006F28EE">
        <w:rPr>
          <w:rFonts w:ascii="Garamond" w:hAnsi="Garamond" w:cs="Times New Roman"/>
          <w:sz w:val="24"/>
          <w:szCs w:val="24"/>
        </w:rPr>
        <w:t>;</w:t>
      </w:r>
      <w:r w:rsidR="00F2789A" w:rsidRPr="006F28EE">
        <w:rPr>
          <w:rFonts w:ascii="Garamond" w:hAnsi="Garamond" w:cs="Times New Roman"/>
          <w:sz w:val="24"/>
          <w:szCs w:val="24"/>
        </w:rPr>
        <w:t xml:space="preserve"> </w:t>
      </w:r>
    </w:p>
    <w:p w14:paraId="317D36E1" w14:textId="55300F13" w:rsidR="00D34251" w:rsidRPr="006F28EE" w:rsidRDefault="00D34251" w:rsidP="003767BB">
      <w:pPr>
        <w:widowControl w:val="0"/>
        <w:tabs>
          <w:tab w:val="left" w:pos="567"/>
        </w:tabs>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 xml:space="preserve">(2) </w:t>
      </w:r>
      <w:r w:rsidR="00EE0900" w:rsidRPr="006F28EE">
        <w:rPr>
          <w:rFonts w:ascii="Garamond" w:hAnsi="Garamond" w:cs="Times New Roman"/>
          <w:sz w:val="24"/>
          <w:szCs w:val="24"/>
        </w:rPr>
        <w:t xml:space="preserve">kur </w:t>
      </w:r>
      <w:r w:rsidR="00A225C1" w:rsidRPr="006F28EE">
        <w:rPr>
          <w:rFonts w:ascii="Garamond" w:hAnsi="Garamond" w:cs="Times New Roman"/>
          <w:sz w:val="24"/>
          <w:szCs w:val="24"/>
        </w:rPr>
        <w:t>ë</w:t>
      </w:r>
      <w:r w:rsidR="00EE0900" w:rsidRPr="006F28EE">
        <w:rPr>
          <w:rFonts w:ascii="Garamond" w:hAnsi="Garamond" w:cs="Times New Roman"/>
          <w:sz w:val="24"/>
          <w:szCs w:val="24"/>
        </w:rPr>
        <w:t>sht</w:t>
      </w:r>
      <w:r w:rsidR="00A225C1" w:rsidRPr="006F28EE">
        <w:rPr>
          <w:rFonts w:ascii="Garamond" w:hAnsi="Garamond" w:cs="Times New Roman"/>
          <w:sz w:val="24"/>
          <w:szCs w:val="24"/>
        </w:rPr>
        <w:t>ë</w:t>
      </w:r>
      <w:r w:rsidR="00EE0900" w:rsidRPr="006F28EE">
        <w:rPr>
          <w:rFonts w:ascii="Garamond" w:hAnsi="Garamond" w:cs="Times New Roman"/>
          <w:sz w:val="24"/>
          <w:szCs w:val="24"/>
        </w:rPr>
        <w:t xml:space="preserve"> e zbatueshme, t</w:t>
      </w:r>
      <w:r w:rsidR="00A225C1" w:rsidRPr="006F28EE">
        <w:rPr>
          <w:rFonts w:ascii="Garamond" w:hAnsi="Garamond" w:cs="Times New Roman"/>
          <w:sz w:val="24"/>
          <w:szCs w:val="24"/>
        </w:rPr>
        <w:t>ë</w:t>
      </w:r>
      <w:r w:rsidR="00EE0900" w:rsidRPr="006F28EE">
        <w:rPr>
          <w:rFonts w:ascii="Garamond" w:hAnsi="Garamond" w:cs="Times New Roman"/>
          <w:sz w:val="24"/>
          <w:szCs w:val="24"/>
        </w:rPr>
        <w:t xml:space="preserve"> </w:t>
      </w:r>
      <w:r w:rsidRPr="006F28EE">
        <w:rPr>
          <w:rFonts w:ascii="Garamond" w:hAnsi="Garamond" w:cs="Times New Roman"/>
          <w:sz w:val="24"/>
          <w:szCs w:val="24"/>
        </w:rPr>
        <w:t>njoftoj</w:t>
      </w:r>
      <w:r w:rsidR="00772876" w:rsidRPr="006F28EE">
        <w:rPr>
          <w:rFonts w:ascii="Garamond" w:hAnsi="Garamond" w:cs="Times New Roman"/>
          <w:sz w:val="24"/>
          <w:szCs w:val="24"/>
        </w:rPr>
        <w:t>ë</w:t>
      </w:r>
      <w:r w:rsidRPr="006F28EE">
        <w:rPr>
          <w:rFonts w:ascii="Garamond" w:hAnsi="Garamond" w:cs="Times New Roman"/>
          <w:sz w:val="24"/>
          <w:szCs w:val="24"/>
        </w:rPr>
        <w:t xml:space="preserve"> </w:t>
      </w:r>
      <w:r w:rsidR="00734EF5" w:rsidRPr="006F28EE">
        <w:rPr>
          <w:rFonts w:ascii="Garamond" w:hAnsi="Garamond" w:cs="Times New Roman"/>
          <w:sz w:val="24"/>
          <w:szCs w:val="24"/>
        </w:rPr>
        <w:t>Agjencinë</w:t>
      </w:r>
      <w:r w:rsidR="004355FA" w:rsidRPr="006F28EE">
        <w:rPr>
          <w:rFonts w:ascii="Garamond" w:hAnsi="Garamond" w:cs="Times New Roman"/>
          <w:sz w:val="24"/>
          <w:szCs w:val="24"/>
        </w:rPr>
        <w:t xml:space="preserve"> për </w:t>
      </w:r>
      <w:r w:rsidR="00734EF5" w:rsidRPr="006F28EE">
        <w:rPr>
          <w:rFonts w:ascii="Garamond" w:hAnsi="Garamond" w:cs="Times New Roman"/>
          <w:sz w:val="24"/>
          <w:szCs w:val="24"/>
        </w:rPr>
        <w:t>përmbajtjen</w:t>
      </w:r>
      <w:r w:rsidRPr="006F28EE">
        <w:rPr>
          <w:rFonts w:ascii="Garamond" w:hAnsi="Garamond" w:cs="Times New Roman"/>
          <w:sz w:val="24"/>
          <w:szCs w:val="24"/>
        </w:rPr>
        <w:t xml:space="preserve"> e tyre, duke</w:t>
      </w:r>
      <w:r w:rsidR="006E6772" w:rsidRPr="006F28EE">
        <w:rPr>
          <w:rFonts w:ascii="Garamond" w:hAnsi="Garamond" w:cs="Times New Roman"/>
          <w:sz w:val="24"/>
          <w:szCs w:val="24"/>
        </w:rPr>
        <w:t xml:space="preserve"> </w:t>
      </w:r>
      <w:r w:rsidR="008A750D" w:rsidRPr="006F28EE">
        <w:rPr>
          <w:rFonts w:ascii="Garamond" w:hAnsi="Garamond" w:cs="Times New Roman"/>
          <w:sz w:val="24"/>
          <w:szCs w:val="24"/>
        </w:rPr>
        <w:t>përfshirë</w:t>
      </w:r>
      <w:r w:rsidRPr="006F28EE">
        <w:rPr>
          <w:rFonts w:ascii="Garamond" w:hAnsi="Garamond" w:cs="Times New Roman"/>
          <w:sz w:val="24"/>
          <w:szCs w:val="24"/>
        </w:rPr>
        <w:t xml:space="preserve"> kopje t</w:t>
      </w:r>
      <w:r w:rsidR="00734EF5" w:rsidRPr="006F28EE">
        <w:rPr>
          <w:rFonts w:ascii="Garamond" w:hAnsi="Garamond" w:cs="Times New Roman"/>
          <w:sz w:val="24"/>
          <w:szCs w:val="24"/>
        </w:rPr>
        <w:t>ë</w:t>
      </w:r>
      <w:r w:rsidR="008A750D" w:rsidRPr="006F28EE">
        <w:rPr>
          <w:rFonts w:ascii="Garamond" w:hAnsi="Garamond" w:cs="Times New Roman"/>
          <w:sz w:val="24"/>
          <w:szCs w:val="24"/>
        </w:rPr>
        <w:t xml:space="preserve"> të gjith</w:t>
      </w:r>
      <w:r w:rsidR="00734EF5" w:rsidRPr="006F28EE">
        <w:rPr>
          <w:rFonts w:ascii="Garamond" w:hAnsi="Garamond" w:cs="Times New Roman"/>
          <w:sz w:val="24"/>
          <w:szCs w:val="24"/>
        </w:rPr>
        <w:t>a</w:t>
      </w:r>
      <w:r w:rsidRPr="006F28EE">
        <w:rPr>
          <w:rFonts w:ascii="Garamond" w:hAnsi="Garamond" w:cs="Times New Roman"/>
          <w:sz w:val="24"/>
          <w:szCs w:val="24"/>
        </w:rPr>
        <w:t xml:space="preserve"> dokument</w:t>
      </w:r>
      <w:r w:rsidR="00734EF5" w:rsidRPr="006F28EE">
        <w:rPr>
          <w:rFonts w:ascii="Garamond" w:hAnsi="Garamond" w:cs="Times New Roman"/>
          <w:sz w:val="24"/>
          <w:szCs w:val="24"/>
        </w:rPr>
        <w:t>e</w:t>
      </w:r>
      <w:r w:rsidRPr="006F28EE">
        <w:rPr>
          <w:rFonts w:ascii="Garamond" w:hAnsi="Garamond" w:cs="Times New Roman"/>
          <w:sz w:val="24"/>
          <w:szCs w:val="24"/>
        </w:rPr>
        <w:t>ve</w:t>
      </w:r>
      <w:r w:rsidR="00EB2F14" w:rsidRPr="006F28EE">
        <w:rPr>
          <w:rFonts w:ascii="Garamond" w:hAnsi="Garamond" w:cs="Times New Roman"/>
          <w:sz w:val="24"/>
          <w:szCs w:val="24"/>
        </w:rPr>
        <w:t xml:space="preserve">  </w:t>
      </w:r>
      <w:r w:rsidRPr="006F28EE">
        <w:rPr>
          <w:rFonts w:ascii="Garamond" w:hAnsi="Garamond" w:cs="Times New Roman"/>
          <w:sz w:val="24"/>
          <w:szCs w:val="24"/>
        </w:rPr>
        <w:t xml:space="preserve"> </w:t>
      </w:r>
      <w:r w:rsidR="000C57B2" w:rsidRPr="006F28EE">
        <w:rPr>
          <w:rFonts w:ascii="Garamond" w:hAnsi="Garamond" w:cs="Times New Roman"/>
          <w:sz w:val="24"/>
          <w:szCs w:val="24"/>
        </w:rPr>
        <w:t>përkatëse</w:t>
      </w:r>
      <w:r w:rsidRPr="006F28EE">
        <w:rPr>
          <w:rFonts w:ascii="Garamond" w:hAnsi="Garamond" w:cs="Times New Roman"/>
          <w:sz w:val="24"/>
          <w:szCs w:val="24"/>
        </w:rPr>
        <w:t xml:space="preserve"> </w:t>
      </w:r>
    </w:p>
    <w:p w14:paraId="2BAF14E8" w14:textId="3E6D7455" w:rsidR="00D34251" w:rsidRPr="006F28EE" w:rsidRDefault="00D34251" w:rsidP="003767BB">
      <w:pPr>
        <w:widowControl w:val="0"/>
        <w:tabs>
          <w:tab w:val="left" w:pos="567"/>
        </w:tabs>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 xml:space="preserve">(3) </w:t>
      </w:r>
      <w:r w:rsidR="00EE0900" w:rsidRPr="006F28EE">
        <w:rPr>
          <w:rFonts w:ascii="Garamond" w:hAnsi="Garamond" w:cs="Times New Roman"/>
          <w:sz w:val="24"/>
          <w:szCs w:val="24"/>
        </w:rPr>
        <w:t xml:space="preserve">kur </w:t>
      </w:r>
      <w:r w:rsidR="00A225C1" w:rsidRPr="006F28EE">
        <w:rPr>
          <w:rFonts w:ascii="Garamond" w:hAnsi="Garamond" w:cs="Times New Roman"/>
          <w:sz w:val="24"/>
          <w:szCs w:val="24"/>
        </w:rPr>
        <w:t>ë</w:t>
      </w:r>
      <w:r w:rsidR="00EE0900" w:rsidRPr="006F28EE">
        <w:rPr>
          <w:rFonts w:ascii="Garamond" w:hAnsi="Garamond" w:cs="Times New Roman"/>
          <w:sz w:val="24"/>
          <w:szCs w:val="24"/>
        </w:rPr>
        <w:t>sht</w:t>
      </w:r>
      <w:r w:rsidR="00A225C1" w:rsidRPr="006F28EE">
        <w:rPr>
          <w:rFonts w:ascii="Garamond" w:hAnsi="Garamond" w:cs="Times New Roman"/>
          <w:sz w:val="24"/>
          <w:szCs w:val="24"/>
        </w:rPr>
        <w:t>ë</w:t>
      </w:r>
      <w:r w:rsidR="00EE0900" w:rsidRPr="006F28EE">
        <w:rPr>
          <w:rFonts w:ascii="Garamond" w:hAnsi="Garamond" w:cs="Times New Roman"/>
          <w:sz w:val="24"/>
          <w:szCs w:val="24"/>
        </w:rPr>
        <w:t xml:space="preserve"> e zbatueshme, t</w:t>
      </w:r>
      <w:r w:rsidR="00A225C1" w:rsidRPr="006F28EE">
        <w:rPr>
          <w:rFonts w:ascii="Garamond" w:hAnsi="Garamond" w:cs="Times New Roman"/>
          <w:sz w:val="24"/>
          <w:szCs w:val="24"/>
        </w:rPr>
        <w:t>ë</w:t>
      </w:r>
      <w:r w:rsidR="00EE0900" w:rsidRPr="006F28EE">
        <w:rPr>
          <w:rFonts w:ascii="Garamond" w:hAnsi="Garamond" w:cs="Times New Roman"/>
          <w:sz w:val="24"/>
          <w:szCs w:val="24"/>
        </w:rPr>
        <w:t xml:space="preserve"> </w:t>
      </w:r>
      <w:r w:rsidRPr="006F28EE">
        <w:rPr>
          <w:rFonts w:ascii="Garamond" w:hAnsi="Garamond" w:cs="Times New Roman"/>
          <w:sz w:val="24"/>
          <w:szCs w:val="24"/>
        </w:rPr>
        <w:t>informoj</w:t>
      </w:r>
      <w:r w:rsidR="00772876" w:rsidRPr="006F28EE">
        <w:rPr>
          <w:rFonts w:ascii="Garamond" w:hAnsi="Garamond" w:cs="Times New Roman"/>
          <w:sz w:val="24"/>
          <w:szCs w:val="24"/>
        </w:rPr>
        <w:t>ë</w:t>
      </w:r>
      <w:r w:rsidRPr="006F28EE">
        <w:rPr>
          <w:rFonts w:ascii="Garamond" w:hAnsi="Garamond" w:cs="Times New Roman"/>
          <w:sz w:val="24"/>
          <w:szCs w:val="24"/>
        </w:rPr>
        <w:t xml:space="preserve"> </w:t>
      </w:r>
      <w:r w:rsidR="00B10575" w:rsidRPr="006F28EE">
        <w:rPr>
          <w:rFonts w:ascii="Garamond" w:hAnsi="Garamond" w:cs="Times New Roman"/>
          <w:sz w:val="24"/>
          <w:szCs w:val="24"/>
        </w:rPr>
        <w:t>nëpërmjet</w:t>
      </w:r>
      <w:r w:rsidRPr="006F28EE">
        <w:rPr>
          <w:rFonts w:ascii="Garamond" w:hAnsi="Garamond" w:cs="Times New Roman"/>
          <w:sz w:val="24"/>
          <w:szCs w:val="24"/>
        </w:rPr>
        <w:t xml:space="preserve"> inst</w:t>
      </w:r>
      <w:r w:rsidR="00734EF5" w:rsidRPr="006F28EE">
        <w:rPr>
          <w:rFonts w:ascii="Garamond" w:hAnsi="Garamond" w:cs="Times New Roman"/>
          <w:sz w:val="24"/>
          <w:szCs w:val="24"/>
        </w:rPr>
        <w:t>it</w:t>
      </w:r>
      <w:r w:rsidRPr="006F28EE">
        <w:rPr>
          <w:rFonts w:ascii="Garamond" w:hAnsi="Garamond" w:cs="Times New Roman"/>
          <w:sz w:val="24"/>
          <w:szCs w:val="24"/>
        </w:rPr>
        <w:t xml:space="preserve">ucioneve </w:t>
      </w:r>
      <w:r w:rsidR="000C57B2" w:rsidRPr="006F28EE">
        <w:rPr>
          <w:rFonts w:ascii="Garamond" w:hAnsi="Garamond" w:cs="Times New Roman"/>
          <w:sz w:val="24"/>
          <w:szCs w:val="24"/>
        </w:rPr>
        <w:t>përkatëse</w:t>
      </w:r>
      <w:r w:rsidRPr="006F28EE">
        <w:rPr>
          <w:rFonts w:ascii="Garamond" w:hAnsi="Garamond" w:cs="Times New Roman"/>
          <w:sz w:val="24"/>
          <w:szCs w:val="24"/>
        </w:rPr>
        <w:t xml:space="preserve"> shtetet </w:t>
      </w:r>
      <w:r w:rsidR="00D77614" w:rsidRPr="006F28EE">
        <w:rPr>
          <w:rFonts w:ascii="Garamond" w:hAnsi="Garamond" w:cs="Times New Roman"/>
          <w:sz w:val="24"/>
          <w:szCs w:val="24"/>
        </w:rPr>
        <w:t>anëtar</w:t>
      </w:r>
      <w:r w:rsidRPr="006F28EE">
        <w:rPr>
          <w:rFonts w:ascii="Garamond" w:hAnsi="Garamond" w:cs="Times New Roman"/>
          <w:sz w:val="24"/>
          <w:szCs w:val="24"/>
        </w:rPr>
        <w:t>e</w:t>
      </w:r>
      <w:r w:rsidR="009F3823" w:rsidRPr="006F28EE">
        <w:rPr>
          <w:rFonts w:ascii="Garamond" w:hAnsi="Garamond" w:cs="Times New Roman"/>
          <w:sz w:val="24"/>
          <w:szCs w:val="24"/>
        </w:rPr>
        <w:t xml:space="preserve"> të BE-së </w:t>
      </w:r>
      <w:r w:rsidRPr="006F28EE">
        <w:rPr>
          <w:rFonts w:ascii="Garamond" w:hAnsi="Garamond" w:cs="Times New Roman"/>
          <w:sz w:val="24"/>
          <w:szCs w:val="24"/>
        </w:rPr>
        <w:t>dhe ZPEA</w:t>
      </w:r>
      <w:r w:rsidR="00F536B0" w:rsidRPr="006F28EE">
        <w:rPr>
          <w:rFonts w:ascii="Garamond" w:hAnsi="Garamond" w:cs="Times New Roman"/>
          <w:sz w:val="24"/>
          <w:szCs w:val="24"/>
        </w:rPr>
        <w:t>-së</w:t>
      </w:r>
      <w:r w:rsidRPr="006F28EE">
        <w:rPr>
          <w:rFonts w:ascii="Garamond" w:hAnsi="Garamond" w:cs="Times New Roman"/>
          <w:sz w:val="24"/>
          <w:szCs w:val="24"/>
        </w:rPr>
        <w:t xml:space="preserve"> rreth</w:t>
      </w:r>
      <w:r w:rsidR="00A225C1" w:rsidRPr="006F28EE">
        <w:rPr>
          <w:rFonts w:ascii="Garamond" w:hAnsi="Garamond" w:cs="Times New Roman"/>
          <w:sz w:val="24"/>
          <w:szCs w:val="24"/>
        </w:rPr>
        <w:t xml:space="preserve"> </w:t>
      </w:r>
      <w:r w:rsidRPr="006F28EE">
        <w:rPr>
          <w:rFonts w:ascii="Garamond" w:hAnsi="Garamond" w:cs="Times New Roman"/>
          <w:sz w:val="24"/>
          <w:szCs w:val="24"/>
        </w:rPr>
        <w:t>mjeteve alternative t</w:t>
      </w:r>
      <w:r w:rsidR="00FD43C4" w:rsidRPr="006F28EE">
        <w:rPr>
          <w:rFonts w:ascii="Garamond" w:hAnsi="Garamond" w:cs="Times New Roman"/>
          <w:sz w:val="24"/>
          <w:szCs w:val="24"/>
        </w:rPr>
        <w:t>ë</w:t>
      </w:r>
      <w:r w:rsidRPr="006F28EE">
        <w:rPr>
          <w:rFonts w:ascii="Garamond" w:hAnsi="Garamond" w:cs="Times New Roman"/>
          <w:sz w:val="24"/>
          <w:szCs w:val="24"/>
        </w:rPr>
        <w:t xml:space="preserve"> </w:t>
      </w:r>
      <w:r w:rsidR="00734EF5" w:rsidRPr="006F28EE">
        <w:rPr>
          <w:rFonts w:ascii="Garamond" w:hAnsi="Garamond" w:cs="Times New Roman"/>
          <w:sz w:val="24"/>
          <w:szCs w:val="24"/>
        </w:rPr>
        <w:t>përputhshmërisë</w:t>
      </w:r>
      <w:r w:rsidR="00F536B0" w:rsidRPr="006F28EE">
        <w:rPr>
          <w:rFonts w:ascii="Garamond" w:hAnsi="Garamond" w:cs="Times New Roman"/>
          <w:sz w:val="24"/>
          <w:szCs w:val="24"/>
        </w:rPr>
        <w:t xml:space="preserve"> që</w:t>
      </w:r>
      <w:r w:rsidR="00877448" w:rsidRPr="006F28EE">
        <w:rPr>
          <w:rFonts w:ascii="Garamond" w:hAnsi="Garamond" w:cs="Times New Roman"/>
          <w:sz w:val="24"/>
          <w:szCs w:val="24"/>
        </w:rPr>
        <w:t xml:space="preserve"> janë </w:t>
      </w:r>
      <w:r w:rsidRPr="006F28EE">
        <w:rPr>
          <w:rFonts w:ascii="Garamond" w:hAnsi="Garamond" w:cs="Times New Roman"/>
          <w:sz w:val="24"/>
          <w:szCs w:val="24"/>
        </w:rPr>
        <w:t xml:space="preserve">pranuar. </w:t>
      </w:r>
    </w:p>
    <w:p w14:paraId="0201EB01" w14:textId="6CB07E5A" w:rsidR="00D34251" w:rsidRPr="006F28EE" w:rsidRDefault="003767BB" w:rsidP="003767BB">
      <w:pPr>
        <w:widowControl w:val="0"/>
        <w:tabs>
          <w:tab w:val="left" w:pos="567"/>
        </w:tabs>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 xml:space="preserve"> </w:t>
      </w:r>
      <w:r w:rsidR="00D34251" w:rsidRPr="006F28EE">
        <w:rPr>
          <w:rFonts w:ascii="Garamond" w:hAnsi="Garamond" w:cs="Times New Roman"/>
          <w:sz w:val="24"/>
          <w:szCs w:val="24"/>
        </w:rPr>
        <w:t>(e) Kur</w:t>
      </w:r>
      <w:r w:rsidR="00F2789A" w:rsidRPr="006F28EE">
        <w:rPr>
          <w:rFonts w:ascii="Garamond" w:hAnsi="Garamond" w:cs="Times New Roman"/>
          <w:sz w:val="24"/>
          <w:szCs w:val="24"/>
        </w:rPr>
        <w:t xml:space="preserve"> </w:t>
      </w:r>
      <w:r w:rsidR="00D34251" w:rsidRPr="006F28EE">
        <w:rPr>
          <w:rFonts w:ascii="Garamond" w:hAnsi="Garamond" w:cs="Times New Roman"/>
          <w:sz w:val="24"/>
          <w:szCs w:val="24"/>
        </w:rPr>
        <w:t>Autoriteti i Aviacionit Civil nga ana e tij</w:t>
      </w:r>
      <w:r w:rsidR="00F2789A" w:rsidRPr="006F28EE">
        <w:rPr>
          <w:rFonts w:ascii="Garamond" w:hAnsi="Garamond" w:cs="Times New Roman"/>
          <w:sz w:val="24"/>
          <w:szCs w:val="24"/>
        </w:rPr>
        <w:t xml:space="preserve"> </w:t>
      </w:r>
      <w:r w:rsidR="00D34251" w:rsidRPr="006F28EE">
        <w:rPr>
          <w:rFonts w:ascii="Garamond" w:hAnsi="Garamond" w:cs="Times New Roman"/>
          <w:sz w:val="24"/>
          <w:szCs w:val="24"/>
        </w:rPr>
        <w:t xml:space="preserve">përdor mjete alternative të </w:t>
      </w:r>
      <w:r w:rsidR="00734EF5" w:rsidRPr="006F28EE">
        <w:rPr>
          <w:rFonts w:ascii="Garamond" w:hAnsi="Garamond" w:cs="Times New Roman"/>
          <w:sz w:val="24"/>
          <w:szCs w:val="24"/>
        </w:rPr>
        <w:t>përputhshmërisë</w:t>
      </w:r>
      <w:r w:rsidR="00006A2C" w:rsidRPr="006F28EE">
        <w:rPr>
          <w:rFonts w:ascii="Garamond" w:hAnsi="Garamond" w:cs="Times New Roman"/>
          <w:sz w:val="24"/>
          <w:szCs w:val="24"/>
        </w:rPr>
        <w:t xml:space="preserve"> për të </w:t>
      </w:r>
      <w:r w:rsidR="00D34251" w:rsidRPr="006F28EE">
        <w:rPr>
          <w:rFonts w:ascii="Garamond" w:hAnsi="Garamond" w:cs="Times New Roman"/>
          <w:sz w:val="24"/>
          <w:szCs w:val="24"/>
        </w:rPr>
        <w:t xml:space="preserve">arritur pajtueshmëri me </w:t>
      </w:r>
      <w:r w:rsidR="00304470" w:rsidRPr="006F28EE">
        <w:rPr>
          <w:rFonts w:ascii="Garamond" w:hAnsi="Garamond" w:cs="Times New Roman"/>
          <w:sz w:val="24"/>
          <w:szCs w:val="24"/>
        </w:rPr>
        <w:t>Vendimin e Këshillit të Ministrave Nr.1095, datë 24.12.2020 “Mbi miratimin e kërkesave thelbësore në fushën e aviacionit civil”.</w:t>
      </w:r>
      <w:r w:rsidR="00D34251" w:rsidRPr="006F28EE">
        <w:rPr>
          <w:rFonts w:ascii="Garamond" w:hAnsi="Garamond" w:cs="Times New Roman"/>
          <w:sz w:val="24"/>
          <w:szCs w:val="24"/>
        </w:rPr>
        <w:t xml:space="preserve">, ai duhet: </w:t>
      </w:r>
    </w:p>
    <w:p w14:paraId="2B56130A" w14:textId="3BC9BEB0" w:rsidR="00D34251" w:rsidRPr="006F28EE" w:rsidRDefault="00D34251" w:rsidP="003767BB">
      <w:pPr>
        <w:widowControl w:val="0"/>
        <w:tabs>
          <w:tab w:val="left" w:pos="567"/>
        </w:tabs>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(1) t</w:t>
      </w:r>
      <w:r w:rsidR="00FD54A7" w:rsidRPr="006F28EE">
        <w:rPr>
          <w:rFonts w:ascii="Garamond" w:hAnsi="Garamond" w:cs="Times New Roman"/>
          <w:sz w:val="24"/>
          <w:szCs w:val="24"/>
        </w:rPr>
        <w:t>’</w:t>
      </w:r>
      <w:r w:rsidRPr="006F28EE">
        <w:rPr>
          <w:rFonts w:ascii="Garamond" w:hAnsi="Garamond" w:cs="Times New Roman"/>
          <w:sz w:val="24"/>
          <w:szCs w:val="24"/>
        </w:rPr>
        <w:t>i v</w:t>
      </w:r>
      <w:r w:rsidR="00772876" w:rsidRPr="006F28EE">
        <w:rPr>
          <w:rFonts w:ascii="Garamond" w:hAnsi="Garamond" w:cs="Times New Roman"/>
          <w:sz w:val="24"/>
          <w:szCs w:val="24"/>
        </w:rPr>
        <w:t>ë</w:t>
      </w:r>
      <w:r w:rsidRPr="006F28EE">
        <w:rPr>
          <w:rFonts w:ascii="Garamond" w:hAnsi="Garamond" w:cs="Times New Roman"/>
          <w:sz w:val="24"/>
          <w:szCs w:val="24"/>
        </w:rPr>
        <w:t>r</w:t>
      </w:r>
      <w:r w:rsidR="00772876" w:rsidRPr="006F28EE">
        <w:rPr>
          <w:rFonts w:ascii="Garamond" w:hAnsi="Garamond" w:cs="Times New Roman"/>
          <w:sz w:val="24"/>
          <w:szCs w:val="24"/>
        </w:rPr>
        <w:t>ë</w:t>
      </w:r>
      <w:r w:rsidRPr="006F28EE">
        <w:rPr>
          <w:rFonts w:ascii="Garamond" w:hAnsi="Garamond" w:cs="Times New Roman"/>
          <w:sz w:val="24"/>
          <w:szCs w:val="24"/>
        </w:rPr>
        <w:t xml:space="preserve"> ato në dispozicion t</w:t>
      </w:r>
      <w:r w:rsidR="00772876" w:rsidRPr="006F28EE">
        <w:rPr>
          <w:rFonts w:ascii="Garamond" w:hAnsi="Garamond" w:cs="Times New Roman"/>
          <w:sz w:val="24"/>
          <w:szCs w:val="24"/>
        </w:rPr>
        <w:t>ë</w:t>
      </w:r>
      <w:r w:rsidR="00F2789A" w:rsidRPr="006F28EE">
        <w:rPr>
          <w:rFonts w:ascii="Garamond" w:hAnsi="Garamond" w:cs="Times New Roman"/>
          <w:sz w:val="24"/>
          <w:szCs w:val="24"/>
        </w:rPr>
        <w:t xml:space="preserve"> </w:t>
      </w:r>
      <w:r w:rsidRPr="006F28EE">
        <w:rPr>
          <w:rFonts w:ascii="Garamond" w:hAnsi="Garamond" w:cs="Times New Roman"/>
          <w:sz w:val="24"/>
          <w:szCs w:val="24"/>
        </w:rPr>
        <w:t xml:space="preserve">të gjitha organizatave dhe personave nën mbikëqyrjen e tij; dhe </w:t>
      </w:r>
    </w:p>
    <w:p w14:paraId="4C5E7F36" w14:textId="1CAB1A4C" w:rsidR="00D34251" w:rsidRPr="006F28EE" w:rsidRDefault="00D34251" w:rsidP="003767BB">
      <w:pPr>
        <w:widowControl w:val="0"/>
        <w:tabs>
          <w:tab w:val="left" w:pos="567"/>
        </w:tabs>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 xml:space="preserve"> (2</w:t>
      </w:r>
      <w:r w:rsidR="0062278D" w:rsidRPr="006F28EE">
        <w:rPr>
          <w:rFonts w:ascii="Garamond" w:hAnsi="Garamond" w:cs="Times New Roman"/>
          <w:sz w:val="24"/>
          <w:szCs w:val="24"/>
        </w:rPr>
        <w:t xml:space="preserve">) </w:t>
      </w:r>
      <w:r w:rsidR="002810D2" w:rsidRPr="006F28EE">
        <w:rPr>
          <w:rFonts w:ascii="Garamond" w:hAnsi="Garamond" w:cs="Times New Roman"/>
          <w:sz w:val="24"/>
          <w:szCs w:val="24"/>
        </w:rPr>
        <w:t xml:space="preserve">kur </w:t>
      </w:r>
      <w:r w:rsidR="00672D85" w:rsidRPr="006F28EE">
        <w:rPr>
          <w:rFonts w:ascii="Garamond" w:hAnsi="Garamond" w:cs="Times New Roman"/>
          <w:sz w:val="24"/>
          <w:szCs w:val="24"/>
        </w:rPr>
        <w:t>ë</w:t>
      </w:r>
      <w:r w:rsidR="002810D2" w:rsidRPr="006F28EE">
        <w:rPr>
          <w:rFonts w:ascii="Garamond" w:hAnsi="Garamond" w:cs="Times New Roman"/>
          <w:sz w:val="24"/>
          <w:szCs w:val="24"/>
        </w:rPr>
        <w:t>sht</w:t>
      </w:r>
      <w:r w:rsidR="00672D85" w:rsidRPr="006F28EE">
        <w:rPr>
          <w:rFonts w:ascii="Garamond" w:hAnsi="Garamond" w:cs="Times New Roman"/>
          <w:sz w:val="24"/>
          <w:szCs w:val="24"/>
        </w:rPr>
        <w:t>ë</w:t>
      </w:r>
      <w:r w:rsidR="002810D2" w:rsidRPr="006F28EE">
        <w:rPr>
          <w:rFonts w:ascii="Garamond" w:hAnsi="Garamond" w:cs="Times New Roman"/>
          <w:sz w:val="24"/>
          <w:szCs w:val="24"/>
        </w:rPr>
        <w:t xml:space="preserve"> e zbatueshme </w:t>
      </w:r>
      <w:r w:rsidR="0062278D" w:rsidRPr="006F28EE">
        <w:rPr>
          <w:rFonts w:ascii="Garamond" w:hAnsi="Garamond" w:cs="Times New Roman"/>
          <w:sz w:val="24"/>
          <w:szCs w:val="24"/>
        </w:rPr>
        <w:t xml:space="preserve">të </w:t>
      </w:r>
      <w:r w:rsidRPr="006F28EE">
        <w:rPr>
          <w:rFonts w:ascii="Garamond" w:hAnsi="Garamond" w:cs="Times New Roman"/>
          <w:sz w:val="24"/>
          <w:szCs w:val="24"/>
        </w:rPr>
        <w:t>njoftoj</w:t>
      </w:r>
      <w:r w:rsidR="00772876" w:rsidRPr="006F28EE">
        <w:rPr>
          <w:rFonts w:ascii="Garamond" w:hAnsi="Garamond" w:cs="Times New Roman"/>
          <w:sz w:val="24"/>
          <w:szCs w:val="24"/>
        </w:rPr>
        <w:t>ë</w:t>
      </w:r>
      <w:r w:rsidRPr="006F28EE">
        <w:rPr>
          <w:rFonts w:ascii="Garamond" w:hAnsi="Garamond" w:cs="Times New Roman"/>
          <w:sz w:val="24"/>
          <w:szCs w:val="24"/>
        </w:rPr>
        <w:t xml:space="preserve"> pa vonesë Agjencinë, duke respektuar parashikimet e </w:t>
      </w:r>
      <w:r w:rsidR="00734EF5" w:rsidRPr="006F28EE">
        <w:rPr>
          <w:rFonts w:ascii="Garamond" w:hAnsi="Garamond" w:cs="Times New Roman"/>
          <w:sz w:val="24"/>
          <w:szCs w:val="24"/>
        </w:rPr>
        <w:t>Marrëveshjes</w:t>
      </w:r>
      <w:r w:rsidRPr="006F28EE">
        <w:rPr>
          <w:rFonts w:ascii="Garamond" w:hAnsi="Garamond" w:cs="Times New Roman"/>
          <w:sz w:val="24"/>
          <w:szCs w:val="24"/>
        </w:rPr>
        <w:t xml:space="preserve"> s</w:t>
      </w:r>
      <w:r w:rsidR="00734EF5" w:rsidRPr="006F28EE">
        <w:rPr>
          <w:rFonts w:ascii="Garamond" w:hAnsi="Garamond" w:cs="Times New Roman"/>
          <w:sz w:val="24"/>
          <w:szCs w:val="24"/>
        </w:rPr>
        <w:t>ë</w:t>
      </w:r>
      <w:r w:rsidRPr="006F28EE">
        <w:rPr>
          <w:rFonts w:ascii="Garamond" w:hAnsi="Garamond" w:cs="Times New Roman"/>
          <w:sz w:val="24"/>
          <w:szCs w:val="24"/>
        </w:rPr>
        <w:t xml:space="preserve"> Pun</w:t>
      </w:r>
      <w:r w:rsidR="00734EF5" w:rsidRPr="006F28EE">
        <w:rPr>
          <w:rFonts w:ascii="Garamond" w:hAnsi="Garamond" w:cs="Times New Roman"/>
          <w:sz w:val="24"/>
          <w:szCs w:val="24"/>
        </w:rPr>
        <w:t>ë</w:t>
      </w:r>
      <w:r w:rsidRPr="006F28EE">
        <w:rPr>
          <w:rFonts w:ascii="Garamond" w:hAnsi="Garamond" w:cs="Times New Roman"/>
          <w:sz w:val="24"/>
          <w:szCs w:val="24"/>
        </w:rPr>
        <w:t>s me t</w:t>
      </w:r>
      <w:r w:rsidR="00734EF5" w:rsidRPr="006F28EE">
        <w:rPr>
          <w:rFonts w:ascii="Garamond" w:hAnsi="Garamond" w:cs="Times New Roman"/>
          <w:sz w:val="24"/>
          <w:szCs w:val="24"/>
        </w:rPr>
        <w:t>ë</w:t>
      </w:r>
      <w:r w:rsidRPr="006F28EE">
        <w:rPr>
          <w:rFonts w:ascii="Garamond" w:hAnsi="Garamond" w:cs="Times New Roman"/>
          <w:sz w:val="24"/>
          <w:szCs w:val="24"/>
        </w:rPr>
        <w:t xml:space="preserve">. </w:t>
      </w:r>
    </w:p>
    <w:p w14:paraId="098B71A3" w14:textId="49EC43A6" w:rsidR="00D34251" w:rsidRPr="006F28EE" w:rsidRDefault="00D34251" w:rsidP="003767BB">
      <w:pPr>
        <w:widowControl w:val="0"/>
        <w:tabs>
          <w:tab w:val="left" w:pos="567"/>
        </w:tabs>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 xml:space="preserve"> Autoriteti i Aviacionit Civil </w:t>
      </w:r>
      <w:r w:rsidR="002810D2" w:rsidRPr="006F28EE">
        <w:rPr>
          <w:rFonts w:ascii="Garamond" w:hAnsi="Garamond" w:cs="Times New Roman"/>
          <w:sz w:val="24"/>
          <w:szCs w:val="24"/>
        </w:rPr>
        <w:t xml:space="preserve"> </w:t>
      </w:r>
      <w:r w:rsidRPr="006F28EE">
        <w:rPr>
          <w:rFonts w:ascii="Garamond" w:hAnsi="Garamond" w:cs="Times New Roman"/>
          <w:sz w:val="24"/>
          <w:szCs w:val="24"/>
        </w:rPr>
        <w:t>duhet t</w:t>
      </w:r>
      <w:r w:rsidR="00FD54A7" w:rsidRPr="006F28EE">
        <w:rPr>
          <w:rFonts w:ascii="Garamond" w:hAnsi="Garamond" w:cs="Times New Roman"/>
          <w:sz w:val="24"/>
          <w:szCs w:val="24"/>
        </w:rPr>
        <w:t>’</w:t>
      </w:r>
      <w:r w:rsidRPr="006F28EE">
        <w:rPr>
          <w:rFonts w:ascii="Garamond" w:hAnsi="Garamond" w:cs="Times New Roman"/>
          <w:sz w:val="24"/>
          <w:szCs w:val="24"/>
        </w:rPr>
        <w:t>i sigurojë Agjencis</w:t>
      </w:r>
      <w:r w:rsidR="00734EF5" w:rsidRPr="006F28EE">
        <w:rPr>
          <w:rFonts w:ascii="Garamond" w:hAnsi="Garamond" w:cs="Times New Roman"/>
          <w:sz w:val="24"/>
          <w:szCs w:val="24"/>
        </w:rPr>
        <w:t>ë</w:t>
      </w:r>
      <w:r w:rsidRPr="006F28EE">
        <w:rPr>
          <w:rFonts w:ascii="Garamond" w:hAnsi="Garamond" w:cs="Times New Roman"/>
          <w:sz w:val="24"/>
          <w:szCs w:val="24"/>
        </w:rPr>
        <w:t xml:space="preserve"> një përshkrim të plotë të mjeteve alternative të </w:t>
      </w:r>
      <w:r w:rsidR="00734EF5" w:rsidRPr="006F28EE">
        <w:rPr>
          <w:rFonts w:ascii="Garamond" w:hAnsi="Garamond" w:cs="Times New Roman"/>
          <w:sz w:val="24"/>
          <w:szCs w:val="24"/>
        </w:rPr>
        <w:t>përputhshmërisë</w:t>
      </w:r>
      <w:r w:rsidRPr="006F28EE">
        <w:rPr>
          <w:rFonts w:ascii="Garamond" w:hAnsi="Garamond" w:cs="Times New Roman"/>
          <w:sz w:val="24"/>
          <w:szCs w:val="24"/>
        </w:rPr>
        <w:t>, përfshirë çdo rishikim t</w:t>
      </w:r>
      <w:r w:rsidR="00FD43C4" w:rsidRPr="006F28EE">
        <w:rPr>
          <w:rFonts w:ascii="Garamond" w:hAnsi="Garamond" w:cs="Times New Roman"/>
          <w:sz w:val="24"/>
          <w:szCs w:val="24"/>
        </w:rPr>
        <w:t>ë</w:t>
      </w:r>
      <w:r w:rsidR="00F2789A" w:rsidRPr="006F28EE">
        <w:rPr>
          <w:rFonts w:ascii="Garamond" w:hAnsi="Garamond" w:cs="Times New Roman"/>
          <w:sz w:val="24"/>
          <w:szCs w:val="24"/>
        </w:rPr>
        <w:t xml:space="preserve"> </w:t>
      </w:r>
      <w:r w:rsidRPr="006F28EE">
        <w:rPr>
          <w:rFonts w:ascii="Garamond" w:hAnsi="Garamond" w:cs="Times New Roman"/>
          <w:sz w:val="24"/>
          <w:szCs w:val="24"/>
        </w:rPr>
        <w:t>procedurave që mund të jenë</w:t>
      </w:r>
      <w:r w:rsidR="002F74CC" w:rsidRPr="006F28EE">
        <w:rPr>
          <w:rFonts w:ascii="Garamond" w:hAnsi="Garamond" w:cs="Times New Roman"/>
          <w:sz w:val="24"/>
          <w:szCs w:val="24"/>
        </w:rPr>
        <w:t xml:space="preserve"> të</w:t>
      </w:r>
      <w:r w:rsidR="00EB2F14" w:rsidRPr="006F28EE">
        <w:rPr>
          <w:rFonts w:ascii="Garamond" w:hAnsi="Garamond" w:cs="Times New Roman"/>
          <w:sz w:val="24"/>
          <w:szCs w:val="24"/>
        </w:rPr>
        <w:t xml:space="preserve"> </w:t>
      </w:r>
      <w:r w:rsidR="002F74CC" w:rsidRPr="006F28EE">
        <w:rPr>
          <w:rFonts w:ascii="Garamond" w:hAnsi="Garamond" w:cs="Times New Roman"/>
          <w:sz w:val="24"/>
          <w:szCs w:val="24"/>
        </w:rPr>
        <w:t>përsht</w:t>
      </w:r>
      <w:r w:rsidRPr="006F28EE">
        <w:rPr>
          <w:rFonts w:ascii="Garamond" w:hAnsi="Garamond" w:cs="Times New Roman"/>
          <w:sz w:val="24"/>
          <w:szCs w:val="24"/>
        </w:rPr>
        <w:t>atshme, si dhe një vlerësim</w:t>
      </w:r>
      <w:r w:rsidR="00F536B0" w:rsidRPr="006F28EE">
        <w:rPr>
          <w:rFonts w:ascii="Garamond" w:hAnsi="Garamond" w:cs="Times New Roman"/>
          <w:sz w:val="24"/>
          <w:szCs w:val="24"/>
        </w:rPr>
        <w:t xml:space="preserve"> që </w:t>
      </w:r>
      <w:r w:rsidRPr="006F28EE">
        <w:rPr>
          <w:rFonts w:ascii="Garamond" w:hAnsi="Garamond" w:cs="Times New Roman"/>
          <w:sz w:val="24"/>
          <w:szCs w:val="24"/>
        </w:rPr>
        <w:t>demonstron se Rregullat Implemetuese</w:t>
      </w:r>
      <w:r w:rsidR="00F2789A" w:rsidRPr="006F28EE">
        <w:rPr>
          <w:rFonts w:ascii="Garamond" w:hAnsi="Garamond" w:cs="Times New Roman"/>
          <w:sz w:val="24"/>
          <w:szCs w:val="24"/>
        </w:rPr>
        <w:t xml:space="preserve"> </w:t>
      </w:r>
      <w:r w:rsidRPr="006F28EE">
        <w:rPr>
          <w:rFonts w:ascii="Garamond" w:hAnsi="Garamond" w:cs="Times New Roman"/>
          <w:sz w:val="24"/>
          <w:szCs w:val="24"/>
        </w:rPr>
        <w:t xml:space="preserve">janë përmbushur. </w:t>
      </w:r>
    </w:p>
    <w:p w14:paraId="45931D22" w14:textId="77777777" w:rsidR="00D34251" w:rsidRPr="006F28EE" w:rsidRDefault="00D34251" w:rsidP="003767BB">
      <w:pPr>
        <w:widowControl w:val="0"/>
        <w:tabs>
          <w:tab w:val="left" w:pos="567"/>
        </w:tabs>
        <w:spacing w:after="0" w:line="240" w:lineRule="auto"/>
        <w:ind w:firstLine="284"/>
        <w:jc w:val="both"/>
        <w:rPr>
          <w:rFonts w:ascii="Garamond" w:hAnsi="Garamond" w:cs="Times New Roman"/>
          <w:sz w:val="24"/>
          <w:szCs w:val="24"/>
        </w:rPr>
      </w:pPr>
      <w:r w:rsidRPr="006F28EE">
        <w:rPr>
          <w:rFonts w:ascii="Garamond" w:hAnsi="Garamond" w:cs="Times New Roman"/>
          <w:b/>
          <w:sz w:val="24"/>
          <w:szCs w:val="24"/>
        </w:rPr>
        <w:t xml:space="preserve"> </w:t>
      </w:r>
    </w:p>
    <w:p w14:paraId="37D16D8E" w14:textId="6CD22A67" w:rsidR="00D34251" w:rsidRPr="006F28EE" w:rsidRDefault="00D34251" w:rsidP="00A225C1">
      <w:pPr>
        <w:widowControl w:val="0"/>
        <w:tabs>
          <w:tab w:val="left" w:pos="567"/>
        </w:tabs>
        <w:spacing w:after="0" w:line="240" w:lineRule="auto"/>
        <w:jc w:val="both"/>
        <w:rPr>
          <w:rFonts w:ascii="Garamond" w:hAnsi="Garamond" w:cs="Times New Roman"/>
          <w:b/>
          <w:sz w:val="24"/>
          <w:szCs w:val="24"/>
        </w:rPr>
      </w:pPr>
      <w:r w:rsidRPr="006F28EE">
        <w:rPr>
          <w:rFonts w:ascii="Garamond" w:hAnsi="Garamond" w:cs="Times New Roman"/>
          <w:b/>
          <w:sz w:val="24"/>
          <w:szCs w:val="24"/>
        </w:rPr>
        <w:t>ARA.GEN.125</w:t>
      </w:r>
      <w:r w:rsidR="00F2789A" w:rsidRPr="006F28EE">
        <w:rPr>
          <w:rFonts w:ascii="Garamond" w:hAnsi="Garamond" w:cs="Times New Roman"/>
          <w:b/>
          <w:sz w:val="24"/>
          <w:szCs w:val="24"/>
        </w:rPr>
        <w:t xml:space="preserve"> </w:t>
      </w:r>
      <w:r w:rsidRPr="006F28EE">
        <w:rPr>
          <w:rFonts w:ascii="Garamond" w:hAnsi="Garamond" w:cs="Times New Roman"/>
          <w:b/>
          <w:sz w:val="24"/>
          <w:szCs w:val="24"/>
        </w:rPr>
        <w:t>Informacion</w:t>
      </w:r>
      <w:r w:rsidR="00F2789A" w:rsidRPr="006F28EE">
        <w:rPr>
          <w:rFonts w:ascii="Garamond" w:hAnsi="Garamond" w:cs="Times New Roman"/>
          <w:b/>
          <w:sz w:val="24"/>
          <w:szCs w:val="24"/>
        </w:rPr>
        <w:t xml:space="preserve"> </w:t>
      </w:r>
      <w:r w:rsidRPr="006F28EE">
        <w:rPr>
          <w:rFonts w:ascii="Garamond" w:hAnsi="Garamond" w:cs="Times New Roman"/>
          <w:b/>
          <w:sz w:val="24"/>
          <w:szCs w:val="24"/>
        </w:rPr>
        <w:t>mbi</w:t>
      </w:r>
      <w:r w:rsidR="00F2789A" w:rsidRPr="006F28EE">
        <w:rPr>
          <w:rFonts w:ascii="Garamond" w:hAnsi="Garamond" w:cs="Times New Roman"/>
          <w:b/>
          <w:sz w:val="24"/>
          <w:szCs w:val="24"/>
        </w:rPr>
        <w:t xml:space="preserve"> </w:t>
      </w:r>
      <w:r w:rsidRPr="006F28EE">
        <w:rPr>
          <w:rFonts w:ascii="Garamond" w:hAnsi="Garamond" w:cs="Times New Roman"/>
          <w:b/>
          <w:sz w:val="24"/>
          <w:szCs w:val="24"/>
        </w:rPr>
        <w:t xml:space="preserve">Agjencinë </w:t>
      </w:r>
    </w:p>
    <w:p w14:paraId="20F9CF34" w14:textId="77777777" w:rsidR="00A225C1" w:rsidRPr="006F28EE" w:rsidRDefault="00A225C1" w:rsidP="00A225C1">
      <w:pPr>
        <w:widowControl w:val="0"/>
        <w:tabs>
          <w:tab w:val="left" w:pos="567"/>
        </w:tabs>
        <w:spacing w:after="0" w:line="240" w:lineRule="auto"/>
        <w:jc w:val="both"/>
        <w:rPr>
          <w:rFonts w:ascii="Garamond" w:hAnsi="Garamond" w:cs="Times New Roman"/>
          <w:sz w:val="24"/>
          <w:szCs w:val="24"/>
        </w:rPr>
      </w:pPr>
    </w:p>
    <w:p w14:paraId="7864B002" w14:textId="0415E43E" w:rsidR="00D34251" w:rsidRPr="006F28EE" w:rsidRDefault="003767BB" w:rsidP="00A225C1">
      <w:pPr>
        <w:widowControl w:val="0"/>
        <w:tabs>
          <w:tab w:val="left" w:pos="567"/>
        </w:tabs>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 xml:space="preserve"> </w:t>
      </w:r>
      <w:r w:rsidR="00D34251" w:rsidRPr="006F28EE">
        <w:rPr>
          <w:rFonts w:ascii="Garamond" w:hAnsi="Garamond" w:cs="Times New Roman"/>
          <w:sz w:val="24"/>
          <w:szCs w:val="24"/>
        </w:rPr>
        <w:t xml:space="preserve">a) Autoriteti i Aviacionit Civil </w:t>
      </w:r>
      <w:r w:rsidR="006E017E" w:rsidRPr="006F28EE">
        <w:rPr>
          <w:rFonts w:ascii="Garamond" w:hAnsi="Garamond" w:cs="Times New Roman"/>
          <w:sz w:val="24"/>
          <w:szCs w:val="24"/>
        </w:rPr>
        <w:t xml:space="preserve"> </w:t>
      </w:r>
      <w:r w:rsidR="006E6772" w:rsidRPr="006F28EE">
        <w:rPr>
          <w:rFonts w:ascii="Garamond" w:hAnsi="Garamond" w:cs="Times New Roman"/>
          <w:sz w:val="24"/>
          <w:szCs w:val="24"/>
        </w:rPr>
        <w:t xml:space="preserve">duhet të </w:t>
      </w:r>
      <w:r w:rsidR="00D34251" w:rsidRPr="006F28EE">
        <w:rPr>
          <w:rFonts w:ascii="Garamond" w:hAnsi="Garamond" w:cs="Times New Roman"/>
          <w:sz w:val="24"/>
          <w:szCs w:val="24"/>
        </w:rPr>
        <w:t>njoftojë pa vonesë Agjencinë, në rast të ndonjë problemi të rëndësishëm</w:t>
      </w:r>
      <w:r w:rsidR="00F2789A" w:rsidRPr="006F28EE">
        <w:rPr>
          <w:rFonts w:ascii="Garamond" w:hAnsi="Garamond" w:cs="Times New Roman"/>
          <w:sz w:val="24"/>
          <w:szCs w:val="24"/>
        </w:rPr>
        <w:t xml:space="preserve"> në </w:t>
      </w:r>
      <w:r w:rsidR="00D34251" w:rsidRPr="006F28EE">
        <w:rPr>
          <w:rFonts w:ascii="Garamond" w:hAnsi="Garamond" w:cs="Times New Roman"/>
          <w:sz w:val="24"/>
          <w:szCs w:val="24"/>
        </w:rPr>
        <w:t xml:space="preserve">impelementimin </w:t>
      </w:r>
      <w:r w:rsidR="00734EF5" w:rsidRPr="006F28EE">
        <w:rPr>
          <w:rFonts w:ascii="Garamond" w:hAnsi="Garamond" w:cs="Times New Roman"/>
          <w:sz w:val="24"/>
          <w:szCs w:val="24"/>
        </w:rPr>
        <w:t xml:space="preserve">e </w:t>
      </w:r>
      <w:r w:rsidR="007E7ACD" w:rsidRPr="006F28EE">
        <w:rPr>
          <w:rFonts w:ascii="Garamond" w:hAnsi="Garamond" w:cs="Times New Roman"/>
          <w:sz w:val="24"/>
          <w:szCs w:val="24"/>
        </w:rPr>
        <w:t>Vendimit të Këshillit të Ministrave Nr.1095, datë 24.12.2020 “Mbi miratimin e kërkesave thelbësore në fushën e aviacionit civil”, që transpozon Rregulloren e BE-së 2018/1139</w:t>
      </w:r>
      <w:r w:rsidR="00D34251" w:rsidRPr="006F28EE">
        <w:rPr>
          <w:rFonts w:ascii="Garamond" w:hAnsi="Garamond" w:cs="Times New Roman"/>
          <w:sz w:val="24"/>
          <w:szCs w:val="24"/>
        </w:rPr>
        <w:t xml:space="preserve">dhe </w:t>
      </w:r>
      <w:r w:rsidR="007E7ACD" w:rsidRPr="006F28EE">
        <w:rPr>
          <w:rFonts w:ascii="Garamond" w:hAnsi="Garamond" w:cs="Times New Roman"/>
          <w:sz w:val="24"/>
          <w:szCs w:val="24"/>
        </w:rPr>
        <w:t>r</w:t>
      </w:r>
      <w:r w:rsidR="00D34251" w:rsidRPr="006F28EE">
        <w:rPr>
          <w:rFonts w:ascii="Garamond" w:hAnsi="Garamond" w:cs="Times New Roman"/>
          <w:sz w:val="24"/>
          <w:szCs w:val="24"/>
        </w:rPr>
        <w:t xml:space="preserve">regullave </w:t>
      </w:r>
      <w:r w:rsidR="007E7ACD" w:rsidRPr="006F28EE">
        <w:rPr>
          <w:rFonts w:ascii="Garamond" w:hAnsi="Garamond" w:cs="Times New Roman"/>
          <w:sz w:val="24"/>
          <w:szCs w:val="24"/>
        </w:rPr>
        <w:t>i</w:t>
      </w:r>
      <w:r w:rsidR="00D34251" w:rsidRPr="006F28EE">
        <w:rPr>
          <w:rFonts w:ascii="Garamond" w:hAnsi="Garamond" w:cs="Times New Roman"/>
          <w:sz w:val="24"/>
          <w:szCs w:val="24"/>
        </w:rPr>
        <w:t>mplementuese t</w:t>
      </w:r>
      <w:r w:rsidR="00734EF5" w:rsidRPr="006F28EE">
        <w:rPr>
          <w:rFonts w:ascii="Garamond" w:hAnsi="Garamond" w:cs="Times New Roman"/>
          <w:sz w:val="24"/>
          <w:szCs w:val="24"/>
        </w:rPr>
        <w:t>ë</w:t>
      </w:r>
      <w:r w:rsidR="00F2789A" w:rsidRPr="006F28EE">
        <w:rPr>
          <w:rFonts w:ascii="Garamond" w:hAnsi="Garamond" w:cs="Times New Roman"/>
          <w:sz w:val="24"/>
          <w:szCs w:val="24"/>
        </w:rPr>
        <w:t xml:space="preserve"> </w:t>
      </w:r>
      <w:r w:rsidR="00D34251" w:rsidRPr="006F28EE">
        <w:rPr>
          <w:rFonts w:ascii="Garamond" w:hAnsi="Garamond" w:cs="Times New Roman"/>
          <w:sz w:val="24"/>
          <w:szCs w:val="24"/>
        </w:rPr>
        <w:t>tij</w:t>
      </w:r>
      <w:r w:rsidR="007E7ACD" w:rsidRPr="006F28EE">
        <w:rPr>
          <w:rFonts w:ascii="Garamond" w:hAnsi="Garamond" w:cs="Times New Roman"/>
          <w:sz w:val="24"/>
          <w:szCs w:val="24"/>
        </w:rPr>
        <w:t xml:space="preserve"> brenda 30 ditëve nga koha kur autoriteti ësh</w:t>
      </w:r>
      <w:r w:rsidR="00A225C1" w:rsidRPr="006F28EE">
        <w:rPr>
          <w:rFonts w:ascii="Garamond" w:hAnsi="Garamond" w:cs="Times New Roman"/>
          <w:sz w:val="24"/>
          <w:szCs w:val="24"/>
        </w:rPr>
        <w:t>të vënë në dijeni të problemit.</w:t>
      </w:r>
    </w:p>
    <w:p w14:paraId="12A4E6BB" w14:textId="56E1C602" w:rsidR="00D34251" w:rsidRPr="006F28EE" w:rsidRDefault="00D34251" w:rsidP="003767BB">
      <w:pPr>
        <w:widowControl w:val="0"/>
        <w:tabs>
          <w:tab w:val="left" w:pos="567"/>
        </w:tabs>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 xml:space="preserve"> b) </w:t>
      </w:r>
      <w:r w:rsidR="007E7ACD" w:rsidRPr="006F28EE">
        <w:rPr>
          <w:rFonts w:ascii="Garamond" w:hAnsi="Garamond" w:cs="Times New Roman"/>
          <w:sz w:val="24"/>
          <w:szCs w:val="24"/>
        </w:rPr>
        <w:t>Pa cënuar Urdhrin e Ministrit të Infrastrukturës dhe Energjisë nr. 89, datë 5.5.2022 “Për miratimin e rregullores për raportimin dhe ndjekjen e ngjarjeve në Aviacionin Civ</w:t>
      </w:r>
      <w:r w:rsidR="00395B11" w:rsidRPr="006F28EE">
        <w:rPr>
          <w:rFonts w:ascii="Garamond" w:hAnsi="Garamond" w:cs="Times New Roman"/>
          <w:sz w:val="24"/>
          <w:szCs w:val="24"/>
        </w:rPr>
        <w:t>il në Republikën e Shqipërisë”</w:t>
      </w:r>
      <w:r w:rsidR="007E7ACD" w:rsidRPr="006F28EE">
        <w:rPr>
          <w:rFonts w:ascii="Garamond" w:hAnsi="Garamond" w:cs="Times New Roman"/>
          <w:sz w:val="24"/>
          <w:szCs w:val="24"/>
        </w:rPr>
        <w:t xml:space="preserve">, </w:t>
      </w:r>
      <w:r w:rsidR="005F524A" w:rsidRPr="006F28EE">
        <w:rPr>
          <w:rFonts w:ascii="Garamond" w:hAnsi="Garamond" w:cs="Times New Roman"/>
          <w:sz w:val="24"/>
          <w:szCs w:val="24"/>
        </w:rPr>
        <w:t xml:space="preserve">kur </w:t>
      </w:r>
      <w:r w:rsidR="00A225C1" w:rsidRPr="006F28EE">
        <w:rPr>
          <w:rFonts w:ascii="Garamond" w:hAnsi="Garamond" w:cs="Times New Roman"/>
          <w:sz w:val="24"/>
          <w:szCs w:val="24"/>
        </w:rPr>
        <w:t>ë</w:t>
      </w:r>
      <w:r w:rsidR="005F524A" w:rsidRPr="006F28EE">
        <w:rPr>
          <w:rFonts w:ascii="Garamond" w:hAnsi="Garamond" w:cs="Times New Roman"/>
          <w:sz w:val="24"/>
          <w:szCs w:val="24"/>
        </w:rPr>
        <w:t>sht</w:t>
      </w:r>
      <w:r w:rsidR="00A225C1" w:rsidRPr="006F28EE">
        <w:rPr>
          <w:rFonts w:ascii="Garamond" w:hAnsi="Garamond" w:cs="Times New Roman"/>
          <w:sz w:val="24"/>
          <w:szCs w:val="24"/>
        </w:rPr>
        <w:t>ë</w:t>
      </w:r>
      <w:r w:rsidR="005F524A" w:rsidRPr="006F28EE">
        <w:rPr>
          <w:rFonts w:ascii="Garamond" w:hAnsi="Garamond" w:cs="Times New Roman"/>
          <w:sz w:val="24"/>
          <w:szCs w:val="24"/>
        </w:rPr>
        <w:t xml:space="preserve"> e zbatueshme, </w:t>
      </w:r>
      <w:r w:rsidRPr="006F28EE">
        <w:rPr>
          <w:rFonts w:ascii="Garamond" w:hAnsi="Garamond" w:cs="Times New Roman"/>
          <w:sz w:val="24"/>
          <w:szCs w:val="24"/>
        </w:rPr>
        <w:t xml:space="preserve">Autoriteti i Aviacionit Civil </w:t>
      </w:r>
      <w:r w:rsidR="002810D2" w:rsidRPr="006F28EE">
        <w:rPr>
          <w:rFonts w:ascii="Garamond" w:hAnsi="Garamond" w:cs="Times New Roman"/>
          <w:sz w:val="24"/>
          <w:szCs w:val="24"/>
        </w:rPr>
        <w:t xml:space="preserve"> </w:t>
      </w:r>
      <w:r w:rsidRPr="006F28EE">
        <w:rPr>
          <w:rFonts w:ascii="Garamond" w:hAnsi="Garamond" w:cs="Times New Roman"/>
          <w:sz w:val="24"/>
          <w:szCs w:val="24"/>
        </w:rPr>
        <w:t>do t</w:t>
      </w:r>
      <w:r w:rsidR="00FD54A7" w:rsidRPr="006F28EE">
        <w:rPr>
          <w:rFonts w:ascii="Garamond" w:hAnsi="Garamond" w:cs="Times New Roman"/>
          <w:sz w:val="24"/>
          <w:szCs w:val="24"/>
        </w:rPr>
        <w:t>’</w:t>
      </w:r>
      <w:r w:rsidRPr="006F28EE">
        <w:rPr>
          <w:rFonts w:ascii="Garamond" w:hAnsi="Garamond" w:cs="Times New Roman"/>
          <w:sz w:val="24"/>
          <w:szCs w:val="24"/>
        </w:rPr>
        <w:t>i jap</w:t>
      </w:r>
      <w:r w:rsidR="00734EF5" w:rsidRPr="006F28EE">
        <w:rPr>
          <w:rFonts w:ascii="Garamond" w:hAnsi="Garamond" w:cs="Times New Roman"/>
          <w:sz w:val="24"/>
          <w:szCs w:val="24"/>
        </w:rPr>
        <w:t>ë</w:t>
      </w:r>
      <w:r w:rsidRPr="006F28EE">
        <w:rPr>
          <w:rFonts w:ascii="Garamond" w:hAnsi="Garamond" w:cs="Times New Roman"/>
          <w:sz w:val="24"/>
          <w:szCs w:val="24"/>
        </w:rPr>
        <w:t xml:space="preserve"> Agjencis</w:t>
      </w:r>
      <w:r w:rsidR="00734EF5" w:rsidRPr="006F28EE">
        <w:rPr>
          <w:rFonts w:ascii="Garamond" w:hAnsi="Garamond" w:cs="Times New Roman"/>
          <w:sz w:val="24"/>
          <w:szCs w:val="24"/>
        </w:rPr>
        <w:t>ë</w:t>
      </w:r>
      <w:r w:rsidRPr="006F28EE">
        <w:rPr>
          <w:rFonts w:ascii="Garamond" w:hAnsi="Garamond" w:cs="Times New Roman"/>
          <w:sz w:val="24"/>
          <w:szCs w:val="24"/>
        </w:rPr>
        <w:t xml:space="preserve"> informacionin </w:t>
      </w:r>
      <w:r w:rsidR="00734EF5" w:rsidRPr="006F28EE">
        <w:rPr>
          <w:rFonts w:ascii="Garamond" w:hAnsi="Garamond" w:cs="Times New Roman"/>
          <w:sz w:val="24"/>
          <w:szCs w:val="24"/>
        </w:rPr>
        <w:t>domethënës</w:t>
      </w:r>
      <w:r w:rsidRPr="006F28EE">
        <w:rPr>
          <w:rFonts w:ascii="Garamond" w:hAnsi="Garamond" w:cs="Times New Roman"/>
          <w:sz w:val="24"/>
          <w:szCs w:val="24"/>
        </w:rPr>
        <w:t xml:space="preserve"> t</w:t>
      </w:r>
      <w:r w:rsidR="00734EF5" w:rsidRPr="006F28EE">
        <w:rPr>
          <w:rFonts w:ascii="Garamond" w:hAnsi="Garamond" w:cs="Times New Roman"/>
          <w:sz w:val="24"/>
          <w:szCs w:val="24"/>
        </w:rPr>
        <w:t>ë</w:t>
      </w:r>
      <w:r w:rsidRPr="006F28EE">
        <w:rPr>
          <w:rFonts w:ascii="Garamond" w:hAnsi="Garamond" w:cs="Times New Roman"/>
          <w:sz w:val="24"/>
          <w:szCs w:val="24"/>
        </w:rPr>
        <w:t xml:space="preserve"> sigurisë që rrjedh nga raportet e ngjarjeve</w:t>
      </w:r>
      <w:r w:rsidR="00F536B0" w:rsidRPr="006F28EE">
        <w:rPr>
          <w:rFonts w:ascii="Garamond" w:hAnsi="Garamond" w:cs="Times New Roman"/>
          <w:sz w:val="24"/>
          <w:szCs w:val="24"/>
        </w:rPr>
        <w:t xml:space="preserve"> që</w:t>
      </w:r>
      <w:r w:rsidR="00877448" w:rsidRPr="006F28EE">
        <w:rPr>
          <w:rFonts w:ascii="Garamond" w:hAnsi="Garamond" w:cs="Times New Roman"/>
          <w:sz w:val="24"/>
          <w:szCs w:val="24"/>
        </w:rPr>
        <w:t xml:space="preserve"> janë </w:t>
      </w:r>
      <w:r w:rsidRPr="006F28EE">
        <w:rPr>
          <w:rFonts w:ascii="Garamond" w:hAnsi="Garamond" w:cs="Times New Roman"/>
          <w:sz w:val="24"/>
          <w:szCs w:val="24"/>
        </w:rPr>
        <w:t>marr</w:t>
      </w:r>
      <w:r w:rsidR="00734EF5" w:rsidRPr="006F28EE">
        <w:rPr>
          <w:rFonts w:ascii="Garamond" w:hAnsi="Garamond" w:cs="Times New Roman"/>
          <w:sz w:val="24"/>
          <w:szCs w:val="24"/>
        </w:rPr>
        <w:t>ë</w:t>
      </w:r>
      <w:r w:rsidRPr="006F28EE">
        <w:rPr>
          <w:rFonts w:ascii="Garamond" w:hAnsi="Garamond" w:cs="Times New Roman"/>
          <w:sz w:val="24"/>
          <w:szCs w:val="24"/>
        </w:rPr>
        <w:t xml:space="preserve">. </w:t>
      </w:r>
    </w:p>
    <w:p w14:paraId="0193AF93" w14:textId="31202A9A" w:rsidR="001E583F" w:rsidRPr="006F28EE" w:rsidRDefault="001E583F" w:rsidP="003767BB">
      <w:pPr>
        <w:widowControl w:val="0"/>
        <w:tabs>
          <w:tab w:val="left" w:pos="567"/>
        </w:tabs>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 xml:space="preserve">(c) </w:t>
      </w:r>
      <w:r w:rsidR="00205208" w:rsidRPr="006F28EE">
        <w:rPr>
          <w:rFonts w:ascii="Garamond" w:hAnsi="Garamond" w:cs="Times New Roman"/>
          <w:sz w:val="24"/>
          <w:szCs w:val="24"/>
        </w:rPr>
        <w:t xml:space="preserve">Autoriteti i Aviacionit Civil </w:t>
      </w:r>
      <w:r w:rsidR="002810D2" w:rsidRPr="006F28EE">
        <w:rPr>
          <w:rFonts w:ascii="Garamond" w:hAnsi="Garamond" w:cs="Times New Roman"/>
          <w:sz w:val="24"/>
          <w:szCs w:val="24"/>
        </w:rPr>
        <w:t xml:space="preserve"> </w:t>
      </w:r>
      <w:r w:rsidRPr="006F28EE">
        <w:rPr>
          <w:rFonts w:ascii="Garamond" w:hAnsi="Garamond" w:cs="Times New Roman"/>
          <w:sz w:val="24"/>
          <w:szCs w:val="24"/>
        </w:rPr>
        <w:t xml:space="preserve">do t'i sigurojë Agjencisë sa më shpejt të jetë e mundur informacion të rëndësishëm sigurie që rrjedh nga raportet e sigurisë së informacionit që ka marrë në përputhje me pikën IS.I.OR.230 të Aneksit II (Pjesa-IS.I.OR) të </w:t>
      </w:r>
      <w:r w:rsidR="005B6F4D" w:rsidRPr="006F28EE">
        <w:rPr>
          <w:rFonts w:ascii="Garamond" w:hAnsi="Garamond" w:cs="Times New Roman"/>
          <w:sz w:val="24"/>
          <w:szCs w:val="24"/>
        </w:rPr>
        <w:t>Rregullores p</w:t>
      </w:r>
      <w:r w:rsidR="00672D85" w:rsidRPr="006F28EE">
        <w:rPr>
          <w:rFonts w:ascii="Garamond" w:hAnsi="Garamond" w:cs="Times New Roman"/>
          <w:sz w:val="24"/>
          <w:szCs w:val="24"/>
        </w:rPr>
        <w:t>ë</w:t>
      </w:r>
      <w:r w:rsidR="005B6F4D" w:rsidRPr="006F28EE">
        <w:rPr>
          <w:rFonts w:ascii="Garamond" w:hAnsi="Garamond" w:cs="Times New Roman"/>
          <w:sz w:val="24"/>
          <w:szCs w:val="24"/>
        </w:rPr>
        <w:t>r zbatimin e Vendimit t</w:t>
      </w:r>
      <w:r w:rsidR="00672D85" w:rsidRPr="006F28EE">
        <w:rPr>
          <w:rFonts w:ascii="Garamond" w:hAnsi="Garamond" w:cs="Times New Roman"/>
          <w:sz w:val="24"/>
          <w:szCs w:val="24"/>
        </w:rPr>
        <w:t>ë</w:t>
      </w:r>
      <w:r w:rsidR="005B6F4D" w:rsidRPr="006F28EE">
        <w:rPr>
          <w:rFonts w:ascii="Garamond" w:hAnsi="Garamond" w:cs="Times New Roman"/>
          <w:sz w:val="24"/>
          <w:szCs w:val="24"/>
        </w:rPr>
        <w:t xml:space="preserve"> Këshillit të Ministrave Nr.1095, datë 24.12.2020 “P</w:t>
      </w:r>
      <w:r w:rsidR="00672D85" w:rsidRPr="006F28EE">
        <w:rPr>
          <w:rFonts w:ascii="Garamond" w:hAnsi="Garamond" w:cs="Times New Roman"/>
          <w:sz w:val="24"/>
          <w:szCs w:val="24"/>
        </w:rPr>
        <w:t>ë</w:t>
      </w:r>
      <w:r w:rsidR="005B6F4D" w:rsidRPr="006F28EE">
        <w:rPr>
          <w:rFonts w:ascii="Garamond" w:hAnsi="Garamond" w:cs="Times New Roman"/>
          <w:sz w:val="24"/>
          <w:szCs w:val="24"/>
        </w:rPr>
        <w:t>r sa i takon k</w:t>
      </w:r>
      <w:r w:rsidR="00672D85" w:rsidRPr="006F28EE">
        <w:rPr>
          <w:rFonts w:ascii="Garamond" w:hAnsi="Garamond" w:cs="Times New Roman"/>
          <w:sz w:val="24"/>
          <w:szCs w:val="24"/>
        </w:rPr>
        <w:t>ë</w:t>
      </w:r>
      <w:r w:rsidR="005B6F4D" w:rsidRPr="006F28EE">
        <w:rPr>
          <w:rFonts w:ascii="Garamond" w:hAnsi="Garamond" w:cs="Times New Roman"/>
          <w:sz w:val="24"/>
          <w:szCs w:val="24"/>
        </w:rPr>
        <w:t>rkesave p</w:t>
      </w:r>
      <w:r w:rsidR="00672D85" w:rsidRPr="006F28EE">
        <w:rPr>
          <w:rFonts w:ascii="Garamond" w:hAnsi="Garamond" w:cs="Times New Roman"/>
          <w:sz w:val="24"/>
          <w:szCs w:val="24"/>
        </w:rPr>
        <w:t>ë</w:t>
      </w:r>
      <w:r w:rsidR="005B6F4D" w:rsidRPr="006F28EE">
        <w:rPr>
          <w:rFonts w:ascii="Garamond" w:hAnsi="Garamond" w:cs="Times New Roman"/>
          <w:sz w:val="24"/>
          <w:szCs w:val="24"/>
        </w:rPr>
        <w:t>r menaxhimin e risqeve te siguris</w:t>
      </w:r>
      <w:r w:rsidR="00672D85" w:rsidRPr="006F28EE">
        <w:rPr>
          <w:rFonts w:ascii="Garamond" w:hAnsi="Garamond" w:cs="Times New Roman"/>
          <w:sz w:val="24"/>
          <w:szCs w:val="24"/>
        </w:rPr>
        <w:t>ë</w:t>
      </w:r>
      <w:r w:rsidR="005B6F4D" w:rsidRPr="006F28EE">
        <w:rPr>
          <w:rFonts w:ascii="Garamond" w:hAnsi="Garamond" w:cs="Times New Roman"/>
          <w:sz w:val="24"/>
          <w:szCs w:val="24"/>
        </w:rPr>
        <w:t xml:space="preserve"> s</w:t>
      </w:r>
      <w:r w:rsidR="00672D85" w:rsidRPr="006F28EE">
        <w:rPr>
          <w:rFonts w:ascii="Garamond" w:hAnsi="Garamond" w:cs="Times New Roman"/>
          <w:sz w:val="24"/>
          <w:szCs w:val="24"/>
        </w:rPr>
        <w:t>ë</w:t>
      </w:r>
      <w:r w:rsidR="005B6F4D" w:rsidRPr="006F28EE">
        <w:rPr>
          <w:rFonts w:ascii="Garamond" w:hAnsi="Garamond" w:cs="Times New Roman"/>
          <w:sz w:val="24"/>
          <w:szCs w:val="24"/>
        </w:rPr>
        <w:t xml:space="preserve"> informacionit me impakt t</w:t>
      </w:r>
      <w:r w:rsidR="00672D85" w:rsidRPr="006F28EE">
        <w:rPr>
          <w:rFonts w:ascii="Garamond" w:hAnsi="Garamond" w:cs="Times New Roman"/>
          <w:sz w:val="24"/>
          <w:szCs w:val="24"/>
        </w:rPr>
        <w:t>ë</w:t>
      </w:r>
      <w:r w:rsidR="005B6F4D" w:rsidRPr="006F28EE">
        <w:rPr>
          <w:rFonts w:ascii="Garamond" w:hAnsi="Garamond" w:cs="Times New Roman"/>
          <w:sz w:val="24"/>
          <w:szCs w:val="24"/>
        </w:rPr>
        <w:t xml:space="preserve"> mundsh</w:t>
      </w:r>
      <w:r w:rsidR="00672D85" w:rsidRPr="006F28EE">
        <w:rPr>
          <w:rFonts w:ascii="Garamond" w:hAnsi="Garamond" w:cs="Times New Roman"/>
          <w:sz w:val="24"/>
          <w:szCs w:val="24"/>
        </w:rPr>
        <w:t>ë</w:t>
      </w:r>
      <w:r w:rsidR="005B6F4D" w:rsidRPr="006F28EE">
        <w:rPr>
          <w:rFonts w:ascii="Garamond" w:hAnsi="Garamond" w:cs="Times New Roman"/>
          <w:sz w:val="24"/>
          <w:szCs w:val="24"/>
        </w:rPr>
        <w:t>m p</w:t>
      </w:r>
      <w:r w:rsidR="00672D85" w:rsidRPr="006F28EE">
        <w:rPr>
          <w:rFonts w:ascii="Garamond" w:hAnsi="Garamond" w:cs="Times New Roman"/>
          <w:sz w:val="24"/>
          <w:szCs w:val="24"/>
        </w:rPr>
        <w:t>ë</w:t>
      </w:r>
      <w:r w:rsidR="005B6F4D" w:rsidRPr="006F28EE">
        <w:rPr>
          <w:rFonts w:ascii="Garamond" w:hAnsi="Garamond" w:cs="Times New Roman"/>
          <w:sz w:val="24"/>
          <w:szCs w:val="24"/>
        </w:rPr>
        <w:t>r organizatat e mbuluara nga Urdhri i Ministrit Nr. 167, date 04.06.2020, Urdhri Nr. 80, datë 30.06.2023, ky urdh</w:t>
      </w:r>
      <w:r w:rsidR="00672D85" w:rsidRPr="006F28EE">
        <w:rPr>
          <w:rFonts w:ascii="Garamond" w:hAnsi="Garamond" w:cs="Times New Roman"/>
          <w:sz w:val="24"/>
          <w:szCs w:val="24"/>
        </w:rPr>
        <w:t>ë</w:t>
      </w:r>
      <w:r w:rsidR="005B6F4D" w:rsidRPr="006F28EE">
        <w:rPr>
          <w:rFonts w:ascii="Garamond" w:hAnsi="Garamond" w:cs="Times New Roman"/>
          <w:sz w:val="24"/>
          <w:szCs w:val="24"/>
        </w:rPr>
        <w:t>r, Urdhri Nr. 91, datë 21.2.2019, Urdhri Nr. 193, d</w:t>
      </w:r>
      <w:r w:rsidR="004D6BF1" w:rsidRPr="006F28EE">
        <w:rPr>
          <w:rFonts w:ascii="Garamond" w:hAnsi="Garamond" w:cs="Times New Roman"/>
          <w:sz w:val="24"/>
          <w:szCs w:val="24"/>
        </w:rPr>
        <w:t>atë 6.10.2022 dhe</w:t>
      </w:r>
      <w:r w:rsidR="005B6F4D" w:rsidRPr="006F28EE">
        <w:rPr>
          <w:rFonts w:ascii="Garamond" w:hAnsi="Garamond" w:cs="Times New Roman"/>
          <w:sz w:val="24"/>
          <w:szCs w:val="24"/>
        </w:rPr>
        <w:t xml:space="preserve"> Urdhri i Ministrit Nr. 119, datë 29.9.2023 dhe p</w:t>
      </w:r>
      <w:r w:rsidR="00672D85" w:rsidRPr="006F28EE">
        <w:rPr>
          <w:rFonts w:ascii="Garamond" w:hAnsi="Garamond" w:cs="Times New Roman"/>
          <w:sz w:val="24"/>
          <w:szCs w:val="24"/>
        </w:rPr>
        <w:t>ë</w:t>
      </w:r>
      <w:r w:rsidR="005B6F4D" w:rsidRPr="006F28EE">
        <w:rPr>
          <w:rFonts w:ascii="Garamond" w:hAnsi="Garamond" w:cs="Times New Roman"/>
          <w:sz w:val="24"/>
          <w:szCs w:val="24"/>
        </w:rPr>
        <w:t>r autoritetet kompetente t</w:t>
      </w:r>
      <w:r w:rsidR="00672D85" w:rsidRPr="006F28EE">
        <w:rPr>
          <w:rFonts w:ascii="Garamond" w:hAnsi="Garamond" w:cs="Times New Roman"/>
          <w:sz w:val="24"/>
          <w:szCs w:val="24"/>
        </w:rPr>
        <w:t>ë</w:t>
      </w:r>
      <w:r w:rsidR="005B6F4D" w:rsidRPr="006F28EE">
        <w:rPr>
          <w:rFonts w:ascii="Garamond" w:hAnsi="Garamond" w:cs="Times New Roman"/>
          <w:sz w:val="24"/>
          <w:szCs w:val="24"/>
        </w:rPr>
        <w:t xml:space="preserve"> mbuluara nga k</w:t>
      </w:r>
      <w:r w:rsidR="00672D85" w:rsidRPr="006F28EE">
        <w:rPr>
          <w:rFonts w:ascii="Garamond" w:hAnsi="Garamond" w:cs="Times New Roman"/>
          <w:sz w:val="24"/>
          <w:szCs w:val="24"/>
        </w:rPr>
        <w:t>ë</w:t>
      </w:r>
      <w:r w:rsidR="005B6F4D" w:rsidRPr="006F28EE">
        <w:rPr>
          <w:rFonts w:ascii="Garamond" w:hAnsi="Garamond" w:cs="Times New Roman"/>
          <w:sz w:val="24"/>
          <w:szCs w:val="24"/>
        </w:rPr>
        <w:t>to urdh</w:t>
      </w:r>
      <w:r w:rsidR="00672D85" w:rsidRPr="006F28EE">
        <w:rPr>
          <w:rFonts w:ascii="Garamond" w:hAnsi="Garamond" w:cs="Times New Roman"/>
          <w:sz w:val="24"/>
          <w:szCs w:val="24"/>
        </w:rPr>
        <w:t>ë</w:t>
      </w:r>
      <w:r w:rsidR="005B6F4D" w:rsidRPr="006F28EE">
        <w:rPr>
          <w:rFonts w:ascii="Garamond" w:hAnsi="Garamond" w:cs="Times New Roman"/>
          <w:sz w:val="24"/>
          <w:szCs w:val="24"/>
        </w:rPr>
        <w:t xml:space="preserve">ra, transpozim i </w:t>
      </w:r>
      <w:r w:rsidRPr="006F28EE">
        <w:rPr>
          <w:rFonts w:ascii="Garamond" w:hAnsi="Garamond" w:cs="Times New Roman"/>
          <w:sz w:val="24"/>
          <w:szCs w:val="24"/>
        </w:rPr>
        <w:t>Rre</w:t>
      </w:r>
      <w:r w:rsidR="00395B11" w:rsidRPr="006F28EE">
        <w:rPr>
          <w:rFonts w:ascii="Garamond" w:hAnsi="Garamond" w:cs="Times New Roman"/>
          <w:sz w:val="24"/>
          <w:szCs w:val="24"/>
        </w:rPr>
        <w:t>gullores Zbatuese (BE) 2023/203</w:t>
      </w:r>
      <w:r w:rsidRPr="006F28EE">
        <w:rPr>
          <w:rFonts w:ascii="Garamond" w:hAnsi="Garamond" w:cs="Times New Roman"/>
          <w:sz w:val="24"/>
          <w:szCs w:val="24"/>
        </w:rPr>
        <w:t>;</w:t>
      </w:r>
    </w:p>
    <w:p w14:paraId="1679E4DA" w14:textId="20F36D61" w:rsidR="001E583F" w:rsidRPr="006F28EE" w:rsidRDefault="001E583F" w:rsidP="00A225C1">
      <w:pPr>
        <w:widowControl w:val="0"/>
        <w:tabs>
          <w:tab w:val="left" w:pos="567"/>
        </w:tabs>
        <w:spacing w:after="0" w:line="240" w:lineRule="auto"/>
        <w:jc w:val="both"/>
        <w:rPr>
          <w:rFonts w:ascii="Garamond" w:hAnsi="Garamond" w:cs="Times New Roman"/>
          <w:b/>
          <w:sz w:val="24"/>
          <w:szCs w:val="24"/>
        </w:rPr>
      </w:pPr>
    </w:p>
    <w:p w14:paraId="02A3D64A" w14:textId="2A8EC706" w:rsidR="00D34251" w:rsidRPr="006F28EE" w:rsidRDefault="00A225C1" w:rsidP="00A225C1">
      <w:pPr>
        <w:widowControl w:val="0"/>
        <w:tabs>
          <w:tab w:val="left" w:pos="567"/>
        </w:tabs>
        <w:spacing w:after="0" w:line="240" w:lineRule="auto"/>
        <w:jc w:val="both"/>
        <w:rPr>
          <w:rFonts w:ascii="Garamond" w:hAnsi="Garamond" w:cs="Times New Roman"/>
          <w:b/>
          <w:sz w:val="24"/>
          <w:szCs w:val="24"/>
        </w:rPr>
      </w:pPr>
      <w:r w:rsidRPr="006F28EE">
        <w:rPr>
          <w:rFonts w:ascii="Garamond" w:hAnsi="Garamond" w:cs="Times New Roman"/>
          <w:b/>
          <w:sz w:val="24"/>
          <w:szCs w:val="24"/>
        </w:rPr>
        <w:t>A</w:t>
      </w:r>
      <w:r w:rsidR="00D34251" w:rsidRPr="006F28EE">
        <w:rPr>
          <w:rFonts w:ascii="Garamond" w:hAnsi="Garamond" w:cs="Times New Roman"/>
          <w:b/>
          <w:sz w:val="24"/>
          <w:szCs w:val="24"/>
        </w:rPr>
        <w:t xml:space="preserve">RA.GEN.135 Reagim të menjëhershëm për një problem të sigurisë </w:t>
      </w:r>
    </w:p>
    <w:p w14:paraId="416FC015" w14:textId="77777777" w:rsidR="00A225C1" w:rsidRPr="006F28EE" w:rsidRDefault="00A225C1" w:rsidP="00A225C1">
      <w:pPr>
        <w:widowControl w:val="0"/>
        <w:tabs>
          <w:tab w:val="left" w:pos="567"/>
        </w:tabs>
        <w:spacing w:after="0" w:line="240" w:lineRule="auto"/>
        <w:jc w:val="both"/>
        <w:rPr>
          <w:rFonts w:ascii="Garamond" w:hAnsi="Garamond" w:cs="Times New Roman"/>
          <w:sz w:val="24"/>
          <w:szCs w:val="24"/>
        </w:rPr>
      </w:pPr>
    </w:p>
    <w:p w14:paraId="2E1F4ECB" w14:textId="7AF43527" w:rsidR="00D34251" w:rsidRPr="006F28EE" w:rsidRDefault="003767BB" w:rsidP="003767BB">
      <w:pPr>
        <w:pStyle w:val="Teksti"/>
        <w:rPr>
          <w:rFonts w:cs="Times New Roman"/>
        </w:rPr>
      </w:pPr>
      <w:r w:rsidRPr="006F28EE">
        <w:rPr>
          <w:rFonts w:cs="Times New Roman"/>
        </w:rPr>
        <w:t>a)</w:t>
      </w:r>
      <w:r w:rsidR="00F2789A" w:rsidRPr="006F28EE">
        <w:rPr>
          <w:rFonts w:cs="Times New Roman"/>
        </w:rPr>
        <w:t xml:space="preserve"> </w:t>
      </w:r>
      <w:r w:rsidR="004B450D" w:rsidRPr="006F28EE">
        <w:rPr>
          <w:rFonts w:cs="Times New Roman"/>
        </w:rPr>
        <w:t xml:space="preserve">Pa cënuar Urdhrin e Ministrit të Infrastrukturës dhe Energjisë nr. 89, datë 5.5.2022 “Për miratimin e rregullores për raportimin dhe ndjekjen e ngjarjeve në Aviacionin Civil në Republikën e Shqipërisë”, që transpozon Rregulloren e BE-së Nr.376/2014, </w:t>
      </w:r>
      <w:r w:rsidR="00D34251" w:rsidRPr="006F28EE">
        <w:rPr>
          <w:rFonts w:cs="Times New Roman"/>
        </w:rPr>
        <w:t xml:space="preserve"> Autoriteti i Aviacionit Civil </w:t>
      </w:r>
      <w:r w:rsidR="002810D2" w:rsidRPr="006F28EE">
        <w:rPr>
          <w:rFonts w:cs="Times New Roman"/>
        </w:rPr>
        <w:t xml:space="preserve"> </w:t>
      </w:r>
      <w:r w:rsidR="00D34251" w:rsidRPr="006F28EE">
        <w:rPr>
          <w:rFonts w:cs="Times New Roman"/>
        </w:rPr>
        <w:t xml:space="preserve">do të zbatojë një sistem të </w:t>
      </w:r>
      <w:r w:rsidR="00B32F3C" w:rsidRPr="006F28EE">
        <w:rPr>
          <w:rFonts w:cs="Times New Roman"/>
        </w:rPr>
        <w:t>përshtatshë</w:t>
      </w:r>
      <w:r w:rsidR="00D34251" w:rsidRPr="006F28EE">
        <w:rPr>
          <w:rFonts w:cs="Times New Roman"/>
        </w:rPr>
        <w:t xml:space="preserve">m për të mbledhur, analizuar dhe shpërndarë informacionin e sigurisë. </w:t>
      </w:r>
    </w:p>
    <w:p w14:paraId="69AB6D87" w14:textId="05A825AA" w:rsidR="00D34251" w:rsidRPr="006F28EE" w:rsidRDefault="003767BB" w:rsidP="003767BB">
      <w:pPr>
        <w:pStyle w:val="Teksti"/>
        <w:rPr>
          <w:rFonts w:cs="Times New Roman"/>
        </w:rPr>
      </w:pPr>
      <w:r w:rsidRPr="006F28EE">
        <w:rPr>
          <w:rFonts w:cs="Times New Roman"/>
        </w:rPr>
        <w:t>b)</w:t>
      </w:r>
      <w:r w:rsidR="00F2789A" w:rsidRPr="006F28EE">
        <w:rPr>
          <w:rFonts w:cs="Times New Roman"/>
        </w:rPr>
        <w:t xml:space="preserve"> </w:t>
      </w:r>
      <w:r w:rsidR="00D34251" w:rsidRPr="006F28EE">
        <w:rPr>
          <w:rFonts w:cs="Times New Roman"/>
        </w:rPr>
        <w:t>Agjencia do të zbatojë një sistem të duhur</w:t>
      </w:r>
      <w:r w:rsidR="004355FA" w:rsidRPr="006F28EE">
        <w:rPr>
          <w:rFonts w:cs="Times New Roman"/>
        </w:rPr>
        <w:t xml:space="preserve"> për </w:t>
      </w:r>
      <w:r w:rsidR="00D34251" w:rsidRPr="006F28EE">
        <w:rPr>
          <w:rFonts w:cs="Times New Roman"/>
        </w:rPr>
        <w:t>të analizuar çdo informatë t</w:t>
      </w:r>
      <w:r w:rsidR="00A107B6" w:rsidRPr="006F28EE">
        <w:rPr>
          <w:rFonts w:cs="Times New Roman"/>
        </w:rPr>
        <w:t>ë</w:t>
      </w:r>
      <w:r w:rsidR="00D34251" w:rsidRPr="006F28EE">
        <w:rPr>
          <w:rFonts w:cs="Times New Roman"/>
        </w:rPr>
        <w:t xml:space="preserve"> r</w:t>
      </w:r>
      <w:r w:rsidR="00A107B6" w:rsidRPr="006F28EE">
        <w:rPr>
          <w:rFonts w:cs="Times New Roman"/>
        </w:rPr>
        <w:t>ë</w:t>
      </w:r>
      <w:r w:rsidR="00D34251" w:rsidRPr="006F28EE">
        <w:rPr>
          <w:rFonts w:cs="Times New Roman"/>
        </w:rPr>
        <w:t>nd</w:t>
      </w:r>
      <w:r w:rsidR="00A107B6" w:rsidRPr="006F28EE">
        <w:rPr>
          <w:rFonts w:cs="Times New Roman"/>
        </w:rPr>
        <w:t>ë</w:t>
      </w:r>
      <w:r w:rsidR="00D34251" w:rsidRPr="006F28EE">
        <w:rPr>
          <w:rFonts w:cs="Times New Roman"/>
        </w:rPr>
        <w:t>sishme të sigurisë s</w:t>
      </w:r>
      <w:r w:rsidR="00A107B6" w:rsidRPr="006F28EE">
        <w:rPr>
          <w:rFonts w:cs="Times New Roman"/>
        </w:rPr>
        <w:t>ë</w:t>
      </w:r>
      <w:r w:rsidR="00D34251" w:rsidRPr="006F28EE">
        <w:rPr>
          <w:rFonts w:cs="Times New Roman"/>
        </w:rPr>
        <w:t xml:space="preserve"> marr</w:t>
      </w:r>
      <w:r w:rsidR="00A107B6" w:rsidRPr="006F28EE">
        <w:rPr>
          <w:rFonts w:cs="Times New Roman"/>
        </w:rPr>
        <w:t>ë</w:t>
      </w:r>
      <w:r w:rsidR="00D34251" w:rsidRPr="006F28EE">
        <w:rPr>
          <w:rFonts w:cs="Times New Roman"/>
        </w:rPr>
        <w:t>, dhe Autoriteti i Aviacionit Civil</w:t>
      </w:r>
      <w:r w:rsidR="002810D2" w:rsidRPr="006F28EE">
        <w:rPr>
          <w:rFonts w:cs="Times New Roman"/>
        </w:rPr>
        <w:t xml:space="preserve"> </w:t>
      </w:r>
      <w:r w:rsidR="00D34251" w:rsidRPr="006F28EE">
        <w:rPr>
          <w:rFonts w:cs="Times New Roman"/>
        </w:rPr>
        <w:t>,</w:t>
      </w:r>
      <w:r w:rsidR="00F2789A" w:rsidRPr="006F28EE">
        <w:rPr>
          <w:rFonts w:cs="Times New Roman"/>
        </w:rPr>
        <w:t xml:space="preserve"> në </w:t>
      </w:r>
      <w:r w:rsidR="00D34251" w:rsidRPr="006F28EE">
        <w:rPr>
          <w:rFonts w:cs="Times New Roman"/>
        </w:rPr>
        <w:t>respektim t</w:t>
      </w:r>
      <w:r w:rsidR="00FD43C4" w:rsidRPr="006F28EE">
        <w:rPr>
          <w:rFonts w:cs="Times New Roman"/>
        </w:rPr>
        <w:t>ë</w:t>
      </w:r>
      <w:r w:rsidR="00D34251" w:rsidRPr="006F28EE">
        <w:rPr>
          <w:rFonts w:cs="Times New Roman"/>
        </w:rPr>
        <w:t xml:space="preserve"> parashikimeve</w:t>
      </w:r>
      <w:r w:rsidR="008E600E" w:rsidRPr="006F28EE">
        <w:rPr>
          <w:rFonts w:cs="Times New Roman"/>
        </w:rPr>
        <w:t xml:space="preserve"> të Marrëveshjes </w:t>
      </w:r>
      <w:r w:rsidR="00D34251" w:rsidRPr="006F28EE">
        <w:rPr>
          <w:rFonts w:cs="Times New Roman"/>
        </w:rPr>
        <w:t>s</w:t>
      </w:r>
      <w:r w:rsidR="00A107B6" w:rsidRPr="006F28EE">
        <w:rPr>
          <w:rFonts w:cs="Times New Roman"/>
        </w:rPr>
        <w:t>ë</w:t>
      </w:r>
      <w:r w:rsidR="00D34251" w:rsidRPr="006F28EE">
        <w:rPr>
          <w:rFonts w:cs="Times New Roman"/>
        </w:rPr>
        <w:t xml:space="preserve"> Pun</w:t>
      </w:r>
      <w:r w:rsidR="00A107B6" w:rsidRPr="006F28EE">
        <w:rPr>
          <w:rFonts w:cs="Times New Roman"/>
        </w:rPr>
        <w:t>ë</w:t>
      </w:r>
      <w:r w:rsidR="00D34251" w:rsidRPr="006F28EE">
        <w:rPr>
          <w:rFonts w:cs="Times New Roman"/>
        </w:rPr>
        <w:t>s</w:t>
      </w:r>
      <w:r w:rsidR="00F2789A" w:rsidRPr="006F28EE">
        <w:rPr>
          <w:rFonts w:cs="Times New Roman"/>
        </w:rPr>
        <w:t xml:space="preserve"> </w:t>
      </w:r>
      <w:r w:rsidR="00F536B0" w:rsidRPr="006F28EE">
        <w:rPr>
          <w:rFonts w:cs="Times New Roman"/>
        </w:rPr>
        <w:t xml:space="preserve">do të </w:t>
      </w:r>
      <w:r w:rsidR="00D34251" w:rsidRPr="006F28EE">
        <w:rPr>
          <w:rFonts w:cs="Times New Roman"/>
        </w:rPr>
        <w:t>informohet, duke përfshirë rekomandimet apo veprimet korrigjuese të marra dhe të nevojshme për te,</w:t>
      </w:r>
      <w:r w:rsidR="00F2789A" w:rsidRPr="006F28EE">
        <w:rPr>
          <w:rFonts w:cs="Times New Roman"/>
        </w:rPr>
        <w:t xml:space="preserve"> </w:t>
      </w:r>
      <w:r w:rsidR="00F2789A" w:rsidRPr="006F28EE">
        <w:rPr>
          <w:rFonts w:cs="Times New Roman"/>
        </w:rPr>
        <w:lastRenderedPageBreak/>
        <w:t xml:space="preserve">në </w:t>
      </w:r>
      <w:r w:rsidR="00D34251" w:rsidRPr="006F28EE">
        <w:rPr>
          <w:rFonts w:cs="Times New Roman"/>
        </w:rPr>
        <w:t>m</w:t>
      </w:r>
      <w:r w:rsidR="00A107B6" w:rsidRPr="006F28EE">
        <w:rPr>
          <w:rFonts w:cs="Times New Roman"/>
        </w:rPr>
        <w:t>ë</w:t>
      </w:r>
      <w:r w:rsidR="00D34251" w:rsidRPr="006F28EE">
        <w:rPr>
          <w:rFonts w:cs="Times New Roman"/>
        </w:rPr>
        <w:t>nyr</w:t>
      </w:r>
      <w:r w:rsidR="00A107B6" w:rsidRPr="006F28EE">
        <w:rPr>
          <w:rFonts w:cs="Times New Roman"/>
        </w:rPr>
        <w:t>ë</w:t>
      </w:r>
      <w:r w:rsidR="00D34251" w:rsidRPr="006F28EE">
        <w:rPr>
          <w:rFonts w:cs="Times New Roman"/>
        </w:rPr>
        <w:t xml:space="preserve"> që të reagojë në kohën e duhur për</w:t>
      </w:r>
      <w:r w:rsidR="00B61D1A" w:rsidRPr="006F28EE">
        <w:rPr>
          <w:rFonts w:cs="Times New Roman"/>
        </w:rPr>
        <w:t xml:space="preserve"> një </w:t>
      </w:r>
      <w:r w:rsidR="00D34251" w:rsidRPr="006F28EE">
        <w:rPr>
          <w:rFonts w:cs="Times New Roman"/>
        </w:rPr>
        <w:t>problem t</w:t>
      </w:r>
      <w:r w:rsidR="00FD43C4" w:rsidRPr="006F28EE">
        <w:rPr>
          <w:rFonts w:cs="Times New Roman"/>
        </w:rPr>
        <w:t>ë</w:t>
      </w:r>
      <w:r w:rsidR="00D34251" w:rsidRPr="006F28EE">
        <w:rPr>
          <w:rFonts w:cs="Times New Roman"/>
        </w:rPr>
        <w:t xml:space="preserve"> </w:t>
      </w:r>
      <w:r w:rsidR="00A107B6" w:rsidRPr="006F28EE">
        <w:rPr>
          <w:rFonts w:cs="Times New Roman"/>
        </w:rPr>
        <w:t>sigurisë</w:t>
      </w:r>
      <w:r w:rsidR="00D34251" w:rsidRPr="006F28EE">
        <w:rPr>
          <w:rFonts w:cs="Times New Roman"/>
        </w:rPr>
        <w:t>,</w:t>
      </w:r>
      <w:r w:rsidR="00F536B0" w:rsidRPr="006F28EE">
        <w:rPr>
          <w:rFonts w:cs="Times New Roman"/>
        </w:rPr>
        <w:t xml:space="preserve"> që </w:t>
      </w:r>
      <w:r w:rsidR="00D34251" w:rsidRPr="006F28EE">
        <w:rPr>
          <w:rFonts w:cs="Times New Roman"/>
        </w:rPr>
        <w:t>p</w:t>
      </w:r>
      <w:r w:rsidR="00A107B6" w:rsidRPr="006F28EE">
        <w:rPr>
          <w:rFonts w:cs="Times New Roman"/>
        </w:rPr>
        <w:t>ë</w:t>
      </w:r>
      <w:r w:rsidR="00D34251" w:rsidRPr="006F28EE">
        <w:rPr>
          <w:rFonts w:cs="Times New Roman"/>
        </w:rPr>
        <w:t>rb</w:t>
      </w:r>
      <w:r w:rsidR="00A107B6" w:rsidRPr="006F28EE">
        <w:rPr>
          <w:rFonts w:cs="Times New Roman"/>
        </w:rPr>
        <w:t>ë</w:t>
      </w:r>
      <w:r w:rsidR="00D34251" w:rsidRPr="006F28EE">
        <w:rPr>
          <w:rFonts w:cs="Times New Roman"/>
        </w:rPr>
        <w:t>n</w:t>
      </w:r>
      <w:r w:rsidR="00F2789A" w:rsidRPr="006F28EE">
        <w:rPr>
          <w:rFonts w:cs="Times New Roman"/>
        </w:rPr>
        <w:t xml:space="preserve"> </w:t>
      </w:r>
      <w:r w:rsidR="00D34251" w:rsidRPr="006F28EE">
        <w:rPr>
          <w:rFonts w:cs="Times New Roman"/>
        </w:rPr>
        <w:t>problem</w:t>
      </w:r>
      <w:r w:rsidR="004355FA" w:rsidRPr="006F28EE">
        <w:rPr>
          <w:rFonts w:cs="Times New Roman"/>
        </w:rPr>
        <w:t xml:space="preserve"> për </w:t>
      </w:r>
      <w:r w:rsidR="00D34251" w:rsidRPr="006F28EE">
        <w:rPr>
          <w:rFonts w:cs="Times New Roman"/>
        </w:rPr>
        <w:t xml:space="preserve">sigurinë, pjesët, pajisjet, organizatat ose personat që i nënshtrohen </w:t>
      </w:r>
      <w:r w:rsidR="004B450D" w:rsidRPr="006F28EE">
        <w:rPr>
          <w:rFonts w:cs="Times New Roman"/>
        </w:rPr>
        <w:t>Vendimit të Këshillit të Ministrave Nr.1095, datë 24.12.2020 “Mbi miratimin e kërkesave thelbësore në fushën e aviacionit civil”, që transpozon Rregulloren e BE-së 2018/1139</w:t>
      </w:r>
      <w:r w:rsidR="00D34251" w:rsidRPr="006F28EE">
        <w:rPr>
          <w:rFonts w:cs="Times New Roman"/>
        </w:rPr>
        <w:t xml:space="preserve">. </w:t>
      </w:r>
    </w:p>
    <w:p w14:paraId="3AA10FBE" w14:textId="1EB98E0D" w:rsidR="00D34251" w:rsidRPr="006F28EE" w:rsidRDefault="003767BB" w:rsidP="003767BB">
      <w:pPr>
        <w:pStyle w:val="Teksti"/>
        <w:rPr>
          <w:rFonts w:cs="Times New Roman"/>
        </w:rPr>
      </w:pPr>
      <w:r w:rsidRPr="006F28EE">
        <w:rPr>
          <w:rFonts w:cs="Times New Roman"/>
        </w:rPr>
        <w:t>c)</w:t>
      </w:r>
      <w:r w:rsidR="00F2789A" w:rsidRPr="006F28EE">
        <w:rPr>
          <w:rFonts w:cs="Times New Roman"/>
        </w:rPr>
        <w:t xml:space="preserve"> </w:t>
      </w:r>
      <w:r w:rsidR="00D34251" w:rsidRPr="006F28EE">
        <w:rPr>
          <w:rFonts w:cs="Times New Roman"/>
        </w:rPr>
        <w:t xml:space="preserve">Pas marrjes së informacionit të referuar në pikën (a) dhe (b), Autoriteti i Aviacionit Civil </w:t>
      </w:r>
      <w:r w:rsidR="006E017E" w:rsidRPr="006F28EE">
        <w:rPr>
          <w:rFonts w:cs="Times New Roman"/>
        </w:rPr>
        <w:t xml:space="preserve"> </w:t>
      </w:r>
      <w:r w:rsidR="00D34251" w:rsidRPr="006F28EE">
        <w:rPr>
          <w:rFonts w:cs="Times New Roman"/>
        </w:rPr>
        <w:t xml:space="preserve">do të marrë masat e duhura për të adresuar problemin e sigurisë. </w:t>
      </w:r>
    </w:p>
    <w:p w14:paraId="39A2E676" w14:textId="4F8B5167" w:rsidR="00D34251" w:rsidRPr="006F28EE" w:rsidRDefault="003767BB" w:rsidP="003767BB">
      <w:pPr>
        <w:pStyle w:val="Teksti"/>
        <w:rPr>
          <w:rFonts w:cs="Times New Roman"/>
        </w:rPr>
      </w:pPr>
      <w:r w:rsidRPr="006F28EE">
        <w:rPr>
          <w:rFonts w:cs="Times New Roman"/>
        </w:rPr>
        <w:t>d)</w:t>
      </w:r>
      <w:r w:rsidR="00D34251" w:rsidRPr="006F28EE">
        <w:rPr>
          <w:rFonts w:cs="Times New Roman"/>
        </w:rPr>
        <w:t xml:space="preserve"> Masat e marra sipas pikës (c) </w:t>
      </w:r>
      <w:r w:rsidR="001F3911" w:rsidRPr="006F28EE">
        <w:rPr>
          <w:rFonts w:cs="Times New Roman"/>
        </w:rPr>
        <w:t>duhet t’</w:t>
      </w:r>
      <w:r w:rsidR="00D34251" w:rsidRPr="006F28EE">
        <w:rPr>
          <w:rFonts w:cs="Times New Roman"/>
        </w:rPr>
        <w:t xml:space="preserve">u njoftohen menjëherë të gjithë personave apo organizatave të cilat duhet të pajtohen me ta në bazë </w:t>
      </w:r>
      <w:r w:rsidR="00A107B6" w:rsidRPr="006F28EE">
        <w:rPr>
          <w:rFonts w:cs="Times New Roman"/>
        </w:rPr>
        <w:t xml:space="preserve">të </w:t>
      </w:r>
      <w:r w:rsidR="004B450D" w:rsidRPr="006F28EE">
        <w:rPr>
          <w:rFonts w:cs="Times New Roman"/>
        </w:rPr>
        <w:t>Vendimit të Këshillit të Ministrave Nr.1095, datë 24.12.2020 “Mbi miratimin e kërkesave thelbësore në fushën e aviacionit civil”, që transpozon Rregulloren e BE-së 2018/1139</w:t>
      </w:r>
      <w:r w:rsidR="00D34251" w:rsidRPr="006F28EE">
        <w:rPr>
          <w:rFonts w:cs="Times New Roman"/>
        </w:rPr>
        <w:t>dhe Rregullave Implementuese të tij.</w:t>
      </w:r>
      <w:r w:rsidR="00F2789A" w:rsidRPr="006F28EE">
        <w:rPr>
          <w:rFonts w:cs="Times New Roman"/>
        </w:rPr>
        <w:t xml:space="preserve"> </w:t>
      </w:r>
      <w:r w:rsidR="00EE0900" w:rsidRPr="006F28EE">
        <w:rPr>
          <w:rFonts w:cs="Times New Roman"/>
        </w:rPr>
        <w:t xml:space="preserve">Kur </w:t>
      </w:r>
      <w:r w:rsidR="00A225C1" w:rsidRPr="006F28EE">
        <w:rPr>
          <w:rFonts w:cs="Times New Roman"/>
        </w:rPr>
        <w:t>ë</w:t>
      </w:r>
      <w:r w:rsidR="00EE0900" w:rsidRPr="006F28EE">
        <w:rPr>
          <w:rFonts w:cs="Times New Roman"/>
        </w:rPr>
        <w:t>sht</w:t>
      </w:r>
      <w:r w:rsidR="00A225C1" w:rsidRPr="006F28EE">
        <w:rPr>
          <w:rFonts w:cs="Times New Roman"/>
        </w:rPr>
        <w:t>ë</w:t>
      </w:r>
      <w:r w:rsidR="00EE0900" w:rsidRPr="006F28EE">
        <w:rPr>
          <w:rFonts w:cs="Times New Roman"/>
        </w:rPr>
        <w:t xml:space="preserve"> e zbatueshme, </w:t>
      </w:r>
      <w:r w:rsidR="00D34251" w:rsidRPr="006F28EE">
        <w:rPr>
          <w:rFonts w:cs="Times New Roman"/>
        </w:rPr>
        <w:t>Autoriteti i Aviacionit Civil</w:t>
      </w:r>
      <w:r w:rsidR="00EE0900" w:rsidRPr="006F28EE">
        <w:rPr>
          <w:rFonts w:cs="Times New Roman"/>
        </w:rPr>
        <w:t xml:space="preserve"> </w:t>
      </w:r>
      <w:r w:rsidR="00D34251" w:rsidRPr="006F28EE">
        <w:rPr>
          <w:rFonts w:cs="Times New Roman"/>
        </w:rPr>
        <w:t xml:space="preserve"> </w:t>
      </w:r>
      <w:r w:rsidR="00EE0900" w:rsidRPr="006F28EE">
        <w:rPr>
          <w:rFonts w:cs="Times New Roman"/>
        </w:rPr>
        <w:t xml:space="preserve">njofton </w:t>
      </w:r>
      <w:r w:rsidR="00D34251" w:rsidRPr="006F28EE">
        <w:rPr>
          <w:rFonts w:cs="Times New Roman"/>
        </w:rPr>
        <w:t>gjithashtu</w:t>
      </w:r>
      <w:r w:rsidR="00F2789A" w:rsidRPr="006F28EE">
        <w:rPr>
          <w:rFonts w:cs="Times New Roman"/>
        </w:rPr>
        <w:t xml:space="preserve"> </w:t>
      </w:r>
      <w:r w:rsidR="00D34251" w:rsidRPr="006F28EE">
        <w:rPr>
          <w:rFonts w:cs="Times New Roman"/>
        </w:rPr>
        <w:t>Agjencinë dhe, kur veprimi i kombinuar është i nevojsh</w:t>
      </w:r>
      <w:r w:rsidR="00A107B6" w:rsidRPr="006F28EE">
        <w:rPr>
          <w:rFonts w:cs="Times New Roman"/>
        </w:rPr>
        <w:t>ë</w:t>
      </w:r>
      <w:r w:rsidR="00D34251" w:rsidRPr="006F28EE">
        <w:rPr>
          <w:rFonts w:cs="Times New Roman"/>
        </w:rPr>
        <w:t>m,</w:t>
      </w:r>
      <w:r w:rsidR="00F536B0" w:rsidRPr="006F28EE">
        <w:rPr>
          <w:rFonts w:cs="Times New Roman"/>
        </w:rPr>
        <w:t xml:space="preserve"> do të </w:t>
      </w:r>
      <w:r w:rsidR="00D34251" w:rsidRPr="006F28EE">
        <w:rPr>
          <w:rFonts w:cs="Times New Roman"/>
        </w:rPr>
        <w:t xml:space="preserve">njoftohen </w:t>
      </w:r>
      <w:r w:rsidR="00B10575" w:rsidRPr="006F28EE">
        <w:rPr>
          <w:rFonts w:cs="Times New Roman"/>
        </w:rPr>
        <w:t>nëpërmjet</w:t>
      </w:r>
      <w:r w:rsidR="00D34251" w:rsidRPr="006F28EE">
        <w:rPr>
          <w:rFonts w:cs="Times New Roman"/>
        </w:rPr>
        <w:t xml:space="preserve"> institucioneve </w:t>
      </w:r>
      <w:r w:rsidR="000C57B2" w:rsidRPr="006F28EE">
        <w:rPr>
          <w:rFonts w:cs="Times New Roman"/>
        </w:rPr>
        <w:t>përkatëse</w:t>
      </w:r>
      <w:r w:rsidR="00D34251" w:rsidRPr="006F28EE">
        <w:rPr>
          <w:rFonts w:cs="Times New Roman"/>
        </w:rPr>
        <w:t>, duke zbatuar parashikimet e Marr</w:t>
      </w:r>
      <w:r w:rsidR="00A107B6" w:rsidRPr="006F28EE">
        <w:rPr>
          <w:rFonts w:cs="Times New Roman"/>
        </w:rPr>
        <w:t>ë</w:t>
      </w:r>
      <w:r w:rsidR="00D34251" w:rsidRPr="006F28EE">
        <w:rPr>
          <w:rFonts w:cs="Times New Roman"/>
        </w:rPr>
        <w:t>veshjes Shum</w:t>
      </w:r>
      <w:r w:rsidR="00A107B6" w:rsidRPr="006F28EE">
        <w:rPr>
          <w:rFonts w:cs="Times New Roman"/>
        </w:rPr>
        <w:t>ë</w:t>
      </w:r>
      <w:r w:rsidR="00D34251" w:rsidRPr="006F28EE">
        <w:rPr>
          <w:rFonts w:cs="Times New Roman"/>
        </w:rPr>
        <w:t>pa</w:t>
      </w:r>
      <w:r w:rsidR="00B61D1A" w:rsidRPr="006F28EE">
        <w:rPr>
          <w:rFonts w:cs="Times New Roman"/>
        </w:rPr>
        <w:t>lësh</w:t>
      </w:r>
      <w:r w:rsidR="00D34251" w:rsidRPr="006F28EE">
        <w:rPr>
          <w:rFonts w:cs="Times New Roman"/>
        </w:rPr>
        <w:t>e dhe Marr</w:t>
      </w:r>
      <w:r w:rsidR="00A107B6" w:rsidRPr="006F28EE">
        <w:rPr>
          <w:rFonts w:cs="Times New Roman"/>
        </w:rPr>
        <w:t>ë</w:t>
      </w:r>
      <w:r w:rsidR="00D34251" w:rsidRPr="006F28EE">
        <w:rPr>
          <w:rFonts w:cs="Times New Roman"/>
        </w:rPr>
        <w:t>veshjen e Pun</w:t>
      </w:r>
      <w:r w:rsidR="00A107B6" w:rsidRPr="006F28EE">
        <w:rPr>
          <w:rFonts w:cs="Times New Roman"/>
        </w:rPr>
        <w:t>ë</w:t>
      </w:r>
      <w:r w:rsidR="00D34251" w:rsidRPr="006F28EE">
        <w:rPr>
          <w:rFonts w:cs="Times New Roman"/>
        </w:rPr>
        <w:t xml:space="preserve">s me </w:t>
      </w:r>
      <w:r w:rsidR="00A107B6" w:rsidRPr="006F28EE">
        <w:rPr>
          <w:rFonts w:cs="Times New Roman"/>
        </w:rPr>
        <w:t>Agjencinë</w:t>
      </w:r>
      <w:r w:rsidR="00D34251" w:rsidRPr="006F28EE">
        <w:rPr>
          <w:rFonts w:cs="Times New Roman"/>
        </w:rPr>
        <w:t xml:space="preserve">, </w:t>
      </w:r>
      <w:r w:rsidR="00A107B6" w:rsidRPr="006F28EE">
        <w:rPr>
          <w:rFonts w:cs="Times New Roman"/>
        </w:rPr>
        <w:t>s</w:t>
      </w:r>
      <w:r w:rsidR="00D34251" w:rsidRPr="006F28EE">
        <w:rPr>
          <w:rFonts w:cs="Times New Roman"/>
        </w:rPr>
        <w:t>htetet e ZPEA</w:t>
      </w:r>
      <w:r w:rsidR="00F536B0" w:rsidRPr="006F28EE">
        <w:rPr>
          <w:rFonts w:cs="Times New Roman"/>
        </w:rPr>
        <w:t>-së</w:t>
      </w:r>
      <w:r w:rsidR="00D34251" w:rsidRPr="006F28EE">
        <w:rPr>
          <w:rFonts w:cs="Times New Roman"/>
        </w:rPr>
        <w:t xml:space="preserve"> dhe t</w:t>
      </w:r>
      <w:r w:rsidR="00A107B6" w:rsidRPr="006F28EE">
        <w:rPr>
          <w:rFonts w:cs="Times New Roman"/>
        </w:rPr>
        <w:t>ë</w:t>
      </w:r>
      <w:r w:rsidR="00D34251" w:rsidRPr="006F28EE">
        <w:rPr>
          <w:rFonts w:cs="Times New Roman"/>
        </w:rPr>
        <w:t xml:space="preserve"> BE</w:t>
      </w:r>
      <w:r w:rsidR="00F536B0" w:rsidRPr="006F28EE">
        <w:rPr>
          <w:rFonts w:cs="Times New Roman"/>
        </w:rPr>
        <w:t>-së</w:t>
      </w:r>
      <w:r w:rsidR="00D34251" w:rsidRPr="006F28EE">
        <w:rPr>
          <w:rFonts w:cs="Times New Roman"/>
        </w:rPr>
        <w:t xml:space="preserve">, sipas rastit. </w:t>
      </w:r>
    </w:p>
    <w:p w14:paraId="5D4D2D6D" w14:textId="41CC656A" w:rsidR="001E583F" w:rsidRPr="006F28EE" w:rsidRDefault="00D34251" w:rsidP="001E583F">
      <w:pPr>
        <w:widowControl w:val="0"/>
        <w:spacing w:after="0" w:line="240" w:lineRule="auto"/>
        <w:ind w:firstLine="284"/>
        <w:rPr>
          <w:rFonts w:ascii="Garamond" w:hAnsi="Garamond" w:cs="Times New Roman"/>
          <w:sz w:val="24"/>
          <w:szCs w:val="24"/>
        </w:rPr>
      </w:pPr>
      <w:r w:rsidRPr="006F28EE">
        <w:rPr>
          <w:rFonts w:ascii="Garamond" w:hAnsi="Garamond" w:cs="Times New Roman"/>
          <w:sz w:val="24"/>
          <w:szCs w:val="24"/>
        </w:rPr>
        <w:t xml:space="preserve"> </w:t>
      </w:r>
    </w:p>
    <w:p w14:paraId="7B31986F" w14:textId="06376B1D" w:rsidR="001E583F" w:rsidRPr="006F28EE" w:rsidRDefault="001E583F" w:rsidP="001E583F">
      <w:pPr>
        <w:widowControl w:val="0"/>
        <w:spacing w:after="0" w:line="240" w:lineRule="auto"/>
        <w:jc w:val="both"/>
        <w:rPr>
          <w:rFonts w:ascii="Garamond" w:hAnsi="Garamond" w:cs="Times New Roman"/>
          <w:b/>
          <w:sz w:val="24"/>
          <w:szCs w:val="24"/>
        </w:rPr>
      </w:pPr>
      <w:r w:rsidRPr="006F28EE">
        <w:rPr>
          <w:rFonts w:ascii="Garamond" w:hAnsi="Garamond" w:cs="Times New Roman"/>
          <w:b/>
          <w:sz w:val="24"/>
          <w:szCs w:val="24"/>
        </w:rPr>
        <w:t xml:space="preserve">ARA.GEN.135A Reagimi i menjëhershëm ndaj një incidenti ose cënueshmërisë së sigurisë së informacionit me ndikim në sigurinë </w:t>
      </w:r>
      <w:r w:rsidR="002810D2" w:rsidRPr="006F28EE">
        <w:rPr>
          <w:rFonts w:ascii="Garamond" w:hAnsi="Garamond" w:cs="Times New Roman"/>
          <w:b/>
          <w:sz w:val="24"/>
          <w:szCs w:val="24"/>
        </w:rPr>
        <w:t>n</w:t>
      </w:r>
      <w:r w:rsidR="00672D85" w:rsidRPr="006F28EE">
        <w:rPr>
          <w:rFonts w:ascii="Garamond" w:hAnsi="Garamond" w:cs="Times New Roman"/>
          <w:b/>
          <w:sz w:val="24"/>
          <w:szCs w:val="24"/>
        </w:rPr>
        <w:t>ë</w:t>
      </w:r>
      <w:r w:rsidR="002810D2" w:rsidRPr="006F28EE">
        <w:rPr>
          <w:rFonts w:ascii="Garamond" w:hAnsi="Garamond" w:cs="Times New Roman"/>
          <w:b/>
          <w:sz w:val="24"/>
          <w:szCs w:val="24"/>
        </w:rPr>
        <w:t xml:space="preserve"> operim</w:t>
      </w:r>
    </w:p>
    <w:p w14:paraId="44F13B74" w14:textId="77777777" w:rsidR="001E583F" w:rsidRPr="006F28EE" w:rsidRDefault="001E583F" w:rsidP="001E583F">
      <w:pPr>
        <w:widowControl w:val="0"/>
        <w:spacing w:after="0" w:line="240" w:lineRule="auto"/>
        <w:ind w:firstLine="284"/>
        <w:jc w:val="both"/>
        <w:rPr>
          <w:rFonts w:ascii="Garamond" w:hAnsi="Garamond" w:cs="Times New Roman"/>
          <w:sz w:val="24"/>
          <w:szCs w:val="24"/>
        </w:rPr>
      </w:pPr>
    </w:p>
    <w:p w14:paraId="38B1D655" w14:textId="39E9E287" w:rsidR="001E583F" w:rsidRPr="006F28EE" w:rsidRDefault="001E583F" w:rsidP="001E583F">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(a) Autoriteti</w:t>
      </w:r>
      <w:r w:rsidR="002810D2" w:rsidRPr="006F28EE">
        <w:rPr>
          <w:rFonts w:ascii="Garamond" w:hAnsi="Garamond" w:cs="Times New Roman"/>
          <w:sz w:val="24"/>
          <w:szCs w:val="24"/>
        </w:rPr>
        <w:t xml:space="preserve"> i Aviacionit Civil</w:t>
      </w:r>
      <w:r w:rsidRPr="006F28EE">
        <w:rPr>
          <w:rFonts w:ascii="Garamond" w:hAnsi="Garamond" w:cs="Times New Roman"/>
          <w:sz w:val="24"/>
          <w:szCs w:val="24"/>
        </w:rPr>
        <w:t xml:space="preserve"> do të zbatojë një sistem për mbledhjen, analizimin dhe shpërndarjen e duhur të informacionit në lidhje me incidentet dhe dobësitë e sigurisë së informacionit me një ndikim të mundshëm në sigurinë </w:t>
      </w:r>
      <w:r w:rsidR="002810D2" w:rsidRPr="006F28EE">
        <w:rPr>
          <w:rFonts w:ascii="Garamond" w:hAnsi="Garamond" w:cs="Times New Roman"/>
          <w:sz w:val="24"/>
          <w:szCs w:val="24"/>
        </w:rPr>
        <w:t>n</w:t>
      </w:r>
      <w:r w:rsidR="00672D85" w:rsidRPr="006F28EE">
        <w:rPr>
          <w:rFonts w:ascii="Garamond" w:hAnsi="Garamond" w:cs="Times New Roman"/>
          <w:sz w:val="24"/>
          <w:szCs w:val="24"/>
        </w:rPr>
        <w:t>ë</w:t>
      </w:r>
      <w:r w:rsidR="002810D2" w:rsidRPr="006F28EE">
        <w:rPr>
          <w:rFonts w:ascii="Garamond" w:hAnsi="Garamond" w:cs="Times New Roman"/>
          <w:sz w:val="24"/>
          <w:szCs w:val="24"/>
        </w:rPr>
        <w:t xml:space="preserve"> operim,</w:t>
      </w:r>
      <w:r w:rsidRPr="006F28EE">
        <w:rPr>
          <w:rFonts w:ascii="Garamond" w:hAnsi="Garamond" w:cs="Times New Roman"/>
          <w:sz w:val="24"/>
          <w:szCs w:val="24"/>
        </w:rPr>
        <w:t xml:space="preserve"> që </w:t>
      </w:r>
      <w:r w:rsidR="002810D2" w:rsidRPr="006F28EE">
        <w:rPr>
          <w:rFonts w:ascii="Garamond" w:hAnsi="Garamond" w:cs="Times New Roman"/>
          <w:sz w:val="24"/>
          <w:szCs w:val="24"/>
        </w:rPr>
        <w:t xml:space="preserve">raportohet </w:t>
      </w:r>
      <w:r w:rsidRPr="006F28EE">
        <w:rPr>
          <w:rFonts w:ascii="Garamond" w:hAnsi="Garamond" w:cs="Times New Roman"/>
          <w:sz w:val="24"/>
          <w:szCs w:val="24"/>
        </w:rPr>
        <w:t xml:space="preserve">nga organizatat. Kjo do të bëhet në koordinim me çdo autoritet tjetër përkatës përgjegjës për sigurinë e informacionit ose sigurinë kibernetike brenda </w:t>
      </w:r>
      <w:r w:rsidR="002810D2" w:rsidRPr="006F28EE">
        <w:rPr>
          <w:rFonts w:ascii="Garamond" w:hAnsi="Garamond" w:cs="Times New Roman"/>
          <w:sz w:val="24"/>
          <w:szCs w:val="24"/>
        </w:rPr>
        <w:t>Republik</w:t>
      </w:r>
      <w:r w:rsidR="00672D85" w:rsidRPr="006F28EE">
        <w:rPr>
          <w:rFonts w:ascii="Garamond" w:hAnsi="Garamond" w:cs="Times New Roman"/>
          <w:sz w:val="24"/>
          <w:szCs w:val="24"/>
        </w:rPr>
        <w:t>ë</w:t>
      </w:r>
      <w:r w:rsidR="002810D2" w:rsidRPr="006F28EE">
        <w:rPr>
          <w:rFonts w:ascii="Garamond" w:hAnsi="Garamond" w:cs="Times New Roman"/>
          <w:sz w:val="24"/>
          <w:szCs w:val="24"/>
        </w:rPr>
        <w:t>s s</w:t>
      </w:r>
      <w:r w:rsidR="00672D85" w:rsidRPr="006F28EE">
        <w:rPr>
          <w:rFonts w:ascii="Garamond" w:hAnsi="Garamond" w:cs="Times New Roman"/>
          <w:sz w:val="24"/>
          <w:szCs w:val="24"/>
        </w:rPr>
        <w:t>ë</w:t>
      </w:r>
      <w:r w:rsidR="002810D2" w:rsidRPr="006F28EE">
        <w:rPr>
          <w:rFonts w:ascii="Garamond" w:hAnsi="Garamond" w:cs="Times New Roman"/>
          <w:sz w:val="24"/>
          <w:szCs w:val="24"/>
        </w:rPr>
        <w:t xml:space="preserve"> Shqip</w:t>
      </w:r>
      <w:r w:rsidR="00672D85" w:rsidRPr="006F28EE">
        <w:rPr>
          <w:rFonts w:ascii="Garamond" w:hAnsi="Garamond" w:cs="Times New Roman"/>
          <w:sz w:val="24"/>
          <w:szCs w:val="24"/>
        </w:rPr>
        <w:t>ë</w:t>
      </w:r>
      <w:r w:rsidR="002810D2" w:rsidRPr="006F28EE">
        <w:rPr>
          <w:rFonts w:ascii="Garamond" w:hAnsi="Garamond" w:cs="Times New Roman"/>
          <w:sz w:val="24"/>
          <w:szCs w:val="24"/>
        </w:rPr>
        <w:t>ris</w:t>
      </w:r>
      <w:r w:rsidR="00672D85" w:rsidRPr="006F28EE">
        <w:rPr>
          <w:rFonts w:ascii="Garamond" w:hAnsi="Garamond" w:cs="Times New Roman"/>
          <w:sz w:val="24"/>
          <w:szCs w:val="24"/>
        </w:rPr>
        <w:t>ë</w:t>
      </w:r>
      <w:r w:rsidRPr="006F28EE">
        <w:rPr>
          <w:rFonts w:ascii="Garamond" w:hAnsi="Garamond" w:cs="Times New Roman"/>
          <w:sz w:val="24"/>
          <w:szCs w:val="24"/>
        </w:rPr>
        <w:t xml:space="preserve"> për të rritur koordinimin dhe përputhshmërinë e skemave të raportimit.</w:t>
      </w:r>
    </w:p>
    <w:p w14:paraId="19784609" w14:textId="3873937F" w:rsidR="001E583F" w:rsidRPr="006F28EE" w:rsidRDefault="001E583F" w:rsidP="001E583F">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 xml:space="preserve">(b) Agjencia </w:t>
      </w:r>
      <w:r w:rsidR="002810D2" w:rsidRPr="006F28EE">
        <w:rPr>
          <w:rFonts w:ascii="Garamond" w:hAnsi="Garamond" w:cs="Times New Roman"/>
          <w:sz w:val="24"/>
          <w:szCs w:val="24"/>
        </w:rPr>
        <w:t xml:space="preserve"> </w:t>
      </w:r>
      <w:r w:rsidRPr="006F28EE">
        <w:rPr>
          <w:rFonts w:ascii="Garamond" w:hAnsi="Garamond" w:cs="Times New Roman"/>
          <w:sz w:val="24"/>
          <w:szCs w:val="24"/>
        </w:rPr>
        <w:t xml:space="preserve"> </w:t>
      </w:r>
      <w:r w:rsidR="002810D2" w:rsidRPr="006F28EE">
        <w:rPr>
          <w:rFonts w:ascii="Garamond" w:hAnsi="Garamond" w:cs="Times New Roman"/>
          <w:sz w:val="24"/>
          <w:szCs w:val="24"/>
        </w:rPr>
        <w:t xml:space="preserve">zbaton </w:t>
      </w:r>
      <w:r w:rsidRPr="006F28EE">
        <w:rPr>
          <w:rFonts w:ascii="Garamond" w:hAnsi="Garamond" w:cs="Times New Roman"/>
          <w:sz w:val="24"/>
          <w:szCs w:val="24"/>
        </w:rPr>
        <w:t xml:space="preserve">një sistem për të analizuar në mënyrë të përshtatshme çdo informacion të rëndësishëm të sigurisë të marrë në përputhje me pikën ARA.GEN.125(c), dhe pa vonesë të panevojshme </w:t>
      </w:r>
      <w:r w:rsidR="002810D2" w:rsidRPr="006F28EE">
        <w:rPr>
          <w:rFonts w:ascii="Garamond" w:hAnsi="Garamond" w:cs="Times New Roman"/>
          <w:sz w:val="24"/>
          <w:szCs w:val="24"/>
        </w:rPr>
        <w:t>u</w:t>
      </w:r>
      <w:r w:rsidRPr="006F28EE">
        <w:rPr>
          <w:rFonts w:ascii="Garamond" w:hAnsi="Garamond" w:cs="Times New Roman"/>
          <w:sz w:val="24"/>
          <w:szCs w:val="24"/>
        </w:rPr>
        <w:t xml:space="preserve"> </w:t>
      </w:r>
      <w:r w:rsidR="002810D2" w:rsidRPr="006F28EE">
        <w:rPr>
          <w:rFonts w:ascii="Garamond" w:hAnsi="Garamond" w:cs="Times New Roman"/>
          <w:sz w:val="24"/>
          <w:szCs w:val="24"/>
        </w:rPr>
        <w:t xml:space="preserve">jep </w:t>
      </w:r>
      <w:r w:rsidRPr="006F28EE">
        <w:rPr>
          <w:rFonts w:ascii="Garamond" w:hAnsi="Garamond" w:cs="Times New Roman"/>
          <w:sz w:val="24"/>
          <w:szCs w:val="24"/>
        </w:rPr>
        <w:t xml:space="preserve">Shteteve Anëtare dhe Komisionit çdo informacion, duke përfshirë rekomandimet ose veprimet korrigjuese që duhen ndërmarrë, të nevojshme që ata të reagojnë në kohën e duhur ndaj një incidenti ose cënueshmërisë së sigurisë së informacionit me një ndikim të mundshëm në sigurinë </w:t>
      </w:r>
      <w:r w:rsidR="006E017E" w:rsidRPr="006F28EE">
        <w:rPr>
          <w:rFonts w:ascii="Garamond" w:hAnsi="Garamond" w:cs="Times New Roman"/>
          <w:sz w:val="24"/>
          <w:szCs w:val="24"/>
        </w:rPr>
        <w:t>n</w:t>
      </w:r>
      <w:r w:rsidR="00672D85" w:rsidRPr="006F28EE">
        <w:rPr>
          <w:rFonts w:ascii="Garamond" w:hAnsi="Garamond" w:cs="Times New Roman"/>
          <w:sz w:val="24"/>
          <w:szCs w:val="24"/>
        </w:rPr>
        <w:t>ë</w:t>
      </w:r>
      <w:r w:rsidR="006E017E" w:rsidRPr="006F28EE">
        <w:rPr>
          <w:rFonts w:ascii="Garamond" w:hAnsi="Garamond" w:cs="Times New Roman"/>
          <w:sz w:val="24"/>
          <w:szCs w:val="24"/>
        </w:rPr>
        <w:t xml:space="preserve"> operim</w:t>
      </w:r>
      <w:r w:rsidRPr="006F28EE">
        <w:rPr>
          <w:rFonts w:ascii="Garamond" w:hAnsi="Garamond" w:cs="Times New Roman"/>
          <w:sz w:val="24"/>
          <w:szCs w:val="24"/>
        </w:rPr>
        <w:t xml:space="preserve"> që përfshin produkte, pjesë, pajisje të pa instaluara, persona ose organizata që i nënshtrohen </w:t>
      </w:r>
      <w:r w:rsidR="002810D2" w:rsidRPr="006F28EE">
        <w:rPr>
          <w:rFonts w:ascii="Garamond" w:hAnsi="Garamond" w:cs="Times New Roman"/>
          <w:sz w:val="24"/>
          <w:szCs w:val="24"/>
        </w:rPr>
        <w:t>Rregullores s</w:t>
      </w:r>
      <w:r w:rsidR="00672D85" w:rsidRPr="006F28EE">
        <w:rPr>
          <w:rFonts w:ascii="Garamond" w:hAnsi="Garamond" w:cs="Times New Roman"/>
          <w:sz w:val="24"/>
          <w:szCs w:val="24"/>
        </w:rPr>
        <w:t>ë</w:t>
      </w:r>
      <w:r w:rsidRPr="006F28EE">
        <w:rPr>
          <w:rFonts w:ascii="Garamond" w:hAnsi="Garamond" w:cs="Times New Roman"/>
          <w:sz w:val="24"/>
          <w:szCs w:val="24"/>
        </w:rPr>
        <w:t xml:space="preserve"> BE-së 2018/1139.</w:t>
      </w:r>
      <w:r w:rsidR="002810D2" w:rsidRPr="006F28EE">
        <w:rPr>
          <w:rFonts w:ascii="Garamond" w:hAnsi="Garamond" w:cs="Times New Roman"/>
          <w:sz w:val="24"/>
          <w:szCs w:val="24"/>
        </w:rPr>
        <w:t xml:space="preserve"> </w:t>
      </w:r>
    </w:p>
    <w:p w14:paraId="362381DD" w14:textId="00DD79C0" w:rsidR="001E583F" w:rsidRPr="006F28EE" w:rsidRDefault="001E583F" w:rsidP="001E583F">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 xml:space="preserve">(c) Me marrjen e informacionit të përmendur në pikat (a) dhe (b), </w:t>
      </w:r>
      <w:r w:rsidR="002810D2" w:rsidRPr="006F28EE">
        <w:rPr>
          <w:rFonts w:ascii="Garamond" w:hAnsi="Garamond" w:cs="Times New Roman"/>
          <w:sz w:val="24"/>
          <w:szCs w:val="24"/>
        </w:rPr>
        <w:t>Autoriteti i Aviacionit Civil</w:t>
      </w:r>
      <w:r w:rsidRPr="006F28EE">
        <w:rPr>
          <w:rFonts w:ascii="Garamond" w:hAnsi="Garamond" w:cs="Times New Roman"/>
          <w:sz w:val="24"/>
          <w:szCs w:val="24"/>
        </w:rPr>
        <w:t xml:space="preserve"> do të marrë masat e duhura për të adresuar ndikimin e mundshëm në sigurinë </w:t>
      </w:r>
      <w:r w:rsidR="002810D2" w:rsidRPr="006F28EE">
        <w:rPr>
          <w:rFonts w:ascii="Garamond" w:hAnsi="Garamond" w:cs="Times New Roman"/>
          <w:sz w:val="24"/>
          <w:szCs w:val="24"/>
        </w:rPr>
        <w:t>n</w:t>
      </w:r>
      <w:r w:rsidR="00672D85" w:rsidRPr="006F28EE">
        <w:rPr>
          <w:rFonts w:ascii="Garamond" w:hAnsi="Garamond" w:cs="Times New Roman"/>
          <w:sz w:val="24"/>
          <w:szCs w:val="24"/>
        </w:rPr>
        <w:t>ë</w:t>
      </w:r>
      <w:r w:rsidRPr="006F28EE">
        <w:rPr>
          <w:rFonts w:ascii="Garamond" w:hAnsi="Garamond" w:cs="Times New Roman"/>
          <w:sz w:val="24"/>
          <w:szCs w:val="24"/>
        </w:rPr>
        <w:t xml:space="preserve"> </w:t>
      </w:r>
      <w:r w:rsidR="002810D2" w:rsidRPr="006F28EE">
        <w:rPr>
          <w:rFonts w:ascii="Garamond" w:hAnsi="Garamond" w:cs="Times New Roman"/>
          <w:sz w:val="24"/>
          <w:szCs w:val="24"/>
        </w:rPr>
        <w:t xml:space="preserve">operim </w:t>
      </w:r>
      <w:r w:rsidRPr="006F28EE">
        <w:rPr>
          <w:rFonts w:ascii="Garamond" w:hAnsi="Garamond" w:cs="Times New Roman"/>
          <w:sz w:val="24"/>
          <w:szCs w:val="24"/>
        </w:rPr>
        <w:t>të incidentit ose cënueshmërisë së sigurisë së informacionit.</w:t>
      </w:r>
    </w:p>
    <w:p w14:paraId="74D48B35" w14:textId="19CE07CE" w:rsidR="001E583F" w:rsidRPr="006F28EE" w:rsidRDefault="001E583F" w:rsidP="001E583F">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 xml:space="preserve">(d) Masat e marra në përputhje me pikën (c) do t'u njoftohen menjëherë të gjithë personave ose organizatave që do t’i zbatojnë ato sipas Vendimit të Këshillit të Ministrave Nr.1095, datë 24.12.2020 “Mbi miratimin e kërkesave thelbësore në fushën e aviacionit civil”, që transpozon Rregulloren e BE-së 2018/1139. </w:t>
      </w:r>
      <w:r w:rsidR="002810D2" w:rsidRPr="006F28EE">
        <w:rPr>
          <w:rFonts w:ascii="Garamond" w:hAnsi="Garamond" w:cs="Times New Roman"/>
          <w:sz w:val="24"/>
          <w:szCs w:val="24"/>
        </w:rPr>
        <w:t xml:space="preserve">Kur </w:t>
      </w:r>
      <w:r w:rsidR="00672D85" w:rsidRPr="006F28EE">
        <w:rPr>
          <w:rFonts w:ascii="Garamond" w:hAnsi="Garamond" w:cs="Times New Roman"/>
          <w:sz w:val="24"/>
          <w:szCs w:val="24"/>
        </w:rPr>
        <w:t>ë</w:t>
      </w:r>
      <w:r w:rsidR="002810D2" w:rsidRPr="006F28EE">
        <w:rPr>
          <w:rFonts w:ascii="Garamond" w:hAnsi="Garamond" w:cs="Times New Roman"/>
          <w:sz w:val="24"/>
          <w:szCs w:val="24"/>
        </w:rPr>
        <w:t>sht</w:t>
      </w:r>
      <w:r w:rsidR="00672D85" w:rsidRPr="006F28EE">
        <w:rPr>
          <w:rFonts w:ascii="Garamond" w:hAnsi="Garamond" w:cs="Times New Roman"/>
          <w:sz w:val="24"/>
          <w:szCs w:val="24"/>
        </w:rPr>
        <w:t>ë</w:t>
      </w:r>
      <w:r w:rsidR="002810D2" w:rsidRPr="006F28EE">
        <w:rPr>
          <w:rFonts w:ascii="Garamond" w:hAnsi="Garamond" w:cs="Times New Roman"/>
          <w:sz w:val="24"/>
          <w:szCs w:val="24"/>
        </w:rPr>
        <w:t xml:space="preserve"> e zbatueshme, </w:t>
      </w:r>
      <w:r w:rsidRPr="006F28EE">
        <w:rPr>
          <w:rFonts w:ascii="Garamond" w:hAnsi="Garamond" w:cs="Times New Roman"/>
          <w:sz w:val="24"/>
          <w:szCs w:val="24"/>
        </w:rPr>
        <w:t xml:space="preserve">Autoriteti </w:t>
      </w:r>
      <w:r w:rsidR="002810D2" w:rsidRPr="006F28EE">
        <w:rPr>
          <w:rFonts w:ascii="Garamond" w:hAnsi="Garamond" w:cs="Times New Roman"/>
          <w:sz w:val="24"/>
          <w:szCs w:val="24"/>
        </w:rPr>
        <w:t>i Aviacionit Civil</w:t>
      </w:r>
      <w:r w:rsidRPr="006F28EE">
        <w:rPr>
          <w:rFonts w:ascii="Garamond" w:hAnsi="Garamond" w:cs="Times New Roman"/>
          <w:sz w:val="24"/>
          <w:szCs w:val="24"/>
        </w:rPr>
        <w:t xml:space="preserve"> do t'i njoftojë gjithashtu këto masa Agjencisë dhe, kur kërkohet veprim i kombinuar, autoritetet kompetente të Shteteve të tjera Anëtare të interesuara.</w:t>
      </w:r>
    </w:p>
    <w:p w14:paraId="473DE8EC" w14:textId="09E73F4F" w:rsidR="00132195" w:rsidRPr="006F28EE" w:rsidRDefault="00132195" w:rsidP="004F286D">
      <w:pPr>
        <w:widowControl w:val="0"/>
        <w:spacing w:after="0" w:line="240" w:lineRule="auto"/>
        <w:rPr>
          <w:rFonts w:ascii="Garamond" w:hAnsi="Garamond" w:cs="Times New Roman"/>
          <w:i/>
          <w:sz w:val="24"/>
          <w:szCs w:val="24"/>
        </w:rPr>
      </w:pPr>
    </w:p>
    <w:p w14:paraId="1CF2E61E" w14:textId="353ED9FF" w:rsidR="00D34251" w:rsidRPr="006F28EE" w:rsidRDefault="00D34251" w:rsidP="00D34251">
      <w:pPr>
        <w:widowControl w:val="0"/>
        <w:spacing w:after="0" w:line="240" w:lineRule="auto"/>
        <w:ind w:firstLine="284"/>
        <w:jc w:val="center"/>
        <w:rPr>
          <w:rFonts w:ascii="Garamond" w:hAnsi="Garamond" w:cs="Times New Roman"/>
          <w:i/>
          <w:sz w:val="24"/>
          <w:szCs w:val="24"/>
        </w:rPr>
      </w:pPr>
      <w:r w:rsidRPr="006F28EE">
        <w:rPr>
          <w:rFonts w:ascii="Garamond" w:hAnsi="Garamond" w:cs="Times New Roman"/>
          <w:i/>
          <w:sz w:val="24"/>
          <w:szCs w:val="24"/>
        </w:rPr>
        <w:t xml:space="preserve">SEKSIONI II </w:t>
      </w:r>
    </w:p>
    <w:p w14:paraId="2D72CA1E" w14:textId="77777777" w:rsidR="00D34251" w:rsidRPr="006F28EE" w:rsidRDefault="00D34251" w:rsidP="00D34251">
      <w:pPr>
        <w:widowControl w:val="0"/>
        <w:spacing w:after="0" w:line="240" w:lineRule="auto"/>
        <w:ind w:firstLine="284"/>
        <w:jc w:val="center"/>
        <w:rPr>
          <w:rFonts w:ascii="Garamond" w:hAnsi="Garamond" w:cs="Times New Roman"/>
          <w:i/>
          <w:sz w:val="24"/>
          <w:szCs w:val="24"/>
        </w:rPr>
      </w:pPr>
      <w:r w:rsidRPr="006F28EE">
        <w:rPr>
          <w:rFonts w:ascii="Garamond" w:hAnsi="Garamond" w:cs="Times New Roman"/>
          <w:b/>
          <w:i/>
          <w:sz w:val="24"/>
          <w:szCs w:val="24"/>
        </w:rPr>
        <w:t xml:space="preserve">Menaxhimi </w:t>
      </w:r>
    </w:p>
    <w:p w14:paraId="27C0A3BC" w14:textId="77777777" w:rsidR="00D34251" w:rsidRPr="006F28EE" w:rsidRDefault="00D34251" w:rsidP="00D34251">
      <w:pPr>
        <w:widowControl w:val="0"/>
        <w:spacing w:after="0" w:line="240" w:lineRule="auto"/>
        <w:ind w:firstLine="284"/>
        <w:rPr>
          <w:rFonts w:ascii="Garamond" w:hAnsi="Garamond" w:cs="Times New Roman"/>
          <w:sz w:val="24"/>
          <w:szCs w:val="24"/>
        </w:rPr>
      </w:pPr>
    </w:p>
    <w:p w14:paraId="24563E09" w14:textId="12F78524" w:rsidR="00D34251" w:rsidRPr="006F28EE" w:rsidRDefault="00D34251" w:rsidP="00A225C1">
      <w:pPr>
        <w:widowControl w:val="0"/>
        <w:spacing w:after="0" w:line="240" w:lineRule="auto"/>
        <w:jc w:val="both"/>
        <w:rPr>
          <w:rFonts w:ascii="Garamond" w:hAnsi="Garamond" w:cs="Times New Roman"/>
          <w:b/>
          <w:sz w:val="24"/>
          <w:szCs w:val="24"/>
        </w:rPr>
      </w:pPr>
      <w:r w:rsidRPr="006F28EE">
        <w:rPr>
          <w:rFonts w:ascii="Garamond" w:hAnsi="Garamond" w:cs="Times New Roman"/>
          <w:b/>
          <w:sz w:val="24"/>
          <w:szCs w:val="24"/>
        </w:rPr>
        <w:t xml:space="preserve">ARA.GEN.200 Sistemi i </w:t>
      </w:r>
      <w:r w:rsidR="00A107B6" w:rsidRPr="006F28EE">
        <w:rPr>
          <w:rFonts w:ascii="Garamond" w:hAnsi="Garamond" w:cs="Times New Roman"/>
          <w:b/>
          <w:sz w:val="24"/>
          <w:szCs w:val="24"/>
        </w:rPr>
        <w:t>m</w:t>
      </w:r>
      <w:r w:rsidRPr="006F28EE">
        <w:rPr>
          <w:rFonts w:ascii="Garamond" w:hAnsi="Garamond" w:cs="Times New Roman"/>
          <w:b/>
          <w:sz w:val="24"/>
          <w:szCs w:val="24"/>
        </w:rPr>
        <w:t>enaxhimit</w:t>
      </w:r>
      <w:r w:rsidR="00F2789A" w:rsidRPr="006F28EE">
        <w:rPr>
          <w:rFonts w:ascii="Garamond" w:hAnsi="Garamond" w:cs="Times New Roman"/>
          <w:b/>
          <w:sz w:val="24"/>
          <w:szCs w:val="24"/>
        </w:rPr>
        <w:t xml:space="preserve"> </w:t>
      </w:r>
    </w:p>
    <w:p w14:paraId="60B3DB2B" w14:textId="77777777" w:rsidR="00A225C1" w:rsidRPr="006F28EE" w:rsidRDefault="00A225C1" w:rsidP="00A225C1">
      <w:pPr>
        <w:widowControl w:val="0"/>
        <w:spacing w:after="0" w:line="240" w:lineRule="auto"/>
        <w:jc w:val="both"/>
        <w:rPr>
          <w:rFonts w:ascii="Garamond" w:hAnsi="Garamond" w:cs="Times New Roman"/>
          <w:sz w:val="24"/>
          <w:szCs w:val="24"/>
        </w:rPr>
      </w:pPr>
    </w:p>
    <w:p w14:paraId="1B96B7D6" w14:textId="17322CE4" w:rsidR="00D34251" w:rsidRPr="006F28EE" w:rsidRDefault="00D34251" w:rsidP="003767BB">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 xml:space="preserve">a) Autoriteti i Aviacionit Civil </w:t>
      </w:r>
      <w:r w:rsidR="002810D2" w:rsidRPr="006F28EE">
        <w:rPr>
          <w:rFonts w:ascii="Garamond" w:hAnsi="Garamond" w:cs="Times New Roman"/>
          <w:sz w:val="24"/>
          <w:szCs w:val="24"/>
        </w:rPr>
        <w:t xml:space="preserve"> </w:t>
      </w:r>
      <w:r w:rsidRPr="006F28EE">
        <w:rPr>
          <w:rFonts w:ascii="Garamond" w:hAnsi="Garamond" w:cs="Times New Roman"/>
          <w:sz w:val="24"/>
          <w:szCs w:val="24"/>
        </w:rPr>
        <w:t xml:space="preserve">do të </w:t>
      </w:r>
      <w:r w:rsidR="00581832" w:rsidRPr="006F28EE">
        <w:rPr>
          <w:rFonts w:ascii="Garamond" w:hAnsi="Garamond" w:cs="Times New Roman"/>
          <w:sz w:val="24"/>
          <w:szCs w:val="24"/>
        </w:rPr>
        <w:t>përcakt</w:t>
      </w:r>
      <w:r w:rsidRPr="006F28EE">
        <w:rPr>
          <w:rFonts w:ascii="Garamond" w:hAnsi="Garamond" w:cs="Times New Roman"/>
          <w:sz w:val="24"/>
          <w:szCs w:val="24"/>
        </w:rPr>
        <w:t>oj</w:t>
      </w:r>
      <w:r w:rsidR="00772876" w:rsidRPr="006F28EE">
        <w:rPr>
          <w:rFonts w:ascii="Garamond" w:hAnsi="Garamond" w:cs="Times New Roman"/>
          <w:sz w:val="24"/>
          <w:szCs w:val="24"/>
        </w:rPr>
        <w:t>ë</w:t>
      </w:r>
      <w:r w:rsidRPr="006F28EE">
        <w:rPr>
          <w:rFonts w:ascii="Garamond" w:hAnsi="Garamond" w:cs="Times New Roman"/>
          <w:sz w:val="24"/>
          <w:szCs w:val="24"/>
        </w:rPr>
        <w:t xml:space="preserve"> dhe </w:t>
      </w:r>
      <w:r w:rsidR="007C55AE" w:rsidRPr="006F28EE">
        <w:rPr>
          <w:rFonts w:ascii="Garamond" w:hAnsi="Garamond" w:cs="Times New Roman"/>
          <w:sz w:val="24"/>
          <w:szCs w:val="24"/>
        </w:rPr>
        <w:t xml:space="preserve">mbajë </w:t>
      </w:r>
      <w:r w:rsidRPr="006F28EE">
        <w:rPr>
          <w:rFonts w:ascii="Garamond" w:hAnsi="Garamond" w:cs="Times New Roman"/>
          <w:sz w:val="24"/>
          <w:szCs w:val="24"/>
        </w:rPr>
        <w:t>një sistem të menaxhimit, duke përfshirë minimalisht</w:t>
      </w:r>
      <w:r w:rsidR="004B1B1B" w:rsidRPr="006F28EE">
        <w:rPr>
          <w:rFonts w:ascii="Garamond" w:hAnsi="Garamond" w:cs="Times New Roman"/>
          <w:sz w:val="24"/>
          <w:szCs w:val="24"/>
        </w:rPr>
        <w:t>:</w:t>
      </w:r>
      <w:r w:rsidRPr="006F28EE">
        <w:rPr>
          <w:rFonts w:ascii="Garamond" w:hAnsi="Garamond" w:cs="Times New Roman"/>
          <w:sz w:val="24"/>
          <w:szCs w:val="24"/>
        </w:rPr>
        <w:t xml:space="preserve"> </w:t>
      </w:r>
    </w:p>
    <w:p w14:paraId="1B0C87B8" w14:textId="100E258F" w:rsidR="00D34251" w:rsidRPr="006F28EE" w:rsidRDefault="00D34251" w:rsidP="003767BB">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 xml:space="preserve"> (1) Politikat dhe procedurat e dokumentuara që</w:t>
      </w:r>
      <w:r w:rsidR="00F2789A" w:rsidRPr="006F28EE">
        <w:rPr>
          <w:rFonts w:ascii="Garamond" w:hAnsi="Garamond" w:cs="Times New Roman"/>
          <w:sz w:val="24"/>
          <w:szCs w:val="24"/>
        </w:rPr>
        <w:t xml:space="preserve"> </w:t>
      </w:r>
      <w:r w:rsidR="00A107B6" w:rsidRPr="006F28EE">
        <w:rPr>
          <w:rFonts w:ascii="Garamond" w:hAnsi="Garamond" w:cs="Times New Roman"/>
          <w:sz w:val="24"/>
          <w:szCs w:val="24"/>
        </w:rPr>
        <w:t>përshkruajnë</w:t>
      </w:r>
      <w:r w:rsidRPr="006F28EE">
        <w:rPr>
          <w:rFonts w:ascii="Garamond" w:hAnsi="Garamond" w:cs="Times New Roman"/>
          <w:sz w:val="24"/>
          <w:szCs w:val="24"/>
        </w:rPr>
        <w:t xml:space="preserve"> organizimin e tij, mjetet dhe metodat për të arritur pajtueshmërinë me </w:t>
      </w:r>
      <w:r w:rsidR="00B91AC0" w:rsidRPr="006F28EE">
        <w:rPr>
          <w:rFonts w:ascii="Garamond" w:hAnsi="Garamond" w:cs="Times New Roman"/>
          <w:sz w:val="24"/>
          <w:szCs w:val="24"/>
        </w:rPr>
        <w:t xml:space="preserve">Vendimin e Këshillit të Ministrave Nr.1095, datë 24.12.2020 “Mbi </w:t>
      </w:r>
      <w:r w:rsidR="00B91AC0" w:rsidRPr="006F28EE">
        <w:rPr>
          <w:rFonts w:ascii="Garamond" w:hAnsi="Garamond" w:cs="Times New Roman"/>
          <w:sz w:val="24"/>
          <w:szCs w:val="24"/>
        </w:rPr>
        <w:lastRenderedPageBreak/>
        <w:t>miratimin e kërkesave thelbësore në fushën e aviacionit civil”, që transpozon Rregulloren e BE-së 2018/1139</w:t>
      </w:r>
      <w:r w:rsidRPr="006F28EE">
        <w:rPr>
          <w:rFonts w:ascii="Garamond" w:hAnsi="Garamond" w:cs="Times New Roman"/>
          <w:sz w:val="24"/>
          <w:szCs w:val="24"/>
        </w:rPr>
        <w:t xml:space="preserve"> dhe </w:t>
      </w:r>
      <w:r w:rsidR="00B91AC0" w:rsidRPr="006F28EE">
        <w:rPr>
          <w:rFonts w:ascii="Garamond" w:hAnsi="Garamond" w:cs="Times New Roman"/>
          <w:sz w:val="24"/>
          <w:szCs w:val="24"/>
        </w:rPr>
        <w:t>r</w:t>
      </w:r>
      <w:r w:rsidRPr="006F28EE">
        <w:rPr>
          <w:rFonts w:ascii="Garamond" w:hAnsi="Garamond" w:cs="Times New Roman"/>
          <w:sz w:val="24"/>
          <w:szCs w:val="24"/>
        </w:rPr>
        <w:t xml:space="preserve">regullat </w:t>
      </w:r>
      <w:r w:rsidR="00B91AC0" w:rsidRPr="006F28EE">
        <w:rPr>
          <w:rFonts w:ascii="Garamond" w:hAnsi="Garamond" w:cs="Times New Roman"/>
          <w:sz w:val="24"/>
          <w:szCs w:val="24"/>
        </w:rPr>
        <w:t>z</w:t>
      </w:r>
      <w:r w:rsidRPr="006F28EE">
        <w:rPr>
          <w:rFonts w:ascii="Garamond" w:hAnsi="Garamond" w:cs="Times New Roman"/>
          <w:sz w:val="24"/>
          <w:szCs w:val="24"/>
        </w:rPr>
        <w:t>batuese të tij. Procedurat duhet të mbahen</w:t>
      </w:r>
      <w:r w:rsidR="00F2789A" w:rsidRPr="006F28EE">
        <w:rPr>
          <w:rFonts w:ascii="Garamond" w:hAnsi="Garamond" w:cs="Times New Roman"/>
          <w:sz w:val="24"/>
          <w:szCs w:val="24"/>
        </w:rPr>
        <w:t xml:space="preserve"> </w:t>
      </w:r>
      <w:r w:rsidRPr="006F28EE">
        <w:rPr>
          <w:rFonts w:ascii="Garamond" w:hAnsi="Garamond" w:cs="Times New Roman"/>
          <w:sz w:val="24"/>
          <w:szCs w:val="24"/>
        </w:rPr>
        <w:t>t</w:t>
      </w:r>
      <w:r w:rsidR="00A107B6" w:rsidRPr="006F28EE">
        <w:rPr>
          <w:rFonts w:ascii="Garamond" w:hAnsi="Garamond" w:cs="Times New Roman"/>
          <w:sz w:val="24"/>
          <w:szCs w:val="24"/>
        </w:rPr>
        <w:t>ë</w:t>
      </w:r>
      <w:r w:rsidRPr="006F28EE">
        <w:rPr>
          <w:rFonts w:ascii="Garamond" w:hAnsi="Garamond" w:cs="Times New Roman"/>
          <w:sz w:val="24"/>
          <w:szCs w:val="24"/>
        </w:rPr>
        <w:t xml:space="preserve"> p</w:t>
      </w:r>
      <w:r w:rsidR="00A107B6" w:rsidRPr="006F28EE">
        <w:rPr>
          <w:rFonts w:ascii="Garamond" w:hAnsi="Garamond" w:cs="Times New Roman"/>
          <w:sz w:val="24"/>
          <w:szCs w:val="24"/>
        </w:rPr>
        <w:t>ë</w:t>
      </w:r>
      <w:r w:rsidRPr="006F28EE">
        <w:rPr>
          <w:rFonts w:ascii="Garamond" w:hAnsi="Garamond" w:cs="Times New Roman"/>
          <w:sz w:val="24"/>
          <w:szCs w:val="24"/>
        </w:rPr>
        <w:t>rdit</w:t>
      </w:r>
      <w:r w:rsidR="00A107B6" w:rsidRPr="006F28EE">
        <w:rPr>
          <w:rFonts w:ascii="Garamond" w:hAnsi="Garamond" w:cs="Times New Roman"/>
          <w:sz w:val="24"/>
          <w:szCs w:val="24"/>
        </w:rPr>
        <w:t>ë</w:t>
      </w:r>
      <w:r w:rsidRPr="006F28EE">
        <w:rPr>
          <w:rFonts w:ascii="Garamond" w:hAnsi="Garamond" w:cs="Times New Roman"/>
          <w:sz w:val="24"/>
          <w:szCs w:val="24"/>
        </w:rPr>
        <w:t>suara dhe</w:t>
      </w:r>
      <w:r w:rsidR="00F536B0" w:rsidRPr="006F28EE">
        <w:rPr>
          <w:rFonts w:ascii="Garamond" w:hAnsi="Garamond" w:cs="Times New Roman"/>
          <w:sz w:val="24"/>
          <w:szCs w:val="24"/>
        </w:rPr>
        <w:t xml:space="preserve"> do të </w:t>
      </w:r>
      <w:r w:rsidRPr="006F28EE">
        <w:rPr>
          <w:rFonts w:ascii="Garamond" w:hAnsi="Garamond" w:cs="Times New Roman"/>
          <w:sz w:val="24"/>
          <w:szCs w:val="24"/>
        </w:rPr>
        <w:t>shërbejn</w:t>
      </w:r>
      <w:r w:rsidR="00A107B6" w:rsidRPr="006F28EE">
        <w:rPr>
          <w:rFonts w:ascii="Garamond" w:hAnsi="Garamond" w:cs="Times New Roman"/>
          <w:sz w:val="24"/>
          <w:szCs w:val="24"/>
        </w:rPr>
        <w:t>ë</w:t>
      </w:r>
      <w:r w:rsidRPr="006F28EE">
        <w:rPr>
          <w:rFonts w:ascii="Garamond" w:hAnsi="Garamond" w:cs="Times New Roman"/>
          <w:sz w:val="24"/>
          <w:szCs w:val="24"/>
        </w:rPr>
        <w:t xml:space="preserve"> si dokumente themelore të punës brenda </w:t>
      </w:r>
      <w:r w:rsidR="003B0048" w:rsidRPr="006F28EE">
        <w:rPr>
          <w:rFonts w:ascii="Garamond" w:hAnsi="Garamond" w:cs="Times New Roman"/>
          <w:sz w:val="24"/>
          <w:szCs w:val="24"/>
        </w:rPr>
        <w:t>Autoritetit t</w:t>
      </w:r>
      <w:r w:rsidR="00672D85" w:rsidRPr="006F28EE">
        <w:rPr>
          <w:rFonts w:ascii="Garamond" w:hAnsi="Garamond" w:cs="Times New Roman"/>
          <w:sz w:val="24"/>
          <w:szCs w:val="24"/>
        </w:rPr>
        <w:t>ë</w:t>
      </w:r>
      <w:r w:rsidR="003B0048" w:rsidRPr="006F28EE">
        <w:rPr>
          <w:rFonts w:ascii="Garamond" w:hAnsi="Garamond" w:cs="Times New Roman"/>
          <w:sz w:val="24"/>
          <w:szCs w:val="24"/>
        </w:rPr>
        <w:t xml:space="preserve"> Aviacionit Civil </w:t>
      </w:r>
      <w:r w:rsidRPr="006F28EE">
        <w:rPr>
          <w:rFonts w:ascii="Garamond" w:hAnsi="Garamond" w:cs="Times New Roman"/>
          <w:sz w:val="24"/>
          <w:szCs w:val="24"/>
        </w:rPr>
        <w:t xml:space="preserve">për të gjitha detyrat e ndërlidhura; </w:t>
      </w:r>
    </w:p>
    <w:p w14:paraId="2BAD72EC" w14:textId="7BAA0889" w:rsidR="00D34251" w:rsidRPr="006F28EE" w:rsidRDefault="00D34251" w:rsidP="003767BB">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 xml:space="preserve"> (2) Një numër t</w:t>
      </w:r>
      <w:r w:rsidR="00FD43C4" w:rsidRPr="006F28EE">
        <w:rPr>
          <w:rFonts w:ascii="Garamond" w:hAnsi="Garamond" w:cs="Times New Roman"/>
          <w:sz w:val="24"/>
          <w:szCs w:val="24"/>
        </w:rPr>
        <w:t>ë</w:t>
      </w:r>
      <w:r w:rsidRPr="006F28EE">
        <w:rPr>
          <w:rFonts w:ascii="Garamond" w:hAnsi="Garamond" w:cs="Times New Roman"/>
          <w:sz w:val="24"/>
          <w:szCs w:val="24"/>
        </w:rPr>
        <w:t xml:space="preserve"> mjaftueshëm t</w:t>
      </w:r>
      <w:r w:rsidR="00FD43C4" w:rsidRPr="006F28EE">
        <w:rPr>
          <w:rFonts w:ascii="Garamond" w:hAnsi="Garamond" w:cs="Times New Roman"/>
          <w:sz w:val="24"/>
          <w:szCs w:val="24"/>
        </w:rPr>
        <w:t>ë</w:t>
      </w:r>
      <w:r w:rsidRPr="006F28EE">
        <w:rPr>
          <w:rFonts w:ascii="Garamond" w:hAnsi="Garamond" w:cs="Times New Roman"/>
          <w:sz w:val="24"/>
          <w:szCs w:val="24"/>
        </w:rPr>
        <w:t xml:space="preserve"> personelit për të kryer detyrat dhe përgjegjësitë e veta</w:t>
      </w:r>
      <w:r w:rsidR="000C57B2" w:rsidRPr="006F28EE">
        <w:rPr>
          <w:rFonts w:ascii="Garamond" w:hAnsi="Garamond" w:cs="Times New Roman"/>
          <w:sz w:val="24"/>
          <w:szCs w:val="24"/>
        </w:rPr>
        <w:t xml:space="preserve">. Një </w:t>
      </w:r>
      <w:r w:rsidRPr="006F28EE">
        <w:rPr>
          <w:rFonts w:ascii="Garamond" w:hAnsi="Garamond" w:cs="Times New Roman"/>
          <w:sz w:val="24"/>
          <w:szCs w:val="24"/>
        </w:rPr>
        <w:t>personel i tillë duhet të jetë i kualifikuar për të kryer detyrat e nevojshme dhe</w:t>
      </w:r>
      <w:r w:rsidR="006E6772" w:rsidRPr="006F28EE">
        <w:rPr>
          <w:rFonts w:ascii="Garamond" w:hAnsi="Garamond" w:cs="Times New Roman"/>
          <w:sz w:val="24"/>
          <w:szCs w:val="24"/>
        </w:rPr>
        <w:t xml:space="preserve"> duhet të </w:t>
      </w:r>
      <w:r w:rsidRPr="006F28EE">
        <w:rPr>
          <w:rFonts w:ascii="Garamond" w:hAnsi="Garamond" w:cs="Times New Roman"/>
          <w:sz w:val="24"/>
          <w:szCs w:val="24"/>
        </w:rPr>
        <w:t>ket</w:t>
      </w:r>
      <w:r w:rsidR="00A107B6" w:rsidRPr="006F28EE">
        <w:rPr>
          <w:rFonts w:ascii="Garamond" w:hAnsi="Garamond" w:cs="Times New Roman"/>
          <w:sz w:val="24"/>
          <w:szCs w:val="24"/>
        </w:rPr>
        <w:t>ë</w:t>
      </w:r>
      <w:r w:rsidRPr="006F28EE">
        <w:rPr>
          <w:rFonts w:ascii="Garamond" w:hAnsi="Garamond" w:cs="Times New Roman"/>
          <w:sz w:val="24"/>
          <w:szCs w:val="24"/>
        </w:rPr>
        <w:t xml:space="preserve"> njohuri, përvojë, trajnim fillestar dhe periodik për të siguruar kompetencë të vazhdueshme. Duhet </w:t>
      </w:r>
      <w:r w:rsidR="00581832" w:rsidRPr="006F28EE">
        <w:rPr>
          <w:rFonts w:ascii="Garamond" w:hAnsi="Garamond" w:cs="Times New Roman"/>
          <w:sz w:val="24"/>
          <w:szCs w:val="24"/>
        </w:rPr>
        <w:t>përcakt</w:t>
      </w:r>
      <w:r w:rsidRPr="006F28EE">
        <w:rPr>
          <w:rFonts w:ascii="Garamond" w:hAnsi="Garamond" w:cs="Times New Roman"/>
          <w:sz w:val="24"/>
          <w:szCs w:val="24"/>
        </w:rPr>
        <w:t>uar</w:t>
      </w:r>
      <w:r w:rsidR="00B61D1A" w:rsidRPr="006F28EE">
        <w:rPr>
          <w:rFonts w:ascii="Garamond" w:hAnsi="Garamond" w:cs="Times New Roman"/>
          <w:sz w:val="24"/>
          <w:szCs w:val="24"/>
        </w:rPr>
        <w:t xml:space="preserve"> një </w:t>
      </w:r>
      <w:r w:rsidRPr="006F28EE">
        <w:rPr>
          <w:rFonts w:ascii="Garamond" w:hAnsi="Garamond" w:cs="Times New Roman"/>
          <w:sz w:val="24"/>
          <w:szCs w:val="24"/>
        </w:rPr>
        <w:t>sistem</w:t>
      </w:r>
      <w:r w:rsidR="00F536B0" w:rsidRPr="006F28EE">
        <w:rPr>
          <w:rFonts w:ascii="Garamond" w:hAnsi="Garamond" w:cs="Times New Roman"/>
          <w:sz w:val="24"/>
          <w:szCs w:val="24"/>
        </w:rPr>
        <w:t xml:space="preserve"> që </w:t>
      </w:r>
      <w:r w:rsidRPr="006F28EE">
        <w:rPr>
          <w:rFonts w:ascii="Garamond" w:hAnsi="Garamond" w:cs="Times New Roman"/>
          <w:sz w:val="24"/>
          <w:szCs w:val="24"/>
        </w:rPr>
        <w:t>të planifikoj</w:t>
      </w:r>
      <w:r w:rsidR="00772876" w:rsidRPr="006F28EE">
        <w:rPr>
          <w:rFonts w:ascii="Garamond" w:hAnsi="Garamond" w:cs="Times New Roman"/>
          <w:sz w:val="24"/>
          <w:szCs w:val="24"/>
        </w:rPr>
        <w:t>ë</w:t>
      </w:r>
      <w:r w:rsidRPr="006F28EE">
        <w:rPr>
          <w:rFonts w:ascii="Garamond" w:hAnsi="Garamond" w:cs="Times New Roman"/>
          <w:sz w:val="24"/>
          <w:szCs w:val="24"/>
        </w:rPr>
        <w:t xml:space="preserve"> disponueshmërinë e personelit, në mënyrë që të sigurojë përfundimin e duhur të të gjitha detyrave; </w:t>
      </w:r>
    </w:p>
    <w:p w14:paraId="092C6175" w14:textId="588DE225" w:rsidR="00D34251" w:rsidRPr="006F28EE" w:rsidRDefault="00D34251" w:rsidP="003767BB">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(3) Objektet</w:t>
      </w:r>
      <w:r w:rsidR="00F2789A" w:rsidRPr="006F28EE">
        <w:rPr>
          <w:rFonts w:ascii="Garamond" w:hAnsi="Garamond" w:cs="Times New Roman"/>
          <w:sz w:val="24"/>
          <w:szCs w:val="24"/>
        </w:rPr>
        <w:t xml:space="preserve"> </w:t>
      </w:r>
      <w:r w:rsidRPr="006F28EE">
        <w:rPr>
          <w:rFonts w:ascii="Garamond" w:hAnsi="Garamond" w:cs="Times New Roman"/>
          <w:sz w:val="24"/>
          <w:szCs w:val="24"/>
        </w:rPr>
        <w:t>e përshtatshme</w:t>
      </w:r>
      <w:r w:rsidR="00F2789A" w:rsidRPr="006F28EE">
        <w:rPr>
          <w:rFonts w:ascii="Garamond" w:hAnsi="Garamond" w:cs="Times New Roman"/>
          <w:sz w:val="24"/>
          <w:szCs w:val="24"/>
        </w:rPr>
        <w:t xml:space="preserve"> </w:t>
      </w:r>
      <w:r w:rsidRPr="006F28EE">
        <w:rPr>
          <w:rFonts w:ascii="Garamond" w:hAnsi="Garamond" w:cs="Times New Roman"/>
          <w:sz w:val="24"/>
          <w:szCs w:val="24"/>
        </w:rPr>
        <w:t>dhe akomodimin</w:t>
      </w:r>
      <w:r w:rsidR="00F2789A" w:rsidRPr="006F28EE">
        <w:rPr>
          <w:rFonts w:ascii="Garamond" w:hAnsi="Garamond" w:cs="Times New Roman"/>
          <w:sz w:val="24"/>
          <w:szCs w:val="24"/>
        </w:rPr>
        <w:t xml:space="preserve"> në </w:t>
      </w:r>
      <w:r w:rsidRPr="006F28EE">
        <w:rPr>
          <w:rFonts w:ascii="Garamond" w:hAnsi="Garamond" w:cs="Times New Roman"/>
          <w:sz w:val="24"/>
          <w:szCs w:val="24"/>
        </w:rPr>
        <w:t>zyra për të kryerjen e detyrave t</w:t>
      </w:r>
      <w:r w:rsidR="00FD43C4" w:rsidRPr="006F28EE">
        <w:rPr>
          <w:rFonts w:ascii="Garamond" w:hAnsi="Garamond" w:cs="Times New Roman"/>
          <w:sz w:val="24"/>
          <w:szCs w:val="24"/>
        </w:rPr>
        <w:t>ë</w:t>
      </w:r>
      <w:r w:rsidRPr="006F28EE">
        <w:rPr>
          <w:rFonts w:ascii="Garamond" w:hAnsi="Garamond" w:cs="Times New Roman"/>
          <w:sz w:val="24"/>
          <w:szCs w:val="24"/>
        </w:rPr>
        <w:t xml:space="preserve"> caktuara; </w:t>
      </w:r>
    </w:p>
    <w:p w14:paraId="06A389EB" w14:textId="09C38983" w:rsidR="00D34251" w:rsidRPr="006F28EE" w:rsidRDefault="00D34251" w:rsidP="003767BB">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(4) Një funksion për të monitoruar përputhshmërinë e sistemit të menaxhimit me kërkesat përkatëse dhe mjaftueshmërin</w:t>
      </w:r>
      <w:r w:rsidR="00A107B6" w:rsidRPr="006F28EE">
        <w:rPr>
          <w:rFonts w:ascii="Garamond" w:hAnsi="Garamond" w:cs="Times New Roman"/>
          <w:sz w:val="24"/>
          <w:szCs w:val="24"/>
        </w:rPr>
        <w:t>ë</w:t>
      </w:r>
      <w:r w:rsidRPr="006F28EE">
        <w:rPr>
          <w:rFonts w:ascii="Garamond" w:hAnsi="Garamond" w:cs="Times New Roman"/>
          <w:sz w:val="24"/>
          <w:szCs w:val="24"/>
        </w:rPr>
        <w:t xml:space="preserve"> e procedurave, duke përfshirë ngritjen e një procesi të auditimit të brendshëm dhe një proces të menaxhimit të rrezikut të sigurisë. Monitorimi i pajtueshmërisë do të përfshijë një sistem reagimi t</w:t>
      </w:r>
      <w:r w:rsidR="00FD43C4" w:rsidRPr="006F28EE">
        <w:rPr>
          <w:rFonts w:ascii="Garamond" w:hAnsi="Garamond" w:cs="Times New Roman"/>
          <w:sz w:val="24"/>
          <w:szCs w:val="24"/>
        </w:rPr>
        <w:t>ë</w:t>
      </w:r>
      <w:r w:rsidR="00F2789A" w:rsidRPr="006F28EE">
        <w:rPr>
          <w:rFonts w:ascii="Garamond" w:hAnsi="Garamond" w:cs="Times New Roman"/>
          <w:sz w:val="24"/>
          <w:szCs w:val="24"/>
        </w:rPr>
        <w:t xml:space="preserve"> </w:t>
      </w:r>
      <w:r w:rsidRPr="006F28EE">
        <w:rPr>
          <w:rFonts w:ascii="Garamond" w:hAnsi="Garamond" w:cs="Times New Roman"/>
          <w:sz w:val="24"/>
          <w:szCs w:val="24"/>
        </w:rPr>
        <w:t>gjetjeve të auditimit tek menaxhimi</w:t>
      </w:r>
      <w:r w:rsidR="00F2789A" w:rsidRPr="006F28EE">
        <w:rPr>
          <w:rFonts w:ascii="Garamond" w:hAnsi="Garamond" w:cs="Times New Roman"/>
          <w:sz w:val="24"/>
          <w:szCs w:val="24"/>
        </w:rPr>
        <w:t xml:space="preserve"> </w:t>
      </w:r>
      <w:r w:rsidRPr="006F28EE">
        <w:rPr>
          <w:rFonts w:ascii="Garamond" w:hAnsi="Garamond" w:cs="Times New Roman"/>
          <w:sz w:val="24"/>
          <w:szCs w:val="24"/>
        </w:rPr>
        <w:t xml:space="preserve">i lartë i </w:t>
      </w:r>
      <w:r w:rsidR="003B0048" w:rsidRPr="006F28EE">
        <w:rPr>
          <w:rFonts w:ascii="Garamond" w:hAnsi="Garamond" w:cs="Times New Roman"/>
          <w:sz w:val="24"/>
          <w:szCs w:val="24"/>
        </w:rPr>
        <w:t>Autoritetit t</w:t>
      </w:r>
      <w:r w:rsidR="00672D85" w:rsidRPr="006F28EE">
        <w:rPr>
          <w:rFonts w:ascii="Garamond" w:hAnsi="Garamond" w:cs="Times New Roman"/>
          <w:sz w:val="24"/>
          <w:szCs w:val="24"/>
        </w:rPr>
        <w:t>ë</w:t>
      </w:r>
      <w:r w:rsidR="003B0048" w:rsidRPr="006F28EE">
        <w:rPr>
          <w:rFonts w:ascii="Garamond" w:hAnsi="Garamond" w:cs="Times New Roman"/>
          <w:sz w:val="24"/>
          <w:szCs w:val="24"/>
        </w:rPr>
        <w:t xml:space="preserve">  Aviacionit Civil </w:t>
      </w:r>
      <w:r w:rsidRPr="006F28EE">
        <w:rPr>
          <w:rFonts w:ascii="Garamond" w:hAnsi="Garamond" w:cs="Times New Roman"/>
          <w:sz w:val="24"/>
          <w:szCs w:val="24"/>
        </w:rPr>
        <w:t>për të siguruar zbatimin e veprimeve korrigjuese sipas nevojës.</w:t>
      </w:r>
      <w:r w:rsidR="00F2789A" w:rsidRPr="006F28EE">
        <w:rPr>
          <w:rFonts w:ascii="Garamond" w:hAnsi="Garamond" w:cs="Times New Roman"/>
          <w:sz w:val="24"/>
          <w:szCs w:val="24"/>
        </w:rPr>
        <w:t xml:space="preserve"> </w:t>
      </w:r>
    </w:p>
    <w:p w14:paraId="4AEEA9A1" w14:textId="2D7F20A9" w:rsidR="00D34251" w:rsidRPr="006F28EE" w:rsidRDefault="00D34251" w:rsidP="003767BB">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(5) Një person ose</w:t>
      </w:r>
      <w:r w:rsidR="00F2789A" w:rsidRPr="006F28EE">
        <w:rPr>
          <w:rFonts w:ascii="Garamond" w:hAnsi="Garamond" w:cs="Times New Roman"/>
          <w:sz w:val="24"/>
          <w:szCs w:val="24"/>
        </w:rPr>
        <w:t xml:space="preserve"> </w:t>
      </w:r>
      <w:r w:rsidRPr="006F28EE">
        <w:rPr>
          <w:rFonts w:ascii="Garamond" w:hAnsi="Garamond" w:cs="Times New Roman"/>
          <w:sz w:val="24"/>
          <w:szCs w:val="24"/>
        </w:rPr>
        <w:t>grup personash,</w:t>
      </w:r>
      <w:r w:rsidR="00F536B0" w:rsidRPr="006F28EE">
        <w:rPr>
          <w:rFonts w:ascii="Garamond" w:hAnsi="Garamond" w:cs="Times New Roman"/>
          <w:sz w:val="24"/>
          <w:szCs w:val="24"/>
        </w:rPr>
        <w:t xml:space="preserve"> që</w:t>
      </w:r>
      <w:r w:rsidR="00877448" w:rsidRPr="006F28EE">
        <w:rPr>
          <w:rFonts w:ascii="Garamond" w:hAnsi="Garamond" w:cs="Times New Roman"/>
          <w:sz w:val="24"/>
          <w:szCs w:val="24"/>
        </w:rPr>
        <w:t xml:space="preserve"> janë </w:t>
      </w:r>
      <w:r w:rsidRPr="006F28EE">
        <w:rPr>
          <w:rFonts w:ascii="Garamond" w:hAnsi="Garamond" w:cs="Times New Roman"/>
          <w:sz w:val="24"/>
          <w:szCs w:val="24"/>
        </w:rPr>
        <w:t xml:space="preserve">përgjegjës për menaxhimin e lartë të </w:t>
      </w:r>
      <w:r w:rsidR="003B0048" w:rsidRPr="006F28EE">
        <w:rPr>
          <w:rFonts w:ascii="Garamond" w:hAnsi="Garamond" w:cs="Times New Roman"/>
          <w:sz w:val="24"/>
          <w:szCs w:val="24"/>
        </w:rPr>
        <w:t>Autoritetit t</w:t>
      </w:r>
      <w:r w:rsidR="00672D85" w:rsidRPr="006F28EE">
        <w:rPr>
          <w:rFonts w:ascii="Garamond" w:hAnsi="Garamond" w:cs="Times New Roman"/>
          <w:sz w:val="24"/>
          <w:szCs w:val="24"/>
        </w:rPr>
        <w:t>ë</w:t>
      </w:r>
      <w:r w:rsidR="003B0048" w:rsidRPr="006F28EE">
        <w:rPr>
          <w:rFonts w:ascii="Garamond" w:hAnsi="Garamond" w:cs="Times New Roman"/>
          <w:sz w:val="24"/>
          <w:szCs w:val="24"/>
        </w:rPr>
        <w:t xml:space="preserve"> Aviacionit Civil </w:t>
      </w:r>
      <w:r w:rsidRPr="006F28EE">
        <w:rPr>
          <w:rFonts w:ascii="Garamond" w:hAnsi="Garamond" w:cs="Times New Roman"/>
          <w:sz w:val="24"/>
          <w:szCs w:val="24"/>
        </w:rPr>
        <w:t xml:space="preserve">dhe për funksionin e monitorimit të pajtueshmërisë. </w:t>
      </w:r>
    </w:p>
    <w:p w14:paraId="12227E55" w14:textId="27135670" w:rsidR="00D34251" w:rsidRPr="006F28EE" w:rsidRDefault="00D34251" w:rsidP="003767BB">
      <w:pPr>
        <w:pStyle w:val="Teksti"/>
        <w:rPr>
          <w:rFonts w:cs="Times New Roman"/>
        </w:rPr>
      </w:pPr>
      <w:r w:rsidRPr="006F28EE">
        <w:rPr>
          <w:rFonts w:cs="Times New Roman"/>
        </w:rPr>
        <w:t xml:space="preserve"> </w:t>
      </w:r>
      <w:r w:rsidR="001F3911" w:rsidRPr="006F28EE">
        <w:rPr>
          <w:rFonts w:cs="Times New Roman"/>
        </w:rPr>
        <w:t>b</w:t>
      </w:r>
      <w:r w:rsidR="003767BB" w:rsidRPr="006F28EE">
        <w:rPr>
          <w:rFonts w:cs="Times New Roman"/>
        </w:rPr>
        <w:t xml:space="preserve">) </w:t>
      </w:r>
      <w:r w:rsidRPr="006F28EE">
        <w:rPr>
          <w:rFonts w:cs="Times New Roman"/>
        </w:rPr>
        <w:t xml:space="preserve">Autoriteti i Aviacionit Civil, për çdo fushë të aktivitetit, duke përfshirë sistemin e menaxhimit, duhet të emërojë një ose më shumë persona me përgjegjësinë e përgjithshme për menaxhimin e detyrës përkatëse . </w:t>
      </w:r>
    </w:p>
    <w:p w14:paraId="00E9F330" w14:textId="700A5AAA" w:rsidR="00A225C1" w:rsidRPr="006F28EE" w:rsidRDefault="001F3911" w:rsidP="00A225C1">
      <w:pPr>
        <w:pStyle w:val="Teksti"/>
        <w:rPr>
          <w:rFonts w:cs="Times New Roman"/>
        </w:rPr>
      </w:pPr>
      <w:r w:rsidRPr="006F28EE">
        <w:rPr>
          <w:rFonts w:cs="Times New Roman"/>
        </w:rPr>
        <w:t>c</w:t>
      </w:r>
      <w:r w:rsidR="003767BB" w:rsidRPr="006F28EE">
        <w:rPr>
          <w:rFonts w:cs="Times New Roman"/>
        </w:rPr>
        <w:t xml:space="preserve">) </w:t>
      </w:r>
      <w:r w:rsidR="00D34251" w:rsidRPr="006F28EE">
        <w:rPr>
          <w:rFonts w:cs="Times New Roman"/>
        </w:rPr>
        <w:t xml:space="preserve">Autoriteti i </w:t>
      </w:r>
      <w:r w:rsidR="00A107B6" w:rsidRPr="006F28EE">
        <w:rPr>
          <w:rFonts w:cs="Times New Roman"/>
        </w:rPr>
        <w:t>Aviacionit</w:t>
      </w:r>
      <w:r w:rsidR="00D34251" w:rsidRPr="006F28EE">
        <w:rPr>
          <w:rFonts w:cs="Times New Roman"/>
        </w:rPr>
        <w:t xml:space="preserve"> Civil përcakton procedurat për pjesëmarrjen në shkëmbimin </w:t>
      </w:r>
      <w:r w:rsidR="00917A90" w:rsidRPr="006F28EE">
        <w:rPr>
          <w:rFonts w:cs="Times New Roman"/>
        </w:rPr>
        <w:t>e</w:t>
      </w:r>
      <w:r w:rsidR="00D34251" w:rsidRPr="006F28EE">
        <w:rPr>
          <w:rFonts w:cs="Times New Roman"/>
        </w:rPr>
        <w:t xml:space="preserve"> ndërsjellë të të gjithë informacion</w:t>
      </w:r>
      <w:r w:rsidR="00EB43E1" w:rsidRPr="006F28EE">
        <w:rPr>
          <w:rFonts w:cs="Times New Roman"/>
        </w:rPr>
        <w:t>eve</w:t>
      </w:r>
      <w:r w:rsidR="00D34251" w:rsidRPr="006F28EE">
        <w:rPr>
          <w:rFonts w:cs="Times New Roman"/>
        </w:rPr>
        <w:t xml:space="preserve">t dhe ndihmës së nevojshme nga autoritetet e tjera kompetente përkatëse, duke përfshirë informacionin </w:t>
      </w:r>
      <w:r w:rsidR="00A225C1" w:rsidRPr="006F28EE">
        <w:rPr>
          <w:rFonts w:cs="Times New Roman"/>
        </w:rPr>
        <w:t>e mëposhtëm:</w:t>
      </w:r>
    </w:p>
    <w:p w14:paraId="3EE32FEF" w14:textId="00E0CA36" w:rsidR="00A225C1" w:rsidRPr="006F28EE" w:rsidRDefault="00B91AC0" w:rsidP="00A225C1">
      <w:pPr>
        <w:pStyle w:val="Teksti"/>
        <w:rPr>
          <w:rFonts w:cs="Times New Roman"/>
        </w:rPr>
      </w:pPr>
      <w:r w:rsidRPr="006F28EE">
        <w:rPr>
          <w:rFonts w:cs="Times New Roman"/>
        </w:rPr>
        <w:t xml:space="preserve">(1) </w:t>
      </w:r>
      <w:r w:rsidR="00D34251" w:rsidRPr="006F28EE">
        <w:rPr>
          <w:rFonts w:cs="Times New Roman"/>
        </w:rPr>
        <w:t>për të gjitha gjetjet e konstatuara, veprimet korrigjuese të ndërmarra në përputhje me këto gjetje</w:t>
      </w:r>
      <w:r w:rsidR="00EB43E1" w:rsidRPr="006F28EE">
        <w:rPr>
          <w:rFonts w:cs="Times New Roman"/>
        </w:rPr>
        <w:t>t</w:t>
      </w:r>
      <w:r w:rsidR="00D34251" w:rsidRPr="006F28EE">
        <w:rPr>
          <w:rFonts w:cs="Times New Roman"/>
        </w:rPr>
        <w:t xml:space="preserve"> dhe masat zbatuese të ndërmarra si rezultat i mbikëqyrjes së personave dhe organizatave që ushtrojnë veprimtari në Shqipëri, por të certifikuara ose që kanë dhënë deklaratë tek autoriteti kompetent i </w:t>
      </w:r>
      <w:r w:rsidR="00452A02" w:rsidRPr="006F28EE">
        <w:rPr>
          <w:rFonts w:cs="Times New Roman"/>
        </w:rPr>
        <w:t xml:space="preserve">një shteti tjetër anëtar </w:t>
      </w:r>
      <w:r w:rsidR="00D34251" w:rsidRPr="006F28EE">
        <w:rPr>
          <w:rFonts w:cs="Times New Roman"/>
        </w:rPr>
        <w:t>të ZPEA</w:t>
      </w:r>
      <w:r w:rsidR="00396BBA" w:rsidRPr="006F28EE">
        <w:rPr>
          <w:rFonts w:cs="Times New Roman"/>
        </w:rPr>
        <w:t>-</w:t>
      </w:r>
      <w:r w:rsidR="00D34251" w:rsidRPr="006F28EE">
        <w:rPr>
          <w:rFonts w:cs="Times New Roman"/>
        </w:rPr>
        <w:t>s</w:t>
      </w:r>
      <w:r w:rsidR="00396BBA" w:rsidRPr="006F28EE">
        <w:rPr>
          <w:rFonts w:cs="Times New Roman"/>
        </w:rPr>
        <w:t>ë</w:t>
      </w:r>
      <w:r w:rsidR="00D34251" w:rsidRPr="006F28EE">
        <w:rPr>
          <w:rFonts w:cs="Times New Roman"/>
        </w:rPr>
        <w:t xml:space="preserve"> ose tek Agjencia, sipas përcaktimeve të Marrëveshjes Shumëpalëshe ose </w:t>
      </w:r>
      <w:r w:rsidR="0078039F" w:rsidRPr="006F28EE">
        <w:rPr>
          <w:rFonts w:cs="Times New Roman"/>
        </w:rPr>
        <w:t>anasjell</w:t>
      </w:r>
      <w:r w:rsidR="00D34251" w:rsidRPr="006F28EE">
        <w:rPr>
          <w:rFonts w:cs="Times New Roman"/>
        </w:rPr>
        <w:t>as;</w:t>
      </w:r>
    </w:p>
    <w:p w14:paraId="4546966B" w14:textId="6C237C0C" w:rsidR="00B91AC0" w:rsidRPr="006F28EE" w:rsidRDefault="00396BBA" w:rsidP="00EE768F">
      <w:pPr>
        <w:pStyle w:val="Teksti"/>
        <w:rPr>
          <w:rFonts w:cs="Times New Roman"/>
        </w:rPr>
      </w:pPr>
      <w:r w:rsidRPr="006F28EE">
        <w:rPr>
          <w:rFonts w:cs="Times New Roman"/>
        </w:rPr>
        <w:t>(2) që vijnë nga raportimi vullnetar apo i detyrueshëm i</w:t>
      </w:r>
      <w:r w:rsidR="009C28B9" w:rsidRPr="006F28EE">
        <w:rPr>
          <w:rFonts w:cs="Times New Roman"/>
        </w:rPr>
        <w:t xml:space="preserve"> ngjarjeve siç</w:t>
      </w:r>
      <w:r w:rsidRPr="006F28EE">
        <w:rPr>
          <w:rFonts w:cs="Times New Roman"/>
        </w:rPr>
        <w:t xml:space="preserve"> kërkohet nga pika ORA.GEN.160 e</w:t>
      </w:r>
      <w:r w:rsidR="009C28B9" w:rsidRPr="006F28EE">
        <w:rPr>
          <w:rFonts w:cs="Times New Roman"/>
        </w:rPr>
        <w:t xml:space="preserve"> An</w:t>
      </w:r>
      <w:r w:rsidR="00EE768F" w:rsidRPr="006F28EE">
        <w:rPr>
          <w:rFonts w:cs="Times New Roman"/>
        </w:rPr>
        <w:t>eksit VII.</w:t>
      </w:r>
    </w:p>
    <w:p w14:paraId="6F6C5A3B" w14:textId="3937EC20" w:rsidR="00D34251" w:rsidRPr="006F28EE" w:rsidRDefault="001F3911" w:rsidP="003767BB">
      <w:pPr>
        <w:pStyle w:val="Teksti"/>
        <w:rPr>
          <w:rFonts w:cs="Times New Roman"/>
        </w:rPr>
      </w:pPr>
      <w:r w:rsidRPr="006F28EE">
        <w:rPr>
          <w:rFonts w:cs="Times New Roman"/>
        </w:rPr>
        <w:t>d</w:t>
      </w:r>
      <w:r w:rsidR="003767BB" w:rsidRPr="006F28EE">
        <w:rPr>
          <w:rFonts w:cs="Times New Roman"/>
        </w:rPr>
        <w:t xml:space="preserve">) </w:t>
      </w:r>
      <w:r w:rsidR="00D34251" w:rsidRPr="006F28EE">
        <w:rPr>
          <w:rFonts w:cs="Times New Roman"/>
        </w:rPr>
        <w:t>Një kopje e</w:t>
      </w:r>
      <w:r w:rsidR="00F2789A" w:rsidRPr="006F28EE">
        <w:rPr>
          <w:rFonts w:cs="Times New Roman"/>
        </w:rPr>
        <w:t xml:space="preserve"> </w:t>
      </w:r>
      <w:r w:rsidR="00D34251" w:rsidRPr="006F28EE">
        <w:rPr>
          <w:rFonts w:cs="Times New Roman"/>
        </w:rPr>
        <w:t>procedurave të lidhura me sistemin e menaxhimit dhe shtesa t</w:t>
      </w:r>
      <w:r w:rsidR="00FD43C4" w:rsidRPr="006F28EE">
        <w:rPr>
          <w:rFonts w:cs="Times New Roman"/>
        </w:rPr>
        <w:t>ë</w:t>
      </w:r>
      <w:r w:rsidR="00D34251" w:rsidRPr="006F28EE">
        <w:rPr>
          <w:rFonts w:cs="Times New Roman"/>
        </w:rPr>
        <w:t xml:space="preserve"> tyre do të vihen në dispozicion të Agjencisë për qëllimin e </w:t>
      </w:r>
      <w:r w:rsidR="00A107B6" w:rsidRPr="006F28EE">
        <w:rPr>
          <w:rFonts w:cs="Times New Roman"/>
        </w:rPr>
        <w:t>s</w:t>
      </w:r>
      <w:r w:rsidR="00D34251" w:rsidRPr="006F28EE">
        <w:rPr>
          <w:rFonts w:cs="Times New Roman"/>
        </w:rPr>
        <w:t xml:space="preserve">tandardizimit. </w:t>
      </w:r>
    </w:p>
    <w:p w14:paraId="35FD5D79" w14:textId="35A2AE55" w:rsidR="00E22718" w:rsidRPr="006F28EE" w:rsidRDefault="00E22718" w:rsidP="00AF34D1">
      <w:pPr>
        <w:spacing w:after="200" w:line="276" w:lineRule="auto"/>
        <w:jc w:val="both"/>
        <w:rPr>
          <w:rFonts w:ascii="Garamond" w:hAnsi="Garamond" w:cs="Times New Roman"/>
          <w:sz w:val="24"/>
          <w:szCs w:val="24"/>
        </w:rPr>
      </w:pPr>
      <w:r w:rsidRPr="006F28EE">
        <w:rPr>
          <w:rFonts w:ascii="Garamond" w:hAnsi="Garamond" w:cs="Times New Roman"/>
          <w:sz w:val="24"/>
          <w:szCs w:val="24"/>
        </w:rPr>
        <w:t xml:space="preserve">(e) Përveç kërkesave të përfshira në pikën (a), sistemi i menaxhimit i krijuar dhe i </w:t>
      </w:r>
      <w:r w:rsidR="00EB43E1" w:rsidRPr="006F28EE">
        <w:rPr>
          <w:rFonts w:ascii="Garamond" w:hAnsi="Garamond" w:cs="Times New Roman"/>
          <w:sz w:val="24"/>
          <w:szCs w:val="24"/>
        </w:rPr>
        <w:t xml:space="preserve">mbajtur </w:t>
      </w:r>
      <w:r w:rsidRPr="006F28EE">
        <w:rPr>
          <w:rFonts w:ascii="Garamond" w:hAnsi="Garamond" w:cs="Times New Roman"/>
          <w:sz w:val="24"/>
          <w:szCs w:val="24"/>
        </w:rPr>
        <w:t xml:space="preserve">nga autoriteti kompetent duhet të jetë në përputhje me Aneksin I (Pjesa-IS.AR) të </w:t>
      </w:r>
      <w:r w:rsidR="002810D2" w:rsidRPr="006F28EE">
        <w:rPr>
          <w:rFonts w:ascii="Garamond" w:hAnsi="Garamond" w:cs="Times New Roman"/>
          <w:sz w:val="24"/>
          <w:szCs w:val="24"/>
        </w:rPr>
        <w:t>Rregullores p</w:t>
      </w:r>
      <w:r w:rsidR="00672D85" w:rsidRPr="006F28EE">
        <w:rPr>
          <w:rFonts w:ascii="Garamond" w:hAnsi="Garamond" w:cs="Times New Roman"/>
          <w:sz w:val="24"/>
          <w:szCs w:val="24"/>
        </w:rPr>
        <w:t>ë</w:t>
      </w:r>
      <w:r w:rsidR="002810D2" w:rsidRPr="006F28EE">
        <w:rPr>
          <w:rFonts w:ascii="Garamond" w:hAnsi="Garamond" w:cs="Times New Roman"/>
          <w:sz w:val="24"/>
          <w:szCs w:val="24"/>
        </w:rPr>
        <w:t>r zbatimin e Vendimit t</w:t>
      </w:r>
      <w:r w:rsidR="00672D85" w:rsidRPr="006F28EE">
        <w:rPr>
          <w:rFonts w:ascii="Garamond" w:hAnsi="Garamond" w:cs="Times New Roman"/>
          <w:sz w:val="24"/>
          <w:szCs w:val="24"/>
        </w:rPr>
        <w:t>ë</w:t>
      </w:r>
      <w:r w:rsidR="002810D2" w:rsidRPr="006F28EE">
        <w:rPr>
          <w:rFonts w:ascii="Garamond" w:hAnsi="Garamond" w:cs="Times New Roman"/>
          <w:sz w:val="24"/>
          <w:szCs w:val="24"/>
        </w:rPr>
        <w:t xml:space="preserve"> Këshillit të Ministrave Nr.1095, datë 24.12.2020 </w:t>
      </w:r>
      <w:r w:rsidR="001926CA" w:rsidRPr="006F28EE">
        <w:rPr>
          <w:rFonts w:ascii="Garamond" w:hAnsi="Garamond" w:cs="Times New Roman"/>
          <w:sz w:val="24"/>
          <w:szCs w:val="24"/>
        </w:rPr>
        <w:t>“P</w:t>
      </w:r>
      <w:r w:rsidR="00672D85" w:rsidRPr="006F28EE">
        <w:rPr>
          <w:rFonts w:ascii="Garamond" w:hAnsi="Garamond" w:cs="Times New Roman"/>
          <w:sz w:val="24"/>
          <w:szCs w:val="24"/>
        </w:rPr>
        <w:t>ë</w:t>
      </w:r>
      <w:r w:rsidR="001926CA" w:rsidRPr="006F28EE">
        <w:rPr>
          <w:rFonts w:ascii="Garamond" w:hAnsi="Garamond" w:cs="Times New Roman"/>
          <w:sz w:val="24"/>
          <w:szCs w:val="24"/>
        </w:rPr>
        <w:t>r sa i takon k</w:t>
      </w:r>
      <w:r w:rsidR="00672D85" w:rsidRPr="006F28EE">
        <w:rPr>
          <w:rFonts w:ascii="Garamond" w:hAnsi="Garamond" w:cs="Times New Roman"/>
          <w:sz w:val="24"/>
          <w:szCs w:val="24"/>
        </w:rPr>
        <w:t>ë</w:t>
      </w:r>
      <w:r w:rsidR="001926CA" w:rsidRPr="006F28EE">
        <w:rPr>
          <w:rFonts w:ascii="Garamond" w:hAnsi="Garamond" w:cs="Times New Roman"/>
          <w:sz w:val="24"/>
          <w:szCs w:val="24"/>
        </w:rPr>
        <w:t>rkesave p</w:t>
      </w:r>
      <w:r w:rsidR="00672D85" w:rsidRPr="006F28EE">
        <w:rPr>
          <w:rFonts w:ascii="Garamond" w:hAnsi="Garamond" w:cs="Times New Roman"/>
          <w:sz w:val="24"/>
          <w:szCs w:val="24"/>
        </w:rPr>
        <w:t>ë</w:t>
      </w:r>
      <w:r w:rsidR="001926CA" w:rsidRPr="006F28EE">
        <w:rPr>
          <w:rFonts w:ascii="Garamond" w:hAnsi="Garamond" w:cs="Times New Roman"/>
          <w:sz w:val="24"/>
          <w:szCs w:val="24"/>
        </w:rPr>
        <w:t>r menaxhimin e risqeve te siguris</w:t>
      </w:r>
      <w:r w:rsidR="00672D85" w:rsidRPr="006F28EE">
        <w:rPr>
          <w:rFonts w:ascii="Garamond" w:hAnsi="Garamond" w:cs="Times New Roman"/>
          <w:sz w:val="24"/>
          <w:szCs w:val="24"/>
        </w:rPr>
        <w:t>ë</w:t>
      </w:r>
      <w:r w:rsidR="001926CA" w:rsidRPr="006F28EE">
        <w:rPr>
          <w:rFonts w:ascii="Garamond" w:hAnsi="Garamond" w:cs="Times New Roman"/>
          <w:sz w:val="24"/>
          <w:szCs w:val="24"/>
        </w:rPr>
        <w:t xml:space="preserve"> s</w:t>
      </w:r>
      <w:r w:rsidR="00672D85" w:rsidRPr="006F28EE">
        <w:rPr>
          <w:rFonts w:ascii="Garamond" w:hAnsi="Garamond" w:cs="Times New Roman"/>
          <w:sz w:val="24"/>
          <w:szCs w:val="24"/>
        </w:rPr>
        <w:t>ë</w:t>
      </w:r>
      <w:r w:rsidR="001926CA" w:rsidRPr="006F28EE">
        <w:rPr>
          <w:rFonts w:ascii="Garamond" w:hAnsi="Garamond" w:cs="Times New Roman"/>
          <w:sz w:val="24"/>
          <w:szCs w:val="24"/>
        </w:rPr>
        <w:t xml:space="preserve"> informacionit </w:t>
      </w:r>
      <w:r w:rsidR="000A385B" w:rsidRPr="006F28EE">
        <w:rPr>
          <w:rFonts w:ascii="Garamond" w:hAnsi="Garamond" w:cs="Times New Roman"/>
          <w:sz w:val="24"/>
          <w:szCs w:val="24"/>
        </w:rPr>
        <w:t>me impakt t</w:t>
      </w:r>
      <w:r w:rsidR="00672D85" w:rsidRPr="006F28EE">
        <w:rPr>
          <w:rFonts w:ascii="Garamond" w:hAnsi="Garamond" w:cs="Times New Roman"/>
          <w:sz w:val="24"/>
          <w:szCs w:val="24"/>
        </w:rPr>
        <w:t>ë</w:t>
      </w:r>
      <w:r w:rsidR="000A385B" w:rsidRPr="006F28EE">
        <w:rPr>
          <w:rFonts w:ascii="Garamond" w:hAnsi="Garamond" w:cs="Times New Roman"/>
          <w:sz w:val="24"/>
          <w:szCs w:val="24"/>
        </w:rPr>
        <w:t xml:space="preserve"> mundsh</w:t>
      </w:r>
      <w:r w:rsidR="00672D85" w:rsidRPr="006F28EE">
        <w:rPr>
          <w:rFonts w:ascii="Garamond" w:hAnsi="Garamond" w:cs="Times New Roman"/>
          <w:sz w:val="24"/>
          <w:szCs w:val="24"/>
        </w:rPr>
        <w:t>ë</w:t>
      </w:r>
      <w:r w:rsidR="000A385B" w:rsidRPr="006F28EE">
        <w:rPr>
          <w:rFonts w:ascii="Garamond" w:hAnsi="Garamond" w:cs="Times New Roman"/>
          <w:sz w:val="24"/>
          <w:szCs w:val="24"/>
        </w:rPr>
        <w:t>m p</w:t>
      </w:r>
      <w:r w:rsidR="00672D85" w:rsidRPr="006F28EE">
        <w:rPr>
          <w:rFonts w:ascii="Garamond" w:hAnsi="Garamond" w:cs="Times New Roman"/>
          <w:sz w:val="24"/>
          <w:szCs w:val="24"/>
        </w:rPr>
        <w:t>ë</w:t>
      </w:r>
      <w:r w:rsidR="000A385B" w:rsidRPr="006F28EE">
        <w:rPr>
          <w:rFonts w:ascii="Garamond" w:hAnsi="Garamond" w:cs="Times New Roman"/>
          <w:sz w:val="24"/>
          <w:szCs w:val="24"/>
        </w:rPr>
        <w:t>r organizatat e mbuluara nga</w:t>
      </w:r>
      <w:r w:rsidR="00AF34D1" w:rsidRPr="006F28EE">
        <w:rPr>
          <w:rFonts w:ascii="Garamond" w:hAnsi="Garamond" w:cs="Times New Roman"/>
          <w:sz w:val="24"/>
          <w:szCs w:val="24"/>
        </w:rPr>
        <w:t xml:space="preserve"> Urdhri i Ministrit Nr. 167, date 04.06.2020, Urdhri Nr. 80, datë 30.06.2023, ky urdh</w:t>
      </w:r>
      <w:r w:rsidR="00672D85" w:rsidRPr="006F28EE">
        <w:rPr>
          <w:rFonts w:ascii="Garamond" w:hAnsi="Garamond" w:cs="Times New Roman"/>
          <w:sz w:val="24"/>
          <w:szCs w:val="24"/>
        </w:rPr>
        <w:t>ë</w:t>
      </w:r>
      <w:r w:rsidR="00AF34D1" w:rsidRPr="006F28EE">
        <w:rPr>
          <w:rFonts w:ascii="Garamond" w:hAnsi="Garamond" w:cs="Times New Roman"/>
          <w:sz w:val="24"/>
          <w:szCs w:val="24"/>
        </w:rPr>
        <w:t>r,</w:t>
      </w:r>
      <w:r w:rsidR="00AF34D1" w:rsidRPr="006F28EE">
        <w:rPr>
          <w:rFonts w:ascii="Garamond" w:hAnsi="Garamond"/>
          <w:sz w:val="24"/>
          <w:szCs w:val="24"/>
        </w:rPr>
        <w:t xml:space="preserve"> </w:t>
      </w:r>
      <w:r w:rsidR="00AF34D1" w:rsidRPr="006F28EE">
        <w:rPr>
          <w:rFonts w:ascii="Garamond" w:hAnsi="Garamond" w:cs="Times New Roman"/>
          <w:sz w:val="24"/>
          <w:szCs w:val="24"/>
        </w:rPr>
        <w:t>Urdhri Nr. 91, datë 21.2.2019, Urdhri Nr. 193, datë 6.10.2022</w:t>
      </w:r>
      <w:r w:rsidR="004D6BF1" w:rsidRPr="006F28EE">
        <w:rPr>
          <w:rFonts w:ascii="Garamond" w:hAnsi="Garamond" w:cs="Times New Roman"/>
          <w:sz w:val="24"/>
          <w:szCs w:val="24"/>
        </w:rPr>
        <w:t xml:space="preserve"> dhe</w:t>
      </w:r>
      <w:r w:rsidR="00AF34D1" w:rsidRPr="006F28EE">
        <w:rPr>
          <w:rFonts w:ascii="Garamond" w:hAnsi="Garamond" w:cs="Times New Roman"/>
          <w:sz w:val="24"/>
          <w:szCs w:val="24"/>
        </w:rPr>
        <w:t xml:space="preserve"> Urdhri i Ministrit Nr. 119, datë 29.9.2023 dhe p</w:t>
      </w:r>
      <w:r w:rsidR="00672D85" w:rsidRPr="006F28EE">
        <w:rPr>
          <w:rFonts w:ascii="Garamond" w:hAnsi="Garamond" w:cs="Times New Roman"/>
          <w:sz w:val="24"/>
          <w:szCs w:val="24"/>
        </w:rPr>
        <w:t>ë</w:t>
      </w:r>
      <w:r w:rsidR="00AF34D1" w:rsidRPr="006F28EE">
        <w:rPr>
          <w:rFonts w:ascii="Garamond" w:hAnsi="Garamond" w:cs="Times New Roman"/>
          <w:sz w:val="24"/>
          <w:szCs w:val="24"/>
        </w:rPr>
        <w:t>r autoritetet kompetente t</w:t>
      </w:r>
      <w:r w:rsidR="00672D85" w:rsidRPr="006F28EE">
        <w:rPr>
          <w:rFonts w:ascii="Garamond" w:hAnsi="Garamond" w:cs="Times New Roman"/>
          <w:sz w:val="24"/>
          <w:szCs w:val="24"/>
        </w:rPr>
        <w:t>ë</w:t>
      </w:r>
      <w:r w:rsidR="00AF34D1" w:rsidRPr="006F28EE">
        <w:rPr>
          <w:rFonts w:ascii="Garamond" w:hAnsi="Garamond" w:cs="Times New Roman"/>
          <w:sz w:val="24"/>
          <w:szCs w:val="24"/>
        </w:rPr>
        <w:t xml:space="preserve"> mbuluara nga k</w:t>
      </w:r>
      <w:r w:rsidR="00672D85" w:rsidRPr="006F28EE">
        <w:rPr>
          <w:rFonts w:ascii="Garamond" w:hAnsi="Garamond" w:cs="Times New Roman"/>
          <w:sz w:val="24"/>
          <w:szCs w:val="24"/>
        </w:rPr>
        <w:t>ë</w:t>
      </w:r>
      <w:r w:rsidR="00AF34D1" w:rsidRPr="006F28EE">
        <w:rPr>
          <w:rFonts w:ascii="Garamond" w:hAnsi="Garamond" w:cs="Times New Roman"/>
          <w:sz w:val="24"/>
          <w:szCs w:val="24"/>
        </w:rPr>
        <w:t>t</w:t>
      </w:r>
      <w:r w:rsidR="004F049E" w:rsidRPr="006F28EE">
        <w:rPr>
          <w:rFonts w:ascii="Garamond" w:hAnsi="Garamond" w:cs="Times New Roman"/>
          <w:sz w:val="24"/>
          <w:szCs w:val="24"/>
        </w:rPr>
        <w:t>o urdh</w:t>
      </w:r>
      <w:r w:rsidR="00672D85" w:rsidRPr="006F28EE">
        <w:rPr>
          <w:rFonts w:ascii="Garamond" w:hAnsi="Garamond" w:cs="Times New Roman"/>
          <w:sz w:val="24"/>
          <w:szCs w:val="24"/>
        </w:rPr>
        <w:t>ë</w:t>
      </w:r>
      <w:r w:rsidR="004F049E" w:rsidRPr="006F28EE">
        <w:rPr>
          <w:rFonts w:ascii="Garamond" w:hAnsi="Garamond" w:cs="Times New Roman"/>
          <w:sz w:val="24"/>
          <w:szCs w:val="24"/>
        </w:rPr>
        <w:t>ra, transpozim i</w:t>
      </w:r>
      <w:r w:rsidR="000A385B" w:rsidRPr="006F28EE">
        <w:rPr>
          <w:rFonts w:ascii="Garamond" w:hAnsi="Garamond" w:cs="Times New Roman"/>
          <w:sz w:val="24"/>
          <w:szCs w:val="24"/>
        </w:rPr>
        <w:t xml:space="preserve"> </w:t>
      </w:r>
      <w:r w:rsidRPr="006F28EE">
        <w:rPr>
          <w:rFonts w:ascii="Garamond" w:hAnsi="Garamond" w:cs="Times New Roman"/>
          <w:sz w:val="24"/>
          <w:szCs w:val="24"/>
        </w:rPr>
        <w:t>Rregullores Zbatuese (BE) 2023/203</w:t>
      </w:r>
      <w:r w:rsidR="004F049E" w:rsidRPr="006F28EE">
        <w:rPr>
          <w:rFonts w:ascii="Garamond" w:hAnsi="Garamond" w:cs="Times New Roman"/>
          <w:sz w:val="24"/>
          <w:szCs w:val="24"/>
        </w:rPr>
        <w:t>,</w:t>
      </w:r>
      <w:r w:rsidRPr="006F28EE">
        <w:rPr>
          <w:rFonts w:ascii="Garamond" w:hAnsi="Garamond" w:cs="Times New Roman"/>
          <w:sz w:val="24"/>
          <w:szCs w:val="24"/>
        </w:rPr>
        <w:t xml:space="preserve"> në mënyrë që të të sigurojë menaxhimin e duhur të rreziqeve të sigurisë së informacionit që mund të kenë ndikim në sigurinë </w:t>
      </w:r>
      <w:r w:rsidR="006E017E" w:rsidRPr="006F28EE">
        <w:rPr>
          <w:rFonts w:ascii="Garamond" w:hAnsi="Garamond" w:cs="Times New Roman"/>
          <w:sz w:val="24"/>
          <w:szCs w:val="24"/>
        </w:rPr>
        <w:t>n</w:t>
      </w:r>
      <w:r w:rsidR="00672D85" w:rsidRPr="006F28EE">
        <w:rPr>
          <w:rFonts w:ascii="Garamond" w:hAnsi="Garamond" w:cs="Times New Roman"/>
          <w:sz w:val="24"/>
          <w:szCs w:val="24"/>
        </w:rPr>
        <w:t>ë</w:t>
      </w:r>
      <w:r w:rsidR="006E017E" w:rsidRPr="006F28EE">
        <w:rPr>
          <w:rFonts w:ascii="Garamond" w:hAnsi="Garamond" w:cs="Times New Roman"/>
          <w:sz w:val="24"/>
          <w:szCs w:val="24"/>
        </w:rPr>
        <w:t xml:space="preserve"> operim</w:t>
      </w:r>
      <w:r w:rsidRPr="006F28EE">
        <w:rPr>
          <w:rFonts w:ascii="Garamond" w:hAnsi="Garamond" w:cs="Times New Roman"/>
          <w:sz w:val="24"/>
          <w:szCs w:val="24"/>
        </w:rPr>
        <w:t>.</w:t>
      </w:r>
    </w:p>
    <w:p w14:paraId="62018EEF" w14:textId="77777777" w:rsidR="00A225C1" w:rsidRPr="006F28EE" w:rsidRDefault="00A225C1" w:rsidP="00E22718">
      <w:pPr>
        <w:pStyle w:val="Teksti"/>
        <w:ind w:firstLine="0"/>
        <w:rPr>
          <w:rFonts w:cs="Times New Roman"/>
        </w:rPr>
      </w:pPr>
    </w:p>
    <w:p w14:paraId="4C0537B1" w14:textId="2786A81F" w:rsidR="00D34251" w:rsidRPr="006F28EE" w:rsidRDefault="00D34251" w:rsidP="00A225C1">
      <w:pPr>
        <w:widowControl w:val="0"/>
        <w:spacing w:after="0" w:line="240" w:lineRule="auto"/>
        <w:jc w:val="both"/>
        <w:rPr>
          <w:rFonts w:ascii="Garamond" w:hAnsi="Garamond" w:cs="Times New Roman"/>
          <w:b/>
          <w:sz w:val="24"/>
          <w:szCs w:val="24"/>
        </w:rPr>
      </w:pPr>
      <w:r w:rsidRPr="006F28EE">
        <w:rPr>
          <w:rFonts w:ascii="Garamond" w:hAnsi="Garamond" w:cs="Times New Roman"/>
          <w:b/>
          <w:sz w:val="24"/>
          <w:szCs w:val="24"/>
        </w:rPr>
        <w:t xml:space="preserve">ARA.GEN.205 Shpërndarja e detyrave </w:t>
      </w:r>
      <w:r w:rsidR="004F049E" w:rsidRPr="006F28EE">
        <w:rPr>
          <w:rFonts w:ascii="Garamond" w:hAnsi="Garamond" w:cs="Times New Roman"/>
          <w:b/>
          <w:sz w:val="24"/>
          <w:szCs w:val="24"/>
        </w:rPr>
        <w:t>entiteteve t</w:t>
      </w:r>
      <w:r w:rsidR="00672D85" w:rsidRPr="006F28EE">
        <w:rPr>
          <w:rFonts w:ascii="Garamond" w:hAnsi="Garamond" w:cs="Times New Roman"/>
          <w:b/>
          <w:sz w:val="24"/>
          <w:szCs w:val="24"/>
        </w:rPr>
        <w:t>ë</w:t>
      </w:r>
      <w:r w:rsidR="004F049E" w:rsidRPr="006F28EE">
        <w:rPr>
          <w:rFonts w:ascii="Garamond" w:hAnsi="Garamond" w:cs="Times New Roman"/>
          <w:b/>
          <w:sz w:val="24"/>
          <w:szCs w:val="24"/>
        </w:rPr>
        <w:t xml:space="preserve"> kualifikuara</w:t>
      </w:r>
    </w:p>
    <w:p w14:paraId="2F8032DE" w14:textId="77777777" w:rsidR="00A225C1" w:rsidRPr="006F28EE" w:rsidRDefault="00A225C1" w:rsidP="00A225C1">
      <w:pPr>
        <w:widowControl w:val="0"/>
        <w:spacing w:after="0" w:line="240" w:lineRule="auto"/>
        <w:jc w:val="both"/>
        <w:rPr>
          <w:rFonts w:ascii="Garamond" w:hAnsi="Garamond" w:cs="Times New Roman"/>
          <w:sz w:val="24"/>
          <w:szCs w:val="24"/>
        </w:rPr>
      </w:pPr>
    </w:p>
    <w:p w14:paraId="641F5C91" w14:textId="51D4BE92" w:rsidR="00D34251" w:rsidRPr="006F28EE" w:rsidRDefault="00D34251" w:rsidP="003767BB">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 xml:space="preserve">a) Detyrat që lidhen me certifikimin fillestar apo mbikëqyrjen e vazhdueshme të personave ose organizatave që i nënshtrohen </w:t>
      </w:r>
      <w:r w:rsidR="009C28B9" w:rsidRPr="006F28EE">
        <w:rPr>
          <w:rFonts w:ascii="Garamond" w:hAnsi="Garamond" w:cs="Times New Roman"/>
          <w:sz w:val="24"/>
          <w:szCs w:val="24"/>
        </w:rPr>
        <w:t xml:space="preserve">Vendimit të Këshillit të Ministrave Nr.1095, datë 24.12.2020 “Mbi miratimin e kërkesave thelbësore në fushën e aviacionit civil”, që transpozon Rregulloren e BE-së </w:t>
      </w:r>
      <w:r w:rsidR="009C28B9" w:rsidRPr="006F28EE">
        <w:rPr>
          <w:rFonts w:ascii="Garamond" w:hAnsi="Garamond" w:cs="Times New Roman"/>
          <w:sz w:val="24"/>
          <w:szCs w:val="24"/>
        </w:rPr>
        <w:lastRenderedPageBreak/>
        <w:t>2018/1139</w:t>
      </w:r>
      <w:r w:rsidRPr="006F28EE">
        <w:rPr>
          <w:rFonts w:ascii="Garamond" w:hAnsi="Garamond" w:cs="Times New Roman"/>
          <w:sz w:val="24"/>
          <w:szCs w:val="24"/>
        </w:rPr>
        <w:t xml:space="preserve"> dhe rregullave implementuese të tij, do t</w:t>
      </w:r>
      <w:r w:rsidR="00FD54A7" w:rsidRPr="006F28EE">
        <w:rPr>
          <w:rFonts w:ascii="Garamond" w:hAnsi="Garamond" w:cs="Times New Roman"/>
          <w:sz w:val="24"/>
          <w:szCs w:val="24"/>
        </w:rPr>
        <w:t>’</w:t>
      </w:r>
      <w:r w:rsidRPr="006F28EE">
        <w:rPr>
          <w:rFonts w:ascii="Garamond" w:hAnsi="Garamond" w:cs="Times New Roman"/>
          <w:sz w:val="24"/>
          <w:szCs w:val="24"/>
        </w:rPr>
        <w:t xml:space="preserve">i caktohen vetëm </w:t>
      </w:r>
      <w:r w:rsidR="004F049E" w:rsidRPr="006F28EE">
        <w:rPr>
          <w:rFonts w:ascii="Garamond" w:hAnsi="Garamond" w:cs="Times New Roman"/>
          <w:sz w:val="24"/>
          <w:szCs w:val="24"/>
        </w:rPr>
        <w:t xml:space="preserve">entiteteve </w:t>
      </w:r>
      <w:r w:rsidRPr="006F28EE">
        <w:rPr>
          <w:rFonts w:ascii="Garamond" w:hAnsi="Garamond" w:cs="Times New Roman"/>
          <w:sz w:val="24"/>
          <w:szCs w:val="24"/>
        </w:rPr>
        <w:t>të kualifikuar</w:t>
      </w:r>
      <w:r w:rsidR="004F049E" w:rsidRPr="006F28EE">
        <w:rPr>
          <w:rFonts w:ascii="Garamond" w:hAnsi="Garamond" w:cs="Times New Roman"/>
          <w:sz w:val="24"/>
          <w:szCs w:val="24"/>
        </w:rPr>
        <w:t>a</w:t>
      </w:r>
      <w:r w:rsidRPr="006F28EE">
        <w:rPr>
          <w:rFonts w:ascii="Garamond" w:hAnsi="Garamond" w:cs="Times New Roman"/>
          <w:sz w:val="24"/>
          <w:szCs w:val="24"/>
        </w:rPr>
        <w:t xml:space="preserve"> nga Republika e </w:t>
      </w:r>
      <w:r w:rsidR="00AF4D7F" w:rsidRPr="006F28EE">
        <w:rPr>
          <w:rFonts w:ascii="Garamond" w:hAnsi="Garamond" w:cs="Times New Roman"/>
          <w:sz w:val="24"/>
          <w:szCs w:val="24"/>
        </w:rPr>
        <w:t>Shqipërisë</w:t>
      </w:r>
      <w:r w:rsidRPr="006F28EE">
        <w:rPr>
          <w:rFonts w:ascii="Garamond" w:hAnsi="Garamond" w:cs="Times New Roman"/>
          <w:sz w:val="24"/>
          <w:szCs w:val="24"/>
        </w:rPr>
        <w:t xml:space="preserve"> </w:t>
      </w:r>
      <w:r w:rsidR="004F049E" w:rsidRPr="006F28EE">
        <w:rPr>
          <w:rFonts w:ascii="Garamond" w:hAnsi="Garamond" w:cs="Times New Roman"/>
          <w:sz w:val="24"/>
          <w:szCs w:val="24"/>
        </w:rPr>
        <w:t xml:space="preserve"> </w:t>
      </w:r>
      <w:r w:rsidRPr="006F28EE">
        <w:rPr>
          <w:rFonts w:ascii="Garamond" w:hAnsi="Garamond" w:cs="Times New Roman"/>
          <w:sz w:val="24"/>
          <w:szCs w:val="24"/>
        </w:rPr>
        <w:t xml:space="preserve">. Kur caktohen detyrat, Autoriteti i Aviacionit Civil </w:t>
      </w:r>
      <w:r w:rsidR="004F049E" w:rsidRPr="006F28EE">
        <w:rPr>
          <w:rFonts w:ascii="Garamond" w:hAnsi="Garamond" w:cs="Times New Roman"/>
          <w:sz w:val="24"/>
          <w:szCs w:val="24"/>
        </w:rPr>
        <w:t xml:space="preserve"> </w:t>
      </w:r>
      <w:r w:rsidRPr="006F28EE">
        <w:rPr>
          <w:rFonts w:ascii="Garamond" w:hAnsi="Garamond" w:cs="Times New Roman"/>
          <w:sz w:val="24"/>
          <w:szCs w:val="24"/>
        </w:rPr>
        <w:t>do të sigurohet</w:t>
      </w:r>
      <w:r w:rsidR="00F2789A" w:rsidRPr="006F28EE">
        <w:rPr>
          <w:rFonts w:ascii="Garamond" w:hAnsi="Garamond" w:cs="Times New Roman"/>
          <w:sz w:val="24"/>
          <w:szCs w:val="24"/>
        </w:rPr>
        <w:t xml:space="preserve"> </w:t>
      </w:r>
      <w:r w:rsidRPr="006F28EE">
        <w:rPr>
          <w:rFonts w:ascii="Garamond" w:hAnsi="Garamond" w:cs="Times New Roman"/>
          <w:sz w:val="24"/>
          <w:szCs w:val="24"/>
        </w:rPr>
        <w:t>që</w:t>
      </w:r>
      <w:r w:rsidR="004B1B1B" w:rsidRPr="006F28EE">
        <w:rPr>
          <w:rFonts w:ascii="Garamond" w:hAnsi="Garamond" w:cs="Times New Roman"/>
          <w:sz w:val="24"/>
          <w:szCs w:val="24"/>
        </w:rPr>
        <w:t>:</w:t>
      </w:r>
      <w:r w:rsidRPr="006F28EE">
        <w:rPr>
          <w:rFonts w:ascii="Garamond" w:hAnsi="Garamond" w:cs="Times New Roman"/>
          <w:sz w:val="24"/>
          <w:szCs w:val="24"/>
        </w:rPr>
        <w:t xml:space="preserve"> </w:t>
      </w:r>
    </w:p>
    <w:p w14:paraId="222F0E74" w14:textId="32CC8ED8" w:rsidR="00D34251" w:rsidRPr="006F28EE" w:rsidRDefault="00D34251" w:rsidP="003767BB">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 xml:space="preserve">(1) </w:t>
      </w:r>
      <w:r w:rsidR="004355FA" w:rsidRPr="006F28EE">
        <w:rPr>
          <w:rFonts w:ascii="Garamond" w:hAnsi="Garamond" w:cs="Times New Roman"/>
          <w:sz w:val="24"/>
          <w:szCs w:val="24"/>
        </w:rPr>
        <w:t>është</w:t>
      </w:r>
      <w:r w:rsidRPr="006F28EE">
        <w:rPr>
          <w:rFonts w:ascii="Garamond" w:hAnsi="Garamond" w:cs="Times New Roman"/>
          <w:sz w:val="24"/>
          <w:szCs w:val="24"/>
        </w:rPr>
        <w:t xml:space="preserve"> vendosur një sistem që vlerëson fillimisht dhe vazhdimisht se entiteti i kualifikuar përputhet </w:t>
      </w:r>
      <w:r w:rsidR="00063BCE" w:rsidRPr="006F28EE">
        <w:rPr>
          <w:rFonts w:ascii="Garamond" w:hAnsi="Garamond" w:cs="Times New Roman"/>
          <w:sz w:val="24"/>
          <w:szCs w:val="24"/>
        </w:rPr>
        <w:t>me aneks</w:t>
      </w:r>
      <w:r w:rsidRPr="006F28EE">
        <w:rPr>
          <w:rFonts w:ascii="Garamond" w:hAnsi="Garamond" w:cs="Times New Roman"/>
          <w:sz w:val="24"/>
          <w:szCs w:val="24"/>
        </w:rPr>
        <w:t>in V</w:t>
      </w:r>
      <w:r w:rsidR="009C28B9" w:rsidRPr="006F28EE">
        <w:rPr>
          <w:rFonts w:ascii="Garamond" w:hAnsi="Garamond" w:cs="Times New Roman"/>
          <w:sz w:val="24"/>
          <w:szCs w:val="24"/>
        </w:rPr>
        <w:t xml:space="preserve"> të</w:t>
      </w:r>
      <w:r w:rsidR="00A7378B" w:rsidRPr="006F28EE">
        <w:rPr>
          <w:rFonts w:ascii="Garamond" w:hAnsi="Garamond" w:cs="Times New Roman"/>
          <w:sz w:val="24"/>
          <w:szCs w:val="24"/>
        </w:rPr>
        <w:t xml:space="preserve"> </w:t>
      </w:r>
      <w:r w:rsidR="009C28B9" w:rsidRPr="006F28EE">
        <w:rPr>
          <w:rFonts w:ascii="Garamond" w:hAnsi="Garamond" w:cs="Times New Roman"/>
          <w:sz w:val="24"/>
          <w:szCs w:val="24"/>
        </w:rPr>
        <w:t>Vendimit të Këshillit të Ministrave Nr.1095, datë 24.12.2020 “Mbi miratimin e kërkesave thelbësore në fushën e aviacionit civil”, që transpozon Rregulloren e BE-së 2018/1139</w:t>
      </w:r>
      <w:r w:rsidRPr="006F28EE">
        <w:rPr>
          <w:rFonts w:ascii="Garamond" w:hAnsi="Garamond" w:cs="Times New Roman"/>
          <w:sz w:val="24"/>
          <w:szCs w:val="24"/>
        </w:rPr>
        <w:t xml:space="preserve">. Ky sistem dhe rezultatet e vlerësimeve do të dokumentohen. </w:t>
      </w:r>
    </w:p>
    <w:p w14:paraId="75C2582D" w14:textId="323B0E6A" w:rsidR="00D34251" w:rsidRPr="006F28EE" w:rsidRDefault="00D34251" w:rsidP="003767BB">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(2)</w:t>
      </w:r>
      <w:r w:rsidR="00F536B0" w:rsidRPr="006F28EE">
        <w:rPr>
          <w:rFonts w:ascii="Garamond" w:hAnsi="Garamond" w:cs="Times New Roman"/>
          <w:sz w:val="24"/>
          <w:szCs w:val="24"/>
        </w:rPr>
        <w:t xml:space="preserve"> do të </w:t>
      </w:r>
      <w:r w:rsidR="00581832" w:rsidRPr="006F28EE">
        <w:rPr>
          <w:rFonts w:ascii="Garamond" w:hAnsi="Garamond" w:cs="Times New Roman"/>
          <w:sz w:val="24"/>
          <w:szCs w:val="24"/>
        </w:rPr>
        <w:t>përcakt</w:t>
      </w:r>
      <w:r w:rsidRPr="006F28EE">
        <w:rPr>
          <w:rFonts w:ascii="Garamond" w:hAnsi="Garamond" w:cs="Times New Roman"/>
          <w:sz w:val="24"/>
          <w:szCs w:val="24"/>
        </w:rPr>
        <w:t>oj</w:t>
      </w:r>
      <w:r w:rsidR="005369B5" w:rsidRPr="006F28EE">
        <w:rPr>
          <w:rFonts w:ascii="Garamond" w:hAnsi="Garamond" w:cs="Times New Roman"/>
          <w:sz w:val="24"/>
          <w:szCs w:val="24"/>
        </w:rPr>
        <w:t>ë</w:t>
      </w:r>
      <w:r w:rsidRPr="006F28EE">
        <w:rPr>
          <w:rFonts w:ascii="Garamond" w:hAnsi="Garamond" w:cs="Times New Roman"/>
          <w:sz w:val="24"/>
          <w:szCs w:val="24"/>
        </w:rPr>
        <w:t xml:space="preserve"> një marrëveshje të dokumentuar me një entitet të kualifikuar, të miratuar nga të dyja palët në nivelin e duhur të menaxhimit, të cilat në mënyrë të qartë t</w:t>
      </w:r>
      <w:r w:rsidR="00FD43C4" w:rsidRPr="006F28EE">
        <w:rPr>
          <w:rFonts w:ascii="Garamond" w:hAnsi="Garamond" w:cs="Times New Roman"/>
          <w:sz w:val="24"/>
          <w:szCs w:val="24"/>
        </w:rPr>
        <w:t>ë</w:t>
      </w:r>
      <w:r w:rsidRPr="006F28EE">
        <w:rPr>
          <w:rFonts w:ascii="Garamond" w:hAnsi="Garamond" w:cs="Times New Roman"/>
          <w:sz w:val="24"/>
          <w:szCs w:val="24"/>
        </w:rPr>
        <w:t xml:space="preserve"> </w:t>
      </w:r>
      <w:r w:rsidR="0078039F" w:rsidRPr="006F28EE">
        <w:rPr>
          <w:rFonts w:ascii="Garamond" w:hAnsi="Garamond" w:cs="Times New Roman"/>
          <w:sz w:val="24"/>
          <w:szCs w:val="24"/>
        </w:rPr>
        <w:t>përcaktojnë</w:t>
      </w:r>
      <w:r w:rsidRPr="006F28EE">
        <w:rPr>
          <w:rFonts w:ascii="Garamond" w:hAnsi="Garamond" w:cs="Times New Roman"/>
          <w:sz w:val="24"/>
          <w:szCs w:val="24"/>
        </w:rPr>
        <w:t xml:space="preserve">: </w:t>
      </w:r>
    </w:p>
    <w:p w14:paraId="7545682C" w14:textId="4639186A" w:rsidR="00D34251" w:rsidRPr="006F28EE" w:rsidRDefault="00D34251" w:rsidP="003767BB">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 xml:space="preserve"> (i) detyrat</w:t>
      </w:r>
      <w:r w:rsidR="00F536B0" w:rsidRPr="006F28EE">
        <w:rPr>
          <w:rFonts w:ascii="Garamond" w:hAnsi="Garamond" w:cs="Times New Roman"/>
          <w:sz w:val="24"/>
          <w:szCs w:val="24"/>
        </w:rPr>
        <w:t xml:space="preserve"> që do të </w:t>
      </w:r>
      <w:r w:rsidRPr="006F28EE">
        <w:rPr>
          <w:rFonts w:ascii="Garamond" w:hAnsi="Garamond" w:cs="Times New Roman"/>
          <w:sz w:val="24"/>
          <w:szCs w:val="24"/>
        </w:rPr>
        <w:t xml:space="preserve">kryen; </w:t>
      </w:r>
    </w:p>
    <w:p w14:paraId="02BA53FA" w14:textId="23176E16" w:rsidR="00D34251" w:rsidRPr="006F28EE" w:rsidRDefault="00D34251" w:rsidP="003767BB">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(ii) deklarimet, raportet dhe</w:t>
      </w:r>
      <w:r w:rsidR="006E6772" w:rsidRPr="006F28EE">
        <w:rPr>
          <w:rFonts w:ascii="Garamond" w:hAnsi="Garamond" w:cs="Times New Roman"/>
          <w:sz w:val="24"/>
          <w:szCs w:val="24"/>
        </w:rPr>
        <w:t xml:space="preserve"> të dhëna</w:t>
      </w:r>
      <w:r w:rsidRPr="006F28EE">
        <w:rPr>
          <w:rFonts w:ascii="Garamond" w:hAnsi="Garamond" w:cs="Times New Roman"/>
          <w:sz w:val="24"/>
          <w:szCs w:val="24"/>
        </w:rPr>
        <w:t xml:space="preserve">t që do të ofrohen; </w:t>
      </w:r>
    </w:p>
    <w:p w14:paraId="41345831" w14:textId="4AFCCAF7" w:rsidR="00D34251" w:rsidRPr="006F28EE" w:rsidRDefault="00D34251" w:rsidP="003767BB">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 xml:space="preserve">(iii) kushtet teknike që duhet të </w:t>
      </w:r>
      <w:r w:rsidR="00FA1F38" w:rsidRPr="006F28EE">
        <w:rPr>
          <w:rFonts w:ascii="Garamond" w:hAnsi="Garamond" w:cs="Times New Roman"/>
          <w:sz w:val="24"/>
          <w:szCs w:val="24"/>
        </w:rPr>
        <w:t>përmbushë</w:t>
      </w:r>
      <w:r w:rsidRPr="006F28EE">
        <w:rPr>
          <w:rFonts w:ascii="Garamond" w:hAnsi="Garamond" w:cs="Times New Roman"/>
          <w:sz w:val="24"/>
          <w:szCs w:val="24"/>
        </w:rPr>
        <w:t xml:space="preserve">n në kryerjen e detyrave të tilla; </w:t>
      </w:r>
    </w:p>
    <w:p w14:paraId="10281664" w14:textId="1DB7E914" w:rsidR="00D34251" w:rsidRPr="006F28EE" w:rsidRDefault="00D34251" w:rsidP="003767BB">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 xml:space="preserve">(iv) mbulimin </w:t>
      </w:r>
      <w:r w:rsidR="0078039F" w:rsidRPr="006F28EE">
        <w:rPr>
          <w:rFonts w:ascii="Garamond" w:hAnsi="Garamond" w:cs="Times New Roman"/>
          <w:sz w:val="24"/>
          <w:szCs w:val="24"/>
        </w:rPr>
        <w:t>përkatë</w:t>
      </w:r>
      <w:r w:rsidRPr="006F28EE">
        <w:rPr>
          <w:rFonts w:ascii="Garamond" w:hAnsi="Garamond" w:cs="Times New Roman"/>
          <w:sz w:val="24"/>
          <w:szCs w:val="24"/>
        </w:rPr>
        <w:t>s t</w:t>
      </w:r>
      <w:r w:rsidR="0078039F" w:rsidRPr="006F28EE">
        <w:rPr>
          <w:rFonts w:ascii="Garamond" w:hAnsi="Garamond" w:cs="Times New Roman"/>
          <w:sz w:val="24"/>
          <w:szCs w:val="24"/>
        </w:rPr>
        <w:t>ë</w:t>
      </w:r>
      <w:r w:rsidRPr="006F28EE">
        <w:rPr>
          <w:rFonts w:ascii="Garamond" w:hAnsi="Garamond" w:cs="Times New Roman"/>
          <w:sz w:val="24"/>
          <w:szCs w:val="24"/>
        </w:rPr>
        <w:t xml:space="preserve"> siguris</w:t>
      </w:r>
      <w:r w:rsidR="0078039F" w:rsidRPr="006F28EE">
        <w:rPr>
          <w:rFonts w:ascii="Garamond" w:hAnsi="Garamond" w:cs="Times New Roman"/>
          <w:sz w:val="24"/>
          <w:szCs w:val="24"/>
        </w:rPr>
        <w:t>ë</w:t>
      </w:r>
      <w:r w:rsidRPr="006F28EE">
        <w:rPr>
          <w:rFonts w:ascii="Garamond" w:hAnsi="Garamond" w:cs="Times New Roman"/>
          <w:sz w:val="24"/>
          <w:szCs w:val="24"/>
        </w:rPr>
        <w:t xml:space="preserve">; dhe </w:t>
      </w:r>
    </w:p>
    <w:p w14:paraId="6CEFA27D" w14:textId="77777777" w:rsidR="00D34251" w:rsidRPr="006F28EE" w:rsidRDefault="00D34251" w:rsidP="003767BB">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 xml:space="preserve">(v) mbrojtjen e dhënë ndaj informacionit të përftuar në kryerjen e detyrave të tilla. </w:t>
      </w:r>
    </w:p>
    <w:p w14:paraId="47D5EAA6" w14:textId="699FBF14" w:rsidR="00005296" w:rsidRPr="006F28EE" w:rsidRDefault="00D34251" w:rsidP="00005296">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 xml:space="preserve"> b) Autoriteti i Aviacionit Civil </w:t>
      </w:r>
      <w:r w:rsidR="004F049E" w:rsidRPr="006F28EE">
        <w:rPr>
          <w:rFonts w:ascii="Garamond" w:hAnsi="Garamond" w:cs="Times New Roman"/>
          <w:sz w:val="24"/>
          <w:szCs w:val="24"/>
        </w:rPr>
        <w:t xml:space="preserve"> </w:t>
      </w:r>
      <w:r w:rsidRPr="006F28EE">
        <w:rPr>
          <w:rFonts w:ascii="Garamond" w:hAnsi="Garamond" w:cs="Times New Roman"/>
          <w:sz w:val="24"/>
          <w:szCs w:val="24"/>
        </w:rPr>
        <w:t>do të sigurojë se procesi i auditimit të brendshëm dhe procesi i menaxhimit t</w:t>
      </w:r>
      <w:r w:rsidR="00FD43C4" w:rsidRPr="006F28EE">
        <w:rPr>
          <w:rFonts w:ascii="Garamond" w:hAnsi="Garamond" w:cs="Times New Roman"/>
          <w:sz w:val="24"/>
          <w:szCs w:val="24"/>
        </w:rPr>
        <w:t>ë</w:t>
      </w:r>
      <w:r w:rsidRPr="006F28EE">
        <w:rPr>
          <w:rFonts w:ascii="Garamond" w:hAnsi="Garamond" w:cs="Times New Roman"/>
          <w:sz w:val="24"/>
          <w:szCs w:val="24"/>
        </w:rPr>
        <w:t xml:space="preserve"> rrezikut</w:t>
      </w:r>
      <w:r w:rsidR="0078039F" w:rsidRPr="006F28EE">
        <w:rPr>
          <w:rFonts w:ascii="Garamond" w:hAnsi="Garamond" w:cs="Times New Roman"/>
          <w:sz w:val="24"/>
          <w:szCs w:val="24"/>
        </w:rPr>
        <w:t xml:space="preserve"> të sigurisë </w:t>
      </w:r>
      <w:r w:rsidR="00F536B0" w:rsidRPr="006F28EE">
        <w:rPr>
          <w:rFonts w:ascii="Garamond" w:hAnsi="Garamond" w:cs="Times New Roman"/>
          <w:sz w:val="24"/>
          <w:szCs w:val="24"/>
        </w:rPr>
        <w:t xml:space="preserve">që </w:t>
      </w:r>
      <w:r w:rsidR="00622017" w:rsidRPr="006F28EE">
        <w:rPr>
          <w:rFonts w:ascii="Garamond" w:hAnsi="Garamond" w:cs="Times New Roman"/>
          <w:sz w:val="24"/>
          <w:szCs w:val="24"/>
        </w:rPr>
        <w:t>kërkohe</w:t>
      </w:r>
      <w:r w:rsidR="00AA1337" w:rsidRPr="006F28EE">
        <w:rPr>
          <w:rFonts w:ascii="Garamond" w:hAnsi="Garamond" w:cs="Times New Roman"/>
          <w:sz w:val="24"/>
          <w:szCs w:val="24"/>
        </w:rPr>
        <w:t>t</w:t>
      </w:r>
      <w:r w:rsidRPr="006F28EE">
        <w:rPr>
          <w:rFonts w:ascii="Garamond" w:hAnsi="Garamond" w:cs="Times New Roman"/>
          <w:sz w:val="24"/>
          <w:szCs w:val="24"/>
        </w:rPr>
        <w:t xml:space="preserve"> nga ARA.GEN.200 (a) (4) mbulon të gjithë certifikimin ose</w:t>
      </w:r>
      <w:r w:rsidR="00F2789A" w:rsidRPr="006F28EE">
        <w:rPr>
          <w:rFonts w:ascii="Garamond" w:hAnsi="Garamond" w:cs="Times New Roman"/>
          <w:sz w:val="24"/>
          <w:szCs w:val="24"/>
        </w:rPr>
        <w:t xml:space="preserve"> </w:t>
      </w:r>
      <w:r w:rsidRPr="006F28EE">
        <w:rPr>
          <w:rFonts w:ascii="Garamond" w:hAnsi="Garamond" w:cs="Times New Roman"/>
          <w:sz w:val="24"/>
          <w:szCs w:val="24"/>
        </w:rPr>
        <w:t>mbikëqyrjen e vazhdueshme</w:t>
      </w:r>
      <w:r w:rsidR="002F5816" w:rsidRPr="006F28EE">
        <w:rPr>
          <w:rFonts w:ascii="Garamond" w:hAnsi="Garamond" w:cs="Times New Roman"/>
          <w:sz w:val="24"/>
          <w:szCs w:val="24"/>
        </w:rPr>
        <w:t xml:space="preserve"> të detyrave </w:t>
      </w:r>
      <w:r w:rsidRPr="006F28EE">
        <w:rPr>
          <w:rFonts w:ascii="Garamond" w:hAnsi="Garamond" w:cs="Times New Roman"/>
          <w:sz w:val="24"/>
          <w:szCs w:val="24"/>
        </w:rPr>
        <w:t xml:space="preserve">të kryera në emër të tij. </w:t>
      </w:r>
    </w:p>
    <w:p w14:paraId="71273574" w14:textId="6594CA1E" w:rsidR="00005296" w:rsidRPr="006F28EE" w:rsidRDefault="00005296" w:rsidP="00005296">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 xml:space="preserve">(c) Në lidhje me certifikimin dhe mbikëqyrjen e përputhshmërisë së organizatës me pikën ORA.GEN.200A, </w:t>
      </w:r>
      <w:r w:rsidR="004F049E" w:rsidRPr="006F28EE">
        <w:rPr>
          <w:rFonts w:ascii="Garamond" w:hAnsi="Garamond" w:cs="Times New Roman"/>
          <w:sz w:val="24"/>
          <w:szCs w:val="24"/>
        </w:rPr>
        <w:t>Autoriteti i Aviacionit Civil</w:t>
      </w:r>
      <w:r w:rsidR="00A734FA" w:rsidRPr="006F28EE">
        <w:rPr>
          <w:rFonts w:ascii="Garamond" w:hAnsi="Garamond" w:cs="Times New Roman"/>
          <w:sz w:val="24"/>
          <w:szCs w:val="24"/>
        </w:rPr>
        <w:t>, me autorizimin e Ministrit</w:t>
      </w:r>
      <w:r w:rsidRPr="006F28EE">
        <w:rPr>
          <w:rFonts w:ascii="Garamond" w:hAnsi="Garamond" w:cs="Times New Roman"/>
          <w:sz w:val="24"/>
          <w:szCs w:val="24"/>
        </w:rPr>
        <w:t xml:space="preserve"> mund t’i </w:t>
      </w:r>
      <w:r w:rsidR="00A734FA" w:rsidRPr="006F28EE">
        <w:rPr>
          <w:rFonts w:ascii="Garamond" w:hAnsi="Garamond" w:cs="Times New Roman"/>
          <w:sz w:val="24"/>
          <w:szCs w:val="24"/>
        </w:rPr>
        <w:t>inicioj</w:t>
      </w:r>
      <w:r w:rsidR="00672D85" w:rsidRPr="006F28EE">
        <w:rPr>
          <w:rFonts w:ascii="Garamond" w:hAnsi="Garamond" w:cs="Times New Roman"/>
          <w:sz w:val="24"/>
          <w:szCs w:val="24"/>
        </w:rPr>
        <w:t>ë</w:t>
      </w:r>
      <w:r w:rsidR="00A734FA" w:rsidRPr="006F28EE">
        <w:rPr>
          <w:rFonts w:ascii="Garamond" w:hAnsi="Garamond" w:cs="Times New Roman"/>
          <w:sz w:val="24"/>
          <w:szCs w:val="24"/>
        </w:rPr>
        <w:t xml:space="preserve"> procesin q</w:t>
      </w:r>
      <w:r w:rsidR="00672D85" w:rsidRPr="006F28EE">
        <w:rPr>
          <w:rFonts w:ascii="Garamond" w:hAnsi="Garamond" w:cs="Times New Roman"/>
          <w:sz w:val="24"/>
          <w:szCs w:val="24"/>
        </w:rPr>
        <w:t>ë</w:t>
      </w:r>
      <w:r w:rsidR="00A734FA" w:rsidRPr="006F28EE">
        <w:rPr>
          <w:rFonts w:ascii="Garamond" w:hAnsi="Garamond" w:cs="Times New Roman"/>
          <w:sz w:val="24"/>
          <w:szCs w:val="24"/>
        </w:rPr>
        <w:t xml:space="preserve"> t</w:t>
      </w:r>
      <w:r w:rsidR="00672D85" w:rsidRPr="006F28EE">
        <w:rPr>
          <w:rFonts w:ascii="Garamond" w:hAnsi="Garamond" w:cs="Times New Roman"/>
          <w:sz w:val="24"/>
          <w:szCs w:val="24"/>
        </w:rPr>
        <w:t>ë</w:t>
      </w:r>
      <w:r w:rsidR="00A734FA" w:rsidRPr="006F28EE">
        <w:rPr>
          <w:rFonts w:ascii="Garamond" w:hAnsi="Garamond" w:cs="Times New Roman"/>
          <w:sz w:val="24"/>
          <w:szCs w:val="24"/>
        </w:rPr>
        <w:t xml:space="preserve"> </w:t>
      </w:r>
      <w:r w:rsidRPr="006F28EE">
        <w:rPr>
          <w:rFonts w:ascii="Garamond" w:hAnsi="Garamond" w:cs="Times New Roman"/>
          <w:sz w:val="24"/>
          <w:szCs w:val="24"/>
        </w:rPr>
        <w:t xml:space="preserve">shpërndajë detyra subjekteve të kualifikuara në përputhje me pikën (a), ose çdo autoriteti përkatës përgjegjës për sigurinë e informacionit ose sigurinë kibernetike brenda </w:t>
      </w:r>
      <w:r w:rsidR="004F049E" w:rsidRPr="006F28EE">
        <w:rPr>
          <w:rFonts w:ascii="Garamond" w:hAnsi="Garamond" w:cs="Times New Roman"/>
          <w:sz w:val="24"/>
          <w:szCs w:val="24"/>
        </w:rPr>
        <w:t>Republik</w:t>
      </w:r>
      <w:r w:rsidR="00672D85" w:rsidRPr="006F28EE">
        <w:rPr>
          <w:rFonts w:ascii="Garamond" w:hAnsi="Garamond" w:cs="Times New Roman"/>
          <w:sz w:val="24"/>
          <w:szCs w:val="24"/>
        </w:rPr>
        <w:t>ë</w:t>
      </w:r>
      <w:r w:rsidR="004F049E" w:rsidRPr="006F28EE">
        <w:rPr>
          <w:rFonts w:ascii="Garamond" w:hAnsi="Garamond" w:cs="Times New Roman"/>
          <w:sz w:val="24"/>
          <w:szCs w:val="24"/>
        </w:rPr>
        <w:t>s s</w:t>
      </w:r>
      <w:r w:rsidR="00672D85" w:rsidRPr="006F28EE">
        <w:rPr>
          <w:rFonts w:ascii="Garamond" w:hAnsi="Garamond" w:cs="Times New Roman"/>
          <w:sz w:val="24"/>
          <w:szCs w:val="24"/>
        </w:rPr>
        <w:t>ë</w:t>
      </w:r>
      <w:r w:rsidR="004F049E" w:rsidRPr="006F28EE">
        <w:rPr>
          <w:rFonts w:ascii="Garamond" w:hAnsi="Garamond" w:cs="Times New Roman"/>
          <w:sz w:val="24"/>
          <w:szCs w:val="24"/>
        </w:rPr>
        <w:t xml:space="preserve"> Shqip</w:t>
      </w:r>
      <w:r w:rsidR="00672D85" w:rsidRPr="006F28EE">
        <w:rPr>
          <w:rFonts w:ascii="Garamond" w:hAnsi="Garamond" w:cs="Times New Roman"/>
          <w:sz w:val="24"/>
          <w:szCs w:val="24"/>
        </w:rPr>
        <w:t>ë</w:t>
      </w:r>
      <w:r w:rsidR="004F049E" w:rsidRPr="006F28EE">
        <w:rPr>
          <w:rFonts w:ascii="Garamond" w:hAnsi="Garamond" w:cs="Times New Roman"/>
          <w:sz w:val="24"/>
          <w:szCs w:val="24"/>
        </w:rPr>
        <w:t>ris</w:t>
      </w:r>
      <w:r w:rsidR="00672D85" w:rsidRPr="006F28EE">
        <w:rPr>
          <w:rFonts w:ascii="Garamond" w:hAnsi="Garamond" w:cs="Times New Roman"/>
          <w:sz w:val="24"/>
          <w:szCs w:val="24"/>
        </w:rPr>
        <w:t>ë</w:t>
      </w:r>
      <w:r w:rsidRPr="006F28EE">
        <w:rPr>
          <w:rFonts w:ascii="Garamond" w:hAnsi="Garamond" w:cs="Times New Roman"/>
          <w:sz w:val="24"/>
          <w:szCs w:val="24"/>
        </w:rPr>
        <w:t xml:space="preserve">. Gjatë ndarjes së detyrave, </w:t>
      </w:r>
      <w:r w:rsidR="00A734FA" w:rsidRPr="006F28EE">
        <w:rPr>
          <w:rFonts w:ascii="Garamond" w:hAnsi="Garamond" w:cs="Times New Roman"/>
          <w:sz w:val="24"/>
          <w:szCs w:val="24"/>
        </w:rPr>
        <w:t>Autoriteti i Aviacionit Civil</w:t>
      </w:r>
      <w:r w:rsidRPr="006F28EE">
        <w:rPr>
          <w:rFonts w:ascii="Garamond" w:hAnsi="Garamond" w:cs="Times New Roman"/>
          <w:sz w:val="24"/>
          <w:szCs w:val="24"/>
        </w:rPr>
        <w:t xml:space="preserve"> siguron që:</w:t>
      </w:r>
    </w:p>
    <w:p w14:paraId="083A9A0E" w14:textId="181AD351" w:rsidR="00005296" w:rsidRPr="006F28EE" w:rsidRDefault="00005296" w:rsidP="00005296">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 xml:space="preserve">(1) të gjitha aspektet që lidhen me sigurinë </w:t>
      </w:r>
      <w:r w:rsidR="00A734FA" w:rsidRPr="006F28EE">
        <w:rPr>
          <w:rFonts w:ascii="Garamond" w:hAnsi="Garamond" w:cs="Times New Roman"/>
          <w:sz w:val="24"/>
          <w:szCs w:val="24"/>
        </w:rPr>
        <w:t>n</w:t>
      </w:r>
      <w:r w:rsidR="00672D85" w:rsidRPr="006F28EE">
        <w:rPr>
          <w:rFonts w:ascii="Garamond" w:hAnsi="Garamond" w:cs="Times New Roman"/>
          <w:sz w:val="24"/>
          <w:szCs w:val="24"/>
        </w:rPr>
        <w:t>ë</w:t>
      </w:r>
      <w:r w:rsidR="00A734FA" w:rsidRPr="006F28EE">
        <w:rPr>
          <w:rFonts w:ascii="Garamond" w:hAnsi="Garamond" w:cs="Times New Roman"/>
          <w:sz w:val="24"/>
          <w:szCs w:val="24"/>
        </w:rPr>
        <w:t xml:space="preserve"> operim</w:t>
      </w:r>
      <w:r w:rsidRPr="006F28EE">
        <w:rPr>
          <w:rFonts w:ascii="Garamond" w:hAnsi="Garamond" w:cs="Times New Roman"/>
          <w:sz w:val="24"/>
          <w:szCs w:val="24"/>
        </w:rPr>
        <w:t xml:space="preserve"> koordinohen dhe merren parasysh nga subjekti i kualifikuar ose autoriteti përkatës;</w:t>
      </w:r>
    </w:p>
    <w:p w14:paraId="4B34C8C0" w14:textId="77777777" w:rsidR="00005296" w:rsidRPr="006F28EE" w:rsidRDefault="00005296" w:rsidP="00005296">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(2) rezultatet e aktiviteteve të certifikimit dhe mbikëqyrjes të kryera nga subjekti i kualifikuar ose autoriteti përkatës janë të integruara në dosjet e përgjithshme të certifikimit dhe mbikëqyrjes së organizatës;</w:t>
      </w:r>
    </w:p>
    <w:p w14:paraId="7497B4A6" w14:textId="02A4B951" w:rsidR="00005296" w:rsidRPr="006F28EE" w:rsidRDefault="00005296" w:rsidP="00005296">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(3) sistemi i tij i menaxhimit të sigurisë së informacionit i krijuar në përputhje me pikën ARA.GEN.200(e) mbulon të gjitha detyrat e certifikimit dhe mbikëqyrjes së vazhdueshme të kryera në emër të tij.</w:t>
      </w:r>
    </w:p>
    <w:p w14:paraId="0EA9DA55" w14:textId="77777777" w:rsidR="00A225C1" w:rsidRPr="006F28EE" w:rsidRDefault="00A225C1" w:rsidP="00A225C1">
      <w:pPr>
        <w:widowControl w:val="0"/>
        <w:spacing w:after="0" w:line="240" w:lineRule="auto"/>
        <w:jc w:val="both"/>
        <w:rPr>
          <w:rFonts w:ascii="Garamond" w:hAnsi="Garamond" w:cs="Times New Roman"/>
          <w:sz w:val="24"/>
          <w:szCs w:val="24"/>
        </w:rPr>
      </w:pPr>
    </w:p>
    <w:p w14:paraId="75167732" w14:textId="01E42D95" w:rsidR="00D34251" w:rsidRPr="006F28EE" w:rsidRDefault="00D34251" w:rsidP="00A225C1">
      <w:pPr>
        <w:widowControl w:val="0"/>
        <w:spacing w:after="0" w:line="240" w:lineRule="auto"/>
        <w:jc w:val="both"/>
        <w:rPr>
          <w:rFonts w:ascii="Garamond" w:hAnsi="Garamond" w:cs="Times New Roman"/>
          <w:b/>
          <w:sz w:val="24"/>
          <w:szCs w:val="24"/>
        </w:rPr>
      </w:pPr>
      <w:r w:rsidRPr="006F28EE">
        <w:rPr>
          <w:rFonts w:ascii="Garamond" w:hAnsi="Garamond" w:cs="Times New Roman"/>
          <w:b/>
          <w:sz w:val="24"/>
          <w:szCs w:val="24"/>
        </w:rPr>
        <w:t xml:space="preserve">ARA.GEN.210 Ndryshimet në sistemin e menaxhimit </w:t>
      </w:r>
    </w:p>
    <w:p w14:paraId="25299F82" w14:textId="77777777" w:rsidR="00A225C1" w:rsidRPr="006F28EE" w:rsidRDefault="00A225C1" w:rsidP="00A225C1">
      <w:pPr>
        <w:widowControl w:val="0"/>
        <w:spacing w:after="0" w:line="240" w:lineRule="auto"/>
        <w:jc w:val="both"/>
        <w:rPr>
          <w:rFonts w:ascii="Garamond" w:hAnsi="Garamond" w:cs="Times New Roman"/>
          <w:sz w:val="24"/>
          <w:szCs w:val="24"/>
        </w:rPr>
      </w:pPr>
    </w:p>
    <w:p w14:paraId="4A68B557" w14:textId="40198A62" w:rsidR="00D34251" w:rsidRPr="006F28EE" w:rsidRDefault="00D34251" w:rsidP="003767BB">
      <w:pPr>
        <w:widowControl w:val="0"/>
        <w:spacing w:after="0" w:line="240" w:lineRule="auto"/>
        <w:ind w:firstLine="284"/>
        <w:jc w:val="both"/>
        <w:rPr>
          <w:rFonts w:ascii="Garamond" w:hAnsi="Garamond" w:cs="Times New Roman"/>
          <w:sz w:val="24"/>
          <w:szCs w:val="24"/>
        </w:rPr>
      </w:pPr>
      <w:r w:rsidRPr="006F28EE">
        <w:rPr>
          <w:rFonts w:ascii="Garamond" w:hAnsi="Garamond" w:cs="Times New Roman"/>
          <w:b/>
          <w:sz w:val="24"/>
          <w:szCs w:val="24"/>
        </w:rPr>
        <w:t xml:space="preserve"> </w:t>
      </w:r>
      <w:r w:rsidR="003767BB" w:rsidRPr="006F28EE">
        <w:rPr>
          <w:rFonts w:ascii="Garamond" w:hAnsi="Garamond" w:cs="Times New Roman"/>
          <w:sz w:val="24"/>
          <w:szCs w:val="24"/>
        </w:rPr>
        <w:t xml:space="preserve">a) </w:t>
      </w:r>
      <w:r w:rsidRPr="006F28EE">
        <w:rPr>
          <w:rFonts w:ascii="Garamond" w:hAnsi="Garamond" w:cs="Times New Roman"/>
          <w:sz w:val="24"/>
          <w:szCs w:val="24"/>
        </w:rPr>
        <w:t xml:space="preserve">Autoriteti i Aviacionit Civil </w:t>
      </w:r>
      <w:r w:rsidR="00A734FA" w:rsidRPr="006F28EE">
        <w:rPr>
          <w:rFonts w:ascii="Garamond" w:hAnsi="Garamond" w:cs="Times New Roman"/>
          <w:sz w:val="24"/>
          <w:szCs w:val="24"/>
        </w:rPr>
        <w:t xml:space="preserve"> </w:t>
      </w:r>
      <w:r w:rsidRPr="006F28EE">
        <w:rPr>
          <w:rFonts w:ascii="Garamond" w:hAnsi="Garamond" w:cs="Times New Roman"/>
          <w:sz w:val="24"/>
          <w:szCs w:val="24"/>
        </w:rPr>
        <w:t>duhet të vendos</w:t>
      </w:r>
      <w:r w:rsidR="00570246" w:rsidRPr="006F28EE">
        <w:rPr>
          <w:rFonts w:ascii="Garamond" w:hAnsi="Garamond" w:cs="Times New Roman"/>
          <w:sz w:val="24"/>
          <w:szCs w:val="24"/>
        </w:rPr>
        <w:t>ë</w:t>
      </w:r>
      <w:r w:rsidRPr="006F28EE">
        <w:rPr>
          <w:rFonts w:ascii="Garamond" w:hAnsi="Garamond" w:cs="Times New Roman"/>
          <w:sz w:val="24"/>
          <w:szCs w:val="24"/>
        </w:rPr>
        <w:t xml:space="preserve"> një sistem për të identifikuar ndryshimet që ndikojnë në aftësinë e tij për të kryer detyrat dhe </w:t>
      </w:r>
      <w:r w:rsidR="00570246" w:rsidRPr="006F28EE">
        <w:rPr>
          <w:rFonts w:ascii="Garamond" w:hAnsi="Garamond" w:cs="Times New Roman"/>
          <w:sz w:val="24"/>
          <w:szCs w:val="24"/>
        </w:rPr>
        <w:t xml:space="preserve">ushtruar </w:t>
      </w:r>
      <w:r w:rsidRPr="006F28EE">
        <w:rPr>
          <w:rFonts w:ascii="Garamond" w:hAnsi="Garamond" w:cs="Times New Roman"/>
          <w:sz w:val="24"/>
          <w:szCs w:val="24"/>
        </w:rPr>
        <w:t xml:space="preserve">përgjegjësitë e veta siç është </w:t>
      </w:r>
      <w:r w:rsidR="00581832" w:rsidRPr="006F28EE">
        <w:rPr>
          <w:rFonts w:ascii="Garamond" w:hAnsi="Garamond" w:cs="Times New Roman"/>
          <w:sz w:val="24"/>
          <w:szCs w:val="24"/>
        </w:rPr>
        <w:t>përcakt</w:t>
      </w:r>
      <w:r w:rsidRPr="006F28EE">
        <w:rPr>
          <w:rFonts w:ascii="Garamond" w:hAnsi="Garamond" w:cs="Times New Roman"/>
          <w:sz w:val="24"/>
          <w:szCs w:val="24"/>
        </w:rPr>
        <w:t xml:space="preserve">uar </w:t>
      </w:r>
      <w:r w:rsidR="002F5816" w:rsidRPr="006F28EE">
        <w:rPr>
          <w:rFonts w:ascii="Garamond" w:hAnsi="Garamond" w:cs="Times New Roman"/>
          <w:sz w:val="24"/>
          <w:szCs w:val="24"/>
        </w:rPr>
        <w:t xml:space="preserve">në </w:t>
      </w:r>
      <w:r w:rsidR="009C28B9" w:rsidRPr="006F28EE">
        <w:rPr>
          <w:rFonts w:ascii="Garamond" w:hAnsi="Garamond" w:cs="Times New Roman"/>
          <w:sz w:val="24"/>
          <w:szCs w:val="24"/>
        </w:rPr>
        <w:t>Vendimin e Këshillit të Ministrave Nr.1095, datë 24.12.2020 “Mbi miratimin e kërkesave thelbësore në fushën e aviacionit civil”, që transpozon Rregulloren e BE-së 2018/1139</w:t>
      </w:r>
      <w:r w:rsidRPr="006F28EE">
        <w:rPr>
          <w:rFonts w:ascii="Times New Roman" w:hAnsi="Times New Roman" w:cs="Times New Roman"/>
          <w:sz w:val="24"/>
          <w:szCs w:val="24"/>
        </w:rPr>
        <w:t>‖</w:t>
      </w:r>
      <w:r w:rsidRPr="006F28EE">
        <w:rPr>
          <w:rFonts w:ascii="Garamond" w:hAnsi="Garamond" w:cs="Times New Roman"/>
          <w:sz w:val="24"/>
          <w:szCs w:val="24"/>
        </w:rPr>
        <w:t xml:space="preserve"> dhe rregullat implementuese t</w:t>
      </w:r>
      <w:r w:rsidRPr="006F28EE">
        <w:rPr>
          <w:rFonts w:ascii="Garamond" w:hAnsi="Garamond" w:cs="Garamond"/>
          <w:sz w:val="24"/>
          <w:szCs w:val="24"/>
        </w:rPr>
        <w:t>ë</w:t>
      </w:r>
      <w:r w:rsidRPr="006F28EE">
        <w:rPr>
          <w:rFonts w:ascii="Garamond" w:hAnsi="Garamond" w:cs="Times New Roman"/>
          <w:sz w:val="24"/>
          <w:szCs w:val="24"/>
        </w:rPr>
        <w:t xml:space="preserve"> tij. Ky sistem do t</w:t>
      </w:r>
      <w:r w:rsidRPr="006F28EE">
        <w:rPr>
          <w:rFonts w:ascii="Garamond" w:hAnsi="Garamond" w:cs="Garamond"/>
          <w:sz w:val="24"/>
          <w:szCs w:val="24"/>
        </w:rPr>
        <w:t>ë</w:t>
      </w:r>
      <w:r w:rsidRPr="006F28EE">
        <w:rPr>
          <w:rFonts w:ascii="Garamond" w:hAnsi="Garamond" w:cs="Times New Roman"/>
          <w:sz w:val="24"/>
          <w:szCs w:val="24"/>
        </w:rPr>
        <w:t xml:space="preserve"> mund</w:t>
      </w:r>
      <w:r w:rsidRPr="006F28EE">
        <w:rPr>
          <w:rFonts w:ascii="Garamond" w:hAnsi="Garamond" w:cs="Garamond"/>
          <w:sz w:val="24"/>
          <w:szCs w:val="24"/>
        </w:rPr>
        <w:t>ë</w:t>
      </w:r>
      <w:r w:rsidRPr="006F28EE">
        <w:rPr>
          <w:rFonts w:ascii="Garamond" w:hAnsi="Garamond" w:cs="Times New Roman"/>
          <w:sz w:val="24"/>
          <w:szCs w:val="24"/>
        </w:rPr>
        <w:t>soj</w:t>
      </w:r>
      <w:r w:rsidRPr="006F28EE">
        <w:rPr>
          <w:rFonts w:ascii="Garamond" w:hAnsi="Garamond" w:cs="Garamond"/>
          <w:sz w:val="24"/>
          <w:szCs w:val="24"/>
        </w:rPr>
        <w:t>ë</w:t>
      </w:r>
      <w:r w:rsidRPr="006F28EE">
        <w:rPr>
          <w:rFonts w:ascii="Garamond" w:hAnsi="Garamond" w:cs="Times New Roman"/>
          <w:sz w:val="24"/>
          <w:szCs w:val="24"/>
        </w:rPr>
        <w:t xml:space="preserve"> q</w:t>
      </w:r>
      <w:r w:rsidRPr="006F28EE">
        <w:rPr>
          <w:rFonts w:ascii="Garamond" w:hAnsi="Garamond" w:cs="Garamond"/>
          <w:sz w:val="24"/>
          <w:szCs w:val="24"/>
        </w:rPr>
        <w:t>ë</w:t>
      </w:r>
      <w:r w:rsidRPr="006F28EE">
        <w:rPr>
          <w:rFonts w:ascii="Garamond" w:hAnsi="Garamond" w:cs="Times New Roman"/>
          <w:sz w:val="24"/>
          <w:szCs w:val="24"/>
        </w:rPr>
        <w:t xml:space="preserve"> ai t</w:t>
      </w:r>
      <w:r w:rsidRPr="006F28EE">
        <w:rPr>
          <w:rFonts w:ascii="Garamond" w:hAnsi="Garamond" w:cs="Garamond"/>
          <w:sz w:val="24"/>
          <w:szCs w:val="24"/>
        </w:rPr>
        <w:t>ë</w:t>
      </w:r>
      <w:r w:rsidRPr="006F28EE">
        <w:rPr>
          <w:rFonts w:ascii="Garamond" w:hAnsi="Garamond" w:cs="Times New Roman"/>
          <w:sz w:val="24"/>
          <w:szCs w:val="24"/>
        </w:rPr>
        <w:t xml:space="preserve"> marr</w:t>
      </w:r>
      <w:r w:rsidRPr="006F28EE">
        <w:rPr>
          <w:rFonts w:ascii="Garamond" w:hAnsi="Garamond" w:cs="Garamond"/>
          <w:sz w:val="24"/>
          <w:szCs w:val="24"/>
        </w:rPr>
        <w:t>ë</w:t>
      </w:r>
      <w:r w:rsidRPr="006F28EE">
        <w:rPr>
          <w:rFonts w:ascii="Garamond" w:hAnsi="Garamond" w:cs="Times New Roman"/>
          <w:sz w:val="24"/>
          <w:szCs w:val="24"/>
        </w:rPr>
        <w:t xml:space="preserve"> masa</w:t>
      </w:r>
      <w:r w:rsidR="009C28B9" w:rsidRPr="006F28EE">
        <w:rPr>
          <w:rFonts w:ascii="Garamond" w:hAnsi="Garamond" w:cs="Times New Roman"/>
          <w:sz w:val="24"/>
          <w:szCs w:val="24"/>
        </w:rPr>
        <w:t>t</w:t>
      </w:r>
      <w:r w:rsidRPr="006F28EE">
        <w:rPr>
          <w:rFonts w:ascii="Garamond" w:hAnsi="Garamond" w:cs="Times New Roman"/>
          <w:sz w:val="24"/>
          <w:szCs w:val="24"/>
        </w:rPr>
        <w:t xml:space="preserve"> </w:t>
      </w:r>
      <w:r w:rsidR="009C28B9" w:rsidRPr="006F28EE">
        <w:rPr>
          <w:rFonts w:ascii="Garamond" w:hAnsi="Garamond" w:cs="Times New Roman"/>
          <w:sz w:val="24"/>
          <w:szCs w:val="24"/>
        </w:rPr>
        <w:t xml:space="preserve"> e duhura</w:t>
      </w:r>
      <w:r w:rsidRPr="006F28EE">
        <w:rPr>
          <w:rFonts w:ascii="Garamond" w:hAnsi="Garamond" w:cs="Times New Roman"/>
          <w:sz w:val="24"/>
          <w:szCs w:val="24"/>
        </w:rPr>
        <w:t xml:space="preserve"> për të siguruar që sistemi i tij </w:t>
      </w:r>
      <w:r w:rsidR="009C28B9" w:rsidRPr="006F28EE">
        <w:rPr>
          <w:rFonts w:ascii="Garamond" w:hAnsi="Garamond" w:cs="Times New Roman"/>
          <w:sz w:val="24"/>
          <w:szCs w:val="24"/>
        </w:rPr>
        <w:t xml:space="preserve"> i</w:t>
      </w:r>
      <w:r w:rsidRPr="006F28EE">
        <w:rPr>
          <w:rFonts w:ascii="Garamond" w:hAnsi="Garamond" w:cs="Times New Roman"/>
          <w:sz w:val="24"/>
          <w:szCs w:val="24"/>
        </w:rPr>
        <w:t xml:space="preserve"> menaxhimi</w:t>
      </w:r>
      <w:r w:rsidR="009C28B9" w:rsidRPr="006F28EE">
        <w:rPr>
          <w:rFonts w:ascii="Garamond" w:hAnsi="Garamond" w:cs="Times New Roman"/>
          <w:sz w:val="24"/>
          <w:szCs w:val="24"/>
        </w:rPr>
        <w:t>t</w:t>
      </w:r>
      <w:r w:rsidRPr="006F28EE">
        <w:rPr>
          <w:rFonts w:ascii="Garamond" w:hAnsi="Garamond" w:cs="Times New Roman"/>
          <w:sz w:val="24"/>
          <w:szCs w:val="24"/>
        </w:rPr>
        <w:t xml:space="preserve"> </w:t>
      </w:r>
      <w:r w:rsidR="009C28B9" w:rsidRPr="006F28EE">
        <w:rPr>
          <w:rFonts w:ascii="Garamond" w:hAnsi="Garamond" w:cs="Times New Roman"/>
          <w:sz w:val="24"/>
          <w:szCs w:val="24"/>
        </w:rPr>
        <w:t xml:space="preserve">të mbetet i </w:t>
      </w:r>
      <w:r w:rsidR="002F5816" w:rsidRPr="006F28EE">
        <w:rPr>
          <w:rFonts w:ascii="Garamond" w:hAnsi="Garamond" w:cs="Times New Roman"/>
          <w:sz w:val="24"/>
          <w:szCs w:val="24"/>
        </w:rPr>
        <w:t>përshtatshëm</w:t>
      </w:r>
      <w:r w:rsidRPr="006F28EE">
        <w:rPr>
          <w:rFonts w:ascii="Garamond" w:hAnsi="Garamond" w:cs="Times New Roman"/>
          <w:sz w:val="24"/>
          <w:szCs w:val="24"/>
        </w:rPr>
        <w:t xml:space="preserve"> dhe efektiv.</w:t>
      </w:r>
      <w:r w:rsidR="00F2789A" w:rsidRPr="006F28EE">
        <w:rPr>
          <w:rFonts w:ascii="Garamond" w:hAnsi="Garamond" w:cs="Times New Roman"/>
          <w:sz w:val="24"/>
          <w:szCs w:val="24"/>
        </w:rPr>
        <w:t xml:space="preserve"> </w:t>
      </w:r>
    </w:p>
    <w:p w14:paraId="10257A0E" w14:textId="2EDEA29A" w:rsidR="00D34251" w:rsidRPr="006F28EE" w:rsidRDefault="003767BB" w:rsidP="003767BB">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 xml:space="preserve"> </w:t>
      </w:r>
      <w:r w:rsidRPr="006F28EE">
        <w:rPr>
          <w:rFonts w:ascii="Garamond" w:hAnsi="Garamond" w:cs="Times New Roman"/>
          <w:sz w:val="24"/>
          <w:szCs w:val="24"/>
        </w:rPr>
        <w:tab/>
      </w:r>
      <w:r w:rsidR="00D34251" w:rsidRPr="006F28EE">
        <w:rPr>
          <w:rFonts w:ascii="Garamond" w:hAnsi="Garamond" w:cs="Times New Roman"/>
          <w:sz w:val="24"/>
          <w:szCs w:val="24"/>
        </w:rPr>
        <w:t xml:space="preserve">b) Autoriteti i Aviacionit Civil </w:t>
      </w:r>
      <w:r w:rsidR="00A734FA" w:rsidRPr="006F28EE">
        <w:rPr>
          <w:rFonts w:ascii="Garamond" w:hAnsi="Garamond" w:cs="Times New Roman"/>
          <w:sz w:val="24"/>
          <w:szCs w:val="24"/>
        </w:rPr>
        <w:t xml:space="preserve"> </w:t>
      </w:r>
      <w:r w:rsidR="00D34251" w:rsidRPr="006F28EE">
        <w:rPr>
          <w:rFonts w:ascii="Garamond" w:hAnsi="Garamond" w:cs="Times New Roman"/>
          <w:sz w:val="24"/>
          <w:szCs w:val="24"/>
        </w:rPr>
        <w:t>do të</w:t>
      </w:r>
      <w:r w:rsidR="00877448" w:rsidRPr="006F28EE">
        <w:rPr>
          <w:rFonts w:ascii="Garamond" w:hAnsi="Garamond" w:cs="Times New Roman"/>
          <w:sz w:val="24"/>
          <w:szCs w:val="24"/>
        </w:rPr>
        <w:t xml:space="preserve"> marrë </w:t>
      </w:r>
      <w:r w:rsidR="00D34251" w:rsidRPr="006F28EE">
        <w:rPr>
          <w:rFonts w:ascii="Garamond" w:hAnsi="Garamond" w:cs="Times New Roman"/>
          <w:sz w:val="24"/>
          <w:szCs w:val="24"/>
        </w:rPr>
        <w:t>masa</w:t>
      </w:r>
      <w:r w:rsidR="004355FA" w:rsidRPr="006F28EE">
        <w:rPr>
          <w:rFonts w:ascii="Garamond" w:hAnsi="Garamond" w:cs="Times New Roman"/>
          <w:sz w:val="24"/>
          <w:szCs w:val="24"/>
        </w:rPr>
        <w:t xml:space="preserve"> për </w:t>
      </w:r>
      <w:r w:rsidR="00D34251" w:rsidRPr="006F28EE">
        <w:rPr>
          <w:rFonts w:ascii="Garamond" w:hAnsi="Garamond" w:cs="Times New Roman"/>
          <w:sz w:val="24"/>
          <w:szCs w:val="24"/>
        </w:rPr>
        <w:t>rinovimin e sistemit</w:t>
      </w:r>
      <w:r w:rsidR="0056740D" w:rsidRPr="006F28EE">
        <w:rPr>
          <w:rFonts w:ascii="Garamond" w:hAnsi="Garamond" w:cs="Times New Roman"/>
          <w:sz w:val="24"/>
          <w:szCs w:val="24"/>
        </w:rPr>
        <w:t xml:space="preserve"> të tij </w:t>
      </w:r>
      <w:r w:rsidR="00D34251" w:rsidRPr="006F28EE">
        <w:rPr>
          <w:rFonts w:ascii="Garamond" w:hAnsi="Garamond" w:cs="Times New Roman"/>
          <w:sz w:val="24"/>
          <w:szCs w:val="24"/>
        </w:rPr>
        <w:t xml:space="preserve">të menaxhimit për të reflektuar ndonjë ndryshim në </w:t>
      </w:r>
      <w:r w:rsidR="009C28B9" w:rsidRPr="006F28EE">
        <w:rPr>
          <w:rFonts w:ascii="Garamond" w:hAnsi="Garamond" w:cs="Times New Roman"/>
          <w:sz w:val="24"/>
          <w:szCs w:val="24"/>
        </w:rPr>
        <w:t>Vendimin e Këshillit të Ministrave Nr.1095, datë 24.12.2020 “Mbi miratimin e kërkesave thelbësore në fushën e aviacionit civil”, që transpozon Rregulloren e BE-së 2018/1139</w:t>
      </w:r>
      <w:r w:rsidR="00D34251" w:rsidRPr="006F28EE">
        <w:rPr>
          <w:rFonts w:ascii="Garamond" w:hAnsi="Garamond" w:cs="Times New Roman"/>
          <w:sz w:val="24"/>
          <w:szCs w:val="24"/>
        </w:rPr>
        <w:t xml:space="preserve"> dhe</w:t>
      </w:r>
      <w:r w:rsidR="00F2789A" w:rsidRPr="006F28EE">
        <w:rPr>
          <w:rFonts w:ascii="Garamond" w:hAnsi="Garamond" w:cs="Times New Roman"/>
          <w:sz w:val="24"/>
          <w:szCs w:val="24"/>
        </w:rPr>
        <w:t xml:space="preserve"> në </w:t>
      </w:r>
      <w:r w:rsidR="009C28B9" w:rsidRPr="006F28EE">
        <w:rPr>
          <w:rFonts w:ascii="Garamond" w:hAnsi="Garamond" w:cs="Times New Roman"/>
          <w:sz w:val="24"/>
          <w:szCs w:val="24"/>
        </w:rPr>
        <w:t>r</w:t>
      </w:r>
      <w:r w:rsidR="00D34251" w:rsidRPr="006F28EE">
        <w:rPr>
          <w:rFonts w:ascii="Garamond" w:hAnsi="Garamond" w:cs="Times New Roman"/>
          <w:sz w:val="24"/>
          <w:szCs w:val="24"/>
        </w:rPr>
        <w:t xml:space="preserve">regullat </w:t>
      </w:r>
      <w:r w:rsidR="009C28B9" w:rsidRPr="006F28EE">
        <w:rPr>
          <w:rFonts w:ascii="Garamond" w:hAnsi="Garamond" w:cs="Times New Roman"/>
          <w:sz w:val="24"/>
          <w:szCs w:val="24"/>
        </w:rPr>
        <w:t>i</w:t>
      </w:r>
      <w:r w:rsidR="00D34251" w:rsidRPr="006F28EE">
        <w:rPr>
          <w:rFonts w:ascii="Garamond" w:hAnsi="Garamond" w:cs="Times New Roman"/>
          <w:sz w:val="24"/>
          <w:szCs w:val="24"/>
        </w:rPr>
        <w:t xml:space="preserve">mplementuese të tij në kohën e duhur, në mënyrë që të sigurohet zbatimi efektiv. </w:t>
      </w:r>
    </w:p>
    <w:p w14:paraId="2E8197AC" w14:textId="4CE96068" w:rsidR="00A225C1" w:rsidRPr="006F28EE" w:rsidRDefault="00D34251" w:rsidP="00DD3E8B">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 xml:space="preserve"> c)</w:t>
      </w:r>
      <w:r w:rsidR="00F2789A" w:rsidRPr="006F28EE">
        <w:rPr>
          <w:rFonts w:ascii="Garamond" w:hAnsi="Garamond" w:cs="Times New Roman"/>
          <w:sz w:val="24"/>
          <w:szCs w:val="24"/>
        </w:rPr>
        <w:t xml:space="preserve"> </w:t>
      </w:r>
      <w:r w:rsidR="00A734FA" w:rsidRPr="006F28EE">
        <w:rPr>
          <w:rFonts w:ascii="Garamond" w:hAnsi="Garamond" w:cs="Times New Roman"/>
          <w:sz w:val="24"/>
          <w:szCs w:val="24"/>
        </w:rPr>
        <w:t xml:space="preserve">Kur </w:t>
      </w:r>
      <w:r w:rsidR="00672D85" w:rsidRPr="006F28EE">
        <w:rPr>
          <w:rFonts w:ascii="Garamond" w:hAnsi="Garamond" w:cs="Times New Roman"/>
          <w:sz w:val="24"/>
          <w:szCs w:val="24"/>
        </w:rPr>
        <w:t>ë</w:t>
      </w:r>
      <w:r w:rsidR="00A734FA" w:rsidRPr="006F28EE">
        <w:rPr>
          <w:rFonts w:ascii="Garamond" w:hAnsi="Garamond" w:cs="Times New Roman"/>
          <w:sz w:val="24"/>
          <w:szCs w:val="24"/>
        </w:rPr>
        <w:t>sht</w:t>
      </w:r>
      <w:r w:rsidR="00672D85" w:rsidRPr="006F28EE">
        <w:rPr>
          <w:rFonts w:ascii="Garamond" w:hAnsi="Garamond" w:cs="Times New Roman"/>
          <w:sz w:val="24"/>
          <w:szCs w:val="24"/>
        </w:rPr>
        <w:t>ë</w:t>
      </w:r>
      <w:r w:rsidR="00A734FA" w:rsidRPr="006F28EE">
        <w:rPr>
          <w:rFonts w:ascii="Garamond" w:hAnsi="Garamond" w:cs="Times New Roman"/>
          <w:sz w:val="24"/>
          <w:szCs w:val="24"/>
        </w:rPr>
        <w:t xml:space="preserve"> e zbatueshme, </w:t>
      </w:r>
      <w:r w:rsidRPr="006F28EE">
        <w:rPr>
          <w:rFonts w:ascii="Garamond" w:hAnsi="Garamond" w:cs="Times New Roman"/>
          <w:sz w:val="24"/>
          <w:szCs w:val="24"/>
        </w:rPr>
        <w:t xml:space="preserve">Autoriteti i Aviacionit Civil </w:t>
      </w:r>
      <w:r w:rsidR="00A734FA" w:rsidRPr="006F28EE">
        <w:rPr>
          <w:rFonts w:ascii="Garamond" w:hAnsi="Garamond" w:cs="Times New Roman"/>
          <w:sz w:val="24"/>
          <w:szCs w:val="24"/>
        </w:rPr>
        <w:t xml:space="preserve"> </w:t>
      </w:r>
      <w:r w:rsidRPr="006F28EE">
        <w:rPr>
          <w:rFonts w:ascii="Garamond" w:hAnsi="Garamond" w:cs="Times New Roman"/>
          <w:sz w:val="24"/>
          <w:szCs w:val="24"/>
        </w:rPr>
        <w:t>duhet të njoftojë Agjencinë</w:t>
      </w:r>
      <w:r w:rsidR="004355FA" w:rsidRPr="006F28EE">
        <w:rPr>
          <w:rFonts w:ascii="Garamond" w:hAnsi="Garamond" w:cs="Times New Roman"/>
          <w:sz w:val="24"/>
          <w:szCs w:val="24"/>
        </w:rPr>
        <w:t xml:space="preserve"> për </w:t>
      </w:r>
      <w:r w:rsidRPr="006F28EE">
        <w:rPr>
          <w:rFonts w:ascii="Garamond" w:hAnsi="Garamond" w:cs="Times New Roman"/>
          <w:sz w:val="24"/>
          <w:szCs w:val="24"/>
        </w:rPr>
        <w:t xml:space="preserve">ndryshimet që ndikojnë në aftësinë e tij për të kryer detyrat dhe </w:t>
      </w:r>
      <w:r w:rsidR="009C28B9" w:rsidRPr="006F28EE">
        <w:rPr>
          <w:rFonts w:ascii="Garamond" w:hAnsi="Garamond" w:cs="Times New Roman"/>
          <w:sz w:val="24"/>
          <w:szCs w:val="24"/>
        </w:rPr>
        <w:t xml:space="preserve">ushtruar </w:t>
      </w:r>
      <w:r w:rsidRPr="006F28EE">
        <w:rPr>
          <w:rFonts w:ascii="Garamond" w:hAnsi="Garamond" w:cs="Times New Roman"/>
          <w:sz w:val="24"/>
          <w:szCs w:val="24"/>
        </w:rPr>
        <w:t xml:space="preserve">përgjegjësitë e veta siç është përcaktuar në </w:t>
      </w:r>
      <w:r w:rsidR="009C28B9" w:rsidRPr="006F28EE">
        <w:rPr>
          <w:rFonts w:ascii="Garamond" w:hAnsi="Garamond" w:cs="Times New Roman"/>
          <w:sz w:val="24"/>
          <w:szCs w:val="24"/>
        </w:rPr>
        <w:t>Vendimin e Këshillit të Ministrave Nr.1095, datë 24.12.2020 “Mbi miratimin e kërkesave thelbësore në fushën e aviacionit civil”, që transpozon Rregulloren e BE-së 2018/1139</w:t>
      </w:r>
      <w:r w:rsidRPr="006F28EE">
        <w:rPr>
          <w:rFonts w:ascii="Garamond" w:hAnsi="Garamond" w:cs="Times New Roman"/>
          <w:sz w:val="24"/>
          <w:szCs w:val="24"/>
        </w:rPr>
        <w:t xml:space="preserve">. </w:t>
      </w:r>
    </w:p>
    <w:p w14:paraId="3CA47FF8" w14:textId="77777777" w:rsidR="00A225C1" w:rsidRPr="006F28EE" w:rsidRDefault="00A225C1" w:rsidP="00A225C1">
      <w:pPr>
        <w:widowControl w:val="0"/>
        <w:spacing w:after="0" w:line="240" w:lineRule="auto"/>
        <w:jc w:val="both"/>
        <w:rPr>
          <w:rFonts w:ascii="Garamond" w:hAnsi="Garamond" w:cs="Times New Roman"/>
          <w:b/>
          <w:sz w:val="24"/>
          <w:szCs w:val="24"/>
        </w:rPr>
      </w:pPr>
    </w:p>
    <w:p w14:paraId="245301CC" w14:textId="48D913A5" w:rsidR="00D34251" w:rsidRPr="006F28EE" w:rsidRDefault="00D34251" w:rsidP="00A225C1">
      <w:pPr>
        <w:widowControl w:val="0"/>
        <w:spacing w:after="0" w:line="240" w:lineRule="auto"/>
        <w:jc w:val="both"/>
        <w:rPr>
          <w:rFonts w:ascii="Garamond" w:hAnsi="Garamond" w:cs="Times New Roman"/>
          <w:b/>
          <w:sz w:val="24"/>
          <w:szCs w:val="24"/>
        </w:rPr>
      </w:pPr>
      <w:r w:rsidRPr="006F28EE">
        <w:rPr>
          <w:rFonts w:ascii="Garamond" w:hAnsi="Garamond" w:cs="Times New Roman"/>
          <w:b/>
          <w:sz w:val="24"/>
          <w:szCs w:val="24"/>
        </w:rPr>
        <w:lastRenderedPageBreak/>
        <w:t>ARA.GEN.220 Ruajtja e</w:t>
      </w:r>
      <w:r w:rsidR="006E6772" w:rsidRPr="006F28EE">
        <w:rPr>
          <w:rFonts w:ascii="Garamond" w:hAnsi="Garamond" w:cs="Times New Roman"/>
          <w:b/>
          <w:sz w:val="24"/>
          <w:szCs w:val="24"/>
        </w:rPr>
        <w:t xml:space="preserve"> të dhëna</w:t>
      </w:r>
      <w:r w:rsidRPr="006F28EE">
        <w:rPr>
          <w:rFonts w:ascii="Garamond" w:hAnsi="Garamond" w:cs="Times New Roman"/>
          <w:b/>
          <w:sz w:val="24"/>
          <w:szCs w:val="24"/>
        </w:rPr>
        <w:t xml:space="preserve">ve </w:t>
      </w:r>
    </w:p>
    <w:p w14:paraId="4AD37D7A" w14:textId="77777777" w:rsidR="00A225C1" w:rsidRPr="006F28EE" w:rsidRDefault="00A225C1" w:rsidP="00A225C1">
      <w:pPr>
        <w:widowControl w:val="0"/>
        <w:spacing w:after="0" w:line="240" w:lineRule="auto"/>
        <w:jc w:val="both"/>
        <w:rPr>
          <w:rFonts w:ascii="Garamond" w:hAnsi="Garamond" w:cs="Times New Roman"/>
          <w:sz w:val="24"/>
          <w:szCs w:val="24"/>
        </w:rPr>
      </w:pPr>
    </w:p>
    <w:p w14:paraId="77084E48" w14:textId="5115C67F" w:rsidR="00D34251" w:rsidRPr="006F28EE" w:rsidRDefault="00D34251" w:rsidP="003767BB">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a) Autoriteti i Aviacionit Civil do të krijojë një sistem të ruajtjes</w:t>
      </w:r>
      <w:r w:rsidR="00AC6D4F" w:rsidRPr="006F28EE">
        <w:rPr>
          <w:rFonts w:ascii="Garamond" w:hAnsi="Garamond" w:cs="Times New Roman"/>
          <w:sz w:val="24"/>
          <w:szCs w:val="24"/>
        </w:rPr>
        <w:t xml:space="preserve"> së të dhënave</w:t>
      </w:r>
      <w:r w:rsidRPr="006F28EE">
        <w:rPr>
          <w:rFonts w:ascii="Garamond" w:hAnsi="Garamond" w:cs="Times New Roman"/>
          <w:sz w:val="24"/>
          <w:szCs w:val="24"/>
        </w:rPr>
        <w:t xml:space="preserve"> duke siguruar</w:t>
      </w:r>
      <w:r w:rsidR="00B61D1A" w:rsidRPr="006F28EE">
        <w:rPr>
          <w:rFonts w:ascii="Garamond" w:hAnsi="Garamond" w:cs="Times New Roman"/>
          <w:sz w:val="24"/>
          <w:szCs w:val="24"/>
        </w:rPr>
        <w:t xml:space="preserve"> një </w:t>
      </w:r>
      <w:r w:rsidRPr="006F28EE">
        <w:rPr>
          <w:rFonts w:ascii="Garamond" w:hAnsi="Garamond" w:cs="Times New Roman"/>
          <w:sz w:val="24"/>
          <w:szCs w:val="24"/>
        </w:rPr>
        <w:t>ruajtje të përshtatshme, mund</w:t>
      </w:r>
      <w:r w:rsidR="00FD43C4" w:rsidRPr="006F28EE">
        <w:rPr>
          <w:rFonts w:ascii="Garamond" w:hAnsi="Garamond" w:cs="Times New Roman"/>
          <w:sz w:val="24"/>
          <w:szCs w:val="24"/>
        </w:rPr>
        <w:t>ë</w:t>
      </w:r>
      <w:r w:rsidRPr="006F28EE">
        <w:rPr>
          <w:rFonts w:ascii="Garamond" w:hAnsi="Garamond" w:cs="Times New Roman"/>
          <w:sz w:val="24"/>
          <w:szCs w:val="24"/>
        </w:rPr>
        <w:t>si hyrjeje dhe gjurmueshmëri të besueshme të</w:t>
      </w:r>
      <w:r w:rsidR="004B1B1B" w:rsidRPr="006F28EE">
        <w:rPr>
          <w:rFonts w:ascii="Garamond" w:hAnsi="Garamond" w:cs="Times New Roman"/>
          <w:sz w:val="24"/>
          <w:szCs w:val="24"/>
        </w:rPr>
        <w:t>:</w:t>
      </w:r>
      <w:r w:rsidRPr="006F28EE">
        <w:rPr>
          <w:rFonts w:ascii="Garamond" w:hAnsi="Garamond" w:cs="Times New Roman"/>
          <w:sz w:val="24"/>
          <w:szCs w:val="24"/>
        </w:rPr>
        <w:t xml:space="preserve"> </w:t>
      </w:r>
    </w:p>
    <w:p w14:paraId="4333D283" w14:textId="7261B7E4" w:rsidR="00D34251" w:rsidRPr="006F28EE" w:rsidRDefault="00D34251" w:rsidP="003767BB">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(1) politikave t</w:t>
      </w:r>
      <w:r w:rsidR="00FD43C4" w:rsidRPr="006F28EE">
        <w:rPr>
          <w:rFonts w:ascii="Garamond" w:hAnsi="Garamond" w:cs="Times New Roman"/>
          <w:sz w:val="24"/>
          <w:szCs w:val="24"/>
        </w:rPr>
        <w:t>ë</w:t>
      </w:r>
      <w:r w:rsidRPr="006F28EE">
        <w:rPr>
          <w:rFonts w:ascii="Garamond" w:hAnsi="Garamond" w:cs="Times New Roman"/>
          <w:sz w:val="24"/>
          <w:szCs w:val="24"/>
        </w:rPr>
        <w:t xml:space="preserve"> dokumentuara të sistemit të menaxhimit dhe t</w:t>
      </w:r>
      <w:r w:rsidR="00FD43C4" w:rsidRPr="006F28EE">
        <w:rPr>
          <w:rFonts w:ascii="Garamond" w:hAnsi="Garamond" w:cs="Times New Roman"/>
          <w:sz w:val="24"/>
          <w:szCs w:val="24"/>
        </w:rPr>
        <w:t>ë</w:t>
      </w:r>
      <w:r w:rsidRPr="006F28EE">
        <w:rPr>
          <w:rFonts w:ascii="Garamond" w:hAnsi="Garamond" w:cs="Times New Roman"/>
          <w:sz w:val="24"/>
          <w:szCs w:val="24"/>
        </w:rPr>
        <w:t xml:space="preserve"> procedurave; </w:t>
      </w:r>
    </w:p>
    <w:p w14:paraId="361FD218" w14:textId="4864F3B3" w:rsidR="00D34251" w:rsidRPr="006F28EE" w:rsidRDefault="00D34251" w:rsidP="003767BB">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(2) trajnimeve, kualifikimeve dhe autorizimeve t</w:t>
      </w:r>
      <w:r w:rsidR="00FD43C4" w:rsidRPr="006F28EE">
        <w:rPr>
          <w:rFonts w:ascii="Garamond" w:hAnsi="Garamond" w:cs="Times New Roman"/>
          <w:sz w:val="24"/>
          <w:szCs w:val="24"/>
        </w:rPr>
        <w:t>ë</w:t>
      </w:r>
      <w:r w:rsidRPr="006F28EE">
        <w:rPr>
          <w:rFonts w:ascii="Garamond" w:hAnsi="Garamond" w:cs="Times New Roman"/>
          <w:sz w:val="24"/>
          <w:szCs w:val="24"/>
        </w:rPr>
        <w:t xml:space="preserve"> personelit</w:t>
      </w:r>
      <w:r w:rsidR="0056740D" w:rsidRPr="006F28EE">
        <w:rPr>
          <w:rFonts w:ascii="Garamond" w:hAnsi="Garamond" w:cs="Times New Roman"/>
          <w:sz w:val="24"/>
          <w:szCs w:val="24"/>
        </w:rPr>
        <w:t xml:space="preserve"> të saj</w:t>
      </w:r>
      <w:r w:rsidRPr="006F28EE">
        <w:rPr>
          <w:rFonts w:ascii="Garamond" w:hAnsi="Garamond" w:cs="Times New Roman"/>
          <w:sz w:val="24"/>
          <w:szCs w:val="24"/>
        </w:rPr>
        <w:t xml:space="preserve">; </w:t>
      </w:r>
    </w:p>
    <w:p w14:paraId="7DCBA8C6" w14:textId="142022ED" w:rsidR="00D34251" w:rsidRPr="006F28EE" w:rsidRDefault="00D34251" w:rsidP="003767BB">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(3) shpërndarjes s</w:t>
      </w:r>
      <w:r w:rsidR="00772876" w:rsidRPr="006F28EE">
        <w:rPr>
          <w:rFonts w:ascii="Garamond" w:hAnsi="Garamond" w:cs="Times New Roman"/>
          <w:sz w:val="24"/>
          <w:szCs w:val="24"/>
        </w:rPr>
        <w:t>ë</w:t>
      </w:r>
      <w:r w:rsidRPr="006F28EE">
        <w:rPr>
          <w:rFonts w:ascii="Garamond" w:hAnsi="Garamond" w:cs="Times New Roman"/>
          <w:sz w:val="24"/>
          <w:szCs w:val="24"/>
        </w:rPr>
        <w:t xml:space="preserve"> detyrave, që mbulon elementet e kërkuara nga ARA.GEN.205</w:t>
      </w:r>
      <w:r w:rsidR="00772876" w:rsidRPr="006F28EE">
        <w:rPr>
          <w:rFonts w:ascii="Garamond" w:hAnsi="Garamond" w:cs="Times New Roman"/>
          <w:sz w:val="24"/>
          <w:szCs w:val="24"/>
        </w:rPr>
        <w:t>,</w:t>
      </w:r>
      <w:r w:rsidRPr="006F28EE">
        <w:rPr>
          <w:rFonts w:ascii="Garamond" w:hAnsi="Garamond" w:cs="Times New Roman"/>
          <w:sz w:val="24"/>
          <w:szCs w:val="24"/>
        </w:rPr>
        <w:t xml:space="preserve"> si dhe detaje të detyrave të shp</w:t>
      </w:r>
      <w:r w:rsidR="00772876" w:rsidRPr="006F28EE">
        <w:rPr>
          <w:rFonts w:ascii="Garamond" w:hAnsi="Garamond" w:cs="Times New Roman"/>
          <w:sz w:val="24"/>
          <w:szCs w:val="24"/>
        </w:rPr>
        <w:t>ë</w:t>
      </w:r>
      <w:r w:rsidRPr="006F28EE">
        <w:rPr>
          <w:rFonts w:ascii="Garamond" w:hAnsi="Garamond" w:cs="Times New Roman"/>
          <w:sz w:val="24"/>
          <w:szCs w:val="24"/>
        </w:rPr>
        <w:t xml:space="preserve">rndara; </w:t>
      </w:r>
    </w:p>
    <w:p w14:paraId="4614F92A" w14:textId="4A887550" w:rsidR="00D34251" w:rsidRPr="006F28EE" w:rsidRDefault="00D34251" w:rsidP="003767BB">
      <w:pPr>
        <w:pStyle w:val="BodyText"/>
        <w:ind w:left="0" w:firstLine="284"/>
        <w:jc w:val="both"/>
        <w:rPr>
          <w:rFonts w:ascii="Garamond" w:eastAsia="Times New Roman" w:hAnsi="Garamond"/>
          <w:color w:val="000000"/>
          <w:sz w:val="24"/>
          <w:szCs w:val="24"/>
        </w:rPr>
      </w:pPr>
      <w:r w:rsidRPr="006F28EE">
        <w:rPr>
          <w:rFonts w:ascii="Garamond" w:eastAsia="Times New Roman" w:hAnsi="Garamond"/>
          <w:color w:val="000000"/>
          <w:sz w:val="24"/>
          <w:szCs w:val="24"/>
        </w:rPr>
        <w:t>(4) proceset e certifikimit dhe deklarimit, si dhe mbikëqyrja e organizatave të certifikuara dhe të deklaruara</w:t>
      </w:r>
      <w:r w:rsidR="00F44DD7" w:rsidRPr="006F28EE">
        <w:rPr>
          <w:rFonts w:ascii="Garamond" w:eastAsia="Times New Roman" w:hAnsi="Garamond"/>
          <w:color w:val="000000"/>
          <w:sz w:val="24"/>
          <w:szCs w:val="24"/>
        </w:rPr>
        <w:t>;</w:t>
      </w:r>
    </w:p>
    <w:p w14:paraId="149582D0" w14:textId="77777777" w:rsidR="00D34251" w:rsidRPr="006F28EE" w:rsidRDefault="00D34251" w:rsidP="003767BB">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 xml:space="preserve">(5) procesit për lëshimin e licencave të personelit, kategorizimeve, certifikatave dhe dëshmive dhe për mbikëqyrjen e vazhdueshme të bartësve të këtyre licencave, kategorizimeve, certifikatave dhe dëshmive; </w:t>
      </w:r>
    </w:p>
    <w:p w14:paraId="0813282D" w14:textId="3A08FA87" w:rsidR="00D34251" w:rsidRPr="006F28EE" w:rsidRDefault="00D34251" w:rsidP="003767BB">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(6) proceseve për lëshimin e certifikatave</w:t>
      </w:r>
      <w:r w:rsidR="00D245E1" w:rsidRPr="006F28EE">
        <w:rPr>
          <w:rFonts w:ascii="Garamond" w:hAnsi="Garamond" w:cs="Times New Roman"/>
          <w:sz w:val="24"/>
          <w:szCs w:val="24"/>
        </w:rPr>
        <w:t xml:space="preserve"> të kualifi</w:t>
      </w:r>
      <w:r w:rsidRPr="006F28EE">
        <w:rPr>
          <w:rFonts w:ascii="Garamond" w:hAnsi="Garamond" w:cs="Times New Roman"/>
          <w:sz w:val="24"/>
          <w:szCs w:val="24"/>
        </w:rPr>
        <w:t>kimit FSTD dhe për mbikëqyrjen e vazhdueshme të FSTD dhe t</w:t>
      </w:r>
      <w:r w:rsidR="00FD43C4" w:rsidRPr="006F28EE">
        <w:rPr>
          <w:rFonts w:ascii="Garamond" w:hAnsi="Garamond" w:cs="Times New Roman"/>
          <w:sz w:val="24"/>
          <w:szCs w:val="24"/>
        </w:rPr>
        <w:t>ë</w:t>
      </w:r>
      <w:r w:rsidRPr="006F28EE">
        <w:rPr>
          <w:rFonts w:ascii="Garamond" w:hAnsi="Garamond" w:cs="Times New Roman"/>
          <w:sz w:val="24"/>
          <w:szCs w:val="24"/>
        </w:rPr>
        <w:t xml:space="preserve"> organizatave</w:t>
      </w:r>
      <w:r w:rsidR="00F536B0" w:rsidRPr="006F28EE">
        <w:rPr>
          <w:rFonts w:ascii="Garamond" w:hAnsi="Garamond" w:cs="Times New Roman"/>
          <w:sz w:val="24"/>
          <w:szCs w:val="24"/>
        </w:rPr>
        <w:t xml:space="preserve"> që </w:t>
      </w:r>
      <w:r w:rsidR="00D77614" w:rsidRPr="006F28EE">
        <w:rPr>
          <w:rFonts w:ascii="Garamond" w:hAnsi="Garamond" w:cs="Times New Roman"/>
          <w:sz w:val="24"/>
          <w:szCs w:val="24"/>
        </w:rPr>
        <w:t>operojnë</w:t>
      </w:r>
      <w:r w:rsidRPr="006F28EE">
        <w:rPr>
          <w:rFonts w:ascii="Garamond" w:hAnsi="Garamond" w:cs="Times New Roman"/>
          <w:sz w:val="24"/>
          <w:szCs w:val="24"/>
        </w:rPr>
        <w:t xml:space="preserve"> me</w:t>
      </w:r>
      <w:r w:rsidR="00F2789A" w:rsidRPr="006F28EE">
        <w:rPr>
          <w:rFonts w:ascii="Garamond" w:hAnsi="Garamond" w:cs="Times New Roman"/>
          <w:sz w:val="24"/>
          <w:szCs w:val="24"/>
        </w:rPr>
        <w:t xml:space="preserve"> </w:t>
      </w:r>
      <w:r w:rsidRPr="006F28EE">
        <w:rPr>
          <w:rFonts w:ascii="Garamond" w:hAnsi="Garamond" w:cs="Times New Roman"/>
          <w:sz w:val="24"/>
          <w:szCs w:val="24"/>
        </w:rPr>
        <w:t xml:space="preserve">atë; </w:t>
      </w:r>
    </w:p>
    <w:p w14:paraId="2758880B" w14:textId="10F00785" w:rsidR="00D34251" w:rsidRPr="006F28EE" w:rsidRDefault="00D34251" w:rsidP="003767BB">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 xml:space="preserve">(7) </w:t>
      </w:r>
      <w:r w:rsidR="00A734FA" w:rsidRPr="006F28EE">
        <w:rPr>
          <w:rFonts w:ascii="Garamond" w:hAnsi="Garamond" w:cs="Times New Roman"/>
          <w:sz w:val="24"/>
          <w:szCs w:val="24"/>
        </w:rPr>
        <w:t xml:space="preserve">kur </w:t>
      </w:r>
      <w:r w:rsidR="00672D85" w:rsidRPr="006F28EE">
        <w:rPr>
          <w:rFonts w:ascii="Garamond" w:hAnsi="Garamond" w:cs="Times New Roman"/>
          <w:sz w:val="24"/>
          <w:szCs w:val="24"/>
        </w:rPr>
        <w:t>ë</w:t>
      </w:r>
      <w:r w:rsidR="00A734FA" w:rsidRPr="006F28EE">
        <w:rPr>
          <w:rFonts w:ascii="Garamond" w:hAnsi="Garamond" w:cs="Times New Roman"/>
          <w:sz w:val="24"/>
          <w:szCs w:val="24"/>
        </w:rPr>
        <w:t>sht</w:t>
      </w:r>
      <w:r w:rsidR="00672D85" w:rsidRPr="006F28EE">
        <w:rPr>
          <w:rFonts w:ascii="Garamond" w:hAnsi="Garamond" w:cs="Times New Roman"/>
          <w:sz w:val="24"/>
          <w:szCs w:val="24"/>
        </w:rPr>
        <w:t>ë</w:t>
      </w:r>
      <w:r w:rsidR="00A734FA" w:rsidRPr="006F28EE">
        <w:rPr>
          <w:rFonts w:ascii="Garamond" w:hAnsi="Garamond" w:cs="Times New Roman"/>
          <w:sz w:val="24"/>
          <w:szCs w:val="24"/>
        </w:rPr>
        <w:t xml:space="preserve"> e zbatueshme, </w:t>
      </w:r>
      <w:r w:rsidRPr="006F28EE">
        <w:rPr>
          <w:rFonts w:ascii="Garamond" w:hAnsi="Garamond" w:cs="Times New Roman"/>
          <w:sz w:val="24"/>
          <w:szCs w:val="24"/>
        </w:rPr>
        <w:t>mbikëqyrjes</w:t>
      </w:r>
      <w:r w:rsidR="00B95307" w:rsidRPr="006F28EE">
        <w:rPr>
          <w:rFonts w:ascii="Garamond" w:hAnsi="Garamond" w:cs="Times New Roman"/>
          <w:sz w:val="24"/>
          <w:szCs w:val="24"/>
        </w:rPr>
        <w:t xml:space="preserve"> së personave </w:t>
      </w:r>
      <w:r w:rsidRPr="006F28EE">
        <w:rPr>
          <w:rFonts w:ascii="Garamond" w:hAnsi="Garamond" w:cs="Times New Roman"/>
          <w:sz w:val="24"/>
          <w:szCs w:val="24"/>
        </w:rPr>
        <w:t xml:space="preserve">dhe organizatave që ushtrojnë veprimtari brenda territorit të </w:t>
      </w:r>
      <w:r w:rsidR="00581832" w:rsidRPr="006F28EE">
        <w:rPr>
          <w:rFonts w:ascii="Garamond" w:hAnsi="Garamond" w:cs="Times New Roman"/>
          <w:sz w:val="24"/>
          <w:szCs w:val="24"/>
        </w:rPr>
        <w:t xml:space="preserve">Republikës së </w:t>
      </w:r>
      <w:r w:rsidR="00AF4D7F" w:rsidRPr="006F28EE">
        <w:rPr>
          <w:rFonts w:ascii="Garamond" w:hAnsi="Garamond" w:cs="Times New Roman"/>
          <w:sz w:val="24"/>
          <w:szCs w:val="24"/>
        </w:rPr>
        <w:t>Shqipërisë</w:t>
      </w:r>
      <w:r w:rsidRPr="006F28EE">
        <w:rPr>
          <w:rFonts w:ascii="Garamond" w:hAnsi="Garamond" w:cs="Times New Roman"/>
          <w:sz w:val="24"/>
          <w:szCs w:val="24"/>
        </w:rPr>
        <w:t>, por t</w:t>
      </w:r>
      <w:r w:rsidR="00FD43C4" w:rsidRPr="006F28EE">
        <w:rPr>
          <w:rFonts w:ascii="Garamond" w:hAnsi="Garamond" w:cs="Times New Roman"/>
          <w:sz w:val="24"/>
          <w:szCs w:val="24"/>
        </w:rPr>
        <w:t>ë</w:t>
      </w:r>
      <w:r w:rsidRPr="006F28EE">
        <w:rPr>
          <w:rFonts w:ascii="Garamond" w:hAnsi="Garamond" w:cs="Times New Roman"/>
          <w:sz w:val="24"/>
          <w:szCs w:val="24"/>
        </w:rPr>
        <w:t xml:space="preserve"> mbikëqyrura ose</w:t>
      </w:r>
      <w:r w:rsidR="008A750D" w:rsidRPr="006F28EE">
        <w:rPr>
          <w:rFonts w:ascii="Garamond" w:hAnsi="Garamond" w:cs="Times New Roman"/>
          <w:sz w:val="24"/>
          <w:szCs w:val="24"/>
        </w:rPr>
        <w:t xml:space="preserve"> të certifik</w:t>
      </w:r>
      <w:r w:rsidRPr="006F28EE">
        <w:rPr>
          <w:rFonts w:ascii="Garamond" w:hAnsi="Garamond" w:cs="Times New Roman"/>
          <w:sz w:val="24"/>
          <w:szCs w:val="24"/>
        </w:rPr>
        <w:t xml:space="preserve">uara nga </w:t>
      </w:r>
      <w:r w:rsidR="00A734FA" w:rsidRPr="006F28EE">
        <w:rPr>
          <w:rFonts w:ascii="Garamond" w:hAnsi="Garamond" w:cs="Times New Roman"/>
          <w:sz w:val="24"/>
          <w:szCs w:val="24"/>
        </w:rPr>
        <w:t>nj</w:t>
      </w:r>
      <w:r w:rsidR="00672D85" w:rsidRPr="006F28EE">
        <w:rPr>
          <w:rFonts w:ascii="Garamond" w:hAnsi="Garamond" w:cs="Times New Roman"/>
          <w:sz w:val="24"/>
          <w:szCs w:val="24"/>
        </w:rPr>
        <w:t>ë</w:t>
      </w:r>
      <w:r w:rsidR="00A734FA" w:rsidRPr="006F28EE">
        <w:rPr>
          <w:rFonts w:ascii="Garamond" w:hAnsi="Garamond" w:cs="Times New Roman"/>
          <w:sz w:val="24"/>
          <w:szCs w:val="24"/>
        </w:rPr>
        <w:t xml:space="preserve"> shtet an</w:t>
      </w:r>
      <w:r w:rsidR="00672D85" w:rsidRPr="006F28EE">
        <w:rPr>
          <w:rFonts w:ascii="Garamond" w:hAnsi="Garamond" w:cs="Times New Roman"/>
          <w:sz w:val="24"/>
          <w:szCs w:val="24"/>
        </w:rPr>
        <w:t>ë</w:t>
      </w:r>
      <w:r w:rsidR="00A734FA" w:rsidRPr="006F28EE">
        <w:rPr>
          <w:rFonts w:ascii="Garamond" w:hAnsi="Garamond" w:cs="Times New Roman"/>
          <w:sz w:val="24"/>
          <w:szCs w:val="24"/>
        </w:rPr>
        <w:t>tar</w:t>
      </w:r>
      <w:r w:rsidRPr="006F28EE">
        <w:rPr>
          <w:rFonts w:ascii="Garamond" w:hAnsi="Garamond" w:cs="Times New Roman"/>
          <w:sz w:val="24"/>
          <w:szCs w:val="24"/>
        </w:rPr>
        <w:t xml:space="preserve"> ose Agjencia, siç është rënë dakord ndërmjet këtyre organeve; </w:t>
      </w:r>
    </w:p>
    <w:p w14:paraId="4ADD6076" w14:textId="06B4CEA2" w:rsidR="00D34251" w:rsidRPr="006F28EE" w:rsidRDefault="00D34251" w:rsidP="003767BB">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(8)</w:t>
      </w:r>
      <w:r w:rsidR="00A734FA" w:rsidRPr="006F28EE">
        <w:rPr>
          <w:rFonts w:ascii="Garamond" w:hAnsi="Garamond" w:cs="Times New Roman"/>
          <w:sz w:val="24"/>
          <w:szCs w:val="24"/>
        </w:rPr>
        <w:t xml:space="preserve"> kur </w:t>
      </w:r>
      <w:r w:rsidR="00672D85" w:rsidRPr="006F28EE">
        <w:rPr>
          <w:rFonts w:ascii="Garamond" w:hAnsi="Garamond" w:cs="Times New Roman"/>
          <w:sz w:val="24"/>
          <w:szCs w:val="24"/>
        </w:rPr>
        <w:t>ë</w:t>
      </w:r>
      <w:r w:rsidR="00A734FA" w:rsidRPr="006F28EE">
        <w:rPr>
          <w:rFonts w:ascii="Garamond" w:hAnsi="Garamond" w:cs="Times New Roman"/>
          <w:sz w:val="24"/>
          <w:szCs w:val="24"/>
        </w:rPr>
        <w:t>sht</w:t>
      </w:r>
      <w:r w:rsidR="00672D85" w:rsidRPr="006F28EE">
        <w:rPr>
          <w:rFonts w:ascii="Garamond" w:hAnsi="Garamond" w:cs="Times New Roman"/>
          <w:sz w:val="24"/>
          <w:szCs w:val="24"/>
        </w:rPr>
        <w:t>ë</w:t>
      </w:r>
      <w:r w:rsidR="00A734FA" w:rsidRPr="006F28EE">
        <w:rPr>
          <w:rFonts w:ascii="Garamond" w:hAnsi="Garamond" w:cs="Times New Roman"/>
          <w:sz w:val="24"/>
          <w:szCs w:val="24"/>
        </w:rPr>
        <w:t xml:space="preserve"> e zbatueshme,</w:t>
      </w:r>
      <w:r w:rsidRPr="006F28EE">
        <w:rPr>
          <w:rFonts w:ascii="Garamond" w:hAnsi="Garamond" w:cs="Times New Roman"/>
          <w:sz w:val="24"/>
          <w:szCs w:val="24"/>
        </w:rPr>
        <w:t xml:space="preserve"> vlerësimit dhe njoftimit</w:t>
      </w:r>
      <w:r w:rsidR="00F2789A" w:rsidRPr="006F28EE">
        <w:rPr>
          <w:rFonts w:ascii="Garamond" w:hAnsi="Garamond" w:cs="Times New Roman"/>
          <w:sz w:val="24"/>
          <w:szCs w:val="24"/>
        </w:rPr>
        <w:t xml:space="preserve"> </w:t>
      </w:r>
      <w:r w:rsidRPr="006F28EE">
        <w:rPr>
          <w:rFonts w:ascii="Garamond" w:hAnsi="Garamond" w:cs="Times New Roman"/>
          <w:sz w:val="24"/>
          <w:szCs w:val="24"/>
        </w:rPr>
        <w:t>tek Agjencia</w:t>
      </w:r>
      <w:r w:rsidR="004355FA" w:rsidRPr="006F28EE">
        <w:rPr>
          <w:rFonts w:ascii="Garamond" w:hAnsi="Garamond" w:cs="Times New Roman"/>
          <w:sz w:val="24"/>
          <w:szCs w:val="24"/>
        </w:rPr>
        <w:t xml:space="preserve"> për </w:t>
      </w:r>
      <w:r w:rsidRPr="006F28EE">
        <w:rPr>
          <w:rFonts w:ascii="Garamond" w:hAnsi="Garamond" w:cs="Times New Roman"/>
          <w:sz w:val="24"/>
          <w:szCs w:val="24"/>
        </w:rPr>
        <w:t xml:space="preserve">mjetet alternative të </w:t>
      </w:r>
      <w:r w:rsidR="00FD43C4" w:rsidRPr="006F28EE">
        <w:rPr>
          <w:rFonts w:ascii="Garamond" w:hAnsi="Garamond" w:cs="Times New Roman"/>
          <w:sz w:val="24"/>
          <w:szCs w:val="24"/>
        </w:rPr>
        <w:t>përputhshmërisë</w:t>
      </w:r>
      <w:r w:rsidRPr="006F28EE">
        <w:rPr>
          <w:rFonts w:ascii="Garamond" w:hAnsi="Garamond" w:cs="Times New Roman"/>
          <w:sz w:val="24"/>
          <w:szCs w:val="24"/>
        </w:rPr>
        <w:t xml:space="preserve"> të</w:t>
      </w:r>
      <w:r w:rsidR="00F2789A" w:rsidRPr="006F28EE">
        <w:rPr>
          <w:rFonts w:ascii="Garamond" w:hAnsi="Garamond" w:cs="Times New Roman"/>
          <w:sz w:val="24"/>
          <w:szCs w:val="24"/>
        </w:rPr>
        <w:t xml:space="preserve"> </w:t>
      </w:r>
      <w:r w:rsidRPr="006F28EE">
        <w:rPr>
          <w:rFonts w:ascii="Garamond" w:hAnsi="Garamond" w:cs="Times New Roman"/>
          <w:sz w:val="24"/>
          <w:szCs w:val="24"/>
        </w:rPr>
        <w:t xml:space="preserve">propozuara nga organizatat dhe vlerësimin e mjeteve alternative të </w:t>
      </w:r>
      <w:r w:rsidR="00FD43C4" w:rsidRPr="006F28EE">
        <w:rPr>
          <w:rFonts w:ascii="Garamond" w:hAnsi="Garamond" w:cs="Times New Roman"/>
          <w:sz w:val="24"/>
          <w:szCs w:val="24"/>
        </w:rPr>
        <w:t>përputhshmërisë</w:t>
      </w:r>
      <w:r w:rsidRPr="006F28EE">
        <w:rPr>
          <w:rFonts w:ascii="Garamond" w:hAnsi="Garamond" w:cs="Times New Roman"/>
          <w:sz w:val="24"/>
          <w:szCs w:val="24"/>
        </w:rPr>
        <w:t xml:space="preserve"> të</w:t>
      </w:r>
      <w:r w:rsidR="00F2789A" w:rsidRPr="006F28EE">
        <w:rPr>
          <w:rFonts w:ascii="Garamond" w:hAnsi="Garamond" w:cs="Times New Roman"/>
          <w:sz w:val="24"/>
          <w:szCs w:val="24"/>
        </w:rPr>
        <w:t xml:space="preserve"> </w:t>
      </w:r>
      <w:r w:rsidRPr="006F28EE">
        <w:rPr>
          <w:rFonts w:ascii="Garamond" w:hAnsi="Garamond" w:cs="Times New Roman"/>
          <w:sz w:val="24"/>
          <w:szCs w:val="24"/>
        </w:rPr>
        <w:t xml:space="preserve">përdorura nga vetë Autoriteti i Aviacionit Civil; </w:t>
      </w:r>
    </w:p>
    <w:p w14:paraId="5858B44F" w14:textId="64BA1885" w:rsidR="00D34251" w:rsidRPr="006F28EE" w:rsidRDefault="00D34251" w:rsidP="003767BB">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(9) gjetjeve, veprimeve korrigjuese dhe datave t</w:t>
      </w:r>
      <w:r w:rsidR="00FD43C4" w:rsidRPr="006F28EE">
        <w:rPr>
          <w:rFonts w:ascii="Garamond" w:hAnsi="Garamond" w:cs="Times New Roman"/>
          <w:sz w:val="24"/>
          <w:szCs w:val="24"/>
        </w:rPr>
        <w:t>ë</w:t>
      </w:r>
      <w:r w:rsidRPr="006F28EE">
        <w:rPr>
          <w:rFonts w:ascii="Garamond" w:hAnsi="Garamond" w:cs="Times New Roman"/>
          <w:sz w:val="24"/>
          <w:szCs w:val="24"/>
        </w:rPr>
        <w:t xml:space="preserve"> mbylljes së veprimit korrigjues; </w:t>
      </w:r>
    </w:p>
    <w:p w14:paraId="44AB9954" w14:textId="6E80E776" w:rsidR="00D34251" w:rsidRPr="006F28EE" w:rsidRDefault="00D34251" w:rsidP="003767BB">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 xml:space="preserve">(10) masave </w:t>
      </w:r>
      <w:r w:rsidR="00BD7F0B" w:rsidRPr="006F28EE">
        <w:rPr>
          <w:rFonts w:ascii="Garamond" w:hAnsi="Garamond" w:cs="Times New Roman"/>
          <w:sz w:val="24"/>
          <w:szCs w:val="24"/>
        </w:rPr>
        <w:t xml:space="preserve">shtrënguese </w:t>
      </w:r>
      <w:r w:rsidRPr="006F28EE">
        <w:rPr>
          <w:rFonts w:ascii="Garamond" w:hAnsi="Garamond" w:cs="Times New Roman"/>
          <w:sz w:val="24"/>
          <w:szCs w:val="24"/>
        </w:rPr>
        <w:t>t</w:t>
      </w:r>
      <w:r w:rsidR="00FD43C4" w:rsidRPr="006F28EE">
        <w:rPr>
          <w:rFonts w:ascii="Garamond" w:hAnsi="Garamond" w:cs="Times New Roman"/>
          <w:sz w:val="24"/>
          <w:szCs w:val="24"/>
        </w:rPr>
        <w:t>ë</w:t>
      </w:r>
      <w:r w:rsidRPr="006F28EE">
        <w:rPr>
          <w:rFonts w:ascii="Garamond" w:hAnsi="Garamond" w:cs="Times New Roman"/>
          <w:sz w:val="24"/>
          <w:szCs w:val="24"/>
        </w:rPr>
        <w:t xml:space="preserve"> nd</w:t>
      </w:r>
      <w:r w:rsidR="00FD43C4" w:rsidRPr="006F28EE">
        <w:rPr>
          <w:rFonts w:ascii="Garamond" w:hAnsi="Garamond" w:cs="Times New Roman"/>
          <w:sz w:val="24"/>
          <w:szCs w:val="24"/>
        </w:rPr>
        <w:t>ë</w:t>
      </w:r>
      <w:r w:rsidRPr="006F28EE">
        <w:rPr>
          <w:rFonts w:ascii="Garamond" w:hAnsi="Garamond" w:cs="Times New Roman"/>
          <w:sz w:val="24"/>
          <w:szCs w:val="24"/>
        </w:rPr>
        <w:t>rma</w:t>
      </w:r>
      <w:r w:rsidR="00FD43C4" w:rsidRPr="006F28EE">
        <w:rPr>
          <w:rFonts w:ascii="Garamond" w:hAnsi="Garamond" w:cs="Times New Roman"/>
          <w:sz w:val="24"/>
          <w:szCs w:val="24"/>
        </w:rPr>
        <w:t>r</w:t>
      </w:r>
      <w:r w:rsidRPr="006F28EE">
        <w:rPr>
          <w:rFonts w:ascii="Garamond" w:hAnsi="Garamond" w:cs="Times New Roman"/>
          <w:sz w:val="24"/>
          <w:szCs w:val="24"/>
        </w:rPr>
        <w:t xml:space="preserve">ra; </w:t>
      </w:r>
    </w:p>
    <w:p w14:paraId="7D4ED2B7" w14:textId="54304218" w:rsidR="00D34251" w:rsidRPr="006F28EE" w:rsidRDefault="00D34251" w:rsidP="003767BB">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(11) informacioneve t</w:t>
      </w:r>
      <w:r w:rsidR="00FD43C4" w:rsidRPr="006F28EE">
        <w:rPr>
          <w:rFonts w:ascii="Garamond" w:hAnsi="Garamond" w:cs="Times New Roman"/>
          <w:sz w:val="24"/>
          <w:szCs w:val="24"/>
        </w:rPr>
        <w:t>ë</w:t>
      </w:r>
      <w:r w:rsidRPr="006F28EE">
        <w:rPr>
          <w:rFonts w:ascii="Garamond" w:hAnsi="Garamond" w:cs="Times New Roman"/>
          <w:sz w:val="24"/>
          <w:szCs w:val="24"/>
        </w:rPr>
        <w:t xml:space="preserve"> sigurisë dhe</w:t>
      </w:r>
      <w:r w:rsidR="00F2789A" w:rsidRPr="006F28EE">
        <w:rPr>
          <w:rFonts w:ascii="Garamond" w:hAnsi="Garamond" w:cs="Times New Roman"/>
          <w:sz w:val="24"/>
          <w:szCs w:val="24"/>
        </w:rPr>
        <w:t xml:space="preserve"> </w:t>
      </w:r>
      <w:r w:rsidRPr="006F28EE">
        <w:rPr>
          <w:rFonts w:ascii="Garamond" w:hAnsi="Garamond" w:cs="Times New Roman"/>
          <w:sz w:val="24"/>
          <w:szCs w:val="24"/>
        </w:rPr>
        <w:t>masave ndjek</w:t>
      </w:r>
      <w:r w:rsidR="00FD43C4" w:rsidRPr="006F28EE">
        <w:rPr>
          <w:rFonts w:ascii="Garamond" w:hAnsi="Garamond" w:cs="Times New Roman"/>
          <w:sz w:val="24"/>
          <w:szCs w:val="24"/>
        </w:rPr>
        <w:t>ë</w:t>
      </w:r>
      <w:r w:rsidRPr="006F28EE">
        <w:rPr>
          <w:rFonts w:ascii="Garamond" w:hAnsi="Garamond" w:cs="Times New Roman"/>
          <w:sz w:val="24"/>
          <w:szCs w:val="24"/>
        </w:rPr>
        <w:t>se</w:t>
      </w:r>
      <w:r w:rsidR="004B1B1B" w:rsidRPr="006F28EE">
        <w:rPr>
          <w:rFonts w:ascii="Garamond" w:hAnsi="Garamond" w:cs="Times New Roman"/>
          <w:sz w:val="24"/>
          <w:szCs w:val="24"/>
        </w:rPr>
        <w:t>;</w:t>
      </w:r>
      <w:r w:rsidR="00F2789A" w:rsidRPr="006F28EE">
        <w:rPr>
          <w:rFonts w:ascii="Garamond" w:hAnsi="Garamond" w:cs="Times New Roman"/>
          <w:sz w:val="24"/>
          <w:szCs w:val="24"/>
        </w:rPr>
        <w:t xml:space="preserve"> </w:t>
      </w:r>
    </w:p>
    <w:p w14:paraId="3BED7C2F" w14:textId="14F790A9" w:rsidR="00D34251" w:rsidRPr="006F28EE" w:rsidRDefault="00D34251" w:rsidP="003767BB">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(12) përdorimit t</w:t>
      </w:r>
      <w:r w:rsidR="00FD43C4" w:rsidRPr="006F28EE">
        <w:rPr>
          <w:rFonts w:ascii="Garamond" w:hAnsi="Garamond" w:cs="Times New Roman"/>
          <w:sz w:val="24"/>
          <w:szCs w:val="24"/>
        </w:rPr>
        <w:t>ë</w:t>
      </w:r>
      <w:r w:rsidRPr="006F28EE">
        <w:rPr>
          <w:rFonts w:ascii="Garamond" w:hAnsi="Garamond" w:cs="Times New Roman"/>
          <w:sz w:val="24"/>
          <w:szCs w:val="24"/>
        </w:rPr>
        <w:t xml:space="preserve"> dispozitave fleksibile në përputhje </w:t>
      </w:r>
      <w:r w:rsidR="00FD43C4" w:rsidRPr="006F28EE">
        <w:rPr>
          <w:rFonts w:ascii="Garamond" w:hAnsi="Garamond" w:cs="Times New Roman"/>
          <w:sz w:val="24"/>
          <w:szCs w:val="24"/>
        </w:rPr>
        <w:t xml:space="preserve">me nenin </w:t>
      </w:r>
      <w:r w:rsidR="006F2C12" w:rsidRPr="006F28EE">
        <w:rPr>
          <w:rFonts w:ascii="Garamond" w:hAnsi="Garamond" w:cs="Times New Roman"/>
          <w:sz w:val="24"/>
          <w:szCs w:val="24"/>
        </w:rPr>
        <w:t xml:space="preserve">71 </w:t>
      </w:r>
      <w:r w:rsidR="00FD43C4" w:rsidRPr="006F28EE">
        <w:rPr>
          <w:rFonts w:ascii="Garamond" w:hAnsi="Garamond" w:cs="Times New Roman"/>
          <w:sz w:val="24"/>
          <w:szCs w:val="24"/>
        </w:rPr>
        <w:t xml:space="preserve">të </w:t>
      </w:r>
      <w:r w:rsidR="006F2C12" w:rsidRPr="006F28EE">
        <w:rPr>
          <w:rFonts w:ascii="Garamond" w:hAnsi="Garamond" w:cs="Times New Roman"/>
          <w:sz w:val="24"/>
          <w:szCs w:val="24"/>
        </w:rPr>
        <w:t>Vendimit të Këshillit të Ministrave Nr.1095, datë 24.12.2020 “Mbi miratimin e kërkesave thelbësore në fushën e aviacionit civil”, që transpozon Rregulloren e BE-së 2018/1139.</w:t>
      </w:r>
      <w:r w:rsidRPr="006F28EE">
        <w:rPr>
          <w:rFonts w:ascii="Garamond" w:hAnsi="Garamond" w:cs="Times New Roman"/>
          <w:sz w:val="24"/>
          <w:szCs w:val="24"/>
        </w:rPr>
        <w:t xml:space="preserve"> </w:t>
      </w:r>
    </w:p>
    <w:p w14:paraId="5C100163" w14:textId="0439A097" w:rsidR="006F2C12" w:rsidRPr="006F28EE" w:rsidRDefault="006F2C12" w:rsidP="00A225C1">
      <w:pPr>
        <w:widowControl w:val="0"/>
        <w:spacing w:after="0" w:line="240" w:lineRule="auto"/>
        <w:jc w:val="both"/>
        <w:rPr>
          <w:rFonts w:ascii="Garamond" w:hAnsi="Garamond" w:cs="Times New Roman"/>
          <w:sz w:val="24"/>
          <w:szCs w:val="24"/>
        </w:rPr>
      </w:pPr>
      <w:r w:rsidRPr="006F28EE">
        <w:rPr>
          <w:rFonts w:ascii="Garamond" w:eastAsia="Calibri" w:hAnsi="Garamond" w:cs="Times New Roman"/>
          <w:sz w:val="24"/>
          <w:szCs w:val="24"/>
          <w:lang w:eastAsia="en-GB"/>
        </w:rPr>
        <w:t>(13) procesit të vlerësimit dhe autorizimit të avionëve të përcaktuar në pikat ORA.ATO.135 (a) dhe DTO.GEN.240 (a)</w:t>
      </w:r>
    </w:p>
    <w:p w14:paraId="4C10297F" w14:textId="57330259" w:rsidR="00D34251" w:rsidRPr="006F28EE" w:rsidRDefault="00D34251" w:rsidP="003767BB">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 xml:space="preserve">b) </w:t>
      </w:r>
      <w:r w:rsidR="00A734FA" w:rsidRPr="006F28EE">
        <w:rPr>
          <w:rFonts w:ascii="Garamond" w:hAnsi="Garamond" w:cs="Times New Roman"/>
          <w:sz w:val="24"/>
          <w:szCs w:val="24"/>
        </w:rPr>
        <w:t>Autoriteti i Aviacionit Civil</w:t>
      </w:r>
      <w:r w:rsidRPr="006F28EE">
        <w:rPr>
          <w:rFonts w:ascii="Garamond" w:hAnsi="Garamond" w:cs="Times New Roman"/>
          <w:sz w:val="24"/>
          <w:szCs w:val="24"/>
        </w:rPr>
        <w:t xml:space="preserve"> krijon dhe përditëson listën e të gjitha certifikatave të organizatës, certifikatave të kualifikimit të FSTD-së dhe licencave të personelit, certifikatave dhe vërtetimeve të lëshuara, deklaratave që ka marrë nga DTO dhe programet e trajnimit të DTO që i ka vërtetuar ose miratuar në përputhje </w:t>
      </w:r>
      <w:r w:rsidR="00063BCE" w:rsidRPr="006F28EE">
        <w:rPr>
          <w:rFonts w:ascii="Garamond" w:hAnsi="Garamond" w:cs="Times New Roman"/>
          <w:sz w:val="24"/>
          <w:szCs w:val="24"/>
        </w:rPr>
        <w:t xml:space="preserve">me </w:t>
      </w:r>
      <w:r w:rsidR="00711E81" w:rsidRPr="006F28EE">
        <w:rPr>
          <w:rFonts w:ascii="Garamond" w:hAnsi="Garamond" w:cs="Times New Roman"/>
          <w:sz w:val="24"/>
          <w:szCs w:val="24"/>
        </w:rPr>
        <w:t>A</w:t>
      </w:r>
      <w:r w:rsidR="00063BCE" w:rsidRPr="006F28EE">
        <w:rPr>
          <w:rFonts w:ascii="Garamond" w:hAnsi="Garamond" w:cs="Times New Roman"/>
          <w:sz w:val="24"/>
          <w:szCs w:val="24"/>
        </w:rPr>
        <w:t>neks</w:t>
      </w:r>
      <w:r w:rsidRPr="006F28EE">
        <w:rPr>
          <w:rFonts w:ascii="Garamond" w:hAnsi="Garamond" w:cs="Times New Roman"/>
          <w:sz w:val="24"/>
          <w:szCs w:val="24"/>
        </w:rPr>
        <w:t>in I (</w:t>
      </w:r>
      <w:r w:rsidR="00711E81" w:rsidRPr="006F28EE">
        <w:rPr>
          <w:rFonts w:ascii="Garamond" w:hAnsi="Garamond" w:cs="Times New Roman"/>
          <w:sz w:val="24"/>
          <w:szCs w:val="24"/>
        </w:rPr>
        <w:t>P</w:t>
      </w:r>
      <w:r w:rsidRPr="006F28EE">
        <w:rPr>
          <w:rFonts w:ascii="Garamond" w:hAnsi="Garamond" w:cs="Times New Roman"/>
          <w:sz w:val="24"/>
          <w:szCs w:val="24"/>
        </w:rPr>
        <w:t>jesa</w:t>
      </w:r>
      <w:r w:rsidR="00711E81" w:rsidRPr="006F28EE">
        <w:rPr>
          <w:rFonts w:ascii="Garamond" w:hAnsi="Garamond" w:cs="Times New Roman"/>
          <w:sz w:val="24"/>
          <w:szCs w:val="24"/>
        </w:rPr>
        <w:t>-</w:t>
      </w:r>
      <w:r w:rsidR="00507F87" w:rsidRPr="006F28EE">
        <w:rPr>
          <w:rFonts w:ascii="Garamond" w:hAnsi="Garamond" w:cs="Times New Roman"/>
          <w:sz w:val="24"/>
          <w:szCs w:val="24"/>
        </w:rPr>
        <w:t xml:space="preserve"> </w:t>
      </w:r>
      <w:r w:rsidRPr="006F28EE">
        <w:rPr>
          <w:rFonts w:ascii="Garamond" w:hAnsi="Garamond" w:cs="Times New Roman"/>
          <w:sz w:val="24"/>
          <w:szCs w:val="24"/>
        </w:rPr>
        <w:t>FCL)</w:t>
      </w:r>
      <w:r w:rsidR="00164182" w:rsidRPr="006F28EE">
        <w:rPr>
          <w:rFonts w:ascii="Garamond" w:hAnsi="Garamond" w:cs="Times New Roman"/>
          <w:sz w:val="24"/>
          <w:szCs w:val="24"/>
        </w:rPr>
        <w:t>, Aneksin III (Pjesa- BFCL) të Rregullores “ Për përcaktimin e rregullave të detajuara për funksionimin e balonave”, që transpozon Rregulloren Europiane (EU) Nr.2018/395 ose Aneksit III (Pjesa-SFCL) të Rregullores “Për përcaktimin e rregullave të detajuara për operimet e planerave</w:t>
      </w:r>
      <w:r w:rsidR="00155568" w:rsidRPr="006F28EE">
        <w:rPr>
          <w:rFonts w:ascii="Garamond" w:hAnsi="Garamond" w:cs="Times New Roman"/>
          <w:sz w:val="24"/>
          <w:szCs w:val="24"/>
        </w:rPr>
        <w:t>”</w:t>
      </w:r>
      <w:r w:rsidR="00164182" w:rsidRPr="006F28EE">
        <w:rPr>
          <w:rFonts w:ascii="Garamond" w:hAnsi="Garamond" w:cs="Times New Roman"/>
          <w:sz w:val="24"/>
          <w:szCs w:val="24"/>
        </w:rPr>
        <w:t>, që transpozon Rregulloren  Europiane (EU) Nr.2018/1976</w:t>
      </w:r>
      <w:r w:rsidR="00DA0234" w:rsidRPr="006F28EE">
        <w:rPr>
          <w:rFonts w:ascii="Garamond" w:hAnsi="Garamond" w:cs="Times New Roman"/>
          <w:sz w:val="24"/>
          <w:szCs w:val="24"/>
        </w:rPr>
        <w:t>;</w:t>
      </w:r>
    </w:p>
    <w:p w14:paraId="7C0FD5A4" w14:textId="448275BA" w:rsidR="00A225C1" w:rsidRPr="006F28EE" w:rsidRDefault="00D34251" w:rsidP="003F5ECB">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 xml:space="preserve">c) Të gjitha të dhënat do të mbahen për periudhën minimale të përcaktuar në këtë </w:t>
      </w:r>
      <w:r w:rsidR="00FD43C4" w:rsidRPr="006F28EE">
        <w:rPr>
          <w:rFonts w:ascii="Garamond" w:hAnsi="Garamond" w:cs="Times New Roman"/>
          <w:sz w:val="24"/>
          <w:szCs w:val="24"/>
        </w:rPr>
        <w:t>r</w:t>
      </w:r>
      <w:r w:rsidRPr="006F28EE">
        <w:rPr>
          <w:rFonts w:ascii="Garamond" w:hAnsi="Garamond" w:cs="Times New Roman"/>
          <w:sz w:val="24"/>
          <w:szCs w:val="24"/>
        </w:rPr>
        <w:t>regullore</w:t>
      </w:r>
      <w:r w:rsidR="000C57B2" w:rsidRPr="006F28EE">
        <w:rPr>
          <w:rFonts w:ascii="Garamond" w:hAnsi="Garamond" w:cs="Times New Roman"/>
          <w:sz w:val="24"/>
          <w:szCs w:val="24"/>
        </w:rPr>
        <w:t xml:space="preserve">. Në </w:t>
      </w:r>
      <w:r w:rsidRPr="006F28EE">
        <w:rPr>
          <w:rFonts w:ascii="Garamond" w:hAnsi="Garamond" w:cs="Times New Roman"/>
          <w:sz w:val="24"/>
          <w:szCs w:val="24"/>
        </w:rPr>
        <w:t>mungesë të një treguesi t</w:t>
      </w:r>
      <w:r w:rsidR="00FD43C4" w:rsidRPr="006F28EE">
        <w:rPr>
          <w:rFonts w:ascii="Garamond" w:hAnsi="Garamond" w:cs="Times New Roman"/>
          <w:sz w:val="24"/>
          <w:szCs w:val="24"/>
        </w:rPr>
        <w:t>ë</w:t>
      </w:r>
      <w:r w:rsidR="00F2789A" w:rsidRPr="006F28EE">
        <w:rPr>
          <w:rFonts w:ascii="Garamond" w:hAnsi="Garamond" w:cs="Times New Roman"/>
          <w:sz w:val="24"/>
          <w:szCs w:val="24"/>
        </w:rPr>
        <w:t xml:space="preserve"> </w:t>
      </w:r>
      <w:r w:rsidRPr="006F28EE">
        <w:rPr>
          <w:rFonts w:ascii="Garamond" w:hAnsi="Garamond" w:cs="Times New Roman"/>
          <w:sz w:val="24"/>
          <w:szCs w:val="24"/>
        </w:rPr>
        <w:t>tillë, të dhënat do të mbahen për një periudhë minimale prej 5 vitesh,</w:t>
      </w:r>
      <w:r w:rsidR="00F2789A" w:rsidRPr="006F28EE">
        <w:rPr>
          <w:rFonts w:ascii="Garamond" w:hAnsi="Garamond" w:cs="Times New Roman"/>
          <w:sz w:val="24"/>
          <w:szCs w:val="24"/>
        </w:rPr>
        <w:t xml:space="preserve"> në </w:t>
      </w:r>
      <w:r w:rsidR="00FD43C4" w:rsidRPr="006F28EE">
        <w:rPr>
          <w:rFonts w:ascii="Garamond" w:hAnsi="Garamond" w:cs="Times New Roman"/>
          <w:sz w:val="24"/>
          <w:szCs w:val="24"/>
        </w:rPr>
        <w:t>varësitë</w:t>
      </w:r>
      <w:r w:rsidRPr="006F28EE">
        <w:rPr>
          <w:rFonts w:ascii="Garamond" w:hAnsi="Garamond" w:cs="Times New Roman"/>
          <w:sz w:val="24"/>
          <w:szCs w:val="24"/>
        </w:rPr>
        <w:t xml:space="preserve"> ligjit</w:t>
      </w:r>
      <w:r w:rsidR="008D0202" w:rsidRPr="006F28EE">
        <w:rPr>
          <w:rFonts w:ascii="Garamond" w:hAnsi="Garamond" w:cs="Times New Roman"/>
          <w:sz w:val="24"/>
          <w:szCs w:val="24"/>
        </w:rPr>
        <w:t xml:space="preserve"> të aplikueshëm </w:t>
      </w:r>
      <w:r w:rsidR="004355FA" w:rsidRPr="006F28EE">
        <w:rPr>
          <w:rFonts w:ascii="Garamond" w:hAnsi="Garamond" w:cs="Times New Roman"/>
          <w:sz w:val="24"/>
          <w:szCs w:val="24"/>
        </w:rPr>
        <w:t xml:space="preserve">për </w:t>
      </w:r>
      <w:r w:rsidRPr="006F28EE">
        <w:rPr>
          <w:rFonts w:ascii="Garamond" w:hAnsi="Garamond" w:cs="Times New Roman"/>
          <w:sz w:val="24"/>
          <w:szCs w:val="24"/>
        </w:rPr>
        <w:t>mbrojtjen e</w:t>
      </w:r>
      <w:r w:rsidR="006E6772" w:rsidRPr="006F28EE">
        <w:rPr>
          <w:rFonts w:ascii="Garamond" w:hAnsi="Garamond" w:cs="Times New Roman"/>
          <w:sz w:val="24"/>
          <w:szCs w:val="24"/>
        </w:rPr>
        <w:t xml:space="preserve"> të dhëna</w:t>
      </w:r>
      <w:r w:rsidRPr="006F28EE">
        <w:rPr>
          <w:rFonts w:ascii="Garamond" w:hAnsi="Garamond" w:cs="Times New Roman"/>
          <w:sz w:val="24"/>
          <w:szCs w:val="24"/>
        </w:rPr>
        <w:t>ve.</w:t>
      </w:r>
      <w:r w:rsidR="003F5ECB" w:rsidRPr="006F28EE">
        <w:rPr>
          <w:rFonts w:ascii="Garamond" w:hAnsi="Garamond" w:cs="Times New Roman"/>
          <w:sz w:val="24"/>
          <w:szCs w:val="24"/>
        </w:rPr>
        <w:t xml:space="preserve"> </w:t>
      </w:r>
    </w:p>
    <w:p w14:paraId="0E6F588C" w14:textId="77777777" w:rsidR="00A225C1" w:rsidRPr="006F28EE" w:rsidRDefault="00A225C1" w:rsidP="00DD3E8B">
      <w:pPr>
        <w:widowControl w:val="0"/>
        <w:spacing w:after="0" w:line="240" w:lineRule="auto"/>
        <w:jc w:val="both"/>
        <w:rPr>
          <w:rFonts w:ascii="Garamond" w:hAnsi="Garamond" w:cs="Times New Roman"/>
          <w:sz w:val="24"/>
          <w:szCs w:val="24"/>
        </w:rPr>
      </w:pPr>
    </w:p>
    <w:p w14:paraId="3F73DEF0" w14:textId="77777777" w:rsidR="00D34251" w:rsidRPr="006F28EE" w:rsidRDefault="00D34251" w:rsidP="00D34251">
      <w:pPr>
        <w:widowControl w:val="0"/>
        <w:spacing w:after="0" w:line="240" w:lineRule="auto"/>
        <w:ind w:firstLine="284"/>
        <w:jc w:val="center"/>
        <w:rPr>
          <w:rFonts w:ascii="Garamond" w:hAnsi="Garamond" w:cs="Times New Roman"/>
          <w:i/>
          <w:sz w:val="24"/>
          <w:szCs w:val="24"/>
        </w:rPr>
      </w:pPr>
      <w:r w:rsidRPr="006F28EE">
        <w:rPr>
          <w:rFonts w:ascii="Garamond" w:hAnsi="Garamond" w:cs="Times New Roman"/>
          <w:i/>
          <w:sz w:val="24"/>
          <w:szCs w:val="24"/>
        </w:rPr>
        <w:t xml:space="preserve">SEKSIONI III </w:t>
      </w:r>
    </w:p>
    <w:p w14:paraId="5B3C6425" w14:textId="77777777" w:rsidR="00D34251" w:rsidRPr="006F28EE" w:rsidRDefault="00D34251" w:rsidP="00D34251">
      <w:pPr>
        <w:widowControl w:val="0"/>
        <w:spacing w:after="0" w:line="240" w:lineRule="auto"/>
        <w:ind w:firstLine="284"/>
        <w:jc w:val="center"/>
        <w:rPr>
          <w:rFonts w:ascii="Garamond" w:hAnsi="Garamond" w:cs="Times New Roman"/>
          <w:i/>
          <w:sz w:val="24"/>
          <w:szCs w:val="24"/>
        </w:rPr>
      </w:pPr>
      <w:r w:rsidRPr="006F28EE">
        <w:rPr>
          <w:rFonts w:ascii="Garamond" w:hAnsi="Garamond" w:cs="Times New Roman"/>
          <w:b/>
          <w:i/>
          <w:sz w:val="24"/>
          <w:szCs w:val="24"/>
        </w:rPr>
        <w:t xml:space="preserve">Mbikëqyrja, certifikimi dhe zbatimit </w:t>
      </w:r>
    </w:p>
    <w:p w14:paraId="36DAB9CE" w14:textId="77777777" w:rsidR="00D34251" w:rsidRPr="006F28EE" w:rsidRDefault="00D34251" w:rsidP="00D34251">
      <w:pPr>
        <w:widowControl w:val="0"/>
        <w:spacing w:after="0" w:line="240" w:lineRule="auto"/>
        <w:ind w:firstLine="284"/>
        <w:rPr>
          <w:rFonts w:ascii="Garamond" w:hAnsi="Garamond" w:cs="Times New Roman"/>
          <w:sz w:val="24"/>
          <w:szCs w:val="24"/>
        </w:rPr>
      </w:pPr>
      <w:r w:rsidRPr="006F28EE">
        <w:rPr>
          <w:rFonts w:ascii="Garamond" w:hAnsi="Garamond" w:cs="Times New Roman"/>
          <w:sz w:val="24"/>
          <w:szCs w:val="24"/>
        </w:rPr>
        <w:t xml:space="preserve"> </w:t>
      </w:r>
    </w:p>
    <w:p w14:paraId="0AFF13A5" w14:textId="38D65A10" w:rsidR="00D34251" w:rsidRPr="006F28EE" w:rsidRDefault="00D34251" w:rsidP="00A225C1">
      <w:pPr>
        <w:widowControl w:val="0"/>
        <w:spacing w:after="0" w:line="240" w:lineRule="auto"/>
        <w:jc w:val="both"/>
        <w:rPr>
          <w:rFonts w:ascii="Garamond" w:hAnsi="Garamond" w:cs="Times New Roman"/>
          <w:b/>
          <w:sz w:val="24"/>
          <w:szCs w:val="24"/>
        </w:rPr>
      </w:pPr>
      <w:r w:rsidRPr="006F28EE">
        <w:rPr>
          <w:rFonts w:ascii="Garamond" w:hAnsi="Garamond" w:cs="Times New Roman"/>
          <w:b/>
          <w:sz w:val="24"/>
          <w:szCs w:val="24"/>
        </w:rPr>
        <w:t xml:space="preserve">ARA.GEN.300 </w:t>
      </w:r>
      <w:r w:rsidR="00940902" w:rsidRPr="006F28EE">
        <w:rPr>
          <w:rFonts w:ascii="Garamond" w:hAnsi="Garamond" w:cs="Times New Roman"/>
          <w:b/>
          <w:sz w:val="24"/>
          <w:szCs w:val="24"/>
        </w:rPr>
        <w:t>Mbikëqyr</w:t>
      </w:r>
      <w:r w:rsidRPr="006F28EE">
        <w:rPr>
          <w:rFonts w:ascii="Garamond" w:hAnsi="Garamond" w:cs="Times New Roman"/>
          <w:b/>
          <w:sz w:val="24"/>
          <w:szCs w:val="24"/>
        </w:rPr>
        <w:t xml:space="preserve">ja </w:t>
      </w:r>
    </w:p>
    <w:p w14:paraId="0394C735" w14:textId="77777777" w:rsidR="00A225C1" w:rsidRPr="006F28EE" w:rsidRDefault="00A225C1" w:rsidP="00A225C1">
      <w:pPr>
        <w:widowControl w:val="0"/>
        <w:spacing w:after="0" w:line="240" w:lineRule="auto"/>
        <w:jc w:val="both"/>
        <w:rPr>
          <w:rFonts w:ascii="Garamond" w:hAnsi="Garamond" w:cs="Times New Roman"/>
          <w:sz w:val="24"/>
          <w:szCs w:val="24"/>
        </w:rPr>
      </w:pPr>
    </w:p>
    <w:p w14:paraId="76A14B6D" w14:textId="4E1CF23F" w:rsidR="00D34251" w:rsidRPr="006F28EE" w:rsidRDefault="00D34251" w:rsidP="00DA6808">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 xml:space="preserve">a) Autoriteti </w:t>
      </w:r>
      <w:r w:rsidR="00A734FA" w:rsidRPr="006F28EE">
        <w:rPr>
          <w:rFonts w:ascii="Garamond" w:hAnsi="Garamond" w:cs="Times New Roman"/>
          <w:sz w:val="24"/>
          <w:szCs w:val="24"/>
        </w:rPr>
        <w:t xml:space="preserve">Kompetent </w:t>
      </w:r>
      <w:r w:rsidRPr="006F28EE">
        <w:rPr>
          <w:rFonts w:ascii="Garamond" w:hAnsi="Garamond" w:cs="Times New Roman"/>
          <w:sz w:val="24"/>
          <w:szCs w:val="24"/>
        </w:rPr>
        <w:t>duhet të verifikojë</w:t>
      </w:r>
      <w:r w:rsidR="004B1B1B" w:rsidRPr="006F28EE">
        <w:rPr>
          <w:rFonts w:ascii="Garamond" w:hAnsi="Garamond" w:cs="Times New Roman"/>
          <w:sz w:val="24"/>
          <w:szCs w:val="24"/>
        </w:rPr>
        <w:t>:</w:t>
      </w:r>
      <w:r w:rsidRPr="006F28EE">
        <w:rPr>
          <w:rFonts w:ascii="Garamond" w:hAnsi="Garamond" w:cs="Times New Roman"/>
          <w:sz w:val="24"/>
          <w:szCs w:val="24"/>
        </w:rPr>
        <w:t xml:space="preserve"> </w:t>
      </w:r>
    </w:p>
    <w:p w14:paraId="24D77BB8" w14:textId="133CA66A" w:rsidR="00D34251" w:rsidRPr="006F28EE" w:rsidRDefault="00D34251" w:rsidP="00DA6808">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 xml:space="preserve">(1) </w:t>
      </w:r>
      <w:r w:rsidR="00FD43C4" w:rsidRPr="006F28EE">
        <w:rPr>
          <w:rFonts w:ascii="Garamond" w:hAnsi="Garamond" w:cs="Times New Roman"/>
          <w:sz w:val="24"/>
          <w:szCs w:val="24"/>
        </w:rPr>
        <w:t>përputhshmërinë</w:t>
      </w:r>
      <w:r w:rsidR="00EB2F14" w:rsidRPr="006F28EE">
        <w:rPr>
          <w:rFonts w:ascii="Garamond" w:hAnsi="Garamond" w:cs="Times New Roman"/>
          <w:sz w:val="24"/>
          <w:szCs w:val="24"/>
        </w:rPr>
        <w:t xml:space="preserve"> </w:t>
      </w:r>
      <w:r w:rsidRPr="006F28EE">
        <w:rPr>
          <w:rFonts w:ascii="Garamond" w:hAnsi="Garamond" w:cs="Times New Roman"/>
          <w:sz w:val="24"/>
          <w:szCs w:val="24"/>
        </w:rPr>
        <w:t>me kërkesat e aplikueshme</w:t>
      </w:r>
      <w:r w:rsidR="00F2789A" w:rsidRPr="006F28EE">
        <w:rPr>
          <w:rFonts w:ascii="Garamond" w:hAnsi="Garamond" w:cs="Times New Roman"/>
          <w:sz w:val="24"/>
          <w:szCs w:val="24"/>
        </w:rPr>
        <w:t xml:space="preserve"> </w:t>
      </w:r>
      <w:r w:rsidRPr="006F28EE">
        <w:rPr>
          <w:rFonts w:ascii="Garamond" w:hAnsi="Garamond" w:cs="Times New Roman"/>
          <w:sz w:val="24"/>
          <w:szCs w:val="24"/>
        </w:rPr>
        <w:t>të</w:t>
      </w:r>
      <w:r w:rsidR="000D187A" w:rsidRPr="006F28EE">
        <w:rPr>
          <w:rFonts w:ascii="Garamond" w:hAnsi="Garamond" w:cs="Times New Roman"/>
          <w:sz w:val="24"/>
          <w:szCs w:val="24"/>
        </w:rPr>
        <w:t xml:space="preserve"> organizatës</w:t>
      </w:r>
      <w:r w:rsidRPr="006F28EE">
        <w:rPr>
          <w:rFonts w:ascii="Garamond" w:hAnsi="Garamond" w:cs="Times New Roman"/>
          <w:sz w:val="24"/>
          <w:szCs w:val="24"/>
        </w:rPr>
        <w:t>, apo t</w:t>
      </w:r>
      <w:r w:rsidR="00FD43C4" w:rsidRPr="006F28EE">
        <w:rPr>
          <w:rFonts w:ascii="Garamond" w:hAnsi="Garamond" w:cs="Times New Roman"/>
          <w:sz w:val="24"/>
          <w:szCs w:val="24"/>
        </w:rPr>
        <w:t>ë</w:t>
      </w:r>
      <w:r w:rsidRPr="006F28EE">
        <w:rPr>
          <w:rFonts w:ascii="Garamond" w:hAnsi="Garamond" w:cs="Times New Roman"/>
          <w:sz w:val="24"/>
          <w:szCs w:val="24"/>
        </w:rPr>
        <w:t xml:space="preserve"> personave para lëshimit të një certifikate t</w:t>
      </w:r>
      <w:r w:rsidR="00AB7732" w:rsidRPr="006F28EE">
        <w:rPr>
          <w:rFonts w:ascii="Garamond" w:hAnsi="Garamond" w:cs="Times New Roman"/>
          <w:sz w:val="24"/>
          <w:szCs w:val="24"/>
        </w:rPr>
        <w:t>ë</w:t>
      </w:r>
      <w:r w:rsidRPr="006F28EE">
        <w:rPr>
          <w:rFonts w:ascii="Garamond" w:hAnsi="Garamond" w:cs="Times New Roman"/>
          <w:sz w:val="24"/>
          <w:szCs w:val="24"/>
        </w:rPr>
        <w:t xml:space="preserve"> organizatës,</w:t>
      </w:r>
      <w:r w:rsidR="00AB7732" w:rsidRPr="006F28EE">
        <w:rPr>
          <w:rFonts w:ascii="Garamond" w:hAnsi="Garamond" w:cs="Times New Roman"/>
          <w:sz w:val="24"/>
          <w:szCs w:val="24"/>
        </w:rPr>
        <w:t xml:space="preserve"> </w:t>
      </w:r>
      <w:r w:rsidRPr="006F28EE">
        <w:rPr>
          <w:rFonts w:ascii="Garamond" w:hAnsi="Garamond" w:cs="Times New Roman"/>
          <w:sz w:val="24"/>
          <w:szCs w:val="24"/>
        </w:rPr>
        <w:t>apo</w:t>
      </w:r>
      <w:r w:rsidR="00F2789A" w:rsidRPr="006F28EE">
        <w:rPr>
          <w:rFonts w:ascii="Garamond" w:hAnsi="Garamond" w:cs="Times New Roman"/>
          <w:sz w:val="24"/>
          <w:szCs w:val="24"/>
        </w:rPr>
        <w:t xml:space="preserve"> </w:t>
      </w:r>
      <w:r w:rsidRPr="006F28EE">
        <w:rPr>
          <w:rFonts w:ascii="Garamond" w:hAnsi="Garamond" w:cs="Times New Roman"/>
          <w:sz w:val="24"/>
          <w:szCs w:val="24"/>
        </w:rPr>
        <w:t>aprovimit</w:t>
      </w:r>
      <w:r w:rsidR="008A750D" w:rsidRPr="006F28EE">
        <w:rPr>
          <w:rFonts w:ascii="Garamond" w:hAnsi="Garamond" w:cs="Times New Roman"/>
          <w:sz w:val="24"/>
          <w:szCs w:val="24"/>
        </w:rPr>
        <w:t xml:space="preserve"> të certifik</w:t>
      </w:r>
      <w:r w:rsidRPr="006F28EE">
        <w:rPr>
          <w:rFonts w:ascii="Garamond" w:hAnsi="Garamond" w:cs="Times New Roman"/>
          <w:sz w:val="24"/>
          <w:szCs w:val="24"/>
        </w:rPr>
        <w:t>atës</w:t>
      </w:r>
      <w:r w:rsidR="00FD43C4" w:rsidRPr="006F28EE">
        <w:rPr>
          <w:rFonts w:ascii="Garamond" w:hAnsi="Garamond" w:cs="Times New Roman"/>
          <w:sz w:val="24"/>
          <w:szCs w:val="24"/>
        </w:rPr>
        <w:t xml:space="preserve"> </w:t>
      </w:r>
      <w:r w:rsidRPr="006F28EE">
        <w:rPr>
          <w:rFonts w:ascii="Garamond" w:hAnsi="Garamond" w:cs="Times New Roman"/>
          <w:sz w:val="24"/>
          <w:szCs w:val="24"/>
        </w:rPr>
        <w:t>s</w:t>
      </w:r>
      <w:r w:rsidR="00FD43C4" w:rsidRPr="006F28EE">
        <w:rPr>
          <w:rFonts w:ascii="Garamond" w:hAnsi="Garamond" w:cs="Times New Roman"/>
          <w:sz w:val="24"/>
          <w:szCs w:val="24"/>
        </w:rPr>
        <w:t>ë</w:t>
      </w:r>
      <w:r w:rsidR="00F2789A" w:rsidRPr="006F28EE">
        <w:rPr>
          <w:rFonts w:ascii="Garamond" w:hAnsi="Garamond" w:cs="Times New Roman"/>
          <w:sz w:val="24"/>
          <w:szCs w:val="24"/>
        </w:rPr>
        <w:t xml:space="preserve"> </w:t>
      </w:r>
      <w:r w:rsidRPr="006F28EE">
        <w:rPr>
          <w:rFonts w:ascii="Garamond" w:hAnsi="Garamond" w:cs="Times New Roman"/>
          <w:sz w:val="24"/>
          <w:szCs w:val="24"/>
        </w:rPr>
        <w:t xml:space="preserve">kualifikimit FSTD, ose </w:t>
      </w:r>
      <w:r w:rsidR="002C24ED" w:rsidRPr="006F28EE">
        <w:rPr>
          <w:rFonts w:ascii="Garamond" w:hAnsi="Garamond" w:cs="Times New Roman"/>
          <w:sz w:val="24"/>
          <w:szCs w:val="24"/>
        </w:rPr>
        <w:t xml:space="preserve">licencës së </w:t>
      </w:r>
      <w:r w:rsidRPr="006F28EE">
        <w:rPr>
          <w:rFonts w:ascii="Garamond" w:hAnsi="Garamond" w:cs="Times New Roman"/>
          <w:sz w:val="24"/>
          <w:szCs w:val="24"/>
        </w:rPr>
        <w:t xml:space="preserve">personelit, </w:t>
      </w:r>
      <w:r w:rsidR="00C01AF8" w:rsidRPr="006F28EE">
        <w:rPr>
          <w:rFonts w:ascii="Garamond" w:hAnsi="Garamond" w:cs="Times New Roman"/>
          <w:sz w:val="24"/>
          <w:szCs w:val="24"/>
        </w:rPr>
        <w:t>certifikatën</w:t>
      </w:r>
      <w:r w:rsidRPr="006F28EE">
        <w:rPr>
          <w:rFonts w:ascii="Garamond" w:hAnsi="Garamond" w:cs="Times New Roman"/>
          <w:sz w:val="24"/>
          <w:szCs w:val="24"/>
        </w:rPr>
        <w:t xml:space="preserve">, ose </w:t>
      </w:r>
      <w:r w:rsidR="00FD43C4" w:rsidRPr="006F28EE">
        <w:rPr>
          <w:rFonts w:ascii="Garamond" w:hAnsi="Garamond" w:cs="Times New Roman"/>
          <w:sz w:val="24"/>
          <w:szCs w:val="24"/>
        </w:rPr>
        <w:t>dëshminë</w:t>
      </w:r>
      <w:r w:rsidRPr="006F28EE">
        <w:rPr>
          <w:rFonts w:ascii="Garamond" w:hAnsi="Garamond" w:cs="Times New Roman"/>
          <w:sz w:val="24"/>
          <w:szCs w:val="24"/>
        </w:rPr>
        <w:t xml:space="preserve"> e kategorizimit</w:t>
      </w:r>
      <w:r w:rsidR="004B1B1B" w:rsidRPr="006F28EE">
        <w:rPr>
          <w:rFonts w:ascii="Garamond" w:hAnsi="Garamond" w:cs="Times New Roman"/>
          <w:sz w:val="24"/>
          <w:szCs w:val="24"/>
        </w:rPr>
        <w:t>,</w:t>
      </w:r>
      <w:r w:rsidRPr="006F28EE">
        <w:rPr>
          <w:rFonts w:ascii="Garamond" w:hAnsi="Garamond" w:cs="Times New Roman"/>
          <w:sz w:val="24"/>
          <w:szCs w:val="24"/>
        </w:rPr>
        <w:t xml:space="preserve"> siç është e aplikueshme; </w:t>
      </w:r>
    </w:p>
    <w:p w14:paraId="3F55EBD6" w14:textId="7C20B53D" w:rsidR="00D34251" w:rsidRPr="006F28EE" w:rsidRDefault="00D34251" w:rsidP="00DA6808">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lastRenderedPageBreak/>
        <w:t>(2)</w:t>
      </w:r>
      <w:r w:rsidR="00F2789A" w:rsidRPr="006F28EE">
        <w:rPr>
          <w:rFonts w:ascii="Garamond" w:hAnsi="Garamond" w:cs="Times New Roman"/>
          <w:sz w:val="24"/>
          <w:szCs w:val="24"/>
        </w:rPr>
        <w:t xml:space="preserve"> </w:t>
      </w:r>
      <w:r w:rsidRPr="006F28EE">
        <w:rPr>
          <w:rFonts w:ascii="Garamond" w:hAnsi="Garamond" w:cs="Times New Roman"/>
          <w:sz w:val="24"/>
          <w:szCs w:val="24"/>
        </w:rPr>
        <w:t>përputhshmëri</w:t>
      </w:r>
      <w:r w:rsidR="00705F8B" w:rsidRPr="006F28EE">
        <w:rPr>
          <w:rFonts w:ascii="Garamond" w:hAnsi="Garamond" w:cs="Times New Roman"/>
          <w:sz w:val="24"/>
          <w:szCs w:val="24"/>
        </w:rPr>
        <w:t>në</w:t>
      </w:r>
      <w:r w:rsidRPr="006F28EE">
        <w:rPr>
          <w:rFonts w:ascii="Garamond" w:hAnsi="Garamond" w:cs="Times New Roman"/>
          <w:sz w:val="24"/>
          <w:szCs w:val="24"/>
        </w:rPr>
        <w:t xml:space="preserve"> e vazhdueshme me kërkesat e zbatueshme për personat që mbajnë licenca, kualifikime dhe certifikata, organizatat që i kanë certifikuar, mbajtësit e një kualifikimi FSTD dhe organizatat nga të cilat ka marrë një deklaratë; </w:t>
      </w:r>
    </w:p>
    <w:p w14:paraId="305ABB2B" w14:textId="47862A89" w:rsidR="00D34251" w:rsidRPr="006F28EE" w:rsidRDefault="00D34251" w:rsidP="0097026C">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 xml:space="preserve">(3) zbatimin e masave të përshtatshme të sigurisë të mandatuara nga Autoriteti i Aviacionit Civil </w:t>
      </w:r>
      <w:r w:rsidR="006E017E" w:rsidRPr="006F28EE">
        <w:rPr>
          <w:rFonts w:ascii="Garamond" w:hAnsi="Garamond" w:cs="Times New Roman"/>
          <w:sz w:val="24"/>
          <w:szCs w:val="24"/>
        </w:rPr>
        <w:t xml:space="preserve"> </w:t>
      </w:r>
      <w:r w:rsidRPr="006F28EE">
        <w:rPr>
          <w:rFonts w:ascii="Garamond" w:hAnsi="Garamond" w:cs="Times New Roman"/>
          <w:sz w:val="24"/>
          <w:szCs w:val="24"/>
        </w:rPr>
        <w:t>, siç përcaktohet në ARA.</w:t>
      </w:r>
      <w:r w:rsidR="0097026C" w:rsidRPr="006F28EE">
        <w:rPr>
          <w:rFonts w:ascii="Garamond" w:hAnsi="Garamond" w:cs="Times New Roman"/>
          <w:sz w:val="24"/>
          <w:szCs w:val="24"/>
        </w:rPr>
        <w:t xml:space="preserve">GEN.135 pika (c) dhe pika (d). </w:t>
      </w:r>
    </w:p>
    <w:p w14:paraId="23CB2F26" w14:textId="134DE7B2" w:rsidR="00D34251" w:rsidRPr="006F28EE" w:rsidRDefault="00D34251" w:rsidP="00DA6808">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 xml:space="preserve">b) Ky verifikim duhet të: </w:t>
      </w:r>
    </w:p>
    <w:p w14:paraId="5B101C08" w14:textId="4E5EE370" w:rsidR="00D34251" w:rsidRPr="006F28EE" w:rsidRDefault="00D34251" w:rsidP="00DA6808">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 xml:space="preserve"> (1) mbështetet me dokumentacionin specifik,</w:t>
      </w:r>
      <w:r w:rsidR="00F536B0" w:rsidRPr="006F28EE">
        <w:rPr>
          <w:rFonts w:ascii="Garamond" w:hAnsi="Garamond" w:cs="Times New Roman"/>
          <w:sz w:val="24"/>
          <w:szCs w:val="24"/>
        </w:rPr>
        <w:t xml:space="preserve"> që do të </w:t>
      </w:r>
      <w:r w:rsidR="00581832" w:rsidRPr="006F28EE">
        <w:rPr>
          <w:rFonts w:ascii="Garamond" w:hAnsi="Garamond" w:cs="Times New Roman"/>
          <w:sz w:val="24"/>
          <w:szCs w:val="24"/>
        </w:rPr>
        <w:t>përd</w:t>
      </w:r>
      <w:r w:rsidR="00227F3B" w:rsidRPr="006F28EE">
        <w:rPr>
          <w:rFonts w:ascii="Garamond" w:hAnsi="Garamond" w:cs="Times New Roman"/>
          <w:sz w:val="24"/>
          <w:szCs w:val="24"/>
        </w:rPr>
        <w:t>orët</w:t>
      </w:r>
      <w:r w:rsidRPr="006F28EE">
        <w:rPr>
          <w:rFonts w:ascii="Garamond" w:hAnsi="Garamond" w:cs="Times New Roman"/>
          <w:sz w:val="24"/>
          <w:szCs w:val="24"/>
        </w:rPr>
        <w:t xml:space="preserve"> si udhëzim</w:t>
      </w:r>
      <w:r w:rsidR="004355FA" w:rsidRPr="006F28EE">
        <w:rPr>
          <w:rFonts w:ascii="Garamond" w:hAnsi="Garamond" w:cs="Times New Roman"/>
          <w:sz w:val="24"/>
          <w:szCs w:val="24"/>
        </w:rPr>
        <w:t xml:space="preserve"> për </w:t>
      </w:r>
      <w:r w:rsidRPr="006F28EE">
        <w:rPr>
          <w:rFonts w:ascii="Garamond" w:hAnsi="Garamond" w:cs="Times New Roman"/>
          <w:sz w:val="24"/>
          <w:szCs w:val="24"/>
        </w:rPr>
        <w:t>kryerjen e funksioneve t</w:t>
      </w:r>
      <w:r w:rsidR="008058E3" w:rsidRPr="006F28EE">
        <w:rPr>
          <w:rFonts w:ascii="Garamond" w:hAnsi="Garamond" w:cs="Times New Roman"/>
          <w:sz w:val="24"/>
          <w:szCs w:val="24"/>
        </w:rPr>
        <w:t>ë</w:t>
      </w:r>
      <w:r w:rsidRPr="006F28EE">
        <w:rPr>
          <w:rFonts w:ascii="Garamond" w:hAnsi="Garamond" w:cs="Times New Roman"/>
          <w:sz w:val="24"/>
          <w:szCs w:val="24"/>
        </w:rPr>
        <w:t xml:space="preserve"> mbikëqyrjes s</w:t>
      </w:r>
      <w:r w:rsidR="00FD43C4" w:rsidRPr="006F28EE">
        <w:rPr>
          <w:rFonts w:ascii="Garamond" w:hAnsi="Garamond" w:cs="Times New Roman"/>
          <w:sz w:val="24"/>
          <w:szCs w:val="24"/>
        </w:rPr>
        <w:t>ë</w:t>
      </w:r>
      <w:r w:rsidRPr="006F28EE">
        <w:rPr>
          <w:rFonts w:ascii="Garamond" w:hAnsi="Garamond" w:cs="Times New Roman"/>
          <w:sz w:val="24"/>
          <w:szCs w:val="24"/>
        </w:rPr>
        <w:t xml:space="preserve"> sigurisë</w:t>
      </w:r>
      <w:r w:rsidR="00F2789A" w:rsidRPr="006F28EE">
        <w:rPr>
          <w:rFonts w:ascii="Garamond" w:hAnsi="Garamond" w:cs="Times New Roman"/>
          <w:sz w:val="24"/>
          <w:szCs w:val="24"/>
        </w:rPr>
        <w:t xml:space="preserve"> </w:t>
      </w:r>
      <w:r w:rsidRPr="006F28EE">
        <w:rPr>
          <w:rFonts w:ascii="Garamond" w:hAnsi="Garamond" w:cs="Times New Roman"/>
          <w:sz w:val="24"/>
          <w:szCs w:val="24"/>
        </w:rPr>
        <w:t>nga ana e personelit përgjegjës</w:t>
      </w:r>
      <w:r w:rsidR="004B1B1B" w:rsidRPr="006F28EE">
        <w:rPr>
          <w:rFonts w:ascii="Garamond" w:hAnsi="Garamond" w:cs="Times New Roman"/>
          <w:sz w:val="24"/>
          <w:szCs w:val="24"/>
        </w:rPr>
        <w:t>;</w:t>
      </w:r>
      <w:r w:rsidRPr="006F28EE">
        <w:rPr>
          <w:rFonts w:ascii="Garamond" w:hAnsi="Garamond" w:cs="Times New Roman"/>
          <w:sz w:val="24"/>
          <w:szCs w:val="24"/>
        </w:rPr>
        <w:t xml:space="preserve"> </w:t>
      </w:r>
    </w:p>
    <w:p w14:paraId="1410414A" w14:textId="77777777" w:rsidR="00D34251" w:rsidRPr="006F28EE" w:rsidRDefault="00D34251" w:rsidP="00DA6808">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 xml:space="preserve">(2) sigurojë personat dhe organizatat që merren me rezultatet e aktivitetit të mbikëqyrjes të sigurisë; </w:t>
      </w:r>
    </w:p>
    <w:p w14:paraId="4EA57A51" w14:textId="27AF6AAB" w:rsidR="00D34251" w:rsidRPr="006F28EE" w:rsidRDefault="00D34251" w:rsidP="00DA6808">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(3) bazohet</w:t>
      </w:r>
      <w:r w:rsidR="00F2789A" w:rsidRPr="006F28EE">
        <w:rPr>
          <w:rFonts w:ascii="Garamond" w:hAnsi="Garamond" w:cs="Times New Roman"/>
          <w:sz w:val="24"/>
          <w:szCs w:val="24"/>
        </w:rPr>
        <w:t xml:space="preserve"> </w:t>
      </w:r>
      <w:r w:rsidRPr="006F28EE">
        <w:rPr>
          <w:rFonts w:ascii="Garamond" w:hAnsi="Garamond" w:cs="Times New Roman"/>
          <w:sz w:val="24"/>
          <w:szCs w:val="24"/>
        </w:rPr>
        <w:t>në auditimet dhe inspektimet, duke përfshirë inspektimet</w:t>
      </w:r>
      <w:r w:rsidR="00F2789A" w:rsidRPr="006F28EE">
        <w:rPr>
          <w:rFonts w:ascii="Garamond" w:hAnsi="Garamond" w:cs="Times New Roman"/>
          <w:sz w:val="24"/>
          <w:szCs w:val="24"/>
        </w:rPr>
        <w:t xml:space="preserve"> në </w:t>
      </w:r>
      <w:r w:rsidRPr="006F28EE">
        <w:rPr>
          <w:rFonts w:ascii="Garamond" w:hAnsi="Garamond" w:cs="Times New Roman"/>
          <w:sz w:val="24"/>
          <w:szCs w:val="24"/>
        </w:rPr>
        <w:t xml:space="preserve">ramp dhe inspektimet e panjoftuara; dhe </w:t>
      </w:r>
    </w:p>
    <w:p w14:paraId="183C4673" w14:textId="62E9D1E7" w:rsidR="00D34251" w:rsidRPr="006F28EE" w:rsidRDefault="00D34251" w:rsidP="0097026C">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 xml:space="preserve">(4) sigurojë </w:t>
      </w:r>
      <w:r w:rsidR="00C83D5D" w:rsidRPr="006F28EE">
        <w:rPr>
          <w:rFonts w:ascii="Garamond" w:hAnsi="Garamond" w:cs="Times New Roman"/>
          <w:sz w:val="24"/>
          <w:szCs w:val="24"/>
        </w:rPr>
        <w:t>Autritetin Kompetent</w:t>
      </w:r>
      <w:r w:rsidR="00A734FA" w:rsidRPr="006F28EE">
        <w:rPr>
          <w:rFonts w:ascii="Garamond" w:hAnsi="Garamond" w:cs="Times New Roman"/>
          <w:sz w:val="24"/>
          <w:szCs w:val="24"/>
        </w:rPr>
        <w:t xml:space="preserve"> </w:t>
      </w:r>
      <w:r w:rsidRPr="006F28EE">
        <w:rPr>
          <w:rFonts w:ascii="Garamond" w:hAnsi="Garamond" w:cs="Times New Roman"/>
          <w:sz w:val="24"/>
          <w:szCs w:val="24"/>
        </w:rPr>
        <w:t xml:space="preserve">me provat e nevojshme në rast se </w:t>
      </w:r>
      <w:r w:rsidR="00622017" w:rsidRPr="006F28EE">
        <w:rPr>
          <w:rFonts w:ascii="Garamond" w:hAnsi="Garamond" w:cs="Times New Roman"/>
          <w:sz w:val="24"/>
          <w:szCs w:val="24"/>
        </w:rPr>
        <w:t>kërkohe</w:t>
      </w:r>
      <w:r w:rsidR="00AA1337" w:rsidRPr="006F28EE">
        <w:rPr>
          <w:rFonts w:ascii="Garamond" w:hAnsi="Garamond" w:cs="Times New Roman"/>
          <w:sz w:val="24"/>
          <w:szCs w:val="24"/>
        </w:rPr>
        <w:t>t</w:t>
      </w:r>
      <w:r w:rsidRPr="006F28EE">
        <w:rPr>
          <w:rFonts w:ascii="Garamond" w:hAnsi="Garamond" w:cs="Times New Roman"/>
          <w:sz w:val="24"/>
          <w:szCs w:val="24"/>
        </w:rPr>
        <w:t xml:space="preserve"> veprim i mëtejshëm, duke përfshirë edhe masat e parashikuara nga ARA.GEN.350 d</w:t>
      </w:r>
      <w:r w:rsidR="0097026C" w:rsidRPr="006F28EE">
        <w:rPr>
          <w:rFonts w:ascii="Garamond" w:hAnsi="Garamond" w:cs="Times New Roman"/>
          <w:sz w:val="24"/>
          <w:szCs w:val="24"/>
        </w:rPr>
        <w:t xml:space="preserve">he ARA.GEN.355. </w:t>
      </w:r>
    </w:p>
    <w:p w14:paraId="5B6763B2" w14:textId="0DD5D1F6" w:rsidR="00D34251" w:rsidRPr="006F28EE" w:rsidRDefault="006656BF" w:rsidP="00DA6808">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c)</w:t>
      </w:r>
      <w:r w:rsidR="00D34251" w:rsidRPr="006F28EE">
        <w:rPr>
          <w:rFonts w:ascii="Garamond" w:hAnsi="Garamond" w:cs="Times New Roman"/>
          <w:sz w:val="24"/>
          <w:szCs w:val="24"/>
        </w:rPr>
        <w:t xml:space="preserve"> Fushëveprimi i mbikëqyrjes së përcaktuar në nënparagrafin (a) dhe (b) do të marri parasysh rezultatet e aktiviteteve mbikëqyrëse të kaluara dhe prioritetet e sigurisë. </w:t>
      </w:r>
    </w:p>
    <w:p w14:paraId="4DFC5481" w14:textId="4A9031EF" w:rsidR="00D34251" w:rsidRPr="006F28EE" w:rsidRDefault="00D34251" w:rsidP="00DA6808">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 xml:space="preserve"> d) Pa paragjykuar kompetencat e </w:t>
      </w:r>
      <w:r w:rsidR="00FD43C4" w:rsidRPr="006F28EE">
        <w:rPr>
          <w:rFonts w:ascii="Garamond" w:hAnsi="Garamond" w:cs="Times New Roman"/>
          <w:sz w:val="24"/>
          <w:szCs w:val="24"/>
        </w:rPr>
        <w:t>s</w:t>
      </w:r>
      <w:r w:rsidRPr="006F28EE">
        <w:rPr>
          <w:rFonts w:ascii="Garamond" w:hAnsi="Garamond" w:cs="Times New Roman"/>
          <w:sz w:val="24"/>
          <w:szCs w:val="24"/>
        </w:rPr>
        <w:t>hteteve t</w:t>
      </w:r>
      <w:r w:rsidR="00FD43C4" w:rsidRPr="006F28EE">
        <w:rPr>
          <w:rFonts w:ascii="Garamond" w:hAnsi="Garamond" w:cs="Times New Roman"/>
          <w:sz w:val="24"/>
          <w:szCs w:val="24"/>
        </w:rPr>
        <w:t>ë</w:t>
      </w:r>
      <w:r w:rsidRPr="006F28EE">
        <w:rPr>
          <w:rFonts w:ascii="Garamond" w:hAnsi="Garamond" w:cs="Times New Roman"/>
          <w:sz w:val="24"/>
          <w:szCs w:val="24"/>
        </w:rPr>
        <w:t xml:space="preserve"> tjera</w:t>
      </w:r>
      <w:r w:rsidR="009F3823" w:rsidRPr="006F28EE">
        <w:rPr>
          <w:rFonts w:ascii="Garamond" w:hAnsi="Garamond" w:cs="Times New Roman"/>
          <w:sz w:val="24"/>
          <w:szCs w:val="24"/>
        </w:rPr>
        <w:t xml:space="preserve"> të BE-së </w:t>
      </w:r>
      <w:r w:rsidRPr="006F28EE">
        <w:rPr>
          <w:rFonts w:ascii="Garamond" w:hAnsi="Garamond" w:cs="Times New Roman"/>
          <w:sz w:val="24"/>
          <w:szCs w:val="24"/>
        </w:rPr>
        <w:t>ose t</w:t>
      </w:r>
      <w:r w:rsidR="00FD43C4" w:rsidRPr="006F28EE">
        <w:rPr>
          <w:rFonts w:ascii="Garamond" w:hAnsi="Garamond" w:cs="Times New Roman"/>
          <w:sz w:val="24"/>
          <w:szCs w:val="24"/>
        </w:rPr>
        <w:t>ë</w:t>
      </w:r>
      <w:r w:rsidRPr="006F28EE">
        <w:rPr>
          <w:rFonts w:ascii="Garamond" w:hAnsi="Garamond" w:cs="Times New Roman"/>
          <w:sz w:val="24"/>
          <w:szCs w:val="24"/>
        </w:rPr>
        <w:t xml:space="preserve"> ZPEA</w:t>
      </w:r>
      <w:r w:rsidR="00F536B0" w:rsidRPr="006F28EE">
        <w:rPr>
          <w:rFonts w:ascii="Garamond" w:hAnsi="Garamond" w:cs="Times New Roman"/>
          <w:sz w:val="24"/>
          <w:szCs w:val="24"/>
        </w:rPr>
        <w:t>-së</w:t>
      </w:r>
      <w:r w:rsidRPr="006F28EE">
        <w:rPr>
          <w:rFonts w:ascii="Garamond" w:hAnsi="Garamond" w:cs="Times New Roman"/>
          <w:sz w:val="24"/>
          <w:szCs w:val="24"/>
        </w:rPr>
        <w:t xml:space="preserve"> sipas përcaktimit</w:t>
      </w:r>
      <w:r w:rsidR="008E600E" w:rsidRPr="006F28EE">
        <w:rPr>
          <w:rFonts w:ascii="Garamond" w:hAnsi="Garamond" w:cs="Times New Roman"/>
          <w:sz w:val="24"/>
          <w:szCs w:val="24"/>
        </w:rPr>
        <w:t xml:space="preserve"> të Marrëveshjes </w:t>
      </w:r>
      <w:r w:rsidRPr="006F28EE">
        <w:rPr>
          <w:rFonts w:ascii="Garamond" w:hAnsi="Garamond" w:cs="Times New Roman"/>
          <w:sz w:val="24"/>
          <w:szCs w:val="24"/>
        </w:rPr>
        <w:t>shum</w:t>
      </w:r>
      <w:r w:rsidR="00FD43C4" w:rsidRPr="006F28EE">
        <w:rPr>
          <w:rFonts w:ascii="Garamond" w:hAnsi="Garamond" w:cs="Times New Roman"/>
          <w:sz w:val="24"/>
          <w:szCs w:val="24"/>
        </w:rPr>
        <w:t>ë</w:t>
      </w:r>
      <w:r w:rsidRPr="006F28EE">
        <w:rPr>
          <w:rFonts w:ascii="Garamond" w:hAnsi="Garamond" w:cs="Times New Roman"/>
          <w:sz w:val="24"/>
          <w:szCs w:val="24"/>
        </w:rPr>
        <w:t>pa</w:t>
      </w:r>
      <w:r w:rsidR="00B61D1A" w:rsidRPr="006F28EE">
        <w:rPr>
          <w:rFonts w:ascii="Garamond" w:hAnsi="Garamond" w:cs="Times New Roman"/>
          <w:sz w:val="24"/>
          <w:szCs w:val="24"/>
        </w:rPr>
        <w:t>lësh</w:t>
      </w:r>
      <w:r w:rsidRPr="006F28EE">
        <w:rPr>
          <w:rFonts w:ascii="Garamond" w:hAnsi="Garamond" w:cs="Times New Roman"/>
          <w:sz w:val="24"/>
          <w:szCs w:val="24"/>
        </w:rPr>
        <w:t>e, gjithashtu dhe detyrimet e tyre siç është përcaktuar në ARO.RAMP, fushëveprimi i mbikëqyrjes së aktiviteteve të kryera në territorin e</w:t>
      </w:r>
      <w:r w:rsidR="00B61D1A" w:rsidRPr="006F28EE">
        <w:rPr>
          <w:rFonts w:ascii="Garamond" w:hAnsi="Garamond" w:cs="Times New Roman"/>
          <w:sz w:val="24"/>
          <w:szCs w:val="24"/>
        </w:rPr>
        <w:t xml:space="preserve"> një </w:t>
      </w:r>
      <w:r w:rsidRPr="006F28EE">
        <w:rPr>
          <w:rFonts w:ascii="Garamond" w:hAnsi="Garamond" w:cs="Times New Roman"/>
          <w:sz w:val="24"/>
          <w:szCs w:val="24"/>
        </w:rPr>
        <w:t xml:space="preserve">shteti </w:t>
      </w:r>
      <w:r w:rsidR="00940902" w:rsidRPr="006F28EE">
        <w:rPr>
          <w:rFonts w:ascii="Garamond" w:hAnsi="Garamond" w:cs="Times New Roman"/>
          <w:sz w:val="24"/>
          <w:szCs w:val="24"/>
        </w:rPr>
        <w:t>tjetër</w:t>
      </w:r>
      <w:r w:rsidRPr="006F28EE">
        <w:rPr>
          <w:rFonts w:ascii="Garamond" w:hAnsi="Garamond" w:cs="Times New Roman"/>
          <w:sz w:val="24"/>
          <w:szCs w:val="24"/>
        </w:rPr>
        <w:t xml:space="preserve"> nga persona ose organizata të themeluara ose</w:t>
      </w:r>
      <w:r w:rsidR="00F536B0" w:rsidRPr="006F28EE">
        <w:rPr>
          <w:rFonts w:ascii="Garamond" w:hAnsi="Garamond" w:cs="Times New Roman"/>
          <w:sz w:val="24"/>
          <w:szCs w:val="24"/>
        </w:rPr>
        <w:t xml:space="preserve"> që</w:t>
      </w:r>
      <w:r w:rsidR="00877448" w:rsidRPr="006F28EE">
        <w:rPr>
          <w:rFonts w:ascii="Garamond" w:hAnsi="Garamond" w:cs="Times New Roman"/>
          <w:sz w:val="24"/>
          <w:szCs w:val="24"/>
        </w:rPr>
        <w:t xml:space="preserve"> kanë </w:t>
      </w:r>
      <w:r w:rsidRPr="006F28EE">
        <w:rPr>
          <w:rFonts w:ascii="Garamond" w:hAnsi="Garamond" w:cs="Times New Roman"/>
          <w:sz w:val="24"/>
          <w:szCs w:val="24"/>
        </w:rPr>
        <w:t>ven</w:t>
      </w:r>
      <w:r w:rsidR="00497824" w:rsidRPr="006F28EE">
        <w:rPr>
          <w:rFonts w:ascii="Garamond" w:hAnsi="Garamond" w:cs="Times New Roman"/>
          <w:sz w:val="24"/>
          <w:szCs w:val="24"/>
        </w:rPr>
        <w:t>dn</w:t>
      </w:r>
      <w:r w:rsidRPr="006F28EE">
        <w:rPr>
          <w:rFonts w:ascii="Garamond" w:hAnsi="Garamond" w:cs="Times New Roman"/>
          <w:sz w:val="24"/>
          <w:szCs w:val="24"/>
        </w:rPr>
        <w:t>dodhjen në Shqip</w:t>
      </w:r>
      <w:r w:rsidR="00497824" w:rsidRPr="006F28EE">
        <w:rPr>
          <w:rFonts w:ascii="Garamond" w:hAnsi="Garamond" w:cs="Times New Roman"/>
          <w:sz w:val="24"/>
          <w:szCs w:val="24"/>
        </w:rPr>
        <w:t>ë</w:t>
      </w:r>
      <w:r w:rsidRPr="006F28EE">
        <w:rPr>
          <w:rFonts w:ascii="Garamond" w:hAnsi="Garamond" w:cs="Times New Roman"/>
          <w:sz w:val="24"/>
          <w:szCs w:val="24"/>
        </w:rPr>
        <w:t>ri, do të përcaktohet në bazë të prioriteteve të sigurisë, si dhe t</w:t>
      </w:r>
      <w:r w:rsidR="00497824" w:rsidRPr="006F28EE">
        <w:rPr>
          <w:rFonts w:ascii="Garamond" w:hAnsi="Garamond" w:cs="Times New Roman"/>
          <w:sz w:val="24"/>
          <w:szCs w:val="24"/>
        </w:rPr>
        <w:t>ë</w:t>
      </w:r>
      <w:r w:rsidRPr="006F28EE">
        <w:rPr>
          <w:rFonts w:ascii="Garamond" w:hAnsi="Garamond" w:cs="Times New Roman"/>
          <w:sz w:val="24"/>
          <w:szCs w:val="24"/>
        </w:rPr>
        <w:t xml:space="preserve"> aktiviteteve t</w:t>
      </w:r>
      <w:r w:rsidR="00497824" w:rsidRPr="006F28EE">
        <w:rPr>
          <w:rFonts w:ascii="Garamond" w:hAnsi="Garamond" w:cs="Times New Roman"/>
          <w:sz w:val="24"/>
          <w:szCs w:val="24"/>
        </w:rPr>
        <w:t>ë</w:t>
      </w:r>
      <w:r w:rsidRPr="006F28EE">
        <w:rPr>
          <w:rFonts w:ascii="Garamond" w:hAnsi="Garamond" w:cs="Times New Roman"/>
          <w:sz w:val="24"/>
          <w:szCs w:val="24"/>
        </w:rPr>
        <w:t xml:space="preserve"> kaluara të mbikëqyrjes. </w:t>
      </w:r>
    </w:p>
    <w:p w14:paraId="70E4F17F" w14:textId="0468B888" w:rsidR="00D34251" w:rsidRPr="006F28EE" w:rsidRDefault="00D34251" w:rsidP="00DA6808">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 xml:space="preserve"> e) Kur veprimtaria e një personi ose organizate përfshin më shumë se një vend </w:t>
      </w:r>
      <w:r w:rsidR="00D77614" w:rsidRPr="006F28EE">
        <w:rPr>
          <w:rFonts w:ascii="Garamond" w:hAnsi="Garamond" w:cs="Times New Roman"/>
          <w:sz w:val="24"/>
          <w:szCs w:val="24"/>
        </w:rPr>
        <w:t>anëtar</w:t>
      </w:r>
      <w:r w:rsidRPr="006F28EE">
        <w:rPr>
          <w:rFonts w:ascii="Garamond" w:hAnsi="Garamond" w:cs="Times New Roman"/>
          <w:sz w:val="24"/>
          <w:szCs w:val="24"/>
        </w:rPr>
        <w:t xml:space="preserve"> t</w:t>
      </w:r>
      <w:r w:rsidR="00497824" w:rsidRPr="006F28EE">
        <w:rPr>
          <w:rFonts w:ascii="Garamond" w:hAnsi="Garamond" w:cs="Times New Roman"/>
          <w:sz w:val="24"/>
          <w:szCs w:val="24"/>
        </w:rPr>
        <w:t>ë</w:t>
      </w:r>
      <w:r w:rsidRPr="006F28EE">
        <w:rPr>
          <w:rFonts w:ascii="Garamond" w:hAnsi="Garamond" w:cs="Times New Roman"/>
          <w:sz w:val="24"/>
          <w:szCs w:val="24"/>
        </w:rPr>
        <w:t xml:space="preserve"> BE</w:t>
      </w:r>
      <w:r w:rsidR="00F536B0" w:rsidRPr="006F28EE">
        <w:rPr>
          <w:rFonts w:ascii="Garamond" w:hAnsi="Garamond" w:cs="Times New Roman"/>
          <w:sz w:val="24"/>
          <w:szCs w:val="24"/>
        </w:rPr>
        <w:t>-së</w:t>
      </w:r>
      <w:r w:rsidRPr="006F28EE">
        <w:rPr>
          <w:rFonts w:ascii="Garamond" w:hAnsi="Garamond" w:cs="Times New Roman"/>
          <w:sz w:val="24"/>
          <w:szCs w:val="24"/>
        </w:rPr>
        <w:t>, ose ZPEA</w:t>
      </w:r>
      <w:r w:rsidR="00F536B0" w:rsidRPr="006F28EE">
        <w:rPr>
          <w:rFonts w:ascii="Garamond" w:hAnsi="Garamond" w:cs="Times New Roman"/>
          <w:sz w:val="24"/>
          <w:szCs w:val="24"/>
        </w:rPr>
        <w:t>-së</w:t>
      </w:r>
      <w:r w:rsidRPr="006F28EE">
        <w:rPr>
          <w:rFonts w:ascii="Garamond" w:hAnsi="Garamond" w:cs="Times New Roman"/>
          <w:sz w:val="24"/>
          <w:szCs w:val="24"/>
        </w:rPr>
        <w:t xml:space="preserve"> duke konsideruar parashikimet e Marr</w:t>
      </w:r>
      <w:r w:rsidR="00497824" w:rsidRPr="006F28EE">
        <w:rPr>
          <w:rFonts w:ascii="Garamond" w:hAnsi="Garamond" w:cs="Times New Roman"/>
          <w:sz w:val="24"/>
          <w:szCs w:val="24"/>
        </w:rPr>
        <w:t>ë</w:t>
      </w:r>
      <w:r w:rsidRPr="006F28EE">
        <w:rPr>
          <w:rFonts w:ascii="Garamond" w:hAnsi="Garamond" w:cs="Times New Roman"/>
          <w:sz w:val="24"/>
          <w:szCs w:val="24"/>
        </w:rPr>
        <w:t>veshjes Shum</w:t>
      </w:r>
      <w:r w:rsidR="00497824" w:rsidRPr="006F28EE">
        <w:rPr>
          <w:rFonts w:ascii="Garamond" w:hAnsi="Garamond" w:cs="Times New Roman"/>
          <w:sz w:val="24"/>
          <w:szCs w:val="24"/>
        </w:rPr>
        <w:t>ë</w:t>
      </w:r>
      <w:r w:rsidRPr="006F28EE">
        <w:rPr>
          <w:rFonts w:ascii="Garamond" w:hAnsi="Garamond" w:cs="Times New Roman"/>
          <w:sz w:val="24"/>
          <w:szCs w:val="24"/>
        </w:rPr>
        <w:t>pa</w:t>
      </w:r>
      <w:r w:rsidR="00B61D1A" w:rsidRPr="006F28EE">
        <w:rPr>
          <w:rFonts w:ascii="Garamond" w:hAnsi="Garamond" w:cs="Times New Roman"/>
          <w:sz w:val="24"/>
          <w:szCs w:val="24"/>
        </w:rPr>
        <w:t>lësh</w:t>
      </w:r>
      <w:r w:rsidRPr="006F28EE">
        <w:rPr>
          <w:rFonts w:ascii="Garamond" w:hAnsi="Garamond" w:cs="Times New Roman"/>
          <w:sz w:val="24"/>
          <w:szCs w:val="24"/>
        </w:rPr>
        <w:t xml:space="preserve">e, ose </w:t>
      </w:r>
      <w:r w:rsidR="00497824" w:rsidRPr="006F28EE">
        <w:rPr>
          <w:rFonts w:ascii="Garamond" w:hAnsi="Garamond" w:cs="Times New Roman"/>
          <w:sz w:val="24"/>
          <w:szCs w:val="24"/>
        </w:rPr>
        <w:t>Agjencisë</w:t>
      </w:r>
      <w:r w:rsidRPr="006F28EE">
        <w:rPr>
          <w:rFonts w:ascii="Garamond" w:hAnsi="Garamond" w:cs="Times New Roman"/>
          <w:sz w:val="24"/>
          <w:szCs w:val="24"/>
        </w:rPr>
        <w:t>,</w:t>
      </w:r>
      <w:r w:rsidR="00F2789A" w:rsidRPr="006F28EE">
        <w:rPr>
          <w:rFonts w:ascii="Garamond" w:hAnsi="Garamond" w:cs="Times New Roman"/>
          <w:sz w:val="24"/>
          <w:szCs w:val="24"/>
        </w:rPr>
        <w:t xml:space="preserve"> </w:t>
      </w:r>
      <w:r w:rsidRPr="006F28EE">
        <w:rPr>
          <w:rFonts w:ascii="Garamond" w:hAnsi="Garamond" w:cs="Times New Roman"/>
          <w:sz w:val="24"/>
          <w:szCs w:val="24"/>
        </w:rPr>
        <w:t xml:space="preserve">autoriteti përgjegjës për mbikëqyrjen sipas </w:t>
      </w:r>
      <w:r w:rsidR="00BE3EB0" w:rsidRPr="006F28EE">
        <w:rPr>
          <w:rFonts w:ascii="Garamond" w:hAnsi="Garamond" w:cs="Times New Roman"/>
          <w:sz w:val="24"/>
          <w:szCs w:val="24"/>
        </w:rPr>
        <w:t>pikës</w:t>
      </w:r>
      <w:r w:rsidRPr="006F28EE">
        <w:rPr>
          <w:rFonts w:ascii="Garamond" w:hAnsi="Garamond" w:cs="Times New Roman"/>
          <w:sz w:val="24"/>
          <w:szCs w:val="24"/>
        </w:rPr>
        <w:t xml:space="preserve"> (a) mund të bjere dakord që detyrat e mbikëqyrjes t</w:t>
      </w:r>
      <w:r w:rsidR="00497824" w:rsidRPr="006F28EE">
        <w:rPr>
          <w:rFonts w:ascii="Garamond" w:hAnsi="Garamond" w:cs="Times New Roman"/>
          <w:sz w:val="24"/>
          <w:szCs w:val="24"/>
        </w:rPr>
        <w:t>ë</w:t>
      </w:r>
      <w:r w:rsidRPr="006F28EE">
        <w:rPr>
          <w:rFonts w:ascii="Garamond" w:hAnsi="Garamond" w:cs="Times New Roman"/>
          <w:sz w:val="24"/>
          <w:szCs w:val="24"/>
        </w:rPr>
        <w:t xml:space="preserve"> ushtrohen nga shteti i BE</w:t>
      </w:r>
      <w:r w:rsidR="00F536B0" w:rsidRPr="006F28EE">
        <w:rPr>
          <w:rFonts w:ascii="Garamond" w:hAnsi="Garamond" w:cs="Times New Roman"/>
          <w:sz w:val="24"/>
          <w:szCs w:val="24"/>
        </w:rPr>
        <w:t>-së</w:t>
      </w:r>
      <w:r w:rsidRPr="006F28EE">
        <w:rPr>
          <w:rFonts w:ascii="Garamond" w:hAnsi="Garamond" w:cs="Times New Roman"/>
          <w:sz w:val="24"/>
          <w:szCs w:val="24"/>
        </w:rPr>
        <w:t xml:space="preserve"> ku zhvillohet aktiviteti ose vete Agjencia. Çdo person ose organizatë</w:t>
      </w:r>
      <w:r w:rsidR="00F536B0" w:rsidRPr="006F28EE">
        <w:rPr>
          <w:rFonts w:ascii="Garamond" w:hAnsi="Garamond" w:cs="Times New Roman"/>
          <w:sz w:val="24"/>
          <w:szCs w:val="24"/>
        </w:rPr>
        <w:t xml:space="preserve"> që </w:t>
      </w:r>
      <w:r w:rsidR="004355FA" w:rsidRPr="006F28EE">
        <w:rPr>
          <w:rFonts w:ascii="Garamond" w:hAnsi="Garamond" w:cs="Times New Roman"/>
          <w:sz w:val="24"/>
          <w:szCs w:val="24"/>
        </w:rPr>
        <w:t>është</w:t>
      </w:r>
      <w:r w:rsidRPr="006F28EE">
        <w:rPr>
          <w:rFonts w:ascii="Garamond" w:hAnsi="Garamond" w:cs="Times New Roman"/>
          <w:sz w:val="24"/>
          <w:szCs w:val="24"/>
        </w:rPr>
        <w:t xml:space="preserve"> subjekt i</w:t>
      </w:r>
      <w:r w:rsidR="00B61D1A" w:rsidRPr="006F28EE">
        <w:rPr>
          <w:rFonts w:ascii="Garamond" w:hAnsi="Garamond" w:cs="Times New Roman"/>
          <w:sz w:val="24"/>
          <w:szCs w:val="24"/>
        </w:rPr>
        <w:t xml:space="preserve"> një </w:t>
      </w:r>
      <w:r w:rsidRPr="006F28EE">
        <w:rPr>
          <w:rFonts w:ascii="Garamond" w:hAnsi="Garamond" w:cs="Times New Roman"/>
          <w:sz w:val="24"/>
          <w:szCs w:val="24"/>
        </w:rPr>
        <w:t xml:space="preserve">marrëveshje të tillë duhet të jetë i informuar për ekzistencën dhe e fushëveprimin e saj. </w:t>
      </w:r>
    </w:p>
    <w:p w14:paraId="1A118023" w14:textId="3F267E03" w:rsidR="00D34251" w:rsidRPr="006F28EE" w:rsidRDefault="00D34251" w:rsidP="00DA6808">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 xml:space="preserve">f) Autoriteti i Aviacionit Civil </w:t>
      </w:r>
      <w:r w:rsidR="00A734FA" w:rsidRPr="006F28EE">
        <w:rPr>
          <w:rFonts w:ascii="Garamond" w:hAnsi="Garamond" w:cs="Times New Roman"/>
          <w:sz w:val="24"/>
          <w:szCs w:val="24"/>
        </w:rPr>
        <w:t xml:space="preserve"> </w:t>
      </w:r>
      <w:r w:rsidRPr="006F28EE">
        <w:rPr>
          <w:rFonts w:ascii="Garamond" w:hAnsi="Garamond" w:cs="Times New Roman"/>
          <w:sz w:val="24"/>
          <w:szCs w:val="24"/>
        </w:rPr>
        <w:t>do të të mbledhë dhe do të përpunojë çdo informacion që e konsideron t</w:t>
      </w:r>
      <w:r w:rsidR="00497824" w:rsidRPr="006F28EE">
        <w:rPr>
          <w:rFonts w:ascii="Garamond" w:hAnsi="Garamond" w:cs="Times New Roman"/>
          <w:sz w:val="24"/>
          <w:szCs w:val="24"/>
        </w:rPr>
        <w:t>ë</w:t>
      </w:r>
      <w:r w:rsidRPr="006F28EE">
        <w:rPr>
          <w:rFonts w:ascii="Garamond" w:hAnsi="Garamond" w:cs="Times New Roman"/>
          <w:sz w:val="24"/>
          <w:szCs w:val="24"/>
        </w:rPr>
        <w:t xml:space="preserve"> dobish</w:t>
      </w:r>
      <w:r w:rsidR="00497824" w:rsidRPr="006F28EE">
        <w:rPr>
          <w:rFonts w:ascii="Garamond" w:hAnsi="Garamond" w:cs="Times New Roman"/>
          <w:sz w:val="24"/>
          <w:szCs w:val="24"/>
        </w:rPr>
        <w:t>ë</w:t>
      </w:r>
      <w:r w:rsidRPr="006F28EE">
        <w:rPr>
          <w:rFonts w:ascii="Garamond" w:hAnsi="Garamond" w:cs="Times New Roman"/>
          <w:sz w:val="24"/>
          <w:szCs w:val="24"/>
        </w:rPr>
        <w:t>m për mbikëqyrje, duke përfshirë inspektimin</w:t>
      </w:r>
      <w:r w:rsidR="00F2789A" w:rsidRPr="006F28EE">
        <w:rPr>
          <w:rFonts w:ascii="Garamond" w:hAnsi="Garamond" w:cs="Times New Roman"/>
          <w:sz w:val="24"/>
          <w:szCs w:val="24"/>
        </w:rPr>
        <w:t xml:space="preserve"> në </w:t>
      </w:r>
      <w:r w:rsidRPr="006F28EE">
        <w:rPr>
          <w:rFonts w:ascii="Garamond" w:hAnsi="Garamond" w:cs="Times New Roman"/>
          <w:sz w:val="24"/>
          <w:szCs w:val="24"/>
        </w:rPr>
        <w:t>Ramp</w:t>
      </w:r>
      <w:r w:rsidR="00F2789A" w:rsidRPr="006F28EE">
        <w:rPr>
          <w:rFonts w:ascii="Garamond" w:hAnsi="Garamond" w:cs="Times New Roman"/>
          <w:sz w:val="24"/>
          <w:szCs w:val="24"/>
        </w:rPr>
        <w:t xml:space="preserve"> </w:t>
      </w:r>
      <w:r w:rsidRPr="006F28EE">
        <w:rPr>
          <w:rFonts w:ascii="Garamond" w:hAnsi="Garamond" w:cs="Times New Roman"/>
          <w:sz w:val="24"/>
          <w:szCs w:val="24"/>
        </w:rPr>
        <w:t xml:space="preserve">dhe inspektimet pa paralajmërim. </w:t>
      </w:r>
    </w:p>
    <w:p w14:paraId="4350C6BB" w14:textId="7CAD95A8" w:rsidR="00005296" w:rsidRPr="006F28EE" w:rsidRDefault="00005296" w:rsidP="00DA6808">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(g) Në lidhje me certifikimin dhe mbikëqyrjen e përputhshmërisë së organizatës me pikën ORA.GEN.200A, përveç pajtueshmërisë me pikat (a) deri (f), autoriteti kompetent do të shqyrtojë çdo miratim të dhënë sipas pikës IS.I.OR.200(e) të kësaj Rregulloreje</w:t>
      </w:r>
      <w:r w:rsidR="00C83D5D" w:rsidRPr="006F28EE">
        <w:rPr>
          <w:rFonts w:ascii="Garamond" w:hAnsi="Garamond" w:cs="Times New Roman"/>
          <w:sz w:val="24"/>
          <w:szCs w:val="24"/>
        </w:rPr>
        <w:t xml:space="preserve"> </w:t>
      </w:r>
      <w:r w:rsidRPr="006F28EE">
        <w:rPr>
          <w:rFonts w:ascii="Garamond" w:hAnsi="Garamond" w:cs="Times New Roman"/>
          <w:sz w:val="24"/>
          <w:szCs w:val="24"/>
        </w:rPr>
        <w:t xml:space="preserve"> ose pikës IS.D.OR.200(e) të </w:t>
      </w:r>
      <w:r w:rsidR="00277EB2" w:rsidRPr="006F28EE">
        <w:rPr>
          <w:rFonts w:ascii="Garamond" w:hAnsi="Garamond" w:cs="Times New Roman"/>
          <w:sz w:val="24"/>
          <w:szCs w:val="24"/>
        </w:rPr>
        <w:t>Rregullores p</w:t>
      </w:r>
      <w:r w:rsidR="00672D85" w:rsidRPr="006F28EE">
        <w:rPr>
          <w:rFonts w:ascii="Garamond" w:hAnsi="Garamond" w:cs="Times New Roman"/>
          <w:sz w:val="24"/>
          <w:szCs w:val="24"/>
        </w:rPr>
        <w:t>ë</w:t>
      </w:r>
      <w:r w:rsidR="00277EB2" w:rsidRPr="006F28EE">
        <w:rPr>
          <w:rFonts w:ascii="Garamond" w:hAnsi="Garamond" w:cs="Times New Roman"/>
          <w:sz w:val="24"/>
          <w:szCs w:val="24"/>
        </w:rPr>
        <w:t>r zbatimin e Vendimit t</w:t>
      </w:r>
      <w:r w:rsidR="00672D85" w:rsidRPr="006F28EE">
        <w:rPr>
          <w:rFonts w:ascii="Garamond" w:hAnsi="Garamond" w:cs="Times New Roman"/>
          <w:sz w:val="24"/>
          <w:szCs w:val="24"/>
        </w:rPr>
        <w:t>ë</w:t>
      </w:r>
      <w:r w:rsidR="00277EB2" w:rsidRPr="006F28EE">
        <w:rPr>
          <w:rFonts w:ascii="Garamond" w:hAnsi="Garamond" w:cs="Times New Roman"/>
          <w:sz w:val="24"/>
          <w:szCs w:val="24"/>
        </w:rPr>
        <w:t xml:space="preserve"> Këshillit të Ministrave Nr.1095, datë 24.12.2020 “P</w:t>
      </w:r>
      <w:r w:rsidR="00672D85" w:rsidRPr="006F28EE">
        <w:rPr>
          <w:rFonts w:ascii="Garamond" w:hAnsi="Garamond" w:cs="Times New Roman"/>
          <w:sz w:val="24"/>
          <w:szCs w:val="24"/>
        </w:rPr>
        <w:t>ë</w:t>
      </w:r>
      <w:r w:rsidR="00277EB2" w:rsidRPr="006F28EE">
        <w:rPr>
          <w:rFonts w:ascii="Garamond" w:hAnsi="Garamond" w:cs="Times New Roman"/>
          <w:sz w:val="24"/>
          <w:szCs w:val="24"/>
        </w:rPr>
        <w:t>r sa i takon k</w:t>
      </w:r>
      <w:r w:rsidR="00672D85" w:rsidRPr="006F28EE">
        <w:rPr>
          <w:rFonts w:ascii="Garamond" w:hAnsi="Garamond" w:cs="Times New Roman"/>
          <w:sz w:val="24"/>
          <w:szCs w:val="24"/>
        </w:rPr>
        <w:t>ë</w:t>
      </w:r>
      <w:r w:rsidR="00277EB2" w:rsidRPr="006F28EE">
        <w:rPr>
          <w:rFonts w:ascii="Garamond" w:hAnsi="Garamond" w:cs="Times New Roman"/>
          <w:sz w:val="24"/>
          <w:szCs w:val="24"/>
        </w:rPr>
        <w:t>rkesave p</w:t>
      </w:r>
      <w:r w:rsidR="00672D85" w:rsidRPr="006F28EE">
        <w:rPr>
          <w:rFonts w:ascii="Garamond" w:hAnsi="Garamond" w:cs="Times New Roman"/>
          <w:sz w:val="24"/>
          <w:szCs w:val="24"/>
        </w:rPr>
        <w:t>ë</w:t>
      </w:r>
      <w:r w:rsidR="00277EB2" w:rsidRPr="006F28EE">
        <w:rPr>
          <w:rFonts w:ascii="Garamond" w:hAnsi="Garamond" w:cs="Times New Roman"/>
          <w:sz w:val="24"/>
          <w:szCs w:val="24"/>
        </w:rPr>
        <w:t>r menaxhimin e risqeve te siguris</w:t>
      </w:r>
      <w:r w:rsidR="00672D85" w:rsidRPr="006F28EE">
        <w:rPr>
          <w:rFonts w:ascii="Garamond" w:hAnsi="Garamond" w:cs="Times New Roman"/>
          <w:sz w:val="24"/>
          <w:szCs w:val="24"/>
        </w:rPr>
        <w:t>ë</w:t>
      </w:r>
      <w:r w:rsidR="00277EB2" w:rsidRPr="006F28EE">
        <w:rPr>
          <w:rFonts w:ascii="Garamond" w:hAnsi="Garamond" w:cs="Times New Roman"/>
          <w:sz w:val="24"/>
          <w:szCs w:val="24"/>
        </w:rPr>
        <w:t xml:space="preserve"> s</w:t>
      </w:r>
      <w:r w:rsidR="00672D85" w:rsidRPr="006F28EE">
        <w:rPr>
          <w:rFonts w:ascii="Garamond" w:hAnsi="Garamond" w:cs="Times New Roman"/>
          <w:sz w:val="24"/>
          <w:szCs w:val="24"/>
        </w:rPr>
        <w:t>ë</w:t>
      </w:r>
      <w:r w:rsidR="00277EB2" w:rsidRPr="006F28EE">
        <w:rPr>
          <w:rFonts w:ascii="Garamond" w:hAnsi="Garamond" w:cs="Times New Roman"/>
          <w:sz w:val="24"/>
          <w:szCs w:val="24"/>
        </w:rPr>
        <w:t xml:space="preserve"> informacionit me impakt t</w:t>
      </w:r>
      <w:r w:rsidR="00672D85" w:rsidRPr="006F28EE">
        <w:rPr>
          <w:rFonts w:ascii="Garamond" w:hAnsi="Garamond" w:cs="Times New Roman"/>
          <w:sz w:val="24"/>
          <w:szCs w:val="24"/>
        </w:rPr>
        <w:t>ë</w:t>
      </w:r>
      <w:r w:rsidR="00277EB2" w:rsidRPr="006F28EE">
        <w:rPr>
          <w:rFonts w:ascii="Garamond" w:hAnsi="Garamond" w:cs="Times New Roman"/>
          <w:sz w:val="24"/>
          <w:szCs w:val="24"/>
        </w:rPr>
        <w:t xml:space="preserve"> mundsh</w:t>
      </w:r>
      <w:r w:rsidR="00672D85" w:rsidRPr="006F28EE">
        <w:rPr>
          <w:rFonts w:ascii="Garamond" w:hAnsi="Garamond" w:cs="Times New Roman"/>
          <w:sz w:val="24"/>
          <w:szCs w:val="24"/>
        </w:rPr>
        <w:t>ë</w:t>
      </w:r>
      <w:r w:rsidR="00277EB2" w:rsidRPr="006F28EE">
        <w:rPr>
          <w:rFonts w:ascii="Garamond" w:hAnsi="Garamond" w:cs="Times New Roman"/>
          <w:sz w:val="24"/>
          <w:szCs w:val="24"/>
        </w:rPr>
        <w:t>m p</w:t>
      </w:r>
      <w:r w:rsidR="00672D85" w:rsidRPr="006F28EE">
        <w:rPr>
          <w:rFonts w:ascii="Garamond" w:hAnsi="Garamond" w:cs="Times New Roman"/>
          <w:sz w:val="24"/>
          <w:szCs w:val="24"/>
        </w:rPr>
        <w:t>ë</w:t>
      </w:r>
      <w:r w:rsidR="00277EB2" w:rsidRPr="006F28EE">
        <w:rPr>
          <w:rFonts w:ascii="Garamond" w:hAnsi="Garamond" w:cs="Times New Roman"/>
          <w:sz w:val="24"/>
          <w:szCs w:val="24"/>
        </w:rPr>
        <w:t xml:space="preserve">r organizatat e mbuluara nga Urdhri i Ministrit Nr. 326, datë 29.8.2019 dhe Urdhri i Ministrit Nr. 170, datë 13.09.2022, transpozim i </w:t>
      </w:r>
      <w:r w:rsidRPr="006F28EE">
        <w:rPr>
          <w:rFonts w:ascii="Garamond" w:hAnsi="Garamond" w:cs="Times New Roman"/>
          <w:sz w:val="24"/>
          <w:szCs w:val="24"/>
        </w:rPr>
        <w:t>Rregullores së BE-së 2022/1645</w:t>
      </w:r>
      <w:r w:rsidR="00277EB2" w:rsidRPr="006F28EE">
        <w:rPr>
          <w:rFonts w:ascii="Garamond" w:hAnsi="Garamond" w:cs="Times New Roman"/>
          <w:sz w:val="24"/>
          <w:szCs w:val="24"/>
        </w:rPr>
        <w:t>,</w:t>
      </w:r>
      <w:r w:rsidRPr="006F28EE">
        <w:rPr>
          <w:rFonts w:ascii="Garamond" w:hAnsi="Garamond" w:cs="Times New Roman"/>
          <w:sz w:val="24"/>
          <w:szCs w:val="24"/>
        </w:rPr>
        <w:t xml:space="preserve"> pas ciklit të zbatueshëm të kontrollit të mbikëqyrjes dhe sa herë që zbatohen ndryshime në fushën e punës së organizatës.</w:t>
      </w:r>
    </w:p>
    <w:p w14:paraId="47FD39E6" w14:textId="77777777" w:rsidR="00A225C1" w:rsidRPr="006F28EE" w:rsidRDefault="00A225C1" w:rsidP="00A225C1">
      <w:pPr>
        <w:widowControl w:val="0"/>
        <w:spacing w:after="0" w:line="240" w:lineRule="auto"/>
        <w:jc w:val="both"/>
        <w:rPr>
          <w:rFonts w:ascii="Garamond" w:hAnsi="Garamond" w:cs="Times New Roman"/>
          <w:sz w:val="24"/>
          <w:szCs w:val="24"/>
        </w:rPr>
      </w:pPr>
    </w:p>
    <w:p w14:paraId="7FF5FA1F" w14:textId="7D412A35" w:rsidR="00D34251" w:rsidRPr="006F28EE" w:rsidRDefault="00D34251" w:rsidP="00A225C1">
      <w:pPr>
        <w:widowControl w:val="0"/>
        <w:spacing w:after="0" w:line="240" w:lineRule="auto"/>
        <w:jc w:val="both"/>
        <w:rPr>
          <w:rFonts w:ascii="Garamond" w:hAnsi="Garamond" w:cs="Times New Roman"/>
          <w:b/>
          <w:sz w:val="24"/>
          <w:szCs w:val="24"/>
        </w:rPr>
      </w:pPr>
      <w:r w:rsidRPr="006F28EE">
        <w:rPr>
          <w:rFonts w:ascii="Garamond" w:hAnsi="Garamond" w:cs="Times New Roman"/>
          <w:b/>
          <w:sz w:val="24"/>
          <w:szCs w:val="24"/>
        </w:rPr>
        <w:t>ARA.GEN.305 Programi i</w:t>
      </w:r>
      <w:r w:rsidR="00F2789A" w:rsidRPr="006F28EE">
        <w:rPr>
          <w:rFonts w:ascii="Garamond" w:hAnsi="Garamond" w:cs="Times New Roman"/>
          <w:b/>
          <w:sz w:val="24"/>
          <w:szCs w:val="24"/>
        </w:rPr>
        <w:t xml:space="preserve"> </w:t>
      </w:r>
      <w:r w:rsidR="00497824" w:rsidRPr="006F28EE">
        <w:rPr>
          <w:rFonts w:ascii="Garamond" w:hAnsi="Garamond" w:cs="Times New Roman"/>
          <w:b/>
          <w:sz w:val="24"/>
          <w:szCs w:val="24"/>
        </w:rPr>
        <w:t>m</w:t>
      </w:r>
      <w:r w:rsidRPr="006F28EE">
        <w:rPr>
          <w:rFonts w:ascii="Garamond" w:hAnsi="Garamond" w:cs="Times New Roman"/>
          <w:b/>
          <w:sz w:val="24"/>
          <w:szCs w:val="24"/>
        </w:rPr>
        <w:t xml:space="preserve">bikëqyrjes </w:t>
      </w:r>
    </w:p>
    <w:p w14:paraId="58A31621" w14:textId="77777777" w:rsidR="00A225C1" w:rsidRPr="006F28EE" w:rsidRDefault="00A225C1" w:rsidP="00A225C1">
      <w:pPr>
        <w:widowControl w:val="0"/>
        <w:spacing w:after="0" w:line="240" w:lineRule="auto"/>
        <w:jc w:val="both"/>
        <w:rPr>
          <w:rFonts w:ascii="Garamond" w:hAnsi="Garamond" w:cs="Times New Roman"/>
          <w:sz w:val="24"/>
          <w:szCs w:val="24"/>
        </w:rPr>
      </w:pPr>
    </w:p>
    <w:p w14:paraId="26572660" w14:textId="5680417A" w:rsidR="00D34251" w:rsidRPr="006F28EE" w:rsidRDefault="00D34251" w:rsidP="0097026C">
      <w:pPr>
        <w:pStyle w:val="Teksti"/>
        <w:rPr>
          <w:rFonts w:cs="Times New Roman"/>
        </w:rPr>
      </w:pPr>
      <w:r w:rsidRPr="006F28EE">
        <w:rPr>
          <w:rFonts w:cs="Times New Roman"/>
        </w:rPr>
        <w:t xml:space="preserve"> </w:t>
      </w:r>
      <w:r w:rsidR="0097026C" w:rsidRPr="006F28EE">
        <w:rPr>
          <w:rFonts w:cs="Times New Roman"/>
        </w:rPr>
        <w:t xml:space="preserve">a) </w:t>
      </w:r>
      <w:r w:rsidR="00277EB2" w:rsidRPr="006F28EE">
        <w:rPr>
          <w:rFonts w:cs="Times New Roman"/>
        </w:rPr>
        <w:t xml:space="preserve">Kur </w:t>
      </w:r>
      <w:r w:rsidRPr="006F28EE">
        <w:rPr>
          <w:rFonts w:cs="Times New Roman"/>
        </w:rPr>
        <w:t>Autoriteti i Aviacionit Civil</w:t>
      </w:r>
      <w:r w:rsidR="00277EB2" w:rsidRPr="006F28EE">
        <w:rPr>
          <w:rFonts w:cs="Times New Roman"/>
        </w:rPr>
        <w:t xml:space="preserve"> </w:t>
      </w:r>
      <w:r w:rsidR="00672D85" w:rsidRPr="006F28EE">
        <w:rPr>
          <w:rFonts w:cs="Times New Roman"/>
        </w:rPr>
        <w:t>ë</w:t>
      </w:r>
      <w:r w:rsidR="00277EB2" w:rsidRPr="006F28EE">
        <w:rPr>
          <w:rFonts w:cs="Times New Roman"/>
        </w:rPr>
        <w:t>sht</w:t>
      </w:r>
      <w:r w:rsidR="00672D85" w:rsidRPr="006F28EE">
        <w:rPr>
          <w:rFonts w:cs="Times New Roman"/>
        </w:rPr>
        <w:t>ë</w:t>
      </w:r>
      <w:r w:rsidR="00277EB2" w:rsidRPr="006F28EE">
        <w:rPr>
          <w:rFonts w:cs="Times New Roman"/>
        </w:rPr>
        <w:t xml:space="preserve"> autoriteti komptenet, ai</w:t>
      </w:r>
      <w:r w:rsidRPr="006F28EE">
        <w:rPr>
          <w:rFonts w:cs="Times New Roman"/>
        </w:rPr>
        <w:t xml:space="preserve"> </w:t>
      </w:r>
      <w:r w:rsidR="00277EB2" w:rsidRPr="006F28EE">
        <w:rPr>
          <w:rFonts w:cs="Times New Roman"/>
        </w:rPr>
        <w:t xml:space="preserve"> </w:t>
      </w:r>
      <w:r w:rsidRPr="006F28EE">
        <w:rPr>
          <w:rFonts w:cs="Times New Roman"/>
        </w:rPr>
        <w:t xml:space="preserve">do të krijojë dhe mirëmbajë një program të mbikëqyrjes që mbulon aktivitetet e mbikëqyrjes të kërkuara nga ARA.GEN.300 dhe nga ARO.RAMP. </w:t>
      </w:r>
    </w:p>
    <w:p w14:paraId="496A4BEC" w14:textId="78B650AE" w:rsidR="00D34251" w:rsidRPr="006F28EE" w:rsidRDefault="00D34251" w:rsidP="0097026C">
      <w:pPr>
        <w:pStyle w:val="Teksti"/>
        <w:rPr>
          <w:rFonts w:cs="Times New Roman"/>
        </w:rPr>
      </w:pPr>
      <w:r w:rsidRPr="006F28EE">
        <w:rPr>
          <w:rFonts w:cs="Times New Roman"/>
        </w:rPr>
        <w:t xml:space="preserve"> </w:t>
      </w:r>
      <w:r w:rsidR="0097026C" w:rsidRPr="006F28EE">
        <w:rPr>
          <w:rFonts w:cs="Times New Roman"/>
        </w:rPr>
        <w:t xml:space="preserve">b) </w:t>
      </w:r>
      <w:r w:rsidRPr="006F28EE">
        <w:rPr>
          <w:rFonts w:cs="Times New Roman"/>
        </w:rPr>
        <w:t xml:space="preserve">Për organizatat e certifikuara nga Autoriteti i Aviacionit Civil dhe </w:t>
      </w:r>
      <w:r w:rsidR="00277EB2" w:rsidRPr="006F28EE">
        <w:rPr>
          <w:rFonts w:cs="Times New Roman"/>
        </w:rPr>
        <w:t>m</w:t>
      </w:r>
      <w:r w:rsidRPr="006F28EE">
        <w:rPr>
          <w:rFonts w:cs="Times New Roman"/>
        </w:rPr>
        <w:t>ba</w:t>
      </w:r>
      <w:r w:rsidR="00277EB2" w:rsidRPr="006F28EE">
        <w:rPr>
          <w:rFonts w:cs="Times New Roman"/>
        </w:rPr>
        <w:t>j</w:t>
      </w:r>
      <w:r w:rsidRPr="006F28EE">
        <w:rPr>
          <w:rFonts w:cs="Times New Roman"/>
        </w:rPr>
        <w:t xml:space="preserve">tësit e </w:t>
      </w:r>
      <w:r w:rsidR="00947E05" w:rsidRPr="006F28EE">
        <w:rPr>
          <w:rFonts w:cs="Times New Roman"/>
        </w:rPr>
        <w:t xml:space="preserve">certifikatës së </w:t>
      </w:r>
      <w:r w:rsidRPr="006F28EE">
        <w:rPr>
          <w:rFonts w:cs="Times New Roman"/>
        </w:rPr>
        <w:t>kualifikimit FSTD</w:t>
      </w:r>
      <w:r w:rsidR="00F2789A" w:rsidRPr="006F28EE">
        <w:rPr>
          <w:rFonts w:cs="Times New Roman"/>
        </w:rPr>
        <w:t xml:space="preserve"> </w:t>
      </w:r>
      <w:r w:rsidRPr="006F28EE">
        <w:rPr>
          <w:rFonts w:cs="Times New Roman"/>
        </w:rPr>
        <w:t>programi i mbikëqyrjes do të zhvillohet</w:t>
      </w:r>
      <w:r w:rsidR="00F2789A" w:rsidRPr="006F28EE">
        <w:rPr>
          <w:rFonts w:cs="Times New Roman"/>
        </w:rPr>
        <w:t xml:space="preserve"> </w:t>
      </w:r>
      <w:r w:rsidRPr="006F28EE">
        <w:rPr>
          <w:rFonts w:cs="Times New Roman"/>
        </w:rPr>
        <w:t>duke marrë parasysh natyrën specifike të organizatës, kompleksitetin e aktiviteteve të saj, rezultatet e certifikimit t</w:t>
      </w:r>
      <w:r w:rsidR="00497824" w:rsidRPr="006F28EE">
        <w:rPr>
          <w:rFonts w:cs="Times New Roman"/>
        </w:rPr>
        <w:t>ë</w:t>
      </w:r>
      <w:r w:rsidRPr="006F28EE">
        <w:rPr>
          <w:rFonts w:cs="Times New Roman"/>
        </w:rPr>
        <w:t xml:space="preserve"> kaluar dhe / ose aktivitetet mbikëqyrëse dhe do të të bazohet në vlerësimin e rreziqeve të lidhura me t</w:t>
      </w:r>
      <w:r w:rsidR="00497824" w:rsidRPr="006F28EE">
        <w:rPr>
          <w:rFonts w:cs="Times New Roman"/>
        </w:rPr>
        <w:t>ë</w:t>
      </w:r>
      <w:r w:rsidRPr="006F28EE">
        <w:rPr>
          <w:rFonts w:cs="Times New Roman"/>
        </w:rPr>
        <w:t>. Ai do të përfshihet</w:t>
      </w:r>
      <w:r w:rsidR="00F2789A" w:rsidRPr="006F28EE">
        <w:rPr>
          <w:rFonts w:cs="Times New Roman"/>
        </w:rPr>
        <w:t xml:space="preserve"> </w:t>
      </w:r>
      <w:r w:rsidRPr="006F28EE">
        <w:rPr>
          <w:rFonts w:cs="Times New Roman"/>
        </w:rPr>
        <w:t xml:space="preserve">brenda çdo cikli të planifikimit të mbikëqyrjes: </w:t>
      </w:r>
    </w:p>
    <w:p w14:paraId="354BC698" w14:textId="63BFF80D" w:rsidR="00D34251" w:rsidRPr="006F28EE" w:rsidRDefault="00DA354F" w:rsidP="0097026C">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1)</w:t>
      </w:r>
      <w:r w:rsidR="00F2789A" w:rsidRPr="006F28EE">
        <w:rPr>
          <w:rFonts w:ascii="Garamond" w:hAnsi="Garamond" w:cs="Times New Roman"/>
          <w:sz w:val="24"/>
          <w:szCs w:val="24"/>
        </w:rPr>
        <w:t xml:space="preserve"> </w:t>
      </w:r>
      <w:r w:rsidR="00D34251" w:rsidRPr="006F28EE">
        <w:rPr>
          <w:rFonts w:ascii="Garamond" w:hAnsi="Garamond" w:cs="Times New Roman"/>
          <w:sz w:val="24"/>
          <w:szCs w:val="24"/>
        </w:rPr>
        <w:t xml:space="preserve">Auditime dhe inspektime, duke përfshirë inspektimin Ramp dhe inspektime të paparalajmëruara sipas rastit. </w:t>
      </w:r>
    </w:p>
    <w:p w14:paraId="43E0CC24" w14:textId="05420E5D" w:rsidR="00D34251" w:rsidRPr="006F28EE" w:rsidRDefault="00DA354F" w:rsidP="0097026C">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lastRenderedPageBreak/>
        <w:t>2)</w:t>
      </w:r>
      <w:r w:rsidR="00F2789A" w:rsidRPr="006F28EE">
        <w:rPr>
          <w:rFonts w:ascii="Garamond" w:hAnsi="Garamond" w:cs="Times New Roman"/>
          <w:sz w:val="24"/>
          <w:szCs w:val="24"/>
        </w:rPr>
        <w:t xml:space="preserve"> </w:t>
      </w:r>
      <w:r w:rsidR="00D34251" w:rsidRPr="006F28EE">
        <w:rPr>
          <w:rFonts w:ascii="Garamond" w:hAnsi="Garamond" w:cs="Times New Roman"/>
          <w:sz w:val="24"/>
          <w:szCs w:val="24"/>
        </w:rPr>
        <w:t xml:space="preserve">Mbledhjet </w:t>
      </w:r>
      <w:r w:rsidR="00877448" w:rsidRPr="006F28EE">
        <w:rPr>
          <w:rFonts w:ascii="Garamond" w:hAnsi="Garamond" w:cs="Times New Roman"/>
          <w:sz w:val="24"/>
          <w:szCs w:val="24"/>
        </w:rPr>
        <w:t>bëhen</w:t>
      </w:r>
      <w:r w:rsidR="00F2789A" w:rsidRPr="006F28EE">
        <w:rPr>
          <w:rFonts w:ascii="Garamond" w:hAnsi="Garamond" w:cs="Times New Roman"/>
          <w:sz w:val="24"/>
          <w:szCs w:val="24"/>
        </w:rPr>
        <w:t xml:space="preserve"> </w:t>
      </w:r>
      <w:r w:rsidR="00D34251" w:rsidRPr="006F28EE">
        <w:rPr>
          <w:rFonts w:ascii="Garamond" w:hAnsi="Garamond" w:cs="Times New Roman"/>
          <w:sz w:val="24"/>
          <w:szCs w:val="24"/>
        </w:rPr>
        <w:t>nd</w:t>
      </w:r>
      <w:r w:rsidR="00497824" w:rsidRPr="006F28EE">
        <w:rPr>
          <w:rFonts w:ascii="Garamond" w:hAnsi="Garamond" w:cs="Times New Roman"/>
          <w:sz w:val="24"/>
          <w:szCs w:val="24"/>
        </w:rPr>
        <w:t>ë</w:t>
      </w:r>
      <w:r w:rsidR="00D34251" w:rsidRPr="006F28EE">
        <w:rPr>
          <w:rFonts w:ascii="Garamond" w:hAnsi="Garamond" w:cs="Times New Roman"/>
          <w:sz w:val="24"/>
          <w:szCs w:val="24"/>
        </w:rPr>
        <w:t xml:space="preserve">rmjet menaxherit të </w:t>
      </w:r>
      <w:r w:rsidR="00497824" w:rsidRPr="006F28EE">
        <w:rPr>
          <w:rFonts w:ascii="Garamond" w:hAnsi="Garamond" w:cs="Times New Roman"/>
          <w:sz w:val="24"/>
          <w:szCs w:val="24"/>
        </w:rPr>
        <w:t>përgjithshëm</w:t>
      </w:r>
      <w:r w:rsidR="00D34251" w:rsidRPr="006F28EE">
        <w:rPr>
          <w:rFonts w:ascii="Garamond" w:hAnsi="Garamond" w:cs="Times New Roman"/>
          <w:sz w:val="24"/>
          <w:szCs w:val="24"/>
        </w:rPr>
        <w:t xml:space="preserve"> dhe </w:t>
      </w:r>
      <w:r w:rsidR="00940902" w:rsidRPr="006F28EE">
        <w:rPr>
          <w:rFonts w:ascii="Garamond" w:hAnsi="Garamond" w:cs="Times New Roman"/>
          <w:sz w:val="24"/>
          <w:szCs w:val="24"/>
        </w:rPr>
        <w:t xml:space="preserve">Autoritetit të Aviacionit </w:t>
      </w:r>
      <w:r w:rsidR="00D34251" w:rsidRPr="006F28EE">
        <w:rPr>
          <w:rFonts w:ascii="Garamond" w:hAnsi="Garamond" w:cs="Times New Roman"/>
          <w:sz w:val="24"/>
          <w:szCs w:val="24"/>
        </w:rPr>
        <w:t xml:space="preserve">Civil </w:t>
      </w:r>
      <w:r w:rsidR="00277EB2" w:rsidRPr="006F28EE">
        <w:rPr>
          <w:rFonts w:ascii="Garamond" w:hAnsi="Garamond" w:cs="Times New Roman"/>
          <w:sz w:val="24"/>
          <w:szCs w:val="24"/>
        </w:rPr>
        <w:t xml:space="preserve"> </w:t>
      </w:r>
      <w:r w:rsidR="00D34251" w:rsidRPr="006F28EE">
        <w:rPr>
          <w:rFonts w:ascii="Garamond" w:hAnsi="Garamond" w:cs="Times New Roman"/>
          <w:sz w:val="24"/>
          <w:szCs w:val="24"/>
        </w:rPr>
        <w:t>për të siguruar</w:t>
      </w:r>
      <w:r w:rsidR="00F536B0" w:rsidRPr="006F28EE">
        <w:rPr>
          <w:rFonts w:ascii="Garamond" w:hAnsi="Garamond" w:cs="Times New Roman"/>
          <w:sz w:val="24"/>
          <w:szCs w:val="24"/>
        </w:rPr>
        <w:t xml:space="preserve"> që </w:t>
      </w:r>
      <w:r w:rsidR="00D34251" w:rsidRPr="006F28EE">
        <w:rPr>
          <w:rFonts w:ascii="Garamond" w:hAnsi="Garamond" w:cs="Times New Roman"/>
          <w:sz w:val="24"/>
          <w:szCs w:val="24"/>
        </w:rPr>
        <w:t xml:space="preserve">do të mbeten të informuar për çështje të rëndësishme. </w:t>
      </w:r>
    </w:p>
    <w:p w14:paraId="1A1B5253" w14:textId="0249877A" w:rsidR="00D34251" w:rsidRPr="006F28EE" w:rsidRDefault="00DA354F" w:rsidP="0097026C">
      <w:pPr>
        <w:pStyle w:val="Teksti"/>
        <w:rPr>
          <w:rFonts w:cs="Times New Roman"/>
        </w:rPr>
      </w:pPr>
      <w:r w:rsidRPr="006F28EE">
        <w:rPr>
          <w:rFonts w:cs="Times New Roman"/>
        </w:rPr>
        <w:t>c</w:t>
      </w:r>
      <w:r w:rsidR="0097026C" w:rsidRPr="006F28EE">
        <w:rPr>
          <w:rFonts w:cs="Times New Roman"/>
        </w:rPr>
        <w:t xml:space="preserve">) </w:t>
      </w:r>
      <w:r w:rsidR="00D34251" w:rsidRPr="006F28EE">
        <w:rPr>
          <w:rFonts w:cs="Times New Roman"/>
        </w:rPr>
        <w:t xml:space="preserve">Për Organizatat e certifikuara nga Autoriteti i Aviacionit Civil </w:t>
      </w:r>
      <w:r w:rsidR="00277EB2" w:rsidRPr="006F28EE">
        <w:rPr>
          <w:rFonts w:cs="Times New Roman"/>
        </w:rPr>
        <w:t xml:space="preserve"> </w:t>
      </w:r>
      <w:r w:rsidR="00D34251" w:rsidRPr="006F28EE">
        <w:rPr>
          <w:rFonts w:cs="Times New Roman"/>
        </w:rPr>
        <w:t xml:space="preserve">dhe </w:t>
      </w:r>
      <w:r w:rsidR="00277EB2" w:rsidRPr="006F28EE">
        <w:rPr>
          <w:rFonts w:cs="Times New Roman"/>
        </w:rPr>
        <w:t>m</w:t>
      </w:r>
      <w:r w:rsidR="00D34251" w:rsidRPr="006F28EE">
        <w:rPr>
          <w:rFonts w:cs="Times New Roman"/>
        </w:rPr>
        <w:t>ba</w:t>
      </w:r>
      <w:r w:rsidR="00277EB2" w:rsidRPr="006F28EE">
        <w:rPr>
          <w:rFonts w:cs="Times New Roman"/>
        </w:rPr>
        <w:t>j</w:t>
      </w:r>
      <w:r w:rsidR="00D34251" w:rsidRPr="006F28EE">
        <w:rPr>
          <w:rFonts w:cs="Times New Roman"/>
        </w:rPr>
        <w:t>tësit e certifikatës të kualifikimit FSTD</w:t>
      </w:r>
      <w:r w:rsidR="00F2789A" w:rsidRPr="006F28EE">
        <w:rPr>
          <w:rFonts w:cs="Times New Roman"/>
        </w:rPr>
        <w:t xml:space="preserve"> </w:t>
      </w:r>
      <w:r w:rsidR="00D34251" w:rsidRPr="006F28EE">
        <w:rPr>
          <w:rFonts w:cs="Times New Roman"/>
        </w:rPr>
        <w:t>një cikël planifikimi i mbikëqyrjes</w:t>
      </w:r>
      <w:r w:rsidR="00277EB2" w:rsidRPr="006F28EE">
        <w:rPr>
          <w:rFonts w:cs="Times New Roman"/>
        </w:rPr>
        <w:t xml:space="preserve"> nuk </w:t>
      </w:r>
      <w:r w:rsidR="00F536B0" w:rsidRPr="006F28EE">
        <w:rPr>
          <w:rFonts w:cs="Times New Roman"/>
        </w:rPr>
        <w:t xml:space="preserve">do të </w:t>
      </w:r>
      <w:r w:rsidR="00D34251" w:rsidRPr="006F28EE">
        <w:rPr>
          <w:rFonts w:cs="Times New Roman"/>
        </w:rPr>
        <w:t>tej</w:t>
      </w:r>
      <w:r w:rsidR="00BE3EB0" w:rsidRPr="006F28EE">
        <w:rPr>
          <w:rFonts w:cs="Times New Roman"/>
        </w:rPr>
        <w:t>kalojë</w:t>
      </w:r>
      <w:r w:rsidR="00D34251" w:rsidRPr="006F28EE">
        <w:rPr>
          <w:rFonts w:cs="Times New Roman"/>
        </w:rPr>
        <w:t xml:space="preserve"> 24 muaj nga aplikimi. </w:t>
      </w:r>
    </w:p>
    <w:p w14:paraId="095335B2" w14:textId="2A48837D" w:rsidR="00D34251" w:rsidRPr="006F28EE" w:rsidRDefault="00D34251" w:rsidP="0097026C">
      <w:pPr>
        <w:pStyle w:val="Teksti"/>
        <w:rPr>
          <w:rFonts w:cs="Times New Roman"/>
        </w:rPr>
      </w:pPr>
      <w:r w:rsidRPr="006F28EE">
        <w:rPr>
          <w:rFonts w:cs="Times New Roman"/>
        </w:rPr>
        <w:t xml:space="preserve"> Cikli i planifikimit t</w:t>
      </w:r>
      <w:r w:rsidR="00497824" w:rsidRPr="006F28EE">
        <w:rPr>
          <w:rFonts w:cs="Times New Roman"/>
        </w:rPr>
        <w:t>ë</w:t>
      </w:r>
      <w:r w:rsidRPr="006F28EE">
        <w:rPr>
          <w:rFonts w:cs="Times New Roman"/>
        </w:rPr>
        <w:t xml:space="preserve"> mbikëqyrjes mund të reduktohet nëse ka dëshmi që performanca e siguris</w:t>
      </w:r>
      <w:r w:rsidR="00497824" w:rsidRPr="006F28EE">
        <w:rPr>
          <w:rFonts w:cs="Times New Roman"/>
        </w:rPr>
        <w:t>ë</w:t>
      </w:r>
      <w:r w:rsidR="003E0D1F" w:rsidRPr="006F28EE">
        <w:rPr>
          <w:rFonts w:cs="Times New Roman"/>
        </w:rPr>
        <w:t xml:space="preserve"> së organizatës </w:t>
      </w:r>
      <w:r w:rsidRPr="006F28EE">
        <w:rPr>
          <w:rFonts w:cs="Times New Roman"/>
        </w:rPr>
        <w:t>ose certifikata e mbajtësit</w:t>
      </w:r>
      <w:r w:rsidR="00D245E1" w:rsidRPr="006F28EE">
        <w:rPr>
          <w:rFonts w:cs="Times New Roman"/>
        </w:rPr>
        <w:t xml:space="preserve"> të kualifi</w:t>
      </w:r>
      <w:r w:rsidRPr="006F28EE">
        <w:rPr>
          <w:rFonts w:cs="Times New Roman"/>
        </w:rPr>
        <w:t>kimit FTSD ka r</w:t>
      </w:r>
      <w:r w:rsidR="006656BF" w:rsidRPr="006F28EE">
        <w:rPr>
          <w:rFonts w:cs="Times New Roman"/>
        </w:rPr>
        <w:t>ë</w:t>
      </w:r>
      <w:r w:rsidRPr="006F28EE">
        <w:rPr>
          <w:rFonts w:cs="Times New Roman"/>
        </w:rPr>
        <w:t>n</w:t>
      </w:r>
      <w:r w:rsidR="000A2A78" w:rsidRPr="006F28EE">
        <w:rPr>
          <w:rFonts w:cs="Times New Roman"/>
        </w:rPr>
        <w:t>ë</w:t>
      </w:r>
      <w:r w:rsidRPr="006F28EE">
        <w:rPr>
          <w:rFonts w:cs="Times New Roman"/>
        </w:rPr>
        <w:t xml:space="preserve">. </w:t>
      </w:r>
    </w:p>
    <w:p w14:paraId="5B4D46CC" w14:textId="5EA6D42B" w:rsidR="000A27F2" w:rsidRPr="006F28EE" w:rsidRDefault="00D34251" w:rsidP="000A27F2">
      <w:pPr>
        <w:pStyle w:val="Teksti"/>
        <w:rPr>
          <w:rFonts w:cs="Times New Roman"/>
        </w:rPr>
      </w:pPr>
      <w:r w:rsidRPr="006F28EE">
        <w:rPr>
          <w:rFonts w:cs="Times New Roman"/>
        </w:rPr>
        <w:t xml:space="preserve"> Cikli i planifikimit t</w:t>
      </w:r>
      <w:r w:rsidR="00497824" w:rsidRPr="006F28EE">
        <w:rPr>
          <w:rFonts w:cs="Times New Roman"/>
        </w:rPr>
        <w:t>ë</w:t>
      </w:r>
      <w:r w:rsidRPr="006F28EE">
        <w:rPr>
          <w:rFonts w:cs="Times New Roman"/>
        </w:rPr>
        <w:t xml:space="preserve"> mbikëqyrjes mund të zgjatet në një maksimum prej 36 muajsh, nëse Autoriteti i Aviacionit Civil </w:t>
      </w:r>
      <w:r w:rsidR="00277EB2" w:rsidRPr="006F28EE">
        <w:rPr>
          <w:rFonts w:cs="Times New Roman"/>
        </w:rPr>
        <w:t xml:space="preserve"> </w:t>
      </w:r>
      <w:r w:rsidRPr="006F28EE">
        <w:rPr>
          <w:rFonts w:cs="Times New Roman"/>
        </w:rPr>
        <w:t>ka vendosur se</w:t>
      </w:r>
      <w:r w:rsidR="00277EB2" w:rsidRPr="006F28EE">
        <w:rPr>
          <w:rFonts w:cs="Times New Roman"/>
        </w:rPr>
        <w:t xml:space="preserve">  </w:t>
      </w:r>
      <w:r w:rsidRPr="006F28EE">
        <w:rPr>
          <w:rFonts w:cs="Times New Roman"/>
        </w:rPr>
        <w:t xml:space="preserve">gjatë 24 muajve të mëparshëm: </w:t>
      </w:r>
    </w:p>
    <w:p w14:paraId="12D462BE" w14:textId="77777777" w:rsidR="000A27F2" w:rsidRPr="006F28EE" w:rsidRDefault="000A27F2" w:rsidP="000A27F2">
      <w:pPr>
        <w:pStyle w:val="Teksti"/>
        <w:rPr>
          <w:rFonts w:cs="Times New Roman"/>
        </w:rPr>
      </w:pPr>
      <w:r w:rsidRPr="006F28EE">
        <w:rPr>
          <w:rFonts w:eastAsia="Garamond" w:cs="Times New Roman"/>
        </w:rPr>
        <w:t xml:space="preserve">(1) </w:t>
      </w:r>
      <w:r w:rsidR="00D34251" w:rsidRPr="006F28EE">
        <w:rPr>
          <w:rFonts w:cs="Times New Roman"/>
        </w:rPr>
        <w:t>Organizata ka treguar një identifikim efektiv të rreziqeve të sigurisë së aviacionit dhe menaxhimin t</w:t>
      </w:r>
      <w:r w:rsidR="00497824" w:rsidRPr="006F28EE">
        <w:rPr>
          <w:rFonts w:cs="Times New Roman"/>
        </w:rPr>
        <w:t>ë</w:t>
      </w:r>
      <w:r w:rsidR="00D34251" w:rsidRPr="006F28EE">
        <w:rPr>
          <w:rFonts w:cs="Times New Roman"/>
        </w:rPr>
        <w:t xml:space="preserve"> rreziqeve që lidhen; </w:t>
      </w:r>
    </w:p>
    <w:p w14:paraId="067EC5B7" w14:textId="77777777" w:rsidR="000A27F2" w:rsidRPr="006F28EE" w:rsidRDefault="000A27F2" w:rsidP="000A27F2">
      <w:pPr>
        <w:pStyle w:val="Teksti"/>
        <w:rPr>
          <w:rFonts w:cs="Times New Roman"/>
        </w:rPr>
      </w:pPr>
      <w:r w:rsidRPr="006F28EE">
        <w:rPr>
          <w:rFonts w:cs="Times New Roman"/>
        </w:rPr>
        <w:t>(2)</w:t>
      </w:r>
      <w:r w:rsidR="00497824" w:rsidRPr="006F28EE">
        <w:rPr>
          <w:rFonts w:cs="Times New Roman"/>
        </w:rPr>
        <w:t xml:space="preserve"> </w:t>
      </w:r>
      <w:r w:rsidR="00D34251" w:rsidRPr="006F28EE">
        <w:rPr>
          <w:rFonts w:cs="Times New Roman"/>
        </w:rPr>
        <w:t xml:space="preserve">Organizata ka demonstruar vazhdimisht nën ORA.GEN.130 që ai ka kontroll të plotë mbi të gjitha ndryshimet; </w:t>
      </w:r>
    </w:p>
    <w:p w14:paraId="4A3DD85B" w14:textId="77777777" w:rsidR="000A27F2" w:rsidRPr="006F28EE" w:rsidRDefault="000A27F2" w:rsidP="000A27F2">
      <w:pPr>
        <w:pStyle w:val="Teksti"/>
        <w:rPr>
          <w:rFonts w:cs="Times New Roman"/>
        </w:rPr>
      </w:pPr>
      <w:r w:rsidRPr="006F28EE">
        <w:rPr>
          <w:rFonts w:cs="Times New Roman"/>
        </w:rPr>
        <w:t>(3)</w:t>
      </w:r>
      <w:r w:rsidR="003E0D1F" w:rsidRPr="006F28EE">
        <w:rPr>
          <w:rFonts w:cs="Times New Roman"/>
        </w:rPr>
        <w:t xml:space="preserve"> </w:t>
      </w:r>
      <w:r w:rsidR="00D34251" w:rsidRPr="006F28EE">
        <w:rPr>
          <w:rFonts w:cs="Times New Roman"/>
        </w:rPr>
        <w:t>Nuk</w:t>
      </w:r>
      <w:r w:rsidR="00877448" w:rsidRPr="006F28EE">
        <w:rPr>
          <w:rFonts w:cs="Times New Roman"/>
        </w:rPr>
        <w:t xml:space="preserve"> janë </w:t>
      </w:r>
      <w:r w:rsidR="00B61D1A" w:rsidRPr="006F28EE">
        <w:rPr>
          <w:rFonts w:cs="Times New Roman"/>
        </w:rPr>
        <w:t>lësh</w:t>
      </w:r>
      <w:r w:rsidR="00D34251" w:rsidRPr="006F28EE">
        <w:rPr>
          <w:rFonts w:cs="Times New Roman"/>
        </w:rPr>
        <w:t>uar gjetje</w:t>
      </w:r>
      <w:r w:rsidR="00D245E1" w:rsidRPr="006F28EE">
        <w:rPr>
          <w:rFonts w:cs="Times New Roman"/>
        </w:rPr>
        <w:t xml:space="preserve"> të nivelit </w:t>
      </w:r>
      <w:r w:rsidR="002F5816" w:rsidRPr="006F28EE">
        <w:rPr>
          <w:rFonts w:cs="Times New Roman"/>
        </w:rPr>
        <w:t>të parë</w:t>
      </w:r>
      <w:r w:rsidR="00D34251" w:rsidRPr="006F28EE">
        <w:rPr>
          <w:rFonts w:cs="Times New Roman"/>
        </w:rPr>
        <w:t xml:space="preserve">; dhe </w:t>
      </w:r>
    </w:p>
    <w:p w14:paraId="5B271144" w14:textId="41264F03" w:rsidR="00D34251" w:rsidRPr="006F28EE" w:rsidRDefault="000A27F2" w:rsidP="000A27F2">
      <w:pPr>
        <w:pStyle w:val="Teksti"/>
        <w:rPr>
          <w:rFonts w:cs="Times New Roman"/>
        </w:rPr>
      </w:pPr>
      <w:r w:rsidRPr="006F28EE">
        <w:rPr>
          <w:rFonts w:cs="Times New Roman"/>
        </w:rPr>
        <w:t>(4)</w:t>
      </w:r>
      <w:r w:rsidR="003E0D1F" w:rsidRPr="006F28EE">
        <w:rPr>
          <w:rFonts w:cs="Times New Roman"/>
        </w:rPr>
        <w:t xml:space="preserve"> </w:t>
      </w:r>
      <w:r w:rsidR="00D34251" w:rsidRPr="006F28EE">
        <w:rPr>
          <w:rFonts w:cs="Times New Roman"/>
        </w:rPr>
        <w:t xml:space="preserve">Të gjitha veprimet korrigjuese janë zbatuar brenda periudhës kohore të pranuar apo të zgjatur nga Autoriteti i Aviacionit Civil </w:t>
      </w:r>
      <w:r w:rsidR="00277EB2" w:rsidRPr="006F28EE">
        <w:rPr>
          <w:rFonts w:cs="Times New Roman"/>
        </w:rPr>
        <w:t xml:space="preserve"> </w:t>
      </w:r>
      <w:r w:rsidR="004B1B1B" w:rsidRPr="006F28EE">
        <w:rPr>
          <w:rFonts w:cs="Times New Roman"/>
        </w:rPr>
        <w:t>,</w:t>
      </w:r>
      <w:r w:rsidR="00D34251" w:rsidRPr="006F28EE">
        <w:rPr>
          <w:rFonts w:cs="Times New Roman"/>
        </w:rPr>
        <w:t xml:space="preserve"> siç përcaktohet në ARA.GEN.350 (d) (2). </w:t>
      </w:r>
    </w:p>
    <w:p w14:paraId="04CE4AF4" w14:textId="46F6932E" w:rsidR="00D34251" w:rsidRPr="006F28EE" w:rsidRDefault="00D34251" w:rsidP="00DA6808">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Cikli i Planifikimit t</w:t>
      </w:r>
      <w:r w:rsidR="00497824" w:rsidRPr="006F28EE">
        <w:rPr>
          <w:rFonts w:ascii="Garamond" w:hAnsi="Garamond" w:cs="Times New Roman"/>
          <w:sz w:val="24"/>
          <w:szCs w:val="24"/>
        </w:rPr>
        <w:t>ë</w:t>
      </w:r>
      <w:r w:rsidRPr="006F28EE">
        <w:rPr>
          <w:rFonts w:ascii="Garamond" w:hAnsi="Garamond" w:cs="Times New Roman"/>
          <w:sz w:val="24"/>
          <w:szCs w:val="24"/>
        </w:rPr>
        <w:t xml:space="preserve"> mbikëqyrjes mund të shtrihet më tej në një maksimum prej 48 muajsh, nëse, përveç sa më sipër, organizata ka krijuar dhe Autoriteti i Aviacionit Civil </w:t>
      </w:r>
      <w:r w:rsidR="00277EB2" w:rsidRPr="006F28EE">
        <w:rPr>
          <w:rFonts w:ascii="Garamond" w:hAnsi="Garamond" w:cs="Times New Roman"/>
          <w:sz w:val="24"/>
          <w:szCs w:val="24"/>
        </w:rPr>
        <w:t xml:space="preserve">  </w:t>
      </w:r>
      <w:r w:rsidRPr="006F28EE">
        <w:rPr>
          <w:rFonts w:ascii="Garamond" w:hAnsi="Garamond" w:cs="Times New Roman"/>
          <w:sz w:val="24"/>
          <w:szCs w:val="24"/>
        </w:rPr>
        <w:t>ka aprovuar, një sistem efektiv të vazhdueshëm të raportimit</w:t>
      </w:r>
      <w:r w:rsidR="00F2789A" w:rsidRPr="006F28EE">
        <w:rPr>
          <w:rFonts w:ascii="Garamond" w:hAnsi="Garamond" w:cs="Times New Roman"/>
          <w:sz w:val="24"/>
          <w:szCs w:val="24"/>
        </w:rPr>
        <w:t xml:space="preserve"> në </w:t>
      </w:r>
      <w:r w:rsidR="003B0048" w:rsidRPr="006F28EE">
        <w:rPr>
          <w:rFonts w:ascii="Garamond" w:hAnsi="Garamond" w:cs="Times New Roman"/>
          <w:sz w:val="24"/>
          <w:szCs w:val="24"/>
        </w:rPr>
        <w:t>Autoritetin e Aviacionit Civil</w:t>
      </w:r>
      <w:r w:rsidRPr="006F28EE">
        <w:rPr>
          <w:rFonts w:ascii="Garamond" w:hAnsi="Garamond" w:cs="Times New Roman"/>
          <w:sz w:val="24"/>
          <w:szCs w:val="24"/>
        </w:rPr>
        <w:t xml:space="preserve"> mbi performancën e sigurisë dhe </w:t>
      </w:r>
      <w:r w:rsidR="00497824" w:rsidRPr="006F28EE">
        <w:rPr>
          <w:rFonts w:ascii="Garamond" w:hAnsi="Garamond" w:cs="Times New Roman"/>
          <w:sz w:val="24"/>
          <w:szCs w:val="24"/>
        </w:rPr>
        <w:t>përputhshmërinë</w:t>
      </w:r>
      <w:r w:rsidRPr="006F28EE">
        <w:rPr>
          <w:rFonts w:ascii="Garamond" w:hAnsi="Garamond" w:cs="Times New Roman"/>
          <w:sz w:val="24"/>
          <w:szCs w:val="24"/>
        </w:rPr>
        <w:t xml:space="preserve"> rregullative t</w:t>
      </w:r>
      <w:r w:rsidR="00497824" w:rsidRPr="006F28EE">
        <w:rPr>
          <w:rFonts w:ascii="Garamond" w:hAnsi="Garamond" w:cs="Times New Roman"/>
          <w:sz w:val="24"/>
          <w:szCs w:val="24"/>
        </w:rPr>
        <w:t>ë</w:t>
      </w:r>
      <w:r w:rsidRPr="006F28EE">
        <w:rPr>
          <w:rFonts w:ascii="Garamond" w:hAnsi="Garamond" w:cs="Times New Roman"/>
          <w:sz w:val="24"/>
          <w:szCs w:val="24"/>
        </w:rPr>
        <w:t xml:space="preserve"> vetë organizatës. </w:t>
      </w:r>
    </w:p>
    <w:p w14:paraId="791E1FAB" w14:textId="6F220587" w:rsidR="00D34251" w:rsidRPr="006F28EE" w:rsidRDefault="00D34251" w:rsidP="00DA6808">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 xml:space="preserve"> (ca) Pavarësisht (c), për organizatat që ofrojnë vetëm trajnime kundrejt LAPL, PPL, SPL </w:t>
      </w:r>
      <w:r w:rsidR="000A2A78" w:rsidRPr="006F28EE">
        <w:rPr>
          <w:rFonts w:ascii="Garamond" w:hAnsi="Garamond" w:cs="Times New Roman"/>
          <w:sz w:val="24"/>
          <w:szCs w:val="24"/>
        </w:rPr>
        <w:t>ose</w:t>
      </w:r>
      <w:r w:rsidR="00277EB2" w:rsidRPr="006F28EE">
        <w:rPr>
          <w:rFonts w:ascii="Garamond" w:hAnsi="Garamond" w:cs="Times New Roman"/>
          <w:sz w:val="24"/>
          <w:szCs w:val="24"/>
        </w:rPr>
        <w:t xml:space="preserve"> </w:t>
      </w:r>
      <w:r w:rsidRPr="006F28EE">
        <w:rPr>
          <w:rFonts w:ascii="Garamond" w:hAnsi="Garamond" w:cs="Times New Roman"/>
          <w:sz w:val="24"/>
          <w:szCs w:val="24"/>
        </w:rPr>
        <w:t xml:space="preserve">BPL dhe vlerësimeve dhe certifikatave përkatëse, një cikël i planifikimit të mbikëqyrjes që nuk kalon 48 muaj do të </w:t>
      </w:r>
      <w:r w:rsidR="00262960" w:rsidRPr="006F28EE">
        <w:rPr>
          <w:rFonts w:ascii="Garamond" w:hAnsi="Garamond" w:cs="Times New Roman"/>
          <w:sz w:val="24"/>
          <w:szCs w:val="24"/>
        </w:rPr>
        <w:t>aplikohe</w:t>
      </w:r>
      <w:r w:rsidR="00AA1337" w:rsidRPr="006F28EE">
        <w:rPr>
          <w:rFonts w:ascii="Garamond" w:hAnsi="Garamond" w:cs="Times New Roman"/>
          <w:sz w:val="24"/>
          <w:szCs w:val="24"/>
        </w:rPr>
        <w:t>t</w:t>
      </w:r>
      <w:r w:rsidRPr="006F28EE">
        <w:rPr>
          <w:rFonts w:ascii="Garamond" w:hAnsi="Garamond" w:cs="Times New Roman"/>
          <w:sz w:val="24"/>
          <w:szCs w:val="24"/>
        </w:rPr>
        <w:t>. Cikli i planifikimit të mbikëqyrjes do të reduktohet nëse ka prova që performanca e sigurisë së mbajtësit të organizatës ka rënë.</w:t>
      </w:r>
    </w:p>
    <w:p w14:paraId="13B1E9B2" w14:textId="7C7917C3" w:rsidR="00D34251" w:rsidRPr="006F28EE" w:rsidRDefault="00D34251" w:rsidP="00DA6808">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 xml:space="preserve">Cikli i planifikimit të mbikëqyrjes mund të shtrihet në një maksimum prej 72 muajsh, nëse </w:t>
      </w:r>
      <w:r w:rsidR="005B6F4D" w:rsidRPr="006F28EE">
        <w:rPr>
          <w:rFonts w:ascii="Garamond" w:hAnsi="Garamond" w:cs="Times New Roman"/>
          <w:sz w:val="24"/>
          <w:szCs w:val="24"/>
        </w:rPr>
        <w:t>Autoriteti i Aviacionit Civil</w:t>
      </w:r>
      <w:r w:rsidRPr="006F28EE">
        <w:rPr>
          <w:rFonts w:ascii="Garamond" w:hAnsi="Garamond" w:cs="Times New Roman"/>
          <w:sz w:val="24"/>
          <w:szCs w:val="24"/>
        </w:rPr>
        <w:t xml:space="preserve"> ka vendosur që, gjatë 48 muajve të mëparshëm:</w:t>
      </w:r>
    </w:p>
    <w:p w14:paraId="2B5F0DD5" w14:textId="77777777" w:rsidR="00D34251" w:rsidRPr="006F28EE" w:rsidRDefault="00D34251" w:rsidP="00DA6808">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(1) organizata ka treguar një identifikim efektiv të rreziqeve të sigurisë së aviacionit dhe menaxhimin e rreziqeve përkatëse, siç tregohet nga rezultatet e shqyrtimit vjetor në përputhje me ORA.GEN.200(c);</w:t>
      </w:r>
    </w:p>
    <w:p w14:paraId="78A278BF" w14:textId="77777777" w:rsidR="00D34251" w:rsidRPr="006F28EE" w:rsidRDefault="00D34251" w:rsidP="00DA6808">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(2) organizata ka mbajtur në mënyrë të vazhdueshme kontroll mbi të gjitha ndryshimet në përputhje me ORA.GEN.130 siç tregohet nga rezultatet e shqyrtimit vjetor në përputhje me ORA.GEN.200(c);</w:t>
      </w:r>
    </w:p>
    <w:p w14:paraId="0BFF2576" w14:textId="77777777" w:rsidR="00D34251" w:rsidRPr="006F28EE" w:rsidRDefault="00D34251" w:rsidP="00DA6808">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(3) nuk janë lëshuar gjetje të nivelit 1; dhe</w:t>
      </w:r>
    </w:p>
    <w:p w14:paraId="564CCCE6" w14:textId="4C917BB1" w:rsidR="00D34251" w:rsidRPr="006F28EE" w:rsidRDefault="00D34251" w:rsidP="00DA6808">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 xml:space="preserve">(4) të gjitha veprimet korrigjuese janë zbatuar brenda periudhës kohore të pranuar ose zgjeruar nga </w:t>
      </w:r>
      <w:r w:rsidR="005B6F4D" w:rsidRPr="006F28EE">
        <w:rPr>
          <w:rFonts w:ascii="Garamond" w:hAnsi="Garamond" w:cs="Times New Roman"/>
          <w:sz w:val="24"/>
          <w:szCs w:val="24"/>
        </w:rPr>
        <w:t>Autoriteti i Aviacionit Civil</w:t>
      </w:r>
      <w:r w:rsidRPr="006F28EE">
        <w:rPr>
          <w:rFonts w:ascii="Garamond" w:hAnsi="Garamond" w:cs="Times New Roman"/>
          <w:sz w:val="24"/>
          <w:szCs w:val="24"/>
        </w:rPr>
        <w:t xml:space="preserve"> siç përcaktohet në ARA.GEN.350(d)(2)</w:t>
      </w:r>
      <w:r w:rsidR="001C22AF" w:rsidRPr="006F28EE">
        <w:rPr>
          <w:rFonts w:ascii="Garamond" w:hAnsi="Garamond" w:cs="Times New Roman"/>
          <w:sz w:val="24"/>
          <w:szCs w:val="24"/>
        </w:rPr>
        <w:t>;</w:t>
      </w:r>
    </w:p>
    <w:p w14:paraId="33C98A19" w14:textId="4C7FFF9A" w:rsidR="00A4480B" w:rsidRPr="006F28EE" w:rsidRDefault="005E0138" w:rsidP="00A4480B">
      <w:pPr>
        <w:spacing w:after="0" w:line="240" w:lineRule="auto"/>
        <w:ind w:firstLine="284"/>
        <w:jc w:val="both"/>
        <w:rPr>
          <w:rFonts w:ascii="Garamond" w:hAnsi="Garamond" w:cs="Times New Roman"/>
          <w:i/>
          <w:sz w:val="24"/>
          <w:szCs w:val="24"/>
        </w:rPr>
      </w:pPr>
      <w:r w:rsidRPr="006F28EE">
        <w:rPr>
          <w:rFonts w:ascii="Garamond" w:hAnsi="Garamond" w:cs="Times New Roman"/>
          <w:i/>
          <w:sz w:val="24"/>
          <w:szCs w:val="24"/>
        </w:rPr>
        <w:t>d</w:t>
      </w:r>
      <w:r w:rsidR="00DA354F" w:rsidRPr="006F28EE">
        <w:rPr>
          <w:rFonts w:ascii="Garamond" w:hAnsi="Garamond" w:cs="Times New Roman"/>
          <w:i/>
          <w:sz w:val="24"/>
          <w:szCs w:val="24"/>
        </w:rPr>
        <w:t xml:space="preserve">) </w:t>
      </w:r>
      <w:r w:rsidR="00A4480B" w:rsidRPr="006F28EE">
        <w:rPr>
          <w:rFonts w:ascii="Garamond" w:hAnsi="Garamond" w:cs="Times New Roman"/>
          <w:i/>
          <w:sz w:val="24"/>
          <w:szCs w:val="24"/>
        </w:rPr>
        <w:t>Për personat që mbajnë një licencë, certifikatë, kategorizim ose dëshmi të lëshuar nga Autoriteti i Aviacionit Civil, programi i mbikëqyrjes përfshin një vëllim të përshtatshëm inspektimesh dhe inspektimesh të pa paralajmëruara.</w:t>
      </w:r>
    </w:p>
    <w:p w14:paraId="2B2EE25F" w14:textId="016250FC" w:rsidR="00D34251" w:rsidRPr="006F28EE" w:rsidRDefault="005E0138" w:rsidP="00DA354F">
      <w:pPr>
        <w:pStyle w:val="Teksti"/>
        <w:rPr>
          <w:rFonts w:cs="Times New Roman"/>
        </w:rPr>
      </w:pPr>
      <w:r w:rsidRPr="006F28EE">
        <w:rPr>
          <w:rFonts w:cs="Times New Roman"/>
        </w:rPr>
        <w:t>e</w:t>
      </w:r>
      <w:r w:rsidR="00DA354F" w:rsidRPr="006F28EE">
        <w:rPr>
          <w:rFonts w:cs="Times New Roman"/>
        </w:rPr>
        <w:t xml:space="preserve">) </w:t>
      </w:r>
      <w:r w:rsidR="00D34251" w:rsidRPr="006F28EE">
        <w:rPr>
          <w:rFonts w:cs="Times New Roman"/>
        </w:rPr>
        <w:t>Programi i Mbikëqyrjes duhet të përfshijë të dhënat e datave kur auditimet, inspektimet dhe takimet</w:t>
      </w:r>
      <w:r w:rsidR="00877448" w:rsidRPr="006F28EE">
        <w:rPr>
          <w:rFonts w:cs="Times New Roman"/>
        </w:rPr>
        <w:t xml:space="preserve"> janë </w:t>
      </w:r>
      <w:r w:rsidR="00D34251" w:rsidRPr="006F28EE">
        <w:rPr>
          <w:rFonts w:cs="Times New Roman"/>
        </w:rPr>
        <w:t>t</w:t>
      </w:r>
      <w:r w:rsidR="00497824" w:rsidRPr="006F28EE">
        <w:rPr>
          <w:rFonts w:cs="Times New Roman"/>
        </w:rPr>
        <w:t>ë</w:t>
      </w:r>
      <w:r w:rsidR="00D34251" w:rsidRPr="006F28EE">
        <w:rPr>
          <w:rFonts w:cs="Times New Roman"/>
        </w:rPr>
        <w:t xml:space="preserve"> pritshme dhe kur auditime të tilla, inspektime dhe takime janë kryer. </w:t>
      </w:r>
    </w:p>
    <w:p w14:paraId="40AF2AE2" w14:textId="1A4439CA" w:rsidR="00D34251" w:rsidRPr="006F28EE" w:rsidRDefault="00D34251" w:rsidP="00DA6808">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 xml:space="preserve">(f) Pavarësisht nga pikat (b), (c) dhe (ca), programi i mbikëqyrjes së DTO-së zhvillohet duke marrë parasysh natyrën specifike të organizatës, kompleksitetin e aktiviteteve të saj dhe rezultatet e aktiviteteve të kaluara të mbikëqyrjes dhe bazohet në vlerësimin e rreziqeve që lidhen me llojin e trajnimit të ofruar. Aktivitetet e mbikëqyrjes përfshijnë inspektime, duke përfshirë inspektimet pa paralajmërim dhe mund të përfshijnë gjithashtu auditime, nëse konsiderohet e nevojshme nga </w:t>
      </w:r>
      <w:r w:rsidR="005B6F4D" w:rsidRPr="006F28EE">
        <w:rPr>
          <w:rFonts w:ascii="Garamond" w:hAnsi="Garamond" w:cs="Times New Roman"/>
          <w:sz w:val="24"/>
          <w:szCs w:val="24"/>
        </w:rPr>
        <w:t>Autoriteti i Aviacionit Civil</w:t>
      </w:r>
      <w:r w:rsidR="00A225C1" w:rsidRPr="006F28EE">
        <w:rPr>
          <w:rFonts w:ascii="Garamond" w:hAnsi="Garamond" w:cs="Times New Roman"/>
          <w:sz w:val="24"/>
          <w:szCs w:val="24"/>
        </w:rPr>
        <w:t>.</w:t>
      </w:r>
    </w:p>
    <w:p w14:paraId="16192394" w14:textId="77777777" w:rsidR="00A225C1" w:rsidRPr="006F28EE" w:rsidRDefault="00A225C1" w:rsidP="00A225C1">
      <w:pPr>
        <w:widowControl w:val="0"/>
        <w:spacing w:after="0" w:line="240" w:lineRule="auto"/>
        <w:jc w:val="both"/>
        <w:rPr>
          <w:rFonts w:ascii="Garamond" w:hAnsi="Garamond" w:cs="Times New Roman"/>
          <w:sz w:val="24"/>
          <w:szCs w:val="24"/>
        </w:rPr>
      </w:pPr>
    </w:p>
    <w:p w14:paraId="1B0CE7CF" w14:textId="7B6AA69D" w:rsidR="00D34251" w:rsidRPr="006F28EE" w:rsidRDefault="00D34251" w:rsidP="00A225C1">
      <w:pPr>
        <w:widowControl w:val="0"/>
        <w:spacing w:after="0" w:line="240" w:lineRule="auto"/>
        <w:jc w:val="both"/>
        <w:rPr>
          <w:rFonts w:ascii="Garamond" w:hAnsi="Garamond" w:cs="Times New Roman"/>
          <w:b/>
          <w:sz w:val="24"/>
          <w:szCs w:val="24"/>
        </w:rPr>
      </w:pPr>
      <w:r w:rsidRPr="006F28EE">
        <w:rPr>
          <w:rFonts w:ascii="Garamond" w:hAnsi="Garamond" w:cs="Times New Roman"/>
          <w:b/>
          <w:sz w:val="24"/>
          <w:szCs w:val="24"/>
        </w:rPr>
        <w:t>ARA.GEN.310</w:t>
      </w:r>
      <w:r w:rsidR="00F2789A" w:rsidRPr="006F28EE">
        <w:rPr>
          <w:rFonts w:ascii="Garamond" w:hAnsi="Garamond" w:cs="Times New Roman"/>
          <w:b/>
          <w:sz w:val="24"/>
          <w:szCs w:val="24"/>
        </w:rPr>
        <w:t xml:space="preserve"> </w:t>
      </w:r>
      <w:r w:rsidRPr="006F28EE">
        <w:rPr>
          <w:rFonts w:ascii="Garamond" w:hAnsi="Garamond" w:cs="Times New Roman"/>
          <w:b/>
          <w:sz w:val="24"/>
          <w:szCs w:val="24"/>
        </w:rPr>
        <w:t xml:space="preserve">Procedura e certifikimit fillestar - Organizatat </w:t>
      </w:r>
    </w:p>
    <w:p w14:paraId="47A780C6" w14:textId="77777777" w:rsidR="00A225C1" w:rsidRPr="006F28EE" w:rsidRDefault="00A225C1" w:rsidP="00A225C1">
      <w:pPr>
        <w:widowControl w:val="0"/>
        <w:spacing w:after="0" w:line="240" w:lineRule="auto"/>
        <w:jc w:val="both"/>
        <w:rPr>
          <w:rFonts w:ascii="Garamond" w:hAnsi="Garamond" w:cs="Times New Roman"/>
          <w:sz w:val="24"/>
          <w:szCs w:val="24"/>
        </w:rPr>
      </w:pPr>
    </w:p>
    <w:p w14:paraId="5925C385" w14:textId="304360DE" w:rsidR="00D34251" w:rsidRPr="006F28EE" w:rsidRDefault="00DA354F" w:rsidP="00DA354F">
      <w:pPr>
        <w:pStyle w:val="Teksti"/>
        <w:rPr>
          <w:rFonts w:cs="Times New Roman"/>
        </w:rPr>
      </w:pPr>
      <w:r w:rsidRPr="006F28EE">
        <w:rPr>
          <w:rFonts w:cs="Times New Roman"/>
        </w:rPr>
        <w:t xml:space="preserve">a) </w:t>
      </w:r>
      <w:r w:rsidR="00277EB2" w:rsidRPr="006F28EE">
        <w:rPr>
          <w:rFonts w:cs="Times New Roman"/>
        </w:rPr>
        <w:t xml:space="preserve">Kur </w:t>
      </w:r>
      <w:r w:rsidR="003B0048" w:rsidRPr="006F28EE">
        <w:rPr>
          <w:rFonts w:cs="Times New Roman"/>
        </w:rPr>
        <w:t>Autoriteti i Aviacionit Civil</w:t>
      </w:r>
      <w:r w:rsidR="00277EB2" w:rsidRPr="006F28EE">
        <w:rPr>
          <w:rFonts w:cs="Times New Roman"/>
        </w:rPr>
        <w:t xml:space="preserve"> </w:t>
      </w:r>
      <w:r w:rsidR="00672D85" w:rsidRPr="006F28EE">
        <w:rPr>
          <w:rFonts w:cs="Times New Roman"/>
        </w:rPr>
        <w:t>ë</w:t>
      </w:r>
      <w:r w:rsidR="00277EB2" w:rsidRPr="006F28EE">
        <w:rPr>
          <w:rFonts w:cs="Times New Roman"/>
        </w:rPr>
        <w:t>sht</w:t>
      </w:r>
      <w:r w:rsidR="00672D85" w:rsidRPr="006F28EE">
        <w:rPr>
          <w:rFonts w:cs="Times New Roman"/>
        </w:rPr>
        <w:t>ë</w:t>
      </w:r>
      <w:r w:rsidR="00277EB2" w:rsidRPr="006F28EE">
        <w:rPr>
          <w:rFonts w:cs="Times New Roman"/>
        </w:rPr>
        <w:t xml:space="preserve"> autoriteti kompetent, p</w:t>
      </w:r>
      <w:r w:rsidR="00D34251" w:rsidRPr="006F28EE">
        <w:rPr>
          <w:rFonts w:cs="Times New Roman"/>
        </w:rPr>
        <w:t>as marrjes së aplikimit për lëshimin</w:t>
      </w:r>
      <w:r w:rsidR="00F2789A" w:rsidRPr="006F28EE">
        <w:rPr>
          <w:rFonts w:cs="Times New Roman"/>
        </w:rPr>
        <w:t xml:space="preserve"> </w:t>
      </w:r>
      <w:r w:rsidR="00D34251" w:rsidRPr="006F28EE">
        <w:rPr>
          <w:rFonts w:cs="Times New Roman"/>
        </w:rPr>
        <w:t xml:space="preserve">fillestar të një certifikate për një organizatë, Autoriteti i Aviacionit Civil </w:t>
      </w:r>
      <w:r w:rsidR="00277EB2" w:rsidRPr="006F28EE">
        <w:rPr>
          <w:rFonts w:cs="Times New Roman"/>
        </w:rPr>
        <w:t xml:space="preserve"> </w:t>
      </w:r>
      <w:r w:rsidR="00D34251" w:rsidRPr="006F28EE">
        <w:rPr>
          <w:rFonts w:cs="Times New Roman"/>
        </w:rPr>
        <w:t>duhet të verifikojë p</w:t>
      </w:r>
      <w:r w:rsidR="00497824" w:rsidRPr="006F28EE">
        <w:rPr>
          <w:rFonts w:cs="Times New Roman"/>
        </w:rPr>
        <w:t>ë</w:t>
      </w:r>
      <w:r w:rsidR="00D34251" w:rsidRPr="006F28EE">
        <w:rPr>
          <w:rFonts w:cs="Times New Roman"/>
        </w:rPr>
        <w:t>rputhshm</w:t>
      </w:r>
      <w:r w:rsidR="00497824" w:rsidRPr="006F28EE">
        <w:rPr>
          <w:rFonts w:cs="Times New Roman"/>
        </w:rPr>
        <w:t>ë</w:t>
      </w:r>
      <w:r w:rsidR="00D34251" w:rsidRPr="006F28EE">
        <w:rPr>
          <w:rFonts w:cs="Times New Roman"/>
        </w:rPr>
        <w:t>rin</w:t>
      </w:r>
      <w:r w:rsidR="00497824" w:rsidRPr="006F28EE">
        <w:rPr>
          <w:rFonts w:cs="Times New Roman"/>
        </w:rPr>
        <w:t>ë</w:t>
      </w:r>
      <w:r w:rsidR="00D34251" w:rsidRPr="006F28EE">
        <w:rPr>
          <w:rFonts w:cs="Times New Roman"/>
        </w:rPr>
        <w:t xml:space="preserve"> e organizatës me kërkesat e aplikuara. </w:t>
      </w:r>
    </w:p>
    <w:p w14:paraId="18CA9E8F" w14:textId="6B7F00EF" w:rsidR="00D34251" w:rsidRPr="006F28EE" w:rsidRDefault="00DA354F" w:rsidP="00DA354F">
      <w:pPr>
        <w:pStyle w:val="Teksti"/>
        <w:rPr>
          <w:rFonts w:cs="Times New Roman"/>
        </w:rPr>
      </w:pPr>
      <w:r w:rsidRPr="006F28EE">
        <w:rPr>
          <w:rFonts w:cs="Times New Roman"/>
        </w:rPr>
        <w:lastRenderedPageBreak/>
        <w:t xml:space="preserve">b) </w:t>
      </w:r>
      <w:r w:rsidR="00D34251" w:rsidRPr="006F28EE">
        <w:rPr>
          <w:rFonts w:cs="Times New Roman"/>
        </w:rPr>
        <w:t xml:space="preserve">Kur </w:t>
      </w:r>
      <w:r w:rsidR="004355FA" w:rsidRPr="006F28EE">
        <w:rPr>
          <w:rFonts w:cs="Times New Roman"/>
        </w:rPr>
        <w:t>është</w:t>
      </w:r>
      <w:r w:rsidR="00D34251" w:rsidRPr="006F28EE">
        <w:rPr>
          <w:rFonts w:cs="Times New Roman"/>
        </w:rPr>
        <w:t xml:space="preserve"> i kënaqur se organizata është në përputhje me kërkesat e aplikuara, Autoriteti i Aviacionit Civil </w:t>
      </w:r>
      <w:r w:rsidR="00277EB2" w:rsidRPr="006F28EE">
        <w:rPr>
          <w:rFonts w:cs="Times New Roman"/>
        </w:rPr>
        <w:t xml:space="preserve"> </w:t>
      </w:r>
      <w:r w:rsidR="00D34251" w:rsidRPr="006F28EE">
        <w:rPr>
          <w:rFonts w:cs="Times New Roman"/>
        </w:rPr>
        <w:t>do t</w:t>
      </w:r>
      <w:r w:rsidR="00FD54A7" w:rsidRPr="006F28EE">
        <w:rPr>
          <w:rFonts w:cs="Times New Roman"/>
        </w:rPr>
        <w:t>’</w:t>
      </w:r>
      <w:r w:rsidR="00D34251" w:rsidRPr="006F28EE">
        <w:rPr>
          <w:rFonts w:cs="Times New Roman"/>
        </w:rPr>
        <w:t>i</w:t>
      </w:r>
      <w:r w:rsidR="00F2789A" w:rsidRPr="006F28EE">
        <w:rPr>
          <w:rFonts w:cs="Times New Roman"/>
        </w:rPr>
        <w:t xml:space="preserve"> </w:t>
      </w:r>
      <w:r w:rsidR="00C4124D" w:rsidRPr="006F28EE">
        <w:rPr>
          <w:rFonts w:cs="Times New Roman"/>
        </w:rPr>
        <w:t>lëshojë</w:t>
      </w:r>
      <w:r w:rsidR="00D34251" w:rsidRPr="006F28EE">
        <w:rPr>
          <w:rFonts w:cs="Times New Roman"/>
        </w:rPr>
        <w:t xml:space="preserve"> certifikatat</w:t>
      </w:r>
      <w:r w:rsidR="00C758B1" w:rsidRPr="006F28EE">
        <w:rPr>
          <w:rFonts w:cs="Times New Roman"/>
        </w:rPr>
        <w:t xml:space="preserve"> siç </w:t>
      </w:r>
      <w:r w:rsidR="00581832" w:rsidRPr="006F28EE">
        <w:rPr>
          <w:rFonts w:cs="Times New Roman"/>
        </w:rPr>
        <w:t>përcakt</w:t>
      </w:r>
      <w:r w:rsidR="00D34251" w:rsidRPr="006F28EE">
        <w:rPr>
          <w:rFonts w:cs="Times New Roman"/>
        </w:rPr>
        <w:t xml:space="preserve">ohet në </w:t>
      </w:r>
      <w:r w:rsidR="000A2A78" w:rsidRPr="006F28EE">
        <w:rPr>
          <w:rFonts w:cs="Times New Roman"/>
        </w:rPr>
        <w:t xml:space="preserve">Shtojcat </w:t>
      </w:r>
      <w:r w:rsidR="00D34251" w:rsidRPr="006F28EE">
        <w:rPr>
          <w:rFonts w:cs="Times New Roman"/>
        </w:rPr>
        <w:t xml:space="preserve">III dhe V të </w:t>
      </w:r>
      <w:r w:rsidR="00080A09" w:rsidRPr="006F28EE">
        <w:rPr>
          <w:rFonts w:cs="Times New Roman"/>
        </w:rPr>
        <w:t>kësaj pjese</w:t>
      </w:r>
      <w:r w:rsidR="00D34251" w:rsidRPr="006F28EE">
        <w:rPr>
          <w:rFonts w:cs="Times New Roman"/>
        </w:rPr>
        <w:t>. Certifikata</w:t>
      </w:r>
      <w:r w:rsidR="00F2789A" w:rsidRPr="006F28EE">
        <w:rPr>
          <w:rFonts w:cs="Times New Roman"/>
        </w:rPr>
        <w:t xml:space="preserve"> </w:t>
      </w:r>
      <w:r w:rsidR="00F536B0" w:rsidRPr="006F28EE">
        <w:rPr>
          <w:rFonts w:cs="Times New Roman"/>
        </w:rPr>
        <w:t xml:space="preserve">do të </w:t>
      </w:r>
      <w:r w:rsidR="00D34251" w:rsidRPr="006F28EE">
        <w:rPr>
          <w:rFonts w:cs="Times New Roman"/>
        </w:rPr>
        <w:t>lëshohet për një kohëzgjatje të pakufizuar. Privilegjet dhe fushëveprimi i aktiviteteve që organizata është aprovuar për të kryer do të speci</w:t>
      </w:r>
      <w:r w:rsidR="009C616F" w:rsidRPr="006F28EE">
        <w:rPr>
          <w:rFonts w:cs="Times New Roman"/>
        </w:rPr>
        <w:t>fikohe</w:t>
      </w:r>
      <w:r w:rsidR="00877448" w:rsidRPr="006F28EE">
        <w:rPr>
          <w:rFonts w:cs="Times New Roman"/>
        </w:rPr>
        <w:t>n</w:t>
      </w:r>
      <w:r w:rsidR="00D34251" w:rsidRPr="006F28EE">
        <w:rPr>
          <w:rFonts w:cs="Times New Roman"/>
        </w:rPr>
        <w:t xml:space="preserve"> në kushtet e aprovimit</w:t>
      </w:r>
      <w:r w:rsidR="00F2789A" w:rsidRPr="006F28EE">
        <w:rPr>
          <w:rFonts w:cs="Times New Roman"/>
        </w:rPr>
        <w:t xml:space="preserve"> </w:t>
      </w:r>
      <w:r w:rsidR="00D34251" w:rsidRPr="006F28EE">
        <w:rPr>
          <w:rFonts w:cs="Times New Roman"/>
        </w:rPr>
        <w:t>bashkangjitur certifikatës</w:t>
      </w:r>
      <w:r w:rsidR="00940902" w:rsidRPr="006F28EE">
        <w:rPr>
          <w:rFonts w:cs="Times New Roman"/>
        </w:rPr>
        <w:t>.</w:t>
      </w:r>
      <w:r w:rsidR="00D34251" w:rsidRPr="006F28EE">
        <w:rPr>
          <w:rFonts w:cs="Times New Roman"/>
        </w:rPr>
        <w:t xml:space="preserve"> </w:t>
      </w:r>
    </w:p>
    <w:p w14:paraId="328C31CE" w14:textId="5F84C4F8" w:rsidR="00A225C1" w:rsidRPr="006F28EE" w:rsidRDefault="00DA354F" w:rsidP="00A225C1">
      <w:pPr>
        <w:pStyle w:val="Teksti"/>
        <w:rPr>
          <w:rFonts w:cs="Times New Roman"/>
        </w:rPr>
      </w:pPr>
      <w:r w:rsidRPr="006F28EE">
        <w:rPr>
          <w:rFonts w:cs="Times New Roman"/>
        </w:rPr>
        <w:t xml:space="preserve">c) </w:t>
      </w:r>
      <w:r w:rsidR="00D34251" w:rsidRPr="006F28EE">
        <w:rPr>
          <w:rFonts w:cs="Times New Roman"/>
        </w:rPr>
        <w:t>Për të mundësuar</w:t>
      </w:r>
      <w:r w:rsidR="00F536B0" w:rsidRPr="006F28EE">
        <w:rPr>
          <w:rFonts w:cs="Times New Roman"/>
        </w:rPr>
        <w:t xml:space="preserve"> që</w:t>
      </w:r>
      <w:r w:rsidR="00F2789A" w:rsidRPr="006F28EE">
        <w:rPr>
          <w:rFonts w:cs="Times New Roman"/>
        </w:rPr>
        <w:t xml:space="preserve"> </w:t>
      </w:r>
      <w:r w:rsidR="00D34251" w:rsidRPr="006F28EE">
        <w:rPr>
          <w:rFonts w:cs="Times New Roman"/>
        </w:rPr>
        <w:t>një organizatë</w:t>
      </w:r>
      <w:r w:rsidR="00F536B0" w:rsidRPr="006F28EE">
        <w:rPr>
          <w:rFonts w:cs="Times New Roman"/>
        </w:rPr>
        <w:t xml:space="preserve"> do të </w:t>
      </w:r>
      <w:r w:rsidR="00D34251" w:rsidRPr="006F28EE">
        <w:rPr>
          <w:rFonts w:cs="Times New Roman"/>
        </w:rPr>
        <w:t>zbatoj</w:t>
      </w:r>
      <w:r w:rsidR="005369B5" w:rsidRPr="006F28EE">
        <w:rPr>
          <w:rFonts w:cs="Times New Roman"/>
        </w:rPr>
        <w:t>ë</w:t>
      </w:r>
      <w:r w:rsidR="00D34251" w:rsidRPr="006F28EE">
        <w:rPr>
          <w:rFonts w:cs="Times New Roman"/>
        </w:rPr>
        <w:t xml:space="preserve"> ndryshimet pa aprovimin paraprak të </w:t>
      </w:r>
      <w:r w:rsidR="00940902" w:rsidRPr="006F28EE">
        <w:rPr>
          <w:rFonts w:cs="Times New Roman"/>
        </w:rPr>
        <w:t xml:space="preserve">Autoritetit të Aviacionit </w:t>
      </w:r>
      <w:r w:rsidR="00D34251" w:rsidRPr="006F28EE">
        <w:rPr>
          <w:rFonts w:cs="Times New Roman"/>
        </w:rPr>
        <w:t xml:space="preserve">Civil </w:t>
      </w:r>
      <w:r w:rsidR="006E017E" w:rsidRPr="006F28EE">
        <w:rPr>
          <w:rFonts w:cs="Times New Roman"/>
        </w:rPr>
        <w:t xml:space="preserve"> </w:t>
      </w:r>
      <w:r w:rsidR="00D34251" w:rsidRPr="006F28EE">
        <w:rPr>
          <w:rFonts w:cs="Times New Roman"/>
        </w:rPr>
        <w:t xml:space="preserve">në </w:t>
      </w:r>
      <w:r w:rsidR="004355FA" w:rsidRPr="006F28EE">
        <w:rPr>
          <w:rFonts w:cs="Times New Roman"/>
        </w:rPr>
        <w:t>përputh</w:t>
      </w:r>
      <w:r w:rsidR="00D34251" w:rsidRPr="006F28EE">
        <w:rPr>
          <w:rFonts w:cs="Times New Roman"/>
        </w:rPr>
        <w:t>je me ORA.GEN.130</w:t>
      </w:r>
      <w:r w:rsidR="00316FEA" w:rsidRPr="006F28EE">
        <w:rPr>
          <w:rFonts w:cs="Times New Roman"/>
        </w:rPr>
        <w:t xml:space="preserve"> </w:t>
      </w:r>
      <w:r w:rsidR="003B0048" w:rsidRPr="006F28EE">
        <w:rPr>
          <w:rFonts w:cs="Times New Roman"/>
        </w:rPr>
        <w:t>Autoriteti i Aviacionit Civil</w:t>
      </w:r>
      <w:r w:rsidR="00D34251" w:rsidRPr="006F28EE">
        <w:rPr>
          <w:rFonts w:cs="Times New Roman"/>
        </w:rPr>
        <w:t xml:space="preserve"> do të aprovoj</w:t>
      </w:r>
      <w:r w:rsidR="005369B5" w:rsidRPr="006F28EE">
        <w:rPr>
          <w:rFonts w:cs="Times New Roman"/>
        </w:rPr>
        <w:t>ë</w:t>
      </w:r>
      <w:r w:rsidR="00D34251" w:rsidRPr="006F28EE">
        <w:rPr>
          <w:rFonts w:cs="Times New Roman"/>
        </w:rPr>
        <w:t xml:space="preserve"> procedurën e paraqitur nga organizata</w:t>
      </w:r>
      <w:r w:rsidR="00F536B0" w:rsidRPr="006F28EE">
        <w:rPr>
          <w:rFonts w:cs="Times New Roman"/>
        </w:rPr>
        <w:t xml:space="preserve"> që </w:t>
      </w:r>
      <w:r w:rsidR="00D34251" w:rsidRPr="006F28EE">
        <w:rPr>
          <w:rFonts w:cs="Times New Roman"/>
        </w:rPr>
        <w:t>përkufizon shtrirjen e ndryshimeve të tilla dhe duke përshkruar se si këto ndryshime do të menaxhohen dhe komuni</w:t>
      </w:r>
      <w:r w:rsidR="00877448" w:rsidRPr="006F28EE">
        <w:rPr>
          <w:rFonts w:cs="Times New Roman"/>
        </w:rPr>
        <w:t>koh</w:t>
      </w:r>
      <w:r w:rsidR="000A2A78" w:rsidRPr="006F28EE">
        <w:rPr>
          <w:rFonts w:cs="Times New Roman"/>
        </w:rPr>
        <w:t>e</w:t>
      </w:r>
      <w:r w:rsidR="00877448" w:rsidRPr="006F28EE">
        <w:rPr>
          <w:rFonts w:cs="Times New Roman"/>
        </w:rPr>
        <w:t>n</w:t>
      </w:r>
      <w:r w:rsidR="00D34251" w:rsidRPr="006F28EE">
        <w:rPr>
          <w:rFonts w:cs="Times New Roman"/>
        </w:rPr>
        <w:t xml:space="preserve">. </w:t>
      </w:r>
    </w:p>
    <w:p w14:paraId="328CC545" w14:textId="77777777" w:rsidR="00A225C1" w:rsidRPr="006F28EE" w:rsidRDefault="00A225C1" w:rsidP="00A225C1">
      <w:pPr>
        <w:pStyle w:val="Teksti"/>
        <w:ind w:firstLine="0"/>
        <w:rPr>
          <w:rFonts w:cs="Times New Roman"/>
          <w:b/>
        </w:rPr>
      </w:pPr>
    </w:p>
    <w:p w14:paraId="120F15C3" w14:textId="7F6A5827" w:rsidR="00D34251" w:rsidRPr="006F28EE" w:rsidRDefault="00D34251" w:rsidP="00A225C1">
      <w:pPr>
        <w:pStyle w:val="Teksti"/>
        <w:ind w:firstLine="0"/>
        <w:rPr>
          <w:rFonts w:cs="Times New Roman"/>
          <w:b/>
        </w:rPr>
      </w:pPr>
      <w:r w:rsidRPr="006F28EE">
        <w:rPr>
          <w:rFonts w:cs="Times New Roman"/>
          <w:b/>
        </w:rPr>
        <w:t xml:space="preserve">ARA.GEN.315, Procedura për </w:t>
      </w:r>
      <w:r w:rsidR="00581832" w:rsidRPr="006F28EE">
        <w:rPr>
          <w:rFonts w:cs="Times New Roman"/>
          <w:b/>
        </w:rPr>
        <w:t>lëshim</w:t>
      </w:r>
      <w:r w:rsidRPr="006F28EE">
        <w:rPr>
          <w:rFonts w:cs="Times New Roman"/>
          <w:b/>
        </w:rPr>
        <w:t>in, ri</w:t>
      </w:r>
      <w:r w:rsidR="006E505D" w:rsidRPr="006F28EE">
        <w:rPr>
          <w:rFonts w:cs="Times New Roman"/>
          <w:b/>
        </w:rPr>
        <w:t>vlefshmërinë</w:t>
      </w:r>
      <w:r w:rsidRPr="006F28EE">
        <w:rPr>
          <w:rFonts w:cs="Times New Roman"/>
          <w:b/>
        </w:rPr>
        <w:t xml:space="preserve">, rinovimin ose ndryshimin e licencave, kategorizimeve, certifikatave ose </w:t>
      </w:r>
      <w:r w:rsidR="00581832" w:rsidRPr="006F28EE">
        <w:rPr>
          <w:rFonts w:cs="Times New Roman"/>
          <w:b/>
        </w:rPr>
        <w:t>dëshmi</w:t>
      </w:r>
      <w:r w:rsidRPr="006F28EE">
        <w:rPr>
          <w:rFonts w:cs="Times New Roman"/>
          <w:b/>
        </w:rPr>
        <w:t xml:space="preserve">ve </w:t>
      </w:r>
      <w:r w:rsidR="00316FEA" w:rsidRPr="006F28EE">
        <w:rPr>
          <w:rFonts w:cs="Times New Roman"/>
          <w:b/>
        </w:rPr>
        <w:t>-të personave</w:t>
      </w:r>
      <w:r w:rsidR="00F2789A" w:rsidRPr="006F28EE">
        <w:rPr>
          <w:rFonts w:cs="Times New Roman"/>
          <w:b/>
        </w:rPr>
        <w:t xml:space="preserve"> </w:t>
      </w:r>
    </w:p>
    <w:p w14:paraId="5D78C4C0" w14:textId="77777777" w:rsidR="00A225C1" w:rsidRPr="006F28EE" w:rsidRDefault="00A225C1" w:rsidP="00A225C1">
      <w:pPr>
        <w:pStyle w:val="Teksti"/>
        <w:ind w:firstLine="0"/>
        <w:rPr>
          <w:rFonts w:cs="Times New Roman"/>
        </w:rPr>
      </w:pPr>
    </w:p>
    <w:p w14:paraId="67C29B66" w14:textId="03853B03" w:rsidR="00D34251" w:rsidRPr="006F28EE" w:rsidRDefault="007D2A6F" w:rsidP="007D2A6F">
      <w:pPr>
        <w:pStyle w:val="Teksti"/>
        <w:rPr>
          <w:rFonts w:cs="Times New Roman"/>
        </w:rPr>
      </w:pPr>
      <w:r w:rsidRPr="006F28EE">
        <w:rPr>
          <w:rFonts w:cs="Times New Roman"/>
        </w:rPr>
        <w:t xml:space="preserve">a) </w:t>
      </w:r>
      <w:r w:rsidR="00D34251" w:rsidRPr="006F28EE">
        <w:rPr>
          <w:rFonts w:cs="Times New Roman"/>
        </w:rPr>
        <w:t xml:space="preserve">Pas marrjes së kërkesës për </w:t>
      </w:r>
      <w:r w:rsidR="00581832" w:rsidRPr="006F28EE">
        <w:rPr>
          <w:rFonts w:cs="Times New Roman"/>
        </w:rPr>
        <w:t>lëshim</w:t>
      </w:r>
      <w:r w:rsidR="00D34251" w:rsidRPr="006F28EE">
        <w:rPr>
          <w:rFonts w:cs="Times New Roman"/>
        </w:rPr>
        <w:t>in</w:t>
      </w:r>
      <w:r w:rsidR="004B1B1B" w:rsidRPr="006F28EE">
        <w:rPr>
          <w:rFonts w:cs="Times New Roman"/>
        </w:rPr>
        <w:t>,</w:t>
      </w:r>
      <w:r w:rsidR="00497824" w:rsidRPr="006F28EE">
        <w:rPr>
          <w:rFonts w:cs="Times New Roman"/>
        </w:rPr>
        <w:t xml:space="preserve"> </w:t>
      </w:r>
      <w:r w:rsidR="00D34251" w:rsidRPr="006F28EE">
        <w:rPr>
          <w:rFonts w:cs="Times New Roman"/>
        </w:rPr>
        <w:t>ri</w:t>
      </w:r>
      <w:r w:rsidR="006E505D" w:rsidRPr="006F28EE">
        <w:rPr>
          <w:rFonts w:cs="Times New Roman"/>
        </w:rPr>
        <w:t>vlefshmërinë</w:t>
      </w:r>
      <w:r w:rsidR="00D34251" w:rsidRPr="006F28EE">
        <w:rPr>
          <w:rFonts w:cs="Times New Roman"/>
        </w:rPr>
        <w:t xml:space="preserve">, rinovimin ose ndryshimin e </w:t>
      </w:r>
      <w:r w:rsidR="00C01AF8" w:rsidRPr="006F28EE">
        <w:rPr>
          <w:rFonts w:cs="Times New Roman"/>
        </w:rPr>
        <w:t>licenc</w:t>
      </w:r>
      <w:r w:rsidR="00D34251" w:rsidRPr="006F28EE">
        <w:rPr>
          <w:rFonts w:cs="Times New Roman"/>
        </w:rPr>
        <w:t xml:space="preserve">ave, kategorizimeve, certifikatave ose </w:t>
      </w:r>
      <w:r w:rsidR="00581832" w:rsidRPr="006F28EE">
        <w:rPr>
          <w:rFonts w:cs="Times New Roman"/>
        </w:rPr>
        <w:t>dëshmi</w:t>
      </w:r>
      <w:r w:rsidR="00D34251" w:rsidRPr="006F28EE">
        <w:rPr>
          <w:rFonts w:cs="Times New Roman"/>
        </w:rPr>
        <w:t>ve dhe t</w:t>
      </w:r>
      <w:r w:rsidR="008058E3" w:rsidRPr="006F28EE">
        <w:rPr>
          <w:rFonts w:cs="Times New Roman"/>
        </w:rPr>
        <w:t>ë</w:t>
      </w:r>
      <w:r w:rsidR="00940902" w:rsidRPr="006F28EE">
        <w:rPr>
          <w:rFonts w:cs="Times New Roman"/>
        </w:rPr>
        <w:t xml:space="preserve"> çdo </w:t>
      </w:r>
      <w:r w:rsidR="00D34251" w:rsidRPr="006F28EE">
        <w:rPr>
          <w:rFonts w:cs="Times New Roman"/>
        </w:rPr>
        <w:t>dokumentacioni mb</w:t>
      </w:r>
      <w:r w:rsidR="004355FA" w:rsidRPr="006F28EE">
        <w:rPr>
          <w:rFonts w:cs="Times New Roman"/>
        </w:rPr>
        <w:t>ësht</w:t>
      </w:r>
      <w:r w:rsidR="00497824" w:rsidRPr="006F28EE">
        <w:rPr>
          <w:rFonts w:cs="Times New Roman"/>
        </w:rPr>
        <w:t>e</w:t>
      </w:r>
      <w:r w:rsidR="00D34251" w:rsidRPr="006F28EE">
        <w:rPr>
          <w:rFonts w:cs="Times New Roman"/>
        </w:rPr>
        <w:t>t</w:t>
      </w:r>
      <w:r w:rsidR="00497824" w:rsidRPr="006F28EE">
        <w:rPr>
          <w:rFonts w:cs="Times New Roman"/>
        </w:rPr>
        <w:t>ë</w:t>
      </w:r>
      <w:r w:rsidR="00D34251" w:rsidRPr="006F28EE">
        <w:rPr>
          <w:rFonts w:cs="Times New Roman"/>
        </w:rPr>
        <w:t>s, Autoriteti i Aviacionit Civil</w:t>
      </w:r>
      <w:r w:rsidR="00277EB2" w:rsidRPr="006F28EE">
        <w:rPr>
          <w:rFonts w:cs="Times New Roman"/>
        </w:rPr>
        <w:t xml:space="preserve"> </w:t>
      </w:r>
      <w:r w:rsidR="00D34251" w:rsidRPr="006F28EE">
        <w:rPr>
          <w:rFonts w:cs="Times New Roman"/>
        </w:rPr>
        <w:t xml:space="preserve"> do të verifikojë nëse aplikanti plotëson kërkesat e zbatueshme. </w:t>
      </w:r>
    </w:p>
    <w:p w14:paraId="2FD095C9" w14:textId="29358F33" w:rsidR="00D34251" w:rsidRPr="006F28EE" w:rsidRDefault="007D2A6F" w:rsidP="007D2A6F">
      <w:pPr>
        <w:pStyle w:val="Teksti"/>
        <w:rPr>
          <w:rFonts w:cs="Times New Roman"/>
        </w:rPr>
      </w:pPr>
      <w:r w:rsidRPr="006F28EE">
        <w:rPr>
          <w:rFonts w:cs="Times New Roman"/>
        </w:rPr>
        <w:t xml:space="preserve">b) </w:t>
      </w:r>
      <w:r w:rsidR="00D34251" w:rsidRPr="006F28EE">
        <w:rPr>
          <w:rFonts w:cs="Times New Roman"/>
        </w:rPr>
        <w:t xml:space="preserve">Autoriteti i Aviacionit Civil </w:t>
      </w:r>
      <w:r w:rsidR="00277EB2" w:rsidRPr="006F28EE">
        <w:rPr>
          <w:rFonts w:cs="Times New Roman"/>
        </w:rPr>
        <w:t xml:space="preserve"> </w:t>
      </w:r>
      <w:r w:rsidR="00D34251" w:rsidRPr="006F28EE">
        <w:rPr>
          <w:rFonts w:cs="Times New Roman"/>
        </w:rPr>
        <w:t xml:space="preserve">do të </w:t>
      </w:r>
      <w:r w:rsidR="00C4124D" w:rsidRPr="006F28EE">
        <w:rPr>
          <w:rFonts w:cs="Times New Roman"/>
        </w:rPr>
        <w:t>lëshojë</w:t>
      </w:r>
      <w:r w:rsidR="00D34251" w:rsidRPr="006F28EE">
        <w:rPr>
          <w:rFonts w:cs="Times New Roman"/>
        </w:rPr>
        <w:t>, ri</w:t>
      </w:r>
      <w:r w:rsidR="00C01AF8" w:rsidRPr="006F28EE">
        <w:rPr>
          <w:rFonts w:cs="Times New Roman"/>
        </w:rPr>
        <w:t>vlerës</w:t>
      </w:r>
      <w:r w:rsidR="00D34251" w:rsidRPr="006F28EE">
        <w:rPr>
          <w:rFonts w:cs="Times New Roman"/>
        </w:rPr>
        <w:t xml:space="preserve">oje, rinovojë ose ndryshojë licencën, certifikatën, kategorizimin, ose </w:t>
      </w:r>
      <w:r w:rsidR="00581832" w:rsidRPr="006F28EE">
        <w:rPr>
          <w:rFonts w:cs="Times New Roman"/>
        </w:rPr>
        <w:t>dëshmi</w:t>
      </w:r>
      <w:r w:rsidR="00D34251" w:rsidRPr="006F28EE">
        <w:rPr>
          <w:rFonts w:cs="Times New Roman"/>
        </w:rPr>
        <w:t>n</w:t>
      </w:r>
      <w:r w:rsidR="00497824" w:rsidRPr="006F28EE">
        <w:rPr>
          <w:rFonts w:cs="Times New Roman"/>
        </w:rPr>
        <w:t>ë</w:t>
      </w:r>
      <w:r w:rsidR="00D34251" w:rsidRPr="006F28EE">
        <w:rPr>
          <w:rFonts w:cs="Times New Roman"/>
        </w:rPr>
        <w:t>, pasi t</w:t>
      </w:r>
      <w:r w:rsidR="00497824" w:rsidRPr="006F28EE">
        <w:rPr>
          <w:rFonts w:cs="Times New Roman"/>
        </w:rPr>
        <w:t>ë</w:t>
      </w:r>
      <w:r w:rsidR="00D34251" w:rsidRPr="006F28EE">
        <w:rPr>
          <w:rFonts w:cs="Times New Roman"/>
        </w:rPr>
        <w:t xml:space="preserve"> mbetet i k</w:t>
      </w:r>
      <w:r w:rsidR="00497824" w:rsidRPr="006F28EE">
        <w:rPr>
          <w:rFonts w:cs="Times New Roman"/>
        </w:rPr>
        <w:t>ë</w:t>
      </w:r>
      <w:r w:rsidR="00D34251" w:rsidRPr="006F28EE">
        <w:rPr>
          <w:rFonts w:cs="Times New Roman"/>
        </w:rPr>
        <w:t>naqur</w:t>
      </w:r>
      <w:r w:rsidR="00F536B0" w:rsidRPr="006F28EE">
        <w:rPr>
          <w:rFonts w:cs="Times New Roman"/>
        </w:rPr>
        <w:t xml:space="preserve"> që </w:t>
      </w:r>
      <w:r w:rsidR="00D34251" w:rsidRPr="006F28EE">
        <w:rPr>
          <w:rFonts w:cs="Times New Roman"/>
        </w:rPr>
        <w:t xml:space="preserve">aplikanti i </w:t>
      </w:r>
      <w:r w:rsidR="00360584" w:rsidRPr="006F28EE">
        <w:rPr>
          <w:rFonts w:cs="Times New Roman"/>
        </w:rPr>
        <w:t>përmbush</w:t>
      </w:r>
      <w:r w:rsidR="00D34251" w:rsidRPr="006F28EE">
        <w:rPr>
          <w:rFonts w:cs="Times New Roman"/>
        </w:rPr>
        <w:t xml:space="preserve"> </w:t>
      </w:r>
      <w:r w:rsidR="000D187A" w:rsidRPr="006F28EE">
        <w:rPr>
          <w:rFonts w:cs="Times New Roman"/>
        </w:rPr>
        <w:t>kërkes</w:t>
      </w:r>
      <w:r w:rsidR="00D34251" w:rsidRPr="006F28EE">
        <w:rPr>
          <w:rFonts w:cs="Times New Roman"/>
        </w:rPr>
        <w:t xml:space="preserve">at e zbatueshme. </w:t>
      </w:r>
    </w:p>
    <w:p w14:paraId="7358CBDF" w14:textId="77777777" w:rsidR="00A225C1" w:rsidRPr="006F28EE" w:rsidRDefault="00A225C1" w:rsidP="00A225C1">
      <w:pPr>
        <w:widowControl w:val="0"/>
        <w:spacing w:after="0" w:line="240" w:lineRule="auto"/>
        <w:jc w:val="both"/>
        <w:rPr>
          <w:rFonts w:ascii="Garamond" w:hAnsi="Garamond" w:cs="Times New Roman"/>
          <w:sz w:val="24"/>
          <w:szCs w:val="24"/>
        </w:rPr>
      </w:pPr>
    </w:p>
    <w:p w14:paraId="700F11EA" w14:textId="77777777" w:rsidR="00D34251" w:rsidRPr="006F28EE" w:rsidRDefault="00D34251" w:rsidP="00A225C1">
      <w:pPr>
        <w:widowControl w:val="0"/>
        <w:spacing w:after="0" w:line="240" w:lineRule="auto"/>
        <w:jc w:val="both"/>
        <w:rPr>
          <w:rFonts w:ascii="Garamond" w:hAnsi="Garamond" w:cs="Times New Roman"/>
          <w:b/>
          <w:sz w:val="24"/>
          <w:szCs w:val="24"/>
        </w:rPr>
      </w:pPr>
      <w:r w:rsidRPr="006F28EE">
        <w:rPr>
          <w:rFonts w:ascii="Garamond" w:hAnsi="Garamond" w:cs="Times New Roman"/>
          <w:b/>
          <w:sz w:val="24"/>
          <w:szCs w:val="24"/>
        </w:rPr>
        <w:t xml:space="preserve">ARA.GEN.330 Ndryshimet - organizatat </w:t>
      </w:r>
    </w:p>
    <w:p w14:paraId="30922CEA" w14:textId="77777777" w:rsidR="00A225C1" w:rsidRPr="006F28EE" w:rsidRDefault="00A225C1" w:rsidP="00A225C1">
      <w:pPr>
        <w:widowControl w:val="0"/>
        <w:spacing w:after="0" w:line="240" w:lineRule="auto"/>
        <w:jc w:val="both"/>
        <w:rPr>
          <w:rFonts w:ascii="Garamond" w:hAnsi="Garamond" w:cs="Times New Roman"/>
          <w:sz w:val="24"/>
          <w:szCs w:val="24"/>
        </w:rPr>
      </w:pPr>
    </w:p>
    <w:p w14:paraId="0D2F2C4E" w14:textId="2554C15F" w:rsidR="00D34251" w:rsidRPr="006F28EE" w:rsidRDefault="007D2A6F" w:rsidP="007D2A6F">
      <w:pPr>
        <w:pStyle w:val="Teksti"/>
        <w:rPr>
          <w:rFonts w:cs="Times New Roman"/>
        </w:rPr>
      </w:pPr>
      <w:r w:rsidRPr="006F28EE">
        <w:rPr>
          <w:rFonts w:cs="Times New Roman"/>
        </w:rPr>
        <w:t xml:space="preserve">a) </w:t>
      </w:r>
      <w:r w:rsidR="00D34251" w:rsidRPr="006F28EE">
        <w:rPr>
          <w:rFonts w:cs="Times New Roman"/>
        </w:rPr>
        <w:t xml:space="preserve">Pas marrjes së kërkesës për një ndryshim që kërkon aprovim paraprak, </w:t>
      </w:r>
      <w:r w:rsidR="00452A02" w:rsidRPr="006F28EE">
        <w:rPr>
          <w:rFonts w:cs="Times New Roman"/>
        </w:rPr>
        <w:t>k</w:t>
      </w:r>
      <w:r w:rsidR="00D34251" w:rsidRPr="006F28EE">
        <w:rPr>
          <w:rFonts w:cs="Times New Roman"/>
        </w:rPr>
        <w:t>ur</w:t>
      </w:r>
      <w:r w:rsidR="00F2789A" w:rsidRPr="006F28EE">
        <w:rPr>
          <w:rFonts w:cs="Times New Roman"/>
        </w:rPr>
        <w:t xml:space="preserve"> </w:t>
      </w:r>
      <w:r w:rsidR="00D34251" w:rsidRPr="006F28EE">
        <w:rPr>
          <w:rFonts w:cs="Times New Roman"/>
        </w:rPr>
        <w:t>mbetet</w:t>
      </w:r>
      <w:r w:rsidR="00F2789A" w:rsidRPr="006F28EE">
        <w:rPr>
          <w:rFonts w:cs="Times New Roman"/>
        </w:rPr>
        <w:t xml:space="preserve"> </w:t>
      </w:r>
      <w:r w:rsidR="00D34251" w:rsidRPr="006F28EE">
        <w:rPr>
          <w:rFonts w:cs="Times New Roman"/>
        </w:rPr>
        <w:t xml:space="preserve">i kënaqur se aplikanti i plotëson kërkesat e zbatueshme do të verifikojë </w:t>
      </w:r>
      <w:r w:rsidR="00497824" w:rsidRPr="006F28EE">
        <w:rPr>
          <w:rFonts w:cs="Times New Roman"/>
        </w:rPr>
        <w:t>përputhshmërinë</w:t>
      </w:r>
      <w:r w:rsidR="00D34251" w:rsidRPr="006F28EE">
        <w:rPr>
          <w:rFonts w:cs="Times New Roman"/>
        </w:rPr>
        <w:t xml:space="preserve"> e organizatës me kërkesat e zbatueshme p</w:t>
      </w:r>
      <w:r w:rsidR="00F24E5B" w:rsidRPr="006F28EE">
        <w:rPr>
          <w:rFonts w:cs="Times New Roman"/>
        </w:rPr>
        <w:t>ë</w:t>
      </w:r>
      <w:r w:rsidR="00D34251" w:rsidRPr="006F28EE">
        <w:rPr>
          <w:rFonts w:cs="Times New Roman"/>
        </w:rPr>
        <w:t xml:space="preserve">rpara dhënies së aprovimit. </w:t>
      </w:r>
    </w:p>
    <w:p w14:paraId="65C36E32" w14:textId="0F20E005" w:rsidR="00D34251" w:rsidRPr="006F28EE" w:rsidRDefault="00D34251" w:rsidP="007D2A6F">
      <w:pPr>
        <w:pStyle w:val="Teksti"/>
        <w:rPr>
          <w:rFonts w:cs="Times New Roman"/>
        </w:rPr>
      </w:pPr>
      <w:r w:rsidRPr="006F28EE">
        <w:rPr>
          <w:rFonts w:cs="Times New Roman"/>
        </w:rPr>
        <w:t xml:space="preserve"> Autoriteti i Aviacionit Civil </w:t>
      </w:r>
      <w:r w:rsidR="00277EB2" w:rsidRPr="006F28EE">
        <w:rPr>
          <w:rFonts w:cs="Times New Roman"/>
        </w:rPr>
        <w:t xml:space="preserve"> </w:t>
      </w:r>
      <w:r w:rsidRPr="006F28EE">
        <w:rPr>
          <w:rFonts w:cs="Times New Roman"/>
        </w:rPr>
        <w:t>do të përshkruaj</w:t>
      </w:r>
      <w:r w:rsidR="00772876" w:rsidRPr="006F28EE">
        <w:rPr>
          <w:rFonts w:cs="Times New Roman"/>
        </w:rPr>
        <w:t>ë</w:t>
      </w:r>
      <w:r w:rsidRPr="006F28EE">
        <w:rPr>
          <w:rFonts w:cs="Times New Roman"/>
        </w:rPr>
        <w:t xml:space="preserve"> kushtet nën të cilat organizata mund të operojë gjatë ndryshimit, deri kur</w:t>
      </w:r>
      <w:r w:rsidR="00F2789A" w:rsidRPr="006F28EE">
        <w:rPr>
          <w:rFonts w:cs="Times New Roman"/>
        </w:rPr>
        <w:t xml:space="preserve"> </w:t>
      </w:r>
      <w:r w:rsidR="003B0048" w:rsidRPr="006F28EE">
        <w:rPr>
          <w:rFonts w:cs="Times New Roman"/>
        </w:rPr>
        <w:t>Autoriteti i Aviacionit Civil</w:t>
      </w:r>
      <w:r w:rsidR="00F2789A" w:rsidRPr="006F28EE">
        <w:rPr>
          <w:rFonts w:cs="Times New Roman"/>
        </w:rPr>
        <w:t xml:space="preserve"> </w:t>
      </w:r>
      <w:r w:rsidRPr="006F28EE">
        <w:rPr>
          <w:rFonts w:cs="Times New Roman"/>
        </w:rPr>
        <w:t>t</w:t>
      </w:r>
      <w:r w:rsidR="008058E3" w:rsidRPr="006F28EE">
        <w:rPr>
          <w:rFonts w:cs="Times New Roman"/>
        </w:rPr>
        <w:t>ë</w:t>
      </w:r>
      <w:r w:rsidRPr="006F28EE">
        <w:rPr>
          <w:rFonts w:cs="Times New Roman"/>
        </w:rPr>
        <w:t xml:space="preserve"> përcaktoj</w:t>
      </w:r>
      <w:r w:rsidR="005369B5" w:rsidRPr="006F28EE">
        <w:rPr>
          <w:rFonts w:cs="Times New Roman"/>
        </w:rPr>
        <w:t>ë</w:t>
      </w:r>
      <w:r w:rsidRPr="006F28EE">
        <w:rPr>
          <w:rFonts w:cs="Times New Roman"/>
        </w:rPr>
        <w:t xml:space="preserve"> se</w:t>
      </w:r>
      <w:r w:rsidR="00B61D1A" w:rsidRPr="006F28EE">
        <w:rPr>
          <w:rFonts w:cs="Times New Roman"/>
        </w:rPr>
        <w:t xml:space="preserve"> certif</w:t>
      </w:r>
      <w:r w:rsidRPr="006F28EE">
        <w:rPr>
          <w:rFonts w:cs="Times New Roman"/>
        </w:rPr>
        <w:t xml:space="preserve">ikata e organizatës duhet të pezullohet. </w:t>
      </w:r>
    </w:p>
    <w:p w14:paraId="15676768" w14:textId="7B3ECE32" w:rsidR="00D34251" w:rsidRPr="006F28EE" w:rsidRDefault="00D34251" w:rsidP="007D2A6F">
      <w:pPr>
        <w:pStyle w:val="Teksti"/>
        <w:rPr>
          <w:rFonts w:cs="Times New Roman"/>
        </w:rPr>
      </w:pPr>
      <w:r w:rsidRPr="006F28EE">
        <w:rPr>
          <w:rFonts w:cs="Times New Roman"/>
        </w:rPr>
        <w:t xml:space="preserve">Kur mbetet i </w:t>
      </w:r>
      <w:r w:rsidR="00497824" w:rsidRPr="006F28EE">
        <w:rPr>
          <w:rFonts w:cs="Times New Roman"/>
        </w:rPr>
        <w:t>kënaqur</w:t>
      </w:r>
      <w:r w:rsidRPr="006F28EE">
        <w:rPr>
          <w:rFonts w:cs="Times New Roman"/>
        </w:rPr>
        <w:t xml:space="preserve"> se organizata është në përputhje me kërkesat e aplikuara, Autoriteti i Aviacionit Civil </w:t>
      </w:r>
      <w:r w:rsidR="0076002E" w:rsidRPr="006F28EE">
        <w:rPr>
          <w:rFonts w:cs="Times New Roman"/>
        </w:rPr>
        <w:t xml:space="preserve"> </w:t>
      </w:r>
      <w:r w:rsidRPr="006F28EE">
        <w:rPr>
          <w:rFonts w:cs="Times New Roman"/>
        </w:rPr>
        <w:t>do të aprovoj</w:t>
      </w:r>
      <w:r w:rsidR="00455830" w:rsidRPr="006F28EE">
        <w:rPr>
          <w:rFonts w:cs="Times New Roman"/>
        </w:rPr>
        <w:t>ë</w:t>
      </w:r>
      <w:r w:rsidRPr="006F28EE">
        <w:rPr>
          <w:rFonts w:cs="Times New Roman"/>
        </w:rPr>
        <w:t xml:space="preserve"> ndryshimin, </w:t>
      </w:r>
    </w:p>
    <w:p w14:paraId="3AF6C232" w14:textId="4D67B158" w:rsidR="00D34251" w:rsidRPr="006F28EE" w:rsidRDefault="007D2A6F" w:rsidP="007D2A6F">
      <w:pPr>
        <w:pStyle w:val="Teksti"/>
        <w:rPr>
          <w:rFonts w:cs="Times New Roman"/>
        </w:rPr>
      </w:pPr>
      <w:r w:rsidRPr="006F28EE">
        <w:rPr>
          <w:rFonts w:cs="Times New Roman"/>
        </w:rPr>
        <w:t xml:space="preserve">b) </w:t>
      </w:r>
      <w:r w:rsidR="00D34251" w:rsidRPr="006F28EE">
        <w:rPr>
          <w:rFonts w:cs="Times New Roman"/>
        </w:rPr>
        <w:t>Pa paragjykuar masat shtesë të zbatimit, kur organizata implementon</w:t>
      </w:r>
      <w:r w:rsidR="00F2789A" w:rsidRPr="006F28EE">
        <w:rPr>
          <w:rFonts w:cs="Times New Roman"/>
        </w:rPr>
        <w:t xml:space="preserve"> </w:t>
      </w:r>
      <w:r w:rsidR="00D34251" w:rsidRPr="006F28EE">
        <w:rPr>
          <w:rFonts w:cs="Times New Roman"/>
        </w:rPr>
        <w:t>ndryshimet e kërkuara para aprovimit t</w:t>
      </w:r>
      <w:r w:rsidR="008058E3" w:rsidRPr="006F28EE">
        <w:rPr>
          <w:rFonts w:cs="Times New Roman"/>
        </w:rPr>
        <w:t>ë</w:t>
      </w:r>
      <w:r w:rsidR="00D34251" w:rsidRPr="006F28EE">
        <w:rPr>
          <w:rFonts w:cs="Times New Roman"/>
        </w:rPr>
        <w:t xml:space="preserve"> </w:t>
      </w:r>
      <w:r w:rsidR="00940902" w:rsidRPr="006F28EE">
        <w:rPr>
          <w:rFonts w:cs="Times New Roman"/>
        </w:rPr>
        <w:t xml:space="preserve">Autoritetit të Aviacionit </w:t>
      </w:r>
      <w:r w:rsidR="00D34251" w:rsidRPr="006F28EE">
        <w:rPr>
          <w:rFonts w:cs="Times New Roman"/>
        </w:rPr>
        <w:t xml:space="preserve">Civil </w:t>
      </w:r>
      <w:r w:rsidR="0076002E" w:rsidRPr="006F28EE">
        <w:rPr>
          <w:rFonts w:cs="Times New Roman"/>
        </w:rPr>
        <w:t xml:space="preserve"> </w:t>
      </w:r>
      <w:r w:rsidR="00D34251" w:rsidRPr="006F28EE">
        <w:rPr>
          <w:rFonts w:cs="Times New Roman"/>
        </w:rPr>
        <w:t>,</w:t>
      </w:r>
      <w:r w:rsidR="00F2789A" w:rsidRPr="006F28EE">
        <w:rPr>
          <w:rFonts w:cs="Times New Roman"/>
        </w:rPr>
        <w:t xml:space="preserve"> </w:t>
      </w:r>
      <w:r w:rsidR="00D34251" w:rsidRPr="006F28EE">
        <w:rPr>
          <w:rFonts w:cs="Times New Roman"/>
        </w:rPr>
        <w:t xml:space="preserve">siç është përcaktuar në </w:t>
      </w:r>
      <w:r w:rsidR="00BE3EB0" w:rsidRPr="006F28EE">
        <w:rPr>
          <w:rFonts w:cs="Times New Roman"/>
        </w:rPr>
        <w:t>pikën</w:t>
      </w:r>
      <w:r w:rsidR="00D34251" w:rsidRPr="006F28EE">
        <w:rPr>
          <w:rFonts w:cs="Times New Roman"/>
        </w:rPr>
        <w:t xml:space="preserve"> (a), </w:t>
      </w:r>
      <w:r w:rsidR="003B0048" w:rsidRPr="006F28EE">
        <w:rPr>
          <w:rFonts w:cs="Times New Roman"/>
        </w:rPr>
        <w:t>Autoriteti i Aviacionit Civil</w:t>
      </w:r>
      <w:r w:rsidR="00F2789A" w:rsidRPr="006F28EE">
        <w:rPr>
          <w:rFonts w:cs="Times New Roman"/>
        </w:rPr>
        <w:t xml:space="preserve"> </w:t>
      </w:r>
      <w:r w:rsidR="00D34251" w:rsidRPr="006F28EE">
        <w:rPr>
          <w:rFonts w:cs="Times New Roman"/>
        </w:rPr>
        <w:t>do të pezullojë, kufizojë ose të revokojë certifikatën</w:t>
      </w:r>
      <w:r w:rsidR="00F2789A" w:rsidRPr="006F28EE">
        <w:rPr>
          <w:rFonts w:cs="Times New Roman"/>
        </w:rPr>
        <w:t xml:space="preserve"> </w:t>
      </w:r>
      <w:r w:rsidR="00D34251" w:rsidRPr="006F28EE">
        <w:rPr>
          <w:rFonts w:cs="Times New Roman"/>
        </w:rPr>
        <w:t xml:space="preserve">organizatës. </w:t>
      </w:r>
    </w:p>
    <w:p w14:paraId="2784C198" w14:textId="26583ECE" w:rsidR="00D34251" w:rsidRPr="006F28EE" w:rsidRDefault="007D2A6F" w:rsidP="007D2A6F">
      <w:pPr>
        <w:pStyle w:val="Teksti"/>
        <w:rPr>
          <w:rFonts w:cs="Times New Roman"/>
        </w:rPr>
      </w:pPr>
      <w:r w:rsidRPr="006F28EE">
        <w:rPr>
          <w:rFonts w:cs="Times New Roman"/>
        </w:rPr>
        <w:t xml:space="preserve">c) </w:t>
      </w:r>
      <w:r w:rsidR="00D34251" w:rsidRPr="006F28EE">
        <w:rPr>
          <w:rFonts w:cs="Times New Roman"/>
        </w:rPr>
        <w:t>Për ndryshimet</w:t>
      </w:r>
      <w:r w:rsidR="00F536B0" w:rsidRPr="006F28EE">
        <w:rPr>
          <w:rFonts w:cs="Times New Roman"/>
        </w:rPr>
        <w:t xml:space="preserve"> që </w:t>
      </w:r>
      <w:r w:rsidR="00D34251" w:rsidRPr="006F28EE">
        <w:rPr>
          <w:rFonts w:cs="Times New Roman"/>
        </w:rPr>
        <w:t>nuk kërkojnë aprovimin</w:t>
      </w:r>
      <w:r w:rsidR="00F2789A" w:rsidRPr="006F28EE">
        <w:rPr>
          <w:rFonts w:cs="Times New Roman"/>
        </w:rPr>
        <w:t xml:space="preserve"> </w:t>
      </w:r>
      <w:r w:rsidR="00D34251" w:rsidRPr="006F28EE">
        <w:rPr>
          <w:rFonts w:cs="Times New Roman"/>
        </w:rPr>
        <w:t xml:space="preserve">paraprak, Autoriteti i Aviacionit Civil </w:t>
      </w:r>
      <w:r w:rsidR="006E017E" w:rsidRPr="006F28EE">
        <w:rPr>
          <w:rFonts w:cs="Times New Roman"/>
        </w:rPr>
        <w:t xml:space="preserve">  </w:t>
      </w:r>
      <w:r w:rsidR="00D34251" w:rsidRPr="006F28EE">
        <w:rPr>
          <w:rFonts w:cs="Times New Roman"/>
        </w:rPr>
        <w:t xml:space="preserve">do të vlerësojë informacionin e siguruar në njoftimin e dërguar nga ana e organizatës në </w:t>
      </w:r>
      <w:r w:rsidR="004355FA" w:rsidRPr="006F28EE">
        <w:rPr>
          <w:rFonts w:cs="Times New Roman"/>
        </w:rPr>
        <w:t>përputh</w:t>
      </w:r>
      <w:r w:rsidR="00D34251" w:rsidRPr="006F28EE">
        <w:rPr>
          <w:rFonts w:cs="Times New Roman"/>
        </w:rPr>
        <w:t>je</w:t>
      </w:r>
      <w:r w:rsidR="00F2789A" w:rsidRPr="006F28EE">
        <w:rPr>
          <w:rFonts w:cs="Times New Roman"/>
        </w:rPr>
        <w:t xml:space="preserve"> </w:t>
      </w:r>
      <w:r w:rsidR="00D34251" w:rsidRPr="006F28EE">
        <w:rPr>
          <w:rFonts w:cs="Times New Roman"/>
        </w:rPr>
        <w:t xml:space="preserve">me ORA.GEN.130 për të verifikuar </w:t>
      </w:r>
      <w:r w:rsidR="00497824" w:rsidRPr="006F28EE">
        <w:rPr>
          <w:rFonts w:cs="Times New Roman"/>
        </w:rPr>
        <w:t>përputhshmërinë</w:t>
      </w:r>
      <w:r w:rsidR="00D34251" w:rsidRPr="006F28EE">
        <w:rPr>
          <w:rFonts w:cs="Times New Roman"/>
        </w:rPr>
        <w:t xml:space="preserve"> me kërkesat e aplikuara</w:t>
      </w:r>
      <w:r w:rsidR="000C57B2" w:rsidRPr="006F28EE">
        <w:rPr>
          <w:rFonts w:cs="Times New Roman"/>
        </w:rPr>
        <w:t xml:space="preserve">. Në </w:t>
      </w:r>
      <w:r w:rsidR="00D34251" w:rsidRPr="006F28EE">
        <w:rPr>
          <w:rFonts w:cs="Times New Roman"/>
        </w:rPr>
        <w:t xml:space="preserve">rast të ndonjë mospërputhjeje, Autoriteti i Aviacionit Civil </w:t>
      </w:r>
      <w:r w:rsidR="0076002E" w:rsidRPr="006F28EE">
        <w:rPr>
          <w:rFonts w:cs="Times New Roman"/>
        </w:rPr>
        <w:t xml:space="preserve"> </w:t>
      </w:r>
      <w:r w:rsidR="00D34251" w:rsidRPr="006F28EE">
        <w:rPr>
          <w:rFonts w:cs="Times New Roman"/>
        </w:rPr>
        <w:t>duhet të</w:t>
      </w:r>
      <w:r w:rsidR="004B1B1B" w:rsidRPr="006F28EE">
        <w:rPr>
          <w:rFonts w:cs="Times New Roman"/>
        </w:rPr>
        <w:t>:</w:t>
      </w:r>
      <w:r w:rsidR="00D34251" w:rsidRPr="006F28EE">
        <w:rPr>
          <w:rFonts w:cs="Times New Roman"/>
        </w:rPr>
        <w:t xml:space="preserve"> </w:t>
      </w:r>
    </w:p>
    <w:p w14:paraId="2B03BE5C" w14:textId="6E939A1E" w:rsidR="00D34251" w:rsidRPr="006F28EE" w:rsidRDefault="00D34251" w:rsidP="00DA6808">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(1) njoftoj</w:t>
      </w:r>
      <w:r w:rsidR="00455830" w:rsidRPr="006F28EE">
        <w:rPr>
          <w:rFonts w:ascii="Garamond" w:hAnsi="Garamond" w:cs="Times New Roman"/>
          <w:sz w:val="24"/>
          <w:szCs w:val="24"/>
        </w:rPr>
        <w:t>ë</w:t>
      </w:r>
      <w:r w:rsidR="000D187A" w:rsidRPr="006F28EE">
        <w:rPr>
          <w:rFonts w:ascii="Garamond" w:hAnsi="Garamond" w:cs="Times New Roman"/>
          <w:sz w:val="24"/>
          <w:szCs w:val="24"/>
        </w:rPr>
        <w:t xml:space="preserve"> organizatën</w:t>
      </w:r>
      <w:r w:rsidRPr="006F28EE">
        <w:rPr>
          <w:rFonts w:ascii="Garamond" w:hAnsi="Garamond" w:cs="Times New Roman"/>
          <w:sz w:val="24"/>
          <w:szCs w:val="24"/>
        </w:rPr>
        <w:t xml:space="preserve"> rreth </w:t>
      </w:r>
      <w:r w:rsidR="00497824" w:rsidRPr="006F28EE">
        <w:rPr>
          <w:rFonts w:ascii="Garamond" w:hAnsi="Garamond" w:cs="Times New Roman"/>
          <w:sz w:val="24"/>
          <w:szCs w:val="24"/>
        </w:rPr>
        <w:t>mospërputhshmërisë</w:t>
      </w:r>
      <w:r w:rsidRPr="006F28EE">
        <w:rPr>
          <w:rFonts w:ascii="Garamond" w:hAnsi="Garamond" w:cs="Times New Roman"/>
          <w:sz w:val="24"/>
          <w:szCs w:val="24"/>
        </w:rPr>
        <w:t xml:space="preserve"> dhe </w:t>
      </w:r>
      <w:r w:rsidR="000D187A" w:rsidRPr="006F28EE">
        <w:rPr>
          <w:rFonts w:ascii="Garamond" w:hAnsi="Garamond" w:cs="Times New Roman"/>
          <w:sz w:val="24"/>
          <w:szCs w:val="24"/>
        </w:rPr>
        <w:t>kërkes</w:t>
      </w:r>
      <w:r w:rsidR="00497824" w:rsidRPr="006F28EE">
        <w:rPr>
          <w:rFonts w:ascii="Garamond" w:hAnsi="Garamond" w:cs="Times New Roman"/>
          <w:sz w:val="24"/>
          <w:szCs w:val="24"/>
        </w:rPr>
        <w:t>ë</w:t>
      </w:r>
      <w:r w:rsidRPr="006F28EE">
        <w:rPr>
          <w:rFonts w:ascii="Garamond" w:hAnsi="Garamond" w:cs="Times New Roman"/>
          <w:sz w:val="24"/>
          <w:szCs w:val="24"/>
        </w:rPr>
        <w:t>s</w:t>
      </w:r>
      <w:r w:rsidR="004355FA" w:rsidRPr="006F28EE">
        <w:rPr>
          <w:rFonts w:ascii="Garamond" w:hAnsi="Garamond" w:cs="Times New Roman"/>
          <w:sz w:val="24"/>
          <w:szCs w:val="24"/>
        </w:rPr>
        <w:t xml:space="preserve"> për </w:t>
      </w:r>
      <w:r w:rsidRPr="006F28EE">
        <w:rPr>
          <w:rFonts w:ascii="Garamond" w:hAnsi="Garamond" w:cs="Times New Roman"/>
          <w:sz w:val="24"/>
          <w:szCs w:val="24"/>
        </w:rPr>
        <w:t>ndryshime t</w:t>
      </w:r>
      <w:r w:rsidR="00497824" w:rsidRPr="006F28EE">
        <w:rPr>
          <w:rFonts w:ascii="Garamond" w:hAnsi="Garamond" w:cs="Times New Roman"/>
          <w:sz w:val="24"/>
          <w:szCs w:val="24"/>
        </w:rPr>
        <w:t>ë</w:t>
      </w:r>
      <w:r w:rsidRPr="006F28EE">
        <w:rPr>
          <w:rFonts w:ascii="Garamond" w:hAnsi="Garamond" w:cs="Times New Roman"/>
          <w:sz w:val="24"/>
          <w:szCs w:val="24"/>
        </w:rPr>
        <w:t xml:space="preserve"> m</w:t>
      </w:r>
      <w:r w:rsidR="00497824" w:rsidRPr="006F28EE">
        <w:rPr>
          <w:rFonts w:ascii="Garamond" w:hAnsi="Garamond" w:cs="Times New Roman"/>
          <w:sz w:val="24"/>
          <w:szCs w:val="24"/>
        </w:rPr>
        <w:t>ë</w:t>
      </w:r>
      <w:r w:rsidRPr="006F28EE">
        <w:rPr>
          <w:rFonts w:ascii="Garamond" w:hAnsi="Garamond" w:cs="Times New Roman"/>
          <w:sz w:val="24"/>
          <w:szCs w:val="24"/>
        </w:rPr>
        <w:t xml:space="preserve">tejshme; dhe </w:t>
      </w:r>
    </w:p>
    <w:p w14:paraId="49AA969A" w14:textId="0AA66381" w:rsidR="00D34251" w:rsidRPr="006F28EE" w:rsidRDefault="00D34251" w:rsidP="00DA6808">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(2)</w:t>
      </w:r>
      <w:r w:rsidR="00F2789A" w:rsidRPr="006F28EE">
        <w:rPr>
          <w:rFonts w:ascii="Garamond" w:hAnsi="Garamond" w:cs="Times New Roman"/>
          <w:sz w:val="24"/>
          <w:szCs w:val="24"/>
        </w:rPr>
        <w:t xml:space="preserve"> në </w:t>
      </w:r>
      <w:r w:rsidRPr="006F28EE">
        <w:rPr>
          <w:rFonts w:ascii="Garamond" w:hAnsi="Garamond" w:cs="Times New Roman"/>
          <w:sz w:val="24"/>
          <w:szCs w:val="24"/>
        </w:rPr>
        <w:t>rast t</w:t>
      </w:r>
      <w:r w:rsidR="00455830" w:rsidRPr="006F28EE">
        <w:rPr>
          <w:rFonts w:ascii="Garamond" w:hAnsi="Garamond" w:cs="Times New Roman"/>
          <w:sz w:val="24"/>
          <w:szCs w:val="24"/>
        </w:rPr>
        <w:t>ë</w:t>
      </w:r>
      <w:r w:rsidRPr="006F28EE">
        <w:rPr>
          <w:rFonts w:ascii="Garamond" w:hAnsi="Garamond" w:cs="Times New Roman"/>
          <w:sz w:val="24"/>
          <w:szCs w:val="24"/>
        </w:rPr>
        <w:t xml:space="preserve"> gjetjeve</w:t>
      </w:r>
      <w:r w:rsidR="00D245E1" w:rsidRPr="006F28EE">
        <w:rPr>
          <w:rFonts w:ascii="Garamond" w:hAnsi="Garamond" w:cs="Times New Roman"/>
          <w:sz w:val="24"/>
          <w:szCs w:val="24"/>
        </w:rPr>
        <w:t xml:space="preserve"> të nivelit </w:t>
      </w:r>
      <w:r w:rsidRPr="006F28EE">
        <w:rPr>
          <w:rFonts w:ascii="Garamond" w:hAnsi="Garamond" w:cs="Times New Roman"/>
          <w:sz w:val="24"/>
          <w:szCs w:val="24"/>
        </w:rPr>
        <w:t>1 ose nivel 2</w:t>
      </w:r>
      <w:r w:rsidR="00EB2F14" w:rsidRPr="006F28EE">
        <w:rPr>
          <w:rFonts w:ascii="Garamond" w:hAnsi="Garamond" w:cs="Times New Roman"/>
          <w:sz w:val="24"/>
          <w:szCs w:val="24"/>
        </w:rPr>
        <w:t xml:space="preserve"> </w:t>
      </w:r>
      <w:r w:rsidR="006E6772" w:rsidRPr="006F28EE">
        <w:rPr>
          <w:rFonts w:ascii="Garamond" w:hAnsi="Garamond" w:cs="Times New Roman"/>
          <w:sz w:val="24"/>
          <w:szCs w:val="24"/>
        </w:rPr>
        <w:t xml:space="preserve">duhet të </w:t>
      </w:r>
      <w:r w:rsidRPr="006F28EE">
        <w:rPr>
          <w:rFonts w:ascii="Garamond" w:hAnsi="Garamond" w:cs="Times New Roman"/>
          <w:sz w:val="24"/>
          <w:szCs w:val="24"/>
        </w:rPr>
        <w:t>veproj</w:t>
      </w:r>
      <w:r w:rsidR="00455830" w:rsidRPr="006F28EE">
        <w:rPr>
          <w:rFonts w:ascii="Garamond" w:hAnsi="Garamond" w:cs="Times New Roman"/>
          <w:sz w:val="24"/>
          <w:szCs w:val="24"/>
        </w:rPr>
        <w:t>ë</w:t>
      </w:r>
      <w:r w:rsidRPr="006F28EE">
        <w:rPr>
          <w:rFonts w:ascii="Garamond" w:hAnsi="Garamond" w:cs="Times New Roman"/>
          <w:sz w:val="24"/>
          <w:szCs w:val="24"/>
        </w:rPr>
        <w:t xml:space="preserve"> në përputhje me ARA.GEN.350. </w:t>
      </w:r>
    </w:p>
    <w:p w14:paraId="30608137" w14:textId="226E3E9A" w:rsidR="00D34251" w:rsidRPr="006F28EE" w:rsidRDefault="00D34251" w:rsidP="00DA6808">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 xml:space="preserve">(d) Pavarësisht nga pikat (a), (b) dhe (c), në rastin e ndryshimeve në informacionin e përfshirë në deklaratat e marra nga një DTO ose në programin e trajnimit të përdorur nga DTO, që i është njoftuar atij në përputhje me pikën DTO.GEN.116 </w:t>
      </w:r>
      <w:r w:rsidR="00F536B0" w:rsidRPr="006F28EE">
        <w:rPr>
          <w:rFonts w:ascii="Garamond" w:hAnsi="Garamond" w:cs="Times New Roman"/>
          <w:sz w:val="24"/>
          <w:szCs w:val="24"/>
        </w:rPr>
        <w:t>të aneksit</w:t>
      </w:r>
      <w:r w:rsidRPr="006F28EE">
        <w:rPr>
          <w:rFonts w:ascii="Garamond" w:hAnsi="Garamond" w:cs="Times New Roman"/>
          <w:sz w:val="24"/>
          <w:szCs w:val="24"/>
        </w:rPr>
        <w:t xml:space="preserve"> VIII (Pjesa- DTO), </w:t>
      </w:r>
      <w:r w:rsidR="00E82DB8" w:rsidRPr="006F28EE">
        <w:rPr>
          <w:rFonts w:ascii="Garamond" w:hAnsi="Garamond" w:cs="Times New Roman"/>
          <w:sz w:val="24"/>
          <w:szCs w:val="24"/>
        </w:rPr>
        <w:t>Autoriteti i Aviacionit Civil</w:t>
      </w:r>
      <w:r w:rsidRPr="006F28EE">
        <w:rPr>
          <w:rFonts w:ascii="Garamond" w:hAnsi="Garamond" w:cs="Times New Roman"/>
          <w:sz w:val="24"/>
          <w:szCs w:val="24"/>
        </w:rPr>
        <w:t xml:space="preserve"> vepron sipas rastit në përputhje me kërkesat e pikave ARA.DTO.105 dhe ARA.DTO.110, sipas rastit</w:t>
      </w:r>
      <w:r w:rsidR="008F7532" w:rsidRPr="006F28EE">
        <w:rPr>
          <w:rFonts w:ascii="Garamond" w:hAnsi="Garamond" w:cs="Times New Roman"/>
          <w:sz w:val="24"/>
          <w:szCs w:val="24"/>
        </w:rPr>
        <w:t>;</w:t>
      </w:r>
    </w:p>
    <w:p w14:paraId="39072321" w14:textId="77777777" w:rsidR="00005296" w:rsidRPr="006F28EE" w:rsidRDefault="00005296" w:rsidP="00005296">
      <w:pPr>
        <w:widowControl w:val="0"/>
        <w:spacing w:after="0" w:line="240" w:lineRule="auto"/>
        <w:jc w:val="both"/>
        <w:rPr>
          <w:rFonts w:ascii="Garamond" w:hAnsi="Garamond" w:cs="Times New Roman"/>
          <w:b/>
          <w:sz w:val="24"/>
          <w:szCs w:val="24"/>
        </w:rPr>
      </w:pPr>
    </w:p>
    <w:p w14:paraId="0640A2FB" w14:textId="61DB8DB1" w:rsidR="00005296" w:rsidRPr="006F28EE" w:rsidRDefault="00005296" w:rsidP="00005296">
      <w:pPr>
        <w:widowControl w:val="0"/>
        <w:spacing w:after="0" w:line="240" w:lineRule="auto"/>
        <w:jc w:val="both"/>
        <w:rPr>
          <w:rFonts w:ascii="Garamond" w:hAnsi="Garamond" w:cs="Times New Roman"/>
          <w:b/>
          <w:sz w:val="24"/>
          <w:szCs w:val="24"/>
        </w:rPr>
      </w:pPr>
      <w:r w:rsidRPr="006F28EE">
        <w:rPr>
          <w:rFonts w:ascii="Garamond" w:hAnsi="Garamond" w:cs="Times New Roman"/>
          <w:b/>
          <w:sz w:val="24"/>
          <w:szCs w:val="24"/>
        </w:rPr>
        <w:t>ARA.GEN.330A Ndryshime në sistemin e menaxhimit të sigurisë së informacionit</w:t>
      </w:r>
    </w:p>
    <w:p w14:paraId="60A1D724" w14:textId="77777777" w:rsidR="00005296" w:rsidRPr="006F28EE" w:rsidRDefault="00005296" w:rsidP="00005296">
      <w:pPr>
        <w:widowControl w:val="0"/>
        <w:spacing w:after="0" w:line="240" w:lineRule="auto"/>
        <w:jc w:val="both"/>
        <w:rPr>
          <w:rFonts w:ascii="Garamond" w:hAnsi="Garamond" w:cs="Times New Roman"/>
          <w:sz w:val="24"/>
          <w:szCs w:val="24"/>
        </w:rPr>
      </w:pPr>
    </w:p>
    <w:p w14:paraId="78B93BD1" w14:textId="4316DDF7" w:rsidR="00005296" w:rsidRPr="006F28EE" w:rsidRDefault="00005296" w:rsidP="00005296">
      <w:pPr>
        <w:widowControl w:val="0"/>
        <w:spacing w:after="0" w:line="240" w:lineRule="auto"/>
        <w:jc w:val="both"/>
        <w:rPr>
          <w:rFonts w:ascii="Garamond" w:hAnsi="Garamond" w:cs="Times New Roman"/>
          <w:sz w:val="24"/>
          <w:szCs w:val="24"/>
        </w:rPr>
      </w:pPr>
      <w:r w:rsidRPr="006F28EE">
        <w:rPr>
          <w:rFonts w:ascii="Garamond" w:hAnsi="Garamond" w:cs="Times New Roman"/>
          <w:sz w:val="24"/>
          <w:szCs w:val="24"/>
        </w:rPr>
        <w:t xml:space="preserve">(a) Në lidhje me ndryshimet e menaxhuara dhe të njoftuara tek </w:t>
      </w:r>
      <w:r w:rsidR="005B6F4D" w:rsidRPr="006F28EE">
        <w:rPr>
          <w:rFonts w:ascii="Garamond" w:hAnsi="Garamond" w:cs="Times New Roman"/>
          <w:sz w:val="24"/>
          <w:szCs w:val="24"/>
        </w:rPr>
        <w:t xml:space="preserve">Autoriteti i Aviacionit Civil kur ai </w:t>
      </w:r>
      <w:r w:rsidR="00672D85" w:rsidRPr="006F28EE">
        <w:rPr>
          <w:rFonts w:ascii="Garamond" w:hAnsi="Garamond" w:cs="Times New Roman"/>
          <w:sz w:val="24"/>
          <w:szCs w:val="24"/>
        </w:rPr>
        <w:t>ë</w:t>
      </w:r>
      <w:r w:rsidR="005B6F4D" w:rsidRPr="006F28EE">
        <w:rPr>
          <w:rFonts w:ascii="Garamond" w:hAnsi="Garamond" w:cs="Times New Roman"/>
          <w:sz w:val="24"/>
          <w:szCs w:val="24"/>
        </w:rPr>
        <w:t>sht</w:t>
      </w:r>
      <w:r w:rsidR="00672D85" w:rsidRPr="006F28EE">
        <w:rPr>
          <w:rFonts w:ascii="Garamond" w:hAnsi="Garamond" w:cs="Times New Roman"/>
          <w:sz w:val="24"/>
          <w:szCs w:val="24"/>
        </w:rPr>
        <w:t>ë</w:t>
      </w:r>
      <w:r w:rsidR="005B6F4D" w:rsidRPr="006F28EE">
        <w:rPr>
          <w:rFonts w:ascii="Garamond" w:hAnsi="Garamond" w:cs="Times New Roman"/>
          <w:sz w:val="24"/>
          <w:szCs w:val="24"/>
        </w:rPr>
        <w:t xml:space="preserve"> </w:t>
      </w:r>
      <w:r w:rsidRPr="006F28EE">
        <w:rPr>
          <w:rFonts w:ascii="Garamond" w:hAnsi="Garamond" w:cs="Times New Roman"/>
          <w:sz w:val="24"/>
          <w:szCs w:val="24"/>
        </w:rPr>
        <w:t>autoriteti kompetent</w:t>
      </w:r>
      <w:r w:rsidR="005B6F4D" w:rsidRPr="006F28EE">
        <w:rPr>
          <w:rFonts w:ascii="Garamond" w:hAnsi="Garamond" w:cs="Times New Roman"/>
          <w:sz w:val="24"/>
          <w:szCs w:val="24"/>
        </w:rPr>
        <w:t>,</w:t>
      </w:r>
      <w:r w:rsidRPr="006F28EE">
        <w:rPr>
          <w:rFonts w:ascii="Garamond" w:hAnsi="Garamond" w:cs="Times New Roman"/>
          <w:sz w:val="24"/>
          <w:szCs w:val="24"/>
        </w:rPr>
        <w:t xml:space="preserve"> në përputhje me procedurën e përcaktuar në pikën IS.I.OR.255(a) të Aneksit II (Pjesa-IS.I.OR) të </w:t>
      </w:r>
      <w:r w:rsidR="00277EB2" w:rsidRPr="006F28EE">
        <w:rPr>
          <w:rFonts w:ascii="Garamond" w:hAnsi="Garamond" w:cs="Times New Roman"/>
          <w:sz w:val="24"/>
          <w:szCs w:val="24"/>
        </w:rPr>
        <w:t>Rregullores p</w:t>
      </w:r>
      <w:r w:rsidR="00672D85" w:rsidRPr="006F28EE">
        <w:rPr>
          <w:rFonts w:ascii="Garamond" w:hAnsi="Garamond" w:cs="Times New Roman"/>
          <w:sz w:val="24"/>
          <w:szCs w:val="24"/>
        </w:rPr>
        <w:t>ë</w:t>
      </w:r>
      <w:r w:rsidR="00277EB2" w:rsidRPr="006F28EE">
        <w:rPr>
          <w:rFonts w:ascii="Garamond" w:hAnsi="Garamond" w:cs="Times New Roman"/>
          <w:sz w:val="24"/>
          <w:szCs w:val="24"/>
        </w:rPr>
        <w:t>r zbatimin e Vendimit t</w:t>
      </w:r>
      <w:r w:rsidR="00672D85" w:rsidRPr="006F28EE">
        <w:rPr>
          <w:rFonts w:ascii="Garamond" w:hAnsi="Garamond" w:cs="Times New Roman"/>
          <w:sz w:val="24"/>
          <w:szCs w:val="24"/>
        </w:rPr>
        <w:t>ë</w:t>
      </w:r>
      <w:r w:rsidR="00277EB2" w:rsidRPr="006F28EE">
        <w:rPr>
          <w:rFonts w:ascii="Garamond" w:hAnsi="Garamond" w:cs="Times New Roman"/>
          <w:sz w:val="24"/>
          <w:szCs w:val="24"/>
        </w:rPr>
        <w:t xml:space="preserve"> Këshillit të Ministrave Nr.1095, datë 24.12.2020 “P</w:t>
      </w:r>
      <w:r w:rsidR="00672D85" w:rsidRPr="006F28EE">
        <w:rPr>
          <w:rFonts w:ascii="Garamond" w:hAnsi="Garamond" w:cs="Times New Roman"/>
          <w:sz w:val="24"/>
          <w:szCs w:val="24"/>
        </w:rPr>
        <w:t>ë</w:t>
      </w:r>
      <w:r w:rsidR="00277EB2" w:rsidRPr="006F28EE">
        <w:rPr>
          <w:rFonts w:ascii="Garamond" w:hAnsi="Garamond" w:cs="Times New Roman"/>
          <w:sz w:val="24"/>
          <w:szCs w:val="24"/>
        </w:rPr>
        <w:t>r sa i takon k</w:t>
      </w:r>
      <w:r w:rsidR="00672D85" w:rsidRPr="006F28EE">
        <w:rPr>
          <w:rFonts w:ascii="Garamond" w:hAnsi="Garamond" w:cs="Times New Roman"/>
          <w:sz w:val="24"/>
          <w:szCs w:val="24"/>
        </w:rPr>
        <w:t>ë</w:t>
      </w:r>
      <w:r w:rsidR="00277EB2" w:rsidRPr="006F28EE">
        <w:rPr>
          <w:rFonts w:ascii="Garamond" w:hAnsi="Garamond" w:cs="Times New Roman"/>
          <w:sz w:val="24"/>
          <w:szCs w:val="24"/>
        </w:rPr>
        <w:t>rkesave p</w:t>
      </w:r>
      <w:r w:rsidR="00672D85" w:rsidRPr="006F28EE">
        <w:rPr>
          <w:rFonts w:ascii="Garamond" w:hAnsi="Garamond" w:cs="Times New Roman"/>
          <w:sz w:val="24"/>
          <w:szCs w:val="24"/>
        </w:rPr>
        <w:t>ë</w:t>
      </w:r>
      <w:r w:rsidR="00277EB2" w:rsidRPr="006F28EE">
        <w:rPr>
          <w:rFonts w:ascii="Garamond" w:hAnsi="Garamond" w:cs="Times New Roman"/>
          <w:sz w:val="24"/>
          <w:szCs w:val="24"/>
        </w:rPr>
        <w:t>r menaxhimin e risqeve te siguris</w:t>
      </w:r>
      <w:r w:rsidR="00672D85" w:rsidRPr="006F28EE">
        <w:rPr>
          <w:rFonts w:ascii="Garamond" w:hAnsi="Garamond" w:cs="Times New Roman"/>
          <w:sz w:val="24"/>
          <w:szCs w:val="24"/>
        </w:rPr>
        <w:t>ë</w:t>
      </w:r>
      <w:r w:rsidR="00277EB2" w:rsidRPr="006F28EE">
        <w:rPr>
          <w:rFonts w:ascii="Garamond" w:hAnsi="Garamond" w:cs="Times New Roman"/>
          <w:sz w:val="24"/>
          <w:szCs w:val="24"/>
        </w:rPr>
        <w:t xml:space="preserve"> s</w:t>
      </w:r>
      <w:r w:rsidR="00672D85" w:rsidRPr="006F28EE">
        <w:rPr>
          <w:rFonts w:ascii="Garamond" w:hAnsi="Garamond" w:cs="Times New Roman"/>
          <w:sz w:val="24"/>
          <w:szCs w:val="24"/>
        </w:rPr>
        <w:t>ë</w:t>
      </w:r>
      <w:r w:rsidR="00277EB2" w:rsidRPr="006F28EE">
        <w:rPr>
          <w:rFonts w:ascii="Garamond" w:hAnsi="Garamond" w:cs="Times New Roman"/>
          <w:sz w:val="24"/>
          <w:szCs w:val="24"/>
        </w:rPr>
        <w:t xml:space="preserve"> informacionit me impakt t</w:t>
      </w:r>
      <w:r w:rsidR="00672D85" w:rsidRPr="006F28EE">
        <w:rPr>
          <w:rFonts w:ascii="Garamond" w:hAnsi="Garamond" w:cs="Times New Roman"/>
          <w:sz w:val="24"/>
          <w:szCs w:val="24"/>
        </w:rPr>
        <w:t>ë</w:t>
      </w:r>
      <w:r w:rsidR="00277EB2" w:rsidRPr="006F28EE">
        <w:rPr>
          <w:rFonts w:ascii="Garamond" w:hAnsi="Garamond" w:cs="Times New Roman"/>
          <w:sz w:val="24"/>
          <w:szCs w:val="24"/>
        </w:rPr>
        <w:t xml:space="preserve"> </w:t>
      </w:r>
      <w:r w:rsidR="00277EB2" w:rsidRPr="006F28EE">
        <w:rPr>
          <w:rFonts w:ascii="Garamond" w:hAnsi="Garamond" w:cs="Times New Roman"/>
          <w:sz w:val="24"/>
          <w:szCs w:val="24"/>
        </w:rPr>
        <w:lastRenderedPageBreak/>
        <w:t>mundsh</w:t>
      </w:r>
      <w:r w:rsidR="00672D85" w:rsidRPr="006F28EE">
        <w:rPr>
          <w:rFonts w:ascii="Garamond" w:hAnsi="Garamond" w:cs="Times New Roman"/>
          <w:sz w:val="24"/>
          <w:szCs w:val="24"/>
        </w:rPr>
        <w:t>ë</w:t>
      </w:r>
      <w:r w:rsidR="00277EB2" w:rsidRPr="006F28EE">
        <w:rPr>
          <w:rFonts w:ascii="Garamond" w:hAnsi="Garamond" w:cs="Times New Roman"/>
          <w:sz w:val="24"/>
          <w:szCs w:val="24"/>
        </w:rPr>
        <w:t>m p</w:t>
      </w:r>
      <w:r w:rsidR="00672D85" w:rsidRPr="006F28EE">
        <w:rPr>
          <w:rFonts w:ascii="Garamond" w:hAnsi="Garamond" w:cs="Times New Roman"/>
          <w:sz w:val="24"/>
          <w:szCs w:val="24"/>
        </w:rPr>
        <w:t>ë</w:t>
      </w:r>
      <w:r w:rsidR="00277EB2" w:rsidRPr="006F28EE">
        <w:rPr>
          <w:rFonts w:ascii="Garamond" w:hAnsi="Garamond" w:cs="Times New Roman"/>
          <w:sz w:val="24"/>
          <w:szCs w:val="24"/>
        </w:rPr>
        <w:t>r organizatat e mbuluara nga Urdhri i Ministrit Nr. 167, date 04.06.2020, Urdhri Nr. 80, datë 30.06.2023, ky urdh</w:t>
      </w:r>
      <w:r w:rsidR="00672D85" w:rsidRPr="006F28EE">
        <w:rPr>
          <w:rFonts w:ascii="Garamond" w:hAnsi="Garamond" w:cs="Times New Roman"/>
          <w:sz w:val="24"/>
          <w:szCs w:val="24"/>
        </w:rPr>
        <w:t>ë</w:t>
      </w:r>
      <w:r w:rsidR="00277EB2" w:rsidRPr="006F28EE">
        <w:rPr>
          <w:rFonts w:ascii="Garamond" w:hAnsi="Garamond" w:cs="Times New Roman"/>
          <w:sz w:val="24"/>
          <w:szCs w:val="24"/>
        </w:rPr>
        <w:t>r, Urdhri Nr. 91, datë 21.2.2019, Urdhri Nr. 193, datë 6.10.2022 dhe Urdhri i Ministrit Nr. 119, datë 29.9.2023 dhe p</w:t>
      </w:r>
      <w:r w:rsidR="00672D85" w:rsidRPr="006F28EE">
        <w:rPr>
          <w:rFonts w:ascii="Garamond" w:hAnsi="Garamond" w:cs="Times New Roman"/>
          <w:sz w:val="24"/>
          <w:szCs w:val="24"/>
        </w:rPr>
        <w:t>ë</w:t>
      </w:r>
      <w:r w:rsidR="00277EB2" w:rsidRPr="006F28EE">
        <w:rPr>
          <w:rFonts w:ascii="Garamond" w:hAnsi="Garamond" w:cs="Times New Roman"/>
          <w:sz w:val="24"/>
          <w:szCs w:val="24"/>
        </w:rPr>
        <w:t>r autoritetet kompetente t</w:t>
      </w:r>
      <w:r w:rsidR="00672D85" w:rsidRPr="006F28EE">
        <w:rPr>
          <w:rFonts w:ascii="Garamond" w:hAnsi="Garamond" w:cs="Times New Roman"/>
          <w:sz w:val="24"/>
          <w:szCs w:val="24"/>
        </w:rPr>
        <w:t>ë</w:t>
      </w:r>
      <w:r w:rsidR="00277EB2" w:rsidRPr="006F28EE">
        <w:rPr>
          <w:rFonts w:ascii="Garamond" w:hAnsi="Garamond" w:cs="Times New Roman"/>
          <w:sz w:val="24"/>
          <w:szCs w:val="24"/>
        </w:rPr>
        <w:t xml:space="preserve"> mbuluara nga k</w:t>
      </w:r>
      <w:r w:rsidR="00672D85" w:rsidRPr="006F28EE">
        <w:rPr>
          <w:rFonts w:ascii="Garamond" w:hAnsi="Garamond" w:cs="Times New Roman"/>
          <w:sz w:val="24"/>
          <w:szCs w:val="24"/>
        </w:rPr>
        <w:t>ë</w:t>
      </w:r>
      <w:r w:rsidR="00277EB2" w:rsidRPr="006F28EE">
        <w:rPr>
          <w:rFonts w:ascii="Garamond" w:hAnsi="Garamond" w:cs="Times New Roman"/>
          <w:sz w:val="24"/>
          <w:szCs w:val="24"/>
        </w:rPr>
        <w:t>to urdh</w:t>
      </w:r>
      <w:r w:rsidR="00672D85" w:rsidRPr="006F28EE">
        <w:rPr>
          <w:rFonts w:ascii="Garamond" w:hAnsi="Garamond" w:cs="Times New Roman"/>
          <w:sz w:val="24"/>
          <w:szCs w:val="24"/>
        </w:rPr>
        <w:t>ë</w:t>
      </w:r>
      <w:r w:rsidR="00277EB2" w:rsidRPr="006F28EE">
        <w:rPr>
          <w:rFonts w:ascii="Garamond" w:hAnsi="Garamond" w:cs="Times New Roman"/>
          <w:sz w:val="24"/>
          <w:szCs w:val="24"/>
        </w:rPr>
        <w:t xml:space="preserve">ra, transpozim i </w:t>
      </w:r>
      <w:r w:rsidRPr="006F28EE">
        <w:rPr>
          <w:rFonts w:ascii="Garamond" w:hAnsi="Garamond" w:cs="Times New Roman"/>
          <w:sz w:val="24"/>
          <w:szCs w:val="24"/>
        </w:rPr>
        <w:t xml:space="preserve">Rregullores Zbatuese (BE) 2023/203, </w:t>
      </w:r>
      <w:r w:rsidR="005B6F4D" w:rsidRPr="006F28EE">
        <w:rPr>
          <w:rFonts w:ascii="Garamond" w:hAnsi="Garamond" w:cs="Times New Roman"/>
          <w:sz w:val="24"/>
          <w:szCs w:val="24"/>
        </w:rPr>
        <w:t xml:space="preserve">Autoriteti i Aviacionit Civil </w:t>
      </w:r>
      <w:r w:rsidRPr="006F28EE">
        <w:rPr>
          <w:rFonts w:ascii="Garamond" w:hAnsi="Garamond" w:cs="Times New Roman"/>
          <w:sz w:val="24"/>
          <w:szCs w:val="24"/>
        </w:rPr>
        <w:t xml:space="preserve">përfshin shqyrtimin e këtyre ndryshimeve në mbikëqyrjen e tij të vazhdueshme në përputhje me parimet e përcaktuara në pikën ARA.GEN.300. Nëse konstatohet ndonjë mospërputhje, </w:t>
      </w:r>
      <w:r w:rsidR="005B6F4D" w:rsidRPr="006F28EE">
        <w:rPr>
          <w:rFonts w:ascii="Garamond" w:hAnsi="Garamond" w:cs="Times New Roman"/>
          <w:sz w:val="24"/>
          <w:szCs w:val="24"/>
        </w:rPr>
        <w:t xml:space="preserve">Autoriteti i Aviacionit Civil  </w:t>
      </w:r>
      <w:r w:rsidRPr="006F28EE">
        <w:rPr>
          <w:rFonts w:ascii="Garamond" w:hAnsi="Garamond" w:cs="Times New Roman"/>
          <w:sz w:val="24"/>
          <w:szCs w:val="24"/>
        </w:rPr>
        <w:t>do të njoftojë organizatën për këtë, do të kërkojë ndryshime të mëtejshme dhe do të veprojë në përputhje me pikën ARA.GEN.350.</w:t>
      </w:r>
    </w:p>
    <w:p w14:paraId="7538A973" w14:textId="4917FF76" w:rsidR="00005296" w:rsidRPr="006F28EE" w:rsidRDefault="00005296" w:rsidP="00005296">
      <w:pPr>
        <w:widowControl w:val="0"/>
        <w:spacing w:after="0" w:line="240" w:lineRule="auto"/>
        <w:jc w:val="both"/>
        <w:rPr>
          <w:rFonts w:ascii="Garamond" w:hAnsi="Garamond" w:cs="Times New Roman"/>
          <w:sz w:val="24"/>
          <w:szCs w:val="24"/>
        </w:rPr>
      </w:pPr>
      <w:r w:rsidRPr="006F28EE">
        <w:rPr>
          <w:rFonts w:ascii="Garamond" w:hAnsi="Garamond" w:cs="Times New Roman"/>
          <w:sz w:val="24"/>
          <w:szCs w:val="24"/>
        </w:rPr>
        <w:t xml:space="preserve">(b) Në lidhje me ndryshimet e tjera që kërkojnë një aplikim për miratim në përputhje me pikën IS.I.OR.255(b) të Aneksit II (Pjesa-IS.I.OR) të </w:t>
      </w:r>
      <w:r w:rsidR="0076002E" w:rsidRPr="006F28EE">
        <w:rPr>
          <w:rFonts w:ascii="Garamond" w:hAnsi="Garamond" w:cs="Times New Roman"/>
          <w:sz w:val="24"/>
          <w:szCs w:val="24"/>
        </w:rPr>
        <w:t>Rregullores p</w:t>
      </w:r>
      <w:r w:rsidR="00672D85" w:rsidRPr="006F28EE">
        <w:rPr>
          <w:rFonts w:ascii="Garamond" w:hAnsi="Garamond" w:cs="Times New Roman"/>
          <w:sz w:val="24"/>
          <w:szCs w:val="24"/>
        </w:rPr>
        <w:t>ë</w:t>
      </w:r>
      <w:r w:rsidR="0076002E" w:rsidRPr="006F28EE">
        <w:rPr>
          <w:rFonts w:ascii="Garamond" w:hAnsi="Garamond" w:cs="Times New Roman"/>
          <w:sz w:val="24"/>
          <w:szCs w:val="24"/>
        </w:rPr>
        <w:t>r zbatimin e Vendimit t</w:t>
      </w:r>
      <w:r w:rsidR="00672D85" w:rsidRPr="006F28EE">
        <w:rPr>
          <w:rFonts w:ascii="Garamond" w:hAnsi="Garamond" w:cs="Times New Roman"/>
          <w:sz w:val="24"/>
          <w:szCs w:val="24"/>
        </w:rPr>
        <w:t>ë</w:t>
      </w:r>
      <w:r w:rsidR="0076002E" w:rsidRPr="006F28EE">
        <w:rPr>
          <w:rFonts w:ascii="Garamond" w:hAnsi="Garamond" w:cs="Times New Roman"/>
          <w:sz w:val="24"/>
          <w:szCs w:val="24"/>
        </w:rPr>
        <w:t xml:space="preserve"> Këshillit të Ministrave Nr.1095, datë 24.12.2020 “P</w:t>
      </w:r>
      <w:r w:rsidR="00672D85" w:rsidRPr="006F28EE">
        <w:rPr>
          <w:rFonts w:ascii="Garamond" w:hAnsi="Garamond" w:cs="Times New Roman"/>
          <w:sz w:val="24"/>
          <w:szCs w:val="24"/>
        </w:rPr>
        <w:t>ë</w:t>
      </w:r>
      <w:r w:rsidR="0076002E" w:rsidRPr="006F28EE">
        <w:rPr>
          <w:rFonts w:ascii="Garamond" w:hAnsi="Garamond" w:cs="Times New Roman"/>
          <w:sz w:val="24"/>
          <w:szCs w:val="24"/>
        </w:rPr>
        <w:t>r sa i takon k</w:t>
      </w:r>
      <w:r w:rsidR="00672D85" w:rsidRPr="006F28EE">
        <w:rPr>
          <w:rFonts w:ascii="Garamond" w:hAnsi="Garamond" w:cs="Times New Roman"/>
          <w:sz w:val="24"/>
          <w:szCs w:val="24"/>
        </w:rPr>
        <w:t>ë</w:t>
      </w:r>
      <w:r w:rsidR="0076002E" w:rsidRPr="006F28EE">
        <w:rPr>
          <w:rFonts w:ascii="Garamond" w:hAnsi="Garamond" w:cs="Times New Roman"/>
          <w:sz w:val="24"/>
          <w:szCs w:val="24"/>
        </w:rPr>
        <w:t>rkesave p</w:t>
      </w:r>
      <w:r w:rsidR="00672D85" w:rsidRPr="006F28EE">
        <w:rPr>
          <w:rFonts w:ascii="Garamond" w:hAnsi="Garamond" w:cs="Times New Roman"/>
          <w:sz w:val="24"/>
          <w:szCs w:val="24"/>
        </w:rPr>
        <w:t>ë</w:t>
      </w:r>
      <w:r w:rsidR="0076002E" w:rsidRPr="006F28EE">
        <w:rPr>
          <w:rFonts w:ascii="Garamond" w:hAnsi="Garamond" w:cs="Times New Roman"/>
          <w:sz w:val="24"/>
          <w:szCs w:val="24"/>
        </w:rPr>
        <w:t>r menaxhimin e risqeve te siguris</w:t>
      </w:r>
      <w:r w:rsidR="00672D85" w:rsidRPr="006F28EE">
        <w:rPr>
          <w:rFonts w:ascii="Garamond" w:hAnsi="Garamond" w:cs="Times New Roman"/>
          <w:sz w:val="24"/>
          <w:szCs w:val="24"/>
        </w:rPr>
        <w:t>ë</w:t>
      </w:r>
      <w:r w:rsidR="0076002E" w:rsidRPr="006F28EE">
        <w:rPr>
          <w:rFonts w:ascii="Garamond" w:hAnsi="Garamond" w:cs="Times New Roman"/>
          <w:sz w:val="24"/>
          <w:szCs w:val="24"/>
        </w:rPr>
        <w:t xml:space="preserve"> s</w:t>
      </w:r>
      <w:r w:rsidR="00672D85" w:rsidRPr="006F28EE">
        <w:rPr>
          <w:rFonts w:ascii="Garamond" w:hAnsi="Garamond" w:cs="Times New Roman"/>
          <w:sz w:val="24"/>
          <w:szCs w:val="24"/>
        </w:rPr>
        <w:t>ë</w:t>
      </w:r>
      <w:r w:rsidR="0076002E" w:rsidRPr="006F28EE">
        <w:rPr>
          <w:rFonts w:ascii="Garamond" w:hAnsi="Garamond" w:cs="Times New Roman"/>
          <w:sz w:val="24"/>
          <w:szCs w:val="24"/>
        </w:rPr>
        <w:t xml:space="preserve"> informacionit me impakt t</w:t>
      </w:r>
      <w:r w:rsidR="00672D85" w:rsidRPr="006F28EE">
        <w:rPr>
          <w:rFonts w:ascii="Garamond" w:hAnsi="Garamond" w:cs="Times New Roman"/>
          <w:sz w:val="24"/>
          <w:szCs w:val="24"/>
        </w:rPr>
        <w:t>ë</w:t>
      </w:r>
      <w:r w:rsidR="0076002E" w:rsidRPr="006F28EE">
        <w:rPr>
          <w:rFonts w:ascii="Garamond" w:hAnsi="Garamond" w:cs="Times New Roman"/>
          <w:sz w:val="24"/>
          <w:szCs w:val="24"/>
        </w:rPr>
        <w:t xml:space="preserve"> mundsh</w:t>
      </w:r>
      <w:r w:rsidR="00672D85" w:rsidRPr="006F28EE">
        <w:rPr>
          <w:rFonts w:ascii="Garamond" w:hAnsi="Garamond" w:cs="Times New Roman"/>
          <w:sz w:val="24"/>
          <w:szCs w:val="24"/>
        </w:rPr>
        <w:t>ë</w:t>
      </w:r>
      <w:r w:rsidR="0076002E" w:rsidRPr="006F28EE">
        <w:rPr>
          <w:rFonts w:ascii="Garamond" w:hAnsi="Garamond" w:cs="Times New Roman"/>
          <w:sz w:val="24"/>
          <w:szCs w:val="24"/>
        </w:rPr>
        <w:t>m p</w:t>
      </w:r>
      <w:r w:rsidR="00672D85" w:rsidRPr="006F28EE">
        <w:rPr>
          <w:rFonts w:ascii="Garamond" w:hAnsi="Garamond" w:cs="Times New Roman"/>
          <w:sz w:val="24"/>
          <w:szCs w:val="24"/>
        </w:rPr>
        <w:t>ë</w:t>
      </w:r>
      <w:r w:rsidR="0076002E" w:rsidRPr="006F28EE">
        <w:rPr>
          <w:rFonts w:ascii="Garamond" w:hAnsi="Garamond" w:cs="Times New Roman"/>
          <w:sz w:val="24"/>
          <w:szCs w:val="24"/>
        </w:rPr>
        <w:t>r organizatat e mbuluara nga Urdhri i Ministrit Nr. 167, date 04.06.2020, Urdhri Nr. 80, datë 30.06.2023, ky urdh</w:t>
      </w:r>
      <w:r w:rsidR="00672D85" w:rsidRPr="006F28EE">
        <w:rPr>
          <w:rFonts w:ascii="Garamond" w:hAnsi="Garamond" w:cs="Times New Roman"/>
          <w:sz w:val="24"/>
          <w:szCs w:val="24"/>
        </w:rPr>
        <w:t>ë</w:t>
      </w:r>
      <w:r w:rsidR="0076002E" w:rsidRPr="006F28EE">
        <w:rPr>
          <w:rFonts w:ascii="Garamond" w:hAnsi="Garamond" w:cs="Times New Roman"/>
          <w:sz w:val="24"/>
          <w:szCs w:val="24"/>
        </w:rPr>
        <w:t>r, Urdhri Nr. 91, datë 21.2.2019, Urdhri Nr.</w:t>
      </w:r>
      <w:r w:rsidR="004D6BF1" w:rsidRPr="006F28EE">
        <w:rPr>
          <w:rFonts w:ascii="Garamond" w:hAnsi="Garamond" w:cs="Times New Roman"/>
          <w:sz w:val="24"/>
          <w:szCs w:val="24"/>
        </w:rPr>
        <w:t xml:space="preserve"> 193, datë 6.10.2022 dhe</w:t>
      </w:r>
      <w:r w:rsidR="0076002E" w:rsidRPr="006F28EE">
        <w:rPr>
          <w:rFonts w:ascii="Garamond" w:hAnsi="Garamond" w:cs="Times New Roman"/>
          <w:sz w:val="24"/>
          <w:szCs w:val="24"/>
        </w:rPr>
        <w:t xml:space="preserve"> Urdhri i Ministrit Nr. 119, datë 29.9.2023 dhe p</w:t>
      </w:r>
      <w:r w:rsidR="00672D85" w:rsidRPr="006F28EE">
        <w:rPr>
          <w:rFonts w:ascii="Garamond" w:hAnsi="Garamond" w:cs="Times New Roman"/>
          <w:sz w:val="24"/>
          <w:szCs w:val="24"/>
        </w:rPr>
        <w:t>ë</w:t>
      </w:r>
      <w:r w:rsidR="0076002E" w:rsidRPr="006F28EE">
        <w:rPr>
          <w:rFonts w:ascii="Garamond" w:hAnsi="Garamond" w:cs="Times New Roman"/>
          <w:sz w:val="24"/>
          <w:szCs w:val="24"/>
        </w:rPr>
        <w:t>r autoritetet kompetente t</w:t>
      </w:r>
      <w:r w:rsidR="00672D85" w:rsidRPr="006F28EE">
        <w:rPr>
          <w:rFonts w:ascii="Garamond" w:hAnsi="Garamond" w:cs="Times New Roman"/>
          <w:sz w:val="24"/>
          <w:szCs w:val="24"/>
        </w:rPr>
        <w:t>ë</w:t>
      </w:r>
      <w:r w:rsidR="0076002E" w:rsidRPr="006F28EE">
        <w:rPr>
          <w:rFonts w:ascii="Garamond" w:hAnsi="Garamond" w:cs="Times New Roman"/>
          <w:sz w:val="24"/>
          <w:szCs w:val="24"/>
        </w:rPr>
        <w:t xml:space="preserve"> mbuluara nga k</w:t>
      </w:r>
      <w:r w:rsidR="00672D85" w:rsidRPr="006F28EE">
        <w:rPr>
          <w:rFonts w:ascii="Garamond" w:hAnsi="Garamond" w:cs="Times New Roman"/>
          <w:sz w:val="24"/>
          <w:szCs w:val="24"/>
        </w:rPr>
        <w:t>ë</w:t>
      </w:r>
      <w:r w:rsidR="0076002E" w:rsidRPr="006F28EE">
        <w:rPr>
          <w:rFonts w:ascii="Garamond" w:hAnsi="Garamond" w:cs="Times New Roman"/>
          <w:sz w:val="24"/>
          <w:szCs w:val="24"/>
        </w:rPr>
        <w:t>to urdh</w:t>
      </w:r>
      <w:r w:rsidR="00672D85" w:rsidRPr="006F28EE">
        <w:rPr>
          <w:rFonts w:ascii="Garamond" w:hAnsi="Garamond" w:cs="Times New Roman"/>
          <w:sz w:val="24"/>
          <w:szCs w:val="24"/>
        </w:rPr>
        <w:t>ë</w:t>
      </w:r>
      <w:r w:rsidR="0076002E" w:rsidRPr="006F28EE">
        <w:rPr>
          <w:rFonts w:ascii="Garamond" w:hAnsi="Garamond" w:cs="Times New Roman"/>
          <w:sz w:val="24"/>
          <w:szCs w:val="24"/>
        </w:rPr>
        <w:t xml:space="preserve">ra, transpozim i </w:t>
      </w:r>
      <w:r w:rsidRPr="006F28EE">
        <w:rPr>
          <w:rFonts w:ascii="Garamond" w:hAnsi="Garamond" w:cs="Times New Roman"/>
          <w:sz w:val="24"/>
          <w:szCs w:val="24"/>
        </w:rPr>
        <w:t>Rregullores Zbatuese (BE) 2023/203:</w:t>
      </w:r>
    </w:p>
    <w:p w14:paraId="19C9899B" w14:textId="64964CC6" w:rsidR="00005296" w:rsidRPr="006F28EE" w:rsidRDefault="00005296" w:rsidP="00005296">
      <w:pPr>
        <w:widowControl w:val="0"/>
        <w:spacing w:after="0" w:line="240" w:lineRule="auto"/>
        <w:jc w:val="both"/>
        <w:rPr>
          <w:rFonts w:ascii="Garamond" w:hAnsi="Garamond" w:cs="Times New Roman"/>
          <w:sz w:val="24"/>
          <w:szCs w:val="24"/>
        </w:rPr>
      </w:pPr>
      <w:r w:rsidRPr="006F28EE">
        <w:rPr>
          <w:rFonts w:ascii="Garamond" w:hAnsi="Garamond" w:cs="Times New Roman"/>
          <w:sz w:val="24"/>
          <w:szCs w:val="24"/>
        </w:rPr>
        <w:t xml:space="preserve">(1) pas marrjes së kërkesës për ndryshim, </w:t>
      </w:r>
      <w:r w:rsidR="00F257E0" w:rsidRPr="006F28EE">
        <w:rPr>
          <w:rFonts w:ascii="Garamond" w:hAnsi="Garamond" w:cs="Times New Roman"/>
          <w:sz w:val="24"/>
          <w:szCs w:val="24"/>
        </w:rPr>
        <w:t xml:space="preserve">Autoriteti i Aviacionit Civil </w:t>
      </w:r>
      <w:r w:rsidRPr="006F28EE">
        <w:rPr>
          <w:rFonts w:ascii="Garamond" w:hAnsi="Garamond" w:cs="Times New Roman"/>
          <w:sz w:val="24"/>
          <w:szCs w:val="24"/>
        </w:rPr>
        <w:t>do të kontrollojë përputhshmërinë e organizatës me kërkesat e zbatueshme përpara se të lëshojë miratimin;</w:t>
      </w:r>
    </w:p>
    <w:p w14:paraId="63B0B747" w14:textId="750C3DA4" w:rsidR="00005296" w:rsidRPr="006F28EE" w:rsidRDefault="00005296" w:rsidP="00005296">
      <w:pPr>
        <w:widowControl w:val="0"/>
        <w:spacing w:after="0" w:line="240" w:lineRule="auto"/>
        <w:jc w:val="both"/>
        <w:rPr>
          <w:rFonts w:ascii="Garamond" w:hAnsi="Garamond" w:cs="Times New Roman"/>
          <w:sz w:val="24"/>
          <w:szCs w:val="24"/>
        </w:rPr>
      </w:pPr>
      <w:r w:rsidRPr="006F28EE">
        <w:rPr>
          <w:rFonts w:ascii="Garamond" w:hAnsi="Garamond" w:cs="Times New Roman"/>
          <w:sz w:val="24"/>
          <w:szCs w:val="24"/>
        </w:rPr>
        <w:t xml:space="preserve">(2) </w:t>
      </w:r>
      <w:r w:rsidR="00F257E0" w:rsidRPr="006F28EE">
        <w:rPr>
          <w:rFonts w:ascii="Garamond" w:hAnsi="Garamond" w:cs="Times New Roman"/>
          <w:sz w:val="24"/>
          <w:szCs w:val="24"/>
        </w:rPr>
        <w:t xml:space="preserve">Autoriteti i Aviacionit Civil  </w:t>
      </w:r>
      <w:r w:rsidRPr="006F28EE">
        <w:rPr>
          <w:rFonts w:ascii="Garamond" w:hAnsi="Garamond" w:cs="Times New Roman"/>
          <w:sz w:val="24"/>
          <w:szCs w:val="24"/>
        </w:rPr>
        <w:t>do të përcaktojë kushtet në të cilat organizata mund të funksionojë gjatë zbatimit të ndryshimit;</w:t>
      </w:r>
    </w:p>
    <w:p w14:paraId="72D1CD12" w14:textId="71A5A420" w:rsidR="00A225C1" w:rsidRPr="006F28EE" w:rsidRDefault="00005296" w:rsidP="00005296">
      <w:pPr>
        <w:widowControl w:val="0"/>
        <w:spacing w:after="0" w:line="240" w:lineRule="auto"/>
        <w:jc w:val="both"/>
        <w:rPr>
          <w:rFonts w:ascii="Garamond" w:hAnsi="Garamond" w:cs="Times New Roman"/>
          <w:sz w:val="24"/>
          <w:szCs w:val="24"/>
        </w:rPr>
      </w:pPr>
      <w:r w:rsidRPr="006F28EE">
        <w:rPr>
          <w:rFonts w:ascii="Garamond" w:hAnsi="Garamond" w:cs="Times New Roman"/>
          <w:sz w:val="24"/>
          <w:szCs w:val="24"/>
        </w:rPr>
        <w:t xml:space="preserve">(3) nëse është i bindur që organizata përmbush kërkesat e zbatueshme, </w:t>
      </w:r>
      <w:r w:rsidR="00F257E0" w:rsidRPr="006F28EE">
        <w:rPr>
          <w:rFonts w:ascii="Garamond" w:hAnsi="Garamond" w:cs="Times New Roman"/>
          <w:sz w:val="24"/>
          <w:szCs w:val="24"/>
        </w:rPr>
        <w:t xml:space="preserve">Autoriteti i Aviacionit Civil  </w:t>
      </w:r>
      <w:r w:rsidRPr="006F28EE">
        <w:rPr>
          <w:rFonts w:ascii="Garamond" w:hAnsi="Garamond" w:cs="Times New Roman"/>
          <w:sz w:val="24"/>
          <w:szCs w:val="24"/>
        </w:rPr>
        <w:t>do të miratojë ndryshimin.</w:t>
      </w:r>
    </w:p>
    <w:p w14:paraId="23864DD6" w14:textId="77777777" w:rsidR="00005296" w:rsidRPr="006F28EE" w:rsidRDefault="00005296" w:rsidP="00A225C1">
      <w:pPr>
        <w:widowControl w:val="0"/>
        <w:spacing w:after="0" w:line="240" w:lineRule="auto"/>
        <w:jc w:val="both"/>
        <w:rPr>
          <w:rFonts w:ascii="Garamond" w:hAnsi="Garamond" w:cs="Times New Roman"/>
          <w:b/>
          <w:sz w:val="24"/>
          <w:szCs w:val="24"/>
        </w:rPr>
      </w:pPr>
    </w:p>
    <w:p w14:paraId="0149EAB5" w14:textId="77777777" w:rsidR="00D34251" w:rsidRPr="006F28EE" w:rsidRDefault="00D34251" w:rsidP="00A225C1">
      <w:pPr>
        <w:widowControl w:val="0"/>
        <w:spacing w:after="0" w:line="240" w:lineRule="auto"/>
        <w:jc w:val="both"/>
        <w:rPr>
          <w:rFonts w:ascii="Garamond" w:hAnsi="Garamond" w:cs="Times New Roman"/>
          <w:b/>
          <w:sz w:val="24"/>
          <w:szCs w:val="24"/>
        </w:rPr>
      </w:pPr>
      <w:r w:rsidRPr="006F28EE">
        <w:rPr>
          <w:rFonts w:ascii="Garamond" w:hAnsi="Garamond" w:cs="Times New Roman"/>
          <w:b/>
          <w:sz w:val="24"/>
          <w:szCs w:val="24"/>
        </w:rPr>
        <w:t xml:space="preserve">ARA.GEN.350 Gjetjet dhe veprimet korrigjuese - organizatat </w:t>
      </w:r>
    </w:p>
    <w:p w14:paraId="75B510FD" w14:textId="77777777" w:rsidR="00A225C1" w:rsidRPr="006F28EE" w:rsidRDefault="00A225C1" w:rsidP="00A225C1">
      <w:pPr>
        <w:widowControl w:val="0"/>
        <w:spacing w:after="0" w:line="240" w:lineRule="auto"/>
        <w:jc w:val="both"/>
        <w:rPr>
          <w:rFonts w:ascii="Garamond" w:hAnsi="Garamond" w:cs="Times New Roman"/>
          <w:sz w:val="24"/>
          <w:szCs w:val="24"/>
        </w:rPr>
      </w:pPr>
    </w:p>
    <w:p w14:paraId="0BBDDF6C" w14:textId="62AE8D4E" w:rsidR="00D34251" w:rsidRPr="006F28EE" w:rsidRDefault="007D2A6F" w:rsidP="007D2A6F">
      <w:pPr>
        <w:pStyle w:val="Teksti"/>
        <w:rPr>
          <w:rFonts w:cs="Times New Roman"/>
        </w:rPr>
      </w:pPr>
      <w:r w:rsidRPr="006F28EE">
        <w:rPr>
          <w:rFonts w:cs="Times New Roman"/>
        </w:rPr>
        <w:t xml:space="preserve">a) </w:t>
      </w:r>
      <w:r w:rsidR="00D34251" w:rsidRPr="006F28EE">
        <w:rPr>
          <w:rFonts w:cs="Times New Roman"/>
        </w:rPr>
        <w:t>Organi kompetent</w:t>
      </w:r>
      <w:r w:rsidR="004355FA" w:rsidRPr="006F28EE">
        <w:rPr>
          <w:rFonts w:cs="Times New Roman"/>
        </w:rPr>
        <w:t xml:space="preserve"> për </w:t>
      </w:r>
      <w:r w:rsidR="00D34251" w:rsidRPr="006F28EE">
        <w:rPr>
          <w:rFonts w:cs="Times New Roman"/>
        </w:rPr>
        <w:t>mbikëqyrjen</w:t>
      </w:r>
      <w:r w:rsidR="00F2789A" w:rsidRPr="006F28EE">
        <w:rPr>
          <w:rFonts w:cs="Times New Roman"/>
        </w:rPr>
        <w:t xml:space="preserve"> në </w:t>
      </w:r>
      <w:r w:rsidR="004355FA" w:rsidRPr="006F28EE">
        <w:rPr>
          <w:rFonts w:cs="Times New Roman"/>
        </w:rPr>
        <w:t>përputh</w:t>
      </w:r>
      <w:r w:rsidR="00D34251" w:rsidRPr="006F28EE">
        <w:rPr>
          <w:rFonts w:cs="Times New Roman"/>
        </w:rPr>
        <w:t>je me ARA.GEN.300 pika (a), duhet të ketë një sistem të analizimit t</w:t>
      </w:r>
      <w:r w:rsidR="008058E3" w:rsidRPr="006F28EE">
        <w:rPr>
          <w:rFonts w:cs="Times New Roman"/>
        </w:rPr>
        <w:t>ë</w:t>
      </w:r>
      <w:r w:rsidR="00D34251" w:rsidRPr="006F28EE">
        <w:rPr>
          <w:rFonts w:cs="Times New Roman"/>
        </w:rPr>
        <w:t xml:space="preserve"> gjetjeve për </w:t>
      </w:r>
      <w:r w:rsidR="0024035A" w:rsidRPr="006F28EE">
        <w:rPr>
          <w:rFonts w:cs="Times New Roman"/>
        </w:rPr>
        <w:t>rëndësinë</w:t>
      </w:r>
      <w:r w:rsidR="00F2789A" w:rsidRPr="006F28EE">
        <w:rPr>
          <w:rFonts w:cs="Times New Roman"/>
        </w:rPr>
        <w:t xml:space="preserve"> </w:t>
      </w:r>
      <w:r w:rsidR="00D34251" w:rsidRPr="006F28EE">
        <w:rPr>
          <w:rFonts w:cs="Times New Roman"/>
        </w:rPr>
        <w:t>e tyre t</w:t>
      </w:r>
      <w:r w:rsidR="0024035A" w:rsidRPr="006F28EE">
        <w:rPr>
          <w:rFonts w:cs="Times New Roman"/>
        </w:rPr>
        <w:t>ë</w:t>
      </w:r>
      <w:r w:rsidR="00D34251" w:rsidRPr="006F28EE">
        <w:rPr>
          <w:rFonts w:cs="Times New Roman"/>
        </w:rPr>
        <w:t xml:space="preserve"> </w:t>
      </w:r>
      <w:r w:rsidR="0024035A" w:rsidRPr="006F28EE">
        <w:rPr>
          <w:rFonts w:cs="Times New Roman"/>
        </w:rPr>
        <w:t>sigurisë</w:t>
      </w:r>
      <w:r w:rsidR="00D34251" w:rsidRPr="006F28EE">
        <w:rPr>
          <w:rFonts w:cs="Times New Roman"/>
        </w:rPr>
        <w:t xml:space="preserve">. </w:t>
      </w:r>
    </w:p>
    <w:p w14:paraId="0E30F886" w14:textId="7A966106" w:rsidR="00D34251" w:rsidRPr="006F28EE" w:rsidRDefault="007D2A6F" w:rsidP="007D2A6F">
      <w:pPr>
        <w:pStyle w:val="Teksti"/>
        <w:rPr>
          <w:rFonts w:cs="Times New Roman"/>
        </w:rPr>
      </w:pPr>
      <w:r w:rsidRPr="006F28EE">
        <w:rPr>
          <w:rFonts w:cs="Times New Roman"/>
        </w:rPr>
        <w:t xml:space="preserve">b) </w:t>
      </w:r>
      <w:r w:rsidR="00D34251" w:rsidRPr="006F28EE">
        <w:rPr>
          <w:rFonts w:cs="Times New Roman"/>
        </w:rPr>
        <w:t xml:space="preserve">Një gjetje e </w:t>
      </w:r>
      <w:r w:rsidR="008058E3" w:rsidRPr="006F28EE">
        <w:rPr>
          <w:rFonts w:cs="Times New Roman"/>
        </w:rPr>
        <w:t>n</w:t>
      </w:r>
      <w:r w:rsidR="00D34251" w:rsidRPr="006F28EE">
        <w:rPr>
          <w:rFonts w:cs="Times New Roman"/>
        </w:rPr>
        <w:t>ivelit t</w:t>
      </w:r>
      <w:r w:rsidR="00497824" w:rsidRPr="006F28EE">
        <w:rPr>
          <w:rFonts w:cs="Times New Roman"/>
        </w:rPr>
        <w:t>ë</w:t>
      </w:r>
      <w:r w:rsidR="00D34251" w:rsidRPr="006F28EE">
        <w:rPr>
          <w:rFonts w:cs="Times New Roman"/>
        </w:rPr>
        <w:t xml:space="preserve"> 1-r</w:t>
      </w:r>
      <w:r w:rsidR="00497824" w:rsidRPr="006F28EE">
        <w:rPr>
          <w:rFonts w:cs="Times New Roman"/>
        </w:rPr>
        <w:t>ë</w:t>
      </w:r>
      <w:r w:rsidR="00D34251" w:rsidRPr="006F28EE">
        <w:rPr>
          <w:rFonts w:cs="Times New Roman"/>
        </w:rPr>
        <w:t xml:space="preserve"> do të lëshohet nga Autoriteti i Aviacionit Civil </w:t>
      </w:r>
      <w:r w:rsidR="0076002E" w:rsidRPr="006F28EE">
        <w:rPr>
          <w:rFonts w:cs="Times New Roman"/>
        </w:rPr>
        <w:t xml:space="preserve"> </w:t>
      </w:r>
      <w:r w:rsidR="004B1B1B" w:rsidRPr="006F28EE">
        <w:rPr>
          <w:rFonts w:cs="Times New Roman"/>
        </w:rPr>
        <w:t>,</w:t>
      </w:r>
      <w:r w:rsidR="00D34251" w:rsidRPr="006F28EE">
        <w:rPr>
          <w:rFonts w:cs="Times New Roman"/>
        </w:rPr>
        <w:t xml:space="preserve"> kur është zbuluar ndonj</w:t>
      </w:r>
      <w:r w:rsidR="00497824" w:rsidRPr="006F28EE">
        <w:rPr>
          <w:rFonts w:cs="Times New Roman"/>
        </w:rPr>
        <w:t>ë</w:t>
      </w:r>
      <w:r w:rsidR="00D34251" w:rsidRPr="006F28EE">
        <w:rPr>
          <w:rFonts w:cs="Times New Roman"/>
        </w:rPr>
        <w:t xml:space="preserve"> mospërputhshmëri e </w:t>
      </w:r>
      <w:r w:rsidR="0024035A" w:rsidRPr="006F28EE">
        <w:rPr>
          <w:rFonts w:cs="Times New Roman"/>
        </w:rPr>
        <w:t>rëndësishme</w:t>
      </w:r>
      <w:r w:rsidR="00D34251" w:rsidRPr="006F28EE">
        <w:rPr>
          <w:rFonts w:cs="Times New Roman"/>
        </w:rPr>
        <w:t xml:space="preserve"> me kërkesat e aplikuara të </w:t>
      </w:r>
      <w:r w:rsidR="00551855" w:rsidRPr="006F28EE">
        <w:rPr>
          <w:rFonts w:cs="Times New Roman"/>
        </w:rPr>
        <w:t xml:space="preserve">Vendimit të Këshillit të Ministrave Nr.1095, datë 24.12.2020 “Mbi miratimin e kërkesave thelbësore në fushën e aviacionit civil”, </w:t>
      </w:r>
      <w:r w:rsidR="00D34251" w:rsidRPr="006F28EE">
        <w:rPr>
          <w:rFonts w:cs="Times New Roman"/>
        </w:rPr>
        <w:t xml:space="preserve"> dhe </w:t>
      </w:r>
      <w:r w:rsidR="00551855" w:rsidRPr="006F28EE">
        <w:rPr>
          <w:rFonts w:cs="Times New Roman"/>
        </w:rPr>
        <w:t>r</w:t>
      </w:r>
      <w:r w:rsidR="00D34251" w:rsidRPr="006F28EE">
        <w:rPr>
          <w:rFonts w:cs="Times New Roman"/>
        </w:rPr>
        <w:t xml:space="preserve">regullave </w:t>
      </w:r>
      <w:r w:rsidR="00551855" w:rsidRPr="006F28EE">
        <w:rPr>
          <w:rFonts w:cs="Times New Roman"/>
        </w:rPr>
        <w:t>i</w:t>
      </w:r>
      <w:r w:rsidR="00D34251" w:rsidRPr="006F28EE">
        <w:rPr>
          <w:rFonts w:cs="Times New Roman"/>
        </w:rPr>
        <w:t>mplementuese të tij, me procedurat e organizatës dhe manualet ose me termat e aprovimit ose certifikatës e cila ul sigurinë ose d</w:t>
      </w:r>
      <w:r w:rsidR="0024035A" w:rsidRPr="006F28EE">
        <w:rPr>
          <w:rFonts w:cs="Times New Roman"/>
        </w:rPr>
        <w:t>ë</w:t>
      </w:r>
      <w:r w:rsidR="00D34251" w:rsidRPr="006F28EE">
        <w:rPr>
          <w:rFonts w:cs="Times New Roman"/>
        </w:rPr>
        <w:t>mton seriozisht sigurin</w:t>
      </w:r>
      <w:r w:rsidR="0024035A" w:rsidRPr="006F28EE">
        <w:rPr>
          <w:rFonts w:cs="Times New Roman"/>
        </w:rPr>
        <w:t>ë</w:t>
      </w:r>
      <w:r w:rsidR="00D34251" w:rsidRPr="006F28EE">
        <w:rPr>
          <w:rFonts w:cs="Times New Roman"/>
        </w:rPr>
        <w:t xml:space="preserve"> e</w:t>
      </w:r>
      <w:r w:rsidR="00F2789A" w:rsidRPr="006F28EE">
        <w:rPr>
          <w:rFonts w:cs="Times New Roman"/>
        </w:rPr>
        <w:t xml:space="preserve"> </w:t>
      </w:r>
      <w:r w:rsidR="00D34251" w:rsidRPr="006F28EE">
        <w:rPr>
          <w:rFonts w:cs="Times New Roman"/>
        </w:rPr>
        <w:t xml:space="preserve">fluturimit. </w:t>
      </w:r>
    </w:p>
    <w:p w14:paraId="07BAD3D5" w14:textId="1492E42F" w:rsidR="00D34251" w:rsidRPr="006F28EE" w:rsidRDefault="00D34251" w:rsidP="00DA6808">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 xml:space="preserve">Gjetjet e </w:t>
      </w:r>
      <w:r w:rsidR="008058E3" w:rsidRPr="006F28EE">
        <w:rPr>
          <w:rFonts w:ascii="Garamond" w:hAnsi="Garamond" w:cs="Times New Roman"/>
          <w:sz w:val="24"/>
          <w:szCs w:val="24"/>
        </w:rPr>
        <w:t>n</w:t>
      </w:r>
      <w:r w:rsidRPr="006F28EE">
        <w:rPr>
          <w:rFonts w:ascii="Garamond" w:hAnsi="Garamond" w:cs="Times New Roman"/>
          <w:sz w:val="24"/>
          <w:szCs w:val="24"/>
        </w:rPr>
        <w:t>ivelit 1</w:t>
      </w:r>
      <w:r w:rsidR="00F2789A" w:rsidRPr="006F28EE">
        <w:rPr>
          <w:rFonts w:ascii="Garamond" w:hAnsi="Garamond" w:cs="Times New Roman"/>
          <w:sz w:val="24"/>
          <w:szCs w:val="24"/>
        </w:rPr>
        <w:t xml:space="preserve"> </w:t>
      </w:r>
      <w:r w:rsidRPr="006F28EE">
        <w:rPr>
          <w:rFonts w:ascii="Garamond" w:hAnsi="Garamond" w:cs="Times New Roman"/>
          <w:sz w:val="24"/>
          <w:szCs w:val="24"/>
        </w:rPr>
        <w:t xml:space="preserve">duhet të përfshijnë: </w:t>
      </w:r>
    </w:p>
    <w:p w14:paraId="255D557B" w14:textId="223ACC86" w:rsidR="00D34251" w:rsidRPr="006F28EE" w:rsidRDefault="00D34251" w:rsidP="00DA6808">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(1) dështimin për t</w:t>
      </w:r>
      <w:r w:rsidR="00FD54A7" w:rsidRPr="006F28EE">
        <w:rPr>
          <w:rFonts w:ascii="Garamond" w:hAnsi="Garamond" w:cs="Times New Roman"/>
          <w:sz w:val="24"/>
          <w:szCs w:val="24"/>
        </w:rPr>
        <w:t>’</w:t>
      </w:r>
      <w:r w:rsidRPr="006F28EE">
        <w:rPr>
          <w:rFonts w:ascii="Garamond" w:hAnsi="Garamond" w:cs="Times New Roman"/>
          <w:sz w:val="24"/>
          <w:szCs w:val="24"/>
        </w:rPr>
        <w:t xml:space="preserve">i dhënë akses </w:t>
      </w:r>
      <w:r w:rsidR="00940902" w:rsidRPr="006F28EE">
        <w:rPr>
          <w:rFonts w:ascii="Garamond" w:hAnsi="Garamond" w:cs="Times New Roman"/>
          <w:sz w:val="24"/>
          <w:szCs w:val="24"/>
        </w:rPr>
        <w:t xml:space="preserve">Autoritetit të Aviacionit </w:t>
      </w:r>
      <w:r w:rsidRPr="006F28EE">
        <w:rPr>
          <w:rFonts w:ascii="Garamond" w:hAnsi="Garamond" w:cs="Times New Roman"/>
          <w:sz w:val="24"/>
          <w:szCs w:val="24"/>
        </w:rPr>
        <w:t xml:space="preserve">Civil </w:t>
      </w:r>
      <w:r w:rsidR="0076002E" w:rsidRPr="006F28EE">
        <w:rPr>
          <w:rFonts w:ascii="Garamond" w:hAnsi="Garamond" w:cs="Times New Roman"/>
          <w:sz w:val="24"/>
          <w:szCs w:val="24"/>
        </w:rPr>
        <w:t xml:space="preserve">  </w:t>
      </w:r>
      <w:r w:rsidRPr="006F28EE">
        <w:rPr>
          <w:rFonts w:ascii="Garamond" w:hAnsi="Garamond" w:cs="Times New Roman"/>
          <w:sz w:val="24"/>
          <w:szCs w:val="24"/>
        </w:rPr>
        <w:t>mbi objektet e organizatës</w:t>
      </w:r>
      <w:r w:rsidR="00F2789A" w:rsidRPr="006F28EE">
        <w:rPr>
          <w:rFonts w:ascii="Garamond" w:hAnsi="Garamond" w:cs="Times New Roman"/>
          <w:sz w:val="24"/>
          <w:szCs w:val="24"/>
        </w:rPr>
        <w:t xml:space="preserve"> </w:t>
      </w:r>
      <w:r w:rsidRPr="006F28EE">
        <w:rPr>
          <w:rFonts w:ascii="Garamond" w:hAnsi="Garamond" w:cs="Times New Roman"/>
          <w:sz w:val="24"/>
          <w:szCs w:val="24"/>
        </w:rPr>
        <w:t xml:space="preserve">të përcaktuara në ORA.GEN.140 gjatë orëve normale të operimit dhe pas dy kërkesave me shkrim; </w:t>
      </w:r>
    </w:p>
    <w:p w14:paraId="08A50945" w14:textId="28B1F49D" w:rsidR="00D34251" w:rsidRPr="006F28EE" w:rsidRDefault="00D34251" w:rsidP="00DA6808">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(2) marrjen ose mbajtjen e vlefshmërisë së certifikatës së organizatës p</w:t>
      </w:r>
      <w:r w:rsidR="000B1882" w:rsidRPr="006F28EE">
        <w:rPr>
          <w:rFonts w:ascii="Garamond" w:hAnsi="Garamond" w:cs="Times New Roman"/>
          <w:sz w:val="24"/>
          <w:szCs w:val="24"/>
        </w:rPr>
        <w:t>ë</w:t>
      </w:r>
      <w:r w:rsidRPr="006F28EE">
        <w:rPr>
          <w:rFonts w:ascii="Garamond" w:hAnsi="Garamond" w:cs="Times New Roman"/>
          <w:sz w:val="24"/>
          <w:szCs w:val="24"/>
        </w:rPr>
        <w:t>rmes falsifikimit të provave të dokument</w:t>
      </w:r>
      <w:r w:rsidR="000B1882" w:rsidRPr="006F28EE">
        <w:rPr>
          <w:rFonts w:ascii="Garamond" w:hAnsi="Garamond" w:cs="Times New Roman"/>
          <w:sz w:val="24"/>
          <w:szCs w:val="24"/>
        </w:rPr>
        <w:t>e</w:t>
      </w:r>
      <w:r w:rsidRPr="006F28EE">
        <w:rPr>
          <w:rFonts w:ascii="Garamond" w:hAnsi="Garamond" w:cs="Times New Roman"/>
          <w:sz w:val="24"/>
          <w:szCs w:val="24"/>
        </w:rPr>
        <w:t>ve</w:t>
      </w:r>
      <w:r w:rsidR="00F2789A" w:rsidRPr="006F28EE">
        <w:rPr>
          <w:rFonts w:ascii="Garamond" w:hAnsi="Garamond" w:cs="Times New Roman"/>
          <w:sz w:val="24"/>
          <w:szCs w:val="24"/>
        </w:rPr>
        <w:t xml:space="preserve"> </w:t>
      </w:r>
      <w:r w:rsidRPr="006F28EE">
        <w:rPr>
          <w:rFonts w:ascii="Garamond" w:hAnsi="Garamond" w:cs="Times New Roman"/>
          <w:sz w:val="24"/>
          <w:szCs w:val="24"/>
        </w:rPr>
        <w:t>të dorëzuara</w:t>
      </w:r>
      <w:r w:rsidR="004B1B1B" w:rsidRPr="006F28EE">
        <w:rPr>
          <w:rFonts w:ascii="Garamond" w:hAnsi="Garamond" w:cs="Times New Roman"/>
          <w:sz w:val="24"/>
          <w:szCs w:val="24"/>
        </w:rPr>
        <w:t>;</w:t>
      </w:r>
      <w:r w:rsidRPr="006F28EE">
        <w:rPr>
          <w:rFonts w:ascii="Garamond" w:hAnsi="Garamond" w:cs="Times New Roman"/>
          <w:sz w:val="24"/>
          <w:szCs w:val="24"/>
        </w:rPr>
        <w:t xml:space="preserve"> </w:t>
      </w:r>
    </w:p>
    <w:p w14:paraId="3E615307" w14:textId="07395843" w:rsidR="00D34251" w:rsidRPr="006F28EE" w:rsidRDefault="00D34251" w:rsidP="00DA6808">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(3) prov</w:t>
      </w:r>
      <w:r w:rsidR="000B1882" w:rsidRPr="006F28EE">
        <w:rPr>
          <w:rFonts w:ascii="Garamond" w:hAnsi="Garamond" w:cs="Times New Roman"/>
          <w:sz w:val="24"/>
          <w:szCs w:val="24"/>
        </w:rPr>
        <w:t>ë</w:t>
      </w:r>
      <w:r w:rsidRPr="006F28EE">
        <w:rPr>
          <w:rFonts w:ascii="Garamond" w:hAnsi="Garamond" w:cs="Times New Roman"/>
          <w:sz w:val="24"/>
          <w:szCs w:val="24"/>
        </w:rPr>
        <w:t>n e keq</w:t>
      </w:r>
      <w:r w:rsidR="00581832" w:rsidRPr="006F28EE">
        <w:rPr>
          <w:rFonts w:ascii="Garamond" w:hAnsi="Garamond" w:cs="Times New Roman"/>
          <w:sz w:val="24"/>
          <w:szCs w:val="24"/>
        </w:rPr>
        <w:t>përdor</w:t>
      </w:r>
      <w:r w:rsidRPr="006F28EE">
        <w:rPr>
          <w:rFonts w:ascii="Garamond" w:hAnsi="Garamond" w:cs="Times New Roman"/>
          <w:sz w:val="24"/>
          <w:szCs w:val="24"/>
        </w:rPr>
        <w:t xml:space="preserve">imit ose </w:t>
      </w:r>
      <w:r w:rsidR="00581832" w:rsidRPr="006F28EE">
        <w:rPr>
          <w:rFonts w:ascii="Garamond" w:hAnsi="Garamond" w:cs="Times New Roman"/>
          <w:sz w:val="24"/>
          <w:szCs w:val="24"/>
        </w:rPr>
        <w:t>përdor</w:t>
      </w:r>
      <w:r w:rsidRPr="006F28EE">
        <w:rPr>
          <w:rFonts w:ascii="Garamond" w:hAnsi="Garamond" w:cs="Times New Roman"/>
          <w:sz w:val="24"/>
          <w:szCs w:val="24"/>
        </w:rPr>
        <w:t xml:space="preserve">imit me mashtrim të </w:t>
      </w:r>
      <w:r w:rsidR="00947E05" w:rsidRPr="006F28EE">
        <w:rPr>
          <w:rFonts w:ascii="Garamond" w:hAnsi="Garamond" w:cs="Times New Roman"/>
          <w:sz w:val="24"/>
          <w:szCs w:val="24"/>
        </w:rPr>
        <w:t xml:space="preserve">certifikatës së </w:t>
      </w:r>
      <w:r w:rsidR="000D187A" w:rsidRPr="006F28EE">
        <w:rPr>
          <w:rFonts w:ascii="Garamond" w:hAnsi="Garamond" w:cs="Times New Roman"/>
          <w:sz w:val="24"/>
          <w:szCs w:val="24"/>
        </w:rPr>
        <w:t>organizatës</w:t>
      </w:r>
      <w:r w:rsidRPr="006F28EE">
        <w:rPr>
          <w:rFonts w:ascii="Garamond" w:hAnsi="Garamond" w:cs="Times New Roman"/>
          <w:sz w:val="24"/>
          <w:szCs w:val="24"/>
        </w:rPr>
        <w:t xml:space="preserve">; dhe </w:t>
      </w:r>
    </w:p>
    <w:p w14:paraId="36BB0328" w14:textId="1546A9A7" w:rsidR="00D34251" w:rsidRPr="006F28EE" w:rsidRDefault="00D34251" w:rsidP="00DA6808">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(4) munges</w:t>
      </w:r>
      <w:r w:rsidR="000B1882" w:rsidRPr="006F28EE">
        <w:rPr>
          <w:rFonts w:ascii="Garamond" w:hAnsi="Garamond" w:cs="Times New Roman"/>
          <w:sz w:val="24"/>
          <w:szCs w:val="24"/>
        </w:rPr>
        <w:t>ë</w:t>
      </w:r>
      <w:r w:rsidRPr="006F28EE">
        <w:rPr>
          <w:rFonts w:ascii="Garamond" w:hAnsi="Garamond" w:cs="Times New Roman"/>
          <w:sz w:val="24"/>
          <w:szCs w:val="24"/>
        </w:rPr>
        <w:t>n e një menaxheri t</w:t>
      </w:r>
      <w:r w:rsidR="00A45182" w:rsidRPr="006F28EE">
        <w:rPr>
          <w:rFonts w:ascii="Garamond" w:hAnsi="Garamond" w:cs="Times New Roman"/>
          <w:sz w:val="24"/>
          <w:szCs w:val="24"/>
        </w:rPr>
        <w:t>ë</w:t>
      </w:r>
      <w:r w:rsidRPr="006F28EE">
        <w:rPr>
          <w:rFonts w:ascii="Garamond" w:hAnsi="Garamond" w:cs="Times New Roman"/>
          <w:sz w:val="24"/>
          <w:szCs w:val="24"/>
        </w:rPr>
        <w:t xml:space="preserve"> përgjegjshëm. </w:t>
      </w:r>
    </w:p>
    <w:p w14:paraId="3F74DBF7" w14:textId="55C9E6A5" w:rsidR="00D34251" w:rsidRPr="006F28EE" w:rsidRDefault="007D2A6F" w:rsidP="007D2A6F">
      <w:pPr>
        <w:pStyle w:val="Teksti"/>
        <w:rPr>
          <w:rFonts w:cs="Times New Roman"/>
        </w:rPr>
      </w:pPr>
      <w:r w:rsidRPr="006F28EE">
        <w:rPr>
          <w:rFonts w:cs="Times New Roman"/>
        </w:rPr>
        <w:t xml:space="preserve">c) </w:t>
      </w:r>
      <w:r w:rsidR="00D34251" w:rsidRPr="006F28EE">
        <w:rPr>
          <w:rFonts w:cs="Times New Roman"/>
        </w:rPr>
        <w:t xml:space="preserve">Një gjetje e </w:t>
      </w:r>
      <w:r w:rsidR="000B1882" w:rsidRPr="006F28EE">
        <w:rPr>
          <w:rFonts w:cs="Times New Roman"/>
        </w:rPr>
        <w:t>n</w:t>
      </w:r>
      <w:r w:rsidR="00D34251" w:rsidRPr="006F28EE">
        <w:rPr>
          <w:rFonts w:cs="Times New Roman"/>
        </w:rPr>
        <w:t>iveli t</w:t>
      </w:r>
      <w:r w:rsidR="000B1882" w:rsidRPr="006F28EE">
        <w:rPr>
          <w:rFonts w:cs="Times New Roman"/>
        </w:rPr>
        <w:t>ë</w:t>
      </w:r>
      <w:r w:rsidR="00D34251" w:rsidRPr="006F28EE">
        <w:rPr>
          <w:rFonts w:cs="Times New Roman"/>
        </w:rPr>
        <w:t xml:space="preserve"> 2-t</w:t>
      </w:r>
      <w:r w:rsidR="000B1882" w:rsidRPr="006F28EE">
        <w:rPr>
          <w:rFonts w:cs="Times New Roman"/>
        </w:rPr>
        <w:t>ë</w:t>
      </w:r>
      <w:r w:rsidR="00D34251" w:rsidRPr="006F28EE">
        <w:rPr>
          <w:rFonts w:cs="Times New Roman"/>
        </w:rPr>
        <w:t xml:space="preserve"> do të lëshohet nga Autoriteti i Aviacionit Civil </w:t>
      </w:r>
      <w:r w:rsidR="0076002E" w:rsidRPr="006F28EE">
        <w:rPr>
          <w:rFonts w:cs="Times New Roman"/>
        </w:rPr>
        <w:t xml:space="preserve"> </w:t>
      </w:r>
      <w:r w:rsidR="00D34251" w:rsidRPr="006F28EE">
        <w:rPr>
          <w:rFonts w:cs="Times New Roman"/>
        </w:rPr>
        <w:t>, kur është zbuluar ndonj</w:t>
      </w:r>
      <w:r w:rsidR="000B1882" w:rsidRPr="006F28EE">
        <w:rPr>
          <w:rFonts w:cs="Times New Roman"/>
        </w:rPr>
        <w:t>ë</w:t>
      </w:r>
      <w:r w:rsidR="00D34251" w:rsidRPr="006F28EE">
        <w:rPr>
          <w:rFonts w:cs="Times New Roman"/>
        </w:rPr>
        <w:t xml:space="preserve"> </w:t>
      </w:r>
      <w:r w:rsidR="00A45182" w:rsidRPr="006F28EE">
        <w:rPr>
          <w:rFonts w:cs="Times New Roman"/>
        </w:rPr>
        <w:t>mospërputhshmëri</w:t>
      </w:r>
      <w:r w:rsidR="00F2789A" w:rsidRPr="006F28EE">
        <w:rPr>
          <w:rFonts w:cs="Times New Roman"/>
        </w:rPr>
        <w:t xml:space="preserve"> </w:t>
      </w:r>
      <w:r w:rsidR="00D34251" w:rsidRPr="006F28EE">
        <w:rPr>
          <w:rFonts w:cs="Times New Roman"/>
        </w:rPr>
        <w:t xml:space="preserve">me kërkesat e zbatueshme të </w:t>
      </w:r>
      <w:r w:rsidR="00551855" w:rsidRPr="006F28EE">
        <w:rPr>
          <w:rFonts w:cs="Times New Roman"/>
        </w:rPr>
        <w:t xml:space="preserve">Vendimit të Këshillit të Ministrave Nr.1095, datë 24.12.2020 “Mbi miratimin e kërkesave thelbësore në fushën e aviacionit civil”, </w:t>
      </w:r>
      <w:r w:rsidR="00D34251" w:rsidRPr="006F28EE">
        <w:rPr>
          <w:rFonts w:cs="Times New Roman"/>
        </w:rPr>
        <w:t>dhe r</w:t>
      </w:r>
      <w:r w:rsidR="000B1882" w:rsidRPr="006F28EE">
        <w:rPr>
          <w:rFonts w:cs="Times New Roman"/>
        </w:rPr>
        <w:t>r</w:t>
      </w:r>
      <w:r w:rsidR="00D34251" w:rsidRPr="006F28EE">
        <w:rPr>
          <w:rFonts w:cs="Times New Roman"/>
        </w:rPr>
        <w:t>egullave implementuese</w:t>
      </w:r>
      <w:r w:rsidR="00F85A92" w:rsidRPr="006F28EE">
        <w:rPr>
          <w:rFonts w:cs="Times New Roman"/>
        </w:rPr>
        <w:t xml:space="preserve"> të tij</w:t>
      </w:r>
      <w:r w:rsidR="00D34251" w:rsidRPr="006F28EE">
        <w:rPr>
          <w:rFonts w:cs="Times New Roman"/>
        </w:rPr>
        <w:t>, me procedurat e organizatës dhe manualet, me kushtet e</w:t>
      </w:r>
      <w:r w:rsidR="00B61D1A" w:rsidRPr="006F28EE">
        <w:rPr>
          <w:rFonts w:cs="Times New Roman"/>
        </w:rPr>
        <w:t xml:space="preserve"> një </w:t>
      </w:r>
      <w:r w:rsidR="00D34251" w:rsidRPr="006F28EE">
        <w:rPr>
          <w:rFonts w:cs="Times New Roman"/>
        </w:rPr>
        <w:t>aprovimi ose</w:t>
      </w:r>
      <w:r w:rsidR="00F2789A" w:rsidRPr="006F28EE">
        <w:rPr>
          <w:rFonts w:cs="Times New Roman"/>
        </w:rPr>
        <w:t xml:space="preserve"> </w:t>
      </w:r>
      <w:r w:rsidR="00D34251" w:rsidRPr="006F28EE">
        <w:rPr>
          <w:rFonts w:cs="Times New Roman"/>
        </w:rPr>
        <w:t>te</w:t>
      </w:r>
      <w:r w:rsidR="00B61D1A" w:rsidRPr="006F28EE">
        <w:rPr>
          <w:rFonts w:cs="Times New Roman"/>
        </w:rPr>
        <w:t xml:space="preserve"> një </w:t>
      </w:r>
      <w:r w:rsidR="00D34251" w:rsidRPr="006F28EE">
        <w:rPr>
          <w:rFonts w:cs="Times New Roman"/>
        </w:rPr>
        <w:t>certifikatë</w:t>
      </w:r>
      <w:r w:rsidR="00F536B0" w:rsidRPr="006F28EE">
        <w:rPr>
          <w:rFonts w:cs="Times New Roman"/>
        </w:rPr>
        <w:t xml:space="preserve"> që </w:t>
      </w:r>
      <w:r w:rsidR="00D34251" w:rsidRPr="006F28EE">
        <w:rPr>
          <w:rFonts w:cs="Times New Roman"/>
        </w:rPr>
        <w:t>mund të ulin sigurinë e fluturimit ose t</w:t>
      </w:r>
      <w:r w:rsidR="008058E3" w:rsidRPr="006F28EE">
        <w:rPr>
          <w:rFonts w:cs="Times New Roman"/>
        </w:rPr>
        <w:t>ë</w:t>
      </w:r>
      <w:r w:rsidR="00F2789A" w:rsidRPr="006F28EE">
        <w:rPr>
          <w:rFonts w:cs="Times New Roman"/>
        </w:rPr>
        <w:t xml:space="preserve"> </w:t>
      </w:r>
      <w:r w:rsidR="00D34251" w:rsidRPr="006F28EE">
        <w:rPr>
          <w:rFonts w:cs="Times New Roman"/>
        </w:rPr>
        <w:t>rrezik</w:t>
      </w:r>
      <w:r w:rsidR="00DB6BB4" w:rsidRPr="006F28EE">
        <w:rPr>
          <w:rFonts w:cs="Times New Roman"/>
        </w:rPr>
        <w:t xml:space="preserve">ojnë </w:t>
      </w:r>
      <w:r w:rsidR="00D34251" w:rsidRPr="006F28EE">
        <w:rPr>
          <w:rFonts w:cs="Times New Roman"/>
        </w:rPr>
        <w:t>sigurinë</w:t>
      </w:r>
      <w:r w:rsidR="00F2789A" w:rsidRPr="006F28EE">
        <w:rPr>
          <w:rFonts w:cs="Times New Roman"/>
        </w:rPr>
        <w:t xml:space="preserve"> </w:t>
      </w:r>
      <w:r w:rsidR="00D34251" w:rsidRPr="006F28EE">
        <w:rPr>
          <w:rFonts w:cs="Times New Roman"/>
        </w:rPr>
        <w:t xml:space="preserve">e fluturimit. </w:t>
      </w:r>
    </w:p>
    <w:p w14:paraId="012762AF" w14:textId="7884F580" w:rsidR="00D34251" w:rsidRPr="006F28EE" w:rsidRDefault="007D2A6F" w:rsidP="007D2A6F">
      <w:pPr>
        <w:pStyle w:val="Teksti"/>
        <w:rPr>
          <w:rFonts w:cs="Times New Roman"/>
        </w:rPr>
      </w:pPr>
      <w:r w:rsidRPr="006F28EE">
        <w:rPr>
          <w:rFonts w:cs="Times New Roman"/>
        </w:rPr>
        <w:t xml:space="preserve">d) </w:t>
      </w:r>
      <w:r w:rsidR="00D34251" w:rsidRPr="006F28EE">
        <w:rPr>
          <w:rFonts w:cs="Times New Roman"/>
        </w:rPr>
        <w:t xml:space="preserve">Kur një gjetje është zbuluar gjatë mbikëqyrjes ose me çdo mjet tjetër, Autoriteti i Aviacionit Civil </w:t>
      </w:r>
      <w:r w:rsidR="0076002E" w:rsidRPr="006F28EE">
        <w:rPr>
          <w:rFonts w:cs="Times New Roman"/>
        </w:rPr>
        <w:t xml:space="preserve"> </w:t>
      </w:r>
      <w:r w:rsidR="00D34251" w:rsidRPr="006F28EE">
        <w:rPr>
          <w:rFonts w:cs="Times New Roman"/>
        </w:rPr>
        <w:t xml:space="preserve">pa cenuar ndonjë veprim shtesë të kërkuar nga </w:t>
      </w:r>
      <w:r w:rsidR="00551855" w:rsidRPr="006F28EE">
        <w:rPr>
          <w:rFonts w:cs="Times New Roman"/>
        </w:rPr>
        <w:t xml:space="preserve">Vendimi i Këshillit të Ministrave Nr.1095, datë 24.12.2020 “Mbi miratimin e kërkesave thelbësore në fushën e aviacionit civil”, </w:t>
      </w:r>
      <w:r w:rsidR="00D34251" w:rsidRPr="006F28EE">
        <w:rPr>
          <w:rFonts w:cs="Times New Roman"/>
        </w:rPr>
        <w:t xml:space="preserve">dhe </w:t>
      </w:r>
      <w:r w:rsidR="00551855" w:rsidRPr="006F28EE">
        <w:rPr>
          <w:rFonts w:cs="Times New Roman"/>
        </w:rPr>
        <w:t>r</w:t>
      </w:r>
      <w:r w:rsidR="00D34251" w:rsidRPr="006F28EE">
        <w:rPr>
          <w:rFonts w:cs="Times New Roman"/>
        </w:rPr>
        <w:t xml:space="preserve">regullat </w:t>
      </w:r>
      <w:r w:rsidR="00551855" w:rsidRPr="006F28EE">
        <w:rPr>
          <w:rFonts w:cs="Times New Roman"/>
        </w:rPr>
        <w:t>i</w:t>
      </w:r>
      <w:r w:rsidR="00D34251" w:rsidRPr="006F28EE">
        <w:rPr>
          <w:rFonts w:cs="Times New Roman"/>
        </w:rPr>
        <w:t>mplementuese të tij, do t</w:t>
      </w:r>
      <w:r w:rsidR="00FD54A7" w:rsidRPr="006F28EE">
        <w:rPr>
          <w:rFonts w:cs="Times New Roman"/>
        </w:rPr>
        <w:t>’</w:t>
      </w:r>
      <w:r w:rsidR="00D34251" w:rsidRPr="006F28EE">
        <w:rPr>
          <w:rFonts w:cs="Times New Roman"/>
        </w:rPr>
        <w:t>ia komunikojë me shkrim gjetjen organizatës dhe kërkes</w:t>
      </w:r>
      <w:r w:rsidR="000B1882" w:rsidRPr="006F28EE">
        <w:rPr>
          <w:rFonts w:cs="Times New Roman"/>
        </w:rPr>
        <w:t>ë</w:t>
      </w:r>
      <w:r w:rsidR="00D34251" w:rsidRPr="006F28EE">
        <w:rPr>
          <w:rFonts w:cs="Times New Roman"/>
        </w:rPr>
        <w:t>n për veprimet</w:t>
      </w:r>
      <w:r w:rsidR="00F2789A" w:rsidRPr="006F28EE">
        <w:rPr>
          <w:rFonts w:cs="Times New Roman"/>
        </w:rPr>
        <w:t xml:space="preserve"> </w:t>
      </w:r>
      <w:r w:rsidR="00D34251" w:rsidRPr="006F28EE">
        <w:rPr>
          <w:rFonts w:cs="Times New Roman"/>
        </w:rPr>
        <w:t xml:space="preserve">korrigjuese për të zgjidhur </w:t>
      </w:r>
      <w:r w:rsidR="00D34251" w:rsidRPr="006F28EE">
        <w:rPr>
          <w:rFonts w:cs="Times New Roman"/>
        </w:rPr>
        <w:lastRenderedPageBreak/>
        <w:t>mosp</w:t>
      </w:r>
      <w:r w:rsidR="000B1882" w:rsidRPr="006F28EE">
        <w:rPr>
          <w:rFonts w:cs="Times New Roman"/>
        </w:rPr>
        <w:t>ë</w:t>
      </w:r>
      <w:r w:rsidR="00D34251" w:rsidRPr="006F28EE">
        <w:rPr>
          <w:rFonts w:cs="Times New Roman"/>
        </w:rPr>
        <w:t>rpuethshm</w:t>
      </w:r>
      <w:r w:rsidR="000B1882" w:rsidRPr="006F28EE">
        <w:rPr>
          <w:rFonts w:cs="Times New Roman"/>
        </w:rPr>
        <w:t>ë</w:t>
      </w:r>
      <w:r w:rsidR="00D34251" w:rsidRPr="006F28EE">
        <w:rPr>
          <w:rFonts w:cs="Times New Roman"/>
        </w:rPr>
        <w:t>rin</w:t>
      </w:r>
      <w:r w:rsidR="000B1882" w:rsidRPr="006F28EE">
        <w:rPr>
          <w:rFonts w:cs="Times New Roman"/>
        </w:rPr>
        <w:t>ë</w:t>
      </w:r>
      <w:r w:rsidR="00D34251" w:rsidRPr="006F28EE">
        <w:rPr>
          <w:rFonts w:cs="Times New Roman"/>
        </w:rPr>
        <w:t>(-t</w:t>
      </w:r>
      <w:r w:rsidR="000B1882" w:rsidRPr="006F28EE">
        <w:rPr>
          <w:rFonts w:cs="Times New Roman"/>
        </w:rPr>
        <w:t>ë</w:t>
      </w:r>
      <w:r w:rsidR="00D34251" w:rsidRPr="006F28EE">
        <w:rPr>
          <w:rFonts w:cs="Times New Roman"/>
        </w:rPr>
        <w:t xml:space="preserve">) e identifikuar/a. Aty ku është e nevojshme, Autoriteti i Aviacionit Civil </w:t>
      </w:r>
      <w:r w:rsidR="0076002E" w:rsidRPr="006F28EE">
        <w:rPr>
          <w:rFonts w:cs="Times New Roman"/>
        </w:rPr>
        <w:t xml:space="preserve"> </w:t>
      </w:r>
      <w:r w:rsidR="00D34251" w:rsidRPr="006F28EE">
        <w:rPr>
          <w:rFonts w:cs="Times New Roman"/>
        </w:rPr>
        <w:t xml:space="preserve">duhet të informojë </w:t>
      </w:r>
      <w:r w:rsidR="0024035A" w:rsidRPr="006F28EE">
        <w:rPr>
          <w:rFonts w:cs="Times New Roman"/>
        </w:rPr>
        <w:t>s</w:t>
      </w:r>
      <w:r w:rsidR="00D34251" w:rsidRPr="006F28EE">
        <w:rPr>
          <w:rFonts w:cs="Times New Roman"/>
        </w:rPr>
        <w:t xml:space="preserve">htetin në të cilin është regjistruar avioni. </w:t>
      </w:r>
    </w:p>
    <w:p w14:paraId="5F017FC8" w14:textId="1FCB19AD" w:rsidR="00D34251" w:rsidRPr="006F28EE" w:rsidRDefault="00D34251" w:rsidP="00DA6808">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 xml:space="preserve">(1) Në rast të gjetjeve të nivelit 1, Autoriteti i Aviacionit Civil </w:t>
      </w:r>
      <w:r w:rsidR="0076002E" w:rsidRPr="006F28EE">
        <w:rPr>
          <w:rFonts w:ascii="Garamond" w:hAnsi="Garamond" w:cs="Times New Roman"/>
          <w:sz w:val="24"/>
          <w:szCs w:val="24"/>
        </w:rPr>
        <w:t xml:space="preserve"> </w:t>
      </w:r>
      <w:r w:rsidRPr="006F28EE">
        <w:rPr>
          <w:rFonts w:ascii="Garamond" w:hAnsi="Garamond" w:cs="Times New Roman"/>
          <w:sz w:val="24"/>
          <w:szCs w:val="24"/>
        </w:rPr>
        <w:t>duhet të marrë masa të menjëhershme dhe të përshtatshme që të ndalojë ose kufizojë aktivitetet dhe, nëse është e përshtatshme, ai</w:t>
      </w:r>
      <w:r w:rsidR="00F2789A" w:rsidRPr="006F28EE">
        <w:rPr>
          <w:rFonts w:ascii="Garamond" w:hAnsi="Garamond" w:cs="Times New Roman"/>
          <w:sz w:val="24"/>
          <w:szCs w:val="24"/>
        </w:rPr>
        <w:t xml:space="preserve"> </w:t>
      </w:r>
      <w:r w:rsidRPr="006F28EE">
        <w:rPr>
          <w:rFonts w:ascii="Garamond" w:hAnsi="Garamond" w:cs="Times New Roman"/>
          <w:sz w:val="24"/>
          <w:szCs w:val="24"/>
        </w:rPr>
        <w:t>do të marrë masa për revokimin e certifikatës apo aprovimit t</w:t>
      </w:r>
      <w:r w:rsidR="008058E3" w:rsidRPr="006F28EE">
        <w:rPr>
          <w:rFonts w:ascii="Garamond" w:hAnsi="Garamond" w:cs="Times New Roman"/>
          <w:sz w:val="24"/>
          <w:szCs w:val="24"/>
        </w:rPr>
        <w:t>ë</w:t>
      </w:r>
      <w:r w:rsidRPr="006F28EE">
        <w:rPr>
          <w:rFonts w:ascii="Garamond" w:hAnsi="Garamond" w:cs="Times New Roman"/>
          <w:sz w:val="24"/>
          <w:szCs w:val="24"/>
        </w:rPr>
        <w:t xml:space="preserve"> veçantë ose të kufizojë, pezullojë atë në tërësi ose pjesërisht, në varësi t</w:t>
      </w:r>
      <w:r w:rsidR="008058E3" w:rsidRPr="006F28EE">
        <w:rPr>
          <w:rFonts w:ascii="Garamond" w:hAnsi="Garamond" w:cs="Times New Roman"/>
          <w:sz w:val="24"/>
          <w:szCs w:val="24"/>
        </w:rPr>
        <w:t>ë</w:t>
      </w:r>
      <w:r w:rsidRPr="006F28EE">
        <w:rPr>
          <w:rFonts w:ascii="Garamond" w:hAnsi="Garamond" w:cs="Times New Roman"/>
          <w:sz w:val="24"/>
          <w:szCs w:val="24"/>
        </w:rPr>
        <w:t xml:space="preserve"> masës s</w:t>
      </w:r>
      <w:r w:rsidR="008058E3" w:rsidRPr="006F28EE">
        <w:rPr>
          <w:rFonts w:ascii="Garamond" w:hAnsi="Garamond" w:cs="Times New Roman"/>
          <w:sz w:val="24"/>
          <w:szCs w:val="24"/>
        </w:rPr>
        <w:t>ë</w:t>
      </w:r>
      <w:r w:rsidRPr="006F28EE">
        <w:rPr>
          <w:rFonts w:ascii="Garamond" w:hAnsi="Garamond" w:cs="Times New Roman"/>
          <w:sz w:val="24"/>
          <w:szCs w:val="24"/>
        </w:rPr>
        <w:t xml:space="preserve"> nivelit 1 t</w:t>
      </w:r>
      <w:r w:rsidR="008058E3" w:rsidRPr="006F28EE">
        <w:rPr>
          <w:rFonts w:ascii="Garamond" w:hAnsi="Garamond" w:cs="Times New Roman"/>
          <w:sz w:val="24"/>
          <w:szCs w:val="24"/>
        </w:rPr>
        <w:t>ë</w:t>
      </w:r>
      <w:r w:rsidRPr="006F28EE">
        <w:rPr>
          <w:rFonts w:ascii="Garamond" w:hAnsi="Garamond" w:cs="Times New Roman"/>
          <w:sz w:val="24"/>
          <w:szCs w:val="24"/>
        </w:rPr>
        <w:t xml:space="preserve"> gjetjes, derisa veprimi i suksesshëm korrigjues</w:t>
      </w:r>
      <w:r w:rsidR="006E6772" w:rsidRPr="006F28EE">
        <w:rPr>
          <w:rFonts w:ascii="Garamond" w:hAnsi="Garamond" w:cs="Times New Roman"/>
          <w:sz w:val="24"/>
          <w:szCs w:val="24"/>
        </w:rPr>
        <w:t xml:space="preserve"> të jetë </w:t>
      </w:r>
      <w:r w:rsidRPr="006F28EE">
        <w:rPr>
          <w:rFonts w:ascii="Garamond" w:hAnsi="Garamond" w:cs="Times New Roman"/>
          <w:sz w:val="24"/>
          <w:szCs w:val="24"/>
        </w:rPr>
        <w:t xml:space="preserve">ndërmarrë nga organizata. </w:t>
      </w:r>
    </w:p>
    <w:p w14:paraId="578FFBF0" w14:textId="45062938" w:rsidR="00D34251" w:rsidRPr="006F28EE" w:rsidRDefault="00D34251" w:rsidP="00DA6808">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(2) Në rastin gjetjeve të nivelit</w:t>
      </w:r>
      <w:r w:rsidR="00F2789A" w:rsidRPr="006F28EE">
        <w:rPr>
          <w:rFonts w:ascii="Garamond" w:hAnsi="Garamond" w:cs="Times New Roman"/>
          <w:sz w:val="24"/>
          <w:szCs w:val="24"/>
        </w:rPr>
        <w:t xml:space="preserve"> </w:t>
      </w:r>
      <w:r w:rsidRPr="006F28EE">
        <w:rPr>
          <w:rFonts w:ascii="Garamond" w:hAnsi="Garamond" w:cs="Times New Roman"/>
          <w:sz w:val="24"/>
          <w:szCs w:val="24"/>
        </w:rPr>
        <w:t xml:space="preserve">2, Autoriteti i Aviacionit Civil </w:t>
      </w:r>
      <w:r w:rsidR="0076002E" w:rsidRPr="006F28EE">
        <w:rPr>
          <w:rFonts w:ascii="Garamond" w:hAnsi="Garamond" w:cs="Times New Roman"/>
          <w:sz w:val="24"/>
          <w:szCs w:val="24"/>
        </w:rPr>
        <w:t xml:space="preserve"> </w:t>
      </w:r>
      <w:r w:rsidR="004B1B1B" w:rsidRPr="006F28EE">
        <w:rPr>
          <w:rFonts w:ascii="Garamond" w:hAnsi="Garamond" w:cs="Times New Roman"/>
          <w:sz w:val="24"/>
          <w:szCs w:val="24"/>
        </w:rPr>
        <w:t>:</w:t>
      </w:r>
      <w:r w:rsidRPr="006F28EE">
        <w:rPr>
          <w:rFonts w:ascii="Garamond" w:hAnsi="Garamond" w:cs="Times New Roman"/>
          <w:sz w:val="24"/>
          <w:szCs w:val="24"/>
        </w:rPr>
        <w:t xml:space="preserve"> </w:t>
      </w:r>
    </w:p>
    <w:p w14:paraId="49C11B26" w14:textId="6C7CA65E" w:rsidR="00D34251" w:rsidRPr="006F28EE" w:rsidRDefault="00D34251" w:rsidP="00DA6808">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(i)</w:t>
      </w:r>
      <w:r w:rsidR="00F2789A" w:rsidRPr="006F28EE">
        <w:rPr>
          <w:rFonts w:ascii="Garamond" w:hAnsi="Garamond" w:cs="Times New Roman"/>
          <w:sz w:val="24"/>
          <w:szCs w:val="24"/>
        </w:rPr>
        <w:t xml:space="preserve"> </w:t>
      </w:r>
      <w:r w:rsidRPr="006F28EE">
        <w:rPr>
          <w:rFonts w:ascii="Garamond" w:hAnsi="Garamond" w:cs="Times New Roman"/>
          <w:sz w:val="24"/>
          <w:szCs w:val="24"/>
        </w:rPr>
        <w:t>duhet t</w:t>
      </w:r>
      <w:r w:rsidR="00FD54A7" w:rsidRPr="006F28EE">
        <w:rPr>
          <w:rFonts w:ascii="Garamond" w:hAnsi="Garamond" w:cs="Times New Roman"/>
          <w:sz w:val="24"/>
          <w:szCs w:val="24"/>
        </w:rPr>
        <w:t>’</w:t>
      </w:r>
      <w:r w:rsidRPr="006F28EE">
        <w:rPr>
          <w:rFonts w:ascii="Garamond" w:hAnsi="Garamond" w:cs="Times New Roman"/>
          <w:sz w:val="24"/>
          <w:szCs w:val="24"/>
        </w:rPr>
        <w:t>i japë një organizate</w:t>
      </w:r>
      <w:r w:rsidR="00B61D1A" w:rsidRPr="006F28EE">
        <w:rPr>
          <w:rFonts w:ascii="Garamond" w:hAnsi="Garamond" w:cs="Times New Roman"/>
          <w:sz w:val="24"/>
          <w:szCs w:val="24"/>
        </w:rPr>
        <w:t xml:space="preserve"> një </w:t>
      </w:r>
      <w:r w:rsidRPr="006F28EE">
        <w:rPr>
          <w:rFonts w:ascii="Garamond" w:hAnsi="Garamond" w:cs="Times New Roman"/>
          <w:sz w:val="24"/>
          <w:szCs w:val="24"/>
        </w:rPr>
        <w:t>periudhe t</w:t>
      </w:r>
      <w:r w:rsidR="008058E3" w:rsidRPr="006F28EE">
        <w:rPr>
          <w:rFonts w:ascii="Garamond" w:hAnsi="Garamond" w:cs="Times New Roman"/>
          <w:sz w:val="24"/>
          <w:szCs w:val="24"/>
        </w:rPr>
        <w:t>ë</w:t>
      </w:r>
      <w:r w:rsidRPr="006F28EE">
        <w:rPr>
          <w:rFonts w:ascii="Garamond" w:hAnsi="Garamond" w:cs="Times New Roman"/>
          <w:sz w:val="24"/>
          <w:szCs w:val="24"/>
        </w:rPr>
        <w:t xml:space="preserve"> zbatimit të veprimit korrigjues e përshtatshme me natyrën e gjetjes e në çdo rast, fillimisht nuk do të jetë më shumë se 3 muaj</w:t>
      </w:r>
      <w:r w:rsidR="000C57B2" w:rsidRPr="006F28EE">
        <w:rPr>
          <w:rFonts w:ascii="Garamond" w:hAnsi="Garamond" w:cs="Times New Roman"/>
          <w:sz w:val="24"/>
          <w:szCs w:val="24"/>
        </w:rPr>
        <w:t xml:space="preserve">. Në </w:t>
      </w:r>
      <w:r w:rsidRPr="006F28EE">
        <w:rPr>
          <w:rFonts w:ascii="Garamond" w:hAnsi="Garamond" w:cs="Times New Roman"/>
          <w:sz w:val="24"/>
          <w:szCs w:val="24"/>
        </w:rPr>
        <w:t xml:space="preserve">fund të kësaj periudhe dhe në varësi të natyrës së gjetjes, Autoriteti i Aviacionit Civil </w:t>
      </w:r>
      <w:r w:rsidR="0076002E" w:rsidRPr="006F28EE">
        <w:rPr>
          <w:rFonts w:ascii="Garamond" w:hAnsi="Garamond" w:cs="Times New Roman"/>
          <w:sz w:val="24"/>
          <w:szCs w:val="24"/>
        </w:rPr>
        <w:t xml:space="preserve"> </w:t>
      </w:r>
      <w:r w:rsidRPr="006F28EE">
        <w:rPr>
          <w:rFonts w:ascii="Garamond" w:hAnsi="Garamond" w:cs="Times New Roman"/>
          <w:sz w:val="24"/>
          <w:szCs w:val="24"/>
        </w:rPr>
        <w:t xml:space="preserve">mund të zgjasë </w:t>
      </w:r>
      <w:r w:rsidR="00940902" w:rsidRPr="006F28EE">
        <w:rPr>
          <w:rFonts w:ascii="Garamond" w:hAnsi="Garamond" w:cs="Times New Roman"/>
          <w:sz w:val="24"/>
          <w:szCs w:val="24"/>
        </w:rPr>
        <w:t>periudhën</w:t>
      </w:r>
      <w:r w:rsidRPr="006F28EE">
        <w:rPr>
          <w:rFonts w:ascii="Garamond" w:hAnsi="Garamond" w:cs="Times New Roman"/>
          <w:sz w:val="24"/>
          <w:szCs w:val="24"/>
        </w:rPr>
        <w:t xml:space="preserve"> 3-mujore</w:t>
      </w:r>
      <w:r w:rsidR="00F2789A" w:rsidRPr="006F28EE">
        <w:rPr>
          <w:rFonts w:ascii="Garamond" w:hAnsi="Garamond" w:cs="Times New Roman"/>
          <w:sz w:val="24"/>
          <w:szCs w:val="24"/>
        </w:rPr>
        <w:t xml:space="preserve"> </w:t>
      </w:r>
      <w:r w:rsidRPr="006F28EE">
        <w:rPr>
          <w:rFonts w:ascii="Garamond" w:hAnsi="Garamond" w:cs="Times New Roman"/>
          <w:sz w:val="24"/>
          <w:szCs w:val="24"/>
        </w:rPr>
        <w:t>si rezultat i planit t</w:t>
      </w:r>
      <w:r w:rsidR="008058E3" w:rsidRPr="006F28EE">
        <w:rPr>
          <w:rFonts w:ascii="Garamond" w:hAnsi="Garamond" w:cs="Times New Roman"/>
          <w:sz w:val="24"/>
          <w:szCs w:val="24"/>
        </w:rPr>
        <w:t>ë</w:t>
      </w:r>
      <w:r w:rsidR="00F2789A" w:rsidRPr="006F28EE">
        <w:rPr>
          <w:rFonts w:ascii="Garamond" w:hAnsi="Garamond" w:cs="Times New Roman"/>
          <w:sz w:val="24"/>
          <w:szCs w:val="24"/>
        </w:rPr>
        <w:t xml:space="preserve"> </w:t>
      </w:r>
      <w:r w:rsidRPr="006F28EE">
        <w:rPr>
          <w:rFonts w:ascii="Garamond" w:hAnsi="Garamond" w:cs="Times New Roman"/>
          <w:sz w:val="24"/>
          <w:szCs w:val="24"/>
        </w:rPr>
        <w:t>veprimit korrigjues t</w:t>
      </w:r>
      <w:r w:rsidR="005768AA" w:rsidRPr="006F28EE">
        <w:rPr>
          <w:rFonts w:ascii="Garamond" w:hAnsi="Garamond" w:cs="Times New Roman"/>
          <w:sz w:val="24"/>
          <w:szCs w:val="24"/>
        </w:rPr>
        <w:t>ë</w:t>
      </w:r>
      <w:r w:rsidRPr="006F28EE">
        <w:rPr>
          <w:rFonts w:ascii="Garamond" w:hAnsi="Garamond" w:cs="Times New Roman"/>
          <w:sz w:val="24"/>
          <w:szCs w:val="24"/>
        </w:rPr>
        <w:t xml:space="preserve"> k</w:t>
      </w:r>
      <w:r w:rsidR="005768AA" w:rsidRPr="006F28EE">
        <w:rPr>
          <w:rFonts w:ascii="Garamond" w:hAnsi="Garamond" w:cs="Times New Roman"/>
          <w:sz w:val="24"/>
          <w:szCs w:val="24"/>
        </w:rPr>
        <w:t>ë</w:t>
      </w:r>
      <w:r w:rsidRPr="006F28EE">
        <w:rPr>
          <w:rFonts w:ascii="Garamond" w:hAnsi="Garamond" w:cs="Times New Roman"/>
          <w:sz w:val="24"/>
          <w:szCs w:val="24"/>
        </w:rPr>
        <w:t>naqsh</w:t>
      </w:r>
      <w:r w:rsidR="005768AA" w:rsidRPr="006F28EE">
        <w:rPr>
          <w:rFonts w:ascii="Garamond" w:hAnsi="Garamond" w:cs="Times New Roman"/>
          <w:sz w:val="24"/>
          <w:szCs w:val="24"/>
        </w:rPr>
        <w:t>ë</w:t>
      </w:r>
      <w:r w:rsidRPr="006F28EE">
        <w:rPr>
          <w:rFonts w:ascii="Garamond" w:hAnsi="Garamond" w:cs="Times New Roman"/>
          <w:sz w:val="24"/>
          <w:szCs w:val="24"/>
        </w:rPr>
        <w:t>m duke r</w:t>
      </w:r>
      <w:r w:rsidR="005768AA" w:rsidRPr="006F28EE">
        <w:rPr>
          <w:rFonts w:ascii="Garamond" w:hAnsi="Garamond" w:cs="Times New Roman"/>
          <w:sz w:val="24"/>
          <w:szCs w:val="24"/>
        </w:rPr>
        <w:t>ë</w:t>
      </w:r>
      <w:r w:rsidRPr="006F28EE">
        <w:rPr>
          <w:rFonts w:ascii="Garamond" w:hAnsi="Garamond" w:cs="Times New Roman"/>
          <w:sz w:val="24"/>
          <w:szCs w:val="24"/>
        </w:rPr>
        <w:t>n</w:t>
      </w:r>
      <w:r w:rsidR="005768AA" w:rsidRPr="006F28EE">
        <w:rPr>
          <w:rFonts w:ascii="Garamond" w:hAnsi="Garamond" w:cs="Times New Roman"/>
          <w:sz w:val="24"/>
          <w:szCs w:val="24"/>
        </w:rPr>
        <w:t>ë</w:t>
      </w:r>
      <w:r w:rsidRPr="006F28EE">
        <w:rPr>
          <w:rFonts w:ascii="Garamond" w:hAnsi="Garamond" w:cs="Times New Roman"/>
          <w:sz w:val="24"/>
          <w:szCs w:val="24"/>
        </w:rPr>
        <w:t xml:space="preserve"> dakord</w:t>
      </w:r>
      <w:r w:rsidR="00F2789A" w:rsidRPr="006F28EE">
        <w:rPr>
          <w:rFonts w:ascii="Garamond" w:hAnsi="Garamond" w:cs="Times New Roman"/>
          <w:sz w:val="24"/>
          <w:szCs w:val="24"/>
        </w:rPr>
        <w:t xml:space="preserve"> </w:t>
      </w:r>
      <w:r w:rsidRPr="006F28EE">
        <w:rPr>
          <w:rFonts w:ascii="Garamond" w:hAnsi="Garamond" w:cs="Times New Roman"/>
          <w:sz w:val="24"/>
          <w:szCs w:val="24"/>
        </w:rPr>
        <w:t>me vet</w:t>
      </w:r>
      <w:r w:rsidR="005768AA" w:rsidRPr="006F28EE">
        <w:rPr>
          <w:rFonts w:ascii="Garamond" w:hAnsi="Garamond" w:cs="Times New Roman"/>
          <w:sz w:val="24"/>
          <w:szCs w:val="24"/>
        </w:rPr>
        <w:t>ë</w:t>
      </w:r>
      <w:r w:rsidRPr="006F28EE">
        <w:rPr>
          <w:rFonts w:ascii="Garamond" w:hAnsi="Garamond" w:cs="Times New Roman"/>
          <w:sz w:val="24"/>
          <w:szCs w:val="24"/>
        </w:rPr>
        <w:t xml:space="preserve"> Autoritetin.</w:t>
      </w:r>
      <w:r w:rsidR="00F2789A" w:rsidRPr="006F28EE">
        <w:rPr>
          <w:rFonts w:ascii="Garamond" w:hAnsi="Garamond" w:cs="Times New Roman"/>
          <w:sz w:val="24"/>
          <w:szCs w:val="24"/>
        </w:rPr>
        <w:t xml:space="preserve"> </w:t>
      </w:r>
    </w:p>
    <w:p w14:paraId="103B6F67" w14:textId="05074F86" w:rsidR="00D34251" w:rsidRPr="006F28EE" w:rsidRDefault="00D34251" w:rsidP="00DA6808">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(ii)</w:t>
      </w:r>
      <w:r w:rsidR="00F2789A" w:rsidRPr="006F28EE">
        <w:rPr>
          <w:rFonts w:ascii="Garamond" w:hAnsi="Garamond" w:cs="Times New Roman"/>
          <w:sz w:val="24"/>
          <w:szCs w:val="24"/>
        </w:rPr>
        <w:t xml:space="preserve"> </w:t>
      </w:r>
      <w:r w:rsidRPr="006F28EE">
        <w:rPr>
          <w:rFonts w:ascii="Garamond" w:hAnsi="Garamond" w:cs="Times New Roman"/>
          <w:sz w:val="24"/>
          <w:szCs w:val="24"/>
        </w:rPr>
        <w:t>duhet të vlerësojë veprimet korrigjuese dhe planin e implementimit</w:t>
      </w:r>
      <w:r w:rsidR="00F2789A" w:rsidRPr="006F28EE">
        <w:rPr>
          <w:rFonts w:ascii="Garamond" w:hAnsi="Garamond" w:cs="Times New Roman"/>
          <w:sz w:val="24"/>
          <w:szCs w:val="24"/>
        </w:rPr>
        <w:t xml:space="preserve"> </w:t>
      </w:r>
      <w:r w:rsidRPr="006F28EE">
        <w:rPr>
          <w:rFonts w:ascii="Garamond" w:hAnsi="Garamond" w:cs="Times New Roman"/>
          <w:sz w:val="24"/>
          <w:szCs w:val="24"/>
        </w:rPr>
        <w:t xml:space="preserve">të propozuar nga organizata dhe, nëse rezultati i vlerësimit </w:t>
      </w:r>
      <w:r w:rsidR="004355FA" w:rsidRPr="006F28EE">
        <w:rPr>
          <w:rFonts w:ascii="Garamond" w:hAnsi="Garamond" w:cs="Times New Roman"/>
          <w:sz w:val="24"/>
          <w:szCs w:val="24"/>
        </w:rPr>
        <w:t>është</w:t>
      </w:r>
      <w:r w:rsidRPr="006F28EE">
        <w:rPr>
          <w:rFonts w:ascii="Garamond" w:hAnsi="Garamond" w:cs="Times New Roman"/>
          <w:sz w:val="24"/>
          <w:szCs w:val="24"/>
        </w:rPr>
        <w:t xml:space="preserve"> se ato janë të mjaftueshme për të trajtuar mos-</w:t>
      </w:r>
      <w:r w:rsidR="005768AA" w:rsidRPr="006F28EE">
        <w:rPr>
          <w:rFonts w:ascii="Garamond" w:hAnsi="Garamond" w:cs="Times New Roman"/>
          <w:sz w:val="24"/>
          <w:szCs w:val="24"/>
        </w:rPr>
        <w:t>përputhshmërinë</w:t>
      </w:r>
      <w:r w:rsidRPr="006F28EE">
        <w:rPr>
          <w:rFonts w:ascii="Garamond" w:hAnsi="Garamond" w:cs="Times New Roman"/>
          <w:sz w:val="24"/>
          <w:szCs w:val="24"/>
        </w:rPr>
        <w:t xml:space="preserve">, </w:t>
      </w:r>
      <w:r w:rsidR="003B0048" w:rsidRPr="006F28EE">
        <w:rPr>
          <w:rFonts w:ascii="Garamond" w:hAnsi="Garamond" w:cs="Times New Roman"/>
          <w:sz w:val="24"/>
          <w:szCs w:val="24"/>
        </w:rPr>
        <w:t>Autoriteti i Aviacionit Civil</w:t>
      </w:r>
      <w:r w:rsidRPr="006F28EE">
        <w:rPr>
          <w:rFonts w:ascii="Garamond" w:hAnsi="Garamond" w:cs="Times New Roman"/>
          <w:sz w:val="24"/>
          <w:szCs w:val="24"/>
        </w:rPr>
        <w:t xml:space="preserve"> duhet t</w:t>
      </w:r>
      <w:r w:rsidR="00FD54A7" w:rsidRPr="006F28EE">
        <w:rPr>
          <w:rFonts w:ascii="Garamond" w:hAnsi="Garamond" w:cs="Times New Roman"/>
          <w:sz w:val="24"/>
          <w:szCs w:val="24"/>
        </w:rPr>
        <w:t>’</w:t>
      </w:r>
      <w:r w:rsidRPr="006F28EE">
        <w:rPr>
          <w:rFonts w:ascii="Garamond" w:hAnsi="Garamond" w:cs="Times New Roman"/>
          <w:sz w:val="24"/>
          <w:szCs w:val="24"/>
        </w:rPr>
        <w:t xml:space="preserve">i pranojë ato. </w:t>
      </w:r>
    </w:p>
    <w:p w14:paraId="532D79CA" w14:textId="04828666" w:rsidR="00D34251" w:rsidRPr="006F28EE" w:rsidRDefault="00D34251" w:rsidP="00DA6808">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(3) Kur një organizatë dështon</w:t>
      </w:r>
      <w:r w:rsidR="00F2789A" w:rsidRPr="006F28EE">
        <w:rPr>
          <w:rFonts w:ascii="Garamond" w:hAnsi="Garamond" w:cs="Times New Roman"/>
          <w:sz w:val="24"/>
          <w:szCs w:val="24"/>
        </w:rPr>
        <w:t xml:space="preserve"> në </w:t>
      </w:r>
      <w:r w:rsidRPr="006F28EE">
        <w:rPr>
          <w:rFonts w:ascii="Garamond" w:hAnsi="Garamond" w:cs="Times New Roman"/>
          <w:sz w:val="24"/>
          <w:szCs w:val="24"/>
        </w:rPr>
        <w:t xml:space="preserve">paraqitjen e një plani veprimi korrigjues të pranueshëm, ose të </w:t>
      </w:r>
      <w:r w:rsidR="00D77614" w:rsidRPr="006F28EE">
        <w:rPr>
          <w:rFonts w:ascii="Garamond" w:hAnsi="Garamond" w:cs="Times New Roman"/>
          <w:sz w:val="24"/>
          <w:szCs w:val="24"/>
        </w:rPr>
        <w:t>kryejë</w:t>
      </w:r>
      <w:r w:rsidRPr="006F28EE">
        <w:rPr>
          <w:rFonts w:ascii="Garamond" w:hAnsi="Garamond" w:cs="Times New Roman"/>
          <w:sz w:val="24"/>
          <w:szCs w:val="24"/>
        </w:rPr>
        <w:t xml:space="preserve"> veprime korrigjuese brenda afatit t</w:t>
      </w:r>
      <w:r w:rsidR="005768AA" w:rsidRPr="006F28EE">
        <w:rPr>
          <w:rFonts w:ascii="Garamond" w:hAnsi="Garamond" w:cs="Times New Roman"/>
          <w:sz w:val="24"/>
          <w:szCs w:val="24"/>
        </w:rPr>
        <w:t>ë</w:t>
      </w:r>
      <w:r w:rsidRPr="006F28EE">
        <w:rPr>
          <w:rFonts w:ascii="Garamond" w:hAnsi="Garamond" w:cs="Times New Roman"/>
          <w:sz w:val="24"/>
          <w:szCs w:val="24"/>
        </w:rPr>
        <w:t xml:space="preserve"> pranuar ose t</w:t>
      </w:r>
      <w:r w:rsidR="005768AA" w:rsidRPr="006F28EE">
        <w:rPr>
          <w:rFonts w:ascii="Garamond" w:hAnsi="Garamond" w:cs="Times New Roman"/>
          <w:sz w:val="24"/>
          <w:szCs w:val="24"/>
        </w:rPr>
        <w:t>ë</w:t>
      </w:r>
      <w:r w:rsidRPr="006F28EE">
        <w:rPr>
          <w:rFonts w:ascii="Garamond" w:hAnsi="Garamond" w:cs="Times New Roman"/>
          <w:sz w:val="24"/>
          <w:szCs w:val="24"/>
        </w:rPr>
        <w:t xml:space="preserve"> zgjatur nga Autoriteti i Aviacionit Civil</w:t>
      </w:r>
      <w:r w:rsidR="006E017E" w:rsidRPr="006F28EE">
        <w:rPr>
          <w:rFonts w:ascii="Garamond" w:hAnsi="Garamond" w:cs="Times New Roman"/>
          <w:sz w:val="24"/>
          <w:szCs w:val="24"/>
        </w:rPr>
        <w:t xml:space="preserve"> </w:t>
      </w:r>
      <w:r w:rsidRPr="006F28EE">
        <w:rPr>
          <w:rFonts w:ascii="Garamond" w:hAnsi="Garamond" w:cs="Times New Roman"/>
          <w:sz w:val="24"/>
          <w:szCs w:val="24"/>
        </w:rPr>
        <w:t xml:space="preserve">, gjetja do të jetë ngritur në një nivel 1 dhe do </w:t>
      </w:r>
      <w:r w:rsidR="005768AA" w:rsidRPr="006F28EE">
        <w:rPr>
          <w:rFonts w:ascii="Garamond" w:hAnsi="Garamond" w:cs="Times New Roman"/>
          <w:sz w:val="24"/>
          <w:szCs w:val="24"/>
        </w:rPr>
        <w:t xml:space="preserve">të </w:t>
      </w:r>
      <w:r w:rsidRPr="006F28EE">
        <w:rPr>
          <w:rFonts w:ascii="Garamond" w:hAnsi="Garamond" w:cs="Times New Roman"/>
          <w:sz w:val="24"/>
          <w:szCs w:val="24"/>
        </w:rPr>
        <w:t>nd</w:t>
      </w:r>
      <w:r w:rsidR="005768AA" w:rsidRPr="006F28EE">
        <w:rPr>
          <w:rFonts w:ascii="Garamond" w:hAnsi="Garamond" w:cs="Times New Roman"/>
          <w:sz w:val="24"/>
          <w:szCs w:val="24"/>
        </w:rPr>
        <w:t>ë</w:t>
      </w:r>
      <w:r w:rsidRPr="006F28EE">
        <w:rPr>
          <w:rFonts w:ascii="Garamond" w:hAnsi="Garamond" w:cs="Times New Roman"/>
          <w:sz w:val="24"/>
          <w:szCs w:val="24"/>
        </w:rPr>
        <w:t xml:space="preserve">rmerren veprimet, në </w:t>
      </w:r>
      <w:r w:rsidR="004355FA" w:rsidRPr="006F28EE">
        <w:rPr>
          <w:rFonts w:ascii="Garamond" w:hAnsi="Garamond" w:cs="Times New Roman"/>
          <w:sz w:val="24"/>
          <w:szCs w:val="24"/>
        </w:rPr>
        <w:t>përputh</w:t>
      </w:r>
      <w:r w:rsidRPr="006F28EE">
        <w:rPr>
          <w:rFonts w:ascii="Garamond" w:hAnsi="Garamond" w:cs="Times New Roman"/>
          <w:sz w:val="24"/>
          <w:szCs w:val="24"/>
        </w:rPr>
        <w:t xml:space="preserve">je me paragrafin (d) pika(1). </w:t>
      </w:r>
    </w:p>
    <w:p w14:paraId="799F40BC" w14:textId="7D4DD2E0" w:rsidR="00551855" w:rsidRPr="006F28EE" w:rsidRDefault="00D34251" w:rsidP="00A225C1">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 xml:space="preserve">(4) Autoriteti i Aviacionit Civil </w:t>
      </w:r>
      <w:r w:rsidR="0076002E" w:rsidRPr="006F28EE">
        <w:rPr>
          <w:rFonts w:ascii="Garamond" w:hAnsi="Garamond" w:cs="Times New Roman"/>
          <w:sz w:val="24"/>
          <w:szCs w:val="24"/>
        </w:rPr>
        <w:t xml:space="preserve"> </w:t>
      </w:r>
      <w:r w:rsidRPr="006F28EE">
        <w:rPr>
          <w:rFonts w:ascii="Garamond" w:hAnsi="Garamond" w:cs="Times New Roman"/>
          <w:sz w:val="24"/>
          <w:szCs w:val="24"/>
        </w:rPr>
        <w:t>duhet të regjistrojë të gjitha gjetjet</w:t>
      </w:r>
      <w:r w:rsidR="00F536B0" w:rsidRPr="006F28EE">
        <w:rPr>
          <w:rFonts w:ascii="Garamond" w:hAnsi="Garamond" w:cs="Times New Roman"/>
          <w:sz w:val="24"/>
          <w:szCs w:val="24"/>
        </w:rPr>
        <w:t xml:space="preserve"> që </w:t>
      </w:r>
      <w:r w:rsidRPr="006F28EE">
        <w:rPr>
          <w:rFonts w:ascii="Garamond" w:hAnsi="Garamond" w:cs="Times New Roman"/>
          <w:sz w:val="24"/>
          <w:szCs w:val="24"/>
        </w:rPr>
        <w:t>ai ka ngritur apo që i janë komunikuar atij</w:t>
      </w:r>
      <w:r w:rsidR="00F2789A" w:rsidRPr="006F28EE">
        <w:rPr>
          <w:rFonts w:ascii="Garamond" w:hAnsi="Garamond" w:cs="Times New Roman"/>
          <w:sz w:val="24"/>
          <w:szCs w:val="24"/>
        </w:rPr>
        <w:t xml:space="preserve"> </w:t>
      </w:r>
      <w:r w:rsidRPr="006F28EE">
        <w:rPr>
          <w:rFonts w:ascii="Garamond" w:hAnsi="Garamond" w:cs="Times New Roman"/>
          <w:sz w:val="24"/>
          <w:szCs w:val="24"/>
        </w:rPr>
        <w:t>dhe, ku është e aplikueshme, do të zbatoj</w:t>
      </w:r>
      <w:r w:rsidR="00455830" w:rsidRPr="006F28EE">
        <w:rPr>
          <w:rFonts w:ascii="Garamond" w:hAnsi="Garamond" w:cs="Times New Roman"/>
          <w:sz w:val="24"/>
          <w:szCs w:val="24"/>
        </w:rPr>
        <w:t>ë</w:t>
      </w:r>
      <w:r w:rsidR="00F2789A" w:rsidRPr="006F28EE">
        <w:rPr>
          <w:rFonts w:ascii="Garamond" w:hAnsi="Garamond" w:cs="Times New Roman"/>
          <w:sz w:val="24"/>
          <w:szCs w:val="24"/>
        </w:rPr>
        <w:t xml:space="preserve"> </w:t>
      </w:r>
      <w:r w:rsidRPr="006F28EE">
        <w:rPr>
          <w:rFonts w:ascii="Garamond" w:hAnsi="Garamond" w:cs="Times New Roman"/>
          <w:sz w:val="24"/>
          <w:szCs w:val="24"/>
        </w:rPr>
        <w:t>masat, të gjitha veprimet korrigjuese dhe dat</w:t>
      </w:r>
      <w:r w:rsidR="00D60F4D" w:rsidRPr="006F28EE">
        <w:rPr>
          <w:rFonts w:ascii="Garamond" w:hAnsi="Garamond" w:cs="Times New Roman"/>
          <w:sz w:val="24"/>
          <w:szCs w:val="24"/>
        </w:rPr>
        <w:t>ë</w:t>
      </w:r>
      <w:r w:rsidRPr="006F28EE">
        <w:rPr>
          <w:rFonts w:ascii="Garamond" w:hAnsi="Garamond" w:cs="Times New Roman"/>
          <w:sz w:val="24"/>
          <w:szCs w:val="24"/>
        </w:rPr>
        <w:t>n e mbylljes së vep</w:t>
      </w:r>
      <w:r w:rsidR="00A225C1" w:rsidRPr="006F28EE">
        <w:rPr>
          <w:rFonts w:ascii="Garamond" w:hAnsi="Garamond" w:cs="Times New Roman"/>
          <w:sz w:val="24"/>
          <w:szCs w:val="24"/>
        </w:rPr>
        <w:t xml:space="preserve">rimit për mbylljen e gjetjeve. </w:t>
      </w:r>
    </w:p>
    <w:p w14:paraId="09B8B0FE" w14:textId="7A6D928E" w:rsidR="00D34251" w:rsidRPr="006F28EE" w:rsidRDefault="00D34251" w:rsidP="00DA6808">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 xml:space="preserve">(da) Pavarësisht nga pikat (a) deri (d), në rastin e DTO-ve, nëse gjatë mbikëqyrjes ose në ndonjë formë tjetër, </w:t>
      </w:r>
      <w:r w:rsidR="00F257E0" w:rsidRPr="006F28EE">
        <w:rPr>
          <w:rFonts w:ascii="Garamond" w:hAnsi="Garamond" w:cs="Times New Roman"/>
          <w:sz w:val="24"/>
          <w:szCs w:val="24"/>
        </w:rPr>
        <w:t xml:space="preserve">Autoriteti i Aviacionit Civil </w:t>
      </w:r>
      <w:r w:rsidRPr="006F28EE">
        <w:rPr>
          <w:rFonts w:ascii="Garamond" w:hAnsi="Garamond" w:cs="Times New Roman"/>
          <w:sz w:val="24"/>
          <w:szCs w:val="24"/>
        </w:rPr>
        <w:t xml:space="preserve">gjen prova që tregojnë mospërmbushjen e kërkesave thelbësore të përcaktuara </w:t>
      </w:r>
      <w:r w:rsidR="00956C80" w:rsidRPr="006F28EE">
        <w:rPr>
          <w:rFonts w:ascii="Garamond" w:hAnsi="Garamond" w:cs="Times New Roman"/>
          <w:sz w:val="24"/>
          <w:szCs w:val="24"/>
        </w:rPr>
        <w:t xml:space="preserve">në </w:t>
      </w:r>
      <w:r w:rsidR="00551855" w:rsidRPr="006F28EE">
        <w:rPr>
          <w:rFonts w:ascii="Garamond" w:hAnsi="Garamond" w:cs="Times New Roman"/>
          <w:sz w:val="24"/>
          <w:szCs w:val="24"/>
        </w:rPr>
        <w:t>Aneksin IV</w:t>
      </w:r>
      <w:r w:rsidRPr="006F28EE">
        <w:rPr>
          <w:rFonts w:ascii="Garamond" w:hAnsi="Garamond" w:cs="Times New Roman"/>
          <w:sz w:val="24"/>
          <w:szCs w:val="24"/>
        </w:rPr>
        <w:t xml:space="preserve"> të </w:t>
      </w:r>
      <w:r w:rsidR="00551855" w:rsidRPr="006F28EE">
        <w:rPr>
          <w:rFonts w:ascii="Garamond" w:hAnsi="Garamond" w:cs="Times New Roman"/>
          <w:sz w:val="24"/>
          <w:szCs w:val="24"/>
        </w:rPr>
        <w:t>Vendimi</w:t>
      </w:r>
      <w:r w:rsidR="006E1402" w:rsidRPr="006F28EE">
        <w:rPr>
          <w:rFonts w:ascii="Garamond" w:hAnsi="Garamond" w:cs="Times New Roman"/>
          <w:sz w:val="24"/>
          <w:szCs w:val="24"/>
        </w:rPr>
        <w:t>t</w:t>
      </w:r>
      <w:r w:rsidR="00551855" w:rsidRPr="006F28EE">
        <w:rPr>
          <w:rFonts w:ascii="Garamond" w:hAnsi="Garamond" w:cs="Times New Roman"/>
          <w:sz w:val="24"/>
          <w:szCs w:val="24"/>
        </w:rPr>
        <w:t xml:space="preserve"> </w:t>
      </w:r>
      <w:r w:rsidR="006E1402" w:rsidRPr="006F28EE">
        <w:rPr>
          <w:rFonts w:ascii="Garamond" w:hAnsi="Garamond" w:cs="Times New Roman"/>
          <w:sz w:val="24"/>
          <w:szCs w:val="24"/>
        </w:rPr>
        <w:t>të</w:t>
      </w:r>
      <w:r w:rsidR="00551855" w:rsidRPr="006F28EE">
        <w:rPr>
          <w:rFonts w:ascii="Garamond" w:hAnsi="Garamond" w:cs="Times New Roman"/>
          <w:sz w:val="24"/>
          <w:szCs w:val="24"/>
        </w:rPr>
        <w:t xml:space="preserve"> Këshillit të Ministrave Nr.1095, datë 24.12.2020 “Mbi miratimin e kërkesave thelbësore në fushën e aviacionit civil”</w:t>
      </w:r>
      <w:r w:rsidR="006E1402" w:rsidRPr="006F28EE">
        <w:rPr>
          <w:rFonts w:ascii="Garamond" w:hAnsi="Garamond" w:cs="Times New Roman"/>
          <w:sz w:val="24"/>
          <w:szCs w:val="24"/>
        </w:rPr>
        <w:t>, që</w:t>
      </w:r>
      <w:r w:rsidR="00551855" w:rsidRPr="006F28EE">
        <w:rPr>
          <w:rFonts w:ascii="Garamond" w:hAnsi="Garamond" w:cs="Times New Roman"/>
          <w:sz w:val="24"/>
          <w:szCs w:val="24"/>
        </w:rPr>
        <w:t xml:space="preserve"> transpozon Rregulloren e BE-së 2018/1139</w:t>
      </w:r>
      <w:r w:rsidRPr="006F28EE">
        <w:rPr>
          <w:rFonts w:ascii="Garamond" w:hAnsi="Garamond" w:cs="Times New Roman"/>
          <w:sz w:val="24"/>
          <w:szCs w:val="24"/>
        </w:rPr>
        <w:t xml:space="preserve"> apo rishikimeve të tij ose të kërkesave të </w:t>
      </w:r>
      <w:r w:rsidR="00551855" w:rsidRPr="006F28EE">
        <w:rPr>
          <w:rFonts w:ascii="Garamond" w:hAnsi="Garamond" w:cs="Times New Roman"/>
          <w:sz w:val="24"/>
          <w:szCs w:val="24"/>
        </w:rPr>
        <w:t>A</w:t>
      </w:r>
      <w:r w:rsidRPr="006F28EE">
        <w:rPr>
          <w:rFonts w:ascii="Garamond" w:hAnsi="Garamond" w:cs="Times New Roman"/>
          <w:sz w:val="24"/>
          <w:szCs w:val="24"/>
        </w:rPr>
        <w:t>neksi</w:t>
      </w:r>
      <w:r w:rsidR="005768AA" w:rsidRPr="006F28EE">
        <w:rPr>
          <w:rFonts w:ascii="Garamond" w:hAnsi="Garamond" w:cs="Times New Roman"/>
          <w:sz w:val="24"/>
          <w:szCs w:val="24"/>
        </w:rPr>
        <w:t>t</w:t>
      </w:r>
      <w:r w:rsidRPr="006F28EE">
        <w:rPr>
          <w:rFonts w:ascii="Garamond" w:hAnsi="Garamond" w:cs="Times New Roman"/>
          <w:sz w:val="24"/>
          <w:szCs w:val="24"/>
        </w:rPr>
        <w:t xml:space="preserve"> I (</w:t>
      </w:r>
      <w:r w:rsidR="00551855" w:rsidRPr="006F28EE">
        <w:rPr>
          <w:rFonts w:ascii="Garamond" w:hAnsi="Garamond" w:cs="Times New Roman"/>
          <w:sz w:val="24"/>
          <w:szCs w:val="24"/>
        </w:rPr>
        <w:t>P</w:t>
      </w:r>
      <w:r w:rsidR="00452A02" w:rsidRPr="006F28EE">
        <w:rPr>
          <w:rFonts w:ascii="Garamond" w:hAnsi="Garamond" w:cs="Times New Roman"/>
          <w:sz w:val="24"/>
          <w:szCs w:val="24"/>
        </w:rPr>
        <w:t>jesa</w:t>
      </w:r>
      <w:r w:rsidRPr="006F28EE">
        <w:rPr>
          <w:rFonts w:ascii="Garamond" w:hAnsi="Garamond" w:cs="Times New Roman"/>
          <w:sz w:val="24"/>
          <w:szCs w:val="24"/>
        </w:rPr>
        <w:t>-FCL)</w:t>
      </w:r>
      <w:r w:rsidR="00551855" w:rsidRPr="006F28EE">
        <w:rPr>
          <w:rFonts w:ascii="Garamond" w:hAnsi="Garamond" w:cs="Times New Roman"/>
          <w:sz w:val="24"/>
          <w:szCs w:val="24"/>
        </w:rPr>
        <w:t>,</w:t>
      </w:r>
      <w:r w:rsidRPr="006F28EE">
        <w:rPr>
          <w:rFonts w:ascii="Garamond" w:hAnsi="Garamond" w:cs="Times New Roman"/>
          <w:sz w:val="24"/>
          <w:szCs w:val="24"/>
        </w:rPr>
        <w:t xml:space="preserve"> </w:t>
      </w:r>
      <w:r w:rsidR="00551855" w:rsidRPr="006F28EE">
        <w:rPr>
          <w:rFonts w:ascii="Garamond" w:hAnsi="Garamond" w:cs="Times New Roman"/>
          <w:sz w:val="24"/>
          <w:szCs w:val="24"/>
        </w:rPr>
        <w:t>A</w:t>
      </w:r>
      <w:r w:rsidR="00F536B0" w:rsidRPr="006F28EE">
        <w:rPr>
          <w:rFonts w:ascii="Garamond" w:hAnsi="Garamond" w:cs="Times New Roman"/>
          <w:sz w:val="24"/>
          <w:szCs w:val="24"/>
        </w:rPr>
        <w:t xml:space="preserve">neksit </w:t>
      </w:r>
      <w:r w:rsidRPr="006F28EE">
        <w:rPr>
          <w:rFonts w:ascii="Garamond" w:hAnsi="Garamond" w:cs="Times New Roman"/>
          <w:sz w:val="24"/>
          <w:szCs w:val="24"/>
        </w:rPr>
        <w:t xml:space="preserve">VIII (Pjesa </w:t>
      </w:r>
      <w:r w:rsidR="00551855" w:rsidRPr="006F28EE">
        <w:rPr>
          <w:rFonts w:ascii="Garamond" w:hAnsi="Garamond" w:cs="Times New Roman"/>
          <w:sz w:val="24"/>
          <w:szCs w:val="24"/>
        </w:rPr>
        <w:t>-</w:t>
      </w:r>
      <w:r w:rsidRPr="006F28EE">
        <w:rPr>
          <w:rFonts w:ascii="Garamond" w:hAnsi="Garamond" w:cs="Times New Roman"/>
          <w:sz w:val="24"/>
          <w:szCs w:val="24"/>
        </w:rPr>
        <w:t xml:space="preserve">DTO) të </w:t>
      </w:r>
      <w:r w:rsidR="004A6CCB" w:rsidRPr="006F28EE">
        <w:rPr>
          <w:rFonts w:ascii="Garamond" w:hAnsi="Garamond" w:cs="Times New Roman"/>
          <w:sz w:val="24"/>
          <w:szCs w:val="24"/>
        </w:rPr>
        <w:t>kësaj rregulloreje</w:t>
      </w:r>
      <w:r w:rsidR="00551855" w:rsidRPr="006F28EE">
        <w:rPr>
          <w:rFonts w:ascii="Garamond" w:hAnsi="Garamond" w:cs="Times New Roman"/>
          <w:sz w:val="24"/>
          <w:szCs w:val="24"/>
        </w:rPr>
        <w:t>, ose</w:t>
      </w:r>
      <w:r w:rsidRPr="006F28EE">
        <w:rPr>
          <w:rFonts w:ascii="Garamond" w:hAnsi="Garamond" w:cs="Times New Roman"/>
          <w:sz w:val="24"/>
          <w:szCs w:val="24"/>
        </w:rPr>
        <w:t xml:space="preserve"> </w:t>
      </w:r>
      <w:r w:rsidR="00551855" w:rsidRPr="006F28EE">
        <w:rPr>
          <w:rFonts w:ascii="Garamond" w:hAnsi="Garamond" w:cs="Times New Roman"/>
          <w:sz w:val="24"/>
          <w:szCs w:val="24"/>
        </w:rPr>
        <w:t>në Aneksin III (Pjesa- BFCL) të Rregullores “ Për përcaktimin e rregullave të detajuara për funksionimin e balonave</w:t>
      </w:r>
      <w:r w:rsidR="00155568" w:rsidRPr="006F28EE">
        <w:rPr>
          <w:rFonts w:ascii="Garamond" w:hAnsi="Garamond" w:cs="Times New Roman"/>
          <w:sz w:val="24"/>
          <w:szCs w:val="24"/>
        </w:rPr>
        <w:t>”</w:t>
      </w:r>
      <w:r w:rsidR="00551855" w:rsidRPr="006F28EE">
        <w:rPr>
          <w:rFonts w:ascii="Garamond" w:hAnsi="Garamond" w:cs="Times New Roman"/>
          <w:sz w:val="24"/>
          <w:szCs w:val="24"/>
        </w:rPr>
        <w:t>, që transpozon Rregulloren Europiane (EU) Nr.2018/395 ose Aneksit III (Pjesa-SFCL) të Rregullores “Për përcaktimin e rregullave të detajuara për operimet e planerave</w:t>
      </w:r>
      <w:r w:rsidR="00155568" w:rsidRPr="006F28EE">
        <w:rPr>
          <w:rFonts w:ascii="Garamond" w:hAnsi="Garamond" w:cs="Times New Roman"/>
          <w:sz w:val="24"/>
          <w:szCs w:val="24"/>
        </w:rPr>
        <w:t>”</w:t>
      </w:r>
      <w:r w:rsidR="00551855" w:rsidRPr="006F28EE">
        <w:rPr>
          <w:rFonts w:ascii="Garamond" w:hAnsi="Garamond" w:cs="Times New Roman"/>
          <w:sz w:val="24"/>
          <w:szCs w:val="24"/>
        </w:rPr>
        <w:t>, që transpozon Rregulloren  Europiane (EU) Nr.2018/1976</w:t>
      </w:r>
      <w:r w:rsidR="00155568" w:rsidRPr="006F28EE">
        <w:rPr>
          <w:rFonts w:ascii="Garamond" w:hAnsi="Garamond" w:cs="Times New Roman"/>
          <w:sz w:val="24"/>
          <w:szCs w:val="24"/>
        </w:rPr>
        <w:t xml:space="preserve">, </w:t>
      </w:r>
      <w:r w:rsidR="00F257E0" w:rsidRPr="006F28EE">
        <w:rPr>
          <w:rFonts w:ascii="Garamond" w:hAnsi="Garamond" w:cs="Times New Roman"/>
          <w:sz w:val="24"/>
          <w:szCs w:val="24"/>
        </w:rPr>
        <w:t>Autoriteti i Aviacionit Civil</w:t>
      </w:r>
      <w:r w:rsidRPr="006F28EE">
        <w:rPr>
          <w:rFonts w:ascii="Garamond" w:hAnsi="Garamond" w:cs="Times New Roman"/>
          <w:sz w:val="24"/>
          <w:szCs w:val="24"/>
        </w:rPr>
        <w:t>:</w:t>
      </w:r>
    </w:p>
    <w:p w14:paraId="0D6ABB9F" w14:textId="589C4CFE" w:rsidR="00D34251" w:rsidRPr="006F28EE" w:rsidRDefault="00D34251" w:rsidP="00DA6808">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(1)</w:t>
      </w:r>
      <w:r w:rsidRPr="006F28EE">
        <w:rPr>
          <w:rFonts w:ascii="Garamond" w:hAnsi="Garamond" w:cs="Times New Roman"/>
          <w:sz w:val="24"/>
          <w:szCs w:val="24"/>
        </w:rPr>
        <w:tab/>
      </w:r>
      <w:r w:rsidR="00F2789A" w:rsidRPr="006F28EE">
        <w:rPr>
          <w:rFonts w:ascii="Garamond" w:hAnsi="Garamond" w:cs="Times New Roman"/>
          <w:sz w:val="24"/>
          <w:szCs w:val="24"/>
        </w:rPr>
        <w:t xml:space="preserve"> </w:t>
      </w:r>
      <w:r w:rsidRPr="006F28EE">
        <w:rPr>
          <w:rFonts w:ascii="Garamond" w:hAnsi="Garamond" w:cs="Times New Roman"/>
          <w:sz w:val="24"/>
          <w:szCs w:val="24"/>
        </w:rPr>
        <w:t xml:space="preserve">konstaton </w:t>
      </w:r>
      <w:r w:rsidR="0076002E" w:rsidRPr="006F28EE">
        <w:rPr>
          <w:rFonts w:ascii="Garamond" w:hAnsi="Garamond" w:cs="Times New Roman"/>
          <w:sz w:val="24"/>
          <w:szCs w:val="24"/>
        </w:rPr>
        <w:t xml:space="preserve"> </w:t>
      </w:r>
      <w:r w:rsidRPr="006F28EE">
        <w:rPr>
          <w:rFonts w:ascii="Garamond" w:hAnsi="Garamond" w:cs="Times New Roman"/>
          <w:sz w:val="24"/>
          <w:szCs w:val="24"/>
        </w:rPr>
        <w:t xml:space="preserve">një gjetje, e regjistron, dhe e komunikon atë me shkrim tek përfaqësuesi i DTO-së dhe përcakton një periudhë të arsyeshme kohe brenda së cilës DTO do të ndërmarrë hapat e specifikuara në pikën DTO.GEN.150 </w:t>
      </w:r>
      <w:r w:rsidR="00F536B0" w:rsidRPr="006F28EE">
        <w:rPr>
          <w:rFonts w:ascii="Garamond" w:hAnsi="Garamond" w:cs="Times New Roman"/>
          <w:sz w:val="24"/>
          <w:szCs w:val="24"/>
        </w:rPr>
        <w:t>të aneksit</w:t>
      </w:r>
      <w:r w:rsidRPr="006F28EE">
        <w:rPr>
          <w:rFonts w:ascii="Garamond" w:hAnsi="Garamond" w:cs="Times New Roman"/>
          <w:sz w:val="24"/>
          <w:szCs w:val="24"/>
        </w:rPr>
        <w:t xml:space="preserve"> VIII (Pjesa </w:t>
      </w:r>
      <w:r w:rsidR="006E1402" w:rsidRPr="006F28EE">
        <w:rPr>
          <w:rFonts w:ascii="Garamond" w:hAnsi="Garamond" w:cs="Times New Roman"/>
          <w:sz w:val="24"/>
          <w:szCs w:val="24"/>
        </w:rPr>
        <w:t>-</w:t>
      </w:r>
      <w:r w:rsidRPr="006F28EE">
        <w:rPr>
          <w:rFonts w:ascii="Garamond" w:hAnsi="Garamond" w:cs="Times New Roman"/>
          <w:sz w:val="24"/>
          <w:szCs w:val="24"/>
        </w:rPr>
        <w:t xml:space="preserve">DTO); </w:t>
      </w:r>
    </w:p>
    <w:p w14:paraId="52AC70D8" w14:textId="07AF85D7" w:rsidR="00D34251" w:rsidRPr="006F28EE" w:rsidRDefault="00D34251" w:rsidP="00DA6808">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(2)</w:t>
      </w:r>
      <w:r w:rsidRPr="006F28EE">
        <w:rPr>
          <w:rFonts w:ascii="Garamond" w:hAnsi="Garamond" w:cs="Times New Roman"/>
          <w:sz w:val="24"/>
          <w:szCs w:val="24"/>
        </w:rPr>
        <w:tab/>
      </w:r>
      <w:r w:rsidR="00F2789A" w:rsidRPr="006F28EE">
        <w:rPr>
          <w:rFonts w:ascii="Garamond" w:hAnsi="Garamond" w:cs="Times New Roman"/>
          <w:sz w:val="24"/>
          <w:szCs w:val="24"/>
        </w:rPr>
        <w:t xml:space="preserve"> </w:t>
      </w:r>
      <w:r w:rsidRPr="006F28EE">
        <w:rPr>
          <w:rFonts w:ascii="Garamond" w:hAnsi="Garamond" w:cs="Times New Roman"/>
          <w:sz w:val="24"/>
          <w:szCs w:val="24"/>
        </w:rPr>
        <w:t>ndërmerr veprime të menjëhershme dhe të nevojshme për kufizimin kufizuar ose ndalimin ndaluar e aktiviteteve aktivitetet e</w:t>
      </w:r>
      <w:r w:rsidR="00436E23" w:rsidRPr="006F28EE">
        <w:rPr>
          <w:rFonts w:ascii="Garamond" w:hAnsi="Garamond" w:cs="Times New Roman"/>
          <w:sz w:val="24"/>
          <w:szCs w:val="24"/>
        </w:rPr>
        <w:t xml:space="preserve"> </w:t>
      </w:r>
      <w:r w:rsidRPr="006F28EE">
        <w:rPr>
          <w:rFonts w:ascii="Garamond" w:hAnsi="Garamond" w:cs="Times New Roman"/>
          <w:sz w:val="24"/>
          <w:szCs w:val="24"/>
        </w:rPr>
        <w:t>trajnimit të prekura ndikuara</w:t>
      </w:r>
      <w:r w:rsidR="00F2789A" w:rsidRPr="006F28EE">
        <w:rPr>
          <w:rFonts w:ascii="Garamond" w:hAnsi="Garamond" w:cs="Times New Roman"/>
          <w:sz w:val="24"/>
          <w:szCs w:val="24"/>
        </w:rPr>
        <w:t xml:space="preserve"> </w:t>
      </w:r>
      <w:r w:rsidRPr="006F28EE">
        <w:rPr>
          <w:rFonts w:ascii="Garamond" w:hAnsi="Garamond" w:cs="Times New Roman"/>
          <w:sz w:val="24"/>
          <w:szCs w:val="24"/>
        </w:rPr>
        <w:t>nga kjo mospërmbushje,</w:t>
      </w:r>
      <w:r w:rsidR="005768AA" w:rsidRPr="006F28EE">
        <w:rPr>
          <w:rFonts w:ascii="Garamond" w:hAnsi="Garamond" w:cs="Times New Roman"/>
          <w:sz w:val="24"/>
          <w:szCs w:val="24"/>
        </w:rPr>
        <w:t xml:space="preserve"> </w:t>
      </w:r>
      <w:r w:rsidRPr="006F28EE">
        <w:rPr>
          <w:rFonts w:ascii="Garamond" w:hAnsi="Garamond" w:cs="Times New Roman"/>
          <w:sz w:val="24"/>
          <w:szCs w:val="24"/>
        </w:rPr>
        <w:t>mosp</w:t>
      </w:r>
      <w:r w:rsidR="004B1B1B" w:rsidRPr="006F28EE">
        <w:rPr>
          <w:rFonts w:ascii="Garamond" w:hAnsi="Garamond" w:cs="Times New Roman"/>
          <w:sz w:val="24"/>
          <w:szCs w:val="24"/>
        </w:rPr>
        <w:t>ë</w:t>
      </w:r>
      <w:r w:rsidRPr="006F28EE">
        <w:rPr>
          <w:rFonts w:ascii="Garamond" w:hAnsi="Garamond" w:cs="Times New Roman"/>
          <w:sz w:val="24"/>
          <w:szCs w:val="24"/>
        </w:rPr>
        <w:t>rputhje derisa DTO të ndërmarrë veprimin korrigjues të përmendur në pikën 1, kur ndodh një nga situatat e mëposhtme:</w:t>
      </w:r>
    </w:p>
    <w:p w14:paraId="3C71DD25" w14:textId="25869699" w:rsidR="00D34251" w:rsidRPr="006F28EE" w:rsidRDefault="00D34251" w:rsidP="00DA6808">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(i)</w:t>
      </w:r>
      <w:r w:rsidRPr="006F28EE">
        <w:rPr>
          <w:rFonts w:ascii="Garamond" w:hAnsi="Garamond" w:cs="Times New Roman"/>
          <w:sz w:val="24"/>
          <w:szCs w:val="24"/>
        </w:rPr>
        <w:tab/>
      </w:r>
      <w:r w:rsidR="0024035A" w:rsidRPr="006F28EE">
        <w:rPr>
          <w:rFonts w:ascii="Garamond" w:hAnsi="Garamond" w:cs="Times New Roman"/>
          <w:sz w:val="24"/>
          <w:szCs w:val="24"/>
        </w:rPr>
        <w:t xml:space="preserve"> </w:t>
      </w:r>
      <w:r w:rsidRPr="006F28EE">
        <w:rPr>
          <w:rFonts w:ascii="Garamond" w:hAnsi="Garamond" w:cs="Times New Roman"/>
          <w:sz w:val="24"/>
          <w:szCs w:val="24"/>
        </w:rPr>
        <w:t>është identifikuar një problem sigurie;</w:t>
      </w:r>
    </w:p>
    <w:p w14:paraId="773DA3A3" w14:textId="18418B38" w:rsidR="00D34251" w:rsidRPr="006F28EE" w:rsidRDefault="00D34251" w:rsidP="00DA6808">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(ii)</w:t>
      </w:r>
      <w:r w:rsidRPr="006F28EE">
        <w:rPr>
          <w:rFonts w:ascii="Garamond" w:hAnsi="Garamond" w:cs="Times New Roman"/>
          <w:sz w:val="24"/>
          <w:szCs w:val="24"/>
        </w:rPr>
        <w:tab/>
      </w:r>
      <w:r w:rsidR="0024035A" w:rsidRPr="006F28EE">
        <w:rPr>
          <w:rFonts w:ascii="Garamond" w:hAnsi="Garamond" w:cs="Times New Roman"/>
          <w:sz w:val="24"/>
          <w:szCs w:val="24"/>
        </w:rPr>
        <w:t xml:space="preserve"> </w:t>
      </w:r>
      <w:r w:rsidRPr="006F28EE">
        <w:rPr>
          <w:rFonts w:ascii="Garamond" w:hAnsi="Garamond" w:cs="Times New Roman"/>
          <w:sz w:val="24"/>
          <w:szCs w:val="24"/>
        </w:rPr>
        <w:t>DTO nuk arrin të marrë masa korrigjuese në përputhje me pikën DTO.GEN.150;</w:t>
      </w:r>
    </w:p>
    <w:p w14:paraId="12BBA432" w14:textId="5B935794" w:rsidR="00D34251" w:rsidRPr="006F28EE" w:rsidRDefault="00D34251" w:rsidP="00DA6808">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(3)</w:t>
      </w:r>
      <w:r w:rsidRPr="006F28EE">
        <w:rPr>
          <w:rFonts w:ascii="Garamond" w:hAnsi="Garamond" w:cs="Times New Roman"/>
          <w:sz w:val="24"/>
          <w:szCs w:val="24"/>
        </w:rPr>
        <w:tab/>
      </w:r>
      <w:r w:rsidR="00F2789A" w:rsidRPr="006F28EE">
        <w:rPr>
          <w:rFonts w:ascii="Garamond" w:hAnsi="Garamond" w:cs="Times New Roman"/>
          <w:sz w:val="24"/>
          <w:szCs w:val="24"/>
        </w:rPr>
        <w:t xml:space="preserve"> </w:t>
      </w:r>
      <w:r w:rsidRPr="006F28EE">
        <w:rPr>
          <w:rFonts w:ascii="Garamond" w:hAnsi="Garamond" w:cs="Times New Roman"/>
          <w:sz w:val="24"/>
          <w:szCs w:val="24"/>
        </w:rPr>
        <w:t xml:space="preserve">në lidhje me programet e trajnimit të përmendura në pikën DTO.GEN.230(c) </w:t>
      </w:r>
      <w:r w:rsidR="00F536B0" w:rsidRPr="006F28EE">
        <w:rPr>
          <w:rFonts w:ascii="Garamond" w:hAnsi="Garamond" w:cs="Times New Roman"/>
          <w:sz w:val="24"/>
          <w:szCs w:val="24"/>
        </w:rPr>
        <w:t xml:space="preserve">të </w:t>
      </w:r>
      <w:r w:rsidR="006E1402" w:rsidRPr="006F28EE">
        <w:rPr>
          <w:rFonts w:ascii="Garamond" w:hAnsi="Garamond" w:cs="Times New Roman"/>
          <w:sz w:val="24"/>
          <w:szCs w:val="24"/>
        </w:rPr>
        <w:t>A</w:t>
      </w:r>
      <w:r w:rsidR="00F536B0" w:rsidRPr="006F28EE">
        <w:rPr>
          <w:rFonts w:ascii="Garamond" w:hAnsi="Garamond" w:cs="Times New Roman"/>
          <w:sz w:val="24"/>
          <w:szCs w:val="24"/>
        </w:rPr>
        <w:t>neksit</w:t>
      </w:r>
      <w:r w:rsidRPr="006F28EE">
        <w:rPr>
          <w:rFonts w:ascii="Garamond" w:hAnsi="Garamond" w:cs="Times New Roman"/>
          <w:sz w:val="24"/>
          <w:szCs w:val="24"/>
        </w:rPr>
        <w:t xml:space="preserve"> VIII (Pjesa-DTO), është kufizuar, pezulluar, ose revokuar miratimi i programeve të trajnimit;</w:t>
      </w:r>
    </w:p>
    <w:p w14:paraId="4396CEEE" w14:textId="2798330D" w:rsidR="00D34251" w:rsidRPr="006F28EE" w:rsidRDefault="00D34251" w:rsidP="00DA6808">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(4)</w:t>
      </w:r>
      <w:r w:rsidRPr="006F28EE">
        <w:rPr>
          <w:rFonts w:ascii="Garamond" w:hAnsi="Garamond" w:cs="Times New Roman"/>
          <w:sz w:val="24"/>
          <w:szCs w:val="24"/>
        </w:rPr>
        <w:tab/>
      </w:r>
      <w:r w:rsidR="00F2789A" w:rsidRPr="006F28EE">
        <w:rPr>
          <w:rFonts w:ascii="Garamond" w:hAnsi="Garamond" w:cs="Times New Roman"/>
          <w:sz w:val="24"/>
          <w:szCs w:val="24"/>
        </w:rPr>
        <w:t xml:space="preserve"> </w:t>
      </w:r>
      <w:r w:rsidRPr="006F28EE">
        <w:rPr>
          <w:rFonts w:ascii="Garamond" w:hAnsi="Garamond" w:cs="Times New Roman"/>
          <w:sz w:val="24"/>
          <w:szCs w:val="24"/>
        </w:rPr>
        <w:t>merr masa të tjera zbatuese të nevojshme për të garantuar përputhshmërinë dhe, kur është e nevojshme, të korrigjohen pasojat e saj</w:t>
      </w:r>
      <w:r w:rsidR="00DA0234" w:rsidRPr="006F28EE">
        <w:rPr>
          <w:rFonts w:ascii="Garamond" w:hAnsi="Garamond" w:cs="Times New Roman"/>
          <w:sz w:val="24"/>
          <w:szCs w:val="24"/>
        </w:rPr>
        <w:t>;</w:t>
      </w:r>
    </w:p>
    <w:p w14:paraId="0B8D6638" w14:textId="5D0CF626" w:rsidR="00D34251" w:rsidRPr="006F28EE" w:rsidRDefault="00D34251" w:rsidP="001A030B">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(e)</w:t>
      </w:r>
      <w:r w:rsidR="00F2789A" w:rsidRPr="006F28EE">
        <w:rPr>
          <w:rFonts w:ascii="Garamond" w:hAnsi="Garamond" w:cs="Times New Roman"/>
          <w:sz w:val="24"/>
          <w:szCs w:val="24"/>
        </w:rPr>
        <w:t xml:space="preserve"> </w:t>
      </w:r>
      <w:r w:rsidRPr="006F28EE">
        <w:rPr>
          <w:rFonts w:ascii="Garamond" w:hAnsi="Garamond" w:cs="Times New Roman"/>
          <w:sz w:val="24"/>
          <w:szCs w:val="24"/>
        </w:rPr>
        <w:t>Pa c</w:t>
      </w:r>
      <w:r w:rsidR="006E1402" w:rsidRPr="006F28EE">
        <w:rPr>
          <w:rFonts w:ascii="Garamond" w:hAnsi="Garamond" w:cs="Times New Roman"/>
          <w:sz w:val="24"/>
          <w:szCs w:val="24"/>
        </w:rPr>
        <w:t>ë</w:t>
      </w:r>
      <w:r w:rsidRPr="006F28EE">
        <w:rPr>
          <w:rFonts w:ascii="Garamond" w:hAnsi="Garamond" w:cs="Times New Roman"/>
          <w:sz w:val="24"/>
          <w:szCs w:val="24"/>
        </w:rPr>
        <w:t xml:space="preserve">nuar ndonjë masë shtesë zbatuese, kur </w:t>
      </w:r>
      <w:r w:rsidR="003B0048" w:rsidRPr="006F28EE">
        <w:rPr>
          <w:rFonts w:ascii="Garamond" w:hAnsi="Garamond" w:cs="Times New Roman"/>
          <w:sz w:val="24"/>
          <w:szCs w:val="24"/>
        </w:rPr>
        <w:t>Autoriteti i Aviacionit Civil</w:t>
      </w:r>
      <w:r w:rsidRPr="006F28EE">
        <w:rPr>
          <w:rFonts w:ascii="Garamond" w:hAnsi="Garamond" w:cs="Times New Roman"/>
          <w:sz w:val="24"/>
          <w:szCs w:val="24"/>
        </w:rPr>
        <w:t xml:space="preserve"> </w:t>
      </w:r>
      <w:r w:rsidR="0076002E" w:rsidRPr="006F28EE">
        <w:rPr>
          <w:rFonts w:ascii="Garamond" w:hAnsi="Garamond" w:cs="Times New Roman"/>
          <w:sz w:val="24"/>
          <w:szCs w:val="24"/>
        </w:rPr>
        <w:t xml:space="preserve">e cila </w:t>
      </w:r>
      <w:r w:rsidR="005768AA" w:rsidRPr="006F28EE">
        <w:rPr>
          <w:rFonts w:ascii="Garamond" w:hAnsi="Garamond" w:cs="Times New Roman"/>
          <w:sz w:val="24"/>
          <w:szCs w:val="24"/>
        </w:rPr>
        <w:t>vepr</w:t>
      </w:r>
      <w:r w:rsidRPr="006F28EE">
        <w:rPr>
          <w:rFonts w:ascii="Garamond" w:hAnsi="Garamond" w:cs="Times New Roman"/>
          <w:sz w:val="24"/>
          <w:szCs w:val="24"/>
        </w:rPr>
        <w:t xml:space="preserve">on në përputhje me pikën ARA.GEN.300 (d) identifikon ndonjë mospërmbushje të kërkesave thelbësore të përcaktuara </w:t>
      </w:r>
      <w:r w:rsidR="00956C80" w:rsidRPr="006F28EE">
        <w:rPr>
          <w:rFonts w:ascii="Garamond" w:hAnsi="Garamond" w:cs="Times New Roman"/>
          <w:sz w:val="24"/>
          <w:szCs w:val="24"/>
        </w:rPr>
        <w:t xml:space="preserve">në </w:t>
      </w:r>
      <w:r w:rsidR="006E1402" w:rsidRPr="006F28EE">
        <w:rPr>
          <w:rFonts w:ascii="Garamond" w:hAnsi="Garamond" w:cs="Times New Roman"/>
          <w:sz w:val="24"/>
          <w:szCs w:val="24"/>
        </w:rPr>
        <w:t xml:space="preserve">Aneksin IV </w:t>
      </w:r>
      <w:r w:rsidRPr="006F28EE">
        <w:rPr>
          <w:rFonts w:ascii="Garamond" w:hAnsi="Garamond" w:cs="Times New Roman"/>
          <w:sz w:val="24"/>
          <w:szCs w:val="24"/>
        </w:rPr>
        <w:t xml:space="preserve">të </w:t>
      </w:r>
      <w:r w:rsidR="001A030B" w:rsidRPr="006F28EE">
        <w:rPr>
          <w:rFonts w:ascii="Garamond" w:hAnsi="Garamond" w:cs="Times New Roman"/>
          <w:sz w:val="24"/>
          <w:szCs w:val="24"/>
        </w:rPr>
        <w:t xml:space="preserve">Vendimit të Këshillit të Ministrave Nr.1095, datë 24.12.2020 “Mbi miratimin e kërkesave thelbësore në fushën e aviacionit civil”, që transpozon Rregulloren e BE-së Nr.2018/1139 </w:t>
      </w:r>
      <w:r w:rsidRPr="006F28EE">
        <w:rPr>
          <w:rFonts w:ascii="Garamond" w:hAnsi="Garamond" w:cs="Times New Roman"/>
          <w:sz w:val="24"/>
          <w:szCs w:val="24"/>
        </w:rPr>
        <w:t xml:space="preserve">ose të kërkesave </w:t>
      </w:r>
      <w:r w:rsidR="00F536B0" w:rsidRPr="006F28EE">
        <w:rPr>
          <w:rFonts w:ascii="Garamond" w:hAnsi="Garamond" w:cs="Times New Roman"/>
          <w:sz w:val="24"/>
          <w:szCs w:val="24"/>
        </w:rPr>
        <w:t xml:space="preserve">të </w:t>
      </w:r>
      <w:r w:rsidR="001A030B" w:rsidRPr="006F28EE">
        <w:rPr>
          <w:rFonts w:ascii="Garamond" w:hAnsi="Garamond" w:cs="Times New Roman"/>
          <w:sz w:val="24"/>
          <w:szCs w:val="24"/>
        </w:rPr>
        <w:t>A</w:t>
      </w:r>
      <w:r w:rsidR="00F536B0" w:rsidRPr="006F28EE">
        <w:rPr>
          <w:rFonts w:ascii="Garamond" w:hAnsi="Garamond" w:cs="Times New Roman"/>
          <w:sz w:val="24"/>
          <w:szCs w:val="24"/>
        </w:rPr>
        <w:t>neksit</w:t>
      </w:r>
      <w:r w:rsidRPr="006F28EE">
        <w:rPr>
          <w:rFonts w:ascii="Garamond" w:hAnsi="Garamond" w:cs="Times New Roman"/>
          <w:sz w:val="24"/>
          <w:szCs w:val="24"/>
        </w:rPr>
        <w:t xml:space="preserve"> I (Pjesa-FCL) dh</w:t>
      </w:r>
      <w:r w:rsidR="00F536B0" w:rsidRPr="006F28EE">
        <w:rPr>
          <w:rFonts w:ascii="Garamond" w:hAnsi="Garamond" w:cs="Times New Roman"/>
          <w:sz w:val="24"/>
          <w:szCs w:val="24"/>
        </w:rPr>
        <w:t xml:space="preserve">e </w:t>
      </w:r>
      <w:r w:rsidR="001A030B" w:rsidRPr="006F28EE">
        <w:rPr>
          <w:rFonts w:ascii="Garamond" w:hAnsi="Garamond" w:cs="Times New Roman"/>
          <w:sz w:val="24"/>
          <w:szCs w:val="24"/>
        </w:rPr>
        <w:t>A</w:t>
      </w:r>
      <w:r w:rsidR="00F536B0" w:rsidRPr="006F28EE">
        <w:rPr>
          <w:rFonts w:ascii="Garamond" w:hAnsi="Garamond" w:cs="Times New Roman"/>
          <w:sz w:val="24"/>
          <w:szCs w:val="24"/>
        </w:rPr>
        <w:t xml:space="preserve">neksit </w:t>
      </w:r>
      <w:r w:rsidRPr="006F28EE">
        <w:rPr>
          <w:rFonts w:ascii="Garamond" w:hAnsi="Garamond" w:cs="Times New Roman"/>
          <w:sz w:val="24"/>
          <w:szCs w:val="24"/>
        </w:rPr>
        <w:t xml:space="preserve">VIII (Pjesa </w:t>
      </w:r>
      <w:r w:rsidR="001A030B" w:rsidRPr="006F28EE">
        <w:rPr>
          <w:rFonts w:ascii="Garamond" w:hAnsi="Garamond" w:cs="Times New Roman"/>
          <w:sz w:val="24"/>
          <w:szCs w:val="24"/>
        </w:rPr>
        <w:t>-</w:t>
      </w:r>
      <w:r w:rsidRPr="006F28EE">
        <w:rPr>
          <w:rFonts w:ascii="Garamond" w:hAnsi="Garamond" w:cs="Times New Roman"/>
          <w:sz w:val="24"/>
          <w:szCs w:val="24"/>
        </w:rPr>
        <w:t xml:space="preserve">DTO) të </w:t>
      </w:r>
      <w:r w:rsidR="004A6CCB" w:rsidRPr="006F28EE">
        <w:rPr>
          <w:rFonts w:ascii="Garamond" w:hAnsi="Garamond" w:cs="Times New Roman"/>
          <w:sz w:val="24"/>
          <w:szCs w:val="24"/>
        </w:rPr>
        <w:t>kësaj rregulloreje</w:t>
      </w:r>
      <w:r w:rsidR="001A030B" w:rsidRPr="006F28EE">
        <w:rPr>
          <w:rFonts w:ascii="Garamond" w:hAnsi="Garamond" w:cs="Times New Roman"/>
          <w:sz w:val="24"/>
          <w:szCs w:val="24"/>
        </w:rPr>
        <w:t xml:space="preserve"> ose në Aneksin </w:t>
      </w:r>
      <w:r w:rsidR="001A030B" w:rsidRPr="006F28EE">
        <w:rPr>
          <w:rFonts w:ascii="Garamond" w:hAnsi="Garamond" w:cs="Times New Roman"/>
          <w:sz w:val="24"/>
          <w:szCs w:val="24"/>
        </w:rPr>
        <w:lastRenderedPageBreak/>
        <w:t>III (Pjesa- BFCL) të Rregullores “ Për përcaktimin e rregullave të detajuara për funksionimin e balonave”, që transpozon Rregulloren Europiane (EU) Nr.2018/395 ose Aneksit III (Pjesa-SFCL) të Rregullores “Për përcaktimin e rregullave të detajuara për operimet e planerave</w:t>
      </w:r>
      <w:r w:rsidR="00155568" w:rsidRPr="006F28EE">
        <w:rPr>
          <w:rFonts w:ascii="Garamond" w:hAnsi="Garamond" w:cs="Times New Roman"/>
          <w:sz w:val="24"/>
          <w:szCs w:val="24"/>
        </w:rPr>
        <w:t>”</w:t>
      </w:r>
      <w:r w:rsidR="001A030B" w:rsidRPr="006F28EE">
        <w:rPr>
          <w:rFonts w:ascii="Garamond" w:hAnsi="Garamond" w:cs="Times New Roman"/>
          <w:sz w:val="24"/>
          <w:szCs w:val="24"/>
        </w:rPr>
        <w:t>, që transpozon Rregulloren  Europiane (EU) Nr.2018/1976,</w:t>
      </w:r>
      <w:r w:rsidR="00155568" w:rsidRPr="006F28EE">
        <w:rPr>
          <w:rFonts w:ascii="Garamond" w:hAnsi="Garamond" w:cs="Times New Roman"/>
          <w:sz w:val="24"/>
          <w:szCs w:val="24"/>
        </w:rPr>
        <w:t xml:space="preserve"> </w:t>
      </w:r>
      <w:r w:rsidRPr="006F28EE">
        <w:rPr>
          <w:rFonts w:ascii="Garamond" w:hAnsi="Garamond" w:cs="Times New Roman"/>
          <w:sz w:val="24"/>
          <w:szCs w:val="24"/>
        </w:rPr>
        <w:t xml:space="preserve">nga </w:t>
      </w:r>
      <w:r w:rsidR="00155568" w:rsidRPr="006F28EE">
        <w:rPr>
          <w:rFonts w:ascii="Garamond" w:hAnsi="Garamond" w:cs="Times New Roman"/>
          <w:sz w:val="24"/>
          <w:szCs w:val="24"/>
        </w:rPr>
        <w:t>një organizatë e certifikuar</w:t>
      </w:r>
      <w:r w:rsidRPr="006F28EE">
        <w:rPr>
          <w:rFonts w:ascii="Garamond" w:hAnsi="Garamond" w:cs="Times New Roman"/>
          <w:sz w:val="24"/>
          <w:szCs w:val="24"/>
        </w:rPr>
        <w:t>, ose q</w:t>
      </w:r>
      <w:r w:rsidR="004B1B1B" w:rsidRPr="006F28EE">
        <w:rPr>
          <w:rFonts w:ascii="Garamond" w:hAnsi="Garamond" w:cs="Times New Roman"/>
          <w:sz w:val="24"/>
          <w:szCs w:val="24"/>
        </w:rPr>
        <w:t>ë</w:t>
      </w:r>
      <w:r w:rsidRPr="006F28EE">
        <w:rPr>
          <w:rFonts w:ascii="Garamond" w:hAnsi="Garamond" w:cs="Times New Roman"/>
          <w:sz w:val="24"/>
          <w:szCs w:val="24"/>
        </w:rPr>
        <w:t xml:space="preserve"> ka b</w:t>
      </w:r>
      <w:r w:rsidR="004B1B1B" w:rsidRPr="006F28EE">
        <w:rPr>
          <w:rFonts w:ascii="Garamond" w:hAnsi="Garamond" w:cs="Times New Roman"/>
          <w:sz w:val="24"/>
          <w:szCs w:val="24"/>
        </w:rPr>
        <w:t>ë</w:t>
      </w:r>
      <w:r w:rsidRPr="006F28EE">
        <w:rPr>
          <w:rFonts w:ascii="Garamond" w:hAnsi="Garamond" w:cs="Times New Roman"/>
          <w:sz w:val="24"/>
          <w:szCs w:val="24"/>
        </w:rPr>
        <w:t>r</w:t>
      </w:r>
      <w:r w:rsidR="004B1B1B" w:rsidRPr="006F28EE">
        <w:rPr>
          <w:rFonts w:ascii="Garamond" w:hAnsi="Garamond" w:cs="Times New Roman"/>
          <w:sz w:val="24"/>
          <w:szCs w:val="24"/>
        </w:rPr>
        <w:t>ë</w:t>
      </w:r>
      <w:r w:rsidRPr="006F28EE">
        <w:rPr>
          <w:rFonts w:ascii="Garamond" w:hAnsi="Garamond" w:cs="Times New Roman"/>
          <w:sz w:val="24"/>
          <w:szCs w:val="24"/>
        </w:rPr>
        <w:t xml:space="preserve"> deklarat</w:t>
      </w:r>
      <w:r w:rsidR="004B1B1B" w:rsidRPr="006F28EE">
        <w:rPr>
          <w:rFonts w:ascii="Garamond" w:hAnsi="Garamond" w:cs="Times New Roman"/>
          <w:sz w:val="24"/>
          <w:szCs w:val="24"/>
        </w:rPr>
        <w:t>ë</w:t>
      </w:r>
      <w:r w:rsidRPr="006F28EE">
        <w:rPr>
          <w:rFonts w:ascii="Garamond" w:hAnsi="Garamond" w:cs="Times New Roman"/>
          <w:sz w:val="24"/>
          <w:szCs w:val="24"/>
        </w:rPr>
        <w:t xml:space="preserve"> n</w:t>
      </w:r>
      <w:r w:rsidR="004B1B1B" w:rsidRPr="006F28EE">
        <w:rPr>
          <w:rFonts w:ascii="Garamond" w:hAnsi="Garamond" w:cs="Times New Roman"/>
          <w:sz w:val="24"/>
          <w:szCs w:val="24"/>
        </w:rPr>
        <w:t>ë</w:t>
      </w:r>
      <w:r w:rsidR="00B61D1A" w:rsidRPr="006F28EE">
        <w:rPr>
          <w:rFonts w:ascii="Garamond" w:hAnsi="Garamond" w:cs="Times New Roman"/>
          <w:sz w:val="24"/>
          <w:szCs w:val="24"/>
        </w:rPr>
        <w:t xml:space="preserve"> një </w:t>
      </w:r>
      <w:r w:rsidRPr="006F28EE">
        <w:rPr>
          <w:rFonts w:ascii="Garamond" w:hAnsi="Garamond" w:cs="Times New Roman"/>
          <w:sz w:val="24"/>
          <w:szCs w:val="24"/>
        </w:rPr>
        <w:t>autoritet kompetent t</w:t>
      </w:r>
      <w:r w:rsidR="004B1B1B" w:rsidRPr="006F28EE">
        <w:rPr>
          <w:rFonts w:ascii="Garamond" w:hAnsi="Garamond" w:cs="Times New Roman"/>
          <w:sz w:val="24"/>
          <w:szCs w:val="24"/>
        </w:rPr>
        <w:t>ë</w:t>
      </w:r>
      <w:r w:rsidRPr="006F28EE">
        <w:rPr>
          <w:rFonts w:ascii="Garamond" w:hAnsi="Garamond" w:cs="Times New Roman"/>
          <w:sz w:val="24"/>
          <w:szCs w:val="24"/>
        </w:rPr>
        <w:t xml:space="preserve"> </w:t>
      </w:r>
      <w:r w:rsidR="0024035A" w:rsidRPr="006F28EE">
        <w:rPr>
          <w:rFonts w:ascii="Garamond" w:hAnsi="Garamond" w:cs="Times New Roman"/>
          <w:sz w:val="24"/>
          <w:szCs w:val="24"/>
        </w:rPr>
        <w:t xml:space="preserve">një shteti tjetër anëtar </w:t>
      </w:r>
      <w:r w:rsidRPr="006F28EE">
        <w:rPr>
          <w:rFonts w:ascii="Garamond" w:hAnsi="Garamond" w:cs="Times New Roman"/>
          <w:sz w:val="24"/>
          <w:szCs w:val="24"/>
        </w:rPr>
        <w:t xml:space="preserve">ose i Agjencisë, sipas përcaktimeve të </w:t>
      </w:r>
      <w:r w:rsidR="005768AA" w:rsidRPr="006F28EE">
        <w:rPr>
          <w:rFonts w:ascii="Garamond" w:hAnsi="Garamond" w:cs="Times New Roman"/>
          <w:sz w:val="24"/>
          <w:szCs w:val="24"/>
        </w:rPr>
        <w:t>Marrëveshjes</w:t>
      </w:r>
      <w:r w:rsidRPr="006F28EE">
        <w:rPr>
          <w:rFonts w:ascii="Garamond" w:hAnsi="Garamond" w:cs="Times New Roman"/>
          <w:sz w:val="24"/>
          <w:szCs w:val="24"/>
        </w:rPr>
        <w:t xml:space="preserve"> Shumëpalëshe, </w:t>
      </w:r>
      <w:r w:rsidR="001A030B" w:rsidRPr="006F28EE">
        <w:rPr>
          <w:rFonts w:ascii="Garamond" w:hAnsi="Garamond" w:cs="Times New Roman"/>
          <w:sz w:val="24"/>
          <w:szCs w:val="24"/>
        </w:rPr>
        <w:t xml:space="preserve">ai </w:t>
      </w:r>
      <w:r w:rsidRPr="006F28EE">
        <w:rPr>
          <w:rFonts w:ascii="Garamond" w:hAnsi="Garamond" w:cs="Times New Roman"/>
          <w:sz w:val="24"/>
          <w:szCs w:val="24"/>
        </w:rPr>
        <w:t>informon autoritetin kompetent që preket nga kjo mospërmbushje.</w:t>
      </w:r>
    </w:p>
    <w:p w14:paraId="7AE13EDF" w14:textId="77777777" w:rsidR="00A225C1" w:rsidRPr="006F28EE" w:rsidRDefault="00A225C1" w:rsidP="00A225C1">
      <w:pPr>
        <w:widowControl w:val="0"/>
        <w:spacing w:after="0" w:line="240" w:lineRule="auto"/>
        <w:jc w:val="both"/>
        <w:rPr>
          <w:rFonts w:ascii="Garamond" w:hAnsi="Garamond" w:cs="Times New Roman"/>
          <w:sz w:val="24"/>
          <w:szCs w:val="24"/>
        </w:rPr>
      </w:pPr>
    </w:p>
    <w:p w14:paraId="4A971915" w14:textId="602DADA8" w:rsidR="00D34251" w:rsidRPr="006F28EE" w:rsidRDefault="00D34251" w:rsidP="00A225C1">
      <w:pPr>
        <w:widowControl w:val="0"/>
        <w:spacing w:after="0" w:line="240" w:lineRule="auto"/>
        <w:jc w:val="both"/>
        <w:rPr>
          <w:rFonts w:ascii="Garamond" w:hAnsi="Garamond" w:cs="Times New Roman"/>
          <w:b/>
          <w:sz w:val="24"/>
          <w:szCs w:val="24"/>
        </w:rPr>
      </w:pPr>
      <w:r w:rsidRPr="006F28EE">
        <w:rPr>
          <w:rFonts w:ascii="Garamond" w:hAnsi="Garamond" w:cs="Times New Roman"/>
          <w:b/>
          <w:sz w:val="24"/>
          <w:szCs w:val="24"/>
        </w:rPr>
        <w:t>ARA.GEN.355 Gjetjet dhe masat e zbatimit - personat</w:t>
      </w:r>
      <w:r w:rsidR="00F2789A" w:rsidRPr="006F28EE">
        <w:rPr>
          <w:rFonts w:ascii="Garamond" w:hAnsi="Garamond" w:cs="Times New Roman"/>
          <w:b/>
          <w:sz w:val="24"/>
          <w:szCs w:val="24"/>
        </w:rPr>
        <w:t xml:space="preserve"> </w:t>
      </w:r>
    </w:p>
    <w:p w14:paraId="2E35DEC8" w14:textId="77777777" w:rsidR="00A225C1" w:rsidRPr="006F28EE" w:rsidRDefault="00A225C1" w:rsidP="00A225C1">
      <w:pPr>
        <w:widowControl w:val="0"/>
        <w:spacing w:after="0" w:line="240" w:lineRule="auto"/>
        <w:jc w:val="both"/>
        <w:rPr>
          <w:rFonts w:ascii="Garamond" w:hAnsi="Garamond" w:cs="Times New Roman"/>
          <w:sz w:val="24"/>
          <w:szCs w:val="24"/>
        </w:rPr>
      </w:pPr>
    </w:p>
    <w:p w14:paraId="1458F759" w14:textId="5F6B6CCA" w:rsidR="00D34251" w:rsidRPr="006F28EE" w:rsidRDefault="00615DD2" w:rsidP="002A30C0">
      <w:pPr>
        <w:pStyle w:val="Teksti"/>
        <w:rPr>
          <w:rFonts w:cs="Times New Roman"/>
        </w:rPr>
      </w:pPr>
      <w:r w:rsidRPr="006F28EE">
        <w:rPr>
          <w:rFonts w:cs="Times New Roman"/>
        </w:rPr>
        <w:t xml:space="preserve">a) </w:t>
      </w:r>
      <w:r w:rsidR="00D34251" w:rsidRPr="006F28EE">
        <w:rPr>
          <w:rFonts w:cs="Times New Roman"/>
        </w:rPr>
        <w:t xml:space="preserve">Nëse gjatë mbikëqyrjes ose me çdo mjet tjetër, është gjetur dëshmi nga Autoriteti i Aviacionit Civil </w:t>
      </w:r>
      <w:r w:rsidR="0076002E" w:rsidRPr="006F28EE">
        <w:rPr>
          <w:rFonts w:cs="Times New Roman"/>
        </w:rPr>
        <w:t xml:space="preserve"> </w:t>
      </w:r>
      <w:r w:rsidR="00D34251" w:rsidRPr="006F28EE">
        <w:rPr>
          <w:rFonts w:cs="Times New Roman"/>
        </w:rPr>
        <w:t>përgjegjës për mbikëqyrjen në përputhje me ARA.GEN.300 pika (a) që tregon një mospërputhje me kërkesat e aplikuara nga një person që mban një licencë</w:t>
      </w:r>
      <w:r w:rsidR="004B1B1B" w:rsidRPr="006F28EE">
        <w:rPr>
          <w:rFonts w:cs="Times New Roman"/>
        </w:rPr>
        <w:t>,</w:t>
      </w:r>
      <w:r w:rsidR="005768AA" w:rsidRPr="006F28EE">
        <w:rPr>
          <w:rFonts w:cs="Times New Roman"/>
        </w:rPr>
        <w:t xml:space="preserve"> </w:t>
      </w:r>
      <w:r w:rsidR="00D34251" w:rsidRPr="006F28EE">
        <w:rPr>
          <w:rFonts w:cs="Times New Roman"/>
        </w:rPr>
        <w:t xml:space="preserve">certifikatë ose </w:t>
      </w:r>
      <w:r w:rsidR="00581832" w:rsidRPr="006F28EE">
        <w:rPr>
          <w:rFonts w:cs="Times New Roman"/>
        </w:rPr>
        <w:t>dëshmi</w:t>
      </w:r>
      <w:r w:rsidR="00C4124D" w:rsidRPr="006F28EE">
        <w:rPr>
          <w:rFonts w:cs="Times New Roman"/>
        </w:rPr>
        <w:t xml:space="preserve"> të lëshuar </w:t>
      </w:r>
      <w:r w:rsidR="00D34251" w:rsidRPr="006F28EE">
        <w:rPr>
          <w:rFonts w:cs="Times New Roman"/>
        </w:rPr>
        <w:t xml:space="preserve">në përputhje </w:t>
      </w:r>
      <w:r w:rsidR="00F2789A" w:rsidRPr="006F28EE">
        <w:rPr>
          <w:rFonts w:cs="Times New Roman"/>
        </w:rPr>
        <w:t xml:space="preserve">me </w:t>
      </w:r>
      <w:r w:rsidR="006143F5" w:rsidRPr="006F28EE">
        <w:rPr>
          <w:rFonts w:cs="Times New Roman"/>
        </w:rPr>
        <w:t>Vendimin e Këshillit të Ministrave Nr.1095, datë 24.12.2020 “Mbi miratimin e kërkesave thelbësore në fushën e aviacionit civil”,</w:t>
      </w:r>
      <w:r w:rsidR="00D34251" w:rsidRPr="006F28EE">
        <w:rPr>
          <w:rFonts w:cs="Times New Roman"/>
        </w:rPr>
        <w:t xml:space="preserve"> dhe </w:t>
      </w:r>
      <w:r w:rsidR="00D60F4D" w:rsidRPr="006F28EE">
        <w:rPr>
          <w:rFonts w:cs="Times New Roman"/>
        </w:rPr>
        <w:t xml:space="preserve">rregullave implementuese </w:t>
      </w:r>
      <w:r w:rsidR="00D34251" w:rsidRPr="006F28EE">
        <w:rPr>
          <w:rFonts w:cs="Times New Roman"/>
        </w:rPr>
        <w:t xml:space="preserve">të tij, Autoriteti i Aviacionit Civil </w:t>
      </w:r>
      <w:r w:rsidR="0076002E" w:rsidRPr="006F28EE">
        <w:rPr>
          <w:rFonts w:cs="Times New Roman"/>
        </w:rPr>
        <w:t xml:space="preserve"> </w:t>
      </w:r>
      <w:r w:rsidR="00D34251" w:rsidRPr="006F28EE">
        <w:rPr>
          <w:rFonts w:cs="Times New Roman"/>
        </w:rPr>
        <w:t>do të ngrejë një gjetje, do</w:t>
      </w:r>
      <w:r w:rsidR="001C22AF" w:rsidRPr="006F28EE">
        <w:rPr>
          <w:rFonts w:cs="Times New Roman"/>
        </w:rPr>
        <w:t xml:space="preserve"> ta </w:t>
      </w:r>
      <w:r w:rsidR="00D34251" w:rsidRPr="006F28EE">
        <w:rPr>
          <w:rFonts w:cs="Times New Roman"/>
        </w:rPr>
        <w:t>regjistroj</w:t>
      </w:r>
      <w:r w:rsidR="00D60F4D" w:rsidRPr="006F28EE">
        <w:rPr>
          <w:rFonts w:cs="Times New Roman"/>
        </w:rPr>
        <w:t>ë</w:t>
      </w:r>
      <w:r w:rsidR="00D34251" w:rsidRPr="006F28EE">
        <w:rPr>
          <w:rFonts w:cs="Times New Roman"/>
        </w:rPr>
        <w:t xml:space="preserve"> at</w:t>
      </w:r>
      <w:r w:rsidR="00D60F4D" w:rsidRPr="006F28EE">
        <w:rPr>
          <w:rFonts w:cs="Times New Roman"/>
        </w:rPr>
        <w:t>ë</w:t>
      </w:r>
      <w:r w:rsidR="00D34251" w:rsidRPr="006F28EE">
        <w:rPr>
          <w:rFonts w:cs="Times New Roman"/>
        </w:rPr>
        <w:t>, dhe t</w:t>
      </w:r>
      <w:r w:rsidR="00FD54A7" w:rsidRPr="006F28EE">
        <w:rPr>
          <w:rFonts w:cs="Times New Roman"/>
        </w:rPr>
        <w:t>’</w:t>
      </w:r>
      <w:r w:rsidR="00D34251" w:rsidRPr="006F28EE">
        <w:rPr>
          <w:rFonts w:cs="Times New Roman"/>
        </w:rPr>
        <w:t xml:space="preserve"> ia komunikojë me shkrim </w:t>
      </w:r>
      <w:r w:rsidR="00581832" w:rsidRPr="006F28EE">
        <w:rPr>
          <w:rFonts w:cs="Times New Roman"/>
        </w:rPr>
        <w:t>mbajtës</w:t>
      </w:r>
      <w:r w:rsidR="00D34251" w:rsidRPr="006F28EE">
        <w:rPr>
          <w:rFonts w:cs="Times New Roman"/>
        </w:rPr>
        <w:t>it t</w:t>
      </w:r>
      <w:r w:rsidR="0024035A" w:rsidRPr="006F28EE">
        <w:rPr>
          <w:rFonts w:cs="Times New Roman"/>
        </w:rPr>
        <w:t>ë</w:t>
      </w:r>
      <w:r w:rsidR="00D34251" w:rsidRPr="006F28EE">
        <w:rPr>
          <w:rFonts w:cs="Times New Roman"/>
        </w:rPr>
        <w:t xml:space="preserve"> licencës, </w:t>
      </w:r>
      <w:r w:rsidR="00C01AF8" w:rsidRPr="006F28EE">
        <w:rPr>
          <w:rFonts w:cs="Times New Roman"/>
        </w:rPr>
        <w:t>certifikatës</w:t>
      </w:r>
      <w:r w:rsidR="00D34251" w:rsidRPr="006F28EE">
        <w:rPr>
          <w:rFonts w:cs="Times New Roman"/>
        </w:rPr>
        <w:t xml:space="preserve">, kategorizimit ose </w:t>
      </w:r>
      <w:r w:rsidR="00581832" w:rsidRPr="006F28EE">
        <w:rPr>
          <w:rFonts w:cs="Times New Roman"/>
        </w:rPr>
        <w:t>dëshmi</w:t>
      </w:r>
      <w:r w:rsidR="00D34251" w:rsidRPr="006F28EE">
        <w:rPr>
          <w:rFonts w:cs="Times New Roman"/>
        </w:rPr>
        <w:t>s</w:t>
      </w:r>
      <w:r w:rsidR="005768AA" w:rsidRPr="006F28EE">
        <w:rPr>
          <w:rFonts w:cs="Times New Roman"/>
        </w:rPr>
        <w:t>ë</w:t>
      </w:r>
      <w:r w:rsidR="00D34251" w:rsidRPr="006F28EE">
        <w:rPr>
          <w:rFonts w:cs="Times New Roman"/>
        </w:rPr>
        <w:t xml:space="preserve">. </w:t>
      </w:r>
    </w:p>
    <w:p w14:paraId="3415C63C" w14:textId="37396424" w:rsidR="00D34251" w:rsidRPr="006F28EE" w:rsidRDefault="00615DD2" w:rsidP="00615DD2">
      <w:pPr>
        <w:pStyle w:val="Teksti"/>
        <w:rPr>
          <w:rFonts w:cs="Times New Roman"/>
        </w:rPr>
      </w:pPr>
      <w:r w:rsidRPr="006F28EE">
        <w:rPr>
          <w:rFonts w:cs="Times New Roman"/>
        </w:rPr>
        <w:t xml:space="preserve">b) </w:t>
      </w:r>
      <w:r w:rsidR="00D34251" w:rsidRPr="006F28EE">
        <w:rPr>
          <w:rFonts w:cs="Times New Roman"/>
        </w:rPr>
        <w:t>Kur</w:t>
      </w:r>
      <w:r w:rsidR="00B61D1A" w:rsidRPr="006F28EE">
        <w:rPr>
          <w:rFonts w:cs="Times New Roman"/>
        </w:rPr>
        <w:t xml:space="preserve"> një </w:t>
      </w:r>
      <w:r w:rsidR="00D34251" w:rsidRPr="006F28EE">
        <w:rPr>
          <w:rFonts w:cs="Times New Roman"/>
        </w:rPr>
        <w:t xml:space="preserve">gjetje e tillë është ngritur, Autoriteti i Aviacionit Civil </w:t>
      </w:r>
      <w:r w:rsidR="0076002E" w:rsidRPr="006F28EE">
        <w:rPr>
          <w:rFonts w:cs="Times New Roman"/>
        </w:rPr>
        <w:t xml:space="preserve"> </w:t>
      </w:r>
      <w:r w:rsidR="00D34251" w:rsidRPr="006F28EE">
        <w:rPr>
          <w:rFonts w:cs="Times New Roman"/>
        </w:rPr>
        <w:t>duhet të kryejë një hetim</w:t>
      </w:r>
      <w:r w:rsidR="005418F0" w:rsidRPr="006F28EE">
        <w:rPr>
          <w:rFonts w:cs="Times New Roman"/>
        </w:rPr>
        <w:t xml:space="preserve">. Nëse </w:t>
      </w:r>
      <w:r w:rsidR="00D34251" w:rsidRPr="006F28EE">
        <w:rPr>
          <w:rFonts w:cs="Times New Roman"/>
        </w:rPr>
        <w:t xml:space="preserve">gjetja është e konfirmuar, ai duhet të: </w:t>
      </w:r>
    </w:p>
    <w:p w14:paraId="4262A86A" w14:textId="5FC8A3EA" w:rsidR="00D34251" w:rsidRPr="006F28EE" w:rsidRDefault="00D34251" w:rsidP="00615DD2">
      <w:pPr>
        <w:pStyle w:val="Teksti"/>
        <w:rPr>
          <w:rFonts w:cs="Times New Roman"/>
        </w:rPr>
      </w:pPr>
      <w:r w:rsidRPr="006F28EE">
        <w:rPr>
          <w:rFonts w:cs="Times New Roman"/>
        </w:rPr>
        <w:t xml:space="preserve">(1) kufizojë, pezullojë ose revokojë licencën, certifikatën, ose </w:t>
      </w:r>
      <w:r w:rsidR="00581832" w:rsidRPr="006F28EE">
        <w:rPr>
          <w:rFonts w:cs="Times New Roman"/>
        </w:rPr>
        <w:t>dëshmi</w:t>
      </w:r>
      <w:r w:rsidRPr="006F28EE">
        <w:rPr>
          <w:rFonts w:cs="Times New Roman"/>
        </w:rPr>
        <w:t>n</w:t>
      </w:r>
      <w:r w:rsidR="005768AA" w:rsidRPr="006F28EE">
        <w:rPr>
          <w:rFonts w:cs="Times New Roman"/>
        </w:rPr>
        <w:t>ë</w:t>
      </w:r>
      <w:r w:rsidRPr="006F28EE">
        <w:rPr>
          <w:rFonts w:cs="Times New Roman"/>
        </w:rPr>
        <w:t xml:space="preserve"> si t</w:t>
      </w:r>
      <w:r w:rsidR="005768AA" w:rsidRPr="006F28EE">
        <w:rPr>
          <w:rFonts w:cs="Times New Roman"/>
        </w:rPr>
        <w:t>ë</w:t>
      </w:r>
      <w:r w:rsidRPr="006F28EE">
        <w:rPr>
          <w:rFonts w:cs="Times New Roman"/>
        </w:rPr>
        <w:t xml:space="preserve"> aplikueshme, kur një çështje e sigurisë ka qenë e identifikuar</w:t>
      </w:r>
      <w:r w:rsidR="004B1B1B" w:rsidRPr="006F28EE">
        <w:rPr>
          <w:rFonts w:cs="Times New Roman"/>
        </w:rPr>
        <w:t>;</w:t>
      </w:r>
      <w:r w:rsidRPr="006F28EE">
        <w:rPr>
          <w:rFonts w:cs="Times New Roman"/>
        </w:rPr>
        <w:t xml:space="preserve"> dhe </w:t>
      </w:r>
    </w:p>
    <w:p w14:paraId="5DE3C253" w14:textId="2F4524D8" w:rsidR="00D34251" w:rsidRPr="006F28EE" w:rsidRDefault="00D34251" w:rsidP="00615DD2">
      <w:pPr>
        <w:pStyle w:val="Teksti"/>
        <w:rPr>
          <w:rFonts w:cs="Times New Roman"/>
        </w:rPr>
      </w:pPr>
      <w:r w:rsidRPr="006F28EE">
        <w:rPr>
          <w:rFonts w:cs="Times New Roman"/>
        </w:rPr>
        <w:t>(2)</w:t>
      </w:r>
      <w:r w:rsidR="00877448" w:rsidRPr="006F28EE">
        <w:rPr>
          <w:rFonts w:cs="Times New Roman"/>
        </w:rPr>
        <w:t xml:space="preserve"> marrë </w:t>
      </w:r>
      <w:r w:rsidRPr="006F28EE">
        <w:rPr>
          <w:rFonts w:cs="Times New Roman"/>
        </w:rPr>
        <w:t xml:space="preserve">masa të mëtejshme për zbatimin e </w:t>
      </w:r>
      <w:r w:rsidR="00A16487" w:rsidRPr="006F28EE">
        <w:rPr>
          <w:rFonts w:cs="Times New Roman"/>
        </w:rPr>
        <w:t>nevojshëm</w:t>
      </w:r>
      <w:r w:rsidRPr="006F28EE">
        <w:rPr>
          <w:rFonts w:cs="Times New Roman"/>
        </w:rPr>
        <w:t xml:space="preserve"> të parandalimit</w:t>
      </w:r>
      <w:r w:rsidR="00227F3B" w:rsidRPr="006F28EE">
        <w:rPr>
          <w:rFonts w:cs="Times New Roman"/>
        </w:rPr>
        <w:t xml:space="preserve"> të vazh</w:t>
      </w:r>
      <w:r w:rsidRPr="006F28EE">
        <w:rPr>
          <w:rFonts w:cs="Times New Roman"/>
        </w:rPr>
        <w:t>dueshm</w:t>
      </w:r>
      <w:r w:rsidR="0011688D" w:rsidRPr="006F28EE">
        <w:rPr>
          <w:rFonts w:cs="Times New Roman"/>
        </w:rPr>
        <w:t>ë</w:t>
      </w:r>
      <w:r w:rsidRPr="006F28EE">
        <w:rPr>
          <w:rFonts w:cs="Times New Roman"/>
        </w:rPr>
        <w:t>ris</w:t>
      </w:r>
      <w:r w:rsidR="0011688D" w:rsidRPr="006F28EE">
        <w:rPr>
          <w:rFonts w:cs="Times New Roman"/>
        </w:rPr>
        <w:t>ë</w:t>
      </w:r>
      <w:r w:rsidRPr="006F28EE">
        <w:rPr>
          <w:rFonts w:cs="Times New Roman"/>
        </w:rPr>
        <w:t xml:space="preserve"> s</w:t>
      </w:r>
      <w:r w:rsidR="0011688D" w:rsidRPr="006F28EE">
        <w:rPr>
          <w:rFonts w:cs="Times New Roman"/>
        </w:rPr>
        <w:t>ë</w:t>
      </w:r>
      <w:r w:rsidR="00F2789A" w:rsidRPr="006F28EE">
        <w:rPr>
          <w:rFonts w:cs="Times New Roman"/>
        </w:rPr>
        <w:t xml:space="preserve"> </w:t>
      </w:r>
      <w:r w:rsidRPr="006F28EE">
        <w:rPr>
          <w:rFonts w:cs="Times New Roman"/>
        </w:rPr>
        <w:t>mos p</w:t>
      </w:r>
      <w:r w:rsidR="0011688D" w:rsidRPr="006F28EE">
        <w:rPr>
          <w:rFonts w:cs="Times New Roman"/>
        </w:rPr>
        <w:t>ë</w:t>
      </w:r>
      <w:r w:rsidRPr="006F28EE">
        <w:rPr>
          <w:rFonts w:cs="Times New Roman"/>
        </w:rPr>
        <w:t>rputhshm</w:t>
      </w:r>
      <w:r w:rsidR="0011688D" w:rsidRPr="006F28EE">
        <w:rPr>
          <w:rFonts w:cs="Times New Roman"/>
        </w:rPr>
        <w:t>ë</w:t>
      </w:r>
      <w:r w:rsidRPr="006F28EE">
        <w:rPr>
          <w:rFonts w:cs="Times New Roman"/>
        </w:rPr>
        <w:t>ris</w:t>
      </w:r>
      <w:r w:rsidR="0011688D" w:rsidRPr="006F28EE">
        <w:rPr>
          <w:rFonts w:cs="Times New Roman"/>
        </w:rPr>
        <w:t>ë</w:t>
      </w:r>
      <w:r w:rsidRPr="006F28EE">
        <w:rPr>
          <w:rFonts w:cs="Times New Roman"/>
        </w:rPr>
        <w:t xml:space="preserve">. </w:t>
      </w:r>
    </w:p>
    <w:p w14:paraId="05A2BF80" w14:textId="79787A9D" w:rsidR="00D34251" w:rsidRPr="006F28EE" w:rsidRDefault="00615DD2" w:rsidP="00615DD2">
      <w:pPr>
        <w:pStyle w:val="Teksti"/>
        <w:rPr>
          <w:rFonts w:cs="Times New Roman"/>
        </w:rPr>
      </w:pPr>
      <w:r w:rsidRPr="006F28EE">
        <w:rPr>
          <w:rFonts w:cs="Times New Roman"/>
        </w:rPr>
        <w:t xml:space="preserve">c) </w:t>
      </w:r>
      <w:r w:rsidR="00D34251" w:rsidRPr="006F28EE">
        <w:rPr>
          <w:rFonts w:cs="Times New Roman"/>
        </w:rPr>
        <w:t xml:space="preserve">Kur </w:t>
      </w:r>
      <w:r w:rsidR="004355FA" w:rsidRPr="006F28EE">
        <w:rPr>
          <w:rFonts w:cs="Times New Roman"/>
        </w:rPr>
        <w:t>është</w:t>
      </w:r>
      <w:r w:rsidR="00D34251" w:rsidRPr="006F28EE">
        <w:rPr>
          <w:rFonts w:cs="Times New Roman"/>
        </w:rPr>
        <w:t xml:space="preserve"> e aplikueshme, Autoriteti i Aviacionit Civil </w:t>
      </w:r>
      <w:r w:rsidR="0076002E" w:rsidRPr="006F28EE">
        <w:rPr>
          <w:rFonts w:cs="Times New Roman"/>
        </w:rPr>
        <w:t xml:space="preserve"> </w:t>
      </w:r>
      <w:r w:rsidR="00D34251" w:rsidRPr="006F28EE">
        <w:rPr>
          <w:rFonts w:cs="Times New Roman"/>
        </w:rPr>
        <w:t xml:space="preserve">do të informojë personin apo organizatën që ka lëshuar certifikatën mjekësore ose </w:t>
      </w:r>
      <w:r w:rsidR="00436E23" w:rsidRPr="006F28EE">
        <w:rPr>
          <w:rFonts w:cs="Times New Roman"/>
        </w:rPr>
        <w:t>dëshminë</w:t>
      </w:r>
      <w:r w:rsidR="00D34251" w:rsidRPr="006F28EE">
        <w:rPr>
          <w:rFonts w:cs="Times New Roman"/>
        </w:rPr>
        <w:t xml:space="preserve">. </w:t>
      </w:r>
    </w:p>
    <w:p w14:paraId="4F9940B4" w14:textId="1E04D3D8" w:rsidR="00D34251" w:rsidRPr="006F28EE" w:rsidRDefault="00615DD2" w:rsidP="00615DD2">
      <w:pPr>
        <w:pStyle w:val="Teksti"/>
        <w:rPr>
          <w:rFonts w:cs="Times New Roman"/>
        </w:rPr>
      </w:pPr>
      <w:r w:rsidRPr="006F28EE">
        <w:rPr>
          <w:rFonts w:cs="Times New Roman"/>
        </w:rPr>
        <w:t xml:space="preserve">d) </w:t>
      </w:r>
      <w:r w:rsidR="00215CC7" w:rsidRPr="006F28EE">
        <w:rPr>
          <w:rFonts w:cs="Times New Roman"/>
        </w:rPr>
        <w:t>Pa cë</w:t>
      </w:r>
      <w:r w:rsidR="00D34251" w:rsidRPr="006F28EE">
        <w:rPr>
          <w:rFonts w:cs="Times New Roman"/>
        </w:rPr>
        <w:t xml:space="preserve">nuar masat shtesë të zbatimit, kur autoriteti i </w:t>
      </w:r>
      <w:r w:rsidR="00581832" w:rsidRPr="006F28EE">
        <w:rPr>
          <w:rFonts w:cs="Times New Roman"/>
        </w:rPr>
        <w:t xml:space="preserve">Republikës së </w:t>
      </w:r>
      <w:r w:rsidR="00AF4D7F" w:rsidRPr="006F28EE">
        <w:rPr>
          <w:rFonts w:cs="Times New Roman"/>
        </w:rPr>
        <w:t>Shqipërisë</w:t>
      </w:r>
      <w:r w:rsidR="00D34251" w:rsidRPr="006F28EE">
        <w:rPr>
          <w:rFonts w:cs="Times New Roman"/>
        </w:rPr>
        <w:t xml:space="preserve"> vepron sipas dispozitave të ARA.GEN.300 pika (d) dhe gjen prova</w:t>
      </w:r>
      <w:r w:rsidR="00F536B0" w:rsidRPr="006F28EE">
        <w:rPr>
          <w:rFonts w:cs="Times New Roman"/>
        </w:rPr>
        <w:t xml:space="preserve"> që </w:t>
      </w:r>
      <w:r w:rsidR="00D34251" w:rsidRPr="006F28EE">
        <w:rPr>
          <w:rFonts w:cs="Times New Roman"/>
        </w:rPr>
        <w:t>treg</w:t>
      </w:r>
      <w:r w:rsidR="00DB6BB4" w:rsidRPr="006F28EE">
        <w:rPr>
          <w:rFonts w:cs="Times New Roman"/>
        </w:rPr>
        <w:t xml:space="preserve">ojnë </w:t>
      </w:r>
      <w:r w:rsidR="00D34251" w:rsidRPr="006F28EE">
        <w:rPr>
          <w:rFonts w:cs="Times New Roman"/>
        </w:rPr>
        <w:t>një mospërputhje me kërkesat e aplikuara nga një person</w:t>
      </w:r>
      <w:r w:rsidR="00F536B0" w:rsidRPr="006F28EE">
        <w:rPr>
          <w:rFonts w:cs="Times New Roman"/>
        </w:rPr>
        <w:t xml:space="preserve"> që </w:t>
      </w:r>
      <w:r w:rsidR="00D34251" w:rsidRPr="006F28EE">
        <w:rPr>
          <w:rFonts w:cs="Times New Roman"/>
        </w:rPr>
        <w:t>mban një licencë, certifikat</w:t>
      </w:r>
      <w:r w:rsidR="00772876" w:rsidRPr="006F28EE">
        <w:rPr>
          <w:rFonts w:cs="Times New Roman"/>
        </w:rPr>
        <w:t>ë</w:t>
      </w:r>
      <w:r w:rsidR="00D34251" w:rsidRPr="006F28EE">
        <w:rPr>
          <w:rFonts w:cs="Times New Roman"/>
        </w:rPr>
        <w:t xml:space="preserve">, kategorizim ose </w:t>
      </w:r>
      <w:r w:rsidR="00581832" w:rsidRPr="006F28EE">
        <w:rPr>
          <w:rFonts w:cs="Times New Roman"/>
        </w:rPr>
        <w:t>dëshmi</w:t>
      </w:r>
      <w:r w:rsidR="00C4124D" w:rsidRPr="006F28EE">
        <w:rPr>
          <w:rFonts w:cs="Times New Roman"/>
        </w:rPr>
        <w:t xml:space="preserve"> të lëshuar </w:t>
      </w:r>
      <w:r w:rsidR="00D34251" w:rsidRPr="006F28EE">
        <w:rPr>
          <w:rFonts w:cs="Times New Roman"/>
        </w:rPr>
        <w:t xml:space="preserve">nga </w:t>
      </w:r>
      <w:r w:rsidR="003B0048" w:rsidRPr="006F28EE">
        <w:rPr>
          <w:rFonts w:cs="Times New Roman"/>
        </w:rPr>
        <w:t>Autoriteti i Aviacionit Civil</w:t>
      </w:r>
      <w:r w:rsidR="004B1B1B" w:rsidRPr="006F28EE">
        <w:rPr>
          <w:rFonts w:cs="Times New Roman"/>
        </w:rPr>
        <w:t>,</w:t>
      </w:r>
      <w:r w:rsidR="00D34251" w:rsidRPr="006F28EE">
        <w:rPr>
          <w:rFonts w:cs="Times New Roman"/>
        </w:rPr>
        <w:t xml:space="preserve"> ai do të ngrej</w:t>
      </w:r>
      <w:r w:rsidR="005768AA" w:rsidRPr="006F28EE">
        <w:rPr>
          <w:rFonts w:cs="Times New Roman"/>
        </w:rPr>
        <w:t>ë</w:t>
      </w:r>
      <w:r w:rsidR="00B61D1A" w:rsidRPr="006F28EE">
        <w:rPr>
          <w:rFonts w:cs="Times New Roman"/>
        </w:rPr>
        <w:t xml:space="preserve"> një </w:t>
      </w:r>
      <w:r w:rsidR="00D34251" w:rsidRPr="006F28EE">
        <w:rPr>
          <w:rFonts w:cs="Times New Roman"/>
        </w:rPr>
        <w:t>gjetje, do ta ruaj</w:t>
      </w:r>
      <w:r w:rsidR="00772876" w:rsidRPr="006F28EE">
        <w:rPr>
          <w:rFonts w:cs="Times New Roman"/>
        </w:rPr>
        <w:t>ë</w:t>
      </w:r>
      <w:r w:rsidR="00D34251" w:rsidRPr="006F28EE">
        <w:rPr>
          <w:rFonts w:cs="Times New Roman"/>
        </w:rPr>
        <w:t xml:space="preserve"> dhe do t</w:t>
      </w:r>
      <w:r w:rsidR="00FD54A7" w:rsidRPr="006F28EE">
        <w:rPr>
          <w:rFonts w:cs="Times New Roman"/>
        </w:rPr>
        <w:t>’</w:t>
      </w:r>
      <w:r w:rsidR="00772876" w:rsidRPr="006F28EE">
        <w:rPr>
          <w:rFonts w:cs="Times New Roman"/>
        </w:rPr>
        <w:t>i</w:t>
      </w:r>
      <w:r w:rsidR="00D34251" w:rsidRPr="006F28EE">
        <w:rPr>
          <w:rFonts w:cs="Times New Roman"/>
        </w:rPr>
        <w:t>a komunikoj</w:t>
      </w:r>
      <w:r w:rsidR="00D60F4D" w:rsidRPr="006F28EE">
        <w:rPr>
          <w:rFonts w:cs="Times New Roman"/>
        </w:rPr>
        <w:t>ë</w:t>
      </w:r>
      <w:r w:rsidR="00D34251" w:rsidRPr="006F28EE">
        <w:rPr>
          <w:rFonts w:cs="Times New Roman"/>
        </w:rPr>
        <w:t xml:space="preserve"> subjektit. </w:t>
      </w:r>
    </w:p>
    <w:p w14:paraId="455423DD" w14:textId="3DBD3E83" w:rsidR="00D34251" w:rsidRPr="006F28EE" w:rsidRDefault="00615DD2" w:rsidP="00615DD2">
      <w:pPr>
        <w:pStyle w:val="Teksti"/>
        <w:rPr>
          <w:rFonts w:cs="Times New Roman"/>
        </w:rPr>
      </w:pPr>
      <w:r w:rsidRPr="006F28EE">
        <w:rPr>
          <w:rFonts w:cs="Times New Roman"/>
        </w:rPr>
        <w:t xml:space="preserve">e) </w:t>
      </w:r>
      <w:r w:rsidR="00D34251" w:rsidRPr="006F28EE">
        <w:rPr>
          <w:rFonts w:cs="Times New Roman"/>
        </w:rPr>
        <w:t>Nëse gjatë mbikëqyrjes ose me ndonjë mjet është gjetur një prov</w:t>
      </w:r>
      <w:r w:rsidR="002A30C0" w:rsidRPr="006F28EE">
        <w:rPr>
          <w:rFonts w:cs="Times New Roman"/>
        </w:rPr>
        <w:t>ë</w:t>
      </w:r>
      <w:r w:rsidR="00D34251" w:rsidRPr="006F28EE">
        <w:rPr>
          <w:rFonts w:cs="Times New Roman"/>
        </w:rPr>
        <w:t xml:space="preserve"> mospërputhjeje me kërkesat e zbatueshme</w:t>
      </w:r>
      <w:r w:rsidR="00F2789A" w:rsidRPr="006F28EE">
        <w:rPr>
          <w:rFonts w:cs="Times New Roman"/>
        </w:rPr>
        <w:t xml:space="preserve"> </w:t>
      </w:r>
      <w:r w:rsidR="00D34251" w:rsidRPr="006F28EE">
        <w:rPr>
          <w:rFonts w:cs="Times New Roman"/>
        </w:rPr>
        <w:t xml:space="preserve">nga ana e një personi që i nënshtrohet kërkesave të përcaktuara në </w:t>
      </w:r>
      <w:r w:rsidR="002A30C0" w:rsidRPr="006F28EE">
        <w:rPr>
          <w:rFonts w:cs="Times New Roman"/>
        </w:rPr>
        <w:t>Vendimin e</w:t>
      </w:r>
      <w:r w:rsidR="00045471" w:rsidRPr="006F28EE">
        <w:rPr>
          <w:rFonts w:cs="Times New Roman"/>
        </w:rPr>
        <w:t xml:space="preserve"> </w:t>
      </w:r>
      <w:r w:rsidR="002A30C0" w:rsidRPr="006F28EE">
        <w:rPr>
          <w:rFonts w:cs="Times New Roman"/>
        </w:rPr>
        <w:t>Këshillit të Ministrave Nr.1095, datë 24.12.2020 “Mbi miratimin e kërkesave thelbësore në fushën e aviacionit civil”,</w:t>
      </w:r>
      <w:r w:rsidR="00D34251" w:rsidRPr="006F28EE">
        <w:rPr>
          <w:rFonts w:cs="Times New Roman"/>
        </w:rPr>
        <w:t>, i cili nuk</w:t>
      </w:r>
      <w:r w:rsidR="00F2789A" w:rsidRPr="006F28EE">
        <w:rPr>
          <w:rFonts w:cs="Times New Roman"/>
        </w:rPr>
        <w:t xml:space="preserve"> </w:t>
      </w:r>
      <w:r w:rsidR="00D34251" w:rsidRPr="006F28EE">
        <w:rPr>
          <w:rFonts w:cs="Times New Roman"/>
        </w:rPr>
        <w:t xml:space="preserve">mban një licencë, certifikatë, kategorizim apo </w:t>
      </w:r>
      <w:r w:rsidR="00581832" w:rsidRPr="006F28EE">
        <w:rPr>
          <w:rFonts w:cs="Times New Roman"/>
        </w:rPr>
        <w:t>dëshmi</w:t>
      </w:r>
      <w:r w:rsidR="00F536B0" w:rsidRPr="006F28EE">
        <w:rPr>
          <w:rFonts w:cs="Times New Roman"/>
        </w:rPr>
        <w:t xml:space="preserve"> që </w:t>
      </w:r>
      <w:r w:rsidR="00D34251" w:rsidRPr="006F28EE">
        <w:rPr>
          <w:rFonts w:cs="Times New Roman"/>
        </w:rPr>
        <w:t xml:space="preserve">lëshohet në përputhje me këtë Rregullore dhe Rregullat Implementuese të saj, Autoriteti i Aviacionit Civil </w:t>
      </w:r>
      <w:r w:rsidR="0076002E" w:rsidRPr="006F28EE">
        <w:rPr>
          <w:rFonts w:cs="Times New Roman"/>
        </w:rPr>
        <w:t xml:space="preserve"> </w:t>
      </w:r>
      <w:r w:rsidR="00D34251" w:rsidRPr="006F28EE">
        <w:rPr>
          <w:rFonts w:cs="Times New Roman"/>
        </w:rPr>
        <w:t xml:space="preserve">që identifikon </w:t>
      </w:r>
      <w:r w:rsidR="00E13F41" w:rsidRPr="006F28EE">
        <w:rPr>
          <w:rFonts w:cs="Times New Roman"/>
        </w:rPr>
        <w:t xml:space="preserve">papajtueshmërinë </w:t>
      </w:r>
      <w:r w:rsidR="00D34251" w:rsidRPr="006F28EE">
        <w:rPr>
          <w:rFonts w:cs="Times New Roman"/>
        </w:rPr>
        <w:t xml:space="preserve"> do të marrë masat e nevojshme </w:t>
      </w:r>
      <w:r w:rsidR="00E13F41" w:rsidRPr="006F28EE">
        <w:rPr>
          <w:rFonts w:cs="Times New Roman"/>
        </w:rPr>
        <w:t>shtrënguese</w:t>
      </w:r>
      <w:r w:rsidR="00D34251" w:rsidRPr="006F28EE">
        <w:rPr>
          <w:rFonts w:cs="Times New Roman"/>
        </w:rPr>
        <w:t xml:space="preserve">për të parandaluar vazhdimin e </w:t>
      </w:r>
      <w:r w:rsidR="00EB2F14" w:rsidRPr="006F28EE">
        <w:rPr>
          <w:rFonts w:cs="Times New Roman"/>
        </w:rPr>
        <w:t>kësaj</w:t>
      </w:r>
      <w:r w:rsidR="00D34251" w:rsidRPr="006F28EE">
        <w:rPr>
          <w:rFonts w:cs="Times New Roman"/>
        </w:rPr>
        <w:t xml:space="preserve"> </w:t>
      </w:r>
      <w:r w:rsidR="00E13F41" w:rsidRPr="006F28EE">
        <w:rPr>
          <w:rFonts w:cs="Times New Roman"/>
        </w:rPr>
        <w:t xml:space="preserve"> papajtueshmërie</w:t>
      </w:r>
      <w:r w:rsidR="00D34251" w:rsidRPr="006F28EE">
        <w:rPr>
          <w:rFonts w:cs="Times New Roman"/>
        </w:rPr>
        <w:t xml:space="preserve"> </w:t>
      </w:r>
    </w:p>
    <w:p w14:paraId="0F2B1C9A" w14:textId="77777777" w:rsidR="002A30C0" w:rsidRPr="006F28EE" w:rsidRDefault="002A30C0" w:rsidP="00615DD2">
      <w:pPr>
        <w:pStyle w:val="Teksti"/>
        <w:rPr>
          <w:rFonts w:cs="Times New Roman"/>
        </w:rPr>
      </w:pPr>
    </w:p>
    <w:p w14:paraId="0963B2DD" w14:textId="4D605F55" w:rsidR="00045471" w:rsidRPr="006F28EE" w:rsidRDefault="00045471" w:rsidP="00215CC7">
      <w:pPr>
        <w:spacing w:after="109" w:line="276" w:lineRule="auto"/>
        <w:jc w:val="both"/>
        <w:rPr>
          <w:rFonts w:ascii="Garamond" w:eastAsia="Calibri" w:hAnsi="Garamond" w:cs="Times New Roman"/>
          <w:b/>
          <w:sz w:val="24"/>
          <w:szCs w:val="24"/>
          <w:lang w:eastAsia="en-GB"/>
        </w:rPr>
      </w:pPr>
      <w:r w:rsidRPr="006F28EE">
        <w:rPr>
          <w:rFonts w:ascii="Garamond" w:eastAsia="Calibri" w:hAnsi="Garamond" w:cs="Times New Roman"/>
          <w:b/>
          <w:sz w:val="24"/>
          <w:szCs w:val="24"/>
          <w:lang w:eastAsia="en-GB"/>
        </w:rPr>
        <w:t>ARA.GEN.360 Ndryshimi i autoritetit kompetent</w:t>
      </w:r>
    </w:p>
    <w:p w14:paraId="1148967E" w14:textId="2013FD16" w:rsidR="00045471" w:rsidRPr="006F28EE" w:rsidRDefault="00045471" w:rsidP="00215CC7">
      <w:pPr>
        <w:spacing w:after="0" w:line="265" w:lineRule="auto"/>
        <w:ind w:left="10" w:right="34" w:hanging="10"/>
        <w:jc w:val="both"/>
        <w:rPr>
          <w:rFonts w:ascii="Garamond" w:eastAsia="Calibri" w:hAnsi="Garamond" w:cs="Times New Roman"/>
          <w:color w:val="000000"/>
          <w:sz w:val="24"/>
          <w:szCs w:val="24"/>
        </w:rPr>
      </w:pPr>
      <w:r w:rsidRPr="006F28EE">
        <w:rPr>
          <w:rFonts w:ascii="Garamond" w:eastAsia="Calibri" w:hAnsi="Garamond" w:cs="Times New Roman"/>
          <w:color w:val="000000"/>
          <w:sz w:val="24"/>
          <w:szCs w:val="24"/>
        </w:rPr>
        <w:t>(a) Pas marrjes së kërkesës së mbajtësit të licencës për ndryshimin e autoritetit kompetent siç përcaktohet në pikën FCL.015 (e) të Aneksit I (Pjesa-FCL), pika BFCL.015 (f) e Aneksit II</w:t>
      </w:r>
      <w:r w:rsidR="00155568" w:rsidRPr="006F28EE">
        <w:rPr>
          <w:rFonts w:ascii="Garamond" w:eastAsia="Calibri" w:hAnsi="Garamond" w:cs="Times New Roman"/>
          <w:color w:val="000000"/>
          <w:sz w:val="24"/>
          <w:szCs w:val="24"/>
        </w:rPr>
        <w:t>I (Pjesa-BFCL) të Rregullores “</w:t>
      </w:r>
      <w:r w:rsidRPr="006F28EE">
        <w:rPr>
          <w:rFonts w:ascii="Garamond" w:eastAsia="Calibri" w:hAnsi="Garamond" w:cs="Times New Roman"/>
          <w:color w:val="000000"/>
          <w:sz w:val="24"/>
          <w:szCs w:val="24"/>
        </w:rPr>
        <w:t>Për përcaktimin e rregullave të detajuara për funksionimin e balonave”, që transpozon Rregulloren Europiane (EU) Nr.</w:t>
      </w:r>
      <w:r w:rsidR="00586E67" w:rsidRPr="006F28EE">
        <w:rPr>
          <w:rFonts w:ascii="Garamond" w:eastAsia="Calibri" w:hAnsi="Garamond" w:cs="Times New Roman"/>
          <w:color w:val="000000"/>
          <w:sz w:val="24"/>
          <w:szCs w:val="24"/>
        </w:rPr>
        <w:t xml:space="preserve"> </w:t>
      </w:r>
      <w:r w:rsidRPr="006F28EE">
        <w:rPr>
          <w:rFonts w:ascii="Garamond" w:eastAsia="Calibri" w:hAnsi="Garamond" w:cs="Times New Roman"/>
          <w:color w:val="000000"/>
          <w:sz w:val="24"/>
          <w:szCs w:val="24"/>
        </w:rPr>
        <w:t>2018/395 ose pikës SFCL.015 (f) të Aneksit III (Pjesa-SFCL) të Rregullores “Për përcaktimin e rregullave të detajuara për operimet e planerave</w:t>
      </w:r>
      <w:r w:rsidR="00586E67" w:rsidRPr="006F28EE">
        <w:rPr>
          <w:rFonts w:ascii="Garamond" w:eastAsia="Calibri" w:hAnsi="Garamond" w:cs="Times New Roman"/>
          <w:color w:val="000000"/>
          <w:sz w:val="24"/>
          <w:szCs w:val="24"/>
        </w:rPr>
        <w:t>”</w:t>
      </w:r>
      <w:r w:rsidRPr="006F28EE">
        <w:rPr>
          <w:rFonts w:ascii="Garamond" w:eastAsia="Calibri" w:hAnsi="Garamond" w:cs="Times New Roman"/>
          <w:color w:val="000000"/>
          <w:sz w:val="24"/>
          <w:szCs w:val="24"/>
        </w:rPr>
        <w:t xml:space="preserve"> që transpozon Rregulloren  Europiane (EU) Nr.</w:t>
      </w:r>
      <w:r w:rsidR="00586E67" w:rsidRPr="006F28EE">
        <w:rPr>
          <w:rFonts w:ascii="Garamond" w:eastAsia="Calibri" w:hAnsi="Garamond" w:cs="Times New Roman"/>
          <w:color w:val="000000"/>
          <w:sz w:val="24"/>
          <w:szCs w:val="24"/>
        </w:rPr>
        <w:t xml:space="preserve"> </w:t>
      </w:r>
      <w:r w:rsidRPr="006F28EE">
        <w:rPr>
          <w:rFonts w:ascii="Garamond" w:eastAsia="Calibri" w:hAnsi="Garamond" w:cs="Times New Roman"/>
          <w:color w:val="000000"/>
          <w:sz w:val="24"/>
          <w:szCs w:val="24"/>
        </w:rPr>
        <w:t xml:space="preserve">2018/1976, autoriteti kompetent pranues do të kërkojë, pa vonesë të panevojshme, autoritetin kompetent të </w:t>
      </w:r>
      <w:r w:rsidR="0076002E" w:rsidRPr="006F28EE">
        <w:rPr>
          <w:rFonts w:ascii="Garamond" w:eastAsia="Calibri" w:hAnsi="Garamond" w:cs="Times New Roman"/>
          <w:color w:val="000000"/>
          <w:sz w:val="24"/>
          <w:szCs w:val="24"/>
        </w:rPr>
        <w:t xml:space="preserve">mbajtësit </w:t>
      </w:r>
      <w:r w:rsidRPr="006F28EE">
        <w:rPr>
          <w:rFonts w:ascii="Garamond" w:eastAsia="Calibri" w:hAnsi="Garamond" w:cs="Times New Roman"/>
          <w:color w:val="000000"/>
          <w:sz w:val="24"/>
          <w:szCs w:val="24"/>
        </w:rPr>
        <w:t>të licencës për të transferuar, pa vonesë të panevojshme, të gjitha sa vijon:</w:t>
      </w:r>
    </w:p>
    <w:p w14:paraId="28C213C7" w14:textId="77777777" w:rsidR="00045471" w:rsidRPr="006F28EE" w:rsidRDefault="00045471" w:rsidP="00215CC7">
      <w:pPr>
        <w:spacing w:after="0" w:line="265" w:lineRule="auto"/>
        <w:ind w:left="10" w:right="34" w:hanging="10"/>
        <w:jc w:val="both"/>
        <w:rPr>
          <w:rFonts w:ascii="Garamond" w:eastAsia="Calibri" w:hAnsi="Garamond" w:cs="Times New Roman"/>
          <w:color w:val="000000"/>
          <w:sz w:val="24"/>
          <w:szCs w:val="24"/>
        </w:rPr>
      </w:pPr>
      <w:r w:rsidRPr="006F28EE">
        <w:rPr>
          <w:rFonts w:ascii="Garamond" w:eastAsia="Calibri" w:hAnsi="Garamond" w:cs="Times New Roman"/>
          <w:color w:val="000000"/>
          <w:sz w:val="24"/>
          <w:szCs w:val="24"/>
        </w:rPr>
        <w:t>(1) një verifikim të licencës;</w:t>
      </w:r>
    </w:p>
    <w:p w14:paraId="3DC2FA7A" w14:textId="25EF76FB" w:rsidR="00045471" w:rsidRPr="006F28EE" w:rsidRDefault="00045471" w:rsidP="00215CC7">
      <w:pPr>
        <w:spacing w:after="0" w:line="276" w:lineRule="auto"/>
        <w:jc w:val="both"/>
        <w:rPr>
          <w:rFonts w:ascii="Garamond" w:eastAsia="Calibri" w:hAnsi="Garamond" w:cs="Times New Roman"/>
          <w:sz w:val="24"/>
          <w:szCs w:val="24"/>
          <w:lang w:eastAsia="en-GB"/>
        </w:rPr>
      </w:pPr>
      <w:r w:rsidRPr="006F28EE">
        <w:rPr>
          <w:rFonts w:ascii="Garamond" w:eastAsia="Calibri" w:hAnsi="Garamond" w:cs="Times New Roman"/>
          <w:color w:val="000000"/>
          <w:sz w:val="24"/>
          <w:szCs w:val="24"/>
        </w:rPr>
        <w:lastRenderedPageBreak/>
        <w:t>(2) kopjet e të dhënave mjekësore të mbajtësit të licencës të mbajtura nga ai autoritet kompetent në përputhje me pikat ARA.GEN.220 dhe ARA.MED.150. Regjistrimet mjekësore transferohen në përputhje me pikën MED.A.015 të Aneksit IV (Pjesa-MED) dhe përfshijnë një përmbledhje të historisë përkatëse mjekësore të aplikuesit, të verifikuar dhe nënshkruar nga vlerësuesi mjekësor</w:t>
      </w:r>
      <w:r w:rsidRPr="006F28EE">
        <w:rPr>
          <w:rFonts w:ascii="Garamond" w:eastAsia="Calibri" w:hAnsi="Garamond" w:cs="Times New Roman"/>
          <w:sz w:val="24"/>
          <w:szCs w:val="24"/>
          <w:lang w:eastAsia="en-GB"/>
        </w:rPr>
        <w:t>.</w:t>
      </w:r>
    </w:p>
    <w:p w14:paraId="7C0FEAF1" w14:textId="645790C7" w:rsidR="00045471" w:rsidRPr="006F28EE" w:rsidRDefault="00045471" w:rsidP="00215CC7">
      <w:pPr>
        <w:spacing w:after="0" w:line="276" w:lineRule="auto"/>
        <w:jc w:val="both"/>
        <w:rPr>
          <w:rFonts w:ascii="Garamond" w:eastAsia="Calibri" w:hAnsi="Garamond" w:cs="Times New Roman"/>
          <w:sz w:val="24"/>
          <w:szCs w:val="24"/>
          <w:lang w:eastAsia="en-GB"/>
        </w:rPr>
      </w:pPr>
      <w:r w:rsidRPr="006F28EE">
        <w:rPr>
          <w:rFonts w:ascii="Garamond" w:eastAsia="Calibri" w:hAnsi="Garamond" w:cs="Times New Roman"/>
          <w:sz w:val="24"/>
          <w:szCs w:val="24"/>
          <w:lang w:eastAsia="en-GB"/>
        </w:rPr>
        <w:t xml:space="preserve">(b) Autoriteti kompetent transferues do të mbajë </w:t>
      </w:r>
      <w:r w:rsidR="002C68F2" w:rsidRPr="006F28EE">
        <w:rPr>
          <w:rFonts w:ascii="Garamond" w:eastAsia="Calibri" w:hAnsi="Garamond" w:cs="Times New Roman"/>
          <w:sz w:val="24"/>
          <w:szCs w:val="24"/>
          <w:lang w:eastAsia="en-GB"/>
        </w:rPr>
        <w:t>dokumentacionin origjinal</w:t>
      </w:r>
      <w:r w:rsidR="00EE77ED" w:rsidRPr="006F28EE">
        <w:rPr>
          <w:rFonts w:ascii="Garamond" w:eastAsia="Calibri" w:hAnsi="Garamond" w:cs="Times New Roman"/>
          <w:sz w:val="24"/>
          <w:szCs w:val="24"/>
          <w:lang w:eastAsia="en-GB"/>
        </w:rPr>
        <w:t xml:space="preserve"> </w:t>
      </w:r>
      <w:r w:rsidR="002C68F2" w:rsidRPr="006F28EE">
        <w:rPr>
          <w:rFonts w:ascii="Garamond" w:eastAsia="Calibri" w:hAnsi="Garamond" w:cs="Times New Roman"/>
          <w:sz w:val="24"/>
          <w:szCs w:val="24"/>
          <w:lang w:eastAsia="en-GB"/>
        </w:rPr>
        <w:t xml:space="preserve"> të mbajtësit të licensës </w:t>
      </w:r>
      <w:r w:rsidR="00EE77ED" w:rsidRPr="006F28EE">
        <w:rPr>
          <w:rFonts w:ascii="Garamond" w:eastAsia="Calibri" w:hAnsi="Garamond" w:cs="Times New Roman"/>
          <w:sz w:val="24"/>
          <w:szCs w:val="24"/>
          <w:lang w:eastAsia="en-GB"/>
        </w:rPr>
        <w:t xml:space="preserve">së  bashku me </w:t>
      </w:r>
      <w:r w:rsidRPr="006F28EE">
        <w:rPr>
          <w:rFonts w:ascii="Garamond" w:eastAsia="Calibri" w:hAnsi="Garamond" w:cs="Times New Roman"/>
          <w:sz w:val="24"/>
          <w:szCs w:val="24"/>
          <w:lang w:eastAsia="en-GB"/>
        </w:rPr>
        <w:t xml:space="preserve"> të dhënat mjekësore </w:t>
      </w:r>
      <w:r w:rsidR="00EE77ED" w:rsidRPr="006F28EE">
        <w:rPr>
          <w:rFonts w:ascii="Garamond" w:eastAsia="Calibri" w:hAnsi="Garamond" w:cs="Times New Roman"/>
          <w:sz w:val="24"/>
          <w:szCs w:val="24"/>
          <w:lang w:eastAsia="en-GB"/>
        </w:rPr>
        <w:t>të tij</w:t>
      </w:r>
      <w:r w:rsidRPr="006F28EE">
        <w:rPr>
          <w:rFonts w:ascii="Garamond" w:eastAsia="Calibri" w:hAnsi="Garamond" w:cs="Times New Roman"/>
          <w:sz w:val="24"/>
          <w:szCs w:val="24"/>
          <w:lang w:eastAsia="en-GB"/>
        </w:rPr>
        <w:t>në përputhje me pikat ARA.GEN.220, ARA.FCL.120 dhe ARA.MED.150.</w:t>
      </w:r>
    </w:p>
    <w:p w14:paraId="09B50A7A" w14:textId="0BCA6CF8" w:rsidR="00045471" w:rsidRPr="006F28EE" w:rsidRDefault="00045471" w:rsidP="00215CC7">
      <w:pPr>
        <w:spacing w:after="0" w:line="276" w:lineRule="auto"/>
        <w:jc w:val="both"/>
        <w:rPr>
          <w:rFonts w:ascii="Garamond" w:eastAsia="Calibri" w:hAnsi="Garamond" w:cs="Times New Roman"/>
          <w:sz w:val="24"/>
          <w:szCs w:val="24"/>
          <w:lang w:eastAsia="en-GB"/>
        </w:rPr>
      </w:pPr>
      <w:r w:rsidRPr="006F28EE">
        <w:rPr>
          <w:rFonts w:ascii="Garamond" w:eastAsia="Calibri" w:hAnsi="Garamond" w:cs="Times New Roman"/>
          <w:sz w:val="24"/>
          <w:szCs w:val="24"/>
          <w:lang w:eastAsia="en-GB"/>
        </w:rPr>
        <w:t>(c) Autoriteti kompetent pranues do të rilëshojë, pa vonesë të panevojshme, liçencën dhe çertifikatën mjekësore, me kusht që të ketë marrë dhe përpunuar të gjitha dokumentet e përcaktuara në pikën (a). Pas rilëshimit të liçencës dhe çertifikatës mjekësore, autoriteti kompetent pranues do ti kërkojë menjëherë mbajtësit të liçencës t'i dorëzojë atij liçencën e lëshuar nga autoriteti kompetent transferues dhe çertifikatën mjekësore shoqëruese.</w:t>
      </w:r>
    </w:p>
    <w:p w14:paraId="47F0B365" w14:textId="35A9F6E7" w:rsidR="00D34251" w:rsidRPr="006F28EE" w:rsidRDefault="00045471" w:rsidP="00132195">
      <w:pPr>
        <w:pStyle w:val="Teksti"/>
        <w:ind w:firstLine="0"/>
        <w:rPr>
          <w:rFonts w:eastAsia="Calibri" w:cs="Times New Roman"/>
          <w:lang w:eastAsia="en-GB"/>
        </w:rPr>
      </w:pPr>
      <w:r w:rsidRPr="006F28EE">
        <w:rPr>
          <w:rFonts w:eastAsia="Calibri" w:cs="Times New Roman"/>
          <w:lang w:eastAsia="en-GB"/>
        </w:rPr>
        <w:t>(d) Autoriteti kompetent pranues njofton menjëherë autoritetin kompetent transferues pasi të rilëshojë liçencën dhe çertifikatën mjekësore tek mbajtësi i liçencës dhe mbajtësi i liçencës ka dorëzuar liçencën dhe çertifikatën mjekësore në përputhje me pikën (c). Derisa të merret një njoftim i tillë, autoriteti kompetent transferues mbetet përgjegjës për liçencën dhe çertifikatën mjekësore të lëshuar fillimi</w:t>
      </w:r>
      <w:r w:rsidR="00132195" w:rsidRPr="006F28EE">
        <w:rPr>
          <w:rFonts w:eastAsia="Calibri" w:cs="Times New Roman"/>
          <w:lang w:eastAsia="en-GB"/>
        </w:rPr>
        <w:t>sht për atë mbajtës të liçencës</w:t>
      </w:r>
      <w:r w:rsidR="00A4480B" w:rsidRPr="006F28EE">
        <w:rPr>
          <w:rFonts w:eastAsia="Calibri" w:cs="Times New Roman"/>
          <w:lang w:eastAsia="en-GB"/>
        </w:rPr>
        <w:t>.</w:t>
      </w:r>
    </w:p>
    <w:p w14:paraId="4A0261B7" w14:textId="2C230F4C" w:rsidR="00A4480B" w:rsidRPr="006F28EE" w:rsidRDefault="00A4480B" w:rsidP="00A4480B">
      <w:pPr>
        <w:spacing w:after="0" w:line="240" w:lineRule="auto"/>
        <w:jc w:val="both"/>
        <w:rPr>
          <w:rFonts w:ascii="Garamond" w:hAnsi="Garamond" w:cs="Times New Roman"/>
          <w:i/>
          <w:sz w:val="24"/>
          <w:szCs w:val="24"/>
        </w:rPr>
      </w:pPr>
      <w:r w:rsidRPr="006F28EE">
        <w:rPr>
          <w:rFonts w:ascii="Garamond" w:hAnsi="Garamond" w:cs="Times New Roman"/>
          <w:i/>
          <w:sz w:val="24"/>
          <w:szCs w:val="24"/>
        </w:rPr>
        <w:t>e) Kur Autoriteti i Aviacionit Civil merr kërkesën e mbajtësit të certifikatës mjekësore për ndryshimin e Autoritetit kompetent, siç specifikohet në kërkesat e përmendura në shkronjën “a”, zbatohet procedura e specifikuar në shkronjat “a” deri “d”.</w:t>
      </w:r>
    </w:p>
    <w:p w14:paraId="5471D934" w14:textId="77777777" w:rsidR="00A4480B" w:rsidRPr="006F28EE" w:rsidRDefault="00A4480B" w:rsidP="00132195">
      <w:pPr>
        <w:pStyle w:val="Teksti"/>
        <w:ind w:firstLine="0"/>
        <w:rPr>
          <w:rFonts w:eastAsia="Calibri" w:cs="Times New Roman"/>
          <w:lang w:eastAsia="en-GB"/>
        </w:rPr>
      </w:pPr>
    </w:p>
    <w:p w14:paraId="2B38BBC1" w14:textId="77777777" w:rsidR="00EE768F" w:rsidRPr="006F28EE" w:rsidRDefault="00EE768F" w:rsidP="00132195">
      <w:pPr>
        <w:pStyle w:val="Teksti"/>
        <w:ind w:firstLine="0"/>
        <w:rPr>
          <w:rFonts w:cs="Times New Roman"/>
        </w:rPr>
      </w:pPr>
    </w:p>
    <w:p w14:paraId="781F08EC" w14:textId="1A072128" w:rsidR="00D34251" w:rsidRPr="006F28EE" w:rsidRDefault="00D34251" w:rsidP="00D34251">
      <w:pPr>
        <w:widowControl w:val="0"/>
        <w:spacing w:after="0" w:line="240" w:lineRule="auto"/>
        <w:ind w:firstLine="284"/>
        <w:jc w:val="center"/>
        <w:rPr>
          <w:rFonts w:ascii="Garamond" w:hAnsi="Garamond" w:cs="Times New Roman"/>
          <w:sz w:val="24"/>
          <w:szCs w:val="24"/>
        </w:rPr>
      </w:pPr>
      <w:r w:rsidRPr="006F28EE">
        <w:rPr>
          <w:rFonts w:ascii="Garamond" w:hAnsi="Garamond" w:cs="Times New Roman"/>
          <w:sz w:val="24"/>
          <w:szCs w:val="24"/>
        </w:rPr>
        <w:t>N</w:t>
      </w:r>
      <w:r w:rsidR="005768AA" w:rsidRPr="006F28EE">
        <w:rPr>
          <w:rFonts w:ascii="Garamond" w:hAnsi="Garamond" w:cs="Times New Roman"/>
          <w:sz w:val="24"/>
          <w:szCs w:val="24"/>
        </w:rPr>
        <w:t>Ë</w:t>
      </w:r>
      <w:r w:rsidRPr="006F28EE">
        <w:rPr>
          <w:rFonts w:ascii="Garamond" w:hAnsi="Garamond" w:cs="Times New Roman"/>
          <w:sz w:val="24"/>
          <w:szCs w:val="24"/>
        </w:rPr>
        <w:t xml:space="preserve">NPJESA FCL </w:t>
      </w:r>
    </w:p>
    <w:p w14:paraId="59A640C4" w14:textId="0C3C0EBE" w:rsidR="00D34251" w:rsidRPr="006F28EE" w:rsidRDefault="00D34251" w:rsidP="00D34251">
      <w:pPr>
        <w:widowControl w:val="0"/>
        <w:spacing w:after="0" w:line="240" w:lineRule="auto"/>
        <w:ind w:firstLine="284"/>
        <w:jc w:val="center"/>
        <w:rPr>
          <w:rFonts w:ascii="Garamond" w:hAnsi="Garamond" w:cs="Times New Roman"/>
          <w:sz w:val="24"/>
          <w:szCs w:val="24"/>
        </w:rPr>
      </w:pPr>
      <w:r w:rsidRPr="006F28EE">
        <w:rPr>
          <w:rFonts w:ascii="Garamond" w:hAnsi="Garamond" w:cs="Times New Roman"/>
          <w:b/>
          <w:sz w:val="24"/>
          <w:szCs w:val="24"/>
        </w:rPr>
        <w:t>KËRKESAT E VEÇANTA NË LIDHJE ME</w:t>
      </w:r>
      <w:r w:rsidR="00F2789A" w:rsidRPr="006F28EE">
        <w:rPr>
          <w:rFonts w:ascii="Garamond" w:hAnsi="Garamond" w:cs="Times New Roman"/>
          <w:b/>
          <w:sz w:val="24"/>
          <w:szCs w:val="24"/>
        </w:rPr>
        <w:t xml:space="preserve"> </w:t>
      </w:r>
      <w:r w:rsidRPr="006F28EE">
        <w:rPr>
          <w:rFonts w:ascii="Garamond" w:hAnsi="Garamond" w:cs="Times New Roman"/>
          <w:b/>
          <w:sz w:val="24"/>
          <w:szCs w:val="24"/>
        </w:rPr>
        <w:t>LICENCIMIN</w:t>
      </w:r>
      <w:r w:rsidR="00F2789A" w:rsidRPr="006F28EE">
        <w:rPr>
          <w:rFonts w:ascii="Garamond" w:hAnsi="Garamond" w:cs="Times New Roman"/>
          <w:b/>
          <w:sz w:val="24"/>
          <w:szCs w:val="24"/>
        </w:rPr>
        <w:t xml:space="preserve"> </w:t>
      </w:r>
      <w:r w:rsidRPr="006F28EE">
        <w:rPr>
          <w:rFonts w:ascii="Garamond" w:hAnsi="Garamond" w:cs="Times New Roman"/>
          <w:b/>
          <w:sz w:val="24"/>
          <w:szCs w:val="24"/>
        </w:rPr>
        <w:t>E</w:t>
      </w:r>
      <w:r w:rsidR="00F2789A" w:rsidRPr="006F28EE">
        <w:rPr>
          <w:rFonts w:ascii="Garamond" w:hAnsi="Garamond" w:cs="Times New Roman"/>
          <w:b/>
          <w:sz w:val="24"/>
          <w:szCs w:val="24"/>
        </w:rPr>
        <w:t xml:space="preserve"> </w:t>
      </w:r>
      <w:r w:rsidRPr="006F28EE">
        <w:rPr>
          <w:rFonts w:ascii="Garamond" w:hAnsi="Garamond" w:cs="Times New Roman"/>
          <w:b/>
          <w:sz w:val="24"/>
          <w:szCs w:val="24"/>
        </w:rPr>
        <w:t>EKUIPAZHIT T</w:t>
      </w:r>
      <w:r w:rsidR="005768AA" w:rsidRPr="006F28EE">
        <w:rPr>
          <w:rFonts w:ascii="Garamond" w:hAnsi="Garamond" w:cs="Times New Roman"/>
          <w:b/>
          <w:sz w:val="24"/>
          <w:szCs w:val="24"/>
        </w:rPr>
        <w:t>Ë</w:t>
      </w:r>
      <w:r w:rsidR="00F2789A" w:rsidRPr="006F28EE">
        <w:rPr>
          <w:rFonts w:ascii="Garamond" w:hAnsi="Garamond" w:cs="Times New Roman"/>
          <w:b/>
          <w:sz w:val="24"/>
          <w:szCs w:val="24"/>
        </w:rPr>
        <w:t xml:space="preserve"> </w:t>
      </w:r>
    </w:p>
    <w:p w14:paraId="5A0F82EE" w14:textId="77777777" w:rsidR="00D34251" w:rsidRPr="006F28EE" w:rsidRDefault="00D34251" w:rsidP="00D34251">
      <w:pPr>
        <w:widowControl w:val="0"/>
        <w:spacing w:after="0" w:line="240" w:lineRule="auto"/>
        <w:ind w:firstLine="284"/>
        <w:jc w:val="center"/>
        <w:rPr>
          <w:rFonts w:ascii="Garamond" w:hAnsi="Garamond" w:cs="Times New Roman"/>
          <w:b/>
          <w:sz w:val="24"/>
          <w:szCs w:val="24"/>
        </w:rPr>
      </w:pPr>
      <w:r w:rsidRPr="006F28EE">
        <w:rPr>
          <w:rFonts w:ascii="Garamond" w:hAnsi="Garamond" w:cs="Times New Roman"/>
          <w:b/>
          <w:sz w:val="24"/>
          <w:szCs w:val="24"/>
        </w:rPr>
        <w:t xml:space="preserve">FLUTURIMIT </w:t>
      </w:r>
    </w:p>
    <w:p w14:paraId="319F76EC" w14:textId="77777777" w:rsidR="00701423" w:rsidRPr="006F28EE" w:rsidRDefault="00701423" w:rsidP="00D34251">
      <w:pPr>
        <w:widowControl w:val="0"/>
        <w:spacing w:after="0" w:line="240" w:lineRule="auto"/>
        <w:ind w:firstLine="284"/>
        <w:jc w:val="center"/>
        <w:rPr>
          <w:rFonts w:ascii="Garamond" w:hAnsi="Garamond" w:cs="Times New Roman"/>
          <w:sz w:val="24"/>
          <w:szCs w:val="24"/>
        </w:rPr>
      </w:pPr>
    </w:p>
    <w:p w14:paraId="201EDB99" w14:textId="77777777" w:rsidR="00D34251" w:rsidRPr="006F28EE" w:rsidRDefault="00D34251" w:rsidP="00D34251">
      <w:pPr>
        <w:widowControl w:val="0"/>
        <w:spacing w:after="0" w:line="240" w:lineRule="auto"/>
        <w:ind w:firstLine="284"/>
        <w:jc w:val="center"/>
        <w:rPr>
          <w:rFonts w:ascii="Garamond" w:hAnsi="Garamond" w:cs="Times New Roman"/>
          <w:i/>
          <w:sz w:val="24"/>
          <w:szCs w:val="24"/>
        </w:rPr>
      </w:pPr>
      <w:r w:rsidRPr="006F28EE">
        <w:rPr>
          <w:rFonts w:ascii="Garamond" w:hAnsi="Garamond" w:cs="Times New Roman"/>
          <w:i/>
          <w:sz w:val="24"/>
          <w:szCs w:val="24"/>
        </w:rPr>
        <w:t xml:space="preserve">SEKSIONI I </w:t>
      </w:r>
    </w:p>
    <w:p w14:paraId="5ADB4F14" w14:textId="6C84BF52" w:rsidR="00D34251" w:rsidRPr="006F28EE" w:rsidRDefault="00D34251" w:rsidP="00215CC7">
      <w:pPr>
        <w:widowControl w:val="0"/>
        <w:spacing w:after="0" w:line="240" w:lineRule="auto"/>
        <w:jc w:val="both"/>
        <w:rPr>
          <w:rFonts w:ascii="Garamond" w:hAnsi="Garamond" w:cs="Times New Roman"/>
          <w:sz w:val="24"/>
          <w:szCs w:val="24"/>
        </w:rPr>
      </w:pPr>
      <w:r w:rsidRPr="006F28EE">
        <w:rPr>
          <w:rFonts w:ascii="Garamond" w:hAnsi="Garamond" w:cs="Times New Roman"/>
          <w:b/>
          <w:sz w:val="24"/>
          <w:szCs w:val="24"/>
        </w:rPr>
        <w:t>T</w:t>
      </w:r>
      <w:r w:rsidR="00A45182" w:rsidRPr="006F28EE">
        <w:rPr>
          <w:rFonts w:ascii="Garamond" w:hAnsi="Garamond" w:cs="Times New Roman"/>
          <w:b/>
          <w:sz w:val="24"/>
          <w:szCs w:val="24"/>
        </w:rPr>
        <w:t>ë</w:t>
      </w:r>
      <w:r w:rsidRPr="006F28EE">
        <w:rPr>
          <w:rFonts w:ascii="Garamond" w:hAnsi="Garamond" w:cs="Times New Roman"/>
          <w:b/>
          <w:sz w:val="24"/>
          <w:szCs w:val="24"/>
        </w:rPr>
        <w:t xml:space="preserve"> përgjithshme </w:t>
      </w:r>
    </w:p>
    <w:p w14:paraId="2A758B95" w14:textId="397BEAC5" w:rsidR="00D34251" w:rsidRPr="006F28EE" w:rsidRDefault="00D34251" w:rsidP="00215CC7">
      <w:pPr>
        <w:widowControl w:val="0"/>
        <w:spacing w:after="0" w:line="240" w:lineRule="auto"/>
        <w:jc w:val="both"/>
        <w:rPr>
          <w:rFonts w:ascii="Garamond" w:hAnsi="Garamond" w:cs="Times New Roman"/>
          <w:sz w:val="24"/>
          <w:szCs w:val="24"/>
        </w:rPr>
      </w:pPr>
      <w:r w:rsidRPr="006F28EE">
        <w:rPr>
          <w:rFonts w:ascii="Garamond" w:hAnsi="Garamond" w:cs="Times New Roman"/>
          <w:b/>
          <w:sz w:val="24"/>
          <w:szCs w:val="24"/>
        </w:rPr>
        <w:t>ARA.FCL.120 Ruajtja e</w:t>
      </w:r>
      <w:r w:rsidR="006E6772" w:rsidRPr="006F28EE">
        <w:rPr>
          <w:rFonts w:ascii="Garamond" w:hAnsi="Garamond" w:cs="Times New Roman"/>
          <w:b/>
          <w:sz w:val="24"/>
          <w:szCs w:val="24"/>
        </w:rPr>
        <w:t xml:space="preserve"> të dhëna</w:t>
      </w:r>
      <w:r w:rsidRPr="006F28EE">
        <w:rPr>
          <w:rFonts w:ascii="Garamond" w:hAnsi="Garamond" w:cs="Times New Roman"/>
          <w:b/>
          <w:sz w:val="24"/>
          <w:szCs w:val="24"/>
        </w:rPr>
        <w:t xml:space="preserve">ve </w:t>
      </w:r>
    </w:p>
    <w:p w14:paraId="7A789A62" w14:textId="39E0F222" w:rsidR="00D34251" w:rsidRPr="006F28EE" w:rsidRDefault="00D34251" w:rsidP="00215CC7">
      <w:pPr>
        <w:widowControl w:val="0"/>
        <w:spacing w:after="0" w:line="240" w:lineRule="auto"/>
        <w:jc w:val="both"/>
        <w:rPr>
          <w:rFonts w:ascii="Garamond" w:hAnsi="Garamond" w:cs="Times New Roman"/>
          <w:sz w:val="24"/>
          <w:szCs w:val="24"/>
        </w:rPr>
      </w:pPr>
      <w:r w:rsidRPr="006F28EE">
        <w:rPr>
          <w:rFonts w:ascii="Garamond" w:hAnsi="Garamond" w:cs="Times New Roman"/>
          <w:sz w:val="24"/>
          <w:szCs w:val="24"/>
        </w:rPr>
        <w:t xml:space="preserve">Përveç të dhënave të kërkuara në ARA.GEN.220 (a), Autoriteti i Aviacionit Civil </w:t>
      </w:r>
      <w:r w:rsidR="0076002E" w:rsidRPr="006F28EE">
        <w:rPr>
          <w:rFonts w:ascii="Garamond" w:hAnsi="Garamond" w:cs="Times New Roman"/>
          <w:sz w:val="24"/>
          <w:szCs w:val="24"/>
        </w:rPr>
        <w:t xml:space="preserve"> </w:t>
      </w:r>
      <w:r w:rsidRPr="006F28EE">
        <w:rPr>
          <w:rFonts w:ascii="Garamond" w:hAnsi="Garamond" w:cs="Times New Roman"/>
          <w:sz w:val="24"/>
          <w:szCs w:val="24"/>
        </w:rPr>
        <w:t>duhet të përfshijë në sistemin e tij të ruajtjes</w:t>
      </w:r>
      <w:r w:rsidR="00AC6D4F" w:rsidRPr="006F28EE">
        <w:rPr>
          <w:rFonts w:ascii="Garamond" w:hAnsi="Garamond" w:cs="Times New Roman"/>
          <w:sz w:val="24"/>
          <w:szCs w:val="24"/>
        </w:rPr>
        <w:t xml:space="preserve"> së të dhënave</w:t>
      </w:r>
      <w:r w:rsidRPr="006F28EE">
        <w:rPr>
          <w:rFonts w:ascii="Garamond" w:hAnsi="Garamond" w:cs="Times New Roman"/>
          <w:sz w:val="24"/>
          <w:szCs w:val="24"/>
        </w:rPr>
        <w:t>, rezultatet e provimeve dhe vlerësimet e testeve</w:t>
      </w:r>
      <w:r w:rsidR="00940902" w:rsidRPr="006F28EE">
        <w:rPr>
          <w:rFonts w:ascii="Garamond" w:hAnsi="Garamond" w:cs="Times New Roman"/>
          <w:sz w:val="24"/>
          <w:szCs w:val="24"/>
        </w:rPr>
        <w:t xml:space="preserve"> të aftësisë</w:t>
      </w:r>
      <w:r w:rsidRPr="006F28EE">
        <w:rPr>
          <w:rFonts w:ascii="Garamond" w:hAnsi="Garamond" w:cs="Times New Roman"/>
          <w:sz w:val="24"/>
          <w:szCs w:val="24"/>
        </w:rPr>
        <w:t xml:space="preserve">. </w:t>
      </w:r>
    </w:p>
    <w:p w14:paraId="7FC797D6" w14:textId="77777777" w:rsidR="00D34251" w:rsidRPr="006F28EE" w:rsidRDefault="00D34251" w:rsidP="00615DD2">
      <w:pPr>
        <w:widowControl w:val="0"/>
        <w:spacing w:after="0" w:line="240" w:lineRule="auto"/>
        <w:ind w:firstLine="284"/>
        <w:jc w:val="both"/>
        <w:rPr>
          <w:rFonts w:ascii="Garamond" w:hAnsi="Garamond" w:cs="Times New Roman"/>
          <w:sz w:val="24"/>
          <w:szCs w:val="24"/>
        </w:rPr>
      </w:pPr>
    </w:p>
    <w:p w14:paraId="2718DEDC" w14:textId="77777777" w:rsidR="00D34251" w:rsidRPr="006F28EE" w:rsidRDefault="00D34251" w:rsidP="00D34251">
      <w:pPr>
        <w:widowControl w:val="0"/>
        <w:spacing w:after="0" w:line="240" w:lineRule="auto"/>
        <w:ind w:firstLine="284"/>
        <w:jc w:val="center"/>
        <w:rPr>
          <w:rFonts w:ascii="Garamond" w:hAnsi="Garamond" w:cs="Times New Roman"/>
          <w:i/>
          <w:sz w:val="24"/>
          <w:szCs w:val="24"/>
        </w:rPr>
      </w:pPr>
      <w:r w:rsidRPr="006F28EE">
        <w:rPr>
          <w:rFonts w:ascii="Garamond" w:hAnsi="Garamond" w:cs="Times New Roman"/>
          <w:i/>
          <w:sz w:val="24"/>
          <w:szCs w:val="24"/>
        </w:rPr>
        <w:t xml:space="preserve">SEKSIONI II </w:t>
      </w:r>
    </w:p>
    <w:p w14:paraId="002A69FA" w14:textId="77777777" w:rsidR="00D34251" w:rsidRPr="006F28EE" w:rsidRDefault="00D34251" w:rsidP="00D34251">
      <w:pPr>
        <w:widowControl w:val="0"/>
        <w:spacing w:after="0" w:line="240" w:lineRule="auto"/>
        <w:ind w:firstLine="284"/>
        <w:jc w:val="center"/>
        <w:rPr>
          <w:rFonts w:ascii="Garamond" w:hAnsi="Garamond" w:cs="Times New Roman"/>
          <w:i/>
          <w:sz w:val="24"/>
          <w:szCs w:val="24"/>
        </w:rPr>
      </w:pPr>
      <w:r w:rsidRPr="006F28EE">
        <w:rPr>
          <w:rFonts w:ascii="Garamond" w:hAnsi="Garamond" w:cs="Times New Roman"/>
          <w:b/>
          <w:i/>
          <w:sz w:val="24"/>
          <w:szCs w:val="24"/>
        </w:rPr>
        <w:t xml:space="preserve">Licencat, kategorizimet dhe certifikatat </w:t>
      </w:r>
    </w:p>
    <w:p w14:paraId="29296608" w14:textId="77777777" w:rsidR="00215CC7" w:rsidRPr="006F28EE" w:rsidRDefault="00215CC7" w:rsidP="00215CC7">
      <w:pPr>
        <w:widowControl w:val="0"/>
        <w:spacing w:after="0" w:line="240" w:lineRule="auto"/>
        <w:rPr>
          <w:rFonts w:ascii="Garamond" w:hAnsi="Garamond" w:cs="Times New Roman"/>
          <w:b/>
          <w:sz w:val="24"/>
          <w:szCs w:val="24"/>
        </w:rPr>
      </w:pPr>
    </w:p>
    <w:p w14:paraId="76305D4E" w14:textId="5BED7542" w:rsidR="00D34251" w:rsidRPr="006F28EE" w:rsidRDefault="00D34251" w:rsidP="00215CC7">
      <w:pPr>
        <w:widowControl w:val="0"/>
        <w:spacing w:after="0" w:line="240" w:lineRule="auto"/>
        <w:rPr>
          <w:rFonts w:ascii="Garamond" w:hAnsi="Garamond" w:cs="Times New Roman"/>
          <w:b/>
          <w:sz w:val="24"/>
          <w:szCs w:val="24"/>
        </w:rPr>
      </w:pPr>
      <w:r w:rsidRPr="006F28EE">
        <w:rPr>
          <w:rFonts w:ascii="Garamond" w:hAnsi="Garamond" w:cs="Times New Roman"/>
          <w:b/>
          <w:sz w:val="24"/>
          <w:szCs w:val="24"/>
        </w:rPr>
        <w:t>ARA.FCL.200, Procedura për lëshimin, ri</w:t>
      </w:r>
      <w:r w:rsidR="006E505D" w:rsidRPr="006F28EE">
        <w:rPr>
          <w:rFonts w:ascii="Garamond" w:hAnsi="Garamond" w:cs="Times New Roman"/>
          <w:b/>
          <w:sz w:val="24"/>
          <w:szCs w:val="24"/>
        </w:rPr>
        <w:t>vlefshmërinë</w:t>
      </w:r>
      <w:r w:rsidRPr="006F28EE">
        <w:rPr>
          <w:rFonts w:ascii="Garamond" w:hAnsi="Garamond" w:cs="Times New Roman"/>
          <w:b/>
          <w:sz w:val="24"/>
          <w:szCs w:val="24"/>
        </w:rPr>
        <w:t xml:space="preserve"> ose rinovimin e një </w:t>
      </w:r>
      <w:r w:rsidR="00C01AF8" w:rsidRPr="006F28EE">
        <w:rPr>
          <w:rFonts w:ascii="Garamond" w:hAnsi="Garamond" w:cs="Times New Roman"/>
          <w:b/>
          <w:sz w:val="24"/>
          <w:szCs w:val="24"/>
        </w:rPr>
        <w:t>licenc</w:t>
      </w:r>
      <w:r w:rsidRPr="006F28EE">
        <w:rPr>
          <w:rFonts w:ascii="Garamond" w:hAnsi="Garamond" w:cs="Times New Roman"/>
          <w:b/>
          <w:sz w:val="24"/>
          <w:szCs w:val="24"/>
        </w:rPr>
        <w:t xml:space="preserve">e, kategorizimi ose certifikate </w:t>
      </w:r>
    </w:p>
    <w:p w14:paraId="343C1C9F" w14:textId="77777777" w:rsidR="00215CC7" w:rsidRPr="006F28EE" w:rsidRDefault="00215CC7" w:rsidP="00215CC7">
      <w:pPr>
        <w:widowControl w:val="0"/>
        <w:spacing w:after="0" w:line="240" w:lineRule="auto"/>
        <w:rPr>
          <w:rFonts w:ascii="Garamond" w:hAnsi="Garamond" w:cs="Times New Roman"/>
          <w:sz w:val="24"/>
          <w:szCs w:val="24"/>
        </w:rPr>
      </w:pPr>
    </w:p>
    <w:p w14:paraId="38787019" w14:textId="05B5E496" w:rsidR="00D34251" w:rsidRPr="006F28EE" w:rsidRDefault="00DD2094" w:rsidP="00DD2094">
      <w:pPr>
        <w:pStyle w:val="Teksti"/>
        <w:rPr>
          <w:rFonts w:cs="Times New Roman"/>
        </w:rPr>
      </w:pPr>
      <w:r w:rsidRPr="006F28EE">
        <w:rPr>
          <w:rFonts w:cs="Times New Roman"/>
        </w:rPr>
        <w:t xml:space="preserve">a) </w:t>
      </w:r>
      <w:r w:rsidR="00D34251" w:rsidRPr="006F28EE">
        <w:rPr>
          <w:rFonts w:cs="Times New Roman"/>
        </w:rPr>
        <w:t xml:space="preserve">Lëshimi i licencave dhe kategorizimeve. </w:t>
      </w:r>
      <w:r w:rsidR="0076002E" w:rsidRPr="006F28EE">
        <w:rPr>
          <w:rFonts w:cs="Times New Roman"/>
        </w:rPr>
        <w:t>Autoriteti i Aviaciinit Civil</w:t>
      </w:r>
      <w:r w:rsidR="00D34251" w:rsidRPr="006F28EE">
        <w:rPr>
          <w:rFonts w:cs="Times New Roman"/>
        </w:rPr>
        <w:t xml:space="preserve"> lëshon licencën për ekuipazhin e fluturimit dhe kategorizimet përkatëse, duke përdorur formën e përcaktuar në</w:t>
      </w:r>
      <w:r w:rsidR="009A1C56" w:rsidRPr="006F28EE">
        <w:rPr>
          <w:rFonts w:cs="Times New Roman"/>
        </w:rPr>
        <w:t xml:space="preserve"> shtojcën </w:t>
      </w:r>
      <w:r w:rsidR="00D34251" w:rsidRPr="006F28EE">
        <w:rPr>
          <w:rFonts w:cs="Times New Roman"/>
        </w:rPr>
        <w:t xml:space="preserve">I të </w:t>
      </w:r>
      <w:r w:rsidR="00080A09" w:rsidRPr="006F28EE">
        <w:rPr>
          <w:rFonts w:cs="Times New Roman"/>
        </w:rPr>
        <w:t>kësaj pjese</w:t>
      </w:r>
      <w:r w:rsidR="00D34251" w:rsidRPr="006F28EE">
        <w:rPr>
          <w:rFonts w:cs="Times New Roman"/>
        </w:rPr>
        <w:t>.</w:t>
      </w:r>
    </w:p>
    <w:p w14:paraId="399F850B" w14:textId="7CF26ABF" w:rsidR="00D34251" w:rsidRPr="006F28EE" w:rsidRDefault="00D34251" w:rsidP="00DD2094">
      <w:pPr>
        <w:pStyle w:val="Teksti"/>
        <w:rPr>
          <w:rFonts w:cs="Times New Roman"/>
        </w:rPr>
      </w:pPr>
      <w:r w:rsidRPr="006F28EE">
        <w:rPr>
          <w:rFonts w:cs="Times New Roman"/>
        </w:rPr>
        <w:t xml:space="preserve">Nëse piloti ka për qëllim të fluturojë jashtë territorit të RSH </w:t>
      </w:r>
      <w:r w:rsidR="00B1560E" w:rsidRPr="006F28EE">
        <w:rPr>
          <w:rFonts w:cs="Times New Roman"/>
        </w:rPr>
        <w:t>dhe territorit t</w:t>
      </w:r>
      <w:r w:rsidR="00672D85" w:rsidRPr="006F28EE">
        <w:rPr>
          <w:rFonts w:cs="Times New Roman"/>
        </w:rPr>
        <w:t>ë</w:t>
      </w:r>
      <w:r w:rsidR="00B1560E" w:rsidRPr="006F28EE">
        <w:rPr>
          <w:rFonts w:cs="Times New Roman"/>
        </w:rPr>
        <w:t xml:space="preserve"> ZPEA-s</w:t>
      </w:r>
      <w:r w:rsidR="00672D85" w:rsidRPr="006F28EE">
        <w:rPr>
          <w:rFonts w:cs="Times New Roman"/>
        </w:rPr>
        <w:t>ë</w:t>
      </w:r>
      <w:r w:rsidR="00B1560E" w:rsidRPr="006F28EE">
        <w:rPr>
          <w:rFonts w:cs="Times New Roman"/>
        </w:rPr>
        <w:t xml:space="preserve">, </w:t>
      </w:r>
      <w:r w:rsidRPr="006F28EE">
        <w:rPr>
          <w:rFonts w:cs="Times New Roman"/>
        </w:rPr>
        <w:t xml:space="preserve">me një avion të regjistruar në </w:t>
      </w:r>
      <w:r w:rsidR="004E2D7A" w:rsidRPr="006F28EE">
        <w:rPr>
          <w:rFonts w:cs="Times New Roman"/>
        </w:rPr>
        <w:t>Shqip</w:t>
      </w:r>
      <w:r w:rsidR="00672D85" w:rsidRPr="006F28EE">
        <w:rPr>
          <w:rFonts w:cs="Times New Roman"/>
        </w:rPr>
        <w:t>ë</w:t>
      </w:r>
      <w:r w:rsidR="004E2D7A" w:rsidRPr="006F28EE">
        <w:rPr>
          <w:rFonts w:cs="Times New Roman"/>
        </w:rPr>
        <w:t xml:space="preserve">ri apo </w:t>
      </w:r>
      <w:r w:rsidRPr="006F28EE">
        <w:rPr>
          <w:rFonts w:cs="Times New Roman"/>
        </w:rPr>
        <w:t xml:space="preserve">një Shtet Anëtar, </w:t>
      </w:r>
      <w:r w:rsidR="00B1560E" w:rsidRPr="006F28EE">
        <w:rPr>
          <w:rFonts w:cs="Times New Roman"/>
        </w:rPr>
        <w:t>dhe</w:t>
      </w:r>
      <w:r w:rsidRPr="006F28EE">
        <w:rPr>
          <w:rFonts w:cs="Times New Roman"/>
        </w:rPr>
        <w:t xml:space="preserve"> </w:t>
      </w:r>
      <w:r w:rsidR="00854B23" w:rsidRPr="006F28EE">
        <w:rPr>
          <w:rFonts w:cs="Times New Roman"/>
        </w:rPr>
        <w:t>Autoriteti i Aviacionit Civil</w:t>
      </w:r>
      <w:r w:rsidRPr="006F28EE">
        <w:rPr>
          <w:rFonts w:cs="Times New Roman"/>
        </w:rPr>
        <w:t xml:space="preserve"> ka lëshuar licencën e fluturimit për ekuipazhin, </w:t>
      </w:r>
      <w:r w:rsidR="00854B23" w:rsidRPr="006F28EE">
        <w:rPr>
          <w:rFonts w:cs="Times New Roman"/>
        </w:rPr>
        <w:t>Autoriteti i Aviacionit Civil</w:t>
      </w:r>
      <w:r w:rsidRPr="006F28EE">
        <w:rPr>
          <w:rFonts w:cs="Times New Roman"/>
        </w:rPr>
        <w:t>:</w:t>
      </w:r>
    </w:p>
    <w:p w14:paraId="6FD6C3DA" w14:textId="77777777" w:rsidR="001432D6" w:rsidRPr="006F28EE" w:rsidRDefault="00D34251" w:rsidP="00DD2094">
      <w:pPr>
        <w:pStyle w:val="Teksti"/>
        <w:rPr>
          <w:rFonts w:cs="Times New Roman"/>
        </w:rPr>
      </w:pPr>
      <w:r w:rsidRPr="006F28EE">
        <w:rPr>
          <w:rFonts w:cs="Times New Roman"/>
        </w:rPr>
        <w:t xml:space="preserve">(1) </w:t>
      </w:r>
      <w:r w:rsidRPr="006F28EE">
        <w:rPr>
          <w:rFonts w:cs="Times New Roman"/>
        </w:rPr>
        <w:tab/>
        <w:t>shton shënimin e mëposhtëm për licencën e ekuipazhit të fluturimit sipas pikës XIII:</w:t>
      </w:r>
      <w:r w:rsidR="00F2789A" w:rsidRPr="006F28EE">
        <w:rPr>
          <w:rFonts w:cs="Times New Roman"/>
        </w:rPr>
        <w:t xml:space="preserve"> </w:t>
      </w:r>
      <w:r w:rsidR="00F536B0" w:rsidRPr="006F28EE">
        <w:rPr>
          <w:rFonts w:cs="Times New Roman"/>
        </w:rPr>
        <w:t>“</w:t>
      </w:r>
      <w:r w:rsidRPr="006F28EE">
        <w:rPr>
          <w:rFonts w:cs="Times New Roman"/>
        </w:rPr>
        <w:t xml:space="preserve">Kjo </w:t>
      </w:r>
    </w:p>
    <w:p w14:paraId="53348500" w14:textId="531BE2C0" w:rsidR="00D34251" w:rsidRPr="006F28EE" w:rsidRDefault="00D34251" w:rsidP="00DD2094">
      <w:pPr>
        <w:pStyle w:val="Teksti"/>
        <w:rPr>
          <w:rFonts w:cs="Times New Roman"/>
        </w:rPr>
      </w:pPr>
      <w:r w:rsidRPr="006F28EE">
        <w:rPr>
          <w:rFonts w:cs="Times New Roman"/>
        </w:rPr>
        <w:t>licencë vërtetohet automatikisht sipas bashkëlidhjes së ICAO-s për këtë licencë</w:t>
      </w:r>
      <w:r w:rsidR="00F536B0" w:rsidRPr="006F28EE">
        <w:rPr>
          <w:rFonts w:cs="Times New Roman"/>
        </w:rPr>
        <w:t>”</w:t>
      </w:r>
      <w:r w:rsidRPr="006F28EE">
        <w:rPr>
          <w:rFonts w:cs="Times New Roman"/>
        </w:rPr>
        <w:t>; dhe</w:t>
      </w:r>
    </w:p>
    <w:p w14:paraId="2FEAE434" w14:textId="77777777" w:rsidR="00D34251" w:rsidRPr="006F28EE" w:rsidRDefault="00D34251" w:rsidP="00DD2094">
      <w:pPr>
        <w:pStyle w:val="Teksti"/>
        <w:rPr>
          <w:rFonts w:cs="Times New Roman"/>
        </w:rPr>
      </w:pPr>
      <w:r w:rsidRPr="006F28EE">
        <w:rPr>
          <w:rFonts w:cs="Times New Roman"/>
        </w:rPr>
        <w:t xml:space="preserve">(2) </w:t>
      </w:r>
      <w:r w:rsidRPr="006F28EE">
        <w:rPr>
          <w:rFonts w:cs="Times New Roman"/>
        </w:rPr>
        <w:tab/>
        <w:t>e vendos këtë bashkëlidhje në dispozicion të pilotit në formë të shtypur ose elektronike</w:t>
      </w:r>
      <w:r w:rsidRPr="006F28EE" w:rsidDel="00090233">
        <w:rPr>
          <w:rFonts w:cs="Times New Roman"/>
        </w:rPr>
        <w:t xml:space="preserve"> </w:t>
      </w:r>
    </w:p>
    <w:p w14:paraId="25AB3807" w14:textId="00350B1B" w:rsidR="001432D6" w:rsidRPr="006F28EE" w:rsidRDefault="00DD2094" w:rsidP="00DD2094">
      <w:pPr>
        <w:pStyle w:val="Teksti"/>
        <w:rPr>
          <w:rFonts w:cs="Times New Roman"/>
        </w:rPr>
      </w:pPr>
      <w:r w:rsidRPr="006F28EE">
        <w:rPr>
          <w:rFonts w:cs="Times New Roman"/>
        </w:rPr>
        <w:lastRenderedPageBreak/>
        <w:t>b)</w:t>
      </w:r>
      <w:r w:rsidR="00D34251" w:rsidRPr="006F28EE">
        <w:rPr>
          <w:rFonts w:cs="Times New Roman"/>
        </w:rPr>
        <w:t xml:space="preserve"> Lëshimi i certifikatave t</w:t>
      </w:r>
      <w:r w:rsidR="0024035A" w:rsidRPr="006F28EE">
        <w:rPr>
          <w:rFonts w:cs="Times New Roman"/>
        </w:rPr>
        <w:t>ë</w:t>
      </w:r>
      <w:r w:rsidR="00D34251" w:rsidRPr="006F28EE">
        <w:rPr>
          <w:rFonts w:cs="Times New Roman"/>
        </w:rPr>
        <w:t xml:space="preserve"> instrukt</w:t>
      </w:r>
      <w:r w:rsidR="00877448" w:rsidRPr="006F28EE">
        <w:rPr>
          <w:rFonts w:cs="Times New Roman"/>
        </w:rPr>
        <w:t>orëve</w:t>
      </w:r>
      <w:r w:rsidR="00D34251" w:rsidRPr="006F28EE">
        <w:rPr>
          <w:rFonts w:cs="Times New Roman"/>
        </w:rPr>
        <w:t xml:space="preserve"> dhe ekzaminuesve. Autoriteti i Aviacionit Civil </w:t>
      </w:r>
    </w:p>
    <w:p w14:paraId="286DE7D9" w14:textId="7B780FE3" w:rsidR="00D34251" w:rsidRPr="006F28EE" w:rsidRDefault="00B1560E" w:rsidP="00DD2094">
      <w:pPr>
        <w:pStyle w:val="Teksti"/>
        <w:rPr>
          <w:rFonts w:cs="Times New Roman"/>
        </w:rPr>
      </w:pPr>
      <w:r w:rsidRPr="006F28EE">
        <w:rPr>
          <w:rFonts w:cs="Times New Roman"/>
        </w:rPr>
        <w:t xml:space="preserve"> </w:t>
      </w:r>
      <w:r w:rsidR="00D34251" w:rsidRPr="006F28EE">
        <w:rPr>
          <w:rFonts w:cs="Times New Roman"/>
        </w:rPr>
        <w:t xml:space="preserve">do të </w:t>
      </w:r>
      <w:r w:rsidR="00C4124D" w:rsidRPr="006F28EE">
        <w:rPr>
          <w:rFonts w:cs="Times New Roman"/>
        </w:rPr>
        <w:t>lëshojë</w:t>
      </w:r>
      <w:r w:rsidR="00D34251" w:rsidRPr="006F28EE">
        <w:rPr>
          <w:rFonts w:cs="Times New Roman"/>
        </w:rPr>
        <w:t xml:space="preserve"> një certifikat</w:t>
      </w:r>
      <w:r w:rsidR="00AB7732" w:rsidRPr="006F28EE">
        <w:rPr>
          <w:rFonts w:cs="Times New Roman"/>
        </w:rPr>
        <w:t>ë</w:t>
      </w:r>
      <w:r w:rsidR="00D34251" w:rsidRPr="006F28EE">
        <w:rPr>
          <w:rFonts w:cs="Times New Roman"/>
        </w:rPr>
        <w:t xml:space="preserve"> instruktori apo ekzaminuesi</w:t>
      </w:r>
      <w:r w:rsidR="00F2789A" w:rsidRPr="006F28EE">
        <w:rPr>
          <w:rFonts w:cs="Times New Roman"/>
        </w:rPr>
        <w:t xml:space="preserve"> </w:t>
      </w:r>
      <w:r w:rsidR="00D34251" w:rsidRPr="006F28EE">
        <w:rPr>
          <w:rFonts w:cs="Times New Roman"/>
        </w:rPr>
        <w:t xml:space="preserve">si: </w:t>
      </w:r>
    </w:p>
    <w:p w14:paraId="77C46E0E" w14:textId="0E5A1A2E" w:rsidR="001432D6" w:rsidRPr="006F28EE" w:rsidRDefault="00D34251" w:rsidP="00DD2094">
      <w:pPr>
        <w:pStyle w:val="Teksti"/>
        <w:rPr>
          <w:rFonts w:cs="Times New Roman"/>
        </w:rPr>
      </w:pPr>
      <w:r w:rsidRPr="006F28EE">
        <w:rPr>
          <w:rFonts w:cs="Times New Roman"/>
        </w:rPr>
        <w:t xml:space="preserve">(1) një </w:t>
      </w:r>
      <w:r w:rsidR="00E77852" w:rsidRPr="006F28EE">
        <w:rPr>
          <w:rFonts w:cs="Times New Roman"/>
        </w:rPr>
        <w:t>ve</w:t>
      </w:r>
      <w:r w:rsidR="001432D6" w:rsidRPr="006F28EE">
        <w:rPr>
          <w:rFonts w:cs="Times New Roman"/>
        </w:rPr>
        <w:t>n</w:t>
      </w:r>
      <w:r w:rsidR="00E77852" w:rsidRPr="006F28EE">
        <w:rPr>
          <w:rFonts w:cs="Times New Roman"/>
        </w:rPr>
        <w:t xml:space="preserve">dosje </w:t>
      </w:r>
      <w:r w:rsidRPr="006F28EE">
        <w:rPr>
          <w:rFonts w:cs="Times New Roman"/>
        </w:rPr>
        <w:t>t</w:t>
      </w:r>
      <w:r w:rsidR="0024035A" w:rsidRPr="006F28EE">
        <w:rPr>
          <w:rFonts w:cs="Times New Roman"/>
        </w:rPr>
        <w:t>ë</w:t>
      </w:r>
      <w:r w:rsidRPr="006F28EE">
        <w:rPr>
          <w:rFonts w:cs="Times New Roman"/>
        </w:rPr>
        <w:t xml:space="preserve"> privilegjeve </w:t>
      </w:r>
      <w:r w:rsidR="000C57B2" w:rsidRPr="006F28EE">
        <w:rPr>
          <w:rFonts w:cs="Times New Roman"/>
        </w:rPr>
        <w:t>përkatëse</w:t>
      </w:r>
      <w:r w:rsidR="00F2789A" w:rsidRPr="006F28EE">
        <w:rPr>
          <w:rFonts w:cs="Times New Roman"/>
        </w:rPr>
        <w:t xml:space="preserve"> </w:t>
      </w:r>
      <w:r w:rsidRPr="006F28EE">
        <w:rPr>
          <w:rFonts w:cs="Times New Roman"/>
        </w:rPr>
        <w:t xml:space="preserve">në </w:t>
      </w:r>
      <w:r w:rsidR="00940902" w:rsidRPr="006F28EE">
        <w:rPr>
          <w:rFonts w:cs="Times New Roman"/>
        </w:rPr>
        <w:t>licencën</w:t>
      </w:r>
      <w:r w:rsidRPr="006F28EE">
        <w:rPr>
          <w:rFonts w:cs="Times New Roman"/>
        </w:rPr>
        <w:t xml:space="preserve"> e pilotit</w:t>
      </w:r>
      <w:r w:rsidR="00C758B1" w:rsidRPr="006F28EE">
        <w:rPr>
          <w:rFonts w:cs="Times New Roman"/>
        </w:rPr>
        <w:t xml:space="preserve"> siç </w:t>
      </w:r>
      <w:r w:rsidR="00581832" w:rsidRPr="006F28EE">
        <w:rPr>
          <w:rFonts w:cs="Times New Roman"/>
        </w:rPr>
        <w:t>përcakt</w:t>
      </w:r>
      <w:r w:rsidRPr="006F28EE">
        <w:rPr>
          <w:rFonts w:cs="Times New Roman"/>
        </w:rPr>
        <w:t>ohet në</w:t>
      </w:r>
      <w:r w:rsidR="009A1C56" w:rsidRPr="006F28EE">
        <w:rPr>
          <w:rFonts w:cs="Times New Roman"/>
        </w:rPr>
        <w:t xml:space="preserve"> shtojcën </w:t>
      </w:r>
    </w:p>
    <w:p w14:paraId="1B643824" w14:textId="377AA97A" w:rsidR="00D34251" w:rsidRPr="006F28EE" w:rsidRDefault="00D34251" w:rsidP="00DD2094">
      <w:pPr>
        <w:pStyle w:val="Teksti"/>
        <w:rPr>
          <w:rFonts w:cs="Times New Roman"/>
        </w:rPr>
      </w:pPr>
      <w:r w:rsidRPr="006F28EE">
        <w:rPr>
          <w:rFonts w:cs="Times New Roman"/>
        </w:rPr>
        <w:t xml:space="preserve">I të </w:t>
      </w:r>
      <w:r w:rsidR="00080A09" w:rsidRPr="006F28EE">
        <w:rPr>
          <w:rFonts w:cs="Times New Roman"/>
        </w:rPr>
        <w:t>kësaj pjese</w:t>
      </w:r>
      <w:r w:rsidRPr="006F28EE">
        <w:rPr>
          <w:rFonts w:cs="Times New Roman"/>
        </w:rPr>
        <w:t xml:space="preserve">, ose </w:t>
      </w:r>
    </w:p>
    <w:p w14:paraId="6ECA7B6A" w14:textId="48066A54" w:rsidR="00D34251" w:rsidRPr="006F28EE" w:rsidRDefault="00D34251" w:rsidP="00DD2094">
      <w:pPr>
        <w:pStyle w:val="Teksti"/>
        <w:rPr>
          <w:rFonts w:cs="Times New Roman"/>
        </w:rPr>
      </w:pPr>
      <w:r w:rsidRPr="006F28EE">
        <w:rPr>
          <w:rFonts w:cs="Times New Roman"/>
        </w:rPr>
        <w:t>(2)</w:t>
      </w:r>
      <w:r w:rsidR="00B61D1A" w:rsidRPr="006F28EE">
        <w:rPr>
          <w:rFonts w:cs="Times New Roman"/>
        </w:rPr>
        <w:t xml:space="preserve"> një </w:t>
      </w:r>
      <w:r w:rsidRPr="006F28EE">
        <w:rPr>
          <w:rFonts w:cs="Times New Roman"/>
        </w:rPr>
        <w:t>dokument</w:t>
      </w:r>
      <w:r w:rsidR="00F2789A" w:rsidRPr="006F28EE">
        <w:rPr>
          <w:rFonts w:cs="Times New Roman"/>
        </w:rPr>
        <w:t xml:space="preserve"> </w:t>
      </w:r>
      <w:r w:rsidRPr="006F28EE">
        <w:rPr>
          <w:rFonts w:cs="Times New Roman"/>
        </w:rPr>
        <w:t>i veçantë,</w:t>
      </w:r>
      <w:r w:rsidR="00F2789A" w:rsidRPr="006F28EE">
        <w:rPr>
          <w:rFonts w:cs="Times New Roman"/>
        </w:rPr>
        <w:t xml:space="preserve"> në</w:t>
      </w:r>
      <w:r w:rsidR="00B61D1A" w:rsidRPr="006F28EE">
        <w:rPr>
          <w:rFonts w:cs="Times New Roman"/>
        </w:rPr>
        <w:t xml:space="preserve"> një </w:t>
      </w:r>
      <w:r w:rsidRPr="006F28EE">
        <w:rPr>
          <w:rFonts w:cs="Times New Roman"/>
        </w:rPr>
        <w:t>forme dhe mënyrë t</w:t>
      </w:r>
      <w:r w:rsidR="0024035A" w:rsidRPr="006F28EE">
        <w:rPr>
          <w:rFonts w:cs="Times New Roman"/>
        </w:rPr>
        <w:t>ë</w:t>
      </w:r>
      <w:r w:rsidRPr="006F28EE">
        <w:rPr>
          <w:rFonts w:cs="Times New Roman"/>
        </w:rPr>
        <w:t xml:space="preserve"> specifikuar nga</w:t>
      </w:r>
      <w:r w:rsidR="00F2789A" w:rsidRPr="006F28EE">
        <w:rPr>
          <w:rFonts w:cs="Times New Roman"/>
        </w:rPr>
        <w:t xml:space="preserve"> </w:t>
      </w:r>
      <w:r w:rsidR="00854B23" w:rsidRPr="006F28EE">
        <w:rPr>
          <w:rFonts w:cs="Times New Roman"/>
        </w:rPr>
        <w:t>Autoriteti i Aviacionit Civil</w:t>
      </w:r>
      <w:r w:rsidRPr="006F28EE">
        <w:rPr>
          <w:rFonts w:cs="Times New Roman"/>
        </w:rPr>
        <w:t xml:space="preserve">. </w:t>
      </w:r>
    </w:p>
    <w:p w14:paraId="7DB3BC95" w14:textId="392A03E3" w:rsidR="00D34251" w:rsidRPr="006F28EE" w:rsidRDefault="00DD2094" w:rsidP="00DD2094">
      <w:pPr>
        <w:pStyle w:val="Teksti"/>
        <w:rPr>
          <w:rFonts w:cs="Times New Roman"/>
        </w:rPr>
      </w:pPr>
      <w:r w:rsidRPr="006F28EE">
        <w:rPr>
          <w:rFonts w:cs="Times New Roman"/>
        </w:rPr>
        <w:t>c)</w:t>
      </w:r>
      <w:r w:rsidR="00F2789A" w:rsidRPr="006F28EE">
        <w:rPr>
          <w:rFonts w:cs="Times New Roman"/>
        </w:rPr>
        <w:t xml:space="preserve"> </w:t>
      </w:r>
      <w:r w:rsidR="00701423" w:rsidRPr="006F28EE">
        <w:rPr>
          <w:rFonts w:cs="Times New Roman"/>
        </w:rPr>
        <w:t xml:space="preserve">Miratimi </w:t>
      </w:r>
      <w:r w:rsidR="00D34251" w:rsidRPr="006F28EE">
        <w:rPr>
          <w:rFonts w:cs="Times New Roman"/>
        </w:rPr>
        <w:t xml:space="preserve">i </w:t>
      </w:r>
      <w:r w:rsidR="00940902" w:rsidRPr="006F28EE">
        <w:rPr>
          <w:rFonts w:cs="Times New Roman"/>
        </w:rPr>
        <w:t>licencës</w:t>
      </w:r>
      <w:r w:rsidR="00D34251" w:rsidRPr="006F28EE">
        <w:rPr>
          <w:rFonts w:cs="Times New Roman"/>
        </w:rPr>
        <w:t xml:space="preserve"> nga ekzaminuesi. Para autorizimit t</w:t>
      </w:r>
      <w:r w:rsidR="0024035A" w:rsidRPr="006F28EE">
        <w:rPr>
          <w:rFonts w:cs="Times New Roman"/>
        </w:rPr>
        <w:t>ë</w:t>
      </w:r>
      <w:r w:rsidR="00D34251" w:rsidRPr="006F28EE">
        <w:rPr>
          <w:rFonts w:cs="Times New Roman"/>
        </w:rPr>
        <w:t xml:space="preserve"> </w:t>
      </w:r>
      <w:r w:rsidR="0024035A" w:rsidRPr="006F28EE">
        <w:rPr>
          <w:rFonts w:cs="Times New Roman"/>
        </w:rPr>
        <w:t>veçantë</w:t>
      </w:r>
      <w:r w:rsidR="00D34251" w:rsidRPr="006F28EE">
        <w:rPr>
          <w:rFonts w:cs="Times New Roman"/>
        </w:rPr>
        <w:t xml:space="preserve"> t</w:t>
      </w:r>
      <w:r w:rsidR="0024035A" w:rsidRPr="006F28EE">
        <w:rPr>
          <w:rFonts w:cs="Times New Roman"/>
        </w:rPr>
        <w:t>ë</w:t>
      </w:r>
      <w:r w:rsidR="00D34251" w:rsidRPr="006F28EE">
        <w:rPr>
          <w:rFonts w:cs="Times New Roman"/>
        </w:rPr>
        <w:t xml:space="preserve"> disa </w:t>
      </w:r>
      <w:r w:rsidR="00436E23" w:rsidRPr="006F28EE">
        <w:rPr>
          <w:rFonts w:cs="Times New Roman"/>
        </w:rPr>
        <w:t>ekzaminuesve</w:t>
      </w:r>
      <w:r w:rsidR="00006A2C" w:rsidRPr="006F28EE">
        <w:rPr>
          <w:rFonts w:cs="Times New Roman"/>
        </w:rPr>
        <w:t xml:space="preserve"> për të </w:t>
      </w:r>
      <w:r w:rsidR="00D34251" w:rsidRPr="006F28EE">
        <w:rPr>
          <w:rFonts w:cs="Times New Roman"/>
        </w:rPr>
        <w:t>ri</w:t>
      </w:r>
      <w:r w:rsidR="00C01AF8" w:rsidRPr="006F28EE">
        <w:rPr>
          <w:rFonts w:cs="Times New Roman"/>
        </w:rPr>
        <w:t>vlerës</w:t>
      </w:r>
      <w:r w:rsidR="00D34251" w:rsidRPr="006F28EE">
        <w:rPr>
          <w:rFonts w:cs="Times New Roman"/>
        </w:rPr>
        <w:t xml:space="preserve">uar ose rinovuar kategorizimet ose certifikatat, Autoriteti i Aviacionit Civil duhet të zhvillojë procedurat e duhura. </w:t>
      </w:r>
    </w:p>
    <w:p w14:paraId="6DA76DE2" w14:textId="726BF1D8" w:rsidR="003E3F05" w:rsidRPr="006F28EE" w:rsidRDefault="00DD2094" w:rsidP="003E3F05">
      <w:pPr>
        <w:spacing w:after="0" w:line="240" w:lineRule="auto"/>
        <w:ind w:firstLine="284"/>
        <w:jc w:val="both"/>
        <w:rPr>
          <w:rFonts w:ascii="Garamond" w:hAnsi="Garamond" w:cs="Times New Roman"/>
          <w:i/>
          <w:sz w:val="24"/>
          <w:szCs w:val="24"/>
        </w:rPr>
      </w:pPr>
      <w:r w:rsidRPr="006F28EE">
        <w:rPr>
          <w:rFonts w:ascii="Garamond" w:hAnsi="Garamond" w:cs="Times New Roman"/>
          <w:i/>
          <w:sz w:val="24"/>
          <w:szCs w:val="24"/>
        </w:rPr>
        <w:t xml:space="preserve">d) </w:t>
      </w:r>
      <w:r w:rsidR="003E3F05" w:rsidRPr="006F28EE">
        <w:rPr>
          <w:rFonts w:ascii="Garamond" w:hAnsi="Garamond" w:cs="Times New Roman"/>
          <w:i/>
          <w:sz w:val="24"/>
          <w:szCs w:val="24"/>
        </w:rPr>
        <w:t>Miratimi i licencës nga instruktorët. Përpara se të autorizojë në mënyrë specifike instruktorët e caktuar për të rivlerësuar një kategorizim të klasës së avionit SEP, një kategorizim të klasës TMG ose një kategorizim tipi për një helikopter me një motor deri në një MTOM prej 3 175 kg, Autoriteti i Aviacionit Civil duhet të zhvillojë procedurat e duhura.</w:t>
      </w:r>
    </w:p>
    <w:p w14:paraId="3AB0A3AA" w14:textId="77777777" w:rsidR="00215CC7" w:rsidRPr="006F28EE" w:rsidRDefault="00D34251" w:rsidP="00215CC7">
      <w:pPr>
        <w:pStyle w:val="Teksti"/>
        <w:rPr>
          <w:rFonts w:cs="Times New Roman"/>
        </w:rPr>
      </w:pPr>
      <w:r w:rsidRPr="006F28EE">
        <w:rPr>
          <w:rFonts w:cs="Times New Roman"/>
        </w:rPr>
        <w:t>Miratimi i licencës nga instruktorët. Para se të autorizojë në mënyrë specifike instruktorët e caktuar për të rivlerësuar një kategorizim të klasës së pistonit me motor të vetëm ose TMG, autoriteti kompetent do të zhvillojë procedurat e përshtatshme</w:t>
      </w:r>
      <w:r w:rsidR="001C22AF" w:rsidRPr="006F28EE">
        <w:rPr>
          <w:rFonts w:cs="Times New Roman"/>
        </w:rPr>
        <w:t>;</w:t>
      </w:r>
    </w:p>
    <w:p w14:paraId="44DBA6A4" w14:textId="77777777" w:rsidR="00215CC7" w:rsidRPr="006F28EE" w:rsidRDefault="00701423" w:rsidP="00215CC7">
      <w:pPr>
        <w:pStyle w:val="Teksti"/>
        <w:rPr>
          <w:rFonts w:eastAsia="Calibri" w:cs="Times New Roman"/>
          <w:color w:val="000000"/>
        </w:rPr>
      </w:pPr>
      <w:r w:rsidRPr="006F28EE">
        <w:rPr>
          <w:rFonts w:eastAsia="Calibri" w:cs="Times New Roman"/>
          <w:color w:val="000000"/>
        </w:rPr>
        <w:t>(e) Instruktorët për certifikatat FI (B) ose FI (S): Autoriteti kompetent duhet të hartojë procedurat e duhura për kryerjen e fluturimeve të trajnimit nën mbikëqyrjen e specifikuar në:</w:t>
      </w:r>
    </w:p>
    <w:p w14:paraId="675AFB0A" w14:textId="2C7AE54A" w:rsidR="00215CC7" w:rsidRPr="006F28EE" w:rsidRDefault="00701423" w:rsidP="00215CC7">
      <w:pPr>
        <w:pStyle w:val="Teksti"/>
        <w:rPr>
          <w:rFonts w:cs="Times New Roman"/>
        </w:rPr>
      </w:pPr>
      <w:r w:rsidRPr="006F28EE">
        <w:rPr>
          <w:rFonts w:eastAsia="Calibri" w:cs="Times New Roman"/>
          <w:color w:val="000000"/>
        </w:rPr>
        <w:t>(1) pikat BFCL.315 (a) (4) (ii) dhe BFCL.360 (a) (2) të Aneksit III (Pjesa-BFCL) të ) të Rregullores “Për përcaktimin e rregullave të detajuara për funksionimin e balonave</w:t>
      </w:r>
      <w:r w:rsidR="00586E67" w:rsidRPr="006F28EE">
        <w:rPr>
          <w:rFonts w:eastAsia="Calibri" w:cs="Times New Roman"/>
          <w:color w:val="000000"/>
        </w:rPr>
        <w:t>” q</w:t>
      </w:r>
      <w:r w:rsidRPr="006F28EE">
        <w:rPr>
          <w:rFonts w:eastAsia="Calibri" w:cs="Times New Roman"/>
          <w:color w:val="000000"/>
        </w:rPr>
        <w:t>ë transpozon Rregulloren Europiane (EU) Nr.2018/395; dhe</w:t>
      </w:r>
    </w:p>
    <w:p w14:paraId="077DBC4F" w14:textId="50972FC4" w:rsidR="00701423" w:rsidRPr="006F28EE" w:rsidRDefault="00701423" w:rsidP="00215CC7">
      <w:pPr>
        <w:pStyle w:val="Teksti"/>
        <w:rPr>
          <w:rFonts w:cs="Times New Roman"/>
        </w:rPr>
      </w:pPr>
      <w:r w:rsidRPr="006F28EE">
        <w:rPr>
          <w:rFonts w:eastAsia="Calibri" w:cs="Times New Roman"/>
          <w:color w:val="000000"/>
        </w:rPr>
        <w:t xml:space="preserve">(2) pikat SFCL.315 (a) (7) (ii) dhe SFCL.360 (a) (2) të </w:t>
      </w:r>
      <w:r w:rsidR="006A3824" w:rsidRPr="006F28EE">
        <w:rPr>
          <w:rFonts w:eastAsia="Calibri" w:cs="Times New Roman"/>
          <w:color w:val="000000"/>
        </w:rPr>
        <w:t>Aneksit</w:t>
      </w:r>
      <w:r w:rsidRPr="006F28EE">
        <w:rPr>
          <w:rFonts w:eastAsia="Calibri" w:cs="Times New Roman"/>
          <w:color w:val="000000"/>
        </w:rPr>
        <w:t xml:space="preserve"> III (Pjesa-SFCL) të </w:t>
      </w:r>
      <w:r w:rsidR="006A3824" w:rsidRPr="006F28EE">
        <w:rPr>
          <w:rFonts w:eastAsia="Calibri" w:cs="Times New Roman"/>
          <w:color w:val="000000"/>
        </w:rPr>
        <w:t>Rregullores “Për përcaktimin e rregullave të detajuara për operimet e planerave</w:t>
      </w:r>
      <w:r w:rsidR="00586E67" w:rsidRPr="006F28EE">
        <w:rPr>
          <w:rFonts w:eastAsia="Calibri" w:cs="Times New Roman"/>
          <w:color w:val="000000"/>
        </w:rPr>
        <w:t>”</w:t>
      </w:r>
      <w:r w:rsidR="006A3824" w:rsidRPr="006F28EE">
        <w:rPr>
          <w:rFonts w:eastAsia="Calibri" w:cs="Times New Roman"/>
          <w:color w:val="000000"/>
        </w:rPr>
        <w:t>, që transpozon Rregulloren  Europiane (EU) Nr.2018/1976</w:t>
      </w:r>
      <w:r w:rsidRPr="006F28EE">
        <w:rPr>
          <w:rFonts w:eastAsia="Calibri" w:cs="Times New Roman"/>
          <w:color w:val="000000"/>
        </w:rPr>
        <w:t>.</w:t>
      </w:r>
    </w:p>
    <w:p w14:paraId="0EA5890D" w14:textId="77777777" w:rsidR="00701423" w:rsidRPr="006F28EE" w:rsidRDefault="00701423" w:rsidP="00215CC7">
      <w:pPr>
        <w:pStyle w:val="Teksti"/>
        <w:ind w:firstLine="0"/>
        <w:rPr>
          <w:rFonts w:cs="Times New Roman"/>
        </w:rPr>
      </w:pPr>
    </w:p>
    <w:p w14:paraId="5F03BB2C" w14:textId="77777777" w:rsidR="00D34251" w:rsidRPr="006F28EE" w:rsidRDefault="00D34251" w:rsidP="00215CC7">
      <w:pPr>
        <w:widowControl w:val="0"/>
        <w:spacing w:after="0" w:line="240" w:lineRule="auto"/>
        <w:jc w:val="both"/>
        <w:rPr>
          <w:rFonts w:ascii="Garamond" w:hAnsi="Garamond" w:cs="Times New Roman"/>
          <w:b/>
          <w:sz w:val="24"/>
          <w:szCs w:val="24"/>
        </w:rPr>
      </w:pPr>
      <w:r w:rsidRPr="006F28EE">
        <w:rPr>
          <w:rFonts w:ascii="Garamond" w:hAnsi="Garamond" w:cs="Times New Roman"/>
          <w:b/>
          <w:sz w:val="24"/>
          <w:szCs w:val="24"/>
        </w:rPr>
        <w:t xml:space="preserve">ARA.FCL.205 Monitorimi i ekzaminuesve </w:t>
      </w:r>
    </w:p>
    <w:p w14:paraId="393E115C" w14:textId="77777777" w:rsidR="00215CC7" w:rsidRPr="006F28EE" w:rsidRDefault="00215CC7" w:rsidP="00356A03">
      <w:pPr>
        <w:widowControl w:val="0"/>
        <w:spacing w:after="0" w:line="240" w:lineRule="auto"/>
        <w:ind w:firstLine="284"/>
        <w:jc w:val="both"/>
        <w:rPr>
          <w:rFonts w:ascii="Garamond" w:hAnsi="Garamond" w:cs="Times New Roman"/>
          <w:sz w:val="24"/>
          <w:szCs w:val="24"/>
        </w:rPr>
      </w:pPr>
    </w:p>
    <w:p w14:paraId="2D3065EC" w14:textId="1BE40079" w:rsidR="00D34251" w:rsidRPr="006F28EE" w:rsidRDefault="00D34251" w:rsidP="00356A03">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a)</w:t>
      </w:r>
      <w:r w:rsidR="00F2789A" w:rsidRPr="006F28EE">
        <w:rPr>
          <w:rFonts w:ascii="Garamond" w:hAnsi="Garamond" w:cs="Times New Roman"/>
          <w:sz w:val="24"/>
          <w:szCs w:val="24"/>
        </w:rPr>
        <w:t xml:space="preserve"> </w:t>
      </w:r>
      <w:r w:rsidRPr="006F28EE">
        <w:rPr>
          <w:rFonts w:ascii="Garamond" w:hAnsi="Garamond" w:cs="Times New Roman"/>
          <w:sz w:val="24"/>
          <w:szCs w:val="24"/>
        </w:rPr>
        <w:t xml:space="preserve">Autoriteti i Aviacionit Civil do të zhvillojë një program të mbikëqyrjes për të monitoruar </w:t>
      </w:r>
      <w:r w:rsidR="0047064A" w:rsidRPr="006F28EE">
        <w:rPr>
          <w:rFonts w:ascii="Garamond" w:hAnsi="Garamond" w:cs="Times New Roman"/>
          <w:sz w:val="24"/>
          <w:szCs w:val="24"/>
        </w:rPr>
        <w:t xml:space="preserve">aktivitetin </w:t>
      </w:r>
      <w:r w:rsidRPr="006F28EE">
        <w:rPr>
          <w:rFonts w:ascii="Garamond" w:hAnsi="Garamond" w:cs="Times New Roman"/>
          <w:sz w:val="24"/>
          <w:szCs w:val="24"/>
        </w:rPr>
        <w:t xml:space="preserve">dhe performancën e ekzaminuesve duke marrë parasysh: </w:t>
      </w:r>
    </w:p>
    <w:p w14:paraId="34C2C788" w14:textId="5A95984C" w:rsidR="00D34251" w:rsidRPr="006F28EE" w:rsidRDefault="00D34251" w:rsidP="00356A03">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(1) numrin e ekzaminuesve</w:t>
      </w:r>
      <w:r w:rsidR="00F536B0" w:rsidRPr="006F28EE">
        <w:rPr>
          <w:rFonts w:ascii="Garamond" w:hAnsi="Garamond" w:cs="Times New Roman"/>
          <w:sz w:val="24"/>
          <w:szCs w:val="24"/>
        </w:rPr>
        <w:t xml:space="preserve"> që </w:t>
      </w:r>
      <w:r w:rsidRPr="006F28EE">
        <w:rPr>
          <w:rFonts w:ascii="Garamond" w:hAnsi="Garamond" w:cs="Times New Roman"/>
          <w:sz w:val="24"/>
          <w:szCs w:val="24"/>
        </w:rPr>
        <w:t xml:space="preserve">ai ka certifikuar; dhe </w:t>
      </w:r>
    </w:p>
    <w:p w14:paraId="2F6D7A1C" w14:textId="42185ED3" w:rsidR="00D34251" w:rsidRPr="006F28EE" w:rsidRDefault="00D34251" w:rsidP="00356A03">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(2) numrin e ekzaminuesve</w:t>
      </w:r>
      <w:r w:rsidR="008A750D" w:rsidRPr="006F28EE">
        <w:rPr>
          <w:rFonts w:ascii="Garamond" w:hAnsi="Garamond" w:cs="Times New Roman"/>
          <w:sz w:val="24"/>
          <w:szCs w:val="24"/>
        </w:rPr>
        <w:t xml:space="preserve"> të certifikuar </w:t>
      </w:r>
      <w:r w:rsidRPr="006F28EE">
        <w:rPr>
          <w:rFonts w:ascii="Garamond" w:hAnsi="Garamond" w:cs="Times New Roman"/>
          <w:sz w:val="24"/>
          <w:szCs w:val="24"/>
        </w:rPr>
        <w:t xml:space="preserve">nga autoritetet e tjera kompetente që ushtrojnë privilegjet e tyre brenda territorit ku Autoriteti i Aviacionit Civil ushtron aktivitetin e tij mbikëqyrës. </w:t>
      </w:r>
    </w:p>
    <w:p w14:paraId="15F24583" w14:textId="197F4F5C" w:rsidR="00D34251" w:rsidRPr="006F28EE" w:rsidRDefault="00D34251" w:rsidP="00356A03">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(b)</w:t>
      </w:r>
      <w:r w:rsidR="00F2789A" w:rsidRPr="006F28EE">
        <w:rPr>
          <w:rFonts w:ascii="Garamond" w:hAnsi="Garamond" w:cs="Times New Roman"/>
          <w:sz w:val="24"/>
          <w:szCs w:val="24"/>
        </w:rPr>
        <w:t xml:space="preserve"> </w:t>
      </w:r>
      <w:r w:rsidRPr="006F28EE">
        <w:rPr>
          <w:rFonts w:ascii="Garamond" w:hAnsi="Garamond" w:cs="Times New Roman"/>
          <w:sz w:val="24"/>
          <w:szCs w:val="24"/>
        </w:rPr>
        <w:t>Autoriteti i Aviacionit Civil do të mbajë një listë të ekzaminuesve</w:t>
      </w:r>
      <w:r w:rsidR="00F536B0" w:rsidRPr="006F28EE">
        <w:rPr>
          <w:rFonts w:ascii="Garamond" w:hAnsi="Garamond" w:cs="Times New Roman"/>
          <w:sz w:val="24"/>
          <w:szCs w:val="24"/>
        </w:rPr>
        <w:t xml:space="preserve"> që </w:t>
      </w:r>
      <w:r w:rsidRPr="006F28EE">
        <w:rPr>
          <w:rFonts w:ascii="Garamond" w:hAnsi="Garamond" w:cs="Times New Roman"/>
          <w:sz w:val="24"/>
          <w:szCs w:val="24"/>
        </w:rPr>
        <w:t>ai</w:t>
      </w:r>
      <w:r w:rsidR="00F2789A" w:rsidRPr="006F28EE">
        <w:rPr>
          <w:rFonts w:ascii="Garamond" w:hAnsi="Garamond" w:cs="Times New Roman"/>
          <w:sz w:val="24"/>
          <w:szCs w:val="24"/>
        </w:rPr>
        <w:t xml:space="preserve"> </w:t>
      </w:r>
      <w:r w:rsidRPr="006F28EE">
        <w:rPr>
          <w:rFonts w:ascii="Garamond" w:hAnsi="Garamond" w:cs="Times New Roman"/>
          <w:sz w:val="24"/>
          <w:szCs w:val="24"/>
        </w:rPr>
        <w:t>ka certifikuar. Lista do të deklarojë privilegjet e ekzaminuesve dhe</w:t>
      </w:r>
      <w:r w:rsidR="00F536B0" w:rsidRPr="006F28EE">
        <w:rPr>
          <w:rFonts w:ascii="Garamond" w:hAnsi="Garamond" w:cs="Times New Roman"/>
          <w:sz w:val="24"/>
          <w:szCs w:val="24"/>
        </w:rPr>
        <w:t xml:space="preserve"> do të</w:t>
      </w:r>
      <w:r w:rsidR="00F2789A" w:rsidRPr="006F28EE">
        <w:rPr>
          <w:rFonts w:ascii="Garamond" w:hAnsi="Garamond" w:cs="Times New Roman"/>
          <w:sz w:val="24"/>
          <w:szCs w:val="24"/>
        </w:rPr>
        <w:t xml:space="preserve"> </w:t>
      </w:r>
      <w:r w:rsidRPr="006F28EE">
        <w:rPr>
          <w:rFonts w:ascii="Garamond" w:hAnsi="Garamond" w:cs="Times New Roman"/>
          <w:sz w:val="24"/>
          <w:szCs w:val="24"/>
        </w:rPr>
        <w:t>pub</w:t>
      </w:r>
      <w:r w:rsidR="00436E23" w:rsidRPr="006F28EE">
        <w:rPr>
          <w:rFonts w:ascii="Garamond" w:hAnsi="Garamond" w:cs="Times New Roman"/>
          <w:sz w:val="24"/>
          <w:szCs w:val="24"/>
        </w:rPr>
        <w:t>likohe</w:t>
      </w:r>
      <w:r w:rsidR="00AA1337" w:rsidRPr="006F28EE">
        <w:rPr>
          <w:rFonts w:ascii="Garamond" w:hAnsi="Garamond" w:cs="Times New Roman"/>
          <w:sz w:val="24"/>
          <w:szCs w:val="24"/>
        </w:rPr>
        <w:t>t</w:t>
      </w:r>
      <w:r w:rsidRPr="006F28EE">
        <w:rPr>
          <w:rFonts w:ascii="Garamond" w:hAnsi="Garamond" w:cs="Times New Roman"/>
          <w:sz w:val="24"/>
          <w:szCs w:val="24"/>
        </w:rPr>
        <w:t xml:space="preserve"> dhe p</w:t>
      </w:r>
      <w:r w:rsidR="00436E23" w:rsidRPr="006F28EE">
        <w:rPr>
          <w:rFonts w:ascii="Garamond" w:hAnsi="Garamond" w:cs="Times New Roman"/>
          <w:sz w:val="24"/>
          <w:szCs w:val="24"/>
        </w:rPr>
        <w:t>ë</w:t>
      </w:r>
      <w:r w:rsidRPr="006F28EE">
        <w:rPr>
          <w:rFonts w:ascii="Garamond" w:hAnsi="Garamond" w:cs="Times New Roman"/>
          <w:sz w:val="24"/>
          <w:szCs w:val="24"/>
        </w:rPr>
        <w:t>rdit</w:t>
      </w:r>
      <w:r w:rsidR="00436E23" w:rsidRPr="006F28EE">
        <w:rPr>
          <w:rFonts w:ascii="Garamond" w:hAnsi="Garamond" w:cs="Times New Roman"/>
          <w:sz w:val="24"/>
          <w:szCs w:val="24"/>
        </w:rPr>
        <w:t>ë</w:t>
      </w:r>
      <w:r w:rsidRPr="006F28EE">
        <w:rPr>
          <w:rFonts w:ascii="Garamond" w:hAnsi="Garamond" w:cs="Times New Roman"/>
          <w:sz w:val="24"/>
          <w:szCs w:val="24"/>
        </w:rPr>
        <w:t>sohet nga</w:t>
      </w:r>
      <w:r w:rsidR="00F2789A" w:rsidRPr="006F28EE">
        <w:rPr>
          <w:rFonts w:ascii="Garamond" w:hAnsi="Garamond" w:cs="Times New Roman"/>
          <w:sz w:val="24"/>
          <w:szCs w:val="24"/>
        </w:rPr>
        <w:t xml:space="preserve"> </w:t>
      </w:r>
      <w:r w:rsidRPr="006F28EE">
        <w:rPr>
          <w:rFonts w:ascii="Garamond" w:hAnsi="Garamond" w:cs="Times New Roman"/>
          <w:sz w:val="24"/>
          <w:szCs w:val="24"/>
        </w:rPr>
        <w:t xml:space="preserve">Autoriteti i Aviacionit Civil. </w:t>
      </w:r>
    </w:p>
    <w:p w14:paraId="0A61750E" w14:textId="58FF33E0" w:rsidR="00D34251" w:rsidRPr="006F28EE" w:rsidRDefault="00E40D71" w:rsidP="00356A03">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c)</w:t>
      </w:r>
      <w:r w:rsidR="00F2789A" w:rsidRPr="006F28EE">
        <w:rPr>
          <w:rFonts w:ascii="Garamond" w:hAnsi="Garamond" w:cs="Times New Roman"/>
          <w:sz w:val="24"/>
          <w:szCs w:val="24"/>
        </w:rPr>
        <w:t xml:space="preserve"> </w:t>
      </w:r>
      <w:r w:rsidR="00D34251" w:rsidRPr="006F28EE">
        <w:rPr>
          <w:rFonts w:ascii="Garamond" w:hAnsi="Garamond" w:cs="Times New Roman"/>
          <w:sz w:val="24"/>
          <w:szCs w:val="24"/>
        </w:rPr>
        <w:t xml:space="preserve">Autoriteti i Aviacionit Civil duhet të hartojë procedurat për të caktuar ekzaminuesit për kryerjen e testeve të aftësive. </w:t>
      </w:r>
    </w:p>
    <w:p w14:paraId="221FCE67" w14:textId="77777777" w:rsidR="00215CC7" w:rsidRPr="006F28EE" w:rsidRDefault="00215CC7" w:rsidP="00356A03">
      <w:pPr>
        <w:widowControl w:val="0"/>
        <w:spacing w:after="0" w:line="240" w:lineRule="auto"/>
        <w:ind w:firstLine="284"/>
        <w:jc w:val="both"/>
        <w:rPr>
          <w:rFonts w:ascii="Garamond" w:hAnsi="Garamond" w:cs="Times New Roman"/>
          <w:sz w:val="24"/>
          <w:szCs w:val="24"/>
        </w:rPr>
      </w:pPr>
    </w:p>
    <w:p w14:paraId="57D451FB" w14:textId="77777777" w:rsidR="00D34251" w:rsidRPr="006F28EE" w:rsidRDefault="00D34251" w:rsidP="00215CC7">
      <w:pPr>
        <w:widowControl w:val="0"/>
        <w:spacing w:after="0" w:line="240" w:lineRule="auto"/>
        <w:jc w:val="both"/>
        <w:rPr>
          <w:rFonts w:ascii="Garamond" w:hAnsi="Garamond" w:cs="Times New Roman"/>
          <w:b/>
          <w:sz w:val="24"/>
          <w:szCs w:val="24"/>
        </w:rPr>
      </w:pPr>
      <w:r w:rsidRPr="006F28EE">
        <w:rPr>
          <w:rFonts w:ascii="Garamond" w:hAnsi="Garamond" w:cs="Times New Roman"/>
          <w:b/>
          <w:sz w:val="24"/>
          <w:szCs w:val="24"/>
        </w:rPr>
        <w:t xml:space="preserve">ARA.FCL.210 Informacion për ekzaminuesit </w:t>
      </w:r>
    </w:p>
    <w:p w14:paraId="1D2CC0A4" w14:textId="77777777" w:rsidR="00215CC7" w:rsidRPr="006F28EE" w:rsidRDefault="00215CC7" w:rsidP="00215CC7">
      <w:pPr>
        <w:widowControl w:val="0"/>
        <w:spacing w:after="0" w:line="240" w:lineRule="auto"/>
        <w:jc w:val="both"/>
        <w:rPr>
          <w:rFonts w:ascii="Garamond" w:hAnsi="Garamond" w:cs="Times New Roman"/>
          <w:sz w:val="24"/>
          <w:szCs w:val="24"/>
        </w:rPr>
      </w:pPr>
    </w:p>
    <w:p w14:paraId="0759F75C" w14:textId="5C746D79" w:rsidR="00D34251" w:rsidRPr="006F28EE" w:rsidRDefault="00D34251" w:rsidP="00356A03">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 xml:space="preserve">a) Autoriteti i Aviacionit Civil </w:t>
      </w:r>
      <w:r w:rsidR="00F536B0" w:rsidRPr="006F28EE">
        <w:rPr>
          <w:rFonts w:ascii="Garamond" w:hAnsi="Garamond" w:cs="Times New Roman"/>
          <w:sz w:val="24"/>
          <w:szCs w:val="24"/>
        </w:rPr>
        <w:t xml:space="preserve">do të </w:t>
      </w:r>
      <w:r w:rsidRPr="006F28EE">
        <w:rPr>
          <w:rFonts w:ascii="Garamond" w:hAnsi="Garamond" w:cs="Times New Roman"/>
          <w:sz w:val="24"/>
          <w:szCs w:val="24"/>
        </w:rPr>
        <w:t>njoftoj</w:t>
      </w:r>
      <w:r w:rsidR="00D60F4D" w:rsidRPr="006F28EE">
        <w:rPr>
          <w:rFonts w:ascii="Garamond" w:hAnsi="Garamond" w:cs="Times New Roman"/>
          <w:sz w:val="24"/>
          <w:szCs w:val="24"/>
        </w:rPr>
        <w:t>ë</w:t>
      </w:r>
      <w:r w:rsidRPr="006F28EE">
        <w:rPr>
          <w:rFonts w:ascii="Garamond" w:hAnsi="Garamond" w:cs="Times New Roman"/>
          <w:sz w:val="24"/>
          <w:szCs w:val="24"/>
        </w:rPr>
        <w:t xml:space="preserve"> Agjencin</w:t>
      </w:r>
      <w:r w:rsidR="00D60F4D" w:rsidRPr="006F28EE">
        <w:rPr>
          <w:rFonts w:ascii="Garamond" w:hAnsi="Garamond" w:cs="Times New Roman"/>
          <w:sz w:val="24"/>
          <w:szCs w:val="24"/>
        </w:rPr>
        <w:t>ë</w:t>
      </w:r>
      <w:r w:rsidR="004355FA" w:rsidRPr="006F28EE">
        <w:rPr>
          <w:rFonts w:ascii="Garamond" w:hAnsi="Garamond" w:cs="Times New Roman"/>
          <w:sz w:val="24"/>
          <w:szCs w:val="24"/>
        </w:rPr>
        <w:t xml:space="preserve"> për </w:t>
      </w:r>
      <w:r w:rsidRPr="006F28EE">
        <w:rPr>
          <w:rFonts w:ascii="Garamond" w:hAnsi="Garamond" w:cs="Times New Roman"/>
          <w:sz w:val="24"/>
          <w:szCs w:val="24"/>
        </w:rPr>
        <w:t xml:space="preserve">procedurat </w:t>
      </w:r>
      <w:r w:rsidR="00C01AF8" w:rsidRPr="006F28EE">
        <w:rPr>
          <w:rFonts w:ascii="Garamond" w:hAnsi="Garamond" w:cs="Times New Roman"/>
          <w:sz w:val="24"/>
          <w:szCs w:val="24"/>
        </w:rPr>
        <w:t>kombëtar</w:t>
      </w:r>
      <w:r w:rsidRPr="006F28EE">
        <w:rPr>
          <w:rFonts w:ascii="Garamond" w:hAnsi="Garamond" w:cs="Times New Roman"/>
          <w:sz w:val="24"/>
          <w:szCs w:val="24"/>
        </w:rPr>
        <w:t xml:space="preserve">e administrative, </w:t>
      </w:r>
      <w:r w:rsidR="000D187A" w:rsidRPr="006F28EE">
        <w:rPr>
          <w:rFonts w:ascii="Garamond" w:hAnsi="Garamond" w:cs="Times New Roman"/>
          <w:sz w:val="24"/>
          <w:szCs w:val="24"/>
        </w:rPr>
        <w:t>kërkes</w:t>
      </w:r>
      <w:r w:rsidRPr="006F28EE">
        <w:rPr>
          <w:rFonts w:ascii="Garamond" w:hAnsi="Garamond" w:cs="Times New Roman"/>
          <w:sz w:val="24"/>
          <w:szCs w:val="24"/>
        </w:rPr>
        <w:t>at</w:t>
      </w:r>
      <w:r w:rsidR="004355FA" w:rsidRPr="006F28EE">
        <w:rPr>
          <w:rFonts w:ascii="Garamond" w:hAnsi="Garamond" w:cs="Times New Roman"/>
          <w:sz w:val="24"/>
          <w:szCs w:val="24"/>
        </w:rPr>
        <w:t xml:space="preserve"> për </w:t>
      </w:r>
      <w:r w:rsidRPr="006F28EE">
        <w:rPr>
          <w:rFonts w:ascii="Garamond" w:hAnsi="Garamond" w:cs="Times New Roman"/>
          <w:sz w:val="24"/>
          <w:szCs w:val="24"/>
        </w:rPr>
        <w:t>mbrojtjen e</w:t>
      </w:r>
      <w:r w:rsidR="006E6772" w:rsidRPr="006F28EE">
        <w:rPr>
          <w:rFonts w:ascii="Garamond" w:hAnsi="Garamond" w:cs="Times New Roman"/>
          <w:sz w:val="24"/>
          <w:szCs w:val="24"/>
        </w:rPr>
        <w:t xml:space="preserve"> të dhëna</w:t>
      </w:r>
      <w:r w:rsidRPr="006F28EE">
        <w:rPr>
          <w:rFonts w:ascii="Garamond" w:hAnsi="Garamond" w:cs="Times New Roman"/>
          <w:sz w:val="24"/>
          <w:szCs w:val="24"/>
        </w:rPr>
        <w:t xml:space="preserve">ve personale, </w:t>
      </w:r>
      <w:r w:rsidR="0024035A" w:rsidRPr="006F28EE">
        <w:rPr>
          <w:rFonts w:ascii="Garamond" w:hAnsi="Garamond" w:cs="Times New Roman"/>
          <w:sz w:val="24"/>
          <w:szCs w:val="24"/>
        </w:rPr>
        <w:t>përgjegjësinë</w:t>
      </w:r>
      <w:r w:rsidRPr="006F28EE">
        <w:rPr>
          <w:rFonts w:ascii="Garamond" w:hAnsi="Garamond" w:cs="Times New Roman"/>
          <w:sz w:val="24"/>
          <w:szCs w:val="24"/>
        </w:rPr>
        <w:t>, siguracionin</w:t>
      </w:r>
      <w:r w:rsidR="004355FA" w:rsidRPr="006F28EE">
        <w:rPr>
          <w:rFonts w:ascii="Garamond" w:hAnsi="Garamond" w:cs="Times New Roman"/>
          <w:sz w:val="24"/>
          <w:szCs w:val="24"/>
        </w:rPr>
        <w:t xml:space="preserve"> për </w:t>
      </w:r>
      <w:r w:rsidRPr="006F28EE">
        <w:rPr>
          <w:rFonts w:ascii="Garamond" w:hAnsi="Garamond" w:cs="Times New Roman"/>
          <w:sz w:val="24"/>
          <w:szCs w:val="24"/>
        </w:rPr>
        <w:t>aksidentet dhe tarifat e aplikuara</w:t>
      </w:r>
      <w:r w:rsidR="00F2789A" w:rsidRPr="006F28EE">
        <w:rPr>
          <w:rFonts w:ascii="Garamond" w:hAnsi="Garamond" w:cs="Times New Roman"/>
          <w:sz w:val="24"/>
          <w:szCs w:val="24"/>
        </w:rPr>
        <w:t xml:space="preserve"> në </w:t>
      </w:r>
      <w:r w:rsidRPr="006F28EE">
        <w:rPr>
          <w:rFonts w:ascii="Garamond" w:hAnsi="Garamond" w:cs="Times New Roman"/>
          <w:sz w:val="24"/>
          <w:szCs w:val="24"/>
        </w:rPr>
        <w:t>vendin ton</w:t>
      </w:r>
      <w:r w:rsidR="00D60F4D" w:rsidRPr="006F28EE">
        <w:rPr>
          <w:rFonts w:ascii="Garamond" w:hAnsi="Garamond" w:cs="Times New Roman"/>
          <w:sz w:val="24"/>
          <w:szCs w:val="24"/>
        </w:rPr>
        <w:t>ë</w:t>
      </w:r>
      <w:r w:rsidRPr="006F28EE">
        <w:rPr>
          <w:rFonts w:ascii="Garamond" w:hAnsi="Garamond" w:cs="Times New Roman"/>
          <w:sz w:val="24"/>
          <w:szCs w:val="24"/>
        </w:rPr>
        <w:t>,</w:t>
      </w:r>
      <w:r w:rsidR="0056740D" w:rsidRPr="006F28EE">
        <w:rPr>
          <w:rFonts w:ascii="Garamond" w:hAnsi="Garamond" w:cs="Times New Roman"/>
          <w:sz w:val="24"/>
          <w:szCs w:val="24"/>
        </w:rPr>
        <w:t xml:space="preserve"> të cila</w:t>
      </w:r>
      <w:r w:rsidRPr="006F28EE">
        <w:rPr>
          <w:rFonts w:ascii="Garamond" w:hAnsi="Garamond" w:cs="Times New Roman"/>
          <w:sz w:val="24"/>
          <w:szCs w:val="24"/>
        </w:rPr>
        <w:t>t</w:t>
      </w:r>
      <w:r w:rsidR="00F536B0" w:rsidRPr="006F28EE">
        <w:rPr>
          <w:rFonts w:ascii="Garamond" w:hAnsi="Garamond" w:cs="Times New Roman"/>
          <w:sz w:val="24"/>
          <w:szCs w:val="24"/>
        </w:rPr>
        <w:t xml:space="preserve"> do të </w:t>
      </w:r>
      <w:r w:rsidR="00581832" w:rsidRPr="006F28EE">
        <w:rPr>
          <w:rFonts w:ascii="Garamond" w:hAnsi="Garamond" w:cs="Times New Roman"/>
          <w:sz w:val="24"/>
          <w:szCs w:val="24"/>
        </w:rPr>
        <w:t>përdor</w:t>
      </w:r>
      <w:r w:rsidRPr="006F28EE">
        <w:rPr>
          <w:rFonts w:ascii="Garamond" w:hAnsi="Garamond" w:cs="Times New Roman"/>
          <w:sz w:val="24"/>
          <w:szCs w:val="24"/>
        </w:rPr>
        <w:t xml:space="preserve">en nga ekzaminuesit kur </w:t>
      </w:r>
      <w:r w:rsidR="00227F3B" w:rsidRPr="006F28EE">
        <w:rPr>
          <w:rFonts w:ascii="Garamond" w:hAnsi="Garamond" w:cs="Times New Roman"/>
          <w:sz w:val="24"/>
          <w:szCs w:val="24"/>
        </w:rPr>
        <w:t>kryejnë</w:t>
      </w:r>
      <w:r w:rsidRPr="006F28EE">
        <w:rPr>
          <w:rFonts w:ascii="Garamond" w:hAnsi="Garamond" w:cs="Times New Roman"/>
          <w:sz w:val="24"/>
          <w:szCs w:val="24"/>
        </w:rPr>
        <w:t xml:space="preserve"> teste t</w:t>
      </w:r>
      <w:r w:rsidR="0024035A" w:rsidRPr="006F28EE">
        <w:rPr>
          <w:rFonts w:ascii="Garamond" w:hAnsi="Garamond" w:cs="Times New Roman"/>
          <w:sz w:val="24"/>
          <w:szCs w:val="24"/>
        </w:rPr>
        <w:t>ë</w:t>
      </w:r>
      <w:r w:rsidRPr="006F28EE">
        <w:rPr>
          <w:rFonts w:ascii="Garamond" w:hAnsi="Garamond" w:cs="Times New Roman"/>
          <w:sz w:val="24"/>
          <w:szCs w:val="24"/>
        </w:rPr>
        <w:t xml:space="preserve"> </w:t>
      </w:r>
      <w:r w:rsidR="00360584" w:rsidRPr="006F28EE">
        <w:rPr>
          <w:rFonts w:ascii="Garamond" w:hAnsi="Garamond" w:cs="Times New Roman"/>
          <w:sz w:val="24"/>
          <w:szCs w:val="24"/>
        </w:rPr>
        <w:t>aftësi</w:t>
      </w:r>
      <w:r w:rsidRPr="006F28EE">
        <w:rPr>
          <w:rFonts w:ascii="Garamond" w:hAnsi="Garamond" w:cs="Times New Roman"/>
          <w:sz w:val="24"/>
          <w:szCs w:val="24"/>
        </w:rPr>
        <w:t xml:space="preserve">ve, </w:t>
      </w:r>
      <w:r w:rsidR="00EC5380" w:rsidRPr="006F28EE">
        <w:rPr>
          <w:rFonts w:ascii="Garamond" w:hAnsi="Garamond" w:cs="Times New Roman"/>
          <w:sz w:val="24"/>
          <w:szCs w:val="24"/>
        </w:rPr>
        <w:t>kontrolle aftë</w:t>
      </w:r>
      <w:r w:rsidR="008344CF" w:rsidRPr="006F28EE">
        <w:rPr>
          <w:rFonts w:ascii="Garamond" w:hAnsi="Garamond" w:cs="Times New Roman"/>
          <w:sz w:val="24"/>
          <w:szCs w:val="24"/>
        </w:rPr>
        <w:t xml:space="preserve">sie </w:t>
      </w:r>
      <w:r w:rsidRPr="006F28EE">
        <w:rPr>
          <w:rFonts w:ascii="Garamond" w:hAnsi="Garamond" w:cs="Times New Roman"/>
          <w:sz w:val="24"/>
          <w:szCs w:val="24"/>
        </w:rPr>
        <w:t xml:space="preserve">ose </w:t>
      </w:r>
      <w:r w:rsidR="00C01AF8" w:rsidRPr="006F28EE">
        <w:rPr>
          <w:rFonts w:ascii="Garamond" w:hAnsi="Garamond" w:cs="Times New Roman"/>
          <w:sz w:val="24"/>
          <w:szCs w:val="24"/>
        </w:rPr>
        <w:t>vlerës</w:t>
      </w:r>
      <w:r w:rsidRPr="006F28EE">
        <w:rPr>
          <w:rFonts w:ascii="Garamond" w:hAnsi="Garamond" w:cs="Times New Roman"/>
          <w:sz w:val="24"/>
          <w:szCs w:val="24"/>
        </w:rPr>
        <w:t>ime</w:t>
      </w:r>
      <w:r w:rsidR="00463850" w:rsidRPr="006F28EE">
        <w:rPr>
          <w:rFonts w:ascii="Garamond" w:hAnsi="Garamond" w:cs="Times New Roman"/>
          <w:sz w:val="24"/>
          <w:szCs w:val="24"/>
        </w:rPr>
        <w:t xml:space="preserve"> të kompetencës </w:t>
      </w:r>
      <w:r w:rsidRPr="006F28EE">
        <w:rPr>
          <w:rFonts w:ascii="Garamond" w:hAnsi="Garamond" w:cs="Times New Roman"/>
          <w:sz w:val="24"/>
          <w:szCs w:val="24"/>
        </w:rPr>
        <w:t>t</w:t>
      </w:r>
      <w:r w:rsidR="0024035A" w:rsidRPr="006F28EE">
        <w:rPr>
          <w:rFonts w:ascii="Garamond" w:hAnsi="Garamond" w:cs="Times New Roman"/>
          <w:sz w:val="24"/>
          <w:szCs w:val="24"/>
        </w:rPr>
        <w:t>ë</w:t>
      </w:r>
      <w:r w:rsidR="00B61D1A" w:rsidRPr="006F28EE">
        <w:rPr>
          <w:rFonts w:ascii="Garamond" w:hAnsi="Garamond" w:cs="Times New Roman"/>
          <w:sz w:val="24"/>
          <w:szCs w:val="24"/>
        </w:rPr>
        <w:t xml:space="preserve"> një </w:t>
      </w:r>
      <w:r w:rsidRPr="006F28EE">
        <w:rPr>
          <w:rFonts w:ascii="Garamond" w:hAnsi="Garamond" w:cs="Times New Roman"/>
          <w:sz w:val="24"/>
          <w:szCs w:val="24"/>
        </w:rPr>
        <w:t>aplikanti</w:t>
      </w:r>
      <w:r w:rsidR="00006A2C" w:rsidRPr="006F28EE">
        <w:rPr>
          <w:rFonts w:ascii="Garamond" w:hAnsi="Garamond" w:cs="Times New Roman"/>
          <w:sz w:val="24"/>
          <w:szCs w:val="24"/>
        </w:rPr>
        <w:t xml:space="preserve"> për të </w:t>
      </w:r>
      <w:r w:rsidRPr="006F28EE">
        <w:rPr>
          <w:rFonts w:ascii="Garamond" w:hAnsi="Garamond" w:cs="Times New Roman"/>
          <w:sz w:val="24"/>
          <w:szCs w:val="24"/>
        </w:rPr>
        <w:t xml:space="preserve">cilin </w:t>
      </w:r>
      <w:r w:rsidR="00EC5380" w:rsidRPr="006F28EE">
        <w:rPr>
          <w:rFonts w:ascii="Garamond" w:hAnsi="Garamond" w:cs="Times New Roman"/>
          <w:sz w:val="24"/>
          <w:szCs w:val="24"/>
        </w:rPr>
        <w:t>autoriteti kompetent nuk ë</w:t>
      </w:r>
      <w:r w:rsidR="00B276E7" w:rsidRPr="006F28EE">
        <w:rPr>
          <w:rFonts w:ascii="Garamond" w:hAnsi="Garamond" w:cs="Times New Roman"/>
          <w:sz w:val="24"/>
          <w:szCs w:val="24"/>
        </w:rPr>
        <w:t xml:space="preserve">shtë i njëjti me atë </w:t>
      </w:r>
      <w:r w:rsidR="00C55E4E" w:rsidRPr="006F28EE">
        <w:rPr>
          <w:rFonts w:ascii="Garamond" w:hAnsi="Garamond" w:cs="Times New Roman"/>
          <w:sz w:val="24"/>
          <w:szCs w:val="24"/>
        </w:rPr>
        <w:t>të lëshimit të certifikatës së ekzaminuesit.</w:t>
      </w:r>
      <w:r w:rsidRPr="006F28EE">
        <w:rPr>
          <w:rFonts w:ascii="Garamond" w:hAnsi="Garamond" w:cs="Times New Roman"/>
          <w:sz w:val="24"/>
          <w:szCs w:val="24"/>
        </w:rPr>
        <w:t xml:space="preserve"> </w:t>
      </w:r>
    </w:p>
    <w:p w14:paraId="21732A7D" w14:textId="61DC57E6" w:rsidR="00D34251" w:rsidRPr="006F28EE" w:rsidRDefault="00D34251" w:rsidP="00356A03">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b)</w:t>
      </w:r>
      <w:r w:rsidR="00F47472" w:rsidRPr="006F28EE">
        <w:rPr>
          <w:rFonts w:ascii="Garamond" w:hAnsi="Garamond" w:cs="Times New Roman"/>
          <w:sz w:val="24"/>
          <w:szCs w:val="24"/>
        </w:rPr>
        <w:t xml:space="preserve"> P</w:t>
      </w:r>
      <w:r w:rsidR="00006A2C" w:rsidRPr="006F28EE">
        <w:rPr>
          <w:rFonts w:ascii="Garamond" w:hAnsi="Garamond" w:cs="Times New Roman"/>
          <w:sz w:val="24"/>
          <w:szCs w:val="24"/>
        </w:rPr>
        <w:t xml:space="preserve">ër të </w:t>
      </w:r>
      <w:r w:rsidRPr="006F28EE">
        <w:rPr>
          <w:rFonts w:ascii="Garamond" w:hAnsi="Garamond" w:cs="Times New Roman"/>
          <w:sz w:val="24"/>
          <w:szCs w:val="24"/>
        </w:rPr>
        <w:t>leht</w:t>
      </w:r>
      <w:r w:rsidR="00D60F4D" w:rsidRPr="006F28EE">
        <w:rPr>
          <w:rFonts w:ascii="Garamond" w:hAnsi="Garamond" w:cs="Times New Roman"/>
          <w:sz w:val="24"/>
          <w:szCs w:val="24"/>
        </w:rPr>
        <w:t>ë</w:t>
      </w:r>
      <w:r w:rsidRPr="006F28EE">
        <w:rPr>
          <w:rFonts w:ascii="Garamond" w:hAnsi="Garamond" w:cs="Times New Roman"/>
          <w:sz w:val="24"/>
          <w:szCs w:val="24"/>
        </w:rPr>
        <w:t>suar shp</w:t>
      </w:r>
      <w:r w:rsidR="00D60F4D" w:rsidRPr="006F28EE">
        <w:rPr>
          <w:rFonts w:ascii="Garamond" w:hAnsi="Garamond" w:cs="Times New Roman"/>
          <w:sz w:val="24"/>
          <w:szCs w:val="24"/>
        </w:rPr>
        <w:t>ë</w:t>
      </w:r>
      <w:r w:rsidRPr="006F28EE">
        <w:rPr>
          <w:rFonts w:ascii="Garamond" w:hAnsi="Garamond" w:cs="Times New Roman"/>
          <w:sz w:val="24"/>
          <w:szCs w:val="24"/>
        </w:rPr>
        <w:t>rndarjen dhe aksesin</w:t>
      </w:r>
      <w:r w:rsidR="00F2789A" w:rsidRPr="006F28EE">
        <w:rPr>
          <w:rFonts w:ascii="Garamond" w:hAnsi="Garamond" w:cs="Times New Roman"/>
          <w:sz w:val="24"/>
          <w:szCs w:val="24"/>
        </w:rPr>
        <w:t xml:space="preserve"> në </w:t>
      </w:r>
      <w:r w:rsidRPr="006F28EE">
        <w:rPr>
          <w:rFonts w:ascii="Garamond" w:hAnsi="Garamond" w:cs="Times New Roman"/>
          <w:sz w:val="24"/>
          <w:szCs w:val="24"/>
        </w:rPr>
        <w:t>informacion e</w:t>
      </w:r>
      <w:r w:rsidR="00877448" w:rsidRPr="006F28EE">
        <w:rPr>
          <w:rFonts w:ascii="Garamond" w:hAnsi="Garamond" w:cs="Times New Roman"/>
          <w:sz w:val="24"/>
          <w:szCs w:val="24"/>
        </w:rPr>
        <w:t xml:space="preserve"> marrë </w:t>
      </w:r>
      <w:r w:rsidRPr="006F28EE">
        <w:rPr>
          <w:rFonts w:ascii="Garamond" w:hAnsi="Garamond" w:cs="Times New Roman"/>
          <w:sz w:val="24"/>
          <w:szCs w:val="24"/>
        </w:rPr>
        <w:t xml:space="preserve">nga autoritete kompetente sipas </w:t>
      </w:r>
      <w:r w:rsidR="00BE3EB0" w:rsidRPr="006F28EE">
        <w:rPr>
          <w:rFonts w:ascii="Garamond" w:hAnsi="Garamond" w:cs="Times New Roman"/>
          <w:sz w:val="24"/>
          <w:szCs w:val="24"/>
        </w:rPr>
        <w:t>pikës</w:t>
      </w:r>
      <w:r w:rsidRPr="006F28EE">
        <w:rPr>
          <w:rFonts w:ascii="Garamond" w:hAnsi="Garamond" w:cs="Times New Roman"/>
          <w:sz w:val="24"/>
          <w:szCs w:val="24"/>
        </w:rPr>
        <w:t xml:space="preserve"> (a), Agjencia</w:t>
      </w:r>
      <w:r w:rsidR="00F536B0" w:rsidRPr="006F28EE">
        <w:rPr>
          <w:rFonts w:ascii="Garamond" w:hAnsi="Garamond" w:cs="Times New Roman"/>
          <w:sz w:val="24"/>
          <w:szCs w:val="24"/>
        </w:rPr>
        <w:t xml:space="preserve"> do të </w:t>
      </w:r>
      <w:r w:rsidRPr="006F28EE">
        <w:rPr>
          <w:rFonts w:ascii="Garamond" w:hAnsi="Garamond" w:cs="Times New Roman"/>
          <w:sz w:val="24"/>
          <w:szCs w:val="24"/>
        </w:rPr>
        <w:t>publikoj</w:t>
      </w:r>
      <w:r w:rsidR="00D60F4D" w:rsidRPr="006F28EE">
        <w:rPr>
          <w:rFonts w:ascii="Garamond" w:hAnsi="Garamond" w:cs="Times New Roman"/>
          <w:sz w:val="24"/>
          <w:szCs w:val="24"/>
        </w:rPr>
        <w:t>ë</w:t>
      </w:r>
      <w:r w:rsidRPr="006F28EE">
        <w:rPr>
          <w:rFonts w:ascii="Garamond" w:hAnsi="Garamond" w:cs="Times New Roman"/>
          <w:sz w:val="24"/>
          <w:szCs w:val="24"/>
        </w:rPr>
        <w:t xml:space="preserve"> k</w:t>
      </w:r>
      <w:r w:rsidR="00D60F4D" w:rsidRPr="006F28EE">
        <w:rPr>
          <w:rFonts w:ascii="Garamond" w:hAnsi="Garamond" w:cs="Times New Roman"/>
          <w:sz w:val="24"/>
          <w:szCs w:val="24"/>
        </w:rPr>
        <w:t>ë</w:t>
      </w:r>
      <w:r w:rsidRPr="006F28EE">
        <w:rPr>
          <w:rFonts w:ascii="Garamond" w:hAnsi="Garamond" w:cs="Times New Roman"/>
          <w:sz w:val="24"/>
          <w:szCs w:val="24"/>
        </w:rPr>
        <w:t>t</w:t>
      </w:r>
      <w:r w:rsidR="00D60F4D" w:rsidRPr="006F28EE">
        <w:rPr>
          <w:rFonts w:ascii="Garamond" w:hAnsi="Garamond" w:cs="Times New Roman"/>
          <w:sz w:val="24"/>
          <w:szCs w:val="24"/>
        </w:rPr>
        <w:t>ë</w:t>
      </w:r>
      <w:r w:rsidRPr="006F28EE">
        <w:rPr>
          <w:rFonts w:ascii="Garamond" w:hAnsi="Garamond" w:cs="Times New Roman"/>
          <w:sz w:val="24"/>
          <w:szCs w:val="24"/>
        </w:rPr>
        <w:t xml:space="preserve"> informacion sipas formatit t</w:t>
      </w:r>
      <w:r w:rsidR="00D60F4D" w:rsidRPr="006F28EE">
        <w:rPr>
          <w:rFonts w:ascii="Garamond" w:hAnsi="Garamond" w:cs="Times New Roman"/>
          <w:sz w:val="24"/>
          <w:szCs w:val="24"/>
        </w:rPr>
        <w:t>ë</w:t>
      </w:r>
      <w:r w:rsidRPr="006F28EE">
        <w:rPr>
          <w:rFonts w:ascii="Garamond" w:hAnsi="Garamond" w:cs="Times New Roman"/>
          <w:sz w:val="24"/>
          <w:szCs w:val="24"/>
        </w:rPr>
        <w:t xml:space="preserve"> p</w:t>
      </w:r>
      <w:r w:rsidR="00D60F4D" w:rsidRPr="006F28EE">
        <w:rPr>
          <w:rFonts w:ascii="Garamond" w:hAnsi="Garamond" w:cs="Times New Roman"/>
          <w:sz w:val="24"/>
          <w:szCs w:val="24"/>
        </w:rPr>
        <w:t>ë</w:t>
      </w:r>
      <w:r w:rsidRPr="006F28EE">
        <w:rPr>
          <w:rFonts w:ascii="Garamond" w:hAnsi="Garamond" w:cs="Times New Roman"/>
          <w:sz w:val="24"/>
          <w:szCs w:val="24"/>
        </w:rPr>
        <w:t xml:space="preserve">rshkruar prej saj. </w:t>
      </w:r>
    </w:p>
    <w:p w14:paraId="5A31BB60" w14:textId="67DB6E99" w:rsidR="00D34251" w:rsidRPr="006F28EE" w:rsidRDefault="00D34251" w:rsidP="00356A03">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 xml:space="preserve">c) </w:t>
      </w:r>
      <w:r w:rsidR="00854B23" w:rsidRPr="006F28EE">
        <w:rPr>
          <w:rFonts w:ascii="Garamond" w:hAnsi="Garamond" w:cs="Times New Roman"/>
          <w:sz w:val="24"/>
          <w:szCs w:val="24"/>
        </w:rPr>
        <w:t>Autoriteti i Aviacionit Civil</w:t>
      </w:r>
      <w:r w:rsidR="00671230" w:rsidRPr="006F28EE">
        <w:rPr>
          <w:rFonts w:ascii="Garamond" w:hAnsi="Garamond" w:cs="Times New Roman"/>
          <w:sz w:val="24"/>
          <w:szCs w:val="24"/>
        </w:rPr>
        <w:t xml:space="preserve"> mund të </w:t>
      </w:r>
      <w:r w:rsidRPr="006F28EE">
        <w:rPr>
          <w:rFonts w:ascii="Garamond" w:hAnsi="Garamond" w:cs="Times New Roman"/>
          <w:sz w:val="24"/>
          <w:szCs w:val="24"/>
        </w:rPr>
        <w:t>lejojë ekzaminuesit</w:t>
      </w:r>
      <w:r w:rsidR="00F536B0" w:rsidRPr="006F28EE">
        <w:rPr>
          <w:rFonts w:ascii="Garamond" w:hAnsi="Garamond" w:cs="Times New Roman"/>
          <w:sz w:val="24"/>
          <w:szCs w:val="24"/>
        </w:rPr>
        <w:t xml:space="preserve"> që </w:t>
      </w:r>
      <w:r w:rsidRPr="006F28EE">
        <w:rPr>
          <w:rFonts w:ascii="Garamond" w:hAnsi="Garamond" w:cs="Times New Roman"/>
          <w:sz w:val="24"/>
          <w:szCs w:val="24"/>
        </w:rPr>
        <w:t>ai ka certifikuar dhe ekzaminuesit</w:t>
      </w:r>
      <w:r w:rsidR="008A750D" w:rsidRPr="006F28EE">
        <w:rPr>
          <w:rFonts w:ascii="Garamond" w:hAnsi="Garamond" w:cs="Times New Roman"/>
          <w:sz w:val="24"/>
          <w:szCs w:val="24"/>
        </w:rPr>
        <w:t xml:space="preserve"> të certifikuar </w:t>
      </w:r>
      <w:r w:rsidRPr="006F28EE">
        <w:rPr>
          <w:rFonts w:ascii="Garamond" w:hAnsi="Garamond" w:cs="Times New Roman"/>
          <w:sz w:val="24"/>
          <w:szCs w:val="24"/>
        </w:rPr>
        <w:t>nga autoritetet e tjera kompetente,</w:t>
      </w:r>
      <w:r w:rsidR="00006A2C" w:rsidRPr="006F28EE">
        <w:rPr>
          <w:rFonts w:ascii="Garamond" w:hAnsi="Garamond" w:cs="Times New Roman"/>
          <w:sz w:val="24"/>
          <w:szCs w:val="24"/>
        </w:rPr>
        <w:t xml:space="preserve"> që të </w:t>
      </w:r>
      <w:r w:rsidRPr="006F28EE">
        <w:rPr>
          <w:rFonts w:ascii="Garamond" w:hAnsi="Garamond" w:cs="Times New Roman"/>
          <w:sz w:val="24"/>
          <w:szCs w:val="24"/>
        </w:rPr>
        <w:t xml:space="preserve">ushtrojnë privilegjet e tyre në territorin e tij, me </w:t>
      </w:r>
      <w:r w:rsidRPr="006F28EE">
        <w:rPr>
          <w:rFonts w:ascii="Garamond" w:hAnsi="Garamond" w:cs="Times New Roman"/>
          <w:sz w:val="24"/>
          <w:szCs w:val="24"/>
        </w:rPr>
        <w:lastRenderedPageBreak/>
        <w:t xml:space="preserve">kriteret e sigurisë që duhet të respektohen, kur kryhen testet e </w:t>
      </w:r>
      <w:r w:rsidR="000C57B2" w:rsidRPr="006F28EE">
        <w:rPr>
          <w:rFonts w:ascii="Garamond" w:hAnsi="Garamond" w:cs="Times New Roman"/>
          <w:sz w:val="24"/>
          <w:szCs w:val="24"/>
        </w:rPr>
        <w:t>aftësisë</w:t>
      </w:r>
      <w:r w:rsidRPr="006F28EE">
        <w:rPr>
          <w:rFonts w:ascii="Garamond" w:hAnsi="Garamond" w:cs="Times New Roman"/>
          <w:sz w:val="24"/>
          <w:szCs w:val="24"/>
        </w:rPr>
        <w:t xml:space="preserve"> dhe kontrollet e </w:t>
      </w:r>
      <w:r w:rsidR="0024035A" w:rsidRPr="006F28EE">
        <w:rPr>
          <w:rFonts w:ascii="Garamond" w:hAnsi="Garamond" w:cs="Times New Roman"/>
          <w:sz w:val="24"/>
          <w:szCs w:val="24"/>
        </w:rPr>
        <w:t>mjeshtërisë</w:t>
      </w:r>
      <w:r w:rsidRPr="006F28EE">
        <w:rPr>
          <w:rFonts w:ascii="Garamond" w:hAnsi="Garamond" w:cs="Times New Roman"/>
          <w:sz w:val="24"/>
          <w:szCs w:val="24"/>
        </w:rPr>
        <w:t xml:space="preserve"> në një avion. </w:t>
      </w:r>
    </w:p>
    <w:p w14:paraId="6B084FE8" w14:textId="77777777" w:rsidR="00215CC7" w:rsidRPr="006F28EE" w:rsidRDefault="00215CC7" w:rsidP="00215CC7">
      <w:pPr>
        <w:widowControl w:val="0"/>
        <w:spacing w:after="0" w:line="240" w:lineRule="auto"/>
        <w:jc w:val="both"/>
        <w:rPr>
          <w:rFonts w:ascii="Garamond" w:hAnsi="Garamond" w:cs="Times New Roman"/>
          <w:sz w:val="24"/>
          <w:szCs w:val="24"/>
        </w:rPr>
      </w:pPr>
    </w:p>
    <w:p w14:paraId="40EE3408" w14:textId="77777777" w:rsidR="00D34251" w:rsidRPr="006F28EE" w:rsidRDefault="00D34251" w:rsidP="00215CC7">
      <w:pPr>
        <w:widowControl w:val="0"/>
        <w:spacing w:after="0" w:line="240" w:lineRule="auto"/>
        <w:jc w:val="both"/>
        <w:rPr>
          <w:rFonts w:ascii="Garamond" w:hAnsi="Garamond" w:cs="Times New Roman"/>
          <w:b/>
          <w:sz w:val="24"/>
          <w:szCs w:val="24"/>
        </w:rPr>
      </w:pPr>
      <w:r w:rsidRPr="006F28EE">
        <w:rPr>
          <w:rFonts w:ascii="Garamond" w:hAnsi="Garamond" w:cs="Times New Roman"/>
          <w:b/>
          <w:sz w:val="24"/>
          <w:szCs w:val="24"/>
        </w:rPr>
        <w:t xml:space="preserve">ARA.FCL.215 Periudha e vlefshmërisë </w:t>
      </w:r>
    </w:p>
    <w:p w14:paraId="38EE6367" w14:textId="77777777" w:rsidR="00215CC7" w:rsidRPr="006F28EE" w:rsidRDefault="00215CC7" w:rsidP="00215CC7">
      <w:pPr>
        <w:widowControl w:val="0"/>
        <w:spacing w:after="0" w:line="240" w:lineRule="auto"/>
        <w:jc w:val="both"/>
        <w:rPr>
          <w:rFonts w:ascii="Garamond" w:hAnsi="Garamond" w:cs="Times New Roman"/>
          <w:sz w:val="24"/>
          <w:szCs w:val="24"/>
        </w:rPr>
      </w:pPr>
    </w:p>
    <w:p w14:paraId="0D4EEECD" w14:textId="682EBFBE" w:rsidR="00D34251" w:rsidRPr="006F28EE" w:rsidRDefault="00356A03" w:rsidP="00356A03">
      <w:pPr>
        <w:pStyle w:val="Teksti"/>
        <w:rPr>
          <w:rFonts w:cs="Times New Roman"/>
        </w:rPr>
      </w:pPr>
      <w:r w:rsidRPr="006F28EE">
        <w:rPr>
          <w:rFonts w:cs="Times New Roman"/>
        </w:rPr>
        <w:t xml:space="preserve">a) </w:t>
      </w:r>
      <w:r w:rsidR="00D34251" w:rsidRPr="006F28EE">
        <w:rPr>
          <w:rFonts w:cs="Times New Roman"/>
        </w:rPr>
        <w:t>Autoriteti i Aviacionit Civil, kur lëshon, rinovon një kategorizim ose certifikatë, t</w:t>
      </w:r>
      <w:r w:rsidR="008058E3" w:rsidRPr="006F28EE">
        <w:rPr>
          <w:rFonts w:cs="Times New Roman"/>
        </w:rPr>
        <w:t>ë</w:t>
      </w:r>
      <w:r w:rsidR="00D34251" w:rsidRPr="006F28EE">
        <w:rPr>
          <w:rFonts w:cs="Times New Roman"/>
        </w:rPr>
        <w:t xml:space="preserve"> një ekzaminuesi veçanërisht t</w:t>
      </w:r>
      <w:r w:rsidR="0024035A" w:rsidRPr="006F28EE">
        <w:rPr>
          <w:rFonts w:cs="Times New Roman"/>
        </w:rPr>
        <w:t>ë</w:t>
      </w:r>
      <w:r w:rsidR="00D34251" w:rsidRPr="006F28EE">
        <w:rPr>
          <w:rFonts w:cs="Times New Roman"/>
        </w:rPr>
        <w:t xml:space="preserve"> autorizuar nga AAC</w:t>
      </w:r>
      <w:r w:rsidR="004B1B1B" w:rsidRPr="006F28EE">
        <w:rPr>
          <w:rFonts w:cs="Times New Roman"/>
        </w:rPr>
        <w:t>,</w:t>
      </w:r>
      <w:r w:rsidR="00D34251" w:rsidRPr="006F28EE">
        <w:rPr>
          <w:rFonts w:cs="Times New Roman"/>
        </w:rPr>
        <w:t xml:space="preserve"> duhet</w:t>
      </w:r>
      <w:r w:rsidR="001C22AF" w:rsidRPr="006F28EE">
        <w:rPr>
          <w:rFonts w:cs="Times New Roman"/>
        </w:rPr>
        <w:t xml:space="preserve"> ta </w:t>
      </w:r>
      <w:r w:rsidR="00D34251" w:rsidRPr="006F28EE">
        <w:rPr>
          <w:rFonts w:cs="Times New Roman"/>
        </w:rPr>
        <w:t xml:space="preserve">zgjasë periudhën e vlefshmërisë, deri në fund të muajit përkatës. </w:t>
      </w:r>
    </w:p>
    <w:p w14:paraId="282BE46C" w14:textId="2174462A" w:rsidR="00D34251" w:rsidRPr="006F28EE" w:rsidRDefault="00356A03" w:rsidP="00356A03">
      <w:pPr>
        <w:pStyle w:val="Teksti"/>
        <w:rPr>
          <w:rFonts w:cs="Times New Roman"/>
        </w:rPr>
      </w:pPr>
      <w:r w:rsidRPr="006F28EE">
        <w:rPr>
          <w:rFonts w:cs="Times New Roman"/>
        </w:rPr>
        <w:t xml:space="preserve">b) </w:t>
      </w:r>
      <w:r w:rsidR="004A2157" w:rsidRPr="006F28EE">
        <w:rPr>
          <w:rFonts w:cs="Times New Roman"/>
        </w:rPr>
        <w:t>Kur rivleftë</w:t>
      </w:r>
      <w:r w:rsidR="00D34251" w:rsidRPr="006F28EE">
        <w:rPr>
          <w:rFonts w:cs="Times New Roman"/>
        </w:rPr>
        <w:t>son një kategorizim, një certifikatë t</w:t>
      </w:r>
      <w:r w:rsidR="0024035A" w:rsidRPr="006F28EE">
        <w:rPr>
          <w:rFonts w:cs="Times New Roman"/>
        </w:rPr>
        <w:t>ë</w:t>
      </w:r>
      <w:r w:rsidR="00D34251" w:rsidRPr="006F28EE">
        <w:rPr>
          <w:rFonts w:cs="Times New Roman"/>
        </w:rPr>
        <w:t xml:space="preserve"> një instruktori apo ekzaminuesi,</w:t>
      </w:r>
      <w:r w:rsidR="0024035A" w:rsidRPr="006F28EE">
        <w:rPr>
          <w:rFonts w:cs="Times New Roman"/>
        </w:rPr>
        <w:t xml:space="preserve"> veçanërisht</w:t>
      </w:r>
      <w:r w:rsidR="00D34251" w:rsidRPr="006F28EE">
        <w:rPr>
          <w:rFonts w:cs="Times New Roman"/>
        </w:rPr>
        <w:t xml:space="preserve"> t</w:t>
      </w:r>
      <w:r w:rsidR="0024035A" w:rsidRPr="006F28EE">
        <w:rPr>
          <w:rFonts w:cs="Times New Roman"/>
        </w:rPr>
        <w:t>ë</w:t>
      </w:r>
      <w:r w:rsidR="00D34251" w:rsidRPr="006F28EE">
        <w:rPr>
          <w:rFonts w:cs="Times New Roman"/>
        </w:rPr>
        <w:t xml:space="preserve"> autorizuar nga </w:t>
      </w:r>
      <w:r w:rsidR="00854B23" w:rsidRPr="006F28EE">
        <w:rPr>
          <w:rFonts w:cs="Times New Roman"/>
        </w:rPr>
        <w:t>Autoriteti i Aviacionit Civil</w:t>
      </w:r>
      <w:r w:rsidR="00D34251" w:rsidRPr="006F28EE">
        <w:rPr>
          <w:rFonts w:cs="Times New Roman"/>
        </w:rPr>
        <w:t>, duhet</w:t>
      </w:r>
      <w:r w:rsidR="001C22AF" w:rsidRPr="006F28EE">
        <w:rPr>
          <w:rFonts w:cs="Times New Roman"/>
        </w:rPr>
        <w:t xml:space="preserve"> ta </w:t>
      </w:r>
      <w:r w:rsidR="00D34251" w:rsidRPr="006F28EE">
        <w:rPr>
          <w:rFonts w:cs="Times New Roman"/>
        </w:rPr>
        <w:t>zgjasë periudhën e vlefshmërisë së kategorizimit ose certifikatës deri</w:t>
      </w:r>
      <w:r w:rsidR="00F2789A" w:rsidRPr="006F28EE">
        <w:rPr>
          <w:rFonts w:cs="Times New Roman"/>
        </w:rPr>
        <w:t xml:space="preserve"> në </w:t>
      </w:r>
      <w:r w:rsidR="00D34251" w:rsidRPr="006F28EE">
        <w:rPr>
          <w:rFonts w:cs="Times New Roman"/>
        </w:rPr>
        <w:t>fund t</w:t>
      </w:r>
      <w:r w:rsidR="0024035A" w:rsidRPr="006F28EE">
        <w:rPr>
          <w:rFonts w:cs="Times New Roman"/>
        </w:rPr>
        <w:t>ë</w:t>
      </w:r>
      <w:r w:rsidR="00D34251" w:rsidRPr="006F28EE">
        <w:rPr>
          <w:rFonts w:cs="Times New Roman"/>
        </w:rPr>
        <w:t xml:space="preserve"> muajit përkatës. </w:t>
      </w:r>
    </w:p>
    <w:p w14:paraId="36E6D4AF" w14:textId="6E7AD547" w:rsidR="00D34251" w:rsidRPr="006F28EE" w:rsidRDefault="00356A03" w:rsidP="00356A03">
      <w:pPr>
        <w:pStyle w:val="Teksti"/>
        <w:rPr>
          <w:rFonts w:cs="Times New Roman"/>
        </w:rPr>
      </w:pPr>
      <w:r w:rsidRPr="006F28EE">
        <w:rPr>
          <w:rFonts w:cs="Times New Roman"/>
        </w:rPr>
        <w:t xml:space="preserve">c) </w:t>
      </w:r>
      <w:r w:rsidR="00D34251" w:rsidRPr="006F28EE">
        <w:rPr>
          <w:rFonts w:cs="Times New Roman"/>
        </w:rPr>
        <w:t>Autoriteti i Aviacionit Civil, apo një ekzaminues i autorizuar posaçërisht për këtë qëllim nga</w:t>
      </w:r>
      <w:r w:rsidR="0024035A" w:rsidRPr="006F28EE">
        <w:rPr>
          <w:rFonts w:cs="Times New Roman"/>
        </w:rPr>
        <w:t xml:space="preserve"> </w:t>
      </w:r>
      <w:r w:rsidR="00D34251" w:rsidRPr="006F28EE">
        <w:rPr>
          <w:rFonts w:cs="Times New Roman"/>
        </w:rPr>
        <w:t xml:space="preserve">AAC-ja, duhet të fusë datën e skadimit në licencë ose certifikatë. </w:t>
      </w:r>
    </w:p>
    <w:p w14:paraId="507A020F" w14:textId="795504FE" w:rsidR="00D34251" w:rsidRPr="006F28EE" w:rsidRDefault="00356A03" w:rsidP="00356A03">
      <w:pPr>
        <w:pStyle w:val="Teksti"/>
        <w:rPr>
          <w:rFonts w:cs="Times New Roman"/>
        </w:rPr>
      </w:pPr>
      <w:r w:rsidRPr="006F28EE">
        <w:rPr>
          <w:rFonts w:cs="Times New Roman"/>
        </w:rPr>
        <w:t xml:space="preserve">d) </w:t>
      </w:r>
      <w:r w:rsidR="00D34251" w:rsidRPr="006F28EE">
        <w:rPr>
          <w:rFonts w:cs="Times New Roman"/>
        </w:rPr>
        <w:t xml:space="preserve">Autoriteti i Aviacionit Civil mund të zhvillojë procedurat për të lejuar privilegjet që do të ushtrohen nga mbajtësi i licencës ose </w:t>
      </w:r>
      <w:r w:rsidR="00C01AF8" w:rsidRPr="006F28EE">
        <w:rPr>
          <w:rFonts w:cs="Times New Roman"/>
        </w:rPr>
        <w:t>certifikatës</w:t>
      </w:r>
      <w:r w:rsidR="00D34251" w:rsidRPr="006F28EE">
        <w:rPr>
          <w:rFonts w:cs="Times New Roman"/>
        </w:rPr>
        <w:t xml:space="preserve"> për një periudhë maksimale prej 8 javësh pas përfundimit të suksesshëm të provimit(ve) të aplikueshëm</w:t>
      </w:r>
      <w:r w:rsidR="004B1B1B" w:rsidRPr="006F28EE">
        <w:rPr>
          <w:rFonts w:cs="Times New Roman"/>
        </w:rPr>
        <w:t>,</w:t>
      </w:r>
      <w:r w:rsidR="00D34251" w:rsidRPr="006F28EE">
        <w:rPr>
          <w:rFonts w:cs="Times New Roman"/>
        </w:rPr>
        <w:t xml:space="preserve"> derisa t</w:t>
      </w:r>
      <w:r w:rsidR="0024035A" w:rsidRPr="006F28EE">
        <w:rPr>
          <w:rFonts w:cs="Times New Roman"/>
        </w:rPr>
        <w:t>ë</w:t>
      </w:r>
      <w:r w:rsidR="00D34251" w:rsidRPr="006F28EE">
        <w:rPr>
          <w:rFonts w:cs="Times New Roman"/>
        </w:rPr>
        <w:t xml:space="preserve"> futen në licencë apo certifikatë. </w:t>
      </w:r>
    </w:p>
    <w:p w14:paraId="2C684474" w14:textId="77777777" w:rsidR="00215CC7" w:rsidRPr="006F28EE" w:rsidRDefault="00215CC7" w:rsidP="00215CC7">
      <w:pPr>
        <w:widowControl w:val="0"/>
        <w:spacing w:after="0" w:line="240" w:lineRule="auto"/>
        <w:jc w:val="both"/>
        <w:rPr>
          <w:rFonts w:ascii="Garamond" w:hAnsi="Garamond" w:cs="Times New Roman"/>
          <w:b/>
          <w:sz w:val="24"/>
          <w:szCs w:val="24"/>
        </w:rPr>
      </w:pPr>
    </w:p>
    <w:p w14:paraId="73ADD409" w14:textId="650E4FF6" w:rsidR="00D34251" w:rsidRPr="006F28EE" w:rsidRDefault="00D34251" w:rsidP="00215CC7">
      <w:pPr>
        <w:widowControl w:val="0"/>
        <w:spacing w:after="0" w:line="240" w:lineRule="auto"/>
        <w:jc w:val="both"/>
        <w:rPr>
          <w:rFonts w:ascii="Garamond" w:hAnsi="Garamond" w:cs="Times New Roman"/>
          <w:b/>
          <w:sz w:val="24"/>
          <w:szCs w:val="24"/>
        </w:rPr>
      </w:pPr>
      <w:r w:rsidRPr="006F28EE">
        <w:rPr>
          <w:rFonts w:ascii="Garamond" w:hAnsi="Garamond" w:cs="Times New Roman"/>
          <w:b/>
          <w:sz w:val="24"/>
          <w:szCs w:val="24"/>
        </w:rPr>
        <w:t xml:space="preserve">ARA.FCL.220 Procedura për </w:t>
      </w:r>
      <w:r w:rsidR="00671230" w:rsidRPr="006F28EE">
        <w:rPr>
          <w:rFonts w:ascii="Garamond" w:hAnsi="Garamond" w:cs="Times New Roman"/>
          <w:b/>
          <w:sz w:val="24"/>
          <w:szCs w:val="24"/>
        </w:rPr>
        <w:t>ri</w:t>
      </w:r>
      <w:r w:rsidRPr="006F28EE">
        <w:rPr>
          <w:rFonts w:ascii="Garamond" w:hAnsi="Garamond" w:cs="Times New Roman"/>
          <w:b/>
          <w:sz w:val="24"/>
          <w:szCs w:val="24"/>
        </w:rPr>
        <w:t>lëshimin</w:t>
      </w:r>
      <w:r w:rsidR="00F2789A" w:rsidRPr="006F28EE">
        <w:rPr>
          <w:rFonts w:ascii="Garamond" w:hAnsi="Garamond" w:cs="Times New Roman"/>
          <w:b/>
          <w:sz w:val="24"/>
          <w:szCs w:val="24"/>
        </w:rPr>
        <w:t xml:space="preserve"> </w:t>
      </w:r>
      <w:r w:rsidRPr="006F28EE">
        <w:rPr>
          <w:rFonts w:ascii="Garamond" w:hAnsi="Garamond" w:cs="Times New Roman"/>
          <w:b/>
          <w:sz w:val="24"/>
          <w:szCs w:val="24"/>
        </w:rPr>
        <w:t>e</w:t>
      </w:r>
      <w:r w:rsidR="00B61D1A" w:rsidRPr="006F28EE">
        <w:rPr>
          <w:rFonts w:ascii="Garamond" w:hAnsi="Garamond" w:cs="Times New Roman"/>
          <w:b/>
          <w:sz w:val="24"/>
          <w:szCs w:val="24"/>
        </w:rPr>
        <w:t xml:space="preserve"> një </w:t>
      </w:r>
      <w:r w:rsidRPr="006F28EE">
        <w:rPr>
          <w:rFonts w:ascii="Garamond" w:hAnsi="Garamond" w:cs="Times New Roman"/>
          <w:b/>
          <w:sz w:val="24"/>
          <w:szCs w:val="24"/>
        </w:rPr>
        <w:t xml:space="preserve">licence piloti </w:t>
      </w:r>
    </w:p>
    <w:p w14:paraId="3716EE68" w14:textId="77777777" w:rsidR="00215CC7" w:rsidRPr="006F28EE" w:rsidRDefault="00215CC7" w:rsidP="00215CC7">
      <w:pPr>
        <w:widowControl w:val="0"/>
        <w:spacing w:after="0" w:line="240" w:lineRule="auto"/>
        <w:jc w:val="both"/>
        <w:rPr>
          <w:rFonts w:ascii="Garamond" w:hAnsi="Garamond" w:cs="Times New Roman"/>
          <w:sz w:val="24"/>
          <w:szCs w:val="24"/>
        </w:rPr>
      </w:pPr>
    </w:p>
    <w:p w14:paraId="6EAC4E42" w14:textId="4DAD7C62" w:rsidR="00D34251" w:rsidRPr="006F28EE" w:rsidRDefault="00356A03" w:rsidP="00356A03">
      <w:pPr>
        <w:pStyle w:val="Teksti"/>
        <w:rPr>
          <w:rFonts w:cs="Times New Roman"/>
        </w:rPr>
      </w:pPr>
      <w:r w:rsidRPr="006F28EE">
        <w:rPr>
          <w:rFonts w:cs="Times New Roman"/>
        </w:rPr>
        <w:t xml:space="preserve">a) </w:t>
      </w:r>
      <w:r w:rsidR="00D34251" w:rsidRPr="006F28EE">
        <w:rPr>
          <w:rFonts w:cs="Times New Roman"/>
        </w:rPr>
        <w:t xml:space="preserve">Autoriteti i Aviacionit Civil do të </w:t>
      </w:r>
      <w:r w:rsidR="00671230" w:rsidRPr="006F28EE">
        <w:rPr>
          <w:rFonts w:cs="Times New Roman"/>
        </w:rPr>
        <w:t>ri</w:t>
      </w:r>
      <w:r w:rsidR="00D34251" w:rsidRPr="006F28EE">
        <w:rPr>
          <w:rFonts w:cs="Times New Roman"/>
        </w:rPr>
        <w:t xml:space="preserve">lëshojë një licencë kur është e nevojshme për arsye administrative dhe: </w:t>
      </w:r>
    </w:p>
    <w:p w14:paraId="634336E1" w14:textId="7DF3E1C3" w:rsidR="00D34251" w:rsidRPr="006F28EE" w:rsidRDefault="00D34251" w:rsidP="00356A03">
      <w:pPr>
        <w:pStyle w:val="Teksti"/>
        <w:rPr>
          <w:rFonts w:cs="Times New Roman"/>
        </w:rPr>
      </w:pPr>
      <w:r w:rsidRPr="006F28EE">
        <w:rPr>
          <w:rFonts w:cs="Times New Roman"/>
        </w:rPr>
        <w:t>(1) pas lëshimit fillestar t</w:t>
      </w:r>
      <w:r w:rsidR="0024035A" w:rsidRPr="006F28EE">
        <w:rPr>
          <w:rFonts w:cs="Times New Roman"/>
        </w:rPr>
        <w:t>ë</w:t>
      </w:r>
      <w:r w:rsidR="00B61D1A" w:rsidRPr="006F28EE">
        <w:rPr>
          <w:rFonts w:cs="Times New Roman"/>
        </w:rPr>
        <w:t xml:space="preserve"> një </w:t>
      </w:r>
      <w:r w:rsidRPr="006F28EE">
        <w:rPr>
          <w:rFonts w:cs="Times New Roman"/>
        </w:rPr>
        <w:t xml:space="preserve">kategorizimi; ose </w:t>
      </w:r>
    </w:p>
    <w:p w14:paraId="249D4E26" w14:textId="755C131B" w:rsidR="00D34251" w:rsidRPr="006F28EE" w:rsidRDefault="00D34251" w:rsidP="00356A03">
      <w:pPr>
        <w:pStyle w:val="Teksti"/>
        <w:rPr>
          <w:rFonts w:cs="Times New Roman"/>
        </w:rPr>
      </w:pPr>
      <w:r w:rsidRPr="006F28EE">
        <w:rPr>
          <w:rFonts w:cs="Times New Roman"/>
        </w:rPr>
        <w:t>(2) kur paragrafi XII i licencës së përcaktuar në</w:t>
      </w:r>
      <w:r w:rsidR="009A1C56" w:rsidRPr="006F28EE">
        <w:rPr>
          <w:rFonts w:cs="Times New Roman"/>
        </w:rPr>
        <w:t xml:space="preserve"> shtojcën </w:t>
      </w:r>
      <w:r w:rsidRPr="006F28EE">
        <w:rPr>
          <w:rFonts w:cs="Times New Roman"/>
        </w:rPr>
        <w:t xml:space="preserve">I të </w:t>
      </w:r>
      <w:r w:rsidR="00080A09" w:rsidRPr="006F28EE">
        <w:rPr>
          <w:rFonts w:cs="Times New Roman"/>
        </w:rPr>
        <w:t>kësaj pjese</w:t>
      </w:r>
      <w:r w:rsidRPr="006F28EE">
        <w:rPr>
          <w:rFonts w:cs="Times New Roman"/>
        </w:rPr>
        <w:t xml:space="preserve"> është </w:t>
      </w:r>
      <w:r w:rsidR="006E6772" w:rsidRPr="006F28EE">
        <w:rPr>
          <w:rFonts w:cs="Times New Roman"/>
        </w:rPr>
        <w:t>plotës</w:t>
      </w:r>
      <w:r w:rsidRPr="006F28EE">
        <w:rPr>
          <w:rFonts w:cs="Times New Roman"/>
        </w:rPr>
        <w:t>uar dhe nuk</w:t>
      </w:r>
      <w:r w:rsidR="00877448" w:rsidRPr="006F28EE">
        <w:rPr>
          <w:rFonts w:cs="Times New Roman"/>
        </w:rPr>
        <w:t xml:space="preserve"> kanë </w:t>
      </w:r>
      <w:r w:rsidRPr="006F28EE">
        <w:rPr>
          <w:rFonts w:cs="Times New Roman"/>
        </w:rPr>
        <w:t xml:space="preserve">mbetur hapësira të mëtejshme. </w:t>
      </w:r>
    </w:p>
    <w:p w14:paraId="41CBDDAC" w14:textId="6C81E0D7" w:rsidR="00D34251" w:rsidRPr="006F28EE" w:rsidRDefault="00E40DE8" w:rsidP="00356A03">
      <w:pPr>
        <w:pStyle w:val="Teksti"/>
        <w:rPr>
          <w:rFonts w:cs="Times New Roman"/>
        </w:rPr>
      </w:pPr>
      <w:r w:rsidRPr="006F28EE">
        <w:rPr>
          <w:rFonts w:cs="Times New Roman"/>
        </w:rPr>
        <w:t xml:space="preserve">b) </w:t>
      </w:r>
      <w:r w:rsidR="00D34251" w:rsidRPr="006F28EE">
        <w:rPr>
          <w:rFonts w:cs="Times New Roman"/>
        </w:rPr>
        <w:t xml:space="preserve">Vetëm kategorizimet dhe certifikatat e vlefshme do të transferohen në dokumentin e ri të licencës. </w:t>
      </w:r>
    </w:p>
    <w:p w14:paraId="6D81983E" w14:textId="77777777" w:rsidR="00215CC7" w:rsidRPr="006F28EE" w:rsidRDefault="00215CC7" w:rsidP="00215CC7">
      <w:pPr>
        <w:widowControl w:val="0"/>
        <w:spacing w:after="0" w:line="240" w:lineRule="auto"/>
        <w:jc w:val="both"/>
        <w:rPr>
          <w:rFonts w:ascii="Garamond" w:hAnsi="Garamond" w:cs="Times New Roman"/>
          <w:sz w:val="24"/>
          <w:szCs w:val="24"/>
        </w:rPr>
      </w:pPr>
    </w:p>
    <w:p w14:paraId="4503EF78" w14:textId="77777777" w:rsidR="00D34251" w:rsidRPr="006F28EE" w:rsidRDefault="00D34251" w:rsidP="00215CC7">
      <w:pPr>
        <w:widowControl w:val="0"/>
        <w:spacing w:after="0" w:line="240" w:lineRule="auto"/>
        <w:jc w:val="both"/>
        <w:rPr>
          <w:rFonts w:ascii="Garamond" w:hAnsi="Garamond" w:cs="Times New Roman"/>
          <w:b/>
          <w:sz w:val="24"/>
          <w:szCs w:val="24"/>
        </w:rPr>
      </w:pPr>
      <w:r w:rsidRPr="006F28EE">
        <w:rPr>
          <w:rFonts w:ascii="Garamond" w:hAnsi="Garamond" w:cs="Times New Roman"/>
          <w:b/>
          <w:sz w:val="24"/>
          <w:szCs w:val="24"/>
        </w:rPr>
        <w:t>ARA.FCL.250 Kufizimi, pezullimi ose revokimi i licencave,</w:t>
      </w:r>
      <w:r w:rsidRPr="006F28EE">
        <w:rPr>
          <w:rFonts w:ascii="Garamond" w:hAnsi="Garamond" w:cs="Times New Roman"/>
          <w:sz w:val="24"/>
          <w:szCs w:val="24"/>
        </w:rPr>
        <w:t xml:space="preserve"> </w:t>
      </w:r>
      <w:r w:rsidRPr="006F28EE">
        <w:rPr>
          <w:rFonts w:ascii="Garamond" w:hAnsi="Garamond" w:cs="Times New Roman"/>
          <w:b/>
          <w:sz w:val="24"/>
          <w:szCs w:val="24"/>
        </w:rPr>
        <w:t xml:space="preserve">kategorizimeve dhe certifikatave </w:t>
      </w:r>
    </w:p>
    <w:p w14:paraId="1FBA6F3F" w14:textId="77777777" w:rsidR="00215CC7" w:rsidRPr="006F28EE" w:rsidRDefault="00215CC7" w:rsidP="00215CC7">
      <w:pPr>
        <w:widowControl w:val="0"/>
        <w:spacing w:after="0" w:line="240" w:lineRule="auto"/>
        <w:jc w:val="both"/>
        <w:rPr>
          <w:rFonts w:ascii="Garamond" w:hAnsi="Garamond" w:cs="Times New Roman"/>
          <w:sz w:val="24"/>
          <w:szCs w:val="24"/>
        </w:rPr>
      </w:pPr>
    </w:p>
    <w:p w14:paraId="43069C38" w14:textId="13899C0A" w:rsidR="00D34251" w:rsidRPr="006F28EE" w:rsidRDefault="00D34251" w:rsidP="00356A03">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(a)</w:t>
      </w:r>
      <w:r w:rsidR="00F2789A" w:rsidRPr="006F28EE">
        <w:rPr>
          <w:rFonts w:ascii="Garamond" w:hAnsi="Garamond" w:cs="Times New Roman"/>
          <w:sz w:val="24"/>
          <w:szCs w:val="24"/>
        </w:rPr>
        <w:t xml:space="preserve"> </w:t>
      </w:r>
      <w:r w:rsidRPr="006F28EE">
        <w:rPr>
          <w:rFonts w:ascii="Garamond" w:hAnsi="Garamond" w:cs="Times New Roman"/>
          <w:sz w:val="24"/>
          <w:szCs w:val="24"/>
        </w:rPr>
        <w:t>Autoriteti i Aviacionit Civil duhet të kufizojë, të pezullojë ose të revokojë</w:t>
      </w:r>
      <w:r w:rsidR="00C758B1" w:rsidRPr="006F28EE">
        <w:rPr>
          <w:rFonts w:ascii="Garamond" w:hAnsi="Garamond" w:cs="Times New Roman"/>
          <w:sz w:val="24"/>
          <w:szCs w:val="24"/>
        </w:rPr>
        <w:t xml:space="preserve"> siç </w:t>
      </w:r>
      <w:r w:rsidR="004355FA" w:rsidRPr="006F28EE">
        <w:rPr>
          <w:rFonts w:ascii="Garamond" w:hAnsi="Garamond" w:cs="Times New Roman"/>
          <w:sz w:val="24"/>
          <w:szCs w:val="24"/>
        </w:rPr>
        <w:t>është</w:t>
      </w:r>
      <w:r w:rsidRPr="006F28EE">
        <w:rPr>
          <w:rFonts w:ascii="Garamond" w:hAnsi="Garamond" w:cs="Times New Roman"/>
          <w:sz w:val="24"/>
          <w:szCs w:val="24"/>
        </w:rPr>
        <w:t xml:space="preserve"> e aplikueshme licencën e një piloti</w:t>
      </w:r>
      <w:r w:rsidR="00F2789A" w:rsidRPr="006F28EE">
        <w:rPr>
          <w:rFonts w:ascii="Garamond" w:hAnsi="Garamond" w:cs="Times New Roman"/>
          <w:sz w:val="24"/>
          <w:szCs w:val="24"/>
        </w:rPr>
        <w:t xml:space="preserve"> </w:t>
      </w:r>
      <w:r w:rsidRPr="006F28EE">
        <w:rPr>
          <w:rFonts w:ascii="Garamond" w:hAnsi="Garamond" w:cs="Times New Roman"/>
          <w:sz w:val="24"/>
          <w:szCs w:val="24"/>
        </w:rPr>
        <w:t xml:space="preserve">dhe </w:t>
      </w:r>
      <w:r w:rsidR="0024035A" w:rsidRPr="006F28EE">
        <w:rPr>
          <w:rFonts w:ascii="Garamond" w:hAnsi="Garamond" w:cs="Times New Roman"/>
          <w:sz w:val="24"/>
          <w:szCs w:val="24"/>
        </w:rPr>
        <w:t>k</w:t>
      </w:r>
      <w:r w:rsidRPr="006F28EE">
        <w:rPr>
          <w:rFonts w:ascii="Garamond" w:hAnsi="Garamond" w:cs="Times New Roman"/>
          <w:sz w:val="24"/>
          <w:szCs w:val="24"/>
        </w:rPr>
        <w:t>ategorizimet ose certifikatat shoq</w:t>
      </w:r>
      <w:r w:rsidR="0024035A" w:rsidRPr="006F28EE">
        <w:rPr>
          <w:rFonts w:ascii="Garamond" w:hAnsi="Garamond" w:cs="Times New Roman"/>
          <w:sz w:val="24"/>
          <w:szCs w:val="24"/>
        </w:rPr>
        <w:t>ë</w:t>
      </w:r>
      <w:r w:rsidRPr="006F28EE">
        <w:rPr>
          <w:rFonts w:ascii="Garamond" w:hAnsi="Garamond" w:cs="Times New Roman"/>
          <w:sz w:val="24"/>
          <w:szCs w:val="24"/>
        </w:rPr>
        <w:t>ruese, në përputhje me ARA.GEN.355</w:t>
      </w:r>
      <w:r w:rsidR="004B1B1B" w:rsidRPr="006F28EE">
        <w:rPr>
          <w:rFonts w:ascii="Garamond" w:hAnsi="Garamond" w:cs="Times New Roman"/>
          <w:sz w:val="24"/>
          <w:szCs w:val="24"/>
        </w:rPr>
        <w:t>,</w:t>
      </w:r>
      <w:r w:rsidRPr="006F28EE">
        <w:rPr>
          <w:rFonts w:ascii="Garamond" w:hAnsi="Garamond" w:cs="Times New Roman"/>
          <w:sz w:val="24"/>
          <w:szCs w:val="24"/>
        </w:rPr>
        <w:t xml:space="preserve"> por </w:t>
      </w:r>
      <w:r w:rsidR="00223A80" w:rsidRPr="006F28EE">
        <w:rPr>
          <w:rFonts w:ascii="Garamond" w:hAnsi="Garamond" w:cs="Times New Roman"/>
          <w:sz w:val="24"/>
          <w:szCs w:val="24"/>
        </w:rPr>
        <w:t>jo të</w:t>
      </w:r>
      <w:r w:rsidR="00586E67" w:rsidRPr="006F28EE">
        <w:rPr>
          <w:rFonts w:ascii="Garamond" w:hAnsi="Garamond" w:cs="Times New Roman"/>
          <w:sz w:val="24"/>
          <w:szCs w:val="24"/>
        </w:rPr>
        <w:t xml:space="preserve"> kufizuar</w:t>
      </w:r>
      <w:r w:rsidRPr="006F28EE">
        <w:rPr>
          <w:rFonts w:ascii="Garamond" w:hAnsi="Garamond" w:cs="Times New Roman"/>
          <w:sz w:val="24"/>
          <w:szCs w:val="24"/>
        </w:rPr>
        <w:t xml:space="preserve">, në rrethanat e mëposhtme: </w:t>
      </w:r>
    </w:p>
    <w:p w14:paraId="6FA3F113" w14:textId="5D250545" w:rsidR="00D34251" w:rsidRPr="006F28EE" w:rsidRDefault="00E40DE8" w:rsidP="00E40DE8">
      <w:pPr>
        <w:pStyle w:val="Teksti"/>
        <w:rPr>
          <w:rFonts w:cs="Times New Roman"/>
        </w:rPr>
      </w:pPr>
      <w:r w:rsidRPr="006F28EE">
        <w:rPr>
          <w:rFonts w:cs="Times New Roman"/>
        </w:rPr>
        <w:t>1)</w:t>
      </w:r>
      <w:r w:rsidR="00F47472" w:rsidRPr="006F28EE">
        <w:rPr>
          <w:rFonts w:cs="Times New Roman"/>
        </w:rPr>
        <w:t xml:space="preserve"> </w:t>
      </w:r>
      <w:r w:rsidR="00D34251" w:rsidRPr="006F28EE">
        <w:rPr>
          <w:rFonts w:cs="Times New Roman"/>
        </w:rPr>
        <w:t xml:space="preserve">marrje e </w:t>
      </w:r>
      <w:r w:rsidR="002C24ED" w:rsidRPr="006F28EE">
        <w:rPr>
          <w:rFonts w:cs="Times New Roman"/>
        </w:rPr>
        <w:t xml:space="preserve">licencës së </w:t>
      </w:r>
      <w:r w:rsidR="00D34251" w:rsidRPr="006F28EE">
        <w:rPr>
          <w:rFonts w:cs="Times New Roman"/>
        </w:rPr>
        <w:t xml:space="preserve">pilotit, kategorizimit apo </w:t>
      </w:r>
      <w:r w:rsidR="00C01AF8" w:rsidRPr="006F28EE">
        <w:rPr>
          <w:rFonts w:cs="Times New Roman"/>
        </w:rPr>
        <w:t>certifikatës</w:t>
      </w:r>
      <w:r w:rsidR="00D34251" w:rsidRPr="006F28EE">
        <w:rPr>
          <w:rFonts w:cs="Times New Roman"/>
        </w:rPr>
        <w:t>, me falsifikim t</w:t>
      </w:r>
      <w:r w:rsidR="0024035A" w:rsidRPr="006F28EE">
        <w:rPr>
          <w:rFonts w:cs="Times New Roman"/>
        </w:rPr>
        <w:t>ë</w:t>
      </w:r>
      <w:r w:rsidR="00D34251" w:rsidRPr="006F28EE">
        <w:rPr>
          <w:rFonts w:cs="Times New Roman"/>
        </w:rPr>
        <w:t xml:space="preserve"> provave të dokumentuara të dorëzuara; </w:t>
      </w:r>
    </w:p>
    <w:p w14:paraId="1F2EE9F3" w14:textId="0D2CBFA0" w:rsidR="00E40D71" w:rsidRPr="006F28EE" w:rsidRDefault="00E40DE8" w:rsidP="00215CC7">
      <w:pPr>
        <w:pStyle w:val="Teksti"/>
        <w:rPr>
          <w:rFonts w:cs="Times New Roman"/>
        </w:rPr>
      </w:pPr>
      <w:r w:rsidRPr="006F28EE">
        <w:rPr>
          <w:rFonts w:cs="Times New Roman"/>
        </w:rPr>
        <w:t xml:space="preserve">2) </w:t>
      </w:r>
      <w:r w:rsidR="00D34251" w:rsidRPr="006F28EE">
        <w:rPr>
          <w:rFonts w:cs="Times New Roman"/>
        </w:rPr>
        <w:t>falsifikim</w:t>
      </w:r>
      <w:r w:rsidR="00F2789A" w:rsidRPr="006F28EE">
        <w:rPr>
          <w:rFonts w:cs="Times New Roman"/>
        </w:rPr>
        <w:t xml:space="preserve"> në </w:t>
      </w:r>
      <w:r w:rsidR="00223A80" w:rsidRPr="006F28EE">
        <w:rPr>
          <w:rFonts w:cs="Times New Roman"/>
        </w:rPr>
        <w:t>librin e fluturimit</w:t>
      </w:r>
      <w:r w:rsidR="00D34251" w:rsidRPr="006F28EE">
        <w:rPr>
          <w:rFonts w:cs="Times New Roman"/>
        </w:rPr>
        <w:t xml:space="preserve"> si dhe</w:t>
      </w:r>
      <w:r w:rsidR="00F2789A" w:rsidRPr="006F28EE">
        <w:rPr>
          <w:rFonts w:cs="Times New Roman"/>
        </w:rPr>
        <w:t xml:space="preserve"> në</w:t>
      </w:r>
      <w:r w:rsidR="006E6772" w:rsidRPr="006F28EE">
        <w:rPr>
          <w:rFonts w:cs="Times New Roman"/>
        </w:rPr>
        <w:t xml:space="preserve"> të dhëna</w:t>
      </w:r>
      <w:r w:rsidR="00D34251" w:rsidRPr="006F28EE">
        <w:rPr>
          <w:rFonts w:cs="Times New Roman"/>
        </w:rPr>
        <w:t xml:space="preserve">t e </w:t>
      </w:r>
      <w:r w:rsidR="00940902" w:rsidRPr="006F28EE">
        <w:rPr>
          <w:rFonts w:cs="Times New Roman"/>
        </w:rPr>
        <w:t>licencës</w:t>
      </w:r>
      <w:r w:rsidR="00D34251" w:rsidRPr="006F28EE">
        <w:rPr>
          <w:rFonts w:cs="Times New Roman"/>
        </w:rPr>
        <w:t xml:space="preserve"> ose certifikatës</w:t>
      </w:r>
      <w:r w:rsidR="004B1B1B" w:rsidRPr="006F28EE">
        <w:rPr>
          <w:rFonts w:cs="Times New Roman"/>
        </w:rPr>
        <w:t>;</w:t>
      </w:r>
      <w:r w:rsidR="00215CC7" w:rsidRPr="006F28EE">
        <w:rPr>
          <w:rFonts w:cs="Times New Roman"/>
        </w:rPr>
        <w:t xml:space="preserve"> </w:t>
      </w:r>
    </w:p>
    <w:p w14:paraId="46CB2CDE" w14:textId="4B7BF318" w:rsidR="00D34251" w:rsidRPr="006F28EE" w:rsidRDefault="00E40DE8" w:rsidP="00E40DE8">
      <w:pPr>
        <w:pStyle w:val="Teksti"/>
        <w:rPr>
          <w:rFonts w:cs="Times New Roman"/>
        </w:rPr>
      </w:pPr>
      <w:r w:rsidRPr="006F28EE">
        <w:rPr>
          <w:rFonts w:cs="Times New Roman"/>
        </w:rPr>
        <w:t xml:space="preserve">3) </w:t>
      </w:r>
      <w:r w:rsidR="00E40D71" w:rsidRPr="006F28EE">
        <w:rPr>
          <w:rFonts w:cs="Times New Roman"/>
        </w:rPr>
        <w:t>mbajtësi i licencës nuk është më në përputhje me kërkesat e zbatueshme të Aneksit I (Pjesa-FCL), Aneksin III (Pjesa-BFCL) të Rregullores “Për përcaktimin e rregullave të detajuara për funksionimin e balonave</w:t>
      </w:r>
      <w:r w:rsidR="00586E67" w:rsidRPr="006F28EE">
        <w:rPr>
          <w:rFonts w:cs="Times New Roman"/>
        </w:rPr>
        <w:t>”</w:t>
      </w:r>
      <w:r w:rsidR="00E40D71" w:rsidRPr="006F28EE">
        <w:rPr>
          <w:rFonts w:cs="Times New Roman"/>
        </w:rPr>
        <w:t>, që transpozon Rregulloren Europiane (EU) Nr.2018/395 ose Aneksit III (Pjesa-SFCL) të Rregullores “Për përcaktimin e rregullave të detajuara për operimet e planerave</w:t>
      </w:r>
      <w:r w:rsidR="00586E67" w:rsidRPr="006F28EE">
        <w:rPr>
          <w:rFonts w:cs="Times New Roman"/>
        </w:rPr>
        <w:t>”</w:t>
      </w:r>
      <w:r w:rsidR="00E40D71" w:rsidRPr="006F28EE">
        <w:rPr>
          <w:rFonts w:cs="Times New Roman"/>
        </w:rPr>
        <w:t>, që transpozon Rregulloren  Europiane (EU) Nr.2018/1976;</w:t>
      </w:r>
    </w:p>
    <w:p w14:paraId="7B8518FC" w14:textId="538DCD04" w:rsidR="00D34251" w:rsidRPr="006F28EE" w:rsidRDefault="00E40DE8" w:rsidP="00E40DE8">
      <w:pPr>
        <w:pStyle w:val="Teksti"/>
        <w:rPr>
          <w:rFonts w:cs="Times New Roman"/>
        </w:rPr>
      </w:pPr>
      <w:r w:rsidRPr="006F28EE">
        <w:rPr>
          <w:rFonts w:cs="Times New Roman"/>
        </w:rPr>
        <w:t xml:space="preserve">4) </w:t>
      </w:r>
      <w:r w:rsidR="00D34251" w:rsidRPr="006F28EE">
        <w:rPr>
          <w:rFonts w:cs="Times New Roman"/>
        </w:rPr>
        <w:t>ushtrim i privilegjeve t</w:t>
      </w:r>
      <w:r w:rsidR="00AB7732" w:rsidRPr="006F28EE">
        <w:rPr>
          <w:rFonts w:cs="Times New Roman"/>
        </w:rPr>
        <w:t>ë</w:t>
      </w:r>
      <w:r w:rsidR="00D34251" w:rsidRPr="006F28EE">
        <w:rPr>
          <w:rFonts w:cs="Times New Roman"/>
        </w:rPr>
        <w:t xml:space="preserve"> një licence, kategorizimi apo certifikate, kur</w:t>
      </w:r>
      <w:r w:rsidR="00877448" w:rsidRPr="006F28EE">
        <w:rPr>
          <w:rFonts w:cs="Times New Roman"/>
        </w:rPr>
        <w:t xml:space="preserve"> janë </w:t>
      </w:r>
      <w:r w:rsidR="00D34251" w:rsidRPr="006F28EE">
        <w:rPr>
          <w:rFonts w:cs="Times New Roman"/>
        </w:rPr>
        <w:t>n</w:t>
      </w:r>
      <w:r w:rsidR="001F6ADE" w:rsidRPr="006F28EE">
        <w:rPr>
          <w:rFonts w:cs="Times New Roman"/>
        </w:rPr>
        <w:t>ë</w:t>
      </w:r>
      <w:r w:rsidR="00D34251" w:rsidRPr="006F28EE">
        <w:rPr>
          <w:rFonts w:cs="Times New Roman"/>
        </w:rPr>
        <w:t>n ndikimin negativ t</w:t>
      </w:r>
      <w:r w:rsidR="00AB7732" w:rsidRPr="006F28EE">
        <w:rPr>
          <w:rFonts w:cs="Times New Roman"/>
        </w:rPr>
        <w:t>ë</w:t>
      </w:r>
      <w:r w:rsidR="00D34251" w:rsidRPr="006F28EE">
        <w:rPr>
          <w:rFonts w:cs="Times New Roman"/>
        </w:rPr>
        <w:t xml:space="preserve"> alkoolit ose drog</w:t>
      </w:r>
      <w:r w:rsidR="00AB7732" w:rsidRPr="006F28EE">
        <w:rPr>
          <w:rFonts w:cs="Times New Roman"/>
        </w:rPr>
        <w:t>ë</w:t>
      </w:r>
      <w:r w:rsidR="00D34251" w:rsidRPr="006F28EE">
        <w:rPr>
          <w:rFonts w:cs="Times New Roman"/>
        </w:rPr>
        <w:t xml:space="preserve">s; </w:t>
      </w:r>
    </w:p>
    <w:p w14:paraId="2CA75C5B" w14:textId="2B54D872" w:rsidR="00D34251" w:rsidRPr="006F28EE" w:rsidRDefault="00E40DE8" w:rsidP="00E40DE8">
      <w:pPr>
        <w:pStyle w:val="Teksti"/>
        <w:rPr>
          <w:rFonts w:cs="Times New Roman"/>
        </w:rPr>
      </w:pPr>
      <w:r w:rsidRPr="006F28EE">
        <w:rPr>
          <w:rFonts w:cs="Times New Roman"/>
        </w:rPr>
        <w:t xml:space="preserve">5) </w:t>
      </w:r>
      <w:r w:rsidR="00D34251" w:rsidRPr="006F28EE">
        <w:rPr>
          <w:rFonts w:cs="Times New Roman"/>
        </w:rPr>
        <w:t xml:space="preserve">mospajtueshmëri me kërkesat e zbatueshme operacionale; </w:t>
      </w:r>
    </w:p>
    <w:p w14:paraId="2B8EE3BB" w14:textId="18936F1F" w:rsidR="00D34251" w:rsidRPr="006F28EE" w:rsidRDefault="00E40DE8" w:rsidP="00E40DE8">
      <w:pPr>
        <w:pStyle w:val="Teksti"/>
        <w:rPr>
          <w:rFonts w:cs="Times New Roman"/>
        </w:rPr>
      </w:pPr>
      <w:r w:rsidRPr="006F28EE">
        <w:rPr>
          <w:rFonts w:cs="Times New Roman"/>
        </w:rPr>
        <w:t xml:space="preserve">6) </w:t>
      </w:r>
      <w:r w:rsidR="00D34251" w:rsidRPr="006F28EE">
        <w:rPr>
          <w:rFonts w:cs="Times New Roman"/>
        </w:rPr>
        <w:t>dëshmi e keqpërdorimeve ose përdorimit mashtrues</w:t>
      </w:r>
      <w:r w:rsidR="008A750D" w:rsidRPr="006F28EE">
        <w:rPr>
          <w:rFonts w:cs="Times New Roman"/>
        </w:rPr>
        <w:t xml:space="preserve"> të certifik</w:t>
      </w:r>
      <w:r w:rsidR="00D34251" w:rsidRPr="006F28EE">
        <w:rPr>
          <w:rFonts w:cs="Times New Roman"/>
        </w:rPr>
        <w:t xml:space="preserve">atës; ose </w:t>
      </w:r>
    </w:p>
    <w:p w14:paraId="23C33A27" w14:textId="347F4C25" w:rsidR="00D34251" w:rsidRPr="006F28EE" w:rsidRDefault="00E40DE8" w:rsidP="00E40DE8">
      <w:pPr>
        <w:pStyle w:val="Teksti"/>
        <w:rPr>
          <w:rFonts w:cs="Times New Roman"/>
        </w:rPr>
      </w:pPr>
      <w:r w:rsidRPr="006F28EE">
        <w:rPr>
          <w:rFonts w:cs="Times New Roman"/>
        </w:rPr>
        <w:t xml:space="preserve">7) </w:t>
      </w:r>
      <w:r w:rsidR="00D34251" w:rsidRPr="006F28EE">
        <w:rPr>
          <w:rFonts w:cs="Times New Roman"/>
        </w:rPr>
        <w:t>performance e papranueshme në çdo fazë të detyrave apo përgjegjësive</w:t>
      </w:r>
      <w:r w:rsidR="00887266" w:rsidRPr="006F28EE">
        <w:rPr>
          <w:rFonts w:cs="Times New Roman"/>
        </w:rPr>
        <w:t xml:space="preserve"> të ekzami</w:t>
      </w:r>
      <w:r w:rsidR="00D34251" w:rsidRPr="006F28EE">
        <w:rPr>
          <w:rFonts w:cs="Times New Roman"/>
        </w:rPr>
        <w:t>nuesit</w:t>
      </w:r>
      <w:r w:rsidR="00877448" w:rsidRPr="006F28EE">
        <w:rPr>
          <w:rFonts w:cs="Times New Roman"/>
        </w:rPr>
        <w:t xml:space="preserve"> të fluturimit</w:t>
      </w:r>
      <w:r w:rsidR="00D34251" w:rsidRPr="006F28EE">
        <w:rPr>
          <w:rFonts w:cs="Times New Roman"/>
        </w:rPr>
        <w:t xml:space="preserve">. </w:t>
      </w:r>
    </w:p>
    <w:p w14:paraId="139AAD02" w14:textId="2133D658" w:rsidR="00D34251" w:rsidRPr="006F28EE" w:rsidRDefault="00D34251" w:rsidP="00356A03">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 xml:space="preserve">b) Autoriteti i Aviacionit Civil </w:t>
      </w:r>
      <w:r w:rsidR="006E017E" w:rsidRPr="006F28EE">
        <w:rPr>
          <w:rFonts w:ascii="Garamond" w:hAnsi="Garamond" w:cs="Times New Roman"/>
          <w:sz w:val="24"/>
          <w:szCs w:val="24"/>
        </w:rPr>
        <w:t xml:space="preserve"> </w:t>
      </w:r>
      <w:r w:rsidRPr="006F28EE">
        <w:rPr>
          <w:rFonts w:ascii="Garamond" w:hAnsi="Garamond" w:cs="Times New Roman"/>
          <w:sz w:val="24"/>
          <w:szCs w:val="24"/>
        </w:rPr>
        <w:t>mund të kufizojë, të pezullojë ose revokojë një klasifikim, licencë ose certifikatë në bazë të kërkesës me shkrim të mbajtësit t</w:t>
      </w:r>
      <w:r w:rsidR="0024035A" w:rsidRPr="006F28EE">
        <w:rPr>
          <w:rFonts w:ascii="Garamond" w:hAnsi="Garamond" w:cs="Times New Roman"/>
          <w:sz w:val="24"/>
          <w:szCs w:val="24"/>
        </w:rPr>
        <w:t>ë</w:t>
      </w:r>
      <w:r w:rsidRPr="006F28EE">
        <w:rPr>
          <w:rFonts w:ascii="Garamond" w:hAnsi="Garamond" w:cs="Times New Roman"/>
          <w:sz w:val="24"/>
          <w:szCs w:val="24"/>
        </w:rPr>
        <w:t xml:space="preserve"> licencës ose certifikatës. </w:t>
      </w:r>
    </w:p>
    <w:p w14:paraId="2FEBDA1A" w14:textId="435218EB" w:rsidR="00D34251" w:rsidRPr="006F28EE" w:rsidRDefault="00D34251" w:rsidP="00356A03">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 xml:space="preserve">c) Të gjitha testet e </w:t>
      </w:r>
      <w:r w:rsidR="000C57B2" w:rsidRPr="006F28EE">
        <w:rPr>
          <w:rFonts w:ascii="Garamond" w:hAnsi="Garamond" w:cs="Times New Roman"/>
          <w:sz w:val="24"/>
          <w:szCs w:val="24"/>
        </w:rPr>
        <w:t>aftësisë</w:t>
      </w:r>
      <w:r w:rsidRPr="006F28EE">
        <w:rPr>
          <w:rFonts w:ascii="Garamond" w:hAnsi="Garamond" w:cs="Times New Roman"/>
          <w:sz w:val="24"/>
          <w:szCs w:val="24"/>
        </w:rPr>
        <w:t xml:space="preserve">, kontrollet e </w:t>
      </w:r>
      <w:r w:rsidR="000C57B2" w:rsidRPr="006F28EE">
        <w:rPr>
          <w:rFonts w:ascii="Garamond" w:hAnsi="Garamond" w:cs="Times New Roman"/>
          <w:sz w:val="24"/>
          <w:szCs w:val="24"/>
        </w:rPr>
        <w:t>aftësisë</w:t>
      </w:r>
      <w:r w:rsidRPr="006F28EE">
        <w:rPr>
          <w:rFonts w:ascii="Garamond" w:hAnsi="Garamond" w:cs="Times New Roman"/>
          <w:sz w:val="24"/>
          <w:szCs w:val="24"/>
        </w:rPr>
        <w:t xml:space="preserve"> apo vlerësimet e kompetencës t</w:t>
      </w:r>
      <w:r w:rsidR="0024035A" w:rsidRPr="006F28EE">
        <w:rPr>
          <w:rFonts w:ascii="Garamond" w:hAnsi="Garamond" w:cs="Times New Roman"/>
          <w:sz w:val="24"/>
          <w:szCs w:val="24"/>
        </w:rPr>
        <w:t>ë</w:t>
      </w:r>
      <w:r w:rsidRPr="006F28EE">
        <w:rPr>
          <w:rFonts w:ascii="Garamond" w:hAnsi="Garamond" w:cs="Times New Roman"/>
          <w:sz w:val="24"/>
          <w:szCs w:val="24"/>
        </w:rPr>
        <w:t xml:space="preserve"> kryera gjatë </w:t>
      </w:r>
      <w:r w:rsidRPr="006F28EE">
        <w:rPr>
          <w:rFonts w:ascii="Garamond" w:hAnsi="Garamond" w:cs="Times New Roman"/>
          <w:sz w:val="24"/>
          <w:szCs w:val="24"/>
        </w:rPr>
        <w:lastRenderedPageBreak/>
        <w:t>pezullimit ose pas revokimit</w:t>
      </w:r>
      <w:r w:rsidR="008A750D" w:rsidRPr="006F28EE">
        <w:rPr>
          <w:rFonts w:ascii="Garamond" w:hAnsi="Garamond" w:cs="Times New Roman"/>
          <w:sz w:val="24"/>
          <w:szCs w:val="24"/>
        </w:rPr>
        <w:t xml:space="preserve"> të </w:t>
      </w:r>
      <w:r w:rsidR="00947E05" w:rsidRPr="006F28EE">
        <w:rPr>
          <w:rFonts w:ascii="Garamond" w:hAnsi="Garamond" w:cs="Times New Roman"/>
          <w:sz w:val="24"/>
          <w:szCs w:val="24"/>
        </w:rPr>
        <w:t xml:space="preserve">certifikatës së </w:t>
      </w:r>
      <w:r w:rsidRPr="006F28EE">
        <w:rPr>
          <w:rFonts w:ascii="Garamond" w:hAnsi="Garamond" w:cs="Times New Roman"/>
          <w:sz w:val="24"/>
          <w:szCs w:val="24"/>
        </w:rPr>
        <w:t>një ekzaminuesi do të jenë t</w:t>
      </w:r>
      <w:r w:rsidR="008058E3" w:rsidRPr="006F28EE">
        <w:rPr>
          <w:rFonts w:ascii="Garamond" w:hAnsi="Garamond" w:cs="Times New Roman"/>
          <w:sz w:val="24"/>
          <w:szCs w:val="24"/>
        </w:rPr>
        <w:t>ë</w:t>
      </w:r>
      <w:r w:rsidRPr="006F28EE">
        <w:rPr>
          <w:rFonts w:ascii="Garamond" w:hAnsi="Garamond" w:cs="Times New Roman"/>
          <w:sz w:val="24"/>
          <w:szCs w:val="24"/>
        </w:rPr>
        <w:t xml:space="preserve"> pavlefshme. </w:t>
      </w:r>
    </w:p>
    <w:p w14:paraId="061AF004" w14:textId="77777777" w:rsidR="00D34251" w:rsidRPr="006F28EE" w:rsidRDefault="00D34251" w:rsidP="00D34251">
      <w:pPr>
        <w:widowControl w:val="0"/>
        <w:spacing w:after="0" w:line="240" w:lineRule="auto"/>
        <w:ind w:firstLine="284"/>
        <w:rPr>
          <w:rFonts w:ascii="Garamond" w:hAnsi="Garamond" w:cs="Times New Roman"/>
          <w:sz w:val="24"/>
          <w:szCs w:val="24"/>
        </w:rPr>
      </w:pPr>
      <w:r w:rsidRPr="006F28EE">
        <w:rPr>
          <w:rFonts w:ascii="Garamond" w:hAnsi="Garamond" w:cs="Times New Roman"/>
          <w:sz w:val="24"/>
          <w:szCs w:val="24"/>
        </w:rPr>
        <w:t xml:space="preserve"> </w:t>
      </w:r>
    </w:p>
    <w:p w14:paraId="52767164" w14:textId="77777777" w:rsidR="00D34251" w:rsidRPr="006F28EE" w:rsidRDefault="00D34251" w:rsidP="00D34251">
      <w:pPr>
        <w:widowControl w:val="0"/>
        <w:spacing w:after="0" w:line="240" w:lineRule="auto"/>
        <w:ind w:firstLine="284"/>
        <w:jc w:val="center"/>
        <w:rPr>
          <w:rFonts w:ascii="Garamond" w:hAnsi="Garamond" w:cs="Times New Roman"/>
          <w:i/>
          <w:sz w:val="24"/>
          <w:szCs w:val="24"/>
        </w:rPr>
      </w:pPr>
      <w:r w:rsidRPr="006F28EE">
        <w:rPr>
          <w:rFonts w:ascii="Garamond" w:hAnsi="Garamond" w:cs="Times New Roman"/>
          <w:i/>
          <w:sz w:val="24"/>
          <w:szCs w:val="24"/>
        </w:rPr>
        <w:t xml:space="preserve">SEKSIONI III </w:t>
      </w:r>
    </w:p>
    <w:p w14:paraId="24E8DC0D" w14:textId="77777777" w:rsidR="00D34251" w:rsidRPr="006F28EE" w:rsidRDefault="00D34251" w:rsidP="00D34251">
      <w:pPr>
        <w:widowControl w:val="0"/>
        <w:spacing w:after="0" w:line="240" w:lineRule="auto"/>
        <w:ind w:firstLine="284"/>
        <w:jc w:val="center"/>
        <w:rPr>
          <w:rFonts w:ascii="Garamond" w:hAnsi="Garamond" w:cs="Times New Roman"/>
          <w:i/>
          <w:sz w:val="24"/>
          <w:szCs w:val="24"/>
        </w:rPr>
      </w:pPr>
      <w:r w:rsidRPr="006F28EE">
        <w:rPr>
          <w:rFonts w:ascii="Garamond" w:hAnsi="Garamond" w:cs="Times New Roman"/>
          <w:b/>
          <w:i/>
          <w:sz w:val="24"/>
          <w:szCs w:val="24"/>
        </w:rPr>
        <w:t xml:space="preserve">Provimet e njohurive teorike </w:t>
      </w:r>
    </w:p>
    <w:p w14:paraId="1C3933A9" w14:textId="77777777" w:rsidR="000377F7" w:rsidRPr="006F28EE" w:rsidRDefault="000377F7" w:rsidP="00D34251">
      <w:pPr>
        <w:widowControl w:val="0"/>
        <w:spacing w:after="0" w:line="240" w:lineRule="auto"/>
        <w:ind w:firstLine="284"/>
        <w:rPr>
          <w:rFonts w:ascii="Garamond" w:hAnsi="Garamond" w:cs="Times New Roman"/>
          <w:b/>
          <w:sz w:val="24"/>
          <w:szCs w:val="24"/>
        </w:rPr>
      </w:pPr>
    </w:p>
    <w:p w14:paraId="144EA695" w14:textId="77777777" w:rsidR="00D34251" w:rsidRPr="006F28EE" w:rsidRDefault="00D34251" w:rsidP="00215CC7">
      <w:pPr>
        <w:widowControl w:val="0"/>
        <w:spacing w:after="0" w:line="240" w:lineRule="auto"/>
        <w:rPr>
          <w:rFonts w:ascii="Garamond" w:hAnsi="Garamond" w:cs="Times New Roman"/>
          <w:b/>
          <w:sz w:val="24"/>
          <w:szCs w:val="24"/>
        </w:rPr>
      </w:pPr>
      <w:r w:rsidRPr="006F28EE">
        <w:rPr>
          <w:rFonts w:ascii="Garamond" w:hAnsi="Garamond" w:cs="Times New Roman"/>
          <w:b/>
          <w:sz w:val="24"/>
          <w:szCs w:val="24"/>
        </w:rPr>
        <w:t xml:space="preserve">ARA.FCL.300 Procedurat e provimeve </w:t>
      </w:r>
    </w:p>
    <w:p w14:paraId="7AB02CE8" w14:textId="77777777" w:rsidR="00215CC7" w:rsidRPr="006F28EE" w:rsidRDefault="00215CC7" w:rsidP="00215CC7">
      <w:pPr>
        <w:widowControl w:val="0"/>
        <w:spacing w:after="0" w:line="240" w:lineRule="auto"/>
        <w:rPr>
          <w:rFonts w:ascii="Garamond" w:hAnsi="Garamond" w:cs="Times New Roman"/>
          <w:sz w:val="24"/>
          <w:szCs w:val="24"/>
        </w:rPr>
      </w:pPr>
    </w:p>
    <w:p w14:paraId="28595D06" w14:textId="5CB2B5F9" w:rsidR="00D34251" w:rsidRPr="006F28EE" w:rsidRDefault="00F43427" w:rsidP="00F43427">
      <w:pPr>
        <w:pStyle w:val="Teksti"/>
        <w:rPr>
          <w:rFonts w:cs="Times New Roman"/>
        </w:rPr>
      </w:pPr>
      <w:r w:rsidRPr="006F28EE">
        <w:rPr>
          <w:rFonts w:cs="Times New Roman"/>
        </w:rPr>
        <w:t xml:space="preserve">a) </w:t>
      </w:r>
      <w:r w:rsidR="00D34251" w:rsidRPr="006F28EE">
        <w:rPr>
          <w:rFonts w:cs="Times New Roman"/>
        </w:rPr>
        <w:t xml:space="preserve">Autoriteti i Aviacionit Civil duhet të </w:t>
      </w:r>
      <w:r w:rsidR="00581832" w:rsidRPr="006F28EE">
        <w:rPr>
          <w:rFonts w:cs="Times New Roman"/>
        </w:rPr>
        <w:t>përcakt</w:t>
      </w:r>
      <w:r w:rsidR="00D34251" w:rsidRPr="006F28EE">
        <w:rPr>
          <w:rFonts w:cs="Times New Roman"/>
        </w:rPr>
        <w:t>oj</w:t>
      </w:r>
      <w:r w:rsidR="00D60F4D" w:rsidRPr="006F28EE">
        <w:rPr>
          <w:rFonts w:cs="Times New Roman"/>
        </w:rPr>
        <w:t>ë</w:t>
      </w:r>
      <w:r w:rsidR="00D34251" w:rsidRPr="006F28EE">
        <w:rPr>
          <w:rFonts w:cs="Times New Roman"/>
        </w:rPr>
        <w:t xml:space="preserve"> masat dhe procedurat e nevojshme për të lejuar aplikantët</w:t>
      </w:r>
      <w:r w:rsidR="00F536B0" w:rsidRPr="006F28EE">
        <w:rPr>
          <w:rFonts w:cs="Times New Roman"/>
        </w:rPr>
        <w:t xml:space="preserve"> që </w:t>
      </w:r>
      <w:r w:rsidR="00D34251" w:rsidRPr="006F28EE">
        <w:rPr>
          <w:rFonts w:cs="Times New Roman"/>
        </w:rPr>
        <w:t>t</w:t>
      </w:r>
      <w:r w:rsidR="00FD54A7" w:rsidRPr="006F28EE">
        <w:rPr>
          <w:rFonts w:cs="Times New Roman"/>
        </w:rPr>
        <w:t>’</w:t>
      </w:r>
      <w:r w:rsidR="00D34251" w:rsidRPr="006F28EE">
        <w:rPr>
          <w:rFonts w:cs="Times New Roman"/>
        </w:rPr>
        <w:t>i nënshtrohen provimeve</w:t>
      </w:r>
      <w:r w:rsidR="002F74CC" w:rsidRPr="006F28EE">
        <w:rPr>
          <w:rFonts w:cs="Times New Roman"/>
        </w:rPr>
        <w:t xml:space="preserve"> të njohur</w:t>
      </w:r>
      <w:r w:rsidR="00D34251" w:rsidRPr="006F28EE">
        <w:rPr>
          <w:rFonts w:cs="Times New Roman"/>
        </w:rPr>
        <w:t xml:space="preserve">ive teorike në përputhje me kërkesat e zbatueshme të </w:t>
      </w:r>
      <w:r w:rsidR="007B1612" w:rsidRPr="006F28EE">
        <w:rPr>
          <w:rFonts w:cs="Times New Roman"/>
        </w:rPr>
        <w:t>Aneksit I (Pjesa-FCL), Aneksit III (Pjesa-BFCL) të Rregullores “Për përcaktimin e rregullave të detajuara për funksionimin e balonave</w:t>
      </w:r>
      <w:r w:rsidR="00586E67" w:rsidRPr="006F28EE">
        <w:rPr>
          <w:rFonts w:cs="Times New Roman"/>
        </w:rPr>
        <w:t>”</w:t>
      </w:r>
      <w:r w:rsidR="007B1612" w:rsidRPr="006F28EE">
        <w:rPr>
          <w:rFonts w:cs="Times New Roman"/>
        </w:rPr>
        <w:t>, që transpozon Rregulloren Europiane (EU) Nr.2018/395 ose Aneksit III (Pjesa-SFCL) të Rregullores “Për përcaktimin e rregullave të detajuara për operimet e planerave</w:t>
      </w:r>
      <w:r w:rsidR="00586E67" w:rsidRPr="006F28EE">
        <w:rPr>
          <w:rFonts w:cs="Times New Roman"/>
        </w:rPr>
        <w:t>”</w:t>
      </w:r>
      <w:r w:rsidR="007B1612" w:rsidRPr="006F28EE">
        <w:rPr>
          <w:rFonts w:cs="Times New Roman"/>
        </w:rPr>
        <w:t>, që transpozon Rregulloren  Europiane (EU) Nr.2018/1976</w:t>
      </w:r>
      <w:r w:rsidR="00D34251" w:rsidRPr="006F28EE">
        <w:rPr>
          <w:rFonts w:cs="Times New Roman"/>
        </w:rPr>
        <w:t xml:space="preserve">. </w:t>
      </w:r>
    </w:p>
    <w:p w14:paraId="0752802E" w14:textId="17E79826" w:rsidR="00D34251" w:rsidRPr="006F28EE" w:rsidRDefault="00F43427" w:rsidP="00F43427">
      <w:pPr>
        <w:pStyle w:val="Teksti"/>
        <w:rPr>
          <w:rFonts w:cs="Times New Roman"/>
        </w:rPr>
      </w:pPr>
      <w:r w:rsidRPr="006F28EE">
        <w:rPr>
          <w:rFonts w:cs="Times New Roman"/>
        </w:rPr>
        <w:t xml:space="preserve">b) </w:t>
      </w:r>
      <w:r w:rsidR="00D34251" w:rsidRPr="006F28EE">
        <w:rPr>
          <w:rFonts w:cs="Times New Roman"/>
        </w:rPr>
        <w:t xml:space="preserve">Në rastin e ATPL, MPL, </w:t>
      </w:r>
      <w:r w:rsidR="00940902" w:rsidRPr="006F28EE">
        <w:rPr>
          <w:rFonts w:cs="Times New Roman"/>
        </w:rPr>
        <w:t>licencës</w:t>
      </w:r>
      <w:r w:rsidR="004355FA" w:rsidRPr="006F28EE">
        <w:rPr>
          <w:rFonts w:cs="Times New Roman"/>
        </w:rPr>
        <w:t xml:space="preserve"> për </w:t>
      </w:r>
      <w:r w:rsidR="00D34251" w:rsidRPr="006F28EE">
        <w:rPr>
          <w:rFonts w:cs="Times New Roman"/>
        </w:rPr>
        <w:t>pilot-tregtar (CPL), dhe kategorizimeve</w:t>
      </w:r>
      <w:r w:rsidR="004355FA" w:rsidRPr="006F28EE">
        <w:rPr>
          <w:rFonts w:cs="Times New Roman"/>
        </w:rPr>
        <w:t xml:space="preserve"> për </w:t>
      </w:r>
      <w:r w:rsidR="005D0C4B" w:rsidRPr="006F28EE">
        <w:rPr>
          <w:rFonts w:cs="Times New Roman"/>
        </w:rPr>
        <w:t>instrumente</w:t>
      </w:r>
      <w:r w:rsidR="00D34251" w:rsidRPr="006F28EE">
        <w:rPr>
          <w:rFonts w:cs="Times New Roman"/>
        </w:rPr>
        <w:t xml:space="preserve">, këto procedura duhet të përputhen me të gjitha </w:t>
      </w:r>
      <w:r w:rsidR="00436E23" w:rsidRPr="006F28EE">
        <w:rPr>
          <w:rFonts w:cs="Times New Roman"/>
        </w:rPr>
        <w:t>kategoritë</w:t>
      </w:r>
      <w:r w:rsidR="00D34251" w:rsidRPr="006F28EE">
        <w:rPr>
          <w:rFonts w:cs="Times New Roman"/>
        </w:rPr>
        <w:t xml:space="preserve"> e </w:t>
      </w:r>
      <w:r w:rsidR="00436E23" w:rsidRPr="006F28EE">
        <w:rPr>
          <w:rFonts w:cs="Times New Roman"/>
        </w:rPr>
        <w:t>mëposhtme</w:t>
      </w:r>
      <w:r w:rsidR="004B1B1B" w:rsidRPr="006F28EE">
        <w:rPr>
          <w:rFonts w:cs="Times New Roman"/>
        </w:rPr>
        <w:t>:</w:t>
      </w:r>
      <w:r w:rsidR="00D34251" w:rsidRPr="006F28EE">
        <w:rPr>
          <w:rFonts w:cs="Times New Roman"/>
        </w:rPr>
        <w:t xml:space="preserve"> </w:t>
      </w:r>
    </w:p>
    <w:p w14:paraId="030C25C1" w14:textId="77777777" w:rsidR="00D34251" w:rsidRPr="006F28EE" w:rsidRDefault="00D34251" w:rsidP="00F43427">
      <w:pPr>
        <w:pStyle w:val="Teksti"/>
        <w:rPr>
          <w:rFonts w:cs="Times New Roman"/>
        </w:rPr>
      </w:pPr>
      <w:r w:rsidRPr="006F28EE">
        <w:rPr>
          <w:rFonts w:cs="Times New Roman"/>
        </w:rPr>
        <w:t xml:space="preserve">(1) Provimet duhet të bëhen me shkrim apo në formë kompjuter-bazë. </w:t>
      </w:r>
    </w:p>
    <w:p w14:paraId="041103B5" w14:textId="4F485177" w:rsidR="00D34251" w:rsidRPr="006F28EE" w:rsidRDefault="00D34251" w:rsidP="00F43427">
      <w:pPr>
        <w:pStyle w:val="Teksti"/>
        <w:rPr>
          <w:rFonts w:cs="Times New Roman"/>
        </w:rPr>
      </w:pPr>
      <w:r w:rsidRPr="006F28EE">
        <w:rPr>
          <w:rFonts w:cs="Times New Roman"/>
        </w:rPr>
        <w:t>(2) Pyetjet</w:t>
      </w:r>
      <w:r w:rsidR="004355FA" w:rsidRPr="006F28EE">
        <w:rPr>
          <w:rFonts w:cs="Times New Roman"/>
        </w:rPr>
        <w:t xml:space="preserve"> për </w:t>
      </w:r>
      <w:r w:rsidRPr="006F28EE">
        <w:rPr>
          <w:rFonts w:cs="Times New Roman"/>
        </w:rPr>
        <w:t>provimin duhet të përzgjidhen nga</w:t>
      </w:r>
      <w:r w:rsidR="00F2789A" w:rsidRPr="006F28EE">
        <w:rPr>
          <w:rFonts w:cs="Times New Roman"/>
        </w:rPr>
        <w:t xml:space="preserve"> </w:t>
      </w:r>
      <w:r w:rsidRPr="006F28EE">
        <w:rPr>
          <w:rFonts w:cs="Times New Roman"/>
        </w:rPr>
        <w:t xml:space="preserve">Autoriteti i Aviacionit Civil, sipas një metode të përbashkët e cila lejon mbulimin e tërë planit mësimor në çdo lëndë, nga Banka Evropiane Qendrore e Pyetjeve (ECQB). ECQB është një bazë të dhënash e pyetjeve me alternativa të shumta të mbajtura nga ana e Agjencisë. </w:t>
      </w:r>
      <w:r w:rsidR="003B0048" w:rsidRPr="006F28EE">
        <w:rPr>
          <w:rFonts w:cs="Times New Roman"/>
        </w:rPr>
        <w:t xml:space="preserve">Ku </w:t>
      </w:r>
      <w:r w:rsidR="00672D85" w:rsidRPr="006F28EE">
        <w:rPr>
          <w:rFonts w:cs="Times New Roman"/>
        </w:rPr>
        <w:t>ë</w:t>
      </w:r>
      <w:r w:rsidR="003B0048" w:rsidRPr="006F28EE">
        <w:rPr>
          <w:rFonts w:cs="Times New Roman"/>
        </w:rPr>
        <w:t>sht</w:t>
      </w:r>
      <w:r w:rsidR="00672D85" w:rsidRPr="006F28EE">
        <w:rPr>
          <w:rFonts w:cs="Times New Roman"/>
        </w:rPr>
        <w:t>ë</w:t>
      </w:r>
      <w:r w:rsidR="003B0048" w:rsidRPr="006F28EE">
        <w:rPr>
          <w:rFonts w:cs="Times New Roman"/>
        </w:rPr>
        <w:t xml:space="preserve"> zbatueshme, Autoriteti i Aviacionit Civil</w:t>
      </w:r>
      <w:r w:rsidR="006E6772" w:rsidRPr="006F28EE">
        <w:rPr>
          <w:rFonts w:cs="Times New Roman"/>
        </w:rPr>
        <w:t xml:space="preserve"> duhet të</w:t>
      </w:r>
      <w:r w:rsidR="00877448" w:rsidRPr="006F28EE">
        <w:rPr>
          <w:rFonts w:cs="Times New Roman"/>
        </w:rPr>
        <w:t xml:space="preserve"> marrë </w:t>
      </w:r>
      <w:r w:rsidRPr="006F28EE">
        <w:rPr>
          <w:rFonts w:cs="Times New Roman"/>
        </w:rPr>
        <w:t>masa</w:t>
      </w:r>
      <w:r w:rsidR="004355FA" w:rsidRPr="006F28EE">
        <w:rPr>
          <w:rFonts w:cs="Times New Roman"/>
        </w:rPr>
        <w:t xml:space="preserve"> për </w:t>
      </w:r>
      <w:r w:rsidRPr="006F28EE">
        <w:rPr>
          <w:rFonts w:cs="Times New Roman"/>
        </w:rPr>
        <w:t>aksesin</w:t>
      </w:r>
      <w:r w:rsidR="00F2789A" w:rsidRPr="006F28EE">
        <w:rPr>
          <w:rFonts w:cs="Times New Roman"/>
        </w:rPr>
        <w:t xml:space="preserve"> në </w:t>
      </w:r>
      <w:r w:rsidRPr="006F28EE">
        <w:rPr>
          <w:rFonts w:cs="Times New Roman"/>
        </w:rPr>
        <w:t xml:space="preserve">ECQB. </w:t>
      </w:r>
    </w:p>
    <w:p w14:paraId="25C0FB98" w14:textId="7780BA1A" w:rsidR="003E3F05" w:rsidRPr="006F28EE" w:rsidRDefault="00D34251" w:rsidP="00F43427">
      <w:pPr>
        <w:pStyle w:val="Teksti"/>
        <w:rPr>
          <w:rFonts w:cs="Times New Roman"/>
          <w:i/>
        </w:rPr>
      </w:pPr>
      <w:r w:rsidRPr="006F28EE">
        <w:rPr>
          <w:rFonts w:cs="Times New Roman"/>
          <w:i/>
        </w:rPr>
        <w:t xml:space="preserve">(3) </w:t>
      </w:r>
      <w:r w:rsidR="003E3F05" w:rsidRPr="006F28EE">
        <w:rPr>
          <w:rFonts w:cs="Times New Roman"/>
          <w:i/>
        </w:rPr>
        <w:t>Provimi në komunikim mund të bëhet i ndarë nga ai në lëndë të tjera.</w:t>
      </w:r>
    </w:p>
    <w:p w14:paraId="5CD4003B" w14:textId="3703BEF1" w:rsidR="00D34251" w:rsidRPr="006F28EE" w:rsidRDefault="00D44FD7" w:rsidP="00F43427">
      <w:pPr>
        <w:pStyle w:val="Teksti"/>
        <w:rPr>
          <w:rFonts w:cs="Times New Roman"/>
        </w:rPr>
      </w:pPr>
      <w:r w:rsidRPr="006F28EE">
        <w:rPr>
          <w:rFonts w:cs="Times New Roman"/>
        </w:rPr>
        <w:t>c)</w:t>
      </w:r>
      <w:r w:rsidR="00D34251" w:rsidRPr="006F28EE">
        <w:rPr>
          <w:rFonts w:cs="Times New Roman"/>
        </w:rPr>
        <w:t xml:space="preserve"> Autoriteti i Aviacionit Civil duhet të informojë aplikantët për gjuhët në dispozicion</w:t>
      </w:r>
      <w:r w:rsidR="004355FA" w:rsidRPr="006F28EE">
        <w:rPr>
          <w:rFonts w:cs="Times New Roman"/>
        </w:rPr>
        <w:t xml:space="preserve"> për </w:t>
      </w:r>
      <w:r w:rsidR="00D34251" w:rsidRPr="006F28EE">
        <w:rPr>
          <w:rFonts w:cs="Times New Roman"/>
        </w:rPr>
        <w:t xml:space="preserve">provimet. </w:t>
      </w:r>
    </w:p>
    <w:p w14:paraId="4C19BFFF" w14:textId="5C857DDF" w:rsidR="00D34251" w:rsidRPr="006F28EE" w:rsidRDefault="00D34251" w:rsidP="00F43427">
      <w:pPr>
        <w:pStyle w:val="Teksti"/>
        <w:rPr>
          <w:rFonts w:cs="Times New Roman"/>
        </w:rPr>
      </w:pPr>
      <w:r w:rsidRPr="006F28EE">
        <w:rPr>
          <w:rFonts w:cs="Times New Roman"/>
        </w:rPr>
        <w:t>d)</w:t>
      </w:r>
      <w:r w:rsidR="00F2789A" w:rsidRPr="006F28EE">
        <w:rPr>
          <w:rFonts w:cs="Times New Roman"/>
        </w:rPr>
        <w:t xml:space="preserve"> </w:t>
      </w:r>
      <w:r w:rsidRPr="006F28EE">
        <w:rPr>
          <w:rFonts w:cs="Times New Roman"/>
        </w:rPr>
        <w:t xml:space="preserve">Autoriteti i Aviacionit Civil duhet të vendosë procedurat e duhura për të siguruar integritetin e provimeve. </w:t>
      </w:r>
    </w:p>
    <w:p w14:paraId="12E772A8" w14:textId="083ABFEA" w:rsidR="00D34251" w:rsidRPr="006F28EE" w:rsidRDefault="00D44FD7" w:rsidP="00F43427">
      <w:pPr>
        <w:pStyle w:val="Teksti"/>
        <w:rPr>
          <w:rFonts w:cs="Times New Roman"/>
        </w:rPr>
      </w:pPr>
      <w:r w:rsidRPr="006F28EE">
        <w:rPr>
          <w:rFonts w:cs="Times New Roman"/>
        </w:rPr>
        <w:t>e</w:t>
      </w:r>
      <w:r w:rsidR="00D34251" w:rsidRPr="006F28EE">
        <w:rPr>
          <w:rFonts w:cs="Times New Roman"/>
        </w:rPr>
        <w:t>) Nëse</w:t>
      </w:r>
      <w:r w:rsidR="00F2789A" w:rsidRPr="006F28EE">
        <w:rPr>
          <w:rFonts w:cs="Times New Roman"/>
        </w:rPr>
        <w:t xml:space="preserve"> </w:t>
      </w:r>
      <w:r w:rsidR="00D34251" w:rsidRPr="006F28EE">
        <w:rPr>
          <w:rFonts w:cs="Times New Roman"/>
        </w:rPr>
        <w:t>Autoriteti i Aviacionit Civil konstaton se aplikuesi nuk është në përputhje me procedurat gjatë provimeve</w:t>
      </w:r>
      <w:r w:rsidR="004B1B1B" w:rsidRPr="006F28EE">
        <w:rPr>
          <w:rFonts w:cs="Times New Roman"/>
        </w:rPr>
        <w:t>,</w:t>
      </w:r>
      <w:r w:rsidR="00D34251" w:rsidRPr="006F28EE">
        <w:rPr>
          <w:rFonts w:cs="Times New Roman"/>
        </w:rPr>
        <w:t xml:space="preserve"> kjo do të vlerësohet me synim dështimin e aplikantit, qoftë në provimin</w:t>
      </w:r>
      <w:r w:rsidR="004355FA" w:rsidRPr="006F28EE">
        <w:rPr>
          <w:rFonts w:cs="Times New Roman"/>
        </w:rPr>
        <w:t xml:space="preserve"> për </w:t>
      </w:r>
      <w:r w:rsidR="00D34251" w:rsidRPr="006F28EE">
        <w:rPr>
          <w:rFonts w:cs="Times New Roman"/>
        </w:rPr>
        <w:t xml:space="preserve">një lende të vetme ose në provimin si një i tërë. </w:t>
      </w:r>
    </w:p>
    <w:p w14:paraId="78D80FCF" w14:textId="532C1631" w:rsidR="00DD3E8B" w:rsidRPr="006F28EE" w:rsidRDefault="00F43427" w:rsidP="003F5ECB">
      <w:pPr>
        <w:pStyle w:val="Teksti"/>
        <w:rPr>
          <w:rFonts w:cs="Times New Roman"/>
        </w:rPr>
      </w:pPr>
      <w:r w:rsidRPr="006F28EE">
        <w:rPr>
          <w:rFonts w:cs="Times New Roman"/>
        </w:rPr>
        <w:t xml:space="preserve">f) </w:t>
      </w:r>
      <w:r w:rsidR="00D34251" w:rsidRPr="006F28EE">
        <w:rPr>
          <w:rFonts w:cs="Times New Roman"/>
        </w:rPr>
        <w:t>Autoriteti i Aviacionit Civil duhet të ndalojë aplikantët</w:t>
      </w:r>
      <w:r w:rsidR="004355FA" w:rsidRPr="006F28EE">
        <w:rPr>
          <w:rFonts w:cs="Times New Roman"/>
        </w:rPr>
        <w:t xml:space="preserve"> për </w:t>
      </w:r>
      <w:r w:rsidR="00D34251" w:rsidRPr="006F28EE">
        <w:rPr>
          <w:rFonts w:cs="Times New Roman"/>
        </w:rPr>
        <w:t>cilët ka prova se</w:t>
      </w:r>
      <w:r w:rsidR="00877448" w:rsidRPr="006F28EE">
        <w:rPr>
          <w:rFonts w:cs="Times New Roman"/>
        </w:rPr>
        <w:t xml:space="preserve"> kanë </w:t>
      </w:r>
      <w:r w:rsidR="00D34251" w:rsidRPr="006F28EE">
        <w:rPr>
          <w:rFonts w:cs="Times New Roman"/>
        </w:rPr>
        <w:t>kopjuar</w:t>
      </w:r>
      <w:r w:rsidR="00F2789A" w:rsidRPr="006F28EE">
        <w:rPr>
          <w:rFonts w:cs="Times New Roman"/>
        </w:rPr>
        <w:t xml:space="preserve"> në </w:t>
      </w:r>
      <w:r w:rsidR="00D34251" w:rsidRPr="006F28EE">
        <w:rPr>
          <w:rFonts w:cs="Times New Roman"/>
        </w:rPr>
        <w:t>ndonjë provim të mëtejshëm për një periudhë prej së paku 12 muaj nga data e provimit, në të cilin ata</w:t>
      </w:r>
      <w:r w:rsidR="00877448" w:rsidRPr="006F28EE">
        <w:rPr>
          <w:rFonts w:cs="Times New Roman"/>
        </w:rPr>
        <w:t xml:space="preserve"> janë </w:t>
      </w:r>
      <w:r w:rsidR="00D34251" w:rsidRPr="006F28EE">
        <w:rPr>
          <w:rFonts w:cs="Times New Roman"/>
        </w:rPr>
        <w:t>gjetur duke kopjuar.</w:t>
      </w:r>
      <w:r w:rsidR="003F5ECB" w:rsidRPr="006F28EE">
        <w:rPr>
          <w:rFonts w:cs="Times New Roman"/>
        </w:rPr>
        <w:t xml:space="preserve"> </w:t>
      </w:r>
    </w:p>
    <w:p w14:paraId="5D5C2765" w14:textId="1E5055D1" w:rsidR="00EE768F" w:rsidRPr="006F28EE" w:rsidRDefault="00EE768F" w:rsidP="003F5ECB">
      <w:pPr>
        <w:pStyle w:val="Teksti"/>
        <w:rPr>
          <w:rFonts w:cs="Times New Roman"/>
        </w:rPr>
      </w:pPr>
    </w:p>
    <w:p w14:paraId="0AF8E74E" w14:textId="693A5401" w:rsidR="00EE768F" w:rsidRPr="006F28EE" w:rsidRDefault="00EE768F" w:rsidP="003F5ECB">
      <w:pPr>
        <w:pStyle w:val="Teksti"/>
        <w:rPr>
          <w:rFonts w:cs="Times New Roman"/>
        </w:rPr>
      </w:pPr>
    </w:p>
    <w:p w14:paraId="7DB5AADD" w14:textId="46104934" w:rsidR="00EE768F" w:rsidRPr="006F28EE" w:rsidRDefault="00EE768F" w:rsidP="003F5ECB">
      <w:pPr>
        <w:pStyle w:val="Teksti"/>
        <w:rPr>
          <w:rFonts w:cs="Times New Roman"/>
        </w:rPr>
      </w:pPr>
    </w:p>
    <w:p w14:paraId="79D53C9C" w14:textId="6A753B76" w:rsidR="00EE768F" w:rsidRPr="006F28EE" w:rsidRDefault="00EE768F" w:rsidP="003F5ECB">
      <w:pPr>
        <w:pStyle w:val="Teksti"/>
        <w:rPr>
          <w:rFonts w:cs="Times New Roman"/>
        </w:rPr>
      </w:pPr>
    </w:p>
    <w:p w14:paraId="2E771E5F" w14:textId="77777777" w:rsidR="00EE768F" w:rsidRPr="006F28EE" w:rsidRDefault="00EE768F" w:rsidP="003F5ECB">
      <w:pPr>
        <w:pStyle w:val="Teksti"/>
        <w:rPr>
          <w:rFonts w:cs="Times New Roman"/>
        </w:rPr>
      </w:pPr>
    </w:p>
    <w:p w14:paraId="5ACEBCDD" w14:textId="77777777" w:rsidR="00D34251" w:rsidRPr="006F28EE" w:rsidRDefault="00D34251" w:rsidP="00D34251">
      <w:pPr>
        <w:widowControl w:val="0"/>
        <w:spacing w:after="0" w:line="240" w:lineRule="auto"/>
        <w:ind w:firstLine="284"/>
        <w:rPr>
          <w:rFonts w:ascii="Garamond" w:hAnsi="Garamond" w:cs="Times New Roman"/>
          <w:sz w:val="24"/>
          <w:szCs w:val="24"/>
        </w:rPr>
      </w:pPr>
      <w:r w:rsidRPr="006F28EE">
        <w:rPr>
          <w:rFonts w:ascii="Garamond" w:hAnsi="Garamond" w:cs="Times New Roman"/>
          <w:b/>
          <w:sz w:val="24"/>
          <w:szCs w:val="24"/>
        </w:rPr>
        <w:t xml:space="preserve"> </w:t>
      </w:r>
    </w:p>
    <w:p w14:paraId="48305AC1" w14:textId="0711A44B" w:rsidR="00D34251" w:rsidRPr="006F28EE" w:rsidRDefault="00D34251" w:rsidP="00D34251">
      <w:pPr>
        <w:widowControl w:val="0"/>
        <w:spacing w:after="0" w:line="240" w:lineRule="auto"/>
        <w:ind w:firstLine="284"/>
        <w:jc w:val="center"/>
        <w:rPr>
          <w:rFonts w:ascii="Garamond" w:hAnsi="Garamond" w:cs="Times New Roman"/>
          <w:sz w:val="24"/>
          <w:szCs w:val="24"/>
        </w:rPr>
      </w:pPr>
      <w:r w:rsidRPr="006F28EE">
        <w:rPr>
          <w:rFonts w:ascii="Garamond" w:hAnsi="Garamond" w:cs="Times New Roman"/>
          <w:sz w:val="24"/>
          <w:szCs w:val="24"/>
        </w:rPr>
        <w:t>N</w:t>
      </w:r>
      <w:r w:rsidR="00D60F4D" w:rsidRPr="006F28EE">
        <w:rPr>
          <w:rFonts w:ascii="Garamond" w:hAnsi="Garamond" w:cs="Times New Roman"/>
          <w:sz w:val="24"/>
          <w:szCs w:val="24"/>
        </w:rPr>
        <w:t>Ë</w:t>
      </w:r>
      <w:r w:rsidRPr="006F28EE">
        <w:rPr>
          <w:rFonts w:ascii="Garamond" w:hAnsi="Garamond" w:cs="Times New Roman"/>
          <w:sz w:val="24"/>
          <w:szCs w:val="24"/>
        </w:rPr>
        <w:t xml:space="preserve">NPJESA CC </w:t>
      </w:r>
    </w:p>
    <w:p w14:paraId="02166A3F" w14:textId="6D4097B5" w:rsidR="00D34251" w:rsidRPr="006F28EE" w:rsidRDefault="00D34251" w:rsidP="00D34251">
      <w:pPr>
        <w:widowControl w:val="0"/>
        <w:spacing w:after="0" w:line="240" w:lineRule="auto"/>
        <w:ind w:firstLine="284"/>
        <w:jc w:val="center"/>
        <w:rPr>
          <w:rFonts w:ascii="Garamond" w:hAnsi="Garamond" w:cs="Times New Roman"/>
          <w:sz w:val="24"/>
          <w:szCs w:val="24"/>
        </w:rPr>
      </w:pPr>
      <w:r w:rsidRPr="006F28EE">
        <w:rPr>
          <w:rFonts w:ascii="Garamond" w:hAnsi="Garamond" w:cs="Times New Roman"/>
          <w:b/>
          <w:sz w:val="24"/>
          <w:szCs w:val="24"/>
        </w:rPr>
        <w:t>KËRKESAT E VEÇANTA NË LIDHJE ME EKUIPAZHIN E KABIN</w:t>
      </w:r>
      <w:r w:rsidR="00D60F4D" w:rsidRPr="006F28EE">
        <w:rPr>
          <w:rFonts w:ascii="Garamond" w:hAnsi="Garamond" w:cs="Times New Roman"/>
          <w:b/>
          <w:sz w:val="24"/>
          <w:szCs w:val="24"/>
        </w:rPr>
        <w:t>Ë</w:t>
      </w:r>
      <w:r w:rsidRPr="006F28EE">
        <w:rPr>
          <w:rFonts w:ascii="Garamond" w:hAnsi="Garamond" w:cs="Times New Roman"/>
          <w:b/>
          <w:sz w:val="24"/>
          <w:szCs w:val="24"/>
        </w:rPr>
        <w:t xml:space="preserve">S </w:t>
      </w:r>
    </w:p>
    <w:p w14:paraId="30F694FB" w14:textId="77777777" w:rsidR="00D34251" w:rsidRPr="006F28EE" w:rsidRDefault="00D34251" w:rsidP="00D34251">
      <w:pPr>
        <w:widowControl w:val="0"/>
        <w:spacing w:after="0" w:line="240" w:lineRule="auto"/>
        <w:ind w:firstLine="284"/>
        <w:jc w:val="center"/>
        <w:rPr>
          <w:rFonts w:ascii="Garamond" w:hAnsi="Garamond" w:cs="Times New Roman"/>
          <w:i/>
          <w:sz w:val="24"/>
          <w:szCs w:val="24"/>
        </w:rPr>
      </w:pPr>
      <w:r w:rsidRPr="006F28EE">
        <w:rPr>
          <w:rFonts w:ascii="Garamond" w:hAnsi="Garamond" w:cs="Times New Roman"/>
          <w:i/>
          <w:sz w:val="24"/>
          <w:szCs w:val="24"/>
        </w:rPr>
        <w:t xml:space="preserve">SEKSIONI I </w:t>
      </w:r>
    </w:p>
    <w:p w14:paraId="1E98C454" w14:textId="65B07FF0" w:rsidR="00EA2F92" w:rsidRPr="006F28EE" w:rsidRDefault="00EA2F92" w:rsidP="00D34251">
      <w:pPr>
        <w:widowControl w:val="0"/>
        <w:spacing w:after="0" w:line="240" w:lineRule="auto"/>
        <w:ind w:firstLine="284"/>
        <w:jc w:val="center"/>
        <w:rPr>
          <w:rFonts w:ascii="Garamond" w:hAnsi="Garamond" w:cs="Times New Roman"/>
          <w:i/>
          <w:sz w:val="24"/>
          <w:szCs w:val="24"/>
        </w:rPr>
      </w:pPr>
      <w:r w:rsidRPr="006F28EE">
        <w:rPr>
          <w:rFonts w:ascii="Garamond" w:hAnsi="Garamond" w:cs="Times New Roman"/>
          <w:i/>
          <w:sz w:val="24"/>
          <w:szCs w:val="24"/>
        </w:rPr>
        <w:t>]</w:t>
      </w:r>
    </w:p>
    <w:p w14:paraId="5C50B413" w14:textId="77777777" w:rsidR="00D44FD7" w:rsidRPr="006F28EE" w:rsidRDefault="00D34251" w:rsidP="00F56415">
      <w:pPr>
        <w:pStyle w:val="Heading2"/>
        <w:keepNext w:val="0"/>
        <w:keepLines w:val="0"/>
        <w:widowControl w:val="0"/>
        <w:spacing w:after="0" w:line="240" w:lineRule="auto"/>
        <w:ind w:right="0"/>
        <w:jc w:val="center"/>
        <w:rPr>
          <w:rFonts w:ascii="Garamond" w:hAnsi="Garamond"/>
          <w:szCs w:val="24"/>
        </w:rPr>
      </w:pPr>
      <w:r w:rsidRPr="006F28EE">
        <w:rPr>
          <w:rFonts w:ascii="Garamond" w:hAnsi="Garamond"/>
          <w:szCs w:val="24"/>
        </w:rPr>
        <w:t>Dëshmitë e ekuipazhit t</w:t>
      </w:r>
      <w:r w:rsidR="00D60F4D" w:rsidRPr="006F28EE">
        <w:rPr>
          <w:rFonts w:ascii="Garamond" w:hAnsi="Garamond"/>
          <w:szCs w:val="24"/>
        </w:rPr>
        <w:t>ë</w:t>
      </w:r>
      <w:r w:rsidRPr="006F28EE">
        <w:rPr>
          <w:rFonts w:ascii="Garamond" w:hAnsi="Garamond"/>
          <w:szCs w:val="24"/>
        </w:rPr>
        <w:t xml:space="preserve"> kabin</w:t>
      </w:r>
      <w:r w:rsidR="00D60F4D" w:rsidRPr="006F28EE">
        <w:rPr>
          <w:rFonts w:ascii="Garamond" w:hAnsi="Garamond"/>
          <w:szCs w:val="24"/>
        </w:rPr>
        <w:t>ë</w:t>
      </w:r>
      <w:r w:rsidRPr="006F28EE">
        <w:rPr>
          <w:rFonts w:ascii="Garamond" w:hAnsi="Garamond"/>
          <w:szCs w:val="24"/>
        </w:rPr>
        <w:t>s</w:t>
      </w:r>
    </w:p>
    <w:p w14:paraId="7EBE2D76" w14:textId="1F191505" w:rsidR="00D34251" w:rsidRPr="006F28EE" w:rsidRDefault="00D34251" w:rsidP="00F43427">
      <w:pPr>
        <w:pStyle w:val="Heading2"/>
        <w:keepNext w:val="0"/>
        <w:keepLines w:val="0"/>
        <w:widowControl w:val="0"/>
        <w:spacing w:after="0" w:line="240" w:lineRule="auto"/>
        <w:ind w:left="0" w:right="0" w:firstLine="284"/>
        <w:jc w:val="both"/>
        <w:rPr>
          <w:rFonts w:ascii="Garamond" w:hAnsi="Garamond"/>
          <w:szCs w:val="24"/>
        </w:rPr>
      </w:pPr>
      <w:r w:rsidRPr="006F28EE">
        <w:rPr>
          <w:rFonts w:ascii="Garamond" w:hAnsi="Garamond"/>
          <w:szCs w:val="24"/>
        </w:rPr>
        <w:t xml:space="preserve"> </w:t>
      </w:r>
    </w:p>
    <w:p w14:paraId="60E2F543" w14:textId="5AA0DB69" w:rsidR="00D34251" w:rsidRPr="006F28EE" w:rsidRDefault="00D34251" w:rsidP="00215CC7">
      <w:pPr>
        <w:widowControl w:val="0"/>
        <w:spacing w:after="0" w:line="240" w:lineRule="auto"/>
        <w:jc w:val="both"/>
        <w:rPr>
          <w:rFonts w:ascii="Garamond" w:hAnsi="Garamond" w:cs="Times New Roman"/>
          <w:sz w:val="24"/>
          <w:szCs w:val="24"/>
        </w:rPr>
      </w:pPr>
      <w:r w:rsidRPr="006F28EE">
        <w:rPr>
          <w:rFonts w:ascii="Garamond" w:hAnsi="Garamond" w:cs="Times New Roman"/>
          <w:b/>
          <w:sz w:val="24"/>
          <w:szCs w:val="24"/>
        </w:rPr>
        <w:t xml:space="preserve">ARA.CC.100 Procedurat për </w:t>
      </w:r>
      <w:r w:rsidR="00436E23" w:rsidRPr="006F28EE">
        <w:rPr>
          <w:rFonts w:ascii="Garamond" w:hAnsi="Garamond" w:cs="Times New Roman"/>
          <w:b/>
          <w:sz w:val="24"/>
          <w:szCs w:val="24"/>
        </w:rPr>
        <w:t>dëshmitë</w:t>
      </w:r>
      <w:r w:rsidRPr="006F28EE">
        <w:rPr>
          <w:rFonts w:ascii="Garamond" w:hAnsi="Garamond" w:cs="Times New Roman"/>
          <w:b/>
          <w:sz w:val="24"/>
          <w:szCs w:val="24"/>
        </w:rPr>
        <w:t xml:space="preserve"> e ekuipazhit të kabinës </w:t>
      </w:r>
    </w:p>
    <w:p w14:paraId="7DE7ECAB" w14:textId="6630AEB0" w:rsidR="00D34251" w:rsidRPr="006F28EE" w:rsidRDefault="00F43427" w:rsidP="00F43427">
      <w:pPr>
        <w:pStyle w:val="Teksti"/>
        <w:rPr>
          <w:rFonts w:cs="Times New Roman"/>
        </w:rPr>
      </w:pPr>
      <w:r w:rsidRPr="006F28EE">
        <w:rPr>
          <w:rFonts w:cs="Times New Roman"/>
        </w:rPr>
        <w:t xml:space="preserve">a) </w:t>
      </w:r>
      <w:r w:rsidR="00D34251" w:rsidRPr="006F28EE">
        <w:rPr>
          <w:rFonts w:cs="Times New Roman"/>
        </w:rPr>
        <w:t xml:space="preserve">Autoriteti i Aviacionit Civil duhet të </w:t>
      </w:r>
      <w:r w:rsidR="00581832" w:rsidRPr="006F28EE">
        <w:rPr>
          <w:rFonts w:cs="Times New Roman"/>
        </w:rPr>
        <w:t>përcakt</w:t>
      </w:r>
      <w:r w:rsidR="00D34251" w:rsidRPr="006F28EE">
        <w:rPr>
          <w:rFonts w:cs="Times New Roman"/>
        </w:rPr>
        <w:t>oj</w:t>
      </w:r>
      <w:r w:rsidR="00D60F4D" w:rsidRPr="006F28EE">
        <w:rPr>
          <w:rFonts w:cs="Times New Roman"/>
        </w:rPr>
        <w:t>ë</w:t>
      </w:r>
      <w:r w:rsidR="00D34251" w:rsidRPr="006F28EE">
        <w:rPr>
          <w:rFonts w:cs="Times New Roman"/>
        </w:rPr>
        <w:t xml:space="preserve"> procedurat për, </w:t>
      </w:r>
      <w:r w:rsidR="00581832" w:rsidRPr="006F28EE">
        <w:rPr>
          <w:rFonts w:cs="Times New Roman"/>
        </w:rPr>
        <w:t>lëshim</w:t>
      </w:r>
      <w:r w:rsidR="00D34251" w:rsidRPr="006F28EE">
        <w:rPr>
          <w:rFonts w:cs="Times New Roman"/>
        </w:rPr>
        <w:t xml:space="preserve">in, ruajtjen e evidencave dhe mbikëqyrjen e </w:t>
      </w:r>
      <w:r w:rsidR="00581832" w:rsidRPr="006F28EE">
        <w:rPr>
          <w:rFonts w:cs="Times New Roman"/>
        </w:rPr>
        <w:t>dëshmi</w:t>
      </w:r>
      <w:r w:rsidR="00D34251" w:rsidRPr="006F28EE">
        <w:rPr>
          <w:rFonts w:cs="Times New Roman"/>
        </w:rPr>
        <w:t>ve t</w:t>
      </w:r>
      <w:r w:rsidR="008058E3" w:rsidRPr="006F28EE">
        <w:rPr>
          <w:rFonts w:cs="Times New Roman"/>
        </w:rPr>
        <w:t>ë</w:t>
      </w:r>
      <w:r w:rsidR="00D34251" w:rsidRPr="006F28EE">
        <w:rPr>
          <w:rFonts w:cs="Times New Roman"/>
        </w:rPr>
        <w:t xml:space="preserve"> </w:t>
      </w:r>
      <w:r w:rsidR="008058E3" w:rsidRPr="006F28EE">
        <w:rPr>
          <w:rFonts w:cs="Times New Roman"/>
        </w:rPr>
        <w:t>e</w:t>
      </w:r>
      <w:r w:rsidR="00D34251" w:rsidRPr="006F28EE">
        <w:rPr>
          <w:rFonts w:cs="Times New Roman"/>
        </w:rPr>
        <w:t>kuipazhit</w:t>
      </w:r>
      <w:r w:rsidR="008E600E" w:rsidRPr="006F28EE">
        <w:rPr>
          <w:rFonts w:cs="Times New Roman"/>
        </w:rPr>
        <w:t xml:space="preserve"> të kabinës </w:t>
      </w:r>
      <w:r w:rsidR="00D34251" w:rsidRPr="006F28EE">
        <w:rPr>
          <w:rFonts w:cs="Times New Roman"/>
        </w:rPr>
        <w:t>në përputhje me ARA.GEN.315, ARA.GEN.220 dhe ARA.GEN.300</w:t>
      </w:r>
      <w:r w:rsidR="00EA2F92" w:rsidRPr="006F28EE">
        <w:rPr>
          <w:rFonts w:cs="Times New Roman"/>
        </w:rPr>
        <w:t xml:space="preserve"> respektivisht</w:t>
      </w:r>
    </w:p>
    <w:p w14:paraId="456F5A73" w14:textId="680E3697" w:rsidR="00D34251" w:rsidRPr="006F28EE" w:rsidRDefault="00F43427" w:rsidP="00F43427">
      <w:pPr>
        <w:pStyle w:val="Teksti"/>
        <w:rPr>
          <w:rFonts w:cs="Times New Roman"/>
        </w:rPr>
      </w:pPr>
      <w:r w:rsidRPr="006F28EE">
        <w:rPr>
          <w:rFonts w:cs="Times New Roman"/>
        </w:rPr>
        <w:lastRenderedPageBreak/>
        <w:t xml:space="preserve">b) </w:t>
      </w:r>
      <w:r w:rsidR="00D34251" w:rsidRPr="006F28EE">
        <w:rPr>
          <w:rFonts w:cs="Times New Roman"/>
        </w:rPr>
        <w:t>Dëshmitë e ekuipazhit të kabinës duhet të lëshohen, duke përdorur format dhe specifikimet e përcaktuara në</w:t>
      </w:r>
      <w:r w:rsidR="009A1C56" w:rsidRPr="006F28EE">
        <w:rPr>
          <w:rFonts w:cs="Times New Roman"/>
        </w:rPr>
        <w:t xml:space="preserve"> shtojcën </w:t>
      </w:r>
      <w:r w:rsidR="00D34251" w:rsidRPr="006F28EE">
        <w:rPr>
          <w:rFonts w:cs="Times New Roman"/>
        </w:rPr>
        <w:t xml:space="preserve">II të </w:t>
      </w:r>
      <w:r w:rsidR="00080A09" w:rsidRPr="006F28EE">
        <w:rPr>
          <w:rFonts w:cs="Times New Roman"/>
        </w:rPr>
        <w:t>kësaj pjese</w:t>
      </w:r>
      <w:r w:rsidR="00D34251" w:rsidRPr="006F28EE">
        <w:rPr>
          <w:rFonts w:cs="Times New Roman"/>
        </w:rPr>
        <w:t>;</w:t>
      </w:r>
      <w:r w:rsidR="00436E23" w:rsidRPr="006F28EE">
        <w:rPr>
          <w:rFonts w:cs="Times New Roman"/>
        </w:rPr>
        <w:t xml:space="preserve"> </w:t>
      </w:r>
      <w:r w:rsidR="00D34251" w:rsidRPr="006F28EE">
        <w:rPr>
          <w:rFonts w:cs="Times New Roman"/>
        </w:rPr>
        <w:t xml:space="preserve">ose </w:t>
      </w:r>
    </w:p>
    <w:p w14:paraId="5BEDD135" w14:textId="74AA71B9" w:rsidR="00D34251" w:rsidRPr="006F28EE" w:rsidRDefault="00D34251" w:rsidP="00F43427">
      <w:pPr>
        <w:pStyle w:val="Teksti"/>
        <w:rPr>
          <w:rFonts w:cs="Times New Roman"/>
        </w:rPr>
      </w:pPr>
      <w:r w:rsidRPr="006F28EE">
        <w:rPr>
          <w:rFonts w:cs="Times New Roman"/>
        </w:rPr>
        <w:t>(1) nga</w:t>
      </w:r>
      <w:r w:rsidR="00F2789A" w:rsidRPr="006F28EE">
        <w:rPr>
          <w:rFonts w:cs="Times New Roman"/>
        </w:rPr>
        <w:t xml:space="preserve"> </w:t>
      </w:r>
      <w:r w:rsidRPr="006F28EE">
        <w:rPr>
          <w:rFonts w:cs="Times New Roman"/>
        </w:rPr>
        <w:t>Autoriteti i Aviacionit Civil; dhe / ose, nëse vendoset</w:t>
      </w:r>
      <w:r w:rsidR="00887266" w:rsidRPr="006F28EE">
        <w:rPr>
          <w:rFonts w:cs="Times New Roman"/>
        </w:rPr>
        <w:t xml:space="preserve"> kështu </w:t>
      </w:r>
      <w:r w:rsidRPr="006F28EE">
        <w:rPr>
          <w:rFonts w:cs="Times New Roman"/>
        </w:rPr>
        <w:t xml:space="preserve">nga Republika e </w:t>
      </w:r>
      <w:r w:rsidR="00AF4D7F" w:rsidRPr="006F28EE">
        <w:rPr>
          <w:rFonts w:cs="Times New Roman"/>
        </w:rPr>
        <w:t>Shqipërisë</w:t>
      </w:r>
      <w:r w:rsidR="00F2789A" w:rsidRPr="006F28EE">
        <w:rPr>
          <w:rFonts w:cs="Times New Roman"/>
        </w:rPr>
        <w:t xml:space="preserve"> </w:t>
      </w:r>
    </w:p>
    <w:p w14:paraId="4D7FB984" w14:textId="49D9B39A" w:rsidR="00D34251" w:rsidRPr="006F28EE" w:rsidRDefault="00D34251" w:rsidP="00F43427">
      <w:pPr>
        <w:pStyle w:val="Teksti"/>
        <w:rPr>
          <w:rFonts w:cs="Times New Roman"/>
        </w:rPr>
      </w:pPr>
      <w:r w:rsidRPr="006F28EE">
        <w:rPr>
          <w:rFonts w:cs="Times New Roman"/>
        </w:rPr>
        <w:t>(2)</w:t>
      </w:r>
      <w:r w:rsidR="00F2789A" w:rsidRPr="006F28EE">
        <w:rPr>
          <w:rFonts w:cs="Times New Roman"/>
        </w:rPr>
        <w:t xml:space="preserve"> </w:t>
      </w:r>
      <w:r w:rsidRPr="006F28EE">
        <w:rPr>
          <w:rFonts w:cs="Times New Roman"/>
        </w:rPr>
        <w:t>nga</w:t>
      </w:r>
      <w:r w:rsidR="00B61D1A" w:rsidRPr="006F28EE">
        <w:rPr>
          <w:rFonts w:cs="Times New Roman"/>
        </w:rPr>
        <w:t xml:space="preserve"> një </w:t>
      </w:r>
      <w:r w:rsidRPr="006F28EE">
        <w:rPr>
          <w:rFonts w:cs="Times New Roman"/>
        </w:rPr>
        <w:t>organizate e aprovuar</w:t>
      </w:r>
      <w:r w:rsidR="00006A2C" w:rsidRPr="006F28EE">
        <w:rPr>
          <w:rFonts w:cs="Times New Roman"/>
        </w:rPr>
        <w:t xml:space="preserve"> për të </w:t>
      </w:r>
      <w:r w:rsidRPr="006F28EE">
        <w:rPr>
          <w:rFonts w:cs="Times New Roman"/>
        </w:rPr>
        <w:t>vepruar</w:t>
      </w:r>
      <w:r w:rsidR="00F2789A" w:rsidRPr="006F28EE">
        <w:rPr>
          <w:rFonts w:cs="Times New Roman"/>
        </w:rPr>
        <w:t xml:space="preserve"> </w:t>
      </w:r>
      <w:r w:rsidRPr="006F28EE">
        <w:rPr>
          <w:rFonts w:cs="Times New Roman"/>
        </w:rPr>
        <w:t>kështu nga</w:t>
      </w:r>
      <w:r w:rsidR="00F2789A" w:rsidRPr="006F28EE">
        <w:rPr>
          <w:rFonts w:cs="Times New Roman"/>
        </w:rPr>
        <w:t xml:space="preserve"> </w:t>
      </w:r>
      <w:r w:rsidRPr="006F28EE">
        <w:rPr>
          <w:rFonts w:cs="Times New Roman"/>
        </w:rPr>
        <w:t xml:space="preserve">Autoriteti i Aviacionit Civil. </w:t>
      </w:r>
    </w:p>
    <w:p w14:paraId="37FCDFEF" w14:textId="3FCBFC47" w:rsidR="00D34251" w:rsidRPr="006F28EE" w:rsidRDefault="00F47472" w:rsidP="00F43427">
      <w:pPr>
        <w:pStyle w:val="Teksti"/>
        <w:rPr>
          <w:rFonts w:cs="Times New Roman"/>
        </w:rPr>
      </w:pPr>
      <w:r w:rsidRPr="006F28EE">
        <w:rPr>
          <w:rFonts w:cs="Times New Roman"/>
        </w:rPr>
        <w:t>c)</w:t>
      </w:r>
      <w:r w:rsidR="00B1560E" w:rsidRPr="006F28EE">
        <w:rPr>
          <w:rFonts w:cs="Times New Roman"/>
        </w:rPr>
        <w:t xml:space="preserve"> </w:t>
      </w:r>
      <w:r w:rsidR="00D34251" w:rsidRPr="006F28EE">
        <w:rPr>
          <w:rFonts w:cs="Times New Roman"/>
        </w:rPr>
        <w:t xml:space="preserve">Autoriteti i Aviacionit Civil </w:t>
      </w:r>
      <w:r w:rsidR="006E017E" w:rsidRPr="006F28EE">
        <w:rPr>
          <w:rFonts w:cs="Times New Roman"/>
        </w:rPr>
        <w:t xml:space="preserve"> </w:t>
      </w:r>
      <w:r w:rsidR="00D34251" w:rsidRPr="006F28EE">
        <w:rPr>
          <w:rFonts w:cs="Times New Roman"/>
        </w:rPr>
        <w:t xml:space="preserve">duhet të bëjë publikisht të disponueshme: </w:t>
      </w:r>
    </w:p>
    <w:p w14:paraId="7B27ABA3" w14:textId="1F893C6B" w:rsidR="00D34251" w:rsidRPr="006F28EE" w:rsidRDefault="00D34251" w:rsidP="00F43427">
      <w:pPr>
        <w:pStyle w:val="Teksti"/>
        <w:rPr>
          <w:rFonts w:cs="Times New Roman"/>
        </w:rPr>
      </w:pPr>
      <w:r w:rsidRPr="006F28EE">
        <w:rPr>
          <w:rFonts w:cs="Times New Roman"/>
        </w:rPr>
        <w:t xml:space="preserve">(1) se cili organ i </w:t>
      </w:r>
      <w:r w:rsidR="00B61D1A" w:rsidRPr="006F28EE">
        <w:rPr>
          <w:rFonts w:cs="Times New Roman"/>
        </w:rPr>
        <w:t>lësh</w:t>
      </w:r>
      <w:r w:rsidRPr="006F28EE">
        <w:rPr>
          <w:rFonts w:cs="Times New Roman"/>
        </w:rPr>
        <w:t xml:space="preserve">on dëshmitë e </w:t>
      </w:r>
      <w:r w:rsidR="008058E3" w:rsidRPr="006F28EE">
        <w:rPr>
          <w:rFonts w:cs="Times New Roman"/>
        </w:rPr>
        <w:t>ekuipazhit</w:t>
      </w:r>
      <w:r w:rsidR="008E600E" w:rsidRPr="006F28EE">
        <w:rPr>
          <w:rFonts w:cs="Times New Roman"/>
        </w:rPr>
        <w:t xml:space="preserve"> të kabinës </w:t>
      </w:r>
      <w:r w:rsidRPr="006F28EE">
        <w:rPr>
          <w:rFonts w:cs="Times New Roman"/>
        </w:rPr>
        <w:t xml:space="preserve">në territorin e tyre; dhe </w:t>
      </w:r>
    </w:p>
    <w:p w14:paraId="479A523F" w14:textId="77777777" w:rsidR="00215CC7" w:rsidRPr="006F28EE" w:rsidRDefault="00D34251" w:rsidP="00F43427">
      <w:pPr>
        <w:pStyle w:val="Teksti"/>
        <w:rPr>
          <w:rFonts w:cs="Times New Roman"/>
        </w:rPr>
      </w:pPr>
      <w:r w:rsidRPr="006F28EE">
        <w:rPr>
          <w:rFonts w:cs="Times New Roman"/>
        </w:rPr>
        <w:t xml:space="preserve">(2) nëse organizatat janë miratuar për të vepruar kështu, nevojitet lista e </w:t>
      </w:r>
      <w:r w:rsidR="002C24ED" w:rsidRPr="006F28EE">
        <w:rPr>
          <w:rFonts w:cs="Times New Roman"/>
        </w:rPr>
        <w:t>këtyr</w:t>
      </w:r>
      <w:r w:rsidRPr="006F28EE">
        <w:rPr>
          <w:rFonts w:cs="Times New Roman"/>
        </w:rPr>
        <w:t>e organizatave.</w:t>
      </w:r>
    </w:p>
    <w:p w14:paraId="20853E9C" w14:textId="77777777" w:rsidR="00215CC7" w:rsidRPr="006F28EE" w:rsidRDefault="00215CC7" w:rsidP="00215CC7">
      <w:pPr>
        <w:pStyle w:val="Teksti"/>
        <w:ind w:firstLine="0"/>
        <w:rPr>
          <w:rFonts w:cs="Times New Roman"/>
        </w:rPr>
      </w:pPr>
    </w:p>
    <w:p w14:paraId="159B3E61" w14:textId="257BFC28" w:rsidR="00D34251" w:rsidRPr="006F28EE" w:rsidRDefault="00D34251" w:rsidP="00215CC7">
      <w:pPr>
        <w:pStyle w:val="Teksti"/>
        <w:ind w:firstLine="0"/>
        <w:rPr>
          <w:rFonts w:cs="Times New Roman"/>
        </w:rPr>
      </w:pPr>
      <w:r w:rsidRPr="006F28EE">
        <w:rPr>
          <w:rFonts w:cs="Times New Roman"/>
          <w:b/>
        </w:rPr>
        <w:t xml:space="preserve">ARA.CC.105 Pezullimi ose revokimi i </w:t>
      </w:r>
      <w:r w:rsidR="00581832" w:rsidRPr="006F28EE">
        <w:rPr>
          <w:rFonts w:cs="Times New Roman"/>
          <w:b/>
        </w:rPr>
        <w:t>dëshmi</w:t>
      </w:r>
      <w:r w:rsidRPr="006F28EE">
        <w:rPr>
          <w:rFonts w:cs="Times New Roman"/>
          <w:b/>
        </w:rPr>
        <w:t>ve</w:t>
      </w:r>
      <w:r w:rsidR="008E600E" w:rsidRPr="006F28EE">
        <w:rPr>
          <w:rFonts w:cs="Times New Roman"/>
          <w:b/>
        </w:rPr>
        <w:t xml:space="preserve"> të ekuipazhit të kabinës </w:t>
      </w:r>
    </w:p>
    <w:p w14:paraId="32BFA35D" w14:textId="77777777" w:rsidR="00215CC7" w:rsidRPr="006F28EE" w:rsidRDefault="00215CC7" w:rsidP="00215CC7">
      <w:pPr>
        <w:widowControl w:val="0"/>
        <w:spacing w:after="0" w:line="240" w:lineRule="auto"/>
        <w:jc w:val="both"/>
        <w:rPr>
          <w:rFonts w:ascii="Garamond" w:hAnsi="Garamond" w:cs="Times New Roman"/>
          <w:sz w:val="24"/>
          <w:szCs w:val="24"/>
        </w:rPr>
      </w:pPr>
    </w:p>
    <w:p w14:paraId="7FB4DA50" w14:textId="0F9A07C3" w:rsidR="00D34251" w:rsidRPr="006F28EE" w:rsidRDefault="00D34251" w:rsidP="00215CC7">
      <w:pPr>
        <w:widowControl w:val="0"/>
        <w:spacing w:after="0" w:line="240" w:lineRule="auto"/>
        <w:jc w:val="both"/>
        <w:rPr>
          <w:rFonts w:ascii="Garamond" w:hAnsi="Garamond" w:cs="Times New Roman"/>
          <w:sz w:val="24"/>
          <w:szCs w:val="24"/>
        </w:rPr>
      </w:pPr>
      <w:r w:rsidRPr="006F28EE">
        <w:rPr>
          <w:rFonts w:ascii="Garamond" w:hAnsi="Garamond" w:cs="Times New Roman"/>
          <w:sz w:val="24"/>
          <w:szCs w:val="24"/>
        </w:rPr>
        <w:t xml:space="preserve">Autoriteti i Aviacionit Civil duhet të marrë masa në përputhje me ARA.GEN.355, duke përfshirë pezullimin ose revokimin e </w:t>
      </w:r>
      <w:r w:rsidR="00581832" w:rsidRPr="006F28EE">
        <w:rPr>
          <w:rFonts w:ascii="Garamond" w:hAnsi="Garamond" w:cs="Times New Roman"/>
          <w:sz w:val="24"/>
          <w:szCs w:val="24"/>
        </w:rPr>
        <w:t>dëshmi</w:t>
      </w:r>
      <w:r w:rsidRPr="006F28EE">
        <w:rPr>
          <w:rFonts w:ascii="Garamond" w:hAnsi="Garamond" w:cs="Times New Roman"/>
          <w:sz w:val="24"/>
          <w:szCs w:val="24"/>
        </w:rPr>
        <w:t xml:space="preserve">ve të ekuipazhit të kabinës, të paktën në rastet e mëposhtme: </w:t>
      </w:r>
    </w:p>
    <w:p w14:paraId="58282F6A" w14:textId="3F945653" w:rsidR="00D34251" w:rsidRPr="006F28EE" w:rsidRDefault="00F43427" w:rsidP="00F43427">
      <w:pPr>
        <w:pStyle w:val="Teksti"/>
        <w:rPr>
          <w:rFonts w:cs="Times New Roman"/>
        </w:rPr>
      </w:pPr>
      <w:r w:rsidRPr="006F28EE">
        <w:rPr>
          <w:rFonts w:cs="Times New Roman"/>
        </w:rPr>
        <w:t>a)</w:t>
      </w:r>
      <w:r w:rsidR="00F2789A" w:rsidRPr="006F28EE">
        <w:rPr>
          <w:rFonts w:cs="Times New Roman"/>
        </w:rPr>
        <w:t xml:space="preserve"> </w:t>
      </w:r>
      <w:r w:rsidR="00D34251" w:rsidRPr="006F28EE">
        <w:rPr>
          <w:rFonts w:cs="Times New Roman"/>
        </w:rPr>
        <w:t xml:space="preserve">mospërputhje me Part-CC ose me kërkesat e zbatueshme të ORO dhe Part- CAT, ku </w:t>
      </w:r>
      <w:r w:rsidR="004355FA" w:rsidRPr="006F28EE">
        <w:rPr>
          <w:rFonts w:cs="Times New Roman"/>
        </w:rPr>
        <w:t>është</w:t>
      </w:r>
      <w:r w:rsidR="00D34251" w:rsidRPr="006F28EE">
        <w:rPr>
          <w:rFonts w:cs="Times New Roman"/>
        </w:rPr>
        <w:t xml:space="preserve"> identifikuar një problem i sigurisë; </w:t>
      </w:r>
    </w:p>
    <w:p w14:paraId="18AFD532" w14:textId="08705B7F" w:rsidR="00D34251" w:rsidRPr="006F28EE" w:rsidRDefault="00F43427" w:rsidP="00F43427">
      <w:pPr>
        <w:pStyle w:val="Teksti"/>
        <w:rPr>
          <w:rFonts w:cs="Times New Roman"/>
        </w:rPr>
      </w:pPr>
      <w:r w:rsidRPr="006F28EE">
        <w:rPr>
          <w:rFonts w:cs="Times New Roman"/>
        </w:rPr>
        <w:t xml:space="preserve">b) </w:t>
      </w:r>
      <w:r w:rsidR="00D34251" w:rsidRPr="006F28EE">
        <w:rPr>
          <w:rFonts w:cs="Times New Roman"/>
        </w:rPr>
        <w:t>marrje ose ruajtje e vlefshmërinë se dëshmisë</w:t>
      </w:r>
      <w:r w:rsidR="00B95307" w:rsidRPr="006F28EE">
        <w:rPr>
          <w:rFonts w:cs="Times New Roman"/>
        </w:rPr>
        <w:t xml:space="preserve"> së ekuipazhit </w:t>
      </w:r>
      <w:r w:rsidR="00D34251" w:rsidRPr="006F28EE">
        <w:rPr>
          <w:rFonts w:cs="Times New Roman"/>
        </w:rPr>
        <w:t xml:space="preserve">të kabinës me falsifikime të provave të dokumentuara të dorëzuara; </w:t>
      </w:r>
    </w:p>
    <w:p w14:paraId="2C9290EB" w14:textId="65A9B97C" w:rsidR="00D34251" w:rsidRPr="006F28EE" w:rsidRDefault="00F43427" w:rsidP="00F43427">
      <w:pPr>
        <w:pStyle w:val="Teksti"/>
        <w:rPr>
          <w:rFonts w:cs="Times New Roman"/>
        </w:rPr>
      </w:pPr>
      <w:r w:rsidRPr="006F28EE">
        <w:rPr>
          <w:rFonts w:cs="Times New Roman"/>
        </w:rPr>
        <w:t xml:space="preserve">c) </w:t>
      </w:r>
      <w:r w:rsidR="00D34251" w:rsidRPr="006F28EE">
        <w:rPr>
          <w:rFonts w:cs="Times New Roman"/>
        </w:rPr>
        <w:t>ushtrim i të gjitha privilegjeve</w:t>
      </w:r>
      <w:r w:rsidR="008E600E" w:rsidRPr="006F28EE">
        <w:rPr>
          <w:rFonts w:cs="Times New Roman"/>
        </w:rPr>
        <w:t xml:space="preserve"> të ekuipazhit </w:t>
      </w:r>
      <w:r w:rsidR="00D34251" w:rsidRPr="006F28EE">
        <w:rPr>
          <w:rFonts w:cs="Times New Roman"/>
        </w:rPr>
        <w:t>të kabinës, kur</w:t>
      </w:r>
      <w:r w:rsidR="00877448" w:rsidRPr="006F28EE">
        <w:rPr>
          <w:rFonts w:cs="Times New Roman"/>
        </w:rPr>
        <w:t xml:space="preserve"> janë </w:t>
      </w:r>
      <w:r w:rsidR="00D34251" w:rsidRPr="006F28EE">
        <w:rPr>
          <w:rFonts w:cs="Times New Roman"/>
        </w:rPr>
        <w:t>n</w:t>
      </w:r>
      <w:r w:rsidR="001F6ADE" w:rsidRPr="006F28EE">
        <w:rPr>
          <w:rFonts w:cs="Times New Roman"/>
        </w:rPr>
        <w:t>ë</w:t>
      </w:r>
      <w:r w:rsidR="00D34251" w:rsidRPr="006F28EE">
        <w:rPr>
          <w:rFonts w:cs="Times New Roman"/>
        </w:rPr>
        <w:t>n ndikimin negativ t</w:t>
      </w:r>
      <w:r w:rsidR="008058E3" w:rsidRPr="006F28EE">
        <w:rPr>
          <w:rFonts w:cs="Times New Roman"/>
        </w:rPr>
        <w:t>ë</w:t>
      </w:r>
      <w:r w:rsidR="00D34251" w:rsidRPr="006F28EE">
        <w:rPr>
          <w:rFonts w:cs="Times New Roman"/>
        </w:rPr>
        <w:t xml:space="preserve"> alkoolit ose drog</w:t>
      </w:r>
      <w:r w:rsidR="008058E3" w:rsidRPr="006F28EE">
        <w:rPr>
          <w:rFonts w:cs="Times New Roman"/>
        </w:rPr>
        <w:t>ë</w:t>
      </w:r>
      <w:r w:rsidR="00D34251" w:rsidRPr="006F28EE">
        <w:rPr>
          <w:rFonts w:cs="Times New Roman"/>
        </w:rPr>
        <w:t xml:space="preserve">s; dhe </w:t>
      </w:r>
    </w:p>
    <w:p w14:paraId="0DCE523A" w14:textId="24791FF6" w:rsidR="00D34251" w:rsidRPr="006F28EE" w:rsidRDefault="00F43427" w:rsidP="00F43427">
      <w:pPr>
        <w:pStyle w:val="Teksti"/>
        <w:rPr>
          <w:rFonts w:cs="Times New Roman"/>
        </w:rPr>
      </w:pPr>
      <w:r w:rsidRPr="006F28EE">
        <w:rPr>
          <w:rFonts w:cs="Times New Roman"/>
        </w:rPr>
        <w:t xml:space="preserve">d) </w:t>
      </w:r>
      <w:r w:rsidR="00D34251" w:rsidRPr="006F28EE">
        <w:rPr>
          <w:rFonts w:cs="Times New Roman"/>
        </w:rPr>
        <w:t>prov</w:t>
      </w:r>
      <w:r w:rsidR="008058E3" w:rsidRPr="006F28EE">
        <w:rPr>
          <w:rFonts w:cs="Times New Roman"/>
        </w:rPr>
        <w:t>ë</w:t>
      </w:r>
      <w:r w:rsidR="00D34251" w:rsidRPr="006F28EE">
        <w:rPr>
          <w:rFonts w:cs="Times New Roman"/>
        </w:rPr>
        <w:t xml:space="preserve"> e sh</w:t>
      </w:r>
      <w:r w:rsidR="00581832" w:rsidRPr="006F28EE">
        <w:rPr>
          <w:rFonts w:cs="Times New Roman"/>
        </w:rPr>
        <w:t>përdor</w:t>
      </w:r>
      <w:r w:rsidR="00D34251" w:rsidRPr="006F28EE">
        <w:rPr>
          <w:rFonts w:cs="Times New Roman"/>
        </w:rPr>
        <w:t>imit ose përdorimit mashtrues t</w:t>
      </w:r>
      <w:r w:rsidR="008058E3" w:rsidRPr="006F28EE">
        <w:rPr>
          <w:rFonts w:cs="Times New Roman"/>
        </w:rPr>
        <w:t>ë</w:t>
      </w:r>
      <w:r w:rsidR="00D34251" w:rsidRPr="006F28EE">
        <w:rPr>
          <w:rFonts w:cs="Times New Roman"/>
        </w:rPr>
        <w:t xml:space="preserve"> </w:t>
      </w:r>
      <w:r w:rsidR="008058E3" w:rsidRPr="006F28EE">
        <w:rPr>
          <w:rFonts w:cs="Times New Roman"/>
        </w:rPr>
        <w:t>dëshmisë</w:t>
      </w:r>
      <w:r w:rsidR="00D34251" w:rsidRPr="006F28EE">
        <w:rPr>
          <w:rFonts w:cs="Times New Roman"/>
        </w:rPr>
        <w:t xml:space="preserve"> s</w:t>
      </w:r>
      <w:r w:rsidR="008058E3" w:rsidRPr="006F28EE">
        <w:rPr>
          <w:rFonts w:cs="Times New Roman"/>
        </w:rPr>
        <w:t>ë</w:t>
      </w:r>
      <w:r w:rsidR="00D34251" w:rsidRPr="006F28EE">
        <w:rPr>
          <w:rFonts w:cs="Times New Roman"/>
        </w:rPr>
        <w:t xml:space="preserve"> ekuipazhit kabinës. </w:t>
      </w:r>
      <w:r w:rsidR="00D34251" w:rsidRPr="006F28EE">
        <w:rPr>
          <w:rFonts w:cs="Times New Roman"/>
        </w:rPr>
        <w:tab/>
      </w:r>
      <w:r w:rsidR="00D34251" w:rsidRPr="006F28EE">
        <w:rPr>
          <w:rFonts w:eastAsia="Garamond" w:cs="Times New Roman"/>
        </w:rPr>
        <w:t xml:space="preserve"> </w:t>
      </w:r>
    </w:p>
    <w:p w14:paraId="3F354028" w14:textId="77777777" w:rsidR="00D34251" w:rsidRPr="006F28EE" w:rsidRDefault="00D34251" w:rsidP="00D34251">
      <w:pPr>
        <w:widowControl w:val="0"/>
        <w:spacing w:after="0" w:line="240" w:lineRule="auto"/>
        <w:ind w:firstLine="284"/>
        <w:jc w:val="right"/>
        <w:rPr>
          <w:rFonts w:ascii="Garamond" w:hAnsi="Garamond" w:cs="Times New Roman"/>
          <w:sz w:val="24"/>
          <w:szCs w:val="24"/>
        </w:rPr>
      </w:pPr>
      <w:r w:rsidRPr="006F28EE">
        <w:rPr>
          <w:rFonts w:ascii="Garamond" w:eastAsia="Garamond" w:hAnsi="Garamond" w:cs="Times New Roman"/>
          <w:sz w:val="24"/>
          <w:szCs w:val="24"/>
        </w:rPr>
        <w:t xml:space="preserve"> </w:t>
      </w:r>
    </w:p>
    <w:p w14:paraId="63B25100" w14:textId="77777777" w:rsidR="00132195" w:rsidRPr="006F28EE" w:rsidRDefault="00132195" w:rsidP="00D34251">
      <w:pPr>
        <w:widowControl w:val="0"/>
        <w:spacing w:after="0" w:line="240" w:lineRule="auto"/>
        <w:ind w:firstLine="284"/>
        <w:jc w:val="center"/>
        <w:rPr>
          <w:rFonts w:ascii="Garamond" w:hAnsi="Garamond" w:cs="Times New Roman"/>
          <w:i/>
          <w:sz w:val="24"/>
          <w:szCs w:val="24"/>
        </w:rPr>
      </w:pPr>
    </w:p>
    <w:p w14:paraId="78EB0423" w14:textId="0FA5B8E1" w:rsidR="00D34251" w:rsidRPr="006F28EE" w:rsidRDefault="00D34251" w:rsidP="00D34251">
      <w:pPr>
        <w:widowControl w:val="0"/>
        <w:spacing w:after="0" w:line="240" w:lineRule="auto"/>
        <w:ind w:firstLine="284"/>
        <w:jc w:val="center"/>
        <w:rPr>
          <w:rFonts w:ascii="Garamond" w:hAnsi="Garamond" w:cs="Times New Roman"/>
          <w:i/>
          <w:sz w:val="24"/>
          <w:szCs w:val="24"/>
        </w:rPr>
      </w:pPr>
      <w:r w:rsidRPr="006F28EE">
        <w:rPr>
          <w:rFonts w:ascii="Garamond" w:hAnsi="Garamond" w:cs="Times New Roman"/>
          <w:i/>
          <w:sz w:val="24"/>
          <w:szCs w:val="24"/>
        </w:rPr>
        <w:t xml:space="preserve">SEKSIONI II </w:t>
      </w:r>
    </w:p>
    <w:p w14:paraId="6B0AA919" w14:textId="7FA0AA19" w:rsidR="00D34251" w:rsidRPr="006F28EE" w:rsidRDefault="00D34251" w:rsidP="00D34251">
      <w:pPr>
        <w:widowControl w:val="0"/>
        <w:spacing w:after="0" w:line="240" w:lineRule="auto"/>
        <w:ind w:firstLine="284"/>
        <w:jc w:val="center"/>
        <w:rPr>
          <w:rFonts w:ascii="Garamond" w:hAnsi="Garamond" w:cs="Times New Roman"/>
          <w:i/>
          <w:sz w:val="24"/>
          <w:szCs w:val="24"/>
        </w:rPr>
      </w:pPr>
      <w:r w:rsidRPr="006F28EE">
        <w:rPr>
          <w:rFonts w:ascii="Garamond" w:hAnsi="Garamond" w:cs="Times New Roman"/>
          <w:b/>
          <w:i/>
          <w:sz w:val="24"/>
          <w:szCs w:val="24"/>
        </w:rPr>
        <w:t>Organizatat</w:t>
      </w:r>
      <w:r w:rsidR="00F536B0" w:rsidRPr="006F28EE">
        <w:rPr>
          <w:rFonts w:ascii="Garamond" w:hAnsi="Garamond" w:cs="Times New Roman"/>
          <w:b/>
          <w:i/>
          <w:sz w:val="24"/>
          <w:szCs w:val="24"/>
        </w:rPr>
        <w:t xml:space="preserve"> që </w:t>
      </w:r>
      <w:r w:rsidRPr="006F28EE">
        <w:rPr>
          <w:rFonts w:ascii="Garamond" w:hAnsi="Garamond" w:cs="Times New Roman"/>
          <w:b/>
          <w:i/>
          <w:sz w:val="24"/>
          <w:szCs w:val="24"/>
        </w:rPr>
        <w:t>ofr</w:t>
      </w:r>
      <w:r w:rsidR="00DB6BB4" w:rsidRPr="006F28EE">
        <w:rPr>
          <w:rFonts w:ascii="Garamond" w:hAnsi="Garamond" w:cs="Times New Roman"/>
          <w:b/>
          <w:i/>
          <w:sz w:val="24"/>
          <w:szCs w:val="24"/>
        </w:rPr>
        <w:t xml:space="preserve">ojnë </w:t>
      </w:r>
      <w:r w:rsidRPr="006F28EE">
        <w:rPr>
          <w:rFonts w:ascii="Garamond" w:hAnsi="Garamond" w:cs="Times New Roman"/>
          <w:b/>
          <w:i/>
          <w:sz w:val="24"/>
          <w:szCs w:val="24"/>
        </w:rPr>
        <w:t>trajnime</w:t>
      </w:r>
      <w:r w:rsidR="008E600E" w:rsidRPr="006F28EE">
        <w:rPr>
          <w:rFonts w:ascii="Garamond" w:hAnsi="Garamond" w:cs="Times New Roman"/>
          <w:b/>
          <w:i/>
          <w:sz w:val="24"/>
          <w:szCs w:val="24"/>
        </w:rPr>
        <w:t xml:space="preserve"> të ekuipazhit të kabinës </w:t>
      </w:r>
      <w:r w:rsidRPr="006F28EE">
        <w:rPr>
          <w:rFonts w:ascii="Garamond" w:hAnsi="Garamond" w:cs="Times New Roman"/>
          <w:b/>
          <w:i/>
          <w:sz w:val="24"/>
          <w:szCs w:val="24"/>
        </w:rPr>
        <w:t>ose lësh</w:t>
      </w:r>
      <w:r w:rsidR="00DB6BB4" w:rsidRPr="006F28EE">
        <w:rPr>
          <w:rFonts w:ascii="Garamond" w:hAnsi="Garamond" w:cs="Times New Roman"/>
          <w:b/>
          <w:i/>
          <w:sz w:val="24"/>
          <w:szCs w:val="24"/>
        </w:rPr>
        <w:t xml:space="preserve">ojnë </w:t>
      </w:r>
      <w:r w:rsidRPr="006F28EE">
        <w:rPr>
          <w:rFonts w:ascii="Garamond" w:hAnsi="Garamond" w:cs="Times New Roman"/>
          <w:b/>
          <w:i/>
          <w:sz w:val="24"/>
          <w:szCs w:val="24"/>
        </w:rPr>
        <w:t xml:space="preserve">dëshmitë e ekuipazhit kabinës </w:t>
      </w:r>
    </w:p>
    <w:p w14:paraId="1E528DA0" w14:textId="77777777" w:rsidR="00F43427" w:rsidRPr="006F28EE" w:rsidRDefault="00F43427" w:rsidP="00D34251">
      <w:pPr>
        <w:widowControl w:val="0"/>
        <w:spacing w:after="0" w:line="240" w:lineRule="auto"/>
        <w:ind w:firstLine="284"/>
        <w:rPr>
          <w:rFonts w:ascii="Garamond" w:hAnsi="Garamond" w:cs="Times New Roman"/>
          <w:b/>
          <w:sz w:val="24"/>
          <w:szCs w:val="24"/>
        </w:rPr>
      </w:pPr>
    </w:p>
    <w:p w14:paraId="130623FD" w14:textId="6D2069FC" w:rsidR="00D34251" w:rsidRPr="006F28EE" w:rsidRDefault="00D34251" w:rsidP="00215CC7">
      <w:pPr>
        <w:widowControl w:val="0"/>
        <w:spacing w:after="0" w:line="240" w:lineRule="auto"/>
        <w:rPr>
          <w:rFonts w:ascii="Garamond" w:hAnsi="Garamond" w:cs="Times New Roman"/>
          <w:b/>
          <w:sz w:val="24"/>
          <w:szCs w:val="24"/>
        </w:rPr>
      </w:pPr>
      <w:r w:rsidRPr="006F28EE">
        <w:rPr>
          <w:rFonts w:ascii="Garamond" w:hAnsi="Garamond" w:cs="Times New Roman"/>
          <w:b/>
          <w:sz w:val="24"/>
          <w:szCs w:val="24"/>
        </w:rPr>
        <w:t>ARA.CC.200 Miratimi i organizatave për sigurimin dhe trajnimin e ekuipazhit</w:t>
      </w:r>
      <w:r w:rsidR="008E600E" w:rsidRPr="006F28EE">
        <w:rPr>
          <w:rFonts w:ascii="Garamond" w:hAnsi="Garamond" w:cs="Times New Roman"/>
          <w:b/>
          <w:sz w:val="24"/>
          <w:szCs w:val="24"/>
        </w:rPr>
        <w:t xml:space="preserve"> të kabinës </w:t>
      </w:r>
      <w:r w:rsidRPr="006F28EE">
        <w:rPr>
          <w:rFonts w:ascii="Garamond" w:hAnsi="Garamond" w:cs="Times New Roman"/>
          <w:b/>
          <w:sz w:val="24"/>
          <w:szCs w:val="24"/>
        </w:rPr>
        <w:t>ose lëshimin e dëshmive</w:t>
      </w:r>
      <w:r w:rsidR="008E600E" w:rsidRPr="006F28EE">
        <w:rPr>
          <w:rFonts w:ascii="Garamond" w:hAnsi="Garamond" w:cs="Times New Roman"/>
          <w:b/>
          <w:sz w:val="24"/>
          <w:szCs w:val="24"/>
        </w:rPr>
        <w:t xml:space="preserve"> të ekuipazhit </w:t>
      </w:r>
      <w:r w:rsidRPr="006F28EE">
        <w:rPr>
          <w:rFonts w:ascii="Garamond" w:hAnsi="Garamond" w:cs="Times New Roman"/>
          <w:b/>
          <w:sz w:val="24"/>
          <w:szCs w:val="24"/>
        </w:rPr>
        <w:t xml:space="preserve">kabinës </w:t>
      </w:r>
    </w:p>
    <w:p w14:paraId="7CEB0591" w14:textId="77777777" w:rsidR="00215CC7" w:rsidRPr="006F28EE" w:rsidRDefault="00215CC7" w:rsidP="00215CC7">
      <w:pPr>
        <w:widowControl w:val="0"/>
        <w:spacing w:after="0" w:line="240" w:lineRule="auto"/>
        <w:rPr>
          <w:rFonts w:ascii="Garamond" w:hAnsi="Garamond" w:cs="Times New Roman"/>
          <w:sz w:val="24"/>
          <w:szCs w:val="24"/>
        </w:rPr>
      </w:pPr>
    </w:p>
    <w:p w14:paraId="6D9F56C8" w14:textId="232880C2" w:rsidR="00D34251" w:rsidRPr="006F28EE" w:rsidRDefault="00046A6A" w:rsidP="00046A6A">
      <w:pPr>
        <w:pStyle w:val="Teksti"/>
        <w:rPr>
          <w:rFonts w:cs="Times New Roman"/>
        </w:rPr>
      </w:pPr>
      <w:r w:rsidRPr="006F28EE">
        <w:rPr>
          <w:rFonts w:cs="Times New Roman"/>
        </w:rPr>
        <w:t xml:space="preserve">a) </w:t>
      </w:r>
      <w:r w:rsidR="00D34251" w:rsidRPr="006F28EE">
        <w:rPr>
          <w:rFonts w:cs="Times New Roman"/>
        </w:rPr>
        <w:t>Përpara lëshimit të një miratimi, një organizate trajnimi ose një operatori</w:t>
      </w:r>
      <w:r w:rsidR="003256FB" w:rsidRPr="006F28EE">
        <w:rPr>
          <w:rFonts w:cs="Times New Roman"/>
        </w:rPr>
        <w:t xml:space="preserve"> të transportit</w:t>
      </w:r>
      <w:r w:rsidR="00D34251" w:rsidRPr="006F28EE">
        <w:rPr>
          <w:rFonts w:cs="Times New Roman"/>
        </w:rPr>
        <w:t xml:space="preserve"> ajror tregtar që ofrojnë trajnime</w:t>
      </w:r>
      <w:r w:rsidR="008E600E" w:rsidRPr="006F28EE">
        <w:rPr>
          <w:rFonts w:cs="Times New Roman"/>
        </w:rPr>
        <w:t xml:space="preserve"> të ekuipazhit </w:t>
      </w:r>
      <w:r w:rsidR="00D34251" w:rsidRPr="006F28EE">
        <w:rPr>
          <w:rFonts w:cs="Times New Roman"/>
        </w:rPr>
        <w:t xml:space="preserve">të kabinës, Autoriteti i Aviacionit Civil duhet të verifikojë që: </w:t>
      </w:r>
    </w:p>
    <w:p w14:paraId="14D12780" w14:textId="7686421A" w:rsidR="00D34251" w:rsidRPr="006F28EE" w:rsidRDefault="00D34251" w:rsidP="00046A6A">
      <w:pPr>
        <w:pStyle w:val="Teksti"/>
        <w:rPr>
          <w:rFonts w:cs="Times New Roman"/>
        </w:rPr>
      </w:pPr>
      <w:r w:rsidRPr="006F28EE">
        <w:rPr>
          <w:rFonts w:cs="Times New Roman"/>
        </w:rPr>
        <w:t xml:space="preserve">(1) zhvillimi, planet </w:t>
      </w:r>
      <w:r w:rsidR="00B66621" w:rsidRPr="006F28EE">
        <w:rPr>
          <w:rFonts w:cs="Times New Roman"/>
        </w:rPr>
        <w:t>mësim</w:t>
      </w:r>
      <w:r w:rsidRPr="006F28EE">
        <w:rPr>
          <w:rFonts w:cs="Times New Roman"/>
        </w:rPr>
        <w:t>ore dhe programet shoqëruese</w:t>
      </w:r>
      <w:r w:rsidR="00D77614" w:rsidRPr="006F28EE">
        <w:rPr>
          <w:rFonts w:cs="Times New Roman"/>
        </w:rPr>
        <w:t xml:space="preserve"> të kurs</w:t>
      </w:r>
      <w:r w:rsidRPr="006F28EE">
        <w:rPr>
          <w:rFonts w:cs="Times New Roman"/>
        </w:rPr>
        <w:t>eve të trajnimit të ofruara nga organizata përputhen me kërkesat përkatëse të Part-CC</w:t>
      </w:r>
      <w:r w:rsidR="004B1B1B" w:rsidRPr="006F28EE">
        <w:rPr>
          <w:rFonts w:cs="Times New Roman"/>
        </w:rPr>
        <w:t>;</w:t>
      </w:r>
      <w:r w:rsidRPr="006F28EE">
        <w:rPr>
          <w:rFonts w:cs="Times New Roman"/>
        </w:rPr>
        <w:t xml:space="preserve"> </w:t>
      </w:r>
    </w:p>
    <w:p w14:paraId="36E52242" w14:textId="464404E6" w:rsidR="00D34251" w:rsidRPr="006F28EE" w:rsidRDefault="00D34251" w:rsidP="00046A6A">
      <w:pPr>
        <w:pStyle w:val="Teksti"/>
        <w:rPr>
          <w:rFonts w:cs="Times New Roman"/>
        </w:rPr>
      </w:pPr>
      <w:r w:rsidRPr="006F28EE">
        <w:rPr>
          <w:rFonts w:cs="Times New Roman"/>
        </w:rPr>
        <w:t>(2) pajisjet e trajnimit të përdorura nga organizata përfaqësojnë realisht ambientin e pasagjerëve të tipit</w:t>
      </w:r>
      <w:r w:rsidR="004D45D8" w:rsidRPr="006F28EE">
        <w:rPr>
          <w:rFonts w:cs="Times New Roman"/>
        </w:rPr>
        <w:t xml:space="preserve"> të avionit</w:t>
      </w:r>
      <w:r w:rsidRPr="006F28EE">
        <w:rPr>
          <w:rFonts w:cs="Times New Roman"/>
        </w:rPr>
        <w:t xml:space="preserve"> dhe karakteristikat teknike të pajisjeve që do të operohen nga ana e ekuipazhit të kabinës;</w:t>
      </w:r>
      <w:r w:rsidR="00F2789A" w:rsidRPr="006F28EE">
        <w:rPr>
          <w:rFonts w:cs="Times New Roman"/>
        </w:rPr>
        <w:t xml:space="preserve"> </w:t>
      </w:r>
    </w:p>
    <w:p w14:paraId="2E674386" w14:textId="77777777" w:rsidR="00541194" w:rsidRPr="006F28EE" w:rsidRDefault="00D34251" w:rsidP="00046A6A">
      <w:pPr>
        <w:pStyle w:val="Teksti"/>
        <w:rPr>
          <w:rFonts w:cs="Times New Roman"/>
        </w:rPr>
      </w:pPr>
      <w:r w:rsidRPr="006F28EE">
        <w:rPr>
          <w:rFonts w:cs="Times New Roman"/>
        </w:rPr>
        <w:t>(3) trajnerët dhe instruktorët</w:t>
      </w:r>
      <w:r w:rsidR="00F536B0" w:rsidRPr="006F28EE">
        <w:rPr>
          <w:rFonts w:cs="Times New Roman"/>
        </w:rPr>
        <w:t xml:space="preserve"> që </w:t>
      </w:r>
      <w:r w:rsidRPr="006F28EE">
        <w:rPr>
          <w:rFonts w:cs="Times New Roman"/>
        </w:rPr>
        <w:t>zhvill</w:t>
      </w:r>
      <w:r w:rsidR="00DB6BB4" w:rsidRPr="006F28EE">
        <w:rPr>
          <w:rFonts w:cs="Times New Roman"/>
        </w:rPr>
        <w:t xml:space="preserve">ojnë </w:t>
      </w:r>
      <w:r w:rsidRPr="006F28EE">
        <w:rPr>
          <w:rFonts w:cs="Times New Roman"/>
        </w:rPr>
        <w:t>seksione trajnuese t</w:t>
      </w:r>
      <w:r w:rsidR="001833C2" w:rsidRPr="006F28EE">
        <w:rPr>
          <w:rFonts w:cs="Times New Roman"/>
        </w:rPr>
        <w:t>ë</w:t>
      </w:r>
      <w:r w:rsidRPr="006F28EE">
        <w:rPr>
          <w:rFonts w:cs="Times New Roman"/>
        </w:rPr>
        <w:t xml:space="preserve"> jenë me përvojën dhe </w:t>
      </w:r>
    </w:p>
    <w:p w14:paraId="0F5FFFC4" w14:textId="13794561" w:rsidR="00D34251" w:rsidRPr="006F28EE" w:rsidRDefault="00D34251" w:rsidP="00046A6A">
      <w:pPr>
        <w:pStyle w:val="Teksti"/>
        <w:rPr>
          <w:rFonts w:cs="Times New Roman"/>
        </w:rPr>
      </w:pPr>
      <w:r w:rsidRPr="006F28EE">
        <w:rPr>
          <w:rFonts w:cs="Times New Roman"/>
        </w:rPr>
        <w:t xml:space="preserve">kualifikimin e </w:t>
      </w:r>
      <w:r w:rsidR="00B32F3C" w:rsidRPr="006F28EE">
        <w:rPr>
          <w:rFonts w:cs="Times New Roman"/>
        </w:rPr>
        <w:t>përshtatshë</w:t>
      </w:r>
      <w:r w:rsidRPr="006F28EE">
        <w:rPr>
          <w:rFonts w:cs="Times New Roman"/>
        </w:rPr>
        <w:t>m për mbulimin e temave t</w:t>
      </w:r>
      <w:r w:rsidR="001833C2" w:rsidRPr="006F28EE">
        <w:rPr>
          <w:rFonts w:cs="Times New Roman"/>
        </w:rPr>
        <w:t>ë</w:t>
      </w:r>
      <w:r w:rsidRPr="006F28EE">
        <w:rPr>
          <w:rFonts w:cs="Times New Roman"/>
        </w:rPr>
        <w:t xml:space="preserve"> trajnimit. </w:t>
      </w:r>
    </w:p>
    <w:p w14:paraId="09F7097C" w14:textId="77777777" w:rsidR="00541194" w:rsidRPr="006F28EE" w:rsidRDefault="00D34251" w:rsidP="00046A6A">
      <w:pPr>
        <w:pStyle w:val="Teksti"/>
        <w:rPr>
          <w:rFonts w:cs="Times New Roman"/>
        </w:rPr>
      </w:pPr>
      <w:r w:rsidRPr="006F28EE">
        <w:rPr>
          <w:rFonts w:cs="Times New Roman"/>
        </w:rPr>
        <w:t xml:space="preserve">b) Në qoftë </w:t>
      </w:r>
      <w:r w:rsidR="003E0D1F" w:rsidRPr="006F28EE">
        <w:rPr>
          <w:rFonts w:cs="Times New Roman"/>
        </w:rPr>
        <w:t xml:space="preserve">se një organizatë e </w:t>
      </w:r>
      <w:r w:rsidR="00581832" w:rsidRPr="006F28EE">
        <w:rPr>
          <w:rFonts w:cs="Times New Roman"/>
        </w:rPr>
        <w:t xml:space="preserve">Republikës së </w:t>
      </w:r>
      <w:r w:rsidR="00AF4D7F" w:rsidRPr="006F28EE">
        <w:rPr>
          <w:rFonts w:cs="Times New Roman"/>
        </w:rPr>
        <w:t>Shqipërisë</w:t>
      </w:r>
      <w:r w:rsidRPr="006F28EE">
        <w:rPr>
          <w:rFonts w:cs="Times New Roman"/>
        </w:rPr>
        <w:t xml:space="preserve"> </w:t>
      </w:r>
      <w:r w:rsidR="004355FA" w:rsidRPr="006F28EE">
        <w:rPr>
          <w:rFonts w:cs="Times New Roman"/>
        </w:rPr>
        <w:t>është</w:t>
      </w:r>
      <w:r w:rsidRPr="006F28EE">
        <w:rPr>
          <w:rFonts w:cs="Times New Roman"/>
        </w:rPr>
        <w:t xml:space="preserve"> miratuar për të </w:t>
      </w:r>
      <w:r w:rsidR="00B61D1A" w:rsidRPr="006F28EE">
        <w:rPr>
          <w:rFonts w:cs="Times New Roman"/>
        </w:rPr>
        <w:t>lësh</w:t>
      </w:r>
      <w:r w:rsidRPr="006F28EE">
        <w:rPr>
          <w:rFonts w:cs="Times New Roman"/>
        </w:rPr>
        <w:t xml:space="preserve">uar dëshmitë </w:t>
      </w:r>
    </w:p>
    <w:p w14:paraId="17907960" w14:textId="63E05FCD" w:rsidR="00541194" w:rsidRPr="006F28EE" w:rsidRDefault="00D34251" w:rsidP="00046A6A">
      <w:pPr>
        <w:pStyle w:val="Teksti"/>
        <w:rPr>
          <w:rFonts w:cs="Times New Roman"/>
        </w:rPr>
      </w:pPr>
      <w:r w:rsidRPr="006F28EE">
        <w:rPr>
          <w:rFonts w:cs="Times New Roman"/>
        </w:rPr>
        <w:t>e ekuipazhit</w:t>
      </w:r>
      <w:r w:rsidR="002C23A0" w:rsidRPr="006F28EE">
        <w:rPr>
          <w:rFonts w:cs="Times New Roman"/>
        </w:rPr>
        <w:t xml:space="preserve"> të kabinës</w:t>
      </w:r>
      <w:r w:rsidRPr="006F28EE">
        <w:rPr>
          <w:rFonts w:cs="Times New Roman"/>
        </w:rPr>
        <w:t xml:space="preserve">, Autoriteti i Aviacionit Civil duhet të japë </w:t>
      </w:r>
      <w:r w:rsidR="005E3C33" w:rsidRPr="006F28EE">
        <w:rPr>
          <w:rFonts w:cs="Times New Roman"/>
        </w:rPr>
        <w:t>vetëm</w:t>
      </w:r>
      <w:r w:rsidRPr="006F28EE">
        <w:rPr>
          <w:rFonts w:cs="Times New Roman"/>
        </w:rPr>
        <w:t xml:space="preserve"> miratimet për </w:t>
      </w:r>
    </w:p>
    <w:p w14:paraId="3DC8CDA2" w14:textId="77777777" w:rsidR="00541194" w:rsidRPr="006F28EE" w:rsidRDefault="00D34251" w:rsidP="00046A6A">
      <w:pPr>
        <w:pStyle w:val="Teksti"/>
        <w:rPr>
          <w:rFonts w:cs="Times New Roman"/>
        </w:rPr>
      </w:pPr>
      <w:r w:rsidRPr="006F28EE">
        <w:rPr>
          <w:rFonts w:cs="Times New Roman"/>
        </w:rPr>
        <w:t>organizata të tilla</w:t>
      </w:r>
      <w:r w:rsidR="00F536B0" w:rsidRPr="006F28EE">
        <w:rPr>
          <w:rFonts w:cs="Times New Roman"/>
        </w:rPr>
        <w:t xml:space="preserve"> që </w:t>
      </w:r>
      <w:r w:rsidRPr="006F28EE">
        <w:rPr>
          <w:rFonts w:cs="Times New Roman"/>
        </w:rPr>
        <w:t xml:space="preserve">veprojnë në përputhje me kërkesat e paragrafit (a). Para dhënies së një </w:t>
      </w:r>
    </w:p>
    <w:p w14:paraId="70E3C81C" w14:textId="31C826B2" w:rsidR="00D34251" w:rsidRPr="006F28EE" w:rsidRDefault="00D34251" w:rsidP="00046A6A">
      <w:pPr>
        <w:pStyle w:val="Teksti"/>
        <w:rPr>
          <w:rFonts w:cs="Times New Roman"/>
        </w:rPr>
      </w:pPr>
      <w:r w:rsidRPr="006F28EE">
        <w:rPr>
          <w:rFonts w:cs="Times New Roman"/>
        </w:rPr>
        <w:t xml:space="preserve">miratimi të tillë, Autoriteti i Aviacionit Civil duhet të: </w:t>
      </w:r>
    </w:p>
    <w:p w14:paraId="6D80C611" w14:textId="77777777" w:rsidR="00D34251" w:rsidRPr="006F28EE" w:rsidRDefault="00D34251" w:rsidP="00046A6A">
      <w:pPr>
        <w:pStyle w:val="Teksti"/>
        <w:rPr>
          <w:rFonts w:cs="Times New Roman"/>
        </w:rPr>
      </w:pPr>
      <w:r w:rsidRPr="006F28EE">
        <w:rPr>
          <w:rFonts w:cs="Times New Roman"/>
        </w:rPr>
        <w:t xml:space="preserve">(1) vlerësojë aftësinë dhe përgjegjësinë e organizatës për të kryer detyrat përkatëse; </w:t>
      </w:r>
    </w:p>
    <w:p w14:paraId="79D45FE7" w14:textId="77777777" w:rsidR="00541194" w:rsidRPr="006F28EE" w:rsidRDefault="00D34251" w:rsidP="00046A6A">
      <w:pPr>
        <w:pStyle w:val="Teksti"/>
        <w:rPr>
          <w:rFonts w:cs="Times New Roman"/>
        </w:rPr>
      </w:pPr>
      <w:r w:rsidRPr="006F28EE">
        <w:rPr>
          <w:rFonts w:cs="Times New Roman"/>
        </w:rPr>
        <w:t xml:space="preserve">(2) sigurojë se organizata ka krijuar procedura të dokumentuara për kryerjen e detyrave </w:t>
      </w:r>
    </w:p>
    <w:p w14:paraId="1F095502" w14:textId="77777777" w:rsidR="00541194" w:rsidRPr="006F28EE" w:rsidRDefault="000C57B2" w:rsidP="00046A6A">
      <w:pPr>
        <w:pStyle w:val="Teksti"/>
        <w:rPr>
          <w:rFonts w:cs="Times New Roman"/>
        </w:rPr>
      </w:pPr>
      <w:r w:rsidRPr="006F28EE">
        <w:rPr>
          <w:rFonts w:cs="Times New Roman"/>
        </w:rPr>
        <w:t>përkatëse</w:t>
      </w:r>
      <w:r w:rsidR="00D34251" w:rsidRPr="006F28EE">
        <w:rPr>
          <w:rFonts w:cs="Times New Roman"/>
        </w:rPr>
        <w:t>, përfshirë kryerjen e provimit(ve) nga një personel</w:t>
      </w:r>
      <w:r w:rsidR="00F2789A" w:rsidRPr="006F28EE">
        <w:rPr>
          <w:rFonts w:cs="Times New Roman"/>
        </w:rPr>
        <w:t xml:space="preserve"> </w:t>
      </w:r>
      <w:r w:rsidR="00D34251" w:rsidRPr="006F28EE">
        <w:rPr>
          <w:rFonts w:cs="Times New Roman"/>
        </w:rPr>
        <w:t xml:space="preserve">i kualifikuar për këtë qëllim dhe </w:t>
      </w:r>
    </w:p>
    <w:p w14:paraId="0D888800" w14:textId="77777777" w:rsidR="00541194" w:rsidRPr="006F28EE" w:rsidRDefault="00D34251" w:rsidP="00046A6A">
      <w:pPr>
        <w:pStyle w:val="Teksti"/>
        <w:rPr>
          <w:rFonts w:cs="Times New Roman"/>
        </w:rPr>
      </w:pPr>
      <w:r w:rsidRPr="006F28EE">
        <w:rPr>
          <w:rFonts w:cs="Times New Roman"/>
        </w:rPr>
        <w:t xml:space="preserve">të </w:t>
      </w:r>
      <w:r w:rsidR="001833C2" w:rsidRPr="006F28EE">
        <w:rPr>
          <w:rFonts w:cs="Times New Roman"/>
        </w:rPr>
        <w:t>çliruar</w:t>
      </w:r>
      <w:r w:rsidRPr="006F28EE">
        <w:rPr>
          <w:rFonts w:cs="Times New Roman"/>
        </w:rPr>
        <w:t xml:space="preserve"> nga konfliktet e interesit, si dhe ka </w:t>
      </w:r>
      <w:r w:rsidR="00B61D1A" w:rsidRPr="006F28EE">
        <w:rPr>
          <w:rFonts w:cs="Times New Roman"/>
        </w:rPr>
        <w:t>lësh</w:t>
      </w:r>
      <w:r w:rsidRPr="006F28EE">
        <w:rPr>
          <w:rFonts w:cs="Times New Roman"/>
        </w:rPr>
        <w:t xml:space="preserve">uar </w:t>
      </w:r>
      <w:r w:rsidR="00581832" w:rsidRPr="006F28EE">
        <w:rPr>
          <w:rFonts w:cs="Times New Roman"/>
        </w:rPr>
        <w:t>dëshmi</w:t>
      </w:r>
      <w:r w:rsidR="008E600E" w:rsidRPr="006F28EE">
        <w:rPr>
          <w:rFonts w:cs="Times New Roman"/>
        </w:rPr>
        <w:t xml:space="preserve"> të ekuipazhit të kabinës </w:t>
      </w:r>
      <w:r w:rsidR="00F2789A" w:rsidRPr="006F28EE">
        <w:rPr>
          <w:rFonts w:cs="Times New Roman"/>
        </w:rPr>
        <w:t xml:space="preserve">në </w:t>
      </w:r>
      <w:r w:rsidR="004355FA" w:rsidRPr="006F28EE">
        <w:rPr>
          <w:rFonts w:cs="Times New Roman"/>
        </w:rPr>
        <w:t>përputh</w:t>
      </w:r>
      <w:r w:rsidRPr="006F28EE">
        <w:rPr>
          <w:rFonts w:cs="Times New Roman"/>
        </w:rPr>
        <w:t xml:space="preserve">je </w:t>
      </w:r>
    </w:p>
    <w:p w14:paraId="003B6999" w14:textId="292BB9ED" w:rsidR="00D34251" w:rsidRPr="006F28EE" w:rsidRDefault="00D34251" w:rsidP="00046A6A">
      <w:pPr>
        <w:pStyle w:val="Teksti"/>
        <w:rPr>
          <w:rFonts w:cs="Times New Roman"/>
        </w:rPr>
      </w:pPr>
      <w:r w:rsidRPr="006F28EE">
        <w:rPr>
          <w:rFonts w:cs="Times New Roman"/>
        </w:rPr>
        <w:t xml:space="preserve">me ARA.GEN.315 dhe ARA.CC.100 (b);dhe </w:t>
      </w:r>
    </w:p>
    <w:p w14:paraId="024EC9F5" w14:textId="668151BB" w:rsidR="00D34251" w:rsidRPr="006F28EE" w:rsidRDefault="00D34251" w:rsidP="00046A6A">
      <w:pPr>
        <w:pStyle w:val="Teksti"/>
        <w:rPr>
          <w:rFonts w:cs="Times New Roman"/>
        </w:rPr>
      </w:pPr>
      <w:r w:rsidRPr="006F28EE">
        <w:rPr>
          <w:rFonts w:cs="Times New Roman"/>
        </w:rPr>
        <w:t>(3) kërkojë nga organizata</w:t>
      </w:r>
      <w:r w:rsidR="00F536B0" w:rsidRPr="006F28EE">
        <w:rPr>
          <w:rFonts w:cs="Times New Roman"/>
        </w:rPr>
        <w:t xml:space="preserve"> që </w:t>
      </w:r>
      <w:r w:rsidRPr="006F28EE">
        <w:rPr>
          <w:rFonts w:cs="Times New Roman"/>
        </w:rPr>
        <w:t>të siguroj</w:t>
      </w:r>
      <w:r w:rsidR="00D60F4D" w:rsidRPr="006F28EE">
        <w:rPr>
          <w:rFonts w:cs="Times New Roman"/>
        </w:rPr>
        <w:t>ë</w:t>
      </w:r>
      <w:r w:rsidRPr="006F28EE">
        <w:rPr>
          <w:rFonts w:cs="Times New Roman"/>
        </w:rPr>
        <w:t xml:space="preserve"> informatat dhe dokumentet që lidhen me </w:t>
      </w:r>
      <w:r w:rsidR="00581832" w:rsidRPr="006F28EE">
        <w:rPr>
          <w:rFonts w:cs="Times New Roman"/>
        </w:rPr>
        <w:t>dëshmi</w:t>
      </w:r>
      <w:r w:rsidRPr="006F28EE">
        <w:rPr>
          <w:rFonts w:cs="Times New Roman"/>
        </w:rPr>
        <w:t>t</w:t>
      </w:r>
      <w:r w:rsidR="001833C2" w:rsidRPr="006F28EE">
        <w:rPr>
          <w:rFonts w:cs="Times New Roman"/>
        </w:rPr>
        <w:t>ë</w:t>
      </w:r>
      <w:r w:rsidR="00F536B0" w:rsidRPr="006F28EE">
        <w:rPr>
          <w:rFonts w:cs="Times New Roman"/>
        </w:rPr>
        <w:t xml:space="preserve"> që </w:t>
      </w:r>
      <w:r w:rsidR="00B61D1A" w:rsidRPr="006F28EE">
        <w:rPr>
          <w:rFonts w:cs="Times New Roman"/>
        </w:rPr>
        <w:t>lësh</w:t>
      </w:r>
      <w:r w:rsidRPr="006F28EE">
        <w:rPr>
          <w:rFonts w:cs="Times New Roman"/>
        </w:rPr>
        <w:t>on</w:t>
      </w:r>
      <w:r w:rsidR="008E600E" w:rsidRPr="006F28EE">
        <w:rPr>
          <w:rFonts w:cs="Times New Roman"/>
        </w:rPr>
        <w:t xml:space="preserve"> të ekuipazhit </w:t>
      </w:r>
      <w:r w:rsidRPr="006F28EE">
        <w:rPr>
          <w:rFonts w:cs="Times New Roman"/>
        </w:rPr>
        <w:t>të kabinës dhe mbajtësve t</w:t>
      </w:r>
      <w:r w:rsidR="001833C2" w:rsidRPr="006F28EE">
        <w:rPr>
          <w:rFonts w:cs="Times New Roman"/>
        </w:rPr>
        <w:t>ë</w:t>
      </w:r>
      <w:r w:rsidRPr="006F28EE">
        <w:rPr>
          <w:rFonts w:cs="Times New Roman"/>
        </w:rPr>
        <w:t xml:space="preserve"> tyre, si t</w:t>
      </w:r>
      <w:r w:rsidR="00D60F4D" w:rsidRPr="006F28EE">
        <w:rPr>
          <w:rFonts w:cs="Times New Roman"/>
        </w:rPr>
        <w:t>ë</w:t>
      </w:r>
      <w:r w:rsidRPr="006F28EE">
        <w:rPr>
          <w:rFonts w:cs="Times New Roman"/>
        </w:rPr>
        <w:t xml:space="preserve"> nevojshme për Autoritetin e Aviacionit Civil për kryerjen e ruajtjes s</w:t>
      </w:r>
      <w:r w:rsidR="00D60F4D" w:rsidRPr="006F28EE">
        <w:rPr>
          <w:rFonts w:cs="Times New Roman"/>
        </w:rPr>
        <w:t>ë</w:t>
      </w:r>
      <w:r w:rsidRPr="006F28EE">
        <w:rPr>
          <w:rFonts w:cs="Times New Roman"/>
        </w:rPr>
        <w:t xml:space="preserve"> evidencave, mbikëqyrjes dhe</w:t>
      </w:r>
      <w:r w:rsidR="00F2789A" w:rsidRPr="006F28EE">
        <w:rPr>
          <w:rFonts w:cs="Times New Roman"/>
        </w:rPr>
        <w:t xml:space="preserve"> </w:t>
      </w:r>
      <w:r w:rsidRPr="006F28EE">
        <w:rPr>
          <w:rFonts w:cs="Times New Roman"/>
        </w:rPr>
        <w:t>zbatimin e detyrave.</w:t>
      </w:r>
      <w:r w:rsidR="00F2789A" w:rsidRPr="006F28EE">
        <w:rPr>
          <w:rFonts w:cs="Times New Roman"/>
        </w:rPr>
        <w:t xml:space="preserve"> </w:t>
      </w:r>
    </w:p>
    <w:p w14:paraId="6A6E4EAE" w14:textId="54D69135" w:rsidR="00046A6A" w:rsidRPr="006F28EE" w:rsidRDefault="00046A6A" w:rsidP="00D34251">
      <w:pPr>
        <w:widowControl w:val="0"/>
        <w:spacing w:after="0" w:line="240" w:lineRule="auto"/>
        <w:ind w:firstLine="284"/>
        <w:jc w:val="center"/>
        <w:rPr>
          <w:rFonts w:ascii="Garamond" w:hAnsi="Garamond" w:cs="Times New Roman"/>
          <w:b/>
          <w:sz w:val="24"/>
          <w:szCs w:val="24"/>
        </w:rPr>
      </w:pPr>
    </w:p>
    <w:p w14:paraId="468D83C8" w14:textId="0A8D34B9" w:rsidR="00857B60" w:rsidRPr="006F28EE" w:rsidRDefault="00857B60" w:rsidP="00D34251">
      <w:pPr>
        <w:widowControl w:val="0"/>
        <w:spacing w:after="0" w:line="240" w:lineRule="auto"/>
        <w:ind w:firstLine="284"/>
        <w:jc w:val="center"/>
        <w:rPr>
          <w:rFonts w:ascii="Garamond" w:hAnsi="Garamond" w:cs="Times New Roman"/>
          <w:b/>
          <w:sz w:val="24"/>
          <w:szCs w:val="24"/>
        </w:rPr>
      </w:pPr>
    </w:p>
    <w:p w14:paraId="662C643D" w14:textId="77777777" w:rsidR="00857B60" w:rsidRPr="006F28EE" w:rsidRDefault="00857B60" w:rsidP="00D34251">
      <w:pPr>
        <w:widowControl w:val="0"/>
        <w:spacing w:after="0" w:line="240" w:lineRule="auto"/>
        <w:ind w:firstLine="284"/>
        <w:jc w:val="center"/>
        <w:rPr>
          <w:rFonts w:ascii="Garamond" w:hAnsi="Garamond" w:cs="Times New Roman"/>
          <w:b/>
          <w:sz w:val="24"/>
          <w:szCs w:val="24"/>
        </w:rPr>
      </w:pPr>
    </w:p>
    <w:p w14:paraId="23A67866" w14:textId="11955224" w:rsidR="00D34251" w:rsidRPr="006F28EE" w:rsidRDefault="00D34251" w:rsidP="00D34251">
      <w:pPr>
        <w:widowControl w:val="0"/>
        <w:spacing w:after="0" w:line="240" w:lineRule="auto"/>
        <w:ind w:firstLine="284"/>
        <w:jc w:val="center"/>
        <w:rPr>
          <w:rFonts w:ascii="Garamond" w:hAnsi="Garamond" w:cs="Times New Roman"/>
          <w:sz w:val="24"/>
          <w:szCs w:val="24"/>
        </w:rPr>
      </w:pPr>
      <w:r w:rsidRPr="006F28EE">
        <w:rPr>
          <w:rFonts w:ascii="Garamond" w:hAnsi="Garamond" w:cs="Times New Roman"/>
          <w:sz w:val="24"/>
          <w:szCs w:val="24"/>
        </w:rPr>
        <w:t>N</w:t>
      </w:r>
      <w:r w:rsidR="001833C2" w:rsidRPr="006F28EE">
        <w:rPr>
          <w:rFonts w:ascii="Garamond" w:hAnsi="Garamond" w:cs="Times New Roman"/>
          <w:sz w:val="24"/>
          <w:szCs w:val="24"/>
        </w:rPr>
        <w:t>Ë</w:t>
      </w:r>
      <w:r w:rsidRPr="006F28EE">
        <w:rPr>
          <w:rFonts w:ascii="Garamond" w:hAnsi="Garamond" w:cs="Times New Roman"/>
          <w:sz w:val="24"/>
          <w:szCs w:val="24"/>
        </w:rPr>
        <w:t xml:space="preserve">NPJESA ATO </w:t>
      </w:r>
    </w:p>
    <w:p w14:paraId="4465B257" w14:textId="68EB3A3B" w:rsidR="00D34251" w:rsidRPr="006F28EE" w:rsidRDefault="00D34251" w:rsidP="00D34251">
      <w:pPr>
        <w:widowControl w:val="0"/>
        <w:spacing w:after="0" w:line="240" w:lineRule="auto"/>
        <w:ind w:firstLine="284"/>
        <w:jc w:val="center"/>
        <w:rPr>
          <w:rFonts w:ascii="Garamond" w:hAnsi="Garamond" w:cs="Times New Roman"/>
          <w:b/>
          <w:sz w:val="24"/>
          <w:szCs w:val="24"/>
        </w:rPr>
      </w:pPr>
      <w:r w:rsidRPr="006F28EE">
        <w:rPr>
          <w:rFonts w:ascii="Garamond" w:hAnsi="Garamond" w:cs="Times New Roman"/>
          <w:b/>
          <w:sz w:val="24"/>
          <w:szCs w:val="24"/>
        </w:rPr>
        <w:t xml:space="preserve">KËRKESAT SPECIFIKE QË LIDHEN ME ORGANIZATAT E </w:t>
      </w:r>
      <w:r w:rsidR="003E0D1F" w:rsidRPr="006F28EE">
        <w:rPr>
          <w:rFonts w:ascii="Garamond" w:hAnsi="Garamond" w:cs="Times New Roman"/>
          <w:b/>
          <w:sz w:val="24"/>
          <w:szCs w:val="24"/>
        </w:rPr>
        <w:t>MIRATUARA TË TRAJNIMIT</w:t>
      </w:r>
      <w:r w:rsidR="00D77614" w:rsidRPr="006F28EE">
        <w:rPr>
          <w:rFonts w:ascii="Garamond" w:hAnsi="Garamond" w:cs="Times New Roman"/>
          <w:b/>
          <w:sz w:val="24"/>
          <w:szCs w:val="24"/>
        </w:rPr>
        <w:t xml:space="preserve"> </w:t>
      </w:r>
      <w:r w:rsidRPr="006F28EE">
        <w:rPr>
          <w:rFonts w:ascii="Garamond" w:hAnsi="Garamond" w:cs="Times New Roman"/>
          <w:b/>
          <w:sz w:val="24"/>
          <w:szCs w:val="24"/>
        </w:rPr>
        <w:t xml:space="preserve">(ATO-t) </w:t>
      </w:r>
    </w:p>
    <w:p w14:paraId="1F410672" w14:textId="77777777" w:rsidR="00CC660E" w:rsidRPr="006F28EE" w:rsidRDefault="00CC660E" w:rsidP="00D34251">
      <w:pPr>
        <w:widowControl w:val="0"/>
        <w:spacing w:after="0" w:line="240" w:lineRule="auto"/>
        <w:ind w:firstLine="284"/>
        <w:jc w:val="center"/>
        <w:rPr>
          <w:rFonts w:ascii="Garamond" w:hAnsi="Garamond" w:cs="Times New Roman"/>
          <w:sz w:val="24"/>
          <w:szCs w:val="24"/>
        </w:rPr>
      </w:pPr>
    </w:p>
    <w:p w14:paraId="0C7790A2" w14:textId="77777777" w:rsidR="00D34251" w:rsidRPr="006F28EE" w:rsidRDefault="00D34251" w:rsidP="00D34251">
      <w:pPr>
        <w:widowControl w:val="0"/>
        <w:spacing w:after="0" w:line="240" w:lineRule="auto"/>
        <w:ind w:firstLine="284"/>
        <w:jc w:val="center"/>
        <w:rPr>
          <w:rFonts w:ascii="Garamond" w:hAnsi="Garamond" w:cs="Times New Roman"/>
          <w:i/>
          <w:sz w:val="24"/>
          <w:szCs w:val="24"/>
        </w:rPr>
      </w:pPr>
      <w:r w:rsidRPr="006F28EE">
        <w:rPr>
          <w:rFonts w:ascii="Garamond" w:hAnsi="Garamond" w:cs="Times New Roman"/>
          <w:i/>
          <w:sz w:val="24"/>
          <w:szCs w:val="24"/>
        </w:rPr>
        <w:t xml:space="preserve">SEKSIONI I </w:t>
      </w:r>
    </w:p>
    <w:p w14:paraId="24CD6BD0" w14:textId="77777777" w:rsidR="00046A6A" w:rsidRPr="006F28EE" w:rsidRDefault="00046A6A" w:rsidP="00D34251">
      <w:pPr>
        <w:pStyle w:val="Heading2"/>
        <w:keepNext w:val="0"/>
        <w:keepLines w:val="0"/>
        <w:widowControl w:val="0"/>
        <w:spacing w:after="0" w:line="240" w:lineRule="auto"/>
        <w:ind w:left="0" w:right="0" w:firstLine="284"/>
        <w:rPr>
          <w:rFonts w:ascii="Garamond" w:hAnsi="Garamond"/>
          <w:szCs w:val="24"/>
        </w:rPr>
      </w:pPr>
    </w:p>
    <w:p w14:paraId="61F44A8D" w14:textId="322BF1E8" w:rsidR="00D34251" w:rsidRPr="006F28EE" w:rsidRDefault="00D34251" w:rsidP="00541194">
      <w:pPr>
        <w:pStyle w:val="Heading2"/>
        <w:keepNext w:val="0"/>
        <w:keepLines w:val="0"/>
        <w:widowControl w:val="0"/>
        <w:spacing w:after="0" w:line="240" w:lineRule="auto"/>
        <w:ind w:right="0"/>
        <w:jc w:val="center"/>
        <w:rPr>
          <w:rFonts w:ascii="Garamond" w:hAnsi="Garamond"/>
          <w:szCs w:val="24"/>
        </w:rPr>
      </w:pPr>
      <w:r w:rsidRPr="006F28EE">
        <w:rPr>
          <w:rFonts w:ascii="Garamond" w:hAnsi="Garamond"/>
          <w:szCs w:val="24"/>
        </w:rPr>
        <w:t>T</w:t>
      </w:r>
      <w:r w:rsidR="00D60F4D" w:rsidRPr="006F28EE">
        <w:rPr>
          <w:rFonts w:ascii="Garamond" w:hAnsi="Garamond"/>
          <w:szCs w:val="24"/>
        </w:rPr>
        <w:t>ë</w:t>
      </w:r>
      <w:r w:rsidRPr="006F28EE">
        <w:rPr>
          <w:rFonts w:ascii="Garamond" w:hAnsi="Garamond"/>
          <w:szCs w:val="24"/>
        </w:rPr>
        <w:t xml:space="preserve"> përgjithshme</w:t>
      </w:r>
    </w:p>
    <w:p w14:paraId="09106C10" w14:textId="77777777" w:rsidR="00541194" w:rsidRPr="006F28EE" w:rsidRDefault="00541194" w:rsidP="00F56415">
      <w:pPr>
        <w:rPr>
          <w:rFonts w:ascii="Garamond" w:hAnsi="Garamond"/>
          <w:i/>
          <w:sz w:val="24"/>
          <w:szCs w:val="24"/>
        </w:rPr>
      </w:pPr>
    </w:p>
    <w:p w14:paraId="73DCE9CC" w14:textId="77777777" w:rsidR="00D34251" w:rsidRPr="006F28EE" w:rsidRDefault="00D34251" w:rsidP="00215CC7">
      <w:pPr>
        <w:widowControl w:val="0"/>
        <w:spacing w:after="0" w:line="240" w:lineRule="auto"/>
        <w:jc w:val="both"/>
        <w:rPr>
          <w:rFonts w:ascii="Garamond" w:hAnsi="Garamond" w:cs="Times New Roman"/>
          <w:sz w:val="24"/>
          <w:szCs w:val="24"/>
        </w:rPr>
      </w:pPr>
      <w:r w:rsidRPr="006F28EE">
        <w:rPr>
          <w:rFonts w:ascii="Garamond" w:hAnsi="Garamond" w:cs="Times New Roman"/>
          <w:b/>
          <w:sz w:val="24"/>
          <w:szCs w:val="24"/>
        </w:rPr>
        <w:t xml:space="preserve">ARA.ATO.105 Programi i mbikëqyrjes </w:t>
      </w:r>
    </w:p>
    <w:p w14:paraId="1CA0F954" w14:textId="3A7C511A" w:rsidR="00CC660E" w:rsidRPr="006F28EE" w:rsidRDefault="00D34251" w:rsidP="00215CC7">
      <w:pPr>
        <w:widowControl w:val="0"/>
        <w:tabs>
          <w:tab w:val="left" w:pos="973"/>
        </w:tabs>
        <w:spacing w:after="0" w:line="240" w:lineRule="auto"/>
        <w:jc w:val="both"/>
        <w:rPr>
          <w:rFonts w:ascii="Garamond" w:hAnsi="Garamond" w:cs="Times New Roman"/>
          <w:sz w:val="24"/>
          <w:szCs w:val="24"/>
        </w:rPr>
      </w:pPr>
      <w:r w:rsidRPr="006F28EE">
        <w:rPr>
          <w:rFonts w:ascii="Garamond" w:hAnsi="Garamond" w:cs="Times New Roman"/>
          <w:sz w:val="24"/>
          <w:szCs w:val="24"/>
        </w:rPr>
        <w:t>Programi mbikëqyrës për ATO-t duhet të përfshijë monitorimin e standardeve</w:t>
      </w:r>
      <w:r w:rsidR="00D77614" w:rsidRPr="006F28EE">
        <w:rPr>
          <w:rFonts w:ascii="Garamond" w:hAnsi="Garamond" w:cs="Times New Roman"/>
          <w:sz w:val="24"/>
          <w:szCs w:val="24"/>
        </w:rPr>
        <w:t xml:space="preserve"> të kurs</w:t>
      </w:r>
      <w:r w:rsidRPr="006F28EE">
        <w:rPr>
          <w:rFonts w:ascii="Garamond" w:hAnsi="Garamond" w:cs="Times New Roman"/>
          <w:sz w:val="24"/>
          <w:szCs w:val="24"/>
        </w:rPr>
        <w:t xml:space="preserve">eve, duke përfshirë </w:t>
      </w:r>
      <w:r w:rsidR="00EB2F14" w:rsidRPr="006F28EE">
        <w:rPr>
          <w:rFonts w:ascii="Garamond" w:hAnsi="Garamond" w:cs="Times New Roman"/>
          <w:sz w:val="24"/>
          <w:szCs w:val="24"/>
        </w:rPr>
        <w:t>vëzhg</w:t>
      </w:r>
      <w:r w:rsidRPr="006F28EE">
        <w:rPr>
          <w:rFonts w:ascii="Garamond" w:hAnsi="Garamond" w:cs="Times New Roman"/>
          <w:sz w:val="24"/>
          <w:szCs w:val="24"/>
        </w:rPr>
        <w:t xml:space="preserve">imin e </w:t>
      </w:r>
      <w:r w:rsidR="007E05F3" w:rsidRPr="006F28EE">
        <w:rPr>
          <w:rFonts w:ascii="Garamond" w:hAnsi="Garamond" w:cs="Times New Roman"/>
          <w:sz w:val="24"/>
          <w:szCs w:val="24"/>
        </w:rPr>
        <w:t xml:space="preserve">përzgjedhur të </w:t>
      </w:r>
      <w:r w:rsidRPr="006F28EE">
        <w:rPr>
          <w:rFonts w:ascii="Garamond" w:hAnsi="Garamond" w:cs="Times New Roman"/>
          <w:sz w:val="24"/>
          <w:szCs w:val="24"/>
        </w:rPr>
        <w:t>trajnim</w:t>
      </w:r>
      <w:r w:rsidR="007E05F3" w:rsidRPr="006F28EE">
        <w:rPr>
          <w:rFonts w:ascii="Garamond" w:hAnsi="Garamond" w:cs="Times New Roman"/>
          <w:sz w:val="24"/>
          <w:szCs w:val="24"/>
        </w:rPr>
        <w:t>eve</w:t>
      </w:r>
      <w:r w:rsidRPr="006F28EE">
        <w:rPr>
          <w:rFonts w:ascii="Garamond" w:hAnsi="Garamond" w:cs="Times New Roman"/>
          <w:sz w:val="24"/>
          <w:szCs w:val="24"/>
        </w:rPr>
        <w:t xml:space="preserve"> të fluturimeve me nxënësit, nëse</w:t>
      </w:r>
      <w:r w:rsidR="00877448" w:rsidRPr="006F28EE">
        <w:rPr>
          <w:rFonts w:ascii="Garamond" w:hAnsi="Garamond" w:cs="Times New Roman"/>
          <w:sz w:val="24"/>
          <w:szCs w:val="24"/>
        </w:rPr>
        <w:t xml:space="preserve"> janë </w:t>
      </w:r>
      <w:r w:rsidRPr="006F28EE">
        <w:rPr>
          <w:rFonts w:ascii="Garamond" w:hAnsi="Garamond" w:cs="Times New Roman"/>
          <w:sz w:val="24"/>
          <w:szCs w:val="24"/>
        </w:rPr>
        <w:t>t</w:t>
      </w:r>
      <w:r w:rsidR="001833C2" w:rsidRPr="006F28EE">
        <w:rPr>
          <w:rFonts w:ascii="Garamond" w:hAnsi="Garamond" w:cs="Times New Roman"/>
          <w:sz w:val="24"/>
          <w:szCs w:val="24"/>
        </w:rPr>
        <w:t>ë</w:t>
      </w:r>
      <w:r w:rsidRPr="006F28EE">
        <w:rPr>
          <w:rFonts w:ascii="Garamond" w:hAnsi="Garamond" w:cs="Times New Roman"/>
          <w:sz w:val="24"/>
          <w:szCs w:val="24"/>
        </w:rPr>
        <w:t xml:space="preserve"> përshtatshme për avionët e përdorur.</w:t>
      </w:r>
    </w:p>
    <w:p w14:paraId="53B124E3" w14:textId="77777777" w:rsidR="00FD14BE" w:rsidRPr="006F28EE" w:rsidRDefault="00FD14BE" w:rsidP="00215CC7">
      <w:pPr>
        <w:pStyle w:val="Heading1"/>
        <w:ind w:right="0"/>
        <w:rPr>
          <w:rFonts w:eastAsia="Calibri"/>
          <w:b w:val="0"/>
          <w:sz w:val="24"/>
          <w:szCs w:val="24"/>
          <w:lang w:eastAsia="en-US"/>
        </w:rPr>
      </w:pPr>
    </w:p>
    <w:p w14:paraId="2AE14F81" w14:textId="6F557748" w:rsidR="00FD14BE" w:rsidRPr="006F28EE" w:rsidRDefault="00FD14BE" w:rsidP="00573807">
      <w:pPr>
        <w:pStyle w:val="Heading1"/>
        <w:ind w:right="0"/>
        <w:jc w:val="both"/>
        <w:rPr>
          <w:rFonts w:eastAsia="Calibri"/>
          <w:sz w:val="24"/>
          <w:szCs w:val="24"/>
          <w:lang w:val="it-IT"/>
        </w:rPr>
      </w:pPr>
      <w:r w:rsidRPr="006F28EE">
        <w:rPr>
          <w:rFonts w:eastAsia="Calibri"/>
          <w:sz w:val="24"/>
          <w:szCs w:val="24"/>
          <w:lang w:val="it-IT" w:eastAsia="en-US"/>
        </w:rPr>
        <w:t xml:space="preserve">ARA.ATO.110 Miratimi i listës minimale të pajisjeve </w:t>
      </w:r>
    </w:p>
    <w:p w14:paraId="50D3BCC5" w14:textId="184EB0CF" w:rsidR="00FD14BE" w:rsidRPr="006F28EE" w:rsidRDefault="00FD14BE" w:rsidP="004F286D">
      <w:pPr>
        <w:jc w:val="both"/>
        <w:rPr>
          <w:rFonts w:ascii="Garamond" w:hAnsi="Garamond" w:cs="Times New Roman"/>
          <w:sz w:val="24"/>
          <w:szCs w:val="24"/>
        </w:rPr>
      </w:pPr>
      <w:r w:rsidRPr="006F28EE">
        <w:rPr>
          <w:rFonts w:ascii="Garamond" w:eastAsia="Calibri" w:hAnsi="Garamond" w:cs="Times New Roman"/>
          <w:color w:val="000000"/>
          <w:sz w:val="24"/>
          <w:szCs w:val="24"/>
          <w:lang w:val="it-IT"/>
        </w:rPr>
        <w:t xml:space="preserve">Kur autoriteti kompetent pranon një kërkesë për miratimin e një liste minimale të pajisjeve në përputhje me pikat ORO. MLR.105 të Aneksit III (Pjesa-ORO) dhe NCC.GEN.101 të Aneksit VI (Pjesa- NCC )të </w:t>
      </w:r>
      <w:r w:rsidR="00573807" w:rsidRPr="006F28EE">
        <w:rPr>
          <w:rFonts w:ascii="Garamond" w:hAnsi="Garamond" w:cs="Times New Roman"/>
          <w:sz w:val="24"/>
          <w:szCs w:val="24"/>
        </w:rPr>
        <w:t>Urdhrit të Ministrit Nr. 80, datë 30.6.2023 “Për Miratimin e Rregullores për Kërkesat Teknike dhe Procedurat Administrative për Operimet Ajrore”</w:t>
      </w:r>
      <w:r w:rsidRPr="006F28EE">
        <w:rPr>
          <w:rFonts w:ascii="Garamond" w:eastAsia="Calibri" w:hAnsi="Garamond" w:cs="Times New Roman"/>
          <w:color w:val="000000"/>
          <w:sz w:val="24"/>
          <w:szCs w:val="24"/>
          <w:lang w:val="it-IT"/>
        </w:rPr>
        <w:t xml:space="preserve">, ai duhet të veprojë në përputhje me pikën ARO.OPS.205 të </w:t>
      </w:r>
      <w:r w:rsidR="00156E8F" w:rsidRPr="006F28EE">
        <w:rPr>
          <w:rFonts w:ascii="Garamond" w:eastAsia="Calibri" w:hAnsi="Garamond" w:cs="Times New Roman"/>
          <w:color w:val="000000"/>
          <w:sz w:val="24"/>
          <w:szCs w:val="24"/>
          <w:lang w:val="it-IT"/>
        </w:rPr>
        <w:t>Aneksit</w:t>
      </w:r>
      <w:r w:rsidRPr="006F28EE">
        <w:rPr>
          <w:rFonts w:ascii="Garamond" w:eastAsia="Calibri" w:hAnsi="Garamond" w:cs="Times New Roman"/>
          <w:color w:val="000000"/>
          <w:sz w:val="24"/>
          <w:szCs w:val="24"/>
          <w:lang w:val="it-IT"/>
        </w:rPr>
        <w:t xml:space="preserve"> II (Pjesa-ARO) e </w:t>
      </w:r>
      <w:r w:rsidR="00156E8F" w:rsidRPr="006F28EE">
        <w:rPr>
          <w:rFonts w:ascii="Garamond" w:eastAsia="Calibri" w:hAnsi="Garamond" w:cs="Times New Roman"/>
          <w:color w:val="000000"/>
          <w:sz w:val="24"/>
          <w:szCs w:val="24"/>
          <w:lang w:val="it-IT"/>
        </w:rPr>
        <w:t>këtij Urdhri</w:t>
      </w:r>
      <w:r w:rsidRPr="006F28EE">
        <w:rPr>
          <w:rFonts w:ascii="Garamond" w:eastAsia="Calibri" w:hAnsi="Garamond" w:cs="Times New Roman"/>
          <w:color w:val="000000"/>
          <w:sz w:val="24"/>
          <w:szCs w:val="24"/>
          <w:lang w:val="it-IT"/>
        </w:rPr>
        <w:t>.</w:t>
      </w:r>
    </w:p>
    <w:p w14:paraId="57253FD9" w14:textId="013D48B4" w:rsidR="00D34251" w:rsidRPr="006F28EE" w:rsidRDefault="00D34251" w:rsidP="00215CC7">
      <w:pPr>
        <w:widowControl w:val="0"/>
        <w:spacing w:after="0" w:line="240" w:lineRule="auto"/>
        <w:jc w:val="both"/>
        <w:rPr>
          <w:rFonts w:ascii="Garamond" w:hAnsi="Garamond" w:cs="Times New Roman"/>
          <w:sz w:val="24"/>
          <w:szCs w:val="24"/>
        </w:rPr>
      </w:pPr>
      <w:r w:rsidRPr="006F28EE">
        <w:rPr>
          <w:rFonts w:ascii="Garamond" w:hAnsi="Garamond" w:cs="Times New Roman"/>
          <w:b/>
          <w:sz w:val="24"/>
          <w:szCs w:val="24"/>
        </w:rPr>
        <w:t>ARA.ATO.120 Ruajtja e</w:t>
      </w:r>
      <w:r w:rsidR="006E6772" w:rsidRPr="006F28EE">
        <w:rPr>
          <w:rFonts w:ascii="Garamond" w:hAnsi="Garamond" w:cs="Times New Roman"/>
          <w:b/>
          <w:sz w:val="24"/>
          <w:szCs w:val="24"/>
        </w:rPr>
        <w:t xml:space="preserve"> të dhëna</w:t>
      </w:r>
      <w:r w:rsidRPr="006F28EE">
        <w:rPr>
          <w:rFonts w:ascii="Garamond" w:hAnsi="Garamond" w:cs="Times New Roman"/>
          <w:b/>
          <w:sz w:val="24"/>
          <w:szCs w:val="24"/>
        </w:rPr>
        <w:t xml:space="preserve">ve </w:t>
      </w:r>
    </w:p>
    <w:p w14:paraId="4B0F4F75" w14:textId="0A294F53" w:rsidR="00D34251" w:rsidRPr="006F28EE" w:rsidRDefault="00D34251" w:rsidP="00215CC7">
      <w:pPr>
        <w:widowControl w:val="0"/>
        <w:spacing w:after="0" w:line="240" w:lineRule="auto"/>
        <w:jc w:val="both"/>
        <w:rPr>
          <w:rFonts w:ascii="Garamond" w:hAnsi="Garamond" w:cs="Times New Roman"/>
          <w:sz w:val="24"/>
          <w:szCs w:val="24"/>
        </w:rPr>
      </w:pPr>
      <w:r w:rsidRPr="006F28EE">
        <w:rPr>
          <w:rFonts w:ascii="Garamond" w:hAnsi="Garamond" w:cs="Times New Roman"/>
          <w:sz w:val="24"/>
          <w:szCs w:val="24"/>
        </w:rPr>
        <w:t>Përveç regjistrit t</w:t>
      </w:r>
      <w:r w:rsidR="00D60F4D" w:rsidRPr="006F28EE">
        <w:rPr>
          <w:rFonts w:ascii="Garamond" w:hAnsi="Garamond" w:cs="Times New Roman"/>
          <w:sz w:val="24"/>
          <w:szCs w:val="24"/>
        </w:rPr>
        <w:t>ë</w:t>
      </w:r>
      <w:r w:rsidRPr="006F28EE">
        <w:rPr>
          <w:rFonts w:ascii="Garamond" w:hAnsi="Garamond" w:cs="Times New Roman"/>
          <w:sz w:val="24"/>
          <w:szCs w:val="24"/>
        </w:rPr>
        <w:t xml:space="preserve"> t</w:t>
      </w:r>
      <w:r w:rsidR="00D60F4D" w:rsidRPr="006F28EE">
        <w:rPr>
          <w:rFonts w:ascii="Garamond" w:hAnsi="Garamond" w:cs="Times New Roman"/>
          <w:sz w:val="24"/>
          <w:szCs w:val="24"/>
        </w:rPr>
        <w:t>ë</w:t>
      </w:r>
      <w:r w:rsidRPr="006F28EE">
        <w:rPr>
          <w:rFonts w:ascii="Garamond" w:hAnsi="Garamond" w:cs="Times New Roman"/>
          <w:sz w:val="24"/>
          <w:szCs w:val="24"/>
        </w:rPr>
        <w:t xml:space="preserve"> dhënave të kërkuara në ARA.GEN.220,</w:t>
      </w:r>
      <w:r w:rsidR="00F2789A" w:rsidRPr="006F28EE">
        <w:rPr>
          <w:rFonts w:ascii="Garamond" w:hAnsi="Garamond" w:cs="Times New Roman"/>
          <w:sz w:val="24"/>
          <w:szCs w:val="24"/>
        </w:rPr>
        <w:t xml:space="preserve"> </w:t>
      </w:r>
      <w:r w:rsidRPr="006F28EE">
        <w:rPr>
          <w:rFonts w:ascii="Garamond" w:hAnsi="Garamond" w:cs="Times New Roman"/>
          <w:sz w:val="24"/>
          <w:szCs w:val="24"/>
        </w:rPr>
        <w:t xml:space="preserve">Autoriteti i Aviacionit Civil </w:t>
      </w:r>
      <w:r w:rsidR="006E017E" w:rsidRPr="006F28EE">
        <w:rPr>
          <w:rFonts w:ascii="Garamond" w:hAnsi="Garamond" w:cs="Times New Roman"/>
          <w:sz w:val="24"/>
          <w:szCs w:val="24"/>
        </w:rPr>
        <w:t xml:space="preserve">  </w:t>
      </w:r>
      <w:r w:rsidRPr="006F28EE">
        <w:rPr>
          <w:rFonts w:ascii="Garamond" w:hAnsi="Garamond" w:cs="Times New Roman"/>
          <w:sz w:val="24"/>
          <w:szCs w:val="24"/>
        </w:rPr>
        <w:t>duhet të përfshijë në sistemin e tij për mbajtjen e regjistrave, detaje të kurseve të ofruara nga ATO dhe nëse është e aplikueshme, të dhënat në lidhje me FSTD- t</w:t>
      </w:r>
      <w:r w:rsidR="001833C2" w:rsidRPr="006F28EE">
        <w:rPr>
          <w:rFonts w:ascii="Garamond" w:hAnsi="Garamond" w:cs="Times New Roman"/>
          <w:sz w:val="24"/>
          <w:szCs w:val="24"/>
        </w:rPr>
        <w:t>ë</w:t>
      </w:r>
      <w:r w:rsidRPr="006F28EE">
        <w:rPr>
          <w:rFonts w:ascii="Garamond" w:hAnsi="Garamond" w:cs="Times New Roman"/>
          <w:sz w:val="24"/>
          <w:szCs w:val="24"/>
        </w:rPr>
        <w:t xml:space="preserve"> e përdorura për trajnim. </w:t>
      </w:r>
    </w:p>
    <w:p w14:paraId="31C2F150" w14:textId="78CA7774" w:rsidR="00DD3E8B" w:rsidRPr="006F28EE" w:rsidRDefault="00D34251" w:rsidP="003F5ECB">
      <w:pPr>
        <w:widowControl w:val="0"/>
        <w:spacing w:after="0" w:line="240" w:lineRule="auto"/>
        <w:ind w:firstLine="284"/>
        <w:rPr>
          <w:rFonts w:ascii="Garamond" w:hAnsi="Garamond" w:cs="Times New Roman"/>
          <w:i/>
          <w:sz w:val="24"/>
          <w:szCs w:val="24"/>
        </w:rPr>
      </w:pPr>
      <w:r w:rsidRPr="006F28EE">
        <w:rPr>
          <w:rFonts w:ascii="Garamond" w:hAnsi="Garamond" w:cs="Times New Roman"/>
          <w:i/>
          <w:sz w:val="24"/>
          <w:szCs w:val="24"/>
        </w:rPr>
        <w:t xml:space="preserve"> </w:t>
      </w:r>
    </w:p>
    <w:p w14:paraId="0A559807" w14:textId="0BB92786" w:rsidR="00EE768F" w:rsidRPr="006F28EE" w:rsidRDefault="00EE768F" w:rsidP="003F5ECB">
      <w:pPr>
        <w:widowControl w:val="0"/>
        <w:spacing w:after="0" w:line="240" w:lineRule="auto"/>
        <w:ind w:firstLine="284"/>
        <w:rPr>
          <w:rFonts w:ascii="Garamond" w:hAnsi="Garamond" w:cs="Times New Roman"/>
          <w:i/>
          <w:sz w:val="24"/>
          <w:szCs w:val="24"/>
        </w:rPr>
      </w:pPr>
    </w:p>
    <w:p w14:paraId="592E0789" w14:textId="04A10D37" w:rsidR="00EE768F" w:rsidRPr="006F28EE" w:rsidRDefault="00EE768F" w:rsidP="003F5ECB">
      <w:pPr>
        <w:widowControl w:val="0"/>
        <w:spacing w:after="0" w:line="240" w:lineRule="auto"/>
        <w:ind w:firstLine="284"/>
        <w:rPr>
          <w:rFonts w:ascii="Garamond" w:hAnsi="Garamond" w:cs="Times New Roman"/>
          <w:i/>
          <w:sz w:val="24"/>
          <w:szCs w:val="24"/>
        </w:rPr>
      </w:pPr>
    </w:p>
    <w:p w14:paraId="3184ACB5" w14:textId="5363D482" w:rsidR="00EE768F" w:rsidRPr="006F28EE" w:rsidRDefault="00EE768F" w:rsidP="003F5ECB">
      <w:pPr>
        <w:widowControl w:val="0"/>
        <w:spacing w:after="0" w:line="240" w:lineRule="auto"/>
        <w:ind w:firstLine="284"/>
        <w:rPr>
          <w:rFonts w:ascii="Garamond" w:hAnsi="Garamond" w:cs="Times New Roman"/>
          <w:i/>
          <w:sz w:val="24"/>
          <w:szCs w:val="24"/>
        </w:rPr>
      </w:pPr>
    </w:p>
    <w:p w14:paraId="37DC7085" w14:textId="76EE4D80" w:rsidR="00EE768F" w:rsidRPr="006F28EE" w:rsidRDefault="00EE768F" w:rsidP="003F5ECB">
      <w:pPr>
        <w:widowControl w:val="0"/>
        <w:spacing w:after="0" w:line="240" w:lineRule="auto"/>
        <w:ind w:firstLine="284"/>
        <w:rPr>
          <w:rFonts w:ascii="Garamond" w:hAnsi="Garamond" w:cs="Times New Roman"/>
          <w:i/>
          <w:sz w:val="24"/>
          <w:szCs w:val="24"/>
        </w:rPr>
      </w:pPr>
    </w:p>
    <w:p w14:paraId="0B108AB1" w14:textId="58B7B361" w:rsidR="00EE768F" w:rsidRPr="006F28EE" w:rsidRDefault="00EE768F" w:rsidP="003F5ECB">
      <w:pPr>
        <w:widowControl w:val="0"/>
        <w:spacing w:after="0" w:line="240" w:lineRule="auto"/>
        <w:ind w:firstLine="284"/>
        <w:rPr>
          <w:rFonts w:ascii="Garamond" w:hAnsi="Garamond" w:cs="Times New Roman"/>
          <w:sz w:val="24"/>
          <w:szCs w:val="24"/>
        </w:rPr>
      </w:pPr>
    </w:p>
    <w:p w14:paraId="263B34CE" w14:textId="053E0C96" w:rsidR="00D34251" w:rsidRPr="006F28EE" w:rsidRDefault="00D60F4D" w:rsidP="00D34251">
      <w:pPr>
        <w:widowControl w:val="0"/>
        <w:spacing w:after="0" w:line="240" w:lineRule="auto"/>
        <w:ind w:firstLine="284"/>
        <w:jc w:val="center"/>
        <w:rPr>
          <w:rFonts w:ascii="Garamond" w:hAnsi="Garamond" w:cs="Times New Roman"/>
          <w:sz w:val="24"/>
          <w:szCs w:val="24"/>
        </w:rPr>
      </w:pPr>
      <w:r w:rsidRPr="006F28EE">
        <w:rPr>
          <w:rFonts w:ascii="Garamond" w:hAnsi="Garamond" w:cs="Times New Roman"/>
          <w:sz w:val="24"/>
          <w:szCs w:val="24"/>
        </w:rPr>
        <w:t>NËNPJESA FSTD</w:t>
      </w:r>
    </w:p>
    <w:p w14:paraId="71739070" w14:textId="77777777" w:rsidR="00B95819" w:rsidRPr="006F28EE" w:rsidRDefault="00B95819" w:rsidP="00D34251">
      <w:pPr>
        <w:widowControl w:val="0"/>
        <w:spacing w:after="0" w:line="240" w:lineRule="auto"/>
        <w:ind w:firstLine="284"/>
        <w:jc w:val="center"/>
        <w:rPr>
          <w:rFonts w:ascii="Garamond" w:hAnsi="Garamond" w:cs="Times New Roman"/>
          <w:sz w:val="24"/>
          <w:szCs w:val="24"/>
        </w:rPr>
      </w:pPr>
    </w:p>
    <w:p w14:paraId="671E2806" w14:textId="44066B34" w:rsidR="00D34251" w:rsidRPr="006F28EE" w:rsidRDefault="00D60F4D" w:rsidP="00B95819">
      <w:pPr>
        <w:pStyle w:val="Heading2"/>
        <w:keepNext w:val="0"/>
        <w:keepLines w:val="0"/>
        <w:widowControl w:val="0"/>
        <w:spacing w:after="0" w:line="240" w:lineRule="auto"/>
        <w:ind w:left="0" w:right="0" w:firstLine="284"/>
        <w:jc w:val="center"/>
        <w:rPr>
          <w:rFonts w:ascii="Garamond" w:hAnsi="Garamond"/>
          <w:b w:val="0"/>
          <w:szCs w:val="24"/>
        </w:rPr>
      </w:pPr>
      <w:r w:rsidRPr="006F28EE">
        <w:rPr>
          <w:rFonts w:ascii="Garamond" w:hAnsi="Garamond"/>
          <w:szCs w:val="24"/>
        </w:rPr>
        <w:t xml:space="preserve">KËRKESAT E VEÇANTA LIDHUR ME KUALIFIKIMIN E PAJISJEVE PËR </w:t>
      </w:r>
      <w:r w:rsidR="00BC5E5A" w:rsidRPr="006F28EE">
        <w:rPr>
          <w:rFonts w:ascii="Garamond" w:hAnsi="Garamond"/>
          <w:szCs w:val="24"/>
        </w:rPr>
        <w:t xml:space="preserve"> PAJISJET E TRAJNIMIT TË FLUTURIMIT TË SIMULUAR </w:t>
      </w:r>
      <w:r w:rsidRPr="006F28EE">
        <w:rPr>
          <w:rFonts w:ascii="Garamond" w:hAnsi="Garamond"/>
          <w:szCs w:val="24"/>
        </w:rPr>
        <w:t>(FSTD-të)</w:t>
      </w:r>
      <w:r w:rsidRPr="006F28EE">
        <w:rPr>
          <w:rFonts w:ascii="Garamond" w:hAnsi="Garamond"/>
          <w:b w:val="0"/>
          <w:szCs w:val="24"/>
        </w:rPr>
        <w:t xml:space="preserve"> </w:t>
      </w:r>
    </w:p>
    <w:p w14:paraId="30855A2A" w14:textId="77777777" w:rsidR="00B95819" w:rsidRPr="006F28EE" w:rsidRDefault="00B95819" w:rsidP="00B95819">
      <w:pPr>
        <w:rPr>
          <w:rFonts w:ascii="Garamond" w:hAnsi="Garamond" w:cs="Times New Roman"/>
          <w:sz w:val="24"/>
          <w:szCs w:val="24"/>
          <w:lang w:eastAsia="sq-AL"/>
        </w:rPr>
      </w:pPr>
    </w:p>
    <w:p w14:paraId="0AF24E9E" w14:textId="77777777" w:rsidR="00D34251" w:rsidRPr="006F28EE" w:rsidRDefault="00D34251" w:rsidP="00D34251">
      <w:pPr>
        <w:widowControl w:val="0"/>
        <w:spacing w:after="0" w:line="240" w:lineRule="auto"/>
        <w:ind w:firstLine="284"/>
        <w:jc w:val="center"/>
        <w:rPr>
          <w:rFonts w:ascii="Garamond" w:hAnsi="Garamond" w:cs="Times New Roman"/>
          <w:i/>
          <w:sz w:val="24"/>
          <w:szCs w:val="24"/>
        </w:rPr>
      </w:pPr>
      <w:r w:rsidRPr="006F28EE">
        <w:rPr>
          <w:rFonts w:ascii="Garamond" w:hAnsi="Garamond" w:cs="Times New Roman"/>
          <w:i/>
          <w:sz w:val="24"/>
          <w:szCs w:val="24"/>
        </w:rPr>
        <w:t xml:space="preserve">SEKSIONI I </w:t>
      </w:r>
    </w:p>
    <w:p w14:paraId="0CBEAE1C" w14:textId="0AF33CF4" w:rsidR="00D34251" w:rsidRPr="006F28EE" w:rsidRDefault="00D34251" w:rsidP="00F56415">
      <w:pPr>
        <w:pStyle w:val="Heading2"/>
        <w:keepNext w:val="0"/>
        <w:keepLines w:val="0"/>
        <w:widowControl w:val="0"/>
        <w:spacing w:after="0" w:line="240" w:lineRule="auto"/>
        <w:ind w:right="0"/>
        <w:jc w:val="center"/>
        <w:rPr>
          <w:rFonts w:ascii="Garamond" w:hAnsi="Garamond"/>
          <w:szCs w:val="24"/>
        </w:rPr>
      </w:pPr>
      <w:r w:rsidRPr="006F28EE">
        <w:rPr>
          <w:rFonts w:ascii="Garamond" w:hAnsi="Garamond"/>
          <w:szCs w:val="24"/>
        </w:rPr>
        <w:t>T</w:t>
      </w:r>
      <w:r w:rsidR="00D60F4D" w:rsidRPr="006F28EE">
        <w:rPr>
          <w:rFonts w:ascii="Garamond" w:hAnsi="Garamond"/>
          <w:szCs w:val="24"/>
        </w:rPr>
        <w:t>ë</w:t>
      </w:r>
      <w:r w:rsidRPr="006F28EE">
        <w:rPr>
          <w:rFonts w:ascii="Garamond" w:hAnsi="Garamond"/>
          <w:szCs w:val="24"/>
        </w:rPr>
        <w:t xml:space="preserve"> përgjithshme</w:t>
      </w:r>
    </w:p>
    <w:p w14:paraId="0A2A302E" w14:textId="77777777" w:rsidR="00D34251" w:rsidRPr="006F28EE" w:rsidRDefault="00D34251" w:rsidP="00092430">
      <w:pPr>
        <w:widowControl w:val="0"/>
        <w:spacing w:after="0" w:line="240" w:lineRule="auto"/>
        <w:jc w:val="both"/>
        <w:rPr>
          <w:rFonts w:ascii="Garamond" w:hAnsi="Garamond" w:cs="Times New Roman"/>
          <w:sz w:val="24"/>
          <w:szCs w:val="24"/>
        </w:rPr>
      </w:pPr>
      <w:r w:rsidRPr="006F28EE">
        <w:rPr>
          <w:rFonts w:ascii="Garamond" w:hAnsi="Garamond" w:cs="Times New Roman"/>
          <w:b/>
          <w:sz w:val="24"/>
          <w:szCs w:val="24"/>
        </w:rPr>
        <w:t xml:space="preserve">ARA.FSTD.100 Procedura e vlerësimit fillestar </w:t>
      </w:r>
    </w:p>
    <w:p w14:paraId="0F871D8B" w14:textId="19390862" w:rsidR="00D34251" w:rsidRPr="006F28EE" w:rsidRDefault="00196FF3" w:rsidP="00196FF3">
      <w:pPr>
        <w:pStyle w:val="Teksti"/>
        <w:rPr>
          <w:rFonts w:cs="Times New Roman"/>
        </w:rPr>
      </w:pPr>
      <w:r w:rsidRPr="006F28EE">
        <w:rPr>
          <w:rFonts w:cs="Times New Roman"/>
        </w:rPr>
        <w:t xml:space="preserve">a) </w:t>
      </w:r>
      <w:r w:rsidR="00D34251" w:rsidRPr="006F28EE">
        <w:rPr>
          <w:rFonts w:cs="Times New Roman"/>
        </w:rPr>
        <w:t>Me marrjen e</w:t>
      </w:r>
      <w:r w:rsidR="00B61D1A" w:rsidRPr="006F28EE">
        <w:rPr>
          <w:rFonts w:cs="Times New Roman"/>
        </w:rPr>
        <w:t xml:space="preserve"> një </w:t>
      </w:r>
      <w:r w:rsidR="00D34251" w:rsidRPr="006F28EE">
        <w:rPr>
          <w:rFonts w:cs="Times New Roman"/>
        </w:rPr>
        <w:t>aplikimi për një certifikatë të kualifikimit</w:t>
      </w:r>
      <w:r w:rsidR="004355FA" w:rsidRPr="006F28EE">
        <w:rPr>
          <w:rFonts w:cs="Times New Roman"/>
        </w:rPr>
        <w:t xml:space="preserve"> për</w:t>
      </w:r>
      <w:r w:rsidR="00B61D1A" w:rsidRPr="006F28EE">
        <w:rPr>
          <w:rFonts w:cs="Times New Roman"/>
        </w:rPr>
        <w:t xml:space="preserve"> një </w:t>
      </w:r>
      <w:r w:rsidR="00D34251" w:rsidRPr="006F28EE">
        <w:rPr>
          <w:rFonts w:cs="Times New Roman"/>
        </w:rPr>
        <w:t>FSTD,</w:t>
      </w:r>
      <w:r w:rsidR="00F2789A" w:rsidRPr="006F28EE">
        <w:rPr>
          <w:rFonts w:cs="Times New Roman"/>
        </w:rPr>
        <w:t xml:space="preserve"> </w:t>
      </w:r>
      <w:r w:rsidR="00D34251" w:rsidRPr="006F28EE">
        <w:rPr>
          <w:rFonts w:cs="Times New Roman"/>
        </w:rPr>
        <w:t>Autoriteti i Aviacionit Civil</w:t>
      </w:r>
      <w:r w:rsidR="003E26D2" w:rsidRPr="006F28EE">
        <w:rPr>
          <w:rFonts w:cs="Times New Roman"/>
        </w:rPr>
        <w:t xml:space="preserve">, kur </w:t>
      </w:r>
      <w:r w:rsidR="00672D85" w:rsidRPr="006F28EE">
        <w:rPr>
          <w:rFonts w:cs="Times New Roman"/>
        </w:rPr>
        <w:t>ë</w:t>
      </w:r>
      <w:r w:rsidR="003E26D2" w:rsidRPr="006F28EE">
        <w:rPr>
          <w:rFonts w:cs="Times New Roman"/>
        </w:rPr>
        <w:t>sht</w:t>
      </w:r>
      <w:r w:rsidR="00672D85" w:rsidRPr="006F28EE">
        <w:rPr>
          <w:rFonts w:cs="Times New Roman"/>
        </w:rPr>
        <w:t>ë</w:t>
      </w:r>
      <w:r w:rsidR="003E26D2" w:rsidRPr="006F28EE">
        <w:rPr>
          <w:rFonts w:cs="Times New Roman"/>
        </w:rPr>
        <w:t xml:space="preserve"> autoriteti kompetent</w:t>
      </w:r>
      <w:r w:rsidR="00D34251" w:rsidRPr="006F28EE">
        <w:rPr>
          <w:rFonts w:cs="Times New Roman"/>
        </w:rPr>
        <w:t xml:space="preserve"> duhet të: </w:t>
      </w:r>
    </w:p>
    <w:p w14:paraId="4D852640" w14:textId="0727F3C1" w:rsidR="00D34251" w:rsidRPr="006F28EE" w:rsidRDefault="00D34251" w:rsidP="00196FF3">
      <w:pPr>
        <w:pStyle w:val="Teksti"/>
        <w:rPr>
          <w:rFonts w:cs="Times New Roman"/>
        </w:rPr>
      </w:pPr>
      <w:r w:rsidRPr="006F28EE">
        <w:rPr>
          <w:rFonts w:cs="Times New Roman"/>
        </w:rPr>
        <w:t>(1) vlerësoj</w:t>
      </w:r>
      <w:r w:rsidR="00D60F4D" w:rsidRPr="006F28EE">
        <w:rPr>
          <w:rFonts w:cs="Times New Roman"/>
        </w:rPr>
        <w:t>ë</w:t>
      </w:r>
      <w:r w:rsidRPr="006F28EE">
        <w:rPr>
          <w:rFonts w:cs="Times New Roman"/>
        </w:rPr>
        <w:t xml:space="preserve"> FSTD-t</w:t>
      </w:r>
      <w:r w:rsidR="001833C2" w:rsidRPr="006F28EE">
        <w:rPr>
          <w:rFonts w:cs="Times New Roman"/>
        </w:rPr>
        <w:t>ë</w:t>
      </w:r>
      <w:r w:rsidRPr="006F28EE">
        <w:rPr>
          <w:rFonts w:cs="Times New Roman"/>
        </w:rPr>
        <w:t xml:space="preserve"> e paraqitura</w:t>
      </w:r>
      <w:r w:rsidR="004355FA" w:rsidRPr="006F28EE">
        <w:rPr>
          <w:rFonts w:cs="Times New Roman"/>
        </w:rPr>
        <w:t xml:space="preserve"> për </w:t>
      </w:r>
      <w:r w:rsidR="00C01AF8" w:rsidRPr="006F28EE">
        <w:rPr>
          <w:rFonts w:cs="Times New Roman"/>
        </w:rPr>
        <w:t>vlerës</w:t>
      </w:r>
      <w:r w:rsidRPr="006F28EE">
        <w:rPr>
          <w:rFonts w:cs="Times New Roman"/>
        </w:rPr>
        <w:t>imin fillestar ose për përmirësimin e kualifikimit</w:t>
      </w:r>
      <w:r w:rsidR="00DB6BB4" w:rsidRPr="006F28EE">
        <w:rPr>
          <w:rFonts w:cs="Times New Roman"/>
        </w:rPr>
        <w:t xml:space="preserve"> bazë </w:t>
      </w:r>
      <w:r w:rsidRPr="006F28EE">
        <w:rPr>
          <w:rFonts w:cs="Times New Roman"/>
        </w:rPr>
        <w:t>t</w:t>
      </w:r>
      <w:r w:rsidR="001833C2" w:rsidRPr="006F28EE">
        <w:rPr>
          <w:rFonts w:cs="Times New Roman"/>
        </w:rPr>
        <w:t>ë</w:t>
      </w:r>
      <w:r w:rsidRPr="006F28EE">
        <w:rPr>
          <w:rFonts w:cs="Times New Roman"/>
        </w:rPr>
        <w:t xml:space="preserve"> </w:t>
      </w:r>
      <w:r w:rsidR="008D0202" w:rsidRPr="006F28EE">
        <w:rPr>
          <w:rFonts w:cs="Times New Roman"/>
        </w:rPr>
        <w:t>aplikueshëm</w:t>
      </w:r>
      <w:r w:rsidRPr="006F28EE">
        <w:rPr>
          <w:rFonts w:cs="Times New Roman"/>
        </w:rPr>
        <w:t xml:space="preserve">; </w:t>
      </w:r>
    </w:p>
    <w:p w14:paraId="08194D67" w14:textId="2E1C9530" w:rsidR="00D34251" w:rsidRPr="006F28EE" w:rsidRDefault="00D34251" w:rsidP="00196FF3">
      <w:pPr>
        <w:pStyle w:val="Teksti"/>
        <w:rPr>
          <w:rFonts w:cs="Times New Roman"/>
        </w:rPr>
      </w:pPr>
      <w:r w:rsidRPr="006F28EE">
        <w:rPr>
          <w:rFonts w:cs="Times New Roman"/>
        </w:rPr>
        <w:t>(2) të vlerësojë FSTD-te në ato zona që janë thelbësore për kryerjen e trajnimit t</w:t>
      </w:r>
      <w:r w:rsidR="001833C2" w:rsidRPr="006F28EE">
        <w:rPr>
          <w:rFonts w:cs="Times New Roman"/>
        </w:rPr>
        <w:t>ë</w:t>
      </w:r>
      <w:r w:rsidRPr="006F28EE">
        <w:rPr>
          <w:rFonts w:cs="Times New Roman"/>
        </w:rPr>
        <w:t xml:space="preserve"> anëtareve</w:t>
      </w:r>
      <w:r w:rsidR="008E600E" w:rsidRPr="006F28EE">
        <w:rPr>
          <w:rFonts w:cs="Times New Roman"/>
        </w:rPr>
        <w:t xml:space="preserve"> të ekuipazhit </w:t>
      </w:r>
      <w:r w:rsidRPr="006F28EE">
        <w:rPr>
          <w:rFonts w:cs="Times New Roman"/>
        </w:rPr>
        <w:t xml:space="preserve">të fluturimit, procesin e testimit dhe kontrollit, sipas rastit; </w:t>
      </w:r>
    </w:p>
    <w:p w14:paraId="4DBB2E53" w14:textId="29B7FA64" w:rsidR="00D34251" w:rsidRPr="006F28EE" w:rsidRDefault="00D34251" w:rsidP="00196FF3">
      <w:pPr>
        <w:pStyle w:val="Teksti"/>
        <w:rPr>
          <w:rFonts w:cs="Times New Roman"/>
        </w:rPr>
      </w:pPr>
      <w:r w:rsidRPr="006F28EE">
        <w:rPr>
          <w:rFonts w:cs="Times New Roman"/>
        </w:rPr>
        <w:lastRenderedPageBreak/>
        <w:t>(3) të kryejë teste objektive, subjektive dhe funksionimi në përputhje me bazat e kualifikimit dhe t</w:t>
      </w:r>
      <w:r w:rsidR="001833C2" w:rsidRPr="006F28EE">
        <w:rPr>
          <w:rFonts w:cs="Times New Roman"/>
        </w:rPr>
        <w:t>ë</w:t>
      </w:r>
      <w:r w:rsidRPr="006F28EE">
        <w:rPr>
          <w:rFonts w:cs="Times New Roman"/>
        </w:rPr>
        <w:t xml:space="preserve"> rishikoj</w:t>
      </w:r>
      <w:r w:rsidR="00D60F4D" w:rsidRPr="006F28EE">
        <w:rPr>
          <w:rFonts w:cs="Times New Roman"/>
        </w:rPr>
        <w:t>ë</w:t>
      </w:r>
      <w:r w:rsidRPr="006F28EE">
        <w:rPr>
          <w:rFonts w:cs="Times New Roman"/>
        </w:rPr>
        <w:t xml:space="preserve"> rezultatin e testeve të tilla për </w:t>
      </w:r>
      <w:r w:rsidR="00581832" w:rsidRPr="006F28EE">
        <w:rPr>
          <w:rFonts w:cs="Times New Roman"/>
        </w:rPr>
        <w:t>përcakt</w:t>
      </w:r>
      <w:r w:rsidRPr="006F28EE">
        <w:rPr>
          <w:rFonts w:cs="Times New Roman"/>
        </w:rPr>
        <w:t>imin e</w:t>
      </w:r>
      <w:r w:rsidR="00F2789A" w:rsidRPr="006F28EE">
        <w:rPr>
          <w:rFonts w:cs="Times New Roman"/>
        </w:rPr>
        <w:t xml:space="preserve"> </w:t>
      </w:r>
      <w:r w:rsidRPr="006F28EE">
        <w:rPr>
          <w:rFonts w:cs="Times New Roman"/>
        </w:rPr>
        <w:t>udhëzimeve</w:t>
      </w:r>
      <w:r w:rsidR="00940902" w:rsidRPr="006F28EE">
        <w:rPr>
          <w:rFonts w:cs="Times New Roman"/>
        </w:rPr>
        <w:t xml:space="preserve"> të testit</w:t>
      </w:r>
      <w:r w:rsidR="00D245E1" w:rsidRPr="006F28EE">
        <w:rPr>
          <w:rFonts w:cs="Times New Roman"/>
        </w:rPr>
        <w:t xml:space="preserve"> të kualifi</w:t>
      </w:r>
      <w:r w:rsidRPr="006F28EE">
        <w:rPr>
          <w:rFonts w:cs="Times New Roman"/>
        </w:rPr>
        <w:t xml:space="preserve">kimit (QTG); dhe </w:t>
      </w:r>
    </w:p>
    <w:p w14:paraId="20ED120D" w14:textId="5641DCA8" w:rsidR="00D34251" w:rsidRPr="006F28EE" w:rsidRDefault="00D34251" w:rsidP="00196FF3">
      <w:pPr>
        <w:pStyle w:val="Teksti"/>
        <w:rPr>
          <w:rFonts w:cs="Times New Roman"/>
        </w:rPr>
      </w:pPr>
      <w:r w:rsidRPr="006F28EE">
        <w:rPr>
          <w:rFonts w:cs="Times New Roman"/>
        </w:rPr>
        <w:t>(4) të verifikojë nëse organizata</w:t>
      </w:r>
      <w:r w:rsidR="00F536B0" w:rsidRPr="006F28EE">
        <w:rPr>
          <w:rFonts w:cs="Times New Roman"/>
        </w:rPr>
        <w:t xml:space="preserve"> që </w:t>
      </w:r>
      <w:r w:rsidRPr="006F28EE">
        <w:rPr>
          <w:rFonts w:cs="Times New Roman"/>
        </w:rPr>
        <w:t xml:space="preserve">operon FSTD është në përputhje me kërkesat e zbatueshme. Kjo nuk zbatohet për vlerësimin fillestar të pajisjeve themelore të trajnimit </w:t>
      </w:r>
      <w:r w:rsidR="0063492D" w:rsidRPr="006F28EE">
        <w:rPr>
          <w:rFonts w:cs="Times New Roman"/>
        </w:rPr>
        <w:t>instrumental</w:t>
      </w:r>
      <w:r w:rsidRPr="006F28EE">
        <w:rPr>
          <w:rFonts w:cs="Times New Roman"/>
        </w:rPr>
        <w:t xml:space="preserve"> (BITD-ve). </w:t>
      </w:r>
    </w:p>
    <w:p w14:paraId="41DA45C7" w14:textId="4C4B1270" w:rsidR="00D34251" w:rsidRPr="006F28EE" w:rsidRDefault="00E7114B" w:rsidP="00196FF3">
      <w:pPr>
        <w:pStyle w:val="Teksti"/>
        <w:rPr>
          <w:rFonts w:cs="Times New Roman"/>
        </w:rPr>
      </w:pPr>
      <w:r w:rsidRPr="006F28EE">
        <w:rPr>
          <w:rFonts w:cs="Times New Roman"/>
        </w:rPr>
        <w:t xml:space="preserve">b) </w:t>
      </w:r>
      <w:r w:rsidR="00D34251" w:rsidRPr="006F28EE">
        <w:rPr>
          <w:rFonts w:cs="Times New Roman"/>
        </w:rPr>
        <w:t>Autoriteti i Aviacionit Civil duhet të miratojë QTG-ne vetëm pas përfundimit të vlerësimit fillestar të FSTD dhe kur të gjitha mospërputhjet në QTG t</w:t>
      </w:r>
      <w:r w:rsidR="001833C2" w:rsidRPr="006F28EE">
        <w:rPr>
          <w:rFonts w:cs="Times New Roman"/>
        </w:rPr>
        <w:t>ë</w:t>
      </w:r>
      <w:r w:rsidR="00877448" w:rsidRPr="006F28EE">
        <w:rPr>
          <w:rFonts w:cs="Times New Roman"/>
        </w:rPr>
        <w:t xml:space="preserve"> jenë </w:t>
      </w:r>
      <w:r w:rsidR="00D34251" w:rsidRPr="006F28EE">
        <w:rPr>
          <w:rFonts w:cs="Times New Roman"/>
        </w:rPr>
        <w:t>adresuar tek Autoriteti i Aviacionit Civil dhe QTG-ja</w:t>
      </w:r>
      <w:r w:rsidR="00F536B0" w:rsidRPr="006F28EE">
        <w:rPr>
          <w:rFonts w:cs="Times New Roman"/>
        </w:rPr>
        <w:t xml:space="preserve"> që </w:t>
      </w:r>
      <w:r w:rsidR="00D34251" w:rsidRPr="006F28EE">
        <w:rPr>
          <w:rFonts w:cs="Times New Roman"/>
        </w:rPr>
        <w:t>ka rezultuar nga procedurat e vlerësimit fillestar duhet të jetë master QTG (MQTG), i cili do të jetë baza për kualifikimin e FSTD dhe vlerësimet periodike t</w:t>
      </w:r>
      <w:r w:rsidR="001833C2" w:rsidRPr="006F28EE">
        <w:rPr>
          <w:rFonts w:cs="Times New Roman"/>
        </w:rPr>
        <w:t>ë</w:t>
      </w:r>
      <w:r w:rsidR="00D34251" w:rsidRPr="006F28EE">
        <w:rPr>
          <w:rFonts w:cs="Times New Roman"/>
        </w:rPr>
        <w:t xml:space="preserve"> m</w:t>
      </w:r>
      <w:r w:rsidR="001833C2" w:rsidRPr="006F28EE">
        <w:rPr>
          <w:rFonts w:cs="Times New Roman"/>
        </w:rPr>
        <w:t>ë</w:t>
      </w:r>
      <w:r w:rsidR="00D34251" w:rsidRPr="006F28EE">
        <w:rPr>
          <w:rFonts w:cs="Times New Roman"/>
        </w:rPr>
        <w:t>tejshme t</w:t>
      </w:r>
      <w:r w:rsidR="001833C2" w:rsidRPr="006F28EE">
        <w:rPr>
          <w:rFonts w:cs="Times New Roman"/>
        </w:rPr>
        <w:t>ë</w:t>
      </w:r>
      <w:r w:rsidR="00D34251" w:rsidRPr="006F28EE">
        <w:rPr>
          <w:rFonts w:cs="Times New Roman"/>
        </w:rPr>
        <w:t xml:space="preserve"> FSTD. </w:t>
      </w:r>
    </w:p>
    <w:p w14:paraId="6DB3C0F3" w14:textId="2E24EBE2" w:rsidR="00D34251" w:rsidRPr="006F28EE" w:rsidRDefault="00E7114B" w:rsidP="00196FF3">
      <w:pPr>
        <w:pStyle w:val="Teksti"/>
        <w:rPr>
          <w:rFonts w:cs="Times New Roman"/>
        </w:rPr>
      </w:pPr>
      <w:r w:rsidRPr="006F28EE">
        <w:rPr>
          <w:rFonts w:cs="Times New Roman"/>
        </w:rPr>
        <w:t xml:space="preserve">c) </w:t>
      </w:r>
      <w:r w:rsidR="00D34251" w:rsidRPr="006F28EE">
        <w:rPr>
          <w:rFonts w:cs="Times New Roman"/>
        </w:rPr>
        <w:t xml:space="preserve">Bazat e kualifikimit dhe kushtet e veçanta. </w:t>
      </w:r>
    </w:p>
    <w:p w14:paraId="68FB3F11" w14:textId="770F20C2" w:rsidR="00D34251" w:rsidRPr="006F28EE" w:rsidRDefault="00D34251" w:rsidP="00196FF3">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(1) Autoriteti i Aviacionit Civil mund të vendosë kushte të veçanta për bazën e kualifikimit FSTD, kur kërkesat ORA.FSTD.210 pika (a</w:t>
      </w:r>
      <w:r w:rsidR="0062278D" w:rsidRPr="006F28EE">
        <w:rPr>
          <w:rFonts w:ascii="Garamond" w:hAnsi="Garamond" w:cs="Times New Roman"/>
          <w:sz w:val="24"/>
          <w:szCs w:val="24"/>
        </w:rPr>
        <w:t>) të</w:t>
      </w:r>
      <w:r w:rsidR="00877448" w:rsidRPr="006F28EE">
        <w:rPr>
          <w:rFonts w:ascii="Garamond" w:hAnsi="Garamond" w:cs="Times New Roman"/>
          <w:sz w:val="24"/>
          <w:szCs w:val="24"/>
        </w:rPr>
        <w:t xml:space="preserve"> jenë </w:t>
      </w:r>
      <w:r w:rsidRPr="006F28EE">
        <w:rPr>
          <w:rFonts w:ascii="Garamond" w:hAnsi="Garamond" w:cs="Times New Roman"/>
          <w:sz w:val="24"/>
          <w:szCs w:val="24"/>
        </w:rPr>
        <w:t>plotësuar dhe kur të</w:t>
      </w:r>
      <w:r w:rsidR="00877448" w:rsidRPr="006F28EE">
        <w:rPr>
          <w:rFonts w:ascii="Garamond" w:hAnsi="Garamond" w:cs="Times New Roman"/>
          <w:sz w:val="24"/>
          <w:szCs w:val="24"/>
        </w:rPr>
        <w:t xml:space="preserve"> jetë </w:t>
      </w:r>
      <w:r w:rsidRPr="006F28EE">
        <w:rPr>
          <w:rFonts w:ascii="Garamond" w:hAnsi="Garamond" w:cs="Times New Roman"/>
          <w:sz w:val="24"/>
          <w:szCs w:val="24"/>
        </w:rPr>
        <w:t>vërtetuar se kushtet e veçanta sigurojnë një nivel sigurie t</w:t>
      </w:r>
      <w:r w:rsidR="001833C2" w:rsidRPr="006F28EE">
        <w:rPr>
          <w:rFonts w:ascii="Garamond" w:hAnsi="Garamond" w:cs="Times New Roman"/>
          <w:sz w:val="24"/>
          <w:szCs w:val="24"/>
        </w:rPr>
        <w:t>ë</w:t>
      </w:r>
      <w:r w:rsidRPr="006F28EE">
        <w:rPr>
          <w:rFonts w:ascii="Garamond" w:hAnsi="Garamond" w:cs="Times New Roman"/>
          <w:sz w:val="24"/>
          <w:szCs w:val="24"/>
        </w:rPr>
        <w:t xml:space="preserve"> </w:t>
      </w:r>
      <w:r w:rsidR="001833C2" w:rsidRPr="006F28EE">
        <w:rPr>
          <w:rFonts w:ascii="Garamond" w:hAnsi="Garamond" w:cs="Times New Roman"/>
          <w:sz w:val="24"/>
          <w:szCs w:val="24"/>
        </w:rPr>
        <w:t>barasvlershëm</w:t>
      </w:r>
      <w:r w:rsidRPr="006F28EE">
        <w:rPr>
          <w:rFonts w:ascii="Garamond" w:hAnsi="Garamond" w:cs="Times New Roman"/>
          <w:sz w:val="24"/>
          <w:szCs w:val="24"/>
        </w:rPr>
        <w:t xml:space="preserve"> me atë të </w:t>
      </w:r>
      <w:r w:rsidR="00581832" w:rsidRPr="006F28EE">
        <w:rPr>
          <w:rFonts w:ascii="Garamond" w:hAnsi="Garamond" w:cs="Times New Roman"/>
          <w:sz w:val="24"/>
          <w:szCs w:val="24"/>
        </w:rPr>
        <w:t>përcakt</w:t>
      </w:r>
      <w:r w:rsidRPr="006F28EE">
        <w:rPr>
          <w:rFonts w:ascii="Garamond" w:hAnsi="Garamond" w:cs="Times New Roman"/>
          <w:sz w:val="24"/>
          <w:szCs w:val="24"/>
        </w:rPr>
        <w:t>uar në specifikimet e zbatueshme</w:t>
      </w:r>
      <w:r w:rsidR="008A750D" w:rsidRPr="006F28EE">
        <w:rPr>
          <w:rFonts w:ascii="Garamond" w:hAnsi="Garamond" w:cs="Times New Roman"/>
          <w:sz w:val="24"/>
          <w:szCs w:val="24"/>
        </w:rPr>
        <w:t xml:space="preserve"> të certifik</w:t>
      </w:r>
      <w:r w:rsidRPr="006F28EE">
        <w:rPr>
          <w:rFonts w:ascii="Garamond" w:hAnsi="Garamond" w:cs="Times New Roman"/>
          <w:sz w:val="24"/>
          <w:szCs w:val="24"/>
        </w:rPr>
        <w:t xml:space="preserve">imit. </w:t>
      </w:r>
    </w:p>
    <w:p w14:paraId="09AF577B" w14:textId="1A68BD06" w:rsidR="00D34251" w:rsidRPr="006F28EE" w:rsidRDefault="00D34251" w:rsidP="00196FF3">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 xml:space="preserve">(2) Kur Autoriteti i Aviacionit Civil, ndryshe nga Agjencia ka </w:t>
      </w:r>
      <w:r w:rsidR="00581832" w:rsidRPr="006F28EE">
        <w:rPr>
          <w:rFonts w:ascii="Garamond" w:hAnsi="Garamond" w:cs="Times New Roman"/>
          <w:sz w:val="24"/>
          <w:szCs w:val="24"/>
        </w:rPr>
        <w:t>përcakt</w:t>
      </w:r>
      <w:r w:rsidRPr="006F28EE">
        <w:rPr>
          <w:rFonts w:ascii="Garamond" w:hAnsi="Garamond" w:cs="Times New Roman"/>
          <w:sz w:val="24"/>
          <w:szCs w:val="24"/>
        </w:rPr>
        <w:t>uar kushte të veçanta për bazat e kualifikimit t</w:t>
      </w:r>
      <w:r w:rsidR="001833C2" w:rsidRPr="006F28EE">
        <w:rPr>
          <w:rFonts w:ascii="Garamond" w:hAnsi="Garamond" w:cs="Times New Roman"/>
          <w:sz w:val="24"/>
          <w:szCs w:val="24"/>
        </w:rPr>
        <w:t>ë</w:t>
      </w:r>
      <w:r w:rsidRPr="006F28EE">
        <w:rPr>
          <w:rFonts w:ascii="Garamond" w:hAnsi="Garamond" w:cs="Times New Roman"/>
          <w:sz w:val="24"/>
          <w:szCs w:val="24"/>
        </w:rPr>
        <w:t xml:space="preserve"> një FSTD-je, ai duhet të njoftojë pa vonesë Agjencinë. Njoftimi duhet të shoqërohet me një përshkrim të plotë të kushteve të veçanta të përcaktuara dhe një vlerësim të sigurisë, duke demonstruar se </w:t>
      </w:r>
      <w:r w:rsidR="004355FA" w:rsidRPr="006F28EE">
        <w:rPr>
          <w:rFonts w:ascii="Garamond" w:hAnsi="Garamond" w:cs="Times New Roman"/>
          <w:sz w:val="24"/>
          <w:szCs w:val="24"/>
        </w:rPr>
        <w:t>është</w:t>
      </w:r>
      <w:r w:rsidRPr="006F28EE">
        <w:rPr>
          <w:rFonts w:ascii="Garamond" w:hAnsi="Garamond" w:cs="Times New Roman"/>
          <w:sz w:val="24"/>
          <w:szCs w:val="24"/>
        </w:rPr>
        <w:t xml:space="preserve"> </w:t>
      </w:r>
      <w:r w:rsidR="00360584" w:rsidRPr="006F28EE">
        <w:rPr>
          <w:rFonts w:ascii="Garamond" w:hAnsi="Garamond" w:cs="Times New Roman"/>
          <w:sz w:val="24"/>
          <w:szCs w:val="24"/>
        </w:rPr>
        <w:t>përmbush</w:t>
      </w:r>
      <w:r w:rsidRPr="006F28EE">
        <w:rPr>
          <w:rFonts w:ascii="Garamond" w:hAnsi="Garamond" w:cs="Times New Roman"/>
          <w:sz w:val="24"/>
          <w:szCs w:val="24"/>
        </w:rPr>
        <w:t xml:space="preserve">ur një nivel sigurie ekuivalent me atë të </w:t>
      </w:r>
      <w:r w:rsidR="00581832" w:rsidRPr="006F28EE">
        <w:rPr>
          <w:rFonts w:ascii="Garamond" w:hAnsi="Garamond" w:cs="Times New Roman"/>
          <w:sz w:val="24"/>
          <w:szCs w:val="24"/>
        </w:rPr>
        <w:t>përcakt</w:t>
      </w:r>
      <w:r w:rsidRPr="006F28EE">
        <w:rPr>
          <w:rFonts w:ascii="Garamond" w:hAnsi="Garamond" w:cs="Times New Roman"/>
          <w:sz w:val="24"/>
          <w:szCs w:val="24"/>
        </w:rPr>
        <w:t>uar në specifikimet e</w:t>
      </w:r>
      <w:r w:rsidR="00F2789A" w:rsidRPr="006F28EE">
        <w:rPr>
          <w:rFonts w:ascii="Garamond" w:hAnsi="Garamond" w:cs="Times New Roman"/>
          <w:sz w:val="24"/>
          <w:szCs w:val="24"/>
        </w:rPr>
        <w:t xml:space="preserve"> </w:t>
      </w:r>
      <w:r w:rsidRPr="006F28EE">
        <w:rPr>
          <w:rFonts w:ascii="Garamond" w:hAnsi="Garamond" w:cs="Times New Roman"/>
          <w:sz w:val="24"/>
          <w:szCs w:val="24"/>
        </w:rPr>
        <w:t>zbatueshme</w:t>
      </w:r>
      <w:r w:rsidR="008A750D" w:rsidRPr="006F28EE">
        <w:rPr>
          <w:rFonts w:ascii="Garamond" w:hAnsi="Garamond" w:cs="Times New Roman"/>
          <w:sz w:val="24"/>
          <w:szCs w:val="24"/>
        </w:rPr>
        <w:t xml:space="preserve"> të certifik</w:t>
      </w:r>
      <w:r w:rsidRPr="006F28EE">
        <w:rPr>
          <w:rFonts w:ascii="Garamond" w:hAnsi="Garamond" w:cs="Times New Roman"/>
          <w:sz w:val="24"/>
          <w:szCs w:val="24"/>
        </w:rPr>
        <w:t>imit.</w:t>
      </w:r>
      <w:r w:rsidR="00F2789A" w:rsidRPr="006F28EE">
        <w:rPr>
          <w:rFonts w:ascii="Garamond" w:hAnsi="Garamond" w:cs="Times New Roman"/>
          <w:sz w:val="24"/>
          <w:szCs w:val="24"/>
        </w:rPr>
        <w:t xml:space="preserve"> </w:t>
      </w:r>
    </w:p>
    <w:p w14:paraId="0F3D2393" w14:textId="77777777" w:rsidR="00092430" w:rsidRPr="006F28EE" w:rsidRDefault="00092430" w:rsidP="00092430">
      <w:pPr>
        <w:widowControl w:val="0"/>
        <w:spacing w:after="0" w:line="240" w:lineRule="auto"/>
        <w:jc w:val="both"/>
        <w:rPr>
          <w:rFonts w:ascii="Garamond" w:hAnsi="Garamond" w:cs="Times New Roman"/>
          <w:b/>
          <w:sz w:val="24"/>
          <w:szCs w:val="24"/>
        </w:rPr>
      </w:pPr>
    </w:p>
    <w:p w14:paraId="26BBB72B" w14:textId="77777777" w:rsidR="00D34251" w:rsidRPr="006F28EE" w:rsidRDefault="00D34251" w:rsidP="00092430">
      <w:pPr>
        <w:widowControl w:val="0"/>
        <w:spacing w:after="0" w:line="240" w:lineRule="auto"/>
        <w:jc w:val="both"/>
        <w:rPr>
          <w:rFonts w:ascii="Garamond" w:hAnsi="Garamond" w:cs="Times New Roman"/>
          <w:b/>
          <w:sz w:val="24"/>
          <w:szCs w:val="24"/>
        </w:rPr>
      </w:pPr>
      <w:r w:rsidRPr="006F28EE">
        <w:rPr>
          <w:rFonts w:ascii="Garamond" w:hAnsi="Garamond" w:cs="Times New Roman"/>
          <w:b/>
          <w:sz w:val="24"/>
          <w:szCs w:val="24"/>
        </w:rPr>
        <w:t xml:space="preserve">ARA.FSTD.110 Lëshimi i një certifikate të kualifikimit FSTD </w:t>
      </w:r>
    </w:p>
    <w:p w14:paraId="378A8942" w14:textId="77777777" w:rsidR="00092430" w:rsidRPr="006F28EE" w:rsidRDefault="00092430" w:rsidP="00092430">
      <w:pPr>
        <w:widowControl w:val="0"/>
        <w:spacing w:after="0" w:line="240" w:lineRule="auto"/>
        <w:jc w:val="both"/>
        <w:rPr>
          <w:rFonts w:ascii="Garamond" w:hAnsi="Garamond" w:cs="Times New Roman"/>
          <w:sz w:val="24"/>
          <w:szCs w:val="24"/>
        </w:rPr>
      </w:pPr>
    </w:p>
    <w:p w14:paraId="0A6EA9EB" w14:textId="05BD4247" w:rsidR="00D34251" w:rsidRPr="006F28EE" w:rsidRDefault="00D34251" w:rsidP="00196FF3">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a) Pas përfundimit të</w:t>
      </w:r>
      <w:r w:rsidR="00B61D1A" w:rsidRPr="006F28EE">
        <w:rPr>
          <w:rFonts w:ascii="Garamond" w:hAnsi="Garamond" w:cs="Times New Roman"/>
          <w:sz w:val="24"/>
          <w:szCs w:val="24"/>
        </w:rPr>
        <w:t xml:space="preserve"> një </w:t>
      </w:r>
      <w:r w:rsidRPr="006F28EE">
        <w:rPr>
          <w:rFonts w:ascii="Garamond" w:hAnsi="Garamond" w:cs="Times New Roman"/>
          <w:sz w:val="24"/>
          <w:szCs w:val="24"/>
        </w:rPr>
        <w:t>vlerësimi të FSTD dhe kur konsiderohet</w:t>
      </w:r>
      <w:r w:rsidR="00F536B0" w:rsidRPr="006F28EE">
        <w:rPr>
          <w:rFonts w:ascii="Garamond" w:hAnsi="Garamond" w:cs="Times New Roman"/>
          <w:sz w:val="24"/>
          <w:szCs w:val="24"/>
        </w:rPr>
        <w:t xml:space="preserve"> që </w:t>
      </w:r>
      <w:r w:rsidRPr="006F28EE">
        <w:rPr>
          <w:rFonts w:ascii="Garamond" w:hAnsi="Garamond" w:cs="Times New Roman"/>
          <w:sz w:val="24"/>
          <w:szCs w:val="24"/>
        </w:rPr>
        <w:t>FSTD plotëson bazat e kualifikimit t</w:t>
      </w:r>
      <w:r w:rsidR="00AB7732" w:rsidRPr="006F28EE">
        <w:rPr>
          <w:rFonts w:ascii="Garamond" w:hAnsi="Garamond" w:cs="Times New Roman"/>
          <w:sz w:val="24"/>
          <w:szCs w:val="24"/>
        </w:rPr>
        <w:t>ë</w:t>
      </w:r>
      <w:r w:rsidRPr="006F28EE">
        <w:rPr>
          <w:rFonts w:ascii="Garamond" w:hAnsi="Garamond" w:cs="Times New Roman"/>
          <w:sz w:val="24"/>
          <w:szCs w:val="24"/>
        </w:rPr>
        <w:t xml:space="preserve"> zbatueshëm në përputhje me ORA.FSTD.210 dhe se organizata që operon</w:t>
      </w:r>
      <w:r w:rsidR="00C01AF8" w:rsidRPr="006F28EE">
        <w:rPr>
          <w:rFonts w:ascii="Garamond" w:hAnsi="Garamond" w:cs="Times New Roman"/>
          <w:sz w:val="24"/>
          <w:szCs w:val="24"/>
        </w:rPr>
        <w:t xml:space="preserve"> atë </w:t>
      </w:r>
      <w:r w:rsidRPr="006F28EE">
        <w:rPr>
          <w:rFonts w:ascii="Garamond" w:hAnsi="Garamond" w:cs="Times New Roman"/>
          <w:sz w:val="24"/>
          <w:szCs w:val="24"/>
        </w:rPr>
        <w:t>i plotëson kërkesat e aplikueshme për ruajtjen e kualifikimit</w:t>
      </w:r>
      <w:r w:rsidR="00D245E1" w:rsidRPr="006F28EE">
        <w:rPr>
          <w:rFonts w:ascii="Garamond" w:hAnsi="Garamond" w:cs="Times New Roman"/>
          <w:sz w:val="24"/>
          <w:szCs w:val="24"/>
        </w:rPr>
        <w:t xml:space="preserve"> të FSTD </w:t>
      </w:r>
      <w:r w:rsidRPr="006F28EE">
        <w:rPr>
          <w:rFonts w:ascii="Garamond" w:hAnsi="Garamond" w:cs="Times New Roman"/>
          <w:sz w:val="24"/>
          <w:szCs w:val="24"/>
        </w:rPr>
        <w:t xml:space="preserve">në përputhje me ORA.FSTD.100, Autoriteti i Aviacionit Civil duhet të nxjerrë </w:t>
      </w:r>
      <w:r w:rsidR="00C01AF8" w:rsidRPr="006F28EE">
        <w:rPr>
          <w:rFonts w:ascii="Garamond" w:hAnsi="Garamond" w:cs="Times New Roman"/>
          <w:sz w:val="24"/>
          <w:szCs w:val="24"/>
        </w:rPr>
        <w:t>certifikatën</w:t>
      </w:r>
      <w:r w:rsidRPr="006F28EE">
        <w:rPr>
          <w:rFonts w:ascii="Garamond" w:hAnsi="Garamond" w:cs="Times New Roman"/>
          <w:sz w:val="24"/>
          <w:szCs w:val="24"/>
        </w:rPr>
        <w:t xml:space="preserve"> e kualifikimit FSTD</w:t>
      </w:r>
      <w:r w:rsidR="004355FA" w:rsidRPr="006F28EE">
        <w:rPr>
          <w:rFonts w:ascii="Garamond" w:hAnsi="Garamond" w:cs="Times New Roman"/>
          <w:sz w:val="24"/>
          <w:szCs w:val="24"/>
        </w:rPr>
        <w:t xml:space="preserve"> për</w:t>
      </w:r>
      <w:r w:rsidR="00B61D1A" w:rsidRPr="006F28EE">
        <w:rPr>
          <w:rFonts w:ascii="Garamond" w:hAnsi="Garamond" w:cs="Times New Roman"/>
          <w:sz w:val="24"/>
          <w:szCs w:val="24"/>
        </w:rPr>
        <w:t xml:space="preserve"> një </w:t>
      </w:r>
      <w:r w:rsidRPr="006F28EE">
        <w:rPr>
          <w:rFonts w:ascii="Garamond" w:hAnsi="Garamond" w:cs="Times New Roman"/>
          <w:sz w:val="24"/>
          <w:szCs w:val="24"/>
        </w:rPr>
        <w:t>periudh</w:t>
      </w:r>
      <w:r w:rsidR="00AB7732" w:rsidRPr="006F28EE">
        <w:rPr>
          <w:rFonts w:ascii="Garamond" w:hAnsi="Garamond" w:cs="Times New Roman"/>
          <w:sz w:val="24"/>
          <w:szCs w:val="24"/>
        </w:rPr>
        <w:t>ë</w:t>
      </w:r>
      <w:r w:rsidRPr="006F28EE">
        <w:rPr>
          <w:rFonts w:ascii="Garamond" w:hAnsi="Garamond" w:cs="Times New Roman"/>
          <w:sz w:val="24"/>
          <w:szCs w:val="24"/>
        </w:rPr>
        <w:t xml:space="preserve"> të pakufizuar, duke përdorur formularin e </w:t>
      </w:r>
      <w:r w:rsidR="00581832" w:rsidRPr="006F28EE">
        <w:rPr>
          <w:rFonts w:ascii="Garamond" w:hAnsi="Garamond" w:cs="Times New Roman"/>
          <w:sz w:val="24"/>
          <w:szCs w:val="24"/>
        </w:rPr>
        <w:t>përcakt</w:t>
      </w:r>
      <w:r w:rsidRPr="006F28EE">
        <w:rPr>
          <w:rFonts w:ascii="Garamond" w:hAnsi="Garamond" w:cs="Times New Roman"/>
          <w:sz w:val="24"/>
          <w:szCs w:val="24"/>
        </w:rPr>
        <w:t>uar në</w:t>
      </w:r>
      <w:r w:rsidR="009A1C56" w:rsidRPr="006F28EE">
        <w:rPr>
          <w:rFonts w:ascii="Garamond" w:hAnsi="Garamond" w:cs="Times New Roman"/>
          <w:sz w:val="24"/>
          <w:szCs w:val="24"/>
        </w:rPr>
        <w:t xml:space="preserve"> shtojcën </w:t>
      </w:r>
      <w:r w:rsidRPr="006F28EE">
        <w:rPr>
          <w:rFonts w:ascii="Garamond" w:hAnsi="Garamond" w:cs="Times New Roman"/>
          <w:sz w:val="24"/>
          <w:szCs w:val="24"/>
        </w:rPr>
        <w:t xml:space="preserve">IV të </w:t>
      </w:r>
      <w:r w:rsidR="00080A09" w:rsidRPr="006F28EE">
        <w:rPr>
          <w:rFonts w:ascii="Garamond" w:hAnsi="Garamond" w:cs="Times New Roman"/>
          <w:sz w:val="24"/>
          <w:szCs w:val="24"/>
        </w:rPr>
        <w:t>kësaj pjese</w:t>
      </w:r>
      <w:r w:rsidRPr="006F28EE">
        <w:rPr>
          <w:rFonts w:ascii="Garamond" w:hAnsi="Garamond" w:cs="Times New Roman"/>
          <w:sz w:val="24"/>
          <w:szCs w:val="24"/>
        </w:rPr>
        <w:t xml:space="preserve">. </w:t>
      </w:r>
    </w:p>
    <w:p w14:paraId="3EE8E56B" w14:textId="1137F8E3" w:rsidR="00DD3E8B" w:rsidRPr="006F28EE" w:rsidRDefault="00DD3E8B" w:rsidP="00196FF3">
      <w:pPr>
        <w:widowControl w:val="0"/>
        <w:spacing w:after="0" w:line="240" w:lineRule="auto"/>
        <w:ind w:firstLine="284"/>
        <w:jc w:val="both"/>
        <w:rPr>
          <w:rFonts w:ascii="Garamond" w:hAnsi="Garamond" w:cs="Times New Roman"/>
          <w:sz w:val="24"/>
          <w:szCs w:val="24"/>
        </w:rPr>
      </w:pPr>
    </w:p>
    <w:p w14:paraId="2B53D257" w14:textId="319FF9F3" w:rsidR="00857B60" w:rsidRPr="006F28EE" w:rsidRDefault="00857B60" w:rsidP="00196FF3">
      <w:pPr>
        <w:widowControl w:val="0"/>
        <w:spacing w:after="0" w:line="240" w:lineRule="auto"/>
        <w:ind w:firstLine="284"/>
        <w:jc w:val="both"/>
        <w:rPr>
          <w:rFonts w:ascii="Garamond" w:hAnsi="Garamond" w:cs="Times New Roman"/>
          <w:sz w:val="24"/>
          <w:szCs w:val="24"/>
        </w:rPr>
      </w:pPr>
    </w:p>
    <w:p w14:paraId="6144AA5B" w14:textId="77777777" w:rsidR="00857B60" w:rsidRPr="006F28EE" w:rsidRDefault="00857B60" w:rsidP="00196FF3">
      <w:pPr>
        <w:widowControl w:val="0"/>
        <w:spacing w:after="0" w:line="240" w:lineRule="auto"/>
        <w:ind w:firstLine="284"/>
        <w:jc w:val="both"/>
        <w:rPr>
          <w:rFonts w:ascii="Garamond" w:hAnsi="Garamond" w:cs="Times New Roman"/>
          <w:sz w:val="24"/>
          <w:szCs w:val="24"/>
        </w:rPr>
      </w:pPr>
    </w:p>
    <w:p w14:paraId="52793FD0" w14:textId="3D63BF5D" w:rsidR="00D34251" w:rsidRPr="006F28EE" w:rsidRDefault="00D34251" w:rsidP="00092430">
      <w:pPr>
        <w:widowControl w:val="0"/>
        <w:spacing w:after="0" w:line="240" w:lineRule="auto"/>
        <w:jc w:val="both"/>
        <w:rPr>
          <w:rFonts w:ascii="Garamond" w:hAnsi="Garamond" w:cs="Times New Roman"/>
          <w:b/>
          <w:sz w:val="24"/>
          <w:szCs w:val="24"/>
        </w:rPr>
      </w:pPr>
      <w:r w:rsidRPr="006F28EE">
        <w:rPr>
          <w:rFonts w:ascii="Garamond" w:hAnsi="Garamond" w:cs="Times New Roman"/>
          <w:b/>
          <w:sz w:val="24"/>
          <w:szCs w:val="24"/>
        </w:rPr>
        <w:t xml:space="preserve">ARA.FSTD.115 Kualifikimi i </w:t>
      </w:r>
      <w:r w:rsidR="00436E23" w:rsidRPr="006F28EE">
        <w:rPr>
          <w:rFonts w:ascii="Garamond" w:hAnsi="Garamond" w:cs="Times New Roman"/>
          <w:b/>
          <w:sz w:val="24"/>
          <w:szCs w:val="24"/>
        </w:rPr>
        <w:t>përkohshëm</w:t>
      </w:r>
      <w:r w:rsidRPr="006F28EE">
        <w:rPr>
          <w:rFonts w:ascii="Garamond" w:hAnsi="Garamond" w:cs="Times New Roman"/>
          <w:b/>
          <w:sz w:val="24"/>
          <w:szCs w:val="24"/>
        </w:rPr>
        <w:t xml:space="preserve"> i FSTD</w:t>
      </w:r>
      <w:r w:rsidR="00F2789A" w:rsidRPr="006F28EE">
        <w:rPr>
          <w:rFonts w:ascii="Garamond" w:hAnsi="Garamond" w:cs="Times New Roman"/>
          <w:b/>
          <w:sz w:val="24"/>
          <w:szCs w:val="24"/>
        </w:rPr>
        <w:t xml:space="preserve"> </w:t>
      </w:r>
    </w:p>
    <w:p w14:paraId="6A428DFE" w14:textId="77777777" w:rsidR="00092430" w:rsidRPr="006F28EE" w:rsidRDefault="00092430" w:rsidP="00092430">
      <w:pPr>
        <w:widowControl w:val="0"/>
        <w:spacing w:after="0" w:line="240" w:lineRule="auto"/>
        <w:jc w:val="both"/>
        <w:rPr>
          <w:rFonts w:ascii="Garamond" w:hAnsi="Garamond" w:cs="Times New Roman"/>
          <w:sz w:val="24"/>
          <w:szCs w:val="24"/>
        </w:rPr>
      </w:pPr>
    </w:p>
    <w:p w14:paraId="1091E52F" w14:textId="48A44EDF" w:rsidR="00D34251" w:rsidRPr="006F28EE" w:rsidRDefault="00E7114B" w:rsidP="00E7114B">
      <w:pPr>
        <w:pStyle w:val="Teksti"/>
        <w:rPr>
          <w:rFonts w:cs="Times New Roman"/>
        </w:rPr>
      </w:pPr>
      <w:r w:rsidRPr="006F28EE">
        <w:rPr>
          <w:rFonts w:cs="Times New Roman"/>
        </w:rPr>
        <w:t xml:space="preserve">a) </w:t>
      </w:r>
      <w:r w:rsidR="00D34251" w:rsidRPr="006F28EE">
        <w:rPr>
          <w:rFonts w:cs="Times New Roman"/>
        </w:rPr>
        <w:t>Në rastin e futjes së programeve të reja</w:t>
      </w:r>
      <w:r w:rsidR="004D45D8" w:rsidRPr="006F28EE">
        <w:rPr>
          <w:rFonts w:cs="Times New Roman"/>
        </w:rPr>
        <w:t xml:space="preserve"> të avionit</w:t>
      </w:r>
      <w:r w:rsidR="00D34251" w:rsidRPr="006F28EE">
        <w:rPr>
          <w:rFonts w:cs="Times New Roman"/>
        </w:rPr>
        <w:t>, kur pajtueshmëria me kërkesat e përcaktuara në k</w:t>
      </w:r>
      <w:r w:rsidR="00436E23" w:rsidRPr="006F28EE">
        <w:rPr>
          <w:rFonts w:cs="Times New Roman"/>
        </w:rPr>
        <w:t>ë</w:t>
      </w:r>
      <w:r w:rsidR="00D34251" w:rsidRPr="006F28EE">
        <w:rPr>
          <w:rFonts w:cs="Times New Roman"/>
        </w:rPr>
        <w:t>t</w:t>
      </w:r>
      <w:r w:rsidR="00436E23" w:rsidRPr="006F28EE">
        <w:rPr>
          <w:rFonts w:cs="Times New Roman"/>
        </w:rPr>
        <w:t>ë</w:t>
      </w:r>
      <w:r w:rsidR="00D34251" w:rsidRPr="006F28EE">
        <w:rPr>
          <w:rFonts w:cs="Times New Roman"/>
        </w:rPr>
        <w:t xml:space="preserve"> </w:t>
      </w:r>
      <w:r w:rsidR="00436E23" w:rsidRPr="006F28EE">
        <w:rPr>
          <w:rFonts w:cs="Times New Roman"/>
        </w:rPr>
        <w:t>n</w:t>
      </w:r>
      <w:r w:rsidR="00360584" w:rsidRPr="006F28EE">
        <w:rPr>
          <w:rFonts w:cs="Times New Roman"/>
        </w:rPr>
        <w:t>ënpjesë</w:t>
      </w:r>
      <w:r w:rsidR="00D34251" w:rsidRPr="006F28EE">
        <w:rPr>
          <w:rFonts w:cs="Times New Roman"/>
        </w:rPr>
        <w:t xml:space="preserve"> për kualifikim</w:t>
      </w:r>
      <w:r w:rsidR="004355FA" w:rsidRPr="006F28EE">
        <w:rPr>
          <w:rFonts w:cs="Times New Roman"/>
        </w:rPr>
        <w:t xml:space="preserve"> për </w:t>
      </w:r>
      <w:r w:rsidR="00D34251" w:rsidRPr="006F28EE">
        <w:rPr>
          <w:rFonts w:cs="Times New Roman"/>
        </w:rPr>
        <w:t>FSTD nuk është e mundur,</w:t>
      </w:r>
      <w:r w:rsidR="00F2789A" w:rsidRPr="006F28EE">
        <w:rPr>
          <w:rFonts w:cs="Times New Roman"/>
        </w:rPr>
        <w:t xml:space="preserve"> </w:t>
      </w:r>
      <w:r w:rsidR="00D34251" w:rsidRPr="006F28EE">
        <w:rPr>
          <w:rFonts w:cs="Times New Roman"/>
        </w:rPr>
        <w:t>Autoriteti i Aviacionit Civil mund të lëshojë një kualifikim të përkohsh</w:t>
      </w:r>
      <w:r w:rsidR="00436E23" w:rsidRPr="006F28EE">
        <w:rPr>
          <w:rFonts w:cs="Times New Roman"/>
        </w:rPr>
        <w:t>ë</w:t>
      </w:r>
      <w:r w:rsidR="00D34251" w:rsidRPr="006F28EE">
        <w:rPr>
          <w:rFonts w:cs="Times New Roman"/>
        </w:rPr>
        <w:t>m</w:t>
      </w:r>
      <w:r w:rsidR="00D245E1" w:rsidRPr="006F28EE">
        <w:rPr>
          <w:rFonts w:cs="Times New Roman"/>
        </w:rPr>
        <w:t xml:space="preserve"> të nivelit </w:t>
      </w:r>
      <w:r w:rsidR="00D34251" w:rsidRPr="006F28EE">
        <w:rPr>
          <w:rFonts w:cs="Times New Roman"/>
        </w:rPr>
        <w:t xml:space="preserve">FSTD. </w:t>
      </w:r>
    </w:p>
    <w:p w14:paraId="4811EEA7" w14:textId="35C11F6C" w:rsidR="00D34251" w:rsidRPr="006F28EE" w:rsidRDefault="00E7114B" w:rsidP="00E7114B">
      <w:pPr>
        <w:pStyle w:val="Teksti"/>
        <w:rPr>
          <w:rFonts w:cs="Times New Roman"/>
        </w:rPr>
      </w:pPr>
      <w:r w:rsidRPr="006F28EE">
        <w:rPr>
          <w:rFonts w:cs="Times New Roman"/>
        </w:rPr>
        <w:t xml:space="preserve">b) </w:t>
      </w:r>
      <w:r w:rsidR="00D34251" w:rsidRPr="006F28EE">
        <w:rPr>
          <w:rFonts w:cs="Times New Roman"/>
        </w:rPr>
        <w:t>Për simulatore të</w:t>
      </w:r>
      <w:r w:rsidR="00581832" w:rsidRPr="006F28EE">
        <w:rPr>
          <w:rFonts w:cs="Times New Roman"/>
        </w:rPr>
        <w:t xml:space="preserve"> plotë</w:t>
      </w:r>
      <w:r w:rsidR="00877448" w:rsidRPr="006F28EE">
        <w:rPr>
          <w:rFonts w:cs="Times New Roman"/>
        </w:rPr>
        <w:t xml:space="preserve"> të fluturimit</w:t>
      </w:r>
      <w:r w:rsidR="00D34251" w:rsidRPr="006F28EE">
        <w:rPr>
          <w:rFonts w:cs="Times New Roman"/>
        </w:rPr>
        <w:t xml:space="preserve"> (FFS) një nivel i përkohshëm kualifikimi duhet të jepet vetëm në nivelin A, B ose C. </w:t>
      </w:r>
    </w:p>
    <w:p w14:paraId="72FD4772" w14:textId="658312F3" w:rsidR="00D34251" w:rsidRPr="006F28EE" w:rsidRDefault="00E7114B" w:rsidP="00E7114B">
      <w:pPr>
        <w:pStyle w:val="Teksti"/>
        <w:rPr>
          <w:rFonts w:cs="Times New Roman"/>
        </w:rPr>
      </w:pPr>
      <w:r w:rsidRPr="006F28EE">
        <w:rPr>
          <w:rFonts w:cs="Times New Roman"/>
        </w:rPr>
        <w:t xml:space="preserve">c) </w:t>
      </w:r>
      <w:r w:rsidR="00D34251" w:rsidRPr="006F28EE">
        <w:rPr>
          <w:rFonts w:cs="Times New Roman"/>
        </w:rPr>
        <w:t>Ky nivel i përkohshëm kualifikimi duhet të jetë i vlefshëm derisa</w:t>
      </w:r>
      <w:r w:rsidR="00B61D1A" w:rsidRPr="006F28EE">
        <w:rPr>
          <w:rFonts w:cs="Times New Roman"/>
        </w:rPr>
        <w:t xml:space="preserve"> një </w:t>
      </w:r>
      <w:r w:rsidR="00D34251" w:rsidRPr="006F28EE">
        <w:rPr>
          <w:rFonts w:cs="Times New Roman"/>
        </w:rPr>
        <w:t xml:space="preserve">nivel kualifikimi përfundimtar mund të lëshohet dhe, në çdo rast, nuk duhet të </w:t>
      </w:r>
      <w:r w:rsidR="00BE3EB0" w:rsidRPr="006F28EE">
        <w:rPr>
          <w:rFonts w:cs="Times New Roman"/>
        </w:rPr>
        <w:t>kalojë</w:t>
      </w:r>
      <w:r w:rsidR="00D34251" w:rsidRPr="006F28EE">
        <w:rPr>
          <w:rFonts w:cs="Times New Roman"/>
        </w:rPr>
        <w:t xml:space="preserve"> 3 vjet. </w:t>
      </w:r>
    </w:p>
    <w:p w14:paraId="164E450F" w14:textId="77777777" w:rsidR="00092430" w:rsidRPr="006F28EE" w:rsidRDefault="00092430" w:rsidP="00092430">
      <w:pPr>
        <w:widowControl w:val="0"/>
        <w:spacing w:after="0" w:line="240" w:lineRule="auto"/>
        <w:jc w:val="both"/>
        <w:rPr>
          <w:rFonts w:ascii="Garamond" w:hAnsi="Garamond" w:cs="Times New Roman"/>
          <w:b/>
          <w:sz w:val="24"/>
          <w:szCs w:val="24"/>
        </w:rPr>
      </w:pPr>
    </w:p>
    <w:p w14:paraId="79AAC4E4" w14:textId="77777777" w:rsidR="00D34251" w:rsidRPr="006F28EE" w:rsidRDefault="00D34251" w:rsidP="00092430">
      <w:pPr>
        <w:widowControl w:val="0"/>
        <w:spacing w:after="0" w:line="240" w:lineRule="auto"/>
        <w:jc w:val="both"/>
        <w:rPr>
          <w:rFonts w:ascii="Garamond" w:hAnsi="Garamond" w:cs="Times New Roman"/>
          <w:b/>
          <w:i/>
          <w:sz w:val="24"/>
          <w:szCs w:val="24"/>
        </w:rPr>
      </w:pPr>
      <w:r w:rsidRPr="006F28EE">
        <w:rPr>
          <w:rFonts w:ascii="Garamond" w:hAnsi="Garamond" w:cs="Times New Roman"/>
          <w:b/>
          <w:i/>
          <w:sz w:val="24"/>
          <w:szCs w:val="24"/>
        </w:rPr>
        <w:t xml:space="preserve">ARA.FSTD.120 Vazhdimi i një kualifikimi FSTD </w:t>
      </w:r>
    </w:p>
    <w:p w14:paraId="3D34DE9C" w14:textId="77777777" w:rsidR="003E3F05" w:rsidRPr="006F28EE" w:rsidRDefault="003E3F05" w:rsidP="003E3F05">
      <w:pPr>
        <w:spacing w:after="0" w:line="240" w:lineRule="auto"/>
        <w:ind w:firstLine="284"/>
        <w:jc w:val="both"/>
        <w:rPr>
          <w:rFonts w:ascii="Garamond" w:hAnsi="Garamond" w:cs="Times New Roman"/>
          <w:i/>
          <w:sz w:val="24"/>
          <w:szCs w:val="24"/>
        </w:rPr>
      </w:pPr>
      <w:r w:rsidRPr="006F28EE">
        <w:rPr>
          <w:rFonts w:ascii="Garamond" w:hAnsi="Garamond" w:cs="Times New Roman"/>
          <w:i/>
          <w:sz w:val="24"/>
          <w:szCs w:val="24"/>
        </w:rPr>
        <w:t>a) Autoriteti i Aviacionit Civil monitoron vazhdimisht organizatën që operon FSTD-në, si pjesë e programit të mbikëqyrjes, për të verifikuar nëse plotësohen kushtet e mëposhtme:</w:t>
      </w:r>
    </w:p>
    <w:p w14:paraId="304CDCEA" w14:textId="77777777" w:rsidR="003E3F05" w:rsidRPr="006F28EE" w:rsidRDefault="003E3F05" w:rsidP="003E3F05">
      <w:pPr>
        <w:spacing w:after="0" w:line="240" w:lineRule="auto"/>
        <w:ind w:firstLine="284"/>
        <w:jc w:val="both"/>
        <w:rPr>
          <w:rFonts w:ascii="Garamond" w:hAnsi="Garamond" w:cs="Times New Roman"/>
          <w:i/>
          <w:sz w:val="24"/>
          <w:szCs w:val="24"/>
        </w:rPr>
      </w:pPr>
      <w:r w:rsidRPr="006F28EE">
        <w:rPr>
          <w:rFonts w:ascii="Garamond" w:hAnsi="Garamond" w:cs="Times New Roman"/>
          <w:i/>
          <w:sz w:val="24"/>
          <w:szCs w:val="24"/>
        </w:rPr>
        <w:t>1. grupi i plotë i testeve në master QTG është përsëritur në mënyrë progresive gjatë një periudhe 12-mujore;</w:t>
      </w:r>
    </w:p>
    <w:p w14:paraId="0FC3D979" w14:textId="77777777" w:rsidR="003E3F05" w:rsidRPr="006F28EE" w:rsidRDefault="003E3F05" w:rsidP="003E3F05">
      <w:pPr>
        <w:spacing w:after="0" w:line="240" w:lineRule="auto"/>
        <w:ind w:firstLine="284"/>
        <w:jc w:val="both"/>
        <w:rPr>
          <w:rFonts w:ascii="Garamond" w:hAnsi="Garamond" w:cs="Times New Roman"/>
          <w:i/>
          <w:sz w:val="24"/>
          <w:szCs w:val="24"/>
        </w:rPr>
      </w:pPr>
      <w:r w:rsidRPr="006F28EE">
        <w:rPr>
          <w:rFonts w:ascii="Garamond" w:hAnsi="Garamond" w:cs="Times New Roman"/>
          <w:i/>
          <w:sz w:val="24"/>
          <w:szCs w:val="24"/>
        </w:rPr>
        <w:t>2. rezultatet e vlerësimeve periodike vazhdojnë të jenë në përputhje me bazën e kualifikimit dhe datohen dhe ruhen;</w:t>
      </w:r>
    </w:p>
    <w:p w14:paraId="677AAFFA" w14:textId="77777777" w:rsidR="003E3F05" w:rsidRPr="006F28EE" w:rsidRDefault="003E3F05" w:rsidP="003E3F05">
      <w:pPr>
        <w:spacing w:after="0" w:line="240" w:lineRule="auto"/>
        <w:ind w:firstLine="284"/>
        <w:jc w:val="both"/>
        <w:rPr>
          <w:rFonts w:ascii="Garamond" w:hAnsi="Garamond" w:cs="Times New Roman"/>
          <w:i/>
          <w:sz w:val="24"/>
          <w:szCs w:val="24"/>
        </w:rPr>
      </w:pPr>
      <w:r w:rsidRPr="006F28EE">
        <w:rPr>
          <w:rFonts w:ascii="Garamond" w:hAnsi="Garamond" w:cs="Times New Roman"/>
          <w:i/>
          <w:sz w:val="24"/>
          <w:szCs w:val="24"/>
        </w:rPr>
        <w:t>3. ekziston një sistem kontrolli konfigurimi për të siguruar integritetin e vazhdueshëm të harduerit dhe softuerit të FSTD-së së kualifikuar.</w:t>
      </w:r>
    </w:p>
    <w:p w14:paraId="68BDEC6C" w14:textId="77777777" w:rsidR="003E3F05" w:rsidRPr="006F28EE" w:rsidRDefault="003E3F05" w:rsidP="003E3F05">
      <w:pPr>
        <w:spacing w:after="0" w:line="240" w:lineRule="auto"/>
        <w:ind w:firstLine="284"/>
        <w:jc w:val="both"/>
        <w:rPr>
          <w:rFonts w:ascii="Garamond" w:hAnsi="Garamond" w:cs="Times New Roman"/>
          <w:i/>
          <w:sz w:val="24"/>
          <w:szCs w:val="24"/>
        </w:rPr>
      </w:pPr>
      <w:r w:rsidRPr="006F28EE">
        <w:rPr>
          <w:rFonts w:ascii="Garamond" w:hAnsi="Garamond" w:cs="Times New Roman"/>
          <w:i/>
          <w:sz w:val="24"/>
          <w:szCs w:val="24"/>
        </w:rPr>
        <w:t>b) Autoriteti i Aviacionit Civil kryen vlerësime periodike të FSTD në përputhje me procedurat e detajuara në pikën ARA.FSTD.100. Këto vlerësime duhet të zhvillohen:</w:t>
      </w:r>
    </w:p>
    <w:p w14:paraId="5923ECEF" w14:textId="77777777" w:rsidR="003E3F05" w:rsidRPr="006F28EE" w:rsidRDefault="003E3F05" w:rsidP="003E3F05">
      <w:pPr>
        <w:spacing w:after="0" w:line="240" w:lineRule="auto"/>
        <w:ind w:firstLine="284"/>
        <w:jc w:val="both"/>
        <w:rPr>
          <w:rFonts w:ascii="Garamond" w:hAnsi="Garamond" w:cs="Times New Roman"/>
          <w:i/>
          <w:sz w:val="24"/>
          <w:szCs w:val="24"/>
        </w:rPr>
      </w:pPr>
      <w:r w:rsidRPr="006F28EE">
        <w:rPr>
          <w:rFonts w:ascii="Garamond" w:hAnsi="Garamond" w:cs="Times New Roman"/>
          <w:i/>
          <w:sz w:val="24"/>
          <w:szCs w:val="24"/>
        </w:rPr>
        <w:lastRenderedPageBreak/>
        <w:t>1. çdo vit, në rastin e një simulatori të plotë të fluturimit (FFS), pajisje trajnimi fluturimi (FTD) ose trajnues i procedurave të fluturimit dhe lundrimit (FNPT). Fillimi për çdo periudhë periodike 12-mujore është fundi i muajit të kualifikimit fillestar, përveç rastit kur është rënë dakord një datë tjetër ndërmjet autoritetit kompetent dhe organizatës që operon FSTD. Çdo vlerësim periodik i FSTD duhet të bëhet brenda një periudhe prej 60 ditësh përpara dhe 30 ditësh pas fillimit të çdo periudhe 12-mujore të përsëritur;</w:t>
      </w:r>
    </w:p>
    <w:p w14:paraId="524576C6" w14:textId="77777777" w:rsidR="003E3F05" w:rsidRPr="006F28EE" w:rsidRDefault="003E3F05" w:rsidP="003E3F05">
      <w:pPr>
        <w:spacing w:after="0" w:line="240" w:lineRule="auto"/>
        <w:ind w:firstLine="284"/>
        <w:jc w:val="both"/>
        <w:rPr>
          <w:rFonts w:ascii="Garamond" w:hAnsi="Garamond" w:cs="Times New Roman"/>
          <w:i/>
          <w:sz w:val="24"/>
          <w:szCs w:val="24"/>
        </w:rPr>
      </w:pPr>
      <w:r w:rsidRPr="006F28EE">
        <w:rPr>
          <w:rFonts w:ascii="Garamond" w:hAnsi="Garamond" w:cs="Times New Roman"/>
          <w:i/>
          <w:sz w:val="24"/>
          <w:szCs w:val="24"/>
        </w:rPr>
        <w:t>2. çdo 3 vjet, në rastin e një BITD.</w:t>
      </w:r>
    </w:p>
    <w:p w14:paraId="4DEA5DA0" w14:textId="77777777" w:rsidR="003E3F05" w:rsidRPr="006F28EE" w:rsidRDefault="003E3F05" w:rsidP="003E3F05">
      <w:pPr>
        <w:spacing w:after="0" w:line="240" w:lineRule="auto"/>
        <w:ind w:firstLine="284"/>
        <w:jc w:val="both"/>
        <w:rPr>
          <w:rFonts w:ascii="Garamond" w:hAnsi="Garamond" w:cs="Times New Roman"/>
          <w:i/>
          <w:sz w:val="24"/>
          <w:szCs w:val="24"/>
        </w:rPr>
      </w:pPr>
      <w:r w:rsidRPr="006F28EE">
        <w:rPr>
          <w:rFonts w:ascii="Garamond" w:hAnsi="Garamond" w:cs="Times New Roman"/>
          <w:i/>
          <w:sz w:val="24"/>
          <w:szCs w:val="24"/>
        </w:rPr>
        <w:t>c) Autoriteti i Aviacionit Civil mund të zgjasë periudhën e vlerësimit të përsëritur të një FSTD të specifikuar në pikën ARA.FSTD.120(b)(1) deri në një maksimum prej 36 muajsh, me kusht që të zbatohen të gjitha sa vijon:</w:t>
      </w:r>
    </w:p>
    <w:p w14:paraId="331698D8" w14:textId="77777777" w:rsidR="003E3F05" w:rsidRPr="006F28EE" w:rsidRDefault="003E3F05" w:rsidP="003E3F05">
      <w:pPr>
        <w:spacing w:after="0" w:line="240" w:lineRule="auto"/>
        <w:ind w:firstLine="284"/>
        <w:jc w:val="both"/>
        <w:rPr>
          <w:rFonts w:ascii="Garamond" w:hAnsi="Garamond" w:cs="Times New Roman"/>
          <w:i/>
          <w:sz w:val="24"/>
          <w:szCs w:val="24"/>
        </w:rPr>
      </w:pPr>
      <w:r w:rsidRPr="006F28EE">
        <w:rPr>
          <w:rFonts w:ascii="Garamond" w:hAnsi="Garamond" w:cs="Times New Roman"/>
          <w:i/>
          <w:sz w:val="24"/>
          <w:szCs w:val="24"/>
        </w:rPr>
        <w:t>1. gjatë 36 muajve të mëparshëm, organizata që operon FSTD është në përputhje me kriteret e specifikuara në pikat ARA.GEN.305(c)(1) deri (c)(4);</w:t>
      </w:r>
    </w:p>
    <w:p w14:paraId="04F26885" w14:textId="77777777" w:rsidR="003E3F05" w:rsidRPr="006F28EE" w:rsidRDefault="003E3F05" w:rsidP="003E3F05">
      <w:pPr>
        <w:spacing w:after="0" w:line="240" w:lineRule="auto"/>
        <w:ind w:firstLine="284"/>
        <w:jc w:val="both"/>
        <w:rPr>
          <w:rFonts w:ascii="Garamond" w:hAnsi="Garamond" w:cs="Times New Roman"/>
          <w:i/>
          <w:sz w:val="24"/>
          <w:szCs w:val="24"/>
        </w:rPr>
      </w:pPr>
      <w:r w:rsidRPr="006F28EE">
        <w:rPr>
          <w:rFonts w:ascii="Garamond" w:hAnsi="Garamond" w:cs="Times New Roman"/>
          <w:i/>
          <w:sz w:val="24"/>
          <w:szCs w:val="24"/>
        </w:rPr>
        <w:t>2. FSTD i është nënshtruar një vlerësimi fillestar dhe të paktën një vlerësimi periodik që ka vërtetuar përputhjen e tij të vazhdueshme me bazën e kualifikimit;</w:t>
      </w:r>
    </w:p>
    <w:p w14:paraId="62A065D2" w14:textId="77777777" w:rsidR="003E3F05" w:rsidRPr="006F28EE" w:rsidRDefault="003E3F05" w:rsidP="003E3F05">
      <w:pPr>
        <w:spacing w:after="0" w:line="240" w:lineRule="auto"/>
        <w:ind w:firstLine="284"/>
        <w:jc w:val="both"/>
        <w:rPr>
          <w:rFonts w:ascii="Garamond" w:hAnsi="Garamond" w:cs="Times New Roman"/>
          <w:i/>
          <w:sz w:val="24"/>
          <w:szCs w:val="24"/>
        </w:rPr>
      </w:pPr>
      <w:r w:rsidRPr="006F28EE">
        <w:rPr>
          <w:rFonts w:ascii="Garamond" w:hAnsi="Garamond" w:cs="Times New Roman"/>
          <w:i/>
          <w:sz w:val="24"/>
          <w:szCs w:val="24"/>
        </w:rPr>
        <w:t>3. Autoriteti i Aviacionit Civil kryen një auditim të elementeve të sistemit të menaxhimit të organizatës, siç specifikohet në pikat ORA.GEN.200(a)(3) dhe (a)(6) të aneksit VII, çdo 12 muaj;</w:t>
      </w:r>
    </w:p>
    <w:p w14:paraId="3E6F0946" w14:textId="1D7A49D2" w:rsidR="003E3F05" w:rsidRPr="006F28EE" w:rsidRDefault="003E3F05" w:rsidP="003E3F05">
      <w:pPr>
        <w:spacing w:after="0" w:line="240" w:lineRule="auto"/>
        <w:ind w:firstLine="284"/>
        <w:jc w:val="both"/>
        <w:rPr>
          <w:rFonts w:ascii="Garamond" w:hAnsi="Garamond" w:cs="Times New Roman"/>
          <w:i/>
          <w:sz w:val="24"/>
          <w:szCs w:val="24"/>
        </w:rPr>
      </w:pPr>
      <w:r w:rsidRPr="006F28EE">
        <w:rPr>
          <w:rFonts w:ascii="Garamond" w:hAnsi="Garamond" w:cs="Times New Roman"/>
          <w:i/>
          <w:sz w:val="24"/>
          <w:szCs w:val="24"/>
        </w:rPr>
        <w:t>4. organizata ka zhvilluar procedura për kryerjen e detyrave të përcaktuara në pikën ORA.FSTD.225(b) të aneksit VII.</w:t>
      </w:r>
    </w:p>
    <w:p w14:paraId="53BC069F" w14:textId="77777777" w:rsidR="00092430" w:rsidRPr="006F28EE" w:rsidRDefault="00092430" w:rsidP="00092430">
      <w:pPr>
        <w:widowControl w:val="0"/>
        <w:spacing w:after="0" w:line="240" w:lineRule="auto"/>
        <w:jc w:val="both"/>
        <w:rPr>
          <w:rFonts w:ascii="Garamond" w:hAnsi="Garamond" w:cs="Times New Roman"/>
          <w:sz w:val="24"/>
          <w:szCs w:val="24"/>
        </w:rPr>
      </w:pPr>
    </w:p>
    <w:p w14:paraId="68D5A3AC" w14:textId="77777777" w:rsidR="00D34251" w:rsidRPr="006F28EE" w:rsidRDefault="00D34251" w:rsidP="00092430">
      <w:pPr>
        <w:widowControl w:val="0"/>
        <w:spacing w:after="0" w:line="240" w:lineRule="auto"/>
        <w:jc w:val="both"/>
        <w:rPr>
          <w:rFonts w:ascii="Garamond" w:hAnsi="Garamond" w:cs="Times New Roman"/>
          <w:b/>
          <w:sz w:val="24"/>
          <w:szCs w:val="24"/>
        </w:rPr>
      </w:pPr>
      <w:r w:rsidRPr="006F28EE">
        <w:rPr>
          <w:rFonts w:ascii="Garamond" w:hAnsi="Garamond" w:cs="Times New Roman"/>
          <w:b/>
          <w:sz w:val="24"/>
          <w:szCs w:val="24"/>
        </w:rPr>
        <w:t xml:space="preserve">ARA.FSTD.130 Ndryshimet </w:t>
      </w:r>
    </w:p>
    <w:p w14:paraId="74137F04" w14:textId="77777777" w:rsidR="00092430" w:rsidRPr="006F28EE" w:rsidRDefault="00092430" w:rsidP="00092430">
      <w:pPr>
        <w:widowControl w:val="0"/>
        <w:spacing w:after="0" w:line="240" w:lineRule="auto"/>
        <w:jc w:val="both"/>
        <w:rPr>
          <w:rFonts w:ascii="Garamond" w:hAnsi="Garamond" w:cs="Times New Roman"/>
          <w:sz w:val="24"/>
          <w:szCs w:val="24"/>
        </w:rPr>
      </w:pPr>
    </w:p>
    <w:p w14:paraId="66F4DCB7" w14:textId="7A327F38" w:rsidR="00D34251" w:rsidRPr="006F28EE" w:rsidRDefault="00D34251" w:rsidP="00196FF3">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 xml:space="preserve">a) Pas marrjes së kërkesës për çdo ndryshim të </w:t>
      </w:r>
      <w:r w:rsidR="00947E05" w:rsidRPr="006F28EE">
        <w:rPr>
          <w:rFonts w:ascii="Garamond" w:hAnsi="Garamond" w:cs="Times New Roman"/>
          <w:sz w:val="24"/>
          <w:szCs w:val="24"/>
        </w:rPr>
        <w:t xml:space="preserve">certifikatës së </w:t>
      </w:r>
      <w:r w:rsidRPr="006F28EE">
        <w:rPr>
          <w:rFonts w:ascii="Garamond" w:hAnsi="Garamond" w:cs="Times New Roman"/>
          <w:sz w:val="24"/>
          <w:szCs w:val="24"/>
        </w:rPr>
        <w:t xml:space="preserve">kualifikimit FSTD, Autoriteti i Aviacionit Civil </w:t>
      </w:r>
      <w:r w:rsidR="003E26D2" w:rsidRPr="006F28EE">
        <w:rPr>
          <w:rFonts w:ascii="Garamond" w:hAnsi="Garamond" w:cs="Times New Roman"/>
          <w:sz w:val="24"/>
          <w:szCs w:val="24"/>
        </w:rPr>
        <w:t xml:space="preserve"> </w:t>
      </w:r>
      <w:r w:rsidR="006E6772" w:rsidRPr="006F28EE">
        <w:rPr>
          <w:rFonts w:ascii="Garamond" w:hAnsi="Garamond" w:cs="Times New Roman"/>
          <w:sz w:val="24"/>
          <w:szCs w:val="24"/>
        </w:rPr>
        <w:t xml:space="preserve">duhet të </w:t>
      </w:r>
      <w:r w:rsidR="004355FA" w:rsidRPr="006F28EE">
        <w:rPr>
          <w:rFonts w:ascii="Garamond" w:hAnsi="Garamond" w:cs="Times New Roman"/>
          <w:sz w:val="24"/>
          <w:szCs w:val="24"/>
        </w:rPr>
        <w:t>përputh</w:t>
      </w:r>
      <w:r w:rsidRPr="006F28EE">
        <w:rPr>
          <w:rFonts w:ascii="Garamond" w:hAnsi="Garamond" w:cs="Times New Roman"/>
          <w:sz w:val="24"/>
          <w:szCs w:val="24"/>
        </w:rPr>
        <w:t>et me elementet</w:t>
      </w:r>
      <w:r w:rsidR="00F2789A" w:rsidRPr="006F28EE">
        <w:rPr>
          <w:rFonts w:ascii="Garamond" w:hAnsi="Garamond" w:cs="Times New Roman"/>
          <w:sz w:val="24"/>
          <w:szCs w:val="24"/>
        </w:rPr>
        <w:t xml:space="preserve"> </w:t>
      </w:r>
      <w:r w:rsidRPr="006F28EE">
        <w:rPr>
          <w:rFonts w:ascii="Garamond" w:hAnsi="Garamond" w:cs="Times New Roman"/>
          <w:sz w:val="24"/>
          <w:szCs w:val="24"/>
        </w:rPr>
        <w:t xml:space="preserve">e aplikueshme të kërkesave fillestare të procedurës së vlerësimit, siç </w:t>
      </w:r>
      <w:r w:rsidR="00581832" w:rsidRPr="006F28EE">
        <w:rPr>
          <w:rFonts w:ascii="Garamond" w:hAnsi="Garamond" w:cs="Times New Roman"/>
          <w:sz w:val="24"/>
          <w:szCs w:val="24"/>
        </w:rPr>
        <w:t>përcakt</w:t>
      </w:r>
      <w:r w:rsidRPr="006F28EE">
        <w:rPr>
          <w:rFonts w:ascii="Garamond" w:hAnsi="Garamond" w:cs="Times New Roman"/>
          <w:sz w:val="24"/>
          <w:szCs w:val="24"/>
        </w:rPr>
        <w:t xml:space="preserve">ohet në ARA.FSTD.100 pika (a) dhe pika (b). </w:t>
      </w:r>
    </w:p>
    <w:p w14:paraId="5AC45383" w14:textId="7E4780F3" w:rsidR="00D34251" w:rsidRPr="006F28EE" w:rsidRDefault="00D34251" w:rsidP="00196FF3">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b</w:t>
      </w:r>
      <w:r w:rsidR="0088159D" w:rsidRPr="006F28EE">
        <w:rPr>
          <w:rFonts w:ascii="Garamond" w:hAnsi="Garamond" w:cs="Times New Roman"/>
          <w:sz w:val="24"/>
          <w:szCs w:val="24"/>
        </w:rPr>
        <w:t>)</w:t>
      </w:r>
      <w:r w:rsidRPr="006F28EE">
        <w:rPr>
          <w:rFonts w:ascii="Garamond" w:hAnsi="Garamond" w:cs="Times New Roman"/>
          <w:sz w:val="24"/>
          <w:szCs w:val="24"/>
        </w:rPr>
        <w:t xml:space="preserve"> Autoriteti i Aviacionit Civil </w:t>
      </w:r>
      <w:r w:rsidR="003E26D2" w:rsidRPr="006F28EE">
        <w:rPr>
          <w:rFonts w:ascii="Garamond" w:hAnsi="Garamond" w:cs="Times New Roman"/>
          <w:sz w:val="24"/>
          <w:szCs w:val="24"/>
        </w:rPr>
        <w:t xml:space="preserve"> </w:t>
      </w:r>
      <w:r w:rsidRPr="006F28EE">
        <w:rPr>
          <w:rFonts w:ascii="Garamond" w:hAnsi="Garamond" w:cs="Times New Roman"/>
          <w:sz w:val="24"/>
          <w:szCs w:val="24"/>
        </w:rPr>
        <w:t xml:space="preserve">mund të </w:t>
      </w:r>
      <w:r w:rsidR="00C4124D" w:rsidRPr="006F28EE">
        <w:rPr>
          <w:rFonts w:ascii="Garamond" w:hAnsi="Garamond" w:cs="Times New Roman"/>
          <w:sz w:val="24"/>
          <w:szCs w:val="24"/>
        </w:rPr>
        <w:t>plotësojë</w:t>
      </w:r>
      <w:r w:rsidRPr="006F28EE">
        <w:rPr>
          <w:rFonts w:ascii="Garamond" w:hAnsi="Garamond" w:cs="Times New Roman"/>
          <w:sz w:val="24"/>
          <w:szCs w:val="24"/>
        </w:rPr>
        <w:t xml:space="preserve"> një vlerësim të veçantë pas ndryshimeve të mëdha, ose kur një FSTD nuk rezulton të performoj</w:t>
      </w:r>
      <w:r w:rsidR="00D60F4D" w:rsidRPr="006F28EE">
        <w:rPr>
          <w:rFonts w:ascii="Garamond" w:hAnsi="Garamond" w:cs="Times New Roman"/>
          <w:sz w:val="24"/>
          <w:szCs w:val="24"/>
        </w:rPr>
        <w:t>ë</w:t>
      </w:r>
      <w:r w:rsidRPr="006F28EE">
        <w:rPr>
          <w:rFonts w:ascii="Garamond" w:hAnsi="Garamond" w:cs="Times New Roman"/>
          <w:sz w:val="24"/>
          <w:szCs w:val="24"/>
        </w:rPr>
        <w:t xml:space="preserve"> në nivelin e saj fillestar të kualifikimit. </w:t>
      </w:r>
    </w:p>
    <w:p w14:paraId="38C4AC2C" w14:textId="182AE2FD" w:rsidR="00D34251" w:rsidRPr="006F28EE" w:rsidRDefault="00D34251" w:rsidP="00196FF3">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c)</w:t>
      </w:r>
      <w:r w:rsidR="00F2789A" w:rsidRPr="006F28EE">
        <w:rPr>
          <w:rFonts w:ascii="Garamond" w:hAnsi="Garamond" w:cs="Times New Roman"/>
          <w:sz w:val="24"/>
          <w:szCs w:val="24"/>
        </w:rPr>
        <w:t xml:space="preserve"> </w:t>
      </w:r>
      <w:r w:rsidRPr="006F28EE">
        <w:rPr>
          <w:rFonts w:ascii="Garamond" w:hAnsi="Garamond" w:cs="Times New Roman"/>
          <w:sz w:val="24"/>
          <w:szCs w:val="24"/>
        </w:rPr>
        <w:t xml:space="preserve">Autoriteti i Aviacionit Civil </w:t>
      </w:r>
      <w:r w:rsidR="003E26D2" w:rsidRPr="006F28EE">
        <w:rPr>
          <w:rFonts w:ascii="Garamond" w:hAnsi="Garamond" w:cs="Times New Roman"/>
          <w:sz w:val="24"/>
          <w:szCs w:val="24"/>
        </w:rPr>
        <w:t xml:space="preserve"> </w:t>
      </w:r>
      <w:r w:rsidRPr="006F28EE">
        <w:rPr>
          <w:rFonts w:ascii="Garamond" w:hAnsi="Garamond" w:cs="Times New Roman"/>
          <w:sz w:val="24"/>
          <w:szCs w:val="24"/>
        </w:rPr>
        <w:t xml:space="preserve">duhet gjithmonë të kryejë një vlerësim të veçantë para dhënies së një niveli më të lartë të kualifikimit për FSTD. </w:t>
      </w:r>
    </w:p>
    <w:p w14:paraId="2AFCBE9B" w14:textId="77777777" w:rsidR="00092430" w:rsidRPr="006F28EE" w:rsidRDefault="00092430" w:rsidP="00092430">
      <w:pPr>
        <w:widowControl w:val="0"/>
        <w:spacing w:after="0" w:line="240" w:lineRule="auto"/>
        <w:jc w:val="both"/>
        <w:rPr>
          <w:rFonts w:ascii="Garamond" w:hAnsi="Garamond" w:cs="Times New Roman"/>
          <w:b/>
          <w:sz w:val="24"/>
          <w:szCs w:val="24"/>
        </w:rPr>
      </w:pPr>
    </w:p>
    <w:p w14:paraId="6C0DD6D1" w14:textId="77777777" w:rsidR="00D34251" w:rsidRPr="006F28EE" w:rsidRDefault="00D34251" w:rsidP="00092430">
      <w:pPr>
        <w:widowControl w:val="0"/>
        <w:spacing w:after="0" w:line="240" w:lineRule="auto"/>
        <w:jc w:val="both"/>
        <w:rPr>
          <w:rFonts w:ascii="Garamond" w:hAnsi="Garamond" w:cs="Times New Roman"/>
          <w:b/>
          <w:sz w:val="24"/>
          <w:szCs w:val="24"/>
        </w:rPr>
      </w:pPr>
      <w:r w:rsidRPr="006F28EE">
        <w:rPr>
          <w:rFonts w:ascii="Garamond" w:hAnsi="Garamond" w:cs="Times New Roman"/>
          <w:b/>
          <w:sz w:val="24"/>
          <w:szCs w:val="24"/>
        </w:rPr>
        <w:t xml:space="preserve">ARA.FSTD.135 Gjetjet dhe veprimet korrigjuese - Certifikata e kualifikimit FSTD </w:t>
      </w:r>
    </w:p>
    <w:p w14:paraId="3D29076B" w14:textId="77777777" w:rsidR="00092430" w:rsidRPr="006F28EE" w:rsidRDefault="00092430" w:rsidP="00092430">
      <w:pPr>
        <w:widowControl w:val="0"/>
        <w:spacing w:after="0" w:line="240" w:lineRule="auto"/>
        <w:jc w:val="both"/>
        <w:rPr>
          <w:rFonts w:ascii="Garamond" w:hAnsi="Garamond" w:cs="Times New Roman"/>
          <w:sz w:val="24"/>
          <w:szCs w:val="24"/>
        </w:rPr>
      </w:pPr>
    </w:p>
    <w:p w14:paraId="69F71106" w14:textId="4052CF5D" w:rsidR="00D34251" w:rsidRPr="006F28EE" w:rsidRDefault="00D34251" w:rsidP="00092430">
      <w:pPr>
        <w:widowControl w:val="0"/>
        <w:spacing w:after="0" w:line="240" w:lineRule="auto"/>
        <w:jc w:val="both"/>
        <w:rPr>
          <w:rFonts w:ascii="Garamond" w:hAnsi="Garamond" w:cs="Times New Roman"/>
          <w:sz w:val="24"/>
          <w:szCs w:val="24"/>
        </w:rPr>
      </w:pPr>
      <w:r w:rsidRPr="006F28EE">
        <w:rPr>
          <w:rFonts w:ascii="Garamond" w:hAnsi="Garamond" w:cs="Times New Roman"/>
          <w:sz w:val="24"/>
          <w:szCs w:val="24"/>
        </w:rPr>
        <w:t xml:space="preserve">Autoriteti i Aviacionit Civil </w:t>
      </w:r>
      <w:r w:rsidR="003E26D2" w:rsidRPr="006F28EE">
        <w:rPr>
          <w:rFonts w:ascii="Garamond" w:hAnsi="Garamond" w:cs="Times New Roman"/>
          <w:sz w:val="24"/>
          <w:szCs w:val="24"/>
        </w:rPr>
        <w:t xml:space="preserve"> </w:t>
      </w:r>
      <w:r w:rsidRPr="006F28EE">
        <w:rPr>
          <w:rFonts w:ascii="Garamond" w:hAnsi="Garamond" w:cs="Times New Roman"/>
          <w:sz w:val="24"/>
          <w:szCs w:val="24"/>
        </w:rPr>
        <w:t>duhet të kufizojë, të pezullojë ose të revokojë, si t</w:t>
      </w:r>
      <w:r w:rsidR="001833C2" w:rsidRPr="006F28EE">
        <w:rPr>
          <w:rFonts w:ascii="Garamond" w:hAnsi="Garamond" w:cs="Times New Roman"/>
          <w:sz w:val="24"/>
          <w:szCs w:val="24"/>
        </w:rPr>
        <w:t>ë</w:t>
      </w:r>
      <w:r w:rsidRPr="006F28EE">
        <w:rPr>
          <w:rFonts w:ascii="Garamond" w:hAnsi="Garamond" w:cs="Times New Roman"/>
          <w:sz w:val="24"/>
          <w:szCs w:val="24"/>
        </w:rPr>
        <w:t xml:space="preserve"> zbatueshme, një certifikatë</w:t>
      </w:r>
      <w:r w:rsidR="00D245E1" w:rsidRPr="006F28EE">
        <w:rPr>
          <w:rFonts w:ascii="Garamond" w:hAnsi="Garamond" w:cs="Times New Roman"/>
          <w:sz w:val="24"/>
          <w:szCs w:val="24"/>
        </w:rPr>
        <w:t xml:space="preserve"> të kualifi</w:t>
      </w:r>
      <w:r w:rsidRPr="006F28EE">
        <w:rPr>
          <w:rFonts w:ascii="Garamond" w:hAnsi="Garamond" w:cs="Times New Roman"/>
          <w:sz w:val="24"/>
          <w:szCs w:val="24"/>
        </w:rPr>
        <w:t>kimit FSTD në përputhje me ARA.GEN.350</w:t>
      </w:r>
      <w:r w:rsidR="004B1B1B" w:rsidRPr="006F28EE">
        <w:rPr>
          <w:rFonts w:ascii="Garamond" w:hAnsi="Garamond" w:cs="Times New Roman"/>
          <w:sz w:val="24"/>
          <w:szCs w:val="24"/>
        </w:rPr>
        <w:t>,</w:t>
      </w:r>
      <w:r w:rsidRPr="006F28EE">
        <w:rPr>
          <w:rFonts w:ascii="Garamond" w:hAnsi="Garamond" w:cs="Times New Roman"/>
          <w:sz w:val="24"/>
          <w:szCs w:val="24"/>
        </w:rPr>
        <w:t xml:space="preserve"> por</w:t>
      </w:r>
      <w:r w:rsidR="00F536B0" w:rsidRPr="006F28EE">
        <w:rPr>
          <w:rFonts w:ascii="Garamond" w:hAnsi="Garamond" w:cs="Times New Roman"/>
          <w:sz w:val="24"/>
          <w:szCs w:val="24"/>
        </w:rPr>
        <w:t xml:space="preserve"> që </w:t>
      </w:r>
      <w:r w:rsidRPr="006F28EE">
        <w:rPr>
          <w:rFonts w:ascii="Garamond" w:hAnsi="Garamond" w:cs="Times New Roman"/>
          <w:sz w:val="24"/>
          <w:szCs w:val="24"/>
        </w:rPr>
        <w:t xml:space="preserve">nuk </w:t>
      </w:r>
      <w:r w:rsidR="004355FA" w:rsidRPr="006F28EE">
        <w:rPr>
          <w:rFonts w:ascii="Garamond" w:hAnsi="Garamond" w:cs="Times New Roman"/>
          <w:sz w:val="24"/>
          <w:szCs w:val="24"/>
        </w:rPr>
        <w:t>është</w:t>
      </w:r>
      <w:r w:rsidRPr="006F28EE">
        <w:rPr>
          <w:rFonts w:ascii="Garamond" w:hAnsi="Garamond" w:cs="Times New Roman"/>
          <w:sz w:val="24"/>
          <w:szCs w:val="24"/>
        </w:rPr>
        <w:t xml:space="preserve"> kufizuar, vetëm në rrethanat e mëposhtme: </w:t>
      </w:r>
    </w:p>
    <w:p w14:paraId="4655122F" w14:textId="71D20292" w:rsidR="00D34251" w:rsidRPr="006F28EE" w:rsidRDefault="0088159D" w:rsidP="0088159D">
      <w:pPr>
        <w:pStyle w:val="Teksti"/>
        <w:rPr>
          <w:rFonts w:cs="Times New Roman"/>
        </w:rPr>
      </w:pPr>
      <w:r w:rsidRPr="006F28EE">
        <w:rPr>
          <w:rFonts w:cs="Times New Roman"/>
        </w:rPr>
        <w:t xml:space="preserve">a) </w:t>
      </w:r>
      <w:r w:rsidR="00D34251" w:rsidRPr="006F28EE">
        <w:rPr>
          <w:rFonts w:cs="Times New Roman"/>
        </w:rPr>
        <w:t>marrje</w:t>
      </w:r>
      <w:r w:rsidR="008A750D" w:rsidRPr="006F28EE">
        <w:rPr>
          <w:rFonts w:cs="Times New Roman"/>
        </w:rPr>
        <w:t xml:space="preserve"> të certifik</w:t>
      </w:r>
      <w:r w:rsidR="00D34251" w:rsidRPr="006F28EE">
        <w:rPr>
          <w:rFonts w:cs="Times New Roman"/>
        </w:rPr>
        <w:t>atave të kualifikimit FSTD nga falsifikimi i dëshmive t</w:t>
      </w:r>
      <w:r w:rsidR="001833C2" w:rsidRPr="006F28EE">
        <w:rPr>
          <w:rFonts w:cs="Times New Roman"/>
        </w:rPr>
        <w:t>ë</w:t>
      </w:r>
      <w:r w:rsidR="00D34251" w:rsidRPr="006F28EE">
        <w:rPr>
          <w:rFonts w:cs="Times New Roman"/>
        </w:rPr>
        <w:t xml:space="preserve"> dokumentuara dhe të paraqitura; </w:t>
      </w:r>
    </w:p>
    <w:p w14:paraId="48A76A58" w14:textId="6F8CC62E" w:rsidR="00D34251" w:rsidRPr="006F28EE" w:rsidRDefault="0088159D" w:rsidP="0088159D">
      <w:pPr>
        <w:pStyle w:val="Teksti"/>
        <w:rPr>
          <w:rFonts w:cs="Times New Roman"/>
        </w:rPr>
      </w:pPr>
      <w:r w:rsidRPr="006F28EE">
        <w:rPr>
          <w:rFonts w:cs="Times New Roman"/>
        </w:rPr>
        <w:t xml:space="preserve">b) </w:t>
      </w:r>
      <w:r w:rsidR="00D34251" w:rsidRPr="006F28EE">
        <w:rPr>
          <w:rFonts w:cs="Times New Roman"/>
        </w:rPr>
        <w:t xml:space="preserve">organizata që operon në FSTD nuk mund të demonstrojë se FSTD përputhet me bazat e saj të kualifikimit; ose </w:t>
      </w:r>
    </w:p>
    <w:p w14:paraId="42FEBA0B" w14:textId="4A901EBA" w:rsidR="00092430" w:rsidRPr="006F28EE" w:rsidRDefault="0088159D" w:rsidP="003F5ECB">
      <w:pPr>
        <w:pStyle w:val="Teksti"/>
        <w:rPr>
          <w:rFonts w:cs="Times New Roman"/>
        </w:rPr>
      </w:pPr>
      <w:r w:rsidRPr="006F28EE">
        <w:rPr>
          <w:rFonts w:cs="Times New Roman"/>
        </w:rPr>
        <w:t xml:space="preserve">c) </w:t>
      </w:r>
      <w:r w:rsidR="00D34251" w:rsidRPr="006F28EE">
        <w:rPr>
          <w:rFonts w:cs="Times New Roman"/>
        </w:rPr>
        <w:t xml:space="preserve">organizata që operon në FSTD nuk përputhet me kërkesat e zbatueshme të Part-ORA. </w:t>
      </w:r>
    </w:p>
    <w:p w14:paraId="09FC2946" w14:textId="77777777" w:rsidR="00D34251" w:rsidRPr="006F28EE" w:rsidRDefault="00D34251" w:rsidP="00092430">
      <w:pPr>
        <w:widowControl w:val="0"/>
        <w:spacing w:after="0" w:line="240" w:lineRule="auto"/>
        <w:jc w:val="both"/>
        <w:rPr>
          <w:rFonts w:ascii="Garamond" w:hAnsi="Garamond" w:cs="Times New Roman"/>
          <w:b/>
          <w:sz w:val="24"/>
          <w:szCs w:val="24"/>
        </w:rPr>
      </w:pPr>
      <w:r w:rsidRPr="006F28EE">
        <w:rPr>
          <w:rFonts w:ascii="Garamond" w:hAnsi="Garamond" w:cs="Times New Roman"/>
          <w:b/>
          <w:sz w:val="24"/>
          <w:szCs w:val="24"/>
        </w:rPr>
        <w:t xml:space="preserve">ARA.FSTD.140 Ruajtja e evidencave </w:t>
      </w:r>
    </w:p>
    <w:p w14:paraId="41341BA7" w14:textId="77777777" w:rsidR="00092430" w:rsidRPr="006F28EE" w:rsidRDefault="00092430" w:rsidP="00092430">
      <w:pPr>
        <w:widowControl w:val="0"/>
        <w:spacing w:after="0" w:line="240" w:lineRule="auto"/>
        <w:jc w:val="both"/>
        <w:rPr>
          <w:rFonts w:ascii="Garamond" w:hAnsi="Garamond" w:cs="Times New Roman"/>
          <w:sz w:val="24"/>
          <w:szCs w:val="24"/>
        </w:rPr>
      </w:pPr>
    </w:p>
    <w:p w14:paraId="29C819CE" w14:textId="43E9F941" w:rsidR="00D34251" w:rsidRPr="006F28EE" w:rsidRDefault="00D34251" w:rsidP="00092430">
      <w:pPr>
        <w:widowControl w:val="0"/>
        <w:spacing w:after="0" w:line="240" w:lineRule="auto"/>
        <w:jc w:val="both"/>
        <w:rPr>
          <w:rFonts w:ascii="Garamond" w:hAnsi="Garamond" w:cs="Times New Roman"/>
          <w:sz w:val="24"/>
          <w:szCs w:val="24"/>
        </w:rPr>
      </w:pPr>
      <w:r w:rsidRPr="006F28EE">
        <w:rPr>
          <w:rFonts w:ascii="Garamond" w:hAnsi="Garamond" w:cs="Times New Roman"/>
          <w:sz w:val="24"/>
          <w:szCs w:val="24"/>
        </w:rPr>
        <w:t xml:space="preserve">Përveç të dhënave të kërkuara në ARA.GEN.220, Autoriteti i Aviacionit Civil </w:t>
      </w:r>
      <w:r w:rsidR="003E26D2" w:rsidRPr="006F28EE">
        <w:rPr>
          <w:rFonts w:ascii="Garamond" w:hAnsi="Garamond" w:cs="Times New Roman"/>
          <w:sz w:val="24"/>
          <w:szCs w:val="24"/>
        </w:rPr>
        <w:t xml:space="preserve"> </w:t>
      </w:r>
      <w:r w:rsidRPr="006F28EE">
        <w:rPr>
          <w:rFonts w:ascii="Garamond" w:hAnsi="Garamond" w:cs="Times New Roman"/>
          <w:sz w:val="24"/>
          <w:szCs w:val="24"/>
        </w:rPr>
        <w:t>duhet të mbajë dhe përditësoj</w:t>
      </w:r>
      <w:r w:rsidR="00D60F4D" w:rsidRPr="006F28EE">
        <w:rPr>
          <w:rFonts w:ascii="Garamond" w:hAnsi="Garamond" w:cs="Times New Roman"/>
          <w:sz w:val="24"/>
          <w:szCs w:val="24"/>
        </w:rPr>
        <w:t>ë</w:t>
      </w:r>
      <w:r w:rsidRPr="006F28EE">
        <w:rPr>
          <w:rFonts w:ascii="Garamond" w:hAnsi="Garamond" w:cs="Times New Roman"/>
          <w:sz w:val="24"/>
          <w:szCs w:val="24"/>
        </w:rPr>
        <w:t xml:space="preserve"> një listë të FSTD-ve</w:t>
      </w:r>
      <w:r w:rsidR="00D245E1" w:rsidRPr="006F28EE">
        <w:rPr>
          <w:rFonts w:ascii="Garamond" w:hAnsi="Garamond" w:cs="Times New Roman"/>
          <w:sz w:val="24"/>
          <w:szCs w:val="24"/>
        </w:rPr>
        <w:t xml:space="preserve"> të kualifi</w:t>
      </w:r>
      <w:r w:rsidRPr="006F28EE">
        <w:rPr>
          <w:rFonts w:ascii="Garamond" w:hAnsi="Garamond" w:cs="Times New Roman"/>
          <w:sz w:val="24"/>
          <w:szCs w:val="24"/>
        </w:rPr>
        <w:t>kuar nën mbikëqyrjen e tij, datat kur vlerësimet janë parashikuar</w:t>
      </w:r>
      <w:r w:rsidR="004355FA" w:rsidRPr="006F28EE">
        <w:rPr>
          <w:rFonts w:ascii="Garamond" w:hAnsi="Garamond" w:cs="Times New Roman"/>
          <w:sz w:val="24"/>
          <w:szCs w:val="24"/>
        </w:rPr>
        <w:t xml:space="preserve"> për </w:t>
      </w:r>
      <w:r w:rsidRPr="006F28EE">
        <w:rPr>
          <w:rFonts w:ascii="Garamond" w:hAnsi="Garamond" w:cs="Times New Roman"/>
          <w:sz w:val="24"/>
          <w:szCs w:val="24"/>
        </w:rPr>
        <w:t>t</w:t>
      </w:r>
      <w:r w:rsidR="00D60F4D" w:rsidRPr="006F28EE">
        <w:rPr>
          <w:rFonts w:ascii="Garamond" w:hAnsi="Garamond" w:cs="Times New Roman"/>
          <w:sz w:val="24"/>
          <w:szCs w:val="24"/>
        </w:rPr>
        <w:t>’</w:t>
      </w:r>
      <w:r w:rsidRPr="006F28EE">
        <w:rPr>
          <w:rFonts w:ascii="Garamond" w:hAnsi="Garamond" w:cs="Times New Roman"/>
          <w:sz w:val="24"/>
          <w:szCs w:val="24"/>
        </w:rPr>
        <w:t>u b</w:t>
      </w:r>
      <w:r w:rsidR="00D60F4D" w:rsidRPr="006F28EE">
        <w:rPr>
          <w:rFonts w:ascii="Garamond" w:hAnsi="Garamond" w:cs="Times New Roman"/>
          <w:sz w:val="24"/>
          <w:szCs w:val="24"/>
        </w:rPr>
        <w:t>ë</w:t>
      </w:r>
      <w:r w:rsidRPr="006F28EE">
        <w:rPr>
          <w:rFonts w:ascii="Garamond" w:hAnsi="Garamond" w:cs="Times New Roman"/>
          <w:sz w:val="24"/>
          <w:szCs w:val="24"/>
        </w:rPr>
        <w:t>r</w:t>
      </w:r>
      <w:r w:rsidR="00D60F4D" w:rsidRPr="006F28EE">
        <w:rPr>
          <w:rFonts w:ascii="Garamond" w:hAnsi="Garamond" w:cs="Times New Roman"/>
          <w:sz w:val="24"/>
          <w:szCs w:val="24"/>
        </w:rPr>
        <w:t>ë</w:t>
      </w:r>
      <w:r w:rsidRPr="006F28EE">
        <w:rPr>
          <w:rFonts w:ascii="Garamond" w:hAnsi="Garamond" w:cs="Times New Roman"/>
          <w:sz w:val="24"/>
          <w:szCs w:val="24"/>
        </w:rPr>
        <w:t xml:space="preserve"> dhe kur vlerësimet e tilla janë kryer. </w:t>
      </w:r>
    </w:p>
    <w:p w14:paraId="7C92B03A" w14:textId="77777777" w:rsidR="00D34251" w:rsidRPr="006F28EE" w:rsidRDefault="00D34251" w:rsidP="00196FF3">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 xml:space="preserve"> </w:t>
      </w:r>
    </w:p>
    <w:p w14:paraId="227F8A59" w14:textId="3BC07BFB" w:rsidR="00D34251" w:rsidRPr="006F28EE" w:rsidRDefault="00D34251" w:rsidP="00D34251">
      <w:pPr>
        <w:widowControl w:val="0"/>
        <w:spacing w:after="0" w:line="240" w:lineRule="auto"/>
        <w:ind w:firstLine="284"/>
        <w:jc w:val="center"/>
        <w:rPr>
          <w:rFonts w:ascii="Garamond" w:hAnsi="Garamond" w:cs="Times New Roman"/>
          <w:sz w:val="24"/>
          <w:szCs w:val="24"/>
        </w:rPr>
      </w:pPr>
      <w:r w:rsidRPr="006F28EE">
        <w:rPr>
          <w:rFonts w:ascii="Garamond" w:hAnsi="Garamond" w:cs="Times New Roman"/>
          <w:sz w:val="24"/>
          <w:szCs w:val="24"/>
        </w:rPr>
        <w:t>N</w:t>
      </w:r>
      <w:r w:rsidR="00281F8D" w:rsidRPr="006F28EE">
        <w:rPr>
          <w:rFonts w:ascii="Garamond" w:hAnsi="Garamond" w:cs="Times New Roman"/>
          <w:sz w:val="24"/>
          <w:szCs w:val="24"/>
        </w:rPr>
        <w:t>Ë</w:t>
      </w:r>
      <w:r w:rsidRPr="006F28EE">
        <w:rPr>
          <w:rFonts w:ascii="Garamond" w:hAnsi="Garamond" w:cs="Times New Roman"/>
          <w:sz w:val="24"/>
          <w:szCs w:val="24"/>
        </w:rPr>
        <w:t xml:space="preserve">NPJESA AeMC </w:t>
      </w:r>
    </w:p>
    <w:p w14:paraId="0BA0CF80" w14:textId="087AE1CB" w:rsidR="0088159D" w:rsidRPr="006F28EE" w:rsidRDefault="00D34251" w:rsidP="00D34251">
      <w:pPr>
        <w:widowControl w:val="0"/>
        <w:spacing w:after="0" w:line="240" w:lineRule="auto"/>
        <w:ind w:firstLine="284"/>
        <w:jc w:val="center"/>
        <w:rPr>
          <w:rFonts w:ascii="Garamond" w:hAnsi="Garamond" w:cs="Times New Roman"/>
          <w:b/>
          <w:sz w:val="24"/>
          <w:szCs w:val="24"/>
        </w:rPr>
      </w:pPr>
      <w:r w:rsidRPr="006F28EE">
        <w:rPr>
          <w:rFonts w:ascii="Garamond" w:hAnsi="Garamond" w:cs="Times New Roman"/>
          <w:b/>
          <w:sz w:val="24"/>
          <w:szCs w:val="24"/>
        </w:rPr>
        <w:t xml:space="preserve">KËRKESAT E VEÇANTA NË LIDHJE ME QENDRAT </w:t>
      </w:r>
      <w:r w:rsidR="006D1D0E" w:rsidRPr="006F28EE">
        <w:rPr>
          <w:rFonts w:ascii="Garamond" w:hAnsi="Garamond" w:cs="Times New Roman"/>
          <w:b/>
          <w:sz w:val="24"/>
          <w:szCs w:val="24"/>
        </w:rPr>
        <w:t>AERO</w:t>
      </w:r>
      <w:r w:rsidRPr="006F28EE">
        <w:rPr>
          <w:rFonts w:ascii="Garamond" w:hAnsi="Garamond" w:cs="Times New Roman"/>
          <w:b/>
          <w:sz w:val="24"/>
          <w:szCs w:val="24"/>
        </w:rPr>
        <w:t xml:space="preserve">MJEKËSORE </w:t>
      </w:r>
    </w:p>
    <w:p w14:paraId="11EB33C1" w14:textId="334510C8" w:rsidR="00D34251" w:rsidRPr="006F28EE" w:rsidRDefault="00D34251" w:rsidP="00D34251">
      <w:pPr>
        <w:widowControl w:val="0"/>
        <w:spacing w:after="0" w:line="240" w:lineRule="auto"/>
        <w:ind w:firstLine="284"/>
        <w:jc w:val="center"/>
        <w:rPr>
          <w:rFonts w:ascii="Garamond" w:hAnsi="Garamond" w:cs="Times New Roman"/>
          <w:b/>
          <w:sz w:val="24"/>
          <w:szCs w:val="24"/>
        </w:rPr>
      </w:pPr>
      <w:r w:rsidRPr="006F28EE">
        <w:rPr>
          <w:rFonts w:ascii="Garamond" w:hAnsi="Garamond" w:cs="Times New Roman"/>
          <w:b/>
          <w:sz w:val="24"/>
          <w:szCs w:val="24"/>
        </w:rPr>
        <w:t xml:space="preserve">(AeMC-te) </w:t>
      </w:r>
    </w:p>
    <w:p w14:paraId="5449E692" w14:textId="77777777" w:rsidR="00724B23" w:rsidRPr="006F28EE" w:rsidRDefault="00724B23" w:rsidP="00D34251">
      <w:pPr>
        <w:widowControl w:val="0"/>
        <w:spacing w:after="0" w:line="240" w:lineRule="auto"/>
        <w:ind w:firstLine="284"/>
        <w:jc w:val="center"/>
        <w:rPr>
          <w:rFonts w:ascii="Garamond" w:hAnsi="Garamond" w:cs="Times New Roman"/>
          <w:sz w:val="24"/>
          <w:szCs w:val="24"/>
        </w:rPr>
      </w:pPr>
    </w:p>
    <w:p w14:paraId="072D282B" w14:textId="77777777" w:rsidR="00D34251" w:rsidRPr="006F28EE" w:rsidRDefault="00D34251" w:rsidP="00D34251">
      <w:pPr>
        <w:widowControl w:val="0"/>
        <w:spacing w:after="0" w:line="240" w:lineRule="auto"/>
        <w:ind w:firstLine="284"/>
        <w:jc w:val="center"/>
        <w:rPr>
          <w:rFonts w:ascii="Garamond" w:hAnsi="Garamond" w:cs="Times New Roman"/>
          <w:i/>
          <w:sz w:val="24"/>
          <w:szCs w:val="24"/>
        </w:rPr>
      </w:pPr>
      <w:r w:rsidRPr="006F28EE">
        <w:rPr>
          <w:rFonts w:ascii="Garamond" w:hAnsi="Garamond" w:cs="Times New Roman"/>
          <w:i/>
          <w:sz w:val="24"/>
          <w:szCs w:val="24"/>
        </w:rPr>
        <w:t xml:space="preserve">SEKSIONI I </w:t>
      </w:r>
    </w:p>
    <w:p w14:paraId="6A6A9DCF" w14:textId="5165C9B1" w:rsidR="00D34251" w:rsidRPr="006F28EE" w:rsidRDefault="00D34251" w:rsidP="00092430">
      <w:pPr>
        <w:pStyle w:val="Heading2"/>
        <w:keepNext w:val="0"/>
        <w:keepLines w:val="0"/>
        <w:widowControl w:val="0"/>
        <w:spacing w:after="0" w:line="240" w:lineRule="auto"/>
        <w:ind w:right="0"/>
        <w:jc w:val="both"/>
        <w:rPr>
          <w:rFonts w:ascii="Garamond" w:hAnsi="Garamond"/>
          <w:szCs w:val="24"/>
        </w:rPr>
      </w:pPr>
      <w:r w:rsidRPr="006F28EE">
        <w:rPr>
          <w:rFonts w:ascii="Garamond" w:hAnsi="Garamond"/>
          <w:szCs w:val="24"/>
        </w:rPr>
        <w:lastRenderedPageBreak/>
        <w:t>T</w:t>
      </w:r>
      <w:r w:rsidR="00D60F4D" w:rsidRPr="006F28EE">
        <w:rPr>
          <w:rFonts w:ascii="Garamond" w:hAnsi="Garamond"/>
          <w:szCs w:val="24"/>
        </w:rPr>
        <w:t>ë</w:t>
      </w:r>
      <w:r w:rsidRPr="006F28EE">
        <w:rPr>
          <w:rFonts w:ascii="Garamond" w:hAnsi="Garamond"/>
          <w:szCs w:val="24"/>
        </w:rPr>
        <w:t xml:space="preserve"> përgjithshme </w:t>
      </w:r>
    </w:p>
    <w:p w14:paraId="7AA99DB3" w14:textId="77777777" w:rsidR="00DB794E" w:rsidRPr="006F28EE" w:rsidRDefault="00D34251" w:rsidP="00092430">
      <w:pPr>
        <w:widowControl w:val="0"/>
        <w:spacing w:after="0" w:line="240" w:lineRule="auto"/>
        <w:jc w:val="both"/>
        <w:rPr>
          <w:rFonts w:ascii="Garamond" w:hAnsi="Garamond" w:cs="Times New Roman"/>
          <w:b/>
          <w:sz w:val="24"/>
          <w:szCs w:val="24"/>
        </w:rPr>
      </w:pPr>
      <w:r w:rsidRPr="006F28EE">
        <w:rPr>
          <w:rFonts w:ascii="Garamond" w:hAnsi="Garamond" w:cs="Times New Roman"/>
          <w:b/>
          <w:sz w:val="24"/>
          <w:szCs w:val="24"/>
        </w:rPr>
        <w:t xml:space="preserve">ARA.AeMC.110 Procedura e certifikimit fillestar </w:t>
      </w:r>
    </w:p>
    <w:p w14:paraId="358FCF58" w14:textId="77777777" w:rsidR="00092430" w:rsidRPr="006F28EE" w:rsidRDefault="00092430" w:rsidP="00092430">
      <w:pPr>
        <w:widowControl w:val="0"/>
        <w:spacing w:after="0" w:line="240" w:lineRule="auto"/>
        <w:jc w:val="both"/>
        <w:rPr>
          <w:rFonts w:ascii="Garamond" w:hAnsi="Garamond" w:cs="Times New Roman"/>
          <w:b/>
          <w:sz w:val="24"/>
          <w:szCs w:val="24"/>
        </w:rPr>
      </w:pPr>
    </w:p>
    <w:p w14:paraId="17350424" w14:textId="020BFD9F" w:rsidR="00D34251" w:rsidRPr="006F28EE" w:rsidRDefault="00D34251" w:rsidP="00092430">
      <w:pPr>
        <w:widowControl w:val="0"/>
        <w:spacing w:after="0" w:line="240" w:lineRule="auto"/>
        <w:jc w:val="both"/>
        <w:rPr>
          <w:rFonts w:ascii="Garamond" w:hAnsi="Garamond" w:cs="Times New Roman"/>
          <w:sz w:val="24"/>
          <w:szCs w:val="24"/>
        </w:rPr>
      </w:pPr>
      <w:r w:rsidRPr="006F28EE">
        <w:rPr>
          <w:rFonts w:ascii="Garamond" w:hAnsi="Garamond" w:cs="Times New Roman"/>
          <w:sz w:val="24"/>
          <w:szCs w:val="24"/>
        </w:rPr>
        <w:t xml:space="preserve">Procedura e certifikimit për një </w:t>
      </w:r>
      <w:r w:rsidR="003E26D2" w:rsidRPr="006F28EE">
        <w:rPr>
          <w:rFonts w:ascii="Garamond" w:hAnsi="Garamond" w:cs="Times New Roman"/>
          <w:sz w:val="24"/>
          <w:szCs w:val="24"/>
        </w:rPr>
        <w:t xml:space="preserve">AeMC </w:t>
      </w:r>
      <w:r w:rsidRPr="006F28EE">
        <w:rPr>
          <w:rFonts w:ascii="Garamond" w:hAnsi="Garamond" w:cs="Times New Roman"/>
          <w:sz w:val="24"/>
          <w:szCs w:val="24"/>
        </w:rPr>
        <w:t xml:space="preserve">duhet të ndjeke dispozitat e përcaktuara në ARA.GEN.310. </w:t>
      </w:r>
    </w:p>
    <w:p w14:paraId="67EC88CE" w14:textId="77777777" w:rsidR="00D34251" w:rsidRPr="006F28EE" w:rsidRDefault="00D34251" w:rsidP="0088159D">
      <w:pPr>
        <w:widowControl w:val="0"/>
        <w:spacing w:after="0" w:line="240" w:lineRule="auto"/>
        <w:ind w:firstLine="284"/>
        <w:jc w:val="both"/>
        <w:rPr>
          <w:rFonts w:ascii="Garamond" w:hAnsi="Garamond" w:cs="Times New Roman"/>
          <w:sz w:val="24"/>
          <w:szCs w:val="24"/>
        </w:rPr>
      </w:pPr>
    </w:p>
    <w:p w14:paraId="78493BB9" w14:textId="77777777" w:rsidR="00D34251" w:rsidRPr="006F28EE" w:rsidRDefault="00D34251" w:rsidP="00092430">
      <w:pPr>
        <w:widowControl w:val="0"/>
        <w:spacing w:after="0" w:line="240" w:lineRule="auto"/>
        <w:jc w:val="both"/>
        <w:rPr>
          <w:rFonts w:ascii="Garamond" w:hAnsi="Garamond" w:cs="Times New Roman"/>
          <w:b/>
          <w:sz w:val="24"/>
          <w:szCs w:val="24"/>
        </w:rPr>
      </w:pPr>
      <w:r w:rsidRPr="006F28EE">
        <w:rPr>
          <w:rFonts w:ascii="Garamond" w:hAnsi="Garamond" w:cs="Times New Roman"/>
          <w:b/>
          <w:sz w:val="24"/>
          <w:szCs w:val="24"/>
        </w:rPr>
        <w:t xml:space="preserve">ARA.AeMC.150 Gjetjet dhe veprimet korrigjuese – AeMC </w:t>
      </w:r>
    </w:p>
    <w:p w14:paraId="6393BB93" w14:textId="77777777" w:rsidR="00092430" w:rsidRPr="006F28EE" w:rsidRDefault="00092430" w:rsidP="00092430">
      <w:pPr>
        <w:widowControl w:val="0"/>
        <w:spacing w:after="0" w:line="240" w:lineRule="auto"/>
        <w:jc w:val="both"/>
        <w:rPr>
          <w:rFonts w:ascii="Garamond" w:hAnsi="Garamond" w:cs="Times New Roman"/>
          <w:sz w:val="24"/>
          <w:szCs w:val="24"/>
        </w:rPr>
      </w:pPr>
    </w:p>
    <w:p w14:paraId="2C850FD6" w14:textId="07159F7A" w:rsidR="00D34251" w:rsidRPr="006F28EE" w:rsidRDefault="00D34251" w:rsidP="00092430">
      <w:pPr>
        <w:widowControl w:val="0"/>
        <w:spacing w:after="0" w:line="240" w:lineRule="auto"/>
        <w:jc w:val="both"/>
        <w:rPr>
          <w:rFonts w:ascii="Garamond" w:hAnsi="Garamond" w:cs="Times New Roman"/>
          <w:sz w:val="24"/>
          <w:szCs w:val="24"/>
        </w:rPr>
      </w:pPr>
      <w:r w:rsidRPr="006F28EE">
        <w:rPr>
          <w:rFonts w:ascii="Garamond" w:hAnsi="Garamond" w:cs="Times New Roman"/>
          <w:sz w:val="24"/>
          <w:szCs w:val="24"/>
        </w:rPr>
        <w:t>Pa c</w:t>
      </w:r>
      <w:r w:rsidR="00DB794E" w:rsidRPr="006F28EE">
        <w:rPr>
          <w:rFonts w:ascii="Garamond" w:hAnsi="Garamond" w:cs="Times New Roman"/>
          <w:sz w:val="24"/>
          <w:szCs w:val="24"/>
        </w:rPr>
        <w:t>ë</w:t>
      </w:r>
      <w:r w:rsidRPr="006F28EE">
        <w:rPr>
          <w:rFonts w:ascii="Garamond" w:hAnsi="Garamond" w:cs="Times New Roman"/>
          <w:sz w:val="24"/>
          <w:szCs w:val="24"/>
        </w:rPr>
        <w:t xml:space="preserve">nuarARA.GEN.350, gjetjet e </w:t>
      </w:r>
      <w:r w:rsidR="00D60F4D" w:rsidRPr="006F28EE">
        <w:rPr>
          <w:rFonts w:ascii="Garamond" w:hAnsi="Garamond" w:cs="Times New Roman"/>
          <w:sz w:val="24"/>
          <w:szCs w:val="24"/>
        </w:rPr>
        <w:t>n</w:t>
      </w:r>
      <w:r w:rsidRPr="006F28EE">
        <w:rPr>
          <w:rFonts w:ascii="Garamond" w:hAnsi="Garamond" w:cs="Times New Roman"/>
          <w:sz w:val="24"/>
          <w:szCs w:val="24"/>
        </w:rPr>
        <w:t>ivelit 1 përfshijnë, por nuk kufizohen vetëm në, si vijon:</w:t>
      </w:r>
      <w:r w:rsidRPr="006F28EE">
        <w:rPr>
          <w:rFonts w:ascii="Garamond" w:hAnsi="Garamond" w:cs="Times New Roman"/>
          <w:b/>
          <w:sz w:val="24"/>
          <w:szCs w:val="24"/>
        </w:rPr>
        <w:t xml:space="preserve"> </w:t>
      </w:r>
    </w:p>
    <w:p w14:paraId="07BD4050" w14:textId="056BB536" w:rsidR="00D34251" w:rsidRPr="006F28EE" w:rsidRDefault="0088159D" w:rsidP="0088159D">
      <w:pPr>
        <w:pStyle w:val="Teksti"/>
        <w:rPr>
          <w:rFonts w:cs="Times New Roman"/>
        </w:rPr>
      </w:pPr>
      <w:r w:rsidRPr="006F28EE">
        <w:rPr>
          <w:rFonts w:cs="Times New Roman"/>
        </w:rPr>
        <w:t xml:space="preserve">a) </w:t>
      </w:r>
      <w:r w:rsidR="00D34251" w:rsidRPr="006F28EE">
        <w:rPr>
          <w:rFonts w:cs="Times New Roman"/>
        </w:rPr>
        <w:t>dështimin</w:t>
      </w:r>
      <w:r w:rsidR="004355FA" w:rsidRPr="006F28EE">
        <w:rPr>
          <w:rFonts w:cs="Times New Roman"/>
        </w:rPr>
        <w:t xml:space="preserve"> për </w:t>
      </w:r>
      <w:r w:rsidR="00D34251" w:rsidRPr="006F28EE">
        <w:rPr>
          <w:rFonts w:cs="Times New Roman"/>
        </w:rPr>
        <w:t>emërimin e</w:t>
      </w:r>
      <w:r w:rsidR="00F2789A" w:rsidRPr="006F28EE">
        <w:rPr>
          <w:rFonts w:cs="Times New Roman"/>
        </w:rPr>
        <w:t xml:space="preserve"> </w:t>
      </w:r>
      <w:r w:rsidR="00D34251" w:rsidRPr="006F28EE">
        <w:rPr>
          <w:rFonts w:cs="Times New Roman"/>
        </w:rPr>
        <w:t xml:space="preserve">një drejtuesi të AeMC; </w:t>
      </w:r>
    </w:p>
    <w:p w14:paraId="0259000D" w14:textId="19C62FC7" w:rsidR="00D34251" w:rsidRPr="006F28EE" w:rsidRDefault="0088159D" w:rsidP="0088159D">
      <w:pPr>
        <w:pStyle w:val="Teksti"/>
        <w:rPr>
          <w:rFonts w:cs="Times New Roman"/>
        </w:rPr>
      </w:pPr>
      <w:r w:rsidRPr="006F28EE">
        <w:rPr>
          <w:rFonts w:cs="Times New Roman"/>
        </w:rPr>
        <w:t xml:space="preserve">b) </w:t>
      </w:r>
      <w:r w:rsidR="00D34251" w:rsidRPr="006F28EE">
        <w:rPr>
          <w:rFonts w:cs="Times New Roman"/>
        </w:rPr>
        <w:t>dështimin për të siguruar konfidencialitetin mjekësor të</w:t>
      </w:r>
      <w:r w:rsidR="006E6772" w:rsidRPr="006F28EE">
        <w:rPr>
          <w:rFonts w:cs="Times New Roman"/>
        </w:rPr>
        <w:t xml:space="preserve"> të dhëna</w:t>
      </w:r>
      <w:r w:rsidR="00D34251" w:rsidRPr="006F28EE">
        <w:rPr>
          <w:rFonts w:cs="Times New Roman"/>
        </w:rPr>
        <w:t>ve t</w:t>
      </w:r>
      <w:r w:rsidR="001833C2" w:rsidRPr="006F28EE">
        <w:rPr>
          <w:rFonts w:cs="Times New Roman"/>
        </w:rPr>
        <w:t>ë</w:t>
      </w:r>
      <w:r w:rsidR="00D34251" w:rsidRPr="006F28EE">
        <w:rPr>
          <w:rFonts w:cs="Times New Roman"/>
        </w:rPr>
        <w:t xml:space="preserve"> regjistruara aeromjekësore; dhe </w:t>
      </w:r>
    </w:p>
    <w:p w14:paraId="2B63B509" w14:textId="210D696C" w:rsidR="00D34251" w:rsidRPr="006F28EE" w:rsidRDefault="0088159D" w:rsidP="0088159D">
      <w:pPr>
        <w:pStyle w:val="Teksti"/>
        <w:rPr>
          <w:rFonts w:cs="Times New Roman"/>
        </w:rPr>
      </w:pPr>
      <w:r w:rsidRPr="006F28EE">
        <w:rPr>
          <w:rFonts w:cs="Times New Roman"/>
        </w:rPr>
        <w:t xml:space="preserve">c) </w:t>
      </w:r>
      <w:r w:rsidR="00D34251" w:rsidRPr="006F28EE">
        <w:rPr>
          <w:rFonts w:cs="Times New Roman"/>
        </w:rPr>
        <w:t>dështimin për të siguruar</w:t>
      </w:r>
      <w:r w:rsidR="00F2789A" w:rsidRPr="006F28EE">
        <w:rPr>
          <w:rFonts w:cs="Times New Roman"/>
        </w:rPr>
        <w:t xml:space="preserve"> </w:t>
      </w:r>
      <w:r w:rsidR="00D34251" w:rsidRPr="006F28EE">
        <w:rPr>
          <w:rFonts w:cs="Times New Roman"/>
        </w:rPr>
        <w:t xml:space="preserve">Autoritetin e Aviacionit Civil </w:t>
      </w:r>
      <w:r w:rsidR="003E26D2" w:rsidRPr="006F28EE">
        <w:rPr>
          <w:rFonts w:cs="Times New Roman"/>
        </w:rPr>
        <w:t xml:space="preserve"> </w:t>
      </w:r>
      <w:r w:rsidR="00D34251" w:rsidRPr="006F28EE">
        <w:rPr>
          <w:rFonts w:cs="Times New Roman"/>
        </w:rPr>
        <w:t xml:space="preserve">me të dhënat mjekësore dhe statistikore për qëllime mbikëqyrëse. </w:t>
      </w:r>
    </w:p>
    <w:p w14:paraId="2B24EA99" w14:textId="77777777" w:rsidR="00D34251" w:rsidRPr="006F28EE" w:rsidRDefault="00D34251" w:rsidP="00D34251">
      <w:pPr>
        <w:widowControl w:val="0"/>
        <w:spacing w:after="0" w:line="240" w:lineRule="auto"/>
        <w:ind w:firstLine="284"/>
        <w:rPr>
          <w:rFonts w:ascii="Garamond" w:hAnsi="Garamond" w:cs="Times New Roman"/>
          <w:sz w:val="24"/>
          <w:szCs w:val="24"/>
        </w:rPr>
      </w:pPr>
      <w:r w:rsidRPr="006F28EE">
        <w:rPr>
          <w:rFonts w:ascii="Garamond" w:hAnsi="Garamond" w:cs="Times New Roman"/>
          <w:i/>
          <w:sz w:val="24"/>
          <w:szCs w:val="24"/>
        </w:rPr>
        <w:t xml:space="preserve"> </w:t>
      </w:r>
    </w:p>
    <w:p w14:paraId="4248AF45" w14:textId="053087C4" w:rsidR="00D34251" w:rsidRPr="006F28EE" w:rsidRDefault="00D34251" w:rsidP="00D34251">
      <w:pPr>
        <w:widowControl w:val="0"/>
        <w:spacing w:after="0" w:line="240" w:lineRule="auto"/>
        <w:ind w:firstLine="284"/>
        <w:jc w:val="center"/>
        <w:rPr>
          <w:rFonts w:ascii="Garamond" w:hAnsi="Garamond" w:cs="Times New Roman"/>
          <w:sz w:val="24"/>
          <w:szCs w:val="24"/>
        </w:rPr>
      </w:pPr>
      <w:r w:rsidRPr="006F28EE">
        <w:rPr>
          <w:rFonts w:ascii="Garamond" w:hAnsi="Garamond" w:cs="Times New Roman"/>
          <w:sz w:val="24"/>
          <w:szCs w:val="24"/>
        </w:rPr>
        <w:t>N</w:t>
      </w:r>
      <w:r w:rsidR="00AC6D4F" w:rsidRPr="006F28EE">
        <w:rPr>
          <w:rFonts w:ascii="Garamond" w:hAnsi="Garamond" w:cs="Times New Roman"/>
          <w:sz w:val="24"/>
          <w:szCs w:val="24"/>
        </w:rPr>
        <w:t>Ë</w:t>
      </w:r>
      <w:r w:rsidRPr="006F28EE">
        <w:rPr>
          <w:rFonts w:ascii="Garamond" w:hAnsi="Garamond" w:cs="Times New Roman"/>
          <w:sz w:val="24"/>
          <w:szCs w:val="24"/>
        </w:rPr>
        <w:t xml:space="preserve">NPJESA MED </w:t>
      </w:r>
    </w:p>
    <w:p w14:paraId="7978D30A" w14:textId="21195B0F" w:rsidR="00D34251" w:rsidRPr="006F28EE" w:rsidRDefault="00D34251" w:rsidP="00D34251">
      <w:pPr>
        <w:widowControl w:val="0"/>
        <w:spacing w:after="0" w:line="240" w:lineRule="auto"/>
        <w:ind w:firstLine="284"/>
        <w:jc w:val="center"/>
        <w:rPr>
          <w:rFonts w:ascii="Garamond" w:hAnsi="Garamond" w:cs="Times New Roman"/>
          <w:sz w:val="24"/>
          <w:szCs w:val="24"/>
        </w:rPr>
      </w:pPr>
      <w:r w:rsidRPr="006F28EE">
        <w:rPr>
          <w:rFonts w:ascii="Garamond" w:hAnsi="Garamond" w:cs="Times New Roman"/>
          <w:b/>
          <w:sz w:val="24"/>
          <w:szCs w:val="24"/>
        </w:rPr>
        <w:t xml:space="preserve">KËRKESAT E VEÇANTA NË LIDHJE ME CERTIFIKIMIN </w:t>
      </w:r>
      <w:r w:rsidR="006D1D0E" w:rsidRPr="006F28EE">
        <w:rPr>
          <w:rFonts w:ascii="Garamond" w:hAnsi="Garamond" w:cs="Times New Roman"/>
          <w:b/>
          <w:sz w:val="24"/>
          <w:szCs w:val="24"/>
        </w:rPr>
        <w:t>AERO</w:t>
      </w:r>
      <w:r w:rsidRPr="006F28EE">
        <w:rPr>
          <w:rFonts w:ascii="Garamond" w:hAnsi="Garamond" w:cs="Times New Roman"/>
          <w:b/>
          <w:sz w:val="24"/>
          <w:szCs w:val="24"/>
        </w:rPr>
        <w:t xml:space="preserve">MJEKËSOR </w:t>
      </w:r>
    </w:p>
    <w:p w14:paraId="2B4512D5" w14:textId="77777777" w:rsidR="00D34251" w:rsidRPr="006F28EE" w:rsidRDefault="00D34251" w:rsidP="00D34251">
      <w:pPr>
        <w:widowControl w:val="0"/>
        <w:spacing w:after="0" w:line="240" w:lineRule="auto"/>
        <w:ind w:firstLine="284"/>
        <w:jc w:val="center"/>
        <w:rPr>
          <w:rFonts w:ascii="Garamond" w:hAnsi="Garamond" w:cs="Times New Roman"/>
          <w:sz w:val="24"/>
          <w:szCs w:val="24"/>
        </w:rPr>
      </w:pPr>
      <w:r w:rsidRPr="006F28EE">
        <w:rPr>
          <w:rFonts w:ascii="Garamond" w:hAnsi="Garamond" w:cs="Times New Roman"/>
          <w:b/>
          <w:sz w:val="24"/>
          <w:szCs w:val="24"/>
        </w:rPr>
        <w:t xml:space="preserve">SEKSIONI I </w:t>
      </w:r>
    </w:p>
    <w:p w14:paraId="7971DCDD" w14:textId="001C0683" w:rsidR="00092430" w:rsidRPr="006F28EE" w:rsidRDefault="00D34251" w:rsidP="00F56415">
      <w:pPr>
        <w:pStyle w:val="Heading2"/>
        <w:keepNext w:val="0"/>
        <w:keepLines w:val="0"/>
        <w:widowControl w:val="0"/>
        <w:spacing w:after="0" w:line="240" w:lineRule="auto"/>
        <w:ind w:right="0"/>
        <w:jc w:val="center"/>
        <w:rPr>
          <w:rFonts w:ascii="Garamond" w:hAnsi="Garamond"/>
          <w:szCs w:val="24"/>
        </w:rPr>
      </w:pPr>
      <w:r w:rsidRPr="006F28EE">
        <w:rPr>
          <w:rFonts w:ascii="Garamond" w:hAnsi="Garamond"/>
          <w:szCs w:val="24"/>
        </w:rPr>
        <w:t>T</w:t>
      </w:r>
      <w:r w:rsidR="00AC6D4F" w:rsidRPr="006F28EE">
        <w:rPr>
          <w:rFonts w:ascii="Garamond" w:hAnsi="Garamond"/>
          <w:szCs w:val="24"/>
        </w:rPr>
        <w:t>ë</w:t>
      </w:r>
      <w:r w:rsidRPr="006F28EE">
        <w:rPr>
          <w:rFonts w:ascii="Garamond" w:hAnsi="Garamond"/>
          <w:szCs w:val="24"/>
        </w:rPr>
        <w:t xml:space="preserve"> përgjithshme</w:t>
      </w:r>
    </w:p>
    <w:p w14:paraId="73C62386" w14:textId="77777777" w:rsidR="00092430" w:rsidRPr="006F28EE" w:rsidRDefault="00092430" w:rsidP="00092430">
      <w:pPr>
        <w:rPr>
          <w:rFonts w:ascii="Garamond" w:hAnsi="Garamond" w:cs="Times New Roman"/>
          <w:sz w:val="24"/>
          <w:szCs w:val="24"/>
          <w:lang w:eastAsia="sq-AL"/>
        </w:rPr>
      </w:pPr>
    </w:p>
    <w:p w14:paraId="01059818" w14:textId="13B3A04D" w:rsidR="00D34251" w:rsidRPr="006F28EE" w:rsidRDefault="00D34251" w:rsidP="00092430">
      <w:pPr>
        <w:widowControl w:val="0"/>
        <w:spacing w:after="0" w:line="240" w:lineRule="auto"/>
        <w:jc w:val="both"/>
        <w:rPr>
          <w:rFonts w:ascii="Garamond" w:hAnsi="Garamond" w:cs="Times New Roman"/>
          <w:b/>
          <w:i/>
          <w:sz w:val="24"/>
          <w:szCs w:val="24"/>
        </w:rPr>
      </w:pPr>
      <w:r w:rsidRPr="006F28EE">
        <w:rPr>
          <w:rFonts w:ascii="Garamond" w:hAnsi="Garamond" w:cs="Times New Roman"/>
          <w:b/>
          <w:i/>
          <w:sz w:val="24"/>
          <w:szCs w:val="24"/>
        </w:rPr>
        <w:t xml:space="preserve">ARA.MED.120 Vlerësuesit </w:t>
      </w:r>
      <w:r w:rsidR="00AC6D4F" w:rsidRPr="006F28EE">
        <w:rPr>
          <w:rFonts w:ascii="Garamond" w:hAnsi="Garamond" w:cs="Times New Roman"/>
          <w:b/>
          <w:i/>
          <w:sz w:val="24"/>
          <w:szCs w:val="24"/>
        </w:rPr>
        <w:t>m</w:t>
      </w:r>
      <w:r w:rsidRPr="006F28EE">
        <w:rPr>
          <w:rFonts w:ascii="Garamond" w:hAnsi="Garamond" w:cs="Times New Roman"/>
          <w:b/>
          <w:i/>
          <w:sz w:val="24"/>
          <w:szCs w:val="24"/>
        </w:rPr>
        <w:t>jekësor</w:t>
      </w:r>
      <w:r w:rsidR="00AC6D4F" w:rsidRPr="006F28EE">
        <w:rPr>
          <w:rFonts w:ascii="Garamond" w:hAnsi="Garamond" w:cs="Times New Roman"/>
          <w:b/>
          <w:i/>
          <w:sz w:val="24"/>
          <w:szCs w:val="24"/>
        </w:rPr>
        <w:t>ë</w:t>
      </w:r>
      <w:r w:rsidRPr="006F28EE">
        <w:rPr>
          <w:rFonts w:ascii="Garamond" w:hAnsi="Garamond" w:cs="Times New Roman"/>
          <w:b/>
          <w:i/>
          <w:sz w:val="24"/>
          <w:szCs w:val="24"/>
        </w:rPr>
        <w:t xml:space="preserve"> </w:t>
      </w:r>
    </w:p>
    <w:p w14:paraId="0E422460" w14:textId="77777777" w:rsidR="00891028" w:rsidRPr="006F28EE" w:rsidRDefault="00891028" w:rsidP="00891028">
      <w:pPr>
        <w:spacing w:after="0" w:line="240" w:lineRule="auto"/>
        <w:ind w:firstLine="284"/>
        <w:jc w:val="both"/>
        <w:rPr>
          <w:rFonts w:ascii="Garamond" w:hAnsi="Garamond" w:cs="Times New Roman"/>
          <w:i/>
          <w:sz w:val="24"/>
          <w:szCs w:val="24"/>
        </w:rPr>
      </w:pPr>
      <w:r w:rsidRPr="006F28EE">
        <w:rPr>
          <w:rFonts w:ascii="Garamond" w:hAnsi="Garamond" w:cs="Times New Roman"/>
          <w:i/>
          <w:sz w:val="24"/>
          <w:szCs w:val="24"/>
        </w:rPr>
        <w:t>Autoriteti i Aviacionit Civil cakton një ose më shumë vlerësues mjekësorë për të ndërmarrë detyrat aeromjekësore të përshkruara në këtë rregullore. Vlerësuesi mjekësor duhet të jetë i licencuar dhe i kualifikuar në mjekësi dhe të ketë:</w:t>
      </w:r>
    </w:p>
    <w:p w14:paraId="1A7A3AEA" w14:textId="77777777" w:rsidR="00891028" w:rsidRPr="006F28EE" w:rsidRDefault="00891028" w:rsidP="00891028">
      <w:pPr>
        <w:spacing w:after="0" w:line="240" w:lineRule="auto"/>
        <w:ind w:firstLine="284"/>
        <w:jc w:val="both"/>
        <w:rPr>
          <w:rFonts w:ascii="Garamond" w:hAnsi="Garamond" w:cs="Times New Roman"/>
          <w:i/>
          <w:sz w:val="24"/>
          <w:szCs w:val="24"/>
        </w:rPr>
      </w:pPr>
      <w:r w:rsidRPr="006F28EE">
        <w:rPr>
          <w:rFonts w:ascii="Garamond" w:hAnsi="Garamond" w:cs="Times New Roman"/>
          <w:i/>
          <w:sz w:val="24"/>
          <w:szCs w:val="24"/>
        </w:rPr>
        <w:t>a) eksperiencë pune pas-universitare në mjekësi klinike;</w:t>
      </w:r>
    </w:p>
    <w:p w14:paraId="5E32D3C9" w14:textId="77777777" w:rsidR="00891028" w:rsidRPr="006F28EE" w:rsidRDefault="00891028" w:rsidP="00891028">
      <w:pPr>
        <w:spacing w:after="0" w:line="240" w:lineRule="auto"/>
        <w:ind w:firstLine="284"/>
        <w:jc w:val="both"/>
        <w:rPr>
          <w:rFonts w:ascii="Garamond" w:hAnsi="Garamond" w:cs="Times New Roman"/>
          <w:i/>
          <w:sz w:val="24"/>
          <w:szCs w:val="24"/>
        </w:rPr>
      </w:pPr>
      <w:r w:rsidRPr="006F28EE">
        <w:rPr>
          <w:rFonts w:ascii="Garamond" w:hAnsi="Garamond" w:cs="Times New Roman"/>
          <w:i/>
          <w:sz w:val="24"/>
          <w:szCs w:val="24"/>
        </w:rPr>
        <w:t>b) njohuri dhe përvojë specifike në mjekësinë e aviacionit dhe praktikën aeromjekësore;</w:t>
      </w:r>
    </w:p>
    <w:p w14:paraId="5EF3A95F" w14:textId="063504BA" w:rsidR="00891028" w:rsidRPr="006F28EE" w:rsidRDefault="00891028" w:rsidP="00891028">
      <w:pPr>
        <w:spacing w:after="0" w:line="240" w:lineRule="auto"/>
        <w:ind w:firstLine="284"/>
        <w:jc w:val="both"/>
        <w:rPr>
          <w:rFonts w:ascii="Garamond" w:hAnsi="Garamond" w:cs="Times New Roman"/>
          <w:i/>
          <w:sz w:val="24"/>
          <w:szCs w:val="24"/>
        </w:rPr>
      </w:pPr>
      <w:r w:rsidRPr="006F28EE">
        <w:rPr>
          <w:rFonts w:ascii="Garamond" w:hAnsi="Garamond" w:cs="Times New Roman"/>
          <w:i/>
          <w:sz w:val="24"/>
          <w:szCs w:val="24"/>
        </w:rPr>
        <w:t>c) trajnime specifike në certifikimin aeromjekësor.</w:t>
      </w:r>
    </w:p>
    <w:p w14:paraId="134DBC73" w14:textId="77777777" w:rsidR="00092430" w:rsidRPr="006F28EE" w:rsidRDefault="00092430" w:rsidP="00092430">
      <w:pPr>
        <w:widowControl w:val="0"/>
        <w:spacing w:after="0" w:line="240" w:lineRule="auto"/>
        <w:jc w:val="both"/>
        <w:rPr>
          <w:rFonts w:ascii="Garamond" w:hAnsi="Garamond" w:cs="Times New Roman"/>
          <w:b/>
          <w:sz w:val="24"/>
          <w:szCs w:val="24"/>
        </w:rPr>
      </w:pPr>
    </w:p>
    <w:p w14:paraId="0D5455D7" w14:textId="77777777" w:rsidR="00D34251" w:rsidRPr="006F28EE" w:rsidRDefault="00D34251" w:rsidP="00092430">
      <w:pPr>
        <w:widowControl w:val="0"/>
        <w:spacing w:after="0" w:line="240" w:lineRule="auto"/>
        <w:jc w:val="both"/>
        <w:rPr>
          <w:rFonts w:ascii="Garamond" w:hAnsi="Garamond" w:cs="Times New Roman"/>
          <w:i/>
          <w:sz w:val="24"/>
          <w:szCs w:val="24"/>
        </w:rPr>
      </w:pPr>
      <w:r w:rsidRPr="006F28EE">
        <w:rPr>
          <w:rFonts w:ascii="Garamond" w:hAnsi="Garamond" w:cs="Times New Roman"/>
          <w:b/>
          <w:i/>
          <w:sz w:val="24"/>
          <w:szCs w:val="24"/>
        </w:rPr>
        <w:t xml:space="preserve">ARA.MED.125 Referimi tek autoriteti licencues </w:t>
      </w:r>
    </w:p>
    <w:p w14:paraId="2843497E" w14:textId="77777777" w:rsidR="00092430" w:rsidRPr="006F28EE" w:rsidRDefault="00092430" w:rsidP="00092430">
      <w:pPr>
        <w:widowControl w:val="0"/>
        <w:spacing w:after="0" w:line="240" w:lineRule="auto"/>
        <w:jc w:val="both"/>
        <w:rPr>
          <w:rFonts w:ascii="Garamond" w:hAnsi="Garamond" w:cs="Times New Roman"/>
          <w:i/>
          <w:sz w:val="24"/>
          <w:szCs w:val="24"/>
        </w:rPr>
      </w:pPr>
    </w:p>
    <w:p w14:paraId="6FFC57FF" w14:textId="77777777" w:rsidR="00891028" w:rsidRPr="006F28EE" w:rsidRDefault="00891028" w:rsidP="00891028">
      <w:pPr>
        <w:spacing w:after="0" w:line="240" w:lineRule="auto"/>
        <w:ind w:firstLine="284"/>
        <w:jc w:val="both"/>
        <w:rPr>
          <w:rFonts w:ascii="Garamond" w:hAnsi="Garamond" w:cs="Times New Roman"/>
          <w:i/>
          <w:sz w:val="24"/>
          <w:szCs w:val="24"/>
        </w:rPr>
      </w:pPr>
      <w:r w:rsidRPr="006F28EE">
        <w:rPr>
          <w:rFonts w:ascii="Garamond" w:hAnsi="Garamond" w:cs="Times New Roman"/>
          <w:i/>
          <w:sz w:val="24"/>
          <w:szCs w:val="24"/>
        </w:rPr>
        <w:t>Kur një AeMC ose ekzaminues aeromjekësor (AME) ka referuar vendimin për përshtatshmërinë e një aplikanti te vlerësuesi mjekësor i autoritetit licencues, do të ndërmerren hapat e mëposhtëm:</w:t>
      </w:r>
    </w:p>
    <w:p w14:paraId="3EC8C3AE" w14:textId="77777777" w:rsidR="00891028" w:rsidRPr="006F28EE" w:rsidRDefault="00891028" w:rsidP="00891028">
      <w:pPr>
        <w:spacing w:after="0" w:line="240" w:lineRule="auto"/>
        <w:ind w:firstLine="284"/>
        <w:jc w:val="both"/>
        <w:rPr>
          <w:rFonts w:ascii="Garamond" w:hAnsi="Garamond" w:cs="Times New Roman"/>
          <w:i/>
          <w:sz w:val="24"/>
          <w:szCs w:val="24"/>
        </w:rPr>
      </w:pPr>
      <w:r w:rsidRPr="006F28EE">
        <w:rPr>
          <w:rFonts w:ascii="Garamond" w:hAnsi="Garamond" w:cs="Times New Roman"/>
          <w:i/>
          <w:sz w:val="24"/>
          <w:szCs w:val="24"/>
        </w:rPr>
        <w:t>a) vlerësuesi mjekësor ose personeli mjekësor i caktuar nga vlerësuesi mjekësor do të vlerësojë dokumentacionin përkatës mjekësor dhe do të kërkojë dokumentacion të mëtejshëm mjekësor, ekzaminime dhe analiza shtesë kur është e nevojshme;</w:t>
      </w:r>
    </w:p>
    <w:p w14:paraId="3707AF5F" w14:textId="77777777" w:rsidR="00891028" w:rsidRPr="006F28EE" w:rsidRDefault="00891028" w:rsidP="00891028">
      <w:pPr>
        <w:spacing w:after="0" w:line="240" w:lineRule="auto"/>
        <w:ind w:firstLine="284"/>
        <w:jc w:val="both"/>
        <w:rPr>
          <w:rFonts w:ascii="Garamond" w:hAnsi="Garamond" w:cs="Times New Roman"/>
          <w:i/>
          <w:sz w:val="24"/>
          <w:szCs w:val="24"/>
        </w:rPr>
      </w:pPr>
      <w:r w:rsidRPr="006F28EE">
        <w:rPr>
          <w:rFonts w:ascii="Garamond" w:hAnsi="Garamond" w:cs="Times New Roman"/>
          <w:i/>
          <w:sz w:val="24"/>
          <w:szCs w:val="24"/>
        </w:rPr>
        <w:t>b) vlerësuesi mjekësor do të përcaktojë përshtatshmërinë e aplikantit për lëshimin e një certifikate mjekësore me një ose më shumë kufizime, nëse është e nevojshme;</w:t>
      </w:r>
    </w:p>
    <w:p w14:paraId="3CDF9C17" w14:textId="77777777" w:rsidR="00891028" w:rsidRPr="006F28EE" w:rsidRDefault="00891028" w:rsidP="00891028">
      <w:pPr>
        <w:spacing w:after="0" w:line="240" w:lineRule="auto"/>
        <w:ind w:firstLine="284"/>
        <w:jc w:val="both"/>
        <w:rPr>
          <w:rFonts w:ascii="Garamond" w:hAnsi="Garamond" w:cs="Times New Roman"/>
          <w:i/>
          <w:sz w:val="24"/>
          <w:szCs w:val="24"/>
        </w:rPr>
      </w:pPr>
      <w:r w:rsidRPr="006F28EE">
        <w:rPr>
          <w:rFonts w:ascii="Garamond" w:hAnsi="Garamond" w:cs="Times New Roman"/>
          <w:i/>
          <w:sz w:val="24"/>
          <w:szCs w:val="24"/>
        </w:rPr>
        <w:t>c) vlerësuesi mjekësor do të informojë AeMC ose AME për vendimin e marrë;</w:t>
      </w:r>
    </w:p>
    <w:p w14:paraId="6973EA41" w14:textId="393A96BB" w:rsidR="00891028" w:rsidRPr="006F28EE" w:rsidRDefault="00891028" w:rsidP="00891028">
      <w:pPr>
        <w:spacing w:after="0" w:line="240" w:lineRule="auto"/>
        <w:ind w:firstLine="284"/>
        <w:jc w:val="both"/>
        <w:rPr>
          <w:rFonts w:ascii="Garamond" w:hAnsi="Garamond" w:cs="Times New Roman"/>
          <w:i/>
          <w:sz w:val="24"/>
          <w:szCs w:val="24"/>
        </w:rPr>
      </w:pPr>
      <w:r w:rsidRPr="006F28EE">
        <w:rPr>
          <w:rFonts w:ascii="Garamond" w:hAnsi="Garamond" w:cs="Times New Roman"/>
          <w:i/>
          <w:sz w:val="24"/>
          <w:szCs w:val="24"/>
        </w:rPr>
        <w:t>d) në rast se aplikanti vlerësohet si i aftë, vlerësuesi mjekësor do të lëshojë, nëse është e përshtatshme, certifikatën mjekësore ose do t’ia delegojë lëshimin e saj AeMC ose AME që ka referuar aplikantin përkatës.</w:t>
      </w:r>
    </w:p>
    <w:p w14:paraId="17B55143" w14:textId="21FB3C33" w:rsidR="00891028" w:rsidRPr="006F28EE" w:rsidRDefault="00891028" w:rsidP="00891028">
      <w:pPr>
        <w:spacing w:after="0" w:line="240" w:lineRule="auto"/>
        <w:ind w:firstLine="284"/>
        <w:jc w:val="both"/>
        <w:rPr>
          <w:rFonts w:ascii="Garamond" w:hAnsi="Garamond" w:cs="Times New Roman"/>
          <w:sz w:val="24"/>
          <w:szCs w:val="24"/>
        </w:rPr>
      </w:pPr>
    </w:p>
    <w:p w14:paraId="69646E9A" w14:textId="34B5CB64" w:rsidR="00891028" w:rsidRPr="006F28EE" w:rsidRDefault="00891028" w:rsidP="007A156B">
      <w:pPr>
        <w:spacing w:after="0" w:line="240" w:lineRule="auto"/>
        <w:jc w:val="both"/>
        <w:rPr>
          <w:rFonts w:ascii="Garamond" w:hAnsi="Garamond" w:cs="Times New Roman"/>
          <w:b/>
          <w:i/>
          <w:sz w:val="24"/>
          <w:szCs w:val="24"/>
        </w:rPr>
      </w:pPr>
      <w:r w:rsidRPr="006F28EE">
        <w:rPr>
          <w:rFonts w:ascii="Garamond" w:hAnsi="Garamond" w:cs="Times New Roman"/>
          <w:b/>
          <w:i/>
          <w:sz w:val="24"/>
          <w:szCs w:val="24"/>
        </w:rPr>
        <w:t>ARA.MED.126 Kufizimi, pezullimi ose revokimi i certifikatave mjekësore</w:t>
      </w:r>
    </w:p>
    <w:p w14:paraId="3D489278" w14:textId="77777777" w:rsidR="00C67217" w:rsidRPr="006F28EE" w:rsidRDefault="00C67217" w:rsidP="007A156B">
      <w:pPr>
        <w:spacing w:after="0" w:line="240" w:lineRule="auto"/>
        <w:jc w:val="both"/>
        <w:rPr>
          <w:rFonts w:ascii="Garamond" w:hAnsi="Garamond" w:cs="Times New Roman"/>
          <w:b/>
          <w:i/>
          <w:sz w:val="24"/>
          <w:szCs w:val="24"/>
        </w:rPr>
      </w:pPr>
    </w:p>
    <w:p w14:paraId="4CF408B9" w14:textId="77777777" w:rsidR="00891028" w:rsidRPr="006F28EE" w:rsidRDefault="00891028" w:rsidP="00891028">
      <w:pPr>
        <w:spacing w:after="0" w:line="240" w:lineRule="auto"/>
        <w:ind w:firstLine="284"/>
        <w:jc w:val="both"/>
        <w:rPr>
          <w:rFonts w:ascii="Garamond" w:hAnsi="Garamond" w:cs="Times New Roman"/>
          <w:i/>
          <w:sz w:val="24"/>
          <w:szCs w:val="24"/>
        </w:rPr>
      </w:pPr>
      <w:r w:rsidRPr="006F28EE">
        <w:rPr>
          <w:rFonts w:ascii="Garamond" w:hAnsi="Garamond" w:cs="Times New Roman"/>
          <w:i/>
          <w:sz w:val="24"/>
          <w:szCs w:val="24"/>
        </w:rPr>
        <w:t>a) Autoriteti licencues vendos një procedurë për kufizimin, pezullimin ose revokimin e një certifikate mjekësore.</w:t>
      </w:r>
    </w:p>
    <w:p w14:paraId="48FF87EF" w14:textId="77777777" w:rsidR="00891028" w:rsidRPr="006F28EE" w:rsidRDefault="00891028" w:rsidP="00891028">
      <w:pPr>
        <w:spacing w:after="0" w:line="240" w:lineRule="auto"/>
        <w:ind w:firstLine="284"/>
        <w:jc w:val="both"/>
        <w:rPr>
          <w:rFonts w:ascii="Garamond" w:hAnsi="Garamond" w:cs="Times New Roman"/>
          <w:i/>
          <w:sz w:val="24"/>
          <w:szCs w:val="24"/>
        </w:rPr>
      </w:pPr>
      <w:r w:rsidRPr="006F28EE">
        <w:rPr>
          <w:rFonts w:ascii="Garamond" w:hAnsi="Garamond" w:cs="Times New Roman"/>
          <w:i/>
          <w:sz w:val="24"/>
          <w:szCs w:val="24"/>
        </w:rPr>
        <w:t>b) Autoriteti licencues do të kufizojë, pezullojë ose revokojë një certifikatë mjekësore nëse ka prova që:</w:t>
      </w:r>
    </w:p>
    <w:p w14:paraId="0E0EB6CA" w14:textId="77777777" w:rsidR="00891028" w:rsidRPr="006F28EE" w:rsidRDefault="00891028" w:rsidP="00891028">
      <w:pPr>
        <w:spacing w:after="0" w:line="240" w:lineRule="auto"/>
        <w:ind w:firstLine="284"/>
        <w:jc w:val="both"/>
        <w:rPr>
          <w:rFonts w:ascii="Garamond" w:hAnsi="Garamond" w:cs="Times New Roman"/>
          <w:i/>
          <w:sz w:val="24"/>
          <w:szCs w:val="24"/>
        </w:rPr>
      </w:pPr>
      <w:r w:rsidRPr="006F28EE">
        <w:rPr>
          <w:rFonts w:ascii="Garamond" w:hAnsi="Garamond" w:cs="Times New Roman"/>
          <w:i/>
          <w:sz w:val="24"/>
          <w:szCs w:val="24"/>
        </w:rPr>
        <w:t>1. një certifikatë mjekësore është e falsifikuar ose e marrë me një deklaratë të rreme ose dëshmi të rreme;</w:t>
      </w:r>
    </w:p>
    <w:p w14:paraId="65872A7D" w14:textId="77777777" w:rsidR="00891028" w:rsidRPr="006F28EE" w:rsidRDefault="00891028" w:rsidP="00891028">
      <w:pPr>
        <w:spacing w:after="0" w:line="240" w:lineRule="auto"/>
        <w:ind w:firstLine="284"/>
        <w:jc w:val="both"/>
        <w:rPr>
          <w:rFonts w:ascii="Garamond" w:hAnsi="Garamond" w:cs="Times New Roman"/>
          <w:i/>
          <w:sz w:val="24"/>
          <w:szCs w:val="24"/>
        </w:rPr>
      </w:pPr>
      <w:r w:rsidRPr="006F28EE">
        <w:rPr>
          <w:rFonts w:ascii="Garamond" w:hAnsi="Garamond" w:cs="Times New Roman"/>
          <w:i/>
          <w:sz w:val="24"/>
          <w:szCs w:val="24"/>
        </w:rPr>
        <w:t>2. një certifikatë mjekësore përdoret në kundërshtim me përcaktimet e pikës MED.A.020 të aneksit IV;</w:t>
      </w:r>
    </w:p>
    <w:p w14:paraId="0D75E5B7" w14:textId="77777777" w:rsidR="00891028" w:rsidRPr="006F28EE" w:rsidRDefault="00891028" w:rsidP="00891028">
      <w:pPr>
        <w:spacing w:after="0" w:line="240" w:lineRule="auto"/>
        <w:ind w:firstLine="284"/>
        <w:jc w:val="both"/>
        <w:rPr>
          <w:rFonts w:ascii="Garamond" w:hAnsi="Garamond" w:cs="Times New Roman"/>
          <w:i/>
          <w:sz w:val="24"/>
          <w:szCs w:val="24"/>
        </w:rPr>
      </w:pPr>
      <w:r w:rsidRPr="006F28EE">
        <w:rPr>
          <w:rFonts w:ascii="Garamond" w:hAnsi="Garamond" w:cs="Times New Roman"/>
          <w:i/>
          <w:sz w:val="24"/>
          <w:szCs w:val="24"/>
        </w:rPr>
        <w:t>3. mbajtësi i një certifikate mjekësore nuk është më në përputhje me aneksin IV (pjesa-MED);</w:t>
      </w:r>
    </w:p>
    <w:p w14:paraId="7EFA4AF5" w14:textId="77777777" w:rsidR="00891028" w:rsidRPr="006F28EE" w:rsidRDefault="00891028" w:rsidP="00891028">
      <w:pPr>
        <w:spacing w:after="0" w:line="240" w:lineRule="auto"/>
        <w:ind w:firstLine="284"/>
        <w:jc w:val="both"/>
        <w:rPr>
          <w:rFonts w:ascii="Garamond" w:hAnsi="Garamond" w:cs="Times New Roman"/>
          <w:i/>
          <w:sz w:val="24"/>
          <w:szCs w:val="24"/>
        </w:rPr>
      </w:pPr>
      <w:r w:rsidRPr="006F28EE">
        <w:rPr>
          <w:rFonts w:ascii="Garamond" w:hAnsi="Garamond" w:cs="Times New Roman"/>
          <w:i/>
          <w:sz w:val="24"/>
          <w:szCs w:val="24"/>
        </w:rPr>
        <w:t>c) Autoriteti licencues gjithashtu mund të pezullojë ose revokojë një certifikatë mjekësore me kërkesë me shkrim të mbajtësit të certifikatës mjekësore.</w:t>
      </w:r>
    </w:p>
    <w:p w14:paraId="631AA305" w14:textId="77777777" w:rsidR="00891028" w:rsidRPr="006F28EE" w:rsidRDefault="00891028" w:rsidP="00891028">
      <w:pPr>
        <w:spacing w:after="0" w:line="240" w:lineRule="auto"/>
        <w:ind w:firstLine="284"/>
        <w:jc w:val="both"/>
        <w:rPr>
          <w:rFonts w:ascii="Garamond" w:hAnsi="Garamond" w:cs="Times New Roman"/>
          <w:i/>
          <w:sz w:val="24"/>
          <w:szCs w:val="24"/>
        </w:rPr>
      </w:pPr>
      <w:r w:rsidRPr="006F28EE">
        <w:rPr>
          <w:rFonts w:ascii="Garamond" w:hAnsi="Garamond" w:cs="Times New Roman"/>
          <w:i/>
          <w:sz w:val="24"/>
          <w:szCs w:val="24"/>
        </w:rPr>
        <w:lastRenderedPageBreak/>
        <w:t>d) Në rast kufizimi, pezullimi ose revokimi të një certifikate mjekësore, autoriteti licencues do të informojë AME-në ose AeMC-në që ka lëshuar certifikatën</w:t>
      </w:r>
      <w:r w:rsidRPr="006F28EE" w:rsidDel="008713DE">
        <w:rPr>
          <w:rFonts w:ascii="Garamond" w:hAnsi="Garamond" w:cs="Times New Roman"/>
          <w:i/>
          <w:sz w:val="24"/>
          <w:szCs w:val="24"/>
        </w:rPr>
        <w:t xml:space="preserve"> </w:t>
      </w:r>
      <w:r w:rsidRPr="006F28EE">
        <w:rPr>
          <w:rFonts w:ascii="Garamond" w:hAnsi="Garamond" w:cs="Times New Roman"/>
          <w:i/>
          <w:sz w:val="24"/>
          <w:szCs w:val="24"/>
        </w:rPr>
        <w:t>për arsyen e kufizimit, pezullimit ose revokimit.</w:t>
      </w:r>
    </w:p>
    <w:p w14:paraId="0FECE723" w14:textId="77777777" w:rsidR="00891028" w:rsidRPr="006F28EE" w:rsidRDefault="00891028" w:rsidP="00891028">
      <w:pPr>
        <w:spacing w:after="0" w:line="240" w:lineRule="auto"/>
        <w:ind w:firstLine="284"/>
        <w:jc w:val="both"/>
        <w:rPr>
          <w:rFonts w:ascii="Garamond" w:hAnsi="Garamond" w:cs="Times New Roman"/>
          <w:i/>
          <w:sz w:val="24"/>
          <w:szCs w:val="24"/>
        </w:rPr>
      </w:pPr>
      <w:r w:rsidRPr="006F28EE">
        <w:rPr>
          <w:rFonts w:ascii="Garamond" w:hAnsi="Garamond" w:cs="Times New Roman"/>
          <w:i/>
          <w:sz w:val="24"/>
          <w:szCs w:val="24"/>
        </w:rPr>
        <w:t>e) Në rast pezullimi ose revokimi të një certifikate mjekësore, autoriteti licencues siguron që të respektohen dispozitat e pikës MED.A.046 të aneksit IV (pjesa-MED).</w:t>
      </w:r>
    </w:p>
    <w:p w14:paraId="0E6BE7E9" w14:textId="77777777" w:rsidR="00891028" w:rsidRPr="006F28EE" w:rsidRDefault="00891028" w:rsidP="00891028">
      <w:pPr>
        <w:spacing w:after="0" w:line="240" w:lineRule="auto"/>
        <w:ind w:firstLine="284"/>
        <w:jc w:val="both"/>
        <w:rPr>
          <w:rFonts w:ascii="Garamond" w:hAnsi="Garamond" w:cs="Times New Roman"/>
          <w:i/>
          <w:sz w:val="24"/>
          <w:szCs w:val="24"/>
        </w:rPr>
      </w:pPr>
      <w:r w:rsidRPr="006F28EE">
        <w:rPr>
          <w:rFonts w:ascii="Garamond" w:hAnsi="Garamond" w:cs="Times New Roman"/>
          <w:i/>
          <w:sz w:val="24"/>
          <w:szCs w:val="24"/>
        </w:rPr>
        <w:t>f) Autoriteti licencues vendos një procedurë për rimarrjen e një certifikate mjekësore.</w:t>
      </w:r>
    </w:p>
    <w:p w14:paraId="314D096E" w14:textId="77777777" w:rsidR="00891028" w:rsidRPr="006F28EE" w:rsidRDefault="00891028" w:rsidP="00891028">
      <w:pPr>
        <w:spacing w:after="0" w:line="240" w:lineRule="auto"/>
        <w:ind w:firstLine="284"/>
        <w:jc w:val="both"/>
        <w:rPr>
          <w:rFonts w:ascii="Garamond" w:hAnsi="Garamond" w:cs="Times New Roman"/>
          <w:b/>
          <w:i/>
          <w:sz w:val="24"/>
          <w:szCs w:val="24"/>
        </w:rPr>
      </w:pPr>
    </w:p>
    <w:p w14:paraId="5CAC7FFA" w14:textId="6F1FC81E" w:rsidR="00891028" w:rsidRPr="006F28EE" w:rsidRDefault="00891028" w:rsidP="00891028">
      <w:pPr>
        <w:spacing w:after="0" w:line="240" w:lineRule="auto"/>
        <w:ind w:firstLine="284"/>
        <w:jc w:val="both"/>
        <w:rPr>
          <w:rFonts w:ascii="Garamond" w:hAnsi="Garamond" w:cs="Times New Roman"/>
          <w:b/>
          <w:i/>
          <w:sz w:val="24"/>
          <w:szCs w:val="24"/>
        </w:rPr>
      </w:pPr>
      <w:r w:rsidRPr="006F28EE">
        <w:rPr>
          <w:rFonts w:ascii="Garamond" w:hAnsi="Garamond" w:cs="Times New Roman"/>
          <w:b/>
          <w:i/>
          <w:sz w:val="24"/>
          <w:szCs w:val="24"/>
        </w:rPr>
        <w:t>ARA.MED.128 Procedura e konsultimit</w:t>
      </w:r>
    </w:p>
    <w:p w14:paraId="60B68BB6" w14:textId="271516FE" w:rsidR="00891028" w:rsidRPr="006F28EE" w:rsidRDefault="00891028" w:rsidP="00891028">
      <w:pPr>
        <w:spacing w:after="0" w:line="240" w:lineRule="auto"/>
        <w:ind w:firstLine="284"/>
        <w:jc w:val="both"/>
        <w:rPr>
          <w:rFonts w:ascii="Garamond" w:hAnsi="Garamond" w:cs="Times New Roman"/>
          <w:i/>
          <w:sz w:val="24"/>
          <w:szCs w:val="24"/>
        </w:rPr>
      </w:pPr>
      <w:r w:rsidRPr="006F28EE">
        <w:rPr>
          <w:rFonts w:ascii="Garamond" w:hAnsi="Garamond" w:cs="Times New Roman"/>
          <w:i/>
          <w:sz w:val="24"/>
          <w:szCs w:val="24"/>
        </w:rPr>
        <w:t>Autoriteti i Aviacionit Civil vendos një procedurë konsultimi për AeMC-të dhe AME-të në përputhje me aneksin IV (pjesa-MED).</w:t>
      </w:r>
    </w:p>
    <w:p w14:paraId="3E414798" w14:textId="77777777" w:rsidR="00891028" w:rsidRPr="006F28EE" w:rsidRDefault="00891028" w:rsidP="00891028">
      <w:pPr>
        <w:spacing w:after="0" w:line="240" w:lineRule="auto"/>
        <w:ind w:firstLine="284"/>
        <w:jc w:val="both"/>
        <w:rPr>
          <w:rFonts w:ascii="Garamond" w:hAnsi="Garamond" w:cs="Times New Roman"/>
          <w:sz w:val="24"/>
          <w:szCs w:val="24"/>
        </w:rPr>
      </w:pPr>
    </w:p>
    <w:p w14:paraId="12FD2185" w14:textId="77777777" w:rsidR="00D34251" w:rsidRPr="006F28EE" w:rsidRDefault="00D34251" w:rsidP="00092430">
      <w:pPr>
        <w:widowControl w:val="0"/>
        <w:spacing w:after="0" w:line="240" w:lineRule="auto"/>
        <w:jc w:val="both"/>
        <w:rPr>
          <w:rFonts w:ascii="Garamond" w:hAnsi="Garamond" w:cs="Times New Roman"/>
          <w:sz w:val="24"/>
          <w:szCs w:val="24"/>
        </w:rPr>
      </w:pPr>
      <w:r w:rsidRPr="006F28EE">
        <w:rPr>
          <w:rFonts w:ascii="Garamond" w:hAnsi="Garamond" w:cs="Times New Roman"/>
          <w:b/>
          <w:sz w:val="24"/>
          <w:szCs w:val="24"/>
        </w:rPr>
        <w:t xml:space="preserve">ARA.MED.130 Formati i certifikatës mjekësore </w:t>
      </w:r>
    </w:p>
    <w:p w14:paraId="681EA722" w14:textId="77777777" w:rsidR="00092430" w:rsidRPr="006F28EE" w:rsidRDefault="00092430" w:rsidP="00092430">
      <w:pPr>
        <w:widowControl w:val="0"/>
        <w:spacing w:after="0" w:line="240" w:lineRule="auto"/>
        <w:jc w:val="both"/>
        <w:rPr>
          <w:rFonts w:ascii="Garamond" w:hAnsi="Garamond" w:cs="Times New Roman"/>
          <w:sz w:val="24"/>
          <w:szCs w:val="24"/>
        </w:rPr>
      </w:pPr>
    </w:p>
    <w:p w14:paraId="13FB9641" w14:textId="69E58D6C" w:rsidR="00D34251" w:rsidRPr="006F28EE" w:rsidRDefault="00D34251" w:rsidP="00092430">
      <w:pPr>
        <w:widowControl w:val="0"/>
        <w:spacing w:after="0" w:line="240" w:lineRule="auto"/>
        <w:jc w:val="both"/>
        <w:rPr>
          <w:rFonts w:ascii="Garamond" w:hAnsi="Garamond" w:cs="Times New Roman"/>
          <w:sz w:val="24"/>
          <w:szCs w:val="24"/>
        </w:rPr>
      </w:pPr>
      <w:r w:rsidRPr="006F28EE">
        <w:rPr>
          <w:rFonts w:ascii="Garamond" w:hAnsi="Garamond" w:cs="Times New Roman"/>
          <w:sz w:val="24"/>
          <w:szCs w:val="24"/>
        </w:rPr>
        <w:t>Formati i certifikatës mjekësore duhet të jetë në përputhje me specifikimet e m</w:t>
      </w:r>
      <w:r w:rsidR="002136DC" w:rsidRPr="006F28EE">
        <w:rPr>
          <w:rFonts w:ascii="Garamond" w:hAnsi="Garamond" w:cs="Times New Roman"/>
          <w:sz w:val="24"/>
          <w:szCs w:val="24"/>
        </w:rPr>
        <w:t>ë</w:t>
      </w:r>
      <w:r w:rsidRPr="006F28EE">
        <w:rPr>
          <w:rFonts w:ascii="Garamond" w:hAnsi="Garamond" w:cs="Times New Roman"/>
          <w:sz w:val="24"/>
          <w:szCs w:val="24"/>
        </w:rPr>
        <w:t xml:space="preserve">poshtme: </w:t>
      </w:r>
    </w:p>
    <w:p w14:paraId="35BFF229" w14:textId="49D9F66E" w:rsidR="00D34251" w:rsidRPr="006F28EE" w:rsidRDefault="00D34251" w:rsidP="003419B7">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 xml:space="preserve">a) </w:t>
      </w:r>
      <w:r w:rsidR="00EB2F14" w:rsidRPr="006F28EE">
        <w:rPr>
          <w:rFonts w:ascii="Garamond" w:hAnsi="Garamond" w:cs="Times New Roman"/>
          <w:sz w:val="24"/>
          <w:szCs w:val="24"/>
        </w:rPr>
        <w:t>Përmbaj</w:t>
      </w:r>
      <w:r w:rsidRPr="006F28EE">
        <w:rPr>
          <w:rFonts w:ascii="Garamond" w:hAnsi="Garamond" w:cs="Times New Roman"/>
          <w:sz w:val="24"/>
          <w:szCs w:val="24"/>
        </w:rPr>
        <w:t>tja</w:t>
      </w:r>
      <w:r w:rsidRPr="006F28EE">
        <w:rPr>
          <w:rFonts w:ascii="Garamond" w:hAnsi="Garamond" w:cs="Times New Roman"/>
          <w:b/>
          <w:sz w:val="24"/>
          <w:szCs w:val="24"/>
        </w:rPr>
        <w:t xml:space="preserve"> </w:t>
      </w:r>
    </w:p>
    <w:p w14:paraId="1FB9F1BA" w14:textId="3571FD38" w:rsidR="00D34251" w:rsidRPr="006F28EE" w:rsidRDefault="00D34251" w:rsidP="003419B7">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(1)</w:t>
      </w:r>
      <w:r w:rsidR="00D60F4D" w:rsidRPr="006F28EE">
        <w:rPr>
          <w:rFonts w:ascii="Garamond" w:hAnsi="Garamond" w:cs="Times New Roman"/>
          <w:sz w:val="24"/>
          <w:szCs w:val="24"/>
        </w:rPr>
        <w:t xml:space="preserve"> </w:t>
      </w:r>
      <w:r w:rsidRPr="006F28EE">
        <w:rPr>
          <w:rFonts w:ascii="Garamond" w:hAnsi="Garamond" w:cs="Times New Roman"/>
          <w:sz w:val="24"/>
          <w:szCs w:val="24"/>
        </w:rPr>
        <w:t xml:space="preserve">Shteti ku licenca e pilotit </w:t>
      </w:r>
      <w:r w:rsidR="004355FA" w:rsidRPr="006F28EE">
        <w:rPr>
          <w:rFonts w:ascii="Garamond" w:hAnsi="Garamond" w:cs="Times New Roman"/>
          <w:sz w:val="24"/>
          <w:szCs w:val="24"/>
        </w:rPr>
        <w:t>është</w:t>
      </w:r>
      <w:r w:rsidRPr="006F28EE">
        <w:rPr>
          <w:rFonts w:ascii="Garamond" w:hAnsi="Garamond" w:cs="Times New Roman"/>
          <w:sz w:val="24"/>
          <w:szCs w:val="24"/>
        </w:rPr>
        <w:t xml:space="preserve"> </w:t>
      </w:r>
      <w:r w:rsidR="00B61D1A" w:rsidRPr="006F28EE">
        <w:rPr>
          <w:rFonts w:ascii="Garamond" w:hAnsi="Garamond" w:cs="Times New Roman"/>
          <w:sz w:val="24"/>
          <w:szCs w:val="24"/>
        </w:rPr>
        <w:t>lësh</w:t>
      </w:r>
      <w:r w:rsidRPr="006F28EE">
        <w:rPr>
          <w:rFonts w:ascii="Garamond" w:hAnsi="Garamond" w:cs="Times New Roman"/>
          <w:sz w:val="24"/>
          <w:szCs w:val="24"/>
        </w:rPr>
        <w:t xml:space="preserve">uar ose ku piloti ka aplikuar (I), </w:t>
      </w:r>
    </w:p>
    <w:p w14:paraId="3B7B3673" w14:textId="1AA7D56F" w:rsidR="00D34251" w:rsidRPr="006F28EE" w:rsidRDefault="00D34251" w:rsidP="003419B7">
      <w:pPr>
        <w:widowControl w:val="0"/>
        <w:spacing w:after="0" w:line="240" w:lineRule="auto"/>
        <w:ind w:firstLine="284"/>
        <w:jc w:val="both"/>
        <w:rPr>
          <w:rFonts w:ascii="Garamond" w:hAnsi="Garamond" w:cs="Times New Roman"/>
          <w:i/>
          <w:sz w:val="24"/>
          <w:szCs w:val="24"/>
        </w:rPr>
      </w:pPr>
      <w:r w:rsidRPr="006F28EE">
        <w:rPr>
          <w:rFonts w:ascii="Garamond" w:hAnsi="Garamond" w:cs="Times New Roman"/>
          <w:i/>
          <w:sz w:val="24"/>
          <w:szCs w:val="24"/>
        </w:rPr>
        <w:t>(2)</w:t>
      </w:r>
      <w:r w:rsidR="00891028" w:rsidRPr="006F28EE">
        <w:rPr>
          <w:rFonts w:ascii="Garamond" w:hAnsi="Garamond" w:cs="Times New Roman"/>
          <w:i/>
          <w:sz w:val="24"/>
          <w:szCs w:val="24"/>
        </w:rPr>
        <w:t xml:space="preserve"> Shfuqizuar;</w:t>
      </w:r>
      <w:r w:rsidRPr="006F28EE">
        <w:rPr>
          <w:rFonts w:ascii="Garamond" w:hAnsi="Garamond" w:cs="Times New Roman"/>
          <w:i/>
          <w:sz w:val="24"/>
          <w:szCs w:val="24"/>
        </w:rPr>
        <w:t xml:space="preserve"> </w:t>
      </w:r>
    </w:p>
    <w:p w14:paraId="00E4B75E" w14:textId="1E1CF262" w:rsidR="00D34251" w:rsidRPr="006F28EE" w:rsidRDefault="00D34251" w:rsidP="003419B7">
      <w:pPr>
        <w:widowControl w:val="0"/>
        <w:spacing w:after="0" w:line="240" w:lineRule="auto"/>
        <w:ind w:firstLine="284"/>
        <w:jc w:val="both"/>
        <w:rPr>
          <w:rFonts w:ascii="Garamond" w:hAnsi="Garamond" w:cs="Times New Roman"/>
          <w:i/>
          <w:sz w:val="24"/>
          <w:szCs w:val="24"/>
        </w:rPr>
      </w:pPr>
      <w:r w:rsidRPr="006F28EE">
        <w:rPr>
          <w:rFonts w:ascii="Garamond" w:hAnsi="Garamond" w:cs="Times New Roman"/>
          <w:i/>
          <w:sz w:val="24"/>
          <w:szCs w:val="24"/>
        </w:rPr>
        <w:t>(3)</w:t>
      </w:r>
      <w:r w:rsidR="00D60F4D" w:rsidRPr="006F28EE">
        <w:rPr>
          <w:rFonts w:ascii="Garamond" w:hAnsi="Garamond" w:cs="Times New Roman"/>
          <w:i/>
          <w:sz w:val="24"/>
          <w:szCs w:val="24"/>
        </w:rPr>
        <w:t xml:space="preserve"> </w:t>
      </w:r>
      <w:r w:rsidR="00891028" w:rsidRPr="006F28EE">
        <w:rPr>
          <w:rFonts w:ascii="Garamond" w:hAnsi="Garamond" w:cs="Times New Roman"/>
          <w:i/>
          <w:sz w:val="24"/>
          <w:szCs w:val="24"/>
        </w:rPr>
        <w:t>Numri i certifikatës mjekësore që fillon me Kodin e Shtetit ku është lëshuar licenca e pilotit ose ku piloti ka aplikuar dhe që ndiqet nga një kod numrash dhe/ose germash në format arab dhe skript latin (III);</w:t>
      </w:r>
    </w:p>
    <w:p w14:paraId="615B3F9A" w14:textId="55B8BA48" w:rsidR="00D34251" w:rsidRPr="006F28EE" w:rsidRDefault="00D34251" w:rsidP="003419B7">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(4)</w:t>
      </w:r>
      <w:r w:rsidR="00D60F4D" w:rsidRPr="006F28EE">
        <w:rPr>
          <w:rFonts w:ascii="Garamond" w:hAnsi="Garamond" w:cs="Times New Roman"/>
          <w:sz w:val="24"/>
          <w:szCs w:val="24"/>
        </w:rPr>
        <w:t xml:space="preserve"> </w:t>
      </w:r>
      <w:r w:rsidRPr="006F28EE">
        <w:rPr>
          <w:rFonts w:ascii="Garamond" w:hAnsi="Garamond" w:cs="Times New Roman"/>
          <w:sz w:val="24"/>
          <w:szCs w:val="24"/>
        </w:rPr>
        <w:t xml:space="preserve">Emri i </w:t>
      </w:r>
      <w:r w:rsidR="00581832" w:rsidRPr="006F28EE">
        <w:rPr>
          <w:rFonts w:ascii="Garamond" w:hAnsi="Garamond" w:cs="Times New Roman"/>
          <w:sz w:val="24"/>
          <w:szCs w:val="24"/>
        </w:rPr>
        <w:t>mbajtës</w:t>
      </w:r>
      <w:r w:rsidRPr="006F28EE">
        <w:rPr>
          <w:rFonts w:ascii="Garamond" w:hAnsi="Garamond" w:cs="Times New Roman"/>
          <w:sz w:val="24"/>
          <w:szCs w:val="24"/>
        </w:rPr>
        <w:t xml:space="preserve">it (IV), </w:t>
      </w:r>
    </w:p>
    <w:p w14:paraId="04A3E877" w14:textId="0B445241" w:rsidR="00D34251" w:rsidRPr="006F28EE" w:rsidRDefault="00D34251" w:rsidP="003419B7">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(5)</w:t>
      </w:r>
      <w:r w:rsidR="00D60F4D" w:rsidRPr="006F28EE">
        <w:rPr>
          <w:rFonts w:ascii="Garamond" w:hAnsi="Garamond" w:cs="Times New Roman"/>
          <w:sz w:val="24"/>
          <w:szCs w:val="24"/>
        </w:rPr>
        <w:t xml:space="preserve"> </w:t>
      </w:r>
      <w:r w:rsidRPr="006F28EE">
        <w:rPr>
          <w:rFonts w:ascii="Garamond" w:hAnsi="Garamond" w:cs="Times New Roman"/>
          <w:sz w:val="24"/>
          <w:szCs w:val="24"/>
        </w:rPr>
        <w:t>Komb</w:t>
      </w:r>
      <w:r w:rsidR="002136DC" w:rsidRPr="006F28EE">
        <w:rPr>
          <w:rFonts w:ascii="Garamond" w:hAnsi="Garamond" w:cs="Times New Roman"/>
          <w:sz w:val="24"/>
          <w:szCs w:val="24"/>
        </w:rPr>
        <w:t>ë</w:t>
      </w:r>
      <w:r w:rsidRPr="006F28EE">
        <w:rPr>
          <w:rFonts w:ascii="Garamond" w:hAnsi="Garamond" w:cs="Times New Roman"/>
          <w:sz w:val="24"/>
          <w:szCs w:val="24"/>
        </w:rPr>
        <w:t xml:space="preserve">sia e </w:t>
      </w:r>
      <w:r w:rsidR="00581832" w:rsidRPr="006F28EE">
        <w:rPr>
          <w:rFonts w:ascii="Garamond" w:hAnsi="Garamond" w:cs="Times New Roman"/>
          <w:sz w:val="24"/>
          <w:szCs w:val="24"/>
        </w:rPr>
        <w:t>mbajtës</w:t>
      </w:r>
      <w:r w:rsidRPr="006F28EE">
        <w:rPr>
          <w:rFonts w:ascii="Garamond" w:hAnsi="Garamond" w:cs="Times New Roman"/>
          <w:sz w:val="24"/>
          <w:szCs w:val="24"/>
        </w:rPr>
        <w:t xml:space="preserve">it (V), </w:t>
      </w:r>
    </w:p>
    <w:p w14:paraId="1F19E34A" w14:textId="029F8A5A" w:rsidR="00D34251" w:rsidRPr="006F28EE" w:rsidRDefault="00D34251" w:rsidP="00891028">
      <w:pPr>
        <w:spacing w:after="0" w:line="240" w:lineRule="auto"/>
        <w:ind w:firstLine="284"/>
        <w:jc w:val="both"/>
        <w:rPr>
          <w:rFonts w:ascii="Garamond" w:hAnsi="Garamond" w:cs="Times New Roman"/>
          <w:i/>
          <w:sz w:val="24"/>
          <w:szCs w:val="24"/>
        </w:rPr>
      </w:pPr>
      <w:r w:rsidRPr="006F28EE">
        <w:rPr>
          <w:rFonts w:ascii="Garamond" w:hAnsi="Garamond" w:cs="Times New Roman"/>
          <w:i/>
          <w:sz w:val="24"/>
          <w:szCs w:val="24"/>
        </w:rPr>
        <w:t>(6)</w:t>
      </w:r>
      <w:r w:rsidR="00D60F4D" w:rsidRPr="006F28EE">
        <w:rPr>
          <w:rFonts w:ascii="Garamond" w:hAnsi="Garamond" w:cs="Times New Roman"/>
          <w:i/>
          <w:sz w:val="24"/>
          <w:szCs w:val="24"/>
        </w:rPr>
        <w:t xml:space="preserve"> </w:t>
      </w:r>
      <w:r w:rsidR="00891028" w:rsidRPr="006F28EE">
        <w:rPr>
          <w:rFonts w:ascii="Garamond" w:hAnsi="Garamond" w:cs="Times New Roman"/>
          <w:i/>
          <w:sz w:val="24"/>
          <w:szCs w:val="24"/>
        </w:rPr>
        <w:t>Data e lindjes së mbajtësit: (dd/mm/vvvv) (IVa);</w:t>
      </w:r>
    </w:p>
    <w:p w14:paraId="3F31615A" w14:textId="07B90F47" w:rsidR="00D34251" w:rsidRPr="006F28EE" w:rsidRDefault="00D34251" w:rsidP="003419B7">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(7)</w:t>
      </w:r>
      <w:r w:rsidR="00D60F4D" w:rsidRPr="006F28EE">
        <w:rPr>
          <w:rFonts w:ascii="Garamond" w:hAnsi="Garamond" w:cs="Times New Roman"/>
          <w:sz w:val="24"/>
          <w:szCs w:val="24"/>
        </w:rPr>
        <w:t xml:space="preserve"> </w:t>
      </w:r>
      <w:r w:rsidRPr="006F28EE">
        <w:rPr>
          <w:rFonts w:ascii="Garamond" w:hAnsi="Garamond" w:cs="Times New Roman"/>
          <w:sz w:val="24"/>
          <w:szCs w:val="24"/>
        </w:rPr>
        <w:t xml:space="preserve">Firma e </w:t>
      </w:r>
      <w:r w:rsidR="00581832" w:rsidRPr="006F28EE">
        <w:rPr>
          <w:rFonts w:ascii="Garamond" w:hAnsi="Garamond" w:cs="Times New Roman"/>
          <w:sz w:val="24"/>
          <w:szCs w:val="24"/>
        </w:rPr>
        <w:t>mbajtës</w:t>
      </w:r>
      <w:r w:rsidRPr="006F28EE">
        <w:rPr>
          <w:rFonts w:ascii="Garamond" w:hAnsi="Garamond" w:cs="Times New Roman"/>
          <w:sz w:val="24"/>
          <w:szCs w:val="24"/>
        </w:rPr>
        <w:t xml:space="preserve">it (VII), </w:t>
      </w:r>
    </w:p>
    <w:p w14:paraId="6470A0DF" w14:textId="4303E6C6" w:rsidR="00D34251" w:rsidRPr="006F28EE" w:rsidRDefault="00D34251" w:rsidP="003419B7">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(8)</w:t>
      </w:r>
      <w:r w:rsidR="00D60F4D" w:rsidRPr="006F28EE">
        <w:rPr>
          <w:rFonts w:ascii="Garamond" w:hAnsi="Garamond" w:cs="Times New Roman"/>
          <w:sz w:val="24"/>
          <w:szCs w:val="24"/>
        </w:rPr>
        <w:t xml:space="preserve"> </w:t>
      </w:r>
      <w:r w:rsidRPr="006F28EE">
        <w:rPr>
          <w:rFonts w:ascii="Garamond" w:hAnsi="Garamond" w:cs="Times New Roman"/>
          <w:sz w:val="24"/>
          <w:szCs w:val="24"/>
        </w:rPr>
        <w:t xml:space="preserve">Kufizimi (et) (XIII), </w:t>
      </w:r>
    </w:p>
    <w:p w14:paraId="5F5DF611" w14:textId="77777777" w:rsidR="00891028" w:rsidRPr="006F28EE" w:rsidRDefault="00D34251" w:rsidP="00891028">
      <w:pPr>
        <w:spacing w:after="0" w:line="240" w:lineRule="auto"/>
        <w:ind w:firstLine="284"/>
        <w:jc w:val="both"/>
        <w:rPr>
          <w:rFonts w:ascii="Garamond" w:hAnsi="Garamond" w:cs="Times New Roman"/>
          <w:i/>
          <w:sz w:val="24"/>
          <w:szCs w:val="24"/>
        </w:rPr>
      </w:pPr>
      <w:r w:rsidRPr="006F28EE">
        <w:rPr>
          <w:rFonts w:ascii="Garamond" w:hAnsi="Garamond" w:cs="Times New Roman"/>
          <w:i/>
          <w:sz w:val="24"/>
          <w:szCs w:val="24"/>
        </w:rPr>
        <w:t>(9)</w:t>
      </w:r>
      <w:r w:rsidR="00D60F4D" w:rsidRPr="006F28EE">
        <w:rPr>
          <w:rFonts w:ascii="Garamond" w:hAnsi="Garamond" w:cs="Times New Roman"/>
          <w:i/>
          <w:sz w:val="24"/>
          <w:szCs w:val="24"/>
        </w:rPr>
        <w:t xml:space="preserve"> </w:t>
      </w:r>
      <w:r w:rsidR="00891028" w:rsidRPr="006F28EE">
        <w:rPr>
          <w:rFonts w:ascii="Garamond" w:hAnsi="Garamond" w:cs="Times New Roman"/>
          <w:i/>
          <w:sz w:val="24"/>
          <w:szCs w:val="24"/>
        </w:rPr>
        <w:t>Data e skadimit të certifikatës mjekësore (IX) për:</w:t>
      </w:r>
    </w:p>
    <w:p w14:paraId="32B5C5AB" w14:textId="77777777" w:rsidR="00891028" w:rsidRPr="006F28EE" w:rsidRDefault="00891028" w:rsidP="00891028">
      <w:pPr>
        <w:spacing w:after="0" w:line="240" w:lineRule="auto"/>
        <w:ind w:firstLine="284"/>
        <w:jc w:val="both"/>
        <w:rPr>
          <w:rFonts w:ascii="Garamond" w:hAnsi="Garamond" w:cs="Times New Roman"/>
          <w:i/>
          <w:sz w:val="24"/>
          <w:szCs w:val="24"/>
        </w:rPr>
      </w:pPr>
      <w:r w:rsidRPr="006F28EE">
        <w:rPr>
          <w:rFonts w:ascii="Garamond" w:hAnsi="Garamond" w:cs="Times New Roman"/>
          <w:i/>
          <w:sz w:val="24"/>
          <w:szCs w:val="24"/>
        </w:rPr>
        <w:t>i. klasa 1;</w:t>
      </w:r>
    </w:p>
    <w:p w14:paraId="026CF349" w14:textId="77777777" w:rsidR="00891028" w:rsidRPr="006F28EE" w:rsidRDefault="00891028" w:rsidP="00891028">
      <w:pPr>
        <w:spacing w:after="0" w:line="240" w:lineRule="auto"/>
        <w:ind w:firstLine="284"/>
        <w:jc w:val="both"/>
        <w:rPr>
          <w:rFonts w:ascii="Garamond" w:hAnsi="Garamond" w:cs="Times New Roman"/>
          <w:i/>
          <w:sz w:val="24"/>
          <w:szCs w:val="24"/>
        </w:rPr>
      </w:pPr>
      <w:r w:rsidRPr="006F28EE">
        <w:rPr>
          <w:rFonts w:ascii="Garamond" w:hAnsi="Garamond" w:cs="Times New Roman"/>
          <w:i/>
          <w:sz w:val="24"/>
          <w:szCs w:val="24"/>
        </w:rPr>
        <w:t>ii. operimet tregtare të klasës 1 me një pilot të vetëm që transportojnë pasagjerë;</w:t>
      </w:r>
    </w:p>
    <w:p w14:paraId="28BDF9E8" w14:textId="77777777" w:rsidR="00891028" w:rsidRPr="006F28EE" w:rsidRDefault="00891028" w:rsidP="00891028">
      <w:pPr>
        <w:spacing w:after="0" w:line="240" w:lineRule="auto"/>
        <w:ind w:firstLine="284"/>
        <w:jc w:val="both"/>
        <w:rPr>
          <w:rFonts w:ascii="Garamond" w:hAnsi="Garamond" w:cs="Times New Roman"/>
          <w:i/>
          <w:sz w:val="24"/>
          <w:szCs w:val="24"/>
        </w:rPr>
      </w:pPr>
      <w:r w:rsidRPr="006F28EE">
        <w:rPr>
          <w:rFonts w:ascii="Garamond" w:hAnsi="Garamond" w:cs="Times New Roman"/>
          <w:i/>
          <w:sz w:val="24"/>
          <w:szCs w:val="24"/>
        </w:rPr>
        <w:t>iii. klasa 2;</w:t>
      </w:r>
    </w:p>
    <w:p w14:paraId="1B291094" w14:textId="4215F7B6" w:rsidR="00891028" w:rsidRPr="006F28EE" w:rsidRDefault="00891028" w:rsidP="00891028">
      <w:pPr>
        <w:spacing w:after="0" w:line="240" w:lineRule="auto"/>
        <w:ind w:firstLine="284"/>
        <w:jc w:val="both"/>
        <w:rPr>
          <w:rFonts w:ascii="Garamond" w:hAnsi="Garamond" w:cs="Times New Roman"/>
          <w:i/>
          <w:sz w:val="24"/>
          <w:szCs w:val="24"/>
        </w:rPr>
      </w:pPr>
      <w:r w:rsidRPr="006F28EE">
        <w:rPr>
          <w:rFonts w:ascii="Garamond" w:hAnsi="Garamond" w:cs="Times New Roman"/>
          <w:i/>
          <w:sz w:val="24"/>
          <w:szCs w:val="24"/>
        </w:rPr>
        <w:t>iv. LAPL;</w:t>
      </w:r>
    </w:p>
    <w:p w14:paraId="594B5C1E" w14:textId="116DB956" w:rsidR="00D34251" w:rsidRPr="006F28EE" w:rsidRDefault="00891028" w:rsidP="00891028">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 xml:space="preserve"> </w:t>
      </w:r>
      <w:r w:rsidR="00D34251" w:rsidRPr="006F28EE">
        <w:rPr>
          <w:rFonts w:ascii="Garamond" w:hAnsi="Garamond" w:cs="Times New Roman"/>
          <w:sz w:val="24"/>
          <w:szCs w:val="24"/>
        </w:rPr>
        <w:t>(10)</w:t>
      </w:r>
      <w:r w:rsidR="00D60F4D" w:rsidRPr="006F28EE">
        <w:rPr>
          <w:rFonts w:ascii="Garamond" w:hAnsi="Garamond" w:cs="Times New Roman"/>
          <w:sz w:val="24"/>
          <w:szCs w:val="24"/>
        </w:rPr>
        <w:t xml:space="preserve"> </w:t>
      </w:r>
      <w:r w:rsidR="00D34251" w:rsidRPr="006F28EE">
        <w:rPr>
          <w:rFonts w:ascii="Garamond" w:hAnsi="Garamond" w:cs="Times New Roman"/>
          <w:sz w:val="24"/>
          <w:szCs w:val="24"/>
        </w:rPr>
        <w:t xml:space="preserve">Data e ekzaminimeve </w:t>
      </w:r>
      <w:r w:rsidR="000D187A" w:rsidRPr="006F28EE">
        <w:rPr>
          <w:rFonts w:ascii="Garamond" w:hAnsi="Garamond" w:cs="Times New Roman"/>
          <w:sz w:val="24"/>
          <w:szCs w:val="24"/>
        </w:rPr>
        <w:t>mjekësor</w:t>
      </w:r>
      <w:r w:rsidR="00D34251" w:rsidRPr="006F28EE">
        <w:rPr>
          <w:rFonts w:ascii="Garamond" w:hAnsi="Garamond" w:cs="Times New Roman"/>
          <w:sz w:val="24"/>
          <w:szCs w:val="24"/>
        </w:rPr>
        <w:t xml:space="preserve">e </w:t>
      </w:r>
    </w:p>
    <w:p w14:paraId="6982C7FB" w14:textId="4CCEF34B" w:rsidR="00891028" w:rsidRPr="006F28EE" w:rsidRDefault="00D34251" w:rsidP="00891028">
      <w:pPr>
        <w:spacing w:after="0" w:line="240" w:lineRule="auto"/>
        <w:ind w:firstLine="284"/>
        <w:jc w:val="both"/>
        <w:rPr>
          <w:rFonts w:ascii="Garamond" w:hAnsi="Garamond" w:cs="Times New Roman"/>
          <w:i/>
          <w:sz w:val="24"/>
          <w:szCs w:val="24"/>
        </w:rPr>
      </w:pPr>
      <w:r w:rsidRPr="006F28EE">
        <w:rPr>
          <w:rFonts w:ascii="Garamond" w:hAnsi="Garamond" w:cs="Times New Roman"/>
          <w:i/>
          <w:sz w:val="24"/>
          <w:szCs w:val="24"/>
        </w:rPr>
        <w:t>(11)</w:t>
      </w:r>
      <w:r w:rsidR="00D60F4D" w:rsidRPr="006F28EE">
        <w:rPr>
          <w:rFonts w:ascii="Garamond" w:hAnsi="Garamond" w:cs="Times New Roman"/>
          <w:i/>
          <w:sz w:val="24"/>
          <w:szCs w:val="24"/>
        </w:rPr>
        <w:t xml:space="preserve"> </w:t>
      </w:r>
      <w:r w:rsidR="00891028" w:rsidRPr="006F28EE">
        <w:rPr>
          <w:rFonts w:ascii="Garamond" w:hAnsi="Garamond" w:cs="Times New Roman"/>
          <w:i/>
          <w:sz w:val="24"/>
          <w:szCs w:val="24"/>
        </w:rPr>
        <w:t>Data e elektrokardiogramës së fundit dhe të radhës;</w:t>
      </w:r>
    </w:p>
    <w:p w14:paraId="4CA603F7" w14:textId="634279EF" w:rsidR="00891028" w:rsidRPr="006F28EE" w:rsidRDefault="00D34251" w:rsidP="003419B7">
      <w:pPr>
        <w:widowControl w:val="0"/>
        <w:spacing w:after="0" w:line="240" w:lineRule="auto"/>
        <w:ind w:firstLine="284"/>
        <w:jc w:val="both"/>
        <w:rPr>
          <w:rFonts w:ascii="Garamond" w:hAnsi="Garamond" w:cs="Times New Roman"/>
          <w:i/>
          <w:sz w:val="24"/>
          <w:szCs w:val="24"/>
        </w:rPr>
      </w:pPr>
      <w:r w:rsidRPr="006F28EE">
        <w:rPr>
          <w:rFonts w:ascii="Garamond" w:hAnsi="Garamond" w:cs="Times New Roman"/>
          <w:i/>
          <w:sz w:val="24"/>
          <w:szCs w:val="24"/>
        </w:rPr>
        <w:t>(12)</w:t>
      </w:r>
      <w:r w:rsidR="00D60F4D" w:rsidRPr="006F28EE">
        <w:rPr>
          <w:rFonts w:ascii="Garamond" w:hAnsi="Garamond" w:cs="Times New Roman"/>
          <w:i/>
          <w:sz w:val="24"/>
          <w:szCs w:val="24"/>
        </w:rPr>
        <w:t xml:space="preserve"> </w:t>
      </w:r>
      <w:r w:rsidR="00891028" w:rsidRPr="006F28EE">
        <w:rPr>
          <w:rFonts w:ascii="Garamond" w:hAnsi="Garamond" w:cs="Times New Roman"/>
          <w:i/>
          <w:sz w:val="24"/>
          <w:szCs w:val="24"/>
        </w:rPr>
        <w:t>Data e audiogramës së fundit dhe të radhës;</w:t>
      </w:r>
    </w:p>
    <w:p w14:paraId="497DDA2A" w14:textId="0E3F14FF" w:rsidR="002B0C80" w:rsidRPr="006F28EE" w:rsidRDefault="002B0C80" w:rsidP="002B0C80">
      <w:pPr>
        <w:spacing w:after="0" w:line="240" w:lineRule="auto"/>
        <w:ind w:firstLine="284"/>
        <w:jc w:val="both"/>
        <w:rPr>
          <w:rFonts w:ascii="Garamond" w:hAnsi="Garamond" w:cs="Times New Roman"/>
          <w:i/>
          <w:sz w:val="24"/>
          <w:szCs w:val="24"/>
        </w:rPr>
      </w:pPr>
      <w:r w:rsidRPr="006F28EE">
        <w:rPr>
          <w:rFonts w:ascii="Garamond" w:hAnsi="Garamond" w:cs="Times New Roman"/>
          <w:i/>
          <w:sz w:val="24"/>
          <w:szCs w:val="24"/>
        </w:rPr>
        <w:t>(12a) Data e ekzaminimit të fundit dhe e radhës okulistike;</w:t>
      </w:r>
    </w:p>
    <w:p w14:paraId="6C6D4D15" w14:textId="7C276448" w:rsidR="00D34251" w:rsidRPr="006F28EE" w:rsidRDefault="002B0C80" w:rsidP="002B0C80">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 xml:space="preserve"> </w:t>
      </w:r>
      <w:r w:rsidR="00D34251" w:rsidRPr="006F28EE">
        <w:rPr>
          <w:rFonts w:ascii="Garamond" w:hAnsi="Garamond" w:cs="Times New Roman"/>
          <w:sz w:val="24"/>
          <w:szCs w:val="24"/>
        </w:rPr>
        <w:t>(13)</w:t>
      </w:r>
      <w:r w:rsidR="00D60F4D" w:rsidRPr="006F28EE">
        <w:rPr>
          <w:rFonts w:ascii="Garamond" w:hAnsi="Garamond" w:cs="Times New Roman"/>
          <w:sz w:val="24"/>
          <w:szCs w:val="24"/>
        </w:rPr>
        <w:t xml:space="preserve"> </w:t>
      </w:r>
      <w:r w:rsidR="00D34251" w:rsidRPr="006F28EE">
        <w:rPr>
          <w:rFonts w:ascii="Garamond" w:hAnsi="Garamond" w:cs="Times New Roman"/>
          <w:sz w:val="24"/>
          <w:szCs w:val="24"/>
        </w:rPr>
        <w:t xml:space="preserve">Data e </w:t>
      </w:r>
      <w:r w:rsidR="00581832" w:rsidRPr="006F28EE">
        <w:rPr>
          <w:rFonts w:ascii="Garamond" w:hAnsi="Garamond" w:cs="Times New Roman"/>
          <w:sz w:val="24"/>
          <w:szCs w:val="24"/>
        </w:rPr>
        <w:t>lëshim</w:t>
      </w:r>
      <w:r w:rsidR="00D34251" w:rsidRPr="006F28EE">
        <w:rPr>
          <w:rFonts w:ascii="Garamond" w:hAnsi="Garamond" w:cs="Times New Roman"/>
          <w:sz w:val="24"/>
          <w:szCs w:val="24"/>
        </w:rPr>
        <w:t>it dhe firmosjes s</w:t>
      </w:r>
      <w:r w:rsidR="0032188B" w:rsidRPr="006F28EE">
        <w:rPr>
          <w:rFonts w:ascii="Garamond" w:hAnsi="Garamond" w:cs="Times New Roman"/>
          <w:sz w:val="24"/>
          <w:szCs w:val="24"/>
        </w:rPr>
        <w:t>ë</w:t>
      </w:r>
      <w:r w:rsidR="00D34251" w:rsidRPr="006F28EE">
        <w:rPr>
          <w:rFonts w:ascii="Garamond" w:hAnsi="Garamond" w:cs="Times New Roman"/>
          <w:sz w:val="24"/>
          <w:szCs w:val="24"/>
        </w:rPr>
        <w:t xml:space="preserve"> AME ose </w:t>
      </w:r>
      <w:r w:rsidR="00C01AF8" w:rsidRPr="006F28EE">
        <w:rPr>
          <w:rFonts w:ascii="Garamond" w:hAnsi="Garamond" w:cs="Times New Roman"/>
          <w:sz w:val="24"/>
          <w:szCs w:val="24"/>
        </w:rPr>
        <w:t>vlerës</w:t>
      </w:r>
      <w:r w:rsidR="00D34251" w:rsidRPr="006F28EE">
        <w:rPr>
          <w:rFonts w:ascii="Garamond" w:hAnsi="Garamond" w:cs="Times New Roman"/>
          <w:sz w:val="24"/>
          <w:szCs w:val="24"/>
        </w:rPr>
        <w:t xml:space="preserve">uesit </w:t>
      </w:r>
      <w:r w:rsidR="000D187A" w:rsidRPr="006F28EE">
        <w:rPr>
          <w:rFonts w:ascii="Garamond" w:hAnsi="Garamond" w:cs="Times New Roman"/>
          <w:sz w:val="24"/>
          <w:szCs w:val="24"/>
        </w:rPr>
        <w:t>mjekësor</w:t>
      </w:r>
      <w:r w:rsidR="00F536B0" w:rsidRPr="006F28EE">
        <w:rPr>
          <w:rFonts w:ascii="Garamond" w:hAnsi="Garamond" w:cs="Times New Roman"/>
          <w:sz w:val="24"/>
          <w:szCs w:val="24"/>
        </w:rPr>
        <w:t xml:space="preserve"> që </w:t>
      </w:r>
      <w:r w:rsidR="00B61D1A" w:rsidRPr="006F28EE">
        <w:rPr>
          <w:rFonts w:ascii="Garamond" w:hAnsi="Garamond" w:cs="Times New Roman"/>
          <w:sz w:val="24"/>
          <w:szCs w:val="24"/>
        </w:rPr>
        <w:t>lësh</w:t>
      </w:r>
      <w:r w:rsidR="00D34251" w:rsidRPr="006F28EE">
        <w:rPr>
          <w:rFonts w:ascii="Garamond" w:hAnsi="Garamond" w:cs="Times New Roman"/>
          <w:sz w:val="24"/>
          <w:szCs w:val="24"/>
        </w:rPr>
        <w:t>o</w:t>
      </w:r>
      <w:r w:rsidR="00D25CD7" w:rsidRPr="006F28EE">
        <w:rPr>
          <w:rFonts w:ascii="Garamond" w:hAnsi="Garamond" w:cs="Times New Roman"/>
          <w:sz w:val="24"/>
          <w:szCs w:val="24"/>
        </w:rPr>
        <w:t>n</w:t>
      </w:r>
      <w:r w:rsidR="00D34251" w:rsidRPr="006F28EE">
        <w:rPr>
          <w:rFonts w:ascii="Garamond" w:hAnsi="Garamond" w:cs="Times New Roman"/>
          <w:sz w:val="24"/>
          <w:szCs w:val="24"/>
        </w:rPr>
        <w:t xml:space="preserve"> </w:t>
      </w:r>
      <w:r w:rsidR="00C01AF8" w:rsidRPr="006F28EE">
        <w:rPr>
          <w:rFonts w:ascii="Garamond" w:hAnsi="Garamond" w:cs="Times New Roman"/>
          <w:sz w:val="24"/>
          <w:szCs w:val="24"/>
        </w:rPr>
        <w:t>certifikatën</w:t>
      </w:r>
      <w:r w:rsidR="00D34251" w:rsidRPr="006F28EE">
        <w:rPr>
          <w:rFonts w:ascii="Garamond" w:hAnsi="Garamond" w:cs="Times New Roman"/>
          <w:sz w:val="24"/>
          <w:szCs w:val="24"/>
        </w:rPr>
        <w:t>. GMP</w:t>
      </w:r>
      <w:r w:rsidR="00671230" w:rsidRPr="006F28EE">
        <w:rPr>
          <w:rFonts w:ascii="Garamond" w:hAnsi="Garamond" w:cs="Times New Roman"/>
          <w:sz w:val="24"/>
          <w:szCs w:val="24"/>
        </w:rPr>
        <w:t xml:space="preserve"> mund të </w:t>
      </w:r>
      <w:r w:rsidR="00D34251" w:rsidRPr="006F28EE">
        <w:rPr>
          <w:rFonts w:ascii="Garamond" w:hAnsi="Garamond" w:cs="Times New Roman"/>
          <w:sz w:val="24"/>
          <w:szCs w:val="24"/>
        </w:rPr>
        <w:t>shtohet</w:t>
      </w:r>
      <w:r w:rsidR="00F2789A" w:rsidRPr="006F28EE">
        <w:rPr>
          <w:rFonts w:ascii="Garamond" w:hAnsi="Garamond" w:cs="Times New Roman"/>
          <w:sz w:val="24"/>
          <w:szCs w:val="24"/>
        </w:rPr>
        <w:t xml:space="preserve"> në </w:t>
      </w:r>
      <w:r w:rsidR="00D34251" w:rsidRPr="006F28EE">
        <w:rPr>
          <w:rFonts w:ascii="Garamond" w:hAnsi="Garamond" w:cs="Times New Roman"/>
          <w:sz w:val="24"/>
          <w:szCs w:val="24"/>
        </w:rPr>
        <w:t>k</w:t>
      </w:r>
      <w:r w:rsidR="0032188B" w:rsidRPr="006F28EE">
        <w:rPr>
          <w:rFonts w:ascii="Garamond" w:hAnsi="Garamond" w:cs="Times New Roman"/>
          <w:sz w:val="24"/>
          <w:szCs w:val="24"/>
        </w:rPr>
        <w:t>ë</w:t>
      </w:r>
      <w:r w:rsidR="00D34251" w:rsidRPr="006F28EE">
        <w:rPr>
          <w:rFonts w:ascii="Garamond" w:hAnsi="Garamond" w:cs="Times New Roman"/>
          <w:sz w:val="24"/>
          <w:szCs w:val="24"/>
        </w:rPr>
        <w:t>t</w:t>
      </w:r>
      <w:r w:rsidR="0032188B" w:rsidRPr="006F28EE">
        <w:rPr>
          <w:rFonts w:ascii="Garamond" w:hAnsi="Garamond" w:cs="Times New Roman"/>
          <w:sz w:val="24"/>
          <w:szCs w:val="24"/>
        </w:rPr>
        <w:t>ë</w:t>
      </w:r>
      <w:r w:rsidR="00D34251" w:rsidRPr="006F28EE">
        <w:rPr>
          <w:rFonts w:ascii="Garamond" w:hAnsi="Garamond" w:cs="Times New Roman"/>
          <w:sz w:val="24"/>
          <w:szCs w:val="24"/>
        </w:rPr>
        <w:t xml:space="preserve"> fush</w:t>
      </w:r>
      <w:r w:rsidR="0032188B" w:rsidRPr="006F28EE">
        <w:rPr>
          <w:rFonts w:ascii="Garamond" w:hAnsi="Garamond" w:cs="Times New Roman"/>
          <w:sz w:val="24"/>
          <w:szCs w:val="24"/>
        </w:rPr>
        <w:t>ë</w:t>
      </w:r>
      <w:r w:rsidR="00B61D1A" w:rsidRPr="006F28EE">
        <w:rPr>
          <w:rFonts w:ascii="Garamond" w:hAnsi="Garamond" w:cs="Times New Roman"/>
          <w:sz w:val="24"/>
          <w:szCs w:val="24"/>
        </w:rPr>
        <w:t xml:space="preserve"> nëse </w:t>
      </w:r>
      <w:r w:rsidR="00D34251" w:rsidRPr="006F28EE">
        <w:rPr>
          <w:rFonts w:ascii="Garamond" w:hAnsi="Garamond" w:cs="Times New Roman"/>
          <w:sz w:val="24"/>
          <w:szCs w:val="24"/>
        </w:rPr>
        <w:t>ata</w:t>
      </w:r>
      <w:r w:rsidR="00877448" w:rsidRPr="006F28EE">
        <w:rPr>
          <w:rFonts w:ascii="Garamond" w:hAnsi="Garamond" w:cs="Times New Roman"/>
          <w:sz w:val="24"/>
          <w:szCs w:val="24"/>
        </w:rPr>
        <w:t xml:space="preserve"> kanë </w:t>
      </w:r>
      <w:r w:rsidR="00D34251" w:rsidRPr="006F28EE">
        <w:rPr>
          <w:rFonts w:ascii="Garamond" w:hAnsi="Garamond" w:cs="Times New Roman"/>
          <w:sz w:val="24"/>
          <w:szCs w:val="24"/>
        </w:rPr>
        <w:t>kompetenc</w:t>
      </w:r>
      <w:r w:rsidR="0032188B" w:rsidRPr="006F28EE">
        <w:rPr>
          <w:rFonts w:ascii="Garamond" w:hAnsi="Garamond" w:cs="Times New Roman"/>
          <w:sz w:val="24"/>
          <w:szCs w:val="24"/>
        </w:rPr>
        <w:t>ë</w:t>
      </w:r>
      <w:r w:rsidR="00D34251" w:rsidRPr="006F28EE">
        <w:rPr>
          <w:rFonts w:ascii="Garamond" w:hAnsi="Garamond" w:cs="Times New Roman"/>
          <w:sz w:val="24"/>
          <w:szCs w:val="24"/>
        </w:rPr>
        <w:t>n</w:t>
      </w:r>
      <w:r w:rsidR="00006A2C" w:rsidRPr="006F28EE">
        <w:rPr>
          <w:rFonts w:ascii="Garamond" w:hAnsi="Garamond" w:cs="Times New Roman"/>
          <w:sz w:val="24"/>
          <w:szCs w:val="24"/>
        </w:rPr>
        <w:t xml:space="preserve"> për të </w:t>
      </w:r>
      <w:r w:rsidR="00B61D1A" w:rsidRPr="006F28EE">
        <w:rPr>
          <w:rFonts w:ascii="Garamond" w:hAnsi="Garamond" w:cs="Times New Roman"/>
          <w:sz w:val="24"/>
          <w:szCs w:val="24"/>
        </w:rPr>
        <w:t>lësh</w:t>
      </w:r>
      <w:r w:rsidR="00D34251" w:rsidRPr="006F28EE">
        <w:rPr>
          <w:rFonts w:ascii="Garamond" w:hAnsi="Garamond" w:cs="Times New Roman"/>
          <w:sz w:val="24"/>
          <w:szCs w:val="24"/>
        </w:rPr>
        <w:t xml:space="preserve">uar certifikata </w:t>
      </w:r>
      <w:r w:rsidR="000D187A" w:rsidRPr="006F28EE">
        <w:rPr>
          <w:rFonts w:ascii="Garamond" w:hAnsi="Garamond" w:cs="Times New Roman"/>
          <w:sz w:val="24"/>
          <w:szCs w:val="24"/>
        </w:rPr>
        <w:t>mjekësor</w:t>
      </w:r>
      <w:r w:rsidR="00D34251" w:rsidRPr="006F28EE">
        <w:rPr>
          <w:rFonts w:ascii="Garamond" w:hAnsi="Garamond" w:cs="Times New Roman"/>
          <w:sz w:val="24"/>
          <w:szCs w:val="24"/>
        </w:rPr>
        <w:t>e n</w:t>
      </w:r>
      <w:r w:rsidR="0032188B" w:rsidRPr="006F28EE">
        <w:rPr>
          <w:rFonts w:ascii="Garamond" w:hAnsi="Garamond" w:cs="Times New Roman"/>
          <w:sz w:val="24"/>
          <w:szCs w:val="24"/>
        </w:rPr>
        <w:t>ë</w:t>
      </w:r>
      <w:r w:rsidR="00D34251" w:rsidRPr="006F28EE">
        <w:rPr>
          <w:rFonts w:ascii="Garamond" w:hAnsi="Garamond" w:cs="Times New Roman"/>
          <w:sz w:val="24"/>
          <w:szCs w:val="24"/>
        </w:rPr>
        <w:t xml:space="preserve">n ligjin </w:t>
      </w:r>
      <w:r w:rsidR="00C01AF8" w:rsidRPr="006F28EE">
        <w:rPr>
          <w:rFonts w:ascii="Garamond" w:hAnsi="Garamond" w:cs="Times New Roman"/>
          <w:sz w:val="24"/>
          <w:szCs w:val="24"/>
        </w:rPr>
        <w:t>kombëtar</w:t>
      </w:r>
      <w:r w:rsidR="00D34251" w:rsidRPr="006F28EE">
        <w:rPr>
          <w:rFonts w:ascii="Garamond" w:hAnsi="Garamond" w:cs="Times New Roman"/>
          <w:sz w:val="24"/>
          <w:szCs w:val="24"/>
        </w:rPr>
        <w:t xml:space="preserve"> t</w:t>
      </w:r>
      <w:r w:rsidR="0032188B" w:rsidRPr="006F28EE">
        <w:rPr>
          <w:rFonts w:ascii="Garamond" w:hAnsi="Garamond" w:cs="Times New Roman"/>
          <w:sz w:val="24"/>
          <w:szCs w:val="24"/>
        </w:rPr>
        <w:t>ë</w:t>
      </w:r>
      <w:r w:rsidR="00D34251" w:rsidRPr="006F28EE">
        <w:rPr>
          <w:rFonts w:ascii="Garamond" w:hAnsi="Garamond" w:cs="Times New Roman"/>
          <w:sz w:val="24"/>
          <w:szCs w:val="24"/>
        </w:rPr>
        <w:t xml:space="preserve"> shtetit ku </w:t>
      </w:r>
      <w:r w:rsidR="004355FA" w:rsidRPr="006F28EE">
        <w:rPr>
          <w:rFonts w:ascii="Garamond" w:hAnsi="Garamond" w:cs="Times New Roman"/>
          <w:sz w:val="24"/>
          <w:szCs w:val="24"/>
        </w:rPr>
        <w:t>është</w:t>
      </w:r>
      <w:r w:rsidR="00D34251" w:rsidRPr="006F28EE">
        <w:rPr>
          <w:rFonts w:ascii="Garamond" w:hAnsi="Garamond" w:cs="Times New Roman"/>
          <w:sz w:val="24"/>
          <w:szCs w:val="24"/>
        </w:rPr>
        <w:t xml:space="preserve"> </w:t>
      </w:r>
      <w:r w:rsidR="00B61D1A" w:rsidRPr="006F28EE">
        <w:rPr>
          <w:rFonts w:ascii="Garamond" w:hAnsi="Garamond" w:cs="Times New Roman"/>
          <w:sz w:val="24"/>
          <w:szCs w:val="24"/>
        </w:rPr>
        <w:t>lësh</w:t>
      </w:r>
      <w:r w:rsidR="00D34251" w:rsidRPr="006F28EE">
        <w:rPr>
          <w:rFonts w:ascii="Garamond" w:hAnsi="Garamond" w:cs="Times New Roman"/>
          <w:sz w:val="24"/>
          <w:szCs w:val="24"/>
        </w:rPr>
        <w:t xml:space="preserve">uar licenca. </w:t>
      </w:r>
    </w:p>
    <w:p w14:paraId="38330C53" w14:textId="418A72DC" w:rsidR="00D34251" w:rsidRPr="006F28EE" w:rsidRDefault="00D34251" w:rsidP="003419B7">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(14)</w:t>
      </w:r>
      <w:r w:rsidR="00D60F4D" w:rsidRPr="006F28EE">
        <w:rPr>
          <w:rFonts w:ascii="Garamond" w:hAnsi="Garamond" w:cs="Times New Roman"/>
          <w:sz w:val="24"/>
          <w:szCs w:val="24"/>
        </w:rPr>
        <w:t xml:space="preserve"> </w:t>
      </w:r>
      <w:r w:rsidRPr="006F28EE">
        <w:rPr>
          <w:rFonts w:ascii="Garamond" w:hAnsi="Garamond" w:cs="Times New Roman"/>
          <w:sz w:val="24"/>
          <w:szCs w:val="24"/>
        </w:rPr>
        <w:t xml:space="preserve">Vula (XI) </w:t>
      </w:r>
    </w:p>
    <w:p w14:paraId="6A1A8DCB" w14:textId="77777777" w:rsidR="0001445B" w:rsidRPr="006F28EE" w:rsidRDefault="0001445B" w:rsidP="0001445B">
      <w:pPr>
        <w:spacing w:after="0" w:line="240" w:lineRule="auto"/>
        <w:ind w:firstLine="284"/>
        <w:jc w:val="both"/>
        <w:rPr>
          <w:rFonts w:ascii="Garamond" w:hAnsi="Garamond" w:cs="Times New Roman"/>
          <w:i/>
          <w:sz w:val="24"/>
          <w:szCs w:val="24"/>
        </w:rPr>
      </w:pPr>
      <w:r w:rsidRPr="006F28EE">
        <w:rPr>
          <w:rFonts w:ascii="Garamond" w:hAnsi="Garamond" w:cs="Times New Roman"/>
          <w:i/>
          <w:sz w:val="24"/>
          <w:szCs w:val="24"/>
        </w:rPr>
        <w:t>15. Informacione të tjera.</w:t>
      </w:r>
    </w:p>
    <w:p w14:paraId="3B26142C" w14:textId="0BD25BD7" w:rsidR="002B0C80" w:rsidRPr="006F28EE" w:rsidRDefault="002B0C80" w:rsidP="002B0C80">
      <w:pPr>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b) Letra ose materiali tjetër i përdorur duhet të parandalojë ose të tregojë lehtësisht çdo ndryshim ose fshirje. Çdo ndryshim ose fshirje në formë duhet të autorizohet qartësisht nga autoriteti licencues.</w:t>
      </w:r>
    </w:p>
    <w:p w14:paraId="3EE0AE1B" w14:textId="03987BCF" w:rsidR="002B0C80" w:rsidRPr="006F28EE" w:rsidRDefault="002B0C80" w:rsidP="002B0C80">
      <w:pPr>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c) Gjuha: Certifikatat mjekësore shkruhen në gjuhën (gjuhët) kombëtare dhe në anglisht dhe në gjuhë të tjera që autoriteti kompetent i gjykon të përshtatshme.</w:t>
      </w:r>
    </w:p>
    <w:p w14:paraId="1630DBAE" w14:textId="39155A84" w:rsidR="00D34251" w:rsidRPr="006F28EE" w:rsidRDefault="00D34251" w:rsidP="003419B7">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d)</w:t>
      </w:r>
      <w:r w:rsidR="00D60F4D" w:rsidRPr="006F28EE">
        <w:rPr>
          <w:rFonts w:ascii="Garamond" w:hAnsi="Garamond" w:cs="Times New Roman"/>
          <w:sz w:val="24"/>
          <w:szCs w:val="24"/>
        </w:rPr>
        <w:t xml:space="preserve"> </w:t>
      </w:r>
      <w:r w:rsidRPr="006F28EE">
        <w:rPr>
          <w:rFonts w:ascii="Garamond" w:hAnsi="Garamond" w:cs="Times New Roman"/>
          <w:sz w:val="24"/>
          <w:szCs w:val="24"/>
        </w:rPr>
        <w:t>T</w:t>
      </w:r>
      <w:r w:rsidR="00D60F4D" w:rsidRPr="006F28EE">
        <w:rPr>
          <w:rFonts w:ascii="Garamond" w:hAnsi="Garamond" w:cs="Times New Roman"/>
          <w:sz w:val="24"/>
          <w:szCs w:val="24"/>
        </w:rPr>
        <w:t>ë</w:t>
      </w:r>
      <w:r w:rsidRPr="006F28EE">
        <w:rPr>
          <w:rFonts w:ascii="Garamond" w:hAnsi="Garamond" w:cs="Times New Roman"/>
          <w:sz w:val="24"/>
          <w:szCs w:val="24"/>
        </w:rPr>
        <w:t xml:space="preserve"> gjitha datat</w:t>
      </w:r>
      <w:r w:rsidR="00F2789A" w:rsidRPr="006F28EE">
        <w:rPr>
          <w:rFonts w:ascii="Garamond" w:hAnsi="Garamond" w:cs="Times New Roman"/>
          <w:sz w:val="24"/>
          <w:szCs w:val="24"/>
        </w:rPr>
        <w:t xml:space="preserve"> në </w:t>
      </w:r>
      <w:r w:rsidR="00C01AF8" w:rsidRPr="006F28EE">
        <w:rPr>
          <w:rFonts w:ascii="Garamond" w:hAnsi="Garamond" w:cs="Times New Roman"/>
          <w:sz w:val="24"/>
          <w:szCs w:val="24"/>
        </w:rPr>
        <w:t>certifikatën</w:t>
      </w:r>
      <w:r w:rsidRPr="006F28EE">
        <w:rPr>
          <w:rFonts w:ascii="Garamond" w:hAnsi="Garamond" w:cs="Times New Roman"/>
          <w:sz w:val="24"/>
          <w:szCs w:val="24"/>
        </w:rPr>
        <w:t xml:space="preserve"> </w:t>
      </w:r>
      <w:r w:rsidR="000D187A" w:rsidRPr="006F28EE">
        <w:rPr>
          <w:rFonts w:ascii="Garamond" w:hAnsi="Garamond" w:cs="Times New Roman"/>
          <w:sz w:val="24"/>
          <w:szCs w:val="24"/>
        </w:rPr>
        <w:t>mjekësor</w:t>
      </w:r>
      <w:r w:rsidRPr="006F28EE">
        <w:rPr>
          <w:rFonts w:ascii="Garamond" w:hAnsi="Garamond" w:cs="Times New Roman"/>
          <w:sz w:val="24"/>
          <w:szCs w:val="24"/>
        </w:rPr>
        <w:t>e</w:t>
      </w:r>
      <w:r w:rsidR="00F536B0" w:rsidRPr="006F28EE">
        <w:rPr>
          <w:rFonts w:ascii="Garamond" w:hAnsi="Garamond" w:cs="Times New Roman"/>
          <w:sz w:val="24"/>
          <w:szCs w:val="24"/>
        </w:rPr>
        <w:t xml:space="preserve"> do të </w:t>
      </w:r>
      <w:r w:rsidRPr="006F28EE">
        <w:rPr>
          <w:rFonts w:ascii="Garamond" w:hAnsi="Garamond" w:cs="Times New Roman"/>
          <w:sz w:val="24"/>
          <w:szCs w:val="24"/>
        </w:rPr>
        <w:t>shkruhen</w:t>
      </w:r>
      <w:r w:rsidR="00F2789A" w:rsidRPr="006F28EE">
        <w:rPr>
          <w:rFonts w:ascii="Garamond" w:hAnsi="Garamond" w:cs="Times New Roman"/>
          <w:sz w:val="24"/>
          <w:szCs w:val="24"/>
        </w:rPr>
        <w:t xml:space="preserve"> në </w:t>
      </w:r>
      <w:r w:rsidRPr="006F28EE">
        <w:rPr>
          <w:rFonts w:ascii="Garamond" w:hAnsi="Garamond" w:cs="Times New Roman"/>
          <w:sz w:val="24"/>
          <w:szCs w:val="24"/>
        </w:rPr>
        <w:t xml:space="preserve">formatin dd/mm/yyyy. </w:t>
      </w:r>
    </w:p>
    <w:p w14:paraId="033E5DD6" w14:textId="77777777" w:rsidR="002B0C80" w:rsidRPr="006F28EE" w:rsidRDefault="002B0C80" w:rsidP="003419B7">
      <w:pPr>
        <w:widowControl w:val="0"/>
        <w:spacing w:after="0" w:line="240" w:lineRule="auto"/>
        <w:ind w:firstLine="284"/>
        <w:jc w:val="both"/>
        <w:rPr>
          <w:rFonts w:ascii="Garamond" w:hAnsi="Garamond" w:cs="Times New Roman"/>
          <w:i/>
          <w:sz w:val="24"/>
          <w:szCs w:val="24"/>
        </w:rPr>
      </w:pPr>
    </w:p>
    <w:p w14:paraId="34597B9D" w14:textId="77777777" w:rsidR="004B223F" w:rsidRPr="006F28EE" w:rsidRDefault="00D34251" w:rsidP="004B223F">
      <w:pPr>
        <w:spacing w:after="0" w:line="240" w:lineRule="auto"/>
        <w:ind w:firstLine="284"/>
        <w:jc w:val="both"/>
        <w:rPr>
          <w:rFonts w:ascii="Garamond" w:hAnsi="Garamond" w:cs="Times New Roman"/>
          <w:b/>
          <w:i/>
          <w:sz w:val="24"/>
          <w:szCs w:val="24"/>
        </w:rPr>
      </w:pPr>
      <w:r w:rsidRPr="006F28EE">
        <w:rPr>
          <w:rFonts w:ascii="Garamond" w:hAnsi="Garamond" w:cs="Times New Roman"/>
          <w:i/>
          <w:sz w:val="24"/>
          <w:szCs w:val="24"/>
        </w:rPr>
        <w:t xml:space="preserve"> </w:t>
      </w:r>
      <w:r w:rsidR="004B223F" w:rsidRPr="006F28EE">
        <w:rPr>
          <w:rFonts w:ascii="Garamond" w:hAnsi="Garamond" w:cs="Times New Roman"/>
          <w:b/>
          <w:i/>
          <w:sz w:val="24"/>
          <w:szCs w:val="24"/>
        </w:rPr>
        <w:t>ARA.MED.135 Formati aeromjekësor</w:t>
      </w:r>
    </w:p>
    <w:p w14:paraId="67E8127F" w14:textId="77777777" w:rsidR="004B223F" w:rsidRPr="006F28EE" w:rsidRDefault="004B223F" w:rsidP="004B223F">
      <w:pPr>
        <w:spacing w:after="0" w:line="240" w:lineRule="auto"/>
        <w:ind w:firstLine="284"/>
        <w:jc w:val="both"/>
        <w:rPr>
          <w:rFonts w:ascii="Garamond" w:hAnsi="Garamond" w:cs="Times New Roman"/>
          <w:i/>
          <w:sz w:val="24"/>
          <w:szCs w:val="24"/>
        </w:rPr>
      </w:pPr>
      <w:r w:rsidRPr="006F28EE">
        <w:rPr>
          <w:rFonts w:ascii="Garamond" w:hAnsi="Garamond" w:cs="Times New Roman"/>
          <w:i/>
          <w:sz w:val="24"/>
          <w:szCs w:val="24"/>
        </w:rPr>
        <w:t xml:space="preserve"> Autoriteti i Aviacionit Civil do t’u sigurojë AME-ve formatin për dokumentet e mëposhtme:</w:t>
      </w:r>
    </w:p>
    <w:p w14:paraId="4D1A7185" w14:textId="77777777" w:rsidR="004B223F" w:rsidRPr="006F28EE" w:rsidRDefault="004B223F" w:rsidP="004B223F">
      <w:pPr>
        <w:spacing w:after="0" w:line="240" w:lineRule="auto"/>
        <w:ind w:firstLine="284"/>
        <w:jc w:val="both"/>
        <w:rPr>
          <w:rFonts w:ascii="Garamond" w:hAnsi="Garamond" w:cs="Times New Roman"/>
          <w:i/>
          <w:sz w:val="24"/>
          <w:szCs w:val="24"/>
        </w:rPr>
      </w:pPr>
      <w:r w:rsidRPr="006F28EE">
        <w:rPr>
          <w:rFonts w:ascii="Garamond" w:hAnsi="Garamond" w:cs="Times New Roman"/>
          <w:i/>
          <w:sz w:val="24"/>
          <w:szCs w:val="24"/>
        </w:rPr>
        <w:t>a) formën e aplikimit për një certifikatë mjekësore;</w:t>
      </w:r>
    </w:p>
    <w:p w14:paraId="0A81DDED" w14:textId="77777777" w:rsidR="004B223F" w:rsidRPr="006F28EE" w:rsidRDefault="004B223F" w:rsidP="004B223F">
      <w:pPr>
        <w:spacing w:after="0" w:line="240" w:lineRule="auto"/>
        <w:ind w:firstLine="284"/>
        <w:jc w:val="both"/>
        <w:rPr>
          <w:rFonts w:ascii="Garamond" w:hAnsi="Garamond" w:cs="Times New Roman"/>
          <w:i/>
          <w:sz w:val="24"/>
          <w:szCs w:val="24"/>
        </w:rPr>
      </w:pPr>
      <w:r w:rsidRPr="006F28EE">
        <w:rPr>
          <w:rFonts w:ascii="Garamond" w:hAnsi="Garamond" w:cs="Times New Roman"/>
          <w:i/>
          <w:sz w:val="24"/>
          <w:szCs w:val="24"/>
        </w:rPr>
        <w:t>b) formën për raportin e ekzaminimit të aplikantëve për klasën 1 dhe klasën 2;</w:t>
      </w:r>
    </w:p>
    <w:p w14:paraId="332B8213" w14:textId="77777777" w:rsidR="004B223F" w:rsidRPr="006F28EE" w:rsidRDefault="004B223F" w:rsidP="004B223F">
      <w:pPr>
        <w:spacing w:after="0" w:line="240" w:lineRule="auto"/>
        <w:ind w:firstLine="284"/>
        <w:jc w:val="both"/>
        <w:rPr>
          <w:rFonts w:ascii="Garamond" w:hAnsi="Garamond" w:cs="Times New Roman"/>
          <w:i/>
          <w:sz w:val="24"/>
          <w:szCs w:val="24"/>
        </w:rPr>
      </w:pPr>
      <w:r w:rsidRPr="006F28EE">
        <w:rPr>
          <w:rFonts w:ascii="Garamond" w:hAnsi="Garamond" w:cs="Times New Roman"/>
          <w:i/>
          <w:sz w:val="24"/>
          <w:szCs w:val="24"/>
        </w:rPr>
        <w:t>c) formën për raportin e ekzaminimit të aplikantëve për licencën e pilotëve të avionëve të lehtë (LAPL).</w:t>
      </w:r>
    </w:p>
    <w:p w14:paraId="2729D67D" w14:textId="77777777" w:rsidR="004B223F" w:rsidRPr="006F28EE" w:rsidRDefault="004B223F" w:rsidP="004B223F">
      <w:pPr>
        <w:spacing w:after="0" w:line="240" w:lineRule="auto"/>
        <w:ind w:firstLine="284"/>
        <w:jc w:val="both"/>
        <w:rPr>
          <w:rFonts w:ascii="Garamond" w:hAnsi="Garamond" w:cs="Times New Roman"/>
          <w:b/>
          <w:i/>
          <w:sz w:val="24"/>
          <w:szCs w:val="24"/>
        </w:rPr>
      </w:pPr>
      <w:r w:rsidRPr="006F28EE">
        <w:rPr>
          <w:rFonts w:ascii="Garamond" w:hAnsi="Garamond" w:cs="Times New Roman"/>
          <w:b/>
          <w:i/>
          <w:sz w:val="24"/>
          <w:szCs w:val="24"/>
        </w:rPr>
        <w:lastRenderedPageBreak/>
        <w:t>ARA.MED.145 GMP Njoftimi tek Autoriteti i Aviacionit Civil</w:t>
      </w:r>
    </w:p>
    <w:p w14:paraId="0B164D1C" w14:textId="77777777" w:rsidR="004B223F" w:rsidRPr="006F28EE" w:rsidRDefault="004B223F" w:rsidP="004B223F">
      <w:pPr>
        <w:spacing w:after="0" w:line="240" w:lineRule="auto"/>
        <w:ind w:firstLine="284"/>
        <w:jc w:val="both"/>
        <w:rPr>
          <w:rFonts w:ascii="Garamond" w:hAnsi="Garamond" w:cs="Times New Roman"/>
          <w:i/>
          <w:sz w:val="24"/>
          <w:szCs w:val="24"/>
        </w:rPr>
      </w:pPr>
      <w:r w:rsidRPr="006F28EE">
        <w:rPr>
          <w:rFonts w:ascii="Garamond" w:hAnsi="Garamond" w:cs="Times New Roman"/>
          <w:i/>
          <w:sz w:val="24"/>
          <w:szCs w:val="24"/>
        </w:rPr>
        <w:t>Autoriteti i Aviacionit Civil, sipas rastit, duhet të krijojë një proces të njoftimit për praktikuesit e përgjithshëm mjekësor (GMP-të) në mënyrë që të sigurojë që GMP-të të jenë në dijeni të kërkesave të zbatueshme të përcaktuara në këtë Rregullore.</w:t>
      </w:r>
    </w:p>
    <w:p w14:paraId="7198DA86" w14:textId="77777777" w:rsidR="004B223F" w:rsidRPr="006F28EE" w:rsidRDefault="004B223F" w:rsidP="004B223F">
      <w:pPr>
        <w:spacing w:after="0" w:line="240" w:lineRule="auto"/>
        <w:ind w:firstLine="284"/>
        <w:jc w:val="both"/>
        <w:rPr>
          <w:rFonts w:ascii="Garamond" w:hAnsi="Garamond" w:cs="Times New Roman"/>
          <w:b/>
          <w:i/>
          <w:sz w:val="24"/>
          <w:szCs w:val="24"/>
        </w:rPr>
      </w:pPr>
      <w:r w:rsidRPr="006F28EE">
        <w:rPr>
          <w:rFonts w:ascii="Garamond" w:hAnsi="Garamond" w:cs="Times New Roman"/>
          <w:b/>
          <w:i/>
          <w:sz w:val="24"/>
          <w:szCs w:val="24"/>
        </w:rPr>
        <w:t>ARA.MED.150 Ruajtja e të dhënave</w:t>
      </w:r>
    </w:p>
    <w:p w14:paraId="10043F18" w14:textId="77777777" w:rsidR="004B223F" w:rsidRPr="006F28EE" w:rsidRDefault="004B223F" w:rsidP="004B223F">
      <w:pPr>
        <w:spacing w:after="0" w:line="240" w:lineRule="auto"/>
        <w:ind w:firstLine="284"/>
        <w:jc w:val="both"/>
        <w:rPr>
          <w:rFonts w:ascii="Garamond" w:hAnsi="Garamond" w:cs="Times New Roman"/>
          <w:i/>
          <w:sz w:val="24"/>
          <w:szCs w:val="24"/>
        </w:rPr>
      </w:pPr>
      <w:r w:rsidRPr="006F28EE">
        <w:rPr>
          <w:rFonts w:ascii="Garamond" w:hAnsi="Garamond" w:cs="Times New Roman"/>
          <w:i/>
          <w:sz w:val="24"/>
          <w:szCs w:val="24"/>
        </w:rPr>
        <w:t>a) Përveç të dhënave të kërkuara në pikën ARA.GEN.220, Autoriteti i Aviacionit Civil duhet të përfshijë në sistemin e tij të ruajtjes së të dhënave, detajet e ekzaminimeve aeromjekësore dhe vlerësimet e paraqitura nga AME, AeMC apo GMP-të.</w:t>
      </w:r>
    </w:p>
    <w:p w14:paraId="0DF52B4D" w14:textId="77777777" w:rsidR="004B223F" w:rsidRPr="006F28EE" w:rsidRDefault="004B223F" w:rsidP="004B223F">
      <w:pPr>
        <w:spacing w:after="0" w:line="240" w:lineRule="auto"/>
        <w:ind w:firstLine="284"/>
        <w:jc w:val="both"/>
        <w:rPr>
          <w:rFonts w:ascii="Garamond" w:hAnsi="Garamond" w:cs="Times New Roman"/>
          <w:i/>
          <w:sz w:val="24"/>
          <w:szCs w:val="24"/>
        </w:rPr>
      </w:pPr>
      <w:r w:rsidRPr="006F28EE">
        <w:rPr>
          <w:rFonts w:ascii="Garamond" w:hAnsi="Garamond" w:cs="Times New Roman"/>
          <w:i/>
          <w:sz w:val="24"/>
          <w:szCs w:val="24"/>
        </w:rPr>
        <w:t>b) Të gjitha të dhënat aeromjekësore të aplikantëve/mbajtësve të licencës duhet të mbahen për një periudhë minimale prej 10 vjetësh pas datës së skadimit të certifikatës së tyre të fundit mjekësore.</w:t>
      </w:r>
    </w:p>
    <w:p w14:paraId="118AE990" w14:textId="77777777" w:rsidR="004B223F" w:rsidRPr="006F28EE" w:rsidRDefault="004B223F" w:rsidP="004B223F">
      <w:pPr>
        <w:spacing w:after="0" w:line="240" w:lineRule="auto"/>
        <w:ind w:firstLine="284"/>
        <w:jc w:val="both"/>
        <w:rPr>
          <w:rFonts w:ascii="Garamond" w:hAnsi="Garamond" w:cs="Times New Roman"/>
          <w:i/>
          <w:sz w:val="24"/>
          <w:szCs w:val="24"/>
        </w:rPr>
      </w:pPr>
      <w:r w:rsidRPr="006F28EE">
        <w:rPr>
          <w:rFonts w:ascii="Garamond" w:hAnsi="Garamond" w:cs="Times New Roman"/>
          <w:i/>
          <w:sz w:val="24"/>
          <w:szCs w:val="24"/>
        </w:rPr>
        <w:t>c) Për qëllime të vlerësimeve dhe standardizimit aeromjekësor, të dhënat aeromjekësore duhet të vihen në dispozicion pas pëlqimit me shkrim të aplikantit/mbajtësit të licencës për subjektet e mëposhtme:</w:t>
      </w:r>
    </w:p>
    <w:p w14:paraId="192F02D2" w14:textId="77777777" w:rsidR="004B223F" w:rsidRPr="006F28EE" w:rsidRDefault="004B223F" w:rsidP="004B223F">
      <w:pPr>
        <w:spacing w:after="0" w:line="240" w:lineRule="auto"/>
        <w:ind w:firstLine="284"/>
        <w:jc w:val="both"/>
        <w:rPr>
          <w:rFonts w:ascii="Garamond" w:hAnsi="Garamond" w:cs="Times New Roman"/>
          <w:i/>
          <w:sz w:val="24"/>
          <w:szCs w:val="24"/>
        </w:rPr>
      </w:pPr>
      <w:r w:rsidRPr="006F28EE">
        <w:rPr>
          <w:rFonts w:ascii="Garamond" w:hAnsi="Garamond" w:cs="Times New Roman"/>
          <w:i/>
          <w:sz w:val="24"/>
          <w:szCs w:val="24"/>
        </w:rPr>
        <w:t>1. një AeMC, AME ose GMP për qëllim të kryerjes së një vlerësimi aeromjekësor;</w:t>
      </w:r>
    </w:p>
    <w:p w14:paraId="3B8BED09" w14:textId="77777777" w:rsidR="004B223F" w:rsidRPr="006F28EE" w:rsidRDefault="004B223F" w:rsidP="004B223F">
      <w:pPr>
        <w:spacing w:after="0" w:line="240" w:lineRule="auto"/>
        <w:ind w:firstLine="284"/>
        <w:jc w:val="both"/>
        <w:rPr>
          <w:rFonts w:ascii="Garamond" w:hAnsi="Garamond" w:cs="Times New Roman"/>
          <w:i/>
          <w:sz w:val="24"/>
          <w:szCs w:val="24"/>
        </w:rPr>
      </w:pPr>
      <w:r w:rsidRPr="006F28EE">
        <w:rPr>
          <w:rFonts w:ascii="Garamond" w:hAnsi="Garamond" w:cs="Times New Roman"/>
          <w:i/>
          <w:sz w:val="24"/>
          <w:szCs w:val="24"/>
        </w:rPr>
        <w:t>2. një bord të rishikimit mjekësor që mund të krijohet nga Autoriteti i Aviacionit Civil për një rishikim të dytë të rasteve të kufitare;</w:t>
      </w:r>
    </w:p>
    <w:p w14:paraId="02113556" w14:textId="77777777" w:rsidR="004B223F" w:rsidRPr="006F28EE" w:rsidRDefault="004B223F" w:rsidP="004B223F">
      <w:pPr>
        <w:spacing w:after="0" w:line="240" w:lineRule="auto"/>
        <w:ind w:firstLine="284"/>
        <w:jc w:val="both"/>
        <w:rPr>
          <w:rFonts w:ascii="Garamond" w:hAnsi="Garamond" w:cs="Times New Roman"/>
          <w:i/>
          <w:sz w:val="24"/>
          <w:szCs w:val="24"/>
        </w:rPr>
      </w:pPr>
      <w:r w:rsidRPr="006F28EE">
        <w:rPr>
          <w:rFonts w:ascii="Garamond" w:hAnsi="Garamond" w:cs="Times New Roman"/>
          <w:i/>
          <w:sz w:val="24"/>
          <w:szCs w:val="24"/>
        </w:rPr>
        <w:t>3. specialistët përkatës mjekësorë për qëllim të kryerjes së një vlerësimi aeromjekësor;</w:t>
      </w:r>
    </w:p>
    <w:p w14:paraId="6937C728" w14:textId="77777777" w:rsidR="004B223F" w:rsidRPr="006F28EE" w:rsidRDefault="004B223F" w:rsidP="004B223F">
      <w:pPr>
        <w:spacing w:after="0" w:line="240" w:lineRule="auto"/>
        <w:ind w:firstLine="284"/>
        <w:jc w:val="both"/>
        <w:rPr>
          <w:rFonts w:ascii="Garamond" w:hAnsi="Garamond" w:cs="Times New Roman"/>
          <w:i/>
          <w:sz w:val="24"/>
          <w:szCs w:val="24"/>
        </w:rPr>
      </w:pPr>
      <w:r w:rsidRPr="006F28EE">
        <w:rPr>
          <w:rFonts w:ascii="Garamond" w:hAnsi="Garamond" w:cs="Times New Roman"/>
          <w:i/>
          <w:sz w:val="24"/>
          <w:szCs w:val="24"/>
        </w:rPr>
        <w:t>4. vlerësuesin mjekësor të autoritetit kompetent të një shteti tjetër me qëllim bashkëpunimin në mbikëqyrje;</w:t>
      </w:r>
    </w:p>
    <w:p w14:paraId="1BE03C1A" w14:textId="77777777" w:rsidR="004B223F" w:rsidRPr="006F28EE" w:rsidRDefault="004B223F" w:rsidP="004B223F">
      <w:pPr>
        <w:spacing w:after="0" w:line="240" w:lineRule="auto"/>
        <w:ind w:firstLine="284"/>
        <w:jc w:val="both"/>
        <w:rPr>
          <w:rFonts w:ascii="Garamond" w:hAnsi="Garamond" w:cs="Times New Roman"/>
          <w:i/>
          <w:sz w:val="24"/>
          <w:szCs w:val="24"/>
        </w:rPr>
      </w:pPr>
      <w:r w:rsidRPr="006F28EE">
        <w:rPr>
          <w:rFonts w:ascii="Garamond" w:hAnsi="Garamond" w:cs="Times New Roman"/>
          <w:i/>
          <w:sz w:val="24"/>
          <w:szCs w:val="24"/>
        </w:rPr>
        <w:t>5. aplikantin/mbajtësin e licencës së interesuar mbi kërkesën e tyre me shkrim;</w:t>
      </w:r>
    </w:p>
    <w:p w14:paraId="046E7183" w14:textId="77777777" w:rsidR="004B223F" w:rsidRPr="006F28EE" w:rsidRDefault="004B223F" w:rsidP="004B223F">
      <w:pPr>
        <w:spacing w:after="0" w:line="240" w:lineRule="auto"/>
        <w:ind w:firstLine="284"/>
        <w:jc w:val="both"/>
        <w:rPr>
          <w:rFonts w:ascii="Garamond" w:hAnsi="Garamond" w:cs="Times New Roman"/>
          <w:i/>
          <w:sz w:val="24"/>
          <w:szCs w:val="24"/>
        </w:rPr>
      </w:pPr>
      <w:r w:rsidRPr="006F28EE">
        <w:rPr>
          <w:rFonts w:ascii="Garamond" w:hAnsi="Garamond" w:cs="Times New Roman"/>
          <w:i/>
          <w:sz w:val="24"/>
          <w:szCs w:val="24"/>
        </w:rPr>
        <w:t>6. Agjencinë, kur të jetë e aplikueshme, për qëllime të standardizimit, në një mënyrë që garanton që konfidencialiteti mjekësor të respektohet gjatë gjithë kohës.</w:t>
      </w:r>
    </w:p>
    <w:p w14:paraId="1C056DAF" w14:textId="77777777" w:rsidR="004B223F" w:rsidRPr="006F28EE" w:rsidRDefault="004B223F" w:rsidP="004B223F">
      <w:pPr>
        <w:spacing w:after="0" w:line="240" w:lineRule="auto"/>
        <w:ind w:firstLine="284"/>
        <w:jc w:val="both"/>
        <w:rPr>
          <w:rFonts w:ascii="Garamond" w:hAnsi="Garamond" w:cs="Times New Roman"/>
          <w:i/>
          <w:sz w:val="24"/>
          <w:szCs w:val="24"/>
        </w:rPr>
      </w:pPr>
      <w:r w:rsidRPr="006F28EE">
        <w:rPr>
          <w:rFonts w:ascii="Garamond" w:hAnsi="Garamond" w:cs="Times New Roman"/>
          <w:i/>
          <w:sz w:val="24"/>
          <w:szCs w:val="24"/>
        </w:rPr>
        <w:t>d) Autoriteti i Aviacionit Civil mund të vërë në dispozicion të dhënat aeromjekësore për qëllime të tjera nga ato të përmendura në shkronjën “c” në përputhje me rregullat për procesimin e të dhënave në legjislacionin kombëtar.</w:t>
      </w:r>
    </w:p>
    <w:p w14:paraId="174D83CE" w14:textId="77777777" w:rsidR="004B223F" w:rsidRPr="006F28EE" w:rsidRDefault="004B223F" w:rsidP="004B223F">
      <w:pPr>
        <w:spacing w:after="0" w:line="240" w:lineRule="auto"/>
        <w:ind w:firstLine="284"/>
        <w:jc w:val="both"/>
        <w:rPr>
          <w:rFonts w:ascii="Garamond" w:hAnsi="Garamond" w:cs="Times New Roman"/>
          <w:i/>
          <w:sz w:val="24"/>
          <w:szCs w:val="24"/>
        </w:rPr>
      </w:pPr>
      <w:r w:rsidRPr="006F28EE">
        <w:rPr>
          <w:rFonts w:ascii="Garamond" w:hAnsi="Garamond" w:cs="Times New Roman"/>
          <w:i/>
          <w:sz w:val="24"/>
          <w:szCs w:val="24"/>
        </w:rPr>
        <w:t>e) Autoriteti i Aviacionit Civil duhet të mbajë një listë të:</w:t>
      </w:r>
    </w:p>
    <w:p w14:paraId="13C63647" w14:textId="77777777" w:rsidR="004B223F" w:rsidRPr="006F28EE" w:rsidRDefault="004B223F" w:rsidP="004B223F">
      <w:pPr>
        <w:spacing w:after="0" w:line="240" w:lineRule="auto"/>
        <w:ind w:firstLine="284"/>
        <w:jc w:val="both"/>
        <w:rPr>
          <w:rFonts w:ascii="Garamond" w:hAnsi="Garamond" w:cs="Times New Roman"/>
          <w:i/>
          <w:sz w:val="24"/>
          <w:szCs w:val="24"/>
        </w:rPr>
      </w:pPr>
      <w:r w:rsidRPr="006F28EE">
        <w:rPr>
          <w:rFonts w:ascii="Garamond" w:hAnsi="Garamond" w:cs="Times New Roman"/>
          <w:i/>
          <w:sz w:val="24"/>
          <w:szCs w:val="24"/>
        </w:rPr>
        <w:t>1. AeMC-ve dhe AME-ve që ka certifikuar;</w:t>
      </w:r>
    </w:p>
    <w:p w14:paraId="361CFD5D" w14:textId="77777777" w:rsidR="004B223F" w:rsidRPr="006F28EE" w:rsidRDefault="004B223F" w:rsidP="004B223F">
      <w:pPr>
        <w:spacing w:after="0" w:line="240" w:lineRule="auto"/>
        <w:ind w:firstLine="284"/>
        <w:jc w:val="both"/>
        <w:rPr>
          <w:rFonts w:ascii="Garamond" w:hAnsi="Garamond" w:cs="Times New Roman"/>
          <w:i/>
          <w:sz w:val="24"/>
          <w:szCs w:val="24"/>
        </w:rPr>
      </w:pPr>
      <w:r w:rsidRPr="006F28EE">
        <w:rPr>
          <w:rFonts w:ascii="Garamond" w:hAnsi="Garamond" w:cs="Times New Roman"/>
          <w:i/>
          <w:sz w:val="24"/>
          <w:szCs w:val="24"/>
        </w:rPr>
        <w:t>2. AME-ve të certifikuara nga autoritetet e tjera kompetente që ushtrojnë privilegjet e tyre në territorin e tij dhe të cilëve u ka ofruar një informim në përputhje me pikën MED.D.001(f)(3) të aneksit IV (pjesa-MED);</w:t>
      </w:r>
    </w:p>
    <w:p w14:paraId="11309BC6" w14:textId="77777777" w:rsidR="004B223F" w:rsidRPr="006F28EE" w:rsidRDefault="004B223F" w:rsidP="004B223F">
      <w:pPr>
        <w:spacing w:after="0" w:line="240" w:lineRule="auto"/>
        <w:ind w:firstLine="284"/>
        <w:jc w:val="both"/>
        <w:rPr>
          <w:rFonts w:ascii="Garamond" w:hAnsi="Garamond" w:cs="Times New Roman"/>
          <w:i/>
          <w:sz w:val="24"/>
          <w:szCs w:val="24"/>
        </w:rPr>
      </w:pPr>
      <w:r w:rsidRPr="006F28EE">
        <w:rPr>
          <w:rFonts w:ascii="Garamond" w:hAnsi="Garamond" w:cs="Times New Roman"/>
          <w:i/>
          <w:sz w:val="24"/>
          <w:szCs w:val="24"/>
        </w:rPr>
        <w:t>3. GMP-ve që ushtrojnë privilegjet e tyre në përputhje me pikën MED.A.040 të aneksit IV (pjesa-MED), aty ku është e aplikueshme;</w:t>
      </w:r>
    </w:p>
    <w:p w14:paraId="10D4BD3F" w14:textId="77777777" w:rsidR="004B223F" w:rsidRPr="006F28EE" w:rsidRDefault="004B223F" w:rsidP="004B223F">
      <w:pPr>
        <w:spacing w:after="0" w:line="240" w:lineRule="auto"/>
        <w:ind w:firstLine="284"/>
        <w:jc w:val="both"/>
        <w:rPr>
          <w:rFonts w:ascii="Garamond" w:hAnsi="Garamond" w:cs="Times New Roman"/>
          <w:i/>
          <w:sz w:val="24"/>
          <w:szCs w:val="24"/>
        </w:rPr>
      </w:pPr>
      <w:r w:rsidRPr="006F28EE">
        <w:rPr>
          <w:rFonts w:ascii="Garamond" w:hAnsi="Garamond" w:cs="Times New Roman"/>
          <w:i/>
          <w:sz w:val="24"/>
          <w:szCs w:val="24"/>
        </w:rPr>
        <w:t>4. OHMP-ve që kanë njoftuar Autoritetin e Aviacionit Civil për qëllimin e tyre për të kryer vlerësime aeromjekësore të ekuipazhit të kabinës në përputhje me pikat MED.C.005(c) dhe MED.D.040 të aneksit IV (pjesa-MED), aty ku është e aplikueshme.</w:t>
      </w:r>
    </w:p>
    <w:p w14:paraId="4C6CC3D9" w14:textId="77777777" w:rsidR="004B223F" w:rsidRPr="006F28EE" w:rsidRDefault="004B223F" w:rsidP="004B223F">
      <w:pPr>
        <w:spacing w:after="0" w:line="240" w:lineRule="auto"/>
        <w:ind w:firstLine="284"/>
        <w:jc w:val="both"/>
        <w:rPr>
          <w:rFonts w:ascii="Garamond" w:hAnsi="Garamond" w:cs="Times New Roman"/>
          <w:i/>
          <w:sz w:val="24"/>
          <w:szCs w:val="24"/>
        </w:rPr>
      </w:pPr>
      <w:r w:rsidRPr="006F28EE">
        <w:rPr>
          <w:rFonts w:ascii="Garamond" w:hAnsi="Garamond" w:cs="Times New Roman"/>
          <w:i/>
          <w:sz w:val="24"/>
          <w:szCs w:val="24"/>
        </w:rPr>
        <w:t>Lista tregon privilegjet e personave dhe organizatave të përcaktuara në pikat 1 deri në 4 të paragrafit të parë dhe publikohet dhe përditësohet nga Autoriteti i Aviacionit Civil.</w:t>
      </w:r>
    </w:p>
    <w:p w14:paraId="79F2FC0F" w14:textId="4C640EDB" w:rsidR="0097751C" w:rsidRPr="006F28EE" w:rsidRDefault="004B223F" w:rsidP="004B223F">
      <w:pPr>
        <w:spacing w:after="0" w:line="240" w:lineRule="auto"/>
        <w:ind w:firstLine="284"/>
        <w:jc w:val="both"/>
        <w:rPr>
          <w:rFonts w:ascii="Garamond" w:hAnsi="Garamond" w:cs="Times New Roman"/>
          <w:i/>
          <w:sz w:val="24"/>
          <w:szCs w:val="24"/>
        </w:rPr>
      </w:pPr>
      <w:r w:rsidRPr="006F28EE">
        <w:rPr>
          <w:rFonts w:ascii="Garamond" w:hAnsi="Garamond" w:cs="Times New Roman"/>
          <w:i/>
          <w:sz w:val="24"/>
          <w:szCs w:val="24"/>
        </w:rPr>
        <w:t>f) Autoriteti i Aviacionit Civil duhet të analizojë të dhënat shëndetësore të pilotëve mbi moshën 60 vjeç, veçanërisht të atyre të përfshirë në operimet HEMS me një pilot të vetëm, dhe kur të jetë e zbatueshme, duhet t’i raportojë këto të dhëna shëndetësore në mënyrë anonime dhe të përmbledhur tek EASA çdo vit.</w:t>
      </w:r>
    </w:p>
    <w:p w14:paraId="359ABC9A" w14:textId="77777777" w:rsidR="004B223F" w:rsidRPr="006F28EE" w:rsidRDefault="004B223F" w:rsidP="004B223F">
      <w:pPr>
        <w:spacing w:after="0" w:line="240" w:lineRule="auto"/>
        <w:ind w:firstLine="284"/>
        <w:jc w:val="both"/>
        <w:rPr>
          <w:rFonts w:ascii="Garamond" w:hAnsi="Garamond" w:cs="Times New Roman"/>
          <w:b/>
          <w:i/>
          <w:sz w:val="24"/>
          <w:szCs w:val="24"/>
        </w:rPr>
      </w:pPr>
    </w:p>
    <w:p w14:paraId="375BDE46" w14:textId="0BAC790A" w:rsidR="00D34251" w:rsidRPr="006F28EE" w:rsidRDefault="00D34251" w:rsidP="00092430">
      <w:pPr>
        <w:widowControl w:val="0"/>
        <w:spacing w:after="0" w:line="240" w:lineRule="auto"/>
        <w:jc w:val="both"/>
        <w:rPr>
          <w:rFonts w:ascii="Garamond" w:hAnsi="Garamond" w:cs="Times New Roman"/>
          <w:b/>
          <w:sz w:val="24"/>
          <w:szCs w:val="24"/>
        </w:rPr>
      </w:pPr>
      <w:r w:rsidRPr="006F28EE">
        <w:rPr>
          <w:rFonts w:ascii="Garamond" w:hAnsi="Garamond" w:cs="Times New Roman"/>
          <w:b/>
          <w:sz w:val="24"/>
          <w:szCs w:val="24"/>
        </w:rPr>
        <w:t>ARA.MED.160</w:t>
      </w:r>
      <w:r w:rsidR="00F2789A" w:rsidRPr="006F28EE">
        <w:rPr>
          <w:rFonts w:ascii="Garamond" w:hAnsi="Garamond" w:cs="Times New Roman"/>
          <w:b/>
          <w:sz w:val="24"/>
          <w:szCs w:val="24"/>
        </w:rPr>
        <w:t xml:space="preserve"> </w:t>
      </w:r>
      <w:r w:rsidRPr="006F28EE">
        <w:rPr>
          <w:rFonts w:ascii="Garamond" w:hAnsi="Garamond" w:cs="Times New Roman"/>
          <w:b/>
          <w:sz w:val="24"/>
          <w:szCs w:val="24"/>
        </w:rPr>
        <w:t>Shkëmbimi i informacionit për certifikatat mjekësore nëpërmjet një</w:t>
      </w:r>
      <w:r w:rsidR="00DB6BB4" w:rsidRPr="006F28EE">
        <w:rPr>
          <w:rFonts w:ascii="Garamond" w:hAnsi="Garamond" w:cs="Times New Roman"/>
          <w:b/>
          <w:sz w:val="24"/>
          <w:szCs w:val="24"/>
        </w:rPr>
        <w:t xml:space="preserve"> </w:t>
      </w:r>
      <w:r w:rsidR="003E26D2" w:rsidRPr="006F28EE">
        <w:rPr>
          <w:rFonts w:ascii="Garamond" w:hAnsi="Garamond" w:cs="Times New Roman"/>
          <w:b/>
          <w:sz w:val="24"/>
          <w:szCs w:val="24"/>
        </w:rPr>
        <w:t xml:space="preserve">baze </w:t>
      </w:r>
      <w:r w:rsidR="001833C2" w:rsidRPr="006F28EE">
        <w:rPr>
          <w:rFonts w:ascii="Garamond" w:hAnsi="Garamond" w:cs="Times New Roman"/>
          <w:b/>
          <w:sz w:val="24"/>
          <w:szCs w:val="24"/>
        </w:rPr>
        <w:t>të dhënash qendrore</w:t>
      </w:r>
    </w:p>
    <w:p w14:paraId="5B6E751C" w14:textId="77777777" w:rsidR="00092430" w:rsidRPr="006F28EE" w:rsidRDefault="00092430" w:rsidP="00092430">
      <w:pPr>
        <w:widowControl w:val="0"/>
        <w:spacing w:after="0" w:line="240" w:lineRule="auto"/>
        <w:jc w:val="both"/>
        <w:rPr>
          <w:rFonts w:ascii="Garamond" w:hAnsi="Garamond" w:cs="Times New Roman"/>
          <w:b/>
          <w:sz w:val="24"/>
          <w:szCs w:val="24"/>
        </w:rPr>
      </w:pPr>
    </w:p>
    <w:p w14:paraId="5A6B0582" w14:textId="707C65E9" w:rsidR="00D34251" w:rsidRPr="006F28EE" w:rsidRDefault="00D34251" w:rsidP="003419B7">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a)</w:t>
      </w:r>
      <w:r w:rsidR="00B530F2" w:rsidRPr="006F28EE">
        <w:rPr>
          <w:rFonts w:ascii="Garamond" w:hAnsi="Garamond" w:cs="Times New Roman"/>
          <w:sz w:val="24"/>
          <w:szCs w:val="24"/>
        </w:rPr>
        <w:t xml:space="preserve"> </w:t>
      </w:r>
      <w:r w:rsidRPr="006F28EE">
        <w:rPr>
          <w:rFonts w:ascii="Garamond" w:hAnsi="Garamond" w:cs="Times New Roman"/>
          <w:sz w:val="24"/>
          <w:szCs w:val="24"/>
        </w:rPr>
        <w:tab/>
      </w:r>
      <w:r w:rsidR="001833C2" w:rsidRPr="006F28EE">
        <w:rPr>
          <w:rFonts w:ascii="Garamond" w:hAnsi="Garamond" w:cs="Times New Roman"/>
          <w:sz w:val="24"/>
          <w:szCs w:val="24"/>
        </w:rPr>
        <w:t>Agjencia</w:t>
      </w:r>
      <w:r w:rsidRPr="006F28EE">
        <w:rPr>
          <w:rFonts w:ascii="Garamond" w:hAnsi="Garamond" w:cs="Times New Roman"/>
          <w:sz w:val="24"/>
          <w:szCs w:val="24"/>
        </w:rPr>
        <w:t xml:space="preserve"> krijon dhe menaxhon një bazë të dhënash qendrore, Baza e të Dhënave </w:t>
      </w:r>
      <w:r w:rsidR="00CD0660" w:rsidRPr="006F28EE">
        <w:rPr>
          <w:rFonts w:ascii="Garamond" w:hAnsi="Garamond" w:cs="Times New Roman"/>
          <w:sz w:val="24"/>
          <w:szCs w:val="24"/>
        </w:rPr>
        <w:t xml:space="preserve">Aeromjekësore </w:t>
      </w:r>
      <w:r w:rsidRPr="006F28EE">
        <w:rPr>
          <w:rFonts w:ascii="Garamond" w:hAnsi="Garamond" w:cs="Times New Roman"/>
          <w:sz w:val="24"/>
          <w:szCs w:val="24"/>
        </w:rPr>
        <w:t>Evropiane (EAMR).</w:t>
      </w:r>
    </w:p>
    <w:p w14:paraId="56BF4383" w14:textId="6F5E88F6" w:rsidR="00D34251" w:rsidRPr="006F28EE" w:rsidRDefault="00D34251" w:rsidP="003419B7">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b)</w:t>
      </w:r>
      <w:r w:rsidRPr="006F28EE">
        <w:rPr>
          <w:rFonts w:ascii="Garamond" w:hAnsi="Garamond" w:cs="Times New Roman"/>
          <w:sz w:val="24"/>
          <w:szCs w:val="24"/>
        </w:rPr>
        <w:tab/>
      </w:r>
      <w:r w:rsidR="00B530F2" w:rsidRPr="006F28EE">
        <w:rPr>
          <w:rFonts w:ascii="Garamond" w:hAnsi="Garamond" w:cs="Times New Roman"/>
          <w:sz w:val="24"/>
          <w:szCs w:val="24"/>
        </w:rPr>
        <w:t xml:space="preserve"> </w:t>
      </w:r>
      <w:r w:rsidRPr="006F28EE">
        <w:rPr>
          <w:rFonts w:ascii="Garamond" w:hAnsi="Garamond" w:cs="Times New Roman"/>
          <w:sz w:val="24"/>
          <w:szCs w:val="24"/>
        </w:rPr>
        <w:t>Për qëllime të certifikimit mjekësor dhe mbikëqyrjes së aplikantëve dhe mbajtësve të certifikatave mjekësore të klasës 1 dhe për mbikëqyrjen e AME-ve dhe AeMC-ve, personat e përmendur në pikën (c) shkëmbejnë informacionin e mëposhtëm përmes EAMR:</w:t>
      </w:r>
    </w:p>
    <w:p w14:paraId="028DD907" w14:textId="566BB972" w:rsidR="00D34251" w:rsidRPr="006F28EE" w:rsidRDefault="00D34251" w:rsidP="003419B7">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 xml:space="preserve">(1) </w:t>
      </w:r>
      <w:r w:rsidRPr="006F28EE">
        <w:rPr>
          <w:rFonts w:ascii="Garamond" w:hAnsi="Garamond" w:cs="Times New Roman"/>
          <w:sz w:val="24"/>
          <w:szCs w:val="24"/>
        </w:rPr>
        <w:tab/>
        <w:t>të dhënat bazë të aplikantit ose mbajtësit të certifikatës mjekësore të klasës 1:</w:t>
      </w:r>
      <w:r w:rsidR="00F2789A" w:rsidRPr="006F28EE">
        <w:rPr>
          <w:rFonts w:ascii="Garamond" w:hAnsi="Garamond" w:cs="Times New Roman"/>
          <w:sz w:val="24"/>
          <w:szCs w:val="24"/>
        </w:rPr>
        <w:t xml:space="preserve"> </w:t>
      </w:r>
      <w:r w:rsidRPr="006F28EE">
        <w:rPr>
          <w:rFonts w:ascii="Garamond" w:hAnsi="Garamond" w:cs="Times New Roman"/>
          <w:sz w:val="24"/>
          <w:szCs w:val="24"/>
        </w:rPr>
        <w:t xml:space="preserve">autoritetin </w:t>
      </w:r>
      <w:r w:rsidR="00CD0660" w:rsidRPr="006F28EE">
        <w:rPr>
          <w:rFonts w:ascii="Garamond" w:hAnsi="Garamond" w:cs="Times New Roman"/>
          <w:sz w:val="24"/>
          <w:szCs w:val="24"/>
        </w:rPr>
        <w:t>l</w:t>
      </w:r>
      <w:r w:rsidR="00C01AF8" w:rsidRPr="006F28EE">
        <w:rPr>
          <w:rFonts w:ascii="Garamond" w:hAnsi="Garamond" w:cs="Times New Roman"/>
          <w:sz w:val="24"/>
          <w:szCs w:val="24"/>
        </w:rPr>
        <w:t>icenc</w:t>
      </w:r>
      <w:r w:rsidRPr="006F28EE">
        <w:rPr>
          <w:rFonts w:ascii="Garamond" w:hAnsi="Garamond" w:cs="Times New Roman"/>
          <w:sz w:val="24"/>
          <w:szCs w:val="24"/>
        </w:rPr>
        <w:t>ues; mbiemrin dhe emrin; datën e lindjes; kombësinë; adresën e e-mailit dhe numrin e një ose më shumë dokumenteve të identifikimit (letërnjoftimi kombëtar ose pasaporta) siç vendoset në dispoyicion nga aplikanti;</w:t>
      </w:r>
    </w:p>
    <w:p w14:paraId="16CB8C41" w14:textId="79AB9F78" w:rsidR="00D34251" w:rsidRPr="006F28EE" w:rsidRDefault="00D34251" w:rsidP="003419B7">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lastRenderedPageBreak/>
        <w:t xml:space="preserve">(2) </w:t>
      </w:r>
      <w:r w:rsidRPr="006F28EE">
        <w:rPr>
          <w:rFonts w:ascii="Garamond" w:hAnsi="Garamond" w:cs="Times New Roman"/>
          <w:sz w:val="24"/>
          <w:szCs w:val="24"/>
        </w:rPr>
        <w:tab/>
        <w:t xml:space="preserve">të dhënat e certifikatës mjekësore të klasës 1: datën e ekzaminimit mjekësor ose, në rast se ekzaminimi mjekësor nuk është përfunduar, datën e fillimit të ekzaminimit mjekësor; datat e lëshimit dhe të skadimit të certifikatës mjekësore të klasës 1; vendin e ekzaminimit; statusin e kufizimeve; statusin e kësaj certifikate (e re, e publikuar, e pezulluar ose e revokuar); numrin unik të referencës të vlerësuesit mjekësor të autoritetit </w:t>
      </w:r>
      <w:r w:rsidR="00AB7732" w:rsidRPr="006F28EE">
        <w:rPr>
          <w:rFonts w:ascii="Garamond" w:hAnsi="Garamond" w:cs="Times New Roman"/>
          <w:sz w:val="24"/>
          <w:szCs w:val="24"/>
        </w:rPr>
        <w:t>l</w:t>
      </w:r>
      <w:r w:rsidR="00C01AF8" w:rsidRPr="006F28EE">
        <w:rPr>
          <w:rFonts w:ascii="Garamond" w:hAnsi="Garamond" w:cs="Times New Roman"/>
          <w:sz w:val="24"/>
          <w:szCs w:val="24"/>
        </w:rPr>
        <w:t>icenc</w:t>
      </w:r>
      <w:r w:rsidRPr="006F28EE">
        <w:rPr>
          <w:rFonts w:ascii="Garamond" w:hAnsi="Garamond" w:cs="Times New Roman"/>
          <w:sz w:val="24"/>
          <w:szCs w:val="24"/>
        </w:rPr>
        <w:t>ues; AME ose AeMC që ka lëshuar këtë certifikatë dhe të autoritetit të tij kompetent.</w:t>
      </w:r>
    </w:p>
    <w:p w14:paraId="19D061A0" w14:textId="202EDE31" w:rsidR="00D34251" w:rsidRPr="006F28EE" w:rsidRDefault="00D34251" w:rsidP="003419B7">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(c)</w:t>
      </w:r>
      <w:r w:rsidR="00B530F2" w:rsidRPr="006F28EE">
        <w:rPr>
          <w:rFonts w:ascii="Garamond" w:hAnsi="Garamond" w:cs="Times New Roman"/>
          <w:sz w:val="24"/>
          <w:szCs w:val="24"/>
        </w:rPr>
        <w:t xml:space="preserve"> </w:t>
      </w:r>
      <w:r w:rsidRPr="006F28EE">
        <w:rPr>
          <w:rFonts w:ascii="Garamond" w:hAnsi="Garamond" w:cs="Times New Roman"/>
          <w:sz w:val="24"/>
          <w:szCs w:val="24"/>
        </w:rPr>
        <w:tab/>
        <w:t xml:space="preserve">Për qëllimet e pikës (b), </w:t>
      </w:r>
      <w:r w:rsidR="003E26D2" w:rsidRPr="006F28EE">
        <w:rPr>
          <w:rFonts w:ascii="Garamond" w:hAnsi="Garamond" w:cs="Times New Roman"/>
          <w:sz w:val="24"/>
          <w:szCs w:val="24"/>
        </w:rPr>
        <w:t>kur t</w:t>
      </w:r>
      <w:r w:rsidR="00672D85" w:rsidRPr="006F28EE">
        <w:rPr>
          <w:rFonts w:ascii="Garamond" w:hAnsi="Garamond" w:cs="Times New Roman"/>
          <w:sz w:val="24"/>
          <w:szCs w:val="24"/>
        </w:rPr>
        <w:t>ë</w:t>
      </w:r>
      <w:r w:rsidR="003E26D2" w:rsidRPr="006F28EE">
        <w:rPr>
          <w:rFonts w:ascii="Garamond" w:hAnsi="Garamond" w:cs="Times New Roman"/>
          <w:sz w:val="24"/>
          <w:szCs w:val="24"/>
        </w:rPr>
        <w:t xml:space="preserve"> jet</w:t>
      </w:r>
      <w:r w:rsidR="00672D85" w:rsidRPr="006F28EE">
        <w:rPr>
          <w:rFonts w:ascii="Garamond" w:hAnsi="Garamond" w:cs="Times New Roman"/>
          <w:sz w:val="24"/>
          <w:szCs w:val="24"/>
        </w:rPr>
        <w:t>ë</w:t>
      </w:r>
      <w:r w:rsidR="003E26D2" w:rsidRPr="006F28EE">
        <w:rPr>
          <w:rFonts w:ascii="Garamond" w:hAnsi="Garamond" w:cs="Times New Roman"/>
          <w:sz w:val="24"/>
          <w:szCs w:val="24"/>
        </w:rPr>
        <w:t xml:space="preserve"> e zbatueshme sipas p</w:t>
      </w:r>
      <w:r w:rsidR="00672D85" w:rsidRPr="006F28EE">
        <w:rPr>
          <w:rFonts w:ascii="Garamond" w:hAnsi="Garamond" w:cs="Times New Roman"/>
          <w:sz w:val="24"/>
          <w:szCs w:val="24"/>
        </w:rPr>
        <w:t>ë</w:t>
      </w:r>
      <w:r w:rsidR="003E26D2" w:rsidRPr="006F28EE">
        <w:rPr>
          <w:rFonts w:ascii="Garamond" w:hAnsi="Garamond" w:cs="Times New Roman"/>
          <w:sz w:val="24"/>
          <w:szCs w:val="24"/>
        </w:rPr>
        <w:t>rcaktimeve t</w:t>
      </w:r>
      <w:r w:rsidR="00672D85" w:rsidRPr="006F28EE">
        <w:rPr>
          <w:rFonts w:ascii="Garamond" w:hAnsi="Garamond" w:cs="Times New Roman"/>
          <w:sz w:val="24"/>
          <w:szCs w:val="24"/>
        </w:rPr>
        <w:t>ë</w:t>
      </w:r>
      <w:r w:rsidR="003E26D2" w:rsidRPr="006F28EE">
        <w:rPr>
          <w:rFonts w:ascii="Garamond" w:hAnsi="Garamond" w:cs="Times New Roman"/>
          <w:sz w:val="24"/>
          <w:szCs w:val="24"/>
        </w:rPr>
        <w:t xml:space="preserve"> Marr</w:t>
      </w:r>
      <w:r w:rsidR="00672D85" w:rsidRPr="006F28EE">
        <w:rPr>
          <w:rFonts w:ascii="Garamond" w:hAnsi="Garamond" w:cs="Times New Roman"/>
          <w:sz w:val="24"/>
          <w:szCs w:val="24"/>
        </w:rPr>
        <w:t>ë</w:t>
      </w:r>
      <w:r w:rsidR="003E26D2" w:rsidRPr="006F28EE">
        <w:rPr>
          <w:rFonts w:ascii="Garamond" w:hAnsi="Garamond" w:cs="Times New Roman"/>
          <w:sz w:val="24"/>
          <w:szCs w:val="24"/>
        </w:rPr>
        <w:t>veshjes Shum</w:t>
      </w:r>
      <w:r w:rsidR="00672D85" w:rsidRPr="006F28EE">
        <w:rPr>
          <w:rFonts w:ascii="Garamond" w:hAnsi="Garamond" w:cs="Times New Roman"/>
          <w:sz w:val="24"/>
          <w:szCs w:val="24"/>
        </w:rPr>
        <w:t>ë</w:t>
      </w:r>
      <w:r w:rsidR="003E26D2" w:rsidRPr="006F28EE">
        <w:rPr>
          <w:rFonts w:ascii="Garamond" w:hAnsi="Garamond" w:cs="Times New Roman"/>
          <w:sz w:val="24"/>
          <w:szCs w:val="24"/>
        </w:rPr>
        <w:t>pal</w:t>
      </w:r>
      <w:r w:rsidR="00672D85" w:rsidRPr="006F28EE">
        <w:rPr>
          <w:rFonts w:ascii="Garamond" w:hAnsi="Garamond" w:cs="Times New Roman"/>
          <w:sz w:val="24"/>
          <w:szCs w:val="24"/>
        </w:rPr>
        <w:t>ë</w:t>
      </w:r>
      <w:r w:rsidR="003E26D2" w:rsidRPr="006F28EE">
        <w:rPr>
          <w:rFonts w:ascii="Garamond" w:hAnsi="Garamond" w:cs="Times New Roman"/>
          <w:sz w:val="24"/>
          <w:szCs w:val="24"/>
        </w:rPr>
        <w:t xml:space="preserve">she, </w:t>
      </w:r>
      <w:r w:rsidRPr="006F28EE">
        <w:rPr>
          <w:rFonts w:ascii="Garamond" w:hAnsi="Garamond" w:cs="Times New Roman"/>
          <w:sz w:val="24"/>
          <w:szCs w:val="24"/>
        </w:rPr>
        <w:t>personat e mëposhtëm kanë akses në EAMR dhe informacionin e përfshirë në të:</w:t>
      </w:r>
    </w:p>
    <w:p w14:paraId="6A3DF098" w14:textId="16C5C2C1" w:rsidR="00D34251" w:rsidRPr="006F28EE" w:rsidRDefault="00D34251" w:rsidP="003419B7">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(1)</w:t>
      </w:r>
      <w:r w:rsidRPr="006F28EE">
        <w:rPr>
          <w:rFonts w:ascii="Garamond" w:hAnsi="Garamond" w:cs="Times New Roman"/>
          <w:sz w:val="24"/>
          <w:szCs w:val="24"/>
        </w:rPr>
        <w:tab/>
      </w:r>
      <w:r w:rsidR="00B530F2" w:rsidRPr="006F28EE">
        <w:rPr>
          <w:rFonts w:ascii="Garamond" w:hAnsi="Garamond" w:cs="Times New Roman"/>
          <w:sz w:val="24"/>
          <w:szCs w:val="24"/>
        </w:rPr>
        <w:t xml:space="preserve"> </w:t>
      </w:r>
      <w:r w:rsidRPr="006F28EE">
        <w:rPr>
          <w:rFonts w:ascii="Garamond" w:hAnsi="Garamond" w:cs="Times New Roman"/>
          <w:sz w:val="24"/>
          <w:szCs w:val="24"/>
        </w:rPr>
        <w:t xml:space="preserve">vlerësuesit mjekësorë të autoritetit </w:t>
      </w:r>
      <w:r w:rsidR="00AB7732" w:rsidRPr="006F28EE">
        <w:rPr>
          <w:rFonts w:ascii="Garamond" w:hAnsi="Garamond" w:cs="Times New Roman"/>
          <w:sz w:val="24"/>
          <w:szCs w:val="24"/>
        </w:rPr>
        <w:t>l</w:t>
      </w:r>
      <w:r w:rsidR="00C01AF8" w:rsidRPr="006F28EE">
        <w:rPr>
          <w:rFonts w:ascii="Garamond" w:hAnsi="Garamond" w:cs="Times New Roman"/>
          <w:sz w:val="24"/>
          <w:szCs w:val="24"/>
        </w:rPr>
        <w:t>icenc</w:t>
      </w:r>
      <w:r w:rsidRPr="006F28EE">
        <w:rPr>
          <w:rFonts w:ascii="Garamond" w:hAnsi="Garamond" w:cs="Times New Roman"/>
          <w:sz w:val="24"/>
          <w:szCs w:val="24"/>
        </w:rPr>
        <w:t xml:space="preserve">ues të aplikantit ose mbajtësit të certifikatës mjekësore të klasës 1, si dhe çdo person tjetër i autorizuar në mënyrë të rregullt nga ai autoritet përgjegjës për krijimin ose menaxhimin e të dhënave të atij aplikanti ose mbajtësi, siç </w:t>
      </w:r>
      <w:r w:rsidR="00622017" w:rsidRPr="006F28EE">
        <w:rPr>
          <w:rFonts w:ascii="Garamond" w:hAnsi="Garamond" w:cs="Times New Roman"/>
          <w:sz w:val="24"/>
          <w:szCs w:val="24"/>
        </w:rPr>
        <w:t>kërkohe</w:t>
      </w:r>
      <w:r w:rsidR="00AA1337" w:rsidRPr="006F28EE">
        <w:rPr>
          <w:rFonts w:ascii="Garamond" w:hAnsi="Garamond" w:cs="Times New Roman"/>
          <w:sz w:val="24"/>
          <w:szCs w:val="24"/>
        </w:rPr>
        <w:t>t</w:t>
      </w:r>
      <w:r w:rsidRPr="006F28EE">
        <w:rPr>
          <w:rFonts w:ascii="Garamond" w:hAnsi="Garamond" w:cs="Times New Roman"/>
          <w:sz w:val="24"/>
          <w:szCs w:val="24"/>
        </w:rPr>
        <w:t xml:space="preserve"> në këtë Rregullore;</w:t>
      </w:r>
    </w:p>
    <w:p w14:paraId="6543DD45" w14:textId="3BCD2581" w:rsidR="00D34251" w:rsidRPr="006F28EE" w:rsidRDefault="00D34251" w:rsidP="003419B7">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(2)</w:t>
      </w:r>
      <w:r w:rsidR="00B530F2" w:rsidRPr="006F28EE">
        <w:rPr>
          <w:rFonts w:ascii="Garamond" w:hAnsi="Garamond" w:cs="Times New Roman"/>
          <w:sz w:val="24"/>
          <w:szCs w:val="24"/>
        </w:rPr>
        <w:t xml:space="preserve"> </w:t>
      </w:r>
      <w:r w:rsidRPr="006F28EE">
        <w:rPr>
          <w:rFonts w:ascii="Garamond" w:hAnsi="Garamond" w:cs="Times New Roman"/>
          <w:sz w:val="24"/>
          <w:szCs w:val="24"/>
        </w:rPr>
        <w:tab/>
        <w:t>AME-të dhe çdo personel i autorizuar në mënyrë të rregullt nga AeMC-të, të cilëve ai aplikant ose mbajtës i ka dhënë një deklaratë në përputhje me pikën MED.A.035 (b)(2);</w:t>
      </w:r>
    </w:p>
    <w:p w14:paraId="778C890A" w14:textId="482492F7" w:rsidR="00D34251" w:rsidRPr="006F28EE" w:rsidRDefault="00D34251" w:rsidP="003419B7">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(3)</w:t>
      </w:r>
      <w:r w:rsidR="00B530F2" w:rsidRPr="006F28EE">
        <w:rPr>
          <w:rFonts w:ascii="Garamond" w:hAnsi="Garamond" w:cs="Times New Roman"/>
          <w:sz w:val="24"/>
          <w:szCs w:val="24"/>
        </w:rPr>
        <w:t xml:space="preserve"> </w:t>
      </w:r>
      <w:r w:rsidRPr="006F28EE">
        <w:rPr>
          <w:rFonts w:ascii="Garamond" w:hAnsi="Garamond" w:cs="Times New Roman"/>
          <w:sz w:val="24"/>
          <w:szCs w:val="24"/>
        </w:rPr>
        <w:tab/>
        <w:t xml:space="preserve">çdo personel i autorizuar në mënyrë të rregullt nga autoriteti kompetent përgjegjës për mbikëqyrjen e AME-ve ose AeMC-ve që kryejnë vlerësime </w:t>
      </w:r>
      <w:r w:rsidR="006D1D0E" w:rsidRPr="006F28EE">
        <w:rPr>
          <w:rFonts w:ascii="Garamond" w:hAnsi="Garamond" w:cs="Times New Roman"/>
          <w:sz w:val="24"/>
          <w:szCs w:val="24"/>
        </w:rPr>
        <w:t>aero</w:t>
      </w:r>
      <w:r w:rsidRPr="006F28EE">
        <w:rPr>
          <w:rFonts w:ascii="Garamond" w:hAnsi="Garamond" w:cs="Times New Roman"/>
          <w:sz w:val="24"/>
          <w:szCs w:val="24"/>
        </w:rPr>
        <w:t>mjekësore të këtyre aplikantëve ose mbajtësve.</w:t>
      </w:r>
    </w:p>
    <w:p w14:paraId="657230D4" w14:textId="167B3CB4" w:rsidR="00D34251" w:rsidRPr="006F28EE" w:rsidRDefault="00D34251" w:rsidP="003419B7">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Përveç kësaj, Agjencia dhe autoritetet kombëtare kompetente mund të japin akses personave të tjerë në EAMR dhe në informacionet e përfshira në të, aty ku është e nevojshme për të siguruar funksionimin e duhur të EAMR, veçanërisht mirëmbajtjen teknike të tij</w:t>
      </w:r>
      <w:r w:rsidR="000C57B2" w:rsidRPr="006F28EE">
        <w:rPr>
          <w:rFonts w:ascii="Garamond" w:hAnsi="Garamond" w:cs="Times New Roman"/>
          <w:sz w:val="24"/>
          <w:szCs w:val="24"/>
        </w:rPr>
        <w:t xml:space="preserve">. Në </w:t>
      </w:r>
      <w:r w:rsidRPr="006F28EE">
        <w:rPr>
          <w:rFonts w:ascii="Garamond" w:hAnsi="Garamond" w:cs="Times New Roman"/>
          <w:sz w:val="24"/>
          <w:szCs w:val="24"/>
        </w:rPr>
        <w:t>këtë rast, Agjencia ose autoriteti kompetent kombëtar në fjalë garanton që këta persona të jenë të autorizuar dhe të kualifikuar në mënyrë të rregullt, që aksesi i tyre të mbetet i kufizuar për aq sa është e nevojshme për qëllimet për të cilat atyre u është dhënë akses dhe të kenë kryer trajnime paraprake lidhur me legjislacionin e mbrojtjes së të dhënave personale dhe masat përkatëse mbrojtëse. Sa herë që një autoritet kompetent i jep ketë akses një personi, ai informon paraprakisht Agjencinë.</w:t>
      </w:r>
    </w:p>
    <w:p w14:paraId="68C819F1" w14:textId="6DFB4836" w:rsidR="00D34251" w:rsidRPr="006F28EE" w:rsidRDefault="00D34251" w:rsidP="003419B7">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d)</w:t>
      </w:r>
      <w:r w:rsidR="00B530F2" w:rsidRPr="006F28EE">
        <w:rPr>
          <w:rFonts w:ascii="Garamond" w:hAnsi="Garamond" w:cs="Times New Roman"/>
          <w:sz w:val="24"/>
          <w:szCs w:val="24"/>
        </w:rPr>
        <w:t xml:space="preserve"> </w:t>
      </w:r>
      <w:r w:rsidRPr="006F28EE">
        <w:rPr>
          <w:rFonts w:ascii="Garamond" w:hAnsi="Garamond" w:cs="Times New Roman"/>
          <w:sz w:val="24"/>
          <w:szCs w:val="24"/>
        </w:rPr>
        <w:tab/>
      </w:r>
      <w:r w:rsidR="003E26D2" w:rsidRPr="006F28EE">
        <w:rPr>
          <w:rFonts w:ascii="Garamond" w:hAnsi="Garamond" w:cs="Times New Roman"/>
          <w:sz w:val="24"/>
          <w:szCs w:val="24"/>
        </w:rPr>
        <w:t>Kur t</w:t>
      </w:r>
      <w:r w:rsidR="00672D85" w:rsidRPr="006F28EE">
        <w:rPr>
          <w:rFonts w:ascii="Garamond" w:hAnsi="Garamond" w:cs="Times New Roman"/>
          <w:sz w:val="24"/>
          <w:szCs w:val="24"/>
        </w:rPr>
        <w:t>ë</w:t>
      </w:r>
      <w:r w:rsidR="003E26D2" w:rsidRPr="006F28EE">
        <w:rPr>
          <w:rFonts w:ascii="Garamond" w:hAnsi="Garamond" w:cs="Times New Roman"/>
          <w:sz w:val="24"/>
          <w:szCs w:val="24"/>
        </w:rPr>
        <w:t xml:space="preserve"> jet</w:t>
      </w:r>
      <w:r w:rsidR="00672D85" w:rsidRPr="006F28EE">
        <w:rPr>
          <w:rFonts w:ascii="Garamond" w:hAnsi="Garamond" w:cs="Times New Roman"/>
          <w:sz w:val="24"/>
          <w:szCs w:val="24"/>
        </w:rPr>
        <w:t>ë</w:t>
      </w:r>
      <w:r w:rsidR="003E26D2" w:rsidRPr="006F28EE">
        <w:rPr>
          <w:rFonts w:ascii="Garamond" w:hAnsi="Garamond" w:cs="Times New Roman"/>
          <w:sz w:val="24"/>
          <w:szCs w:val="24"/>
        </w:rPr>
        <w:t xml:space="preserve"> e zbatueshme, </w:t>
      </w:r>
      <w:r w:rsidRPr="006F28EE">
        <w:rPr>
          <w:rFonts w:ascii="Garamond" w:hAnsi="Garamond" w:cs="Times New Roman"/>
          <w:sz w:val="24"/>
          <w:szCs w:val="24"/>
        </w:rPr>
        <w:t>Autoritetet e licencimit, AME-të dhe AeMC-të e përmendura në pikën (c), çdo herë pasi të kenë ekzaminuar një aplikant ose një mbajtës të një certifikate mjekësore të klasës 1, regjistrojnë menjëherë të dhënat e përmendura në pikën (b) në EAMR ose i përditësojnë ato nëse është e nevojshme.</w:t>
      </w:r>
    </w:p>
    <w:p w14:paraId="5F982617" w14:textId="6B6EB36B" w:rsidR="00D34251" w:rsidRPr="006F28EE" w:rsidRDefault="00D34251" w:rsidP="003419B7">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e)</w:t>
      </w:r>
      <w:r w:rsidR="00B530F2" w:rsidRPr="006F28EE">
        <w:rPr>
          <w:rFonts w:ascii="Garamond" w:hAnsi="Garamond" w:cs="Times New Roman"/>
          <w:sz w:val="24"/>
          <w:szCs w:val="24"/>
        </w:rPr>
        <w:t xml:space="preserve"> </w:t>
      </w:r>
      <w:r w:rsidRPr="006F28EE">
        <w:rPr>
          <w:rFonts w:ascii="Garamond" w:hAnsi="Garamond" w:cs="Times New Roman"/>
          <w:sz w:val="24"/>
          <w:szCs w:val="24"/>
        </w:rPr>
        <w:tab/>
        <w:t xml:space="preserve">Kur të dhënat përmbajnë të dhëna personale </w:t>
      </w:r>
      <w:r w:rsidR="003E26D2" w:rsidRPr="006F28EE">
        <w:rPr>
          <w:rFonts w:ascii="Garamond" w:hAnsi="Garamond" w:cs="Times New Roman"/>
          <w:sz w:val="24"/>
          <w:szCs w:val="24"/>
        </w:rPr>
        <w:t xml:space="preserve"> </w:t>
      </w:r>
      <w:r w:rsidRPr="006F28EE">
        <w:rPr>
          <w:rFonts w:ascii="Garamond" w:hAnsi="Garamond" w:cs="Times New Roman"/>
          <w:sz w:val="24"/>
          <w:szCs w:val="24"/>
        </w:rPr>
        <w:t>, sa herë që regjistrojnë ose përditësojnë këto të dhëna, duhet të informojnë paraprakisht aplikantin ose mbajtësin e certifikatës së klasës 1.</w:t>
      </w:r>
    </w:p>
    <w:p w14:paraId="6AFA1DA4" w14:textId="3C57B7A5" w:rsidR="00D34251" w:rsidRPr="006F28EE" w:rsidRDefault="00D34251" w:rsidP="003419B7">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f)</w:t>
      </w:r>
      <w:r w:rsidR="00B530F2" w:rsidRPr="006F28EE">
        <w:rPr>
          <w:rFonts w:ascii="Garamond" w:hAnsi="Garamond" w:cs="Times New Roman"/>
          <w:sz w:val="24"/>
          <w:szCs w:val="24"/>
        </w:rPr>
        <w:t xml:space="preserve"> </w:t>
      </w:r>
      <w:r w:rsidRPr="006F28EE">
        <w:rPr>
          <w:rFonts w:ascii="Garamond" w:hAnsi="Garamond" w:cs="Times New Roman"/>
          <w:sz w:val="24"/>
          <w:szCs w:val="24"/>
        </w:rPr>
        <w:tab/>
        <w:t>Agjencia siguron integritetin dhe sigurinë e EAMR-së dhe informacionin e përfshirë në të përmes infrastrukturës së përshtatshme të teknologjisë së informacionit.</w:t>
      </w:r>
      <w:r w:rsidR="00F2789A" w:rsidRPr="006F28EE">
        <w:rPr>
          <w:rFonts w:ascii="Garamond" w:hAnsi="Garamond" w:cs="Times New Roman"/>
          <w:sz w:val="24"/>
          <w:szCs w:val="24"/>
        </w:rPr>
        <w:t xml:space="preserve"> </w:t>
      </w:r>
      <w:r w:rsidRPr="006F28EE">
        <w:rPr>
          <w:rFonts w:ascii="Garamond" w:hAnsi="Garamond" w:cs="Times New Roman"/>
          <w:sz w:val="24"/>
          <w:szCs w:val="24"/>
        </w:rPr>
        <w:t>Agjencia përcakton dhe zbaton, në konsultim me autoritetet kombëtare kompetente, protokollet dhe masat teknologjike të nevojshme për të garantuar që çdo akses në EAMR dhe në informacionin që përmban EAMR të jetë e ligjshme dhe e sigurt.</w:t>
      </w:r>
    </w:p>
    <w:p w14:paraId="184FFBE4" w14:textId="0C2D1813" w:rsidR="00D34251" w:rsidRPr="006F28EE" w:rsidRDefault="00D34251" w:rsidP="003419B7">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g)</w:t>
      </w:r>
      <w:r w:rsidR="00B530F2" w:rsidRPr="006F28EE">
        <w:rPr>
          <w:rFonts w:ascii="Garamond" w:hAnsi="Garamond" w:cs="Times New Roman"/>
          <w:sz w:val="24"/>
          <w:szCs w:val="24"/>
        </w:rPr>
        <w:t xml:space="preserve"> </w:t>
      </w:r>
      <w:r w:rsidRPr="006F28EE">
        <w:rPr>
          <w:rFonts w:ascii="Garamond" w:hAnsi="Garamond" w:cs="Times New Roman"/>
          <w:sz w:val="24"/>
          <w:szCs w:val="24"/>
        </w:rPr>
        <w:tab/>
        <w:t>Agjencia garanton që çdo informacion që përmban EAMR të fshihet pas një periudhe prej 10 vitesh. Kjo periudhë llogaritet nga data e skadimit të certifikatës së fundit të klasës 1 të lëshuar në lidhje me aplikantin ose mbajtësin në fjalë, ose nga data e regjistrimit ose përditësimit të fundit të të dhënave në lidhje me atë aplikant ose mbajtës, cilado datë të jetë më e fundit.</w:t>
      </w:r>
    </w:p>
    <w:p w14:paraId="4F7F0F1A" w14:textId="401A3142" w:rsidR="00D34251" w:rsidRPr="006F28EE" w:rsidRDefault="00D34251" w:rsidP="003419B7">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h) Agjencia do të sigurojë që aplikantët ose mbajtësit e certifikatave mjekësore të klasës 1 mund të kenë akses në çdo informacion në lidhje me ato të përfshira në EAMR dhe që ata të informohen se mund të kërkojnë që ky informacion të</w:t>
      </w:r>
      <w:r w:rsidR="00F2789A" w:rsidRPr="006F28EE">
        <w:rPr>
          <w:rFonts w:ascii="Garamond" w:hAnsi="Garamond" w:cs="Times New Roman"/>
          <w:sz w:val="24"/>
          <w:szCs w:val="24"/>
        </w:rPr>
        <w:t xml:space="preserve"> </w:t>
      </w:r>
      <w:r w:rsidRPr="006F28EE">
        <w:rPr>
          <w:rFonts w:ascii="Garamond" w:hAnsi="Garamond" w:cs="Times New Roman"/>
          <w:sz w:val="24"/>
          <w:szCs w:val="24"/>
        </w:rPr>
        <w:t>korrigjohet ose fshihet. Autoriteti</w:t>
      </w:r>
      <w:r w:rsidR="00F2789A" w:rsidRPr="006F28EE">
        <w:rPr>
          <w:rFonts w:ascii="Garamond" w:hAnsi="Garamond" w:cs="Times New Roman"/>
          <w:sz w:val="24"/>
          <w:szCs w:val="24"/>
        </w:rPr>
        <w:t xml:space="preserve"> </w:t>
      </w:r>
      <w:r w:rsidRPr="006F28EE">
        <w:rPr>
          <w:rFonts w:ascii="Garamond" w:hAnsi="Garamond" w:cs="Times New Roman"/>
          <w:sz w:val="24"/>
          <w:szCs w:val="24"/>
        </w:rPr>
        <w:t>licencimit do të vlerësojnë kërkesat e tilla dhe, kur të</w:t>
      </w:r>
      <w:r w:rsidR="00F2789A" w:rsidRPr="006F28EE">
        <w:rPr>
          <w:rFonts w:ascii="Garamond" w:hAnsi="Garamond" w:cs="Times New Roman"/>
          <w:sz w:val="24"/>
          <w:szCs w:val="24"/>
        </w:rPr>
        <w:t xml:space="preserve"> </w:t>
      </w:r>
      <w:r w:rsidRPr="006F28EE">
        <w:rPr>
          <w:rFonts w:ascii="Garamond" w:hAnsi="Garamond" w:cs="Times New Roman"/>
          <w:sz w:val="24"/>
          <w:szCs w:val="24"/>
        </w:rPr>
        <w:t>konsiderojë se informacioni në fjalë është i pasaktë ose jo i nevojshëm për qëllimet e specifikuara në pikën (b), të sigurojë që informacioni të korrigjohet ose fshihet.</w:t>
      </w:r>
    </w:p>
    <w:p w14:paraId="47E0766F" w14:textId="0B49B59A" w:rsidR="00857B60" w:rsidRPr="006F28EE" w:rsidRDefault="00857B60" w:rsidP="003419B7">
      <w:pPr>
        <w:widowControl w:val="0"/>
        <w:spacing w:after="0" w:line="240" w:lineRule="auto"/>
        <w:ind w:firstLine="284"/>
        <w:jc w:val="both"/>
        <w:rPr>
          <w:rFonts w:ascii="Garamond" w:hAnsi="Garamond" w:cs="Times New Roman"/>
          <w:sz w:val="24"/>
          <w:szCs w:val="24"/>
        </w:rPr>
      </w:pPr>
    </w:p>
    <w:p w14:paraId="25C893AA" w14:textId="47F95305" w:rsidR="00857B60" w:rsidRPr="006F28EE" w:rsidRDefault="00857B60" w:rsidP="003419B7">
      <w:pPr>
        <w:widowControl w:val="0"/>
        <w:spacing w:after="0" w:line="240" w:lineRule="auto"/>
        <w:ind w:firstLine="284"/>
        <w:jc w:val="both"/>
        <w:rPr>
          <w:rFonts w:ascii="Garamond" w:hAnsi="Garamond" w:cs="Times New Roman"/>
          <w:sz w:val="24"/>
          <w:szCs w:val="24"/>
        </w:rPr>
      </w:pPr>
    </w:p>
    <w:p w14:paraId="42F2BB56" w14:textId="77777777" w:rsidR="00857B60" w:rsidRPr="006F28EE" w:rsidRDefault="00857B60" w:rsidP="003419B7">
      <w:pPr>
        <w:widowControl w:val="0"/>
        <w:spacing w:after="0" w:line="240" w:lineRule="auto"/>
        <w:ind w:firstLine="284"/>
        <w:jc w:val="both"/>
        <w:rPr>
          <w:rFonts w:ascii="Garamond" w:hAnsi="Garamond" w:cs="Times New Roman"/>
          <w:sz w:val="24"/>
          <w:szCs w:val="24"/>
        </w:rPr>
      </w:pPr>
    </w:p>
    <w:p w14:paraId="6811F3C4" w14:textId="1A2385A9" w:rsidR="00132195" w:rsidRPr="006F28EE" w:rsidRDefault="00132195" w:rsidP="004F286D">
      <w:pPr>
        <w:widowControl w:val="0"/>
        <w:spacing w:after="0" w:line="240" w:lineRule="auto"/>
        <w:jc w:val="both"/>
        <w:rPr>
          <w:rFonts w:ascii="Garamond" w:hAnsi="Garamond" w:cs="Times New Roman"/>
          <w:i/>
          <w:sz w:val="24"/>
          <w:szCs w:val="24"/>
        </w:rPr>
      </w:pPr>
    </w:p>
    <w:p w14:paraId="587337E7" w14:textId="564AEEC2" w:rsidR="00D34251" w:rsidRPr="006F28EE" w:rsidRDefault="00D34251" w:rsidP="00C30D0B">
      <w:pPr>
        <w:widowControl w:val="0"/>
        <w:spacing w:after="0" w:line="240" w:lineRule="auto"/>
        <w:ind w:firstLine="284"/>
        <w:jc w:val="center"/>
        <w:rPr>
          <w:rFonts w:ascii="Garamond" w:hAnsi="Garamond" w:cs="Times New Roman"/>
          <w:i/>
          <w:sz w:val="24"/>
          <w:szCs w:val="24"/>
        </w:rPr>
      </w:pPr>
      <w:r w:rsidRPr="006F28EE">
        <w:rPr>
          <w:rFonts w:ascii="Garamond" w:hAnsi="Garamond" w:cs="Times New Roman"/>
          <w:i/>
          <w:sz w:val="24"/>
          <w:szCs w:val="24"/>
        </w:rPr>
        <w:t>SEKSIONI II</w:t>
      </w:r>
    </w:p>
    <w:p w14:paraId="5734827E" w14:textId="60FC8FB2" w:rsidR="00D34251" w:rsidRPr="006F28EE" w:rsidRDefault="00D34251" w:rsidP="00C30D0B">
      <w:pPr>
        <w:widowControl w:val="0"/>
        <w:spacing w:after="0" w:line="240" w:lineRule="auto"/>
        <w:ind w:firstLine="284"/>
        <w:jc w:val="center"/>
        <w:rPr>
          <w:rFonts w:ascii="Garamond" w:hAnsi="Garamond" w:cs="Times New Roman"/>
          <w:b/>
          <w:i/>
          <w:sz w:val="24"/>
          <w:szCs w:val="24"/>
        </w:rPr>
      </w:pPr>
      <w:r w:rsidRPr="006F28EE">
        <w:rPr>
          <w:rFonts w:ascii="Garamond" w:hAnsi="Garamond" w:cs="Times New Roman"/>
          <w:b/>
          <w:i/>
          <w:sz w:val="24"/>
          <w:szCs w:val="24"/>
        </w:rPr>
        <w:lastRenderedPageBreak/>
        <w:t xml:space="preserve">Ekzaminuesit </w:t>
      </w:r>
      <w:r w:rsidR="00CD0660" w:rsidRPr="006F28EE">
        <w:rPr>
          <w:rFonts w:ascii="Garamond" w:hAnsi="Garamond" w:cs="Times New Roman"/>
          <w:b/>
          <w:i/>
          <w:sz w:val="24"/>
          <w:szCs w:val="24"/>
        </w:rPr>
        <w:t xml:space="preserve">aeromjekësorë </w:t>
      </w:r>
      <w:r w:rsidR="00092430" w:rsidRPr="006F28EE">
        <w:rPr>
          <w:rFonts w:ascii="Garamond" w:hAnsi="Garamond" w:cs="Times New Roman"/>
          <w:b/>
          <w:i/>
          <w:sz w:val="24"/>
          <w:szCs w:val="24"/>
        </w:rPr>
        <w:t>(AME-të</w:t>
      </w:r>
      <w:r w:rsidRPr="006F28EE">
        <w:rPr>
          <w:rFonts w:ascii="Garamond" w:hAnsi="Garamond" w:cs="Times New Roman"/>
          <w:b/>
          <w:i/>
          <w:sz w:val="24"/>
          <w:szCs w:val="24"/>
        </w:rPr>
        <w:t>)</w:t>
      </w:r>
    </w:p>
    <w:p w14:paraId="1B9CC12F" w14:textId="77777777" w:rsidR="00092430" w:rsidRPr="006F28EE" w:rsidRDefault="00092430" w:rsidP="00C30D0B">
      <w:pPr>
        <w:widowControl w:val="0"/>
        <w:spacing w:after="0" w:line="240" w:lineRule="auto"/>
        <w:ind w:firstLine="284"/>
        <w:jc w:val="center"/>
        <w:rPr>
          <w:rFonts w:ascii="Garamond" w:hAnsi="Garamond" w:cs="Times New Roman"/>
          <w:i/>
          <w:sz w:val="24"/>
          <w:szCs w:val="24"/>
        </w:rPr>
      </w:pPr>
    </w:p>
    <w:p w14:paraId="5F0AD575" w14:textId="77777777" w:rsidR="004B223F" w:rsidRPr="006F28EE" w:rsidRDefault="004B223F" w:rsidP="004B223F">
      <w:pPr>
        <w:spacing w:after="0" w:line="240" w:lineRule="auto"/>
        <w:ind w:firstLine="284"/>
        <w:jc w:val="both"/>
        <w:rPr>
          <w:rFonts w:ascii="Garamond" w:hAnsi="Garamond" w:cs="Times New Roman"/>
          <w:b/>
          <w:i/>
          <w:sz w:val="24"/>
          <w:szCs w:val="24"/>
        </w:rPr>
      </w:pPr>
      <w:r w:rsidRPr="006F28EE">
        <w:rPr>
          <w:rFonts w:ascii="Garamond" w:hAnsi="Garamond" w:cs="Times New Roman"/>
          <w:b/>
          <w:i/>
          <w:sz w:val="24"/>
          <w:szCs w:val="24"/>
        </w:rPr>
        <w:t>‘ARA.MED.200 Procedura për lëshimin, rivlefshmërinë, rinovimin ose ndryshimin e një certifikate AME</w:t>
      </w:r>
    </w:p>
    <w:p w14:paraId="3DABDE05" w14:textId="77777777" w:rsidR="004B223F" w:rsidRPr="006F28EE" w:rsidRDefault="004B223F" w:rsidP="004B223F">
      <w:pPr>
        <w:spacing w:after="0" w:line="240" w:lineRule="auto"/>
        <w:ind w:firstLine="284"/>
        <w:jc w:val="both"/>
        <w:rPr>
          <w:rFonts w:ascii="Garamond" w:hAnsi="Garamond" w:cs="Times New Roman"/>
          <w:i/>
          <w:sz w:val="24"/>
          <w:szCs w:val="24"/>
        </w:rPr>
      </w:pPr>
      <w:r w:rsidRPr="006F28EE">
        <w:rPr>
          <w:rFonts w:ascii="Garamond" w:hAnsi="Garamond" w:cs="Times New Roman"/>
          <w:i/>
          <w:sz w:val="24"/>
          <w:szCs w:val="24"/>
        </w:rPr>
        <w:t>Pa cenuar dispozitat e përcaktuara në pikën ARA.GEN.315, do të zbatohen të gjitha sa vijon:</w:t>
      </w:r>
    </w:p>
    <w:p w14:paraId="05712A9B" w14:textId="77777777" w:rsidR="004B223F" w:rsidRPr="006F28EE" w:rsidRDefault="004B223F" w:rsidP="004B223F">
      <w:pPr>
        <w:spacing w:after="0" w:line="240" w:lineRule="auto"/>
        <w:ind w:firstLine="284"/>
        <w:jc w:val="both"/>
        <w:rPr>
          <w:rFonts w:ascii="Garamond" w:hAnsi="Garamond" w:cs="Times New Roman"/>
          <w:i/>
          <w:sz w:val="24"/>
          <w:szCs w:val="24"/>
        </w:rPr>
      </w:pPr>
      <w:r w:rsidRPr="006F28EE">
        <w:rPr>
          <w:rFonts w:ascii="Garamond" w:hAnsi="Garamond" w:cs="Times New Roman"/>
          <w:i/>
          <w:sz w:val="24"/>
          <w:szCs w:val="24"/>
        </w:rPr>
        <w:t>a) Autoriteti i Aviacionit Civil duhet të sigurojë që para lëshimit, rivlefshmërisë, rinovimit ose zgjerimit të privilegjeve të një certifikate AME, aplikantët të demonstrojnë kompetencën e tyre aeromjekësore në përputhje me pikat MED.D.030(a)(6) dhe (b)(5 ) të aneksit IV;</w:t>
      </w:r>
    </w:p>
    <w:p w14:paraId="617C260B" w14:textId="77777777" w:rsidR="004B223F" w:rsidRPr="006F28EE" w:rsidRDefault="004B223F" w:rsidP="004B223F">
      <w:pPr>
        <w:spacing w:after="0" w:line="240" w:lineRule="auto"/>
        <w:ind w:firstLine="284"/>
        <w:jc w:val="both"/>
        <w:rPr>
          <w:rFonts w:ascii="Garamond" w:hAnsi="Garamond" w:cs="Times New Roman"/>
          <w:i/>
          <w:sz w:val="24"/>
          <w:szCs w:val="24"/>
        </w:rPr>
      </w:pPr>
      <w:r w:rsidRPr="006F28EE">
        <w:rPr>
          <w:rFonts w:ascii="Garamond" w:hAnsi="Garamond" w:cs="Times New Roman"/>
          <w:i/>
          <w:sz w:val="24"/>
          <w:szCs w:val="24"/>
        </w:rPr>
        <w:t>b) Autoriteti i Aviacionit Civil duhet të ketë një procedurë të vendosur për të siguruar që, përpara lëshimit të certifikatës AME, të ketë prova se ambientet e AME janë të pajisura plotësisht dhe janë vendosur proceset e duhura për të kryer ekzaminimet aeromjekësore brenda fushëveprimit për certifikatën AME për të cilën është aplikuar. Në rastin e më shumë vendeve të ambienteve të AME-së, të gjitha ato do të specifikohen në certifikatën AME;</w:t>
      </w:r>
    </w:p>
    <w:p w14:paraId="72CC5480" w14:textId="77777777" w:rsidR="004B223F" w:rsidRPr="006F28EE" w:rsidRDefault="004B223F" w:rsidP="004B223F">
      <w:pPr>
        <w:spacing w:after="0" w:line="240" w:lineRule="auto"/>
        <w:ind w:firstLine="284"/>
        <w:jc w:val="both"/>
        <w:rPr>
          <w:rFonts w:ascii="Garamond" w:hAnsi="Garamond" w:cs="Times New Roman"/>
          <w:i/>
          <w:sz w:val="24"/>
          <w:szCs w:val="24"/>
        </w:rPr>
      </w:pPr>
      <w:r w:rsidRPr="006F28EE">
        <w:rPr>
          <w:rFonts w:ascii="Garamond" w:hAnsi="Garamond" w:cs="Times New Roman"/>
          <w:i/>
          <w:sz w:val="24"/>
          <w:szCs w:val="24"/>
        </w:rPr>
        <w:t>c) për aplikantët e përmendur në pikën MED.D.020(aa) të aneksit IV, Autoriteti i Aviacionit Civil mund të pranojë një kurs trajnimi për mjekësinë e aviacionit të përfunduar nga një aplikant jashtë territoreve për të cilat Shtetet Anëtare janë përgjegjëse sipas Konventës së Çikagos, me kusht që Autoriteti i Aviacionit Civil ka bërë të gjitha sa vijon:</w:t>
      </w:r>
    </w:p>
    <w:p w14:paraId="23D2B0E8" w14:textId="77777777" w:rsidR="004B223F" w:rsidRPr="006F28EE" w:rsidRDefault="004B223F" w:rsidP="004B223F">
      <w:pPr>
        <w:spacing w:after="0" w:line="240" w:lineRule="auto"/>
        <w:ind w:firstLine="284"/>
        <w:jc w:val="both"/>
        <w:rPr>
          <w:rFonts w:ascii="Garamond" w:hAnsi="Garamond" w:cs="Times New Roman"/>
          <w:i/>
          <w:sz w:val="24"/>
          <w:szCs w:val="24"/>
        </w:rPr>
      </w:pPr>
      <w:r w:rsidRPr="006F28EE">
        <w:rPr>
          <w:rFonts w:ascii="Garamond" w:hAnsi="Garamond" w:cs="Times New Roman"/>
          <w:i/>
          <w:sz w:val="24"/>
          <w:szCs w:val="24"/>
        </w:rPr>
        <w:t>1. ka vlerësuar dhe verifikuar që planprogrami i kursit është i barasvlershëm me kurset e trajnimit të mjekësisë së aviacionit të disponueshme në Shtetet Anëtare;</w:t>
      </w:r>
    </w:p>
    <w:p w14:paraId="64D9783D" w14:textId="77777777" w:rsidR="004B223F" w:rsidRPr="006F28EE" w:rsidRDefault="004B223F" w:rsidP="004B223F">
      <w:pPr>
        <w:spacing w:after="0" w:line="240" w:lineRule="auto"/>
        <w:ind w:firstLine="284"/>
        <w:jc w:val="both"/>
        <w:rPr>
          <w:rFonts w:ascii="Garamond" w:hAnsi="Garamond" w:cs="Times New Roman"/>
          <w:i/>
          <w:sz w:val="24"/>
          <w:szCs w:val="24"/>
        </w:rPr>
      </w:pPr>
      <w:r w:rsidRPr="006F28EE">
        <w:rPr>
          <w:rFonts w:ascii="Garamond" w:hAnsi="Garamond" w:cs="Times New Roman"/>
          <w:i/>
          <w:sz w:val="24"/>
          <w:szCs w:val="24"/>
        </w:rPr>
        <w:t>2. i ka ofruar aplikantit një modul trajnimi specifik mbi kërkesat aeromjekësore të detajuara në aneksin IV (pjesa-MED);</w:t>
      </w:r>
    </w:p>
    <w:p w14:paraId="05E6B2B3" w14:textId="2A0A2743" w:rsidR="004B223F" w:rsidRPr="006F28EE" w:rsidRDefault="004B223F" w:rsidP="004B223F">
      <w:pPr>
        <w:spacing w:after="0" w:line="240" w:lineRule="auto"/>
        <w:ind w:firstLine="284"/>
        <w:jc w:val="both"/>
        <w:rPr>
          <w:rFonts w:ascii="Garamond" w:hAnsi="Garamond" w:cs="Times New Roman"/>
          <w:i/>
          <w:sz w:val="24"/>
          <w:szCs w:val="24"/>
        </w:rPr>
      </w:pPr>
      <w:r w:rsidRPr="006F28EE">
        <w:rPr>
          <w:rFonts w:ascii="Garamond" w:hAnsi="Garamond" w:cs="Times New Roman"/>
          <w:i/>
          <w:sz w:val="24"/>
          <w:szCs w:val="24"/>
        </w:rPr>
        <w:t>d) Kur të krijohet bindja që AME-ja është në përputhje me kërkesat e zbatueshme, Autoriteti i Aviacionit Civil duhet të lëshojë, rivleftësojë, rinovojë ose ndryshojë certifikatën AME për një periudhë jo më të gjatë se 3 vjet, duke përdorur formularin e përcaktuar në shtojcën VII.</w:t>
      </w:r>
    </w:p>
    <w:p w14:paraId="6290FB05" w14:textId="77777777" w:rsidR="004B223F" w:rsidRPr="006F28EE" w:rsidRDefault="004B223F" w:rsidP="004B223F">
      <w:pPr>
        <w:spacing w:after="0" w:line="240" w:lineRule="auto"/>
        <w:ind w:firstLine="284"/>
        <w:jc w:val="both"/>
        <w:rPr>
          <w:rFonts w:ascii="Garamond" w:hAnsi="Garamond" w:cs="Times New Roman"/>
          <w:i/>
          <w:sz w:val="24"/>
          <w:szCs w:val="24"/>
        </w:rPr>
      </w:pPr>
    </w:p>
    <w:p w14:paraId="4A9830F4" w14:textId="109C7CC3" w:rsidR="004B223F" w:rsidRPr="006F28EE" w:rsidRDefault="00D34251" w:rsidP="004B223F">
      <w:pPr>
        <w:spacing w:after="0" w:line="240" w:lineRule="auto"/>
        <w:ind w:firstLine="284"/>
        <w:jc w:val="both"/>
        <w:rPr>
          <w:rFonts w:ascii="Garamond" w:hAnsi="Garamond" w:cs="Times New Roman"/>
          <w:b/>
          <w:i/>
          <w:sz w:val="24"/>
          <w:szCs w:val="24"/>
        </w:rPr>
      </w:pPr>
      <w:r w:rsidRPr="006F28EE">
        <w:rPr>
          <w:rFonts w:ascii="Garamond" w:hAnsi="Garamond" w:cs="Times New Roman"/>
          <w:b/>
          <w:i/>
          <w:sz w:val="24"/>
          <w:szCs w:val="24"/>
        </w:rPr>
        <w:t>ARA.MED.240 Praktikuesit e përgjithsh</w:t>
      </w:r>
      <w:r w:rsidR="0062278D" w:rsidRPr="006F28EE">
        <w:rPr>
          <w:rFonts w:ascii="Garamond" w:hAnsi="Garamond" w:cs="Times New Roman"/>
          <w:b/>
          <w:i/>
          <w:sz w:val="24"/>
          <w:szCs w:val="24"/>
        </w:rPr>
        <w:t>ë</w:t>
      </w:r>
      <w:r w:rsidRPr="006F28EE">
        <w:rPr>
          <w:rFonts w:ascii="Garamond" w:hAnsi="Garamond" w:cs="Times New Roman"/>
          <w:b/>
          <w:i/>
          <w:sz w:val="24"/>
          <w:szCs w:val="24"/>
        </w:rPr>
        <w:t>m mjekësore (GMP-te)</w:t>
      </w:r>
      <w:r w:rsidR="00F536B0" w:rsidRPr="006F28EE">
        <w:rPr>
          <w:rFonts w:ascii="Garamond" w:hAnsi="Garamond" w:cs="Times New Roman"/>
          <w:b/>
          <w:i/>
          <w:sz w:val="24"/>
          <w:szCs w:val="24"/>
        </w:rPr>
        <w:t xml:space="preserve"> </w:t>
      </w:r>
      <w:r w:rsidR="004B223F" w:rsidRPr="006F28EE">
        <w:rPr>
          <w:rFonts w:ascii="Garamond" w:hAnsi="Garamond" w:cs="Times New Roman"/>
          <w:b/>
          <w:i/>
          <w:sz w:val="24"/>
          <w:szCs w:val="24"/>
        </w:rPr>
        <w:t xml:space="preserve">që ushtrojnë privilegjet në përputhje me pikën MED.A.040 të aneksit IV (pjesa-MED) </w:t>
      </w:r>
    </w:p>
    <w:p w14:paraId="19E0738E" w14:textId="2B432967" w:rsidR="00092430" w:rsidRPr="006F28EE" w:rsidRDefault="00092430" w:rsidP="00092430">
      <w:pPr>
        <w:pStyle w:val="Teksti"/>
        <w:ind w:firstLine="0"/>
        <w:rPr>
          <w:rFonts w:cs="Times New Roman"/>
        </w:rPr>
      </w:pPr>
    </w:p>
    <w:p w14:paraId="42EF8CF5" w14:textId="4073D7C9" w:rsidR="00D34251" w:rsidRPr="006F28EE" w:rsidRDefault="00D34251" w:rsidP="00092430">
      <w:pPr>
        <w:widowControl w:val="0"/>
        <w:spacing w:after="0" w:line="240" w:lineRule="auto"/>
        <w:jc w:val="both"/>
        <w:rPr>
          <w:rFonts w:ascii="Garamond" w:hAnsi="Garamond" w:cs="Times New Roman"/>
          <w:sz w:val="24"/>
          <w:szCs w:val="24"/>
        </w:rPr>
      </w:pPr>
      <w:r w:rsidRPr="006F28EE">
        <w:rPr>
          <w:rFonts w:ascii="Garamond" w:hAnsi="Garamond" w:cs="Times New Roman"/>
          <w:sz w:val="24"/>
          <w:szCs w:val="24"/>
        </w:rPr>
        <w:t xml:space="preserve">Autoriteti i Aviacionit Civil </w:t>
      </w:r>
      <w:r w:rsidR="003E26D2" w:rsidRPr="006F28EE">
        <w:rPr>
          <w:rFonts w:ascii="Garamond" w:hAnsi="Garamond" w:cs="Times New Roman"/>
          <w:sz w:val="24"/>
          <w:szCs w:val="24"/>
        </w:rPr>
        <w:t xml:space="preserve"> </w:t>
      </w:r>
      <w:r w:rsidRPr="006F28EE">
        <w:rPr>
          <w:rFonts w:ascii="Garamond" w:hAnsi="Garamond" w:cs="Times New Roman"/>
          <w:sz w:val="24"/>
          <w:szCs w:val="24"/>
        </w:rPr>
        <w:t>duhet të njoftojë Agjencinë dhe autoritetet kompetente</w:t>
      </w:r>
      <w:r w:rsidR="003E26D2" w:rsidRPr="006F28EE">
        <w:rPr>
          <w:rFonts w:ascii="Garamond" w:hAnsi="Garamond" w:cs="Times New Roman"/>
          <w:sz w:val="24"/>
          <w:szCs w:val="24"/>
        </w:rPr>
        <w:t xml:space="preserve"> </w:t>
      </w:r>
      <w:r w:rsidR="00187EA3" w:rsidRPr="006F28EE">
        <w:rPr>
          <w:rFonts w:ascii="Garamond" w:hAnsi="Garamond" w:cs="Times New Roman"/>
          <w:sz w:val="24"/>
          <w:szCs w:val="24"/>
        </w:rPr>
        <w:t>të shteteve të tjera anëtare</w:t>
      </w:r>
      <w:r w:rsidRPr="006F28EE">
        <w:rPr>
          <w:rFonts w:ascii="Garamond" w:hAnsi="Garamond" w:cs="Times New Roman"/>
          <w:sz w:val="24"/>
          <w:szCs w:val="24"/>
        </w:rPr>
        <w:t xml:space="preserve"> </w:t>
      </w:r>
      <w:r w:rsidR="00187EA3" w:rsidRPr="006F28EE">
        <w:rPr>
          <w:rFonts w:ascii="Garamond" w:hAnsi="Garamond" w:cs="Times New Roman"/>
          <w:sz w:val="24"/>
          <w:szCs w:val="24"/>
        </w:rPr>
        <w:t xml:space="preserve">nëse </w:t>
      </w:r>
      <w:r w:rsidRPr="006F28EE">
        <w:rPr>
          <w:rFonts w:ascii="Garamond" w:hAnsi="Garamond" w:cs="Times New Roman"/>
          <w:sz w:val="24"/>
          <w:szCs w:val="24"/>
        </w:rPr>
        <w:t xml:space="preserve">ekzaminimet </w:t>
      </w:r>
      <w:r w:rsidR="00C37E03" w:rsidRPr="006F28EE">
        <w:rPr>
          <w:rFonts w:ascii="Garamond" w:hAnsi="Garamond" w:cs="Times New Roman"/>
          <w:sz w:val="24"/>
          <w:szCs w:val="24"/>
        </w:rPr>
        <w:t xml:space="preserve">aeromjekësore </w:t>
      </w:r>
      <w:r w:rsidRPr="006F28EE">
        <w:rPr>
          <w:rFonts w:ascii="Garamond" w:hAnsi="Garamond" w:cs="Times New Roman"/>
          <w:sz w:val="24"/>
          <w:szCs w:val="24"/>
        </w:rPr>
        <w:t>për LAPL</w:t>
      </w:r>
      <w:r w:rsidR="00F536B0" w:rsidRPr="006F28EE">
        <w:rPr>
          <w:rFonts w:ascii="Garamond" w:hAnsi="Garamond" w:cs="Times New Roman"/>
          <w:sz w:val="24"/>
          <w:szCs w:val="24"/>
        </w:rPr>
        <w:t xml:space="preserve"> </w:t>
      </w:r>
      <w:r w:rsidRPr="006F28EE">
        <w:rPr>
          <w:rFonts w:ascii="Garamond" w:hAnsi="Garamond" w:cs="Times New Roman"/>
          <w:sz w:val="24"/>
          <w:szCs w:val="24"/>
        </w:rPr>
        <w:t>mund të kryhen në territorin e saj nga GMP-t</w:t>
      </w:r>
      <w:r w:rsidR="00581832" w:rsidRPr="006F28EE">
        <w:rPr>
          <w:rFonts w:ascii="Garamond" w:hAnsi="Garamond" w:cs="Times New Roman"/>
          <w:sz w:val="24"/>
          <w:szCs w:val="24"/>
        </w:rPr>
        <w:t>ë</w:t>
      </w:r>
      <w:r w:rsidRPr="006F28EE">
        <w:rPr>
          <w:rFonts w:ascii="Garamond" w:hAnsi="Garamond" w:cs="Times New Roman"/>
          <w:sz w:val="24"/>
          <w:szCs w:val="24"/>
        </w:rPr>
        <w:t xml:space="preserve">. </w:t>
      </w:r>
    </w:p>
    <w:p w14:paraId="1F3DB0E7" w14:textId="77777777" w:rsidR="00092430" w:rsidRPr="006F28EE" w:rsidRDefault="00092430" w:rsidP="00092430">
      <w:pPr>
        <w:widowControl w:val="0"/>
        <w:spacing w:after="0" w:line="240" w:lineRule="auto"/>
        <w:jc w:val="both"/>
        <w:rPr>
          <w:rFonts w:ascii="Garamond" w:hAnsi="Garamond" w:cs="Times New Roman"/>
          <w:sz w:val="24"/>
          <w:szCs w:val="24"/>
        </w:rPr>
      </w:pPr>
    </w:p>
    <w:p w14:paraId="3EC9DCA8" w14:textId="586CBA93" w:rsidR="004B223F" w:rsidRPr="006F28EE" w:rsidRDefault="004B223F" w:rsidP="004B223F">
      <w:pPr>
        <w:spacing w:after="0" w:line="240" w:lineRule="auto"/>
        <w:jc w:val="both"/>
        <w:rPr>
          <w:rFonts w:ascii="Garamond" w:hAnsi="Garamond" w:cs="Times New Roman"/>
          <w:b/>
          <w:i/>
          <w:sz w:val="24"/>
          <w:szCs w:val="24"/>
        </w:rPr>
      </w:pPr>
      <w:r w:rsidRPr="006F28EE">
        <w:rPr>
          <w:rFonts w:ascii="Garamond" w:hAnsi="Garamond" w:cs="Times New Roman"/>
          <w:b/>
          <w:i/>
          <w:sz w:val="24"/>
          <w:szCs w:val="24"/>
        </w:rPr>
        <w:t>ARA.MED.245 Mbikëqyrja e vazhdueshme e AME-ve dhe GMP-ve</w:t>
      </w:r>
    </w:p>
    <w:p w14:paraId="6122DC04" w14:textId="77777777" w:rsidR="004B223F" w:rsidRPr="006F28EE" w:rsidRDefault="004B223F" w:rsidP="004B223F">
      <w:pPr>
        <w:spacing w:after="0" w:line="240" w:lineRule="auto"/>
        <w:ind w:left="-142" w:firstLine="426"/>
        <w:jc w:val="both"/>
        <w:rPr>
          <w:rFonts w:ascii="Garamond" w:hAnsi="Garamond" w:cs="Times New Roman"/>
          <w:b/>
          <w:i/>
          <w:sz w:val="24"/>
          <w:szCs w:val="24"/>
        </w:rPr>
      </w:pPr>
      <w:r w:rsidRPr="006F28EE">
        <w:rPr>
          <w:rFonts w:ascii="Garamond" w:hAnsi="Garamond" w:cs="Times New Roman"/>
          <w:i/>
          <w:sz w:val="24"/>
          <w:szCs w:val="24"/>
        </w:rPr>
        <w:t>Gjatë zhvillimit të programit të mbikëqyrjes së vazhdueshme të përmendur në pikën ARA.GEN.305, autoriteti kompetent duhet të marrë parasysh:</w:t>
      </w:r>
    </w:p>
    <w:p w14:paraId="115F6E22" w14:textId="77777777" w:rsidR="004B223F" w:rsidRPr="006F28EE" w:rsidRDefault="004B223F" w:rsidP="004B223F">
      <w:pPr>
        <w:spacing w:after="0" w:line="240" w:lineRule="auto"/>
        <w:ind w:left="-142" w:firstLine="426"/>
        <w:jc w:val="both"/>
        <w:rPr>
          <w:rFonts w:ascii="Garamond" w:hAnsi="Garamond" w:cs="Times New Roman"/>
          <w:i/>
          <w:sz w:val="24"/>
          <w:szCs w:val="24"/>
        </w:rPr>
      </w:pPr>
      <w:r w:rsidRPr="006F28EE">
        <w:rPr>
          <w:rFonts w:ascii="Garamond" w:hAnsi="Garamond" w:cs="Times New Roman"/>
          <w:i/>
          <w:sz w:val="24"/>
          <w:szCs w:val="24"/>
        </w:rPr>
        <w:t>1. numrin e AME-ve dhe GMP-ve që ushtrojnë privilegjet e tyre brenda territorit ku Autoriteti i Aviacionit Civil ushtron mbikëqyrje;</w:t>
      </w:r>
    </w:p>
    <w:p w14:paraId="1510B850" w14:textId="77777777" w:rsidR="004B223F" w:rsidRPr="006F28EE" w:rsidRDefault="004B223F" w:rsidP="004B223F">
      <w:pPr>
        <w:spacing w:after="0" w:line="240" w:lineRule="auto"/>
        <w:ind w:left="-142" w:firstLine="426"/>
        <w:jc w:val="both"/>
        <w:rPr>
          <w:rFonts w:ascii="Garamond" w:hAnsi="Garamond" w:cs="Times New Roman"/>
          <w:i/>
          <w:sz w:val="24"/>
          <w:szCs w:val="24"/>
        </w:rPr>
      </w:pPr>
      <w:r w:rsidRPr="006F28EE">
        <w:rPr>
          <w:rFonts w:ascii="Garamond" w:hAnsi="Garamond" w:cs="Times New Roman"/>
          <w:i/>
          <w:sz w:val="24"/>
          <w:szCs w:val="24"/>
        </w:rPr>
        <w:t>2. numrin e AME-ve të certifikuara nga autoritetet kompetente të Shteteve të tjera Anëtare ose jashtë BE-së, që ushtrojnë privilegjet e tyre brenda territorit ku Autoriteti i Aviacionit Civil ushtron mbikëqyrje;</w:t>
      </w:r>
    </w:p>
    <w:p w14:paraId="3D7BA41D" w14:textId="49478957" w:rsidR="004B223F" w:rsidRPr="006F28EE" w:rsidRDefault="004B223F" w:rsidP="004B223F">
      <w:pPr>
        <w:spacing w:after="0" w:line="240" w:lineRule="auto"/>
        <w:ind w:left="-142" w:firstLine="426"/>
        <w:jc w:val="both"/>
        <w:rPr>
          <w:rFonts w:ascii="Garamond" w:hAnsi="Garamond" w:cs="Times New Roman"/>
          <w:i/>
          <w:sz w:val="24"/>
          <w:szCs w:val="24"/>
        </w:rPr>
      </w:pPr>
      <w:r w:rsidRPr="006F28EE">
        <w:rPr>
          <w:rFonts w:ascii="Garamond" w:hAnsi="Garamond" w:cs="Times New Roman"/>
          <w:i/>
          <w:sz w:val="24"/>
          <w:szCs w:val="24"/>
        </w:rPr>
        <w:t>3. një vlerësim i bazuar në rrezik të aktivitetit të AME-ve dhe GMP-ve.</w:t>
      </w:r>
    </w:p>
    <w:p w14:paraId="1CB85673" w14:textId="5E3E8FCA" w:rsidR="00092430" w:rsidRPr="006F28EE" w:rsidRDefault="00092430" w:rsidP="00092430">
      <w:pPr>
        <w:widowControl w:val="0"/>
        <w:spacing w:after="0" w:line="240" w:lineRule="auto"/>
        <w:jc w:val="both"/>
        <w:rPr>
          <w:rFonts w:ascii="Garamond" w:hAnsi="Garamond" w:cs="Times New Roman"/>
          <w:b/>
          <w:sz w:val="24"/>
          <w:szCs w:val="24"/>
        </w:rPr>
      </w:pPr>
    </w:p>
    <w:p w14:paraId="12A6A427" w14:textId="61DFE09B" w:rsidR="004B223F" w:rsidRPr="006F28EE" w:rsidRDefault="004B223F" w:rsidP="004B223F">
      <w:pPr>
        <w:spacing w:after="0" w:line="240" w:lineRule="auto"/>
        <w:jc w:val="both"/>
        <w:rPr>
          <w:rFonts w:ascii="Garamond" w:hAnsi="Garamond" w:cs="Times New Roman"/>
          <w:b/>
          <w:i/>
          <w:sz w:val="24"/>
          <w:szCs w:val="24"/>
        </w:rPr>
      </w:pPr>
      <w:r w:rsidRPr="006F28EE">
        <w:rPr>
          <w:rFonts w:ascii="Garamond" w:hAnsi="Garamond" w:cs="Times New Roman"/>
          <w:b/>
          <w:i/>
          <w:sz w:val="24"/>
          <w:szCs w:val="24"/>
        </w:rPr>
        <w:t>ARA.MED.246 Mbikëqyrja bashkëpunuese e AME-ve dhe AeMC-ve</w:t>
      </w:r>
    </w:p>
    <w:p w14:paraId="1DF41F32" w14:textId="77777777" w:rsidR="004B223F" w:rsidRPr="006F28EE" w:rsidRDefault="004B223F" w:rsidP="004B223F">
      <w:pPr>
        <w:spacing w:after="0" w:line="240" w:lineRule="auto"/>
        <w:ind w:firstLine="284"/>
        <w:jc w:val="both"/>
        <w:rPr>
          <w:rFonts w:ascii="Garamond" w:hAnsi="Garamond" w:cs="Times New Roman"/>
          <w:i/>
          <w:sz w:val="24"/>
          <w:szCs w:val="24"/>
        </w:rPr>
      </w:pPr>
      <w:r w:rsidRPr="006F28EE">
        <w:rPr>
          <w:rFonts w:ascii="Garamond" w:hAnsi="Garamond" w:cs="Times New Roman"/>
          <w:i/>
          <w:sz w:val="24"/>
          <w:szCs w:val="24"/>
        </w:rPr>
        <w:t>Pa cenuar dispozitat e përcaktuara në pikën ARA.GEN.300(e):</w:t>
      </w:r>
    </w:p>
    <w:p w14:paraId="395D8F64" w14:textId="77777777" w:rsidR="004B223F" w:rsidRPr="006F28EE" w:rsidRDefault="004B223F" w:rsidP="004B223F">
      <w:pPr>
        <w:spacing w:after="0" w:line="240" w:lineRule="auto"/>
        <w:ind w:firstLine="284"/>
        <w:jc w:val="both"/>
        <w:rPr>
          <w:rFonts w:ascii="Garamond" w:hAnsi="Garamond" w:cs="Times New Roman"/>
          <w:i/>
          <w:sz w:val="24"/>
          <w:szCs w:val="24"/>
        </w:rPr>
      </w:pPr>
      <w:r w:rsidRPr="006F28EE">
        <w:rPr>
          <w:rFonts w:ascii="Garamond" w:hAnsi="Garamond" w:cs="Times New Roman"/>
          <w:i/>
          <w:sz w:val="24"/>
          <w:szCs w:val="24"/>
        </w:rPr>
        <w:t xml:space="preserve">a) Kur të jetë e zbatueshme, kur një AME ose AeMC kryen aktivitetin e saj </w:t>
      </w:r>
      <w:bookmarkStart w:id="2" w:name="_Hlk192774510"/>
      <w:r w:rsidRPr="006F28EE">
        <w:rPr>
          <w:rFonts w:ascii="Garamond" w:hAnsi="Garamond" w:cs="Times New Roman"/>
          <w:i/>
          <w:sz w:val="24"/>
          <w:szCs w:val="24"/>
        </w:rPr>
        <w:t>jashtë Shqipërisë</w:t>
      </w:r>
      <w:bookmarkEnd w:id="2"/>
      <w:r w:rsidRPr="006F28EE">
        <w:rPr>
          <w:rFonts w:ascii="Garamond" w:hAnsi="Garamond" w:cs="Times New Roman"/>
          <w:i/>
          <w:sz w:val="24"/>
          <w:szCs w:val="24"/>
        </w:rPr>
        <w:t>, AAC kur është autoriteti kompetent që ka certifikuar AME ose AeMC do të ketë një procedurë për të siguruar shkëmbimin e informacionit në përputhje me pikën ARA.GEN.200(c) dhe pikën ARA.GEN.300(d) dhe (e), me autoritetin kompetent të shtetit(ve) tjetër anëtar ku AME ose AeMC kryen aktivitetin e saj. Procedura do të miratohet nga autoritetet kompetente të përfshira;</w:t>
      </w:r>
    </w:p>
    <w:p w14:paraId="5552BB14" w14:textId="145ADB53" w:rsidR="004B223F" w:rsidRPr="006F28EE" w:rsidRDefault="004B223F" w:rsidP="004B223F">
      <w:pPr>
        <w:spacing w:after="0" w:line="240" w:lineRule="auto"/>
        <w:ind w:firstLine="284"/>
        <w:jc w:val="both"/>
        <w:rPr>
          <w:rFonts w:ascii="Garamond" w:hAnsi="Garamond" w:cs="Times New Roman"/>
          <w:i/>
          <w:sz w:val="24"/>
          <w:szCs w:val="24"/>
        </w:rPr>
      </w:pPr>
      <w:r w:rsidRPr="006F28EE">
        <w:rPr>
          <w:rFonts w:ascii="Garamond" w:hAnsi="Garamond" w:cs="Times New Roman"/>
          <w:i/>
          <w:sz w:val="24"/>
          <w:szCs w:val="24"/>
        </w:rPr>
        <w:t>b) në rastin e përmendur në shkronjën “a”, autoriteti kompetent i shtetit(ve) tjetër anëtar ku AME ose AeMC kryen aktivitetin e saj do të ndajnë të gjithë informacionin që lidhet me mbikëqyrjen e AME ose AeMC me AAC si autoriteti kompetent që certifikon AME ose AeMC.</w:t>
      </w:r>
    </w:p>
    <w:p w14:paraId="211F11ED" w14:textId="77777777" w:rsidR="004B223F" w:rsidRPr="006F28EE" w:rsidRDefault="004B223F" w:rsidP="00092430">
      <w:pPr>
        <w:widowControl w:val="0"/>
        <w:spacing w:after="0" w:line="240" w:lineRule="auto"/>
        <w:jc w:val="both"/>
        <w:rPr>
          <w:rFonts w:ascii="Garamond" w:hAnsi="Garamond" w:cs="Times New Roman"/>
          <w:b/>
          <w:sz w:val="24"/>
          <w:szCs w:val="24"/>
        </w:rPr>
      </w:pPr>
    </w:p>
    <w:p w14:paraId="66812220" w14:textId="20472392" w:rsidR="00D34251" w:rsidRPr="006F28EE" w:rsidRDefault="00D34251" w:rsidP="00092430">
      <w:pPr>
        <w:widowControl w:val="0"/>
        <w:spacing w:after="0" w:line="240" w:lineRule="auto"/>
        <w:jc w:val="both"/>
        <w:rPr>
          <w:rFonts w:ascii="Garamond" w:hAnsi="Garamond" w:cs="Times New Roman"/>
          <w:b/>
          <w:sz w:val="24"/>
          <w:szCs w:val="24"/>
        </w:rPr>
      </w:pPr>
      <w:r w:rsidRPr="006F28EE">
        <w:rPr>
          <w:rFonts w:ascii="Garamond" w:hAnsi="Garamond" w:cs="Times New Roman"/>
          <w:b/>
          <w:sz w:val="24"/>
          <w:szCs w:val="24"/>
        </w:rPr>
        <w:t>ARA.MED.250 Kufizimi, pezullimi ose revokimi i një certifikate t</w:t>
      </w:r>
      <w:r w:rsidR="001833C2" w:rsidRPr="006F28EE">
        <w:rPr>
          <w:rFonts w:ascii="Garamond" w:hAnsi="Garamond" w:cs="Times New Roman"/>
          <w:b/>
          <w:sz w:val="24"/>
          <w:szCs w:val="24"/>
        </w:rPr>
        <w:t>ë</w:t>
      </w:r>
      <w:r w:rsidRPr="006F28EE">
        <w:rPr>
          <w:rFonts w:ascii="Garamond" w:hAnsi="Garamond" w:cs="Times New Roman"/>
          <w:b/>
          <w:sz w:val="24"/>
          <w:szCs w:val="24"/>
        </w:rPr>
        <w:t xml:space="preserve"> AME-ve </w:t>
      </w:r>
    </w:p>
    <w:p w14:paraId="66D94D05" w14:textId="77777777" w:rsidR="00092430" w:rsidRPr="006F28EE" w:rsidRDefault="00092430" w:rsidP="00092430">
      <w:pPr>
        <w:widowControl w:val="0"/>
        <w:spacing w:after="0" w:line="240" w:lineRule="auto"/>
        <w:jc w:val="both"/>
        <w:rPr>
          <w:rFonts w:ascii="Garamond" w:hAnsi="Garamond" w:cs="Times New Roman"/>
          <w:sz w:val="24"/>
          <w:szCs w:val="24"/>
        </w:rPr>
      </w:pPr>
    </w:p>
    <w:p w14:paraId="030708FC" w14:textId="2CC935BC" w:rsidR="00D34251" w:rsidRPr="006F28EE" w:rsidRDefault="00D34251" w:rsidP="004B223F">
      <w:pPr>
        <w:spacing w:after="0" w:line="240" w:lineRule="auto"/>
        <w:ind w:firstLine="284"/>
        <w:jc w:val="both"/>
        <w:rPr>
          <w:rFonts w:ascii="Garamond" w:hAnsi="Garamond" w:cs="Times New Roman"/>
          <w:i/>
          <w:sz w:val="24"/>
          <w:szCs w:val="24"/>
        </w:rPr>
      </w:pPr>
      <w:r w:rsidRPr="006F28EE">
        <w:rPr>
          <w:rFonts w:ascii="Garamond" w:hAnsi="Garamond" w:cs="Times New Roman"/>
          <w:i/>
          <w:sz w:val="24"/>
          <w:szCs w:val="24"/>
        </w:rPr>
        <w:t>a)</w:t>
      </w:r>
      <w:r w:rsidR="00F2789A" w:rsidRPr="006F28EE">
        <w:rPr>
          <w:rFonts w:ascii="Garamond" w:hAnsi="Garamond" w:cs="Times New Roman"/>
          <w:i/>
          <w:sz w:val="24"/>
          <w:szCs w:val="24"/>
        </w:rPr>
        <w:t xml:space="preserve"> </w:t>
      </w:r>
      <w:r w:rsidR="004B223F" w:rsidRPr="006F28EE">
        <w:rPr>
          <w:rFonts w:ascii="Garamond" w:hAnsi="Garamond" w:cs="Times New Roman"/>
          <w:i/>
          <w:sz w:val="24"/>
          <w:szCs w:val="24"/>
        </w:rPr>
        <w:t>‘Autoriteti i Aviacionit Civil duhet të kufizojë, pezullojë ose revokojë një certifikatë AME në rrethanat e mëposhtme:</w:t>
      </w:r>
    </w:p>
    <w:p w14:paraId="7A8DB51F" w14:textId="265727E7" w:rsidR="004B223F" w:rsidRPr="006F28EE" w:rsidRDefault="00D34251" w:rsidP="004B223F">
      <w:pPr>
        <w:spacing w:after="0" w:line="240" w:lineRule="auto"/>
        <w:ind w:firstLine="284"/>
        <w:jc w:val="both"/>
        <w:rPr>
          <w:rFonts w:ascii="Garamond" w:hAnsi="Garamond" w:cs="Times New Roman"/>
          <w:i/>
          <w:sz w:val="24"/>
          <w:szCs w:val="24"/>
        </w:rPr>
      </w:pPr>
      <w:r w:rsidRPr="006F28EE">
        <w:rPr>
          <w:rFonts w:ascii="Garamond" w:hAnsi="Garamond" w:cs="Times New Roman"/>
          <w:i/>
          <w:sz w:val="24"/>
          <w:szCs w:val="24"/>
        </w:rPr>
        <w:t xml:space="preserve">(1) </w:t>
      </w:r>
      <w:r w:rsidR="004B223F" w:rsidRPr="006F28EE">
        <w:rPr>
          <w:rFonts w:ascii="Garamond" w:hAnsi="Garamond" w:cs="Times New Roman"/>
          <w:i/>
          <w:sz w:val="24"/>
          <w:szCs w:val="24"/>
        </w:rPr>
        <w:t>kur AME-ja nuk përputhet me kërkesat e zbatueshme;</w:t>
      </w:r>
    </w:p>
    <w:p w14:paraId="02A5846E" w14:textId="78A28D79" w:rsidR="00D34251" w:rsidRPr="006F28EE" w:rsidRDefault="00D34251" w:rsidP="003419B7">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 xml:space="preserve"> (2) t</w:t>
      </w:r>
      <w:r w:rsidR="0062278D" w:rsidRPr="006F28EE">
        <w:rPr>
          <w:rFonts w:ascii="Garamond" w:hAnsi="Garamond" w:cs="Times New Roman"/>
          <w:sz w:val="24"/>
          <w:szCs w:val="24"/>
        </w:rPr>
        <w:t>ë</w:t>
      </w:r>
      <w:r w:rsidRPr="006F28EE">
        <w:rPr>
          <w:rFonts w:ascii="Garamond" w:hAnsi="Garamond" w:cs="Times New Roman"/>
          <w:sz w:val="24"/>
          <w:szCs w:val="24"/>
        </w:rPr>
        <w:t xml:space="preserve"> dështimit për të përmbushur kriteret për certifikim ose vazhdueshm</w:t>
      </w:r>
      <w:r w:rsidR="0062278D" w:rsidRPr="006F28EE">
        <w:rPr>
          <w:rFonts w:ascii="Garamond" w:hAnsi="Garamond" w:cs="Times New Roman"/>
          <w:sz w:val="24"/>
          <w:szCs w:val="24"/>
        </w:rPr>
        <w:t>ë</w:t>
      </w:r>
      <w:r w:rsidRPr="006F28EE">
        <w:rPr>
          <w:rFonts w:ascii="Garamond" w:hAnsi="Garamond" w:cs="Times New Roman"/>
          <w:sz w:val="24"/>
          <w:szCs w:val="24"/>
        </w:rPr>
        <w:t>ri t</w:t>
      </w:r>
      <w:r w:rsidR="0062278D" w:rsidRPr="006F28EE">
        <w:rPr>
          <w:rFonts w:ascii="Garamond" w:hAnsi="Garamond" w:cs="Times New Roman"/>
          <w:sz w:val="24"/>
          <w:szCs w:val="24"/>
        </w:rPr>
        <w:t>ë</w:t>
      </w:r>
      <w:r w:rsidRPr="006F28EE">
        <w:rPr>
          <w:rFonts w:ascii="Garamond" w:hAnsi="Garamond" w:cs="Times New Roman"/>
          <w:sz w:val="24"/>
          <w:szCs w:val="24"/>
        </w:rPr>
        <w:t xml:space="preserve"> certifikimit; </w:t>
      </w:r>
    </w:p>
    <w:p w14:paraId="22D611AE" w14:textId="435E24BB" w:rsidR="00D34251" w:rsidRPr="006F28EE" w:rsidRDefault="00D34251" w:rsidP="003419B7">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(3)</w:t>
      </w:r>
      <w:r w:rsidR="00F2789A" w:rsidRPr="006F28EE">
        <w:rPr>
          <w:rFonts w:ascii="Garamond" w:hAnsi="Garamond" w:cs="Times New Roman"/>
          <w:sz w:val="24"/>
          <w:szCs w:val="24"/>
        </w:rPr>
        <w:t xml:space="preserve"> </w:t>
      </w:r>
      <w:r w:rsidRPr="006F28EE">
        <w:rPr>
          <w:rFonts w:ascii="Garamond" w:hAnsi="Garamond" w:cs="Times New Roman"/>
          <w:sz w:val="24"/>
          <w:szCs w:val="24"/>
        </w:rPr>
        <w:t>t</w:t>
      </w:r>
      <w:r w:rsidR="0062278D" w:rsidRPr="006F28EE">
        <w:rPr>
          <w:rFonts w:ascii="Garamond" w:hAnsi="Garamond" w:cs="Times New Roman"/>
          <w:sz w:val="24"/>
          <w:szCs w:val="24"/>
        </w:rPr>
        <w:t>ë</w:t>
      </w:r>
      <w:r w:rsidRPr="006F28EE">
        <w:rPr>
          <w:rFonts w:ascii="Garamond" w:hAnsi="Garamond" w:cs="Times New Roman"/>
          <w:sz w:val="24"/>
          <w:szCs w:val="24"/>
        </w:rPr>
        <w:t xml:space="preserve"> </w:t>
      </w:r>
      <w:r w:rsidR="0062278D" w:rsidRPr="006F28EE">
        <w:rPr>
          <w:rFonts w:ascii="Garamond" w:hAnsi="Garamond" w:cs="Times New Roman"/>
          <w:sz w:val="24"/>
          <w:szCs w:val="24"/>
        </w:rPr>
        <w:t>mungesës</w:t>
      </w:r>
      <w:r w:rsidRPr="006F28EE">
        <w:rPr>
          <w:rFonts w:ascii="Garamond" w:hAnsi="Garamond" w:cs="Times New Roman"/>
          <w:sz w:val="24"/>
          <w:szCs w:val="24"/>
        </w:rPr>
        <w:t xml:space="preserve"> s</w:t>
      </w:r>
      <w:r w:rsidR="0062278D" w:rsidRPr="006F28EE">
        <w:rPr>
          <w:rFonts w:ascii="Garamond" w:hAnsi="Garamond" w:cs="Times New Roman"/>
          <w:sz w:val="24"/>
          <w:szCs w:val="24"/>
        </w:rPr>
        <w:t>ë</w:t>
      </w:r>
      <w:r w:rsidRPr="006F28EE">
        <w:rPr>
          <w:rFonts w:ascii="Garamond" w:hAnsi="Garamond" w:cs="Times New Roman"/>
          <w:sz w:val="24"/>
          <w:szCs w:val="24"/>
        </w:rPr>
        <w:t xml:space="preserve"> evidencave t</w:t>
      </w:r>
      <w:r w:rsidR="0062278D" w:rsidRPr="006F28EE">
        <w:rPr>
          <w:rFonts w:ascii="Garamond" w:hAnsi="Garamond" w:cs="Times New Roman"/>
          <w:sz w:val="24"/>
          <w:szCs w:val="24"/>
        </w:rPr>
        <w:t>ë</w:t>
      </w:r>
      <w:r w:rsidRPr="006F28EE">
        <w:rPr>
          <w:rFonts w:ascii="Garamond" w:hAnsi="Garamond" w:cs="Times New Roman"/>
          <w:sz w:val="24"/>
          <w:szCs w:val="24"/>
        </w:rPr>
        <w:t xml:space="preserve"> ruajtura </w:t>
      </w:r>
      <w:r w:rsidR="006D1D0E" w:rsidRPr="006F28EE">
        <w:rPr>
          <w:rFonts w:ascii="Garamond" w:hAnsi="Garamond" w:cs="Times New Roman"/>
          <w:sz w:val="24"/>
          <w:szCs w:val="24"/>
        </w:rPr>
        <w:t>aero</w:t>
      </w:r>
      <w:r w:rsidRPr="006F28EE">
        <w:rPr>
          <w:rFonts w:ascii="Garamond" w:hAnsi="Garamond" w:cs="Times New Roman"/>
          <w:sz w:val="24"/>
          <w:szCs w:val="24"/>
        </w:rPr>
        <w:t>mjekësore, apo dorëzimit t</w:t>
      </w:r>
      <w:r w:rsidR="0062278D" w:rsidRPr="006F28EE">
        <w:rPr>
          <w:rFonts w:ascii="Garamond" w:hAnsi="Garamond" w:cs="Times New Roman"/>
          <w:sz w:val="24"/>
          <w:szCs w:val="24"/>
        </w:rPr>
        <w:t>ë</w:t>
      </w:r>
      <w:r w:rsidRPr="006F28EE">
        <w:rPr>
          <w:rFonts w:ascii="Garamond" w:hAnsi="Garamond" w:cs="Times New Roman"/>
          <w:sz w:val="24"/>
          <w:szCs w:val="24"/>
        </w:rPr>
        <w:t xml:space="preserve"> të dhënave ose informacioneve të pasakta; </w:t>
      </w:r>
    </w:p>
    <w:p w14:paraId="09711004" w14:textId="3D854867" w:rsidR="00D34251" w:rsidRPr="006F28EE" w:rsidRDefault="00D34251" w:rsidP="003419B7">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(4) t</w:t>
      </w:r>
      <w:r w:rsidR="0062278D" w:rsidRPr="006F28EE">
        <w:rPr>
          <w:rFonts w:ascii="Garamond" w:hAnsi="Garamond" w:cs="Times New Roman"/>
          <w:sz w:val="24"/>
          <w:szCs w:val="24"/>
        </w:rPr>
        <w:t>ë</w:t>
      </w:r>
      <w:r w:rsidRPr="006F28EE">
        <w:rPr>
          <w:rFonts w:ascii="Garamond" w:hAnsi="Garamond" w:cs="Times New Roman"/>
          <w:sz w:val="24"/>
          <w:szCs w:val="24"/>
        </w:rPr>
        <w:t xml:space="preserve"> falsifikimit t</w:t>
      </w:r>
      <w:r w:rsidR="00581832" w:rsidRPr="006F28EE">
        <w:rPr>
          <w:rFonts w:ascii="Garamond" w:hAnsi="Garamond" w:cs="Times New Roman"/>
          <w:sz w:val="24"/>
          <w:szCs w:val="24"/>
        </w:rPr>
        <w:t>ë</w:t>
      </w:r>
      <w:r w:rsidR="00F2789A" w:rsidRPr="006F28EE">
        <w:rPr>
          <w:rFonts w:ascii="Garamond" w:hAnsi="Garamond" w:cs="Times New Roman"/>
          <w:sz w:val="24"/>
          <w:szCs w:val="24"/>
        </w:rPr>
        <w:t xml:space="preserve"> </w:t>
      </w:r>
      <w:r w:rsidRPr="006F28EE">
        <w:rPr>
          <w:rFonts w:ascii="Garamond" w:hAnsi="Garamond" w:cs="Times New Roman"/>
          <w:sz w:val="24"/>
          <w:szCs w:val="24"/>
        </w:rPr>
        <w:t xml:space="preserve">të dhënave mjekësore, certifikatave apo dokumentacionit; </w:t>
      </w:r>
    </w:p>
    <w:p w14:paraId="51801EBA" w14:textId="30DC1A85" w:rsidR="00D34251" w:rsidRPr="006F28EE" w:rsidRDefault="00D34251" w:rsidP="003419B7">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(5) t</w:t>
      </w:r>
      <w:r w:rsidR="0062278D" w:rsidRPr="006F28EE">
        <w:rPr>
          <w:rFonts w:ascii="Garamond" w:hAnsi="Garamond" w:cs="Times New Roman"/>
          <w:sz w:val="24"/>
          <w:szCs w:val="24"/>
        </w:rPr>
        <w:t>ë</w:t>
      </w:r>
      <w:r w:rsidRPr="006F28EE">
        <w:rPr>
          <w:rFonts w:ascii="Garamond" w:hAnsi="Garamond" w:cs="Times New Roman"/>
          <w:sz w:val="24"/>
          <w:szCs w:val="24"/>
        </w:rPr>
        <w:t xml:space="preserve"> fshehjes s</w:t>
      </w:r>
      <w:r w:rsidR="00581832" w:rsidRPr="006F28EE">
        <w:rPr>
          <w:rFonts w:ascii="Garamond" w:hAnsi="Garamond" w:cs="Times New Roman"/>
          <w:sz w:val="24"/>
          <w:szCs w:val="24"/>
        </w:rPr>
        <w:t>ë</w:t>
      </w:r>
      <w:r w:rsidRPr="006F28EE">
        <w:rPr>
          <w:rFonts w:ascii="Garamond" w:hAnsi="Garamond" w:cs="Times New Roman"/>
          <w:sz w:val="24"/>
          <w:szCs w:val="24"/>
        </w:rPr>
        <w:t xml:space="preserve"> fakteve që i </w:t>
      </w:r>
      <w:r w:rsidR="0062278D" w:rsidRPr="006F28EE">
        <w:rPr>
          <w:rFonts w:ascii="Garamond" w:hAnsi="Garamond" w:cs="Times New Roman"/>
          <w:sz w:val="24"/>
          <w:szCs w:val="24"/>
        </w:rPr>
        <w:t>përkasin</w:t>
      </w:r>
      <w:r w:rsidRPr="006F28EE">
        <w:rPr>
          <w:rFonts w:ascii="Garamond" w:hAnsi="Garamond" w:cs="Times New Roman"/>
          <w:sz w:val="24"/>
          <w:szCs w:val="24"/>
        </w:rPr>
        <w:t xml:space="preserve"> </w:t>
      </w:r>
      <w:r w:rsidR="0062278D" w:rsidRPr="006F28EE">
        <w:rPr>
          <w:rFonts w:ascii="Garamond" w:hAnsi="Garamond" w:cs="Times New Roman"/>
          <w:sz w:val="24"/>
          <w:szCs w:val="24"/>
        </w:rPr>
        <w:t>një</w:t>
      </w:r>
      <w:r w:rsidRPr="006F28EE">
        <w:rPr>
          <w:rFonts w:ascii="Garamond" w:hAnsi="Garamond" w:cs="Times New Roman"/>
          <w:sz w:val="24"/>
          <w:szCs w:val="24"/>
        </w:rPr>
        <w:t xml:space="preserve"> aplikimi, nj</w:t>
      </w:r>
      <w:r w:rsidR="0062278D" w:rsidRPr="006F28EE">
        <w:rPr>
          <w:rFonts w:ascii="Garamond" w:hAnsi="Garamond" w:cs="Times New Roman"/>
          <w:sz w:val="24"/>
          <w:szCs w:val="24"/>
        </w:rPr>
        <w:t>ë</w:t>
      </w:r>
      <w:r w:rsidRPr="006F28EE">
        <w:rPr>
          <w:rFonts w:ascii="Garamond" w:hAnsi="Garamond" w:cs="Times New Roman"/>
          <w:sz w:val="24"/>
          <w:szCs w:val="24"/>
        </w:rPr>
        <w:t xml:space="preserve"> mbajt</w:t>
      </w:r>
      <w:r w:rsidR="0062278D" w:rsidRPr="006F28EE">
        <w:rPr>
          <w:rFonts w:ascii="Garamond" w:hAnsi="Garamond" w:cs="Times New Roman"/>
          <w:sz w:val="24"/>
          <w:szCs w:val="24"/>
        </w:rPr>
        <w:t>ë</w:t>
      </w:r>
      <w:r w:rsidRPr="006F28EE">
        <w:rPr>
          <w:rFonts w:ascii="Garamond" w:hAnsi="Garamond" w:cs="Times New Roman"/>
          <w:sz w:val="24"/>
          <w:szCs w:val="24"/>
        </w:rPr>
        <w:t>si t</w:t>
      </w:r>
      <w:r w:rsidR="0062278D" w:rsidRPr="006F28EE">
        <w:rPr>
          <w:rFonts w:ascii="Garamond" w:hAnsi="Garamond" w:cs="Times New Roman"/>
          <w:sz w:val="24"/>
          <w:szCs w:val="24"/>
        </w:rPr>
        <w:t>ë</w:t>
      </w:r>
      <w:r w:rsidRPr="006F28EE">
        <w:rPr>
          <w:rFonts w:ascii="Garamond" w:hAnsi="Garamond" w:cs="Times New Roman"/>
          <w:sz w:val="24"/>
          <w:szCs w:val="24"/>
        </w:rPr>
        <w:t xml:space="preserve"> një certifikat</w:t>
      </w:r>
      <w:r w:rsidR="0062278D" w:rsidRPr="006F28EE">
        <w:rPr>
          <w:rFonts w:ascii="Garamond" w:hAnsi="Garamond" w:cs="Times New Roman"/>
          <w:sz w:val="24"/>
          <w:szCs w:val="24"/>
        </w:rPr>
        <w:t>e</w:t>
      </w:r>
      <w:r w:rsidRPr="006F28EE">
        <w:rPr>
          <w:rFonts w:ascii="Garamond" w:hAnsi="Garamond" w:cs="Times New Roman"/>
          <w:sz w:val="24"/>
          <w:szCs w:val="24"/>
        </w:rPr>
        <w:t xml:space="preserve"> mjekësore ose deklaratave apo përfaqësimeve false ose mashtruese tek Autoriteti i Aviacionit Civil;</w:t>
      </w:r>
      <w:r w:rsidR="00EB2F14" w:rsidRPr="006F28EE">
        <w:rPr>
          <w:rFonts w:ascii="Garamond" w:hAnsi="Garamond" w:cs="Times New Roman"/>
          <w:sz w:val="24"/>
          <w:szCs w:val="24"/>
        </w:rPr>
        <w:t xml:space="preserve"> </w:t>
      </w:r>
    </w:p>
    <w:p w14:paraId="3B27A508" w14:textId="55C4BF8B" w:rsidR="00D34251" w:rsidRPr="006F28EE" w:rsidRDefault="00D34251" w:rsidP="003419B7">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(6) t</w:t>
      </w:r>
      <w:r w:rsidR="0062278D" w:rsidRPr="006F28EE">
        <w:rPr>
          <w:rFonts w:ascii="Garamond" w:hAnsi="Garamond" w:cs="Times New Roman"/>
          <w:sz w:val="24"/>
          <w:szCs w:val="24"/>
        </w:rPr>
        <w:t>ë</w:t>
      </w:r>
      <w:r w:rsidRPr="006F28EE">
        <w:rPr>
          <w:rFonts w:ascii="Garamond" w:hAnsi="Garamond" w:cs="Times New Roman"/>
          <w:sz w:val="24"/>
          <w:szCs w:val="24"/>
        </w:rPr>
        <w:t xml:space="preserve"> dështimit t</w:t>
      </w:r>
      <w:r w:rsidR="00581832" w:rsidRPr="006F28EE">
        <w:rPr>
          <w:rFonts w:ascii="Garamond" w:hAnsi="Garamond" w:cs="Times New Roman"/>
          <w:sz w:val="24"/>
          <w:szCs w:val="24"/>
        </w:rPr>
        <w:t>ë</w:t>
      </w:r>
      <w:r w:rsidRPr="006F28EE">
        <w:rPr>
          <w:rFonts w:ascii="Garamond" w:hAnsi="Garamond" w:cs="Times New Roman"/>
          <w:sz w:val="24"/>
          <w:szCs w:val="24"/>
        </w:rPr>
        <w:t xml:space="preserve"> praktikës AME për të korrigjuar gjetjet nga auditimi;  </w:t>
      </w:r>
    </w:p>
    <w:p w14:paraId="7AF2E71D" w14:textId="6C5DF146" w:rsidR="00D34251" w:rsidRPr="006F28EE" w:rsidRDefault="00D34251" w:rsidP="003419B7">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(7</w:t>
      </w:r>
      <w:r w:rsidR="0062278D" w:rsidRPr="006F28EE">
        <w:rPr>
          <w:rFonts w:ascii="Garamond" w:hAnsi="Garamond" w:cs="Times New Roman"/>
          <w:sz w:val="24"/>
          <w:szCs w:val="24"/>
        </w:rPr>
        <w:t xml:space="preserve">) të </w:t>
      </w:r>
      <w:r w:rsidRPr="006F28EE">
        <w:rPr>
          <w:rFonts w:ascii="Garamond" w:hAnsi="Garamond" w:cs="Times New Roman"/>
          <w:sz w:val="24"/>
          <w:szCs w:val="24"/>
        </w:rPr>
        <w:t>kërkesës së AME-s</w:t>
      </w:r>
      <w:r w:rsidR="0062278D" w:rsidRPr="006F28EE">
        <w:rPr>
          <w:rFonts w:ascii="Garamond" w:hAnsi="Garamond" w:cs="Times New Roman"/>
          <w:sz w:val="24"/>
          <w:szCs w:val="24"/>
        </w:rPr>
        <w:t>ë</w:t>
      </w:r>
      <w:r w:rsidRPr="006F28EE">
        <w:rPr>
          <w:rFonts w:ascii="Garamond" w:hAnsi="Garamond" w:cs="Times New Roman"/>
          <w:sz w:val="24"/>
          <w:szCs w:val="24"/>
        </w:rPr>
        <w:t xml:space="preserve"> s</w:t>
      </w:r>
      <w:r w:rsidR="0062278D" w:rsidRPr="006F28EE">
        <w:rPr>
          <w:rFonts w:ascii="Garamond" w:hAnsi="Garamond" w:cs="Times New Roman"/>
          <w:sz w:val="24"/>
          <w:szCs w:val="24"/>
        </w:rPr>
        <w:t>ë</w:t>
      </w:r>
      <w:r w:rsidRPr="006F28EE">
        <w:rPr>
          <w:rFonts w:ascii="Garamond" w:hAnsi="Garamond" w:cs="Times New Roman"/>
          <w:sz w:val="24"/>
          <w:szCs w:val="24"/>
        </w:rPr>
        <w:t xml:space="preserve"> certifikuar</w:t>
      </w:r>
      <w:r w:rsidR="004B223F" w:rsidRPr="006F28EE">
        <w:rPr>
          <w:rFonts w:ascii="Garamond" w:hAnsi="Garamond" w:cs="Times New Roman"/>
          <w:sz w:val="24"/>
          <w:szCs w:val="24"/>
        </w:rPr>
        <w:t>;</w:t>
      </w:r>
    </w:p>
    <w:p w14:paraId="6AFDFA4C" w14:textId="394EF2F3" w:rsidR="004B223F" w:rsidRPr="006F28EE" w:rsidRDefault="004B223F" w:rsidP="003419B7">
      <w:pPr>
        <w:widowControl w:val="0"/>
        <w:spacing w:after="0" w:line="240" w:lineRule="auto"/>
        <w:ind w:firstLine="284"/>
        <w:jc w:val="both"/>
        <w:rPr>
          <w:rFonts w:ascii="Garamond" w:hAnsi="Garamond" w:cs="Times New Roman"/>
          <w:i/>
          <w:sz w:val="24"/>
          <w:szCs w:val="24"/>
        </w:rPr>
      </w:pPr>
      <w:r w:rsidRPr="006F28EE">
        <w:rPr>
          <w:rFonts w:ascii="Garamond" w:hAnsi="Garamond" w:cs="Times New Roman"/>
          <w:i/>
          <w:sz w:val="24"/>
          <w:szCs w:val="24"/>
        </w:rPr>
        <w:t>(8) çdo kontekst operacional i AME që mund të ketë një ndikim negativ të drejtpërdrejtë ose të tërthortë në sigurinë e fluturimit.</w:t>
      </w:r>
    </w:p>
    <w:p w14:paraId="5399411D" w14:textId="18FE6213" w:rsidR="00D34251" w:rsidRPr="006F28EE" w:rsidRDefault="00D34251" w:rsidP="003419B7">
      <w:pPr>
        <w:widowControl w:val="0"/>
        <w:spacing w:after="0" w:line="240" w:lineRule="auto"/>
        <w:ind w:firstLine="284"/>
        <w:jc w:val="both"/>
        <w:rPr>
          <w:rFonts w:ascii="Garamond" w:hAnsi="Garamond" w:cs="Times New Roman"/>
          <w:i/>
          <w:sz w:val="24"/>
          <w:szCs w:val="24"/>
        </w:rPr>
      </w:pPr>
      <w:r w:rsidRPr="006F28EE">
        <w:rPr>
          <w:rFonts w:ascii="Garamond" w:hAnsi="Garamond" w:cs="Times New Roman"/>
          <w:i/>
          <w:sz w:val="24"/>
          <w:szCs w:val="24"/>
        </w:rPr>
        <w:t xml:space="preserve">(b) </w:t>
      </w:r>
      <w:r w:rsidR="004B223F" w:rsidRPr="006F28EE">
        <w:rPr>
          <w:rFonts w:ascii="Garamond" w:hAnsi="Garamond" w:cs="Times New Roman"/>
          <w:i/>
          <w:sz w:val="24"/>
          <w:szCs w:val="24"/>
        </w:rPr>
        <w:t>Certifikata e një AME konsiderohet e pavlefshme në njërën nga rrethanat e mëposhtme dhe Autoriteti i Aviacionit Civil do ta revokojë menjëherë atë</w:t>
      </w:r>
      <w:r w:rsidRPr="006F28EE">
        <w:rPr>
          <w:rFonts w:ascii="Garamond" w:hAnsi="Garamond" w:cs="Times New Roman"/>
          <w:i/>
          <w:sz w:val="24"/>
          <w:szCs w:val="24"/>
        </w:rPr>
        <w:t xml:space="preserve">: </w:t>
      </w:r>
    </w:p>
    <w:p w14:paraId="3963DFDC" w14:textId="77777777" w:rsidR="00D34251" w:rsidRPr="006F28EE" w:rsidRDefault="00D34251" w:rsidP="003419B7">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 xml:space="preserve">(1) heqja e licencës mjekësore të ushtruar; ose </w:t>
      </w:r>
    </w:p>
    <w:p w14:paraId="3E336683" w14:textId="77777777" w:rsidR="00092430" w:rsidRPr="006F28EE" w:rsidRDefault="00D34251" w:rsidP="00092430">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(2)</w:t>
      </w:r>
      <w:r w:rsidR="00092430" w:rsidRPr="006F28EE">
        <w:rPr>
          <w:rFonts w:ascii="Garamond" w:hAnsi="Garamond" w:cs="Times New Roman"/>
          <w:sz w:val="24"/>
          <w:szCs w:val="24"/>
        </w:rPr>
        <w:t xml:space="preserve"> heqja nga Regjistri Mjekësor. </w:t>
      </w:r>
    </w:p>
    <w:p w14:paraId="4F44AC95" w14:textId="7D547D02" w:rsidR="00092430" w:rsidRPr="006F28EE" w:rsidRDefault="004B223F" w:rsidP="00092430">
      <w:pPr>
        <w:widowControl w:val="0"/>
        <w:spacing w:after="0" w:line="240" w:lineRule="auto"/>
        <w:jc w:val="both"/>
        <w:rPr>
          <w:rFonts w:ascii="Garamond" w:hAnsi="Garamond" w:cs="Times New Roman"/>
          <w:i/>
          <w:sz w:val="24"/>
          <w:szCs w:val="24"/>
        </w:rPr>
      </w:pPr>
      <w:r w:rsidRPr="006F28EE">
        <w:rPr>
          <w:rFonts w:ascii="Garamond" w:hAnsi="Garamond" w:cs="Times New Roman"/>
          <w:i/>
          <w:sz w:val="24"/>
          <w:szCs w:val="24"/>
        </w:rPr>
        <w:t>c) Autoriteti i Aviacionit Civil duhet të ketë një proces për rikthimin e certifikatave AME të revokuara, duhet të përditësojë listën AME dhe duhet të informojë autoritetet kompetente të Shteteve të tjera Anëtare në përputhje me rrethanat.</w:t>
      </w:r>
    </w:p>
    <w:p w14:paraId="2D4CA7FF" w14:textId="77777777" w:rsidR="004B223F" w:rsidRPr="006F28EE" w:rsidRDefault="004B223F" w:rsidP="00092430">
      <w:pPr>
        <w:widowControl w:val="0"/>
        <w:spacing w:after="0" w:line="240" w:lineRule="auto"/>
        <w:jc w:val="both"/>
        <w:rPr>
          <w:rFonts w:ascii="Garamond" w:hAnsi="Garamond" w:cs="Times New Roman"/>
          <w:sz w:val="24"/>
          <w:szCs w:val="24"/>
        </w:rPr>
      </w:pPr>
    </w:p>
    <w:p w14:paraId="7E61C7B7" w14:textId="0653419B" w:rsidR="004B223F" w:rsidRPr="006F28EE" w:rsidRDefault="004B223F" w:rsidP="004B223F">
      <w:pPr>
        <w:spacing w:after="0" w:line="240" w:lineRule="auto"/>
        <w:jc w:val="both"/>
        <w:rPr>
          <w:rFonts w:ascii="Garamond" w:hAnsi="Garamond" w:cs="Times New Roman"/>
          <w:b/>
          <w:i/>
          <w:sz w:val="24"/>
          <w:szCs w:val="24"/>
        </w:rPr>
      </w:pPr>
      <w:r w:rsidRPr="006F28EE">
        <w:rPr>
          <w:rFonts w:ascii="Garamond" w:hAnsi="Garamond" w:cs="Times New Roman"/>
          <w:b/>
          <w:i/>
          <w:sz w:val="24"/>
          <w:szCs w:val="24"/>
        </w:rPr>
        <w:t>ARA.MED.255 Masat shtrënguese</w:t>
      </w:r>
    </w:p>
    <w:p w14:paraId="0837B2AB" w14:textId="77777777" w:rsidR="004B223F" w:rsidRPr="006F28EE" w:rsidRDefault="004B223F" w:rsidP="004B223F">
      <w:pPr>
        <w:spacing w:after="0" w:line="240" w:lineRule="auto"/>
        <w:ind w:firstLine="284"/>
        <w:jc w:val="both"/>
        <w:rPr>
          <w:rFonts w:ascii="Garamond" w:hAnsi="Garamond" w:cs="Times New Roman"/>
          <w:i/>
          <w:sz w:val="24"/>
          <w:szCs w:val="24"/>
        </w:rPr>
      </w:pPr>
      <w:r w:rsidRPr="006F28EE">
        <w:rPr>
          <w:rFonts w:ascii="Garamond" w:hAnsi="Garamond" w:cs="Times New Roman"/>
          <w:i/>
          <w:sz w:val="24"/>
          <w:szCs w:val="24"/>
        </w:rPr>
        <w:t>Nëse, gjatë mbikëqyrjes ose me ndonjë mjet tjetër, gjenden prova që tregojnë një mospërputhje të një AeMC-je, një AME-je ose një GMP-je, Autoriteti i Aviacionit Civil duhet të ketë një proces për të rishikuar certifikatat mjekësore të lëshuara nga ai AeMC, AME ose GMP dhe mund t’i bëjë ato të pavlefshme, kur kërkohet, për të garantuar sigurinë e fluturimit.</w:t>
      </w:r>
    </w:p>
    <w:p w14:paraId="5BCDEEE9" w14:textId="3A004FD9" w:rsidR="004B223F" w:rsidRPr="006F28EE" w:rsidRDefault="004B223F" w:rsidP="004B223F">
      <w:pPr>
        <w:spacing w:after="0" w:line="240" w:lineRule="auto"/>
        <w:ind w:firstLine="284"/>
        <w:jc w:val="both"/>
        <w:rPr>
          <w:rFonts w:ascii="Garamond" w:hAnsi="Garamond" w:cs="Times New Roman"/>
          <w:i/>
          <w:sz w:val="24"/>
          <w:szCs w:val="24"/>
        </w:rPr>
      </w:pPr>
      <w:r w:rsidRPr="006F28EE">
        <w:rPr>
          <w:rFonts w:ascii="Garamond" w:hAnsi="Garamond" w:cs="Times New Roman"/>
          <w:i/>
          <w:sz w:val="24"/>
          <w:szCs w:val="24"/>
        </w:rPr>
        <w:t>Për certifikatat mjekësore të lëshuara për aplikantët që kanë një autoritet licencues të ndryshëm nga autoriteti kompetent që ka lëshuar certifikatën AME, ky autoritet kompetent duhet të informojë dhe shkëmbejë informacionin përkatës me vlerësuesin mjekësor të autoritetit licencues të mbajtësit të certifikatës mjekësore që preket nga këto masa.</w:t>
      </w:r>
    </w:p>
    <w:p w14:paraId="1EDEFA3E" w14:textId="77777777" w:rsidR="00DD3E8B" w:rsidRPr="006F28EE" w:rsidRDefault="00DD3E8B" w:rsidP="00D34251">
      <w:pPr>
        <w:widowControl w:val="0"/>
        <w:spacing w:after="0" w:line="240" w:lineRule="auto"/>
        <w:ind w:firstLine="284"/>
        <w:jc w:val="center"/>
        <w:rPr>
          <w:rFonts w:ascii="Garamond" w:hAnsi="Garamond" w:cs="Times New Roman"/>
          <w:sz w:val="24"/>
          <w:szCs w:val="24"/>
        </w:rPr>
      </w:pPr>
    </w:p>
    <w:p w14:paraId="562EF04C" w14:textId="77777777" w:rsidR="00D34251" w:rsidRPr="006F28EE" w:rsidRDefault="00D34251" w:rsidP="00D34251">
      <w:pPr>
        <w:widowControl w:val="0"/>
        <w:spacing w:after="0" w:line="240" w:lineRule="auto"/>
        <w:ind w:firstLine="284"/>
        <w:jc w:val="center"/>
        <w:rPr>
          <w:rFonts w:ascii="Garamond" w:hAnsi="Garamond" w:cs="Times New Roman"/>
          <w:i/>
          <w:sz w:val="24"/>
          <w:szCs w:val="24"/>
        </w:rPr>
      </w:pPr>
      <w:r w:rsidRPr="006F28EE">
        <w:rPr>
          <w:rFonts w:ascii="Garamond" w:hAnsi="Garamond" w:cs="Times New Roman"/>
          <w:i/>
          <w:sz w:val="24"/>
          <w:szCs w:val="24"/>
        </w:rPr>
        <w:t xml:space="preserve">SEKSIONI III </w:t>
      </w:r>
    </w:p>
    <w:p w14:paraId="61C56AC0" w14:textId="77777777" w:rsidR="00D34251" w:rsidRPr="006F28EE" w:rsidRDefault="00D34251" w:rsidP="00D34251">
      <w:pPr>
        <w:widowControl w:val="0"/>
        <w:spacing w:after="0" w:line="240" w:lineRule="auto"/>
        <w:ind w:firstLine="284"/>
        <w:jc w:val="center"/>
        <w:rPr>
          <w:rFonts w:ascii="Garamond" w:hAnsi="Garamond" w:cs="Times New Roman"/>
          <w:i/>
          <w:sz w:val="24"/>
          <w:szCs w:val="24"/>
        </w:rPr>
      </w:pPr>
      <w:r w:rsidRPr="006F28EE">
        <w:rPr>
          <w:rFonts w:ascii="Garamond" w:hAnsi="Garamond" w:cs="Times New Roman"/>
          <w:b/>
          <w:i/>
          <w:sz w:val="24"/>
          <w:szCs w:val="24"/>
        </w:rPr>
        <w:t xml:space="preserve">Certifikimi mjekësor </w:t>
      </w:r>
    </w:p>
    <w:p w14:paraId="744EF819" w14:textId="77777777" w:rsidR="00092430" w:rsidRPr="006F28EE" w:rsidRDefault="00092430" w:rsidP="00092430">
      <w:pPr>
        <w:widowControl w:val="0"/>
        <w:spacing w:after="0" w:line="240" w:lineRule="auto"/>
        <w:jc w:val="both"/>
        <w:rPr>
          <w:rFonts w:ascii="Garamond" w:hAnsi="Garamond" w:cs="Times New Roman"/>
          <w:b/>
          <w:sz w:val="24"/>
          <w:szCs w:val="24"/>
        </w:rPr>
      </w:pPr>
    </w:p>
    <w:p w14:paraId="1D685D7B" w14:textId="1E867BBC" w:rsidR="009C2CF7" w:rsidRPr="006F28EE" w:rsidRDefault="009C2CF7" w:rsidP="009C2CF7">
      <w:pPr>
        <w:spacing w:after="0" w:line="240" w:lineRule="auto"/>
        <w:jc w:val="both"/>
        <w:rPr>
          <w:rFonts w:ascii="Garamond" w:hAnsi="Garamond" w:cs="Times New Roman"/>
          <w:b/>
          <w:i/>
          <w:sz w:val="24"/>
          <w:szCs w:val="24"/>
        </w:rPr>
      </w:pPr>
      <w:r w:rsidRPr="006F28EE">
        <w:rPr>
          <w:rFonts w:ascii="Garamond" w:hAnsi="Garamond" w:cs="Times New Roman"/>
          <w:b/>
          <w:i/>
          <w:sz w:val="24"/>
          <w:szCs w:val="24"/>
        </w:rPr>
        <w:t>ARA.MED.315 Rishikimi i raporteve të ekzaminimit</w:t>
      </w:r>
    </w:p>
    <w:p w14:paraId="47D700BD" w14:textId="77777777" w:rsidR="009C2CF7" w:rsidRPr="006F28EE" w:rsidRDefault="009C2CF7" w:rsidP="009C2CF7">
      <w:pPr>
        <w:spacing w:after="0" w:line="240" w:lineRule="auto"/>
        <w:ind w:firstLine="284"/>
        <w:jc w:val="both"/>
        <w:rPr>
          <w:rFonts w:ascii="Garamond" w:hAnsi="Garamond" w:cs="Times New Roman"/>
          <w:i/>
          <w:sz w:val="24"/>
          <w:szCs w:val="24"/>
        </w:rPr>
      </w:pPr>
      <w:r w:rsidRPr="006F28EE">
        <w:rPr>
          <w:rFonts w:ascii="Garamond" w:hAnsi="Garamond" w:cs="Times New Roman"/>
          <w:i/>
          <w:sz w:val="24"/>
          <w:szCs w:val="24"/>
        </w:rPr>
        <w:t>Autoriteti i Aviacionit Civil, kur është Autoriteti licencues duhet të ketë një proces të caktuar që vlerësuesi mjekësor të ndërmarrë hapat e mëposhtëm:</w:t>
      </w:r>
    </w:p>
    <w:p w14:paraId="1E443053" w14:textId="77777777" w:rsidR="009C2CF7" w:rsidRPr="006F28EE" w:rsidRDefault="009C2CF7" w:rsidP="009C2CF7">
      <w:pPr>
        <w:spacing w:after="0" w:line="240" w:lineRule="auto"/>
        <w:ind w:firstLine="284"/>
        <w:jc w:val="both"/>
        <w:rPr>
          <w:rFonts w:ascii="Garamond" w:hAnsi="Garamond" w:cs="Times New Roman"/>
          <w:i/>
          <w:sz w:val="24"/>
          <w:szCs w:val="24"/>
        </w:rPr>
      </w:pPr>
      <w:r w:rsidRPr="006F28EE">
        <w:rPr>
          <w:rFonts w:ascii="Garamond" w:hAnsi="Garamond" w:cs="Times New Roman"/>
          <w:i/>
          <w:sz w:val="24"/>
          <w:szCs w:val="24"/>
        </w:rPr>
        <w:t>a) të shqyrtojë raportet e ekzaminimit dhe vlerësimit të marra nga AeMC-të, AME-të dhe GMP-të dhe t’i informojë ata për çdo mospërputhje, gabim ose keqkuptim të bërë në procesin e vlerësimit;</w:t>
      </w:r>
    </w:p>
    <w:p w14:paraId="38FE9594" w14:textId="77777777" w:rsidR="009C2CF7" w:rsidRPr="006F28EE" w:rsidRDefault="009C2CF7" w:rsidP="009C2CF7">
      <w:pPr>
        <w:spacing w:after="0" w:line="240" w:lineRule="auto"/>
        <w:ind w:firstLine="284"/>
        <w:jc w:val="both"/>
        <w:rPr>
          <w:rFonts w:ascii="Garamond" w:hAnsi="Garamond" w:cs="Times New Roman"/>
          <w:i/>
          <w:sz w:val="24"/>
          <w:szCs w:val="24"/>
        </w:rPr>
      </w:pPr>
      <w:r w:rsidRPr="006F28EE">
        <w:rPr>
          <w:rFonts w:ascii="Garamond" w:hAnsi="Garamond" w:cs="Times New Roman"/>
          <w:i/>
          <w:sz w:val="24"/>
          <w:szCs w:val="24"/>
        </w:rPr>
        <w:t>aa) të ndërmarrë veprimet e duhura korrigjuese për çdo mospërputhje, gabim ose keqkuptim të identifikuar;</w:t>
      </w:r>
    </w:p>
    <w:p w14:paraId="19BD15CD" w14:textId="77777777" w:rsidR="009C2CF7" w:rsidRPr="006F28EE" w:rsidRDefault="009C2CF7" w:rsidP="009C2CF7">
      <w:pPr>
        <w:spacing w:after="0" w:line="240" w:lineRule="auto"/>
        <w:ind w:firstLine="284"/>
        <w:jc w:val="both"/>
        <w:rPr>
          <w:rFonts w:ascii="Garamond" w:hAnsi="Garamond" w:cs="Times New Roman"/>
          <w:i/>
          <w:sz w:val="24"/>
          <w:szCs w:val="24"/>
        </w:rPr>
      </w:pPr>
      <w:r w:rsidRPr="006F28EE">
        <w:rPr>
          <w:rFonts w:ascii="Garamond" w:hAnsi="Garamond" w:cs="Times New Roman"/>
          <w:i/>
          <w:sz w:val="24"/>
          <w:szCs w:val="24"/>
        </w:rPr>
        <w:t>b) të ndihmojë AME-të dhe AeMC-të në kërkesën e tyre në lidhje me vendimin e tyre për përshtatshmërinë aeromjekësore në rastet e diskutueshme dhe komplekse.</w:t>
      </w:r>
    </w:p>
    <w:p w14:paraId="05FA1472" w14:textId="77777777" w:rsidR="009C2CF7" w:rsidRPr="006F28EE" w:rsidRDefault="009C2CF7" w:rsidP="009C2CF7">
      <w:pPr>
        <w:spacing w:after="0" w:line="240" w:lineRule="auto"/>
        <w:jc w:val="both"/>
        <w:rPr>
          <w:rFonts w:ascii="Garamond" w:hAnsi="Garamond" w:cs="Times New Roman"/>
          <w:b/>
          <w:i/>
          <w:sz w:val="24"/>
          <w:szCs w:val="24"/>
        </w:rPr>
      </w:pPr>
      <w:r w:rsidRPr="006F28EE">
        <w:rPr>
          <w:rFonts w:ascii="Garamond" w:hAnsi="Garamond" w:cs="Times New Roman"/>
          <w:b/>
          <w:i/>
          <w:sz w:val="24"/>
          <w:szCs w:val="24"/>
        </w:rPr>
        <w:t>ARA.MED.325 Procedura për rishikim dytësor</w:t>
      </w:r>
    </w:p>
    <w:p w14:paraId="65EF0B04" w14:textId="06F2392F" w:rsidR="009C2CF7" w:rsidRPr="006F28EE" w:rsidRDefault="009C2CF7" w:rsidP="009C2CF7">
      <w:pPr>
        <w:spacing w:after="0" w:line="240" w:lineRule="auto"/>
        <w:ind w:firstLine="284"/>
        <w:jc w:val="both"/>
        <w:rPr>
          <w:rFonts w:ascii="Garamond" w:hAnsi="Garamond" w:cs="Times New Roman"/>
          <w:i/>
          <w:sz w:val="24"/>
          <w:szCs w:val="24"/>
        </w:rPr>
      </w:pPr>
      <w:r w:rsidRPr="006F28EE">
        <w:rPr>
          <w:rFonts w:ascii="Garamond" w:hAnsi="Garamond" w:cs="Times New Roman"/>
          <w:i/>
          <w:sz w:val="24"/>
          <w:szCs w:val="24"/>
        </w:rPr>
        <w:t>Autoriteti i Aviacionit Civil vendos një procedurë për shqyrtimin e rasteve të diskutueshme dhe komplekse dhe rasteve kur një aplikant kërkon një rishikim në përputhje me kërkesat mjekësore të aplikueshme dhe konkluzionet e akredituara mjekësore siç përcaktohet në pikën MED.A.010 të aneksit IV (pjesa-MED).</w:t>
      </w:r>
    </w:p>
    <w:p w14:paraId="68D52AF9" w14:textId="77777777" w:rsidR="00D34251" w:rsidRPr="006F28EE" w:rsidRDefault="00D34251" w:rsidP="00092430">
      <w:pPr>
        <w:widowControl w:val="0"/>
        <w:spacing w:after="0" w:line="240" w:lineRule="auto"/>
        <w:jc w:val="both"/>
        <w:rPr>
          <w:rFonts w:ascii="Garamond" w:hAnsi="Garamond" w:cs="Times New Roman"/>
          <w:b/>
          <w:sz w:val="24"/>
          <w:szCs w:val="24"/>
        </w:rPr>
      </w:pPr>
      <w:r w:rsidRPr="006F28EE">
        <w:rPr>
          <w:rFonts w:ascii="Garamond" w:hAnsi="Garamond" w:cs="Times New Roman"/>
          <w:b/>
          <w:sz w:val="24"/>
          <w:szCs w:val="24"/>
        </w:rPr>
        <w:t xml:space="preserve">ARA.MED.330 Rrethanat e veçanta mjekësore </w:t>
      </w:r>
    </w:p>
    <w:p w14:paraId="70240DD8" w14:textId="456069BC" w:rsidR="00092430" w:rsidRPr="006F28EE" w:rsidRDefault="009C2CF7" w:rsidP="00092430">
      <w:pPr>
        <w:widowControl w:val="0"/>
        <w:spacing w:after="0" w:line="240" w:lineRule="auto"/>
        <w:jc w:val="both"/>
        <w:rPr>
          <w:rFonts w:ascii="Garamond" w:hAnsi="Garamond" w:cs="Times New Roman"/>
          <w:i/>
          <w:sz w:val="24"/>
          <w:szCs w:val="24"/>
        </w:rPr>
      </w:pPr>
      <w:r w:rsidRPr="006F28EE">
        <w:rPr>
          <w:rFonts w:ascii="Garamond" w:hAnsi="Garamond" w:cs="Times New Roman"/>
          <w:i/>
          <w:sz w:val="24"/>
          <w:szCs w:val="24"/>
        </w:rPr>
        <w:t>Shfuqizuar.</w:t>
      </w:r>
    </w:p>
    <w:p w14:paraId="5912BE5A" w14:textId="77777777" w:rsidR="00D34251" w:rsidRPr="006F28EE" w:rsidRDefault="00D34251" w:rsidP="00D34251">
      <w:pPr>
        <w:widowControl w:val="0"/>
        <w:spacing w:after="0" w:line="240" w:lineRule="auto"/>
        <w:ind w:firstLine="284"/>
        <w:jc w:val="center"/>
        <w:rPr>
          <w:rFonts w:ascii="Garamond" w:hAnsi="Garamond" w:cs="Times New Roman"/>
          <w:sz w:val="24"/>
          <w:szCs w:val="24"/>
        </w:rPr>
      </w:pPr>
    </w:p>
    <w:p w14:paraId="3F1D5EC8" w14:textId="77777777" w:rsidR="00D34251" w:rsidRPr="006F28EE" w:rsidRDefault="00D34251" w:rsidP="00D34251">
      <w:pPr>
        <w:widowControl w:val="0"/>
        <w:spacing w:after="0" w:line="240" w:lineRule="auto"/>
        <w:ind w:firstLine="284"/>
        <w:jc w:val="center"/>
        <w:rPr>
          <w:rFonts w:ascii="Garamond" w:hAnsi="Garamond" w:cs="Times New Roman"/>
          <w:sz w:val="24"/>
          <w:szCs w:val="24"/>
        </w:rPr>
      </w:pPr>
      <w:r w:rsidRPr="006F28EE">
        <w:rPr>
          <w:rFonts w:ascii="Garamond" w:hAnsi="Garamond" w:cs="Times New Roman"/>
          <w:sz w:val="24"/>
          <w:szCs w:val="24"/>
        </w:rPr>
        <w:t>NËNPJESA DTO</w:t>
      </w:r>
    </w:p>
    <w:p w14:paraId="15E7785D" w14:textId="77777777" w:rsidR="00D34251" w:rsidRPr="006F28EE" w:rsidRDefault="00D34251" w:rsidP="00D34251">
      <w:pPr>
        <w:widowControl w:val="0"/>
        <w:spacing w:after="0" w:line="240" w:lineRule="auto"/>
        <w:ind w:firstLine="284"/>
        <w:jc w:val="center"/>
        <w:rPr>
          <w:rFonts w:ascii="Garamond" w:hAnsi="Garamond" w:cs="Times New Roman"/>
          <w:b/>
          <w:sz w:val="24"/>
          <w:szCs w:val="24"/>
        </w:rPr>
      </w:pPr>
      <w:r w:rsidRPr="006F28EE">
        <w:rPr>
          <w:rFonts w:ascii="Garamond" w:hAnsi="Garamond" w:cs="Times New Roman"/>
          <w:b/>
          <w:sz w:val="24"/>
          <w:szCs w:val="24"/>
        </w:rPr>
        <w:t>KËRKESAT SPECIFIKE LIDHUR ME ORGANIZATAT E DEKLARUARA PËR TRAJNIMET (DTO)</w:t>
      </w:r>
    </w:p>
    <w:p w14:paraId="6C01369D" w14:textId="77777777" w:rsidR="00D34251" w:rsidRPr="006F28EE" w:rsidRDefault="00D34251" w:rsidP="00D34251">
      <w:pPr>
        <w:widowControl w:val="0"/>
        <w:spacing w:after="0" w:line="240" w:lineRule="auto"/>
        <w:ind w:firstLine="284"/>
        <w:jc w:val="center"/>
        <w:rPr>
          <w:rFonts w:ascii="Garamond" w:hAnsi="Garamond" w:cs="Times New Roman"/>
          <w:b/>
          <w:sz w:val="24"/>
          <w:szCs w:val="24"/>
        </w:rPr>
      </w:pPr>
    </w:p>
    <w:p w14:paraId="5A17E549" w14:textId="77777777" w:rsidR="009C2CF7" w:rsidRPr="006F28EE" w:rsidRDefault="009C2CF7" w:rsidP="009C2CF7">
      <w:pPr>
        <w:spacing w:after="0" w:line="240" w:lineRule="auto"/>
        <w:jc w:val="both"/>
        <w:rPr>
          <w:rFonts w:ascii="Garamond" w:hAnsi="Garamond" w:cs="Times New Roman"/>
          <w:b/>
          <w:bCs/>
          <w:i/>
          <w:sz w:val="24"/>
          <w:szCs w:val="24"/>
        </w:rPr>
      </w:pPr>
      <w:r w:rsidRPr="006F28EE">
        <w:rPr>
          <w:rFonts w:ascii="Garamond" w:hAnsi="Garamond" w:cs="Times New Roman"/>
          <w:b/>
          <w:bCs/>
          <w:i/>
          <w:sz w:val="24"/>
          <w:szCs w:val="24"/>
        </w:rPr>
        <w:t>ARA.DTO.100 Deklarimet tek autoriteti kompetent</w:t>
      </w:r>
    </w:p>
    <w:p w14:paraId="61C41701" w14:textId="77777777" w:rsidR="009C2CF7" w:rsidRPr="006F28EE" w:rsidRDefault="009C2CF7" w:rsidP="009C2CF7">
      <w:pPr>
        <w:spacing w:after="0" w:line="240" w:lineRule="auto"/>
        <w:ind w:firstLine="284"/>
        <w:jc w:val="both"/>
        <w:rPr>
          <w:rFonts w:ascii="Garamond" w:hAnsi="Garamond" w:cs="Times New Roman"/>
          <w:i/>
          <w:sz w:val="24"/>
          <w:szCs w:val="24"/>
        </w:rPr>
      </w:pPr>
      <w:r w:rsidRPr="006F28EE">
        <w:rPr>
          <w:rFonts w:ascii="Garamond" w:hAnsi="Garamond" w:cs="Times New Roman"/>
          <w:i/>
          <w:sz w:val="24"/>
          <w:szCs w:val="24"/>
        </w:rPr>
        <w:t>a) Pasi të ketë marrë një deklaratë nga një DTO, Autoriteti i Aviacionit Civil kur është autoriteti kompetent duhet të verifikojë që deklarata përmban të gjitha informacionet e përcaktuara në pikën DTO.GEN.115 të aneksit VIII (pjesa-DTO) dhe të konfirmojë marrjen e deklaratës, duke përfshirë edhe caktimin e një numri unik reference DTO për përfaqësuesin e DTO-së.</w:t>
      </w:r>
    </w:p>
    <w:p w14:paraId="7BC7E5B4" w14:textId="1AA86552" w:rsidR="00092430" w:rsidRPr="006F28EE" w:rsidRDefault="00092430" w:rsidP="00092430">
      <w:pPr>
        <w:pStyle w:val="Teksti"/>
        <w:ind w:firstLine="0"/>
        <w:rPr>
          <w:rFonts w:cs="Times New Roman"/>
        </w:rPr>
      </w:pPr>
    </w:p>
    <w:p w14:paraId="390F066B" w14:textId="77777777" w:rsidR="00D34251" w:rsidRPr="006F28EE" w:rsidRDefault="00D34251" w:rsidP="00092430">
      <w:pPr>
        <w:widowControl w:val="0"/>
        <w:tabs>
          <w:tab w:val="left" w:pos="0"/>
        </w:tabs>
        <w:spacing w:after="0" w:line="240" w:lineRule="auto"/>
        <w:jc w:val="both"/>
        <w:outlineLvl w:val="0"/>
        <w:rPr>
          <w:rFonts w:ascii="Garamond" w:hAnsi="Garamond" w:cs="Times New Roman"/>
          <w:b/>
          <w:sz w:val="24"/>
          <w:szCs w:val="24"/>
        </w:rPr>
      </w:pPr>
      <w:r w:rsidRPr="006F28EE">
        <w:rPr>
          <w:rFonts w:ascii="Garamond" w:hAnsi="Garamond" w:cs="Times New Roman"/>
          <w:b/>
          <w:sz w:val="24"/>
          <w:szCs w:val="24"/>
        </w:rPr>
        <w:t>ARA.DTO.105 Ndryshime në deklarime</w:t>
      </w:r>
    </w:p>
    <w:p w14:paraId="3EC42E31" w14:textId="77777777" w:rsidR="00092430" w:rsidRPr="006F28EE" w:rsidRDefault="00092430" w:rsidP="00092430">
      <w:pPr>
        <w:widowControl w:val="0"/>
        <w:tabs>
          <w:tab w:val="left" w:pos="0"/>
        </w:tabs>
        <w:spacing w:after="0" w:line="240" w:lineRule="auto"/>
        <w:jc w:val="both"/>
        <w:outlineLvl w:val="0"/>
        <w:rPr>
          <w:rFonts w:ascii="Garamond" w:hAnsi="Garamond" w:cs="Times New Roman"/>
          <w:b/>
          <w:sz w:val="24"/>
          <w:szCs w:val="24"/>
        </w:rPr>
      </w:pPr>
    </w:p>
    <w:p w14:paraId="1CA28556" w14:textId="205DBEE0" w:rsidR="00D34251" w:rsidRPr="006F28EE" w:rsidRDefault="00D34251" w:rsidP="00092430">
      <w:pPr>
        <w:widowControl w:val="0"/>
        <w:tabs>
          <w:tab w:val="left" w:pos="0"/>
        </w:tabs>
        <w:spacing w:after="0" w:line="240" w:lineRule="auto"/>
        <w:jc w:val="both"/>
        <w:rPr>
          <w:rFonts w:ascii="Garamond" w:hAnsi="Garamond" w:cs="Times New Roman"/>
          <w:sz w:val="24"/>
          <w:szCs w:val="24"/>
        </w:rPr>
      </w:pPr>
      <w:r w:rsidRPr="006F28EE">
        <w:rPr>
          <w:rFonts w:ascii="Garamond" w:hAnsi="Garamond" w:cs="Times New Roman"/>
          <w:sz w:val="24"/>
          <w:szCs w:val="24"/>
        </w:rPr>
        <w:t>Menj</w:t>
      </w:r>
      <w:r w:rsidR="004B1B1B" w:rsidRPr="006F28EE">
        <w:rPr>
          <w:rFonts w:ascii="Garamond" w:hAnsi="Garamond" w:cs="Times New Roman"/>
          <w:sz w:val="24"/>
          <w:szCs w:val="24"/>
        </w:rPr>
        <w:t>ë</w:t>
      </w:r>
      <w:r w:rsidRPr="006F28EE">
        <w:rPr>
          <w:rFonts w:ascii="Garamond" w:hAnsi="Garamond" w:cs="Times New Roman"/>
          <w:sz w:val="24"/>
          <w:szCs w:val="24"/>
        </w:rPr>
        <w:t>her</w:t>
      </w:r>
      <w:r w:rsidR="004B1B1B" w:rsidRPr="006F28EE">
        <w:rPr>
          <w:rFonts w:ascii="Garamond" w:hAnsi="Garamond" w:cs="Times New Roman"/>
          <w:sz w:val="24"/>
          <w:szCs w:val="24"/>
        </w:rPr>
        <w:t>ë</w:t>
      </w:r>
      <w:r w:rsidR="00F2789A" w:rsidRPr="006F28EE">
        <w:rPr>
          <w:rFonts w:ascii="Garamond" w:hAnsi="Garamond" w:cs="Times New Roman"/>
          <w:sz w:val="24"/>
          <w:szCs w:val="24"/>
        </w:rPr>
        <w:t xml:space="preserve"> </w:t>
      </w:r>
      <w:r w:rsidRPr="006F28EE">
        <w:rPr>
          <w:rFonts w:ascii="Garamond" w:hAnsi="Garamond" w:cs="Times New Roman"/>
          <w:sz w:val="24"/>
          <w:szCs w:val="24"/>
        </w:rPr>
        <w:t xml:space="preserve">pas marrjes së një njoftimi për ndryshimin e informacionit të përfshirë në deklaratën e DTO-së, </w:t>
      </w:r>
      <w:r w:rsidR="00CB3898" w:rsidRPr="006F28EE">
        <w:rPr>
          <w:rFonts w:ascii="Garamond" w:hAnsi="Garamond" w:cs="Times New Roman"/>
          <w:sz w:val="24"/>
          <w:szCs w:val="24"/>
        </w:rPr>
        <w:t>Autoriteti i Aviacionit Civil</w:t>
      </w:r>
      <w:r w:rsidRPr="006F28EE">
        <w:rPr>
          <w:rFonts w:ascii="Garamond" w:hAnsi="Garamond" w:cs="Times New Roman"/>
          <w:sz w:val="24"/>
          <w:szCs w:val="24"/>
        </w:rPr>
        <w:t xml:space="preserve"> vepron në përputhje me pikën ARA.DTO.100.</w:t>
      </w:r>
    </w:p>
    <w:p w14:paraId="1251205D" w14:textId="77777777" w:rsidR="0097751C" w:rsidRPr="006F28EE" w:rsidRDefault="0097751C" w:rsidP="00092430">
      <w:pPr>
        <w:widowControl w:val="0"/>
        <w:tabs>
          <w:tab w:val="left" w:pos="0"/>
        </w:tabs>
        <w:spacing w:after="0" w:line="240" w:lineRule="auto"/>
        <w:jc w:val="both"/>
        <w:rPr>
          <w:rFonts w:ascii="Garamond" w:hAnsi="Garamond" w:cs="Times New Roman"/>
          <w:sz w:val="24"/>
          <w:szCs w:val="24"/>
        </w:rPr>
      </w:pPr>
    </w:p>
    <w:p w14:paraId="1121294C" w14:textId="77777777" w:rsidR="00D34251" w:rsidRPr="006F28EE" w:rsidRDefault="00D34251" w:rsidP="00092430">
      <w:pPr>
        <w:widowControl w:val="0"/>
        <w:tabs>
          <w:tab w:val="left" w:pos="0"/>
        </w:tabs>
        <w:spacing w:after="0" w:line="240" w:lineRule="auto"/>
        <w:jc w:val="both"/>
        <w:outlineLvl w:val="0"/>
        <w:rPr>
          <w:rFonts w:ascii="Garamond" w:hAnsi="Garamond" w:cs="Times New Roman"/>
          <w:b/>
          <w:sz w:val="24"/>
          <w:szCs w:val="24"/>
        </w:rPr>
      </w:pPr>
      <w:r w:rsidRPr="006F28EE">
        <w:rPr>
          <w:rFonts w:ascii="Garamond" w:hAnsi="Garamond" w:cs="Times New Roman"/>
          <w:b/>
          <w:sz w:val="24"/>
          <w:szCs w:val="24"/>
        </w:rPr>
        <w:t>ARA.DTO.110 Verifikimi i përputhshmërisë së programit të trajnimit</w:t>
      </w:r>
    </w:p>
    <w:p w14:paraId="6C12EEB4" w14:textId="77777777" w:rsidR="00092430" w:rsidRPr="006F28EE" w:rsidRDefault="00092430" w:rsidP="00092430">
      <w:pPr>
        <w:widowControl w:val="0"/>
        <w:tabs>
          <w:tab w:val="left" w:pos="0"/>
        </w:tabs>
        <w:spacing w:after="0" w:line="240" w:lineRule="auto"/>
        <w:jc w:val="both"/>
        <w:outlineLvl w:val="0"/>
        <w:rPr>
          <w:rFonts w:ascii="Garamond" w:hAnsi="Garamond" w:cs="Times New Roman"/>
          <w:b/>
          <w:sz w:val="24"/>
          <w:szCs w:val="24"/>
        </w:rPr>
      </w:pPr>
    </w:p>
    <w:p w14:paraId="0E0C8CB3" w14:textId="3B3090A4" w:rsidR="00D34251" w:rsidRPr="006F28EE" w:rsidRDefault="00A20E16" w:rsidP="00092430">
      <w:pPr>
        <w:pStyle w:val="Teksti"/>
        <w:ind w:firstLine="0"/>
        <w:rPr>
          <w:rFonts w:cs="Times New Roman"/>
        </w:rPr>
      </w:pPr>
      <w:r w:rsidRPr="006F28EE">
        <w:rPr>
          <w:rFonts w:eastAsia="Calibri" w:cs="Times New Roman"/>
          <w:color w:val="000000"/>
        </w:rPr>
        <w:t xml:space="preserve">(a) Pas marrjes së programeve të trajnimit të një DTO, dhe çdo ndryshimi të tij, që i është njoftuar atij në përputhje me pikën DTO.GEN.115 (c) të Aneksit VIII (Pjesa-DTO) ose kërkesës për miratim të programeve të trajnimit të një DTO-je të dorëzuar në përputhje me pikën DTO.GEN.230 (c) të atij Aneksi, </w:t>
      </w:r>
      <w:r w:rsidR="00F257E0" w:rsidRPr="006F28EE">
        <w:rPr>
          <w:rFonts w:eastAsia="Calibri" w:cs="Times New Roman"/>
          <w:color w:val="000000"/>
        </w:rPr>
        <w:t xml:space="preserve">Autoriteti i Aviacionit Civil  </w:t>
      </w:r>
      <w:r w:rsidRPr="006F28EE">
        <w:rPr>
          <w:rFonts w:eastAsia="Calibri" w:cs="Times New Roman"/>
          <w:color w:val="000000"/>
        </w:rPr>
        <w:t>verifikon përputhshmërinë e këtyre programeve të trajnimit me kërkesat e Aneksit I (Pjesa-FCL), Aneksit III</w:t>
      </w:r>
      <w:r w:rsidR="00586E67" w:rsidRPr="006F28EE">
        <w:rPr>
          <w:rFonts w:eastAsia="Calibri" w:cs="Times New Roman"/>
          <w:color w:val="000000"/>
        </w:rPr>
        <w:t xml:space="preserve"> (Pjesa- BFCL) të Rregullores “</w:t>
      </w:r>
      <w:r w:rsidRPr="006F28EE">
        <w:rPr>
          <w:rFonts w:eastAsia="Calibri" w:cs="Times New Roman"/>
          <w:color w:val="000000"/>
        </w:rPr>
        <w:t>Për përcaktimin e rregullave të detajuara për funksionimin e balonave</w:t>
      </w:r>
      <w:r w:rsidR="00586E67" w:rsidRPr="006F28EE">
        <w:rPr>
          <w:rFonts w:eastAsia="Calibri" w:cs="Times New Roman"/>
          <w:color w:val="000000"/>
        </w:rPr>
        <w:t>”</w:t>
      </w:r>
      <w:r w:rsidRPr="006F28EE">
        <w:rPr>
          <w:rFonts w:eastAsia="Calibri" w:cs="Times New Roman"/>
          <w:color w:val="000000"/>
        </w:rPr>
        <w:t>, që transpozon Rregulloren Europiane (EU) Nr.2018/395 dhe Aneksit III (Pjesë-SFCL) të Rregullores “Për përcaktimin e rregul</w:t>
      </w:r>
      <w:r w:rsidR="00586E67" w:rsidRPr="006F28EE">
        <w:rPr>
          <w:rFonts w:eastAsia="Calibri" w:cs="Times New Roman"/>
          <w:color w:val="000000"/>
        </w:rPr>
        <w:t>lave të detajuara për operimet</w:t>
      </w:r>
      <w:r w:rsidRPr="006F28EE">
        <w:rPr>
          <w:rFonts w:eastAsia="Calibri" w:cs="Times New Roman"/>
          <w:color w:val="000000"/>
        </w:rPr>
        <w:t>”, që transpozon Rregulloren  Europiane (EU) Nr.2018/1976, siç është e aplikueshme.</w:t>
      </w:r>
    </w:p>
    <w:p w14:paraId="15288574" w14:textId="5129C403" w:rsidR="00D34251" w:rsidRPr="006F28EE" w:rsidRDefault="006D6EB8" w:rsidP="006D6EB8">
      <w:pPr>
        <w:pStyle w:val="Teksti"/>
        <w:rPr>
          <w:rFonts w:cs="Times New Roman"/>
        </w:rPr>
      </w:pPr>
      <w:r w:rsidRPr="006F28EE">
        <w:rPr>
          <w:rFonts w:cs="Times New Roman"/>
        </w:rPr>
        <w:t xml:space="preserve">b) </w:t>
      </w:r>
      <w:r w:rsidR="00D34251" w:rsidRPr="006F28EE">
        <w:rPr>
          <w:rFonts w:cs="Times New Roman"/>
        </w:rPr>
        <w:t xml:space="preserve">Kur sigurohen që programi i trajnimit të DTO-së dhe çdo ndryshim pasues i tij janë në përputhje me këto kërkesa, </w:t>
      </w:r>
      <w:r w:rsidR="00F257E0" w:rsidRPr="006F28EE">
        <w:rPr>
          <w:rFonts w:cs="Times New Roman"/>
        </w:rPr>
        <w:t xml:space="preserve">Autoriteti i Aviacionit Civil </w:t>
      </w:r>
      <w:r w:rsidR="00D34251" w:rsidRPr="006F28EE">
        <w:rPr>
          <w:rFonts w:cs="Times New Roman"/>
        </w:rPr>
        <w:t xml:space="preserve">informon me shkrim përfaqësuesin e DTO-së, ose në rastin e përmendur në pikën DTO.GEN.230 (c) </w:t>
      </w:r>
      <w:r w:rsidR="00F536B0" w:rsidRPr="006F28EE">
        <w:rPr>
          <w:rFonts w:cs="Times New Roman"/>
        </w:rPr>
        <w:t xml:space="preserve">të </w:t>
      </w:r>
      <w:r w:rsidR="00383939" w:rsidRPr="006F28EE">
        <w:rPr>
          <w:rFonts w:cs="Times New Roman"/>
        </w:rPr>
        <w:t>A</w:t>
      </w:r>
      <w:r w:rsidR="00F536B0" w:rsidRPr="006F28EE">
        <w:rPr>
          <w:rFonts w:cs="Times New Roman"/>
        </w:rPr>
        <w:t>neksit</w:t>
      </w:r>
      <w:r w:rsidR="00D34251" w:rsidRPr="006F28EE">
        <w:rPr>
          <w:rFonts w:cs="Times New Roman"/>
        </w:rPr>
        <w:t xml:space="preserve"> VIII (</w:t>
      </w:r>
      <w:r w:rsidR="00383939" w:rsidRPr="006F28EE">
        <w:rPr>
          <w:rFonts w:cs="Times New Roman"/>
        </w:rPr>
        <w:t>P</w:t>
      </w:r>
      <w:r w:rsidR="00D34251" w:rsidRPr="006F28EE">
        <w:rPr>
          <w:rFonts w:cs="Times New Roman"/>
        </w:rPr>
        <w:t xml:space="preserve">jesa </w:t>
      </w:r>
      <w:r w:rsidR="00383939" w:rsidRPr="006F28EE">
        <w:rPr>
          <w:rFonts w:cs="Times New Roman"/>
        </w:rPr>
        <w:t>-</w:t>
      </w:r>
      <w:r w:rsidR="00D34251" w:rsidRPr="006F28EE">
        <w:rPr>
          <w:rFonts w:cs="Times New Roman"/>
        </w:rPr>
        <w:t>DTO), për miratimin e programit të trajnimit. Për këtë miratim përd</w:t>
      </w:r>
      <w:r w:rsidR="00227F3B" w:rsidRPr="006F28EE">
        <w:rPr>
          <w:rFonts w:cs="Times New Roman"/>
        </w:rPr>
        <w:t>orët</w:t>
      </w:r>
      <w:r w:rsidR="00D34251" w:rsidRPr="006F28EE">
        <w:rPr>
          <w:rFonts w:cs="Times New Roman"/>
        </w:rPr>
        <w:t xml:space="preserve"> formulari i cili gjendet në</w:t>
      </w:r>
      <w:r w:rsidR="009A1C56" w:rsidRPr="006F28EE">
        <w:rPr>
          <w:rFonts w:cs="Times New Roman"/>
        </w:rPr>
        <w:t xml:space="preserve"> shtojcën </w:t>
      </w:r>
      <w:r w:rsidR="00533393" w:rsidRPr="006F28EE">
        <w:rPr>
          <w:rFonts w:cs="Times New Roman"/>
        </w:rPr>
        <w:t xml:space="preserve">8 të këtij aneksi </w:t>
      </w:r>
      <w:r w:rsidR="00D34251" w:rsidRPr="006F28EE">
        <w:rPr>
          <w:rFonts w:cs="Times New Roman"/>
        </w:rPr>
        <w:t>(</w:t>
      </w:r>
      <w:r w:rsidR="00383939" w:rsidRPr="006F28EE">
        <w:rPr>
          <w:rFonts w:cs="Times New Roman"/>
        </w:rPr>
        <w:t>P</w:t>
      </w:r>
      <w:r w:rsidR="00D34251" w:rsidRPr="006F28EE">
        <w:rPr>
          <w:rFonts w:cs="Times New Roman"/>
        </w:rPr>
        <w:t>jesa</w:t>
      </w:r>
      <w:r w:rsidR="0066614C" w:rsidRPr="006F28EE">
        <w:rPr>
          <w:rFonts w:cs="Times New Roman"/>
        </w:rPr>
        <w:t xml:space="preserve"> </w:t>
      </w:r>
      <w:r w:rsidR="00383939" w:rsidRPr="006F28EE">
        <w:rPr>
          <w:rFonts w:cs="Times New Roman"/>
        </w:rPr>
        <w:t>-</w:t>
      </w:r>
      <w:r w:rsidR="00D34251" w:rsidRPr="006F28EE">
        <w:rPr>
          <w:rFonts w:cs="Times New Roman"/>
        </w:rPr>
        <w:t>ARA).</w:t>
      </w:r>
    </w:p>
    <w:p w14:paraId="12EAA902" w14:textId="2B1D4988" w:rsidR="00A241DB" w:rsidRPr="006F28EE" w:rsidRDefault="006D6EB8" w:rsidP="003F5ECB">
      <w:pPr>
        <w:pStyle w:val="Teksti"/>
        <w:ind w:firstLine="0"/>
        <w:rPr>
          <w:rFonts w:cs="Times New Roman"/>
        </w:rPr>
      </w:pPr>
      <w:r w:rsidRPr="006F28EE">
        <w:rPr>
          <w:rFonts w:cs="Times New Roman"/>
        </w:rPr>
        <w:t xml:space="preserve">c) </w:t>
      </w:r>
      <w:r w:rsidR="00D34251" w:rsidRPr="006F28EE">
        <w:rPr>
          <w:rFonts w:cs="Times New Roman"/>
        </w:rPr>
        <w:t xml:space="preserve">Në rast të ndonjë mospërputhje, </w:t>
      </w:r>
      <w:r w:rsidR="00F257E0" w:rsidRPr="006F28EE">
        <w:rPr>
          <w:rFonts w:cs="Times New Roman"/>
        </w:rPr>
        <w:t xml:space="preserve">Autoriteti i Aviacionit Civil  </w:t>
      </w:r>
      <w:r w:rsidR="00D34251" w:rsidRPr="006F28EE">
        <w:rPr>
          <w:rFonts w:cs="Times New Roman"/>
        </w:rPr>
        <w:t xml:space="preserve">vepron në përputhje me pikën ARA.GEN.350(da) ose, në rastin e përmendur në pikën DTO.GEN.230 (c) </w:t>
      </w:r>
      <w:r w:rsidR="00F536B0" w:rsidRPr="006F28EE">
        <w:rPr>
          <w:rFonts w:cs="Times New Roman"/>
        </w:rPr>
        <w:t xml:space="preserve">të </w:t>
      </w:r>
      <w:r w:rsidR="00383939" w:rsidRPr="006F28EE">
        <w:rPr>
          <w:rFonts w:cs="Times New Roman"/>
        </w:rPr>
        <w:t>A</w:t>
      </w:r>
      <w:r w:rsidR="00F536B0" w:rsidRPr="006F28EE">
        <w:rPr>
          <w:rFonts w:cs="Times New Roman"/>
        </w:rPr>
        <w:t>neksit</w:t>
      </w:r>
      <w:r w:rsidR="00D34251" w:rsidRPr="006F28EE">
        <w:rPr>
          <w:rFonts w:cs="Times New Roman"/>
        </w:rPr>
        <w:t xml:space="preserve"> VIII (</w:t>
      </w:r>
      <w:r w:rsidR="00383939" w:rsidRPr="006F28EE">
        <w:rPr>
          <w:rFonts w:cs="Times New Roman"/>
        </w:rPr>
        <w:t>P</w:t>
      </w:r>
      <w:r w:rsidR="00D34251" w:rsidRPr="006F28EE">
        <w:rPr>
          <w:rFonts w:cs="Times New Roman"/>
        </w:rPr>
        <w:t>jesa</w:t>
      </w:r>
      <w:r w:rsidR="00383939" w:rsidRPr="006F28EE">
        <w:rPr>
          <w:rFonts w:cs="Times New Roman"/>
        </w:rPr>
        <w:t>-</w:t>
      </w:r>
      <w:r w:rsidR="00D34251" w:rsidRPr="006F28EE">
        <w:rPr>
          <w:rFonts w:cs="Times New Roman"/>
        </w:rPr>
        <w:t xml:space="preserve"> DTO), refuzon kërkesën për miratimin e programit të trajnimit</w:t>
      </w:r>
      <w:r w:rsidR="00DA0234" w:rsidRPr="006F28EE">
        <w:rPr>
          <w:rFonts w:cs="Times New Roman"/>
        </w:rPr>
        <w:t>;</w:t>
      </w:r>
    </w:p>
    <w:p w14:paraId="28C4455A" w14:textId="0F5675C8" w:rsidR="00CB3898" w:rsidRPr="006F28EE" w:rsidRDefault="00CB3898" w:rsidP="00D34251">
      <w:pPr>
        <w:widowControl w:val="0"/>
        <w:tabs>
          <w:tab w:val="left" w:pos="0"/>
        </w:tabs>
        <w:spacing w:after="0" w:line="240" w:lineRule="auto"/>
        <w:ind w:firstLine="284"/>
        <w:jc w:val="center"/>
        <w:rPr>
          <w:rFonts w:ascii="Garamond" w:hAnsi="Garamond" w:cs="Times New Roman"/>
          <w:b/>
          <w:sz w:val="24"/>
          <w:szCs w:val="24"/>
        </w:rPr>
      </w:pPr>
    </w:p>
    <w:p w14:paraId="4233F3FC" w14:textId="26E66CFF" w:rsidR="00D34251" w:rsidRPr="006F28EE" w:rsidRDefault="00D34251" w:rsidP="00D34251">
      <w:pPr>
        <w:widowControl w:val="0"/>
        <w:spacing w:after="0" w:line="240" w:lineRule="auto"/>
        <w:ind w:firstLine="284"/>
        <w:jc w:val="center"/>
        <w:rPr>
          <w:rFonts w:ascii="Garamond" w:hAnsi="Garamond" w:cs="Times New Roman"/>
          <w:b/>
          <w:sz w:val="24"/>
          <w:szCs w:val="24"/>
        </w:rPr>
      </w:pPr>
      <w:r w:rsidRPr="006F28EE">
        <w:rPr>
          <w:rFonts w:ascii="Garamond" w:hAnsi="Garamond" w:cs="Times New Roman"/>
          <w:i/>
          <w:sz w:val="24"/>
          <w:szCs w:val="24"/>
        </w:rPr>
        <w:t>Shtojca 1</w:t>
      </w:r>
      <w:r w:rsidRPr="006F28EE">
        <w:rPr>
          <w:rFonts w:ascii="Garamond" w:hAnsi="Garamond" w:cs="Times New Roman"/>
          <w:b/>
          <w:sz w:val="24"/>
          <w:szCs w:val="24"/>
        </w:rPr>
        <w:t xml:space="preserve"> </w:t>
      </w:r>
    </w:p>
    <w:p w14:paraId="5E23F0F9" w14:textId="77777777" w:rsidR="00D34251" w:rsidRPr="006F28EE" w:rsidRDefault="00D34251" w:rsidP="00D34251">
      <w:pPr>
        <w:widowControl w:val="0"/>
        <w:spacing w:after="0" w:line="240" w:lineRule="auto"/>
        <w:ind w:firstLine="284"/>
        <w:jc w:val="center"/>
        <w:rPr>
          <w:rFonts w:ascii="Garamond" w:hAnsi="Garamond" w:cs="Times New Roman"/>
          <w:b/>
          <w:sz w:val="24"/>
          <w:szCs w:val="24"/>
        </w:rPr>
      </w:pPr>
      <w:r w:rsidRPr="006F28EE">
        <w:rPr>
          <w:rFonts w:ascii="Garamond" w:hAnsi="Garamond" w:cs="Times New Roman"/>
          <w:b/>
          <w:sz w:val="24"/>
          <w:szCs w:val="24"/>
        </w:rPr>
        <w:t>Licenca e ekuipazhit të fluturimit</w:t>
      </w:r>
    </w:p>
    <w:p w14:paraId="4350417D" w14:textId="77777777" w:rsidR="006D6EB8" w:rsidRPr="006F28EE" w:rsidRDefault="006D6EB8" w:rsidP="00D34251">
      <w:pPr>
        <w:widowControl w:val="0"/>
        <w:spacing w:after="0" w:line="240" w:lineRule="auto"/>
        <w:ind w:firstLine="284"/>
        <w:rPr>
          <w:rFonts w:ascii="Garamond" w:hAnsi="Garamond" w:cs="Times New Roman"/>
          <w:sz w:val="24"/>
          <w:szCs w:val="24"/>
        </w:rPr>
      </w:pPr>
    </w:p>
    <w:p w14:paraId="3E383A6F" w14:textId="75B10CDA" w:rsidR="001924F4" w:rsidRPr="006F28EE" w:rsidRDefault="001924F4" w:rsidP="00092430">
      <w:pPr>
        <w:spacing w:after="0" w:line="219" w:lineRule="auto"/>
        <w:jc w:val="both"/>
        <w:rPr>
          <w:rFonts w:ascii="Garamond" w:eastAsia="Calibri" w:hAnsi="Garamond" w:cs="Times New Roman"/>
          <w:color w:val="000000"/>
          <w:sz w:val="24"/>
          <w:szCs w:val="24"/>
        </w:rPr>
      </w:pPr>
      <w:r w:rsidRPr="006F28EE">
        <w:rPr>
          <w:rFonts w:ascii="Garamond" w:eastAsia="Calibri" w:hAnsi="Garamond" w:cs="Times New Roman"/>
          <w:color w:val="000000"/>
          <w:sz w:val="24"/>
          <w:szCs w:val="24"/>
        </w:rPr>
        <w:t>Licenca e ekuipazhit të fluturimit lëshuar nga Autoriteti i Aviacionit Civil në përputhje me Aneksin I (Pjesa-FCL), Aneksin III (Pjesa-BFCL) të Rregullores “ Për përcaktimin e rregullave të detajuara për funksionimin e balonave</w:t>
      </w:r>
      <w:r w:rsidR="00586E67" w:rsidRPr="006F28EE">
        <w:rPr>
          <w:rFonts w:ascii="Garamond" w:eastAsia="Calibri" w:hAnsi="Garamond" w:cs="Times New Roman"/>
          <w:color w:val="000000"/>
          <w:sz w:val="24"/>
          <w:szCs w:val="24"/>
        </w:rPr>
        <w:t>”</w:t>
      </w:r>
      <w:r w:rsidRPr="006F28EE">
        <w:rPr>
          <w:rFonts w:ascii="Garamond" w:eastAsia="Calibri" w:hAnsi="Garamond" w:cs="Times New Roman"/>
          <w:color w:val="000000"/>
          <w:sz w:val="24"/>
          <w:szCs w:val="24"/>
        </w:rPr>
        <w:t>, që transpozon Rregulloren Europiane (EU) Nr.</w:t>
      </w:r>
      <w:r w:rsidR="00586E67" w:rsidRPr="006F28EE">
        <w:rPr>
          <w:rFonts w:ascii="Garamond" w:eastAsia="Calibri" w:hAnsi="Garamond" w:cs="Times New Roman"/>
          <w:color w:val="000000"/>
          <w:sz w:val="24"/>
          <w:szCs w:val="24"/>
        </w:rPr>
        <w:t xml:space="preserve"> </w:t>
      </w:r>
      <w:r w:rsidRPr="006F28EE">
        <w:rPr>
          <w:rFonts w:ascii="Garamond" w:eastAsia="Calibri" w:hAnsi="Garamond" w:cs="Times New Roman"/>
          <w:color w:val="000000"/>
          <w:sz w:val="24"/>
          <w:szCs w:val="24"/>
        </w:rPr>
        <w:t>2018/395 dhe Aneksit III (Pjesa-SFCL) të Rregullores “Për përcaktimin e rregullave të detajuara për operimet e planerave</w:t>
      </w:r>
      <w:r w:rsidR="00D77F20" w:rsidRPr="006F28EE">
        <w:rPr>
          <w:rFonts w:ascii="Garamond" w:eastAsia="Calibri" w:hAnsi="Garamond" w:cs="Times New Roman"/>
          <w:color w:val="000000"/>
          <w:sz w:val="24"/>
          <w:szCs w:val="24"/>
        </w:rPr>
        <w:t>”</w:t>
      </w:r>
      <w:r w:rsidRPr="006F28EE">
        <w:rPr>
          <w:rFonts w:ascii="Garamond" w:eastAsia="Calibri" w:hAnsi="Garamond" w:cs="Times New Roman"/>
          <w:color w:val="000000"/>
          <w:sz w:val="24"/>
          <w:szCs w:val="24"/>
        </w:rPr>
        <w:t>, që transpozon Rregulloren Europiane (EU) Nr.</w:t>
      </w:r>
      <w:r w:rsidR="00D77F20" w:rsidRPr="006F28EE">
        <w:rPr>
          <w:rFonts w:ascii="Garamond" w:eastAsia="Calibri" w:hAnsi="Garamond" w:cs="Times New Roman"/>
          <w:color w:val="000000"/>
          <w:sz w:val="24"/>
          <w:szCs w:val="24"/>
        </w:rPr>
        <w:t xml:space="preserve"> </w:t>
      </w:r>
      <w:r w:rsidRPr="006F28EE">
        <w:rPr>
          <w:rFonts w:ascii="Garamond" w:eastAsia="Calibri" w:hAnsi="Garamond" w:cs="Times New Roman"/>
          <w:color w:val="000000"/>
          <w:sz w:val="24"/>
          <w:szCs w:val="24"/>
        </w:rPr>
        <w:t xml:space="preserve">2018/1976 duhet të jetë në përputhje me specifikimet e mëposhtme: </w:t>
      </w:r>
    </w:p>
    <w:p w14:paraId="72B2733C" w14:textId="22AAFDA5" w:rsidR="00D34251" w:rsidRPr="006F28EE" w:rsidRDefault="00D34251" w:rsidP="00092430">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a)</w:t>
      </w:r>
      <w:r w:rsidR="00B530F2" w:rsidRPr="006F28EE">
        <w:rPr>
          <w:rFonts w:ascii="Garamond" w:hAnsi="Garamond" w:cs="Times New Roman"/>
          <w:sz w:val="24"/>
          <w:szCs w:val="24"/>
        </w:rPr>
        <w:t xml:space="preserve"> </w:t>
      </w:r>
      <w:r w:rsidRPr="006F28EE">
        <w:rPr>
          <w:rFonts w:ascii="Garamond" w:hAnsi="Garamond" w:cs="Times New Roman"/>
          <w:sz w:val="24"/>
          <w:szCs w:val="24"/>
        </w:rPr>
        <w:tab/>
        <w:t xml:space="preserve">Përmbajtja. Numri i njësisë i treguar do të printohet gjithmonë në lidhje me titullin e njësisë. Njësitë I deri në XI janë njësi </w:t>
      </w:r>
      <w:r w:rsidR="00FD54A7" w:rsidRPr="006F28EE">
        <w:rPr>
          <w:rFonts w:ascii="Garamond" w:hAnsi="Garamond" w:cs="Times New Roman"/>
          <w:sz w:val="24"/>
          <w:szCs w:val="24"/>
        </w:rPr>
        <w:t>‘</w:t>
      </w:r>
      <w:r w:rsidRPr="006F28EE">
        <w:rPr>
          <w:rFonts w:ascii="Garamond" w:hAnsi="Garamond" w:cs="Times New Roman"/>
          <w:sz w:val="24"/>
          <w:szCs w:val="24"/>
        </w:rPr>
        <w:t>të përhershme</w:t>
      </w:r>
      <w:r w:rsidR="00FD54A7" w:rsidRPr="006F28EE">
        <w:rPr>
          <w:rFonts w:ascii="Garamond" w:hAnsi="Garamond" w:cs="Times New Roman"/>
          <w:sz w:val="24"/>
          <w:szCs w:val="24"/>
        </w:rPr>
        <w:t>’</w:t>
      </w:r>
      <w:r w:rsidRPr="006F28EE">
        <w:rPr>
          <w:rFonts w:ascii="Garamond" w:hAnsi="Garamond" w:cs="Times New Roman"/>
          <w:sz w:val="24"/>
          <w:szCs w:val="24"/>
        </w:rPr>
        <w:t xml:space="preserve"> dhe njësitë XII deri në XIV janë njësi </w:t>
      </w:r>
      <w:r w:rsidR="00F536B0" w:rsidRPr="006F28EE">
        <w:rPr>
          <w:rFonts w:ascii="Garamond" w:hAnsi="Garamond" w:cs="Times New Roman"/>
          <w:sz w:val="24"/>
          <w:szCs w:val="24"/>
        </w:rPr>
        <w:t>“</w:t>
      </w:r>
      <w:r w:rsidRPr="006F28EE">
        <w:rPr>
          <w:rFonts w:ascii="Garamond" w:hAnsi="Garamond" w:cs="Times New Roman"/>
          <w:sz w:val="24"/>
          <w:szCs w:val="24"/>
        </w:rPr>
        <w:t>të ndryshueshme</w:t>
      </w:r>
      <w:r w:rsidR="00FD54A7" w:rsidRPr="006F28EE">
        <w:rPr>
          <w:rFonts w:ascii="Garamond" w:hAnsi="Garamond" w:cs="Times New Roman"/>
          <w:sz w:val="24"/>
          <w:szCs w:val="24"/>
        </w:rPr>
        <w:t>’</w:t>
      </w:r>
      <w:r w:rsidRPr="006F28EE">
        <w:rPr>
          <w:rFonts w:ascii="Garamond" w:hAnsi="Garamond" w:cs="Times New Roman"/>
          <w:sz w:val="24"/>
          <w:szCs w:val="24"/>
        </w:rPr>
        <w:t xml:space="preserve"> që mund të shfaqen në një pjesë të ndarë ose të ndashme të formës kryesore. Çdo pjesë e ndarë ose e ndashme do të identi</w:t>
      </w:r>
      <w:r w:rsidR="009C616F" w:rsidRPr="006F28EE">
        <w:rPr>
          <w:rFonts w:ascii="Garamond" w:hAnsi="Garamond" w:cs="Times New Roman"/>
          <w:sz w:val="24"/>
          <w:szCs w:val="24"/>
        </w:rPr>
        <w:t>fikohe</w:t>
      </w:r>
      <w:r w:rsidR="00AA1337" w:rsidRPr="006F28EE">
        <w:rPr>
          <w:rFonts w:ascii="Garamond" w:hAnsi="Garamond" w:cs="Times New Roman"/>
          <w:sz w:val="24"/>
          <w:szCs w:val="24"/>
        </w:rPr>
        <w:t>t</w:t>
      </w:r>
      <w:r w:rsidRPr="006F28EE">
        <w:rPr>
          <w:rFonts w:ascii="Garamond" w:hAnsi="Garamond" w:cs="Times New Roman"/>
          <w:sz w:val="24"/>
          <w:szCs w:val="24"/>
        </w:rPr>
        <w:t xml:space="preserve"> qartësisht si pjesë e licencës. </w:t>
      </w:r>
    </w:p>
    <w:p w14:paraId="42FBAB99" w14:textId="79F89A9E" w:rsidR="00D34251" w:rsidRPr="006F28EE" w:rsidRDefault="00D34251" w:rsidP="006D6EB8">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(1)</w:t>
      </w:r>
      <w:r w:rsidR="00B530F2" w:rsidRPr="006F28EE">
        <w:rPr>
          <w:rFonts w:ascii="Garamond" w:hAnsi="Garamond" w:cs="Times New Roman"/>
          <w:sz w:val="24"/>
          <w:szCs w:val="24"/>
        </w:rPr>
        <w:t xml:space="preserve"> </w:t>
      </w:r>
      <w:r w:rsidR="00814C67" w:rsidRPr="006F28EE">
        <w:rPr>
          <w:rFonts w:ascii="Garamond" w:hAnsi="Garamond" w:cs="Times New Roman"/>
          <w:sz w:val="24"/>
          <w:szCs w:val="24"/>
        </w:rPr>
        <w:t xml:space="preserve"> Elementet</w:t>
      </w:r>
      <w:r w:rsidRPr="006F28EE">
        <w:rPr>
          <w:rFonts w:ascii="Garamond" w:hAnsi="Garamond" w:cs="Times New Roman"/>
          <w:sz w:val="24"/>
          <w:szCs w:val="24"/>
        </w:rPr>
        <w:t xml:space="preserve"> e përhershme:</w:t>
      </w:r>
    </w:p>
    <w:p w14:paraId="4BF2EE83" w14:textId="327BAB44" w:rsidR="00D34251" w:rsidRPr="006F28EE" w:rsidRDefault="00D34251" w:rsidP="006D6EB8">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(I)</w:t>
      </w:r>
      <w:r w:rsidRPr="006F28EE">
        <w:rPr>
          <w:rFonts w:ascii="Garamond" w:hAnsi="Garamond" w:cs="Times New Roman"/>
          <w:sz w:val="24"/>
          <w:szCs w:val="24"/>
        </w:rPr>
        <w:tab/>
      </w:r>
      <w:r w:rsidR="00B530F2" w:rsidRPr="006F28EE">
        <w:rPr>
          <w:rFonts w:ascii="Garamond" w:hAnsi="Garamond" w:cs="Times New Roman"/>
          <w:sz w:val="24"/>
          <w:szCs w:val="24"/>
        </w:rPr>
        <w:t xml:space="preserve"> </w:t>
      </w:r>
      <w:r w:rsidR="00CB3898" w:rsidRPr="006F28EE">
        <w:rPr>
          <w:rFonts w:ascii="Garamond" w:hAnsi="Garamond" w:cs="Times New Roman"/>
          <w:sz w:val="24"/>
          <w:szCs w:val="24"/>
        </w:rPr>
        <w:t xml:space="preserve">shtetin </w:t>
      </w:r>
      <w:r w:rsidRPr="006F28EE">
        <w:rPr>
          <w:rFonts w:ascii="Garamond" w:hAnsi="Garamond" w:cs="Times New Roman"/>
          <w:sz w:val="24"/>
          <w:szCs w:val="24"/>
        </w:rPr>
        <w:t>e lëshimit të licencës;</w:t>
      </w:r>
    </w:p>
    <w:p w14:paraId="1A78BB3C" w14:textId="7FD1E742" w:rsidR="000042E6" w:rsidRPr="006F28EE" w:rsidRDefault="00D34251" w:rsidP="00092430">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lastRenderedPageBreak/>
        <w:t>(II)</w:t>
      </w:r>
      <w:r w:rsidRPr="006F28EE">
        <w:rPr>
          <w:rFonts w:ascii="Garamond" w:hAnsi="Garamond" w:cs="Times New Roman"/>
          <w:sz w:val="24"/>
          <w:szCs w:val="24"/>
        </w:rPr>
        <w:tab/>
      </w:r>
      <w:r w:rsidR="00CB3898" w:rsidRPr="006F28EE">
        <w:rPr>
          <w:rFonts w:ascii="Garamond" w:hAnsi="Garamond" w:cs="Times New Roman"/>
          <w:sz w:val="24"/>
          <w:szCs w:val="24"/>
        </w:rPr>
        <w:t xml:space="preserve"> </w:t>
      </w:r>
      <w:r w:rsidRPr="006F28EE">
        <w:rPr>
          <w:rFonts w:ascii="Garamond" w:hAnsi="Garamond" w:cs="Times New Roman"/>
          <w:sz w:val="24"/>
          <w:szCs w:val="24"/>
        </w:rPr>
        <w:t>titullin e licencës;</w:t>
      </w:r>
    </w:p>
    <w:p w14:paraId="57F1DFDC" w14:textId="55601EA4" w:rsidR="00D34251" w:rsidRPr="006F28EE" w:rsidRDefault="000042E6" w:rsidP="00092430">
      <w:pPr>
        <w:widowControl w:val="0"/>
        <w:spacing w:after="0" w:line="240" w:lineRule="auto"/>
        <w:ind w:firstLine="284"/>
        <w:jc w:val="both"/>
        <w:rPr>
          <w:rFonts w:ascii="Garamond" w:hAnsi="Garamond" w:cs="Times New Roman"/>
          <w:sz w:val="24"/>
          <w:szCs w:val="24"/>
        </w:rPr>
      </w:pPr>
      <w:r w:rsidRPr="006F28EE">
        <w:rPr>
          <w:rFonts w:ascii="Garamond" w:eastAsia="Calibri" w:hAnsi="Garamond" w:cs="Times New Roman"/>
          <w:color w:val="000000"/>
          <w:sz w:val="24"/>
          <w:szCs w:val="24"/>
        </w:rPr>
        <w:t>(III) numrin serial të licencës që fillon me kodin e shtetit të lëshimit të licencës dhe i ndjekur nga “FCL”, “BFCL” ose “SFCL”, sipas rastit, dhe një kod numrash dhe / ose shkronjash në numra arabikë dhe në shkrim latin;</w:t>
      </w:r>
    </w:p>
    <w:p w14:paraId="7525F19B" w14:textId="29C52085" w:rsidR="00D34251" w:rsidRPr="006F28EE" w:rsidRDefault="00D34251" w:rsidP="006D6EB8">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(IV)</w:t>
      </w:r>
      <w:r w:rsidRPr="006F28EE">
        <w:rPr>
          <w:rFonts w:ascii="Garamond" w:hAnsi="Garamond" w:cs="Times New Roman"/>
          <w:sz w:val="24"/>
          <w:szCs w:val="24"/>
        </w:rPr>
        <w:tab/>
        <w:t xml:space="preserve">emrin e mbajtësit (në shkrim </w:t>
      </w:r>
      <w:r w:rsidR="009C2510" w:rsidRPr="006F28EE">
        <w:rPr>
          <w:rFonts w:ascii="Garamond" w:hAnsi="Garamond" w:cs="Times New Roman"/>
          <w:sz w:val="24"/>
          <w:szCs w:val="24"/>
        </w:rPr>
        <w:t>l</w:t>
      </w:r>
      <w:r w:rsidRPr="006F28EE">
        <w:rPr>
          <w:rFonts w:ascii="Garamond" w:hAnsi="Garamond" w:cs="Times New Roman"/>
          <w:sz w:val="24"/>
          <w:szCs w:val="24"/>
        </w:rPr>
        <w:t>atin, edhe nëse shkrimi i gjuhës kombëtare është i ndryshëm nga ai Latin);</w:t>
      </w:r>
    </w:p>
    <w:p w14:paraId="4BB2BCB9" w14:textId="77777777" w:rsidR="00D34251" w:rsidRPr="006F28EE" w:rsidRDefault="00D34251" w:rsidP="006D6EB8">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(IVa) datën e lindjes;</w:t>
      </w:r>
    </w:p>
    <w:p w14:paraId="22FED0F6" w14:textId="77777777" w:rsidR="00D34251" w:rsidRPr="006F28EE" w:rsidRDefault="00D34251" w:rsidP="006D6EB8">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(V)</w:t>
      </w:r>
      <w:r w:rsidRPr="006F28EE">
        <w:rPr>
          <w:rFonts w:ascii="Garamond" w:hAnsi="Garamond" w:cs="Times New Roman"/>
          <w:sz w:val="24"/>
          <w:szCs w:val="24"/>
        </w:rPr>
        <w:tab/>
        <w:t>adresën e mbajtësit;</w:t>
      </w:r>
    </w:p>
    <w:p w14:paraId="24A33959" w14:textId="3ED7A3EF" w:rsidR="00D34251" w:rsidRPr="006F28EE" w:rsidRDefault="00D34251" w:rsidP="006D6EB8">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(VI)</w:t>
      </w:r>
      <w:r w:rsidRPr="006F28EE">
        <w:rPr>
          <w:rFonts w:ascii="Garamond" w:hAnsi="Garamond" w:cs="Times New Roman"/>
          <w:sz w:val="24"/>
          <w:szCs w:val="24"/>
        </w:rPr>
        <w:tab/>
        <w:t xml:space="preserve">kombësinë e mbajtësit </w:t>
      </w:r>
    </w:p>
    <w:p w14:paraId="24DBC5DA" w14:textId="77777777" w:rsidR="00D34251" w:rsidRPr="006F28EE" w:rsidRDefault="00D34251" w:rsidP="006D6EB8">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(VII)</w:t>
      </w:r>
      <w:r w:rsidRPr="006F28EE">
        <w:rPr>
          <w:rFonts w:ascii="Garamond" w:hAnsi="Garamond" w:cs="Times New Roman"/>
          <w:sz w:val="24"/>
          <w:szCs w:val="24"/>
        </w:rPr>
        <w:tab/>
        <w:t>nënshkrimin e mbajtësit;</w:t>
      </w:r>
    </w:p>
    <w:p w14:paraId="1E4210B8" w14:textId="77777777" w:rsidR="00D34251" w:rsidRPr="006F28EE" w:rsidRDefault="00D34251" w:rsidP="006D6EB8">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(VIII)</w:t>
      </w:r>
      <w:r w:rsidRPr="006F28EE">
        <w:rPr>
          <w:rFonts w:ascii="Garamond" w:hAnsi="Garamond" w:cs="Times New Roman"/>
          <w:sz w:val="24"/>
          <w:szCs w:val="24"/>
        </w:rPr>
        <w:tab/>
        <w:t>autoritetin kompetent dhe, ku është e nevojshme, kushtet nën të cilat licenca lëshohet;</w:t>
      </w:r>
    </w:p>
    <w:p w14:paraId="6788121F" w14:textId="77777777" w:rsidR="00D34251" w:rsidRPr="006F28EE" w:rsidRDefault="00D34251" w:rsidP="006D6EB8">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(IX)</w:t>
      </w:r>
      <w:r w:rsidRPr="006F28EE">
        <w:rPr>
          <w:rFonts w:ascii="Garamond" w:hAnsi="Garamond" w:cs="Times New Roman"/>
          <w:sz w:val="24"/>
          <w:szCs w:val="24"/>
        </w:rPr>
        <w:tab/>
        <w:t>certifikatën e vlefshmërisë dhe autorizimin për privilegjet e dhëna;</w:t>
      </w:r>
    </w:p>
    <w:p w14:paraId="6A2C20B3" w14:textId="77777777" w:rsidR="00D34251" w:rsidRPr="006F28EE" w:rsidRDefault="00D34251" w:rsidP="006D6EB8">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(X)</w:t>
      </w:r>
      <w:r w:rsidRPr="006F28EE">
        <w:rPr>
          <w:rFonts w:ascii="Garamond" w:hAnsi="Garamond" w:cs="Times New Roman"/>
          <w:sz w:val="24"/>
          <w:szCs w:val="24"/>
        </w:rPr>
        <w:tab/>
        <w:t>nënshkrimin e nënpunësit që ka lëshuar licencën dhe datën e lëshimit; dhe</w:t>
      </w:r>
    </w:p>
    <w:p w14:paraId="1E55BF3C" w14:textId="51508E5E" w:rsidR="00B530F2" w:rsidRPr="006F28EE" w:rsidRDefault="00D34251" w:rsidP="00B530F2">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(XI)</w:t>
      </w:r>
      <w:r w:rsidRPr="006F28EE">
        <w:rPr>
          <w:rFonts w:ascii="Garamond" w:hAnsi="Garamond" w:cs="Times New Roman"/>
          <w:sz w:val="24"/>
          <w:szCs w:val="24"/>
        </w:rPr>
        <w:tab/>
        <w:t xml:space="preserve">vulën ose </w:t>
      </w:r>
      <w:r w:rsidR="009E071E" w:rsidRPr="006F28EE">
        <w:rPr>
          <w:rFonts w:ascii="Garamond" w:hAnsi="Garamond" w:cs="Times New Roman"/>
          <w:sz w:val="24"/>
          <w:szCs w:val="24"/>
        </w:rPr>
        <w:t>logon</w:t>
      </w:r>
      <w:r w:rsidR="00BE2378" w:rsidRPr="006F28EE">
        <w:rPr>
          <w:rFonts w:ascii="Garamond" w:hAnsi="Garamond" w:cs="Times New Roman"/>
          <w:sz w:val="24"/>
          <w:szCs w:val="24"/>
        </w:rPr>
        <w:t xml:space="preserve"> </w:t>
      </w:r>
      <w:r w:rsidRPr="006F28EE">
        <w:rPr>
          <w:rFonts w:ascii="Garamond" w:hAnsi="Garamond" w:cs="Times New Roman"/>
          <w:sz w:val="24"/>
          <w:szCs w:val="24"/>
        </w:rPr>
        <w:t>e autoritetit kompetent.</w:t>
      </w:r>
    </w:p>
    <w:p w14:paraId="21F5FFA0" w14:textId="4B9163C9" w:rsidR="00DC40D9" w:rsidRPr="006F28EE" w:rsidRDefault="00B530F2" w:rsidP="00B530F2">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 xml:space="preserve">(2) </w:t>
      </w:r>
      <w:r w:rsidR="00BE2378" w:rsidRPr="006F28EE">
        <w:rPr>
          <w:rFonts w:ascii="Garamond" w:hAnsi="Garamond" w:cs="Times New Roman"/>
          <w:sz w:val="24"/>
          <w:szCs w:val="24"/>
        </w:rPr>
        <w:t>Eleme</w:t>
      </w:r>
      <w:r w:rsidR="004A2157" w:rsidRPr="006F28EE">
        <w:rPr>
          <w:rFonts w:ascii="Garamond" w:hAnsi="Garamond" w:cs="Times New Roman"/>
          <w:sz w:val="24"/>
          <w:szCs w:val="24"/>
        </w:rPr>
        <w:t>n</w:t>
      </w:r>
      <w:r w:rsidR="00BE2378" w:rsidRPr="006F28EE">
        <w:rPr>
          <w:rFonts w:ascii="Garamond" w:hAnsi="Garamond" w:cs="Times New Roman"/>
          <w:sz w:val="24"/>
          <w:szCs w:val="24"/>
        </w:rPr>
        <w:t xml:space="preserve">tet </w:t>
      </w:r>
      <w:r w:rsidR="00D34251" w:rsidRPr="006F28EE">
        <w:rPr>
          <w:rFonts w:ascii="Garamond" w:hAnsi="Garamond" w:cs="Times New Roman"/>
          <w:sz w:val="24"/>
          <w:szCs w:val="24"/>
        </w:rPr>
        <w:t>e ndryshuesh</w:t>
      </w:r>
      <w:r w:rsidR="00BE2378" w:rsidRPr="006F28EE">
        <w:rPr>
          <w:rFonts w:ascii="Garamond" w:hAnsi="Garamond" w:cs="Times New Roman"/>
          <w:sz w:val="24"/>
          <w:szCs w:val="24"/>
        </w:rPr>
        <w:t>ë</w:t>
      </w:r>
      <w:r w:rsidR="00D34251" w:rsidRPr="006F28EE">
        <w:rPr>
          <w:rFonts w:ascii="Garamond" w:hAnsi="Garamond" w:cs="Times New Roman"/>
          <w:sz w:val="24"/>
          <w:szCs w:val="24"/>
        </w:rPr>
        <w:t xml:space="preserve">m: </w:t>
      </w:r>
    </w:p>
    <w:p w14:paraId="4E1A3428" w14:textId="3D825401" w:rsidR="00D34251" w:rsidRPr="006F28EE" w:rsidRDefault="00B530F2" w:rsidP="00092430">
      <w:pPr>
        <w:widowControl w:val="0"/>
        <w:spacing w:after="0" w:line="240" w:lineRule="auto"/>
        <w:jc w:val="both"/>
        <w:rPr>
          <w:rFonts w:ascii="Garamond" w:hAnsi="Garamond" w:cs="Times New Roman"/>
          <w:sz w:val="24"/>
          <w:szCs w:val="24"/>
        </w:rPr>
      </w:pPr>
      <w:r w:rsidRPr="006F28EE">
        <w:rPr>
          <w:rFonts w:ascii="Garamond" w:hAnsi="Garamond" w:cs="Times New Roman"/>
          <w:sz w:val="24"/>
          <w:szCs w:val="24"/>
        </w:rPr>
        <w:t xml:space="preserve">      </w:t>
      </w:r>
      <w:r w:rsidR="00D34251" w:rsidRPr="006F28EE">
        <w:rPr>
          <w:rFonts w:ascii="Garamond" w:hAnsi="Garamond" w:cs="Times New Roman"/>
          <w:sz w:val="24"/>
          <w:szCs w:val="24"/>
        </w:rPr>
        <w:t>(XII)</w:t>
      </w:r>
      <w:r w:rsidR="00D34251" w:rsidRPr="006F28EE">
        <w:rPr>
          <w:rFonts w:ascii="Garamond" w:hAnsi="Garamond" w:cs="Times New Roman"/>
          <w:sz w:val="24"/>
          <w:szCs w:val="24"/>
        </w:rPr>
        <w:tab/>
      </w:r>
      <w:r w:rsidR="00117B07" w:rsidRPr="006F28EE">
        <w:rPr>
          <w:rFonts w:ascii="Garamond" w:eastAsia="Calibri" w:hAnsi="Garamond" w:cs="Times New Roman"/>
          <w:color w:val="000000"/>
          <w:sz w:val="24"/>
          <w:szCs w:val="24"/>
        </w:rPr>
        <w:t>kategorizimet, certifikatat dhe, në rastin e balonave dhe planerave, privilegjet: klasa, tipi, certifikatat e instruktorit, etj., me datat e skadimit, sipas rastit. Privilegjet e radiotelefonisë (R / T) mund të shfaqen në licencë ose në një çertifikatë të veçantë;</w:t>
      </w:r>
    </w:p>
    <w:p w14:paraId="5E4FCD9A" w14:textId="24554D15" w:rsidR="00D34251" w:rsidRPr="006F28EE" w:rsidRDefault="00D34251" w:rsidP="006D6EB8">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(XIII)</w:t>
      </w:r>
      <w:r w:rsidRPr="006F28EE">
        <w:rPr>
          <w:rFonts w:ascii="Garamond" w:hAnsi="Garamond" w:cs="Times New Roman"/>
          <w:sz w:val="24"/>
          <w:szCs w:val="24"/>
        </w:rPr>
        <w:tab/>
        <w:t xml:space="preserve">shënimet: d.m.th miratimet e veçanta në lidhje me kufizimet dhe miratimet për privilegjet, duke përfshirë miratimet e aftësisë gjuhësore, </w:t>
      </w:r>
      <w:r w:rsidR="00117B07" w:rsidRPr="006F28EE">
        <w:rPr>
          <w:rFonts w:ascii="Garamond" w:hAnsi="Garamond" w:cs="Times New Roman"/>
          <w:sz w:val="24"/>
          <w:szCs w:val="24"/>
        </w:rPr>
        <w:t>shënimet për vërtetimin automatik të licencës dhe kategorizimet për avionët sipas Aneksit II, kur përdoren për transportin ajror tregtar; dhe</w:t>
      </w:r>
    </w:p>
    <w:p w14:paraId="368F7C71" w14:textId="77777777" w:rsidR="00D34251" w:rsidRPr="006F28EE" w:rsidRDefault="00D34251" w:rsidP="006D6EB8">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(XIV)</w:t>
      </w:r>
      <w:r w:rsidRPr="006F28EE">
        <w:rPr>
          <w:rFonts w:ascii="Garamond" w:hAnsi="Garamond" w:cs="Times New Roman"/>
          <w:sz w:val="24"/>
          <w:szCs w:val="24"/>
        </w:rPr>
        <w:tab/>
        <w:t>çdo detaj tjetër i kërkuar nga autoriteti kompetent (p.sh. vendi i lindjes/vendi i origjinës).</w:t>
      </w:r>
    </w:p>
    <w:p w14:paraId="39A5B951" w14:textId="612285A1" w:rsidR="00D34251" w:rsidRPr="006F28EE" w:rsidRDefault="00D34251" w:rsidP="006D6EB8">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b)</w:t>
      </w:r>
      <w:r w:rsidRPr="006F28EE">
        <w:rPr>
          <w:rFonts w:ascii="Garamond" w:hAnsi="Garamond" w:cs="Times New Roman"/>
          <w:sz w:val="24"/>
          <w:szCs w:val="24"/>
        </w:rPr>
        <w:tab/>
      </w:r>
      <w:r w:rsidR="009C2510" w:rsidRPr="006F28EE">
        <w:rPr>
          <w:rFonts w:ascii="Garamond" w:hAnsi="Garamond" w:cs="Times New Roman"/>
          <w:sz w:val="24"/>
          <w:szCs w:val="24"/>
        </w:rPr>
        <w:t xml:space="preserve"> </w:t>
      </w:r>
      <w:r w:rsidRPr="006F28EE">
        <w:rPr>
          <w:rFonts w:ascii="Garamond" w:hAnsi="Garamond" w:cs="Times New Roman"/>
          <w:sz w:val="24"/>
          <w:szCs w:val="24"/>
        </w:rPr>
        <w:t>Materiali. Letra ose materiali tjetër i përdorur do të përd</w:t>
      </w:r>
      <w:r w:rsidR="00227F3B" w:rsidRPr="006F28EE">
        <w:rPr>
          <w:rFonts w:ascii="Garamond" w:hAnsi="Garamond" w:cs="Times New Roman"/>
          <w:sz w:val="24"/>
          <w:szCs w:val="24"/>
        </w:rPr>
        <w:t>orët</w:t>
      </w:r>
      <w:r w:rsidRPr="006F28EE">
        <w:rPr>
          <w:rFonts w:ascii="Garamond" w:hAnsi="Garamond" w:cs="Times New Roman"/>
          <w:sz w:val="24"/>
          <w:szCs w:val="24"/>
        </w:rPr>
        <w:t xml:space="preserve"> për të ndaluar ose për të treguar çdo ndryshim ose fshirje. Çdo hyrje ose fshirje në formë do të autorizohet qartësisht nga autoriteti kompetent.</w:t>
      </w:r>
      <w:r w:rsidR="00EB2F14" w:rsidRPr="006F28EE">
        <w:rPr>
          <w:rFonts w:ascii="Garamond" w:hAnsi="Garamond" w:cs="Times New Roman"/>
          <w:sz w:val="24"/>
          <w:szCs w:val="24"/>
        </w:rPr>
        <w:t xml:space="preserve">        </w:t>
      </w:r>
    </w:p>
    <w:p w14:paraId="3241E3A5" w14:textId="7D0C189A" w:rsidR="006D6EB8" w:rsidRPr="006F28EE" w:rsidRDefault="00D34251" w:rsidP="00132195">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c)</w:t>
      </w:r>
      <w:r w:rsidR="009C2510" w:rsidRPr="006F28EE">
        <w:rPr>
          <w:rFonts w:ascii="Garamond" w:hAnsi="Garamond" w:cs="Times New Roman"/>
          <w:sz w:val="24"/>
          <w:szCs w:val="24"/>
        </w:rPr>
        <w:t xml:space="preserve"> </w:t>
      </w:r>
      <w:r w:rsidRPr="006F28EE">
        <w:rPr>
          <w:rFonts w:ascii="Garamond" w:hAnsi="Garamond" w:cs="Times New Roman"/>
          <w:sz w:val="24"/>
          <w:szCs w:val="24"/>
        </w:rPr>
        <w:tab/>
        <w:t>Gjuha. Licencat do të shkruhen në gjuhën kombëtare dhe në gjuhën angleze dhe në gjuhë të tjera të tilla siç autoriteti kompetent e mendon të përshtatshme.</w:t>
      </w:r>
      <w:r w:rsidR="00F2789A" w:rsidRPr="006F28EE">
        <w:rPr>
          <w:rFonts w:ascii="Garamond" w:hAnsi="Garamond" w:cs="Times New Roman"/>
          <w:sz w:val="24"/>
          <w:szCs w:val="24"/>
        </w:rPr>
        <w:t xml:space="preserve"> </w:t>
      </w:r>
    </w:p>
    <w:p w14:paraId="4C18D020" w14:textId="77777777" w:rsidR="00D34251" w:rsidRPr="006F28EE" w:rsidRDefault="00D34251" w:rsidP="00D34251">
      <w:pPr>
        <w:widowControl w:val="0"/>
        <w:tabs>
          <w:tab w:val="left" w:pos="1440"/>
        </w:tabs>
        <w:spacing w:after="0" w:line="240" w:lineRule="auto"/>
        <w:ind w:firstLine="284"/>
        <w:rPr>
          <w:rFonts w:ascii="Garamond" w:hAnsi="Garamond" w:cs="Times New Roman"/>
          <w:sz w:val="24"/>
          <w:szCs w:val="24"/>
          <w:u w:val="single"/>
        </w:rPr>
      </w:pPr>
      <w:r w:rsidRPr="006F28EE">
        <w:rPr>
          <w:rFonts w:ascii="Garamond" w:hAnsi="Garamond" w:cs="Times New Roman"/>
          <w:sz w:val="24"/>
          <w:szCs w:val="24"/>
          <w:u w:val="single"/>
        </w:rPr>
        <w:t>Kopertina</w:t>
      </w:r>
    </w:p>
    <w:p w14:paraId="25EFB0A5" w14:textId="77777777" w:rsidR="00977092" w:rsidRPr="006F28EE" w:rsidRDefault="00977092" w:rsidP="00D34251">
      <w:pPr>
        <w:widowControl w:val="0"/>
        <w:tabs>
          <w:tab w:val="left" w:pos="1440"/>
        </w:tabs>
        <w:spacing w:after="0" w:line="240" w:lineRule="auto"/>
        <w:ind w:firstLine="284"/>
        <w:rPr>
          <w:rFonts w:ascii="Garamond" w:hAnsi="Garamond" w:cs="Times New Roman"/>
          <w:sz w:val="24"/>
          <w:szCs w:val="24"/>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803"/>
        <w:gridCol w:w="4804"/>
      </w:tblGrid>
      <w:tr w:rsidR="00D34251" w:rsidRPr="006F28EE" w14:paraId="5D04D4D7" w14:textId="77777777" w:rsidTr="001941B2">
        <w:tc>
          <w:tcPr>
            <w:tcW w:w="2500" w:type="pct"/>
          </w:tcPr>
          <w:p w14:paraId="6EF5396F" w14:textId="77777777" w:rsidR="00D34251" w:rsidRPr="006F28EE" w:rsidRDefault="00D34251" w:rsidP="006D6EB8">
            <w:pPr>
              <w:widowControl w:val="0"/>
              <w:tabs>
                <w:tab w:val="left" w:pos="1440"/>
              </w:tabs>
              <w:spacing w:after="0" w:line="240" w:lineRule="auto"/>
              <w:rPr>
                <w:rFonts w:ascii="Garamond" w:hAnsi="Garamond" w:cs="Times New Roman"/>
                <w:sz w:val="24"/>
                <w:szCs w:val="24"/>
              </w:rPr>
            </w:pPr>
            <w:r w:rsidRPr="006F28EE">
              <w:rPr>
                <w:rFonts w:ascii="Garamond" w:hAnsi="Garamond" w:cs="Times New Roman"/>
                <w:sz w:val="24"/>
                <w:szCs w:val="24"/>
              </w:rPr>
              <w:t>Emri dhe logoja e autoritetit kompetent</w:t>
            </w:r>
          </w:p>
          <w:p w14:paraId="50A9410C" w14:textId="77777777" w:rsidR="00D34251" w:rsidRPr="006F28EE" w:rsidRDefault="00D34251" w:rsidP="006D6EB8">
            <w:pPr>
              <w:widowControl w:val="0"/>
              <w:tabs>
                <w:tab w:val="left" w:pos="1440"/>
              </w:tabs>
              <w:spacing w:after="0" w:line="240" w:lineRule="auto"/>
              <w:rPr>
                <w:rFonts w:ascii="Garamond" w:hAnsi="Garamond" w:cs="Times New Roman"/>
                <w:sz w:val="24"/>
                <w:szCs w:val="24"/>
              </w:rPr>
            </w:pPr>
            <w:r w:rsidRPr="006F28EE">
              <w:rPr>
                <w:rFonts w:ascii="Garamond" w:hAnsi="Garamond" w:cs="Times New Roman"/>
                <w:sz w:val="24"/>
                <w:szCs w:val="24"/>
              </w:rPr>
              <w:t>(gjuha shqipe dhe angleze)</w:t>
            </w:r>
          </w:p>
          <w:p w14:paraId="08314E97" w14:textId="77777777" w:rsidR="00D34251" w:rsidRPr="006F28EE" w:rsidRDefault="00D34251" w:rsidP="006D6EB8">
            <w:pPr>
              <w:widowControl w:val="0"/>
              <w:tabs>
                <w:tab w:val="left" w:pos="1440"/>
              </w:tabs>
              <w:spacing w:after="0" w:line="240" w:lineRule="auto"/>
              <w:rPr>
                <w:rFonts w:ascii="Garamond" w:hAnsi="Garamond" w:cs="Times New Roman"/>
                <w:sz w:val="24"/>
                <w:szCs w:val="24"/>
              </w:rPr>
            </w:pPr>
            <w:r w:rsidRPr="006F28EE">
              <w:rPr>
                <w:rFonts w:ascii="Garamond" w:hAnsi="Garamond" w:cs="Times New Roman"/>
                <w:sz w:val="24"/>
                <w:szCs w:val="24"/>
              </w:rPr>
              <w:t>LICENCA E EKUIPAZHIT TË FLUTURIMIT</w:t>
            </w:r>
          </w:p>
          <w:p w14:paraId="66A0B98A" w14:textId="77777777" w:rsidR="00D34251" w:rsidRPr="006F28EE" w:rsidRDefault="00D34251" w:rsidP="006D6EB8">
            <w:pPr>
              <w:widowControl w:val="0"/>
              <w:tabs>
                <w:tab w:val="left" w:pos="1440"/>
              </w:tabs>
              <w:spacing w:after="0" w:line="240" w:lineRule="auto"/>
              <w:rPr>
                <w:rFonts w:ascii="Garamond" w:hAnsi="Garamond" w:cs="Times New Roman"/>
                <w:sz w:val="24"/>
                <w:szCs w:val="24"/>
              </w:rPr>
            </w:pPr>
            <w:r w:rsidRPr="006F28EE">
              <w:rPr>
                <w:rFonts w:ascii="Garamond" w:hAnsi="Garamond" w:cs="Times New Roman"/>
                <w:sz w:val="24"/>
                <w:szCs w:val="24"/>
              </w:rPr>
              <w:t>(gjuha shqipe dhe angleze dhe çdo gjuhë tjetër e përcaktuar nga autoriteti kompetent)</w:t>
            </w:r>
          </w:p>
          <w:p w14:paraId="3EFAD64C" w14:textId="08746992" w:rsidR="00D34251" w:rsidRPr="006F28EE" w:rsidRDefault="00D34251" w:rsidP="006D6EB8">
            <w:pPr>
              <w:widowControl w:val="0"/>
              <w:tabs>
                <w:tab w:val="left" w:pos="1440"/>
              </w:tabs>
              <w:spacing w:after="0" w:line="240" w:lineRule="auto"/>
              <w:rPr>
                <w:rFonts w:ascii="Garamond" w:hAnsi="Garamond" w:cs="Times New Roman"/>
                <w:sz w:val="24"/>
                <w:szCs w:val="24"/>
              </w:rPr>
            </w:pPr>
            <w:r w:rsidRPr="006F28EE">
              <w:rPr>
                <w:rFonts w:ascii="Garamond" w:hAnsi="Garamond" w:cs="Times New Roman"/>
                <w:sz w:val="24"/>
                <w:szCs w:val="24"/>
              </w:rPr>
              <w:t xml:space="preserve">Lëshuar në përputhje </w:t>
            </w:r>
            <w:r w:rsidR="00B23176" w:rsidRPr="006F28EE">
              <w:rPr>
                <w:rFonts w:ascii="Garamond" w:hAnsi="Garamond" w:cs="Times New Roman"/>
                <w:sz w:val="24"/>
                <w:szCs w:val="24"/>
              </w:rPr>
              <w:t>me pjesën</w:t>
            </w:r>
            <w:r w:rsidRPr="006F28EE">
              <w:rPr>
                <w:rFonts w:ascii="Garamond" w:hAnsi="Garamond" w:cs="Times New Roman"/>
                <w:sz w:val="24"/>
                <w:szCs w:val="24"/>
              </w:rPr>
              <w:t>-FCL</w:t>
            </w:r>
            <w:r w:rsidR="00E736D5" w:rsidRPr="006F28EE">
              <w:rPr>
                <w:rFonts w:ascii="Garamond" w:hAnsi="Garamond" w:cs="Times New Roman"/>
                <w:sz w:val="24"/>
                <w:szCs w:val="24"/>
              </w:rPr>
              <w:t xml:space="preserve"> /Pjesën-FCL/Pjesën-BFCL/Pjesën SFCL</w:t>
            </w:r>
          </w:p>
          <w:p w14:paraId="59F5906C" w14:textId="45D46C06" w:rsidR="00D34251" w:rsidRPr="006F28EE" w:rsidRDefault="009C2CF7" w:rsidP="006D6EB8">
            <w:pPr>
              <w:widowControl w:val="0"/>
              <w:tabs>
                <w:tab w:val="left" w:pos="1440"/>
              </w:tabs>
              <w:spacing w:after="0" w:line="240" w:lineRule="auto"/>
              <w:rPr>
                <w:rFonts w:ascii="Garamond" w:hAnsi="Garamond" w:cs="Times New Roman"/>
                <w:sz w:val="24"/>
                <w:szCs w:val="24"/>
              </w:rPr>
            </w:pPr>
            <w:r w:rsidRPr="006F28EE">
              <w:rPr>
                <w:rFonts w:ascii="Garamond" w:hAnsi="Garamond" w:cs="Times New Roman"/>
                <w:i/>
                <w:sz w:val="24"/>
                <w:szCs w:val="24"/>
              </w:rPr>
              <w:t>Kjo licencë pajtohet me standardet e ICAO-s, përveç privilegjeve LAPL, GPL dhe BIR, ose kur shoqërohet nga një certifikatë mjekësore LAPL</w:t>
            </w:r>
            <w:r w:rsidRPr="006F28EE">
              <w:rPr>
                <w:rFonts w:ascii="Garamond" w:hAnsi="Garamond" w:cs="Times New Roman"/>
                <w:sz w:val="24"/>
                <w:szCs w:val="24"/>
              </w:rPr>
              <w:t xml:space="preserve"> </w:t>
            </w:r>
            <w:r w:rsidR="00D34251" w:rsidRPr="006F28EE">
              <w:rPr>
                <w:rFonts w:ascii="Garamond" w:hAnsi="Garamond" w:cs="Times New Roman"/>
                <w:sz w:val="24"/>
                <w:szCs w:val="24"/>
              </w:rPr>
              <w:t>(gjuha shqipe dhe angleze dhe çdo gjuhë tjetër e përcaktuar nga autoriteti kompetent)</w:t>
            </w:r>
          </w:p>
          <w:p w14:paraId="3CB25900" w14:textId="414D4133" w:rsidR="00D34251" w:rsidRPr="006F28EE" w:rsidRDefault="009C2CF7" w:rsidP="006D6EB8">
            <w:pPr>
              <w:widowControl w:val="0"/>
              <w:tabs>
                <w:tab w:val="left" w:pos="1440"/>
              </w:tabs>
              <w:spacing w:after="0" w:line="240" w:lineRule="auto"/>
              <w:rPr>
                <w:rFonts w:ascii="Garamond" w:hAnsi="Garamond" w:cs="Times New Roman"/>
                <w:i/>
                <w:sz w:val="24"/>
                <w:szCs w:val="24"/>
              </w:rPr>
            </w:pPr>
            <w:r w:rsidRPr="006F28EE">
              <w:rPr>
                <w:rFonts w:ascii="Garamond" w:eastAsia="Calibri" w:hAnsi="Garamond" w:cs="Times New Roman"/>
                <w:bCs/>
                <w:i/>
                <w:sz w:val="24"/>
                <w:szCs w:val="24"/>
              </w:rPr>
              <w:t>Forma e RSH</w:t>
            </w:r>
            <w:r w:rsidRPr="006F28EE">
              <w:rPr>
                <w:rFonts w:ascii="Garamond" w:hAnsi="Garamond" w:cs="Times New Roman"/>
                <w:i/>
                <w:sz w:val="24"/>
                <w:szCs w:val="24"/>
              </w:rPr>
              <w:t>-së</w:t>
            </w:r>
            <w:r w:rsidRPr="006F28EE">
              <w:rPr>
                <w:rFonts w:ascii="Garamond" w:eastAsia="Calibri" w:hAnsi="Garamond" w:cs="Times New Roman"/>
                <w:bCs/>
                <w:i/>
                <w:sz w:val="24"/>
                <w:szCs w:val="24"/>
              </w:rPr>
              <w:t xml:space="preserve"> nr. 141 sipas modelit të EASA, Lëshimi 3</w:t>
            </w:r>
          </w:p>
        </w:tc>
        <w:tc>
          <w:tcPr>
            <w:tcW w:w="2500" w:type="pct"/>
          </w:tcPr>
          <w:p w14:paraId="210D1FB5" w14:textId="77777777" w:rsidR="00D34251" w:rsidRPr="006F28EE" w:rsidRDefault="00D34251" w:rsidP="006D6EB8">
            <w:pPr>
              <w:widowControl w:val="0"/>
              <w:tabs>
                <w:tab w:val="left" w:pos="1440"/>
              </w:tabs>
              <w:spacing w:after="0" w:line="240" w:lineRule="auto"/>
              <w:rPr>
                <w:rFonts w:ascii="Garamond" w:hAnsi="Garamond" w:cs="Times New Roman"/>
                <w:sz w:val="24"/>
                <w:szCs w:val="24"/>
              </w:rPr>
            </w:pPr>
            <w:r w:rsidRPr="006F28EE">
              <w:rPr>
                <w:rFonts w:ascii="Garamond" w:hAnsi="Garamond" w:cs="Times New Roman"/>
                <w:sz w:val="24"/>
                <w:szCs w:val="24"/>
              </w:rPr>
              <w:t>Kërkesat</w:t>
            </w:r>
          </w:p>
          <w:p w14:paraId="0F8619E8" w14:textId="77777777" w:rsidR="00D34251" w:rsidRPr="006F28EE" w:rsidRDefault="00D34251" w:rsidP="006D6EB8">
            <w:pPr>
              <w:widowControl w:val="0"/>
              <w:tabs>
                <w:tab w:val="left" w:pos="1440"/>
              </w:tabs>
              <w:spacing w:after="0" w:line="240" w:lineRule="auto"/>
              <w:rPr>
                <w:rFonts w:ascii="Garamond" w:hAnsi="Garamond" w:cs="Times New Roman"/>
                <w:sz w:val="24"/>
                <w:szCs w:val="24"/>
              </w:rPr>
            </w:pPr>
          </w:p>
          <w:p w14:paraId="269C80C5" w14:textId="77777777" w:rsidR="00D34251" w:rsidRPr="006F28EE" w:rsidRDefault="00D34251" w:rsidP="006D6EB8">
            <w:pPr>
              <w:widowControl w:val="0"/>
              <w:tabs>
                <w:tab w:val="left" w:pos="1440"/>
              </w:tabs>
              <w:spacing w:after="0" w:line="240" w:lineRule="auto"/>
              <w:rPr>
                <w:rFonts w:ascii="Garamond" w:hAnsi="Garamond" w:cs="Times New Roman"/>
                <w:sz w:val="24"/>
                <w:szCs w:val="24"/>
              </w:rPr>
            </w:pPr>
            <w:r w:rsidRPr="006F28EE">
              <w:rPr>
                <w:rFonts w:ascii="Garamond" w:hAnsi="Garamond" w:cs="Times New Roman"/>
                <w:sz w:val="24"/>
                <w:szCs w:val="24"/>
              </w:rPr>
              <w:t>Madhësia e secilës faqe do të jetë një e teta e A4</w:t>
            </w:r>
          </w:p>
        </w:tc>
      </w:tr>
    </w:tbl>
    <w:p w14:paraId="1D661CB1" w14:textId="77777777" w:rsidR="00D34251" w:rsidRPr="006F28EE" w:rsidRDefault="00D34251" w:rsidP="00D34251">
      <w:pPr>
        <w:widowControl w:val="0"/>
        <w:spacing w:after="0" w:line="240" w:lineRule="auto"/>
        <w:ind w:firstLine="284"/>
        <w:jc w:val="center"/>
        <w:rPr>
          <w:rFonts w:ascii="Garamond" w:hAnsi="Garamond" w:cs="Times New Roman"/>
          <w:b/>
          <w:i/>
          <w:sz w:val="24"/>
          <w:szCs w:val="24"/>
        </w:rPr>
      </w:pPr>
    </w:p>
    <w:p w14:paraId="71676AF2" w14:textId="77777777" w:rsidR="00D34251" w:rsidRPr="006F28EE" w:rsidRDefault="00D34251" w:rsidP="00D34251">
      <w:pPr>
        <w:widowControl w:val="0"/>
        <w:spacing w:after="0" w:line="240" w:lineRule="auto"/>
        <w:ind w:firstLine="284"/>
        <w:rPr>
          <w:rFonts w:ascii="Garamond" w:hAnsi="Garamond" w:cs="Times New Roman"/>
          <w:b/>
          <w:i/>
          <w:sz w:val="24"/>
          <w:szCs w:val="24"/>
        </w:rPr>
      </w:pPr>
      <w:r w:rsidRPr="006F28EE">
        <w:rPr>
          <w:rFonts w:ascii="Garamond" w:hAnsi="Garamond" w:cs="Times New Roman"/>
          <w:sz w:val="24"/>
          <w:szCs w:val="24"/>
        </w:rPr>
        <w:t>Faqja 2</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34"/>
        <w:gridCol w:w="4209"/>
        <w:gridCol w:w="359"/>
        <w:gridCol w:w="4405"/>
      </w:tblGrid>
      <w:tr w:rsidR="00D34251" w:rsidRPr="006F28EE" w14:paraId="03F1AB10" w14:textId="77777777" w:rsidTr="001941B2">
        <w:tc>
          <w:tcPr>
            <w:tcW w:w="558" w:type="dxa"/>
          </w:tcPr>
          <w:p w14:paraId="277EAC0B" w14:textId="77777777" w:rsidR="00D34251" w:rsidRPr="006F28EE" w:rsidRDefault="00D34251" w:rsidP="006D6EB8">
            <w:pPr>
              <w:widowControl w:val="0"/>
              <w:tabs>
                <w:tab w:val="left" w:pos="1440"/>
              </w:tabs>
              <w:spacing w:after="0" w:line="240" w:lineRule="auto"/>
              <w:rPr>
                <w:rFonts w:ascii="Garamond" w:hAnsi="Garamond" w:cs="Times New Roman"/>
                <w:sz w:val="24"/>
                <w:szCs w:val="24"/>
              </w:rPr>
            </w:pPr>
            <w:r w:rsidRPr="006F28EE">
              <w:rPr>
                <w:rFonts w:ascii="Garamond" w:hAnsi="Garamond" w:cs="Times New Roman"/>
                <w:sz w:val="24"/>
                <w:szCs w:val="24"/>
              </w:rPr>
              <w:t>I</w:t>
            </w:r>
          </w:p>
        </w:tc>
        <w:tc>
          <w:tcPr>
            <w:tcW w:w="4230" w:type="dxa"/>
          </w:tcPr>
          <w:p w14:paraId="419AEBA7" w14:textId="4D661888" w:rsidR="00D34251" w:rsidRPr="006F28EE" w:rsidRDefault="00CB3898" w:rsidP="00CB3898">
            <w:pPr>
              <w:widowControl w:val="0"/>
              <w:tabs>
                <w:tab w:val="left" w:pos="1440"/>
              </w:tabs>
              <w:spacing w:after="0" w:line="240" w:lineRule="auto"/>
              <w:rPr>
                <w:rFonts w:ascii="Garamond" w:hAnsi="Garamond" w:cs="Times New Roman"/>
                <w:sz w:val="24"/>
                <w:szCs w:val="24"/>
              </w:rPr>
            </w:pPr>
            <w:r w:rsidRPr="006F28EE">
              <w:rPr>
                <w:rFonts w:ascii="Garamond" w:hAnsi="Garamond" w:cs="Times New Roman"/>
                <w:sz w:val="24"/>
                <w:szCs w:val="24"/>
              </w:rPr>
              <w:t xml:space="preserve">Shteti </w:t>
            </w:r>
            <w:r w:rsidR="00D34251" w:rsidRPr="006F28EE">
              <w:rPr>
                <w:rFonts w:ascii="Garamond" w:hAnsi="Garamond" w:cs="Times New Roman"/>
                <w:sz w:val="24"/>
                <w:szCs w:val="24"/>
              </w:rPr>
              <w:t>i lëshimit</w:t>
            </w:r>
          </w:p>
        </w:tc>
        <w:tc>
          <w:tcPr>
            <w:tcW w:w="360" w:type="dxa"/>
          </w:tcPr>
          <w:p w14:paraId="6F4F2E59" w14:textId="77777777" w:rsidR="00D34251" w:rsidRPr="006F28EE" w:rsidRDefault="00D34251" w:rsidP="006D6EB8">
            <w:pPr>
              <w:widowControl w:val="0"/>
              <w:tabs>
                <w:tab w:val="left" w:pos="1440"/>
              </w:tabs>
              <w:spacing w:after="0" w:line="240" w:lineRule="auto"/>
              <w:rPr>
                <w:rFonts w:ascii="Garamond" w:hAnsi="Garamond" w:cs="Times New Roman"/>
                <w:sz w:val="24"/>
                <w:szCs w:val="24"/>
              </w:rPr>
            </w:pPr>
          </w:p>
        </w:tc>
        <w:tc>
          <w:tcPr>
            <w:tcW w:w="4428" w:type="dxa"/>
          </w:tcPr>
          <w:p w14:paraId="4BB1ED83" w14:textId="77777777" w:rsidR="00D34251" w:rsidRPr="006F28EE" w:rsidRDefault="00D34251" w:rsidP="006D6EB8">
            <w:pPr>
              <w:widowControl w:val="0"/>
              <w:tabs>
                <w:tab w:val="left" w:pos="1440"/>
              </w:tabs>
              <w:spacing w:after="0" w:line="240" w:lineRule="auto"/>
              <w:rPr>
                <w:rFonts w:ascii="Garamond" w:hAnsi="Garamond" w:cs="Times New Roman"/>
                <w:sz w:val="24"/>
                <w:szCs w:val="24"/>
              </w:rPr>
            </w:pPr>
            <w:r w:rsidRPr="006F28EE">
              <w:rPr>
                <w:rFonts w:ascii="Garamond" w:hAnsi="Garamond" w:cs="Times New Roman"/>
                <w:sz w:val="24"/>
                <w:szCs w:val="24"/>
              </w:rPr>
              <w:t>Kërkesat</w:t>
            </w:r>
          </w:p>
        </w:tc>
      </w:tr>
      <w:tr w:rsidR="00D34251" w:rsidRPr="006F28EE" w14:paraId="266A1496" w14:textId="77777777" w:rsidTr="001941B2">
        <w:tc>
          <w:tcPr>
            <w:tcW w:w="558" w:type="dxa"/>
          </w:tcPr>
          <w:p w14:paraId="693C2A93" w14:textId="77777777" w:rsidR="00D34251" w:rsidRPr="006F28EE" w:rsidRDefault="00D34251" w:rsidP="006D6EB8">
            <w:pPr>
              <w:widowControl w:val="0"/>
              <w:tabs>
                <w:tab w:val="left" w:pos="1440"/>
              </w:tabs>
              <w:spacing w:after="0" w:line="240" w:lineRule="auto"/>
              <w:rPr>
                <w:rFonts w:ascii="Garamond" w:hAnsi="Garamond" w:cs="Times New Roman"/>
                <w:sz w:val="24"/>
                <w:szCs w:val="24"/>
              </w:rPr>
            </w:pPr>
            <w:r w:rsidRPr="006F28EE">
              <w:rPr>
                <w:rFonts w:ascii="Garamond" w:hAnsi="Garamond" w:cs="Times New Roman"/>
                <w:sz w:val="24"/>
                <w:szCs w:val="24"/>
              </w:rPr>
              <w:t>III</w:t>
            </w:r>
          </w:p>
        </w:tc>
        <w:tc>
          <w:tcPr>
            <w:tcW w:w="4230" w:type="dxa"/>
          </w:tcPr>
          <w:p w14:paraId="443A3839" w14:textId="77777777" w:rsidR="00D34251" w:rsidRPr="006F28EE" w:rsidRDefault="00D34251" w:rsidP="006D6EB8">
            <w:pPr>
              <w:widowControl w:val="0"/>
              <w:tabs>
                <w:tab w:val="left" w:pos="1440"/>
              </w:tabs>
              <w:spacing w:after="0" w:line="240" w:lineRule="auto"/>
              <w:rPr>
                <w:rFonts w:ascii="Garamond" w:hAnsi="Garamond" w:cs="Times New Roman"/>
                <w:sz w:val="24"/>
                <w:szCs w:val="24"/>
              </w:rPr>
            </w:pPr>
            <w:r w:rsidRPr="006F28EE">
              <w:rPr>
                <w:rFonts w:ascii="Garamond" w:hAnsi="Garamond" w:cs="Times New Roman"/>
                <w:sz w:val="24"/>
                <w:szCs w:val="24"/>
              </w:rPr>
              <w:t>Numri i licencës</w:t>
            </w:r>
          </w:p>
        </w:tc>
        <w:tc>
          <w:tcPr>
            <w:tcW w:w="360" w:type="dxa"/>
          </w:tcPr>
          <w:p w14:paraId="088BAEFD" w14:textId="77777777" w:rsidR="00D34251" w:rsidRPr="006F28EE" w:rsidRDefault="00D34251" w:rsidP="006D6EB8">
            <w:pPr>
              <w:widowControl w:val="0"/>
              <w:tabs>
                <w:tab w:val="left" w:pos="1440"/>
              </w:tabs>
              <w:spacing w:after="0" w:line="240" w:lineRule="auto"/>
              <w:rPr>
                <w:rFonts w:ascii="Garamond" w:hAnsi="Garamond" w:cs="Times New Roman"/>
                <w:sz w:val="24"/>
                <w:szCs w:val="24"/>
              </w:rPr>
            </w:pPr>
          </w:p>
        </w:tc>
        <w:tc>
          <w:tcPr>
            <w:tcW w:w="4428" w:type="dxa"/>
          </w:tcPr>
          <w:p w14:paraId="71C4CFF0" w14:textId="4E6C774C" w:rsidR="00D34251" w:rsidRPr="006F28EE" w:rsidRDefault="00D34251" w:rsidP="006D6EB8">
            <w:pPr>
              <w:widowControl w:val="0"/>
              <w:tabs>
                <w:tab w:val="left" w:pos="1440"/>
              </w:tabs>
              <w:spacing w:after="0" w:line="240" w:lineRule="auto"/>
              <w:rPr>
                <w:rFonts w:ascii="Garamond" w:hAnsi="Garamond" w:cs="Times New Roman"/>
                <w:sz w:val="24"/>
                <w:szCs w:val="24"/>
              </w:rPr>
            </w:pPr>
            <w:r w:rsidRPr="006F28EE">
              <w:rPr>
                <w:rFonts w:ascii="Garamond" w:hAnsi="Garamond" w:cs="Times New Roman"/>
                <w:sz w:val="24"/>
                <w:szCs w:val="24"/>
              </w:rPr>
              <w:t xml:space="preserve">Numri serial i licencës do të fillojë gjithmonë me kodin e shtetit që ka lëshuar licencën e </w:t>
            </w:r>
            <w:r w:rsidRPr="006F28EE">
              <w:rPr>
                <w:rFonts w:ascii="Garamond" w:hAnsi="Garamond" w:cs="Times New Roman"/>
                <w:sz w:val="24"/>
                <w:szCs w:val="24"/>
              </w:rPr>
              <w:lastRenderedPageBreak/>
              <w:t xml:space="preserve">ndjekur nga </w:t>
            </w:r>
            <w:r w:rsidR="00F536B0" w:rsidRPr="006F28EE">
              <w:rPr>
                <w:rFonts w:ascii="Garamond" w:hAnsi="Garamond" w:cs="Times New Roman"/>
                <w:sz w:val="24"/>
                <w:szCs w:val="24"/>
              </w:rPr>
              <w:t>“</w:t>
            </w:r>
            <w:r w:rsidRPr="006F28EE">
              <w:rPr>
                <w:rFonts w:ascii="Garamond" w:hAnsi="Garamond" w:cs="Times New Roman"/>
                <w:sz w:val="24"/>
                <w:szCs w:val="24"/>
              </w:rPr>
              <w:t>FCL</w:t>
            </w:r>
            <w:r w:rsidR="00F536B0" w:rsidRPr="006F28EE">
              <w:rPr>
                <w:rFonts w:ascii="Garamond" w:hAnsi="Garamond" w:cs="Times New Roman"/>
                <w:sz w:val="24"/>
                <w:szCs w:val="24"/>
              </w:rPr>
              <w:t>”</w:t>
            </w:r>
            <w:r w:rsidR="00E736D5" w:rsidRPr="006F28EE">
              <w:rPr>
                <w:rFonts w:ascii="Garamond" w:hAnsi="Garamond" w:cs="Times New Roman"/>
                <w:sz w:val="24"/>
                <w:szCs w:val="24"/>
              </w:rPr>
              <w:t xml:space="preserve"> "BFCL". ose "SFCL.", sipas rastit.</w:t>
            </w:r>
          </w:p>
        </w:tc>
      </w:tr>
      <w:tr w:rsidR="00D34251" w:rsidRPr="006F28EE" w14:paraId="4C8095CF" w14:textId="77777777" w:rsidTr="001941B2">
        <w:tc>
          <w:tcPr>
            <w:tcW w:w="558" w:type="dxa"/>
          </w:tcPr>
          <w:p w14:paraId="4EA495A2" w14:textId="77777777" w:rsidR="00D34251" w:rsidRPr="006F28EE" w:rsidRDefault="00D34251" w:rsidP="006D6EB8">
            <w:pPr>
              <w:widowControl w:val="0"/>
              <w:tabs>
                <w:tab w:val="left" w:pos="1440"/>
              </w:tabs>
              <w:spacing w:after="0" w:line="240" w:lineRule="auto"/>
              <w:rPr>
                <w:rFonts w:ascii="Garamond" w:hAnsi="Garamond" w:cs="Times New Roman"/>
                <w:sz w:val="24"/>
                <w:szCs w:val="24"/>
              </w:rPr>
            </w:pPr>
            <w:r w:rsidRPr="006F28EE">
              <w:rPr>
                <w:rFonts w:ascii="Garamond" w:hAnsi="Garamond" w:cs="Times New Roman"/>
                <w:sz w:val="24"/>
                <w:szCs w:val="24"/>
              </w:rPr>
              <w:lastRenderedPageBreak/>
              <w:t>IV</w:t>
            </w:r>
          </w:p>
        </w:tc>
        <w:tc>
          <w:tcPr>
            <w:tcW w:w="4230" w:type="dxa"/>
          </w:tcPr>
          <w:p w14:paraId="1B0D4B36" w14:textId="77777777" w:rsidR="00D34251" w:rsidRPr="006F28EE" w:rsidRDefault="00D34251" w:rsidP="006D6EB8">
            <w:pPr>
              <w:widowControl w:val="0"/>
              <w:tabs>
                <w:tab w:val="left" w:pos="1440"/>
              </w:tabs>
              <w:spacing w:after="0" w:line="240" w:lineRule="auto"/>
              <w:rPr>
                <w:rFonts w:ascii="Garamond" w:hAnsi="Garamond" w:cs="Times New Roman"/>
                <w:sz w:val="24"/>
                <w:szCs w:val="24"/>
              </w:rPr>
            </w:pPr>
            <w:r w:rsidRPr="006F28EE">
              <w:rPr>
                <w:rFonts w:ascii="Garamond" w:hAnsi="Garamond" w:cs="Times New Roman"/>
                <w:sz w:val="24"/>
                <w:szCs w:val="24"/>
              </w:rPr>
              <w:t>Emri dhe mbiemri i mbajtësit</w:t>
            </w:r>
          </w:p>
        </w:tc>
        <w:tc>
          <w:tcPr>
            <w:tcW w:w="360" w:type="dxa"/>
          </w:tcPr>
          <w:p w14:paraId="680B048C" w14:textId="77777777" w:rsidR="00D34251" w:rsidRPr="006F28EE" w:rsidRDefault="00D34251" w:rsidP="006D6EB8">
            <w:pPr>
              <w:widowControl w:val="0"/>
              <w:tabs>
                <w:tab w:val="left" w:pos="1440"/>
              </w:tabs>
              <w:spacing w:after="0" w:line="240" w:lineRule="auto"/>
              <w:rPr>
                <w:rFonts w:ascii="Garamond" w:hAnsi="Garamond" w:cs="Times New Roman"/>
                <w:sz w:val="24"/>
                <w:szCs w:val="24"/>
              </w:rPr>
            </w:pPr>
          </w:p>
        </w:tc>
        <w:tc>
          <w:tcPr>
            <w:tcW w:w="4428" w:type="dxa"/>
          </w:tcPr>
          <w:p w14:paraId="09BA55F7" w14:textId="77777777" w:rsidR="00D34251" w:rsidRPr="006F28EE" w:rsidRDefault="00D34251" w:rsidP="006D6EB8">
            <w:pPr>
              <w:widowControl w:val="0"/>
              <w:tabs>
                <w:tab w:val="left" w:pos="1440"/>
              </w:tabs>
              <w:spacing w:after="0" w:line="240" w:lineRule="auto"/>
              <w:rPr>
                <w:rFonts w:ascii="Garamond" w:hAnsi="Garamond" w:cs="Times New Roman"/>
                <w:sz w:val="24"/>
                <w:szCs w:val="24"/>
              </w:rPr>
            </w:pPr>
          </w:p>
        </w:tc>
      </w:tr>
      <w:tr w:rsidR="00D34251" w:rsidRPr="006F28EE" w14:paraId="6AB3D6F4" w14:textId="77777777" w:rsidTr="001941B2">
        <w:tc>
          <w:tcPr>
            <w:tcW w:w="558" w:type="dxa"/>
          </w:tcPr>
          <w:p w14:paraId="7BFFFF10" w14:textId="77777777" w:rsidR="00D34251" w:rsidRPr="006F28EE" w:rsidRDefault="00D34251" w:rsidP="006D6EB8">
            <w:pPr>
              <w:widowControl w:val="0"/>
              <w:tabs>
                <w:tab w:val="left" w:pos="1440"/>
              </w:tabs>
              <w:spacing w:after="0" w:line="240" w:lineRule="auto"/>
              <w:rPr>
                <w:rFonts w:ascii="Garamond" w:hAnsi="Garamond" w:cs="Times New Roman"/>
                <w:sz w:val="24"/>
                <w:szCs w:val="24"/>
              </w:rPr>
            </w:pPr>
            <w:r w:rsidRPr="006F28EE">
              <w:rPr>
                <w:rFonts w:ascii="Garamond" w:hAnsi="Garamond" w:cs="Times New Roman"/>
                <w:sz w:val="24"/>
                <w:szCs w:val="24"/>
              </w:rPr>
              <w:t>IVa</w:t>
            </w:r>
          </w:p>
        </w:tc>
        <w:tc>
          <w:tcPr>
            <w:tcW w:w="4230" w:type="dxa"/>
          </w:tcPr>
          <w:p w14:paraId="26E8F2FD" w14:textId="77777777" w:rsidR="00D34251" w:rsidRPr="006F28EE" w:rsidRDefault="00D34251" w:rsidP="006D6EB8">
            <w:pPr>
              <w:widowControl w:val="0"/>
              <w:tabs>
                <w:tab w:val="left" w:pos="1440"/>
              </w:tabs>
              <w:spacing w:after="0" w:line="240" w:lineRule="auto"/>
              <w:rPr>
                <w:rFonts w:ascii="Garamond" w:hAnsi="Garamond" w:cs="Times New Roman"/>
                <w:sz w:val="24"/>
                <w:szCs w:val="24"/>
              </w:rPr>
            </w:pPr>
            <w:r w:rsidRPr="006F28EE">
              <w:rPr>
                <w:rFonts w:ascii="Garamond" w:hAnsi="Garamond" w:cs="Times New Roman"/>
                <w:sz w:val="24"/>
                <w:szCs w:val="24"/>
              </w:rPr>
              <w:t>Data e lindjes (shih udhëzimet)</w:t>
            </w:r>
          </w:p>
        </w:tc>
        <w:tc>
          <w:tcPr>
            <w:tcW w:w="360" w:type="dxa"/>
          </w:tcPr>
          <w:p w14:paraId="51BE9639" w14:textId="77777777" w:rsidR="00D34251" w:rsidRPr="006F28EE" w:rsidRDefault="00D34251" w:rsidP="006D6EB8">
            <w:pPr>
              <w:widowControl w:val="0"/>
              <w:tabs>
                <w:tab w:val="left" w:pos="1440"/>
              </w:tabs>
              <w:spacing w:after="0" w:line="240" w:lineRule="auto"/>
              <w:rPr>
                <w:rFonts w:ascii="Garamond" w:hAnsi="Garamond" w:cs="Times New Roman"/>
                <w:sz w:val="24"/>
                <w:szCs w:val="24"/>
              </w:rPr>
            </w:pPr>
          </w:p>
        </w:tc>
        <w:tc>
          <w:tcPr>
            <w:tcW w:w="4428" w:type="dxa"/>
          </w:tcPr>
          <w:p w14:paraId="1795D908" w14:textId="2681613F" w:rsidR="00D34251" w:rsidRPr="006F28EE" w:rsidRDefault="00D34251" w:rsidP="006D6EB8">
            <w:pPr>
              <w:widowControl w:val="0"/>
              <w:tabs>
                <w:tab w:val="left" w:pos="1440"/>
              </w:tabs>
              <w:spacing w:after="0" w:line="240" w:lineRule="auto"/>
              <w:rPr>
                <w:rFonts w:ascii="Garamond" w:hAnsi="Garamond" w:cs="Times New Roman"/>
                <w:sz w:val="24"/>
                <w:szCs w:val="24"/>
              </w:rPr>
            </w:pPr>
            <w:r w:rsidRPr="006F28EE">
              <w:rPr>
                <w:rFonts w:ascii="Garamond" w:hAnsi="Garamond" w:cs="Times New Roman"/>
                <w:sz w:val="24"/>
                <w:szCs w:val="24"/>
              </w:rPr>
              <w:t xml:space="preserve">Formati </w:t>
            </w:r>
            <w:r w:rsidR="008071AD" w:rsidRPr="006F28EE">
              <w:rPr>
                <w:rFonts w:ascii="Garamond" w:hAnsi="Garamond" w:cs="Times New Roman"/>
                <w:sz w:val="24"/>
                <w:szCs w:val="24"/>
              </w:rPr>
              <w:t>standard</w:t>
            </w:r>
            <w:r w:rsidRPr="006F28EE">
              <w:rPr>
                <w:rFonts w:ascii="Garamond" w:hAnsi="Garamond" w:cs="Times New Roman"/>
                <w:sz w:val="24"/>
                <w:szCs w:val="24"/>
              </w:rPr>
              <w:t xml:space="preserve"> i datës duhet të përd</w:t>
            </w:r>
            <w:r w:rsidR="00227F3B" w:rsidRPr="006F28EE">
              <w:rPr>
                <w:rFonts w:ascii="Garamond" w:hAnsi="Garamond" w:cs="Times New Roman"/>
                <w:sz w:val="24"/>
                <w:szCs w:val="24"/>
              </w:rPr>
              <w:t>orët</w:t>
            </w:r>
            <w:r w:rsidRPr="006F28EE">
              <w:rPr>
                <w:rFonts w:ascii="Garamond" w:hAnsi="Garamond" w:cs="Times New Roman"/>
                <w:sz w:val="24"/>
                <w:szCs w:val="24"/>
              </w:rPr>
              <w:t>, dd/mm/yy e plotë.</w:t>
            </w:r>
          </w:p>
        </w:tc>
      </w:tr>
      <w:tr w:rsidR="00D34251" w:rsidRPr="006F28EE" w14:paraId="74F8944C" w14:textId="77777777" w:rsidTr="001941B2">
        <w:tc>
          <w:tcPr>
            <w:tcW w:w="558" w:type="dxa"/>
          </w:tcPr>
          <w:p w14:paraId="104A40AF" w14:textId="77777777" w:rsidR="00D34251" w:rsidRPr="006F28EE" w:rsidRDefault="00D34251" w:rsidP="006D6EB8">
            <w:pPr>
              <w:widowControl w:val="0"/>
              <w:tabs>
                <w:tab w:val="left" w:pos="1440"/>
              </w:tabs>
              <w:spacing w:after="0" w:line="240" w:lineRule="auto"/>
              <w:rPr>
                <w:rFonts w:ascii="Garamond" w:hAnsi="Garamond" w:cs="Times New Roman"/>
                <w:sz w:val="24"/>
                <w:szCs w:val="24"/>
              </w:rPr>
            </w:pPr>
            <w:r w:rsidRPr="006F28EE">
              <w:rPr>
                <w:rFonts w:ascii="Garamond" w:hAnsi="Garamond" w:cs="Times New Roman"/>
                <w:sz w:val="24"/>
                <w:szCs w:val="24"/>
              </w:rPr>
              <w:t>XIV</w:t>
            </w:r>
          </w:p>
        </w:tc>
        <w:tc>
          <w:tcPr>
            <w:tcW w:w="4230" w:type="dxa"/>
          </w:tcPr>
          <w:p w14:paraId="0BA03E96" w14:textId="77777777" w:rsidR="00D34251" w:rsidRPr="006F28EE" w:rsidRDefault="00D34251" w:rsidP="006D6EB8">
            <w:pPr>
              <w:widowControl w:val="0"/>
              <w:tabs>
                <w:tab w:val="left" w:pos="1440"/>
              </w:tabs>
              <w:spacing w:after="0" w:line="240" w:lineRule="auto"/>
              <w:rPr>
                <w:rFonts w:ascii="Garamond" w:hAnsi="Garamond" w:cs="Times New Roman"/>
                <w:sz w:val="24"/>
                <w:szCs w:val="24"/>
              </w:rPr>
            </w:pPr>
            <w:r w:rsidRPr="006F28EE">
              <w:rPr>
                <w:rFonts w:ascii="Garamond" w:hAnsi="Garamond" w:cs="Times New Roman"/>
                <w:sz w:val="24"/>
                <w:szCs w:val="24"/>
              </w:rPr>
              <w:t>Vendi i lindjes</w:t>
            </w:r>
          </w:p>
        </w:tc>
        <w:tc>
          <w:tcPr>
            <w:tcW w:w="360" w:type="dxa"/>
          </w:tcPr>
          <w:p w14:paraId="1D8DBF22" w14:textId="77777777" w:rsidR="00D34251" w:rsidRPr="006F28EE" w:rsidRDefault="00D34251" w:rsidP="006D6EB8">
            <w:pPr>
              <w:widowControl w:val="0"/>
              <w:tabs>
                <w:tab w:val="left" w:pos="1440"/>
              </w:tabs>
              <w:spacing w:after="0" w:line="240" w:lineRule="auto"/>
              <w:rPr>
                <w:rFonts w:ascii="Garamond" w:hAnsi="Garamond" w:cs="Times New Roman"/>
                <w:sz w:val="24"/>
                <w:szCs w:val="24"/>
              </w:rPr>
            </w:pPr>
          </w:p>
        </w:tc>
        <w:tc>
          <w:tcPr>
            <w:tcW w:w="4428" w:type="dxa"/>
          </w:tcPr>
          <w:p w14:paraId="61EA4F7F" w14:textId="77777777" w:rsidR="00D34251" w:rsidRPr="006F28EE" w:rsidRDefault="00D34251" w:rsidP="006D6EB8">
            <w:pPr>
              <w:widowControl w:val="0"/>
              <w:tabs>
                <w:tab w:val="left" w:pos="1440"/>
              </w:tabs>
              <w:spacing w:after="0" w:line="240" w:lineRule="auto"/>
              <w:rPr>
                <w:rFonts w:ascii="Garamond" w:hAnsi="Garamond" w:cs="Times New Roman"/>
                <w:sz w:val="24"/>
                <w:szCs w:val="24"/>
              </w:rPr>
            </w:pPr>
          </w:p>
        </w:tc>
      </w:tr>
      <w:tr w:rsidR="00D34251" w:rsidRPr="006F28EE" w14:paraId="65391AD7" w14:textId="77777777" w:rsidTr="001941B2">
        <w:tc>
          <w:tcPr>
            <w:tcW w:w="558" w:type="dxa"/>
          </w:tcPr>
          <w:p w14:paraId="7F5E2DA7" w14:textId="77777777" w:rsidR="00D34251" w:rsidRPr="006F28EE" w:rsidRDefault="00D34251" w:rsidP="006D6EB8">
            <w:pPr>
              <w:widowControl w:val="0"/>
              <w:tabs>
                <w:tab w:val="left" w:pos="1440"/>
              </w:tabs>
              <w:spacing w:after="0" w:line="240" w:lineRule="auto"/>
              <w:rPr>
                <w:rFonts w:ascii="Garamond" w:hAnsi="Garamond" w:cs="Times New Roman"/>
                <w:sz w:val="24"/>
                <w:szCs w:val="24"/>
              </w:rPr>
            </w:pPr>
            <w:r w:rsidRPr="006F28EE">
              <w:rPr>
                <w:rFonts w:ascii="Garamond" w:hAnsi="Garamond" w:cs="Times New Roman"/>
                <w:sz w:val="24"/>
                <w:szCs w:val="24"/>
              </w:rPr>
              <w:t>V</w:t>
            </w:r>
          </w:p>
        </w:tc>
        <w:tc>
          <w:tcPr>
            <w:tcW w:w="4230" w:type="dxa"/>
          </w:tcPr>
          <w:p w14:paraId="5B0A5E38" w14:textId="77777777" w:rsidR="00D34251" w:rsidRPr="006F28EE" w:rsidRDefault="00D34251" w:rsidP="006D6EB8">
            <w:pPr>
              <w:widowControl w:val="0"/>
              <w:tabs>
                <w:tab w:val="left" w:pos="1440"/>
              </w:tabs>
              <w:spacing w:after="0" w:line="240" w:lineRule="auto"/>
              <w:rPr>
                <w:rFonts w:ascii="Garamond" w:hAnsi="Garamond" w:cs="Times New Roman"/>
                <w:sz w:val="24"/>
                <w:szCs w:val="24"/>
              </w:rPr>
            </w:pPr>
            <w:r w:rsidRPr="006F28EE">
              <w:rPr>
                <w:rFonts w:ascii="Garamond" w:hAnsi="Garamond" w:cs="Times New Roman"/>
                <w:sz w:val="24"/>
                <w:szCs w:val="24"/>
              </w:rPr>
              <w:t>Adresa e mbajtësit:</w:t>
            </w:r>
          </w:p>
          <w:p w14:paraId="37CD829B" w14:textId="77777777" w:rsidR="00D34251" w:rsidRPr="006F28EE" w:rsidRDefault="00D34251" w:rsidP="006D6EB8">
            <w:pPr>
              <w:widowControl w:val="0"/>
              <w:tabs>
                <w:tab w:val="left" w:pos="1440"/>
              </w:tabs>
              <w:spacing w:after="0" w:line="240" w:lineRule="auto"/>
              <w:rPr>
                <w:rFonts w:ascii="Garamond" w:hAnsi="Garamond" w:cs="Times New Roman"/>
                <w:sz w:val="24"/>
                <w:szCs w:val="24"/>
              </w:rPr>
            </w:pPr>
            <w:r w:rsidRPr="006F28EE">
              <w:rPr>
                <w:rFonts w:ascii="Garamond" w:hAnsi="Garamond" w:cs="Times New Roman"/>
                <w:sz w:val="24"/>
                <w:szCs w:val="24"/>
              </w:rPr>
              <w:t>Rruga, qyteti, zona, kodi postar</w:t>
            </w:r>
          </w:p>
        </w:tc>
        <w:tc>
          <w:tcPr>
            <w:tcW w:w="360" w:type="dxa"/>
          </w:tcPr>
          <w:p w14:paraId="62183C3D" w14:textId="77777777" w:rsidR="00D34251" w:rsidRPr="006F28EE" w:rsidRDefault="00D34251" w:rsidP="006D6EB8">
            <w:pPr>
              <w:widowControl w:val="0"/>
              <w:tabs>
                <w:tab w:val="left" w:pos="1440"/>
              </w:tabs>
              <w:spacing w:after="0" w:line="240" w:lineRule="auto"/>
              <w:rPr>
                <w:rFonts w:ascii="Garamond" w:hAnsi="Garamond" w:cs="Times New Roman"/>
                <w:sz w:val="24"/>
                <w:szCs w:val="24"/>
              </w:rPr>
            </w:pPr>
          </w:p>
        </w:tc>
        <w:tc>
          <w:tcPr>
            <w:tcW w:w="4428" w:type="dxa"/>
          </w:tcPr>
          <w:p w14:paraId="56CBD862" w14:textId="77777777" w:rsidR="00D34251" w:rsidRPr="006F28EE" w:rsidRDefault="00D34251" w:rsidP="006D6EB8">
            <w:pPr>
              <w:widowControl w:val="0"/>
              <w:tabs>
                <w:tab w:val="left" w:pos="1440"/>
              </w:tabs>
              <w:spacing w:after="0" w:line="240" w:lineRule="auto"/>
              <w:rPr>
                <w:rFonts w:ascii="Garamond" w:hAnsi="Garamond" w:cs="Times New Roman"/>
                <w:sz w:val="24"/>
                <w:szCs w:val="24"/>
              </w:rPr>
            </w:pPr>
          </w:p>
        </w:tc>
      </w:tr>
      <w:tr w:rsidR="00D34251" w:rsidRPr="006F28EE" w14:paraId="7B69DFE6" w14:textId="77777777" w:rsidTr="001941B2">
        <w:tc>
          <w:tcPr>
            <w:tcW w:w="558" w:type="dxa"/>
          </w:tcPr>
          <w:p w14:paraId="5AC791E1" w14:textId="77777777" w:rsidR="00D34251" w:rsidRPr="006F28EE" w:rsidRDefault="00D34251" w:rsidP="006D6EB8">
            <w:pPr>
              <w:widowControl w:val="0"/>
              <w:tabs>
                <w:tab w:val="left" w:pos="1440"/>
              </w:tabs>
              <w:spacing w:after="0" w:line="240" w:lineRule="auto"/>
              <w:rPr>
                <w:rFonts w:ascii="Garamond" w:hAnsi="Garamond" w:cs="Times New Roman"/>
                <w:sz w:val="24"/>
                <w:szCs w:val="24"/>
              </w:rPr>
            </w:pPr>
            <w:r w:rsidRPr="006F28EE">
              <w:rPr>
                <w:rFonts w:ascii="Garamond" w:hAnsi="Garamond" w:cs="Times New Roman"/>
                <w:sz w:val="24"/>
                <w:szCs w:val="24"/>
              </w:rPr>
              <w:t>VI</w:t>
            </w:r>
          </w:p>
        </w:tc>
        <w:tc>
          <w:tcPr>
            <w:tcW w:w="4230" w:type="dxa"/>
          </w:tcPr>
          <w:p w14:paraId="35345488" w14:textId="77777777" w:rsidR="00D34251" w:rsidRPr="006F28EE" w:rsidRDefault="00D34251" w:rsidP="006D6EB8">
            <w:pPr>
              <w:widowControl w:val="0"/>
              <w:tabs>
                <w:tab w:val="left" w:pos="1440"/>
              </w:tabs>
              <w:spacing w:after="0" w:line="240" w:lineRule="auto"/>
              <w:rPr>
                <w:rFonts w:ascii="Garamond" w:hAnsi="Garamond" w:cs="Times New Roman"/>
                <w:sz w:val="24"/>
                <w:szCs w:val="24"/>
              </w:rPr>
            </w:pPr>
            <w:r w:rsidRPr="006F28EE">
              <w:rPr>
                <w:rFonts w:ascii="Garamond" w:hAnsi="Garamond" w:cs="Times New Roman"/>
                <w:sz w:val="24"/>
                <w:szCs w:val="24"/>
              </w:rPr>
              <w:t>Kombësia</w:t>
            </w:r>
          </w:p>
        </w:tc>
        <w:tc>
          <w:tcPr>
            <w:tcW w:w="360" w:type="dxa"/>
          </w:tcPr>
          <w:p w14:paraId="339BBF8C" w14:textId="77777777" w:rsidR="00D34251" w:rsidRPr="006F28EE" w:rsidRDefault="00D34251" w:rsidP="006D6EB8">
            <w:pPr>
              <w:widowControl w:val="0"/>
              <w:tabs>
                <w:tab w:val="left" w:pos="1440"/>
              </w:tabs>
              <w:spacing w:after="0" w:line="240" w:lineRule="auto"/>
              <w:rPr>
                <w:rFonts w:ascii="Garamond" w:hAnsi="Garamond" w:cs="Times New Roman"/>
                <w:sz w:val="24"/>
                <w:szCs w:val="24"/>
              </w:rPr>
            </w:pPr>
          </w:p>
        </w:tc>
        <w:tc>
          <w:tcPr>
            <w:tcW w:w="4428" w:type="dxa"/>
          </w:tcPr>
          <w:p w14:paraId="7910250A" w14:textId="77777777" w:rsidR="00D34251" w:rsidRPr="006F28EE" w:rsidRDefault="00D34251" w:rsidP="006D6EB8">
            <w:pPr>
              <w:widowControl w:val="0"/>
              <w:tabs>
                <w:tab w:val="left" w:pos="1440"/>
              </w:tabs>
              <w:spacing w:after="0" w:line="240" w:lineRule="auto"/>
              <w:rPr>
                <w:rFonts w:ascii="Garamond" w:hAnsi="Garamond" w:cs="Times New Roman"/>
                <w:sz w:val="24"/>
                <w:szCs w:val="24"/>
              </w:rPr>
            </w:pPr>
          </w:p>
        </w:tc>
      </w:tr>
      <w:tr w:rsidR="00D34251" w:rsidRPr="006F28EE" w14:paraId="126729D7" w14:textId="77777777" w:rsidTr="001941B2">
        <w:tc>
          <w:tcPr>
            <w:tcW w:w="558" w:type="dxa"/>
          </w:tcPr>
          <w:p w14:paraId="27BF70B8" w14:textId="77777777" w:rsidR="00D34251" w:rsidRPr="006F28EE" w:rsidRDefault="00D34251" w:rsidP="006D6EB8">
            <w:pPr>
              <w:widowControl w:val="0"/>
              <w:tabs>
                <w:tab w:val="left" w:pos="1440"/>
              </w:tabs>
              <w:spacing w:after="0" w:line="240" w:lineRule="auto"/>
              <w:rPr>
                <w:rFonts w:ascii="Garamond" w:hAnsi="Garamond" w:cs="Times New Roman"/>
                <w:sz w:val="24"/>
                <w:szCs w:val="24"/>
              </w:rPr>
            </w:pPr>
            <w:r w:rsidRPr="006F28EE">
              <w:rPr>
                <w:rFonts w:ascii="Garamond" w:hAnsi="Garamond" w:cs="Times New Roman"/>
                <w:sz w:val="24"/>
                <w:szCs w:val="24"/>
              </w:rPr>
              <w:t>VII</w:t>
            </w:r>
          </w:p>
        </w:tc>
        <w:tc>
          <w:tcPr>
            <w:tcW w:w="4230" w:type="dxa"/>
          </w:tcPr>
          <w:p w14:paraId="7654078D" w14:textId="77777777" w:rsidR="00D34251" w:rsidRPr="006F28EE" w:rsidRDefault="00D34251" w:rsidP="006D6EB8">
            <w:pPr>
              <w:widowControl w:val="0"/>
              <w:tabs>
                <w:tab w:val="left" w:pos="1440"/>
              </w:tabs>
              <w:spacing w:after="0" w:line="240" w:lineRule="auto"/>
              <w:rPr>
                <w:rFonts w:ascii="Garamond" w:hAnsi="Garamond" w:cs="Times New Roman"/>
                <w:sz w:val="24"/>
                <w:szCs w:val="24"/>
              </w:rPr>
            </w:pPr>
            <w:r w:rsidRPr="006F28EE">
              <w:rPr>
                <w:rFonts w:ascii="Garamond" w:hAnsi="Garamond" w:cs="Times New Roman"/>
                <w:sz w:val="24"/>
                <w:szCs w:val="24"/>
              </w:rPr>
              <w:t>Nënshkrimi i mbajtësit</w:t>
            </w:r>
          </w:p>
        </w:tc>
        <w:tc>
          <w:tcPr>
            <w:tcW w:w="360" w:type="dxa"/>
          </w:tcPr>
          <w:p w14:paraId="10B29BB8" w14:textId="77777777" w:rsidR="00D34251" w:rsidRPr="006F28EE" w:rsidRDefault="00D34251" w:rsidP="006D6EB8">
            <w:pPr>
              <w:widowControl w:val="0"/>
              <w:tabs>
                <w:tab w:val="left" w:pos="1440"/>
              </w:tabs>
              <w:spacing w:after="0" w:line="240" w:lineRule="auto"/>
              <w:rPr>
                <w:rFonts w:ascii="Garamond" w:hAnsi="Garamond" w:cs="Times New Roman"/>
                <w:sz w:val="24"/>
                <w:szCs w:val="24"/>
              </w:rPr>
            </w:pPr>
          </w:p>
        </w:tc>
        <w:tc>
          <w:tcPr>
            <w:tcW w:w="4428" w:type="dxa"/>
          </w:tcPr>
          <w:p w14:paraId="2F0CA01C" w14:textId="77777777" w:rsidR="00D34251" w:rsidRPr="006F28EE" w:rsidRDefault="00D34251" w:rsidP="006D6EB8">
            <w:pPr>
              <w:widowControl w:val="0"/>
              <w:tabs>
                <w:tab w:val="left" w:pos="1440"/>
              </w:tabs>
              <w:spacing w:after="0" w:line="240" w:lineRule="auto"/>
              <w:rPr>
                <w:rFonts w:ascii="Garamond" w:hAnsi="Garamond" w:cs="Times New Roman"/>
                <w:sz w:val="24"/>
                <w:szCs w:val="24"/>
              </w:rPr>
            </w:pPr>
          </w:p>
        </w:tc>
      </w:tr>
      <w:tr w:rsidR="00D34251" w:rsidRPr="006F28EE" w14:paraId="1BDE0010" w14:textId="77777777" w:rsidTr="001941B2">
        <w:tc>
          <w:tcPr>
            <w:tcW w:w="558" w:type="dxa"/>
          </w:tcPr>
          <w:p w14:paraId="1ABCE484" w14:textId="77777777" w:rsidR="00D34251" w:rsidRPr="006F28EE" w:rsidRDefault="00D34251" w:rsidP="006D6EB8">
            <w:pPr>
              <w:widowControl w:val="0"/>
              <w:tabs>
                <w:tab w:val="left" w:pos="1440"/>
              </w:tabs>
              <w:spacing w:after="0" w:line="240" w:lineRule="auto"/>
              <w:rPr>
                <w:rFonts w:ascii="Garamond" w:hAnsi="Garamond" w:cs="Times New Roman"/>
                <w:sz w:val="24"/>
                <w:szCs w:val="24"/>
              </w:rPr>
            </w:pPr>
            <w:r w:rsidRPr="006F28EE">
              <w:rPr>
                <w:rFonts w:ascii="Garamond" w:hAnsi="Garamond" w:cs="Times New Roman"/>
                <w:sz w:val="24"/>
                <w:szCs w:val="24"/>
              </w:rPr>
              <w:t>VIII</w:t>
            </w:r>
          </w:p>
        </w:tc>
        <w:tc>
          <w:tcPr>
            <w:tcW w:w="4230" w:type="dxa"/>
          </w:tcPr>
          <w:p w14:paraId="5B975366" w14:textId="77777777" w:rsidR="00D34251" w:rsidRPr="006F28EE" w:rsidRDefault="00D34251" w:rsidP="006D6EB8">
            <w:pPr>
              <w:widowControl w:val="0"/>
              <w:tabs>
                <w:tab w:val="left" w:pos="1440"/>
              </w:tabs>
              <w:spacing w:after="0" w:line="240" w:lineRule="auto"/>
              <w:rPr>
                <w:rFonts w:ascii="Garamond" w:hAnsi="Garamond" w:cs="Times New Roman"/>
                <w:sz w:val="24"/>
                <w:szCs w:val="24"/>
              </w:rPr>
            </w:pPr>
            <w:r w:rsidRPr="006F28EE">
              <w:rPr>
                <w:rFonts w:ascii="Garamond" w:hAnsi="Garamond" w:cs="Times New Roman"/>
                <w:sz w:val="24"/>
                <w:szCs w:val="24"/>
              </w:rPr>
              <w:t>Autoriteti kompetent lëshues</w:t>
            </w:r>
          </w:p>
          <w:p w14:paraId="576759C7" w14:textId="77777777" w:rsidR="00D34251" w:rsidRPr="006F28EE" w:rsidRDefault="00D34251" w:rsidP="006D6EB8">
            <w:pPr>
              <w:widowControl w:val="0"/>
              <w:tabs>
                <w:tab w:val="left" w:pos="1440"/>
              </w:tabs>
              <w:spacing w:after="0" w:line="240" w:lineRule="auto"/>
              <w:rPr>
                <w:rFonts w:ascii="Garamond" w:hAnsi="Garamond" w:cs="Times New Roman"/>
                <w:sz w:val="24"/>
                <w:szCs w:val="24"/>
              </w:rPr>
            </w:pPr>
            <w:r w:rsidRPr="006F28EE">
              <w:rPr>
                <w:rFonts w:ascii="Garamond" w:hAnsi="Garamond" w:cs="Times New Roman"/>
                <w:sz w:val="24"/>
                <w:szCs w:val="24"/>
              </w:rPr>
              <w:t>P.sh. Kjo CPL(A) është lëshuar mbi bazën e një ATPL të lëshuar nga ….. (vendi i tretë)……</w:t>
            </w:r>
          </w:p>
        </w:tc>
        <w:tc>
          <w:tcPr>
            <w:tcW w:w="360" w:type="dxa"/>
          </w:tcPr>
          <w:p w14:paraId="32EC0C73" w14:textId="77777777" w:rsidR="00D34251" w:rsidRPr="006F28EE" w:rsidRDefault="00D34251" w:rsidP="006D6EB8">
            <w:pPr>
              <w:widowControl w:val="0"/>
              <w:tabs>
                <w:tab w:val="left" w:pos="1440"/>
              </w:tabs>
              <w:spacing w:after="0" w:line="240" w:lineRule="auto"/>
              <w:rPr>
                <w:rFonts w:ascii="Garamond" w:hAnsi="Garamond" w:cs="Times New Roman"/>
                <w:sz w:val="24"/>
                <w:szCs w:val="24"/>
              </w:rPr>
            </w:pPr>
          </w:p>
        </w:tc>
        <w:tc>
          <w:tcPr>
            <w:tcW w:w="4428" w:type="dxa"/>
          </w:tcPr>
          <w:p w14:paraId="24A6537F" w14:textId="77777777" w:rsidR="00D34251" w:rsidRPr="006F28EE" w:rsidRDefault="00D34251" w:rsidP="006D6EB8">
            <w:pPr>
              <w:widowControl w:val="0"/>
              <w:tabs>
                <w:tab w:val="left" w:pos="1440"/>
              </w:tabs>
              <w:spacing w:after="0" w:line="240" w:lineRule="auto"/>
              <w:rPr>
                <w:rFonts w:ascii="Garamond" w:hAnsi="Garamond" w:cs="Times New Roman"/>
                <w:sz w:val="24"/>
                <w:szCs w:val="24"/>
              </w:rPr>
            </w:pPr>
          </w:p>
        </w:tc>
      </w:tr>
      <w:tr w:rsidR="00D34251" w:rsidRPr="006F28EE" w14:paraId="24E7A288" w14:textId="77777777" w:rsidTr="001941B2">
        <w:tc>
          <w:tcPr>
            <w:tcW w:w="558" w:type="dxa"/>
          </w:tcPr>
          <w:p w14:paraId="2EB51FE2" w14:textId="77777777" w:rsidR="00D34251" w:rsidRPr="006F28EE" w:rsidRDefault="00D34251" w:rsidP="006D6EB8">
            <w:pPr>
              <w:widowControl w:val="0"/>
              <w:tabs>
                <w:tab w:val="left" w:pos="1440"/>
              </w:tabs>
              <w:spacing w:after="0" w:line="240" w:lineRule="auto"/>
              <w:rPr>
                <w:rFonts w:ascii="Garamond" w:hAnsi="Garamond" w:cs="Times New Roman"/>
                <w:sz w:val="24"/>
                <w:szCs w:val="24"/>
              </w:rPr>
            </w:pPr>
            <w:r w:rsidRPr="006F28EE">
              <w:rPr>
                <w:rFonts w:ascii="Garamond" w:hAnsi="Garamond" w:cs="Times New Roman"/>
                <w:sz w:val="24"/>
                <w:szCs w:val="24"/>
              </w:rPr>
              <w:t>X</w:t>
            </w:r>
          </w:p>
        </w:tc>
        <w:tc>
          <w:tcPr>
            <w:tcW w:w="4230" w:type="dxa"/>
          </w:tcPr>
          <w:p w14:paraId="7594F22C" w14:textId="251504DD" w:rsidR="00D34251" w:rsidRPr="006F28EE" w:rsidRDefault="00D34251" w:rsidP="00B41AE0">
            <w:pPr>
              <w:widowControl w:val="0"/>
              <w:tabs>
                <w:tab w:val="left" w:pos="1440"/>
              </w:tabs>
              <w:spacing w:after="0" w:line="240" w:lineRule="auto"/>
              <w:rPr>
                <w:rFonts w:ascii="Garamond" w:hAnsi="Garamond" w:cs="Times New Roman"/>
                <w:sz w:val="24"/>
                <w:szCs w:val="24"/>
              </w:rPr>
            </w:pPr>
            <w:r w:rsidRPr="006F28EE">
              <w:rPr>
                <w:rFonts w:ascii="Garamond" w:hAnsi="Garamond" w:cs="Times New Roman"/>
                <w:sz w:val="24"/>
                <w:szCs w:val="24"/>
              </w:rPr>
              <w:t xml:space="preserve">Nënshkrimi i </w:t>
            </w:r>
            <w:r w:rsidR="00977092" w:rsidRPr="006F28EE">
              <w:rPr>
                <w:rFonts w:ascii="Garamond" w:hAnsi="Garamond" w:cs="Times New Roman"/>
                <w:sz w:val="24"/>
                <w:szCs w:val="24"/>
              </w:rPr>
              <w:t>Titullarit</w:t>
            </w:r>
          </w:p>
        </w:tc>
        <w:tc>
          <w:tcPr>
            <w:tcW w:w="360" w:type="dxa"/>
          </w:tcPr>
          <w:p w14:paraId="6E1B705A" w14:textId="77777777" w:rsidR="00D34251" w:rsidRPr="006F28EE" w:rsidRDefault="00D34251" w:rsidP="006D6EB8">
            <w:pPr>
              <w:widowControl w:val="0"/>
              <w:tabs>
                <w:tab w:val="left" w:pos="1440"/>
              </w:tabs>
              <w:spacing w:after="0" w:line="240" w:lineRule="auto"/>
              <w:rPr>
                <w:rFonts w:ascii="Garamond" w:hAnsi="Garamond" w:cs="Times New Roman"/>
                <w:sz w:val="24"/>
                <w:szCs w:val="24"/>
              </w:rPr>
            </w:pPr>
          </w:p>
        </w:tc>
        <w:tc>
          <w:tcPr>
            <w:tcW w:w="4428" w:type="dxa"/>
          </w:tcPr>
          <w:p w14:paraId="2DB21BF7" w14:textId="77777777" w:rsidR="00D34251" w:rsidRPr="006F28EE" w:rsidRDefault="00D34251" w:rsidP="006D6EB8">
            <w:pPr>
              <w:widowControl w:val="0"/>
              <w:tabs>
                <w:tab w:val="left" w:pos="1440"/>
              </w:tabs>
              <w:spacing w:after="0" w:line="240" w:lineRule="auto"/>
              <w:rPr>
                <w:rFonts w:ascii="Garamond" w:hAnsi="Garamond" w:cs="Times New Roman"/>
                <w:sz w:val="24"/>
                <w:szCs w:val="24"/>
              </w:rPr>
            </w:pPr>
          </w:p>
        </w:tc>
      </w:tr>
      <w:tr w:rsidR="00D34251" w:rsidRPr="006F28EE" w14:paraId="2246EAB5" w14:textId="77777777" w:rsidTr="001941B2">
        <w:tc>
          <w:tcPr>
            <w:tcW w:w="558" w:type="dxa"/>
          </w:tcPr>
          <w:p w14:paraId="6553000A" w14:textId="77777777" w:rsidR="00D34251" w:rsidRPr="006F28EE" w:rsidRDefault="00D34251" w:rsidP="006D6EB8">
            <w:pPr>
              <w:widowControl w:val="0"/>
              <w:tabs>
                <w:tab w:val="left" w:pos="1440"/>
              </w:tabs>
              <w:spacing w:after="0" w:line="240" w:lineRule="auto"/>
              <w:rPr>
                <w:rFonts w:ascii="Garamond" w:hAnsi="Garamond" w:cs="Times New Roman"/>
                <w:sz w:val="24"/>
                <w:szCs w:val="24"/>
              </w:rPr>
            </w:pPr>
            <w:r w:rsidRPr="006F28EE">
              <w:rPr>
                <w:rFonts w:ascii="Garamond" w:hAnsi="Garamond" w:cs="Times New Roman"/>
                <w:sz w:val="24"/>
                <w:szCs w:val="24"/>
              </w:rPr>
              <w:t>XI</w:t>
            </w:r>
          </w:p>
        </w:tc>
        <w:tc>
          <w:tcPr>
            <w:tcW w:w="4230" w:type="dxa"/>
          </w:tcPr>
          <w:p w14:paraId="3C356829" w14:textId="326862C2" w:rsidR="00D34251" w:rsidRPr="006F28EE" w:rsidRDefault="00D34251" w:rsidP="006D6EB8">
            <w:pPr>
              <w:widowControl w:val="0"/>
              <w:tabs>
                <w:tab w:val="left" w:pos="1440"/>
              </w:tabs>
              <w:spacing w:after="0" w:line="240" w:lineRule="auto"/>
              <w:rPr>
                <w:rFonts w:ascii="Garamond" w:hAnsi="Garamond" w:cs="Times New Roman"/>
                <w:sz w:val="24"/>
                <w:szCs w:val="24"/>
              </w:rPr>
            </w:pPr>
            <w:r w:rsidRPr="006F28EE">
              <w:rPr>
                <w:rFonts w:ascii="Garamond" w:hAnsi="Garamond" w:cs="Times New Roman"/>
                <w:sz w:val="24"/>
                <w:szCs w:val="24"/>
              </w:rPr>
              <w:t>Vula e autoritetit kompetent lëshues</w:t>
            </w:r>
          </w:p>
        </w:tc>
        <w:tc>
          <w:tcPr>
            <w:tcW w:w="360" w:type="dxa"/>
          </w:tcPr>
          <w:p w14:paraId="67E9AF47" w14:textId="77777777" w:rsidR="00D34251" w:rsidRPr="006F28EE" w:rsidRDefault="00D34251" w:rsidP="006D6EB8">
            <w:pPr>
              <w:widowControl w:val="0"/>
              <w:tabs>
                <w:tab w:val="left" w:pos="1440"/>
              </w:tabs>
              <w:spacing w:after="0" w:line="240" w:lineRule="auto"/>
              <w:rPr>
                <w:rFonts w:ascii="Garamond" w:hAnsi="Garamond" w:cs="Times New Roman"/>
                <w:sz w:val="24"/>
                <w:szCs w:val="24"/>
              </w:rPr>
            </w:pPr>
          </w:p>
        </w:tc>
        <w:tc>
          <w:tcPr>
            <w:tcW w:w="4428" w:type="dxa"/>
          </w:tcPr>
          <w:p w14:paraId="0AF63474" w14:textId="77777777" w:rsidR="00D34251" w:rsidRPr="006F28EE" w:rsidRDefault="00D34251" w:rsidP="006D6EB8">
            <w:pPr>
              <w:widowControl w:val="0"/>
              <w:tabs>
                <w:tab w:val="left" w:pos="1440"/>
              </w:tabs>
              <w:spacing w:after="0" w:line="240" w:lineRule="auto"/>
              <w:rPr>
                <w:rFonts w:ascii="Garamond" w:hAnsi="Garamond" w:cs="Times New Roman"/>
                <w:sz w:val="24"/>
                <w:szCs w:val="24"/>
              </w:rPr>
            </w:pPr>
          </w:p>
        </w:tc>
      </w:tr>
    </w:tbl>
    <w:p w14:paraId="15A6EDCF" w14:textId="77777777" w:rsidR="00D34251" w:rsidRPr="006F28EE" w:rsidRDefault="00D34251" w:rsidP="00D34251">
      <w:pPr>
        <w:widowControl w:val="0"/>
        <w:spacing w:after="0" w:line="240" w:lineRule="auto"/>
        <w:ind w:firstLine="284"/>
        <w:jc w:val="center"/>
        <w:rPr>
          <w:rFonts w:ascii="Garamond" w:hAnsi="Garamond" w:cs="Times New Roman"/>
          <w:b/>
          <w:i/>
          <w:sz w:val="24"/>
          <w:szCs w:val="24"/>
        </w:rPr>
      </w:pPr>
    </w:p>
    <w:p w14:paraId="3FFDDFB0" w14:textId="77777777" w:rsidR="00D34251" w:rsidRPr="006F28EE" w:rsidRDefault="00D34251" w:rsidP="00D34251">
      <w:pPr>
        <w:widowControl w:val="0"/>
        <w:spacing w:after="0" w:line="240" w:lineRule="auto"/>
        <w:ind w:firstLine="284"/>
        <w:rPr>
          <w:rFonts w:ascii="Garamond" w:hAnsi="Garamond" w:cs="Times New Roman"/>
          <w:b/>
          <w:i/>
          <w:sz w:val="24"/>
          <w:szCs w:val="24"/>
        </w:rPr>
      </w:pPr>
    </w:p>
    <w:p w14:paraId="097B3357" w14:textId="77777777" w:rsidR="00D34251" w:rsidRPr="006F28EE" w:rsidRDefault="00D34251" w:rsidP="00D34251">
      <w:pPr>
        <w:widowControl w:val="0"/>
        <w:tabs>
          <w:tab w:val="left" w:pos="2149"/>
        </w:tabs>
        <w:spacing w:after="0" w:line="240" w:lineRule="auto"/>
        <w:ind w:firstLine="284"/>
        <w:rPr>
          <w:rFonts w:ascii="Garamond" w:hAnsi="Garamond" w:cs="Times New Roman"/>
          <w:sz w:val="24"/>
          <w:szCs w:val="24"/>
        </w:rPr>
      </w:pPr>
      <w:r w:rsidRPr="006F28EE">
        <w:rPr>
          <w:rFonts w:ascii="Garamond" w:hAnsi="Garamond" w:cs="Times New Roman"/>
          <w:b/>
          <w:i/>
          <w:sz w:val="24"/>
          <w:szCs w:val="24"/>
        </w:rPr>
        <w:tab/>
      </w:r>
      <w:r w:rsidRPr="006F28EE">
        <w:rPr>
          <w:rFonts w:ascii="Garamond" w:hAnsi="Garamond" w:cs="Times New Roman"/>
          <w:sz w:val="24"/>
          <w:szCs w:val="24"/>
        </w:rPr>
        <w:t>Faqe 3</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39"/>
        <w:gridCol w:w="4204"/>
        <w:gridCol w:w="537"/>
        <w:gridCol w:w="4227"/>
      </w:tblGrid>
      <w:tr w:rsidR="00D34251" w:rsidRPr="006F28EE" w14:paraId="4D6A1438" w14:textId="77777777" w:rsidTr="001941B2">
        <w:tc>
          <w:tcPr>
            <w:tcW w:w="558" w:type="dxa"/>
          </w:tcPr>
          <w:p w14:paraId="566D4042" w14:textId="77777777" w:rsidR="00D34251" w:rsidRPr="006F28EE" w:rsidRDefault="00D34251" w:rsidP="006D6EB8">
            <w:pPr>
              <w:widowControl w:val="0"/>
              <w:tabs>
                <w:tab w:val="left" w:pos="1440"/>
              </w:tabs>
              <w:spacing w:after="0" w:line="240" w:lineRule="auto"/>
              <w:rPr>
                <w:rFonts w:ascii="Garamond" w:hAnsi="Garamond" w:cs="Times New Roman"/>
                <w:sz w:val="24"/>
                <w:szCs w:val="24"/>
              </w:rPr>
            </w:pPr>
            <w:r w:rsidRPr="006F28EE">
              <w:rPr>
                <w:rFonts w:ascii="Garamond" w:hAnsi="Garamond" w:cs="Times New Roman"/>
                <w:sz w:val="24"/>
                <w:szCs w:val="24"/>
              </w:rPr>
              <w:t>II</w:t>
            </w:r>
          </w:p>
        </w:tc>
        <w:tc>
          <w:tcPr>
            <w:tcW w:w="4230" w:type="dxa"/>
          </w:tcPr>
          <w:p w14:paraId="384711E6" w14:textId="6D1D5FAA" w:rsidR="00D34251" w:rsidRPr="006F28EE" w:rsidRDefault="00D34251" w:rsidP="006D6EB8">
            <w:pPr>
              <w:widowControl w:val="0"/>
              <w:tabs>
                <w:tab w:val="left" w:pos="1440"/>
              </w:tabs>
              <w:spacing w:after="0" w:line="240" w:lineRule="auto"/>
              <w:rPr>
                <w:rFonts w:ascii="Garamond" w:hAnsi="Garamond" w:cs="Times New Roman"/>
                <w:sz w:val="24"/>
                <w:szCs w:val="24"/>
              </w:rPr>
            </w:pPr>
            <w:r w:rsidRPr="006F28EE">
              <w:rPr>
                <w:rFonts w:ascii="Garamond" w:hAnsi="Garamond" w:cs="Times New Roman"/>
                <w:sz w:val="24"/>
                <w:szCs w:val="24"/>
              </w:rPr>
              <w:t>Titulli i licencës</w:t>
            </w:r>
            <w:r w:rsidR="00225A5C" w:rsidRPr="006F28EE">
              <w:rPr>
                <w:rFonts w:ascii="Garamond" w:hAnsi="Garamond" w:cs="Times New Roman"/>
                <w:sz w:val="24"/>
                <w:szCs w:val="24"/>
              </w:rPr>
              <w:t>,data e lëshimit fillestar dhe kodi i vendit</w:t>
            </w:r>
          </w:p>
        </w:tc>
        <w:tc>
          <w:tcPr>
            <w:tcW w:w="540" w:type="dxa"/>
          </w:tcPr>
          <w:p w14:paraId="198669F1" w14:textId="77777777" w:rsidR="00D34251" w:rsidRPr="006F28EE" w:rsidRDefault="00D34251" w:rsidP="006D6EB8">
            <w:pPr>
              <w:widowControl w:val="0"/>
              <w:tabs>
                <w:tab w:val="left" w:pos="1440"/>
              </w:tabs>
              <w:spacing w:after="0" w:line="240" w:lineRule="auto"/>
              <w:rPr>
                <w:rFonts w:ascii="Garamond" w:hAnsi="Garamond" w:cs="Times New Roman"/>
                <w:sz w:val="24"/>
                <w:szCs w:val="24"/>
              </w:rPr>
            </w:pPr>
          </w:p>
        </w:tc>
        <w:tc>
          <w:tcPr>
            <w:tcW w:w="4248" w:type="dxa"/>
          </w:tcPr>
          <w:p w14:paraId="549AFDAB" w14:textId="02C103DB" w:rsidR="00D34251" w:rsidRPr="006F28EE" w:rsidRDefault="00D34251" w:rsidP="006D6EB8">
            <w:pPr>
              <w:widowControl w:val="0"/>
              <w:tabs>
                <w:tab w:val="left" w:pos="1440"/>
              </w:tabs>
              <w:spacing w:after="0" w:line="240" w:lineRule="auto"/>
              <w:rPr>
                <w:rFonts w:ascii="Garamond" w:hAnsi="Garamond" w:cs="Times New Roman"/>
                <w:sz w:val="24"/>
                <w:szCs w:val="24"/>
              </w:rPr>
            </w:pPr>
            <w:r w:rsidRPr="006F28EE">
              <w:rPr>
                <w:rFonts w:ascii="Garamond" w:hAnsi="Garamond" w:cs="Times New Roman"/>
                <w:sz w:val="24"/>
                <w:szCs w:val="24"/>
              </w:rPr>
              <w:t>Shkurtimet e përdorura do të jenë siç përdoren në Pjesën-FCL (p.sh. PPL(H), ATPL(A), etj.)</w:t>
            </w:r>
            <w:r w:rsidR="00225A5C" w:rsidRPr="006F28EE">
              <w:rPr>
                <w:rFonts w:ascii="Garamond" w:hAnsi="Garamond" w:cs="Times New Roman"/>
                <w:sz w:val="24"/>
                <w:szCs w:val="24"/>
              </w:rPr>
              <w:t>, Pjesën-BFCL dhe Pjesën-SFCL</w:t>
            </w:r>
          </w:p>
          <w:p w14:paraId="59026F06" w14:textId="0A87A330" w:rsidR="00D34251" w:rsidRPr="006F28EE" w:rsidRDefault="00D34251" w:rsidP="006D6EB8">
            <w:pPr>
              <w:widowControl w:val="0"/>
              <w:tabs>
                <w:tab w:val="left" w:pos="1440"/>
              </w:tabs>
              <w:spacing w:after="0" w:line="240" w:lineRule="auto"/>
              <w:rPr>
                <w:rFonts w:ascii="Garamond" w:hAnsi="Garamond" w:cs="Times New Roman"/>
                <w:sz w:val="24"/>
                <w:szCs w:val="24"/>
              </w:rPr>
            </w:pPr>
            <w:r w:rsidRPr="006F28EE">
              <w:rPr>
                <w:rFonts w:ascii="Garamond" w:hAnsi="Garamond" w:cs="Times New Roman"/>
                <w:sz w:val="24"/>
                <w:szCs w:val="24"/>
              </w:rPr>
              <w:t xml:space="preserve">Formati </w:t>
            </w:r>
            <w:r w:rsidR="008071AD" w:rsidRPr="006F28EE">
              <w:rPr>
                <w:rFonts w:ascii="Garamond" w:hAnsi="Garamond" w:cs="Times New Roman"/>
                <w:sz w:val="24"/>
                <w:szCs w:val="24"/>
              </w:rPr>
              <w:t>standard</w:t>
            </w:r>
            <w:r w:rsidRPr="006F28EE">
              <w:rPr>
                <w:rFonts w:ascii="Garamond" w:hAnsi="Garamond" w:cs="Times New Roman"/>
                <w:sz w:val="24"/>
                <w:szCs w:val="24"/>
              </w:rPr>
              <w:t xml:space="preserve"> i datës duhet të përd</w:t>
            </w:r>
            <w:r w:rsidR="00227F3B" w:rsidRPr="006F28EE">
              <w:rPr>
                <w:rFonts w:ascii="Garamond" w:hAnsi="Garamond" w:cs="Times New Roman"/>
                <w:sz w:val="24"/>
                <w:szCs w:val="24"/>
              </w:rPr>
              <w:t>or</w:t>
            </w:r>
            <w:r w:rsidR="00225A5C" w:rsidRPr="006F28EE">
              <w:rPr>
                <w:rFonts w:ascii="Garamond" w:hAnsi="Garamond" w:cs="Times New Roman"/>
                <w:sz w:val="24"/>
                <w:szCs w:val="24"/>
              </w:rPr>
              <w:t>e</w:t>
            </w:r>
            <w:r w:rsidR="00227F3B" w:rsidRPr="006F28EE">
              <w:rPr>
                <w:rFonts w:ascii="Garamond" w:hAnsi="Garamond" w:cs="Times New Roman"/>
                <w:sz w:val="24"/>
                <w:szCs w:val="24"/>
              </w:rPr>
              <w:t>t</w:t>
            </w:r>
            <w:r w:rsidRPr="006F28EE">
              <w:rPr>
                <w:rFonts w:ascii="Garamond" w:hAnsi="Garamond" w:cs="Times New Roman"/>
                <w:sz w:val="24"/>
                <w:szCs w:val="24"/>
              </w:rPr>
              <w:t>, dd/mm/yy e plotë.</w:t>
            </w:r>
          </w:p>
        </w:tc>
      </w:tr>
      <w:tr w:rsidR="00D34251" w:rsidRPr="006F28EE" w14:paraId="57B95DAB" w14:textId="77777777" w:rsidTr="001941B2">
        <w:tc>
          <w:tcPr>
            <w:tcW w:w="558" w:type="dxa"/>
          </w:tcPr>
          <w:p w14:paraId="7996766A" w14:textId="77777777" w:rsidR="00D34251" w:rsidRPr="006F28EE" w:rsidRDefault="00D34251" w:rsidP="006D6EB8">
            <w:pPr>
              <w:widowControl w:val="0"/>
              <w:tabs>
                <w:tab w:val="left" w:pos="1440"/>
              </w:tabs>
              <w:spacing w:after="0" w:line="240" w:lineRule="auto"/>
              <w:rPr>
                <w:rFonts w:ascii="Garamond" w:hAnsi="Garamond" w:cs="Times New Roman"/>
                <w:sz w:val="24"/>
                <w:szCs w:val="24"/>
              </w:rPr>
            </w:pPr>
            <w:r w:rsidRPr="006F28EE">
              <w:rPr>
                <w:rFonts w:ascii="Garamond" w:hAnsi="Garamond" w:cs="Times New Roman"/>
                <w:sz w:val="24"/>
                <w:szCs w:val="24"/>
              </w:rPr>
              <w:t>IX</w:t>
            </w:r>
          </w:p>
        </w:tc>
        <w:tc>
          <w:tcPr>
            <w:tcW w:w="4230" w:type="dxa"/>
          </w:tcPr>
          <w:p w14:paraId="1C49CB0D" w14:textId="77777777" w:rsidR="00D34251" w:rsidRPr="006F28EE" w:rsidRDefault="00D34251" w:rsidP="006D6EB8">
            <w:pPr>
              <w:widowControl w:val="0"/>
              <w:tabs>
                <w:tab w:val="left" w:pos="1440"/>
              </w:tabs>
              <w:spacing w:after="0" w:line="240" w:lineRule="auto"/>
              <w:rPr>
                <w:rFonts w:ascii="Garamond" w:hAnsi="Garamond" w:cs="Times New Roman"/>
                <w:sz w:val="24"/>
                <w:szCs w:val="24"/>
              </w:rPr>
            </w:pPr>
            <w:r w:rsidRPr="006F28EE">
              <w:rPr>
                <w:rFonts w:ascii="Garamond" w:hAnsi="Garamond" w:cs="Times New Roman"/>
                <w:sz w:val="24"/>
                <w:szCs w:val="24"/>
              </w:rPr>
              <w:t>Vlefshmëria: Privilegjet e licencës do të ushtrohen vetëm nëse mbajtësi ka një certifikatë të vlefshme mjekësore për privilegjin e kërkuar.</w:t>
            </w:r>
          </w:p>
          <w:p w14:paraId="55FF8604" w14:textId="77777777" w:rsidR="00D34251" w:rsidRPr="006F28EE" w:rsidRDefault="00D34251" w:rsidP="006D6EB8">
            <w:pPr>
              <w:widowControl w:val="0"/>
              <w:tabs>
                <w:tab w:val="left" w:pos="1440"/>
              </w:tabs>
              <w:spacing w:after="0" w:line="240" w:lineRule="auto"/>
              <w:rPr>
                <w:rFonts w:ascii="Garamond" w:hAnsi="Garamond" w:cs="Times New Roman"/>
                <w:sz w:val="24"/>
                <w:szCs w:val="24"/>
              </w:rPr>
            </w:pPr>
            <w:r w:rsidRPr="006F28EE">
              <w:rPr>
                <w:rFonts w:ascii="Garamond" w:hAnsi="Garamond" w:cs="Times New Roman"/>
                <w:sz w:val="24"/>
                <w:szCs w:val="24"/>
              </w:rPr>
              <w:t>Një dokument që përmban një foto do të mbahet për qëllime të identifikimit të mbajtësit të licencës.</w:t>
            </w:r>
          </w:p>
        </w:tc>
        <w:tc>
          <w:tcPr>
            <w:tcW w:w="540" w:type="dxa"/>
          </w:tcPr>
          <w:p w14:paraId="46C52E8E" w14:textId="77777777" w:rsidR="00D34251" w:rsidRPr="006F28EE" w:rsidRDefault="00D34251" w:rsidP="006D6EB8">
            <w:pPr>
              <w:widowControl w:val="0"/>
              <w:tabs>
                <w:tab w:val="left" w:pos="1440"/>
              </w:tabs>
              <w:spacing w:after="0" w:line="240" w:lineRule="auto"/>
              <w:rPr>
                <w:rFonts w:ascii="Garamond" w:hAnsi="Garamond" w:cs="Times New Roman"/>
                <w:sz w:val="24"/>
                <w:szCs w:val="24"/>
              </w:rPr>
            </w:pPr>
          </w:p>
        </w:tc>
        <w:tc>
          <w:tcPr>
            <w:tcW w:w="4248" w:type="dxa"/>
          </w:tcPr>
          <w:p w14:paraId="1597D508" w14:textId="77777777" w:rsidR="00D34251" w:rsidRPr="006F28EE" w:rsidRDefault="00D34251" w:rsidP="006D6EB8">
            <w:pPr>
              <w:widowControl w:val="0"/>
              <w:tabs>
                <w:tab w:val="left" w:pos="1440"/>
              </w:tabs>
              <w:spacing w:after="0" w:line="240" w:lineRule="auto"/>
              <w:rPr>
                <w:rFonts w:ascii="Garamond" w:hAnsi="Garamond" w:cs="Times New Roman"/>
                <w:sz w:val="24"/>
                <w:szCs w:val="24"/>
              </w:rPr>
            </w:pPr>
          </w:p>
          <w:p w14:paraId="7CD44668" w14:textId="77777777" w:rsidR="00D34251" w:rsidRPr="006F28EE" w:rsidRDefault="00D34251" w:rsidP="006D6EB8">
            <w:pPr>
              <w:widowControl w:val="0"/>
              <w:tabs>
                <w:tab w:val="left" w:pos="1440"/>
              </w:tabs>
              <w:spacing w:after="0" w:line="240" w:lineRule="auto"/>
              <w:rPr>
                <w:rFonts w:ascii="Garamond" w:hAnsi="Garamond" w:cs="Times New Roman"/>
                <w:sz w:val="24"/>
                <w:szCs w:val="24"/>
              </w:rPr>
            </w:pPr>
          </w:p>
          <w:p w14:paraId="769DEDF4" w14:textId="77777777" w:rsidR="00D34251" w:rsidRPr="006F28EE" w:rsidRDefault="00D34251" w:rsidP="006D6EB8">
            <w:pPr>
              <w:widowControl w:val="0"/>
              <w:tabs>
                <w:tab w:val="left" w:pos="1440"/>
              </w:tabs>
              <w:spacing w:after="0" w:line="240" w:lineRule="auto"/>
              <w:rPr>
                <w:rFonts w:ascii="Garamond" w:hAnsi="Garamond" w:cs="Times New Roman"/>
                <w:sz w:val="24"/>
                <w:szCs w:val="24"/>
              </w:rPr>
            </w:pPr>
          </w:p>
          <w:p w14:paraId="23BE9251" w14:textId="77777777" w:rsidR="00D34251" w:rsidRPr="006F28EE" w:rsidRDefault="00D34251" w:rsidP="006D6EB8">
            <w:pPr>
              <w:widowControl w:val="0"/>
              <w:tabs>
                <w:tab w:val="left" w:pos="1440"/>
              </w:tabs>
              <w:spacing w:after="0" w:line="240" w:lineRule="auto"/>
              <w:rPr>
                <w:rFonts w:ascii="Garamond" w:hAnsi="Garamond" w:cs="Times New Roman"/>
                <w:sz w:val="24"/>
                <w:szCs w:val="24"/>
              </w:rPr>
            </w:pPr>
          </w:p>
          <w:p w14:paraId="60FFFDD2" w14:textId="6AB9F7FC" w:rsidR="00D34251" w:rsidRPr="006F28EE" w:rsidRDefault="00D34251" w:rsidP="006D6EB8">
            <w:pPr>
              <w:widowControl w:val="0"/>
              <w:tabs>
                <w:tab w:val="left" w:pos="1440"/>
              </w:tabs>
              <w:spacing w:after="0" w:line="240" w:lineRule="auto"/>
              <w:rPr>
                <w:rFonts w:ascii="Garamond" w:hAnsi="Garamond" w:cs="Times New Roman"/>
                <w:sz w:val="24"/>
                <w:szCs w:val="24"/>
              </w:rPr>
            </w:pPr>
            <w:r w:rsidRPr="006F28EE">
              <w:rPr>
                <w:rFonts w:ascii="Garamond" w:hAnsi="Garamond" w:cs="Times New Roman"/>
                <w:sz w:val="24"/>
                <w:szCs w:val="24"/>
              </w:rPr>
              <w:t>Ky dokument nuk speci</w:t>
            </w:r>
            <w:r w:rsidR="009C616F" w:rsidRPr="006F28EE">
              <w:rPr>
                <w:rFonts w:ascii="Garamond" w:hAnsi="Garamond" w:cs="Times New Roman"/>
                <w:sz w:val="24"/>
                <w:szCs w:val="24"/>
              </w:rPr>
              <w:t>fikohe</w:t>
            </w:r>
            <w:r w:rsidR="00AA1337" w:rsidRPr="006F28EE">
              <w:rPr>
                <w:rFonts w:ascii="Garamond" w:hAnsi="Garamond" w:cs="Times New Roman"/>
                <w:sz w:val="24"/>
                <w:szCs w:val="24"/>
              </w:rPr>
              <w:t>t</w:t>
            </w:r>
            <w:r w:rsidRPr="006F28EE">
              <w:rPr>
                <w:rFonts w:ascii="Garamond" w:hAnsi="Garamond" w:cs="Times New Roman"/>
                <w:sz w:val="24"/>
                <w:szCs w:val="24"/>
              </w:rPr>
              <w:t>, por një pasaportë do të mjaftonte kur përd</w:t>
            </w:r>
            <w:r w:rsidR="00227F3B" w:rsidRPr="006F28EE">
              <w:rPr>
                <w:rFonts w:ascii="Garamond" w:hAnsi="Garamond" w:cs="Times New Roman"/>
                <w:sz w:val="24"/>
                <w:szCs w:val="24"/>
              </w:rPr>
              <w:t>orët</w:t>
            </w:r>
            <w:r w:rsidRPr="006F28EE">
              <w:rPr>
                <w:rFonts w:ascii="Garamond" w:hAnsi="Garamond" w:cs="Times New Roman"/>
                <w:sz w:val="24"/>
                <w:szCs w:val="24"/>
              </w:rPr>
              <w:t xml:space="preserve"> jashtë shtetit të lëshimit të licencës.</w:t>
            </w:r>
          </w:p>
        </w:tc>
      </w:tr>
      <w:tr w:rsidR="00D34251" w:rsidRPr="006F28EE" w14:paraId="69653E5B" w14:textId="77777777" w:rsidTr="001941B2">
        <w:tc>
          <w:tcPr>
            <w:tcW w:w="558" w:type="dxa"/>
          </w:tcPr>
          <w:p w14:paraId="7D4B570A" w14:textId="77777777" w:rsidR="00D34251" w:rsidRPr="006F28EE" w:rsidRDefault="00D34251" w:rsidP="006D6EB8">
            <w:pPr>
              <w:widowControl w:val="0"/>
              <w:tabs>
                <w:tab w:val="left" w:pos="1440"/>
              </w:tabs>
              <w:spacing w:after="0" w:line="240" w:lineRule="auto"/>
              <w:rPr>
                <w:rFonts w:ascii="Garamond" w:hAnsi="Garamond" w:cs="Times New Roman"/>
                <w:sz w:val="24"/>
                <w:szCs w:val="24"/>
              </w:rPr>
            </w:pPr>
            <w:r w:rsidRPr="006F28EE">
              <w:rPr>
                <w:rFonts w:ascii="Garamond" w:hAnsi="Garamond" w:cs="Times New Roman"/>
                <w:sz w:val="24"/>
                <w:szCs w:val="24"/>
              </w:rPr>
              <w:t>XII</w:t>
            </w:r>
          </w:p>
        </w:tc>
        <w:tc>
          <w:tcPr>
            <w:tcW w:w="4230" w:type="dxa"/>
          </w:tcPr>
          <w:p w14:paraId="4E570661" w14:textId="77777777" w:rsidR="00D34251" w:rsidRPr="006F28EE" w:rsidRDefault="00D34251" w:rsidP="006D6EB8">
            <w:pPr>
              <w:widowControl w:val="0"/>
              <w:tabs>
                <w:tab w:val="left" w:pos="1440"/>
              </w:tabs>
              <w:spacing w:after="0" w:line="240" w:lineRule="auto"/>
              <w:rPr>
                <w:rFonts w:ascii="Garamond" w:hAnsi="Garamond" w:cs="Times New Roman"/>
                <w:sz w:val="24"/>
                <w:szCs w:val="24"/>
              </w:rPr>
            </w:pPr>
            <w:r w:rsidRPr="006F28EE">
              <w:rPr>
                <w:rFonts w:ascii="Garamond" w:hAnsi="Garamond" w:cs="Times New Roman"/>
                <w:sz w:val="24"/>
                <w:szCs w:val="24"/>
              </w:rPr>
              <w:t>Privilegjet e radiotelefonisë: Mbajtësi i kësaj licence ka treguar kompetencën për të operuar pajisjen R/T në bordin e avionit në ……………….. (specifikoni gjuhën).</w:t>
            </w:r>
          </w:p>
        </w:tc>
        <w:tc>
          <w:tcPr>
            <w:tcW w:w="540" w:type="dxa"/>
          </w:tcPr>
          <w:p w14:paraId="7B9C98DE" w14:textId="77777777" w:rsidR="00D34251" w:rsidRPr="006F28EE" w:rsidRDefault="00D34251" w:rsidP="006D6EB8">
            <w:pPr>
              <w:widowControl w:val="0"/>
              <w:tabs>
                <w:tab w:val="left" w:pos="1440"/>
              </w:tabs>
              <w:spacing w:after="0" w:line="240" w:lineRule="auto"/>
              <w:rPr>
                <w:rFonts w:ascii="Garamond" w:hAnsi="Garamond" w:cs="Times New Roman"/>
                <w:sz w:val="24"/>
                <w:szCs w:val="24"/>
              </w:rPr>
            </w:pPr>
          </w:p>
        </w:tc>
        <w:tc>
          <w:tcPr>
            <w:tcW w:w="4248" w:type="dxa"/>
          </w:tcPr>
          <w:p w14:paraId="41A1707D" w14:textId="77777777" w:rsidR="00D34251" w:rsidRPr="006F28EE" w:rsidRDefault="00D34251" w:rsidP="006D6EB8">
            <w:pPr>
              <w:widowControl w:val="0"/>
              <w:tabs>
                <w:tab w:val="left" w:pos="1440"/>
              </w:tabs>
              <w:spacing w:after="0" w:line="240" w:lineRule="auto"/>
              <w:rPr>
                <w:rFonts w:ascii="Garamond" w:hAnsi="Garamond" w:cs="Times New Roman"/>
                <w:sz w:val="24"/>
                <w:szCs w:val="24"/>
              </w:rPr>
            </w:pPr>
          </w:p>
        </w:tc>
      </w:tr>
      <w:tr w:rsidR="00D34251" w:rsidRPr="006F28EE" w14:paraId="078674D9" w14:textId="77777777" w:rsidTr="00092430">
        <w:trPr>
          <w:trHeight w:val="2366"/>
        </w:trPr>
        <w:tc>
          <w:tcPr>
            <w:tcW w:w="558" w:type="dxa"/>
          </w:tcPr>
          <w:p w14:paraId="6C1605D1" w14:textId="77777777" w:rsidR="00D34251" w:rsidRPr="006F28EE" w:rsidRDefault="00D34251" w:rsidP="006D6EB8">
            <w:pPr>
              <w:widowControl w:val="0"/>
              <w:tabs>
                <w:tab w:val="left" w:pos="1440"/>
              </w:tabs>
              <w:spacing w:after="0" w:line="240" w:lineRule="auto"/>
              <w:rPr>
                <w:rFonts w:ascii="Garamond" w:hAnsi="Garamond" w:cs="Times New Roman"/>
                <w:sz w:val="24"/>
                <w:szCs w:val="24"/>
              </w:rPr>
            </w:pPr>
            <w:r w:rsidRPr="006F28EE">
              <w:rPr>
                <w:rFonts w:ascii="Garamond" w:hAnsi="Garamond" w:cs="Times New Roman"/>
                <w:sz w:val="24"/>
                <w:szCs w:val="24"/>
              </w:rPr>
              <w:t>XIII</w:t>
            </w:r>
          </w:p>
        </w:tc>
        <w:tc>
          <w:tcPr>
            <w:tcW w:w="4230" w:type="dxa"/>
          </w:tcPr>
          <w:p w14:paraId="511411DF" w14:textId="44E1EDD1" w:rsidR="00D34251" w:rsidRPr="006F28EE" w:rsidRDefault="009C2CF7" w:rsidP="006D6EB8">
            <w:pPr>
              <w:widowControl w:val="0"/>
              <w:tabs>
                <w:tab w:val="left" w:pos="1440"/>
              </w:tabs>
              <w:spacing w:after="0" w:line="240" w:lineRule="auto"/>
              <w:rPr>
                <w:rFonts w:ascii="Garamond" w:hAnsi="Garamond" w:cs="Times New Roman"/>
                <w:sz w:val="24"/>
                <w:szCs w:val="24"/>
              </w:rPr>
            </w:pPr>
            <w:r w:rsidRPr="006F28EE">
              <w:rPr>
                <w:rFonts w:ascii="Garamond" w:hAnsi="Garamond" w:cs="Times New Roman"/>
                <w:sz w:val="24"/>
                <w:szCs w:val="24"/>
              </w:rPr>
              <w:t>shënime: p.sh. miratimet e veçanta që kanë të bëjnë me kufizimet dhe miratimet për privilegjet, duke përfshirë miratimet e aftësisë gjuhësore, dhe vërejtjet për vlefshmërinë automatike të licencës; dhe</w:t>
            </w:r>
          </w:p>
        </w:tc>
        <w:tc>
          <w:tcPr>
            <w:tcW w:w="540" w:type="dxa"/>
          </w:tcPr>
          <w:p w14:paraId="09FE6FC2" w14:textId="77777777" w:rsidR="00D34251" w:rsidRPr="006F28EE" w:rsidRDefault="00D34251" w:rsidP="006D6EB8">
            <w:pPr>
              <w:widowControl w:val="0"/>
              <w:tabs>
                <w:tab w:val="left" w:pos="1440"/>
              </w:tabs>
              <w:spacing w:after="0" w:line="240" w:lineRule="auto"/>
              <w:rPr>
                <w:rFonts w:ascii="Garamond" w:hAnsi="Garamond" w:cs="Times New Roman"/>
                <w:sz w:val="24"/>
                <w:szCs w:val="24"/>
              </w:rPr>
            </w:pPr>
          </w:p>
        </w:tc>
        <w:tc>
          <w:tcPr>
            <w:tcW w:w="4248" w:type="dxa"/>
          </w:tcPr>
          <w:p w14:paraId="01120D7E" w14:textId="2715CAFB" w:rsidR="00D34251" w:rsidRPr="006F28EE" w:rsidRDefault="00D34251" w:rsidP="006D6EB8">
            <w:pPr>
              <w:widowControl w:val="0"/>
              <w:tabs>
                <w:tab w:val="left" w:pos="1440"/>
              </w:tabs>
              <w:spacing w:after="0" w:line="240" w:lineRule="auto"/>
              <w:rPr>
                <w:rFonts w:ascii="Garamond" w:hAnsi="Garamond" w:cs="Times New Roman"/>
                <w:sz w:val="24"/>
                <w:szCs w:val="24"/>
              </w:rPr>
            </w:pPr>
            <w:r w:rsidRPr="006F28EE">
              <w:rPr>
                <w:rFonts w:ascii="Garamond" w:hAnsi="Garamond" w:cs="Times New Roman"/>
                <w:sz w:val="24"/>
                <w:szCs w:val="24"/>
              </w:rPr>
              <w:t xml:space="preserve">Të gjitha informacionet shtesë të </w:t>
            </w:r>
            <w:r w:rsidR="00C01AF8" w:rsidRPr="006F28EE">
              <w:rPr>
                <w:rFonts w:ascii="Garamond" w:hAnsi="Garamond" w:cs="Times New Roman"/>
                <w:sz w:val="24"/>
                <w:szCs w:val="24"/>
              </w:rPr>
              <w:t>licenc</w:t>
            </w:r>
            <w:r w:rsidRPr="006F28EE">
              <w:rPr>
                <w:rFonts w:ascii="Garamond" w:hAnsi="Garamond" w:cs="Times New Roman"/>
                <w:sz w:val="24"/>
                <w:szCs w:val="24"/>
              </w:rPr>
              <w:t>imit të kërkuara dhe privilegjet e vendosura nga Direktivat/Rregull</w:t>
            </w:r>
            <w:r w:rsidR="00227F3B" w:rsidRPr="006F28EE">
              <w:rPr>
                <w:rFonts w:ascii="Garamond" w:hAnsi="Garamond" w:cs="Times New Roman"/>
                <w:sz w:val="24"/>
                <w:szCs w:val="24"/>
              </w:rPr>
              <w:t>or</w:t>
            </w:r>
            <w:r w:rsidR="00B41AE0" w:rsidRPr="006F28EE">
              <w:rPr>
                <w:rFonts w:ascii="Garamond" w:hAnsi="Garamond" w:cs="Times New Roman"/>
                <w:sz w:val="24"/>
                <w:szCs w:val="24"/>
              </w:rPr>
              <w:t>e</w:t>
            </w:r>
            <w:r w:rsidR="00227F3B" w:rsidRPr="006F28EE">
              <w:rPr>
                <w:rFonts w:ascii="Garamond" w:hAnsi="Garamond" w:cs="Times New Roman"/>
                <w:sz w:val="24"/>
                <w:szCs w:val="24"/>
              </w:rPr>
              <w:t>t</w:t>
            </w:r>
            <w:r w:rsidRPr="006F28EE">
              <w:rPr>
                <w:rFonts w:ascii="Garamond" w:hAnsi="Garamond" w:cs="Times New Roman"/>
                <w:sz w:val="24"/>
                <w:szCs w:val="24"/>
              </w:rPr>
              <w:t xml:space="preserve"> ICAO, EC ose BE e </w:t>
            </w:r>
            <w:r w:rsidR="00C01AF8" w:rsidRPr="006F28EE">
              <w:rPr>
                <w:rFonts w:ascii="Garamond" w:hAnsi="Garamond" w:cs="Times New Roman"/>
                <w:sz w:val="24"/>
                <w:szCs w:val="24"/>
              </w:rPr>
              <w:t>kombëtar</w:t>
            </w:r>
            <w:r w:rsidRPr="006F28EE">
              <w:rPr>
                <w:rFonts w:ascii="Garamond" w:hAnsi="Garamond" w:cs="Times New Roman"/>
                <w:sz w:val="24"/>
                <w:szCs w:val="24"/>
              </w:rPr>
              <w:t xml:space="preserve"> për</w:t>
            </w:r>
            <w:r w:rsidR="002C12E6" w:rsidRPr="006F28EE">
              <w:rPr>
                <w:rFonts w:ascii="Garamond" w:hAnsi="Garamond" w:cs="Times New Roman"/>
                <w:sz w:val="24"/>
                <w:szCs w:val="24"/>
              </w:rPr>
              <w:t xml:space="preserve"> t</w:t>
            </w:r>
            <w:r w:rsidR="00FD54A7" w:rsidRPr="006F28EE">
              <w:rPr>
                <w:rFonts w:ascii="Garamond" w:hAnsi="Garamond" w:cs="Times New Roman"/>
                <w:sz w:val="24"/>
                <w:szCs w:val="24"/>
              </w:rPr>
              <w:t>’</w:t>
            </w:r>
            <w:r w:rsidR="002C12E6" w:rsidRPr="006F28EE">
              <w:rPr>
                <w:rFonts w:ascii="Garamond" w:hAnsi="Garamond" w:cs="Times New Roman"/>
                <w:sz w:val="24"/>
                <w:szCs w:val="24"/>
              </w:rPr>
              <w:t xml:space="preserve">u </w:t>
            </w:r>
            <w:r w:rsidRPr="006F28EE">
              <w:rPr>
                <w:rFonts w:ascii="Garamond" w:hAnsi="Garamond" w:cs="Times New Roman"/>
                <w:sz w:val="24"/>
                <w:szCs w:val="24"/>
              </w:rPr>
              <w:t>vendosur këtu.</w:t>
            </w:r>
          </w:p>
          <w:p w14:paraId="2C9C4E1A" w14:textId="77777777" w:rsidR="00D34251" w:rsidRPr="006F28EE" w:rsidRDefault="00D34251" w:rsidP="006D6EB8">
            <w:pPr>
              <w:widowControl w:val="0"/>
              <w:tabs>
                <w:tab w:val="left" w:pos="1440"/>
              </w:tabs>
              <w:spacing w:after="0" w:line="240" w:lineRule="auto"/>
              <w:rPr>
                <w:rFonts w:ascii="Garamond" w:hAnsi="Garamond" w:cs="Times New Roman"/>
                <w:sz w:val="24"/>
                <w:szCs w:val="24"/>
              </w:rPr>
            </w:pPr>
            <w:r w:rsidRPr="006F28EE">
              <w:rPr>
                <w:rFonts w:ascii="Garamond" w:hAnsi="Garamond" w:cs="Times New Roman"/>
                <w:sz w:val="24"/>
                <w:szCs w:val="24"/>
              </w:rPr>
              <w:t>Miratimi i aftësisë gjuhësore, niveli dhe data e vlefshmërisë do të përfshihen.</w:t>
            </w:r>
          </w:p>
          <w:p w14:paraId="036CFF30" w14:textId="74FBE4D4" w:rsidR="00D34251" w:rsidRPr="006F28EE" w:rsidRDefault="00113C03" w:rsidP="004E2D7A">
            <w:pPr>
              <w:widowControl w:val="0"/>
              <w:tabs>
                <w:tab w:val="left" w:pos="1440"/>
              </w:tabs>
              <w:spacing w:after="0" w:line="240" w:lineRule="auto"/>
              <w:jc w:val="both"/>
              <w:rPr>
                <w:rFonts w:ascii="Garamond" w:hAnsi="Garamond" w:cs="Times New Roman"/>
                <w:sz w:val="24"/>
                <w:szCs w:val="24"/>
              </w:rPr>
            </w:pPr>
            <w:r w:rsidRPr="006F28EE">
              <w:rPr>
                <w:rFonts w:ascii="Garamond" w:eastAsia="Calibri" w:hAnsi="Garamond" w:cs="Times New Roman"/>
                <w:color w:val="000000"/>
                <w:sz w:val="24"/>
                <w:szCs w:val="24"/>
              </w:rPr>
              <w:t xml:space="preserve">Në rast të SPL, përveç rasteve të përmendura në pikën a të nenit 3b(2) të Rregullores “Për përcaktimin e rregullave të detajuara për operimet e planerave”, që transpozon Rregulloren Europiane (EU) </w:t>
            </w:r>
            <w:r w:rsidRPr="006F28EE">
              <w:rPr>
                <w:rFonts w:ascii="Garamond" w:eastAsia="Calibri" w:hAnsi="Garamond" w:cs="Times New Roman"/>
                <w:color w:val="000000"/>
                <w:sz w:val="24"/>
                <w:szCs w:val="24"/>
              </w:rPr>
              <w:lastRenderedPageBreak/>
              <w:t>Nr.2018/1976: Privilegjet për fluturimin në re aerobatike dhe me planer, si dhe për metodat e lëshimit që do të ushtrohen në përputhje me me pikat SFCL.155, SFCL.200 dhe SFCL.215 të Aneksit III (Pjesa-SFCL) të Rregullores “Për përcaktimin e rregullave të detajuara për operimet e planerave”, që transpozon Rregulloren Europiane (EU) Nr.2018/1976, siç është e zbatueshme</w:t>
            </w:r>
            <w:r w:rsidR="00092430" w:rsidRPr="006F28EE">
              <w:rPr>
                <w:rFonts w:ascii="Garamond" w:eastAsia="Calibri" w:hAnsi="Garamond" w:cs="Times New Roman"/>
                <w:color w:val="000000"/>
                <w:sz w:val="24"/>
                <w:szCs w:val="24"/>
              </w:rPr>
              <w:t>,</w:t>
            </w:r>
          </w:p>
        </w:tc>
      </w:tr>
    </w:tbl>
    <w:p w14:paraId="4C3D5E98" w14:textId="77777777" w:rsidR="00D34251" w:rsidRPr="006F28EE" w:rsidRDefault="00D34251" w:rsidP="00D34251">
      <w:pPr>
        <w:widowControl w:val="0"/>
        <w:tabs>
          <w:tab w:val="left" w:pos="2149"/>
        </w:tabs>
        <w:spacing w:after="0" w:line="240" w:lineRule="auto"/>
        <w:ind w:firstLine="284"/>
        <w:rPr>
          <w:rFonts w:ascii="Garamond" w:hAnsi="Garamond" w:cs="Times New Roman"/>
          <w:b/>
          <w:i/>
          <w:sz w:val="24"/>
          <w:szCs w:val="24"/>
        </w:rPr>
      </w:pPr>
    </w:p>
    <w:p w14:paraId="6962C06D" w14:textId="206619D1" w:rsidR="00D34251" w:rsidRPr="006F28EE" w:rsidRDefault="00D34251" w:rsidP="006D6EB8">
      <w:pPr>
        <w:widowControl w:val="0"/>
        <w:tabs>
          <w:tab w:val="left" w:pos="1440"/>
        </w:tabs>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Faqet shtesë – Kërkesat</w:t>
      </w:r>
      <w:r w:rsidR="006D6EB8" w:rsidRPr="006F28EE">
        <w:rPr>
          <w:rFonts w:ascii="Garamond" w:hAnsi="Garamond" w:cs="Times New Roman"/>
          <w:sz w:val="24"/>
          <w:szCs w:val="24"/>
        </w:rPr>
        <w:t>:</w:t>
      </w:r>
      <w:r w:rsidRPr="006F28EE">
        <w:rPr>
          <w:rFonts w:ascii="Garamond" w:hAnsi="Garamond" w:cs="Times New Roman"/>
          <w:sz w:val="24"/>
          <w:szCs w:val="24"/>
        </w:rPr>
        <w:t xml:space="preserve"> </w:t>
      </w:r>
    </w:p>
    <w:p w14:paraId="0C7CF79B" w14:textId="77777777" w:rsidR="00D34251" w:rsidRPr="006F28EE" w:rsidRDefault="00D34251" w:rsidP="006D6EB8">
      <w:pPr>
        <w:widowControl w:val="0"/>
        <w:tabs>
          <w:tab w:val="left" w:pos="1440"/>
        </w:tabs>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Faqet 1, 2 dhe 3 të licencës do të jenë në përputhje me formatin e përcaktuar në modelin në këtë pikë. Autoriteti kompetent do të përfshijë faqet shtesë të përshtatura që përmbajnë tabela që do të përmbajnë së paku informacionet e mëposhtme:</w:t>
      </w:r>
    </w:p>
    <w:p w14:paraId="3133BF44" w14:textId="0A18B86F" w:rsidR="00D34251" w:rsidRPr="006F28EE" w:rsidRDefault="006D6EB8" w:rsidP="006D6EB8">
      <w:pPr>
        <w:pStyle w:val="Teksti"/>
        <w:rPr>
          <w:rFonts w:cs="Times New Roman"/>
        </w:rPr>
      </w:pPr>
      <w:r w:rsidRPr="006F28EE">
        <w:rPr>
          <w:rFonts w:cs="Times New Roman"/>
        </w:rPr>
        <w:t>-</w:t>
      </w:r>
      <w:r w:rsidR="00B41AE0" w:rsidRPr="006F28EE">
        <w:rPr>
          <w:rFonts w:cs="Times New Roman"/>
        </w:rPr>
        <w:t xml:space="preserve"> </w:t>
      </w:r>
      <w:r w:rsidR="00D34251" w:rsidRPr="006F28EE">
        <w:rPr>
          <w:rFonts w:cs="Times New Roman"/>
        </w:rPr>
        <w:t>Kategorizimet, certifikatat, miratimet dhe privilegjet;</w:t>
      </w:r>
    </w:p>
    <w:p w14:paraId="307B8EE4" w14:textId="7168251B" w:rsidR="00D34251" w:rsidRPr="006F28EE" w:rsidRDefault="006D6EB8" w:rsidP="006D6EB8">
      <w:pPr>
        <w:pStyle w:val="Teksti"/>
        <w:rPr>
          <w:rFonts w:cs="Times New Roman"/>
        </w:rPr>
      </w:pPr>
      <w:r w:rsidRPr="006F28EE">
        <w:rPr>
          <w:rFonts w:cs="Times New Roman"/>
        </w:rPr>
        <w:t>-</w:t>
      </w:r>
      <w:r w:rsidR="00B41AE0" w:rsidRPr="006F28EE">
        <w:rPr>
          <w:rFonts w:cs="Times New Roman"/>
        </w:rPr>
        <w:t xml:space="preserve"> </w:t>
      </w:r>
      <w:r w:rsidR="00D34251" w:rsidRPr="006F28EE">
        <w:rPr>
          <w:rFonts w:cs="Times New Roman"/>
        </w:rPr>
        <w:t>Datat e skadencës së kategorizimeve, privilegjeve t</w:t>
      </w:r>
      <w:r w:rsidRPr="006F28EE">
        <w:rPr>
          <w:rFonts w:cs="Times New Roman"/>
        </w:rPr>
        <w:t>ë certifikatës së nstruktorit</w:t>
      </w:r>
      <w:r w:rsidR="00F2789A" w:rsidRPr="006F28EE">
        <w:rPr>
          <w:rFonts w:cs="Times New Roman"/>
        </w:rPr>
        <w:t xml:space="preserve"> </w:t>
      </w:r>
      <w:r w:rsidR="00D34251" w:rsidRPr="006F28EE">
        <w:rPr>
          <w:rFonts w:cs="Times New Roman"/>
        </w:rPr>
        <w:t>dhe ekzaminuesit;</w:t>
      </w:r>
    </w:p>
    <w:p w14:paraId="0F258C5C" w14:textId="43647225" w:rsidR="00D34251" w:rsidRPr="006F28EE" w:rsidRDefault="006D6EB8" w:rsidP="006D6EB8">
      <w:pPr>
        <w:pStyle w:val="Teksti"/>
        <w:rPr>
          <w:rFonts w:cs="Times New Roman"/>
        </w:rPr>
      </w:pPr>
      <w:r w:rsidRPr="006F28EE">
        <w:rPr>
          <w:rFonts w:cs="Times New Roman"/>
        </w:rPr>
        <w:t>-</w:t>
      </w:r>
      <w:r w:rsidR="00B41AE0" w:rsidRPr="006F28EE">
        <w:rPr>
          <w:rFonts w:cs="Times New Roman"/>
        </w:rPr>
        <w:t xml:space="preserve"> </w:t>
      </w:r>
      <w:r w:rsidR="00D34251" w:rsidRPr="006F28EE">
        <w:rPr>
          <w:rFonts w:cs="Times New Roman"/>
        </w:rPr>
        <w:t>Datat e testit ose kontrollit;</w:t>
      </w:r>
    </w:p>
    <w:p w14:paraId="2E865C7F" w14:textId="7F7BE083" w:rsidR="00D34251" w:rsidRPr="006F28EE" w:rsidRDefault="006D6EB8" w:rsidP="006D6EB8">
      <w:pPr>
        <w:pStyle w:val="Teksti"/>
        <w:rPr>
          <w:rFonts w:cs="Times New Roman"/>
        </w:rPr>
      </w:pPr>
      <w:r w:rsidRPr="006F28EE">
        <w:rPr>
          <w:rFonts w:cs="Times New Roman"/>
        </w:rPr>
        <w:t>-</w:t>
      </w:r>
      <w:r w:rsidR="00B41AE0" w:rsidRPr="006F28EE">
        <w:rPr>
          <w:rFonts w:cs="Times New Roman"/>
        </w:rPr>
        <w:t xml:space="preserve"> </w:t>
      </w:r>
      <w:r w:rsidR="00D34251" w:rsidRPr="006F28EE">
        <w:rPr>
          <w:rFonts w:cs="Times New Roman"/>
        </w:rPr>
        <w:t>Shënimet dhe kufizimet (kufizimet operacionale);</w:t>
      </w:r>
    </w:p>
    <w:p w14:paraId="0BC00237" w14:textId="4E60F115" w:rsidR="00D34251" w:rsidRPr="006F28EE" w:rsidRDefault="006D6EB8" w:rsidP="006D6EB8">
      <w:pPr>
        <w:pStyle w:val="Teksti"/>
        <w:rPr>
          <w:rFonts w:cs="Times New Roman"/>
        </w:rPr>
      </w:pPr>
      <w:r w:rsidRPr="006F28EE">
        <w:rPr>
          <w:rFonts w:cs="Times New Roman"/>
        </w:rPr>
        <w:t>-</w:t>
      </w:r>
      <w:r w:rsidR="00B41AE0" w:rsidRPr="006F28EE">
        <w:rPr>
          <w:rFonts w:cs="Times New Roman"/>
        </w:rPr>
        <w:t xml:space="preserve"> </w:t>
      </w:r>
      <w:r w:rsidR="00D34251" w:rsidRPr="006F28EE">
        <w:rPr>
          <w:rFonts w:cs="Times New Roman"/>
        </w:rPr>
        <w:t>Fushat numrin dhe nënshkrimin e certifi</w:t>
      </w:r>
      <w:r w:rsidRPr="006F28EE">
        <w:rPr>
          <w:rFonts w:cs="Times New Roman"/>
        </w:rPr>
        <w:t xml:space="preserve">katës së ekzaminuesit dhe/ose </w:t>
      </w:r>
      <w:r w:rsidR="00D34251" w:rsidRPr="006F28EE">
        <w:rPr>
          <w:rFonts w:cs="Times New Roman"/>
        </w:rPr>
        <w:t xml:space="preserve">instruktorit, siç </w:t>
      </w:r>
      <w:r w:rsidR="00262960" w:rsidRPr="006F28EE">
        <w:rPr>
          <w:rFonts w:cs="Times New Roman"/>
        </w:rPr>
        <w:t>aplikohe</w:t>
      </w:r>
      <w:r w:rsidR="00AA1337" w:rsidRPr="006F28EE">
        <w:rPr>
          <w:rFonts w:cs="Times New Roman"/>
        </w:rPr>
        <w:t>t</w:t>
      </w:r>
      <w:r w:rsidR="00D34251" w:rsidRPr="006F28EE">
        <w:rPr>
          <w:rFonts w:cs="Times New Roman"/>
        </w:rPr>
        <w:t>;</w:t>
      </w:r>
    </w:p>
    <w:p w14:paraId="6021B1E6" w14:textId="780D9741" w:rsidR="00D34251" w:rsidRPr="006F28EE" w:rsidRDefault="006D6EB8" w:rsidP="006D6EB8">
      <w:pPr>
        <w:pStyle w:val="Teksti"/>
        <w:rPr>
          <w:rFonts w:cs="Times New Roman"/>
        </w:rPr>
      </w:pPr>
      <w:r w:rsidRPr="006F28EE">
        <w:rPr>
          <w:rFonts w:cs="Times New Roman"/>
        </w:rPr>
        <w:t>-</w:t>
      </w:r>
      <w:r w:rsidR="00B41AE0" w:rsidRPr="006F28EE">
        <w:rPr>
          <w:rFonts w:cs="Times New Roman"/>
        </w:rPr>
        <w:t xml:space="preserve"> </w:t>
      </w:r>
      <w:r w:rsidR="00D34251" w:rsidRPr="006F28EE">
        <w:rPr>
          <w:rFonts w:cs="Times New Roman"/>
        </w:rPr>
        <w:t>Shkurtimet.</w:t>
      </w:r>
    </w:p>
    <w:p w14:paraId="07B2AE0F" w14:textId="518863EC" w:rsidR="00D34251" w:rsidRPr="006F28EE" w:rsidRDefault="00D34251" w:rsidP="006D6EB8">
      <w:pPr>
        <w:widowControl w:val="0"/>
        <w:tabs>
          <w:tab w:val="left" w:pos="1440"/>
        </w:tabs>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Këto faqe shtesë mendohen për përdorim nga autoriteti kompetent ose nga instruktorët ose ekzaminuesit e autorizuar në mënyrë specifike.</w:t>
      </w:r>
    </w:p>
    <w:p w14:paraId="6CCC1F55" w14:textId="786E2B93" w:rsidR="00D34251" w:rsidRPr="006F28EE" w:rsidRDefault="00D34251" w:rsidP="006D6EB8">
      <w:pPr>
        <w:widowControl w:val="0"/>
        <w:tabs>
          <w:tab w:val="left" w:pos="1440"/>
        </w:tabs>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 xml:space="preserve">Lëshimet fillestare të kategorizimeve ose certifikatave do të vendosen nga autoriteti kompetent. Rivlerësimi ose rinovimi i kategorizimeve ose certifikatave mund të vendoset nga autoriteti kompetent ose nga instruktorët ose ekzaminuesit e autorizuar në mënyrë specifike. </w:t>
      </w:r>
    </w:p>
    <w:p w14:paraId="6DDAEE52" w14:textId="0AC3845F" w:rsidR="00D34251" w:rsidRPr="006F28EE" w:rsidRDefault="00D34251" w:rsidP="006D6EB8">
      <w:pPr>
        <w:widowControl w:val="0"/>
        <w:tabs>
          <w:tab w:val="left" w:pos="1440"/>
        </w:tabs>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 xml:space="preserve">Kufizimet operacionale do të vendosen në </w:t>
      </w:r>
      <w:r w:rsidR="00F536B0" w:rsidRPr="006F28EE">
        <w:rPr>
          <w:rFonts w:ascii="Garamond" w:hAnsi="Garamond" w:cs="Times New Roman"/>
          <w:sz w:val="24"/>
          <w:szCs w:val="24"/>
        </w:rPr>
        <w:t>“</w:t>
      </w:r>
      <w:r w:rsidRPr="006F28EE">
        <w:rPr>
          <w:rFonts w:ascii="Garamond" w:hAnsi="Garamond" w:cs="Times New Roman"/>
          <w:sz w:val="24"/>
          <w:szCs w:val="24"/>
        </w:rPr>
        <w:t>Shënime dhe kufizime</w:t>
      </w:r>
      <w:r w:rsidR="00F536B0" w:rsidRPr="006F28EE">
        <w:rPr>
          <w:rFonts w:ascii="Garamond" w:hAnsi="Garamond" w:cs="Times New Roman"/>
          <w:sz w:val="24"/>
          <w:szCs w:val="24"/>
        </w:rPr>
        <w:t>”</w:t>
      </w:r>
      <w:r w:rsidRPr="006F28EE">
        <w:rPr>
          <w:rFonts w:ascii="Garamond" w:hAnsi="Garamond" w:cs="Times New Roman"/>
          <w:sz w:val="24"/>
          <w:szCs w:val="24"/>
        </w:rPr>
        <w:t xml:space="preserve"> kundrejt privilegjit të kufizuar të përshtatshëm, p.sh. testi i aftësisë IR i marrë me privilegjet e instruksionit të kufizuar të </w:t>
      </w:r>
      <w:r w:rsidR="004B1B1B" w:rsidRPr="006F28EE">
        <w:rPr>
          <w:rFonts w:ascii="Garamond" w:hAnsi="Garamond" w:cs="Times New Roman"/>
          <w:sz w:val="24"/>
          <w:szCs w:val="24"/>
        </w:rPr>
        <w:t>bashkë</w:t>
      </w:r>
      <w:r w:rsidRPr="006F28EE">
        <w:rPr>
          <w:rFonts w:ascii="Garamond" w:hAnsi="Garamond" w:cs="Times New Roman"/>
          <w:sz w:val="24"/>
          <w:szCs w:val="24"/>
        </w:rPr>
        <w:t>pilotit në tipin e avionit 1.</w:t>
      </w:r>
    </w:p>
    <w:p w14:paraId="02F5B61B" w14:textId="77B0FE6A" w:rsidR="00D34251" w:rsidRPr="006F28EE" w:rsidRDefault="00D34251" w:rsidP="006D6EB8">
      <w:pPr>
        <w:widowControl w:val="0"/>
        <w:spacing w:after="0" w:line="240" w:lineRule="auto"/>
        <w:ind w:firstLine="284"/>
        <w:jc w:val="both"/>
        <w:rPr>
          <w:rFonts w:ascii="Garamond" w:hAnsi="Garamond" w:cs="Times New Roman"/>
          <w:b/>
          <w:i/>
          <w:sz w:val="24"/>
          <w:szCs w:val="24"/>
        </w:rPr>
      </w:pPr>
      <w:r w:rsidRPr="006F28EE">
        <w:rPr>
          <w:rFonts w:ascii="Garamond" w:hAnsi="Garamond" w:cs="Times New Roman"/>
          <w:sz w:val="24"/>
          <w:szCs w:val="24"/>
        </w:rPr>
        <w:t>Kategorizimet</w:t>
      </w:r>
      <w:r w:rsidR="00F2789A" w:rsidRPr="006F28EE">
        <w:rPr>
          <w:rFonts w:ascii="Garamond" w:hAnsi="Garamond" w:cs="Times New Roman"/>
          <w:sz w:val="24"/>
          <w:szCs w:val="24"/>
        </w:rPr>
        <w:t xml:space="preserve"> </w:t>
      </w:r>
      <w:r w:rsidRPr="006F28EE">
        <w:rPr>
          <w:rFonts w:ascii="Garamond" w:hAnsi="Garamond" w:cs="Times New Roman"/>
          <w:sz w:val="24"/>
          <w:szCs w:val="24"/>
        </w:rPr>
        <w:t>që nuk vleftësohen mund të hiqen nga licenca nga autoriteti kompetent</w:t>
      </w:r>
    </w:p>
    <w:p w14:paraId="659C97D8" w14:textId="5050364A" w:rsidR="00DD3E8B" w:rsidRPr="006F28EE" w:rsidRDefault="00DD3E8B" w:rsidP="00DD3E8B">
      <w:pPr>
        <w:widowControl w:val="0"/>
        <w:spacing w:after="0" w:line="240" w:lineRule="auto"/>
        <w:jc w:val="both"/>
        <w:rPr>
          <w:rFonts w:ascii="Garamond" w:hAnsi="Garamond" w:cs="Times New Roman"/>
          <w:i/>
          <w:sz w:val="24"/>
          <w:szCs w:val="24"/>
        </w:rPr>
      </w:pPr>
    </w:p>
    <w:p w14:paraId="6FBD179B" w14:textId="593A5F22" w:rsidR="00D34251" w:rsidRPr="006F28EE" w:rsidRDefault="00D34251" w:rsidP="00D34251">
      <w:pPr>
        <w:widowControl w:val="0"/>
        <w:spacing w:after="0" w:line="240" w:lineRule="auto"/>
        <w:ind w:firstLine="284"/>
        <w:jc w:val="center"/>
        <w:rPr>
          <w:rFonts w:ascii="Garamond" w:hAnsi="Garamond" w:cs="Times New Roman"/>
          <w:i/>
          <w:sz w:val="24"/>
          <w:szCs w:val="24"/>
        </w:rPr>
      </w:pPr>
      <w:r w:rsidRPr="006F28EE">
        <w:rPr>
          <w:rFonts w:ascii="Garamond" w:hAnsi="Garamond" w:cs="Times New Roman"/>
          <w:i/>
          <w:sz w:val="24"/>
          <w:szCs w:val="24"/>
        </w:rPr>
        <w:t>S</w:t>
      </w:r>
      <w:r w:rsidR="005E3AF3" w:rsidRPr="006F28EE">
        <w:rPr>
          <w:rFonts w:ascii="Garamond" w:hAnsi="Garamond" w:cs="Times New Roman"/>
          <w:i/>
          <w:sz w:val="24"/>
          <w:szCs w:val="24"/>
        </w:rPr>
        <w:t>HTOJCA</w:t>
      </w:r>
      <w:r w:rsidRPr="006F28EE">
        <w:rPr>
          <w:rFonts w:ascii="Garamond" w:hAnsi="Garamond" w:cs="Times New Roman"/>
          <w:i/>
          <w:sz w:val="24"/>
          <w:szCs w:val="24"/>
        </w:rPr>
        <w:t xml:space="preserve"> II </w:t>
      </w:r>
      <w:r w:rsidR="005E3AF3" w:rsidRPr="006F28EE">
        <w:rPr>
          <w:rFonts w:ascii="Garamond" w:hAnsi="Garamond" w:cs="Times New Roman"/>
          <w:i/>
          <w:sz w:val="24"/>
          <w:szCs w:val="24"/>
        </w:rPr>
        <w:t>E</w:t>
      </w:r>
      <w:r w:rsidR="00F536B0" w:rsidRPr="006F28EE">
        <w:rPr>
          <w:rFonts w:ascii="Garamond" w:hAnsi="Garamond" w:cs="Times New Roman"/>
          <w:i/>
          <w:sz w:val="24"/>
          <w:szCs w:val="24"/>
        </w:rPr>
        <w:t xml:space="preserve"> </w:t>
      </w:r>
      <w:r w:rsidR="00270024" w:rsidRPr="006F28EE">
        <w:rPr>
          <w:rFonts w:ascii="Garamond" w:hAnsi="Garamond" w:cs="Times New Roman"/>
          <w:i/>
          <w:sz w:val="24"/>
          <w:szCs w:val="24"/>
        </w:rPr>
        <w:t xml:space="preserve">ANEKSIT </w:t>
      </w:r>
      <w:r w:rsidRPr="006F28EE">
        <w:rPr>
          <w:rFonts w:ascii="Garamond" w:hAnsi="Garamond" w:cs="Times New Roman"/>
          <w:i/>
          <w:sz w:val="24"/>
          <w:szCs w:val="24"/>
        </w:rPr>
        <w:t xml:space="preserve">VI PART-ARA </w:t>
      </w:r>
    </w:p>
    <w:p w14:paraId="443F91B1" w14:textId="2BCC1975" w:rsidR="00D34251" w:rsidRPr="006F28EE" w:rsidRDefault="00D34251" w:rsidP="00D34251">
      <w:pPr>
        <w:widowControl w:val="0"/>
        <w:spacing w:after="0" w:line="240" w:lineRule="auto"/>
        <w:ind w:firstLine="284"/>
        <w:jc w:val="center"/>
        <w:rPr>
          <w:rFonts w:ascii="Garamond" w:hAnsi="Garamond" w:cs="Times New Roman"/>
          <w:sz w:val="24"/>
          <w:szCs w:val="24"/>
        </w:rPr>
      </w:pPr>
      <w:r w:rsidRPr="006F28EE">
        <w:rPr>
          <w:rFonts w:ascii="Garamond" w:hAnsi="Garamond" w:cs="Times New Roman"/>
          <w:b/>
          <w:sz w:val="24"/>
          <w:szCs w:val="24"/>
        </w:rPr>
        <w:t xml:space="preserve">Formati Standard </w:t>
      </w:r>
      <w:r w:rsidR="00CB3898" w:rsidRPr="006F28EE">
        <w:rPr>
          <w:rFonts w:ascii="Garamond" w:hAnsi="Garamond" w:cs="Times New Roman"/>
          <w:b/>
          <w:sz w:val="24"/>
          <w:szCs w:val="24"/>
        </w:rPr>
        <w:t xml:space="preserve">i RSH </w:t>
      </w:r>
      <w:r w:rsidRPr="006F28EE">
        <w:rPr>
          <w:rFonts w:ascii="Garamond" w:hAnsi="Garamond" w:cs="Times New Roman"/>
          <w:b/>
          <w:sz w:val="24"/>
          <w:szCs w:val="24"/>
        </w:rPr>
        <w:t xml:space="preserve">sipas EASA për </w:t>
      </w:r>
      <w:r w:rsidR="00035C60" w:rsidRPr="006F28EE">
        <w:rPr>
          <w:rFonts w:ascii="Garamond" w:hAnsi="Garamond" w:cs="Times New Roman"/>
          <w:b/>
          <w:sz w:val="24"/>
          <w:szCs w:val="24"/>
        </w:rPr>
        <w:t>dëshmitë</w:t>
      </w:r>
      <w:r w:rsidRPr="006F28EE">
        <w:rPr>
          <w:rFonts w:ascii="Garamond" w:hAnsi="Garamond" w:cs="Times New Roman"/>
          <w:b/>
          <w:sz w:val="24"/>
          <w:szCs w:val="24"/>
        </w:rPr>
        <w:t xml:space="preserve"> e ekuipazhit</w:t>
      </w:r>
      <w:r w:rsidR="008E600E" w:rsidRPr="006F28EE">
        <w:rPr>
          <w:rFonts w:ascii="Garamond" w:hAnsi="Garamond" w:cs="Times New Roman"/>
          <w:b/>
          <w:sz w:val="24"/>
          <w:szCs w:val="24"/>
        </w:rPr>
        <w:t xml:space="preserve"> të kabinës </w:t>
      </w:r>
    </w:p>
    <w:p w14:paraId="4C328B2C" w14:textId="77777777" w:rsidR="00ED6081" w:rsidRPr="006F28EE" w:rsidRDefault="00ED6081" w:rsidP="00ED6081">
      <w:pPr>
        <w:widowControl w:val="0"/>
        <w:spacing w:after="0" w:line="240" w:lineRule="auto"/>
        <w:jc w:val="both"/>
        <w:rPr>
          <w:rFonts w:ascii="Garamond" w:hAnsi="Garamond" w:cs="Times New Roman"/>
          <w:sz w:val="24"/>
          <w:szCs w:val="24"/>
        </w:rPr>
      </w:pPr>
    </w:p>
    <w:p w14:paraId="55C4FADB" w14:textId="3F8BAAAD" w:rsidR="00D34251" w:rsidRPr="006F28EE" w:rsidRDefault="00D34251" w:rsidP="00ED6081">
      <w:pPr>
        <w:widowControl w:val="0"/>
        <w:spacing w:after="0" w:line="240" w:lineRule="auto"/>
        <w:jc w:val="both"/>
        <w:rPr>
          <w:rFonts w:ascii="Garamond" w:hAnsi="Garamond" w:cs="Times New Roman"/>
          <w:sz w:val="24"/>
          <w:szCs w:val="24"/>
        </w:rPr>
      </w:pPr>
      <w:r w:rsidRPr="006F28EE">
        <w:rPr>
          <w:rFonts w:ascii="Garamond" w:hAnsi="Garamond" w:cs="Times New Roman"/>
          <w:sz w:val="24"/>
          <w:szCs w:val="24"/>
        </w:rPr>
        <w:t>Dëshmitë e ekuipazhit t</w:t>
      </w:r>
      <w:r w:rsidR="001833C2" w:rsidRPr="006F28EE">
        <w:rPr>
          <w:rFonts w:ascii="Garamond" w:hAnsi="Garamond" w:cs="Times New Roman"/>
          <w:sz w:val="24"/>
          <w:szCs w:val="24"/>
        </w:rPr>
        <w:t>ë</w:t>
      </w:r>
      <w:r w:rsidRPr="006F28EE">
        <w:rPr>
          <w:rFonts w:ascii="Garamond" w:hAnsi="Garamond" w:cs="Times New Roman"/>
          <w:sz w:val="24"/>
          <w:szCs w:val="24"/>
        </w:rPr>
        <w:t xml:space="preserve"> kabin</w:t>
      </w:r>
      <w:r w:rsidR="001833C2" w:rsidRPr="006F28EE">
        <w:rPr>
          <w:rFonts w:ascii="Garamond" w:hAnsi="Garamond" w:cs="Times New Roman"/>
          <w:sz w:val="24"/>
          <w:szCs w:val="24"/>
        </w:rPr>
        <w:t>ë</w:t>
      </w:r>
      <w:r w:rsidRPr="006F28EE">
        <w:rPr>
          <w:rFonts w:ascii="Garamond" w:hAnsi="Garamond" w:cs="Times New Roman"/>
          <w:sz w:val="24"/>
          <w:szCs w:val="24"/>
        </w:rPr>
        <w:t>s t</w:t>
      </w:r>
      <w:r w:rsidR="001833C2" w:rsidRPr="006F28EE">
        <w:rPr>
          <w:rFonts w:ascii="Garamond" w:hAnsi="Garamond" w:cs="Times New Roman"/>
          <w:sz w:val="24"/>
          <w:szCs w:val="24"/>
        </w:rPr>
        <w:t>ë</w:t>
      </w:r>
      <w:r w:rsidRPr="006F28EE">
        <w:rPr>
          <w:rFonts w:ascii="Garamond" w:hAnsi="Garamond" w:cs="Times New Roman"/>
          <w:sz w:val="24"/>
          <w:szCs w:val="24"/>
        </w:rPr>
        <w:t xml:space="preserve"> lëshuara në përputhje me Part- CC në </w:t>
      </w:r>
      <w:r w:rsidR="00581832" w:rsidRPr="006F28EE">
        <w:rPr>
          <w:rFonts w:ascii="Garamond" w:hAnsi="Garamond" w:cs="Times New Roman"/>
          <w:sz w:val="24"/>
          <w:szCs w:val="24"/>
        </w:rPr>
        <w:t>Republikën e Shqipërisë</w:t>
      </w:r>
      <w:r w:rsidRPr="006F28EE">
        <w:rPr>
          <w:rFonts w:ascii="Garamond" w:hAnsi="Garamond" w:cs="Times New Roman"/>
          <w:sz w:val="24"/>
          <w:szCs w:val="24"/>
        </w:rPr>
        <w:t xml:space="preserve"> duhet të përputhen edhe me specifikimet</w:t>
      </w:r>
      <w:r w:rsidR="00F2789A" w:rsidRPr="006F28EE">
        <w:rPr>
          <w:rFonts w:ascii="Garamond" w:hAnsi="Garamond" w:cs="Times New Roman"/>
          <w:sz w:val="24"/>
          <w:szCs w:val="24"/>
        </w:rPr>
        <w:t xml:space="preserve"> në </w:t>
      </w:r>
      <w:r w:rsidRPr="006F28EE">
        <w:rPr>
          <w:rFonts w:ascii="Garamond" w:hAnsi="Garamond" w:cs="Times New Roman"/>
          <w:sz w:val="24"/>
          <w:szCs w:val="24"/>
        </w:rPr>
        <w:t xml:space="preserve">vijim: </w:t>
      </w:r>
    </w:p>
    <w:p w14:paraId="00D88F4F" w14:textId="77777777" w:rsidR="00D34251" w:rsidRPr="006F28EE" w:rsidRDefault="00D34251" w:rsidP="00D34251">
      <w:pPr>
        <w:widowControl w:val="0"/>
        <w:spacing w:after="0" w:line="240" w:lineRule="auto"/>
        <w:ind w:firstLine="284"/>
        <w:rPr>
          <w:rFonts w:ascii="Garamond" w:hAnsi="Garamond" w:cs="Times New Roman"/>
          <w:sz w:val="24"/>
          <w:szCs w:val="24"/>
        </w:rPr>
      </w:pPr>
    </w:p>
    <w:p w14:paraId="0EFE84D2" w14:textId="77777777" w:rsidR="00D34251" w:rsidRPr="006F28EE" w:rsidRDefault="00D34251" w:rsidP="00D34251">
      <w:pPr>
        <w:widowControl w:val="0"/>
        <w:pBdr>
          <w:top w:val="single" w:sz="4" w:space="1" w:color="000000"/>
          <w:left w:val="single" w:sz="4" w:space="4" w:color="000000"/>
          <w:bottom w:val="single" w:sz="4" w:space="1" w:color="000000"/>
          <w:right w:val="single" w:sz="4" w:space="4" w:color="000000"/>
        </w:pBdr>
        <w:spacing w:after="0" w:line="240" w:lineRule="auto"/>
        <w:ind w:firstLine="284"/>
        <w:rPr>
          <w:rFonts w:ascii="Garamond" w:hAnsi="Garamond" w:cs="Times New Roman"/>
          <w:b/>
          <w:sz w:val="24"/>
          <w:szCs w:val="24"/>
        </w:rPr>
      </w:pPr>
    </w:p>
    <w:p w14:paraId="553A2BD4" w14:textId="771B67AC" w:rsidR="00D34251" w:rsidRPr="006F28EE" w:rsidRDefault="00D34251" w:rsidP="00D34251">
      <w:pPr>
        <w:widowControl w:val="0"/>
        <w:pBdr>
          <w:top w:val="single" w:sz="4" w:space="1" w:color="000000"/>
          <w:left w:val="single" w:sz="4" w:space="4" w:color="000000"/>
          <w:bottom w:val="single" w:sz="4" w:space="1" w:color="000000"/>
          <w:right w:val="single" w:sz="4" w:space="4" w:color="000000"/>
        </w:pBdr>
        <w:spacing w:after="0" w:line="240" w:lineRule="auto"/>
        <w:ind w:firstLine="284"/>
        <w:rPr>
          <w:rFonts w:ascii="Garamond" w:hAnsi="Garamond" w:cs="Times New Roman"/>
          <w:sz w:val="24"/>
          <w:szCs w:val="24"/>
        </w:rPr>
      </w:pPr>
      <w:r w:rsidRPr="006F28EE">
        <w:rPr>
          <w:rFonts w:ascii="Garamond" w:hAnsi="Garamond" w:cs="Times New Roman"/>
          <w:sz w:val="24"/>
          <w:szCs w:val="24"/>
        </w:rPr>
        <w:t>1.</w:t>
      </w:r>
      <w:r w:rsidR="00581832" w:rsidRPr="006F28EE">
        <w:rPr>
          <w:rFonts w:ascii="Garamond" w:hAnsi="Garamond" w:cs="Times New Roman"/>
          <w:sz w:val="24"/>
          <w:szCs w:val="24"/>
        </w:rPr>
        <w:t xml:space="preserve"> DËSHMI</w:t>
      </w:r>
      <w:r w:rsidRPr="006F28EE">
        <w:rPr>
          <w:rFonts w:ascii="Garamond" w:hAnsi="Garamond" w:cs="Times New Roman"/>
          <w:sz w:val="24"/>
          <w:szCs w:val="24"/>
        </w:rPr>
        <w:t xml:space="preserve"> E EKUIPAZHIT T</w:t>
      </w:r>
      <w:r w:rsidR="00581832" w:rsidRPr="006F28EE">
        <w:rPr>
          <w:rFonts w:ascii="Garamond" w:hAnsi="Garamond" w:cs="Times New Roman"/>
          <w:sz w:val="24"/>
          <w:szCs w:val="24"/>
        </w:rPr>
        <w:t>Ë</w:t>
      </w:r>
      <w:r w:rsidRPr="006F28EE">
        <w:rPr>
          <w:rFonts w:ascii="Garamond" w:hAnsi="Garamond" w:cs="Times New Roman"/>
          <w:sz w:val="24"/>
          <w:szCs w:val="24"/>
        </w:rPr>
        <w:t xml:space="preserve"> </w:t>
      </w:r>
      <w:r w:rsidR="00581832" w:rsidRPr="006F28EE">
        <w:rPr>
          <w:rFonts w:ascii="Garamond" w:hAnsi="Garamond" w:cs="Times New Roman"/>
          <w:sz w:val="24"/>
          <w:szCs w:val="24"/>
        </w:rPr>
        <w:t>KABINËS</w:t>
      </w:r>
      <w:r w:rsidRPr="006F28EE">
        <w:rPr>
          <w:rFonts w:ascii="Garamond" w:hAnsi="Garamond" w:cs="Times New Roman"/>
          <w:sz w:val="24"/>
          <w:szCs w:val="24"/>
        </w:rPr>
        <w:t xml:space="preserve"> </w:t>
      </w:r>
    </w:p>
    <w:p w14:paraId="33B04A8E" w14:textId="554A069F" w:rsidR="00D34251" w:rsidRPr="006F28EE" w:rsidRDefault="00581832" w:rsidP="00D34251">
      <w:pPr>
        <w:widowControl w:val="0"/>
        <w:pBdr>
          <w:top w:val="single" w:sz="4" w:space="1" w:color="000000"/>
          <w:left w:val="single" w:sz="4" w:space="4" w:color="000000"/>
          <w:bottom w:val="single" w:sz="4" w:space="1" w:color="000000"/>
          <w:right w:val="single" w:sz="4" w:space="4" w:color="000000"/>
        </w:pBdr>
        <w:spacing w:after="0" w:line="240" w:lineRule="auto"/>
        <w:ind w:firstLine="284"/>
        <w:rPr>
          <w:rFonts w:ascii="Garamond" w:hAnsi="Garamond" w:cs="Times New Roman"/>
          <w:sz w:val="24"/>
          <w:szCs w:val="24"/>
        </w:rPr>
      </w:pPr>
      <w:r w:rsidRPr="006F28EE">
        <w:rPr>
          <w:rFonts w:ascii="Garamond" w:hAnsi="Garamond" w:cs="Times New Roman"/>
          <w:sz w:val="24"/>
          <w:szCs w:val="24"/>
        </w:rPr>
        <w:t>Lëshuar</w:t>
      </w:r>
      <w:r w:rsidR="00F2789A" w:rsidRPr="006F28EE">
        <w:rPr>
          <w:rFonts w:ascii="Garamond" w:hAnsi="Garamond" w:cs="Times New Roman"/>
          <w:sz w:val="24"/>
          <w:szCs w:val="24"/>
        </w:rPr>
        <w:t xml:space="preserve"> në </w:t>
      </w:r>
      <w:r w:rsidR="004355FA" w:rsidRPr="006F28EE">
        <w:rPr>
          <w:rFonts w:ascii="Garamond" w:hAnsi="Garamond" w:cs="Times New Roman"/>
          <w:sz w:val="24"/>
          <w:szCs w:val="24"/>
        </w:rPr>
        <w:t>përputh</w:t>
      </w:r>
      <w:r w:rsidR="00D34251" w:rsidRPr="006F28EE">
        <w:rPr>
          <w:rFonts w:ascii="Garamond" w:hAnsi="Garamond" w:cs="Times New Roman"/>
          <w:sz w:val="24"/>
          <w:szCs w:val="24"/>
        </w:rPr>
        <w:t xml:space="preserve">je me Part-CC </w:t>
      </w:r>
    </w:p>
    <w:p w14:paraId="0D29065A" w14:textId="77777777" w:rsidR="00D34251" w:rsidRPr="006F28EE" w:rsidRDefault="00D34251" w:rsidP="00D34251">
      <w:pPr>
        <w:widowControl w:val="0"/>
        <w:pBdr>
          <w:top w:val="single" w:sz="4" w:space="1" w:color="000000"/>
          <w:left w:val="single" w:sz="4" w:space="4" w:color="000000"/>
          <w:bottom w:val="single" w:sz="4" w:space="1" w:color="000000"/>
          <w:right w:val="single" w:sz="4" w:space="4" w:color="000000"/>
        </w:pBdr>
        <w:spacing w:after="0" w:line="240" w:lineRule="auto"/>
        <w:ind w:firstLine="284"/>
        <w:rPr>
          <w:rFonts w:ascii="Garamond" w:hAnsi="Garamond" w:cs="Times New Roman"/>
          <w:sz w:val="24"/>
          <w:szCs w:val="24"/>
        </w:rPr>
      </w:pPr>
      <w:r w:rsidRPr="006F28EE">
        <w:rPr>
          <w:rFonts w:ascii="Garamond" w:hAnsi="Garamond" w:cs="Times New Roman"/>
          <w:sz w:val="24"/>
          <w:szCs w:val="24"/>
        </w:rPr>
        <w:t xml:space="preserve"> </w:t>
      </w:r>
    </w:p>
    <w:p w14:paraId="79E55939" w14:textId="031B5E17" w:rsidR="00D34251" w:rsidRPr="006F28EE" w:rsidRDefault="00D34251" w:rsidP="00D34251">
      <w:pPr>
        <w:widowControl w:val="0"/>
        <w:pBdr>
          <w:top w:val="single" w:sz="4" w:space="1" w:color="000000"/>
          <w:left w:val="single" w:sz="4" w:space="4" w:color="000000"/>
          <w:bottom w:val="single" w:sz="4" w:space="1" w:color="000000"/>
          <w:right w:val="single" w:sz="4" w:space="4" w:color="000000"/>
        </w:pBdr>
        <w:spacing w:after="0" w:line="240" w:lineRule="auto"/>
        <w:ind w:firstLine="284"/>
        <w:rPr>
          <w:rFonts w:ascii="Garamond" w:hAnsi="Garamond" w:cs="Times New Roman"/>
          <w:sz w:val="24"/>
          <w:szCs w:val="24"/>
        </w:rPr>
      </w:pPr>
      <w:r w:rsidRPr="006F28EE">
        <w:rPr>
          <w:rFonts w:ascii="Garamond" w:hAnsi="Garamond" w:cs="Times New Roman"/>
          <w:sz w:val="24"/>
          <w:szCs w:val="24"/>
        </w:rPr>
        <w:t>(1)</w:t>
      </w:r>
      <w:r w:rsidRPr="006F28EE">
        <w:rPr>
          <w:rFonts w:ascii="Garamond" w:hAnsi="Garamond" w:cs="Times New Roman"/>
          <w:sz w:val="24"/>
          <w:szCs w:val="24"/>
        </w:rPr>
        <w:tab/>
      </w:r>
      <w:r w:rsidR="00581832" w:rsidRPr="006F28EE">
        <w:rPr>
          <w:rFonts w:ascii="Garamond" w:hAnsi="Garamond" w:cs="Times New Roman"/>
          <w:sz w:val="24"/>
          <w:szCs w:val="24"/>
        </w:rPr>
        <w:t xml:space="preserve"> </w:t>
      </w:r>
      <w:r w:rsidRPr="006F28EE">
        <w:rPr>
          <w:rFonts w:ascii="Garamond" w:hAnsi="Garamond" w:cs="Times New Roman"/>
          <w:sz w:val="24"/>
          <w:szCs w:val="24"/>
        </w:rPr>
        <w:t xml:space="preserve">Numri i </w:t>
      </w:r>
      <w:r w:rsidR="00581832" w:rsidRPr="006F28EE">
        <w:rPr>
          <w:rFonts w:ascii="Garamond" w:hAnsi="Garamond" w:cs="Times New Roman"/>
          <w:sz w:val="24"/>
          <w:szCs w:val="24"/>
        </w:rPr>
        <w:t>referencës</w:t>
      </w:r>
      <w:r w:rsidRPr="006F28EE">
        <w:rPr>
          <w:rFonts w:ascii="Garamond" w:hAnsi="Garamond" w:cs="Times New Roman"/>
          <w:sz w:val="24"/>
          <w:szCs w:val="24"/>
        </w:rPr>
        <w:t xml:space="preserve">: </w:t>
      </w:r>
    </w:p>
    <w:p w14:paraId="6E9CD830" w14:textId="19969CA5" w:rsidR="00D34251" w:rsidRPr="006F28EE" w:rsidRDefault="00D34251" w:rsidP="00D34251">
      <w:pPr>
        <w:widowControl w:val="0"/>
        <w:pBdr>
          <w:top w:val="single" w:sz="4" w:space="1" w:color="000000"/>
          <w:left w:val="single" w:sz="4" w:space="4" w:color="000000"/>
          <w:bottom w:val="single" w:sz="4" w:space="1" w:color="000000"/>
          <w:right w:val="single" w:sz="4" w:space="4" w:color="000000"/>
        </w:pBdr>
        <w:spacing w:after="0" w:line="240" w:lineRule="auto"/>
        <w:ind w:firstLine="284"/>
        <w:rPr>
          <w:rFonts w:ascii="Garamond" w:hAnsi="Garamond" w:cs="Times New Roman"/>
          <w:sz w:val="24"/>
          <w:szCs w:val="24"/>
        </w:rPr>
      </w:pPr>
      <w:r w:rsidRPr="006F28EE">
        <w:rPr>
          <w:rFonts w:ascii="Garamond" w:hAnsi="Garamond" w:cs="Times New Roman"/>
          <w:sz w:val="24"/>
          <w:szCs w:val="24"/>
        </w:rPr>
        <w:t>(2)</w:t>
      </w:r>
      <w:r w:rsidRPr="006F28EE">
        <w:rPr>
          <w:rFonts w:ascii="Garamond" w:hAnsi="Garamond" w:cs="Times New Roman"/>
          <w:sz w:val="24"/>
          <w:szCs w:val="24"/>
        </w:rPr>
        <w:tab/>
      </w:r>
      <w:r w:rsidR="00581832" w:rsidRPr="006F28EE">
        <w:rPr>
          <w:rFonts w:ascii="Garamond" w:hAnsi="Garamond" w:cs="Times New Roman"/>
          <w:sz w:val="24"/>
          <w:szCs w:val="24"/>
        </w:rPr>
        <w:t xml:space="preserve"> </w:t>
      </w:r>
      <w:r w:rsidRPr="006F28EE">
        <w:rPr>
          <w:rFonts w:ascii="Garamond" w:hAnsi="Garamond" w:cs="Times New Roman"/>
          <w:sz w:val="24"/>
          <w:szCs w:val="24"/>
        </w:rPr>
        <w:t xml:space="preserve">Shteti i </w:t>
      </w:r>
      <w:r w:rsidR="00581832" w:rsidRPr="006F28EE">
        <w:rPr>
          <w:rFonts w:ascii="Garamond" w:hAnsi="Garamond" w:cs="Times New Roman"/>
          <w:sz w:val="24"/>
          <w:szCs w:val="24"/>
        </w:rPr>
        <w:t>lëshimit</w:t>
      </w:r>
      <w:r w:rsidRPr="006F28EE">
        <w:rPr>
          <w:rFonts w:ascii="Garamond" w:hAnsi="Garamond" w:cs="Times New Roman"/>
          <w:sz w:val="24"/>
          <w:szCs w:val="24"/>
        </w:rPr>
        <w:t xml:space="preserve">: </w:t>
      </w:r>
    </w:p>
    <w:p w14:paraId="121EACA4" w14:textId="06766406" w:rsidR="00D34251" w:rsidRPr="006F28EE" w:rsidRDefault="00D34251" w:rsidP="00D34251">
      <w:pPr>
        <w:widowControl w:val="0"/>
        <w:pBdr>
          <w:top w:val="single" w:sz="4" w:space="1" w:color="000000"/>
          <w:left w:val="single" w:sz="4" w:space="4" w:color="000000"/>
          <w:bottom w:val="single" w:sz="4" w:space="1" w:color="000000"/>
          <w:right w:val="single" w:sz="4" w:space="4" w:color="000000"/>
        </w:pBdr>
        <w:spacing w:after="0" w:line="240" w:lineRule="auto"/>
        <w:ind w:firstLine="284"/>
        <w:rPr>
          <w:rFonts w:ascii="Garamond" w:hAnsi="Garamond" w:cs="Times New Roman"/>
          <w:sz w:val="24"/>
          <w:szCs w:val="24"/>
        </w:rPr>
      </w:pPr>
      <w:r w:rsidRPr="006F28EE">
        <w:rPr>
          <w:rFonts w:ascii="Garamond" w:hAnsi="Garamond" w:cs="Times New Roman"/>
          <w:sz w:val="24"/>
          <w:szCs w:val="24"/>
        </w:rPr>
        <w:t>(3)</w:t>
      </w:r>
      <w:r w:rsidRPr="006F28EE">
        <w:rPr>
          <w:rFonts w:ascii="Garamond" w:hAnsi="Garamond" w:cs="Times New Roman"/>
          <w:sz w:val="24"/>
          <w:szCs w:val="24"/>
        </w:rPr>
        <w:tab/>
      </w:r>
      <w:r w:rsidR="00581832" w:rsidRPr="006F28EE">
        <w:rPr>
          <w:rFonts w:ascii="Garamond" w:hAnsi="Garamond" w:cs="Times New Roman"/>
          <w:sz w:val="24"/>
          <w:szCs w:val="24"/>
        </w:rPr>
        <w:t xml:space="preserve"> </w:t>
      </w:r>
      <w:r w:rsidRPr="006F28EE">
        <w:rPr>
          <w:rFonts w:ascii="Garamond" w:hAnsi="Garamond" w:cs="Times New Roman"/>
          <w:sz w:val="24"/>
          <w:szCs w:val="24"/>
        </w:rPr>
        <w:t>Emri i</w:t>
      </w:r>
      <w:r w:rsidR="00581832" w:rsidRPr="006F28EE">
        <w:rPr>
          <w:rFonts w:ascii="Garamond" w:hAnsi="Garamond" w:cs="Times New Roman"/>
          <w:sz w:val="24"/>
          <w:szCs w:val="24"/>
        </w:rPr>
        <w:t xml:space="preserve"> plotë </w:t>
      </w:r>
      <w:r w:rsidRPr="006F28EE">
        <w:rPr>
          <w:rFonts w:ascii="Garamond" w:hAnsi="Garamond" w:cs="Times New Roman"/>
          <w:sz w:val="24"/>
          <w:szCs w:val="24"/>
        </w:rPr>
        <w:t xml:space="preserve">i </w:t>
      </w:r>
      <w:r w:rsidR="00581832" w:rsidRPr="006F28EE">
        <w:rPr>
          <w:rFonts w:ascii="Garamond" w:hAnsi="Garamond" w:cs="Times New Roman"/>
          <w:sz w:val="24"/>
          <w:szCs w:val="24"/>
        </w:rPr>
        <w:t>mbajtës</w:t>
      </w:r>
      <w:r w:rsidRPr="006F28EE">
        <w:rPr>
          <w:rFonts w:ascii="Garamond" w:hAnsi="Garamond" w:cs="Times New Roman"/>
          <w:sz w:val="24"/>
          <w:szCs w:val="24"/>
        </w:rPr>
        <w:t xml:space="preserve">it: </w:t>
      </w:r>
    </w:p>
    <w:p w14:paraId="3DD1C527" w14:textId="2C0A47E3" w:rsidR="00D34251" w:rsidRPr="006F28EE" w:rsidRDefault="00D34251" w:rsidP="00D34251">
      <w:pPr>
        <w:widowControl w:val="0"/>
        <w:pBdr>
          <w:top w:val="single" w:sz="4" w:space="1" w:color="000000"/>
          <w:left w:val="single" w:sz="4" w:space="4" w:color="000000"/>
          <w:bottom w:val="single" w:sz="4" w:space="1" w:color="000000"/>
          <w:right w:val="single" w:sz="4" w:space="4" w:color="000000"/>
        </w:pBdr>
        <w:spacing w:after="0" w:line="240" w:lineRule="auto"/>
        <w:ind w:firstLine="284"/>
        <w:rPr>
          <w:rFonts w:ascii="Garamond" w:hAnsi="Garamond" w:cs="Times New Roman"/>
          <w:sz w:val="24"/>
          <w:szCs w:val="24"/>
        </w:rPr>
      </w:pPr>
      <w:r w:rsidRPr="006F28EE">
        <w:rPr>
          <w:rFonts w:ascii="Garamond" w:hAnsi="Garamond" w:cs="Times New Roman"/>
          <w:sz w:val="24"/>
          <w:szCs w:val="24"/>
        </w:rPr>
        <w:t>(4)</w:t>
      </w:r>
      <w:r w:rsidRPr="006F28EE">
        <w:rPr>
          <w:rFonts w:ascii="Garamond" w:hAnsi="Garamond" w:cs="Times New Roman"/>
          <w:sz w:val="24"/>
          <w:szCs w:val="24"/>
        </w:rPr>
        <w:tab/>
      </w:r>
      <w:r w:rsidR="00581832" w:rsidRPr="006F28EE">
        <w:rPr>
          <w:rFonts w:ascii="Garamond" w:hAnsi="Garamond" w:cs="Times New Roman"/>
          <w:sz w:val="24"/>
          <w:szCs w:val="24"/>
        </w:rPr>
        <w:t xml:space="preserve"> </w:t>
      </w:r>
      <w:r w:rsidRPr="006F28EE">
        <w:rPr>
          <w:rFonts w:ascii="Garamond" w:hAnsi="Garamond" w:cs="Times New Roman"/>
          <w:sz w:val="24"/>
          <w:szCs w:val="24"/>
        </w:rPr>
        <w:t xml:space="preserve">Data dhe vendi i lindjes: </w:t>
      </w:r>
    </w:p>
    <w:p w14:paraId="33853E23" w14:textId="5372C85B" w:rsidR="00D34251" w:rsidRPr="006F28EE" w:rsidRDefault="00D34251" w:rsidP="00D34251">
      <w:pPr>
        <w:widowControl w:val="0"/>
        <w:pBdr>
          <w:top w:val="single" w:sz="4" w:space="1" w:color="000000"/>
          <w:left w:val="single" w:sz="4" w:space="4" w:color="000000"/>
          <w:bottom w:val="single" w:sz="4" w:space="1" w:color="000000"/>
          <w:right w:val="single" w:sz="4" w:space="4" w:color="000000"/>
        </w:pBdr>
        <w:spacing w:after="0" w:line="240" w:lineRule="auto"/>
        <w:ind w:firstLine="284"/>
        <w:rPr>
          <w:rFonts w:ascii="Garamond" w:hAnsi="Garamond" w:cs="Times New Roman"/>
          <w:sz w:val="24"/>
          <w:szCs w:val="24"/>
        </w:rPr>
      </w:pPr>
      <w:r w:rsidRPr="006F28EE">
        <w:rPr>
          <w:rFonts w:ascii="Garamond" w:hAnsi="Garamond" w:cs="Times New Roman"/>
          <w:sz w:val="24"/>
          <w:szCs w:val="24"/>
        </w:rPr>
        <w:t>(5)</w:t>
      </w:r>
      <w:r w:rsidRPr="006F28EE">
        <w:rPr>
          <w:rFonts w:ascii="Garamond" w:hAnsi="Garamond" w:cs="Times New Roman"/>
          <w:sz w:val="24"/>
          <w:szCs w:val="24"/>
        </w:rPr>
        <w:tab/>
      </w:r>
      <w:r w:rsidR="00581832" w:rsidRPr="006F28EE">
        <w:rPr>
          <w:rFonts w:ascii="Garamond" w:hAnsi="Garamond" w:cs="Times New Roman"/>
          <w:sz w:val="24"/>
          <w:szCs w:val="24"/>
        </w:rPr>
        <w:t xml:space="preserve"> Kombësia</w:t>
      </w:r>
      <w:r w:rsidRPr="006F28EE">
        <w:rPr>
          <w:rFonts w:ascii="Garamond" w:hAnsi="Garamond" w:cs="Times New Roman"/>
          <w:sz w:val="24"/>
          <w:szCs w:val="24"/>
        </w:rPr>
        <w:t xml:space="preserve">: </w:t>
      </w:r>
    </w:p>
    <w:p w14:paraId="19AD9DCF" w14:textId="3E2A2489" w:rsidR="00D34251" w:rsidRPr="006F28EE" w:rsidRDefault="00D34251" w:rsidP="00D34251">
      <w:pPr>
        <w:widowControl w:val="0"/>
        <w:pBdr>
          <w:top w:val="single" w:sz="4" w:space="1" w:color="000000"/>
          <w:left w:val="single" w:sz="4" w:space="4" w:color="000000"/>
          <w:bottom w:val="single" w:sz="4" w:space="1" w:color="000000"/>
          <w:right w:val="single" w:sz="4" w:space="4" w:color="000000"/>
        </w:pBdr>
        <w:spacing w:after="0" w:line="240" w:lineRule="auto"/>
        <w:ind w:firstLine="284"/>
        <w:rPr>
          <w:rFonts w:ascii="Garamond" w:hAnsi="Garamond" w:cs="Times New Roman"/>
          <w:sz w:val="24"/>
          <w:szCs w:val="24"/>
        </w:rPr>
      </w:pPr>
      <w:r w:rsidRPr="006F28EE">
        <w:rPr>
          <w:rFonts w:ascii="Garamond" w:hAnsi="Garamond" w:cs="Times New Roman"/>
          <w:sz w:val="24"/>
          <w:szCs w:val="24"/>
        </w:rPr>
        <w:t>(6)</w:t>
      </w:r>
      <w:r w:rsidRPr="006F28EE">
        <w:rPr>
          <w:rFonts w:ascii="Garamond" w:hAnsi="Garamond" w:cs="Times New Roman"/>
          <w:sz w:val="24"/>
          <w:szCs w:val="24"/>
        </w:rPr>
        <w:tab/>
      </w:r>
      <w:r w:rsidR="00581832" w:rsidRPr="006F28EE">
        <w:rPr>
          <w:rFonts w:ascii="Garamond" w:hAnsi="Garamond" w:cs="Times New Roman"/>
          <w:sz w:val="24"/>
          <w:szCs w:val="24"/>
        </w:rPr>
        <w:t xml:space="preserve"> </w:t>
      </w:r>
      <w:r w:rsidRPr="006F28EE">
        <w:rPr>
          <w:rFonts w:ascii="Garamond" w:hAnsi="Garamond" w:cs="Times New Roman"/>
          <w:sz w:val="24"/>
          <w:szCs w:val="24"/>
        </w:rPr>
        <w:t xml:space="preserve">Firma e </w:t>
      </w:r>
      <w:r w:rsidR="00581832" w:rsidRPr="006F28EE">
        <w:rPr>
          <w:rFonts w:ascii="Garamond" w:hAnsi="Garamond" w:cs="Times New Roman"/>
          <w:sz w:val="24"/>
          <w:szCs w:val="24"/>
        </w:rPr>
        <w:t>mbajtës</w:t>
      </w:r>
      <w:r w:rsidRPr="006F28EE">
        <w:rPr>
          <w:rFonts w:ascii="Garamond" w:hAnsi="Garamond" w:cs="Times New Roman"/>
          <w:sz w:val="24"/>
          <w:szCs w:val="24"/>
        </w:rPr>
        <w:t xml:space="preserve">it: </w:t>
      </w:r>
    </w:p>
    <w:p w14:paraId="348BC08D" w14:textId="230C54B3" w:rsidR="00D34251" w:rsidRPr="006F28EE" w:rsidRDefault="00D34251" w:rsidP="00D34251">
      <w:pPr>
        <w:widowControl w:val="0"/>
        <w:pBdr>
          <w:top w:val="single" w:sz="4" w:space="1" w:color="000000"/>
          <w:left w:val="single" w:sz="4" w:space="4" w:color="000000"/>
          <w:bottom w:val="single" w:sz="4" w:space="1" w:color="000000"/>
          <w:right w:val="single" w:sz="4" w:space="4" w:color="000000"/>
        </w:pBdr>
        <w:spacing w:after="0" w:line="240" w:lineRule="auto"/>
        <w:ind w:firstLine="284"/>
        <w:rPr>
          <w:rFonts w:ascii="Garamond" w:hAnsi="Garamond" w:cs="Times New Roman"/>
          <w:sz w:val="24"/>
          <w:szCs w:val="24"/>
        </w:rPr>
      </w:pPr>
      <w:r w:rsidRPr="006F28EE">
        <w:rPr>
          <w:rFonts w:ascii="Garamond" w:hAnsi="Garamond" w:cs="Times New Roman"/>
          <w:sz w:val="24"/>
          <w:szCs w:val="24"/>
        </w:rPr>
        <w:t>(7)</w:t>
      </w:r>
      <w:r w:rsidRPr="006F28EE">
        <w:rPr>
          <w:rFonts w:ascii="Garamond" w:hAnsi="Garamond" w:cs="Times New Roman"/>
          <w:sz w:val="24"/>
          <w:szCs w:val="24"/>
        </w:rPr>
        <w:tab/>
      </w:r>
      <w:r w:rsidR="00581832" w:rsidRPr="006F28EE">
        <w:rPr>
          <w:rFonts w:ascii="Garamond" w:hAnsi="Garamond" w:cs="Times New Roman"/>
          <w:sz w:val="24"/>
          <w:szCs w:val="24"/>
        </w:rPr>
        <w:t xml:space="preserve"> </w:t>
      </w:r>
      <w:r w:rsidRPr="006F28EE">
        <w:rPr>
          <w:rFonts w:ascii="Garamond" w:hAnsi="Garamond" w:cs="Times New Roman"/>
          <w:sz w:val="24"/>
          <w:szCs w:val="24"/>
        </w:rPr>
        <w:t xml:space="preserve">Autoriteti kompetent: </w:t>
      </w:r>
    </w:p>
    <w:p w14:paraId="7066BD75" w14:textId="345E8BC3" w:rsidR="00D34251" w:rsidRPr="006F28EE" w:rsidRDefault="00D34251" w:rsidP="00D34251">
      <w:pPr>
        <w:widowControl w:val="0"/>
        <w:pBdr>
          <w:top w:val="single" w:sz="4" w:space="1" w:color="000000"/>
          <w:left w:val="single" w:sz="4" w:space="4" w:color="000000"/>
          <w:bottom w:val="single" w:sz="4" w:space="1" w:color="000000"/>
          <w:right w:val="single" w:sz="4" w:space="4" w:color="000000"/>
        </w:pBdr>
        <w:spacing w:after="0" w:line="240" w:lineRule="auto"/>
        <w:ind w:firstLine="284"/>
        <w:rPr>
          <w:rFonts w:ascii="Garamond" w:hAnsi="Garamond" w:cs="Times New Roman"/>
          <w:sz w:val="24"/>
          <w:szCs w:val="24"/>
        </w:rPr>
      </w:pPr>
      <w:r w:rsidRPr="006F28EE">
        <w:rPr>
          <w:rFonts w:ascii="Garamond" w:hAnsi="Garamond" w:cs="Times New Roman"/>
          <w:sz w:val="24"/>
          <w:szCs w:val="24"/>
        </w:rPr>
        <w:lastRenderedPageBreak/>
        <w:t>(8)</w:t>
      </w:r>
      <w:r w:rsidRPr="006F28EE">
        <w:rPr>
          <w:rFonts w:ascii="Garamond" w:hAnsi="Garamond" w:cs="Times New Roman"/>
          <w:sz w:val="24"/>
          <w:szCs w:val="24"/>
        </w:rPr>
        <w:tab/>
      </w:r>
      <w:r w:rsidR="00581832" w:rsidRPr="006F28EE">
        <w:rPr>
          <w:rFonts w:ascii="Garamond" w:hAnsi="Garamond" w:cs="Times New Roman"/>
          <w:sz w:val="24"/>
          <w:szCs w:val="24"/>
        </w:rPr>
        <w:t xml:space="preserve"> </w:t>
      </w:r>
      <w:r w:rsidRPr="006F28EE">
        <w:rPr>
          <w:rFonts w:ascii="Garamond" w:hAnsi="Garamond" w:cs="Times New Roman"/>
          <w:sz w:val="24"/>
          <w:szCs w:val="24"/>
        </w:rPr>
        <w:t xml:space="preserve">Organi </w:t>
      </w:r>
      <w:r w:rsidR="00581832" w:rsidRPr="006F28EE">
        <w:rPr>
          <w:rFonts w:ascii="Garamond" w:hAnsi="Garamond" w:cs="Times New Roman"/>
          <w:sz w:val="24"/>
          <w:szCs w:val="24"/>
        </w:rPr>
        <w:t>lëshues</w:t>
      </w:r>
      <w:r w:rsidRPr="006F28EE">
        <w:rPr>
          <w:rFonts w:ascii="Garamond" w:hAnsi="Garamond" w:cs="Times New Roman"/>
          <w:sz w:val="24"/>
          <w:szCs w:val="24"/>
        </w:rPr>
        <w:t xml:space="preserve">: </w:t>
      </w:r>
      <w:r w:rsidR="001833C2" w:rsidRPr="006F28EE">
        <w:rPr>
          <w:rFonts w:ascii="Garamond" w:hAnsi="Garamond" w:cs="Times New Roman"/>
          <w:sz w:val="24"/>
          <w:szCs w:val="24"/>
        </w:rPr>
        <w:t>vula zyrtare, stampa ose logo</w:t>
      </w:r>
      <w:r w:rsidRPr="006F28EE">
        <w:rPr>
          <w:rFonts w:ascii="Garamond" w:hAnsi="Garamond" w:cs="Times New Roman"/>
          <w:sz w:val="24"/>
          <w:szCs w:val="24"/>
        </w:rPr>
        <w:t xml:space="preserve">-ja </w:t>
      </w:r>
    </w:p>
    <w:p w14:paraId="307F2259" w14:textId="564740DA" w:rsidR="00D34251" w:rsidRPr="006F28EE" w:rsidRDefault="00D34251" w:rsidP="00D34251">
      <w:pPr>
        <w:widowControl w:val="0"/>
        <w:pBdr>
          <w:top w:val="single" w:sz="4" w:space="1" w:color="000000"/>
          <w:left w:val="single" w:sz="4" w:space="4" w:color="000000"/>
          <w:bottom w:val="single" w:sz="4" w:space="1" w:color="000000"/>
          <w:right w:val="single" w:sz="4" w:space="4" w:color="000000"/>
        </w:pBdr>
        <w:spacing w:after="0" w:line="240" w:lineRule="auto"/>
        <w:ind w:firstLine="284"/>
        <w:rPr>
          <w:rFonts w:ascii="Garamond" w:hAnsi="Garamond" w:cs="Times New Roman"/>
          <w:sz w:val="24"/>
          <w:szCs w:val="24"/>
        </w:rPr>
      </w:pPr>
      <w:r w:rsidRPr="006F28EE">
        <w:rPr>
          <w:rFonts w:ascii="Garamond" w:hAnsi="Garamond" w:cs="Times New Roman"/>
          <w:sz w:val="24"/>
          <w:szCs w:val="24"/>
        </w:rPr>
        <w:t xml:space="preserve">10.Firma e zyrtarit </w:t>
      </w:r>
      <w:r w:rsidR="00581832" w:rsidRPr="006F28EE">
        <w:rPr>
          <w:rFonts w:ascii="Garamond" w:hAnsi="Garamond" w:cs="Times New Roman"/>
          <w:sz w:val="24"/>
          <w:szCs w:val="24"/>
        </w:rPr>
        <w:t>lëshues</w:t>
      </w:r>
      <w:r w:rsidRPr="006F28EE">
        <w:rPr>
          <w:rFonts w:ascii="Garamond" w:hAnsi="Garamond" w:cs="Times New Roman"/>
          <w:sz w:val="24"/>
          <w:szCs w:val="24"/>
        </w:rPr>
        <w:t xml:space="preserve">: </w:t>
      </w:r>
    </w:p>
    <w:p w14:paraId="18557917" w14:textId="30B3F361" w:rsidR="00D34251" w:rsidRPr="006F28EE" w:rsidRDefault="00D34251" w:rsidP="00D34251">
      <w:pPr>
        <w:widowControl w:val="0"/>
        <w:pBdr>
          <w:top w:val="single" w:sz="4" w:space="1" w:color="000000"/>
          <w:left w:val="single" w:sz="4" w:space="4" w:color="000000"/>
          <w:bottom w:val="single" w:sz="4" w:space="1" w:color="000000"/>
          <w:right w:val="single" w:sz="4" w:space="4" w:color="000000"/>
        </w:pBdr>
        <w:spacing w:after="0" w:line="240" w:lineRule="auto"/>
        <w:ind w:firstLine="284"/>
        <w:rPr>
          <w:rFonts w:ascii="Garamond" w:hAnsi="Garamond" w:cs="Times New Roman"/>
          <w:sz w:val="24"/>
          <w:szCs w:val="24"/>
        </w:rPr>
      </w:pPr>
      <w:r w:rsidRPr="006F28EE">
        <w:rPr>
          <w:rFonts w:ascii="Garamond" w:hAnsi="Garamond" w:cs="Times New Roman"/>
          <w:sz w:val="24"/>
          <w:szCs w:val="24"/>
        </w:rPr>
        <w:t xml:space="preserve">11.Data e </w:t>
      </w:r>
      <w:r w:rsidR="00581832" w:rsidRPr="006F28EE">
        <w:rPr>
          <w:rFonts w:ascii="Garamond" w:hAnsi="Garamond" w:cs="Times New Roman"/>
          <w:sz w:val="24"/>
          <w:szCs w:val="24"/>
        </w:rPr>
        <w:t>lëshim</w:t>
      </w:r>
      <w:r w:rsidRPr="006F28EE">
        <w:rPr>
          <w:rFonts w:ascii="Garamond" w:hAnsi="Garamond" w:cs="Times New Roman"/>
          <w:sz w:val="24"/>
          <w:szCs w:val="24"/>
        </w:rPr>
        <w:t xml:space="preserve">it: </w:t>
      </w:r>
    </w:p>
    <w:p w14:paraId="22132925" w14:textId="2F3FF8D2" w:rsidR="00D34251" w:rsidRPr="006F28EE" w:rsidRDefault="00D34251" w:rsidP="00D34251">
      <w:pPr>
        <w:widowControl w:val="0"/>
        <w:pBdr>
          <w:top w:val="single" w:sz="4" w:space="1" w:color="000000"/>
          <w:left w:val="single" w:sz="4" w:space="4" w:color="000000"/>
          <w:bottom w:val="single" w:sz="4" w:space="1" w:color="000000"/>
          <w:right w:val="single" w:sz="4" w:space="4" w:color="000000"/>
        </w:pBdr>
        <w:spacing w:after="0" w:line="240" w:lineRule="auto"/>
        <w:ind w:firstLine="284"/>
        <w:rPr>
          <w:rFonts w:ascii="Garamond" w:hAnsi="Garamond" w:cs="Times New Roman"/>
          <w:sz w:val="24"/>
          <w:szCs w:val="24"/>
        </w:rPr>
      </w:pPr>
      <w:r w:rsidRPr="006F28EE">
        <w:rPr>
          <w:rFonts w:ascii="Garamond" w:hAnsi="Garamond" w:cs="Times New Roman"/>
          <w:sz w:val="24"/>
          <w:szCs w:val="24"/>
        </w:rPr>
        <w:t xml:space="preserve">12. </w:t>
      </w:r>
      <w:r w:rsidR="00581832" w:rsidRPr="006F28EE">
        <w:rPr>
          <w:rFonts w:ascii="Garamond" w:hAnsi="Garamond" w:cs="Times New Roman"/>
          <w:sz w:val="24"/>
          <w:szCs w:val="24"/>
        </w:rPr>
        <w:t>Mbajtësi</w:t>
      </w:r>
      <w:r w:rsidR="00671230" w:rsidRPr="006F28EE">
        <w:rPr>
          <w:rFonts w:ascii="Garamond" w:hAnsi="Garamond" w:cs="Times New Roman"/>
          <w:sz w:val="24"/>
          <w:szCs w:val="24"/>
        </w:rPr>
        <w:t xml:space="preserve"> mund të </w:t>
      </w:r>
      <w:r w:rsidR="00EB2F14" w:rsidRPr="006F28EE">
        <w:rPr>
          <w:rFonts w:ascii="Garamond" w:hAnsi="Garamond" w:cs="Times New Roman"/>
          <w:sz w:val="24"/>
          <w:szCs w:val="24"/>
        </w:rPr>
        <w:t>ushtrojë</w:t>
      </w:r>
      <w:r w:rsidRPr="006F28EE">
        <w:rPr>
          <w:rFonts w:ascii="Garamond" w:hAnsi="Garamond" w:cs="Times New Roman"/>
          <w:sz w:val="24"/>
          <w:szCs w:val="24"/>
        </w:rPr>
        <w:t xml:space="preserve"> privilegjet</w:t>
      </w:r>
      <w:r w:rsidR="004355FA" w:rsidRPr="006F28EE">
        <w:rPr>
          <w:rFonts w:ascii="Garamond" w:hAnsi="Garamond" w:cs="Times New Roman"/>
          <w:sz w:val="24"/>
          <w:szCs w:val="24"/>
        </w:rPr>
        <w:t xml:space="preserve"> për </w:t>
      </w:r>
      <w:r w:rsidRPr="006F28EE">
        <w:rPr>
          <w:rFonts w:ascii="Garamond" w:hAnsi="Garamond" w:cs="Times New Roman"/>
          <w:sz w:val="24"/>
          <w:szCs w:val="24"/>
        </w:rPr>
        <w:t>t</w:t>
      </w:r>
      <w:r w:rsidR="00581832" w:rsidRPr="006F28EE">
        <w:rPr>
          <w:rFonts w:ascii="Garamond" w:hAnsi="Garamond" w:cs="Times New Roman"/>
          <w:sz w:val="24"/>
          <w:szCs w:val="24"/>
        </w:rPr>
        <w:t>ë</w:t>
      </w:r>
      <w:r w:rsidRPr="006F28EE">
        <w:rPr>
          <w:rFonts w:ascii="Garamond" w:hAnsi="Garamond" w:cs="Times New Roman"/>
          <w:sz w:val="24"/>
          <w:szCs w:val="24"/>
        </w:rPr>
        <w:t xml:space="preserve"> vepruar vet</w:t>
      </w:r>
      <w:r w:rsidR="00581832" w:rsidRPr="006F28EE">
        <w:rPr>
          <w:rFonts w:ascii="Garamond" w:hAnsi="Garamond" w:cs="Times New Roman"/>
          <w:sz w:val="24"/>
          <w:szCs w:val="24"/>
        </w:rPr>
        <w:t>ë</w:t>
      </w:r>
      <w:r w:rsidRPr="006F28EE">
        <w:rPr>
          <w:rFonts w:ascii="Garamond" w:hAnsi="Garamond" w:cs="Times New Roman"/>
          <w:sz w:val="24"/>
          <w:szCs w:val="24"/>
        </w:rPr>
        <w:t>m si ekuipazh i kabin</w:t>
      </w:r>
      <w:r w:rsidR="00581832" w:rsidRPr="006F28EE">
        <w:rPr>
          <w:rFonts w:ascii="Garamond" w:hAnsi="Garamond" w:cs="Times New Roman"/>
          <w:sz w:val="24"/>
          <w:szCs w:val="24"/>
        </w:rPr>
        <w:t>ë</w:t>
      </w:r>
      <w:r w:rsidRPr="006F28EE">
        <w:rPr>
          <w:rFonts w:ascii="Garamond" w:hAnsi="Garamond" w:cs="Times New Roman"/>
          <w:sz w:val="24"/>
          <w:szCs w:val="24"/>
        </w:rPr>
        <w:t>s</w:t>
      </w:r>
      <w:r w:rsidR="00F2789A" w:rsidRPr="006F28EE">
        <w:rPr>
          <w:rFonts w:ascii="Garamond" w:hAnsi="Garamond" w:cs="Times New Roman"/>
          <w:sz w:val="24"/>
          <w:szCs w:val="24"/>
        </w:rPr>
        <w:t xml:space="preserve"> në </w:t>
      </w:r>
      <w:r w:rsidRPr="006F28EE">
        <w:rPr>
          <w:rFonts w:ascii="Garamond" w:hAnsi="Garamond" w:cs="Times New Roman"/>
          <w:sz w:val="24"/>
          <w:szCs w:val="24"/>
        </w:rPr>
        <w:t>avion t</w:t>
      </w:r>
      <w:r w:rsidR="001833C2" w:rsidRPr="006F28EE">
        <w:rPr>
          <w:rFonts w:ascii="Garamond" w:hAnsi="Garamond" w:cs="Times New Roman"/>
          <w:sz w:val="24"/>
          <w:szCs w:val="24"/>
        </w:rPr>
        <w:t>ë</w:t>
      </w:r>
      <w:r w:rsidRPr="006F28EE">
        <w:rPr>
          <w:rFonts w:ascii="Garamond" w:hAnsi="Garamond" w:cs="Times New Roman"/>
          <w:sz w:val="24"/>
          <w:szCs w:val="24"/>
        </w:rPr>
        <w:t xml:space="preserve"> angazhuar</w:t>
      </w:r>
      <w:r w:rsidR="00F2789A" w:rsidRPr="006F28EE">
        <w:rPr>
          <w:rFonts w:ascii="Garamond" w:hAnsi="Garamond" w:cs="Times New Roman"/>
          <w:sz w:val="24"/>
          <w:szCs w:val="24"/>
        </w:rPr>
        <w:t xml:space="preserve"> në </w:t>
      </w:r>
      <w:r w:rsidRPr="006F28EE">
        <w:rPr>
          <w:rFonts w:ascii="Garamond" w:hAnsi="Garamond" w:cs="Times New Roman"/>
          <w:sz w:val="24"/>
          <w:szCs w:val="24"/>
        </w:rPr>
        <w:t>operime</w:t>
      </w:r>
      <w:r w:rsidR="003256FB" w:rsidRPr="006F28EE">
        <w:rPr>
          <w:rFonts w:ascii="Garamond" w:hAnsi="Garamond" w:cs="Times New Roman"/>
          <w:sz w:val="24"/>
          <w:szCs w:val="24"/>
        </w:rPr>
        <w:t xml:space="preserve"> të transportit</w:t>
      </w:r>
      <w:r w:rsidR="00F2789A" w:rsidRPr="006F28EE">
        <w:rPr>
          <w:rFonts w:ascii="Garamond" w:hAnsi="Garamond" w:cs="Times New Roman"/>
          <w:sz w:val="24"/>
          <w:szCs w:val="24"/>
        </w:rPr>
        <w:t xml:space="preserve"> </w:t>
      </w:r>
      <w:r w:rsidRPr="006F28EE">
        <w:rPr>
          <w:rFonts w:ascii="Garamond" w:hAnsi="Garamond" w:cs="Times New Roman"/>
          <w:sz w:val="24"/>
          <w:szCs w:val="24"/>
        </w:rPr>
        <w:t>ajror tregtar n</w:t>
      </w:r>
      <w:r w:rsidR="00581832" w:rsidRPr="006F28EE">
        <w:rPr>
          <w:rFonts w:ascii="Garamond" w:hAnsi="Garamond" w:cs="Times New Roman"/>
          <w:sz w:val="24"/>
          <w:szCs w:val="24"/>
        </w:rPr>
        <w:t>ë</w:t>
      </w:r>
      <w:r w:rsidRPr="006F28EE">
        <w:rPr>
          <w:rFonts w:ascii="Garamond" w:hAnsi="Garamond" w:cs="Times New Roman"/>
          <w:sz w:val="24"/>
          <w:szCs w:val="24"/>
        </w:rPr>
        <w:t xml:space="preserve">se ai/ajo </w:t>
      </w:r>
      <w:r w:rsidR="004355FA" w:rsidRPr="006F28EE">
        <w:rPr>
          <w:rFonts w:ascii="Garamond" w:hAnsi="Garamond" w:cs="Times New Roman"/>
          <w:sz w:val="24"/>
          <w:szCs w:val="24"/>
        </w:rPr>
        <w:t>përputh</w:t>
      </w:r>
      <w:r w:rsidRPr="006F28EE">
        <w:rPr>
          <w:rFonts w:ascii="Garamond" w:hAnsi="Garamond" w:cs="Times New Roman"/>
          <w:sz w:val="24"/>
          <w:szCs w:val="24"/>
        </w:rPr>
        <w:t>et me k</w:t>
      </w:r>
      <w:r w:rsidR="00581832" w:rsidRPr="006F28EE">
        <w:rPr>
          <w:rFonts w:ascii="Garamond" w:hAnsi="Garamond" w:cs="Times New Roman"/>
          <w:sz w:val="24"/>
          <w:szCs w:val="24"/>
        </w:rPr>
        <w:t>ë</w:t>
      </w:r>
      <w:r w:rsidRPr="006F28EE">
        <w:rPr>
          <w:rFonts w:ascii="Garamond" w:hAnsi="Garamond" w:cs="Times New Roman"/>
          <w:sz w:val="24"/>
          <w:szCs w:val="24"/>
        </w:rPr>
        <w:t>rkesat e specifikuara</w:t>
      </w:r>
      <w:r w:rsidR="00F2789A" w:rsidRPr="006F28EE">
        <w:rPr>
          <w:rFonts w:ascii="Garamond" w:hAnsi="Garamond" w:cs="Times New Roman"/>
          <w:sz w:val="24"/>
          <w:szCs w:val="24"/>
        </w:rPr>
        <w:t xml:space="preserve"> në </w:t>
      </w:r>
      <w:r w:rsidRPr="006F28EE">
        <w:rPr>
          <w:rFonts w:ascii="Garamond" w:hAnsi="Garamond" w:cs="Times New Roman"/>
          <w:sz w:val="24"/>
          <w:szCs w:val="24"/>
        </w:rPr>
        <w:t>Pjes</w:t>
      </w:r>
      <w:r w:rsidR="00581832" w:rsidRPr="006F28EE">
        <w:rPr>
          <w:rFonts w:ascii="Garamond" w:hAnsi="Garamond" w:cs="Times New Roman"/>
          <w:sz w:val="24"/>
          <w:szCs w:val="24"/>
        </w:rPr>
        <w:t>ë</w:t>
      </w:r>
      <w:r w:rsidRPr="006F28EE">
        <w:rPr>
          <w:rFonts w:ascii="Garamond" w:hAnsi="Garamond" w:cs="Times New Roman"/>
          <w:sz w:val="24"/>
          <w:szCs w:val="24"/>
        </w:rPr>
        <w:t>n-CC</w:t>
      </w:r>
      <w:r w:rsidR="004355FA" w:rsidRPr="006F28EE">
        <w:rPr>
          <w:rFonts w:ascii="Garamond" w:hAnsi="Garamond" w:cs="Times New Roman"/>
          <w:sz w:val="24"/>
          <w:szCs w:val="24"/>
        </w:rPr>
        <w:t xml:space="preserve"> për </w:t>
      </w:r>
      <w:r w:rsidRPr="006F28EE">
        <w:rPr>
          <w:rFonts w:ascii="Garamond" w:hAnsi="Garamond" w:cs="Times New Roman"/>
          <w:sz w:val="24"/>
          <w:szCs w:val="24"/>
        </w:rPr>
        <w:t>kategorizimet e vlefshme t</w:t>
      </w:r>
      <w:r w:rsidR="00581832" w:rsidRPr="006F28EE">
        <w:rPr>
          <w:rFonts w:ascii="Garamond" w:hAnsi="Garamond" w:cs="Times New Roman"/>
          <w:sz w:val="24"/>
          <w:szCs w:val="24"/>
        </w:rPr>
        <w:t>ë</w:t>
      </w:r>
      <w:r w:rsidRPr="006F28EE">
        <w:rPr>
          <w:rFonts w:ascii="Garamond" w:hAnsi="Garamond" w:cs="Times New Roman"/>
          <w:sz w:val="24"/>
          <w:szCs w:val="24"/>
        </w:rPr>
        <w:t xml:space="preserve"> tip</w:t>
      </w:r>
      <w:r w:rsidR="00581832" w:rsidRPr="006F28EE">
        <w:rPr>
          <w:rFonts w:ascii="Garamond" w:hAnsi="Garamond" w:cs="Times New Roman"/>
          <w:sz w:val="24"/>
          <w:szCs w:val="24"/>
        </w:rPr>
        <w:t>a</w:t>
      </w:r>
      <w:r w:rsidRPr="006F28EE">
        <w:rPr>
          <w:rFonts w:ascii="Garamond" w:hAnsi="Garamond" w:cs="Times New Roman"/>
          <w:sz w:val="24"/>
          <w:szCs w:val="24"/>
        </w:rPr>
        <w:t>ve t</w:t>
      </w:r>
      <w:r w:rsidR="001833C2" w:rsidRPr="006F28EE">
        <w:rPr>
          <w:rFonts w:ascii="Garamond" w:hAnsi="Garamond" w:cs="Times New Roman"/>
          <w:sz w:val="24"/>
          <w:szCs w:val="24"/>
        </w:rPr>
        <w:t>ë</w:t>
      </w:r>
      <w:r w:rsidRPr="006F28EE">
        <w:rPr>
          <w:rFonts w:ascii="Garamond" w:hAnsi="Garamond" w:cs="Times New Roman"/>
          <w:sz w:val="24"/>
          <w:szCs w:val="24"/>
        </w:rPr>
        <w:t xml:space="preserve"> avion</w:t>
      </w:r>
      <w:r w:rsidR="00581832" w:rsidRPr="006F28EE">
        <w:rPr>
          <w:rFonts w:ascii="Garamond" w:hAnsi="Garamond" w:cs="Times New Roman"/>
          <w:sz w:val="24"/>
          <w:szCs w:val="24"/>
        </w:rPr>
        <w:t>ë</w:t>
      </w:r>
      <w:r w:rsidRPr="006F28EE">
        <w:rPr>
          <w:rFonts w:ascii="Garamond" w:hAnsi="Garamond" w:cs="Times New Roman"/>
          <w:sz w:val="24"/>
          <w:szCs w:val="24"/>
        </w:rPr>
        <w:t xml:space="preserve">ve me </w:t>
      </w:r>
      <w:r w:rsidR="00581832" w:rsidRPr="006F28EE">
        <w:rPr>
          <w:rFonts w:ascii="Garamond" w:hAnsi="Garamond" w:cs="Times New Roman"/>
          <w:sz w:val="24"/>
          <w:szCs w:val="24"/>
        </w:rPr>
        <w:t>vazhdueshmëri</w:t>
      </w:r>
      <w:r w:rsidRPr="006F28EE">
        <w:rPr>
          <w:rFonts w:ascii="Garamond" w:hAnsi="Garamond" w:cs="Times New Roman"/>
          <w:sz w:val="24"/>
          <w:szCs w:val="24"/>
        </w:rPr>
        <w:t xml:space="preserve"> t</w:t>
      </w:r>
      <w:r w:rsidR="00581832" w:rsidRPr="006F28EE">
        <w:rPr>
          <w:rFonts w:ascii="Garamond" w:hAnsi="Garamond" w:cs="Times New Roman"/>
          <w:sz w:val="24"/>
          <w:szCs w:val="24"/>
        </w:rPr>
        <w:t>ë</w:t>
      </w:r>
      <w:r w:rsidRPr="006F28EE">
        <w:rPr>
          <w:rFonts w:ascii="Garamond" w:hAnsi="Garamond" w:cs="Times New Roman"/>
          <w:sz w:val="24"/>
          <w:szCs w:val="24"/>
        </w:rPr>
        <w:t xml:space="preserve"> p</w:t>
      </w:r>
      <w:r w:rsidR="00581832" w:rsidRPr="006F28EE">
        <w:rPr>
          <w:rFonts w:ascii="Garamond" w:hAnsi="Garamond" w:cs="Times New Roman"/>
          <w:sz w:val="24"/>
          <w:szCs w:val="24"/>
        </w:rPr>
        <w:t>ë</w:t>
      </w:r>
      <w:r w:rsidRPr="006F28EE">
        <w:rPr>
          <w:rFonts w:ascii="Garamond" w:hAnsi="Garamond" w:cs="Times New Roman"/>
          <w:sz w:val="24"/>
          <w:szCs w:val="24"/>
        </w:rPr>
        <w:t>rshtat</w:t>
      </w:r>
      <w:r w:rsidR="00F70C7C" w:rsidRPr="006F28EE">
        <w:rPr>
          <w:rFonts w:ascii="Garamond" w:hAnsi="Garamond" w:cs="Times New Roman"/>
          <w:sz w:val="24"/>
          <w:szCs w:val="24"/>
        </w:rPr>
        <w:t>sh</w:t>
      </w:r>
      <w:r w:rsidRPr="006F28EE">
        <w:rPr>
          <w:rFonts w:ascii="Garamond" w:hAnsi="Garamond" w:cs="Times New Roman"/>
          <w:sz w:val="24"/>
          <w:szCs w:val="24"/>
        </w:rPr>
        <w:t>m</w:t>
      </w:r>
      <w:r w:rsidR="00581832" w:rsidRPr="006F28EE">
        <w:rPr>
          <w:rFonts w:ascii="Garamond" w:hAnsi="Garamond" w:cs="Times New Roman"/>
          <w:sz w:val="24"/>
          <w:szCs w:val="24"/>
        </w:rPr>
        <w:t>ë</w:t>
      </w:r>
      <w:r w:rsidRPr="006F28EE">
        <w:rPr>
          <w:rFonts w:ascii="Garamond" w:hAnsi="Garamond" w:cs="Times New Roman"/>
          <w:sz w:val="24"/>
          <w:szCs w:val="24"/>
        </w:rPr>
        <w:t>ris</w:t>
      </w:r>
      <w:r w:rsidR="00581832" w:rsidRPr="006F28EE">
        <w:rPr>
          <w:rFonts w:ascii="Garamond" w:hAnsi="Garamond" w:cs="Times New Roman"/>
          <w:sz w:val="24"/>
          <w:szCs w:val="24"/>
        </w:rPr>
        <w:t>ë</w:t>
      </w:r>
      <w:r w:rsidRPr="006F28EE">
        <w:rPr>
          <w:rFonts w:ascii="Garamond" w:hAnsi="Garamond" w:cs="Times New Roman"/>
          <w:sz w:val="24"/>
          <w:szCs w:val="24"/>
        </w:rPr>
        <w:t>.</w:t>
      </w:r>
    </w:p>
    <w:p w14:paraId="2617E03B" w14:textId="77777777" w:rsidR="00D34251" w:rsidRPr="006F28EE" w:rsidRDefault="00D34251" w:rsidP="00D34251">
      <w:pPr>
        <w:widowControl w:val="0"/>
        <w:pBdr>
          <w:top w:val="single" w:sz="4" w:space="1" w:color="000000"/>
          <w:left w:val="single" w:sz="4" w:space="4" w:color="000000"/>
          <w:bottom w:val="single" w:sz="4" w:space="1" w:color="000000"/>
          <w:right w:val="single" w:sz="4" w:space="4" w:color="000000"/>
        </w:pBdr>
        <w:spacing w:after="0" w:line="240" w:lineRule="auto"/>
        <w:ind w:firstLine="284"/>
        <w:rPr>
          <w:rFonts w:ascii="Garamond" w:hAnsi="Garamond" w:cs="Times New Roman"/>
          <w:sz w:val="24"/>
          <w:szCs w:val="24"/>
        </w:rPr>
      </w:pPr>
    </w:p>
    <w:p w14:paraId="7D02007C" w14:textId="4A11E416" w:rsidR="00D34251" w:rsidRPr="006F28EE" w:rsidRDefault="00D34251" w:rsidP="00D34251">
      <w:pPr>
        <w:widowControl w:val="0"/>
        <w:pBdr>
          <w:top w:val="single" w:sz="4" w:space="1" w:color="000000"/>
          <w:left w:val="single" w:sz="4" w:space="4" w:color="000000"/>
          <w:bottom w:val="single" w:sz="4" w:space="1" w:color="000000"/>
          <w:right w:val="single" w:sz="4" w:space="4" w:color="000000"/>
        </w:pBdr>
        <w:spacing w:after="0" w:line="240" w:lineRule="auto"/>
        <w:ind w:firstLine="284"/>
        <w:rPr>
          <w:rFonts w:ascii="Garamond" w:hAnsi="Garamond" w:cs="Times New Roman"/>
          <w:sz w:val="24"/>
          <w:szCs w:val="24"/>
        </w:rPr>
      </w:pPr>
      <w:r w:rsidRPr="006F28EE">
        <w:rPr>
          <w:rFonts w:ascii="Garamond" w:hAnsi="Garamond" w:cs="Times New Roman"/>
          <w:sz w:val="24"/>
          <w:szCs w:val="24"/>
        </w:rPr>
        <w:t>Forma e RSH</w:t>
      </w:r>
      <w:r w:rsidR="00EB60CD" w:rsidRPr="006F28EE">
        <w:rPr>
          <w:rFonts w:ascii="Garamond" w:hAnsi="Garamond" w:cs="Times New Roman"/>
          <w:sz w:val="24"/>
          <w:szCs w:val="24"/>
        </w:rPr>
        <w:t xml:space="preserve"> nr. </w:t>
      </w:r>
      <w:r w:rsidRPr="006F28EE">
        <w:rPr>
          <w:rFonts w:ascii="Garamond" w:hAnsi="Garamond" w:cs="Times New Roman"/>
          <w:sz w:val="24"/>
          <w:szCs w:val="24"/>
        </w:rPr>
        <w:t>142 sipas modelit t</w:t>
      </w:r>
      <w:r w:rsidR="001833C2" w:rsidRPr="006F28EE">
        <w:rPr>
          <w:rFonts w:ascii="Garamond" w:hAnsi="Garamond" w:cs="Times New Roman"/>
          <w:sz w:val="24"/>
          <w:szCs w:val="24"/>
        </w:rPr>
        <w:t>ë</w:t>
      </w:r>
      <w:r w:rsidRPr="006F28EE">
        <w:rPr>
          <w:rFonts w:ascii="Garamond" w:hAnsi="Garamond" w:cs="Times New Roman"/>
          <w:sz w:val="24"/>
          <w:szCs w:val="24"/>
        </w:rPr>
        <w:t xml:space="preserve"> EASA</w:t>
      </w:r>
      <w:r w:rsidR="00ED6081" w:rsidRPr="006F28EE">
        <w:rPr>
          <w:rFonts w:ascii="Garamond" w:hAnsi="Garamond" w:cs="Times New Roman"/>
          <w:sz w:val="24"/>
          <w:szCs w:val="24"/>
        </w:rPr>
        <w:t>-</w:t>
      </w:r>
      <w:r w:rsidRPr="006F28EE">
        <w:rPr>
          <w:rFonts w:ascii="Garamond" w:hAnsi="Garamond" w:cs="Times New Roman"/>
          <w:sz w:val="24"/>
          <w:szCs w:val="24"/>
        </w:rPr>
        <w:t>s</w:t>
      </w:r>
      <w:r w:rsidR="00F2789A" w:rsidRPr="006F28EE">
        <w:rPr>
          <w:rFonts w:ascii="Garamond" w:hAnsi="Garamond" w:cs="Times New Roman"/>
          <w:sz w:val="24"/>
          <w:szCs w:val="24"/>
        </w:rPr>
        <w:t xml:space="preserve"> </w:t>
      </w:r>
      <w:r w:rsidRPr="006F28EE">
        <w:rPr>
          <w:rFonts w:ascii="Garamond" w:hAnsi="Garamond" w:cs="Times New Roman"/>
          <w:sz w:val="24"/>
          <w:szCs w:val="24"/>
        </w:rPr>
        <w:t>L</w:t>
      </w:r>
      <w:r w:rsidR="00581832" w:rsidRPr="006F28EE">
        <w:rPr>
          <w:rFonts w:ascii="Garamond" w:hAnsi="Garamond" w:cs="Times New Roman"/>
          <w:sz w:val="24"/>
          <w:szCs w:val="24"/>
        </w:rPr>
        <w:t>ë</w:t>
      </w:r>
      <w:r w:rsidRPr="006F28EE">
        <w:rPr>
          <w:rFonts w:ascii="Garamond" w:hAnsi="Garamond" w:cs="Times New Roman"/>
          <w:sz w:val="24"/>
          <w:szCs w:val="24"/>
        </w:rPr>
        <w:t>shimi 1</w:t>
      </w:r>
    </w:p>
    <w:p w14:paraId="50D99912" w14:textId="77777777" w:rsidR="00D34251" w:rsidRPr="006F28EE" w:rsidRDefault="00D34251" w:rsidP="00D34251">
      <w:pPr>
        <w:widowControl w:val="0"/>
        <w:pBdr>
          <w:top w:val="single" w:sz="4" w:space="1" w:color="000000"/>
          <w:left w:val="single" w:sz="4" w:space="4" w:color="000000"/>
          <w:bottom w:val="single" w:sz="4" w:space="1" w:color="000000"/>
          <w:right w:val="single" w:sz="4" w:space="4" w:color="000000"/>
        </w:pBdr>
        <w:spacing w:after="0" w:line="240" w:lineRule="auto"/>
        <w:ind w:firstLine="284"/>
        <w:rPr>
          <w:rFonts w:ascii="Garamond" w:hAnsi="Garamond" w:cs="Times New Roman"/>
          <w:b/>
          <w:sz w:val="24"/>
          <w:szCs w:val="24"/>
        </w:rPr>
      </w:pPr>
    </w:p>
    <w:p w14:paraId="07F9341B" w14:textId="73781ECA" w:rsidR="006D6EB8" w:rsidRPr="006F28EE" w:rsidRDefault="006D6EB8" w:rsidP="00D34251">
      <w:pPr>
        <w:widowControl w:val="0"/>
        <w:spacing w:after="0" w:line="240" w:lineRule="auto"/>
        <w:ind w:firstLine="284"/>
        <w:rPr>
          <w:rFonts w:ascii="Garamond" w:hAnsi="Garamond" w:cs="Times New Roman"/>
          <w:sz w:val="24"/>
          <w:szCs w:val="24"/>
        </w:rPr>
      </w:pPr>
    </w:p>
    <w:p w14:paraId="624232DA" w14:textId="1E8C78DD" w:rsidR="00857B60" w:rsidRPr="006F28EE" w:rsidRDefault="00857B60" w:rsidP="00D34251">
      <w:pPr>
        <w:widowControl w:val="0"/>
        <w:spacing w:after="0" w:line="240" w:lineRule="auto"/>
        <w:ind w:firstLine="284"/>
        <w:rPr>
          <w:rFonts w:ascii="Garamond" w:hAnsi="Garamond" w:cs="Times New Roman"/>
          <w:sz w:val="24"/>
          <w:szCs w:val="24"/>
        </w:rPr>
      </w:pPr>
    </w:p>
    <w:p w14:paraId="0E05881D" w14:textId="77777777" w:rsidR="00857B60" w:rsidRPr="006F28EE" w:rsidRDefault="00857B60" w:rsidP="00D34251">
      <w:pPr>
        <w:widowControl w:val="0"/>
        <w:spacing w:after="0" w:line="240" w:lineRule="auto"/>
        <w:ind w:firstLine="284"/>
        <w:rPr>
          <w:rFonts w:ascii="Garamond" w:hAnsi="Garamond" w:cs="Times New Roman"/>
          <w:sz w:val="24"/>
          <w:szCs w:val="24"/>
        </w:rPr>
      </w:pPr>
    </w:p>
    <w:p w14:paraId="46D2237A" w14:textId="77777777" w:rsidR="00D34251" w:rsidRPr="006F28EE" w:rsidRDefault="00D34251" w:rsidP="006D6EB8">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 xml:space="preserve">Udhëzime: </w:t>
      </w:r>
    </w:p>
    <w:p w14:paraId="06A7D44B" w14:textId="5747D48A" w:rsidR="00D34251" w:rsidRPr="006F28EE" w:rsidRDefault="006D6EB8" w:rsidP="006D6EB8">
      <w:pPr>
        <w:pStyle w:val="Teksti"/>
        <w:rPr>
          <w:rFonts w:cs="Times New Roman"/>
        </w:rPr>
      </w:pPr>
      <w:r w:rsidRPr="006F28EE">
        <w:rPr>
          <w:rFonts w:cs="Times New Roman"/>
        </w:rPr>
        <w:t xml:space="preserve">a) </w:t>
      </w:r>
      <w:r w:rsidR="00581832" w:rsidRPr="006F28EE">
        <w:rPr>
          <w:rFonts w:cs="Times New Roman"/>
        </w:rPr>
        <w:t>Dëshmi</w:t>
      </w:r>
      <w:r w:rsidR="00D34251" w:rsidRPr="006F28EE">
        <w:rPr>
          <w:rFonts w:cs="Times New Roman"/>
        </w:rPr>
        <w:t>a e ekuipazhit</w:t>
      </w:r>
      <w:r w:rsidR="008E600E" w:rsidRPr="006F28EE">
        <w:rPr>
          <w:rFonts w:cs="Times New Roman"/>
        </w:rPr>
        <w:t xml:space="preserve"> të kabinës </w:t>
      </w:r>
      <w:r w:rsidR="00D34251" w:rsidRPr="006F28EE">
        <w:rPr>
          <w:rFonts w:cs="Times New Roman"/>
        </w:rPr>
        <w:t xml:space="preserve">duhet të përfshijë të </w:t>
      </w:r>
      <w:r w:rsidR="00581832" w:rsidRPr="006F28EE">
        <w:rPr>
          <w:rFonts w:cs="Times New Roman"/>
        </w:rPr>
        <w:t>gjitha</w:t>
      </w:r>
      <w:r w:rsidR="00D34251" w:rsidRPr="006F28EE">
        <w:rPr>
          <w:rFonts w:cs="Times New Roman"/>
        </w:rPr>
        <w:t xml:space="preserve"> elementet e specifikuar në</w:t>
      </w:r>
      <w:r w:rsidR="00F2789A" w:rsidRPr="006F28EE">
        <w:rPr>
          <w:rFonts w:cs="Times New Roman"/>
        </w:rPr>
        <w:t xml:space="preserve"> </w:t>
      </w:r>
      <w:r w:rsidR="00D34251" w:rsidRPr="006F28EE">
        <w:rPr>
          <w:rFonts w:cs="Times New Roman"/>
        </w:rPr>
        <w:t xml:space="preserve">Form 142, në përputhje me pikat 1 deri 12 më poshtë. </w:t>
      </w:r>
    </w:p>
    <w:p w14:paraId="6F87F3F8" w14:textId="7D089707" w:rsidR="00D34251" w:rsidRPr="006F28EE" w:rsidRDefault="006D6EB8" w:rsidP="006D6EB8">
      <w:pPr>
        <w:pStyle w:val="Teksti"/>
        <w:rPr>
          <w:rFonts w:cs="Times New Roman"/>
        </w:rPr>
      </w:pPr>
      <w:r w:rsidRPr="006F28EE">
        <w:rPr>
          <w:rFonts w:cs="Times New Roman"/>
        </w:rPr>
        <w:t xml:space="preserve">b) </w:t>
      </w:r>
      <w:r w:rsidR="00581832" w:rsidRPr="006F28EE">
        <w:rPr>
          <w:rFonts w:cs="Times New Roman"/>
        </w:rPr>
        <w:t>Përmasa</w:t>
      </w:r>
      <w:r w:rsidR="00D34251" w:rsidRPr="006F28EE">
        <w:rPr>
          <w:rFonts w:cs="Times New Roman"/>
        </w:rPr>
        <w:t xml:space="preserve"> duhet të jetë 105 mm x 74 mm (një e teta e formatit A4) ose 85 mm x 54 mm, dhe materiali i </w:t>
      </w:r>
      <w:r w:rsidR="00581832" w:rsidRPr="006F28EE">
        <w:rPr>
          <w:rFonts w:cs="Times New Roman"/>
        </w:rPr>
        <w:t>përdor</w:t>
      </w:r>
      <w:r w:rsidR="00D34251" w:rsidRPr="006F28EE">
        <w:rPr>
          <w:rFonts w:cs="Times New Roman"/>
        </w:rPr>
        <w:t xml:space="preserve">ur duhet të parandalojë ose të tregojë </w:t>
      </w:r>
      <w:r w:rsidR="00581832" w:rsidRPr="006F28EE">
        <w:rPr>
          <w:rFonts w:cs="Times New Roman"/>
        </w:rPr>
        <w:t>dukshëm</w:t>
      </w:r>
      <w:r w:rsidR="00D34251" w:rsidRPr="006F28EE">
        <w:rPr>
          <w:rFonts w:cs="Times New Roman"/>
        </w:rPr>
        <w:t xml:space="preserve"> ndonjë ndryshim apo fshirje. </w:t>
      </w:r>
    </w:p>
    <w:p w14:paraId="4DA7702C" w14:textId="7E868549" w:rsidR="00D34251" w:rsidRPr="006F28EE" w:rsidRDefault="006D6EB8" w:rsidP="006D6EB8">
      <w:pPr>
        <w:pStyle w:val="Teksti"/>
        <w:rPr>
          <w:rFonts w:cs="Times New Roman"/>
        </w:rPr>
      </w:pPr>
      <w:r w:rsidRPr="006F28EE">
        <w:rPr>
          <w:rFonts w:cs="Times New Roman"/>
        </w:rPr>
        <w:t xml:space="preserve">c) </w:t>
      </w:r>
      <w:r w:rsidR="00D34251" w:rsidRPr="006F28EE">
        <w:rPr>
          <w:rFonts w:cs="Times New Roman"/>
        </w:rPr>
        <w:t xml:space="preserve">Dokumenti duhet të shtypet në gjuhët anglisht dhe të tjera të tilla </w:t>
      </w:r>
      <w:r w:rsidR="00581832" w:rsidRPr="006F28EE">
        <w:rPr>
          <w:rFonts w:cs="Times New Roman"/>
        </w:rPr>
        <w:t>siç</w:t>
      </w:r>
      <w:r w:rsidR="00D34251" w:rsidRPr="006F28EE">
        <w:rPr>
          <w:rFonts w:cs="Times New Roman"/>
        </w:rPr>
        <w:t xml:space="preserve"> e gjykon të arsyeshme Autoriteti i Aviacionit Civil </w:t>
      </w:r>
      <w:r w:rsidR="00CB3898" w:rsidRPr="006F28EE">
        <w:rPr>
          <w:rFonts w:cs="Times New Roman"/>
        </w:rPr>
        <w:t xml:space="preserve"> </w:t>
      </w:r>
      <w:r w:rsidR="00940902" w:rsidRPr="006F28EE">
        <w:rPr>
          <w:rFonts w:cs="Times New Roman"/>
        </w:rPr>
        <w:t>.</w:t>
      </w:r>
      <w:r w:rsidR="00D34251" w:rsidRPr="006F28EE">
        <w:rPr>
          <w:rFonts w:cs="Times New Roman"/>
        </w:rPr>
        <w:t xml:space="preserve"> </w:t>
      </w:r>
    </w:p>
    <w:p w14:paraId="2B872439" w14:textId="60420ADF" w:rsidR="00D34251" w:rsidRPr="006F28EE" w:rsidRDefault="006D6EB8" w:rsidP="006D6EB8">
      <w:pPr>
        <w:pStyle w:val="Teksti"/>
        <w:rPr>
          <w:rFonts w:cs="Times New Roman"/>
        </w:rPr>
      </w:pPr>
      <w:r w:rsidRPr="006F28EE">
        <w:rPr>
          <w:rFonts w:cs="Times New Roman"/>
        </w:rPr>
        <w:t xml:space="preserve">d) </w:t>
      </w:r>
      <w:r w:rsidR="00D34251" w:rsidRPr="006F28EE">
        <w:rPr>
          <w:rFonts w:cs="Times New Roman"/>
        </w:rPr>
        <w:t xml:space="preserve">Dokumenti duhet të lëshohet nga Autoriteti i Aviacionit Civil </w:t>
      </w:r>
      <w:r w:rsidR="00CB3898" w:rsidRPr="006F28EE">
        <w:rPr>
          <w:rFonts w:cs="Times New Roman"/>
        </w:rPr>
        <w:t xml:space="preserve">  </w:t>
      </w:r>
      <w:r w:rsidR="00D34251" w:rsidRPr="006F28EE">
        <w:rPr>
          <w:rFonts w:cs="Times New Roman"/>
        </w:rPr>
        <w:t xml:space="preserve">ose nga një organizatë e miratuar për të </w:t>
      </w:r>
      <w:r w:rsidR="00581832" w:rsidRPr="006F28EE">
        <w:rPr>
          <w:rFonts w:cs="Times New Roman"/>
        </w:rPr>
        <w:t>lëshuar</w:t>
      </w:r>
      <w:r w:rsidR="00D34251" w:rsidRPr="006F28EE">
        <w:rPr>
          <w:rFonts w:cs="Times New Roman"/>
        </w:rPr>
        <w:t xml:space="preserve"> dëshmi të ekuipazhit të kabinës</w:t>
      </w:r>
      <w:r w:rsidR="000C57B2" w:rsidRPr="006F28EE">
        <w:rPr>
          <w:rFonts w:cs="Times New Roman"/>
        </w:rPr>
        <w:t xml:space="preserve">. Në </w:t>
      </w:r>
      <w:r w:rsidR="00D34251" w:rsidRPr="006F28EE">
        <w:rPr>
          <w:rFonts w:cs="Times New Roman"/>
        </w:rPr>
        <w:t xml:space="preserve">këtë </w:t>
      </w:r>
      <w:r w:rsidR="00581832" w:rsidRPr="006F28EE">
        <w:rPr>
          <w:rFonts w:cs="Times New Roman"/>
        </w:rPr>
        <w:t>letër</w:t>
      </w:r>
      <w:r w:rsidR="00D34251" w:rsidRPr="006F28EE">
        <w:rPr>
          <w:rFonts w:cs="Times New Roman"/>
        </w:rPr>
        <w:t xml:space="preserve"> referencë</w:t>
      </w:r>
      <w:r w:rsidR="004355FA" w:rsidRPr="006F28EE">
        <w:rPr>
          <w:rFonts w:cs="Times New Roman"/>
        </w:rPr>
        <w:t xml:space="preserve"> për </w:t>
      </w:r>
      <w:r w:rsidR="00D34251" w:rsidRPr="006F28EE">
        <w:rPr>
          <w:rFonts w:cs="Times New Roman"/>
        </w:rPr>
        <w:t>miratim nga</w:t>
      </w:r>
      <w:r w:rsidR="00F2789A" w:rsidRPr="006F28EE">
        <w:rPr>
          <w:rFonts w:cs="Times New Roman"/>
        </w:rPr>
        <w:t xml:space="preserve"> </w:t>
      </w:r>
      <w:r w:rsidR="00D34251" w:rsidRPr="006F28EE">
        <w:rPr>
          <w:rFonts w:cs="Times New Roman"/>
        </w:rPr>
        <w:t xml:space="preserve">Autoriteti i Aviacionit Civil </w:t>
      </w:r>
      <w:r w:rsidR="00CB3898" w:rsidRPr="006F28EE">
        <w:rPr>
          <w:rFonts w:cs="Times New Roman"/>
        </w:rPr>
        <w:t xml:space="preserve"> </w:t>
      </w:r>
      <w:r w:rsidR="00D34251" w:rsidRPr="006F28EE">
        <w:rPr>
          <w:rFonts w:cs="Times New Roman"/>
        </w:rPr>
        <w:t xml:space="preserve">i </w:t>
      </w:r>
      <w:r w:rsidR="00581832" w:rsidRPr="006F28EE">
        <w:rPr>
          <w:rFonts w:cs="Times New Roman"/>
        </w:rPr>
        <w:t xml:space="preserve">Republikës së Shqipërisë </w:t>
      </w:r>
      <w:r w:rsidR="00D34251" w:rsidRPr="006F28EE">
        <w:rPr>
          <w:rFonts w:cs="Times New Roman"/>
        </w:rPr>
        <w:t xml:space="preserve">duhet të deklarohet: </w:t>
      </w:r>
    </w:p>
    <w:p w14:paraId="7A85692F" w14:textId="2040C5C9" w:rsidR="00D34251" w:rsidRPr="006F28EE" w:rsidRDefault="006D6EB8" w:rsidP="006D6EB8">
      <w:pPr>
        <w:pStyle w:val="Teksti"/>
        <w:rPr>
          <w:rFonts w:cs="Times New Roman"/>
        </w:rPr>
      </w:pPr>
      <w:r w:rsidRPr="006F28EE">
        <w:rPr>
          <w:rFonts w:cs="Times New Roman"/>
        </w:rPr>
        <w:t xml:space="preserve">e) </w:t>
      </w:r>
      <w:r w:rsidR="00581832" w:rsidRPr="006F28EE">
        <w:rPr>
          <w:rFonts w:cs="Times New Roman"/>
        </w:rPr>
        <w:t>Dëshmi</w:t>
      </w:r>
      <w:r w:rsidR="00D34251" w:rsidRPr="006F28EE">
        <w:rPr>
          <w:rFonts w:cs="Times New Roman"/>
        </w:rPr>
        <w:t>a e ekuipazhit të kabinës</w:t>
      </w:r>
      <w:r w:rsidR="00F536B0" w:rsidRPr="006F28EE">
        <w:rPr>
          <w:rFonts w:cs="Times New Roman"/>
        </w:rPr>
        <w:t xml:space="preserve"> që </w:t>
      </w:r>
      <w:r w:rsidR="00D34251" w:rsidRPr="006F28EE">
        <w:rPr>
          <w:rFonts w:cs="Times New Roman"/>
        </w:rPr>
        <w:t>është e njohur</w:t>
      </w:r>
      <w:r w:rsidR="00F2789A" w:rsidRPr="006F28EE">
        <w:rPr>
          <w:rFonts w:cs="Times New Roman"/>
        </w:rPr>
        <w:t xml:space="preserve"> në </w:t>
      </w:r>
      <w:r w:rsidR="00581832" w:rsidRPr="006F28EE">
        <w:rPr>
          <w:rFonts w:cs="Times New Roman"/>
        </w:rPr>
        <w:t>Republikën e Shqipërisë</w:t>
      </w:r>
      <w:r w:rsidR="00D34251" w:rsidRPr="006F28EE">
        <w:rPr>
          <w:rFonts w:cs="Times New Roman"/>
        </w:rPr>
        <w:t xml:space="preserve"> dhe nuk është e nevojshme të shkëm</w:t>
      </w:r>
      <w:r w:rsidR="00877448" w:rsidRPr="006F28EE">
        <w:rPr>
          <w:rFonts w:cs="Times New Roman"/>
        </w:rPr>
        <w:t>b</w:t>
      </w:r>
      <w:r w:rsidR="00E9339C" w:rsidRPr="006F28EE">
        <w:rPr>
          <w:rFonts w:cs="Times New Roman"/>
        </w:rPr>
        <w:t>e</w:t>
      </w:r>
      <w:r w:rsidR="00877448" w:rsidRPr="006F28EE">
        <w:rPr>
          <w:rFonts w:cs="Times New Roman"/>
        </w:rPr>
        <w:t>het</w:t>
      </w:r>
      <w:r w:rsidR="00D34251" w:rsidRPr="006F28EE">
        <w:rPr>
          <w:rFonts w:cs="Times New Roman"/>
        </w:rPr>
        <w:t xml:space="preserve"> dokumenti kur punohet </w:t>
      </w:r>
      <w:r w:rsidR="00581832" w:rsidRPr="006F28EE">
        <w:rPr>
          <w:rFonts w:cs="Times New Roman"/>
        </w:rPr>
        <w:t>jashtë</w:t>
      </w:r>
      <w:r w:rsidR="00D34251" w:rsidRPr="006F28EE">
        <w:rPr>
          <w:rFonts w:cs="Times New Roman"/>
        </w:rPr>
        <w:t xml:space="preserve"> saj. </w:t>
      </w:r>
    </w:p>
    <w:p w14:paraId="6B211F0A" w14:textId="2A484D28" w:rsidR="00D34251" w:rsidRPr="006F28EE" w:rsidRDefault="00D34251" w:rsidP="006D6EB8">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 xml:space="preserve">Njësia 1: Titulli </w:t>
      </w:r>
      <w:r w:rsidR="00F536B0" w:rsidRPr="006F28EE">
        <w:rPr>
          <w:rFonts w:ascii="Garamond" w:hAnsi="Garamond" w:cs="Times New Roman"/>
          <w:sz w:val="24"/>
          <w:szCs w:val="24"/>
        </w:rPr>
        <w:t>“</w:t>
      </w:r>
      <w:r w:rsidR="00581832" w:rsidRPr="006F28EE">
        <w:rPr>
          <w:rFonts w:ascii="Garamond" w:hAnsi="Garamond" w:cs="Times New Roman"/>
          <w:sz w:val="24"/>
          <w:szCs w:val="24"/>
        </w:rPr>
        <w:t>DËSHMI</w:t>
      </w:r>
      <w:r w:rsidRPr="006F28EE">
        <w:rPr>
          <w:rFonts w:ascii="Garamond" w:hAnsi="Garamond" w:cs="Times New Roman"/>
          <w:sz w:val="24"/>
          <w:szCs w:val="24"/>
        </w:rPr>
        <w:t xml:space="preserve"> E EKUIPAZHIT</w:t>
      </w:r>
      <w:r w:rsidR="008E600E" w:rsidRPr="006F28EE">
        <w:rPr>
          <w:rFonts w:ascii="Garamond" w:hAnsi="Garamond" w:cs="Times New Roman"/>
          <w:sz w:val="24"/>
          <w:szCs w:val="24"/>
        </w:rPr>
        <w:t xml:space="preserve"> të kabinës </w:t>
      </w:r>
      <w:r w:rsidR="00F536B0" w:rsidRPr="006F28EE">
        <w:rPr>
          <w:rFonts w:ascii="Garamond" w:hAnsi="Garamond" w:cs="Times New Roman"/>
          <w:sz w:val="24"/>
          <w:szCs w:val="24"/>
        </w:rPr>
        <w:t>“</w:t>
      </w:r>
      <w:r w:rsidRPr="006F28EE">
        <w:rPr>
          <w:rFonts w:ascii="Garamond" w:hAnsi="Garamond" w:cs="Times New Roman"/>
          <w:sz w:val="24"/>
          <w:szCs w:val="24"/>
        </w:rPr>
        <w:t xml:space="preserve"> dhe referenca në Pjesa-CC. </w:t>
      </w:r>
    </w:p>
    <w:p w14:paraId="70B0C348" w14:textId="60A7ED85" w:rsidR="00D34251" w:rsidRPr="006F28EE" w:rsidRDefault="00D34251" w:rsidP="006D6EB8">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 xml:space="preserve">Njësia 2: Numri i referencës se </w:t>
      </w:r>
      <w:r w:rsidR="00581832" w:rsidRPr="006F28EE">
        <w:rPr>
          <w:rFonts w:ascii="Garamond" w:hAnsi="Garamond" w:cs="Times New Roman"/>
          <w:sz w:val="24"/>
          <w:szCs w:val="24"/>
        </w:rPr>
        <w:t>dëshmisë</w:t>
      </w:r>
      <w:r w:rsidR="00F2789A" w:rsidRPr="006F28EE">
        <w:rPr>
          <w:rFonts w:ascii="Garamond" w:hAnsi="Garamond" w:cs="Times New Roman"/>
          <w:sz w:val="24"/>
          <w:szCs w:val="24"/>
        </w:rPr>
        <w:t xml:space="preserve"> </w:t>
      </w:r>
      <w:r w:rsidRPr="006F28EE">
        <w:rPr>
          <w:rFonts w:ascii="Garamond" w:hAnsi="Garamond" w:cs="Times New Roman"/>
          <w:sz w:val="24"/>
          <w:szCs w:val="24"/>
        </w:rPr>
        <w:t xml:space="preserve">duhet të fillojë me kodin e </w:t>
      </w:r>
      <w:r w:rsidR="00581832" w:rsidRPr="006F28EE">
        <w:rPr>
          <w:rFonts w:ascii="Garamond" w:hAnsi="Garamond" w:cs="Times New Roman"/>
          <w:sz w:val="24"/>
          <w:szCs w:val="24"/>
        </w:rPr>
        <w:t>Republikës së Shqipërisë</w:t>
      </w:r>
      <w:r w:rsidRPr="006F28EE">
        <w:rPr>
          <w:rFonts w:ascii="Garamond" w:hAnsi="Garamond" w:cs="Times New Roman"/>
          <w:sz w:val="24"/>
          <w:szCs w:val="24"/>
        </w:rPr>
        <w:t xml:space="preserve"> i ndjekur nga të paktën nga dy numrat e fundit të vitit të </w:t>
      </w:r>
      <w:r w:rsidR="00581832" w:rsidRPr="006F28EE">
        <w:rPr>
          <w:rFonts w:ascii="Garamond" w:hAnsi="Garamond" w:cs="Times New Roman"/>
          <w:sz w:val="24"/>
          <w:szCs w:val="24"/>
        </w:rPr>
        <w:t>lëshim</w:t>
      </w:r>
      <w:r w:rsidRPr="006F28EE">
        <w:rPr>
          <w:rFonts w:ascii="Garamond" w:hAnsi="Garamond" w:cs="Times New Roman"/>
          <w:sz w:val="24"/>
          <w:szCs w:val="24"/>
        </w:rPr>
        <w:t xml:space="preserve">it dhe një referencë individuale / </w:t>
      </w:r>
      <w:r w:rsidR="00581832" w:rsidRPr="006F28EE">
        <w:rPr>
          <w:rFonts w:ascii="Garamond" w:hAnsi="Garamond" w:cs="Times New Roman"/>
          <w:sz w:val="24"/>
          <w:szCs w:val="24"/>
        </w:rPr>
        <w:t>numër</w:t>
      </w:r>
      <w:r w:rsidRPr="006F28EE">
        <w:rPr>
          <w:rFonts w:ascii="Garamond" w:hAnsi="Garamond" w:cs="Times New Roman"/>
          <w:sz w:val="24"/>
          <w:szCs w:val="24"/>
        </w:rPr>
        <w:t xml:space="preserve">, sipas një kodi i </w:t>
      </w:r>
      <w:r w:rsidR="00581832" w:rsidRPr="006F28EE">
        <w:rPr>
          <w:rFonts w:ascii="Garamond" w:hAnsi="Garamond" w:cs="Times New Roman"/>
          <w:sz w:val="24"/>
          <w:szCs w:val="24"/>
        </w:rPr>
        <w:t>përcakt</w:t>
      </w:r>
      <w:r w:rsidRPr="006F28EE">
        <w:rPr>
          <w:rFonts w:ascii="Garamond" w:hAnsi="Garamond" w:cs="Times New Roman"/>
          <w:sz w:val="24"/>
          <w:szCs w:val="24"/>
        </w:rPr>
        <w:t xml:space="preserve">uar nga Autoriteti i Aviacionit Civil </w:t>
      </w:r>
      <w:r w:rsidR="00CB3898" w:rsidRPr="006F28EE">
        <w:rPr>
          <w:rFonts w:ascii="Garamond" w:hAnsi="Garamond" w:cs="Times New Roman"/>
          <w:sz w:val="24"/>
          <w:szCs w:val="24"/>
        </w:rPr>
        <w:t xml:space="preserve"> </w:t>
      </w:r>
      <w:r w:rsidRPr="006F28EE">
        <w:rPr>
          <w:rFonts w:ascii="Garamond" w:hAnsi="Garamond" w:cs="Times New Roman"/>
          <w:sz w:val="24"/>
          <w:szCs w:val="24"/>
        </w:rPr>
        <w:t xml:space="preserve">(p.sh. AL08-xxxx). </w:t>
      </w:r>
    </w:p>
    <w:p w14:paraId="48409CB6" w14:textId="55FD83BA" w:rsidR="00D34251" w:rsidRPr="006F28EE" w:rsidRDefault="00D34251" w:rsidP="006D6EB8">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 xml:space="preserve">Njësia 3: Shteti ku është lëshuar </w:t>
      </w:r>
      <w:r w:rsidR="00581832" w:rsidRPr="006F28EE">
        <w:rPr>
          <w:rFonts w:ascii="Garamond" w:hAnsi="Garamond" w:cs="Times New Roman"/>
          <w:sz w:val="24"/>
          <w:szCs w:val="24"/>
        </w:rPr>
        <w:t>dëshmi</w:t>
      </w:r>
      <w:r w:rsidRPr="006F28EE">
        <w:rPr>
          <w:rFonts w:ascii="Garamond" w:hAnsi="Garamond" w:cs="Times New Roman"/>
          <w:sz w:val="24"/>
          <w:szCs w:val="24"/>
        </w:rPr>
        <w:t xml:space="preserve">a. </w:t>
      </w:r>
    </w:p>
    <w:p w14:paraId="71C8E02F" w14:textId="72FF4892" w:rsidR="00D34251" w:rsidRPr="006F28EE" w:rsidRDefault="00D34251" w:rsidP="006D6EB8">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Njësia 4: Emri i plotë (mbiemri dhe emri)</w:t>
      </w:r>
      <w:r w:rsidR="00F2789A" w:rsidRPr="006F28EE">
        <w:rPr>
          <w:rFonts w:ascii="Garamond" w:hAnsi="Garamond" w:cs="Times New Roman"/>
          <w:sz w:val="24"/>
          <w:szCs w:val="24"/>
        </w:rPr>
        <w:t xml:space="preserve"> </w:t>
      </w:r>
      <w:r w:rsidRPr="006F28EE">
        <w:rPr>
          <w:rFonts w:ascii="Garamond" w:hAnsi="Garamond" w:cs="Times New Roman"/>
          <w:sz w:val="24"/>
          <w:szCs w:val="24"/>
        </w:rPr>
        <w:t xml:space="preserve">deklaruar në dokumentin e identitetit zyrtar të poseduesit. </w:t>
      </w:r>
    </w:p>
    <w:p w14:paraId="424D64C2" w14:textId="77777777" w:rsidR="00D34251" w:rsidRPr="006F28EE" w:rsidRDefault="00D34251" w:rsidP="006D6EB8">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 xml:space="preserve">Njësia 5 dhe 6: Data dhe vendi i lindjes si dhe kombësia siç thuhet në dokumentin e identitetit zyrtar të poseduesit. </w:t>
      </w:r>
    </w:p>
    <w:p w14:paraId="2E1F3FB8" w14:textId="77777777" w:rsidR="00D34251" w:rsidRPr="006F28EE" w:rsidRDefault="00D34251" w:rsidP="006D6EB8">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 xml:space="preserve">Njësia 7: Nënshkrimi i mbajtësit. </w:t>
      </w:r>
    </w:p>
    <w:p w14:paraId="7FDC3621" w14:textId="5532DCC0" w:rsidR="00D34251" w:rsidRPr="006F28EE" w:rsidRDefault="00D34251" w:rsidP="006D6EB8">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Njësia 8: Detajet e identifikimit të Autoritetit Kompetent t</w:t>
      </w:r>
      <w:r w:rsidR="001833C2" w:rsidRPr="006F28EE">
        <w:rPr>
          <w:rFonts w:ascii="Garamond" w:hAnsi="Garamond" w:cs="Times New Roman"/>
          <w:sz w:val="24"/>
          <w:szCs w:val="24"/>
        </w:rPr>
        <w:t>ë</w:t>
      </w:r>
      <w:r w:rsidRPr="006F28EE">
        <w:rPr>
          <w:rFonts w:ascii="Garamond" w:hAnsi="Garamond" w:cs="Times New Roman"/>
          <w:sz w:val="24"/>
          <w:szCs w:val="24"/>
        </w:rPr>
        <w:t xml:space="preserve"> shtetit ku </w:t>
      </w:r>
      <w:r w:rsidR="00581832" w:rsidRPr="006F28EE">
        <w:rPr>
          <w:rFonts w:ascii="Garamond" w:hAnsi="Garamond" w:cs="Times New Roman"/>
          <w:sz w:val="24"/>
          <w:szCs w:val="24"/>
        </w:rPr>
        <w:t>dëshmi</w:t>
      </w:r>
      <w:r w:rsidRPr="006F28EE">
        <w:rPr>
          <w:rFonts w:ascii="Garamond" w:hAnsi="Garamond" w:cs="Times New Roman"/>
          <w:sz w:val="24"/>
          <w:szCs w:val="24"/>
        </w:rPr>
        <w:t xml:space="preserve">a </w:t>
      </w:r>
      <w:r w:rsidR="004355FA" w:rsidRPr="006F28EE">
        <w:rPr>
          <w:rFonts w:ascii="Garamond" w:hAnsi="Garamond" w:cs="Times New Roman"/>
          <w:sz w:val="24"/>
          <w:szCs w:val="24"/>
        </w:rPr>
        <w:t>është</w:t>
      </w:r>
      <w:r w:rsidRPr="006F28EE">
        <w:rPr>
          <w:rFonts w:ascii="Garamond" w:hAnsi="Garamond" w:cs="Times New Roman"/>
          <w:sz w:val="24"/>
          <w:szCs w:val="24"/>
        </w:rPr>
        <w:t xml:space="preserve"> lëshuar</w:t>
      </w:r>
      <w:r w:rsidR="00F536B0" w:rsidRPr="006F28EE">
        <w:rPr>
          <w:rFonts w:ascii="Garamond" w:hAnsi="Garamond" w:cs="Times New Roman"/>
          <w:sz w:val="24"/>
          <w:szCs w:val="24"/>
        </w:rPr>
        <w:t xml:space="preserve"> do të </w:t>
      </w:r>
      <w:r w:rsidR="00581832" w:rsidRPr="006F28EE">
        <w:rPr>
          <w:rFonts w:ascii="Garamond" w:hAnsi="Garamond" w:cs="Times New Roman"/>
          <w:sz w:val="24"/>
          <w:szCs w:val="24"/>
        </w:rPr>
        <w:t>përfshihet</w:t>
      </w:r>
      <w:r w:rsidRPr="006F28EE">
        <w:rPr>
          <w:rFonts w:ascii="Garamond" w:hAnsi="Garamond" w:cs="Times New Roman"/>
          <w:sz w:val="24"/>
          <w:szCs w:val="24"/>
        </w:rPr>
        <w:t xml:space="preserve"> dhe k</w:t>
      </w:r>
      <w:r w:rsidR="00581832" w:rsidRPr="006F28EE">
        <w:rPr>
          <w:rFonts w:ascii="Garamond" w:hAnsi="Garamond" w:cs="Times New Roman"/>
          <w:sz w:val="24"/>
          <w:szCs w:val="24"/>
        </w:rPr>
        <w:t>ë</w:t>
      </w:r>
      <w:r w:rsidRPr="006F28EE">
        <w:rPr>
          <w:rFonts w:ascii="Garamond" w:hAnsi="Garamond" w:cs="Times New Roman"/>
          <w:sz w:val="24"/>
          <w:szCs w:val="24"/>
        </w:rPr>
        <w:t>to detaje</w:t>
      </w:r>
      <w:r w:rsidR="00F536B0" w:rsidRPr="006F28EE">
        <w:rPr>
          <w:rFonts w:ascii="Garamond" w:hAnsi="Garamond" w:cs="Times New Roman"/>
          <w:sz w:val="24"/>
          <w:szCs w:val="24"/>
        </w:rPr>
        <w:t xml:space="preserve"> do të </w:t>
      </w:r>
      <w:r w:rsidR="00581832" w:rsidRPr="006F28EE">
        <w:rPr>
          <w:rFonts w:ascii="Garamond" w:hAnsi="Garamond" w:cs="Times New Roman"/>
          <w:sz w:val="24"/>
          <w:szCs w:val="24"/>
        </w:rPr>
        <w:t>përfshijnë</w:t>
      </w:r>
      <w:r w:rsidRPr="006F28EE">
        <w:rPr>
          <w:rFonts w:ascii="Garamond" w:hAnsi="Garamond" w:cs="Times New Roman"/>
          <w:sz w:val="24"/>
          <w:szCs w:val="24"/>
        </w:rPr>
        <w:t xml:space="preserve"> emrin e plotë të autoritetit,</w:t>
      </w:r>
      <w:r w:rsidR="00F2789A" w:rsidRPr="006F28EE">
        <w:rPr>
          <w:rFonts w:ascii="Garamond" w:hAnsi="Garamond" w:cs="Times New Roman"/>
          <w:sz w:val="24"/>
          <w:szCs w:val="24"/>
        </w:rPr>
        <w:t xml:space="preserve"> </w:t>
      </w:r>
      <w:r w:rsidRPr="006F28EE">
        <w:rPr>
          <w:rFonts w:ascii="Garamond" w:hAnsi="Garamond" w:cs="Times New Roman"/>
          <w:sz w:val="24"/>
          <w:szCs w:val="24"/>
        </w:rPr>
        <w:t xml:space="preserve">adresën postale, vulën zyrtare dhe logon nëse është e aplikueshme. </w:t>
      </w:r>
    </w:p>
    <w:p w14:paraId="2781C525" w14:textId="77777777" w:rsidR="00270024" w:rsidRPr="006F28EE" w:rsidRDefault="00D34251" w:rsidP="006D6EB8">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 xml:space="preserve">Njësia 9: Nëse autoriteti kompetent është organi lëshues, termi </w:t>
      </w:r>
      <w:r w:rsidR="00F536B0" w:rsidRPr="006F28EE">
        <w:rPr>
          <w:rFonts w:ascii="Garamond" w:hAnsi="Garamond" w:cs="Times New Roman"/>
          <w:sz w:val="24"/>
          <w:szCs w:val="24"/>
        </w:rPr>
        <w:t>“</w:t>
      </w:r>
      <w:r w:rsidRPr="006F28EE">
        <w:rPr>
          <w:rFonts w:ascii="Garamond" w:hAnsi="Garamond" w:cs="Times New Roman"/>
          <w:sz w:val="24"/>
          <w:szCs w:val="24"/>
        </w:rPr>
        <w:t>autoritet kompetent</w:t>
      </w:r>
      <w:r w:rsidR="00FD54A7" w:rsidRPr="006F28EE">
        <w:rPr>
          <w:rFonts w:ascii="Garamond" w:hAnsi="Garamond" w:cs="Times New Roman"/>
          <w:sz w:val="24"/>
          <w:szCs w:val="24"/>
        </w:rPr>
        <w:t>’</w:t>
      </w:r>
      <w:r w:rsidRPr="006F28EE">
        <w:rPr>
          <w:rFonts w:ascii="Garamond" w:hAnsi="Garamond" w:cs="Times New Roman"/>
          <w:sz w:val="24"/>
          <w:szCs w:val="24"/>
        </w:rPr>
        <w:t xml:space="preserve"> dhe vula zyrtare, pulla ose logoja do të vendosen</w:t>
      </w:r>
      <w:r w:rsidR="000C57B2" w:rsidRPr="006F28EE">
        <w:rPr>
          <w:rFonts w:ascii="Garamond" w:hAnsi="Garamond" w:cs="Times New Roman"/>
          <w:sz w:val="24"/>
          <w:szCs w:val="24"/>
        </w:rPr>
        <w:t xml:space="preserve">. Në </w:t>
      </w:r>
      <w:r w:rsidRPr="006F28EE">
        <w:rPr>
          <w:rFonts w:ascii="Garamond" w:hAnsi="Garamond" w:cs="Times New Roman"/>
          <w:sz w:val="24"/>
          <w:szCs w:val="24"/>
        </w:rPr>
        <w:t>këtë rast, autoriteti kompetent mund të vendosë nëse vula, pulla ose logoja e tij zyrtare do të vendosen nën Njësinë 8</w:t>
      </w:r>
      <w:r w:rsidR="001C22AF" w:rsidRPr="006F28EE">
        <w:rPr>
          <w:rFonts w:ascii="Garamond" w:hAnsi="Garamond" w:cs="Times New Roman"/>
          <w:sz w:val="24"/>
          <w:szCs w:val="24"/>
        </w:rPr>
        <w:t>;</w:t>
      </w:r>
    </w:p>
    <w:p w14:paraId="3E158A59" w14:textId="3874E87F" w:rsidR="00D34251" w:rsidRPr="006F28EE" w:rsidRDefault="00D34251" w:rsidP="006D6EB8">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Njësia 10: Nënshkrimi i zyrtarit që vepron në emër të organit</w:t>
      </w:r>
      <w:r w:rsidR="00F536B0" w:rsidRPr="006F28EE">
        <w:rPr>
          <w:rFonts w:ascii="Garamond" w:hAnsi="Garamond" w:cs="Times New Roman"/>
          <w:sz w:val="24"/>
          <w:szCs w:val="24"/>
        </w:rPr>
        <w:t xml:space="preserve"> që </w:t>
      </w:r>
      <w:r w:rsidRPr="006F28EE">
        <w:rPr>
          <w:rFonts w:ascii="Garamond" w:hAnsi="Garamond" w:cs="Times New Roman"/>
          <w:sz w:val="24"/>
          <w:szCs w:val="24"/>
        </w:rPr>
        <w:t xml:space="preserve">e lëshon. </w:t>
      </w:r>
    </w:p>
    <w:p w14:paraId="70548CBE" w14:textId="61868567" w:rsidR="00D34251" w:rsidRPr="006F28EE" w:rsidRDefault="00D34251" w:rsidP="006D6EB8">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 xml:space="preserve">Njësia 11: </w:t>
      </w:r>
      <w:r w:rsidR="00581832" w:rsidRPr="006F28EE">
        <w:rPr>
          <w:rFonts w:ascii="Garamond" w:hAnsi="Garamond" w:cs="Times New Roman"/>
          <w:sz w:val="24"/>
          <w:szCs w:val="24"/>
        </w:rPr>
        <w:t>Përdor</w:t>
      </w:r>
      <w:r w:rsidRPr="006F28EE">
        <w:rPr>
          <w:rFonts w:ascii="Garamond" w:hAnsi="Garamond" w:cs="Times New Roman"/>
          <w:sz w:val="24"/>
          <w:szCs w:val="24"/>
        </w:rPr>
        <w:t>imi i Formatit Standard t</w:t>
      </w:r>
      <w:r w:rsidR="00581832" w:rsidRPr="006F28EE">
        <w:rPr>
          <w:rFonts w:ascii="Garamond" w:hAnsi="Garamond" w:cs="Times New Roman"/>
          <w:sz w:val="24"/>
          <w:szCs w:val="24"/>
        </w:rPr>
        <w:t>ë</w:t>
      </w:r>
      <w:r w:rsidRPr="006F28EE">
        <w:rPr>
          <w:rFonts w:ascii="Garamond" w:hAnsi="Garamond" w:cs="Times New Roman"/>
          <w:sz w:val="24"/>
          <w:szCs w:val="24"/>
        </w:rPr>
        <w:t xml:space="preserve"> dat</w:t>
      </w:r>
      <w:r w:rsidR="00581832" w:rsidRPr="006F28EE">
        <w:rPr>
          <w:rFonts w:ascii="Garamond" w:hAnsi="Garamond" w:cs="Times New Roman"/>
          <w:sz w:val="24"/>
          <w:szCs w:val="24"/>
        </w:rPr>
        <w:t>ë</w:t>
      </w:r>
      <w:r w:rsidRPr="006F28EE">
        <w:rPr>
          <w:rFonts w:ascii="Garamond" w:hAnsi="Garamond" w:cs="Times New Roman"/>
          <w:sz w:val="24"/>
          <w:szCs w:val="24"/>
        </w:rPr>
        <w:t>s: d</w:t>
      </w:r>
      <w:r w:rsidR="00581832" w:rsidRPr="006F28EE">
        <w:rPr>
          <w:rFonts w:ascii="Garamond" w:hAnsi="Garamond" w:cs="Times New Roman"/>
          <w:sz w:val="24"/>
          <w:szCs w:val="24"/>
        </w:rPr>
        <w:t>.</w:t>
      </w:r>
      <w:r w:rsidRPr="006F28EE">
        <w:rPr>
          <w:rFonts w:ascii="Garamond" w:hAnsi="Garamond" w:cs="Times New Roman"/>
          <w:sz w:val="24"/>
          <w:szCs w:val="24"/>
        </w:rPr>
        <w:t>m</w:t>
      </w:r>
      <w:r w:rsidR="00581832" w:rsidRPr="006F28EE">
        <w:rPr>
          <w:rFonts w:ascii="Garamond" w:hAnsi="Garamond" w:cs="Times New Roman"/>
          <w:sz w:val="24"/>
          <w:szCs w:val="24"/>
        </w:rPr>
        <w:t>.</w:t>
      </w:r>
      <w:r w:rsidRPr="006F28EE">
        <w:rPr>
          <w:rFonts w:ascii="Garamond" w:hAnsi="Garamond" w:cs="Times New Roman"/>
          <w:sz w:val="24"/>
          <w:szCs w:val="24"/>
        </w:rPr>
        <w:t>th</w:t>
      </w:r>
      <w:r w:rsidR="00581832" w:rsidRPr="006F28EE">
        <w:rPr>
          <w:rFonts w:ascii="Garamond" w:hAnsi="Garamond" w:cs="Times New Roman"/>
          <w:sz w:val="24"/>
          <w:szCs w:val="24"/>
        </w:rPr>
        <w:t>.</w:t>
      </w:r>
      <w:r w:rsidRPr="006F28EE">
        <w:rPr>
          <w:rFonts w:ascii="Garamond" w:hAnsi="Garamond" w:cs="Times New Roman"/>
          <w:sz w:val="24"/>
          <w:szCs w:val="24"/>
        </w:rPr>
        <w:t xml:space="preserve"> dita / m</w:t>
      </w:r>
      <w:r w:rsidR="006D6EB8" w:rsidRPr="006F28EE">
        <w:rPr>
          <w:rFonts w:ascii="Garamond" w:hAnsi="Garamond" w:cs="Times New Roman"/>
          <w:sz w:val="24"/>
          <w:szCs w:val="24"/>
        </w:rPr>
        <w:t xml:space="preserve">uaji / viti në mënyrë të plotë </w:t>
      </w:r>
      <w:r w:rsidRPr="006F28EE">
        <w:rPr>
          <w:rFonts w:ascii="Garamond" w:hAnsi="Garamond" w:cs="Times New Roman"/>
          <w:sz w:val="24"/>
          <w:szCs w:val="24"/>
        </w:rPr>
        <w:t xml:space="preserve">(p.sh. 22/02/2008). </w:t>
      </w:r>
    </w:p>
    <w:p w14:paraId="31DD6F33" w14:textId="7BCC62A9" w:rsidR="00D34251" w:rsidRPr="006F28EE" w:rsidRDefault="00D34251" w:rsidP="006D6EB8">
      <w:pPr>
        <w:widowControl w:val="0"/>
        <w:spacing w:after="0" w:line="240" w:lineRule="auto"/>
        <w:ind w:firstLine="284"/>
        <w:jc w:val="both"/>
        <w:rPr>
          <w:rFonts w:ascii="Garamond" w:hAnsi="Garamond" w:cs="Times New Roman"/>
          <w:sz w:val="24"/>
          <w:szCs w:val="24"/>
        </w:rPr>
      </w:pPr>
      <w:r w:rsidRPr="006F28EE">
        <w:rPr>
          <w:rFonts w:ascii="Garamond" w:eastAsia="Garamond" w:hAnsi="Garamond" w:cs="Times New Roman"/>
          <w:sz w:val="24"/>
          <w:szCs w:val="24"/>
        </w:rPr>
        <w:t xml:space="preserve"> </w:t>
      </w:r>
      <w:r w:rsidRPr="006F28EE">
        <w:rPr>
          <w:rFonts w:ascii="Garamond" w:hAnsi="Garamond" w:cs="Times New Roman"/>
          <w:sz w:val="24"/>
          <w:szCs w:val="24"/>
        </w:rPr>
        <w:t xml:space="preserve">Njësia 12: Fjalia e njëjtë në </w:t>
      </w:r>
      <w:r w:rsidR="00CB3898" w:rsidRPr="006F28EE">
        <w:rPr>
          <w:rFonts w:ascii="Garamond" w:hAnsi="Garamond" w:cs="Times New Roman"/>
          <w:sz w:val="24"/>
          <w:szCs w:val="24"/>
        </w:rPr>
        <w:t xml:space="preserve">Shqip dhe </w:t>
      </w:r>
      <w:r w:rsidRPr="006F28EE">
        <w:rPr>
          <w:rFonts w:ascii="Garamond" w:hAnsi="Garamond" w:cs="Times New Roman"/>
          <w:sz w:val="24"/>
          <w:szCs w:val="24"/>
        </w:rPr>
        <w:t xml:space="preserve">Anglisht dhe përkthimi i saj i plotë dhe i saktë në gjuhë të tjera ashtu </w:t>
      </w:r>
      <w:r w:rsidR="00581832" w:rsidRPr="006F28EE">
        <w:rPr>
          <w:rFonts w:ascii="Garamond" w:hAnsi="Garamond" w:cs="Times New Roman"/>
          <w:sz w:val="24"/>
          <w:szCs w:val="24"/>
        </w:rPr>
        <w:t>siç</w:t>
      </w:r>
      <w:r w:rsidRPr="006F28EE">
        <w:rPr>
          <w:rFonts w:ascii="Garamond" w:hAnsi="Garamond" w:cs="Times New Roman"/>
          <w:sz w:val="24"/>
          <w:szCs w:val="24"/>
        </w:rPr>
        <w:t xml:space="preserve"> e gjykon të përshtatshme</w:t>
      </w:r>
      <w:r w:rsidR="00F2789A" w:rsidRPr="006F28EE">
        <w:rPr>
          <w:rFonts w:ascii="Garamond" w:hAnsi="Garamond" w:cs="Times New Roman"/>
          <w:sz w:val="24"/>
          <w:szCs w:val="24"/>
        </w:rPr>
        <w:t xml:space="preserve"> </w:t>
      </w:r>
      <w:r w:rsidRPr="006F28EE">
        <w:rPr>
          <w:rFonts w:ascii="Garamond" w:hAnsi="Garamond" w:cs="Times New Roman"/>
          <w:sz w:val="24"/>
          <w:szCs w:val="24"/>
        </w:rPr>
        <w:t xml:space="preserve">Autoriteti i Aviacionit Civil . </w:t>
      </w:r>
    </w:p>
    <w:p w14:paraId="16FFC2FC" w14:textId="77777777" w:rsidR="00D34251" w:rsidRPr="006F28EE" w:rsidRDefault="00D34251" w:rsidP="00D34251">
      <w:pPr>
        <w:widowControl w:val="0"/>
        <w:spacing w:after="0" w:line="240" w:lineRule="auto"/>
        <w:ind w:firstLine="284"/>
        <w:rPr>
          <w:rFonts w:ascii="Garamond" w:hAnsi="Garamond" w:cs="Times New Roman"/>
          <w:b/>
          <w:sz w:val="24"/>
          <w:szCs w:val="24"/>
        </w:rPr>
      </w:pPr>
    </w:p>
    <w:p w14:paraId="26A11421" w14:textId="793637F7" w:rsidR="00132195" w:rsidRPr="006F28EE" w:rsidRDefault="00132195" w:rsidP="004F286D">
      <w:pPr>
        <w:widowControl w:val="0"/>
        <w:spacing w:after="0" w:line="240" w:lineRule="auto"/>
        <w:rPr>
          <w:rFonts w:ascii="Garamond" w:hAnsi="Garamond" w:cs="Times New Roman"/>
          <w:i/>
          <w:sz w:val="24"/>
          <w:szCs w:val="24"/>
        </w:rPr>
      </w:pPr>
    </w:p>
    <w:p w14:paraId="6CE7EDA6" w14:textId="1BD0718E" w:rsidR="00D34251" w:rsidRPr="006F28EE" w:rsidRDefault="00AB7732" w:rsidP="00D34251">
      <w:pPr>
        <w:widowControl w:val="0"/>
        <w:spacing w:after="0" w:line="240" w:lineRule="auto"/>
        <w:ind w:firstLine="284"/>
        <w:jc w:val="center"/>
        <w:rPr>
          <w:rFonts w:ascii="Garamond" w:hAnsi="Garamond" w:cs="Times New Roman"/>
          <w:i/>
          <w:sz w:val="24"/>
          <w:szCs w:val="24"/>
        </w:rPr>
      </w:pPr>
      <w:r w:rsidRPr="006F28EE">
        <w:rPr>
          <w:rFonts w:ascii="Garamond" w:hAnsi="Garamond" w:cs="Times New Roman"/>
          <w:i/>
          <w:sz w:val="24"/>
          <w:szCs w:val="24"/>
        </w:rPr>
        <w:t xml:space="preserve">SHTOJCA III E ANEKSIT VI PJESA ARA </w:t>
      </w:r>
    </w:p>
    <w:p w14:paraId="3B7A1851" w14:textId="77777777" w:rsidR="005E3AF3" w:rsidRPr="006F28EE" w:rsidRDefault="005E3AF3" w:rsidP="00D34251">
      <w:pPr>
        <w:widowControl w:val="0"/>
        <w:spacing w:after="0" w:line="240" w:lineRule="auto"/>
        <w:ind w:firstLine="284"/>
        <w:jc w:val="center"/>
        <w:rPr>
          <w:rFonts w:ascii="Garamond" w:hAnsi="Garamond" w:cs="Times New Roman"/>
          <w:i/>
          <w:sz w:val="24"/>
          <w:szCs w:val="24"/>
        </w:rPr>
      </w:pPr>
    </w:p>
    <w:p w14:paraId="1894EAAD" w14:textId="2F608C58" w:rsidR="00D34251" w:rsidRPr="006F28EE" w:rsidRDefault="00AB7732" w:rsidP="00D34251">
      <w:pPr>
        <w:widowControl w:val="0"/>
        <w:spacing w:after="0" w:line="240" w:lineRule="auto"/>
        <w:ind w:firstLine="284"/>
        <w:jc w:val="center"/>
        <w:rPr>
          <w:rFonts w:ascii="Garamond" w:hAnsi="Garamond" w:cs="Times New Roman"/>
          <w:b/>
          <w:sz w:val="24"/>
          <w:szCs w:val="24"/>
        </w:rPr>
      </w:pPr>
      <w:r w:rsidRPr="006F28EE">
        <w:rPr>
          <w:rFonts w:ascii="Garamond" w:hAnsi="Garamond" w:cs="Times New Roman"/>
          <w:b/>
          <w:sz w:val="24"/>
          <w:szCs w:val="24"/>
        </w:rPr>
        <w:lastRenderedPageBreak/>
        <w:t>CERTIFIKATË PËR ORGANIZATE T</w:t>
      </w:r>
      <w:r w:rsidR="001833C2" w:rsidRPr="006F28EE">
        <w:rPr>
          <w:rFonts w:ascii="Garamond" w:hAnsi="Garamond" w:cs="Times New Roman"/>
          <w:b/>
          <w:sz w:val="24"/>
          <w:szCs w:val="24"/>
        </w:rPr>
        <w:t>Ë</w:t>
      </w:r>
      <w:r w:rsidRPr="006F28EE">
        <w:rPr>
          <w:rFonts w:ascii="Garamond" w:hAnsi="Garamond" w:cs="Times New Roman"/>
          <w:b/>
          <w:sz w:val="24"/>
          <w:szCs w:val="24"/>
        </w:rPr>
        <w:t xml:space="preserve"> </w:t>
      </w:r>
      <w:r w:rsidR="00CF7832" w:rsidRPr="006F28EE">
        <w:rPr>
          <w:rFonts w:ascii="Garamond" w:hAnsi="Garamond" w:cs="Times New Roman"/>
          <w:b/>
          <w:sz w:val="24"/>
          <w:szCs w:val="24"/>
        </w:rPr>
        <w:t xml:space="preserve">MIRATUAR </w:t>
      </w:r>
      <w:r w:rsidRPr="006F28EE">
        <w:rPr>
          <w:rFonts w:ascii="Garamond" w:hAnsi="Garamond" w:cs="Times New Roman"/>
          <w:b/>
          <w:sz w:val="24"/>
          <w:szCs w:val="24"/>
        </w:rPr>
        <w:t xml:space="preserve">TË TRAJNIMIT (ATO) </w:t>
      </w:r>
    </w:p>
    <w:p w14:paraId="5603B03E" w14:textId="0E533632" w:rsidR="005E3AF3" w:rsidRPr="006F28EE" w:rsidRDefault="00ED6081" w:rsidP="00D34251">
      <w:pPr>
        <w:widowControl w:val="0"/>
        <w:spacing w:after="0" w:line="240" w:lineRule="auto"/>
        <w:ind w:firstLine="284"/>
        <w:jc w:val="center"/>
        <w:rPr>
          <w:rFonts w:ascii="Garamond" w:hAnsi="Garamond" w:cs="Times New Roman"/>
          <w:i/>
          <w:sz w:val="24"/>
          <w:szCs w:val="24"/>
        </w:rPr>
      </w:pPr>
      <w:r w:rsidRPr="006F28EE">
        <w:rPr>
          <w:rFonts w:ascii="Garamond" w:hAnsi="Garamond" w:cs="Times New Roman"/>
          <w:i/>
          <w:sz w:val="24"/>
          <w:szCs w:val="24"/>
        </w:rPr>
        <w:t>CERTIFICATE FOR APPROVED TRAINING ORGANISATIONS (ATOs)</w:t>
      </w:r>
    </w:p>
    <w:p w14:paraId="2952D3D6" w14:textId="77777777" w:rsidR="00ED6081" w:rsidRPr="006F28EE" w:rsidRDefault="00ED6081" w:rsidP="00D34251">
      <w:pPr>
        <w:widowControl w:val="0"/>
        <w:spacing w:after="0" w:line="240" w:lineRule="auto"/>
        <w:ind w:firstLine="284"/>
        <w:jc w:val="center"/>
        <w:rPr>
          <w:rFonts w:ascii="Garamond" w:hAnsi="Garamond" w:cs="Times New Roman"/>
          <w:sz w:val="24"/>
          <w:szCs w:val="24"/>
        </w:rPr>
      </w:pPr>
    </w:p>
    <w:p w14:paraId="23FB9B95" w14:textId="04389050" w:rsidR="00D34251" w:rsidRPr="006F28EE" w:rsidRDefault="00D34251" w:rsidP="00D34251">
      <w:pPr>
        <w:widowControl w:val="0"/>
        <w:spacing w:after="0" w:line="240" w:lineRule="auto"/>
        <w:ind w:firstLine="284"/>
        <w:jc w:val="center"/>
        <w:rPr>
          <w:rFonts w:ascii="Garamond" w:hAnsi="Garamond" w:cs="Times New Roman"/>
          <w:b/>
          <w:sz w:val="24"/>
          <w:szCs w:val="24"/>
        </w:rPr>
      </w:pPr>
      <w:r w:rsidRPr="006F28EE">
        <w:rPr>
          <w:rFonts w:ascii="Garamond" w:hAnsi="Garamond" w:cs="Times New Roman"/>
          <w:b/>
          <w:sz w:val="24"/>
          <w:szCs w:val="24"/>
        </w:rPr>
        <w:t xml:space="preserve">Autoriteti i Aviacionit Civil </w:t>
      </w:r>
    </w:p>
    <w:p w14:paraId="63E0F528" w14:textId="79618BD1" w:rsidR="00ED6081" w:rsidRPr="006F28EE" w:rsidRDefault="00ED6081" w:rsidP="00D34251">
      <w:pPr>
        <w:widowControl w:val="0"/>
        <w:spacing w:after="0" w:line="240" w:lineRule="auto"/>
        <w:ind w:firstLine="284"/>
        <w:jc w:val="center"/>
        <w:rPr>
          <w:rFonts w:ascii="Garamond" w:hAnsi="Garamond" w:cs="Times New Roman"/>
          <w:b/>
          <w:i/>
          <w:sz w:val="24"/>
          <w:szCs w:val="24"/>
        </w:rPr>
      </w:pPr>
      <w:r w:rsidRPr="006F28EE">
        <w:rPr>
          <w:rFonts w:ascii="Garamond" w:hAnsi="Garamond" w:cs="Times New Roman"/>
          <w:b/>
          <w:i/>
          <w:sz w:val="24"/>
          <w:szCs w:val="24"/>
        </w:rPr>
        <w:t>Civil Aviation Authority</w:t>
      </w:r>
    </w:p>
    <w:p w14:paraId="668D2C0A" w14:textId="77777777" w:rsidR="005E3AF3" w:rsidRPr="006F28EE" w:rsidRDefault="005E3AF3" w:rsidP="00D34251">
      <w:pPr>
        <w:widowControl w:val="0"/>
        <w:spacing w:after="0" w:line="240" w:lineRule="auto"/>
        <w:ind w:firstLine="284"/>
        <w:jc w:val="center"/>
        <w:rPr>
          <w:rFonts w:ascii="Garamond" w:hAnsi="Garamond" w:cs="Times New Roman"/>
          <w:sz w:val="24"/>
          <w:szCs w:val="24"/>
        </w:rPr>
      </w:pPr>
    </w:p>
    <w:p w14:paraId="068C6778" w14:textId="25F4E283" w:rsidR="00D34251" w:rsidRPr="006F28EE" w:rsidRDefault="00AB7732" w:rsidP="00D34251">
      <w:pPr>
        <w:widowControl w:val="0"/>
        <w:spacing w:after="0" w:line="240" w:lineRule="auto"/>
        <w:ind w:firstLine="284"/>
        <w:jc w:val="center"/>
        <w:rPr>
          <w:rFonts w:ascii="Garamond" w:hAnsi="Garamond" w:cs="Times New Roman"/>
          <w:b/>
          <w:sz w:val="24"/>
          <w:szCs w:val="24"/>
        </w:rPr>
      </w:pPr>
      <w:r w:rsidRPr="006F28EE">
        <w:rPr>
          <w:rFonts w:ascii="Garamond" w:hAnsi="Garamond" w:cs="Times New Roman"/>
          <w:b/>
          <w:sz w:val="24"/>
          <w:szCs w:val="24"/>
        </w:rPr>
        <w:t xml:space="preserve">CERTIFIKATË E ORGANIZATËS SË </w:t>
      </w:r>
      <w:r w:rsidR="00CF7832" w:rsidRPr="006F28EE">
        <w:rPr>
          <w:rFonts w:ascii="Garamond" w:hAnsi="Garamond" w:cs="Times New Roman"/>
          <w:b/>
          <w:sz w:val="24"/>
          <w:szCs w:val="24"/>
        </w:rPr>
        <w:t xml:space="preserve">MIRATUAR </w:t>
      </w:r>
      <w:r w:rsidRPr="006F28EE">
        <w:rPr>
          <w:rFonts w:ascii="Garamond" w:hAnsi="Garamond" w:cs="Times New Roman"/>
          <w:b/>
          <w:sz w:val="24"/>
          <w:szCs w:val="24"/>
        </w:rPr>
        <w:t xml:space="preserve">TË TRAJNIMIT </w:t>
      </w:r>
    </w:p>
    <w:p w14:paraId="50DF5C97" w14:textId="1C17E24E" w:rsidR="005E3AF3" w:rsidRPr="006F28EE" w:rsidRDefault="00ED6081" w:rsidP="00D34251">
      <w:pPr>
        <w:widowControl w:val="0"/>
        <w:spacing w:after="0" w:line="240" w:lineRule="auto"/>
        <w:ind w:firstLine="284"/>
        <w:jc w:val="center"/>
        <w:rPr>
          <w:rFonts w:ascii="Garamond" w:hAnsi="Garamond" w:cs="Times New Roman"/>
          <w:i/>
          <w:color w:val="5B9BD5" w:themeColor="accent1"/>
          <w:sz w:val="24"/>
          <w:szCs w:val="24"/>
        </w:rPr>
      </w:pPr>
      <w:r w:rsidRPr="006F28EE">
        <w:rPr>
          <w:rFonts w:ascii="Garamond" w:hAnsi="Garamond" w:cs="Times New Roman"/>
          <w:i/>
          <w:color w:val="5B9BD5" w:themeColor="accent1"/>
          <w:sz w:val="24"/>
          <w:szCs w:val="24"/>
        </w:rPr>
        <w:t>APPROVED TRAINING ORGANISATION CERTIFICATE</w:t>
      </w:r>
    </w:p>
    <w:p w14:paraId="536A0CE2" w14:textId="616A451B" w:rsidR="00D34251" w:rsidRPr="006F28EE" w:rsidRDefault="00D34251" w:rsidP="00D34251">
      <w:pPr>
        <w:widowControl w:val="0"/>
        <w:spacing w:after="0" w:line="240" w:lineRule="auto"/>
        <w:ind w:firstLine="284"/>
        <w:jc w:val="center"/>
        <w:rPr>
          <w:rFonts w:ascii="Garamond" w:hAnsi="Garamond" w:cs="Times New Roman"/>
          <w:sz w:val="24"/>
          <w:szCs w:val="24"/>
        </w:rPr>
      </w:pPr>
      <w:r w:rsidRPr="006F28EE">
        <w:rPr>
          <w:rFonts w:ascii="Garamond" w:hAnsi="Garamond" w:cs="Times New Roman"/>
          <w:sz w:val="24"/>
          <w:szCs w:val="24"/>
        </w:rPr>
        <w:t>(</w:t>
      </w:r>
      <w:r w:rsidR="00581832" w:rsidRPr="006F28EE">
        <w:rPr>
          <w:rFonts w:ascii="Garamond" w:hAnsi="Garamond" w:cs="Times New Roman"/>
          <w:sz w:val="24"/>
          <w:szCs w:val="24"/>
        </w:rPr>
        <w:t>NUMËR</w:t>
      </w:r>
      <w:r w:rsidRPr="006F28EE">
        <w:rPr>
          <w:rFonts w:ascii="Garamond" w:hAnsi="Garamond" w:cs="Times New Roman"/>
          <w:sz w:val="24"/>
          <w:szCs w:val="24"/>
        </w:rPr>
        <w:t xml:space="preserve">/REFERENCE E </w:t>
      </w:r>
      <w:r w:rsidR="00581832" w:rsidRPr="006F28EE">
        <w:rPr>
          <w:rFonts w:ascii="Garamond" w:hAnsi="Garamond" w:cs="Times New Roman"/>
          <w:sz w:val="24"/>
          <w:szCs w:val="24"/>
        </w:rPr>
        <w:t>CERTIFIKATËS</w:t>
      </w:r>
      <w:r w:rsidRPr="006F28EE">
        <w:rPr>
          <w:rFonts w:ascii="Garamond" w:hAnsi="Garamond" w:cs="Times New Roman"/>
          <w:sz w:val="24"/>
          <w:szCs w:val="24"/>
        </w:rPr>
        <w:t xml:space="preserve">) </w:t>
      </w:r>
    </w:p>
    <w:p w14:paraId="2E523EBE" w14:textId="3B6B80DF" w:rsidR="00ED6081" w:rsidRPr="006F28EE" w:rsidRDefault="00ED6081" w:rsidP="00D34251">
      <w:pPr>
        <w:widowControl w:val="0"/>
        <w:spacing w:after="0" w:line="240" w:lineRule="auto"/>
        <w:ind w:firstLine="284"/>
        <w:jc w:val="center"/>
        <w:rPr>
          <w:rFonts w:ascii="Garamond" w:hAnsi="Garamond" w:cs="Times New Roman"/>
          <w:i/>
          <w:color w:val="5B9BD5" w:themeColor="accent1"/>
          <w:sz w:val="24"/>
          <w:szCs w:val="24"/>
        </w:rPr>
      </w:pPr>
      <w:r w:rsidRPr="006F28EE">
        <w:rPr>
          <w:rFonts w:ascii="Garamond" w:hAnsi="Garamond" w:cs="Times New Roman"/>
          <w:i/>
          <w:color w:val="5B9BD5" w:themeColor="accent1"/>
          <w:sz w:val="24"/>
          <w:szCs w:val="24"/>
        </w:rPr>
        <w:t>[CERTIFICATE NUMBER/REFERENCE]</w:t>
      </w:r>
    </w:p>
    <w:p w14:paraId="23EFE858" w14:textId="77777777" w:rsidR="005E3AF3" w:rsidRPr="006F28EE" w:rsidRDefault="005E3AF3" w:rsidP="00D34251">
      <w:pPr>
        <w:widowControl w:val="0"/>
        <w:spacing w:after="0" w:line="240" w:lineRule="auto"/>
        <w:ind w:firstLine="284"/>
        <w:jc w:val="center"/>
        <w:rPr>
          <w:rFonts w:ascii="Garamond" w:hAnsi="Garamond" w:cs="Times New Roman"/>
          <w:sz w:val="24"/>
          <w:szCs w:val="24"/>
        </w:rPr>
      </w:pPr>
    </w:p>
    <w:p w14:paraId="267D0CF9" w14:textId="1D745C84" w:rsidR="00D34251" w:rsidRPr="006F28EE" w:rsidRDefault="00D34251" w:rsidP="00E3036F">
      <w:pPr>
        <w:widowControl w:val="0"/>
        <w:spacing w:after="0" w:line="240" w:lineRule="auto"/>
        <w:jc w:val="both"/>
        <w:rPr>
          <w:rFonts w:ascii="Garamond" w:hAnsi="Garamond" w:cs="Times New Roman"/>
          <w:b/>
          <w:sz w:val="24"/>
          <w:szCs w:val="24"/>
        </w:rPr>
      </w:pPr>
      <w:r w:rsidRPr="006F28EE">
        <w:rPr>
          <w:rFonts w:ascii="Garamond" w:hAnsi="Garamond" w:cs="Times New Roman"/>
          <w:b/>
          <w:sz w:val="24"/>
          <w:szCs w:val="24"/>
        </w:rPr>
        <w:t>Autoriteti i Aviacionit Civil certifikon</w:t>
      </w:r>
      <w:r w:rsidR="00F2789A" w:rsidRPr="006F28EE">
        <w:rPr>
          <w:rFonts w:ascii="Garamond" w:hAnsi="Garamond" w:cs="Times New Roman"/>
          <w:sz w:val="24"/>
          <w:szCs w:val="24"/>
        </w:rPr>
        <w:t xml:space="preserve"> </w:t>
      </w:r>
      <w:r w:rsidR="00F2789A" w:rsidRPr="006F28EE">
        <w:rPr>
          <w:rFonts w:ascii="Garamond" w:hAnsi="Garamond" w:cs="Times New Roman"/>
          <w:b/>
          <w:sz w:val="24"/>
          <w:szCs w:val="24"/>
        </w:rPr>
        <w:t>në</w:t>
      </w:r>
      <w:r w:rsidR="00F2789A" w:rsidRPr="006F28EE">
        <w:rPr>
          <w:rFonts w:ascii="Garamond" w:hAnsi="Garamond" w:cs="Times New Roman"/>
          <w:sz w:val="24"/>
          <w:szCs w:val="24"/>
        </w:rPr>
        <w:t xml:space="preserve"> </w:t>
      </w:r>
      <w:r w:rsidR="004355FA" w:rsidRPr="006F28EE">
        <w:rPr>
          <w:rFonts w:ascii="Garamond" w:hAnsi="Garamond" w:cs="Times New Roman"/>
          <w:b/>
          <w:sz w:val="24"/>
          <w:szCs w:val="24"/>
        </w:rPr>
        <w:t>përputh</w:t>
      </w:r>
      <w:r w:rsidRPr="006F28EE">
        <w:rPr>
          <w:rFonts w:ascii="Garamond" w:hAnsi="Garamond" w:cs="Times New Roman"/>
          <w:b/>
          <w:sz w:val="24"/>
          <w:szCs w:val="24"/>
        </w:rPr>
        <w:t>je me (</w:t>
      </w:r>
      <w:r w:rsidR="00581832" w:rsidRPr="006F28EE">
        <w:rPr>
          <w:rFonts w:ascii="Garamond" w:hAnsi="Garamond" w:cs="Times New Roman"/>
          <w:b/>
          <w:sz w:val="24"/>
          <w:szCs w:val="24"/>
        </w:rPr>
        <w:t>r</w:t>
      </w:r>
      <w:r w:rsidRPr="006F28EE">
        <w:rPr>
          <w:rFonts w:ascii="Garamond" w:hAnsi="Garamond" w:cs="Times New Roman"/>
          <w:b/>
          <w:sz w:val="24"/>
          <w:szCs w:val="24"/>
        </w:rPr>
        <w:t xml:space="preserve">eferenca e </w:t>
      </w:r>
      <w:r w:rsidR="00581832" w:rsidRPr="006F28EE">
        <w:rPr>
          <w:rFonts w:ascii="Garamond" w:hAnsi="Garamond" w:cs="Times New Roman"/>
          <w:b/>
          <w:sz w:val="24"/>
          <w:szCs w:val="24"/>
        </w:rPr>
        <w:t xml:space="preserve">urdhrit të ministrit) </w:t>
      </w:r>
      <w:r w:rsidRPr="006F28EE">
        <w:rPr>
          <w:rFonts w:ascii="Garamond" w:hAnsi="Garamond" w:cs="Times New Roman"/>
          <w:b/>
          <w:sz w:val="24"/>
          <w:szCs w:val="24"/>
        </w:rPr>
        <w:t>dhe kushte</w:t>
      </w:r>
      <w:r w:rsidR="00DC0D8E" w:rsidRPr="006F28EE">
        <w:rPr>
          <w:rFonts w:ascii="Garamond" w:hAnsi="Garamond" w:cs="Times New Roman"/>
          <w:b/>
          <w:sz w:val="24"/>
          <w:szCs w:val="24"/>
        </w:rPr>
        <w:t>ve</w:t>
      </w:r>
      <w:r w:rsidRPr="006F28EE">
        <w:rPr>
          <w:rFonts w:ascii="Garamond" w:hAnsi="Garamond" w:cs="Times New Roman"/>
          <w:b/>
          <w:sz w:val="24"/>
          <w:szCs w:val="24"/>
        </w:rPr>
        <w:t xml:space="preserve"> </w:t>
      </w:r>
      <w:r w:rsidR="00DC0D8E" w:rsidRPr="006F28EE">
        <w:rPr>
          <w:rFonts w:ascii="Garamond" w:hAnsi="Garamond" w:cs="Times New Roman"/>
          <w:b/>
          <w:sz w:val="24"/>
          <w:szCs w:val="24"/>
        </w:rPr>
        <w:t>të</w:t>
      </w:r>
      <w:r w:rsidRPr="006F28EE">
        <w:rPr>
          <w:rFonts w:ascii="Garamond" w:hAnsi="Garamond" w:cs="Times New Roman"/>
          <w:b/>
          <w:sz w:val="24"/>
          <w:szCs w:val="24"/>
        </w:rPr>
        <w:t xml:space="preserve"> specifikuara si m</w:t>
      </w:r>
      <w:r w:rsidR="00581832" w:rsidRPr="006F28EE">
        <w:rPr>
          <w:rFonts w:ascii="Garamond" w:hAnsi="Garamond" w:cs="Times New Roman"/>
          <w:b/>
          <w:sz w:val="24"/>
          <w:szCs w:val="24"/>
        </w:rPr>
        <w:t>ë</w:t>
      </w:r>
      <w:r w:rsidRPr="006F28EE">
        <w:rPr>
          <w:rFonts w:ascii="Garamond" w:hAnsi="Garamond" w:cs="Times New Roman"/>
          <w:b/>
          <w:sz w:val="24"/>
          <w:szCs w:val="24"/>
        </w:rPr>
        <w:t xml:space="preserve"> posht</w:t>
      </w:r>
      <w:r w:rsidR="00581832" w:rsidRPr="006F28EE">
        <w:rPr>
          <w:rFonts w:ascii="Garamond" w:hAnsi="Garamond" w:cs="Times New Roman"/>
          <w:b/>
          <w:sz w:val="24"/>
          <w:szCs w:val="24"/>
        </w:rPr>
        <w:t>ë</w:t>
      </w:r>
      <w:r w:rsidRPr="006F28EE">
        <w:rPr>
          <w:rFonts w:ascii="Garamond" w:hAnsi="Garamond" w:cs="Times New Roman"/>
          <w:b/>
          <w:sz w:val="24"/>
          <w:szCs w:val="24"/>
        </w:rPr>
        <w:t>:</w:t>
      </w:r>
      <w:r w:rsidR="00EB2F14" w:rsidRPr="006F28EE">
        <w:rPr>
          <w:rFonts w:ascii="Garamond" w:hAnsi="Garamond" w:cs="Times New Roman"/>
          <w:b/>
          <w:sz w:val="24"/>
          <w:szCs w:val="24"/>
        </w:rPr>
        <w:t xml:space="preserve"> </w:t>
      </w:r>
    </w:p>
    <w:p w14:paraId="58C26D27" w14:textId="100186FF" w:rsidR="00C55EB7" w:rsidRPr="006F28EE" w:rsidRDefault="00ED6081" w:rsidP="00E3036F">
      <w:pPr>
        <w:widowControl w:val="0"/>
        <w:spacing w:after="0" w:line="240" w:lineRule="auto"/>
        <w:jc w:val="both"/>
        <w:rPr>
          <w:rFonts w:ascii="Garamond" w:hAnsi="Garamond" w:cs="Times New Roman"/>
          <w:b/>
          <w:i/>
          <w:color w:val="5B9BD5" w:themeColor="accent1"/>
          <w:sz w:val="24"/>
          <w:szCs w:val="24"/>
        </w:rPr>
      </w:pPr>
      <w:r w:rsidRPr="006F28EE">
        <w:rPr>
          <w:rFonts w:ascii="Garamond" w:hAnsi="Garamond" w:cs="Times New Roman"/>
          <w:b/>
          <w:i/>
          <w:color w:val="5B9BD5" w:themeColor="accent1"/>
          <w:sz w:val="24"/>
          <w:szCs w:val="24"/>
        </w:rPr>
        <w:t>The Civil Aviation Authority certifies in accordance with (reference to the minister's order) and the conditions specified below:</w:t>
      </w:r>
    </w:p>
    <w:p w14:paraId="493E510A" w14:textId="76B7CBF0" w:rsidR="00C55EB7" w:rsidRPr="006F28EE" w:rsidRDefault="00C55EB7" w:rsidP="006D6EB8">
      <w:pPr>
        <w:widowControl w:val="0"/>
        <w:spacing w:after="0" w:line="240" w:lineRule="auto"/>
        <w:ind w:firstLine="284"/>
        <w:jc w:val="both"/>
        <w:rPr>
          <w:rFonts w:ascii="Garamond" w:hAnsi="Garamond" w:cs="Times New Roman"/>
          <w:b/>
          <w:sz w:val="24"/>
          <w:szCs w:val="24"/>
        </w:rPr>
      </w:pPr>
    </w:p>
    <w:p w14:paraId="067B3AC9" w14:textId="68CD2EE1" w:rsidR="00DC0D8E" w:rsidRPr="006F28EE" w:rsidRDefault="00C55EB7" w:rsidP="00D34251">
      <w:pPr>
        <w:widowControl w:val="0"/>
        <w:spacing w:after="0" w:line="240" w:lineRule="auto"/>
        <w:ind w:firstLine="284"/>
        <w:jc w:val="center"/>
        <w:rPr>
          <w:rFonts w:ascii="Garamond" w:hAnsi="Garamond" w:cs="Times New Roman"/>
          <w:sz w:val="24"/>
          <w:szCs w:val="24"/>
        </w:rPr>
      </w:pPr>
      <w:r w:rsidRPr="006F28EE">
        <w:rPr>
          <w:rFonts w:ascii="Garamond" w:hAnsi="Garamond" w:cs="Times New Roman"/>
          <w:b/>
          <w:sz w:val="24"/>
          <w:szCs w:val="24"/>
        </w:rPr>
        <w:t xml:space="preserve"> </w:t>
      </w:r>
      <w:r w:rsidR="00D34251" w:rsidRPr="006F28EE">
        <w:rPr>
          <w:rFonts w:ascii="Garamond" w:hAnsi="Garamond" w:cs="Times New Roman"/>
          <w:sz w:val="24"/>
          <w:szCs w:val="24"/>
        </w:rPr>
        <w:t xml:space="preserve">(EMRI I </w:t>
      </w:r>
      <w:r w:rsidR="00581832" w:rsidRPr="006F28EE">
        <w:rPr>
          <w:rFonts w:ascii="Garamond" w:hAnsi="Garamond" w:cs="Times New Roman"/>
          <w:sz w:val="24"/>
          <w:szCs w:val="24"/>
        </w:rPr>
        <w:t>ORGANIZATËS</w:t>
      </w:r>
      <w:r w:rsidR="00D34251" w:rsidRPr="006F28EE">
        <w:rPr>
          <w:rFonts w:ascii="Garamond" w:hAnsi="Garamond" w:cs="Times New Roman"/>
          <w:sz w:val="24"/>
          <w:szCs w:val="24"/>
        </w:rPr>
        <w:t xml:space="preserve"> S</w:t>
      </w:r>
      <w:r w:rsidR="00581832" w:rsidRPr="006F28EE">
        <w:rPr>
          <w:rFonts w:ascii="Garamond" w:hAnsi="Garamond" w:cs="Times New Roman"/>
          <w:sz w:val="24"/>
          <w:szCs w:val="24"/>
        </w:rPr>
        <w:t>Ë</w:t>
      </w:r>
      <w:r w:rsidR="00D34251" w:rsidRPr="006F28EE">
        <w:rPr>
          <w:rFonts w:ascii="Garamond" w:hAnsi="Garamond" w:cs="Times New Roman"/>
          <w:sz w:val="24"/>
          <w:szCs w:val="24"/>
        </w:rPr>
        <w:t xml:space="preserve"> TRAJNIMIT</w:t>
      </w:r>
      <w:r w:rsidR="00581832" w:rsidRPr="006F28EE">
        <w:rPr>
          <w:rFonts w:ascii="Garamond" w:hAnsi="Garamond" w:cs="Times New Roman"/>
          <w:sz w:val="24"/>
          <w:szCs w:val="24"/>
        </w:rPr>
        <w:t>)</w:t>
      </w:r>
    </w:p>
    <w:p w14:paraId="26678240" w14:textId="40BF7924" w:rsidR="00D34251" w:rsidRPr="006F28EE" w:rsidRDefault="00D34251" w:rsidP="00D34251">
      <w:pPr>
        <w:widowControl w:val="0"/>
        <w:spacing w:after="0" w:line="240" w:lineRule="auto"/>
        <w:ind w:firstLine="284"/>
        <w:jc w:val="center"/>
        <w:rPr>
          <w:rFonts w:ascii="Garamond" w:hAnsi="Garamond" w:cs="Times New Roman"/>
          <w:i/>
          <w:color w:val="5B9BD5" w:themeColor="accent1"/>
          <w:sz w:val="24"/>
          <w:szCs w:val="24"/>
        </w:rPr>
      </w:pPr>
      <w:r w:rsidRPr="006F28EE">
        <w:rPr>
          <w:rFonts w:ascii="Garamond" w:hAnsi="Garamond" w:cs="Times New Roman"/>
          <w:i/>
          <w:color w:val="5B9BD5" w:themeColor="accent1"/>
          <w:sz w:val="24"/>
          <w:szCs w:val="24"/>
        </w:rPr>
        <w:t xml:space="preserve"> </w:t>
      </w:r>
      <w:r w:rsidR="00ED6081" w:rsidRPr="006F28EE">
        <w:rPr>
          <w:rFonts w:ascii="Garamond" w:hAnsi="Garamond" w:cs="Times New Roman"/>
          <w:i/>
          <w:color w:val="5B9BD5" w:themeColor="accent1"/>
          <w:sz w:val="24"/>
          <w:szCs w:val="24"/>
        </w:rPr>
        <w:t>[NAME OF THE TRAINING ORGANISATION]</w:t>
      </w:r>
    </w:p>
    <w:p w14:paraId="0C972DDA" w14:textId="77777777" w:rsidR="00ED6081" w:rsidRPr="006F28EE" w:rsidRDefault="00ED6081" w:rsidP="00D34251">
      <w:pPr>
        <w:widowControl w:val="0"/>
        <w:spacing w:after="0" w:line="240" w:lineRule="auto"/>
        <w:ind w:firstLine="284"/>
        <w:jc w:val="center"/>
        <w:rPr>
          <w:rFonts w:ascii="Garamond" w:hAnsi="Garamond" w:cs="Times New Roman"/>
          <w:i/>
          <w:sz w:val="24"/>
          <w:szCs w:val="24"/>
        </w:rPr>
      </w:pPr>
    </w:p>
    <w:p w14:paraId="6BFCAA43" w14:textId="408AAB17" w:rsidR="00D34251" w:rsidRPr="006F28EE" w:rsidRDefault="00D34251" w:rsidP="00D34251">
      <w:pPr>
        <w:widowControl w:val="0"/>
        <w:spacing w:after="0" w:line="240" w:lineRule="auto"/>
        <w:ind w:firstLine="284"/>
        <w:jc w:val="center"/>
        <w:rPr>
          <w:rFonts w:ascii="Garamond" w:hAnsi="Garamond" w:cs="Times New Roman"/>
          <w:sz w:val="24"/>
          <w:szCs w:val="24"/>
        </w:rPr>
      </w:pPr>
      <w:r w:rsidRPr="006F28EE">
        <w:rPr>
          <w:rFonts w:ascii="Garamond" w:hAnsi="Garamond" w:cs="Times New Roman"/>
          <w:sz w:val="24"/>
          <w:szCs w:val="24"/>
        </w:rPr>
        <w:t xml:space="preserve">(ADRESA E </w:t>
      </w:r>
      <w:r w:rsidR="00581832" w:rsidRPr="006F28EE">
        <w:rPr>
          <w:rFonts w:ascii="Garamond" w:hAnsi="Garamond" w:cs="Times New Roman"/>
          <w:sz w:val="24"/>
          <w:szCs w:val="24"/>
        </w:rPr>
        <w:t>ORGANIZATËS</w:t>
      </w:r>
      <w:r w:rsidRPr="006F28EE">
        <w:rPr>
          <w:rFonts w:ascii="Garamond" w:hAnsi="Garamond" w:cs="Times New Roman"/>
          <w:sz w:val="24"/>
          <w:szCs w:val="24"/>
        </w:rPr>
        <w:t xml:space="preserve"> S</w:t>
      </w:r>
      <w:r w:rsidR="00581832" w:rsidRPr="006F28EE">
        <w:rPr>
          <w:rFonts w:ascii="Garamond" w:hAnsi="Garamond" w:cs="Times New Roman"/>
          <w:sz w:val="24"/>
          <w:szCs w:val="24"/>
        </w:rPr>
        <w:t>Ë</w:t>
      </w:r>
      <w:r w:rsidRPr="006F28EE">
        <w:rPr>
          <w:rFonts w:ascii="Garamond" w:hAnsi="Garamond" w:cs="Times New Roman"/>
          <w:sz w:val="24"/>
          <w:szCs w:val="24"/>
        </w:rPr>
        <w:t xml:space="preserve"> TRAJNIMIT) </w:t>
      </w:r>
    </w:p>
    <w:p w14:paraId="58CDBEB6" w14:textId="4DAA0C46" w:rsidR="00ED6081" w:rsidRPr="006F28EE" w:rsidRDefault="00ED6081" w:rsidP="00D34251">
      <w:pPr>
        <w:widowControl w:val="0"/>
        <w:spacing w:after="0" w:line="240" w:lineRule="auto"/>
        <w:ind w:firstLine="284"/>
        <w:jc w:val="center"/>
        <w:rPr>
          <w:rFonts w:ascii="Garamond" w:hAnsi="Garamond" w:cs="Times New Roman"/>
          <w:i/>
          <w:color w:val="5B9BD5" w:themeColor="accent1"/>
          <w:sz w:val="24"/>
          <w:szCs w:val="24"/>
        </w:rPr>
      </w:pPr>
      <w:r w:rsidRPr="006F28EE">
        <w:rPr>
          <w:rFonts w:ascii="Garamond" w:hAnsi="Garamond" w:cs="Times New Roman"/>
          <w:i/>
          <w:color w:val="5B9BD5" w:themeColor="accent1"/>
          <w:sz w:val="24"/>
          <w:szCs w:val="24"/>
        </w:rPr>
        <w:t>[ADDRESS OF THE TRAINING ORGANISATION]</w:t>
      </w:r>
    </w:p>
    <w:p w14:paraId="6E9B0A07" w14:textId="77777777" w:rsidR="006D6EB8" w:rsidRPr="006F28EE" w:rsidRDefault="006D6EB8" w:rsidP="00D34251">
      <w:pPr>
        <w:widowControl w:val="0"/>
        <w:spacing w:after="0" w:line="240" w:lineRule="auto"/>
        <w:ind w:firstLine="284"/>
        <w:rPr>
          <w:rFonts w:ascii="Garamond" w:hAnsi="Garamond" w:cs="Times New Roman"/>
          <w:b/>
          <w:sz w:val="24"/>
          <w:szCs w:val="24"/>
        </w:rPr>
      </w:pPr>
    </w:p>
    <w:p w14:paraId="04B48D27" w14:textId="052E99A6" w:rsidR="00834EB0" w:rsidRPr="006F28EE" w:rsidRDefault="00D34251" w:rsidP="00E3036F">
      <w:pPr>
        <w:widowControl w:val="0"/>
        <w:spacing w:after="0" w:line="240" w:lineRule="auto"/>
        <w:jc w:val="both"/>
        <w:rPr>
          <w:rFonts w:ascii="Garamond" w:hAnsi="Garamond" w:cs="Times New Roman"/>
          <w:sz w:val="24"/>
          <w:szCs w:val="24"/>
        </w:rPr>
      </w:pPr>
      <w:r w:rsidRPr="006F28EE">
        <w:rPr>
          <w:rFonts w:ascii="Garamond" w:hAnsi="Garamond" w:cs="Times New Roman"/>
          <w:sz w:val="24"/>
          <w:szCs w:val="24"/>
        </w:rPr>
        <w:t xml:space="preserve">Si </w:t>
      </w:r>
      <w:r w:rsidR="00581832" w:rsidRPr="006F28EE">
        <w:rPr>
          <w:rFonts w:ascii="Garamond" w:hAnsi="Garamond" w:cs="Times New Roman"/>
          <w:sz w:val="24"/>
          <w:szCs w:val="24"/>
        </w:rPr>
        <w:t>një</w:t>
      </w:r>
      <w:r w:rsidRPr="006F28EE">
        <w:rPr>
          <w:rFonts w:ascii="Garamond" w:hAnsi="Garamond" w:cs="Times New Roman"/>
          <w:sz w:val="24"/>
          <w:szCs w:val="24"/>
        </w:rPr>
        <w:t xml:space="preserve"> organizat</w:t>
      </w:r>
      <w:r w:rsidR="00581832" w:rsidRPr="006F28EE">
        <w:rPr>
          <w:rFonts w:ascii="Garamond" w:hAnsi="Garamond" w:cs="Times New Roman"/>
          <w:sz w:val="24"/>
          <w:szCs w:val="24"/>
        </w:rPr>
        <w:t>ë</w:t>
      </w:r>
      <w:r w:rsidR="00856DBB" w:rsidRPr="006F28EE">
        <w:rPr>
          <w:rFonts w:ascii="Garamond" w:hAnsi="Garamond" w:cs="Times New Roman"/>
          <w:sz w:val="24"/>
          <w:szCs w:val="24"/>
        </w:rPr>
        <w:t xml:space="preserve"> </w:t>
      </w:r>
      <w:r w:rsidRPr="006F28EE">
        <w:rPr>
          <w:rFonts w:ascii="Garamond" w:hAnsi="Garamond" w:cs="Times New Roman"/>
          <w:sz w:val="24"/>
          <w:szCs w:val="24"/>
        </w:rPr>
        <w:t xml:space="preserve">trajnimi e certifikuar </w:t>
      </w:r>
      <w:r w:rsidR="00DC0D8E" w:rsidRPr="006F28EE">
        <w:rPr>
          <w:rFonts w:ascii="Garamond" w:hAnsi="Garamond" w:cs="Times New Roman"/>
          <w:sz w:val="24"/>
          <w:szCs w:val="24"/>
        </w:rPr>
        <w:t>sipas</w:t>
      </w:r>
      <w:r w:rsidR="00DD060E" w:rsidRPr="006F28EE">
        <w:rPr>
          <w:rFonts w:ascii="Garamond" w:hAnsi="Garamond" w:cs="Times New Roman"/>
          <w:sz w:val="24"/>
          <w:szCs w:val="24"/>
        </w:rPr>
        <w:t xml:space="preserve"> P</w:t>
      </w:r>
      <w:r w:rsidR="00106940" w:rsidRPr="006F28EE">
        <w:rPr>
          <w:rFonts w:ascii="Garamond" w:hAnsi="Garamond" w:cs="Times New Roman"/>
          <w:sz w:val="24"/>
          <w:szCs w:val="24"/>
        </w:rPr>
        <w:t>jesës</w:t>
      </w:r>
      <w:r w:rsidRPr="006F28EE">
        <w:rPr>
          <w:rFonts w:ascii="Garamond" w:hAnsi="Garamond" w:cs="Times New Roman"/>
          <w:sz w:val="24"/>
          <w:szCs w:val="24"/>
        </w:rPr>
        <w:t>-ORA me privilegjin</w:t>
      </w:r>
      <w:r w:rsidR="004355FA" w:rsidRPr="006F28EE">
        <w:rPr>
          <w:rFonts w:ascii="Garamond" w:hAnsi="Garamond" w:cs="Times New Roman"/>
          <w:sz w:val="24"/>
          <w:szCs w:val="24"/>
        </w:rPr>
        <w:t xml:space="preserve"> për </w:t>
      </w:r>
      <w:r w:rsidR="00DD060E" w:rsidRPr="006F28EE">
        <w:rPr>
          <w:rFonts w:ascii="Garamond" w:hAnsi="Garamond" w:cs="Times New Roman"/>
          <w:sz w:val="24"/>
          <w:szCs w:val="24"/>
        </w:rPr>
        <w:t xml:space="preserve">të ofruar </w:t>
      </w:r>
      <w:r w:rsidRPr="006F28EE">
        <w:rPr>
          <w:rFonts w:ascii="Garamond" w:hAnsi="Garamond" w:cs="Times New Roman"/>
          <w:sz w:val="24"/>
          <w:szCs w:val="24"/>
        </w:rPr>
        <w:t>kurse</w:t>
      </w:r>
      <w:r w:rsidR="00D77614" w:rsidRPr="006F28EE">
        <w:rPr>
          <w:rFonts w:ascii="Garamond" w:hAnsi="Garamond" w:cs="Times New Roman"/>
          <w:sz w:val="24"/>
          <w:szCs w:val="24"/>
        </w:rPr>
        <w:t xml:space="preserve">  trajnimi </w:t>
      </w:r>
      <w:r w:rsidR="00AB0977" w:rsidRPr="006F28EE">
        <w:rPr>
          <w:rFonts w:ascii="Garamond" w:hAnsi="Garamond" w:cs="Times New Roman"/>
          <w:sz w:val="24"/>
          <w:szCs w:val="24"/>
        </w:rPr>
        <w:t xml:space="preserve">sipas </w:t>
      </w:r>
      <w:r w:rsidR="00834EB0" w:rsidRPr="006F28EE">
        <w:rPr>
          <w:rFonts w:ascii="Garamond" w:hAnsi="Garamond" w:cs="Times New Roman"/>
          <w:sz w:val="24"/>
          <w:szCs w:val="24"/>
        </w:rPr>
        <w:t>P</w:t>
      </w:r>
      <w:r w:rsidRPr="006F28EE">
        <w:rPr>
          <w:rFonts w:ascii="Garamond" w:hAnsi="Garamond" w:cs="Times New Roman"/>
          <w:sz w:val="24"/>
          <w:szCs w:val="24"/>
        </w:rPr>
        <w:t>jes</w:t>
      </w:r>
      <w:r w:rsidR="00AB0977" w:rsidRPr="006F28EE">
        <w:rPr>
          <w:rFonts w:ascii="Garamond" w:hAnsi="Garamond" w:cs="Times New Roman"/>
          <w:sz w:val="24"/>
          <w:szCs w:val="24"/>
        </w:rPr>
        <w:t>ës</w:t>
      </w:r>
      <w:r w:rsidR="00B45AE5" w:rsidRPr="006F28EE">
        <w:rPr>
          <w:rFonts w:ascii="Garamond" w:hAnsi="Garamond" w:cs="Times New Roman"/>
          <w:sz w:val="24"/>
          <w:szCs w:val="24"/>
        </w:rPr>
        <w:t xml:space="preserve"> </w:t>
      </w:r>
      <w:r w:rsidR="00834EB0" w:rsidRPr="006F28EE">
        <w:rPr>
          <w:rFonts w:ascii="Garamond" w:hAnsi="Garamond" w:cs="Times New Roman"/>
          <w:sz w:val="24"/>
          <w:szCs w:val="24"/>
        </w:rPr>
        <w:t>-</w:t>
      </w:r>
      <w:r w:rsidRPr="006F28EE">
        <w:rPr>
          <w:rFonts w:ascii="Garamond" w:hAnsi="Garamond" w:cs="Times New Roman"/>
          <w:sz w:val="24"/>
          <w:szCs w:val="24"/>
        </w:rPr>
        <w:t xml:space="preserve">FCL, </w:t>
      </w:r>
      <w:r w:rsidR="00581832" w:rsidRPr="006F28EE">
        <w:rPr>
          <w:rFonts w:ascii="Garamond" w:hAnsi="Garamond" w:cs="Times New Roman"/>
          <w:sz w:val="24"/>
          <w:szCs w:val="24"/>
        </w:rPr>
        <w:t>përfshirë</w:t>
      </w:r>
      <w:r w:rsidRPr="006F28EE">
        <w:rPr>
          <w:rFonts w:ascii="Garamond" w:hAnsi="Garamond" w:cs="Times New Roman"/>
          <w:sz w:val="24"/>
          <w:szCs w:val="24"/>
        </w:rPr>
        <w:t xml:space="preserve"> </w:t>
      </w:r>
      <w:r w:rsidR="00581832" w:rsidRPr="006F28EE">
        <w:rPr>
          <w:rFonts w:ascii="Garamond" w:hAnsi="Garamond" w:cs="Times New Roman"/>
          <w:sz w:val="24"/>
          <w:szCs w:val="24"/>
        </w:rPr>
        <w:t>përdor</w:t>
      </w:r>
      <w:r w:rsidRPr="006F28EE">
        <w:rPr>
          <w:rFonts w:ascii="Garamond" w:hAnsi="Garamond" w:cs="Times New Roman"/>
          <w:sz w:val="24"/>
          <w:szCs w:val="24"/>
        </w:rPr>
        <w:t xml:space="preserve">imin e FSTD-ve, </w:t>
      </w:r>
      <w:r w:rsidR="00F2789A" w:rsidRPr="006F28EE">
        <w:rPr>
          <w:rFonts w:ascii="Garamond" w:hAnsi="Garamond" w:cs="Times New Roman"/>
          <w:sz w:val="24"/>
          <w:szCs w:val="24"/>
        </w:rPr>
        <w:t xml:space="preserve"> </w:t>
      </w:r>
      <w:r w:rsidR="00834EB0" w:rsidRPr="006F28EE">
        <w:rPr>
          <w:rFonts w:ascii="Garamond" w:hAnsi="Garamond" w:cs="Times New Roman"/>
          <w:sz w:val="24"/>
          <w:szCs w:val="24"/>
        </w:rPr>
        <w:t xml:space="preserve">të listuara </w:t>
      </w:r>
      <w:r w:rsidR="00F2789A" w:rsidRPr="006F28EE">
        <w:rPr>
          <w:rFonts w:ascii="Garamond" w:hAnsi="Garamond" w:cs="Times New Roman"/>
          <w:sz w:val="24"/>
          <w:szCs w:val="24"/>
        </w:rPr>
        <w:t xml:space="preserve">në </w:t>
      </w:r>
      <w:r w:rsidR="00834EB0" w:rsidRPr="006F28EE">
        <w:rPr>
          <w:rFonts w:ascii="Garamond" w:hAnsi="Garamond" w:cs="Times New Roman"/>
          <w:sz w:val="24"/>
          <w:szCs w:val="24"/>
        </w:rPr>
        <w:t xml:space="preserve">miratimin </w:t>
      </w:r>
      <w:r w:rsidRPr="006F28EE">
        <w:rPr>
          <w:rFonts w:ascii="Garamond" w:hAnsi="Garamond" w:cs="Times New Roman"/>
          <w:sz w:val="24"/>
          <w:szCs w:val="24"/>
        </w:rPr>
        <w:t>e kursit t</w:t>
      </w:r>
      <w:r w:rsidR="00581832" w:rsidRPr="006F28EE">
        <w:rPr>
          <w:rFonts w:ascii="Garamond" w:hAnsi="Garamond" w:cs="Times New Roman"/>
          <w:sz w:val="24"/>
          <w:szCs w:val="24"/>
        </w:rPr>
        <w:t>ë</w:t>
      </w:r>
      <w:r w:rsidRPr="006F28EE">
        <w:rPr>
          <w:rFonts w:ascii="Garamond" w:hAnsi="Garamond" w:cs="Times New Roman"/>
          <w:sz w:val="24"/>
          <w:szCs w:val="24"/>
        </w:rPr>
        <w:t xml:space="preserve"> trajnimit t</w:t>
      </w:r>
      <w:r w:rsidR="00581832" w:rsidRPr="006F28EE">
        <w:rPr>
          <w:rFonts w:ascii="Garamond" w:hAnsi="Garamond" w:cs="Times New Roman"/>
          <w:sz w:val="24"/>
          <w:szCs w:val="24"/>
        </w:rPr>
        <w:t>ë</w:t>
      </w:r>
      <w:r w:rsidRPr="006F28EE">
        <w:rPr>
          <w:rFonts w:ascii="Garamond" w:hAnsi="Garamond" w:cs="Times New Roman"/>
          <w:sz w:val="24"/>
          <w:szCs w:val="24"/>
        </w:rPr>
        <w:t xml:space="preserve"> bashk</w:t>
      </w:r>
      <w:r w:rsidR="00581832" w:rsidRPr="006F28EE">
        <w:rPr>
          <w:rFonts w:ascii="Garamond" w:hAnsi="Garamond" w:cs="Times New Roman"/>
          <w:sz w:val="24"/>
          <w:szCs w:val="24"/>
        </w:rPr>
        <w:t>ë</w:t>
      </w:r>
      <w:r w:rsidRPr="006F28EE">
        <w:rPr>
          <w:rFonts w:ascii="Garamond" w:hAnsi="Garamond" w:cs="Times New Roman"/>
          <w:sz w:val="24"/>
          <w:szCs w:val="24"/>
        </w:rPr>
        <w:t>lidhur</w:t>
      </w:r>
      <w:r w:rsidR="00106940" w:rsidRPr="006F28EE">
        <w:rPr>
          <w:rFonts w:ascii="Garamond" w:hAnsi="Garamond" w:cs="Times New Roman"/>
          <w:sz w:val="24"/>
          <w:szCs w:val="24"/>
        </w:rPr>
        <w:t>/k</w:t>
      </w:r>
      <w:r w:rsidR="00834EB0" w:rsidRPr="006F28EE">
        <w:rPr>
          <w:rFonts w:ascii="Garamond" w:eastAsia="Calibri" w:hAnsi="Garamond" w:cs="Times New Roman"/>
          <w:color w:val="000000"/>
          <w:sz w:val="24"/>
          <w:szCs w:val="24"/>
        </w:rPr>
        <w:t xml:space="preserve">urse trajnimi </w:t>
      </w:r>
      <w:r w:rsidR="00106940" w:rsidRPr="006F28EE">
        <w:rPr>
          <w:rFonts w:ascii="Garamond" w:eastAsia="Calibri" w:hAnsi="Garamond" w:cs="Times New Roman"/>
          <w:color w:val="000000"/>
          <w:sz w:val="24"/>
          <w:szCs w:val="24"/>
        </w:rPr>
        <w:t xml:space="preserve">sipas </w:t>
      </w:r>
      <w:r w:rsidR="00834EB0" w:rsidRPr="006F28EE">
        <w:rPr>
          <w:rFonts w:ascii="Garamond" w:eastAsia="Calibri" w:hAnsi="Garamond" w:cs="Times New Roman"/>
          <w:color w:val="000000"/>
          <w:sz w:val="24"/>
          <w:szCs w:val="24"/>
        </w:rPr>
        <w:t>P</w:t>
      </w:r>
      <w:r w:rsidR="00106940" w:rsidRPr="006F28EE">
        <w:rPr>
          <w:rFonts w:ascii="Garamond" w:eastAsia="Calibri" w:hAnsi="Garamond" w:cs="Times New Roman"/>
          <w:color w:val="000000"/>
          <w:sz w:val="24"/>
          <w:szCs w:val="24"/>
        </w:rPr>
        <w:t>jesës</w:t>
      </w:r>
      <w:r w:rsidR="00834EB0" w:rsidRPr="006F28EE">
        <w:rPr>
          <w:rFonts w:ascii="Garamond" w:eastAsia="Calibri" w:hAnsi="Garamond" w:cs="Times New Roman"/>
          <w:color w:val="000000"/>
          <w:sz w:val="24"/>
          <w:szCs w:val="24"/>
        </w:rPr>
        <w:t xml:space="preserve">-BFCL / kurse trajnimi </w:t>
      </w:r>
      <w:r w:rsidR="00106940" w:rsidRPr="006F28EE">
        <w:rPr>
          <w:rFonts w:ascii="Garamond" w:eastAsia="Calibri" w:hAnsi="Garamond" w:cs="Times New Roman"/>
          <w:color w:val="000000"/>
          <w:sz w:val="24"/>
          <w:szCs w:val="24"/>
        </w:rPr>
        <w:t xml:space="preserve">sipas </w:t>
      </w:r>
      <w:r w:rsidR="00834EB0" w:rsidRPr="006F28EE">
        <w:rPr>
          <w:rFonts w:ascii="Garamond" w:eastAsia="Calibri" w:hAnsi="Garamond" w:cs="Times New Roman"/>
          <w:color w:val="000000"/>
          <w:sz w:val="24"/>
          <w:szCs w:val="24"/>
        </w:rPr>
        <w:t>P</w:t>
      </w:r>
      <w:r w:rsidR="00106940" w:rsidRPr="006F28EE">
        <w:rPr>
          <w:rFonts w:ascii="Garamond" w:eastAsia="Calibri" w:hAnsi="Garamond" w:cs="Times New Roman"/>
          <w:color w:val="000000"/>
          <w:sz w:val="24"/>
          <w:szCs w:val="24"/>
        </w:rPr>
        <w:t>jesës-SFCL [e Përshtatur sipas aplikimit].</w:t>
      </w:r>
    </w:p>
    <w:p w14:paraId="6FFC756D" w14:textId="19F2F60B" w:rsidR="00106940" w:rsidRPr="006F28EE" w:rsidRDefault="00106940" w:rsidP="00E3036F">
      <w:pPr>
        <w:widowControl w:val="0"/>
        <w:spacing w:after="0" w:line="240" w:lineRule="auto"/>
        <w:jc w:val="both"/>
        <w:rPr>
          <w:rFonts w:ascii="Garamond" w:hAnsi="Garamond" w:cs="Times New Roman"/>
          <w:color w:val="5B9BD5" w:themeColor="accent1"/>
          <w:sz w:val="24"/>
          <w:szCs w:val="24"/>
        </w:rPr>
      </w:pPr>
      <w:r w:rsidRPr="006F28EE">
        <w:rPr>
          <w:rFonts w:ascii="Garamond" w:hAnsi="Garamond" w:cs="Times New Roman"/>
          <w:color w:val="5B9BD5" w:themeColor="accent1"/>
          <w:sz w:val="24"/>
          <w:szCs w:val="24"/>
        </w:rPr>
        <w:t>As a Part-ORA certified training organisation with the privilege to provide Part-FCL training</w:t>
      </w:r>
    </w:p>
    <w:p w14:paraId="20E3E830" w14:textId="4331CDA9" w:rsidR="00834EB0" w:rsidRPr="006F28EE" w:rsidRDefault="00106940" w:rsidP="00E3036F">
      <w:pPr>
        <w:widowControl w:val="0"/>
        <w:spacing w:after="0" w:line="240" w:lineRule="auto"/>
        <w:jc w:val="both"/>
        <w:rPr>
          <w:rFonts w:ascii="Garamond" w:hAnsi="Garamond" w:cs="Times New Roman"/>
          <w:color w:val="5B9BD5" w:themeColor="accent1"/>
          <w:sz w:val="24"/>
          <w:szCs w:val="24"/>
        </w:rPr>
      </w:pPr>
      <w:r w:rsidRPr="006F28EE">
        <w:rPr>
          <w:rFonts w:ascii="Garamond" w:hAnsi="Garamond" w:cs="Times New Roman"/>
          <w:color w:val="5B9BD5" w:themeColor="accent1"/>
          <w:sz w:val="24"/>
          <w:szCs w:val="24"/>
        </w:rPr>
        <w:t>courses, including the use of FSTDs, as listed in the attached training course approval/PartBFCL training courses/Part-SFCL training courses [ADJUST AS APPLICABLE].</w:t>
      </w:r>
    </w:p>
    <w:p w14:paraId="05A95037" w14:textId="77777777" w:rsidR="00D34251" w:rsidRPr="006F28EE" w:rsidRDefault="00D34251" w:rsidP="00106940">
      <w:pPr>
        <w:widowControl w:val="0"/>
        <w:spacing w:after="0" w:line="240" w:lineRule="auto"/>
        <w:jc w:val="both"/>
        <w:rPr>
          <w:rFonts w:ascii="Garamond" w:hAnsi="Garamond" w:cs="Times New Roman"/>
          <w:sz w:val="24"/>
          <w:szCs w:val="24"/>
        </w:rPr>
      </w:pPr>
      <w:r w:rsidRPr="006F28EE">
        <w:rPr>
          <w:rFonts w:ascii="Garamond" w:hAnsi="Garamond" w:cs="Times New Roman"/>
          <w:sz w:val="24"/>
          <w:szCs w:val="24"/>
        </w:rPr>
        <w:t xml:space="preserve">KUSHTET: </w:t>
      </w:r>
    </w:p>
    <w:p w14:paraId="2C39F4F7" w14:textId="15CDD9F5" w:rsidR="00106940" w:rsidRPr="006F28EE" w:rsidRDefault="00106940" w:rsidP="00106940">
      <w:pPr>
        <w:widowControl w:val="0"/>
        <w:spacing w:after="0" w:line="240" w:lineRule="auto"/>
        <w:jc w:val="both"/>
        <w:rPr>
          <w:rFonts w:ascii="Garamond" w:hAnsi="Garamond" w:cs="Times New Roman"/>
          <w:sz w:val="24"/>
          <w:szCs w:val="24"/>
        </w:rPr>
      </w:pPr>
      <w:r w:rsidRPr="006F28EE">
        <w:rPr>
          <w:rFonts w:ascii="Garamond" w:hAnsi="Garamond" w:cs="Times New Roman"/>
          <w:sz w:val="24"/>
          <w:szCs w:val="24"/>
        </w:rPr>
        <w:t>CONDITIONS:</w:t>
      </w:r>
    </w:p>
    <w:p w14:paraId="4B76F8B0" w14:textId="548A557E" w:rsidR="00D34251" w:rsidRPr="006F28EE" w:rsidRDefault="00D34251" w:rsidP="00106940">
      <w:pPr>
        <w:widowControl w:val="0"/>
        <w:spacing w:after="0" w:line="240" w:lineRule="auto"/>
        <w:jc w:val="both"/>
        <w:rPr>
          <w:rFonts w:ascii="Garamond" w:hAnsi="Garamond" w:cs="Times New Roman"/>
          <w:sz w:val="24"/>
          <w:szCs w:val="24"/>
        </w:rPr>
      </w:pPr>
      <w:r w:rsidRPr="006F28EE">
        <w:rPr>
          <w:rFonts w:ascii="Garamond" w:hAnsi="Garamond" w:cs="Times New Roman"/>
          <w:sz w:val="24"/>
          <w:szCs w:val="24"/>
        </w:rPr>
        <w:t>Kjo certifikat</w:t>
      </w:r>
      <w:r w:rsidR="00AB7732" w:rsidRPr="006F28EE">
        <w:rPr>
          <w:rFonts w:ascii="Garamond" w:hAnsi="Garamond" w:cs="Times New Roman"/>
          <w:sz w:val="24"/>
          <w:szCs w:val="24"/>
        </w:rPr>
        <w:t>ë</w:t>
      </w:r>
      <w:r w:rsidRPr="006F28EE">
        <w:rPr>
          <w:rFonts w:ascii="Garamond" w:hAnsi="Garamond" w:cs="Times New Roman"/>
          <w:sz w:val="24"/>
          <w:szCs w:val="24"/>
        </w:rPr>
        <w:t xml:space="preserve"> </w:t>
      </w:r>
      <w:r w:rsidR="004355FA" w:rsidRPr="006F28EE">
        <w:rPr>
          <w:rFonts w:ascii="Garamond" w:hAnsi="Garamond" w:cs="Times New Roman"/>
          <w:sz w:val="24"/>
          <w:szCs w:val="24"/>
        </w:rPr>
        <w:t>është</w:t>
      </w:r>
      <w:r w:rsidRPr="006F28EE">
        <w:rPr>
          <w:rFonts w:ascii="Garamond" w:hAnsi="Garamond" w:cs="Times New Roman"/>
          <w:sz w:val="24"/>
          <w:szCs w:val="24"/>
        </w:rPr>
        <w:t xml:space="preserve"> </w:t>
      </w:r>
      <w:r w:rsidR="00834EB0" w:rsidRPr="006F28EE">
        <w:rPr>
          <w:rFonts w:ascii="Garamond" w:hAnsi="Garamond" w:cs="Times New Roman"/>
          <w:sz w:val="24"/>
          <w:szCs w:val="24"/>
        </w:rPr>
        <w:t xml:space="preserve">e </w:t>
      </w:r>
      <w:r w:rsidRPr="006F28EE">
        <w:rPr>
          <w:rFonts w:ascii="Garamond" w:hAnsi="Garamond" w:cs="Times New Roman"/>
          <w:sz w:val="24"/>
          <w:szCs w:val="24"/>
        </w:rPr>
        <w:t>kufizuar</w:t>
      </w:r>
      <w:r w:rsidR="004355FA" w:rsidRPr="006F28EE">
        <w:rPr>
          <w:rFonts w:ascii="Garamond" w:hAnsi="Garamond" w:cs="Times New Roman"/>
          <w:sz w:val="24"/>
          <w:szCs w:val="24"/>
        </w:rPr>
        <w:t xml:space="preserve"> për </w:t>
      </w:r>
      <w:r w:rsidRPr="006F28EE">
        <w:rPr>
          <w:rFonts w:ascii="Garamond" w:hAnsi="Garamond" w:cs="Times New Roman"/>
          <w:sz w:val="24"/>
          <w:szCs w:val="24"/>
        </w:rPr>
        <w:t>privilegje</w:t>
      </w:r>
      <w:r w:rsidR="00834EB0" w:rsidRPr="006F28EE">
        <w:rPr>
          <w:rFonts w:ascii="Garamond" w:hAnsi="Garamond" w:cs="Times New Roman"/>
          <w:sz w:val="24"/>
          <w:szCs w:val="24"/>
        </w:rPr>
        <w:t>t</w:t>
      </w:r>
      <w:r w:rsidRPr="006F28EE">
        <w:rPr>
          <w:rFonts w:ascii="Garamond" w:hAnsi="Garamond" w:cs="Times New Roman"/>
          <w:sz w:val="24"/>
          <w:szCs w:val="24"/>
        </w:rPr>
        <w:t xml:space="preserve"> dhe </w:t>
      </w:r>
      <w:r w:rsidR="00834EB0" w:rsidRPr="006F28EE">
        <w:rPr>
          <w:rFonts w:ascii="Garamond" w:hAnsi="Garamond" w:cs="Times New Roman"/>
          <w:sz w:val="24"/>
          <w:szCs w:val="24"/>
        </w:rPr>
        <w:t xml:space="preserve">fushëveprimin e ofrimit </w:t>
      </w:r>
      <w:r w:rsidRPr="006F28EE">
        <w:rPr>
          <w:rFonts w:ascii="Garamond" w:hAnsi="Garamond" w:cs="Times New Roman"/>
          <w:sz w:val="24"/>
          <w:szCs w:val="24"/>
        </w:rPr>
        <w:t>t</w:t>
      </w:r>
      <w:r w:rsidR="00581832" w:rsidRPr="006F28EE">
        <w:rPr>
          <w:rFonts w:ascii="Garamond" w:hAnsi="Garamond" w:cs="Times New Roman"/>
          <w:sz w:val="24"/>
          <w:szCs w:val="24"/>
        </w:rPr>
        <w:t>ë</w:t>
      </w:r>
      <w:r w:rsidRPr="006F28EE">
        <w:rPr>
          <w:rFonts w:ascii="Garamond" w:hAnsi="Garamond" w:cs="Times New Roman"/>
          <w:sz w:val="24"/>
          <w:szCs w:val="24"/>
        </w:rPr>
        <w:t xml:space="preserve"> kurseve t</w:t>
      </w:r>
      <w:r w:rsidR="00581832" w:rsidRPr="006F28EE">
        <w:rPr>
          <w:rFonts w:ascii="Garamond" w:hAnsi="Garamond" w:cs="Times New Roman"/>
          <w:sz w:val="24"/>
          <w:szCs w:val="24"/>
        </w:rPr>
        <w:t>ë</w:t>
      </w:r>
      <w:r w:rsidRPr="006F28EE">
        <w:rPr>
          <w:rFonts w:ascii="Garamond" w:hAnsi="Garamond" w:cs="Times New Roman"/>
          <w:sz w:val="24"/>
          <w:szCs w:val="24"/>
        </w:rPr>
        <w:t xml:space="preserve"> trajnimit, </w:t>
      </w:r>
      <w:r w:rsidR="00581832" w:rsidRPr="006F28EE">
        <w:rPr>
          <w:rFonts w:ascii="Garamond" w:hAnsi="Garamond" w:cs="Times New Roman"/>
          <w:sz w:val="24"/>
          <w:szCs w:val="24"/>
        </w:rPr>
        <w:t>përfshirë</w:t>
      </w:r>
      <w:r w:rsidRPr="006F28EE">
        <w:rPr>
          <w:rFonts w:ascii="Garamond" w:hAnsi="Garamond" w:cs="Times New Roman"/>
          <w:sz w:val="24"/>
          <w:szCs w:val="24"/>
        </w:rPr>
        <w:t xml:space="preserve"> </w:t>
      </w:r>
      <w:r w:rsidR="00581832" w:rsidRPr="006F28EE">
        <w:rPr>
          <w:rFonts w:ascii="Garamond" w:hAnsi="Garamond" w:cs="Times New Roman"/>
          <w:sz w:val="24"/>
          <w:szCs w:val="24"/>
        </w:rPr>
        <w:t>përdor</w:t>
      </w:r>
      <w:r w:rsidRPr="006F28EE">
        <w:rPr>
          <w:rFonts w:ascii="Garamond" w:hAnsi="Garamond" w:cs="Times New Roman"/>
          <w:sz w:val="24"/>
          <w:szCs w:val="24"/>
        </w:rPr>
        <w:t xml:space="preserve">imin e FSTD-ve, </w:t>
      </w:r>
      <w:r w:rsidR="00581832" w:rsidRPr="006F28EE">
        <w:rPr>
          <w:rFonts w:ascii="Garamond" w:hAnsi="Garamond" w:cs="Times New Roman"/>
          <w:sz w:val="24"/>
          <w:szCs w:val="24"/>
        </w:rPr>
        <w:t>siç</w:t>
      </w:r>
      <w:r w:rsidRPr="006F28EE">
        <w:rPr>
          <w:rFonts w:ascii="Garamond" w:hAnsi="Garamond" w:cs="Times New Roman"/>
          <w:sz w:val="24"/>
          <w:szCs w:val="24"/>
        </w:rPr>
        <w:t xml:space="preserve"> </w:t>
      </w:r>
      <w:r w:rsidR="004355FA" w:rsidRPr="006F28EE">
        <w:rPr>
          <w:rFonts w:ascii="Garamond" w:hAnsi="Garamond" w:cs="Times New Roman"/>
          <w:sz w:val="24"/>
          <w:szCs w:val="24"/>
        </w:rPr>
        <w:t>është</w:t>
      </w:r>
      <w:r w:rsidRPr="006F28EE">
        <w:rPr>
          <w:rFonts w:ascii="Garamond" w:hAnsi="Garamond" w:cs="Times New Roman"/>
          <w:sz w:val="24"/>
          <w:szCs w:val="24"/>
        </w:rPr>
        <w:t xml:space="preserve"> listuar</w:t>
      </w:r>
      <w:r w:rsidR="00F2789A" w:rsidRPr="006F28EE">
        <w:rPr>
          <w:rFonts w:ascii="Garamond" w:hAnsi="Garamond" w:cs="Times New Roman"/>
          <w:sz w:val="24"/>
          <w:szCs w:val="24"/>
        </w:rPr>
        <w:t xml:space="preserve"> në </w:t>
      </w:r>
      <w:r w:rsidR="00CF7832" w:rsidRPr="006F28EE">
        <w:rPr>
          <w:rFonts w:ascii="Garamond" w:hAnsi="Garamond" w:cs="Times New Roman"/>
          <w:sz w:val="24"/>
          <w:szCs w:val="24"/>
        </w:rPr>
        <w:t xml:space="preserve">miratimin </w:t>
      </w:r>
      <w:r w:rsidRPr="006F28EE">
        <w:rPr>
          <w:rFonts w:ascii="Garamond" w:hAnsi="Garamond" w:cs="Times New Roman"/>
          <w:sz w:val="24"/>
          <w:szCs w:val="24"/>
        </w:rPr>
        <w:t>e kursit t</w:t>
      </w:r>
      <w:r w:rsidR="00581832" w:rsidRPr="006F28EE">
        <w:rPr>
          <w:rFonts w:ascii="Garamond" w:hAnsi="Garamond" w:cs="Times New Roman"/>
          <w:sz w:val="24"/>
          <w:szCs w:val="24"/>
        </w:rPr>
        <w:t>ë</w:t>
      </w:r>
      <w:r w:rsidRPr="006F28EE">
        <w:rPr>
          <w:rFonts w:ascii="Garamond" w:hAnsi="Garamond" w:cs="Times New Roman"/>
          <w:sz w:val="24"/>
          <w:szCs w:val="24"/>
        </w:rPr>
        <w:t xml:space="preserve"> trajnimit </w:t>
      </w:r>
      <w:r w:rsidR="00581832" w:rsidRPr="006F28EE">
        <w:rPr>
          <w:rFonts w:ascii="Garamond" w:hAnsi="Garamond" w:cs="Times New Roman"/>
          <w:sz w:val="24"/>
          <w:szCs w:val="24"/>
        </w:rPr>
        <w:t>bashkëlidhur</w:t>
      </w:r>
      <w:r w:rsidRPr="006F28EE">
        <w:rPr>
          <w:rFonts w:ascii="Garamond" w:hAnsi="Garamond" w:cs="Times New Roman"/>
          <w:sz w:val="24"/>
          <w:szCs w:val="24"/>
        </w:rPr>
        <w:t xml:space="preserve">. </w:t>
      </w:r>
    </w:p>
    <w:p w14:paraId="1ED9FFE0" w14:textId="679352BE" w:rsidR="00106940" w:rsidRPr="006F28EE" w:rsidRDefault="00856DBB" w:rsidP="00856DBB">
      <w:pPr>
        <w:widowControl w:val="0"/>
        <w:spacing w:after="0" w:line="240" w:lineRule="auto"/>
        <w:jc w:val="both"/>
        <w:rPr>
          <w:rFonts w:ascii="Garamond" w:hAnsi="Garamond" w:cs="Times New Roman"/>
          <w:i/>
          <w:color w:val="5B9BD5" w:themeColor="accent1"/>
          <w:sz w:val="24"/>
          <w:szCs w:val="24"/>
        </w:rPr>
      </w:pPr>
      <w:r w:rsidRPr="006F28EE">
        <w:rPr>
          <w:rFonts w:ascii="Garamond" w:hAnsi="Garamond" w:cs="Times New Roman"/>
          <w:i/>
          <w:color w:val="5B9BD5" w:themeColor="accent1"/>
          <w:sz w:val="24"/>
          <w:szCs w:val="24"/>
        </w:rPr>
        <w:t>This certificate is limited to the privileges and the scope of providing the training courses, including the use of FSTDs, as listed in the attached training course approval.</w:t>
      </w:r>
    </w:p>
    <w:p w14:paraId="19DA263B" w14:textId="77777777" w:rsidR="00856DBB" w:rsidRPr="006F28EE" w:rsidRDefault="00856DBB" w:rsidP="00856DBB">
      <w:pPr>
        <w:widowControl w:val="0"/>
        <w:spacing w:after="0" w:line="240" w:lineRule="auto"/>
        <w:jc w:val="both"/>
        <w:rPr>
          <w:rFonts w:ascii="Garamond" w:hAnsi="Garamond" w:cs="Times New Roman"/>
          <w:sz w:val="24"/>
          <w:szCs w:val="24"/>
        </w:rPr>
      </w:pPr>
    </w:p>
    <w:p w14:paraId="5BA913BA" w14:textId="686ABFD5" w:rsidR="00856DBB" w:rsidRPr="006F28EE" w:rsidRDefault="00D34251" w:rsidP="00106940">
      <w:pPr>
        <w:widowControl w:val="0"/>
        <w:spacing w:after="0" w:line="240" w:lineRule="auto"/>
        <w:jc w:val="both"/>
        <w:rPr>
          <w:rFonts w:ascii="Garamond" w:hAnsi="Garamond" w:cs="Times New Roman"/>
          <w:sz w:val="24"/>
          <w:szCs w:val="24"/>
        </w:rPr>
      </w:pPr>
      <w:r w:rsidRPr="006F28EE">
        <w:rPr>
          <w:rFonts w:ascii="Garamond" w:hAnsi="Garamond" w:cs="Times New Roman"/>
          <w:sz w:val="24"/>
          <w:szCs w:val="24"/>
        </w:rPr>
        <w:t>Kjo certifikat</w:t>
      </w:r>
      <w:r w:rsidR="00854805" w:rsidRPr="006F28EE">
        <w:rPr>
          <w:rFonts w:ascii="Garamond" w:hAnsi="Garamond" w:cs="Times New Roman"/>
          <w:sz w:val="24"/>
          <w:szCs w:val="24"/>
        </w:rPr>
        <w:t>ë</w:t>
      </w:r>
      <w:r w:rsidRPr="006F28EE">
        <w:rPr>
          <w:rFonts w:ascii="Garamond" w:hAnsi="Garamond" w:cs="Times New Roman"/>
          <w:sz w:val="24"/>
          <w:szCs w:val="24"/>
        </w:rPr>
        <w:t xml:space="preserve"> </w:t>
      </w:r>
      <w:r w:rsidR="004355FA" w:rsidRPr="006F28EE">
        <w:rPr>
          <w:rFonts w:ascii="Garamond" w:hAnsi="Garamond" w:cs="Times New Roman"/>
          <w:sz w:val="24"/>
          <w:szCs w:val="24"/>
        </w:rPr>
        <w:t>është</w:t>
      </w:r>
      <w:r w:rsidRPr="006F28EE">
        <w:rPr>
          <w:rFonts w:ascii="Garamond" w:hAnsi="Garamond" w:cs="Times New Roman"/>
          <w:sz w:val="24"/>
          <w:szCs w:val="24"/>
        </w:rPr>
        <w:t xml:space="preserve"> e vlefshme </w:t>
      </w:r>
      <w:r w:rsidR="00581832" w:rsidRPr="006F28EE">
        <w:rPr>
          <w:rFonts w:ascii="Garamond" w:hAnsi="Garamond" w:cs="Times New Roman"/>
          <w:sz w:val="24"/>
          <w:szCs w:val="24"/>
        </w:rPr>
        <w:t>ndërkohë</w:t>
      </w:r>
      <w:r w:rsidR="00F536B0" w:rsidRPr="006F28EE">
        <w:rPr>
          <w:rFonts w:ascii="Garamond" w:hAnsi="Garamond" w:cs="Times New Roman"/>
          <w:sz w:val="24"/>
          <w:szCs w:val="24"/>
        </w:rPr>
        <w:t xml:space="preserve"> që </w:t>
      </w:r>
      <w:r w:rsidRPr="006F28EE">
        <w:rPr>
          <w:rFonts w:ascii="Garamond" w:hAnsi="Garamond" w:cs="Times New Roman"/>
          <w:sz w:val="24"/>
          <w:szCs w:val="24"/>
        </w:rPr>
        <w:t xml:space="preserve">organizata e </w:t>
      </w:r>
      <w:r w:rsidR="00CF7832" w:rsidRPr="006F28EE">
        <w:rPr>
          <w:rFonts w:ascii="Garamond" w:hAnsi="Garamond" w:cs="Times New Roman"/>
          <w:sz w:val="24"/>
          <w:szCs w:val="24"/>
        </w:rPr>
        <w:t xml:space="preserve">miratuar </w:t>
      </w:r>
      <w:r w:rsidRPr="006F28EE">
        <w:rPr>
          <w:rFonts w:ascii="Garamond" w:hAnsi="Garamond" w:cs="Times New Roman"/>
          <w:sz w:val="24"/>
          <w:szCs w:val="24"/>
        </w:rPr>
        <w:t>mbetet</w:t>
      </w:r>
      <w:r w:rsidR="00F2789A" w:rsidRPr="006F28EE">
        <w:rPr>
          <w:rFonts w:ascii="Garamond" w:hAnsi="Garamond" w:cs="Times New Roman"/>
          <w:sz w:val="24"/>
          <w:szCs w:val="24"/>
        </w:rPr>
        <w:t xml:space="preserve"> në </w:t>
      </w:r>
      <w:r w:rsidR="004355FA" w:rsidRPr="006F28EE">
        <w:rPr>
          <w:rFonts w:ascii="Garamond" w:hAnsi="Garamond" w:cs="Times New Roman"/>
          <w:sz w:val="24"/>
          <w:szCs w:val="24"/>
        </w:rPr>
        <w:t>përputh</w:t>
      </w:r>
      <w:r w:rsidRPr="006F28EE">
        <w:rPr>
          <w:rFonts w:ascii="Garamond" w:hAnsi="Garamond" w:cs="Times New Roman"/>
          <w:sz w:val="24"/>
          <w:szCs w:val="24"/>
        </w:rPr>
        <w:t xml:space="preserve">je me </w:t>
      </w:r>
      <w:r w:rsidR="00834EB0" w:rsidRPr="006F28EE">
        <w:rPr>
          <w:rFonts w:ascii="Garamond" w:hAnsi="Garamond" w:cs="Times New Roman"/>
          <w:sz w:val="24"/>
          <w:szCs w:val="24"/>
        </w:rPr>
        <w:t>Pjesën-</w:t>
      </w:r>
      <w:r w:rsidRPr="006F28EE">
        <w:rPr>
          <w:rFonts w:ascii="Garamond" w:hAnsi="Garamond" w:cs="Times New Roman"/>
          <w:sz w:val="24"/>
          <w:szCs w:val="24"/>
        </w:rPr>
        <w:t xml:space="preserve">ORA, </w:t>
      </w:r>
      <w:r w:rsidR="00834EB0" w:rsidRPr="006F28EE">
        <w:rPr>
          <w:rFonts w:ascii="Garamond" w:hAnsi="Garamond" w:cs="Times New Roman"/>
          <w:sz w:val="24"/>
          <w:szCs w:val="24"/>
        </w:rPr>
        <w:t>P</w:t>
      </w:r>
      <w:r w:rsidR="00E9339C" w:rsidRPr="006F28EE">
        <w:rPr>
          <w:rFonts w:ascii="Garamond" w:hAnsi="Garamond" w:cs="Times New Roman"/>
          <w:sz w:val="24"/>
          <w:szCs w:val="24"/>
        </w:rPr>
        <w:t>jes</w:t>
      </w:r>
      <w:r w:rsidR="00834EB0" w:rsidRPr="006F28EE">
        <w:rPr>
          <w:rFonts w:ascii="Garamond" w:hAnsi="Garamond" w:cs="Times New Roman"/>
          <w:sz w:val="24"/>
          <w:szCs w:val="24"/>
        </w:rPr>
        <w:t>ën-</w:t>
      </w:r>
      <w:r w:rsidR="00E9339C" w:rsidRPr="006F28EE">
        <w:rPr>
          <w:rFonts w:ascii="Garamond" w:hAnsi="Garamond" w:cs="Times New Roman"/>
          <w:sz w:val="24"/>
          <w:szCs w:val="24"/>
        </w:rPr>
        <w:t xml:space="preserve"> </w:t>
      </w:r>
      <w:r w:rsidRPr="006F28EE">
        <w:rPr>
          <w:rFonts w:ascii="Garamond" w:hAnsi="Garamond" w:cs="Times New Roman"/>
          <w:sz w:val="24"/>
          <w:szCs w:val="24"/>
        </w:rPr>
        <w:t>FCL</w:t>
      </w:r>
      <w:r w:rsidR="00834EB0" w:rsidRPr="006F28EE">
        <w:rPr>
          <w:rFonts w:ascii="Garamond" w:hAnsi="Garamond" w:cs="Times New Roman"/>
          <w:sz w:val="24"/>
          <w:szCs w:val="24"/>
        </w:rPr>
        <w:t xml:space="preserve"> Pjesën-BFCL, Pjesën- SFCL [E Përshtatur sipas aplikimit],</w:t>
      </w:r>
      <w:r w:rsidRPr="006F28EE">
        <w:rPr>
          <w:rFonts w:ascii="Garamond" w:hAnsi="Garamond" w:cs="Times New Roman"/>
          <w:sz w:val="24"/>
          <w:szCs w:val="24"/>
        </w:rPr>
        <w:t xml:space="preserve"> dhe rregullore</w:t>
      </w:r>
      <w:r w:rsidR="00834EB0" w:rsidRPr="006F28EE">
        <w:rPr>
          <w:rFonts w:ascii="Garamond" w:hAnsi="Garamond" w:cs="Times New Roman"/>
          <w:sz w:val="24"/>
          <w:szCs w:val="24"/>
        </w:rPr>
        <w:t>t</w:t>
      </w:r>
      <w:r w:rsidRPr="006F28EE">
        <w:rPr>
          <w:rFonts w:ascii="Garamond" w:hAnsi="Garamond" w:cs="Times New Roman"/>
          <w:sz w:val="24"/>
          <w:szCs w:val="24"/>
        </w:rPr>
        <w:t xml:space="preserve"> </w:t>
      </w:r>
      <w:r w:rsidR="00834EB0" w:rsidRPr="006F28EE">
        <w:rPr>
          <w:rFonts w:ascii="Garamond" w:hAnsi="Garamond" w:cs="Times New Roman"/>
          <w:sz w:val="24"/>
          <w:szCs w:val="24"/>
        </w:rPr>
        <w:t>e</w:t>
      </w:r>
      <w:r w:rsidRPr="006F28EE">
        <w:rPr>
          <w:rFonts w:ascii="Garamond" w:hAnsi="Garamond" w:cs="Times New Roman"/>
          <w:sz w:val="24"/>
          <w:szCs w:val="24"/>
        </w:rPr>
        <w:t xml:space="preserve"> tjera t</w:t>
      </w:r>
      <w:r w:rsidR="00951853" w:rsidRPr="006F28EE">
        <w:rPr>
          <w:rFonts w:ascii="Garamond" w:hAnsi="Garamond" w:cs="Times New Roman"/>
          <w:sz w:val="24"/>
          <w:szCs w:val="24"/>
        </w:rPr>
        <w:t>ë</w:t>
      </w:r>
      <w:r w:rsidRPr="006F28EE">
        <w:rPr>
          <w:rFonts w:ascii="Garamond" w:hAnsi="Garamond" w:cs="Times New Roman"/>
          <w:sz w:val="24"/>
          <w:szCs w:val="24"/>
        </w:rPr>
        <w:t xml:space="preserve"> </w:t>
      </w:r>
      <w:r w:rsidR="00834EB0" w:rsidRPr="006F28EE">
        <w:rPr>
          <w:rFonts w:ascii="Garamond" w:hAnsi="Garamond" w:cs="Times New Roman"/>
          <w:sz w:val="24"/>
          <w:szCs w:val="24"/>
        </w:rPr>
        <w:t>zbatueshme</w:t>
      </w:r>
      <w:r w:rsidRPr="006F28EE">
        <w:rPr>
          <w:rFonts w:ascii="Garamond" w:hAnsi="Garamond" w:cs="Times New Roman"/>
          <w:sz w:val="24"/>
          <w:szCs w:val="24"/>
        </w:rPr>
        <w:t>.</w:t>
      </w:r>
    </w:p>
    <w:p w14:paraId="5627D17A" w14:textId="624E5001" w:rsidR="00856DBB" w:rsidRPr="006F28EE" w:rsidRDefault="00856DBB" w:rsidP="00856DBB">
      <w:pPr>
        <w:widowControl w:val="0"/>
        <w:spacing w:after="0" w:line="240" w:lineRule="auto"/>
        <w:jc w:val="both"/>
        <w:rPr>
          <w:rFonts w:ascii="Garamond" w:hAnsi="Garamond" w:cs="Times New Roman"/>
          <w:i/>
          <w:color w:val="5B9BD5" w:themeColor="accent1"/>
          <w:sz w:val="24"/>
          <w:szCs w:val="24"/>
        </w:rPr>
      </w:pPr>
      <w:r w:rsidRPr="006F28EE">
        <w:rPr>
          <w:rFonts w:ascii="Garamond" w:hAnsi="Garamond" w:cs="Times New Roman"/>
          <w:i/>
          <w:color w:val="5B9BD5" w:themeColor="accent1"/>
          <w:sz w:val="24"/>
          <w:szCs w:val="24"/>
        </w:rPr>
        <w:t>This certificate is valid whilst the approved organisation remains in compliance with Part-ORA,</w:t>
      </w:r>
    </w:p>
    <w:p w14:paraId="2E2F664F" w14:textId="509C2AF5" w:rsidR="00D34251" w:rsidRPr="006F28EE" w:rsidRDefault="00856DBB" w:rsidP="00856DBB">
      <w:pPr>
        <w:widowControl w:val="0"/>
        <w:spacing w:after="0" w:line="240" w:lineRule="auto"/>
        <w:jc w:val="both"/>
        <w:rPr>
          <w:rFonts w:ascii="Garamond" w:hAnsi="Garamond" w:cs="Times New Roman"/>
          <w:i/>
          <w:color w:val="5B9BD5" w:themeColor="accent1"/>
          <w:sz w:val="24"/>
          <w:szCs w:val="24"/>
        </w:rPr>
      </w:pPr>
      <w:r w:rsidRPr="006F28EE">
        <w:rPr>
          <w:rFonts w:ascii="Garamond" w:hAnsi="Garamond" w:cs="Times New Roman"/>
          <w:i/>
          <w:color w:val="5B9BD5" w:themeColor="accent1"/>
          <w:sz w:val="24"/>
          <w:szCs w:val="24"/>
        </w:rPr>
        <w:t>Part-FCL, Part-BFCL, Part-SFCL [ADJUST AS APPLICABLE] and other applicable regulations.</w:t>
      </w:r>
    </w:p>
    <w:p w14:paraId="60F96BCA" w14:textId="77777777" w:rsidR="00856DBB" w:rsidRPr="006F28EE" w:rsidRDefault="00856DBB" w:rsidP="00106940">
      <w:pPr>
        <w:widowControl w:val="0"/>
        <w:spacing w:after="0" w:line="240" w:lineRule="auto"/>
        <w:jc w:val="both"/>
        <w:rPr>
          <w:rFonts w:ascii="Garamond" w:hAnsi="Garamond" w:cs="Times New Roman"/>
          <w:color w:val="5B9BD5" w:themeColor="accent1"/>
          <w:sz w:val="24"/>
          <w:szCs w:val="24"/>
        </w:rPr>
      </w:pPr>
    </w:p>
    <w:p w14:paraId="44302E80" w14:textId="1070E900" w:rsidR="00856DBB" w:rsidRPr="006F28EE" w:rsidRDefault="00D34251" w:rsidP="00106940">
      <w:pPr>
        <w:widowControl w:val="0"/>
        <w:spacing w:after="0" w:line="240" w:lineRule="auto"/>
        <w:jc w:val="both"/>
        <w:rPr>
          <w:rFonts w:ascii="Garamond" w:hAnsi="Garamond" w:cs="Times New Roman"/>
          <w:sz w:val="24"/>
          <w:szCs w:val="24"/>
        </w:rPr>
      </w:pPr>
      <w:r w:rsidRPr="006F28EE">
        <w:rPr>
          <w:rFonts w:ascii="Garamond" w:hAnsi="Garamond" w:cs="Times New Roman"/>
          <w:sz w:val="24"/>
          <w:szCs w:val="24"/>
        </w:rPr>
        <w:t>N</w:t>
      </w:r>
      <w:r w:rsidR="00854805" w:rsidRPr="006F28EE">
        <w:rPr>
          <w:rFonts w:ascii="Garamond" w:hAnsi="Garamond" w:cs="Times New Roman"/>
          <w:sz w:val="24"/>
          <w:szCs w:val="24"/>
        </w:rPr>
        <w:t>ë</w:t>
      </w:r>
      <w:r w:rsidRPr="006F28EE">
        <w:rPr>
          <w:rFonts w:ascii="Garamond" w:hAnsi="Garamond" w:cs="Times New Roman"/>
          <w:sz w:val="24"/>
          <w:szCs w:val="24"/>
        </w:rPr>
        <w:t xml:space="preserve"> </w:t>
      </w:r>
      <w:r w:rsidR="004355FA" w:rsidRPr="006F28EE">
        <w:rPr>
          <w:rFonts w:ascii="Garamond" w:hAnsi="Garamond" w:cs="Times New Roman"/>
          <w:sz w:val="24"/>
          <w:szCs w:val="24"/>
        </w:rPr>
        <w:t>përputh</w:t>
      </w:r>
      <w:r w:rsidRPr="006F28EE">
        <w:rPr>
          <w:rFonts w:ascii="Garamond" w:hAnsi="Garamond" w:cs="Times New Roman"/>
          <w:sz w:val="24"/>
          <w:szCs w:val="24"/>
        </w:rPr>
        <w:t xml:space="preserve">je me kushtet </w:t>
      </w:r>
      <w:r w:rsidR="00834EB0" w:rsidRPr="006F28EE">
        <w:rPr>
          <w:rFonts w:ascii="Garamond" w:hAnsi="Garamond" w:cs="Times New Roman"/>
          <w:sz w:val="24"/>
          <w:szCs w:val="24"/>
        </w:rPr>
        <w:t>e mësipërme</w:t>
      </w:r>
      <w:r w:rsidRPr="006F28EE">
        <w:rPr>
          <w:rFonts w:ascii="Garamond" w:hAnsi="Garamond" w:cs="Times New Roman"/>
          <w:sz w:val="24"/>
          <w:szCs w:val="24"/>
        </w:rPr>
        <w:t>,</w:t>
      </w:r>
      <w:r w:rsidR="000D187A" w:rsidRPr="006F28EE">
        <w:rPr>
          <w:rFonts w:ascii="Garamond" w:hAnsi="Garamond" w:cs="Times New Roman"/>
          <w:sz w:val="24"/>
          <w:szCs w:val="24"/>
        </w:rPr>
        <w:t xml:space="preserve"> kjo certifikatë</w:t>
      </w:r>
      <w:r w:rsidR="00F536B0" w:rsidRPr="006F28EE">
        <w:rPr>
          <w:rFonts w:ascii="Garamond" w:hAnsi="Garamond" w:cs="Times New Roman"/>
          <w:sz w:val="24"/>
          <w:szCs w:val="24"/>
        </w:rPr>
        <w:t xml:space="preserve"> do të </w:t>
      </w:r>
      <w:r w:rsidRPr="006F28EE">
        <w:rPr>
          <w:rFonts w:ascii="Garamond" w:hAnsi="Garamond" w:cs="Times New Roman"/>
          <w:sz w:val="24"/>
          <w:szCs w:val="24"/>
        </w:rPr>
        <w:t xml:space="preserve">mbetet e vlefshme </w:t>
      </w:r>
      <w:r w:rsidR="00581832" w:rsidRPr="006F28EE">
        <w:rPr>
          <w:rFonts w:ascii="Garamond" w:hAnsi="Garamond" w:cs="Times New Roman"/>
          <w:sz w:val="24"/>
          <w:szCs w:val="24"/>
        </w:rPr>
        <w:t>përveç</w:t>
      </w:r>
      <w:r w:rsidRPr="006F28EE">
        <w:rPr>
          <w:rFonts w:ascii="Garamond" w:hAnsi="Garamond" w:cs="Times New Roman"/>
          <w:sz w:val="24"/>
          <w:szCs w:val="24"/>
        </w:rPr>
        <w:t xml:space="preserve"> kur certifikata </w:t>
      </w:r>
      <w:r w:rsidR="004355FA" w:rsidRPr="006F28EE">
        <w:rPr>
          <w:rFonts w:ascii="Garamond" w:hAnsi="Garamond" w:cs="Times New Roman"/>
          <w:sz w:val="24"/>
          <w:szCs w:val="24"/>
        </w:rPr>
        <w:t>është</w:t>
      </w:r>
      <w:r w:rsidRPr="006F28EE">
        <w:rPr>
          <w:rFonts w:ascii="Garamond" w:hAnsi="Garamond" w:cs="Times New Roman"/>
          <w:sz w:val="24"/>
          <w:szCs w:val="24"/>
        </w:rPr>
        <w:t xml:space="preserve"> dor</w:t>
      </w:r>
      <w:r w:rsidR="00581832" w:rsidRPr="006F28EE">
        <w:rPr>
          <w:rFonts w:ascii="Garamond" w:hAnsi="Garamond" w:cs="Times New Roman"/>
          <w:sz w:val="24"/>
          <w:szCs w:val="24"/>
        </w:rPr>
        <w:t>ë</w:t>
      </w:r>
      <w:r w:rsidRPr="006F28EE">
        <w:rPr>
          <w:rFonts w:ascii="Garamond" w:hAnsi="Garamond" w:cs="Times New Roman"/>
          <w:sz w:val="24"/>
          <w:szCs w:val="24"/>
        </w:rPr>
        <w:t xml:space="preserve">zuar, </w:t>
      </w:r>
      <w:r w:rsidR="00E4401E" w:rsidRPr="006F28EE">
        <w:rPr>
          <w:rFonts w:ascii="Garamond" w:hAnsi="Garamond" w:cs="Times New Roman"/>
          <w:sz w:val="24"/>
          <w:szCs w:val="24"/>
        </w:rPr>
        <w:t>zëvendësuar,</w:t>
      </w:r>
      <w:r w:rsidR="00E4401E" w:rsidRPr="006F28EE" w:rsidDel="00E4401E">
        <w:rPr>
          <w:rFonts w:ascii="Garamond" w:hAnsi="Garamond" w:cs="Times New Roman"/>
          <w:sz w:val="24"/>
          <w:szCs w:val="24"/>
        </w:rPr>
        <w:t xml:space="preserve"> </w:t>
      </w:r>
      <w:r w:rsidR="00E4401E" w:rsidRPr="006F28EE">
        <w:rPr>
          <w:rFonts w:ascii="Garamond" w:hAnsi="Garamond" w:cs="Times New Roman"/>
          <w:sz w:val="24"/>
          <w:szCs w:val="24"/>
        </w:rPr>
        <w:t xml:space="preserve"> kufizuar,</w:t>
      </w:r>
      <w:r w:rsidRPr="006F28EE">
        <w:rPr>
          <w:rFonts w:ascii="Garamond" w:hAnsi="Garamond" w:cs="Times New Roman"/>
          <w:sz w:val="24"/>
          <w:szCs w:val="24"/>
        </w:rPr>
        <w:t xml:space="preserve"> </w:t>
      </w:r>
      <w:r w:rsidR="00E4401E" w:rsidRPr="006F28EE">
        <w:rPr>
          <w:rFonts w:ascii="Garamond" w:hAnsi="Garamond" w:cs="Times New Roman"/>
          <w:sz w:val="24"/>
          <w:szCs w:val="24"/>
        </w:rPr>
        <w:t xml:space="preserve">pezulluar </w:t>
      </w:r>
      <w:r w:rsidRPr="006F28EE">
        <w:rPr>
          <w:rFonts w:ascii="Garamond" w:hAnsi="Garamond" w:cs="Times New Roman"/>
          <w:sz w:val="24"/>
          <w:szCs w:val="24"/>
        </w:rPr>
        <w:t>ose revokuar</w:t>
      </w:r>
      <w:r w:rsidR="00856DBB" w:rsidRPr="006F28EE">
        <w:rPr>
          <w:rFonts w:ascii="Garamond" w:hAnsi="Garamond" w:cs="Times New Roman"/>
          <w:sz w:val="24"/>
          <w:szCs w:val="24"/>
        </w:rPr>
        <w:t>.</w:t>
      </w:r>
    </w:p>
    <w:p w14:paraId="6B74AD87" w14:textId="56A769B5" w:rsidR="00D34251" w:rsidRPr="006F28EE" w:rsidRDefault="00856DBB" w:rsidP="00856DBB">
      <w:pPr>
        <w:widowControl w:val="0"/>
        <w:spacing w:after="0" w:line="240" w:lineRule="auto"/>
        <w:jc w:val="both"/>
        <w:rPr>
          <w:rFonts w:ascii="Garamond" w:hAnsi="Garamond" w:cs="Times New Roman"/>
          <w:i/>
          <w:color w:val="5B9BD5" w:themeColor="accent1"/>
          <w:sz w:val="24"/>
          <w:szCs w:val="24"/>
        </w:rPr>
      </w:pPr>
      <w:r w:rsidRPr="006F28EE">
        <w:rPr>
          <w:rFonts w:ascii="Garamond" w:hAnsi="Garamond" w:cs="Times New Roman"/>
          <w:i/>
          <w:color w:val="5B9BD5" w:themeColor="accent1"/>
          <w:sz w:val="24"/>
          <w:szCs w:val="24"/>
        </w:rPr>
        <w:t>Subject to compliance with the foregoing conditions, this certificate shall remain valid unless it has been surrendered, superseded, limited, suspended or revoked.</w:t>
      </w:r>
    </w:p>
    <w:p w14:paraId="55993A16" w14:textId="77777777" w:rsidR="00856DBB" w:rsidRPr="006F28EE" w:rsidRDefault="00856DBB" w:rsidP="00856DBB">
      <w:pPr>
        <w:widowControl w:val="0"/>
        <w:spacing w:after="0" w:line="240" w:lineRule="auto"/>
        <w:jc w:val="both"/>
        <w:rPr>
          <w:rFonts w:ascii="Garamond" w:hAnsi="Garamond" w:cs="Times New Roman"/>
          <w:sz w:val="24"/>
          <w:szCs w:val="24"/>
        </w:rPr>
      </w:pPr>
    </w:p>
    <w:p w14:paraId="1F7A6778" w14:textId="77777777" w:rsidR="00354F54" w:rsidRPr="006F28EE" w:rsidRDefault="00D34251" w:rsidP="00106940">
      <w:pPr>
        <w:widowControl w:val="0"/>
        <w:spacing w:after="0" w:line="240" w:lineRule="auto"/>
        <w:jc w:val="both"/>
        <w:rPr>
          <w:rFonts w:ascii="Garamond" w:hAnsi="Garamond" w:cs="Times New Roman"/>
          <w:sz w:val="24"/>
          <w:szCs w:val="24"/>
        </w:rPr>
      </w:pPr>
      <w:r w:rsidRPr="006F28EE">
        <w:rPr>
          <w:rFonts w:ascii="Garamond" w:hAnsi="Garamond" w:cs="Times New Roman"/>
          <w:sz w:val="24"/>
          <w:szCs w:val="24"/>
        </w:rPr>
        <w:t xml:space="preserve">Data e </w:t>
      </w:r>
      <w:r w:rsidR="00581832" w:rsidRPr="006F28EE">
        <w:rPr>
          <w:rFonts w:ascii="Garamond" w:hAnsi="Garamond" w:cs="Times New Roman"/>
          <w:sz w:val="24"/>
          <w:szCs w:val="24"/>
        </w:rPr>
        <w:t>lëshim</w:t>
      </w:r>
      <w:r w:rsidRPr="006F28EE">
        <w:rPr>
          <w:rFonts w:ascii="Garamond" w:hAnsi="Garamond" w:cs="Times New Roman"/>
          <w:sz w:val="24"/>
          <w:szCs w:val="24"/>
        </w:rPr>
        <w:t>it:</w:t>
      </w:r>
    </w:p>
    <w:p w14:paraId="76320329" w14:textId="6F8F343F" w:rsidR="00D34251" w:rsidRPr="006F28EE" w:rsidRDefault="00354F54" w:rsidP="00106940">
      <w:pPr>
        <w:widowControl w:val="0"/>
        <w:spacing w:after="0" w:line="240" w:lineRule="auto"/>
        <w:jc w:val="both"/>
        <w:rPr>
          <w:rFonts w:ascii="Garamond" w:hAnsi="Garamond" w:cs="Times New Roman"/>
          <w:i/>
          <w:color w:val="5B9BD5" w:themeColor="accent1"/>
          <w:sz w:val="24"/>
          <w:szCs w:val="24"/>
        </w:rPr>
      </w:pPr>
      <w:r w:rsidRPr="006F28EE">
        <w:rPr>
          <w:rFonts w:ascii="Garamond" w:hAnsi="Garamond" w:cs="Times New Roman"/>
          <w:i/>
          <w:color w:val="5B9BD5" w:themeColor="accent1"/>
          <w:sz w:val="24"/>
          <w:szCs w:val="24"/>
        </w:rPr>
        <w:lastRenderedPageBreak/>
        <w:t>Date of issue:</w:t>
      </w:r>
    </w:p>
    <w:p w14:paraId="77B0241E" w14:textId="0F306EF6" w:rsidR="00D34251" w:rsidRPr="006F28EE" w:rsidRDefault="00D34251" w:rsidP="00106940">
      <w:pPr>
        <w:widowControl w:val="0"/>
        <w:spacing w:after="0" w:line="240" w:lineRule="auto"/>
        <w:jc w:val="both"/>
        <w:rPr>
          <w:rFonts w:ascii="Garamond" w:hAnsi="Garamond" w:cs="Times New Roman"/>
          <w:sz w:val="24"/>
          <w:szCs w:val="24"/>
        </w:rPr>
      </w:pPr>
      <w:r w:rsidRPr="006F28EE">
        <w:rPr>
          <w:rFonts w:ascii="Garamond" w:hAnsi="Garamond" w:cs="Times New Roman"/>
          <w:sz w:val="24"/>
          <w:szCs w:val="24"/>
        </w:rPr>
        <w:t>Firma:</w:t>
      </w:r>
      <w:r w:rsidR="00F2789A" w:rsidRPr="006F28EE">
        <w:rPr>
          <w:rFonts w:ascii="Garamond" w:hAnsi="Garamond" w:cs="Times New Roman"/>
          <w:sz w:val="24"/>
          <w:szCs w:val="24"/>
        </w:rPr>
        <w:t xml:space="preserve"> </w:t>
      </w:r>
    </w:p>
    <w:p w14:paraId="208A0267" w14:textId="27A14BA2" w:rsidR="00354F54" w:rsidRPr="006F28EE" w:rsidRDefault="00354F54" w:rsidP="00106940">
      <w:pPr>
        <w:widowControl w:val="0"/>
        <w:spacing w:after="0" w:line="240" w:lineRule="auto"/>
        <w:jc w:val="both"/>
        <w:rPr>
          <w:rFonts w:ascii="Garamond" w:hAnsi="Garamond" w:cs="Times New Roman"/>
          <w:i/>
          <w:color w:val="5B9BD5" w:themeColor="accent1"/>
          <w:sz w:val="24"/>
          <w:szCs w:val="24"/>
        </w:rPr>
      </w:pPr>
      <w:r w:rsidRPr="006F28EE">
        <w:rPr>
          <w:rFonts w:ascii="Garamond" w:hAnsi="Garamond" w:cs="Times New Roman"/>
          <w:i/>
          <w:color w:val="5B9BD5" w:themeColor="accent1"/>
          <w:sz w:val="24"/>
          <w:szCs w:val="24"/>
        </w:rPr>
        <w:t>Signed:</w:t>
      </w:r>
    </w:p>
    <w:p w14:paraId="670CA8BD" w14:textId="77777777" w:rsidR="00354F54" w:rsidRPr="006F28EE" w:rsidRDefault="00D34251" w:rsidP="00106940">
      <w:pPr>
        <w:widowControl w:val="0"/>
        <w:spacing w:after="0" w:line="240" w:lineRule="auto"/>
        <w:jc w:val="both"/>
        <w:rPr>
          <w:rFonts w:ascii="Garamond" w:hAnsi="Garamond" w:cs="Times New Roman"/>
          <w:sz w:val="24"/>
          <w:szCs w:val="24"/>
        </w:rPr>
      </w:pPr>
      <w:r w:rsidRPr="006F28EE">
        <w:rPr>
          <w:rFonts w:ascii="Garamond" w:hAnsi="Garamond" w:cs="Times New Roman"/>
          <w:sz w:val="24"/>
          <w:szCs w:val="24"/>
        </w:rPr>
        <w:t>[Autoriteti i Aviacionit Civil]</w:t>
      </w:r>
    </w:p>
    <w:p w14:paraId="3B668637" w14:textId="71572E6D" w:rsidR="00D34251" w:rsidRPr="006F28EE" w:rsidRDefault="00D34251" w:rsidP="00106940">
      <w:pPr>
        <w:widowControl w:val="0"/>
        <w:spacing w:after="0" w:line="240" w:lineRule="auto"/>
        <w:jc w:val="both"/>
        <w:rPr>
          <w:rFonts w:ascii="Garamond" w:hAnsi="Garamond" w:cs="Times New Roman"/>
          <w:color w:val="5B9BD5" w:themeColor="accent1"/>
          <w:sz w:val="24"/>
          <w:szCs w:val="24"/>
        </w:rPr>
      </w:pPr>
      <w:r w:rsidRPr="006F28EE">
        <w:rPr>
          <w:rFonts w:ascii="Garamond" w:hAnsi="Garamond" w:cs="Times New Roman"/>
          <w:color w:val="5B9BD5" w:themeColor="accent1"/>
          <w:sz w:val="24"/>
          <w:szCs w:val="24"/>
        </w:rPr>
        <w:t xml:space="preserve"> </w:t>
      </w:r>
      <w:r w:rsidR="00354F54" w:rsidRPr="006F28EE">
        <w:rPr>
          <w:rFonts w:ascii="Garamond" w:hAnsi="Garamond" w:cs="Times New Roman"/>
          <w:color w:val="5B9BD5" w:themeColor="accent1"/>
          <w:sz w:val="24"/>
          <w:szCs w:val="24"/>
        </w:rPr>
        <w:t>[Civil Aviation Authority]</w:t>
      </w:r>
    </w:p>
    <w:p w14:paraId="71DF43AA" w14:textId="77777777" w:rsidR="00354F54" w:rsidRPr="006F28EE" w:rsidRDefault="00354F54" w:rsidP="00106940">
      <w:pPr>
        <w:widowControl w:val="0"/>
        <w:spacing w:after="0" w:line="240" w:lineRule="auto"/>
        <w:jc w:val="both"/>
        <w:rPr>
          <w:rFonts w:ascii="Garamond" w:hAnsi="Garamond" w:cs="Times New Roman"/>
          <w:sz w:val="24"/>
          <w:szCs w:val="24"/>
        </w:rPr>
      </w:pPr>
    </w:p>
    <w:p w14:paraId="0A7DB50F" w14:textId="67477F26" w:rsidR="005E3AF3" w:rsidRPr="006F28EE" w:rsidRDefault="00D34251" w:rsidP="00106940">
      <w:pPr>
        <w:widowControl w:val="0"/>
        <w:spacing w:after="0" w:line="240" w:lineRule="auto"/>
        <w:jc w:val="both"/>
        <w:rPr>
          <w:rFonts w:ascii="Garamond" w:hAnsi="Garamond" w:cs="Times New Roman"/>
          <w:i/>
          <w:color w:val="5B9BD5" w:themeColor="accent1"/>
          <w:sz w:val="24"/>
          <w:szCs w:val="24"/>
        </w:rPr>
      </w:pPr>
      <w:r w:rsidRPr="006F28EE">
        <w:rPr>
          <w:rFonts w:ascii="Garamond" w:hAnsi="Garamond" w:cs="Times New Roman"/>
          <w:color w:val="5B9BD5" w:themeColor="accent1"/>
          <w:sz w:val="24"/>
          <w:szCs w:val="24"/>
        </w:rPr>
        <w:t>Forma</w:t>
      </w:r>
      <w:r w:rsidR="00EB60CD" w:rsidRPr="006F28EE">
        <w:rPr>
          <w:rFonts w:ascii="Garamond" w:hAnsi="Garamond" w:cs="Times New Roman"/>
          <w:color w:val="5B9BD5" w:themeColor="accent1"/>
          <w:sz w:val="24"/>
          <w:szCs w:val="24"/>
        </w:rPr>
        <w:t xml:space="preserve"> nr. </w:t>
      </w:r>
      <w:r w:rsidRPr="006F28EE">
        <w:rPr>
          <w:rFonts w:ascii="Garamond" w:hAnsi="Garamond" w:cs="Times New Roman"/>
          <w:color w:val="5B9BD5" w:themeColor="accent1"/>
          <w:sz w:val="24"/>
          <w:szCs w:val="24"/>
        </w:rPr>
        <w:t>143 e RSH</w:t>
      </w:r>
      <w:r w:rsidR="00951853" w:rsidRPr="006F28EE">
        <w:rPr>
          <w:rFonts w:ascii="Garamond" w:hAnsi="Garamond" w:cs="Times New Roman"/>
          <w:color w:val="5B9BD5" w:themeColor="accent1"/>
          <w:sz w:val="24"/>
          <w:szCs w:val="24"/>
        </w:rPr>
        <w:t>-së</w:t>
      </w:r>
      <w:r w:rsidRPr="006F28EE">
        <w:rPr>
          <w:rFonts w:ascii="Garamond" w:hAnsi="Garamond" w:cs="Times New Roman"/>
          <w:color w:val="5B9BD5" w:themeColor="accent1"/>
          <w:sz w:val="24"/>
          <w:szCs w:val="24"/>
        </w:rPr>
        <w:t>, sipas modelit t</w:t>
      </w:r>
      <w:r w:rsidR="00854805" w:rsidRPr="006F28EE">
        <w:rPr>
          <w:rFonts w:ascii="Garamond" w:hAnsi="Garamond" w:cs="Times New Roman"/>
          <w:color w:val="5B9BD5" w:themeColor="accent1"/>
          <w:sz w:val="24"/>
          <w:szCs w:val="24"/>
        </w:rPr>
        <w:t>ë</w:t>
      </w:r>
      <w:r w:rsidRPr="006F28EE">
        <w:rPr>
          <w:rFonts w:ascii="Garamond" w:hAnsi="Garamond" w:cs="Times New Roman"/>
          <w:color w:val="5B9BD5" w:themeColor="accent1"/>
          <w:sz w:val="24"/>
          <w:szCs w:val="24"/>
        </w:rPr>
        <w:t xml:space="preserve"> EASA</w:t>
      </w:r>
      <w:r w:rsidR="00B45AE5" w:rsidRPr="006F28EE">
        <w:rPr>
          <w:rFonts w:ascii="Garamond" w:hAnsi="Garamond" w:cs="Times New Roman"/>
          <w:color w:val="5B9BD5" w:themeColor="accent1"/>
          <w:sz w:val="24"/>
          <w:szCs w:val="24"/>
        </w:rPr>
        <w:t>-së</w:t>
      </w:r>
      <w:r w:rsidR="009C2CF7" w:rsidRPr="006F28EE">
        <w:rPr>
          <w:rFonts w:ascii="Garamond" w:hAnsi="Garamond" w:cs="Times New Roman"/>
          <w:color w:val="5B9BD5" w:themeColor="accent1"/>
          <w:sz w:val="24"/>
          <w:szCs w:val="24"/>
        </w:rPr>
        <w:t>,</w:t>
      </w:r>
      <w:r w:rsidR="009C2CF7" w:rsidRPr="006F28EE">
        <w:rPr>
          <w:rFonts w:ascii="Garamond" w:hAnsi="Garamond" w:cs="Times New Roman"/>
          <w:sz w:val="24"/>
          <w:szCs w:val="24"/>
        </w:rPr>
        <w:t xml:space="preserve"> </w:t>
      </w:r>
      <w:r w:rsidR="009C2CF7" w:rsidRPr="006F28EE">
        <w:rPr>
          <w:rFonts w:ascii="Garamond" w:hAnsi="Garamond" w:cs="Times New Roman"/>
          <w:i/>
          <w:sz w:val="24"/>
          <w:szCs w:val="24"/>
        </w:rPr>
        <w:t>Lëshimi 3 – faqe 1/2</w:t>
      </w:r>
    </w:p>
    <w:p w14:paraId="7A8D1838" w14:textId="6B220E6C" w:rsidR="00354F54" w:rsidRPr="006F28EE" w:rsidRDefault="00354F54" w:rsidP="00106940">
      <w:pPr>
        <w:widowControl w:val="0"/>
        <w:spacing w:after="0" w:line="240" w:lineRule="auto"/>
        <w:jc w:val="both"/>
        <w:rPr>
          <w:rFonts w:ascii="Garamond" w:hAnsi="Garamond" w:cs="Times New Roman"/>
          <w:i/>
          <w:color w:val="5B9BD5" w:themeColor="accent1"/>
          <w:sz w:val="24"/>
          <w:szCs w:val="24"/>
        </w:rPr>
      </w:pPr>
      <w:r w:rsidRPr="006F28EE">
        <w:rPr>
          <w:rFonts w:ascii="Garamond" w:hAnsi="Garamond" w:cs="Times New Roman"/>
          <w:i/>
          <w:color w:val="5B9BD5" w:themeColor="accent1"/>
          <w:sz w:val="24"/>
          <w:szCs w:val="24"/>
        </w:rPr>
        <w:t>Form no. 143 of the Republic of Albania, according to the EASA model</w:t>
      </w:r>
    </w:p>
    <w:p w14:paraId="47A1B8B9" w14:textId="77777777" w:rsidR="006D6EB8" w:rsidRPr="006F28EE" w:rsidRDefault="006D6EB8" w:rsidP="00D34251">
      <w:pPr>
        <w:widowControl w:val="0"/>
        <w:spacing w:after="0" w:line="240" w:lineRule="auto"/>
        <w:ind w:firstLine="284"/>
        <w:rPr>
          <w:rFonts w:ascii="Garamond" w:hAnsi="Garamond" w:cs="Times New Roman"/>
          <w:b/>
          <w:sz w:val="24"/>
          <w:szCs w:val="24"/>
        </w:rPr>
      </w:pPr>
    </w:p>
    <w:p w14:paraId="4CB954E8" w14:textId="0A5EDC76" w:rsidR="008740E5" w:rsidRPr="006F28EE" w:rsidRDefault="008740E5" w:rsidP="006D6EB8">
      <w:pPr>
        <w:widowControl w:val="0"/>
        <w:spacing w:after="0" w:line="240" w:lineRule="auto"/>
        <w:ind w:firstLine="284"/>
        <w:jc w:val="center"/>
        <w:rPr>
          <w:rFonts w:ascii="Garamond" w:hAnsi="Garamond" w:cs="Times New Roman"/>
          <w:b/>
          <w:sz w:val="24"/>
          <w:szCs w:val="24"/>
        </w:rPr>
      </w:pPr>
    </w:p>
    <w:p w14:paraId="743C40A1" w14:textId="34F396E6" w:rsidR="00857B60" w:rsidRPr="006F28EE" w:rsidRDefault="00857B60" w:rsidP="006D6EB8">
      <w:pPr>
        <w:widowControl w:val="0"/>
        <w:spacing w:after="0" w:line="240" w:lineRule="auto"/>
        <w:ind w:firstLine="284"/>
        <w:jc w:val="center"/>
        <w:rPr>
          <w:rFonts w:ascii="Garamond" w:hAnsi="Garamond" w:cs="Times New Roman"/>
          <w:b/>
          <w:sz w:val="24"/>
          <w:szCs w:val="24"/>
        </w:rPr>
      </w:pPr>
    </w:p>
    <w:p w14:paraId="7FF0D011" w14:textId="48F8E88D" w:rsidR="00857B60" w:rsidRPr="006F28EE" w:rsidRDefault="00857B60" w:rsidP="006D6EB8">
      <w:pPr>
        <w:widowControl w:val="0"/>
        <w:spacing w:after="0" w:line="240" w:lineRule="auto"/>
        <w:ind w:firstLine="284"/>
        <w:jc w:val="center"/>
        <w:rPr>
          <w:rFonts w:ascii="Garamond" w:hAnsi="Garamond" w:cs="Times New Roman"/>
          <w:b/>
          <w:sz w:val="24"/>
          <w:szCs w:val="24"/>
        </w:rPr>
      </w:pPr>
    </w:p>
    <w:p w14:paraId="0FFE4204" w14:textId="3487EA52" w:rsidR="00857B60" w:rsidRPr="006F28EE" w:rsidRDefault="00857B60" w:rsidP="006D6EB8">
      <w:pPr>
        <w:widowControl w:val="0"/>
        <w:spacing w:after="0" w:line="240" w:lineRule="auto"/>
        <w:ind w:firstLine="284"/>
        <w:jc w:val="center"/>
        <w:rPr>
          <w:rFonts w:ascii="Garamond" w:hAnsi="Garamond" w:cs="Times New Roman"/>
          <w:b/>
          <w:sz w:val="24"/>
          <w:szCs w:val="24"/>
        </w:rPr>
      </w:pPr>
    </w:p>
    <w:p w14:paraId="5D35227B" w14:textId="73953257" w:rsidR="00857B60" w:rsidRPr="006F28EE" w:rsidRDefault="00857B60" w:rsidP="006D6EB8">
      <w:pPr>
        <w:widowControl w:val="0"/>
        <w:spacing w:after="0" w:line="240" w:lineRule="auto"/>
        <w:ind w:firstLine="284"/>
        <w:jc w:val="center"/>
        <w:rPr>
          <w:rFonts w:ascii="Garamond" w:hAnsi="Garamond" w:cs="Times New Roman"/>
          <w:b/>
          <w:sz w:val="24"/>
          <w:szCs w:val="24"/>
        </w:rPr>
      </w:pPr>
    </w:p>
    <w:p w14:paraId="3DB93203" w14:textId="4B1B28D7" w:rsidR="00857B60" w:rsidRPr="006F28EE" w:rsidRDefault="00857B60" w:rsidP="006D6EB8">
      <w:pPr>
        <w:widowControl w:val="0"/>
        <w:spacing w:after="0" w:line="240" w:lineRule="auto"/>
        <w:ind w:firstLine="284"/>
        <w:jc w:val="center"/>
        <w:rPr>
          <w:rFonts w:ascii="Garamond" w:hAnsi="Garamond" w:cs="Times New Roman"/>
          <w:b/>
          <w:sz w:val="24"/>
          <w:szCs w:val="24"/>
        </w:rPr>
      </w:pPr>
    </w:p>
    <w:p w14:paraId="6BFAA6E8" w14:textId="72491BB0" w:rsidR="00857B60" w:rsidRPr="006F28EE" w:rsidRDefault="00857B60" w:rsidP="006D6EB8">
      <w:pPr>
        <w:widowControl w:val="0"/>
        <w:spacing w:after="0" w:line="240" w:lineRule="auto"/>
        <w:ind w:firstLine="284"/>
        <w:jc w:val="center"/>
        <w:rPr>
          <w:rFonts w:ascii="Garamond" w:hAnsi="Garamond" w:cs="Times New Roman"/>
          <w:b/>
          <w:sz w:val="24"/>
          <w:szCs w:val="24"/>
        </w:rPr>
      </w:pPr>
    </w:p>
    <w:p w14:paraId="79B8282B" w14:textId="025C6972" w:rsidR="00857B60" w:rsidRPr="006F28EE" w:rsidRDefault="00857B60" w:rsidP="006D6EB8">
      <w:pPr>
        <w:widowControl w:val="0"/>
        <w:spacing w:after="0" w:line="240" w:lineRule="auto"/>
        <w:ind w:firstLine="284"/>
        <w:jc w:val="center"/>
        <w:rPr>
          <w:rFonts w:ascii="Garamond" w:hAnsi="Garamond" w:cs="Times New Roman"/>
          <w:b/>
          <w:sz w:val="24"/>
          <w:szCs w:val="24"/>
        </w:rPr>
      </w:pPr>
    </w:p>
    <w:p w14:paraId="2E45DB4F" w14:textId="121B5FA5" w:rsidR="00857B60" w:rsidRPr="006F28EE" w:rsidRDefault="00857B60" w:rsidP="006D6EB8">
      <w:pPr>
        <w:widowControl w:val="0"/>
        <w:spacing w:after="0" w:line="240" w:lineRule="auto"/>
        <w:ind w:firstLine="284"/>
        <w:jc w:val="center"/>
        <w:rPr>
          <w:rFonts w:ascii="Garamond" w:hAnsi="Garamond" w:cs="Times New Roman"/>
          <w:b/>
          <w:sz w:val="24"/>
          <w:szCs w:val="24"/>
        </w:rPr>
      </w:pPr>
    </w:p>
    <w:p w14:paraId="3F30F7D6" w14:textId="2C945072" w:rsidR="00857B60" w:rsidRPr="006F28EE" w:rsidRDefault="00857B60" w:rsidP="006D6EB8">
      <w:pPr>
        <w:widowControl w:val="0"/>
        <w:spacing w:after="0" w:line="240" w:lineRule="auto"/>
        <w:ind w:firstLine="284"/>
        <w:jc w:val="center"/>
        <w:rPr>
          <w:rFonts w:ascii="Garamond" w:hAnsi="Garamond" w:cs="Times New Roman"/>
          <w:b/>
          <w:sz w:val="24"/>
          <w:szCs w:val="24"/>
        </w:rPr>
      </w:pPr>
    </w:p>
    <w:p w14:paraId="50DEF86F" w14:textId="1C41B632" w:rsidR="00857B60" w:rsidRPr="006F28EE" w:rsidRDefault="00857B60" w:rsidP="006D6EB8">
      <w:pPr>
        <w:widowControl w:val="0"/>
        <w:spacing w:after="0" w:line="240" w:lineRule="auto"/>
        <w:ind w:firstLine="284"/>
        <w:jc w:val="center"/>
        <w:rPr>
          <w:rFonts w:ascii="Garamond" w:hAnsi="Garamond" w:cs="Times New Roman"/>
          <w:b/>
          <w:sz w:val="24"/>
          <w:szCs w:val="24"/>
        </w:rPr>
      </w:pPr>
    </w:p>
    <w:p w14:paraId="1FF77016" w14:textId="57BBC19E" w:rsidR="00857B60" w:rsidRPr="006F28EE" w:rsidRDefault="00857B60" w:rsidP="006D6EB8">
      <w:pPr>
        <w:widowControl w:val="0"/>
        <w:spacing w:after="0" w:line="240" w:lineRule="auto"/>
        <w:ind w:firstLine="284"/>
        <w:jc w:val="center"/>
        <w:rPr>
          <w:rFonts w:ascii="Garamond" w:hAnsi="Garamond" w:cs="Times New Roman"/>
          <w:b/>
          <w:sz w:val="24"/>
          <w:szCs w:val="24"/>
        </w:rPr>
      </w:pPr>
    </w:p>
    <w:p w14:paraId="58FFB6BE" w14:textId="2C275226" w:rsidR="00857B60" w:rsidRPr="006F28EE" w:rsidRDefault="00857B60" w:rsidP="006D6EB8">
      <w:pPr>
        <w:widowControl w:val="0"/>
        <w:spacing w:after="0" w:line="240" w:lineRule="auto"/>
        <w:ind w:firstLine="284"/>
        <w:jc w:val="center"/>
        <w:rPr>
          <w:rFonts w:ascii="Garamond" w:hAnsi="Garamond" w:cs="Times New Roman"/>
          <w:b/>
          <w:sz w:val="24"/>
          <w:szCs w:val="24"/>
        </w:rPr>
      </w:pPr>
    </w:p>
    <w:p w14:paraId="7B8737BE" w14:textId="3BDFE57F" w:rsidR="00857B60" w:rsidRPr="006F28EE" w:rsidRDefault="00857B60" w:rsidP="006D6EB8">
      <w:pPr>
        <w:widowControl w:val="0"/>
        <w:spacing w:after="0" w:line="240" w:lineRule="auto"/>
        <w:ind w:firstLine="284"/>
        <w:jc w:val="center"/>
        <w:rPr>
          <w:rFonts w:ascii="Garamond" w:hAnsi="Garamond" w:cs="Times New Roman"/>
          <w:b/>
          <w:sz w:val="24"/>
          <w:szCs w:val="24"/>
        </w:rPr>
      </w:pPr>
    </w:p>
    <w:p w14:paraId="17740D36" w14:textId="7BBC6DAD" w:rsidR="00857B60" w:rsidRPr="006F28EE" w:rsidRDefault="00857B60" w:rsidP="006D6EB8">
      <w:pPr>
        <w:widowControl w:val="0"/>
        <w:spacing w:after="0" w:line="240" w:lineRule="auto"/>
        <w:ind w:firstLine="284"/>
        <w:jc w:val="center"/>
        <w:rPr>
          <w:rFonts w:ascii="Garamond" w:hAnsi="Garamond" w:cs="Times New Roman"/>
          <w:b/>
          <w:sz w:val="24"/>
          <w:szCs w:val="24"/>
        </w:rPr>
      </w:pPr>
    </w:p>
    <w:p w14:paraId="06C8932B" w14:textId="3CD13CB4" w:rsidR="00857B60" w:rsidRPr="006F28EE" w:rsidRDefault="00857B60" w:rsidP="006D6EB8">
      <w:pPr>
        <w:widowControl w:val="0"/>
        <w:spacing w:after="0" w:line="240" w:lineRule="auto"/>
        <w:ind w:firstLine="284"/>
        <w:jc w:val="center"/>
        <w:rPr>
          <w:rFonts w:ascii="Garamond" w:hAnsi="Garamond" w:cs="Times New Roman"/>
          <w:b/>
          <w:sz w:val="24"/>
          <w:szCs w:val="24"/>
        </w:rPr>
      </w:pPr>
    </w:p>
    <w:p w14:paraId="4212A9B8" w14:textId="350A9AD8" w:rsidR="00857B60" w:rsidRPr="006F28EE" w:rsidRDefault="00857B60" w:rsidP="006D6EB8">
      <w:pPr>
        <w:widowControl w:val="0"/>
        <w:spacing w:after="0" w:line="240" w:lineRule="auto"/>
        <w:ind w:firstLine="284"/>
        <w:jc w:val="center"/>
        <w:rPr>
          <w:rFonts w:ascii="Garamond" w:hAnsi="Garamond" w:cs="Times New Roman"/>
          <w:b/>
          <w:sz w:val="24"/>
          <w:szCs w:val="24"/>
        </w:rPr>
      </w:pPr>
    </w:p>
    <w:p w14:paraId="72E314A7" w14:textId="040822A4" w:rsidR="00857B60" w:rsidRPr="006F28EE" w:rsidRDefault="00857B60" w:rsidP="006D6EB8">
      <w:pPr>
        <w:widowControl w:val="0"/>
        <w:spacing w:after="0" w:line="240" w:lineRule="auto"/>
        <w:ind w:firstLine="284"/>
        <w:jc w:val="center"/>
        <w:rPr>
          <w:rFonts w:ascii="Garamond" w:hAnsi="Garamond" w:cs="Times New Roman"/>
          <w:b/>
          <w:sz w:val="24"/>
          <w:szCs w:val="24"/>
        </w:rPr>
      </w:pPr>
    </w:p>
    <w:p w14:paraId="4725A4BA" w14:textId="6CB3C0C0" w:rsidR="00857B60" w:rsidRPr="006F28EE" w:rsidRDefault="00857B60" w:rsidP="006D6EB8">
      <w:pPr>
        <w:widowControl w:val="0"/>
        <w:spacing w:after="0" w:line="240" w:lineRule="auto"/>
        <w:ind w:firstLine="284"/>
        <w:jc w:val="center"/>
        <w:rPr>
          <w:rFonts w:ascii="Garamond" w:hAnsi="Garamond" w:cs="Times New Roman"/>
          <w:b/>
          <w:sz w:val="24"/>
          <w:szCs w:val="24"/>
        </w:rPr>
      </w:pPr>
    </w:p>
    <w:p w14:paraId="46F6649C" w14:textId="00E2984D" w:rsidR="00857B60" w:rsidRPr="006F28EE" w:rsidRDefault="00857B60" w:rsidP="006D6EB8">
      <w:pPr>
        <w:widowControl w:val="0"/>
        <w:spacing w:after="0" w:line="240" w:lineRule="auto"/>
        <w:ind w:firstLine="284"/>
        <w:jc w:val="center"/>
        <w:rPr>
          <w:rFonts w:ascii="Garamond" w:hAnsi="Garamond" w:cs="Times New Roman"/>
          <w:b/>
          <w:sz w:val="24"/>
          <w:szCs w:val="24"/>
        </w:rPr>
      </w:pPr>
    </w:p>
    <w:p w14:paraId="0FF97141" w14:textId="61BA7162" w:rsidR="00857B60" w:rsidRPr="006F28EE" w:rsidRDefault="00857B60" w:rsidP="006D6EB8">
      <w:pPr>
        <w:widowControl w:val="0"/>
        <w:spacing w:after="0" w:line="240" w:lineRule="auto"/>
        <w:ind w:firstLine="284"/>
        <w:jc w:val="center"/>
        <w:rPr>
          <w:rFonts w:ascii="Garamond" w:hAnsi="Garamond" w:cs="Times New Roman"/>
          <w:b/>
          <w:sz w:val="24"/>
          <w:szCs w:val="24"/>
        </w:rPr>
      </w:pPr>
    </w:p>
    <w:p w14:paraId="489C9923" w14:textId="4AE81707" w:rsidR="00857B60" w:rsidRPr="006F28EE" w:rsidRDefault="00857B60" w:rsidP="006D6EB8">
      <w:pPr>
        <w:widowControl w:val="0"/>
        <w:spacing w:after="0" w:line="240" w:lineRule="auto"/>
        <w:ind w:firstLine="284"/>
        <w:jc w:val="center"/>
        <w:rPr>
          <w:rFonts w:ascii="Garamond" w:hAnsi="Garamond" w:cs="Times New Roman"/>
          <w:b/>
          <w:sz w:val="24"/>
          <w:szCs w:val="24"/>
        </w:rPr>
      </w:pPr>
    </w:p>
    <w:p w14:paraId="44C846ED" w14:textId="013413E7" w:rsidR="00857B60" w:rsidRPr="006F28EE" w:rsidRDefault="00857B60" w:rsidP="006D6EB8">
      <w:pPr>
        <w:widowControl w:val="0"/>
        <w:spacing w:after="0" w:line="240" w:lineRule="auto"/>
        <w:ind w:firstLine="284"/>
        <w:jc w:val="center"/>
        <w:rPr>
          <w:rFonts w:ascii="Garamond" w:hAnsi="Garamond" w:cs="Times New Roman"/>
          <w:b/>
          <w:sz w:val="24"/>
          <w:szCs w:val="24"/>
        </w:rPr>
      </w:pPr>
    </w:p>
    <w:p w14:paraId="45EC347F" w14:textId="3C63D8A7" w:rsidR="00857B60" w:rsidRPr="006F28EE" w:rsidRDefault="00857B60" w:rsidP="006D6EB8">
      <w:pPr>
        <w:widowControl w:val="0"/>
        <w:spacing w:after="0" w:line="240" w:lineRule="auto"/>
        <w:ind w:firstLine="284"/>
        <w:jc w:val="center"/>
        <w:rPr>
          <w:rFonts w:ascii="Garamond" w:hAnsi="Garamond" w:cs="Times New Roman"/>
          <w:b/>
          <w:sz w:val="24"/>
          <w:szCs w:val="24"/>
        </w:rPr>
      </w:pPr>
    </w:p>
    <w:p w14:paraId="5D7B579B" w14:textId="36DBB33B" w:rsidR="00857B60" w:rsidRPr="006F28EE" w:rsidRDefault="00857B60" w:rsidP="006D6EB8">
      <w:pPr>
        <w:widowControl w:val="0"/>
        <w:spacing w:after="0" w:line="240" w:lineRule="auto"/>
        <w:ind w:firstLine="284"/>
        <w:jc w:val="center"/>
        <w:rPr>
          <w:rFonts w:ascii="Garamond" w:hAnsi="Garamond" w:cs="Times New Roman"/>
          <w:b/>
          <w:sz w:val="24"/>
          <w:szCs w:val="24"/>
        </w:rPr>
      </w:pPr>
    </w:p>
    <w:p w14:paraId="2577B102" w14:textId="33E9FF8A" w:rsidR="00857B60" w:rsidRPr="006F28EE" w:rsidRDefault="00857B60" w:rsidP="006D6EB8">
      <w:pPr>
        <w:widowControl w:val="0"/>
        <w:spacing w:after="0" w:line="240" w:lineRule="auto"/>
        <w:ind w:firstLine="284"/>
        <w:jc w:val="center"/>
        <w:rPr>
          <w:rFonts w:ascii="Garamond" w:hAnsi="Garamond" w:cs="Times New Roman"/>
          <w:b/>
          <w:sz w:val="24"/>
          <w:szCs w:val="24"/>
        </w:rPr>
      </w:pPr>
    </w:p>
    <w:p w14:paraId="32FD1731" w14:textId="6F82A5C2" w:rsidR="00857B60" w:rsidRPr="006F28EE" w:rsidRDefault="00857B60" w:rsidP="006D6EB8">
      <w:pPr>
        <w:widowControl w:val="0"/>
        <w:spacing w:after="0" w:line="240" w:lineRule="auto"/>
        <w:ind w:firstLine="284"/>
        <w:jc w:val="center"/>
        <w:rPr>
          <w:rFonts w:ascii="Garamond" w:hAnsi="Garamond" w:cs="Times New Roman"/>
          <w:b/>
          <w:sz w:val="24"/>
          <w:szCs w:val="24"/>
        </w:rPr>
      </w:pPr>
    </w:p>
    <w:p w14:paraId="021DFB71" w14:textId="30AA526F" w:rsidR="00857B60" w:rsidRPr="006F28EE" w:rsidRDefault="00857B60" w:rsidP="006D6EB8">
      <w:pPr>
        <w:widowControl w:val="0"/>
        <w:spacing w:after="0" w:line="240" w:lineRule="auto"/>
        <w:ind w:firstLine="284"/>
        <w:jc w:val="center"/>
        <w:rPr>
          <w:rFonts w:ascii="Garamond" w:hAnsi="Garamond" w:cs="Times New Roman"/>
          <w:b/>
          <w:sz w:val="24"/>
          <w:szCs w:val="24"/>
        </w:rPr>
      </w:pPr>
    </w:p>
    <w:p w14:paraId="11292EA4" w14:textId="18F35469" w:rsidR="00857B60" w:rsidRPr="006F28EE" w:rsidRDefault="00857B60" w:rsidP="006D6EB8">
      <w:pPr>
        <w:widowControl w:val="0"/>
        <w:spacing w:after="0" w:line="240" w:lineRule="auto"/>
        <w:ind w:firstLine="284"/>
        <w:jc w:val="center"/>
        <w:rPr>
          <w:rFonts w:ascii="Garamond" w:hAnsi="Garamond" w:cs="Times New Roman"/>
          <w:b/>
          <w:sz w:val="24"/>
          <w:szCs w:val="24"/>
        </w:rPr>
      </w:pPr>
    </w:p>
    <w:p w14:paraId="49FA0035" w14:textId="46B3BFB0" w:rsidR="00857B60" w:rsidRPr="006F28EE" w:rsidRDefault="00857B60" w:rsidP="006D6EB8">
      <w:pPr>
        <w:widowControl w:val="0"/>
        <w:spacing w:after="0" w:line="240" w:lineRule="auto"/>
        <w:ind w:firstLine="284"/>
        <w:jc w:val="center"/>
        <w:rPr>
          <w:rFonts w:ascii="Garamond" w:hAnsi="Garamond" w:cs="Times New Roman"/>
          <w:b/>
          <w:sz w:val="24"/>
          <w:szCs w:val="24"/>
        </w:rPr>
      </w:pPr>
    </w:p>
    <w:p w14:paraId="78CD97AE" w14:textId="77777777" w:rsidR="00857B60" w:rsidRPr="006F28EE" w:rsidRDefault="00857B60" w:rsidP="006D6EB8">
      <w:pPr>
        <w:widowControl w:val="0"/>
        <w:spacing w:after="0" w:line="240" w:lineRule="auto"/>
        <w:ind w:firstLine="284"/>
        <w:jc w:val="center"/>
        <w:rPr>
          <w:rFonts w:ascii="Garamond" w:hAnsi="Garamond" w:cs="Times New Roman"/>
          <w:b/>
          <w:sz w:val="24"/>
          <w:szCs w:val="24"/>
        </w:rPr>
      </w:pPr>
    </w:p>
    <w:p w14:paraId="496FCFE6" w14:textId="01D1B84D" w:rsidR="008740E5" w:rsidRPr="006F28EE" w:rsidRDefault="008740E5" w:rsidP="006D6EB8">
      <w:pPr>
        <w:widowControl w:val="0"/>
        <w:spacing w:after="0" w:line="240" w:lineRule="auto"/>
        <w:ind w:firstLine="284"/>
        <w:jc w:val="center"/>
        <w:rPr>
          <w:rFonts w:ascii="Garamond" w:hAnsi="Garamond" w:cs="Times New Roman"/>
          <w:b/>
          <w:sz w:val="24"/>
          <w:szCs w:val="24"/>
        </w:rPr>
      </w:pPr>
    </w:p>
    <w:p w14:paraId="65980689" w14:textId="2E6A2639" w:rsidR="00857B60" w:rsidRPr="006F28EE" w:rsidRDefault="00857B60" w:rsidP="006D6EB8">
      <w:pPr>
        <w:widowControl w:val="0"/>
        <w:spacing w:after="0" w:line="240" w:lineRule="auto"/>
        <w:ind w:firstLine="284"/>
        <w:jc w:val="center"/>
        <w:rPr>
          <w:rFonts w:ascii="Garamond" w:hAnsi="Garamond" w:cs="Times New Roman"/>
          <w:b/>
          <w:sz w:val="24"/>
          <w:szCs w:val="24"/>
        </w:rPr>
      </w:pPr>
    </w:p>
    <w:p w14:paraId="394921D6" w14:textId="67D5BA9D" w:rsidR="00857B60" w:rsidRPr="006F28EE" w:rsidRDefault="00857B60" w:rsidP="006D6EB8">
      <w:pPr>
        <w:widowControl w:val="0"/>
        <w:spacing w:after="0" w:line="240" w:lineRule="auto"/>
        <w:ind w:firstLine="284"/>
        <w:jc w:val="center"/>
        <w:rPr>
          <w:rFonts w:ascii="Garamond" w:hAnsi="Garamond" w:cs="Times New Roman"/>
          <w:b/>
          <w:sz w:val="24"/>
          <w:szCs w:val="24"/>
        </w:rPr>
      </w:pPr>
    </w:p>
    <w:p w14:paraId="0D6518CB" w14:textId="264632FF" w:rsidR="00857B60" w:rsidRPr="006F28EE" w:rsidRDefault="00857B60" w:rsidP="006D6EB8">
      <w:pPr>
        <w:widowControl w:val="0"/>
        <w:spacing w:after="0" w:line="240" w:lineRule="auto"/>
        <w:ind w:firstLine="284"/>
        <w:jc w:val="center"/>
        <w:rPr>
          <w:rFonts w:ascii="Garamond" w:hAnsi="Garamond" w:cs="Times New Roman"/>
          <w:b/>
          <w:sz w:val="24"/>
          <w:szCs w:val="24"/>
        </w:rPr>
      </w:pPr>
    </w:p>
    <w:p w14:paraId="6E1F1CE0" w14:textId="084B9E8E" w:rsidR="00857B60" w:rsidRPr="006F28EE" w:rsidRDefault="00857B60" w:rsidP="006D6EB8">
      <w:pPr>
        <w:widowControl w:val="0"/>
        <w:spacing w:after="0" w:line="240" w:lineRule="auto"/>
        <w:ind w:firstLine="284"/>
        <w:jc w:val="center"/>
        <w:rPr>
          <w:rFonts w:ascii="Garamond" w:hAnsi="Garamond" w:cs="Times New Roman"/>
          <w:b/>
          <w:sz w:val="24"/>
          <w:szCs w:val="24"/>
        </w:rPr>
      </w:pPr>
    </w:p>
    <w:p w14:paraId="580E70F2" w14:textId="31C116FB" w:rsidR="00857B60" w:rsidRPr="006F28EE" w:rsidRDefault="00857B60" w:rsidP="006D6EB8">
      <w:pPr>
        <w:widowControl w:val="0"/>
        <w:spacing w:after="0" w:line="240" w:lineRule="auto"/>
        <w:ind w:firstLine="284"/>
        <w:jc w:val="center"/>
        <w:rPr>
          <w:rFonts w:ascii="Garamond" w:hAnsi="Garamond" w:cs="Times New Roman"/>
          <w:b/>
          <w:sz w:val="24"/>
          <w:szCs w:val="24"/>
        </w:rPr>
      </w:pPr>
    </w:p>
    <w:p w14:paraId="579B64B0" w14:textId="676CA5FD" w:rsidR="00857B60" w:rsidRPr="006F28EE" w:rsidRDefault="00857B60" w:rsidP="006D6EB8">
      <w:pPr>
        <w:widowControl w:val="0"/>
        <w:spacing w:after="0" w:line="240" w:lineRule="auto"/>
        <w:ind w:firstLine="284"/>
        <w:jc w:val="center"/>
        <w:rPr>
          <w:rFonts w:ascii="Garamond" w:hAnsi="Garamond" w:cs="Times New Roman"/>
          <w:b/>
          <w:sz w:val="24"/>
          <w:szCs w:val="24"/>
        </w:rPr>
      </w:pPr>
    </w:p>
    <w:p w14:paraId="4E28C8AE" w14:textId="77777777" w:rsidR="00857B60" w:rsidRPr="006F28EE" w:rsidRDefault="00857B60" w:rsidP="006D6EB8">
      <w:pPr>
        <w:widowControl w:val="0"/>
        <w:spacing w:after="0" w:line="240" w:lineRule="auto"/>
        <w:ind w:firstLine="284"/>
        <w:jc w:val="center"/>
        <w:rPr>
          <w:rFonts w:ascii="Garamond" w:hAnsi="Garamond" w:cs="Times New Roman"/>
          <w:b/>
          <w:sz w:val="24"/>
          <w:szCs w:val="24"/>
        </w:rPr>
      </w:pPr>
    </w:p>
    <w:p w14:paraId="4F88F21F" w14:textId="7CFB22B7" w:rsidR="00D34251" w:rsidRPr="006F28EE" w:rsidRDefault="00D34251" w:rsidP="006D6EB8">
      <w:pPr>
        <w:widowControl w:val="0"/>
        <w:spacing w:after="0" w:line="240" w:lineRule="auto"/>
        <w:ind w:firstLine="284"/>
        <w:jc w:val="center"/>
        <w:rPr>
          <w:rFonts w:ascii="Garamond" w:hAnsi="Garamond" w:cs="Times New Roman"/>
          <w:sz w:val="24"/>
          <w:szCs w:val="24"/>
        </w:rPr>
      </w:pPr>
      <w:r w:rsidRPr="006F28EE">
        <w:rPr>
          <w:rFonts w:ascii="Garamond" w:hAnsi="Garamond" w:cs="Times New Roman"/>
          <w:b/>
          <w:sz w:val="24"/>
          <w:szCs w:val="24"/>
        </w:rPr>
        <w:lastRenderedPageBreak/>
        <w:t>CERTIFIKAT</w:t>
      </w:r>
      <w:r w:rsidR="00AB7732" w:rsidRPr="006F28EE">
        <w:rPr>
          <w:rFonts w:ascii="Garamond" w:hAnsi="Garamond" w:cs="Times New Roman"/>
          <w:b/>
          <w:sz w:val="24"/>
          <w:szCs w:val="24"/>
        </w:rPr>
        <w:t>Ë</w:t>
      </w:r>
      <w:r w:rsidRPr="006F28EE">
        <w:rPr>
          <w:rFonts w:ascii="Garamond" w:hAnsi="Garamond" w:cs="Times New Roman"/>
          <w:b/>
          <w:sz w:val="24"/>
          <w:szCs w:val="24"/>
        </w:rPr>
        <w:t xml:space="preserve"> E </w:t>
      </w:r>
      <w:r w:rsidR="00854805" w:rsidRPr="006F28EE">
        <w:rPr>
          <w:rFonts w:ascii="Garamond" w:hAnsi="Garamond" w:cs="Times New Roman"/>
          <w:b/>
          <w:sz w:val="24"/>
          <w:szCs w:val="24"/>
        </w:rPr>
        <w:t>ORGANIZATËS</w:t>
      </w:r>
      <w:r w:rsidRPr="006F28EE">
        <w:rPr>
          <w:rFonts w:ascii="Garamond" w:hAnsi="Garamond" w:cs="Times New Roman"/>
          <w:b/>
          <w:sz w:val="24"/>
          <w:szCs w:val="24"/>
        </w:rPr>
        <w:t xml:space="preserve"> S</w:t>
      </w:r>
      <w:r w:rsidR="00854805" w:rsidRPr="006F28EE">
        <w:rPr>
          <w:rFonts w:ascii="Garamond" w:hAnsi="Garamond" w:cs="Times New Roman"/>
          <w:b/>
          <w:sz w:val="24"/>
          <w:szCs w:val="24"/>
        </w:rPr>
        <w:t>Ë</w:t>
      </w:r>
      <w:r w:rsidRPr="006F28EE">
        <w:rPr>
          <w:rFonts w:ascii="Garamond" w:hAnsi="Garamond" w:cs="Times New Roman"/>
          <w:b/>
          <w:sz w:val="24"/>
          <w:szCs w:val="24"/>
        </w:rPr>
        <w:t xml:space="preserve"> </w:t>
      </w:r>
      <w:r w:rsidR="00834EB0" w:rsidRPr="006F28EE">
        <w:rPr>
          <w:rFonts w:ascii="Garamond" w:hAnsi="Garamond" w:cs="Times New Roman"/>
          <w:b/>
          <w:sz w:val="24"/>
          <w:szCs w:val="24"/>
        </w:rPr>
        <w:t>MIRATUAR</w:t>
      </w:r>
      <w:r w:rsidR="005E3AF3" w:rsidRPr="006F28EE">
        <w:rPr>
          <w:rFonts w:ascii="Garamond" w:hAnsi="Garamond" w:cs="Times New Roman"/>
          <w:b/>
          <w:sz w:val="24"/>
          <w:szCs w:val="24"/>
        </w:rPr>
        <w:t xml:space="preserve"> </w:t>
      </w:r>
      <w:r w:rsidRPr="006F28EE">
        <w:rPr>
          <w:rFonts w:ascii="Garamond" w:hAnsi="Garamond" w:cs="Times New Roman"/>
          <w:b/>
          <w:sz w:val="24"/>
          <w:szCs w:val="24"/>
        </w:rPr>
        <w:t>T</w:t>
      </w:r>
      <w:r w:rsidR="00854805" w:rsidRPr="006F28EE">
        <w:rPr>
          <w:rFonts w:ascii="Garamond" w:hAnsi="Garamond" w:cs="Times New Roman"/>
          <w:b/>
          <w:sz w:val="24"/>
          <w:szCs w:val="24"/>
        </w:rPr>
        <w:t>Ë</w:t>
      </w:r>
      <w:r w:rsidRPr="006F28EE">
        <w:rPr>
          <w:rFonts w:ascii="Garamond" w:hAnsi="Garamond" w:cs="Times New Roman"/>
          <w:b/>
          <w:sz w:val="24"/>
          <w:szCs w:val="24"/>
        </w:rPr>
        <w:t xml:space="preserve"> TRAJNIMIT</w:t>
      </w:r>
    </w:p>
    <w:p w14:paraId="53BD79A9" w14:textId="1C2F1909" w:rsidR="00D34251" w:rsidRPr="006F28EE" w:rsidRDefault="00834EB0" w:rsidP="006D6EB8">
      <w:pPr>
        <w:widowControl w:val="0"/>
        <w:spacing w:after="0" w:line="240" w:lineRule="auto"/>
        <w:ind w:firstLine="284"/>
        <w:jc w:val="center"/>
        <w:rPr>
          <w:rFonts w:ascii="Garamond" w:hAnsi="Garamond" w:cs="Times New Roman"/>
          <w:b/>
          <w:sz w:val="24"/>
          <w:szCs w:val="24"/>
        </w:rPr>
      </w:pPr>
      <w:r w:rsidRPr="006F28EE">
        <w:rPr>
          <w:rFonts w:ascii="Garamond" w:hAnsi="Garamond" w:cs="Times New Roman"/>
          <w:b/>
          <w:sz w:val="24"/>
          <w:szCs w:val="24"/>
        </w:rPr>
        <w:t xml:space="preserve">MIRATIMI </w:t>
      </w:r>
      <w:r w:rsidR="00D34251" w:rsidRPr="006F28EE">
        <w:rPr>
          <w:rFonts w:ascii="Garamond" w:hAnsi="Garamond" w:cs="Times New Roman"/>
          <w:b/>
          <w:sz w:val="24"/>
          <w:szCs w:val="24"/>
        </w:rPr>
        <w:t>I KURSIT T</w:t>
      </w:r>
      <w:r w:rsidR="00854805" w:rsidRPr="006F28EE">
        <w:rPr>
          <w:rFonts w:ascii="Garamond" w:hAnsi="Garamond" w:cs="Times New Roman"/>
          <w:b/>
          <w:sz w:val="24"/>
          <w:szCs w:val="24"/>
        </w:rPr>
        <w:t>Ë</w:t>
      </w:r>
      <w:r w:rsidR="00D34251" w:rsidRPr="006F28EE">
        <w:rPr>
          <w:rFonts w:ascii="Garamond" w:hAnsi="Garamond" w:cs="Times New Roman"/>
          <w:b/>
          <w:sz w:val="24"/>
          <w:szCs w:val="24"/>
        </w:rPr>
        <w:t xml:space="preserve"> TRAJNIMIT</w:t>
      </w:r>
    </w:p>
    <w:p w14:paraId="14C67CAD" w14:textId="77777777" w:rsidR="00354F54" w:rsidRPr="006F28EE" w:rsidRDefault="00354F54" w:rsidP="00354F54">
      <w:pPr>
        <w:widowControl w:val="0"/>
        <w:spacing w:after="0" w:line="240" w:lineRule="auto"/>
        <w:ind w:firstLine="284"/>
        <w:jc w:val="center"/>
        <w:rPr>
          <w:rFonts w:ascii="Garamond" w:hAnsi="Garamond" w:cs="Times New Roman"/>
          <w:b/>
          <w:i/>
          <w:color w:val="5B9BD5" w:themeColor="accent1"/>
          <w:sz w:val="24"/>
          <w:szCs w:val="24"/>
        </w:rPr>
      </w:pPr>
      <w:r w:rsidRPr="006F28EE">
        <w:rPr>
          <w:rFonts w:ascii="Garamond" w:hAnsi="Garamond" w:cs="Times New Roman"/>
          <w:b/>
          <w:i/>
          <w:color w:val="5B9BD5" w:themeColor="accent1"/>
          <w:sz w:val="24"/>
          <w:szCs w:val="24"/>
        </w:rPr>
        <w:t>APPROVED TRAINING ORGANISATION CERTIFICATE</w:t>
      </w:r>
    </w:p>
    <w:p w14:paraId="149030AF" w14:textId="1DA9C726" w:rsidR="00354F54" w:rsidRPr="006F28EE" w:rsidRDefault="00354F54" w:rsidP="00354F54">
      <w:pPr>
        <w:widowControl w:val="0"/>
        <w:spacing w:after="0" w:line="240" w:lineRule="auto"/>
        <w:ind w:firstLine="284"/>
        <w:jc w:val="center"/>
        <w:rPr>
          <w:rFonts w:ascii="Garamond" w:hAnsi="Garamond" w:cs="Times New Roman"/>
          <w:b/>
          <w:i/>
          <w:color w:val="5B9BD5" w:themeColor="accent1"/>
          <w:sz w:val="24"/>
          <w:szCs w:val="24"/>
        </w:rPr>
      </w:pPr>
      <w:r w:rsidRPr="006F28EE">
        <w:rPr>
          <w:rFonts w:ascii="Garamond" w:hAnsi="Garamond" w:cs="Times New Roman"/>
          <w:b/>
          <w:i/>
          <w:color w:val="5B9BD5" w:themeColor="accent1"/>
          <w:sz w:val="24"/>
          <w:szCs w:val="24"/>
        </w:rPr>
        <w:t>TRAINING COURSE APPROVAL</w:t>
      </w:r>
    </w:p>
    <w:p w14:paraId="5DF676CC" w14:textId="77777777" w:rsidR="006D6EB8" w:rsidRPr="006F28EE" w:rsidRDefault="006D6EB8" w:rsidP="006D6EB8">
      <w:pPr>
        <w:widowControl w:val="0"/>
        <w:spacing w:after="0" w:line="240" w:lineRule="auto"/>
        <w:ind w:firstLine="284"/>
        <w:jc w:val="both"/>
        <w:rPr>
          <w:rFonts w:ascii="Garamond" w:hAnsi="Garamond" w:cs="Times New Roman"/>
          <w:b/>
          <w:sz w:val="24"/>
          <w:szCs w:val="24"/>
        </w:rPr>
      </w:pPr>
    </w:p>
    <w:p w14:paraId="26F11F8A" w14:textId="452DBBA8" w:rsidR="00D34251" w:rsidRPr="006F28EE" w:rsidRDefault="00854805" w:rsidP="006D6EB8">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Bashkëlidhje</w:t>
      </w:r>
      <w:r w:rsidR="004355FA" w:rsidRPr="006F28EE">
        <w:rPr>
          <w:rFonts w:ascii="Garamond" w:hAnsi="Garamond" w:cs="Times New Roman"/>
          <w:sz w:val="24"/>
          <w:szCs w:val="24"/>
        </w:rPr>
        <w:t xml:space="preserve"> për </w:t>
      </w:r>
      <w:r w:rsidR="00AB7732" w:rsidRPr="006F28EE">
        <w:rPr>
          <w:rFonts w:ascii="Garamond" w:hAnsi="Garamond" w:cs="Times New Roman"/>
          <w:sz w:val="24"/>
          <w:szCs w:val="24"/>
        </w:rPr>
        <w:t xml:space="preserve">numër të certifikatës </w:t>
      </w:r>
      <w:r w:rsidR="00D34251" w:rsidRPr="006F28EE">
        <w:rPr>
          <w:rFonts w:ascii="Garamond" w:hAnsi="Garamond" w:cs="Times New Roman"/>
          <w:sz w:val="24"/>
          <w:szCs w:val="24"/>
        </w:rPr>
        <w:t>ATO</w:t>
      </w:r>
      <w:r w:rsidR="00EA566C" w:rsidRPr="006F28EE">
        <w:rPr>
          <w:rFonts w:ascii="Garamond" w:hAnsi="Garamond" w:cs="Times New Roman"/>
          <w:sz w:val="24"/>
          <w:szCs w:val="24"/>
        </w:rPr>
        <w:t>:</w:t>
      </w:r>
    </w:p>
    <w:p w14:paraId="533856D6" w14:textId="22FDE1A7" w:rsidR="006D6EB8" w:rsidRPr="006F28EE" w:rsidRDefault="00354F54" w:rsidP="006D6EB8">
      <w:pPr>
        <w:widowControl w:val="0"/>
        <w:spacing w:after="0" w:line="240" w:lineRule="auto"/>
        <w:ind w:firstLine="284"/>
        <w:jc w:val="both"/>
        <w:rPr>
          <w:rFonts w:ascii="Garamond" w:hAnsi="Garamond" w:cs="Times New Roman"/>
          <w:i/>
          <w:sz w:val="24"/>
          <w:szCs w:val="24"/>
        </w:rPr>
      </w:pPr>
      <w:r w:rsidRPr="006F28EE">
        <w:rPr>
          <w:rFonts w:ascii="Garamond" w:hAnsi="Garamond" w:cs="Times New Roman"/>
          <w:i/>
          <w:color w:val="5B9BD5" w:themeColor="accent1"/>
          <w:sz w:val="24"/>
          <w:szCs w:val="24"/>
        </w:rPr>
        <w:t>Attachment to ATO Certificate Number:</w:t>
      </w:r>
      <w:r w:rsidRPr="006F28EE">
        <w:rPr>
          <w:rFonts w:ascii="Garamond" w:hAnsi="Garamond" w:cs="Times New Roman"/>
          <w:i/>
          <w:sz w:val="24"/>
          <w:szCs w:val="24"/>
        </w:rPr>
        <w:cr/>
      </w:r>
    </w:p>
    <w:p w14:paraId="0B53AE21" w14:textId="32E2B132" w:rsidR="00D34251" w:rsidRPr="006F28EE" w:rsidRDefault="00D34251" w:rsidP="006D6EB8">
      <w:pPr>
        <w:widowControl w:val="0"/>
        <w:spacing w:after="0" w:line="240" w:lineRule="auto"/>
        <w:ind w:firstLine="284"/>
        <w:jc w:val="center"/>
        <w:rPr>
          <w:rFonts w:ascii="Garamond" w:hAnsi="Garamond" w:cs="Times New Roman"/>
          <w:sz w:val="24"/>
          <w:szCs w:val="24"/>
        </w:rPr>
      </w:pPr>
      <w:r w:rsidRPr="006F28EE">
        <w:rPr>
          <w:rFonts w:ascii="Garamond" w:hAnsi="Garamond" w:cs="Times New Roman"/>
          <w:sz w:val="24"/>
          <w:szCs w:val="24"/>
        </w:rPr>
        <w:t>[</w:t>
      </w:r>
      <w:r w:rsidR="00854805" w:rsidRPr="006F28EE">
        <w:rPr>
          <w:rFonts w:ascii="Garamond" w:hAnsi="Garamond" w:cs="Times New Roman"/>
          <w:sz w:val="24"/>
          <w:szCs w:val="24"/>
        </w:rPr>
        <w:t>NUMËR</w:t>
      </w:r>
      <w:r w:rsidRPr="006F28EE">
        <w:rPr>
          <w:rFonts w:ascii="Garamond" w:hAnsi="Garamond" w:cs="Times New Roman"/>
          <w:sz w:val="24"/>
          <w:szCs w:val="24"/>
        </w:rPr>
        <w:t xml:space="preserve">/REFERENCE E </w:t>
      </w:r>
      <w:r w:rsidR="00854805" w:rsidRPr="006F28EE">
        <w:rPr>
          <w:rFonts w:ascii="Garamond" w:hAnsi="Garamond" w:cs="Times New Roman"/>
          <w:sz w:val="24"/>
          <w:szCs w:val="24"/>
        </w:rPr>
        <w:t>CERTIFIKATËS</w:t>
      </w:r>
      <w:r w:rsidRPr="006F28EE">
        <w:rPr>
          <w:rFonts w:ascii="Garamond" w:hAnsi="Garamond" w:cs="Times New Roman"/>
          <w:sz w:val="24"/>
          <w:szCs w:val="24"/>
        </w:rPr>
        <w:t>]</w:t>
      </w:r>
    </w:p>
    <w:p w14:paraId="06850862" w14:textId="344645BC" w:rsidR="00EA566C" w:rsidRPr="006F28EE" w:rsidRDefault="00EA566C" w:rsidP="006D6EB8">
      <w:pPr>
        <w:widowControl w:val="0"/>
        <w:spacing w:after="0" w:line="240" w:lineRule="auto"/>
        <w:ind w:firstLine="284"/>
        <w:jc w:val="center"/>
        <w:rPr>
          <w:rFonts w:ascii="Garamond" w:hAnsi="Garamond" w:cs="Times New Roman"/>
          <w:i/>
          <w:color w:val="5B9BD5" w:themeColor="accent1"/>
          <w:sz w:val="24"/>
          <w:szCs w:val="24"/>
        </w:rPr>
      </w:pPr>
      <w:r w:rsidRPr="006F28EE">
        <w:rPr>
          <w:rFonts w:ascii="Garamond" w:hAnsi="Garamond" w:cs="Times New Roman"/>
          <w:i/>
          <w:color w:val="5B9BD5" w:themeColor="accent1"/>
          <w:sz w:val="24"/>
          <w:szCs w:val="24"/>
        </w:rPr>
        <w:t>[CERTIFICATE NUMBER/REFERENCE]</w:t>
      </w:r>
    </w:p>
    <w:p w14:paraId="244BD5EC" w14:textId="1C98BBC1" w:rsidR="00D34251" w:rsidRPr="006F28EE" w:rsidRDefault="00D34251" w:rsidP="006D6EB8">
      <w:pPr>
        <w:widowControl w:val="0"/>
        <w:spacing w:after="0" w:line="240" w:lineRule="auto"/>
        <w:ind w:firstLine="284"/>
        <w:jc w:val="center"/>
        <w:rPr>
          <w:rFonts w:ascii="Garamond" w:hAnsi="Garamond" w:cs="Times New Roman"/>
          <w:sz w:val="24"/>
          <w:szCs w:val="24"/>
        </w:rPr>
      </w:pPr>
      <w:r w:rsidRPr="006F28EE">
        <w:rPr>
          <w:rFonts w:ascii="Garamond" w:hAnsi="Garamond" w:cs="Times New Roman"/>
          <w:sz w:val="24"/>
          <w:szCs w:val="24"/>
        </w:rPr>
        <w:t xml:space="preserve">[EMRI I </w:t>
      </w:r>
      <w:r w:rsidR="00854805" w:rsidRPr="006F28EE">
        <w:rPr>
          <w:rFonts w:ascii="Garamond" w:hAnsi="Garamond" w:cs="Times New Roman"/>
          <w:sz w:val="24"/>
          <w:szCs w:val="24"/>
        </w:rPr>
        <w:t>ORGANIZATËS</w:t>
      </w:r>
      <w:r w:rsidRPr="006F28EE">
        <w:rPr>
          <w:rFonts w:ascii="Garamond" w:hAnsi="Garamond" w:cs="Times New Roman"/>
          <w:sz w:val="24"/>
          <w:szCs w:val="24"/>
        </w:rPr>
        <w:t xml:space="preserve"> S</w:t>
      </w:r>
      <w:r w:rsidR="00854805" w:rsidRPr="006F28EE">
        <w:rPr>
          <w:rFonts w:ascii="Garamond" w:hAnsi="Garamond" w:cs="Times New Roman"/>
          <w:sz w:val="24"/>
          <w:szCs w:val="24"/>
        </w:rPr>
        <w:t>Ë</w:t>
      </w:r>
      <w:r w:rsidRPr="006F28EE">
        <w:rPr>
          <w:rFonts w:ascii="Garamond" w:hAnsi="Garamond" w:cs="Times New Roman"/>
          <w:sz w:val="24"/>
          <w:szCs w:val="24"/>
        </w:rPr>
        <w:t xml:space="preserve"> TRAJNIMIT]</w:t>
      </w:r>
    </w:p>
    <w:p w14:paraId="06EE13FE" w14:textId="3EA068D6" w:rsidR="00EA566C" w:rsidRPr="006F28EE" w:rsidRDefault="00EA566C" w:rsidP="006D6EB8">
      <w:pPr>
        <w:widowControl w:val="0"/>
        <w:spacing w:after="0" w:line="240" w:lineRule="auto"/>
        <w:ind w:firstLine="284"/>
        <w:jc w:val="center"/>
        <w:rPr>
          <w:rFonts w:ascii="Garamond" w:hAnsi="Garamond" w:cs="Times New Roman"/>
          <w:i/>
          <w:color w:val="5B9BD5" w:themeColor="accent1"/>
          <w:sz w:val="24"/>
          <w:szCs w:val="24"/>
        </w:rPr>
      </w:pPr>
      <w:r w:rsidRPr="006F28EE">
        <w:rPr>
          <w:rFonts w:ascii="Garamond" w:hAnsi="Garamond" w:cs="Times New Roman"/>
          <w:i/>
          <w:color w:val="5B9BD5" w:themeColor="accent1"/>
          <w:sz w:val="24"/>
          <w:szCs w:val="24"/>
        </w:rPr>
        <w:t>[NAME OF THE TRAINING ORGANISATION]</w:t>
      </w:r>
    </w:p>
    <w:p w14:paraId="22386295" w14:textId="77777777" w:rsidR="006D6EB8" w:rsidRPr="006F28EE" w:rsidRDefault="006D6EB8" w:rsidP="00D34251">
      <w:pPr>
        <w:widowControl w:val="0"/>
        <w:spacing w:after="0" w:line="240" w:lineRule="auto"/>
        <w:ind w:firstLine="284"/>
        <w:rPr>
          <w:rFonts w:ascii="Garamond" w:hAnsi="Garamond" w:cs="Times New Roman"/>
          <w:color w:val="5B9BD5" w:themeColor="accent1"/>
          <w:sz w:val="24"/>
          <w:szCs w:val="24"/>
        </w:rPr>
      </w:pPr>
    </w:p>
    <w:p w14:paraId="0C5A7F7A" w14:textId="55E03D51" w:rsidR="00D34251" w:rsidRPr="006F28EE" w:rsidRDefault="00D34251" w:rsidP="00E3036F">
      <w:pPr>
        <w:widowControl w:val="0"/>
        <w:spacing w:after="0" w:line="240" w:lineRule="auto"/>
        <w:jc w:val="both"/>
        <w:rPr>
          <w:rFonts w:ascii="Garamond" w:hAnsi="Garamond" w:cs="Times New Roman"/>
          <w:sz w:val="24"/>
          <w:szCs w:val="24"/>
        </w:rPr>
      </w:pPr>
      <w:r w:rsidRPr="006F28EE">
        <w:rPr>
          <w:rFonts w:ascii="Garamond" w:hAnsi="Garamond" w:cs="Times New Roman"/>
          <w:sz w:val="24"/>
          <w:szCs w:val="24"/>
        </w:rPr>
        <w:t>Ka</w:t>
      </w:r>
      <w:r w:rsidR="00877448" w:rsidRPr="006F28EE">
        <w:rPr>
          <w:rFonts w:ascii="Garamond" w:hAnsi="Garamond" w:cs="Times New Roman"/>
          <w:sz w:val="24"/>
          <w:szCs w:val="24"/>
        </w:rPr>
        <w:t xml:space="preserve"> marrë </w:t>
      </w:r>
      <w:r w:rsidRPr="006F28EE">
        <w:rPr>
          <w:rFonts w:ascii="Garamond" w:hAnsi="Garamond" w:cs="Times New Roman"/>
          <w:sz w:val="24"/>
          <w:szCs w:val="24"/>
        </w:rPr>
        <w:t>privilegjin</w:t>
      </w:r>
      <w:r w:rsidR="00006A2C" w:rsidRPr="006F28EE">
        <w:rPr>
          <w:rFonts w:ascii="Garamond" w:hAnsi="Garamond" w:cs="Times New Roman"/>
          <w:sz w:val="24"/>
          <w:szCs w:val="24"/>
        </w:rPr>
        <w:t xml:space="preserve"> për të </w:t>
      </w:r>
      <w:r w:rsidR="00E4401E" w:rsidRPr="006F28EE">
        <w:rPr>
          <w:rFonts w:ascii="Garamond" w:hAnsi="Garamond" w:cs="Times New Roman"/>
          <w:sz w:val="24"/>
          <w:szCs w:val="24"/>
        </w:rPr>
        <w:t xml:space="preserve">ofruar </w:t>
      </w:r>
      <w:r w:rsidRPr="006F28EE">
        <w:rPr>
          <w:rFonts w:ascii="Garamond" w:hAnsi="Garamond" w:cs="Times New Roman"/>
          <w:sz w:val="24"/>
          <w:szCs w:val="24"/>
        </w:rPr>
        <w:t>dhe zhvilluar kurset vijuese</w:t>
      </w:r>
      <w:r w:rsidR="00D77614" w:rsidRPr="006F28EE">
        <w:rPr>
          <w:rFonts w:ascii="Garamond" w:hAnsi="Garamond" w:cs="Times New Roman"/>
          <w:sz w:val="24"/>
          <w:szCs w:val="24"/>
        </w:rPr>
        <w:t xml:space="preserve"> të trajnimit </w:t>
      </w:r>
      <w:r w:rsidRPr="006F28EE">
        <w:rPr>
          <w:rFonts w:ascii="Garamond" w:hAnsi="Garamond" w:cs="Times New Roman"/>
          <w:sz w:val="24"/>
          <w:szCs w:val="24"/>
        </w:rPr>
        <w:t>Pjesa-FCL</w:t>
      </w:r>
      <w:r w:rsidR="00E4401E" w:rsidRPr="006F28EE">
        <w:rPr>
          <w:rFonts w:ascii="Garamond" w:hAnsi="Garamond" w:cs="Times New Roman"/>
          <w:sz w:val="24"/>
          <w:szCs w:val="24"/>
        </w:rPr>
        <w:t xml:space="preserve">/Pjesa-BFCL/Pjesa-SFCL </w:t>
      </w:r>
      <w:r w:rsidR="00F2789A" w:rsidRPr="006F28EE">
        <w:rPr>
          <w:rFonts w:ascii="Garamond" w:hAnsi="Garamond" w:cs="Times New Roman"/>
          <w:sz w:val="24"/>
          <w:szCs w:val="24"/>
        </w:rPr>
        <w:t xml:space="preserve"> </w:t>
      </w:r>
      <w:r w:rsidR="00E4401E" w:rsidRPr="006F28EE">
        <w:rPr>
          <w:rFonts w:ascii="Garamond" w:hAnsi="Garamond" w:cs="Times New Roman"/>
          <w:sz w:val="24"/>
          <w:szCs w:val="24"/>
        </w:rPr>
        <w:t xml:space="preserve">[E PËRSHTATUR SIPAS  APLIKIMIT] </w:t>
      </w:r>
      <w:r w:rsidRPr="006F28EE">
        <w:rPr>
          <w:rFonts w:ascii="Garamond" w:hAnsi="Garamond" w:cs="Times New Roman"/>
          <w:sz w:val="24"/>
          <w:szCs w:val="24"/>
        </w:rPr>
        <w:t>dhe t</w:t>
      </w:r>
      <w:r w:rsidR="001833C2" w:rsidRPr="006F28EE">
        <w:rPr>
          <w:rFonts w:ascii="Garamond" w:hAnsi="Garamond" w:cs="Times New Roman"/>
          <w:sz w:val="24"/>
          <w:szCs w:val="24"/>
        </w:rPr>
        <w:t>ë</w:t>
      </w:r>
      <w:r w:rsidRPr="006F28EE">
        <w:rPr>
          <w:rFonts w:ascii="Garamond" w:hAnsi="Garamond" w:cs="Times New Roman"/>
          <w:sz w:val="24"/>
          <w:szCs w:val="24"/>
        </w:rPr>
        <w:t xml:space="preserve"> </w:t>
      </w:r>
      <w:r w:rsidR="00581832" w:rsidRPr="006F28EE">
        <w:rPr>
          <w:rFonts w:ascii="Garamond" w:hAnsi="Garamond" w:cs="Times New Roman"/>
          <w:sz w:val="24"/>
          <w:szCs w:val="24"/>
        </w:rPr>
        <w:t>përdor</w:t>
      </w:r>
      <w:r w:rsidR="001833C2" w:rsidRPr="006F28EE">
        <w:rPr>
          <w:rFonts w:ascii="Garamond" w:hAnsi="Garamond" w:cs="Times New Roman"/>
          <w:sz w:val="24"/>
          <w:szCs w:val="24"/>
        </w:rPr>
        <w:t>ë</w:t>
      </w:r>
      <w:r w:rsidRPr="006F28EE">
        <w:rPr>
          <w:rFonts w:ascii="Garamond" w:hAnsi="Garamond" w:cs="Times New Roman"/>
          <w:sz w:val="24"/>
          <w:szCs w:val="24"/>
        </w:rPr>
        <w:t xml:space="preserve"> FSTD</w:t>
      </w:r>
      <w:r w:rsidR="00E4401E" w:rsidRPr="006F28EE">
        <w:rPr>
          <w:rFonts w:ascii="Garamond" w:hAnsi="Garamond" w:cs="Times New Roman"/>
          <w:sz w:val="24"/>
          <w:szCs w:val="24"/>
        </w:rPr>
        <w:t>-</w:t>
      </w:r>
      <w:r w:rsidRPr="006F28EE">
        <w:rPr>
          <w:rFonts w:ascii="Garamond" w:hAnsi="Garamond" w:cs="Times New Roman"/>
          <w:sz w:val="24"/>
          <w:szCs w:val="24"/>
        </w:rPr>
        <w:t>t</w:t>
      </w:r>
      <w:r w:rsidR="00854805" w:rsidRPr="006F28EE">
        <w:rPr>
          <w:rFonts w:ascii="Garamond" w:hAnsi="Garamond" w:cs="Times New Roman"/>
          <w:sz w:val="24"/>
          <w:szCs w:val="24"/>
        </w:rPr>
        <w:t>ë</w:t>
      </w:r>
      <w:r w:rsidR="00F536B0" w:rsidRPr="006F28EE">
        <w:rPr>
          <w:rFonts w:ascii="Garamond" w:hAnsi="Garamond" w:cs="Times New Roman"/>
          <w:sz w:val="24"/>
          <w:szCs w:val="24"/>
        </w:rPr>
        <w:t xml:space="preserve"> që </w:t>
      </w:r>
      <w:r w:rsidR="00854805" w:rsidRPr="006F28EE">
        <w:rPr>
          <w:rFonts w:ascii="Garamond" w:hAnsi="Garamond" w:cs="Times New Roman"/>
          <w:sz w:val="24"/>
          <w:szCs w:val="24"/>
        </w:rPr>
        <w:t>vijojnë</w:t>
      </w:r>
      <w:r w:rsidRPr="006F28EE">
        <w:rPr>
          <w:rFonts w:ascii="Garamond" w:hAnsi="Garamond" w:cs="Times New Roman"/>
          <w:sz w:val="24"/>
          <w:szCs w:val="24"/>
        </w:rPr>
        <w:t xml:space="preserve">: </w:t>
      </w:r>
    </w:p>
    <w:p w14:paraId="2E82A2E2" w14:textId="0DF116FE" w:rsidR="00EA566C" w:rsidRPr="006F28EE" w:rsidRDefault="00EA566C" w:rsidP="00E3036F">
      <w:pPr>
        <w:widowControl w:val="0"/>
        <w:spacing w:after="0" w:line="240" w:lineRule="auto"/>
        <w:jc w:val="both"/>
        <w:rPr>
          <w:rFonts w:ascii="Garamond" w:hAnsi="Garamond" w:cs="Times New Roman"/>
          <w:color w:val="5B9BD5" w:themeColor="accent1"/>
          <w:sz w:val="24"/>
          <w:szCs w:val="24"/>
        </w:rPr>
      </w:pPr>
      <w:r w:rsidRPr="006F28EE">
        <w:rPr>
          <w:rFonts w:ascii="Garamond" w:hAnsi="Garamond" w:cs="Times New Roman"/>
          <w:color w:val="5B9BD5" w:themeColor="accent1"/>
          <w:sz w:val="24"/>
          <w:szCs w:val="24"/>
        </w:rPr>
        <w:t>Has obtained the privilege to provide and conduct the following Part-FCL/Part-BFCL/Part-SFCL [ADJUST AS APPLICABLE] training courses and to use the following FSTDs:</w:t>
      </w:r>
    </w:p>
    <w:tbl>
      <w:tblPr>
        <w:tblW w:w="5000" w:type="pct"/>
        <w:tblCellMar>
          <w:top w:w="12" w:type="dxa"/>
          <w:right w:w="53" w:type="dxa"/>
        </w:tblCellMar>
        <w:tblLook w:val="04A0" w:firstRow="1" w:lastRow="0" w:firstColumn="1" w:lastColumn="0" w:noHBand="0" w:noVBand="1"/>
      </w:tblPr>
      <w:tblGrid>
        <w:gridCol w:w="4808"/>
        <w:gridCol w:w="4809"/>
      </w:tblGrid>
      <w:tr w:rsidR="00D34251" w:rsidRPr="006F28EE" w14:paraId="2F711A8C" w14:textId="77777777" w:rsidTr="001941B2">
        <w:trPr>
          <w:trHeight w:val="562"/>
        </w:trPr>
        <w:tc>
          <w:tcPr>
            <w:tcW w:w="2500" w:type="pct"/>
            <w:tcBorders>
              <w:top w:val="single" w:sz="4" w:space="0" w:color="000000"/>
              <w:left w:val="nil"/>
              <w:bottom w:val="single" w:sz="4" w:space="0" w:color="000000"/>
              <w:right w:val="single" w:sz="4" w:space="0" w:color="000000"/>
            </w:tcBorders>
          </w:tcPr>
          <w:p w14:paraId="750BD48E" w14:textId="77777777" w:rsidR="00D34251" w:rsidRPr="006F28EE" w:rsidRDefault="00D34251" w:rsidP="006D6EB8">
            <w:pPr>
              <w:widowControl w:val="0"/>
              <w:spacing w:after="0" w:line="240" w:lineRule="auto"/>
              <w:rPr>
                <w:rFonts w:ascii="Garamond" w:hAnsi="Garamond" w:cs="Times New Roman"/>
                <w:sz w:val="24"/>
                <w:szCs w:val="24"/>
              </w:rPr>
            </w:pPr>
            <w:r w:rsidRPr="006F28EE">
              <w:rPr>
                <w:rFonts w:ascii="Garamond" w:hAnsi="Garamond" w:cs="Times New Roman"/>
                <w:sz w:val="24"/>
                <w:szCs w:val="24"/>
              </w:rPr>
              <w:t xml:space="preserve">Kursi i trajnimit </w:t>
            </w:r>
          </w:p>
          <w:p w14:paraId="06D91C67" w14:textId="791ACAAF" w:rsidR="00EA566C" w:rsidRPr="006F28EE" w:rsidRDefault="00EA566C" w:rsidP="006D6EB8">
            <w:pPr>
              <w:widowControl w:val="0"/>
              <w:spacing w:after="0" w:line="240" w:lineRule="auto"/>
              <w:rPr>
                <w:rFonts w:ascii="Garamond" w:hAnsi="Garamond" w:cs="Times New Roman"/>
                <w:i/>
                <w:sz w:val="24"/>
                <w:szCs w:val="24"/>
              </w:rPr>
            </w:pPr>
            <w:r w:rsidRPr="006F28EE">
              <w:rPr>
                <w:rFonts w:ascii="Garamond" w:hAnsi="Garamond" w:cs="Times New Roman"/>
                <w:i/>
                <w:color w:val="5B9BD5" w:themeColor="accent1"/>
                <w:sz w:val="24"/>
                <w:szCs w:val="24"/>
              </w:rPr>
              <w:t>Training course</w:t>
            </w:r>
          </w:p>
        </w:tc>
        <w:tc>
          <w:tcPr>
            <w:tcW w:w="2500" w:type="pct"/>
            <w:tcBorders>
              <w:top w:val="single" w:sz="4" w:space="0" w:color="000000"/>
              <w:left w:val="single" w:sz="4" w:space="0" w:color="000000"/>
              <w:bottom w:val="single" w:sz="4" w:space="0" w:color="000000"/>
              <w:right w:val="nil"/>
            </w:tcBorders>
          </w:tcPr>
          <w:p w14:paraId="13DE86CD" w14:textId="77777777" w:rsidR="00D34251" w:rsidRPr="006F28EE" w:rsidRDefault="00D34251" w:rsidP="00854805">
            <w:pPr>
              <w:widowControl w:val="0"/>
              <w:spacing w:after="0" w:line="240" w:lineRule="auto"/>
              <w:rPr>
                <w:rFonts w:ascii="Garamond" w:hAnsi="Garamond" w:cs="Times New Roman"/>
                <w:sz w:val="24"/>
                <w:szCs w:val="24"/>
              </w:rPr>
            </w:pPr>
            <w:r w:rsidRPr="006F28EE">
              <w:rPr>
                <w:rFonts w:ascii="Garamond" w:hAnsi="Garamond" w:cs="Times New Roman"/>
                <w:sz w:val="24"/>
                <w:szCs w:val="24"/>
              </w:rPr>
              <w:t>FSTD t</w:t>
            </w:r>
            <w:r w:rsidR="00854805" w:rsidRPr="006F28EE">
              <w:rPr>
                <w:rFonts w:ascii="Garamond" w:hAnsi="Garamond" w:cs="Times New Roman"/>
                <w:sz w:val="24"/>
                <w:szCs w:val="24"/>
              </w:rPr>
              <w:t>ë</w:t>
            </w:r>
            <w:r w:rsidRPr="006F28EE">
              <w:rPr>
                <w:rFonts w:ascii="Garamond" w:hAnsi="Garamond" w:cs="Times New Roman"/>
                <w:sz w:val="24"/>
                <w:szCs w:val="24"/>
              </w:rPr>
              <w:t xml:space="preserve"> </w:t>
            </w:r>
            <w:r w:rsidR="00581832" w:rsidRPr="006F28EE">
              <w:rPr>
                <w:rFonts w:ascii="Garamond" w:hAnsi="Garamond" w:cs="Times New Roman"/>
                <w:sz w:val="24"/>
                <w:szCs w:val="24"/>
              </w:rPr>
              <w:t>përdor</w:t>
            </w:r>
            <w:r w:rsidRPr="006F28EE">
              <w:rPr>
                <w:rFonts w:ascii="Garamond" w:hAnsi="Garamond" w:cs="Times New Roman"/>
                <w:sz w:val="24"/>
                <w:szCs w:val="24"/>
              </w:rPr>
              <w:t xml:space="preserve">ura, </w:t>
            </w:r>
            <w:r w:rsidR="00854805" w:rsidRPr="006F28EE">
              <w:rPr>
                <w:rFonts w:ascii="Garamond" w:hAnsi="Garamond" w:cs="Times New Roman"/>
                <w:sz w:val="24"/>
                <w:szCs w:val="24"/>
              </w:rPr>
              <w:t>përfshirë</w:t>
            </w:r>
            <w:r w:rsidRPr="006F28EE">
              <w:rPr>
                <w:rFonts w:ascii="Garamond" w:hAnsi="Garamond" w:cs="Times New Roman"/>
                <w:sz w:val="24"/>
                <w:szCs w:val="24"/>
              </w:rPr>
              <w:t xml:space="preserve"> </w:t>
            </w:r>
            <w:r w:rsidR="00854805" w:rsidRPr="006F28EE">
              <w:rPr>
                <w:rFonts w:ascii="Garamond" w:hAnsi="Garamond" w:cs="Times New Roman"/>
                <w:sz w:val="24"/>
                <w:szCs w:val="24"/>
              </w:rPr>
              <w:t>germën</w:t>
            </w:r>
            <w:r w:rsidRPr="006F28EE">
              <w:rPr>
                <w:rFonts w:ascii="Garamond" w:hAnsi="Garamond" w:cs="Times New Roman"/>
                <w:sz w:val="24"/>
                <w:szCs w:val="24"/>
              </w:rPr>
              <w:t xml:space="preserve"> e kodit(</w:t>
            </w:r>
            <w:r w:rsidRPr="006F28EE">
              <w:rPr>
                <w:rFonts w:ascii="Garamond" w:hAnsi="Garamond" w:cs="Times New Roman"/>
                <w:sz w:val="24"/>
                <w:szCs w:val="24"/>
                <w:vertAlign w:val="superscript"/>
              </w:rPr>
              <w:t>1</w:t>
            </w:r>
            <w:r w:rsidRPr="006F28EE">
              <w:rPr>
                <w:rFonts w:ascii="Garamond" w:hAnsi="Garamond" w:cs="Times New Roman"/>
                <w:sz w:val="24"/>
                <w:szCs w:val="24"/>
              </w:rPr>
              <w:t xml:space="preserve">) </w:t>
            </w:r>
          </w:p>
          <w:p w14:paraId="52234DEB" w14:textId="29B51449" w:rsidR="00EA566C" w:rsidRPr="006F28EE" w:rsidRDefault="00EA566C" w:rsidP="00854805">
            <w:pPr>
              <w:widowControl w:val="0"/>
              <w:spacing w:after="0" w:line="240" w:lineRule="auto"/>
              <w:rPr>
                <w:rFonts w:ascii="Garamond" w:hAnsi="Garamond" w:cs="Times New Roman"/>
                <w:i/>
                <w:sz w:val="24"/>
                <w:szCs w:val="24"/>
              </w:rPr>
            </w:pPr>
            <w:r w:rsidRPr="006F28EE">
              <w:rPr>
                <w:rFonts w:ascii="Garamond" w:hAnsi="Garamond" w:cs="Times New Roman"/>
                <w:i/>
                <w:color w:val="5B9BD5" w:themeColor="accent1"/>
                <w:sz w:val="24"/>
                <w:szCs w:val="24"/>
              </w:rPr>
              <w:t>FSTD(s) used, including letter code (¹)</w:t>
            </w:r>
          </w:p>
        </w:tc>
      </w:tr>
      <w:tr w:rsidR="00D34251" w:rsidRPr="006F28EE" w14:paraId="54DAEADB" w14:textId="77777777" w:rsidTr="001941B2">
        <w:trPr>
          <w:trHeight w:val="286"/>
        </w:trPr>
        <w:tc>
          <w:tcPr>
            <w:tcW w:w="2500" w:type="pct"/>
            <w:tcBorders>
              <w:top w:val="single" w:sz="4" w:space="0" w:color="000000"/>
              <w:left w:val="nil"/>
              <w:bottom w:val="single" w:sz="4" w:space="0" w:color="000000"/>
              <w:right w:val="single" w:sz="4" w:space="0" w:color="000000"/>
            </w:tcBorders>
          </w:tcPr>
          <w:p w14:paraId="21142F19" w14:textId="77777777" w:rsidR="00D34251" w:rsidRPr="006F28EE" w:rsidRDefault="00D34251" w:rsidP="006D6EB8">
            <w:pPr>
              <w:widowControl w:val="0"/>
              <w:spacing w:after="0" w:line="240" w:lineRule="auto"/>
              <w:rPr>
                <w:rFonts w:ascii="Garamond" w:hAnsi="Garamond" w:cs="Times New Roman"/>
                <w:sz w:val="24"/>
                <w:szCs w:val="24"/>
              </w:rPr>
            </w:pPr>
            <w:r w:rsidRPr="006F28EE">
              <w:rPr>
                <w:rFonts w:ascii="Garamond" w:hAnsi="Garamond" w:cs="Times New Roman"/>
                <w:sz w:val="24"/>
                <w:szCs w:val="24"/>
              </w:rPr>
              <w:t xml:space="preserve"> </w:t>
            </w:r>
          </w:p>
        </w:tc>
        <w:tc>
          <w:tcPr>
            <w:tcW w:w="2500" w:type="pct"/>
            <w:tcBorders>
              <w:top w:val="single" w:sz="4" w:space="0" w:color="000000"/>
              <w:left w:val="single" w:sz="4" w:space="0" w:color="000000"/>
              <w:bottom w:val="single" w:sz="4" w:space="0" w:color="000000"/>
              <w:right w:val="nil"/>
            </w:tcBorders>
          </w:tcPr>
          <w:p w14:paraId="1E5F9B70" w14:textId="77777777" w:rsidR="00D34251" w:rsidRPr="006F28EE" w:rsidRDefault="00D34251" w:rsidP="006D6EB8">
            <w:pPr>
              <w:widowControl w:val="0"/>
              <w:spacing w:after="0" w:line="240" w:lineRule="auto"/>
              <w:rPr>
                <w:rFonts w:ascii="Garamond" w:hAnsi="Garamond" w:cs="Times New Roman"/>
                <w:sz w:val="24"/>
                <w:szCs w:val="24"/>
              </w:rPr>
            </w:pPr>
            <w:r w:rsidRPr="006F28EE">
              <w:rPr>
                <w:rFonts w:ascii="Garamond" w:hAnsi="Garamond" w:cs="Times New Roman"/>
                <w:sz w:val="24"/>
                <w:szCs w:val="24"/>
              </w:rPr>
              <w:t xml:space="preserve"> </w:t>
            </w:r>
          </w:p>
        </w:tc>
      </w:tr>
      <w:tr w:rsidR="00D34251" w:rsidRPr="006F28EE" w14:paraId="4BE28931" w14:textId="77777777" w:rsidTr="001941B2">
        <w:trPr>
          <w:trHeight w:val="289"/>
        </w:trPr>
        <w:tc>
          <w:tcPr>
            <w:tcW w:w="2500" w:type="pct"/>
            <w:tcBorders>
              <w:top w:val="single" w:sz="4" w:space="0" w:color="000000"/>
              <w:left w:val="nil"/>
              <w:bottom w:val="single" w:sz="4" w:space="0" w:color="000000"/>
              <w:right w:val="single" w:sz="4" w:space="0" w:color="000000"/>
            </w:tcBorders>
          </w:tcPr>
          <w:p w14:paraId="6D70C539" w14:textId="77777777" w:rsidR="00D34251" w:rsidRPr="006F28EE" w:rsidRDefault="00D34251" w:rsidP="006D6EB8">
            <w:pPr>
              <w:widowControl w:val="0"/>
              <w:spacing w:after="0" w:line="240" w:lineRule="auto"/>
              <w:rPr>
                <w:rFonts w:ascii="Garamond" w:hAnsi="Garamond" w:cs="Times New Roman"/>
                <w:sz w:val="24"/>
                <w:szCs w:val="24"/>
              </w:rPr>
            </w:pPr>
            <w:r w:rsidRPr="006F28EE">
              <w:rPr>
                <w:rFonts w:ascii="Garamond" w:hAnsi="Garamond" w:cs="Times New Roman"/>
                <w:sz w:val="24"/>
                <w:szCs w:val="24"/>
              </w:rPr>
              <w:t xml:space="preserve"> </w:t>
            </w:r>
          </w:p>
        </w:tc>
        <w:tc>
          <w:tcPr>
            <w:tcW w:w="2500" w:type="pct"/>
            <w:tcBorders>
              <w:top w:val="single" w:sz="4" w:space="0" w:color="000000"/>
              <w:left w:val="single" w:sz="4" w:space="0" w:color="000000"/>
              <w:bottom w:val="single" w:sz="4" w:space="0" w:color="000000"/>
              <w:right w:val="nil"/>
            </w:tcBorders>
          </w:tcPr>
          <w:p w14:paraId="1A4B0A9B" w14:textId="77777777" w:rsidR="00D34251" w:rsidRPr="006F28EE" w:rsidRDefault="00D34251" w:rsidP="006D6EB8">
            <w:pPr>
              <w:widowControl w:val="0"/>
              <w:spacing w:after="0" w:line="240" w:lineRule="auto"/>
              <w:rPr>
                <w:rFonts w:ascii="Garamond" w:hAnsi="Garamond" w:cs="Times New Roman"/>
                <w:sz w:val="24"/>
                <w:szCs w:val="24"/>
              </w:rPr>
            </w:pPr>
            <w:r w:rsidRPr="006F28EE">
              <w:rPr>
                <w:rFonts w:ascii="Garamond" w:hAnsi="Garamond" w:cs="Times New Roman"/>
                <w:sz w:val="24"/>
                <w:szCs w:val="24"/>
              </w:rPr>
              <w:t xml:space="preserve"> </w:t>
            </w:r>
          </w:p>
        </w:tc>
      </w:tr>
      <w:tr w:rsidR="00D34251" w:rsidRPr="006F28EE" w14:paraId="1E5E80AF" w14:textId="77777777" w:rsidTr="001941B2">
        <w:trPr>
          <w:trHeight w:val="286"/>
        </w:trPr>
        <w:tc>
          <w:tcPr>
            <w:tcW w:w="2500" w:type="pct"/>
            <w:tcBorders>
              <w:top w:val="single" w:sz="4" w:space="0" w:color="000000"/>
              <w:left w:val="nil"/>
              <w:bottom w:val="single" w:sz="4" w:space="0" w:color="000000"/>
              <w:right w:val="single" w:sz="4" w:space="0" w:color="000000"/>
            </w:tcBorders>
          </w:tcPr>
          <w:p w14:paraId="4CB5EF12" w14:textId="77777777" w:rsidR="00D34251" w:rsidRPr="006F28EE" w:rsidRDefault="00D34251" w:rsidP="006D6EB8">
            <w:pPr>
              <w:widowControl w:val="0"/>
              <w:spacing w:after="0" w:line="240" w:lineRule="auto"/>
              <w:rPr>
                <w:rFonts w:ascii="Garamond" w:hAnsi="Garamond" w:cs="Times New Roman"/>
                <w:sz w:val="24"/>
                <w:szCs w:val="24"/>
              </w:rPr>
            </w:pPr>
            <w:r w:rsidRPr="006F28EE">
              <w:rPr>
                <w:rFonts w:ascii="Garamond" w:hAnsi="Garamond" w:cs="Times New Roman"/>
                <w:sz w:val="24"/>
                <w:szCs w:val="24"/>
              </w:rPr>
              <w:t xml:space="preserve"> </w:t>
            </w:r>
          </w:p>
        </w:tc>
        <w:tc>
          <w:tcPr>
            <w:tcW w:w="2500" w:type="pct"/>
            <w:tcBorders>
              <w:top w:val="single" w:sz="4" w:space="0" w:color="000000"/>
              <w:left w:val="single" w:sz="4" w:space="0" w:color="000000"/>
              <w:bottom w:val="single" w:sz="4" w:space="0" w:color="000000"/>
              <w:right w:val="nil"/>
            </w:tcBorders>
          </w:tcPr>
          <w:p w14:paraId="7AA1704F" w14:textId="77777777" w:rsidR="00D34251" w:rsidRPr="006F28EE" w:rsidRDefault="00D34251" w:rsidP="006D6EB8">
            <w:pPr>
              <w:widowControl w:val="0"/>
              <w:spacing w:after="0" w:line="240" w:lineRule="auto"/>
              <w:rPr>
                <w:rFonts w:ascii="Garamond" w:hAnsi="Garamond" w:cs="Times New Roman"/>
                <w:sz w:val="24"/>
                <w:szCs w:val="24"/>
              </w:rPr>
            </w:pPr>
            <w:r w:rsidRPr="006F28EE">
              <w:rPr>
                <w:rFonts w:ascii="Garamond" w:hAnsi="Garamond" w:cs="Times New Roman"/>
                <w:sz w:val="24"/>
                <w:szCs w:val="24"/>
              </w:rPr>
              <w:t xml:space="preserve"> </w:t>
            </w:r>
          </w:p>
        </w:tc>
      </w:tr>
      <w:tr w:rsidR="00D34251" w:rsidRPr="006F28EE" w14:paraId="3A115548" w14:textId="77777777" w:rsidTr="001941B2">
        <w:trPr>
          <w:trHeight w:val="286"/>
        </w:trPr>
        <w:tc>
          <w:tcPr>
            <w:tcW w:w="2500" w:type="pct"/>
            <w:tcBorders>
              <w:top w:val="single" w:sz="4" w:space="0" w:color="000000"/>
              <w:left w:val="nil"/>
              <w:bottom w:val="single" w:sz="4" w:space="0" w:color="000000"/>
              <w:right w:val="single" w:sz="4" w:space="0" w:color="000000"/>
            </w:tcBorders>
          </w:tcPr>
          <w:p w14:paraId="2A7B8853" w14:textId="77777777" w:rsidR="00D34251" w:rsidRPr="006F28EE" w:rsidRDefault="00D34251" w:rsidP="006D6EB8">
            <w:pPr>
              <w:widowControl w:val="0"/>
              <w:spacing w:after="0" w:line="240" w:lineRule="auto"/>
              <w:rPr>
                <w:rFonts w:ascii="Garamond" w:hAnsi="Garamond" w:cs="Times New Roman"/>
                <w:sz w:val="24"/>
                <w:szCs w:val="24"/>
              </w:rPr>
            </w:pPr>
            <w:r w:rsidRPr="006F28EE">
              <w:rPr>
                <w:rFonts w:ascii="Garamond" w:hAnsi="Garamond" w:cs="Times New Roman"/>
                <w:sz w:val="24"/>
                <w:szCs w:val="24"/>
              </w:rPr>
              <w:t xml:space="preserve"> </w:t>
            </w:r>
          </w:p>
        </w:tc>
        <w:tc>
          <w:tcPr>
            <w:tcW w:w="2500" w:type="pct"/>
            <w:tcBorders>
              <w:top w:val="single" w:sz="4" w:space="0" w:color="000000"/>
              <w:left w:val="single" w:sz="4" w:space="0" w:color="000000"/>
              <w:bottom w:val="single" w:sz="4" w:space="0" w:color="000000"/>
              <w:right w:val="nil"/>
            </w:tcBorders>
          </w:tcPr>
          <w:p w14:paraId="6029AE51" w14:textId="77777777" w:rsidR="00D34251" w:rsidRPr="006F28EE" w:rsidRDefault="00D34251" w:rsidP="006D6EB8">
            <w:pPr>
              <w:widowControl w:val="0"/>
              <w:spacing w:after="0" w:line="240" w:lineRule="auto"/>
              <w:rPr>
                <w:rFonts w:ascii="Garamond" w:hAnsi="Garamond" w:cs="Times New Roman"/>
                <w:sz w:val="24"/>
                <w:szCs w:val="24"/>
              </w:rPr>
            </w:pPr>
            <w:r w:rsidRPr="006F28EE">
              <w:rPr>
                <w:rFonts w:ascii="Garamond" w:hAnsi="Garamond" w:cs="Times New Roman"/>
                <w:sz w:val="24"/>
                <w:szCs w:val="24"/>
              </w:rPr>
              <w:t xml:space="preserve"> </w:t>
            </w:r>
          </w:p>
        </w:tc>
      </w:tr>
      <w:tr w:rsidR="00D34251" w:rsidRPr="006F28EE" w14:paraId="32F297FC" w14:textId="77777777" w:rsidTr="001941B2">
        <w:trPr>
          <w:trHeight w:val="286"/>
        </w:trPr>
        <w:tc>
          <w:tcPr>
            <w:tcW w:w="2500" w:type="pct"/>
            <w:tcBorders>
              <w:top w:val="single" w:sz="4" w:space="0" w:color="000000"/>
              <w:left w:val="nil"/>
              <w:bottom w:val="single" w:sz="4" w:space="0" w:color="000000"/>
              <w:right w:val="single" w:sz="4" w:space="0" w:color="000000"/>
            </w:tcBorders>
          </w:tcPr>
          <w:p w14:paraId="46018EA9" w14:textId="77777777" w:rsidR="00D34251" w:rsidRPr="006F28EE" w:rsidRDefault="00D34251" w:rsidP="006D6EB8">
            <w:pPr>
              <w:widowControl w:val="0"/>
              <w:spacing w:after="0" w:line="240" w:lineRule="auto"/>
              <w:rPr>
                <w:rFonts w:ascii="Garamond" w:hAnsi="Garamond" w:cs="Times New Roman"/>
                <w:sz w:val="24"/>
                <w:szCs w:val="24"/>
              </w:rPr>
            </w:pPr>
            <w:r w:rsidRPr="006F28EE">
              <w:rPr>
                <w:rFonts w:ascii="Garamond" w:hAnsi="Garamond" w:cs="Times New Roman"/>
                <w:sz w:val="24"/>
                <w:szCs w:val="24"/>
              </w:rPr>
              <w:t xml:space="preserve"> </w:t>
            </w:r>
          </w:p>
        </w:tc>
        <w:tc>
          <w:tcPr>
            <w:tcW w:w="2500" w:type="pct"/>
            <w:tcBorders>
              <w:top w:val="single" w:sz="4" w:space="0" w:color="000000"/>
              <w:left w:val="single" w:sz="4" w:space="0" w:color="000000"/>
              <w:bottom w:val="single" w:sz="4" w:space="0" w:color="000000"/>
              <w:right w:val="nil"/>
            </w:tcBorders>
          </w:tcPr>
          <w:p w14:paraId="44CACBA0" w14:textId="77777777" w:rsidR="00D34251" w:rsidRPr="006F28EE" w:rsidRDefault="00D34251" w:rsidP="006D6EB8">
            <w:pPr>
              <w:widowControl w:val="0"/>
              <w:spacing w:after="0" w:line="240" w:lineRule="auto"/>
              <w:rPr>
                <w:rFonts w:ascii="Garamond" w:hAnsi="Garamond" w:cs="Times New Roman"/>
                <w:sz w:val="24"/>
                <w:szCs w:val="24"/>
              </w:rPr>
            </w:pPr>
            <w:r w:rsidRPr="006F28EE">
              <w:rPr>
                <w:rFonts w:ascii="Garamond" w:hAnsi="Garamond" w:cs="Times New Roman"/>
                <w:sz w:val="24"/>
                <w:szCs w:val="24"/>
              </w:rPr>
              <w:t xml:space="preserve"> </w:t>
            </w:r>
          </w:p>
        </w:tc>
      </w:tr>
    </w:tbl>
    <w:p w14:paraId="1FBD76BD" w14:textId="7FC99E74" w:rsidR="00D34251" w:rsidRPr="006F28EE" w:rsidRDefault="00D34251" w:rsidP="00D34251">
      <w:pPr>
        <w:widowControl w:val="0"/>
        <w:spacing w:after="0" w:line="240" w:lineRule="auto"/>
        <w:ind w:firstLine="284"/>
        <w:rPr>
          <w:rFonts w:ascii="Garamond" w:hAnsi="Garamond" w:cs="Times New Roman"/>
          <w:sz w:val="24"/>
          <w:szCs w:val="24"/>
        </w:rPr>
      </w:pPr>
      <w:r w:rsidRPr="006F28EE">
        <w:rPr>
          <w:rFonts w:ascii="Garamond" w:hAnsi="Garamond" w:cs="Times New Roman"/>
          <w:sz w:val="24"/>
          <w:szCs w:val="24"/>
        </w:rPr>
        <w:t>(1)Sic treg</w:t>
      </w:r>
      <w:r w:rsidR="00E4401E" w:rsidRPr="006F28EE">
        <w:rPr>
          <w:rFonts w:ascii="Garamond" w:hAnsi="Garamond" w:cs="Times New Roman"/>
          <w:sz w:val="24"/>
          <w:szCs w:val="24"/>
        </w:rPr>
        <w:t>ohet</w:t>
      </w:r>
      <w:r w:rsidR="00CB3898" w:rsidRPr="006F28EE">
        <w:rPr>
          <w:rFonts w:ascii="Garamond" w:hAnsi="Garamond" w:cs="Times New Roman"/>
          <w:sz w:val="24"/>
          <w:szCs w:val="24"/>
        </w:rPr>
        <w:t xml:space="preserve"> </w:t>
      </w:r>
      <w:r w:rsidR="00F2789A" w:rsidRPr="006F28EE">
        <w:rPr>
          <w:rFonts w:ascii="Garamond" w:hAnsi="Garamond" w:cs="Times New Roman"/>
          <w:sz w:val="24"/>
          <w:szCs w:val="24"/>
        </w:rPr>
        <w:t xml:space="preserve">në </w:t>
      </w:r>
      <w:r w:rsidRPr="006F28EE">
        <w:rPr>
          <w:rFonts w:ascii="Garamond" w:hAnsi="Garamond" w:cs="Times New Roman"/>
          <w:sz w:val="24"/>
          <w:szCs w:val="24"/>
        </w:rPr>
        <w:t xml:space="preserve">certifikatat e kualifikimit </w:t>
      </w:r>
    </w:p>
    <w:p w14:paraId="22D7FD0D" w14:textId="7DC275C6" w:rsidR="00EA566C" w:rsidRPr="006F28EE" w:rsidRDefault="00EA566C" w:rsidP="00D34251">
      <w:pPr>
        <w:widowControl w:val="0"/>
        <w:spacing w:after="0" w:line="240" w:lineRule="auto"/>
        <w:ind w:firstLine="284"/>
        <w:rPr>
          <w:rFonts w:ascii="Garamond" w:hAnsi="Garamond" w:cs="Times New Roman"/>
          <w:i/>
          <w:color w:val="5B9BD5" w:themeColor="accent1"/>
          <w:sz w:val="24"/>
          <w:szCs w:val="24"/>
        </w:rPr>
      </w:pPr>
      <w:r w:rsidRPr="006F28EE">
        <w:rPr>
          <w:rFonts w:ascii="Garamond" w:hAnsi="Garamond" w:cs="Times New Roman"/>
          <w:i/>
          <w:color w:val="5B9BD5" w:themeColor="accent1"/>
          <w:sz w:val="24"/>
          <w:szCs w:val="24"/>
        </w:rPr>
        <w:t>(1) As indicated on the qualification certificate</w:t>
      </w:r>
    </w:p>
    <w:p w14:paraId="4281027B" w14:textId="56C3C768" w:rsidR="00D34251" w:rsidRPr="006F28EE" w:rsidRDefault="00D34251" w:rsidP="00D34251">
      <w:pPr>
        <w:widowControl w:val="0"/>
        <w:spacing w:after="0" w:line="240" w:lineRule="auto"/>
        <w:ind w:firstLine="284"/>
        <w:rPr>
          <w:rFonts w:ascii="Garamond" w:hAnsi="Garamond" w:cs="Times New Roman"/>
          <w:sz w:val="24"/>
          <w:szCs w:val="24"/>
        </w:rPr>
      </w:pPr>
      <w:r w:rsidRPr="006F28EE">
        <w:rPr>
          <w:rFonts w:ascii="Garamond" w:eastAsia="Calibri" w:hAnsi="Garamond" w:cs="Times New Roman"/>
          <w:noProof/>
          <w:sz w:val="24"/>
          <w:szCs w:val="24"/>
          <w:lang w:eastAsia="sq-AL"/>
        </w:rPr>
        <mc:AlternateContent>
          <mc:Choice Requires="wpg">
            <w:drawing>
              <wp:inline distT="0" distB="0" distL="0" distR="0" wp14:anchorId="78B3232A" wp14:editId="75A85B4E">
                <wp:extent cx="6091555" cy="6350"/>
                <wp:effectExtent l="0" t="0" r="0" b="4445"/>
                <wp:docPr id="27" name="Group 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91555" cy="6350"/>
                          <a:chOff x="0" y="0"/>
                          <a:chExt cx="60914" cy="60"/>
                        </a:xfrm>
                      </wpg:grpSpPr>
                      <wps:wsp>
                        <wps:cNvPr id="28" name="Shape 601754"/>
                        <wps:cNvSpPr>
                          <a:spLocks/>
                        </wps:cNvSpPr>
                        <wps:spPr bwMode="auto">
                          <a:xfrm>
                            <a:off x="0" y="0"/>
                            <a:ext cx="60914" cy="91"/>
                          </a:xfrm>
                          <a:custGeom>
                            <a:avLst/>
                            <a:gdLst>
                              <a:gd name="T0" fmla="*/ 0 w 6091429"/>
                              <a:gd name="T1" fmla="*/ 0 h 9144"/>
                              <a:gd name="T2" fmla="*/ 6091429 w 6091429"/>
                              <a:gd name="T3" fmla="*/ 0 h 9144"/>
                              <a:gd name="T4" fmla="*/ 6091429 w 6091429"/>
                              <a:gd name="T5" fmla="*/ 9144 h 9144"/>
                              <a:gd name="T6" fmla="*/ 0 w 6091429"/>
                              <a:gd name="T7" fmla="*/ 9144 h 9144"/>
                              <a:gd name="T8" fmla="*/ 0 w 6091429"/>
                              <a:gd name="T9" fmla="*/ 0 h 9144"/>
                              <a:gd name="T10" fmla="*/ 0 w 6091429"/>
                              <a:gd name="T11" fmla="*/ 0 h 9144"/>
                              <a:gd name="T12" fmla="*/ 6091429 w 6091429"/>
                              <a:gd name="T13" fmla="*/ 9144 h 9144"/>
                            </a:gdLst>
                            <a:ahLst/>
                            <a:cxnLst>
                              <a:cxn ang="0">
                                <a:pos x="T0" y="T1"/>
                              </a:cxn>
                              <a:cxn ang="0">
                                <a:pos x="T2" y="T3"/>
                              </a:cxn>
                              <a:cxn ang="0">
                                <a:pos x="T4" y="T5"/>
                              </a:cxn>
                              <a:cxn ang="0">
                                <a:pos x="T6" y="T7"/>
                              </a:cxn>
                              <a:cxn ang="0">
                                <a:pos x="T8" y="T9"/>
                              </a:cxn>
                            </a:cxnLst>
                            <a:rect l="T10" t="T11" r="T12" b="T13"/>
                            <a:pathLst>
                              <a:path w="6091429" h="9144">
                                <a:moveTo>
                                  <a:pt x="0" y="0"/>
                                </a:moveTo>
                                <a:lnTo>
                                  <a:pt x="6091429" y="0"/>
                                </a:lnTo>
                                <a:lnTo>
                                  <a:pt x="6091429"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g:wgp>
                  </a:graphicData>
                </a:graphic>
              </wp:inline>
            </w:drawing>
          </mc:Choice>
          <mc:Fallback xmlns:w16sdtdh="http://schemas.microsoft.com/office/word/2020/wordml/sdtdatahash" xmlns:w16="http://schemas.microsoft.com/office/word/2018/wordml" xmlns:w16cex="http://schemas.microsoft.com/office/word/2018/wordml/cex">
            <w:pict>
              <v:group w14:anchorId="16D13E66" id="Group 27" o:spid="_x0000_s1026" style="width:479.65pt;height:.5pt;mso-position-horizontal-relative:char;mso-position-vertical-relative:line" coordsize="60914,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">
                <v:shape id="Shape 601754" o:spid="_x0000_s1027" style="position:absolute;width:60914;height:91;visibility:visible;mso-wrap-style:square;v-text-anchor:top" coordsize="6091429,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" path="m,l6091429,r,9144l,9144,,e" fillcolor="black" stroked="f" strokeweight="0">
                  <v:stroke miterlimit="83231f" joinstyle="miter"/>
                  <v:path arrowok="t" o:connecttype="custom" o:connectlocs="0,0;60914,0;60914,91;0,91;0,0" o:connectangles="0,0,0,0,0" textboxrect="0,0,6091429,9144"/>
                </v:shape>
                <w10:anchorlock/>
              </v:group>
            </w:pict>
          </mc:Fallback>
        </mc:AlternateContent>
      </w:r>
    </w:p>
    <w:p w14:paraId="6A491002" w14:textId="77777777" w:rsidR="00D34251" w:rsidRPr="006F28EE" w:rsidRDefault="00D34251" w:rsidP="00D34251">
      <w:pPr>
        <w:widowControl w:val="0"/>
        <w:spacing w:after="0" w:line="240" w:lineRule="auto"/>
        <w:ind w:firstLine="284"/>
        <w:rPr>
          <w:rFonts w:ascii="Garamond" w:hAnsi="Garamond" w:cs="Times New Roman"/>
          <w:sz w:val="24"/>
          <w:szCs w:val="24"/>
        </w:rPr>
      </w:pPr>
      <w:r w:rsidRPr="006F28EE">
        <w:rPr>
          <w:rFonts w:ascii="Garamond" w:hAnsi="Garamond" w:cs="Times New Roman"/>
          <w:sz w:val="24"/>
          <w:szCs w:val="24"/>
        </w:rPr>
        <w:t xml:space="preserve"> </w:t>
      </w:r>
    </w:p>
    <w:p w14:paraId="59132FEA" w14:textId="77777777" w:rsidR="0040105C" w:rsidRPr="006F28EE" w:rsidRDefault="00D34251" w:rsidP="005E3AF3">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 xml:space="preserve">Ky </w:t>
      </w:r>
      <w:r w:rsidR="00CF7832" w:rsidRPr="006F28EE">
        <w:rPr>
          <w:rFonts w:ascii="Garamond" w:hAnsi="Garamond" w:cs="Times New Roman"/>
          <w:sz w:val="24"/>
          <w:szCs w:val="24"/>
        </w:rPr>
        <w:t xml:space="preserve">miratim </w:t>
      </w:r>
      <w:r w:rsidRPr="006F28EE">
        <w:rPr>
          <w:rFonts w:ascii="Garamond" w:hAnsi="Garamond" w:cs="Times New Roman"/>
          <w:sz w:val="24"/>
          <w:szCs w:val="24"/>
        </w:rPr>
        <w:t>i kursit</w:t>
      </w:r>
      <w:r w:rsidR="00D77614" w:rsidRPr="006F28EE">
        <w:rPr>
          <w:rFonts w:ascii="Garamond" w:hAnsi="Garamond" w:cs="Times New Roman"/>
          <w:sz w:val="24"/>
          <w:szCs w:val="24"/>
        </w:rPr>
        <w:t xml:space="preserve"> të trajnimit </w:t>
      </w:r>
      <w:r w:rsidR="004355FA" w:rsidRPr="006F28EE">
        <w:rPr>
          <w:rFonts w:ascii="Garamond" w:hAnsi="Garamond" w:cs="Times New Roman"/>
          <w:sz w:val="24"/>
          <w:szCs w:val="24"/>
        </w:rPr>
        <w:t>është</w:t>
      </w:r>
      <w:r w:rsidRPr="006F28EE">
        <w:rPr>
          <w:rFonts w:ascii="Garamond" w:hAnsi="Garamond" w:cs="Times New Roman"/>
          <w:sz w:val="24"/>
          <w:szCs w:val="24"/>
        </w:rPr>
        <w:t xml:space="preserve"> i </w:t>
      </w:r>
      <w:r w:rsidR="00854805" w:rsidRPr="006F28EE">
        <w:rPr>
          <w:rFonts w:ascii="Garamond" w:hAnsi="Garamond" w:cs="Times New Roman"/>
          <w:sz w:val="24"/>
          <w:szCs w:val="24"/>
        </w:rPr>
        <w:t>vlefshëm</w:t>
      </w:r>
      <w:r w:rsidR="004355FA" w:rsidRPr="006F28EE">
        <w:rPr>
          <w:rFonts w:ascii="Garamond" w:hAnsi="Garamond" w:cs="Times New Roman"/>
          <w:sz w:val="24"/>
          <w:szCs w:val="24"/>
        </w:rPr>
        <w:t xml:space="preserve"> për </w:t>
      </w:r>
      <w:r w:rsidRPr="006F28EE">
        <w:rPr>
          <w:rFonts w:ascii="Garamond" w:hAnsi="Garamond" w:cs="Times New Roman"/>
          <w:sz w:val="24"/>
          <w:szCs w:val="24"/>
        </w:rPr>
        <w:t>sa koh</w:t>
      </w:r>
      <w:r w:rsidR="00C87755" w:rsidRPr="006F28EE">
        <w:rPr>
          <w:rFonts w:ascii="Garamond" w:hAnsi="Garamond" w:cs="Times New Roman"/>
          <w:sz w:val="24"/>
          <w:szCs w:val="24"/>
        </w:rPr>
        <w:t>ë</w:t>
      </w:r>
      <w:r w:rsidRPr="006F28EE">
        <w:rPr>
          <w:rFonts w:ascii="Garamond" w:hAnsi="Garamond" w:cs="Times New Roman"/>
          <w:sz w:val="24"/>
          <w:szCs w:val="24"/>
        </w:rPr>
        <w:t xml:space="preserve"> </w:t>
      </w:r>
      <w:r w:rsidR="004D45D8" w:rsidRPr="006F28EE">
        <w:rPr>
          <w:rFonts w:ascii="Garamond" w:hAnsi="Garamond" w:cs="Times New Roman"/>
          <w:sz w:val="24"/>
          <w:szCs w:val="24"/>
        </w:rPr>
        <w:t>që:</w:t>
      </w:r>
    </w:p>
    <w:p w14:paraId="0FF80913" w14:textId="35DAE0F5" w:rsidR="00D34251" w:rsidRPr="006F28EE" w:rsidRDefault="00D34251" w:rsidP="005E3AF3">
      <w:pPr>
        <w:widowControl w:val="0"/>
        <w:spacing w:after="0" w:line="240" w:lineRule="auto"/>
        <w:ind w:firstLine="284"/>
        <w:jc w:val="both"/>
        <w:rPr>
          <w:rFonts w:ascii="Garamond" w:hAnsi="Garamond" w:cs="Times New Roman"/>
          <w:i/>
          <w:color w:val="5B9BD5" w:themeColor="accent1"/>
          <w:sz w:val="24"/>
          <w:szCs w:val="24"/>
        </w:rPr>
      </w:pPr>
      <w:r w:rsidRPr="006F28EE">
        <w:rPr>
          <w:rFonts w:ascii="Garamond" w:hAnsi="Garamond" w:cs="Times New Roman"/>
          <w:color w:val="5B9BD5" w:themeColor="accent1"/>
          <w:sz w:val="24"/>
          <w:szCs w:val="24"/>
        </w:rPr>
        <w:t xml:space="preserve"> </w:t>
      </w:r>
      <w:r w:rsidR="0040105C" w:rsidRPr="006F28EE">
        <w:rPr>
          <w:rFonts w:ascii="Garamond" w:hAnsi="Garamond" w:cs="Times New Roman"/>
          <w:i/>
          <w:color w:val="5B9BD5" w:themeColor="accent1"/>
          <w:sz w:val="24"/>
          <w:szCs w:val="24"/>
        </w:rPr>
        <w:t>This training course approval is valid as long as:</w:t>
      </w:r>
    </w:p>
    <w:p w14:paraId="3980EA68" w14:textId="588337BC" w:rsidR="00D34251" w:rsidRPr="006F28EE" w:rsidRDefault="00D34251" w:rsidP="005E3AF3">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 xml:space="preserve">a) </w:t>
      </w:r>
      <w:r w:rsidR="003A3186" w:rsidRPr="006F28EE">
        <w:rPr>
          <w:rFonts w:ascii="Garamond" w:hAnsi="Garamond" w:cs="Times New Roman"/>
          <w:sz w:val="24"/>
          <w:szCs w:val="24"/>
        </w:rPr>
        <w:t>c</w:t>
      </w:r>
      <w:r w:rsidRPr="006F28EE">
        <w:rPr>
          <w:rFonts w:ascii="Garamond" w:hAnsi="Garamond" w:cs="Times New Roman"/>
          <w:sz w:val="24"/>
          <w:szCs w:val="24"/>
        </w:rPr>
        <w:t xml:space="preserve">ertifikata ATO nuk </w:t>
      </w:r>
      <w:r w:rsidR="004355FA" w:rsidRPr="006F28EE">
        <w:rPr>
          <w:rFonts w:ascii="Garamond" w:hAnsi="Garamond" w:cs="Times New Roman"/>
          <w:sz w:val="24"/>
          <w:szCs w:val="24"/>
        </w:rPr>
        <w:t>është</w:t>
      </w:r>
      <w:r w:rsidRPr="006F28EE">
        <w:rPr>
          <w:rFonts w:ascii="Garamond" w:hAnsi="Garamond" w:cs="Times New Roman"/>
          <w:sz w:val="24"/>
          <w:szCs w:val="24"/>
        </w:rPr>
        <w:t xml:space="preserve"> </w:t>
      </w:r>
      <w:r w:rsidR="00854805" w:rsidRPr="006F28EE">
        <w:rPr>
          <w:rFonts w:ascii="Garamond" w:hAnsi="Garamond" w:cs="Times New Roman"/>
          <w:sz w:val="24"/>
          <w:szCs w:val="24"/>
        </w:rPr>
        <w:t>dorëzuar</w:t>
      </w:r>
      <w:r w:rsidRPr="006F28EE">
        <w:rPr>
          <w:rFonts w:ascii="Garamond" w:hAnsi="Garamond" w:cs="Times New Roman"/>
          <w:sz w:val="24"/>
          <w:szCs w:val="24"/>
        </w:rPr>
        <w:t xml:space="preserve">, </w:t>
      </w:r>
      <w:r w:rsidR="00092800" w:rsidRPr="006F28EE">
        <w:rPr>
          <w:rFonts w:ascii="Garamond" w:hAnsi="Garamond" w:cs="Times New Roman"/>
          <w:sz w:val="24"/>
          <w:szCs w:val="24"/>
        </w:rPr>
        <w:t>zëvendësuar</w:t>
      </w:r>
      <w:r w:rsidRPr="006F28EE">
        <w:rPr>
          <w:rFonts w:ascii="Garamond" w:hAnsi="Garamond" w:cs="Times New Roman"/>
          <w:sz w:val="24"/>
          <w:szCs w:val="24"/>
        </w:rPr>
        <w:t>,kufizuar</w:t>
      </w:r>
      <w:r w:rsidR="00092800" w:rsidRPr="006F28EE">
        <w:rPr>
          <w:rFonts w:ascii="Garamond" w:hAnsi="Garamond" w:cs="Times New Roman"/>
          <w:sz w:val="24"/>
          <w:szCs w:val="24"/>
        </w:rPr>
        <w:t>, pezulluar</w:t>
      </w:r>
      <w:r w:rsidRPr="006F28EE">
        <w:rPr>
          <w:rFonts w:ascii="Garamond" w:hAnsi="Garamond" w:cs="Times New Roman"/>
          <w:sz w:val="24"/>
          <w:szCs w:val="24"/>
        </w:rPr>
        <w:t xml:space="preserve"> ose revokuar</w:t>
      </w:r>
      <w:r w:rsidR="003A3186" w:rsidRPr="006F28EE">
        <w:rPr>
          <w:rFonts w:ascii="Garamond" w:hAnsi="Garamond" w:cs="Times New Roman"/>
          <w:sz w:val="24"/>
          <w:szCs w:val="24"/>
        </w:rPr>
        <w:t>;</w:t>
      </w:r>
      <w:r w:rsidRPr="006F28EE">
        <w:rPr>
          <w:rFonts w:ascii="Garamond" w:hAnsi="Garamond" w:cs="Times New Roman"/>
          <w:sz w:val="24"/>
          <w:szCs w:val="24"/>
        </w:rPr>
        <w:t xml:space="preserve"> dhe </w:t>
      </w:r>
    </w:p>
    <w:p w14:paraId="28F4F5B7" w14:textId="7C3F063A" w:rsidR="0040105C" w:rsidRPr="006F28EE" w:rsidRDefault="0040105C" w:rsidP="005E3AF3">
      <w:pPr>
        <w:widowControl w:val="0"/>
        <w:spacing w:after="0" w:line="240" w:lineRule="auto"/>
        <w:ind w:firstLine="284"/>
        <w:jc w:val="both"/>
        <w:rPr>
          <w:rFonts w:ascii="Garamond" w:hAnsi="Garamond" w:cs="Times New Roman"/>
          <w:i/>
          <w:color w:val="5B9BD5" w:themeColor="accent1"/>
          <w:sz w:val="24"/>
          <w:szCs w:val="24"/>
        </w:rPr>
      </w:pPr>
      <w:r w:rsidRPr="006F28EE">
        <w:rPr>
          <w:rFonts w:ascii="Garamond" w:hAnsi="Garamond" w:cs="Times New Roman"/>
          <w:i/>
          <w:color w:val="5B9BD5" w:themeColor="accent1"/>
          <w:sz w:val="24"/>
          <w:szCs w:val="24"/>
        </w:rPr>
        <w:t>(a) the ATO certificate has not been surrendered, superseded, limited, suspended or revoked; and</w:t>
      </w:r>
    </w:p>
    <w:p w14:paraId="21AD5CB8" w14:textId="5EBDFE47" w:rsidR="00D34251" w:rsidRPr="006F28EE" w:rsidRDefault="00D34251" w:rsidP="005E3AF3">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b</w:t>
      </w:r>
      <w:r w:rsidR="0062278D" w:rsidRPr="006F28EE">
        <w:rPr>
          <w:rFonts w:ascii="Garamond" w:hAnsi="Garamond" w:cs="Times New Roman"/>
          <w:sz w:val="24"/>
          <w:szCs w:val="24"/>
        </w:rPr>
        <w:t xml:space="preserve">) të </w:t>
      </w:r>
      <w:r w:rsidRPr="006F28EE">
        <w:rPr>
          <w:rFonts w:ascii="Garamond" w:hAnsi="Garamond" w:cs="Times New Roman"/>
          <w:sz w:val="24"/>
          <w:szCs w:val="24"/>
        </w:rPr>
        <w:t xml:space="preserve">gjitha operimet </w:t>
      </w:r>
      <w:r w:rsidR="00854805" w:rsidRPr="006F28EE">
        <w:rPr>
          <w:rFonts w:ascii="Garamond" w:hAnsi="Garamond" w:cs="Times New Roman"/>
          <w:sz w:val="24"/>
          <w:szCs w:val="24"/>
        </w:rPr>
        <w:t>janë</w:t>
      </w:r>
      <w:r w:rsidRPr="006F28EE">
        <w:rPr>
          <w:rFonts w:ascii="Garamond" w:hAnsi="Garamond" w:cs="Times New Roman"/>
          <w:sz w:val="24"/>
          <w:szCs w:val="24"/>
        </w:rPr>
        <w:t xml:space="preserve"> kryer</w:t>
      </w:r>
      <w:r w:rsidR="00F2789A" w:rsidRPr="006F28EE">
        <w:rPr>
          <w:rFonts w:ascii="Garamond" w:hAnsi="Garamond" w:cs="Times New Roman"/>
          <w:sz w:val="24"/>
          <w:szCs w:val="24"/>
        </w:rPr>
        <w:t xml:space="preserve"> në </w:t>
      </w:r>
      <w:r w:rsidR="004355FA" w:rsidRPr="006F28EE">
        <w:rPr>
          <w:rFonts w:ascii="Garamond" w:hAnsi="Garamond" w:cs="Times New Roman"/>
          <w:sz w:val="24"/>
          <w:szCs w:val="24"/>
        </w:rPr>
        <w:t>përputh</w:t>
      </w:r>
      <w:r w:rsidRPr="006F28EE">
        <w:rPr>
          <w:rFonts w:ascii="Garamond" w:hAnsi="Garamond" w:cs="Times New Roman"/>
          <w:sz w:val="24"/>
          <w:szCs w:val="24"/>
        </w:rPr>
        <w:t xml:space="preserve">je me </w:t>
      </w:r>
      <w:r w:rsidR="00092800" w:rsidRPr="006F28EE">
        <w:rPr>
          <w:rFonts w:ascii="Garamond" w:hAnsi="Garamond" w:cs="Times New Roman"/>
          <w:sz w:val="24"/>
          <w:szCs w:val="24"/>
        </w:rPr>
        <w:t>P</w:t>
      </w:r>
      <w:r w:rsidRPr="006F28EE">
        <w:rPr>
          <w:rFonts w:ascii="Garamond" w:hAnsi="Garamond" w:cs="Times New Roman"/>
          <w:sz w:val="24"/>
          <w:szCs w:val="24"/>
        </w:rPr>
        <w:t>jes</w:t>
      </w:r>
      <w:r w:rsidR="00092800" w:rsidRPr="006F28EE">
        <w:rPr>
          <w:rFonts w:ascii="Garamond" w:hAnsi="Garamond" w:cs="Times New Roman"/>
          <w:sz w:val="24"/>
          <w:szCs w:val="24"/>
        </w:rPr>
        <w:t>ën</w:t>
      </w:r>
      <w:r w:rsidR="008754B5" w:rsidRPr="006F28EE">
        <w:rPr>
          <w:rFonts w:ascii="Garamond" w:hAnsi="Garamond" w:cs="Times New Roman"/>
          <w:sz w:val="24"/>
          <w:szCs w:val="24"/>
        </w:rPr>
        <w:t xml:space="preserve"> </w:t>
      </w:r>
      <w:r w:rsidRPr="006F28EE">
        <w:rPr>
          <w:rFonts w:ascii="Garamond" w:hAnsi="Garamond" w:cs="Times New Roman"/>
          <w:sz w:val="24"/>
          <w:szCs w:val="24"/>
        </w:rPr>
        <w:t xml:space="preserve">ORA, </w:t>
      </w:r>
      <w:r w:rsidR="00092800" w:rsidRPr="006F28EE">
        <w:rPr>
          <w:rFonts w:ascii="Garamond" w:hAnsi="Garamond" w:cs="Times New Roman"/>
          <w:sz w:val="24"/>
          <w:szCs w:val="24"/>
        </w:rPr>
        <w:t>P</w:t>
      </w:r>
      <w:r w:rsidRPr="006F28EE">
        <w:rPr>
          <w:rFonts w:ascii="Garamond" w:hAnsi="Garamond" w:cs="Times New Roman"/>
          <w:sz w:val="24"/>
          <w:szCs w:val="24"/>
        </w:rPr>
        <w:t>jes</w:t>
      </w:r>
      <w:r w:rsidR="00092800" w:rsidRPr="006F28EE">
        <w:rPr>
          <w:rFonts w:ascii="Garamond" w:hAnsi="Garamond" w:cs="Times New Roman"/>
          <w:sz w:val="24"/>
          <w:szCs w:val="24"/>
        </w:rPr>
        <w:t>ën</w:t>
      </w:r>
      <w:r w:rsidR="008754B5" w:rsidRPr="006F28EE">
        <w:rPr>
          <w:rFonts w:ascii="Garamond" w:hAnsi="Garamond" w:cs="Times New Roman"/>
          <w:sz w:val="24"/>
          <w:szCs w:val="24"/>
        </w:rPr>
        <w:t xml:space="preserve"> </w:t>
      </w:r>
      <w:r w:rsidRPr="006F28EE">
        <w:rPr>
          <w:rFonts w:ascii="Garamond" w:hAnsi="Garamond" w:cs="Times New Roman"/>
          <w:sz w:val="24"/>
          <w:szCs w:val="24"/>
        </w:rPr>
        <w:t>FCL,</w:t>
      </w:r>
      <w:r w:rsidR="00092800" w:rsidRPr="006F28EE">
        <w:rPr>
          <w:rFonts w:ascii="Garamond" w:eastAsia="Calibri" w:hAnsi="Garamond" w:cs="Times New Roman"/>
          <w:color w:val="000000"/>
          <w:sz w:val="24"/>
          <w:szCs w:val="24"/>
        </w:rPr>
        <w:t xml:space="preserve"> Pjesën-BFCL, Pjesën-SFCL [E PËRSHTATUR SIPAS  RASTIT],</w:t>
      </w:r>
      <w:r w:rsidRPr="006F28EE">
        <w:rPr>
          <w:rFonts w:ascii="Garamond" w:hAnsi="Garamond" w:cs="Times New Roman"/>
          <w:sz w:val="24"/>
          <w:szCs w:val="24"/>
        </w:rPr>
        <w:t>rregullore t</w:t>
      </w:r>
      <w:r w:rsidR="00854805" w:rsidRPr="006F28EE">
        <w:rPr>
          <w:rFonts w:ascii="Garamond" w:hAnsi="Garamond" w:cs="Times New Roman"/>
          <w:sz w:val="24"/>
          <w:szCs w:val="24"/>
        </w:rPr>
        <w:t>ë</w:t>
      </w:r>
      <w:r w:rsidRPr="006F28EE">
        <w:rPr>
          <w:rFonts w:ascii="Garamond" w:hAnsi="Garamond" w:cs="Times New Roman"/>
          <w:sz w:val="24"/>
          <w:szCs w:val="24"/>
        </w:rPr>
        <w:t xml:space="preserve"> tjera t</w:t>
      </w:r>
      <w:r w:rsidR="00854805" w:rsidRPr="006F28EE">
        <w:rPr>
          <w:rFonts w:ascii="Garamond" w:hAnsi="Garamond" w:cs="Times New Roman"/>
          <w:sz w:val="24"/>
          <w:szCs w:val="24"/>
        </w:rPr>
        <w:t>ë</w:t>
      </w:r>
      <w:r w:rsidRPr="006F28EE">
        <w:rPr>
          <w:rFonts w:ascii="Garamond" w:hAnsi="Garamond" w:cs="Times New Roman"/>
          <w:sz w:val="24"/>
          <w:szCs w:val="24"/>
        </w:rPr>
        <w:t xml:space="preserve"> </w:t>
      </w:r>
      <w:r w:rsidR="00380DEF" w:rsidRPr="006F28EE">
        <w:rPr>
          <w:rFonts w:ascii="Garamond" w:hAnsi="Garamond" w:cs="Times New Roman"/>
          <w:sz w:val="24"/>
          <w:szCs w:val="24"/>
        </w:rPr>
        <w:t xml:space="preserve">zbatueshme </w:t>
      </w:r>
      <w:r w:rsidRPr="006F28EE">
        <w:rPr>
          <w:rFonts w:ascii="Garamond" w:hAnsi="Garamond" w:cs="Times New Roman"/>
          <w:sz w:val="24"/>
          <w:szCs w:val="24"/>
        </w:rPr>
        <w:t xml:space="preserve">dhe, kur </w:t>
      </w:r>
      <w:r w:rsidR="00380DEF" w:rsidRPr="006F28EE">
        <w:rPr>
          <w:rFonts w:ascii="Garamond" w:hAnsi="Garamond" w:cs="Times New Roman"/>
          <w:sz w:val="24"/>
          <w:szCs w:val="24"/>
        </w:rPr>
        <w:t>është e nevojshme</w:t>
      </w:r>
      <w:r w:rsidRPr="006F28EE">
        <w:rPr>
          <w:rFonts w:ascii="Garamond" w:hAnsi="Garamond" w:cs="Times New Roman"/>
          <w:sz w:val="24"/>
          <w:szCs w:val="24"/>
        </w:rPr>
        <w:t>, me procedurat</w:t>
      </w:r>
      <w:r w:rsidR="00F2789A" w:rsidRPr="006F28EE">
        <w:rPr>
          <w:rFonts w:ascii="Garamond" w:hAnsi="Garamond" w:cs="Times New Roman"/>
          <w:sz w:val="24"/>
          <w:szCs w:val="24"/>
        </w:rPr>
        <w:t xml:space="preserve"> në </w:t>
      </w:r>
      <w:r w:rsidR="00380DEF" w:rsidRPr="006F28EE">
        <w:rPr>
          <w:rFonts w:ascii="Garamond" w:hAnsi="Garamond" w:cs="Times New Roman"/>
          <w:sz w:val="24"/>
          <w:szCs w:val="24"/>
        </w:rPr>
        <w:t xml:space="preserve">dokumentacionin </w:t>
      </w:r>
      <w:r w:rsidRPr="006F28EE">
        <w:rPr>
          <w:rFonts w:ascii="Garamond" w:hAnsi="Garamond" w:cs="Times New Roman"/>
          <w:sz w:val="24"/>
          <w:szCs w:val="24"/>
        </w:rPr>
        <w:t xml:space="preserve">e </w:t>
      </w:r>
      <w:r w:rsidR="00854805" w:rsidRPr="006F28EE">
        <w:rPr>
          <w:rFonts w:ascii="Garamond" w:hAnsi="Garamond" w:cs="Times New Roman"/>
          <w:sz w:val="24"/>
          <w:szCs w:val="24"/>
        </w:rPr>
        <w:t>organizatës</w:t>
      </w:r>
      <w:r w:rsidRPr="006F28EE">
        <w:rPr>
          <w:rFonts w:ascii="Garamond" w:hAnsi="Garamond" w:cs="Times New Roman"/>
          <w:sz w:val="24"/>
          <w:szCs w:val="24"/>
        </w:rPr>
        <w:t xml:space="preserve"> </w:t>
      </w:r>
      <w:r w:rsidR="00854805" w:rsidRPr="006F28EE">
        <w:rPr>
          <w:rFonts w:ascii="Garamond" w:hAnsi="Garamond" w:cs="Times New Roman"/>
          <w:sz w:val="24"/>
          <w:szCs w:val="24"/>
        </w:rPr>
        <w:t>siç</w:t>
      </w:r>
      <w:r w:rsidR="00F2789A" w:rsidRPr="006F28EE">
        <w:rPr>
          <w:rFonts w:ascii="Garamond" w:hAnsi="Garamond" w:cs="Times New Roman"/>
          <w:sz w:val="24"/>
          <w:szCs w:val="24"/>
        </w:rPr>
        <w:t xml:space="preserve"> </w:t>
      </w:r>
      <w:r w:rsidR="00622017" w:rsidRPr="006F28EE">
        <w:rPr>
          <w:rFonts w:ascii="Garamond" w:hAnsi="Garamond" w:cs="Times New Roman"/>
          <w:sz w:val="24"/>
          <w:szCs w:val="24"/>
        </w:rPr>
        <w:t>kërkohe</w:t>
      </w:r>
      <w:r w:rsidR="00AA1337" w:rsidRPr="006F28EE">
        <w:rPr>
          <w:rFonts w:ascii="Garamond" w:hAnsi="Garamond" w:cs="Times New Roman"/>
          <w:sz w:val="24"/>
          <w:szCs w:val="24"/>
        </w:rPr>
        <w:t>t</w:t>
      </w:r>
      <w:r w:rsidRPr="006F28EE">
        <w:rPr>
          <w:rFonts w:ascii="Garamond" w:hAnsi="Garamond" w:cs="Times New Roman"/>
          <w:sz w:val="24"/>
          <w:szCs w:val="24"/>
        </w:rPr>
        <w:t xml:space="preserve"> nga </w:t>
      </w:r>
      <w:r w:rsidR="00380DEF" w:rsidRPr="006F28EE">
        <w:rPr>
          <w:rFonts w:ascii="Garamond" w:hAnsi="Garamond" w:cs="Times New Roman"/>
          <w:sz w:val="24"/>
          <w:szCs w:val="24"/>
        </w:rPr>
        <w:t>P</w:t>
      </w:r>
      <w:r w:rsidRPr="006F28EE">
        <w:rPr>
          <w:rFonts w:ascii="Garamond" w:hAnsi="Garamond" w:cs="Times New Roman"/>
          <w:sz w:val="24"/>
          <w:szCs w:val="24"/>
        </w:rPr>
        <w:t xml:space="preserve">jesa ORA. </w:t>
      </w:r>
    </w:p>
    <w:p w14:paraId="52E11013" w14:textId="75AE66CD" w:rsidR="0040105C" w:rsidRPr="006F28EE" w:rsidRDefault="0040105C" w:rsidP="0040105C">
      <w:pPr>
        <w:widowControl w:val="0"/>
        <w:spacing w:after="0" w:line="240" w:lineRule="auto"/>
        <w:ind w:firstLine="284"/>
        <w:jc w:val="both"/>
        <w:rPr>
          <w:rFonts w:ascii="Garamond" w:hAnsi="Garamond" w:cs="Times New Roman"/>
          <w:i/>
          <w:color w:val="5B9BD5" w:themeColor="accent1"/>
          <w:sz w:val="24"/>
          <w:szCs w:val="24"/>
        </w:rPr>
      </w:pPr>
      <w:r w:rsidRPr="006F28EE">
        <w:rPr>
          <w:rFonts w:ascii="Garamond" w:hAnsi="Garamond" w:cs="Times New Roman"/>
          <w:i/>
          <w:color w:val="5B9BD5" w:themeColor="accent1"/>
          <w:sz w:val="24"/>
          <w:szCs w:val="24"/>
        </w:rPr>
        <w:t>(b) all operations are conducted in compliance with Part-ORA, Part-FCL, Part-BFCL, Part-SFCL [ADJUST AS APPLICABLE], other applicable regulations, and, when relevant, with the</w:t>
      </w:r>
    </w:p>
    <w:p w14:paraId="12CAB685" w14:textId="4B010270" w:rsidR="00D34251" w:rsidRPr="006F28EE" w:rsidRDefault="0040105C" w:rsidP="00D6463C">
      <w:pPr>
        <w:widowControl w:val="0"/>
        <w:spacing w:after="0" w:line="240" w:lineRule="auto"/>
        <w:ind w:firstLine="284"/>
        <w:jc w:val="both"/>
        <w:rPr>
          <w:rFonts w:ascii="Garamond" w:hAnsi="Garamond" w:cs="Times New Roman"/>
          <w:i/>
          <w:color w:val="5B9BD5" w:themeColor="accent1"/>
          <w:sz w:val="24"/>
          <w:szCs w:val="24"/>
        </w:rPr>
      </w:pPr>
      <w:r w:rsidRPr="006F28EE">
        <w:rPr>
          <w:rFonts w:ascii="Garamond" w:hAnsi="Garamond" w:cs="Times New Roman"/>
          <w:i/>
          <w:color w:val="5B9BD5" w:themeColor="accent1"/>
          <w:sz w:val="24"/>
          <w:szCs w:val="24"/>
        </w:rPr>
        <w:t>procedures in the organisation’s documentation as required by Part-ORA.</w:t>
      </w:r>
    </w:p>
    <w:p w14:paraId="05C8BE39" w14:textId="702B52B1" w:rsidR="00D34251" w:rsidRPr="006F28EE" w:rsidRDefault="00D34251" w:rsidP="00D34251">
      <w:pPr>
        <w:widowControl w:val="0"/>
        <w:spacing w:after="0" w:line="240" w:lineRule="auto"/>
        <w:ind w:firstLine="284"/>
        <w:rPr>
          <w:rFonts w:ascii="Garamond" w:hAnsi="Garamond" w:cs="Times New Roman"/>
          <w:sz w:val="24"/>
          <w:szCs w:val="24"/>
        </w:rPr>
      </w:pPr>
      <w:r w:rsidRPr="006F28EE">
        <w:rPr>
          <w:rFonts w:ascii="Garamond" w:hAnsi="Garamond" w:cs="Times New Roman"/>
          <w:sz w:val="24"/>
          <w:szCs w:val="24"/>
        </w:rPr>
        <w:t xml:space="preserve">Data e </w:t>
      </w:r>
      <w:r w:rsidR="00581832" w:rsidRPr="006F28EE">
        <w:rPr>
          <w:rFonts w:ascii="Garamond" w:hAnsi="Garamond" w:cs="Times New Roman"/>
          <w:sz w:val="24"/>
          <w:szCs w:val="24"/>
        </w:rPr>
        <w:t>lëshim</w:t>
      </w:r>
      <w:r w:rsidRPr="006F28EE">
        <w:rPr>
          <w:rFonts w:ascii="Garamond" w:hAnsi="Garamond" w:cs="Times New Roman"/>
          <w:sz w:val="24"/>
          <w:szCs w:val="24"/>
        </w:rPr>
        <w:t xml:space="preserve">it: </w:t>
      </w:r>
    </w:p>
    <w:p w14:paraId="115FCBE5" w14:textId="11DFC0BE" w:rsidR="0040105C" w:rsidRPr="006F28EE" w:rsidRDefault="0040105C" w:rsidP="00D34251">
      <w:pPr>
        <w:widowControl w:val="0"/>
        <w:spacing w:after="0" w:line="240" w:lineRule="auto"/>
        <w:ind w:firstLine="284"/>
        <w:rPr>
          <w:rFonts w:ascii="Garamond" w:hAnsi="Garamond" w:cs="Times New Roman"/>
          <w:i/>
          <w:color w:val="5B9BD5" w:themeColor="accent1"/>
          <w:sz w:val="24"/>
          <w:szCs w:val="24"/>
        </w:rPr>
      </w:pPr>
      <w:r w:rsidRPr="006F28EE">
        <w:rPr>
          <w:rFonts w:ascii="Garamond" w:hAnsi="Garamond" w:cs="Times New Roman"/>
          <w:i/>
          <w:color w:val="5B9BD5" w:themeColor="accent1"/>
          <w:sz w:val="24"/>
          <w:szCs w:val="24"/>
        </w:rPr>
        <w:t>Date of issue:</w:t>
      </w:r>
    </w:p>
    <w:p w14:paraId="01364323" w14:textId="77777777" w:rsidR="00D34251" w:rsidRPr="006F28EE" w:rsidRDefault="00D34251" w:rsidP="00D34251">
      <w:pPr>
        <w:widowControl w:val="0"/>
        <w:spacing w:after="0" w:line="240" w:lineRule="auto"/>
        <w:ind w:firstLine="284"/>
        <w:rPr>
          <w:rFonts w:ascii="Garamond" w:hAnsi="Garamond" w:cs="Times New Roman"/>
          <w:sz w:val="24"/>
          <w:szCs w:val="24"/>
        </w:rPr>
      </w:pPr>
      <w:r w:rsidRPr="006F28EE">
        <w:rPr>
          <w:rFonts w:ascii="Garamond" w:hAnsi="Garamond" w:cs="Times New Roman"/>
          <w:sz w:val="24"/>
          <w:szCs w:val="24"/>
        </w:rPr>
        <w:t xml:space="preserve">Firma: [Autoriteti kompetent] </w:t>
      </w:r>
    </w:p>
    <w:p w14:paraId="4FF1F4D1" w14:textId="2424FBDB" w:rsidR="0040105C" w:rsidRPr="006F28EE" w:rsidRDefault="0040105C" w:rsidP="00D34251">
      <w:pPr>
        <w:widowControl w:val="0"/>
        <w:spacing w:after="0" w:line="240" w:lineRule="auto"/>
        <w:ind w:firstLine="284"/>
        <w:rPr>
          <w:rFonts w:ascii="Garamond" w:hAnsi="Garamond" w:cs="Times New Roman"/>
          <w:i/>
          <w:color w:val="5B9BD5" w:themeColor="accent1"/>
          <w:sz w:val="24"/>
          <w:szCs w:val="24"/>
        </w:rPr>
      </w:pPr>
      <w:r w:rsidRPr="006F28EE">
        <w:rPr>
          <w:rFonts w:ascii="Garamond" w:hAnsi="Garamond" w:cs="Times New Roman"/>
          <w:i/>
          <w:color w:val="5B9BD5" w:themeColor="accent1"/>
          <w:sz w:val="24"/>
          <w:szCs w:val="24"/>
        </w:rPr>
        <w:t>Signed: [Competent Authority]</w:t>
      </w:r>
    </w:p>
    <w:p w14:paraId="78C4C60D" w14:textId="769FDF3A" w:rsidR="009E0A3C" w:rsidRPr="006F28EE" w:rsidRDefault="00D34251" w:rsidP="009E0A3C">
      <w:pPr>
        <w:spacing w:after="0" w:line="240" w:lineRule="auto"/>
        <w:ind w:firstLine="284"/>
        <w:jc w:val="both"/>
        <w:rPr>
          <w:rFonts w:ascii="Garamond" w:hAnsi="Garamond" w:cs="Times New Roman"/>
          <w:i/>
          <w:sz w:val="24"/>
          <w:szCs w:val="24"/>
        </w:rPr>
      </w:pPr>
      <w:r w:rsidRPr="006F28EE">
        <w:rPr>
          <w:rFonts w:ascii="Garamond" w:hAnsi="Garamond" w:cs="Times New Roman"/>
          <w:sz w:val="24"/>
          <w:szCs w:val="24"/>
        </w:rPr>
        <w:t>Forma</w:t>
      </w:r>
      <w:r w:rsidR="00EB60CD" w:rsidRPr="006F28EE">
        <w:rPr>
          <w:rFonts w:ascii="Garamond" w:hAnsi="Garamond" w:cs="Times New Roman"/>
          <w:sz w:val="24"/>
          <w:szCs w:val="24"/>
        </w:rPr>
        <w:t xml:space="preserve"> nr. </w:t>
      </w:r>
      <w:r w:rsidRPr="006F28EE">
        <w:rPr>
          <w:rFonts w:ascii="Garamond" w:hAnsi="Garamond" w:cs="Times New Roman"/>
          <w:sz w:val="24"/>
          <w:szCs w:val="24"/>
        </w:rPr>
        <w:t>143 e RSH</w:t>
      </w:r>
      <w:r w:rsidR="00FE5845" w:rsidRPr="006F28EE">
        <w:rPr>
          <w:rFonts w:ascii="Garamond" w:hAnsi="Garamond" w:cs="Times New Roman"/>
          <w:sz w:val="24"/>
          <w:szCs w:val="24"/>
        </w:rPr>
        <w:t>-së</w:t>
      </w:r>
      <w:r w:rsidRPr="006F28EE">
        <w:rPr>
          <w:rFonts w:ascii="Garamond" w:hAnsi="Garamond" w:cs="Times New Roman"/>
          <w:sz w:val="24"/>
          <w:szCs w:val="24"/>
        </w:rPr>
        <w:t>, sipas modelit t</w:t>
      </w:r>
      <w:r w:rsidR="001833C2" w:rsidRPr="006F28EE">
        <w:rPr>
          <w:rFonts w:ascii="Garamond" w:hAnsi="Garamond" w:cs="Times New Roman"/>
          <w:sz w:val="24"/>
          <w:szCs w:val="24"/>
        </w:rPr>
        <w:t>ë</w:t>
      </w:r>
      <w:r w:rsidRPr="006F28EE">
        <w:rPr>
          <w:rFonts w:ascii="Garamond" w:hAnsi="Garamond" w:cs="Times New Roman"/>
          <w:sz w:val="24"/>
          <w:szCs w:val="24"/>
        </w:rPr>
        <w:t xml:space="preserve"> EASA-</w:t>
      </w:r>
      <w:r w:rsidR="00FE5845" w:rsidRPr="006F28EE">
        <w:rPr>
          <w:rFonts w:ascii="Garamond" w:hAnsi="Garamond" w:cs="Times New Roman"/>
          <w:sz w:val="24"/>
          <w:szCs w:val="24"/>
        </w:rPr>
        <w:t>së</w:t>
      </w:r>
      <w:r w:rsidR="00FE5845" w:rsidRPr="006F28EE">
        <w:rPr>
          <w:rFonts w:ascii="Garamond" w:hAnsi="Garamond" w:cs="Times New Roman"/>
          <w:i/>
          <w:sz w:val="24"/>
          <w:szCs w:val="24"/>
        </w:rPr>
        <w:t xml:space="preserve">, </w:t>
      </w:r>
      <w:r w:rsidR="009E0A3C" w:rsidRPr="006F28EE">
        <w:rPr>
          <w:rFonts w:ascii="Garamond" w:hAnsi="Garamond" w:cs="Times New Roman"/>
          <w:i/>
          <w:sz w:val="24"/>
          <w:szCs w:val="24"/>
        </w:rPr>
        <w:t>Lëshimi 3 – faqe 2/2</w:t>
      </w:r>
    </w:p>
    <w:p w14:paraId="1BFDFE50" w14:textId="6DB5F6AA" w:rsidR="00D34251" w:rsidRPr="006F28EE" w:rsidRDefault="0040105C" w:rsidP="009E0A3C">
      <w:pPr>
        <w:widowControl w:val="0"/>
        <w:spacing w:after="0" w:line="240" w:lineRule="auto"/>
        <w:ind w:firstLine="284"/>
        <w:rPr>
          <w:rFonts w:ascii="Garamond" w:hAnsi="Garamond" w:cs="Times New Roman"/>
          <w:i/>
          <w:color w:val="5B9BD5" w:themeColor="accent1"/>
          <w:sz w:val="24"/>
          <w:szCs w:val="24"/>
        </w:rPr>
      </w:pPr>
      <w:r w:rsidRPr="006F28EE">
        <w:rPr>
          <w:rFonts w:ascii="Garamond" w:hAnsi="Garamond" w:cs="Times New Roman"/>
          <w:color w:val="5B9BD5" w:themeColor="accent1"/>
          <w:sz w:val="24"/>
          <w:szCs w:val="24"/>
        </w:rPr>
        <w:t xml:space="preserve">  </w:t>
      </w:r>
      <w:r w:rsidRPr="006F28EE">
        <w:rPr>
          <w:rFonts w:ascii="Garamond" w:hAnsi="Garamond" w:cs="Times New Roman"/>
          <w:i/>
          <w:color w:val="5B9BD5" w:themeColor="accent1"/>
          <w:sz w:val="24"/>
          <w:szCs w:val="24"/>
        </w:rPr>
        <w:t xml:space="preserve">   Form no. 143 of the Republic of Albania, according to the EASA model, page 2</w:t>
      </w:r>
    </w:p>
    <w:p w14:paraId="0455A4CA" w14:textId="70790966" w:rsidR="003F5ECB" w:rsidRPr="006F28EE" w:rsidRDefault="003F5ECB" w:rsidP="004F286D">
      <w:pPr>
        <w:widowControl w:val="0"/>
        <w:spacing w:after="0" w:line="240" w:lineRule="auto"/>
        <w:rPr>
          <w:rFonts w:ascii="Garamond" w:hAnsi="Garamond" w:cs="Times New Roman"/>
          <w:i/>
          <w:sz w:val="24"/>
          <w:szCs w:val="24"/>
        </w:rPr>
      </w:pPr>
    </w:p>
    <w:p w14:paraId="6E6A8663" w14:textId="54F90178" w:rsidR="00857B60" w:rsidRPr="006F28EE" w:rsidRDefault="00857B60" w:rsidP="004F286D">
      <w:pPr>
        <w:widowControl w:val="0"/>
        <w:spacing w:after="0" w:line="240" w:lineRule="auto"/>
        <w:rPr>
          <w:rFonts w:ascii="Garamond" w:hAnsi="Garamond" w:cs="Times New Roman"/>
          <w:i/>
          <w:sz w:val="24"/>
          <w:szCs w:val="24"/>
        </w:rPr>
      </w:pPr>
    </w:p>
    <w:p w14:paraId="6FBA2C23" w14:textId="439978A4" w:rsidR="00857B60" w:rsidRPr="006F28EE" w:rsidRDefault="00857B60" w:rsidP="004F286D">
      <w:pPr>
        <w:widowControl w:val="0"/>
        <w:spacing w:after="0" w:line="240" w:lineRule="auto"/>
        <w:rPr>
          <w:rFonts w:ascii="Garamond" w:hAnsi="Garamond" w:cs="Times New Roman"/>
          <w:i/>
          <w:sz w:val="24"/>
          <w:szCs w:val="24"/>
        </w:rPr>
      </w:pPr>
    </w:p>
    <w:p w14:paraId="6FB4F12E" w14:textId="60DB2709" w:rsidR="00857B60" w:rsidRPr="006F28EE" w:rsidRDefault="00857B60" w:rsidP="004F286D">
      <w:pPr>
        <w:widowControl w:val="0"/>
        <w:spacing w:after="0" w:line="240" w:lineRule="auto"/>
        <w:rPr>
          <w:rFonts w:ascii="Garamond" w:hAnsi="Garamond" w:cs="Times New Roman"/>
          <w:i/>
          <w:sz w:val="24"/>
          <w:szCs w:val="24"/>
        </w:rPr>
      </w:pPr>
    </w:p>
    <w:p w14:paraId="7A11F12D" w14:textId="76F73268" w:rsidR="00D34251" w:rsidRPr="006F28EE" w:rsidRDefault="00D34251" w:rsidP="00D34251">
      <w:pPr>
        <w:widowControl w:val="0"/>
        <w:spacing w:after="0" w:line="240" w:lineRule="auto"/>
        <w:ind w:firstLine="284"/>
        <w:jc w:val="center"/>
        <w:rPr>
          <w:rFonts w:ascii="Garamond" w:hAnsi="Garamond" w:cs="Times New Roman"/>
          <w:i/>
          <w:sz w:val="24"/>
          <w:szCs w:val="24"/>
        </w:rPr>
      </w:pPr>
      <w:r w:rsidRPr="006F28EE">
        <w:rPr>
          <w:rFonts w:ascii="Garamond" w:hAnsi="Garamond" w:cs="Times New Roman"/>
          <w:i/>
          <w:sz w:val="24"/>
          <w:szCs w:val="24"/>
        </w:rPr>
        <w:t xml:space="preserve">SHTOJCA IV </w:t>
      </w:r>
      <w:r w:rsidR="00F536B0" w:rsidRPr="006F28EE">
        <w:rPr>
          <w:rFonts w:ascii="Garamond" w:hAnsi="Garamond" w:cs="Times New Roman"/>
          <w:i/>
          <w:sz w:val="24"/>
          <w:szCs w:val="24"/>
        </w:rPr>
        <w:t xml:space="preserve">E ANEKSIT </w:t>
      </w:r>
      <w:r w:rsidRPr="006F28EE">
        <w:rPr>
          <w:rFonts w:ascii="Garamond" w:hAnsi="Garamond" w:cs="Times New Roman"/>
          <w:i/>
          <w:sz w:val="24"/>
          <w:szCs w:val="24"/>
        </w:rPr>
        <w:t>VI PJESA-ARA</w:t>
      </w:r>
    </w:p>
    <w:p w14:paraId="1D5E570E" w14:textId="7D9DE585" w:rsidR="00D34251" w:rsidRPr="006F28EE" w:rsidRDefault="00D34251" w:rsidP="00D34251">
      <w:pPr>
        <w:widowControl w:val="0"/>
        <w:spacing w:after="0" w:line="240" w:lineRule="auto"/>
        <w:ind w:firstLine="284"/>
        <w:jc w:val="center"/>
        <w:rPr>
          <w:rFonts w:ascii="Garamond" w:hAnsi="Garamond" w:cs="Times New Roman"/>
          <w:sz w:val="24"/>
          <w:szCs w:val="24"/>
        </w:rPr>
      </w:pPr>
      <w:r w:rsidRPr="006F28EE">
        <w:rPr>
          <w:rFonts w:ascii="Garamond" w:hAnsi="Garamond" w:cs="Times New Roman"/>
          <w:b/>
          <w:sz w:val="24"/>
          <w:szCs w:val="24"/>
        </w:rPr>
        <w:t>CERTIFIKATA E KUALIFIKIMIT T</w:t>
      </w:r>
      <w:r w:rsidR="00854805" w:rsidRPr="006F28EE">
        <w:rPr>
          <w:rFonts w:ascii="Garamond" w:hAnsi="Garamond" w:cs="Times New Roman"/>
          <w:b/>
          <w:sz w:val="24"/>
          <w:szCs w:val="24"/>
        </w:rPr>
        <w:t>Ë</w:t>
      </w:r>
      <w:r w:rsidRPr="006F28EE">
        <w:rPr>
          <w:rFonts w:ascii="Garamond" w:hAnsi="Garamond" w:cs="Times New Roman"/>
          <w:b/>
          <w:sz w:val="24"/>
          <w:szCs w:val="24"/>
        </w:rPr>
        <w:t xml:space="preserve"> PAJISJES S</w:t>
      </w:r>
      <w:r w:rsidR="00854805" w:rsidRPr="006F28EE">
        <w:rPr>
          <w:rFonts w:ascii="Garamond" w:hAnsi="Garamond" w:cs="Times New Roman"/>
          <w:b/>
          <w:sz w:val="24"/>
          <w:szCs w:val="24"/>
        </w:rPr>
        <w:t>Ë</w:t>
      </w:r>
      <w:r w:rsidRPr="006F28EE">
        <w:rPr>
          <w:rFonts w:ascii="Garamond" w:hAnsi="Garamond" w:cs="Times New Roman"/>
          <w:b/>
          <w:sz w:val="24"/>
          <w:szCs w:val="24"/>
        </w:rPr>
        <w:t xml:space="preserve"> TRAJNIMIT T</w:t>
      </w:r>
      <w:r w:rsidR="00854805" w:rsidRPr="006F28EE">
        <w:rPr>
          <w:rFonts w:ascii="Garamond" w:hAnsi="Garamond" w:cs="Times New Roman"/>
          <w:b/>
          <w:sz w:val="24"/>
          <w:szCs w:val="24"/>
        </w:rPr>
        <w:t>Ë</w:t>
      </w:r>
      <w:r w:rsidRPr="006F28EE">
        <w:rPr>
          <w:rFonts w:ascii="Garamond" w:hAnsi="Garamond" w:cs="Times New Roman"/>
          <w:b/>
          <w:sz w:val="24"/>
          <w:szCs w:val="24"/>
        </w:rPr>
        <w:t xml:space="preserve"> FLUTURIMIT T</w:t>
      </w:r>
      <w:r w:rsidR="00854805" w:rsidRPr="006F28EE">
        <w:rPr>
          <w:rFonts w:ascii="Garamond" w:hAnsi="Garamond" w:cs="Times New Roman"/>
          <w:b/>
          <w:sz w:val="24"/>
          <w:szCs w:val="24"/>
        </w:rPr>
        <w:t>Ë</w:t>
      </w:r>
      <w:r w:rsidRPr="006F28EE">
        <w:rPr>
          <w:rFonts w:ascii="Garamond" w:hAnsi="Garamond" w:cs="Times New Roman"/>
          <w:b/>
          <w:sz w:val="24"/>
          <w:szCs w:val="24"/>
        </w:rPr>
        <w:t xml:space="preserve"> SIMULUAR</w:t>
      </w:r>
    </w:p>
    <w:p w14:paraId="473E6E28" w14:textId="1C30B9A3" w:rsidR="00D34251" w:rsidRPr="006F28EE" w:rsidRDefault="00D34251" w:rsidP="00F56415">
      <w:pPr>
        <w:widowControl w:val="0"/>
        <w:spacing w:after="0" w:line="240" w:lineRule="auto"/>
        <w:ind w:firstLine="284"/>
        <w:jc w:val="center"/>
        <w:rPr>
          <w:rFonts w:ascii="Garamond" w:hAnsi="Garamond" w:cs="Times New Roman"/>
          <w:sz w:val="24"/>
          <w:szCs w:val="24"/>
        </w:rPr>
      </w:pPr>
      <w:r w:rsidRPr="006F28EE">
        <w:rPr>
          <w:rFonts w:ascii="Garamond" w:hAnsi="Garamond" w:cs="Times New Roman"/>
          <w:b/>
          <w:sz w:val="24"/>
          <w:szCs w:val="24"/>
        </w:rPr>
        <w:t>Parathënie</w:t>
      </w:r>
    </w:p>
    <w:p w14:paraId="4114C59B" w14:textId="07668173" w:rsidR="00D34251" w:rsidRPr="006F28EE" w:rsidRDefault="00D34251" w:rsidP="006D6EB8">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Forma i RSH</w:t>
      </w:r>
      <w:r w:rsidR="001833C2" w:rsidRPr="006F28EE">
        <w:rPr>
          <w:rFonts w:ascii="Garamond" w:hAnsi="Garamond" w:cs="Times New Roman"/>
          <w:sz w:val="24"/>
          <w:szCs w:val="24"/>
        </w:rPr>
        <w:t>-së</w:t>
      </w:r>
      <w:r w:rsidR="00EB60CD" w:rsidRPr="006F28EE">
        <w:rPr>
          <w:rFonts w:ascii="Garamond" w:hAnsi="Garamond" w:cs="Times New Roman"/>
          <w:sz w:val="24"/>
          <w:szCs w:val="24"/>
        </w:rPr>
        <w:t xml:space="preserve"> nr. </w:t>
      </w:r>
      <w:r w:rsidRPr="006F28EE">
        <w:rPr>
          <w:rFonts w:ascii="Garamond" w:hAnsi="Garamond" w:cs="Times New Roman"/>
          <w:sz w:val="24"/>
          <w:szCs w:val="24"/>
        </w:rPr>
        <w:t>145 sipas EASA duhet të përd</w:t>
      </w:r>
      <w:r w:rsidR="00227F3B" w:rsidRPr="006F28EE">
        <w:rPr>
          <w:rFonts w:ascii="Garamond" w:hAnsi="Garamond" w:cs="Times New Roman"/>
          <w:sz w:val="24"/>
          <w:szCs w:val="24"/>
        </w:rPr>
        <w:t>or</w:t>
      </w:r>
      <w:r w:rsidR="00B07C11" w:rsidRPr="006F28EE">
        <w:rPr>
          <w:rFonts w:ascii="Garamond" w:hAnsi="Garamond" w:cs="Times New Roman"/>
          <w:sz w:val="24"/>
          <w:szCs w:val="24"/>
        </w:rPr>
        <w:t>e</w:t>
      </w:r>
      <w:r w:rsidR="00227F3B" w:rsidRPr="006F28EE">
        <w:rPr>
          <w:rFonts w:ascii="Garamond" w:hAnsi="Garamond" w:cs="Times New Roman"/>
          <w:sz w:val="24"/>
          <w:szCs w:val="24"/>
        </w:rPr>
        <w:t>t</w:t>
      </w:r>
      <w:r w:rsidRPr="006F28EE">
        <w:rPr>
          <w:rFonts w:ascii="Garamond" w:hAnsi="Garamond" w:cs="Times New Roman"/>
          <w:sz w:val="24"/>
          <w:szCs w:val="24"/>
        </w:rPr>
        <w:t xml:space="preserve"> për certifikatë</w:t>
      </w:r>
      <w:r w:rsidR="00B07C11" w:rsidRPr="006F28EE">
        <w:rPr>
          <w:rFonts w:ascii="Garamond" w:hAnsi="Garamond" w:cs="Times New Roman"/>
          <w:sz w:val="24"/>
          <w:szCs w:val="24"/>
        </w:rPr>
        <w:t>n e</w:t>
      </w:r>
      <w:r w:rsidRPr="006F28EE">
        <w:rPr>
          <w:rFonts w:ascii="Garamond" w:hAnsi="Garamond" w:cs="Times New Roman"/>
          <w:sz w:val="24"/>
          <w:szCs w:val="24"/>
        </w:rPr>
        <w:t xml:space="preserve"> kualifikimit FSTD. Ky dokument duhet të përmbajë specifikim</w:t>
      </w:r>
      <w:r w:rsidR="00B07C11" w:rsidRPr="006F28EE">
        <w:rPr>
          <w:rFonts w:ascii="Garamond" w:hAnsi="Garamond" w:cs="Times New Roman"/>
          <w:sz w:val="24"/>
          <w:szCs w:val="24"/>
        </w:rPr>
        <w:t>et e</w:t>
      </w:r>
      <w:r w:rsidRPr="006F28EE">
        <w:rPr>
          <w:rFonts w:ascii="Garamond" w:hAnsi="Garamond" w:cs="Times New Roman"/>
          <w:sz w:val="24"/>
          <w:szCs w:val="24"/>
        </w:rPr>
        <w:t xml:space="preserve"> FSTD përfshirë çdo kufizim (e) dhe autorizim të veçantë (a) ose miratim (e</w:t>
      </w:r>
      <w:r w:rsidR="0062278D" w:rsidRPr="006F28EE">
        <w:rPr>
          <w:rFonts w:ascii="Garamond" w:hAnsi="Garamond" w:cs="Times New Roman"/>
          <w:sz w:val="24"/>
          <w:szCs w:val="24"/>
        </w:rPr>
        <w:t xml:space="preserve">) të </w:t>
      </w:r>
      <w:r w:rsidR="00581832" w:rsidRPr="006F28EE">
        <w:rPr>
          <w:rFonts w:ascii="Garamond" w:hAnsi="Garamond" w:cs="Times New Roman"/>
          <w:sz w:val="24"/>
          <w:szCs w:val="24"/>
        </w:rPr>
        <w:t>përcakt</w:t>
      </w:r>
      <w:r w:rsidRPr="006F28EE">
        <w:rPr>
          <w:rFonts w:ascii="Garamond" w:hAnsi="Garamond" w:cs="Times New Roman"/>
          <w:sz w:val="24"/>
          <w:szCs w:val="24"/>
        </w:rPr>
        <w:t>uara si të përshtatshme për FSTD. T</w:t>
      </w:r>
      <w:r w:rsidR="00854805" w:rsidRPr="006F28EE">
        <w:rPr>
          <w:rFonts w:ascii="Garamond" w:hAnsi="Garamond" w:cs="Times New Roman"/>
          <w:sz w:val="24"/>
          <w:szCs w:val="24"/>
        </w:rPr>
        <w:t>ë</w:t>
      </w:r>
      <w:r w:rsidRPr="006F28EE">
        <w:rPr>
          <w:rFonts w:ascii="Garamond" w:hAnsi="Garamond" w:cs="Times New Roman"/>
          <w:sz w:val="24"/>
          <w:szCs w:val="24"/>
        </w:rPr>
        <w:t xml:space="preserve"> gjitha </w:t>
      </w:r>
      <w:r w:rsidR="00854805" w:rsidRPr="006F28EE">
        <w:rPr>
          <w:rFonts w:ascii="Garamond" w:hAnsi="Garamond" w:cs="Times New Roman"/>
          <w:sz w:val="24"/>
          <w:szCs w:val="24"/>
        </w:rPr>
        <w:t>certifikatat e kualifikimit duh</w:t>
      </w:r>
      <w:r w:rsidRPr="006F28EE">
        <w:rPr>
          <w:rFonts w:ascii="Garamond" w:hAnsi="Garamond" w:cs="Times New Roman"/>
          <w:sz w:val="24"/>
          <w:szCs w:val="24"/>
        </w:rPr>
        <w:t>et të jenë të shtypura në anglisht dhe në ndonjë gjuhë tjetër pika (a</w:t>
      </w:r>
      <w:r w:rsidR="0062278D" w:rsidRPr="006F28EE">
        <w:rPr>
          <w:rFonts w:ascii="Garamond" w:hAnsi="Garamond" w:cs="Times New Roman"/>
          <w:sz w:val="24"/>
          <w:szCs w:val="24"/>
        </w:rPr>
        <w:t xml:space="preserve">) të </w:t>
      </w:r>
      <w:r w:rsidRPr="006F28EE">
        <w:rPr>
          <w:rFonts w:ascii="Garamond" w:hAnsi="Garamond" w:cs="Times New Roman"/>
          <w:sz w:val="24"/>
          <w:szCs w:val="24"/>
        </w:rPr>
        <w:t>përcaktuar nga Autoriteti i Aviacionit Civil</w:t>
      </w:r>
      <w:r w:rsidR="00940902" w:rsidRPr="006F28EE">
        <w:rPr>
          <w:rFonts w:ascii="Garamond" w:hAnsi="Garamond" w:cs="Times New Roman"/>
          <w:sz w:val="24"/>
          <w:szCs w:val="24"/>
        </w:rPr>
        <w:t>.</w:t>
      </w:r>
      <w:r w:rsidRPr="006F28EE">
        <w:rPr>
          <w:rFonts w:ascii="Garamond" w:hAnsi="Garamond" w:cs="Times New Roman"/>
          <w:sz w:val="24"/>
          <w:szCs w:val="24"/>
        </w:rPr>
        <w:t xml:space="preserve"> </w:t>
      </w:r>
    </w:p>
    <w:p w14:paraId="54ED9350" w14:textId="0280C79D" w:rsidR="00D34251" w:rsidRPr="006F28EE" w:rsidRDefault="00D34251" w:rsidP="006D6EB8">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FSTD-t</w:t>
      </w:r>
      <w:r w:rsidR="00747AE4" w:rsidRPr="006F28EE">
        <w:rPr>
          <w:rFonts w:ascii="Garamond" w:hAnsi="Garamond" w:cs="Times New Roman"/>
          <w:sz w:val="24"/>
          <w:szCs w:val="24"/>
        </w:rPr>
        <w:t>ë</w:t>
      </w:r>
      <w:r w:rsidRPr="006F28EE">
        <w:rPr>
          <w:rFonts w:ascii="Garamond" w:hAnsi="Garamond" w:cs="Times New Roman"/>
          <w:sz w:val="24"/>
          <w:szCs w:val="24"/>
        </w:rPr>
        <w:t xml:space="preserve"> e konvertueshme duhet të kenë një certifikatë të veçantë kualifikimi për secilin tip avioni. Motor</w:t>
      </w:r>
      <w:r w:rsidR="00747AE4" w:rsidRPr="006F28EE">
        <w:rPr>
          <w:rFonts w:ascii="Garamond" w:hAnsi="Garamond" w:cs="Times New Roman"/>
          <w:sz w:val="24"/>
          <w:szCs w:val="24"/>
        </w:rPr>
        <w:t>ë</w:t>
      </w:r>
      <w:r w:rsidRPr="006F28EE">
        <w:rPr>
          <w:rFonts w:ascii="Garamond" w:hAnsi="Garamond" w:cs="Times New Roman"/>
          <w:sz w:val="24"/>
          <w:szCs w:val="24"/>
        </w:rPr>
        <w:t>t e ndrysh</w:t>
      </w:r>
      <w:r w:rsidR="00747AE4" w:rsidRPr="006F28EE">
        <w:rPr>
          <w:rFonts w:ascii="Garamond" w:hAnsi="Garamond" w:cs="Times New Roman"/>
          <w:sz w:val="24"/>
          <w:szCs w:val="24"/>
        </w:rPr>
        <w:t>ë</w:t>
      </w:r>
      <w:r w:rsidRPr="006F28EE">
        <w:rPr>
          <w:rFonts w:ascii="Garamond" w:hAnsi="Garamond" w:cs="Times New Roman"/>
          <w:sz w:val="24"/>
          <w:szCs w:val="24"/>
        </w:rPr>
        <w:t>m dhe pajisjet e vendosura në një FSTD nuk do të kërkojnë certifikata të veçanta kualifikimi. Të gjitha certifikatat e kualifikimit do të ken</w:t>
      </w:r>
      <w:r w:rsidR="00854805" w:rsidRPr="006F28EE">
        <w:rPr>
          <w:rFonts w:ascii="Garamond" w:hAnsi="Garamond" w:cs="Times New Roman"/>
          <w:sz w:val="24"/>
          <w:szCs w:val="24"/>
        </w:rPr>
        <w:t>ë</w:t>
      </w:r>
      <w:r w:rsidRPr="006F28EE">
        <w:rPr>
          <w:rFonts w:ascii="Garamond" w:hAnsi="Garamond" w:cs="Times New Roman"/>
          <w:sz w:val="24"/>
          <w:szCs w:val="24"/>
        </w:rPr>
        <w:t xml:space="preserve"> një numër serial t</w:t>
      </w:r>
      <w:r w:rsidR="00854805" w:rsidRPr="006F28EE">
        <w:rPr>
          <w:rFonts w:ascii="Garamond" w:hAnsi="Garamond" w:cs="Times New Roman"/>
          <w:sz w:val="24"/>
          <w:szCs w:val="24"/>
        </w:rPr>
        <w:t>ë</w:t>
      </w:r>
      <w:r w:rsidR="0051192A" w:rsidRPr="006F28EE">
        <w:rPr>
          <w:rFonts w:ascii="Garamond" w:hAnsi="Garamond" w:cs="Times New Roman"/>
          <w:sz w:val="24"/>
          <w:szCs w:val="24"/>
        </w:rPr>
        <w:t xml:space="preserve"> paraprirë nga një kod në gë</w:t>
      </w:r>
      <w:r w:rsidRPr="006F28EE">
        <w:rPr>
          <w:rFonts w:ascii="Garamond" w:hAnsi="Garamond" w:cs="Times New Roman"/>
          <w:sz w:val="24"/>
          <w:szCs w:val="24"/>
        </w:rPr>
        <w:t>rma, i cili do të jetë specifik për atë FSTD.</w:t>
      </w:r>
      <w:r w:rsidR="00747AE4" w:rsidRPr="006F28EE">
        <w:rPr>
          <w:rFonts w:ascii="Garamond" w:hAnsi="Garamond" w:cs="Times New Roman"/>
          <w:sz w:val="24"/>
          <w:szCs w:val="24"/>
        </w:rPr>
        <w:t xml:space="preserve"> </w:t>
      </w:r>
      <w:r w:rsidR="00315FA7" w:rsidRPr="006F28EE">
        <w:rPr>
          <w:rFonts w:ascii="Garamond" w:hAnsi="Garamond" w:cs="Times New Roman"/>
          <w:sz w:val="24"/>
          <w:szCs w:val="24"/>
        </w:rPr>
        <w:t xml:space="preserve"> Kodi i shkronjave</w:t>
      </w:r>
      <w:r w:rsidRPr="006F28EE">
        <w:rPr>
          <w:rFonts w:ascii="Garamond" w:hAnsi="Garamond" w:cs="Times New Roman"/>
          <w:sz w:val="24"/>
          <w:szCs w:val="24"/>
        </w:rPr>
        <w:t xml:space="preserve"> duhet të jetë specifike për Autoritetin e Aviacionit Civil. </w:t>
      </w:r>
    </w:p>
    <w:p w14:paraId="31703755" w14:textId="3B3E0EE0" w:rsidR="00DD3E8B" w:rsidRPr="006F28EE" w:rsidRDefault="00DD3E8B" w:rsidP="008740E5">
      <w:pPr>
        <w:widowControl w:val="0"/>
        <w:spacing w:after="0" w:line="240" w:lineRule="auto"/>
        <w:rPr>
          <w:rFonts w:ascii="Garamond" w:hAnsi="Garamond" w:cs="Times New Roman"/>
          <w:b/>
          <w:sz w:val="24"/>
          <w:szCs w:val="24"/>
        </w:rPr>
      </w:pPr>
    </w:p>
    <w:p w14:paraId="39078A87" w14:textId="77777777" w:rsidR="00DD3E8B" w:rsidRPr="006F28EE" w:rsidRDefault="00DD3E8B" w:rsidP="00D34251">
      <w:pPr>
        <w:widowControl w:val="0"/>
        <w:spacing w:after="0" w:line="240" w:lineRule="auto"/>
        <w:ind w:firstLine="284"/>
        <w:jc w:val="center"/>
        <w:rPr>
          <w:rFonts w:ascii="Garamond" w:hAnsi="Garamond" w:cs="Times New Roman"/>
          <w:b/>
          <w:sz w:val="24"/>
          <w:szCs w:val="24"/>
        </w:rPr>
      </w:pPr>
    </w:p>
    <w:p w14:paraId="673BD3BB" w14:textId="1524EFCF" w:rsidR="00D34251" w:rsidRPr="006F28EE" w:rsidRDefault="00D34251" w:rsidP="00D34251">
      <w:pPr>
        <w:widowControl w:val="0"/>
        <w:spacing w:after="0" w:line="240" w:lineRule="auto"/>
        <w:ind w:firstLine="284"/>
        <w:jc w:val="center"/>
        <w:rPr>
          <w:rFonts w:ascii="Garamond" w:hAnsi="Garamond" w:cs="Times New Roman"/>
          <w:b/>
          <w:sz w:val="24"/>
          <w:szCs w:val="24"/>
        </w:rPr>
      </w:pPr>
      <w:r w:rsidRPr="006F28EE">
        <w:rPr>
          <w:rFonts w:ascii="Garamond" w:hAnsi="Garamond" w:cs="Times New Roman"/>
          <w:b/>
          <w:sz w:val="24"/>
          <w:szCs w:val="24"/>
        </w:rPr>
        <w:t xml:space="preserve">REPUBLIKA E </w:t>
      </w:r>
      <w:r w:rsidR="00AF4D7F" w:rsidRPr="006F28EE">
        <w:rPr>
          <w:rFonts w:ascii="Garamond" w:hAnsi="Garamond" w:cs="Times New Roman"/>
          <w:b/>
          <w:sz w:val="24"/>
          <w:szCs w:val="24"/>
        </w:rPr>
        <w:t>SHQIPËRISË</w:t>
      </w:r>
    </w:p>
    <w:p w14:paraId="4510A440" w14:textId="4085854F" w:rsidR="0040105C" w:rsidRPr="006F28EE" w:rsidRDefault="00FE5555" w:rsidP="00D34251">
      <w:pPr>
        <w:widowControl w:val="0"/>
        <w:spacing w:after="0" w:line="240" w:lineRule="auto"/>
        <w:ind w:firstLine="284"/>
        <w:jc w:val="center"/>
        <w:rPr>
          <w:rFonts w:ascii="Garamond" w:hAnsi="Garamond" w:cs="Times New Roman"/>
          <w:i/>
          <w:sz w:val="24"/>
          <w:szCs w:val="24"/>
        </w:rPr>
      </w:pPr>
      <w:r w:rsidRPr="006F28EE">
        <w:rPr>
          <w:rFonts w:ascii="Garamond" w:hAnsi="Garamond" w:cs="Times New Roman"/>
          <w:i/>
          <w:color w:val="5B9BD5" w:themeColor="accent1"/>
          <w:sz w:val="24"/>
          <w:szCs w:val="24"/>
        </w:rPr>
        <w:t>REPUBLIC OF ALBANIA</w:t>
      </w:r>
    </w:p>
    <w:p w14:paraId="7D369515" w14:textId="2176734E" w:rsidR="00D34251" w:rsidRPr="006F28EE" w:rsidRDefault="00D34251" w:rsidP="00D34251">
      <w:pPr>
        <w:widowControl w:val="0"/>
        <w:spacing w:after="0" w:line="240" w:lineRule="auto"/>
        <w:ind w:firstLine="284"/>
        <w:jc w:val="center"/>
        <w:rPr>
          <w:rFonts w:ascii="Garamond" w:hAnsi="Garamond" w:cs="Times New Roman"/>
          <w:b/>
          <w:sz w:val="24"/>
          <w:szCs w:val="24"/>
        </w:rPr>
      </w:pPr>
      <w:r w:rsidRPr="006F28EE">
        <w:rPr>
          <w:rFonts w:ascii="Garamond" w:hAnsi="Garamond" w:cs="Times New Roman"/>
          <w:b/>
          <w:sz w:val="24"/>
          <w:szCs w:val="24"/>
        </w:rPr>
        <w:t xml:space="preserve">Autoriteti i Aviacionit Civil </w:t>
      </w:r>
      <w:r w:rsidR="006E017E" w:rsidRPr="006F28EE">
        <w:rPr>
          <w:rFonts w:ascii="Garamond" w:hAnsi="Garamond" w:cs="Times New Roman"/>
          <w:b/>
          <w:sz w:val="24"/>
          <w:szCs w:val="24"/>
        </w:rPr>
        <w:t xml:space="preserve">  </w:t>
      </w:r>
    </w:p>
    <w:p w14:paraId="5D580A27" w14:textId="1B063E56" w:rsidR="00FE5555" w:rsidRPr="006F28EE" w:rsidRDefault="00FE5555" w:rsidP="00D34251">
      <w:pPr>
        <w:widowControl w:val="0"/>
        <w:spacing w:after="0" w:line="240" w:lineRule="auto"/>
        <w:ind w:firstLine="284"/>
        <w:jc w:val="center"/>
        <w:rPr>
          <w:rFonts w:ascii="Garamond" w:hAnsi="Garamond" w:cs="Times New Roman"/>
          <w:i/>
          <w:color w:val="5B9BD5" w:themeColor="accent1"/>
          <w:sz w:val="24"/>
          <w:szCs w:val="24"/>
        </w:rPr>
      </w:pPr>
      <w:r w:rsidRPr="006F28EE">
        <w:rPr>
          <w:rFonts w:ascii="Garamond" w:hAnsi="Garamond" w:cs="Times New Roman"/>
          <w:i/>
          <w:color w:val="5B9BD5" w:themeColor="accent1"/>
          <w:sz w:val="24"/>
          <w:szCs w:val="24"/>
        </w:rPr>
        <w:t>Civil Aviation Authority</w:t>
      </w:r>
    </w:p>
    <w:p w14:paraId="599222A3" w14:textId="77777777" w:rsidR="00FE5555" w:rsidRPr="006F28EE" w:rsidRDefault="00FE5555" w:rsidP="00D34251">
      <w:pPr>
        <w:widowControl w:val="0"/>
        <w:spacing w:after="0" w:line="240" w:lineRule="auto"/>
        <w:ind w:firstLine="284"/>
        <w:jc w:val="center"/>
        <w:rPr>
          <w:rFonts w:ascii="Garamond" w:hAnsi="Garamond" w:cs="Times New Roman"/>
          <w:sz w:val="24"/>
          <w:szCs w:val="24"/>
        </w:rPr>
      </w:pPr>
    </w:p>
    <w:p w14:paraId="320232E7" w14:textId="217ED1A7" w:rsidR="00D34251" w:rsidRPr="006F28EE" w:rsidRDefault="00D34251" w:rsidP="00D34251">
      <w:pPr>
        <w:widowControl w:val="0"/>
        <w:spacing w:after="0" w:line="240" w:lineRule="auto"/>
        <w:ind w:firstLine="284"/>
        <w:jc w:val="center"/>
        <w:rPr>
          <w:rFonts w:ascii="Garamond" w:hAnsi="Garamond" w:cs="Times New Roman"/>
          <w:b/>
          <w:sz w:val="24"/>
          <w:szCs w:val="24"/>
        </w:rPr>
      </w:pPr>
      <w:r w:rsidRPr="006F28EE">
        <w:rPr>
          <w:rFonts w:ascii="Garamond" w:hAnsi="Garamond" w:cs="Times New Roman"/>
          <w:b/>
          <w:sz w:val="24"/>
          <w:szCs w:val="24"/>
        </w:rPr>
        <w:t>CERTIFIKAT</w:t>
      </w:r>
      <w:r w:rsidR="00AB7732" w:rsidRPr="006F28EE">
        <w:rPr>
          <w:rFonts w:ascii="Garamond" w:hAnsi="Garamond" w:cs="Times New Roman"/>
          <w:b/>
          <w:sz w:val="24"/>
          <w:szCs w:val="24"/>
        </w:rPr>
        <w:t>Ë</w:t>
      </w:r>
      <w:r w:rsidRPr="006F28EE">
        <w:rPr>
          <w:rFonts w:ascii="Garamond" w:hAnsi="Garamond" w:cs="Times New Roman"/>
          <w:b/>
          <w:sz w:val="24"/>
          <w:szCs w:val="24"/>
        </w:rPr>
        <w:t xml:space="preserve"> E </w:t>
      </w:r>
      <w:r w:rsidR="00AB7732" w:rsidRPr="006F28EE">
        <w:rPr>
          <w:rFonts w:ascii="Garamond" w:hAnsi="Garamond" w:cs="Times New Roman"/>
          <w:b/>
          <w:sz w:val="24"/>
          <w:szCs w:val="24"/>
        </w:rPr>
        <w:t>KUALIFIKIMIT T</w:t>
      </w:r>
      <w:r w:rsidR="001833C2" w:rsidRPr="006F28EE">
        <w:rPr>
          <w:rFonts w:ascii="Garamond" w:hAnsi="Garamond" w:cs="Times New Roman"/>
          <w:b/>
          <w:sz w:val="24"/>
          <w:szCs w:val="24"/>
        </w:rPr>
        <w:t>Ë</w:t>
      </w:r>
      <w:r w:rsidR="00AB7732" w:rsidRPr="006F28EE">
        <w:rPr>
          <w:rFonts w:ascii="Garamond" w:hAnsi="Garamond" w:cs="Times New Roman"/>
          <w:b/>
          <w:sz w:val="24"/>
          <w:szCs w:val="24"/>
        </w:rPr>
        <w:t xml:space="preserve"> PAJISJES S</w:t>
      </w:r>
      <w:r w:rsidR="001833C2" w:rsidRPr="006F28EE">
        <w:rPr>
          <w:rFonts w:ascii="Garamond" w:hAnsi="Garamond" w:cs="Times New Roman"/>
          <w:b/>
          <w:sz w:val="24"/>
          <w:szCs w:val="24"/>
        </w:rPr>
        <w:t>Ë</w:t>
      </w:r>
      <w:r w:rsidR="00AB7732" w:rsidRPr="006F28EE">
        <w:rPr>
          <w:rFonts w:ascii="Garamond" w:hAnsi="Garamond" w:cs="Times New Roman"/>
          <w:b/>
          <w:sz w:val="24"/>
          <w:szCs w:val="24"/>
        </w:rPr>
        <w:t xml:space="preserve"> TRAJNIMIT TË FLUTURIMIT T</w:t>
      </w:r>
      <w:r w:rsidR="001833C2" w:rsidRPr="006F28EE">
        <w:rPr>
          <w:rFonts w:ascii="Garamond" w:hAnsi="Garamond" w:cs="Times New Roman"/>
          <w:b/>
          <w:sz w:val="24"/>
          <w:szCs w:val="24"/>
        </w:rPr>
        <w:t>Ë</w:t>
      </w:r>
      <w:r w:rsidR="00AB7732" w:rsidRPr="006F28EE">
        <w:rPr>
          <w:rFonts w:ascii="Garamond" w:hAnsi="Garamond" w:cs="Times New Roman"/>
          <w:b/>
          <w:sz w:val="24"/>
          <w:szCs w:val="24"/>
        </w:rPr>
        <w:t xml:space="preserve"> SIMULUAR</w:t>
      </w:r>
    </w:p>
    <w:p w14:paraId="555FAED8" w14:textId="52C384C9" w:rsidR="00330A0A" w:rsidRPr="006F28EE" w:rsidRDefault="00330A0A" w:rsidP="00D34251">
      <w:pPr>
        <w:widowControl w:val="0"/>
        <w:spacing w:after="0" w:line="240" w:lineRule="auto"/>
        <w:ind w:firstLine="284"/>
        <w:jc w:val="center"/>
        <w:rPr>
          <w:rFonts w:ascii="Garamond" w:hAnsi="Garamond" w:cs="Times New Roman"/>
          <w:i/>
          <w:color w:val="5B9BD5" w:themeColor="accent1"/>
          <w:sz w:val="24"/>
          <w:szCs w:val="24"/>
        </w:rPr>
      </w:pPr>
      <w:r w:rsidRPr="006F28EE">
        <w:rPr>
          <w:rFonts w:ascii="Garamond" w:hAnsi="Garamond" w:cs="Times New Roman"/>
          <w:b/>
          <w:i/>
          <w:color w:val="5B9BD5" w:themeColor="accent1"/>
          <w:sz w:val="24"/>
          <w:szCs w:val="24"/>
        </w:rPr>
        <w:t>FLIGHT SIMULATION TRAINING DEVICE QUALIFICATION CERTIFICATE</w:t>
      </w:r>
    </w:p>
    <w:p w14:paraId="19678D87" w14:textId="6D44E7FB" w:rsidR="00D34251" w:rsidRPr="006F28EE" w:rsidRDefault="00D34251" w:rsidP="00D34251">
      <w:pPr>
        <w:widowControl w:val="0"/>
        <w:spacing w:after="0" w:line="240" w:lineRule="auto"/>
        <w:ind w:firstLine="284"/>
        <w:jc w:val="center"/>
        <w:rPr>
          <w:rFonts w:ascii="Garamond" w:hAnsi="Garamond" w:cs="Times New Roman"/>
          <w:b/>
          <w:sz w:val="24"/>
          <w:szCs w:val="24"/>
        </w:rPr>
      </w:pPr>
      <w:r w:rsidRPr="006F28EE">
        <w:rPr>
          <w:rFonts w:ascii="Garamond" w:hAnsi="Garamond" w:cs="Times New Roman"/>
          <w:b/>
          <w:sz w:val="24"/>
          <w:szCs w:val="24"/>
        </w:rPr>
        <w:t>REFERENC</w:t>
      </w:r>
      <w:r w:rsidR="001833C2" w:rsidRPr="006F28EE">
        <w:rPr>
          <w:rFonts w:ascii="Garamond" w:hAnsi="Garamond" w:cs="Times New Roman"/>
          <w:b/>
          <w:sz w:val="24"/>
          <w:szCs w:val="24"/>
        </w:rPr>
        <w:t>Ë</w:t>
      </w:r>
      <w:r w:rsidRPr="006F28EE">
        <w:rPr>
          <w:rFonts w:ascii="Garamond" w:hAnsi="Garamond" w:cs="Times New Roman"/>
          <w:b/>
          <w:sz w:val="24"/>
          <w:szCs w:val="24"/>
        </w:rPr>
        <w:t>:</w:t>
      </w:r>
    </w:p>
    <w:p w14:paraId="31C9F793" w14:textId="1EB717FA" w:rsidR="00330A0A" w:rsidRPr="006F28EE" w:rsidRDefault="00330A0A" w:rsidP="00D34251">
      <w:pPr>
        <w:widowControl w:val="0"/>
        <w:spacing w:after="0" w:line="240" w:lineRule="auto"/>
        <w:ind w:firstLine="284"/>
        <w:jc w:val="center"/>
        <w:rPr>
          <w:rFonts w:ascii="Garamond" w:hAnsi="Garamond" w:cs="Times New Roman"/>
          <w:i/>
          <w:color w:val="5B9BD5" w:themeColor="accent1"/>
          <w:sz w:val="24"/>
          <w:szCs w:val="24"/>
        </w:rPr>
      </w:pPr>
      <w:r w:rsidRPr="006F28EE">
        <w:rPr>
          <w:rFonts w:ascii="Garamond" w:hAnsi="Garamond" w:cs="Times New Roman"/>
          <w:b/>
          <w:i/>
          <w:color w:val="5B9BD5" w:themeColor="accent1"/>
          <w:sz w:val="24"/>
          <w:szCs w:val="24"/>
        </w:rPr>
        <w:t>REFERENCE:</w:t>
      </w:r>
    </w:p>
    <w:p w14:paraId="3C597FF9" w14:textId="77777777" w:rsidR="00747AE4" w:rsidRPr="006F28EE" w:rsidRDefault="00747AE4" w:rsidP="00D34251">
      <w:pPr>
        <w:widowControl w:val="0"/>
        <w:spacing w:after="0" w:line="240" w:lineRule="auto"/>
        <w:ind w:firstLine="284"/>
        <w:rPr>
          <w:rFonts w:ascii="Garamond" w:hAnsi="Garamond" w:cs="Times New Roman"/>
          <w:b/>
          <w:sz w:val="24"/>
          <w:szCs w:val="24"/>
        </w:rPr>
      </w:pPr>
    </w:p>
    <w:p w14:paraId="34AD4411" w14:textId="583243B0" w:rsidR="00D34251" w:rsidRPr="006F28EE" w:rsidRDefault="00D34251" w:rsidP="0051192A">
      <w:pPr>
        <w:widowControl w:val="0"/>
        <w:spacing w:after="0" w:line="240" w:lineRule="auto"/>
        <w:jc w:val="both"/>
        <w:rPr>
          <w:rFonts w:ascii="Garamond" w:hAnsi="Garamond" w:cs="Times New Roman"/>
          <w:bCs/>
          <w:sz w:val="24"/>
          <w:szCs w:val="24"/>
        </w:rPr>
      </w:pPr>
      <w:r w:rsidRPr="006F28EE">
        <w:rPr>
          <w:rFonts w:ascii="Garamond" w:hAnsi="Garamond" w:cs="Times New Roman"/>
          <w:bCs/>
          <w:sz w:val="24"/>
          <w:szCs w:val="24"/>
        </w:rPr>
        <w:t>N</w:t>
      </w:r>
      <w:r w:rsidR="00747AE4" w:rsidRPr="006F28EE">
        <w:rPr>
          <w:rFonts w:ascii="Garamond" w:hAnsi="Garamond" w:cs="Times New Roman"/>
          <w:bCs/>
          <w:sz w:val="24"/>
          <w:szCs w:val="24"/>
        </w:rPr>
        <w:t>ë</w:t>
      </w:r>
      <w:r w:rsidRPr="006F28EE">
        <w:rPr>
          <w:rFonts w:ascii="Garamond" w:hAnsi="Garamond" w:cs="Times New Roman"/>
          <w:bCs/>
          <w:sz w:val="24"/>
          <w:szCs w:val="24"/>
        </w:rPr>
        <w:t xml:space="preserve"> </w:t>
      </w:r>
      <w:r w:rsidR="004355FA" w:rsidRPr="006F28EE">
        <w:rPr>
          <w:rFonts w:ascii="Garamond" w:hAnsi="Garamond" w:cs="Times New Roman"/>
          <w:bCs/>
          <w:sz w:val="24"/>
          <w:szCs w:val="24"/>
        </w:rPr>
        <w:t>përputh</w:t>
      </w:r>
      <w:r w:rsidRPr="006F28EE">
        <w:rPr>
          <w:rFonts w:ascii="Garamond" w:hAnsi="Garamond" w:cs="Times New Roman"/>
          <w:bCs/>
          <w:sz w:val="24"/>
          <w:szCs w:val="24"/>
        </w:rPr>
        <w:t xml:space="preserve">je me </w:t>
      </w:r>
      <w:r w:rsidR="00747AE4" w:rsidRPr="006F28EE">
        <w:rPr>
          <w:rFonts w:ascii="Garamond" w:hAnsi="Garamond" w:cs="Times New Roman"/>
          <w:bCs/>
          <w:sz w:val="24"/>
          <w:szCs w:val="24"/>
        </w:rPr>
        <w:t xml:space="preserve">rregulloren </w:t>
      </w:r>
      <w:r w:rsidRPr="006F28EE">
        <w:rPr>
          <w:rFonts w:ascii="Garamond" w:hAnsi="Garamond" w:cs="Times New Roman"/>
          <w:bCs/>
          <w:sz w:val="24"/>
          <w:szCs w:val="24"/>
        </w:rPr>
        <w:t>―</w:t>
      </w:r>
      <w:r w:rsidR="00747AE4" w:rsidRPr="006F28EE">
        <w:rPr>
          <w:rFonts w:ascii="Garamond" w:hAnsi="Garamond" w:cs="Times New Roman"/>
          <w:bCs/>
          <w:sz w:val="24"/>
          <w:szCs w:val="24"/>
        </w:rPr>
        <w:t xml:space="preserve"> </w:t>
      </w:r>
      <w:r w:rsidR="001F03C2" w:rsidRPr="006F28EE">
        <w:rPr>
          <w:rFonts w:ascii="Garamond" w:hAnsi="Garamond" w:cs="Times New Roman"/>
          <w:sz w:val="24"/>
          <w:szCs w:val="24"/>
        </w:rPr>
        <w:t>Për Miratimin e rregullores për kërkesat</w:t>
      </w:r>
      <w:r w:rsidRPr="006F28EE">
        <w:rPr>
          <w:rFonts w:ascii="Garamond" w:hAnsi="Garamond" w:cs="Times New Roman"/>
          <w:bCs/>
          <w:sz w:val="24"/>
          <w:szCs w:val="24"/>
        </w:rPr>
        <w:t xml:space="preserve"> teknike dhe procedura</w:t>
      </w:r>
      <w:r w:rsidR="001F03C2" w:rsidRPr="006F28EE">
        <w:rPr>
          <w:rFonts w:ascii="Garamond" w:hAnsi="Garamond" w:cs="Times New Roman"/>
          <w:bCs/>
          <w:sz w:val="24"/>
          <w:szCs w:val="24"/>
        </w:rPr>
        <w:t>t</w:t>
      </w:r>
      <w:r w:rsidRPr="006F28EE">
        <w:rPr>
          <w:rFonts w:ascii="Garamond" w:hAnsi="Garamond" w:cs="Times New Roman"/>
          <w:bCs/>
          <w:sz w:val="24"/>
          <w:szCs w:val="24"/>
        </w:rPr>
        <w:t xml:space="preserve"> administrative</w:t>
      </w:r>
      <w:r w:rsidR="00F2789A" w:rsidRPr="006F28EE">
        <w:rPr>
          <w:rFonts w:ascii="Garamond" w:hAnsi="Garamond" w:cs="Times New Roman"/>
          <w:bCs/>
          <w:sz w:val="24"/>
          <w:szCs w:val="24"/>
        </w:rPr>
        <w:t xml:space="preserve"> në </w:t>
      </w:r>
      <w:r w:rsidRPr="006F28EE">
        <w:rPr>
          <w:rFonts w:ascii="Garamond" w:hAnsi="Garamond" w:cs="Times New Roman"/>
          <w:bCs/>
          <w:sz w:val="24"/>
          <w:szCs w:val="24"/>
        </w:rPr>
        <w:t>lidhje me ekuipazhin ajror</w:t>
      </w:r>
      <w:r w:rsidR="00DA538F" w:rsidRPr="006F28EE">
        <w:rPr>
          <w:rFonts w:ascii="Garamond" w:hAnsi="Garamond" w:cs="Times New Roman"/>
          <w:bCs/>
          <w:sz w:val="24"/>
          <w:szCs w:val="24"/>
        </w:rPr>
        <w:t xml:space="preserve"> të aviacionit </w:t>
      </w:r>
      <w:r w:rsidRPr="006F28EE">
        <w:rPr>
          <w:rFonts w:ascii="Garamond" w:hAnsi="Garamond" w:cs="Times New Roman"/>
          <w:bCs/>
          <w:sz w:val="24"/>
          <w:szCs w:val="24"/>
        </w:rPr>
        <w:t>civil sipas parashikimeve t</w:t>
      </w:r>
      <w:r w:rsidR="00747AE4" w:rsidRPr="006F28EE">
        <w:rPr>
          <w:rFonts w:ascii="Garamond" w:hAnsi="Garamond" w:cs="Times New Roman"/>
          <w:bCs/>
          <w:sz w:val="24"/>
          <w:szCs w:val="24"/>
        </w:rPr>
        <w:t>ë</w:t>
      </w:r>
      <w:r w:rsidRPr="006F28EE">
        <w:rPr>
          <w:rFonts w:ascii="Garamond" w:hAnsi="Garamond" w:cs="Times New Roman"/>
          <w:bCs/>
          <w:sz w:val="24"/>
          <w:szCs w:val="24"/>
        </w:rPr>
        <w:t xml:space="preserve"> </w:t>
      </w:r>
      <w:r w:rsidR="009E4550" w:rsidRPr="006F28EE">
        <w:rPr>
          <w:rFonts w:ascii="Garamond" w:hAnsi="Garamond" w:cs="Times New Roman"/>
          <w:bCs/>
          <w:sz w:val="24"/>
          <w:szCs w:val="24"/>
        </w:rPr>
        <w:t xml:space="preserve">Vendimit të Këshillit të Ministrave Nr.1095, datë 24.12.2020 “Mbi miratimin e kërkesave thelbësore në fushën e aviacionit civil”. </w:t>
      </w:r>
      <w:r w:rsidR="00B41F3A" w:rsidRPr="006F28EE">
        <w:rPr>
          <w:rFonts w:ascii="Garamond" w:hAnsi="Garamond" w:cs="Times New Roman"/>
          <w:bCs/>
          <w:sz w:val="24"/>
          <w:szCs w:val="24"/>
        </w:rPr>
        <w:t xml:space="preserve"> </w:t>
      </w:r>
      <w:r w:rsidRPr="006F28EE">
        <w:rPr>
          <w:rFonts w:ascii="Garamond" w:hAnsi="Garamond" w:cs="Times New Roman"/>
          <w:bCs/>
          <w:sz w:val="24"/>
          <w:szCs w:val="24"/>
        </w:rPr>
        <w:t>dhe kushtet e specifikuara m</w:t>
      </w:r>
      <w:r w:rsidR="00747AE4" w:rsidRPr="006F28EE">
        <w:rPr>
          <w:rFonts w:ascii="Garamond" w:hAnsi="Garamond" w:cs="Times New Roman"/>
          <w:bCs/>
          <w:sz w:val="24"/>
          <w:szCs w:val="24"/>
        </w:rPr>
        <w:t>ë</w:t>
      </w:r>
      <w:r w:rsidRPr="006F28EE">
        <w:rPr>
          <w:rFonts w:ascii="Garamond" w:hAnsi="Garamond" w:cs="Times New Roman"/>
          <w:bCs/>
          <w:sz w:val="24"/>
          <w:szCs w:val="24"/>
        </w:rPr>
        <w:t xml:space="preserve"> posht</w:t>
      </w:r>
      <w:r w:rsidR="00747AE4" w:rsidRPr="006F28EE">
        <w:rPr>
          <w:rFonts w:ascii="Garamond" w:hAnsi="Garamond" w:cs="Times New Roman"/>
          <w:bCs/>
          <w:sz w:val="24"/>
          <w:szCs w:val="24"/>
        </w:rPr>
        <w:t>ë</w:t>
      </w:r>
      <w:r w:rsidRPr="006F28EE">
        <w:rPr>
          <w:rFonts w:ascii="Garamond" w:hAnsi="Garamond" w:cs="Times New Roman"/>
          <w:bCs/>
          <w:sz w:val="24"/>
          <w:szCs w:val="24"/>
        </w:rPr>
        <w:t xml:space="preserve">, Autoriteti i Aviacionit Civil </w:t>
      </w:r>
      <w:r w:rsidR="006E017E" w:rsidRPr="006F28EE">
        <w:rPr>
          <w:rFonts w:ascii="Garamond" w:hAnsi="Garamond" w:cs="Times New Roman"/>
          <w:bCs/>
          <w:sz w:val="24"/>
          <w:szCs w:val="24"/>
        </w:rPr>
        <w:t xml:space="preserve"> </w:t>
      </w:r>
      <w:r w:rsidRPr="006F28EE">
        <w:rPr>
          <w:rFonts w:ascii="Garamond" w:hAnsi="Garamond" w:cs="Times New Roman"/>
          <w:bCs/>
          <w:sz w:val="24"/>
          <w:szCs w:val="24"/>
        </w:rPr>
        <w:t>me an</w:t>
      </w:r>
      <w:r w:rsidR="00747AE4" w:rsidRPr="006F28EE">
        <w:rPr>
          <w:rFonts w:ascii="Garamond" w:hAnsi="Garamond" w:cs="Times New Roman"/>
          <w:bCs/>
          <w:sz w:val="24"/>
          <w:szCs w:val="24"/>
        </w:rPr>
        <w:t>ë</w:t>
      </w:r>
      <w:r w:rsidRPr="006F28EE">
        <w:rPr>
          <w:rFonts w:ascii="Garamond" w:hAnsi="Garamond" w:cs="Times New Roman"/>
          <w:bCs/>
          <w:sz w:val="24"/>
          <w:szCs w:val="24"/>
        </w:rPr>
        <w:t xml:space="preserve"> t</w:t>
      </w:r>
      <w:r w:rsidR="00747AE4" w:rsidRPr="006F28EE">
        <w:rPr>
          <w:rFonts w:ascii="Garamond" w:hAnsi="Garamond" w:cs="Times New Roman"/>
          <w:bCs/>
          <w:sz w:val="24"/>
          <w:szCs w:val="24"/>
        </w:rPr>
        <w:t>ë</w:t>
      </w:r>
      <w:r w:rsidRPr="006F28EE">
        <w:rPr>
          <w:rFonts w:ascii="Garamond" w:hAnsi="Garamond" w:cs="Times New Roman"/>
          <w:bCs/>
          <w:sz w:val="24"/>
          <w:szCs w:val="24"/>
        </w:rPr>
        <w:t xml:space="preserve"> k</w:t>
      </w:r>
      <w:r w:rsidR="00747AE4" w:rsidRPr="006F28EE">
        <w:rPr>
          <w:rFonts w:ascii="Garamond" w:hAnsi="Garamond" w:cs="Times New Roman"/>
          <w:bCs/>
          <w:sz w:val="24"/>
          <w:szCs w:val="24"/>
        </w:rPr>
        <w:t>ë</w:t>
      </w:r>
      <w:r w:rsidRPr="006F28EE">
        <w:rPr>
          <w:rFonts w:ascii="Garamond" w:hAnsi="Garamond" w:cs="Times New Roman"/>
          <w:bCs/>
          <w:sz w:val="24"/>
          <w:szCs w:val="24"/>
        </w:rPr>
        <w:t>saj v</w:t>
      </w:r>
      <w:r w:rsidR="00747AE4" w:rsidRPr="006F28EE">
        <w:rPr>
          <w:rFonts w:ascii="Garamond" w:hAnsi="Garamond" w:cs="Times New Roman"/>
          <w:bCs/>
          <w:sz w:val="24"/>
          <w:szCs w:val="24"/>
        </w:rPr>
        <w:t>ë</w:t>
      </w:r>
      <w:r w:rsidRPr="006F28EE">
        <w:rPr>
          <w:rFonts w:ascii="Garamond" w:hAnsi="Garamond" w:cs="Times New Roman"/>
          <w:bCs/>
          <w:sz w:val="24"/>
          <w:szCs w:val="24"/>
        </w:rPr>
        <w:t xml:space="preserve">rteton se: </w:t>
      </w:r>
    </w:p>
    <w:p w14:paraId="61D38012" w14:textId="00D8CB4F" w:rsidR="00330A0A" w:rsidRPr="006F28EE" w:rsidRDefault="00330A0A" w:rsidP="0051192A">
      <w:pPr>
        <w:widowControl w:val="0"/>
        <w:spacing w:after="0" w:line="240" w:lineRule="auto"/>
        <w:jc w:val="both"/>
        <w:rPr>
          <w:rFonts w:ascii="Garamond" w:hAnsi="Garamond" w:cs="Times New Roman"/>
          <w:bCs/>
          <w:i/>
          <w:color w:val="5B9BD5" w:themeColor="accent1"/>
          <w:sz w:val="24"/>
          <w:szCs w:val="24"/>
        </w:rPr>
      </w:pPr>
      <w:r w:rsidRPr="006F28EE">
        <w:rPr>
          <w:rFonts w:ascii="Garamond" w:hAnsi="Garamond" w:cs="Times New Roman"/>
          <w:bCs/>
          <w:i/>
          <w:color w:val="5B9BD5" w:themeColor="accent1"/>
          <w:sz w:val="24"/>
          <w:szCs w:val="24"/>
        </w:rPr>
        <w:t>In accordance with the regulation ― On the Approval of the regulation for technical requirements and administrative procedures related to the air crew of civil aviation according to the provisions of Decision of the Council of Ministers No. 1095, dated 24.12.2020 "On the approval of essential requirements in the field of civil aviation ". and the conditions specified below, the Civil Aviation Authority hereby certifies that:</w:t>
      </w:r>
    </w:p>
    <w:p w14:paraId="761919B6" w14:textId="77777777" w:rsidR="00D34251" w:rsidRPr="006F28EE" w:rsidRDefault="00D34251" w:rsidP="00D34251">
      <w:pPr>
        <w:widowControl w:val="0"/>
        <w:spacing w:after="0" w:line="240" w:lineRule="auto"/>
        <w:ind w:firstLine="284"/>
        <w:rPr>
          <w:rFonts w:ascii="Garamond" w:hAnsi="Garamond" w:cs="Times New Roman"/>
          <w:sz w:val="24"/>
          <w:szCs w:val="24"/>
        </w:rPr>
      </w:pPr>
    </w:p>
    <w:p w14:paraId="3BFC5DA5" w14:textId="5FAF54B1" w:rsidR="00D34251" w:rsidRPr="006F28EE" w:rsidRDefault="00D34251" w:rsidP="00D34251">
      <w:pPr>
        <w:widowControl w:val="0"/>
        <w:spacing w:after="0" w:line="240" w:lineRule="auto"/>
        <w:ind w:firstLine="284"/>
        <w:jc w:val="center"/>
        <w:rPr>
          <w:rFonts w:ascii="Garamond" w:hAnsi="Garamond" w:cs="Times New Roman"/>
          <w:b/>
          <w:sz w:val="24"/>
          <w:szCs w:val="24"/>
        </w:rPr>
      </w:pPr>
      <w:r w:rsidRPr="006F28EE">
        <w:rPr>
          <w:rFonts w:ascii="Garamond" w:hAnsi="Garamond" w:cs="Times New Roman"/>
          <w:b/>
          <w:sz w:val="24"/>
          <w:szCs w:val="24"/>
        </w:rPr>
        <w:t xml:space="preserve">FSTD </w:t>
      </w:r>
      <w:r w:rsidR="00330A0A" w:rsidRPr="006F28EE">
        <w:rPr>
          <w:rFonts w:ascii="Garamond" w:hAnsi="Garamond" w:cs="Times New Roman"/>
          <w:b/>
          <w:sz w:val="24"/>
          <w:szCs w:val="24"/>
        </w:rPr>
        <w:t>[</w:t>
      </w:r>
      <w:r w:rsidRPr="006F28EE">
        <w:rPr>
          <w:rFonts w:ascii="Garamond" w:hAnsi="Garamond" w:cs="Times New Roman"/>
          <w:b/>
          <w:sz w:val="24"/>
          <w:szCs w:val="24"/>
        </w:rPr>
        <w:t xml:space="preserve">Tipi dhe </w:t>
      </w:r>
      <w:r w:rsidR="003F5A40" w:rsidRPr="006F28EE">
        <w:rPr>
          <w:rFonts w:ascii="Garamond" w:hAnsi="Garamond" w:cs="Times New Roman"/>
          <w:b/>
          <w:sz w:val="24"/>
          <w:szCs w:val="24"/>
        </w:rPr>
        <w:t>Kodi</w:t>
      </w:r>
      <w:r w:rsidR="00330A0A" w:rsidRPr="006F28EE">
        <w:rPr>
          <w:rFonts w:ascii="Garamond" w:hAnsi="Garamond" w:cs="Times New Roman"/>
          <w:b/>
          <w:sz w:val="24"/>
          <w:szCs w:val="24"/>
        </w:rPr>
        <w:t>]</w:t>
      </w:r>
    </w:p>
    <w:p w14:paraId="643B9F36" w14:textId="4433E001" w:rsidR="003F5A40" w:rsidRPr="006F28EE" w:rsidRDefault="00330A0A" w:rsidP="00D34251">
      <w:pPr>
        <w:widowControl w:val="0"/>
        <w:spacing w:after="0" w:line="240" w:lineRule="auto"/>
        <w:ind w:firstLine="284"/>
        <w:jc w:val="center"/>
        <w:rPr>
          <w:rFonts w:ascii="Garamond" w:hAnsi="Garamond" w:cs="Times New Roman"/>
          <w:b/>
          <w:i/>
          <w:color w:val="5B9BD5" w:themeColor="accent1"/>
          <w:sz w:val="24"/>
          <w:szCs w:val="24"/>
        </w:rPr>
      </w:pPr>
      <w:r w:rsidRPr="006F28EE">
        <w:rPr>
          <w:rFonts w:ascii="Garamond" w:hAnsi="Garamond" w:cs="Times New Roman"/>
          <w:b/>
          <w:i/>
          <w:color w:val="5B9BD5" w:themeColor="accent1"/>
          <w:sz w:val="24"/>
          <w:szCs w:val="24"/>
        </w:rPr>
        <w:t>FSTD [TYPE AND LETTER CODE]</w:t>
      </w:r>
    </w:p>
    <w:p w14:paraId="55414654" w14:textId="77777777" w:rsidR="00330A0A" w:rsidRPr="006F28EE" w:rsidRDefault="00330A0A" w:rsidP="00D34251">
      <w:pPr>
        <w:widowControl w:val="0"/>
        <w:spacing w:after="0" w:line="240" w:lineRule="auto"/>
        <w:ind w:firstLine="284"/>
        <w:jc w:val="center"/>
        <w:rPr>
          <w:rFonts w:ascii="Garamond" w:hAnsi="Garamond" w:cs="Times New Roman"/>
          <w:sz w:val="24"/>
          <w:szCs w:val="24"/>
        </w:rPr>
      </w:pPr>
    </w:p>
    <w:p w14:paraId="5BA1469A" w14:textId="13025C96" w:rsidR="00D34251" w:rsidRPr="006F28EE" w:rsidRDefault="00D34251" w:rsidP="00D34251">
      <w:pPr>
        <w:widowControl w:val="0"/>
        <w:spacing w:after="0" w:line="240" w:lineRule="auto"/>
        <w:ind w:firstLine="284"/>
        <w:jc w:val="center"/>
        <w:rPr>
          <w:rFonts w:ascii="Garamond" w:hAnsi="Garamond" w:cs="Times New Roman"/>
          <w:sz w:val="24"/>
          <w:szCs w:val="24"/>
        </w:rPr>
      </w:pPr>
      <w:r w:rsidRPr="006F28EE">
        <w:rPr>
          <w:rFonts w:ascii="Garamond" w:hAnsi="Garamond" w:cs="Times New Roman"/>
          <w:b/>
          <w:sz w:val="24"/>
          <w:szCs w:val="24"/>
        </w:rPr>
        <w:t>Ve</w:t>
      </w:r>
      <w:r w:rsidR="00747AE4" w:rsidRPr="006F28EE">
        <w:rPr>
          <w:rFonts w:ascii="Garamond" w:hAnsi="Garamond" w:cs="Times New Roman"/>
          <w:b/>
          <w:sz w:val="24"/>
          <w:szCs w:val="24"/>
        </w:rPr>
        <w:t>nd</w:t>
      </w:r>
      <w:r w:rsidRPr="006F28EE">
        <w:rPr>
          <w:rFonts w:ascii="Garamond" w:hAnsi="Garamond" w:cs="Times New Roman"/>
          <w:b/>
          <w:sz w:val="24"/>
          <w:szCs w:val="24"/>
        </w:rPr>
        <w:t xml:space="preserve">ndodhja [EMRI DHE ADRESA E </w:t>
      </w:r>
      <w:r w:rsidR="00747AE4" w:rsidRPr="006F28EE">
        <w:rPr>
          <w:rFonts w:ascii="Garamond" w:hAnsi="Garamond" w:cs="Times New Roman"/>
          <w:b/>
          <w:sz w:val="24"/>
          <w:szCs w:val="24"/>
        </w:rPr>
        <w:t>ORGANIZATËS]</w:t>
      </w:r>
    </w:p>
    <w:p w14:paraId="551E5C9C" w14:textId="3FD5F61C" w:rsidR="00D34251" w:rsidRPr="006F28EE" w:rsidRDefault="00330A0A" w:rsidP="00E3036F">
      <w:pPr>
        <w:widowControl w:val="0"/>
        <w:spacing w:after="0" w:line="240" w:lineRule="auto"/>
        <w:ind w:firstLine="284"/>
        <w:jc w:val="center"/>
        <w:rPr>
          <w:rFonts w:ascii="Garamond" w:hAnsi="Garamond" w:cs="Times New Roman"/>
          <w:b/>
          <w:i/>
          <w:color w:val="5B9BD5" w:themeColor="accent1"/>
          <w:sz w:val="24"/>
          <w:szCs w:val="24"/>
        </w:rPr>
      </w:pPr>
      <w:r w:rsidRPr="006F28EE">
        <w:rPr>
          <w:rFonts w:ascii="Garamond" w:hAnsi="Garamond" w:cs="Times New Roman"/>
          <w:b/>
          <w:i/>
          <w:color w:val="5B9BD5" w:themeColor="accent1"/>
          <w:sz w:val="24"/>
          <w:szCs w:val="24"/>
        </w:rPr>
        <w:t>Located at [NAME AND ADDRESS OF THE ORGANISATION]</w:t>
      </w:r>
    </w:p>
    <w:p w14:paraId="02778FD8" w14:textId="77777777" w:rsidR="00330A0A" w:rsidRPr="006F28EE" w:rsidRDefault="00330A0A" w:rsidP="00E3036F">
      <w:pPr>
        <w:widowControl w:val="0"/>
        <w:spacing w:after="0" w:line="240" w:lineRule="auto"/>
        <w:ind w:firstLine="284"/>
        <w:jc w:val="center"/>
        <w:rPr>
          <w:rFonts w:ascii="Garamond" w:hAnsi="Garamond" w:cs="Times New Roman"/>
          <w:sz w:val="24"/>
          <w:szCs w:val="24"/>
        </w:rPr>
      </w:pPr>
    </w:p>
    <w:p w14:paraId="08D39E46" w14:textId="229FF2F2" w:rsidR="00D34251" w:rsidRPr="006F28EE" w:rsidRDefault="00747AE4" w:rsidP="0051192A">
      <w:pPr>
        <w:widowControl w:val="0"/>
        <w:spacing w:after="0" w:line="240" w:lineRule="auto"/>
        <w:jc w:val="both"/>
        <w:rPr>
          <w:rFonts w:ascii="Garamond" w:hAnsi="Garamond" w:cs="Times New Roman"/>
          <w:bCs/>
          <w:sz w:val="24"/>
          <w:szCs w:val="24"/>
        </w:rPr>
      </w:pPr>
      <w:r w:rsidRPr="006F28EE">
        <w:rPr>
          <w:rFonts w:ascii="Garamond" w:hAnsi="Garamond" w:cs="Times New Roman"/>
          <w:bCs/>
          <w:sz w:val="24"/>
          <w:szCs w:val="24"/>
        </w:rPr>
        <w:t>K</w:t>
      </w:r>
      <w:r w:rsidR="00D34251" w:rsidRPr="006F28EE">
        <w:rPr>
          <w:rFonts w:ascii="Garamond" w:hAnsi="Garamond" w:cs="Times New Roman"/>
          <w:bCs/>
          <w:sz w:val="24"/>
          <w:szCs w:val="24"/>
        </w:rPr>
        <w:t>a</w:t>
      </w:r>
      <w:r w:rsidRPr="006F28EE">
        <w:rPr>
          <w:rFonts w:ascii="Garamond" w:hAnsi="Garamond" w:cs="Times New Roman"/>
          <w:bCs/>
          <w:sz w:val="24"/>
          <w:szCs w:val="24"/>
        </w:rPr>
        <w:t xml:space="preserve"> </w:t>
      </w:r>
      <w:r w:rsidR="00D34251" w:rsidRPr="006F28EE">
        <w:rPr>
          <w:rFonts w:ascii="Garamond" w:hAnsi="Garamond" w:cs="Times New Roman"/>
          <w:bCs/>
          <w:sz w:val="24"/>
          <w:szCs w:val="24"/>
        </w:rPr>
        <w:t>p</w:t>
      </w:r>
      <w:r w:rsidRPr="006F28EE">
        <w:rPr>
          <w:rFonts w:ascii="Garamond" w:hAnsi="Garamond" w:cs="Times New Roman"/>
          <w:bCs/>
          <w:sz w:val="24"/>
          <w:szCs w:val="24"/>
        </w:rPr>
        <w:t>ë</w:t>
      </w:r>
      <w:r w:rsidR="00D34251" w:rsidRPr="006F28EE">
        <w:rPr>
          <w:rFonts w:ascii="Garamond" w:hAnsi="Garamond" w:cs="Times New Roman"/>
          <w:bCs/>
          <w:sz w:val="24"/>
          <w:szCs w:val="24"/>
        </w:rPr>
        <w:t>rmbushur k</w:t>
      </w:r>
      <w:r w:rsidRPr="006F28EE">
        <w:rPr>
          <w:rFonts w:ascii="Garamond" w:hAnsi="Garamond" w:cs="Times New Roman"/>
          <w:bCs/>
          <w:sz w:val="24"/>
          <w:szCs w:val="24"/>
        </w:rPr>
        <w:t>ë</w:t>
      </w:r>
      <w:r w:rsidR="00D34251" w:rsidRPr="006F28EE">
        <w:rPr>
          <w:rFonts w:ascii="Garamond" w:hAnsi="Garamond" w:cs="Times New Roman"/>
          <w:bCs/>
          <w:sz w:val="24"/>
          <w:szCs w:val="24"/>
        </w:rPr>
        <w:t>rkesat e kualifikimit t</w:t>
      </w:r>
      <w:r w:rsidRPr="006F28EE">
        <w:rPr>
          <w:rFonts w:ascii="Garamond" w:hAnsi="Garamond" w:cs="Times New Roman"/>
          <w:bCs/>
          <w:sz w:val="24"/>
          <w:szCs w:val="24"/>
        </w:rPr>
        <w:t>ë</w:t>
      </w:r>
      <w:r w:rsidR="00D34251" w:rsidRPr="006F28EE">
        <w:rPr>
          <w:rFonts w:ascii="Garamond" w:hAnsi="Garamond" w:cs="Times New Roman"/>
          <w:bCs/>
          <w:sz w:val="24"/>
          <w:szCs w:val="24"/>
        </w:rPr>
        <w:t xml:space="preserve"> p</w:t>
      </w:r>
      <w:r w:rsidRPr="006F28EE">
        <w:rPr>
          <w:rFonts w:ascii="Garamond" w:hAnsi="Garamond" w:cs="Times New Roman"/>
          <w:bCs/>
          <w:sz w:val="24"/>
          <w:szCs w:val="24"/>
        </w:rPr>
        <w:t>ë</w:t>
      </w:r>
      <w:r w:rsidR="00D34251" w:rsidRPr="006F28EE">
        <w:rPr>
          <w:rFonts w:ascii="Garamond" w:hAnsi="Garamond" w:cs="Times New Roman"/>
          <w:bCs/>
          <w:sz w:val="24"/>
          <w:szCs w:val="24"/>
        </w:rPr>
        <w:t>rshkruara</w:t>
      </w:r>
      <w:r w:rsidR="00F2789A" w:rsidRPr="006F28EE">
        <w:rPr>
          <w:rFonts w:ascii="Garamond" w:hAnsi="Garamond" w:cs="Times New Roman"/>
          <w:bCs/>
          <w:sz w:val="24"/>
          <w:szCs w:val="24"/>
        </w:rPr>
        <w:t xml:space="preserve"> në </w:t>
      </w:r>
      <w:r w:rsidR="00D34251" w:rsidRPr="006F28EE">
        <w:rPr>
          <w:rFonts w:ascii="Garamond" w:hAnsi="Garamond" w:cs="Times New Roman"/>
          <w:bCs/>
          <w:sz w:val="24"/>
          <w:szCs w:val="24"/>
        </w:rPr>
        <w:t>Part-OR, dhe kushtet bashk</w:t>
      </w:r>
      <w:r w:rsidRPr="006F28EE">
        <w:rPr>
          <w:rFonts w:ascii="Garamond" w:hAnsi="Garamond" w:cs="Times New Roman"/>
          <w:bCs/>
          <w:sz w:val="24"/>
          <w:szCs w:val="24"/>
        </w:rPr>
        <w:t>ë</w:t>
      </w:r>
      <w:r w:rsidR="00D34251" w:rsidRPr="006F28EE">
        <w:rPr>
          <w:rFonts w:ascii="Garamond" w:hAnsi="Garamond" w:cs="Times New Roman"/>
          <w:bCs/>
          <w:sz w:val="24"/>
          <w:szCs w:val="24"/>
        </w:rPr>
        <w:t>lidhur specifikimeve t</w:t>
      </w:r>
      <w:r w:rsidRPr="006F28EE">
        <w:rPr>
          <w:rFonts w:ascii="Garamond" w:hAnsi="Garamond" w:cs="Times New Roman"/>
          <w:bCs/>
          <w:sz w:val="24"/>
          <w:szCs w:val="24"/>
        </w:rPr>
        <w:t>ë</w:t>
      </w:r>
      <w:r w:rsidR="00D34251" w:rsidRPr="006F28EE">
        <w:rPr>
          <w:rFonts w:ascii="Garamond" w:hAnsi="Garamond" w:cs="Times New Roman"/>
          <w:bCs/>
          <w:sz w:val="24"/>
          <w:szCs w:val="24"/>
        </w:rPr>
        <w:t xml:space="preserve"> FSTD. </w:t>
      </w:r>
    </w:p>
    <w:p w14:paraId="0E4F6333" w14:textId="0B616F24" w:rsidR="00330A0A" w:rsidRPr="006F28EE" w:rsidRDefault="00330A0A" w:rsidP="0051192A">
      <w:pPr>
        <w:widowControl w:val="0"/>
        <w:spacing w:after="0" w:line="240" w:lineRule="auto"/>
        <w:jc w:val="both"/>
        <w:rPr>
          <w:rFonts w:ascii="Garamond" w:hAnsi="Garamond" w:cs="Times New Roman"/>
          <w:bCs/>
          <w:i/>
          <w:color w:val="5B9BD5" w:themeColor="accent1"/>
          <w:sz w:val="24"/>
          <w:szCs w:val="24"/>
        </w:rPr>
      </w:pPr>
      <w:r w:rsidRPr="006F28EE">
        <w:rPr>
          <w:rFonts w:ascii="Garamond" w:hAnsi="Garamond" w:cs="Times New Roman"/>
          <w:bCs/>
          <w:i/>
          <w:color w:val="5B9BD5" w:themeColor="accent1"/>
          <w:sz w:val="24"/>
          <w:szCs w:val="24"/>
        </w:rPr>
        <w:t>Has satisfied the qualification requirements prescribed in Part-OR, subject to the conditions of the attached FSTD specifications.</w:t>
      </w:r>
    </w:p>
    <w:p w14:paraId="2E81635D" w14:textId="77777777" w:rsidR="00330A0A" w:rsidRPr="006F28EE" w:rsidRDefault="00330A0A" w:rsidP="0051192A">
      <w:pPr>
        <w:widowControl w:val="0"/>
        <w:spacing w:after="0" w:line="240" w:lineRule="auto"/>
        <w:jc w:val="both"/>
        <w:rPr>
          <w:rFonts w:ascii="Garamond" w:hAnsi="Garamond" w:cs="Times New Roman"/>
          <w:bCs/>
          <w:sz w:val="24"/>
          <w:szCs w:val="24"/>
        </w:rPr>
      </w:pPr>
    </w:p>
    <w:p w14:paraId="396B8F7D" w14:textId="6450FF0A" w:rsidR="00D34251" w:rsidRPr="006F28EE" w:rsidRDefault="00D34251" w:rsidP="0051192A">
      <w:pPr>
        <w:widowControl w:val="0"/>
        <w:spacing w:after="0" w:line="240" w:lineRule="auto"/>
        <w:jc w:val="both"/>
        <w:rPr>
          <w:rFonts w:ascii="Garamond" w:hAnsi="Garamond" w:cs="Times New Roman"/>
          <w:bCs/>
          <w:sz w:val="24"/>
          <w:szCs w:val="24"/>
        </w:rPr>
      </w:pPr>
      <w:r w:rsidRPr="006F28EE">
        <w:rPr>
          <w:rFonts w:ascii="Garamond" w:hAnsi="Garamond" w:cs="Times New Roman"/>
          <w:bCs/>
          <w:sz w:val="24"/>
          <w:szCs w:val="24"/>
        </w:rPr>
        <w:lastRenderedPageBreak/>
        <w:t>Kjo certifikat</w:t>
      </w:r>
      <w:r w:rsidR="00747AE4" w:rsidRPr="006F28EE">
        <w:rPr>
          <w:rFonts w:ascii="Garamond" w:hAnsi="Garamond" w:cs="Times New Roman"/>
          <w:bCs/>
          <w:sz w:val="24"/>
          <w:szCs w:val="24"/>
        </w:rPr>
        <w:t>ë</w:t>
      </w:r>
      <w:r w:rsidRPr="006F28EE">
        <w:rPr>
          <w:rFonts w:ascii="Garamond" w:hAnsi="Garamond" w:cs="Times New Roman"/>
          <w:bCs/>
          <w:sz w:val="24"/>
          <w:szCs w:val="24"/>
        </w:rPr>
        <w:t xml:space="preserve"> kualifikimi</w:t>
      </w:r>
      <w:r w:rsidR="00F536B0" w:rsidRPr="006F28EE">
        <w:rPr>
          <w:rFonts w:ascii="Garamond" w:hAnsi="Garamond" w:cs="Times New Roman"/>
          <w:bCs/>
          <w:sz w:val="24"/>
          <w:szCs w:val="24"/>
        </w:rPr>
        <w:t xml:space="preserve"> do të </w:t>
      </w:r>
      <w:r w:rsidRPr="006F28EE">
        <w:rPr>
          <w:rFonts w:ascii="Garamond" w:hAnsi="Garamond" w:cs="Times New Roman"/>
          <w:bCs/>
          <w:sz w:val="24"/>
          <w:szCs w:val="24"/>
        </w:rPr>
        <w:t>mbetet e vlefshme, me kusht</w:t>
      </w:r>
      <w:r w:rsidR="00F536B0" w:rsidRPr="006F28EE">
        <w:rPr>
          <w:rFonts w:ascii="Garamond" w:hAnsi="Garamond" w:cs="Times New Roman"/>
          <w:bCs/>
          <w:sz w:val="24"/>
          <w:szCs w:val="24"/>
        </w:rPr>
        <w:t xml:space="preserve"> që </w:t>
      </w:r>
      <w:r w:rsidRPr="006F28EE">
        <w:rPr>
          <w:rFonts w:ascii="Garamond" w:hAnsi="Garamond" w:cs="Times New Roman"/>
          <w:bCs/>
          <w:sz w:val="24"/>
          <w:szCs w:val="24"/>
        </w:rPr>
        <w:t xml:space="preserve">FSTD dhe </w:t>
      </w:r>
      <w:r w:rsidR="00581832" w:rsidRPr="006F28EE">
        <w:rPr>
          <w:rFonts w:ascii="Garamond" w:hAnsi="Garamond" w:cs="Times New Roman"/>
          <w:bCs/>
          <w:sz w:val="24"/>
          <w:szCs w:val="24"/>
        </w:rPr>
        <w:t>mbajtës</w:t>
      </w:r>
      <w:r w:rsidRPr="006F28EE">
        <w:rPr>
          <w:rFonts w:ascii="Garamond" w:hAnsi="Garamond" w:cs="Times New Roman"/>
          <w:bCs/>
          <w:sz w:val="24"/>
          <w:szCs w:val="24"/>
        </w:rPr>
        <w:t>i i</w:t>
      </w:r>
      <w:r w:rsidR="00F2789A" w:rsidRPr="006F28EE">
        <w:rPr>
          <w:rFonts w:ascii="Garamond" w:hAnsi="Garamond" w:cs="Times New Roman"/>
          <w:bCs/>
          <w:sz w:val="24"/>
          <w:szCs w:val="24"/>
        </w:rPr>
        <w:t xml:space="preserve"> </w:t>
      </w:r>
      <w:r w:rsidRPr="006F28EE">
        <w:rPr>
          <w:rFonts w:ascii="Garamond" w:hAnsi="Garamond" w:cs="Times New Roman"/>
          <w:bCs/>
          <w:sz w:val="24"/>
          <w:szCs w:val="24"/>
        </w:rPr>
        <w:t>certifikat</w:t>
      </w:r>
      <w:r w:rsidR="00747AE4" w:rsidRPr="006F28EE">
        <w:rPr>
          <w:rFonts w:ascii="Garamond" w:hAnsi="Garamond" w:cs="Times New Roman"/>
          <w:bCs/>
          <w:sz w:val="24"/>
          <w:szCs w:val="24"/>
        </w:rPr>
        <w:t>ë</w:t>
      </w:r>
      <w:r w:rsidRPr="006F28EE">
        <w:rPr>
          <w:rFonts w:ascii="Garamond" w:hAnsi="Garamond" w:cs="Times New Roman"/>
          <w:bCs/>
          <w:sz w:val="24"/>
          <w:szCs w:val="24"/>
        </w:rPr>
        <w:t>s s</w:t>
      </w:r>
      <w:r w:rsidR="00747AE4" w:rsidRPr="006F28EE">
        <w:rPr>
          <w:rFonts w:ascii="Garamond" w:hAnsi="Garamond" w:cs="Times New Roman"/>
          <w:bCs/>
          <w:sz w:val="24"/>
          <w:szCs w:val="24"/>
        </w:rPr>
        <w:t>ë</w:t>
      </w:r>
      <w:r w:rsidRPr="006F28EE">
        <w:rPr>
          <w:rFonts w:ascii="Garamond" w:hAnsi="Garamond" w:cs="Times New Roman"/>
          <w:bCs/>
          <w:sz w:val="24"/>
          <w:szCs w:val="24"/>
        </w:rPr>
        <w:t xml:space="preserve"> kualifikimit t</w:t>
      </w:r>
      <w:r w:rsidR="00747AE4" w:rsidRPr="006F28EE">
        <w:rPr>
          <w:rFonts w:ascii="Garamond" w:hAnsi="Garamond" w:cs="Times New Roman"/>
          <w:bCs/>
          <w:sz w:val="24"/>
          <w:szCs w:val="24"/>
        </w:rPr>
        <w:t>ë</w:t>
      </w:r>
      <w:r w:rsidRPr="006F28EE">
        <w:rPr>
          <w:rFonts w:ascii="Garamond" w:hAnsi="Garamond" w:cs="Times New Roman"/>
          <w:bCs/>
          <w:sz w:val="24"/>
          <w:szCs w:val="24"/>
        </w:rPr>
        <w:t xml:space="preserve"> mbetet</w:t>
      </w:r>
      <w:r w:rsidR="00F2789A" w:rsidRPr="006F28EE">
        <w:rPr>
          <w:rFonts w:ascii="Garamond" w:hAnsi="Garamond" w:cs="Times New Roman"/>
          <w:bCs/>
          <w:sz w:val="24"/>
          <w:szCs w:val="24"/>
        </w:rPr>
        <w:t xml:space="preserve"> në </w:t>
      </w:r>
      <w:r w:rsidR="004355FA" w:rsidRPr="006F28EE">
        <w:rPr>
          <w:rFonts w:ascii="Garamond" w:hAnsi="Garamond" w:cs="Times New Roman"/>
          <w:bCs/>
          <w:sz w:val="24"/>
          <w:szCs w:val="24"/>
        </w:rPr>
        <w:t>përputh</w:t>
      </w:r>
      <w:r w:rsidRPr="006F28EE">
        <w:rPr>
          <w:rFonts w:ascii="Garamond" w:hAnsi="Garamond" w:cs="Times New Roman"/>
          <w:bCs/>
          <w:sz w:val="24"/>
          <w:szCs w:val="24"/>
        </w:rPr>
        <w:t>je me k</w:t>
      </w:r>
      <w:r w:rsidR="00747AE4" w:rsidRPr="006F28EE">
        <w:rPr>
          <w:rFonts w:ascii="Garamond" w:hAnsi="Garamond" w:cs="Times New Roman"/>
          <w:bCs/>
          <w:sz w:val="24"/>
          <w:szCs w:val="24"/>
        </w:rPr>
        <w:t>ë</w:t>
      </w:r>
      <w:r w:rsidRPr="006F28EE">
        <w:rPr>
          <w:rFonts w:ascii="Garamond" w:hAnsi="Garamond" w:cs="Times New Roman"/>
          <w:bCs/>
          <w:sz w:val="24"/>
          <w:szCs w:val="24"/>
        </w:rPr>
        <w:t>rkesat e Part-OR,</w:t>
      </w:r>
      <w:r w:rsidR="004355FA" w:rsidRPr="006F28EE">
        <w:rPr>
          <w:rFonts w:ascii="Garamond" w:hAnsi="Garamond" w:cs="Times New Roman"/>
          <w:bCs/>
          <w:sz w:val="24"/>
          <w:szCs w:val="24"/>
        </w:rPr>
        <w:t xml:space="preserve"> për </w:t>
      </w:r>
      <w:r w:rsidRPr="006F28EE">
        <w:rPr>
          <w:rFonts w:ascii="Garamond" w:hAnsi="Garamond" w:cs="Times New Roman"/>
          <w:bCs/>
          <w:sz w:val="24"/>
          <w:szCs w:val="24"/>
        </w:rPr>
        <w:t>sa koh</w:t>
      </w:r>
      <w:r w:rsidR="00747AE4" w:rsidRPr="006F28EE">
        <w:rPr>
          <w:rFonts w:ascii="Garamond" w:hAnsi="Garamond" w:cs="Times New Roman"/>
          <w:bCs/>
          <w:sz w:val="24"/>
          <w:szCs w:val="24"/>
        </w:rPr>
        <w:t>ë</w:t>
      </w:r>
      <w:r w:rsidRPr="006F28EE">
        <w:rPr>
          <w:rFonts w:ascii="Garamond" w:hAnsi="Garamond" w:cs="Times New Roman"/>
          <w:bCs/>
          <w:sz w:val="24"/>
          <w:szCs w:val="24"/>
        </w:rPr>
        <w:t xml:space="preserve"> nuk </w:t>
      </w:r>
      <w:r w:rsidR="004355FA" w:rsidRPr="006F28EE">
        <w:rPr>
          <w:rFonts w:ascii="Garamond" w:hAnsi="Garamond" w:cs="Times New Roman"/>
          <w:bCs/>
          <w:sz w:val="24"/>
          <w:szCs w:val="24"/>
        </w:rPr>
        <w:t>është</w:t>
      </w:r>
      <w:r w:rsidRPr="006F28EE">
        <w:rPr>
          <w:rFonts w:ascii="Garamond" w:hAnsi="Garamond" w:cs="Times New Roman"/>
          <w:bCs/>
          <w:sz w:val="24"/>
          <w:szCs w:val="24"/>
        </w:rPr>
        <w:t xml:space="preserve"> dor</w:t>
      </w:r>
      <w:r w:rsidR="00747AE4" w:rsidRPr="006F28EE">
        <w:rPr>
          <w:rFonts w:ascii="Garamond" w:hAnsi="Garamond" w:cs="Times New Roman"/>
          <w:bCs/>
          <w:sz w:val="24"/>
          <w:szCs w:val="24"/>
        </w:rPr>
        <w:t>ë</w:t>
      </w:r>
      <w:r w:rsidRPr="006F28EE">
        <w:rPr>
          <w:rFonts w:ascii="Garamond" w:hAnsi="Garamond" w:cs="Times New Roman"/>
          <w:bCs/>
          <w:sz w:val="24"/>
          <w:szCs w:val="24"/>
        </w:rPr>
        <w:t xml:space="preserve">zuar, shfuqizuar, pezulluar, kufizuar ose revokuar. </w:t>
      </w:r>
    </w:p>
    <w:p w14:paraId="169D4989" w14:textId="70F24454" w:rsidR="00330A0A" w:rsidRPr="006F28EE" w:rsidRDefault="00330A0A" w:rsidP="0051192A">
      <w:pPr>
        <w:widowControl w:val="0"/>
        <w:spacing w:after="0" w:line="240" w:lineRule="auto"/>
        <w:jc w:val="both"/>
        <w:rPr>
          <w:rFonts w:ascii="Garamond" w:hAnsi="Garamond" w:cs="Times New Roman"/>
          <w:bCs/>
          <w:i/>
          <w:color w:val="5B9BD5" w:themeColor="accent1"/>
          <w:sz w:val="24"/>
          <w:szCs w:val="24"/>
        </w:rPr>
      </w:pPr>
      <w:r w:rsidRPr="006F28EE">
        <w:rPr>
          <w:rFonts w:ascii="Garamond" w:hAnsi="Garamond" w:cs="Times New Roman"/>
          <w:bCs/>
          <w:i/>
          <w:color w:val="5B9BD5" w:themeColor="accent1"/>
          <w:sz w:val="24"/>
          <w:szCs w:val="24"/>
        </w:rPr>
        <w:t>This qualification certificate shall remain valid subject to the FSTD and the holder of the qualification certificate remaining in compliance with the applicable requirements of Part-OR, unless it has been surrendered, cancelled, superseded,suspended  or revoked.</w:t>
      </w:r>
    </w:p>
    <w:p w14:paraId="099D3817" w14:textId="77777777" w:rsidR="00330A0A" w:rsidRPr="006F28EE" w:rsidRDefault="00330A0A" w:rsidP="0051192A">
      <w:pPr>
        <w:widowControl w:val="0"/>
        <w:spacing w:after="0" w:line="240" w:lineRule="auto"/>
        <w:jc w:val="both"/>
        <w:rPr>
          <w:rFonts w:ascii="Garamond" w:hAnsi="Garamond" w:cs="Times New Roman"/>
          <w:bCs/>
          <w:sz w:val="24"/>
          <w:szCs w:val="24"/>
        </w:rPr>
      </w:pPr>
    </w:p>
    <w:p w14:paraId="6E6C80C1" w14:textId="1166338B" w:rsidR="00D34251" w:rsidRPr="006F28EE" w:rsidRDefault="00D34251" w:rsidP="0051192A">
      <w:pPr>
        <w:widowControl w:val="0"/>
        <w:spacing w:after="0" w:line="240" w:lineRule="auto"/>
        <w:jc w:val="both"/>
        <w:rPr>
          <w:rFonts w:ascii="Garamond" w:hAnsi="Garamond" w:cs="Times New Roman"/>
          <w:bCs/>
          <w:sz w:val="24"/>
          <w:szCs w:val="24"/>
        </w:rPr>
      </w:pPr>
      <w:r w:rsidRPr="006F28EE">
        <w:rPr>
          <w:rFonts w:ascii="Garamond" w:hAnsi="Garamond" w:cs="Times New Roman"/>
          <w:bCs/>
          <w:sz w:val="24"/>
          <w:szCs w:val="24"/>
        </w:rPr>
        <w:t xml:space="preserve">Data e </w:t>
      </w:r>
      <w:r w:rsidR="00581832" w:rsidRPr="006F28EE">
        <w:rPr>
          <w:rFonts w:ascii="Garamond" w:hAnsi="Garamond" w:cs="Times New Roman"/>
          <w:bCs/>
          <w:sz w:val="24"/>
          <w:szCs w:val="24"/>
        </w:rPr>
        <w:t>lëshim</w:t>
      </w:r>
      <w:r w:rsidRPr="006F28EE">
        <w:rPr>
          <w:rFonts w:ascii="Garamond" w:hAnsi="Garamond" w:cs="Times New Roman"/>
          <w:bCs/>
          <w:sz w:val="24"/>
          <w:szCs w:val="24"/>
        </w:rPr>
        <w:t xml:space="preserve">it:.................................................................................................................... </w:t>
      </w:r>
    </w:p>
    <w:p w14:paraId="19343777" w14:textId="5DA4C171" w:rsidR="00330A0A" w:rsidRPr="006F28EE" w:rsidRDefault="00330A0A" w:rsidP="0051192A">
      <w:pPr>
        <w:widowControl w:val="0"/>
        <w:spacing w:after="0" w:line="240" w:lineRule="auto"/>
        <w:jc w:val="both"/>
        <w:rPr>
          <w:rFonts w:ascii="Garamond" w:hAnsi="Garamond" w:cs="Times New Roman"/>
          <w:bCs/>
          <w:color w:val="5B9BD5" w:themeColor="accent1"/>
          <w:sz w:val="24"/>
          <w:szCs w:val="24"/>
        </w:rPr>
      </w:pPr>
      <w:r w:rsidRPr="006F28EE">
        <w:rPr>
          <w:rFonts w:ascii="Garamond" w:hAnsi="Garamond" w:cs="Times New Roman"/>
          <w:bCs/>
          <w:color w:val="5B9BD5" w:themeColor="accent1"/>
          <w:sz w:val="24"/>
          <w:szCs w:val="24"/>
        </w:rPr>
        <w:t>Date of issue:.......................................................................................................................</w:t>
      </w:r>
    </w:p>
    <w:p w14:paraId="53945DDB" w14:textId="77777777" w:rsidR="00D34251" w:rsidRPr="006F28EE" w:rsidRDefault="00D34251" w:rsidP="0051192A">
      <w:pPr>
        <w:widowControl w:val="0"/>
        <w:spacing w:after="0" w:line="240" w:lineRule="auto"/>
        <w:jc w:val="both"/>
        <w:rPr>
          <w:rFonts w:ascii="Garamond" w:hAnsi="Garamond" w:cs="Times New Roman"/>
          <w:bCs/>
          <w:sz w:val="24"/>
          <w:szCs w:val="24"/>
        </w:rPr>
      </w:pPr>
      <w:r w:rsidRPr="006F28EE">
        <w:rPr>
          <w:rFonts w:ascii="Garamond" w:hAnsi="Garamond" w:cs="Times New Roman"/>
          <w:bCs/>
          <w:sz w:val="24"/>
          <w:szCs w:val="24"/>
        </w:rPr>
        <w:t xml:space="preserve">Firma:.................................................................................................................................... </w:t>
      </w:r>
    </w:p>
    <w:p w14:paraId="034087C2" w14:textId="149DED17" w:rsidR="00330A0A" w:rsidRPr="006F28EE" w:rsidRDefault="00330A0A" w:rsidP="0051192A">
      <w:pPr>
        <w:widowControl w:val="0"/>
        <w:spacing w:after="0" w:line="240" w:lineRule="auto"/>
        <w:jc w:val="both"/>
        <w:rPr>
          <w:rFonts w:ascii="Garamond" w:hAnsi="Garamond" w:cs="Times New Roman"/>
          <w:bCs/>
          <w:color w:val="5B9BD5" w:themeColor="accent1"/>
          <w:sz w:val="24"/>
          <w:szCs w:val="24"/>
        </w:rPr>
      </w:pPr>
      <w:r w:rsidRPr="006F28EE">
        <w:rPr>
          <w:rFonts w:ascii="Garamond" w:hAnsi="Garamond" w:cs="Times New Roman"/>
          <w:bCs/>
          <w:color w:val="5B9BD5" w:themeColor="accent1"/>
          <w:sz w:val="24"/>
          <w:szCs w:val="24"/>
        </w:rPr>
        <w:t>Signed:..................................................................................................................................</w:t>
      </w:r>
    </w:p>
    <w:p w14:paraId="1C232561" w14:textId="0B5DAB2C" w:rsidR="009E0A3C" w:rsidRPr="006F28EE" w:rsidRDefault="009E0A3C" w:rsidP="00146FCA">
      <w:pPr>
        <w:widowControl w:val="0"/>
        <w:spacing w:after="0" w:line="240" w:lineRule="auto"/>
        <w:jc w:val="both"/>
        <w:rPr>
          <w:rFonts w:ascii="Garamond" w:hAnsi="Garamond" w:cs="Times New Roman"/>
          <w:i/>
          <w:sz w:val="24"/>
          <w:szCs w:val="24"/>
        </w:rPr>
      </w:pPr>
      <w:r w:rsidRPr="006F28EE">
        <w:rPr>
          <w:rFonts w:ascii="Garamond" w:hAnsi="Garamond" w:cs="Times New Roman"/>
          <w:i/>
          <w:sz w:val="24"/>
          <w:szCs w:val="24"/>
        </w:rPr>
        <w:t>Forma 145 e RSH-së sipas Modelit të EASA-s, Lëshimi 2 – faqe 1/2</w:t>
      </w:r>
    </w:p>
    <w:p w14:paraId="5F79FDFA" w14:textId="653E2520" w:rsidR="00D34251" w:rsidRPr="006F28EE" w:rsidRDefault="00330A0A" w:rsidP="00146FCA">
      <w:pPr>
        <w:widowControl w:val="0"/>
        <w:spacing w:after="0" w:line="240" w:lineRule="auto"/>
        <w:jc w:val="both"/>
        <w:rPr>
          <w:rFonts w:ascii="Garamond" w:hAnsi="Garamond" w:cs="Times New Roman"/>
          <w:bCs/>
          <w:i/>
          <w:color w:val="5B9BD5" w:themeColor="accent1"/>
          <w:sz w:val="24"/>
          <w:szCs w:val="24"/>
        </w:rPr>
      </w:pPr>
      <w:r w:rsidRPr="006F28EE">
        <w:rPr>
          <w:rFonts w:ascii="Garamond" w:hAnsi="Garamond" w:cs="Times New Roman"/>
          <w:bCs/>
          <w:i/>
          <w:color w:val="5B9BD5" w:themeColor="accent1"/>
          <w:sz w:val="24"/>
          <w:szCs w:val="24"/>
        </w:rPr>
        <w:t>Form no. 145 of the Republic of Albania, according to the EASA model</w:t>
      </w:r>
    </w:p>
    <w:p w14:paraId="4571B2AF" w14:textId="323DE748" w:rsidR="00857B60" w:rsidRPr="006F28EE" w:rsidRDefault="00857B60" w:rsidP="00D34251">
      <w:pPr>
        <w:widowControl w:val="0"/>
        <w:spacing w:after="0" w:line="240" w:lineRule="auto"/>
        <w:ind w:firstLine="284"/>
        <w:jc w:val="center"/>
        <w:rPr>
          <w:rFonts w:ascii="Garamond" w:hAnsi="Garamond" w:cs="Times New Roman"/>
          <w:b/>
          <w:sz w:val="24"/>
          <w:szCs w:val="24"/>
        </w:rPr>
      </w:pPr>
    </w:p>
    <w:p w14:paraId="661155C1" w14:textId="0CD9E24C" w:rsidR="00D34251" w:rsidRPr="006F28EE" w:rsidRDefault="00D34251" w:rsidP="00D34251">
      <w:pPr>
        <w:widowControl w:val="0"/>
        <w:spacing w:after="0" w:line="240" w:lineRule="auto"/>
        <w:ind w:firstLine="284"/>
        <w:jc w:val="center"/>
        <w:rPr>
          <w:rFonts w:ascii="Garamond" w:hAnsi="Garamond" w:cs="Times New Roman"/>
          <w:sz w:val="24"/>
          <w:szCs w:val="24"/>
        </w:rPr>
      </w:pPr>
      <w:r w:rsidRPr="006F28EE">
        <w:rPr>
          <w:rFonts w:ascii="Garamond" w:hAnsi="Garamond" w:cs="Times New Roman"/>
          <w:b/>
          <w:sz w:val="24"/>
          <w:szCs w:val="24"/>
        </w:rPr>
        <w:t xml:space="preserve">AUTORITETI I </w:t>
      </w:r>
      <w:r w:rsidR="00747AE4" w:rsidRPr="006F28EE">
        <w:rPr>
          <w:rFonts w:ascii="Garamond" w:hAnsi="Garamond" w:cs="Times New Roman"/>
          <w:b/>
          <w:sz w:val="24"/>
          <w:szCs w:val="24"/>
        </w:rPr>
        <w:t>AVIACIONIT</w:t>
      </w:r>
      <w:r w:rsidRPr="006F28EE">
        <w:rPr>
          <w:rFonts w:ascii="Garamond" w:hAnsi="Garamond" w:cs="Times New Roman"/>
          <w:b/>
          <w:sz w:val="24"/>
          <w:szCs w:val="24"/>
        </w:rPr>
        <w:t xml:space="preserve"> CIVIL </w:t>
      </w:r>
    </w:p>
    <w:p w14:paraId="4213C992" w14:textId="167B05FA" w:rsidR="00D34251" w:rsidRPr="006F28EE" w:rsidRDefault="00D34251" w:rsidP="00D34251">
      <w:pPr>
        <w:widowControl w:val="0"/>
        <w:spacing w:after="0" w:line="240" w:lineRule="auto"/>
        <w:ind w:firstLine="284"/>
        <w:jc w:val="center"/>
        <w:rPr>
          <w:rFonts w:ascii="Garamond" w:hAnsi="Garamond" w:cs="Times New Roman"/>
          <w:sz w:val="24"/>
          <w:szCs w:val="24"/>
        </w:rPr>
      </w:pPr>
      <w:r w:rsidRPr="006F28EE">
        <w:rPr>
          <w:rFonts w:ascii="Garamond" w:hAnsi="Garamond" w:cs="Times New Roman"/>
          <w:b/>
          <w:sz w:val="24"/>
          <w:szCs w:val="24"/>
        </w:rPr>
        <w:t>CERTIFIKAT</w:t>
      </w:r>
      <w:r w:rsidR="00390931" w:rsidRPr="006F28EE">
        <w:rPr>
          <w:rFonts w:ascii="Garamond" w:hAnsi="Garamond" w:cs="Times New Roman"/>
          <w:b/>
          <w:sz w:val="24"/>
          <w:szCs w:val="24"/>
        </w:rPr>
        <w:t>Ë</w:t>
      </w:r>
      <w:r w:rsidRPr="006F28EE">
        <w:rPr>
          <w:rFonts w:ascii="Garamond" w:hAnsi="Garamond" w:cs="Times New Roman"/>
          <w:b/>
          <w:sz w:val="24"/>
          <w:szCs w:val="24"/>
        </w:rPr>
        <w:t xml:space="preserve"> E KUALIFIKIMIT T</w:t>
      </w:r>
      <w:r w:rsidR="00390931" w:rsidRPr="006F28EE">
        <w:rPr>
          <w:rFonts w:ascii="Garamond" w:hAnsi="Garamond" w:cs="Times New Roman"/>
          <w:b/>
          <w:sz w:val="24"/>
          <w:szCs w:val="24"/>
        </w:rPr>
        <w:t>Ë</w:t>
      </w:r>
      <w:r w:rsidRPr="006F28EE">
        <w:rPr>
          <w:rFonts w:ascii="Garamond" w:hAnsi="Garamond" w:cs="Times New Roman"/>
          <w:b/>
          <w:sz w:val="24"/>
          <w:szCs w:val="24"/>
        </w:rPr>
        <w:t xml:space="preserve"> FSTD: [Referenc</w:t>
      </w:r>
      <w:r w:rsidR="00761FAB" w:rsidRPr="006F28EE">
        <w:rPr>
          <w:rFonts w:ascii="Garamond" w:hAnsi="Garamond" w:cs="Times New Roman"/>
          <w:b/>
          <w:sz w:val="24"/>
          <w:szCs w:val="24"/>
        </w:rPr>
        <w:t>ë</w:t>
      </w:r>
      <w:r w:rsidRPr="006F28EE">
        <w:rPr>
          <w:rFonts w:ascii="Garamond" w:hAnsi="Garamond" w:cs="Times New Roman"/>
          <w:b/>
          <w:sz w:val="24"/>
          <w:szCs w:val="24"/>
        </w:rPr>
        <w:t xml:space="preserve">] </w:t>
      </w:r>
    </w:p>
    <w:p w14:paraId="0C28B491" w14:textId="7E5EE4C3" w:rsidR="00D34251" w:rsidRPr="006F28EE" w:rsidRDefault="00D34251" w:rsidP="00D34251">
      <w:pPr>
        <w:widowControl w:val="0"/>
        <w:spacing w:after="0" w:line="240" w:lineRule="auto"/>
        <w:ind w:firstLine="284"/>
        <w:jc w:val="center"/>
        <w:rPr>
          <w:rFonts w:ascii="Garamond" w:hAnsi="Garamond" w:cs="Times New Roman"/>
          <w:sz w:val="24"/>
          <w:szCs w:val="24"/>
        </w:rPr>
      </w:pPr>
      <w:r w:rsidRPr="006F28EE">
        <w:rPr>
          <w:rFonts w:ascii="Garamond" w:hAnsi="Garamond" w:cs="Times New Roman"/>
          <w:b/>
          <w:sz w:val="24"/>
          <w:szCs w:val="24"/>
        </w:rPr>
        <w:t>SPECIFIKIME</w:t>
      </w:r>
      <w:r w:rsidR="00D53410" w:rsidRPr="006F28EE">
        <w:rPr>
          <w:rFonts w:ascii="Garamond" w:hAnsi="Garamond" w:cs="Times New Roman"/>
          <w:b/>
          <w:sz w:val="24"/>
          <w:szCs w:val="24"/>
        </w:rPr>
        <w:t>T E</w:t>
      </w:r>
      <w:r w:rsidRPr="006F28EE">
        <w:rPr>
          <w:rFonts w:ascii="Garamond" w:hAnsi="Garamond" w:cs="Times New Roman"/>
          <w:b/>
          <w:sz w:val="24"/>
          <w:szCs w:val="24"/>
        </w:rPr>
        <w:t xml:space="preserve"> FSTD </w:t>
      </w:r>
    </w:p>
    <w:p w14:paraId="10A3DFF1" w14:textId="5E76753F" w:rsidR="00D34251" w:rsidRPr="006F28EE" w:rsidRDefault="00D34251" w:rsidP="00D34251">
      <w:pPr>
        <w:widowControl w:val="0"/>
        <w:spacing w:after="0" w:line="240" w:lineRule="auto"/>
        <w:ind w:firstLine="284"/>
        <w:rPr>
          <w:rFonts w:ascii="Garamond" w:hAnsi="Garamond" w:cs="Times New Roman"/>
          <w:b/>
          <w:sz w:val="24"/>
          <w:szCs w:val="24"/>
        </w:rPr>
      </w:pPr>
      <w:r w:rsidRPr="006F28EE">
        <w:rPr>
          <w:rFonts w:ascii="Garamond" w:hAnsi="Garamond" w:cs="Times New Roman"/>
          <w:b/>
          <w:sz w:val="24"/>
          <w:szCs w:val="24"/>
        </w:rPr>
        <w:t>A.</w:t>
      </w:r>
      <w:r w:rsidR="00761FAB" w:rsidRPr="006F28EE">
        <w:rPr>
          <w:rFonts w:ascii="Garamond" w:hAnsi="Garamond" w:cs="Times New Roman"/>
          <w:b/>
          <w:sz w:val="24"/>
          <w:szCs w:val="24"/>
        </w:rPr>
        <w:t xml:space="preserve"> </w:t>
      </w:r>
      <w:r w:rsidRPr="006F28EE">
        <w:rPr>
          <w:rFonts w:ascii="Garamond" w:hAnsi="Garamond" w:cs="Times New Roman"/>
          <w:b/>
          <w:sz w:val="24"/>
          <w:szCs w:val="24"/>
        </w:rPr>
        <w:t xml:space="preserve">Tipi ose varianti i avionit: </w:t>
      </w:r>
    </w:p>
    <w:p w14:paraId="79D2DC0A" w14:textId="77777777" w:rsidR="00D34251" w:rsidRPr="006F28EE" w:rsidRDefault="00D34251" w:rsidP="00D34251">
      <w:pPr>
        <w:widowControl w:val="0"/>
        <w:spacing w:after="0" w:line="240" w:lineRule="auto"/>
        <w:ind w:firstLine="284"/>
        <w:rPr>
          <w:rFonts w:ascii="Garamond" w:hAnsi="Garamond" w:cs="Times New Roman"/>
          <w:sz w:val="24"/>
          <w:szCs w:val="24"/>
        </w:rPr>
      </w:pPr>
      <w:r w:rsidRPr="006F28EE">
        <w:rPr>
          <w:rFonts w:ascii="Garamond" w:hAnsi="Garamond" w:cs="Times New Roman"/>
          <w:b/>
          <w:sz w:val="24"/>
          <w:szCs w:val="24"/>
        </w:rPr>
        <w:t xml:space="preserve">B. Niveli i kualifikimit FSTD: </w:t>
      </w:r>
    </w:p>
    <w:p w14:paraId="29507461" w14:textId="2E816464" w:rsidR="00D34251" w:rsidRPr="006F28EE" w:rsidRDefault="00D34251" w:rsidP="00D34251">
      <w:pPr>
        <w:widowControl w:val="0"/>
        <w:spacing w:after="0" w:line="240" w:lineRule="auto"/>
        <w:ind w:firstLine="284"/>
        <w:rPr>
          <w:rFonts w:ascii="Garamond" w:hAnsi="Garamond" w:cs="Times New Roman"/>
          <w:sz w:val="24"/>
          <w:szCs w:val="24"/>
        </w:rPr>
      </w:pPr>
      <w:r w:rsidRPr="006F28EE">
        <w:rPr>
          <w:rFonts w:ascii="Garamond" w:hAnsi="Garamond" w:cs="Times New Roman"/>
          <w:b/>
          <w:sz w:val="24"/>
          <w:szCs w:val="24"/>
        </w:rPr>
        <w:t>C. Dokumenti i referenc</w:t>
      </w:r>
      <w:r w:rsidR="00761FAB" w:rsidRPr="006F28EE">
        <w:rPr>
          <w:rFonts w:ascii="Garamond" w:hAnsi="Garamond" w:cs="Times New Roman"/>
          <w:b/>
          <w:sz w:val="24"/>
          <w:szCs w:val="24"/>
        </w:rPr>
        <w:t>ë</w:t>
      </w:r>
      <w:r w:rsidRPr="006F28EE">
        <w:rPr>
          <w:rFonts w:ascii="Garamond" w:hAnsi="Garamond" w:cs="Times New Roman"/>
          <w:b/>
          <w:sz w:val="24"/>
          <w:szCs w:val="24"/>
        </w:rPr>
        <w:t xml:space="preserve">s primare: </w:t>
      </w:r>
    </w:p>
    <w:p w14:paraId="0E8D73C0" w14:textId="77777777" w:rsidR="00D34251" w:rsidRPr="006F28EE" w:rsidRDefault="00D34251" w:rsidP="00D34251">
      <w:pPr>
        <w:widowControl w:val="0"/>
        <w:spacing w:after="0" w:line="240" w:lineRule="auto"/>
        <w:ind w:firstLine="284"/>
        <w:rPr>
          <w:rFonts w:ascii="Garamond" w:hAnsi="Garamond" w:cs="Times New Roman"/>
          <w:sz w:val="24"/>
          <w:szCs w:val="24"/>
        </w:rPr>
      </w:pPr>
      <w:r w:rsidRPr="006F28EE">
        <w:rPr>
          <w:rFonts w:ascii="Garamond" w:hAnsi="Garamond" w:cs="Times New Roman"/>
          <w:b/>
          <w:sz w:val="24"/>
          <w:szCs w:val="24"/>
        </w:rPr>
        <w:t xml:space="preserve">D. Sistemi vizual: </w:t>
      </w:r>
    </w:p>
    <w:p w14:paraId="639E3D4D" w14:textId="57C4B9D5" w:rsidR="00D34251" w:rsidRPr="006F28EE" w:rsidRDefault="00D34251" w:rsidP="00D34251">
      <w:pPr>
        <w:widowControl w:val="0"/>
        <w:spacing w:after="0" w:line="240" w:lineRule="auto"/>
        <w:ind w:firstLine="284"/>
        <w:rPr>
          <w:rFonts w:ascii="Garamond" w:hAnsi="Garamond" w:cs="Times New Roman"/>
          <w:sz w:val="24"/>
          <w:szCs w:val="24"/>
        </w:rPr>
      </w:pPr>
      <w:r w:rsidRPr="006F28EE">
        <w:rPr>
          <w:rFonts w:ascii="Garamond" w:hAnsi="Garamond" w:cs="Times New Roman"/>
          <w:b/>
          <w:sz w:val="24"/>
          <w:szCs w:val="24"/>
        </w:rPr>
        <w:t>E. Sistemi i l</w:t>
      </w:r>
      <w:r w:rsidR="00761FAB" w:rsidRPr="006F28EE">
        <w:rPr>
          <w:rFonts w:ascii="Garamond" w:hAnsi="Garamond" w:cs="Times New Roman"/>
          <w:b/>
          <w:sz w:val="24"/>
          <w:szCs w:val="24"/>
        </w:rPr>
        <w:t>ë</w:t>
      </w:r>
      <w:r w:rsidRPr="006F28EE">
        <w:rPr>
          <w:rFonts w:ascii="Garamond" w:hAnsi="Garamond" w:cs="Times New Roman"/>
          <w:b/>
          <w:sz w:val="24"/>
          <w:szCs w:val="24"/>
        </w:rPr>
        <w:t xml:space="preserve">vizjes: </w:t>
      </w:r>
    </w:p>
    <w:p w14:paraId="48A2A7C9" w14:textId="1D34A3EF" w:rsidR="00D34251" w:rsidRPr="006F28EE" w:rsidRDefault="00D34251" w:rsidP="00D34251">
      <w:pPr>
        <w:widowControl w:val="0"/>
        <w:spacing w:after="0" w:line="240" w:lineRule="auto"/>
        <w:ind w:firstLine="284"/>
        <w:rPr>
          <w:rFonts w:ascii="Garamond" w:hAnsi="Garamond" w:cs="Times New Roman"/>
          <w:sz w:val="24"/>
          <w:szCs w:val="24"/>
        </w:rPr>
      </w:pPr>
      <w:r w:rsidRPr="006F28EE">
        <w:rPr>
          <w:rFonts w:ascii="Garamond" w:hAnsi="Garamond" w:cs="Times New Roman"/>
          <w:b/>
          <w:sz w:val="24"/>
          <w:szCs w:val="24"/>
        </w:rPr>
        <w:t>F. P</w:t>
      </w:r>
      <w:r w:rsidR="00761FAB" w:rsidRPr="006F28EE">
        <w:rPr>
          <w:rFonts w:ascii="Garamond" w:hAnsi="Garamond" w:cs="Times New Roman"/>
          <w:b/>
          <w:sz w:val="24"/>
          <w:szCs w:val="24"/>
        </w:rPr>
        <w:t>ë</w:t>
      </w:r>
      <w:r w:rsidRPr="006F28EE">
        <w:rPr>
          <w:rFonts w:ascii="Garamond" w:hAnsi="Garamond" w:cs="Times New Roman"/>
          <w:b/>
          <w:sz w:val="24"/>
          <w:szCs w:val="24"/>
        </w:rPr>
        <w:t>rshtatje e motor</w:t>
      </w:r>
      <w:r w:rsidR="00A073E5" w:rsidRPr="006F28EE">
        <w:rPr>
          <w:rFonts w:ascii="Garamond" w:hAnsi="Garamond" w:cs="Times New Roman"/>
          <w:b/>
          <w:sz w:val="24"/>
          <w:szCs w:val="24"/>
        </w:rPr>
        <w:t>ë</w:t>
      </w:r>
      <w:r w:rsidRPr="006F28EE">
        <w:rPr>
          <w:rFonts w:ascii="Garamond" w:hAnsi="Garamond" w:cs="Times New Roman"/>
          <w:b/>
          <w:sz w:val="24"/>
          <w:szCs w:val="24"/>
        </w:rPr>
        <w:t xml:space="preserve">ve: </w:t>
      </w:r>
    </w:p>
    <w:p w14:paraId="230BAAAE" w14:textId="22D84427" w:rsidR="00D34251" w:rsidRPr="006F28EE" w:rsidRDefault="00D34251" w:rsidP="00D34251">
      <w:pPr>
        <w:widowControl w:val="0"/>
        <w:spacing w:after="0" w:line="240" w:lineRule="auto"/>
        <w:ind w:firstLine="284"/>
        <w:rPr>
          <w:rFonts w:ascii="Garamond" w:hAnsi="Garamond" w:cs="Times New Roman"/>
          <w:sz w:val="24"/>
          <w:szCs w:val="24"/>
        </w:rPr>
      </w:pPr>
      <w:r w:rsidRPr="006F28EE">
        <w:rPr>
          <w:rFonts w:ascii="Garamond" w:hAnsi="Garamond" w:cs="Times New Roman"/>
          <w:b/>
          <w:sz w:val="24"/>
          <w:szCs w:val="24"/>
        </w:rPr>
        <w:t>G. P</w:t>
      </w:r>
      <w:r w:rsidR="00761FAB" w:rsidRPr="006F28EE">
        <w:rPr>
          <w:rFonts w:ascii="Garamond" w:hAnsi="Garamond" w:cs="Times New Roman"/>
          <w:b/>
          <w:sz w:val="24"/>
          <w:szCs w:val="24"/>
        </w:rPr>
        <w:t>ë</w:t>
      </w:r>
      <w:r w:rsidRPr="006F28EE">
        <w:rPr>
          <w:rFonts w:ascii="Garamond" w:hAnsi="Garamond" w:cs="Times New Roman"/>
          <w:b/>
          <w:sz w:val="24"/>
          <w:szCs w:val="24"/>
        </w:rPr>
        <w:t xml:space="preserve">rshtatja e </w:t>
      </w:r>
      <w:r w:rsidR="00390931" w:rsidRPr="006F28EE">
        <w:rPr>
          <w:rFonts w:ascii="Garamond" w:hAnsi="Garamond" w:cs="Times New Roman"/>
          <w:b/>
          <w:sz w:val="24"/>
          <w:szCs w:val="24"/>
        </w:rPr>
        <w:t>i</w:t>
      </w:r>
      <w:r w:rsidRPr="006F28EE">
        <w:rPr>
          <w:rFonts w:ascii="Garamond" w:hAnsi="Garamond" w:cs="Times New Roman"/>
          <w:b/>
          <w:sz w:val="24"/>
          <w:szCs w:val="24"/>
        </w:rPr>
        <w:t xml:space="preserve">nstrumenteve: </w:t>
      </w:r>
    </w:p>
    <w:p w14:paraId="119F94D4" w14:textId="44F0B186" w:rsidR="00D34251" w:rsidRPr="006F28EE" w:rsidRDefault="00D34251" w:rsidP="00D34251">
      <w:pPr>
        <w:widowControl w:val="0"/>
        <w:spacing w:after="0" w:line="240" w:lineRule="auto"/>
        <w:ind w:firstLine="284"/>
        <w:rPr>
          <w:rFonts w:ascii="Garamond" w:hAnsi="Garamond" w:cs="Times New Roman"/>
          <w:sz w:val="24"/>
          <w:szCs w:val="24"/>
        </w:rPr>
      </w:pPr>
      <w:r w:rsidRPr="006F28EE">
        <w:rPr>
          <w:rFonts w:ascii="Garamond" w:hAnsi="Garamond" w:cs="Times New Roman"/>
          <w:b/>
          <w:sz w:val="24"/>
          <w:szCs w:val="24"/>
        </w:rPr>
        <w:t>H. P</w:t>
      </w:r>
      <w:r w:rsidR="00761FAB" w:rsidRPr="006F28EE">
        <w:rPr>
          <w:rFonts w:ascii="Garamond" w:hAnsi="Garamond" w:cs="Times New Roman"/>
          <w:b/>
          <w:sz w:val="24"/>
          <w:szCs w:val="24"/>
        </w:rPr>
        <w:t>ë</w:t>
      </w:r>
      <w:r w:rsidRPr="006F28EE">
        <w:rPr>
          <w:rFonts w:ascii="Garamond" w:hAnsi="Garamond" w:cs="Times New Roman"/>
          <w:b/>
          <w:sz w:val="24"/>
          <w:szCs w:val="24"/>
        </w:rPr>
        <w:t xml:space="preserve">rshtatja e ACAS: </w:t>
      </w:r>
    </w:p>
    <w:p w14:paraId="321D44A9" w14:textId="77777777" w:rsidR="00D34251" w:rsidRPr="006F28EE" w:rsidRDefault="00D34251" w:rsidP="00D34251">
      <w:pPr>
        <w:widowControl w:val="0"/>
        <w:spacing w:after="0" w:line="240" w:lineRule="auto"/>
        <w:ind w:firstLine="284"/>
        <w:rPr>
          <w:rFonts w:ascii="Garamond" w:hAnsi="Garamond" w:cs="Times New Roman"/>
          <w:sz w:val="24"/>
          <w:szCs w:val="24"/>
        </w:rPr>
      </w:pPr>
      <w:r w:rsidRPr="006F28EE">
        <w:rPr>
          <w:rFonts w:ascii="Garamond" w:hAnsi="Garamond" w:cs="Times New Roman"/>
          <w:b/>
          <w:sz w:val="24"/>
          <w:szCs w:val="24"/>
        </w:rPr>
        <w:t xml:space="preserve">I. Winshear: </w:t>
      </w:r>
    </w:p>
    <w:p w14:paraId="27DFD15A" w14:textId="07647461" w:rsidR="00D34251" w:rsidRPr="006F28EE" w:rsidRDefault="00D34251" w:rsidP="00D34251">
      <w:pPr>
        <w:widowControl w:val="0"/>
        <w:spacing w:after="0" w:line="240" w:lineRule="auto"/>
        <w:ind w:firstLine="284"/>
        <w:rPr>
          <w:rFonts w:ascii="Garamond" w:hAnsi="Garamond" w:cs="Times New Roman"/>
          <w:sz w:val="24"/>
          <w:szCs w:val="24"/>
        </w:rPr>
      </w:pPr>
      <w:r w:rsidRPr="006F28EE">
        <w:rPr>
          <w:rFonts w:ascii="Garamond" w:hAnsi="Garamond" w:cs="Times New Roman"/>
          <w:b/>
          <w:sz w:val="24"/>
          <w:szCs w:val="24"/>
        </w:rPr>
        <w:t>J. Kapacitetet shtes</w:t>
      </w:r>
      <w:r w:rsidR="00F44741" w:rsidRPr="006F28EE">
        <w:rPr>
          <w:rFonts w:ascii="Garamond" w:hAnsi="Garamond" w:cs="Times New Roman"/>
          <w:b/>
          <w:sz w:val="24"/>
          <w:szCs w:val="24"/>
        </w:rPr>
        <w:t>ë</w:t>
      </w:r>
      <w:r w:rsidRPr="006F28EE">
        <w:rPr>
          <w:rFonts w:ascii="Garamond" w:hAnsi="Garamond" w:cs="Times New Roman"/>
          <w:b/>
          <w:sz w:val="24"/>
          <w:szCs w:val="24"/>
        </w:rPr>
        <w:t xml:space="preserve">: </w:t>
      </w:r>
    </w:p>
    <w:p w14:paraId="506F27E3" w14:textId="77777777" w:rsidR="00D34251" w:rsidRPr="006F28EE" w:rsidRDefault="00D34251" w:rsidP="00D34251">
      <w:pPr>
        <w:widowControl w:val="0"/>
        <w:spacing w:after="0" w:line="240" w:lineRule="auto"/>
        <w:ind w:firstLine="284"/>
        <w:rPr>
          <w:rFonts w:ascii="Garamond" w:hAnsi="Garamond" w:cs="Times New Roman"/>
          <w:sz w:val="24"/>
          <w:szCs w:val="24"/>
        </w:rPr>
      </w:pPr>
      <w:r w:rsidRPr="006F28EE">
        <w:rPr>
          <w:rFonts w:ascii="Garamond" w:hAnsi="Garamond" w:cs="Times New Roman"/>
          <w:b/>
          <w:sz w:val="24"/>
          <w:szCs w:val="24"/>
        </w:rPr>
        <w:t xml:space="preserve">K. Kufizimet: </w:t>
      </w:r>
    </w:p>
    <w:p w14:paraId="535A0029" w14:textId="5E65CFD7" w:rsidR="00D34251" w:rsidRPr="006F28EE" w:rsidRDefault="00D34251" w:rsidP="00D34251">
      <w:pPr>
        <w:widowControl w:val="0"/>
        <w:spacing w:after="0" w:line="240" w:lineRule="auto"/>
        <w:ind w:firstLine="284"/>
        <w:rPr>
          <w:rFonts w:ascii="Garamond" w:hAnsi="Garamond" w:cs="Times New Roman"/>
          <w:sz w:val="24"/>
          <w:szCs w:val="24"/>
        </w:rPr>
      </w:pPr>
      <w:r w:rsidRPr="006F28EE">
        <w:rPr>
          <w:rFonts w:ascii="Garamond" w:hAnsi="Garamond" w:cs="Times New Roman"/>
          <w:b/>
          <w:sz w:val="24"/>
          <w:szCs w:val="24"/>
        </w:rPr>
        <w:t>L.</w:t>
      </w:r>
      <w:r w:rsidR="00761FAB" w:rsidRPr="006F28EE">
        <w:rPr>
          <w:rFonts w:ascii="Garamond" w:hAnsi="Garamond" w:cs="Times New Roman"/>
          <w:b/>
          <w:sz w:val="24"/>
          <w:szCs w:val="24"/>
        </w:rPr>
        <w:t xml:space="preserve"> </w:t>
      </w:r>
      <w:r w:rsidRPr="006F28EE">
        <w:rPr>
          <w:rFonts w:ascii="Garamond" w:hAnsi="Garamond" w:cs="Times New Roman"/>
          <w:b/>
          <w:sz w:val="24"/>
          <w:szCs w:val="24"/>
        </w:rPr>
        <w:t>Informacion udh</w:t>
      </w:r>
      <w:r w:rsidR="00761FAB" w:rsidRPr="006F28EE">
        <w:rPr>
          <w:rFonts w:ascii="Garamond" w:hAnsi="Garamond" w:cs="Times New Roman"/>
          <w:b/>
          <w:sz w:val="24"/>
          <w:szCs w:val="24"/>
        </w:rPr>
        <w:t>ë</w:t>
      </w:r>
      <w:r w:rsidRPr="006F28EE">
        <w:rPr>
          <w:rFonts w:ascii="Garamond" w:hAnsi="Garamond" w:cs="Times New Roman"/>
          <w:b/>
          <w:sz w:val="24"/>
          <w:szCs w:val="24"/>
        </w:rPr>
        <w:t>zues</w:t>
      </w:r>
      <w:r w:rsidR="004355FA" w:rsidRPr="006F28EE">
        <w:rPr>
          <w:rFonts w:ascii="Garamond" w:hAnsi="Garamond" w:cs="Times New Roman"/>
          <w:b/>
          <w:sz w:val="24"/>
          <w:szCs w:val="24"/>
        </w:rPr>
        <w:t xml:space="preserve"> për </w:t>
      </w:r>
      <w:r w:rsidRPr="006F28EE">
        <w:rPr>
          <w:rFonts w:ascii="Garamond" w:hAnsi="Garamond" w:cs="Times New Roman"/>
          <w:b/>
          <w:sz w:val="24"/>
          <w:szCs w:val="24"/>
        </w:rPr>
        <w:t>konsiderime t</w:t>
      </w:r>
      <w:r w:rsidR="00A40D3E" w:rsidRPr="006F28EE">
        <w:rPr>
          <w:rFonts w:ascii="Garamond" w:hAnsi="Garamond" w:cs="Times New Roman"/>
          <w:b/>
          <w:sz w:val="24"/>
          <w:szCs w:val="24"/>
        </w:rPr>
        <w:t>ë</w:t>
      </w:r>
      <w:r w:rsidRPr="006F28EE">
        <w:rPr>
          <w:rFonts w:ascii="Garamond" w:hAnsi="Garamond" w:cs="Times New Roman"/>
          <w:b/>
          <w:sz w:val="24"/>
          <w:szCs w:val="24"/>
        </w:rPr>
        <w:t xml:space="preserve"> trajnimit, testimit dhe kontrollit </w:t>
      </w:r>
    </w:p>
    <w:tbl>
      <w:tblPr>
        <w:tblW w:w="9593" w:type="dxa"/>
        <w:tblInd w:w="-123" w:type="dxa"/>
        <w:tblCellMar>
          <w:top w:w="7" w:type="dxa"/>
          <w:right w:w="115" w:type="dxa"/>
        </w:tblCellMar>
        <w:tblLook w:val="04A0" w:firstRow="1" w:lastRow="0" w:firstColumn="1" w:lastColumn="0" w:noHBand="0" w:noVBand="1"/>
      </w:tblPr>
      <w:tblGrid>
        <w:gridCol w:w="5344"/>
        <w:gridCol w:w="4249"/>
      </w:tblGrid>
      <w:tr w:rsidR="00D34251" w:rsidRPr="006F28EE" w14:paraId="0F202164" w14:textId="77777777" w:rsidTr="001941B2">
        <w:trPr>
          <w:trHeight w:val="286"/>
        </w:trPr>
        <w:tc>
          <w:tcPr>
            <w:tcW w:w="5344" w:type="dxa"/>
            <w:tcBorders>
              <w:top w:val="single" w:sz="4" w:space="0" w:color="000000"/>
              <w:left w:val="nil"/>
              <w:bottom w:val="single" w:sz="4" w:space="0" w:color="000000"/>
              <w:right w:val="single" w:sz="4" w:space="0" w:color="000000"/>
            </w:tcBorders>
          </w:tcPr>
          <w:p w14:paraId="3EC516C9" w14:textId="3696078A" w:rsidR="00D34251" w:rsidRPr="006F28EE" w:rsidRDefault="00D34251" w:rsidP="009506CD">
            <w:pPr>
              <w:widowControl w:val="0"/>
              <w:spacing w:after="0" w:line="240" w:lineRule="auto"/>
              <w:rPr>
                <w:rFonts w:ascii="Garamond" w:hAnsi="Garamond" w:cs="Times New Roman"/>
                <w:sz w:val="24"/>
                <w:szCs w:val="24"/>
              </w:rPr>
            </w:pPr>
            <w:r w:rsidRPr="006F28EE">
              <w:rPr>
                <w:rFonts w:ascii="Garamond" w:hAnsi="Garamond" w:cs="Times New Roman"/>
                <w:b/>
                <w:sz w:val="24"/>
                <w:szCs w:val="24"/>
              </w:rPr>
              <w:t>CAT I</w:t>
            </w:r>
            <w:r w:rsidR="00EB2F14" w:rsidRPr="006F28EE">
              <w:rPr>
                <w:rFonts w:ascii="Garamond" w:hAnsi="Garamond" w:cs="Times New Roman"/>
                <w:b/>
                <w:sz w:val="24"/>
                <w:szCs w:val="24"/>
              </w:rPr>
              <w:t xml:space="preserve">  </w:t>
            </w:r>
            <w:r w:rsidRPr="006F28EE">
              <w:rPr>
                <w:rFonts w:ascii="Garamond" w:hAnsi="Garamond" w:cs="Times New Roman"/>
                <w:b/>
                <w:sz w:val="24"/>
                <w:szCs w:val="24"/>
              </w:rPr>
              <w:t xml:space="preserve"> RVR</w:t>
            </w:r>
            <w:r w:rsidR="00EB2F14" w:rsidRPr="006F28EE">
              <w:rPr>
                <w:rFonts w:ascii="Garamond" w:hAnsi="Garamond" w:cs="Times New Roman"/>
                <w:b/>
                <w:sz w:val="24"/>
                <w:szCs w:val="24"/>
              </w:rPr>
              <w:t xml:space="preserve">  </w:t>
            </w:r>
            <w:r w:rsidRPr="006F28EE">
              <w:rPr>
                <w:rFonts w:ascii="Garamond" w:hAnsi="Garamond" w:cs="Times New Roman"/>
                <w:b/>
                <w:sz w:val="24"/>
                <w:szCs w:val="24"/>
              </w:rPr>
              <w:t xml:space="preserve"> m</w:t>
            </w:r>
            <w:r w:rsidR="00EB2F14" w:rsidRPr="006F28EE">
              <w:rPr>
                <w:rFonts w:ascii="Garamond" w:hAnsi="Garamond" w:cs="Times New Roman"/>
                <w:b/>
                <w:sz w:val="24"/>
                <w:szCs w:val="24"/>
              </w:rPr>
              <w:t xml:space="preserve">  </w:t>
            </w:r>
            <w:r w:rsidRPr="006F28EE">
              <w:rPr>
                <w:rFonts w:ascii="Garamond" w:hAnsi="Garamond" w:cs="Times New Roman"/>
                <w:b/>
                <w:sz w:val="24"/>
                <w:szCs w:val="24"/>
              </w:rPr>
              <w:t xml:space="preserve"> DH</w:t>
            </w:r>
            <w:r w:rsidR="00EB2F14" w:rsidRPr="006F28EE">
              <w:rPr>
                <w:rFonts w:ascii="Garamond" w:hAnsi="Garamond" w:cs="Times New Roman"/>
                <w:b/>
                <w:sz w:val="24"/>
                <w:szCs w:val="24"/>
              </w:rPr>
              <w:t xml:space="preserve">  </w:t>
            </w:r>
            <w:r w:rsidRPr="006F28EE">
              <w:rPr>
                <w:rFonts w:ascii="Garamond" w:hAnsi="Garamond" w:cs="Times New Roman"/>
                <w:b/>
                <w:sz w:val="24"/>
                <w:szCs w:val="24"/>
              </w:rPr>
              <w:t xml:space="preserve"> ft </w:t>
            </w:r>
          </w:p>
        </w:tc>
        <w:tc>
          <w:tcPr>
            <w:tcW w:w="4249" w:type="dxa"/>
            <w:tcBorders>
              <w:top w:val="single" w:sz="4" w:space="0" w:color="000000"/>
              <w:left w:val="single" w:sz="4" w:space="0" w:color="000000"/>
              <w:bottom w:val="single" w:sz="4" w:space="0" w:color="000000"/>
              <w:right w:val="nil"/>
            </w:tcBorders>
          </w:tcPr>
          <w:p w14:paraId="2A07FA75" w14:textId="77777777" w:rsidR="00D34251" w:rsidRPr="006F28EE" w:rsidRDefault="00D34251" w:rsidP="009506CD">
            <w:pPr>
              <w:widowControl w:val="0"/>
              <w:spacing w:after="0" w:line="240" w:lineRule="auto"/>
              <w:rPr>
                <w:rFonts w:ascii="Garamond" w:hAnsi="Garamond" w:cs="Times New Roman"/>
                <w:sz w:val="24"/>
                <w:szCs w:val="24"/>
              </w:rPr>
            </w:pPr>
            <w:r w:rsidRPr="006F28EE">
              <w:rPr>
                <w:rFonts w:ascii="Garamond" w:hAnsi="Garamond" w:cs="Times New Roman"/>
                <w:sz w:val="24"/>
                <w:szCs w:val="24"/>
              </w:rPr>
              <w:t xml:space="preserve"> </w:t>
            </w:r>
          </w:p>
        </w:tc>
      </w:tr>
      <w:tr w:rsidR="00D34251" w:rsidRPr="006F28EE" w14:paraId="4CCFBE05" w14:textId="77777777" w:rsidTr="001941B2">
        <w:trPr>
          <w:trHeight w:val="288"/>
        </w:trPr>
        <w:tc>
          <w:tcPr>
            <w:tcW w:w="5344" w:type="dxa"/>
            <w:tcBorders>
              <w:top w:val="single" w:sz="4" w:space="0" w:color="000000"/>
              <w:left w:val="nil"/>
              <w:bottom w:val="single" w:sz="4" w:space="0" w:color="000000"/>
              <w:right w:val="single" w:sz="4" w:space="0" w:color="000000"/>
            </w:tcBorders>
          </w:tcPr>
          <w:p w14:paraId="5EADA65C" w14:textId="4CB0C632" w:rsidR="00D34251" w:rsidRPr="006F28EE" w:rsidRDefault="00D34251" w:rsidP="009506CD">
            <w:pPr>
              <w:widowControl w:val="0"/>
              <w:spacing w:after="0" w:line="240" w:lineRule="auto"/>
              <w:rPr>
                <w:rFonts w:ascii="Garamond" w:hAnsi="Garamond" w:cs="Times New Roman"/>
                <w:sz w:val="24"/>
                <w:szCs w:val="24"/>
              </w:rPr>
            </w:pPr>
            <w:r w:rsidRPr="006F28EE">
              <w:rPr>
                <w:rFonts w:ascii="Garamond" w:hAnsi="Garamond" w:cs="Times New Roman"/>
                <w:b/>
                <w:sz w:val="24"/>
                <w:szCs w:val="24"/>
              </w:rPr>
              <w:t>CAT II</w:t>
            </w:r>
            <w:r w:rsidR="00EB2F14" w:rsidRPr="006F28EE">
              <w:rPr>
                <w:rFonts w:ascii="Garamond" w:hAnsi="Garamond" w:cs="Times New Roman"/>
                <w:b/>
                <w:sz w:val="24"/>
                <w:szCs w:val="24"/>
              </w:rPr>
              <w:t xml:space="preserve">  </w:t>
            </w:r>
            <w:r w:rsidRPr="006F28EE">
              <w:rPr>
                <w:rFonts w:ascii="Garamond" w:hAnsi="Garamond" w:cs="Times New Roman"/>
                <w:b/>
                <w:sz w:val="24"/>
                <w:szCs w:val="24"/>
              </w:rPr>
              <w:t>RVR</w:t>
            </w:r>
            <w:r w:rsidR="00EB2F14" w:rsidRPr="006F28EE">
              <w:rPr>
                <w:rFonts w:ascii="Garamond" w:hAnsi="Garamond" w:cs="Times New Roman"/>
                <w:b/>
                <w:sz w:val="24"/>
                <w:szCs w:val="24"/>
              </w:rPr>
              <w:t xml:space="preserve">  </w:t>
            </w:r>
            <w:r w:rsidRPr="006F28EE">
              <w:rPr>
                <w:rFonts w:ascii="Garamond" w:hAnsi="Garamond" w:cs="Times New Roman"/>
                <w:b/>
                <w:sz w:val="24"/>
                <w:szCs w:val="24"/>
              </w:rPr>
              <w:t xml:space="preserve"> m</w:t>
            </w:r>
            <w:r w:rsidR="00EB2F14" w:rsidRPr="006F28EE">
              <w:rPr>
                <w:rFonts w:ascii="Garamond" w:hAnsi="Garamond" w:cs="Times New Roman"/>
                <w:b/>
                <w:sz w:val="24"/>
                <w:szCs w:val="24"/>
              </w:rPr>
              <w:t xml:space="preserve">  </w:t>
            </w:r>
            <w:r w:rsidRPr="006F28EE">
              <w:rPr>
                <w:rFonts w:ascii="Garamond" w:hAnsi="Garamond" w:cs="Times New Roman"/>
                <w:b/>
                <w:sz w:val="24"/>
                <w:szCs w:val="24"/>
              </w:rPr>
              <w:t xml:space="preserve"> DH</w:t>
            </w:r>
            <w:r w:rsidR="00EB2F14" w:rsidRPr="006F28EE">
              <w:rPr>
                <w:rFonts w:ascii="Garamond" w:hAnsi="Garamond" w:cs="Times New Roman"/>
                <w:b/>
                <w:sz w:val="24"/>
                <w:szCs w:val="24"/>
              </w:rPr>
              <w:t xml:space="preserve">  </w:t>
            </w:r>
            <w:r w:rsidRPr="006F28EE">
              <w:rPr>
                <w:rFonts w:ascii="Garamond" w:hAnsi="Garamond" w:cs="Times New Roman"/>
                <w:b/>
                <w:sz w:val="24"/>
                <w:szCs w:val="24"/>
              </w:rPr>
              <w:t xml:space="preserve"> ft </w:t>
            </w:r>
          </w:p>
        </w:tc>
        <w:tc>
          <w:tcPr>
            <w:tcW w:w="4249" w:type="dxa"/>
            <w:tcBorders>
              <w:top w:val="single" w:sz="4" w:space="0" w:color="000000"/>
              <w:left w:val="single" w:sz="4" w:space="0" w:color="000000"/>
              <w:bottom w:val="single" w:sz="4" w:space="0" w:color="000000"/>
              <w:right w:val="nil"/>
            </w:tcBorders>
          </w:tcPr>
          <w:p w14:paraId="46D3F7A1" w14:textId="77777777" w:rsidR="00D34251" w:rsidRPr="006F28EE" w:rsidRDefault="00D34251" w:rsidP="009506CD">
            <w:pPr>
              <w:widowControl w:val="0"/>
              <w:spacing w:after="0" w:line="240" w:lineRule="auto"/>
              <w:rPr>
                <w:rFonts w:ascii="Garamond" w:hAnsi="Garamond" w:cs="Times New Roman"/>
                <w:sz w:val="24"/>
                <w:szCs w:val="24"/>
              </w:rPr>
            </w:pPr>
            <w:r w:rsidRPr="006F28EE">
              <w:rPr>
                <w:rFonts w:ascii="Garamond" w:hAnsi="Garamond" w:cs="Times New Roman"/>
                <w:sz w:val="24"/>
                <w:szCs w:val="24"/>
              </w:rPr>
              <w:t xml:space="preserve"> </w:t>
            </w:r>
          </w:p>
        </w:tc>
      </w:tr>
      <w:tr w:rsidR="00D34251" w:rsidRPr="006F28EE" w14:paraId="7EB5BDC2" w14:textId="77777777" w:rsidTr="001941B2">
        <w:trPr>
          <w:trHeight w:val="562"/>
        </w:trPr>
        <w:tc>
          <w:tcPr>
            <w:tcW w:w="5344" w:type="dxa"/>
            <w:tcBorders>
              <w:top w:val="single" w:sz="4" w:space="0" w:color="000000"/>
              <w:left w:val="nil"/>
              <w:bottom w:val="single" w:sz="4" w:space="0" w:color="000000"/>
              <w:right w:val="single" w:sz="4" w:space="0" w:color="000000"/>
            </w:tcBorders>
          </w:tcPr>
          <w:p w14:paraId="58B99A2F" w14:textId="4CF89276" w:rsidR="00D34251" w:rsidRPr="006F28EE" w:rsidRDefault="00D34251" w:rsidP="005D7307">
            <w:pPr>
              <w:widowControl w:val="0"/>
              <w:spacing w:after="0" w:line="240" w:lineRule="auto"/>
              <w:rPr>
                <w:rFonts w:ascii="Garamond" w:hAnsi="Garamond" w:cs="Times New Roman"/>
                <w:sz w:val="24"/>
                <w:szCs w:val="24"/>
              </w:rPr>
            </w:pPr>
            <w:r w:rsidRPr="006F28EE">
              <w:rPr>
                <w:rFonts w:ascii="Garamond" w:hAnsi="Garamond" w:cs="Times New Roman"/>
                <w:b/>
                <w:sz w:val="24"/>
                <w:szCs w:val="24"/>
              </w:rPr>
              <w:t>CAT III</w:t>
            </w:r>
            <w:r w:rsidR="00EB2F14" w:rsidRPr="006F28EE">
              <w:rPr>
                <w:rFonts w:ascii="Garamond" w:hAnsi="Garamond" w:cs="Times New Roman"/>
                <w:b/>
                <w:sz w:val="24"/>
                <w:szCs w:val="24"/>
              </w:rPr>
              <w:t xml:space="preserve">  </w:t>
            </w:r>
            <w:r w:rsidRPr="006F28EE">
              <w:rPr>
                <w:rFonts w:ascii="Garamond" w:hAnsi="Garamond" w:cs="Times New Roman"/>
                <w:b/>
                <w:sz w:val="24"/>
                <w:szCs w:val="24"/>
              </w:rPr>
              <w:t>RVR</w:t>
            </w:r>
            <w:r w:rsidR="00EB2F14" w:rsidRPr="006F28EE">
              <w:rPr>
                <w:rFonts w:ascii="Garamond" w:hAnsi="Garamond" w:cs="Times New Roman"/>
                <w:b/>
                <w:sz w:val="24"/>
                <w:szCs w:val="24"/>
              </w:rPr>
              <w:t xml:space="preserve">  </w:t>
            </w:r>
            <w:r w:rsidRPr="006F28EE">
              <w:rPr>
                <w:rFonts w:ascii="Garamond" w:hAnsi="Garamond" w:cs="Times New Roman"/>
                <w:b/>
                <w:sz w:val="24"/>
                <w:szCs w:val="24"/>
              </w:rPr>
              <w:t xml:space="preserve"> m</w:t>
            </w:r>
            <w:r w:rsidR="00EB2F14" w:rsidRPr="006F28EE">
              <w:rPr>
                <w:rFonts w:ascii="Garamond" w:hAnsi="Garamond" w:cs="Times New Roman"/>
                <w:b/>
                <w:sz w:val="24"/>
                <w:szCs w:val="24"/>
              </w:rPr>
              <w:t xml:space="preserve">  </w:t>
            </w:r>
            <w:r w:rsidRPr="006F28EE">
              <w:rPr>
                <w:rFonts w:ascii="Garamond" w:hAnsi="Garamond" w:cs="Times New Roman"/>
                <w:b/>
                <w:sz w:val="24"/>
                <w:szCs w:val="24"/>
              </w:rPr>
              <w:t xml:space="preserve"> DH</w:t>
            </w:r>
            <w:r w:rsidR="00EB2F14" w:rsidRPr="006F28EE">
              <w:rPr>
                <w:rFonts w:ascii="Garamond" w:hAnsi="Garamond" w:cs="Times New Roman"/>
                <w:b/>
                <w:sz w:val="24"/>
                <w:szCs w:val="24"/>
              </w:rPr>
              <w:t xml:space="preserve">  </w:t>
            </w:r>
            <w:r w:rsidRPr="006F28EE">
              <w:rPr>
                <w:rFonts w:ascii="Garamond" w:hAnsi="Garamond" w:cs="Times New Roman"/>
                <w:b/>
                <w:sz w:val="24"/>
                <w:szCs w:val="24"/>
              </w:rPr>
              <w:t xml:space="preserve"> ft (minimumi m</w:t>
            </w:r>
            <w:r w:rsidR="005D7307" w:rsidRPr="006F28EE">
              <w:rPr>
                <w:rFonts w:ascii="Garamond" w:hAnsi="Garamond" w:cs="Times New Roman"/>
                <w:b/>
                <w:sz w:val="24"/>
                <w:szCs w:val="24"/>
              </w:rPr>
              <w:t>ë</w:t>
            </w:r>
            <w:r w:rsidRPr="006F28EE">
              <w:rPr>
                <w:rFonts w:ascii="Garamond" w:hAnsi="Garamond" w:cs="Times New Roman"/>
                <w:b/>
                <w:sz w:val="24"/>
                <w:szCs w:val="24"/>
              </w:rPr>
              <w:t xml:space="preserve"> i ul</w:t>
            </w:r>
            <w:r w:rsidR="00A40D3E" w:rsidRPr="006F28EE">
              <w:rPr>
                <w:rFonts w:ascii="Garamond" w:hAnsi="Garamond" w:cs="Times New Roman"/>
                <w:b/>
                <w:sz w:val="24"/>
                <w:szCs w:val="24"/>
              </w:rPr>
              <w:t>ë</w:t>
            </w:r>
            <w:r w:rsidRPr="006F28EE">
              <w:rPr>
                <w:rFonts w:ascii="Garamond" w:hAnsi="Garamond" w:cs="Times New Roman"/>
                <w:b/>
                <w:sz w:val="24"/>
                <w:szCs w:val="24"/>
              </w:rPr>
              <w:t xml:space="preserve">t) </w:t>
            </w:r>
          </w:p>
        </w:tc>
        <w:tc>
          <w:tcPr>
            <w:tcW w:w="4249" w:type="dxa"/>
            <w:tcBorders>
              <w:top w:val="single" w:sz="4" w:space="0" w:color="000000"/>
              <w:left w:val="single" w:sz="4" w:space="0" w:color="000000"/>
              <w:bottom w:val="single" w:sz="4" w:space="0" w:color="000000"/>
              <w:right w:val="nil"/>
            </w:tcBorders>
          </w:tcPr>
          <w:p w14:paraId="635CEB24" w14:textId="77777777" w:rsidR="00D34251" w:rsidRPr="006F28EE" w:rsidRDefault="00D34251" w:rsidP="009506CD">
            <w:pPr>
              <w:widowControl w:val="0"/>
              <w:spacing w:after="0" w:line="240" w:lineRule="auto"/>
              <w:rPr>
                <w:rFonts w:ascii="Garamond" w:hAnsi="Garamond" w:cs="Times New Roman"/>
                <w:sz w:val="24"/>
                <w:szCs w:val="24"/>
              </w:rPr>
            </w:pPr>
            <w:r w:rsidRPr="006F28EE">
              <w:rPr>
                <w:rFonts w:ascii="Garamond" w:hAnsi="Garamond" w:cs="Times New Roman"/>
                <w:sz w:val="24"/>
                <w:szCs w:val="24"/>
              </w:rPr>
              <w:t xml:space="preserve"> </w:t>
            </w:r>
          </w:p>
        </w:tc>
      </w:tr>
      <w:tr w:rsidR="00D34251" w:rsidRPr="006F28EE" w14:paraId="597DEF3C" w14:textId="77777777" w:rsidTr="001941B2">
        <w:trPr>
          <w:trHeight w:val="286"/>
        </w:trPr>
        <w:tc>
          <w:tcPr>
            <w:tcW w:w="5344" w:type="dxa"/>
            <w:tcBorders>
              <w:top w:val="single" w:sz="4" w:space="0" w:color="000000"/>
              <w:left w:val="nil"/>
              <w:bottom w:val="single" w:sz="4" w:space="0" w:color="000000"/>
              <w:right w:val="single" w:sz="4" w:space="0" w:color="000000"/>
            </w:tcBorders>
          </w:tcPr>
          <w:p w14:paraId="1D3DBB15" w14:textId="69C8EC28" w:rsidR="00D34251" w:rsidRPr="006F28EE" w:rsidRDefault="00D34251" w:rsidP="009506CD">
            <w:pPr>
              <w:widowControl w:val="0"/>
              <w:tabs>
                <w:tab w:val="center" w:pos="1709"/>
              </w:tabs>
              <w:spacing w:after="0" w:line="240" w:lineRule="auto"/>
              <w:rPr>
                <w:rFonts w:ascii="Garamond" w:hAnsi="Garamond" w:cs="Times New Roman"/>
                <w:sz w:val="24"/>
                <w:szCs w:val="24"/>
              </w:rPr>
            </w:pPr>
            <w:r w:rsidRPr="006F28EE">
              <w:rPr>
                <w:rFonts w:ascii="Garamond" w:hAnsi="Garamond" w:cs="Times New Roman"/>
                <w:b/>
                <w:sz w:val="24"/>
                <w:szCs w:val="24"/>
              </w:rPr>
              <w:t>LVTO</w:t>
            </w:r>
            <w:r w:rsidRPr="006F28EE">
              <w:rPr>
                <w:rFonts w:ascii="Garamond" w:hAnsi="Garamond" w:cs="Times New Roman"/>
                <w:sz w:val="24"/>
                <w:szCs w:val="24"/>
              </w:rPr>
              <w:t xml:space="preserve"> </w:t>
            </w:r>
            <w:r w:rsidRPr="006F28EE">
              <w:rPr>
                <w:rFonts w:ascii="Garamond" w:hAnsi="Garamond" w:cs="Times New Roman"/>
                <w:sz w:val="24"/>
                <w:szCs w:val="24"/>
              </w:rPr>
              <w:tab/>
            </w:r>
            <w:r w:rsidRPr="006F28EE">
              <w:rPr>
                <w:rFonts w:ascii="Garamond" w:hAnsi="Garamond" w:cs="Times New Roman"/>
                <w:b/>
                <w:sz w:val="24"/>
                <w:szCs w:val="24"/>
              </w:rPr>
              <w:t>RVR</w:t>
            </w:r>
            <w:r w:rsidR="00EB2F14" w:rsidRPr="006F28EE">
              <w:rPr>
                <w:rFonts w:ascii="Garamond" w:hAnsi="Garamond" w:cs="Times New Roman"/>
                <w:b/>
                <w:sz w:val="24"/>
                <w:szCs w:val="24"/>
              </w:rPr>
              <w:t xml:space="preserve">  </w:t>
            </w:r>
            <w:r w:rsidR="00F2789A" w:rsidRPr="006F28EE">
              <w:rPr>
                <w:rFonts w:ascii="Garamond" w:hAnsi="Garamond" w:cs="Times New Roman"/>
                <w:b/>
                <w:sz w:val="24"/>
                <w:szCs w:val="24"/>
              </w:rPr>
              <w:t xml:space="preserve"> </w:t>
            </w:r>
            <w:r w:rsidRPr="006F28EE">
              <w:rPr>
                <w:rFonts w:ascii="Garamond" w:hAnsi="Garamond" w:cs="Times New Roman"/>
                <w:b/>
                <w:sz w:val="24"/>
                <w:szCs w:val="24"/>
              </w:rPr>
              <w:t>m</w:t>
            </w:r>
            <w:r w:rsidRPr="006F28EE">
              <w:rPr>
                <w:rFonts w:ascii="Garamond" w:hAnsi="Garamond" w:cs="Times New Roman"/>
                <w:sz w:val="24"/>
                <w:szCs w:val="24"/>
              </w:rPr>
              <w:t xml:space="preserve"> </w:t>
            </w:r>
          </w:p>
        </w:tc>
        <w:tc>
          <w:tcPr>
            <w:tcW w:w="4249" w:type="dxa"/>
            <w:tcBorders>
              <w:top w:val="single" w:sz="4" w:space="0" w:color="000000"/>
              <w:left w:val="single" w:sz="4" w:space="0" w:color="000000"/>
              <w:bottom w:val="single" w:sz="4" w:space="0" w:color="000000"/>
              <w:right w:val="nil"/>
            </w:tcBorders>
          </w:tcPr>
          <w:p w14:paraId="643ED4FE" w14:textId="77777777" w:rsidR="00D34251" w:rsidRPr="006F28EE" w:rsidRDefault="00D34251" w:rsidP="009506CD">
            <w:pPr>
              <w:widowControl w:val="0"/>
              <w:spacing w:after="0" w:line="240" w:lineRule="auto"/>
              <w:rPr>
                <w:rFonts w:ascii="Garamond" w:hAnsi="Garamond" w:cs="Times New Roman"/>
                <w:sz w:val="24"/>
                <w:szCs w:val="24"/>
              </w:rPr>
            </w:pPr>
            <w:r w:rsidRPr="006F28EE">
              <w:rPr>
                <w:rFonts w:ascii="Garamond" w:hAnsi="Garamond" w:cs="Times New Roman"/>
                <w:sz w:val="24"/>
                <w:szCs w:val="24"/>
              </w:rPr>
              <w:t xml:space="preserve"> </w:t>
            </w:r>
          </w:p>
        </w:tc>
      </w:tr>
      <w:tr w:rsidR="00D34251" w:rsidRPr="006F28EE" w14:paraId="47093D35" w14:textId="77777777" w:rsidTr="001941B2">
        <w:trPr>
          <w:trHeight w:val="286"/>
        </w:trPr>
        <w:tc>
          <w:tcPr>
            <w:tcW w:w="5344" w:type="dxa"/>
            <w:tcBorders>
              <w:top w:val="single" w:sz="4" w:space="0" w:color="000000"/>
              <w:left w:val="nil"/>
              <w:bottom w:val="single" w:sz="4" w:space="0" w:color="000000"/>
              <w:right w:val="single" w:sz="4" w:space="0" w:color="000000"/>
            </w:tcBorders>
          </w:tcPr>
          <w:p w14:paraId="4F4FBE44" w14:textId="77777777" w:rsidR="00D34251" w:rsidRPr="006F28EE" w:rsidRDefault="00D34251" w:rsidP="009506CD">
            <w:pPr>
              <w:widowControl w:val="0"/>
              <w:spacing w:after="0" w:line="240" w:lineRule="auto"/>
              <w:rPr>
                <w:rFonts w:ascii="Garamond" w:hAnsi="Garamond" w:cs="Times New Roman"/>
                <w:sz w:val="24"/>
                <w:szCs w:val="24"/>
              </w:rPr>
            </w:pPr>
            <w:r w:rsidRPr="006F28EE">
              <w:rPr>
                <w:rFonts w:ascii="Garamond" w:hAnsi="Garamond" w:cs="Times New Roman"/>
                <w:b/>
                <w:sz w:val="24"/>
                <w:szCs w:val="24"/>
              </w:rPr>
              <w:t xml:space="preserve">Aktualizimi </w:t>
            </w:r>
          </w:p>
        </w:tc>
        <w:tc>
          <w:tcPr>
            <w:tcW w:w="4249" w:type="dxa"/>
            <w:tcBorders>
              <w:top w:val="single" w:sz="4" w:space="0" w:color="000000"/>
              <w:left w:val="single" w:sz="4" w:space="0" w:color="000000"/>
              <w:bottom w:val="single" w:sz="4" w:space="0" w:color="000000"/>
              <w:right w:val="nil"/>
            </w:tcBorders>
          </w:tcPr>
          <w:p w14:paraId="41431F01" w14:textId="2F9C29B5" w:rsidR="00D34251" w:rsidRPr="006F28EE" w:rsidRDefault="00EB2F14" w:rsidP="009506CD">
            <w:pPr>
              <w:widowControl w:val="0"/>
              <w:spacing w:after="0" w:line="240" w:lineRule="auto"/>
              <w:rPr>
                <w:rFonts w:ascii="Garamond" w:hAnsi="Garamond" w:cs="Times New Roman"/>
                <w:sz w:val="24"/>
                <w:szCs w:val="24"/>
              </w:rPr>
            </w:pPr>
            <w:r w:rsidRPr="006F28EE">
              <w:rPr>
                <w:rFonts w:ascii="Garamond" w:hAnsi="Garamond" w:cs="Times New Roman"/>
                <w:sz w:val="24"/>
                <w:szCs w:val="24"/>
              </w:rPr>
              <w:t xml:space="preserve">     </w:t>
            </w:r>
            <w:r w:rsidR="00F2789A" w:rsidRPr="006F28EE">
              <w:rPr>
                <w:rFonts w:ascii="Garamond" w:hAnsi="Garamond" w:cs="Times New Roman"/>
                <w:sz w:val="24"/>
                <w:szCs w:val="24"/>
              </w:rPr>
              <w:t xml:space="preserve"> </w:t>
            </w:r>
          </w:p>
        </w:tc>
      </w:tr>
      <w:tr w:rsidR="00D34251" w:rsidRPr="006F28EE" w14:paraId="41DF1B65" w14:textId="77777777" w:rsidTr="001941B2">
        <w:trPr>
          <w:trHeight w:val="286"/>
        </w:trPr>
        <w:tc>
          <w:tcPr>
            <w:tcW w:w="5344" w:type="dxa"/>
            <w:tcBorders>
              <w:top w:val="single" w:sz="4" w:space="0" w:color="000000"/>
              <w:left w:val="nil"/>
              <w:bottom w:val="single" w:sz="4" w:space="0" w:color="000000"/>
              <w:right w:val="single" w:sz="4" w:space="0" w:color="000000"/>
            </w:tcBorders>
          </w:tcPr>
          <w:p w14:paraId="487DFDE9" w14:textId="77777777" w:rsidR="00D34251" w:rsidRPr="006F28EE" w:rsidRDefault="00D34251" w:rsidP="009506CD">
            <w:pPr>
              <w:widowControl w:val="0"/>
              <w:spacing w:after="0" w:line="240" w:lineRule="auto"/>
              <w:rPr>
                <w:rFonts w:ascii="Garamond" w:hAnsi="Garamond" w:cs="Times New Roman"/>
                <w:sz w:val="24"/>
                <w:szCs w:val="24"/>
              </w:rPr>
            </w:pPr>
            <w:r w:rsidRPr="006F28EE">
              <w:rPr>
                <w:rFonts w:ascii="Garamond" w:hAnsi="Garamond" w:cs="Times New Roman"/>
                <w:b/>
                <w:sz w:val="24"/>
                <w:szCs w:val="24"/>
              </w:rPr>
              <w:t xml:space="preserve">Kontrolli/ trajnimi IFR </w:t>
            </w:r>
          </w:p>
        </w:tc>
        <w:tc>
          <w:tcPr>
            <w:tcW w:w="4249" w:type="dxa"/>
            <w:tcBorders>
              <w:top w:val="single" w:sz="4" w:space="0" w:color="000000"/>
              <w:left w:val="single" w:sz="4" w:space="0" w:color="000000"/>
              <w:bottom w:val="single" w:sz="4" w:space="0" w:color="000000"/>
              <w:right w:val="nil"/>
            </w:tcBorders>
          </w:tcPr>
          <w:p w14:paraId="24829D73" w14:textId="77777777" w:rsidR="00D34251" w:rsidRPr="006F28EE" w:rsidRDefault="00D34251" w:rsidP="009506CD">
            <w:pPr>
              <w:widowControl w:val="0"/>
              <w:tabs>
                <w:tab w:val="center" w:pos="1248"/>
              </w:tabs>
              <w:spacing w:after="0" w:line="240" w:lineRule="auto"/>
              <w:rPr>
                <w:rFonts w:ascii="Garamond" w:hAnsi="Garamond" w:cs="Times New Roman"/>
                <w:sz w:val="24"/>
                <w:szCs w:val="24"/>
              </w:rPr>
            </w:pPr>
            <w:r w:rsidRPr="006F28EE">
              <w:rPr>
                <w:rFonts w:ascii="Garamond" w:hAnsi="Garamond" w:cs="Times New Roman"/>
                <w:sz w:val="24"/>
                <w:szCs w:val="24"/>
              </w:rPr>
              <w:t xml:space="preserve"> </w:t>
            </w:r>
            <w:r w:rsidRPr="006F28EE">
              <w:rPr>
                <w:rFonts w:ascii="Garamond" w:hAnsi="Garamond" w:cs="Times New Roman"/>
                <w:sz w:val="24"/>
                <w:szCs w:val="24"/>
              </w:rPr>
              <w:tab/>
              <w:t xml:space="preserve">/ </w:t>
            </w:r>
          </w:p>
        </w:tc>
      </w:tr>
      <w:tr w:rsidR="00D34251" w:rsidRPr="006F28EE" w14:paraId="05DCCBF9" w14:textId="77777777" w:rsidTr="001941B2">
        <w:trPr>
          <w:trHeight w:val="286"/>
        </w:trPr>
        <w:tc>
          <w:tcPr>
            <w:tcW w:w="5344" w:type="dxa"/>
            <w:tcBorders>
              <w:top w:val="single" w:sz="4" w:space="0" w:color="000000"/>
              <w:left w:val="nil"/>
              <w:bottom w:val="single" w:sz="4" w:space="0" w:color="000000"/>
              <w:right w:val="single" w:sz="4" w:space="0" w:color="000000"/>
            </w:tcBorders>
          </w:tcPr>
          <w:p w14:paraId="272ACAA2" w14:textId="77777777" w:rsidR="00D34251" w:rsidRPr="006F28EE" w:rsidRDefault="00D34251" w:rsidP="009506CD">
            <w:pPr>
              <w:widowControl w:val="0"/>
              <w:spacing w:after="0" w:line="240" w:lineRule="auto"/>
              <w:rPr>
                <w:rFonts w:ascii="Garamond" w:hAnsi="Garamond" w:cs="Times New Roman"/>
                <w:sz w:val="24"/>
                <w:szCs w:val="24"/>
              </w:rPr>
            </w:pPr>
            <w:r w:rsidRPr="006F28EE">
              <w:rPr>
                <w:rFonts w:ascii="Garamond" w:hAnsi="Garamond" w:cs="Times New Roman"/>
                <w:b/>
                <w:sz w:val="24"/>
                <w:szCs w:val="24"/>
              </w:rPr>
              <w:t xml:space="preserve">Kategorizimi i tipit </w:t>
            </w:r>
          </w:p>
        </w:tc>
        <w:tc>
          <w:tcPr>
            <w:tcW w:w="4249" w:type="dxa"/>
            <w:tcBorders>
              <w:top w:val="single" w:sz="4" w:space="0" w:color="000000"/>
              <w:left w:val="single" w:sz="4" w:space="0" w:color="000000"/>
              <w:bottom w:val="single" w:sz="4" w:space="0" w:color="000000"/>
              <w:right w:val="nil"/>
            </w:tcBorders>
          </w:tcPr>
          <w:p w14:paraId="2FAC73A2" w14:textId="77777777" w:rsidR="00D34251" w:rsidRPr="006F28EE" w:rsidRDefault="00D34251" w:rsidP="009506CD">
            <w:pPr>
              <w:widowControl w:val="0"/>
              <w:spacing w:after="0" w:line="240" w:lineRule="auto"/>
              <w:rPr>
                <w:rFonts w:ascii="Garamond" w:hAnsi="Garamond" w:cs="Times New Roman"/>
                <w:sz w:val="24"/>
                <w:szCs w:val="24"/>
              </w:rPr>
            </w:pPr>
            <w:r w:rsidRPr="006F28EE">
              <w:rPr>
                <w:rFonts w:ascii="Garamond" w:hAnsi="Garamond" w:cs="Times New Roman"/>
                <w:sz w:val="24"/>
                <w:szCs w:val="24"/>
              </w:rPr>
              <w:t xml:space="preserve"> </w:t>
            </w:r>
          </w:p>
        </w:tc>
      </w:tr>
      <w:tr w:rsidR="00D34251" w:rsidRPr="006F28EE" w14:paraId="07171F0A" w14:textId="77777777" w:rsidTr="001941B2">
        <w:trPr>
          <w:trHeight w:val="288"/>
        </w:trPr>
        <w:tc>
          <w:tcPr>
            <w:tcW w:w="5344" w:type="dxa"/>
            <w:tcBorders>
              <w:top w:val="single" w:sz="4" w:space="0" w:color="000000"/>
              <w:left w:val="nil"/>
              <w:bottom w:val="single" w:sz="4" w:space="0" w:color="000000"/>
              <w:right w:val="single" w:sz="4" w:space="0" w:color="000000"/>
            </w:tcBorders>
          </w:tcPr>
          <w:p w14:paraId="0289B2D4" w14:textId="28837921" w:rsidR="00D34251" w:rsidRPr="006F28EE" w:rsidRDefault="00502E45" w:rsidP="009506CD">
            <w:pPr>
              <w:widowControl w:val="0"/>
              <w:spacing w:after="0" w:line="240" w:lineRule="auto"/>
              <w:rPr>
                <w:rFonts w:ascii="Garamond" w:hAnsi="Garamond" w:cs="Times New Roman"/>
                <w:sz w:val="24"/>
                <w:szCs w:val="24"/>
              </w:rPr>
            </w:pPr>
            <w:r w:rsidRPr="006F28EE">
              <w:rPr>
                <w:rFonts w:ascii="Garamond" w:hAnsi="Garamond" w:cs="Times New Roman"/>
                <w:b/>
                <w:sz w:val="24"/>
                <w:szCs w:val="24"/>
              </w:rPr>
              <w:t xml:space="preserve">Kontrolli i aftësisë </w:t>
            </w:r>
          </w:p>
        </w:tc>
        <w:tc>
          <w:tcPr>
            <w:tcW w:w="4249" w:type="dxa"/>
            <w:tcBorders>
              <w:top w:val="single" w:sz="4" w:space="0" w:color="000000"/>
              <w:left w:val="single" w:sz="4" w:space="0" w:color="000000"/>
              <w:bottom w:val="single" w:sz="4" w:space="0" w:color="000000"/>
              <w:right w:val="nil"/>
            </w:tcBorders>
          </w:tcPr>
          <w:p w14:paraId="779E184C" w14:textId="77777777" w:rsidR="00D34251" w:rsidRPr="006F28EE" w:rsidRDefault="00D34251" w:rsidP="009506CD">
            <w:pPr>
              <w:widowControl w:val="0"/>
              <w:spacing w:after="0" w:line="240" w:lineRule="auto"/>
              <w:rPr>
                <w:rFonts w:ascii="Garamond" w:hAnsi="Garamond" w:cs="Times New Roman"/>
                <w:sz w:val="24"/>
                <w:szCs w:val="24"/>
              </w:rPr>
            </w:pPr>
            <w:r w:rsidRPr="006F28EE">
              <w:rPr>
                <w:rFonts w:ascii="Garamond" w:hAnsi="Garamond" w:cs="Times New Roman"/>
                <w:sz w:val="24"/>
                <w:szCs w:val="24"/>
              </w:rPr>
              <w:t xml:space="preserve"> </w:t>
            </w:r>
          </w:p>
        </w:tc>
      </w:tr>
      <w:tr w:rsidR="00D34251" w:rsidRPr="006F28EE" w14:paraId="6E5425B4" w14:textId="77777777" w:rsidTr="001941B2">
        <w:trPr>
          <w:trHeight w:val="286"/>
        </w:trPr>
        <w:tc>
          <w:tcPr>
            <w:tcW w:w="5344" w:type="dxa"/>
            <w:tcBorders>
              <w:top w:val="single" w:sz="4" w:space="0" w:color="000000"/>
              <w:left w:val="nil"/>
              <w:bottom w:val="single" w:sz="4" w:space="0" w:color="000000"/>
              <w:right w:val="single" w:sz="4" w:space="0" w:color="000000"/>
            </w:tcBorders>
          </w:tcPr>
          <w:p w14:paraId="1D0E7DC1" w14:textId="77777777" w:rsidR="00D34251" w:rsidRPr="006F28EE" w:rsidRDefault="00D34251" w:rsidP="009506CD">
            <w:pPr>
              <w:widowControl w:val="0"/>
              <w:spacing w:after="0" w:line="240" w:lineRule="auto"/>
              <w:rPr>
                <w:rFonts w:ascii="Garamond" w:hAnsi="Garamond" w:cs="Times New Roman"/>
                <w:sz w:val="24"/>
                <w:szCs w:val="24"/>
              </w:rPr>
            </w:pPr>
            <w:r w:rsidRPr="006F28EE">
              <w:rPr>
                <w:rFonts w:ascii="Garamond" w:hAnsi="Garamond" w:cs="Times New Roman"/>
                <w:b/>
                <w:sz w:val="24"/>
                <w:szCs w:val="24"/>
              </w:rPr>
              <w:t xml:space="preserve">Afrim i autodubluar </w:t>
            </w:r>
          </w:p>
        </w:tc>
        <w:tc>
          <w:tcPr>
            <w:tcW w:w="4249" w:type="dxa"/>
            <w:tcBorders>
              <w:top w:val="single" w:sz="4" w:space="0" w:color="000000"/>
              <w:left w:val="single" w:sz="4" w:space="0" w:color="000000"/>
              <w:bottom w:val="single" w:sz="4" w:space="0" w:color="000000"/>
              <w:right w:val="nil"/>
            </w:tcBorders>
          </w:tcPr>
          <w:p w14:paraId="4FFB14A7" w14:textId="77777777" w:rsidR="00D34251" w:rsidRPr="006F28EE" w:rsidRDefault="00D34251" w:rsidP="009506CD">
            <w:pPr>
              <w:widowControl w:val="0"/>
              <w:spacing w:after="0" w:line="240" w:lineRule="auto"/>
              <w:rPr>
                <w:rFonts w:ascii="Garamond" w:hAnsi="Garamond" w:cs="Times New Roman"/>
                <w:sz w:val="24"/>
                <w:szCs w:val="24"/>
              </w:rPr>
            </w:pPr>
            <w:r w:rsidRPr="006F28EE">
              <w:rPr>
                <w:rFonts w:ascii="Garamond" w:hAnsi="Garamond" w:cs="Times New Roman"/>
                <w:sz w:val="24"/>
                <w:szCs w:val="24"/>
              </w:rPr>
              <w:t xml:space="preserve"> </w:t>
            </w:r>
          </w:p>
        </w:tc>
      </w:tr>
      <w:tr w:rsidR="00D34251" w:rsidRPr="006F28EE" w14:paraId="1E484521" w14:textId="77777777" w:rsidTr="001941B2">
        <w:trPr>
          <w:trHeight w:val="286"/>
        </w:trPr>
        <w:tc>
          <w:tcPr>
            <w:tcW w:w="5344" w:type="dxa"/>
            <w:tcBorders>
              <w:top w:val="single" w:sz="4" w:space="0" w:color="000000"/>
              <w:left w:val="nil"/>
              <w:bottom w:val="single" w:sz="4" w:space="0" w:color="000000"/>
              <w:right w:val="single" w:sz="4" w:space="0" w:color="000000"/>
            </w:tcBorders>
          </w:tcPr>
          <w:p w14:paraId="2D375ED5" w14:textId="6C51C55A" w:rsidR="00D34251" w:rsidRPr="006F28EE" w:rsidRDefault="00D34251" w:rsidP="00ED3C3F">
            <w:pPr>
              <w:widowControl w:val="0"/>
              <w:spacing w:after="0" w:line="240" w:lineRule="auto"/>
              <w:rPr>
                <w:rFonts w:ascii="Garamond" w:hAnsi="Garamond" w:cs="Times New Roman"/>
                <w:sz w:val="24"/>
                <w:szCs w:val="24"/>
              </w:rPr>
            </w:pPr>
            <w:r w:rsidRPr="006F28EE">
              <w:rPr>
                <w:rFonts w:ascii="Garamond" w:hAnsi="Garamond" w:cs="Times New Roman"/>
                <w:b/>
                <w:sz w:val="24"/>
                <w:szCs w:val="24"/>
              </w:rPr>
              <w:t>Udh</w:t>
            </w:r>
            <w:r w:rsidR="00ED3C3F" w:rsidRPr="006F28EE">
              <w:rPr>
                <w:rFonts w:ascii="Garamond" w:hAnsi="Garamond" w:cs="Times New Roman"/>
                <w:b/>
                <w:sz w:val="24"/>
                <w:szCs w:val="24"/>
              </w:rPr>
              <w:t>ë</w:t>
            </w:r>
            <w:r w:rsidRPr="006F28EE">
              <w:rPr>
                <w:rFonts w:ascii="Garamond" w:hAnsi="Garamond" w:cs="Times New Roman"/>
                <w:b/>
                <w:sz w:val="24"/>
                <w:szCs w:val="24"/>
              </w:rPr>
              <w:t xml:space="preserve">zuesi i autoulje/hapje </w:t>
            </w:r>
          </w:p>
        </w:tc>
        <w:tc>
          <w:tcPr>
            <w:tcW w:w="4249" w:type="dxa"/>
            <w:tcBorders>
              <w:top w:val="single" w:sz="4" w:space="0" w:color="000000"/>
              <w:left w:val="single" w:sz="4" w:space="0" w:color="000000"/>
              <w:bottom w:val="single" w:sz="4" w:space="0" w:color="000000"/>
              <w:right w:val="nil"/>
            </w:tcBorders>
          </w:tcPr>
          <w:p w14:paraId="403DCF58" w14:textId="77777777" w:rsidR="00D34251" w:rsidRPr="006F28EE" w:rsidRDefault="00D34251" w:rsidP="009506CD">
            <w:pPr>
              <w:widowControl w:val="0"/>
              <w:spacing w:after="0" w:line="240" w:lineRule="auto"/>
              <w:rPr>
                <w:rFonts w:ascii="Garamond" w:hAnsi="Garamond" w:cs="Times New Roman"/>
                <w:sz w:val="24"/>
                <w:szCs w:val="24"/>
              </w:rPr>
            </w:pPr>
            <w:r w:rsidRPr="006F28EE">
              <w:rPr>
                <w:rFonts w:ascii="Garamond" w:hAnsi="Garamond" w:cs="Times New Roman"/>
                <w:sz w:val="24"/>
                <w:szCs w:val="24"/>
              </w:rPr>
              <w:t xml:space="preserve"> </w:t>
            </w:r>
          </w:p>
        </w:tc>
      </w:tr>
      <w:tr w:rsidR="00D34251" w:rsidRPr="006F28EE" w14:paraId="1DCBEA27" w14:textId="77777777" w:rsidTr="001941B2">
        <w:trPr>
          <w:trHeight w:val="286"/>
        </w:trPr>
        <w:tc>
          <w:tcPr>
            <w:tcW w:w="5344" w:type="dxa"/>
            <w:tcBorders>
              <w:top w:val="single" w:sz="4" w:space="0" w:color="000000"/>
              <w:left w:val="nil"/>
              <w:bottom w:val="single" w:sz="4" w:space="0" w:color="000000"/>
              <w:right w:val="single" w:sz="4" w:space="0" w:color="000000"/>
            </w:tcBorders>
          </w:tcPr>
          <w:p w14:paraId="5590B484" w14:textId="233A7AFB" w:rsidR="00D34251" w:rsidRPr="006F28EE" w:rsidRDefault="00D34251" w:rsidP="009E4550">
            <w:pPr>
              <w:widowControl w:val="0"/>
              <w:spacing w:after="0" w:line="240" w:lineRule="auto"/>
              <w:rPr>
                <w:rFonts w:ascii="Garamond" w:hAnsi="Garamond" w:cs="Times New Roman"/>
                <w:sz w:val="24"/>
                <w:szCs w:val="24"/>
              </w:rPr>
            </w:pPr>
            <w:r w:rsidRPr="006F28EE">
              <w:rPr>
                <w:rFonts w:ascii="Garamond" w:hAnsi="Garamond" w:cs="Times New Roman"/>
                <w:b/>
                <w:sz w:val="24"/>
                <w:szCs w:val="24"/>
              </w:rPr>
              <w:t xml:space="preserve">ACAS </w:t>
            </w:r>
            <w:r w:rsidR="009E4550" w:rsidRPr="006F28EE">
              <w:rPr>
                <w:rFonts w:ascii="Garamond" w:hAnsi="Garamond" w:cs="Times New Roman"/>
                <w:b/>
                <w:sz w:val="24"/>
                <w:szCs w:val="24"/>
              </w:rPr>
              <w:t xml:space="preserve">I/II </w:t>
            </w:r>
          </w:p>
        </w:tc>
        <w:tc>
          <w:tcPr>
            <w:tcW w:w="4249" w:type="dxa"/>
            <w:tcBorders>
              <w:top w:val="single" w:sz="4" w:space="0" w:color="000000"/>
              <w:left w:val="single" w:sz="4" w:space="0" w:color="000000"/>
              <w:bottom w:val="single" w:sz="4" w:space="0" w:color="000000"/>
              <w:right w:val="nil"/>
            </w:tcBorders>
          </w:tcPr>
          <w:p w14:paraId="2B6A0844" w14:textId="77777777" w:rsidR="00D34251" w:rsidRPr="006F28EE" w:rsidRDefault="00D34251" w:rsidP="009506CD">
            <w:pPr>
              <w:widowControl w:val="0"/>
              <w:tabs>
                <w:tab w:val="center" w:pos="1294"/>
              </w:tabs>
              <w:spacing w:after="0" w:line="240" w:lineRule="auto"/>
              <w:rPr>
                <w:rFonts w:ascii="Garamond" w:hAnsi="Garamond" w:cs="Times New Roman"/>
                <w:sz w:val="24"/>
                <w:szCs w:val="24"/>
              </w:rPr>
            </w:pPr>
            <w:r w:rsidRPr="006F28EE">
              <w:rPr>
                <w:rFonts w:ascii="Garamond" w:hAnsi="Garamond" w:cs="Times New Roman"/>
                <w:sz w:val="24"/>
                <w:szCs w:val="24"/>
              </w:rPr>
              <w:t xml:space="preserve"> </w:t>
            </w:r>
            <w:r w:rsidRPr="006F28EE">
              <w:rPr>
                <w:rFonts w:ascii="Garamond" w:hAnsi="Garamond" w:cs="Times New Roman"/>
                <w:sz w:val="24"/>
                <w:szCs w:val="24"/>
              </w:rPr>
              <w:tab/>
              <w:t xml:space="preserve">/ </w:t>
            </w:r>
          </w:p>
        </w:tc>
      </w:tr>
      <w:tr w:rsidR="00D34251" w:rsidRPr="006F28EE" w14:paraId="3BD3799B" w14:textId="77777777" w:rsidTr="001941B2">
        <w:trPr>
          <w:trHeight w:val="286"/>
        </w:trPr>
        <w:tc>
          <w:tcPr>
            <w:tcW w:w="5344" w:type="dxa"/>
            <w:tcBorders>
              <w:top w:val="single" w:sz="4" w:space="0" w:color="000000"/>
              <w:left w:val="nil"/>
              <w:bottom w:val="single" w:sz="4" w:space="0" w:color="000000"/>
              <w:right w:val="single" w:sz="4" w:space="0" w:color="000000"/>
            </w:tcBorders>
          </w:tcPr>
          <w:p w14:paraId="32E29EA7" w14:textId="6F54E422" w:rsidR="00D34251" w:rsidRPr="006F28EE" w:rsidRDefault="00D34251" w:rsidP="00ED3C3F">
            <w:pPr>
              <w:widowControl w:val="0"/>
              <w:spacing w:after="0" w:line="240" w:lineRule="auto"/>
              <w:rPr>
                <w:rFonts w:ascii="Garamond" w:hAnsi="Garamond" w:cs="Times New Roman"/>
                <w:sz w:val="24"/>
                <w:szCs w:val="24"/>
              </w:rPr>
            </w:pPr>
            <w:r w:rsidRPr="006F28EE">
              <w:rPr>
                <w:rFonts w:ascii="Garamond" w:hAnsi="Garamond" w:cs="Times New Roman"/>
                <w:b/>
                <w:sz w:val="24"/>
                <w:szCs w:val="24"/>
              </w:rPr>
              <w:t>Sistemi parashikues/lajm</w:t>
            </w:r>
            <w:r w:rsidR="00ED3C3F" w:rsidRPr="006F28EE">
              <w:rPr>
                <w:rFonts w:ascii="Garamond" w:hAnsi="Garamond" w:cs="Times New Roman"/>
                <w:b/>
                <w:sz w:val="24"/>
                <w:szCs w:val="24"/>
              </w:rPr>
              <w:t>ë</w:t>
            </w:r>
            <w:r w:rsidRPr="006F28EE">
              <w:rPr>
                <w:rFonts w:ascii="Garamond" w:hAnsi="Garamond" w:cs="Times New Roman"/>
                <w:b/>
                <w:sz w:val="24"/>
                <w:szCs w:val="24"/>
              </w:rPr>
              <w:t xml:space="preserve">rues i windshear </w:t>
            </w:r>
          </w:p>
        </w:tc>
        <w:tc>
          <w:tcPr>
            <w:tcW w:w="4249" w:type="dxa"/>
            <w:tcBorders>
              <w:top w:val="single" w:sz="4" w:space="0" w:color="000000"/>
              <w:left w:val="single" w:sz="4" w:space="0" w:color="000000"/>
              <w:bottom w:val="single" w:sz="4" w:space="0" w:color="000000"/>
              <w:right w:val="nil"/>
            </w:tcBorders>
          </w:tcPr>
          <w:p w14:paraId="3AED4742" w14:textId="77777777" w:rsidR="00D34251" w:rsidRPr="006F28EE" w:rsidRDefault="00D34251" w:rsidP="009506CD">
            <w:pPr>
              <w:widowControl w:val="0"/>
              <w:tabs>
                <w:tab w:val="center" w:pos="1279"/>
              </w:tabs>
              <w:spacing w:after="0" w:line="240" w:lineRule="auto"/>
              <w:rPr>
                <w:rFonts w:ascii="Garamond" w:hAnsi="Garamond" w:cs="Times New Roman"/>
                <w:sz w:val="24"/>
                <w:szCs w:val="24"/>
              </w:rPr>
            </w:pPr>
            <w:r w:rsidRPr="006F28EE">
              <w:rPr>
                <w:rFonts w:ascii="Garamond" w:hAnsi="Garamond" w:cs="Times New Roman"/>
                <w:sz w:val="24"/>
                <w:szCs w:val="24"/>
              </w:rPr>
              <w:t xml:space="preserve"> </w:t>
            </w:r>
            <w:r w:rsidRPr="006F28EE">
              <w:rPr>
                <w:rFonts w:ascii="Garamond" w:hAnsi="Garamond" w:cs="Times New Roman"/>
                <w:sz w:val="24"/>
                <w:szCs w:val="24"/>
              </w:rPr>
              <w:tab/>
              <w:t xml:space="preserve">/ </w:t>
            </w:r>
          </w:p>
        </w:tc>
      </w:tr>
      <w:tr w:rsidR="00D34251" w:rsidRPr="006F28EE" w14:paraId="36F19685" w14:textId="77777777" w:rsidTr="001941B2">
        <w:trPr>
          <w:trHeight w:val="286"/>
        </w:trPr>
        <w:tc>
          <w:tcPr>
            <w:tcW w:w="5344" w:type="dxa"/>
            <w:tcBorders>
              <w:top w:val="single" w:sz="4" w:space="0" w:color="000000"/>
              <w:left w:val="nil"/>
              <w:bottom w:val="single" w:sz="4" w:space="0" w:color="000000"/>
              <w:right w:val="single" w:sz="4" w:space="0" w:color="000000"/>
            </w:tcBorders>
          </w:tcPr>
          <w:p w14:paraId="3AED05DA" w14:textId="77777777" w:rsidR="00D34251" w:rsidRPr="006F28EE" w:rsidRDefault="00D34251" w:rsidP="009506CD">
            <w:pPr>
              <w:widowControl w:val="0"/>
              <w:spacing w:after="0" w:line="240" w:lineRule="auto"/>
              <w:rPr>
                <w:rFonts w:ascii="Garamond" w:hAnsi="Garamond" w:cs="Times New Roman"/>
                <w:sz w:val="24"/>
                <w:szCs w:val="24"/>
              </w:rPr>
            </w:pPr>
            <w:r w:rsidRPr="006F28EE">
              <w:rPr>
                <w:rFonts w:ascii="Garamond" w:hAnsi="Garamond" w:cs="Times New Roman"/>
                <w:b/>
                <w:sz w:val="24"/>
                <w:szCs w:val="24"/>
              </w:rPr>
              <w:t xml:space="preserve">WX-radar </w:t>
            </w:r>
          </w:p>
        </w:tc>
        <w:tc>
          <w:tcPr>
            <w:tcW w:w="4249" w:type="dxa"/>
            <w:tcBorders>
              <w:top w:val="single" w:sz="4" w:space="0" w:color="000000"/>
              <w:left w:val="single" w:sz="4" w:space="0" w:color="000000"/>
              <w:bottom w:val="single" w:sz="4" w:space="0" w:color="000000"/>
              <w:right w:val="nil"/>
            </w:tcBorders>
          </w:tcPr>
          <w:p w14:paraId="32064E2B" w14:textId="77777777" w:rsidR="00D34251" w:rsidRPr="006F28EE" w:rsidRDefault="00D34251" w:rsidP="009506CD">
            <w:pPr>
              <w:widowControl w:val="0"/>
              <w:tabs>
                <w:tab w:val="center" w:pos="1279"/>
              </w:tabs>
              <w:spacing w:after="0" w:line="240" w:lineRule="auto"/>
              <w:rPr>
                <w:rFonts w:ascii="Garamond" w:hAnsi="Garamond" w:cs="Times New Roman"/>
                <w:sz w:val="24"/>
                <w:szCs w:val="24"/>
              </w:rPr>
            </w:pPr>
            <w:r w:rsidRPr="006F28EE">
              <w:rPr>
                <w:rFonts w:ascii="Garamond" w:hAnsi="Garamond" w:cs="Times New Roman"/>
                <w:sz w:val="24"/>
                <w:szCs w:val="24"/>
              </w:rPr>
              <w:t xml:space="preserve"> </w:t>
            </w:r>
            <w:r w:rsidRPr="006F28EE">
              <w:rPr>
                <w:rFonts w:ascii="Garamond" w:hAnsi="Garamond" w:cs="Times New Roman"/>
                <w:sz w:val="24"/>
                <w:szCs w:val="24"/>
              </w:rPr>
              <w:tab/>
              <w:t xml:space="preserve">/ </w:t>
            </w:r>
          </w:p>
        </w:tc>
      </w:tr>
      <w:tr w:rsidR="00D34251" w:rsidRPr="006F28EE" w14:paraId="69C5D560" w14:textId="77777777" w:rsidTr="001941B2">
        <w:trPr>
          <w:trHeight w:val="288"/>
        </w:trPr>
        <w:tc>
          <w:tcPr>
            <w:tcW w:w="5344" w:type="dxa"/>
            <w:tcBorders>
              <w:top w:val="single" w:sz="4" w:space="0" w:color="000000"/>
              <w:left w:val="nil"/>
              <w:bottom w:val="single" w:sz="4" w:space="0" w:color="000000"/>
              <w:right w:val="single" w:sz="4" w:space="0" w:color="000000"/>
            </w:tcBorders>
          </w:tcPr>
          <w:p w14:paraId="6D28506B" w14:textId="77777777" w:rsidR="00D34251" w:rsidRPr="006F28EE" w:rsidRDefault="00D34251" w:rsidP="009506CD">
            <w:pPr>
              <w:widowControl w:val="0"/>
              <w:spacing w:after="0" w:line="240" w:lineRule="auto"/>
              <w:rPr>
                <w:rFonts w:ascii="Garamond" w:hAnsi="Garamond" w:cs="Times New Roman"/>
                <w:sz w:val="24"/>
                <w:szCs w:val="24"/>
              </w:rPr>
            </w:pPr>
            <w:r w:rsidRPr="006F28EE">
              <w:rPr>
                <w:rFonts w:ascii="Garamond" w:hAnsi="Garamond" w:cs="Times New Roman"/>
                <w:b/>
                <w:sz w:val="24"/>
                <w:szCs w:val="24"/>
              </w:rPr>
              <w:t xml:space="preserve">HUD/HUGS </w:t>
            </w:r>
          </w:p>
        </w:tc>
        <w:tc>
          <w:tcPr>
            <w:tcW w:w="4249" w:type="dxa"/>
            <w:tcBorders>
              <w:top w:val="single" w:sz="4" w:space="0" w:color="000000"/>
              <w:left w:val="single" w:sz="4" w:space="0" w:color="000000"/>
              <w:bottom w:val="single" w:sz="4" w:space="0" w:color="000000"/>
              <w:right w:val="nil"/>
            </w:tcBorders>
          </w:tcPr>
          <w:p w14:paraId="3EA20C7C" w14:textId="77777777" w:rsidR="00D34251" w:rsidRPr="006F28EE" w:rsidRDefault="00D34251" w:rsidP="009506CD">
            <w:pPr>
              <w:widowControl w:val="0"/>
              <w:spacing w:after="0" w:line="240" w:lineRule="auto"/>
              <w:rPr>
                <w:rFonts w:ascii="Garamond" w:hAnsi="Garamond" w:cs="Times New Roman"/>
                <w:sz w:val="24"/>
                <w:szCs w:val="24"/>
              </w:rPr>
            </w:pPr>
            <w:r w:rsidRPr="006F28EE">
              <w:rPr>
                <w:rFonts w:ascii="Garamond" w:hAnsi="Garamond" w:cs="Times New Roman"/>
                <w:sz w:val="24"/>
                <w:szCs w:val="24"/>
              </w:rPr>
              <w:t xml:space="preserve"> </w:t>
            </w:r>
          </w:p>
        </w:tc>
      </w:tr>
      <w:tr w:rsidR="00D34251" w:rsidRPr="006F28EE" w14:paraId="1860666C" w14:textId="77777777" w:rsidTr="001941B2">
        <w:trPr>
          <w:trHeight w:val="286"/>
        </w:trPr>
        <w:tc>
          <w:tcPr>
            <w:tcW w:w="5344" w:type="dxa"/>
            <w:tcBorders>
              <w:top w:val="single" w:sz="4" w:space="0" w:color="000000"/>
              <w:left w:val="nil"/>
              <w:bottom w:val="single" w:sz="4" w:space="0" w:color="000000"/>
              <w:right w:val="single" w:sz="4" w:space="0" w:color="000000"/>
            </w:tcBorders>
          </w:tcPr>
          <w:p w14:paraId="6597A607" w14:textId="77777777" w:rsidR="00D34251" w:rsidRPr="006F28EE" w:rsidRDefault="00D34251" w:rsidP="009506CD">
            <w:pPr>
              <w:widowControl w:val="0"/>
              <w:spacing w:after="0" w:line="240" w:lineRule="auto"/>
              <w:rPr>
                <w:rFonts w:ascii="Garamond" w:hAnsi="Garamond" w:cs="Times New Roman"/>
                <w:sz w:val="24"/>
                <w:szCs w:val="24"/>
              </w:rPr>
            </w:pPr>
            <w:r w:rsidRPr="006F28EE">
              <w:rPr>
                <w:rFonts w:ascii="Garamond" w:hAnsi="Garamond" w:cs="Times New Roman"/>
                <w:b/>
                <w:sz w:val="24"/>
                <w:szCs w:val="24"/>
              </w:rPr>
              <w:t xml:space="preserve">HELIKAT </w:t>
            </w:r>
          </w:p>
        </w:tc>
        <w:tc>
          <w:tcPr>
            <w:tcW w:w="4249" w:type="dxa"/>
            <w:tcBorders>
              <w:top w:val="single" w:sz="4" w:space="0" w:color="000000"/>
              <w:left w:val="single" w:sz="4" w:space="0" w:color="000000"/>
              <w:bottom w:val="single" w:sz="4" w:space="0" w:color="000000"/>
              <w:right w:val="nil"/>
            </w:tcBorders>
          </w:tcPr>
          <w:p w14:paraId="05C958CD" w14:textId="77777777" w:rsidR="00D34251" w:rsidRPr="006F28EE" w:rsidRDefault="00D34251" w:rsidP="009506CD">
            <w:pPr>
              <w:widowControl w:val="0"/>
              <w:tabs>
                <w:tab w:val="center" w:pos="1265"/>
              </w:tabs>
              <w:spacing w:after="0" w:line="240" w:lineRule="auto"/>
              <w:rPr>
                <w:rFonts w:ascii="Garamond" w:hAnsi="Garamond" w:cs="Times New Roman"/>
                <w:sz w:val="24"/>
                <w:szCs w:val="24"/>
              </w:rPr>
            </w:pPr>
            <w:r w:rsidRPr="006F28EE">
              <w:rPr>
                <w:rFonts w:ascii="Garamond" w:hAnsi="Garamond" w:cs="Times New Roman"/>
                <w:sz w:val="24"/>
                <w:szCs w:val="24"/>
              </w:rPr>
              <w:t xml:space="preserve"> </w:t>
            </w:r>
            <w:r w:rsidRPr="006F28EE">
              <w:rPr>
                <w:rFonts w:ascii="Garamond" w:hAnsi="Garamond" w:cs="Times New Roman"/>
                <w:sz w:val="24"/>
                <w:szCs w:val="24"/>
              </w:rPr>
              <w:tab/>
              <w:t xml:space="preserve">/ </w:t>
            </w:r>
          </w:p>
        </w:tc>
      </w:tr>
      <w:tr w:rsidR="00D34251" w:rsidRPr="006F28EE" w14:paraId="50445E09" w14:textId="77777777" w:rsidTr="001941B2">
        <w:trPr>
          <w:trHeight w:val="286"/>
        </w:trPr>
        <w:tc>
          <w:tcPr>
            <w:tcW w:w="5344" w:type="dxa"/>
            <w:tcBorders>
              <w:top w:val="single" w:sz="4" w:space="0" w:color="000000"/>
              <w:left w:val="nil"/>
              <w:bottom w:val="single" w:sz="4" w:space="0" w:color="000000"/>
              <w:right w:val="single" w:sz="4" w:space="0" w:color="000000"/>
            </w:tcBorders>
          </w:tcPr>
          <w:p w14:paraId="45460EAE" w14:textId="77777777" w:rsidR="00D34251" w:rsidRPr="006F28EE" w:rsidRDefault="00D34251" w:rsidP="009506CD">
            <w:pPr>
              <w:widowControl w:val="0"/>
              <w:spacing w:after="0" w:line="240" w:lineRule="auto"/>
              <w:rPr>
                <w:rFonts w:ascii="Garamond" w:hAnsi="Garamond" w:cs="Times New Roman"/>
                <w:sz w:val="24"/>
                <w:szCs w:val="24"/>
              </w:rPr>
            </w:pPr>
            <w:r w:rsidRPr="006F28EE">
              <w:rPr>
                <w:rFonts w:ascii="Garamond" w:hAnsi="Garamond" w:cs="Times New Roman"/>
                <w:b/>
                <w:sz w:val="24"/>
                <w:szCs w:val="24"/>
              </w:rPr>
              <w:t xml:space="preserve">GPWS/EGPWS </w:t>
            </w:r>
          </w:p>
        </w:tc>
        <w:tc>
          <w:tcPr>
            <w:tcW w:w="4249" w:type="dxa"/>
            <w:tcBorders>
              <w:top w:val="single" w:sz="4" w:space="0" w:color="000000"/>
              <w:left w:val="single" w:sz="4" w:space="0" w:color="000000"/>
              <w:bottom w:val="single" w:sz="4" w:space="0" w:color="000000"/>
              <w:right w:val="nil"/>
            </w:tcBorders>
          </w:tcPr>
          <w:p w14:paraId="2BAE140F" w14:textId="77777777" w:rsidR="00D34251" w:rsidRPr="006F28EE" w:rsidRDefault="00D34251" w:rsidP="009506CD">
            <w:pPr>
              <w:widowControl w:val="0"/>
              <w:spacing w:after="0" w:line="240" w:lineRule="auto"/>
              <w:rPr>
                <w:rFonts w:ascii="Garamond" w:hAnsi="Garamond" w:cs="Times New Roman"/>
                <w:sz w:val="24"/>
                <w:szCs w:val="24"/>
              </w:rPr>
            </w:pPr>
            <w:r w:rsidRPr="006F28EE">
              <w:rPr>
                <w:rFonts w:ascii="Garamond" w:hAnsi="Garamond" w:cs="Times New Roman"/>
                <w:sz w:val="24"/>
                <w:szCs w:val="24"/>
              </w:rPr>
              <w:t xml:space="preserve"> </w:t>
            </w:r>
          </w:p>
        </w:tc>
      </w:tr>
      <w:tr w:rsidR="00D34251" w:rsidRPr="006F28EE" w14:paraId="4D5E0013" w14:textId="77777777" w:rsidTr="001941B2">
        <w:trPr>
          <w:trHeight w:val="286"/>
        </w:trPr>
        <w:tc>
          <w:tcPr>
            <w:tcW w:w="5344" w:type="dxa"/>
            <w:tcBorders>
              <w:top w:val="single" w:sz="4" w:space="0" w:color="000000"/>
              <w:left w:val="nil"/>
              <w:bottom w:val="single" w:sz="4" w:space="0" w:color="000000"/>
              <w:right w:val="single" w:sz="4" w:space="0" w:color="000000"/>
            </w:tcBorders>
          </w:tcPr>
          <w:p w14:paraId="69D87042" w14:textId="211C3FCE" w:rsidR="00D34251" w:rsidRPr="006F28EE" w:rsidRDefault="00D34251" w:rsidP="009506CD">
            <w:pPr>
              <w:widowControl w:val="0"/>
              <w:spacing w:after="0" w:line="240" w:lineRule="auto"/>
              <w:rPr>
                <w:rFonts w:ascii="Garamond" w:hAnsi="Garamond" w:cs="Times New Roman"/>
                <w:sz w:val="24"/>
                <w:szCs w:val="24"/>
              </w:rPr>
            </w:pPr>
            <w:r w:rsidRPr="006F28EE">
              <w:rPr>
                <w:rFonts w:ascii="Garamond" w:hAnsi="Garamond" w:cs="Times New Roman"/>
                <w:b/>
                <w:sz w:val="24"/>
                <w:szCs w:val="24"/>
              </w:rPr>
              <w:lastRenderedPageBreak/>
              <w:t>Kapaciteti ETOPS</w:t>
            </w:r>
            <w:r w:rsidR="00F2789A" w:rsidRPr="006F28EE">
              <w:rPr>
                <w:rFonts w:ascii="Garamond" w:hAnsi="Garamond" w:cs="Times New Roman"/>
                <w:sz w:val="24"/>
                <w:szCs w:val="24"/>
              </w:rPr>
              <w:t xml:space="preserve"> </w:t>
            </w:r>
          </w:p>
        </w:tc>
        <w:tc>
          <w:tcPr>
            <w:tcW w:w="4249" w:type="dxa"/>
            <w:tcBorders>
              <w:top w:val="single" w:sz="4" w:space="0" w:color="000000"/>
              <w:left w:val="single" w:sz="4" w:space="0" w:color="000000"/>
              <w:bottom w:val="single" w:sz="4" w:space="0" w:color="000000"/>
              <w:right w:val="nil"/>
            </w:tcBorders>
          </w:tcPr>
          <w:p w14:paraId="2F5790E2" w14:textId="77777777" w:rsidR="00D34251" w:rsidRPr="006F28EE" w:rsidRDefault="00D34251" w:rsidP="009506CD">
            <w:pPr>
              <w:widowControl w:val="0"/>
              <w:tabs>
                <w:tab w:val="center" w:pos="1219"/>
              </w:tabs>
              <w:spacing w:after="0" w:line="240" w:lineRule="auto"/>
              <w:rPr>
                <w:rFonts w:ascii="Garamond" w:hAnsi="Garamond" w:cs="Times New Roman"/>
                <w:sz w:val="24"/>
                <w:szCs w:val="24"/>
              </w:rPr>
            </w:pPr>
            <w:r w:rsidRPr="006F28EE">
              <w:rPr>
                <w:rFonts w:ascii="Garamond" w:hAnsi="Garamond" w:cs="Times New Roman"/>
                <w:sz w:val="24"/>
                <w:szCs w:val="24"/>
              </w:rPr>
              <w:t xml:space="preserve"> </w:t>
            </w:r>
            <w:r w:rsidRPr="006F28EE">
              <w:rPr>
                <w:rFonts w:ascii="Garamond" w:hAnsi="Garamond" w:cs="Times New Roman"/>
                <w:sz w:val="24"/>
                <w:szCs w:val="24"/>
              </w:rPr>
              <w:tab/>
              <w:t xml:space="preserve">/ </w:t>
            </w:r>
          </w:p>
        </w:tc>
      </w:tr>
      <w:tr w:rsidR="00D34251" w:rsidRPr="006F28EE" w14:paraId="4C8DC604" w14:textId="77777777" w:rsidTr="001941B2">
        <w:trPr>
          <w:trHeight w:val="286"/>
        </w:trPr>
        <w:tc>
          <w:tcPr>
            <w:tcW w:w="5344" w:type="dxa"/>
            <w:tcBorders>
              <w:top w:val="single" w:sz="4" w:space="0" w:color="000000"/>
              <w:left w:val="nil"/>
              <w:bottom w:val="single" w:sz="4" w:space="0" w:color="000000"/>
              <w:right w:val="single" w:sz="4" w:space="0" w:color="000000"/>
            </w:tcBorders>
          </w:tcPr>
          <w:p w14:paraId="2A35A7CE" w14:textId="77777777" w:rsidR="00D34251" w:rsidRPr="006F28EE" w:rsidRDefault="00D34251" w:rsidP="009506CD">
            <w:pPr>
              <w:widowControl w:val="0"/>
              <w:spacing w:after="0" w:line="240" w:lineRule="auto"/>
              <w:rPr>
                <w:rFonts w:ascii="Garamond" w:hAnsi="Garamond" w:cs="Times New Roman"/>
                <w:sz w:val="24"/>
                <w:szCs w:val="24"/>
              </w:rPr>
            </w:pPr>
            <w:r w:rsidRPr="006F28EE">
              <w:rPr>
                <w:rFonts w:ascii="Garamond" w:hAnsi="Garamond" w:cs="Times New Roman"/>
                <w:b/>
                <w:sz w:val="24"/>
                <w:szCs w:val="24"/>
              </w:rPr>
              <w:t xml:space="preserve">GPS </w:t>
            </w:r>
          </w:p>
        </w:tc>
        <w:tc>
          <w:tcPr>
            <w:tcW w:w="4249" w:type="dxa"/>
            <w:tcBorders>
              <w:top w:val="single" w:sz="4" w:space="0" w:color="000000"/>
              <w:left w:val="single" w:sz="4" w:space="0" w:color="000000"/>
              <w:bottom w:val="single" w:sz="4" w:space="0" w:color="000000"/>
              <w:right w:val="nil"/>
            </w:tcBorders>
          </w:tcPr>
          <w:p w14:paraId="67734793" w14:textId="77777777" w:rsidR="00D34251" w:rsidRPr="006F28EE" w:rsidRDefault="00D34251" w:rsidP="009506CD">
            <w:pPr>
              <w:widowControl w:val="0"/>
              <w:spacing w:after="0" w:line="240" w:lineRule="auto"/>
              <w:rPr>
                <w:rFonts w:ascii="Garamond" w:hAnsi="Garamond" w:cs="Times New Roman"/>
                <w:sz w:val="24"/>
                <w:szCs w:val="24"/>
              </w:rPr>
            </w:pPr>
            <w:r w:rsidRPr="006F28EE">
              <w:rPr>
                <w:rFonts w:ascii="Garamond" w:hAnsi="Garamond" w:cs="Times New Roman"/>
                <w:sz w:val="24"/>
                <w:szCs w:val="24"/>
              </w:rPr>
              <w:t xml:space="preserve"> </w:t>
            </w:r>
          </w:p>
        </w:tc>
      </w:tr>
      <w:tr w:rsidR="00D34251" w:rsidRPr="006F28EE" w14:paraId="5127CEA3" w14:textId="77777777" w:rsidTr="001941B2">
        <w:trPr>
          <w:trHeight w:val="286"/>
        </w:trPr>
        <w:tc>
          <w:tcPr>
            <w:tcW w:w="5344" w:type="dxa"/>
            <w:tcBorders>
              <w:top w:val="single" w:sz="4" w:space="0" w:color="000000"/>
              <w:left w:val="nil"/>
              <w:bottom w:val="single" w:sz="4" w:space="0" w:color="000000"/>
              <w:right w:val="single" w:sz="4" w:space="0" w:color="000000"/>
            </w:tcBorders>
          </w:tcPr>
          <w:p w14:paraId="75F26BB4" w14:textId="697CC50A" w:rsidR="00D34251" w:rsidRPr="006F28EE" w:rsidRDefault="0051192A" w:rsidP="009506CD">
            <w:pPr>
              <w:widowControl w:val="0"/>
              <w:spacing w:after="0" w:line="240" w:lineRule="auto"/>
              <w:rPr>
                <w:rFonts w:ascii="Garamond" w:hAnsi="Garamond" w:cs="Times New Roman"/>
                <w:sz w:val="24"/>
                <w:szCs w:val="24"/>
              </w:rPr>
            </w:pPr>
            <w:r w:rsidRPr="006F28EE">
              <w:rPr>
                <w:rFonts w:ascii="Garamond" w:hAnsi="Garamond" w:cs="Times New Roman"/>
                <w:b/>
                <w:sz w:val="24"/>
                <w:szCs w:val="24"/>
              </w:rPr>
              <w:t>Të</w:t>
            </w:r>
            <w:r w:rsidR="00D34251" w:rsidRPr="006F28EE">
              <w:rPr>
                <w:rFonts w:ascii="Garamond" w:hAnsi="Garamond" w:cs="Times New Roman"/>
                <w:b/>
                <w:sz w:val="24"/>
                <w:szCs w:val="24"/>
              </w:rPr>
              <w:t xml:space="preserve"> tjera </w:t>
            </w:r>
          </w:p>
        </w:tc>
        <w:tc>
          <w:tcPr>
            <w:tcW w:w="4249" w:type="dxa"/>
            <w:tcBorders>
              <w:top w:val="single" w:sz="4" w:space="0" w:color="000000"/>
              <w:left w:val="single" w:sz="4" w:space="0" w:color="000000"/>
              <w:bottom w:val="single" w:sz="4" w:space="0" w:color="000000"/>
              <w:right w:val="nil"/>
            </w:tcBorders>
          </w:tcPr>
          <w:p w14:paraId="701AD9F0" w14:textId="77777777" w:rsidR="00D34251" w:rsidRPr="006F28EE" w:rsidRDefault="00D34251" w:rsidP="009506CD">
            <w:pPr>
              <w:widowControl w:val="0"/>
              <w:spacing w:after="0" w:line="240" w:lineRule="auto"/>
              <w:rPr>
                <w:rFonts w:ascii="Garamond" w:hAnsi="Garamond" w:cs="Times New Roman"/>
                <w:sz w:val="24"/>
                <w:szCs w:val="24"/>
              </w:rPr>
            </w:pPr>
            <w:r w:rsidRPr="006F28EE">
              <w:rPr>
                <w:rFonts w:ascii="Garamond" w:hAnsi="Garamond" w:cs="Times New Roman"/>
                <w:sz w:val="24"/>
                <w:szCs w:val="24"/>
              </w:rPr>
              <w:t xml:space="preserve"> </w:t>
            </w:r>
          </w:p>
        </w:tc>
      </w:tr>
    </w:tbl>
    <w:p w14:paraId="7F2F2631" w14:textId="1DDE6F23" w:rsidR="00D34251" w:rsidRPr="006F28EE" w:rsidRDefault="00D34251" w:rsidP="0051192A">
      <w:pPr>
        <w:widowControl w:val="0"/>
        <w:spacing w:after="0" w:line="240" w:lineRule="auto"/>
        <w:rPr>
          <w:rFonts w:ascii="Garamond" w:hAnsi="Garamond" w:cs="Times New Roman"/>
          <w:b/>
          <w:sz w:val="24"/>
          <w:szCs w:val="24"/>
        </w:rPr>
      </w:pPr>
      <w:r w:rsidRPr="006F28EE">
        <w:rPr>
          <w:rFonts w:ascii="Garamond" w:hAnsi="Garamond" w:cs="Times New Roman"/>
          <w:b/>
          <w:sz w:val="24"/>
          <w:szCs w:val="24"/>
        </w:rPr>
        <w:t xml:space="preserve">Data e </w:t>
      </w:r>
      <w:r w:rsidR="00581832" w:rsidRPr="006F28EE">
        <w:rPr>
          <w:rFonts w:ascii="Garamond" w:hAnsi="Garamond" w:cs="Times New Roman"/>
          <w:b/>
          <w:sz w:val="24"/>
          <w:szCs w:val="24"/>
        </w:rPr>
        <w:t>lëshim</w:t>
      </w:r>
      <w:r w:rsidRPr="006F28EE">
        <w:rPr>
          <w:rFonts w:ascii="Garamond" w:hAnsi="Garamond" w:cs="Times New Roman"/>
          <w:b/>
          <w:sz w:val="24"/>
          <w:szCs w:val="24"/>
        </w:rPr>
        <w:t>it........................................................................................................................</w:t>
      </w:r>
    </w:p>
    <w:p w14:paraId="4ED923FB" w14:textId="77777777" w:rsidR="00D34251" w:rsidRPr="006F28EE" w:rsidRDefault="00D34251" w:rsidP="0051192A">
      <w:pPr>
        <w:widowControl w:val="0"/>
        <w:spacing w:after="0" w:line="240" w:lineRule="auto"/>
        <w:rPr>
          <w:rFonts w:ascii="Garamond" w:hAnsi="Garamond" w:cs="Times New Roman"/>
          <w:sz w:val="24"/>
          <w:szCs w:val="24"/>
        </w:rPr>
      </w:pPr>
      <w:r w:rsidRPr="006F28EE">
        <w:rPr>
          <w:rFonts w:ascii="Garamond" w:hAnsi="Garamond" w:cs="Times New Roman"/>
          <w:b/>
          <w:sz w:val="24"/>
          <w:szCs w:val="24"/>
        </w:rPr>
        <w:t xml:space="preserve">Firma............................................................................................................................. </w:t>
      </w:r>
    </w:p>
    <w:p w14:paraId="32FEC65E" w14:textId="599E6A0E" w:rsidR="00857B60" w:rsidRPr="006F28EE" w:rsidRDefault="009E0A3C" w:rsidP="004F286D">
      <w:pPr>
        <w:widowControl w:val="0"/>
        <w:spacing w:after="0" w:line="240" w:lineRule="auto"/>
        <w:rPr>
          <w:rFonts w:ascii="Garamond" w:hAnsi="Garamond" w:cs="Times New Roman"/>
          <w:i/>
          <w:sz w:val="24"/>
          <w:szCs w:val="24"/>
        </w:rPr>
      </w:pPr>
      <w:r w:rsidRPr="006F28EE">
        <w:rPr>
          <w:rFonts w:ascii="Garamond" w:hAnsi="Garamond" w:cs="Times New Roman"/>
          <w:i/>
          <w:sz w:val="24"/>
          <w:szCs w:val="24"/>
        </w:rPr>
        <w:t>Forma 145 e RSH-së sipas Modelit të EASA-s, Lëshimi 2 – faqe 2/2</w:t>
      </w:r>
    </w:p>
    <w:p w14:paraId="6A444F2D" w14:textId="77777777" w:rsidR="009E0A3C" w:rsidRPr="006F28EE" w:rsidRDefault="009E0A3C" w:rsidP="004F286D">
      <w:pPr>
        <w:widowControl w:val="0"/>
        <w:spacing w:after="0" w:line="240" w:lineRule="auto"/>
        <w:rPr>
          <w:rFonts w:ascii="Garamond" w:hAnsi="Garamond" w:cs="Times New Roman"/>
          <w:sz w:val="24"/>
          <w:szCs w:val="24"/>
        </w:rPr>
      </w:pPr>
    </w:p>
    <w:p w14:paraId="4E68C1FF" w14:textId="03F190D1" w:rsidR="009E0A3C" w:rsidRPr="006F28EE" w:rsidRDefault="009E0A3C" w:rsidP="009E0A3C">
      <w:pPr>
        <w:spacing w:after="0" w:line="240" w:lineRule="auto"/>
        <w:ind w:firstLine="284"/>
        <w:jc w:val="center"/>
        <w:rPr>
          <w:rFonts w:ascii="Garamond" w:hAnsi="Garamond" w:cs="Times New Roman"/>
          <w:i/>
          <w:sz w:val="24"/>
          <w:szCs w:val="24"/>
        </w:rPr>
      </w:pPr>
      <w:r w:rsidRPr="006F28EE">
        <w:rPr>
          <w:rFonts w:ascii="Garamond" w:hAnsi="Garamond" w:cs="Times New Roman"/>
          <w:i/>
          <w:sz w:val="24"/>
          <w:szCs w:val="24"/>
        </w:rPr>
        <w:t>SHTOJCA V E ANEKSIT VI PJESA-ARA</w:t>
      </w:r>
    </w:p>
    <w:p w14:paraId="23E744B5" w14:textId="77777777" w:rsidR="009E0A3C" w:rsidRPr="006F28EE" w:rsidRDefault="009E0A3C" w:rsidP="009E0A3C">
      <w:pPr>
        <w:spacing w:after="0" w:line="240" w:lineRule="auto"/>
        <w:ind w:firstLine="284"/>
        <w:jc w:val="center"/>
        <w:rPr>
          <w:rFonts w:ascii="Garamond" w:hAnsi="Garamond" w:cs="Times New Roman"/>
          <w:i/>
          <w:sz w:val="24"/>
          <w:szCs w:val="24"/>
        </w:rPr>
      </w:pPr>
    </w:p>
    <w:p w14:paraId="7A438AE6" w14:textId="77777777" w:rsidR="009E0A3C" w:rsidRPr="006F28EE" w:rsidRDefault="009E0A3C" w:rsidP="009E0A3C">
      <w:pPr>
        <w:spacing w:after="0" w:line="240" w:lineRule="auto"/>
        <w:ind w:firstLine="284"/>
        <w:jc w:val="both"/>
        <w:rPr>
          <w:rFonts w:ascii="Garamond" w:hAnsi="Garamond" w:cs="Times New Roman"/>
          <w:b/>
          <w:i/>
          <w:sz w:val="24"/>
          <w:szCs w:val="24"/>
        </w:rPr>
      </w:pPr>
      <w:r w:rsidRPr="006F28EE">
        <w:rPr>
          <w:rFonts w:ascii="Garamond" w:hAnsi="Garamond" w:cs="Times New Roman"/>
          <w:b/>
          <w:i/>
          <w:sz w:val="24"/>
          <w:szCs w:val="24"/>
        </w:rPr>
        <w:t>CERTIFIKATË PËR QENDRËN AEROMJEKËSORE (AeMCs)</w:t>
      </w:r>
    </w:p>
    <w:p w14:paraId="0C348DC6" w14:textId="77777777" w:rsidR="009E0A3C" w:rsidRPr="006F28EE" w:rsidRDefault="009E0A3C" w:rsidP="009E0A3C">
      <w:pPr>
        <w:spacing w:after="0" w:line="240" w:lineRule="auto"/>
        <w:ind w:firstLine="284"/>
        <w:jc w:val="both"/>
        <w:rPr>
          <w:rFonts w:ascii="Garamond" w:hAnsi="Garamond" w:cs="Times New Roman"/>
          <w:i/>
          <w:sz w:val="24"/>
          <w:szCs w:val="24"/>
        </w:rPr>
      </w:pPr>
      <w:r w:rsidRPr="006F28EE">
        <w:rPr>
          <w:rFonts w:ascii="Garamond" w:hAnsi="Garamond" w:cs="Times New Roman"/>
          <w:i/>
          <w:sz w:val="24"/>
          <w:szCs w:val="24"/>
        </w:rPr>
        <w:t xml:space="preserve">Autoriteti i Aviacionit Civil </w:t>
      </w:r>
    </w:p>
    <w:p w14:paraId="572F8DEA" w14:textId="77777777" w:rsidR="009E0A3C" w:rsidRPr="006F28EE" w:rsidRDefault="009E0A3C" w:rsidP="009E0A3C">
      <w:pPr>
        <w:spacing w:after="0" w:line="240" w:lineRule="auto"/>
        <w:ind w:firstLine="284"/>
        <w:jc w:val="both"/>
        <w:rPr>
          <w:rFonts w:ascii="Garamond" w:hAnsi="Garamond" w:cs="Times New Roman"/>
          <w:b/>
          <w:i/>
          <w:sz w:val="24"/>
          <w:szCs w:val="24"/>
        </w:rPr>
      </w:pPr>
      <w:r w:rsidRPr="006F28EE">
        <w:rPr>
          <w:rFonts w:ascii="Garamond" w:hAnsi="Garamond" w:cs="Times New Roman"/>
          <w:b/>
          <w:i/>
          <w:sz w:val="24"/>
          <w:szCs w:val="24"/>
        </w:rPr>
        <w:t>CERTIFIKATË E QENDRËS AEROMJEKËSORE</w:t>
      </w:r>
    </w:p>
    <w:p w14:paraId="5664318F" w14:textId="77777777" w:rsidR="009E0A3C" w:rsidRPr="006F28EE" w:rsidRDefault="009E0A3C" w:rsidP="009E0A3C">
      <w:pPr>
        <w:spacing w:after="0" w:line="240" w:lineRule="auto"/>
        <w:ind w:firstLine="284"/>
        <w:jc w:val="both"/>
        <w:rPr>
          <w:rFonts w:ascii="Garamond" w:hAnsi="Garamond" w:cs="Times New Roman"/>
          <w:b/>
          <w:i/>
          <w:sz w:val="24"/>
          <w:szCs w:val="24"/>
        </w:rPr>
      </w:pPr>
      <w:r w:rsidRPr="006F28EE">
        <w:rPr>
          <w:rFonts w:ascii="Garamond" w:hAnsi="Garamond" w:cs="Times New Roman"/>
          <w:b/>
          <w:i/>
          <w:sz w:val="24"/>
          <w:szCs w:val="24"/>
        </w:rPr>
        <w:t>REFERENCA:</w:t>
      </w:r>
    </w:p>
    <w:p w14:paraId="5CCE15D6" w14:textId="77777777" w:rsidR="009E0A3C" w:rsidRPr="006F28EE" w:rsidRDefault="009E0A3C" w:rsidP="009E0A3C">
      <w:pPr>
        <w:spacing w:after="0" w:line="240" w:lineRule="auto"/>
        <w:ind w:firstLine="284"/>
        <w:jc w:val="both"/>
        <w:rPr>
          <w:rFonts w:ascii="Garamond" w:hAnsi="Garamond" w:cs="Times New Roman"/>
          <w:i/>
          <w:sz w:val="24"/>
          <w:szCs w:val="24"/>
        </w:rPr>
      </w:pPr>
      <w:r w:rsidRPr="006F28EE">
        <w:rPr>
          <w:rFonts w:ascii="Garamond" w:hAnsi="Garamond" w:cs="Times New Roman"/>
          <w:i/>
          <w:sz w:val="24"/>
          <w:szCs w:val="24"/>
        </w:rPr>
        <w:t>Në përputhje me urdhrin e ministrit nr. 178, datë 20.12.2023, “Për miratimin e rregullores për kërkesat teknike dhe procedurat administrative në lidhje me ekuipazhin ajror të aviacionit civil” dhe urdhrin e ministrit nr. 91, datë 21.2.2019, “Për miratimin e rregullores mbi përcaktimin e kërkesave teknike edhe procedurave administrative në lidhje me licencat dhe certifikatat e kontrollorëve të trafikut ajror” dhe në varësi të kushteve të specifikuara më poshtë,</w:t>
      </w:r>
    </w:p>
    <w:p w14:paraId="6928993E" w14:textId="77777777" w:rsidR="009E0A3C" w:rsidRPr="006F28EE" w:rsidRDefault="009E0A3C" w:rsidP="009E0A3C">
      <w:pPr>
        <w:spacing w:after="0" w:line="240" w:lineRule="auto"/>
        <w:ind w:firstLine="284"/>
        <w:jc w:val="both"/>
        <w:rPr>
          <w:rFonts w:ascii="Garamond" w:hAnsi="Garamond" w:cs="Times New Roman"/>
          <w:b/>
          <w:i/>
          <w:sz w:val="24"/>
          <w:szCs w:val="24"/>
        </w:rPr>
      </w:pPr>
      <w:r w:rsidRPr="006F28EE">
        <w:rPr>
          <w:rFonts w:ascii="Garamond" w:hAnsi="Garamond" w:cs="Times New Roman"/>
          <w:i/>
          <w:sz w:val="24"/>
          <w:szCs w:val="24"/>
        </w:rPr>
        <w:t>Autoriteti i Aviacionit Civil certifikon</w:t>
      </w:r>
      <w:r w:rsidRPr="006F28EE">
        <w:rPr>
          <w:rFonts w:ascii="Garamond" w:hAnsi="Garamond" w:cs="Times New Roman"/>
          <w:b/>
          <w:i/>
          <w:sz w:val="24"/>
          <w:szCs w:val="24"/>
        </w:rPr>
        <w:t xml:space="preserve"> [EMRI I ORGANIZATËS]</w:t>
      </w:r>
    </w:p>
    <w:p w14:paraId="558BCBF2" w14:textId="77777777" w:rsidR="009E0A3C" w:rsidRPr="006F28EE" w:rsidRDefault="009E0A3C" w:rsidP="009E0A3C">
      <w:pPr>
        <w:spacing w:after="0" w:line="240" w:lineRule="auto"/>
        <w:ind w:firstLine="284"/>
        <w:jc w:val="both"/>
        <w:rPr>
          <w:rFonts w:ascii="Garamond" w:hAnsi="Garamond" w:cs="Times New Roman"/>
          <w:b/>
          <w:i/>
          <w:sz w:val="24"/>
          <w:szCs w:val="24"/>
        </w:rPr>
      </w:pPr>
      <w:r w:rsidRPr="006F28EE">
        <w:rPr>
          <w:rFonts w:ascii="Garamond" w:hAnsi="Garamond" w:cs="Times New Roman"/>
          <w:b/>
          <w:i/>
          <w:sz w:val="24"/>
          <w:szCs w:val="24"/>
        </w:rPr>
        <w:t>[ADRESA E ORGANIZATËS]</w:t>
      </w:r>
    </w:p>
    <w:p w14:paraId="6F1BD662" w14:textId="77777777" w:rsidR="009E0A3C" w:rsidRPr="006F28EE" w:rsidRDefault="009E0A3C" w:rsidP="009E0A3C">
      <w:pPr>
        <w:spacing w:after="0" w:line="240" w:lineRule="auto"/>
        <w:ind w:firstLine="284"/>
        <w:jc w:val="both"/>
        <w:rPr>
          <w:rFonts w:ascii="Garamond" w:hAnsi="Garamond" w:cs="Times New Roman"/>
          <w:i/>
          <w:sz w:val="24"/>
          <w:szCs w:val="24"/>
        </w:rPr>
      </w:pPr>
      <w:r w:rsidRPr="006F28EE">
        <w:rPr>
          <w:rFonts w:ascii="Garamond" w:hAnsi="Garamond" w:cs="Times New Roman"/>
          <w:i/>
          <w:sz w:val="24"/>
          <w:szCs w:val="24"/>
        </w:rPr>
        <w:t>si qendër aeromjekësore e certifikuar sipas pjesës ORA me privilegjet dhe qëllimin e aktiviteteve të listuara në kushtet e miratimit bashkëngjitur.</w:t>
      </w:r>
    </w:p>
    <w:p w14:paraId="19FC54C8" w14:textId="77777777" w:rsidR="009E0A3C" w:rsidRPr="006F28EE" w:rsidRDefault="009E0A3C" w:rsidP="009E0A3C">
      <w:pPr>
        <w:spacing w:after="0" w:line="240" w:lineRule="auto"/>
        <w:ind w:firstLine="284"/>
        <w:jc w:val="both"/>
        <w:rPr>
          <w:rFonts w:ascii="Garamond" w:hAnsi="Garamond" w:cs="Times New Roman"/>
          <w:b/>
          <w:i/>
          <w:sz w:val="24"/>
          <w:szCs w:val="24"/>
        </w:rPr>
      </w:pPr>
      <w:r w:rsidRPr="006F28EE">
        <w:rPr>
          <w:rFonts w:ascii="Garamond" w:hAnsi="Garamond" w:cs="Times New Roman"/>
          <w:b/>
          <w:i/>
          <w:sz w:val="24"/>
          <w:szCs w:val="24"/>
        </w:rPr>
        <w:t>KUSHTET:</w:t>
      </w:r>
    </w:p>
    <w:p w14:paraId="004D34C8" w14:textId="77777777" w:rsidR="009E0A3C" w:rsidRPr="006F28EE" w:rsidRDefault="009E0A3C" w:rsidP="009E0A3C">
      <w:pPr>
        <w:spacing w:after="0" w:line="240" w:lineRule="auto"/>
        <w:ind w:firstLine="284"/>
        <w:jc w:val="both"/>
        <w:rPr>
          <w:rFonts w:ascii="Garamond" w:hAnsi="Garamond" w:cs="Times New Roman"/>
          <w:i/>
          <w:sz w:val="24"/>
          <w:szCs w:val="24"/>
        </w:rPr>
      </w:pPr>
      <w:r w:rsidRPr="006F28EE">
        <w:rPr>
          <w:rFonts w:ascii="Garamond" w:hAnsi="Garamond" w:cs="Times New Roman"/>
          <w:i/>
          <w:sz w:val="24"/>
          <w:szCs w:val="24"/>
        </w:rPr>
        <w:t>1. Kjo certifikatë kufizohet në sa është specifikuar në seksionin e qëllimit të miratimit të manualit të miratuar të organizatës;</w:t>
      </w:r>
    </w:p>
    <w:p w14:paraId="2CEE9202" w14:textId="77777777" w:rsidR="009E0A3C" w:rsidRPr="006F28EE" w:rsidRDefault="009E0A3C" w:rsidP="009E0A3C">
      <w:pPr>
        <w:spacing w:after="0" w:line="240" w:lineRule="auto"/>
        <w:ind w:firstLine="284"/>
        <w:jc w:val="both"/>
        <w:rPr>
          <w:rFonts w:ascii="Garamond" w:hAnsi="Garamond" w:cs="Times New Roman"/>
          <w:i/>
          <w:sz w:val="24"/>
          <w:szCs w:val="24"/>
        </w:rPr>
      </w:pPr>
      <w:r w:rsidRPr="006F28EE">
        <w:rPr>
          <w:rFonts w:ascii="Garamond" w:hAnsi="Garamond" w:cs="Times New Roman"/>
          <w:i/>
          <w:sz w:val="24"/>
          <w:szCs w:val="24"/>
        </w:rPr>
        <w:t>2. Kjo certifikatë kërkon pajtueshmëri me procedurat e specifikuara në dokumentacionin e organizatës siç kërkohet në pjesën-ORA.</w:t>
      </w:r>
    </w:p>
    <w:p w14:paraId="576416CA" w14:textId="77777777" w:rsidR="009E0A3C" w:rsidRPr="006F28EE" w:rsidRDefault="009E0A3C" w:rsidP="009E0A3C">
      <w:pPr>
        <w:spacing w:after="0" w:line="240" w:lineRule="auto"/>
        <w:ind w:firstLine="284"/>
        <w:jc w:val="both"/>
        <w:rPr>
          <w:rFonts w:ascii="Garamond" w:hAnsi="Garamond" w:cs="Times New Roman"/>
          <w:i/>
          <w:sz w:val="24"/>
          <w:szCs w:val="24"/>
        </w:rPr>
      </w:pPr>
      <w:r w:rsidRPr="006F28EE">
        <w:rPr>
          <w:rFonts w:ascii="Garamond" w:hAnsi="Garamond" w:cs="Times New Roman"/>
          <w:i/>
          <w:sz w:val="24"/>
          <w:szCs w:val="24"/>
        </w:rPr>
        <w:t>3. Kjo certifikatë mbetet e vlefshme, me kusht përputhjen me kërkesat e pjesës ORA, për sa kohë nuk është dorëzuar, shfuqizuar, pezulluar ose revokuar.</w:t>
      </w:r>
    </w:p>
    <w:tbl>
      <w:tblPr>
        <w:tblW w:w="0" w:type="auto"/>
        <w:tblInd w:w="1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719"/>
        <w:gridCol w:w="5026"/>
      </w:tblGrid>
      <w:tr w:rsidR="009E0A3C" w:rsidRPr="006F28EE" w14:paraId="6ADA1BB0" w14:textId="77777777" w:rsidTr="00823561">
        <w:trPr>
          <w:trHeight w:val="39"/>
        </w:trPr>
        <w:tc>
          <w:tcPr>
            <w:tcW w:w="3719" w:type="dxa"/>
          </w:tcPr>
          <w:p w14:paraId="35CB3739" w14:textId="77777777" w:rsidR="009E0A3C" w:rsidRPr="006F28EE" w:rsidRDefault="009E0A3C" w:rsidP="00823561">
            <w:pPr>
              <w:spacing w:after="0" w:line="240" w:lineRule="auto"/>
              <w:ind w:firstLine="284"/>
              <w:jc w:val="both"/>
              <w:rPr>
                <w:rFonts w:ascii="Garamond" w:hAnsi="Garamond" w:cs="Times New Roman"/>
                <w:i/>
                <w:sz w:val="24"/>
                <w:szCs w:val="24"/>
              </w:rPr>
            </w:pPr>
            <w:r w:rsidRPr="006F28EE">
              <w:rPr>
                <w:rFonts w:ascii="Garamond" w:hAnsi="Garamond" w:cs="Times New Roman"/>
                <w:i/>
                <w:sz w:val="24"/>
                <w:szCs w:val="24"/>
              </w:rPr>
              <w:t xml:space="preserve">Data e lëshimit: dd/mm/vvvv </w:t>
            </w:r>
          </w:p>
        </w:tc>
        <w:tc>
          <w:tcPr>
            <w:tcW w:w="5026" w:type="dxa"/>
          </w:tcPr>
          <w:p w14:paraId="50125881" w14:textId="77777777" w:rsidR="009E0A3C" w:rsidRPr="006F28EE" w:rsidRDefault="009E0A3C" w:rsidP="00823561">
            <w:pPr>
              <w:spacing w:after="0" w:line="240" w:lineRule="auto"/>
              <w:ind w:firstLine="284"/>
              <w:jc w:val="both"/>
              <w:rPr>
                <w:rFonts w:ascii="Garamond" w:hAnsi="Garamond" w:cs="Times New Roman"/>
                <w:i/>
                <w:sz w:val="24"/>
                <w:szCs w:val="24"/>
              </w:rPr>
            </w:pPr>
            <w:r w:rsidRPr="006F28EE">
              <w:rPr>
                <w:rFonts w:ascii="Garamond" w:hAnsi="Garamond" w:cs="Times New Roman"/>
                <w:i/>
                <w:sz w:val="24"/>
                <w:szCs w:val="24"/>
              </w:rPr>
              <w:t>Nënshkrimi: [Autoriteti Kompetent]</w:t>
            </w:r>
          </w:p>
        </w:tc>
      </w:tr>
    </w:tbl>
    <w:p w14:paraId="4C650C13" w14:textId="77777777" w:rsidR="009E0A3C" w:rsidRPr="006F28EE" w:rsidRDefault="009E0A3C" w:rsidP="009E0A3C">
      <w:pPr>
        <w:spacing w:after="0" w:line="240" w:lineRule="auto"/>
        <w:ind w:firstLine="284"/>
        <w:jc w:val="both"/>
        <w:rPr>
          <w:rFonts w:ascii="Garamond" w:hAnsi="Garamond" w:cs="Times New Roman"/>
          <w:i/>
          <w:sz w:val="24"/>
          <w:szCs w:val="24"/>
        </w:rPr>
      </w:pPr>
    </w:p>
    <w:p w14:paraId="5B8D0659" w14:textId="77777777" w:rsidR="009E0A3C" w:rsidRPr="006F28EE" w:rsidRDefault="009E0A3C" w:rsidP="009E0A3C">
      <w:pPr>
        <w:spacing w:after="0" w:line="240" w:lineRule="auto"/>
        <w:ind w:firstLine="284"/>
        <w:jc w:val="both"/>
        <w:rPr>
          <w:rFonts w:ascii="Garamond" w:hAnsi="Garamond" w:cs="Times New Roman"/>
          <w:i/>
          <w:sz w:val="24"/>
          <w:szCs w:val="24"/>
        </w:rPr>
      </w:pPr>
      <w:r w:rsidRPr="006F28EE">
        <w:rPr>
          <w:rFonts w:ascii="Garamond" w:hAnsi="Garamond" w:cs="Times New Roman"/>
          <w:i/>
          <w:sz w:val="24"/>
          <w:szCs w:val="24"/>
        </w:rPr>
        <w:t xml:space="preserve">Forma nr. 146 e RSH-së, sipas modelit të EASA-s, Lëshimi 2 </w:t>
      </w:r>
    </w:p>
    <w:p w14:paraId="4C396F2E" w14:textId="77777777" w:rsidR="009E0A3C" w:rsidRPr="006F28EE" w:rsidRDefault="009E0A3C" w:rsidP="009E0A3C">
      <w:pPr>
        <w:spacing w:after="0" w:line="240" w:lineRule="auto"/>
        <w:ind w:firstLine="284"/>
        <w:jc w:val="both"/>
        <w:rPr>
          <w:rFonts w:ascii="Garamond" w:hAnsi="Garamond" w:cs="Times New Roman"/>
          <w:b/>
          <w:i/>
          <w:sz w:val="24"/>
          <w:szCs w:val="24"/>
        </w:rPr>
      </w:pPr>
      <w:r w:rsidRPr="006F28EE">
        <w:rPr>
          <w:rFonts w:ascii="Garamond" w:hAnsi="Garamond" w:cs="Times New Roman"/>
          <w:b/>
          <w:i/>
          <w:sz w:val="24"/>
          <w:szCs w:val="24"/>
        </w:rPr>
        <w:t xml:space="preserve">CERTIFIKATË PËR QENDRËN AEROMJEKËSORE </w:t>
      </w:r>
    </w:p>
    <w:p w14:paraId="526B124C" w14:textId="77777777" w:rsidR="009E0A3C" w:rsidRPr="006F28EE" w:rsidRDefault="009E0A3C" w:rsidP="009E0A3C">
      <w:pPr>
        <w:spacing w:after="0" w:line="240" w:lineRule="auto"/>
        <w:ind w:firstLine="284"/>
        <w:jc w:val="both"/>
        <w:rPr>
          <w:rFonts w:ascii="Garamond" w:hAnsi="Garamond" w:cs="Times New Roman"/>
          <w:i/>
          <w:sz w:val="24"/>
          <w:szCs w:val="24"/>
        </w:rPr>
      </w:pPr>
      <w:r w:rsidRPr="006F28EE">
        <w:rPr>
          <w:rFonts w:ascii="Garamond" w:hAnsi="Garamond" w:cs="Times New Roman"/>
          <w:i/>
          <w:sz w:val="24"/>
          <w:szCs w:val="24"/>
        </w:rPr>
        <w:t xml:space="preserve">Shtojca ( </w:t>
      </w:r>
      <w:r w:rsidRPr="006F28EE">
        <w:rPr>
          <w:rFonts w:ascii="Garamond" w:hAnsi="Garamond" w:cs="Times New Roman"/>
          <w:i/>
          <w:sz w:val="24"/>
          <w:szCs w:val="24"/>
          <w:vertAlign w:val="superscript"/>
        </w:rPr>
        <w:t>3</w:t>
      </w:r>
      <w:r w:rsidRPr="006F28EE">
        <w:rPr>
          <w:rFonts w:ascii="Garamond" w:hAnsi="Garamond" w:cs="Times New Roman"/>
          <w:i/>
          <w:sz w:val="24"/>
          <w:szCs w:val="24"/>
        </w:rPr>
        <w:t xml:space="preserve"> ) në numrin e certifikatës AeMC:</w:t>
      </w:r>
    </w:p>
    <w:p w14:paraId="70A9DE99" w14:textId="77777777" w:rsidR="009E0A3C" w:rsidRPr="006F28EE" w:rsidRDefault="009E0A3C" w:rsidP="009E0A3C">
      <w:pPr>
        <w:spacing w:after="0" w:line="240" w:lineRule="auto"/>
        <w:ind w:firstLine="284"/>
        <w:jc w:val="both"/>
        <w:rPr>
          <w:rFonts w:ascii="Garamond" w:hAnsi="Garamond" w:cs="Times New Roman"/>
          <w:b/>
          <w:i/>
          <w:sz w:val="24"/>
          <w:szCs w:val="24"/>
        </w:rPr>
      </w:pPr>
      <w:r w:rsidRPr="006F28EE">
        <w:rPr>
          <w:rFonts w:ascii="Garamond" w:hAnsi="Garamond" w:cs="Times New Roman"/>
          <w:b/>
          <w:i/>
          <w:sz w:val="24"/>
          <w:szCs w:val="24"/>
        </w:rPr>
        <w:t>PRIVILEGJET DHE QËLLIMI</w:t>
      </w:r>
    </w:p>
    <w:p w14:paraId="3FCD907D" w14:textId="77777777" w:rsidR="009E0A3C" w:rsidRPr="006F28EE" w:rsidRDefault="009E0A3C" w:rsidP="009E0A3C">
      <w:pPr>
        <w:spacing w:after="0" w:line="240" w:lineRule="auto"/>
        <w:ind w:firstLine="284"/>
        <w:jc w:val="both"/>
        <w:rPr>
          <w:rFonts w:ascii="Garamond" w:hAnsi="Garamond" w:cs="Times New Roman"/>
          <w:i/>
          <w:sz w:val="24"/>
          <w:szCs w:val="24"/>
        </w:rPr>
      </w:pPr>
      <w:r w:rsidRPr="006F28EE">
        <w:rPr>
          <w:rFonts w:ascii="Garamond" w:hAnsi="Garamond" w:cs="Times New Roman"/>
          <w:i/>
          <w:sz w:val="24"/>
          <w:szCs w:val="24"/>
        </w:rPr>
        <w:t>[Emri i organizatës] ka fituar privilegjin(et) për të ndërmarrë ekzaminimet dhe vlerësimet aeromjekësore për lëshimin e certifikatave mjekësore dhe raporteve mjekësore të deklaruara si në tabelën më poshtë dhe për të lëshuar këto certifikata mjekësore dhe raporte mjekësore për:</w:t>
      </w:r>
    </w:p>
    <w:tbl>
      <w:tblPr>
        <w:tblW w:w="0" w:type="auto"/>
        <w:tblInd w:w="1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717"/>
        <w:gridCol w:w="3372"/>
        <w:gridCol w:w="1634"/>
      </w:tblGrid>
      <w:tr w:rsidR="009E0A3C" w:rsidRPr="006F28EE" w14:paraId="02E720D7" w14:textId="77777777" w:rsidTr="00823561">
        <w:trPr>
          <w:trHeight w:val="216"/>
        </w:trPr>
        <w:tc>
          <w:tcPr>
            <w:tcW w:w="3717" w:type="dxa"/>
          </w:tcPr>
          <w:p w14:paraId="4C2CDD75" w14:textId="77777777" w:rsidR="009E0A3C" w:rsidRPr="006F28EE" w:rsidRDefault="009E0A3C" w:rsidP="00823561">
            <w:pPr>
              <w:spacing w:after="0" w:line="240" w:lineRule="auto"/>
              <w:jc w:val="both"/>
              <w:rPr>
                <w:rFonts w:ascii="Garamond" w:hAnsi="Garamond" w:cs="Times New Roman"/>
                <w:i/>
                <w:sz w:val="24"/>
                <w:szCs w:val="24"/>
              </w:rPr>
            </w:pPr>
          </w:p>
        </w:tc>
        <w:tc>
          <w:tcPr>
            <w:tcW w:w="3372" w:type="dxa"/>
          </w:tcPr>
          <w:p w14:paraId="7038A75E" w14:textId="77777777" w:rsidR="009E0A3C" w:rsidRPr="006F28EE" w:rsidRDefault="009E0A3C" w:rsidP="00823561">
            <w:pPr>
              <w:spacing w:after="0" w:line="240" w:lineRule="auto"/>
              <w:jc w:val="both"/>
              <w:rPr>
                <w:rFonts w:ascii="Garamond" w:hAnsi="Garamond" w:cs="Times New Roman"/>
                <w:b/>
                <w:i/>
                <w:sz w:val="24"/>
                <w:szCs w:val="24"/>
              </w:rPr>
            </w:pPr>
            <w:r w:rsidRPr="006F28EE">
              <w:rPr>
                <w:rFonts w:ascii="Garamond" w:hAnsi="Garamond" w:cs="Times New Roman"/>
                <w:b/>
                <w:i/>
                <w:sz w:val="24"/>
                <w:szCs w:val="24"/>
              </w:rPr>
              <w:t>Fillim/rivlerësim/rinovim</w:t>
            </w:r>
          </w:p>
        </w:tc>
        <w:tc>
          <w:tcPr>
            <w:tcW w:w="1634" w:type="dxa"/>
          </w:tcPr>
          <w:p w14:paraId="4879C77F" w14:textId="77777777" w:rsidR="009E0A3C" w:rsidRPr="006F28EE" w:rsidRDefault="009E0A3C" w:rsidP="00823561">
            <w:pPr>
              <w:spacing w:after="0" w:line="240" w:lineRule="auto"/>
              <w:jc w:val="both"/>
              <w:rPr>
                <w:rFonts w:ascii="Garamond" w:hAnsi="Garamond" w:cs="Times New Roman"/>
                <w:b/>
                <w:i/>
                <w:sz w:val="24"/>
                <w:szCs w:val="24"/>
              </w:rPr>
            </w:pPr>
            <w:r w:rsidRPr="006F28EE">
              <w:rPr>
                <w:rFonts w:ascii="Garamond" w:hAnsi="Garamond" w:cs="Times New Roman"/>
                <w:b/>
                <w:i/>
                <w:sz w:val="24"/>
                <w:szCs w:val="24"/>
              </w:rPr>
              <w:t>Data e lëshimit</w:t>
            </w:r>
          </w:p>
        </w:tc>
      </w:tr>
      <w:tr w:rsidR="009E0A3C" w:rsidRPr="006F28EE" w14:paraId="6012CB64" w14:textId="77777777" w:rsidTr="00823561">
        <w:trPr>
          <w:trHeight w:val="288"/>
        </w:trPr>
        <w:tc>
          <w:tcPr>
            <w:tcW w:w="3717" w:type="dxa"/>
          </w:tcPr>
          <w:p w14:paraId="77E39971" w14:textId="77777777" w:rsidR="009E0A3C" w:rsidRPr="006F28EE" w:rsidRDefault="009E0A3C" w:rsidP="00823561">
            <w:pPr>
              <w:spacing w:after="0" w:line="240" w:lineRule="auto"/>
              <w:rPr>
                <w:rFonts w:ascii="Garamond" w:hAnsi="Garamond" w:cs="Times New Roman"/>
                <w:i/>
                <w:sz w:val="24"/>
                <w:szCs w:val="24"/>
              </w:rPr>
            </w:pPr>
            <w:r w:rsidRPr="006F28EE">
              <w:rPr>
                <w:rFonts w:ascii="Garamond" w:hAnsi="Garamond" w:cs="Times New Roman"/>
                <w:i/>
                <w:sz w:val="24"/>
                <w:szCs w:val="24"/>
              </w:rPr>
              <w:t>Klasa 1</w:t>
            </w:r>
          </w:p>
        </w:tc>
        <w:tc>
          <w:tcPr>
            <w:tcW w:w="3372" w:type="dxa"/>
          </w:tcPr>
          <w:p w14:paraId="71826CE0" w14:textId="77777777" w:rsidR="009E0A3C" w:rsidRPr="006F28EE" w:rsidRDefault="009E0A3C" w:rsidP="00823561">
            <w:pPr>
              <w:spacing w:after="0" w:line="240" w:lineRule="auto"/>
              <w:jc w:val="both"/>
              <w:rPr>
                <w:rFonts w:ascii="Garamond" w:hAnsi="Garamond" w:cs="Times New Roman"/>
                <w:i/>
                <w:sz w:val="24"/>
                <w:szCs w:val="24"/>
              </w:rPr>
            </w:pPr>
          </w:p>
        </w:tc>
        <w:tc>
          <w:tcPr>
            <w:tcW w:w="1634" w:type="dxa"/>
          </w:tcPr>
          <w:p w14:paraId="3397C2A4" w14:textId="77777777" w:rsidR="009E0A3C" w:rsidRPr="006F28EE" w:rsidRDefault="009E0A3C" w:rsidP="00823561">
            <w:pPr>
              <w:spacing w:after="0" w:line="240" w:lineRule="auto"/>
              <w:jc w:val="both"/>
              <w:rPr>
                <w:rFonts w:ascii="Garamond" w:hAnsi="Garamond" w:cs="Times New Roman"/>
                <w:i/>
                <w:sz w:val="24"/>
                <w:szCs w:val="24"/>
              </w:rPr>
            </w:pPr>
          </w:p>
        </w:tc>
      </w:tr>
      <w:tr w:rsidR="009E0A3C" w:rsidRPr="006F28EE" w14:paraId="26C4A60D" w14:textId="77777777" w:rsidTr="00823561">
        <w:trPr>
          <w:trHeight w:val="288"/>
        </w:trPr>
        <w:tc>
          <w:tcPr>
            <w:tcW w:w="3717" w:type="dxa"/>
          </w:tcPr>
          <w:p w14:paraId="4C11B5E9" w14:textId="77777777" w:rsidR="009E0A3C" w:rsidRPr="006F28EE" w:rsidRDefault="009E0A3C" w:rsidP="00823561">
            <w:pPr>
              <w:spacing w:after="0" w:line="240" w:lineRule="auto"/>
              <w:rPr>
                <w:rFonts w:ascii="Garamond" w:hAnsi="Garamond" w:cs="Times New Roman"/>
                <w:i/>
                <w:sz w:val="24"/>
                <w:szCs w:val="24"/>
              </w:rPr>
            </w:pPr>
            <w:r w:rsidRPr="006F28EE">
              <w:rPr>
                <w:rFonts w:ascii="Garamond" w:hAnsi="Garamond" w:cs="Times New Roman"/>
                <w:i/>
                <w:sz w:val="24"/>
                <w:szCs w:val="24"/>
              </w:rPr>
              <w:t>Klasa 2/LAPL/Ekuipazhi i kabinës</w:t>
            </w:r>
          </w:p>
        </w:tc>
        <w:tc>
          <w:tcPr>
            <w:tcW w:w="3372" w:type="dxa"/>
          </w:tcPr>
          <w:p w14:paraId="5E7C8BC7" w14:textId="77777777" w:rsidR="009E0A3C" w:rsidRPr="006F28EE" w:rsidRDefault="009E0A3C" w:rsidP="00823561">
            <w:pPr>
              <w:spacing w:after="0" w:line="240" w:lineRule="auto"/>
              <w:jc w:val="both"/>
              <w:rPr>
                <w:rFonts w:ascii="Garamond" w:hAnsi="Garamond" w:cs="Times New Roman"/>
                <w:i/>
                <w:sz w:val="24"/>
                <w:szCs w:val="24"/>
              </w:rPr>
            </w:pPr>
          </w:p>
        </w:tc>
        <w:tc>
          <w:tcPr>
            <w:tcW w:w="1634" w:type="dxa"/>
          </w:tcPr>
          <w:p w14:paraId="6B0B2CDA" w14:textId="77777777" w:rsidR="009E0A3C" w:rsidRPr="006F28EE" w:rsidRDefault="009E0A3C" w:rsidP="00823561">
            <w:pPr>
              <w:spacing w:after="0" w:line="240" w:lineRule="auto"/>
              <w:jc w:val="both"/>
              <w:rPr>
                <w:rFonts w:ascii="Garamond" w:hAnsi="Garamond" w:cs="Times New Roman"/>
                <w:i/>
                <w:sz w:val="24"/>
                <w:szCs w:val="24"/>
              </w:rPr>
            </w:pPr>
          </w:p>
        </w:tc>
      </w:tr>
      <w:tr w:rsidR="009E0A3C" w:rsidRPr="006F28EE" w14:paraId="21F82E89" w14:textId="77777777" w:rsidTr="00823561">
        <w:trPr>
          <w:trHeight w:val="288"/>
        </w:trPr>
        <w:tc>
          <w:tcPr>
            <w:tcW w:w="3717" w:type="dxa"/>
          </w:tcPr>
          <w:p w14:paraId="61230821" w14:textId="77777777" w:rsidR="009E0A3C" w:rsidRPr="006F28EE" w:rsidRDefault="009E0A3C" w:rsidP="00823561">
            <w:pPr>
              <w:spacing w:after="0" w:line="240" w:lineRule="auto"/>
              <w:rPr>
                <w:rFonts w:ascii="Garamond" w:hAnsi="Garamond" w:cs="Times New Roman"/>
                <w:i/>
                <w:sz w:val="24"/>
                <w:szCs w:val="24"/>
              </w:rPr>
            </w:pPr>
            <w:r w:rsidRPr="006F28EE">
              <w:rPr>
                <w:rFonts w:ascii="Garamond" w:hAnsi="Garamond" w:cs="Times New Roman"/>
                <w:i/>
                <w:sz w:val="24"/>
                <w:szCs w:val="24"/>
              </w:rPr>
              <w:t>Klasa 3 ( 4 )</w:t>
            </w:r>
          </w:p>
        </w:tc>
        <w:tc>
          <w:tcPr>
            <w:tcW w:w="3372" w:type="dxa"/>
          </w:tcPr>
          <w:p w14:paraId="17FBB7CD" w14:textId="77777777" w:rsidR="009E0A3C" w:rsidRPr="006F28EE" w:rsidRDefault="009E0A3C" w:rsidP="00823561">
            <w:pPr>
              <w:spacing w:after="0" w:line="240" w:lineRule="auto"/>
              <w:jc w:val="both"/>
              <w:rPr>
                <w:rFonts w:ascii="Garamond" w:hAnsi="Garamond" w:cs="Times New Roman"/>
                <w:i/>
                <w:sz w:val="24"/>
                <w:szCs w:val="24"/>
              </w:rPr>
            </w:pPr>
          </w:p>
        </w:tc>
        <w:tc>
          <w:tcPr>
            <w:tcW w:w="1634" w:type="dxa"/>
          </w:tcPr>
          <w:p w14:paraId="2EC6F6D6" w14:textId="77777777" w:rsidR="009E0A3C" w:rsidRPr="006F28EE" w:rsidRDefault="009E0A3C" w:rsidP="00823561">
            <w:pPr>
              <w:spacing w:after="0" w:line="240" w:lineRule="auto"/>
              <w:jc w:val="both"/>
              <w:rPr>
                <w:rFonts w:ascii="Garamond" w:hAnsi="Garamond" w:cs="Times New Roman"/>
                <w:i/>
                <w:sz w:val="24"/>
                <w:szCs w:val="24"/>
              </w:rPr>
            </w:pPr>
          </w:p>
        </w:tc>
      </w:tr>
    </w:tbl>
    <w:p w14:paraId="491DF97D" w14:textId="77777777" w:rsidR="009E0A3C" w:rsidRPr="006F28EE" w:rsidRDefault="009E0A3C" w:rsidP="009E0A3C">
      <w:pPr>
        <w:spacing w:after="0" w:line="240" w:lineRule="auto"/>
        <w:ind w:firstLine="284"/>
        <w:rPr>
          <w:rFonts w:ascii="Garamond" w:hAnsi="Garamond" w:cs="Times New Roman"/>
          <w:i/>
          <w:sz w:val="24"/>
          <w:szCs w:val="24"/>
        </w:rPr>
      </w:pPr>
    </w:p>
    <w:tbl>
      <w:tblPr>
        <w:tblW w:w="0" w:type="auto"/>
        <w:tblInd w:w="1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719"/>
        <w:gridCol w:w="5026"/>
      </w:tblGrid>
      <w:tr w:rsidR="009E0A3C" w:rsidRPr="006F28EE" w14:paraId="5DF3A022" w14:textId="77777777" w:rsidTr="00823561">
        <w:trPr>
          <w:trHeight w:val="388"/>
        </w:trPr>
        <w:tc>
          <w:tcPr>
            <w:tcW w:w="3719" w:type="dxa"/>
          </w:tcPr>
          <w:p w14:paraId="1DF90156" w14:textId="77777777" w:rsidR="009E0A3C" w:rsidRPr="006F28EE" w:rsidRDefault="009E0A3C" w:rsidP="00823561">
            <w:pPr>
              <w:spacing w:after="0" w:line="240" w:lineRule="auto"/>
              <w:jc w:val="both"/>
              <w:rPr>
                <w:rFonts w:ascii="Garamond" w:hAnsi="Garamond" w:cs="Times New Roman"/>
                <w:i/>
                <w:sz w:val="24"/>
                <w:szCs w:val="24"/>
              </w:rPr>
            </w:pPr>
            <w:r w:rsidRPr="006F28EE">
              <w:rPr>
                <w:rFonts w:ascii="Garamond" w:hAnsi="Garamond" w:cs="Times New Roman"/>
                <w:i/>
                <w:sz w:val="24"/>
                <w:szCs w:val="24"/>
              </w:rPr>
              <w:t xml:space="preserve">Data: dd/mm/vvvv </w:t>
            </w:r>
          </w:p>
        </w:tc>
        <w:tc>
          <w:tcPr>
            <w:tcW w:w="5026" w:type="dxa"/>
          </w:tcPr>
          <w:p w14:paraId="74B4FA4F" w14:textId="77777777" w:rsidR="009E0A3C" w:rsidRPr="006F28EE" w:rsidRDefault="009E0A3C" w:rsidP="00823561">
            <w:pPr>
              <w:spacing w:after="0" w:line="240" w:lineRule="auto"/>
              <w:jc w:val="both"/>
              <w:rPr>
                <w:rFonts w:ascii="Garamond" w:hAnsi="Garamond" w:cs="Times New Roman"/>
                <w:i/>
                <w:sz w:val="24"/>
                <w:szCs w:val="24"/>
              </w:rPr>
            </w:pPr>
            <w:r w:rsidRPr="006F28EE">
              <w:rPr>
                <w:rFonts w:ascii="Garamond" w:hAnsi="Garamond" w:cs="Times New Roman"/>
                <w:i/>
                <w:sz w:val="24"/>
                <w:szCs w:val="24"/>
              </w:rPr>
              <w:t>Nënshkrimi: [Autoriteti i Aviacionit Civil]</w:t>
            </w:r>
          </w:p>
        </w:tc>
      </w:tr>
    </w:tbl>
    <w:p w14:paraId="665326DE" w14:textId="77777777" w:rsidR="009E0A3C" w:rsidRPr="006F28EE" w:rsidRDefault="009E0A3C" w:rsidP="009E0A3C">
      <w:pPr>
        <w:spacing w:after="0" w:line="240" w:lineRule="auto"/>
        <w:ind w:firstLine="284"/>
        <w:rPr>
          <w:rFonts w:ascii="Garamond" w:hAnsi="Garamond" w:cs="Times New Roman"/>
          <w:i/>
          <w:sz w:val="24"/>
          <w:szCs w:val="24"/>
        </w:rPr>
      </w:pPr>
      <w:r w:rsidRPr="006F28EE">
        <w:rPr>
          <w:rFonts w:ascii="Garamond" w:hAnsi="Garamond" w:cs="Times New Roman"/>
          <w:i/>
          <w:sz w:val="24"/>
          <w:szCs w:val="24"/>
        </w:rPr>
        <w:t xml:space="preserve"> </w:t>
      </w:r>
    </w:p>
    <w:p w14:paraId="6CF52C2B" w14:textId="77777777" w:rsidR="009E0A3C" w:rsidRPr="006F28EE" w:rsidRDefault="009E0A3C" w:rsidP="00D34251">
      <w:pPr>
        <w:widowControl w:val="0"/>
        <w:spacing w:after="0" w:line="240" w:lineRule="auto"/>
        <w:ind w:firstLine="284"/>
        <w:jc w:val="center"/>
        <w:rPr>
          <w:rFonts w:ascii="Garamond" w:hAnsi="Garamond" w:cs="Times New Roman"/>
          <w:i/>
          <w:sz w:val="24"/>
          <w:szCs w:val="24"/>
        </w:rPr>
      </w:pPr>
    </w:p>
    <w:p w14:paraId="3280118C" w14:textId="77777777" w:rsidR="009E0A3C" w:rsidRPr="006F28EE" w:rsidRDefault="009E0A3C" w:rsidP="00D34251">
      <w:pPr>
        <w:widowControl w:val="0"/>
        <w:spacing w:after="0" w:line="240" w:lineRule="auto"/>
        <w:ind w:firstLine="284"/>
        <w:jc w:val="center"/>
        <w:rPr>
          <w:rFonts w:ascii="Garamond" w:hAnsi="Garamond" w:cs="Times New Roman"/>
          <w:i/>
          <w:sz w:val="24"/>
          <w:szCs w:val="24"/>
        </w:rPr>
      </w:pPr>
    </w:p>
    <w:p w14:paraId="5FB0283A" w14:textId="14AC5686" w:rsidR="00D34251" w:rsidRPr="006F28EE" w:rsidRDefault="009E4550" w:rsidP="00D34251">
      <w:pPr>
        <w:widowControl w:val="0"/>
        <w:spacing w:after="0" w:line="240" w:lineRule="auto"/>
        <w:ind w:firstLine="284"/>
        <w:jc w:val="center"/>
        <w:rPr>
          <w:rFonts w:ascii="Garamond" w:hAnsi="Garamond" w:cs="Times New Roman"/>
          <w:i/>
          <w:sz w:val="24"/>
          <w:szCs w:val="24"/>
        </w:rPr>
      </w:pPr>
      <w:r w:rsidRPr="006F28EE">
        <w:rPr>
          <w:rFonts w:ascii="Garamond" w:hAnsi="Garamond" w:cs="Times New Roman"/>
          <w:i/>
          <w:sz w:val="24"/>
          <w:szCs w:val="24"/>
        </w:rPr>
        <w:lastRenderedPageBreak/>
        <w:t xml:space="preserve">SHTOJCA VI NË ANEKSIN </w:t>
      </w:r>
      <w:r w:rsidR="00D34251" w:rsidRPr="006F28EE">
        <w:rPr>
          <w:rFonts w:ascii="Garamond" w:hAnsi="Garamond" w:cs="Times New Roman"/>
          <w:i/>
          <w:sz w:val="24"/>
          <w:szCs w:val="24"/>
        </w:rPr>
        <w:t xml:space="preserve">VI PJESA-ARA </w:t>
      </w:r>
    </w:p>
    <w:p w14:paraId="2B33E6A2" w14:textId="05A91473" w:rsidR="00607D6D" w:rsidRPr="006F28EE" w:rsidRDefault="00607D6D" w:rsidP="00D34251">
      <w:pPr>
        <w:widowControl w:val="0"/>
        <w:spacing w:after="0" w:line="240" w:lineRule="auto"/>
        <w:ind w:firstLine="284"/>
        <w:rPr>
          <w:rFonts w:ascii="Garamond" w:hAnsi="Garamond" w:cs="Times New Roman"/>
          <w:sz w:val="24"/>
          <w:szCs w:val="24"/>
        </w:rPr>
      </w:pPr>
    </w:p>
    <w:p w14:paraId="01239957" w14:textId="77777777" w:rsidR="00607D6D" w:rsidRPr="006F28EE" w:rsidRDefault="00607D6D" w:rsidP="00D34251">
      <w:pPr>
        <w:widowControl w:val="0"/>
        <w:spacing w:after="0" w:line="240" w:lineRule="auto"/>
        <w:ind w:firstLine="284"/>
        <w:rPr>
          <w:rFonts w:ascii="Garamond" w:hAnsi="Garamond" w:cs="Times New Roman"/>
          <w:sz w:val="24"/>
          <w:szCs w:val="24"/>
        </w:rPr>
      </w:pPr>
    </w:p>
    <w:p w14:paraId="339BBD71" w14:textId="226BC51D" w:rsidR="009E0A3C" w:rsidRPr="006F28EE" w:rsidRDefault="009E0A3C" w:rsidP="009E0A3C">
      <w:pPr>
        <w:spacing w:after="0" w:line="240" w:lineRule="auto"/>
        <w:ind w:firstLine="284"/>
        <w:jc w:val="center"/>
        <w:rPr>
          <w:rFonts w:ascii="Garamond" w:hAnsi="Garamond" w:cs="Times New Roman"/>
          <w:i/>
          <w:sz w:val="24"/>
          <w:szCs w:val="24"/>
        </w:rPr>
      </w:pPr>
      <w:r w:rsidRPr="006F28EE">
        <w:rPr>
          <w:rFonts w:ascii="Garamond" w:hAnsi="Garamond" w:cs="Times New Roman"/>
          <w:i/>
          <w:sz w:val="24"/>
          <w:szCs w:val="24"/>
        </w:rPr>
        <w:t>SHTOJCA VII E ANEKSIT VI PJESA-ARA</w:t>
      </w:r>
    </w:p>
    <w:p w14:paraId="78BF563D" w14:textId="77777777" w:rsidR="009E0A3C" w:rsidRPr="006F28EE" w:rsidRDefault="009E0A3C" w:rsidP="009E0A3C">
      <w:pPr>
        <w:spacing w:after="0" w:line="240" w:lineRule="auto"/>
        <w:ind w:firstLine="284"/>
        <w:jc w:val="center"/>
        <w:rPr>
          <w:rFonts w:ascii="Garamond" w:hAnsi="Garamond" w:cs="Times New Roman"/>
          <w:i/>
          <w:sz w:val="24"/>
          <w:szCs w:val="24"/>
        </w:rPr>
      </w:pPr>
      <w:r w:rsidRPr="006F28EE">
        <w:rPr>
          <w:rFonts w:ascii="Garamond" w:hAnsi="Garamond" w:cs="Times New Roman"/>
          <w:i/>
          <w:sz w:val="24"/>
          <w:szCs w:val="24"/>
        </w:rPr>
        <w:t>CERTIFIKATË PËR EKZAMINUESIT AEROMJEKËSOR (AME-të)</w:t>
      </w:r>
    </w:p>
    <w:p w14:paraId="5F5C5938" w14:textId="77777777" w:rsidR="009E0A3C" w:rsidRPr="006F28EE" w:rsidRDefault="009E0A3C" w:rsidP="009E0A3C">
      <w:pPr>
        <w:spacing w:after="0" w:line="240" w:lineRule="auto"/>
        <w:ind w:firstLine="284"/>
        <w:jc w:val="both"/>
        <w:rPr>
          <w:rFonts w:ascii="Garamond" w:hAnsi="Garamond" w:cs="Times New Roman"/>
          <w:b/>
          <w:i/>
          <w:sz w:val="24"/>
          <w:szCs w:val="24"/>
        </w:rPr>
      </w:pPr>
    </w:p>
    <w:p w14:paraId="74D7AB4F" w14:textId="77777777" w:rsidR="009E0A3C" w:rsidRPr="006F28EE" w:rsidRDefault="009E0A3C" w:rsidP="009E0A3C">
      <w:pPr>
        <w:spacing w:after="0" w:line="240" w:lineRule="auto"/>
        <w:ind w:firstLine="284"/>
        <w:jc w:val="both"/>
        <w:rPr>
          <w:rFonts w:ascii="Garamond" w:hAnsi="Garamond" w:cs="Times New Roman"/>
          <w:b/>
          <w:i/>
          <w:sz w:val="24"/>
          <w:szCs w:val="24"/>
        </w:rPr>
      </w:pPr>
      <w:r w:rsidRPr="006F28EE">
        <w:rPr>
          <w:rFonts w:ascii="Garamond" w:hAnsi="Garamond" w:cs="Times New Roman"/>
          <w:b/>
          <w:i/>
          <w:sz w:val="24"/>
          <w:szCs w:val="24"/>
        </w:rPr>
        <w:t xml:space="preserve">Autoriteti i Aviacionit Civil </w:t>
      </w:r>
    </w:p>
    <w:p w14:paraId="10D3DA1B" w14:textId="77777777" w:rsidR="009E0A3C" w:rsidRPr="006F28EE" w:rsidRDefault="009E0A3C" w:rsidP="009E0A3C">
      <w:pPr>
        <w:spacing w:after="0" w:line="240" w:lineRule="auto"/>
        <w:ind w:firstLine="284"/>
        <w:jc w:val="both"/>
        <w:rPr>
          <w:rFonts w:ascii="Garamond" w:hAnsi="Garamond" w:cs="Times New Roman"/>
          <w:b/>
          <w:i/>
          <w:sz w:val="24"/>
          <w:szCs w:val="24"/>
        </w:rPr>
      </w:pPr>
      <w:r w:rsidRPr="006F28EE">
        <w:rPr>
          <w:rFonts w:ascii="Garamond" w:hAnsi="Garamond" w:cs="Times New Roman"/>
          <w:b/>
          <w:i/>
          <w:sz w:val="24"/>
          <w:szCs w:val="24"/>
        </w:rPr>
        <w:t xml:space="preserve">CERTIFIKATA E EKZAMINUESIT AERO MJEKËSOR </w:t>
      </w:r>
    </w:p>
    <w:p w14:paraId="2A630092" w14:textId="77777777" w:rsidR="009E0A3C" w:rsidRPr="006F28EE" w:rsidRDefault="009E0A3C" w:rsidP="009E0A3C">
      <w:pPr>
        <w:spacing w:after="0" w:line="240" w:lineRule="auto"/>
        <w:ind w:firstLine="284"/>
        <w:jc w:val="both"/>
        <w:rPr>
          <w:rFonts w:ascii="Garamond" w:hAnsi="Garamond" w:cs="Times New Roman"/>
          <w:b/>
          <w:i/>
          <w:sz w:val="24"/>
          <w:szCs w:val="24"/>
        </w:rPr>
      </w:pPr>
      <w:r w:rsidRPr="006F28EE">
        <w:rPr>
          <w:rFonts w:ascii="Garamond" w:hAnsi="Garamond" w:cs="Times New Roman"/>
          <w:b/>
          <w:i/>
          <w:sz w:val="24"/>
          <w:szCs w:val="24"/>
        </w:rPr>
        <w:t>NUMRI/REFERENCA E CERTIFIKATËS:</w:t>
      </w:r>
    </w:p>
    <w:p w14:paraId="3319B4CF" w14:textId="77777777" w:rsidR="009E0A3C" w:rsidRPr="006F28EE" w:rsidRDefault="009E0A3C" w:rsidP="009E0A3C">
      <w:pPr>
        <w:spacing w:after="0" w:line="240" w:lineRule="auto"/>
        <w:ind w:firstLine="284"/>
        <w:jc w:val="both"/>
        <w:rPr>
          <w:rFonts w:ascii="Garamond" w:hAnsi="Garamond" w:cs="Times New Roman"/>
          <w:i/>
          <w:sz w:val="24"/>
          <w:szCs w:val="24"/>
        </w:rPr>
      </w:pPr>
      <w:r w:rsidRPr="006F28EE">
        <w:rPr>
          <w:rFonts w:ascii="Garamond" w:hAnsi="Garamond" w:cs="Times New Roman"/>
          <w:i/>
          <w:sz w:val="24"/>
          <w:szCs w:val="24"/>
        </w:rPr>
        <w:t>Në përputhje me urdhrin e ministrit nr. 178, datë 20.12.2023, “Për miratimin e rregullores për kërkesat teknike dhe procedurat administrative në lidhje me ekuipazhin ajror të aviacionit civil” dhe urdhrin e ministrit nr. 91, datë 21.2.2019, “Për miratimin e rregullores mbi përcaktimin e kërkesave teknike edhe procedurave administrative në lidhje me licencat dhe certifikatat e kontrollorëve të trafikut ajror” dhe në varësi të kushteve të specifikuara më poshtë,</w:t>
      </w:r>
    </w:p>
    <w:p w14:paraId="7C3A45E2" w14:textId="77777777" w:rsidR="009E0A3C" w:rsidRPr="006F28EE" w:rsidRDefault="009E0A3C" w:rsidP="009E0A3C">
      <w:pPr>
        <w:spacing w:after="0" w:line="240" w:lineRule="auto"/>
        <w:ind w:firstLine="284"/>
        <w:rPr>
          <w:rFonts w:ascii="Garamond" w:hAnsi="Garamond" w:cs="Times New Roman"/>
          <w:b/>
          <w:i/>
          <w:sz w:val="24"/>
          <w:szCs w:val="24"/>
        </w:rPr>
      </w:pPr>
      <w:r w:rsidRPr="006F28EE">
        <w:rPr>
          <w:rFonts w:ascii="Garamond" w:hAnsi="Garamond" w:cs="Times New Roman"/>
          <w:i/>
          <w:sz w:val="24"/>
          <w:szCs w:val="24"/>
        </w:rPr>
        <w:t>Autoriteti i Aviacionit Civil certifikon</w:t>
      </w:r>
      <w:r w:rsidRPr="006F28EE">
        <w:rPr>
          <w:rFonts w:ascii="Garamond" w:hAnsi="Garamond" w:cs="Times New Roman"/>
          <w:b/>
          <w:i/>
          <w:sz w:val="24"/>
          <w:szCs w:val="24"/>
        </w:rPr>
        <w:t xml:space="preserve"> [EMRI I EKZAMINUESIT AEROMJEKËSOR]</w:t>
      </w:r>
    </w:p>
    <w:p w14:paraId="6297E363" w14:textId="77777777" w:rsidR="009E0A3C" w:rsidRPr="006F28EE" w:rsidRDefault="009E0A3C" w:rsidP="009E0A3C">
      <w:pPr>
        <w:spacing w:after="0" w:line="240" w:lineRule="auto"/>
        <w:ind w:firstLine="284"/>
        <w:rPr>
          <w:rFonts w:ascii="Garamond" w:hAnsi="Garamond" w:cs="Times New Roman"/>
          <w:i/>
          <w:sz w:val="24"/>
          <w:szCs w:val="24"/>
        </w:rPr>
      </w:pPr>
      <w:r w:rsidRPr="006F28EE">
        <w:rPr>
          <w:rFonts w:ascii="Garamond" w:hAnsi="Garamond" w:cs="Times New Roman"/>
          <w:b/>
          <w:i/>
          <w:sz w:val="24"/>
          <w:szCs w:val="24"/>
        </w:rPr>
        <w:t>[ADRESA(AT) E PRAKTIKËS SË EKZAMINUESIT AEROMJEKËSOR]</w:t>
      </w:r>
    </w:p>
    <w:p w14:paraId="77FB4991" w14:textId="77777777" w:rsidR="009E0A3C" w:rsidRPr="006F28EE" w:rsidRDefault="009E0A3C" w:rsidP="009E0A3C">
      <w:pPr>
        <w:spacing w:after="0" w:line="240" w:lineRule="auto"/>
        <w:ind w:firstLine="284"/>
        <w:rPr>
          <w:rFonts w:ascii="Garamond" w:hAnsi="Garamond" w:cs="Times New Roman"/>
          <w:i/>
          <w:sz w:val="24"/>
          <w:szCs w:val="24"/>
        </w:rPr>
      </w:pPr>
      <w:r w:rsidRPr="006F28EE">
        <w:rPr>
          <w:rFonts w:ascii="Garamond" w:hAnsi="Garamond" w:cs="Times New Roman"/>
          <w:i/>
          <w:sz w:val="24"/>
          <w:szCs w:val="24"/>
        </w:rPr>
        <w:t>si ekzaminues aeromjekësor</w:t>
      </w:r>
    </w:p>
    <w:p w14:paraId="7E42427F" w14:textId="77777777" w:rsidR="009E0A3C" w:rsidRPr="006F28EE" w:rsidRDefault="009E0A3C" w:rsidP="009E0A3C">
      <w:pPr>
        <w:spacing w:after="0" w:line="240" w:lineRule="auto"/>
        <w:ind w:firstLine="284"/>
        <w:rPr>
          <w:rFonts w:ascii="Garamond" w:hAnsi="Garamond" w:cs="Times New Roman"/>
          <w:b/>
          <w:i/>
          <w:sz w:val="24"/>
          <w:szCs w:val="24"/>
        </w:rPr>
      </w:pPr>
      <w:r w:rsidRPr="006F28EE">
        <w:rPr>
          <w:rFonts w:ascii="Garamond" w:hAnsi="Garamond" w:cs="Times New Roman"/>
          <w:b/>
          <w:i/>
          <w:sz w:val="24"/>
          <w:szCs w:val="24"/>
        </w:rPr>
        <w:t>KUSHTET:</w:t>
      </w:r>
    </w:p>
    <w:p w14:paraId="4EFE0808" w14:textId="77777777" w:rsidR="009E0A3C" w:rsidRPr="006F28EE" w:rsidRDefault="009E0A3C" w:rsidP="009E0A3C">
      <w:pPr>
        <w:spacing w:after="0" w:line="240" w:lineRule="auto"/>
        <w:ind w:firstLine="284"/>
        <w:jc w:val="both"/>
        <w:rPr>
          <w:rFonts w:ascii="Garamond" w:hAnsi="Garamond" w:cs="Times New Roman"/>
          <w:i/>
          <w:sz w:val="24"/>
          <w:szCs w:val="24"/>
        </w:rPr>
      </w:pPr>
      <w:r w:rsidRPr="006F28EE">
        <w:rPr>
          <w:rFonts w:ascii="Garamond" w:hAnsi="Garamond" w:cs="Times New Roman"/>
          <w:i/>
          <w:sz w:val="24"/>
          <w:szCs w:val="24"/>
        </w:rPr>
        <w:t>1. Kjo certifikatë është e kufizuar në privilegjet e specifikuara në shtojcën për këtë certifikatë AME;</w:t>
      </w:r>
    </w:p>
    <w:p w14:paraId="02870B87" w14:textId="77777777" w:rsidR="009E0A3C" w:rsidRPr="006F28EE" w:rsidRDefault="009E0A3C" w:rsidP="009E0A3C">
      <w:pPr>
        <w:spacing w:after="0" w:line="240" w:lineRule="auto"/>
        <w:ind w:firstLine="284"/>
        <w:jc w:val="both"/>
        <w:rPr>
          <w:rFonts w:ascii="Garamond" w:hAnsi="Garamond" w:cs="Times New Roman"/>
          <w:i/>
          <w:sz w:val="24"/>
          <w:szCs w:val="24"/>
        </w:rPr>
      </w:pPr>
      <w:r w:rsidRPr="006F28EE">
        <w:rPr>
          <w:rFonts w:ascii="Garamond" w:hAnsi="Garamond" w:cs="Times New Roman"/>
          <w:i/>
          <w:sz w:val="24"/>
          <w:szCs w:val="24"/>
        </w:rPr>
        <w:t xml:space="preserve">2. Kjo certifikatë kërkon pajtueshmëri me rregullat dhe procedurat zbatuese të specifikuara në pjesën-MED/pjesën KTA.MED ( </w:t>
      </w:r>
      <w:r w:rsidRPr="006F28EE">
        <w:rPr>
          <w:rFonts w:ascii="Garamond" w:hAnsi="Garamond" w:cs="Times New Roman"/>
          <w:i/>
          <w:sz w:val="24"/>
          <w:szCs w:val="24"/>
          <w:vertAlign w:val="superscript"/>
        </w:rPr>
        <w:t xml:space="preserve">6 </w:t>
      </w:r>
      <w:r w:rsidRPr="006F28EE">
        <w:rPr>
          <w:rFonts w:ascii="Garamond" w:hAnsi="Garamond" w:cs="Times New Roman"/>
          <w:i/>
          <w:sz w:val="24"/>
          <w:szCs w:val="24"/>
        </w:rPr>
        <w:t>).</w:t>
      </w:r>
    </w:p>
    <w:p w14:paraId="11D1EDBF" w14:textId="77777777" w:rsidR="009E0A3C" w:rsidRPr="006F28EE" w:rsidRDefault="009E0A3C" w:rsidP="009E0A3C">
      <w:pPr>
        <w:spacing w:after="0" w:line="240" w:lineRule="auto"/>
        <w:ind w:firstLine="284"/>
        <w:jc w:val="both"/>
        <w:rPr>
          <w:rFonts w:ascii="Garamond" w:hAnsi="Garamond" w:cs="Times New Roman"/>
          <w:i/>
          <w:sz w:val="24"/>
          <w:szCs w:val="24"/>
        </w:rPr>
      </w:pPr>
      <w:r w:rsidRPr="006F28EE">
        <w:rPr>
          <w:rFonts w:ascii="Garamond" w:hAnsi="Garamond" w:cs="Times New Roman"/>
          <w:i/>
          <w:sz w:val="24"/>
          <w:szCs w:val="24"/>
        </w:rPr>
        <w:t xml:space="preserve">3. Kjo certifikatë mbetet e vlefshme nga [dd/mm/vvvv] deri në [dd/mm/vvvvv ( </w:t>
      </w:r>
      <w:r w:rsidRPr="006F28EE">
        <w:rPr>
          <w:rFonts w:ascii="Garamond" w:hAnsi="Garamond" w:cs="Times New Roman"/>
          <w:i/>
          <w:sz w:val="24"/>
          <w:szCs w:val="24"/>
          <w:vertAlign w:val="superscript"/>
        </w:rPr>
        <w:t>7</w:t>
      </w:r>
      <w:r w:rsidRPr="006F28EE">
        <w:rPr>
          <w:rFonts w:ascii="Garamond" w:hAnsi="Garamond" w:cs="Times New Roman"/>
          <w:i/>
          <w:sz w:val="24"/>
          <w:szCs w:val="24"/>
        </w:rPr>
        <w:t xml:space="preserve"> ) ] në varësi të pajtueshmërisë me kërkesat e Pjesës-MED/Pjesës KTA.MED ( </w:t>
      </w:r>
      <w:r w:rsidRPr="006F28EE">
        <w:rPr>
          <w:rFonts w:ascii="Garamond" w:hAnsi="Garamond" w:cs="Times New Roman"/>
          <w:i/>
          <w:sz w:val="24"/>
          <w:szCs w:val="24"/>
          <w:vertAlign w:val="superscript"/>
        </w:rPr>
        <w:t>6</w:t>
      </w:r>
      <w:r w:rsidRPr="006F28EE">
        <w:rPr>
          <w:rFonts w:ascii="Garamond" w:hAnsi="Garamond" w:cs="Times New Roman"/>
          <w:i/>
          <w:sz w:val="24"/>
          <w:szCs w:val="24"/>
        </w:rPr>
        <w:t xml:space="preserve"> ), përveç nëse është dorëzuar, zëvendësuar, pezulluar ose revokuar.</w:t>
      </w:r>
    </w:p>
    <w:tbl>
      <w:tblPr>
        <w:tblW w:w="0" w:type="auto"/>
        <w:tblInd w:w="1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719"/>
        <w:gridCol w:w="5026"/>
      </w:tblGrid>
      <w:tr w:rsidR="009E0A3C" w:rsidRPr="006F28EE" w14:paraId="3ECD301A" w14:textId="77777777" w:rsidTr="00823561">
        <w:trPr>
          <w:trHeight w:val="388"/>
        </w:trPr>
        <w:tc>
          <w:tcPr>
            <w:tcW w:w="3719" w:type="dxa"/>
          </w:tcPr>
          <w:p w14:paraId="3D9A789A" w14:textId="77777777" w:rsidR="009E0A3C" w:rsidRPr="006F28EE" w:rsidRDefault="009E0A3C" w:rsidP="00823561">
            <w:pPr>
              <w:spacing w:after="0" w:line="240" w:lineRule="auto"/>
              <w:jc w:val="both"/>
              <w:rPr>
                <w:rFonts w:ascii="Garamond" w:hAnsi="Garamond" w:cs="Times New Roman"/>
                <w:i/>
                <w:sz w:val="24"/>
                <w:szCs w:val="24"/>
              </w:rPr>
            </w:pPr>
            <w:r w:rsidRPr="006F28EE">
              <w:rPr>
                <w:rFonts w:ascii="Garamond" w:hAnsi="Garamond" w:cs="Times New Roman"/>
                <w:i/>
                <w:sz w:val="24"/>
                <w:szCs w:val="24"/>
              </w:rPr>
              <w:t xml:space="preserve">Data e lëshimit: dd/mm/vvvv </w:t>
            </w:r>
          </w:p>
        </w:tc>
        <w:tc>
          <w:tcPr>
            <w:tcW w:w="5026" w:type="dxa"/>
          </w:tcPr>
          <w:p w14:paraId="6A118FF9" w14:textId="77777777" w:rsidR="009E0A3C" w:rsidRPr="006F28EE" w:rsidRDefault="009E0A3C" w:rsidP="00823561">
            <w:pPr>
              <w:spacing w:after="0" w:line="240" w:lineRule="auto"/>
              <w:jc w:val="both"/>
              <w:rPr>
                <w:rFonts w:ascii="Garamond" w:hAnsi="Garamond" w:cs="Times New Roman"/>
                <w:i/>
                <w:sz w:val="24"/>
                <w:szCs w:val="24"/>
              </w:rPr>
            </w:pPr>
            <w:r w:rsidRPr="006F28EE">
              <w:rPr>
                <w:rFonts w:ascii="Garamond" w:hAnsi="Garamond" w:cs="Times New Roman"/>
                <w:i/>
                <w:sz w:val="24"/>
                <w:szCs w:val="24"/>
              </w:rPr>
              <w:t>Nënshkrimi: [Autoriteti i Aviacionit Civil]</w:t>
            </w:r>
          </w:p>
        </w:tc>
      </w:tr>
    </w:tbl>
    <w:p w14:paraId="60BB3DD2" w14:textId="77777777" w:rsidR="009E0A3C" w:rsidRPr="006F28EE" w:rsidRDefault="009E0A3C" w:rsidP="009E0A3C">
      <w:pPr>
        <w:spacing w:after="0" w:line="240" w:lineRule="auto"/>
        <w:ind w:firstLine="284"/>
        <w:rPr>
          <w:rFonts w:ascii="Garamond" w:hAnsi="Garamond" w:cs="Times New Roman"/>
          <w:i/>
          <w:sz w:val="24"/>
          <w:szCs w:val="24"/>
        </w:rPr>
      </w:pPr>
    </w:p>
    <w:p w14:paraId="0A3F7C1B" w14:textId="77777777" w:rsidR="009E0A3C" w:rsidRPr="006F28EE" w:rsidRDefault="009E0A3C" w:rsidP="009E0A3C">
      <w:pPr>
        <w:spacing w:after="0" w:line="240" w:lineRule="auto"/>
        <w:ind w:firstLine="284"/>
        <w:rPr>
          <w:rFonts w:ascii="Garamond" w:hAnsi="Garamond" w:cs="Times New Roman"/>
          <w:i/>
          <w:sz w:val="24"/>
          <w:szCs w:val="24"/>
        </w:rPr>
      </w:pPr>
      <w:r w:rsidRPr="006F28EE">
        <w:rPr>
          <w:rFonts w:ascii="Garamond" w:hAnsi="Garamond" w:cs="Times New Roman"/>
          <w:i/>
          <w:sz w:val="24"/>
          <w:szCs w:val="24"/>
        </w:rPr>
        <w:t>Forma nr. 148 e RSH-së, sipas modelit të EASA-s, Lëshimi 2</w:t>
      </w:r>
    </w:p>
    <w:p w14:paraId="4088D0FB" w14:textId="77777777" w:rsidR="009E0A3C" w:rsidRPr="006F28EE" w:rsidRDefault="009E0A3C" w:rsidP="009E0A3C">
      <w:pPr>
        <w:spacing w:after="0" w:line="240" w:lineRule="auto"/>
        <w:ind w:firstLine="284"/>
        <w:rPr>
          <w:rFonts w:ascii="Garamond" w:hAnsi="Garamond" w:cs="Times New Roman"/>
          <w:b/>
          <w:i/>
          <w:sz w:val="24"/>
          <w:szCs w:val="24"/>
        </w:rPr>
      </w:pPr>
      <w:r w:rsidRPr="006F28EE">
        <w:rPr>
          <w:rFonts w:ascii="Garamond" w:hAnsi="Garamond" w:cs="Times New Roman"/>
          <w:b/>
          <w:i/>
          <w:sz w:val="24"/>
          <w:szCs w:val="24"/>
        </w:rPr>
        <w:t>CERTIFIKATA E EKZAMINUESIT AEROMJEKËSOR</w:t>
      </w:r>
    </w:p>
    <w:p w14:paraId="5BC5F75C" w14:textId="77777777" w:rsidR="009E0A3C" w:rsidRPr="006F28EE" w:rsidRDefault="009E0A3C" w:rsidP="009E0A3C">
      <w:pPr>
        <w:spacing w:after="0" w:line="240" w:lineRule="auto"/>
        <w:ind w:firstLine="284"/>
        <w:rPr>
          <w:rFonts w:ascii="Garamond" w:hAnsi="Garamond" w:cs="Times New Roman"/>
          <w:i/>
          <w:sz w:val="24"/>
          <w:szCs w:val="24"/>
        </w:rPr>
      </w:pPr>
      <w:r w:rsidRPr="006F28EE">
        <w:rPr>
          <w:rFonts w:ascii="Garamond" w:hAnsi="Garamond" w:cs="Times New Roman"/>
          <w:i/>
          <w:sz w:val="24"/>
          <w:szCs w:val="24"/>
        </w:rPr>
        <w:t xml:space="preserve">Shtojca ( </w:t>
      </w:r>
      <w:r w:rsidRPr="006F28EE">
        <w:rPr>
          <w:rFonts w:ascii="Garamond" w:hAnsi="Garamond" w:cs="Times New Roman"/>
          <w:i/>
          <w:sz w:val="24"/>
          <w:szCs w:val="24"/>
          <w:vertAlign w:val="superscript"/>
        </w:rPr>
        <w:t>8</w:t>
      </w:r>
      <w:r w:rsidRPr="006F28EE">
        <w:rPr>
          <w:rFonts w:ascii="Garamond" w:hAnsi="Garamond" w:cs="Times New Roman"/>
          <w:i/>
          <w:sz w:val="24"/>
          <w:szCs w:val="24"/>
        </w:rPr>
        <w:t xml:space="preserve"> ) në numrin e certifikatës AME:</w:t>
      </w:r>
    </w:p>
    <w:p w14:paraId="54AF7DE1" w14:textId="77777777" w:rsidR="009E0A3C" w:rsidRPr="006F28EE" w:rsidRDefault="009E0A3C" w:rsidP="009E0A3C">
      <w:pPr>
        <w:spacing w:after="0" w:line="240" w:lineRule="auto"/>
        <w:ind w:firstLine="284"/>
        <w:rPr>
          <w:rFonts w:ascii="Garamond" w:hAnsi="Garamond" w:cs="Times New Roman"/>
          <w:i/>
          <w:sz w:val="24"/>
          <w:szCs w:val="24"/>
        </w:rPr>
      </w:pPr>
      <w:r w:rsidRPr="006F28EE">
        <w:rPr>
          <w:rFonts w:ascii="Garamond" w:hAnsi="Garamond" w:cs="Times New Roman"/>
          <w:i/>
          <w:sz w:val="24"/>
          <w:szCs w:val="24"/>
        </w:rPr>
        <w:t>PRIVILEGJET DHE QËLLIMI</w:t>
      </w:r>
    </w:p>
    <w:p w14:paraId="6B7D0B6F" w14:textId="77777777" w:rsidR="009E0A3C" w:rsidRPr="006F28EE" w:rsidRDefault="009E0A3C" w:rsidP="009E0A3C">
      <w:pPr>
        <w:spacing w:after="0" w:line="240" w:lineRule="auto"/>
        <w:ind w:firstLine="284"/>
        <w:jc w:val="both"/>
        <w:rPr>
          <w:rFonts w:ascii="Garamond" w:hAnsi="Garamond" w:cs="Times New Roman"/>
          <w:i/>
          <w:sz w:val="24"/>
          <w:szCs w:val="24"/>
        </w:rPr>
      </w:pPr>
      <w:r w:rsidRPr="006F28EE">
        <w:rPr>
          <w:rFonts w:ascii="Garamond" w:hAnsi="Garamond" w:cs="Times New Roman"/>
          <w:i/>
          <w:sz w:val="24"/>
          <w:szCs w:val="24"/>
        </w:rPr>
        <w:t>[Emri dhe titulli akademik i ekzaminuesit aeromjekësor] ka fituar privilegjet për të ndërmarrë ekzaminimet dhe vlerësimet aeromjekësore për lëshimin e certifikatave mjekësore dhe raporteve mjekësore të deklaruara si në tabelën më poshtë dhe për të lëshuar këto certifikata mjekësore dhe raporte mjekësore për:</w:t>
      </w:r>
    </w:p>
    <w:tbl>
      <w:tblPr>
        <w:tblW w:w="0" w:type="auto"/>
        <w:tblInd w:w="1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617"/>
        <w:gridCol w:w="4320"/>
      </w:tblGrid>
      <w:tr w:rsidR="009E0A3C" w:rsidRPr="006F28EE" w14:paraId="71731DFB" w14:textId="77777777" w:rsidTr="00823561">
        <w:trPr>
          <w:trHeight w:val="288"/>
        </w:trPr>
        <w:tc>
          <w:tcPr>
            <w:tcW w:w="4617" w:type="dxa"/>
          </w:tcPr>
          <w:p w14:paraId="372C9457" w14:textId="77777777" w:rsidR="009E0A3C" w:rsidRPr="006F28EE" w:rsidRDefault="009E0A3C" w:rsidP="00823561">
            <w:pPr>
              <w:spacing w:after="0" w:line="240" w:lineRule="auto"/>
              <w:rPr>
                <w:rFonts w:ascii="Garamond" w:hAnsi="Garamond" w:cs="Times New Roman"/>
                <w:i/>
                <w:sz w:val="24"/>
                <w:szCs w:val="24"/>
              </w:rPr>
            </w:pPr>
            <w:r w:rsidRPr="006F28EE">
              <w:rPr>
                <w:rFonts w:ascii="Garamond" w:hAnsi="Garamond" w:cs="Times New Roman"/>
                <w:i/>
                <w:sz w:val="24"/>
                <w:szCs w:val="24"/>
              </w:rPr>
              <w:t>Rivalidimi/rinovimi i klasës 1</w:t>
            </w:r>
          </w:p>
        </w:tc>
        <w:tc>
          <w:tcPr>
            <w:tcW w:w="4320" w:type="dxa"/>
          </w:tcPr>
          <w:p w14:paraId="4443A08D" w14:textId="77777777" w:rsidR="009E0A3C" w:rsidRPr="006F28EE" w:rsidRDefault="009E0A3C" w:rsidP="00823561">
            <w:pPr>
              <w:spacing w:after="0" w:line="240" w:lineRule="auto"/>
              <w:jc w:val="both"/>
              <w:rPr>
                <w:rFonts w:ascii="Garamond" w:hAnsi="Garamond" w:cs="Times New Roman"/>
                <w:i/>
                <w:sz w:val="24"/>
                <w:szCs w:val="24"/>
              </w:rPr>
            </w:pPr>
            <w:r w:rsidRPr="006F28EE">
              <w:rPr>
                <w:rFonts w:ascii="Garamond" w:hAnsi="Garamond" w:cs="Times New Roman"/>
                <w:i/>
                <w:sz w:val="24"/>
                <w:szCs w:val="24"/>
              </w:rPr>
              <w:t>[e vlefshme deri]/[Nuk zbatohet]</w:t>
            </w:r>
          </w:p>
        </w:tc>
      </w:tr>
      <w:tr w:rsidR="009E0A3C" w:rsidRPr="006F28EE" w14:paraId="09645AB2" w14:textId="77777777" w:rsidTr="00823561">
        <w:trPr>
          <w:trHeight w:val="665"/>
        </w:trPr>
        <w:tc>
          <w:tcPr>
            <w:tcW w:w="4617" w:type="dxa"/>
          </w:tcPr>
          <w:p w14:paraId="68522170" w14:textId="77777777" w:rsidR="009E0A3C" w:rsidRPr="006F28EE" w:rsidRDefault="009E0A3C" w:rsidP="00823561">
            <w:pPr>
              <w:spacing w:after="0" w:line="240" w:lineRule="auto"/>
              <w:rPr>
                <w:rFonts w:ascii="Garamond" w:hAnsi="Garamond" w:cs="Times New Roman"/>
                <w:i/>
                <w:sz w:val="24"/>
                <w:szCs w:val="24"/>
              </w:rPr>
            </w:pPr>
            <w:r w:rsidRPr="006F28EE">
              <w:rPr>
                <w:rFonts w:ascii="Garamond" w:hAnsi="Garamond" w:cs="Times New Roman"/>
                <w:i/>
                <w:sz w:val="24"/>
                <w:szCs w:val="24"/>
              </w:rPr>
              <w:t>Klasa 2/LAPL/Ekuipazhi i kabinës Fillimi/rivlerësimi/rinovimi</w:t>
            </w:r>
          </w:p>
        </w:tc>
        <w:tc>
          <w:tcPr>
            <w:tcW w:w="4320" w:type="dxa"/>
          </w:tcPr>
          <w:p w14:paraId="31D9BE40" w14:textId="77777777" w:rsidR="009E0A3C" w:rsidRPr="006F28EE" w:rsidRDefault="009E0A3C" w:rsidP="00823561">
            <w:pPr>
              <w:spacing w:after="0" w:line="240" w:lineRule="auto"/>
              <w:jc w:val="both"/>
              <w:rPr>
                <w:rFonts w:ascii="Garamond" w:hAnsi="Garamond" w:cs="Times New Roman"/>
                <w:i/>
                <w:sz w:val="24"/>
                <w:szCs w:val="24"/>
              </w:rPr>
            </w:pPr>
            <w:r w:rsidRPr="006F28EE">
              <w:rPr>
                <w:rFonts w:ascii="Garamond" w:hAnsi="Garamond" w:cs="Times New Roman"/>
                <w:i/>
                <w:sz w:val="24"/>
                <w:szCs w:val="24"/>
              </w:rPr>
              <w:t>[e vlefshme deri]</w:t>
            </w:r>
          </w:p>
        </w:tc>
      </w:tr>
      <w:tr w:rsidR="009E0A3C" w:rsidRPr="006F28EE" w14:paraId="5C27CA33" w14:textId="77777777" w:rsidTr="00823561">
        <w:trPr>
          <w:trHeight w:val="288"/>
        </w:trPr>
        <w:tc>
          <w:tcPr>
            <w:tcW w:w="4617" w:type="dxa"/>
          </w:tcPr>
          <w:p w14:paraId="69F8100A" w14:textId="77777777" w:rsidR="009E0A3C" w:rsidRPr="006F28EE" w:rsidRDefault="009E0A3C" w:rsidP="00823561">
            <w:pPr>
              <w:spacing w:after="0" w:line="240" w:lineRule="auto"/>
              <w:rPr>
                <w:rFonts w:ascii="Garamond" w:hAnsi="Garamond" w:cs="Times New Roman"/>
                <w:i/>
                <w:sz w:val="24"/>
                <w:szCs w:val="24"/>
              </w:rPr>
            </w:pPr>
            <w:r w:rsidRPr="006F28EE">
              <w:rPr>
                <w:rFonts w:ascii="Garamond" w:hAnsi="Garamond" w:cs="Times New Roman"/>
                <w:i/>
                <w:sz w:val="24"/>
                <w:szCs w:val="24"/>
              </w:rPr>
              <w:t xml:space="preserve">Rivalidimi/rinovimi i klasës 3 ( </w:t>
            </w:r>
            <w:r w:rsidRPr="006F28EE">
              <w:rPr>
                <w:rFonts w:ascii="Garamond" w:hAnsi="Garamond" w:cs="Times New Roman"/>
                <w:i/>
                <w:sz w:val="24"/>
                <w:szCs w:val="24"/>
                <w:vertAlign w:val="superscript"/>
              </w:rPr>
              <w:t>9</w:t>
            </w:r>
            <w:r w:rsidRPr="006F28EE">
              <w:rPr>
                <w:rFonts w:ascii="Garamond" w:hAnsi="Garamond" w:cs="Times New Roman"/>
                <w:i/>
                <w:sz w:val="24"/>
                <w:szCs w:val="24"/>
              </w:rPr>
              <w:t xml:space="preserve"> ).</w:t>
            </w:r>
          </w:p>
        </w:tc>
        <w:tc>
          <w:tcPr>
            <w:tcW w:w="4320" w:type="dxa"/>
          </w:tcPr>
          <w:p w14:paraId="6C8C445E" w14:textId="77777777" w:rsidR="009E0A3C" w:rsidRPr="006F28EE" w:rsidRDefault="009E0A3C" w:rsidP="00823561">
            <w:pPr>
              <w:spacing w:after="0" w:line="240" w:lineRule="auto"/>
              <w:jc w:val="both"/>
              <w:rPr>
                <w:rFonts w:ascii="Garamond" w:hAnsi="Garamond" w:cs="Times New Roman"/>
                <w:i/>
                <w:sz w:val="24"/>
                <w:szCs w:val="24"/>
              </w:rPr>
            </w:pPr>
            <w:r w:rsidRPr="006F28EE">
              <w:rPr>
                <w:rFonts w:ascii="Garamond" w:hAnsi="Garamond" w:cs="Times New Roman"/>
                <w:i/>
                <w:sz w:val="24"/>
                <w:szCs w:val="24"/>
              </w:rPr>
              <w:t>[e vlefshme deri]/[Nuk zbatohet]</w:t>
            </w:r>
          </w:p>
        </w:tc>
      </w:tr>
    </w:tbl>
    <w:p w14:paraId="7D84F0B3" w14:textId="77777777" w:rsidR="009E0A3C" w:rsidRPr="006F28EE" w:rsidRDefault="009E0A3C" w:rsidP="009E0A3C">
      <w:pPr>
        <w:spacing w:after="0" w:line="240" w:lineRule="auto"/>
        <w:ind w:firstLine="284"/>
        <w:jc w:val="both"/>
        <w:rPr>
          <w:rFonts w:ascii="Garamond" w:hAnsi="Garamond" w:cs="Times New Roman"/>
          <w:i/>
          <w:sz w:val="24"/>
          <w:szCs w:val="24"/>
        </w:rPr>
      </w:pPr>
    </w:p>
    <w:tbl>
      <w:tblPr>
        <w:tblW w:w="0" w:type="auto"/>
        <w:tblInd w:w="1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719"/>
        <w:gridCol w:w="5026"/>
      </w:tblGrid>
      <w:tr w:rsidR="009E0A3C" w:rsidRPr="006F28EE" w14:paraId="3D8559B7" w14:textId="77777777" w:rsidTr="00823561">
        <w:trPr>
          <w:trHeight w:val="388"/>
        </w:trPr>
        <w:tc>
          <w:tcPr>
            <w:tcW w:w="3719" w:type="dxa"/>
          </w:tcPr>
          <w:p w14:paraId="7012EBA0" w14:textId="77777777" w:rsidR="009E0A3C" w:rsidRPr="006F28EE" w:rsidRDefault="009E0A3C" w:rsidP="00823561">
            <w:pPr>
              <w:spacing w:after="0" w:line="240" w:lineRule="auto"/>
              <w:jc w:val="both"/>
              <w:rPr>
                <w:rFonts w:ascii="Garamond" w:hAnsi="Garamond" w:cs="Times New Roman"/>
                <w:i/>
                <w:sz w:val="24"/>
                <w:szCs w:val="24"/>
              </w:rPr>
            </w:pPr>
            <w:r w:rsidRPr="006F28EE">
              <w:rPr>
                <w:rFonts w:ascii="Garamond" w:hAnsi="Garamond" w:cs="Times New Roman"/>
                <w:i/>
                <w:sz w:val="24"/>
                <w:szCs w:val="24"/>
              </w:rPr>
              <w:t xml:space="preserve">Data e lëshimit: dd/mm/vvvv </w:t>
            </w:r>
          </w:p>
        </w:tc>
        <w:tc>
          <w:tcPr>
            <w:tcW w:w="5026" w:type="dxa"/>
          </w:tcPr>
          <w:p w14:paraId="20E648D8" w14:textId="77777777" w:rsidR="009E0A3C" w:rsidRPr="006F28EE" w:rsidRDefault="009E0A3C" w:rsidP="00823561">
            <w:pPr>
              <w:spacing w:after="0" w:line="240" w:lineRule="auto"/>
              <w:jc w:val="both"/>
              <w:rPr>
                <w:rFonts w:ascii="Garamond" w:hAnsi="Garamond" w:cs="Times New Roman"/>
                <w:i/>
                <w:sz w:val="24"/>
                <w:szCs w:val="24"/>
              </w:rPr>
            </w:pPr>
            <w:r w:rsidRPr="006F28EE">
              <w:rPr>
                <w:rFonts w:ascii="Garamond" w:hAnsi="Garamond" w:cs="Times New Roman"/>
                <w:i/>
                <w:sz w:val="24"/>
                <w:szCs w:val="24"/>
              </w:rPr>
              <w:t>Nënshkrimi: [Autoriteti i Aviacionit Civil]</w:t>
            </w:r>
          </w:p>
        </w:tc>
      </w:tr>
    </w:tbl>
    <w:p w14:paraId="3FCF93C1" w14:textId="77777777" w:rsidR="009E0A3C" w:rsidRPr="006F28EE" w:rsidRDefault="009E0A3C" w:rsidP="009E0A3C">
      <w:pPr>
        <w:spacing w:after="0" w:line="240" w:lineRule="auto"/>
        <w:ind w:firstLine="284"/>
        <w:rPr>
          <w:rFonts w:ascii="Garamond" w:hAnsi="Garamond" w:cs="Times New Roman"/>
          <w:i/>
          <w:sz w:val="24"/>
          <w:szCs w:val="24"/>
        </w:rPr>
      </w:pPr>
    </w:p>
    <w:p w14:paraId="19641787" w14:textId="77777777" w:rsidR="009E0A3C" w:rsidRPr="006F28EE" w:rsidRDefault="009E0A3C" w:rsidP="009E0A3C">
      <w:pPr>
        <w:spacing w:after="0" w:line="240" w:lineRule="auto"/>
        <w:ind w:firstLine="284"/>
        <w:rPr>
          <w:rFonts w:ascii="Garamond" w:hAnsi="Garamond" w:cs="Times New Roman"/>
          <w:i/>
          <w:sz w:val="24"/>
          <w:szCs w:val="24"/>
        </w:rPr>
      </w:pPr>
      <w:r w:rsidRPr="006F28EE">
        <w:rPr>
          <w:rFonts w:ascii="Garamond" w:hAnsi="Garamond" w:cs="Times New Roman"/>
          <w:i/>
          <w:sz w:val="24"/>
          <w:szCs w:val="24"/>
        </w:rPr>
        <w:t>____________________</w:t>
      </w:r>
    </w:p>
    <w:p w14:paraId="2FE7434D" w14:textId="77777777" w:rsidR="009E0A3C" w:rsidRPr="006F28EE" w:rsidRDefault="009E0A3C" w:rsidP="009E0A3C">
      <w:pPr>
        <w:spacing w:after="0" w:line="240" w:lineRule="auto"/>
        <w:jc w:val="both"/>
        <w:rPr>
          <w:rFonts w:ascii="Garamond" w:hAnsi="Garamond" w:cs="Times New Roman"/>
          <w:i/>
          <w:sz w:val="24"/>
          <w:szCs w:val="24"/>
        </w:rPr>
      </w:pPr>
      <w:r w:rsidRPr="006F28EE">
        <w:rPr>
          <w:rFonts w:ascii="Garamond" w:hAnsi="Garamond" w:cs="Times New Roman"/>
          <w:i/>
          <w:sz w:val="24"/>
          <w:szCs w:val="24"/>
        </w:rPr>
        <w:t xml:space="preserve">(¹) Qëllimisht bosh. </w:t>
      </w:r>
    </w:p>
    <w:p w14:paraId="560DAFB9" w14:textId="77777777" w:rsidR="009E0A3C" w:rsidRPr="006F28EE" w:rsidRDefault="009E0A3C" w:rsidP="009E0A3C">
      <w:pPr>
        <w:spacing w:after="0" w:line="240" w:lineRule="auto"/>
        <w:jc w:val="both"/>
        <w:rPr>
          <w:rFonts w:ascii="Garamond" w:hAnsi="Garamond" w:cs="Times New Roman"/>
          <w:i/>
          <w:sz w:val="24"/>
          <w:szCs w:val="24"/>
        </w:rPr>
      </w:pPr>
      <w:r w:rsidRPr="006F28EE">
        <w:rPr>
          <w:rFonts w:ascii="Garamond" w:hAnsi="Garamond" w:cs="Times New Roman"/>
          <w:i/>
          <w:sz w:val="24"/>
          <w:szCs w:val="24"/>
        </w:rPr>
        <w:t>(</w:t>
      </w:r>
      <w:r w:rsidRPr="006F28EE">
        <w:rPr>
          <w:rFonts w:ascii="Garamond" w:hAnsi="Garamond" w:cs="Times New Roman"/>
          <w:i/>
          <w:sz w:val="24"/>
          <w:szCs w:val="24"/>
          <w:vertAlign w:val="superscript"/>
        </w:rPr>
        <w:t>2</w:t>
      </w:r>
      <w:r w:rsidRPr="006F28EE">
        <w:rPr>
          <w:rFonts w:ascii="Garamond" w:hAnsi="Garamond" w:cs="Times New Roman"/>
          <w:i/>
          <w:sz w:val="24"/>
          <w:szCs w:val="24"/>
        </w:rPr>
        <w:t>) Referenca në urdhrin e ministrit nr. 80, 20.12.2023, “Për miratimin e rregullores për kërkesat teknike dhe procedurat administrative në lidhje me ekuipazhin ajror të Aviacionit Civil” ose në urdhrin nr. 91, datë 21.2.2019, “Për miratimin e rregullores mbi përcaktimin e kërkesave teknike dhe procedurave administrative në lidhje me licencat dhe certifikatat e kontrollorëve të trafikut ajror” do të modifikohet sipas fushëveprimit të certifikatës.</w:t>
      </w:r>
    </w:p>
    <w:p w14:paraId="661B225F" w14:textId="77777777" w:rsidR="009E0A3C" w:rsidRPr="006F28EE" w:rsidRDefault="009E0A3C" w:rsidP="009E0A3C">
      <w:pPr>
        <w:spacing w:after="0" w:line="240" w:lineRule="auto"/>
        <w:jc w:val="both"/>
        <w:rPr>
          <w:rFonts w:ascii="Garamond" w:hAnsi="Garamond" w:cs="Times New Roman"/>
          <w:i/>
          <w:sz w:val="24"/>
          <w:szCs w:val="24"/>
        </w:rPr>
      </w:pPr>
      <w:r w:rsidRPr="006F28EE">
        <w:rPr>
          <w:rFonts w:ascii="Garamond" w:hAnsi="Garamond" w:cs="Times New Roman"/>
          <w:i/>
          <w:sz w:val="24"/>
          <w:szCs w:val="24"/>
        </w:rPr>
        <w:t>(</w:t>
      </w:r>
      <w:r w:rsidRPr="006F28EE">
        <w:rPr>
          <w:rFonts w:ascii="Garamond" w:hAnsi="Garamond" w:cs="Times New Roman"/>
          <w:i/>
          <w:sz w:val="24"/>
          <w:szCs w:val="24"/>
          <w:vertAlign w:val="superscript"/>
        </w:rPr>
        <w:t>3</w:t>
      </w:r>
      <w:r w:rsidRPr="006F28EE">
        <w:rPr>
          <w:rFonts w:ascii="Garamond" w:hAnsi="Garamond" w:cs="Times New Roman"/>
          <w:i/>
          <w:sz w:val="24"/>
          <w:szCs w:val="24"/>
        </w:rPr>
        <w:t>) Kjo shtojcë mund të lëshohet si pjesë e certifikatës AeMC ose si një dokument i veçantë.</w:t>
      </w:r>
    </w:p>
    <w:p w14:paraId="3A02925E" w14:textId="77777777" w:rsidR="009E0A3C" w:rsidRPr="006F28EE" w:rsidRDefault="009E0A3C" w:rsidP="009E0A3C">
      <w:pPr>
        <w:spacing w:after="0" w:line="240" w:lineRule="auto"/>
        <w:jc w:val="both"/>
        <w:rPr>
          <w:rFonts w:ascii="Garamond" w:hAnsi="Garamond" w:cs="Times New Roman"/>
          <w:i/>
          <w:sz w:val="24"/>
          <w:szCs w:val="24"/>
        </w:rPr>
      </w:pPr>
      <w:r w:rsidRPr="006F28EE">
        <w:rPr>
          <w:rFonts w:ascii="Garamond" w:hAnsi="Garamond" w:cs="Times New Roman"/>
          <w:i/>
          <w:sz w:val="24"/>
          <w:szCs w:val="24"/>
        </w:rPr>
        <w:t>(</w:t>
      </w:r>
      <w:r w:rsidRPr="006F28EE">
        <w:rPr>
          <w:rFonts w:ascii="Garamond" w:hAnsi="Garamond" w:cs="Times New Roman"/>
          <w:i/>
          <w:sz w:val="24"/>
          <w:szCs w:val="24"/>
          <w:vertAlign w:val="superscript"/>
        </w:rPr>
        <w:t>4</w:t>
      </w:r>
      <w:r w:rsidRPr="006F28EE">
        <w:rPr>
          <w:rFonts w:ascii="Garamond" w:hAnsi="Garamond" w:cs="Times New Roman"/>
          <w:i/>
          <w:sz w:val="24"/>
          <w:szCs w:val="24"/>
        </w:rPr>
        <w:t>) Klasa 3 shtohet vetëm për AeMC-të e miratuara për të kryer ekzaminime aeromjekësore të klasës 3.</w:t>
      </w:r>
    </w:p>
    <w:p w14:paraId="0FB603A8" w14:textId="77777777" w:rsidR="009E0A3C" w:rsidRPr="006F28EE" w:rsidRDefault="009E0A3C" w:rsidP="009E0A3C">
      <w:pPr>
        <w:spacing w:after="0" w:line="240" w:lineRule="auto"/>
        <w:jc w:val="both"/>
        <w:rPr>
          <w:rFonts w:ascii="Garamond" w:hAnsi="Garamond" w:cs="Times New Roman"/>
          <w:i/>
          <w:sz w:val="24"/>
          <w:szCs w:val="24"/>
        </w:rPr>
      </w:pPr>
      <w:r w:rsidRPr="006F28EE">
        <w:rPr>
          <w:rFonts w:ascii="Garamond" w:hAnsi="Garamond" w:cs="Times New Roman"/>
          <w:i/>
          <w:sz w:val="24"/>
          <w:szCs w:val="24"/>
        </w:rPr>
        <w:lastRenderedPageBreak/>
        <w:t>(</w:t>
      </w:r>
      <w:r w:rsidRPr="006F28EE">
        <w:rPr>
          <w:rFonts w:ascii="Garamond" w:hAnsi="Garamond" w:cs="Times New Roman"/>
          <w:i/>
          <w:sz w:val="24"/>
          <w:szCs w:val="24"/>
          <w:vertAlign w:val="superscript"/>
        </w:rPr>
        <w:t>5</w:t>
      </w:r>
      <w:r w:rsidRPr="006F28EE">
        <w:rPr>
          <w:rFonts w:ascii="Garamond" w:hAnsi="Garamond" w:cs="Times New Roman"/>
          <w:i/>
          <w:sz w:val="24"/>
          <w:szCs w:val="24"/>
        </w:rPr>
        <w:t>) Qëllimisht bosh.</w:t>
      </w:r>
    </w:p>
    <w:p w14:paraId="54B6FFE6" w14:textId="77777777" w:rsidR="009E0A3C" w:rsidRPr="006F28EE" w:rsidRDefault="009E0A3C" w:rsidP="009E0A3C">
      <w:pPr>
        <w:spacing w:after="0" w:line="240" w:lineRule="auto"/>
        <w:jc w:val="both"/>
        <w:rPr>
          <w:rFonts w:ascii="Garamond" w:hAnsi="Garamond" w:cs="Times New Roman"/>
          <w:i/>
          <w:sz w:val="24"/>
          <w:szCs w:val="24"/>
        </w:rPr>
      </w:pPr>
      <w:r w:rsidRPr="006F28EE">
        <w:rPr>
          <w:rFonts w:ascii="Garamond" w:hAnsi="Garamond" w:cs="Times New Roman"/>
          <w:i/>
          <w:sz w:val="24"/>
          <w:szCs w:val="24"/>
        </w:rPr>
        <w:t>(</w:t>
      </w:r>
      <w:r w:rsidRPr="006F28EE">
        <w:rPr>
          <w:rFonts w:ascii="Garamond" w:hAnsi="Garamond" w:cs="Times New Roman"/>
          <w:i/>
          <w:sz w:val="24"/>
          <w:szCs w:val="24"/>
          <w:vertAlign w:val="superscript"/>
        </w:rPr>
        <w:t>6</w:t>
      </w:r>
      <w:r w:rsidRPr="006F28EE">
        <w:rPr>
          <w:rFonts w:ascii="Garamond" w:hAnsi="Garamond" w:cs="Times New Roman"/>
          <w:i/>
          <w:sz w:val="24"/>
          <w:szCs w:val="24"/>
        </w:rPr>
        <w:t>) Referenca në urdhrin e ministrit nr. 80, 20.12.2023, “Për miratimin e rregullores për kërkesat teknike dhe procedurat administrative në lidhje me ekuipazhin ajror të Aviacionit Civil” ose në urdhrin nr. 91, datë 21.2.2019, “Për miratimin e rregullores mbi përcaktimin e kërkesave teknike dhe procedurave administrative në lidhje me licencat dhe certifikatat e kontrollorëve të trafikut ajror” si dhe pjesën-MED dhe pjesën KTA.MED modifikohen sipas fushëveprimit të certifikatës.</w:t>
      </w:r>
    </w:p>
    <w:p w14:paraId="0B83F96B" w14:textId="77777777" w:rsidR="009E0A3C" w:rsidRPr="006F28EE" w:rsidRDefault="009E0A3C" w:rsidP="009E0A3C">
      <w:pPr>
        <w:spacing w:after="0" w:line="240" w:lineRule="auto"/>
        <w:jc w:val="both"/>
        <w:rPr>
          <w:rFonts w:ascii="Garamond" w:hAnsi="Garamond" w:cs="Times New Roman"/>
          <w:i/>
          <w:sz w:val="24"/>
          <w:szCs w:val="24"/>
        </w:rPr>
      </w:pPr>
      <w:r w:rsidRPr="006F28EE">
        <w:rPr>
          <w:rFonts w:ascii="Garamond" w:hAnsi="Garamond" w:cs="Times New Roman"/>
          <w:i/>
          <w:sz w:val="24"/>
          <w:szCs w:val="24"/>
        </w:rPr>
        <w:t>(</w:t>
      </w:r>
      <w:r w:rsidRPr="006F28EE">
        <w:rPr>
          <w:rFonts w:ascii="Garamond" w:hAnsi="Garamond" w:cs="Times New Roman"/>
          <w:i/>
          <w:sz w:val="24"/>
          <w:szCs w:val="24"/>
          <w:vertAlign w:val="superscript"/>
        </w:rPr>
        <w:t>7</w:t>
      </w:r>
      <w:r w:rsidRPr="006F28EE">
        <w:rPr>
          <w:rFonts w:ascii="Garamond" w:hAnsi="Garamond" w:cs="Times New Roman"/>
          <w:i/>
          <w:sz w:val="24"/>
          <w:szCs w:val="24"/>
        </w:rPr>
        <w:t>) Formati i datës së skadencës: ditë/muaj/vit.</w:t>
      </w:r>
    </w:p>
    <w:p w14:paraId="61042FB2" w14:textId="77777777" w:rsidR="009E0A3C" w:rsidRPr="006F28EE" w:rsidRDefault="009E0A3C" w:rsidP="009E0A3C">
      <w:pPr>
        <w:spacing w:after="0" w:line="240" w:lineRule="auto"/>
        <w:jc w:val="both"/>
        <w:rPr>
          <w:rFonts w:ascii="Garamond" w:hAnsi="Garamond" w:cs="Times New Roman"/>
          <w:i/>
          <w:sz w:val="24"/>
          <w:szCs w:val="24"/>
        </w:rPr>
      </w:pPr>
      <w:r w:rsidRPr="006F28EE">
        <w:rPr>
          <w:rFonts w:ascii="Garamond" w:hAnsi="Garamond" w:cs="Times New Roman"/>
          <w:i/>
          <w:sz w:val="24"/>
          <w:szCs w:val="24"/>
        </w:rPr>
        <w:t>(</w:t>
      </w:r>
      <w:r w:rsidRPr="006F28EE">
        <w:rPr>
          <w:rFonts w:ascii="Garamond" w:hAnsi="Garamond" w:cs="Times New Roman"/>
          <w:i/>
          <w:sz w:val="24"/>
          <w:szCs w:val="24"/>
          <w:vertAlign w:val="superscript"/>
        </w:rPr>
        <w:t>8</w:t>
      </w:r>
      <w:r w:rsidRPr="006F28EE">
        <w:rPr>
          <w:rFonts w:ascii="Garamond" w:hAnsi="Garamond" w:cs="Times New Roman"/>
          <w:i/>
          <w:sz w:val="24"/>
          <w:szCs w:val="24"/>
        </w:rPr>
        <w:t>) Kjo shtojcë mund të lëshohet si pjesë e certifikatës AME ose si një dokument i veçantë.</w:t>
      </w:r>
    </w:p>
    <w:p w14:paraId="78A6B7D9" w14:textId="77777777" w:rsidR="009E0A3C" w:rsidRPr="006F28EE" w:rsidRDefault="009E0A3C" w:rsidP="009E0A3C">
      <w:pPr>
        <w:spacing w:after="0" w:line="240" w:lineRule="auto"/>
        <w:jc w:val="both"/>
        <w:rPr>
          <w:rFonts w:ascii="Garamond" w:hAnsi="Garamond" w:cs="Times New Roman"/>
          <w:i/>
          <w:sz w:val="24"/>
          <w:szCs w:val="24"/>
        </w:rPr>
      </w:pPr>
      <w:r w:rsidRPr="006F28EE">
        <w:rPr>
          <w:rFonts w:ascii="Garamond" w:hAnsi="Garamond" w:cs="Times New Roman"/>
          <w:i/>
          <w:sz w:val="24"/>
          <w:szCs w:val="24"/>
        </w:rPr>
        <w:t>(</w:t>
      </w:r>
      <w:r w:rsidRPr="006F28EE">
        <w:rPr>
          <w:rFonts w:ascii="Garamond" w:hAnsi="Garamond" w:cs="Times New Roman"/>
          <w:i/>
          <w:sz w:val="24"/>
          <w:szCs w:val="24"/>
          <w:vertAlign w:val="superscript"/>
        </w:rPr>
        <w:t>9</w:t>
      </w:r>
      <w:r w:rsidRPr="006F28EE">
        <w:rPr>
          <w:rFonts w:ascii="Garamond" w:hAnsi="Garamond" w:cs="Times New Roman"/>
          <w:i/>
          <w:sz w:val="24"/>
          <w:szCs w:val="24"/>
        </w:rPr>
        <w:t>) Klasa 3 shtohet vetëm për AME-të e miratuara për të kryer ekzaminime aeromjekësore të klasës 3.</w:t>
      </w:r>
    </w:p>
    <w:p w14:paraId="119BD5F5" w14:textId="77777777" w:rsidR="009E0A3C" w:rsidRPr="006F28EE" w:rsidRDefault="009E0A3C" w:rsidP="00D34251">
      <w:pPr>
        <w:widowControl w:val="0"/>
        <w:spacing w:after="0" w:line="240" w:lineRule="auto"/>
        <w:ind w:firstLine="284"/>
        <w:jc w:val="center"/>
        <w:rPr>
          <w:rFonts w:ascii="Garamond" w:hAnsi="Garamond" w:cs="Times New Roman"/>
          <w:sz w:val="24"/>
          <w:szCs w:val="24"/>
        </w:rPr>
      </w:pPr>
    </w:p>
    <w:p w14:paraId="18341691" w14:textId="2EE7E729" w:rsidR="00D34251" w:rsidRPr="006F28EE" w:rsidRDefault="009E4550" w:rsidP="00D34251">
      <w:pPr>
        <w:widowControl w:val="0"/>
        <w:spacing w:after="0" w:line="240" w:lineRule="auto"/>
        <w:ind w:firstLine="284"/>
        <w:jc w:val="center"/>
        <w:rPr>
          <w:rFonts w:ascii="Garamond" w:hAnsi="Garamond" w:cs="Times New Roman"/>
          <w:sz w:val="24"/>
          <w:szCs w:val="24"/>
        </w:rPr>
      </w:pPr>
      <w:r w:rsidRPr="006F28EE">
        <w:rPr>
          <w:rFonts w:ascii="Garamond" w:hAnsi="Garamond" w:cs="Times New Roman"/>
          <w:sz w:val="24"/>
          <w:szCs w:val="24"/>
        </w:rPr>
        <w:t xml:space="preserve">SHTOJCA </w:t>
      </w:r>
      <w:r w:rsidRPr="006F28EE">
        <w:rPr>
          <w:rFonts w:ascii="Garamond" w:hAnsi="Garamond" w:cs="Times New Roman"/>
          <w:i/>
          <w:sz w:val="24"/>
          <w:szCs w:val="24"/>
        </w:rPr>
        <w:t>VIII E ANEKSIT VI (PJESA ARA)</w:t>
      </w:r>
    </w:p>
    <w:p w14:paraId="21527FDC" w14:textId="77777777" w:rsidR="00D34251" w:rsidRPr="006F28EE" w:rsidRDefault="00D34251" w:rsidP="00D34251">
      <w:pPr>
        <w:widowControl w:val="0"/>
        <w:spacing w:after="0" w:line="240" w:lineRule="auto"/>
        <w:ind w:firstLine="284"/>
        <w:jc w:val="center"/>
        <w:rPr>
          <w:rFonts w:ascii="Garamond" w:hAnsi="Garamond" w:cs="Times New Roman"/>
          <w:b/>
          <w:bCs/>
          <w:sz w:val="24"/>
          <w:szCs w:val="24"/>
        </w:rPr>
      </w:pPr>
    </w:p>
    <w:p w14:paraId="74FFE3D3" w14:textId="5D0ADE4E" w:rsidR="00D34251" w:rsidRPr="006F28EE" w:rsidRDefault="00D34251" w:rsidP="00D34251">
      <w:pPr>
        <w:widowControl w:val="0"/>
        <w:spacing w:after="0" w:line="240" w:lineRule="auto"/>
        <w:ind w:firstLine="284"/>
        <w:jc w:val="center"/>
        <w:rPr>
          <w:rFonts w:ascii="Garamond" w:hAnsi="Garamond" w:cs="Times New Roman"/>
          <w:sz w:val="24"/>
          <w:szCs w:val="24"/>
        </w:rPr>
      </w:pPr>
      <w:r w:rsidRPr="006F28EE">
        <w:rPr>
          <w:rFonts w:ascii="Garamond" w:hAnsi="Garamond" w:cs="Times New Roman"/>
          <w:b/>
          <w:bCs/>
          <w:sz w:val="24"/>
          <w:szCs w:val="24"/>
        </w:rPr>
        <w:t>Miratimi i programit t</w:t>
      </w:r>
      <w:r w:rsidR="004B1B1B" w:rsidRPr="006F28EE">
        <w:rPr>
          <w:rFonts w:ascii="Garamond" w:hAnsi="Garamond" w:cs="Times New Roman"/>
          <w:b/>
          <w:bCs/>
          <w:sz w:val="24"/>
          <w:szCs w:val="24"/>
        </w:rPr>
        <w:t>ë</w:t>
      </w:r>
      <w:r w:rsidRPr="006F28EE">
        <w:rPr>
          <w:rFonts w:ascii="Garamond" w:hAnsi="Garamond" w:cs="Times New Roman"/>
          <w:b/>
          <w:bCs/>
          <w:sz w:val="24"/>
          <w:szCs w:val="24"/>
        </w:rPr>
        <w:t xml:space="preserve"> </w:t>
      </w:r>
      <w:r w:rsidR="009228B5" w:rsidRPr="006F28EE">
        <w:rPr>
          <w:rFonts w:ascii="Garamond" w:hAnsi="Garamond" w:cs="Times New Roman"/>
          <w:b/>
          <w:bCs/>
          <w:sz w:val="24"/>
          <w:szCs w:val="24"/>
        </w:rPr>
        <w:t>t</w:t>
      </w:r>
      <w:r w:rsidRPr="006F28EE">
        <w:rPr>
          <w:rFonts w:ascii="Garamond" w:hAnsi="Garamond" w:cs="Times New Roman"/>
          <w:b/>
          <w:bCs/>
          <w:sz w:val="24"/>
          <w:szCs w:val="24"/>
        </w:rPr>
        <w:t>rajnimit</w:t>
      </w:r>
    </w:p>
    <w:p w14:paraId="17D40BBE" w14:textId="2EDC67FB" w:rsidR="00D34251" w:rsidRPr="006F28EE" w:rsidRDefault="00D34251" w:rsidP="00D34251">
      <w:pPr>
        <w:widowControl w:val="0"/>
        <w:spacing w:after="0" w:line="240" w:lineRule="auto"/>
        <w:ind w:firstLine="284"/>
        <w:jc w:val="center"/>
        <w:rPr>
          <w:rFonts w:ascii="Garamond" w:hAnsi="Garamond" w:cs="Times New Roman"/>
          <w:sz w:val="24"/>
          <w:szCs w:val="24"/>
        </w:rPr>
      </w:pPr>
      <w:r w:rsidRPr="006F28EE">
        <w:rPr>
          <w:rFonts w:ascii="Garamond" w:hAnsi="Garamond" w:cs="Times New Roman"/>
          <w:b/>
          <w:sz w:val="24"/>
          <w:szCs w:val="24"/>
        </w:rPr>
        <w:t>për organizatën e deklaruar t</w:t>
      </w:r>
      <w:r w:rsidR="004B1B1B" w:rsidRPr="006F28EE">
        <w:rPr>
          <w:rFonts w:ascii="Garamond" w:hAnsi="Garamond" w:cs="Times New Roman"/>
          <w:b/>
          <w:sz w:val="24"/>
          <w:szCs w:val="24"/>
        </w:rPr>
        <w:t>ë</w:t>
      </w:r>
      <w:r w:rsidRPr="006F28EE">
        <w:rPr>
          <w:rFonts w:ascii="Garamond" w:hAnsi="Garamond" w:cs="Times New Roman"/>
          <w:b/>
          <w:sz w:val="24"/>
          <w:szCs w:val="24"/>
        </w:rPr>
        <w:t xml:space="preserve"> trajnimet (DTO</w:t>
      </w:r>
      <w:r w:rsidRPr="006F28EE">
        <w:rPr>
          <w:rFonts w:ascii="Garamond" w:hAnsi="Garamond" w:cs="Times New Roman"/>
          <w:sz w:val="24"/>
          <w:szCs w:val="24"/>
        </w:rPr>
        <w:t>)</w:t>
      </w:r>
    </w:p>
    <w:p w14:paraId="6E65CD5E" w14:textId="5CBB1A93" w:rsidR="002F5B38" w:rsidRPr="006F28EE" w:rsidRDefault="002F5B38" w:rsidP="00D34251">
      <w:pPr>
        <w:widowControl w:val="0"/>
        <w:spacing w:after="0" w:line="240" w:lineRule="auto"/>
        <w:ind w:firstLine="284"/>
        <w:jc w:val="center"/>
        <w:rPr>
          <w:rFonts w:ascii="Garamond" w:hAnsi="Garamond" w:cs="Times New Roman"/>
          <w:b/>
          <w:i/>
          <w:color w:val="5B9BD5" w:themeColor="accent1"/>
          <w:sz w:val="24"/>
          <w:szCs w:val="24"/>
        </w:rPr>
      </w:pPr>
      <w:r w:rsidRPr="006F28EE">
        <w:rPr>
          <w:rFonts w:ascii="Garamond" w:hAnsi="Garamond" w:cs="Times New Roman"/>
          <w:b/>
          <w:i/>
          <w:color w:val="5B9BD5" w:themeColor="accent1"/>
          <w:sz w:val="24"/>
          <w:szCs w:val="24"/>
        </w:rPr>
        <w:t>Training programme approval</w:t>
      </w:r>
    </w:p>
    <w:p w14:paraId="10F771BE" w14:textId="278ACAD8" w:rsidR="002F5B38" w:rsidRPr="006F28EE" w:rsidRDefault="002F5B38" w:rsidP="00D34251">
      <w:pPr>
        <w:widowControl w:val="0"/>
        <w:spacing w:after="0" w:line="240" w:lineRule="auto"/>
        <w:ind w:firstLine="284"/>
        <w:jc w:val="center"/>
        <w:rPr>
          <w:rFonts w:ascii="Garamond" w:hAnsi="Garamond" w:cs="Times New Roman"/>
          <w:b/>
          <w:i/>
          <w:color w:val="5B9BD5" w:themeColor="accent1"/>
          <w:sz w:val="24"/>
          <w:szCs w:val="24"/>
        </w:rPr>
      </w:pPr>
      <w:r w:rsidRPr="006F28EE">
        <w:rPr>
          <w:rFonts w:ascii="Garamond" w:hAnsi="Garamond" w:cs="Times New Roman"/>
          <w:b/>
          <w:i/>
          <w:color w:val="5B9BD5" w:themeColor="accent1"/>
          <w:sz w:val="24"/>
          <w:szCs w:val="24"/>
        </w:rPr>
        <w:t>for a declared training organisation (DTO)</w:t>
      </w:r>
    </w:p>
    <w:p w14:paraId="3CD335B1" w14:textId="77777777" w:rsidR="00D34251" w:rsidRPr="006F28EE" w:rsidRDefault="00D34251" w:rsidP="00D34251">
      <w:pPr>
        <w:widowControl w:val="0"/>
        <w:spacing w:after="0" w:line="240" w:lineRule="auto"/>
        <w:ind w:firstLine="284"/>
        <w:jc w:val="center"/>
        <w:rPr>
          <w:rFonts w:ascii="Garamond" w:hAnsi="Garamond" w:cs="Times New Roman"/>
          <w:sz w:val="24"/>
          <w:szCs w:val="24"/>
        </w:rPr>
      </w:pPr>
    </w:p>
    <w:p w14:paraId="12947D50" w14:textId="77777777" w:rsidR="002F5B38" w:rsidRPr="006F28EE" w:rsidRDefault="00F257E0" w:rsidP="00D34251">
      <w:pPr>
        <w:widowControl w:val="0"/>
        <w:spacing w:after="0" w:line="240" w:lineRule="auto"/>
        <w:ind w:firstLine="284"/>
        <w:rPr>
          <w:rFonts w:ascii="Garamond" w:hAnsi="Garamond" w:cs="Times New Roman"/>
          <w:sz w:val="24"/>
          <w:szCs w:val="24"/>
        </w:rPr>
      </w:pPr>
      <w:r w:rsidRPr="006F28EE">
        <w:rPr>
          <w:rFonts w:ascii="Garamond" w:hAnsi="Garamond" w:cs="Times New Roman"/>
          <w:sz w:val="24"/>
          <w:szCs w:val="24"/>
        </w:rPr>
        <w:t>Autoriteti i Aviacionit Civil</w:t>
      </w:r>
    </w:p>
    <w:p w14:paraId="08A77582" w14:textId="3AAB7944" w:rsidR="00D34251" w:rsidRPr="006F28EE" w:rsidRDefault="00F257E0" w:rsidP="00D34251">
      <w:pPr>
        <w:widowControl w:val="0"/>
        <w:spacing w:after="0" w:line="240" w:lineRule="auto"/>
        <w:ind w:firstLine="284"/>
        <w:rPr>
          <w:rFonts w:ascii="Garamond" w:hAnsi="Garamond" w:cs="Times New Roman"/>
          <w:i/>
          <w:color w:val="5B9BD5" w:themeColor="accent1"/>
          <w:sz w:val="24"/>
          <w:szCs w:val="24"/>
        </w:rPr>
      </w:pPr>
      <w:r w:rsidRPr="006F28EE">
        <w:rPr>
          <w:rFonts w:ascii="Garamond" w:hAnsi="Garamond" w:cs="Times New Roman"/>
          <w:color w:val="5B9BD5" w:themeColor="accent1"/>
          <w:sz w:val="24"/>
          <w:szCs w:val="24"/>
        </w:rPr>
        <w:t xml:space="preserve"> </w:t>
      </w:r>
      <w:r w:rsidR="002F5B38" w:rsidRPr="006F28EE">
        <w:rPr>
          <w:rFonts w:ascii="Garamond" w:hAnsi="Garamond" w:cs="Times New Roman"/>
          <w:i/>
          <w:color w:val="5B9BD5" w:themeColor="accent1"/>
          <w:sz w:val="24"/>
          <w:szCs w:val="24"/>
        </w:rPr>
        <w:t>Civil Aviation Authority</w:t>
      </w:r>
    </w:p>
    <w:p w14:paraId="51542B0C" w14:textId="77777777" w:rsidR="002F5B38" w:rsidRPr="006F28EE" w:rsidRDefault="00D34251" w:rsidP="00D34251">
      <w:pPr>
        <w:widowControl w:val="0"/>
        <w:spacing w:after="0" w:line="240" w:lineRule="auto"/>
        <w:ind w:firstLine="284"/>
        <w:rPr>
          <w:rFonts w:ascii="Garamond" w:hAnsi="Garamond" w:cs="Times New Roman"/>
          <w:i/>
          <w:sz w:val="24"/>
          <w:szCs w:val="24"/>
        </w:rPr>
      </w:pPr>
      <w:r w:rsidRPr="006F28EE">
        <w:rPr>
          <w:rFonts w:ascii="Garamond" w:hAnsi="Garamond" w:cs="Times New Roman"/>
          <w:i/>
          <w:sz w:val="24"/>
          <w:szCs w:val="24"/>
        </w:rPr>
        <w:t xml:space="preserve">Autoriteti </w:t>
      </w:r>
      <w:r w:rsidR="009228B5" w:rsidRPr="006F28EE">
        <w:rPr>
          <w:rFonts w:ascii="Garamond" w:hAnsi="Garamond" w:cs="Times New Roman"/>
          <w:i/>
          <w:sz w:val="24"/>
          <w:szCs w:val="24"/>
        </w:rPr>
        <w:t>l</w:t>
      </w:r>
      <w:r w:rsidRPr="006F28EE">
        <w:rPr>
          <w:rFonts w:ascii="Garamond" w:hAnsi="Garamond" w:cs="Times New Roman"/>
          <w:i/>
          <w:sz w:val="24"/>
          <w:szCs w:val="24"/>
        </w:rPr>
        <w:t>ëshues:</w:t>
      </w:r>
    </w:p>
    <w:p w14:paraId="1B53B0AE" w14:textId="300205A6" w:rsidR="00D34251" w:rsidRPr="006F28EE" w:rsidRDefault="002F5B38" w:rsidP="00D34251">
      <w:pPr>
        <w:widowControl w:val="0"/>
        <w:spacing w:after="0" w:line="240" w:lineRule="auto"/>
        <w:ind w:firstLine="284"/>
        <w:rPr>
          <w:rFonts w:ascii="Garamond" w:hAnsi="Garamond" w:cs="Times New Roman"/>
          <w:i/>
          <w:color w:val="5B9BD5" w:themeColor="accent1"/>
          <w:sz w:val="24"/>
          <w:szCs w:val="24"/>
        </w:rPr>
      </w:pPr>
      <w:r w:rsidRPr="006F28EE">
        <w:rPr>
          <w:rFonts w:ascii="Garamond" w:hAnsi="Garamond" w:cs="Times New Roman"/>
          <w:i/>
          <w:color w:val="5B9BD5" w:themeColor="accent1"/>
          <w:sz w:val="24"/>
          <w:szCs w:val="24"/>
        </w:rPr>
        <w:t>Issuing authority:</w:t>
      </w:r>
      <w:r w:rsidR="00D34251" w:rsidRPr="006F28EE">
        <w:rPr>
          <w:rFonts w:ascii="Garamond" w:hAnsi="Garamond" w:cs="Times New Roman"/>
          <w:i/>
          <w:color w:val="5B9BD5" w:themeColor="accent1"/>
          <w:sz w:val="24"/>
          <w:szCs w:val="24"/>
        </w:rPr>
        <w:t xml:space="preserve"> </w:t>
      </w:r>
    </w:p>
    <w:p w14:paraId="20F716BB" w14:textId="7AE16EA1" w:rsidR="009506CD" w:rsidRPr="006F28EE" w:rsidRDefault="009506CD" w:rsidP="00D34251">
      <w:pPr>
        <w:widowControl w:val="0"/>
        <w:spacing w:after="0" w:line="240" w:lineRule="auto"/>
        <w:ind w:firstLine="284"/>
        <w:rPr>
          <w:rFonts w:ascii="Garamond" w:hAnsi="Garamond" w:cs="Times New Roman"/>
          <w:i/>
          <w:sz w:val="24"/>
          <w:szCs w:val="24"/>
        </w:rPr>
      </w:pPr>
      <w:r w:rsidRPr="006F28EE">
        <w:rPr>
          <w:rFonts w:ascii="Garamond" w:hAnsi="Garamond" w:cs="Times New Roman"/>
          <w:i/>
          <w:sz w:val="24"/>
          <w:szCs w:val="24"/>
        </w:rPr>
        <w:t>___________________________________________________________________________</w:t>
      </w:r>
    </w:p>
    <w:p w14:paraId="74ADBC61" w14:textId="534BE0AC" w:rsidR="00D34251" w:rsidRPr="006F28EE" w:rsidRDefault="00D34251" w:rsidP="00D34251">
      <w:pPr>
        <w:widowControl w:val="0"/>
        <w:spacing w:after="0" w:line="240" w:lineRule="auto"/>
        <w:ind w:firstLine="284"/>
        <w:rPr>
          <w:rFonts w:ascii="Garamond" w:hAnsi="Garamond" w:cs="Times New Roman"/>
          <w:i/>
          <w:sz w:val="24"/>
          <w:szCs w:val="24"/>
        </w:rPr>
      </w:pPr>
      <w:r w:rsidRPr="006F28EE">
        <w:rPr>
          <w:rFonts w:ascii="Garamond" w:hAnsi="Garamond" w:cs="Times New Roman"/>
          <w:i/>
          <w:sz w:val="24"/>
          <w:szCs w:val="24"/>
        </w:rPr>
        <w:t>Emri i DTO-së:</w:t>
      </w:r>
    </w:p>
    <w:p w14:paraId="589F7F9B" w14:textId="79EF3007" w:rsidR="002F5B38" w:rsidRPr="006F28EE" w:rsidRDefault="002F5B38" w:rsidP="00D34251">
      <w:pPr>
        <w:widowControl w:val="0"/>
        <w:spacing w:after="0" w:line="240" w:lineRule="auto"/>
        <w:ind w:firstLine="284"/>
        <w:rPr>
          <w:rFonts w:ascii="Garamond" w:hAnsi="Garamond" w:cs="Times New Roman"/>
          <w:i/>
          <w:color w:val="5B9BD5" w:themeColor="accent1"/>
          <w:sz w:val="24"/>
          <w:szCs w:val="24"/>
        </w:rPr>
      </w:pPr>
      <w:r w:rsidRPr="006F28EE">
        <w:rPr>
          <w:rFonts w:ascii="Garamond" w:hAnsi="Garamond" w:cs="Times New Roman"/>
          <w:i/>
          <w:color w:val="5B9BD5" w:themeColor="accent1"/>
          <w:sz w:val="24"/>
          <w:szCs w:val="24"/>
        </w:rPr>
        <w:t>Name of DTO:</w:t>
      </w:r>
    </w:p>
    <w:p w14:paraId="75CBC1D8" w14:textId="355E1C63" w:rsidR="009506CD" w:rsidRPr="006F28EE" w:rsidRDefault="009506CD" w:rsidP="00D34251">
      <w:pPr>
        <w:widowControl w:val="0"/>
        <w:spacing w:after="0" w:line="240" w:lineRule="auto"/>
        <w:ind w:firstLine="284"/>
        <w:rPr>
          <w:rFonts w:ascii="Garamond" w:eastAsia="Cambria" w:hAnsi="Garamond" w:cs="Times New Roman"/>
          <w:sz w:val="24"/>
          <w:szCs w:val="24"/>
        </w:rPr>
      </w:pPr>
      <w:r w:rsidRPr="006F28EE">
        <w:rPr>
          <w:rFonts w:ascii="Garamond" w:hAnsi="Garamond" w:cs="Times New Roman"/>
          <w:i/>
          <w:sz w:val="24"/>
          <w:szCs w:val="24"/>
        </w:rPr>
        <w:t>___________________________________________________________________________</w:t>
      </w:r>
    </w:p>
    <w:p w14:paraId="4820C5C8" w14:textId="77777777" w:rsidR="00D34251" w:rsidRPr="006F28EE" w:rsidRDefault="00D34251" w:rsidP="00D34251">
      <w:pPr>
        <w:widowControl w:val="0"/>
        <w:spacing w:after="0" w:line="240" w:lineRule="auto"/>
        <w:ind w:firstLine="284"/>
        <w:rPr>
          <w:rFonts w:ascii="Garamond" w:hAnsi="Garamond" w:cs="Times New Roman"/>
          <w:i/>
          <w:sz w:val="24"/>
          <w:szCs w:val="24"/>
        </w:rPr>
      </w:pPr>
      <w:r w:rsidRPr="006F28EE">
        <w:rPr>
          <w:rFonts w:ascii="Garamond" w:hAnsi="Garamond" w:cs="Times New Roman"/>
          <w:i/>
          <w:sz w:val="24"/>
          <w:szCs w:val="24"/>
        </w:rPr>
        <w:t>Numri i referencës së DTO-së:</w:t>
      </w:r>
    </w:p>
    <w:p w14:paraId="68126AC3" w14:textId="25969C2C" w:rsidR="002F5B38" w:rsidRPr="006F28EE" w:rsidRDefault="002F5B38" w:rsidP="00D34251">
      <w:pPr>
        <w:widowControl w:val="0"/>
        <w:spacing w:after="0" w:line="240" w:lineRule="auto"/>
        <w:ind w:firstLine="284"/>
        <w:rPr>
          <w:rFonts w:ascii="Garamond" w:eastAsia="Cambria" w:hAnsi="Garamond" w:cs="Times New Roman"/>
          <w:color w:val="5B9BD5" w:themeColor="accent1"/>
          <w:sz w:val="24"/>
          <w:szCs w:val="24"/>
        </w:rPr>
      </w:pPr>
      <w:r w:rsidRPr="006F28EE">
        <w:rPr>
          <w:rFonts w:ascii="Garamond" w:hAnsi="Garamond" w:cs="Times New Roman"/>
          <w:i/>
          <w:color w:val="5B9BD5" w:themeColor="accent1"/>
          <w:sz w:val="24"/>
          <w:szCs w:val="24"/>
        </w:rPr>
        <w:t>DTO reference number:</w:t>
      </w:r>
    </w:p>
    <w:p w14:paraId="2C505CE7" w14:textId="7673CC37" w:rsidR="00D34251" w:rsidRPr="006F28EE" w:rsidRDefault="009506CD" w:rsidP="00D34251">
      <w:pPr>
        <w:widowControl w:val="0"/>
        <w:spacing w:after="0" w:line="240" w:lineRule="auto"/>
        <w:ind w:firstLine="284"/>
        <w:rPr>
          <w:rFonts w:ascii="Garamond" w:eastAsia="Cambria" w:hAnsi="Garamond" w:cs="Times New Roman"/>
          <w:i/>
          <w:sz w:val="24"/>
          <w:szCs w:val="24"/>
        </w:rPr>
      </w:pPr>
      <w:r w:rsidRPr="006F28EE">
        <w:rPr>
          <w:rFonts w:ascii="Garamond" w:eastAsia="Cambria" w:hAnsi="Garamond" w:cs="Times New Roman"/>
          <w:i/>
          <w:sz w:val="24"/>
          <w:szCs w:val="24"/>
        </w:rPr>
        <w:t>__________________________________________________________________________</w:t>
      </w:r>
    </w:p>
    <w:p w14:paraId="48F40836" w14:textId="77777777" w:rsidR="00D34251" w:rsidRPr="006F28EE" w:rsidRDefault="00D34251" w:rsidP="009506CD">
      <w:pPr>
        <w:widowControl w:val="0"/>
        <w:spacing w:after="0" w:line="240" w:lineRule="auto"/>
        <w:rPr>
          <w:rFonts w:ascii="Garamond" w:eastAsia="Cambria" w:hAnsi="Garamond" w:cs="Times New Roman"/>
          <w:i/>
          <w:sz w:val="24"/>
          <w:szCs w:val="24"/>
        </w:rPr>
      </w:pPr>
    </w:p>
    <w:tbl>
      <w:tblPr>
        <w:tblpPr w:leftFromText="180" w:rightFromText="180" w:vertAnchor="text" w:horzAnchor="margin" w:tblpY="432"/>
        <w:tblW w:w="0" w:type="auto"/>
        <w:tblLayout w:type="fixed"/>
        <w:tblCellMar>
          <w:left w:w="0" w:type="dxa"/>
          <w:right w:w="0" w:type="dxa"/>
        </w:tblCellMar>
        <w:tblLook w:val="01E0" w:firstRow="1" w:lastRow="1" w:firstColumn="1" w:lastColumn="1" w:noHBand="0" w:noVBand="0"/>
      </w:tblPr>
      <w:tblGrid>
        <w:gridCol w:w="5835"/>
        <w:gridCol w:w="1535"/>
        <w:gridCol w:w="1541"/>
      </w:tblGrid>
      <w:tr w:rsidR="00D34251" w:rsidRPr="006F28EE" w14:paraId="155154DF" w14:textId="77777777" w:rsidTr="00B61D13">
        <w:trPr>
          <w:trHeight w:hRule="exact" w:val="2263"/>
        </w:trPr>
        <w:tc>
          <w:tcPr>
            <w:tcW w:w="5835" w:type="dxa"/>
            <w:tcBorders>
              <w:top w:val="single" w:sz="4" w:space="0" w:color="000000"/>
              <w:left w:val="nil"/>
              <w:bottom w:val="single" w:sz="4" w:space="0" w:color="000000"/>
              <w:right w:val="single" w:sz="4" w:space="0" w:color="000000"/>
            </w:tcBorders>
          </w:tcPr>
          <w:p w14:paraId="54EBD33C" w14:textId="77777777" w:rsidR="00D34251" w:rsidRPr="006F28EE" w:rsidRDefault="00D34251" w:rsidP="009506CD">
            <w:pPr>
              <w:pStyle w:val="TableParagraph"/>
              <w:rPr>
                <w:rFonts w:ascii="Garamond" w:hAnsi="Garamond"/>
                <w:i/>
                <w:sz w:val="24"/>
                <w:szCs w:val="24"/>
              </w:rPr>
            </w:pPr>
            <w:r w:rsidRPr="006F28EE">
              <w:rPr>
                <w:rFonts w:ascii="Garamond" w:hAnsi="Garamond"/>
                <w:i/>
                <w:sz w:val="24"/>
                <w:szCs w:val="24"/>
              </w:rPr>
              <w:t>Programet e miratuara të trajnimit</w:t>
            </w:r>
            <w:r w:rsidR="002F5B38" w:rsidRPr="006F28EE">
              <w:rPr>
                <w:rFonts w:ascii="Garamond" w:hAnsi="Garamond"/>
                <w:i/>
                <w:sz w:val="24"/>
                <w:szCs w:val="24"/>
              </w:rPr>
              <w:t>:</w:t>
            </w:r>
          </w:p>
          <w:p w14:paraId="1DF21BF4" w14:textId="7377EEF7" w:rsidR="002F5B38" w:rsidRPr="006F28EE" w:rsidRDefault="00B61D13" w:rsidP="009506CD">
            <w:pPr>
              <w:pStyle w:val="TableParagraph"/>
              <w:rPr>
                <w:rFonts w:ascii="Garamond" w:eastAsia="Cambria" w:hAnsi="Garamond"/>
                <w:color w:val="5B9BD5" w:themeColor="accent1"/>
                <w:sz w:val="24"/>
                <w:szCs w:val="24"/>
              </w:rPr>
            </w:pPr>
            <w:r w:rsidRPr="006F28EE">
              <w:rPr>
                <w:rFonts w:ascii="Garamond" w:hAnsi="Garamond"/>
                <w:i/>
                <w:color w:val="5B9BD5" w:themeColor="accent1"/>
                <w:sz w:val="24"/>
                <w:szCs w:val="24"/>
              </w:rPr>
              <w:t>Training programs</w:t>
            </w:r>
            <w:r w:rsidR="002F5B38" w:rsidRPr="006F28EE">
              <w:rPr>
                <w:rFonts w:ascii="Garamond" w:hAnsi="Garamond"/>
                <w:i/>
                <w:color w:val="5B9BD5" w:themeColor="accent1"/>
                <w:sz w:val="24"/>
                <w:szCs w:val="24"/>
              </w:rPr>
              <w:t xml:space="preserve"> approved:</w:t>
            </w:r>
          </w:p>
          <w:p w14:paraId="761399E8" w14:textId="1180079E" w:rsidR="00D34251" w:rsidRPr="006F28EE" w:rsidRDefault="008071AD" w:rsidP="009506CD">
            <w:pPr>
              <w:pStyle w:val="TableParagraph"/>
              <w:rPr>
                <w:rFonts w:ascii="Garamond" w:hAnsi="Garamond"/>
                <w:sz w:val="24"/>
                <w:szCs w:val="24"/>
              </w:rPr>
            </w:pPr>
            <w:r w:rsidRPr="006F28EE">
              <w:rPr>
                <w:rFonts w:ascii="Garamond" w:hAnsi="Garamond"/>
                <w:sz w:val="24"/>
                <w:szCs w:val="24"/>
              </w:rPr>
              <w:t>Standard</w:t>
            </w:r>
            <w:r w:rsidR="00D34251" w:rsidRPr="006F28EE">
              <w:rPr>
                <w:rFonts w:ascii="Garamond" w:hAnsi="Garamond"/>
                <w:sz w:val="24"/>
                <w:szCs w:val="24"/>
              </w:rPr>
              <w:t>izimi i ekzaminuesit— FE(S), FE(B) (**)</w:t>
            </w:r>
          </w:p>
          <w:p w14:paraId="39A9D3A7" w14:textId="6652570B" w:rsidR="002F5B38" w:rsidRPr="006F28EE" w:rsidRDefault="002F5B38" w:rsidP="009506CD">
            <w:pPr>
              <w:pStyle w:val="TableParagraph"/>
              <w:rPr>
                <w:rFonts w:ascii="Garamond" w:hAnsi="Garamond"/>
                <w:i/>
                <w:color w:val="5B9BD5" w:themeColor="accent1"/>
                <w:sz w:val="24"/>
                <w:szCs w:val="24"/>
              </w:rPr>
            </w:pPr>
            <w:r w:rsidRPr="006F28EE">
              <w:rPr>
                <w:rFonts w:ascii="Garamond" w:hAnsi="Garamond"/>
                <w:i/>
                <w:color w:val="5B9BD5" w:themeColor="accent1"/>
                <w:sz w:val="24"/>
                <w:szCs w:val="24"/>
              </w:rPr>
              <w:t>Examiner standartisation</w:t>
            </w:r>
            <w:r w:rsidR="00B61D13" w:rsidRPr="006F28EE">
              <w:rPr>
                <w:rFonts w:ascii="Garamond" w:hAnsi="Garamond"/>
                <w:i/>
                <w:color w:val="5B9BD5" w:themeColor="accent1"/>
                <w:sz w:val="24"/>
                <w:szCs w:val="24"/>
              </w:rPr>
              <w:t>-FE (S), FE (B) (**)</w:t>
            </w:r>
          </w:p>
          <w:p w14:paraId="7FE2386E" w14:textId="77777777" w:rsidR="00B61D13" w:rsidRPr="006F28EE" w:rsidRDefault="00D34251" w:rsidP="009E4550">
            <w:pPr>
              <w:pStyle w:val="TableParagraph"/>
              <w:rPr>
                <w:rFonts w:ascii="Garamond" w:hAnsi="Garamond"/>
                <w:sz w:val="24"/>
                <w:szCs w:val="24"/>
              </w:rPr>
            </w:pPr>
            <w:r w:rsidRPr="006F28EE">
              <w:rPr>
                <w:rFonts w:ascii="Garamond" w:hAnsi="Garamond"/>
                <w:sz w:val="24"/>
                <w:szCs w:val="24"/>
              </w:rPr>
              <w:t xml:space="preserve">Seminar për rifreskimin e njohurive për ekzaminues— </w:t>
            </w:r>
          </w:p>
          <w:p w14:paraId="067AFFCA" w14:textId="77777777" w:rsidR="00D34251" w:rsidRPr="006F28EE" w:rsidRDefault="00D34251" w:rsidP="009E4550">
            <w:pPr>
              <w:pStyle w:val="TableParagraph"/>
              <w:rPr>
                <w:rFonts w:ascii="Garamond" w:hAnsi="Garamond"/>
                <w:sz w:val="24"/>
                <w:szCs w:val="24"/>
              </w:rPr>
            </w:pPr>
            <w:r w:rsidRPr="006F28EE">
              <w:rPr>
                <w:rFonts w:ascii="Garamond" w:hAnsi="Garamond"/>
                <w:sz w:val="24"/>
                <w:szCs w:val="24"/>
              </w:rPr>
              <w:t>FE(S), FE(B), (**)</w:t>
            </w:r>
          </w:p>
          <w:p w14:paraId="690455CF" w14:textId="52536BA1" w:rsidR="00B61D13" w:rsidRPr="006F28EE" w:rsidRDefault="00B61D13" w:rsidP="009E4550">
            <w:pPr>
              <w:pStyle w:val="TableParagraph"/>
              <w:rPr>
                <w:rFonts w:ascii="Garamond" w:eastAsia="Times New Roman" w:hAnsi="Garamond"/>
                <w:i/>
                <w:sz w:val="24"/>
                <w:szCs w:val="24"/>
              </w:rPr>
            </w:pPr>
            <w:r w:rsidRPr="006F28EE">
              <w:rPr>
                <w:rFonts w:ascii="Garamond" w:eastAsia="Times New Roman" w:hAnsi="Garamond"/>
                <w:i/>
                <w:color w:val="5B9BD5" w:themeColor="accent1"/>
                <w:sz w:val="24"/>
                <w:szCs w:val="24"/>
              </w:rPr>
              <w:t>Examiner</w:t>
            </w:r>
            <w:r w:rsidRPr="006F28EE">
              <w:rPr>
                <w:rFonts w:ascii="Garamond" w:hAnsi="Garamond"/>
                <w:color w:val="5B9BD5" w:themeColor="accent1"/>
                <w:sz w:val="24"/>
                <w:szCs w:val="24"/>
              </w:rPr>
              <w:t xml:space="preserve"> refresher course </w:t>
            </w:r>
            <w:r w:rsidRPr="006F28EE">
              <w:rPr>
                <w:rFonts w:ascii="Garamond" w:eastAsia="Times New Roman" w:hAnsi="Garamond"/>
                <w:i/>
                <w:color w:val="5B9BD5" w:themeColor="accent1"/>
                <w:sz w:val="24"/>
                <w:szCs w:val="24"/>
              </w:rPr>
              <w:t>FE (S), FE (B) (**)</w:t>
            </w:r>
          </w:p>
        </w:tc>
        <w:tc>
          <w:tcPr>
            <w:tcW w:w="1535" w:type="dxa"/>
            <w:tcBorders>
              <w:top w:val="single" w:sz="4" w:space="0" w:color="000000"/>
              <w:left w:val="single" w:sz="4" w:space="0" w:color="000000"/>
              <w:bottom w:val="single" w:sz="4" w:space="0" w:color="000000"/>
              <w:right w:val="single" w:sz="4" w:space="0" w:color="000000"/>
            </w:tcBorders>
          </w:tcPr>
          <w:p w14:paraId="7C556023" w14:textId="77777777" w:rsidR="00D34251" w:rsidRPr="006F28EE" w:rsidRDefault="00D34251" w:rsidP="009506CD">
            <w:pPr>
              <w:pStyle w:val="TableParagraph"/>
              <w:rPr>
                <w:rFonts w:ascii="Garamond" w:hAnsi="Garamond"/>
                <w:i/>
                <w:sz w:val="24"/>
                <w:szCs w:val="24"/>
              </w:rPr>
            </w:pPr>
            <w:r w:rsidRPr="006F28EE">
              <w:rPr>
                <w:rFonts w:ascii="Garamond" w:hAnsi="Garamond"/>
                <w:i/>
                <w:sz w:val="24"/>
                <w:szCs w:val="24"/>
              </w:rPr>
              <w:t>Referenca e Dokumentit:</w:t>
            </w:r>
          </w:p>
          <w:p w14:paraId="665CE234" w14:textId="725608E3" w:rsidR="00B61D13" w:rsidRPr="006F28EE" w:rsidRDefault="00B61D13" w:rsidP="009506CD">
            <w:pPr>
              <w:pStyle w:val="TableParagraph"/>
              <w:rPr>
                <w:rFonts w:ascii="Garamond" w:eastAsia="Cambria" w:hAnsi="Garamond"/>
                <w:sz w:val="24"/>
                <w:szCs w:val="24"/>
              </w:rPr>
            </w:pPr>
            <w:r w:rsidRPr="006F28EE">
              <w:rPr>
                <w:rFonts w:ascii="Garamond" w:hAnsi="Garamond"/>
                <w:i/>
                <w:color w:val="5B9BD5" w:themeColor="accent1"/>
                <w:sz w:val="24"/>
                <w:szCs w:val="24"/>
              </w:rPr>
              <w:t>Doc reference:</w:t>
            </w:r>
          </w:p>
        </w:tc>
        <w:tc>
          <w:tcPr>
            <w:tcW w:w="1541" w:type="dxa"/>
            <w:tcBorders>
              <w:top w:val="single" w:sz="4" w:space="0" w:color="000000"/>
              <w:left w:val="single" w:sz="4" w:space="0" w:color="000000"/>
              <w:bottom w:val="single" w:sz="4" w:space="0" w:color="000000"/>
              <w:right w:val="nil"/>
            </w:tcBorders>
          </w:tcPr>
          <w:p w14:paraId="699FD523" w14:textId="77777777" w:rsidR="00D34251" w:rsidRPr="006F28EE" w:rsidRDefault="00D34251" w:rsidP="009506CD">
            <w:pPr>
              <w:pStyle w:val="TableParagraph"/>
              <w:rPr>
                <w:rFonts w:ascii="Garamond" w:hAnsi="Garamond"/>
                <w:i/>
                <w:sz w:val="24"/>
                <w:szCs w:val="24"/>
              </w:rPr>
            </w:pPr>
            <w:r w:rsidRPr="006F28EE">
              <w:rPr>
                <w:rFonts w:ascii="Garamond" w:hAnsi="Garamond"/>
                <w:i/>
                <w:sz w:val="24"/>
                <w:szCs w:val="24"/>
              </w:rPr>
              <w:t>Shënime:</w:t>
            </w:r>
          </w:p>
          <w:p w14:paraId="145ED656" w14:textId="33C0967A" w:rsidR="00B61D13" w:rsidRPr="006F28EE" w:rsidRDefault="00B61D13" w:rsidP="009506CD">
            <w:pPr>
              <w:pStyle w:val="TableParagraph"/>
              <w:rPr>
                <w:rFonts w:ascii="Garamond" w:eastAsia="Cambria" w:hAnsi="Garamond"/>
                <w:sz w:val="24"/>
                <w:szCs w:val="24"/>
              </w:rPr>
            </w:pPr>
            <w:r w:rsidRPr="006F28EE">
              <w:rPr>
                <w:rFonts w:ascii="Garamond" w:hAnsi="Garamond"/>
                <w:i/>
                <w:color w:val="5B9BD5" w:themeColor="accent1"/>
                <w:sz w:val="24"/>
                <w:szCs w:val="24"/>
              </w:rPr>
              <w:t>Remarks:</w:t>
            </w:r>
          </w:p>
        </w:tc>
      </w:tr>
    </w:tbl>
    <w:p w14:paraId="6C31A841" w14:textId="77777777" w:rsidR="00D34251" w:rsidRPr="006F28EE" w:rsidRDefault="00D34251" w:rsidP="00D34251">
      <w:pPr>
        <w:widowControl w:val="0"/>
        <w:spacing w:after="0" w:line="240" w:lineRule="auto"/>
        <w:ind w:firstLine="284"/>
        <w:rPr>
          <w:rFonts w:ascii="Garamond" w:eastAsia="Cambria" w:hAnsi="Garamond" w:cs="Times New Roman"/>
          <w:i/>
          <w:sz w:val="24"/>
          <w:szCs w:val="24"/>
        </w:rPr>
      </w:pPr>
    </w:p>
    <w:p w14:paraId="1F9FD52F" w14:textId="77777777" w:rsidR="004C6CDA" w:rsidRPr="006F28EE" w:rsidRDefault="009E4550" w:rsidP="00573807">
      <w:pPr>
        <w:jc w:val="both"/>
        <w:rPr>
          <w:rFonts w:ascii="Garamond" w:eastAsia="Calibri" w:hAnsi="Garamond" w:cs="Times New Roman"/>
          <w:color w:val="000000"/>
          <w:sz w:val="24"/>
          <w:szCs w:val="24"/>
        </w:rPr>
      </w:pPr>
      <w:r w:rsidRPr="006F28EE">
        <w:rPr>
          <w:rFonts w:ascii="Garamond" w:eastAsia="Calibri" w:hAnsi="Garamond" w:cs="Times New Roman"/>
          <w:color w:val="000000"/>
          <w:sz w:val="24"/>
          <w:szCs w:val="24"/>
        </w:rPr>
        <w:t xml:space="preserve">Programet e mësipërme të trajnimit janë verifikuar nga </w:t>
      </w:r>
      <w:r w:rsidR="00F257E0" w:rsidRPr="006F28EE">
        <w:rPr>
          <w:rFonts w:ascii="Garamond" w:eastAsia="Calibri" w:hAnsi="Garamond" w:cs="Times New Roman"/>
          <w:color w:val="000000"/>
          <w:sz w:val="24"/>
          <w:szCs w:val="24"/>
        </w:rPr>
        <w:t>Autoriteti i Aviacionit Civil</w:t>
      </w:r>
      <w:r w:rsidRPr="006F28EE">
        <w:rPr>
          <w:rFonts w:ascii="Garamond" w:eastAsia="Calibri" w:hAnsi="Garamond" w:cs="Times New Roman"/>
          <w:color w:val="000000"/>
          <w:sz w:val="24"/>
          <w:szCs w:val="24"/>
        </w:rPr>
        <w:t xml:space="preserve"> i lartpërmendur dhe janë në përputhje me kërkesat e Aneksit I (Pjesa-FCL) </w:t>
      </w:r>
      <w:r w:rsidR="00573807" w:rsidRPr="006F28EE">
        <w:rPr>
          <w:rFonts w:ascii="Garamond" w:eastAsia="Calibri" w:hAnsi="Garamond" w:cs="Times New Roman"/>
          <w:color w:val="000000"/>
          <w:sz w:val="24"/>
          <w:szCs w:val="24"/>
        </w:rPr>
        <w:t>të kësaj rregulloreje</w:t>
      </w:r>
      <w:r w:rsidRPr="006F28EE">
        <w:rPr>
          <w:rFonts w:ascii="Garamond" w:eastAsia="Calibri" w:hAnsi="Garamond" w:cs="Times New Roman"/>
          <w:color w:val="000000"/>
          <w:sz w:val="24"/>
          <w:szCs w:val="24"/>
        </w:rPr>
        <w:t>, Aneksit II</w:t>
      </w:r>
      <w:r w:rsidR="00573807" w:rsidRPr="006F28EE">
        <w:rPr>
          <w:rFonts w:ascii="Garamond" w:eastAsia="Calibri" w:hAnsi="Garamond" w:cs="Times New Roman"/>
          <w:color w:val="000000"/>
          <w:sz w:val="24"/>
          <w:szCs w:val="24"/>
        </w:rPr>
        <w:t>I (Pjesa-BFCL) të Rregullores “</w:t>
      </w:r>
      <w:r w:rsidRPr="006F28EE">
        <w:rPr>
          <w:rFonts w:ascii="Garamond" w:eastAsia="Calibri" w:hAnsi="Garamond" w:cs="Times New Roman"/>
          <w:color w:val="000000"/>
          <w:sz w:val="24"/>
          <w:szCs w:val="24"/>
        </w:rPr>
        <w:t xml:space="preserve">Për përcaktimin e rregullave të detajuara për funksionimin e balonave sipas </w:t>
      </w:r>
      <w:r w:rsidR="00573807" w:rsidRPr="006F28EE">
        <w:rPr>
          <w:rFonts w:ascii="Garamond" w:hAnsi="Garamond" w:cs="Times New Roman"/>
          <w:sz w:val="24"/>
          <w:szCs w:val="24"/>
        </w:rPr>
        <w:t xml:space="preserve">VKM Nr. 1095, datë 24.12.2020 “Për Miratimin e Kërkesave Thelbësore në Fushën e Aviacionit Civil </w:t>
      </w:r>
      <w:r w:rsidRPr="006F28EE">
        <w:rPr>
          <w:rFonts w:ascii="Garamond" w:eastAsia="Calibri" w:hAnsi="Garamond" w:cs="Times New Roman"/>
          <w:color w:val="000000"/>
          <w:sz w:val="24"/>
          <w:szCs w:val="24"/>
        </w:rPr>
        <w:t>dhe Aneksit III (Pjesa-SFCL) të Rregullores “Për përcaktimin e rregullave të detajuara për operimet e planerave”, që transpozon Rregulloren Europiane (EU) Nr.</w:t>
      </w:r>
      <w:r w:rsidR="00573807" w:rsidRPr="006F28EE">
        <w:rPr>
          <w:rFonts w:ascii="Garamond" w:eastAsia="Calibri" w:hAnsi="Garamond" w:cs="Times New Roman"/>
          <w:color w:val="000000"/>
          <w:sz w:val="24"/>
          <w:szCs w:val="24"/>
        </w:rPr>
        <w:t xml:space="preserve"> </w:t>
      </w:r>
      <w:r w:rsidRPr="006F28EE">
        <w:rPr>
          <w:rFonts w:ascii="Garamond" w:eastAsia="Calibri" w:hAnsi="Garamond" w:cs="Times New Roman"/>
          <w:color w:val="000000"/>
          <w:sz w:val="24"/>
          <w:szCs w:val="24"/>
        </w:rPr>
        <w:t>2018/1976.</w:t>
      </w:r>
      <w:r w:rsidR="00573807" w:rsidRPr="006F28EE">
        <w:rPr>
          <w:rFonts w:ascii="Garamond" w:eastAsia="Calibri" w:hAnsi="Garamond" w:cs="Times New Roman"/>
          <w:color w:val="000000"/>
          <w:sz w:val="24"/>
          <w:szCs w:val="24"/>
        </w:rPr>
        <w:t xml:space="preserve"> </w:t>
      </w:r>
    </w:p>
    <w:p w14:paraId="0A8EBCB8" w14:textId="0A937F3E" w:rsidR="004C6CDA" w:rsidRPr="006F28EE" w:rsidRDefault="004C6CDA" w:rsidP="00573807">
      <w:pPr>
        <w:jc w:val="both"/>
        <w:rPr>
          <w:rFonts w:ascii="Garamond" w:eastAsia="Calibri" w:hAnsi="Garamond" w:cs="Times New Roman"/>
          <w:i/>
          <w:color w:val="5B9BD5" w:themeColor="accent1"/>
          <w:sz w:val="24"/>
          <w:szCs w:val="24"/>
        </w:rPr>
      </w:pPr>
      <w:r w:rsidRPr="006F28EE">
        <w:rPr>
          <w:rFonts w:ascii="Garamond" w:eastAsia="Calibri" w:hAnsi="Garamond" w:cs="Times New Roman"/>
          <w:i/>
          <w:color w:val="5B9BD5" w:themeColor="accent1"/>
          <w:sz w:val="24"/>
          <w:szCs w:val="24"/>
        </w:rPr>
        <w:t xml:space="preserve">The above – mentioned training programs have been verified by the above-mentioned Civil Aviation Authority and found to be in accordance with the requirements of Annex I (Part-FCL) of this regulation, Annex III (Part-BFCL) of the Regulation "Laying down detailed rules for the operation of balloons according to the Decision of the Council of Ministers </w:t>
      </w:r>
      <w:r w:rsidRPr="006F28EE">
        <w:rPr>
          <w:rFonts w:ascii="Garamond" w:eastAsia="Calibri" w:hAnsi="Garamond" w:cs="Times New Roman"/>
          <w:i/>
          <w:color w:val="5B9BD5" w:themeColor="accent1"/>
          <w:sz w:val="24"/>
          <w:szCs w:val="24"/>
        </w:rPr>
        <w:lastRenderedPageBreak/>
        <w:t>No. 1095, dated 24.12.2020 "On the Approval of Essential Requirements in the Field of Civil Aviation and Annex III (Part-SFCL) of the Regulation "Laying down detailed rules for the operations of sailplanes", which transposes the European Regulation (EU) No. 2018/1976.</w:t>
      </w:r>
    </w:p>
    <w:p w14:paraId="2001730E" w14:textId="51C222B2" w:rsidR="00D34251" w:rsidRPr="006F28EE" w:rsidRDefault="00D34251" w:rsidP="00573807">
      <w:pPr>
        <w:jc w:val="both"/>
        <w:rPr>
          <w:rFonts w:ascii="Garamond" w:hAnsi="Garamond" w:cs="Times New Roman"/>
          <w:i/>
          <w:sz w:val="24"/>
          <w:szCs w:val="24"/>
        </w:rPr>
      </w:pPr>
      <w:r w:rsidRPr="006F28EE">
        <w:rPr>
          <w:rFonts w:ascii="Garamond" w:hAnsi="Garamond" w:cs="Times New Roman"/>
          <w:i/>
          <w:sz w:val="24"/>
          <w:szCs w:val="24"/>
        </w:rPr>
        <w:t>Data e l</w:t>
      </w:r>
      <w:r w:rsidR="004B1B1B" w:rsidRPr="006F28EE">
        <w:rPr>
          <w:rFonts w:ascii="Garamond" w:hAnsi="Garamond" w:cs="Times New Roman"/>
          <w:i/>
          <w:sz w:val="24"/>
          <w:szCs w:val="24"/>
        </w:rPr>
        <w:t>ë</w:t>
      </w:r>
      <w:r w:rsidRPr="006F28EE">
        <w:rPr>
          <w:rFonts w:ascii="Garamond" w:hAnsi="Garamond" w:cs="Times New Roman"/>
          <w:i/>
          <w:sz w:val="24"/>
          <w:szCs w:val="24"/>
        </w:rPr>
        <w:t>shimit:</w:t>
      </w:r>
    </w:p>
    <w:p w14:paraId="4ECF7D29" w14:textId="1BAC48D5" w:rsidR="00B61D13" w:rsidRPr="006F28EE" w:rsidRDefault="00B61D13" w:rsidP="00573807">
      <w:pPr>
        <w:jc w:val="both"/>
        <w:rPr>
          <w:rFonts w:ascii="Garamond" w:hAnsi="Garamond" w:cs="Times New Roman"/>
          <w:i/>
          <w:color w:val="5B9BD5" w:themeColor="accent1"/>
          <w:sz w:val="24"/>
          <w:szCs w:val="24"/>
        </w:rPr>
      </w:pPr>
      <w:r w:rsidRPr="006F28EE">
        <w:rPr>
          <w:rFonts w:ascii="Garamond" w:hAnsi="Garamond" w:cs="Times New Roman"/>
          <w:i/>
          <w:color w:val="5B9BD5" w:themeColor="accent1"/>
          <w:sz w:val="24"/>
          <w:szCs w:val="24"/>
        </w:rPr>
        <w:t>Date of issue:</w:t>
      </w:r>
    </w:p>
    <w:p w14:paraId="08F91DD2" w14:textId="09A544F4" w:rsidR="009506CD" w:rsidRPr="006F28EE" w:rsidRDefault="009506CD" w:rsidP="00D34251">
      <w:pPr>
        <w:widowControl w:val="0"/>
        <w:spacing w:after="0" w:line="240" w:lineRule="auto"/>
        <w:ind w:firstLine="284"/>
        <w:rPr>
          <w:rFonts w:ascii="Garamond" w:eastAsia="Cambria" w:hAnsi="Garamond" w:cs="Times New Roman"/>
          <w:sz w:val="24"/>
          <w:szCs w:val="24"/>
        </w:rPr>
      </w:pPr>
      <w:r w:rsidRPr="006F28EE">
        <w:rPr>
          <w:rFonts w:ascii="Garamond" w:hAnsi="Garamond" w:cs="Times New Roman"/>
          <w:i/>
          <w:sz w:val="24"/>
          <w:szCs w:val="24"/>
        </w:rPr>
        <w:t>___________________________________________________________________________</w:t>
      </w:r>
    </w:p>
    <w:p w14:paraId="72A79EB9" w14:textId="77777777" w:rsidR="00D34251" w:rsidRPr="006F28EE" w:rsidRDefault="00D34251" w:rsidP="00D34251">
      <w:pPr>
        <w:widowControl w:val="0"/>
        <w:spacing w:after="0" w:line="240" w:lineRule="auto"/>
        <w:ind w:firstLine="284"/>
        <w:rPr>
          <w:rFonts w:ascii="Garamond" w:eastAsia="Cambria" w:hAnsi="Garamond" w:cs="Times New Roman"/>
          <w:i/>
          <w:sz w:val="24"/>
          <w:szCs w:val="24"/>
        </w:rPr>
      </w:pPr>
    </w:p>
    <w:p w14:paraId="2C7D96E8" w14:textId="77777777" w:rsidR="00D34251" w:rsidRPr="006F28EE" w:rsidRDefault="00D34251" w:rsidP="00D34251">
      <w:pPr>
        <w:widowControl w:val="0"/>
        <w:spacing w:after="0" w:line="240" w:lineRule="auto"/>
        <w:ind w:firstLine="284"/>
        <w:rPr>
          <w:rFonts w:ascii="Garamond" w:hAnsi="Garamond" w:cs="Times New Roman"/>
          <w:i/>
          <w:sz w:val="24"/>
          <w:szCs w:val="24"/>
        </w:rPr>
      </w:pPr>
      <w:r w:rsidRPr="006F28EE">
        <w:rPr>
          <w:rFonts w:ascii="Garamond" w:hAnsi="Garamond" w:cs="Times New Roman"/>
          <w:i/>
          <w:sz w:val="24"/>
          <w:szCs w:val="24"/>
        </w:rPr>
        <w:t>Nënshkroi: [autoriteti kompetent]</w:t>
      </w:r>
    </w:p>
    <w:p w14:paraId="57852B57" w14:textId="2ADC7CD4" w:rsidR="004C6CDA" w:rsidRPr="006F28EE" w:rsidRDefault="004C6CDA" w:rsidP="00D34251">
      <w:pPr>
        <w:widowControl w:val="0"/>
        <w:spacing w:after="0" w:line="240" w:lineRule="auto"/>
        <w:ind w:firstLine="284"/>
        <w:rPr>
          <w:rFonts w:ascii="Garamond" w:hAnsi="Garamond" w:cs="Times New Roman"/>
          <w:i/>
          <w:color w:val="5B9BD5" w:themeColor="accent1"/>
          <w:sz w:val="24"/>
          <w:szCs w:val="24"/>
        </w:rPr>
      </w:pPr>
      <w:r w:rsidRPr="006F28EE">
        <w:rPr>
          <w:rFonts w:ascii="Garamond" w:hAnsi="Garamond" w:cs="Times New Roman"/>
          <w:i/>
          <w:color w:val="5B9BD5" w:themeColor="accent1"/>
          <w:sz w:val="24"/>
          <w:szCs w:val="24"/>
        </w:rPr>
        <w:t>Signed: [competent authority]</w:t>
      </w:r>
    </w:p>
    <w:p w14:paraId="1CCBC734" w14:textId="1F7DF7A2" w:rsidR="00D34251" w:rsidRPr="006F28EE" w:rsidRDefault="009506CD" w:rsidP="0051192A">
      <w:pPr>
        <w:widowControl w:val="0"/>
        <w:spacing w:after="0" w:line="240" w:lineRule="auto"/>
        <w:ind w:firstLine="284"/>
        <w:rPr>
          <w:rFonts w:ascii="Garamond" w:eastAsia="Cambria" w:hAnsi="Garamond" w:cs="Times New Roman"/>
          <w:sz w:val="24"/>
          <w:szCs w:val="24"/>
        </w:rPr>
      </w:pPr>
      <w:r w:rsidRPr="006F28EE">
        <w:rPr>
          <w:rFonts w:ascii="Garamond" w:hAnsi="Garamond" w:cs="Times New Roman"/>
          <w:i/>
          <w:sz w:val="24"/>
          <w:szCs w:val="24"/>
        </w:rPr>
        <w:t>___________________________________________________________________________</w:t>
      </w:r>
    </w:p>
    <w:p w14:paraId="50A5DDD2" w14:textId="77777777" w:rsidR="00D34251" w:rsidRPr="006F28EE" w:rsidRDefault="00D34251" w:rsidP="00D34251">
      <w:pPr>
        <w:widowControl w:val="0"/>
        <w:spacing w:after="0" w:line="240" w:lineRule="auto"/>
        <w:ind w:firstLine="284"/>
        <w:rPr>
          <w:rFonts w:ascii="Garamond" w:hAnsi="Garamond" w:cs="Times New Roman"/>
          <w:sz w:val="24"/>
          <w:szCs w:val="24"/>
        </w:rPr>
      </w:pPr>
      <w:r w:rsidRPr="006F28EE">
        <w:rPr>
          <w:rFonts w:ascii="Garamond" w:hAnsi="Garamond" w:cs="Times New Roman"/>
          <w:sz w:val="24"/>
          <w:szCs w:val="24"/>
        </w:rPr>
        <w:t xml:space="preserve"> (**) Të përshtatet si e zbatueshme.</w:t>
      </w:r>
    </w:p>
    <w:p w14:paraId="67AD8AC9" w14:textId="07B21C96" w:rsidR="004C6CDA" w:rsidRPr="006F28EE" w:rsidRDefault="004C6CDA" w:rsidP="00D34251">
      <w:pPr>
        <w:widowControl w:val="0"/>
        <w:spacing w:after="0" w:line="240" w:lineRule="auto"/>
        <w:ind w:firstLine="284"/>
        <w:rPr>
          <w:rFonts w:ascii="Garamond" w:hAnsi="Garamond" w:cs="Times New Roman"/>
          <w:i/>
          <w:color w:val="5B9BD5" w:themeColor="accent1"/>
          <w:sz w:val="24"/>
          <w:szCs w:val="24"/>
        </w:rPr>
      </w:pPr>
      <w:r w:rsidRPr="006F28EE">
        <w:rPr>
          <w:rFonts w:ascii="Garamond" w:hAnsi="Garamond" w:cs="Times New Roman"/>
          <w:i/>
          <w:color w:val="5B9BD5" w:themeColor="accent1"/>
          <w:sz w:val="24"/>
          <w:szCs w:val="24"/>
        </w:rPr>
        <w:t>(**) To be adjusted as applicable.</w:t>
      </w:r>
    </w:p>
    <w:p w14:paraId="063BA985" w14:textId="56FF589E" w:rsidR="00D34251" w:rsidRPr="006F28EE" w:rsidRDefault="00D34251" w:rsidP="00D34251">
      <w:pPr>
        <w:widowControl w:val="0"/>
        <w:spacing w:after="0" w:line="240" w:lineRule="auto"/>
        <w:ind w:firstLine="284"/>
        <w:rPr>
          <w:rFonts w:ascii="Garamond" w:hAnsi="Garamond" w:cs="Times New Roman"/>
          <w:sz w:val="24"/>
          <w:szCs w:val="24"/>
        </w:rPr>
      </w:pPr>
      <w:r w:rsidRPr="006F28EE">
        <w:rPr>
          <w:rFonts w:ascii="Garamond" w:hAnsi="Garamond" w:cs="Times New Roman"/>
          <w:sz w:val="24"/>
          <w:szCs w:val="24"/>
        </w:rPr>
        <w:t xml:space="preserve">Formulari XXX i </w:t>
      </w:r>
      <w:r w:rsidR="006B3370" w:rsidRPr="006F28EE">
        <w:rPr>
          <w:rFonts w:ascii="Garamond" w:hAnsi="Garamond" w:cs="Times New Roman"/>
          <w:sz w:val="24"/>
          <w:szCs w:val="24"/>
        </w:rPr>
        <w:t xml:space="preserve">RSH </w:t>
      </w:r>
      <w:r w:rsidRPr="006F28EE">
        <w:rPr>
          <w:rFonts w:ascii="Garamond" w:hAnsi="Garamond" w:cs="Times New Roman"/>
          <w:sz w:val="24"/>
          <w:szCs w:val="24"/>
        </w:rPr>
        <w:t>Botimi 1 — Faqja 1/1</w:t>
      </w:r>
      <w:r w:rsidR="0051192A" w:rsidRPr="006F28EE">
        <w:rPr>
          <w:rFonts w:ascii="Garamond" w:hAnsi="Garamond" w:cs="Times New Roman"/>
          <w:sz w:val="24"/>
          <w:szCs w:val="24"/>
        </w:rPr>
        <w:t>.</w:t>
      </w:r>
    </w:p>
    <w:p w14:paraId="5A3ECEAF" w14:textId="38D899F7" w:rsidR="004C6CDA" w:rsidRPr="006F28EE" w:rsidRDefault="004C6CDA" w:rsidP="00D34251">
      <w:pPr>
        <w:widowControl w:val="0"/>
        <w:spacing w:after="0" w:line="240" w:lineRule="auto"/>
        <w:ind w:firstLine="284"/>
        <w:rPr>
          <w:rFonts w:ascii="Garamond" w:hAnsi="Garamond" w:cs="Times New Roman"/>
          <w:i/>
          <w:sz w:val="24"/>
          <w:szCs w:val="24"/>
        </w:rPr>
      </w:pPr>
      <w:r w:rsidRPr="006F28EE">
        <w:rPr>
          <w:rFonts w:ascii="Garamond" w:hAnsi="Garamond" w:cs="Times New Roman"/>
          <w:i/>
          <w:color w:val="5B9BD5" w:themeColor="accent1"/>
          <w:sz w:val="24"/>
          <w:szCs w:val="24"/>
        </w:rPr>
        <w:t>Form XXX of the Republic of Albania Issue 1 — Page 1/1</w:t>
      </w:r>
      <w:r w:rsidRPr="006F28EE">
        <w:rPr>
          <w:rFonts w:ascii="Garamond" w:hAnsi="Garamond" w:cs="Times New Roman"/>
          <w:i/>
          <w:sz w:val="24"/>
          <w:szCs w:val="24"/>
        </w:rPr>
        <w:t>.</w:t>
      </w:r>
    </w:p>
    <w:p w14:paraId="39E2F9D5" w14:textId="09D13CBF" w:rsidR="00D34251" w:rsidRPr="006F28EE" w:rsidRDefault="00D34251" w:rsidP="00D34251">
      <w:pPr>
        <w:widowControl w:val="0"/>
        <w:spacing w:after="0" w:line="240" w:lineRule="auto"/>
        <w:ind w:firstLine="284"/>
        <w:jc w:val="center"/>
        <w:rPr>
          <w:rFonts w:ascii="Garamond" w:hAnsi="Garamond" w:cs="Times New Roman"/>
          <w:b/>
          <w:sz w:val="24"/>
          <w:szCs w:val="24"/>
        </w:rPr>
      </w:pPr>
    </w:p>
    <w:p w14:paraId="3B141A25" w14:textId="7FED128E" w:rsidR="00857B60" w:rsidRPr="006F28EE" w:rsidRDefault="00857B60" w:rsidP="00D34251">
      <w:pPr>
        <w:widowControl w:val="0"/>
        <w:spacing w:after="0" w:line="240" w:lineRule="auto"/>
        <w:ind w:firstLine="284"/>
        <w:jc w:val="center"/>
        <w:rPr>
          <w:rFonts w:ascii="Garamond" w:hAnsi="Garamond" w:cs="Times New Roman"/>
          <w:b/>
          <w:sz w:val="24"/>
          <w:szCs w:val="24"/>
        </w:rPr>
      </w:pPr>
    </w:p>
    <w:p w14:paraId="44EDBF0E" w14:textId="59978704" w:rsidR="00857B60" w:rsidRPr="006F28EE" w:rsidRDefault="00857B60" w:rsidP="00D34251">
      <w:pPr>
        <w:widowControl w:val="0"/>
        <w:spacing w:after="0" w:line="240" w:lineRule="auto"/>
        <w:ind w:firstLine="284"/>
        <w:jc w:val="center"/>
        <w:rPr>
          <w:rFonts w:ascii="Garamond" w:hAnsi="Garamond" w:cs="Times New Roman"/>
          <w:b/>
          <w:sz w:val="24"/>
          <w:szCs w:val="24"/>
        </w:rPr>
      </w:pPr>
    </w:p>
    <w:p w14:paraId="25237EAB" w14:textId="77777777" w:rsidR="00857B60" w:rsidRPr="006F28EE" w:rsidRDefault="00857B60" w:rsidP="00D34251">
      <w:pPr>
        <w:widowControl w:val="0"/>
        <w:spacing w:after="0" w:line="240" w:lineRule="auto"/>
        <w:ind w:firstLine="284"/>
        <w:jc w:val="center"/>
        <w:rPr>
          <w:rFonts w:ascii="Garamond" w:hAnsi="Garamond" w:cs="Times New Roman"/>
          <w:b/>
          <w:sz w:val="24"/>
          <w:szCs w:val="24"/>
        </w:rPr>
      </w:pPr>
    </w:p>
    <w:p w14:paraId="424349D4" w14:textId="40BD54CE" w:rsidR="00933ED9" w:rsidRPr="006F28EE" w:rsidRDefault="00933ED9" w:rsidP="009506CD">
      <w:pPr>
        <w:widowControl w:val="0"/>
        <w:spacing w:after="0" w:line="240" w:lineRule="auto"/>
        <w:ind w:firstLine="284"/>
        <w:jc w:val="both"/>
        <w:rPr>
          <w:rFonts w:ascii="Garamond" w:hAnsi="Garamond" w:cs="Times New Roman"/>
          <w:b/>
          <w:sz w:val="24"/>
          <w:szCs w:val="24"/>
        </w:rPr>
      </w:pPr>
    </w:p>
    <w:p w14:paraId="67F8322C" w14:textId="77777777" w:rsidR="00D34251" w:rsidRPr="006F28EE" w:rsidRDefault="00D34251" w:rsidP="009506CD">
      <w:pPr>
        <w:widowControl w:val="0"/>
        <w:spacing w:after="0" w:line="240" w:lineRule="auto"/>
        <w:ind w:firstLine="284"/>
        <w:jc w:val="center"/>
        <w:rPr>
          <w:rFonts w:ascii="Garamond" w:hAnsi="Garamond" w:cs="Times New Roman"/>
          <w:i/>
          <w:sz w:val="24"/>
          <w:szCs w:val="24"/>
        </w:rPr>
      </w:pPr>
      <w:r w:rsidRPr="006F28EE">
        <w:rPr>
          <w:rFonts w:ascii="Garamond" w:hAnsi="Garamond" w:cs="Times New Roman"/>
          <w:i/>
          <w:sz w:val="24"/>
          <w:szCs w:val="24"/>
        </w:rPr>
        <w:t>ANEKSI VII</w:t>
      </w:r>
    </w:p>
    <w:p w14:paraId="37A9C27D" w14:textId="7C8E9CA8" w:rsidR="00D34251" w:rsidRPr="006F28EE" w:rsidRDefault="00D34251" w:rsidP="009506CD">
      <w:pPr>
        <w:widowControl w:val="0"/>
        <w:spacing w:after="0" w:line="240" w:lineRule="auto"/>
        <w:ind w:firstLine="284"/>
        <w:jc w:val="center"/>
        <w:rPr>
          <w:rFonts w:ascii="Garamond" w:hAnsi="Garamond" w:cs="Times New Roman"/>
          <w:sz w:val="24"/>
          <w:szCs w:val="24"/>
        </w:rPr>
      </w:pPr>
    </w:p>
    <w:p w14:paraId="0696FC99" w14:textId="52217C78" w:rsidR="00D34251" w:rsidRPr="006F28EE" w:rsidRDefault="009810AA" w:rsidP="009506CD">
      <w:pPr>
        <w:widowControl w:val="0"/>
        <w:spacing w:after="0" w:line="240" w:lineRule="auto"/>
        <w:ind w:firstLine="284"/>
        <w:jc w:val="center"/>
        <w:rPr>
          <w:rFonts w:ascii="Garamond" w:hAnsi="Garamond" w:cs="Times New Roman"/>
          <w:sz w:val="24"/>
          <w:szCs w:val="24"/>
        </w:rPr>
      </w:pPr>
      <w:r w:rsidRPr="006F28EE">
        <w:rPr>
          <w:rFonts w:ascii="Garamond" w:hAnsi="Garamond" w:cs="Times New Roman"/>
          <w:b/>
          <w:sz w:val="24"/>
          <w:szCs w:val="24"/>
        </w:rPr>
        <w:t>KËRKESAT E ORGANIZATËS PËR EKUIPAZH AJROR</w:t>
      </w:r>
    </w:p>
    <w:p w14:paraId="69651C1F" w14:textId="1D4D92F5" w:rsidR="00D34251" w:rsidRPr="006F28EE" w:rsidRDefault="00D34251" w:rsidP="009506CD">
      <w:pPr>
        <w:widowControl w:val="0"/>
        <w:spacing w:after="0" w:line="240" w:lineRule="auto"/>
        <w:ind w:firstLine="284"/>
        <w:jc w:val="center"/>
        <w:rPr>
          <w:rFonts w:ascii="Garamond" w:hAnsi="Garamond" w:cs="Times New Roman"/>
          <w:sz w:val="24"/>
          <w:szCs w:val="24"/>
        </w:rPr>
      </w:pPr>
      <w:r w:rsidRPr="006F28EE">
        <w:rPr>
          <w:rFonts w:ascii="Garamond" w:hAnsi="Garamond" w:cs="Times New Roman"/>
          <w:b/>
          <w:sz w:val="24"/>
          <w:szCs w:val="24"/>
        </w:rPr>
        <w:t>(PJESA-ORA)</w:t>
      </w:r>
    </w:p>
    <w:p w14:paraId="66F4C759" w14:textId="413C4589" w:rsidR="00D34251" w:rsidRPr="006F28EE" w:rsidRDefault="00D34251" w:rsidP="009506CD">
      <w:pPr>
        <w:widowControl w:val="0"/>
        <w:spacing w:after="0" w:line="240" w:lineRule="auto"/>
        <w:ind w:firstLine="284"/>
        <w:jc w:val="center"/>
        <w:rPr>
          <w:rFonts w:ascii="Garamond" w:hAnsi="Garamond" w:cs="Times New Roman"/>
          <w:sz w:val="24"/>
          <w:szCs w:val="24"/>
        </w:rPr>
      </w:pPr>
      <w:r w:rsidRPr="006F28EE">
        <w:rPr>
          <w:rFonts w:ascii="Garamond" w:hAnsi="Garamond" w:cs="Times New Roman"/>
          <w:sz w:val="24"/>
          <w:szCs w:val="24"/>
        </w:rPr>
        <w:t>N</w:t>
      </w:r>
      <w:r w:rsidR="00281F8D" w:rsidRPr="006F28EE">
        <w:rPr>
          <w:rFonts w:ascii="Garamond" w:hAnsi="Garamond" w:cs="Times New Roman"/>
          <w:sz w:val="24"/>
          <w:szCs w:val="24"/>
        </w:rPr>
        <w:t>Ë</w:t>
      </w:r>
      <w:r w:rsidRPr="006F28EE">
        <w:rPr>
          <w:rFonts w:ascii="Garamond" w:hAnsi="Garamond" w:cs="Times New Roman"/>
          <w:sz w:val="24"/>
          <w:szCs w:val="24"/>
        </w:rPr>
        <w:t>NPJESA GEN</w:t>
      </w:r>
    </w:p>
    <w:p w14:paraId="5790855C" w14:textId="09B95F3E" w:rsidR="00D34251" w:rsidRPr="006F28EE" w:rsidRDefault="00D34251" w:rsidP="009506CD">
      <w:pPr>
        <w:widowControl w:val="0"/>
        <w:spacing w:after="0" w:line="240" w:lineRule="auto"/>
        <w:ind w:firstLine="284"/>
        <w:jc w:val="center"/>
        <w:rPr>
          <w:rFonts w:ascii="Garamond" w:hAnsi="Garamond" w:cs="Times New Roman"/>
          <w:sz w:val="24"/>
          <w:szCs w:val="24"/>
        </w:rPr>
      </w:pPr>
    </w:p>
    <w:p w14:paraId="5E590711" w14:textId="12B6B64C" w:rsidR="00D34251" w:rsidRPr="006F28EE" w:rsidRDefault="009810AA" w:rsidP="009506CD">
      <w:pPr>
        <w:widowControl w:val="0"/>
        <w:spacing w:after="0" w:line="240" w:lineRule="auto"/>
        <w:ind w:firstLine="284"/>
        <w:jc w:val="center"/>
        <w:rPr>
          <w:rFonts w:ascii="Garamond" w:hAnsi="Garamond" w:cs="Times New Roman"/>
          <w:sz w:val="24"/>
          <w:szCs w:val="24"/>
        </w:rPr>
      </w:pPr>
      <w:r w:rsidRPr="006F28EE">
        <w:rPr>
          <w:rFonts w:ascii="Garamond" w:hAnsi="Garamond" w:cs="Times New Roman"/>
          <w:b/>
          <w:sz w:val="24"/>
          <w:szCs w:val="24"/>
        </w:rPr>
        <w:t>KËRKESAT</w:t>
      </w:r>
      <w:r w:rsidR="00D34251" w:rsidRPr="006F28EE">
        <w:rPr>
          <w:rFonts w:ascii="Garamond" w:hAnsi="Garamond" w:cs="Times New Roman"/>
          <w:b/>
          <w:sz w:val="24"/>
          <w:szCs w:val="24"/>
        </w:rPr>
        <w:t xml:space="preserve"> E </w:t>
      </w:r>
      <w:r w:rsidR="00EB2F14" w:rsidRPr="006F28EE">
        <w:rPr>
          <w:rFonts w:ascii="Garamond" w:hAnsi="Garamond" w:cs="Times New Roman"/>
          <w:b/>
          <w:sz w:val="24"/>
          <w:szCs w:val="24"/>
        </w:rPr>
        <w:t>PËRGJITH</w:t>
      </w:r>
      <w:r w:rsidR="00D34251" w:rsidRPr="006F28EE">
        <w:rPr>
          <w:rFonts w:ascii="Garamond" w:hAnsi="Garamond" w:cs="Times New Roman"/>
          <w:b/>
          <w:sz w:val="24"/>
          <w:szCs w:val="24"/>
        </w:rPr>
        <w:t>SHME</w:t>
      </w:r>
    </w:p>
    <w:p w14:paraId="1870FF8E" w14:textId="15558433" w:rsidR="00D34251" w:rsidRPr="006F28EE" w:rsidRDefault="00D34251" w:rsidP="009506CD">
      <w:pPr>
        <w:widowControl w:val="0"/>
        <w:spacing w:after="0" w:line="240" w:lineRule="auto"/>
        <w:ind w:firstLine="284"/>
        <w:jc w:val="center"/>
        <w:rPr>
          <w:rFonts w:ascii="Garamond" w:hAnsi="Garamond" w:cs="Times New Roman"/>
          <w:sz w:val="24"/>
          <w:szCs w:val="24"/>
        </w:rPr>
      </w:pPr>
      <w:r w:rsidRPr="006F28EE">
        <w:rPr>
          <w:rFonts w:ascii="Garamond" w:hAnsi="Garamond" w:cs="Times New Roman"/>
          <w:b/>
          <w:sz w:val="24"/>
          <w:szCs w:val="24"/>
        </w:rPr>
        <w:t>SEKSIONI I</w:t>
      </w:r>
    </w:p>
    <w:p w14:paraId="42089F09" w14:textId="0CBD5705" w:rsidR="00D34251" w:rsidRPr="006F28EE" w:rsidRDefault="00D34251" w:rsidP="009506CD">
      <w:pPr>
        <w:widowControl w:val="0"/>
        <w:spacing w:after="0" w:line="240" w:lineRule="auto"/>
        <w:ind w:firstLine="284"/>
        <w:jc w:val="center"/>
        <w:rPr>
          <w:rFonts w:ascii="Garamond" w:hAnsi="Garamond" w:cs="Times New Roman"/>
          <w:sz w:val="24"/>
          <w:szCs w:val="24"/>
        </w:rPr>
      </w:pPr>
    </w:p>
    <w:p w14:paraId="5FC9FBCD" w14:textId="42496B0C" w:rsidR="00D34251" w:rsidRPr="006F28EE" w:rsidRDefault="00D34251" w:rsidP="009D5CE5">
      <w:pPr>
        <w:widowControl w:val="0"/>
        <w:spacing w:after="0" w:line="240" w:lineRule="auto"/>
        <w:jc w:val="both"/>
        <w:rPr>
          <w:rFonts w:ascii="Garamond" w:hAnsi="Garamond" w:cs="Times New Roman"/>
          <w:b/>
          <w:sz w:val="24"/>
          <w:szCs w:val="24"/>
        </w:rPr>
      </w:pPr>
      <w:r w:rsidRPr="006F28EE">
        <w:rPr>
          <w:rFonts w:ascii="Garamond" w:hAnsi="Garamond" w:cs="Times New Roman"/>
          <w:b/>
          <w:sz w:val="24"/>
          <w:szCs w:val="24"/>
        </w:rPr>
        <w:t xml:space="preserve">E </w:t>
      </w:r>
      <w:r w:rsidR="009810AA" w:rsidRPr="006F28EE">
        <w:rPr>
          <w:rFonts w:ascii="Garamond" w:hAnsi="Garamond" w:cs="Times New Roman"/>
          <w:b/>
          <w:sz w:val="24"/>
          <w:szCs w:val="24"/>
        </w:rPr>
        <w:t>p</w:t>
      </w:r>
      <w:r w:rsidR="00EB2F14" w:rsidRPr="006F28EE">
        <w:rPr>
          <w:rFonts w:ascii="Garamond" w:hAnsi="Garamond" w:cs="Times New Roman"/>
          <w:b/>
          <w:sz w:val="24"/>
          <w:szCs w:val="24"/>
        </w:rPr>
        <w:t>ërgjith</w:t>
      </w:r>
      <w:r w:rsidRPr="006F28EE">
        <w:rPr>
          <w:rFonts w:ascii="Garamond" w:hAnsi="Garamond" w:cs="Times New Roman"/>
          <w:b/>
          <w:sz w:val="24"/>
          <w:szCs w:val="24"/>
        </w:rPr>
        <w:t xml:space="preserve">shme </w:t>
      </w:r>
    </w:p>
    <w:p w14:paraId="0DE4E48D" w14:textId="7855B756" w:rsidR="00D34251" w:rsidRPr="006F28EE" w:rsidRDefault="00D34251" w:rsidP="009D5CE5">
      <w:pPr>
        <w:widowControl w:val="0"/>
        <w:spacing w:after="0" w:line="240" w:lineRule="auto"/>
        <w:jc w:val="both"/>
        <w:rPr>
          <w:rFonts w:ascii="Garamond" w:hAnsi="Garamond" w:cs="Times New Roman"/>
          <w:b/>
          <w:sz w:val="24"/>
          <w:szCs w:val="24"/>
        </w:rPr>
      </w:pPr>
      <w:r w:rsidRPr="006F28EE">
        <w:rPr>
          <w:rFonts w:ascii="Garamond" w:hAnsi="Garamond" w:cs="Times New Roman"/>
          <w:b/>
          <w:sz w:val="24"/>
          <w:szCs w:val="24"/>
        </w:rPr>
        <w:t>ORA.GEN.105</w:t>
      </w:r>
      <w:r w:rsidR="00F2789A" w:rsidRPr="006F28EE">
        <w:rPr>
          <w:rFonts w:ascii="Garamond" w:hAnsi="Garamond" w:cs="Times New Roman"/>
          <w:b/>
          <w:sz w:val="24"/>
          <w:szCs w:val="24"/>
        </w:rPr>
        <w:t xml:space="preserve"> </w:t>
      </w:r>
      <w:r w:rsidRPr="006F28EE">
        <w:rPr>
          <w:rFonts w:ascii="Garamond" w:hAnsi="Garamond" w:cs="Times New Roman"/>
          <w:b/>
          <w:sz w:val="24"/>
          <w:szCs w:val="24"/>
        </w:rPr>
        <w:t xml:space="preserve">Autoriteti </w:t>
      </w:r>
      <w:r w:rsidR="00FC537C" w:rsidRPr="006F28EE">
        <w:rPr>
          <w:rFonts w:ascii="Garamond" w:hAnsi="Garamond" w:cs="Times New Roman"/>
          <w:b/>
          <w:sz w:val="24"/>
          <w:szCs w:val="24"/>
        </w:rPr>
        <w:t>Kompetent</w:t>
      </w:r>
      <w:r w:rsidRPr="006F28EE">
        <w:rPr>
          <w:rFonts w:ascii="Garamond" w:hAnsi="Garamond" w:cs="Times New Roman"/>
          <w:b/>
          <w:sz w:val="24"/>
          <w:szCs w:val="24"/>
        </w:rPr>
        <w:t xml:space="preserve"> </w:t>
      </w:r>
    </w:p>
    <w:p w14:paraId="228ECF53" w14:textId="77777777" w:rsidR="009D5CE5" w:rsidRPr="006F28EE" w:rsidRDefault="009D5CE5" w:rsidP="009D5CE5">
      <w:pPr>
        <w:widowControl w:val="0"/>
        <w:spacing w:after="0" w:line="240" w:lineRule="auto"/>
        <w:jc w:val="both"/>
        <w:rPr>
          <w:rFonts w:ascii="Garamond" w:hAnsi="Garamond" w:cs="Times New Roman"/>
          <w:b/>
          <w:sz w:val="24"/>
          <w:szCs w:val="24"/>
        </w:rPr>
      </w:pPr>
    </w:p>
    <w:p w14:paraId="7F7B6F99" w14:textId="0B675349" w:rsidR="00D34251" w:rsidRPr="006F28EE" w:rsidRDefault="00D34251" w:rsidP="009506CD">
      <w:pPr>
        <w:widowControl w:val="0"/>
        <w:spacing w:after="0" w:line="240" w:lineRule="auto"/>
        <w:ind w:firstLine="284"/>
        <w:jc w:val="both"/>
        <w:rPr>
          <w:rFonts w:ascii="Garamond" w:hAnsi="Garamond" w:cs="Times New Roman"/>
          <w:b/>
          <w:sz w:val="24"/>
          <w:szCs w:val="24"/>
        </w:rPr>
      </w:pPr>
      <w:r w:rsidRPr="006F28EE">
        <w:rPr>
          <w:rFonts w:ascii="Garamond" w:hAnsi="Garamond" w:cs="Times New Roman"/>
          <w:sz w:val="24"/>
          <w:szCs w:val="24"/>
        </w:rPr>
        <w:t>a)</w:t>
      </w:r>
      <w:r w:rsidR="004355FA" w:rsidRPr="006F28EE">
        <w:rPr>
          <w:rFonts w:ascii="Garamond" w:hAnsi="Garamond" w:cs="Times New Roman"/>
          <w:sz w:val="24"/>
          <w:szCs w:val="24"/>
        </w:rPr>
        <w:t xml:space="preserve"> </w:t>
      </w:r>
      <w:r w:rsidR="00F22982" w:rsidRPr="006F28EE">
        <w:rPr>
          <w:rFonts w:ascii="Garamond" w:hAnsi="Garamond" w:cs="Times New Roman"/>
          <w:sz w:val="24"/>
          <w:szCs w:val="24"/>
        </w:rPr>
        <w:t>P</w:t>
      </w:r>
      <w:r w:rsidR="004355FA" w:rsidRPr="006F28EE">
        <w:rPr>
          <w:rFonts w:ascii="Garamond" w:hAnsi="Garamond" w:cs="Times New Roman"/>
          <w:sz w:val="24"/>
          <w:szCs w:val="24"/>
        </w:rPr>
        <w:t>ër</w:t>
      </w:r>
      <w:r w:rsidR="000D187A" w:rsidRPr="006F28EE">
        <w:rPr>
          <w:rFonts w:ascii="Garamond" w:hAnsi="Garamond" w:cs="Times New Roman"/>
          <w:sz w:val="24"/>
          <w:szCs w:val="24"/>
        </w:rPr>
        <w:t xml:space="preserve"> qëllim</w:t>
      </w:r>
      <w:r w:rsidRPr="006F28EE">
        <w:rPr>
          <w:rFonts w:ascii="Garamond" w:hAnsi="Garamond" w:cs="Times New Roman"/>
          <w:sz w:val="24"/>
          <w:szCs w:val="24"/>
        </w:rPr>
        <w:t xml:space="preserve"> t</w:t>
      </w:r>
      <w:r w:rsidR="009228B5" w:rsidRPr="006F28EE">
        <w:rPr>
          <w:rFonts w:ascii="Garamond" w:hAnsi="Garamond" w:cs="Times New Roman"/>
          <w:sz w:val="24"/>
          <w:szCs w:val="24"/>
        </w:rPr>
        <w:t>ë</w:t>
      </w:r>
      <w:r w:rsidRPr="006F28EE">
        <w:rPr>
          <w:rFonts w:ascii="Garamond" w:hAnsi="Garamond" w:cs="Times New Roman"/>
          <w:sz w:val="24"/>
          <w:szCs w:val="24"/>
        </w:rPr>
        <w:t xml:space="preserve"> </w:t>
      </w:r>
      <w:r w:rsidR="00080A09" w:rsidRPr="006F28EE">
        <w:rPr>
          <w:rFonts w:ascii="Garamond" w:hAnsi="Garamond" w:cs="Times New Roman"/>
          <w:sz w:val="24"/>
          <w:szCs w:val="24"/>
        </w:rPr>
        <w:t>kësaj pjese</w:t>
      </w:r>
      <w:r w:rsidRPr="006F28EE">
        <w:rPr>
          <w:rFonts w:ascii="Garamond" w:hAnsi="Garamond" w:cs="Times New Roman"/>
          <w:sz w:val="24"/>
          <w:szCs w:val="24"/>
        </w:rPr>
        <w:t>, autoriteti kompetent</w:t>
      </w:r>
      <w:r w:rsidR="00F536B0" w:rsidRPr="006F28EE">
        <w:rPr>
          <w:rFonts w:ascii="Garamond" w:hAnsi="Garamond" w:cs="Times New Roman"/>
          <w:sz w:val="24"/>
          <w:szCs w:val="24"/>
        </w:rPr>
        <w:t xml:space="preserve"> që </w:t>
      </w:r>
      <w:r w:rsidRPr="006F28EE">
        <w:rPr>
          <w:rFonts w:ascii="Garamond" w:hAnsi="Garamond" w:cs="Times New Roman"/>
          <w:sz w:val="24"/>
          <w:szCs w:val="24"/>
        </w:rPr>
        <w:t xml:space="preserve">ushtron </w:t>
      </w:r>
      <w:r w:rsidR="00940902" w:rsidRPr="006F28EE">
        <w:rPr>
          <w:rFonts w:ascii="Garamond" w:hAnsi="Garamond" w:cs="Times New Roman"/>
          <w:sz w:val="24"/>
          <w:szCs w:val="24"/>
        </w:rPr>
        <w:t>mbikëqyr</w:t>
      </w:r>
      <w:r w:rsidRPr="006F28EE">
        <w:rPr>
          <w:rFonts w:ascii="Garamond" w:hAnsi="Garamond" w:cs="Times New Roman"/>
          <w:sz w:val="24"/>
          <w:szCs w:val="24"/>
        </w:rPr>
        <w:t>je mbi:</w:t>
      </w:r>
      <w:r w:rsidRPr="006F28EE">
        <w:rPr>
          <w:rFonts w:ascii="Garamond" w:hAnsi="Garamond" w:cs="Times New Roman"/>
          <w:b/>
          <w:sz w:val="24"/>
          <w:szCs w:val="24"/>
        </w:rPr>
        <w:t xml:space="preserve"> </w:t>
      </w:r>
    </w:p>
    <w:p w14:paraId="5537DCDE" w14:textId="1CCA3CAD" w:rsidR="00D34251" w:rsidRPr="006F28EE" w:rsidRDefault="00D34251" w:rsidP="009506CD">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 xml:space="preserve">(1) </w:t>
      </w:r>
      <w:r w:rsidR="00F22982" w:rsidRPr="006F28EE">
        <w:rPr>
          <w:rFonts w:ascii="Garamond" w:hAnsi="Garamond" w:cs="Times New Roman"/>
          <w:sz w:val="24"/>
          <w:szCs w:val="24"/>
        </w:rPr>
        <w:t>o</w:t>
      </w:r>
      <w:r w:rsidR="009810AA" w:rsidRPr="006F28EE">
        <w:rPr>
          <w:rFonts w:ascii="Garamond" w:hAnsi="Garamond" w:cs="Times New Roman"/>
          <w:sz w:val="24"/>
          <w:szCs w:val="24"/>
        </w:rPr>
        <w:t>rganizatat</w:t>
      </w:r>
      <w:r w:rsidRPr="006F28EE">
        <w:rPr>
          <w:rFonts w:ascii="Garamond" w:hAnsi="Garamond" w:cs="Times New Roman"/>
          <w:sz w:val="24"/>
          <w:szCs w:val="24"/>
        </w:rPr>
        <w:t xml:space="preserve"> që </w:t>
      </w:r>
      <w:r w:rsidR="00887266" w:rsidRPr="006F28EE">
        <w:rPr>
          <w:rFonts w:ascii="Garamond" w:hAnsi="Garamond" w:cs="Times New Roman"/>
          <w:sz w:val="24"/>
          <w:szCs w:val="24"/>
        </w:rPr>
        <w:t>kërkohen</w:t>
      </w:r>
      <w:r w:rsidRPr="006F28EE">
        <w:rPr>
          <w:rFonts w:ascii="Garamond" w:hAnsi="Garamond" w:cs="Times New Roman"/>
          <w:sz w:val="24"/>
          <w:szCs w:val="24"/>
        </w:rPr>
        <w:t xml:space="preserve"> detyrimisht të</w:t>
      </w:r>
      <w:r w:rsidR="00B61D1A" w:rsidRPr="006F28EE">
        <w:rPr>
          <w:rFonts w:ascii="Garamond" w:hAnsi="Garamond" w:cs="Times New Roman"/>
          <w:sz w:val="24"/>
          <w:szCs w:val="24"/>
        </w:rPr>
        <w:t xml:space="preserve"> certi</w:t>
      </w:r>
      <w:r w:rsidR="009C616F" w:rsidRPr="006F28EE">
        <w:rPr>
          <w:rFonts w:ascii="Garamond" w:hAnsi="Garamond" w:cs="Times New Roman"/>
          <w:sz w:val="24"/>
          <w:szCs w:val="24"/>
        </w:rPr>
        <w:t>fikohe</w:t>
      </w:r>
      <w:r w:rsidR="00877448" w:rsidRPr="006F28EE">
        <w:rPr>
          <w:rFonts w:ascii="Garamond" w:hAnsi="Garamond" w:cs="Times New Roman"/>
          <w:sz w:val="24"/>
          <w:szCs w:val="24"/>
        </w:rPr>
        <w:t>n</w:t>
      </w:r>
      <w:r w:rsidRPr="006F28EE">
        <w:rPr>
          <w:rFonts w:ascii="Garamond" w:hAnsi="Garamond" w:cs="Times New Roman"/>
          <w:sz w:val="24"/>
          <w:szCs w:val="24"/>
        </w:rPr>
        <w:t xml:space="preserve"> duhet të je</w:t>
      </w:r>
      <w:r w:rsidR="00F22982" w:rsidRPr="006F28EE">
        <w:rPr>
          <w:rFonts w:ascii="Garamond" w:hAnsi="Garamond" w:cs="Times New Roman"/>
          <w:sz w:val="24"/>
          <w:szCs w:val="24"/>
        </w:rPr>
        <w:t>t</w:t>
      </w:r>
      <w:r w:rsidRPr="006F28EE">
        <w:rPr>
          <w:rFonts w:ascii="Garamond" w:hAnsi="Garamond" w:cs="Times New Roman"/>
          <w:sz w:val="24"/>
          <w:szCs w:val="24"/>
        </w:rPr>
        <w:t>ë:</w:t>
      </w:r>
    </w:p>
    <w:p w14:paraId="1F933874" w14:textId="08CE5809" w:rsidR="00D34251" w:rsidRPr="006F28EE" w:rsidRDefault="00D34251" w:rsidP="007F7E0C">
      <w:pPr>
        <w:widowControl w:val="0"/>
        <w:spacing w:after="0" w:line="240" w:lineRule="auto"/>
        <w:ind w:left="630"/>
        <w:jc w:val="both"/>
        <w:rPr>
          <w:rFonts w:ascii="Garamond" w:hAnsi="Garamond" w:cs="Times New Roman"/>
          <w:sz w:val="24"/>
          <w:szCs w:val="24"/>
        </w:rPr>
      </w:pPr>
      <w:r w:rsidRPr="006F28EE">
        <w:rPr>
          <w:rFonts w:ascii="Garamond" w:hAnsi="Garamond" w:cs="Times New Roman"/>
          <w:sz w:val="24"/>
          <w:szCs w:val="24"/>
        </w:rPr>
        <w:t xml:space="preserve">(i) </w:t>
      </w:r>
      <w:r w:rsidR="00854B23" w:rsidRPr="006F28EE">
        <w:rPr>
          <w:rFonts w:ascii="Garamond" w:hAnsi="Garamond" w:cs="Times New Roman"/>
          <w:sz w:val="24"/>
          <w:szCs w:val="24"/>
        </w:rPr>
        <w:t>Autoriteti i Aviacionit Civil</w:t>
      </w:r>
      <w:r w:rsidR="004355FA" w:rsidRPr="006F28EE">
        <w:rPr>
          <w:rFonts w:ascii="Garamond" w:hAnsi="Garamond" w:cs="Times New Roman"/>
          <w:sz w:val="24"/>
          <w:szCs w:val="24"/>
        </w:rPr>
        <w:t xml:space="preserve"> për </w:t>
      </w:r>
      <w:r w:rsidRPr="006F28EE">
        <w:rPr>
          <w:rFonts w:ascii="Garamond" w:hAnsi="Garamond" w:cs="Times New Roman"/>
          <w:sz w:val="24"/>
          <w:szCs w:val="24"/>
        </w:rPr>
        <w:t>organizata</w:t>
      </w:r>
      <w:r w:rsidR="00F22982" w:rsidRPr="006F28EE">
        <w:rPr>
          <w:rFonts w:ascii="Garamond" w:hAnsi="Garamond" w:cs="Times New Roman"/>
          <w:sz w:val="24"/>
          <w:szCs w:val="24"/>
        </w:rPr>
        <w:t>t</w:t>
      </w:r>
      <w:r w:rsidR="00F536B0" w:rsidRPr="006F28EE">
        <w:rPr>
          <w:rFonts w:ascii="Garamond" w:hAnsi="Garamond" w:cs="Times New Roman"/>
          <w:sz w:val="24"/>
          <w:szCs w:val="24"/>
        </w:rPr>
        <w:t xml:space="preserve"> që </w:t>
      </w:r>
      <w:r w:rsidRPr="006F28EE">
        <w:rPr>
          <w:rFonts w:ascii="Garamond" w:hAnsi="Garamond" w:cs="Times New Roman"/>
          <w:sz w:val="24"/>
          <w:szCs w:val="24"/>
        </w:rPr>
        <w:t>e</w:t>
      </w:r>
      <w:r w:rsidR="00877448" w:rsidRPr="006F28EE">
        <w:rPr>
          <w:rFonts w:ascii="Garamond" w:hAnsi="Garamond" w:cs="Times New Roman"/>
          <w:sz w:val="24"/>
          <w:szCs w:val="24"/>
        </w:rPr>
        <w:t xml:space="preserve"> kanë </w:t>
      </w:r>
      <w:r w:rsidRPr="006F28EE">
        <w:rPr>
          <w:rFonts w:ascii="Garamond" w:hAnsi="Garamond" w:cs="Times New Roman"/>
          <w:sz w:val="24"/>
          <w:szCs w:val="24"/>
        </w:rPr>
        <w:t>vendin e tyre kryesor t</w:t>
      </w:r>
      <w:r w:rsidR="009228B5" w:rsidRPr="006F28EE">
        <w:rPr>
          <w:rFonts w:ascii="Garamond" w:hAnsi="Garamond" w:cs="Times New Roman"/>
          <w:sz w:val="24"/>
          <w:szCs w:val="24"/>
        </w:rPr>
        <w:t>ë</w:t>
      </w:r>
      <w:r w:rsidRPr="006F28EE">
        <w:rPr>
          <w:rFonts w:ascii="Garamond" w:hAnsi="Garamond" w:cs="Times New Roman"/>
          <w:sz w:val="24"/>
          <w:szCs w:val="24"/>
        </w:rPr>
        <w:t xml:space="preserve"> biznesit</w:t>
      </w:r>
      <w:r w:rsidR="00F2789A" w:rsidRPr="006F28EE">
        <w:rPr>
          <w:rFonts w:ascii="Garamond" w:hAnsi="Garamond" w:cs="Times New Roman"/>
          <w:sz w:val="24"/>
          <w:szCs w:val="24"/>
        </w:rPr>
        <w:t xml:space="preserve"> në </w:t>
      </w:r>
      <w:r w:rsidR="00581832" w:rsidRPr="006F28EE">
        <w:rPr>
          <w:rFonts w:ascii="Garamond" w:hAnsi="Garamond" w:cs="Times New Roman"/>
          <w:sz w:val="24"/>
          <w:szCs w:val="24"/>
        </w:rPr>
        <w:t>Republikën e Shqipërisë</w:t>
      </w:r>
      <w:r w:rsidRPr="006F28EE">
        <w:rPr>
          <w:rFonts w:ascii="Garamond" w:hAnsi="Garamond" w:cs="Times New Roman"/>
          <w:sz w:val="24"/>
          <w:szCs w:val="24"/>
        </w:rPr>
        <w:t>;</w:t>
      </w:r>
      <w:r w:rsidRPr="006F28EE">
        <w:rPr>
          <w:rFonts w:ascii="Garamond" w:hAnsi="Garamond" w:cs="Times New Roman"/>
          <w:b/>
          <w:sz w:val="24"/>
          <w:szCs w:val="24"/>
        </w:rPr>
        <w:t xml:space="preserve"> </w:t>
      </w:r>
    </w:p>
    <w:p w14:paraId="6DE974E2" w14:textId="43BE8305" w:rsidR="00D34251" w:rsidRPr="006F28EE" w:rsidRDefault="00D34251" w:rsidP="007F7E0C">
      <w:pPr>
        <w:widowControl w:val="0"/>
        <w:spacing w:after="0" w:line="240" w:lineRule="auto"/>
        <w:ind w:left="630"/>
        <w:jc w:val="both"/>
        <w:rPr>
          <w:rFonts w:ascii="Garamond" w:hAnsi="Garamond" w:cs="Times New Roman"/>
          <w:b/>
          <w:sz w:val="24"/>
          <w:szCs w:val="24"/>
        </w:rPr>
      </w:pPr>
      <w:r w:rsidRPr="006F28EE">
        <w:rPr>
          <w:rFonts w:ascii="Garamond" w:hAnsi="Garamond" w:cs="Times New Roman"/>
          <w:sz w:val="24"/>
          <w:szCs w:val="24"/>
        </w:rPr>
        <w:t xml:space="preserve">(ii) Agjencia </w:t>
      </w:r>
      <w:r w:rsidR="004767DD" w:rsidRPr="006F28EE">
        <w:rPr>
          <w:rFonts w:ascii="Garamond" w:hAnsi="Garamond" w:cs="Times New Roman"/>
          <w:sz w:val="24"/>
          <w:szCs w:val="24"/>
        </w:rPr>
        <w:t xml:space="preserve">kur </w:t>
      </w:r>
      <w:r w:rsidR="00672D85" w:rsidRPr="006F28EE">
        <w:rPr>
          <w:rFonts w:ascii="Garamond" w:hAnsi="Garamond" w:cs="Times New Roman"/>
          <w:sz w:val="24"/>
          <w:szCs w:val="24"/>
        </w:rPr>
        <w:t>ë</w:t>
      </w:r>
      <w:r w:rsidR="004767DD" w:rsidRPr="006F28EE">
        <w:rPr>
          <w:rFonts w:ascii="Garamond" w:hAnsi="Garamond" w:cs="Times New Roman"/>
          <w:sz w:val="24"/>
          <w:szCs w:val="24"/>
        </w:rPr>
        <w:t>sht</w:t>
      </w:r>
      <w:r w:rsidR="00672D85" w:rsidRPr="006F28EE">
        <w:rPr>
          <w:rFonts w:ascii="Garamond" w:hAnsi="Garamond" w:cs="Times New Roman"/>
          <w:sz w:val="24"/>
          <w:szCs w:val="24"/>
        </w:rPr>
        <w:t>ë</w:t>
      </w:r>
      <w:r w:rsidR="004767DD" w:rsidRPr="006F28EE">
        <w:rPr>
          <w:rFonts w:ascii="Garamond" w:hAnsi="Garamond" w:cs="Times New Roman"/>
          <w:sz w:val="24"/>
          <w:szCs w:val="24"/>
        </w:rPr>
        <w:t xml:space="preserve"> e zbatueshme </w:t>
      </w:r>
      <w:r w:rsidRPr="006F28EE">
        <w:rPr>
          <w:rFonts w:ascii="Garamond" w:hAnsi="Garamond" w:cs="Times New Roman"/>
          <w:sz w:val="24"/>
          <w:szCs w:val="24"/>
        </w:rPr>
        <w:t xml:space="preserve">sipas përcaktimeve të </w:t>
      </w:r>
      <w:r w:rsidR="009810AA" w:rsidRPr="006F28EE">
        <w:rPr>
          <w:rFonts w:ascii="Garamond" w:hAnsi="Garamond" w:cs="Times New Roman"/>
          <w:sz w:val="24"/>
          <w:szCs w:val="24"/>
        </w:rPr>
        <w:t>Marrëveshjes</w:t>
      </w:r>
      <w:r w:rsidRPr="006F28EE">
        <w:rPr>
          <w:rFonts w:ascii="Garamond" w:hAnsi="Garamond" w:cs="Times New Roman"/>
          <w:sz w:val="24"/>
          <w:szCs w:val="24"/>
        </w:rPr>
        <w:t xml:space="preserve"> Shumëpalëshe, për organizatat</w:t>
      </w:r>
      <w:r w:rsidR="00F536B0" w:rsidRPr="006F28EE">
        <w:rPr>
          <w:rFonts w:ascii="Garamond" w:hAnsi="Garamond" w:cs="Times New Roman"/>
          <w:sz w:val="24"/>
          <w:szCs w:val="24"/>
        </w:rPr>
        <w:t xml:space="preserve"> që </w:t>
      </w:r>
      <w:r w:rsidRPr="006F28EE">
        <w:rPr>
          <w:rFonts w:ascii="Garamond" w:hAnsi="Garamond" w:cs="Times New Roman"/>
          <w:sz w:val="24"/>
          <w:szCs w:val="24"/>
        </w:rPr>
        <w:t>e</w:t>
      </w:r>
      <w:r w:rsidR="00877448" w:rsidRPr="006F28EE">
        <w:rPr>
          <w:rFonts w:ascii="Garamond" w:hAnsi="Garamond" w:cs="Times New Roman"/>
          <w:sz w:val="24"/>
          <w:szCs w:val="24"/>
        </w:rPr>
        <w:t xml:space="preserve"> kanë </w:t>
      </w:r>
      <w:r w:rsidRPr="006F28EE">
        <w:rPr>
          <w:rFonts w:ascii="Garamond" w:hAnsi="Garamond" w:cs="Times New Roman"/>
          <w:sz w:val="24"/>
          <w:szCs w:val="24"/>
        </w:rPr>
        <w:t>vendin e tyre kryesor t</w:t>
      </w:r>
      <w:r w:rsidR="009228B5" w:rsidRPr="006F28EE">
        <w:rPr>
          <w:rFonts w:ascii="Garamond" w:hAnsi="Garamond" w:cs="Times New Roman"/>
          <w:sz w:val="24"/>
          <w:szCs w:val="24"/>
        </w:rPr>
        <w:t>ë</w:t>
      </w:r>
      <w:r w:rsidRPr="006F28EE">
        <w:rPr>
          <w:rFonts w:ascii="Garamond" w:hAnsi="Garamond" w:cs="Times New Roman"/>
          <w:sz w:val="24"/>
          <w:szCs w:val="24"/>
        </w:rPr>
        <w:t xml:space="preserve"> biznesit</w:t>
      </w:r>
      <w:r w:rsidR="00A34542" w:rsidRPr="006F28EE">
        <w:rPr>
          <w:rFonts w:ascii="Garamond" w:hAnsi="Garamond" w:cs="Times New Roman"/>
          <w:sz w:val="24"/>
          <w:szCs w:val="24"/>
        </w:rPr>
        <w:t xml:space="preserve"> të vendos</w:t>
      </w:r>
      <w:r w:rsidRPr="006F28EE">
        <w:rPr>
          <w:rFonts w:ascii="Garamond" w:hAnsi="Garamond" w:cs="Times New Roman"/>
          <w:sz w:val="24"/>
          <w:szCs w:val="24"/>
        </w:rPr>
        <w:t>ur</w:t>
      </w:r>
      <w:r w:rsidR="00F2789A" w:rsidRPr="006F28EE">
        <w:rPr>
          <w:rFonts w:ascii="Garamond" w:hAnsi="Garamond" w:cs="Times New Roman"/>
          <w:sz w:val="24"/>
          <w:szCs w:val="24"/>
        </w:rPr>
        <w:t xml:space="preserve"> në </w:t>
      </w:r>
      <w:r w:rsidRPr="006F28EE">
        <w:rPr>
          <w:rFonts w:ascii="Garamond" w:hAnsi="Garamond" w:cs="Times New Roman"/>
          <w:sz w:val="24"/>
          <w:szCs w:val="24"/>
        </w:rPr>
        <w:t>ato vende</w:t>
      </w:r>
      <w:r w:rsidR="00F536B0" w:rsidRPr="006F28EE">
        <w:rPr>
          <w:rFonts w:ascii="Garamond" w:hAnsi="Garamond" w:cs="Times New Roman"/>
          <w:sz w:val="24"/>
          <w:szCs w:val="24"/>
        </w:rPr>
        <w:t xml:space="preserve"> që </w:t>
      </w:r>
      <w:r w:rsidR="00B33001" w:rsidRPr="006F28EE">
        <w:rPr>
          <w:rFonts w:ascii="Garamond" w:hAnsi="Garamond" w:cs="Times New Roman"/>
          <w:sz w:val="24"/>
          <w:szCs w:val="24"/>
        </w:rPr>
        <w:t xml:space="preserve">s’janë </w:t>
      </w:r>
      <w:r w:rsidRPr="006F28EE">
        <w:rPr>
          <w:rFonts w:ascii="Garamond" w:hAnsi="Garamond" w:cs="Times New Roman"/>
          <w:sz w:val="24"/>
          <w:szCs w:val="24"/>
        </w:rPr>
        <w:t>vende t</w:t>
      </w:r>
      <w:r w:rsidR="009228B5" w:rsidRPr="006F28EE">
        <w:rPr>
          <w:rFonts w:ascii="Garamond" w:hAnsi="Garamond" w:cs="Times New Roman"/>
          <w:sz w:val="24"/>
          <w:szCs w:val="24"/>
        </w:rPr>
        <w:t>ë</w:t>
      </w:r>
      <w:r w:rsidRPr="006F28EE">
        <w:rPr>
          <w:rFonts w:ascii="Garamond" w:hAnsi="Garamond" w:cs="Times New Roman"/>
          <w:sz w:val="24"/>
          <w:szCs w:val="24"/>
        </w:rPr>
        <w:t xml:space="preserve"> BE</w:t>
      </w:r>
      <w:r w:rsidR="00F536B0" w:rsidRPr="006F28EE">
        <w:rPr>
          <w:rFonts w:ascii="Garamond" w:hAnsi="Garamond" w:cs="Times New Roman"/>
          <w:sz w:val="24"/>
          <w:szCs w:val="24"/>
        </w:rPr>
        <w:t>-së</w:t>
      </w:r>
      <w:r w:rsidRPr="006F28EE">
        <w:rPr>
          <w:rFonts w:ascii="Garamond" w:hAnsi="Garamond" w:cs="Times New Roman"/>
          <w:sz w:val="24"/>
          <w:szCs w:val="24"/>
        </w:rPr>
        <w:t>.</w:t>
      </w:r>
      <w:r w:rsidRPr="006F28EE">
        <w:rPr>
          <w:rFonts w:ascii="Garamond" w:hAnsi="Garamond" w:cs="Times New Roman"/>
          <w:b/>
          <w:sz w:val="24"/>
          <w:szCs w:val="24"/>
        </w:rPr>
        <w:t xml:space="preserve"> </w:t>
      </w:r>
    </w:p>
    <w:p w14:paraId="65627B30" w14:textId="6BCADECB" w:rsidR="002C272D" w:rsidRPr="006F28EE" w:rsidRDefault="00933ED9" w:rsidP="00854B23">
      <w:pPr>
        <w:pStyle w:val="ListParagraph"/>
        <w:widowControl w:val="0"/>
        <w:numPr>
          <w:ilvl w:val="2"/>
          <w:numId w:val="30"/>
        </w:numPr>
        <w:spacing w:after="0" w:line="240" w:lineRule="auto"/>
        <w:jc w:val="both"/>
        <w:rPr>
          <w:rFonts w:ascii="Garamond" w:hAnsi="Garamond" w:cs="Times New Roman"/>
          <w:sz w:val="24"/>
          <w:szCs w:val="24"/>
        </w:rPr>
      </w:pPr>
      <w:r w:rsidRPr="006F28EE">
        <w:rPr>
          <w:rFonts w:ascii="Garamond" w:hAnsi="Garamond" w:cs="Times New Roman"/>
          <w:sz w:val="24"/>
          <w:szCs w:val="24"/>
        </w:rPr>
        <w:t xml:space="preserve"> </w:t>
      </w:r>
      <w:r w:rsidR="00854B23" w:rsidRPr="006F28EE">
        <w:rPr>
          <w:rFonts w:ascii="Garamond" w:hAnsi="Garamond" w:cs="Times New Roman"/>
          <w:sz w:val="24"/>
          <w:szCs w:val="24"/>
        </w:rPr>
        <w:t>Autoriteti i Aviacionit Civil</w:t>
      </w:r>
      <w:r w:rsidR="002C272D" w:rsidRPr="006F28EE">
        <w:rPr>
          <w:rFonts w:ascii="Garamond" w:hAnsi="Garamond" w:cs="Times New Roman"/>
          <w:sz w:val="24"/>
          <w:szCs w:val="24"/>
        </w:rPr>
        <w:t xml:space="preserve"> p</w:t>
      </w:r>
      <w:r w:rsidR="00757E21" w:rsidRPr="006F28EE">
        <w:rPr>
          <w:rFonts w:ascii="Garamond" w:hAnsi="Garamond" w:cs="Times New Roman"/>
          <w:sz w:val="24"/>
          <w:szCs w:val="24"/>
        </w:rPr>
        <w:t>ë</w:t>
      </w:r>
      <w:r w:rsidR="002C272D" w:rsidRPr="006F28EE">
        <w:rPr>
          <w:rFonts w:ascii="Garamond" w:hAnsi="Garamond" w:cs="Times New Roman"/>
          <w:sz w:val="24"/>
          <w:szCs w:val="24"/>
        </w:rPr>
        <w:t>r organizatat e vendeve t</w:t>
      </w:r>
      <w:r w:rsidR="00757E21" w:rsidRPr="006F28EE">
        <w:rPr>
          <w:rFonts w:ascii="Garamond" w:hAnsi="Garamond" w:cs="Times New Roman"/>
          <w:sz w:val="24"/>
          <w:szCs w:val="24"/>
        </w:rPr>
        <w:t>ë</w:t>
      </w:r>
      <w:r w:rsidR="002C272D" w:rsidRPr="006F28EE">
        <w:rPr>
          <w:rFonts w:ascii="Garamond" w:hAnsi="Garamond" w:cs="Times New Roman"/>
          <w:sz w:val="24"/>
          <w:szCs w:val="24"/>
        </w:rPr>
        <w:t xml:space="preserve"> tjera p</w:t>
      </w:r>
      <w:r w:rsidR="00757E21" w:rsidRPr="006F28EE">
        <w:rPr>
          <w:rFonts w:ascii="Garamond" w:hAnsi="Garamond" w:cs="Times New Roman"/>
          <w:sz w:val="24"/>
          <w:szCs w:val="24"/>
        </w:rPr>
        <w:t>ë</w:t>
      </w:r>
      <w:r w:rsidR="002C272D" w:rsidRPr="006F28EE">
        <w:rPr>
          <w:rFonts w:ascii="Garamond" w:hAnsi="Garamond" w:cs="Times New Roman"/>
          <w:sz w:val="24"/>
          <w:szCs w:val="24"/>
        </w:rPr>
        <w:t>r sa koh</w:t>
      </w:r>
      <w:r w:rsidR="00757E21" w:rsidRPr="006F28EE">
        <w:rPr>
          <w:rFonts w:ascii="Garamond" w:hAnsi="Garamond" w:cs="Times New Roman"/>
          <w:sz w:val="24"/>
          <w:szCs w:val="24"/>
        </w:rPr>
        <w:t>ë</w:t>
      </w:r>
      <w:r w:rsidR="002C272D" w:rsidRPr="006F28EE">
        <w:rPr>
          <w:rFonts w:ascii="Garamond" w:hAnsi="Garamond" w:cs="Times New Roman"/>
          <w:sz w:val="24"/>
          <w:szCs w:val="24"/>
        </w:rPr>
        <w:t xml:space="preserve"> Shqip</w:t>
      </w:r>
      <w:r w:rsidR="00757E21" w:rsidRPr="006F28EE">
        <w:rPr>
          <w:rFonts w:ascii="Garamond" w:hAnsi="Garamond" w:cs="Times New Roman"/>
          <w:sz w:val="24"/>
          <w:szCs w:val="24"/>
        </w:rPr>
        <w:t>ë</w:t>
      </w:r>
      <w:r w:rsidR="002C272D" w:rsidRPr="006F28EE">
        <w:rPr>
          <w:rFonts w:ascii="Garamond" w:hAnsi="Garamond" w:cs="Times New Roman"/>
          <w:sz w:val="24"/>
          <w:szCs w:val="24"/>
        </w:rPr>
        <w:t xml:space="preserve">ria nuk </w:t>
      </w:r>
      <w:r w:rsidR="00757E21" w:rsidRPr="006F28EE">
        <w:rPr>
          <w:rFonts w:ascii="Garamond" w:hAnsi="Garamond" w:cs="Times New Roman"/>
          <w:sz w:val="24"/>
          <w:szCs w:val="24"/>
        </w:rPr>
        <w:t>ë</w:t>
      </w:r>
      <w:r w:rsidR="002C272D" w:rsidRPr="006F28EE">
        <w:rPr>
          <w:rFonts w:ascii="Garamond" w:hAnsi="Garamond" w:cs="Times New Roman"/>
          <w:sz w:val="24"/>
          <w:szCs w:val="24"/>
        </w:rPr>
        <w:t>sht</w:t>
      </w:r>
      <w:r w:rsidR="00757E21" w:rsidRPr="006F28EE">
        <w:rPr>
          <w:rFonts w:ascii="Garamond" w:hAnsi="Garamond" w:cs="Times New Roman"/>
          <w:sz w:val="24"/>
          <w:szCs w:val="24"/>
        </w:rPr>
        <w:t>ë</w:t>
      </w:r>
      <w:r w:rsidR="002C272D" w:rsidRPr="006F28EE">
        <w:rPr>
          <w:rFonts w:ascii="Garamond" w:hAnsi="Garamond" w:cs="Times New Roman"/>
          <w:sz w:val="24"/>
          <w:szCs w:val="24"/>
        </w:rPr>
        <w:t xml:space="preserve"> vend i Bashkimit Europian.</w:t>
      </w:r>
    </w:p>
    <w:p w14:paraId="02D8737D" w14:textId="71C47AAC" w:rsidR="002C272D" w:rsidRPr="006F28EE" w:rsidRDefault="00933ED9" w:rsidP="003B0048">
      <w:pPr>
        <w:pStyle w:val="ListParagraph"/>
        <w:widowControl w:val="0"/>
        <w:numPr>
          <w:ilvl w:val="2"/>
          <w:numId w:val="30"/>
        </w:numPr>
        <w:spacing w:after="0" w:line="240" w:lineRule="auto"/>
        <w:jc w:val="both"/>
        <w:rPr>
          <w:rFonts w:ascii="Garamond" w:hAnsi="Garamond" w:cs="Times New Roman"/>
          <w:sz w:val="24"/>
          <w:szCs w:val="24"/>
        </w:rPr>
      </w:pPr>
      <w:r w:rsidRPr="006F28EE">
        <w:rPr>
          <w:rFonts w:ascii="Garamond" w:hAnsi="Garamond" w:cs="Times New Roman"/>
          <w:sz w:val="24"/>
          <w:szCs w:val="24"/>
        </w:rPr>
        <w:t xml:space="preserve"> </w:t>
      </w:r>
      <w:r w:rsidR="002C272D" w:rsidRPr="006F28EE">
        <w:rPr>
          <w:rFonts w:ascii="Garamond" w:hAnsi="Garamond" w:cs="Times New Roman"/>
          <w:sz w:val="24"/>
          <w:szCs w:val="24"/>
        </w:rPr>
        <w:t>Organizatat e vendeve t</w:t>
      </w:r>
      <w:r w:rsidR="00757E21" w:rsidRPr="006F28EE">
        <w:rPr>
          <w:rFonts w:ascii="Garamond" w:hAnsi="Garamond" w:cs="Times New Roman"/>
          <w:sz w:val="24"/>
          <w:szCs w:val="24"/>
        </w:rPr>
        <w:t>ë</w:t>
      </w:r>
      <w:r w:rsidR="002C272D" w:rsidRPr="006F28EE">
        <w:rPr>
          <w:rFonts w:ascii="Garamond" w:hAnsi="Garamond" w:cs="Times New Roman"/>
          <w:sz w:val="24"/>
          <w:szCs w:val="24"/>
        </w:rPr>
        <w:t xml:space="preserve"> treta</w:t>
      </w:r>
      <w:r w:rsidR="004767DD" w:rsidRPr="006F28EE">
        <w:rPr>
          <w:rFonts w:ascii="Garamond" w:hAnsi="Garamond" w:cs="Times New Roman"/>
          <w:sz w:val="24"/>
          <w:szCs w:val="24"/>
        </w:rPr>
        <w:t xml:space="preserve"> apo t</w:t>
      </w:r>
      <w:r w:rsidR="00672D85" w:rsidRPr="006F28EE">
        <w:rPr>
          <w:rFonts w:ascii="Garamond" w:hAnsi="Garamond" w:cs="Times New Roman"/>
          <w:sz w:val="24"/>
          <w:szCs w:val="24"/>
        </w:rPr>
        <w:t>ë</w:t>
      </w:r>
      <w:r w:rsidR="004767DD" w:rsidRPr="006F28EE">
        <w:rPr>
          <w:rFonts w:ascii="Garamond" w:hAnsi="Garamond" w:cs="Times New Roman"/>
          <w:sz w:val="24"/>
          <w:szCs w:val="24"/>
        </w:rPr>
        <w:t xml:space="preserve"> tjera</w:t>
      </w:r>
      <w:r w:rsidR="002C272D" w:rsidRPr="006F28EE">
        <w:rPr>
          <w:rFonts w:ascii="Garamond" w:hAnsi="Garamond" w:cs="Times New Roman"/>
          <w:sz w:val="24"/>
          <w:szCs w:val="24"/>
        </w:rPr>
        <w:t xml:space="preserve"> q</w:t>
      </w:r>
      <w:r w:rsidR="00757E21" w:rsidRPr="006F28EE">
        <w:rPr>
          <w:rFonts w:ascii="Garamond" w:hAnsi="Garamond" w:cs="Times New Roman"/>
          <w:sz w:val="24"/>
          <w:szCs w:val="24"/>
        </w:rPr>
        <w:t>ë</w:t>
      </w:r>
      <w:r w:rsidR="002C272D" w:rsidRPr="006F28EE">
        <w:rPr>
          <w:rFonts w:ascii="Garamond" w:hAnsi="Garamond" w:cs="Times New Roman"/>
          <w:sz w:val="24"/>
          <w:szCs w:val="24"/>
        </w:rPr>
        <w:t xml:space="preserve"> jan</w:t>
      </w:r>
      <w:r w:rsidR="00757E21" w:rsidRPr="006F28EE">
        <w:rPr>
          <w:rFonts w:ascii="Garamond" w:hAnsi="Garamond" w:cs="Times New Roman"/>
          <w:sz w:val="24"/>
          <w:szCs w:val="24"/>
        </w:rPr>
        <w:t>ë</w:t>
      </w:r>
      <w:r w:rsidR="002C272D" w:rsidRPr="006F28EE">
        <w:rPr>
          <w:rFonts w:ascii="Garamond" w:hAnsi="Garamond" w:cs="Times New Roman"/>
          <w:sz w:val="24"/>
          <w:szCs w:val="24"/>
        </w:rPr>
        <w:t xml:space="preserve"> certifikuar nga EASA </w:t>
      </w:r>
      <w:r w:rsidRPr="006F28EE">
        <w:rPr>
          <w:rFonts w:ascii="Garamond" w:hAnsi="Garamond" w:cs="Times New Roman"/>
          <w:sz w:val="24"/>
          <w:szCs w:val="24"/>
        </w:rPr>
        <w:t>ose vendet an</w:t>
      </w:r>
      <w:r w:rsidR="00672D85" w:rsidRPr="006F28EE">
        <w:rPr>
          <w:rFonts w:ascii="Garamond" w:hAnsi="Garamond" w:cs="Times New Roman"/>
          <w:sz w:val="24"/>
          <w:szCs w:val="24"/>
        </w:rPr>
        <w:t>ë</w:t>
      </w:r>
      <w:r w:rsidRPr="006F28EE">
        <w:rPr>
          <w:rFonts w:ascii="Garamond" w:hAnsi="Garamond" w:cs="Times New Roman"/>
          <w:sz w:val="24"/>
          <w:szCs w:val="24"/>
        </w:rPr>
        <w:t>tare t</w:t>
      </w:r>
      <w:r w:rsidR="00672D85" w:rsidRPr="006F28EE">
        <w:rPr>
          <w:rFonts w:ascii="Garamond" w:hAnsi="Garamond" w:cs="Times New Roman"/>
          <w:sz w:val="24"/>
          <w:szCs w:val="24"/>
        </w:rPr>
        <w:t>ë</w:t>
      </w:r>
      <w:r w:rsidRPr="006F28EE">
        <w:rPr>
          <w:rFonts w:ascii="Garamond" w:hAnsi="Garamond" w:cs="Times New Roman"/>
          <w:sz w:val="24"/>
          <w:szCs w:val="24"/>
        </w:rPr>
        <w:t xml:space="preserve"> BE-s</w:t>
      </w:r>
      <w:r w:rsidR="00672D85" w:rsidRPr="006F28EE">
        <w:rPr>
          <w:rFonts w:ascii="Garamond" w:hAnsi="Garamond" w:cs="Times New Roman"/>
          <w:sz w:val="24"/>
          <w:szCs w:val="24"/>
        </w:rPr>
        <w:t>ë</w:t>
      </w:r>
      <w:r w:rsidRPr="006F28EE">
        <w:rPr>
          <w:rFonts w:ascii="Garamond" w:hAnsi="Garamond" w:cs="Times New Roman"/>
          <w:sz w:val="24"/>
          <w:szCs w:val="24"/>
        </w:rPr>
        <w:t xml:space="preserve"> mund </w:t>
      </w:r>
      <w:r w:rsidR="002C272D" w:rsidRPr="006F28EE">
        <w:rPr>
          <w:rFonts w:ascii="Garamond" w:hAnsi="Garamond" w:cs="Times New Roman"/>
          <w:sz w:val="24"/>
          <w:szCs w:val="24"/>
        </w:rPr>
        <w:t>t</w:t>
      </w:r>
      <w:r w:rsidR="00757E21" w:rsidRPr="006F28EE">
        <w:rPr>
          <w:rFonts w:ascii="Garamond" w:hAnsi="Garamond" w:cs="Times New Roman"/>
          <w:sz w:val="24"/>
          <w:szCs w:val="24"/>
        </w:rPr>
        <w:t>ë</w:t>
      </w:r>
      <w:r w:rsidR="002C272D" w:rsidRPr="006F28EE">
        <w:rPr>
          <w:rFonts w:ascii="Garamond" w:hAnsi="Garamond" w:cs="Times New Roman"/>
          <w:sz w:val="24"/>
          <w:szCs w:val="24"/>
        </w:rPr>
        <w:t xml:space="preserve"> </w:t>
      </w:r>
      <w:r w:rsidRPr="006F28EE">
        <w:rPr>
          <w:rFonts w:ascii="Garamond" w:hAnsi="Garamond" w:cs="Times New Roman"/>
          <w:sz w:val="24"/>
          <w:szCs w:val="24"/>
        </w:rPr>
        <w:t xml:space="preserve">pranohen </w:t>
      </w:r>
      <w:r w:rsidR="002C272D" w:rsidRPr="006F28EE">
        <w:rPr>
          <w:rFonts w:ascii="Garamond" w:hAnsi="Garamond" w:cs="Times New Roman"/>
          <w:sz w:val="24"/>
          <w:szCs w:val="24"/>
        </w:rPr>
        <w:t xml:space="preserve">nga </w:t>
      </w:r>
      <w:r w:rsidR="003B0048" w:rsidRPr="006F28EE">
        <w:rPr>
          <w:rFonts w:ascii="Garamond" w:hAnsi="Garamond" w:cs="Times New Roman"/>
          <w:sz w:val="24"/>
          <w:szCs w:val="24"/>
        </w:rPr>
        <w:t>Autoriteti i Aviacionit Civil</w:t>
      </w:r>
      <w:r w:rsidR="002C272D" w:rsidRPr="006F28EE">
        <w:rPr>
          <w:rFonts w:ascii="Garamond" w:hAnsi="Garamond" w:cs="Times New Roman"/>
          <w:sz w:val="24"/>
          <w:szCs w:val="24"/>
        </w:rPr>
        <w:t xml:space="preserve"> pa </w:t>
      </w:r>
      <w:r w:rsidR="004767DD" w:rsidRPr="006F28EE">
        <w:rPr>
          <w:rFonts w:ascii="Garamond" w:hAnsi="Garamond" w:cs="Times New Roman"/>
          <w:sz w:val="24"/>
          <w:szCs w:val="24"/>
        </w:rPr>
        <w:t>vonesa t</w:t>
      </w:r>
      <w:r w:rsidR="00672D85" w:rsidRPr="006F28EE">
        <w:rPr>
          <w:rFonts w:ascii="Garamond" w:hAnsi="Garamond" w:cs="Times New Roman"/>
          <w:sz w:val="24"/>
          <w:szCs w:val="24"/>
        </w:rPr>
        <w:t>ë</w:t>
      </w:r>
      <w:r w:rsidR="004767DD" w:rsidRPr="006F28EE">
        <w:rPr>
          <w:rFonts w:ascii="Garamond" w:hAnsi="Garamond" w:cs="Times New Roman"/>
          <w:sz w:val="24"/>
          <w:szCs w:val="24"/>
        </w:rPr>
        <w:t xml:space="preserve"> panevojshme</w:t>
      </w:r>
      <w:r w:rsidR="002C272D" w:rsidRPr="006F28EE">
        <w:rPr>
          <w:rFonts w:ascii="Garamond" w:hAnsi="Garamond" w:cs="Times New Roman"/>
          <w:sz w:val="24"/>
          <w:szCs w:val="24"/>
        </w:rPr>
        <w:t xml:space="preserve">. </w:t>
      </w:r>
      <w:r w:rsidRPr="006F28EE">
        <w:rPr>
          <w:rFonts w:ascii="Garamond" w:hAnsi="Garamond" w:cs="Times New Roman"/>
          <w:sz w:val="24"/>
          <w:szCs w:val="24"/>
        </w:rPr>
        <w:t xml:space="preserve"> </w:t>
      </w:r>
    </w:p>
    <w:p w14:paraId="1F996366" w14:textId="0548F181" w:rsidR="00D34251" w:rsidRPr="006F28EE" w:rsidRDefault="00D34251" w:rsidP="009506CD">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 xml:space="preserve">(2) </w:t>
      </w:r>
      <w:r w:rsidR="00125464" w:rsidRPr="006F28EE">
        <w:rPr>
          <w:rFonts w:ascii="Garamond" w:hAnsi="Garamond" w:cs="Times New Roman"/>
          <w:sz w:val="24"/>
          <w:szCs w:val="24"/>
        </w:rPr>
        <w:t>Pë</w:t>
      </w:r>
      <w:r w:rsidR="001A751C" w:rsidRPr="006F28EE">
        <w:rPr>
          <w:rFonts w:ascii="Garamond" w:hAnsi="Garamond" w:cs="Times New Roman"/>
          <w:sz w:val="24"/>
          <w:szCs w:val="24"/>
        </w:rPr>
        <w:t xml:space="preserve">r </w:t>
      </w:r>
      <w:r w:rsidRPr="006F28EE">
        <w:rPr>
          <w:rFonts w:ascii="Garamond" w:hAnsi="Garamond" w:cs="Times New Roman"/>
          <w:sz w:val="24"/>
          <w:szCs w:val="24"/>
        </w:rPr>
        <w:t>FSTD</w:t>
      </w:r>
      <w:r w:rsidR="006E6772" w:rsidRPr="006F28EE">
        <w:rPr>
          <w:rFonts w:ascii="Garamond" w:hAnsi="Garamond" w:cs="Times New Roman"/>
          <w:sz w:val="24"/>
          <w:szCs w:val="24"/>
        </w:rPr>
        <w:t xml:space="preserve"> duhet të </w:t>
      </w:r>
      <w:r w:rsidRPr="006F28EE">
        <w:rPr>
          <w:rFonts w:ascii="Garamond" w:hAnsi="Garamond" w:cs="Times New Roman"/>
          <w:sz w:val="24"/>
          <w:szCs w:val="24"/>
        </w:rPr>
        <w:t>jet</w:t>
      </w:r>
      <w:r w:rsidR="00F22982" w:rsidRPr="006F28EE">
        <w:rPr>
          <w:rFonts w:ascii="Garamond" w:hAnsi="Garamond" w:cs="Times New Roman"/>
          <w:sz w:val="24"/>
          <w:szCs w:val="24"/>
        </w:rPr>
        <w:t>ë</w:t>
      </w:r>
      <w:r w:rsidRPr="006F28EE">
        <w:rPr>
          <w:rFonts w:ascii="Garamond" w:hAnsi="Garamond" w:cs="Times New Roman"/>
          <w:sz w:val="24"/>
          <w:szCs w:val="24"/>
        </w:rPr>
        <w:t>:</w:t>
      </w:r>
      <w:r w:rsidRPr="006F28EE">
        <w:rPr>
          <w:rFonts w:ascii="Garamond" w:hAnsi="Garamond" w:cs="Times New Roman"/>
          <w:b/>
          <w:sz w:val="24"/>
          <w:szCs w:val="24"/>
        </w:rPr>
        <w:t xml:space="preserve"> </w:t>
      </w:r>
    </w:p>
    <w:p w14:paraId="63FE2A1D" w14:textId="138B604C" w:rsidR="00843BD2" w:rsidRPr="006F28EE" w:rsidRDefault="00843BD2" w:rsidP="009506CD">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 xml:space="preserve">      </w:t>
      </w:r>
      <w:r w:rsidR="00D34251" w:rsidRPr="006F28EE">
        <w:rPr>
          <w:rFonts w:ascii="Garamond" w:hAnsi="Garamond" w:cs="Times New Roman"/>
          <w:sz w:val="24"/>
          <w:szCs w:val="24"/>
        </w:rPr>
        <w:t xml:space="preserve">(i) </w:t>
      </w:r>
      <w:r w:rsidRPr="006F28EE">
        <w:rPr>
          <w:rFonts w:ascii="Garamond" w:hAnsi="Garamond" w:cs="Times New Roman"/>
          <w:sz w:val="24"/>
          <w:szCs w:val="24"/>
        </w:rPr>
        <w:t>Kur t</w:t>
      </w:r>
      <w:r w:rsidR="00672D85" w:rsidRPr="006F28EE">
        <w:rPr>
          <w:rFonts w:ascii="Garamond" w:hAnsi="Garamond" w:cs="Times New Roman"/>
          <w:sz w:val="24"/>
          <w:szCs w:val="24"/>
        </w:rPr>
        <w:t>ë</w:t>
      </w:r>
      <w:r w:rsidRPr="006F28EE">
        <w:rPr>
          <w:rFonts w:ascii="Garamond" w:hAnsi="Garamond" w:cs="Times New Roman"/>
          <w:sz w:val="24"/>
          <w:szCs w:val="24"/>
        </w:rPr>
        <w:t xml:space="preserve"> jet</w:t>
      </w:r>
      <w:r w:rsidR="00672D85" w:rsidRPr="006F28EE">
        <w:rPr>
          <w:rFonts w:ascii="Garamond" w:hAnsi="Garamond" w:cs="Times New Roman"/>
          <w:sz w:val="24"/>
          <w:szCs w:val="24"/>
        </w:rPr>
        <w:t>ë</w:t>
      </w:r>
      <w:r w:rsidRPr="006F28EE">
        <w:rPr>
          <w:rFonts w:ascii="Garamond" w:hAnsi="Garamond" w:cs="Times New Roman"/>
          <w:sz w:val="24"/>
          <w:szCs w:val="24"/>
        </w:rPr>
        <w:t xml:space="preserve"> e zbatueshme p</w:t>
      </w:r>
      <w:r w:rsidR="00672D85" w:rsidRPr="006F28EE">
        <w:rPr>
          <w:rFonts w:ascii="Garamond" w:hAnsi="Garamond" w:cs="Times New Roman"/>
          <w:sz w:val="24"/>
          <w:szCs w:val="24"/>
        </w:rPr>
        <w:t>ë</w:t>
      </w:r>
      <w:r w:rsidRPr="006F28EE">
        <w:rPr>
          <w:rFonts w:ascii="Garamond" w:hAnsi="Garamond" w:cs="Times New Roman"/>
          <w:sz w:val="24"/>
          <w:szCs w:val="24"/>
        </w:rPr>
        <w:t>r Shqip</w:t>
      </w:r>
      <w:r w:rsidR="00672D85" w:rsidRPr="006F28EE">
        <w:rPr>
          <w:rFonts w:ascii="Garamond" w:hAnsi="Garamond" w:cs="Times New Roman"/>
          <w:sz w:val="24"/>
          <w:szCs w:val="24"/>
        </w:rPr>
        <w:t>ë</w:t>
      </w:r>
      <w:r w:rsidR="004A2157" w:rsidRPr="006F28EE">
        <w:rPr>
          <w:rFonts w:ascii="Garamond" w:hAnsi="Garamond" w:cs="Times New Roman"/>
          <w:sz w:val="24"/>
          <w:szCs w:val="24"/>
        </w:rPr>
        <w:t>rinë</w:t>
      </w:r>
      <w:r w:rsidRPr="006F28EE">
        <w:rPr>
          <w:rFonts w:ascii="Garamond" w:hAnsi="Garamond" w:cs="Times New Roman"/>
          <w:sz w:val="24"/>
          <w:szCs w:val="24"/>
        </w:rPr>
        <w:t xml:space="preserve">, </w:t>
      </w:r>
      <w:r w:rsidR="009810AA" w:rsidRPr="006F28EE">
        <w:rPr>
          <w:rFonts w:ascii="Garamond" w:hAnsi="Garamond" w:cs="Times New Roman"/>
          <w:sz w:val="24"/>
          <w:szCs w:val="24"/>
        </w:rPr>
        <w:t>Agjencia</w:t>
      </w:r>
      <w:r w:rsidR="004355FA" w:rsidRPr="006F28EE">
        <w:rPr>
          <w:rFonts w:ascii="Garamond" w:hAnsi="Garamond" w:cs="Times New Roman"/>
          <w:sz w:val="24"/>
          <w:szCs w:val="24"/>
        </w:rPr>
        <w:t xml:space="preserve"> për </w:t>
      </w:r>
      <w:r w:rsidR="00D34251" w:rsidRPr="006F28EE">
        <w:rPr>
          <w:rFonts w:ascii="Garamond" w:hAnsi="Garamond" w:cs="Times New Roman"/>
          <w:sz w:val="24"/>
          <w:szCs w:val="24"/>
        </w:rPr>
        <w:t>FSTD</w:t>
      </w:r>
      <w:r w:rsidRPr="006F28EE">
        <w:rPr>
          <w:rFonts w:ascii="Garamond" w:hAnsi="Garamond" w:cs="Times New Roman"/>
          <w:sz w:val="24"/>
          <w:szCs w:val="24"/>
        </w:rPr>
        <w:t>:</w:t>
      </w:r>
    </w:p>
    <w:p w14:paraId="6D2B5359" w14:textId="77777777" w:rsidR="00843BD2" w:rsidRPr="006F28EE" w:rsidRDefault="00843BD2" w:rsidP="007F7E0C">
      <w:pPr>
        <w:widowControl w:val="0"/>
        <w:spacing w:after="0" w:line="240" w:lineRule="auto"/>
        <w:ind w:firstLine="540"/>
        <w:jc w:val="both"/>
        <w:rPr>
          <w:rFonts w:ascii="Garamond" w:hAnsi="Garamond" w:cs="Times New Roman"/>
          <w:sz w:val="24"/>
          <w:szCs w:val="24"/>
        </w:rPr>
      </w:pPr>
      <w:r w:rsidRPr="006F28EE">
        <w:rPr>
          <w:rFonts w:ascii="Garamond" w:hAnsi="Garamond" w:cs="Times New Roman"/>
          <w:sz w:val="24"/>
          <w:szCs w:val="24"/>
        </w:rPr>
        <w:t>-</w:t>
      </w:r>
      <w:r w:rsidR="00D34251" w:rsidRPr="006F28EE">
        <w:rPr>
          <w:rFonts w:ascii="Garamond" w:hAnsi="Garamond" w:cs="Times New Roman"/>
          <w:sz w:val="24"/>
          <w:szCs w:val="24"/>
        </w:rPr>
        <w:t xml:space="preserve"> e vendosur </w:t>
      </w:r>
      <w:r w:rsidR="00DA7E84" w:rsidRPr="006F28EE">
        <w:rPr>
          <w:rFonts w:ascii="Garamond" w:hAnsi="Garamond" w:cs="Times New Roman"/>
          <w:sz w:val="24"/>
          <w:szCs w:val="24"/>
        </w:rPr>
        <w:t>jashtë</w:t>
      </w:r>
      <w:r w:rsidR="00D34251" w:rsidRPr="006F28EE">
        <w:rPr>
          <w:rFonts w:ascii="Garamond" w:hAnsi="Garamond" w:cs="Times New Roman"/>
          <w:sz w:val="24"/>
          <w:szCs w:val="24"/>
        </w:rPr>
        <w:t xml:space="preserve"> territorit t</w:t>
      </w:r>
      <w:r w:rsidR="009228B5" w:rsidRPr="006F28EE">
        <w:rPr>
          <w:rFonts w:ascii="Garamond" w:hAnsi="Garamond" w:cs="Times New Roman"/>
          <w:sz w:val="24"/>
          <w:szCs w:val="24"/>
        </w:rPr>
        <w:t>ë</w:t>
      </w:r>
      <w:r w:rsidR="00D34251" w:rsidRPr="006F28EE">
        <w:rPr>
          <w:rFonts w:ascii="Garamond" w:hAnsi="Garamond" w:cs="Times New Roman"/>
          <w:sz w:val="24"/>
          <w:szCs w:val="24"/>
        </w:rPr>
        <w:t xml:space="preserve"> BE-së;</w:t>
      </w:r>
      <w:r w:rsidR="009228B5" w:rsidRPr="006F28EE">
        <w:rPr>
          <w:rFonts w:ascii="Garamond" w:hAnsi="Garamond" w:cs="Times New Roman"/>
          <w:sz w:val="24"/>
          <w:szCs w:val="24"/>
        </w:rPr>
        <w:t xml:space="preserve"> </w:t>
      </w:r>
    </w:p>
    <w:p w14:paraId="5A871339" w14:textId="7B23D523" w:rsidR="00D34251" w:rsidRPr="006F28EE" w:rsidRDefault="00843BD2" w:rsidP="007F7E0C">
      <w:pPr>
        <w:widowControl w:val="0"/>
        <w:spacing w:after="0" w:line="240" w:lineRule="auto"/>
        <w:ind w:firstLine="540"/>
        <w:jc w:val="both"/>
        <w:rPr>
          <w:rFonts w:ascii="Garamond" w:hAnsi="Garamond" w:cs="Times New Roman"/>
          <w:sz w:val="24"/>
          <w:szCs w:val="24"/>
        </w:rPr>
      </w:pPr>
      <w:r w:rsidRPr="006F28EE">
        <w:rPr>
          <w:rFonts w:ascii="Garamond" w:hAnsi="Garamond" w:cs="Times New Roman"/>
          <w:sz w:val="24"/>
          <w:szCs w:val="24"/>
        </w:rPr>
        <w:t xml:space="preserve">- </w:t>
      </w:r>
      <w:r w:rsidR="00D34251" w:rsidRPr="006F28EE">
        <w:rPr>
          <w:rFonts w:ascii="Garamond" w:hAnsi="Garamond" w:cs="Times New Roman"/>
          <w:sz w:val="24"/>
          <w:szCs w:val="24"/>
        </w:rPr>
        <w:t>ose</w:t>
      </w:r>
      <w:r w:rsidR="00D34251" w:rsidRPr="006F28EE">
        <w:rPr>
          <w:rFonts w:ascii="Garamond" w:hAnsi="Garamond" w:cs="Times New Roman"/>
          <w:b/>
          <w:sz w:val="24"/>
          <w:szCs w:val="24"/>
        </w:rPr>
        <w:t xml:space="preserve"> </w:t>
      </w:r>
      <w:r w:rsidR="00D34251" w:rsidRPr="006F28EE">
        <w:rPr>
          <w:rFonts w:ascii="Garamond" w:hAnsi="Garamond" w:cs="Times New Roman"/>
          <w:sz w:val="24"/>
          <w:szCs w:val="24"/>
        </w:rPr>
        <w:t>të vendosur brenda territorit të një shteti</w:t>
      </w:r>
      <w:r w:rsidR="009810AA" w:rsidRPr="006F28EE">
        <w:rPr>
          <w:rFonts w:ascii="Garamond" w:hAnsi="Garamond" w:cs="Times New Roman"/>
          <w:sz w:val="24"/>
          <w:szCs w:val="24"/>
        </w:rPr>
        <w:t xml:space="preserve"> </w:t>
      </w:r>
      <w:r w:rsidR="00D34251" w:rsidRPr="006F28EE">
        <w:rPr>
          <w:rFonts w:ascii="Garamond" w:hAnsi="Garamond" w:cs="Times New Roman"/>
          <w:sz w:val="24"/>
          <w:szCs w:val="24"/>
        </w:rPr>
        <w:t>anëtar të ZPEA-së por</w:t>
      </w:r>
      <w:r w:rsidR="00F536B0" w:rsidRPr="006F28EE">
        <w:rPr>
          <w:rFonts w:ascii="Garamond" w:hAnsi="Garamond" w:cs="Times New Roman"/>
          <w:sz w:val="24"/>
          <w:szCs w:val="24"/>
        </w:rPr>
        <w:t xml:space="preserve"> që </w:t>
      </w:r>
      <w:r w:rsidR="00D34251" w:rsidRPr="006F28EE">
        <w:rPr>
          <w:rFonts w:ascii="Garamond" w:hAnsi="Garamond" w:cs="Times New Roman"/>
          <w:sz w:val="24"/>
          <w:szCs w:val="24"/>
        </w:rPr>
        <w:t>operohen nga organizatat</w:t>
      </w:r>
      <w:r w:rsidR="00F536B0" w:rsidRPr="006F28EE">
        <w:rPr>
          <w:rFonts w:ascii="Garamond" w:hAnsi="Garamond" w:cs="Times New Roman"/>
          <w:sz w:val="24"/>
          <w:szCs w:val="24"/>
        </w:rPr>
        <w:t xml:space="preserve"> </w:t>
      </w:r>
      <w:r w:rsidR="00F536B0" w:rsidRPr="006F28EE">
        <w:rPr>
          <w:rFonts w:ascii="Garamond" w:hAnsi="Garamond" w:cs="Times New Roman"/>
          <w:sz w:val="24"/>
          <w:szCs w:val="24"/>
        </w:rPr>
        <w:lastRenderedPageBreak/>
        <w:t xml:space="preserve">që </w:t>
      </w:r>
      <w:r w:rsidR="00D34251" w:rsidRPr="006F28EE">
        <w:rPr>
          <w:rFonts w:ascii="Garamond" w:hAnsi="Garamond" w:cs="Times New Roman"/>
          <w:sz w:val="24"/>
          <w:szCs w:val="24"/>
        </w:rPr>
        <w:t>e</w:t>
      </w:r>
      <w:r w:rsidR="00877448" w:rsidRPr="006F28EE">
        <w:rPr>
          <w:rFonts w:ascii="Garamond" w:hAnsi="Garamond" w:cs="Times New Roman"/>
          <w:sz w:val="24"/>
          <w:szCs w:val="24"/>
        </w:rPr>
        <w:t xml:space="preserve"> kanë </w:t>
      </w:r>
      <w:r w:rsidR="00D34251" w:rsidRPr="006F28EE">
        <w:rPr>
          <w:rFonts w:ascii="Garamond" w:hAnsi="Garamond" w:cs="Times New Roman"/>
          <w:sz w:val="24"/>
          <w:szCs w:val="24"/>
        </w:rPr>
        <w:t>vendin e tyre kryesor t</w:t>
      </w:r>
      <w:r w:rsidR="009228B5" w:rsidRPr="006F28EE">
        <w:rPr>
          <w:rFonts w:ascii="Garamond" w:hAnsi="Garamond" w:cs="Times New Roman"/>
          <w:sz w:val="24"/>
          <w:szCs w:val="24"/>
        </w:rPr>
        <w:t>ë</w:t>
      </w:r>
      <w:r w:rsidR="00D34251" w:rsidRPr="006F28EE">
        <w:rPr>
          <w:rFonts w:ascii="Garamond" w:hAnsi="Garamond" w:cs="Times New Roman"/>
          <w:sz w:val="24"/>
          <w:szCs w:val="24"/>
        </w:rPr>
        <w:t xml:space="preserve"> biznesit</w:t>
      </w:r>
      <w:r w:rsidR="00A34542" w:rsidRPr="006F28EE">
        <w:rPr>
          <w:rFonts w:ascii="Garamond" w:hAnsi="Garamond" w:cs="Times New Roman"/>
          <w:sz w:val="24"/>
          <w:szCs w:val="24"/>
        </w:rPr>
        <w:t xml:space="preserve"> të vendos</w:t>
      </w:r>
      <w:r w:rsidR="00D34251" w:rsidRPr="006F28EE">
        <w:rPr>
          <w:rFonts w:ascii="Garamond" w:hAnsi="Garamond" w:cs="Times New Roman"/>
          <w:sz w:val="24"/>
          <w:szCs w:val="24"/>
        </w:rPr>
        <w:t>ur</w:t>
      </w:r>
      <w:r w:rsidR="00F2789A" w:rsidRPr="006F28EE">
        <w:rPr>
          <w:rFonts w:ascii="Garamond" w:hAnsi="Garamond" w:cs="Times New Roman"/>
          <w:sz w:val="24"/>
          <w:szCs w:val="24"/>
        </w:rPr>
        <w:t xml:space="preserve"> në </w:t>
      </w:r>
      <w:r w:rsidR="00D34251" w:rsidRPr="006F28EE">
        <w:rPr>
          <w:rFonts w:ascii="Garamond" w:hAnsi="Garamond" w:cs="Times New Roman"/>
          <w:sz w:val="24"/>
          <w:szCs w:val="24"/>
        </w:rPr>
        <w:t>ato vende</w:t>
      </w:r>
      <w:r w:rsidR="00F536B0" w:rsidRPr="006F28EE">
        <w:rPr>
          <w:rFonts w:ascii="Garamond" w:hAnsi="Garamond" w:cs="Times New Roman"/>
          <w:sz w:val="24"/>
          <w:szCs w:val="24"/>
        </w:rPr>
        <w:t xml:space="preserve"> që </w:t>
      </w:r>
      <w:r w:rsidR="00D34251" w:rsidRPr="006F28EE">
        <w:rPr>
          <w:rFonts w:ascii="Garamond" w:hAnsi="Garamond" w:cs="Times New Roman"/>
          <w:sz w:val="24"/>
          <w:szCs w:val="24"/>
        </w:rPr>
        <w:t>s</w:t>
      </w:r>
      <w:r w:rsidR="00FD54A7" w:rsidRPr="006F28EE">
        <w:rPr>
          <w:rFonts w:ascii="Garamond" w:hAnsi="Garamond" w:cs="Times New Roman"/>
          <w:sz w:val="24"/>
          <w:szCs w:val="24"/>
        </w:rPr>
        <w:t>’</w:t>
      </w:r>
      <w:r w:rsidR="00D34251" w:rsidRPr="006F28EE">
        <w:rPr>
          <w:rFonts w:ascii="Garamond" w:hAnsi="Garamond" w:cs="Times New Roman"/>
          <w:sz w:val="24"/>
          <w:szCs w:val="24"/>
        </w:rPr>
        <w:t>jan</w:t>
      </w:r>
      <w:r w:rsidR="005127F9" w:rsidRPr="006F28EE">
        <w:rPr>
          <w:rFonts w:ascii="Garamond" w:hAnsi="Garamond" w:cs="Times New Roman"/>
          <w:sz w:val="24"/>
          <w:szCs w:val="24"/>
        </w:rPr>
        <w:t>ë</w:t>
      </w:r>
      <w:r w:rsidR="00D34251" w:rsidRPr="006F28EE">
        <w:rPr>
          <w:rFonts w:ascii="Garamond" w:hAnsi="Garamond" w:cs="Times New Roman"/>
          <w:sz w:val="24"/>
          <w:szCs w:val="24"/>
        </w:rPr>
        <w:t xml:space="preserve"> vende t</w:t>
      </w:r>
      <w:r w:rsidR="005127F9" w:rsidRPr="006F28EE">
        <w:rPr>
          <w:rFonts w:ascii="Garamond" w:hAnsi="Garamond" w:cs="Times New Roman"/>
          <w:sz w:val="24"/>
          <w:szCs w:val="24"/>
        </w:rPr>
        <w:t>ë</w:t>
      </w:r>
      <w:r w:rsidR="00D34251" w:rsidRPr="006F28EE">
        <w:rPr>
          <w:rFonts w:ascii="Garamond" w:hAnsi="Garamond" w:cs="Times New Roman"/>
          <w:sz w:val="24"/>
          <w:szCs w:val="24"/>
        </w:rPr>
        <w:t xml:space="preserve"> BE</w:t>
      </w:r>
      <w:r w:rsidR="00F536B0" w:rsidRPr="006F28EE">
        <w:rPr>
          <w:rFonts w:ascii="Garamond" w:hAnsi="Garamond" w:cs="Times New Roman"/>
          <w:sz w:val="24"/>
          <w:szCs w:val="24"/>
        </w:rPr>
        <w:t>-së</w:t>
      </w:r>
      <w:r w:rsidR="005127F9" w:rsidRPr="006F28EE">
        <w:rPr>
          <w:rFonts w:ascii="Garamond" w:hAnsi="Garamond" w:cs="Times New Roman"/>
          <w:sz w:val="24"/>
          <w:szCs w:val="24"/>
        </w:rPr>
        <w:t>;</w:t>
      </w:r>
      <w:r w:rsidR="00D34251" w:rsidRPr="006F28EE">
        <w:rPr>
          <w:rFonts w:ascii="Garamond" w:hAnsi="Garamond" w:cs="Times New Roman"/>
          <w:b/>
          <w:sz w:val="24"/>
          <w:szCs w:val="24"/>
        </w:rPr>
        <w:t xml:space="preserve"> </w:t>
      </w:r>
    </w:p>
    <w:p w14:paraId="0AF96360" w14:textId="5B0DBE9A" w:rsidR="00D34251" w:rsidRPr="006F28EE" w:rsidRDefault="00843BD2" w:rsidP="009506CD">
      <w:pPr>
        <w:widowControl w:val="0"/>
        <w:spacing w:after="0" w:line="240" w:lineRule="auto"/>
        <w:ind w:firstLine="284"/>
        <w:jc w:val="both"/>
        <w:rPr>
          <w:rFonts w:ascii="Garamond" w:hAnsi="Garamond" w:cs="Times New Roman"/>
          <w:b/>
          <w:sz w:val="24"/>
          <w:szCs w:val="24"/>
        </w:rPr>
      </w:pPr>
      <w:r w:rsidRPr="006F28EE">
        <w:rPr>
          <w:rFonts w:ascii="Garamond" w:eastAsia="Calibri" w:hAnsi="Garamond" w:cs="Times New Roman"/>
          <w:sz w:val="24"/>
          <w:szCs w:val="24"/>
        </w:rPr>
        <w:t xml:space="preserve">     </w:t>
      </w:r>
      <w:r w:rsidR="00D34251" w:rsidRPr="006F28EE">
        <w:rPr>
          <w:rFonts w:ascii="Garamond" w:eastAsia="Calibri" w:hAnsi="Garamond" w:cs="Times New Roman"/>
          <w:sz w:val="24"/>
          <w:szCs w:val="24"/>
        </w:rPr>
        <w:t xml:space="preserve">(ii) </w:t>
      </w:r>
      <w:r w:rsidR="00854B23" w:rsidRPr="006F28EE">
        <w:rPr>
          <w:rFonts w:ascii="Garamond" w:eastAsia="Calibri" w:hAnsi="Garamond" w:cs="Times New Roman"/>
          <w:sz w:val="24"/>
          <w:szCs w:val="24"/>
        </w:rPr>
        <w:t>Autoriteti i Aviacionit Civil</w:t>
      </w:r>
      <w:r w:rsidR="004355FA" w:rsidRPr="006F28EE">
        <w:rPr>
          <w:rFonts w:ascii="Garamond" w:eastAsia="Calibri" w:hAnsi="Garamond" w:cs="Times New Roman"/>
          <w:sz w:val="24"/>
          <w:szCs w:val="24"/>
        </w:rPr>
        <w:t xml:space="preserve"> për </w:t>
      </w:r>
      <w:r w:rsidR="00D34251" w:rsidRPr="006F28EE">
        <w:rPr>
          <w:rFonts w:ascii="Garamond" w:hAnsi="Garamond" w:cs="Times New Roman"/>
          <w:sz w:val="24"/>
          <w:szCs w:val="24"/>
        </w:rPr>
        <w:t>FSTD e vendosur brenda territorit</w:t>
      </w:r>
      <w:r w:rsidR="00691F5D" w:rsidRPr="006F28EE">
        <w:rPr>
          <w:rFonts w:ascii="Garamond" w:hAnsi="Garamond" w:cs="Times New Roman"/>
          <w:sz w:val="24"/>
          <w:szCs w:val="24"/>
        </w:rPr>
        <w:t xml:space="preserve"> të Republikës </w:t>
      </w:r>
      <w:r w:rsidR="00581832" w:rsidRPr="006F28EE">
        <w:rPr>
          <w:rFonts w:ascii="Garamond" w:hAnsi="Garamond" w:cs="Times New Roman"/>
          <w:sz w:val="24"/>
          <w:szCs w:val="24"/>
        </w:rPr>
        <w:t xml:space="preserve">së </w:t>
      </w:r>
      <w:r w:rsidR="00AF4D7F" w:rsidRPr="006F28EE">
        <w:rPr>
          <w:rFonts w:ascii="Garamond" w:hAnsi="Garamond" w:cs="Times New Roman"/>
          <w:sz w:val="24"/>
          <w:szCs w:val="24"/>
        </w:rPr>
        <w:t>Shqipërisë</w:t>
      </w:r>
      <w:r w:rsidR="00D34251" w:rsidRPr="006F28EE">
        <w:rPr>
          <w:rFonts w:ascii="Garamond" w:hAnsi="Garamond" w:cs="Times New Roman"/>
          <w:sz w:val="24"/>
          <w:szCs w:val="24"/>
        </w:rPr>
        <w:t>, dhe për FSTD të vendosura brenda RSH</w:t>
      </w:r>
      <w:r w:rsidR="005127F9" w:rsidRPr="006F28EE">
        <w:rPr>
          <w:rFonts w:ascii="Garamond" w:hAnsi="Garamond" w:cs="Times New Roman"/>
          <w:sz w:val="24"/>
          <w:szCs w:val="24"/>
        </w:rPr>
        <w:t>-së</w:t>
      </w:r>
      <w:r w:rsidR="00D34251" w:rsidRPr="006F28EE">
        <w:rPr>
          <w:rFonts w:ascii="Garamond" w:hAnsi="Garamond" w:cs="Times New Roman"/>
          <w:sz w:val="24"/>
          <w:szCs w:val="24"/>
        </w:rPr>
        <w:t xml:space="preserve"> dhe operohen nga organizatat</w:t>
      </w:r>
      <w:r w:rsidR="00F536B0" w:rsidRPr="006F28EE">
        <w:rPr>
          <w:rFonts w:ascii="Garamond" w:hAnsi="Garamond" w:cs="Times New Roman"/>
          <w:sz w:val="24"/>
          <w:szCs w:val="24"/>
        </w:rPr>
        <w:t xml:space="preserve"> që </w:t>
      </w:r>
      <w:r w:rsidR="00D34251" w:rsidRPr="006F28EE">
        <w:rPr>
          <w:rFonts w:ascii="Garamond" w:hAnsi="Garamond" w:cs="Times New Roman"/>
          <w:sz w:val="24"/>
          <w:szCs w:val="24"/>
        </w:rPr>
        <w:t>e</w:t>
      </w:r>
      <w:r w:rsidR="00877448" w:rsidRPr="006F28EE">
        <w:rPr>
          <w:rFonts w:ascii="Garamond" w:hAnsi="Garamond" w:cs="Times New Roman"/>
          <w:sz w:val="24"/>
          <w:szCs w:val="24"/>
        </w:rPr>
        <w:t xml:space="preserve"> kanë </w:t>
      </w:r>
      <w:r w:rsidR="00D34251" w:rsidRPr="006F28EE">
        <w:rPr>
          <w:rFonts w:ascii="Garamond" w:hAnsi="Garamond" w:cs="Times New Roman"/>
          <w:sz w:val="24"/>
          <w:szCs w:val="24"/>
        </w:rPr>
        <w:t>vendin e tyre kryesor t</w:t>
      </w:r>
      <w:r w:rsidR="009228B5" w:rsidRPr="006F28EE">
        <w:rPr>
          <w:rFonts w:ascii="Garamond" w:hAnsi="Garamond" w:cs="Times New Roman"/>
          <w:sz w:val="24"/>
          <w:szCs w:val="24"/>
        </w:rPr>
        <w:t>ë</w:t>
      </w:r>
      <w:r w:rsidR="00D34251" w:rsidRPr="006F28EE">
        <w:rPr>
          <w:rFonts w:ascii="Garamond" w:hAnsi="Garamond" w:cs="Times New Roman"/>
          <w:sz w:val="24"/>
          <w:szCs w:val="24"/>
        </w:rPr>
        <w:t xml:space="preserve"> biznesit</w:t>
      </w:r>
      <w:r w:rsidR="00A34542" w:rsidRPr="006F28EE">
        <w:rPr>
          <w:rFonts w:ascii="Garamond" w:hAnsi="Garamond" w:cs="Times New Roman"/>
          <w:sz w:val="24"/>
          <w:szCs w:val="24"/>
        </w:rPr>
        <w:t xml:space="preserve"> të vendos</w:t>
      </w:r>
      <w:r w:rsidR="00D34251" w:rsidRPr="006F28EE">
        <w:rPr>
          <w:rFonts w:ascii="Garamond" w:hAnsi="Garamond" w:cs="Times New Roman"/>
          <w:sz w:val="24"/>
          <w:szCs w:val="24"/>
        </w:rPr>
        <w:t>ur</w:t>
      </w:r>
      <w:r w:rsidR="00125464" w:rsidRPr="006F28EE">
        <w:rPr>
          <w:rFonts w:ascii="Garamond" w:hAnsi="Garamond" w:cs="Times New Roman"/>
          <w:sz w:val="24"/>
          <w:szCs w:val="24"/>
        </w:rPr>
        <w:t xml:space="preserve"> në</w:t>
      </w:r>
      <w:r w:rsidR="00D34251" w:rsidRPr="006F28EE">
        <w:rPr>
          <w:rFonts w:ascii="Garamond" w:hAnsi="Garamond" w:cs="Times New Roman"/>
          <w:sz w:val="24"/>
          <w:szCs w:val="24"/>
        </w:rPr>
        <w:t xml:space="preserve"> </w:t>
      </w:r>
      <w:r w:rsidR="00581832" w:rsidRPr="006F28EE">
        <w:rPr>
          <w:rFonts w:ascii="Garamond" w:hAnsi="Garamond" w:cs="Times New Roman"/>
          <w:sz w:val="24"/>
          <w:szCs w:val="24"/>
        </w:rPr>
        <w:t>Republikë</w:t>
      </w:r>
      <w:r w:rsidR="00125464" w:rsidRPr="006F28EE">
        <w:rPr>
          <w:rFonts w:ascii="Garamond" w:hAnsi="Garamond" w:cs="Times New Roman"/>
          <w:sz w:val="24"/>
          <w:szCs w:val="24"/>
        </w:rPr>
        <w:t>n</w:t>
      </w:r>
      <w:r w:rsidR="00581832" w:rsidRPr="006F28EE">
        <w:rPr>
          <w:rFonts w:ascii="Garamond" w:hAnsi="Garamond" w:cs="Times New Roman"/>
          <w:sz w:val="24"/>
          <w:szCs w:val="24"/>
        </w:rPr>
        <w:t xml:space="preserve"> </w:t>
      </w:r>
      <w:r w:rsidR="00125464" w:rsidRPr="006F28EE">
        <w:rPr>
          <w:rFonts w:ascii="Garamond" w:hAnsi="Garamond" w:cs="Times New Roman"/>
          <w:sz w:val="24"/>
          <w:szCs w:val="24"/>
        </w:rPr>
        <w:t>e</w:t>
      </w:r>
      <w:r w:rsidR="00581832" w:rsidRPr="006F28EE">
        <w:rPr>
          <w:rFonts w:ascii="Garamond" w:hAnsi="Garamond" w:cs="Times New Roman"/>
          <w:sz w:val="24"/>
          <w:szCs w:val="24"/>
        </w:rPr>
        <w:t xml:space="preserve"> </w:t>
      </w:r>
      <w:r w:rsidR="00AF4D7F" w:rsidRPr="006F28EE">
        <w:rPr>
          <w:rFonts w:ascii="Garamond" w:hAnsi="Garamond" w:cs="Times New Roman"/>
          <w:sz w:val="24"/>
          <w:szCs w:val="24"/>
        </w:rPr>
        <w:t>Shqipërisë</w:t>
      </w:r>
      <w:r w:rsidRPr="006F28EE">
        <w:rPr>
          <w:rFonts w:ascii="Garamond" w:hAnsi="Garamond" w:cs="Times New Roman"/>
          <w:sz w:val="24"/>
          <w:szCs w:val="24"/>
        </w:rPr>
        <w:t>, ose kur t</w:t>
      </w:r>
      <w:r w:rsidR="00672D85" w:rsidRPr="006F28EE">
        <w:rPr>
          <w:rFonts w:ascii="Garamond" w:hAnsi="Garamond" w:cs="Times New Roman"/>
          <w:sz w:val="24"/>
          <w:szCs w:val="24"/>
        </w:rPr>
        <w:t>ë</w:t>
      </w:r>
      <w:r w:rsidRPr="006F28EE">
        <w:rPr>
          <w:rFonts w:ascii="Garamond" w:hAnsi="Garamond" w:cs="Times New Roman"/>
          <w:sz w:val="24"/>
          <w:szCs w:val="24"/>
        </w:rPr>
        <w:t xml:space="preserve"> jet</w:t>
      </w:r>
      <w:r w:rsidR="00672D85" w:rsidRPr="006F28EE">
        <w:rPr>
          <w:rFonts w:ascii="Garamond" w:hAnsi="Garamond" w:cs="Times New Roman"/>
          <w:sz w:val="24"/>
          <w:szCs w:val="24"/>
        </w:rPr>
        <w:t>ë</w:t>
      </w:r>
      <w:r w:rsidRPr="006F28EE">
        <w:rPr>
          <w:rFonts w:ascii="Garamond" w:hAnsi="Garamond" w:cs="Times New Roman"/>
          <w:sz w:val="24"/>
          <w:szCs w:val="24"/>
        </w:rPr>
        <w:t xml:space="preserve"> e zbatueshme, Agjencia, n</w:t>
      </w:r>
      <w:r w:rsidR="00672D85" w:rsidRPr="006F28EE">
        <w:rPr>
          <w:rFonts w:ascii="Garamond" w:hAnsi="Garamond" w:cs="Times New Roman"/>
          <w:sz w:val="24"/>
          <w:szCs w:val="24"/>
        </w:rPr>
        <w:t>ë</w:t>
      </w:r>
      <w:r w:rsidRPr="006F28EE">
        <w:rPr>
          <w:rFonts w:ascii="Garamond" w:hAnsi="Garamond" w:cs="Times New Roman"/>
          <w:sz w:val="24"/>
          <w:szCs w:val="24"/>
        </w:rPr>
        <w:t>se kjo k</w:t>
      </w:r>
      <w:r w:rsidR="00672D85" w:rsidRPr="006F28EE">
        <w:rPr>
          <w:rFonts w:ascii="Garamond" w:hAnsi="Garamond" w:cs="Times New Roman"/>
          <w:sz w:val="24"/>
          <w:szCs w:val="24"/>
        </w:rPr>
        <w:t>ë</w:t>
      </w:r>
      <w:r w:rsidRPr="006F28EE">
        <w:rPr>
          <w:rFonts w:ascii="Garamond" w:hAnsi="Garamond" w:cs="Times New Roman"/>
          <w:sz w:val="24"/>
          <w:szCs w:val="24"/>
        </w:rPr>
        <w:t xml:space="preserve">rkohet nga </w:t>
      </w:r>
      <w:r w:rsidR="003B0048" w:rsidRPr="006F28EE">
        <w:rPr>
          <w:rFonts w:ascii="Garamond" w:hAnsi="Garamond" w:cs="Times New Roman"/>
          <w:sz w:val="24"/>
          <w:szCs w:val="24"/>
        </w:rPr>
        <w:t>Autoriteti i Aviacionit Civil</w:t>
      </w:r>
      <w:r w:rsidR="00D34251" w:rsidRPr="006F28EE">
        <w:rPr>
          <w:rFonts w:ascii="Garamond" w:hAnsi="Garamond" w:cs="Times New Roman"/>
          <w:sz w:val="24"/>
          <w:szCs w:val="24"/>
        </w:rPr>
        <w:t>;</w:t>
      </w:r>
      <w:r w:rsidR="00D34251" w:rsidRPr="006F28EE">
        <w:rPr>
          <w:rFonts w:ascii="Garamond" w:hAnsi="Garamond" w:cs="Times New Roman"/>
          <w:b/>
          <w:sz w:val="24"/>
          <w:szCs w:val="24"/>
        </w:rPr>
        <w:t xml:space="preserve"> </w:t>
      </w:r>
    </w:p>
    <w:p w14:paraId="21F57F03" w14:textId="35CDBE6F" w:rsidR="00843BD2" w:rsidRPr="006F28EE" w:rsidRDefault="00854B23" w:rsidP="007F7E0C">
      <w:pPr>
        <w:pStyle w:val="ListParagraph"/>
        <w:widowControl w:val="0"/>
        <w:numPr>
          <w:ilvl w:val="2"/>
          <w:numId w:val="12"/>
        </w:numPr>
        <w:spacing w:after="0" w:line="240" w:lineRule="auto"/>
        <w:jc w:val="both"/>
        <w:rPr>
          <w:rFonts w:ascii="Garamond" w:hAnsi="Garamond" w:cs="Times New Roman"/>
          <w:sz w:val="24"/>
          <w:szCs w:val="24"/>
        </w:rPr>
      </w:pPr>
      <w:r w:rsidRPr="006F28EE">
        <w:rPr>
          <w:rFonts w:ascii="Garamond" w:hAnsi="Garamond" w:cs="Times New Roman"/>
          <w:sz w:val="24"/>
          <w:szCs w:val="24"/>
        </w:rPr>
        <w:t>Autoriteti i Aviacionit Civil</w:t>
      </w:r>
      <w:r w:rsidR="00843BD2" w:rsidRPr="006F28EE">
        <w:rPr>
          <w:rFonts w:ascii="Garamond" w:hAnsi="Garamond" w:cs="Times New Roman"/>
          <w:sz w:val="24"/>
          <w:szCs w:val="24"/>
        </w:rPr>
        <w:t xml:space="preserve"> p</w:t>
      </w:r>
      <w:r w:rsidR="00672D85" w:rsidRPr="006F28EE">
        <w:rPr>
          <w:rFonts w:ascii="Garamond" w:hAnsi="Garamond" w:cs="Times New Roman"/>
          <w:sz w:val="24"/>
          <w:szCs w:val="24"/>
        </w:rPr>
        <w:t>ë</w:t>
      </w:r>
      <w:r w:rsidR="00843BD2" w:rsidRPr="006F28EE">
        <w:rPr>
          <w:rFonts w:ascii="Garamond" w:hAnsi="Garamond" w:cs="Times New Roman"/>
          <w:sz w:val="24"/>
          <w:szCs w:val="24"/>
        </w:rPr>
        <w:t>r FSTD e vendosur jasht</w:t>
      </w:r>
      <w:r w:rsidR="00672D85" w:rsidRPr="006F28EE">
        <w:rPr>
          <w:rFonts w:ascii="Garamond" w:hAnsi="Garamond" w:cs="Times New Roman"/>
          <w:sz w:val="24"/>
          <w:szCs w:val="24"/>
        </w:rPr>
        <w:t>ë</w:t>
      </w:r>
      <w:r w:rsidR="00843BD2" w:rsidRPr="006F28EE">
        <w:rPr>
          <w:rFonts w:ascii="Garamond" w:hAnsi="Garamond" w:cs="Times New Roman"/>
          <w:sz w:val="24"/>
          <w:szCs w:val="24"/>
        </w:rPr>
        <w:t xml:space="preserve"> territorit t</w:t>
      </w:r>
      <w:r w:rsidR="00672D85" w:rsidRPr="006F28EE">
        <w:rPr>
          <w:rFonts w:ascii="Garamond" w:hAnsi="Garamond" w:cs="Times New Roman"/>
          <w:sz w:val="24"/>
          <w:szCs w:val="24"/>
        </w:rPr>
        <w:t>ë</w:t>
      </w:r>
      <w:r w:rsidR="00843BD2" w:rsidRPr="006F28EE">
        <w:rPr>
          <w:rFonts w:ascii="Garamond" w:hAnsi="Garamond" w:cs="Times New Roman"/>
          <w:sz w:val="24"/>
          <w:szCs w:val="24"/>
        </w:rPr>
        <w:t xml:space="preserve"> Shqip</w:t>
      </w:r>
      <w:r w:rsidR="00672D85" w:rsidRPr="006F28EE">
        <w:rPr>
          <w:rFonts w:ascii="Garamond" w:hAnsi="Garamond" w:cs="Times New Roman"/>
          <w:sz w:val="24"/>
          <w:szCs w:val="24"/>
        </w:rPr>
        <w:t>ë</w:t>
      </w:r>
      <w:r w:rsidR="00843BD2" w:rsidRPr="006F28EE">
        <w:rPr>
          <w:rFonts w:ascii="Garamond" w:hAnsi="Garamond" w:cs="Times New Roman"/>
          <w:sz w:val="24"/>
          <w:szCs w:val="24"/>
        </w:rPr>
        <w:t>ris</w:t>
      </w:r>
      <w:r w:rsidR="00672D85" w:rsidRPr="006F28EE">
        <w:rPr>
          <w:rFonts w:ascii="Garamond" w:hAnsi="Garamond" w:cs="Times New Roman"/>
          <w:sz w:val="24"/>
          <w:szCs w:val="24"/>
        </w:rPr>
        <w:t>ë</w:t>
      </w:r>
      <w:r w:rsidR="00843BD2" w:rsidRPr="006F28EE">
        <w:rPr>
          <w:rFonts w:ascii="Garamond" w:hAnsi="Garamond" w:cs="Times New Roman"/>
          <w:sz w:val="24"/>
          <w:szCs w:val="24"/>
        </w:rPr>
        <w:t>, ose  të vendosur brenda territorit të Shqip</w:t>
      </w:r>
      <w:r w:rsidR="00672D85" w:rsidRPr="006F28EE">
        <w:rPr>
          <w:rFonts w:ascii="Garamond" w:hAnsi="Garamond" w:cs="Times New Roman"/>
          <w:sz w:val="24"/>
          <w:szCs w:val="24"/>
        </w:rPr>
        <w:t>ë</w:t>
      </w:r>
      <w:r w:rsidR="00843BD2" w:rsidRPr="006F28EE">
        <w:rPr>
          <w:rFonts w:ascii="Garamond" w:hAnsi="Garamond" w:cs="Times New Roman"/>
          <w:sz w:val="24"/>
          <w:szCs w:val="24"/>
        </w:rPr>
        <w:t xml:space="preserve">risë por që operohen nga organizatat që e kanë vendin e tyre kryesor të biznesit </w:t>
      </w:r>
      <w:r w:rsidR="004767DD" w:rsidRPr="006F28EE">
        <w:rPr>
          <w:rFonts w:ascii="Garamond" w:hAnsi="Garamond" w:cs="Times New Roman"/>
          <w:sz w:val="24"/>
          <w:szCs w:val="24"/>
        </w:rPr>
        <w:t>jasht</w:t>
      </w:r>
      <w:r w:rsidR="00672D85" w:rsidRPr="006F28EE">
        <w:rPr>
          <w:rFonts w:ascii="Garamond" w:hAnsi="Garamond" w:cs="Times New Roman"/>
          <w:sz w:val="24"/>
          <w:szCs w:val="24"/>
        </w:rPr>
        <w:t>ë</w:t>
      </w:r>
      <w:r w:rsidR="004767DD" w:rsidRPr="006F28EE">
        <w:rPr>
          <w:rFonts w:ascii="Garamond" w:hAnsi="Garamond" w:cs="Times New Roman"/>
          <w:sz w:val="24"/>
          <w:szCs w:val="24"/>
        </w:rPr>
        <w:t xml:space="preserve"> Shqip</w:t>
      </w:r>
      <w:r w:rsidR="00672D85" w:rsidRPr="006F28EE">
        <w:rPr>
          <w:rFonts w:ascii="Garamond" w:hAnsi="Garamond" w:cs="Times New Roman"/>
          <w:sz w:val="24"/>
          <w:szCs w:val="24"/>
        </w:rPr>
        <w:t>ë</w:t>
      </w:r>
      <w:r w:rsidR="004767DD" w:rsidRPr="006F28EE">
        <w:rPr>
          <w:rFonts w:ascii="Garamond" w:hAnsi="Garamond" w:cs="Times New Roman"/>
          <w:sz w:val="24"/>
          <w:szCs w:val="24"/>
        </w:rPr>
        <w:t>ris</w:t>
      </w:r>
      <w:r w:rsidR="00672D85" w:rsidRPr="006F28EE">
        <w:rPr>
          <w:rFonts w:ascii="Garamond" w:hAnsi="Garamond" w:cs="Times New Roman"/>
          <w:sz w:val="24"/>
          <w:szCs w:val="24"/>
        </w:rPr>
        <w:t>ë</w:t>
      </w:r>
      <w:r w:rsidR="004767DD" w:rsidRPr="006F28EE">
        <w:rPr>
          <w:rFonts w:ascii="Garamond" w:hAnsi="Garamond" w:cs="Times New Roman"/>
          <w:sz w:val="24"/>
          <w:szCs w:val="24"/>
        </w:rPr>
        <w:t>;</w:t>
      </w:r>
    </w:p>
    <w:p w14:paraId="3624A51A" w14:textId="4ED6CD0C" w:rsidR="00843BD2" w:rsidRPr="006F28EE" w:rsidRDefault="004767DD" w:rsidP="007F7E0C">
      <w:pPr>
        <w:pStyle w:val="ListParagraph"/>
        <w:widowControl w:val="0"/>
        <w:numPr>
          <w:ilvl w:val="2"/>
          <w:numId w:val="12"/>
        </w:numPr>
        <w:spacing w:after="0" w:line="240" w:lineRule="auto"/>
        <w:jc w:val="both"/>
        <w:rPr>
          <w:rFonts w:ascii="Garamond" w:hAnsi="Garamond" w:cs="Times New Roman"/>
          <w:sz w:val="24"/>
          <w:szCs w:val="24"/>
        </w:rPr>
      </w:pPr>
      <w:r w:rsidRPr="006F28EE">
        <w:rPr>
          <w:rFonts w:ascii="Garamond" w:hAnsi="Garamond" w:cs="Times New Roman"/>
          <w:sz w:val="24"/>
          <w:szCs w:val="24"/>
        </w:rPr>
        <w:t xml:space="preserve"> </w:t>
      </w:r>
      <w:r w:rsidR="00843BD2" w:rsidRPr="006F28EE">
        <w:rPr>
          <w:rFonts w:ascii="Garamond" w:hAnsi="Garamond" w:cs="Times New Roman"/>
          <w:sz w:val="24"/>
          <w:szCs w:val="24"/>
        </w:rPr>
        <w:t>FSTD q</w:t>
      </w:r>
      <w:r w:rsidR="00672D85" w:rsidRPr="006F28EE">
        <w:rPr>
          <w:rFonts w:ascii="Garamond" w:hAnsi="Garamond" w:cs="Times New Roman"/>
          <w:sz w:val="24"/>
          <w:szCs w:val="24"/>
        </w:rPr>
        <w:t>ë</w:t>
      </w:r>
      <w:r w:rsidR="00843BD2" w:rsidRPr="006F28EE">
        <w:rPr>
          <w:rFonts w:ascii="Garamond" w:hAnsi="Garamond" w:cs="Times New Roman"/>
          <w:sz w:val="24"/>
          <w:szCs w:val="24"/>
        </w:rPr>
        <w:t xml:space="preserve"> jan</w:t>
      </w:r>
      <w:r w:rsidR="00672D85" w:rsidRPr="006F28EE">
        <w:rPr>
          <w:rFonts w:ascii="Garamond" w:hAnsi="Garamond" w:cs="Times New Roman"/>
          <w:sz w:val="24"/>
          <w:szCs w:val="24"/>
        </w:rPr>
        <w:t>ë</w:t>
      </w:r>
      <w:r w:rsidR="00843BD2" w:rsidRPr="006F28EE">
        <w:rPr>
          <w:rFonts w:ascii="Garamond" w:hAnsi="Garamond" w:cs="Times New Roman"/>
          <w:sz w:val="24"/>
          <w:szCs w:val="24"/>
        </w:rPr>
        <w:t xml:space="preserve"> certifikuar nga EASA ose vende an</w:t>
      </w:r>
      <w:r w:rsidR="00672D85" w:rsidRPr="006F28EE">
        <w:rPr>
          <w:rFonts w:ascii="Garamond" w:hAnsi="Garamond" w:cs="Times New Roman"/>
          <w:sz w:val="24"/>
          <w:szCs w:val="24"/>
        </w:rPr>
        <w:t>ë</w:t>
      </w:r>
      <w:r w:rsidR="00843BD2" w:rsidRPr="006F28EE">
        <w:rPr>
          <w:rFonts w:ascii="Garamond" w:hAnsi="Garamond" w:cs="Times New Roman"/>
          <w:sz w:val="24"/>
          <w:szCs w:val="24"/>
        </w:rPr>
        <w:t>tare t</w:t>
      </w:r>
      <w:r w:rsidR="00672D85" w:rsidRPr="006F28EE">
        <w:rPr>
          <w:rFonts w:ascii="Garamond" w:hAnsi="Garamond" w:cs="Times New Roman"/>
          <w:sz w:val="24"/>
          <w:szCs w:val="24"/>
        </w:rPr>
        <w:t>ë</w:t>
      </w:r>
      <w:r w:rsidR="00843BD2" w:rsidRPr="006F28EE">
        <w:rPr>
          <w:rFonts w:ascii="Garamond" w:hAnsi="Garamond" w:cs="Times New Roman"/>
          <w:sz w:val="24"/>
          <w:szCs w:val="24"/>
        </w:rPr>
        <w:t xml:space="preserve"> BE-s</w:t>
      </w:r>
      <w:r w:rsidR="00672D85" w:rsidRPr="006F28EE">
        <w:rPr>
          <w:rFonts w:ascii="Garamond" w:hAnsi="Garamond" w:cs="Times New Roman"/>
          <w:sz w:val="24"/>
          <w:szCs w:val="24"/>
        </w:rPr>
        <w:t>ë</w:t>
      </w:r>
      <w:r w:rsidR="00843BD2" w:rsidRPr="006F28EE">
        <w:rPr>
          <w:rFonts w:ascii="Garamond" w:hAnsi="Garamond" w:cs="Times New Roman"/>
          <w:sz w:val="24"/>
          <w:szCs w:val="24"/>
        </w:rPr>
        <w:t xml:space="preserve"> mund t</w:t>
      </w:r>
      <w:r w:rsidR="00672D85" w:rsidRPr="006F28EE">
        <w:rPr>
          <w:rFonts w:ascii="Garamond" w:hAnsi="Garamond" w:cs="Times New Roman"/>
          <w:sz w:val="24"/>
          <w:szCs w:val="24"/>
        </w:rPr>
        <w:t>ë</w:t>
      </w:r>
      <w:r w:rsidR="00843BD2" w:rsidRPr="006F28EE">
        <w:rPr>
          <w:rFonts w:ascii="Garamond" w:hAnsi="Garamond" w:cs="Times New Roman"/>
          <w:sz w:val="24"/>
          <w:szCs w:val="24"/>
        </w:rPr>
        <w:t xml:space="preserve"> pranohen nga </w:t>
      </w:r>
      <w:r w:rsidR="00854B23" w:rsidRPr="006F28EE">
        <w:rPr>
          <w:rFonts w:ascii="Garamond" w:hAnsi="Garamond" w:cs="Times New Roman"/>
          <w:sz w:val="24"/>
          <w:szCs w:val="24"/>
        </w:rPr>
        <w:t>Autoriteti i Aviacionit Civil</w:t>
      </w:r>
      <w:r w:rsidR="00843BD2" w:rsidRPr="006F28EE">
        <w:rPr>
          <w:rFonts w:ascii="Garamond" w:hAnsi="Garamond" w:cs="Times New Roman"/>
          <w:sz w:val="24"/>
          <w:szCs w:val="24"/>
        </w:rPr>
        <w:t xml:space="preserve"> pa </w:t>
      </w:r>
      <w:r w:rsidRPr="006F28EE">
        <w:rPr>
          <w:rFonts w:ascii="Garamond" w:hAnsi="Garamond" w:cs="Times New Roman"/>
          <w:sz w:val="24"/>
          <w:szCs w:val="24"/>
        </w:rPr>
        <w:t>vonesa t</w:t>
      </w:r>
      <w:r w:rsidR="00672D85" w:rsidRPr="006F28EE">
        <w:rPr>
          <w:rFonts w:ascii="Garamond" w:hAnsi="Garamond" w:cs="Times New Roman"/>
          <w:sz w:val="24"/>
          <w:szCs w:val="24"/>
        </w:rPr>
        <w:t>ë</w:t>
      </w:r>
      <w:r w:rsidRPr="006F28EE">
        <w:rPr>
          <w:rFonts w:ascii="Garamond" w:hAnsi="Garamond" w:cs="Times New Roman"/>
          <w:sz w:val="24"/>
          <w:szCs w:val="24"/>
        </w:rPr>
        <w:t xml:space="preserve"> panevojshme</w:t>
      </w:r>
      <w:r w:rsidR="00843BD2" w:rsidRPr="006F28EE">
        <w:rPr>
          <w:rFonts w:ascii="Garamond" w:hAnsi="Garamond" w:cs="Times New Roman"/>
          <w:sz w:val="24"/>
          <w:szCs w:val="24"/>
        </w:rPr>
        <w:t>.</w:t>
      </w:r>
    </w:p>
    <w:p w14:paraId="1542C308" w14:textId="0C94877C" w:rsidR="00D34251" w:rsidRPr="006F28EE" w:rsidRDefault="00D34251" w:rsidP="009506CD">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b) Kur Shqipëria të jetë asoci</w:t>
      </w:r>
      <w:r w:rsidR="009810AA" w:rsidRPr="006F28EE">
        <w:rPr>
          <w:rFonts w:ascii="Garamond" w:hAnsi="Garamond" w:cs="Times New Roman"/>
          <w:sz w:val="24"/>
          <w:szCs w:val="24"/>
        </w:rPr>
        <w:t>u</w:t>
      </w:r>
      <w:r w:rsidRPr="006F28EE">
        <w:rPr>
          <w:rFonts w:ascii="Garamond" w:hAnsi="Garamond" w:cs="Times New Roman"/>
          <w:sz w:val="24"/>
          <w:szCs w:val="24"/>
        </w:rPr>
        <w:t>ar</w:t>
      </w:r>
      <w:r w:rsidR="00F2789A" w:rsidRPr="006F28EE">
        <w:rPr>
          <w:rFonts w:ascii="Garamond" w:hAnsi="Garamond" w:cs="Times New Roman"/>
          <w:sz w:val="24"/>
          <w:szCs w:val="24"/>
        </w:rPr>
        <w:t xml:space="preserve"> në </w:t>
      </w:r>
      <w:r w:rsidRPr="006F28EE">
        <w:rPr>
          <w:rFonts w:ascii="Garamond" w:hAnsi="Garamond" w:cs="Times New Roman"/>
          <w:sz w:val="24"/>
          <w:szCs w:val="24"/>
        </w:rPr>
        <w:t xml:space="preserve">EASA, për FSTD që vendoset </w:t>
      </w:r>
      <w:r w:rsidR="00DA7E84" w:rsidRPr="006F28EE">
        <w:rPr>
          <w:rFonts w:ascii="Garamond" w:hAnsi="Garamond" w:cs="Times New Roman"/>
          <w:sz w:val="24"/>
          <w:szCs w:val="24"/>
        </w:rPr>
        <w:t>jashtë</w:t>
      </w:r>
      <w:r w:rsidRPr="006F28EE">
        <w:rPr>
          <w:rFonts w:ascii="Garamond" w:hAnsi="Garamond" w:cs="Times New Roman"/>
          <w:sz w:val="24"/>
          <w:szCs w:val="24"/>
        </w:rPr>
        <w:t xml:space="preserve"> ZPEA</w:t>
      </w:r>
      <w:r w:rsidR="00F536B0" w:rsidRPr="006F28EE">
        <w:rPr>
          <w:rFonts w:ascii="Garamond" w:hAnsi="Garamond" w:cs="Times New Roman"/>
          <w:sz w:val="24"/>
          <w:szCs w:val="24"/>
        </w:rPr>
        <w:t>-së</w:t>
      </w:r>
      <w:r w:rsidRPr="006F28EE">
        <w:rPr>
          <w:rFonts w:ascii="Garamond" w:hAnsi="Garamond" w:cs="Times New Roman"/>
          <w:sz w:val="24"/>
          <w:szCs w:val="24"/>
        </w:rPr>
        <w:t xml:space="preserve"> dhe operohet nga</w:t>
      </w:r>
      <w:r w:rsidR="00B61D1A" w:rsidRPr="006F28EE">
        <w:rPr>
          <w:rFonts w:ascii="Garamond" w:hAnsi="Garamond" w:cs="Times New Roman"/>
          <w:sz w:val="24"/>
          <w:szCs w:val="24"/>
        </w:rPr>
        <w:t xml:space="preserve"> një </w:t>
      </w:r>
      <w:r w:rsidRPr="006F28EE">
        <w:rPr>
          <w:rFonts w:ascii="Garamond" w:hAnsi="Garamond" w:cs="Times New Roman"/>
          <w:sz w:val="24"/>
          <w:szCs w:val="24"/>
        </w:rPr>
        <w:t>organizat</w:t>
      </w:r>
      <w:r w:rsidR="00125464" w:rsidRPr="006F28EE">
        <w:rPr>
          <w:rFonts w:ascii="Garamond" w:hAnsi="Garamond" w:cs="Times New Roman"/>
          <w:sz w:val="24"/>
          <w:szCs w:val="24"/>
        </w:rPr>
        <w:t>ë</w:t>
      </w:r>
      <w:r w:rsidRPr="006F28EE">
        <w:rPr>
          <w:rFonts w:ascii="Garamond" w:hAnsi="Garamond" w:cs="Times New Roman"/>
          <w:sz w:val="24"/>
          <w:szCs w:val="24"/>
        </w:rPr>
        <w:t xml:space="preserve"> e certifikuar nga Republika e </w:t>
      </w:r>
      <w:r w:rsidR="00AF4D7F" w:rsidRPr="006F28EE">
        <w:rPr>
          <w:rFonts w:ascii="Garamond" w:hAnsi="Garamond" w:cs="Times New Roman"/>
          <w:sz w:val="24"/>
          <w:szCs w:val="24"/>
        </w:rPr>
        <w:t>Shqipërisë</w:t>
      </w:r>
      <w:r w:rsidRPr="006F28EE">
        <w:rPr>
          <w:rFonts w:ascii="Garamond" w:hAnsi="Garamond" w:cs="Times New Roman"/>
          <w:sz w:val="24"/>
          <w:szCs w:val="24"/>
        </w:rPr>
        <w:t xml:space="preserve">, </w:t>
      </w:r>
      <w:r w:rsidR="009228B5" w:rsidRPr="006F28EE">
        <w:rPr>
          <w:rFonts w:ascii="Garamond" w:hAnsi="Garamond" w:cs="Times New Roman"/>
          <w:sz w:val="24"/>
          <w:szCs w:val="24"/>
        </w:rPr>
        <w:t>Agjencia</w:t>
      </w:r>
      <w:r w:rsidR="006E6772" w:rsidRPr="006F28EE">
        <w:rPr>
          <w:rFonts w:ascii="Garamond" w:hAnsi="Garamond" w:cs="Times New Roman"/>
          <w:sz w:val="24"/>
          <w:szCs w:val="24"/>
        </w:rPr>
        <w:t xml:space="preserve"> duhet të </w:t>
      </w:r>
      <w:r w:rsidRPr="006F28EE">
        <w:rPr>
          <w:rFonts w:ascii="Garamond" w:hAnsi="Garamond" w:cs="Times New Roman"/>
          <w:sz w:val="24"/>
          <w:szCs w:val="24"/>
        </w:rPr>
        <w:t>kualifikoj</w:t>
      </w:r>
      <w:r w:rsidR="0032188B" w:rsidRPr="006F28EE">
        <w:rPr>
          <w:rFonts w:ascii="Garamond" w:hAnsi="Garamond" w:cs="Times New Roman"/>
          <w:sz w:val="24"/>
          <w:szCs w:val="24"/>
        </w:rPr>
        <w:t>ë</w:t>
      </w:r>
      <w:r w:rsidRPr="006F28EE">
        <w:rPr>
          <w:rFonts w:ascii="Garamond" w:hAnsi="Garamond" w:cs="Times New Roman"/>
          <w:sz w:val="24"/>
          <w:szCs w:val="24"/>
        </w:rPr>
        <w:t xml:space="preserve"> FSTD</w:t>
      </w:r>
      <w:r w:rsidR="00F2789A" w:rsidRPr="006F28EE">
        <w:rPr>
          <w:rFonts w:ascii="Garamond" w:hAnsi="Garamond" w:cs="Times New Roman"/>
          <w:sz w:val="24"/>
          <w:szCs w:val="24"/>
        </w:rPr>
        <w:t xml:space="preserve"> në </w:t>
      </w:r>
      <w:r w:rsidRPr="006F28EE">
        <w:rPr>
          <w:rFonts w:ascii="Garamond" w:hAnsi="Garamond" w:cs="Times New Roman"/>
          <w:sz w:val="24"/>
          <w:szCs w:val="24"/>
        </w:rPr>
        <w:t xml:space="preserve">koordinim me </w:t>
      </w:r>
      <w:r w:rsidR="00854B23" w:rsidRPr="006F28EE">
        <w:rPr>
          <w:rFonts w:ascii="Garamond" w:hAnsi="Garamond" w:cs="Times New Roman"/>
          <w:sz w:val="24"/>
          <w:szCs w:val="24"/>
        </w:rPr>
        <w:t>Autoritetin e Aviacionit Civil</w:t>
      </w:r>
      <w:r w:rsidR="00843BD2" w:rsidRPr="006F28EE">
        <w:rPr>
          <w:rFonts w:ascii="Garamond" w:hAnsi="Garamond" w:cs="Times New Roman"/>
          <w:sz w:val="24"/>
          <w:szCs w:val="24"/>
        </w:rPr>
        <w:t>, si Autoriteti Kompetent Certifikues i</w:t>
      </w:r>
      <w:r w:rsidRPr="006F28EE">
        <w:rPr>
          <w:rFonts w:ascii="Garamond" w:hAnsi="Garamond" w:cs="Times New Roman"/>
          <w:sz w:val="24"/>
          <w:szCs w:val="24"/>
        </w:rPr>
        <w:t xml:space="preserve"> </w:t>
      </w:r>
      <w:r w:rsidR="00843BD2" w:rsidRPr="006F28EE">
        <w:rPr>
          <w:rFonts w:ascii="Garamond" w:hAnsi="Garamond" w:cs="Times New Roman"/>
          <w:sz w:val="24"/>
          <w:szCs w:val="24"/>
        </w:rPr>
        <w:t>organizat</w:t>
      </w:r>
      <w:r w:rsidR="00672D85" w:rsidRPr="006F28EE">
        <w:rPr>
          <w:rFonts w:ascii="Garamond" w:hAnsi="Garamond" w:cs="Times New Roman"/>
          <w:sz w:val="24"/>
          <w:szCs w:val="24"/>
        </w:rPr>
        <w:t>ë</w:t>
      </w:r>
      <w:r w:rsidR="00843BD2" w:rsidRPr="006F28EE">
        <w:rPr>
          <w:rFonts w:ascii="Garamond" w:hAnsi="Garamond" w:cs="Times New Roman"/>
          <w:sz w:val="24"/>
          <w:szCs w:val="24"/>
        </w:rPr>
        <w:t xml:space="preserve">s </w:t>
      </w:r>
      <w:r w:rsidR="00F536B0" w:rsidRPr="006F28EE">
        <w:rPr>
          <w:rFonts w:ascii="Garamond" w:hAnsi="Garamond" w:cs="Times New Roman"/>
          <w:sz w:val="24"/>
          <w:szCs w:val="24"/>
        </w:rPr>
        <w:t xml:space="preserve">që </w:t>
      </w:r>
      <w:r w:rsidR="00843BD2" w:rsidRPr="006F28EE">
        <w:rPr>
          <w:rFonts w:ascii="Garamond" w:hAnsi="Garamond" w:cs="Times New Roman"/>
          <w:sz w:val="24"/>
          <w:szCs w:val="24"/>
        </w:rPr>
        <w:t>operon at</w:t>
      </w:r>
      <w:r w:rsidR="00672D85" w:rsidRPr="006F28EE">
        <w:rPr>
          <w:rFonts w:ascii="Garamond" w:hAnsi="Garamond" w:cs="Times New Roman"/>
          <w:sz w:val="24"/>
          <w:szCs w:val="24"/>
        </w:rPr>
        <w:t>ë</w:t>
      </w:r>
      <w:r w:rsidR="00843BD2" w:rsidRPr="006F28EE">
        <w:rPr>
          <w:rFonts w:ascii="Garamond" w:hAnsi="Garamond" w:cs="Times New Roman"/>
          <w:sz w:val="24"/>
          <w:szCs w:val="24"/>
        </w:rPr>
        <w:t xml:space="preserve"> </w:t>
      </w:r>
      <w:r w:rsidRPr="006F28EE">
        <w:rPr>
          <w:rFonts w:ascii="Garamond" w:hAnsi="Garamond" w:cs="Times New Roman"/>
          <w:sz w:val="24"/>
          <w:szCs w:val="24"/>
        </w:rPr>
        <w:t xml:space="preserve">FSTD </w:t>
      </w:r>
      <w:r w:rsidR="00843BD2" w:rsidRPr="006F28EE">
        <w:rPr>
          <w:rFonts w:ascii="Garamond" w:hAnsi="Garamond" w:cs="Times New Roman"/>
          <w:sz w:val="24"/>
          <w:szCs w:val="24"/>
        </w:rPr>
        <w:t xml:space="preserve"> </w:t>
      </w:r>
      <w:r w:rsidRPr="006F28EE">
        <w:rPr>
          <w:rFonts w:ascii="Garamond" w:hAnsi="Garamond" w:cs="Times New Roman"/>
          <w:sz w:val="24"/>
          <w:szCs w:val="24"/>
        </w:rPr>
        <w:t>.</w:t>
      </w:r>
      <w:r w:rsidRPr="006F28EE">
        <w:rPr>
          <w:rFonts w:ascii="Garamond" w:hAnsi="Garamond" w:cs="Times New Roman"/>
          <w:b/>
          <w:sz w:val="24"/>
          <w:szCs w:val="24"/>
        </w:rPr>
        <w:t xml:space="preserve"> </w:t>
      </w:r>
    </w:p>
    <w:p w14:paraId="33F8874B" w14:textId="77777777" w:rsidR="009D5CE5" w:rsidRPr="006F28EE" w:rsidRDefault="009D5CE5" w:rsidP="009D5CE5">
      <w:pPr>
        <w:widowControl w:val="0"/>
        <w:spacing w:after="0" w:line="240" w:lineRule="auto"/>
        <w:jc w:val="both"/>
        <w:rPr>
          <w:rFonts w:ascii="Garamond" w:hAnsi="Garamond" w:cs="Times New Roman"/>
          <w:sz w:val="24"/>
          <w:szCs w:val="24"/>
        </w:rPr>
      </w:pPr>
    </w:p>
    <w:p w14:paraId="768BD755" w14:textId="5BB46E4E" w:rsidR="00D34251" w:rsidRPr="006F28EE" w:rsidRDefault="00D34251" w:rsidP="009D5CE5">
      <w:pPr>
        <w:widowControl w:val="0"/>
        <w:spacing w:after="0" w:line="240" w:lineRule="auto"/>
        <w:jc w:val="both"/>
        <w:rPr>
          <w:rFonts w:ascii="Garamond" w:hAnsi="Garamond" w:cs="Times New Roman"/>
          <w:b/>
          <w:sz w:val="24"/>
          <w:szCs w:val="24"/>
        </w:rPr>
      </w:pPr>
      <w:r w:rsidRPr="006F28EE">
        <w:rPr>
          <w:rFonts w:ascii="Garamond" w:hAnsi="Garamond" w:cs="Times New Roman"/>
          <w:b/>
          <w:sz w:val="24"/>
          <w:szCs w:val="24"/>
        </w:rPr>
        <w:t>ORA.GEN.115 Aplikimi</w:t>
      </w:r>
      <w:r w:rsidR="004355FA" w:rsidRPr="006F28EE">
        <w:rPr>
          <w:rFonts w:ascii="Garamond" w:hAnsi="Garamond" w:cs="Times New Roman"/>
          <w:b/>
          <w:sz w:val="24"/>
          <w:szCs w:val="24"/>
        </w:rPr>
        <w:t xml:space="preserve"> për </w:t>
      </w:r>
      <w:r w:rsidR="00C01AF8" w:rsidRPr="006F28EE">
        <w:rPr>
          <w:rFonts w:ascii="Garamond" w:hAnsi="Garamond" w:cs="Times New Roman"/>
          <w:b/>
          <w:sz w:val="24"/>
          <w:szCs w:val="24"/>
        </w:rPr>
        <w:t>certifikatën</w:t>
      </w:r>
      <w:r w:rsidRPr="006F28EE">
        <w:rPr>
          <w:rFonts w:ascii="Garamond" w:hAnsi="Garamond" w:cs="Times New Roman"/>
          <w:b/>
          <w:sz w:val="24"/>
          <w:szCs w:val="24"/>
        </w:rPr>
        <w:t xml:space="preserve"> e</w:t>
      </w:r>
      <w:r w:rsidR="000D187A" w:rsidRPr="006F28EE">
        <w:rPr>
          <w:rFonts w:ascii="Garamond" w:hAnsi="Garamond" w:cs="Times New Roman"/>
          <w:b/>
          <w:sz w:val="24"/>
          <w:szCs w:val="24"/>
        </w:rPr>
        <w:t xml:space="preserve"> organizatës</w:t>
      </w:r>
      <w:r w:rsidRPr="006F28EE">
        <w:rPr>
          <w:rFonts w:ascii="Garamond" w:hAnsi="Garamond" w:cs="Times New Roman"/>
          <w:b/>
          <w:sz w:val="24"/>
          <w:szCs w:val="24"/>
        </w:rPr>
        <w:t xml:space="preserve"> </w:t>
      </w:r>
    </w:p>
    <w:p w14:paraId="606B23BB" w14:textId="77777777" w:rsidR="009D5CE5" w:rsidRPr="006F28EE" w:rsidRDefault="009D5CE5" w:rsidP="009D5CE5">
      <w:pPr>
        <w:widowControl w:val="0"/>
        <w:spacing w:after="0" w:line="240" w:lineRule="auto"/>
        <w:jc w:val="both"/>
        <w:rPr>
          <w:rFonts w:ascii="Garamond" w:hAnsi="Garamond" w:cs="Times New Roman"/>
          <w:sz w:val="24"/>
          <w:szCs w:val="24"/>
        </w:rPr>
      </w:pPr>
    </w:p>
    <w:p w14:paraId="7F0FDA08" w14:textId="3524162F" w:rsidR="00D34251" w:rsidRPr="006F28EE" w:rsidRDefault="00D34251" w:rsidP="009506CD">
      <w:pPr>
        <w:widowControl w:val="0"/>
        <w:spacing w:after="0" w:line="240" w:lineRule="auto"/>
        <w:ind w:firstLine="284"/>
        <w:jc w:val="both"/>
        <w:rPr>
          <w:rFonts w:ascii="Garamond" w:hAnsi="Garamond" w:cs="Times New Roman"/>
          <w:sz w:val="24"/>
          <w:szCs w:val="24"/>
        </w:rPr>
      </w:pPr>
      <w:r w:rsidRPr="006F28EE">
        <w:rPr>
          <w:rFonts w:ascii="Garamond" w:hAnsi="Garamond" w:cs="Times New Roman"/>
          <w:b/>
          <w:sz w:val="24"/>
          <w:szCs w:val="24"/>
        </w:rPr>
        <w:t xml:space="preserve"> </w:t>
      </w:r>
      <w:r w:rsidRPr="006F28EE">
        <w:rPr>
          <w:rFonts w:ascii="Garamond" w:hAnsi="Garamond" w:cs="Times New Roman"/>
          <w:sz w:val="24"/>
          <w:szCs w:val="24"/>
        </w:rPr>
        <w:t>a) Aplikimi</w:t>
      </w:r>
      <w:r w:rsidR="004355FA" w:rsidRPr="006F28EE">
        <w:rPr>
          <w:rFonts w:ascii="Garamond" w:hAnsi="Garamond" w:cs="Times New Roman"/>
          <w:sz w:val="24"/>
          <w:szCs w:val="24"/>
        </w:rPr>
        <w:t xml:space="preserve"> për </w:t>
      </w:r>
      <w:r w:rsidR="00C01AF8" w:rsidRPr="006F28EE">
        <w:rPr>
          <w:rFonts w:ascii="Garamond" w:hAnsi="Garamond" w:cs="Times New Roman"/>
          <w:sz w:val="24"/>
          <w:szCs w:val="24"/>
        </w:rPr>
        <w:t>certifikatën</w:t>
      </w:r>
      <w:r w:rsidRPr="006F28EE">
        <w:rPr>
          <w:rFonts w:ascii="Garamond" w:hAnsi="Garamond" w:cs="Times New Roman"/>
          <w:sz w:val="24"/>
          <w:szCs w:val="24"/>
        </w:rPr>
        <w:t xml:space="preserve"> e</w:t>
      </w:r>
      <w:r w:rsidR="000D187A" w:rsidRPr="006F28EE">
        <w:rPr>
          <w:rFonts w:ascii="Garamond" w:hAnsi="Garamond" w:cs="Times New Roman"/>
          <w:sz w:val="24"/>
          <w:szCs w:val="24"/>
        </w:rPr>
        <w:t xml:space="preserve"> organizatës</w:t>
      </w:r>
      <w:r w:rsidRPr="006F28EE">
        <w:rPr>
          <w:rFonts w:ascii="Garamond" w:hAnsi="Garamond" w:cs="Times New Roman"/>
          <w:sz w:val="24"/>
          <w:szCs w:val="24"/>
        </w:rPr>
        <w:t xml:space="preserve"> ose</w:t>
      </w:r>
      <w:r w:rsidR="00B61D1A" w:rsidRPr="006F28EE">
        <w:rPr>
          <w:rFonts w:ascii="Garamond" w:hAnsi="Garamond" w:cs="Times New Roman"/>
          <w:sz w:val="24"/>
          <w:szCs w:val="24"/>
        </w:rPr>
        <w:t xml:space="preserve"> një </w:t>
      </w:r>
      <w:r w:rsidRPr="006F28EE">
        <w:rPr>
          <w:rFonts w:ascii="Garamond" w:hAnsi="Garamond" w:cs="Times New Roman"/>
          <w:sz w:val="24"/>
          <w:szCs w:val="24"/>
        </w:rPr>
        <w:t>ndryshim</w:t>
      </w:r>
      <w:r w:rsidR="00F2789A" w:rsidRPr="006F28EE">
        <w:rPr>
          <w:rFonts w:ascii="Garamond" w:hAnsi="Garamond" w:cs="Times New Roman"/>
          <w:sz w:val="24"/>
          <w:szCs w:val="24"/>
        </w:rPr>
        <w:t xml:space="preserve"> në </w:t>
      </w:r>
      <w:r w:rsidRPr="006F28EE">
        <w:rPr>
          <w:rFonts w:ascii="Garamond" w:hAnsi="Garamond" w:cs="Times New Roman"/>
          <w:sz w:val="24"/>
          <w:szCs w:val="24"/>
        </w:rPr>
        <w:t>certifikat</w:t>
      </w:r>
      <w:r w:rsidR="00690F31" w:rsidRPr="006F28EE">
        <w:rPr>
          <w:rFonts w:ascii="Garamond" w:hAnsi="Garamond" w:cs="Times New Roman"/>
          <w:sz w:val="24"/>
          <w:szCs w:val="24"/>
        </w:rPr>
        <w:t>ë</w:t>
      </w:r>
      <w:r w:rsidRPr="006F28EE">
        <w:rPr>
          <w:rFonts w:ascii="Garamond" w:hAnsi="Garamond" w:cs="Times New Roman"/>
          <w:sz w:val="24"/>
          <w:szCs w:val="24"/>
        </w:rPr>
        <w:t>n ekzistuese</w:t>
      </w:r>
      <w:r w:rsidR="006E6772" w:rsidRPr="006F28EE">
        <w:rPr>
          <w:rFonts w:ascii="Garamond" w:hAnsi="Garamond" w:cs="Times New Roman"/>
          <w:sz w:val="24"/>
          <w:szCs w:val="24"/>
        </w:rPr>
        <w:t xml:space="preserve"> duhet të </w:t>
      </w:r>
      <w:r w:rsidRPr="006F28EE">
        <w:rPr>
          <w:rFonts w:ascii="Garamond" w:hAnsi="Garamond" w:cs="Times New Roman"/>
          <w:sz w:val="24"/>
          <w:szCs w:val="24"/>
        </w:rPr>
        <w:t>b</w:t>
      </w:r>
      <w:r w:rsidR="00690F31" w:rsidRPr="006F28EE">
        <w:rPr>
          <w:rFonts w:ascii="Garamond" w:hAnsi="Garamond" w:cs="Times New Roman"/>
          <w:sz w:val="24"/>
          <w:szCs w:val="24"/>
        </w:rPr>
        <w:t>ë</w:t>
      </w:r>
      <w:r w:rsidRPr="006F28EE">
        <w:rPr>
          <w:rFonts w:ascii="Garamond" w:hAnsi="Garamond" w:cs="Times New Roman"/>
          <w:sz w:val="24"/>
          <w:szCs w:val="24"/>
        </w:rPr>
        <w:t>het</w:t>
      </w:r>
      <w:r w:rsidR="00F2789A" w:rsidRPr="006F28EE">
        <w:rPr>
          <w:rFonts w:ascii="Garamond" w:hAnsi="Garamond" w:cs="Times New Roman"/>
          <w:sz w:val="24"/>
          <w:szCs w:val="24"/>
        </w:rPr>
        <w:t xml:space="preserve"> në </w:t>
      </w:r>
      <w:r w:rsidRPr="006F28EE">
        <w:rPr>
          <w:rFonts w:ascii="Garamond" w:hAnsi="Garamond" w:cs="Times New Roman"/>
          <w:sz w:val="24"/>
          <w:szCs w:val="24"/>
        </w:rPr>
        <w:t>form</w:t>
      </w:r>
      <w:r w:rsidR="00690F31" w:rsidRPr="006F28EE">
        <w:rPr>
          <w:rFonts w:ascii="Garamond" w:hAnsi="Garamond" w:cs="Times New Roman"/>
          <w:sz w:val="24"/>
          <w:szCs w:val="24"/>
        </w:rPr>
        <w:t>ë</w:t>
      </w:r>
      <w:r w:rsidRPr="006F28EE">
        <w:rPr>
          <w:rFonts w:ascii="Garamond" w:hAnsi="Garamond" w:cs="Times New Roman"/>
          <w:sz w:val="24"/>
          <w:szCs w:val="24"/>
        </w:rPr>
        <w:t xml:space="preserve">n dhe </w:t>
      </w:r>
      <w:r w:rsidR="009228B5" w:rsidRPr="006F28EE">
        <w:rPr>
          <w:rFonts w:ascii="Garamond" w:hAnsi="Garamond" w:cs="Times New Roman"/>
          <w:sz w:val="24"/>
          <w:szCs w:val="24"/>
        </w:rPr>
        <w:t>mënyrën</w:t>
      </w:r>
      <w:r w:rsidRPr="006F28EE">
        <w:rPr>
          <w:rFonts w:ascii="Garamond" w:hAnsi="Garamond" w:cs="Times New Roman"/>
          <w:sz w:val="24"/>
          <w:szCs w:val="24"/>
        </w:rPr>
        <w:t xml:space="preserve"> e </w:t>
      </w:r>
      <w:r w:rsidR="00581832" w:rsidRPr="006F28EE">
        <w:rPr>
          <w:rFonts w:ascii="Garamond" w:hAnsi="Garamond" w:cs="Times New Roman"/>
          <w:sz w:val="24"/>
          <w:szCs w:val="24"/>
        </w:rPr>
        <w:t>përcakt</w:t>
      </w:r>
      <w:r w:rsidRPr="006F28EE">
        <w:rPr>
          <w:rFonts w:ascii="Garamond" w:hAnsi="Garamond" w:cs="Times New Roman"/>
          <w:sz w:val="24"/>
          <w:szCs w:val="24"/>
        </w:rPr>
        <w:t xml:space="preserve">uar nga Autoriteti i Aviacionit Civil </w:t>
      </w:r>
      <w:r w:rsidR="0088242C" w:rsidRPr="006F28EE">
        <w:rPr>
          <w:rFonts w:ascii="Garamond" w:hAnsi="Garamond" w:cs="Times New Roman"/>
          <w:sz w:val="24"/>
          <w:szCs w:val="24"/>
        </w:rPr>
        <w:t xml:space="preserve"> </w:t>
      </w:r>
      <w:r w:rsidRPr="006F28EE">
        <w:rPr>
          <w:rFonts w:ascii="Garamond" w:hAnsi="Garamond" w:cs="Times New Roman"/>
          <w:sz w:val="24"/>
          <w:szCs w:val="24"/>
        </w:rPr>
        <w:t>, duke</w:t>
      </w:r>
      <w:r w:rsidR="00877448" w:rsidRPr="006F28EE">
        <w:rPr>
          <w:rFonts w:ascii="Garamond" w:hAnsi="Garamond" w:cs="Times New Roman"/>
          <w:sz w:val="24"/>
          <w:szCs w:val="24"/>
        </w:rPr>
        <w:t xml:space="preserve"> marrë </w:t>
      </w:r>
      <w:r w:rsidR="00F2789A" w:rsidRPr="006F28EE">
        <w:rPr>
          <w:rFonts w:ascii="Garamond" w:hAnsi="Garamond" w:cs="Times New Roman"/>
          <w:sz w:val="24"/>
          <w:szCs w:val="24"/>
        </w:rPr>
        <w:t xml:space="preserve">në </w:t>
      </w:r>
      <w:r w:rsidRPr="006F28EE">
        <w:rPr>
          <w:rFonts w:ascii="Garamond" w:hAnsi="Garamond" w:cs="Times New Roman"/>
          <w:sz w:val="24"/>
          <w:szCs w:val="24"/>
        </w:rPr>
        <w:t>konsiderat</w:t>
      </w:r>
      <w:r w:rsidR="00690F31" w:rsidRPr="006F28EE">
        <w:rPr>
          <w:rFonts w:ascii="Garamond" w:hAnsi="Garamond" w:cs="Times New Roman"/>
          <w:sz w:val="24"/>
          <w:szCs w:val="24"/>
        </w:rPr>
        <w:t>ë</w:t>
      </w:r>
      <w:r w:rsidRPr="006F28EE">
        <w:rPr>
          <w:rFonts w:ascii="Garamond" w:hAnsi="Garamond" w:cs="Times New Roman"/>
          <w:sz w:val="24"/>
          <w:szCs w:val="24"/>
        </w:rPr>
        <w:t xml:space="preserve"> </w:t>
      </w:r>
      <w:r w:rsidR="000D187A" w:rsidRPr="006F28EE">
        <w:rPr>
          <w:rFonts w:ascii="Garamond" w:hAnsi="Garamond" w:cs="Times New Roman"/>
          <w:sz w:val="24"/>
          <w:szCs w:val="24"/>
        </w:rPr>
        <w:t>kërkes</w:t>
      </w:r>
      <w:r w:rsidRPr="006F28EE">
        <w:rPr>
          <w:rFonts w:ascii="Garamond" w:hAnsi="Garamond" w:cs="Times New Roman"/>
          <w:sz w:val="24"/>
          <w:szCs w:val="24"/>
        </w:rPr>
        <w:t xml:space="preserve">at e aplikueshme </w:t>
      </w:r>
      <w:r w:rsidR="00900984" w:rsidRPr="006F28EE">
        <w:rPr>
          <w:rFonts w:ascii="Garamond" w:hAnsi="Garamond" w:cs="Times New Roman"/>
          <w:sz w:val="24"/>
          <w:szCs w:val="24"/>
        </w:rPr>
        <w:t xml:space="preserve">të </w:t>
      </w:r>
      <w:r w:rsidR="00F22982" w:rsidRPr="006F28EE">
        <w:rPr>
          <w:rFonts w:ascii="Garamond" w:hAnsi="Garamond" w:cs="Times New Roman"/>
          <w:sz w:val="24"/>
          <w:szCs w:val="24"/>
        </w:rPr>
        <w:t>Vendimit të Këshillit të Ministrave Nr.1095, datë 24.12.2020 “Mbi miratimin e kërkesave thelbësor</w:t>
      </w:r>
      <w:r w:rsidR="00325E63" w:rsidRPr="006F28EE">
        <w:rPr>
          <w:rFonts w:ascii="Garamond" w:hAnsi="Garamond" w:cs="Times New Roman"/>
          <w:sz w:val="24"/>
          <w:szCs w:val="24"/>
        </w:rPr>
        <w:t>e në fushën e aviacionit civil”</w:t>
      </w:r>
      <w:r w:rsidR="00F22982" w:rsidRPr="006F28EE">
        <w:rPr>
          <w:rFonts w:ascii="Garamond" w:hAnsi="Garamond" w:cs="Times New Roman"/>
          <w:sz w:val="24"/>
          <w:szCs w:val="24"/>
        </w:rPr>
        <w:t xml:space="preserve"> </w:t>
      </w:r>
      <w:r w:rsidRPr="006F28EE">
        <w:rPr>
          <w:rFonts w:ascii="Garamond" w:hAnsi="Garamond" w:cs="Times New Roman"/>
          <w:sz w:val="24"/>
          <w:szCs w:val="24"/>
        </w:rPr>
        <w:t>dhe rregullat implementuese t</w:t>
      </w:r>
      <w:r w:rsidR="005127F9" w:rsidRPr="006F28EE">
        <w:rPr>
          <w:rFonts w:ascii="Garamond" w:hAnsi="Garamond" w:cs="Times New Roman"/>
          <w:sz w:val="24"/>
          <w:szCs w:val="24"/>
        </w:rPr>
        <w:t>ë</w:t>
      </w:r>
      <w:r w:rsidRPr="006F28EE">
        <w:rPr>
          <w:rFonts w:ascii="Garamond" w:hAnsi="Garamond" w:cs="Times New Roman"/>
          <w:sz w:val="24"/>
          <w:szCs w:val="24"/>
        </w:rPr>
        <w:t xml:space="preserve"> tij.</w:t>
      </w:r>
      <w:r w:rsidRPr="006F28EE">
        <w:rPr>
          <w:rFonts w:ascii="Garamond" w:hAnsi="Garamond" w:cs="Times New Roman"/>
          <w:b/>
          <w:sz w:val="24"/>
          <w:szCs w:val="24"/>
        </w:rPr>
        <w:t xml:space="preserve"> </w:t>
      </w:r>
    </w:p>
    <w:p w14:paraId="27A5BB21" w14:textId="11A20D8B" w:rsidR="00D34251" w:rsidRPr="006F28EE" w:rsidRDefault="00D34251" w:rsidP="009506CD">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 xml:space="preserve">b) </w:t>
      </w:r>
      <w:r w:rsidR="00227F3B" w:rsidRPr="006F28EE">
        <w:rPr>
          <w:rFonts w:ascii="Garamond" w:hAnsi="Garamond" w:cs="Times New Roman"/>
          <w:sz w:val="24"/>
          <w:szCs w:val="24"/>
        </w:rPr>
        <w:t>Aplikantë</w:t>
      </w:r>
      <w:r w:rsidRPr="006F28EE">
        <w:rPr>
          <w:rFonts w:ascii="Garamond" w:hAnsi="Garamond" w:cs="Times New Roman"/>
          <w:sz w:val="24"/>
          <w:szCs w:val="24"/>
        </w:rPr>
        <w:t>t</w:t>
      </w:r>
      <w:r w:rsidR="004355FA" w:rsidRPr="006F28EE">
        <w:rPr>
          <w:rFonts w:ascii="Garamond" w:hAnsi="Garamond" w:cs="Times New Roman"/>
          <w:sz w:val="24"/>
          <w:szCs w:val="24"/>
        </w:rPr>
        <w:t xml:space="preserve"> për </w:t>
      </w:r>
      <w:r w:rsidRPr="006F28EE">
        <w:rPr>
          <w:rFonts w:ascii="Garamond" w:hAnsi="Garamond" w:cs="Times New Roman"/>
          <w:sz w:val="24"/>
          <w:szCs w:val="24"/>
        </w:rPr>
        <w:t>certifikat</w:t>
      </w:r>
      <w:r w:rsidR="00900984" w:rsidRPr="006F28EE">
        <w:rPr>
          <w:rFonts w:ascii="Garamond" w:hAnsi="Garamond" w:cs="Times New Roman"/>
          <w:sz w:val="24"/>
          <w:szCs w:val="24"/>
        </w:rPr>
        <w:t>ë</w:t>
      </w:r>
      <w:r w:rsidRPr="006F28EE">
        <w:rPr>
          <w:rFonts w:ascii="Garamond" w:hAnsi="Garamond" w:cs="Times New Roman"/>
          <w:sz w:val="24"/>
          <w:szCs w:val="24"/>
        </w:rPr>
        <w:t xml:space="preserve"> fillestare duhet t</w:t>
      </w:r>
      <w:r w:rsidR="00FD54A7" w:rsidRPr="006F28EE">
        <w:rPr>
          <w:rFonts w:ascii="Garamond" w:hAnsi="Garamond" w:cs="Times New Roman"/>
          <w:sz w:val="24"/>
          <w:szCs w:val="24"/>
        </w:rPr>
        <w:t>’</w:t>
      </w:r>
      <w:r w:rsidRPr="006F28EE">
        <w:rPr>
          <w:rFonts w:ascii="Garamond" w:hAnsi="Garamond" w:cs="Times New Roman"/>
          <w:sz w:val="24"/>
          <w:szCs w:val="24"/>
        </w:rPr>
        <w:t>i prov</w:t>
      </w:r>
      <w:r w:rsidR="00DB6BB4" w:rsidRPr="006F28EE">
        <w:rPr>
          <w:rFonts w:ascii="Garamond" w:hAnsi="Garamond" w:cs="Times New Roman"/>
          <w:sz w:val="24"/>
          <w:szCs w:val="24"/>
        </w:rPr>
        <w:t xml:space="preserve">ojnë </w:t>
      </w:r>
      <w:r w:rsidRPr="006F28EE">
        <w:rPr>
          <w:rFonts w:ascii="Garamond" w:hAnsi="Garamond" w:cs="Times New Roman"/>
          <w:sz w:val="24"/>
          <w:szCs w:val="24"/>
        </w:rPr>
        <w:t>Autoritetit t</w:t>
      </w:r>
      <w:r w:rsidR="00900984" w:rsidRPr="006F28EE">
        <w:rPr>
          <w:rFonts w:ascii="Garamond" w:hAnsi="Garamond" w:cs="Times New Roman"/>
          <w:sz w:val="24"/>
          <w:szCs w:val="24"/>
        </w:rPr>
        <w:t>ë</w:t>
      </w:r>
      <w:r w:rsidRPr="006F28EE">
        <w:rPr>
          <w:rFonts w:ascii="Garamond" w:hAnsi="Garamond" w:cs="Times New Roman"/>
          <w:sz w:val="24"/>
          <w:szCs w:val="24"/>
        </w:rPr>
        <w:t xml:space="preserve"> Aviacionit Civil </w:t>
      </w:r>
      <w:r w:rsidR="0088242C" w:rsidRPr="006F28EE">
        <w:rPr>
          <w:rFonts w:ascii="Garamond" w:hAnsi="Garamond" w:cs="Times New Roman"/>
          <w:sz w:val="24"/>
          <w:szCs w:val="24"/>
        </w:rPr>
        <w:t xml:space="preserve">  </w:t>
      </w:r>
      <w:r w:rsidRPr="006F28EE">
        <w:rPr>
          <w:rFonts w:ascii="Garamond" w:hAnsi="Garamond" w:cs="Times New Roman"/>
          <w:sz w:val="24"/>
          <w:szCs w:val="24"/>
        </w:rPr>
        <w:t>me dokumentacionin</w:t>
      </w:r>
      <w:r w:rsidR="00F536B0" w:rsidRPr="006F28EE">
        <w:rPr>
          <w:rFonts w:ascii="Garamond" w:hAnsi="Garamond" w:cs="Times New Roman"/>
          <w:sz w:val="24"/>
          <w:szCs w:val="24"/>
        </w:rPr>
        <w:t xml:space="preserve"> që </w:t>
      </w:r>
      <w:r w:rsidR="009228B5" w:rsidRPr="006F28EE">
        <w:rPr>
          <w:rFonts w:ascii="Garamond" w:hAnsi="Garamond" w:cs="Times New Roman"/>
          <w:sz w:val="24"/>
          <w:szCs w:val="24"/>
        </w:rPr>
        <w:t>vërteton</w:t>
      </w:r>
      <w:r w:rsidRPr="006F28EE">
        <w:rPr>
          <w:rFonts w:ascii="Garamond" w:hAnsi="Garamond" w:cs="Times New Roman"/>
          <w:sz w:val="24"/>
          <w:szCs w:val="24"/>
        </w:rPr>
        <w:t xml:space="preserve"> se si</w:t>
      </w:r>
      <w:r w:rsidR="00F536B0" w:rsidRPr="006F28EE">
        <w:rPr>
          <w:rFonts w:ascii="Garamond" w:hAnsi="Garamond" w:cs="Times New Roman"/>
          <w:sz w:val="24"/>
          <w:szCs w:val="24"/>
        </w:rPr>
        <w:t xml:space="preserve"> do të </w:t>
      </w:r>
      <w:r w:rsidR="004355FA" w:rsidRPr="006F28EE">
        <w:rPr>
          <w:rFonts w:ascii="Garamond" w:hAnsi="Garamond" w:cs="Times New Roman"/>
          <w:sz w:val="24"/>
          <w:szCs w:val="24"/>
        </w:rPr>
        <w:t>përputh</w:t>
      </w:r>
      <w:r w:rsidRPr="006F28EE">
        <w:rPr>
          <w:rFonts w:ascii="Garamond" w:hAnsi="Garamond" w:cs="Times New Roman"/>
          <w:sz w:val="24"/>
          <w:szCs w:val="24"/>
        </w:rPr>
        <w:t xml:space="preserve">en me </w:t>
      </w:r>
      <w:r w:rsidR="000D187A" w:rsidRPr="006F28EE">
        <w:rPr>
          <w:rFonts w:ascii="Garamond" w:hAnsi="Garamond" w:cs="Times New Roman"/>
          <w:sz w:val="24"/>
          <w:szCs w:val="24"/>
        </w:rPr>
        <w:t>kërkes</w:t>
      </w:r>
      <w:r w:rsidRPr="006F28EE">
        <w:rPr>
          <w:rFonts w:ascii="Garamond" w:hAnsi="Garamond" w:cs="Times New Roman"/>
          <w:sz w:val="24"/>
          <w:szCs w:val="24"/>
        </w:rPr>
        <w:t xml:space="preserve">at e </w:t>
      </w:r>
      <w:r w:rsidR="00581832" w:rsidRPr="006F28EE">
        <w:rPr>
          <w:rFonts w:ascii="Garamond" w:hAnsi="Garamond" w:cs="Times New Roman"/>
          <w:sz w:val="24"/>
          <w:szCs w:val="24"/>
        </w:rPr>
        <w:t>përcakt</w:t>
      </w:r>
      <w:r w:rsidRPr="006F28EE">
        <w:rPr>
          <w:rFonts w:ascii="Garamond" w:hAnsi="Garamond" w:cs="Times New Roman"/>
          <w:sz w:val="24"/>
          <w:szCs w:val="24"/>
        </w:rPr>
        <w:t>uara</w:t>
      </w:r>
      <w:r w:rsidR="00F2789A" w:rsidRPr="006F28EE">
        <w:rPr>
          <w:rFonts w:ascii="Garamond" w:hAnsi="Garamond" w:cs="Times New Roman"/>
          <w:sz w:val="24"/>
          <w:szCs w:val="24"/>
        </w:rPr>
        <w:t xml:space="preserve"> në </w:t>
      </w:r>
      <w:r w:rsidR="00F22982" w:rsidRPr="006F28EE">
        <w:rPr>
          <w:rFonts w:ascii="Garamond" w:hAnsi="Garamond" w:cs="Times New Roman"/>
          <w:sz w:val="24"/>
          <w:szCs w:val="24"/>
        </w:rPr>
        <w:t>Vendimin e Këshillit të Ministrave Nr.1095, datë 24.12.2020 “Mbi miratimin e kërkesave thelbësor</w:t>
      </w:r>
      <w:r w:rsidR="00325E63" w:rsidRPr="006F28EE">
        <w:rPr>
          <w:rFonts w:ascii="Garamond" w:hAnsi="Garamond" w:cs="Times New Roman"/>
          <w:sz w:val="24"/>
          <w:szCs w:val="24"/>
        </w:rPr>
        <w:t>e në fushën e aviacionit civil”</w:t>
      </w:r>
      <w:r w:rsidRPr="006F28EE">
        <w:rPr>
          <w:rFonts w:ascii="Garamond" w:hAnsi="Garamond" w:cs="Times New Roman"/>
          <w:sz w:val="24"/>
          <w:szCs w:val="24"/>
        </w:rPr>
        <w:t xml:space="preserve"> dhe rregullat impelementuese t</w:t>
      </w:r>
      <w:r w:rsidR="00900984" w:rsidRPr="006F28EE">
        <w:rPr>
          <w:rFonts w:ascii="Garamond" w:hAnsi="Garamond" w:cs="Times New Roman"/>
          <w:sz w:val="24"/>
          <w:szCs w:val="24"/>
        </w:rPr>
        <w:t>ë</w:t>
      </w:r>
      <w:r w:rsidRPr="006F28EE">
        <w:rPr>
          <w:rFonts w:ascii="Garamond" w:hAnsi="Garamond" w:cs="Times New Roman"/>
          <w:sz w:val="24"/>
          <w:szCs w:val="24"/>
        </w:rPr>
        <w:t xml:space="preserve"> tij.</w:t>
      </w:r>
      <w:r w:rsidR="00900984" w:rsidRPr="006F28EE">
        <w:rPr>
          <w:rFonts w:ascii="Garamond" w:hAnsi="Garamond" w:cs="Times New Roman"/>
          <w:sz w:val="24"/>
          <w:szCs w:val="24"/>
        </w:rPr>
        <w:t xml:space="preserve"> </w:t>
      </w:r>
      <w:r w:rsidRPr="006F28EE">
        <w:rPr>
          <w:rFonts w:ascii="Garamond" w:hAnsi="Garamond" w:cs="Times New Roman"/>
          <w:sz w:val="24"/>
          <w:szCs w:val="24"/>
        </w:rPr>
        <w:t>K</w:t>
      </w:r>
      <w:r w:rsidR="00900984" w:rsidRPr="006F28EE">
        <w:rPr>
          <w:rFonts w:ascii="Garamond" w:hAnsi="Garamond" w:cs="Times New Roman"/>
          <w:sz w:val="24"/>
          <w:szCs w:val="24"/>
        </w:rPr>
        <w:t>ë</w:t>
      </w:r>
      <w:r w:rsidRPr="006F28EE">
        <w:rPr>
          <w:rFonts w:ascii="Garamond" w:hAnsi="Garamond" w:cs="Times New Roman"/>
          <w:sz w:val="24"/>
          <w:szCs w:val="24"/>
        </w:rPr>
        <w:t>to dokumentime duhet t</w:t>
      </w:r>
      <w:r w:rsidR="00900984" w:rsidRPr="006F28EE">
        <w:rPr>
          <w:rFonts w:ascii="Garamond" w:hAnsi="Garamond" w:cs="Times New Roman"/>
          <w:sz w:val="24"/>
          <w:szCs w:val="24"/>
        </w:rPr>
        <w:t>ë</w:t>
      </w:r>
      <w:r w:rsidRPr="006F28EE">
        <w:rPr>
          <w:rFonts w:ascii="Garamond" w:hAnsi="Garamond" w:cs="Times New Roman"/>
          <w:sz w:val="24"/>
          <w:szCs w:val="24"/>
        </w:rPr>
        <w:t xml:space="preserve"> p</w:t>
      </w:r>
      <w:r w:rsidR="00900984" w:rsidRPr="006F28EE">
        <w:rPr>
          <w:rFonts w:ascii="Garamond" w:hAnsi="Garamond" w:cs="Times New Roman"/>
          <w:sz w:val="24"/>
          <w:szCs w:val="24"/>
        </w:rPr>
        <w:t>ë</w:t>
      </w:r>
      <w:r w:rsidRPr="006F28EE">
        <w:rPr>
          <w:rFonts w:ascii="Garamond" w:hAnsi="Garamond" w:cs="Times New Roman"/>
          <w:sz w:val="24"/>
          <w:szCs w:val="24"/>
        </w:rPr>
        <w:t>rfshijn</w:t>
      </w:r>
      <w:r w:rsidR="00900984" w:rsidRPr="006F28EE">
        <w:rPr>
          <w:rFonts w:ascii="Garamond" w:hAnsi="Garamond" w:cs="Times New Roman"/>
          <w:sz w:val="24"/>
          <w:szCs w:val="24"/>
        </w:rPr>
        <w:t>ë</w:t>
      </w:r>
      <w:r w:rsidRPr="006F28EE">
        <w:rPr>
          <w:rFonts w:ascii="Garamond" w:hAnsi="Garamond" w:cs="Times New Roman"/>
          <w:sz w:val="24"/>
          <w:szCs w:val="24"/>
        </w:rPr>
        <w:t xml:space="preserve"> </w:t>
      </w:r>
      <w:r w:rsidR="009228B5" w:rsidRPr="006F28EE">
        <w:rPr>
          <w:rFonts w:ascii="Garamond" w:hAnsi="Garamond" w:cs="Times New Roman"/>
          <w:sz w:val="24"/>
          <w:szCs w:val="24"/>
        </w:rPr>
        <w:t>procedurën</w:t>
      </w:r>
      <w:r w:rsidR="00F536B0" w:rsidRPr="006F28EE">
        <w:rPr>
          <w:rFonts w:ascii="Garamond" w:hAnsi="Garamond" w:cs="Times New Roman"/>
          <w:sz w:val="24"/>
          <w:szCs w:val="24"/>
        </w:rPr>
        <w:t xml:space="preserve"> që </w:t>
      </w:r>
      <w:r w:rsidR="009228B5" w:rsidRPr="006F28EE">
        <w:rPr>
          <w:rFonts w:ascii="Garamond" w:hAnsi="Garamond" w:cs="Times New Roman"/>
          <w:sz w:val="24"/>
          <w:szCs w:val="24"/>
        </w:rPr>
        <w:t>përshkruan</w:t>
      </w:r>
      <w:r w:rsidRPr="006F28EE">
        <w:rPr>
          <w:rFonts w:ascii="Garamond" w:hAnsi="Garamond" w:cs="Times New Roman"/>
          <w:sz w:val="24"/>
          <w:szCs w:val="24"/>
        </w:rPr>
        <w:t xml:space="preserve"> se si ndryshimet</w:t>
      </w:r>
      <w:r w:rsidR="00F536B0" w:rsidRPr="006F28EE">
        <w:rPr>
          <w:rFonts w:ascii="Garamond" w:hAnsi="Garamond" w:cs="Times New Roman"/>
          <w:sz w:val="24"/>
          <w:szCs w:val="24"/>
        </w:rPr>
        <w:t xml:space="preserve"> që </w:t>
      </w:r>
      <w:r w:rsidRPr="006F28EE">
        <w:rPr>
          <w:rFonts w:ascii="Garamond" w:hAnsi="Garamond" w:cs="Times New Roman"/>
          <w:sz w:val="24"/>
          <w:szCs w:val="24"/>
        </w:rPr>
        <w:t>nuk</w:t>
      </w:r>
      <w:r w:rsidR="00B10575" w:rsidRPr="006F28EE">
        <w:rPr>
          <w:rFonts w:ascii="Garamond" w:hAnsi="Garamond" w:cs="Times New Roman"/>
          <w:sz w:val="24"/>
          <w:szCs w:val="24"/>
        </w:rPr>
        <w:t xml:space="preserve"> kërk</w:t>
      </w:r>
      <w:r w:rsidRPr="006F28EE">
        <w:rPr>
          <w:rFonts w:ascii="Garamond" w:hAnsi="Garamond" w:cs="Times New Roman"/>
          <w:sz w:val="24"/>
          <w:szCs w:val="24"/>
        </w:rPr>
        <w:t>ojn</w:t>
      </w:r>
      <w:r w:rsidR="00900984" w:rsidRPr="006F28EE">
        <w:rPr>
          <w:rFonts w:ascii="Garamond" w:hAnsi="Garamond" w:cs="Times New Roman"/>
          <w:sz w:val="24"/>
          <w:szCs w:val="24"/>
        </w:rPr>
        <w:t>ë</w:t>
      </w:r>
      <w:r w:rsidRPr="006F28EE">
        <w:rPr>
          <w:rFonts w:ascii="Garamond" w:hAnsi="Garamond" w:cs="Times New Roman"/>
          <w:sz w:val="24"/>
          <w:szCs w:val="24"/>
        </w:rPr>
        <w:t xml:space="preserve"> miratim paraprak</w:t>
      </w:r>
      <w:r w:rsidR="00F536B0" w:rsidRPr="006F28EE">
        <w:rPr>
          <w:rFonts w:ascii="Garamond" w:hAnsi="Garamond" w:cs="Times New Roman"/>
          <w:sz w:val="24"/>
          <w:szCs w:val="24"/>
        </w:rPr>
        <w:t xml:space="preserve"> do të </w:t>
      </w:r>
      <w:r w:rsidRPr="006F28EE">
        <w:rPr>
          <w:rFonts w:ascii="Garamond" w:hAnsi="Garamond" w:cs="Times New Roman"/>
          <w:sz w:val="24"/>
          <w:szCs w:val="24"/>
        </w:rPr>
        <w:t>menaxhohen dhe do t</w:t>
      </w:r>
      <w:r w:rsidR="00FD54A7" w:rsidRPr="006F28EE">
        <w:rPr>
          <w:rFonts w:ascii="Garamond" w:hAnsi="Garamond" w:cs="Times New Roman"/>
          <w:sz w:val="24"/>
          <w:szCs w:val="24"/>
        </w:rPr>
        <w:t>’</w:t>
      </w:r>
      <w:r w:rsidRPr="006F28EE">
        <w:rPr>
          <w:rFonts w:ascii="Garamond" w:hAnsi="Garamond" w:cs="Times New Roman"/>
          <w:sz w:val="24"/>
          <w:szCs w:val="24"/>
        </w:rPr>
        <w:t xml:space="preserve">i </w:t>
      </w:r>
      <w:r w:rsidR="009228B5" w:rsidRPr="006F28EE">
        <w:rPr>
          <w:rFonts w:ascii="Garamond" w:hAnsi="Garamond" w:cs="Times New Roman"/>
          <w:sz w:val="24"/>
          <w:szCs w:val="24"/>
        </w:rPr>
        <w:t>komunikohen</w:t>
      </w:r>
      <w:r w:rsidRPr="006F28EE">
        <w:rPr>
          <w:rFonts w:ascii="Garamond" w:hAnsi="Garamond" w:cs="Times New Roman"/>
          <w:sz w:val="24"/>
          <w:szCs w:val="24"/>
        </w:rPr>
        <w:t xml:space="preserve"> Autoritetit t</w:t>
      </w:r>
      <w:r w:rsidR="00900984" w:rsidRPr="006F28EE">
        <w:rPr>
          <w:rFonts w:ascii="Garamond" w:hAnsi="Garamond" w:cs="Times New Roman"/>
          <w:sz w:val="24"/>
          <w:szCs w:val="24"/>
        </w:rPr>
        <w:t>ë</w:t>
      </w:r>
      <w:r w:rsidRPr="006F28EE">
        <w:rPr>
          <w:rFonts w:ascii="Garamond" w:hAnsi="Garamond" w:cs="Times New Roman"/>
          <w:sz w:val="24"/>
          <w:szCs w:val="24"/>
        </w:rPr>
        <w:t xml:space="preserve"> Aviacionit Civil </w:t>
      </w:r>
      <w:r w:rsidR="0088242C" w:rsidRPr="006F28EE">
        <w:rPr>
          <w:rFonts w:ascii="Garamond" w:hAnsi="Garamond" w:cs="Times New Roman"/>
          <w:sz w:val="24"/>
          <w:szCs w:val="24"/>
        </w:rPr>
        <w:t xml:space="preserve"> </w:t>
      </w:r>
      <w:r w:rsidR="00900984" w:rsidRPr="006F28EE">
        <w:rPr>
          <w:rFonts w:ascii="Garamond" w:hAnsi="Garamond" w:cs="Times New Roman"/>
          <w:sz w:val="24"/>
          <w:szCs w:val="24"/>
        </w:rPr>
        <w:t>.</w:t>
      </w:r>
      <w:r w:rsidR="00F2789A" w:rsidRPr="006F28EE">
        <w:rPr>
          <w:rFonts w:ascii="Garamond" w:hAnsi="Garamond" w:cs="Times New Roman"/>
          <w:sz w:val="24"/>
          <w:szCs w:val="24"/>
        </w:rPr>
        <w:t xml:space="preserve"> </w:t>
      </w:r>
    </w:p>
    <w:p w14:paraId="0946B4D3" w14:textId="77777777" w:rsidR="009D5CE5" w:rsidRPr="006F28EE" w:rsidRDefault="009D5CE5" w:rsidP="009D5CE5">
      <w:pPr>
        <w:widowControl w:val="0"/>
        <w:spacing w:after="0" w:line="240" w:lineRule="auto"/>
        <w:jc w:val="both"/>
        <w:rPr>
          <w:rFonts w:ascii="Garamond" w:hAnsi="Garamond" w:cs="Times New Roman"/>
          <w:b/>
          <w:sz w:val="24"/>
          <w:szCs w:val="24"/>
        </w:rPr>
      </w:pPr>
    </w:p>
    <w:p w14:paraId="1214754F" w14:textId="40D14C59" w:rsidR="00D34251" w:rsidRPr="006F28EE" w:rsidRDefault="00D34251" w:rsidP="009D5CE5">
      <w:pPr>
        <w:widowControl w:val="0"/>
        <w:spacing w:after="0" w:line="240" w:lineRule="auto"/>
        <w:jc w:val="both"/>
        <w:rPr>
          <w:rFonts w:ascii="Garamond" w:hAnsi="Garamond" w:cs="Times New Roman"/>
          <w:b/>
          <w:sz w:val="24"/>
          <w:szCs w:val="24"/>
        </w:rPr>
      </w:pPr>
      <w:r w:rsidRPr="006F28EE">
        <w:rPr>
          <w:rFonts w:ascii="Garamond" w:hAnsi="Garamond" w:cs="Times New Roman"/>
          <w:b/>
          <w:sz w:val="24"/>
          <w:szCs w:val="24"/>
        </w:rPr>
        <w:t xml:space="preserve">ORA.GEN.120 Mjetet e </w:t>
      </w:r>
      <w:r w:rsidR="009228B5" w:rsidRPr="006F28EE">
        <w:rPr>
          <w:rFonts w:ascii="Garamond" w:hAnsi="Garamond" w:cs="Times New Roman"/>
          <w:b/>
          <w:sz w:val="24"/>
          <w:szCs w:val="24"/>
        </w:rPr>
        <w:t>përputhshmërisë</w:t>
      </w:r>
      <w:r w:rsidRPr="006F28EE">
        <w:rPr>
          <w:rFonts w:ascii="Garamond" w:hAnsi="Garamond" w:cs="Times New Roman"/>
          <w:b/>
          <w:sz w:val="24"/>
          <w:szCs w:val="24"/>
        </w:rPr>
        <w:t xml:space="preserve"> </w:t>
      </w:r>
    </w:p>
    <w:p w14:paraId="7893A7BD" w14:textId="77777777" w:rsidR="009D5CE5" w:rsidRPr="006F28EE" w:rsidRDefault="009D5CE5" w:rsidP="009D5CE5">
      <w:pPr>
        <w:widowControl w:val="0"/>
        <w:spacing w:after="0" w:line="240" w:lineRule="auto"/>
        <w:jc w:val="both"/>
        <w:rPr>
          <w:rFonts w:ascii="Garamond" w:hAnsi="Garamond" w:cs="Times New Roman"/>
          <w:sz w:val="24"/>
          <w:szCs w:val="24"/>
        </w:rPr>
      </w:pPr>
    </w:p>
    <w:p w14:paraId="2F326BCA" w14:textId="38A2F12C" w:rsidR="00D34251" w:rsidRPr="006F28EE" w:rsidRDefault="00D34251" w:rsidP="009506CD">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a)</w:t>
      </w:r>
      <w:r w:rsidR="00F2789A" w:rsidRPr="006F28EE">
        <w:rPr>
          <w:rFonts w:ascii="Garamond" w:hAnsi="Garamond" w:cs="Times New Roman"/>
          <w:sz w:val="24"/>
          <w:szCs w:val="24"/>
        </w:rPr>
        <w:t xml:space="preserve"> </w:t>
      </w:r>
      <w:r w:rsidRPr="006F28EE">
        <w:rPr>
          <w:rFonts w:ascii="Garamond" w:hAnsi="Garamond" w:cs="Times New Roman"/>
          <w:sz w:val="24"/>
          <w:szCs w:val="24"/>
        </w:rPr>
        <w:t xml:space="preserve">Mjetet e </w:t>
      </w:r>
      <w:r w:rsidR="0088242C" w:rsidRPr="006F28EE">
        <w:rPr>
          <w:rFonts w:ascii="Garamond" w:hAnsi="Garamond" w:cs="Times New Roman"/>
          <w:sz w:val="24"/>
          <w:szCs w:val="24"/>
        </w:rPr>
        <w:t>alternative t</w:t>
      </w:r>
      <w:r w:rsidR="00672D85" w:rsidRPr="006F28EE">
        <w:rPr>
          <w:rFonts w:ascii="Garamond" w:hAnsi="Garamond" w:cs="Times New Roman"/>
          <w:sz w:val="24"/>
          <w:szCs w:val="24"/>
        </w:rPr>
        <w:t>ë</w:t>
      </w:r>
      <w:r w:rsidR="0088242C" w:rsidRPr="006F28EE">
        <w:rPr>
          <w:rFonts w:ascii="Garamond" w:hAnsi="Garamond" w:cs="Times New Roman"/>
          <w:sz w:val="24"/>
          <w:szCs w:val="24"/>
        </w:rPr>
        <w:t xml:space="preserve"> </w:t>
      </w:r>
      <w:r w:rsidR="009228B5" w:rsidRPr="006F28EE">
        <w:rPr>
          <w:rFonts w:ascii="Garamond" w:hAnsi="Garamond" w:cs="Times New Roman"/>
          <w:sz w:val="24"/>
          <w:szCs w:val="24"/>
        </w:rPr>
        <w:t>përputhshmërisë</w:t>
      </w:r>
      <w:r w:rsidRPr="006F28EE">
        <w:rPr>
          <w:rFonts w:ascii="Garamond" w:hAnsi="Garamond" w:cs="Times New Roman"/>
          <w:sz w:val="24"/>
          <w:szCs w:val="24"/>
        </w:rPr>
        <w:t xml:space="preserve"> </w:t>
      </w:r>
      <w:r w:rsidR="0088242C" w:rsidRPr="006F28EE">
        <w:rPr>
          <w:rFonts w:ascii="Garamond" w:hAnsi="Garamond" w:cs="Times New Roman"/>
          <w:sz w:val="24"/>
          <w:szCs w:val="24"/>
        </w:rPr>
        <w:t xml:space="preserve">ndaj </w:t>
      </w:r>
      <w:r w:rsidRPr="006F28EE">
        <w:rPr>
          <w:rFonts w:ascii="Garamond" w:hAnsi="Garamond" w:cs="Times New Roman"/>
          <w:sz w:val="24"/>
          <w:szCs w:val="24"/>
        </w:rPr>
        <w:t>AMC</w:t>
      </w:r>
      <w:r w:rsidR="00BA7AA3" w:rsidRPr="006F28EE">
        <w:rPr>
          <w:rFonts w:ascii="Garamond" w:hAnsi="Garamond" w:cs="Times New Roman"/>
          <w:sz w:val="24"/>
          <w:szCs w:val="24"/>
        </w:rPr>
        <w:t>-</w:t>
      </w:r>
      <w:r w:rsidR="0088242C" w:rsidRPr="006F28EE">
        <w:rPr>
          <w:rFonts w:ascii="Garamond" w:hAnsi="Garamond" w:cs="Times New Roman"/>
          <w:sz w:val="24"/>
          <w:szCs w:val="24"/>
        </w:rPr>
        <w:t>ve</w:t>
      </w:r>
      <w:r w:rsidR="00BA7AA3" w:rsidRPr="006F28EE">
        <w:rPr>
          <w:rFonts w:ascii="Garamond" w:hAnsi="Garamond" w:cs="Times New Roman"/>
          <w:sz w:val="24"/>
          <w:szCs w:val="24"/>
        </w:rPr>
        <w:t>,</w:t>
      </w:r>
      <w:r w:rsidR="00387D9E" w:rsidRPr="006F28EE">
        <w:rPr>
          <w:rFonts w:ascii="Garamond" w:hAnsi="Garamond" w:cs="Times New Roman"/>
          <w:sz w:val="24"/>
          <w:szCs w:val="24"/>
        </w:rPr>
        <w:t xml:space="preserve"> të miratuara </w:t>
      </w:r>
      <w:r w:rsidRPr="006F28EE">
        <w:rPr>
          <w:rFonts w:ascii="Garamond" w:hAnsi="Garamond" w:cs="Times New Roman"/>
          <w:sz w:val="24"/>
          <w:szCs w:val="24"/>
        </w:rPr>
        <w:t xml:space="preserve">nga </w:t>
      </w:r>
      <w:r w:rsidR="009228B5" w:rsidRPr="006F28EE">
        <w:rPr>
          <w:rFonts w:ascii="Garamond" w:hAnsi="Garamond" w:cs="Times New Roman"/>
          <w:sz w:val="24"/>
          <w:szCs w:val="24"/>
        </w:rPr>
        <w:t>Agjencia</w:t>
      </w:r>
      <w:r w:rsidRPr="006F28EE">
        <w:rPr>
          <w:rFonts w:ascii="Garamond" w:hAnsi="Garamond" w:cs="Times New Roman"/>
          <w:sz w:val="24"/>
          <w:szCs w:val="24"/>
        </w:rPr>
        <w:t xml:space="preserve"> dhe pranuar </w:t>
      </w:r>
      <w:r w:rsidR="00434350" w:rsidRPr="006F28EE">
        <w:rPr>
          <w:rFonts w:ascii="Garamond" w:hAnsi="Garamond" w:cs="Times New Roman"/>
          <w:sz w:val="24"/>
          <w:szCs w:val="24"/>
        </w:rPr>
        <w:t xml:space="preserve">nga </w:t>
      </w:r>
      <w:r w:rsidR="00854B23" w:rsidRPr="006F28EE">
        <w:rPr>
          <w:rFonts w:ascii="Garamond" w:hAnsi="Garamond" w:cs="Times New Roman"/>
          <w:sz w:val="24"/>
          <w:szCs w:val="24"/>
        </w:rPr>
        <w:t xml:space="preserve">Autoriteti i Aviacionit Civil </w:t>
      </w:r>
      <w:r w:rsidR="00671230" w:rsidRPr="006F28EE">
        <w:rPr>
          <w:rFonts w:ascii="Garamond" w:hAnsi="Garamond" w:cs="Times New Roman"/>
          <w:sz w:val="24"/>
          <w:szCs w:val="24"/>
        </w:rPr>
        <w:t xml:space="preserve">mund të </w:t>
      </w:r>
      <w:r w:rsidR="00581832" w:rsidRPr="006F28EE">
        <w:rPr>
          <w:rFonts w:ascii="Garamond" w:hAnsi="Garamond" w:cs="Times New Roman"/>
          <w:sz w:val="24"/>
          <w:szCs w:val="24"/>
        </w:rPr>
        <w:t>përdor</w:t>
      </w:r>
      <w:r w:rsidRPr="006F28EE">
        <w:rPr>
          <w:rFonts w:ascii="Garamond" w:hAnsi="Garamond" w:cs="Times New Roman"/>
          <w:sz w:val="24"/>
          <w:szCs w:val="24"/>
        </w:rPr>
        <w:t>en nga nj</w:t>
      </w:r>
      <w:r w:rsidR="00BA7AA3" w:rsidRPr="006F28EE">
        <w:rPr>
          <w:rFonts w:ascii="Garamond" w:hAnsi="Garamond" w:cs="Times New Roman"/>
          <w:sz w:val="24"/>
          <w:szCs w:val="24"/>
        </w:rPr>
        <w:t>ë</w:t>
      </w:r>
      <w:r w:rsidRPr="006F28EE">
        <w:rPr>
          <w:rFonts w:ascii="Garamond" w:hAnsi="Garamond" w:cs="Times New Roman"/>
          <w:sz w:val="24"/>
          <w:szCs w:val="24"/>
        </w:rPr>
        <w:t xml:space="preserve"> organizat</w:t>
      </w:r>
      <w:r w:rsidR="00BA7AA3" w:rsidRPr="006F28EE">
        <w:rPr>
          <w:rFonts w:ascii="Garamond" w:hAnsi="Garamond" w:cs="Times New Roman"/>
          <w:sz w:val="24"/>
          <w:szCs w:val="24"/>
        </w:rPr>
        <w:t>ë</w:t>
      </w:r>
      <w:r w:rsidR="00006A2C" w:rsidRPr="006F28EE">
        <w:rPr>
          <w:rFonts w:ascii="Garamond" w:hAnsi="Garamond" w:cs="Times New Roman"/>
          <w:sz w:val="24"/>
          <w:szCs w:val="24"/>
        </w:rPr>
        <w:t xml:space="preserve"> për të </w:t>
      </w:r>
      <w:r w:rsidR="00581832" w:rsidRPr="006F28EE">
        <w:rPr>
          <w:rFonts w:ascii="Garamond" w:hAnsi="Garamond" w:cs="Times New Roman"/>
          <w:sz w:val="24"/>
          <w:szCs w:val="24"/>
        </w:rPr>
        <w:t>përcakt</w:t>
      </w:r>
      <w:r w:rsidRPr="006F28EE">
        <w:rPr>
          <w:rFonts w:ascii="Garamond" w:hAnsi="Garamond" w:cs="Times New Roman"/>
          <w:sz w:val="24"/>
          <w:szCs w:val="24"/>
        </w:rPr>
        <w:t xml:space="preserve">uar </w:t>
      </w:r>
      <w:r w:rsidR="009228B5" w:rsidRPr="006F28EE">
        <w:rPr>
          <w:rFonts w:ascii="Garamond" w:hAnsi="Garamond" w:cs="Times New Roman"/>
          <w:sz w:val="24"/>
          <w:szCs w:val="24"/>
        </w:rPr>
        <w:t>përputhshmëri</w:t>
      </w:r>
      <w:r w:rsidRPr="006F28EE">
        <w:rPr>
          <w:rFonts w:ascii="Garamond" w:hAnsi="Garamond" w:cs="Times New Roman"/>
          <w:sz w:val="24"/>
          <w:szCs w:val="24"/>
        </w:rPr>
        <w:t xml:space="preserve"> </w:t>
      </w:r>
      <w:r w:rsidR="00BA7AA3" w:rsidRPr="006F28EE">
        <w:rPr>
          <w:rFonts w:ascii="Garamond" w:hAnsi="Garamond" w:cs="Times New Roman"/>
          <w:sz w:val="24"/>
          <w:szCs w:val="24"/>
        </w:rPr>
        <w:t xml:space="preserve">me </w:t>
      </w:r>
      <w:r w:rsidR="00F22982" w:rsidRPr="006F28EE">
        <w:rPr>
          <w:rFonts w:ascii="Garamond" w:hAnsi="Garamond" w:cs="Times New Roman"/>
          <w:sz w:val="24"/>
          <w:szCs w:val="24"/>
        </w:rPr>
        <w:t>Vendimin e Këshillit të Ministrave Nr.1095, datë 24.12.2020 “Mbi miratimin e kërkesave thelbësore</w:t>
      </w:r>
      <w:r w:rsidR="00325E63" w:rsidRPr="006F28EE">
        <w:rPr>
          <w:rFonts w:ascii="Garamond" w:hAnsi="Garamond" w:cs="Times New Roman"/>
          <w:sz w:val="24"/>
          <w:szCs w:val="24"/>
        </w:rPr>
        <w:t xml:space="preserve"> në fushën e aviacionit civil”</w:t>
      </w:r>
      <w:r w:rsidRPr="006F28EE">
        <w:rPr>
          <w:rFonts w:ascii="Garamond" w:hAnsi="Garamond" w:cs="Times New Roman"/>
          <w:sz w:val="24"/>
          <w:szCs w:val="24"/>
        </w:rPr>
        <w:t xml:space="preserve"> dhe rregullat implementuese</w:t>
      </w:r>
      <w:r w:rsidR="00F85A92" w:rsidRPr="006F28EE">
        <w:rPr>
          <w:rFonts w:ascii="Garamond" w:hAnsi="Garamond" w:cs="Times New Roman"/>
          <w:sz w:val="24"/>
          <w:szCs w:val="24"/>
        </w:rPr>
        <w:t xml:space="preserve"> të tij</w:t>
      </w:r>
      <w:r w:rsidRPr="006F28EE">
        <w:rPr>
          <w:rFonts w:ascii="Garamond" w:hAnsi="Garamond" w:cs="Times New Roman"/>
          <w:sz w:val="24"/>
          <w:szCs w:val="24"/>
        </w:rPr>
        <w:t>.</w:t>
      </w:r>
      <w:r w:rsidRPr="006F28EE">
        <w:rPr>
          <w:rFonts w:ascii="Garamond" w:hAnsi="Garamond" w:cs="Times New Roman"/>
          <w:b/>
          <w:sz w:val="24"/>
          <w:szCs w:val="24"/>
        </w:rPr>
        <w:t xml:space="preserve"> </w:t>
      </w:r>
    </w:p>
    <w:p w14:paraId="78EC708C" w14:textId="3B1D36FC" w:rsidR="00D34251" w:rsidRPr="006F28EE" w:rsidRDefault="00D34251" w:rsidP="009506CD">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b) Kur</w:t>
      </w:r>
      <w:r w:rsidR="00B61D1A" w:rsidRPr="006F28EE">
        <w:rPr>
          <w:rFonts w:ascii="Garamond" w:hAnsi="Garamond" w:cs="Times New Roman"/>
          <w:sz w:val="24"/>
          <w:szCs w:val="24"/>
        </w:rPr>
        <w:t xml:space="preserve"> një </w:t>
      </w:r>
      <w:r w:rsidRPr="006F28EE">
        <w:rPr>
          <w:rFonts w:ascii="Garamond" w:hAnsi="Garamond" w:cs="Times New Roman"/>
          <w:sz w:val="24"/>
          <w:szCs w:val="24"/>
        </w:rPr>
        <w:t>organizat</w:t>
      </w:r>
      <w:r w:rsidR="00325E63" w:rsidRPr="006F28EE">
        <w:rPr>
          <w:rFonts w:ascii="Garamond" w:hAnsi="Garamond" w:cs="Times New Roman"/>
          <w:sz w:val="24"/>
          <w:szCs w:val="24"/>
        </w:rPr>
        <w:t>ë</w:t>
      </w:r>
      <w:r w:rsidR="00360584" w:rsidRPr="006F28EE">
        <w:rPr>
          <w:rFonts w:ascii="Garamond" w:hAnsi="Garamond" w:cs="Times New Roman"/>
          <w:sz w:val="24"/>
          <w:szCs w:val="24"/>
        </w:rPr>
        <w:t xml:space="preserve"> dëshiro</w:t>
      </w:r>
      <w:r w:rsidRPr="006F28EE">
        <w:rPr>
          <w:rFonts w:ascii="Garamond" w:hAnsi="Garamond" w:cs="Times New Roman"/>
          <w:sz w:val="24"/>
          <w:szCs w:val="24"/>
        </w:rPr>
        <w:t>n t</w:t>
      </w:r>
      <w:r w:rsidR="00690F31" w:rsidRPr="006F28EE">
        <w:rPr>
          <w:rFonts w:ascii="Garamond" w:hAnsi="Garamond" w:cs="Times New Roman"/>
          <w:sz w:val="24"/>
          <w:szCs w:val="24"/>
        </w:rPr>
        <w:t>ë</w:t>
      </w:r>
      <w:r w:rsidRPr="006F28EE">
        <w:rPr>
          <w:rFonts w:ascii="Garamond" w:hAnsi="Garamond" w:cs="Times New Roman"/>
          <w:sz w:val="24"/>
          <w:szCs w:val="24"/>
        </w:rPr>
        <w:t xml:space="preserve"> </w:t>
      </w:r>
      <w:r w:rsidR="00581832" w:rsidRPr="006F28EE">
        <w:rPr>
          <w:rFonts w:ascii="Garamond" w:hAnsi="Garamond" w:cs="Times New Roman"/>
          <w:sz w:val="24"/>
          <w:szCs w:val="24"/>
        </w:rPr>
        <w:t>përdor</w:t>
      </w:r>
      <w:r w:rsidR="00690F31" w:rsidRPr="006F28EE">
        <w:rPr>
          <w:rFonts w:ascii="Garamond" w:hAnsi="Garamond" w:cs="Times New Roman"/>
          <w:sz w:val="24"/>
          <w:szCs w:val="24"/>
        </w:rPr>
        <w:t>ë</w:t>
      </w:r>
      <w:r w:rsidRPr="006F28EE">
        <w:rPr>
          <w:rFonts w:ascii="Garamond" w:hAnsi="Garamond" w:cs="Times New Roman"/>
          <w:sz w:val="24"/>
          <w:szCs w:val="24"/>
        </w:rPr>
        <w:t xml:space="preserve"> mjete </w:t>
      </w:r>
      <w:r w:rsidR="0088242C" w:rsidRPr="006F28EE">
        <w:rPr>
          <w:rFonts w:ascii="Garamond" w:hAnsi="Garamond" w:cs="Times New Roman"/>
          <w:sz w:val="24"/>
          <w:szCs w:val="24"/>
        </w:rPr>
        <w:t xml:space="preserve">alternative </w:t>
      </w:r>
      <w:r w:rsidR="009228B5" w:rsidRPr="006F28EE">
        <w:rPr>
          <w:rFonts w:ascii="Garamond" w:hAnsi="Garamond" w:cs="Times New Roman"/>
          <w:sz w:val="24"/>
          <w:szCs w:val="24"/>
        </w:rPr>
        <w:t>përputhshmërie</w:t>
      </w:r>
      <w:r w:rsidR="004B1B1B" w:rsidRPr="006F28EE">
        <w:rPr>
          <w:rFonts w:ascii="Garamond" w:hAnsi="Garamond" w:cs="Times New Roman"/>
          <w:sz w:val="24"/>
          <w:szCs w:val="24"/>
        </w:rPr>
        <w:t>,</w:t>
      </w:r>
      <w:r w:rsidR="00AF0667" w:rsidRPr="006F28EE">
        <w:rPr>
          <w:rFonts w:ascii="Garamond" w:hAnsi="Garamond" w:cs="Times New Roman"/>
          <w:sz w:val="24"/>
          <w:szCs w:val="24"/>
        </w:rPr>
        <w:t xml:space="preserve"> </w:t>
      </w:r>
      <w:r w:rsidRPr="006F28EE">
        <w:rPr>
          <w:rFonts w:ascii="Garamond" w:hAnsi="Garamond" w:cs="Times New Roman"/>
          <w:sz w:val="24"/>
          <w:szCs w:val="24"/>
        </w:rPr>
        <w:t>ajo duhet,</w:t>
      </w:r>
      <w:r w:rsidR="009B6C6B" w:rsidRPr="006F28EE">
        <w:rPr>
          <w:rFonts w:ascii="Garamond" w:hAnsi="Garamond" w:cs="Times New Roman"/>
          <w:sz w:val="24"/>
          <w:szCs w:val="24"/>
        </w:rPr>
        <w:t xml:space="preserve"> </w:t>
      </w:r>
      <w:r w:rsidRPr="006F28EE">
        <w:rPr>
          <w:rFonts w:ascii="Garamond" w:hAnsi="Garamond" w:cs="Times New Roman"/>
          <w:sz w:val="24"/>
          <w:szCs w:val="24"/>
        </w:rPr>
        <w:t>para implementimit</w:t>
      </w:r>
      <w:r w:rsidR="0056740D" w:rsidRPr="006F28EE">
        <w:rPr>
          <w:rFonts w:ascii="Garamond" w:hAnsi="Garamond" w:cs="Times New Roman"/>
          <w:sz w:val="24"/>
          <w:szCs w:val="24"/>
        </w:rPr>
        <w:t xml:space="preserve"> të saj</w:t>
      </w:r>
      <w:r w:rsidRPr="006F28EE">
        <w:rPr>
          <w:rFonts w:ascii="Garamond" w:hAnsi="Garamond" w:cs="Times New Roman"/>
          <w:sz w:val="24"/>
          <w:szCs w:val="24"/>
        </w:rPr>
        <w:t>,</w:t>
      </w:r>
      <w:r w:rsidR="009228B5" w:rsidRPr="006F28EE">
        <w:rPr>
          <w:rFonts w:ascii="Garamond" w:hAnsi="Garamond" w:cs="Times New Roman"/>
          <w:sz w:val="24"/>
          <w:szCs w:val="24"/>
        </w:rPr>
        <w:t xml:space="preserve"> </w:t>
      </w:r>
      <w:r w:rsidRPr="006F28EE">
        <w:rPr>
          <w:rFonts w:ascii="Garamond" w:hAnsi="Garamond" w:cs="Times New Roman"/>
          <w:sz w:val="24"/>
          <w:szCs w:val="24"/>
        </w:rPr>
        <w:t>q</w:t>
      </w:r>
      <w:r w:rsidR="009228B5" w:rsidRPr="006F28EE">
        <w:rPr>
          <w:rFonts w:ascii="Garamond" w:hAnsi="Garamond" w:cs="Times New Roman"/>
          <w:sz w:val="24"/>
          <w:szCs w:val="24"/>
        </w:rPr>
        <w:t>ë</w:t>
      </w:r>
      <w:r w:rsidRPr="006F28EE">
        <w:rPr>
          <w:rFonts w:ascii="Garamond" w:hAnsi="Garamond" w:cs="Times New Roman"/>
          <w:sz w:val="24"/>
          <w:szCs w:val="24"/>
        </w:rPr>
        <w:t xml:space="preserve"> t</w:t>
      </w:r>
      <w:r w:rsidR="00FD54A7" w:rsidRPr="006F28EE">
        <w:rPr>
          <w:rFonts w:ascii="Garamond" w:hAnsi="Garamond" w:cs="Times New Roman"/>
          <w:sz w:val="24"/>
          <w:szCs w:val="24"/>
        </w:rPr>
        <w:t>’</w:t>
      </w:r>
      <w:r w:rsidRPr="006F28EE">
        <w:rPr>
          <w:rFonts w:ascii="Garamond" w:hAnsi="Garamond" w:cs="Times New Roman"/>
          <w:sz w:val="24"/>
          <w:szCs w:val="24"/>
        </w:rPr>
        <w:t>i siguroj</w:t>
      </w:r>
      <w:r w:rsidR="00AF0667" w:rsidRPr="006F28EE">
        <w:rPr>
          <w:rFonts w:ascii="Garamond" w:hAnsi="Garamond" w:cs="Times New Roman"/>
          <w:sz w:val="24"/>
          <w:szCs w:val="24"/>
        </w:rPr>
        <w:t>ë</w:t>
      </w:r>
      <w:r w:rsidRPr="006F28EE">
        <w:rPr>
          <w:rFonts w:ascii="Garamond" w:hAnsi="Garamond" w:cs="Times New Roman"/>
          <w:sz w:val="24"/>
          <w:szCs w:val="24"/>
        </w:rPr>
        <w:t xml:space="preserve"> </w:t>
      </w:r>
      <w:r w:rsidR="00940902" w:rsidRPr="006F28EE">
        <w:rPr>
          <w:rFonts w:ascii="Garamond" w:hAnsi="Garamond" w:cs="Times New Roman"/>
          <w:sz w:val="24"/>
          <w:szCs w:val="24"/>
        </w:rPr>
        <w:t xml:space="preserve">Autoritetit të Aviacionit </w:t>
      </w:r>
      <w:r w:rsidR="00225FC1" w:rsidRPr="006F28EE">
        <w:rPr>
          <w:rFonts w:ascii="Garamond" w:hAnsi="Garamond" w:cs="Times New Roman"/>
          <w:sz w:val="24"/>
          <w:szCs w:val="24"/>
        </w:rPr>
        <w:t>Civil</w:t>
      </w:r>
      <w:r w:rsidR="00F2789A" w:rsidRPr="006F28EE">
        <w:rPr>
          <w:rFonts w:ascii="Garamond" w:hAnsi="Garamond" w:cs="Times New Roman"/>
          <w:sz w:val="24"/>
          <w:szCs w:val="24"/>
        </w:rPr>
        <w:t xml:space="preserve"> </w:t>
      </w:r>
      <w:r w:rsidRPr="006F28EE">
        <w:rPr>
          <w:rFonts w:ascii="Garamond" w:hAnsi="Garamond" w:cs="Times New Roman"/>
          <w:sz w:val="24"/>
          <w:szCs w:val="24"/>
        </w:rPr>
        <w:t>nj</w:t>
      </w:r>
      <w:r w:rsidR="00AF0667" w:rsidRPr="006F28EE">
        <w:rPr>
          <w:rFonts w:ascii="Garamond" w:hAnsi="Garamond" w:cs="Times New Roman"/>
          <w:sz w:val="24"/>
          <w:szCs w:val="24"/>
        </w:rPr>
        <w:t>ë</w:t>
      </w:r>
      <w:r w:rsidRPr="006F28EE">
        <w:rPr>
          <w:rFonts w:ascii="Garamond" w:hAnsi="Garamond" w:cs="Times New Roman"/>
          <w:sz w:val="24"/>
          <w:szCs w:val="24"/>
        </w:rPr>
        <w:t xml:space="preserve"> p</w:t>
      </w:r>
      <w:r w:rsidR="00AF0667" w:rsidRPr="006F28EE">
        <w:rPr>
          <w:rFonts w:ascii="Garamond" w:hAnsi="Garamond" w:cs="Times New Roman"/>
          <w:sz w:val="24"/>
          <w:szCs w:val="24"/>
        </w:rPr>
        <w:t>ë</w:t>
      </w:r>
      <w:r w:rsidRPr="006F28EE">
        <w:rPr>
          <w:rFonts w:ascii="Garamond" w:hAnsi="Garamond" w:cs="Times New Roman"/>
          <w:sz w:val="24"/>
          <w:szCs w:val="24"/>
        </w:rPr>
        <w:t>rshkrim t</w:t>
      </w:r>
      <w:r w:rsidR="00AF0667" w:rsidRPr="006F28EE">
        <w:rPr>
          <w:rFonts w:ascii="Garamond" w:hAnsi="Garamond" w:cs="Times New Roman"/>
          <w:sz w:val="24"/>
          <w:szCs w:val="24"/>
        </w:rPr>
        <w:t>ë</w:t>
      </w:r>
      <w:r w:rsidR="00581832" w:rsidRPr="006F28EE">
        <w:rPr>
          <w:rFonts w:ascii="Garamond" w:hAnsi="Garamond" w:cs="Times New Roman"/>
          <w:sz w:val="24"/>
          <w:szCs w:val="24"/>
        </w:rPr>
        <w:t xml:space="preserve"> plotë </w:t>
      </w:r>
      <w:r w:rsidRPr="006F28EE">
        <w:rPr>
          <w:rFonts w:ascii="Garamond" w:hAnsi="Garamond" w:cs="Times New Roman"/>
          <w:sz w:val="24"/>
          <w:szCs w:val="24"/>
        </w:rPr>
        <w:t>t</w:t>
      </w:r>
      <w:r w:rsidR="00AF0667" w:rsidRPr="006F28EE">
        <w:rPr>
          <w:rFonts w:ascii="Garamond" w:hAnsi="Garamond" w:cs="Times New Roman"/>
          <w:sz w:val="24"/>
          <w:szCs w:val="24"/>
        </w:rPr>
        <w:t>ë</w:t>
      </w:r>
      <w:r w:rsidRPr="006F28EE">
        <w:rPr>
          <w:rFonts w:ascii="Garamond" w:hAnsi="Garamond" w:cs="Times New Roman"/>
          <w:sz w:val="24"/>
          <w:szCs w:val="24"/>
        </w:rPr>
        <w:t xml:space="preserve"> mjeteve </w:t>
      </w:r>
      <w:r w:rsidR="0088242C" w:rsidRPr="006F28EE">
        <w:rPr>
          <w:rFonts w:ascii="Garamond" w:hAnsi="Garamond" w:cs="Times New Roman"/>
          <w:sz w:val="24"/>
          <w:szCs w:val="24"/>
        </w:rPr>
        <w:t xml:space="preserve">alternative </w:t>
      </w:r>
      <w:r w:rsidRPr="006F28EE">
        <w:rPr>
          <w:rFonts w:ascii="Garamond" w:hAnsi="Garamond" w:cs="Times New Roman"/>
          <w:sz w:val="24"/>
          <w:szCs w:val="24"/>
        </w:rPr>
        <w:t>t</w:t>
      </w:r>
      <w:r w:rsidR="00951853" w:rsidRPr="006F28EE">
        <w:rPr>
          <w:rFonts w:ascii="Garamond" w:hAnsi="Garamond" w:cs="Times New Roman"/>
          <w:sz w:val="24"/>
          <w:szCs w:val="24"/>
        </w:rPr>
        <w:t>ë</w:t>
      </w:r>
      <w:r w:rsidRPr="006F28EE">
        <w:rPr>
          <w:rFonts w:ascii="Garamond" w:hAnsi="Garamond" w:cs="Times New Roman"/>
          <w:sz w:val="24"/>
          <w:szCs w:val="24"/>
        </w:rPr>
        <w:t xml:space="preserve"> </w:t>
      </w:r>
      <w:r w:rsidR="009228B5" w:rsidRPr="006F28EE">
        <w:rPr>
          <w:rFonts w:ascii="Garamond" w:hAnsi="Garamond" w:cs="Times New Roman"/>
          <w:sz w:val="24"/>
          <w:szCs w:val="24"/>
        </w:rPr>
        <w:t>përputhshmërisë</w:t>
      </w:r>
      <w:r w:rsidRPr="006F28EE">
        <w:rPr>
          <w:rFonts w:ascii="Garamond" w:hAnsi="Garamond" w:cs="Times New Roman"/>
          <w:sz w:val="24"/>
          <w:szCs w:val="24"/>
        </w:rPr>
        <w:t>.</w:t>
      </w:r>
      <w:r w:rsidR="00AF0667" w:rsidRPr="006F28EE">
        <w:rPr>
          <w:rFonts w:ascii="Garamond" w:hAnsi="Garamond" w:cs="Times New Roman"/>
          <w:sz w:val="24"/>
          <w:szCs w:val="24"/>
        </w:rPr>
        <w:t xml:space="preserve"> Pë</w:t>
      </w:r>
      <w:r w:rsidRPr="006F28EE">
        <w:rPr>
          <w:rFonts w:ascii="Garamond" w:hAnsi="Garamond" w:cs="Times New Roman"/>
          <w:sz w:val="24"/>
          <w:szCs w:val="24"/>
        </w:rPr>
        <w:t>rshkrimi duhet t</w:t>
      </w:r>
      <w:r w:rsidR="00AF0667" w:rsidRPr="006F28EE">
        <w:rPr>
          <w:rFonts w:ascii="Garamond" w:hAnsi="Garamond" w:cs="Times New Roman"/>
          <w:sz w:val="24"/>
          <w:szCs w:val="24"/>
        </w:rPr>
        <w:t>ë</w:t>
      </w:r>
      <w:r w:rsidRPr="006F28EE">
        <w:rPr>
          <w:rFonts w:ascii="Garamond" w:hAnsi="Garamond" w:cs="Times New Roman"/>
          <w:sz w:val="24"/>
          <w:szCs w:val="24"/>
        </w:rPr>
        <w:t xml:space="preserve"> </w:t>
      </w:r>
      <w:r w:rsidR="00AF0667" w:rsidRPr="006F28EE">
        <w:rPr>
          <w:rFonts w:ascii="Garamond" w:hAnsi="Garamond" w:cs="Times New Roman"/>
          <w:sz w:val="24"/>
          <w:szCs w:val="24"/>
        </w:rPr>
        <w:t>përfshijë</w:t>
      </w:r>
      <w:r w:rsidR="00940902" w:rsidRPr="006F28EE">
        <w:rPr>
          <w:rFonts w:ascii="Garamond" w:hAnsi="Garamond" w:cs="Times New Roman"/>
          <w:sz w:val="24"/>
          <w:szCs w:val="24"/>
        </w:rPr>
        <w:t xml:space="preserve"> çdo </w:t>
      </w:r>
      <w:r w:rsidRPr="006F28EE">
        <w:rPr>
          <w:rFonts w:ascii="Garamond" w:hAnsi="Garamond" w:cs="Times New Roman"/>
          <w:sz w:val="24"/>
          <w:szCs w:val="24"/>
        </w:rPr>
        <w:t>revi</w:t>
      </w:r>
      <w:r w:rsidR="009B6C6B" w:rsidRPr="006F28EE">
        <w:rPr>
          <w:rFonts w:ascii="Garamond" w:hAnsi="Garamond" w:cs="Times New Roman"/>
          <w:sz w:val="24"/>
          <w:szCs w:val="24"/>
        </w:rPr>
        <w:t>z</w:t>
      </w:r>
      <w:r w:rsidRPr="006F28EE">
        <w:rPr>
          <w:rFonts w:ascii="Garamond" w:hAnsi="Garamond" w:cs="Times New Roman"/>
          <w:sz w:val="24"/>
          <w:szCs w:val="24"/>
        </w:rPr>
        <w:t>ion t</w:t>
      </w:r>
      <w:r w:rsidR="00AF0667" w:rsidRPr="006F28EE">
        <w:rPr>
          <w:rFonts w:ascii="Garamond" w:hAnsi="Garamond" w:cs="Times New Roman"/>
          <w:sz w:val="24"/>
          <w:szCs w:val="24"/>
        </w:rPr>
        <w:t>ë</w:t>
      </w:r>
      <w:r w:rsidRPr="006F28EE">
        <w:rPr>
          <w:rFonts w:ascii="Garamond" w:hAnsi="Garamond" w:cs="Times New Roman"/>
          <w:sz w:val="24"/>
          <w:szCs w:val="24"/>
        </w:rPr>
        <w:t xml:space="preserve"> manualeve ose procedurave</w:t>
      </w:r>
      <w:r w:rsidR="00F536B0" w:rsidRPr="006F28EE">
        <w:rPr>
          <w:rFonts w:ascii="Garamond" w:hAnsi="Garamond" w:cs="Times New Roman"/>
          <w:sz w:val="24"/>
          <w:szCs w:val="24"/>
        </w:rPr>
        <w:t xml:space="preserve"> që </w:t>
      </w:r>
      <w:r w:rsidRPr="006F28EE">
        <w:rPr>
          <w:rFonts w:ascii="Garamond" w:hAnsi="Garamond" w:cs="Times New Roman"/>
          <w:sz w:val="24"/>
          <w:szCs w:val="24"/>
        </w:rPr>
        <w:t>mund t</w:t>
      </w:r>
      <w:r w:rsidR="00AF0667" w:rsidRPr="006F28EE">
        <w:rPr>
          <w:rFonts w:ascii="Garamond" w:hAnsi="Garamond" w:cs="Times New Roman"/>
          <w:sz w:val="24"/>
          <w:szCs w:val="24"/>
        </w:rPr>
        <w:t>ë</w:t>
      </w:r>
      <w:r w:rsidRPr="006F28EE">
        <w:rPr>
          <w:rFonts w:ascii="Garamond" w:hAnsi="Garamond" w:cs="Times New Roman"/>
          <w:sz w:val="24"/>
          <w:szCs w:val="24"/>
        </w:rPr>
        <w:t xml:space="preserve"> jen</w:t>
      </w:r>
      <w:r w:rsidR="00AF0667" w:rsidRPr="006F28EE">
        <w:rPr>
          <w:rFonts w:ascii="Garamond" w:hAnsi="Garamond" w:cs="Times New Roman"/>
          <w:sz w:val="24"/>
          <w:szCs w:val="24"/>
        </w:rPr>
        <w:t>ë</w:t>
      </w:r>
      <w:r w:rsidRPr="006F28EE">
        <w:rPr>
          <w:rFonts w:ascii="Garamond" w:hAnsi="Garamond" w:cs="Times New Roman"/>
          <w:sz w:val="24"/>
          <w:szCs w:val="24"/>
        </w:rPr>
        <w:t xml:space="preserve"> </w:t>
      </w:r>
      <w:r w:rsidR="00AF0667" w:rsidRPr="006F28EE">
        <w:rPr>
          <w:rFonts w:ascii="Garamond" w:hAnsi="Garamond" w:cs="Times New Roman"/>
          <w:sz w:val="24"/>
          <w:szCs w:val="24"/>
        </w:rPr>
        <w:t>p</w:t>
      </w:r>
      <w:r w:rsidR="00951853" w:rsidRPr="006F28EE">
        <w:rPr>
          <w:rFonts w:ascii="Garamond" w:hAnsi="Garamond" w:cs="Times New Roman"/>
          <w:sz w:val="24"/>
          <w:szCs w:val="24"/>
        </w:rPr>
        <w:t>ë</w:t>
      </w:r>
      <w:r w:rsidR="00AF0667" w:rsidRPr="006F28EE">
        <w:rPr>
          <w:rFonts w:ascii="Garamond" w:hAnsi="Garamond" w:cs="Times New Roman"/>
          <w:sz w:val="24"/>
          <w:szCs w:val="24"/>
        </w:rPr>
        <w:t>rkatë</w:t>
      </w:r>
      <w:r w:rsidRPr="006F28EE">
        <w:rPr>
          <w:rFonts w:ascii="Garamond" w:hAnsi="Garamond" w:cs="Times New Roman"/>
          <w:sz w:val="24"/>
          <w:szCs w:val="24"/>
        </w:rPr>
        <w:t>se,</w:t>
      </w:r>
      <w:r w:rsidR="00AF0667" w:rsidRPr="006F28EE">
        <w:rPr>
          <w:rFonts w:ascii="Garamond" w:hAnsi="Garamond" w:cs="Times New Roman"/>
          <w:sz w:val="24"/>
          <w:szCs w:val="24"/>
        </w:rPr>
        <w:t xml:space="preserve"> </w:t>
      </w:r>
      <w:r w:rsidRPr="006F28EE">
        <w:rPr>
          <w:rFonts w:ascii="Garamond" w:hAnsi="Garamond" w:cs="Times New Roman"/>
          <w:sz w:val="24"/>
          <w:szCs w:val="24"/>
        </w:rPr>
        <w:t>si edhe nj</w:t>
      </w:r>
      <w:r w:rsidR="00AF0667" w:rsidRPr="006F28EE">
        <w:rPr>
          <w:rFonts w:ascii="Garamond" w:hAnsi="Garamond" w:cs="Times New Roman"/>
          <w:sz w:val="24"/>
          <w:szCs w:val="24"/>
        </w:rPr>
        <w:t>ë</w:t>
      </w:r>
      <w:r w:rsidRPr="006F28EE">
        <w:rPr>
          <w:rFonts w:ascii="Garamond" w:hAnsi="Garamond" w:cs="Times New Roman"/>
          <w:sz w:val="24"/>
          <w:szCs w:val="24"/>
        </w:rPr>
        <w:t xml:space="preserve"> vler</w:t>
      </w:r>
      <w:r w:rsidR="00AF0667" w:rsidRPr="006F28EE">
        <w:rPr>
          <w:rFonts w:ascii="Garamond" w:hAnsi="Garamond" w:cs="Times New Roman"/>
          <w:sz w:val="24"/>
          <w:szCs w:val="24"/>
        </w:rPr>
        <w:t>ë</w:t>
      </w:r>
      <w:r w:rsidRPr="006F28EE">
        <w:rPr>
          <w:rFonts w:ascii="Garamond" w:hAnsi="Garamond" w:cs="Times New Roman"/>
          <w:sz w:val="24"/>
          <w:szCs w:val="24"/>
        </w:rPr>
        <w:t>sim</w:t>
      </w:r>
      <w:r w:rsidR="00F536B0" w:rsidRPr="006F28EE">
        <w:rPr>
          <w:rFonts w:ascii="Garamond" w:hAnsi="Garamond" w:cs="Times New Roman"/>
          <w:sz w:val="24"/>
          <w:szCs w:val="24"/>
        </w:rPr>
        <w:t xml:space="preserve"> që </w:t>
      </w:r>
      <w:r w:rsidR="00B61D1A" w:rsidRPr="006F28EE">
        <w:rPr>
          <w:rFonts w:ascii="Garamond" w:hAnsi="Garamond" w:cs="Times New Roman"/>
          <w:sz w:val="24"/>
          <w:szCs w:val="24"/>
        </w:rPr>
        <w:t>demonstr</w:t>
      </w:r>
      <w:r w:rsidRPr="006F28EE">
        <w:rPr>
          <w:rFonts w:ascii="Garamond" w:hAnsi="Garamond" w:cs="Times New Roman"/>
          <w:sz w:val="24"/>
          <w:szCs w:val="24"/>
        </w:rPr>
        <w:t>on</w:t>
      </w:r>
      <w:r w:rsidR="00F536B0" w:rsidRPr="006F28EE">
        <w:rPr>
          <w:rFonts w:ascii="Garamond" w:hAnsi="Garamond" w:cs="Times New Roman"/>
          <w:sz w:val="24"/>
          <w:szCs w:val="24"/>
        </w:rPr>
        <w:t xml:space="preserve"> që </w:t>
      </w:r>
      <w:r w:rsidR="00AF0667" w:rsidRPr="006F28EE">
        <w:rPr>
          <w:rFonts w:ascii="Garamond" w:hAnsi="Garamond" w:cs="Times New Roman"/>
          <w:sz w:val="24"/>
          <w:szCs w:val="24"/>
        </w:rPr>
        <w:t xml:space="preserve">kërkesat e </w:t>
      </w:r>
      <w:r w:rsidR="00325E63" w:rsidRPr="006F28EE">
        <w:rPr>
          <w:rFonts w:ascii="Garamond" w:hAnsi="Garamond" w:cs="Times New Roman"/>
          <w:sz w:val="24"/>
          <w:szCs w:val="24"/>
        </w:rPr>
        <w:t xml:space="preserve">Vendimit të Këshillit të Ministrave Nr.1095, datë 24.12.2020 “Mbi miratimin e kërkesave thelbësore në fushën e aviacionit civil” </w:t>
      </w:r>
      <w:r w:rsidRPr="006F28EE">
        <w:rPr>
          <w:rFonts w:ascii="Garamond" w:hAnsi="Garamond" w:cs="Times New Roman"/>
          <w:sz w:val="24"/>
          <w:szCs w:val="24"/>
        </w:rPr>
        <w:t xml:space="preserve">dhe </w:t>
      </w:r>
      <w:r w:rsidR="00AF0667" w:rsidRPr="006F28EE">
        <w:rPr>
          <w:rFonts w:ascii="Garamond" w:hAnsi="Garamond" w:cs="Times New Roman"/>
          <w:sz w:val="24"/>
          <w:szCs w:val="24"/>
        </w:rPr>
        <w:t>r</w:t>
      </w:r>
      <w:r w:rsidRPr="006F28EE">
        <w:rPr>
          <w:rFonts w:ascii="Garamond" w:hAnsi="Garamond" w:cs="Times New Roman"/>
          <w:sz w:val="24"/>
          <w:szCs w:val="24"/>
        </w:rPr>
        <w:t>regullat implementuese</w:t>
      </w:r>
      <w:r w:rsidR="0056740D" w:rsidRPr="006F28EE">
        <w:rPr>
          <w:rFonts w:ascii="Garamond" w:hAnsi="Garamond" w:cs="Times New Roman"/>
          <w:sz w:val="24"/>
          <w:szCs w:val="24"/>
        </w:rPr>
        <w:t xml:space="preserve"> të tij </w:t>
      </w:r>
      <w:r w:rsidRPr="006F28EE">
        <w:rPr>
          <w:rFonts w:ascii="Garamond" w:hAnsi="Garamond" w:cs="Times New Roman"/>
          <w:sz w:val="24"/>
          <w:szCs w:val="24"/>
        </w:rPr>
        <w:t>jan</w:t>
      </w:r>
      <w:r w:rsidR="00AF0667" w:rsidRPr="006F28EE">
        <w:rPr>
          <w:rFonts w:ascii="Garamond" w:hAnsi="Garamond" w:cs="Times New Roman"/>
          <w:sz w:val="24"/>
          <w:szCs w:val="24"/>
        </w:rPr>
        <w:t>ë</w:t>
      </w:r>
      <w:r w:rsidRPr="006F28EE">
        <w:rPr>
          <w:rFonts w:ascii="Garamond" w:hAnsi="Garamond" w:cs="Times New Roman"/>
          <w:sz w:val="24"/>
          <w:szCs w:val="24"/>
        </w:rPr>
        <w:t xml:space="preserve"> </w:t>
      </w:r>
      <w:r w:rsidR="006E6772" w:rsidRPr="006F28EE">
        <w:rPr>
          <w:rFonts w:ascii="Garamond" w:hAnsi="Garamond" w:cs="Times New Roman"/>
          <w:sz w:val="24"/>
          <w:szCs w:val="24"/>
        </w:rPr>
        <w:t>plotës</w:t>
      </w:r>
      <w:r w:rsidRPr="006F28EE">
        <w:rPr>
          <w:rFonts w:ascii="Garamond" w:hAnsi="Garamond" w:cs="Times New Roman"/>
          <w:sz w:val="24"/>
          <w:szCs w:val="24"/>
        </w:rPr>
        <w:t>uar.</w:t>
      </w:r>
      <w:r w:rsidRPr="006F28EE">
        <w:rPr>
          <w:rFonts w:ascii="Garamond" w:hAnsi="Garamond" w:cs="Times New Roman"/>
          <w:b/>
          <w:sz w:val="24"/>
          <w:szCs w:val="24"/>
        </w:rPr>
        <w:t xml:space="preserve"> </w:t>
      </w:r>
    </w:p>
    <w:p w14:paraId="0E2EE254" w14:textId="4599EB20" w:rsidR="00D34251" w:rsidRPr="006F28EE" w:rsidRDefault="00D34251" w:rsidP="009D5CE5">
      <w:pPr>
        <w:widowControl w:val="0"/>
        <w:spacing w:after="0" w:line="240" w:lineRule="auto"/>
        <w:jc w:val="both"/>
        <w:rPr>
          <w:rFonts w:ascii="Garamond" w:hAnsi="Garamond" w:cs="Times New Roman"/>
          <w:sz w:val="24"/>
          <w:szCs w:val="24"/>
        </w:rPr>
      </w:pPr>
      <w:r w:rsidRPr="006F28EE">
        <w:rPr>
          <w:rFonts w:ascii="Garamond" w:hAnsi="Garamond" w:cs="Times New Roman"/>
          <w:sz w:val="24"/>
          <w:szCs w:val="24"/>
        </w:rPr>
        <w:t>Organizatat mund t</w:t>
      </w:r>
      <w:r w:rsidR="00006A2C" w:rsidRPr="006F28EE">
        <w:rPr>
          <w:rFonts w:ascii="Garamond" w:hAnsi="Garamond" w:cs="Times New Roman"/>
          <w:sz w:val="24"/>
          <w:szCs w:val="24"/>
        </w:rPr>
        <w:t>ë</w:t>
      </w:r>
      <w:r w:rsidRPr="006F28EE">
        <w:rPr>
          <w:rFonts w:ascii="Garamond" w:hAnsi="Garamond" w:cs="Times New Roman"/>
          <w:sz w:val="24"/>
          <w:szCs w:val="24"/>
        </w:rPr>
        <w:t xml:space="preserve"> implementojn</w:t>
      </w:r>
      <w:r w:rsidR="00006A2C" w:rsidRPr="006F28EE">
        <w:rPr>
          <w:rFonts w:ascii="Garamond" w:hAnsi="Garamond" w:cs="Times New Roman"/>
          <w:sz w:val="24"/>
          <w:szCs w:val="24"/>
        </w:rPr>
        <w:t>ë</w:t>
      </w:r>
      <w:r w:rsidRPr="006F28EE">
        <w:rPr>
          <w:rFonts w:ascii="Garamond" w:hAnsi="Garamond" w:cs="Times New Roman"/>
          <w:sz w:val="24"/>
          <w:szCs w:val="24"/>
        </w:rPr>
        <w:t xml:space="preserve"> k</w:t>
      </w:r>
      <w:r w:rsidR="00006A2C" w:rsidRPr="006F28EE">
        <w:rPr>
          <w:rFonts w:ascii="Garamond" w:hAnsi="Garamond" w:cs="Times New Roman"/>
          <w:sz w:val="24"/>
          <w:szCs w:val="24"/>
        </w:rPr>
        <w:t>ë</w:t>
      </w:r>
      <w:r w:rsidRPr="006F28EE">
        <w:rPr>
          <w:rFonts w:ascii="Garamond" w:hAnsi="Garamond" w:cs="Times New Roman"/>
          <w:sz w:val="24"/>
          <w:szCs w:val="24"/>
        </w:rPr>
        <w:t xml:space="preserve">to mjete </w:t>
      </w:r>
      <w:r w:rsidR="0088242C" w:rsidRPr="006F28EE">
        <w:rPr>
          <w:rFonts w:ascii="Garamond" w:hAnsi="Garamond" w:cs="Times New Roman"/>
          <w:sz w:val="24"/>
          <w:szCs w:val="24"/>
        </w:rPr>
        <w:t xml:space="preserve">alternative </w:t>
      </w:r>
      <w:r w:rsidRPr="006F28EE">
        <w:rPr>
          <w:rFonts w:ascii="Garamond" w:hAnsi="Garamond" w:cs="Times New Roman"/>
          <w:sz w:val="24"/>
          <w:szCs w:val="24"/>
        </w:rPr>
        <w:t>t</w:t>
      </w:r>
      <w:r w:rsidR="00006A2C" w:rsidRPr="006F28EE">
        <w:rPr>
          <w:rFonts w:ascii="Garamond" w:hAnsi="Garamond" w:cs="Times New Roman"/>
          <w:sz w:val="24"/>
          <w:szCs w:val="24"/>
        </w:rPr>
        <w:t>ë</w:t>
      </w:r>
      <w:r w:rsidRPr="006F28EE">
        <w:rPr>
          <w:rFonts w:ascii="Garamond" w:hAnsi="Garamond" w:cs="Times New Roman"/>
          <w:sz w:val="24"/>
          <w:szCs w:val="24"/>
        </w:rPr>
        <w:t xml:space="preserve"> </w:t>
      </w:r>
      <w:r w:rsidR="009228B5" w:rsidRPr="006F28EE">
        <w:rPr>
          <w:rFonts w:ascii="Garamond" w:hAnsi="Garamond" w:cs="Times New Roman"/>
          <w:sz w:val="24"/>
          <w:szCs w:val="24"/>
        </w:rPr>
        <w:t>përputhshmërisë</w:t>
      </w:r>
      <w:r w:rsidRPr="006F28EE">
        <w:rPr>
          <w:rFonts w:ascii="Garamond" w:hAnsi="Garamond" w:cs="Times New Roman"/>
          <w:sz w:val="24"/>
          <w:szCs w:val="24"/>
        </w:rPr>
        <w:t xml:space="preserve"> </w:t>
      </w:r>
      <w:r w:rsidR="0056740D" w:rsidRPr="006F28EE">
        <w:rPr>
          <w:rFonts w:ascii="Garamond" w:hAnsi="Garamond" w:cs="Times New Roman"/>
          <w:sz w:val="24"/>
          <w:szCs w:val="24"/>
        </w:rPr>
        <w:t>të cila</w:t>
      </w:r>
      <w:r w:rsidRPr="006F28EE">
        <w:rPr>
          <w:rFonts w:ascii="Garamond" w:hAnsi="Garamond" w:cs="Times New Roman"/>
          <w:sz w:val="24"/>
          <w:szCs w:val="24"/>
        </w:rPr>
        <w:t>t do t</w:t>
      </w:r>
      <w:r w:rsidR="00FD54A7" w:rsidRPr="006F28EE">
        <w:rPr>
          <w:rFonts w:ascii="Garamond" w:hAnsi="Garamond" w:cs="Times New Roman"/>
          <w:sz w:val="24"/>
          <w:szCs w:val="24"/>
        </w:rPr>
        <w:t>’</w:t>
      </w:r>
      <w:r w:rsidRPr="006F28EE">
        <w:rPr>
          <w:rFonts w:ascii="Garamond" w:hAnsi="Garamond" w:cs="Times New Roman"/>
          <w:sz w:val="24"/>
          <w:szCs w:val="24"/>
        </w:rPr>
        <w:t>i n</w:t>
      </w:r>
      <w:r w:rsidR="00006A2C" w:rsidRPr="006F28EE">
        <w:rPr>
          <w:rFonts w:ascii="Garamond" w:hAnsi="Garamond" w:cs="Times New Roman"/>
          <w:sz w:val="24"/>
          <w:szCs w:val="24"/>
        </w:rPr>
        <w:t>ë</w:t>
      </w:r>
      <w:r w:rsidRPr="006F28EE">
        <w:rPr>
          <w:rFonts w:ascii="Garamond" w:hAnsi="Garamond" w:cs="Times New Roman"/>
          <w:sz w:val="24"/>
          <w:szCs w:val="24"/>
        </w:rPr>
        <w:t>nshtrohen miratimit paraprak nga Autori</w:t>
      </w:r>
      <w:r w:rsidR="00225FC1" w:rsidRPr="006F28EE">
        <w:rPr>
          <w:rFonts w:ascii="Garamond" w:hAnsi="Garamond" w:cs="Times New Roman"/>
          <w:sz w:val="24"/>
          <w:szCs w:val="24"/>
        </w:rPr>
        <w:t>teti i Aviacionit Civil</w:t>
      </w:r>
      <w:r w:rsidRPr="006F28EE">
        <w:rPr>
          <w:rFonts w:ascii="Garamond" w:hAnsi="Garamond" w:cs="Times New Roman"/>
          <w:sz w:val="24"/>
          <w:szCs w:val="24"/>
        </w:rPr>
        <w:t xml:space="preserve"> dhe pas marrjes s</w:t>
      </w:r>
      <w:r w:rsidR="00AF0667" w:rsidRPr="006F28EE">
        <w:rPr>
          <w:rFonts w:ascii="Garamond" w:hAnsi="Garamond" w:cs="Times New Roman"/>
          <w:sz w:val="24"/>
          <w:szCs w:val="24"/>
        </w:rPr>
        <w:t>ë</w:t>
      </w:r>
      <w:r w:rsidRPr="006F28EE">
        <w:rPr>
          <w:rFonts w:ascii="Garamond" w:hAnsi="Garamond" w:cs="Times New Roman"/>
          <w:sz w:val="24"/>
          <w:szCs w:val="24"/>
        </w:rPr>
        <w:t xml:space="preserve"> njoftimit</w:t>
      </w:r>
      <w:r w:rsidR="00C758B1" w:rsidRPr="006F28EE">
        <w:rPr>
          <w:rFonts w:ascii="Garamond" w:hAnsi="Garamond" w:cs="Times New Roman"/>
          <w:sz w:val="24"/>
          <w:szCs w:val="24"/>
        </w:rPr>
        <w:t xml:space="preserve"> siç </w:t>
      </w:r>
      <w:r w:rsidR="00581832" w:rsidRPr="006F28EE">
        <w:rPr>
          <w:rFonts w:ascii="Garamond" w:hAnsi="Garamond" w:cs="Times New Roman"/>
          <w:sz w:val="24"/>
          <w:szCs w:val="24"/>
        </w:rPr>
        <w:t>përcakt</w:t>
      </w:r>
      <w:r w:rsidRPr="006F28EE">
        <w:rPr>
          <w:rFonts w:ascii="Garamond" w:hAnsi="Garamond" w:cs="Times New Roman"/>
          <w:sz w:val="24"/>
          <w:szCs w:val="24"/>
        </w:rPr>
        <w:t>ohet</w:t>
      </w:r>
      <w:r w:rsidR="00F2789A" w:rsidRPr="006F28EE">
        <w:rPr>
          <w:rFonts w:ascii="Garamond" w:hAnsi="Garamond" w:cs="Times New Roman"/>
          <w:sz w:val="24"/>
          <w:szCs w:val="24"/>
        </w:rPr>
        <w:t xml:space="preserve"> në </w:t>
      </w:r>
      <w:r w:rsidRPr="006F28EE">
        <w:rPr>
          <w:rFonts w:ascii="Garamond" w:hAnsi="Garamond" w:cs="Times New Roman"/>
          <w:sz w:val="24"/>
          <w:szCs w:val="24"/>
        </w:rPr>
        <w:t xml:space="preserve">ARA.GEN.120 pika(d). </w:t>
      </w:r>
    </w:p>
    <w:p w14:paraId="2580329A" w14:textId="77777777" w:rsidR="009D5CE5" w:rsidRPr="006F28EE" w:rsidRDefault="009D5CE5" w:rsidP="009D5CE5">
      <w:pPr>
        <w:widowControl w:val="0"/>
        <w:spacing w:after="0" w:line="240" w:lineRule="auto"/>
        <w:jc w:val="both"/>
        <w:rPr>
          <w:rFonts w:ascii="Garamond" w:hAnsi="Garamond" w:cs="Times New Roman"/>
          <w:b/>
          <w:sz w:val="24"/>
          <w:szCs w:val="24"/>
        </w:rPr>
      </w:pPr>
    </w:p>
    <w:p w14:paraId="1434DE2E" w14:textId="20F30128" w:rsidR="00D34251" w:rsidRPr="006F28EE" w:rsidRDefault="00D34251" w:rsidP="009D5CE5">
      <w:pPr>
        <w:widowControl w:val="0"/>
        <w:spacing w:after="0" w:line="240" w:lineRule="auto"/>
        <w:jc w:val="both"/>
        <w:rPr>
          <w:rFonts w:ascii="Garamond" w:hAnsi="Garamond" w:cs="Times New Roman"/>
          <w:sz w:val="24"/>
          <w:szCs w:val="24"/>
        </w:rPr>
      </w:pPr>
      <w:r w:rsidRPr="006F28EE">
        <w:rPr>
          <w:rFonts w:ascii="Garamond" w:hAnsi="Garamond" w:cs="Times New Roman"/>
          <w:b/>
          <w:sz w:val="24"/>
          <w:szCs w:val="24"/>
        </w:rPr>
        <w:t>ORA.GEN.125 Termat e aprovimeve dhe t</w:t>
      </w:r>
      <w:r w:rsidR="001A50EA" w:rsidRPr="006F28EE">
        <w:rPr>
          <w:rFonts w:ascii="Garamond" w:hAnsi="Garamond" w:cs="Times New Roman"/>
          <w:b/>
          <w:sz w:val="24"/>
          <w:szCs w:val="24"/>
        </w:rPr>
        <w:t>ë</w:t>
      </w:r>
      <w:r w:rsidRPr="006F28EE">
        <w:rPr>
          <w:rFonts w:ascii="Garamond" w:hAnsi="Garamond" w:cs="Times New Roman"/>
          <w:b/>
          <w:sz w:val="24"/>
          <w:szCs w:val="24"/>
        </w:rPr>
        <w:t xml:space="preserve"> privilegjeve t</w:t>
      </w:r>
      <w:r w:rsidR="001A50EA" w:rsidRPr="006F28EE">
        <w:rPr>
          <w:rFonts w:ascii="Garamond" w:hAnsi="Garamond" w:cs="Times New Roman"/>
          <w:b/>
          <w:sz w:val="24"/>
          <w:szCs w:val="24"/>
        </w:rPr>
        <w:t>ë</w:t>
      </w:r>
      <w:r w:rsidR="00B61D1A" w:rsidRPr="006F28EE">
        <w:rPr>
          <w:rFonts w:ascii="Garamond" w:hAnsi="Garamond" w:cs="Times New Roman"/>
          <w:b/>
          <w:sz w:val="24"/>
          <w:szCs w:val="24"/>
        </w:rPr>
        <w:t xml:space="preserve"> një </w:t>
      </w:r>
      <w:r w:rsidRPr="006F28EE">
        <w:rPr>
          <w:rFonts w:ascii="Garamond" w:hAnsi="Garamond" w:cs="Times New Roman"/>
          <w:b/>
          <w:sz w:val="24"/>
          <w:szCs w:val="24"/>
        </w:rPr>
        <w:t xml:space="preserve">organizate </w:t>
      </w:r>
    </w:p>
    <w:p w14:paraId="4221F3F8" w14:textId="77777777" w:rsidR="009D5CE5" w:rsidRPr="006F28EE" w:rsidRDefault="009D5CE5" w:rsidP="009D5CE5">
      <w:pPr>
        <w:widowControl w:val="0"/>
        <w:spacing w:after="0" w:line="240" w:lineRule="auto"/>
        <w:jc w:val="both"/>
        <w:rPr>
          <w:rFonts w:ascii="Garamond" w:hAnsi="Garamond" w:cs="Times New Roman"/>
          <w:sz w:val="24"/>
          <w:szCs w:val="24"/>
        </w:rPr>
      </w:pPr>
    </w:p>
    <w:p w14:paraId="5FBD7988" w14:textId="5537F6FE" w:rsidR="00D34251" w:rsidRPr="006F28EE" w:rsidRDefault="00D34251" w:rsidP="009D5CE5">
      <w:pPr>
        <w:widowControl w:val="0"/>
        <w:spacing w:after="0" w:line="240" w:lineRule="auto"/>
        <w:jc w:val="both"/>
        <w:rPr>
          <w:rFonts w:ascii="Garamond" w:hAnsi="Garamond" w:cs="Times New Roman"/>
          <w:sz w:val="24"/>
          <w:szCs w:val="24"/>
        </w:rPr>
      </w:pPr>
      <w:r w:rsidRPr="006F28EE">
        <w:rPr>
          <w:rFonts w:ascii="Garamond" w:hAnsi="Garamond" w:cs="Times New Roman"/>
          <w:sz w:val="24"/>
          <w:szCs w:val="24"/>
        </w:rPr>
        <w:t>Organizata e certifikuar</w:t>
      </w:r>
      <w:r w:rsidR="006E6772" w:rsidRPr="006F28EE">
        <w:rPr>
          <w:rFonts w:ascii="Garamond" w:hAnsi="Garamond" w:cs="Times New Roman"/>
          <w:sz w:val="24"/>
          <w:szCs w:val="24"/>
        </w:rPr>
        <w:t xml:space="preserve"> duhet të </w:t>
      </w:r>
      <w:r w:rsidR="004355FA" w:rsidRPr="006F28EE">
        <w:rPr>
          <w:rFonts w:ascii="Garamond" w:hAnsi="Garamond" w:cs="Times New Roman"/>
          <w:sz w:val="24"/>
          <w:szCs w:val="24"/>
        </w:rPr>
        <w:t>përputh</w:t>
      </w:r>
      <w:r w:rsidRPr="006F28EE">
        <w:rPr>
          <w:rFonts w:ascii="Garamond" w:hAnsi="Garamond" w:cs="Times New Roman"/>
          <w:sz w:val="24"/>
          <w:szCs w:val="24"/>
        </w:rPr>
        <w:t>et me</w:t>
      </w:r>
      <w:r w:rsidR="000D187A" w:rsidRPr="006F28EE">
        <w:rPr>
          <w:rFonts w:ascii="Garamond" w:hAnsi="Garamond" w:cs="Times New Roman"/>
          <w:sz w:val="24"/>
          <w:szCs w:val="24"/>
        </w:rPr>
        <w:t xml:space="preserve"> qëllim</w:t>
      </w:r>
      <w:r w:rsidRPr="006F28EE">
        <w:rPr>
          <w:rFonts w:ascii="Garamond" w:hAnsi="Garamond" w:cs="Times New Roman"/>
          <w:sz w:val="24"/>
          <w:szCs w:val="24"/>
        </w:rPr>
        <w:t xml:space="preserve">in dhe privilegjet e </w:t>
      </w:r>
      <w:r w:rsidR="00581832" w:rsidRPr="006F28EE">
        <w:rPr>
          <w:rFonts w:ascii="Garamond" w:hAnsi="Garamond" w:cs="Times New Roman"/>
          <w:sz w:val="24"/>
          <w:szCs w:val="24"/>
        </w:rPr>
        <w:t>përcakt</w:t>
      </w:r>
      <w:r w:rsidRPr="006F28EE">
        <w:rPr>
          <w:rFonts w:ascii="Garamond" w:hAnsi="Garamond" w:cs="Times New Roman"/>
          <w:sz w:val="24"/>
          <w:szCs w:val="24"/>
        </w:rPr>
        <w:t>uar</w:t>
      </w:r>
      <w:r w:rsidR="00F2789A" w:rsidRPr="006F28EE">
        <w:rPr>
          <w:rFonts w:ascii="Garamond" w:hAnsi="Garamond" w:cs="Times New Roman"/>
          <w:sz w:val="24"/>
          <w:szCs w:val="24"/>
        </w:rPr>
        <w:t xml:space="preserve"> në </w:t>
      </w:r>
      <w:r w:rsidRPr="006F28EE">
        <w:rPr>
          <w:rFonts w:ascii="Garamond" w:hAnsi="Garamond" w:cs="Times New Roman"/>
          <w:sz w:val="24"/>
          <w:szCs w:val="24"/>
        </w:rPr>
        <w:t>termat e aprovuara t</w:t>
      </w:r>
      <w:r w:rsidR="001A50EA" w:rsidRPr="006F28EE">
        <w:rPr>
          <w:rFonts w:ascii="Garamond" w:hAnsi="Garamond" w:cs="Times New Roman"/>
          <w:sz w:val="24"/>
          <w:szCs w:val="24"/>
        </w:rPr>
        <w:t>ë</w:t>
      </w:r>
      <w:r w:rsidRPr="006F28EE">
        <w:rPr>
          <w:rFonts w:ascii="Garamond" w:hAnsi="Garamond" w:cs="Times New Roman"/>
          <w:sz w:val="24"/>
          <w:szCs w:val="24"/>
        </w:rPr>
        <w:t xml:space="preserve"> bashkangjitura</w:t>
      </w:r>
      <w:r w:rsidR="00F2789A" w:rsidRPr="006F28EE">
        <w:rPr>
          <w:rFonts w:ascii="Garamond" w:hAnsi="Garamond" w:cs="Times New Roman"/>
          <w:sz w:val="24"/>
          <w:szCs w:val="24"/>
        </w:rPr>
        <w:t xml:space="preserve"> në </w:t>
      </w:r>
      <w:r w:rsidR="00C01AF8" w:rsidRPr="006F28EE">
        <w:rPr>
          <w:rFonts w:ascii="Garamond" w:hAnsi="Garamond" w:cs="Times New Roman"/>
          <w:sz w:val="24"/>
          <w:szCs w:val="24"/>
        </w:rPr>
        <w:t>certifikatën</w:t>
      </w:r>
      <w:r w:rsidRPr="006F28EE">
        <w:rPr>
          <w:rFonts w:ascii="Garamond" w:hAnsi="Garamond" w:cs="Times New Roman"/>
          <w:sz w:val="24"/>
          <w:szCs w:val="24"/>
        </w:rPr>
        <w:t xml:space="preserve"> e</w:t>
      </w:r>
      <w:r w:rsidR="000D187A" w:rsidRPr="006F28EE">
        <w:rPr>
          <w:rFonts w:ascii="Garamond" w:hAnsi="Garamond" w:cs="Times New Roman"/>
          <w:sz w:val="24"/>
          <w:szCs w:val="24"/>
        </w:rPr>
        <w:t xml:space="preserve"> organizatës</w:t>
      </w:r>
      <w:r w:rsidRPr="006F28EE">
        <w:rPr>
          <w:rFonts w:ascii="Garamond" w:hAnsi="Garamond" w:cs="Times New Roman"/>
          <w:sz w:val="24"/>
          <w:szCs w:val="24"/>
        </w:rPr>
        <w:t xml:space="preserve">. </w:t>
      </w:r>
    </w:p>
    <w:p w14:paraId="2B994983" w14:textId="77777777" w:rsidR="009D5CE5" w:rsidRPr="006F28EE" w:rsidRDefault="009D5CE5" w:rsidP="009D5CE5">
      <w:pPr>
        <w:widowControl w:val="0"/>
        <w:spacing w:after="0" w:line="240" w:lineRule="auto"/>
        <w:jc w:val="both"/>
        <w:rPr>
          <w:rFonts w:ascii="Garamond" w:hAnsi="Garamond" w:cs="Times New Roman"/>
          <w:sz w:val="24"/>
          <w:szCs w:val="24"/>
        </w:rPr>
      </w:pPr>
    </w:p>
    <w:p w14:paraId="3DA428C9" w14:textId="6A36D64B" w:rsidR="00D34251" w:rsidRPr="006F28EE" w:rsidRDefault="00D34251" w:rsidP="009D5CE5">
      <w:pPr>
        <w:widowControl w:val="0"/>
        <w:spacing w:after="0" w:line="240" w:lineRule="auto"/>
        <w:jc w:val="both"/>
        <w:rPr>
          <w:rFonts w:ascii="Garamond" w:hAnsi="Garamond" w:cs="Times New Roman"/>
          <w:b/>
          <w:sz w:val="24"/>
          <w:szCs w:val="24"/>
        </w:rPr>
      </w:pPr>
      <w:r w:rsidRPr="006F28EE">
        <w:rPr>
          <w:rFonts w:ascii="Garamond" w:hAnsi="Garamond" w:cs="Times New Roman"/>
          <w:sz w:val="24"/>
          <w:szCs w:val="24"/>
        </w:rPr>
        <w:t xml:space="preserve"> </w:t>
      </w:r>
      <w:r w:rsidRPr="006F28EE">
        <w:rPr>
          <w:rFonts w:ascii="Garamond" w:hAnsi="Garamond" w:cs="Times New Roman"/>
          <w:b/>
          <w:sz w:val="24"/>
          <w:szCs w:val="24"/>
        </w:rPr>
        <w:t>ORA.GEN.130 Ndryshimet</w:t>
      </w:r>
      <w:r w:rsidR="00F2789A" w:rsidRPr="006F28EE">
        <w:rPr>
          <w:rFonts w:ascii="Garamond" w:hAnsi="Garamond" w:cs="Times New Roman"/>
          <w:b/>
          <w:sz w:val="24"/>
          <w:szCs w:val="24"/>
        </w:rPr>
        <w:t xml:space="preserve"> në </w:t>
      </w:r>
      <w:r w:rsidRPr="006F28EE">
        <w:rPr>
          <w:rFonts w:ascii="Garamond" w:hAnsi="Garamond" w:cs="Times New Roman"/>
          <w:b/>
          <w:sz w:val="24"/>
          <w:szCs w:val="24"/>
        </w:rPr>
        <w:t xml:space="preserve">organizata </w:t>
      </w:r>
    </w:p>
    <w:p w14:paraId="14D0A174" w14:textId="77777777" w:rsidR="00125464" w:rsidRPr="006F28EE" w:rsidRDefault="00125464" w:rsidP="009D5CE5">
      <w:pPr>
        <w:widowControl w:val="0"/>
        <w:spacing w:after="0" w:line="240" w:lineRule="auto"/>
        <w:jc w:val="both"/>
        <w:rPr>
          <w:rFonts w:ascii="Garamond" w:hAnsi="Garamond" w:cs="Times New Roman"/>
          <w:sz w:val="24"/>
          <w:szCs w:val="24"/>
        </w:rPr>
      </w:pPr>
    </w:p>
    <w:p w14:paraId="4BB1AD54" w14:textId="0C9B43B3" w:rsidR="00D34251" w:rsidRPr="006F28EE" w:rsidRDefault="00D34251" w:rsidP="00225FC1">
      <w:pPr>
        <w:widowControl w:val="0"/>
        <w:spacing w:after="0" w:line="240" w:lineRule="auto"/>
        <w:jc w:val="both"/>
        <w:rPr>
          <w:rFonts w:ascii="Garamond" w:hAnsi="Garamond" w:cs="Times New Roman"/>
          <w:sz w:val="24"/>
          <w:szCs w:val="24"/>
        </w:rPr>
      </w:pPr>
      <w:r w:rsidRPr="006F28EE">
        <w:rPr>
          <w:rFonts w:ascii="Garamond" w:hAnsi="Garamond" w:cs="Times New Roman"/>
          <w:sz w:val="24"/>
          <w:szCs w:val="24"/>
        </w:rPr>
        <w:t>a)</w:t>
      </w:r>
      <w:r w:rsidR="00940902" w:rsidRPr="006F28EE">
        <w:rPr>
          <w:rFonts w:ascii="Garamond" w:hAnsi="Garamond" w:cs="Times New Roman"/>
          <w:sz w:val="24"/>
          <w:szCs w:val="24"/>
        </w:rPr>
        <w:t xml:space="preserve"> </w:t>
      </w:r>
      <w:r w:rsidR="00325E63" w:rsidRPr="006F28EE">
        <w:rPr>
          <w:rFonts w:ascii="Garamond" w:hAnsi="Garamond" w:cs="Times New Roman"/>
          <w:sz w:val="24"/>
          <w:szCs w:val="24"/>
        </w:rPr>
        <w:t>Ç</w:t>
      </w:r>
      <w:r w:rsidR="00940902" w:rsidRPr="006F28EE">
        <w:rPr>
          <w:rFonts w:ascii="Garamond" w:hAnsi="Garamond" w:cs="Times New Roman"/>
          <w:sz w:val="24"/>
          <w:szCs w:val="24"/>
        </w:rPr>
        <w:t xml:space="preserve">do </w:t>
      </w:r>
      <w:r w:rsidRPr="006F28EE">
        <w:rPr>
          <w:rFonts w:ascii="Garamond" w:hAnsi="Garamond" w:cs="Times New Roman"/>
          <w:sz w:val="24"/>
          <w:szCs w:val="24"/>
        </w:rPr>
        <w:t>ndryshim</w:t>
      </w:r>
      <w:r w:rsidR="00F536B0" w:rsidRPr="006F28EE">
        <w:rPr>
          <w:rFonts w:ascii="Garamond" w:hAnsi="Garamond" w:cs="Times New Roman"/>
          <w:sz w:val="24"/>
          <w:szCs w:val="24"/>
        </w:rPr>
        <w:t xml:space="preserve"> që </w:t>
      </w:r>
      <w:r w:rsidRPr="006F28EE">
        <w:rPr>
          <w:rFonts w:ascii="Garamond" w:hAnsi="Garamond" w:cs="Times New Roman"/>
          <w:sz w:val="24"/>
          <w:szCs w:val="24"/>
        </w:rPr>
        <w:t>ndikon</w:t>
      </w:r>
      <w:r w:rsidR="00F2789A" w:rsidRPr="006F28EE">
        <w:rPr>
          <w:rFonts w:ascii="Garamond" w:hAnsi="Garamond" w:cs="Times New Roman"/>
          <w:sz w:val="24"/>
          <w:szCs w:val="24"/>
        </w:rPr>
        <w:t xml:space="preserve"> në</w:t>
      </w:r>
      <w:r w:rsidR="004B1B1B" w:rsidRPr="006F28EE">
        <w:rPr>
          <w:rFonts w:ascii="Garamond" w:hAnsi="Garamond" w:cs="Times New Roman"/>
          <w:sz w:val="24"/>
          <w:szCs w:val="24"/>
        </w:rPr>
        <w:t>:</w:t>
      </w:r>
      <w:r w:rsidRPr="006F28EE">
        <w:rPr>
          <w:rFonts w:ascii="Garamond" w:hAnsi="Garamond" w:cs="Times New Roman"/>
          <w:b/>
          <w:sz w:val="24"/>
          <w:szCs w:val="24"/>
        </w:rPr>
        <w:t xml:space="preserve"> </w:t>
      </w:r>
    </w:p>
    <w:p w14:paraId="7A533F9C" w14:textId="7C8021C1" w:rsidR="00D34251" w:rsidRPr="006F28EE" w:rsidRDefault="00D34251" w:rsidP="00225FC1">
      <w:pPr>
        <w:widowControl w:val="0"/>
        <w:spacing w:after="0" w:line="240" w:lineRule="auto"/>
        <w:jc w:val="both"/>
        <w:rPr>
          <w:rFonts w:ascii="Garamond" w:hAnsi="Garamond" w:cs="Times New Roman"/>
          <w:sz w:val="24"/>
          <w:szCs w:val="24"/>
        </w:rPr>
      </w:pPr>
      <w:r w:rsidRPr="006F28EE">
        <w:rPr>
          <w:rFonts w:ascii="Garamond" w:hAnsi="Garamond" w:cs="Times New Roman"/>
          <w:sz w:val="24"/>
          <w:szCs w:val="24"/>
        </w:rPr>
        <w:t>(1)</w:t>
      </w:r>
      <w:r w:rsidR="000D187A" w:rsidRPr="006F28EE">
        <w:rPr>
          <w:rFonts w:ascii="Garamond" w:hAnsi="Garamond" w:cs="Times New Roman"/>
          <w:sz w:val="24"/>
          <w:szCs w:val="24"/>
        </w:rPr>
        <w:t xml:space="preserve"> qëllim</w:t>
      </w:r>
      <w:r w:rsidRPr="006F28EE">
        <w:rPr>
          <w:rFonts w:ascii="Garamond" w:hAnsi="Garamond" w:cs="Times New Roman"/>
          <w:sz w:val="24"/>
          <w:szCs w:val="24"/>
        </w:rPr>
        <w:t>in e certifikat</w:t>
      </w:r>
      <w:r w:rsidR="00DD1C4A" w:rsidRPr="006F28EE">
        <w:rPr>
          <w:rFonts w:ascii="Garamond" w:hAnsi="Garamond" w:cs="Times New Roman"/>
          <w:sz w:val="24"/>
          <w:szCs w:val="24"/>
        </w:rPr>
        <w:t>ë</w:t>
      </w:r>
      <w:r w:rsidRPr="006F28EE">
        <w:rPr>
          <w:rFonts w:ascii="Garamond" w:hAnsi="Garamond" w:cs="Times New Roman"/>
          <w:sz w:val="24"/>
          <w:szCs w:val="24"/>
        </w:rPr>
        <w:t>s ose termat e aprovimeve t</w:t>
      </w:r>
      <w:r w:rsidR="00DD1C4A" w:rsidRPr="006F28EE">
        <w:rPr>
          <w:rFonts w:ascii="Garamond" w:hAnsi="Garamond" w:cs="Times New Roman"/>
          <w:sz w:val="24"/>
          <w:szCs w:val="24"/>
        </w:rPr>
        <w:t>ë</w:t>
      </w:r>
      <w:r w:rsidRPr="006F28EE">
        <w:rPr>
          <w:rFonts w:ascii="Garamond" w:hAnsi="Garamond" w:cs="Times New Roman"/>
          <w:sz w:val="24"/>
          <w:szCs w:val="24"/>
        </w:rPr>
        <w:t xml:space="preserve"> nj</w:t>
      </w:r>
      <w:r w:rsidR="00DD1C4A" w:rsidRPr="006F28EE">
        <w:rPr>
          <w:rFonts w:ascii="Garamond" w:hAnsi="Garamond" w:cs="Times New Roman"/>
          <w:sz w:val="24"/>
          <w:szCs w:val="24"/>
        </w:rPr>
        <w:t>ë</w:t>
      </w:r>
      <w:r w:rsidRPr="006F28EE">
        <w:rPr>
          <w:rFonts w:ascii="Garamond" w:hAnsi="Garamond" w:cs="Times New Roman"/>
          <w:sz w:val="24"/>
          <w:szCs w:val="24"/>
        </w:rPr>
        <w:t xml:space="preserve"> organizate; ose</w:t>
      </w:r>
      <w:r w:rsidRPr="006F28EE">
        <w:rPr>
          <w:rFonts w:ascii="Garamond" w:hAnsi="Garamond" w:cs="Times New Roman"/>
          <w:b/>
          <w:sz w:val="24"/>
          <w:szCs w:val="24"/>
        </w:rPr>
        <w:t xml:space="preserve"> </w:t>
      </w:r>
    </w:p>
    <w:p w14:paraId="3A4E46A7" w14:textId="3CDE14F3" w:rsidR="009D5CE5" w:rsidRPr="006F28EE" w:rsidRDefault="00D34251" w:rsidP="00225FC1">
      <w:pPr>
        <w:widowControl w:val="0"/>
        <w:tabs>
          <w:tab w:val="center" w:pos="2088"/>
          <w:tab w:val="center" w:pos="3619"/>
          <w:tab w:val="center" w:pos="6746"/>
          <w:tab w:val="center" w:pos="9611"/>
        </w:tabs>
        <w:spacing w:after="0" w:line="240" w:lineRule="auto"/>
        <w:jc w:val="both"/>
        <w:rPr>
          <w:rFonts w:ascii="Garamond" w:hAnsi="Garamond" w:cs="Times New Roman"/>
          <w:sz w:val="24"/>
          <w:szCs w:val="24"/>
        </w:rPr>
      </w:pPr>
      <w:r w:rsidRPr="006F28EE">
        <w:rPr>
          <w:rFonts w:ascii="Garamond" w:hAnsi="Garamond" w:cs="Times New Roman"/>
          <w:sz w:val="24"/>
          <w:szCs w:val="24"/>
        </w:rPr>
        <w:t>(2)</w:t>
      </w:r>
      <w:r w:rsidR="00940902" w:rsidRPr="006F28EE">
        <w:rPr>
          <w:rFonts w:ascii="Garamond" w:hAnsi="Garamond" w:cs="Times New Roman"/>
          <w:sz w:val="24"/>
          <w:szCs w:val="24"/>
        </w:rPr>
        <w:t xml:space="preserve"> çdo </w:t>
      </w:r>
      <w:r w:rsidRPr="006F28EE">
        <w:rPr>
          <w:rFonts w:ascii="Garamond" w:hAnsi="Garamond" w:cs="Times New Roman"/>
          <w:sz w:val="24"/>
          <w:szCs w:val="24"/>
        </w:rPr>
        <w:t xml:space="preserve">element i </w:t>
      </w:r>
      <w:r w:rsidRPr="006F28EE">
        <w:rPr>
          <w:rFonts w:ascii="Garamond" w:hAnsi="Garamond" w:cs="Times New Roman"/>
          <w:sz w:val="24"/>
          <w:szCs w:val="24"/>
        </w:rPr>
        <w:tab/>
        <w:t xml:space="preserve">sistemit </w:t>
      </w:r>
      <w:r w:rsidRPr="006F28EE">
        <w:rPr>
          <w:rFonts w:ascii="Garamond" w:hAnsi="Garamond" w:cs="Times New Roman"/>
          <w:sz w:val="24"/>
          <w:szCs w:val="24"/>
        </w:rPr>
        <w:tab/>
        <w:t>t</w:t>
      </w:r>
      <w:r w:rsidR="00DD1C4A" w:rsidRPr="006F28EE">
        <w:rPr>
          <w:rFonts w:ascii="Garamond" w:hAnsi="Garamond" w:cs="Times New Roman"/>
          <w:sz w:val="24"/>
          <w:szCs w:val="24"/>
        </w:rPr>
        <w:t>ë</w:t>
      </w:r>
      <w:r w:rsidRPr="006F28EE">
        <w:rPr>
          <w:rFonts w:ascii="Garamond" w:hAnsi="Garamond" w:cs="Times New Roman"/>
          <w:sz w:val="24"/>
          <w:szCs w:val="24"/>
        </w:rPr>
        <w:t xml:space="preserve"> menaxhimit t</w:t>
      </w:r>
      <w:r w:rsidR="001A50EA" w:rsidRPr="006F28EE">
        <w:rPr>
          <w:rFonts w:ascii="Garamond" w:hAnsi="Garamond" w:cs="Times New Roman"/>
          <w:sz w:val="24"/>
          <w:szCs w:val="24"/>
        </w:rPr>
        <w:t>ë</w:t>
      </w:r>
      <w:r w:rsidRPr="006F28EE">
        <w:rPr>
          <w:rFonts w:ascii="Garamond" w:hAnsi="Garamond" w:cs="Times New Roman"/>
          <w:sz w:val="24"/>
          <w:szCs w:val="24"/>
        </w:rPr>
        <w:t xml:space="preserve"> organizatave</w:t>
      </w:r>
      <w:r w:rsidR="00C758B1" w:rsidRPr="006F28EE">
        <w:rPr>
          <w:rFonts w:ascii="Garamond" w:hAnsi="Garamond" w:cs="Times New Roman"/>
          <w:sz w:val="24"/>
          <w:szCs w:val="24"/>
        </w:rPr>
        <w:t xml:space="preserve"> siç</w:t>
      </w:r>
      <w:r w:rsidR="00B10575" w:rsidRPr="006F28EE">
        <w:rPr>
          <w:rFonts w:ascii="Garamond" w:hAnsi="Garamond" w:cs="Times New Roman"/>
          <w:sz w:val="24"/>
          <w:szCs w:val="24"/>
        </w:rPr>
        <w:t xml:space="preserve"> </w:t>
      </w:r>
      <w:r w:rsidR="00622017" w:rsidRPr="006F28EE">
        <w:rPr>
          <w:rFonts w:ascii="Garamond" w:hAnsi="Garamond" w:cs="Times New Roman"/>
          <w:sz w:val="24"/>
          <w:szCs w:val="24"/>
        </w:rPr>
        <w:t>kërkohe</w:t>
      </w:r>
      <w:r w:rsidR="00AA1337" w:rsidRPr="006F28EE">
        <w:rPr>
          <w:rFonts w:ascii="Garamond" w:hAnsi="Garamond" w:cs="Times New Roman"/>
          <w:sz w:val="24"/>
          <w:szCs w:val="24"/>
        </w:rPr>
        <w:t>t</w:t>
      </w:r>
      <w:r w:rsidR="00F2789A" w:rsidRPr="006F28EE">
        <w:rPr>
          <w:rFonts w:ascii="Garamond" w:hAnsi="Garamond" w:cs="Times New Roman"/>
          <w:sz w:val="24"/>
          <w:szCs w:val="24"/>
        </w:rPr>
        <w:t xml:space="preserve"> në </w:t>
      </w:r>
      <w:r w:rsidRPr="006F28EE">
        <w:rPr>
          <w:rFonts w:ascii="Garamond" w:hAnsi="Garamond" w:cs="Times New Roman"/>
          <w:sz w:val="24"/>
          <w:szCs w:val="24"/>
        </w:rPr>
        <w:t>ORA.GEN.200(a)(1) dhe (a) (2),</w:t>
      </w:r>
      <w:r w:rsidRPr="006F28EE">
        <w:rPr>
          <w:rFonts w:ascii="Garamond" w:hAnsi="Garamond" w:cs="Times New Roman"/>
          <w:b/>
          <w:sz w:val="24"/>
          <w:szCs w:val="24"/>
        </w:rPr>
        <w:t xml:space="preserve"> </w:t>
      </w:r>
      <w:r w:rsidRPr="006F28EE">
        <w:rPr>
          <w:rFonts w:ascii="Garamond" w:hAnsi="Garamond" w:cs="Times New Roman"/>
          <w:sz w:val="24"/>
          <w:szCs w:val="24"/>
        </w:rPr>
        <w:t>duhet t</w:t>
      </w:r>
      <w:r w:rsidR="00DD1C4A" w:rsidRPr="006F28EE">
        <w:rPr>
          <w:rFonts w:ascii="Garamond" w:hAnsi="Garamond" w:cs="Times New Roman"/>
          <w:sz w:val="24"/>
          <w:szCs w:val="24"/>
        </w:rPr>
        <w:t>ë</w:t>
      </w:r>
      <w:r w:rsidR="00B10575" w:rsidRPr="006F28EE">
        <w:rPr>
          <w:rFonts w:ascii="Garamond" w:hAnsi="Garamond" w:cs="Times New Roman"/>
          <w:sz w:val="24"/>
          <w:szCs w:val="24"/>
        </w:rPr>
        <w:t xml:space="preserve"> kërk</w:t>
      </w:r>
      <w:r w:rsidRPr="006F28EE">
        <w:rPr>
          <w:rFonts w:ascii="Garamond" w:hAnsi="Garamond" w:cs="Times New Roman"/>
          <w:sz w:val="24"/>
          <w:szCs w:val="24"/>
        </w:rPr>
        <w:t>oj</w:t>
      </w:r>
      <w:r w:rsidR="00DD1C4A" w:rsidRPr="006F28EE">
        <w:rPr>
          <w:rFonts w:ascii="Garamond" w:hAnsi="Garamond" w:cs="Times New Roman"/>
          <w:sz w:val="24"/>
          <w:szCs w:val="24"/>
        </w:rPr>
        <w:t>ë</w:t>
      </w:r>
      <w:r w:rsidRPr="006F28EE">
        <w:rPr>
          <w:rFonts w:ascii="Garamond" w:hAnsi="Garamond" w:cs="Times New Roman"/>
          <w:sz w:val="24"/>
          <w:szCs w:val="24"/>
        </w:rPr>
        <w:t xml:space="preserve"> miratimin paraprak nga Autoriteti i Aviacionit Civil </w:t>
      </w:r>
      <w:r w:rsidR="003B0048" w:rsidRPr="006F28EE">
        <w:rPr>
          <w:rFonts w:ascii="Garamond" w:hAnsi="Garamond" w:cs="Times New Roman"/>
          <w:sz w:val="24"/>
          <w:szCs w:val="24"/>
        </w:rPr>
        <w:t xml:space="preserve"> </w:t>
      </w:r>
      <w:r w:rsidR="00940902" w:rsidRPr="006F28EE">
        <w:rPr>
          <w:rFonts w:ascii="Garamond" w:hAnsi="Garamond" w:cs="Times New Roman"/>
          <w:sz w:val="24"/>
          <w:szCs w:val="24"/>
        </w:rPr>
        <w:t>.</w:t>
      </w:r>
      <w:r w:rsidR="009D5CE5" w:rsidRPr="006F28EE">
        <w:rPr>
          <w:rFonts w:ascii="Garamond" w:hAnsi="Garamond" w:cs="Times New Roman"/>
          <w:sz w:val="24"/>
          <w:szCs w:val="24"/>
        </w:rPr>
        <w:t xml:space="preserve"> </w:t>
      </w:r>
    </w:p>
    <w:p w14:paraId="04097106" w14:textId="366978EA" w:rsidR="00D34251" w:rsidRPr="006F28EE" w:rsidRDefault="00D34251" w:rsidP="00225FC1">
      <w:pPr>
        <w:widowControl w:val="0"/>
        <w:tabs>
          <w:tab w:val="center" w:pos="2088"/>
          <w:tab w:val="center" w:pos="3619"/>
          <w:tab w:val="center" w:pos="6746"/>
          <w:tab w:val="center" w:pos="9611"/>
        </w:tabs>
        <w:spacing w:after="0" w:line="240" w:lineRule="auto"/>
        <w:jc w:val="both"/>
        <w:rPr>
          <w:rFonts w:ascii="Garamond" w:hAnsi="Garamond" w:cs="Times New Roman"/>
          <w:sz w:val="24"/>
          <w:szCs w:val="24"/>
        </w:rPr>
      </w:pPr>
      <w:r w:rsidRPr="006F28EE">
        <w:rPr>
          <w:rFonts w:ascii="Garamond" w:hAnsi="Garamond" w:cs="Times New Roman"/>
          <w:sz w:val="24"/>
          <w:szCs w:val="24"/>
        </w:rPr>
        <w:t>b)</w:t>
      </w:r>
      <w:r w:rsidR="004355FA" w:rsidRPr="006F28EE">
        <w:rPr>
          <w:rFonts w:ascii="Garamond" w:hAnsi="Garamond" w:cs="Times New Roman"/>
          <w:sz w:val="24"/>
          <w:szCs w:val="24"/>
        </w:rPr>
        <w:t xml:space="preserve"> për</w:t>
      </w:r>
      <w:r w:rsidR="00940902" w:rsidRPr="006F28EE">
        <w:rPr>
          <w:rFonts w:ascii="Garamond" w:hAnsi="Garamond" w:cs="Times New Roman"/>
          <w:sz w:val="24"/>
          <w:szCs w:val="24"/>
        </w:rPr>
        <w:t xml:space="preserve"> çdo </w:t>
      </w:r>
      <w:r w:rsidRPr="006F28EE">
        <w:rPr>
          <w:rFonts w:ascii="Garamond" w:hAnsi="Garamond" w:cs="Times New Roman"/>
          <w:sz w:val="24"/>
          <w:szCs w:val="24"/>
        </w:rPr>
        <w:t>ndryshim</w:t>
      </w:r>
      <w:r w:rsidR="00F536B0" w:rsidRPr="006F28EE">
        <w:rPr>
          <w:rFonts w:ascii="Garamond" w:hAnsi="Garamond" w:cs="Times New Roman"/>
          <w:sz w:val="24"/>
          <w:szCs w:val="24"/>
        </w:rPr>
        <w:t xml:space="preserve"> që</w:t>
      </w:r>
      <w:r w:rsidR="00B10575" w:rsidRPr="006F28EE">
        <w:rPr>
          <w:rFonts w:ascii="Garamond" w:hAnsi="Garamond" w:cs="Times New Roman"/>
          <w:sz w:val="24"/>
          <w:szCs w:val="24"/>
        </w:rPr>
        <w:t xml:space="preserve"> kërk</w:t>
      </w:r>
      <w:r w:rsidRPr="006F28EE">
        <w:rPr>
          <w:rFonts w:ascii="Garamond" w:hAnsi="Garamond" w:cs="Times New Roman"/>
          <w:sz w:val="24"/>
          <w:szCs w:val="24"/>
        </w:rPr>
        <w:t>on miratim paraprak</w:t>
      </w:r>
      <w:r w:rsidR="00F2789A" w:rsidRPr="006F28EE">
        <w:rPr>
          <w:rFonts w:ascii="Garamond" w:hAnsi="Garamond" w:cs="Times New Roman"/>
          <w:sz w:val="24"/>
          <w:szCs w:val="24"/>
        </w:rPr>
        <w:t xml:space="preserve"> në </w:t>
      </w:r>
      <w:r w:rsidR="004355FA" w:rsidRPr="006F28EE">
        <w:rPr>
          <w:rFonts w:ascii="Garamond" w:hAnsi="Garamond" w:cs="Times New Roman"/>
          <w:sz w:val="24"/>
          <w:szCs w:val="24"/>
        </w:rPr>
        <w:t>përputh</w:t>
      </w:r>
      <w:r w:rsidRPr="006F28EE">
        <w:rPr>
          <w:rFonts w:ascii="Garamond" w:hAnsi="Garamond" w:cs="Times New Roman"/>
          <w:sz w:val="24"/>
          <w:szCs w:val="24"/>
        </w:rPr>
        <w:t xml:space="preserve">je </w:t>
      </w:r>
      <w:r w:rsidR="00DD1C4A" w:rsidRPr="006F28EE">
        <w:rPr>
          <w:rFonts w:ascii="Garamond" w:hAnsi="Garamond" w:cs="Times New Roman"/>
          <w:sz w:val="24"/>
          <w:szCs w:val="24"/>
        </w:rPr>
        <w:t xml:space="preserve">me </w:t>
      </w:r>
      <w:r w:rsidR="00325E63" w:rsidRPr="006F28EE">
        <w:rPr>
          <w:rFonts w:ascii="Garamond" w:hAnsi="Garamond" w:cs="Times New Roman"/>
          <w:sz w:val="24"/>
          <w:szCs w:val="24"/>
        </w:rPr>
        <w:t xml:space="preserve">Vendimin e Këshillit të Ministrave Nr.1095, datë 24.12.2020 “Mbi miratimin e kërkesave thelbësore në fushën e aviacionit civil” </w:t>
      </w:r>
      <w:r w:rsidRPr="006F28EE">
        <w:rPr>
          <w:rFonts w:ascii="Times New Roman" w:hAnsi="Times New Roman" w:cs="Times New Roman"/>
          <w:sz w:val="24"/>
          <w:szCs w:val="24"/>
        </w:rPr>
        <w:t>‖</w:t>
      </w:r>
      <w:r w:rsidRPr="006F28EE">
        <w:rPr>
          <w:rFonts w:ascii="Garamond" w:hAnsi="Garamond" w:cs="Times New Roman"/>
          <w:sz w:val="24"/>
          <w:szCs w:val="24"/>
        </w:rPr>
        <w:t>dhe</w:t>
      </w:r>
      <w:r w:rsidR="009228B5" w:rsidRPr="006F28EE">
        <w:rPr>
          <w:rFonts w:ascii="Garamond" w:hAnsi="Garamond" w:cs="Times New Roman"/>
          <w:sz w:val="24"/>
          <w:szCs w:val="24"/>
        </w:rPr>
        <w:t xml:space="preserve"> </w:t>
      </w:r>
      <w:r w:rsidR="00325E63" w:rsidRPr="006F28EE">
        <w:rPr>
          <w:rFonts w:ascii="Garamond" w:hAnsi="Garamond" w:cs="Times New Roman"/>
          <w:sz w:val="24"/>
          <w:szCs w:val="24"/>
        </w:rPr>
        <w:t>r</w:t>
      </w:r>
      <w:r w:rsidRPr="006F28EE">
        <w:rPr>
          <w:rFonts w:ascii="Garamond" w:hAnsi="Garamond" w:cs="Times New Roman"/>
          <w:sz w:val="24"/>
          <w:szCs w:val="24"/>
        </w:rPr>
        <w:t>regullat implementuese</w:t>
      </w:r>
      <w:r w:rsidR="00325E63" w:rsidRPr="006F28EE">
        <w:rPr>
          <w:rFonts w:ascii="Garamond" w:hAnsi="Garamond" w:cs="Times New Roman"/>
          <w:sz w:val="24"/>
          <w:szCs w:val="24"/>
        </w:rPr>
        <w:t xml:space="preserve"> të tij</w:t>
      </w:r>
      <w:r w:rsidRPr="006F28EE">
        <w:rPr>
          <w:rFonts w:ascii="Garamond" w:hAnsi="Garamond" w:cs="Times New Roman"/>
          <w:sz w:val="24"/>
          <w:szCs w:val="24"/>
        </w:rPr>
        <w:t>, organizata duhet t</w:t>
      </w:r>
      <w:r w:rsidR="00DD1C4A" w:rsidRPr="006F28EE">
        <w:rPr>
          <w:rFonts w:ascii="Garamond" w:hAnsi="Garamond" w:cs="Times New Roman"/>
          <w:sz w:val="24"/>
          <w:szCs w:val="24"/>
        </w:rPr>
        <w:t>ë</w:t>
      </w:r>
      <w:r w:rsidRPr="006F28EE">
        <w:rPr>
          <w:rFonts w:ascii="Garamond" w:hAnsi="Garamond" w:cs="Times New Roman"/>
          <w:sz w:val="24"/>
          <w:szCs w:val="24"/>
        </w:rPr>
        <w:t xml:space="preserve"> zbatoj</w:t>
      </w:r>
      <w:r w:rsidR="00DD1C4A" w:rsidRPr="006F28EE">
        <w:rPr>
          <w:rFonts w:ascii="Garamond" w:hAnsi="Garamond" w:cs="Times New Roman"/>
          <w:sz w:val="24"/>
          <w:szCs w:val="24"/>
        </w:rPr>
        <w:t>ë</w:t>
      </w:r>
      <w:r w:rsidRPr="006F28EE">
        <w:rPr>
          <w:rFonts w:ascii="Garamond" w:hAnsi="Garamond" w:cs="Times New Roman"/>
          <w:sz w:val="24"/>
          <w:szCs w:val="24"/>
        </w:rPr>
        <w:t xml:space="preserve"> dhe t</w:t>
      </w:r>
      <w:r w:rsidR="00DD1C4A" w:rsidRPr="006F28EE">
        <w:rPr>
          <w:rFonts w:ascii="Garamond" w:hAnsi="Garamond" w:cs="Times New Roman"/>
          <w:sz w:val="24"/>
          <w:szCs w:val="24"/>
        </w:rPr>
        <w:t>ë</w:t>
      </w:r>
      <w:r w:rsidRPr="006F28EE">
        <w:rPr>
          <w:rFonts w:ascii="Garamond" w:hAnsi="Garamond" w:cs="Times New Roman"/>
          <w:sz w:val="24"/>
          <w:szCs w:val="24"/>
        </w:rPr>
        <w:t xml:space="preserve"> marr</w:t>
      </w:r>
      <w:r w:rsidR="00DD1C4A" w:rsidRPr="006F28EE">
        <w:rPr>
          <w:rFonts w:ascii="Garamond" w:hAnsi="Garamond" w:cs="Times New Roman"/>
          <w:sz w:val="24"/>
          <w:szCs w:val="24"/>
        </w:rPr>
        <w:t>ë</w:t>
      </w:r>
      <w:r w:rsidRPr="006F28EE">
        <w:rPr>
          <w:rFonts w:ascii="Garamond" w:hAnsi="Garamond" w:cs="Times New Roman"/>
          <w:sz w:val="24"/>
          <w:szCs w:val="24"/>
        </w:rPr>
        <w:t xml:space="preserve"> nj</w:t>
      </w:r>
      <w:r w:rsidR="00DD1C4A" w:rsidRPr="006F28EE">
        <w:rPr>
          <w:rFonts w:ascii="Garamond" w:hAnsi="Garamond" w:cs="Times New Roman"/>
          <w:sz w:val="24"/>
          <w:szCs w:val="24"/>
        </w:rPr>
        <w:t>ë</w:t>
      </w:r>
      <w:r w:rsidRPr="006F28EE">
        <w:rPr>
          <w:rFonts w:ascii="Garamond" w:hAnsi="Garamond" w:cs="Times New Roman"/>
          <w:sz w:val="24"/>
          <w:szCs w:val="24"/>
        </w:rPr>
        <w:t xml:space="preserve"> </w:t>
      </w:r>
      <w:r w:rsidR="00581832" w:rsidRPr="006F28EE">
        <w:rPr>
          <w:rFonts w:ascii="Garamond" w:hAnsi="Garamond" w:cs="Times New Roman"/>
          <w:sz w:val="24"/>
          <w:szCs w:val="24"/>
        </w:rPr>
        <w:t>lëshim</w:t>
      </w:r>
      <w:r w:rsidRPr="006F28EE">
        <w:rPr>
          <w:rFonts w:ascii="Garamond" w:hAnsi="Garamond" w:cs="Times New Roman"/>
          <w:sz w:val="24"/>
          <w:szCs w:val="24"/>
        </w:rPr>
        <w:t xml:space="preserve"> t</w:t>
      </w:r>
      <w:r w:rsidR="00DD1C4A" w:rsidRPr="006F28EE">
        <w:rPr>
          <w:rFonts w:ascii="Garamond" w:hAnsi="Garamond" w:cs="Times New Roman"/>
          <w:sz w:val="24"/>
          <w:szCs w:val="24"/>
        </w:rPr>
        <w:t>ë</w:t>
      </w:r>
      <w:r w:rsidRPr="006F28EE">
        <w:rPr>
          <w:rFonts w:ascii="Garamond" w:hAnsi="Garamond" w:cs="Times New Roman"/>
          <w:sz w:val="24"/>
          <w:szCs w:val="24"/>
        </w:rPr>
        <w:t xml:space="preserve"> aprovuar nga Autori</w:t>
      </w:r>
      <w:r w:rsidR="00225FC1" w:rsidRPr="006F28EE">
        <w:rPr>
          <w:rFonts w:ascii="Garamond" w:hAnsi="Garamond" w:cs="Times New Roman"/>
          <w:sz w:val="24"/>
          <w:szCs w:val="24"/>
        </w:rPr>
        <w:t>teti i Aviacionit Civil</w:t>
      </w:r>
      <w:r w:rsidRPr="006F28EE">
        <w:rPr>
          <w:rFonts w:ascii="Garamond" w:hAnsi="Garamond" w:cs="Times New Roman"/>
          <w:sz w:val="24"/>
          <w:szCs w:val="24"/>
        </w:rPr>
        <w:t>. Aplikimi duhet t</w:t>
      </w:r>
      <w:r w:rsidR="00006A2C" w:rsidRPr="006F28EE">
        <w:rPr>
          <w:rFonts w:ascii="Garamond" w:hAnsi="Garamond" w:cs="Times New Roman"/>
          <w:sz w:val="24"/>
          <w:szCs w:val="24"/>
        </w:rPr>
        <w:t>ë</w:t>
      </w:r>
      <w:r w:rsidRPr="006F28EE">
        <w:rPr>
          <w:rFonts w:ascii="Garamond" w:hAnsi="Garamond" w:cs="Times New Roman"/>
          <w:sz w:val="24"/>
          <w:szCs w:val="24"/>
        </w:rPr>
        <w:t xml:space="preserve"> </w:t>
      </w:r>
      <w:r w:rsidR="00B10575" w:rsidRPr="006F28EE">
        <w:rPr>
          <w:rFonts w:ascii="Garamond" w:hAnsi="Garamond" w:cs="Times New Roman"/>
          <w:sz w:val="24"/>
          <w:szCs w:val="24"/>
        </w:rPr>
        <w:t>dorëz</w:t>
      </w:r>
      <w:r w:rsidRPr="006F28EE">
        <w:rPr>
          <w:rFonts w:ascii="Garamond" w:hAnsi="Garamond" w:cs="Times New Roman"/>
          <w:sz w:val="24"/>
          <w:szCs w:val="24"/>
        </w:rPr>
        <w:t xml:space="preserve">ohet para se </w:t>
      </w:r>
      <w:r w:rsidR="00DD1C4A" w:rsidRPr="006F28EE">
        <w:rPr>
          <w:rFonts w:ascii="Garamond" w:hAnsi="Garamond" w:cs="Times New Roman"/>
          <w:sz w:val="24"/>
          <w:szCs w:val="24"/>
        </w:rPr>
        <w:t>ç</w:t>
      </w:r>
      <w:r w:rsidRPr="006F28EE">
        <w:rPr>
          <w:rFonts w:ascii="Garamond" w:hAnsi="Garamond" w:cs="Times New Roman"/>
          <w:sz w:val="24"/>
          <w:szCs w:val="24"/>
        </w:rPr>
        <w:t>do ndryshim i till</w:t>
      </w:r>
      <w:r w:rsidR="00DD1C4A" w:rsidRPr="006F28EE">
        <w:rPr>
          <w:rFonts w:ascii="Garamond" w:hAnsi="Garamond" w:cs="Times New Roman"/>
          <w:sz w:val="24"/>
          <w:szCs w:val="24"/>
        </w:rPr>
        <w:t>ë</w:t>
      </w:r>
      <w:r w:rsidRPr="006F28EE">
        <w:rPr>
          <w:rFonts w:ascii="Garamond" w:hAnsi="Garamond" w:cs="Times New Roman"/>
          <w:sz w:val="24"/>
          <w:szCs w:val="24"/>
        </w:rPr>
        <w:t xml:space="preserve"> t</w:t>
      </w:r>
      <w:r w:rsidR="00DD1C4A" w:rsidRPr="006F28EE">
        <w:rPr>
          <w:rFonts w:ascii="Garamond" w:hAnsi="Garamond" w:cs="Times New Roman"/>
          <w:sz w:val="24"/>
          <w:szCs w:val="24"/>
        </w:rPr>
        <w:t>ë</w:t>
      </w:r>
      <w:r w:rsidRPr="006F28EE">
        <w:rPr>
          <w:rFonts w:ascii="Garamond" w:hAnsi="Garamond" w:cs="Times New Roman"/>
          <w:sz w:val="24"/>
          <w:szCs w:val="24"/>
        </w:rPr>
        <w:t xml:space="preserve"> b</w:t>
      </w:r>
      <w:r w:rsidR="00DD1C4A" w:rsidRPr="006F28EE">
        <w:rPr>
          <w:rFonts w:ascii="Garamond" w:hAnsi="Garamond" w:cs="Times New Roman"/>
          <w:sz w:val="24"/>
          <w:szCs w:val="24"/>
        </w:rPr>
        <w:t>ë</w:t>
      </w:r>
      <w:r w:rsidRPr="006F28EE">
        <w:rPr>
          <w:rFonts w:ascii="Garamond" w:hAnsi="Garamond" w:cs="Times New Roman"/>
          <w:sz w:val="24"/>
          <w:szCs w:val="24"/>
        </w:rPr>
        <w:t>het,</w:t>
      </w:r>
      <w:r w:rsidR="00F2789A" w:rsidRPr="006F28EE">
        <w:rPr>
          <w:rFonts w:ascii="Garamond" w:hAnsi="Garamond" w:cs="Times New Roman"/>
          <w:sz w:val="24"/>
          <w:szCs w:val="24"/>
        </w:rPr>
        <w:t xml:space="preserve"> në </w:t>
      </w:r>
      <w:r w:rsidRPr="006F28EE">
        <w:rPr>
          <w:rFonts w:ascii="Garamond" w:hAnsi="Garamond" w:cs="Times New Roman"/>
          <w:sz w:val="24"/>
          <w:szCs w:val="24"/>
        </w:rPr>
        <w:t>m</w:t>
      </w:r>
      <w:r w:rsidR="009228B5" w:rsidRPr="006F28EE">
        <w:rPr>
          <w:rFonts w:ascii="Garamond" w:hAnsi="Garamond" w:cs="Times New Roman"/>
          <w:sz w:val="24"/>
          <w:szCs w:val="24"/>
        </w:rPr>
        <w:t>ë</w:t>
      </w:r>
      <w:r w:rsidRPr="006F28EE">
        <w:rPr>
          <w:rFonts w:ascii="Garamond" w:hAnsi="Garamond" w:cs="Times New Roman"/>
          <w:sz w:val="24"/>
          <w:szCs w:val="24"/>
        </w:rPr>
        <w:t>nyr</w:t>
      </w:r>
      <w:r w:rsidR="009228B5" w:rsidRPr="006F28EE">
        <w:rPr>
          <w:rFonts w:ascii="Garamond" w:hAnsi="Garamond" w:cs="Times New Roman"/>
          <w:sz w:val="24"/>
          <w:szCs w:val="24"/>
        </w:rPr>
        <w:t>ë</w:t>
      </w:r>
      <w:r w:rsidR="004355FA" w:rsidRPr="006F28EE">
        <w:rPr>
          <w:rFonts w:ascii="Garamond" w:hAnsi="Garamond" w:cs="Times New Roman"/>
          <w:sz w:val="24"/>
          <w:szCs w:val="24"/>
        </w:rPr>
        <w:t xml:space="preserve"> për </w:t>
      </w:r>
      <w:r w:rsidRPr="006F28EE">
        <w:rPr>
          <w:rFonts w:ascii="Garamond" w:hAnsi="Garamond" w:cs="Times New Roman"/>
          <w:sz w:val="24"/>
          <w:szCs w:val="24"/>
        </w:rPr>
        <w:t>t</w:t>
      </w:r>
      <w:r w:rsidR="00FD54A7" w:rsidRPr="006F28EE">
        <w:rPr>
          <w:rFonts w:ascii="Garamond" w:hAnsi="Garamond" w:cs="Times New Roman"/>
          <w:sz w:val="24"/>
          <w:szCs w:val="24"/>
        </w:rPr>
        <w:t>’</w:t>
      </w:r>
      <w:r w:rsidRPr="006F28EE">
        <w:rPr>
          <w:rFonts w:ascii="Garamond" w:hAnsi="Garamond" w:cs="Times New Roman"/>
          <w:sz w:val="24"/>
          <w:szCs w:val="24"/>
        </w:rPr>
        <w:t>i mund</w:t>
      </w:r>
      <w:r w:rsidR="009228B5" w:rsidRPr="006F28EE">
        <w:rPr>
          <w:rFonts w:ascii="Garamond" w:hAnsi="Garamond" w:cs="Times New Roman"/>
          <w:sz w:val="24"/>
          <w:szCs w:val="24"/>
        </w:rPr>
        <w:t>ë</w:t>
      </w:r>
      <w:r w:rsidRPr="006F28EE">
        <w:rPr>
          <w:rFonts w:ascii="Garamond" w:hAnsi="Garamond" w:cs="Times New Roman"/>
          <w:sz w:val="24"/>
          <w:szCs w:val="24"/>
        </w:rPr>
        <w:t>suar Autoritetit t</w:t>
      </w:r>
      <w:r w:rsidR="00DD1C4A" w:rsidRPr="006F28EE">
        <w:rPr>
          <w:rFonts w:ascii="Garamond" w:hAnsi="Garamond" w:cs="Times New Roman"/>
          <w:sz w:val="24"/>
          <w:szCs w:val="24"/>
        </w:rPr>
        <w:t>ë</w:t>
      </w:r>
      <w:r w:rsidRPr="006F28EE">
        <w:rPr>
          <w:rFonts w:ascii="Garamond" w:hAnsi="Garamond" w:cs="Times New Roman"/>
          <w:sz w:val="24"/>
          <w:szCs w:val="24"/>
        </w:rPr>
        <w:t xml:space="preserve"> A</w:t>
      </w:r>
      <w:r w:rsidR="00225FC1" w:rsidRPr="006F28EE">
        <w:rPr>
          <w:rFonts w:ascii="Garamond" w:hAnsi="Garamond" w:cs="Times New Roman"/>
          <w:sz w:val="24"/>
          <w:szCs w:val="24"/>
        </w:rPr>
        <w:t>viacionit Civil</w:t>
      </w:r>
      <w:r w:rsidR="00006A2C" w:rsidRPr="006F28EE">
        <w:rPr>
          <w:rFonts w:ascii="Garamond" w:hAnsi="Garamond" w:cs="Times New Roman"/>
          <w:sz w:val="24"/>
          <w:szCs w:val="24"/>
        </w:rPr>
        <w:t xml:space="preserve"> që të </w:t>
      </w:r>
      <w:r w:rsidR="00581832" w:rsidRPr="006F28EE">
        <w:rPr>
          <w:rFonts w:ascii="Garamond" w:hAnsi="Garamond" w:cs="Times New Roman"/>
          <w:sz w:val="24"/>
          <w:szCs w:val="24"/>
        </w:rPr>
        <w:t>përcakt</w:t>
      </w:r>
      <w:r w:rsidRPr="006F28EE">
        <w:rPr>
          <w:rFonts w:ascii="Garamond" w:hAnsi="Garamond" w:cs="Times New Roman"/>
          <w:sz w:val="24"/>
          <w:szCs w:val="24"/>
        </w:rPr>
        <w:t>oj</w:t>
      </w:r>
      <w:r w:rsidR="00006A2C" w:rsidRPr="006F28EE">
        <w:rPr>
          <w:rFonts w:ascii="Garamond" w:hAnsi="Garamond" w:cs="Times New Roman"/>
          <w:sz w:val="24"/>
          <w:szCs w:val="24"/>
        </w:rPr>
        <w:t>ë</w:t>
      </w:r>
      <w:r w:rsidRPr="006F28EE">
        <w:rPr>
          <w:rFonts w:ascii="Garamond" w:hAnsi="Garamond" w:cs="Times New Roman"/>
          <w:sz w:val="24"/>
          <w:szCs w:val="24"/>
        </w:rPr>
        <w:t xml:space="preserve"> dhe amendoj</w:t>
      </w:r>
      <w:r w:rsidR="00DD1C4A" w:rsidRPr="006F28EE">
        <w:rPr>
          <w:rFonts w:ascii="Garamond" w:hAnsi="Garamond" w:cs="Times New Roman"/>
          <w:sz w:val="24"/>
          <w:szCs w:val="24"/>
        </w:rPr>
        <w:t>ë</w:t>
      </w:r>
      <w:r w:rsidR="00F2789A" w:rsidRPr="006F28EE">
        <w:rPr>
          <w:rFonts w:ascii="Garamond" w:hAnsi="Garamond" w:cs="Times New Roman"/>
          <w:sz w:val="24"/>
          <w:szCs w:val="24"/>
        </w:rPr>
        <w:t xml:space="preserve"> në </w:t>
      </w:r>
      <w:r w:rsidR="004355FA" w:rsidRPr="006F28EE">
        <w:rPr>
          <w:rFonts w:ascii="Garamond" w:hAnsi="Garamond" w:cs="Times New Roman"/>
          <w:sz w:val="24"/>
          <w:szCs w:val="24"/>
        </w:rPr>
        <w:t>përputh</w:t>
      </w:r>
      <w:r w:rsidRPr="006F28EE">
        <w:rPr>
          <w:rFonts w:ascii="Garamond" w:hAnsi="Garamond" w:cs="Times New Roman"/>
          <w:sz w:val="24"/>
          <w:szCs w:val="24"/>
        </w:rPr>
        <w:t>je</w:t>
      </w:r>
      <w:r w:rsidR="00227F3B" w:rsidRPr="006F28EE">
        <w:rPr>
          <w:rFonts w:ascii="Garamond" w:hAnsi="Garamond" w:cs="Times New Roman"/>
          <w:sz w:val="24"/>
          <w:szCs w:val="24"/>
        </w:rPr>
        <w:t xml:space="preserve"> të vazh</w:t>
      </w:r>
      <w:r w:rsidRPr="006F28EE">
        <w:rPr>
          <w:rFonts w:ascii="Garamond" w:hAnsi="Garamond" w:cs="Times New Roman"/>
          <w:sz w:val="24"/>
          <w:szCs w:val="24"/>
        </w:rPr>
        <w:t xml:space="preserve">dueshme </w:t>
      </w:r>
      <w:r w:rsidR="00006A2C" w:rsidRPr="006F28EE">
        <w:rPr>
          <w:rFonts w:ascii="Garamond" w:hAnsi="Garamond" w:cs="Times New Roman"/>
          <w:sz w:val="24"/>
          <w:szCs w:val="24"/>
        </w:rPr>
        <w:t xml:space="preserve">me </w:t>
      </w:r>
      <w:r w:rsidR="00325E63" w:rsidRPr="006F28EE">
        <w:rPr>
          <w:rFonts w:ascii="Garamond" w:hAnsi="Garamond" w:cs="Times New Roman"/>
          <w:sz w:val="24"/>
          <w:szCs w:val="24"/>
        </w:rPr>
        <w:t xml:space="preserve">Vendimit të Këshillit të Ministrave Nr.1095, datë 24.12.2020 “Mbi miratimin e kërkesave thelbësore në fushën e aviacionit civil” </w:t>
      </w:r>
      <w:r w:rsidRPr="006F28EE">
        <w:rPr>
          <w:rFonts w:ascii="Times New Roman" w:hAnsi="Times New Roman" w:cs="Times New Roman"/>
          <w:sz w:val="24"/>
          <w:szCs w:val="24"/>
        </w:rPr>
        <w:t>‖</w:t>
      </w:r>
      <w:r w:rsidRPr="006F28EE">
        <w:rPr>
          <w:rFonts w:ascii="Garamond" w:hAnsi="Garamond" w:cs="Times New Roman"/>
          <w:sz w:val="24"/>
          <w:szCs w:val="24"/>
        </w:rPr>
        <w:t>dhe rregullat implementuese</w:t>
      </w:r>
      <w:r w:rsidR="00325E63" w:rsidRPr="006F28EE">
        <w:rPr>
          <w:rFonts w:ascii="Garamond" w:hAnsi="Garamond" w:cs="Times New Roman"/>
          <w:sz w:val="24"/>
          <w:szCs w:val="24"/>
        </w:rPr>
        <w:t xml:space="preserve"> të tij</w:t>
      </w:r>
      <w:r w:rsidRPr="006F28EE">
        <w:rPr>
          <w:rFonts w:ascii="Garamond" w:hAnsi="Garamond" w:cs="Times New Roman"/>
          <w:sz w:val="24"/>
          <w:szCs w:val="24"/>
        </w:rPr>
        <w:t>,</w:t>
      </w:r>
      <w:r w:rsidR="009228B5" w:rsidRPr="006F28EE">
        <w:rPr>
          <w:rFonts w:ascii="Garamond" w:hAnsi="Garamond" w:cs="Times New Roman"/>
          <w:sz w:val="24"/>
          <w:szCs w:val="24"/>
        </w:rPr>
        <w:t xml:space="preserve"> </w:t>
      </w:r>
      <w:r w:rsidR="008A750D" w:rsidRPr="006F28EE">
        <w:rPr>
          <w:rFonts w:ascii="Garamond" w:hAnsi="Garamond" w:cs="Times New Roman"/>
          <w:sz w:val="24"/>
          <w:szCs w:val="24"/>
        </w:rPr>
        <w:t>nëse</w:t>
      </w:r>
      <w:r w:rsidRPr="006F28EE">
        <w:rPr>
          <w:rFonts w:ascii="Garamond" w:hAnsi="Garamond" w:cs="Times New Roman"/>
          <w:sz w:val="24"/>
          <w:szCs w:val="24"/>
        </w:rPr>
        <w:t xml:space="preserve"> </w:t>
      </w:r>
      <w:r w:rsidR="004355FA" w:rsidRPr="006F28EE">
        <w:rPr>
          <w:rFonts w:ascii="Garamond" w:hAnsi="Garamond" w:cs="Times New Roman"/>
          <w:sz w:val="24"/>
          <w:szCs w:val="24"/>
        </w:rPr>
        <w:t>është</w:t>
      </w:r>
      <w:r w:rsidRPr="006F28EE">
        <w:rPr>
          <w:rFonts w:ascii="Garamond" w:hAnsi="Garamond" w:cs="Times New Roman"/>
          <w:sz w:val="24"/>
          <w:szCs w:val="24"/>
        </w:rPr>
        <w:t xml:space="preserve"> e nevojshme, </w:t>
      </w:r>
      <w:r w:rsidR="00C01AF8" w:rsidRPr="006F28EE">
        <w:rPr>
          <w:rFonts w:ascii="Garamond" w:hAnsi="Garamond" w:cs="Times New Roman"/>
          <w:sz w:val="24"/>
          <w:szCs w:val="24"/>
        </w:rPr>
        <w:t>certifikatën</w:t>
      </w:r>
      <w:r w:rsidRPr="006F28EE">
        <w:rPr>
          <w:rFonts w:ascii="Garamond" w:hAnsi="Garamond" w:cs="Times New Roman"/>
          <w:sz w:val="24"/>
          <w:szCs w:val="24"/>
        </w:rPr>
        <w:t xml:space="preserve"> e</w:t>
      </w:r>
      <w:r w:rsidR="000D187A" w:rsidRPr="006F28EE">
        <w:rPr>
          <w:rFonts w:ascii="Garamond" w:hAnsi="Garamond" w:cs="Times New Roman"/>
          <w:sz w:val="24"/>
          <w:szCs w:val="24"/>
        </w:rPr>
        <w:t xml:space="preserve"> organizatës</w:t>
      </w:r>
      <w:r w:rsidRPr="006F28EE">
        <w:rPr>
          <w:rFonts w:ascii="Garamond" w:hAnsi="Garamond" w:cs="Times New Roman"/>
          <w:sz w:val="24"/>
          <w:szCs w:val="24"/>
        </w:rPr>
        <w:t xml:space="preserve"> dhe termat </w:t>
      </w:r>
      <w:r w:rsidR="000C57B2" w:rsidRPr="006F28EE">
        <w:rPr>
          <w:rFonts w:ascii="Garamond" w:hAnsi="Garamond" w:cs="Times New Roman"/>
          <w:sz w:val="24"/>
          <w:szCs w:val="24"/>
        </w:rPr>
        <w:t>përkatëse</w:t>
      </w:r>
      <w:r w:rsidRPr="006F28EE">
        <w:rPr>
          <w:rFonts w:ascii="Garamond" w:hAnsi="Garamond" w:cs="Times New Roman"/>
          <w:sz w:val="24"/>
          <w:szCs w:val="24"/>
        </w:rPr>
        <w:t xml:space="preserve"> t</w:t>
      </w:r>
      <w:r w:rsidR="00006A2C" w:rsidRPr="006F28EE">
        <w:rPr>
          <w:rFonts w:ascii="Garamond" w:hAnsi="Garamond" w:cs="Times New Roman"/>
          <w:sz w:val="24"/>
          <w:szCs w:val="24"/>
        </w:rPr>
        <w:t>ë</w:t>
      </w:r>
      <w:r w:rsidRPr="006F28EE">
        <w:rPr>
          <w:rFonts w:ascii="Garamond" w:hAnsi="Garamond" w:cs="Times New Roman"/>
          <w:sz w:val="24"/>
          <w:szCs w:val="24"/>
        </w:rPr>
        <w:t xml:space="preserve"> aprovuara t</w:t>
      </w:r>
      <w:r w:rsidR="001A50EA" w:rsidRPr="006F28EE">
        <w:rPr>
          <w:rFonts w:ascii="Garamond" w:hAnsi="Garamond" w:cs="Times New Roman"/>
          <w:sz w:val="24"/>
          <w:szCs w:val="24"/>
        </w:rPr>
        <w:t>ë</w:t>
      </w:r>
      <w:r w:rsidRPr="006F28EE">
        <w:rPr>
          <w:rFonts w:ascii="Garamond" w:hAnsi="Garamond" w:cs="Times New Roman"/>
          <w:sz w:val="24"/>
          <w:szCs w:val="24"/>
        </w:rPr>
        <w:t xml:space="preserve"> bashk</w:t>
      </w:r>
      <w:r w:rsidR="001A50EA" w:rsidRPr="006F28EE">
        <w:rPr>
          <w:rFonts w:ascii="Garamond" w:hAnsi="Garamond" w:cs="Times New Roman"/>
          <w:sz w:val="24"/>
          <w:szCs w:val="24"/>
        </w:rPr>
        <w:t>ë</w:t>
      </w:r>
      <w:r w:rsidRPr="006F28EE">
        <w:rPr>
          <w:rFonts w:ascii="Garamond" w:hAnsi="Garamond" w:cs="Times New Roman"/>
          <w:sz w:val="24"/>
          <w:szCs w:val="24"/>
        </w:rPr>
        <w:t>ngjitura</w:t>
      </w:r>
      <w:r w:rsidR="00F2789A" w:rsidRPr="006F28EE">
        <w:rPr>
          <w:rFonts w:ascii="Garamond" w:hAnsi="Garamond" w:cs="Times New Roman"/>
          <w:sz w:val="24"/>
          <w:szCs w:val="24"/>
        </w:rPr>
        <w:t xml:space="preserve"> në </w:t>
      </w:r>
      <w:r w:rsidRPr="006F28EE">
        <w:rPr>
          <w:rFonts w:ascii="Garamond" w:hAnsi="Garamond" w:cs="Times New Roman"/>
          <w:sz w:val="24"/>
          <w:szCs w:val="24"/>
        </w:rPr>
        <w:t>t</w:t>
      </w:r>
      <w:r w:rsidR="001A50EA" w:rsidRPr="006F28EE">
        <w:rPr>
          <w:rFonts w:ascii="Garamond" w:hAnsi="Garamond" w:cs="Times New Roman"/>
          <w:sz w:val="24"/>
          <w:szCs w:val="24"/>
        </w:rPr>
        <w:t>ë</w:t>
      </w:r>
      <w:r w:rsidRPr="006F28EE">
        <w:rPr>
          <w:rFonts w:ascii="Garamond" w:hAnsi="Garamond" w:cs="Times New Roman"/>
          <w:sz w:val="24"/>
          <w:szCs w:val="24"/>
        </w:rPr>
        <w:t xml:space="preserve">. </w:t>
      </w:r>
    </w:p>
    <w:p w14:paraId="694C8E0D" w14:textId="2ED67E74" w:rsidR="00D34251" w:rsidRPr="006F28EE" w:rsidRDefault="00D34251" w:rsidP="009D5CE5">
      <w:pPr>
        <w:widowControl w:val="0"/>
        <w:spacing w:after="0" w:line="240" w:lineRule="auto"/>
        <w:jc w:val="both"/>
        <w:rPr>
          <w:rFonts w:ascii="Garamond" w:hAnsi="Garamond" w:cs="Times New Roman"/>
          <w:sz w:val="24"/>
          <w:szCs w:val="24"/>
        </w:rPr>
      </w:pPr>
      <w:r w:rsidRPr="006F28EE">
        <w:rPr>
          <w:rFonts w:ascii="Garamond" w:hAnsi="Garamond" w:cs="Times New Roman"/>
          <w:sz w:val="24"/>
          <w:szCs w:val="24"/>
        </w:rPr>
        <w:t>Organizata duhet</w:t>
      </w:r>
      <w:r w:rsidR="002C12E6" w:rsidRPr="006F28EE">
        <w:rPr>
          <w:rFonts w:ascii="Garamond" w:hAnsi="Garamond" w:cs="Times New Roman"/>
          <w:sz w:val="24"/>
          <w:szCs w:val="24"/>
        </w:rPr>
        <w:t xml:space="preserve"> t</w:t>
      </w:r>
      <w:r w:rsidR="00FD54A7" w:rsidRPr="006F28EE">
        <w:rPr>
          <w:rFonts w:ascii="Garamond" w:hAnsi="Garamond" w:cs="Times New Roman"/>
          <w:sz w:val="24"/>
          <w:szCs w:val="24"/>
        </w:rPr>
        <w:t>’</w:t>
      </w:r>
      <w:r w:rsidR="002C12E6" w:rsidRPr="006F28EE">
        <w:rPr>
          <w:rFonts w:ascii="Garamond" w:hAnsi="Garamond" w:cs="Times New Roman"/>
          <w:sz w:val="24"/>
          <w:szCs w:val="24"/>
        </w:rPr>
        <w:t xml:space="preserve">i </w:t>
      </w:r>
      <w:r w:rsidRPr="006F28EE">
        <w:rPr>
          <w:rFonts w:ascii="Garamond" w:hAnsi="Garamond" w:cs="Times New Roman"/>
          <w:sz w:val="24"/>
          <w:szCs w:val="24"/>
        </w:rPr>
        <w:t>siguroj</w:t>
      </w:r>
      <w:r w:rsidR="00006A2C" w:rsidRPr="006F28EE">
        <w:rPr>
          <w:rFonts w:ascii="Garamond" w:hAnsi="Garamond" w:cs="Times New Roman"/>
          <w:sz w:val="24"/>
          <w:szCs w:val="24"/>
        </w:rPr>
        <w:t>ë</w:t>
      </w:r>
      <w:r w:rsidRPr="006F28EE">
        <w:rPr>
          <w:rFonts w:ascii="Garamond" w:hAnsi="Garamond" w:cs="Times New Roman"/>
          <w:sz w:val="24"/>
          <w:szCs w:val="24"/>
        </w:rPr>
        <w:t xml:space="preserve"> Autoritetit t</w:t>
      </w:r>
      <w:r w:rsidR="00006A2C" w:rsidRPr="006F28EE">
        <w:rPr>
          <w:rFonts w:ascii="Garamond" w:hAnsi="Garamond" w:cs="Times New Roman"/>
          <w:sz w:val="24"/>
          <w:szCs w:val="24"/>
        </w:rPr>
        <w:t>ë</w:t>
      </w:r>
      <w:r w:rsidRPr="006F28EE">
        <w:rPr>
          <w:rFonts w:ascii="Garamond" w:hAnsi="Garamond" w:cs="Times New Roman"/>
          <w:sz w:val="24"/>
          <w:szCs w:val="24"/>
        </w:rPr>
        <w:t xml:space="preserve"> Aviacionit Civil </w:t>
      </w:r>
      <w:r w:rsidR="00C9493C" w:rsidRPr="006F28EE">
        <w:rPr>
          <w:rFonts w:ascii="Garamond" w:hAnsi="Garamond" w:cs="Times New Roman"/>
          <w:sz w:val="24"/>
          <w:szCs w:val="24"/>
        </w:rPr>
        <w:t xml:space="preserve"> </w:t>
      </w:r>
      <w:r w:rsidR="00006A2C" w:rsidRPr="006F28EE">
        <w:rPr>
          <w:rFonts w:ascii="Garamond" w:hAnsi="Garamond" w:cs="Times New Roman"/>
          <w:sz w:val="24"/>
          <w:szCs w:val="24"/>
        </w:rPr>
        <w:t>ç</w:t>
      </w:r>
      <w:r w:rsidRPr="006F28EE">
        <w:rPr>
          <w:rFonts w:ascii="Garamond" w:hAnsi="Garamond" w:cs="Times New Roman"/>
          <w:sz w:val="24"/>
          <w:szCs w:val="24"/>
        </w:rPr>
        <w:t xml:space="preserve">do dokumentacion </w:t>
      </w:r>
      <w:r w:rsidR="00EB2F14" w:rsidRPr="006F28EE">
        <w:rPr>
          <w:rFonts w:ascii="Garamond" w:hAnsi="Garamond" w:cs="Times New Roman"/>
          <w:sz w:val="24"/>
          <w:szCs w:val="24"/>
        </w:rPr>
        <w:t>përkatës</w:t>
      </w:r>
      <w:r w:rsidRPr="006F28EE">
        <w:rPr>
          <w:rFonts w:ascii="Garamond" w:hAnsi="Garamond" w:cs="Times New Roman"/>
          <w:sz w:val="24"/>
          <w:szCs w:val="24"/>
        </w:rPr>
        <w:t xml:space="preserve">. </w:t>
      </w:r>
    </w:p>
    <w:p w14:paraId="48C9DCCF" w14:textId="11AA3689" w:rsidR="00D34251" w:rsidRPr="006F28EE" w:rsidRDefault="00D34251" w:rsidP="009D5CE5">
      <w:pPr>
        <w:widowControl w:val="0"/>
        <w:spacing w:after="0" w:line="240" w:lineRule="auto"/>
        <w:jc w:val="both"/>
        <w:rPr>
          <w:rFonts w:ascii="Garamond" w:hAnsi="Garamond" w:cs="Times New Roman"/>
          <w:sz w:val="24"/>
          <w:szCs w:val="24"/>
        </w:rPr>
      </w:pPr>
      <w:r w:rsidRPr="006F28EE">
        <w:rPr>
          <w:rFonts w:ascii="Garamond" w:hAnsi="Garamond" w:cs="Times New Roman"/>
          <w:sz w:val="24"/>
          <w:szCs w:val="24"/>
        </w:rPr>
        <w:t>Ndryshimi duhet t</w:t>
      </w:r>
      <w:r w:rsidR="00006A2C" w:rsidRPr="006F28EE">
        <w:rPr>
          <w:rFonts w:ascii="Garamond" w:hAnsi="Garamond" w:cs="Times New Roman"/>
          <w:sz w:val="24"/>
          <w:szCs w:val="24"/>
        </w:rPr>
        <w:t>ë</w:t>
      </w:r>
      <w:r w:rsidRPr="006F28EE">
        <w:rPr>
          <w:rFonts w:ascii="Garamond" w:hAnsi="Garamond" w:cs="Times New Roman"/>
          <w:sz w:val="24"/>
          <w:szCs w:val="24"/>
        </w:rPr>
        <w:t xml:space="preserve"> implementohet </w:t>
      </w:r>
      <w:r w:rsidR="005E3C33" w:rsidRPr="006F28EE">
        <w:rPr>
          <w:rFonts w:ascii="Garamond" w:hAnsi="Garamond" w:cs="Times New Roman"/>
          <w:sz w:val="24"/>
          <w:szCs w:val="24"/>
        </w:rPr>
        <w:t>vetëm</w:t>
      </w:r>
      <w:r w:rsidRPr="006F28EE">
        <w:rPr>
          <w:rFonts w:ascii="Garamond" w:hAnsi="Garamond" w:cs="Times New Roman"/>
          <w:sz w:val="24"/>
          <w:szCs w:val="24"/>
        </w:rPr>
        <w:t xml:space="preserve"> pas aprovimit final t</w:t>
      </w:r>
      <w:r w:rsidR="00006A2C" w:rsidRPr="006F28EE">
        <w:rPr>
          <w:rFonts w:ascii="Garamond" w:hAnsi="Garamond" w:cs="Times New Roman"/>
          <w:sz w:val="24"/>
          <w:szCs w:val="24"/>
        </w:rPr>
        <w:t>ë</w:t>
      </w:r>
      <w:r w:rsidRPr="006F28EE">
        <w:rPr>
          <w:rFonts w:ascii="Garamond" w:hAnsi="Garamond" w:cs="Times New Roman"/>
          <w:sz w:val="24"/>
          <w:szCs w:val="24"/>
        </w:rPr>
        <w:t xml:space="preserve"> Autoritetit t</w:t>
      </w:r>
      <w:r w:rsidR="00006A2C" w:rsidRPr="006F28EE">
        <w:rPr>
          <w:rFonts w:ascii="Garamond" w:hAnsi="Garamond" w:cs="Times New Roman"/>
          <w:sz w:val="24"/>
          <w:szCs w:val="24"/>
        </w:rPr>
        <w:t>ë</w:t>
      </w:r>
      <w:r w:rsidRPr="006F28EE">
        <w:rPr>
          <w:rFonts w:ascii="Garamond" w:hAnsi="Garamond" w:cs="Times New Roman"/>
          <w:sz w:val="24"/>
          <w:szCs w:val="24"/>
        </w:rPr>
        <w:t xml:space="preserve"> Aviacionit Civil </w:t>
      </w:r>
      <w:r w:rsidR="00C9493C" w:rsidRPr="006F28EE">
        <w:rPr>
          <w:rFonts w:ascii="Garamond" w:hAnsi="Garamond" w:cs="Times New Roman"/>
          <w:sz w:val="24"/>
          <w:szCs w:val="24"/>
        </w:rPr>
        <w:t xml:space="preserve"> </w:t>
      </w:r>
      <w:r w:rsidR="00F2789A" w:rsidRPr="006F28EE">
        <w:rPr>
          <w:rFonts w:ascii="Garamond" w:hAnsi="Garamond" w:cs="Times New Roman"/>
          <w:sz w:val="24"/>
          <w:szCs w:val="24"/>
        </w:rPr>
        <w:t xml:space="preserve">në </w:t>
      </w:r>
      <w:r w:rsidR="004355FA" w:rsidRPr="006F28EE">
        <w:rPr>
          <w:rFonts w:ascii="Garamond" w:hAnsi="Garamond" w:cs="Times New Roman"/>
          <w:sz w:val="24"/>
          <w:szCs w:val="24"/>
        </w:rPr>
        <w:t>përputh</w:t>
      </w:r>
      <w:r w:rsidRPr="006F28EE">
        <w:rPr>
          <w:rFonts w:ascii="Garamond" w:hAnsi="Garamond" w:cs="Times New Roman"/>
          <w:sz w:val="24"/>
          <w:szCs w:val="24"/>
        </w:rPr>
        <w:t xml:space="preserve">je me ARA.GEN.330. </w:t>
      </w:r>
    </w:p>
    <w:p w14:paraId="4DAEDF91" w14:textId="49FAEA07" w:rsidR="00D34251" w:rsidRPr="006F28EE" w:rsidRDefault="00D34251" w:rsidP="009D5CE5">
      <w:pPr>
        <w:widowControl w:val="0"/>
        <w:spacing w:after="0" w:line="240" w:lineRule="auto"/>
        <w:jc w:val="both"/>
        <w:rPr>
          <w:rFonts w:ascii="Garamond" w:hAnsi="Garamond" w:cs="Times New Roman"/>
          <w:sz w:val="24"/>
          <w:szCs w:val="24"/>
        </w:rPr>
      </w:pPr>
      <w:r w:rsidRPr="006F28EE">
        <w:rPr>
          <w:rFonts w:ascii="Garamond" w:hAnsi="Garamond" w:cs="Times New Roman"/>
          <w:sz w:val="24"/>
          <w:szCs w:val="24"/>
        </w:rPr>
        <w:t>Organizata duhet t</w:t>
      </w:r>
      <w:r w:rsidR="00006A2C" w:rsidRPr="006F28EE">
        <w:rPr>
          <w:rFonts w:ascii="Garamond" w:hAnsi="Garamond" w:cs="Times New Roman"/>
          <w:sz w:val="24"/>
          <w:szCs w:val="24"/>
        </w:rPr>
        <w:t>ë</w:t>
      </w:r>
      <w:r w:rsidRPr="006F28EE">
        <w:rPr>
          <w:rFonts w:ascii="Garamond" w:hAnsi="Garamond" w:cs="Times New Roman"/>
          <w:sz w:val="24"/>
          <w:szCs w:val="24"/>
        </w:rPr>
        <w:t xml:space="preserve"> operoj</w:t>
      </w:r>
      <w:r w:rsidR="0032188B" w:rsidRPr="006F28EE">
        <w:rPr>
          <w:rFonts w:ascii="Garamond" w:hAnsi="Garamond" w:cs="Times New Roman"/>
          <w:sz w:val="24"/>
          <w:szCs w:val="24"/>
        </w:rPr>
        <w:t>ë</w:t>
      </w:r>
      <w:r w:rsidR="00F2789A" w:rsidRPr="006F28EE">
        <w:rPr>
          <w:rFonts w:ascii="Garamond" w:hAnsi="Garamond" w:cs="Times New Roman"/>
          <w:sz w:val="24"/>
          <w:szCs w:val="24"/>
        </w:rPr>
        <w:t xml:space="preserve"> në </w:t>
      </w:r>
      <w:r w:rsidRPr="006F28EE">
        <w:rPr>
          <w:rFonts w:ascii="Garamond" w:hAnsi="Garamond" w:cs="Times New Roman"/>
          <w:sz w:val="24"/>
          <w:szCs w:val="24"/>
        </w:rPr>
        <w:t xml:space="preserve">kushtet e </w:t>
      </w:r>
      <w:r w:rsidR="00581832" w:rsidRPr="006F28EE">
        <w:rPr>
          <w:rFonts w:ascii="Garamond" w:hAnsi="Garamond" w:cs="Times New Roman"/>
          <w:sz w:val="24"/>
          <w:szCs w:val="24"/>
        </w:rPr>
        <w:t>përcakt</w:t>
      </w:r>
      <w:r w:rsidRPr="006F28EE">
        <w:rPr>
          <w:rFonts w:ascii="Garamond" w:hAnsi="Garamond" w:cs="Times New Roman"/>
          <w:sz w:val="24"/>
          <w:szCs w:val="24"/>
        </w:rPr>
        <w:t xml:space="preserve">uara nga Autoriteti i Aviacionit Civil </w:t>
      </w:r>
      <w:r w:rsidR="00C9493C" w:rsidRPr="006F28EE">
        <w:rPr>
          <w:rFonts w:ascii="Garamond" w:hAnsi="Garamond" w:cs="Times New Roman"/>
          <w:sz w:val="24"/>
          <w:szCs w:val="24"/>
        </w:rPr>
        <w:t xml:space="preserve">  </w:t>
      </w:r>
      <w:r w:rsidRPr="006F28EE">
        <w:rPr>
          <w:rFonts w:ascii="Garamond" w:hAnsi="Garamond" w:cs="Times New Roman"/>
          <w:sz w:val="24"/>
          <w:szCs w:val="24"/>
        </w:rPr>
        <w:t>gjat</w:t>
      </w:r>
      <w:r w:rsidR="00006A2C" w:rsidRPr="006F28EE">
        <w:rPr>
          <w:rFonts w:ascii="Garamond" w:hAnsi="Garamond" w:cs="Times New Roman"/>
          <w:sz w:val="24"/>
          <w:szCs w:val="24"/>
        </w:rPr>
        <w:t>ë</w:t>
      </w:r>
      <w:r w:rsidRPr="006F28EE">
        <w:rPr>
          <w:rFonts w:ascii="Garamond" w:hAnsi="Garamond" w:cs="Times New Roman"/>
          <w:sz w:val="24"/>
          <w:szCs w:val="24"/>
        </w:rPr>
        <w:t xml:space="preserve"> ndryshimeve</w:t>
      </w:r>
      <w:r w:rsidR="0056740D" w:rsidRPr="006F28EE">
        <w:rPr>
          <w:rFonts w:ascii="Garamond" w:hAnsi="Garamond" w:cs="Times New Roman"/>
          <w:sz w:val="24"/>
          <w:szCs w:val="24"/>
        </w:rPr>
        <w:t xml:space="preserve"> të tilla</w:t>
      </w:r>
      <w:r w:rsidRPr="006F28EE">
        <w:rPr>
          <w:rFonts w:ascii="Garamond" w:hAnsi="Garamond" w:cs="Times New Roman"/>
          <w:sz w:val="24"/>
          <w:szCs w:val="24"/>
        </w:rPr>
        <w:t>, n</w:t>
      </w:r>
      <w:r w:rsidR="00006A2C" w:rsidRPr="006F28EE">
        <w:rPr>
          <w:rFonts w:ascii="Garamond" w:hAnsi="Garamond" w:cs="Times New Roman"/>
          <w:sz w:val="24"/>
          <w:szCs w:val="24"/>
        </w:rPr>
        <w:t>ë</w:t>
      </w:r>
      <w:r w:rsidRPr="006F28EE">
        <w:rPr>
          <w:rFonts w:ascii="Garamond" w:hAnsi="Garamond" w:cs="Times New Roman"/>
          <w:sz w:val="24"/>
          <w:szCs w:val="24"/>
        </w:rPr>
        <w:t>se k</w:t>
      </w:r>
      <w:r w:rsidR="00006A2C" w:rsidRPr="006F28EE">
        <w:rPr>
          <w:rFonts w:ascii="Garamond" w:hAnsi="Garamond" w:cs="Times New Roman"/>
          <w:sz w:val="24"/>
          <w:szCs w:val="24"/>
        </w:rPr>
        <w:t>ë</w:t>
      </w:r>
      <w:r w:rsidRPr="006F28EE">
        <w:rPr>
          <w:rFonts w:ascii="Garamond" w:hAnsi="Garamond" w:cs="Times New Roman"/>
          <w:sz w:val="24"/>
          <w:szCs w:val="24"/>
        </w:rPr>
        <w:t xml:space="preserve">to </w:t>
      </w:r>
      <w:r w:rsidR="00262960" w:rsidRPr="006F28EE">
        <w:rPr>
          <w:rFonts w:ascii="Garamond" w:hAnsi="Garamond" w:cs="Times New Roman"/>
          <w:sz w:val="24"/>
          <w:szCs w:val="24"/>
        </w:rPr>
        <w:t>aplikohe</w:t>
      </w:r>
      <w:r w:rsidR="00877448" w:rsidRPr="006F28EE">
        <w:rPr>
          <w:rFonts w:ascii="Garamond" w:hAnsi="Garamond" w:cs="Times New Roman"/>
          <w:sz w:val="24"/>
          <w:szCs w:val="24"/>
        </w:rPr>
        <w:t>n</w:t>
      </w:r>
      <w:r w:rsidRPr="006F28EE">
        <w:rPr>
          <w:rFonts w:ascii="Garamond" w:hAnsi="Garamond" w:cs="Times New Roman"/>
          <w:sz w:val="24"/>
          <w:szCs w:val="24"/>
        </w:rPr>
        <w:t xml:space="preserve">. </w:t>
      </w:r>
    </w:p>
    <w:p w14:paraId="10AA21E0" w14:textId="6FA476C9" w:rsidR="00D34251" w:rsidRPr="006F28EE" w:rsidRDefault="00325E63" w:rsidP="009506CD">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c)</w:t>
      </w:r>
      <w:r w:rsidR="00D34251" w:rsidRPr="006F28EE">
        <w:rPr>
          <w:rFonts w:ascii="Garamond" w:hAnsi="Garamond" w:cs="Times New Roman"/>
          <w:sz w:val="24"/>
          <w:szCs w:val="24"/>
        </w:rPr>
        <w:t>T</w:t>
      </w:r>
      <w:r w:rsidR="00006A2C" w:rsidRPr="006F28EE">
        <w:rPr>
          <w:rFonts w:ascii="Garamond" w:hAnsi="Garamond" w:cs="Times New Roman"/>
          <w:sz w:val="24"/>
          <w:szCs w:val="24"/>
        </w:rPr>
        <w:t>ë</w:t>
      </w:r>
      <w:r w:rsidR="00D34251" w:rsidRPr="006F28EE">
        <w:rPr>
          <w:rFonts w:ascii="Garamond" w:hAnsi="Garamond" w:cs="Times New Roman"/>
          <w:sz w:val="24"/>
          <w:szCs w:val="24"/>
        </w:rPr>
        <w:t xml:space="preserve"> gjitha ndryshimet</w:t>
      </w:r>
      <w:r w:rsidR="00F536B0" w:rsidRPr="006F28EE">
        <w:rPr>
          <w:rFonts w:ascii="Garamond" w:hAnsi="Garamond" w:cs="Times New Roman"/>
          <w:sz w:val="24"/>
          <w:szCs w:val="24"/>
        </w:rPr>
        <w:t xml:space="preserve"> që</w:t>
      </w:r>
      <w:r w:rsidR="00B10575" w:rsidRPr="006F28EE">
        <w:rPr>
          <w:rFonts w:ascii="Garamond" w:hAnsi="Garamond" w:cs="Times New Roman"/>
          <w:sz w:val="24"/>
          <w:szCs w:val="24"/>
        </w:rPr>
        <w:t xml:space="preserve"> kërk</w:t>
      </w:r>
      <w:r w:rsidR="00D34251" w:rsidRPr="006F28EE">
        <w:rPr>
          <w:rFonts w:ascii="Garamond" w:hAnsi="Garamond" w:cs="Times New Roman"/>
          <w:sz w:val="24"/>
          <w:szCs w:val="24"/>
        </w:rPr>
        <w:t>ojn</w:t>
      </w:r>
      <w:r w:rsidR="00006A2C" w:rsidRPr="006F28EE">
        <w:rPr>
          <w:rFonts w:ascii="Garamond" w:hAnsi="Garamond" w:cs="Times New Roman"/>
          <w:sz w:val="24"/>
          <w:szCs w:val="24"/>
        </w:rPr>
        <w:t>ë</w:t>
      </w:r>
      <w:r w:rsidR="00D34251" w:rsidRPr="006F28EE">
        <w:rPr>
          <w:rFonts w:ascii="Garamond" w:hAnsi="Garamond" w:cs="Times New Roman"/>
          <w:sz w:val="24"/>
          <w:szCs w:val="24"/>
        </w:rPr>
        <w:t xml:space="preserve"> miratim paraprak duhet t</w:t>
      </w:r>
      <w:r w:rsidR="00006A2C" w:rsidRPr="006F28EE">
        <w:rPr>
          <w:rFonts w:ascii="Garamond" w:hAnsi="Garamond" w:cs="Times New Roman"/>
          <w:sz w:val="24"/>
          <w:szCs w:val="24"/>
        </w:rPr>
        <w:t>ë</w:t>
      </w:r>
      <w:r w:rsidR="00D34251" w:rsidRPr="006F28EE">
        <w:rPr>
          <w:rFonts w:ascii="Garamond" w:hAnsi="Garamond" w:cs="Times New Roman"/>
          <w:sz w:val="24"/>
          <w:szCs w:val="24"/>
        </w:rPr>
        <w:t xml:space="preserve"> menaxhohen dhe t</w:t>
      </w:r>
      <w:r w:rsidR="00FD54A7" w:rsidRPr="006F28EE">
        <w:rPr>
          <w:rFonts w:ascii="Garamond" w:hAnsi="Garamond" w:cs="Times New Roman"/>
          <w:sz w:val="24"/>
          <w:szCs w:val="24"/>
        </w:rPr>
        <w:t>’</w:t>
      </w:r>
      <w:r w:rsidR="00D34251" w:rsidRPr="006F28EE">
        <w:rPr>
          <w:rFonts w:ascii="Garamond" w:hAnsi="Garamond" w:cs="Times New Roman"/>
          <w:sz w:val="24"/>
          <w:szCs w:val="24"/>
        </w:rPr>
        <w:t>i komuni</w:t>
      </w:r>
      <w:r w:rsidR="00877448" w:rsidRPr="006F28EE">
        <w:rPr>
          <w:rFonts w:ascii="Garamond" w:hAnsi="Garamond" w:cs="Times New Roman"/>
          <w:sz w:val="24"/>
          <w:szCs w:val="24"/>
        </w:rPr>
        <w:t>koh</w:t>
      </w:r>
      <w:r w:rsidR="009B6C6B" w:rsidRPr="006F28EE">
        <w:rPr>
          <w:rFonts w:ascii="Garamond" w:hAnsi="Garamond" w:cs="Times New Roman"/>
          <w:sz w:val="24"/>
          <w:szCs w:val="24"/>
        </w:rPr>
        <w:t>e</w:t>
      </w:r>
      <w:r w:rsidR="00877448" w:rsidRPr="006F28EE">
        <w:rPr>
          <w:rFonts w:ascii="Garamond" w:hAnsi="Garamond" w:cs="Times New Roman"/>
          <w:sz w:val="24"/>
          <w:szCs w:val="24"/>
        </w:rPr>
        <w:t>n</w:t>
      </w:r>
      <w:r w:rsidR="00D34251" w:rsidRPr="006F28EE">
        <w:rPr>
          <w:rFonts w:ascii="Garamond" w:hAnsi="Garamond" w:cs="Times New Roman"/>
          <w:sz w:val="24"/>
          <w:szCs w:val="24"/>
        </w:rPr>
        <w:t xml:space="preserve"> Autoritetit t</w:t>
      </w:r>
      <w:r w:rsidR="00006A2C" w:rsidRPr="006F28EE">
        <w:rPr>
          <w:rFonts w:ascii="Garamond" w:hAnsi="Garamond" w:cs="Times New Roman"/>
          <w:sz w:val="24"/>
          <w:szCs w:val="24"/>
        </w:rPr>
        <w:t>ë</w:t>
      </w:r>
      <w:r w:rsidR="00D34251" w:rsidRPr="006F28EE">
        <w:rPr>
          <w:rFonts w:ascii="Garamond" w:hAnsi="Garamond" w:cs="Times New Roman"/>
          <w:sz w:val="24"/>
          <w:szCs w:val="24"/>
        </w:rPr>
        <w:t xml:space="preserve"> Aviacionit Civil </w:t>
      </w:r>
      <w:r w:rsidR="00C9493C" w:rsidRPr="006F28EE">
        <w:rPr>
          <w:rFonts w:ascii="Garamond" w:hAnsi="Garamond" w:cs="Times New Roman"/>
          <w:sz w:val="24"/>
          <w:szCs w:val="24"/>
        </w:rPr>
        <w:t xml:space="preserve"> </w:t>
      </w:r>
      <w:r w:rsidR="00D34251" w:rsidRPr="006F28EE">
        <w:rPr>
          <w:rFonts w:ascii="Garamond" w:hAnsi="Garamond" w:cs="Times New Roman"/>
          <w:sz w:val="24"/>
          <w:szCs w:val="24"/>
        </w:rPr>
        <w:t>si t</w:t>
      </w:r>
      <w:r w:rsidR="00006A2C" w:rsidRPr="006F28EE">
        <w:rPr>
          <w:rFonts w:ascii="Garamond" w:hAnsi="Garamond" w:cs="Times New Roman"/>
          <w:sz w:val="24"/>
          <w:szCs w:val="24"/>
        </w:rPr>
        <w:t>ë</w:t>
      </w:r>
      <w:r w:rsidR="00D34251" w:rsidRPr="006F28EE">
        <w:rPr>
          <w:rFonts w:ascii="Garamond" w:hAnsi="Garamond" w:cs="Times New Roman"/>
          <w:sz w:val="24"/>
          <w:szCs w:val="24"/>
        </w:rPr>
        <w:t xml:space="preserve"> </w:t>
      </w:r>
      <w:r w:rsidR="00581832" w:rsidRPr="006F28EE">
        <w:rPr>
          <w:rFonts w:ascii="Garamond" w:hAnsi="Garamond" w:cs="Times New Roman"/>
          <w:sz w:val="24"/>
          <w:szCs w:val="24"/>
        </w:rPr>
        <w:t>përcakt</w:t>
      </w:r>
      <w:r w:rsidR="00D34251" w:rsidRPr="006F28EE">
        <w:rPr>
          <w:rFonts w:ascii="Garamond" w:hAnsi="Garamond" w:cs="Times New Roman"/>
          <w:sz w:val="24"/>
          <w:szCs w:val="24"/>
        </w:rPr>
        <w:t>uara</w:t>
      </w:r>
      <w:r w:rsidR="00F2789A" w:rsidRPr="006F28EE">
        <w:rPr>
          <w:rFonts w:ascii="Garamond" w:hAnsi="Garamond" w:cs="Times New Roman"/>
          <w:sz w:val="24"/>
          <w:szCs w:val="24"/>
        </w:rPr>
        <w:t xml:space="preserve"> në </w:t>
      </w:r>
      <w:r w:rsidR="00D34251" w:rsidRPr="006F28EE">
        <w:rPr>
          <w:rFonts w:ascii="Garamond" w:hAnsi="Garamond" w:cs="Times New Roman"/>
          <w:sz w:val="24"/>
          <w:szCs w:val="24"/>
        </w:rPr>
        <w:t>procedur</w:t>
      </w:r>
      <w:r w:rsidR="00006A2C" w:rsidRPr="006F28EE">
        <w:rPr>
          <w:rFonts w:ascii="Garamond" w:hAnsi="Garamond" w:cs="Times New Roman"/>
          <w:sz w:val="24"/>
          <w:szCs w:val="24"/>
        </w:rPr>
        <w:t>ë</w:t>
      </w:r>
      <w:r w:rsidR="00D34251" w:rsidRPr="006F28EE">
        <w:rPr>
          <w:rFonts w:ascii="Garamond" w:hAnsi="Garamond" w:cs="Times New Roman"/>
          <w:sz w:val="24"/>
          <w:szCs w:val="24"/>
        </w:rPr>
        <w:t xml:space="preserve">n e aprovuar nga </w:t>
      </w:r>
      <w:r w:rsidR="00854B23" w:rsidRPr="006F28EE">
        <w:rPr>
          <w:rFonts w:ascii="Garamond" w:hAnsi="Garamond" w:cs="Times New Roman"/>
          <w:sz w:val="24"/>
          <w:szCs w:val="24"/>
        </w:rPr>
        <w:t xml:space="preserve">Autoriteti i Aviacionit Civil </w:t>
      </w:r>
      <w:r w:rsidR="00F2789A" w:rsidRPr="006F28EE">
        <w:rPr>
          <w:rFonts w:ascii="Garamond" w:hAnsi="Garamond" w:cs="Times New Roman"/>
          <w:sz w:val="24"/>
          <w:szCs w:val="24"/>
        </w:rPr>
        <w:t xml:space="preserve">në </w:t>
      </w:r>
      <w:r w:rsidR="004355FA" w:rsidRPr="006F28EE">
        <w:rPr>
          <w:rFonts w:ascii="Garamond" w:hAnsi="Garamond" w:cs="Times New Roman"/>
          <w:sz w:val="24"/>
          <w:szCs w:val="24"/>
        </w:rPr>
        <w:t>përputh</w:t>
      </w:r>
      <w:r w:rsidR="00D34251" w:rsidRPr="006F28EE">
        <w:rPr>
          <w:rFonts w:ascii="Garamond" w:hAnsi="Garamond" w:cs="Times New Roman"/>
          <w:sz w:val="24"/>
          <w:szCs w:val="24"/>
        </w:rPr>
        <w:t>je me ARA.GEN.310 (c)</w:t>
      </w:r>
      <w:r w:rsidRPr="006F28EE">
        <w:rPr>
          <w:rFonts w:ascii="Garamond" w:hAnsi="Garamond" w:cs="Times New Roman"/>
          <w:sz w:val="24"/>
          <w:szCs w:val="24"/>
        </w:rPr>
        <w:t>.</w:t>
      </w:r>
      <w:r w:rsidR="00D34251" w:rsidRPr="006F28EE">
        <w:rPr>
          <w:rFonts w:ascii="Garamond" w:hAnsi="Garamond" w:cs="Times New Roman"/>
          <w:sz w:val="24"/>
          <w:szCs w:val="24"/>
        </w:rPr>
        <w:t xml:space="preserve"> </w:t>
      </w:r>
    </w:p>
    <w:p w14:paraId="76A09998" w14:textId="77777777" w:rsidR="009D5CE5" w:rsidRPr="006F28EE" w:rsidRDefault="009D5CE5" w:rsidP="009D5CE5">
      <w:pPr>
        <w:widowControl w:val="0"/>
        <w:spacing w:after="0" w:line="240" w:lineRule="auto"/>
        <w:jc w:val="both"/>
        <w:rPr>
          <w:rFonts w:ascii="Garamond" w:hAnsi="Garamond" w:cs="Times New Roman"/>
          <w:b/>
          <w:sz w:val="24"/>
          <w:szCs w:val="24"/>
        </w:rPr>
      </w:pPr>
    </w:p>
    <w:p w14:paraId="29556ABD" w14:textId="2BBFC2CA" w:rsidR="00D34251" w:rsidRPr="006F28EE" w:rsidRDefault="00D34251" w:rsidP="009D5CE5">
      <w:pPr>
        <w:widowControl w:val="0"/>
        <w:spacing w:after="0" w:line="240" w:lineRule="auto"/>
        <w:jc w:val="both"/>
        <w:rPr>
          <w:rFonts w:ascii="Garamond" w:hAnsi="Garamond" w:cs="Times New Roman"/>
          <w:sz w:val="24"/>
          <w:szCs w:val="24"/>
        </w:rPr>
      </w:pPr>
      <w:r w:rsidRPr="006F28EE">
        <w:rPr>
          <w:rFonts w:ascii="Garamond" w:hAnsi="Garamond" w:cs="Times New Roman"/>
          <w:b/>
          <w:sz w:val="24"/>
          <w:szCs w:val="24"/>
        </w:rPr>
        <w:t>ORA.GEN.135 Vazhdimi i vlefshm</w:t>
      </w:r>
      <w:r w:rsidR="00006A2C" w:rsidRPr="006F28EE">
        <w:rPr>
          <w:rFonts w:ascii="Garamond" w:hAnsi="Garamond" w:cs="Times New Roman"/>
          <w:b/>
          <w:sz w:val="24"/>
          <w:szCs w:val="24"/>
        </w:rPr>
        <w:t>ë</w:t>
      </w:r>
      <w:r w:rsidRPr="006F28EE">
        <w:rPr>
          <w:rFonts w:ascii="Garamond" w:hAnsi="Garamond" w:cs="Times New Roman"/>
          <w:b/>
          <w:sz w:val="24"/>
          <w:szCs w:val="24"/>
        </w:rPr>
        <w:t>ris</w:t>
      </w:r>
      <w:r w:rsidR="00006A2C" w:rsidRPr="006F28EE">
        <w:rPr>
          <w:rFonts w:ascii="Garamond" w:hAnsi="Garamond" w:cs="Times New Roman"/>
          <w:b/>
          <w:sz w:val="24"/>
          <w:szCs w:val="24"/>
        </w:rPr>
        <w:t>ë</w:t>
      </w:r>
      <w:r w:rsidRPr="006F28EE">
        <w:rPr>
          <w:rFonts w:ascii="Garamond" w:hAnsi="Garamond" w:cs="Times New Roman"/>
          <w:sz w:val="24"/>
          <w:szCs w:val="24"/>
        </w:rPr>
        <w:t xml:space="preserve"> </w:t>
      </w:r>
    </w:p>
    <w:p w14:paraId="0A3150BC" w14:textId="77777777" w:rsidR="009D5CE5" w:rsidRPr="006F28EE" w:rsidRDefault="009D5CE5" w:rsidP="009D5CE5">
      <w:pPr>
        <w:widowControl w:val="0"/>
        <w:spacing w:after="0" w:line="240" w:lineRule="auto"/>
        <w:jc w:val="both"/>
        <w:rPr>
          <w:rFonts w:ascii="Garamond" w:hAnsi="Garamond" w:cs="Times New Roman"/>
          <w:sz w:val="24"/>
          <w:szCs w:val="24"/>
        </w:rPr>
      </w:pPr>
    </w:p>
    <w:p w14:paraId="2B997C95" w14:textId="128C12EF" w:rsidR="00D34251" w:rsidRPr="006F28EE" w:rsidRDefault="00D34251" w:rsidP="009506CD">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a) Certifikata e</w:t>
      </w:r>
      <w:r w:rsidR="000D187A" w:rsidRPr="006F28EE">
        <w:rPr>
          <w:rFonts w:ascii="Garamond" w:hAnsi="Garamond" w:cs="Times New Roman"/>
          <w:sz w:val="24"/>
          <w:szCs w:val="24"/>
        </w:rPr>
        <w:t xml:space="preserve"> organizatës</w:t>
      </w:r>
      <w:r w:rsidR="006E6772" w:rsidRPr="006F28EE">
        <w:rPr>
          <w:rFonts w:ascii="Garamond" w:hAnsi="Garamond" w:cs="Times New Roman"/>
          <w:sz w:val="24"/>
          <w:szCs w:val="24"/>
        </w:rPr>
        <w:t xml:space="preserve"> duhet të </w:t>
      </w:r>
      <w:r w:rsidRPr="006F28EE">
        <w:rPr>
          <w:rFonts w:ascii="Garamond" w:hAnsi="Garamond" w:cs="Times New Roman"/>
          <w:sz w:val="24"/>
          <w:szCs w:val="24"/>
        </w:rPr>
        <w:t>mbetet subjekt i vlefsh</w:t>
      </w:r>
      <w:r w:rsidR="009228B5" w:rsidRPr="006F28EE">
        <w:rPr>
          <w:rFonts w:ascii="Garamond" w:hAnsi="Garamond" w:cs="Times New Roman"/>
          <w:sz w:val="24"/>
          <w:szCs w:val="24"/>
        </w:rPr>
        <w:t>ë</w:t>
      </w:r>
      <w:r w:rsidRPr="006F28EE">
        <w:rPr>
          <w:rFonts w:ascii="Garamond" w:hAnsi="Garamond" w:cs="Times New Roman"/>
          <w:sz w:val="24"/>
          <w:szCs w:val="24"/>
        </w:rPr>
        <w:t>m</w:t>
      </w:r>
      <w:r w:rsidR="00006A2C" w:rsidRPr="006F28EE">
        <w:rPr>
          <w:rFonts w:ascii="Garamond" w:hAnsi="Garamond" w:cs="Times New Roman"/>
          <w:sz w:val="24"/>
          <w:szCs w:val="24"/>
        </w:rPr>
        <w:t xml:space="preserve"> për: </w:t>
      </w:r>
    </w:p>
    <w:p w14:paraId="3A4D35D9" w14:textId="1D9301FB" w:rsidR="00D34251" w:rsidRPr="006F28EE" w:rsidRDefault="00D34251" w:rsidP="009506CD">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 xml:space="preserve">(1) </w:t>
      </w:r>
      <w:r w:rsidR="00325E63" w:rsidRPr="006F28EE">
        <w:rPr>
          <w:rFonts w:ascii="Garamond" w:hAnsi="Garamond" w:cs="Times New Roman"/>
          <w:sz w:val="24"/>
          <w:szCs w:val="24"/>
        </w:rPr>
        <w:t>O</w:t>
      </w:r>
      <w:r w:rsidRPr="006F28EE">
        <w:rPr>
          <w:rFonts w:ascii="Garamond" w:hAnsi="Garamond" w:cs="Times New Roman"/>
          <w:sz w:val="24"/>
          <w:szCs w:val="24"/>
        </w:rPr>
        <w:t>rganizatat</w:t>
      </w:r>
      <w:r w:rsidR="00F536B0" w:rsidRPr="006F28EE">
        <w:rPr>
          <w:rFonts w:ascii="Garamond" w:hAnsi="Garamond" w:cs="Times New Roman"/>
          <w:sz w:val="24"/>
          <w:szCs w:val="24"/>
        </w:rPr>
        <w:t xml:space="preserve"> që </w:t>
      </w:r>
      <w:r w:rsidRPr="006F28EE">
        <w:rPr>
          <w:rFonts w:ascii="Garamond" w:hAnsi="Garamond" w:cs="Times New Roman"/>
          <w:sz w:val="24"/>
          <w:szCs w:val="24"/>
        </w:rPr>
        <w:t>q</w:t>
      </w:r>
      <w:r w:rsidR="009228B5" w:rsidRPr="006F28EE">
        <w:rPr>
          <w:rFonts w:ascii="Garamond" w:hAnsi="Garamond" w:cs="Times New Roman"/>
          <w:sz w:val="24"/>
          <w:szCs w:val="24"/>
        </w:rPr>
        <w:t>ë</w:t>
      </w:r>
      <w:r w:rsidRPr="006F28EE">
        <w:rPr>
          <w:rFonts w:ascii="Garamond" w:hAnsi="Garamond" w:cs="Times New Roman"/>
          <w:sz w:val="24"/>
          <w:szCs w:val="24"/>
        </w:rPr>
        <w:t>ndrojn</w:t>
      </w:r>
      <w:r w:rsidR="00006A2C" w:rsidRPr="006F28EE">
        <w:rPr>
          <w:rFonts w:ascii="Garamond" w:hAnsi="Garamond" w:cs="Times New Roman"/>
          <w:sz w:val="24"/>
          <w:szCs w:val="24"/>
        </w:rPr>
        <w:t>ë</w:t>
      </w:r>
      <w:r w:rsidR="00F2789A" w:rsidRPr="006F28EE">
        <w:rPr>
          <w:rFonts w:ascii="Garamond" w:hAnsi="Garamond" w:cs="Times New Roman"/>
          <w:sz w:val="24"/>
          <w:szCs w:val="24"/>
        </w:rPr>
        <w:t xml:space="preserve"> në </w:t>
      </w:r>
      <w:r w:rsidR="004355FA" w:rsidRPr="006F28EE">
        <w:rPr>
          <w:rFonts w:ascii="Garamond" w:hAnsi="Garamond" w:cs="Times New Roman"/>
          <w:sz w:val="24"/>
          <w:szCs w:val="24"/>
        </w:rPr>
        <w:t>përputh</w:t>
      </w:r>
      <w:r w:rsidRPr="006F28EE">
        <w:rPr>
          <w:rFonts w:ascii="Garamond" w:hAnsi="Garamond" w:cs="Times New Roman"/>
          <w:sz w:val="24"/>
          <w:szCs w:val="24"/>
        </w:rPr>
        <w:t xml:space="preserve">je me </w:t>
      </w:r>
      <w:r w:rsidR="000D187A" w:rsidRPr="006F28EE">
        <w:rPr>
          <w:rFonts w:ascii="Garamond" w:hAnsi="Garamond" w:cs="Times New Roman"/>
          <w:sz w:val="24"/>
          <w:szCs w:val="24"/>
        </w:rPr>
        <w:t>kërkes</w:t>
      </w:r>
      <w:r w:rsidRPr="006F28EE">
        <w:rPr>
          <w:rFonts w:ascii="Garamond" w:hAnsi="Garamond" w:cs="Times New Roman"/>
          <w:sz w:val="24"/>
          <w:szCs w:val="24"/>
        </w:rPr>
        <w:t xml:space="preserve">at </w:t>
      </w:r>
      <w:r w:rsidR="00006A2C" w:rsidRPr="006F28EE">
        <w:rPr>
          <w:rFonts w:ascii="Garamond" w:hAnsi="Garamond" w:cs="Times New Roman"/>
          <w:sz w:val="24"/>
          <w:szCs w:val="24"/>
        </w:rPr>
        <w:t>p</w:t>
      </w:r>
      <w:r w:rsidR="009228B5" w:rsidRPr="006F28EE">
        <w:rPr>
          <w:rFonts w:ascii="Garamond" w:hAnsi="Garamond" w:cs="Times New Roman"/>
          <w:sz w:val="24"/>
          <w:szCs w:val="24"/>
        </w:rPr>
        <w:t>ë</w:t>
      </w:r>
      <w:r w:rsidR="00006A2C" w:rsidRPr="006F28EE">
        <w:rPr>
          <w:rFonts w:ascii="Garamond" w:hAnsi="Garamond" w:cs="Times New Roman"/>
          <w:sz w:val="24"/>
          <w:szCs w:val="24"/>
        </w:rPr>
        <w:t>rkatë</w:t>
      </w:r>
      <w:r w:rsidRPr="006F28EE">
        <w:rPr>
          <w:rFonts w:ascii="Garamond" w:hAnsi="Garamond" w:cs="Times New Roman"/>
          <w:sz w:val="24"/>
          <w:szCs w:val="24"/>
        </w:rPr>
        <w:t xml:space="preserve">se </w:t>
      </w:r>
      <w:r w:rsidR="00325E63" w:rsidRPr="006F28EE">
        <w:rPr>
          <w:rFonts w:ascii="Garamond" w:hAnsi="Garamond" w:cs="Times New Roman"/>
          <w:sz w:val="24"/>
          <w:szCs w:val="24"/>
        </w:rPr>
        <w:t xml:space="preserve">të Vendimit të Këshillit të Ministrave Nr.1095, datë 24.12.2020 “Mbi miratimin e kërkesave thelbësore në fushën e aviacionit civil” </w:t>
      </w:r>
      <w:r w:rsidRPr="006F28EE">
        <w:rPr>
          <w:rFonts w:ascii="Garamond" w:hAnsi="Garamond" w:cs="Times New Roman"/>
          <w:sz w:val="24"/>
          <w:szCs w:val="24"/>
        </w:rPr>
        <w:t>dhe rregullave implementuese</w:t>
      </w:r>
      <w:r w:rsidR="0056740D" w:rsidRPr="006F28EE">
        <w:rPr>
          <w:rFonts w:ascii="Garamond" w:hAnsi="Garamond" w:cs="Times New Roman"/>
          <w:sz w:val="24"/>
          <w:szCs w:val="24"/>
        </w:rPr>
        <w:t xml:space="preserve"> të</w:t>
      </w:r>
      <w:r w:rsidR="00325E63" w:rsidRPr="006F28EE">
        <w:rPr>
          <w:rFonts w:ascii="Garamond" w:hAnsi="Garamond" w:cs="Times New Roman"/>
          <w:sz w:val="24"/>
          <w:szCs w:val="24"/>
        </w:rPr>
        <w:t>tij</w:t>
      </w:r>
      <w:r w:rsidRPr="006F28EE">
        <w:rPr>
          <w:rFonts w:ascii="Garamond" w:hAnsi="Garamond" w:cs="Times New Roman"/>
          <w:sz w:val="24"/>
          <w:szCs w:val="24"/>
        </w:rPr>
        <w:t>,</w:t>
      </w:r>
      <w:r w:rsidR="009228B5" w:rsidRPr="006F28EE">
        <w:rPr>
          <w:rFonts w:ascii="Garamond" w:hAnsi="Garamond" w:cs="Times New Roman"/>
          <w:sz w:val="24"/>
          <w:szCs w:val="24"/>
        </w:rPr>
        <w:t xml:space="preserve"> </w:t>
      </w:r>
      <w:r w:rsidRPr="006F28EE">
        <w:rPr>
          <w:rFonts w:ascii="Garamond" w:hAnsi="Garamond" w:cs="Times New Roman"/>
          <w:sz w:val="24"/>
          <w:szCs w:val="24"/>
        </w:rPr>
        <w:t>duke</w:t>
      </w:r>
      <w:r w:rsidR="00877448" w:rsidRPr="006F28EE">
        <w:rPr>
          <w:rFonts w:ascii="Garamond" w:hAnsi="Garamond" w:cs="Times New Roman"/>
          <w:sz w:val="24"/>
          <w:szCs w:val="24"/>
        </w:rPr>
        <w:t xml:space="preserve"> marrë </w:t>
      </w:r>
      <w:r w:rsidR="00F2789A" w:rsidRPr="006F28EE">
        <w:rPr>
          <w:rFonts w:ascii="Garamond" w:hAnsi="Garamond" w:cs="Times New Roman"/>
          <w:sz w:val="24"/>
          <w:szCs w:val="24"/>
        </w:rPr>
        <w:t xml:space="preserve">në </w:t>
      </w:r>
      <w:r w:rsidRPr="006F28EE">
        <w:rPr>
          <w:rFonts w:ascii="Garamond" w:hAnsi="Garamond" w:cs="Times New Roman"/>
          <w:sz w:val="24"/>
          <w:szCs w:val="24"/>
        </w:rPr>
        <w:t>konsiderate dispozitat</w:t>
      </w:r>
      <w:r w:rsidR="00F536B0" w:rsidRPr="006F28EE">
        <w:rPr>
          <w:rFonts w:ascii="Garamond" w:hAnsi="Garamond" w:cs="Times New Roman"/>
          <w:sz w:val="24"/>
          <w:szCs w:val="24"/>
        </w:rPr>
        <w:t xml:space="preserve"> që </w:t>
      </w:r>
      <w:r w:rsidRPr="006F28EE">
        <w:rPr>
          <w:rFonts w:ascii="Garamond" w:hAnsi="Garamond" w:cs="Times New Roman"/>
          <w:sz w:val="24"/>
          <w:szCs w:val="24"/>
        </w:rPr>
        <w:t>lidhen me trajtimin e gjetjeve</w:t>
      </w:r>
      <w:r w:rsidR="00C758B1" w:rsidRPr="006F28EE">
        <w:rPr>
          <w:rFonts w:ascii="Garamond" w:hAnsi="Garamond" w:cs="Times New Roman"/>
          <w:sz w:val="24"/>
          <w:szCs w:val="24"/>
        </w:rPr>
        <w:t xml:space="preserve"> siç </w:t>
      </w:r>
      <w:r w:rsidRPr="006F28EE">
        <w:rPr>
          <w:rFonts w:ascii="Garamond" w:hAnsi="Garamond" w:cs="Times New Roman"/>
          <w:sz w:val="24"/>
          <w:szCs w:val="24"/>
        </w:rPr>
        <w:t>speci</w:t>
      </w:r>
      <w:r w:rsidR="009C616F" w:rsidRPr="006F28EE">
        <w:rPr>
          <w:rFonts w:ascii="Garamond" w:hAnsi="Garamond" w:cs="Times New Roman"/>
          <w:sz w:val="24"/>
          <w:szCs w:val="24"/>
        </w:rPr>
        <w:t>fikohe</w:t>
      </w:r>
      <w:r w:rsidR="00AA1337" w:rsidRPr="006F28EE">
        <w:rPr>
          <w:rFonts w:ascii="Garamond" w:hAnsi="Garamond" w:cs="Times New Roman"/>
          <w:sz w:val="24"/>
          <w:szCs w:val="24"/>
        </w:rPr>
        <w:t>t</w:t>
      </w:r>
      <w:r w:rsidR="00F2789A" w:rsidRPr="006F28EE">
        <w:rPr>
          <w:rFonts w:ascii="Garamond" w:hAnsi="Garamond" w:cs="Times New Roman"/>
          <w:sz w:val="24"/>
          <w:szCs w:val="24"/>
        </w:rPr>
        <w:t xml:space="preserve"> në </w:t>
      </w:r>
      <w:r w:rsidRPr="006F28EE">
        <w:rPr>
          <w:rFonts w:ascii="Garamond" w:hAnsi="Garamond" w:cs="Times New Roman"/>
          <w:sz w:val="24"/>
          <w:szCs w:val="24"/>
        </w:rPr>
        <w:t xml:space="preserve">ORA.GEN.150 </w:t>
      </w:r>
      <w:r w:rsidR="00325E63" w:rsidRPr="006F28EE">
        <w:rPr>
          <w:rFonts w:ascii="Garamond" w:hAnsi="Garamond" w:cs="Times New Roman"/>
          <w:sz w:val="24"/>
          <w:szCs w:val="24"/>
        </w:rPr>
        <w:t>;</w:t>
      </w:r>
    </w:p>
    <w:p w14:paraId="4A45429E" w14:textId="79B89225" w:rsidR="00325E63" w:rsidRPr="006F28EE" w:rsidRDefault="00D34251" w:rsidP="009506CD">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 xml:space="preserve">(2) Autoritetin e Aviacionit Civil </w:t>
      </w:r>
      <w:r w:rsidR="00C9493C" w:rsidRPr="006F28EE">
        <w:rPr>
          <w:rFonts w:ascii="Garamond" w:hAnsi="Garamond" w:cs="Times New Roman"/>
          <w:sz w:val="24"/>
          <w:szCs w:val="24"/>
        </w:rPr>
        <w:t xml:space="preserve"> </w:t>
      </w:r>
      <w:r w:rsidRPr="006F28EE">
        <w:rPr>
          <w:rFonts w:ascii="Garamond" w:hAnsi="Garamond" w:cs="Times New Roman"/>
          <w:sz w:val="24"/>
          <w:szCs w:val="24"/>
        </w:rPr>
        <w:t>t</w:t>
      </w:r>
      <w:r w:rsidR="00006A2C" w:rsidRPr="006F28EE">
        <w:rPr>
          <w:rFonts w:ascii="Garamond" w:hAnsi="Garamond" w:cs="Times New Roman"/>
          <w:sz w:val="24"/>
          <w:szCs w:val="24"/>
        </w:rPr>
        <w:t>ë</w:t>
      </w:r>
      <w:r w:rsidRPr="006F28EE">
        <w:rPr>
          <w:rFonts w:ascii="Garamond" w:hAnsi="Garamond" w:cs="Times New Roman"/>
          <w:sz w:val="24"/>
          <w:szCs w:val="24"/>
        </w:rPr>
        <w:t xml:space="preserve"> cilit</w:t>
      </w:r>
      <w:r w:rsidR="00F2789A" w:rsidRPr="006F28EE">
        <w:rPr>
          <w:rFonts w:ascii="Garamond" w:hAnsi="Garamond" w:cs="Times New Roman"/>
          <w:sz w:val="24"/>
          <w:szCs w:val="24"/>
        </w:rPr>
        <w:t xml:space="preserve"> </w:t>
      </w:r>
      <w:r w:rsidRPr="006F28EE">
        <w:rPr>
          <w:rFonts w:ascii="Garamond" w:hAnsi="Garamond" w:cs="Times New Roman"/>
          <w:sz w:val="24"/>
          <w:szCs w:val="24"/>
        </w:rPr>
        <w:t>duhet t</w:t>
      </w:r>
      <w:r w:rsidR="00FD54A7" w:rsidRPr="006F28EE">
        <w:rPr>
          <w:rFonts w:ascii="Garamond" w:hAnsi="Garamond" w:cs="Times New Roman"/>
          <w:sz w:val="24"/>
          <w:szCs w:val="24"/>
        </w:rPr>
        <w:t>’</w:t>
      </w:r>
      <w:r w:rsidRPr="006F28EE">
        <w:rPr>
          <w:rFonts w:ascii="Garamond" w:hAnsi="Garamond" w:cs="Times New Roman"/>
          <w:sz w:val="24"/>
          <w:szCs w:val="24"/>
        </w:rPr>
        <w:t>i mund</w:t>
      </w:r>
      <w:r w:rsidR="00006A2C" w:rsidRPr="006F28EE">
        <w:rPr>
          <w:rFonts w:ascii="Garamond" w:hAnsi="Garamond" w:cs="Times New Roman"/>
          <w:sz w:val="24"/>
          <w:szCs w:val="24"/>
        </w:rPr>
        <w:t>ë</w:t>
      </w:r>
      <w:r w:rsidRPr="006F28EE">
        <w:rPr>
          <w:rFonts w:ascii="Garamond" w:hAnsi="Garamond" w:cs="Times New Roman"/>
          <w:sz w:val="24"/>
          <w:szCs w:val="24"/>
        </w:rPr>
        <w:t>sohet aksesi</w:t>
      </w:r>
      <w:r w:rsidR="00F2789A" w:rsidRPr="006F28EE">
        <w:rPr>
          <w:rFonts w:ascii="Garamond" w:hAnsi="Garamond" w:cs="Times New Roman"/>
          <w:sz w:val="24"/>
          <w:szCs w:val="24"/>
        </w:rPr>
        <w:t xml:space="preserve"> në </w:t>
      </w:r>
      <w:r w:rsidRPr="006F28EE">
        <w:rPr>
          <w:rFonts w:ascii="Garamond" w:hAnsi="Garamond" w:cs="Times New Roman"/>
          <w:sz w:val="24"/>
          <w:szCs w:val="24"/>
        </w:rPr>
        <w:t>organizat</w:t>
      </w:r>
      <w:r w:rsidR="00006A2C" w:rsidRPr="006F28EE">
        <w:rPr>
          <w:rFonts w:ascii="Garamond" w:hAnsi="Garamond" w:cs="Times New Roman"/>
          <w:sz w:val="24"/>
          <w:szCs w:val="24"/>
        </w:rPr>
        <w:t>ë</w:t>
      </w:r>
      <w:r w:rsidR="00F2789A" w:rsidRPr="006F28EE">
        <w:rPr>
          <w:rFonts w:ascii="Garamond" w:hAnsi="Garamond" w:cs="Times New Roman"/>
          <w:sz w:val="24"/>
          <w:szCs w:val="24"/>
        </w:rPr>
        <w:t xml:space="preserve"> në </w:t>
      </w:r>
      <w:r w:rsidR="004355FA" w:rsidRPr="006F28EE">
        <w:rPr>
          <w:rFonts w:ascii="Garamond" w:hAnsi="Garamond" w:cs="Times New Roman"/>
          <w:sz w:val="24"/>
          <w:szCs w:val="24"/>
        </w:rPr>
        <w:t>përputh</w:t>
      </w:r>
      <w:r w:rsidRPr="006F28EE">
        <w:rPr>
          <w:rFonts w:ascii="Garamond" w:hAnsi="Garamond" w:cs="Times New Roman"/>
          <w:sz w:val="24"/>
          <w:szCs w:val="24"/>
        </w:rPr>
        <w:t>je me ORA.GEN.140</w:t>
      </w:r>
      <w:r w:rsidR="00006A2C" w:rsidRPr="006F28EE">
        <w:rPr>
          <w:rFonts w:ascii="Garamond" w:hAnsi="Garamond" w:cs="Times New Roman"/>
          <w:sz w:val="24"/>
          <w:szCs w:val="24"/>
        </w:rPr>
        <w:t xml:space="preserve"> për të </w:t>
      </w:r>
      <w:r w:rsidR="00581832" w:rsidRPr="006F28EE">
        <w:rPr>
          <w:rFonts w:ascii="Garamond" w:hAnsi="Garamond" w:cs="Times New Roman"/>
          <w:sz w:val="24"/>
          <w:szCs w:val="24"/>
        </w:rPr>
        <w:t>përcakt</w:t>
      </w:r>
      <w:r w:rsidRPr="006F28EE">
        <w:rPr>
          <w:rFonts w:ascii="Garamond" w:hAnsi="Garamond" w:cs="Times New Roman"/>
          <w:sz w:val="24"/>
          <w:szCs w:val="24"/>
        </w:rPr>
        <w:t>uar p</w:t>
      </w:r>
      <w:r w:rsidR="00006A2C" w:rsidRPr="006F28EE">
        <w:rPr>
          <w:rFonts w:ascii="Garamond" w:hAnsi="Garamond" w:cs="Times New Roman"/>
          <w:sz w:val="24"/>
          <w:szCs w:val="24"/>
        </w:rPr>
        <w:t>ë</w:t>
      </w:r>
      <w:r w:rsidRPr="006F28EE">
        <w:rPr>
          <w:rFonts w:ascii="Garamond" w:hAnsi="Garamond" w:cs="Times New Roman"/>
          <w:sz w:val="24"/>
          <w:szCs w:val="24"/>
        </w:rPr>
        <w:t>rputhshm</w:t>
      </w:r>
      <w:r w:rsidR="00006A2C" w:rsidRPr="006F28EE">
        <w:rPr>
          <w:rFonts w:ascii="Garamond" w:hAnsi="Garamond" w:cs="Times New Roman"/>
          <w:sz w:val="24"/>
          <w:szCs w:val="24"/>
        </w:rPr>
        <w:t>ë</w:t>
      </w:r>
      <w:r w:rsidRPr="006F28EE">
        <w:rPr>
          <w:rFonts w:ascii="Garamond" w:hAnsi="Garamond" w:cs="Times New Roman"/>
          <w:sz w:val="24"/>
          <w:szCs w:val="24"/>
        </w:rPr>
        <w:t>rin</w:t>
      </w:r>
      <w:r w:rsidR="00006A2C" w:rsidRPr="006F28EE">
        <w:rPr>
          <w:rFonts w:ascii="Garamond" w:hAnsi="Garamond" w:cs="Times New Roman"/>
          <w:sz w:val="24"/>
          <w:szCs w:val="24"/>
        </w:rPr>
        <w:t>ë</w:t>
      </w:r>
      <w:r w:rsidRPr="006F28EE">
        <w:rPr>
          <w:rFonts w:ascii="Garamond" w:hAnsi="Garamond" w:cs="Times New Roman"/>
          <w:sz w:val="24"/>
          <w:szCs w:val="24"/>
        </w:rPr>
        <w:t xml:space="preserve"> e vazhdueshme me </w:t>
      </w:r>
      <w:r w:rsidR="000D187A" w:rsidRPr="006F28EE">
        <w:rPr>
          <w:rFonts w:ascii="Garamond" w:hAnsi="Garamond" w:cs="Times New Roman"/>
          <w:sz w:val="24"/>
          <w:szCs w:val="24"/>
        </w:rPr>
        <w:t>kërkes</w:t>
      </w:r>
      <w:r w:rsidRPr="006F28EE">
        <w:rPr>
          <w:rFonts w:ascii="Garamond" w:hAnsi="Garamond" w:cs="Times New Roman"/>
          <w:sz w:val="24"/>
          <w:szCs w:val="24"/>
        </w:rPr>
        <w:t xml:space="preserve">at </w:t>
      </w:r>
      <w:r w:rsidR="000C57B2" w:rsidRPr="006F28EE">
        <w:rPr>
          <w:rFonts w:ascii="Garamond" w:hAnsi="Garamond" w:cs="Times New Roman"/>
          <w:sz w:val="24"/>
          <w:szCs w:val="24"/>
        </w:rPr>
        <w:t>përkatëse</w:t>
      </w:r>
      <w:r w:rsidRPr="006F28EE">
        <w:rPr>
          <w:rFonts w:ascii="Garamond" w:hAnsi="Garamond" w:cs="Times New Roman"/>
          <w:sz w:val="24"/>
          <w:szCs w:val="24"/>
        </w:rPr>
        <w:t xml:space="preserve"> t</w:t>
      </w:r>
      <w:r w:rsidR="001A50EA" w:rsidRPr="006F28EE">
        <w:rPr>
          <w:rFonts w:ascii="Garamond" w:hAnsi="Garamond" w:cs="Times New Roman"/>
          <w:sz w:val="24"/>
          <w:szCs w:val="24"/>
        </w:rPr>
        <w:t>ë</w:t>
      </w:r>
      <w:r w:rsidRPr="006F28EE">
        <w:rPr>
          <w:rFonts w:ascii="Garamond" w:hAnsi="Garamond" w:cs="Times New Roman"/>
          <w:sz w:val="24"/>
          <w:szCs w:val="24"/>
        </w:rPr>
        <w:t xml:space="preserve"> </w:t>
      </w:r>
      <w:r w:rsidR="00325E63" w:rsidRPr="006F28EE">
        <w:rPr>
          <w:rFonts w:ascii="Garamond" w:hAnsi="Garamond" w:cs="Times New Roman"/>
          <w:sz w:val="24"/>
          <w:szCs w:val="24"/>
        </w:rPr>
        <w:t xml:space="preserve">Vendimit të Këshillit të Ministrave Nr.1095, datë 24.12.2020 “Mbi miratimin e kërkesave thelbësore në fushën e aviacionit civil” </w:t>
      </w:r>
      <w:r w:rsidRPr="006F28EE">
        <w:rPr>
          <w:rFonts w:ascii="Garamond" w:hAnsi="Garamond" w:cs="Times New Roman"/>
          <w:sz w:val="24"/>
          <w:szCs w:val="24"/>
        </w:rPr>
        <w:t>dhe rregullat implementuese</w:t>
      </w:r>
      <w:r w:rsidR="0056740D" w:rsidRPr="006F28EE">
        <w:rPr>
          <w:rFonts w:ascii="Garamond" w:hAnsi="Garamond" w:cs="Times New Roman"/>
          <w:sz w:val="24"/>
          <w:szCs w:val="24"/>
        </w:rPr>
        <w:t xml:space="preserve"> të </w:t>
      </w:r>
      <w:r w:rsidR="00325E63" w:rsidRPr="006F28EE">
        <w:rPr>
          <w:rFonts w:ascii="Garamond" w:hAnsi="Garamond" w:cs="Times New Roman"/>
          <w:sz w:val="24"/>
          <w:szCs w:val="24"/>
        </w:rPr>
        <w:t>tij</w:t>
      </w:r>
      <w:r w:rsidR="004B1B1B" w:rsidRPr="006F28EE">
        <w:rPr>
          <w:rFonts w:ascii="Garamond" w:hAnsi="Garamond" w:cs="Times New Roman"/>
          <w:sz w:val="24"/>
          <w:szCs w:val="24"/>
        </w:rPr>
        <w:t>;</w:t>
      </w:r>
      <w:r w:rsidR="00006A2C" w:rsidRPr="006F28EE">
        <w:rPr>
          <w:rFonts w:ascii="Garamond" w:hAnsi="Garamond" w:cs="Times New Roman"/>
          <w:sz w:val="24"/>
          <w:szCs w:val="24"/>
        </w:rPr>
        <w:t xml:space="preserve"> </w:t>
      </w:r>
      <w:r w:rsidRPr="006F28EE">
        <w:rPr>
          <w:rFonts w:ascii="Garamond" w:hAnsi="Garamond" w:cs="Times New Roman"/>
          <w:sz w:val="24"/>
          <w:szCs w:val="24"/>
        </w:rPr>
        <w:t xml:space="preserve">dhe </w:t>
      </w:r>
    </w:p>
    <w:p w14:paraId="3F1797E1" w14:textId="7D80D2AD" w:rsidR="00D34251" w:rsidRPr="006F28EE" w:rsidRDefault="00325E63" w:rsidP="009506CD">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w:t>
      </w:r>
      <w:r w:rsidR="00D34251" w:rsidRPr="006F28EE">
        <w:rPr>
          <w:rFonts w:ascii="Garamond" w:hAnsi="Garamond" w:cs="Times New Roman"/>
          <w:sz w:val="24"/>
          <w:szCs w:val="24"/>
        </w:rPr>
        <w:t>3</w:t>
      </w:r>
      <w:r w:rsidRPr="006F28EE">
        <w:rPr>
          <w:rFonts w:ascii="Garamond" w:hAnsi="Garamond" w:cs="Times New Roman"/>
          <w:sz w:val="24"/>
          <w:szCs w:val="24"/>
        </w:rPr>
        <w:t>)</w:t>
      </w:r>
      <w:r w:rsidR="00D34251" w:rsidRPr="006F28EE">
        <w:rPr>
          <w:rFonts w:ascii="Garamond" w:hAnsi="Garamond" w:cs="Times New Roman"/>
          <w:sz w:val="24"/>
          <w:szCs w:val="24"/>
        </w:rPr>
        <w:t>.</w:t>
      </w:r>
      <w:r w:rsidRPr="006F28EE">
        <w:rPr>
          <w:rFonts w:ascii="Garamond" w:hAnsi="Garamond" w:cs="Times New Roman"/>
          <w:sz w:val="24"/>
          <w:szCs w:val="24"/>
        </w:rPr>
        <w:t>C</w:t>
      </w:r>
      <w:r w:rsidR="00C01AF8" w:rsidRPr="006F28EE">
        <w:rPr>
          <w:rFonts w:ascii="Garamond" w:hAnsi="Garamond" w:cs="Times New Roman"/>
          <w:sz w:val="24"/>
          <w:szCs w:val="24"/>
        </w:rPr>
        <w:t>ertifikatën</w:t>
      </w:r>
      <w:r w:rsidR="00F536B0" w:rsidRPr="006F28EE">
        <w:rPr>
          <w:rFonts w:ascii="Garamond" w:hAnsi="Garamond" w:cs="Times New Roman"/>
          <w:sz w:val="24"/>
          <w:szCs w:val="24"/>
        </w:rPr>
        <w:t xml:space="preserve"> që </w:t>
      </w:r>
      <w:r w:rsidR="00D34251" w:rsidRPr="006F28EE">
        <w:rPr>
          <w:rFonts w:ascii="Garamond" w:hAnsi="Garamond" w:cs="Times New Roman"/>
          <w:sz w:val="24"/>
          <w:szCs w:val="24"/>
        </w:rPr>
        <w:t xml:space="preserve">nuk </w:t>
      </w:r>
      <w:r w:rsidR="00B10575" w:rsidRPr="006F28EE">
        <w:rPr>
          <w:rFonts w:ascii="Garamond" w:hAnsi="Garamond" w:cs="Times New Roman"/>
          <w:sz w:val="24"/>
          <w:szCs w:val="24"/>
        </w:rPr>
        <w:t>dorëz</w:t>
      </w:r>
      <w:r w:rsidR="00D34251" w:rsidRPr="006F28EE">
        <w:rPr>
          <w:rFonts w:ascii="Garamond" w:hAnsi="Garamond" w:cs="Times New Roman"/>
          <w:sz w:val="24"/>
          <w:szCs w:val="24"/>
        </w:rPr>
        <w:t xml:space="preserve">ohet ose </w:t>
      </w:r>
      <w:r w:rsidR="00FD43C4" w:rsidRPr="006F28EE">
        <w:rPr>
          <w:rFonts w:ascii="Garamond" w:hAnsi="Garamond" w:cs="Times New Roman"/>
          <w:sz w:val="24"/>
          <w:szCs w:val="24"/>
        </w:rPr>
        <w:t>revokohe</w:t>
      </w:r>
      <w:r w:rsidR="00AA1337" w:rsidRPr="006F28EE">
        <w:rPr>
          <w:rFonts w:ascii="Garamond" w:hAnsi="Garamond" w:cs="Times New Roman"/>
          <w:sz w:val="24"/>
          <w:szCs w:val="24"/>
        </w:rPr>
        <w:t>t</w:t>
      </w:r>
      <w:r w:rsidR="00D34251" w:rsidRPr="006F28EE">
        <w:rPr>
          <w:rFonts w:ascii="Garamond" w:hAnsi="Garamond" w:cs="Times New Roman"/>
          <w:sz w:val="24"/>
          <w:szCs w:val="24"/>
        </w:rPr>
        <w:t xml:space="preserve">. </w:t>
      </w:r>
    </w:p>
    <w:p w14:paraId="00FBE24C" w14:textId="38CB7F17" w:rsidR="00D34251" w:rsidRPr="006F28EE" w:rsidRDefault="00D34251" w:rsidP="009506CD">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 xml:space="preserve">b) Pas revokimit ose </w:t>
      </w:r>
      <w:r w:rsidR="00B10575" w:rsidRPr="006F28EE">
        <w:rPr>
          <w:rFonts w:ascii="Garamond" w:hAnsi="Garamond" w:cs="Times New Roman"/>
          <w:sz w:val="24"/>
          <w:szCs w:val="24"/>
        </w:rPr>
        <w:t>dorëz</w:t>
      </w:r>
      <w:r w:rsidRPr="006F28EE">
        <w:rPr>
          <w:rFonts w:ascii="Garamond" w:hAnsi="Garamond" w:cs="Times New Roman"/>
          <w:sz w:val="24"/>
          <w:szCs w:val="24"/>
        </w:rPr>
        <w:t>imit</w:t>
      </w:r>
      <w:r w:rsidR="004B1B1B" w:rsidRPr="006F28EE">
        <w:rPr>
          <w:rFonts w:ascii="Garamond" w:hAnsi="Garamond" w:cs="Times New Roman"/>
          <w:sz w:val="24"/>
          <w:szCs w:val="24"/>
        </w:rPr>
        <w:t>,</w:t>
      </w:r>
      <w:r w:rsidRPr="006F28EE">
        <w:rPr>
          <w:rFonts w:ascii="Garamond" w:hAnsi="Garamond" w:cs="Times New Roman"/>
          <w:sz w:val="24"/>
          <w:szCs w:val="24"/>
        </w:rPr>
        <w:t xml:space="preserve"> certifikata duhet t</w:t>
      </w:r>
      <w:r w:rsidR="00FD54A7" w:rsidRPr="006F28EE">
        <w:rPr>
          <w:rFonts w:ascii="Garamond" w:hAnsi="Garamond" w:cs="Times New Roman"/>
          <w:sz w:val="24"/>
          <w:szCs w:val="24"/>
        </w:rPr>
        <w:t>’</w:t>
      </w:r>
      <w:r w:rsidRPr="006F28EE">
        <w:rPr>
          <w:rFonts w:ascii="Garamond" w:hAnsi="Garamond" w:cs="Times New Roman"/>
          <w:sz w:val="24"/>
          <w:szCs w:val="24"/>
        </w:rPr>
        <w:t>i kthehet Autoritetit t</w:t>
      </w:r>
      <w:r w:rsidR="00006A2C" w:rsidRPr="006F28EE">
        <w:rPr>
          <w:rFonts w:ascii="Garamond" w:hAnsi="Garamond" w:cs="Times New Roman"/>
          <w:sz w:val="24"/>
          <w:szCs w:val="24"/>
        </w:rPr>
        <w:t>ë</w:t>
      </w:r>
      <w:r w:rsidRPr="006F28EE">
        <w:rPr>
          <w:rFonts w:ascii="Garamond" w:hAnsi="Garamond" w:cs="Times New Roman"/>
          <w:sz w:val="24"/>
          <w:szCs w:val="24"/>
        </w:rPr>
        <w:t xml:space="preserve"> Aviacionit Civil </w:t>
      </w:r>
      <w:r w:rsidR="00C9493C" w:rsidRPr="006F28EE">
        <w:rPr>
          <w:rFonts w:ascii="Garamond" w:hAnsi="Garamond" w:cs="Times New Roman"/>
          <w:sz w:val="24"/>
          <w:szCs w:val="24"/>
        </w:rPr>
        <w:t xml:space="preserve"> </w:t>
      </w:r>
      <w:r w:rsidRPr="006F28EE">
        <w:rPr>
          <w:rFonts w:ascii="Garamond" w:hAnsi="Garamond" w:cs="Times New Roman"/>
          <w:sz w:val="24"/>
          <w:szCs w:val="24"/>
        </w:rPr>
        <w:t>pa vonesa t</w:t>
      </w:r>
      <w:r w:rsidR="00006A2C" w:rsidRPr="006F28EE">
        <w:rPr>
          <w:rFonts w:ascii="Garamond" w:hAnsi="Garamond" w:cs="Times New Roman"/>
          <w:sz w:val="24"/>
          <w:szCs w:val="24"/>
        </w:rPr>
        <w:t>ë</w:t>
      </w:r>
      <w:r w:rsidRPr="006F28EE">
        <w:rPr>
          <w:rFonts w:ascii="Garamond" w:hAnsi="Garamond" w:cs="Times New Roman"/>
          <w:sz w:val="24"/>
          <w:szCs w:val="24"/>
        </w:rPr>
        <w:t xml:space="preserve"> mundshme. </w:t>
      </w:r>
    </w:p>
    <w:p w14:paraId="1F5EC2FF" w14:textId="77777777" w:rsidR="00125464" w:rsidRPr="006F28EE" w:rsidRDefault="00125464" w:rsidP="00125464">
      <w:pPr>
        <w:widowControl w:val="0"/>
        <w:spacing w:after="0" w:line="240" w:lineRule="auto"/>
        <w:jc w:val="both"/>
        <w:rPr>
          <w:rFonts w:ascii="Garamond" w:hAnsi="Garamond" w:cs="Times New Roman"/>
          <w:sz w:val="24"/>
          <w:szCs w:val="24"/>
        </w:rPr>
      </w:pPr>
    </w:p>
    <w:p w14:paraId="5E045FBE" w14:textId="15816079" w:rsidR="00D34251" w:rsidRPr="006F28EE" w:rsidRDefault="00D34251" w:rsidP="00125464">
      <w:pPr>
        <w:widowControl w:val="0"/>
        <w:spacing w:after="0" w:line="240" w:lineRule="auto"/>
        <w:jc w:val="both"/>
        <w:rPr>
          <w:rFonts w:ascii="Garamond" w:hAnsi="Garamond" w:cs="Times New Roman"/>
          <w:sz w:val="24"/>
          <w:szCs w:val="24"/>
        </w:rPr>
      </w:pPr>
      <w:r w:rsidRPr="006F28EE">
        <w:rPr>
          <w:rFonts w:ascii="Garamond" w:hAnsi="Garamond" w:cs="Times New Roman"/>
          <w:b/>
          <w:sz w:val="24"/>
          <w:szCs w:val="24"/>
        </w:rPr>
        <w:t xml:space="preserve">ORA.GEN.140 Aksesi </w:t>
      </w:r>
    </w:p>
    <w:p w14:paraId="116B7D97" w14:textId="77777777" w:rsidR="00125464" w:rsidRPr="006F28EE" w:rsidRDefault="00125464" w:rsidP="00125464">
      <w:pPr>
        <w:widowControl w:val="0"/>
        <w:spacing w:after="0" w:line="240" w:lineRule="auto"/>
        <w:jc w:val="both"/>
        <w:rPr>
          <w:rFonts w:ascii="Garamond" w:hAnsi="Garamond" w:cs="Times New Roman"/>
          <w:sz w:val="24"/>
          <w:szCs w:val="24"/>
        </w:rPr>
      </w:pPr>
    </w:p>
    <w:p w14:paraId="0C831C32" w14:textId="71D773B0" w:rsidR="00D34251" w:rsidRPr="006F28EE" w:rsidRDefault="00D34251" w:rsidP="00125464">
      <w:pPr>
        <w:widowControl w:val="0"/>
        <w:spacing w:after="0" w:line="240" w:lineRule="auto"/>
        <w:jc w:val="both"/>
        <w:rPr>
          <w:rFonts w:ascii="Garamond" w:hAnsi="Garamond" w:cs="Times New Roman"/>
          <w:sz w:val="24"/>
          <w:szCs w:val="24"/>
        </w:rPr>
      </w:pPr>
      <w:r w:rsidRPr="006F28EE">
        <w:rPr>
          <w:rFonts w:ascii="Garamond" w:hAnsi="Garamond" w:cs="Times New Roman"/>
          <w:sz w:val="24"/>
          <w:szCs w:val="24"/>
        </w:rPr>
        <w:t>Me</w:t>
      </w:r>
      <w:r w:rsidR="000D187A" w:rsidRPr="006F28EE">
        <w:rPr>
          <w:rFonts w:ascii="Garamond" w:hAnsi="Garamond" w:cs="Times New Roman"/>
          <w:sz w:val="24"/>
          <w:szCs w:val="24"/>
        </w:rPr>
        <w:t xml:space="preserve"> qëllim</w:t>
      </w:r>
      <w:r w:rsidRPr="006F28EE">
        <w:rPr>
          <w:rFonts w:ascii="Garamond" w:hAnsi="Garamond" w:cs="Times New Roman"/>
          <w:sz w:val="24"/>
          <w:szCs w:val="24"/>
        </w:rPr>
        <w:t xml:space="preserve"> </w:t>
      </w:r>
      <w:r w:rsidR="00581832" w:rsidRPr="006F28EE">
        <w:rPr>
          <w:rFonts w:ascii="Garamond" w:hAnsi="Garamond" w:cs="Times New Roman"/>
          <w:sz w:val="24"/>
          <w:szCs w:val="24"/>
        </w:rPr>
        <w:t>përcakt</w:t>
      </w:r>
      <w:r w:rsidRPr="006F28EE">
        <w:rPr>
          <w:rFonts w:ascii="Garamond" w:hAnsi="Garamond" w:cs="Times New Roman"/>
          <w:sz w:val="24"/>
          <w:szCs w:val="24"/>
        </w:rPr>
        <w:t xml:space="preserve">imin e </w:t>
      </w:r>
      <w:r w:rsidR="009228B5" w:rsidRPr="006F28EE">
        <w:rPr>
          <w:rFonts w:ascii="Garamond" w:hAnsi="Garamond" w:cs="Times New Roman"/>
          <w:sz w:val="24"/>
          <w:szCs w:val="24"/>
        </w:rPr>
        <w:t>përputhshmërisë</w:t>
      </w:r>
      <w:r w:rsidRPr="006F28EE">
        <w:rPr>
          <w:rFonts w:ascii="Garamond" w:hAnsi="Garamond" w:cs="Times New Roman"/>
          <w:sz w:val="24"/>
          <w:szCs w:val="24"/>
        </w:rPr>
        <w:t xml:space="preserve"> me </w:t>
      </w:r>
      <w:r w:rsidR="000D187A" w:rsidRPr="006F28EE">
        <w:rPr>
          <w:rFonts w:ascii="Garamond" w:hAnsi="Garamond" w:cs="Times New Roman"/>
          <w:sz w:val="24"/>
          <w:szCs w:val="24"/>
        </w:rPr>
        <w:t>kërkes</w:t>
      </w:r>
      <w:r w:rsidRPr="006F28EE">
        <w:rPr>
          <w:rFonts w:ascii="Garamond" w:hAnsi="Garamond" w:cs="Times New Roman"/>
          <w:sz w:val="24"/>
          <w:szCs w:val="24"/>
        </w:rPr>
        <w:t xml:space="preserve">at </w:t>
      </w:r>
      <w:r w:rsidR="000C57B2" w:rsidRPr="006F28EE">
        <w:rPr>
          <w:rFonts w:ascii="Garamond" w:hAnsi="Garamond" w:cs="Times New Roman"/>
          <w:sz w:val="24"/>
          <w:szCs w:val="24"/>
        </w:rPr>
        <w:t>përkatëse</w:t>
      </w:r>
      <w:r w:rsidR="00A7378B" w:rsidRPr="006F28EE">
        <w:rPr>
          <w:rFonts w:ascii="Garamond" w:hAnsi="Garamond" w:cs="Times New Roman"/>
          <w:sz w:val="24"/>
          <w:szCs w:val="24"/>
        </w:rPr>
        <w:t xml:space="preserve"> të </w:t>
      </w:r>
      <w:r w:rsidR="00325E63" w:rsidRPr="006F28EE">
        <w:rPr>
          <w:rFonts w:ascii="Garamond" w:hAnsi="Garamond" w:cs="Times New Roman"/>
          <w:sz w:val="24"/>
          <w:szCs w:val="24"/>
        </w:rPr>
        <w:t xml:space="preserve">Vendimit të Këshillit të Ministrave Nr.1095, datë 24.12.2020 “Mbi miratimin e kërkesave thelbësore në fushën e aviacionit civil” </w:t>
      </w:r>
      <w:r w:rsidRPr="006F28EE">
        <w:rPr>
          <w:rFonts w:ascii="Garamond" w:hAnsi="Garamond" w:cs="Times New Roman"/>
          <w:sz w:val="24"/>
          <w:szCs w:val="24"/>
        </w:rPr>
        <w:t>dhe rregullave implementuese</w:t>
      </w:r>
      <w:r w:rsidR="00325E63" w:rsidRPr="006F28EE">
        <w:rPr>
          <w:rFonts w:ascii="Garamond" w:hAnsi="Garamond" w:cs="Times New Roman"/>
          <w:sz w:val="24"/>
          <w:szCs w:val="24"/>
        </w:rPr>
        <w:t xml:space="preserve"> të tij</w:t>
      </w:r>
      <w:r w:rsidRPr="006F28EE">
        <w:rPr>
          <w:rFonts w:ascii="Garamond" w:hAnsi="Garamond" w:cs="Times New Roman"/>
          <w:sz w:val="24"/>
          <w:szCs w:val="24"/>
        </w:rPr>
        <w:t>, organizata</w:t>
      </w:r>
      <w:r w:rsidR="006E6772" w:rsidRPr="006F28EE">
        <w:rPr>
          <w:rFonts w:ascii="Garamond" w:hAnsi="Garamond" w:cs="Times New Roman"/>
          <w:sz w:val="24"/>
          <w:szCs w:val="24"/>
        </w:rPr>
        <w:t xml:space="preserve"> duhet</w:t>
      </w:r>
      <w:r w:rsidR="00EB2F14" w:rsidRPr="006F28EE">
        <w:rPr>
          <w:rFonts w:ascii="Garamond" w:hAnsi="Garamond" w:cs="Times New Roman"/>
          <w:sz w:val="24"/>
          <w:szCs w:val="24"/>
        </w:rPr>
        <w:t xml:space="preserve"> të ketë </w:t>
      </w:r>
      <w:r w:rsidRPr="006F28EE">
        <w:rPr>
          <w:rFonts w:ascii="Garamond" w:hAnsi="Garamond" w:cs="Times New Roman"/>
          <w:sz w:val="24"/>
          <w:szCs w:val="24"/>
        </w:rPr>
        <w:t>akses</w:t>
      </w:r>
      <w:r w:rsidR="00F2789A" w:rsidRPr="006F28EE">
        <w:rPr>
          <w:rFonts w:ascii="Garamond" w:hAnsi="Garamond" w:cs="Times New Roman"/>
          <w:sz w:val="24"/>
          <w:szCs w:val="24"/>
        </w:rPr>
        <w:t xml:space="preserve"> në</w:t>
      </w:r>
      <w:r w:rsidR="00940902" w:rsidRPr="006F28EE">
        <w:rPr>
          <w:rFonts w:ascii="Garamond" w:hAnsi="Garamond" w:cs="Times New Roman"/>
          <w:sz w:val="24"/>
          <w:szCs w:val="24"/>
        </w:rPr>
        <w:t xml:space="preserve"> çdo </w:t>
      </w:r>
      <w:r w:rsidRPr="006F28EE">
        <w:rPr>
          <w:rFonts w:ascii="Garamond" w:hAnsi="Garamond" w:cs="Times New Roman"/>
          <w:sz w:val="24"/>
          <w:szCs w:val="24"/>
        </w:rPr>
        <w:t>mjet,</w:t>
      </w:r>
      <w:r w:rsidR="009228B5" w:rsidRPr="006F28EE">
        <w:rPr>
          <w:rFonts w:ascii="Garamond" w:hAnsi="Garamond" w:cs="Times New Roman"/>
          <w:sz w:val="24"/>
          <w:szCs w:val="24"/>
        </w:rPr>
        <w:t xml:space="preserve"> </w:t>
      </w:r>
      <w:r w:rsidRPr="006F28EE">
        <w:rPr>
          <w:rFonts w:ascii="Garamond" w:hAnsi="Garamond" w:cs="Times New Roman"/>
          <w:sz w:val="24"/>
          <w:szCs w:val="24"/>
        </w:rPr>
        <w:t>avion, dokument, rekorde,</w:t>
      </w:r>
      <w:r w:rsidR="006E6772" w:rsidRPr="006F28EE">
        <w:rPr>
          <w:rFonts w:ascii="Garamond" w:hAnsi="Garamond" w:cs="Times New Roman"/>
          <w:sz w:val="24"/>
          <w:szCs w:val="24"/>
        </w:rPr>
        <w:t xml:space="preserve"> të dhëna</w:t>
      </w:r>
      <w:r w:rsidRPr="006F28EE">
        <w:rPr>
          <w:rFonts w:ascii="Garamond" w:hAnsi="Garamond" w:cs="Times New Roman"/>
          <w:sz w:val="24"/>
          <w:szCs w:val="24"/>
        </w:rPr>
        <w:t>, procedura ose</w:t>
      </w:r>
      <w:r w:rsidR="00940902" w:rsidRPr="006F28EE">
        <w:rPr>
          <w:rFonts w:ascii="Garamond" w:hAnsi="Garamond" w:cs="Times New Roman"/>
          <w:sz w:val="24"/>
          <w:szCs w:val="24"/>
        </w:rPr>
        <w:t xml:space="preserve"> çdo </w:t>
      </w:r>
      <w:r w:rsidRPr="006F28EE">
        <w:rPr>
          <w:rFonts w:ascii="Garamond" w:hAnsi="Garamond" w:cs="Times New Roman"/>
          <w:sz w:val="24"/>
          <w:szCs w:val="24"/>
        </w:rPr>
        <w:t xml:space="preserve">material </w:t>
      </w:r>
      <w:r w:rsidR="00940902" w:rsidRPr="006F28EE">
        <w:rPr>
          <w:rFonts w:ascii="Garamond" w:hAnsi="Garamond" w:cs="Times New Roman"/>
          <w:sz w:val="24"/>
          <w:szCs w:val="24"/>
        </w:rPr>
        <w:t>tjetër</w:t>
      </w:r>
      <w:r w:rsidRPr="006F28EE">
        <w:rPr>
          <w:rFonts w:ascii="Garamond" w:hAnsi="Garamond" w:cs="Times New Roman"/>
          <w:sz w:val="24"/>
          <w:szCs w:val="24"/>
        </w:rPr>
        <w:t xml:space="preserve"> </w:t>
      </w:r>
      <w:r w:rsidR="00EB2F14" w:rsidRPr="006F28EE">
        <w:rPr>
          <w:rFonts w:ascii="Garamond" w:hAnsi="Garamond" w:cs="Times New Roman"/>
          <w:sz w:val="24"/>
          <w:szCs w:val="24"/>
        </w:rPr>
        <w:t>përkatës</w:t>
      </w:r>
      <w:r w:rsidR="00F536B0" w:rsidRPr="006F28EE">
        <w:rPr>
          <w:rFonts w:ascii="Garamond" w:hAnsi="Garamond" w:cs="Times New Roman"/>
          <w:sz w:val="24"/>
          <w:szCs w:val="24"/>
        </w:rPr>
        <w:t xml:space="preserve"> që </w:t>
      </w:r>
      <w:r w:rsidRPr="006F28EE">
        <w:rPr>
          <w:rFonts w:ascii="Garamond" w:hAnsi="Garamond" w:cs="Times New Roman"/>
          <w:sz w:val="24"/>
          <w:szCs w:val="24"/>
        </w:rPr>
        <w:t>i n</w:t>
      </w:r>
      <w:r w:rsidR="009228B5" w:rsidRPr="006F28EE">
        <w:rPr>
          <w:rFonts w:ascii="Garamond" w:hAnsi="Garamond" w:cs="Times New Roman"/>
          <w:sz w:val="24"/>
          <w:szCs w:val="24"/>
        </w:rPr>
        <w:t>ë</w:t>
      </w:r>
      <w:r w:rsidRPr="006F28EE">
        <w:rPr>
          <w:rFonts w:ascii="Garamond" w:hAnsi="Garamond" w:cs="Times New Roman"/>
          <w:sz w:val="24"/>
          <w:szCs w:val="24"/>
        </w:rPr>
        <w:t>nshtrohet aktivitetit</w:t>
      </w:r>
      <w:r w:rsidR="004355FA" w:rsidRPr="006F28EE">
        <w:rPr>
          <w:rFonts w:ascii="Garamond" w:hAnsi="Garamond" w:cs="Times New Roman"/>
          <w:sz w:val="24"/>
          <w:szCs w:val="24"/>
        </w:rPr>
        <w:t xml:space="preserve"> për </w:t>
      </w:r>
      <w:r w:rsidRPr="006F28EE">
        <w:rPr>
          <w:rFonts w:ascii="Garamond" w:hAnsi="Garamond" w:cs="Times New Roman"/>
          <w:sz w:val="24"/>
          <w:szCs w:val="24"/>
        </w:rPr>
        <w:t>certifikim,</w:t>
      </w:r>
      <w:r w:rsidR="00B61D1A" w:rsidRPr="006F28EE">
        <w:rPr>
          <w:rFonts w:ascii="Garamond" w:hAnsi="Garamond" w:cs="Times New Roman"/>
          <w:sz w:val="24"/>
          <w:szCs w:val="24"/>
        </w:rPr>
        <w:t xml:space="preserve"> nëse </w:t>
      </w:r>
      <w:r w:rsidRPr="006F28EE">
        <w:rPr>
          <w:rFonts w:ascii="Garamond" w:hAnsi="Garamond" w:cs="Times New Roman"/>
          <w:sz w:val="24"/>
          <w:szCs w:val="24"/>
        </w:rPr>
        <w:t xml:space="preserve">ajo </w:t>
      </w:r>
      <w:r w:rsidR="004355FA" w:rsidRPr="006F28EE">
        <w:rPr>
          <w:rFonts w:ascii="Garamond" w:hAnsi="Garamond" w:cs="Times New Roman"/>
          <w:sz w:val="24"/>
          <w:szCs w:val="24"/>
        </w:rPr>
        <w:t>është</w:t>
      </w:r>
      <w:r w:rsidRPr="006F28EE">
        <w:rPr>
          <w:rFonts w:ascii="Garamond" w:hAnsi="Garamond" w:cs="Times New Roman"/>
          <w:sz w:val="24"/>
          <w:szCs w:val="24"/>
        </w:rPr>
        <w:t xml:space="preserve"> kontraktuar ose jo,</w:t>
      </w:r>
      <w:r w:rsidR="00F2789A" w:rsidRPr="006F28EE">
        <w:rPr>
          <w:rFonts w:ascii="Garamond" w:hAnsi="Garamond" w:cs="Times New Roman"/>
          <w:sz w:val="24"/>
          <w:szCs w:val="24"/>
        </w:rPr>
        <w:t xml:space="preserve"> </w:t>
      </w:r>
      <w:r w:rsidRPr="006F28EE">
        <w:rPr>
          <w:rFonts w:ascii="Garamond" w:hAnsi="Garamond" w:cs="Times New Roman"/>
          <w:sz w:val="24"/>
          <w:szCs w:val="24"/>
        </w:rPr>
        <w:t xml:space="preserve">nga: </w:t>
      </w:r>
    </w:p>
    <w:p w14:paraId="7449E3A4" w14:textId="0DE196BA" w:rsidR="00D34251" w:rsidRPr="006F28EE" w:rsidRDefault="00D34251" w:rsidP="009506CD">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 xml:space="preserve">a) Autoriteti i Aviacionit Civil </w:t>
      </w:r>
      <w:r w:rsidR="00C9493C" w:rsidRPr="006F28EE">
        <w:rPr>
          <w:rFonts w:ascii="Garamond" w:hAnsi="Garamond" w:cs="Times New Roman"/>
          <w:sz w:val="24"/>
          <w:szCs w:val="24"/>
        </w:rPr>
        <w:t xml:space="preserve"> </w:t>
      </w:r>
      <w:r w:rsidRPr="006F28EE">
        <w:rPr>
          <w:rFonts w:ascii="Garamond" w:hAnsi="Garamond" w:cs="Times New Roman"/>
          <w:sz w:val="24"/>
          <w:szCs w:val="24"/>
        </w:rPr>
        <w:t xml:space="preserve">i </w:t>
      </w:r>
      <w:r w:rsidR="00581832" w:rsidRPr="006F28EE">
        <w:rPr>
          <w:rFonts w:ascii="Garamond" w:hAnsi="Garamond" w:cs="Times New Roman"/>
          <w:sz w:val="24"/>
          <w:szCs w:val="24"/>
        </w:rPr>
        <w:t>përcakt</w:t>
      </w:r>
      <w:r w:rsidRPr="006F28EE">
        <w:rPr>
          <w:rFonts w:ascii="Garamond" w:hAnsi="Garamond" w:cs="Times New Roman"/>
          <w:sz w:val="24"/>
          <w:szCs w:val="24"/>
        </w:rPr>
        <w:t>uar</w:t>
      </w:r>
      <w:r w:rsidR="00F2789A" w:rsidRPr="006F28EE">
        <w:rPr>
          <w:rFonts w:ascii="Garamond" w:hAnsi="Garamond" w:cs="Times New Roman"/>
          <w:sz w:val="24"/>
          <w:szCs w:val="24"/>
        </w:rPr>
        <w:t xml:space="preserve"> në </w:t>
      </w:r>
      <w:r w:rsidRPr="006F28EE">
        <w:rPr>
          <w:rFonts w:ascii="Garamond" w:hAnsi="Garamond" w:cs="Times New Roman"/>
          <w:sz w:val="24"/>
          <w:szCs w:val="24"/>
        </w:rPr>
        <w:t xml:space="preserve">ORA.GEN.105 ose </w:t>
      </w:r>
    </w:p>
    <w:p w14:paraId="4445E081" w14:textId="5794B54D" w:rsidR="00D34251" w:rsidRPr="006F28EE" w:rsidRDefault="009506CD" w:rsidP="009506CD">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b</w:t>
      </w:r>
      <w:r w:rsidR="00D34251" w:rsidRPr="006F28EE">
        <w:rPr>
          <w:rFonts w:ascii="Garamond" w:hAnsi="Garamond" w:cs="Times New Roman"/>
          <w:sz w:val="24"/>
          <w:szCs w:val="24"/>
        </w:rPr>
        <w:t>) Autoriteti</w:t>
      </w:r>
      <w:r w:rsidR="00F536B0" w:rsidRPr="006F28EE">
        <w:rPr>
          <w:rFonts w:ascii="Garamond" w:hAnsi="Garamond" w:cs="Times New Roman"/>
          <w:sz w:val="24"/>
          <w:szCs w:val="24"/>
        </w:rPr>
        <w:t xml:space="preserve"> që </w:t>
      </w:r>
      <w:r w:rsidR="00D34251" w:rsidRPr="006F28EE">
        <w:rPr>
          <w:rFonts w:ascii="Garamond" w:hAnsi="Garamond" w:cs="Times New Roman"/>
          <w:sz w:val="24"/>
          <w:szCs w:val="24"/>
        </w:rPr>
        <w:t>vepron n</w:t>
      </w:r>
      <w:r w:rsidR="001F6ADE" w:rsidRPr="006F28EE">
        <w:rPr>
          <w:rFonts w:ascii="Garamond" w:hAnsi="Garamond" w:cs="Times New Roman"/>
          <w:sz w:val="24"/>
          <w:szCs w:val="24"/>
        </w:rPr>
        <w:t>ë</w:t>
      </w:r>
      <w:r w:rsidR="00D34251" w:rsidRPr="006F28EE">
        <w:rPr>
          <w:rFonts w:ascii="Garamond" w:hAnsi="Garamond" w:cs="Times New Roman"/>
          <w:sz w:val="24"/>
          <w:szCs w:val="24"/>
        </w:rPr>
        <w:t xml:space="preserve">n dispozitat e ARA.GEN.300(d),ARA.GEN.300(e) ose ARO.RAMP </w:t>
      </w:r>
    </w:p>
    <w:p w14:paraId="63BDD23C" w14:textId="77777777" w:rsidR="00125464" w:rsidRPr="006F28EE" w:rsidRDefault="00125464" w:rsidP="00125464">
      <w:pPr>
        <w:widowControl w:val="0"/>
        <w:spacing w:after="0" w:line="240" w:lineRule="auto"/>
        <w:jc w:val="both"/>
        <w:rPr>
          <w:rFonts w:ascii="Garamond" w:hAnsi="Garamond" w:cs="Times New Roman"/>
          <w:b/>
          <w:sz w:val="24"/>
          <w:szCs w:val="24"/>
        </w:rPr>
      </w:pPr>
    </w:p>
    <w:p w14:paraId="0F8FEE0E" w14:textId="5EE09FE2" w:rsidR="00D34251" w:rsidRPr="006F28EE" w:rsidRDefault="00D34251" w:rsidP="00125464">
      <w:pPr>
        <w:widowControl w:val="0"/>
        <w:spacing w:after="0" w:line="240" w:lineRule="auto"/>
        <w:jc w:val="both"/>
        <w:rPr>
          <w:rFonts w:ascii="Garamond" w:hAnsi="Garamond" w:cs="Times New Roman"/>
          <w:sz w:val="24"/>
          <w:szCs w:val="24"/>
        </w:rPr>
      </w:pPr>
      <w:r w:rsidRPr="006F28EE">
        <w:rPr>
          <w:rFonts w:ascii="Garamond" w:hAnsi="Garamond" w:cs="Times New Roman"/>
          <w:b/>
          <w:sz w:val="24"/>
          <w:szCs w:val="24"/>
        </w:rPr>
        <w:t xml:space="preserve">ORA.GEN.150 Gjetjet </w:t>
      </w:r>
    </w:p>
    <w:p w14:paraId="04373379" w14:textId="77777777" w:rsidR="00125464" w:rsidRPr="006F28EE" w:rsidRDefault="00125464" w:rsidP="00125464">
      <w:pPr>
        <w:widowControl w:val="0"/>
        <w:spacing w:after="0" w:line="240" w:lineRule="auto"/>
        <w:jc w:val="both"/>
        <w:rPr>
          <w:rFonts w:ascii="Garamond" w:hAnsi="Garamond" w:cs="Times New Roman"/>
          <w:sz w:val="24"/>
          <w:szCs w:val="24"/>
        </w:rPr>
      </w:pPr>
    </w:p>
    <w:p w14:paraId="5C70E6E4" w14:textId="195D2147" w:rsidR="00D34251" w:rsidRPr="006F28EE" w:rsidRDefault="00D34251" w:rsidP="00125464">
      <w:pPr>
        <w:widowControl w:val="0"/>
        <w:spacing w:after="0" w:line="240" w:lineRule="auto"/>
        <w:jc w:val="both"/>
        <w:rPr>
          <w:rFonts w:ascii="Garamond" w:hAnsi="Garamond" w:cs="Times New Roman"/>
          <w:sz w:val="24"/>
          <w:szCs w:val="24"/>
        </w:rPr>
      </w:pPr>
      <w:r w:rsidRPr="006F28EE">
        <w:rPr>
          <w:rFonts w:ascii="Garamond" w:hAnsi="Garamond" w:cs="Times New Roman"/>
          <w:sz w:val="24"/>
          <w:szCs w:val="24"/>
        </w:rPr>
        <w:t>Pas marrjes se njoftimit</w:t>
      </w:r>
      <w:r w:rsidR="004355FA" w:rsidRPr="006F28EE">
        <w:rPr>
          <w:rFonts w:ascii="Garamond" w:hAnsi="Garamond" w:cs="Times New Roman"/>
          <w:sz w:val="24"/>
          <w:szCs w:val="24"/>
        </w:rPr>
        <w:t xml:space="preserve"> për </w:t>
      </w:r>
      <w:r w:rsidR="009506CD" w:rsidRPr="006F28EE">
        <w:rPr>
          <w:rFonts w:ascii="Garamond" w:hAnsi="Garamond" w:cs="Times New Roman"/>
          <w:sz w:val="24"/>
          <w:szCs w:val="24"/>
        </w:rPr>
        <w:t>gjetjet,</w:t>
      </w:r>
      <w:r w:rsidR="009228B5" w:rsidRPr="006F28EE">
        <w:rPr>
          <w:rFonts w:ascii="Garamond" w:hAnsi="Garamond" w:cs="Times New Roman"/>
          <w:sz w:val="24"/>
          <w:szCs w:val="24"/>
        </w:rPr>
        <w:t xml:space="preserve"> </w:t>
      </w:r>
      <w:r w:rsidR="009506CD" w:rsidRPr="006F28EE">
        <w:rPr>
          <w:rFonts w:ascii="Garamond" w:hAnsi="Garamond" w:cs="Times New Roman"/>
          <w:sz w:val="24"/>
          <w:szCs w:val="24"/>
        </w:rPr>
        <w:t xml:space="preserve">organizata duhet: </w:t>
      </w:r>
    </w:p>
    <w:p w14:paraId="02338E88" w14:textId="536E5A68" w:rsidR="00D34251" w:rsidRPr="006F28EE" w:rsidRDefault="00D34251" w:rsidP="009506CD">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a</w:t>
      </w:r>
      <w:r w:rsidR="0062278D" w:rsidRPr="006F28EE">
        <w:rPr>
          <w:rFonts w:ascii="Garamond" w:hAnsi="Garamond" w:cs="Times New Roman"/>
          <w:sz w:val="24"/>
          <w:szCs w:val="24"/>
        </w:rPr>
        <w:t xml:space="preserve">) të </w:t>
      </w:r>
      <w:r w:rsidRPr="006F28EE">
        <w:rPr>
          <w:rFonts w:ascii="Garamond" w:hAnsi="Garamond" w:cs="Times New Roman"/>
          <w:sz w:val="24"/>
          <w:szCs w:val="24"/>
        </w:rPr>
        <w:t>identifikoj</w:t>
      </w:r>
      <w:r w:rsidR="0032188B" w:rsidRPr="006F28EE">
        <w:rPr>
          <w:rFonts w:ascii="Garamond" w:hAnsi="Garamond" w:cs="Times New Roman"/>
          <w:sz w:val="24"/>
          <w:szCs w:val="24"/>
        </w:rPr>
        <w:t>ë</w:t>
      </w:r>
      <w:r w:rsidR="009506CD" w:rsidRPr="006F28EE">
        <w:rPr>
          <w:rFonts w:ascii="Garamond" w:hAnsi="Garamond" w:cs="Times New Roman"/>
          <w:sz w:val="24"/>
          <w:szCs w:val="24"/>
        </w:rPr>
        <w:t xml:space="preserve"> </w:t>
      </w:r>
      <w:r w:rsidR="00007654" w:rsidRPr="006F28EE">
        <w:rPr>
          <w:rFonts w:ascii="Garamond" w:hAnsi="Garamond" w:cs="Times New Roman"/>
          <w:sz w:val="24"/>
          <w:szCs w:val="24"/>
        </w:rPr>
        <w:t xml:space="preserve">shkakun </w:t>
      </w:r>
      <w:r w:rsidR="009506CD" w:rsidRPr="006F28EE">
        <w:rPr>
          <w:rFonts w:ascii="Garamond" w:hAnsi="Garamond" w:cs="Times New Roman"/>
          <w:sz w:val="24"/>
          <w:szCs w:val="24"/>
        </w:rPr>
        <w:t xml:space="preserve">e </w:t>
      </w:r>
      <w:r w:rsidR="009228B5" w:rsidRPr="006F28EE">
        <w:rPr>
          <w:rFonts w:ascii="Garamond" w:hAnsi="Garamond" w:cs="Times New Roman"/>
          <w:sz w:val="24"/>
          <w:szCs w:val="24"/>
        </w:rPr>
        <w:t>mospërputhshmërisë</w:t>
      </w:r>
      <w:r w:rsidR="009506CD" w:rsidRPr="006F28EE">
        <w:rPr>
          <w:rFonts w:ascii="Garamond" w:hAnsi="Garamond" w:cs="Times New Roman"/>
          <w:sz w:val="24"/>
          <w:szCs w:val="24"/>
        </w:rPr>
        <w:t xml:space="preserve">; </w:t>
      </w:r>
    </w:p>
    <w:p w14:paraId="37479398" w14:textId="77777777" w:rsidR="00125464" w:rsidRPr="006F28EE" w:rsidRDefault="00D34251" w:rsidP="00125464">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b</w:t>
      </w:r>
      <w:r w:rsidR="0062278D" w:rsidRPr="006F28EE">
        <w:rPr>
          <w:rFonts w:ascii="Garamond" w:hAnsi="Garamond" w:cs="Times New Roman"/>
          <w:sz w:val="24"/>
          <w:szCs w:val="24"/>
        </w:rPr>
        <w:t xml:space="preserve">) të </w:t>
      </w:r>
      <w:r w:rsidR="00581832" w:rsidRPr="006F28EE">
        <w:rPr>
          <w:rFonts w:ascii="Garamond" w:hAnsi="Garamond" w:cs="Times New Roman"/>
          <w:sz w:val="24"/>
          <w:szCs w:val="24"/>
        </w:rPr>
        <w:t>përcakt</w:t>
      </w:r>
      <w:r w:rsidRPr="006F28EE">
        <w:rPr>
          <w:rFonts w:ascii="Garamond" w:hAnsi="Garamond" w:cs="Times New Roman"/>
          <w:sz w:val="24"/>
          <w:szCs w:val="24"/>
        </w:rPr>
        <w:t>oj</w:t>
      </w:r>
      <w:r w:rsidR="0032188B" w:rsidRPr="006F28EE">
        <w:rPr>
          <w:rFonts w:ascii="Garamond" w:hAnsi="Garamond" w:cs="Times New Roman"/>
          <w:sz w:val="24"/>
          <w:szCs w:val="24"/>
        </w:rPr>
        <w:t>ë</w:t>
      </w:r>
      <w:r w:rsidRPr="006F28EE">
        <w:rPr>
          <w:rFonts w:ascii="Garamond" w:hAnsi="Garamond" w:cs="Times New Roman"/>
          <w:sz w:val="24"/>
          <w:szCs w:val="24"/>
        </w:rPr>
        <w:t xml:space="preserve"> planet</w:t>
      </w:r>
      <w:r w:rsidR="004355FA" w:rsidRPr="006F28EE">
        <w:rPr>
          <w:rFonts w:ascii="Garamond" w:hAnsi="Garamond" w:cs="Times New Roman"/>
          <w:sz w:val="24"/>
          <w:szCs w:val="24"/>
        </w:rPr>
        <w:t xml:space="preserve"> për </w:t>
      </w:r>
      <w:r w:rsidR="009506CD" w:rsidRPr="006F28EE">
        <w:rPr>
          <w:rFonts w:ascii="Garamond" w:hAnsi="Garamond" w:cs="Times New Roman"/>
          <w:sz w:val="24"/>
          <w:szCs w:val="24"/>
        </w:rPr>
        <w:t xml:space="preserve">veprimet korrigjuese; dhe </w:t>
      </w:r>
    </w:p>
    <w:p w14:paraId="10CB6375" w14:textId="5875624F" w:rsidR="00D34251" w:rsidRPr="006F28EE" w:rsidRDefault="00D34251" w:rsidP="00125464">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c</w:t>
      </w:r>
      <w:r w:rsidR="0062278D" w:rsidRPr="006F28EE">
        <w:rPr>
          <w:rFonts w:ascii="Garamond" w:hAnsi="Garamond" w:cs="Times New Roman"/>
          <w:sz w:val="24"/>
          <w:szCs w:val="24"/>
        </w:rPr>
        <w:t xml:space="preserve">) të </w:t>
      </w:r>
      <w:r w:rsidR="00B61D1A" w:rsidRPr="006F28EE">
        <w:rPr>
          <w:rFonts w:ascii="Garamond" w:hAnsi="Garamond" w:cs="Times New Roman"/>
          <w:sz w:val="24"/>
          <w:szCs w:val="24"/>
        </w:rPr>
        <w:t>demonstrojë</w:t>
      </w:r>
      <w:r w:rsidRPr="006F28EE">
        <w:rPr>
          <w:rFonts w:ascii="Garamond" w:hAnsi="Garamond" w:cs="Times New Roman"/>
          <w:sz w:val="24"/>
          <w:szCs w:val="24"/>
        </w:rPr>
        <w:t xml:space="preserve"> implementimin e veprimeve korrigjuese deri</w:t>
      </w:r>
      <w:r w:rsidR="00F2789A" w:rsidRPr="006F28EE">
        <w:rPr>
          <w:rFonts w:ascii="Garamond" w:hAnsi="Garamond" w:cs="Times New Roman"/>
          <w:sz w:val="24"/>
          <w:szCs w:val="24"/>
        </w:rPr>
        <w:t xml:space="preserve"> në</w:t>
      </w:r>
      <w:r w:rsidR="00B61D1A" w:rsidRPr="006F28EE">
        <w:rPr>
          <w:rFonts w:ascii="Garamond" w:hAnsi="Garamond" w:cs="Times New Roman"/>
          <w:sz w:val="24"/>
          <w:szCs w:val="24"/>
        </w:rPr>
        <w:t xml:space="preserve"> një </w:t>
      </w:r>
      <w:r w:rsidRPr="006F28EE">
        <w:rPr>
          <w:rFonts w:ascii="Garamond" w:hAnsi="Garamond" w:cs="Times New Roman"/>
          <w:sz w:val="24"/>
          <w:szCs w:val="24"/>
        </w:rPr>
        <w:t>rezultat t</w:t>
      </w:r>
      <w:r w:rsidR="009228B5" w:rsidRPr="006F28EE">
        <w:rPr>
          <w:rFonts w:ascii="Garamond" w:hAnsi="Garamond" w:cs="Times New Roman"/>
          <w:sz w:val="24"/>
          <w:szCs w:val="24"/>
        </w:rPr>
        <w:t>ë</w:t>
      </w:r>
      <w:r w:rsidRPr="006F28EE">
        <w:rPr>
          <w:rFonts w:ascii="Garamond" w:hAnsi="Garamond" w:cs="Times New Roman"/>
          <w:sz w:val="24"/>
          <w:szCs w:val="24"/>
        </w:rPr>
        <w:t xml:space="preserve"> k</w:t>
      </w:r>
      <w:r w:rsidR="009228B5" w:rsidRPr="006F28EE">
        <w:rPr>
          <w:rFonts w:ascii="Garamond" w:hAnsi="Garamond" w:cs="Times New Roman"/>
          <w:sz w:val="24"/>
          <w:szCs w:val="24"/>
        </w:rPr>
        <w:t>ë</w:t>
      </w:r>
      <w:r w:rsidRPr="006F28EE">
        <w:rPr>
          <w:rFonts w:ascii="Garamond" w:hAnsi="Garamond" w:cs="Times New Roman"/>
          <w:sz w:val="24"/>
          <w:szCs w:val="24"/>
        </w:rPr>
        <w:t>naqsh</w:t>
      </w:r>
      <w:r w:rsidR="009228B5" w:rsidRPr="006F28EE">
        <w:rPr>
          <w:rFonts w:ascii="Garamond" w:hAnsi="Garamond" w:cs="Times New Roman"/>
          <w:sz w:val="24"/>
          <w:szCs w:val="24"/>
        </w:rPr>
        <w:t>ë</w:t>
      </w:r>
      <w:r w:rsidRPr="006F28EE">
        <w:rPr>
          <w:rFonts w:ascii="Garamond" w:hAnsi="Garamond" w:cs="Times New Roman"/>
          <w:sz w:val="24"/>
          <w:szCs w:val="24"/>
        </w:rPr>
        <w:t>m</w:t>
      </w:r>
      <w:r w:rsidR="004355FA" w:rsidRPr="006F28EE">
        <w:rPr>
          <w:rFonts w:ascii="Garamond" w:hAnsi="Garamond" w:cs="Times New Roman"/>
          <w:sz w:val="24"/>
          <w:szCs w:val="24"/>
        </w:rPr>
        <w:t xml:space="preserve"> për </w:t>
      </w:r>
      <w:r w:rsidRPr="006F28EE">
        <w:rPr>
          <w:rFonts w:ascii="Garamond" w:hAnsi="Garamond" w:cs="Times New Roman"/>
          <w:sz w:val="24"/>
          <w:szCs w:val="24"/>
        </w:rPr>
        <w:t xml:space="preserve">Autoritetin e Aviacionit Civil </w:t>
      </w:r>
      <w:r w:rsidR="00C9493C" w:rsidRPr="006F28EE">
        <w:rPr>
          <w:rFonts w:ascii="Garamond" w:hAnsi="Garamond" w:cs="Times New Roman"/>
          <w:sz w:val="24"/>
          <w:szCs w:val="24"/>
        </w:rPr>
        <w:t xml:space="preserve"> </w:t>
      </w:r>
      <w:r w:rsidRPr="006F28EE">
        <w:rPr>
          <w:rFonts w:ascii="Garamond" w:hAnsi="Garamond" w:cs="Times New Roman"/>
          <w:sz w:val="24"/>
          <w:szCs w:val="24"/>
        </w:rPr>
        <w:t>brenda</w:t>
      </w:r>
      <w:r w:rsidR="00B61D1A" w:rsidRPr="006F28EE">
        <w:rPr>
          <w:rFonts w:ascii="Garamond" w:hAnsi="Garamond" w:cs="Times New Roman"/>
          <w:sz w:val="24"/>
          <w:szCs w:val="24"/>
        </w:rPr>
        <w:t xml:space="preserve"> një </w:t>
      </w:r>
      <w:r w:rsidRPr="006F28EE">
        <w:rPr>
          <w:rFonts w:ascii="Garamond" w:hAnsi="Garamond" w:cs="Times New Roman"/>
          <w:sz w:val="24"/>
          <w:szCs w:val="24"/>
        </w:rPr>
        <w:t>periudhe t</w:t>
      </w:r>
      <w:r w:rsidR="001A50EA" w:rsidRPr="006F28EE">
        <w:rPr>
          <w:rFonts w:ascii="Garamond" w:hAnsi="Garamond" w:cs="Times New Roman"/>
          <w:sz w:val="24"/>
          <w:szCs w:val="24"/>
        </w:rPr>
        <w:t>ë</w:t>
      </w:r>
      <w:r w:rsidRPr="006F28EE">
        <w:rPr>
          <w:rFonts w:ascii="Garamond" w:hAnsi="Garamond" w:cs="Times New Roman"/>
          <w:sz w:val="24"/>
          <w:szCs w:val="24"/>
        </w:rPr>
        <w:t xml:space="preserve"> r</w:t>
      </w:r>
      <w:r w:rsidR="001A50EA" w:rsidRPr="006F28EE">
        <w:rPr>
          <w:rFonts w:ascii="Garamond" w:hAnsi="Garamond" w:cs="Times New Roman"/>
          <w:sz w:val="24"/>
          <w:szCs w:val="24"/>
        </w:rPr>
        <w:t>ë</w:t>
      </w:r>
      <w:r w:rsidRPr="006F28EE">
        <w:rPr>
          <w:rFonts w:ascii="Garamond" w:hAnsi="Garamond" w:cs="Times New Roman"/>
          <w:sz w:val="24"/>
          <w:szCs w:val="24"/>
        </w:rPr>
        <w:t>n</w:t>
      </w:r>
      <w:r w:rsidR="001A50EA" w:rsidRPr="006F28EE">
        <w:rPr>
          <w:rFonts w:ascii="Garamond" w:hAnsi="Garamond" w:cs="Times New Roman"/>
          <w:sz w:val="24"/>
          <w:szCs w:val="24"/>
        </w:rPr>
        <w:t>ë</w:t>
      </w:r>
      <w:r w:rsidRPr="006F28EE">
        <w:rPr>
          <w:rFonts w:ascii="Garamond" w:hAnsi="Garamond" w:cs="Times New Roman"/>
          <w:sz w:val="24"/>
          <w:szCs w:val="24"/>
        </w:rPr>
        <w:t xml:space="preserve"> </w:t>
      </w:r>
      <w:r w:rsidR="002F5816" w:rsidRPr="006F28EE">
        <w:rPr>
          <w:rFonts w:ascii="Garamond" w:hAnsi="Garamond" w:cs="Times New Roman"/>
          <w:sz w:val="24"/>
          <w:szCs w:val="24"/>
        </w:rPr>
        <w:t>dakord</w:t>
      </w:r>
      <w:r w:rsidRPr="006F28EE">
        <w:rPr>
          <w:rFonts w:ascii="Garamond" w:hAnsi="Garamond" w:cs="Times New Roman"/>
          <w:sz w:val="24"/>
          <w:szCs w:val="24"/>
        </w:rPr>
        <w:t xml:space="preserve"> me vet</w:t>
      </w:r>
      <w:r w:rsidR="009228B5" w:rsidRPr="006F28EE">
        <w:rPr>
          <w:rFonts w:ascii="Garamond" w:hAnsi="Garamond" w:cs="Times New Roman"/>
          <w:sz w:val="24"/>
          <w:szCs w:val="24"/>
        </w:rPr>
        <w:t>ë</w:t>
      </w:r>
      <w:r w:rsidRPr="006F28EE">
        <w:rPr>
          <w:rFonts w:ascii="Garamond" w:hAnsi="Garamond" w:cs="Times New Roman"/>
          <w:sz w:val="24"/>
          <w:szCs w:val="24"/>
        </w:rPr>
        <w:t xml:space="preserve"> autoritetin</w:t>
      </w:r>
      <w:r w:rsidR="00C758B1" w:rsidRPr="006F28EE">
        <w:rPr>
          <w:rFonts w:ascii="Garamond" w:hAnsi="Garamond" w:cs="Times New Roman"/>
          <w:sz w:val="24"/>
          <w:szCs w:val="24"/>
        </w:rPr>
        <w:t xml:space="preserve"> siç </w:t>
      </w:r>
      <w:r w:rsidR="00581832" w:rsidRPr="006F28EE">
        <w:rPr>
          <w:rFonts w:ascii="Garamond" w:hAnsi="Garamond" w:cs="Times New Roman"/>
          <w:sz w:val="24"/>
          <w:szCs w:val="24"/>
        </w:rPr>
        <w:t>përcakt</w:t>
      </w:r>
      <w:r w:rsidRPr="006F28EE">
        <w:rPr>
          <w:rFonts w:ascii="Garamond" w:hAnsi="Garamond" w:cs="Times New Roman"/>
          <w:sz w:val="24"/>
          <w:szCs w:val="24"/>
        </w:rPr>
        <w:t>ohet</w:t>
      </w:r>
      <w:r w:rsidR="00F2789A" w:rsidRPr="006F28EE">
        <w:rPr>
          <w:rFonts w:ascii="Garamond" w:hAnsi="Garamond" w:cs="Times New Roman"/>
          <w:sz w:val="24"/>
          <w:szCs w:val="24"/>
        </w:rPr>
        <w:t xml:space="preserve"> në </w:t>
      </w:r>
      <w:r w:rsidRPr="006F28EE">
        <w:rPr>
          <w:rFonts w:ascii="Garamond" w:hAnsi="Garamond" w:cs="Times New Roman"/>
          <w:sz w:val="24"/>
          <w:szCs w:val="24"/>
        </w:rPr>
        <w:t xml:space="preserve">ARA.GEN.350 pika(d) </w:t>
      </w:r>
    </w:p>
    <w:p w14:paraId="2606BED6" w14:textId="77777777" w:rsidR="00125464" w:rsidRPr="006F28EE" w:rsidRDefault="00125464" w:rsidP="00125464">
      <w:pPr>
        <w:widowControl w:val="0"/>
        <w:spacing w:after="0" w:line="240" w:lineRule="auto"/>
        <w:jc w:val="both"/>
        <w:rPr>
          <w:rFonts w:ascii="Garamond" w:hAnsi="Garamond" w:cs="Times New Roman"/>
          <w:sz w:val="24"/>
          <w:szCs w:val="24"/>
        </w:rPr>
      </w:pPr>
    </w:p>
    <w:p w14:paraId="3DB61986" w14:textId="77777777" w:rsidR="003F5ECB" w:rsidRPr="006F28EE" w:rsidRDefault="003F5ECB" w:rsidP="00125464">
      <w:pPr>
        <w:widowControl w:val="0"/>
        <w:spacing w:after="0" w:line="240" w:lineRule="auto"/>
        <w:jc w:val="both"/>
        <w:rPr>
          <w:rFonts w:ascii="Garamond" w:hAnsi="Garamond" w:cs="Times New Roman"/>
          <w:b/>
          <w:sz w:val="24"/>
          <w:szCs w:val="24"/>
        </w:rPr>
      </w:pPr>
    </w:p>
    <w:p w14:paraId="2918FD71" w14:textId="3A6B33FC" w:rsidR="00D34251" w:rsidRPr="006F28EE" w:rsidRDefault="00D34251" w:rsidP="00125464">
      <w:pPr>
        <w:widowControl w:val="0"/>
        <w:spacing w:after="0" w:line="240" w:lineRule="auto"/>
        <w:jc w:val="both"/>
        <w:rPr>
          <w:rFonts w:ascii="Garamond" w:hAnsi="Garamond" w:cs="Times New Roman"/>
          <w:b/>
          <w:sz w:val="24"/>
          <w:szCs w:val="24"/>
        </w:rPr>
      </w:pPr>
      <w:r w:rsidRPr="006F28EE">
        <w:rPr>
          <w:rFonts w:ascii="Garamond" w:hAnsi="Garamond" w:cs="Times New Roman"/>
          <w:b/>
          <w:sz w:val="24"/>
          <w:szCs w:val="24"/>
        </w:rPr>
        <w:t xml:space="preserve">ORA.GEN.155 Reagim i </w:t>
      </w:r>
      <w:r w:rsidR="009228B5" w:rsidRPr="006F28EE">
        <w:rPr>
          <w:rFonts w:ascii="Garamond" w:hAnsi="Garamond" w:cs="Times New Roman"/>
          <w:b/>
          <w:sz w:val="24"/>
          <w:szCs w:val="24"/>
        </w:rPr>
        <w:t>menjëhershëm</w:t>
      </w:r>
      <w:r w:rsidR="004355FA" w:rsidRPr="006F28EE">
        <w:rPr>
          <w:rFonts w:ascii="Garamond" w:hAnsi="Garamond" w:cs="Times New Roman"/>
          <w:b/>
          <w:sz w:val="24"/>
          <w:szCs w:val="24"/>
        </w:rPr>
        <w:t xml:space="preserve"> për</w:t>
      </w:r>
      <w:r w:rsidR="00B61D1A" w:rsidRPr="006F28EE">
        <w:rPr>
          <w:rFonts w:ascii="Garamond" w:hAnsi="Garamond" w:cs="Times New Roman"/>
          <w:b/>
          <w:sz w:val="24"/>
          <w:szCs w:val="24"/>
        </w:rPr>
        <w:t xml:space="preserve"> një </w:t>
      </w:r>
      <w:r w:rsidRPr="006F28EE">
        <w:rPr>
          <w:rFonts w:ascii="Garamond" w:hAnsi="Garamond" w:cs="Times New Roman"/>
          <w:b/>
          <w:sz w:val="24"/>
          <w:szCs w:val="24"/>
        </w:rPr>
        <w:t xml:space="preserve">problem sigurie </w:t>
      </w:r>
    </w:p>
    <w:p w14:paraId="2B8645CC" w14:textId="77777777" w:rsidR="00125464" w:rsidRPr="006F28EE" w:rsidRDefault="00125464" w:rsidP="00125464">
      <w:pPr>
        <w:widowControl w:val="0"/>
        <w:spacing w:after="0" w:line="240" w:lineRule="auto"/>
        <w:jc w:val="both"/>
        <w:rPr>
          <w:rFonts w:ascii="Garamond" w:hAnsi="Garamond" w:cs="Times New Roman"/>
          <w:b/>
          <w:sz w:val="24"/>
          <w:szCs w:val="24"/>
        </w:rPr>
      </w:pPr>
    </w:p>
    <w:p w14:paraId="5694BD7D" w14:textId="328915C2" w:rsidR="00D34251" w:rsidRPr="006F28EE" w:rsidRDefault="00D34251" w:rsidP="009506CD">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Organizata</w:t>
      </w:r>
      <w:r w:rsidR="006E6772" w:rsidRPr="006F28EE">
        <w:rPr>
          <w:rFonts w:ascii="Garamond" w:hAnsi="Garamond" w:cs="Times New Roman"/>
          <w:sz w:val="24"/>
          <w:szCs w:val="24"/>
        </w:rPr>
        <w:t xml:space="preserve"> duhet të </w:t>
      </w:r>
      <w:r w:rsidRPr="006F28EE">
        <w:rPr>
          <w:rFonts w:ascii="Garamond" w:hAnsi="Garamond" w:cs="Times New Roman"/>
          <w:sz w:val="24"/>
          <w:szCs w:val="24"/>
        </w:rPr>
        <w:t>implementoj</w:t>
      </w:r>
      <w:r w:rsidR="009228B5" w:rsidRPr="006F28EE">
        <w:rPr>
          <w:rFonts w:ascii="Garamond" w:hAnsi="Garamond" w:cs="Times New Roman"/>
          <w:sz w:val="24"/>
          <w:szCs w:val="24"/>
        </w:rPr>
        <w:t>ë</w:t>
      </w:r>
      <w:r w:rsidRPr="006F28EE">
        <w:rPr>
          <w:rFonts w:ascii="Garamond" w:hAnsi="Garamond" w:cs="Times New Roman"/>
          <w:sz w:val="24"/>
          <w:szCs w:val="24"/>
        </w:rPr>
        <w:t xml:space="preserve">: </w:t>
      </w:r>
    </w:p>
    <w:p w14:paraId="73FBE38A" w14:textId="5A9A8C56" w:rsidR="00D34251" w:rsidRPr="006F28EE" w:rsidRDefault="009506CD" w:rsidP="009506CD">
      <w:pPr>
        <w:pStyle w:val="Teksti"/>
        <w:rPr>
          <w:rFonts w:cs="Times New Roman"/>
        </w:rPr>
      </w:pPr>
      <w:r w:rsidRPr="006F28EE">
        <w:rPr>
          <w:rFonts w:cs="Times New Roman"/>
        </w:rPr>
        <w:t>a)</w:t>
      </w:r>
      <w:r w:rsidR="00940902" w:rsidRPr="006F28EE">
        <w:rPr>
          <w:rFonts w:cs="Times New Roman"/>
        </w:rPr>
        <w:t xml:space="preserve"> çdo </w:t>
      </w:r>
      <w:r w:rsidR="00D34251" w:rsidRPr="006F28EE">
        <w:rPr>
          <w:rFonts w:cs="Times New Roman"/>
        </w:rPr>
        <w:t>mase sigurie t</w:t>
      </w:r>
      <w:r w:rsidR="009228B5" w:rsidRPr="006F28EE">
        <w:rPr>
          <w:rFonts w:cs="Times New Roman"/>
        </w:rPr>
        <w:t>ë</w:t>
      </w:r>
      <w:r w:rsidR="00D34251" w:rsidRPr="006F28EE">
        <w:rPr>
          <w:rFonts w:cs="Times New Roman"/>
        </w:rPr>
        <w:t xml:space="preserve"> mandatuar nga Autoriteti i Aviacionit Civil </w:t>
      </w:r>
      <w:r w:rsidR="00C9493C" w:rsidRPr="006F28EE">
        <w:rPr>
          <w:rFonts w:cs="Times New Roman"/>
        </w:rPr>
        <w:t xml:space="preserve"> </w:t>
      </w:r>
      <w:r w:rsidR="00F2789A" w:rsidRPr="006F28EE">
        <w:rPr>
          <w:rFonts w:cs="Times New Roman"/>
        </w:rPr>
        <w:t xml:space="preserve">në </w:t>
      </w:r>
      <w:r w:rsidR="004355FA" w:rsidRPr="006F28EE">
        <w:rPr>
          <w:rFonts w:cs="Times New Roman"/>
        </w:rPr>
        <w:t>përputh</w:t>
      </w:r>
      <w:r w:rsidR="00D34251" w:rsidRPr="006F28EE">
        <w:rPr>
          <w:rFonts w:cs="Times New Roman"/>
        </w:rPr>
        <w:t xml:space="preserve">je me </w:t>
      </w:r>
    </w:p>
    <w:p w14:paraId="21551381" w14:textId="77777777" w:rsidR="00D34251" w:rsidRPr="006F28EE" w:rsidRDefault="00D34251" w:rsidP="009506CD">
      <w:pPr>
        <w:pStyle w:val="Teksti"/>
        <w:rPr>
          <w:rFonts w:cs="Times New Roman"/>
        </w:rPr>
      </w:pPr>
      <w:r w:rsidRPr="006F28EE">
        <w:rPr>
          <w:rFonts w:cs="Times New Roman"/>
        </w:rPr>
        <w:t xml:space="preserve">ARA.GEN.135 (c) dhe </w:t>
      </w:r>
    </w:p>
    <w:p w14:paraId="57DA04C4" w14:textId="5D069B60" w:rsidR="00D34251" w:rsidRPr="006F28EE" w:rsidRDefault="009506CD" w:rsidP="009506CD">
      <w:pPr>
        <w:pStyle w:val="Teksti"/>
        <w:rPr>
          <w:rFonts w:cs="Times New Roman"/>
        </w:rPr>
      </w:pPr>
      <w:r w:rsidRPr="006F28EE">
        <w:rPr>
          <w:rFonts w:cs="Times New Roman"/>
        </w:rPr>
        <w:t>b)</w:t>
      </w:r>
      <w:r w:rsidR="00940902" w:rsidRPr="006F28EE">
        <w:rPr>
          <w:rFonts w:cs="Times New Roman"/>
        </w:rPr>
        <w:t xml:space="preserve"> çdo </w:t>
      </w:r>
      <w:r w:rsidR="00D34251" w:rsidRPr="006F28EE">
        <w:rPr>
          <w:rFonts w:cs="Times New Roman"/>
        </w:rPr>
        <w:t xml:space="preserve">informacion </w:t>
      </w:r>
      <w:r w:rsidR="00EB2F14" w:rsidRPr="006F28EE">
        <w:rPr>
          <w:rFonts w:cs="Times New Roman"/>
        </w:rPr>
        <w:t>përkatës</w:t>
      </w:r>
      <w:r w:rsidR="00D34251" w:rsidRPr="006F28EE">
        <w:rPr>
          <w:rFonts w:cs="Times New Roman"/>
        </w:rPr>
        <w:t xml:space="preserve"> t</w:t>
      </w:r>
      <w:r w:rsidR="009228B5" w:rsidRPr="006F28EE">
        <w:rPr>
          <w:rFonts w:cs="Times New Roman"/>
        </w:rPr>
        <w:t>ë</w:t>
      </w:r>
      <w:r w:rsidR="00D34251" w:rsidRPr="006F28EE">
        <w:rPr>
          <w:rFonts w:cs="Times New Roman"/>
        </w:rPr>
        <w:t xml:space="preserve"> detyruesh</w:t>
      </w:r>
      <w:r w:rsidR="009228B5" w:rsidRPr="006F28EE">
        <w:rPr>
          <w:rFonts w:cs="Times New Roman"/>
        </w:rPr>
        <w:t>ë</w:t>
      </w:r>
      <w:r w:rsidR="00D34251" w:rsidRPr="006F28EE">
        <w:rPr>
          <w:rFonts w:cs="Times New Roman"/>
        </w:rPr>
        <w:t>m</w:t>
      </w:r>
      <w:r w:rsidR="0078039F" w:rsidRPr="006F28EE">
        <w:rPr>
          <w:rFonts w:cs="Times New Roman"/>
        </w:rPr>
        <w:t xml:space="preserve"> të sigurisë</w:t>
      </w:r>
      <w:r w:rsidR="00C9493C" w:rsidRPr="006F28EE">
        <w:rPr>
          <w:rFonts w:cs="Times New Roman"/>
        </w:rPr>
        <w:t>,</w:t>
      </w:r>
      <w:r w:rsidR="00C4124D" w:rsidRPr="006F28EE">
        <w:rPr>
          <w:rFonts w:cs="Times New Roman"/>
        </w:rPr>
        <w:t xml:space="preserve"> </w:t>
      </w:r>
      <w:r w:rsidR="00C9493C" w:rsidRPr="006F28EE">
        <w:rPr>
          <w:rFonts w:cs="Times New Roman"/>
        </w:rPr>
        <w:t xml:space="preserve">përfshirë direktivat e vlefshmërisë </w:t>
      </w:r>
      <w:r w:rsidR="00C4124D" w:rsidRPr="006F28EE">
        <w:rPr>
          <w:rFonts w:cs="Times New Roman"/>
        </w:rPr>
        <w:t xml:space="preserve">të lëshuar </w:t>
      </w:r>
      <w:r w:rsidR="00D34251" w:rsidRPr="006F28EE">
        <w:rPr>
          <w:rFonts w:cs="Times New Roman"/>
        </w:rPr>
        <w:t>nga Agjen</w:t>
      </w:r>
      <w:r w:rsidR="009228B5" w:rsidRPr="006F28EE">
        <w:rPr>
          <w:rFonts w:cs="Times New Roman"/>
        </w:rPr>
        <w:t>c</w:t>
      </w:r>
      <w:r w:rsidR="00D34251" w:rsidRPr="006F28EE">
        <w:rPr>
          <w:rFonts w:cs="Times New Roman"/>
        </w:rPr>
        <w:t>ia,</w:t>
      </w:r>
      <w:r w:rsidR="006E6772" w:rsidRPr="006F28EE">
        <w:rPr>
          <w:rFonts w:cs="Times New Roman"/>
        </w:rPr>
        <w:t xml:space="preserve"> </w:t>
      </w:r>
      <w:r w:rsidR="00C9493C" w:rsidRPr="006F28EE">
        <w:rPr>
          <w:rFonts w:cs="Times New Roman"/>
        </w:rPr>
        <w:t>, e t</w:t>
      </w:r>
      <w:r w:rsidR="00672D85" w:rsidRPr="006F28EE">
        <w:rPr>
          <w:rFonts w:cs="Times New Roman"/>
        </w:rPr>
        <w:t>ë</w:t>
      </w:r>
      <w:r w:rsidR="00C9493C" w:rsidRPr="006F28EE">
        <w:rPr>
          <w:rFonts w:cs="Times New Roman"/>
        </w:rPr>
        <w:t xml:space="preserve"> pranuara e shpallura nga </w:t>
      </w:r>
      <w:r w:rsidR="00854B23" w:rsidRPr="006F28EE">
        <w:rPr>
          <w:rFonts w:cs="Times New Roman"/>
        </w:rPr>
        <w:t>Autoriteti i Aviacionit Civil</w:t>
      </w:r>
      <w:r w:rsidR="00D34251" w:rsidRPr="006F28EE">
        <w:rPr>
          <w:rFonts w:cs="Times New Roman"/>
        </w:rPr>
        <w:t xml:space="preserve">. </w:t>
      </w:r>
    </w:p>
    <w:p w14:paraId="3696BDD0" w14:textId="77777777" w:rsidR="00125464" w:rsidRPr="006F28EE" w:rsidRDefault="00125464" w:rsidP="00125464">
      <w:pPr>
        <w:widowControl w:val="0"/>
        <w:spacing w:after="0" w:line="240" w:lineRule="auto"/>
        <w:jc w:val="both"/>
        <w:rPr>
          <w:rFonts w:ascii="Garamond" w:hAnsi="Garamond" w:cs="Times New Roman"/>
          <w:sz w:val="24"/>
          <w:szCs w:val="24"/>
        </w:rPr>
      </w:pPr>
    </w:p>
    <w:p w14:paraId="2D37FFEA" w14:textId="459314EE" w:rsidR="00D34251" w:rsidRPr="006F28EE" w:rsidRDefault="00D34251" w:rsidP="00125464">
      <w:pPr>
        <w:widowControl w:val="0"/>
        <w:spacing w:after="0" w:line="240" w:lineRule="auto"/>
        <w:jc w:val="both"/>
        <w:rPr>
          <w:rFonts w:ascii="Garamond" w:hAnsi="Garamond" w:cs="Times New Roman"/>
          <w:b/>
          <w:sz w:val="24"/>
          <w:szCs w:val="24"/>
        </w:rPr>
      </w:pPr>
      <w:r w:rsidRPr="006F28EE">
        <w:rPr>
          <w:rFonts w:ascii="Garamond" w:hAnsi="Garamond" w:cs="Times New Roman"/>
          <w:b/>
          <w:sz w:val="24"/>
          <w:szCs w:val="24"/>
        </w:rPr>
        <w:t xml:space="preserve">ORA.GEN.160 Raportimi i ngjarjeve </w:t>
      </w:r>
    </w:p>
    <w:p w14:paraId="4FFC95C0" w14:textId="77777777" w:rsidR="00125464" w:rsidRPr="006F28EE" w:rsidRDefault="00125464" w:rsidP="00125464">
      <w:pPr>
        <w:widowControl w:val="0"/>
        <w:spacing w:after="0" w:line="240" w:lineRule="auto"/>
        <w:jc w:val="both"/>
        <w:rPr>
          <w:rFonts w:ascii="Garamond" w:hAnsi="Garamond" w:cs="Times New Roman"/>
          <w:b/>
          <w:sz w:val="24"/>
          <w:szCs w:val="24"/>
        </w:rPr>
      </w:pPr>
    </w:p>
    <w:p w14:paraId="0A56956F" w14:textId="61838DE3" w:rsidR="00125464" w:rsidRPr="006F28EE" w:rsidRDefault="009506CD" w:rsidP="00125464">
      <w:pPr>
        <w:pStyle w:val="Teksti"/>
        <w:rPr>
          <w:rFonts w:eastAsia="Calibri" w:cs="Times New Roman"/>
        </w:rPr>
      </w:pPr>
      <w:r w:rsidRPr="006F28EE">
        <w:rPr>
          <w:rFonts w:cs="Times New Roman"/>
        </w:rPr>
        <w:t xml:space="preserve">a) </w:t>
      </w:r>
      <w:r w:rsidR="00325E63" w:rsidRPr="006F28EE">
        <w:rPr>
          <w:rFonts w:cs="Times New Roman"/>
        </w:rPr>
        <w:t>Si pjesë ë sistemit të saj të menaxhimit</w:t>
      </w:r>
      <w:r w:rsidR="00226B4D" w:rsidRPr="006F28EE">
        <w:rPr>
          <w:rFonts w:cs="Times New Roman"/>
        </w:rPr>
        <w:t xml:space="preserve">, organizata </w:t>
      </w:r>
      <w:r w:rsidR="00226B4D" w:rsidRPr="006F28EE">
        <w:rPr>
          <w:rFonts w:eastAsia="Calibri" w:cs="Times New Roman"/>
        </w:rPr>
        <w:t xml:space="preserve">duhet të përcaktojë dhe të mbajë një sistem të raportimit të ngjarjeve, përfshirë raportimin e detyrueshëm dhe vullnetar. Për organizatat që kanë vendin kryesor të biznesit në </w:t>
      </w:r>
      <w:r w:rsidR="004E2D7A" w:rsidRPr="006F28EE">
        <w:rPr>
          <w:rFonts w:eastAsia="Calibri" w:cs="Times New Roman"/>
        </w:rPr>
        <w:t>Shqip</w:t>
      </w:r>
      <w:r w:rsidR="00672D85" w:rsidRPr="006F28EE">
        <w:rPr>
          <w:rFonts w:eastAsia="Calibri" w:cs="Times New Roman"/>
        </w:rPr>
        <w:t>ë</w:t>
      </w:r>
      <w:r w:rsidR="004E2D7A" w:rsidRPr="006F28EE">
        <w:rPr>
          <w:rFonts w:eastAsia="Calibri" w:cs="Times New Roman"/>
        </w:rPr>
        <w:t>ri</w:t>
      </w:r>
      <w:r w:rsidR="00226B4D" w:rsidRPr="006F28EE">
        <w:rPr>
          <w:rFonts w:eastAsia="Calibri" w:cs="Times New Roman"/>
        </w:rPr>
        <w:t>, ky sistem duhet të ketë pë</w:t>
      </w:r>
      <w:r w:rsidR="006A5F93" w:rsidRPr="006F28EE">
        <w:rPr>
          <w:rFonts w:eastAsia="Calibri" w:cs="Times New Roman"/>
        </w:rPr>
        <w:t>rpuethshmëri me kërkesat e Urdh</w:t>
      </w:r>
      <w:r w:rsidR="00226B4D" w:rsidRPr="006F28EE">
        <w:rPr>
          <w:rFonts w:eastAsia="Calibri" w:cs="Times New Roman"/>
        </w:rPr>
        <w:t>rit të Ministrit të Infrastrukturës dhe Energjisë nr. 89, datë 5.5.2022 Për miratimin e rregullores për raportimin dhe ndjekjen e ngjarjeve në Aviacionin Civil në Republikën e Shqipërisë, dhe Vendimit të Këshillit të Ministrave Nr.1095, datë 24.12.2020 “Mbi miratimin e kërkesave thelbësore</w:t>
      </w:r>
      <w:r w:rsidR="006A5F93" w:rsidRPr="006F28EE">
        <w:rPr>
          <w:rFonts w:eastAsia="Calibri" w:cs="Times New Roman"/>
        </w:rPr>
        <w:t xml:space="preserve"> në fushën e aviacionit civil”, </w:t>
      </w:r>
      <w:r w:rsidR="00226B4D" w:rsidRPr="006F28EE">
        <w:rPr>
          <w:rFonts w:eastAsia="Calibri" w:cs="Times New Roman"/>
        </w:rPr>
        <w:t>si edhe aktet e deleguara dhe zbatuese të miratuara mbi bazë të këtyre Rregulloreve.</w:t>
      </w:r>
    </w:p>
    <w:p w14:paraId="01354B2C" w14:textId="0EE71968" w:rsidR="00226B4D" w:rsidRPr="006F28EE" w:rsidRDefault="00226B4D" w:rsidP="00125464">
      <w:pPr>
        <w:pStyle w:val="Teksti"/>
        <w:rPr>
          <w:rFonts w:eastAsia="Calibri" w:cs="Times New Roman"/>
        </w:rPr>
      </w:pPr>
      <w:r w:rsidRPr="006F28EE">
        <w:rPr>
          <w:rFonts w:eastAsia="Calibri" w:cs="Times New Roman"/>
        </w:rPr>
        <w:t xml:space="preserve">(b) </w:t>
      </w:r>
      <w:r w:rsidRPr="006F28EE">
        <w:rPr>
          <w:rFonts w:cs="Times New Roman"/>
        </w:rPr>
        <w:t xml:space="preserve">Organizata duhet të raportojë tek </w:t>
      </w:r>
      <w:r w:rsidR="00F257E0" w:rsidRPr="006F28EE">
        <w:rPr>
          <w:rFonts w:cs="Times New Roman"/>
        </w:rPr>
        <w:t>Autoriteti i Aviacionit Civil</w:t>
      </w:r>
      <w:r w:rsidRPr="006F28EE">
        <w:rPr>
          <w:rFonts w:cs="Times New Roman"/>
        </w:rPr>
        <w:t xml:space="preserve"> dhe, në rast të avionit të pa regjistruar në </w:t>
      </w:r>
      <w:r w:rsidR="00F257E0" w:rsidRPr="006F28EE">
        <w:rPr>
          <w:rFonts w:cs="Times New Roman"/>
        </w:rPr>
        <w:t>Shqip</w:t>
      </w:r>
      <w:r w:rsidR="00672D85" w:rsidRPr="006F28EE">
        <w:rPr>
          <w:rFonts w:cs="Times New Roman"/>
        </w:rPr>
        <w:t>ë</w:t>
      </w:r>
      <w:r w:rsidR="00F257E0" w:rsidRPr="006F28EE">
        <w:rPr>
          <w:rFonts w:cs="Times New Roman"/>
        </w:rPr>
        <w:t>ri</w:t>
      </w:r>
      <w:r w:rsidRPr="006F28EE">
        <w:rPr>
          <w:rFonts w:cs="Times New Roman"/>
        </w:rPr>
        <w:t>, tek Shteti i Regjistrimit, çdo ngjarje ose gjendje të lidhur me sigurinë që vë në rrezik ose, nëse nuk korrigjohet ose adresohet/përballohet, mund të rrezikojë një avion, pasagjerët e tij ose çdo person tjetër, dhe në veçanti çdo aksident apo incident serioz.</w:t>
      </w:r>
    </w:p>
    <w:p w14:paraId="0ACDEA21" w14:textId="62323CFC" w:rsidR="003C49FD" w:rsidRPr="006F28EE" w:rsidRDefault="003C49FD" w:rsidP="00125464">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c</w:t>
      </w:r>
      <w:r w:rsidR="00D34251" w:rsidRPr="006F28EE">
        <w:rPr>
          <w:rFonts w:ascii="Garamond" w:hAnsi="Garamond" w:cs="Times New Roman"/>
          <w:sz w:val="24"/>
          <w:szCs w:val="24"/>
        </w:rPr>
        <w:t xml:space="preserve">) Pa </w:t>
      </w:r>
      <w:r w:rsidR="00125464" w:rsidRPr="006F28EE">
        <w:rPr>
          <w:rFonts w:ascii="Garamond" w:hAnsi="Garamond" w:cs="Times New Roman"/>
          <w:sz w:val="24"/>
          <w:szCs w:val="24"/>
        </w:rPr>
        <w:t>cënuar</w:t>
      </w:r>
      <w:r w:rsidR="00D34251" w:rsidRPr="006F28EE">
        <w:rPr>
          <w:rFonts w:ascii="Garamond" w:hAnsi="Garamond" w:cs="Times New Roman"/>
          <w:sz w:val="24"/>
          <w:szCs w:val="24"/>
        </w:rPr>
        <w:t xml:space="preserve"> paragrafin (</w:t>
      </w:r>
      <w:r w:rsidRPr="006F28EE">
        <w:rPr>
          <w:rFonts w:ascii="Garamond" w:hAnsi="Garamond" w:cs="Times New Roman"/>
          <w:sz w:val="24"/>
          <w:szCs w:val="24"/>
        </w:rPr>
        <w:t>b</w:t>
      </w:r>
      <w:r w:rsidR="00D34251" w:rsidRPr="006F28EE">
        <w:rPr>
          <w:rFonts w:ascii="Garamond" w:hAnsi="Garamond" w:cs="Times New Roman"/>
          <w:sz w:val="24"/>
          <w:szCs w:val="24"/>
        </w:rPr>
        <w:t>), organizata</w:t>
      </w:r>
      <w:r w:rsidR="006E6772" w:rsidRPr="006F28EE">
        <w:rPr>
          <w:rFonts w:ascii="Garamond" w:hAnsi="Garamond" w:cs="Times New Roman"/>
          <w:sz w:val="24"/>
          <w:szCs w:val="24"/>
        </w:rPr>
        <w:t xml:space="preserve"> duhet të </w:t>
      </w:r>
      <w:r w:rsidR="00D34251" w:rsidRPr="006F28EE">
        <w:rPr>
          <w:rFonts w:ascii="Garamond" w:hAnsi="Garamond" w:cs="Times New Roman"/>
          <w:sz w:val="24"/>
          <w:szCs w:val="24"/>
        </w:rPr>
        <w:t>raportoj</w:t>
      </w:r>
      <w:r w:rsidR="0032188B" w:rsidRPr="006F28EE">
        <w:rPr>
          <w:rFonts w:ascii="Garamond" w:hAnsi="Garamond" w:cs="Times New Roman"/>
          <w:sz w:val="24"/>
          <w:szCs w:val="24"/>
        </w:rPr>
        <w:t>ë</w:t>
      </w:r>
      <w:r w:rsidR="00D34251" w:rsidRPr="006F28EE">
        <w:rPr>
          <w:rFonts w:ascii="Garamond" w:hAnsi="Garamond" w:cs="Times New Roman"/>
          <w:sz w:val="24"/>
          <w:szCs w:val="24"/>
        </w:rPr>
        <w:t xml:space="preserve"> tek </w:t>
      </w:r>
      <w:r w:rsidR="00F257E0" w:rsidRPr="006F28EE">
        <w:rPr>
          <w:rFonts w:ascii="Garamond" w:hAnsi="Garamond" w:cs="Times New Roman"/>
          <w:sz w:val="24"/>
          <w:szCs w:val="24"/>
        </w:rPr>
        <w:t>Autoriteti i Aviacionit Civil</w:t>
      </w:r>
      <w:r w:rsidR="00D34251" w:rsidRPr="006F28EE">
        <w:rPr>
          <w:rFonts w:ascii="Garamond" w:hAnsi="Garamond" w:cs="Times New Roman"/>
          <w:sz w:val="24"/>
          <w:szCs w:val="24"/>
        </w:rPr>
        <w:t xml:space="preserve">, dhe tek </w:t>
      </w:r>
      <w:r w:rsidRPr="006F28EE">
        <w:rPr>
          <w:rFonts w:ascii="Garamond" w:hAnsi="Garamond" w:cs="Times New Roman"/>
          <w:sz w:val="24"/>
          <w:szCs w:val="24"/>
        </w:rPr>
        <w:t xml:space="preserve">mbajtësi i aprovimit të projektuesit të avionit </w:t>
      </w:r>
      <w:r w:rsidR="00D34251" w:rsidRPr="006F28EE">
        <w:rPr>
          <w:rFonts w:ascii="Garamond" w:hAnsi="Garamond" w:cs="Times New Roman"/>
          <w:sz w:val="24"/>
          <w:szCs w:val="24"/>
        </w:rPr>
        <w:t>,</w:t>
      </w:r>
      <w:r w:rsidR="004355FA" w:rsidRPr="006F28EE">
        <w:rPr>
          <w:rFonts w:ascii="Garamond" w:hAnsi="Garamond" w:cs="Times New Roman"/>
          <w:sz w:val="24"/>
          <w:szCs w:val="24"/>
        </w:rPr>
        <w:t xml:space="preserve"> për </w:t>
      </w:r>
      <w:r w:rsidR="00D34251" w:rsidRPr="006F28EE">
        <w:rPr>
          <w:rFonts w:ascii="Garamond" w:hAnsi="Garamond" w:cs="Times New Roman"/>
          <w:sz w:val="24"/>
          <w:szCs w:val="24"/>
        </w:rPr>
        <w:t>çdo incident, keqfunksionim, difekt teknik, tejkalimin e limiteve teknike</w:t>
      </w:r>
      <w:r w:rsidRPr="006F28EE">
        <w:rPr>
          <w:rFonts w:ascii="Garamond" w:hAnsi="Garamond" w:cs="Times New Roman"/>
          <w:sz w:val="24"/>
          <w:szCs w:val="24"/>
        </w:rPr>
        <w:t>,</w:t>
      </w:r>
      <w:r w:rsidR="00D34251" w:rsidRPr="006F28EE">
        <w:rPr>
          <w:rFonts w:ascii="Garamond" w:hAnsi="Garamond" w:cs="Times New Roman"/>
          <w:sz w:val="24"/>
          <w:szCs w:val="24"/>
        </w:rPr>
        <w:t xml:space="preserve">  çdo dukuri</w:t>
      </w:r>
      <w:r w:rsidR="00F2789A" w:rsidRPr="006F28EE">
        <w:rPr>
          <w:rFonts w:ascii="Garamond" w:hAnsi="Garamond" w:cs="Times New Roman"/>
          <w:sz w:val="24"/>
          <w:szCs w:val="24"/>
        </w:rPr>
        <w:t xml:space="preserve"> </w:t>
      </w:r>
      <w:r w:rsidR="001A50EA" w:rsidRPr="006F28EE">
        <w:rPr>
          <w:rFonts w:ascii="Garamond" w:hAnsi="Garamond" w:cs="Times New Roman"/>
          <w:sz w:val="24"/>
          <w:szCs w:val="24"/>
        </w:rPr>
        <w:t>pasaktësie</w:t>
      </w:r>
      <w:r w:rsidR="00D34251" w:rsidRPr="006F28EE">
        <w:rPr>
          <w:rFonts w:ascii="Garamond" w:hAnsi="Garamond" w:cs="Times New Roman"/>
          <w:sz w:val="24"/>
          <w:szCs w:val="24"/>
        </w:rPr>
        <w:t>, informacion jo</w:t>
      </w:r>
      <w:r w:rsidR="00A7378B" w:rsidRPr="006F28EE">
        <w:rPr>
          <w:rFonts w:ascii="Garamond" w:hAnsi="Garamond" w:cs="Times New Roman"/>
          <w:sz w:val="24"/>
          <w:szCs w:val="24"/>
        </w:rPr>
        <w:t xml:space="preserve"> të plot</w:t>
      </w:r>
      <w:r w:rsidR="00581832" w:rsidRPr="006F28EE">
        <w:rPr>
          <w:rFonts w:ascii="Garamond" w:hAnsi="Garamond" w:cs="Times New Roman"/>
          <w:sz w:val="24"/>
          <w:szCs w:val="24"/>
        </w:rPr>
        <w:t xml:space="preserve">ë </w:t>
      </w:r>
      <w:r w:rsidR="00D34251" w:rsidRPr="006F28EE">
        <w:rPr>
          <w:rFonts w:ascii="Garamond" w:hAnsi="Garamond" w:cs="Times New Roman"/>
          <w:sz w:val="24"/>
          <w:szCs w:val="24"/>
        </w:rPr>
        <w:t>ose t</w:t>
      </w:r>
      <w:r w:rsidR="00951853" w:rsidRPr="006F28EE">
        <w:rPr>
          <w:rFonts w:ascii="Garamond" w:hAnsi="Garamond" w:cs="Times New Roman"/>
          <w:sz w:val="24"/>
          <w:szCs w:val="24"/>
        </w:rPr>
        <w:t>ë</w:t>
      </w:r>
      <w:r w:rsidR="00D34251" w:rsidRPr="006F28EE">
        <w:rPr>
          <w:rFonts w:ascii="Garamond" w:hAnsi="Garamond" w:cs="Times New Roman"/>
          <w:sz w:val="24"/>
          <w:szCs w:val="24"/>
        </w:rPr>
        <w:t xml:space="preserve"> paqart</w:t>
      </w:r>
      <w:r w:rsidR="00951853" w:rsidRPr="006F28EE">
        <w:rPr>
          <w:rFonts w:ascii="Garamond" w:hAnsi="Garamond" w:cs="Times New Roman"/>
          <w:sz w:val="24"/>
          <w:szCs w:val="24"/>
        </w:rPr>
        <w:t>ë</w:t>
      </w:r>
      <w:r w:rsidR="00D34251" w:rsidRPr="006F28EE">
        <w:rPr>
          <w:rFonts w:ascii="Garamond" w:hAnsi="Garamond" w:cs="Times New Roman"/>
          <w:sz w:val="24"/>
          <w:szCs w:val="24"/>
        </w:rPr>
        <w:t>,</w:t>
      </w:r>
      <w:r w:rsidR="00F536B0" w:rsidRPr="006F28EE">
        <w:rPr>
          <w:rFonts w:ascii="Garamond" w:hAnsi="Garamond" w:cs="Times New Roman"/>
          <w:sz w:val="24"/>
          <w:szCs w:val="24"/>
        </w:rPr>
        <w:t xml:space="preserve"> që </w:t>
      </w:r>
      <w:r w:rsidR="001A50EA" w:rsidRPr="006F28EE">
        <w:rPr>
          <w:rFonts w:ascii="Garamond" w:hAnsi="Garamond" w:cs="Times New Roman"/>
          <w:sz w:val="24"/>
          <w:szCs w:val="24"/>
        </w:rPr>
        <w:t>përmbajnë</w:t>
      </w:r>
      <w:r w:rsidR="006E6772" w:rsidRPr="006F28EE">
        <w:rPr>
          <w:rFonts w:ascii="Garamond" w:hAnsi="Garamond" w:cs="Times New Roman"/>
          <w:sz w:val="24"/>
          <w:szCs w:val="24"/>
        </w:rPr>
        <w:t xml:space="preserve"> të dhëna</w:t>
      </w:r>
      <w:r w:rsidR="00D34251" w:rsidRPr="006F28EE">
        <w:rPr>
          <w:rFonts w:ascii="Garamond" w:hAnsi="Garamond" w:cs="Times New Roman"/>
          <w:sz w:val="24"/>
          <w:szCs w:val="24"/>
        </w:rPr>
        <w:t>t e duhura operuese,</w:t>
      </w:r>
      <w:r w:rsidR="00A34542" w:rsidRPr="006F28EE">
        <w:rPr>
          <w:rFonts w:ascii="Garamond" w:hAnsi="Garamond" w:cs="Times New Roman"/>
          <w:sz w:val="24"/>
          <w:szCs w:val="24"/>
        </w:rPr>
        <w:t xml:space="preserve"> të vendos</w:t>
      </w:r>
      <w:r w:rsidR="00D34251" w:rsidRPr="006F28EE">
        <w:rPr>
          <w:rFonts w:ascii="Garamond" w:hAnsi="Garamond" w:cs="Times New Roman"/>
          <w:sz w:val="24"/>
          <w:szCs w:val="24"/>
        </w:rPr>
        <w:t>ura</w:t>
      </w:r>
      <w:r w:rsidR="00F2789A" w:rsidRPr="006F28EE">
        <w:rPr>
          <w:rFonts w:ascii="Garamond" w:hAnsi="Garamond" w:cs="Times New Roman"/>
          <w:sz w:val="24"/>
          <w:szCs w:val="24"/>
        </w:rPr>
        <w:t xml:space="preserve"> në </w:t>
      </w:r>
      <w:r w:rsidR="004355FA" w:rsidRPr="006F28EE">
        <w:rPr>
          <w:rFonts w:ascii="Garamond" w:hAnsi="Garamond" w:cs="Times New Roman"/>
          <w:sz w:val="24"/>
          <w:szCs w:val="24"/>
        </w:rPr>
        <w:t>përputh</w:t>
      </w:r>
      <w:r w:rsidR="00D34251" w:rsidRPr="006F28EE">
        <w:rPr>
          <w:rFonts w:ascii="Garamond" w:hAnsi="Garamond" w:cs="Times New Roman"/>
          <w:sz w:val="24"/>
          <w:szCs w:val="24"/>
        </w:rPr>
        <w:t xml:space="preserve">je </w:t>
      </w:r>
      <w:r w:rsidR="00125464" w:rsidRPr="006F28EE">
        <w:rPr>
          <w:rFonts w:ascii="Garamond" w:hAnsi="Garamond" w:cs="Times New Roman"/>
          <w:sz w:val="24"/>
          <w:szCs w:val="24"/>
        </w:rPr>
        <w:t>me Urdhrin e Ministrit “Për përcaktimin e rregullave zbatuese të vlefshmërisë ajrore dhe të certifikimit mjedisor të mjeteve fluturuese dhe të produkteve që kanë lidhje me to, pjesëve dhe pajisjeve, si dhe për certifikimin e organizatave të projektimit dhe prodhimit”, apo ndryshimeve t</w:t>
      </w:r>
      <w:r w:rsidR="00AB35CB" w:rsidRPr="006F28EE">
        <w:rPr>
          <w:rFonts w:ascii="Garamond" w:hAnsi="Garamond" w:cs="Times New Roman"/>
          <w:sz w:val="24"/>
          <w:szCs w:val="24"/>
        </w:rPr>
        <w:t>ë</w:t>
      </w:r>
      <w:r w:rsidR="00125464" w:rsidRPr="006F28EE">
        <w:rPr>
          <w:rFonts w:ascii="Garamond" w:hAnsi="Garamond" w:cs="Times New Roman"/>
          <w:sz w:val="24"/>
          <w:szCs w:val="24"/>
        </w:rPr>
        <w:t xml:space="preserve"> tij, që transpozon rregulloren Europiane Nr.748/2012 </w:t>
      </w:r>
      <w:r w:rsidR="00D34251" w:rsidRPr="006F28EE">
        <w:rPr>
          <w:rFonts w:ascii="Garamond" w:hAnsi="Garamond" w:cs="Times New Roman"/>
          <w:sz w:val="24"/>
          <w:szCs w:val="24"/>
        </w:rPr>
        <w:t>ose parregullsi t</w:t>
      </w:r>
      <w:r w:rsidR="001A50EA" w:rsidRPr="006F28EE">
        <w:rPr>
          <w:rFonts w:ascii="Garamond" w:hAnsi="Garamond" w:cs="Times New Roman"/>
          <w:sz w:val="24"/>
          <w:szCs w:val="24"/>
        </w:rPr>
        <w:t>ë</w:t>
      </w:r>
      <w:r w:rsidR="00D34251" w:rsidRPr="006F28EE">
        <w:rPr>
          <w:rFonts w:ascii="Garamond" w:hAnsi="Garamond" w:cs="Times New Roman"/>
          <w:sz w:val="24"/>
          <w:szCs w:val="24"/>
        </w:rPr>
        <w:t xml:space="preserve"> tjera</w:t>
      </w:r>
      <w:r w:rsidR="00F536B0" w:rsidRPr="006F28EE">
        <w:rPr>
          <w:rFonts w:ascii="Garamond" w:hAnsi="Garamond" w:cs="Times New Roman"/>
          <w:sz w:val="24"/>
          <w:szCs w:val="24"/>
        </w:rPr>
        <w:t xml:space="preserve"> që</w:t>
      </w:r>
      <w:r w:rsidR="00877448" w:rsidRPr="006F28EE">
        <w:rPr>
          <w:rFonts w:ascii="Garamond" w:hAnsi="Garamond" w:cs="Times New Roman"/>
          <w:sz w:val="24"/>
          <w:szCs w:val="24"/>
        </w:rPr>
        <w:t xml:space="preserve"> kanë </w:t>
      </w:r>
      <w:r w:rsidR="00D34251" w:rsidRPr="006F28EE">
        <w:rPr>
          <w:rFonts w:ascii="Garamond" w:hAnsi="Garamond" w:cs="Times New Roman"/>
          <w:sz w:val="24"/>
          <w:szCs w:val="24"/>
        </w:rPr>
        <w:t>ose</w:t>
      </w:r>
      <w:r w:rsidR="00671230" w:rsidRPr="006F28EE">
        <w:rPr>
          <w:rFonts w:ascii="Garamond" w:hAnsi="Garamond" w:cs="Times New Roman"/>
          <w:sz w:val="24"/>
          <w:szCs w:val="24"/>
        </w:rPr>
        <w:t xml:space="preserve"> mund të</w:t>
      </w:r>
      <w:r w:rsidR="00EC149A" w:rsidRPr="006F28EE">
        <w:rPr>
          <w:rFonts w:ascii="Garamond" w:hAnsi="Garamond" w:cs="Times New Roman"/>
          <w:sz w:val="24"/>
          <w:szCs w:val="24"/>
        </w:rPr>
        <w:t xml:space="preserve"> </w:t>
      </w:r>
      <w:r w:rsidRPr="006F28EE">
        <w:rPr>
          <w:rFonts w:ascii="Garamond" w:hAnsi="Garamond" w:cs="Times New Roman"/>
          <w:sz w:val="24"/>
          <w:szCs w:val="24"/>
        </w:rPr>
        <w:t xml:space="preserve"> rrezikojnë një avion, pasagjerët e tij,</w:t>
      </w:r>
      <w:r w:rsidR="00D34251" w:rsidRPr="006F28EE">
        <w:rPr>
          <w:rFonts w:ascii="Garamond" w:hAnsi="Garamond" w:cs="Times New Roman"/>
          <w:sz w:val="24"/>
          <w:szCs w:val="24"/>
        </w:rPr>
        <w:t xml:space="preserve"> </w:t>
      </w:r>
      <w:r w:rsidRPr="006F28EE">
        <w:rPr>
          <w:rFonts w:ascii="Garamond" w:hAnsi="Garamond" w:cs="Times New Roman"/>
          <w:sz w:val="24"/>
          <w:szCs w:val="24"/>
        </w:rPr>
        <w:t xml:space="preserve">apo çdo person tjetër </w:t>
      </w:r>
      <w:r w:rsidR="00D34251" w:rsidRPr="006F28EE">
        <w:rPr>
          <w:rFonts w:ascii="Garamond" w:hAnsi="Garamond" w:cs="Times New Roman"/>
          <w:sz w:val="24"/>
          <w:szCs w:val="24"/>
        </w:rPr>
        <w:t>dhe</w:t>
      </w:r>
      <w:r w:rsidR="00F536B0" w:rsidRPr="006F28EE">
        <w:rPr>
          <w:rFonts w:ascii="Garamond" w:hAnsi="Garamond" w:cs="Times New Roman"/>
          <w:sz w:val="24"/>
          <w:szCs w:val="24"/>
        </w:rPr>
        <w:t xml:space="preserve"> që </w:t>
      </w:r>
      <w:r w:rsidR="00D34251" w:rsidRPr="006F28EE">
        <w:rPr>
          <w:rFonts w:ascii="Garamond" w:hAnsi="Garamond" w:cs="Times New Roman"/>
          <w:sz w:val="24"/>
          <w:szCs w:val="24"/>
        </w:rPr>
        <w:t>nuk</w:t>
      </w:r>
      <w:r w:rsidR="00877448" w:rsidRPr="006F28EE">
        <w:rPr>
          <w:rFonts w:ascii="Garamond" w:hAnsi="Garamond" w:cs="Times New Roman"/>
          <w:sz w:val="24"/>
          <w:szCs w:val="24"/>
        </w:rPr>
        <w:t xml:space="preserve"> kanë </w:t>
      </w:r>
      <w:r w:rsidR="00D34251" w:rsidRPr="006F28EE">
        <w:rPr>
          <w:rFonts w:ascii="Garamond" w:hAnsi="Garamond" w:cs="Times New Roman"/>
          <w:sz w:val="24"/>
          <w:szCs w:val="24"/>
        </w:rPr>
        <w:t>çuar</w:t>
      </w:r>
      <w:r w:rsidR="00F2789A" w:rsidRPr="006F28EE">
        <w:rPr>
          <w:rFonts w:ascii="Garamond" w:hAnsi="Garamond" w:cs="Times New Roman"/>
          <w:sz w:val="24"/>
          <w:szCs w:val="24"/>
        </w:rPr>
        <w:t xml:space="preserve"> në </w:t>
      </w:r>
      <w:r w:rsidR="001A50EA" w:rsidRPr="006F28EE">
        <w:rPr>
          <w:rFonts w:ascii="Garamond" w:hAnsi="Garamond" w:cs="Times New Roman"/>
          <w:sz w:val="24"/>
          <w:szCs w:val="24"/>
        </w:rPr>
        <w:t>ndonjë</w:t>
      </w:r>
      <w:r w:rsidR="00D34251" w:rsidRPr="006F28EE">
        <w:rPr>
          <w:rFonts w:ascii="Garamond" w:hAnsi="Garamond" w:cs="Times New Roman"/>
          <w:sz w:val="24"/>
          <w:szCs w:val="24"/>
        </w:rPr>
        <w:t xml:space="preserve"> aksident ose incident serioz. </w:t>
      </w:r>
    </w:p>
    <w:p w14:paraId="45AFD88D" w14:textId="110C338E" w:rsidR="00D34251" w:rsidRPr="006F28EE" w:rsidRDefault="003C49FD" w:rsidP="009506CD">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d</w:t>
      </w:r>
      <w:r w:rsidR="00D34251" w:rsidRPr="006F28EE">
        <w:rPr>
          <w:rFonts w:ascii="Garamond" w:hAnsi="Garamond" w:cs="Times New Roman"/>
          <w:sz w:val="24"/>
          <w:szCs w:val="24"/>
        </w:rPr>
        <w:t>) Pa c</w:t>
      </w:r>
      <w:r w:rsidRPr="006F28EE">
        <w:rPr>
          <w:rFonts w:ascii="Garamond" w:hAnsi="Garamond" w:cs="Times New Roman"/>
          <w:sz w:val="24"/>
          <w:szCs w:val="24"/>
        </w:rPr>
        <w:t>ë</w:t>
      </w:r>
      <w:r w:rsidR="00D34251" w:rsidRPr="006F28EE">
        <w:rPr>
          <w:rFonts w:ascii="Garamond" w:hAnsi="Garamond" w:cs="Times New Roman"/>
          <w:sz w:val="24"/>
          <w:szCs w:val="24"/>
        </w:rPr>
        <w:t>nuar</w:t>
      </w:r>
      <w:r w:rsidR="00125464" w:rsidRPr="006F28EE">
        <w:rPr>
          <w:rFonts w:ascii="Garamond" w:hAnsi="Garamond" w:cs="Times New Roman"/>
          <w:sz w:val="24"/>
          <w:szCs w:val="24"/>
        </w:rPr>
        <w:t xml:space="preserve"> </w:t>
      </w:r>
      <w:r w:rsidR="004A2157" w:rsidRPr="006F28EE">
        <w:rPr>
          <w:rFonts w:ascii="Garamond" w:hAnsi="Garamond" w:cs="Times New Roman"/>
          <w:sz w:val="24"/>
          <w:szCs w:val="24"/>
        </w:rPr>
        <w:t>Urdh</w:t>
      </w:r>
      <w:r w:rsidRPr="006F28EE">
        <w:rPr>
          <w:rFonts w:ascii="Garamond" w:hAnsi="Garamond" w:cs="Times New Roman"/>
          <w:sz w:val="24"/>
          <w:szCs w:val="24"/>
        </w:rPr>
        <w:t>rin e Ministrit të</w:t>
      </w:r>
      <w:r w:rsidR="006A5F93" w:rsidRPr="006F28EE">
        <w:rPr>
          <w:rFonts w:ascii="Garamond" w:hAnsi="Garamond" w:cs="Times New Roman"/>
          <w:sz w:val="24"/>
          <w:szCs w:val="24"/>
        </w:rPr>
        <w:t xml:space="preserve"> Infrastrukturës dhe Energjisë N</w:t>
      </w:r>
      <w:r w:rsidRPr="006F28EE">
        <w:rPr>
          <w:rFonts w:ascii="Garamond" w:hAnsi="Garamond" w:cs="Times New Roman"/>
          <w:sz w:val="24"/>
          <w:szCs w:val="24"/>
        </w:rPr>
        <w:t xml:space="preserve">r. 89, datë 5.5.2022 </w:t>
      </w:r>
      <w:r w:rsidR="006A5F93" w:rsidRPr="006F28EE">
        <w:rPr>
          <w:rFonts w:ascii="Garamond" w:hAnsi="Garamond" w:cs="Times New Roman"/>
          <w:sz w:val="24"/>
          <w:szCs w:val="24"/>
        </w:rPr>
        <w:t>“</w:t>
      </w:r>
      <w:r w:rsidRPr="006F28EE">
        <w:rPr>
          <w:rFonts w:ascii="Garamond" w:hAnsi="Garamond" w:cs="Times New Roman"/>
          <w:sz w:val="24"/>
          <w:szCs w:val="24"/>
        </w:rPr>
        <w:t>Për miratimin e rregullores për raportimin dhe ndjekjen e ngjarjeve në Aviacionin Ci</w:t>
      </w:r>
      <w:r w:rsidR="006A5F93" w:rsidRPr="006F28EE">
        <w:rPr>
          <w:rFonts w:ascii="Garamond" w:hAnsi="Garamond" w:cs="Times New Roman"/>
          <w:sz w:val="24"/>
          <w:szCs w:val="24"/>
        </w:rPr>
        <w:t xml:space="preserve">vil në Republikën e Shqipërisë”, </w:t>
      </w:r>
      <w:r w:rsidRPr="006F28EE">
        <w:rPr>
          <w:rFonts w:ascii="Garamond" w:hAnsi="Garamond" w:cs="Times New Roman"/>
          <w:sz w:val="24"/>
          <w:szCs w:val="24"/>
        </w:rPr>
        <w:t xml:space="preserve">dhe aktet e deleguara dhe zbatuese të miratuara mbi bazë të tij, raportet në përputhje me pikën (c) duhet: </w:t>
      </w:r>
    </w:p>
    <w:p w14:paraId="1ED70928" w14:textId="6C02E173" w:rsidR="00125464" w:rsidRPr="006F28EE" w:rsidRDefault="003C49FD" w:rsidP="00125464">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1</w:t>
      </w:r>
      <w:r w:rsidR="00D34251" w:rsidRPr="006F28EE">
        <w:rPr>
          <w:rFonts w:ascii="Garamond" w:hAnsi="Garamond" w:cs="Times New Roman"/>
          <w:sz w:val="24"/>
          <w:szCs w:val="24"/>
        </w:rPr>
        <w:t xml:space="preserve">) </w:t>
      </w:r>
      <w:r w:rsidR="006E6772" w:rsidRPr="006F28EE">
        <w:rPr>
          <w:rFonts w:ascii="Garamond" w:hAnsi="Garamond" w:cs="Times New Roman"/>
          <w:sz w:val="24"/>
          <w:szCs w:val="24"/>
        </w:rPr>
        <w:t xml:space="preserve">të </w:t>
      </w:r>
      <w:r w:rsidR="00877448" w:rsidRPr="006F28EE">
        <w:rPr>
          <w:rFonts w:ascii="Garamond" w:hAnsi="Garamond" w:cs="Times New Roman"/>
          <w:sz w:val="24"/>
          <w:szCs w:val="24"/>
        </w:rPr>
        <w:t>bëhen</w:t>
      </w:r>
      <w:r w:rsidR="00D34251" w:rsidRPr="006F28EE">
        <w:rPr>
          <w:rFonts w:ascii="Garamond" w:hAnsi="Garamond" w:cs="Times New Roman"/>
          <w:sz w:val="24"/>
          <w:szCs w:val="24"/>
        </w:rPr>
        <w:t xml:space="preserve"> sa me shpejt</w:t>
      </w:r>
      <w:r w:rsidR="006E6772" w:rsidRPr="006F28EE">
        <w:rPr>
          <w:rFonts w:ascii="Garamond" w:hAnsi="Garamond" w:cs="Times New Roman"/>
          <w:sz w:val="24"/>
          <w:szCs w:val="24"/>
        </w:rPr>
        <w:t xml:space="preserve"> të jetë </w:t>
      </w:r>
      <w:r w:rsidR="00D34251" w:rsidRPr="006F28EE">
        <w:rPr>
          <w:rFonts w:ascii="Garamond" w:hAnsi="Garamond" w:cs="Times New Roman"/>
          <w:sz w:val="24"/>
          <w:szCs w:val="24"/>
        </w:rPr>
        <w:t>e mundur, por</w:t>
      </w:r>
      <w:r w:rsidR="00F2789A" w:rsidRPr="006F28EE">
        <w:rPr>
          <w:rFonts w:ascii="Garamond" w:hAnsi="Garamond" w:cs="Times New Roman"/>
          <w:sz w:val="24"/>
          <w:szCs w:val="24"/>
        </w:rPr>
        <w:t xml:space="preserve"> në</w:t>
      </w:r>
      <w:r w:rsidR="00940902" w:rsidRPr="006F28EE">
        <w:rPr>
          <w:rFonts w:ascii="Garamond" w:hAnsi="Garamond" w:cs="Times New Roman"/>
          <w:sz w:val="24"/>
          <w:szCs w:val="24"/>
        </w:rPr>
        <w:t xml:space="preserve"> çdo </w:t>
      </w:r>
      <w:r w:rsidR="00D34251" w:rsidRPr="006F28EE">
        <w:rPr>
          <w:rFonts w:ascii="Garamond" w:hAnsi="Garamond" w:cs="Times New Roman"/>
          <w:sz w:val="24"/>
          <w:szCs w:val="24"/>
        </w:rPr>
        <w:t xml:space="preserve">rast </w:t>
      </w:r>
      <w:r w:rsidRPr="006F28EE">
        <w:rPr>
          <w:rFonts w:ascii="Garamond" w:hAnsi="Garamond" w:cs="Times New Roman"/>
          <w:sz w:val="24"/>
          <w:szCs w:val="24"/>
        </w:rPr>
        <w:t xml:space="preserve">jo më vonë se </w:t>
      </w:r>
      <w:r w:rsidR="00D34251" w:rsidRPr="006F28EE">
        <w:rPr>
          <w:rFonts w:ascii="Garamond" w:hAnsi="Garamond" w:cs="Times New Roman"/>
          <w:sz w:val="24"/>
          <w:szCs w:val="24"/>
        </w:rPr>
        <w:t xml:space="preserve">72 </w:t>
      </w:r>
      <w:r w:rsidR="00877448" w:rsidRPr="006F28EE">
        <w:rPr>
          <w:rFonts w:ascii="Garamond" w:hAnsi="Garamond" w:cs="Times New Roman"/>
          <w:sz w:val="24"/>
          <w:szCs w:val="24"/>
        </w:rPr>
        <w:t>orëve</w:t>
      </w:r>
      <w:r w:rsidR="00D34251" w:rsidRPr="006F28EE">
        <w:rPr>
          <w:rFonts w:ascii="Garamond" w:hAnsi="Garamond" w:cs="Times New Roman"/>
          <w:sz w:val="24"/>
          <w:szCs w:val="24"/>
        </w:rPr>
        <w:t xml:space="preserve"> </w:t>
      </w:r>
      <w:r w:rsidRPr="006F28EE">
        <w:rPr>
          <w:rFonts w:ascii="Garamond" w:hAnsi="Garamond" w:cs="Times New Roman"/>
          <w:sz w:val="24"/>
          <w:szCs w:val="24"/>
        </w:rPr>
        <w:t xml:space="preserve">pasi </w:t>
      </w:r>
      <w:r w:rsidR="00D34251" w:rsidRPr="006F28EE">
        <w:rPr>
          <w:rFonts w:ascii="Garamond" w:hAnsi="Garamond" w:cs="Times New Roman"/>
          <w:sz w:val="24"/>
          <w:szCs w:val="24"/>
        </w:rPr>
        <w:t>organizata</w:t>
      </w:r>
      <w:r w:rsidR="006E6772" w:rsidRPr="006F28EE">
        <w:rPr>
          <w:rFonts w:ascii="Garamond" w:hAnsi="Garamond" w:cs="Times New Roman"/>
          <w:sz w:val="24"/>
          <w:szCs w:val="24"/>
        </w:rPr>
        <w:t xml:space="preserve"> </w:t>
      </w:r>
      <w:r w:rsidRPr="006F28EE">
        <w:rPr>
          <w:rFonts w:ascii="Garamond" w:hAnsi="Garamond" w:cs="Times New Roman"/>
          <w:sz w:val="24"/>
          <w:szCs w:val="24"/>
        </w:rPr>
        <w:t>të ketë</w:t>
      </w:r>
      <w:r w:rsidR="006E6772" w:rsidRPr="006F28EE">
        <w:rPr>
          <w:rFonts w:ascii="Garamond" w:hAnsi="Garamond" w:cs="Times New Roman"/>
          <w:sz w:val="24"/>
          <w:szCs w:val="24"/>
        </w:rPr>
        <w:t xml:space="preserve"> </w:t>
      </w:r>
      <w:r w:rsidRPr="006F28EE">
        <w:rPr>
          <w:rFonts w:ascii="Garamond" w:hAnsi="Garamond" w:cs="Times New Roman"/>
          <w:sz w:val="24"/>
          <w:szCs w:val="24"/>
        </w:rPr>
        <w:t xml:space="preserve">identifikuar ngjarjen apo </w:t>
      </w:r>
      <w:r w:rsidR="00D34251" w:rsidRPr="006F28EE">
        <w:rPr>
          <w:rFonts w:ascii="Garamond" w:hAnsi="Garamond" w:cs="Times New Roman"/>
          <w:sz w:val="24"/>
          <w:szCs w:val="24"/>
        </w:rPr>
        <w:t>kushtet</w:t>
      </w:r>
      <w:r w:rsidR="00F2789A" w:rsidRPr="006F28EE">
        <w:rPr>
          <w:rFonts w:ascii="Garamond" w:hAnsi="Garamond" w:cs="Times New Roman"/>
          <w:sz w:val="24"/>
          <w:szCs w:val="24"/>
        </w:rPr>
        <w:t xml:space="preserve"> </w:t>
      </w:r>
      <w:r w:rsidRPr="006F28EE">
        <w:rPr>
          <w:rFonts w:ascii="Garamond" w:eastAsia="Calibri" w:hAnsi="Garamond" w:cs="Times New Roman"/>
          <w:sz w:val="24"/>
          <w:szCs w:val="24"/>
        </w:rPr>
        <w:t>me të cilat ka të bëjë raportimi, me përjashtim të rast</w:t>
      </w:r>
      <w:r w:rsidR="004A2157" w:rsidRPr="006F28EE">
        <w:rPr>
          <w:rFonts w:ascii="Garamond" w:eastAsia="Calibri" w:hAnsi="Garamond" w:cs="Times New Roman"/>
          <w:sz w:val="24"/>
          <w:szCs w:val="24"/>
        </w:rPr>
        <w:t>eve kur rrethana të jashtëzakon</w:t>
      </w:r>
      <w:r w:rsidRPr="006F28EE">
        <w:rPr>
          <w:rFonts w:ascii="Garamond" w:eastAsia="Calibri" w:hAnsi="Garamond" w:cs="Times New Roman"/>
          <w:sz w:val="24"/>
          <w:szCs w:val="24"/>
        </w:rPr>
        <w:t>shme nuk e lejojnë këtë;</w:t>
      </w:r>
      <w:r w:rsidRPr="006F28EE" w:rsidDel="003C49FD">
        <w:rPr>
          <w:rFonts w:ascii="Garamond" w:hAnsi="Garamond" w:cs="Times New Roman"/>
          <w:sz w:val="24"/>
          <w:szCs w:val="24"/>
        </w:rPr>
        <w:t xml:space="preserve"> </w:t>
      </w:r>
      <w:r w:rsidR="00D34251" w:rsidRPr="006F28EE">
        <w:rPr>
          <w:rFonts w:ascii="Garamond" w:hAnsi="Garamond" w:cs="Times New Roman"/>
          <w:sz w:val="24"/>
          <w:szCs w:val="24"/>
        </w:rPr>
        <w:t xml:space="preserve"> </w:t>
      </w:r>
    </w:p>
    <w:p w14:paraId="51FD3510" w14:textId="3C5A7A2C" w:rsidR="00125464" w:rsidRPr="006F28EE" w:rsidRDefault="003C49FD" w:rsidP="00125464">
      <w:pPr>
        <w:widowControl w:val="0"/>
        <w:spacing w:after="0" w:line="240" w:lineRule="auto"/>
        <w:ind w:firstLine="284"/>
        <w:jc w:val="both"/>
        <w:rPr>
          <w:rFonts w:ascii="Garamond" w:hAnsi="Garamond" w:cs="Times New Roman"/>
          <w:sz w:val="24"/>
          <w:szCs w:val="24"/>
        </w:rPr>
      </w:pPr>
      <w:r w:rsidRPr="006F28EE">
        <w:rPr>
          <w:rFonts w:ascii="Garamond" w:eastAsia="Calibri" w:hAnsi="Garamond" w:cs="Times New Roman"/>
          <w:sz w:val="24"/>
          <w:szCs w:val="24"/>
        </w:rPr>
        <w:t xml:space="preserve">(2) të bëhen në një formë dhe mënyrë të përcaktuar nga </w:t>
      </w:r>
      <w:r w:rsidR="00274AEA" w:rsidRPr="006F28EE">
        <w:rPr>
          <w:rFonts w:ascii="Garamond" w:eastAsia="Calibri" w:hAnsi="Garamond" w:cs="Times New Roman"/>
          <w:sz w:val="24"/>
          <w:szCs w:val="24"/>
        </w:rPr>
        <w:t xml:space="preserve">Autoriteti i Aviacionit Civil </w:t>
      </w:r>
      <w:r w:rsidR="00C9493C" w:rsidRPr="006F28EE">
        <w:rPr>
          <w:rFonts w:ascii="Garamond" w:eastAsia="Calibri" w:hAnsi="Garamond" w:cs="Times New Roman"/>
          <w:sz w:val="24"/>
          <w:szCs w:val="24"/>
        </w:rPr>
        <w:t xml:space="preserve"> </w:t>
      </w:r>
      <w:r w:rsidR="00274AEA" w:rsidRPr="006F28EE">
        <w:rPr>
          <w:rFonts w:ascii="Garamond" w:eastAsia="Calibri" w:hAnsi="Garamond" w:cs="Times New Roman"/>
          <w:sz w:val="24"/>
          <w:szCs w:val="24"/>
        </w:rPr>
        <w:t>, siç</w:t>
      </w:r>
      <w:r w:rsidRPr="006F28EE">
        <w:rPr>
          <w:rFonts w:ascii="Garamond" w:eastAsia="Calibri" w:hAnsi="Garamond" w:cs="Times New Roman"/>
          <w:sz w:val="24"/>
          <w:szCs w:val="24"/>
        </w:rPr>
        <w:t xml:space="preserve"> parashikohet </w:t>
      </w:r>
      <w:r w:rsidRPr="006F28EE">
        <w:rPr>
          <w:rFonts w:ascii="Garamond" w:eastAsia="Calibri" w:hAnsi="Garamond" w:cs="Times New Roman"/>
          <w:sz w:val="24"/>
          <w:szCs w:val="24"/>
        </w:rPr>
        <w:lastRenderedPageBreak/>
        <w:t xml:space="preserve">në pikën ORA.GEN.105; </w:t>
      </w:r>
    </w:p>
    <w:p w14:paraId="4A7DC2E3" w14:textId="77777777" w:rsidR="00125464" w:rsidRPr="006F28EE" w:rsidRDefault="003C49FD" w:rsidP="00125464">
      <w:pPr>
        <w:widowControl w:val="0"/>
        <w:spacing w:after="0" w:line="240" w:lineRule="auto"/>
        <w:ind w:firstLine="284"/>
        <w:jc w:val="both"/>
        <w:rPr>
          <w:rFonts w:ascii="Garamond" w:hAnsi="Garamond" w:cs="Times New Roman"/>
          <w:sz w:val="24"/>
          <w:szCs w:val="24"/>
        </w:rPr>
      </w:pPr>
      <w:r w:rsidRPr="006F28EE">
        <w:rPr>
          <w:rFonts w:ascii="Garamond" w:eastAsia="Calibri" w:hAnsi="Garamond" w:cs="Times New Roman"/>
          <w:sz w:val="24"/>
          <w:szCs w:val="24"/>
        </w:rPr>
        <w:t>(3) të përmbajë të gjitha informacionet përkatëse rreth kushteve të njohura nga organizata</w:t>
      </w:r>
      <w:r w:rsidR="00274AEA" w:rsidRPr="006F28EE">
        <w:rPr>
          <w:rFonts w:ascii="Garamond" w:eastAsia="Calibri" w:hAnsi="Garamond" w:cs="Times New Roman"/>
          <w:sz w:val="24"/>
          <w:szCs w:val="24"/>
        </w:rPr>
        <w:t>.</w:t>
      </w:r>
    </w:p>
    <w:p w14:paraId="14DCB94E" w14:textId="52C65963" w:rsidR="00125464" w:rsidRPr="006F28EE" w:rsidRDefault="002B09C1" w:rsidP="00125464">
      <w:pPr>
        <w:widowControl w:val="0"/>
        <w:spacing w:after="0" w:line="240" w:lineRule="auto"/>
        <w:ind w:firstLine="284"/>
        <w:jc w:val="both"/>
        <w:rPr>
          <w:rFonts w:ascii="Garamond" w:hAnsi="Garamond" w:cs="Times New Roman"/>
          <w:sz w:val="24"/>
          <w:szCs w:val="24"/>
        </w:rPr>
      </w:pPr>
      <w:r w:rsidRPr="006F28EE">
        <w:rPr>
          <w:rFonts w:ascii="Garamond" w:eastAsia="Calibri" w:hAnsi="Garamond" w:cs="Times New Roman"/>
          <w:sz w:val="24"/>
          <w:szCs w:val="24"/>
        </w:rPr>
        <w:t xml:space="preserve">(e) Për Organizatat që nuk e kanë vendin kryesor të biznesit në </w:t>
      </w:r>
      <w:r w:rsidR="00C9493C" w:rsidRPr="006F28EE">
        <w:rPr>
          <w:rFonts w:ascii="Garamond" w:eastAsia="Calibri" w:hAnsi="Garamond" w:cs="Times New Roman"/>
          <w:sz w:val="24"/>
          <w:szCs w:val="24"/>
        </w:rPr>
        <w:t>Shqip</w:t>
      </w:r>
      <w:r w:rsidR="00672D85" w:rsidRPr="006F28EE">
        <w:rPr>
          <w:rFonts w:ascii="Garamond" w:eastAsia="Calibri" w:hAnsi="Garamond" w:cs="Times New Roman"/>
          <w:sz w:val="24"/>
          <w:szCs w:val="24"/>
        </w:rPr>
        <w:t>ë</w:t>
      </w:r>
      <w:r w:rsidR="00C9493C" w:rsidRPr="006F28EE">
        <w:rPr>
          <w:rFonts w:ascii="Garamond" w:eastAsia="Calibri" w:hAnsi="Garamond" w:cs="Times New Roman"/>
          <w:sz w:val="24"/>
          <w:szCs w:val="24"/>
        </w:rPr>
        <w:t>ri</w:t>
      </w:r>
      <w:r w:rsidR="00125464" w:rsidRPr="006F28EE">
        <w:rPr>
          <w:rFonts w:ascii="Garamond" w:eastAsia="Calibri" w:hAnsi="Garamond" w:cs="Times New Roman"/>
          <w:sz w:val="24"/>
          <w:szCs w:val="24"/>
        </w:rPr>
        <w:t>:</w:t>
      </w:r>
    </w:p>
    <w:p w14:paraId="59D1815F" w14:textId="77777777" w:rsidR="00125464" w:rsidRPr="006F28EE" w:rsidRDefault="002B09C1" w:rsidP="00125464">
      <w:pPr>
        <w:widowControl w:val="0"/>
        <w:spacing w:after="0" w:line="240" w:lineRule="auto"/>
        <w:ind w:firstLine="284"/>
        <w:jc w:val="both"/>
        <w:rPr>
          <w:rFonts w:ascii="Garamond" w:hAnsi="Garamond" w:cs="Times New Roman"/>
          <w:sz w:val="24"/>
          <w:szCs w:val="24"/>
        </w:rPr>
      </w:pPr>
      <w:r w:rsidRPr="006F28EE">
        <w:rPr>
          <w:rFonts w:ascii="Garamond" w:eastAsia="Calibri" w:hAnsi="Garamond" w:cs="Times New Roman"/>
          <w:sz w:val="24"/>
          <w:szCs w:val="24"/>
        </w:rPr>
        <w:t xml:space="preserve">(1) Raportimi i </w:t>
      </w:r>
      <w:r w:rsidR="00125464" w:rsidRPr="006F28EE">
        <w:rPr>
          <w:rFonts w:ascii="Garamond" w:eastAsia="Calibri" w:hAnsi="Garamond" w:cs="Times New Roman"/>
          <w:sz w:val="24"/>
          <w:szCs w:val="24"/>
        </w:rPr>
        <w:t>detyrueshëm fillestar duhet të:</w:t>
      </w:r>
    </w:p>
    <w:p w14:paraId="107966A3" w14:textId="77777777" w:rsidR="00125464" w:rsidRPr="006F28EE" w:rsidRDefault="002B09C1" w:rsidP="00125464">
      <w:pPr>
        <w:widowControl w:val="0"/>
        <w:spacing w:after="0" w:line="240" w:lineRule="auto"/>
        <w:ind w:firstLine="284"/>
        <w:jc w:val="both"/>
        <w:rPr>
          <w:rFonts w:ascii="Garamond" w:hAnsi="Garamond" w:cs="Times New Roman"/>
          <w:sz w:val="24"/>
          <w:szCs w:val="24"/>
        </w:rPr>
      </w:pPr>
      <w:r w:rsidRPr="006F28EE">
        <w:rPr>
          <w:rFonts w:ascii="Garamond" w:eastAsia="Calibri" w:hAnsi="Garamond" w:cs="Times New Roman"/>
          <w:sz w:val="24"/>
          <w:szCs w:val="24"/>
        </w:rPr>
        <w:t>(i) ruajë në mënyrë të përshtatshme konfidencialitetin e identitetit të raportuesit dhe p</w:t>
      </w:r>
      <w:r w:rsidR="00125464" w:rsidRPr="006F28EE">
        <w:rPr>
          <w:rFonts w:ascii="Garamond" w:eastAsia="Calibri" w:hAnsi="Garamond" w:cs="Times New Roman"/>
          <w:sz w:val="24"/>
          <w:szCs w:val="24"/>
        </w:rPr>
        <w:t>ersonit të përmendur në raport;</w:t>
      </w:r>
    </w:p>
    <w:p w14:paraId="2DDD7446" w14:textId="1E05E131" w:rsidR="00125464" w:rsidRPr="006F28EE" w:rsidRDefault="002B09C1" w:rsidP="00125464">
      <w:pPr>
        <w:widowControl w:val="0"/>
        <w:spacing w:after="0" w:line="240" w:lineRule="auto"/>
        <w:ind w:firstLine="284"/>
        <w:jc w:val="both"/>
        <w:rPr>
          <w:rFonts w:ascii="Garamond" w:hAnsi="Garamond" w:cs="Times New Roman"/>
          <w:sz w:val="24"/>
          <w:szCs w:val="24"/>
        </w:rPr>
      </w:pPr>
      <w:r w:rsidRPr="006F28EE">
        <w:rPr>
          <w:rFonts w:ascii="Garamond" w:eastAsia="Calibri" w:hAnsi="Garamond" w:cs="Times New Roman"/>
          <w:sz w:val="24"/>
          <w:szCs w:val="24"/>
        </w:rPr>
        <w:t>(ii)  bëhet sa më shpe</w:t>
      </w:r>
      <w:r w:rsidR="004A2157" w:rsidRPr="006F28EE">
        <w:rPr>
          <w:rFonts w:ascii="Garamond" w:eastAsia="Calibri" w:hAnsi="Garamond" w:cs="Times New Roman"/>
          <w:sz w:val="24"/>
          <w:szCs w:val="24"/>
        </w:rPr>
        <w:t>jt të jetë e mundur, por në ç</w:t>
      </w:r>
      <w:r w:rsidRPr="006F28EE">
        <w:rPr>
          <w:rFonts w:ascii="Garamond" w:eastAsia="Calibri" w:hAnsi="Garamond" w:cs="Times New Roman"/>
          <w:sz w:val="24"/>
          <w:szCs w:val="24"/>
        </w:rPr>
        <w:t>do rast jo më vonë se 72 orë pasi organizatës t`i jetë bërë e njohur ngjarja, me përj</w:t>
      </w:r>
      <w:r w:rsidR="00754F9E" w:rsidRPr="006F28EE">
        <w:rPr>
          <w:rFonts w:ascii="Garamond" w:eastAsia="Calibri" w:hAnsi="Garamond" w:cs="Times New Roman"/>
          <w:sz w:val="24"/>
          <w:szCs w:val="24"/>
        </w:rPr>
        <w:t>ashtim të rasteve kur rrethana t</w:t>
      </w:r>
      <w:r w:rsidRPr="006F28EE">
        <w:rPr>
          <w:rFonts w:ascii="Garamond" w:eastAsia="Calibri" w:hAnsi="Garamond" w:cs="Times New Roman"/>
          <w:sz w:val="24"/>
          <w:szCs w:val="24"/>
        </w:rPr>
        <w:t>ë jasht</w:t>
      </w:r>
      <w:r w:rsidR="00125464" w:rsidRPr="006F28EE">
        <w:rPr>
          <w:rFonts w:ascii="Garamond" w:eastAsia="Calibri" w:hAnsi="Garamond" w:cs="Times New Roman"/>
          <w:sz w:val="24"/>
          <w:szCs w:val="24"/>
        </w:rPr>
        <w:t>ëzakonëshme nuk e lejojnë këtë;</w:t>
      </w:r>
    </w:p>
    <w:p w14:paraId="2EB6391C" w14:textId="288B7A71" w:rsidR="00125464" w:rsidRPr="006F28EE" w:rsidRDefault="002B09C1" w:rsidP="00125464">
      <w:pPr>
        <w:widowControl w:val="0"/>
        <w:spacing w:after="0" w:line="240" w:lineRule="auto"/>
        <w:ind w:firstLine="284"/>
        <w:jc w:val="both"/>
        <w:rPr>
          <w:rFonts w:ascii="Garamond" w:hAnsi="Garamond" w:cs="Times New Roman"/>
          <w:sz w:val="24"/>
          <w:szCs w:val="24"/>
        </w:rPr>
      </w:pPr>
      <w:r w:rsidRPr="006F28EE">
        <w:rPr>
          <w:rFonts w:ascii="Garamond" w:eastAsia="Calibri" w:hAnsi="Garamond" w:cs="Times New Roman"/>
          <w:sz w:val="24"/>
          <w:szCs w:val="24"/>
        </w:rPr>
        <w:t>(iii) bëhet në një formë dhe mën</w:t>
      </w:r>
      <w:r w:rsidR="00125464" w:rsidRPr="006F28EE">
        <w:rPr>
          <w:rFonts w:ascii="Garamond" w:eastAsia="Calibri" w:hAnsi="Garamond" w:cs="Times New Roman"/>
          <w:sz w:val="24"/>
          <w:szCs w:val="24"/>
        </w:rPr>
        <w:t>yrë të përcaktuar nga Agjencia;</w:t>
      </w:r>
    </w:p>
    <w:p w14:paraId="1677C408" w14:textId="77777777" w:rsidR="00125464" w:rsidRPr="006F28EE" w:rsidRDefault="002B09C1" w:rsidP="00125464">
      <w:pPr>
        <w:widowControl w:val="0"/>
        <w:spacing w:after="0" w:line="240" w:lineRule="auto"/>
        <w:ind w:firstLine="284"/>
        <w:jc w:val="both"/>
        <w:rPr>
          <w:rFonts w:ascii="Garamond" w:hAnsi="Garamond" w:cs="Times New Roman"/>
          <w:sz w:val="24"/>
          <w:szCs w:val="24"/>
        </w:rPr>
      </w:pPr>
      <w:r w:rsidRPr="006F28EE">
        <w:rPr>
          <w:rFonts w:ascii="Garamond" w:eastAsia="Calibri" w:hAnsi="Garamond" w:cs="Times New Roman"/>
          <w:sz w:val="24"/>
          <w:szCs w:val="24"/>
        </w:rPr>
        <w:t>(iv) përmbajë të gjitha informacionet përkatëse rreth kushteve të njohura nga organizata;</w:t>
      </w:r>
    </w:p>
    <w:p w14:paraId="1555CF23" w14:textId="77777777" w:rsidR="00125464" w:rsidRPr="006F28EE" w:rsidRDefault="002B09C1" w:rsidP="00125464">
      <w:pPr>
        <w:widowControl w:val="0"/>
        <w:spacing w:after="0" w:line="240" w:lineRule="auto"/>
        <w:ind w:firstLine="284"/>
        <w:jc w:val="both"/>
        <w:rPr>
          <w:rFonts w:ascii="Garamond" w:hAnsi="Garamond" w:cs="Times New Roman"/>
          <w:sz w:val="24"/>
          <w:szCs w:val="24"/>
        </w:rPr>
      </w:pPr>
      <w:r w:rsidRPr="006F28EE">
        <w:rPr>
          <w:rFonts w:ascii="Garamond" w:eastAsia="Calibri" w:hAnsi="Garamond" w:cs="Times New Roman"/>
          <w:sz w:val="24"/>
          <w:szCs w:val="24"/>
        </w:rPr>
        <w:t>(2) kur shihet e arsyeshme, duhet të bëhet një</w:t>
      </w:r>
      <w:r w:rsidR="002368CF" w:rsidRPr="006F28EE">
        <w:rPr>
          <w:rFonts w:ascii="Garamond" w:eastAsia="Calibri" w:hAnsi="Garamond" w:cs="Times New Roman"/>
          <w:sz w:val="24"/>
          <w:szCs w:val="24"/>
        </w:rPr>
        <w:t xml:space="preserve"> raport i</w:t>
      </w:r>
      <w:r w:rsidRPr="006F28EE">
        <w:rPr>
          <w:rFonts w:ascii="Garamond" w:eastAsia="Calibri" w:hAnsi="Garamond" w:cs="Times New Roman"/>
          <w:sz w:val="24"/>
          <w:szCs w:val="24"/>
        </w:rPr>
        <w:t xml:space="preserve"> mëtejshëm që siguron detaje të veprimeve që organizata synon të ndërmarrë në mënyrë që të pengojë ngjarje të tilla të ngjashme në të ardhmen, sapo këto veprime të identifikohen; këto raporte të mëtejshme duhet:</w:t>
      </w:r>
    </w:p>
    <w:p w14:paraId="4F4E192C" w14:textId="108531B4" w:rsidR="00125464" w:rsidRPr="006F28EE" w:rsidRDefault="002368CF" w:rsidP="00125464">
      <w:pPr>
        <w:widowControl w:val="0"/>
        <w:spacing w:after="0" w:line="240" w:lineRule="auto"/>
        <w:ind w:firstLine="284"/>
        <w:jc w:val="both"/>
        <w:rPr>
          <w:rFonts w:ascii="Garamond" w:hAnsi="Garamond" w:cs="Times New Roman"/>
          <w:sz w:val="24"/>
          <w:szCs w:val="24"/>
        </w:rPr>
      </w:pPr>
      <w:r w:rsidRPr="006F28EE">
        <w:rPr>
          <w:rFonts w:ascii="Garamond" w:eastAsia="Calibri" w:hAnsi="Garamond" w:cs="Times New Roman"/>
          <w:sz w:val="24"/>
          <w:szCs w:val="24"/>
        </w:rPr>
        <w:t xml:space="preserve">(i)  </w:t>
      </w:r>
      <w:r w:rsidR="002B09C1" w:rsidRPr="006F28EE">
        <w:rPr>
          <w:rFonts w:ascii="Garamond" w:eastAsia="Calibri" w:hAnsi="Garamond" w:cs="Times New Roman"/>
          <w:sz w:val="24"/>
          <w:szCs w:val="24"/>
        </w:rPr>
        <w:t xml:space="preserve">të dërgohen tek organet </w:t>
      </w:r>
      <w:r w:rsidRPr="006F28EE">
        <w:rPr>
          <w:rFonts w:ascii="Garamond" w:eastAsia="Calibri" w:hAnsi="Garamond" w:cs="Times New Roman"/>
          <w:sz w:val="24"/>
          <w:szCs w:val="24"/>
        </w:rPr>
        <w:t>përkatëse</w:t>
      </w:r>
      <w:r w:rsidR="002B09C1" w:rsidRPr="006F28EE">
        <w:rPr>
          <w:rFonts w:ascii="Garamond" w:eastAsia="Calibri" w:hAnsi="Garamond" w:cs="Times New Roman"/>
          <w:sz w:val="24"/>
          <w:szCs w:val="24"/>
        </w:rPr>
        <w:t xml:space="preserve"> tek të cilat është raportuar fillimish</w:t>
      </w:r>
      <w:r w:rsidR="00754F9E" w:rsidRPr="006F28EE">
        <w:rPr>
          <w:rFonts w:ascii="Garamond" w:eastAsia="Calibri" w:hAnsi="Garamond" w:cs="Times New Roman"/>
          <w:sz w:val="24"/>
          <w:szCs w:val="24"/>
        </w:rPr>
        <w:t>t</w:t>
      </w:r>
      <w:r w:rsidR="002B09C1" w:rsidRPr="006F28EE">
        <w:rPr>
          <w:rFonts w:ascii="Garamond" w:eastAsia="Calibri" w:hAnsi="Garamond" w:cs="Times New Roman"/>
          <w:sz w:val="24"/>
          <w:szCs w:val="24"/>
        </w:rPr>
        <w:t xml:space="preserve"> në përputhje me pikat (b) dhe (c);</w:t>
      </w:r>
    </w:p>
    <w:p w14:paraId="359C3B13" w14:textId="09E50CA8" w:rsidR="00125464" w:rsidRPr="006F28EE" w:rsidRDefault="002B09C1" w:rsidP="00125464">
      <w:pPr>
        <w:widowControl w:val="0"/>
        <w:spacing w:after="0" w:line="240" w:lineRule="auto"/>
        <w:ind w:firstLine="284"/>
        <w:jc w:val="both"/>
        <w:rPr>
          <w:rFonts w:ascii="Garamond" w:hAnsi="Garamond" w:cs="Times New Roman"/>
          <w:sz w:val="24"/>
          <w:szCs w:val="24"/>
        </w:rPr>
      </w:pPr>
      <w:r w:rsidRPr="006F28EE">
        <w:rPr>
          <w:rFonts w:ascii="Garamond" w:eastAsia="Calibri" w:hAnsi="Garamond" w:cs="Times New Roman"/>
          <w:sz w:val="24"/>
          <w:szCs w:val="24"/>
        </w:rPr>
        <w:t>(ii)  të bëhen në një formë dhe mënyrë të përcaktuar nga Agjencia</w:t>
      </w:r>
      <w:r w:rsidR="002368CF" w:rsidRPr="006F28EE">
        <w:rPr>
          <w:rFonts w:ascii="Garamond" w:eastAsia="Calibri" w:hAnsi="Garamond" w:cs="Times New Roman"/>
          <w:sz w:val="24"/>
          <w:szCs w:val="24"/>
        </w:rPr>
        <w:t>.</w:t>
      </w:r>
    </w:p>
    <w:p w14:paraId="1A676912" w14:textId="66B52ABD" w:rsidR="00D34251" w:rsidRPr="006F28EE" w:rsidRDefault="00D34251" w:rsidP="00125464">
      <w:pPr>
        <w:widowControl w:val="0"/>
        <w:spacing w:after="0" w:line="240" w:lineRule="auto"/>
        <w:rPr>
          <w:rFonts w:ascii="Garamond" w:hAnsi="Garamond" w:cs="Times New Roman"/>
          <w:sz w:val="24"/>
          <w:szCs w:val="24"/>
        </w:rPr>
      </w:pPr>
    </w:p>
    <w:p w14:paraId="0C36A64B" w14:textId="77777777" w:rsidR="00D34251" w:rsidRPr="006F28EE" w:rsidRDefault="00D34251" w:rsidP="00D34251">
      <w:pPr>
        <w:widowControl w:val="0"/>
        <w:spacing w:after="0" w:line="240" w:lineRule="auto"/>
        <w:ind w:firstLine="284"/>
        <w:jc w:val="center"/>
        <w:rPr>
          <w:rFonts w:ascii="Garamond" w:hAnsi="Garamond" w:cs="Times New Roman"/>
          <w:i/>
          <w:sz w:val="24"/>
          <w:szCs w:val="24"/>
        </w:rPr>
      </w:pPr>
      <w:r w:rsidRPr="006F28EE">
        <w:rPr>
          <w:rFonts w:ascii="Garamond" w:hAnsi="Garamond" w:cs="Times New Roman"/>
          <w:b/>
          <w:i/>
          <w:sz w:val="24"/>
          <w:szCs w:val="24"/>
        </w:rPr>
        <w:t xml:space="preserve">SEKSIONI II </w:t>
      </w:r>
    </w:p>
    <w:p w14:paraId="27963B0D" w14:textId="77777777" w:rsidR="00D34251" w:rsidRPr="006F28EE" w:rsidRDefault="00D34251" w:rsidP="00D34251">
      <w:pPr>
        <w:widowControl w:val="0"/>
        <w:spacing w:after="0" w:line="240" w:lineRule="auto"/>
        <w:ind w:firstLine="284"/>
        <w:jc w:val="center"/>
        <w:rPr>
          <w:rFonts w:ascii="Garamond" w:hAnsi="Garamond" w:cs="Times New Roman"/>
          <w:i/>
          <w:sz w:val="24"/>
          <w:szCs w:val="24"/>
        </w:rPr>
      </w:pPr>
      <w:r w:rsidRPr="006F28EE">
        <w:rPr>
          <w:rFonts w:ascii="Garamond" w:hAnsi="Garamond" w:cs="Times New Roman"/>
          <w:b/>
          <w:i/>
          <w:sz w:val="24"/>
          <w:szCs w:val="24"/>
        </w:rPr>
        <w:t xml:space="preserve">Menaxhimi </w:t>
      </w:r>
    </w:p>
    <w:p w14:paraId="49643737" w14:textId="77777777" w:rsidR="00D34251" w:rsidRPr="006F28EE" w:rsidRDefault="00D34251" w:rsidP="00D34251">
      <w:pPr>
        <w:widowControl w:val="0"/>
        <w:spacing w:after="0" w:line="240" w:lineRule="auto"/>
        <w:ind w:firstLine="284"/>
        <w:rPr>
          <w:rFonts w:ascii="Garamond" w:hAnsi="Garamond" w:cs="Times New Roman"/>
          <w:i/>
          <w:sz w:val="24"/>
          <w:szCs w:val="24"/>
        </w:rPr>
      </w:pPr>
      <w:r w:rsidRPr="006F28EE">
        <w:rPr>
          <w:rFonts w:ascii="Garamond" w:hAnsi="Garamond" w:cs="Times New Roman"/>
          <w:b/>
          <w:i/>
          <w:sz w:val="24"/>
          <w:szCs w:val="24"/>
        </w:rPr>
        <w:t xml:space="preserve"> </w:t>
      </w:r>
    </w:p>
    <w:p w14:paraId="24A71C7D" w14:textId="7CAF1EB5" w:rsidR="00D34251" w:rsidRPr="006F28EE" w:rsidRDefault="00D34251" w:rsidP="00125464">
      <w:pPr>
        <w:widowControl w:val="0"/>
        <w:spacing w:after="0" w:line="240" w:lineRule="auto"/>
        <w:jc w:val="both"/>
        <w:rPr>
          <w:rFonts w:ascii="Garamond" w:hAnsi="Garamond" w:cs="Times New Roman"/>
          <w:b/>
          <w:sz w:val="24"/>
          <w:szCs w:val="24"/>
        </w:rPr>
      </w:pPr>
      <w:r w:rsidRPr="006F28EE">
        <w:rPr>
          <w:rFonts w:ascii="Garamond" w:hAnsi="Garamond" w:cs="Times New Roman"/>
          <w:b/>
          <w:sz w:val="24"/>
          <w:szCs w:val="24"/>
        </w:rPr>
        <w:t>ORA.GEN.200 Sistemi m</w:t>
      </w:r>
      <w:r w:rsidR="002136DC" w:rsidRPr="006F28EE">
        <w:rPr>
          <w:rFonts w:ascii="Garamond" w:hAnsi="Garamond" w:cs="Times New Roman"/>
          <w:b/>
          <w:sz w:val="24"/>
          <w:szCs w:val="24"/>
        </w:rPr>
        <w:t>e</w:t>
      </w:r>
      <w:r w:rsidRPr="006F28EE">
        <w:rPr>
          <w:rFonts w:ascii="Garamond" w:hAnsi="Garamond" w:cs="Times New Roman"/>
          <w:b/>
          <w:sz w:val="24"/>
          <w:szCs w:val="24"/>
        </w:rPr>
        <w:t xml:space="preserve">naxhues </w:t>
      </w:r>
    </w:p>
    <w:p w14:paraId="5197B942" w14:textId="77777777" w:rsidR="00125464" w:rsidRPr="006F28EE" w:rsidRDefault="00125464" w:rsidP="00125464">
      <w:pPr>
        <w:widowControl w:val="0"/>
        <w:spacing w:after="0" w:line="240" w:lineRule="auto"/>
        <w:jc w:val="both"/>
        <w:rPr>
          <w:rFonts w:ascii="Garamond" w:hAnsi="Garamond" w:cs="Times New Roman"/>
          <w:b/>
          <w:sz w:val="24"/>
          <w:szCs w:val="24"/>
        </w:rPr>
      </w:pPr>
    </w:p>
    <w:p w14:paraId="2C10B9A7" w14:textId="4EF80C30" w:rsidR="00D34251" w:rsidRPr="006F28EE" w:rsidRDefault="00D34251" w:rsidP="008612EF">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a) Organizata</w:t>
      </w:r>
      <w:r w:rsidR="006E6772" w:rsidRPr="006F28EE">
        <w:rPr>
          <w:rFonts w:ascii="Garamond" w:hAnsi="Garamond" w:cs="Times New Roman"/>
          <w:sz w:val="24"/>
          <w:szCs w:val="24"/>
        </w:rPr>
        <w:t xml:space="preserve"> duhet të </w:t>
      </w:r>
      <w:r w:rsidR="00581832" w:rsidRPr="006F28EE">
        <w:rPr>
          <w:rFonts w:ascii="Garamond" w:hAnsi="Garamond" w:cs="Times New Roman"/>
          <w:sz w:val="24"/>
          <w:szCs w:val="24"/>
        </w:rPr>
        <w:t>përcakt</w:t>
      </w:r>
      <w:r w:rsidRPr="006F28EE">
        <w:rPr>
          <w:rFonts w:ascii="Garamond" w:hAnsi="Garamond" w:cs="Times New Roman"/>
          <w:sz w:val="24"/>
          <w:szCs w:val="24"/>
        </w:rPr>
        <w:t>oj</w:t>
      </w:r>
      <w:r w:rsidR="00705F8B" w:rsidRPr="006F28EE">
        <w:rPr>
          <w:rFonts w:ascii="Garamond" w:hAnsi="Garamond" w:cs="Times New Roman"/>
          <w:sz w:val="24"/>
          <w:szCs w:val="24"/>
        </w:rPr>
        <w:t>ë</w:t>
      </w:r>
      <w:r w:rsidRPr="006F28EE">
        <w:rPr>
          <w:rFonts w:ascii="Garamond" w:hAnsi="Garamond" w:cs="Times New Roman"/>
          <w:sz w:val="24"/>
          <w:szCs w:val="24"/>
        </w:rPr>
        <w:t>, implementoj</w:t>
      </w:r>
      <w:r w:rsidR="0032188B" w:rsidRPr="006F28EE">
        <w:rPr>
          <w:rFonts w:ascii="Garamond" w:hAnsi="Garamond" w:cs="Times New Roman"/>
          <w:sz w:val="24"/>
          <w:szCs w:val="24"/>
        </w:rPr>
        <w:t>ë</w:t>
      </w:r>
      <w:r w:rsidRPr="006F28EE">
        <w:rPr>
          <w:rFonts w:ascii="Garamond" w:hAnsi="Garamond" w:cs="Times New Roman"/>
          <w:sz w:val="24"/>
          <w:szCs w:val="24"/>
        </w:rPr>
        <w:t xml:space="preserve"> dhe t</w:t>
      </w:r>
      <w:r w:rsidR="0032188B" w:rsidRPr="006F28EE">
        <w:rPr>
          <w:rFonts w:ascii="Garamond" w:hAnsi="Garamond" w:cs="Times New Roman"/>
          <w:sz w:val="24"/>
          <w:szCs w:val="24"/>
        </w:rPr>
        <w:t>ë</w:t>
      </w:r>
      <w:r w:rsidRPr="006F28EE">
        <w:rPr>
          <w:rFonts w:ascii="Garamond" w:hAnsi="Garamond" w:cs="Times New Roman"/>
          <w:sz w:val="24"/>
          <w:szCs w:val="24"/>
        </w:rPr>
        <w:t xml:space="preserve"> mbaj</w:t>
      </w:r>
      <w:r w:rsidR="0032188B" w:rsidRPr="006F28EE">
        <w:rPr>
          <w:rFonts w:ascii="Garamond" w:hAnsi="Garamond" w:cs="Times New Roman"/>
          <w:sz w:val="24"/>
          <w:szCs w:val="24"/>
        </w:rPr>
        <w:t>ë</w:t>
      </w:r>
      <w:r w:rsidR="00B61D1A" w:rsidRPr="006F28EE">
        <w:rPr>
          <w:rFonts w:ascii="Garamond" w:hAnsi="Garamond" w:cs="Times New Roman"/>
          <w:sz w:val="24"/>
          <w:szCs w:val="24"/>
        </w:rPr>
        <w:t xml:space="preserve"> një </w:t>
      </w:r>
      <w:r w:rsidRPr="006F28EE">
        <w:rPr>
          <w:rFonts w:ascii="Garamond" w:hAnsi="Garamond" w:cs="Times New Roman"/>
          <w:sz w:val="24"/>
          <w:szCs w:val="24"/>
        </w:rPr>
        <w:t xml:space="preserve">sistem </w:t>
      </w:r>
      <w:r w:rsidR="008B622F" w:rsidRPr="006F28EE">
        <w:rPr>
          <w:rFonts w:ascii="Garamond" w:hAnsi="Garamond" w:cs="Times New Roman"/>
          <w:sz w:val="24"/>
          <w:szCs w:val="24"/>
        </w:rPr>
        <w:t xml:space="preserve">të manaxhimit </w:t>
      </w:r>
      <w:r w:rsidR="00F536B0" w:rsidRPr="006F28EE">
        <w:rPr>
          <w:rFonts w:ascii="Garamond" w:hAnsi="Garamond" w:cs="Times New Roman"/>
          <w:sz w:val="24"/>
          <w:szCs w:val="24"/>
        </w:rPr>
        <w:t xml:space="preserve">që </w:t>
      </w:r>
      <w:r w:rsidR="00364488" w:rsidRPr="006F28EE">
        <w:rPr>
          <w:rFonts w:ascii="Garamond" w:hAnsi="Garamond" w:cs="Times New Roman"/>
          <w:sz w:val="24"/>
          <w:szCs w:val="24"/>
        </w:rPr>
        <w:t>përfshi</w:t>
      </w:r>
      <w:r w:rsidRPr="006F28EE">
        <w:rPr>
          <w:rFonts w:ascii="Garamond" w:hAnsi="Garamond" w:cs="Times New Roman"/>
          <w:sz w:val="24"/>
          <w:szCs w:val="24"/>
        </w:rPr>
        <w:t xml:space="preserve">n: </w:t>
      </w:r>
    </w:p>
    <w:p w14:paraId="0F99B0BF" w14:textId="4BAEC246" w:rsidR="00D34251" w:rsidRPr="006F28EE" w:rsidRDefault="008612EF" w:rsidP="008612EF">
      <w:pPr>
        <w:pStyle w:val="Teksti"/>
        <w:rPr>
          <w:rFonts w:cs="Times New Roman"/>
        </w:rPr>
      </w:pPr>
      <w:r w:rsidRPr="006F28EE">
        <w:rPr>
          <w:rFonts w:cs="Times New Roman"/>
        </w:rPr>
        <w:t xml:space="preserve">1) </w:t>
      </w:r>
      <w:r w:rsidR="00D34251" w:rsidRPr="006F28EE">
        <w:rPr>
          <w:rFonts w:cs="Times New Roman"/>
        </w:rPr>
        <w:t xml:space="preserve">linjat e </w:t>
      </w:r>
      <w:r w:rsidR="00581832" w:rsidRPr="006F28EE">
        <w:rPr>
          <w:rFonts w:cs="Times New Roman"/>
        </w:rPr>
        <w:t>përcakt</w:t>
      </w:r>
      <w:r w:rsidR="00D34251" w:rsidRPr="006F28EE">
        <w:rPr>
          <w:rFonts w:cs="Times New Roman"/>
        </w:rPr>
        <w:t>uara qart</w:t>
      </w:r>
      <w:r w:rsidR="00705F8B" w:rsidRPr="006F28EE">
        <w:rPr>
          <w:rFonts w:cs="Times New Roman"/>
        </w:rPr>
        <w:t>ë</w:t>
      </w:r>
      <w:r w:rsidR="00D34251" w:rsidRPr="006F28EE">
        <w:rPr>
          <w:rFonts w:cs="Times New Roman"/>
        </w:rPr>
        <w:t xml:space="preserve"> t</w:t>
      </w:r>
      <w:r w:rsidR="00A45182" w:rsidRPr="006F28EE">
        <w:rPr>
          <w:rFonts w:cs="Times New Roman"/>
        </w:rPr>
        <w:t>ë</w:t>
      </w:r>
      <w:r w:rsidR="00D34251" w:rsidRPr="006F28EE">
        <w:rPr>
          <w:rFonts w:cs="Times New Roman"/>
        </w:rPr>
        <w:t xml:space="preserve"> </w:t>
      </w:r>
      <w:r w:rsidR="002136DC" w:rsidRPr="006F28EE">
        <w:rPr>
          <w:rFonts w:cs="Times New Roman"/>
        </w:rPr>
        <w:t>përgjegjësisë</w:t>
      </w:r>
      <w:r w:rsidR="00D34251" w:rsidRPr="006F28EE">
        <w:rPr>
          <w:rFonts w:cs="Times New Roman"/>
        </w:rPr>
        <w:t xml:space="preserve"> dhe </w:t>
      </w:r>
      <w:r w:rsidR="002136DC" w:rsidRPr="006F28EE">
        <w:rPr>
          <w:rFonts w:cs="Times New Roman"/>
        </w:rPr>
        <w:t>besueshmërisë</w:t>
      </w:r>
      <w:r w:rsidR="00F2789A" w:rsidRPr="006F28EE">
        <w:rPr>
          <w:rFonts w:cs="Times New Roman"/>
        </w:rPr>
        <w:t xml:space="preserve"> në</w:t>
      </w:r>
      <w:r w:rsidR="008A750D" w:rsidRPr="006F28EE">
        <w:rPr>
          <w:rFonts w:cs="Times New Roman"/>
        </w:rPr>
        <w:t xml:space="preserve"> të</w:t>
      </w:r>
      <w:r w:rsidR="00606512" w:rsidRPr="006F28EE">
        <w:rPr>
          <w:rFonts w:cs="Times New Roman"/>
        </w:rPr>
        <w:t xml:space="preserve"> gjithë</w:t>
      </w:r>
      <w:r w:rsidR="000D187A" w:rsidRPr="006F28EE">
        <w:rPr>
          <w:rFonts w:cs="Times New Roman"/>
        </w:rPr>
        <w:t xml:space="preserve"> organizatën</w:t>
      </w:r>
      <w:r w:rsidR="00D34251" w:rsidRPr="006F28EE">
        <w:rPr>
          <w:rFonts w:cs="Times New Roman"/>
        </w:rPr>
        <w:t>,</w:t>
      </w:r>
      <w:r w:rsidR="006E6772" w:rsidRPr="006F28EE">
        <w:rPr>
          <w:rFonts w:cs="Times New Roman"/>
        </w:rPr>
        <w:t xml:space="preserve"> </w:t>
      </w:r>
      <w:r w:rsidR="008A750D" w:rsidRPr="006F28EE">
        <w:rPr>
          <w:rFonts w:cs="Times New Roman"/>
        </w:rPr>
        <w:t>përfshirë</w:t>
      </w:r>
      <w:r w:rsidR="00D34251" w:rsidRPr="006F28EE">
        <w:rPr>
          <w:rFonts w:cs="Times New Roman"/>
        </w:rPr>
        <w:t xml:space="preserve"> </w:t>
      </w:r>
      <w:r w:rsidR="002136DC" w:rsidRPr="006F28EE">
        <w:rPr>
          <w:rFonts w:cs="Times New Roman"/>
        </w:rPr>
        <w:t>besueshmërinë</w:t>
      </w:r>
      <w:r w:rsidR="00D34251" w:rsidRPr="006F28EE">
        <w:rPr>
          <w:rFonts w:cs="Times New Roman"/>
        </w:rPr>
        <w:t xml:space="preserve"> direkte</w:t>
      </w:r>
      <w:r w:rsidR="0078039F" w:rsidRPr="006F28EE">
        <w:rPr>
          <w:rFonts w:cs="Times New Roman"/>
        </w:rPr>
        <w:t xml:space="preserve"> të sigurisë </w:t>
      </w:r>
      <w:r w:rsidR="00D34251" w:rsidRPr="006F28EE">
        <w:rPr>
          <w:rFonts w:cs="Times New Roman"/>
        </w:rPr>
        <w:t>s</w:t>
      </w:r>
      <w:r w:rsidR="00705F8B" w:rsidRPr="006F28EE">
        <w:rPr>
          <w:rFonts w:cs="Times New Roman"/>
        </w:rPr>
        <w:t>ë</w:t>
      </w:r>
      <w:r w:rsidR="00D34251" w:rsidRPr="006F28EE">
        <w:rPr>
          <w:rFonts w:cs="Times New Roman"/>
        </w:rPr>
        <w:t xml:space="preserve"> menaxherit</w:t>
      </w:r>
      <w:r w:rsidR="00360584" w:rsidRPr="006F28EE">
        <w:rPr>
          <w:rFonts w:cs="Times New Roman"/>
        </w:rPr>
        <w:t xml:space="preserve"> të</w:t>
      </w:r>
      <w:r w:rsidR="00EB2F14" w:rsidRPr="006F28EE">
        <w:rPr>
          <w:rFonts w:cs="Times New Roman"/>
        </w:rPr>
        <w:t xml:space="preserve"> </w:t>
      </w:r>
      <w:r w:rsidR="002136DC" w:rsidRPr="006F28EE">
        <w:rPr>
          <w:rFonts w:cs="Times New Roman"/>
        </w:rPr>
        <w:t>përgjithshëm</w:t>
      </w:r>
      <w:r w:rsidR="004B1B1B" w:rsidRPr="006F28EE">
        <w:rPr>
          <w:rFonts w:cs="Times New Roman"/>
        </w:rPr>
        <w:t>;</w:t>
      </w:r>
      <w:r w:rsidR="00D34251" w:rsidRPr="006F28EE">
        <w:rPr>
          <w:rFonts w:cs="Times New Roman"/>
        </w:rPr>
        <w:t xml:space="preserve"> </w:t>
      </w:r>
    </w:p>
    <w:p w14:paraId="23FD52AE" w14:textId="7883465A" w:rsidR="00D34251" w:rsidRPr="006F28EE" w:rsidRDefault="008612EF" w:rsidP="008612EF">
      <w:pPr>
        <w:pStyle w:val="Teksti"/>
        <w:rPr>
          <w:rFonts w:cs="Times New Roman"/>
        </w:rPr>
      </w:pPr>
      <w:r w:rsidRPr="006F28EE">
        <w:rPr>
          <w:rFonts w:cs="Times New Roman"/>
        </w:rPr>
        <w:t xml:space="preserve">2) </w:t>
      </w:r>
      <w:r w:rsidR="00D34251" w:rsidRPr="006F28EE">
        <w:rPr>
          <w:rFonts w:cs="Times New Roman"/>
        </w:rPr>
        <w:t>p</w:t>
      </w:r>
      <w:r w:rsidR="002136DC" w:rsidRPr="006F28EE">
        <w:rPr>
          <w:rFonts w:cs="Times New Roman"/>
        </w:rPr>
        <w:t>ë</w:t>
      </w:r>
      <w:r w:rsidR="00D34251" w:rsidRPr="006F28EE">
        <w:rPr>
          <w:rFonts w:cs="Times New Roman"/>
        </w:rPr>
        <w:t>rshkrimin e filozofive dhe principeve s</w:t>
      </w:r>
      <w:r w:rsidR="00390D47" w:rsidRPr="006F28EE">
        <w:rPr>
          <w:rFonts w:cs="Times New Roman"/>
        </w:rPr>
        <w:t>ë</w:t>
      </w:r>
      <w:r w:rsidR="00D34251" w:rsidRPr="006F28EE">
        <w:rPr>
          <w:rFonts w:cs="Times New Roman"/>
        </w:rPr>
        <w:t xml:space="preserve"> </w:t>
      </w:r>
      <w:r w:rsidR="00EB2F14" w:rsidRPr="006F28EE">
        <w:rPr>
          <w:rFonts w:cs="Times New Roman"/>
        </w:rPr>
        <w:t>përgjith</w:t>
      </w:r>
      <w:r w:rsidR="00D34251" w:rsidRPr="006F28EE">
        <w:rPr>
          <w:rFonts w:cs="Times New Roman"/>
        </w:rPr>
        <w:t>shme</w:t>
      </w:r>
      <w:r w:rsidR="000D187A" w:rsidRPr="006F28EE">
        <w:rPr>
          <w:rFonts w:cs="Times New Roman"/>
        </w:rPr>
        <w:t xml:space="preserve"> të organizatës</w:t>
      </w:r>
      <w:r w:rsidR="00F2789A" w:rsidRPr="006F28EE">
        <w:rPr>
          <w:rFonts w:cs="Times New Roman"/>
        </w:rPr>
        <w:t xml:space="preserve"> në </w:t>
      </w:r>
      <w:r w:rsidR="00D34251" w:rsidRPr="006F28EE">
        <w:rPr>
          <w:rFonts w:cs="Times New Roman"/>
        </w:rPr>
        <w:t xml:space="preserve">lidhje me </w:t>
      </w:r>
      <w:r w:rsidR="002136DC" w:rsidRPr="006F28EE">
        <w:rPr>
          <w:rFonts w:cs="Times New Roman"/>
        </w:rPr>
        <w:t>sigurinë</w:t>
      </w:r>
      <w:r w:rsidR="00D34251" w:rsidRPr="006F28EE">
        <w:rPr>
          <w:rFonts w:cs="Times New Roman"/>
        </w:rPr>
        <w:t>, e njohur si politika e siguris</w:t>
      </w:r>
      <w:r w:rsidR="002136DC" w:rsidRPr="006F28EE">
        <w:rPr>
          <w:rFonts w:cs="Times New Roman"/>
        </w:rPr>
        <w:t>ë</w:t>
      </w:r>
      <w:r w:rsidR="00D34251" w:rsidRPr="006F28EE">
        <w:rPr>
          <w:rFonts w:cs="Times New Roman"/>
        </w:rPr>
        <w:t xml:space="preserve">; </w:t>
      </w:r>
    </w:p>
    <w:p w14:paraId="4859A9B6" w14:textId="195E8602" w:rsidR="00D34251" w:rsidRPr="006F28EE" w:rsidRDefault="008612EF" w:rsidP="008612EF">
      <w:pPr>
        <w:pStyle w:val="Teksti"/>
        <w:rPr>
          <w:rFonts w:cs="Times New Roman"/>
        </w:rPr>
      </w:pPr>
      <w:r w:rsidRPr="006F28EE">
        <w:rPr>
          <w:rFonts w:cs="Times New Roman"/>
        </w:rPr>
        <w:t xml:space="preserve">3) </w:t>
      </w:r>
      <w:r w:rsidR="00D34251" w:rsidRPr="006F28EE">
        <w:rPr>
          <w:rFonts w:cs="Times New Roman"/>
        </w:rPr>
        <w:t>identifikimin e</w:t>
      </w:r>
      <w:r w:rsidR="00F2789A" w:rsidRPr="006F28EE">
        <w:rPr>
          <w:rFonts w:cs="Times New Roman"/>
        </w:rPr>
        <w:t xml:space="preserve"> </w:t>
      </w:r>
      <w:r w:rsidR="00D34251" w:rsidRPr="006F28EE">
        <w:rPr>
          <w:rFonts w:cs="Times New Roman"/>
        </w:rPr>
        <w:t>rreziqeve</w:t>
      </w:r>
      <w:r w:rsidR="0078039F" w:rsidRPr="006F28EE">
        <w:rPr>
          <w:rFonts w:cs="Times New Roman"/>
        </w:rPr>
        <w:t xml:space="preserve"> të sigurisë </w:t>
      </w:r>
      <w:r w:rsidR="00F2789A" w:rsidRPr="006F28EE">
        <w:rPr>
          <w:rFonts w:cs="Times New Roman"/>
        </w:rPr>
        <w:t xml:space="preserve">në </w:t>
      </w:r>
      <w:r w:rsidR="00D34251" w:rsidRPr="006F28EE">
        <w:rPr>
          <w:rFonts w:cs="Times New Roman"/>
        </w:rPr>
        <w:t>aviacion shkaktuar nga aktivitetet e</w:t>
      </w:r>
      <w:r w:rsidR="000D187A" w:rsidRPr="006F28EE">
        <w:rPr>
          <w:rFonts w:cs="Times New Roman"/>
        </w:rPr>
        <w:t xml:space="preserve"> organizatës</w:t>
      </w:r>
      <w:r w:rsidR="00D34251" w:rsidRPr="006F28EE">
        <w:rPr>
          <w:rFonts w:cs="Times New Roman"/>
        </w:rPr>
        <w:t xml:space="preserve">, </w:t>
      </w:r>
      <w:r w:rsidR="00C01AF8" w:rsidRPr="006F28EE">
        <w:rPr>
          <w:rFonts w:cs="Times New Roman"/>
        </w:rPr>
        <w:t>vlerës</w:t>
      </w:r>
      <w:r w:rsidR="00D34251" w:rsidRPr="006F28EE">
        <w:rPr>
          <w:rFonts w:cs="Times New Roman"/>
        </w:rPr>
        <w:t>imin dhe m</w:t>
      </w:r>
      <w:r w:rsidR="002136DC" w:rsidRPr="006F28EE">
        <w:rPr>
          <w:rFonts w:cs="Times New Roman"/>
        </w:rPr>
        <w:t>e</w:t>
      </w:r>
      <w:r w:rsidR="00D34251" w:rsidRPr="006F28EE">
        <w:rPr>
          <w:rFonts w:cs="Times New Roman"/>
        </w:rPr>
        <w:t>naxhimin e rreziqeve</w:t>
      </w:r>
      <w:r w:rsidR="00F536B0" w:rsidRPr="006F28EE">
        <w:rPr>
          <w:rFonts w:cs="Times New Roman"/>
        </w:rPr>
        <w:t xml:space="preserve"> që </w:t>
      </w:r>
      <w:r w:rsidR="002136DC" w:rsidRPr="006F28EE">
        <w:rPr>
          <w:rFonts w:cs="Times New Roman"/>
        </w:rPr>
        <w:t>i</w:t>
      </w:r>
      <w:r w:rsidR="00D34251" w:rsidRPr="006F28EE">
        <w:rPr>
          <w:rFonts w:cs="Times New Roman"/>
        </w:rPr>
        <w:t xml:space="preserve"> </w:t>
      </w:r>
      <w:r w:rsidR="002136DC" w:rsidRPr="006F28EE">
        <w:rPr>
          <w:rFonts w:cs="Times New Roman"/>
        </w:rPr>
        <w:t>shoqërojnë</w:t>
      </w:r>
      <w:r w:rsidR="00D34251" w:rsidRPr="006F28EE">
        <w:rPr>
          <w:rFonts w:cs="Times New Roman"/>
        </w:rPr>
        <w:t>,</w:t>
      </w:r>
      <w:r w:rsidR="006E6772" w:rsidRPr="006F28EE">
        <w:rPr>
          <w:rFonts w:cs="Times New Roman"/>
        </w:rPr>
        <w:t xml:space="preserve"> </w:t>
      </w:r>
      <w:r w:rsidR="008A750D" w:rsidRPr="006F28EE">
        <w:rPr>
          <w:rFonts w:cs="Times New Roman"/>
        </w:rPr>
        <w:t>përfshirë</w:t>
      </w:r>
      <w:r w:rsidR="00D34251" w:rsidRPr="006F28EE">
        <w:rPr>
          <w:rFonts w:cs="Times New Roman"/>
        </w:rPr>
        <w:t xml:space="preserve"> </w:t>
      </w:r>
      <w:r w:rsidR="002136DC" w:rsidRPr="006F28EE">
        <w:rPr>
          <w:rFonts w:cs="Times New Roman"/>
        </w:rPr>
        <w:t>ndërmarrjen</w:t>
      </w:r>
      <w:r w:rsidR="00D34251" w:rsidRPr="006F28EE">
        <w:rPr>
          <w:rFonts w:cs="Times New Roman"/>
        </w:rPr>
        <w:t xml:space="preserve"> e veprimeve</w:t>
      </w:r>
      <w:r w:rsidR="004355FA" w:rsidRPr="006F28EE">
        <w:rPr>
          <w:rFonts w:cs="Times New Roman"/>
        </w:rPr>
        <w:t xml:space="preserve"> për </w:t>
      </w:r>
      <w:r w:rsidR="00D34251" w:rsidRPr="006F28EE">
        <w:rPr>
          <w:rFonts w:cs="Times New Roman"/>
        </w:rPr>
        <w:t>zbutjen e riskut dhe verifikimin e efektivitetit t</w:t>
      </w:r>
      <w:r w:rsidR="00390D47" w:rsidRPr="006F28EE">
        <w:rPr>
          <w:rFonts w:cs="Times New Roman"/>
        </w:rPr>
        <w:t>ë</w:t>
      </w:r>
      <w:r w:rsidR="00D34251" w:rsidRPr="006F28EE">
        <w:rPr>
          <w:rFonts w:cs="Times New Roman"/>
        </w:rPr>
        <w:t xml:space="preserve"> personelit t</w:t>
      </w:r>
      <w:r w:rsidR="00390D47" w:rsidRPr="006F28EE">
        <w:rPr>
          <w:rFonts w:cs="Times New Roman"/>
        </w:rPr>
        <w:t>ë</w:t>
      </w:r>
      <w:r w:rsidR="00D34251" w:rsidRPr="006F28EE">
        <w:rPr>
          <w:rFonts w:cs="Times New Roman"/>
        </w:rPr>
        <w:t xml:space="preserve"> trajnuar dhe kompetent</w:t>
      </w:r>
      <w:r w:rsidR="00006A2C" w:rsidRPr="006F28EE">
        <w:rPr>
          <w:rFonts w:cs="Times New Roman"/>
        </w:rPr>
        <w:t xml:space="preserve"> për të </w:t>
      </w:r>
      <w:r w:rsidR="001E010B" w:rsidRPr="006F28EE">
        <w:rPr>
          <w:rFonts w:cs="Times New Roman"/>
        </w:rPr>
        <w:t>kryer detyrat e tyre;</w:t>
      </w:r>
    </w:p>
    <w:p w14:paraId="07273E8C" w14:textId="0A5FC762" w:rsidR="00D34251" w:rsidRPr="006F28EE" w:rsidRDefault="008612EF" w:rsidP="008612EF">
      <w:pPr>
        <w:pStyle w:val="Teksti"/>
        <w:rPr>
          <w:rFonts w:cs="Times New Roman"/>
        </w:rPr>
      </w:pPr>
      <w:r w:rsidRPr="006F28EE">
        <w:rPr>
          <w:rFonts w:cs="Times New Roman"/>
        </w:rPr>
        <w:t xml:space="preserve">4) </w:t>
      </w:r>
      <w:r w:rsidR="00705F8B" w:rsidRPr="006F28EE">
        <w:rPr>
          <w:rFonts w:cs="Times New Roman"/>
        </w:rPr>
        <w:t>t</w:t>
      </w:r>
      <w:r w:rsidR="00D34251" w:rsidRPr="006F28EE">
        <w:rPr>
          <w:rFonts w:cs="Times New Roman"/>
        </w:rPr>
        <w:t xml:space="preserve">ë mbajë personelin të </w:t>
      </w:r>
      <w:r w:rsidR="002136DC" w:rsidRPr="006F28EE">
        <w:rPr>
          <w:rFonts w:cs="Times New Roman"/>
        </w:rPr>
        <w:t>t</w:t>
      </w:r>
      <w:r w:rsidR="00D34251" w:rsidRPr="006F28EE">
        <w:rPr>
          <w:rFonts w:cs="Times New Roman"/>
        </w:rPr>
        <w:t>rajnuar dhe ko</w:t>
      </w:r>
      <w:r w:rsidR="002136DC" w:rsidRPr="006F28EE">
        <w:rPr>
          <w:rFonts w:cs="Times New Roman"/>
        </w:rPr>
        <w:t>m</w:t>
      </w:r>
      <w:r w:rsidR="00D34251" w:rsidRPr="006F28EE">
        <w:rPr>
          <w:rFonts w:cs="Times New Roman"/>
        </w:rPr>
        <w:t xml:space="preserve">petent për të kryer detyrat e tyre; </w:t>
      </w:r>
    </w:p>
    <w:p w14:paraId="4E833BA1" w14:textId="7A4B98BC" w:rsidR="00D34251" w:rsidRPr="006F28EE" w:rsidRDefault="008612EF" w:rsidP="008612EF">
      <w:pPr>
        <w:pStyle w:val="Teksti"/>
        <w:rPr>
          <w:rFonts w:cs="Times New Roman"/>
        </w:rPr>
      </w:pPr>
      <w:r w:rsidRPr="006F28EE">
        <w:rPr>
          <w:rFonts w:cs="Times New Roman"/>
        </w:rPr>
        <w:t xml:space="preserve">5) </w:t>
      </w:r>
      <w:r w:rsidR="00D34251" w:rsidRPr="006F28EE">
        <w:rPr>
          <w:rFonts w:cs="Times New Roman"/>
        </w:rPr>
        <w:t>dokumentimin e</w:t>
      </w:r>
      <w:r w:rsidR="008A750D" w:rsidRPr="006F28EE">
        <w:rPr>
          <w:rFonts w:cs="Times New Roman"/>
        </w:rPr>
        <w:t xml:space="preserve"> të</w:t>
      </w:r>
      <w:r w:rsidR="00606512" w:rsidRPr="006F28EE">
        <w:rPr>
          <w:rFonts w:cs="Times New Roman"/>
        </w:rPr>
        <w:t xml:space="preserve"> gjithë</w:t>
      </w:r>
      <w:r w:rsidR="00D34251" w:rsidRPr="006F28EE">
        <w:rPr>
          <w:rFonts w:cs="Times New Roman"/>
        </w:rPr>
        <w:t xml:space="preserve"> proceseve </w:t>
      </w:r>
      <w:r w:rsidR="002136DC" w:rsidRPr="006F28EE">
        <w:rPr>
          <w:rFonts w:cs="Times New Roman"/>
        </w:rPr>
        <w:t>kyçe</w:t>
      </w:r>
      <w:r w:rsidR="00D34251" w:rsidRPr="006F28EE">
        <w:rPr>
          <w:rFonts w:cs="Times New Roman"/>
        </w:rPr>
        <w:t xml:space="preserve"> t</w:t>
      </w:r>
      <w:r w:rsidR="002136DC" w:rsidRPr="006F28EE">
        <w:rPr>
          <w:rFonts w:cs="Times New Roman"/>
        </w:rPr>
        <w:t>ë</w:t>
      </w:r>
      <w:r w:rsidR="00D34251" w:rsidRPr="006F28EE">
        <w:rPr>
          <w:rFonts w:cs="Times New Roman"/>
        </w:rPr>
        <w:t xml:space="preserve"> sistemit t</w:t>
      </w:r>
      <w:r w:rsidR="00390D47" w:rsidRPr="006F28EE">
        <w:rPr>
          <w:rFonts w:cs="Times New Roman"/>
        </w:rPr>
        <w:t>ë</w:t>
      </w:r>
      <w:r w:rsidR="00D34251" w:rsidRPr="006F28EE">
        <w:rPr>
          <w:rFonts w:cs="Times New Roman"/>
        </w:rPr>
        <w:t xml:space="preserve"> menaxhimit,</w:t>
      </w:r>
      <w:r w:rsidR="006E6772" w:rsidRPr="006F28EE">
        <w:rPr>
          <w:rFonts w:cs="Times New Roman"/>
        </w:rPr>
        <w:t xml:space="preserve"> </w:t>
      </w:r>
      <w:r w:rsidR="008A750D" w:rsidRPr="006F28EE">
        <w:rPr>
          <w:rFonts w:cs="Times New Roman"/>
        </w:rPr>
        <w:t>përfshirë</w:t>
      </w:r>
      <w:r w:rsidR="00D34251" w:rsidRPr="006F28EE">
        <w:rPr>
          <w:rFonts w:cs="Times New Roman"/>
        </w:rPr>
        <w:t xml:space="preserve"> procesin</w:t>
      </w:r>
      <w:r w:rsidR="004355FA" w:rsidRPr="006F28EE">
        <w:rPr>
          <w:rFonts w:cs="Times New Roman"/>
        </w:rPr>
        <w:t xml:space="preserve"> për </w:t>
      </w:r>
      <w:r w:rsidR="00D34251" w:rsidRPr="006F28EE">
        <w:rPr>
          <w:rFonts w:cs="Times New Roman"/>
        </w:rPr>
        <w:t>ta bere personelin t</w:t>
      </w:r>
      <w:r w:rsidR="002136DC" w:rsidRPr="006F28EE">
        <w:rPr>
          <w:rFonts w:cs="Times New Roman"/>
        </w:rPr>
        <w:t>ë</w:t>
      </w:r>
      <w:r w:rsidR="00D34251" w:rsidRPr="006F28EE">
        <w:rPr>
          <w:rFonts w:cs="Times New Roman"/>
        </w:rPr>
        <w:t xml:space="preserve"> </w:t>
      </w:r>
      <w:r w:rsidR="002136DC" w:rsidRPr="006F28EE">
        <w:rPr>
          <w:rFonts w:cs="Times New Roman"/>
        </w:rPr>
        <w:t>vetëdijshëm</w:t>
      </w:r>
      <w:r w:rsidR="004355FA" w:rsidRPr="006F28EE">
        <w:rPr>
          <w:rFonts w:cs="Times New Roman"/>
        </w:rPr>
        <w:t xml:space="preserve"> për </w:t>
      </w:r>
      <w:r w:rsidR="002136DC" w:rsidRPr="006F28EE">
        <w:rPr>
          <w:rFonts w:cs="Times New Roman"/>
        </w:rPr>
        <w:t>përgjegjësitë</w:t>
      </w:r>
      <w:r w:rsidR="00D34251" w:rsidRPr="006F28EE">
        <w:rPr>
          <w:rFonts w:cs="Times New Roman"/>
        </w:rPr>
        <w:t xml:space="preserve"> e tyre dhe procedurat</w:t>
      </w:r>
      <w:r w:rsidR="00006A2C" w:rsidRPr="006F28EE">
        <w:rPr>
          <w:rFonts w:cs="Times New Roman"/>
        </w:rPr>
        <w:t xml:space="preserve"> për të </w:t>
      </w:r>
      <w:r w:rsidR="00D34251" w:rsidRPr="006F28EE">
        <w:rPr>
          <w:rFonts w:cs="Times New Roman"/>
        </w:rPr>
        <w:t>amenduar k</w:t>
      </w:r>
      <w:r w:rsidR="002136DC" w:rsidRPr="006F28EE">
        <w:rPr>
          <w:rFonts w:cs="Times New Roman"/>
        </w:rPr>
        <w:t>ë</w:t>
      </w:r>
      <w:r w:rsidR="00D34251" w:rsidRPr="006F28EE">
        <w:rPr>
          <w:rFonts w:cs="Times New Roman"/>
        </w:rPr>
        <w:t>t</w:t>
      </w:r>
      <w:r w:rsidR="002136DC" w:rsidRPr="006F28EE">
        <w:rPr>
          <w:rFonts w:cs="Times New Roman"/>
        </w:rPr>
        <w:t>ë</w:t>
      </w:r>
      <w:r w:rsidR="00D34251" w:rsidRPr="006F28EE">
        <w:rPr>
          <w:rFonts w:cs="Times New Roman"/>
        </w:rPr>
        <w:t xml:space="preserve"> dokumentacion; </w:t>
      </w:r>
    </w:p>
    <w:p w14:paraId="5BE8A785" w14:textId="73901F39" w:rsidR="00C214A6" w:rsidRPr="006F28EE" w:rsidRDefault="008612EF" w:rsidP="00125464">
      <w:pPr>
        <w:pStyle w:val="Teksti"/>
        <w:rPr>
          <w:rFonts w:cs="Times New Roman"/>
        </w:rPr>
      </w:pPr>
      <w:r w:rsidRPr="006F28EE">
        <w:rPr>
          <w:rFonts w:cs="Times New Roman"/>
        </w:rPr>
        <w:t xml:space="preserve">6) </w:t>
      </w:r>
      <w:r w:rsidR="00D34251" w:rsidRPr="006F28EE">
        <w:rPr>
          <w:rFonts w:cs="Times New Roman"/>
        </w:rPr>
        <w:t>funksionin</w:t>
      </w:r>
      <w:r w:rsidR="00006A2C" w:rsidRPr="006F28EE">
        <w:rPr>
          <w:rFonts w:cs="Times New Roman"/>
        </w:rPr>
        <w:t xml:space="preserve"> për të </w:t>
      </w:r>
      <w:r w:rsidR="00D34251" w:rsidRPr="006F28EE">
        <w:rPr>
          <w:rFonts w:cs="Times New Roman"/>
        </w:rPr>
        <w:t xml:space="preserve">monitoruar </w:t>
      </w:r>
      <w:r w:rsidR="002136DC" w:rsidRPr="006F28EE">
        <w:rPr>
          <w:rFonts w:cs="Times New Roman"/>
        </w:rPr>
        <w:t>përputhshmërinë</w:t>
      </w:r>
      <w:r w:rsidR="00D34251" w:rsidRPr="006F28EE">
        <w:rPr>
          <w:rFonts w:cs="Times New Roman"/>
        </w:rPr>
        <w:t xml:space="preserve"> e</w:t>
      </w:r>
      <w:r w:rsidR="000D187A" w:rsidRPr="006F28EE">
        <w:rPr>
          <w:rFonts w:cs="Times New Roman"/>
        </w:rPr>
        <w:t xml:space="preserve"> organizatës</w:t>
      </w:r>
      <w:r w:rsidR="00D34251" w:rsidRPr="006F28EE">
        <w:rPr>
          <w:rFonts w:cs="Times New Roman"/>
        </w:rPr>
        <w:t xml:space="preserve"> me </w:t>
      </w:r>
      <w:r w:rsidR="000D187A" w:rsidRPr="006F28EE">
        <w:rPr>
          <w:rFonts w:cs="Times New Roman"/>
        </w:rPr>
        <w:t>kërkes</w:t>
      </w:r>
      <w:r w:rsidR="00D34251" w:rsidRPr="006F28EE">
        <w:rPr>
          <w:rFonts w:cs="Times New Roman"/>
        </w:rPr>
        <w:t xml:space="preserve">at </w:t>
      </w:r>
      <w:r w:rsidR="000C57B2" w:rsidRPr="006F28EE">
        <w:rPr>
          <w:rFonts w:cs="Times New Roman"/>
        </w:rPr>
        <w:t>përkatëse</w:t>
      </w:r>
      <w:r w:rsidR="00D34251" w:rsidRPr="006F28EE">
        <w:rPr>
          <w:rFonts w:cs="Times New Roman"/>
        </w:rPr>
        <w:t>.</w:t>
      </w:r>
      <w:r w:rsidR="002136DC" w:rsidRPr="006F28EE">
        <w:rPr>
          <w:rFonts w:cs="Times New Roman"/>
        </w:rPr>
        <w:t xml:space="preserve"> </w:t>
      </w:r>
      <w:r w:rsidR="00D34251" w:rsidRPr="006F28EE">
        <w:rPr>
          <w:rFonts w:cs="Times New Roman"/>
        </w:rPr>
        <w:t xml:space="preserve">Monitorimi i </w:t>
      </w:r>
      <w:r w:rsidR="002136DC" w:rsidRPr="006F28EE">
        <w:rPr>
          <w:rFonts w:cs="Times New Roman"/>
        </w:rPr>
        <w:t>përputhshmërisë</w:t>
      </w:r>
      <w:r w:rsidR="006E6772" w:rsidRPr="006F28EE">
        <w:rPr>
          <w:rFonts w:cs="Times New Roman"/>
        </w:rPr>
        <w:t xml:space="preserve"> duhet të </w:t>
      </w:r>
      <w:r w:rsidR="008A750D" w:rsidRPr="006F28EE">
        <w:rPr>
          <w:rFonts w:cs="Times New Roman"/>
        </w:rPr>
        <w:t>përfshijë</w:t>
      </w:r>
      <w:r w:rsidR="00B61D1A" w:rsidRPr="006F28EE">
        <w:rPr>
          <w:rFonts w:cs="Times New Roman"/>
        </w:rPr>
        <w:t xml:space="preserve"> një </w:t>
      </w:r>
      <w:r w:rsidR="00D34251" w:rsidRPr="006F28EE">
        <w:rPr>
          <w:rFonts w:cs="Times New Roman"/>
        </w:rPr>
        <w:t>sistem reagimi ndaj gjetjeve t</w:t>
      </w:r>
      <w:r w:rsidR="00390D47" w:rsidRPr="006F28EE">
        <w:rPr>
          <w:rFonts w:cs="Times New Roman"/>
        </w:rPr>
        <w:t>ë</w:t>
      </w:r>
      <w:r w:rsidR="00D34251" w:rsidRPr="006F28EE">
        <w:rPr>
          <w:rFonts w:cs="Times New Roman"/>
        </w:rPr>
        <w:t xml:space="preserve"> menaxherit</w:t>
      </w:r>
      <w:r w:rsidR="00360584" w:rsidRPr="006F28EE">
        <w:rPr>
          <w:rFonts w:cs="Times New Roman"/>
        </w:rPr>
        <w:t xml:space="preserve"> të</w:t>
      </w:r>
      <w:r w:rsidR="00EB2F14" w:rsidRPr="006F28EE">
        <w:rPr>
          <w:rFonts w:cs="Times New Roman"/>
        </w:rPr>
        <w:t xml:space="preserve"> </w:t>
      </w:r>
      <w:r w:rsidR="00360584" w:rsidRPr="006F28EE">
        <w:rPr>
          <w:rFonts w:cs="Times New Roman"/>
        </w:rPr>
        <w:t>përgjithsh</w:t>
      </w:r>
      <w:r w:rsidR="002136DC" w:rsidRPr="006F28EE">
        <w:rPr>
          <w:rFonts w:cs="Times New Roman"/>
        </w:rPr>
        <w:t>ë</w:t>
      </w:r>
      <w:r w:rsidR="00D34251" w:rsidRPr="006F28EE">
        <w:rPr>
          <w:rFonts w:cs="Times New Roman"/>
        </w:rPr>
        <w:t>m</w:t>
      </w:r>
      <w:r w:rsidR="00006A2C" w:rsidRPr="006F28EE">
        <w:rPr>
          <w:rFonts w:cs="Times New Roman"/>
        </w:rPr>
        <w:t xml:space="preserve"> për të </w:t>
      </w:r>
      <w:r w:rsidR="00D34251" w:rsidRPr="006F28EE">
        <w:rPr>
          <w:rFonts w:cs="Times New Roman"/>
        </w:rPr>
        <w:t>siguruar implementimin efektiv t</w:t>
      </w:r>
      <w:r w:rsidR="00390D47" w:rsidRPr="006F28EE">
        <w:rPr>
          <w:rFonts w:cs="Times New Roman"/>
        </w:rPr>
        <w:t>ë</w:t>
      </w:r>
      <w:r w:rsidR="00D34251" w:rsidRPr="006F28EE">
        <w:rPr>
          <w:rFonts w:cs="Times New Roman"/>
        </w:rPr>
        <w:t xml:space="preserve"> veprimeve korrigjuese sipas nevoj</w:t>
      </w:r>
      <w:r w:rsidR="002136DC" w:rsidRPr="006F28EE">
        <w:rPr>
          <w:rFonts w:cs="Times New Roman"/>
        </w:rPr>
        <w:t>ë</w:t>
      </w:r>
      <w:r w:rsidR="00125464" w:rsidRPr="006F28EE">
        <w:rPr>
          <w:rFonts w:cs="Times New Roman"/>
        </w:rPr>
        <w:t>s;</w:t>
      </w:r>
    </w:p>
    <w:p w14:paraId="66D71396" w14:textId="652FA95B" w:rsidR="00D34251" w:rsidRPr="006F28EE" w:rsidRDefault="008612EF" w:rsidP="008612EF">
      <w:pPr>
        <w:pStyle w:val="Teksti"/>
        <w:rPr>
          <w:rFonts w:cs="Times New Roman"/>
        </w:rPr>
      </w:pPr>
      <w:r w:rsidRPr="006F28EE">
        <w:rPr>
          <w:rFonts w:cs="Times New Roman"/>
        </w:rPr>
        <w:t>7)</w:t>
      </w:r>
      <w:r w:rsidR="00940902" w:rsidRPr="006F28EE">
        <w:rPr>
          <w:rFonts w:cs="Times New Roman"/>
        </w:rPr>
        <w:t xml:space="preserve"> çdo </w:t>
      </w:r>
      <w:r w:rsidR="000D187A" w:rsidRPr="006F28EE">
        <w:rPr>
          <w:rFonts w:cs="Times New Roman"/>
        </w:rPr>
        <w:t>kërkes</w:t>
      </w:r>
      <w:r w:rsidR="00F44741" w:rsidRPr="006F28EE">
        <w:rPr>
          <w:rFonts w:cs="Times New Roman"/>
        </w:rPr>
        <w:t>ë</w:t>
      </w:r>
      <w:r w:rsidR="00D34251" w:rsidRPr="006F28EE">
        <w:rPr>
          <w:rFonts w:cs="Times New Roman"/>
        </w:rPr>
        <w:t xml:space="preserve"> shtes</w:t>
      </w:r>
      <w:r w:rsidR="00F44741" w:rsidRPr="006F28EE">
        <w:rPr>
          <w:rFonts w:cs="Times New Roman"/>
        </w:rPr>
        <w:t>ë</w:t>
      </w:r>
      <w:r w:rsidR="00F536B0" w:rsidRPr="006F28EE">
        <w:rPr>
          <w:rFonts w:cs="Times New Roman"/>
        </w:rPr>
        <w:t xml:space="preserve"> që </w:t>
      </w:r>
      <w:r w:rsidR="00D34251" w:rsidRPr="006F28EE">
        <w:rPr>
          <w:rFonts w:cs="Times New Roman"/>
        </w:rPr>
        <w:t>p</w:t>
      </w:r>
      <w:r w:rsidR="002136DC" w:rsidRPr="006F28EE">
        <w:rPr>
          <w:rFonts w:cs="Times New Roman"/>
        </w:rPr>
        <w:t>ë</w:t>
      </w:r>
      <w:r w:rsidR="00D34251" w:rsidRPr="006F28EE">
        <w:rPr>
          <w:rFonts w:cs="Times New Roman"/>
        </w:rPr>
        <w:t>rshkruhet</w:t>
      </w:r>
      <w:r w:rsidR="00DB45A0" w:rsidRPr="006F28EE">
        <w:rPr>
          <w:rFonts w:cs="Times New Roman"/>
        </w:rPr>
        <w:t xml:space="preserve"> në</w:t>
      </w:r>
      <w:r w:rsidR="00032C1E" w:rsidRPr="006F28EE">
        <w:rPr>
          <w:rFonts w:cs="Times New Roman"/>
        </w:rPr>
        <w:t xml:space="preserve"> Vendimin e Këshillit të Ministrave Nr.1095, datë 24.12.2020 “Mbi miratimin e kërkesave thelbësore në fushën e aviacionit civil”, që transpozon Rregullore</w:t>
      </w:r>
      <w:r w:rsidR="006A5F93" w:rsidRPr="006F28EE">
        <w:rPr>
          <w:rFonts w:cs="Times New Roman"/>
        </w:rPr>
        <w:t>n e BE-së Nr.2018/1139 dhe Urdh</w:t>
      </w:r>
      <w:r w:rsidR="00032C1E" w:rsidRPr="006F28EE">
        <w:rPr>
          <w:rFonts w:cs="Times New Roman"/>
        </w:rPr>
        <w:t xml:space="preserve">rin e Ministrit </w:t>
      </w:r>
      <w:r w:rsidR="006A5F93" w:rsidRPr="006F28EE">
        <w:rPr>
          <w:rFonts w:cs="Times New Roman"/>
        </w:rPr>
        <w:t>N</w:t>
      </w:r>
      <w:r w:rsidR="00032C1E" w:rsidRPr="006F28EE">
        <w:rPr>
          <w:rFonts w:cs="Times New Roman"/>
        </w:rPr>
        <w:t xml:space="preserve">r. 89, datë 5.5.2022 </w:t>
      </w:r>
      <w:r w:rsidR="006A5F93" w:rsidRPr="006F28EE">
        <w:rPr>
          <w:rFonts w:cs="Times New Roman"/>
        </w:rPr>
        <w:t>“</w:t>
      </w:r>
      <w:r w:rsidR="00032C1E" w:rsidRPr="006F28EE">
        <w:rPr>
          <w:rFonts w:cs="Times New Roman"/>
        </w:rPr>
        <w:t>Për miratimin e rregullores për raportimin dhe ndjekjen e ngjarjeve në Aviacionin Civil në Republikën e Shqipërisë,</w:t>
      </w:r>
      <w:r w:rsidR="006A5F93" w:rsidRPr="006F28EE">
        <w:rPr>
          <w:rFonts w:cs="Times New Roman"/>
        </w:rPr>
        <w:t>”</w:t>
      </w:r>
      <w:r w:rsidR="00032C1E" w:rsidRPr="006F28EE">
        <w:rPr>
          <w:rFonts w:cs="Times New Roman"/>
        </w:rPr>
        <w:t xml:space="preserve"> </w:t>
      </w:r>
      <w:r w:rsidR="004E7183" w:rsidRPr="006F28EE">
        <w:rPr>
          <w:rFonts w:cs="Times New Roman"/>
        </w:rPr>
        <w:t>si edhe në aktet e deleguara dhe zbatuese të miratuara mbi bazë të tyre</w:t>
      </w:r>
      <w:r w:rsidR="004E7183" w:rsidRPr="006F28EE" w:rsidDel="00032C1E">
        <w:rPr>
          <w:rFonts w:cs="Times New Roman"/>
        </w:rPr>
        <w:t xml:space="preserve"> </w:t>
      </w:r>
      <w:r w:rsidR="00D34251" w:rsidRPr="006F28EE">
        <w:rPr>
          <w:rFonts w:cs="Times New Roman"/>
        </w:rPr>
        <w:t xml:space="preserve">. </w:t>
      </w:r>
    </w:p>
    <w:p w14:paraId="6EA74B5F" w14:textId="546D6C29" w:rsidR="00D34251" w:rsidRPr="006F28EE" w:rsidRDefault="00D34251" w:rsidP="008612EF">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b)</w:t>
      </w:r>
      <w:r w:rsidR="00B41F3A" w:rsidRPr="006F28EE">
        <w:rPr>
          <w:rFonts w:ascii="Garamond" w:hAnsi="Garamond" w:cs="Times New Roman"/>
          <w:sz w:val="24"/>
          <w:szCs w:val="24"/>
        </w:rPr>
        <w:t xml:space="preserve"> </w:t>
      </w:r>
      <w:r w:rsidRPr="006F28EE">
        <w:rPr>
          <w:rFonts w:ascii="Garamond" w:hAnsi="Garamond" w:cs="Times New Roman"/>
          <w:sz w:val="24"/>
          <w:szCs w:val="24"/>
        </w:rPr>
        <w:t>Sistemi menaxhues</w:t>
      </w:r>
      <w:r w:rsidR="006E6772" w:rsidRPr="006F28EE">
        <w:rPr>
          <w:rFonts w:ascii="Garamond" w:hAnsi="Garamond" w:cs="Times New Roman"/>
          <w:sz w:val="24"/>
          <w:szCs w:val="24"/>
        </w:rPr>
        <w:t xml:space="preserve"> duhet të </w:t>
      </w:r>
      <w:r w:rsidRPr="006F28EE">
        <w:rPr>
          <w:rFonts w:ascii="Garamond" w:hAnsi="Garamond" w:cs="Times New Roman"/>
          <w:sz w:val="24"/>
          <w:szCs w:val="24"/>
        </w:rPr>
        <w:t>korrespondoj</w:t>
      </w:r>
      <w:r w:rsidR="0080476E" w:rsidRPr="006F28EE">
        <w:rPr>
          <w:rFonts w:ascii="Garamond" w:hAnsi="Garamond" w:cs="Times New Roman"/>
          <w:sz w:val="24"/>
          <w:szCs w:val="24"/>
        </w:rPr>
        <w:t>ë</w:t>
      </w:r>
      <w:r w:rsidRPr="006F28EE">
        <w:rPr>
          <w:rFonts w:ascii="Garamond" w:hAnsi="Garamond" w:cs="Times New Roman"/>
          <w:sz w:val="24"/>
          <w:szCs w:val="24"/>
        </w:rPr>
        <w:t xml:space="preserve"> me madh</w:t>
      </w:r>
      <w:r w:rsidR="0080476E" w:rsidRPr="006F28EE">
        <w:rPr>
          <w:rFonts w:ascii="Garamond" w:hAnsi="Garamond" w:cs="Times New Roman"/>
          <w:sz w:val="24"/>
          <w:szCs w:val="24"/>
        </w:rPr>
        <w:t>ë</w:t>
      </w:r>
      <w:r w:rsidRPr="006F28EE">
        <w:rPr>
          <w:rFonts w:ascii="Garamond" w:hAnsi="Garamond" w:cs="Times New Roman"/>
          <w:sz w:val="24"/>
          <w:szCs w:val="24"/>
        </w:rPr>
        <w:t>sin</w:t>
      </w:r>
      <w:r w:rsidR="0080476E" w:rsidRPr="006F28EE">
        <w:rPr>
          <w:rFonts w:ascii="Garamond" w:hAnsi="Garamond" w:cs="Times New Roman"/>
          <w:sz w:val="24"/>
          <w:szCs w:val="24"/>
        </w:rPr>
        <w:t>ë</w:t>
      </w:r>
      <w:r w:rsidRPr="006F28EE">
        <w:rPr>
          <w:rFonts w:ascii="Garamond" w:hAnsi="Garamond" w:cs="Times New Roman"/>
          <w:sz w:val="24"/>
          <w:szCs w:val="24"/>
        </w:rPr>
        <w:t xml:space="preserve"> e</w:t>
      </w:r>
      <w:r w:rsidR="000D187A" w:rsidRPr="006F28EE">
        <w:rPr>
          <w:rFonts w:ascii="Garamond" w:hAnsi="Garamond" w:cs="Times New Roman"/>
          <w:sz w:val="24"/>
          <w:szCs w:val="24"/>
        </w:rPr>
        <w:t xml:space="preserve"> organizatës</w:t>
      </w:r>
      <w:r w:rsidRPr="006F28EE">
        <w:rPr>
          <w:rFonts w:ascii="Garamond" w:hAnsi="Garamond" w:cs="Times New Roman"/>
          <w:sz w:val="24"/>
          <w:szCs w:val="24"/>
        </w:rPr>
        <w:t xml:space="preserve"> dhe me natyr</w:t>
      </w:r>
      <w:r w:rsidR="002136DC" w:rsidRPr="006F28EE">
        <w:rPr>
          <w:rFonts w:ascii="Garamond" w:hAnsi="Garamond" w:cs="Times New Roman"/>
          <w:sz w:val="24"/>
          <w:szCs w:val="24"/>
        </w:rPr>
        <w:t>ë</w:t>
      </w:r>
      <w:r w:rsidRPr="006F28EE">
        <w:rPr>
          <w:rFonts w:ascii="Garamond" w:hAnsi="Garamond" w:cs="Times New Roman"/>
          <w:sz w:val="24"/>
          <w:szCs w:val="24"/>
        </w:rPr>
        <w:t>n dhe kompleksitetin e aktiviteteve, duke</w:t>
      </w:r>
      <w:r w:rsidR="00877448" w:rsidRPr="006F28EE">
        <w:rPr>
          <w:rFonts w:ascii="Garamond" w:hAnsi="Garamond" w:cs="Times New Roman"/>
          <w:sz w:val="24"/>
          <w:szCs w:val="24"/>
        </w:rPr>
        <w:t xml:space="preserve"> marrë </w:t>
      </w:r>
      <w:r w:rsidR="00F2789A" w:rsidRPr="006F28EE">
        <w:rPr>
          <w:rFonts w:ascii="Garamond" w:hAnsi="Garamond" w:cs="Times New Roman"/>
          <w:sz w:val="24"/>
          <w:szCs w:val="24"/>
        </w:rPr>
        <w:t xml:space="preserve">në </w:t>
      </w:r>
      <w:r w:rsidRPr="006F28EE">
        <w:rPr>
          <w:rFonts w:ascii="Garamond" w:hAnsi="Garamond" w:cs="Times New Roman"/>
          <w:sz w:val="24"/>
          <w:szCs w:val="24"/>
        </w:rPr>
        <w:t>konsiderate rreziqet dhe risqet e</w:t>
      </w:r>
      <w:r w:rsidR="00F536B0" w:rsidRPr="006F28EE">
        <w:rPr>
          <w:rFonts w:ascii="Garamond" w:hAnsi="Garamond" w:cs="Times New Roman"/>
          <w:sz w:val="24"/>
          <w:szCs w:val="24"/>
        </w:rPr>
        <w:t xml:space="preserve"> që </w:t>
      </w:r>
      <w:r w:rsidR="002136DC" w:rsidRPr="006F28EE">
        <w:rPr>
          <w:rFonts w:ascii="Garamond" w:hAnsi="Garamond" w:cs="Times New Roman"/>
          <w:sz w:val="24"/>
          <w:szCs w:val="24"/>
        </w:rPr>
        <w:t>i</w:t>
      </w:r>
      <w:r w:rsidRPr="006F28EE">
        <w:rPr>
          <w:rFonts w:ascii="Garamond" w:hAnsi="Garamond" w:cs="Times New Roman"/>
          <w:sz w:val="24"/>
          <w:szCs w:val="24"/>
        </w:rPr>
        <w:t xml:space="preserve"> </w:t>
      </w:r>
      <w:r w:rsidR="002136DC" w:rsidRPr="006F28EE">
        <w:rPr>
          <w:rFonts w:ascii="Garamond" w:hAnsi="Garamond" w:cs="Times New Roman"/>
          <w:sz w:val="24"/>
          <w:szCs w:val="24"/>
        </w:rPr>
        <w:t>shoqërojnë</w:t>
      </w:r>
      <w:r w:rsidR="00DB6BB4" w:rsidRPr="006F28EE">
        <w:rPr>
          <w:rFonts w:ascii="Garamond" w:hAnsi="Garamond" w:cs="Times New Roman"/>
          <w:sz w:val="24"/>
          <w:szCs w:val="24"/>
        </w:rPr>
        <w:t xml:space="preserve"> </w:t>
      </w:r>
      <w:r w:rsidRPr="006F28EE">
        <w:rPr>
          <w:rFonts w:ascii="Garamond" w:hAnsi="Garamond" w:cs="Times New Roman"/>
          <w:sz w:val="24"/>
          <w:szCs w:val="24"/>
        </w:rPr>
        <w:t>t</w:t>
      </w:r>
      <w:r w:rsidR="002136DC" w:rsidRPr="006F28EE">
        <w:rPr>
          <w:rFonts w:ascii="Garamond" w:hAnsi="Garamond" w:cs="Times New Roman"/>
          <w:sz w:val="24"/>
          <w:szCs w:val="24"/>
        </w:rPr>
        <w:t>ë</w:t>
      </w:r>
      <w:r w:rsidRPr="006F28EE">
        <w:rPr>
          <w:rFonts w:ascii="Garamond" w:hAnsi="Garamond" w:cs="Times New Roman"/>
          <w:sz w:val="24"/>
          <w:szCs w:val="24"/>
        </w:rPr>
        <w:t xml:space="preserve"> pandashme nga</w:t>
      </w:r>
      <w:r w:rsidR="00C01AF8" w:rsidRPr="006F28EE">
        <w:rPr>
          <w:rFonts w:ascii="Garamond" w:hAnsi="Garamond" w:cs="Times New Roman"/>
          <w:sz w:val="24"/>
          <w:szCs w:val="24"/>
        </w:rPr>
        <w:t xml:space="preserve"> këto </w:t>
      </w:r>
      <w:r w:rsidRPr="006F28EE">
        <w:rPr>
          <w:rFonts w:ascii="Garamond" w:hAnsi="Garamond" w:cs="Times New Roman"/>
          <w:sz w:val="24"/>
          <w:szCs w:val="24"/>
        </w:rPr>
        <w:t xml:space="preserve">aktivitet. </w:t>
      </w:r>
    </w:p>
    <w:p w14:paraId="53B45B02" w14:textId="09A5D008" w:rsidR="00D34251" w:rsidRPr="006F28EE" w:rsidRDefault="00D34251" w:rsidP="008612EF">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 xml:space="preserve">c) Pavarësisht pikës (a), në një organizatë që ofron trajnim vetëm për LAPL, PPL, SPL ose BPL dhe kategorizimet ose certifikatat e lidhura, menaxhimi i rrezikut të sigurisë dhe monitorimi i pajtimit të përcaktuara në pikat (a)(3) dhe (a)(6) mund të arrihen nga një </w:t>
      </w:r>
      <w:r w:rsidR="002136DC" w:rsidRPr="006F28EE">
        <w:rPr>
          <w:rFonts w:ascii="Garamond" w:hAnsi="Garamond" w:cs="Times New Roman"/>
          <w:sz w:val="24"/>
          <w:szCs w:val="24"/>
        </w:rPr>
        <w:t>shqyrtim</w:t>
      </w:r>
      <w:r w:rsidRPr="006F28EE">
        <w:rPr>
          <w:rFonts w:ascii="Garamond" w:hAnsi="Garamond" w:cs="Times New Roman"/>
          <w:sz w:val="24"/>
          <w:szCs w:val="24"/>
        </w:rPr>
        <w:t xml:space="preserve"> organizacional, për</w:t>
      </w:r>
      <w:r w:rsidR="002C12E6" w:rsidRPr="006F28EE">
        <w:rPr>
          <w:rFonts w:ascii="Garamond" w:hAnsi="Garamond" w:cs="Times New Roman"/>
          <w:sz w:val="24"/>
          <w:szCs w:val="24"/>
        </w:rPr>
        <w:t xml:space="preserve"> t</w:t>
      </w:r>
      <w:r w:rsidR="00FD54A7" w:rsidRPr="006F28EE">
        <w:rPr>
          <w:rFonts w:ascii="Garamond" w:hAnsi="Garamond" w:cs="Times New Roman"/>
          <w:sz w:val="24"/>
          <w:szCs w:val="24"/>
        </w:rPr>
        <w:t>’</w:t>
      </w:r>
      <w:r w:rsidR="002C12E6" w:rsidRPr="006F28EE">
        <w:rPr>
          <w:rFonts w:ascii="Garamond" w:hAnsi="Garamond" w:cs="Times New Roman"/>
          <w:sz w:val="24"/>
          <w:szCs w:val="24"/>
        </w:rPr>
        <w:t xml:space="preserve">u </w:t>
      </w:r>
      <w:r w:rsidRPr="006F28EE">
        <w:rPr>
          <w:rFonts w:ascii="Garamond" w:hAnsi="Garamond" w:cs="Times New Roman"/>
          <w:sz w:val="24"/>
          <w:szCs w:val="24"/>
        </w:rPr>
        <w:t xml:space="preserve">kryer së paku një herë në vitin kalendarik. </w:t>
      </w:r>
      <w:r w:rsidR="00F257E0" w:rsidRPr="006F28EE">
        <w:rPr>
          <w:rFonts w:ascii="Garamond" w:hAnsi="Garamond" w:cs="Times New Roman"/>
          <w:sz w:val="24"/>
          <w:szCs w:val="24"/>
        </w:rPr>
        <w:t xml:space="preserve">Autoriteti i Aviacionit Civil </w:t>
      </w:r>
      <w:r w:rsidRPr="006F28EE">
        <w:rPr>
          <w:rFonts w:ascii="Garamond" w:hAnsi="Garamond" w:cs="Times New Roman"/>
          <w:sz w:val="24"/>
          <w:szCs w:val="24"/>
        </w:rPr>
        <w:t xml:space="preserve">do të njoftohet rreth rezultateve të këtij </w:t>
      </w:r>
      <w:r w:rsidRPr="006F28EE">
        <w:rPr>
          <w:rFonts w:ascii="Garamond" w:hAnsi="Garamond" w:cs="Times New Roman"/>
          <w:sz w:val="24"/>
          <w:szCs w:val="24"/>
        </w:rPr>
        <w:lastRenderedPageBreak/>
        <w:t>shqyrtimi nga organizata pa vonesa të papërshtatshme.</w:t>
      </w:r>
    </w:p>
    <w:p w14:paraId="6D10E7F7" w14:textId="77777777" w:rsidR="00B80AFE" w:rsidRPr="006F28EE" w:rsidRDefault="00B80AFE" w:rsidP="00B80AFE">
      <w:pPr>
        <w:widowControl w:val="0"/>
        <w:spacing w:after="0" w:line="240" w:lineRule="auto"/>
        <w:jc w:val="both"/>
        <w:rPr>
          <w:rFonts w:ascii="Garamond" w:hAnsi="Garamond" w:cs="Times New Roman"/>
          <w:sz w:val="24"/>
          <w:szCs w:val="24"/>
        </w:rPr>
      </w:pPr>
    </w:p>
    <w:p w14:paraId="4A592063" w14:textId="1BC5EF69" w:rsidR="00B80AFE" w:rsidRPr="006F28EE" w:rsidRDefault="00B80AFE" w:rsidP="00B80AFE">
      <w:pPr>
        <w:widowControl w:val="0"/>
        <w:spacing w:after="0" w:line="240" w:lineRule="auto"/>
        <w:jc w:val="both"/>
        <w:rPr>
          <w:rFonts w:ascii="Garamond" w:hAnsi="Garamond" w:cs="Times New Roman"/>
          <w:b/>
          <w:sz w:val="24"/>
          <w:szCs w:val="24"/>
        </w:rPr>
      </w:pPr>
      <w:r w:rsidRPr="006F28EE">
        <w:rPr>
          <w:rFonts w:ascii="Garamond" w:hAnsi="Garamond" w:cs="Times New Roman"/>
          <w:b/>
          <w:sz w:val="24"/>
          <w:szCs w:val="24"/>
        </w:rPr>
        <w:t>ORA.GEN.200A Sistemi i menaxhimit të sigurisë së informacionit</w:t>
      </w:r>
    </w:p>
    <w:p w14:paraId="3C9FF1EE" w14:textId="77777777" w:rsidR="00B80AFE" w:rsidRPr="006F28EE" w:rsidRDefault="00B80AFE" w:rsidP="00B80AFE">
      <w:pPr>
        <w:widowControl w:val="0"/>
        <w:spacing w:after="0" w:line="240" w:lineRule="auto"/>
        <w:jc w:val="both"/>
        <w:rPr>
          <w:rFonts w:ascii="Garamond" w:hAnsi="Garamond" w:cs="Times New Roman"/>
          <w:sz w:val="24"/>
          <w:szCs w:val="24"/>
        </w:rPr>
      </w:pPr>
    </w:p>
    <w:p w14:paraId="4EACC014" w14:textId="520A2A23" w:rsidR="00B80AFE" w:rsidRPr="006F28EE" w:rsidRDefault="00B80AFE" w:rsidP="00F944D6">
      <w:pPr>
        <w:widowControl w:val="0"/>
        <w:spacing w:after="0" w:line="240" w:lineRule="auto"/>
        <w:jc w:val="both"/>
        <w:rPr>
          <w:rFonts w:ascii="Garamond" w:hAnsi="Garamond" w:cs="Times New Roman"/>
          <w:sz w:val="24"/>
          <w:szCs w:val="24"/>
        </w:rPr>
      </w:pPr>
      <w:r w:rsidRPr="006F28EE">
        <w:rPr>
          <w:rFonts w:ascii="Garamond" w:hAnsi="Garamond" w:cs="Times New Roman"/>
          <w:sz w:val="24"/>
          <w:szCs w:val="24"/>
        </w:rPr>
        <w:t xml:space="preserve">Përveç sistemit të menaxhimit të përmendur në pikën ORA.GEN.200, organizata do të krijojë, të zbatojë dhe mbajë një sistem të menaxhimit të sigurisë së informacionit në përputhje me </w:t>
      </w:r>
      <w:r w:rsidR="009D78BD" w:rsidRPr="006F28EE">
        <w:rPr>
          <w:rFonts w:ascii="Garamond" w:hAnsi="Garamond" w:cs="Times New Roman"/>
          <w:sz w:val="24"/>
          <w:szCs w:val="24"/>
        </w:rPr>
        <w:t>Rregullore</w:t>
      </w:r>
      <w:r w:rsidR="00F257E0" w:rsidRPr="006F28EE">
        <w:rPr>
          <w:rFonts w:ascii="Garamond" w:hAnsi="Garamond" w:cs="Times New Roman"/>
          <w:sz w:val="24"/>
          <w:szCs w:val="24"/>
        </w:rPr>
        <w:t>n</w:t>
      </w:r>
      <w:r w:rsidR="009D78BD" w:rsidRPr="006F28EE">
        <w:rPr>
          <w:rFonts w:ascii="Garamond" w:hAnsi="Garamond" w:cs="Times New Roman"/>
          <w:sz w:val="24"/>
          <w:szCs w:val="24"/>
        </w:rPr>
        <w:t xml:space="preserve"> p</w:t>
      </w:r>
      <w:r w:rsidR="00672D85" w:rsidRPr="006F28EE">
        <w:rPr>
          <w:rFonts w:ascii="Garamond" w:hAnsi="Garamond" w:cs="Times New Roman"/>
          <w:sz w:val="24"/>
          <w:szCs w:val="24"/>
        </w:rPr>
        <w:t>ë</w:t>
      </w:r>
      <w:r w:rsidR="009D78BD" w:rsidRPr="006F28EE">
        <w:rPr>
          <w:rFonts w:ascii="Garamond" w:hAnsi="Garamond" w:cs="Times New Roman"/>
          <w:sz w:val="24"/>
          <w:szCs w:val="24"/>
        </w:rPr>
        <w:t>r zbatimin e Vendimit t</w:t>
      </w:r>
      <w:r w:rsidR="00672D85" w:rsidRPr="006F28EE">
        <w:rPr>
          <w:rFonts w:ascii="Garamond" w:hAnsi="Garamond" w:cs="Times New Roman"/>
          <w:sz w:val="24"/>
          <w:szCs w:val="24"/>
        </w:rPr>
        <w:t>ë</w:t>
      </w:r>
      <w:r w:rsidR="009D78BD" w:rsidRPr="006F28EE">
        <w:rPr>
          <w:rFonts w:ascii="Garamond" w:hAnsi="Garamond" w:cs="Times New Roman"/>
          <w:sz w:val="24"/>
          <w:szCs w:val="24"/>
        </w:rPr>
        <w:t xml:space="preserve"> Këshillit të Ministrave Nr.1095, datë 24.12.2020 “P</w:t>
      </w:r>
      <w:r w:rsidR="00672D85" w:rsidRPr="006F28EE">
        <w:rPr>
          <w:rFonts w:ascii="Garamond" w:hAnsi="Garamond" w:cs="Times New Roman"/>
          <w:sz w:val="24"/>
          <w:szCs w:val="24"/>
        </w:rPr>
        <w:t>ë</w:t>
      </w:r>
      <w:r w:rsidR="009D78BD" w:rsidRPr="006F28EE">
        <w:rPr>
          <w:rFonts w:ascii="Garamond" w:hAnsi="Garamond" w:cs="Times New Roman"/>
          <w:sz w:val="24"/>
          <w:szCs w:val="24"/>
        </w:rPr>
        <w:t>r sa i takon k</w:t>
      </w:r>
      <w:r w:rsidR="00672D85" w:rsidRPr="006F28EE">
        <w:rPr>
          <w:rFonts w:ascii="Garamond" w:hAnsi="Garamond" w:cs="Times New Roman"/>
          <w:sz w:val="24"/>
          <w:szCs w:val="24"/>
        </w:rPr>
        <w:t>ë</w:t>
      </w:r>
      <w:r w:rsidR="009D78BD" w:rsidRPr="006F28EE">
        <w:rPr>
          <w:rFonts w:ascii="Garamond" w:hAnsi="Garamond" w:cs="Times New Roman"/>
          <w:sz w:val="24"/>
          <w:szCs w:val="24"/>
        </w:rPr>
        <w:t>rkesave p</w:t>
      </w:r>
      <w:r w:rsidR="00672D85" w:rsidRPr="006F28EE">
        <w:rPr>
          <w:rFonts w:ascii="Garamond" w:hAnsi="Garamond" w:cs="Times New Roman"/>
          <w:sz w:val="24"/>
          <w:szCs w:val="24"/>
        </w:rPr>
        <w:t>ë</w:t>
      </w:r>
      <w:r w:rsidR="009D78BD" w:rsidRPr="006F28EE">
        <w:rPr>
          <w:rFonts w:ascii="Garamond" w:hAnsi="Garamond" w:cs="Times New Roman"/>
          <w:sz w:val="24"/>
          <w:szCs w:val="24"/>
        </w:rPr>
        <w:t>r menaxhimin e risqeve te siguris</w:t>
      </w:r>
      <w:r w:rsidR="00672D85" w:rsidRPr="006F28EE">
        <w:rPr>
          <w:rFonts w:ascii="Garamond" w:hAnsi="Garamond" w:cs="Times New Roman"/>
          <w:sz w:val="24"/>
          <w:szCs w:val="24"/>
        </w:rPr>
        <w:t>ë</w:t>
      </w:r>
      <w:r w:rsidR="009D78BD" w:rsidRPr="006F28EE">
        <w:rPr>
          <w:rFonts w:ascii="Garamond" w:hAnsi="Garamond" w:cs="Times New Roman"/>
          <w:sz w:val="24"/>
          <w:szCs w:val="24"/>
        </w:rPr>
        <w:t xml:space="preserve"> s</w:t>
      </w:r>
      <w:r w:rsidR="00672D85" w:rsidRPr="006F28EE">
        <w:rPr>
          <w:rFonts w:ascii="Garamond" w:hAnsi="Garamond" w:cs="Times New Roman"/>
          <w:sz w:val="24"/>
          <w:szCs w:val="24"/>
        </w:rPr>
        <w:t>ë</w:t>
      </w:r>
      <w:r w:rsidR="009D78BD" w:rsidRPr="006F28EE">
        <w:rPr>
          <w:rFonts w:ascii="Garamond" w:hAnsi="Garamond" w:cs="Times New Roman"/>
          <w:sz w:val="24"/>
          <w:szCs w:val="24"/>
        </w:rPr>
        <w:t xml:space="preserve"> informacionit me impakt t</w:t>
      </w:r>
      <w:r w:rsidR="00672D85" w:rsidRPr="006F28EE">
        <w:rPr>
          <w:rFonts w:ascii="Garamond" w:hAnsi="Garamond" w:cs="Times New Roman"/>
          <w:sz w:val="24"/>
          <w:szCs w:val="24"/>
        </w:rPr>
        <w:t>ë</w:t>
      </w:r>
      <w:r w:rsidR="009D78BD" w:rsidRPr="006F28EE">
        <w:rPr>
          <w:rFonts w:ascii="Garamond" w:hAnsi="Garamond" w:cs="Times New Roman"/>
          <w:sz w:val="24"/>
          <w:szCs w:val="24"/>
        </w:rPr>
        <w:t xml:space="preserve"> mundsh</w:t>
      </w:r>
      <w:r w:rsidR="00672D85" w:rsidRPr="006F28EE">
        <w:rPr>
          <w:rFonts w:ascii="Garamond" w:hAnsi="Garamond" w:cs="Times New Roman"/>
          <w:sz w:val="24"/>
          <w:szCs w:val="24"/>
        </w:rPr>
        <w:t>ë</w:t>
      </w:r>
      <w:r w:rsidR="009D78BD" w:rsidRPr="006F28EE">
        <w:rPr>
          <w:rFonts w:ascii="Garamond" w:hAnsi="Garamond" w:cs="Times New Roman"/>
          <w:sz w:val="24"/>
          <w:szCs w:val="24"/>
        </w:rPr>
        <w:t>m p</w:t>
      </w:r>
      <w:r w:rsidR="00672D85" w:rsidRPr="006F28EE">
        <w:rPr>
          <w:rFonts w:ascii="Garamond" w:hAnsi="Garamond" w:cs="Times New Roman"/>
          <w:sz w:val="24"/>
          <w:szCs w:val="24"/>
        </w:rPr>
        <w:t>ë</w:t>
      </w:r>
      <w:r w:rsidR="009D78BD" w:rsidRPr="006F28EE">
        <w:rPr>
          <w:rFonts w:ascii="Garamond" w:hAnsi="Garamond" w:cs="Times New Roman"/>
          <w:sz w:val="24"/>
          <w:szCs w:val="24"/>
        </w:rPr>
        <w:t>r organizatat e mbuluara nga Urdhri i Ministrit Nr. 167, date 04.06.2020, Urdhri Nr. 80, datë 30.06.2023, ky urdh</w:t>
      </w:r>
      <w:r w:rsidR="00672D85" w:rsidRPr="006F28EE">
        <w:rPr>
          <w:rFonts w:ascii="Garamond" w:hAnsi="Garamond" w:cs="Times New Roman"/>
          <w:sz w:val="24"/>
          <w:szCs w:val="24"/>
        </w:rPr>
        <w:t>ë</w:t>
      </w:r>
      <w:r w:rsidR="009D78BD" w:rsidRPr="006F28EE">
        <w:rPr>
          <w:rFonts w:ascii="Garamond" w:hAnsi="Garamond" w:cs="Times New Roman"/>
          <w:sz w:val="24"/>
          <w:szCs w:val="24"/>
        </w:rPr>
        <w:t>r, Urdhri Nr. 91, datë 21.2.2019, Urdhri Nr. 193, datë 6.10.2022 dhe Urdhri i Ministrit Nr. 119, datë 29.9.2023 dhe p</w:t>
      </w:r>
      <w:r w:rsidR="00672D85" w:rsidRPr="006F28EE">
        <w:rPr>
          <w:rFonts w:ascii="Garamond" w:hAnsi="Garamond" w:cs="Times New Roman"/>
          <w:sz w:val="24"/>
          <w:szCs w:val="24"/>
        </w:rPr>
        <w:t>ë</w:t>
      </w:r>
      <w:r w:rsidR="009D78BD" w:rsidRPr="006F28EE">
        <w:rPr>
          <w:rFonts w:ascii="Garamond" w:hAnsi="Garamond" w:cs="Times New Roman"/>
          <w:sz w:val="24"/>
          <w:szCs w:val="24"/>
        </w:rPr>
        <w:t>r autoritetet kompetente t</w:t>
      </w:r>
      <w:r w:rsidR="00672D85" w:rsidRPr="006F28EE">
        <w:rPr>
          <w:rFonts w:ascii="Garamond" w:hAnsi="Garamond" w:cs="Times New Roman"/>
          <w:sz w:val="24"/>
          <w:szCs w:val="24"/>
        </w:rPr>
        <w:t>ë</w:t>
      </w:r>
      <w:r w:rsidR="009D78BD" w:rsidRPr="006F28EE">
        <w:rPr>
          <w:rFonts w:ascii="Garamond" w:hAnsi="Garamond" w:cs="Times New Roman"/>
          <w:sz w:val="24"/>
          <w:szCs w:val="24"/>
        </w:rPr>
        <w:t xml:space="preserve"> mbuluara nga k</w:t>
      </w:r>
      <w:r w:rsidR="00672D85" w:rsidRPr="006F28EE">
        <w:rPr>
          <w:rFonts w:ascii="Garamond" w:hAnsi="Garamond" w:cs="Times New Roman"/>
          <w:sz w:val="24"/>
          <w:szCs w:val="24"/>
        </w:rPr>
        <w:t>ë</w:t>
      </w:r>
      <w:r w:rsidR="009D78BD" w:rsidRPr="006F28EE">
        <w:rPr>
          <w:rFonts w:ascii="Garamond" w:hAnsi="Garamond" w:cs="Times New Roman"/>
          <w:sz w:val="24"/>
          <w:szCs w:val="24"/>
        </w:rPr>
        <w:t>to urdh</w:t>
      </w:r>
      <w:r w:rsidR="00672D85" w:rsidRPr="006F28EE">
        <w:rPr>
          <w:rFonts w:ascii="Garamond" w:hAnsi="Garamond" w:cs="Times New Roman"/>
          <w:sz w:val="24"/>
          <w:szCs w:val="24"/>
        </w:rPr>
        <w:t>ë</w:t>
      </w:r>
      <w:r w:rsidR="009D78BD" w:rsidRPr="006F28EE">
        <w:rPr>
          <w:rFonts w:ascii="Garamond" w:hAnsi="Garamond" w:cs="Times New Roman"/>
          <w:sz w:val="24"/>
          <w:szCs w:val="24"/>
        </w:rPr>
        <w:t xml:space="preserve">ra, transpozim i </w:t>
      </w:r>
      <w:r w:rsidRPr="006F28EE">
        <w:rPr>
          <w:rFonts w:ascii="Garamond" w:hAnsi="Garamond" w:cs="Times New Roman"/>
          <w:sz w:val="24"/>
          <w:szCs w:val="24"/>
        </w:rPr>
        <w:t>Rregulloren Zbatuese (BE) 2023/203 për të siguruar menaxhimin e duhur të rreziqeve të sigurisë së informacionit që mund të kenë ndikim për sigurinë e aviacionit.</w:t>
      </w:r>
    </w:p>
    <w:p w14:paraId="7B0AC3F1" w14:textId="77777777" w:rsidR="00125464" w:rsidRPr="006F28EE" w:rsidRDefault="00125464" w:rsidP="00125464">
      <w:pPr>
        <w:widowControl w:val="0"/>
        <w:spacing w:after="0" w:line="240" w:lineRule="auto"/>
        <w:jc w:val="both"/>
        <w:rPr>
          <w:rFonts w:ascii="Garamond" w:hAnsi="Garamond" w:cs="Times New Roman"/>
          <w:b/>
          <w:sz w:val="24"/>
          <w:szCs w:val="24"/>
        </w:rPr>
      </w:pPr>
    </w:p>
    <w:p w14:paraId="287A204A" w14:textId="7FDD86F4" w:rsidR="00D34251" w:rsidRPr="006F28EE" w:rsidRDefault="00D34251" w:rsidP="00125464">
      <w:pPr>
        <w:widowControl w:val="0"/>
        <w:spacing w:after="0" w:line="240" w:lineRule="auto"/>
        <w:jc w:val="both"/>
        <w:rPr>
          <w:rFonts w:ascii="Garamond" w:hAnsi="Garamond" w:cs="Times New Roman"/>
          <w:b/>
          <w:sz w:val="24"/>
          <w:szCs w:val="24"/>
        </w:rPr>
      </w:pPr>
      <w:r w:rsidRPr="006F28EE">
        <w:rPr>
          <w:rFonts w:ascii="Garamond" w:hAnsi="Garamond" w:cs="Times New Roman"/>
          <w:b/>
          <w:sz w:val="24"/>
          <w:szCs w:val="24"/>
        </w:rPr>
        <w:t xml:space="preserve"> ORA.GEN.205 Aktivitetet e kontraktuara </w:t>
      </w:r>
    </w:p>
    <w:p w14:paraId="670BE684" w14:textId="77777777" w:rsidR="00125464" w:rsidRPr="006F28EE" w:rsidRDefault="00125464" w:rsidP="00125464">
      <w:pPr>
        <w:widowControl w:val="0"/>
        <w:spacing w:after="0" w:line="240" w:lineRule="auto"/>
        <w:jc w:val="both"/>
        <w:rPr>
          <w:rFonts w:ascii="Garamond" w:hAnsi="Garamond" w:cs="Times New Roman"/>
          <w:b/>
          <w:sz w:val="24"/>
          <w:szCs w:val="24"/>
        </w:rPr>
      </w:pPr>
    </w:p>
    <w:p w14:paraId="4D0A33E9" w14:textId="35B46859" w:rsidR="00D34251" w:rsidRPr="006F28EE" w:rsidRDefault="00D34251" w:rsidP="008612EF">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 xml:space="preserve">a) Aktivitetet e kontraktuara </w:t>
      </w:r>
      <w:r w:rsidR="008A750D" w:rsidRPr="006F28EE">
        <w:rPr>
          <w:rFonts w:ascii="Garamond" w:hAnsi="Garamond" w:cs="Times New Roman"/>
          <w:sz w:val="24"/>
          <w:szCs w:val="24"/>
        </w:rPr>
        <w:t>përfshijnë të gjith</w:t>
      </w:r>
      <w:r w:rsidRPr="006F28EE">
        <w:rPr>
          <w:rFonts w:ascii="Garamond" w:hAnsi="Garamond" w:cs="Times New Roman"/>
          <w:sz w:val="24"/>
          <w:szCs w:val="24"/>
        </w:rPr>
        <w:t>a aktivitetet</w:t>
      </w:r>
      <w:r w:rsidR="00F2789A" w:rsidRPr="006F28EE">
        <w:rPr>
          <w:rFonts w:ascii="Garamond" w:hAnsi="Garamond" w:cs="Times New Roman"/>
          <w:sz w:val="24"/>
          <w:szCs w:val="24"/>
        </w:rPr>
        <w:t xml:space="preserve"> në </w:t>
      </w:r>
      <w:r w:rsidRPr="006F28EE">
        <w:rPr>
          <w:rFonts w:ascii="Garamond" w:hAnsi="Garamond" w:cs="Times New Roman"/>
          <w:sz w:val="24"/>
          <w:szCs w:val="24"/>
        </w:rPr>
        <w:t>kuad</w:t>
      </w:r>
      <w:r w:rsidR="002136DC" w:rsidRPr="006F28EE">
        <w:rPr>
          <w:rFonts w:ascii="Garamond" w:hAnsi="Garamond" w:cs="Times New Roman"/>
          <w:sz w:val="24"/>
          <w:szCs w:val="24"/>
        </w:rPr>
        <w:t>ë</w:t>
      </w:r>
      <w:r w:rsidRPr="006F28EE">
        <w:rPr>
          <w:rFonts w:ascii="Garamond" w:hAnsi="Garamond" w:cs="Times New Roman"/>
          <w:sz w:val="24"/>
          <w:szCs w:val="24"/>
        </w:rPr>
        <w:t>r t</w:t>
      </w:r>
      <w:r w:rsidR="0080476E" w:rsidRPr="006F28EE">
        <w:rPr>
          <w:rFonts w:ascii="Garamond" w:hAnsi="Garamond" w:cs="Times New Roman"/>
          <w:sz w:val="24"/>
          <w:szCs w:val="24"/>
        </w:rPr>
        <w:t>ë</w:t>
      </w:r>
      <w:r w:rsidR="000D187A" w:rsidRPr="006F28EE">
        <w:rPr>
          <w:rFonts w:ascii="Garamond" w:hAnsi="Garamond" w:cs="Times New Roman"/>
          <w:sz w:val="24"/>
          <w:szCs w:val="24"/>
        </w:rPr>
        <w:t xml:space="preserve"> qëllim</w:t>
      </w:r>
      <w:r w:rsidRPr="006F28EE">
        <w:rPr>
          <w:rFonts w:ascii="Garamond" w:hAnsi="Garamond" w:cs="Times New Roman"/>
          <w:sz w:val="24"/>
          <w:szCs w:val="24"/>
        </w:rPr>
        <w:t>it t</w:t>
      </w:r>
      <w:r w:rsidR="0080476E" w:rsidRPr="006F28EE">
        <w:rPr>
          <w:rFonts w:ascii="Garamond" w:hAnsi="Garamond" w:cs="Times New Roman"/>
          <w:sz w:val="24"/>
          <w:szCs w:val="24"/>
        </w:rPr>
        <w:t>ë</w:t>
      </w:r>
      <w:r w:rsidRPr="006F28EE">
        <w:rPr>
          <w:rFonts w:ascii="Garamond" w:hAnsi="Garamond" w:cs="Times New Roman"/>
          <w:sz w:val="24"/>
          <w:szCs w:val="24"/>
        </w:rPr>
        <w:t xml:space="preserve"> aprovimit</w:t>
      </w:r>
      <w:r w:rsidR="000D187A" w:rsidRPr="006F28EE">
        <w:rPr>
          <w:rFonts w:ascii="Garamond" w:hAnsi="Garamond" w:cs="Times New Roman"/>
          <w:sz w:val="24"/>
          <w:szCs w:val="24"/>
        </w:rPr>
        <w:t xml:space="preserve"> të organizatës</w:t>
      </w:r>
      <w:r w:rsidR="00F536B0" w:rsidRPr="006F28EE">
        <w:rPr>
          <w:rFonts w:ascii="Garamond" w:hAnsi="Garamond" w:cs="Times New Roman"/>
          <w:sz w:val="24"/>
          <w:szCs w:val="24"/>
        </w:rPr>
        <w:t xml:space="preserve"> që</w:t>
      </w:r>
      <w:r w:rsidR="00877448" w:rsidRPr="006F28EE">
        <w:rPr>
          <w:rFonts w:ascii="Garamond" w:hAnsi="Garamond" w:cs="Times New Roman"/>
          <w:sz w:val="24"/>
          <w:szCs w:val="24"/>
        </w:rPr>
        <w:t xml:space="preserve"> janë </w:t>
      </w:r>
      <w:r w:rsidRPr="006F28EE">
        <w:rPr>
          <w:rFonts w:ascii="Garamond" w:hAnsi="Garamond" w:cs="Times New Roman"/>
          <w:sz w:val="24"/>
          <w:szCs w:val="24"/>
        </w:rPr>
        <w:t>kryer nga</w:t>
      </w:r>
      <w:r w:rsidR="00B61D1A" w:rsidRPr="006F28EE">
        <w:rPr>
          <w:rFonts w:ascii="Garamond" w:hAnsi="Garamond" w:cs="Times New Roman"/>
          <w:sz w:val="24"/>
          <w:szCs w:val="24"/>
        </w:rPr>
        <w:t xml:space="preserve"> një </w:t>
      </w:r>
      <w:r w:rsidR="00940902" w:rsidRPr="006F28EE">
        <w:rPr>
          <w:rFonts w:ascii="Garamond" w:hAnsi="Garamond" w:cs="Times New Roman"/>
          <w:sz w:val="24"/>
          <w:szCs w:val="24"/>
        </w:rPr>
        <w:t>tjetër</w:t>
      </w:r>
      <w:r w:rsidRPr="006F28EE">
        <w:rPr>
          <w:rFonts w:ascii="Garamond" w:hAnsi="Garamond" w:cs="Times New Roman"/>
          <w:sz w:val="24"/>
          <w:szCs w:val="24"/>
        </w:rPr>
        <w:t xml:space="preserve"> organizate e vet</w:t>
      </w:r>
      <w:r w:rsidR="002136DC" w:rsidRPr="006F28EE">
        <w:rPr>
          <w:rFonts w:ascii="Garamond" w:hAnsi="Garamond" w:cs="Times New Roman"/>
          <w:sz w:val="24"/>
          <w:szCs w:val="24"/>
        </w:rPr>
        <w:t>ë</w:t>
      </w:r>
      <w:r w:rsidRPr="006F28EE">
        <w:rPr>
          <w:rFonts w:ascii="Garamond" w:hAnsi="Garamond" w:cs="Times New Roman"/>
          <w:sz w:val="24"/>
          <w:szCs w:val="24"/>
        </w:rPr>
        <w:t>certifikuar</w:t>
      </w:r>
      <w:r w:rsidR="00006A2C" w:rsidRPr="006F28EE">
        <w:rPr>
          <w:rFonts w:ascii="Garamond" w:hAnsi="Garamond" w:cs="Times New Roman"/>
          <w:sz w:val="24"/>
          <w:szCs w:val="24"/>
        </w:rPr>
        <w:t xml:space="preserve"> për të </w:t>
      </w:r>
      <w:r w:rsidRPr="006F28EE">
        <w:rPr>
          <w:rFonts w:ascii="Garamond" w:hAnsi="Garamond" w:cs="Times New Roman"/>
          <w:sz w:val="24"/>
          <w:szCs w:val="24"/>
        </w:rPr>
        <w:t>kryer</w:t>
      </w:r>
      <w:r w:rsidR="0056740D" w:rsidRPr="006F28EE">
        <w:rPr>
          <w:rFonts w:ascii="Garamond" w:hAnsi="Garamond" w:cs="Times New Roman"/>
          <w:sz w:val="24"/>
          <w:szCs w:val="24"/>
        </w:rPr>
        <w:t xml:space="preserve"> të tilla</w:t>
      </w:r>
      <w:r w:rsidRPr="006F28EE">
        <w:rPr>
          <w:rFonts w:ascii="Garamond" w:hAnsi="Garamond" w:cs="Times New Roman"/>
          <w:sz w:val="24"/>
          <w:szCs w:val="24"/>
        </w:rPr>
        <w:t xml:space="preserve"> aktivitete, ose</w:t>
      </w:r>
      <w:r w:rsidR="00B61D1A" w:rsidRPr="006F28EE">
        <w:rPr>
          <w:rFonts w:ascii="Garamond" w:hAnsi="Garamond" w:cs="Times New Roman"/>
          <w:sz w:val="24"/>
          <w:szCs w:val="24"/>
        </w:rPr>
        <w:t xml:space="preserve"> nëse </w:t>
      </w:r>
      <w:r w:rsidRPr="006F28EE">
        <w:rPr>
          <w:rFonts w:ascii="Garamond" w:hAnsi="Garamond" w:cs="Times New Roman"/>
          <w:sz w:val="24"/>
          <w:szCs w:val="24"/>
        </w:rPr>
        <w:t>jo e certifikuar,</w:t>
      </w:r>
      <w:r w:rsidR="00F2789A" w:rsidRPr="006F28EE">
        <w:rPr>
          <w:rFonts w:ascii="Garamond" w:hAnsi="Garamond" w:cs="Times New Roman"/>
          <w:sz w:val="24"/>
          <w:szCs w:val="24"/>
        </w:rPr>
        <w:t xml:space="preserve"> </w:t>
      </w:r>
      <w:r w:rsidR="00F536B0" w:rsidRPr="006F28EE">
        <w:rPr>
          <w:rFonts w:ascii="Garamond" w:hAnsi="Garamond" w:cs="Times New Roman"/>
          <w:sz w:val="24"/>
          <w:szCs w:val="24"/>
        </w:rPr>
        <w:t xml:space="preserve">që </w:t>
      </w:r>
      <w:r w:rsidRPr="006F28EE">
        <w:rPr>
          <w:rFonts w:ascii="Garamond" w:hAnsi="Garamond" w:cs="Times New Roman"/>
          <w:sz w:val="24"/>
          <w:szCs w:val="24"/>
        </w:rPr>
        <w:t>punon n</w:t>
      </w:r>
      <w:r w:rsidR="001F6ADE" w:rsidRPr="006F28EE">
        <w:rPr>
          <w:rFonts w:ascii="Garamond" w:hAnsi="Garamond" w:cs="Times New Roman"/>
          <w:sz w:val="24"/>
          <w:szCs w:val="24"/>
        </w:rPr>
        <w:t>ë</w:t>
      </w:r>
      <w:r w:rsidRPr="006F28EE">
        <w:rPr>
          <w:rFonts w:ascii="Garamond" w:hAnsi="Garamond" w:cs="Times New Roman"/>
          <w:sz w:val="24"/>
          <w:szCs w:val="24"/>
        </w:rPr>
        <w:t>n aprovimin e</w:t>
      </w:r>
      <w:r w:rsidR="000D187A" w:rsidRPr="006F28EE">
        <w:rPr>
          <w:rFonts w:ascii="Garamond" w:hAnsi="Garamond" w:cs="Times New Roman"/>
          <w:sz w:val="24"/>
          <w:szCs w:val="24"/>
        </w:rPr>
        <w:t xml:space="preserve"> organizatës</w:t>
      </w:r>
      <w:r w:rsidRPr="006F28EE">
        <w:rPr>
          <w:rFonts w:ascii="Garamond" w:hAnsi="Garamond" w:cs="Times New Roman"/>
          <w:sz w:val="24"/>
          <w:szCs w:val="24"/>
        </w:rPr>
        <w:t xml:space="preserve"> kontraktuese.</w:t>
      </w:r>
      <w:r w:rsidR="0080476E" w:rsidRPr="006F28EE">
        <w:rPr>
          <w:rFonts w:ascii="Garamond" w:hAnsi="Garamond" w:cs="Times New Roman"/>
          <w:sz w:val="24"/>
          <w:szCs w:val="24"/>
        </w:rPr>
        <w:t xml:space="preserve"> </w:t>
      </w:r>
      <w:r w:rsidRPr="006F28EE">
        <w:rPr>
          <w:rFonts w:ascii="Garamond" w:hAnsi="Garamond" w:cs="Times New Roman"/>
          <w:sz w:val="24"/>
          <w:szCs w:val="24"/>
        </w:rPr>
        <w:t>Organizata</w:t>
      </w:r>
      <w:r w:rsidR="006E6772" w:rsidRPr="006F28EE">
        <w:rPr>
          <w:rFonts w:ascii="Garamond" w:hAnsi="Garamond" w:cs="Times New Roman"/>
          <w:sz w:val="24"/>
          <w:szCs w:val="24"/>
        </w:rPr>
        <w:t xml:space="preserve"> duhet të </w:t>
      </w:r>
      <w:r w:rsidRPr="006F28EE">
        <w:rPr>
          <w:rFonts w:ascii="Garamond" w:hAnsi="Garamond" w:cs="Times New Roman"/>
          <w:sz w:val="24"/>
          <w:szCs w:val="24"/>
        </w:rPr>
        <w:t>siguroj</w:t>
      </w:r>
      <w:r w:rsidR="0080476E" w:rsidRPr="006F28EE">
        <w:rPr>
          <w:rFonts w:ascii="Garamond" w:hAnsi="Garamond" w:cs="Times New Roman"/>
          <w:sz w:val="24"/>
          <w:szCs w:val="24"/>
        </w:rPr>
        <w:t>ë</w:t>
      </w:r>
      <w:r w:rsidR="00F536B0" w:rsidRPr="006F28EE">
        <w:rPr>
          <w:rFonts w:ascii="Garamond" w:hAnsi="Garamond" w:cs="Times New Roman"/>
          <w:sz w:val="24"/>
          <w:szCs w:val="24"/>
        </w:rPr>
        <w:t xml:space="preserve"> që </w:t>
      </w:r>
      <w:r w:rsidRPr="006F28EE">
        <w:rPr>
          <w:rFonts w:ascii="Garamond" w:hAnsi="Garamond" w:cs="Times New Roman"/>
          <w:sz w:val="24"/>
          <w:szCs w:val="24"/>
        </w:rPr>
        <w:t>kur t</w:t>
      </w:r>
      <w:r w:rsidR="0080476E" w:rsidRPr="006F28EE">
        <w:rPr>
          <w:rFonts w:ascii="Garamond" w:hAnsi="Garamond" w:cs="Times New Roman"/>
          <w:sz w:val="24"/>
          <w:szCs w:val="24"/>
        </w:rPr>
        <w:t>ë</w:t>
      </w:r>
      <w:r w:rsidRPr="006F28EE">
        <w:rPr>
          <w:rFonts w:ascii="Garamond" w:hAnsi="Garamond" w:cs="Times New Roman"/>
          <w:sz w:val="24"/>
          <w:szCs w:val="24"/>
        </w:rPr>
        <w:t xml:space="preserve"> kontraktoj</w:t>
      </w:r>
      <w:r w:rsidR="0080476E" w:rsidRPr="006F28EE">
        <w:rPr>
          <w:rFonts w:ascii="Garamond" w:hAnsi="Garamond" w:cs="Times New Roman"/>
          <w:sz w:val="24"/>
          <w:szCs w:val="24"/>
        </w:rPr>
        <w:t>ë</w:t>
      </w:r>
      <w:r w:rsidRPr="006F28EE">
        <w:rPr>
          <w:rFonts w:ascii="Garamond" w:hAnsi="Garamond" w:cs="Times New Roman"/>
          <w:sz w:val="24"/>
          <w:szCs w:val="24"/>
        </w:rPr>
        <w:t xml:space="preserve"> ose t</w:t>
      </w:r>
      <w:r w:rsidR="0080476E" w:rsidRPr="006F28EE">
        <w:rPr>
          <w:rFonts w:ascii="Garamond" w:hAnsi="Garamond" w:cs="Times New Roman"/>
          <w:sz w:val="24"/>
          <w:szCs w:val="24"/>
        </w:rPr>
        <w:t>ë</w:t>
      </w:r>
      <w:r w:rsidRPr="006F28EE">
        <w:rPr>
          <w:rFonts w:ascii="Garamond" w:hAnsi="Garamond" w:cs="Times New Roman"/>
          <w:sz w:val="24"/>
          <w:szCs w:val="24"/>
        </w:rPr>
        <w:t xml:space="preserve"> blej</w:t>
      </w:r>
      <w:r w:rsidR="0080476E" w:rsidRPr="006F28EE">
        <w:rPr>
          <w:rFonts w:ascii="Garamond" w:hAnsi="Garamond" w:cs="Times New Roman"/>
          <w:sz w:val="24"/>
          <w:szCs w:val="24"/>
        </w:rPr>
        <w:t>ë</w:t>
      </w:r>
      <w:r w:rsidRPr="006F28EE">
        <w:rPr>
          <w:rFonts w:ascii="Garamond" w:hAnsi="Garamond" w:cs="Times New Roman"/>
          <w:sz w:val="24"/>
          <w:szCs w:val="24"/>
        </w:rPr>
        <w:t xml:space="preserve"> ndonj</w:t>
      </w:r>
      <w:r w:rsidR="0080476E" w:rsidRPr="006F28EE">
        <w:rPr>
          <w:rFonts w:ascii="Garamond" w:hAnsi="Garamond" w:cs="Times New Roman"/>
          <w:sz w:val="24"/>
          <w:szCs w:val="24"/>
        </w:rPr>
        <w:t>ë</w:t>
      </w:r>
      <w:r w:rsidRPr="006F28EE">
        <w:rPr>
          <w:rFonts w:ascii="Garamond" w:hAnsi="Garamond" w:cs="Times New Roman"/>
          <w:sz w:val="24"/>
          <w:szCs w:val="24"/>
        </w:rPr>
        <w:t xml:space="preserve"> pjes</w:t>
      </w:r>
      <w:r w:rsidR="0080476E" w:rsidRPr="006F28EE">
        <w:rPr>
          <w:rFonts w:ascii="Garamond" w:hAnsi="Garamond" w:cs="Times New Roman"/>
          <w:sz w:val="24"/>
          <w:szCs w:val="24"/>
        </w:rPr>
        <w:t>ë</w:t>
      </w:r>
      <w:r w:rsidRPr="006F28EE">
        <w:rPr>
          <w:rFonts w:ascii="Garamond" w:hAnsi="Garamond" w:cs="Times New Roman"/>
          <w:sz w:val="24"/>
          <w:szCs w:val="24"/>
        </w:rPr>
        <w:t xml:space="preserve"> t</w:t>
      </w:r>
      <w:r w:rsidR="0080476E" w:rsidRPr="006F28EE">
        <w:rPr>
          <w:rFonts w:ascii="Garamond" w:hAnsi="Garamond" w:cs="Times New Roman"/>
          <w:sz w:val="24"/>
          <w:szCs w:val="24"/>
        </w:rPr>
        <w:t>ë</w:t>
      </w:r>
      <w:r w:rsidRPr="006F28EE">
        <w:rPr>
          <w:rFonts w:ascii="Garamond" w:hAnsi="Garamond" w:cs="Times New Roman"/>
          <w:sz w:val="24"/>
          <w:szCs w:val="24"/>
        </w:rPr>
        <w:t xml:space="preserve"> aktivitetit, sh</w:t>
      </w:r>
      <w:r w:rsidR="002136DC" w:rsidRPr="006F28EE">
        <w:rPr>
          <w:rFonts w:ascii="Garamond" w:hAnsi="Garamond" w:cs="Times New Roman"/>
          <w:sz w:val="24"/>
          <w:szCs w:val="24"/>
        </w:rPr>
        <w:t>ë</w:t>
      </w:r>
      <w:r w:rsidRPr="006F28EE">
        <w:rPr>
          <w:rFonts w:ascii="Garamond" w:hAnsi="Garamond" w:cs="Times New Roman"/>
          <w:sz w:val="24"/>
          <w:szCs w:val="24"/>
        </w:rPr>
        <w:t>rbimi ose produkti i kontraktuar apo i bler</w:t>
      </w:r>
      <w:r w:rsidR="0080476E" w:rsidRPr="006F28EE">
        <w:rPr>
          <w:rFonts w:ascii="Garamond" w:hAnsi="Garamond" w:cs="Times New Roman"/>
          <w:sz w:val="24"/>
          <w:szCs w:val="24"/>
        </w:rPr>
        <w:t>ë</w:t>
      </w:r>
      <w:r w:rsidRPr="006F28EE">
        <w:rPr>
          <w:rFonts w:ascii="Garamond" w:hAnsi="Garamond" w:cs="Times New Roman"/>
          <w:sz w:val="24"/>
          <w:szCs w:val="24"/>
        </w:rPr>
        <w:t xml:space="preserve"> t</w:t>
      </w:r>
      <w:r w:rsidR="0080476E" w:rsidRPr="006F28EE">
        <w:rPr>
          <w:rFonts w:ascii="Garamond" w:hAnsi="Garamond" w:cs="Times New Roman"/>
          <w:sz w:val="24"/>
          <w:szCs w:val="24"/>
        </w:rPr>
        <w:t>ë</w:t>
      </w:r>
      <w:r w:rsidRPr="006F28EE">
        <w:rPr>
          <w:rFonts w:ascii="Garamond" w:hAnsi="Garamond" w:cs="Times New Roman"/>
          <w:sz w:val="24"/>
          <w:szCs w:val="24"/>
        </w:rPr>
        <w:t xml:space="preserve"> </w:t>
      </w:r>
      <w:r w:rsidR="004355FA" w:rsidRPr="006F28EE">
        <w:rPr>
          <w:rFonts w:ascii="Garamond" w:hAnsi="Garamond" w:cs="Times New Roman"/>
          <w:sz w:val="24"/>
          <w:szCs w:val="24"/>
        </w:rPr>
        <w:t>përputh</w:t>
      </w:r>
      <w:r w:rsidRPr="006F28EE">
        <w:rPr>
          <w:rFonts w:ascii="Garamond" w:hAnsi="Garamond" w:cs="Times New Roman"/>
          <w:sz w:val="24"/>
          <w:szCs w:val="24"/>
        </w:rPr>
        <w:t xml:space="preserve">et me </w:t>
      </w:r>
      <w:r w:rsidR="000D187A" w:rsidRPr="006F28EE">
        <w:rPr>
          <w:rFonts w:ascii="Garamond" w:hAnsi="Garamond" w:cs="Times New Roman"/>
          <w:sz w:val="24"/>
          <w:szCs w:val="24"/>
        </w:rPr>
        <w:t>kërkes</w:t>
      </w:r>
      <w:r w:rsidRPr="006F28EE">
        <w:rPr>
          <w:rFonts w:ascii="Garamond" w:hAnsi="Garamond" w:cs="Times New Roman"/>
          <w:sz w:val="24"/>
          <w:szCs w:val="24"/>
        </w:rPr>
        <w:t xml:space="preserve">at e aplikueshme. </w:t>
      </w:r>
    </w:p>
    <w:p w14:paraId="181D4CE6" w14:textId="2E7F2E97" w:rsidR="00D34251" w:rsidRPr="006F28EE" w:rsidRDefault="00D34251" w:rsidP="008612EF">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b)</w:t>
      </w:r>
      <w:r w:rsidR="0080476E" w:rsidRPr="006F28EE">
        <w:rPr>
          <w:rFonts w:ascii="Garamond" w:hAnsi="Garamond" w:cs="Times New Roman"/>
          <w:sz w:val="24"/>
          <w:szCs w:val="24"/>
        </w:rPr>
        <w:t xml:space="preserve"> </w:t>
      </w:r>
      <w:r w:rsidRPr="006F28EE">
        <w:rPr>
          <w:rFonts w:ascii="Garamond" w:hAnsi="Garamond" w:cs="Times New Roman"/>
          <w:sz w:val="24"/>
          <w:szCs w:val="24"/>
        </w:rPr>
        <w:t>Kur organizata e certifikuar kontrakton ndonj</w:t>
      </w:r>
      <w:r w:rsidR="00772876" w:rsidRPr="006F28EE">
        <w:rPr>
          <w:rFonts w:ascii="Garamond" w:hAnsi="Garamond" w:cs="Times New Roman"/>
          <w:sz w:val="24"/>
          <w:szCs w:val="24"/>
        </w:rPr>
        <w:t>ë</w:t>
      </w:r>
      <w:r w:rsidRPr="006F28EE">
        <w:rPr>
          <w:rFonts w:ascii="Garamond" w:hAnsi="Garamond" w:cs="Times New Roman"/>
          <w:sz w:val="24"/>
          <w:szCs w:val="24"/>
        </w:rPr>
        <w:t xml:space="preserve"> pjes</w:t>
      </w:r>
      <w:r w:rsidR="00772876" w:rsidRPr="006F28EE">
        <w:rPr>
          <w:rFonts w:ascii="Garamond" w:hAnsi="Garamond" w:cs="Times New Roman"/>
          <w:sz w:val="24"/>
          <w:szCs w:val="24"/>
        </w:rPr>
        <w:t>ë</w:t>
      </w:r>
      <w:r w:rsidRPr="006F28EE">
        <w:rPr>
          <w:rFonts w:ascii="Garamond" w:hAnsi="Garamond" w:cs="Times New Roman"/>
          <w:sz w:val="24"/>
          <w:szCs w:val="24"/>
        </w:rPr>
        <w:t xml:space="preserve"> t</w:t>
      </w:r>
      <w:r w:rsidR="00772876" w:rsidRPr="006F28EE">
        <w:rPr>
          <w:rFonts w:ascii="Garamond" w:hAnsi="Garamond" w:cs="Times New Roman"/>
          <w:sz w:val="24"/>
          <w:szCs w:val="24"/>
        </w:rPr>
        <w:t>ë</w:t>
      </w:r>
      <w:r w:rsidRPr="006F28EE">
        <w:rPr>
          <w:rFonts w:ascii="Garamond" w:hAnsi="Garamond" w:cs="Times New Roman"/>
          <w:sz w:val="24"/>
          <w:szCs w:val="24"/>
        </w:rPr>
        <w:t xml:space="preserve"> aktivitetit</w:t>
      </w:r>
      <w:r w:rsidR="0056740D" w:rsidRPr="006F28EE">
        <w:rPr>
          <w:rFonts w:ascii="Garamond" w:hAnsi="Garamond" w:cs="Times New Roman"/>
          <w:sz w:val="24"/>
          <w:szCs w:val="24"/>
        </w:rPr>
        <w:t xml:space="preserve"> të saj</w:t>
      </w:r>
      <w:r w:rsidRPr="006F28EE">
        <w:rPr>
          <w:rFonts w:ascii="Garamond" w:hAnsi="Garamond" w:cs="Times New Roman"/>
          <w:sz w:val="24"/>
          <w:szCs w:val="24"/>
        </w:rPr>
        <w:t xml:space="preserve"> me</w:t>
      </w:r>
      <w:r w:rsidR="00B61D1A" w:rsidRPr="006F28EE">
        <w:rPr>
          <w:rFonts w:ascii="Garamond" w:hAnsi="Garamond" w:cs="Times New Roman"/>
          <w:sz w:val="24"/>
          <w:szCs w:val="24"/>
        </w:rPr>
        <w:t xml:space="preserve"> një </w:t>
      </w:r>
      <w:r w:rsidRPr="006F28EE">
        <w:rPr>
          <w:rFonts w:ascii="Garamond" w:hAnsi="Garamond" w:cs="Times New Roman"/>
          <w:sz w:val="24"/>
          <w:szCs w:val="24"/>
        </w:rPr>
        <w:t>organ</w:t>
      </w:r>
      <w:r w:rsidR="002136DC" w:rsidRPr="006F28EE">
        <w:rPr>
          <w:rFonts w:ascii="Garamond" w:hAnsi="Garamond" w:cs="Times New Roman"/>
          <w:sz w:val="24"/>
          <w:szCs w:val="24"/>
        </w:rPr>
        <w:t>i</w:t>
      </w:r>
      <w:r w:rsidRPr="006F28EE">
        <w:rPr>
          <w:rFonts w:ascii="Garamond" w:hAnsi="Garamond" w:cs="Times New Roman"/>
          <w:sz w:val="24"/>
          <w:szCs w:val="24"/>
        </w:rPr>
        <w:t>zate</w:t>
      </w:r>
      <w:r w:rsidR="00F536B0" w:rsidRPr="006F28EE">
        <w:rPr>
          <w:rFonts w:ascii="Garamond" w:hAnsi="Garamond" w:cs="Times New Roman"/>
          <w:sz w:val="24"/>
          <w:szCs w:val="24"/>
        </w:rPr>
        <w:t xml:space="preserve"> që </w:t>
      </w:r>
      <w:r w:rsidRPr="006F28EE">
        <w:rPr>
          <w:rFonts w:ascii="Garamond" w:hAnsi="Garamond" w:cs="Times New Roman"/>
          <w:sz w:val="24"/>
          <w:szCs w:val="24"/>
        </w:rPr>
        <w:t xml:space="preserve">nuk </w:t>
      </w:r>
      <w:r w:rsidR="004355FA" w:rsidRPr="006F28EE">
        <w:rPr>
          <w:rFonts w:ascii="Garamond" w:hAnsi="Garamond" w:cs="Times New Roman"/>
          <w:sz w:val="24"/>
          <w:szCs w:val="24"/>
        </w:rPr>
        <w:t>është</w:t>
      </w:r>
      <w:r w:rsidRPr="006F28EE">
        <w:rPr>
          <w:rFonts w:ascii="Garamond" w:hAnsi="Garamond" w:cs="Times New Roman"/>
          <w:sz w:val="24"/>
          <w:szCs w:val="24"/>
        </w:rPr>
        <w:t xml:space="preserve"> e v</w:t>
      </w:r>
      <w:r w:rsidR="00772876" w:rsidRPr="006F28EE">
        <w:rPr>
          <w:rFonts w:ascii="Garamond" w:hAnsi="Garamond" w:cs="Times New Roman"/>
          <w:sz w:val="24"/>
          <w:szCs w:val="24"/>
        </w:rPr>
        <w:t>ë</w:t>
      </w:r>
      <w:r w:rsidRPr="006F28EE">
        <w:rPr>
          <w:rFonts w:ascii="Garamond" w:hAnsi="Garamond" w:cs="Times New Roman"/>
          <w:sz w:val="24"/>
          <w:szCs w:val="24"/>
        </w:rPr>
        <w:t>t</w:t>
      </w:r>
      <w:r w:rsidR="00772876" w:rsidRPr="006F28EE">
        <w:rPr>
          <w:rFonts w:ascii="Garamond" w:hAnsi="Garamond" w:cs="Times New Roman"/>
          <w:sz w:val="24"/>
          <w:szCs w:val="24"/>
        </w:rPr>
        <w:t>ë</w:t>
      </w:r>
      <w:r w:rsidRPr="006F28EE">
        <w:rPr>
          <w:rFonts w:ascii="Garamond" w:hAnsi="Garamond" w:cs="Times New Roman"/>
          <w:sz w:val="24"/>
          <w:szCs w:val="24"/>
        </w:rPr>
        <w:t>certifikuar</w:t>
      </w:r>
      <w:r w:rsidR="00F2789A" w:rsidRPr="006F28EE">
        <w:rPr>
          <w:rFonts w:ascii="Garamond" w:hAnsi="Garamond" w:cs="Times New Roman"/>
          <w:sz w:val="24"/>
          <w:szCs w:val="24"/>
        </w:rPr>
        <w:t xml:space="preserve"> në </w:t>
      </w:r>
      <w:r w:rsidR="004355FA" w:rsidRPr="006F28EE">
        <w:rPr>
          <w:rFonts w:ascii="Garamond" w:hAnsi="Garamond" w:cs="Times New Roman"/>
          <w:sz w:val="24"/>
          <w:szCs w:val="24"/>
        </w:rPr>
        <w:t>përputh</w:t>
      </w:r>
      <w:r w:rsidRPr="006F28EE">
        <w:rPr>
          <w:rFonts w:ascii="Garamond" w:hAnsi="Garamond" w:cs="Times New Roman"/>
          <w:sz w:val="24"/>
          <w:szCs w:val="24"/>
        </w:rPr>
        <w:t>je me k</w:t>
      </w:r>
      <w:r w:rsidR="00772876" w:rsidRPr="006F28EE">
        <w:rPr>
          <w:rFonts w:ascii="Garamond" w:hAnsi="Garamond" w:cs="Times New Roman"/>
          <w:sz w:val="24"/>
          <w:szCs w:val="24"/>
        </w:rPr>
        <w:t>ë</w:t>
      </w:r>
      <w:r w:rsidRPr="006F28EE">
        <w:rPr>
          <w:rFonts w:ascii="Garamond" w:hAnsi="Garamond" w:cs="Times New Roman"/>
          <w:sz w:val="24"/>
          <w:szCs w:val="24"/>
        </w:rPr>
        <w:t>t</w:t>
      </w:r>
      <w:r w:rsidR="00772876" w:rsidRPr="006F28EE">
        <w:rPr>
          <w:rFonts w:ascii="Garamond" w:hAnsi="Garamond" w:cs="Times New Roman"/>
          <w:sz w:val="24"/>
          <w:szCs w:val="24"/>
        </w:rPr>
        <w:t>ë</w:t>
      </w:r>
      <w:r w:rsidRPr="006F28EE">
        <w:rPr>
          <w:rFonts w:ascii="Garamond" w:hAnsi="Garamond" w:cs="Times New Roman"/>
          <w:sz w:val="24"/>
          <w:szCs w:val="24"/>
        </w:rPr>
        <w:t xml:space="preserve"> pjes</w:t>
      </w:r>
      <w:r w:rsidR="00772876" w:rsidRPr="006F28EE">
        <w:rPr>
          <w:rFonts w:ascii="Garamond" w:hAnsi="Garamond" w:cs="Times New Roman"/>
          <w:sz w:val="24"/>
          <w:szCs w:val="24"/>
        </w:rPr>
        <w:t>ë</w:t>
      </w:r>
      <w:r w:rsidR="00006A2C" w:rsidRPr="006F28EE">
        <w:rPr>
          <w:rFonts w:ascii="Garamond" w:hAnsi="Garamond" w:cs="Times New Roman"/>
          <w:sz w:val="24"/>
          <w:szCs w:val="24"/>
        </w:rPr>
        <w:t xml:space="preserve"> për të </w:t>
      </w:r>
      <w:r w:rsidRPr="006F28EE">
        <w:rPr>
          <w:rFonts w:ascii="Garamond" w:hAnsi="Garamond" w:cs="Times New Roman"/>
          <w:sz w:val="24"/>
          <w:szCs w:val="24"/>
        </w:rPr>
        <w:t>kryer</w:t>
      </w:r>
      <w:r w:rsidR="0056740D" w:rsidRPr="006F28EE">
        <w:rPr>
          <w:rFonts w:ascii="Garamond" w:hAnsi="Garamond" w:cs="Times New Roman"/>
          <w:sz w:val="24"/>
          <w:szCs w:val="24"/>
        </w:rPr>
        <w:t xml:space="preserve"> të tilla</w:t>
      </w:r>
      <w:r w:rsidRPr="006F28EE">
        <w:rPr>
          <w:rFonts w:ascii="Garamond" w:hAnsi="Garamond" w:cs="Times New Roman"/>
          <w:sz w:val="24"/>
          <w:szCs w:val="24"/>
        </w:rPr>
        <w:t xml:space="preserve"> aktivitete, organizata e kontraktuar</w:t>
      </w:r>
      <w:r w:rsidR="006E6772" w:rsidRPr="006F28EE">
        <w:rPr>
          <w:rFonts w:ascii="Garamond" w:hAnsi="Garamond" w:cs="Times New Roman"/>
          <w:sz w:val="24"/>
          <w:szCs w:val="24"/>
        </w:rPr>
        <w:t xml:space="preserve"> duhet të </w:t>
      </w:r>
      <w:r w:rsidRPr="006F28EE">
        <w:rPr>
          <w:rFonts w:ascii="Garamond" w:hAnsi="Garamond" w:cs="Times New Roman"/>
          <w:sz w:val="24"/>
          <w:szCs w:val="24"/>
        </w:rPr>
        <w:t>punoj</w:t>
      </w:r>
      <w:r w:rsidR="00772876" w:rsidRPr="006F28EE">
        <w:rPr>
          <w:rFonts w:ascii="Garamond" w:hAnsi="Garamond" w:cs="Times New Roman"/>
          <w:sz w:val="24"/>
          <w:szCs w:val="24"/>
        </w:rPr>
        <w:t>ë</w:t>
      </w:r>
      <w:r w:rsidRPr="006F28EE">
        <w:rPr>
          <w:rFonts w:ascii="Garamond" w:hAnsi="Garamond" w:cs="Times New Roman"/>
          <w:sz w:val="24"/>
          <w:szCs w:val="24"/>
        </w:rPr>
        <w:t xml:space="preserve"> n</w:t>
      </w:r>
      <w:r w:rsidR="0080476E" w:rsidRPr="006F28EE">
        <w:rPr>
          <w:rFonts w:ascii="Garamond" w:hAnsi="Garamond" w:cs="Times New Roman"/>
          <w:sz w:val="24"/>
          <w:szCs w:val="24"/>
        </w:rPr>
        <w:t>ë</w:t>
      </w:r>
      <w:r w:rsidRPr="006F28EE">
        <w:rPr>
          <w:rFonts w:ascii="Garamond" w:hAnsi="Garamond" w:cs="Times New Roman"/>
          <w:sz w:val="24"/>
          <w:szCs w:val="24"/>
        </w:rPr>
        <w:t>n aprovimin e</w:t>
      </w:r>
      <w:r w:rsidR="000D187A" w:rsidRPr="006F28EE">
        <w:rPr>
          <w:rFonts w:ascii="Garamond" w:hAnsi="Garamond" w:cs="Times New Roman"/>
          <w:sz w:val="24"/>
          <w:szCs w:val="24"/>
        </w:rPr>
        <w:t xml:space="preserve"> organizatës</w:t>
      </w:r>
      <w:r w:rsidRPr="006F28EE">
        <w:rPr>
          <w:rFonts w:ascii="Garamond" w:hAnsi="Garamond" w:cs="Times New Roman"/>
          <w:sz w:val="24"/>
          <w:szCs w:val="24"/>
        </w:rPr>
        <w:t xml:space="preserve"> kontraktuese.</w:t>
      </w:r>
      <w:r w:rsidR="0080476E" w:rsidRPr="006F28EE">
        <w:rPr>
          <w:rFonts w:ascii="Garamond" w:hAnsi="Garamond" w:cs="Times New Roman"/>
          <w:sz w:val="24"/>
          <w:szCs w:val="24"/>
        </w:rPr>
        <w:t xml:space="preserve"> </w:t>
      </w:r>
      <w:r w:rsidRPr="006F28EE">
        <w:rPr>
          <w:rFonts w:ascii="Garamond" w:hAnsi="Garamond" w:cs="Times New Roman"/>
          <w:sz w:val="24"/>
          <w:szCs w:val="24"/>
        </w:rPr>
        <w:t>Organizata kontraktuese</w:t>
      </w:r>
      <w:r w:rsidR="006E6772" w:rsidRPr="006F28EE">
        <w:rPr>
          <w:rFonts w:ascii="Garamond" w:hAnsi="Garamond" w:cs="Times New Roman"/>
          <w:sz w:val="24"/>
          <w:szCs w:val="24"/>
        </w:rPr>
        <w:t xml:space="preserve"> duhet të </w:t>
      </w:r>
      <w:r w:rsidRPr="006F28EE">
        <w:rPr>
          <w:rFonts w:ascii="Garamond" w:hAnsi="Garamond" w:cs="Times New Roman"/>
          <w:sz w:val="24"/>
          <w:szCs w:val="24"/>
        </w:rPr>
        <w:t>siguroj</w:t>
      </w:r>
      <w:r w:rsidR="00772876" w:rsidRPr="006F28EE">
        <w:rPr>
          <w:rFonts w:ascii="Garamond" w:hAnsi="Garamond" w:cs="Times New Roman"/>
          <w:sz w:val="24"/>
          <w:szCs w:val="24"/>
        </w:rPr>
        <w:t>ë</w:t>
      </w:r>
      <w:r w:rsidR="00F536B0" w:rsidRPr="006F28EE">
        <w:rPr>
          <w:rFonts w:ascii="Garamond" w:hAnsi="Garamond" w:cs="Times New Roman"/>
          <w:sz w:val="24"/>
          <w:szCs w:val="24"/>
        </w:rPr>
        <w:t xml:space="preserve"> që </w:t>
      </w:r>
      <w:r w:rsidR="00940902" w:rsidRPr="006F28EE">
        <w:rPr>
          <w:rFonts w:ascii="Garamond" w:hAnsi="Garamond" w:cs="Times New Roman"/>
          <w:sz w:val="24"/>
          <w:szCs w:val="24"/>
        </w:rPr>
        <w:t xml:space="preserve">Autoritetit të Aviacionit </w:t>
      </w:r>
      <w:r w:rsidRPr="006F28EE">
        <w:rPr>
          <w:rFonts w:ascii="Garamond" w:hAnsi="Garamond" w:cs="Times New Roman"/>
          <w:sz w:val="24"/>
          <w:szCs w:val="24"/>
        </w:rPr>
        <w:t xml:space="preserve">Civil </w:t>
      </w:r>
      <w:r w:rsidR="009D78BD" w:rsidRPr="006F28EE">
        <w:rPr>
          <w:rFonts w:ascii="Garamond" w:hAnsi="Garamond" w:cs="Times New Roman"/>
          <w:sz w:val="24"/>
          <w:szCs w:val="24"/>
        </w:rPr>
        <w:t xml:space="preserve"> </w:t>
      </w:r>
      <w:r w:rsidRPr="006F28EE">
        <w:rPr>
          <w:rFonts w:ascii="Garamond" w:hAnsi="Garamond" w:cs="Times New Roman"/>
          <w:sz w:val="24"/>
          <w:szCs w:val="24"/>
        </w:rPr>
        <w:t xml:space="preserve">i </w:t>
      </w:r>
      <w:r w:rsidR="004355FA" w:rsidRPr="006F28EE">
        <w:rPr>
          <w:rFonts w:ascii="Garamond" w:hAnsi="Garamond" w:cs="Times New Roman"/>
          <w:sz w:val="24"/>
          <w:szCs w:val="24"/>
        </w:rPr>
        <w:t>është</w:t>
      </w:r>
      <w:r w:rsidR="00BE3EB0" w:rsidRPr="006F28EE">
        <w:rPr>
          <w:rFonts w:ascii="Garamond" w:hAnsi="Garamond" w:cs="Times New Roman"/>
          <w:sz w:val="24"/>
          <w:szCs w:val="24"/>
        </w:rPr>
        <w:t xml:space="preserve"> dhënë </w:t>
      </w:r>
      <w:r w:rsidRPr="006F28EE">
        <w:rPr>
          <w:rFonts w:ascii="Garamond" w:hAnsi="Garamond" w:cs="Times New Roman"/>
          <w:sz w:val="24"/>
          <w:szCs w:val="24"/>
        </w:rPr>
        <w:t>aksesi</w:t>
      </w:r>
      <w:r w:rsidR="004355FA" w:rsidRPr="006F28EE">
        <w:rPr>
          <w:rFonts w:ascii="Garamond" w:hAnsi="Garamond" w:cs="Times New Roman"/>
          <w:sz w:val="24"/>
          <w:szCs w:val="24"/>
        </w:rPr>
        <w:t xml:space="preserve"> për</w:t>
      </w:r>
      <w:r w:rsidR="000D187A" w:rsidRPr="006F28EE">
        <w:rPr>
          <w:rFonts w:ascii="Garamond" w:hAnsi="Garamond" w:cs="Times New Roman"/>
          <w:sz w:val="24"/>
          <w:szCs w:val="24"/>
        </w:rPr>
        <w:t xml:space="preserve"> organizatën</w:t>
      </w:r>
      <w:r w:rsidRPr="006F28EE">
        <w:rPr>
          <w:rFonts w:ascii="Garamond" w:hAnsi="Garamond" w:cs="Times New Roman"/>
          <w:sz w:val="24"/>
          <w:szCs w:val="24"/>
        </w:rPr>
        <w:t xml:space="preserve"> e kontraktuar</w:t>
      </w:r>
      <w:r w:rsidR="004B1B1B" w:rsidRPr="006F28EE">
        <w:rPr>
          <w:rFonts w:ascii="Garamond" w:hAnsi="Garamond" w:cs="Times New Roman"/>
          <w:sz w:val="24"/>
          <w:szCs w:val="24"/>
        </w:rPr>
        <w:t>,</w:t>
      </w:r>
      <w:r w:rsidR="002136DC" w:rsidRPr="006F28EE">
        <w:rPr>
          <w:rFonts w:ascii="Garamond" w:hAnsi="Garamond" w:cs="Times New Roman"/>
          <w:sz w:val="24"/>
          <w:szCs w:val="24"/>
        </w:rPr>
        <w:t xml:space="preserve"> </w:t>
      </w:r>
      <w:r w:rsidRPr="006F28EE">
        <w:rPr>
          <w:rFonts w:ascii="Garamond" w:hAnsi="Garamond" w:cs="Times New Roman"/>
          <w:sz w:val="24"/>
          <w:szCs w:val="24"/>
        </w:rPr>
        <w:t>p</w:t>
      </w:r>
      <w:r w:rsidR="002136DC" w:rsidRPr="006F28EE">
        <w:rPr>
          <w:rFonts w:ascii="Garamond" w:hAnsi="Garamond" w:cs="Times New Roman"/>
          <w:sz w:val="24"/>
          <w:szCs w:val="24"/>
        </w:rPr>
        <w:t>ë</w:t>
      </w:r>
      <w:r w:rsidRPr="006F28EE">
        <w:rPr>
          <w:rFonts w:ascii="Garamond" w:hAnsi="Garamond" w:cs="Times New Roman"/>
          <w:sz w:val="24"/>
          <w:szCs w:val="24"/>
        </w:rPr>
        <w:t>r t</w:t>
      </w:r>
      <w:r w:rsidR="002136DC" w:rsidRPr="006F28EE">
        <w:rPr>
          <w:rFonts w:ascii="Garamond" w:hAnsi="Garamond" w:cs="Times New Roman"/>
          <w:sz w:val="24"/>
          <w:szCs w:val="24"/>
        </w:rPr>
        <w:t>ë</w:t>
      </w:r>
      <w:r w:rsidRPr="006F28EE">
        <w:rPr>
          <w:rFonts w:ascii="Garamond" w:hAnsi="Garamond" w:cs="Times New Roman"/>
          <w:sz w:val="24"/>
          <w:szCs w:val="24"/>
        </w:rPr>
        <w:t xml:space="preserve"> </w:t>
      </w:r>
      <w:r w:rsidR="00581832" w:rsidRPr="006F28EE">
        <w:rPr>
          <w:rFonts w:ascii="Garamond" w:hAnsi="Garamond" w:cs="Times New Roman"/>
          <w:sz w:val="24"/>
          <w:szCs w:val="24"/>
        </w:rPr>
        <w:t>përcakt</w:t>
      </w:r>
      <w:r w:rsidRPr="006F28EE">
        <w:rPr>
          <w:rFonts w:ascii="Garamond" w:hAnsi="Garamond" w:cs="Times New Roman"/>
          <w:sz w:val="24"/>
          <w:szCs w:val="24"/>
        </w:rPr>
        <w:t xml:space="preserve">uar </w:t>
      </w:r>
      <w:r w:rsidR="002136DC" w:rsidRPr="006F28EE">
        <w:rPr>
          <w:rFonts w:ascii="Garamond" w:hAnsi="Garamond" w:cs="Times New Roman"/>
          <w:sz w:val="24"/>
          <w:szCs w:val="24"/>
        </w:rPr>
        <w:t>përputhshmërinë</w:t>
      </w:r>
      <w:r w:rsidRPr="006F28EE">
        <w:rPr>
          <w:rFonts w:ascii="Garamond" w:hAnsi="Garamond" w:cs="Times New Roman"/>
          <w:sz w:val="24"/>
          <w:szCs w:val="24"/>
        </w:rPr>
        <w:t xml:space="preserve"> e vazhdues</w:t>
      </w:r>
      <w:r w:rsidR="008612EF" w:rsidRPr="006F28EE">
        <w:rPr>
          <w:rFonts w:ascii="Garamond" w:hAnsi="Garamond" w:cs="Times New Roman"/>
          <w:sz w:val="24"/>
          <w:szCs w:val="24"/>
        </w:rPr>
        <w:t xml:space="preserve">hme me </w:t>
      </w:r>
      <w:r w:rsidR="000D187A" w:rsidRPr="006F28EE">
        <w:rPr>
          <w:rFonts w:ascii="Garamond" w:hAnsi="Garamond" w:cs="Times New Roman"/>
          <w:sz w:val="24"/>
          <w:szCs w:val="24"/>
        </w:rPr>
        <w:t>kërkes</w:t>
      </w:r>
      <w:r w:rsidR="008612EF" w:rsidRPr="006F28EE">
        <w:rPr>
          <w:rFonts w:ascii="Garamond" w:hAnsi="Garamond" w:cs="Times New Roman"/>
          <w:sz w:val="24"/>
          <w:szCs w:val="24"/>
        </w:rPr>
        <w:t xml:space="preserve">at e aplikueshme. </w:t>
      </w:r>
    </w:p>
    <w:p w14:paraId="4E973A6E" w14:textId="77777777" w:rsidR="00125464" w:rsidRPr="006F28EE" w:rsidRDefault="00125464" w:rsidP="00125464">
      <w:pPr>
        <w:widowControl w:val="0"/>
        <w:spacing w:after="0" w:line="240" w:lineRule="auto"/>
        <w:jc w:val="both"/>
        <w:rPr>
          <w:rFonts w:ascii="Garamond" w:hAnsi="Garamond" w:cs="Times New Roman"/>
          <w:b/>
          <w:sz w:val="24"/>
          <w:szCs w:val="24"/>
        </w:rPr>
      </w:pPr>
    </w:p>
    <w:p w14:paraId="42A34D91" w14:textId="29558860" w:rsidR="00D34251" w:rsidRPr="006F28EE" w:rsidRDefault="00D34251" w:rsidP="00125464">
      <w:pPr>
        <w:widowControl w:val="0"/>
        <w:spacing w:after="0" w:line="240" w:lineRule="auto"/>
        <w:jc w:val="both"/>
        <w:rPr>
          <w:rFonts w:ascii="Garamond" w:hAnsi="Garamond" w:cs="Times New Roman"/>
          <w:b/>
          <w:sz w:val="24"/>
          <w:szCs w:val="24"/>
        </w:rPr>
      </w:pPr>
      <w:r w:rsidRPr="006F28EE">
        <w:rPr>
          <w:rFonts w:ascii="Garamond" w:hAnsi="Garamond" w:cs="Times New Roman"/>
          <w:b/>
          <w:sz w:val="24"/>
          <w:szCs w:val="24"/>
        </w:rPr>
        <w:t>ORA</w:t>
      </w:r>
      <w:r w:rsidR="008612EF" w:rsidRPr="006F28EE">
        <w:rPr>
          <w:rFonts w:ascii="Garamond" w:hAnsi="Garamond" w:cs="Times New Roman"/>
          <w:b/>
          <w:sz w:val="24"/>
          <w:szCs w:val="24"/>
        </w:rPr>
        <w:t xml:space="preserve">.GEN.210 </w:t>
      </w:r>
      <w:r w:rsidR="000D187A" w:rsidRPr="006F28EE">
        <w:rPr>
          <w:rFonts w:ascii="Garamond" w:hAnsi="Garamond" w:cs="Times New Roman"/>
          <w:b/>
          <w:sz w:val="24"/>
          <w:szCs w:val="24"/>
        </w:rPr>
        <w:t>Kërkes</w:t>
      </w:r>
      <w:r w:rsidR="008612EF" w:rsidRPr="006F28EE">
        <w:rPr>
          <w:rFonts w:ascii="Garamond" w:hAnsi="Garamond" w:cs="Times New Roman"/>
          <w:b/>
          <w:sz w:val="24"/>
          <w:szCs w:val="24"/>
        </w:rPr>
        <w:t xml:space="preserve">at e personelit </w:t>
      </w:r>
    </w:p>
    <w:p w14:paraId="1AA97E0E" w14:textId="77777777" w:rsidR="00125464" w:rsidRPr="006F28EE" w:rsidRDefault="00125464" w:rsidP="00125464">
      <w:pPr>
        <w:widowControl w:val="0"/>
        <w:spacing w:after="0" w:line="240" w:lineRule="auto"/>
        <w:jc w:val="both"/>
        <w:rPr>
          <w:rFonts w:ascii="Garamond" w:hAnsi="Garamond" w:cs="Times New Roman"/>
          <w:b/>
          <w:sz w:val="24"/>
          <w:szCs w:val="24"/>
        </w:rPr>
      </w:pPr>
    </w:p>
    <w:p w14:paraId="7DF512DC" w14:textId="0E3E8354" w:rsidR="004E7183" w:rsidRPr="006F28EE" w:rsidRDefault="00D34251" w:rsidP="008612EF">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a) Organizata</w:t>
      </w:r>
      <w:r w:rsidR="006E6772" w:rsidRPr="006F28EE">
        <w:rPr>
          <w:rFonts w:ascii="Garamond" w:hAnsi="Garamond" w:cs="Times New Roman"/>
          <w:sz w:val="24"/>
          <w:szCs w:val="24"/>
        </w:rPr>
        <w:t xml:space="preserve"> duhet të </w:t>
      </w:r>
      <w:r w:rsidRPr="006F28EE">
        <w:rPr>
          <w:rFonts w:ascii="Garamond" w:hAnsi="Garamond" w:cs="Times New Roman"/>
          <w:sz w:val="24"/>
          <w:szCs w:val="24"/>
        </w:rPr>
        <w:t>em</w:t>
      </w:r>
      <w:r w:rsidR="00772876" w:rsidRPr="006F28EE">
        <w:rPr>
          <w:rFonts w:ascii="Garamond" w:hAnsi="Garamond" w:cs="Times New Roman"/>
          <w:sz w:val="24"/>
          <w:szCs w:val="24"/>
        </w:rPr>
        <w:t>ë</w:t>
      </w:r>
      <w:r w:rsidRPr="006F28EE">
        <w:rPr>
          <w:rFonts w:ascii="Garamond" w:hAnsi="Garamond" w:cs="Times New Roman"/>
          <w:sz w:val="24"/>
          <w:szCs w:val="24"/>
        </w:rPr>
        <w:t>roj</w:t>
      </w:r>
      <w:r w:rsidR="00772876" w:rsidRPr="006F28EE">
        <w:rPr>
          <w:rFonts w:ascii="Garamond" w:hAnsi="Garamond" w:cs="Times New Roman"/>
          <w:sz w:val="24"/>
          <w:szCs w:val="24"/>
        </w:rPr>
        <w:t>ë</w:t>
      </w:r>
      <w:r w:rsidR="00B61D1A" w:rsidRPr="006F28EE">
        <w:rPr>
          <w:rFonts w:ascii="Garamond" w:hAnsi="Garamond" w:cs="Times New Roman"/>
          <w:sz w:val="24"/>
          <w:szCs w:val="24"/>
        </w:rPr>
        <w:t xml:space="preserve"> një </w:t>
      </w:r>
      <w:r w:rsidRPr="006F28EE">
        <w:rPr>
          <w:rFonts w:ascii="Garamond" w:hAnsi="Garamond" w:cs="Times New Roman"/>
          <w:sz w:val="24"/>
          <w:szCs w:val="24"/>
        </w:rPr>
        <w:t>menaxher</w:t>
      </w:r>
      <w:r w:rsidR="00360584" w:rsidRPr="006F28EE">
        <w:rPr>
          <w:rFonts w:ascii="Garamond" w:hAnsi="Garamond" w:cs="Times New Roman"/>
          <w:sz w:val="24"/>
          <w:szCs w:val="24"/>
        </w:rPr>
        <w:t xml:space="preserve"> të</w:t>
      </w:r>
      <w:r w:rsidR="00EB2F14" w:rsidRPr="006F28EE">
        <w:rPr>
          <w:rFonts w:ascii="Garamond" w:hAnsi="Garamond" w:cs="Times New Roman"/>
          <w:sz w:val="24"/>
          <w:szCs w:val="24"/>
        </w:rPr>
        <w:t xml:space="preserve"> </w:t>
      </w:r>
      <w:r w:rsidR="002136DC" w:rsidRPr="006F28EE">
        <w:rPr>
          <w:rFonts w:ascii="Garamond" w:hAnsi="Garamond" w:cs="Times New Roman"/>
          <w:sz w:val="24"/>
          <w:szCs w:val="24"/>
        </w:rPr>
        <w:t>përgjithshëm</w:t>
      </w:r>
      <w:r w:rsidRPr="006F28EE">
        <w:rPr>
          <w:rFonts w:ascii="Garamond" w:hAnsi="Garamond" w:cs="Times New Roman"/>
          <w:sz w:val="24"/>
          <w:szCs w:val="24"/>
        </w:rPr>
        <w:t>, i cili</w:t>
      </w:r>
      <w:r w:rsidR="00EB2F14" w:rsidRPr="006F28EE">
        <w:rPr>
          <w:rFonts w:ascii="Garamond" w:hAnsi="Garamond" w:cs="Times New Roman"/>
          <w:sz w:val="24"/>
          <w:szCs w:val="24"/>
        </w:rPr>
        <w:t xml:space="preserve"> të ketë </w:t>
      </w:r>
      <w:r w:rsidRPr="006F28EE">
        <w:rPr>
          <w:rFonts w:ascii="Garamond" w:hAnsi="Garamond" w:cs="Times New Roman"/>
          <w:sz w:val="24"/>
          <w:szCs w:val="24"/>
        </w:rPr>
        <w:t>autoritetin</w:t>
      </w:r>
      <w:r w:rsidR="00006A2C" w:rsidRPr="006F28EE">
        <w:rPr>
          <w:rFonts w:ascii="Garamond" w:hAnsi="Garamond" w:cs="Times New Roman"/>
          <w:sz w:val="24"/>
          <w:szCs w:val="24"/>
        </w:rPr>
        <w:t xml:space="preserve"> për të </w:t>
      </w:r>
      <w:r w:rsidRPr="006F28EE">
        <w:rPr>
          <w:rFonts w:ascii="Garamond" w:hAnsi="Garamond" w:cs="Times New Roman"/>
          <w:sz w:val="24"/>
          <w:szCs w:val="24"/>
        </w:rPr>
        <w:t>siguruar</w:t>
      </w:r>
      <w:r w:rsidR="00006A2C" w:rsidRPr="006F28EE">
        <w:rPr>
          <w:rFonts w:ascii="Garamond" w:hAnsi="Garamond" w:cs="Times New Roman"/>
          <w:sz w:val="24"/>
          <w:szCs w:val="24"/>
        </w:rPr>
        <w:t xml:space="preserve"> që të </w:t>
      </w:r>
      <w:r w:rsidRPr="006F28EE">
        <w:rPr>
          <w:rFonts w:ascii="Garamond" w:hAnsi="Garamond" w:cs="Times New Roman"/>
          <w:sz w:val="24"/>
          <w:szCs w:val="24"/>
        </w:rPr>
        <w:t>gjitha aktivitetet t</w:t>
      </w:r>
      <w:r w:rsidR="00772876" w:rsidRPr="006F28EE">
        <w:rPr>
          <w:rFonts w:ascii="Garamond" w:hAnsi="Garamond" w:cs="Times New Roman"/>
          <w:sz w:val="24"/>
          <w:szCs w:val="24"/>
        </w:rPr>
        <w:t>ë</w:t>
      </w:r>
      <w:r w:rsidRPr="006F28EE">
        <w:rPr>
          <w:rFonts w:ascii="Garamond" w:hAnsi="Garamond" w:cs="Times New Roman"/>
          <w:sz w:val="24"/>
          <w:szCs w:val="24"/>
        </w:rPr>
        <w:t xml:space="preserve"> financohen dhe t</w:t>
      </w:r>
      <w:r w:rsidR="00772876" w:rsidRPr="006F28EE">
        <w:rPr>
          <w:rFonts w:ascii="Garamond" w:hAnsi="Garamond" w:cs="Times New Roman"/>
          <w:sz w:val="24"/>
          <w:szCs w:val="24"/>
        </w:rPr>
        <w:t>ë</w:t>
      </w:r>
      <w:r w:rsidRPr="006F28EE">
        <w:rPr>
          <w:rFonts w:ascii="Garamond" w:hAnsi="Garamond" w:cs="Times New Roman"/>
          <w:sz w:val="24"/>
          <w:szCs w:val="24"/>
        </w:rPr>
        <w:t xml:space="preserve"> kryhen</w:t>
      </w:r>
      <w:r w:rsidR="00F2789A" w:rsidRPr="006F28EE">
        <w:rPr>
          <w:rFonts w:ascii="Garamond" w:hAnsi="Garamond" w:cs="Times New Roman"/>
          <w:sz w:val="24"/>
          <w:szCs w:val="24"/>
        </w:rPr>
        <w:t xml:space="preserve"> në </w:t>
      </w:r>
      <w:r w:rsidR="004355FA" w:rsidRPr="006F28EE">
        <w:rPr>
          <w:rFonts w:ascii="Garamond" w:hAnsi="Garamond" w:cs="Times New Roman"/>
          <w:sz w:val="24"/>
          <w:szCs w:val="24"/>
        </w:rPr>
        <w:t>përputh</w:t>
      </w:r>
      <w:r w:rsidRPr="006F28EE">
        <w:rPr>
          <w:rFonts w:ascii="Garamond" w:hAnsi="Garamond" w:cs="Times New Roman"/>
          <w:sz w:val="24"/>
          <w:szCs w:val="24"/>
        </w:rPr>
        <w:t xml:space="preserve">je me </w:t>
      </w:r>
      <w:r w:rsidR="000D187A" w:rsidRPr="006F28EE">
        <w:rPr>
          <w:rFonts w:ascii="Garamond" w:hAnsi="Garamond" w:cs="Times New Roman"/>
          <w:sz w:val="24"/>
          <w:szCs w:val="24"/>
        </w:rPr>
        <w:t>kërkes</w:t>
      </w:r>
      <w:r w:rsidRPr="006F28EE">
        <w:rPr>
          <w:rFonts w:ascii="Garamond" w:hAnsi="Garamond" w:cs="Times New Roman"/>
          <w:sz w:val="24"/>
          <w:szCs w:val="24"/>
        </w:rPr>
        <w:t>at e aplikueshme.</w:t>
      </w:r>
    </w:p>
    <w:p w14:paraId="0DE38367" w14:textId="5044F89B" w:rsidR="00D34251" w:rsidRPr="006F28EE" w:rsidRDefault="004E7183" w:rsidP="008612EF">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Menaxheri i përgjithshëm do të jetë përgjegjës për krijimin dhe mbajtjen e një sistemi efektiv të menaxhimit.</w:t>
      </w:r>
    </w:p>
    <w:p w14:paraId="6C34C415" w14:textId="71F3537F" w:rsidR="00D34251" w:rsidRPr="006F28EE" w:rsidRDefault="00D34251" w:rsidP="008612EF">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b)</w:t>
      </w:r>
      <w:r w:rsidR="00B61D1A" w:rsidRPr="006F28EE">
        <w:rPr>
          <w:rFonts w:ascii="Garamond" w:hAnsi="Garamond" w:cs="Times New Roman"/>
          <w:sz w:val="24"/>
          <w:szCs w:val="24"/>
        </w:rPr>
        <w:t xml:space="preserve"> </w:t>
      </w:r>
      <w:r w:rsidR="004E7183" w:rsidRPr="006F28EE">
        <w:rPr>
          <w:rFonts w:ascii="Garamond" w:hAnsi="Garamond" w:cs="Times New Roman"/>
          <w:sz w:val="24"/>
          <w:szCs w:val="24"/>
        </w:rPr>
        <w:t>N</w:t>
      </w:r>
      <w:r w:rsidR="00B61D1A" w:rsidRPr="006F28EE">
        <w:rPr>
          <w:rFonts w:ascii="Garamond" w:hAnsi="Garamond" w:cs="Times New Roman"/>
          <w:sz w:val="24"/>
          <w:szCs w:val="24"/>
        </w:rPr>
        <w:t xml:space="preserve">jë </w:t>
      </w:r>
      <w:r w:rsidRPr="006F28EE">
        <w:rPr>
          <w:rFonts w:ascii="Garamond" w:hAnsi="Garamond" w:cs="Times New Roman"/>
          <w:sz w:val="24"/>
          <w:szCs w:val="24"/>
        </w:rPr>
        <w:t>person ose</w:t>
      </w:r>
      <w:r w:rsidR="00B61D1A" w:rsidRPr="006F28EE">
        <w:rPr>
          <w:rFonts w:ascii="Garamond" w:hAnsi="Garamond" w:cs="Times New Roman"/>
          <w:sz w:val="24"/>
          <w:szCs w:val="24"/>
        </w:rPr>
        <w:t xml:space="preserve"> një </w:t>
      </w:r>
      <w:r w:rsidRPr="006F28EE">
        <w:rPr>
          <w:rFonts w:ascii="Garamond" w:hAnsi="Garamond" w:cs="Times New Roman"/>
          <w:sz w:val="24"/>
          <w:szCs w:val="24"/>
        </w:rPr>
        <w:t>grup personash</w:t>
      </w:r>
      <w:r w:rsidR="006E6772" w:rsidRPr="006F28EE">
        <w:rPr>
          <w:rFonts w:ascii="Garamond" w:hAnsi="Garamond" w:cs="Times New Roman"/>
          <w:sz w:val="24"/>
          <w:szCs w:val="24"/>
        </w:rPr>
        <w:t xml:space="preserve"> duhet të </w:t>
      </w:r>
      <w:r w:rsidR="004E7183" w:rsidRPr="006F28EE">
        <w:rPr>
          <w:rFonts w:ascii="Garamond" w:hAnsi="Garamond" w:cs="Times New Roman"/>
          <w:sz w:val="24"/>
          <w:szCs w:val="24"/>
        </w:rPr>
        <w:t xml:space="preserve">emërohen </w:t>
      </w:r>
      <w:r w:rsidRPr="006F28EE">
        <w:rPr>
          <w:rFonts w:ascii="Garamond" w:hAnsi="Garamond" w:cs="Times New Roman"/>
          <w:sz w:val="24"/>
          <w:szCs w:val="24"/>
        </w:rPr>
        <w:t xml:space="preserve">nga organizata, me </w:t>
      </w:r>
      <w:r w:rsidR="002136DC" w:rsidRPr="006F28EE">
        <w:rPr>
          <w:rFonts w:ascii="Garamond" w:hAnsi="Garamond" w:cs="Times New Roman"/>
          <w:sz w:val="24"/>
          <w:szCs w:val="24"/>
        </w:rPr>
        <w:t>përgjegjësinë</w:t>
      </w:r>
      <w:r w:rsidR="00006A2C" w:rsidRPr="006F28EE">
        <w:rPr>
          <w:rFonts w:ascii="Garamond" w:hAnsi="Garamond" w:cs="Times New Roman"/>
          <w:sz w:val="24"/>
          <w:szCs w:val="24"/>
        </w:rPr>
        <w:t xml:space="preserve"> për të </w:t>
      </w:r>
      <w:r w:rsidRPr="006F28EE">
        <w:rPr>
          <w:rFonts w:ascii="Garamond" w:hAnsi="Garamond" w:cs="Times New Roman"/>
          <w:sz w:val="24"/>
          <w:szCs w:val="24"/>
        </w:rPr>
        <w:t>siguruar</w:t>
      </w:r>
      <w:r w:rsidR="00F536B0" w:rsidRPr="006F28EE">
        <w:rPr>
          <w:rFonts w:ascii="Garamond" w:hAnsi="Garamond" w:cs="Times New Roman"/>
          <w:sz w:val="24"/>
          <w:szCs w:val="24"/>
        </w:rPr>
        <w:t xml:space="preserve"> që </w:t>
      </w:r>
      <w:r w:rsidRPr="006F28EE">
        <w:rPr>
          <w:rFonts w:ascii="Garamond" w:hAnsi="Garamond" w:cs="Times New Roman"/>
          <w:sz w:val="24"/>
          <w:szCs w:val="24"/>
        </w:rPr>
        <w:t>organizata t</w:t>
      </w:r>
      <w:r w:rsidR="00772876" w:rsidRPr="006F28EE">
        <w:rPr>
          <w:rFonts w:ascii="Garamond" w:hAnsi="Garamond" w:cs="Times New Roman"/>
          <w:sz w:val="24"/>
          <w:szCs w:val="24"/>
        </w:rPr>
        <w:t>ë</w:t>
      </w:r>
      <w:r w:rsidRPr="006F28EE">
        <w:rPr>
          <w:rFonts w:ascii="Garamond" w:hAnsi="Garamond" w:cs="Times New Roman"/>
          <w:sz w:val="24"/>
          <w:szCs w:val="24"/>
        </w:rPr>
        <w:t xml:space="preserve"> </w:t>
      </w:r>
      <w:r w:rsidR="00772876" w:rsidRPr="006F28EE">
        <w:rPr>
          <w:rFonts w:ascii="Garamond" w:hAnsi="Garamond" w:cs="Times New Roman"/>
          <w:sz w:val="24"/>
          <w:szCs w:val="24"/>
        </w:rPr>
        <w:t>qëndrojë</w:t>
      </w:r>
      <w:r w:rsidR="00F2789A" w:rsidRPr="006F28EE">
        <w:rPr>
          <w:rFonts w:ascii="Garamond" w:hAnsi="Garamond" w:cs="Times New Roman"/>
          <w:sz w:val="24"/>
          <w:szCs w:val="24"/>
        </w:rPr>
        <w:t xml:space="preserve"> në </w:t>
      </w:r>
      <w:r w:rsidR="004355FA" w:rsidRPr="006F28EE">
        <w:rPr>
          <w:rFonts w:ascii="Garamond" w:hAnsi="Garamond" w:cs="Times New Roman"/>
          <w:sz w:val="24"/>
          <w:szCs w:val="24"/>
        </w:rPr>
        <w:t>përputh</w:t>
      </w:r>
      <w:r w:rsidRPr="006F28EE">
        <w:rPr>
          <w:rFonts w:ascii="Garamond" w:hAnsi="Garamond" w:cs="Times New Roman"/>
          <w:sz w:val="24"/>
          <w:szCs w:val="24"/>
        </w:rPr>
        <w:t xml:space="preserve">je me </w:t>
      </w:r>
      <w:r w:rsidR="000D187A" w:rsidRPr="006F28EE">
        <w:rPr>
          <w:rFonts w:ascii="Garamond" w:hAnsi="Garamond" w:cs="Times New Roman"/>
          <w:sz w:val="24"/>
          <w:szCs w:val="24"/>
        </w:rPr>
        <w:t>kërkes</w:t>
      </w:r>
      <w:r w:rsidRPr="006F28EE">
        <w:rPr>
          <w:rFonts w:ascii="Garamond" w:hAnsi="Garamond" w:cs="Times New Roman"/>
          <w:sz w:val="24"/>
          <w:szCs w:val="24"/>
        </w:rPr>
        <w:t xml:space="preserve">at e aplikueshme. </w:t>
      </w:r>
      <w:r w:rsidR="004E7183" w:rsidRPr="006F28EE">
        <w:rPr>
          <w:rFonts w:ascii="Garamond" w:hAnsi="Garamond" w:cs="Times New Roman"/>
          <w:sz w:val="24"/>
          <w:szCs w:val="24"/>
        </w:rPr>
        <w:t>Këta persona do të jenë përfundimisht</w:t>
      </w:r>
      <w:r w:rsidRPr="006F28EE">
        <w:rPr>
          <w:rFonts w:ascii="Garamond" w:hAnsi="Garamond" w:cs="Times New Roman"/>
          <w:sz w:val="24"/>
          <w:szCs w:val="24"/>
        </w:rPr>
        <w:t xml:space="preserve"> </w:t>
      </w:r>
      <w:r w:rsidR="004E7183" w:rsidRPr="006F28EE">
        <w:rPr>
          <w:rFonts w:ascii="Garamond" w:hAnsi="Garamond" w:cs="Times New Roman"/>
          <w:sz w:val="24"/>
          <w:szCs w:val="24"/>
        </w:rPr>
        <w:t>përgjegjës</w:t>
      </w:r>
      <w:r w:rsidRPr="006F28EE">
        <w:rPr>
          <w:rFonts w:ascii="Garamond" w:hAnsi="Garamond" w:cs="Times New Roman"/>
          <w:sz w:val="24"/>
          <w:szCs w:val="24"/>
        </w:rPr>
        <w:t xml:space="preserve"> </w:t>
      </w:r>
      <w:r w:rsidR="004E7183" w:rsidRPr="006F28EE">
        <w:rPr>
          <w:rFonts w:ascii="Garamond" w:hAnsi="Garamond" w:cs="Times New Roman"/>
          <w:sz w:val="24"/>
          <w:szCs w:val="24"/>
        </w:rPr>
        <w:t xml:space="preserve">kundrejt </w:t>
      </w:r>
      <w:r w:rsidRPr="006F28EE">
        <w:rPr>
          <w:rFonts w:ascii="Garamond" w:hAnsi="Garamond" w:cs="Times New Roman"/>
          <w:sz w:val="24"/>
          <w:szCs w:val="24"/>
        </w:rPr>
        <w:t>menaxheri</w:t>
      </w:r>
      <w:r w:rsidR="004E7183" w:rsidRPr="006F28EE">
        <w:rPr>
          <w:rFonts w:ascii="Garamond" w:hAnsi="Garamond" w:cs="Times New Roman"/>
          <w:sz w:val="24"/>
          <w:szCs w:val="24"/>
        </w:rPr>
        <w:t>t</w:t>
      </w:r>
      <w:r w:rsidR="00102486" w:rsidRPr="006F28EE">
        <w:rPr>
          <w:rFonts w:ascii="Garamond" w:hAnsi="Garamond" w:cs="Times New Roman"/>
          <w:sz w:val="24"/>
          <w:szCs w:val="24"/>
        </w:rPr>
        <w:t xml:space="preserve"> </w:t>
      </w:r>
      <w:r w:rsidR="004E7183" w:rsidRPr="006F28EE">
        <w:rPr>
          <w:rFonts w:ascii="Garamond" w:hAnsi="Garamond" w:cs="Times New Roman"/>
          <w:sz w:val="24"/>
          <w:szCs w:val="24"/>
        </w:rPr>
        <w:t>të</w:t>
      </w:r>
      <w:r w:rsidRPr="006F28EE">
        <w:rPr>
          <w:rFonts w:ascii="Garamond" w:hAnsi="Garamond" w:cs="Times New Roman"/>
          <w:sz w:val="24"/>
          <w:szCs w:val="24"/>
        </w:rPr>
        <w:t xml:space="preserve"> </w:t>
      </w:r>
      <w:r w:rsidR="002136DC" w:rsidRPr="006F28EE">
        <w:rPr>
          <w:rFonts w:ascii="Garamond" w:hAnsi="Garamond" w:cs="Times New Roman"/>
          <w:sz w:val="24"/>
          <w:szCs w:val="24"/>
        </w:rPr>
        <w:t>përgjithshëm</w:t>
      </w:r>
      <w:r w:rsidRPr="006F28EE">
        <w:rPr>
          <w:rFonts w:ascii="Garamond" w:hAnsi="Garamond" w:cs="Times New Roman"/>
          <w:sz w:val="24"/>
          <w:szCs w:val="24"/>
        </w:rPr>
        <w:t xml:space="preserve">. </w:t>
      </w:r>
    </w:p>
    <w:p w14:paraId="78BBD3F4" w14:textId="57C1A041" w:rsidR="00D34251" w:rsidRPr="006F28EE" w:rsidRDefault="00D34251" w:rsidP="008612EF">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c) Organizata</w:t>
      </w:r>
      <w:r w:rsidR="006E6772" w:rsidRPr="006F28EE">
        <w:rPr>
          <w:rFonts w:ascii="Garamond" w:hAnsi="Garamond" w:cs="Times New Roman"/>
          <w:sz w:val="24"/>
          <w:szCs w:val="24"/>
        </w:rPr>
        <w:t xml:space="preserve"> duhet</w:t>
      </w:r>
      <w:r w:rsidR="00EB2F14" w:rsidRPr="006F28EE">
        <w:rPr>
          <w:rFonts w:ascii="Garamond" w:hAnsi="Garamond" w:cs="Times New Roman"/>
          <w:sz w:val="24"/>
          <w:szCs w:val="24"/>
        </w:rPr>
        <w:t xml:space="preserve"> të ketë </w:t>
      </w:r>
      <w:r w:rsidRPr="006F28EE">
        <w:rPr>
          <w:rFonts w:ascii="Garamond" w:hAnsi="Garamond" w:cs="Times New Roman"/>
          <w:sz w:val="24"/>
          <w:szCs w:val="24"/>
        </w:rPr>
        <w:t>personel t</w:t>
      </w:r>
      <w:r w:rsidR="0080476E" w:rsidRPr="006F28EE">
        <w:rPr>
          <w:rFonts w:ascii="Garamond" w:hAnsi="Garamond" w:cs="Times New Roman"/>
          <w:sz w:val="24"/>
          <w:szCs w:val="24"/>
        </w:rPr>
        <w:t>ë</w:t>
      </w:r>
      <w:r w:rsidRPr="006F28EE">
        <w:rPr>
          <w:rFonts w:ascii="Garamond" w:hAnsi="Garamond" w:cs="Times New Roman"/>
          <w:sz w:val="24"/>
          <w:szCs w:val="24"/>
        </w:rPr>
        <w:t xml:space="preserve"> </w:t>
      </w:r>
      <w:r w:rsidR="002136DC" w:rsidRPr="006F28EE">
        <w:rPr>
          <w:rFonts w:ascii="Garamond" w:hAnsi="Garamond" w:cs="Times New Roman"/>
          <w:sz w:val="24"/>
          <w:szCs w:val="24"/>
        </w:rPr>
        <w:t>mjaftueshëm</w:t>
      </w:r>
      <w:r w:rsidR="00D245E1" w:rsidRPr="006F28EE">
        <w:rPr>
          <w:rFonts w:ascii="Garamond" w:hAnsi="Garamond" w:cs="Times New Roman"/>
          <w:sz w:val="24"/>
          <w:szCs w:val="24"/>
        </w:rPr>
        <w:t xml:space="preserve"> të kualifi</w:t>
      </w:r>
      <w:r w:rsidRPr="006F28EE">
        <w:rPr>
          <w:rFonts w:ascii="Garamond" w:hAnsi="Garamond" w:cs="Times New Roman"/>
          <w:sz w:val="24"/>
          <w:szCs w:val="24"/>
        </w:rPr>
        <w:t>kuar</w:t>
      </w:r>
      <w:r w:rsidR="004355FA" w:rsidRPr="006F28EE">
        <w:rPr>
          <w:rFonts w:ascii="Garamond" w:hAnsi="Garamond" w:cs="Times New Roman"/>
          <w:sz w:val="24"/>
          <w:szCs w:val="24"/>
        </w:rPr>
        <w:t xml:space="preserve"> për </w:t>
      </w:r>
      <w:r w:rsidRPr="006F28EE">
        <w:rPr>
          <w:rFonts w:ascii="Garamond" w:hAnsi="Garamond" w:cs="Times New Roman"/>
          <w:sz w:val="24"/>
          <w:szCs w:val="24"/>
        </w:rPr>
        <w:t>detyrat e planifikuara dhe aktivitetet</w:t>
      </w:r>
      <w:r w:rsidR="004355FA" w:rsidRPr="006F28EE">
        <w:rPr>
          <w:rFonts w:ascii="Garamond" w:hAnsi="Garamond" w:cs="Times New Roman"/>
          <w:sz w:val="24"/>
          <w:szCs w:val="24"/>
        </w:rPr>
        <w:t xml:space="preserve"> për </w:t>
      </w:r>
      <w:r w:rsidRPr="006F28EE">
        <w:rPr>
          <w:rFonts w:ascii="Garamond" w:hAnsi="Garamond" w:cs="Times New Roman"/>
          <w:sz w:val="24"/>
          <w:szCs w:val="24"/>
        </w:rPr>
        <w:t>t</w:t>
      </w:r>
      <w:r w:rsidR="00FD54A7" w:rsidRPr="006F28EE">
        <w:rPr>
          <w:rFonts w:ascii="Garamond" w:hAnsi="Garamond" w:cs="Times New Roman"/>
          <w:sz w:val="24"/>
          <w:szCs w:val="24"/>
        </w:rPr>
        <w:t>’</w:t>
      </w:r>
      <w:r w:rsidRPr="006F28EE">
        <w:rPr>
          <w:rFonts w:ascii="Garamond" w:hAnsi="Garamond" w:cs="Times New Roman"/>
          <w:sz w:val="24"/>
          <w:szCs w:val="24"/>
        </w:rPr>
        <w:t>u kryer</w:t>
      </w:r>
      <w:r w:rsidR="00F2789A" w:rsidRPr="006F28EE">
        <w:rPr>
          <w:rFonts w:ascii="Garamond" w:hAnsi="Garamond" w:cs="Times New Roman"/>
          <w:sz w:val="24"/>
          <w:szCs w:val="24"/>
        </w:rPr>
        <w:t xml:space="preserve"> në </w:t>
      </w:r>
      <w:r w:rsidR="004355FA" w:rsidRPr="006F28EE">
        <w:rPr>
          <w:rFonts w:ascii="Garamond" w:hAnsi="Garamond" w:cs="Times New Roman"/>
          <w:sz w:val="24"/>
          <w:szCs w:val="24"/>
        </w:rPr>
        <w:t>përputh</w:t>
      </w:r>
      <w:r w:rsidRPr="006F28EE">
        <w:rPr>
          <w:rFonts w:ascii="Garamond" w:hAnsi="Garamond" w:cs="Times New Roman"/>
          <w:sz w:val="24"/>
          <w:szCs w:val="24"/>
        </w:rPr>
        <w:t xml:space="preserve">je me </w:t>
      </w:r>
      <w:r w:rsidR="000D187A" w:rsidRPr="006F28EE">
        <w:rPr>
          <w:rFonts w:ascii="Garamond" w:hAnsi="Garamond" w:cs="Times New Roman"/>
          <w:sz w:val="24"/>
          <w:szCs w:val="24"/>
        </w:rPr>
        <w:t>kërkes</w:t>
      </w:r>
      <w:r w:rsidRPr="006F28EE">
        <w:rPr>
          <w:rFonts w:ascii="Garamond" w:hAnsi="Garamond" w:cs="Times New Roman"/>
          <w:sz w:val="24"/>
          <w:szCs w:val="24"/>
        </w:rPr>
        <w:t xml:space="preserve">at e aplikueshme. </w:t>
      </w:r>
    </w:p>
    <w:p w14:paraId="374A73C5" w14:textId="49C07F06" w:rsidR="00D34251" w:rsidRPr="006F28EE" w:rsidRDefault="00D34251" w:rsidP="008612EF">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d) Organizata</w:t>
      </w:r>
      <w:r w:rsidR="006E6772" w:rsidRPr="006F28EE">
        <w:rPr>
          <w:rFonts w:ascii="Garamond" w:hAnsi="Garamond" w:cs="Times New Roman"/>
          <w:sz w:val="24"/>
          <w:szCs w:val="24"/>
        </w:rPr>
        <w:t xml:space="preserve"> duhet </w:t>
      </w:r>
      <w:r w:rsidR="004D45D8" w:rsidRPr="006F28EE">
        <w:rPr>
          <w:rFonts w:ascii="Garamond" w:hAnsi="Garamond" w:cs="Times New Roman"/>
          <w:sz w:val="24"/>
          <w:szCs w:val="24"/>
        </w:rPr>
        <w:t>të mbajë</w:t>
      </w:r>
      <w:r w:rsidRPr="006F28EE">
        <w:rPr>
          <w:rFonts w:ascii="Garamond" w:hAnsi="Garamond" w:cs="Times New Roman"/>
          <w:sz w:val="24"/>
          <w:szCs w:val="24"/>
        </w:rPr>
        <w:t xml:space="preserve"> rekordet</w:t>
      </w:r>
      <w:r w:rsidR="004355FA" w:rsidRPr="006F28EE">
        <w:rPr>
          <w:rFonts w:ascii="Garamond" w:hAnsi="Garamond" w:cs="Times New Roman"/>
          <w:sz w:val="24"/>
          <w:szCs w:val="24"/>
        </w:rPr>
        <w:t xml:space="preserve"> për </w:t>
      </w:r>
      <w:r w:rsidR="00940902" w:rsidRPr="006F28EE">
        <w:rPr>
          <w:rFonts w:ascii="Garamond" w:hAnsi="Garamond" w:cs="Times New Roman"/>
          <w:sz w:val="24"/>
          <w:szCs w:val="24"/>
        </w:rPr>
        <w:t>eksperiencën</w:t>
      </w:r>
      <w:r w:rsidRPr="006F28EE">
        <w:rPr>
          <w:rFonts w:ascii="Garamond" w:hAnsi="Garamond" w:cs="Times New Roman"/>
          <w:sz w:val="24"/>
          <w:szCs w:val="24"/>
        </w:rPr>
        <w:t xml:space="preserve"> e duhur, kategorizimin dhe trajnimin</w:t>
      </w:r>
      <w:r w:rsidR="00006A2C" w:rsidRPr="006F28EE">
        <w:rPr>
          <w:rFonts w:ascii="Garamond" w:hAnsi="Garamond" w:cs="Times New Roman"/>
          <w:sz w:val="24"/>
          <w:szCs w:val="24"/>
        </w:rPr>
        <w:t xml:space="preserve"> për të </w:t>
      </w:r>
      <w:r w:rsidRPr="006F28EE">
        <w:rPr>
          <w:rFonts w:ascii="Garamond" w:hAnsi="Garamond" w:cs="Times New Roman"/>
          <w:sz w:val="24"/>
          <w:szCs w:val="24"/>
        </w:rPr>
        <w:t xml:space="preserve">treguar </w:t>
      </w:r>
      <w:r w:rsidR="004355FA" w:rsidRPr="006F28EE">
        <w:rPr>
          <w:rFonts w:ascii="Garamond" w:hAnsi="Garamond" w:cs="Times New Roman"/>
          <w:sz w:val="24"/>
          <w:szCs w:val="24"/>
        </w:rPr>
        <w:t>përputh</w:t>
      </w:r>
      <w:r w:rsidRPr="006F28EE">
        <w:rPr>
          <w:rFonts w:ascii="Garamond" w:hAnsi="Garamond" w:cs="Times New Roman"/>
          <w:sz w:val="24"/>
          <w:szCs w:val="24"/>
        </w:rPr>
        <w:t>shm</w:t>
      </w:r>
      <w:r w:rsidR="0080476E" w:rsidRPr="006F28EE">
        <w:rPr>
          <w:rFonts w:ascii="Garamond" w:hAnsi="Garamond" w:cs="Times New Roman"/>
          <w:sz w:val="24"/>
          <w:szCs w:val="24"/>
        </w:rPr>
        <w:t>ë</w:t>
      </w:r>
      <w:r w:rsidRPr="006F28EE">
        <w:rPr>
          <w:rFonts w:ascii="Garamond" w:hAnsi="Garamond" w:cs="Times New Roman"/>
          <w:sz w:val="24"/>
          <w:szCs w:val="24"/>
        </w:rPr>
        <w:t>rin</w:t>
      </w:r>
      <w:r w:rsidR="0080476E" w:rsidRPr="006F28EE">
        <w:rPr>
          <w:rFonts w:ascii="Garamond" w:hAnsi="Garamond" w:cs="Times New Roman"/>
          <w:sz w:val="24"/>
          <w:szCs w:val="24"/>
        </w:rPr>
        <w:t>ë</w:t>
      </w:r>
      <w:r w:rsidRPr="006F28EE">
        <w:rPr>
          <w:rFonts w:ascii="Garamond" w:hAnsi="Garamond" w:cs="Times New Roman"/>
          <w:sz w:val="24"/>
          <w:szCs w:val="24"/>
        </w:rPr>
        <w:t xml:space="preserve"> me paragrafin (c) </w:t>
      </w:r>
    </w:p>
    <w:p w14:paraId="16DA1BF4" w14:textId="7355AEBB" w:rsidR="00D34251" w:rsidRPr="006F28EE" w:rsidRDefault="00D34251" w:rsidP="008612EF">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e) Organizata</w:t>
      </w:r>
      <w:r w:rsidR="006E6772" w:rsidRPr="006F28EE">
        <w:rPr>
          <w:rFonts w:ascii="Garamond" w:hAnsi="Garamond" w:cs="Times New Roman"/>
          <w:sz w:val="24"/>
          <w:szCs w:val="24"/>
        </w:rPr>
        <w:t xml:space="preserve"> duhet të </w:t>
      </w:r>
      <w:r w:rsidRPr="006F28EE">
        <w:rPr>
          <w:rFonts w:ascii="Garamond" w:hAnsi="Garamond" w:cs="Times New Roman"/>
          <w:sz w:val="24"/>
          <w:szCs w:val="24"/>
        </w:rPr>
        <w:t>siguroj</w:t>
      </w:r>
      <w:r w:rsidR="0080476E" w:rsidRPr="006F28EE">
        <w:rPr>
          <w:rFonts w:ascii="Garamond" w:hAnsi="Garamond" w:cs="Times New Roman"/>
          <w:sz w:val="24"/>
          <w:szCs w:val="24"/>
        </w:rPr>
        <w:t>ë</w:t>
      </w:r>
      <w:r w:rsidR="00F536B0" w:rsidRPr="006F28EE">
        <w:rPr>
          <w:rFonts w:ascii="Garamond" w:hAnsi="Garamond" w:cs="Times New Roman"/>
          <w:sz w:val="24"/>
          <w:szCs w:val="24"/>
        </w:rPr>
        <w:t xml:space="preserve"> që </w:t>
      </w:r>
      <w:r w:rsidRPr="006F28EE">
        <w:rPr>
          <w:rFonts w:ascii="Garamond" w:hAnsi="Garamond" w:cs="Times New Roman"/>
          <w:sz w:val="24"/>
          <w:szCs w:val="24"/>
        </w:rPr>
        <w:t>i</w:t>
      </w:r>
      <w:r w:rsidR="00606512" w:rsidRPr="006F28EE">
        <w:rPr>
          <w:rFonts w:ascii="Garamond" w:hAnsi="Garamond" w:cs="Times New Roman"/>
          <w:sz w:val="24"/>
          <w:szCs w:val="24"/>
        </w:rPr>
        <w:t xml:space="preserve"> gjithë</w:t>
      </w:r>
      <w:r w:rsidRPr="006F28EE">
        <w:rPr>
          <w:rFonts w:ascii="Garamond" w:hAnsi="Garamond" w:cs="Times New Roman"/>
          <w:sz w:val="24"/>
          <w:szCs w:val="24"/>
        </w:rPr>
        <w:t xml:space="preserve"> personeli </w:t>
      </w:r>
      <w:r w:rsidR="004355FA" w:rsidRPr="006F28EE">
        <w:rPr>
          <w:rFonts w:ascii="Garamond" w:hAnsi="Garamond" w:cs="Times New Roman"/>
          <w:sz w:val="24"/>
          <w:szCs w:val="24"/>
        </w:rPr>
        <w:t>është</w:t>
      </w:r>
      <w:r w:rsidR="00F2789A" w:rsidRPr="006F28EE">
        <w:rPr>
          <w:rFonts w:ascii="Garamond" w:hAnsi="Garamond" w:cs="Times New Roman"/>
          <w:sz w:val="24"/>
          <w:szCs w:val="24"/>
        </w:rPr>
        <w:t xml:space="preserve"> në </w:t>
      </w:r>
      <w:r w:rsidRPr="006F28EE">
        <w:rPr>
          <w:rFonts w:ascii="Garamond" w:hAnsi="Garamond" w:cs="Times New Roman"/>
          <w:sz w:val="24"/>
          <w:szCs w:val="24"/>
        </w:rPr>
        <w:t>dijeni t</w:t>
      </w:r>
      <w:r w:rsidR="0080476E" w:rsidRPr="006F28EE">
        <w:rPr>
          <w:rFonts w:ascii="Garamond" w:hAnsi="Garamond" w:cs="Times New Roman"/>
          <w:sz w:val="24"/>
          <w:szCs w:val="24"/>
        </w:rPr>
        <w:t>ë</w:t>
      </w:r>
      <w:r w:rsidRPr="006F28EE">
        <w:rPr>
          <w:rFonts w:ascii="Garamond" w:hAnsi="Garamond" w:cs="Times New Roman"/>
          <w:sz w:val="24"/>
          <w:szCs w:val="24"/>
        </w:rPr>
        <w:t xml:space="preserve"> rregullave dhe procedurave</w:t>
      </w:r>
      <w:r w:rsidR="004355FA" w:rsidRPr="006F28EE">
        <w:rPr>
          <w:rFonts w:ascii="Garamond" w:hAnsi="Garamond" w:cs="Times New Roman"/>
          <w:sz w:val="24"/>
          <w:szCs w:val="24"/>
        </w:rPr>
        <w:t xml:space="preserve"> për </w:t>
      </w:r>
      <w:r w:rsidR="008612EF" w:rsidRPr="006F28EE">
        <w:rPr>
          <w:rFonts w:ascii="Garamond" w:hAnsi="Garamond" w:cs="Times New Roman"/>
          <w:sz w:val="24"/>
          <w:szCs w:val="24"/>
        </w:rPr>
        <w:t>ushtrimin e detyrave t</w:t>
      </w:r>
      <w:r w:rsidR="0080476E" w:rsidRPr="006F28EE">
        <w:rPr>
          <w:rFonts w:ascii="Garamond" w:hAnsi="Garamond" w:cs="Times New Roman"/>
          <w:sz w:val="24"/>
          <w:szCs w:val="24"/>
        </w:rPr>
        <w:t>ë</w:t>
      </w:r>
      <w:r w:rsidR="008612EF" w:rsidRPr="006F28EE">
        <w:rPr>
          <w:rFonts w:ascii="Garamond" w:hAnsi="Garamond" w:cs="Times New Roman"/>
          <w:sz w:val="24"/>
          <w:szCs w:val="24"/>
        </w:rPr>
        <w:t xml:space="preserve"> t</w:t>
      </w:r>
      <w:r w:rsidR="004E7183" w:rsidRPr="006F28EE">
        <w:rPr>
          <w:rFonts w:ascii="Garamond" w:hAnsi="Garamond" w:cs="Times New Roman"/>
          <w:sz w:val="24"/>
          <w:szCs w:val="24"/>
        </w:rPr>
        <w:t>ij</w:t>
      </w:r>
      <w:r w:rsidR="008612EF" w:rsidRPr="006F28EE">
        <w:rPr>
          <w:rFonts w:ascii="Garamond" w:hAnsi="Garamond" w:cs="Times New Roman"/>
          <w:sz w:val="24"/>
          <w:szCs w:val="24"/>
        </w:rPr>
        <w:t xml:space="preserve">. </w:t>
      </w:r>
    </w:p>
    <w:p w14:paraId="561F64A7" w14:textId="77777777" w:rsidR="00125464" w:rsidRPr="006F28EE" w:rsidRDefault="00125464" w:rsidP="00125464">
      <w:pPr>
        <w:widowControl w:val="0"/>
        <w:spacing w:after="0" w:line="240" w:lineRule="auto"/>
        <w:jc w:val="both"/>
        <w:rPr>
          <w:rFonts w:ascii="Garamond" w:hAnsi="Garamond" w:cs="Times New Roman"/>
          <w:b/>
          <w:sz w:val="24"/>
          <w:szCs w:val="24"/>
        </w:rPr>
      </w:pPr>
    </w:p>
    <w:p w14:paraId="6B8491CE" w14:textId="6D1CCC7D" w:rsidR="00D34251" w:rsidRPr="006F28EE" w:rsidRDefault="00D34251" w:rsidP="00125464">
      <w:pPr>
        <w:widowControl w:val="0"/>
        <w:spacing w:after="0" w:line="240" w:lineRule="auto"/>
        <w:jc w:val="both"/>
        <w:rPr>
          <w:rFonts w:ascii="Garamond" w:hAnsi="Garamond" w:cs="Times New Roman"/>
          <w:sz w:val="24"/>
          <w:szCs w:val="24"/>
        </w:rPr>
      </w:pPr>
      <w:r w:rsidRPr="006F28EE">
        <w:rPr>
          <w:rFonts w:ascii="Garamond" w:hAnsi="Garamond" w:cs="Times New Roman"/>
          <w:b/>
          <w:sz w:val="24"/>
          <w:szCs w:val="24"/>
        </w:rPr>
        <w:t xml:space="preserve">ORA.GEN.215 </w:t>
      </w:r>
      <w:r w:rsidR="000D187A" w:rsidRPr="006F28EE">
        <w:rPr>
          <w:rFonts w:ascii="Garamond" w:hAnsi="Garamond" w:cs="Times New Roman"/>
          <w:b/>
          <w:sz w:val="24"/>
          <w:szCs w:val="24"/>
        </w:rPr>
        <w:t>Kërkes</w:t>
      </w:r>
      <w:r w:rsidRPr="006F28EE">
        <w:rPr>
          <w:rFonts w:ascii="Garamond" w:hAnsi="Garamond" w:cs="Times New Roman"/>
          <w:b/>
          <w:sz w:val="24"/>
          <w:szCs w:val="24"/>
        </w:rPr>
        <w:t>at e mjeteve</w:t>
      </w:r>
      <w:r w:rsidR="008612EF" w:rsidRPr="006F28EE">
        <w:rPr>
          <w:rFonts w:ascii="Garamond" w:hAnsi="Garamond" w:cs="Times New Roman"/>
          <w:sz w:val="24"/>
          <w:szCs w:val="24"/>
        </w:rPr>
        <w:t xml:space="preserve"> </w:t>
      </w:r>
    </w:p>
    <w:p w14:paraId="7F48A923" w14:textId="77777777" w:rsidR="00125464" w:rsidRPr="006F28EE" w:rsidRDefault="00125464" w:rsidP="00125464">
      <w:pPr>
        <w:widowControl w:val="0"/>
        <w:spacing w:after="0" w:line="240" w:lineRule="auto"/>
        <w:jc w:val="both"/>
        <w:rPr>
          <w:rFonts w:ascii="Garamond" w:hAnsi="Garamond" w:cs="Times New Roman"/>
          <w:sz w:val="24"/>
          <w:szCs w:val="24"/>
        </w:rPr>
      </w:pPr>
    </w:p>
    <w:p w14:paraId="740D8677" w14:textId="098F128E" w:rsidR="00D34251" w:rsidRPr="006F28EE" w:rsidRDefault="00D34251" w:rsidP="00125464">
      <w:pPr>
        <w:widowControl w:val="0"/>
        <w:spacing w:after="0" w:line="240" w:lineRule="auto"/>
        <w:jc w:val="both"/>
        <w:rPr>
          <w:rFonts w:ascii="Garamond" w:hAnsi="Garamond" w:cs="Times New Roman"/>
          <w:sz w:val="24"/>
          <w:szCs w:val="24"/>
        </w:rPr>
      </w:pPr>
      <w:r w:rsidRPr="006F28EE">
        <w:rPr>
          <w:rFonts w:ascii="Garamond" w:hAnsi="Garamond" w:cs="Times New Roman"/>
          <w:sz w:val="24"/>
          <w:szCs w:val="24"/>
        </w:rPr>
        <w:t>Organizata</w:t>
      </w:r>
      <w:r w:rsidR="006E6772" w:rsidRPr="006F28EE">
        <w:rPr>
          <w:rFonts w:ascii="Garamond" w:hAnsi="Garamond" w:cs="Times New Roman"/>
          <w:sz w:val="24"/>
          <w:szCs w:val="24"/>
        </w:rPr>
        <w:t xml:space="preserve"> duhet</w:t>
      </w:r>
      <w:r w:rsidR="00EB2F14" w:rsidRPr="006F28EE">
        <w:rPr>
          <w:rFonts w:ascii="Garamond" w:hAnsi="Garamond" w:cs="Times New Roman"/>
          <w:sz w:val="24"/>
          <w:szCs w:val="24"/>
        </w:rPr>
        <w:t xml:space="preserve"> të ketë </w:t>
      </w:r>
      <w:r w:rsidRPr="006F28EE">
        <w:rPr>
          <w:rFonts w:ascii="Garamond" w:hAnsi="Garamond" w:cs="Times New Roman"/>
          <w:sz w:val="24"/>
          <w:szCs w:val="24"/>
        </w:rPr>
        <w:t>mjetet</w:t>
      </w:r>
      <w:r w:rsidR="00F536B0" w:rsidRPr="006F28EE">
        <w:rPr>
          <w:rFonts w:ascii="Garamond" w:hAnsi="Garamond" w:cs="Times New Roman"/>
          <w:sz w:val="24"/>
          <w:szCs w:val="24"/>
        </w:rPr>
        <w:t xml:space="preserve"> që </w:t>
      </w:r>
      <w:r w:rsidRPr="006F28EE">
        <w:rPr>
          <w:rFonts w:ascii="Garamond" w:hAnsi="Garamond" w:cs="Times New Roman"/>
          <w:sz w:val="24"/>
          <w:szCs w:val="24"/>
        </w:rPr>
        <w:t>lej</w:t>
      </w:r>
      <w:r w:rsidR="00DB6BB4" w:rsidRPr="006F28EE">
        <w:rPr>
          <w:rFonts w:ascii="Garamond" w:hAnsi="Garamond" w:cs="Times New Roman"/>
          <w:sz w:val="24"/>
          <w:szCs w:val="24"/>
        </w:rPr>
        <w:t xml:space="preserve">ojnë </w:t>
      </w:r>
      <w:r w:rsidR="00D245E1" w:rsidRPr="006F28EE">
        <w:rPr>
          <w:rFonts w:ascii="Garamond" w:hAnsi="Garamond" w:cs="Times New Roman"/>
          <w:sz w:val="24"/>
          <w:szCs w:val="24"/>
        </w:rPr>
        <w:t>performancën</w:t>
      </w:r>
      <w:r w:rsidRPr="006F28EE">
        <w:rPr>
          <w:rFonts w:ascii="Garamond" w:hAnsi="Garamond" w:cs="Times New Roman"/>
          <w:sz w:val="24"/>
          <w:szCs w:val="24"/>
        </w:rPr>
        <w:t xml:space="preserve"> dhe menaxhimin e</w:t>
      </w:r>
      <w:r w:rsidR="008A750D" w:rsidRPr="006F28EE">
        <w:rPr>
          <w:rFonts w:ascii="Garamond" w:hAnsi="Garamond" w:cs="Times New Roman"/>
          <w:sz w:val="24"/>
          <w:szCs w:val="24"/>
        </w:rPr>
        <w:t xml:space="preserve"> të gjith</w:t>
      </w:r>
      <w:r w:rsidRPr="006F28EE">
        <w:rPr>
          <w:rFonts w:ascii="Garamond" w:hAnsi="Garamond" w:cs="Times New Roman"/>
          <w:sz w:val="24"/>
          <w:szCs w:val="24"/>
        </w:rPr>
        <w:t>a detyrave t</w:t>
      </w:r>
      <w:r w:rsidR="0080476E" w:rsidRPr="006F28EE">
        <w:rPr>
          <w:rFonts w:ascii="Garamond" w:hAnsi="Garamond" w:cs="Times New Roman"/>
          <w:sz w:val="24"/>
          <w:szCs w:val="24"/>
        </w:rPr>
        <w:t>ë</w:t>
      </w:r>
      <w:r w:rsidRPr="006F28EE">
        <w:rPr>
          <w:rFonts w:ascii="Garamond" w:hAnsi="Garamond" w:cs="Times New Roman"/>
          <w:sz w:val="24"/>
          <w:szCs w:val="24"/>
        </w:rPr>
        <w:t xml:space="preserve"> planifikuara dhe aktiviteteve</w:t>
      </w:r>
      <w:r w:rsidR="00F2789A" w:rsidRPr="006F28EE">
        <w:rPr>
          <w:rFonts w:ascii="Garamond" w:hAnsi="Garamond" w:cs="Times New Roman"/>
          <w:sz w:val="24"/>
          <w:szCs w:val="24"/>
        </w:rPr>
        <w:t xml:space="preserve"> në </w:t>
      </w:r>
      <w:r w:rsidR="004355FA" w:rsidRPr="006F28EE">
        <w:rPr>
          <w:rFonts w:ascii="Garamond" w:hAnsi="Garamond" w:cs="Times New Roman"/>
          <w:sz w:val="24"/>
          <w:szCs w:val="24"/>
        </w:rPr>
        <w:t>përputh</w:t>
      </w:r>
      <w:r w:rsidR="008612EF" w:rsidRPr="006F28EE">
        <w:rPr>
          <w:rFonts w:ascii="Garamond" w:hAnsi="Garamond" w:cs="Times New Roman"/>
          <w:sz w:val="24"/>
          <w:szCs w:val="24"/>
        </w:rPr>
        <w:t xml:space="preserve">je me </w:t>
      </w:r>
      <w:r w:rsidR="000D187A" w:rsidRPr="006F28EE">
        <w:rPr>
          <w:rFonts w:ascii="Garamond" w:hAnsi="Garamond" w:cs="Times New Roman"/>
          <w:sz w:val="24"/>
          <w:szCs w:val="24"/>
        </w:rPr>
        <w:t>kërkes</w:t>
      </w:r>
      <w:r w:rsidR="008612EF" w:rsidRPr="006F28EE">
        <w:rPr>
          <w:rFonts w:ascii="Garamond" w:hAnsi="Garamond" w:cs="Times New Roman"/>
          <w:sz w:val="24"/>
          <w:szCs w:val="24"/>
        </w:rPr>
        <w:t xml:space="preserve">at e aplikueshme. </w:t>
      </w:r>
    </w:p>
    <w:p w14:paraId="0D653902" w14:textId="77777777" w:rsidR="00125464" w:rsidRPr="006F28EE" w:rsidRDefault="00125464" w:rsidP="00125464">
      <w:pPr>
        <w:widowControl w:val="0"/>
        <w:spacing w:after="0" w:line="240" w:lineRule="auto"/>
        <w:jc w:val="both"/>
        <w:rPr>
          <w:rFonts w:ascii="Garamond" w:hAnsi="Garamond" w:cs="Times New Roman"/>
          <w:b/>
          <w:sz w:val="24"/>
          <w:szCs w:val="24"/>
        </w:rPr>
      </w:pPr>
    </w:p>
    <w:p w14:paraId="45EC83CF" w14:textId="73D85774" w:rsidR="00D34251" w:rsidRPr="006F28EE" w:rsidRDefault="00D34251" w:rsidP="00125464">
      <w:pPr>
        <w:widowControl w:val="0"/>
        <w:spacing w:after="0" w:line="240" w:lineRule="auto"/>
        <w:jc w:val="both"/>
        <w:rPr>
          <w:rFonts w:ascii="Garamond" w:hAnsi="Garamond" w:cs="Times New Roman"/>
          <w:b/>
          <w:sz w:val="24"/>
          <w:szCs w:val="24"/>
        </w:rPr>
      </w:pPr>
      <w:r w:rsidRPr="006F28EE">
        <w:rPr>
          <w:rFonts w:ascii="Garamond" w:hAnsi="Garamond" w:cs="Times New Roman"/>
          <w:b/>
          <w:sz w:val="24"/>
          <w:szCs w:val="24"/>
        </w:rPr>
        <w:lastRenderedPageBreak/>
        <w:t>ORA.GEN.220 Ruajtja e</w:t>
      </w:r>
      <w:r w:rsidR="006E6772" w:rsidRPr="006F28EE">
        <w:rPr>
          <w:rFonts w:ascii="Garamond" w:hAnsi="Garamond" w:cs="Times New Roman"/>
          <w:b/>
          <w:sz w:val="24"/>
          <w:szCs w:val="24"/>
        </w:rPr>
        <w:t xml:space="preserve"> të dhëna</w:t>
      </w:r>
      <w:r w:rsidRPr="006F28EE">
        <w:rPr>
          <w:rFonts w:ascii="Garamond" w:hAnsi="Garamond" w:cs="Times New Roman"/>
          <w:b/>
          <w:sz w:val="24"/>
          <w:szCs w:val="24"/>
        </w:rPr>
        <w:t xml:space="preserve">ve </w:t>
      </w:r>
    </w:p>
    <w:p w14:paraId="218D9263" w14:textId="77777777" w:rsidR="00125464" w:rsidRPr="006F28EE" w:rsidRDefault="00125464" w:rsidP="00125464">
      <w:pPr>
        <w:widowControl w:val="0"/>
        <w:spacing w:after="0" w:line="240" w:lineRule="auto"/>
        <w:jc w:val="both"/>
        <w:rPr>
          <w:rFonts w:ascii="Garamond" w:hAnsi="Garamond" w:cs="Times New Roman"/>
          <w:sz w:val="24"/>
          <w:szCs w:val="24"/>
        </w:rPr>
      </w:pPr>
    </w:p>
    <w:p w14:paraId="1D896A5A" w14:textId="0553078A" w:rsidR="00D34251" w:rsidRPr="006F28EE" w:rsidRDefault="00D34251" w:rsidP="008612EF">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a) Organizata</w:t>
      </w:r>
      <w:r w:rsidR="006E6772" w:rsidRPr="006F28EE">
        <w:rPr>
          <w:rFonts w:ascii="Garamond" w:hAnsi="Garamond" w:cs="Times New Roman"/>
          <w:sz w:val="24"/>
          <w:szCs w:val="24"/>
        </w:rPr>
        <w:t xml:space="preserve"> duhet të </w:t>
      </w:r>
      <w:r w:rsidRPr="006F28EE">
        <w:rPr>
          <w:rFonts w:ascii="Garamond" w:hAnsi="Garamond" w:cs="Times New Roman"/>
          <w:sz w:val="24"/>
          <w:szCs w:val="24"/>
        </w:rPr>
        <w:t>vendose</w:t>
      </w:r>
      <w:r w:rsidR="00B61D1A" w:rsidRPr="006F28EE">
        <w:rPr>
          <w:rFonts w:ascii="Garamond" w:hAnsi="Garamond" w:cs="Times New Roman"/>
          <w:sz w:val="24"/>
          <w:szCs w:val="24"/>
        </w:rPr>
        <w:t xml:space="preserve"> një </w:t>
      </w:r>
      <w:r w:rsidRPr="006F28EE">
        <w:rPr>
          <w:rFonts w:ascii="Garamond" w:hAnsi="Garamond" w:cs="Times New Roman"/>
          <w:sz w:val="24"/>
          <w:szCs w:val="24"/>
        </w:rPr>
        <w:t>sistem t</w:t>
      </w:r>
      <w:r w:rsidR="002136DC" w:rsidRPr="006F28EE">
        <w:rPr>
          <w:rFonts w:ascii="Garamond" w:hAnsi="Garamond" w:cs="Times New Roman"/>
          <w:sz w:val="24"/>
          <w:szCs w:val="24"/>
        </w:rPr>
        <w:t>ë</w:t>
      </w:r>
      <w:r w:rsidRPr="006F28EE">
        <w:rPr>
          <w:rFonts w:ascii="Garamond" w:hAnsi="Garamond" w:cs="Times New Roman"/>
          <w:sz w:val="24"/>
          <w:szCs w:val="24"/>
        </w:rPr>
        <w:t xml:space="preserve"> ruajtjes</w:t>
      </w:r>
      <w:r w:rsidR="00AC6D4F" w:rsidRPr="006F28EE">
        <w:rPr>
          <w:rFonts w:ascii="Garamond" w:hAnsi="Garamond" w:cs="Times New Roman"/>
          <w:sz w:val="24"/>
          <w:szCs w:val="24"/>
        </w:rPr>
        <w:t xml:space="preserve"> së të dhënave</w:t>
      </w:r>
      <w:r w:rsidR="00F536B0" w:rsidRPr="006F28EE">
        <w:rPr>
          <w:rFonts w:ascii="Garamond" w:hAnsi="Garamond" w:cs="Times New Roman"/>
          <w:sz w:val="24"/>
          <w:szCs w:val="24"/>
        </w:rPr>
        <w:t xml:space="preserve"> që </w:t>
      </w:r>
      <w:r w:rsidRPr="006F28EE">
        <w:rPr>
          <w:rFonts w:ascii="Garamond" w:hAnsi="Garamond" w:cs="Times New Roman"/>
          <w:sz w:val="24"/>
          <w:szCs w:val="24"/>
        </w:rPr>
        <w:t xml:space="preserve">lejon ruajtjen e </w:t>
      </w:r>
      <w:r w:rsidR="002F5816" w:rsidRPr="006F28EE">
        <w:rPr>
          <w:rFonts w:ascii="Garamond" w:hAnsi="Garamond" w:cs="Times New Roman"/>
          <w:sz w:val="24"/>
          <w:szCs w:val="24"/>
        </w:rPr>
        <w:t>përshtat</w:t>
      </w:r>
      <w:r w:rsidRPr="006F28EE">
        <w:rPr>
          <w:rFonts w:ascii="Garamond" w:hAnsi="Garamond" w:cs="Times New Roman"/>
          <w:sz w:val="24"/>
          <w:szCs w:val="24"/>
        </w:rPr>
        <w:t>shme</w:t>
      </w:r>
      <w:r w:rsidR="00F2789A" w:rsidRPr="006F28EE">
        <w:rPr>
          <w:rFonts w:ascii="Garamond" w:hAnsi="Garamond" w:cs="Times New Roman"/>
          <w:sz w:val="24"/>
          <w:szCs w:val="24"/>
        </w:rPr>
        <w:t xml:space="preserve"> </w:t>
      </w:r>
      <w:r w:rsidRPr="006F28EE">
        <w:rPr>
          <w:rFonts w:ascii="Garamond" w:hAnsi="Garamond" w:cs="Times New Roman"/>
          <w:sz w:val="24"/>
          <w:szCs w:val="24"/>
        </w:rPr>
        <w:t>dhe gjurmimin e besuesh</w:t>
      </w:r>
      <w:r w:rsidR="002136DC" w:rsidRPr="006F28EE">
        <w:rPr>
          <w:rFonts w:ascii="Garamond" w:hAnsi="Garamond" w:cs="Times New Roman"/>
          <w:sz w:val="24"/>
          <w:szCs w:val="24"/>
        </w:rPr>
        <w:t>ë</w:t>
      </w:r>
      <w:r w:rsidRPr="006F28EE">
        <w:rPr>
          <w:rFonts w:ascii="Garamond" w:hAnsi="Garamond" w:cs="Times New Roman"/>
          <w:sz w:val="24"/>
          <w:szCs w:val="24"/>
        </w:rPr>
        <w:t>m te</w:t>
      </w:r>
      <w:r w:rsidR="008A750D" w:rsidRPr="006F28EE">
        <w:rPr>
          <w:rFonts w:ascii="Garamond" w:hAnsi="Garamond" w:cs="Times New Roman"/>
          <w:sz w:val="24"/>
          <w:szCs w:val="24"/>
        </w:rPr>
        <w:t xml:space="preserve"> të gjith</w:t>
      </w:r>
      <w:r w:rsidRPr="006F28EE">
        <w:rPr>
          <w:rFonts w:ascii="Garamond" w:hAnsi="Garamond" w:cs="Times New Roman"/>
          <w:sz w:val="24"/>
          <w:szCs w:val="24"/>
        </w:rPr>
        <w:t>a aktiviteteve t</w:t>
      </w:r>
      <w:r w:rsidR="00390D47" w:rsidRPr="006F28EE">
        <w:rPr>
          <w:rFonts w:ascii="Garamond" w:hAnsi="Garamond" w:cs="Times New Roman"/>
          <w:sz w:val="24"/>
          <w:szCs w:val="24"/>
        </w:rPr>
        <w:t>ë</w:t>
      </w:r>
      <w:r w:rsidRPr="006F28EE">
        <w:rPr>
          <w:rFonts w:ascii="Garamond" w:hAnsi="Garamond" w:cs="Times New Roman"/>
          <w:sz w:val="24"/>
          <w:szCs w:val="24"/>
        </w:rPr>
        <w:t xml:space="preserve"> zhvilluara,</w:t>
      </w:r>
      <w:r w:rsidR="00F536B0" w:rsidRPr="006F28EE">
        <w:rPr>
          <w:rFonts w:ascii="Garamond" w:hAnsi="Garamond" w:cs="Times New Roman"/>
          <w:sz w:val="24"/>
          <w:szCs w:val="24"/>
        </w:rPr>
        <w:t xml:space="preserve"> që </w:t>
      </w:r>
      <w:r w:rsidRPr="006F28EE">
        <w:rPr>
          <w:rFonts w:ascii="Garamond" w:hAnsi="Garamond" w:cs="Times New Roman"/>
          <w:sz w:val="24"/>
          <w:szCs w:val="24"/>
        </w:rPr>
        <w:t>mbulon</w:t>
      </w:r>
      <w:r w:rsidR="00F2789A" w:rsidRPr="006F28EE">
        <w:rPr>
          <w:rFonts w:ascii="Garamond" w:hAnsi="Garamond" w:cs="Times New Roman"/>
          <w:sz w:val="24"/>
          <w:szCs w:val="24"/>
        </w:rPr>
        <w:t xml:space="preserve"> në </w:t>
      </w:r>
      <w:r w:rsidR="002136DC" w:rsidRPr="006F28EE">
        <w:rPr>
          <w:rFonts w:ascii="Garamond" w:hAnsi="Garamond" w:cs="Times New Roman"/>
          <w:sz w:val="24"/>
          <w:szCs w:val="24"/>
        </w:rPr>
        <w:t>veçanti</w:t>
      </w:r>
      <w:r w:rsidR="008A750D" w:rsidRPr="006F28EE">
        <w:rPr>
          <w:rFonts w:ascii="Garamond" w:hAnsi="Garamond" w:cs="Times New Roman"/>
          <w:sz w:val="24"/>
          <w:szCs w:val="24"/>
        </w:rPr>
        <w:t xml:space="preserve"> të</w:t>
      </w:r>
      <w:r w:rsidR="00606512" w:rsidRPr="006F28EE">
        <w:rPr>
          <w:rFonts w:ascii="Garamond" w:hAnsi="Garamond" w:cs="Times New Roman"/>
          <w:sz w:val="24"/>
          <w:szCs w:val="24"/>
        </w:rPr>
        <w:t xml:space="preserve"> gjith</w:t>
      </w:r>
      <w:r w:rsidR="00A45182" w:rsidRPr="006F28EE">
        <w:rPr>
          <w:rFonts w:ascii="Garamond" w:hAnsi="Garamond" w:cs="Times New Roman"/>
          <w:sz w:val="24"/>
          <w:szCs w:val="24"/>
        </w:rPr>
        <w:t>a</w:t>
      </w:r>
      <w:r w:rsidRPr="006F28EE">
        <w:rPr>
          <w:rFonts w:ascii="Garamond" w:hAnsi="Garamond" w:cs="Times New Roman"/>
          <w:sz w:val="24"/>
          <w:szCs w:val="24"/>
        </w:rPr>
        <w:t xml:space="preserve"> elementet e</w:t>
      </w:r>
      <w:r w:rsidR="006E6772" w:rsidRPr="006F28EE">
        <w:rPr>
          <w:rFonts w:ascii="Garamond" w:hAnsi="Garamond" w:cs="Times New Roman"/>
          <w:sz w:val="24"/>
          <w:szCs w:val="24"/>
        </w:rPr>
        <w:t xml:space="preserve"> </w:t>
      </w:r>
      <w:r w:rsidR="008A750D" w:rsidRPr="006F28EE">
        <w:rPr>
          <w:rFonts w:ascii="Garamond" w:hAnsi="Garamond" w:cs="Times New Roman"/>
          <w:sz w:val="24"/>
          <w:szCs w:val="24"/>
        </w:rPr>
        <w:t>përfshirë</w:t>
      </w:r>
      <w:r w:rsidR="00F2789A" w:rsidRPr="006F28EE">
        <w:rPr>
          <w:rFonts w:ascii="Garamond" w:hAnsi="Garamond" w:cs="Times New Roman"/>
          <w:sz w:val="24"/>
          <w:szCs w:val="24"/>
        </w:rPr>
        <w:t xml:space="preserve"> në </w:t>
      </w:r>
      <w:r w:rsidRPr="006F28EE">
        <w:rPr>
          <w:rFonts w:ascii="Garamond" w:hAnsi="Garamond" w:cs="Times New Roman"/>
          <w:sz w:val="24"/>
          <w:szCs w:val="24"/>
        </w:rPr>
        <w:t xml:space="preserve">ORA.GEN.200. </w:t>
      </w:r>
    </w:p>
    <w:p w14:paraId="137515C9" w14:textId="6CA98524" w:rsidR="00D34251" w:rsidRPr="006F28EE" w:rsidRDefault="00D34251" w:rsidP="008612EF">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b) Formati i</w:t>
      </w:r>
      <w:r w:rsidR="006E6772" w:rsidRPr="006F28EE">
        <w:rPr>
          <w:rFonts w:ascii="Garamond" w:hAnsi="Garamond" w:cs="Times New Roman"/>
          <w:sz w:val="24"/>
          <w:szCs w:val="24"/>
        </w:rPr>
        <w:t xml:space="preserve"> të dhëna</w:t>
      </w:r>
      <w:r w:rsidRPr="006F28EE">
        <w:rPr>
          <w:rFonts w:ascii="Garamond" w:hAnsi="Garamond" w:cs="Times New Roman"/>
          <w:sz w:val="24"/>
          <w:szCs w:val="24"/>
        </w:rPr>
        <w:t>ve</w:t>
      </w:r>
      <w:r w:rsidR="006E6772" w:rsidRPr="006F28EE">
        <w:rPr>
          <w:rFonts w:ascii="Garamond" w:hAnsi="Garamond" w:cs="Times New Roman"/>
          <w:sz w:val="24"/>
          <w:szCs w:val="24"/>
        </w:rPr>
        <w:t xml:space="preserve"> duhet të </w:t>
      </w:r>
      <w:r w:rsidRPr="006F28EE">
        <w:rPr>
          <w:rFonts w:ascii="Garamond" w:hAnsi="Garamond" w:cs="Times New Roman"/>
          <w:sz w:val="24"/>
          <w:szCs w:val="24"/>
        </w:rPr>
        <w:t>speci</w:t>
      </w:r>
      <w:r w:rsidR="009C616F" w:rsidRPr="006F28EE">
        <w:rPr>
          <w:rFonts w:ascii="Garamond" w:hAnsi="Garamond" w:cs="Times New Roman"/>
          <w:sz w:val="24"/>
          <w:szCs w:val="24"/>
        </w:rPr>
        <w:t>fikohe</w:t>
      </w:r>
      <w:r w:rsidR="00AA1337" w:rsidRPr="006F28EE">
        <w:rPr>
          <w:rFonts w:ascii="Garamond" w:hAnsi="Garamond" w:cs="Times New Roman"/>
          <w:sz w:val="24"/>
          <w:szCs w:val="24"/>
        </w:rPr>
        <w:t>t</w:t>
      </w:r>
      <w:r w:rsidR="00F2789A" w:rsidRPr="006F28EE">
        <w:rPr>
          <w:rFonts w:ascii="Garamond" w:hAnsi="Garamond" w:cs="Times New Roman"/>
          <w:sz w:val="24"/>
          <w:szCs w:val="24"/>
        </w:rPr>
        <w:t xml:space="preserve"> në </w:t>
      </w:r>
      <w:r w:rsidRPr="006F28EE">
        <w:rPr>
          <w:rFonts w:ascii="Garamond" w:hAnsi="Garamond" w:cs="Times New Roman"/>
          <w:sz w:val="24"/>
          <w:szCs w:val="24"/>
        </w:rPr>
        <w:t>procedur</w:t>
      </w:r>
      <w:r w:rsidR="002136DC" w:rsidRPr="006F28EE">
        <w:rPr>
          <w:rFonts w:ascii="Garamond" w:hAnsi="Garamond" w:cs="Times New Roman"/>
          <w:sz w:val="24"/>
          <w:szCs w:val="24"/>
        </w:rPr>
        <w:t>ë</w:t>
      </w:r>
      <w:r w:rsidRPr="006F28EE">
        <w:rPr>
          <w:rFonts w:ascii="Garamond" w:hAnsi="Garamond" w:cs="Times New Roman"/>
          <w:sz w:val="24"/>
          <w:szCs w:val="24"/>
        </w:rPr>
        <w:t>n e</w:t>
      </w:r>
      <w:r w:rsidR="000D187A" w:rsidRPr="006F28EE">
        <w:rPr>
          <w:rFonts w:ascii="Garamond" w:hAnsi="Garamond" w:cs="Times New Roman"/>
          <w:sz w:val="24"/>
          <w:szCs w:val="24"/>
        </w:rPr>
        <w:t xml:space="preserve"> organizatës</w:t>
      </w:r>
      <w:r w:rsidRPr="006F28EE">
        <w:rPr>
          <w:rFonts w:ascii="Garamond" w:hAnsi="Garamond" w:cs="Times New Roman"/>
          <w:sz w:val="24"/>
          <w:szCs w:val="24"/>
        </w:rPr>
        <w:t xml:space="preserve"> </w:t>
      </w:r>
    </w:p>
    <w:p w14:paraId="3848754D" w14:textId="0CFFC45A" w:rsidR="00D34251" w:rsidRPr="006F28EE" w:rsidRDefault="00D34251" w:rsidP="008612EF">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c</w:t>
      </w:r>
      <w:r w:rsidR="0062278D" w:rsidRPr="006F28EE">
        <w:rPr>
          <w:rFonts w:ascii="Garamond" w:hAnsi="Garamond" w:cs="Times New Roman"/>
          <w:sz w:val="24"/>
          <w:szCs w:val="24"/>
        </w:rPr>
        <w:t xml:space="preserve">) </w:t>
      </w:r>
      <w:r w:rsidR="0080476E" w:rsidRPr="006F28EE">
        <w:rPr>
          <w:rFonts w:ascii="Garamond" w:hAnsi="Garamond" w:cs="Times New Roman"/>
          <w:sz w:val="24"/>
          <w:szCs w:val="24"/>
        </w:rPr>
        <w:t>T</w:t>
      </w:r>
      <w:r w:rsidR="0062278D" w:rsidRPr="006F28EE">
        <w:rPr>
          <w:rFonts w:ascii="Garamond" w:hAnsi="Garamond" w:cs="Times New Roman"/>
          <w:sz w:val="24"/>
          <w:szCs w:val="24"/>
        </w:rPr>
        <w:t>ë</w:t>
      </w:r>
      <w:r w:rsidR="002F5816" w:rsidRPr="006F28EE">
        <w:rPr>
          <w:rFonts w:ascii="Garamond" w:hAnsi="Garamond" w:cs="Times New Roman"/>
          <w:sz w:val="24"/>
          <w:szCs w:val="24"/>
        </w:rPr>
        <w:t xml:space="preserve"> dhëna</w:t>
      </w:r>
      <w:r w:rsidRPr="006F28EE">
        <w:rPr>
          <w:rFonts w:ascii="Garamond" w:hAnsi="Garamond" w:cs="Times New Roman"/>
          <w:sz w:val="24"/>
          <w:szCs w:val="24"/>
        </w:rPr>
        <w:t>t</w:t>
      </w:r>
      <w:r w:rsidR="006E6772" w:rsidRPr="006F28EE">
        <w:rPr>
          <w:rFonts w:ascii="Garamond" w:hAnsi="Garamond" w:cs="Times New Roman"/>
          <w:sz w:val="24"/>
          <w:szCs w:val="24"/>
        </w:rPr>
        <w:t xml:space="preserve"> duhet të </w:t>
      </w:r>
      <w:r w:rsidRPr="006F28EE">
        <w:rPr>
          <w:rFonts w:ascii="Garamond" w:hAnsi="Garamond" w:cs="Times New Roman"/>
          <w:sz w:val="24"/>
          <w:szCs w:val="24"/>
        </w:rPr>
        <w:t>ruhen</w:t>
      </w:r>
      <w:r w:rsidR="00F2789A" w:rsidRPr="006F28EE">
        <w:rPr>
          <w:rFonts w:ascii="Garamond" w:hAnsi="Garamond" w:cs="Times New Roman"/>
          <w:sz w:val="24"/>
          <w:szCs w:val="24"/>
        </w:rPr>
        <w:t xml:space="preserve"> në</w:t>
      </w:r>
      <w:r w:rsidR="00B61D1A" w:rsidRPr="006F28EE">
        <w:rPr>
          <w:rFonts w:ascii="Garamond" w:hAnsi="Garamond" w:cs="Times New Roman"/>
          <w:sz w:val="24"/>
          <w:szCs w:val="24"/>
        </w:rPr>
        <w:t xml:space="preserve"> një </w:t>
      </w:r>
      <w:r w:rsidRPr="006F28EE">
        <w:rPr>
          <w:rFonts w:ascii="Garamond" w:hAnsi="Garamond" w:cs="Times New Roman"/>
          <w:sz w:val="24"/>
          <w:szCs w:val="24"/>
        </w:rPr>
        <w:t>m</w:t>
      </w:r>
      <w:r w:rsidR="0080476E" w:rsidRPr="006F28EE">
        <w:rPr>
          <w:rFonts w:ascii="Garamond" w:hAnsi="Garamond" w:cs="Times New Roman"/>
          <w:sz w:val="24"/>
          <w:szCs w:val="24"/>
        </w:rPr>
        <w:t>ë</w:t>
      </w:r>
      <w:r w:rsidRPr="006F28EE">
        <w:rPr>
          <w:rFonts w:ascii="Garamond" w:hAnsi="Garamond" w:cs="Times New Roman"/>
          <w:sz w:val="24"/>
          <w:szCs w:val="24"/>
        </w:rPr>
        <w:t>nyr</w:t>
      </w:r>
      <w:r w:rsidR="0080476E" w:rsidRPr="006F28EE">
        <w:rPr>
          <w:rFonts w:ascii="Garamond" w:hAnsi="Garamond" w:cs="Times New Roman"/>
          <w:sz w:val="24"/>
          <w:szCs w:val="24"/>
        </w:rPr>
        <w:t>ë</w:t>
      </w:r>
      <w:r w:rsidR="00006A2C" w:rsidRPr="006F28EE">
        <w:rPr>
          <w:rFonts w:ascii="Garamond" w:hAnsi="Garamond" w:cs="Times New Roman"/>
          <w:sz w:val="24"/>
          <w:szCs w:val="24"/>
        </w:rPr>
        <w:t xml:space="preserve"> që të </w:t>
      </w:r>
      <w:r w:rsidRPr="006F28EE">
        <w:rPr>
          <w:rFonts w:ascii="Garamond" w:hAnsi="Garamond" w:cs="Times New Roman"/>
          <w:sz w:val="24"/>
          <w:szCs w:val="24"/>
        </w:rPr>
        <w:t>sigur</w:t>
      </w:r>
      <w:r w:rsidR="00DB6BB4" w:rsidRPr="006F28EE">
        <w:rPr>
          <w:rFonts w:ascii="Garamond" w:hAnsi="Garamond" w:cs="Times New Roman"/>
          <w:sz w:val="24"/>
          <w:szCs w:val="24"/>
        </w:rPr>
        <w:t xml:space="preserve">ojnë </w:t>
      </w:r>
      <w:r w:rsidRPr="006F28EE">
        <w:rPr>
          <w:rFonts w:ascii="Garamond" w:hAnsi="Garamond" w:cs="Times New Roman"/>
          <w:sz w:val="24"/>
          <w:szCs w:val="24"/>
        </w:rPr>
        <w:t>mbrojtje nga d</w:t>
      </w:r>
      <w:r w:rsidR="002136DC" w:rsidRPr="006F28EE">
        <w:rPr>
          <w:rFonts w:ascii="Garamond" w:hAnsi="Garamond" w:cs="Times New Roman"/>
          <w:sz w:val="24"/>
          <w:szCs w:val="24"/>
        </w:rPr>
        <w:t>ë</w:t>
      </w:r>
      <w:r w:rsidRPr="006F28EE">
        <w:rPr>
          <w:rFonts w:ascii="Garamond" w:hAnsi="Garamond" w:cs="Times New Roman"/>
          <w:sz w:val="24"/>
          <w:szCs w:val="24"/>
        </w:rPr>
        <w:t xml:space="preserve">mtimet, ndryshimet dhe vjedhjet. </w:t>
      </w:r>
    </w:p>
    <w:p w14:paraId="404EDA06" w14:textId="1A88DC23" w:rsidR="00102486" w:rsidRPr="006F28EE" w:rsidRDefault="003F5ECB" w:rsidP="003F5ECB">
      <w:pPr>
        <w:widowControl w:val="0"/>
        <w:spacing w:after="0" w:line="240" w:lineRule="auto"/>
        <w:ind w:firstLine="284"/>
        <w:rPr>
          <w:rFonts w:ascii="Garamond" w:hAnsi="Garamond" w:cs="Times New Roman"/>
          <w:sz w:val="24"/>
          <w:szCs w:val="24"/>
        </w:rPr>
      </w:pPr>
      <w:r w:rsidRPr="006F28EE">
        <w:rPr>
          <w:rFonts w:ascii="Garamond" w:hAnsi="Garamond" w:cs="Times New Roman"/>
          <w:sz w:val="24"/>
          <w:szCs w:val="24"/>
        </w:rPr>
        <w:t xml:space="preserve"> </w:t>
      </w:r>
    </w:p>
    <w:p w14:paraId="08B49721" w14:textId="5ADBAA45" w:rsidR="00D34251" w:rsidRPr="006F28EE" w:rsidRDefault="00D34251" w:rsidP="00D34251">
      <w:pPr>
        <w:widowControl w:val="0"/>
        <w:spacing w:after="0" w:line="240" w:lineRule="auto"/>
        <w:ind w:firstLine="284"/>
        <w:jc w:val="center"/>
        <w:rPr>
          <w:rFonts w:ascii="Garamond" w:hAnsi="Garamond" w:cs="Times New Roman"/>
          <w:sz w:val="24"/>
          <w:szCs w:val="24"/>
        </w:rPr>
      </w:pPr>
      <w:r w:rsidRPr="006F28EE">
        <w:rPr>
          <w:rFonts w:ascii="Garamond" w:hAnsi="Garamond" w:cs="Times New Roman"/>
          <w:sz w:val="24"/>
          <w:szCs w:val="24"/>
        </w:rPr>
        <w:t>N</w:t>
      </w:r>
      <w:r w:rsidR="002136DC" w:rsidRPr="006F28EE">
        <w:rPr>
          <w:rFonts w:ascii="Garamond" w:hAnsi="Garamond" w:cs="Times New Roman"/>
          <w:sz w:val="24"/>
          <w:szCs w:val="24"/>
        </w:rPr>
        <w:t>Ë</w:t>
      </w:r>
      <w:r w:rsidRPr="006F28EE">
        <w:rPr>
          <w:rFonts w:ascii="Garamond" w:hAnsi="Garamond" w:cs="Times New Roman"/>
          <w:sz w:val="24"/>
          <w:szCs w:val="24"/>
        </w:rPr>
        <w:t xml:space="preserve">NPJESA ATO </w:t>
      </w:r>
    </w:p>
    <w:p w14:paraId="63F46840" w14:textId="321476D4" w:rsidR="00D34251" w:rsidRPr="006F28EE" w:rsidRDefault="00D34251" w:rsidP="00D34251">
      <w:pPr>
        <w:widowControl w:val="0"/>
        <w:spacing w:after="0" w:line="240" w:lineRule="auto"/>
        <w:ind w:firstLine="284"/>
        <w:jc w:val="center"/>
        <w:rPr>
          <w:rFonts w:ascii="Garamond" w:hAnsi="Garamond" w:cs="Times New Roman"/>
          <w:sz w:val="24"/>
          <w:szCs w:val="24"/>
        </w:rPr>
      </w:pPr>
      <w:r w:rsidRPr="006F28EE">
        <w:rPr>
          <w:rFonts w:ascii="Garamond" w:hAnsi="Garamond" w:cs="Times New Roman"/>
          <w:b/>
          <w:sz w:val="24"/>
          <w:szCs w:val="24"/>
        </w:rPr>
        <w:t xml:space="preserve">ORGANIZATAT E </w:t>
      </w:r>
      <w:r w:rsidR="004E7183" w:rsidRPr="006F28EE">
        <w:rPr>
          <w:rFonts w:ascii="Garamond" w:hAnsi="Garamond" w:cs="Times New Roman"/>
          <w:b/>
          <w:sz w:val="24"/>
          <w:szCs w:val="24"/>
        </w:rPr>
        <w:t xml:space="preserve">MIRATUARA TË TRAJNIMIT </w:t>
      </w:r>
    </w:p>
    <w:p w14:paraId="32504D65" w14:textId="77777777" w:rsidR="00D34251" w:rsidRPr="006F28EE" w:rsidRDefault="00D34251" w:rsidP="00D34251">
      <w:pPr>
        <w:widowControl w:val="0"/>
        <w:spacing w:after="0" w:line="240" w:lineRule="auto"/>
        <w:ind w:firstLine="284"/>
        <w:jc w:val="center"/>
        <w:rPr>
          <w:rFonts w:ascii="Garamond" w:hAnsi="Garamond" w:cs="Times New Roman"/>
          <w:sz w:val="24"/>
          <w:szCs w:val="24"/>
        </w:rPr>
      </w:pPr>
      <w:r w:rsidRPr="006F28EE">
        <w:rPr>
          <w:rFonts w:ascii="Garamond" w:hAnsi="Garamond" w:cs="Times New Roman"/>
          <w:b/>
          <w:sz w:val="24"/>
          <w:szCs w:val="24"/>
        </w:rPr>
        <w:t xml:space="preserve"> </w:t>
      </w:r>
    </w:p>
    <w:p w14:paraId="4DB5F5FB" w14:textId="77777777" w:rsidR="00D34251" w:rsidRPr="006F28EE" w:rsidRDefault="00D34251" w:rsidP="00D34251">
      <w:pPr>
        <w:widowControl w:val="0"/>
        <w:spacing w:after="0" w:line="240" w:lineRule="auto"/>
        <w:ind w:firstLine="284"/>
        <w:jc w:val="center"/>
        <w:rPr>
          <w:rFonts w:ascii="Garamond" w:hAnsi="Garamond" w:cs="Times New Roman"/>
          <w:i/>
          <w:sz w:val="24"/>
          <w:szCs w:val="24"/>
        </w:rPr>
      </w:pPr>
      <w:r w:rsidRPr="006F28EE">
        <w:rPr>
          <w:rFonts w:ascii="Garamond" w:hAnsi="Garamond" w:cs="Times New Roman"/>
          <w:i/>
          <w:sz w:val="24"/>
          <w:szCs w:val="24"/>
        </w:rPr>
        <w:t xml:space="preserve">SEKSIONI 1 </w:t>
      </w:r>
    </w:p>
    <w:p w14:paraId="2F2B108D" w14:textId="77777777" w:rsidR="004E7183" w:rsidRPr="006F28EE" w:rsidRDefault="004E7183" w:rsidP="00D34251">
      <w:pPr>
        <w:widowControl w:val="0"/>
        <w:spacing w:after="0" w:line="240" w:lineRule="auto"/>
        <w:ind w:firstLine="284"/>
        <w:jc w:val="center"/>
        <w:rPr>
          <w:rFonts w:ascii="Garamond" w:hAnsi="Garamond" w:cs="Times New Roman"/>
          <w:i/>
          <w:sz w:val="24"/>
          <w:szCs w:val="24"/>
        </w:rPr>
      </w:pPr>
    </w:p>
    <w:p w14:paraId="58AA734D" w14:textId="042EF83D" w:rsidR="00D34251" w:rsidRPr="006F28EE" w:rsidRDefault="00D34251" w:rsidP="00D34251">
      <w:pPr>
        <w:widowControl w:val="0"/>
        <w:spacing w:after="0" w:line="240" w:lineRule="auto"/>
        <w:ind w:firstLine="284"/>
        <w:jc w:val="center"/>
        <w:rPr>
          <w:rFonts w:ascii="Garamond" w:hAnsi="Garamond" w:cs="Times New Roman"/>
          <w:i/>
          <w:sz w:val="24"/>
          <w:szCs w:val="24"/>
        </w:rPr>
      </w:pPr>
      <w:r w:rsidRPr="006F28EE">
        <w:rPr>
          <w:rFonts w:ascii="Garamond" w:hAnsi="Garamond" w:cs="Times New Roman"/>
          <w:i/>
          <w:sz w:val="24"/>
          <w:szCs w:val="24"/>
        </w:rPr>
        <w:t xml:space="preserve">E </w:t>
      </w:r>
      <w:r w:rsidR="00EC1C0D" w:rsidRPr="006F28EE">
        <w:rPr>
          <w:rFonts w:ascii="Garamond" w:hAnsi="Garamond" w:cs="Times New Roman"/>
          <w:i/>
          <w:sz w:val="24"/>
          <w:szCs w:val="24"/>
        </w:rPr>
        <w:t>p</w:t>
      </w:r>
      <w:r w:rsidR="00EB2F14" w:rsidRPr="006F28EE">
        <w:rPr>
          <w:rFonts w:ascii="Garamond" w:hAnsi="Garamond" w:cs="Times New Roman"/>
          <w:i/>
          <w:sz w:val="24"/>
          <w:szCs w:val="24"/>
        </w:rPr>
        <w:t>ërgjith</w:t>
      </w:r>
      <w:r w:rsidRPr="006F28EE">
        <w:rPr>
          <w:rFonts w:ascii="Garamond" w:hAnsi="Garamond" w:cs="Times New Roman"/>
          <w:i/>
          <w:sz w:val="24"/>
          <w:szCs w:val="24"/>
        </w:rPr>
        <w:t xml:space="preserve">shme </w:t>
      </w:r>
    </w:p>
    <w:p w14:paraId="1E163800" w14:textId="77777777" w:rsidR="00D34251" w:rsidRPr="006F28EE" w:rsidRDefault="00D34251" w:rsidP="007525EE">
      <w:pPr>
        <w:widowControl w:val="0"/>
        <w:spacing w:after="0" w:line="240" w:lineRule="auto"/>
        <w:ind w:firstLine="284"/>
        <w:jc w:val="both"/>
        <w:rPr>
          <w:rFonts w:ascii="Garamond" w:hAnsi="Garamond" w:cs="Times New Roman"/>
          <w:sz w:val="24"/>
          <w:szCs w:val="24"/>
        </w:rPr>
      </w:pPr>
      <w:r w:rsidRPr="006F28EE">
        <w:rPr>
          <w:rFonts w:ascii="Garamond" w:hAnsi="Garamond" w:cs="Times New Roman"/>
          <w:b/>
          <w:sz w:val="24"/>
          <w:szCs w:val="24"/>
        </w:rPr>
        <w:t xml:space="preserve"> </w:t>
      </w:r>
    </w:p>
    <w:p w14:paraId="556F2879" w14:textId="2B36D193" w:rsidR="00D34251" w:rsidRPr="006F28EE" w:rsidRDefault="00D34251" w:rsidP="00125464">
      <w:pPr>
        <w:widowControl w:val="0"/>
        <w:spacing w:after="0" w:line="240" w:lineRule="auto"/>
        <w:jc w:val="both"/>
        <w:rPr>
          <w:rFonts w:ascii="Garamond" w:hAnsi="Garamond" w:cs="Times New Roman"/>
          <w:b/>
          <w:sz w:val="24"/>
          <w:szCs w:val="24"/>
        </w:rPr>
      </w:pPr>
      <w:r w:rsidRPr="006F28EE">
        <w:rPr>
          <w:rFonts w:ascii="Garamond" w:hAnsi="Garamond" w:cs="Times New Roman"/>
          <w:b/>
          <w:sz w:val="24"/>
          <w:szCs w:val="24"/>
        </w:rPr>
        <w:t>ORA.ATO.100</w:t>
      </w:r>
      <w:r w:rsidR="000D187A" w:rsidRPr="006F28EE">
        <w:rPr>
          <w:rFonts w:ascii="Garamond" w:hAnsi="Garamond" w:cs="Times New Roman"/>
          <w:b/>
          <w:sz w:val="24"/>
          <w:szCs w:val="24"/>
        </w:rPr>
        <w:t xml:space="preserve"> </w:t>
      </w:r>
      <w:r w:rsidR="00EC1C0D" w:rsidRPr="006F28EE">
        <w:rPr>
          <w:rFonts w:ascii="Garamond" w:hAnsi="Garamond" w:cs="Times New Roman"/>
          <w:b/>
          <w:sz w:val="24"/>
          <w:szCs w:val="24"/>
        </w:rPr>
        <w:t>Q</w:t>
      </w:r>
      <w:r w:rsidR="000D187A" w:rsidRPr="006F28EE">
        <w:rPr>
          <w:rFonts w:ascii="Garamond" w:hAnsi="Garamond" w:cs="Times New Roman"/>
          <w:b/>
          <w:sz w:val="24"/>
          <w:szCs w:val="24"/>
        </w:rPr>
        <w:t>ëllim</w:t>
      </w:r>
      <w:r w:rsidRPr="006F28EE">
        <w:rPr>
          <w:rFonts w:ascii="Garamond" w:hAnsi="Garamond" w:cs="Times New Roman"/>
          <w:b/>
          <w:sz w:val="24"/>
          <w:szCs w:val="24"/>
        </w:rPr>
        <w:t xml:space="preserve">i </w:t>
      </w:r>
    </w:p>
    <w:p w14:paraId="4F359E61" w14:textId="77777777" w:rsidR="00125464" w:rsidRPr="006F28EE" w:rsidRDefault="00125464" w:rsidP="00125464">
      <w:pPr>
        <w:widowControl w:val="0"/>
        <w:spacing w:after="0" w:line="240" w:lineRule="auto"/>
        <w:jc w:val="both"/>
        <w:rPr>
          <w:rFonts w:ascii="Garamond" w:hAnsi="Garamond" w:cs="Times New Roman"/>
          <w:sz w:val="24"/>
          <w:szCs w:val="24"/>
        </w:rPr>
      </w:pPr>
    </w:p>
    <w:p w14:paraId="0BF5B55A" w14:textId="1CF87AE9" w:rsidR="00D34251" w:rsidRPr="006F28EE" w:rsidRDefault="00D34251" w:rsidP="00125464">
      <w:pPr>
        <w:widowControl w:val="0"/>
        <w:spacing w:after="0" w:line="240" w:lineRule="auto"/>
        <w:jc w:val="both"/>
        <w:rPr>
          <w:rFonts w:ascii="Garamond" w:hAnsi="Garamond" w:cs="Times New Roman"/>
          <w:sz w:val="24"/>
          <w:szCs w:val="24"/>
        </w:rPr>
      </w:pPr>
      <w:r w:rsidRPr="006F28EE">
        <w:rPr>
          <w:rFonts w:ascii="Garamond" w:hAnsi="Garamond" w:cs="Times New Roman"/>
          <w:sz w:val="24"/>
          <w:szCs w:val="24"/>
        </w:rPr>
        <w:t xml:space="preserve">Kjo </w:t>
      </w:r>
      <w:r w:rsidR="006E5930" w:rsidRPr="006F28EE">
        <w:rPr>
          <w:rFonts w:ascii="Garamond" w:hAnsi="Garamond" w:cs="Times New Roman"/>
          <w:sz w:val="24"/>
          <w:szCs w:val="24"/>
        </w:rPr>
        <w:t>n</w:t>
      </w:r>
      <w:r w:rsidR="00360584" w:rsidRPr="006F28EE">
        <w:rPr>
          <w:rFonts w:ascii="Garamond" w:hAnsi="Garamond" w:cs="Times New Roman"/>
          <w:sz w:val="24"/>
          <w:szCs w:val="24"/>
        </w:rPr>
        <w:t>ënpjesë</w:t>
      </w:r>
      <w:r w:rsidRPr="006F28EE">
        <w:rPr>
          <w:rFonts w:ascii="Garamond" w:hAnsi="Garamond" w:cs="Times New Roman"/>
          <w:sz w:val="24"/>
          <w:szCs w:val="24"/>
        </w:rPr>
        <w:t xml:space="preserve"> </w:t>
      </w:r>
      <w:r w:rsidR="00581832" w:rsidRPr="006F28EE">
        <w:rPr>
          <w:rFonts w:ascii="Garamond" w:hAnsi="Garamond" w:cs="Times New Roman"/>
          <w:sz w:val="24"/>
          <w:szCs w:val="24"/>
        </w:rPr>
        <w:t>përcakt</w:t>
      </w:r>
      <w:r w:rsidRPr="006F28EE">
        <w:rPr>
          <w:rFonts w:ascii="Garamond" w:hAnsi="Garamond" w:cs="Times New Roman"/>
          <w:sz w:val="24"/>
          <w:szCs w:val="24"/>
        </w:rPr>
        <w:t xml:space="preserve">on </w:t>
      </w:r>
      <w:r w:rsidR="000D187A" w:rsidRPr="006F28EE">
        <w:rPr>
          <w:rFonts w:ascii="Garamond" w:hAnsi="Garamond" w:cs="Times New Roman"/>
          <w:sz w:val="24"/>
          <w:szCs w:val="24"/>
        </w:rPr>
        <w:t>kërkes</w:t>
      </w:r>
      <w:r w:rsidRPr="006F28EE">
        <w:rPr>
          <w:rFonts w:ascii="Garamond" w:hAnsi="Garamond" w:cs="Times New Roman"/>
          <w:sz w:val="24"/>
          <w:szCs w:val="24"/>
        </w:rPr>
        <w:t>at</w:t>
      </w:r>
      <w:r w:rsidR="00F536B0" w:rsidRPr="006F28EE">
        <w:rPr>
          <w:rFonts w:ascii="Garamond" w:hAnsi="Garamond" w:cs="Times New Roman"/>
          <w:sz w:val="24"/>
          <w:szCs w:val="24"/>
        </w:rPr>
        <w:t xml:space="preserve"> që</w:t>
      </w:r>
      <w:r w:rsidR="006E6772" w:rsidRPr="006F28EE">
        <w:rPr>
          <w:rFonts w:ascii="Garamond" w:hAnsi="Garamond" w:cs="Times New Roman"/>
          <w:sz w:val="24"/>
          <w:szCs w:val="24"/>
        </w:rPr>
        <w:t xml:space="preserve"> duhet të </w:t>
      </w:r>
      <w:r w:rsidR="00FA1F38" w:rsidRPr="006F28EE">
        <w:rPr>
          <w:rFonts w:ascii="Garamond" w:hAnsi="Garamond" w:cs="Times New Roman"/>
          <w:sz w:val="24"/>
          <w:szCs w:val="24"/>
        </w:rPr>
        <w:t>përmbushë</w:t>
      </w:r>
      <w:r w:rsidRPr="006F28EE">
        <w:rPr>
          <w:rFonts w:ascii="Garamond" w:hAnsi="Garamond" w:cs="Times New Roman"/>
          <w:sz w:val="24"/>
          <w:szCs w:val="24"/>
        </w:rPr>
        <w:t>n nga organizatat duke siguruar trajnime</w:t>
      </w:r>
      <w:r w:rsidR="004355FA" w:rsidRPr="006F28EE">
        <w:rPr>
          <w:rFonts w:ascii="Garamond" w:hAnsi="Garamond" w:cs="Times New Roman"/>
          <w:sz w:val="24"/>
          <w:szCs w:val="24"/>
        </w:rPr>
        <w:t xml:space="preserve"> për </w:t>
      </w:r>
      <w:r w:rsidR="00C01AF8" w:rsidRPr="006F28EE">
        <w:rPr>
          <w:rFonts w:ascii="Garamond" w:hAnsi="Garamond" w:cs="Times New Roman"/>
          <w:sz w:val="24"/>
          <w:szCs w:val="24"/>
        </w:rPr>
        <w:t>licenc</w:t>
      </w:r>
      <w:r w:rsidRPr="006F28EE">
        <w:rPr>
          <w:rFonts w:ascii="Garamond" w:hAnsi="Garamond" w:cs="Times New Roman"/>
          <w:sz w:val="24"/>
          <w:szCs w:val="24"/>
        </w:rPr>
        <w:t xml:space="preserve">at e </w:t>
      </w:r>
      <w:r w:rsidR="00A42DDD" w:rsidRPr="006F28EE">
        <w:rPr>
          <w:rFonts w:ascii="Garamond" w:hAnsi="Garamond" w:cs="Times New Roman"/>
          <w:sz w:val="24"/>
          <w:szCs w:val="24"/>
        </w:rPr>
        <w:t>pilotëv</w:t>
      </w:r>
      <w:r w:rsidRPr="006F28EE">
        <w:rPr>
          <w:rFonts w:ascii="Garamond" w:hAnsi="Garamond" w:cs="Times New Roman"/>
          <w:sz w:val="24"/>
          <w:szCs w:val="24"/>
        </w:rPr>
        <w:t>e si dhe kategorizimet dhe certifikatat</w:t>
      </w:r>
      <w:r w:rsidR="00F536B0" w:rsidRPr="006F28EE">
        <w:rPr>
          <w:rFonts w:ascii="Garamond" w:hAnsi="Garamond" w:cs="Times New Roman"/>
          <w:sz w:val="24"/>
          <w:szCs w:val="24"/>
        </w:rPr>
        <w:t xml:space="preserve"> që </w:t>
      </w:r>
      <w:r w:rsidRPr="006F28EE">
        <w:rPr>
          <w:rFonts w:ascii="Garamond" w:hAnsi="Garamond" w:cs="Times New Roman"/>
          <w:sz w:val="24"/>
          <w:szCs w:val="24"/>
        </w:rPr>
        <w:t xml:space="preserve">i </w:t>
      </w:r>
      <w:r w:rsidR="00790EF5" w:rsidRPr="006F28EE">
        <w:rPr>
          <w:rFonts w:ascii="Garamond" w:hAnsi="Garamond" w:cs="Times New Roman"/>
          <w:sz w:val="24"/>
          <w:szCs w:val="24"/>
        </w:rPr>
        <w:t>shoqërojnë</w:t>
      </w:r>
      <w:r w:rsidRPr="006F28EE">
        <w:rPr>
          <w:rFonts w:ascii="Garamond" w:hAnsi="Garamond" w:cs="Times New Roman"/>
          <w:sz w:val="24"/>
          <w:szCs w:val="24"/>
        </w:rPr>
        <w:t xml:space="preserve">. </w:t>
      </w:r>
    </w:p>
    <w:p w14:paraId="2F3721A2" w14:textId="77777777" w:rsidR="00125464" w:rsidRPr="006F28EE" w:rsidRDefault="00125464" w:rsidP="00125464">
      <w:pPr>
        <w:widowControl w:val="0"/>
        <w:spacing w:after="0" w:line="240" w:lineRule="auto"/>
        <w:jc w:val="both"/>
        <w:rPr>
          <w:rFonts w:ascii="Garamond" w:hAnsi="Garamond" w:cs="Times New Roman"/>
          <w:sz w:val="24"/>
          <w:szCs w:val="24"/>
        </w:rPr>
      </w:pPr>
    </w:p>
    <w:p w14:paraId="2F00571A" w14:textId="5709D4D7" w:rsidR="00D34251" w:rsidRPr="006F28EE" w:rsidRDefault="00D34251" w:rsidP="00125464">
      <w:pPr>
        <w:widowControl w:val="0"/>
        <w:spacing w:after="0" w:line="240" w:lineRule="auto"/>
        <w:jc w:val="both"/>
        <w:rPr>
          <w:rFonts w:ascii="Garamond" w:hAnsi="Garamond" w:cs="Times New Roman"/>
          <w:b/>
          <w:sz w:val="24"/>
          <w:szCs w:val="24"/>
        </w:rPr>
      </w:pPr>
      <w:r w:rsidRPr="006F28EE">
        <w:rPr>
          <w:rFonts w:ascii="Garamond" w:hAnsi="Garamond" w:cs="Times New Roman"/>
          <w:b/>
          <w:sz w:val="24"/>
          <w:szCs w:val="24"/>
        </w:rPr>
        <w:t xml:space="preserve">ORA.ATO.105 Aplikimi </w:t>
      </w:r>
    </w:p>
    <w:p w14:paraId="71122269" w14:textId="77777777" w:rsidR="00125464" w:rsidRPr="006F28EE" w:rsidRDefault="00125464" w:rsidP="00125464">
      <w:pPr>
        <w:widowControl w:val="0"/>
        <w:spacing w:after="0" w:line="240" w:lineRule="auto"/>
        <w:jc w:val="both"/>
        <w:rPr>
          <w:rFonts w:ascii="Garamond" w:hAnsi="Garamond" w:cs="Times New Roman"/>
          <w:b/>
          <w:sz w:val="24"/>
          <w:szCs w:val="24"/>
        </w:rPr>
      </w:pPr>
    </w:p>
    <w:p w14:paraId="7BC482AC" w14:textId="602B35B7" w:rsidR="00D34251" w:rsidRPr="006F28EE" w:rsidRDefault="00D34251" w:rsidP="007525EE">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 xml:space="preserve">a) </w:t>
      </w:r>
      <w:r w:rsidR="00227F3B" w:rsidRPr="006F28EE">
        <w:rPr>
          <w:rFonts w:ascii="Garamond" w:hAnsi="Garamond" w:cs="Times New Roman"/>
          <w:sz w:val="24"/>
          <w:szCs w:val="24"/>
        </w:rPr>
        <w:t>Aplikantë</w:t>
      </w:r>
      <w:r w:rsidRPr="006F28EE">
        <w:rPr>
          <w:rFonts w:ascii="Garamond" w:hAnsi="Garamond" w:cs="Times New Roman"/>
          <w:sz w:val="24"/>
          <w:szCs w:val="24"/>
        </w:rPr>
        <w:t>t</w:t>
      </w:r>
      <w:r w:rsidR="004355FA" w:rsidRPr="006F28EE">
        <w:rPr>
          <w:rFonts w:ascii="Garamond" w:hAnsi="Garamond" w:cs="Times New Roman"/>
          <w:sz w:val="24"/>
          <w:szCs w:val="24"/>
        </w:rPr>
        <w:t xml:space="preserve"> për </w:t>
      </w:r>
      <w:r w:rsidR="00581832" w:rsidRPr="006F28EE">
        <w:rPr>
          <w:rFonts w:ascii="Garamond" w:hAnsi="Garamond" w:cs="Times New Roman"/>
          <w:sz w:val="24"/>
          <w:szCs w:val="24"/>
        </w:rPr>
        <w:t>lëshim</w:t>
      </w:r>
      <w:r w:rsidRPr="006F28EE">
        <w:rPr>
          <w:rFonts w:ascii="Garamond" w:hAnsi="Garamond" w:cs="Times New Roman"/>
          <w:sz w:val="24"/>
          <w:szCs w:val="24"/>
        </w:rPr>
        <w:t xml:space="preserve">in e </w:t>
      </w:r>
      <w:r w:rsidR="00947E05" w:rsidRPr="006F28EE">
        <w:rPr>
          <w:rFonts w:ascii="Garamond" w:hAnsi="Garamond" w:cs="Times New Roman"/>
          <w:sz w:val="24"/>
          <w:szCs w:val="24"/>
        </w:rPr>
        <w:t xml:space="preserve">certifikatës së </w:t>
      </w:r>
      <w:r w:rsidR="00B61D1A" w:rsidRPr="006F28EE">
        <w:rPr>
          <w:rFonts w:ascii="Garamond" w:hAnsi="Garamond" w:cs="Times New Roman"/>
          <w:sz w:val="24"/>
          <w:szCs w:val="24"/>
        </w:rPr>
        <w:t xml:space="preserve">një </w:t>
      </w:r>
      <w:r w:rsidRPr="006F28EE">
        <w:rPr>
          <w:rFonts w:ascii="Garamond" w:hAnsi="Garamond" w:cs="Times New Roman"/>
          <w:sz w:val="24"/>
          <w:szCs w:val="24"/>
        </w:rPr>
        <w:t>organizate t</w:t>
      </w:r>
      <w:r w:rsidR="00390D47" w:rsidRPr="006F28EE">
        <w:rPr>
          <w:rFonts w:ascii="Garamond" w:hAnsi="Garamond" w:cs="Times New Roman"/>
          <w:sz w:val="24"/>
          <w:szCs w:val="24"/>
        </w:rPr>
        <w:t>ë</w:t>
      </w:r>
      <w:r w:rsidRPr="006F28EE">
        <w:rPr>
          <w:rFonts w:ascii="Garamond" w:hAnsi="Garamond" w:cs="Times New Roman"/>
          <w:sz w:val="24"/>
          <w:szCs w:val="24"/>
        </w:rPr>
        <w:t xml:space="preserve"> aprovuar</w:t>
      </w:r>
      <w:r w:rsidR="004355FA" w:rsidRPr="006F28EE">
        <w:rPr>
          <w:rFonts w:ascii="Garamond" w:hAnsi="Garamond" w:cs="Times New Roman"/>
          <w:sz w:val="24"/>
          <w:szCs w:val="24"/>
        </w:rPr>
        <w:t xml:space="preserve"> për </w:t>
      </w:r>
      <w:r w:rsidRPr="006F28EE">
        <w:rPr>
          <w:rFonts w:ascii="Garamond" w:hAnsi="Garamond" w:cs="Times New Roman"/>
          <w:sz w:val="24"/>
          <w:szCs w:val="24"/>
        </w:rPr>
        <w:t>trajnim (ATO) duhet t</w:t>
      </w:r>
      <w:r w:rsidR="00FD54A7" w:rsidRPr="006F28EE">
        <w:rPr>
          <w:rFonts w:ascii="Garamond" w:hAnsi="Garamond" w:cs="Times New Roman"/>
          <w:sz w:val="24"/>
          <w:szCs w:val="24"/>
        </w:rPr>
        <w:t>’</w:t>
      </w:r>
      <w:r w:rsidRPr="006F28EE">
        <w:rPr>
          <w:rFonts w:ascii="Garamond" w:hAnsi="Garamond" w:cs="Times New Roman"/>
          <w:sz w:val="24"/>
          <w:szCs w:val="24"/>
        </w:rPr>
        <w:t>i sigur</w:t>
      </w:r>
      <w:r w:rsidR="00DB6BB4" w:rsidRPr="006F28EE">
        <w:rPr>
          <w:rFonts w:ascii="Garamond" w:hAnsi="Garamond" w:cs="Times New Roman"/>
          <w:sz w:val="24"/>
          <w:szCs w:val="24"/>
        </w:rPr>
        <w:t xml:space="preserve">ojnë </w:t>
      </w:r>
      <w:r w:rsidR="00940902" w:rsidRPr="006F28EE">
        <w:rPr>
          <w:rFonts w:ascii="Garamond" w:hAnsi="Garamond" w:cs="Times New Roman"/>
          <w:sz w:val="24"/>
          <w:szCs w:val="24"/>
        </w:rPr>
        <w:t xml:space="preserve">Autoritetit të Aviacionit </w:t>
      </w:r>
      <w:r w:rsidRPr="006F28EE">
        <w:rPr>
          <w:rFonts w:ascii="Garamond" w:hAnsi="Garamond" w:cs="Times New Roman"/>
          <w:sz w:val="24"/>
          <w:szCs w:val="24"/>
        </w:rPr>
        <w:t xml:space="preserve">Civil </w:t>
      </w:r>
      <w:r w:rsidR="009D78BD" w:rsidRPr="006F28EE">
        <w:rPr>
          <w:rFonts w:ascii="Garamond" w:hAnsi="Garamond" w:cs="Times New Roman"/>
          <w:sz w:val="24"/>
          <w:szCs w:val="24"/>
        </w:rPr>
        <w:t xml:space="preserve"> </w:t>
      </w:r>
      <w:r w:rsidR="004B1B1B" w:rsidRPr="006F28EE">
        <w:rPr>
          <w:rFonts w:ascii="Garamond" w:hAnsi="Garamond" w:cs="Times New Roman"/>
          <w:sz w:val="24"/>
          <w:szCs w:val="24"/>
        </w:rPr>
        <w:t>:</w:t>
      </w:r>
      <w:r w:rsidRPr="006F28EE">
        <w:rPr>
          <w:rFonts w:ascii="Garamond" w:hAnsi="Garamond" w:cs="Times New Roman"/>
          <w:sz w:val="24"/>
          <w:szCs w:val="24"/>
        </w:rPr>
        <w:t xml:space="preserve"> </w:t>
      </w:r>
    </w:p>
    <w:p w14:paraId="3CD60170" w14:textId="21F5871C" w:rsidR="00D34251" w:rsidRPr="006F28EE" w:rsidRDefault="00D34251" w:rsidP="007525EE">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(1) informacionin e m</w:t>
      </w:r>
      <w:r w:rsidR="00390D47" w:rsidRPr="006F28EE">
        <w:rPr>
          <w:rFonts w:ascii="Garamond" w:hAnsi="Garamond" w:cs="Times New Roman"/>
          <w:sz w:val="24"/>
          <w:szCs w:val="24"/>
        </w:rPr>
        <w:t>ë</w:t>
      </w:r>
      <w:r w:rsidRPr="006F28EE">
        <w:rPr>
          <w:rFonts w:ascii="Garamond" w:hAnsi="Garamond" w:cs="Times New Roman"/>
          <w:sz w:val="24"/>
          <w:szCs w:val="24"/>
        </w:rPr>
        <w:t>posht</w:t>
      </w:r>
      <w:r w:rsidR="00390D47" w:rsidRPr="006F28EE">
        <w:rPr>
          <w:rFonts w:ascii="Garamond" w:hAnsi="Garamond" w:cs="Times New Roman"/>
          <w:sz w:val="24"/>
          <w:szCs w:val="24"/>
        </w:rPr>
        <w:t>ë</w:t>
      </w:r>
      <w:r w:rsidRPr="006F28EE">
        <w:rPr>
          <w:rFonts w:ascii="Garamond" w:hAnsi="Garamond" w:cs="Times New Roman"/>
          <w:sz w:val="24"/>
          <w:szCs w:val="24"/>
        </w:rPr>
        <w:t xml:space="preserve">m: </w:t>
      </w:r>
    </w:p>
    <w:p w14:paraId="7901F063" w14:textId="1C650333" w:rsidR="00D34251" w:rsidRPr="006F28EE" w:rsidRDefault="00D34251" w:rsidP="007525EE">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(i) emrin dhe adres</w:t>
      </w:r>
      <w:r w:rsidR="00390D47" w:rsidRPr="006F28EE">
        <w:rPr>
          <w:rFonts w:ascii="Garamond" w:hAnsi="Garamond" w:cs="Times New Roman"/>
          <w:sz w:val="24"/>
          <w:szCs w:val="24"/>
        </w:rPr>
        <w:t>ë</w:t>
      </w:r>
      <w:r w:rsidRPr="006F28EE">
        <w:rPr>
          <w:rFonts w:ascii="Garamond" w:hAnsi="Garamond" w:cs="Times New Roman"/>
          <w:sz w:val="24"/>
          <w:szCs w:val="24"/>
        </w:rPr>
        <w:t>n e</w:t>
      </w:r>
      <w:r w:rsidR="000D187A" w:rsidRPr="006F28EE">
        <w:rPr>
          <w:rFonts w:ascii="Garamond" w:hAnsi="Garamond" w:cs="Times New Roman"/>
          <w:sz w:val="24"/>
          <w:szCs w:val="24"/>
        </w:rPr>
        <w:t xml:space="preserve"> </w:t>
      </w:r>
      <w:r w:rsidR="00772876" w:rsidRPr="006F28EE">
        <w:rPr>
          <w:rFonts w:ascii="Garamond" w:hAnsi="Garamond" w:cs="Times New Roman"/>
          <w:sz w:val="24"/>
          <w:szCs w:val="24"/>
        </w:rPr>
        <w:t xml:space="preserve">organizatës së </w:t>
      </w:r>
      <w:r w:rsidRPr="006F28EE">
        <w:rPr>
          <w:rFonts w:ascii="Garamond" w:hAnsi="Garamond" w:cs="Times New Roman"/>
          <w:sz w:val="24"/>
          <w:szCs w:val="24"/>
        </w:rPr>
        <w:t xml:space="preserve">trajnimit; </w:t>
      </w:r>
    </w:p>
    <w:p w14:paraId="5A7009D6" w14:textId="28517DD7" w:rsidR="00D34251" w:rsidRPr="006F28EE" w:rsidRDefault="00D34251" w:rsidP="007525EE">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(ii) dat</w:t>
      </w:r>
      <w:r w:rsidR="00390D47" w:rsidRPr="006F28EE">
        <w:rPr>
          <w:rFonts w:ascii="Garamond" w:hAnsi="Garamond" w:cs="Times New Roman"/>
          <w:sz w:val="24"/>
          <w:szCs w:val="24"/>
        </w:rPr>
        <w:t>ë</w:t>
      </w:r>
      <w:r w:rsidRPr="006F28EE">
        <w:rPr>
          <w:rFonts w:ascii="Garamond" w:hAnsi="Garamond" w:cs="Times New Roman"/>
          <w:sz w:val="24"/>
          <w:szCs w:val="24"/>
        </w:rPr>
        <w:t>n e fillimit t</w:t>
      </w:r>
      <w:r w:rsidR="00951853" w:rsidRPr="006F28EE">
        <w:rPr>
          <w:rFonts w:ascii="Garamond" w:hAnsi="Garamond" w:cs="Times New Roman"/>
          <w:sz w:val="24"/>
          <w:szCs w:val="24"/>
        </w:rPr>
        <w:t>ë</w:t>
      </w:r>
      <w:r w:rsidRPr="006F28EE">
        <w:rPr>
          <w:rFonts w:ascii="Garamond" w:hAnsi="Garamond" w:cs="Times New Roman"/>
          <w:sz w:val="24"/>
          <w:szCs w:val="24"/>
        </w:rPr>
        <w:t xml:space="preserve"> planifikimit t</w:t>
      </w:r>
      <w:r w:rsidR="00390D47" w:rsidRPr="006F28EE">
        <w:rPr>
          <w:rFonts w:ascii="Garamond" w:hAnsi="Garamond" w:cs="Times New Roman"/>
          <w:sz w:val="24"/>
          <w:szCs w:val="24"/>
        </w:rPr>
        <w:t>ë</w:t>
      </w:r>
      <w:r w:rsidRPr="006F28EE">
        <w:rPr>
          <w:rFonts w:ascii="Garamond" w:hAnsi="Garamond" w:cs="Times New Roman"/>
          <w:sz w:val="24"/>
          <w:szCs w:val="24"/>
        </w:rPr>
        <w:t xml:space="preserve"> aktivitetit</w:t>
      </w:r>
      <w:r w:rsidR="004B1B1B" w:rsidRPr="006F28EE">
        <w:rPr>
          <w:rFonts w:ascii="Garamond" w:hAnsi="Garamond" w:cs="Times New Roman"/>
          <w:sz w:val="24"/>
          <w:szCs w:val="24"/>
        </w:rPr>
        <w:t>;</w:t>
      </w:r>
      <w:r w:rsidRPr="006F28EE">
        <w:rPr>
          <w:rFonts w:ascii="Garamond" w:hAnsi="Garamond" w:cs="Times New Roman"/>
          <w:sz w:val="24"/>
          <w:szCs w:val="24"/>
        </w:rPr>
        <w:t xml:space="preserve"> </w:t>
      </w:r>
    </w:p>
    <w:p w14:paraId="17364AF5" w14:textId="2273A689" w:rsidR="00D34251" w:rsidRPr="006F28EE" w:rsidRDefault="00D34251" w:rsidP="007525EE">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 xml:space="preserve">(iii) detajet personale dhe kualifikimet e </w:t>
      </w:r>
      <w:r w:rsidR="006E6772" w:rsidRPr="006F28EE">
        <w:rPr>
          <w:rFonts w:ascii="Garamond" w:hAnsi="Garamond" w:cs="Times New Roman"/>
          <w:sz w:val="24"/>
          <w:szCs w:val="24"/>
        </w:rPr>
        <w:t>përgjegjë</w:t>
      </w:r>
      <w:r w:rsidRPr="006F28EE">
        <w:rPr>
          <w:rFonts w:ascii="Garamond" w:hAnsi="Garamond" w:cs="Times New Roman"/>
          <w:sz w:val="24"/>
          <w:szCs w:val="24"/>
        </w:rPr>
        <w:t>sit</w:t>
      </w:r>
      <w:r w:rsidR="00F2789A" w:rsidRPr="006F28EE">
        <w:rPr>
          <w:rFonts w:ascii="Garamond" w:hAnsi="Garamond" w:cs="Times New Roman"/>
          <w:sz w:val="24"/>
          <w:szCs w:val="24"/>
        </w:rPr>
        <w:t xml:space="preserve"> </w:t>
      </w:r>
      <w:r w:rsidRPr="006F28EE">
        <w:rPr>
          <w:rFonts w:ascii="Garamond" w:hAnsi="Garamond" w:cs="Times New Roman"/>
          <w:sz w:val="24"/>
          <w:szCs w:val="24"/>
        </w:rPr>
        <w:t>t</w:t>
      </w:r>
      <w:r w:rsidR="00390D47" w:rsidRPr="006F28EE">
        <w:rPr>
          <w:rFonts w:ascii="Garamond" w:hAnsi="Garamond" w:cs="Times New Roman"/>
          <w:sz w:val="24"/>
          <w:szCs w:val="24"/>
        </w:rPr>
        <w:t>ë</w:t>
      </w:r>
      <w:r w:rsidRPr="006F28EE">
        <w:rPr>
          <w:rFonts w:ascii="Garamond" w:hAnsi="Garamond" w:cs="Times New Roman"/>
          <w:sz w:val="24"/>
          <w:szCs w:val="24"/>
        </w:rPr>
        <w:t xml:space="preserve"> trajnimit</w:t>
      </w:r>
      <w:r w:rsidR="00390D47" w:rsidRPr="006F28EE">
        <w:rPr>
          <w:rFonts w:ascii="Garamond" w:hAnsi="Garamond" w:cs="Times New Roman"/>
          <w:sz w:val="24"/>
          <w:szCs w:val="24"/>
        </w:rPr>
        <w:t xml:space="preserve"> </w:t>
      </w:r>
      <w:r w:rsidRPr="006F28EE">
        <w:rPr>
          <w:rFonts w:ascii="Garamond" w:hAnsi="Garamond" w:cs="Times New Roman"/>
          <w:sz w:val="24"/>
          <w:szCs w:val="24"/>
        </w:rPr>
        <w:t>(HT), instruktorit</w:t>
      </w:r>
      <w:r w:rsidR="00877448" w:rsidRPr="006F28EE">
        <w:rPr>
          <w:rFonts w:ascii="Garamond" w:hAnsi="Garamond" w:cs="Times New Roman"/>
          <w:sz w:val="24"/>
          <w:szCs w:val="24"/>
        </w:rPr>
        <w:t xml:space="preserve"> të fluturimit</w:t>
      </w:r>
      <w:r w:rsidRPr="006F28EE">
        <w:rPr>
          <w:rFonts w:ascii="Garamond" w:hAnsi="Garamond" w:cs="Times New Roman"/>
          <w:sz w:val="24"/>
          <w:szCs w:val="24"/>
        </w:rPr>
        <w:t>, instruktorit</w:t>
      </w:r>
      <w:r w:rsidR="00D77614" w:rsidRPr="006F28EE">
        <w:rPr>
          <w:rFonts w:ascii="Garamond" w:hAnsi="Garamond" w:cs="Times New Roman"/>
          <w:sz w:val="24"/>
          <w:szCs w:val="24"/>
        </w:rPr>
        <w:t xml:space="preserve"> të trajnimit </w:t>
      </w:r>
      <w:r w:rsidR="004355FA" w:rsidRPr="006F28EE">
        <w:rPr>
          <w:rFonts w:ascii="Garamond" w:hAnsi="Garamond" w:cs="Times New Roman"/>
          <w:sz w:val="24"/>
          <w:szCs w:val="24"/>
        </w:rPr>
        <w:t xml:space="preserve">për </w:t>
      </w:r>
      <w:r w:rsidRPr="006F28EE">
        <w:rPr>
          <w:rFonts w:ascii="Garamond" w:hAnsi="Garamond" w:cs="Times New Roman"/>
          <w:sz w:val="24"/>
          <w:szCs w:val="24"/>
        </w:rPr>
        <w:t>fluturimin e simuluar, dhe instruktorit</w:t>
      </w:r>
      <w:r w:rsidR="004355FA" w:rsidRPr="006F28EE">
        <w:rPr>
          <w:rFonts w:ascii="Garamond" w:hAnsi="Garamond" w:cs="Times New Roman"/>
          <w:sz w:val="24"/>
          <w:szCs w:val="24"/>
        </w:rPr>
        <w:t xml:space="preserve"> për </w:t>
      </w:r>
      <w:r w:rsidR="000C57B2" w:rsidRPr="006F28EE">
        <w:rPr>
          <w:rFonts w:ascii="Garamond" w:hAnsi="Garamond" w:cs="Times New Roman"/>
          <w:sz w:val="24"/>
          <w:szCs w:val="24"/>
        </w:rPr>
        <w:t>njohuritë</w:t>
      </w:r>
      <w:r w:rsidRPr="006F28EE">
        <w:rPr>
          <w:rFonts w:ascii="Garamond" w:hAnsi="Garamond" w:cs="Times New Roman"/>
          <w:sz w:val="24"/>
          <w:szCs w:val="24"/>
        </w:rPr>
        <w:t xml:space="preserve"> teorike</w:t>
      </w:r>
      <w:r w:rsidR="004B1B1B" w:rsidRPr="006F28EE">
        <w:rPr>
          <w:rFonts w:ascii="Garamond" w:hAnsi="Garamond" w:cs="Times New Roman"/>
          <w:sz w:val="24"/>
          <w:szCs w:val="24"/>
        </w:rPr>
        <w:t>;</w:t>
      </w:r>
      <w:r w:rsidRPr="006F28EE">
        <w:rPr>
          <w:rFonts w:ascii="Garamond" w:hAnsi="Garamond" w:cs="Times New Roman"/>
          <w:sz w:val="24"/>
          <w:szCs w:val="24"/>
        </w:rPr>
        <w:t xml:space="preserve"> </w:t>
      </w:r>
    </w:p>
    <w:p w14:paraId="18E66848" w14:textId="5236DA6B" w:rsidR="00D34251" w:rsidRPr="006F28EE" w:rsidRDefault="00D34251" w:rsidP="007525EE">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(iv)emrin dhe adres</w:t>
      </w:r>
      <w:r w:rsidR="00390D47" w:rsidRPr="006F28EE">
        <w:rPr>
          <w:rFonts w:ascii="Garamond" w:hAnsi="Garamond" w:cs="Times New Roman"/>
          <w:sz w:val="24"/>
          <w:szCs w:val="24"/>
        </w:rPr>
        <w:t>ë</w:t>
      </w:r>
      <w:r w:rsidRPr="006F28EE">
        <w:rPr>
          <w:rFonts w:ascii="Garamond" w:hAnsi="Garamond" w:cs="Times New Roman"/>
          <w:sz w:val="24"/>
          <w:szCs w:val="24"/>
        </w:rPr>
        <w:t>n e aerodromit(eve) dhe/ose vendin e operimit</w:t>
      </w:r>
      <w:r w:rsidR="00DE3BC3" w:rsidRPr="006F28EE">
        <w:rPr>
          <w:rFonts w:ascii="Garamond" w:hAnsi="Garamond" w:cs="Times New Roman"/>
          <w:sz w:val="24"/>
          <w:szCs w:val="24"/>
        </w:rPr>
        <w:t xml:space="preserve"> në të </w:t>
      </w:r>
      <w:r w:rsidR="000C57B2" w:rsidRPr="006F28EE">
        <w:rPr>
          <w:rFonts w:ascii="Garamond" w:hAnsi="Garamond" w:cs="Times New Roman"/>
          <w:sz w:val="24"/>
          <w:szCs w:val="24"/>
        </w:rPr>
        <w:t xml:space="preserve">cilën </w:t>
      </w:r>
      <w:r w:rsidRPr="006F28EE">
        <w:rPr>
          <w:rFonts w:ascii="Garamond" w:hAnsi="Garamond" w:cs="Times New Roman"/>
          <w:sz w:val="24"/>
          <w:szCs w:val="24"/>
        </w:rPr>
        <w:t>trajnimi</w:t>
      </w:r>
      <w:r w:rsidR="00F536B0" w:rsidRPr="006F28EE">
        <w:rPr>
          <w:rFonts w:ascii="Garamond" w:hAnsi="Garamond" w:cs="Times New Roman"/>
          <w:sz w:val="24"/>
          <w:szCs w:val="24"/>
        </w:rPr>
        <w:t xml:space="preserve"> do të </w:t>
      </w:r>
      <w:r w:rsidRPr="006F28EE">
        <w:rPr>
          <w:rFonts w:ascii="Garamond" w:hAnsi="Garamond" w:cs="Times New Roman"/>
          <w:sz w:val="24"/>
          <w:szCs w:val="24"/>
        </w:rPr>
        <w:t xml:space="preserve">zhvillohet; </w:t>
      </w:r>
    </w:p>
    <w:p w14:paraId="5A3B4C60" w14:textId="0E19DA03" w:rsidR="00D34251" w:rsidRPr="006F28EE" w:rsidRDefault="00D34251" w:rsidP="007525EE">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(v) list</w:t>
      </w:r>
      <w:r w:rsidR="00390D47" w:rsidRPr="006F28EE">
        <w:rPr>
          <w:rFonts w:ascii="Garamond" w:hAnsi="Garamond" w:cs="Times New Roman"/>
          <w:sz w:val="24"/>
          <w:szCs w:val="24"/>
        </w:rPr>
        <w:t>ë</w:t>
      </w:r>
      <w:r w:rsidRPr="006F28EE">
        <w:rPr>
          <w:rFonts w:ascii="Garamond" w:hAnsi="Garamond" w:cs="Times New Roman"/>
          <w:sz w:val="24"/>
          <w:szCs w:val="24"/>
        </w:rPr>
        <w:t xml:space="preserve">n e </w:t>
      </w:r>
      <w:r w:rsidR="004D45D8" w:rsidRPr="006F28EE">
        <w:rPr>
          <w:rFonts w:ascii="Garamond" w:hAnsi="Garamond" w:cs="Times New Roman"/>
          <w:sz w:val="24"/>
          <w:szCs w:val="24"/>
        </w:rPr>
        <w:t>avionëv</w:t>
      </w:r>
      <w:r w:rsidRPr="006F28EE">
        <w:rPr>
          <w:rFonts w:ascii="Garamond" w:hAnsi="Garamond" w:cs="Times New Roman"/>
          <w:sz w:val="24"/>
          <w:szCs w:val="24"/>
        </w:rPr>
        <w:t>e</w:t>
      </w:r>
      <w:r w:rsidR="00F536B0" w:rsidRPr="006F28EE">
        <w:rPr>
          <w:rFonts w:ascii="Garamond" w:hAnsi="Garamond" w:cs="Times New Roman"/>
          <w:sz w:val="24"/>
          <w:szCs w:val="24"/>
        </w:rPr>
        <w:t xml:space="preserve"> që do të </w:t>
      </w:r>
      <w:r w:rsidR="00D77614" w:rsidRPr="006F28EE">
        <w:rPr>
          <w:rFonts w:ascii="Garamond" w:hAnsi="Garamond" w:cs="Times New Roman"/>
          <w:sz w:val="24"/>
          <w:szCs w:val="24"/>
        </w:rPr>
        <w:t>operojnë</w:t>
      </w:r>
      <w:r w:rsidR="00F2789A" w:rsidRPr="006F28EE">
        <w:rPr>
          <w:rFonts w:ascii="Garamond" w:hAnsi="Garamond" w:cs="Times New Roman"/>
          <w:sz w:val="24"/>
          <w:szCs w:val="24"/>
        </w:rPr>
        <w:t xml:space="preserve"> në </w:t>
      </w:r>
      <w:r w:rsidRPr="006F28EE">
        <w:rPr>
          <w:rFonts w:ascii="Garamond" w:hAnsi="Garamond" w:cs="Times New Roman"/>
          <w:sz w:val="24"/>
          <w:szCs w:val="24"/>
        </w:rPr>
        <w:t>trajnim,</w:t>
      </w:r>
      <w:r w:rsidR="006E6772" w:rsidRPr="006F28EE">
        <w:rPr>
          <w:rFonts w:ascii="Garamond" w:hAnsi="Garamond" w:cs="Times New Roman"/>
          <w:sz w:val="24"/>
          <w:szCs w:val="24"/>
        </w:rPr>
        <w:t xml:space="preserve"> </w:t>
      </w:r>
      <w:r w:rsidR="008A750D" w:rsidRPr="006F28EE">
        <w:rPr>
          <w:rFonts w:ascii="Garamond" w:hAnsi="Garamond" w:cs="Times New Roman"/>
          <w:sz w:val="24"/>
          <w:szCs w:val="24"/>
        </w:rPr>
        <w:t>përfshirë</w:t>
      </w:r>
      <w:r w:rsidRPr="006F28EE">
        <w:rPr>
          <w:rFonts w:ascii="Garamond" w:hAnsi="Garamond" w:cs="Times New Roman"/>
          <w:sz w:val="24"/>
          <w:szCs w:val="24"/>
        </w:rPr>
        <w:t xml:space="preserve"> grupet, </w:t>
      </w:r>
      <w:r w:rsidR="00940902" w:rsidRPr="006F28EE">
        <w:rPr>
          <w:rFonts w:ascii="Garamond" w:hAnsi="Garamond" w:cs="Times New Roman"/>
          <w:sz w:val="24"/>
          <w:szCs w:val="24"/>
        </w:rPr>
        <w:t>klasën</w:t>
      </w:r>
      <w:r w:rsidRPr="006F28EE">
        <w:rPr>
          <w:rFonts w:ascii="Garamond" w:hAnsi="Garamond" w:cs="Times New Roman"/>
          <w:sz w:val="24"/>
          <w:szCs w:val="24"/>
        </w:rPr>
        <w:t xml:space="preserve"> ose tipin, regjistrimin, pronaret dhe </w:t>
      </w:r>
      <w:r w:rsidR="00A23DA8" w:rsidRPr="006F28EE">
        <w:rPr>
          <w:rFonts w:ascii="Garamond" w:hAnsi="Garamond" w:cs="Times New Roman"/>
          <w:sz w:val="24"/>
          <w:szCs w:val="24"/>
        </w:rPr>
        <w:t>kategorinë</w:t>
      </w:r>
      <w:r w:rsidR="00F2789A" w:rsidRPr="006F28EE">
        <w:rPr>
          <w:rFonts w:ascii="Garamond" w:hAnsi="Garamond" w:cs="Times New Roman"/>
          <w:sz w:val="24"/>
          <w:szCs w:val="24"/>
        </w:rPr>
        <w:t xml:space="preserve"> </w:t>
      </w:r>
      <w:r w:rsidRPr="006F28EE">
        <w:rPr>
          <w:rFonts w:ascii="Garamond" w:hAnsi="Garamond" w:cs="Times New Roman"/>
          <w:sz w:val="24"/>
          <w:szCs w:val="24"/>
        </w:rPr>
        <w:t xml:space="preserve">e </w:t>
      </w:r>
      <w:r w:rsidR="00C01AF8" w:rsidRPr="006F28EE">
        <w:rPr>
          <w:rFonts w:ascii="Garamond" w:hAnsi="Garamond" w:cs="Times New Roman"/>
          <w:sz w:val="24"/>
          <w:szCs w:val="24"/>
        </w:rPr>
        <w:t>certifikatës</w:t>
      </w:r>
      <w:r w:rsidR="004D45D8" w:rsidRPr="006F28EE">
        <w:rPr>
          <w:rFonts w:ascii="Garamond" w:hAnsi="Garamond" w:cs="Times New Roman"/>
          <w:sz w:val="24"/>
          <w:szCs w:val="24"/>
        </w:rPr>
        <w:t xml:space="preserve"> së vlef</w:t>
      </w:r>
      <w:r w:rsidR="00887266" w:rsidRPr="006F28EE">
        <w:rPr>
          <w:rFonts w:ascii="Garamond" w:hAnsi="Garamond" w:cs="Times New Roman"/>
          <w:sz w:val="24"/>
          <w:szCs w:val="24"/>
        </w:rPr>
        <w:t>shmërisë</w:t>
      </w:r>
      <w:r w:rsidRPr="006F28EE">
        <w:rPr>
          <w:rFonts w:ascii="Garamond" w:hAnsi="Garamond" w:cs="Times New Roman"/>
          <w:sz w:val="24"/>
          <w:szCs w:val="24"/>
        </w:rPr>
        <w:t>,</w:t>
      </w:r>
      <w:r w:rsidR="00B61D1A" w:rsidRPr="006F28EE">
        <w:rPr>
          <w:rFonts w:ascii="Garamond" w:hAnsi="Garamond" w:cs="Times New Roman"/>
          <w:sz w:val="24"/>
          <w:szCs w:val="24"/>
        </w:rPr>
        <w:t xml:space="preserve"> nëse </w:t>
      </w:r>
      <w:r w:rsidR="00262960" w:rsidRPr="006F28EE">
        <w:rPr>
          <w:rFonts w:ascii="Garamond" w:hAnsi="Garamond" w:cs="Times New Roman"/>
          <w:sz w:val="24"/>
          <w:szCs w:val="24"/>
        </w:rPr>
        <w:t>aplikohe</w:t>
      </w:r>
      <w:r w:rsidR="00AA1337" w:rsidRPr="006F28EE">
        <w:rPr>
          <w:rFonts w:ascii="Garamond" w:hAnsi="Garamond" w:cs="Times New Roman"/>
          <w:sz w:val="24"/>
          <w:szCs w:val="24"/>
        </w:rPr>
        <w:t>t</w:t>
      </w:r>
      <w:r w:rsidRPr="006F28EE">
        <w:rPr>
          <w:rFonts w:ascii="Garamond" w:hAnsi="Garamond" w:cs="Times New Roman"/>
          <w:sz w:val="24"/>
          <w:szCs w:val="24"/>
        </w:rPr>
        <w:t xml:space="preserve">; </w:t>
      </w:r>
    </w:p>
    <w:p w14:paraId="2FEDDDE3" w14:textId="014F8405" w:rsidR="00D34251" w:rsidRPr="006F28EE" w:rsidRDefault="00D34251" w:rsidP="007525EE">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(vi) list</w:t>
      </w:r>
      <w:r w:rsidR="00390D47" w:rsidRPr="006F28EE">
        <w:rPr>
          <w:rFonts w:ascii="Garamond" w:hAnsi="Garamond" w:cs="Times New Roman"/>
          <w:sz w:val="24"/>
          <w:szCs w:val="24"/>
        </w:rPr>
        <w:t>ë</w:t>
      </w:r>
      <w:r w:rsidRPr="006F28EE">
        <w:rPr>
          <w:rFonts w:ascii="Garamond" w:hAnsi="Garamond" w:cs="Times New Roman"/>
          <w:sz w:val="24"/>
          <w:szCs w:val="24"/>
        </w:rPr>
        <w:t>n e pajisjeve</w:t>
      </w:r>
      <w:r w:rsidR="00D77614" w:rsidRPr="006F28EE">
        <w:rPr>
          <w:rFonts w:ascii="Garamond" w:hAnsi="Garamond" w:cs="Times New Roman"/>
          <w:sz w:val="24"/>
          <w:szCs w:val="24"/>
        </w:rPr>
        <w:t xml:space="preserve"> të trajnimit </w:t>
      </w:r>
      <w:r w:rsidR="004355FA" w:rsidRPr="006F28EE">
        <w:rPr>
          <w:rFonts w:ascii="Garamond" w:hAnsi="Garamond" w:cs="Times New Roman"/>
          <w:sz w:val="24"/>
          <w:szCs w:val="24"/>
        </w:rPr>
        <w:t xml:space="preserve">për </w:t>
      </w:r>
      <w:r w:rsidRPr="006F28EE">
        <w:rPr>
          <w:rFonts w:ascii="Garamond" w:hAnsi="Garamond" w:cs="Times New Roman"/>
          <w:sz w:val="24"/>
          <w:szCs w:val="24"/>
        </w:rPr>
        <w:t>fluturimin t</w:t>
      </w:r>
      <w:r w:rsidR="00390D47" w:rsidRPr="006F28EE">
        <w:rPr>
          <w:rFonts w:ascii="Garamond" w:hAnsi="Garamond" w:cs="Times New Roman"/>
          <w:sz w:val="24"/>
          <w:szCs w:val="24"/>
        </w:rPr>
        <w:t>ë</w:t>
      </w:r>
      <w:r w:rsidRPr="006F28EE">
        <w:rPr>
          <w:rFonts w:ascii="Garamond" w:hAnsi="Garamond" w:cs="Times New Roman"/>
          <w:sz w:val="24"/>
          <w:szCs w:val="24"/>
        </w:rPr>
        <w:t xml:space="preserve"> simuluar (FSTD )</w:t>
      </w:r>
      <w:r w:rsidR="00F536B0" w:rsidRPr="006F28EE">
        <w:rPr>
          <w:rFonts w:ascii="Garamond" w:hAnsi="Garamond" w:cs="Times New Roman"/>
          <w:sz w:val="24"/>
          <w:szCs w:val="24"/>
        </w:rPr>
        <w:t xml:space="preserve"> që </w:t>
      </w:r>
      <w:r w:rsidRPr="006F28EE">
        <w:rPr>
          <w:rFonts w:ascii="Garamond" w:hAnsi="Garamond" w:cs="Times New Roman"/>
          <w:sz w:val="24"/>
          <w:szCs w:val="24"/>
        </w:rPr>
        <w:t>organizata e trajnimit synon t</w:t>
      </w:r>
      <w:r w:rsidR="00390D47" w:rsidRPr="006F28EE">
        <w:rPr>
          <w:rFonts w:ascii="Garamond" w:hAnsi="Garamond" w:cs="Times New Roman"/>
          <w:sz w:val="24"/>
          <w:szCs w:val="24"/>
        </w:rPr>
        <w:t>ë</w:t>
      </w:r>
      <w:r w:rsidRPr="006F28EE">
        <w:rPr>
          <w:rFonts w:ascii="Garamond" w:hAnsi="Garamond" w:cs="Times New Roman"/>
          <w:sz w:val="24"/>
          <w:szCs w:val="24"/>
        </w:rPr>
        <w:t xml:space="preserve"> </w:t>
      </w:r>
      <w:r w:rsidR="00581832" w:rsidRPr="006F28EE">
        <w:rPr>
          <w:rFonts w:ascii="Garamond" w:hAnsi="Garamond" w:cs="Times New Roman"/>
          <w:sz w:val="24"/>
          <w:szCs w:val="24"/>
        </w:rPr>
        <w:t>përdor</w:t>
      </w:r>
      <w:r w:rsidRPr="006F28EE">
        <w:rPr>
          <w:rFonts w:ascii="Garamond" w:hAnsi="Garamond" w:cs="Times New Roman"/>
          <w:sz w:val="24"/>
          <w:szCs w:val="24"/>
        </w:rPr>
        <w:t>e,</w:t>
      </w:r>
      <w:r w:rsidR="00390D47" w:rsidRPr="006F28EE">
        <w:rPr>
          <w:rFonts w:ascii="Garamond" w:hAnsi="Garamond" w:cs="Times New Roman"/>
          <w:sz w:val="24"/>
          <w:szCs w:val="24"/>
        </w:rPr>
        <w:t xml:space="preserve"> </w:t>
      </w:r>
      <w:r w:rsidR="008A750D" w:rsidRPr="006F28EE">
        <w:rPr>
          <w:rFonts w:ascii="Garamond" w:hAnsi="Garamond" w:cs="Times New Roman"/>
          <w:sz w:val="24"/>
          <w:szCs w:val="24"/>
        </w:rPr>
        <w:t>nëse</w:t>
      </w:r>
      <w:r w:rsidRPr="006F28EE">
        <w:rPr>
          <w:rFonts w:ascii="Garamond" w:hAnsi="Garamond" w:cs="Times New Roman"/>
          <w:sz w:val="24"/>
          <w:szCs w:val="24"/>
        </w:rPr>
        <w:t xml:space="preserve"> </w:t>
      </w:r>
      <w:r w:rsidR="00262960" w:rsidRPr="006F28EE">
        <w:rPr>
          <w:rFonts w:ascii="Garamond" w:hAnsi="Garamond" w:cs="Times New Roman"/>
          <w:sz w:val="24"/>
          <w:szCs w:val="24"/>
        </w:rPr>
        <w:t>aplikohe</w:t>
      </w:r>
      <w:r w:rsidR="00AA1337" w:rsidRPr="006F28EE">
        <w:rPr>
          <w:rFonts w:ascii="Garamond" w:hAnsi="Garamond" w:cs="Times New Roman"/>
          <w:sz w:val="24"/>
          <w:szCs w:val="24"/>
        </w:rPr>
        <w:t>t</w:t>
      </w:r>
      <w:r w:rsidRPr="006F28EE">
        <w:rPr>
          <w:rFonts w:ascii="Garamond" w:hAnsi="Garamond" w:cs="Times New Roman"/>
          <w:sz w:val="24"/>
          <w:szCs w:val="24"/>
        </w:rPr>
        <w:t xml:space="preserve">; </w:t>
      </w:r>
    </w:p>
    <w:p w14:paraId="0D165A04" w14:textId="344B9192" w:rsidR="00D34251" w:rsidRPr="006F28EE" w:rsidRDefault="00D34251" w:rsidP="007525EE">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(vii) tipin e trajnimit</w:t>
      </w:r>
      <w:r w:rsidR="00F536B0" w:rsidRPr="006F28EE">
        <w:rPr>
          <w:rFonts w:ascii="Garamond" w:hAnsi="Garamond" w:cs="Times New Roman"/>
          <w:sz w:val="24"/>
          <w:szCs w:val="24"/>
        </w:rPr>
        <w:t xml:space="preserve"> që </w:t>
      </w:r>
      <w:r w:rsidRPr="006F28EE">
        <w:rPr>
          <w:rFonts w:ascii="Garamond" w:hAnsi="Garamond" w:cs="Times New Roman"/>
          <w:sz w:val="24"/>
          <w:szCs w:val="24"/>
        </w:rPr>
        <w:t>organizata e trajnimit</w:t>
      </w:r>
      <w:r w:rsidR="00360584" w:rsidRPr="006F28EE">
        <w:rPr>
          <w:rFonts w:ascii="Garamond" w:hAnsi="Garamond" w:cs="Times New Roman"/>
          <w:sz w:val="24"/>
          <w:szCs w:val="24"/>
        </w:rPr>
        <w:t xml:space="preserve"> dëshiro</w:t>
      </w:r>
      <w:r w:rsidRPr="006F28EE">
        <w:rPr>
          <w:rFonts w:ascii="Garamond" w:hAnsi="Garamond" w:cs="Times New Roman"/>
          <w:sz w:val="24"/>
          <w:szCs w:val="24"/>
        </w:rPr>
        <w:t>n t</w:t>
      </w:r>
      <w:r w:rsidR="0080476E" w:rsidRPr="006F28EE">
        <w:rPr>
          <w:rFonts w:ascii="Garamond" w:hAnsi="Garamond" w:cs="Times New Roman"/>
          <w:sz w:val="24"/>
          <w:szCs w:val="24"/>
        </w:rPr>
        <w:t>ë</w:t>
      </w:r>
      <w:r w:rsidRPr="006F28EE">
        <w:rPr>
          <w:rFonts w:ascii="Garamond" w:hAnsi="Garamond" w:cs="Times New Roman"/>
          <w:sz w:val="24"/>
          <w:szCs w:val="24"/>
        </w:rPr>
        <w:t xml:space="preserve"> siguroj</w:t>
      </w:r>
      <w:r w:rsidR="0080476E" w:rsidRPr="006F28EE">
        <w:rPr>
          <w:rFonts w:ascii="Garamond" w:hAnsi="Garamond" w:cs="Times New Roman"/>
          <w:sz w:val="24"/>
          <w:szCs w:val="24"/>
        </w:rPr>
        <w:t>ë</w:t>
      </w:r>
      <w:r w:rsidRPr="006F28EE">
        <w:rPr>
          <w:rFonts w:ascii="Garamond" w:hAnsi="Garamond" w:cs="Times New Roman"/>
          <w:sz w:val="24"/>
          <w:szCs w:val="24"/>
        </w:rPr>
        <w:t xml:space="preserve"> dhe programin e </w:t>
      </w:r>
      <w:r w:rsidR="007525EE" w:rsidRPr="006F28EE">
        <w:rPr>
          <w:rFonts w:ascii="Garamond" w:hAnsi="Garamond" w:cs="Times New Roman"/>
          <w:sz w:val="24"/>
          <w:szCs w:val="24"/>
        </w:rPr>
        <w:t xml:space="preserve">trajnimeve korresponduese; dhe </w:t>
      </w:r>
    </w:p>
    <w:p w14:paraId="576DE98F" w14:textId="022A7091" w:rsidR="00D34251" w:rsidRPr="006F28EE" w:rsidRDefault="00D34251" w:rsidP="007525EE">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(2) manual</w:t>
      </w:r>
      <w:r w:rsidR="007525EE" w:rsidRPr="006F28EE">
        <w:rPr>
          <w:rFonts w:ascii="Garamond" w:hAnsi="Garamond" w:cs="Times New Roman"/>
          <w:sz w:val="24"/>
          <w:szCs w:val="24"/>
        </w:rPr>
        <w:t>i i operimeve dhe</w:t>
      </w:r>
      <w:r w:rsidR="00F2789A" w:rsidRPr="006F28EE">
        <w:rPr>
          <w:rFonts w:ascii="Garamond" w:hAnsi="Garamond" w:cs="Times New Roman"/>
          <w:sz w:val="24"/>
          <w:szCs w:val="24"/>
        </w:rPr>
        <w:t xml:space="preserve"> </w:t>
      </w:r>
      <w:r w:rsidR="007525EE" w:rsidRPr="006F28EE">
        <w:rPr>
          <w:rFonts w:ascii="Garamond" w:hAnsi="Garamond" w:cs="Times New Roman"/>
          <w:sz w:val="24"/>
          <w:szCs w:val="24"/>
        </w:rPr>
        <w:t xml:space="preserve">trajnimeve. </w:t>
      </w:r>
    </w:p>
    <w:p w14:paraId="2EA602F8" w14:textId="6F63FCAC" w:rsidR="00D34251" w:rsidRPr="006F28EE" w:rsidRDefault="00D34251" w:rsidP="007525EE">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b) Organizatat e trajnimit</w:t>
      </w:r>
      <w:r w:rsidR="004355FA" w:rsidRPr="006F28EE">
        <w:rPr>
          <w:rFonts w:ascii="Garamond" w:hAnsi="Garamond" w:cs="Times New Roman"/>
          <w:sz w:val="24"/>
          <w:szCs w:val="24"/>
        </w:rPr>
        <w:t xml:space="preserve"> për </w:t>
      </w:r>
      <w:r w:rsidRPr="006F28EE">
        <w:rPr>
          <w:rFonts w:ascii="Garamond" w:hAnsi="Garamond" w:cs="Times New Roman"/>
          <w:sz w:val="24"/>
          <w:szCs w:val="24"/>
        </w:rPr>
        <w:t>testin e fluturimit. Pavar</w:t>
      </w:r>
      <w:r w:rsidR="00390D47" w:rsidRPr="006F28EE">
        <w:rPr>
          <w:rFonts w:ascii="Garamond" w:hAnsi="Garamond" w:cs="Times New Roman"/>
          <w:sz w:val="24"/>
          <w:szCs w:val="24"/>
        </w:rPr>
        <w:t>ë</w:t>
      </w:r>
      <w:r w:rsidRPr="006F28EE">
        <w:rPr>
          <w:rFonts w:ascii="Garamond" w:hAnsi="Garamond" w:cs="Times New Roman"/>
          <w:sz w:val="24"/>
          <w:szCs w:val="24"/>
        </w:rPr>
        <w:t>sisht nga pikat(a)(1)(iv) dhe (v), organizatat e trajnimit</w:t>
      </w:r>
      <w:r w:rsidR="00F536B0" w:rsidRPr="006F28EE">
        <w:rPr>
          <w:rFonts w:ascii="Garamond" w:hAnsi="Garamond" w:cs="Times New Roman"/>
          <w:sz w:val="24"/>
          <w:szCs w:val="24"/>
        </w:rPr>
        <w:t xml:space="preserve"> që </w:t>
      </w:r>
      <w:r w:rsidRPr="006F28EE">
        <w:rPr>
          <w:rFonts w:ascii="Garamond" w:hAnsi="Garamond" w:cs="Times New Roman"/>
          <w:sz w:val="24"/>
          <w:szCs w:val="24"/>
        </w:rPr>
        <w:t>ofr</w:t>
      </w:r>
      <w:r w:rsidR="00DB6BB4" w:rsidRPr="006F28EE">
        <w:rPr>
          <w:rFonts w:ascii="Garamond" w:hAnsi="Garamond" w:cs="Times New Roman"/>
          <w:sz w:val="24"/>
          <w:szCs w:val="24"/>
        </w:rPr>
        <w:t xml:space="preserve">ojnë </w:t>
      </w:r>
      <w:r w:rsidRPr="006F28EE">
        <w:rPr>
          <w:rFonts w:ascii="Garamond" w:hAnsi="Garamond" w:cs="Times New Roman"/>
          <w:sz w:val="24"/>
          <w:szCs w:val="24"/>
        </w:rPr>
        <w:t>trajnime</w:t>
      </w:r>
      <w:r w:rsidR="00F2789A" w:rsidRPr="006F28EE">
        <w:rPr>
          <w:rFonts w:ascii="Garamond" w:hAnsi="Garamond" w:cs="Times New Roman"/>
          <w:sz w:val="24"/>
          <w:szCs w:val="24"/>
        </w:rPr>
        <w:t xml:space="preserve"> </w:t>
      </w:r>
      <w:r w:rsidRPr="006F28EE">
        <w:rPr>
          <w:rFonts w:ascii="Garamond" w:hAnsi="Garamond" w:cs="Times New Roman"/>
          <w:sz w:val="24"/>
          <w:szCs w:val="24"/>
        </w:rPr>
        <w:t>fluturuese</w:t>
      </w:r>
      <w:r w:rsidR="0056740D" w:rsidRPr="006F28EE">
        <w:rPr>
          <w:rFonts w:ascii="Garamond" w:hAnsi="Garamond" w:cs="Times New Roman"/>
          <w:sz w:val="24"/>
          <w:szCs w:val="24"/>
        </w:rPr>
        <w:t xml:space="preserve"> të cila</w:t>
      </w:r>
      <w:r w:rsidRPr="006F28EE">
        <w:rPr>
          <w:rFonts w:ascii="Garamond" w:hAnsi="Garamond" w:cs="Times New Roman"/>
          <w:sz w:val="24"/>
          <w:szCs w:val="24"/>
        </w:rPr>
        <w:t xml:space="preserve">t duhet </w:t>
      </w:r>
      <w:r w:rsidR="005E3C33" w:rsidRPr="006F28EE">
        <w:rPr>
          <w:rFonts w:ascii="Garamond" w:hAnsi="Garamond" w:cs="Times New Roman"/>
          <w:sz w:val="24"/>
          <w:szCs w:val="24"/>
        </w:rPr>
        <w:t>vetëm</w:t>
      </w:r>
      <w:r w:rsidRPr="006F28EE">
        <w:rPr>
          <w:rFonts w:ascii="Garamond" w:hAnsi="Garamond" w:cs="Times New Roman"/>
          <w:sz w:val="24"/>
          <w:szCs w:val="24"/>
        </w:rPr>
        <w:t xml:space="preserve"> t</w:t>
      </w:r>
      <w:r w:rsidR="00390D47" w:rsidRPr="006F28EE">
        <w:rPr>
          <w:rFonts w:ascii="Garamond" w:hAnsi="Garamond" w:cs="Times New Roman"/>
          <w:sz w:val="24"/>
          <w:szCs w:val="24"/>
        </w:rPr>
        <w:t>ë</w:t>
      </w:r>
      <w:r w:rsidRPr="006F28EE">
        <w:rPr>
          <w:rFonts w:ascii="Garamond" w:hAnsi="Garamond" w:cs="Times New Roman"/>
          <w:sz w:val="24"/>
          <w:szCs w:val="24"/>
        </w:rPr>
        <w:t xml:space="preserve"> sigurojn</w:t>
      </w:r>
      <w:r w:rsidR="00390D47" w:rsidRPr="006F28EE">
        <w:rPr>
          <w:rFonts w:ascii="Garamond" w:hAnsi="Garamond" w:cs="Times New Roman"/>
          <w:sz w:val="24"/>
          <w:szCs w:val="24"/>
        </w:rPr>
        <w:t>ë</w:t>
      </w:r>
      <w:r w:rsidRPr="006F28EE">
        <w:rPr>
          <w:rFonts w:ascii="Garamond" w:hAnsi="Garamond" w:cs="Times New Roman"/>
          <w:sz w:val="24"/>
          <w:szCs w:val="24"/>
        </w:rPr>
        <w:t xml:space="preserve">: </w:t>
      </w:r>
    </w:p>
    <w:p w14:paraId="140D091D" w14:textId="79355564" w:rsidR="00D34251" w:rsidRPr="006F28EE" w:rsidRDefault="00D34251" w:rsidP="007525EE">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(1) emrin dhe adres</w:t>
      </w:r>
      <w:r w:rsidR="00390D47" w:rsidRPr="006F28EE">
        <w:rPr>
          <w:rFonts w:ascii="Garamond" w:hAnsi="Garamond" w:cs="Times New Roman"/>
          <w:sz w:val="24"/>
          <w:szCs w:val="24"/>
        </w:rPr>
        <w:t>ë</w:t>
      </w:r>
      <w:r w:rsidRPr="006F28EE">
        <w:rPr>
          <w:rFonts w:ascii="Garamond" w:hAnsi="Garamond" w:cs="Times New Roman"/>
          <w:sz w:val="24"/>
          <w:szCs w:val="24"/>
        </w:rPr>
        <w:t>n e aerodromeve kryesore dhe/ose vendin e operimit</w:t>
      </w:r>
      <w:r w:rsidR="00DE3BC3" w:rsidRPr="006F28EE">
        <w:rPr>
          <w:rFonts w:ascii="Garamond" w:hAnsi="Garamond" w:cs="Times New Roman"/>
          <w:sz w:val="24"/>
          <w:szCs w:val="24"/>
        </w:rPr>
        <w:t xml:space="preserve"> në të </w:t>
      </w:r>
      <w:r w:rsidR="000C57B2" w:rsidRPr="006F28EE">
        <w:rPr>
          <w:rFonts w:ascii="Garamond" w:hAnsi="Garamond" w:cs="Times New Roman"/>
          <w:sz w:val="24"/>
          <w:szCs w:val="24"/>
        </w:rPr>
        <w:t xml:space="preserve">cilën </w:t>
      </w:r>
      <w:r w:rsidRPr="006F28EE">
        <w:rPr>
          <w:rFonts w:ascii="Garamond" w:hAnsi="Garamond" w:cs="Times New Roman"/>
          <w:sz w:val="24"/>
          <w:szCs w:val="24"/>
        </w:rPr>
        <w:t>trajnimi</w:t>
      </w:r>
      <w:r w:rsidR="00F536B0" w:rsidRPr="006F28EE">
        <w:rPr>
          <w:rFonts w:ascii="Garamond" w:hAnsi="Garamond" w:cs="Times New Roman"/>
          <w:sz w:val="24"/>
          <w:szCs w:val="24"/>
        </w:rPr>
        <w:t xml:space="preserve"> do të </w:t>
      </w:r>
      <w:r w:rsidRPr="006F28EE">
        <w:rPr>
          <w:rFonts w:ascii="Garamond" w:hAnsi="Garamond" w:cs="Times New Roman"/>
          <w:sz w:val="24"/>
          <w:szCs w:val="24"/>
        </w:rPr>
        <w:t xml:space="preserve">zhvillohet; </w:t>
      </w:r>
    </w:p>
    <w:p w14:paraId="1048EAD6" w14:textId="260678E3" w:rsidR="00D34251" w:rsidRPr="006F28EE" w:rsidRDefault="00D34251" w:rsidP="007525EE">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(2)</w:t>
      </w:r>
      <w:r w:rsidR="00B61D1A" w:rsidRPr="006F28EE">
        <w:rPr>
          <w:rFonts w:ascii="Garamond" w:hAnsi="Garamond" w:cs="Times New Roman"/>
          <w:sz w:val="24"/>
          <w:szCs w:val="24"/>
        </w:rPr>
        <w:t xml:space="preserve"> një </w:t>
      </w:r>
      <w:r w:rsidRPr="006F28EE">
        <w:rPr>
          <w:rFonts w:ascii="Garamond" w:hAnsi="Garamond" w:cs="Times New Roman"/>
          <w:sz w:val="24"/>
          <w:szCs w:val="24"/>
        </w:rPr>
        <w:t>liste me tip</w:t>
      </w:r>
      <w:r w:rsidR="00390D47" w:rsidRPr="006F28EE">
        <w:rPr>
          <w:rFonts w:ascii="Garamond" w:hAnsi="Garamond" w:cs="Times New Roman"/>
          <w:sz w:val="24"/>
          <w:szCs w:val="24"/>
        </w:rPr>
        <w:t>a</w:t>
      </w:r>
      <w:r w:rsidRPr="006F28EE">
        <w:rPr>
          <w:rFonts w:ascii="Garamond" w:hAnsi="Garamond" w:cs="Times New Roman"/>
          <w:sz w:val="24"/>
          <w:szCs w:val="24"/>
        </w:rPr>
        <w:t>t dhe kategorit</w:t>
      </w:r>
      <w:r w:rsidR="00390D47" w:rsidRPr="006F28EE">
        <w:rPr>
          <w:rFonts w:ascii="Garamond" w:hAnsi="Garamond" w:cs="Times New Roman"/>
          <w:sz w:val="24"/>
          <w:szCs w:val="24"/>
        </w:rPr>
        <w:t>ë</w:t>
      </w:r>
      <w:r w:rsidRPr="006F28EE">
        <w:rPr>
          <w:rFonts w:ascii="Garamond" w:hAnsi="Garamond" w:cs="Times New Roman"/>
          <w:sz w:val="24"/>
          <w:szCs w:val="24"/>
        </w:rPr>
        <w:t xml:space="preserve"> e </w:t>
      </w:r>
      <w:r w:rsidR="004D45D8" w:rsidRPr="006F28EE">
        <w:rPr>
          <w:rFonts w:ascii="Garamond" w:hAnsi="Garamond" w:cs="Times New Roman"/>
          <w:sz w:val="24"/>
          <w:szCs w:val="24"/>
        </w:rPr>
        <w:t>avionëv</w:t>
      </w:r>
      <w:r w:rsidRPr="006F28EE">
        <w:rPr>
          <w:rFonts w:ascii="Garamond" w:hAnsi="Garamond" w:cs="Times New Roman"/>
          <w:sz w:val="24"/>
          <w:szCs w:val="24"/>
        </w:rPr>
        <w:t>e</w:t>
      </w:r>
      <w:r w:rsidR="00F536B0" w:rsidRPr="006F28EE">
        <w:rPr>
          <w:rFonts w:ascii="Garamond" w:hAnsi="Garamond" w:cs="Times New Roman"/>
          <w:sz w:val="24"/>
          <w:szCs w:val="24"/>
        </w:rPr>
        <w:t xml:space="preserve"> që do të </w:t>
      </w:r>
      <w:r w:rsidR="00581832" w:rsidRPr="006F28EE">
        <w:rPr>
          <w:rFonts w:ascii="Garamond" w:hAnsi="Garamond" w:cs="Times New Roman"/>
          <w:sz w:val="24"/>
          <w:szCs w:val="24"/>
        </w:rPr>
        <w:t>përdor</w:t>
      </w:r>
      <w:r w:rsidRPr="006F28EE">
        <w:rPr>
          <w:rFonts w:ascii="Garamond" w:hAnsi="Garamond" w:cs="Times New Roman"/>
          <w:sz w:val="24"/>
          <w:szCs w:val="24"/>
        </w:rPr>
        <w:t>en</w:t>
      </w:r>
      <w:r w:rsidR="004355FA" w:rsidRPr="006F28EE">
        <w:rPr>
          <w:rFonts w:ascii="Garamond" w:hAnsi="Garamond" w:cs="Times New Roman"/>
          <w:sz w:val="24"/>
          <w:szCs w:val="24"/>
        </w:rPr>
        <w:t xml:space="preserve"> për </w:t>
      </w:r>
      <w:r w:rsidRPr="006F28EE">
        <w:rPr>
          <w:rFonts w:ascii="Garamond" w:hAnsi="Garamond" w:cs="Times New Roman"/>
          <w:sz w:val="24"/>
          <w:szCs w:val="24"/>
        </w:rPr>
        <w:t>trajnimin e prov</w:t>
      </w:r>
      <w:r w:rsidR="00390D47" w:rsidRPr="006F28EE">
        <w:rPr>
          <w:rFonts w:ascii="Garamond" w:hAnsi="Garamond" w:cs="Times New Roman"/>
          <w:sz w:val="24"/>
          <w:szCs w:val="24"/>
        </w:rPr>
        <w:t>ë</w:t>
      </w:r>
      <w:r w:rsidRPr="006F28EE">
        <w:rPr>
          <w:rFonts w:ascii="Garamond" w:hAnsi="Garamond" w:cs="Times New Roman"/>
          <w:sz w:val="24"/>
          <w:szCs w:val="24"/>
        </w:rPr>
        <w:t xml:space="preserve">s fluturuese. </w:t>
      </w:r>
    </w:p>
    <w:p w14:paraId="575B75B1" w14:textId="43AF3B19" w:rsidR="00D34251" w:rsidRPr="006F28EE" w:rsidRDefault="00D34251" w:rsidP="007525EE">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c)</w:t>
      </w:r>
      <w:r w:rsidR="00F2789A" w:rsidRPr="006F28EE">
        <w:rPr>
          <w:rFonts w:ascii="Garamond" w:hAnsi="Garamond" w:cs="Times New Roman"/>
          <w:sz w:val="24"/>
          <w:szCs w:val="24"/>
        </w:rPr>
        <w:t xml:space="preserve"> në </w:t>
      </w:r>
      <w:r w:rsidRPr="006F28EE">
        <w:rPr>
          <w:rFonts w:ascii="Garamond" w:hAnsi="Garamond" w:cs="Times New Roman"/>
          <w:sz w:val="24"/>
          <w:szCs w:val="24"/>
        </w:rPr>
        <w:t>rast t</w:t>
      </w:r>
      <w:r w:rsidR="00951853" w:rsidRPr="006F28EE">
        <w:rPr>
          <w:rFonts w:ascii="Garamond" w:hAnsi="Garamond" w:cs="Times New Roman"/>
          <w:sz w:val="24"/>
          <w:szCs w:val="24"/>
        </w:rPr>
        <w:t>ë</w:t>
      </w:r>
      <w:r w:rsidR="00B61D1A" w:rsidRPr="006F28EE">
        <w:rPr>
          <w:rFonts w:ascii="Garamond" w:hAnsi="Garamond" w:cs="Times New Roman"/>
          <w:sz w:val="24"/>
          <w:szCs w:val="24"/>
        </w:rPr>
        <w:t xml:space="preserve"> një </w:t>
      </w:r>
      <w:r w:rsidRPr="006F28EE">
        <w:rPr>
          <w:rFonts w:ascii="Garamond" w:hAnsi="Garamond" w:cs="Times New Roman"/>
          <w:sz w:val="24"/>
          <w:szCs w:val="24"/>
        </w:rPr>
        <w:t>ndryshimi</w:t>
      </w:r>
      <w:r w:rsidR="00F2789A" w:rsidRPr="006F28EE">
        <w:rPr>
          <w:rFonts w:ascii="Garamond" w:hAnsi="Garamond" w:cs="Times New Roman"/>
          <w:sz w:val="24"/>
          <w:szCs w:val="24"/>
        </w:rPr>
        <w:t xml:space="preserve"> në </w:t>
      </w:r>
      <w:r w:rsidRPr="006F28EE">
        <w:rPr>
          <w:rFonts w:ascii="Garamond" w:hAnsi="Garamond" w:cs="Times New Roman"/>
          <w:sz w:val="24"/>
          <w:szCs w:val="24"/>
        </w:rPr>
        <w:t>certifikat</w:t>
      </w:r>
      <w:r w:rsidR="00390931" w:rsidRPr="006F28EE">
        <w:rPr>
          <w:rFonts w:ascii="Garamond" w:hAnsi="Garamond" w:cs="Times New Roman"/>
          <w:sz w:val="24"/>
          <w:szCs w:val="24"/>
        </w:rPr>
        <w:t>ë</w:t>
      </w:r>
      <w:r w:rsidRPr="006F28EE">
        <w:rPr>
          <w:rFonts w:ascii="Garamond" w:hAnsi="Garamond" w:cs="Times New Roman"/>
          <w:sz w:val="24"/>
          <w:szCs w:val="24"/>
        </w:rPr>
        <w:t xml:space="preserve">, </w:t>
      </w:r>
      <w:r w:rsidR="00227F3B" w:rsidRPr="006F28EE">
        <w:rPr>
          <w:rFonts w:ascii="Garamond" w:hAnsi="Garamond" w:cs="Times New Roman"/>
          <w:sz w:val="24"/>
          <w:szCs w:val="24"/>
        </w:rPr>
        <w:t>aplikantë</w:t>
      </w:r>
      <w:r w:rsidRPr="006F28EE">
        <w:rPr>
          <w:rFonts w:ascii="Garamond" w:hAnsi="Garamond" w:cs="Times New Roman"/>
          <w:sz w:val="24"/>
          <w:szCs w:val="24"/>
        </w:rPr>
        <w:t>t duhet t</w:t>
      </w:r>
      <w:r w:rsidR="00FD54A7" w:rsidRPr="006F28EE">
        <w:rPr>
          <w:rFonts w:ascii="Garamond" w:hAnsi="Garamond" w:cs="Times New Roman"/>
          <w:sz w:val="24"/>
          <w:szCs w:val="24"/>
        </w:rPr>
        <w:t>’</w:t>
      </w:r>
      <w:r w:rsidRPr="006F28EE">
        <w:rPr>
          <w:rFonts w:ascii="Garamond" w:hAnsi="Garamond" w:cs="Times New Roman"/>
          <w:sz w:val="24"/>
          <w:szCs w:val="24"/>
        </w:rPr>
        <w:t>i sigur</w:t>
      </w:r>
      <w:r w:rsidR="00DB6BB4" w:rsidRPr="006F28EE">
        <w:rPr>
          <w:rFonts w:ascii="Garamond" w:hAnsi="Garamond" w:cs="Times New Roman"/>
          <w:sz w:val="24"/>
          <w:szCs w:val="24"/>
        </w:rPr>
        <w:t xml:space="preserve">ojnë </w:t>
      </w:r>
      <w:r w:rsidR="00940902" w:rsidRPr="006F28EE">
        <w:rPr>
          <w:rFonts w:ascii="Garamond" w:hAnsi="Garamond" w:cs="Times New Roman"/>
          <w:sz w:val="24"/>
          <w:szCs w:val="24"/>
        </w:rPr>
        <w:t xml:space="preserve">Autoritetit të Aviacionit </w:t>
      </w:r>
    </w:p>
    <w:p w14:paraId="6ABEE136" w14:textId="74B885AB" w:rsidR="00D34251" w:rsidRPr="006F28EE" w:rsidRDefault="00D34251" w:rsidP="007525EE">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 xml:space="preserve">Civil </w:t>
      </w:r>
      <w:r w:rsidR="009D78BD" w:rsidRPr="006F28EE">
        <w:rPr>
          <w:rFonts w:ascii="Garamond" w:hAnsi="Garamond" w:cs="Times New Roman"/>
          <w:sz w:val="24"/>
          <w:szCs w:val="24"/>
        </w:rPr>
        <w:t xml:space="preserve"> </w:t>
      </w:r>
      <w:r w:rsidRPr="006F28EE">
        <w:rPr>
          <w:rFonts w:ascii="Garamond" w:hAnsi="Garamond" w:cs="Times New Roman"/>
          <w:sz w:val="24"/>
          <w:szCs w:val="24"/>
        </w:rPr>
        <w:t>pjes</w:t>
      </w:r>
      <w:r w:rsidR="00390D47" w:rsidRPr="006F28EE">
        <w:rPr>
          <w:rFonts w:ascii="Garamond" w:hAnsi="Garamond" w:cs="Times New Roman"/>
          <w:sz w:val="24"/>
          <w:szCs w:val="24"/>
        </w:rPr>
        <w:t>ë</w:t>
      </w:r>
      <w:r w:rsidRPr="006F28EE">
        <w:rPr>
          <w:rFonts w:ascii="Garamond" w:hAnsi="Garamond" w:cs="Times New Roman"/>
          <w:sz w:val="24"/>
          <w:szCs w:val="24"/>
        </w:rPr>
        <w:t xml:space="preserve">t </w:t>
      </w:r>
      <w:r w:rsidR="000C57B2" w:rsidRPr="006F28EE">
        <w:rPr>
          <w:rFonts w:ascii="Garamond" w:hAnsi="Garamond" w:cs="Times New Roman"/>
          <w:sz w:val="24"/>
          <w:szCs w:val="24"/>
        </w:rPr>
        <w:t>përkatëse</w:t>
      </w:r>
      <w:r w:rsidRPr="006F28EE">
        <w:rPr>
          <w:rFonts w:ascii="Garamond" w:hAnsi="Garamond" w:cs="Times New Roman"/>
          <w:sz w:val="24"/>
          <w:szCs w:val="24"/>
        </w:rPr>
        <w:t xml:space="preserve"> t</w:t>
      </w:r>
      <w:r w:rsidR="00951853" w:rsidRPr="006F28EE">
        <w:rPr>
          <w:rFonts w:ascii="Garamond" w:hAnsi="Garamond" w:cs="Times New Roman"/>
          <w:sz w:val="24"/>
          <w:szCs w:val="24"/>
        </w:rPr>
        <w:t>ë</w:t>
      </w:r>
      <w:r w:rsidRPr="006F28EE">
        <w:rPr>
          <w:rFonts w:ascii="Garamond" w:hAnsi="Garamond" w:cs="Times New Roman"/>
          <w:sz w:val="24"/>
          <w:szCs w:val="24"/>
        </w:rPr>
        <w:t xml:space="preserve"> informacionit dhe dokumentacionin e caktuar</w:t>
      </w:r>
      <w:r w:rsidR="00F2789A" w:rsidRPr="006F28EE">
        <w:rPr>
          <w:rFonts w:ascii="Garamond" w:hAnsi="Garamond" w:cs="Times New Roman"/>
          <w:sz w:val="24"/>
          <w:szCs w:val="24"/>
        </w:rPr>
        <w:t xml:space="preserve"> në </w:t>
      </w:r>
      <w:r w:rsidR="00BE3EB0" w:rsidRPr="006F28EE">
        <w:rPr>
          <w:rFonts w:ascii="Garamond" w:hAnsi="Garamond" w:cs="Times New Roman"/>
          <w:sz w:val="24"/>
          <w:szCs w:val="24"/>
        </w:rPr>
        <w:t>pikën</w:t>
      </w:r>
      <w:r w:rsidRPr="006F28EE">
        <w:rPr>
          <w:rFonts w:ascii="Garamond" w:hAnsi="Garamond" w:cs="Times New Roman"/>
          <w:sz w:val="24"/>
          <w:szCs w:val="24"/>
        </w:rPr>
        <w:t xml:space="preserve"> (a</w:t>
      </w:r>
    </w:p>
    <w:p w14:paraId="2BCB1687" w14:textId="7C2D1959" w:rsidR="00125464" w:rsidRPr="006F28EE" w:rsidRDefault="00125464" w:rsidP="00125464">
      <w:pPr>
        <w:widowControl w:val="0"/>
        <w:spacing w:after="0" w:line="240" w:lineRule="auto"/>
        <w:jc w:val="both"/>
        <w:rPr>
          <w:rFonts w:ascii="Garamond" w:hAnsi="Garamond" w:cs="Times New Roman"/>
          <w:b/>
          <w:sz w:val="24"/>
          <w:szCs w:val="24"/>
        </w:rPr>
      </w:pPr>
    </w:p>
    <w:p w14:paraId="69326DDB" w14:textId="46F02A4E" w:rsidR="00857B60" w:rsidRPr="006F28EE" w:rsidRDefault="00857B60" w:rsidP="00125464">
      <w:pPr>
        <w:widowControl w:val="0"/>
        <w:spacing w:after="0" w:line="240" w:lineRule="auto"/>
        <w:jc w:val="both"/>
        <w:rPr>
          <w:rFonts w:ascii="Garamond" w:hAnsi="Garamond" w:cs="Times New Roman"/>
          <w:b/>
          <w:sz w:val="24"/>
          <w:szCs w:val="24"/>
        </w:rPr>
      </w:pPr>
    </w:p>
    <w:p w14:paraId="0693CDD4" w14:textId="458B83C6" w:rsidR="00857B60" w:rsidRPr="006F28EE" w:rsidRDefault="00857B60" w:rsidP="00125464">
      <w:pPr>
        <w:widowControl w:val="0"/>
        <w:spacing w:after="0" w:line="240" w:lineRule="auto"/>
        <w:jc w:val="both"/>
        <w:rPr>
          <w:rFonts w:ascii="Garamond" w:hAnsi="Garamond" w:cs="Times New Roman"/>
          <w:b/>
          <w:sz w:val="24"/>
          <w:szCs w:val="24"/>
        </w:rPr>
      </w:pPr>
    </w:p>
    <w:p w14:paraId="144B2743" w14:textId="7D550C9B" w:rsidR="00857B60" w:rsidRPr="006F28EE" w:rsidRDefault="00857B60" w:rsidP="00125464">
      <w:pPr>
        <w:widowControl w:val="0"/>
        <w:spacing w:after="0" w:line="240" w:lineRule="auto"/>
        <w:jc w:val="both"/>
        <w:rPr>
          <w:rFonts w:ascii="Garamond" w:hAnsi="Garamond" w:cs="Times New Roman"/>
          <w:b/>
          <w:sz w:val="24"/>
          <w:szCs w:val="24"/>
        </w:rPr>
      </w:pPr>
    </w:p>
    <w:p w14:paraId="42D18966" w14:textId="77777777" w:rsidR="00857B60" w:rsidRPr="006F28EE" w:rsidRDefault="00857B60" w:rsidP="00125464">
      <w:pPr>
        <w:widowControl w:val="0"/>
        <w:spacing w:after="0" w:line="240" w:lineRule="auto"/>
        <w:jc w:val="both"/>
        <w:rPr>
          <w:rFonts w:ascii="Garamond" w:hAnsi="Garamond" w:cs="Times New Roman"/>
          <w:b/>
          <w:sz w:val="24"/>
          <w:szCs w:val="24"/>
        </w:rPr>
      </w:pPr>
    </w:p>
    <w:p w14:paraId="2E0D5008" w14:textId="44C66603" w:rsidR="00D34251" w:rsidRPr="006F28EE" w:rsidRDefault="00D34251" w:rsidP="00125464">
      <w:pPr>
        <w:widowControl w:val="0"/>
        <w:spacing w:after="0" w:line="240" w:lineRule="auto"/>
        <w:jc w:val="both"/>
        <w:rPr>
          <w:rFonts w:ascii="Garamond" w:hAnsi="Garamond" w:cs="Times New Roman"/>
          <w:b/>
          <w:sz w:val="24"/>
          <w:szCs w:val="24"/>
        </w:rPr>
      </w:pPr>
      <w:r w:rsidRPr="006F28EE">
        <w:rPr>
          <w:rFonts w:ascii="Garamond" w:hAnsi="Garamond" w:cs="Times New Roman"/>
          <w:b/>
          <w:sz w:val="24"/>
          <w:szCs w:val="24"/>
        </w:rPr>
        <w:t xml:space="preserve">ORA.ATO.110 </w:t>
      </w:r>
      <w:r w:rsidR="000D187A" w:rsidRPr="006F28EE">
        <w:rPr>
          <w:rFonts w:ascii="Garamond" w:hAnsi="Garamond" w:cs="Times New Roman"/>
          <w:b/>
          <w:sz w:val="24"/>
          <w:szCs w:val="24"/>
        </w:rPr>
        <w:t>Kërkes</w:t>
      </w:r>
      <w:r w:rsidRPr="006F28EE">
        <w:rPr>
          <w:rFonts w:ascii="Garamond" w:hAnsi="Garamond" w:cs="Times New Roman"/>
          <w:b/>
          <w:sz w:val="24"/>
          <w:szCs w:val="24"/>
        </w:rPr>
        <w:t xml:space="preserve">at e personelit </w:t>
      </w:r>
    </w:p>
    <w:p w14:paraId="2A2014CF" w14:textId="77777777" w:rsidR="00125464" w:rsidRPr="006F28EE" w:rsidRDefault="00125464" w:rsidP="007525EE">
      <w:pPr>
        <w:widowControl w:val="0"/>
        <w:spacing w:after="0" w:line="240" w:lineRule="auto"/>
        <w:ind w:firstLine="284"/>
        <w:jc w:val="both"/>
        <w:rPr>
          <w:rFonts w:ascii="Garamond" w:hAnsi="Garamond" w:cs="Times New Roman"/>
          <w:b/>
          <w:sz w:val="24"/>
          <w:szCs w:val="24"/>
        </w:rPr>
      </w:pPr>
    </w:p>
    <w:p w14:paraId="2FE07075" w14:textId="1E00688B" w:rsidR="00D34251" w:rsidRPr="006F28EE" w:rsidRDefault="00F766A6" w:rsidP="00F766A6">
      <w:pPr>
        <w:pStyle w:val="Teksti"/>
        <w:rPr>
          <w:rFonts w:cs="Times New Roman"/>
        </w:rPr>
      </w:pPr>
      <w:r w:rsidRPr="006F28EE">
        <w:rPr>
          <w:rFonts w:cs="Times New Roman"/>
        </w:rPr>
        <w:t>a)</w:t>
      </w:r>
      <w:r w:rsidR="00B61D1A" w:rsidRPr="006F28EE">
        <w:rPr>
          <w:rFonts w:cs="Times New Roman"/>
        </w:rPr>
        <w:t xml:space="preserve"> </w:t>
      </w:r>
      <w:r w:rsidR="00DC4C39" w:rsidRPr="006F28EE">
        <w:rPr>
          <w:rFonts w:cs="Times New Roman"/>
        </w:rPr>
        <w:t>N</w:t>
      </w:r>
      <w:r w:rsidR="00B61D1A" w:rsidRPr="006F28EE">
        <w:rPr>
          <w:rFonts w:cs="Times New Roman"/>
        </w:rPr>
        <w:t xml:space="preserve">jë </w:t>
      </w:r>
      <w:r w:rsidR="00D34251" w:rsidRPr="006F28EE">
        <w:rPr>
          <w:rFonts w:cs="Times New Roman"/>
        </w:rPr>
        <w:t>HT</w:t>
      </w:r>
      <w:r w:rsidR="006E6772" w:rsidRPr="006F28EE">
        <w:rPr>
          <w:rFonts w:cs="Times New Roman"/>
        </w:rPr>
        <w:t xml:space="preserve"> duhet të</w:t>
      </w:r>
      <w:r w:rsidR="006E5930" w:rsidRPr="006F28EE">
        <w:rPr>
          <w:rFonts w:cs="Times New Roman"/>
        </w:rPr>
        <w:t xml:space="preserve"> </w:t>
      </w:r>
      <w:r w:rsidR="00DC4C39" w:rsidRPr="006F28EE">
        <w:rPr>
          <w:rFonts w:cs="Times New Roman"/>
        </w:rPr>
        <w:t>emërohet</w:t>
      </w:r>
      <w:r w:rsidR="00D34251" w:rsidRPr="006F28EE">
        <w:rPr>
          <w:rFonts w:cs="Times New Roman"/>
        </w:rPr>
        <w:t>.</w:t>
      </w:r>
      <w:r w:rsidR="0080476E" w:rsidRPr="006F28EE">
        <w:rPr>
          <w:rFonts w:cs="Times New Roman"/>
        </w:rPr>
        <w:t xml:space="preserve"> </w:t>
      </w:r>
      <w:r w:rsidR="00D34251" w:rsidRPr="006F28EE">
        <w:rPr>
          <w:rFonts w:cs="Times New Roman"/>
        </w:rPr>
        <w:t>Nj</w:t>
      </w:r>
      <w:r w:rsidR="0080476E" w:rsidRPr="006F28EE">
        <w:rPr>
          <w:rFonts w:cs="Times New Roman"/>
        </w:rPr>
        <w:t>ë</w:t>
      </w:r>
      <w:r w:rsidR="00D34251" w:rsidRPr="006F28EE">
        <w:rPr>
          <w:rFonts w:cs="Times New Roman"/>
        </w:rPr>
        <w:t xml:space="preserve"> HT</w:t>
      </w:r>
      <w:r w:rsidR="006E6772" w:rsidRPr="006F28EE">
        <w:rPr>
          <w:rFonts w:cs="Times New Roman"/>
        </w:rPr>
        <w:t xml:space="preserve"> duhet</w:t>
      </w:r>
      <w:r w:rsidR="00EB2F14" w:rsidRPr="006F28EE">
        <w:rPr>
          <w:rFonts w:cs="Times New Roman"/>
        </w:rPr>
        <w:t xml:space="preserve"> të ketë </w:t>
      </w:r>
      <w:r w:rsidR="00B61D1A" w:rsidRPr="006F28EE">
        <w:rPr>
          <w:rFonts w:cs="Times New Roman"/>
        </w:rPr>
        <w:t xml:space="preserve">një </w:t>
      </w:r>
      <w:r w:rsidR="00D34251" w:rsidRPr="006F28EE">
        <w:rPr>
          <w:rFonts w:cs="Times New Roman"/>
        </w:rPr>
        <w:t>e</w:t>
      </w:r>
      <w:r w:rsidR="0080476E" w:rsidRPr="006F28EE">
        <w:rPr>
          <w:rFonts w:cs="Times New Roman"/>
        </w:rPr>
        <w:t>ks</w:t>
      </w:r>
      <w:r w:rsidR="00D34251" w:rsidRPr="006F28EE">
        <w:rPr>
          <w:rFonts w:cs="Times New Roman"/>
        </w:rPr>
        <w:t>perienc</w:t>
      </w:r>
      <w:r w:rsidR="0080476E" w:rsidRPr="006F28EE">
        <w:rPr>
          <w:rFonts w:cs="Times New Roman"/>
        </w:rPr>
        <w:t>ë</w:t>
      </w:r>
      <w:r w:rsidR="00D34251" w:rsidRPr="006F28EE">
        <w:rPr>
          <w:rFonts w:cs="Times New Roman"/>
        </w:rPr>
        <w:t xml:space="preserve"> t</w:t>
      </w:r>
      <w:r w:rsidR="0080476E" w:rsidRPr="006F28EE">
        <w:rPr>
          <w:rFonts w:cs="Times New Roman"/>
        </w:rPr>
        <w:t>ë</w:t>
      </w:r>
      <w:r w:rsidR="00D34251" w:rsidRPr="006F28EE">
        <w:rPr>
          <w:rFonts w:cs="Times New Roman"/>
        </w:rPr>
        <w:t xml:space="preserve"> zgjeruar si instruktor</w:t>
      </w:r>
      <w:r w:rsidR="00F2789A" w:rsidRPr="006F28EE">
        <w:rPr>
          <w:rFonts w:cs="Times New Roman"/>
        </w:rPr>
        <w:t xml:space="preserve"> në </w:t>
      </w:r>
      <w:r w:rsidR="00D34251" w:rsidRPr="006F28EE">
        <w:rPr>
          <w:rFonts w:cs="Times New Roman"/>
        </w:rPr>
        <w:t xml:space="preserve">zonat </w:t>
      </w:r>
      <w:r w:rsidR="000C57B2" w:rsidRPr="006F28EE">
        <w:rPr>
          <w:rFonts w:cs="Times New Roman"/>
        </w:rPr>
        <w:t>përkatëse</w:t>
      </w:r>
      <w:r w:rsidR="004355FA" w:rsidRPr="006F28EE">
        <w:rPr>
          <w:rFonts w:cs="Times New Roman"/>
        </w:rPr>
        <w:t xml:space="preserve"> për </w:t>
      </w:r>
      <w:r w:rsidR="00D34251" w:rsidRPr="006F28EE">
        <w:rPr>
          <w:rFonts w:cs="Times New Roman"/>
        </w:rPr>
        <w:t>trajnimin e siguruar nga ATO dhe</w:t>
      </w:r>
      <w:r w:rsidR="006E6772" w:rsidRPr="006F28EE">
        <w:rPr>
          <w:rFonts w:cs="Times New Roman"/>
        </w:rPr>
        <w:t xml:space="preserve"> duhet të </w:t>
      </w:r>
      <w:r w:rsidR="0080476E" w:rsidRPr="006F28EE">
        <w:rPr>
          <w:rFonts w:cs="Times New Roman"/>
        </w:rPr>
        <w:t>zotërojë</w:t>
      </w:r>
      <w:r w:rsidR="00D34251" w:rsidRPr="006F28EE">
        <w:rPr>
          <w:rFonts w:cs="Times New Roman"/>
        </w:rPr>
        <w:t xml:space="preserve"> </w:t>
      </w:r>
      <w:r w:rsidR="00360584" w:rsidRPr="006F28EE">
        <w:rPr>
          <w:rFonts w:cs="Times New Roman"/>
        </w:rPr>
        <w:t>aftësi</w:t>
      </w:r>
      <w:r w:rsidR="00D34251" w:rsidRPr="006F28EE">
        <w:rPr>
          <w:rFonts w:cs="Times New Roman"/>
        </w:rPr>
        <w:t xml:space="preserve"> t</w:t>
      </w:r>
      <w:r w:rsidR="0080476E" w:rsidRPr="006F28EE">
        <w:rPr>
          <w:rFonts w:cs="Times New Roman"/>
        </w:rPr>
        <w:t>ë</w:t>
      </w:r>
      <w:r w:rsidR="00D34251" w:rsidRPr="006F28EE">
        <w:rPr>
          <w:rFonts w:cs="Times New Roman"/>
        </w:rPr>
        <w:t xml:space="preserve"> sh</w:t>
      </w:r>
      <w:r w:rsidR="0080476E" w:rsidRPr="006F28EE">
        <w:rPr>
          <w:rFonts w:cs="Times New Roman"/>
        </w:rPr>
        <w:t>ë</w:t>
      </w:r>
      <w:r w:rsidR="00D34251" w:rsidRPr="006F28EE">
        <w:rPr>
          <w:rFonts w:cs="Times New Roman"/>
        </w:rPr>
        <w:t xml:space="preserve">ndosha menaxhuese. </w:t>
      </w:r>
    </w:p>
    <w:p w14:paraId="42F31162" w14:textId="4BC6F133" w:rsidR="004E7183" w:rsidRPr="006F28EE" w:rsidRDefault="00F766A6" w:rsidP="00125464">
      <w:pPr>
        <w:pStyle w:val="Teksti"/>
        <w:rPr>
          <w:rFonts w:cs="Times New Roman"/>
        </w:rPr>
      </w:pPr>
      <w:r w:rsidRPr="006F28EE">
        <w:rPr>
          <w:rFonts w:cs="Times New Roman"/>
        </w:rPr>
        <w:t xml:space="preserve">b) </w:t>
      </w:r>
      <w:r w:rsidR="00390D47" w:rsidRPr="006F28EE">
        <w:rPr>
          <w:rFonts w:cs="Times New Roman"/>
        </w:rPr>
        <w:t>Përgjegjësitë</w:t>
      </w:r>
      <w:r w:rsidR="00D34251" w:rsidRPr="006F28EE">
        <w:rPr>
          <w:rFonts w:cs="Times New Roman"/>
        </w:rPr>
        <w:t xml:space="preserve"> e HT</w:t>
      </w:r>
      <w:r w:rsidR="00F536B0" w:rsidRPr="006F28EE">
        <w:rPr>
          <w:rFonts w:cs="Times New Roman"/>
        </w:rPr>
        <w:t>-së</w:t>
      </w:r>
      <w:r w:rsidR="006E6772" w:rsidRPr="006F28EE">
        <w:rPr>
          <w:rFonts w:cs="Times New Roman"/>
        </w:rPr>
        <w:t xml:space="preserve"> duhet të </w:t>
      </w:r>
      <w:r w:rsidR="008A750D" w:rsidRPr="006F28EE">
        <w:rPr>
          <w:rFonts w:cs="Times New Roman"/>
        </w:rPr>
        <w:t>përfshijnë</w:t>
      </w:r>
      <w:r w:rsidR="00D34251" w:rsidRPr="006F28EE">
        <w:rPr>
          <w:rFonts w:cs="Times New Roman"/>
        </w:rPr>
        <w:t>:</w:t>
      </w:r>
      <w:r w:rsidR="00F2789A" w:rsidRPr="006F28EE">
        <w:rPr>
          <w:rFonts w:cs="Times New Roman"/>
        </w:rPr>
        <w:t xml:space="preserve"> </w:t>
      </w:r>
    </w:p>
    <w:p w14:paraId="57EDA1DD" w14:textId="38A0AC1B" w:rsidR="00D34251" w:rsidRPr="006F28EE" w:rsidRDefault="00D34251" w:rsidP="007525EE">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 xml:space="preserve">(1) </w:t>
      </w:r>
      <w:r w:rsidR="00DC4C39" w:rsidRPr="006F28EE">
        <w:rPr>
          <w:rFonts w:ascii="Garamond" w:eastAsia="Calibri" w:hAnsi="Garamond" w:cs="Times New Roman"/>
          <w:color w:val="000000"/>
          <w:sz w:val="24"/>
          <w:szCs w:val="24"/>
        </w:rPr>
        <w:t xml:space="preserve">sigurimin që trajnimi i ofruar është në përputhje me </w:t>
      </w:r>
      <w:r w:rsidR="007777FD" w:rsidRPr="006F28EE">
        <w:rPr>
          <w:rFonts w:ascii="Garamond" w:eastAsia="Calibri" w:hAnsi="Garamond" w:cs="Times New Roman"/>
          <w:color w:val="000000"/>
          <w:sz w:val="24"/>
          <w:szCs w:val="24"/>
        </w:rPr>
        <w:t>Aneksin</w:t>
      </w:r>
      <w:r w:rsidR="00DC4C39" w:rsidRPr="006F28EE">
        <w:rPr>
          <w:rFonts w:ascii="Garamond" w:eastAsia="Calibri" w:hAnsi="Garamond" w:cs="Times New Roman"/>
          <w:color w:val="000000"/>
          <w:sz w:val="24"/>
          <w:szCs w:val="24"/>
        </w:rPr>
        <w:t xml:space="preserve"> I (P</w:t>
      </w:r>
      <w:r w:rsidR="007777FD" w:rsidRPr="006F28EE">
        <w:rPr>
          <w:rFonts w:ascii="Garamond" w:eastAsia="Calibri" w:hAnsi="Garamond" w:cs="Times New Roman"/>
          <w:color w:val="000000"/>
          <w:sz w:val="24"/>
          <w:szCs w:val="24"/>
        </w:rPr>
        <w:t>jesa</w:t>
      </w:r>
      <w:r w:rsidR="00DC4C39" w:rsidRPr="006F28EE">
        <w:rPr>
          <w:rFonts w:ascii="Garamond" w:eastAsia="Calibri" w:hAnsi="Garamond" w:cs="Times New Roman"/>
          <w:color w:val="000000"/>
          <w:sz w:val="24"/>
          <w:szCs w:val="24"/>
        </w:rPr>
        <w:t xml:space="preserve">-FCL), </w:t>
      </w:r>
      <w:r w:rsidR="007777FD" w:rsidRPr="006F28EE">
        <w:rPr>
          <w:rFonts w:ascii="Garamond" w:eastAsia="Calibri" w:hAnsi="Garamond" w:cs="Times New Roman"/>
          <w:color w:val="000000"/>
          <w:sz w:val="24"/>
          <w:szCs w:val="24"/>
        </w:rPr>
        <w:t>Aneksin</w:t>
      </w:r>
      <w:r w:rsidR="00DC4C39" w:rsidRPr="006F28EE">
        <w:rPr>
          <w:rFonts w:ascii="Garamond" w:eastAsia="Calibri" w:hAnsi="Garamond" w:cs="Times New Roman"/>
          <w:color w:val="000000"/>
          <w:sz w:val="24"/>
          <w:szCs w:val="24"/>
        </w:rPr>
        <w:t xml:space="preserve"> III (Pjesa-BFCL) </w:t>
      </w:r>
      <w:r w:rsidR="00D77F20" w:rsidRPr="006F28EE">
        <w:rPr>
          <w:rFonts w:ascii="Garamond" w:eastAsia="Calibri" w:hAnsi="Garamond" w:cs="Times New Roman"/>
          <w:color w:val="000000"/>
          <w:sz w:val="24"/>
          <w:szCs w:val="24"/>
        </w:rPr>
        <w:t>të Rregullores “</w:t>
      </w:r>
      <w:r w:rsidR="007777FD" w:rsidRPr="006F28EE">
        <w:rPr>
          <w:rFonts w:ascii="Garamond" w:eastAsia="Calibri" w:hAnsi="Garamond" w:cs="Times New Roman"/>
          <w:color w:val="000000"/>
          <w:sz w:val="24"/>
          <w:szCs w:val="24"/>
        </w:rPr>
        <w:t>Për përcaktimin e rregullave të detajuara për funksionimin e balonave</w:t>
      </w:r>
      <w:r w:rsidR="00D77F20" w:rsidRPr="006F28EE">
        <w:rPr>
          <w:rFonts w:ascii="Garamond" w:eastAsia="Calibri" w:hAnsi="Garamond" w:cs="Times New Roman"/>
          <w:color w:val="000000"/>
          <w:sz w:val="24"/>
          <w:szCs w:val="24"/>
        </w:rPr>
        <w:t>”</w:t>
      </w:r>
      <w:r w:rsidR="007777FD" w:rsidRPr="006F28EE">
        <w:rPr>
          <w:rFonts w:ascii="Garamond" w:eastAsia="Calibri" w:hAnsi="Garamond" w:cs="Times New Roman"/>
          <w:color w:val="000000"/>
          <w:sz w:val="24"/>
          <w:szCs w:val="24"/>
        </w:rPr>
        <w:t>, që transpozon Rregulloren Europiane (EU) Nr.</w:t>
      </w:r>
      <w:r w:rsidR="00D77F20" w:rsidRPr="006F28EE">
        <w:rPr>
          <w:rFonts w:ascii="Garamond" w:eastAsia="Calibri" w:hAnsi="Garamond" w:cs="Times New Roman"/>
          <w:color w:val="000000"/>
          <w:sz w:val="24"/>
          <w:szCs w:val="24"/>
        </w:rPr>
        <w:t xml:space="preserve">  </w:t>
      </w:r>
      <w:r w:rsidR="007777FD" w:rsidRPr="006F28EE">
        <w:rPr>
          <w:rFonts w:ascii="Garamond" w:eastAsia="Calibri" w:hAnsi="Garamond" w:cs="Times New Roman"/>
          <w:color w:val="000000"/>
          <w:sz w:val="24"/>
          <w:szCs w:val="24"/>
        </w:rPr>
        <w:t>2018/395 dhe Aneksin III (Pjesa-SFCL) të Rregullores “Për përcaktimin e rregullave të detajuara për operimet e planerave</w:t>
      </w:r>
      <w:r w:rsidR="00D77F20" w:rsidRPr="006F28EE">
        <w:rPr>
          <w:rFonts w:ascii="Garamond" w:eastAsia="Calibri" w:hAnsi="Garamond" w:cs="Times New Roman"/>
          <w:color w:val="000000"/>
          <w:sz w:val="24"/>
          <w:szCs w:val="24"/>
        </w:rPr>
        <w:t>”</w:t>
      </w:r>
      <w:r w:rsidR="007777FD" w:rsidRPr="006F28EE">
        <w:rPr>
          <w:rFonts w:ascii="Garamond" w:eastAsia="Calibri" w:hAnsi="Garamond" w:cs="Times New Roman"/>
          <w:color w:val="000000"/>
          <w:sz w:val="24"/>
          <w:szCs w:val="24"/>
        </w:rPr>
        <w:t>, që transpozon Rregulloren Europiane (EU) Nr.</w:t>
      </w:r>
      <w:r w:rsidR="00D77F20" w:rsidRPr="006F28EE">
        <w:rPr>
          <w:rFonts w:ascii="Garamond" w:eastAsia="Calibri" w:hAnsi="Garamond" w:cs="Times New Roman"/>
          <w:color w:val="000000"/>
          <w:sz w:val="24"/>
          <w:szCs w:val="24"/>
        </w:rPr>
        <w:t xml:space="preserve"> </w:t>
      </w:r>
      <w:r w:rsidR="007777FD" w:rsidRPr="006F28EE">
        <w:rPr>
          <w:rFonts w:ascii="Garamond" w:eastAsia="Calibri" w:hAnsi="Garamond" w:cs="Times New Roman"/>
          <w:color w:val="000000"/>
          <w:sz w:val="24"/>
          <w:szCs w:val="24"/>
        </w:rPr>
        <w:t>2018/1976</w:t>
      </w:r>
      <w:r w:rsidR="00DC4C39" w:rsidRPr="006F28EE">
        <w:rPr>
          <w:rFonts w:ascii="Garamond" w:eastAsia="Calibri" w:hAnsi="Garamond" w:cs="Times New Roman"/>
          <w:color w:val="000000"/>
          <w:sz w:val="24"/>
          <w:szCs w:val="24"/>
        </w:rPr>
        <w:t xml:space="preserve">, sipas </w:t>
      </w:r>
      <w:r w:rsidR="007777FD" w:rsidRPr="006F28EE">
        <w:rPr>
          <w:rFonts w:ascii="Garamond" w:eastAsia="Calibri" w:hAnsi="Garamond" w:cs="Times New Roman"/>
          <w:color w:val="000000"/>
          <w:sz w:val="24"/>
          <w:szCs w:val="24"/>
        </w:rPr>
        <w:t>rastit,</w:t>
      </w:r>
      <w:r w:rsidR="00DC4C39" w:rsidRPr="006F28EE">
        <w:rPr>
          <w:rFonts w:ascii="Garamond" w:eastAsia="Calibri" w:hAnsi="Garamond" w:cs="Times New Roman"/>
          <w:color w:val="000000"/>
          <w:sz w:val="24"/>
          <w:szCs w:val="24"/>
        </w:rPr>
        <w:t xml:space="preserve"> dhe, në rastin e testit të trajnimit të fluturimit, që janë vendosur kërkesat përkatëse të </w:t>
      </w:r>
      <w:r w:rsidR="007777FD" w:rsidRPr="006F28EE">
        <w:rPr>
          <w:rFonts w:ascii="Garamond" w:eastAsia="Calibri" w:hAnsi="Garamond" w:cs="Times New Roman"/>
          <w:color w:val="000000"/>
          <w:sz w:val="24"/>
          <w:szCs w:val="24"/>
        </w:rPr>
        <w:t xml:space="preserve">Aneksit </w:t>
      </w:r>
      <w:r w:rsidR="00DC4C39" w:rsidRPr="006F28EE">
        <w:rPr>
          <w:rFonts w:ascii="Garamond" w:eastAsia="Calibri" w:hAnsi="Garamond" w:cs="Times New Roman"/>
          <w:color w:val="000000"/>
          <w:sz w:val="24"/>
          <w:szCs w:val="24"/>
        </w:rPr>
        <w:t xml:space="preserve">I (Pjesa 21) të </w:t>
      </w:r>
      <w:r w:rsidR="00125464" w:rsidRPr="006F28EE">
        <w:rPr>
          <w:rFonts w:ascii="Garamond" w:eastAsia="Calibri" w:hAnsi="Garamond" w:cs="Times New Roman"/>
          <w:color w:val="000000"/>
          <w:sz w:val="24"/>
          <w:szCs w:val="24"/>
        </w:rPr>
        <w:t>Urdhrit të Ministrit “Për përcaktimin e rregullave zbatuese të vlefshmërisë ajrore dhe të certifikimit mjedisor të mjeteve fluturuese dhe të produkteve që kanë lidhje me to, pjesëve dhe pajisjeve, si dhe për certifikimin e organizatave të projektimit dhe prodhimit”, apo ndryshimeve të tij, që transpozon rregulloren Europiane Nr.748/2012</w:t>
      </w:r>
      <w:r w:rsidR="00DC4C39" w:rsidRPr="006F28EE">
        <w:rPr>
          <w:rFonts w:ascii="Garamond" w:eastAsia="Calibri" w:hAnsi="Garamond" w:cs="Times New Roman"/>
          <w:color w:val="000000"/>
          <w:sz w:val="24"/>
          <w:szCs w:val="24"/>
        </w:rPr>
        <w:t xml:space="preserve"> dhe programi i trajnimit;</w:t>
      </w:r>
      <w:r w:rsidRPr="006F28EE">
        <w:rPr>
          <w:rFonts w:ascii="Garamond" w:hAnsi="Garamond" w:cs="Times New Roman"/>
          <w:sz w:val="24"/>
          <w:szCs w:val="24"/>
        </w:rPr>
        <w:t xml:space="preserve">. </w:t>
      </w:r>
    </w:p>
    <w:p w14:paraId="6536279B" w14:textId="28BEBCCC" w:rsidR="00D34251" w:rsidRPr="006F28EE" w:rsidRDefault="00D34251" w:rsidP="007525EE">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(2) sigurimin e integrimit t</w:t>
      </w:r>
      <w:r w:rsidR="00390D47" w:rsidRPr="006F28EE">
        <w:rPr>
          <w:rFonts w:ascii="Garamond" w:hAnsi="Garamond" w:cs="Times New Roman"/>
          <w:sz w:val="24"/>
          <w:szCs w:val="24"/>
        </w:rPr>
        <w:t>ë</w:t>
      </w:r>
      <w:r w:rsidRPr="006F28EE">
        <w:rPr>
          <w:rFonts w:ascii="Garamond" w:hAnsi="Garamond" w:cs="Times New Roman"/>
          <w:sz w:val="24"/>
          <w:szCs w:val="24"/>
        </w:rPr>
        <w:t xml:space="preserve"> </w:t>
      </w:r>
      <w:r w:rsidR="00390D47" w:rsidRPr="006F28EE">
        <w:rPr>
          <w:rFonts w:ascii="Garamond" w:hAnsi="Garamond" w:cs="Times New Roman"/>
          <w:sz w:val="24"/>
          <w:szCs w:val="24"/>
        </w:rPr>
        <w:t>kënaqshëm</w:t>
      </w:r>
      <w:r w:rsidR="00D77614" w:rsidRPr="006F28EE">
        <w:rPr>
          <w:rFonts w:ascii="Garamond" w:hAnsi="Garamond" w:cs="Times New Roman"/>
          <w:sz w:val="24"/>
          <w:szCs w:val="24"/>
        </w:rPr>
        <w:t xml:space="preserve"> të trajnimit </w:t>
      </w:r>
      <w:r w:rsidR="00877448" w:rsidRPr="006F28EE">
        <w:rPr>
          <w:rFonts w:ascii="Garamond" w:hAnsi="Garamond" w:cs="Times New Roman"/>
          <w:sz w:val="24"/>
          <w:szCs w:val="24"/>
        </w:rPr>
        <w:t>të fluturimit</w:t>
      </w:r>
      <w:r w:rsidR="00F2789A" w:rsidRPr="006F28EE">
        <w:rPr>
          <w:rFonts w:ascii="Garamond" w:hAnsi="Garamond" w:cs="Times New Roman"/>
          <w:sz w:val="24"/>
          <w:szCs w:val="24"/>
        </w:rPr>
        <w:t xml:space="preserve"> në </w:t>
      </w:r>
      <w:r w:rsidRPr="006F28EE">
        <w:rPr>
          <w:rFonts w:ascii="Garamond" w:hAnsi="Garamond" w:cs="Times New Roman"/>
          <w:sz w:val="24"/>
          <w:szCs w:val="24"/>
        </w:rPr>
        <w:t>avion ose</w:t>
      </w:r>
      <w:r w:rsidR="00F2789A" w:rsidRPr="006F28EE">
        <w:rPr>
          <w:rFonts w:ascii="Garamond" w:hAnsi="Garamond" w:cs="Times New Roman"/>
          <w:sz w:val="24"/>
          <w:szCs w:val="24"/>
        </w:rPr>
        <w:t xml:space="preserve"> në </w:t>
      </w:r>
      <w:r w:rsidRPr="006F28EE">
        <w:rPr>
          <w:rFonts w:ascii="Garamond" w:hAnsi="Garamond" w:cs="Times New Roman"/>
          <w:sz w:val="24"/>
          <w:szCs w:val="24"/>
        </w:rPr>
        <w:t>pajisjet e trajnimit</w:t>
      </w:r>
      <w:r w:rsidR="00877448" w:rsidRPr="006F28EE">
        <w:rPr>
          <w:rFonts w:ascii="Garamond" w:hAnsi="Garamond" w:cs="Times New Roman"/>
          <w:sz w:val="24"/>
          <w:szCs w:val="24"/>
        </w:rPr>
        <w:t xml:space="preserve"> të fluturimit</w:t>
      </w:r>
      <w:r w:rsidRPr="006F28EE">
        <w:rPr>
          <w:rFonts w:ascii="Garamond" w:hAnsi="Garamond" w:cs="Times New Roman"/>
          <w:sz w:val="24"/>
          <w:szCs w:val="24"/>
        </w:rPr>
        <w:t xml:space="preserve"> t</w:t>
      </w:r>
      <w:r w:rsidR="00951853" w:rsidRPr="006F28EE">
        <w:rPr>
          <w:rFonts w:ascii="Garamond" w:hAnsi="Garamond" w:cs="Times New Roman"/>
          <w:sz w:val="24"/>
          <w:szCs w:val="24"/>
        </w:rPr>
        <w:t>ë</w:t>
      </w:r>
      <w:r w:rsidRPr="006F28EE">
        <w:rPr>
          <w:rFonts w:ascii="Garamond" w:hAnsi="Garamond" w:cs="Times New Roman"/>
          <w:sz w:val="24"/>
          <w:szCs w:val="24"/>
        </w:rPr>
        <w:t xml:space="preserve"> simuluar (FSTD) dhe instruksionet e njohurive teorike</w:t>
      </w:r>
      <w:r w:rsidR="004B1B1B" w:rsidRPr="006F28EE">
        <w:rPr>
          <w:rFonts w:ascii="Garamond" w:hAnsi="Garamond" w:cs="Times New Roman"/>
          <w:sz w:val="24"/>
          <w:szCs w:val="24"/>
        </w:rPr>
        <w:t>;</w:t>
      </w:r>
      <w:r w:rsidRPr="006F28EE">
        <w:rPr>
          <w:rFonts w:ascii="Garamond" w:hAnsi="Garamond" w:cs="Times New Roman"/>
          <w:sz w:val="24"/>
          <w:szCs w:val="24"/>
        </w:rPr>
        <w:t xml:space="preserve"> dhe </w:t>
      </w:r>
    </w:p>
    <w:p w14:paraId="619CF6A0" w14:textId="43267E56" w:rsidR="00D34251" w:rsidRPr="006F28EE" w:rsidRDefault="00D34251" w:rsidP="007525EE">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(3) supervizimin e progresit individual t</w:t>
      </w:r>
      <w:r w:rsidR="00437A3D" w:rsidRPr="006F28EE">
        <w:rPr>
          <w:rFonts w:ascii="Garamond" w:hAnsi="Garamond" w:cs="Times New Roman"/>
          <w:sz w:val="24"/>
          <w:szCs w:val="24"/>
        </w:rPr>
        <w:t>ë</w:t>
      </w:r>
      <w:r w:rsidRPr="006F28EE">
        <w:rPr>
          <w:rFonts w:ascii="Garamond" w:hAnsi="Garamond" w:cs="Times New Roman"/>
          <w:sz w:val="24"/>
          <w:szCs w:val="24"/>
        </w:rPr>
        <w:t xml:space="preserve"> student</w:t>
      </w:r>
      <w:r w:rsidR="00437A3D" w:rsidRPr="006F28EE">
        <w:rPr>
          <w:rFonts w:ascii="Garamond" w:hAnsi="Garamond" w:cs="Times New Roman"/>
          <w:sz w:val="24"/>
          <w:szCs w:val="24"/>
        </w:rPr>
        <w:t>ë</w:t>
      </w:r>
      <w:r w:rsidRPr="006F28EE">
        <w:rPr>
          <w:rFonts w:ascii="Garamond" w:hAnsi="Garamond" w:cs="Times New Roman"/>
          <w:sz w:val="24"/>
          <w:szCs w:val="24"/>
        </w:rPr>
        <w:t xml:space="preserve">ve </w:t>
      </w:r>
    </w:p>
    <w:p w14:paraId="0024125F" w14:textId="4F1583F7" w:rsidR="00D34251" w:rsidRPr="006F28EE" w:rsidRDefault="00F766A6" w:rsidP="00F766A6">
      <w:pPr>
        <w:pStyle w:val="Teksti"/>
        <w:rPr>
          <w:rFonts w:cs="Times New Roman"/>
        </w:rPr>
      </w:pPr>
      <w:r w:rsidRPr="006F28EE">
        <w:rPr>
          <w:rFonts w:cs="Times New Roman"/>
        </w:rPr>
        <w:t xml:space="preserve">c) </w:t>
      </w:r>
      <w:r w:rsidR="00D34251" w:rsidRPr="006F28EE">
        <w:rPr>
          <w:rFonts w:cs="Times New Roman"/>
        </w:rPr>
        <w:t>Instrukt</w:t>
      </w:r>
      <w:r w:rsidR="00227F3B" w:rsidRPr="006F28EE">
        <w:rPr>
          <w:rFonts w:cs="Times New Roman"/>
        </w:rPr>
        <w:t>orët</w:t>
      </w:r>
      <w:r w:rsidR="00D34251" w:rsidRPr="006F28EE">
        <w:rPr>
          <w:rFonts w:cs="Times New Roman"/>
        </w:rPr>
        <w:t xml:space="preserve"> e njohurive teorike</w:t>
      </w:r>
      <w:r w:rsidR="006E6772" w:rsidRPr="006F28EE">
        <w:rPr>
          <w:rFonts w:cs="Times New Roman"/>
        </w:rPr>
        <w:t xml:space="preserve"> duhet të </w:t>
      </w:r>
      <w:r w:rsidR="00D34251" w:rsidRPr="006F28EE">
        <w:rPr>
          <w:rFonts w:cs="Times New Roman"/>
        </w:rPr>
        <w:t>ken</w:t>
      </w:r>
      <w:r w:rsidR="00437A3D" w:rsidRPr="006F28EE">
        <w:rPr>
          <w:rFonts w:cs="Times New Roman"/>
        </w:rPr>
        <w:t>ë</w:t>
      </w:r>
      <w:r w:rsidR="00D34251" w:rsidRPr="006F28EE">
        <w:rPr>
          <w:rFonts w:cs="Times New Roman"/>
        </w:rPr>
        <w:t xml:space="preserve">: </w:t>
      </w:r>
    </w:p>
    <w:p w14:paraId="02E16D41" w14:textId="31FB87D5" w:rsidR="00D34251" w:rsidRPr="006F28EE" w:rsidRDefault="00D34251" w:rsidP="00F766A6">
      <w:pPr>
        <w:pStyle w:val="Teksti"/>
        <w:rPr>
          <w:rFonts w:cs="Times New Roman"/>
        </w:rPr>
      </w:pPr>
      <w:r w:rsidRPr="006F28EE">
        <w:rPr>
          <w:rFonts w:cs="Times New Roman"/>
        </w:rPr>
        <w:t>(1) formim praktik</w:t>
      </w:r>
      <w:r w:rsidR="00F2789A" w:rsidRPr="006F28EE">
        <w:rPr>
          <w:rFonts w:cs="Times New Roman"/>
        </w:rPr>
        <w:t xml:space="preserve"> në </w:t>
      </w:r>
      <w:r w:rsidRPr="006F28EE">
        <w:rPr>
          <w:rFonts w:cs="Times New Roman"/>
        </w:rPr>
        <w:t>aviacion</w:t>
      </w:r>
      <w:r w:rsidR="00F2789A" w:rsidRPr="006F28EE">
        <w:rPr>
          <w:rFonts w:cs="Times New Roman"/>
        </w:rPr>
        <w:t xml:space="preserve"> në </w:t>
      </w:r>
      <w:r w:rsidRPr="006F28EE">
        <w:rPr>
          <w:rFonts w:cs="Times New Roman"/>
        </w:rPr>
        <w:t xml:space="preserve">zonat </w:t>
      </w:r>
      <w:r w:rsidR="000C57B2" w:rsidRPr="006F28EE">
        <w:rPr>
          <w:rFonts w:cs="Times New Roman"/>
        </w:rPr>
        <w:t>përkatëse</w:t>
      </w:r>
      <w:r w:rsidR="004355FA" w:rsidRPr="006F28EE">
        <w:rPr>
          <w:rFonts w:cs="Times New Roman"/>
        </w:rPr>
        <w:t xml:space="preserve"> për </w:t>
      </w:r>
      <w:r w:rsidRPr="006F28EE">
        <w:rPr>
          <w:rFonts w:cs="Times New Roman"/>
        </w:rPr>
        <w:t>trajnimin e ofruar dhe t</w:t>
      </w:r>
      <w:r w:rsidR="00FD54A7" w:rsidRPr="006F28EE">
        <w:rPr>
          <w:rFonts w:cs="Times New Roman"/>
        </w:rPr>
        <w:t>’</w:t>
      </w:r>
      <w:r w:rsidRPr="006F28EE">
        <w:rPr>
          <w:rFonts w:cs="Times New Roman"/>
        </w:rPr>
        <w:t>i</w:t>
      </w:r>
      <w:r w:rsidR="00877448" w:rsidRPr="006F28EE">
        <w:rPr>
          <w:rFonts w:cs="Times New Roman"/>
        </w:rPr>
        <w:t xml:space="preserve"> jenë </w:t>
      </w:r>
      <w:r w:rsidRPr="006F28EE">
        <w:rPr>
          <w:rFonts w:cs="Times New Roman"/>
        </w:rPr>
        <w:t>n</w:t>
      </w:r>
      <w:r w:rsidR="00390D47" w:rsidRPr="006F28EE">
        <w:rPr>
          <w:rFonts w:cs="Times New Roman"/>
        </w:rPr>
        <w:t>ë</w:t>
      </w:r>
      <w:r w:rsidRPr="006F28EE">
        <w:rPr>
          <w:rFonts w:cs="Times New Roman"/>
        </w:rPr>
        <w:t>nshtruar</w:t>
      </w:r>
      <w:r w:rsidR="00B61D1A" w:rsidRPr="006F28EE">
        <w:rPr>
          <w:rFonts w:cs="Times New Roman"/>
        </w:rPr>
        <w:t xml:space="preserve"> një </w:t>
      </w:r>
      <w:r w:rsidRPr="006F28EE">
        <w:rPr>
          <w:rFonts w:cs="Times New Roman"/>
        </w:rPr>
        <w:t>kursi trajnimi</w:t>
      </w:r>
      <w:r w:rsidR="00F2789A" w:rsidRPr="006F28EE">
        <w:rPr>
          <w:rFonts w:cs="Times New Roman"/>
        </w:rPr>
        <w:t xml:space="preserve"> në </w:t>
      </w:r>
      <w:r w:rsidRPr="006F28EE">
        <w:rPr>
          <w:rFonts w:cs="Times New Roman"/>
        </w:rPr>
        <w:t xml:space="preserve">teknikat </w:t>
      </w:r>
      <w:r w:rsidR="00B66621" w:rsidRPr="006F28EE">
        <w:rPr>
          <w:rFonts w:cs="Times New Roman"/>
        </w:rPr>
        <w:t>mësim</w:t>
      </w:r>
      <w:r w:rsidRPr="006F28EE">
        <w:rPr>
          <w:rFonts w:cs="Times New Roman"/>
        </w:rPr>
        <w:t xml:space="preserve">ore; </w:t>
      </w:r>
    </w:p>
    <w:p w14:paraId="1D290692" w14:textId="56522981" w:rsidR="00D34251" w:rsidRPr="006F28EE" w:rsidRDefault="00D34251" w:rsidP="007525EE">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 xml:space="preserve">(2) eksperiencat e </w:t>
      </w:r>
      <w:r w:rsidR="00390D47" w:rsidRPr="006F28EE">
        <w:rPr>
          <w:rFonts w:ascii="Garamond" w:hAnsi="Garamond" w:cs="Times New Roman"/>
          <w:sz w:val="24"/>
          <w:szCs w:val="24"/>
        </w:rPr>
        <w:t>mëparshme</w:t>
      </w:r>
      <w:r w:rsidR="00F2789A" w:rsidRPr="006F28EE">
        <w:rPr>
          <w:rFonts w:ascii="Garamond" w:hAnsi="Garamond" w:cs="Times New Roman"/>
          <w:sz w:val="24"/>
          <w:szCs w:val="24"/>
        </w:rPr>
        <w:t xml:space="preserve"> në </w:t>
      </w:r>
      <w:r w:rsidRPr="006F28EE">
        <w:rPr>
          <w:rFonts w:ascii="Garamond" w:hAnsi="Garamond" w:cs="Times New Roman"/>
          <w:sz w:val="24"/>
          <w:szCs w:val="24"/>
        </w:rPr>
        <w:t>dh</w:t>
      </w:r>
      <w:r w:rsidR="00437A3D" w:rsidRPr="006F28EE">
        <w:rPr>
          <w:rFonts w:ascii="Garamond" w:hAnsi="Garamond" w:cs="Times New Roman"/>
          <w:sz w:val="24"/>
          <w:szCs w:val="24"/>
        </w:rPr>
        <w:t>ë</w:t>
      </w:r>
      <w:r w:rsidRPr="006F28EE">
        <w:rPr>
          <w:rFonts w:ascii="Garamond" w:hAnsi="Garamond" w:cs="Times New Roman"/>
          <w:sz w:val="24"/>
          <w:szCs w:val="24"/>
        </w:rPr>
        <w:t>nien e njohurive teorike dhe</w:t>
      </w:r>
      <w:r w:rsidR="00B61D1A" w:rsidRPr="006F28EE">
        <w:rPr>
          <w:rFonts w:ascii="Garamond" w:hAnsi="Garamond" w:cs="Times New Roman"/>
          <w:sz w:val="24"/>
          <w:szCs w:val="24"/>
        </w:rPr>
        <w:t xml:space="preserve"> një </w:t>
      </w:r>
      <w:r w:rsidRPr="006F28EE">
        <w:rPr>
          <w:rFonts w:ascii="Garamond" w:hAnsi="Garamond" w:cs="Times New Roman"/>
          <w:sz w:val="24"/>
          <w:szCs w:val="24"/>
        </w:rPr>
        <w:t>formim teorik i duhur</w:t>
      </w:r>
      <w:r w:rsidR="00F2789A" w:rsidRPr="006F28EE">
        <w:rPr>
          <w:rFonts w:ascii="Garamond" w:hAnsi="Garamond" w:cs="Times New Roman"/>
          <w:sz w:val="24"/>
          <w:szCs w:val="24"/>
        </w:rPr>
        <w:t xml:space="preserve"> në </w:t>
      </w:r>
      <w:r w:rsidRPr="006F28EE">
        <w:rPr>
          <w:rFonts w:ascii="Garamond" w:hAnsi="Garamond" w:cs="Times New Roman"/>
          <w:sz w:val="24"/>
          <w:szCs w:val="24"/>
        </w:rPr>
        <w:t>subjektin</w:t>
      </w:r>
      <w:r w:rsidR="00DE3BC3" w:rsidRPr="006F28EE">
        <w:rPr>
          <w:rFonts w:ascii="Garamond" w:hAnsi="Garamond" w:cs="Times New Roman"/>
          <w:sz w:val="24"/>
          <w:szCs w:val="24"/>
        </w:rPr>
        <w:t xml:space="preserve"> në të </w:t>
      </w:r>
      <w:r w:rsidRPr="006F28EE">
        <w:rPr>
          <w:rFonts w:ascii="Garamond" w:hAnsi="Garamond" w:cs="Times New Roman"/>
          <w:sz w:val="24"/>
          <w:szCs w:val="24"/>
        </w:rPr>
        <w:t>cilin</w:t>
      </w:r>
      <w:r w:rsidR="00F536B0" w:rsidRPr="006F28EE">
        <w:rPr>
          <w:rFonts w:ascii="Garamond" w:hAnsi="Garamond" w:cs="Times New Roman"/>
          <w:sz w:val="24"/>
          <w:szCs w:val="24"/>
        </w:rPr>
        <w:t xml:space="preserve"> do të </w:t>
      </w:r>
      <w:r w:rsidRPr="006F28EE">
        <w:rPr>
          <w:rFonts w:ascii="Garamond" w:hAnsi="Garamond" w:cs="Times New Roman"/>
          <w:sz w:val="24"/>
          <w:szCs w:val="24"/>
        </w:rPr>
        <w:t>sigur</w:t>
      </w:r>
      <w:r w:rsidR="00DB6BB4" w:rsidRPr="006F28EE">
        <w:rPr>
          <w:rFonts w:ascii="Garamond" w:hAnsi="Garamond" w:cs="Times New Roman"/>
          <w:sz w:val="24"/>
          <w:szCs w:val="24"/>
        </w:rPr>
        <w:t xml:space="preserve">ojnë </w:t>
      </w:r>
      <w:r w:rsidRPr="006F28EE">
        <w:rPr>
          <w:rFonts w:ascii="Garamond" w:hAnsi="Garamond" w:cs="Times New Roman"/>
          <w:sz w:val="24"/>
          <w:szCs w:val="24"/>
        </w:rPr>
        <w:t>instruksione</w:t>
      </w:r>
      <w:r w:rsidR="002F74CC" w:rsidRPr="006F28EE">
        <w:rPr>
          <w:rFonts w:ascii="Garamond" w:hAnsi="Garamond" w:cs="Times New Roman"/>
          <w:sz w:val="24"/>
          <w:szCs w:val="24"/>
        </w:rPr>
        <w:t xml:space="preserve"> të njohur</w:t>
      </w:r>
      <w:r w:rsidRPr="006F28EE">
        <w:rPr>
          <w:rFonts w:ascii="Garamond" w:hAnsi="Garamond" w:cs="Times New Roman"/>
          <w:sz w:val="24"/>
          <w:szCs w:val="24"/>
        </w:rPr>
        <w:t xml:space="preserve">ive teorike. </w:t>
      </w:r>
    </w:p>
    <w:p w14:paraId="44E37743" w14:textId="0A3D18B9" w:rsidR="00D34251" w:rsidRPr="006F28EE" w:rsidRDefault="00F766A6" w:rsidP="0005793F">
      <w:pPr>
        <w:rPr>
          <w:rFonts w:ascii="Garamond" w:hAnsi="Garamond" w:cs="Times New Roman"/>
          <w:sz w:val="24"/>
          <w:szCs w:val="24"/>
        </w:rPr>
      </w:pPr>
      <w:r w:rsidRPr="006F28EE">
        <w:rPr>
          <w:rFonts w:ascii="Garamond" w:hAnsi="Garamond" w:cs="Times New Roman"/>
          <w:sz w:val="24"/>
          <w:szCs w:val="24"/>
        </w:rPr>
        <w:t xml:space="preserve">d) </w:t>
      </w:r>
      <w:r w:rsidR="00A01146" w:rsidRPr="006F28EE">
        <w:rPr>
          <w:rFonts w:ascii="Garamond" w:eastAsia="Calibri" w:hAnsi="Garamond" w:cs="Times New Roman"/>
          <w:color w:val="000000"/>
          <w:sz w:val="24"/>
          <w:szCs w:val="24"/>
        </w:rPr>
        <w:t>Instruktorët e fluturimit dhe instruktorët e trajnimit të fluturimit të simuluar duhet të mbajnë kualifikimet e kërkuara nga Aneksi I (Pjesa-FCL), Aneksi III (Pjesa-BFCL) të Rregullores “Për përcaktimin e rregullave të detajuara për funksionimin e balonave</w:t>
      </w:r>
      <w:r w:rsidR="00D77F20" w:rsidRPr="006F28EE">
        <w:rPr>
          <w:rFonts w:ascii="Garamond" w:eastAsia="Calibri" w:hAnsi="Garamond" w:cs="Times New Roman"/>
          <w:color w:val="000000"/>
          <w:sz w:val="24"/>
          <w:szCs w:val="24"/>
        </w:rPr>
        <w:t>”</w:t>
      </w:r>
      <w:r w:rsidR="00A01146" w:rsidRPr="006F28EE">
        <w:rPr>
          <w:rFonts w:ascii="Garamond" w:eastAsia="Calibri" w:hAnsi="Garamond" w:cs="Times New Roman"/>
          <w:color w:val="000000"/>
          <w:sz w:val="24"/>
          <w:szCs w:val="24"/>
        </w:rPr>
        <w:t xml:space="preserve"> dhe Aneksin III (Pjesa-SFCL) të Rregullores “Për përcaktimin e rregullave të detajuara për operimet e planerave</w:t>
      </w:r>
      <w:r w:rsidR="00D77F20" w:rsidRPr="006F28EE">
        <w:rPr>
          <w:rFonts w:ascii="Garamond" w:eastAsia="Calibri" w:hAnsi="Garamond" w:cs="Times New Roman"/>
          <w:color w:val="000000"/>
          <w:sz w:val="24"/>
          <w:szCs w:val="24"/>
        </w:rPr>
        <w:t>”</w:t>
      </w:r>
      <w:r w:rsidR="00A01146" w:rsidRPr="006F28EE">
        <w:rPr>
          <w:rFonts w:ascii="Garamond" w:eastAsia="Calibri" w:hAnsi="Garamond" w:cs="Times New Roman"/>
          <w:color w:val="000000"/>
          <w:sz w:val="24"/>
          <w:szCs w:val="24"/>
        </w:rPr>
        <w:t xml:space="preserve"> </w:t>
      </w:r>
      <w:r w:rsidR="00D77F20" w:rsidRPr="006F28EE">
        <w:rPr>
          <w:rFonts w:ascii="Garamond" w:eastAsia="Calibri" w:hAnsi="Garamond" w:cs="Times New Roman"/>
          <w:color w:val="000000"/>
          <w:sz w:val="24"/>
          <w:szCs w:val="24"/>
        </w:rPr>
        <w:t>,</w:t>
      </w:r>
      <w:r w:rsidR="00A01146" w:rsidRPr="006F28EE">
        <w:rPr>
          <w:rFonts w:ascii="Garamond" w:eastAsia="Calibri" w:hAnsi="Garamond" w:cs="Times New Roman"/>
          <w:color w:val="000000"/>
          <w:sz w:val="24"/>
          <w:szCs w:val="24"/>
        </w:rPr>
        <w:t xml:space="preserve"> që transpozon Rregulloren Europiane (EU) Nr.2018/1976 për tipin e trajnimit që ata ofrojnë.</w:t>
      </w:r>
    </w:p>
    <w:p w14:paraId="4DF91E51" w14:textId="77777777" w:rsidR="00125464" w:rsidRPr="006F28EE" w:rsidRDefault="00125464" w:rsidP="00F766A6">
      <w:pPr>
        <w:pStyle w:val="Teksti"/>
        <w:rPr>
          <w:rFonts w:cs="Times New Roman"/>
        </w:rPr>
      </w:pPr>
    </w:p>
    <w:p w14:paraId="28E63FE8" w14:textId="690CE536" w:rsidR="00D34251" w:rsidRPr="006F28EE" w:rsidRDefault="00D34251" w:rsidP="00125464">
      <w:pPr>
        <w:pStyle w:val="Teksti"/>
        <w:ind w:firstLine="0"/>
        <w:rPr>
          <w:rFonts w:cs="Times New Roman"/>
        </w:rPr>
      </w:pPr>
      <w:r w:rsidRPr="006F28EE">
        <w:rPr>
          <w:rFonts w:cs="Times New Roman"/>
          <w:b/>
        </w:rPr>
        <w:t>ORA.ATO.120 Ruajtja e</w:t>
      </w:r>
      <w:r w:rsidR="006E6772" w:rsidRPr="006F28EE">
        <w:rPr>
          <w:rFonts w:cs="Times New Roman"/>
          <w:b/>
        </w:rPr>
        <w:t xml:space="preserve"> të dhëna</w:t>
      </w:r>
      <w:r w:rsidRPr="006F28EE">
        <w:rPr>
          <w:rFonts w:cs="Times New Roman"/>
          <w:b/>
        </w:rPr>
        <w:t>ve</w:t>
      </w:r>
      <w:r w:rsidRPr="006F28EE">
        <w:rPr>
          <w:rFonts w:cs="Times New Roman"/>
        </w:rPr>
        <w:t xml:space="preserve"> </w:t>
      </w:r>
    </w:p>
    <w:p w14:paraId="6B9EF26B" w14:textId="77777777" w:rsidR="00125464" w:rsidRPr="006F28EE" w:rsidRDefault="00125464" w:rsidP="00125464">
      <w:pPr>
        <w:pStyle w:val="BodyText"/>
        <w:ind w:left="0"/>
        <w:jc w:val="both"/>
        <w:rPr>
          <w:rFonts w:ascii="Garamond" w:eastAsia="MS Mincho" w:hAnsi="Garamond"/>
          <w:sz w:val="24"/>
          <w:szCs w:val="24"/>
          <w:lang w:eastAsia="en-US"/>
        </w:rPr>
      </w:pPr>
    </w:p>
    <w:p w14:paraId="261C7F72" w14:textId="3E957C00" w:rsidR="00D34251" w:rsidRPr="006F28EE" w:rsidRDefault="00D34251" w:rsidP="00125464">
      <w:pPr>
        <w:pStyle w:val="BodyText"/>
        <w:ind w:left="0"/>
        <w:jc w:val="both"/>
        <w:rPr>
          <w:rFonts w:ascii="Garamond" w:hAnsi="Garamond"/>
          <w:sz w:val="24"/>
          <w:szCs w:val="24"/>
        </w:rPr>
      </w:pPr>
      <w:r w:rsidRPr="006F28EE">
        <w:rPr>
          <w:rFonts w:ascii="Garamond" w:hAnsi="Garamond"/>
          <w:sz w:val="24"/>
          <w:szCs w:val="24"/>
        </w:rPr>
        <w:t>Të dhënat e mëposhtme ruhen gjatë gjithë kursit</w:t>
      </w:r>
      <w:r w:rsidR="00951853" w:rsidRPr="006F28EE">
        <w:rPr>
          <w:rFonts w:ascii="Garamond" w:hAnsi="Garamond"/>
          <w:sz w:val="24"/>
          <w:szCs w:val="24"/>
        </w:rPr>
        <w:t>,</w:t>
      </w:r>
      <w:r w:rsidRPr="006F28EE">
        <w:rPr>
          <w:rFonts w:ascii="Garamond" w:hAnsi="Garamond"/>
          <w:sz w:val="24"/>
          <w:szCs w:val="24"/>
        </w:rPr>
        <w:t xml:space="preserve"> si edhe për një periudhë trevjeçare pas përfundimit të trajnimit.</w:t>
      </w:r>
    </w:p>
    <w:p w14:paraId="2E5200F2" w14:textId="0D1D781C" w:rsidR="00D34251" w:rsidRPr="006F28EE" w:rsidRDefault="003E3D3E" w:rsidP="003E3D3E">
      <w:pPr>
        <w:pStyle w:val="Teksti"/>
        <w:rPr>
          <w:rFonts w:cs="Times New Roman"/>
        </w:rPr>
      </w:pPr>
      <w:r w:rsidRPr="006F28EE">
        <w:rPr>
          <w:rFonts w:cs="Times New Roman"/>
        </w:rPr>
        <w:t xml:space="preserve">a) </w:t>
      </w:r>
      <w:r w:rsidR="00D34251" w:rsidRPr="006F28EE">
        <w:rPr>
          <w:rFonts w:cs="Times New Roman"/>
        </w:rPr>
        <w:t>Detajet e tok</w:t>
      </w:r>
      <w:r w:rsidR="00364488" w:rsidRPr="006F28EE">
        <w:rPr>
          <w:rFonts w:cs="Times New Roman"/>
        </w:rPr>
        <w:t>ë</w:t>
      </w:r>
      <w:r w:rsidR="00D34251" w:rsidRPr="006F28EE">
        <w:rPr>
          <w:rFonts w:cs="Times New Roman"/>
        </w:rPr>
        <w:t>s,</w:t>
      </w:r>
      <w:r w:rsidR="00364488" w:rsidRPr="006F28EE">
        <w:rPr>
          <w:rFonts w:cs="Times New Roman"/>
        </w:rPr>
        <w:t xml:space="preserve"> </w:t>
      </w:r>
      <w:r w:rsidR="00D34251" w:rsidRPr="006F28EE">
        <w:rPr>
          <w:rFonts w:cs="Times New Roman"/>
        </w:rPr>
        <w:t>fluturimit</w:t>
      </w:r>
      <w:r w:rsidR="00364488" w:rsidRPr="006F28EE">
        <w:rPr>
          <w:rFonts w:cs="Times New Roman"/>
        </w:rPr>
        <w:t xml:space="preserve"> </w:t>
      </w:r>
      <w:r w:rsidR="00D34251" w:rsidRPr="006F28EE">
        <w:rPr>
          <w:rFonts w:cs="Times New Roman"/>
        </w:rPr>
        <w:t>dhe trajnimi i fluturimit t</w:t>
      </w:r>
      <w:r w:rsidR="00951853" w:rsidRPr="006F28EE">
        <w:rPr>
          <w:rFonts w:cs="Times New Roman"/>
        </w:rPr>
        <w:t>ë</w:t>
      </w:r>
      <w:r w:rsidR="00D34251" w:rsidRPr="006F28EE">
        <w:rPr>
          <w:rFonts w:cs="Times New Roman"/>
        </w:rPr>
        <w:t xml:space="preserve"> simuluar</w:t>
      </w:r>
      <w:r w:rsidR="00F536B0" w:rsidRPr="006F28EE">
        <w:rPr>
          <w:rFonts w:cs="Times New Roman"/>
        </w:rPr>
        <w:t xml:space="preserve"> që </w:t>
      </w:r>
      <w:r w:rsidR="00D34251" w:rsidRPr="006F28EE">
        <w:rPr>
          <w:rFonts w:cs="Times New Roman"/>
        </w:rPr>
        <w:t xml:space="preserve">i jepet </w:t>
      </w:r>
      <w:r w:rsidR="00364488" w:rsidRPr="006F28EE">
        <w:rPr>
          <w:rFonts w:cs="Times New Roman"/>
        </w:rPr>
        <w:t>studentë</w:t>
      </w:r>
      <w:r w:rsidR="00D34251" w:rsidRPr="006F28EE">
        <w:rPr>
          <w:rFonts w:cs="Times New Roman"/>
        </w:rPr>
        <w:t xml:space="preserve">ve individual; </w:t>
      </w:r>
    </w:p>
    <w:p w14:paraId="2DB4522B" w14:textId="0A4C10D5" w:rsidR="00D34251" w:rsidRPr="006F28EE" w:rsidRDefault="003E3D3E" w:rsidP="003E3D3E">
      <w:pPr>
        <w:pStyle w:val="Teksti"/>
        <w:rPr>
          <w:rFonts w:cs="Times New Roman"/>
        </w:rPr>
      </w:pPr>
      <w:r w:rsidRPr="006F28EE">
        <w:rPr>
          <w:rFonts w:cs="Times New Roman"/>
        </w:rPr>
        <w:t xml:space="preserve">b) </w:t>
      </w:r>
      <w:r w:rsidR="00D34251" w:rsidRPr="006F28EE">
        <w:rPr>
          <w:rFonts w:cs="Times New Roman"/>
        </w:rPr>
        <w:t>Raportet progresive t</w:t>
      </w:r>
      <w:r w:rsidR="00364488" w:rsidRPr="006F28EE">
        <w:rPr>
          <w:rFonts w:cs="Times New Roman"/>
        </w:rPr>
        <w:t>ë</w:t>
      </w:r>
      <w:r w:rsidR="00D34251" w:rsidRPr="006F28EE">
        <w:rPr>
          <w:rFonts w:cs="Times New Roman"/>
        </w:rPr>
        <w:t xml:space="preserve"> detajuara dhe t</w:t>
      </w:r>
      <w:r w:rsidR="00364488" w:rsidRPr="006F28EE">
        <w:rPr>
          <w:rFonts w:cs="Times New Roman"/>
        </w:rPr>
        <w:t>ë</w:t>
      </w:r>
      <w:r w:rsidR="00D34251" w:rsidRPr="006F28EE">
        <w:rPr>
          <w:rFonts w:cs="Times New Roman"/>
        </w:rPr>
        <w:t xml:space="preserve"> rregullta nga instruktori</w:t>
      </w:r>
      <w:r w:rsidR="00F536B0" w:rsidRPr="006F28EE">
        <w:rPr>
          <w:rFonts w:cs="Times New Roman"/>
        </w:rPr>
        <w:t xml:space="preserve"> që </w:t>
      </w:r>
      <w:r w:rsidR="00364488" w:rsidRPr="006F28EE">
        <w:rPr>
          <w:rFonts w:cs="Times New Roman"/>
        </w:rPr>
        <w:t>përfshi</w:t>
      </w:r>
      <w:r w:rsidR="00D34251" w:rsidRPr="006F28EE">
        <w:rPr>
          <w:rFonts w:cs="Times New Roman"/>
        </w:rPr>
        <w:t xml:space="preserve">n </w:t>
      </w:r>
      <w:r w:rsidR="00C01AF8" w:rsidRPr="006F28EE">
        <w:rPr>
          <w:rFonts w:cs="Times New Roman"/>
        </w:rPr>
        <w:t>vlerës</w:t>
      </w:r>
      <w:r w:rsidR="00D34251" w:rsidRPr="006F28EE">
        <w:rPr>
          <w:rFonts w:cs="Times New Roman"/>
        </w:rPr>
        <w:t>imet,</w:t>
      </w:r>
      <w:r w:rsidR="00390D47" w:rsidRPr="006F28EE">
        <w:rPr>
          <w:rFonts w:cs="Times New Roman"/>
        </w:rPr>
        <w:t xml:space="preserve"> </w:t>
      </w:r>
      <w:r w:rsidR="00D34251" w:rsidRPr="006F28EE">
        <w:rPr>
          <w:rFonts w:cs="Times New Roman"/>
        </w:rPr>
        <w:t>dhe provat fluturuese progresive t</w:t>
      </w:r>
      <w:r w:rsidR="00364488" w:rsidRPr="006F28EE">
        <w:rPr>
          <w:rFonts w:cs="Times New Roman"/>
        </w:rPr>
        <w:t>ë</w:t>
      </w:r>
      <w:r w:rsidR="00D34251" w:rsidRPr="006F28EE">
        <w:rPr>
          <w:rFonts w:cs="Times New Roman"/>
        </w:rPr>
        <w:t xml:space="preserve"> rregullta dhe ekzaminimet e tok</w:t>
      </w:r>
      <w:r w:rsidR="00390D47" w:rsidRPr="006F28EE">
        <w:rPr>
          <w:rFonts w:cs="Times New Roman"/>
        </w:rPr>
        <w:t>ë</w:t>
      </w:r>
      <w:r w:rsidR="00D34251" w:rsidRPr="006F28EE">
        <w:rPr>
          <w:rFonts w:cs="Times New Roman"/>
        </w:rPr>
        <w:t>s; dhe</w:t>
      </w:r>
      <w:r w:rsidR="00F2789A" w:rsidRPr="006F28EE">
        <w:rPr>
          <w:rFonts w:cs="Times New Roman"/>
        </w:rPr>
        <w:t xml:space="preserve"> </w:t>
      </w:r>
    </w:p>
    <w:p w14:paraId="7C2B0686" w14:textId="1CCD1A46" w:rsidR="00D34251" w:rsidRPr="006F28EE" w:rsidRDefault="00D34251" w:rsidP="003E3D3E">
      <w:pPr>
        <w:pStyle w:val="Teksti"/>
        <w:rPr>
          <w:rFonts w:cs="Times New Roman"/>
        </w:rPr>
      </w:pPr>
      <w:r w:rsidRPr="006F28EE">
        <w:rPr>
          <w:rFonts w:cs="Times New Roman"/>
        </w:rPr>
        <w:t xml:space="preserve">(c) Informacioni i </w:t>
      </w:r>
      <w:r w:rsidR="00940902" w:rsidRPr="006F28EE">
        <w:rPr>
          <w:rFonts w:cs="Times New Roman"/>
        </w:rPr>
        <w:t>licencës</w:t>
      </w:r>
      <w:r w:rsidRPr="006F28EE">
        <w:rPr>
          <w:rFonts w:cs="Times New Roman"/>
        </w:rPr>
        <w:t xml:space="preserve">, kategorizimet dhe certifikatat </w:t>
      </w:r>
      <w:r w:rsidR="000C57B2" w:rsidRPr="006F28EE">
        <w:rPr>
          <w:rFonts w:cs="Times New Roman"/>
        </w:rPr>
        <w:t>përkatëse</w:t>
      </w:r>
      <w:r w:rsidRPr="006F28EE">
        <w:rPr>
          <w:rFonts w:cs="Times New Roman"/>
        </w:rPr>
        <w:t xml:space="preserve"> t</w:t>
      </w:r>
      <w:r w:rsidR="00951853" w:rsidRPr="006F28EE">
        <w:rPr>
          <w:rFonts w:cs="Times New Roman"/>
        </w:rPr>
        <w:t>ë</w:t>
      </w:r>
      <w:r w:rsidRPr="006F28EE">
        <w:rPr>
          <w:rFonts w:cs="Times New Roman"/>
        </w:rPr>
        <w:t xml:space="preserve"> </w:t>
      </w:r>
      <w:r w:rsidR="00364488" w:rsidRPr="006F28EE">
        <w:rPr>
          <w:rFonts w:cs="Times New Roman"/>
        </w:rPr>
        <w:t>studentë</w:t>
      </w:r>
      <w:r w:rsidRPr="006F28EE">
        <w:rPr>
          <w:rFonts w:cs="Times New Roman"/>
        </w:rPr>
        <w:t>ve,</w:t>
      </w:r>
      <w:r w:rsidR="006E6772" w:rsidRPr="006F28EE">
        <w:rPr>
          <w:rFonts w:cs="Times New Roman"/>
        </w:rPr>
        <w:t xml:space="preserve"> </w:t>
      </w:r>
      <w:r w:rsidR="008A750D" w:rsidRPr="006F28EE">
        <w:rPr>
          <w:rFonts w:cs="Times New Roman"/>
        </w:rPr>
        <w:t>përfshirë</w:t>
      </w:r>
      <w:r w:rsidRPr="006F28EE">
        <w:rPr>
          <w:rFonts w:cs="Times New Roman"/>
        </w:rPr>
        <w:t xml:space="preserve"> datat e mbarimit t</w:t>
      </w:r>
      <w:r w:rsidR="00951853" w:rsidRPr="006F28EE">
        <w:rPr>
          <w:rFonts w:cs="Times New Roman"/>
        </w:rPr>
        <w:t>ë</w:t>
      </w:r>
      <w:r w:rsidRPr="006F28EE">
        <w:rPr>
          <w:rFonts w:cs="Times New Roman"/>
        </w:rPr>
        <w:t xml:space="preserve"> afateve</w:t>
      </w:r>
      <w:r w:rsidR="008A750D" w:rsidRPr="006F28EE">
        <w:rPr>
          <w:rFonts w:cs="Times New Roman"/>
        </w:rPr>
        <w:t xml:space="preserve"> të certifik</w:t>
      </w:r>
      <w:r w:rsidRPr="006F28EE">
        <w:rPr>
          <w:rFonts w:cs="Times New Roman"/>
        </w:rPr>
        <w:t xml:space="preserve">atave </w:t>
      </w:r>
      <w:r w:rsidR="000D187A" w:rsidRPr="006F28EE">
        <w:rPr>
          <w:rFonts w:cs="Times New Roman"/>
        </w:rPr>
        <w:t>mjekësor</w:t>
      </w:r>
      <w:r w:rsidRPr="006F28EE">
        <w:rPr>
          <w:rFonts w:cs="Times New Roman"/>
        </w:rPr>
        <w:t xml:space="preserve">e dhe kategorizimet. </w:t>
      </w:r>
    </w:p>
    <w:p w14:paraId="2235CCBA" w14:textId="77777777" w:rsidR="009D78BD" w:rsidRPr="006F28EE" w:rsidRDefault="009D78BD" w:rsidP="007F7E0C">
      <w:pPr>
        <w:widowControl w:val="0"/>
        <w:spacing w:after="0" w:line="240" w:lineRule="auto"/>
        <w:jc w:val="both"/>
        <w:rPr>
          <w:rFonts w:ascii="Garamond" w:hAnsi="Garamond" w:cs="Times New Roman"/>
          <w:sz w:val="24"/>
          <w:szCs w:val="24"/>
        </w:rPr>
      </w:pPr>
    </w:p>
    <w:p w14:paraId="18B73CFE" w14:textId="65ECE94E" w:rsidR="00D34251" w:rsidRPr="006F28EE" w:rsidRDefault="00D34251" w:rsidP="007F7E0C">
      <w:pPr>
        <w:widowControl w:val="0"/>
        <w:spacing w:after="0" w:line="240" w:lineRule="auto"/>
        <w:jc w:val="both"/>
        <w:rPr>
          <w:rFonts w:ascii="Garamond" w:hAnsi="Garamond" w:cs="Times New Roman"/>
          <w:sz w:val="24"/>
          <w:szCs w:val="24"/>
        </w:rPr>
      </w:pPr>
      <w:r w:rsidRPr="006F28EE">
        <w:rPr>
          <w:rFonts w:ascii="Garamond" w:hAnsi="Garamond" w:cs="Times New Roman"/>
          <w:b/>
          <w:sz w:val="24"/>
          <w:szCs w:val="24"/>
        </w:rPr>
        <w:t>ORA.ATO.125 Programi i trajnimit</w:t>
      </w:r>
      <w:r w:rsidRPr="006F28EE">
        <w:rPr>
          <w:rFonts w:ascii="Garamond" w:hAnsi="Garamond" w:cs="Times New Roman"/>
          <w:sz w:val="24"/>
          <w:szCs w:val="24"/>
        </w:rPr>
        <w:t xml:space="preserve"> </w:t>
      </w:r>
    </w:p>
    <w:p w14:paraId="791B25E4" w14:textId="35AA9B57" w:rsidR="00D34251" w:rsidRPr="006F28EE" w:rsidRDefault="003E3D3E" w:rsidP="00125464">
      <w:pPr>
        <w:pStyle w:val="Teksti"/>
        <w:ind w:firstLine="0"/>
        <w:rPr>
          <w:rFonts w:cs="Times New Roman"/>
        </w:rPr>
      </w:pPr>
      <w:r w:rsidRPr="006F28EE">
        <w:rPr>
          <w:rFonts w:cs="Times New Roman"/>
        </w:rPr>
        <w:t xml:space="preserve">a) </w:t>
      </w:r>
      <w:r w:rsidR="002105ED" w:rsidRPr="006F28EE">
        <w:rPr>
          <w:rFonts w:cs="Times New Roman"/>
        </w:rPr>
        <w:t>Një p</w:t>
      </w:r>
      <w:r w:rsidR="00D34251" w:rsidRPr="006F28EE">
        <w:rPr>
          <w:rFonts w:cs="Times New Roman"/>
        </w:rPr>
        <w:t>rogram  trajnimi</w:t>
      </w:r>
      <w:r w:rsidR="006E6772" w:rsidRPr="006F28EE">
        <w:rPr>
          <w:rFonts w:cs="Times New Roman"/>
        </w:rPr>
        <w:t xml:space="preserve"> duhet të </w:t>
      </w:r>
      <w:r w:rsidR="00D34251" w:rsidRPr="006F28EE">
        <w:rPr>
          <w:rFonts w:cs="Times New Roman"/>
        </w:rPr>
        <w:t>zhvillohet</w:t>
      </w:r>
      <w:r w:rsidR="004355FA" w:rsidRPr="006F28EE">
        <w:rPr>
          <w:rFonts w:cs="Times New Roman"/>
        </w:rPr>
        <w:t xml:space="preserve"> për </w:t>
      </w:r>
      <w:r w:rsidR="00D34251" w:rsidRPr="006F28EE">
        <w:rPr>
          <w:rFonts w:cs="Times New Roman"/>
        </w:rPr>
        <w:t>secilin tip</w:t>
      </w:r>
      <w:r w:rsidR="00D77614" w:rsidRPr="006F28EE">
        <w:rPr>
          <w:rFonts w:cs="Times New Roman"/>
        </w:rPr>
        <w:t xml:space="preserve"> të kurs</w:t>
      </w:r>
      <w:r w:rsidR="00D34251" w:rsidRPr="006F28EE">
        <w:rPr>
          <w:rFonts w:cs="Times New Roman"/>
        </w:rPr>
        <w:t>it t</w:t>
      </w:r>
      <w:r w:rsidR="00364488" w:rsidRPr="006F28EE">
        <w:rPr>
          <w:rFonts w:cs="Times New Roman"/>
        </w:rPr>
        <w:t>ë</w:t>
      </w:r>
      <w:r w:rsidR="00D34251" w:rsidRPr="006F28EE">
        <w:rPr>
          <w:rFonts w:cs="Times New Roman"/>
        </w:rPr>
        <w:t xml:space="preserve"> ofruar.</w:t>
      </w:r>
    </w:p>
    <w:p w14:paraId="3B385C5D" w14:textId="4CBF3CA9" w:rsidR="00D34251" w:rsidRPr="006F28EE" w:rsidRDefault="00255E05" w:rsidP="007F7E0C">
      <w:pPr>
        <w:jc w:val="both"/>
        <w:rPr>
          <w:rFonts w:ascii="Garamond" w:hAnsi="Garamond" w:cs="Times New Roman"/>
          <w:sz w:val="24"/>
          <w:szCs w:val="24"/>
        </w:rPr>
      </w:pPr>
      <w:r w:rsidRPr="006F28EE">
        <w:rPr>
          <w:rFonts w:ascii="Garamond" w:eastAsia="Calibri" w:hAnsi="Garamond" w:cs="Times New Roman"/>
          <w:color w:val="000000"/>
          <w:sz w:val="24"/>
          <w:szCs w:val="24"/>
        </w:rPr>
        <w:t xml:space="preserve">(b) Programi i trajnimit do të jetë në përputhje me kërkesat e Aneksit I (Pjesa-FCL), Aneksit III (Pjesa-BFCL) të Rregullores “Për përcaktimin e rregullave të detajuara për funksionimin e balonave sipas </w:t>
      </w:r>
      <w:r w:rsidR="0005793F" w:rsidRPr="006F28EE">
        <w:rPr>
          <w:rFonts w:ascii="Garamond" w:hAnsi="Garamond" w:cs="Times New Roman"/>
          <w:sz w:val="24"/>
          <w:szCs w:val="24"/>
        </w:rPr>
        <w:t xml:space="preserve">VKM Nr. 1095, datë 24.12.2020 “Për Miratimin e Kërkesave Thelbësore në Fushën e Aviacionit Civil </w:t>
      </w:r>
      <w:r w:rsidRPr="006F28EE">
        <w:rPr>
          <w:rFonts w:ascii="Garamond" w:eastAsia="Calibri" w:hAnsi="Garamond" w:cs="Times New Roman"/>
          <w:color w:val="000000"/>
          <w:sz w:val="24"/>
          <w:szCs w:val="24"/>
        </w:rPr>
        <w:t xml:space="preserve">dhe </w:t>
      </w:r>
      <w:r w:rsidRPr="006F28EE">
        <w:rPr>
          <w:rFonts w:ascii="Garamond" w:eastAsia="Calibri" w:hAnsi="Garamond" w:cs="Times New Roman"/>
          <w:color w:val="000000"/>
          <w:sz w:val="24"/>
          <w:szCs w:val="24"/>
        </w:rPr>
        <w:lastRenderedPageBreak/>
        <w:t>Aneksit III (Pjesa-SFCL) të Rregullores “Për përcaktimin e rregullave të detajuara për operimet e planerave”, që transpozon Rregulloren Europiane (EU) Nr.</w:t>
      </w:r>
      <w:r w:rsidR="0005793F" w:rsidRPr="006F28EE">
        <w:rPr>
          <w:rFonts w:ascii="Garamond" w:eastAsia="Calibri" w:hAnsi="Garamond" w:cs="Times New Roman"/>
          <w:color w:val="000000"/>
          <w:sz w:val="24"/>
          <w:szCs w:val="24"/>
        </w:rPr>
        <w:t xml:space="preserve"> </w:t>
      </w:r>
      <w:r w:rsidRPr="006F28EE">
        <w:rPr>
          <w:rFonts w:ascii="Garamond" w:eastAsia="Calibri" w:hAnsi="Garamond" w:cs="Times New Roman"/>
          <w:color w:val="000000"/>
          <w:sz w:val="24"/>
          <w:szCs w:val="24"/>
        </w:rPr>
        <w:t xml:space="preserve">2018/1976, siç është e aplikueshme, dhe, në rastin e trajnimit të testit të fluturimit, kërkesat përkatëse të Aneksit I (Pjesa 21) të </w:t>
      </w:r>
      <w:r w:rsidR="00125464" w:rsidRPr="006F28EE">
        <w:rPr>
          <w:rFonts w:ascii="Garamond" w:eastAsia="Calibri" w:hAnsi="Garamond" w:cs="Times New Roman"/>
          <w:color w:val="000000"/>
          <w:sz w:val="24"/>
          <w:szCs w:val="24"/>
        </w:rPr>
        <w:t>Urdhrit të M</w:t>
      </w:r>
      <w:r w:rsidR="0005793F" w:rsidRPr="006F28EE">
        <w:rPr>
          <w:rFonts w:ascii="Garamond" w:eastAsia="Calibri" w:hAnsi="Garamond" w:cs="Times New Roman"/>
          <w:color w:val="000000"/>
          <w:sz w:val="24"/>
          <w:szCs w:val="24"/>
        </w:rPr>
        <w:t xml:space="preserve">inistrit </w:t>
      </w:r>
      <w:r w:rsidR="00125464" w:rsidRPr="006F28EE">
        <w:rPr>
          <w:rFonts w:ascii="Garamond" w:eastAsia="Calibri" w:hAnsi="Garamond" w:cs="Times New Roman"/>
          <w:color w:val="000000"/>
          <w:sz w:val="24"/>
          <w:szCs w:val="24"/>
        </w:rPr>
        <w:t>“Për përcaktimin e rregullave zbatuese të vlefshmërisë ajrore dhe të certifikimit mjedisor të mjeteve fluturuese dhe të produkteve që kanë lidhje me to, pjesëve dhe pajisjeve, si dhe për certifikimin e organizatave të projektimit dhe prodhimit”, apo ndryshimeve të tij, që transpozon rregulloren Europiane Nr.748/2012</w:t>
      </w:r>
      <w:r w:rsidR="00790EF5" w:rsidRPr="006F28EE">
        <w:rPr>
          <w:rFonts w:ascii="Garamond" w:hAnsi="Garamond" w:cs="Times New Roman"/>
          <w:sz w:val="24"/>
          <w:szCs w:val="24"/>
        </w:rPr>
        <w:t>.</w:t>
      </w:r>
      <w:r w:rsidR="00D34251" w:rsidRPr="006F28EE">
        <w:rPr>
          <w:rFonts w:ascii="Garamond" w:hAnsi="Garamond" w:cs="Times New Roman"/>
          <w:sz w:val="24"/>
          <w:szCs w:val="24"/>
        </w:rPr>
        <w:t xml:space="preserve"> </w:t>
      </w:r>
    </w:p>
    <w:p w14:paraId="1905AD37" w14:textId="77777777" w:rsidR="00125464" w:rsidRPr="006F28EE" w:rsidRDefault="00125464" w:rsidP="00125464">
      <w:pPr>
        <w:widowControl w:val="0"/>
        <w:spacing w:after="0" w:line="240" w:lineRule="auto"/>
        <w:jc w:val="both"/>
        <w:rPr>
          <w:rFonts w:ascii="Garamond" w:hAnsi="Garamond" w:cs="Times New Roman"/>
          <w:sz w:val="24"/>
          <w:szCs w:val="24"/>
        </w:rPr>
      </w:pPr>
    </w:p>
    <w:p w14:paraId="2BF65767" w14:textId="2EA8B3C7" w:rsidR="00D34251" w:rsidRPr="006F28EE" w:rsidRDefault="00D34251" w:rsidP="00125464">
      <w:pPr>
        <w:widowControl w:val="0"/>
        <w:spacing w:after="0" w:line="240" w:lineRule="auto"/>
        <w:jc w:val="both"/>
        <w:rPr>
          <w:rFonts w:ascii="Garamond" w:hAnsi="Garamond" w:cs="Times New Roman"/>
          <w:b/>
          <w:sz w:val="24"/>
          <w:szCs w:val="24"/>
        </w:rPr>
      </w:pPr>
      <w:r w:rsidRPr="006F28EE">
        <w:rPr>
          <w:rFonts w:ascii="Garamond" w:hAnsi="Garamond" w:cs="Times New Roman"/>
          <w:b/>
          <w:sz w:val="24"/>
          <w:szCs w:val="24"/>
        </w:rPr>
        <w:t xml:space="preserve">ORA.ATO.130 Manuali i trajnimit dhe manuali i operimeve </w:t>
      </w:r>
    </w:p>
    <w:p w14:paraId="09D2DB3E" w14:textId="77777777" w:rsidR="00125464" w:rsidRPr="006F28EE" w:rsidRDefault="00125464" w:rsidP="00125464">
      <w:pPr>
        <w:widowControl w:val="0"/>
        <w:spacing w:after="0" w:line="240" w:lineRule="auto"/>
        <w:jc w:val="both"/>
        <w:rPr>
          <w:rFonts w:ascii="Garamond" w:hAnsi="Garamond" w:cs="Times New Roman"/>
          <w:b/>
          <w:sz w:val="24"/>
          <w:szCs w:val="24"/>
        </w:rPr>
      </w:pPr>
    </w:p>
    <w:p w14:paraId="71AD9718" w14:textId="4FFB2AA5" w:rsidR="00D34251" w:rsidRPr="006F28EE" w:rsidRDefault="003E3D3E" w:rsidP="003E3D3E">
      <w:pPr>
        <w:pStyle w:val="Teksti"/>
        <w:rPr>
          <w:rFonts w:cs="Times New Roman"/>
        </w:rPr>
      </w:pPr>
      <w:r w:rsidRPr="006F28EE">
        <w:rPr>
          <w:rFonts w:cs="Times New Roman"/>
        </w:rPr>
        <w:t xml:space="preserve">a) </w:t>
      </w:r>
      <w:r w:rsidR="00D34251" w:rsidRPr="006F28EE">
        <w:rPr>
          <w:rFonts w:cs="Times New Roman"/>
        </w:rPr>
        <w:t>ATO</w:t>
      </w:r>
      <w:r w:rsidR="006E6772" w:rsidRPr="006F28EE">
        <w:rPr>
          <w:rFonts w:cs="Times New Roman"/>
        </w:rPr>
        <w:t xml:space="preserve"> duhet të </w:t>
      </w:r>
      <w:r w:rsidR="00581832" w:rsidRPr="006F28EE">
        <w:rPr>
          <w:rFonts w:cs="Times New Roman"/>
        </w:rPr>
        <w:t>përcakt</w:t>
      </w:r>
      <w:r w:rsidR="00D34251" w:rsidRPr="006F28EE">
        <w:rPr>
          <w:rFonts w:cs="Times New Roman"/>
        </w:rPr>
        <w:t>oj</w:t>
      </w:r>
      <w:r w:rsidR="00772876" w:rsidRPr="006F28EE">
        <w:rPr>
          <w:rFonts w:cs="Times New Roman"/>
        </w:rPr>
        <w:t>ë</w:t>
      </w:r>
      <w:r w:rsidR="00D34251" w:rsidRPr="006F28EE">
        <w:rPr>
          <w:rFonts w:cs="Times New Roman"/>
        </w:rPr>
        <w:t xml:space="preserve"> dhe</w:t>
      </w:r>
      <w:r w:rsidR="00EB2F14" w:rsidRPr="006F28EE">
        <w:rPr>
          <w:rFonts w:cs="Times New Roman"/>
        </w:rPr>
        <w:t xml:space="preserve"> të ketë </w:t>
      </w:r>
      <w:r w:rsidR="00B61D1A" w:rsidRPr="006F28EE">
        <w:rPr>
          <w:rFonts w:cs="Times New Roman"/>
        </w:rPr>
        <w:t xml:space="preserve">një </w:t>
      </w:r>
      <w:r w:rsidR="00D34251" w:rsidRPr="006F28EE">
        <w:rPr>
          <w:rFonts w:cs="Times New Roman"/>
        </w:rPr>
        <w:t>manual trajnimi dhe manual operimesh</w:t>
      </w:r>
      <w:r w:rsidR="00006A2C" w:rsidRPr="006F28EE">
        <w:rPr>
          <w:rFonts w:cs="Times New Roman"/>
        </w:rPr>
        <w:t xml:space="preserve"> që të </w:t>
      </w:r>
      <w:r w:rsidR="00EB2F14" w:rsidRPr="006F28EE">
        <w:rPr>
          <w:rFonts w:cs="Times New Roman"/>
        </w:rPr>
        <w:t>përmbaj</w:t>
      </w:r>
      <w:r w:rsidR="0011688D" w:rsidRPr="006F28EE">
        <w:rPr>
          <w:rFonts w:cs="Times New Roman"/>
        </w:rPr>
        <w:t>ë</w:t>
      </w:r>
      <w:r w:rsidR="00D34251" w:rsidRPr="006F28EE">
        <w:rPr>
          <w:rFonts w:cs="Times New Roman"/>
        </w:rPr>
        <w:t xml:space="preserve"> informacione dhe instruksione</w:t>
      </w:r>
      <w:r w:rsidR="0056740D" w:rsidRPr="006F28EE">
        <w:rPr>
          <w:rFonts w:cs="Times New Roman"/>
        </w:rPr>
        <w:t xml:space="preserve"> të cila</w:t>
      </w:r>
      <w:r w:rsidR="00D34251" w:rsidRPr="006F28EE">
        <w:rPr>
          <w:rFonts w:cs="Times New Roman"/>
        </w:rPr>
        <w:t>t</w:t>
      </w:r>
      <w:r w:rsidR="00390D47" w:rsidRPr="006F28EE">
        <w:rPr>
          <w:rFonts w:cs="Times New Roman"/>
        </w:rPr>
        <w:t xml:space="preserve"> </w:t>
      </w:r>
      <w:r w:rsidR="00D34251" w:rsidRPr="006F28EE">
        <w:rPr>
          <w:rFonts w:cs="Times New Roman"/>
        </w:rPr>
        <w:t>i mund</w:t>
      </w:r>
      <w:r w:rsidR="00390D47" w:rsidRPr="006F28EE">
        <w:rPr>
          <w:rFonts w:cs="Times New Roman"/>
        </w:rPr>
        <w:t>ë</w:t>
      </w:r>
      <w:r w:rsidR="00D34251" w:rsidRPr="006F28EE">
        <w:rPr>
          <w:rFonts w:cs="Times New Roman"/>
        </w:rPr>
        <w:t>sojn</w:t>
      </w:r>
      <w:r w:rsidR="00390D47" w:rsidRPr="006F28EE">
        <w:rPr>
          <w:rFonts w:cs="Times New Roman"/>
        </w:rPr>
        <w:t>ë</w:t>
      </w:r>
      <w:r w:rsidR="00D34251" w:rsidRPr="006F28EE">
        <w:rPr>
          <w:rFonts w:cs="Times New Roman"/>
        </w:rPr>
        <w:t xml:space="preserve"> personelit</w:t>
      </w:r>
      <w:r w:rsidR="00006A2C" w:rsidRPr="006F28EE">
        <w:rPr>
          <w:rFonts w:cs="Times New Roman"/>
        </w:rPr>
        <w:t xml:space="preserve"> që të </w:t>
      </w:r>
      <w:r w:rsidR="00D77614" w:rsidRPr="006F28EE">
        <w:rPr>
          <w:rFonts w:cs="Times New Roman"/>
        </w:rPr>
        <w:t>kryejë</w:t>
      </w:r>
      <w:r w:rsidR="00D34251" w:rsidRPr="006F28EE">
        <w:rPr>
          <w:rFonts w:cs="Times New Roman"/>
        </w:rPr>
        <w:t xml:space="preserve"> detyrat dhe </w:t>
      </w:r>
      <w:r w:rsidR="00364488" w:rsidRPr="006F28EE">
        <w:rPr>
          <w:rFonts w:cs="Times New Roman"/>
        </w:rPr>
        <w:t>t’i</w:t>
      </w:r>
      <w:r w:rsidR="00D34251" w:rsidRPr="006F28EE">
        <w:rPr>
          <w:rFonts w:cs="Times New Roman"/>
        </w:rPr>
        <w:t xml:space="preserve"> jap</w:t>
      </w:r>
      <w:r w:rsidR="00790EF5" w:rsidRPr="006F28EE">
        <w:rPr>
          <w:rFonts w:cs="Times New Roman"/>
        </w:rPr>
        <w:t>ë</w:t>
      </w:r>
      <w:r w:rsidR="00D34251" w:rsidRPr="006F28EE">
        <w:rPr>
          <w:rFonts w:cs="Times New Roman"/>
        </w:rPr>
        <w:t xml:space="preserve"> </w:t>
      </w:r>
      <w:r w:rsidR="00C01AF8" w:rsidRPr="006F28EE">
        <w:rPr>
          <w:rFonts w:cs="Times New Roman"/>
        </w:rPr>
        <w:t>udhëzim</w:t>
      </w:r>
      <w:r w:rsidR="00D34251" w:rsidRPr="006F28EE">
        <w:rPr>
          <w:rFonts w:cs="Times New Roman"/>
        </w:rPr>
        <w:t xml:space="preserve">e </w:t>
      </w:r>
      <w:r w:rsidR="00364488" w:rsidRPr="006F28EE">
        <w:rPr>
          <w:rFonts w:cs="Times New Roman"/>
        </w:rPr>
        <w:t>studentë</w:t>
      </w:r>
      <w:r w:rsidR="00D34251" w:rsidRPr="006F28EE">
        <w:rPr>
          <w:rFonts w:cs="Times New Roman"/>
        </w:rPr>
        <w:t>ve se si t</w:t>
      </w:r>
      <w:r w:rsidR="00364488" w:rsidRPr="006F28EE">
        <w:rPr>
          <w:rFonts w:cs="Times New Roman"/>
        </w:rPr>
        <w:t>ë</w:t>
      </w:r>
      <w:r w:rsidR="00D34251" w:rsidRPr="006F28EE">
        <w:rPr>
          <w:rFonts w:cs="Times New Roman"/>
        </w:rPr>
        <w:t xml:space="preserve"> </w:t>
      </w:r>
      <w:r w:rsidR="00360584" w:rsidRPr="006F28EE">
        <w:rPr>
          <w:rFonts w:cs="Times New Roman"/>
        </w:rPr>
        <w:t>përmbush</w:t>
      </w:r>
      <w:r w:rsidR="00D34251" w:rsidRPr="006F28EE">
        <w:rPr>
          <w:rFonts w:cs="Times New Roman"/>
        </w:rPr>
        <w:t xml:space="preserve">in </w:t>
      </w:r>
      <w:r w:rsidR="000D187A" w:rsidRPr="006F28EE">
        <w:rPr>
          <w:rFonts w:cs="Times New Roman"/>
        </w:rPr>
        <w:t>kërkes</w:t>
      </w:r>
      <w:r w:rsidR="00D34251" w:rsidRPr="006F28EE">
        <w:rPr>
          <w:rFonts w:cs="Times New Roman"/>
        </w:rPr>
        <w:t>at e kursit</w:t>
      </w:r>
      <w:r w:rsidR="00790EF5" w:rsidRPr="006F28EE">
        <w:rPr>
          <w:rFonts w:cs="Times New Roman"/>
        </w:rPr>
        <w:t>;</w:t>
      </w:r>
      <w:r w:rsidR="00D34251" w:rsidRPr="006F28EE">
        <w:rPr>
          <w:rFonts w:cs="Times New Roman"/>
        </w:rPr>
        <w:t xml:space="preserve"> </w:t>
      </w:r>
    </w:p>
    <w:p w14:paraId="7A79ABE0" w14:textId="64C34974" w:rsidR="00D34251" w:rsidRPr="006F28EE" w:rsidRDefault="003E3D3E" w:rsidP="003E3D3E">
      <w:pPr>
        <w:pStyle w:val="Teksti"/>
        <w:rPr>
          <w:rFonts w:cs="Times New Roman"/>
        </w:rPr>
      </w:pPr>
      <w:r w:rsidRPr="006F28EE">
        <w:rPr>
          <w:rFonts w:cs="Times New Roman"/>
        </w:rPr>
        <w:t xml:space="preserve">b) </w:t>
      </w:r>
      <w:r w:rsidR="00D34251" w:rsidRPr="006F28EE">
        <w:rPr>
          <w:rFonts w:cs="Times New Roman"/>
        </w:rPr>
        <w:t xml:space="preserve">ATO duhet </w:t>
      </w:r>
      <w:r w:rsidR="00364488" w:rsidRPr="006F28EE">
        <w:rPr>
          <w:rFonts w:cs="Times New Roman"/>
        </w:rPr>
        <w:t>ta</w:t>
      </w:r>
      <w:r w:rsidR="00D34251" w:rsidRPr="006F28EE">
        <w:rPr>
          <w:rFonts w:cs="Times New Roman"/>
        </w:rPr>
        <w:t xml:space="preserve"> vere</w:t>
      </w:r>
      <w:r w:rsidR="00F2789A" w:rsidRPr="006F28EE">
        <w:rPr>
          <w:rFonts w:cs="Times New Roman"/>
        </w:rPr>
        <w:t xml:space="preserve"> në </w:t>
      </w:r>
      <w:r w:rsidR="00D34251" w:rsidRPr="006F28EE">
        <w:rPr>
          <w:rFonts w:cs="Times New Roman"/>
        </w:rPr>
        <w:t>dispozicion t</w:t>
      </w:r>
      <w:r w:rsidR="004F116C" w:rsidRPr="006F28EE">
        <w:rPr>
          <w:rFonts w:cs="Times New Roman"/>
        </w:rPr>
        <w:t>ë</w:t>
      </w:r>
      <w:r w:rsidR="00D34251" w:rsidRPr="006F28EE">
        <w:rPr>
          <w:rFonts w:cs="Times New Roman"/>
        </w:rPr>
        <w:t xml:space="preserve"> stafit dhe,</w:t>
      </w:r>
      <w:r w:rsidR="00390D47" w:rsidRPr="006F28EE">
        <w:rPr>
          <w:rFonts w:cs="Times New Roman"/>
        </w:rPr>
        <w:t xml:space="preserve"> </w:t>
      </w:r>
      <w:r w:rsidR="00D34251" w:rsidRPr="006F28EE">
        <w:rPr>
          <w:rFonts w:cs="Times New Roman"/>
        </w:rPr>
        <w:t>kur</w:t>
      </w:r>
      <w:r w:rsidR="006E6772" w:rsidRPr="006F28EE">
        <w:rPr>
          <w:rFonts w:cs="Times New Roman"/>
        </w:rPr>
        <w:t xml:space="preserve"> të jetë </w:t>
      </w:r>
      <w:r w:rsidR="00D34251" w:rsidRPr="006F28EE">
        <w:rPr>
          <w:rFonts w:cs="Times New Roman"/>
        </w:rPr>
        <w:t xml:space="preserve">e </w:t>
      </w:r>
      <w:r w:rsidR="002F5816" w:rsidRPr="006F28EE">
        <w:rPr>
          <w:rFonts w:cs="Times New Roman"/>
        </w:rPr>
        <w:t>përshtat</w:t>
      </w:r>
      <w:r w:rsidR="00D34251" w:rsidRPr="006F28EE">
        <w:rPr>
          <w:rFonts w:cs="Times New Roman"/>
        </w:rPr>
        <w:t>shme,</w:t>
      </w:r>
      <w:r w:rsidR="0062625B" w:rsidRPr="006F28EE">
        <w:rPr>
          <w:rFonts w:cs="Times New Roman"/>
        </w:rPr>
        <w:t xml:space="preserve"> </w:t>
      </w:r>
      <w:r w:rsidR="00D34251" w:rsidRPr="006F28EE">
        <w:rPr>
          <w:rFonts w:cs="Times New Roman"/>
        </w:rPr>
        <w:t>edhe t</w:t>
      </w:r>
      <w:r w:rsidR="0062625B" w:rsidRPr="006F28EE">
        <w:rPr>
          <w:rFonts w:cs="Times New Roman"/>
        </w:rPr>
        <w:t>ë</w:t>
      </w:r>
      <w:r w:rsidR="00D34251" w:rsidRPr="006F28EE">
        <w:rPr>
          <w:rFonts w:cs="Times New Roman"/>
        </w:rPr>
        <w:t xml:space="preserve"> </w:t>
      </w:r>
      <w:r w:rsidR="00364488" w:rsidRPr="006F28EE">
        <w:rPr>
          <w:rFonts w:cs="Times New Roman"/>
        </w:rPr>
        <w:t>studentë</w:t>
      </w:r>
      <w:r w:rsidR="00D34251" w:rsidRPr="006F28EE">
        <w:rPr>
          <w:rFonts w:cs="Times New Roman"/>
        </w:rPr>
        <w:t>ve informacionin</w:t>
      </w:r>
      <w:r w:rsidR="00F536B0" w:rsidRPr="006F28EE">
        <w:rPr>
          <w:rFonts w:cs="Times New Roman"/>
        </w:rPr>
        <w:t xml:space="preserve"> që </w:t>
      </w:r>
      <w:r w:rsidR="00364488" w:rsidRPr="006F28EE">
        <w:rPr>
          <w:rFonts w:cs="Times New Roman"/>
        </w:rPr>
        <w:t>përfshi</w:t>
      </w:r>
      <w:r w:rsidR="00D34251" w:rsidRPr="006F28EE">
        <w:rPr>
          <w:rFonts w:cs="Times New Roman"/>
        </w:rPr>
        <w:t>het</w:t>
      </w:r>
      <w:r w:rsidR="00F2789A" w:rsidRPr="006F28EE">
        <w:rPr>
          <w:rFonts w:cs="Times New Roman"/>
        </w:rPr>
        <w:t xml:space="preserve"> në </w:t>
      </w:r>
      <w:r w:rsidR="00D34251" w:rsidRPr="006F28EE">
        <w:rPr>
          <w:rFonts w:cs="Times New Roman"/>
        </w:rPr>
        <w:t>manualin e trajnimit,</w:t>
      </w:r>
      <w:r w:rsidR="0062625B" w:rsidRPr="006F28EE">
        <w:rPr>
          <w:rFonts w:cs="Times New Roman"/>
        </w:rPr>
        <w:t xml:space="preserve"> </w:t>
      </w:r>
      <w:r w:rsidR="00D34251" w:rsidRPr="006F28EE">
        <w:rPr>
          <w:rFonts w:cs="Times New Roman"/>
        </w:rPr>
        <w:t>manualin e operimeve dhe dokumentacionin e aprovuar t</w:t>
      </w:r>
      <w:r w:rsidR="004F116C" w:rsidRPr="006F28EE">
        <w:rPr>
          <w:rFonts w:cs="Times New Roman"/>
        </w:rPr>
        <w:t>ë</w:t>
      </w:r>
      <w:r w:rsidR="00D34251" w:rsidRPr="006F28EE">
        <w:rPr>
          <w:rFonts w:cs="Times New Roman"/>
        </w:rPr>
        <w:t xml:space="preserve"> ATO-s</w:t>
      </w:r>
      <w:r w:rsidR="00790EF5" w:rsidRPr="006F28EE">
        <w:rPr>
          <w:rFonts w:cs="Times New Roman"/>
        </w:rPr>
        <w:t>;</w:t>
      </w:r>
      <w:r w:rsidR="00D34251" w:rsidRPr="006F28EE">
        <w:rPr>
          <w:rFonts w:cs="Times New Roman"/>
        </w:rPr>
        <w:t xml:space="preserve"> </w:t>
      </w:r>
    </w:p>
    <w:p w14:paraId="28C39814" w14:textId="0EC17608" w:rsidR="00D34251" w:rsidRPr="006F28EE" w:rsidRDefault="003E3D3E" w:rsidP="003E3D3E">
      <w:pPr>
        <w:pStyle w:val="Teksti"/>
        <w:rPr>
          <w:rFonts w:cs="Times New Roman"/>
        </w:rPr>
      </w:pPr>
      <w:r w:rsidRPr="006F28EE">
        <w:rPr>
          <w:rFonts w:cs="Times New Roman"/>
        </w:rPr>
        <w:t>c)</w:t>
      </w:r>
      <w:r w:rsidR="00F2789A" w:rsidRPr="006F28EE">
        <w:rPr>
          <w:rFonts w:cs="Times New Roman"/>
        </w:rPr>
        <w:t xml:space="preserve"> </w:t>
      </w:r>
      <w:r w:rsidR="001B539E" w:rsidRPr="006F28EE">
        <w:rPr>
          <w:rFonts w:cs="Times New Roman"/>
        </w:rPr>
        <w:t xml:space="preserve">Në rastin e ATO-ve që ofrojnë trajnime për testimin e fluturimit, manuali i </w:t>
      </w:r>
      <w:r w:rsidR="00D34251" w:rsidRPr="006F28EE">
        <w:rPr>
          <w:rFonts w:cs="Times New Roman"/>
        </w:rPr>
        <w:t xml:space="preserve"> operimeve</w:t>
      </w:r>
      <w:r w:rsidR="006E6772" w:rsidRPr="006F28EE">
        <w:rPr>
          <w:rFonts w:cs="Times New Roman"/>
        </w:rPr>
        <w:t xml:space="preserve"> duhet të </w:t>
      </w:r>
      <w:r w:rsidR="004355FA" w:rsidRPr="006F28EE">
        <w:rPr>
          <w:rFonts w:cs="Times New Roman"/>
        </w:rPr>
        <w:t>përputh</w:t>
      </w:r>
      <w:r w:rsidR="00D34251" w:rsidRPr="006F28EE">
        <w:rPr>
          <w:rFonts w:cs="Times New Roman"/>
        </w:rPr>
        <w:t xml:space="preserve">et me </w:t>
      </w:r>
      <w:r w:rsidR="000D187A" w:rsidRPr="006F28EE">
        <w:rPr>
          <w:rFonts w:cs="Times New Roman"/>
        </w:rPr>
        <w:t>kërkes</w:t>
      </w:r>
      <w:r w:rsidR="00D34251" w:rsidRPr="006F28EE">
        <w:rPr>
          <w:rFonts w:cs="Times New Roman"/>
        </w:rPr>
        <w:t>at</w:t>
      </w:r>
      <w:r w:rsidR="004355FA" w:rsidRPr="006F28EE">
        <w:rPr>
          <w:rFonts w:cs="Times New Roman"/>
        </w:rPr>
        <w:t xml:space="preserve"> për </w:t>
      </w:r>
      <w:r w:rsidR="00D34251" w:rsidRPr="006F28EE">
        <w:rPr>
          <w:rFonts w:cs="Times New Roman"/>
        </w:rPr>
        <w:t>manualin e operimeve</w:t>
      </w:r>
      <w:r w:rsidR="004355FA" w:rsidRPr="006F28EE">
        <w:rPr>
          <w:rFonts w:cs="Times New Roman"/>
        </w:rPr>
        <w:t xml:space="preserve"> </w:t>
      </w:r>
      <w:r w:rsidR="001B539E" w:rsidRPr="006F28EE">
        <w:rPr>
          <w:rFonts w:cs="Times New Roman"/>
        </w:rPr>
        <w:t>të testimit të</w:t>
      </w:r>
      <w:r w:rsidR="00D34251" w:rsidRPr="006F28EE">
        <w:rPr>
          <w:rFonts w:cs="Times New Roman"/>
        </w:rPr>
        <w:t xml:space="preserve"> fluturimit,</w:t>
      </w:r>
      <w:r w:rsidR="00364488" w:rsidRPr="006F28EE">
        <w:rPr>
          <w:rFonts w:cs="Times New Roman"/>
        </w:rPr>
        <w:t xml:space="preserve"> </w:t>
      </w:r>
      <w:r w:rsidR="00D34251" w:rsidRPr="006F28EE">
        <w:rPr>
          <w:rFonts w:cs="Times New Roman"/>
        </w:rPr>
        <w:t>si</w:t>
      </w:r>
      <w:r w:rsidR="00364488" w:rsidRPr="006F28EE">
        <w:rPr>
          <w:rFonts w:cs="Times New Roman"/>
        </w:rPr>
        <w:t>ç</w:t>
      </w:r>
      <w:r w:rsidR="00D34251" w:rsidRPr="006F28EE">
        <w:rPr>
          <w:rFonts w:cs="Times New Roman"/>
        </w:rPr>
        <w:t xml:space="preserve"> </w:t>
      </w:r>
      <w:r w:rsidR="001B539E" w:rsidRPr="006F28EE">
        <w:rPr>
          <w:rFonts w:cs="Times New Roman"/>
        </w:rPr>
        <w:t>përcaktohet</w:t>
      </w:r>
      <w:r w:rsidR="00F2789A" w:rsidRPr="006F28EE">
        <w:rPr>
          <w:rFonts w:cs="Times New Roman"/>
        </w:rPr>
        <w:t xml:space="preserve"> në </w:t>
      </w:r>
      <w:r w:rsidR="001B539E" w:rsidRPr="006F28EE">
        <w:rPr>
          <w:rFonts w:cs="Times New Roman"/>
        </w:rPr>
        <w:t>P</w:t>
      </w:r>
      <w:r w:rsidR="00D34251" w:rsidRPr="006F28EE">
        <w:rPr>
          <w:rFonts w:cs="Times New Roman"/>
        </w:rPr>
        <w:t>jes</w:t>
      </w:r>
      <w:r w:rsidR="00364488" w:rsidRPr="006F28EE">
        <w:rPr>
          <w:rFonts w:cs="Times New Roman"/>
        </w:rPr>
        <w:t>ë</w:t>
      </w:r>
      <w:r w:rsidR="00D34251" w:rsidRPr="006F28EE">
        <w:rPr>
          <w:rFonts w:cs="Times New Roman"/>
        </w:rPr>
        <w:t>n 21</w:t>
      </w:r>
      <w:r w:rsidR="00790EF5" w:rsidRPr="006F28EE">
        <w:rPr>
          <w:rFonts w:cs="Times New Roman"/>
        </w:rPr>
        <w:t>;</w:t>
      </w:r>
      <w:r w:rsidR="00D34251" w:rsidRPr="006F28EE">
        <w:rPr>
          <w:rFonts w:cs="Times New Roman"/>
        </w:rPr>
        <w:t xml:space="preserve"> </w:t>
      </w:r>
    </w:p>
    <w:p w14:paraId="5908A43F" w14:textId="77777777" w:rsidR="00125464" w:rsidRPr="006F28EE" w:rsidRDefault="003E3D3E" w:rsidP="00125464">
      <w:pPr>
        <w:pStyle w:val="Teksti"/>
        <w:rPr>
          <w:rFonts w:cs="Times New Roman"/>
        </w:rPr>
      </w:pPr>
      <w:r w:rsidRPr="006F28EE">
        <w:rPr>
          <w:rFonts w:cs="Times New Roman"/>
        </w:rPr>
        <w:t xml:space="preserve">d) </w:t>
      </w:r>
      <w:r w:rsidR="00D34251" w:rsidRPr="006F28EE">
        <w:rPr>
          <w:rFonts w:cs="Times New Roman"/>
        </w:rPr>
        <w:t>Manuali i operimeve</w:t>
      </w:r>
      <w:r w:rsidR="006E6772" w:rsidRPr="006F28EE">
        <w:rPr>
          <w:rFonts w:cs="Times New Roman"/>
        </w:rPr>
        <w:t xml:space="preserve"> duhet të </w:t>
      </w:r>
      <w:r w:rsidR="00581832" w:rsidRPr="006F28EE">
        <w:rPr>
          <w:rFonts w:cs="Times New Roman"/>
        </w:rPr>
        <w:t>përcakt</w:t>
      </w:r>
      <w:r w:rsidR="00D34251" w:rsidRPr="006F28EE">
        <w:rPr>
          <w:rFonts w:cs="Times New Roman"/>
        </w:rPr>
        <w:t>oj</w:t>
      </w:r>
      <w:r w:rsidR="00772876" w:rsidRPr="006F28EE">
        <w:rPr>
          <w:rFonts w:cs="Times New Roman"/>
        </w:rPr>
        <w:t>ë</w:t>
      </w:r>
      <w:r w:rsidR="00D34251" w:rsidRPr="006F28EE">
        <w:rPr>
          <w:rFonts w:cs="Times New Roman"/>
        </w:rPr>
        <w:t xml:space="preserve"> skem</w:t>
      </w:r>
      <w:r w:rsidR="0062625B" w:rsidRPr="006F28EE">
        <w:rPr>
          <w:rFonts w:cs="Times New Roman"/>
        </w:rPr>
        <w:t>ë</w:t>
      </w:r>
      <w:r w:rsidR="00D34251" w:rsidRPr="006F28EE">
        <w:rPr>
          <w:rFonts w:cs="Times New Roman"/>
        </w:rPr>
        <w:t>n e kufizimeve</w:t>
      </w:r>
      <w:r w:rsidR="004355FA" w:rsidRPr="006F28EE">
        <w:rPr>
          <w:rFonts w:cs="Times New Roman"/>
        </w:rPr>
        <w:t xml:space="preserve"> për </w:t>
      </w:r>
      <w:r w:rsidR="00877448" w:rsidRPr="006F28EE">
        <w:rPr>
          <w:rFonts w:cs="Times New Roman"/>
        </w:rPr>
        <w:t>kohën</w:t>
      </w:r>
      <w:r w:rsidR="00D34251" w:rsidRPr="006F28EE">
        <w:rPr>
          <w:rFonts w:cs="Times New Roman"/>
        </w:rPr>
        <w:t xml:space="preserve"> e fluturimit</w:t>
      </w:r>
      <w:r w:rsidR="004355FA" w:rsidRPr="006F28EE">
        <w:rPr>
          <w:rFonts w:cs="Times New Roman"/>
        </w:rPr>
        <w:t xml:space="preserve"> për </w:t>
      </w:r>
      <w:r w:rsidR="00D34251" w:rsidRPr="006F28EE">
        <w:rPr>
          <w:rFonts w:cs="Times New Roman"/>
        </w:rPr>
        <w:t>instrukt</w:t>
      </w:r>
      <w:r w:rsidR="00227F3B" w:rsidRPr="006F28EE">
        <w:rPr>
          <w:rFonts w:cs="Times New Roman"/>
        </w:rPr>
        <w:t>orët</w:t>
      </w:r>
      <w:r w:rsidR="00D34251" w:rsidRPr="006F28EE">
        <w:rPr>
          <w:rFonts w:cs="Times New Roman"/>
        </w:rPr>
        <w:t xml:space="preserve"> e fluturimit,</w:t>
      </w:r>
      <w:r w:rsidR="006E6772" w:rsidRPr="006F28EE">
        <w:rPr>
          <w:rFonts w:cs="Times New Roman"/>
        </w:rPr>
        <w:t xml:space="preserve"> </w:t>
      </w:r>
      <w:r w:rsidR="008A750D" w:rsidRPr="006F28EE">
        <w:rPr>
          <w:rFonts w:cs="Times New Roman"/>
        </w:rPr>
        <w:t>përfshirë</w:t>
      </w:r>
      <w:r w:rsidR="00D34251" w:rsidRPr="006F28EE">
        <w:rPr>
          <w:rFonts w:cs="Times New Roman"/>
        </w:rPr>
        <w:t xml:space="preserve"> maksimumin e </w:t>
      </w:r>
      <w:r w:rsidR="00877448" w:rsidRPr="006F28EE">
        <w:rPr>
          <w:rFonts w:cs="Times New Roman"/>
        </w:rPr>
        <w:t>orëve të fluturimit</w:t>
      </w:r>
      <w:r w:rsidR="00D34251" w:rsidRPr="006F28EE">
        <w:rPr>
          <w:rFonts w:cs="Times New Roman"/>
        </w:rPr>
        <w:t>, orarin maksimal fluturues</w:t>
      </w:r>
      <w:r w:rsidR="00F2789A" w:rsidRPr="006F28EE">
        <w:rPr>
          <w:rFonts w:cs="Times New Roman"/>
        </w:rPr>
        <w:t xml:space="preserve"> në </w:t>
      </w:r>
      <w:r w:rsidR="00D34251" w:rsidRPr="006F28EE">
        <w:rPr>
          <w:rFonts w:cs="Times New Roman"/>
        </w:rPr>
        <w:t>detyr</w:t>
      </w:r>
      <w:r w:rsidR="00364488" w:rsidRPr="006F28EE">
        <w:rPr>
          <w:rFonts w:cs="Times New Roman"/>
        </w:rPr>
        <w:t>ë</w:t>
      </w:r>
      <w:r w:rsidR="00D34251" w:rsidRPr="006F28EE">
        <w:rPr>
          <w:rFonts w:cs="Times New Roman"/>
        </w:rPr>
        <w:t xml:space="preserve"> dhe minimumin e </w:t>
      </w:r>
      <w:r w:rsidR="00877448" w:rsidRPr="006F28EE">
        <w:rPr>
          <w:rFonts w:cs="Times New Roman"/>
        </w:rPr>
        <w:t>kohës</w:t>
      </w:r>
      <w:r w:rsidR="00D34251" w:rsidRPr="006F28EE">
        <w:rPr>
          <w:rFonts w:cs="Times New Roman"/>
        </w:rPr>
        <w:t xml:space="preserve"> s</w:t>
      </w:r>
      <w:r w:rsidR="00364488" w:rsidRPr="006F28EE">
        <w:rPr>
          <w:rFonts w:cs="Times New Roman"/>
        </w:rPr>
        <w:t>ë</w:t>
      </w:r>
      <w:r w:rsidR="00D34251" w:rsidRPr="006F28EE">
        <w:rPr>
          <w:rFonts w:cs="Times New Roman"/>
        </w:rPr>
        <w:t xml:space="preserve"> pushimit nd</w:t>
      </w:r>
      <w:r w:rsidR="00364488" w:rsidRPr="006F28EE">
        <w:rPr>
          <w:rFonts w:cs="Times New Roman"/>
        </w:rPr>
        <w:t>ë</w:t>
      </w:r>
      <w:r w:rsidR="00D34251" w:rsidRPr="006F28EE">
        <w:rPr>
          <w:rFonts w:cs="Times New Roman"/>
        </w:rPr>
        <w:t>rmjet detyrave instruksionale</w:t>
      </w:r>
      <w:r w:rsidR="00F2789A" w:rsidRPr="006F28EE">
        <w:rPr>
          <w:rFonts w:cs="Times New Roman"/>
        </w:rPr>
        <w:t xml:space="preserve"> në </w:t>
      </w:r>
      <w:r w:rsidR="004355FA" w:rsidRPr="006F28EE">
        <w:rPr>
          <w:rFonts w:cs="Times New Roman"/>
        </w:rPr>
        <w:t>përputh</w:t>
      </w:r>
      <w:r w:rsidR="00D34251" w:rsidRPr="006F28EE">
        <w:rPr>
          <w:rFonts w:cs="Times New Roman"/>
        </w:rPr>
        <w:t xml:space="preserve">je me </w:t>
      </w:r>
      <w:r w:rsidR="00364488" w:rsidRPr="006F28EE">
        <w:rPr>
          <w:rFonts w:cs="Times New Roman"/>
        </w:rPr>
        <w:t>p</w:t>
      </w:r>
      <w:r w:rsidR="00D34251" w:rsidRPr="006F28EE">
        <w:rPr>
          <w:rFonts w:cs="Times New Roman"/>
        </w:rPr>
        <w:t>jes</w:t>
      </w:r>
      <w:r w:rsidR="00364488" w:rsidRPr="006F28EE">
        <w:rPr>
          <w:rFonts w:cs="Times New Roman"/>
        </w:rPr>
        <w:t>ë</w:t>
      </w:r>
      <w:r w:rsidR="00D34251" w:rsidRPr="006F28EE">
        <w:rPr>
          <w:rFonts w:cs="Times New Roman"/>
        </w:rPr>
        <w:t xml:space="preserve">n-ORO. </w:t>
      </w:r>
    </w:p>
    <w:p w14:paraId="67E082CE" w14:textId="77777777" w:rsidR="00125464" w:rsidRPr="006F28EE" w:rsidRDefault="00125464" w:rsidP="00125464">
      <w:pPr>
        <w:pStyle w:val="Teksti"/>
        <w:ind w:firstLine="0"/>
        <w:rPr>
          <w:rFonts w:cs="Times New Roman"/>
        </w:rPr>
      </w:pPr>
    </w:p>
    <w:p w14:paraId="6935A99B" w14:textId="3B91EA91" w:rsidR="00D34251" w:rsidRPr="006F28EE" w:rsidRDefault="00D34251" w:rsidP="00125464">
      <w:pPr>
        <w:pStyle w:val="Teksti"/>
        <w:ind w:firstLine="0"/>
        <w:rPr>
          <w:rFonts w:cs="Times New Roman"/>
        </w:rPr>
      </w:pPr>
      <w:r w:rsidRPr="006F28EE">
        <w:rPr>
          <w:rFonts w:cs="Times New Roman"/>
          <w:b/>
        </w:rPr>
        <w:t xml:space="preserve">ORA.ATO.135 Trajnimi i </w:t>
      </w:r>
      <w:r w:rsidR="004D45D8" w:rsidRPr="006F28EE">
        <w:rPr>
          <w:rFonts w:cs="Times New Roman"/>
          <w:b/>
        </w:rPr>
        <w:t>avionëv</w:t>
      </w:r>
      <w:r w:rsidRPr="006F28EE">
        <w:rPr>
          <w:rFonts w:cs="Times New Roman"/>
          <w:b/>
        </w:rPr>
        <w:t>e dhe FSTD</w:t>
      </w:r>
      <w:r w:rsidR="00F536B0" w:rsidRPr="006F28EE">
        <w:rPr>
          <w:rFonts w:cs="Times New Roman"/>
          <w:b/>
        </w:rPr>
        <w:t>-së</w:t>
      </w:r>
      <w:r w:rsidRPr="006F28EE">
        <w:rPr>
          <w:rFonts w:cs="Times New Roman"/>
          <w:b/>
        </w:rPr>
        <w:t xml:space="preserve"> </w:t>
      </w:r>
    </w:p>
    <w:p w14:paraId="2ABE9A45" w14:textId="77777777" w:rsidR="00EA0B58" w:rsidRPr="006F28EE" w:rsidRDefault="00EA0B58" w:rsidP="007525EE">
      <w:pPr>
        <w:widowControl w:val="0"/>
        <w:spacing w:after="0" w:line="240" w:lineRule="auto"/>
        <w:ind w:firstLine="284"/>
        <w:jc w:val="both"/>
        <w:rPr>
          <w:rFonts w:ascii="Garamond" w:hAnsi="Garamond" w:cs="Times New Roman"/>
          <w:b/>
          <w:sz w:val="24"/>
          <w:szCs w:val="24"/>
        </w:rPr>
      </w:pPr>
    </w:p>
    <w:p w14:paraId="160E6FD8" w14:textId="5BC0CD84" w:rsidR="00125464" w:rsidRPr="006F28EE" w:rsidRDefault="00EA0B58" w:rsidP="00125464">
      <w:pPr>
        <w:spacing w:after="0" w:line="276" w:lineRule="auto"/>
        <w:jc w:val="both"/>
        <w:rPr>
          <w:rFonts w:ascii="Garamond" w:eastAsia="Calibri" w:hAnsi="Garamond" w:cs="Times New Roman"/>
          <w:sz w:val="24"/>
          <w:szCs w:val="24"/>
          <w:lang w:eastAsia="en-GB"/>
        </w:rPr>
      </w:pPr>
      <w:r w:rsidRPr="006F28EE">
        <w:rPr>
          <w:rFonts w:ascii="Garamond" w:eastAsia="Calibri" w:hAnsi="Garamond" w:cs="Times New Roman"/>
          <w:sz w:val="24"/>
          <w:szCs w:val="24"/>
          <w:lang w:eastAsia="en-GB"/>
        </w:rPr>
        <w:t>(a) ATO do të përdorin një flotë të përshta</w:t>
      </w:r>
      <w:r w:rsidR="00915FB1" w:rsidRPr="006F28EE">
        <w:rPr>
          <w:rFonts w:ascii="Garamond" w:eastAsia="Calibri" w:hAnsi="Garamond" w:cs="Times New Roman"/>
          <w:sz w:val="24"/>
          <w:szCs w:val="24"/>
          <w:lang w:eastAsia="en-GB"/>
        </w:rPr>
        <w:t>t</w:t>
      </w:r>
      <w:r w:rsidRPr="006F28EE">
        <w:rPr>
          <w:rFonts w:ascii="Garamond" w:eastAsia="Calibri" w:hAnsi="Garamond" w:cs="Times New Roman"/>
          <w:sz w:val="24"/>
          <w:szCs w:val="24"/>
          <w:lang w:eastAsia="en-GB"/>
        </w:rPr>
        <w:t>shme të avionëve trajnues ose FSTD të pajisur në mënyrë të përshta</w:t>
      </w:r>
      <w:r w:rsidR="00915FB1" w:rsidRPr="006F28EE">
        <w:rPr>
          <w:rFonts w:ascii="Garamond" w:eastAsia="Calibri" w:hAnsi="Garamond" w:cs="Times New Roman"/>
          <w:sz w:val="24"/>
          <w:szCs w:val="24"/>
          <w:lang w:eastAsia="en-GB"/>
        </w:rPr>
        <w:t>t</w:t>
      </w:r>
      <w:r w:rsidRPr="006F28EE">
        <w:rPr>
          <w:rFonts w:ascii="Garamond" w:eastAsia="Calibri" w:hAnsi="Garamond" w:cs="Times New Roman"/>
          <w:sz w:val="24"/>
          <w:szCs w:val="24"/>
          <w:lang w:eastAsia="en-GB"/>
        </w:rPr>
        <w:t xml:space="preserve">shme sipas nevojave të kurseve të trajnimit të ofruara. Flota e avionëve do të përbëhet nga avionë që përputhen me të gjitha kërkesat e përcaktuara në </w:t>
      </w:r>
      <w:r w:rsidR="00161AED" w:rsidRPr="006F28EE">
        <w:rPr>
          <w:rFonts w:ascii="Garamond" w:eastAsia="Calibri" w:hAnsi="Garamond" w:cs="Times New Roman"/>
          <w:sz w:val="24"/>
          <w:szCs w:val="24"/>
          <w:lang w:eastAsia="en-GB"/>
        </w:rPr>
        <w:t>Vendimin e Këshillit të Ministrave Nr.1095, datë 24.12.2020 “Mbi miratimin e kërkesave thelbësore në fushën e aviacionit civil”, që transpozon Rregulloren e BE-së Nr.2018/1139</w:t>
      </w:r>
      <w:r w:rsidRPr="006F28EE">
        <w:rPr>
          <w:rFonts w:ascii="Garamond" w:eastAsia="Calibri" w:hAnsi="Garamond" w:cs="Times New Roman"/>
          <w:sz w:val="24"/>
          <w:szCs w:val="24"/>
          <w:lang w:eastAsia="en-GB"/>
        </w:rPr>
        <w:t xml:space="preserve">. Avionët që bien nën pikat (a), (b), (c) ose (d) të </w:t>
      </w:r>
      <w:r w:rsidR="00161AED" w:rsidRPr="006F28EE">
        <w:rPr>
          <w:rFonts w:ascii="Garamond" w:eastAsia="Calibri" w:hAnsi="Garamond" w:cs="Times New Roman"/>
          <w:sz w:val="24"/>
          <w:szCs w:val="24"/>
          <w:lang w:eastAsia="en-GB"/>
        </w:rPr>
        <w:t>Aneksit</w:t>
      </w:r>
      <w:r w:rsidRPr="006F28EE">
        <w:rPr>
          <w:rFonts w:ascii="Garamond" w:eastAsia="Calibri" w:hAnsi="Garamond" w:cs="Times New Roman"/>
          <w:sz w:val="24"/>
          <w:szCs w:val="24"/>
          <w:lang w:eastAsia="en-GB"/>
        </w:rPr>
        <w:t xml:space="preserve"> I të </w:t>
      </w:r>
      <w:r w:rsidR="00161AED" w:rsidRPr="006F28EE">
        <w:rPr>
          <w:rFonts w:ascii="Garamond" w:eastAsia="Calibri" w:hAnsi="Garamond" w:cs="Times New Roman"/>
          <w:sz w:val="24"/>
          <w:szCs w:val="24"/>
          <w:lang w:eastAsia="en-GB"/>
        </w:rPr>
        <w:t>Vendimit të Këshillit të Ministrave Nr.1095, datë 24.12.2020 “Mbi miratimin e kërkesave thelbësore në fushën e aviacionit civil”</w:t>
      </w:r>
      <w:r w:rsidRPr="006F28EE">
        <w:rPr>
          <w:rFonts w:ascii="Garamond" w:eastAsia="Calibri" w:hAnsi="Garamond" w:cs="Times New Roman"/>
          <w:sz w:val="24"/>
          <w:szCs w:val="24"/>
          <w:lang w:eastAsia="en-GB"/>
        </w:rPr>
        <w:t>, mund të përdoren për trajnime nëse plotësohen</w:t>
      </w:r>
      <w:r w:rsidR="00125464" w:rsidRPr="006F28EE">
        <w:rPr>
          <w:rFonts w:ascii="Garamond" w:eastAsia="Calibri" w:hAnsi="Garamond" w:cs="Times New Roman"/>
          <w:sz w:val="24"/>
          <w:szCs w:val="24"/>
          <w:lang w:eastAsia="en-GB"/>
        </w:rPr>
        <w:t xml:space="preserve"> të gjitha kushtet e mëposhtme:</w:t>
      </w:r>
    </w:p>
    <w:p w14:paraId="475CCDC1" w14:textId="77777777" w:rsidR="00125464" w:rsidRPr="006F28EE" w:rsidRDefault="00125464" w:rsidP="00125464">
      <w:pPr>
        <w:spacing w:after="0" w:line="276" w:lineRule="auto"/>
        <w:jc w:val="both"/>
        <w:rPr>
          <w:rFonts w:ascii="Garamond" w:eastAsia="Calibri" w:hAnsi="Garamond" w:cs="Times New Roman"/>
          <w:sz w:val="24"/>
          <w:szCs w:val="24"/>
          <w:lang w:eastAsia="en-GB"/>
        </w:rPr>
      </w:pPr>
      <w:r w:rsidRPr="006F28EE">
        <w:rPr>
          <w:rFonts w:ascii="Garamond" w:eastAsia="Calibri" w:hAnsi="Garamond" w:cs="Times New Roman"/>
          <w:sz w:val="24"/>
          <w:szCs w:val="24"/>
          <w:lang w:eastAsia="en-GB"/>
        </w:rPr>
        <w:t xml:space="preserve">(1) </w:t>
      </w:r>
      <w:r w:rsidR="00EA0B58" w:rsidRPr="006F28EE">
        <w:rPr>
          <w:rFonts w:ascii="Garamond" w:eastAsia="Calibri" w:hAnsi="Garamond" w:cs="Times New Roman"/>
          <w:sz w:val="24"/>
          <w:szCs w:val="24"/>
          <w:lang w:eastAsia="en-GB"/>
        </w:rPr>
        <w:t xml:space="preserve">gjatë një procesi vlerësimi, autoriteti kompetent ka konfirmuar një nivel sigurie të krahasueshëm me atë të përcaktuar nga të gjitha kërkesat thelbësore të përcaktuara në </w:t>
      </w:r>
      <w:r w:rsidR="00161AED" w:rsidRPr="006F28EE">
        <w:rPr>
          <w:rFonts w:ascii="Garamond" w:eastAsia="Calibri" w:hAnsi="Garamond" w:cs="Times New Roman"/>
          <w:sz w:val="24"/>
          <w:szCs w:val="24"/>
          <w:lang w:eastAsia="en-GB"/>
        </w:rPr>
        <w:t>Aneksin</w:t>
      </w:r>
      <w:r w:rsidR="00EA0B58" w:rsidRPr="006F28EE">
        <w:rPr>
          <w:rFonts w:ascii="Garamond" w:eastAsia="Calibri" w:hAnsi="Garamond" w:cs="Times New Roman"/>
          <w:sz w:val="24"/>
          <w:szCs w:val="24"/>
          <w:lang w:eastAsia="en-GB"/>
        </w:rPr>
        <w:t xml:space="preserve"> II të </w:t>
      </w:r>
      <w:r w:rsidR="00161AED" w:rsidRPr="006F28EE">
        <w:rPr>
          <w:rFonts w:ascii="Garamond" w:eastAsia="Calibri" w:hAnsi="Garamond" w:cs="Times New Roman"/>
          <w:sz w:val="24"/>
          <w:szCs w:val="24"/>
          <w:lang w:eastAsia="en-GB"/>
        </w:rPr>
        <w:t>Vendimit të Këshillit të Ministrave Nr.1095, datë 24.12.2020 “Mbi miratimin e kërkesave thelbësore në fushën e aviacionit civil”, që transpozon Rregulloren e BE-së Nr.2018/1139</w:t>
      </w:r>
      <w:r w:rsidR="00EA0B58" w:rsidRPr="006F28EE">
        <w:rPr>
          <w:rFonts w:ascii="Garamond" w:eastAsia="Calibri" w:hAnsi="Garamond" w:cs="Times New Roman"/>
          <w:sz w:val="24"/>
          <w:szCs w:val="24"/>
          <w:lang w:eastAsia="en-GB"/>
        </w:rPr>
        <w:t>;</w:t>
      </w:r>
    </w:p>
    <w:p w14:paraId="4AF7EACF" w14:textId="77777777" w:rsidR="009D78BD" w:rsidRPr="006F28EE" w:rsidRDefault="00EA0B58" w:rsidP="00125464">
      <w:pPr>
        <w:spacing w:after="0" w:line="276" w:lineRule="auto"/>
        <w:jc w:val="both"/>
        <w:rPr>
          <w:rFonts w:ascii="Garamond" w:eastAsia="Calibri" w:hAnsi="Garamond" w:cs="Times New Roman"/>
          <w:sz w:val="24"/>
          <w:szCs w:val="24"/>
          <w:lang w:eastAsia="en-GB"/>
        </w:rPr>
      </w:pPr>
      <w:r w:rsidRPr="006F28EE">
        <w:rPr>
          <w:rFonts w:ascii="Garamond" w:eastAsia="Calibri" w:hAnsi="Garamond" w:cs="Times New Roman"/>
          <w:sz w:val="24"/>
          <w:szCs w:val="24"/>
          <w:lang w:eastAsia="en-GB"/>
        </w:rPr>
        <w:t>(2) autoriteti kompetent ka autorizuar përdorimin e avionëve për tra</w:t>
      </w:r>
      <w:r w:rsidR="00161AED" w:rsidRPr="006F28EE">
        <w:rPr>
          <w:rFonts w:ascii="Garamond" w:eastAsia="Calibri" w:hAnsi="Garamond" w:cs="Times New Roman"/>
          <w:sz w:val="24"/>
          <w:szCs w:val="24"/>
          <w:lang w:eastAsia="en-GB"/>
        </w:rPr>
        <w:t>jnim</w:t>
      </w:r>
      <w:r w:rsidRPr="006F28EE">
        <w:rPr>
          <w:rFonts w:ascii="Garamond" w:eastAsia="Calibri" w:hAnsi="Garamond" w:cs="Times New Roman"/>
          <w:sz w:val="24"/>
          <w:szCs w:val="24"/>
          <w:lang w:eastAsia="en-GB"/>
        </w:rPr>
        <w:t xml:space="preserve"> në ATO. </w:t>
      </w:r>
    </w:p>
    <w:p w14:paraId="016151B3" w14:textId="5F870BBD" w:rsidR="00125464" w:rsidRPr="006F28EE" w:rsidRDefault="003E3D3E" w:rsidP="00125464">
      <w:pPr>
        <w:spacing w:after="0" w:line="276" w:lineRule="auto"/>
        <w:jc w:val="both"/>
        <w:rPr>
          <w:rFonts w:ascii="Garamond" w:hAnsi="Garamond" w:cs="Times New Roman"/>
          <w:sz w:val="24"/>
          <w:szCs w:val="24"/>
        </w:rPr>
      </w:pPr>
      <w:r w:rsidRPr="006F28EE">
        <w:rPr>
          <w:rFonts w:ascii="Garamond" w:hAnsi="Garamond" w:cs="Times New Roman"/>
          <w:sz w:val="24"/>
          <w:szCs w:val="24"/>
        </w:rPr>
        <w:t xml:space="preserve">b) </w:t>
      </w:r>
      <w:r w:rsidR="00D34251" w:rsidRPr="006F28EE">
        <w:rPr>
          <w:rFonts w:ascii="Garamond" w:hAnsi="Garamond" w:cs="Times New Roman"/>
          <w:sz w:val="24"/>
          <w:szCs w:val="24"/>
        </w:rPr>
        <w:t xml:space="preserve">ATO duhet </w:t>
      </w:r>
      <w:r w:rsidR="005E3C33" w:rsidRPr="006F28EE">
        <w:rPr>
          <w:rFonts w:ascii="Garamond" w:hAnsi="Garamond" w:cs="Times New Roman"/>
          <w:sz w:val="24"/>
          <w:szCs w:val="24"/>
        </w:rPr>
        <w:t>vetëm</w:t>
      </w:r>
      <w:r w:rsidR="00D34251" w:rsidRPr="006F28EE">
        <w:rPr>
          <w:rFonts w:ascii="Garamond" w:hAnsi="Garamond" w:cs="Times New Roman"/>
          <w:sz w:val="24"/>
          <w:szCs w:val="24"/>
        </w:rPr>
        <w:t xml:space="preserve"> t</w:t>
      </w:r>
      <w:r w:rsidR="0062625B" w:rsidRPr="006F28EE">
        <w:rPr>
          <w:rFonts w:ascii="Garamond" w:hAnsi="Garamond" w:cs="Times New Roman"/>
          <w:sz w:val="24"/>
          <w:szCs w:val="24"/>
        </w:rPr>
        <w:t>ë</w:t>
      </w:r>
      <w:r w:rsidR="00D34251" w:rsidRPr="006F28EE">
        <w:rPr>
          <w:rFonts w:ascii="Garamond" w:hAnsi="Garamond" w:cs="Times New Roman"/>
          <w:sz w:val="24"/>
          <w:szCs w:val="24"/>
        </w:rPr>
        <w:t xml:space="preserve"> siguroj</w:t>
      </w:r>
      <w:r w:rsidR="0062625B" w:rsidRPr="006F28EE">
        <w:rPr>
          <w:rFonts w:ascii="Garamond" w:hAnsi="Garamond" w:cs="Times New Roman"/>
          <w:sz w:val="24"/>
          <w:szCs w:val="24"/>
        </w:rPr>
        <w:t>ë</w:t>
      </w:r>
      <w:r w:rsidR="00D34251" w:rsidRPr="006F28EE">
        <w:rPr>
          <w:rFonts w:ascii="Garamond" w:hAnsi="Garamond" w:cs="Times New Roman"/>
          <w:sz w:val="24"/>
          <w:szCs w:val="24"/>
        </w:rPr>
        <w:t xml:space="preserve"> trajnimin</w:t>
      </w:r>
      <w:r w:rsidR="00F2789A" w:rsidRPr="006F28EE">
        <w:rPr>
          <w:rFonts w:ascii="Garamond" w:hAnsi="Garamond" w:cs="Times New Roman"/>
          <w:sz w:val="24"/>
          <w:szCs w:val="24"/>
        </w:rPr>
        <w:t xml:space="preserve"> në </w:t>
      </w:r>
      <w:r w:rsidR="00D34251" w:rsidRPr="006F28EE">
        <w:rPr>
          <w:rFonts w:ascii="Garamond" w:hAnsi="Garamond" w:cs="Times New Roman"/>
          <w:sz w:val="24"/>
          <w:szCs w:val="24"/>
        </w:rPr>
        <w:t xml:space="preserve">FSTD kur </w:t>
      </w:r>
      <w:r w:rsidR="00B61D1A" w:rsidRPr="006F28EE">
        <w:rPr>
          <w:rFonts w:ascii="Garamond" w:hAnsi="Garamond" w:cs="Times New Roman"/>
          <w:sz w:val="24"/>
          <w:szCs w:val="24"/>
        </w:rPr>
        <w:t>demonstr</w:t>
      </w:r>
      <w:r w:rsidR="00D34251" w:rsidRPr="006F28EE">
        <w:rPr>
          <w:rFonts w:ascii="Garamond" w:hAnsi="Garamond" w:cs="Times New Roman"/>
          <w:sz w:val="24"/>
          <w:szCs w:val="24"/>
        </w:rPr>
        <w:t>on tek Autoriteti i Aviacionit Civil</w:t>
      </w:r>
      <w:r w:rsidR="009D78BD" w:rsidRPr="006F28EE">
        <w:rPr>
          <w:rFonts w:ascii="Garamond" w:hAnsi="Garamond" w:cs="Times New Roman"/>
          <w:sz w:val="24"/>
          <w:szCs w:val="24"/>
        </w:rPr>
        <w:t xml:space="preserve"> </w:t>
      </w:r>
      <w:r w:rsidR="004B1B1B" w:rsidRPr="006F28EE">
        <w:rPr>
          <w:rFonts w:ascii="Garamond" w:hAnsi="Garamond" w:cs="Times New Roman"/>
          <w:sz w:val="24"/>
          <w:szCs w:val="24"/>
        </w:rPr>
        <w:t>:</w:t>
      </w:r>
    </w:p>
    <w:p w14:paraId="499178DD" w14:textId="77777777" w:rsidR="00125464" w:rsidRPr="006F28EE" w:rsidRDefault="00D34251" w:rsidP="00125464">
      <w:pPr>
        <w:spacing w:after="0" w:line="276" w:lineRule="auto"/>
        <w:jc w:val="both"/>
        <w:rPr>
          <w:rFonts w:ascii="Garamond" w:hAnsi="Garamond" w:cs="Times New Roman"/>
          <w:b/>
          <w:sz w:val="24"/>
          <w:szCs w:val="24"/>
        </w:rPr>
      </w:pPr>
      <w:r w:rsidRPr="006F28EE">
        <w:rPr>
          <w:rFonts w:ascii="Garamond" w:hAnsi="Garamond" w:cs="Times New Roman"/>
          <w:sz w:val="24"/>
          <w:szCs w:val="24"/>
        </w:rPr>
        <w:t>(1) Mjaftueshm</w:t>
      </w:r>
      <w:r w:rsidR="0062625B" w:rsidRPr="006F28EE">
        <w:rPr>
          <w:rFonts w:ascii="Garamond" w:hAnsi="Garamond" w:cs="Times New Roman"/>
          <w:sz w:val="24"/>
          <w:szCs w:val="24"/>
        </w:rPr>
        <w:t>ë</w:t>
      </w:r>
      <w:r w:rsidRPr="006F28EE">
        <w:rPr>
          <w:rFonts w:ascii="Garamond" w:hAnsi="Garamond" w:cs="Times New Roman"/>
          <w:sz w:val="24"/>
          <w:szCs w:val="24"/>
        </w:rPr>
        <w:t>rin</w:t>
      </w:r>
      <w:r w:rsidR="0062625B" w:rsidRPr="006F28EE">
        <w:rPr>
          <w:rFonts w:ascii="Garamond" w:hAnsi="Garamond" w:cs="Times New Roman"/>
          <w:sz w:val="24"/>
          <w:szCs w:val="24"/>
        </w:rPr>
        <w:t>ë</w:t>
      </w:r>
      <w:r w:rsidRPr="006F28EE">
        <w:rPr>
          <w:rFonts w:ascii="Garamond" w:hAnsi="Garamond" w:cs="Times New Roman"/>
          <w:sz w:val="24"/>
          <w:szCs w:val="24"/>
        </w:rPr>
        <w:t xml:space="preserve"> nd</w:t>
      </w:r>
      <w:r w:rsidR="0062625B" w:rsidRPr="006F28EE">
        <w:rPr>
          <w:rFonts w:ascii="Garamond" w:hAnsi="Garamond" w:cs="Times New Roman"/>
          <w:sz w:val="24"/>
          <w:szCs w:val="24"/>
        </w:rPr>
        <w:t>ë</w:t>
      </w:r>
      <w:r w:rsidRPr="006F28EE">
        <w:rPr>
          <w:rFonts w:ascii="Garamond" w:hAnsi="Garamond" w:cs="Times New Roman"/>
          <w:sz w:val="24"/>
          <w:szCs w:val="24"/>
        </w:rPr>
        <w:t>rmjet specifikimeve FSTD dhe programit</w:t>
      </w:r>
      <w:r w:rsidR="00D77614" w:rsidRPr="006F28EE">
        <w:rPr>
          <w:rFonts w:ascii="Garamond" w:hAnsi="Garamond" w:cs="Times New Roman"/>
          <w:sz w:val="24"/>
          <w:szCs w:val="24"/>
        </w:rPr>
        <w:t xml:space="preserve"> të trajnimit </w:t>
      </w:r>
      <w:r w:rsidR="00EB2F14" w:rsidRPr="006F28EE">
        <w:rPr>
          <w:rFonts w:ascii="Garamond" w:hAnsi="Garamond" w:cs="Times New Roman"/>
          <w:sz w:val="24"/>
          <w:szCs w:val="24"/>
        </w:rPr>
        <w:t>përkatës</w:t>
      </w:r>
      <w:r w:rsidRPr="006F28EE">
        <w:rPr>
          <w:rFonts w:ascii="Garamond" w:hAnsi="Garamond" w:cs="Times New Roman"/>
          <w:sz w:val="24"/>
          <w:szCs w:val="24"/>
        </w:rPr>
        <w:t>;</w:t>
      </w:r>
      <w:r w:rsidRPr="006F28EE">
        <w:rPr>
          <w:rFonts w:ascii="Garamond" w:hAnsi="Garamond" w:cs="Times New Roman"/>
          <w:b/>
          <w:sz w:val="24"/>
          <w:szCs w:val="24"/>
        </w:rPr>
        <w:t xml:space="preserve"> </w:t>
      </w:r>
    </w:p>
    <w:p w14:paraId="1B97C686" w14:textId="77777777" w:rsidR="00125464" w:rsidRPr="006F28EE" w:rsidRDefault="00D34251" w:rsidP="00125464">
      <w:pPr>
        <w:spacing w:after="0" w:line="276" w:lineRule="auto"/>
        <w:jc w:val="both"/>
        <w:rPr>
          <w:rFonts w:ascii="Garamond" w:hAnsi="Garamond" w:cs="Times New Roman"/>
          <w:b/>
          <w:sz w:val="24"/>
          <w:szCs w:val="24"/>
        </w:rPr>
      </w:pPr>
      <w:r w:rsidRPr="006F28EE">
        <w:rPr>
          <w:rFonts w:ascii="Garamond" w:hAnsi="Garamond" w:cs="Times New Roman"/>
          <w:sz w:val="24"/>
          <w:szCs w:val="24"/>
        </w:rPr>
        <w:t>(2) FSTD-n</w:t>
      </w:r>
      <w:r w:rsidR="0062625B" w:rsidRPr="006F28EE">
        <w:rPr>
          <w:rFonts w:ascii="Garamond" w:hAnsi="Garamond" w:cs="Times New Roman"/>
          <w:sz w:val="24"/>
          <w:szCs w:val="24"/>
        </w:rPr>
        <w:t>ë</w:t>
      </w:r>
      <w:r w:rsidRPr="006F28EE">
        <w:rPr>
          <w:rFonts w:ascii="Garamond" w:hAnsi="Garamond" w:cs="Times New Roman"/>
          <w:sz w:val="24"/>
          <w:szCs w:val="24"/>
        </w:rPr>
        <w:t xml:space="preserve"> e </w:t>
      </w:r>
      <w:r w:rsidR="00581832" w:rsidRPr="006F28EE">
        <w:rPr>
          <w:rFonts w:ascii="Garamond" w:hAnsi="Garamond" w:cs="Times New Roman"/>
          <w:sz w:val="24"/>
          <w:szCs w:val="24"/>
        </w:rPr>
        <w:t>përdor</w:t>
      </w:r>
      <w:r w:rsidRPr="006F28EE">
        <w:rPr>
          <w:rFonts w:ascii="Garamond" w:hAnsi="Garamond" w:cs="Times New Roman"/>
          <w:sz w:val="24"/>
          <w:szCs w:val="24"/>
        </w:rPr>
        <w:t>ur</w:t>
      </w:r>
      <w:r w:rsidR="00F536B0" w:rsidRPr="006F28EE">
        <w:rPr>
          <w:rFonts w:ascii="Garamond" w:hAnsi="Garamond" w:cs="Times New Roman"/>
          <w:sz w:val="24"/>
          <w:szCs w:val="24"/>
        </w:rPr>
        <w:t xml:space="preserve"> që </w:t>
      </w:r>
      <w:r w:rsidR="004355FA" w:rsidRPr="006F28EE">
        <w:rPr>
          <w:rFonts w:ascii="Garamond" w:hAnsi="Garamond" w:cs="Times New Roman"/>
          <w:sz w:val="24"/>
          <w:szCs w:val="24"/>
        </w:rPr>
        <w:t>përputh</w:t>
      </w:r>
      <w:r w:rsidRPr="006F28EE">
        <w:rPr>
          <w:rFonts w:ascii="Garamond" w:hAnsi="Garamond" w:cs="Times New Roman"/>
          <w:sz w:val="24"/>
          <w:szCs w:val="24"/>
        </w:rPr>
        <w:t xml:space="preserve">et me </w:t>
      </w:r>
      <w:r w:rsidR="000D187A" w:rsidRPr="006F28EE">
        <w:rPr>
          <w:rFonts w:ascii="Garamond" w:hAnsi="Garamond" w:cs="Times New Roman"/>
          <w:sz w:val="24"/>
          <w:szCs w:val="24"/>
        </w:rPr>
        <w:t>kërkes</w:t>
      </w:r>
      <w:r w:rsidRPr="006F28EE">
        <w:rPr>
          <w:rFonts w:ascii="Garamond" w:hAnsi="Garamond" w:cs="Times New Roman"/>
          <w:sz w:val="24"/>
          <w:szCs w:val="24"/>
        </w:rPr>
        <w:t xml:space="preserve">at </w:t>
      </w:r>
      <w:r w:rsidR="000C57B2" w:rsidRPr="006F28EE">
        <w:rPr>
          <w:rFonts w:ascii="Garamond" w:hAnsi="Garamond" w:cs="Times New Roman"/>
          <w:sz w:val="24"/>
          <w:szCs w:val="24"/>
        </w:rPr>
        <w:t>përkatëse</w:t>
      </w:r>
      <w:r w:rsidRPr="006F28EE">
        <w:rPr>
          <w:rFonts w:ascii="Garamond" w:hAnsi="Garamond" w:cs="Times New Roman"/>
          <w:sz w:val="24"/>
          <w:szCs w:val="24"/>
        </w:rPr>
        <w:t xml:space="preserve"> t</w:t>
      </w:r>
      <w:r w:rsidR="004F116C" w:rsidRPr="006F28EE">
        <w:rPr>
          <w:rFonts w:ascii="Garamond" w:hAnsi="Garamond" w:cs="Times New Roman"/>
          <w:sz w:val="24"/>
          <w:szCs w:val="24"/>
        </w:rPr>
        <w:t>ë</w:t>
      </w:r>
      <w:r w:rsidRPr="006F28EE">
        <w:rPr>
          <w:rFonts w:ascii="Garamond" w:hAnsi="Garamond" w:cs="Times New Roman"/>
          <w:sz w:val="24"/>
          <w:szCs w:val="24"/>
        </w:rPr>
        <w:t xml:space="preserve"> Part-FCL;</w:t>
      </w:r>
      <w:r w:rsidRPr="006F28EE">
        <w:rPr>
          <w:rFonts w:ascii="Garamond" w:hAnsi="Garamond" w:cs="Times New Roman"/>
          <w:b/>
          <w:sz w:val="24"/>
          <w:szCs w:val="24"/>
        </w:rPr>
        <w:t xml:space="preserve"> </w:t>
      </w:r>
    </w:p>
    <w:p w14:paraId="1F62EE10" w14:textId="77777777" w:rsidR="00125464" w:rsidRPr="006F28EE" w:rsidRDefault="00D34251" w:rsidP="00125464">
      <w:pPr>
        <w:spacing w:after="0" w:line="276" w:lineRule="auto"/>
        <w:jc w:val="both"/>
        <w:rPr>
          <w:rFonts w:ascii="Garamond" w:hAnsi="Garamond" w:cs="Times New Roman"/>
          <w:b/>
          <w:sz w:val="24"/>
          <w:szCs w:val="24"/>
        </w:rPr>
      </w:pPr>
      <w:r w:rsidRPr="006F28EE">
        <w:rPr>
          <w:rFonts w:ascii="Garamond" w:hAnsi="Garamond" w:cs="Times New Roman"/>
          <w:sz w:val="24"/>
          <w:szCs w:val="24"/>
        </w:rPr>
        <w:t>(3)</w:t>
      </w:r>
      <w:r w:rsidR="00F2789A" w:rsidRPr="006F28EE">
        <w:rPr>
          <w:rFonts w:ascii="Garamond" w:hAnsi="Garamond" w:cs="Times New Roman"/>
          <w:sz w:val="24"/>
          <w:szCs w:val="24"/>
        </w:rPr>
        <w:t xml:space="preserve"> në </w:t>
      </w:r>
      <w:r w:rsidRPr="006F28EE">
        <w:rPr>
          <w:rFonts w:ascii="Garamond" w:hAnsi="Garamond" w:cs="Times New Roman"/>
          <w:sz w:val="24"/>
          <w:szCs w:val="24"/>
        </w:rPr>
        <w:t>rastin e simulat</w:t>
      </w:r>
      <w:r w:rsidR="00877448" w:rsidRPr="006F28EE">
        <w:rPr>
          <w:rFonts w:ascii="Garamond" w:hAnsi="Garamond" w:cs="Times New Roman"/>
          <w:sz w:val="24"/>
          <w:szCs w:val="24"/>
        </w:rPr>
        <w:t>orëve</w:t>
      </w:r>
      <w:r w:rsidR="00A7378B" w:rsidRPr="006F28EE">
        <w:rPr>
          <w:rFonts w:ascii="Garamond" w:hAnsi="Garamond" w:cs="Times New Roman"/>
          <w:sz w:val="24"/>
          <w:szCs w:val="24"/>
        </w:rPr>
        <w:t xml:space="preserve"> të plot</w:t>
      </w:r>
      <w:r w:rsidR="00581832" w:rsidRPr="006F28EE">
        <w:rPr>
          <w:rFonts w:ascii="Garamond" w:hAnsi="Garamond" w:cs="Times New Roman"/>
          <w:sz w:val="24"/>
          <w:szCs w:val="24"/>
        </w:rPr>
        <w:t xml:space="preserve">ë </w:t>
      </w:r>
      <w:r w:rsidRPr="006F28EE">
        <w:rPr>
          <w:rFonts w:ascii="Garamond" w:hAnsi="Garamond" w:cs="Times New Roman"/>
          <w:sz w:val="24"/>
          <w:szCs w:val="24"/>
        </w:rPr>
        <w:t>fluturues</w:t>
      </w:r>
      <w:r w:rsidR="0062625B" w:rsidRPr="006F28EE">
        <w:rPr>
          <w:rFonts w:ascii="Garamond" w:hAnsi="Garamond" w:cs="Times New Roman"/>
          <w:sz w:val="24"/>
          <w:szCs w:val="24"/>
        </w:rPr>
        <w:t xml:space="preserve"> </w:t>
      </w:r>
      <w:r w:rsidRPr="006F28EE">
        <w:rPr>
          <w:rFonts w:ascii="Garamond" w:hAnsi="Garamond" w:cs="Times New Roman"/>
          <w:sz w:val="24"/>
          <w:szCs w:val="24"/>
        </w:rPr>
        <w:t>(FFSs),</w:t>
      </w:r>
      <w:r w:rsidR="0062625B" w:rsidRPr="006F28EE">
        <w:rPr>
          <w:rFonts w:ascii="Garamond" w:hAnsi="Garamond" w:cs="Times New Roman"/>
          <w:sz w:val="24"/>
          <w:szCs w:val="24"/>
        </w:rPr>
        <w:t xml:space="preserve"> </w:t>
      </w:r>
      <w:r w:rsidRPr="006F28EE">
        <w:rPr>
          <w:rFonts w:ascii="Garamond" w:hAnsi="Garamond" w:cs="Times New Roman"/>
          <w:sz w:val="24"/>
          <w:szCs w:val="24"/>
        </w:rPr>
        <w:t>q</w:t>
      </w:r>
      <w:r w:rsidR="004F116C" w:rsidRPr="006F28EE">
        <w:rPr>
          <w:rFonts w:ascii="Garamond" w:hAnsi="Garamond" w:cs="Times New Roman"/>
          <w:sz w:val="24"/>
          <w:szCs w:val="24"/>
        </w:rPr>
        <w:t>ë</w:t>
      </w:r>
      <w:r w:rsidRPr="006F28EE">
        <w:rPr>
          <w:rFonts w:ascii="Garamond" w:hAnsi="Garamond" w:cs="Times New Roman"/>
          <w:sz w:val="24"/>
          <w:szCs w:val="24"/>
        </w:rPr>
        <w:t xml:space="preserve"> FFS e duhur </w:t>
      </w:r>
      <w:r w:rsidR="004D45D8" w:rsidRPr="006F28EE">
        <w:rPr>
          <w:rFonts w:ascii="Garamond" w:hAnsi="Garamond" w:cs="Times New Roman"/>
          <w:sz w:val="24"/>
          <w:szCs w:val="24"/>
        </w:rPr>
        <w:t>përfaqës</w:t>
      </w:r>
      <w:r w:rsidRPr="006F28EE">
        <w:rPr>
          <w:rFonts w:ascii="Garamond" w:hAnsi="Garamond" w:cs="Times New Roman"/>
          <w:sz w:val="24"/>
          <w:szCs w:val="24"/>
        </w:rPr>
        <w:t xml:space="preserve">on tipin </w:t>
      </w:r>
      <w:r w:rsidR="00EB2F14" w:rsidRPr="006F28EE">
        <w:rPr>
          <w:rFonts w:ascii="Garamond" w:hAnsi="Garamond" w:cs="Times New Roman"/>
          <w:sz w:val="24"/>
          <w:szCs w:val="24"/>
        </w:rPr>
        <w:t>përkatës</w:t>
      </w:r>
      <w:r w:rsidR="004D45D8" w:rsidRPr="006F28EE">
        <w:rPr>
          <w:rFonts w:ascii="Garamond" w:hAnsi="Garamond" w:cs="Times New Roman"/>
          <w:sz w:val="24"/>
          <w:szCs w:val="24"/>
        </w:rPr>
        <w:t xml:space="preserve"> të avionit</w:t>
      </w:r>
      <w:r w:rsidR="004B1B1B" w:rsidRPr="006F28EE">
        <w:rPr>
          <w:rFonts w:ascii="Garamond" w:hAnsi="Garamond" w:cs="Times New Roman"/>
          <w:sz w:val="24"/>
          <w:szCs w:val="24"/>
        </w:rPr>
        <w:t>;</w:t>
      </w:r>
      <w:r w:rsidRPr="006F28EE">
        <w:rPr>
          <w:rFonts w:ascii="Garamond" w:hAnsi="Garamond" w:cs="Times New Roman"/>
          <w:b/>
          <w:sz w:val="24"/>
          <w:szCs w:val="24"/>
        </w:rPr>
        <w:t xml:space="preserve"> </w:t>
      </w:r>
    </w:p>
    <w:p w14:paraId="4B91851B" w14:textId="3153AACA" w:rsidR="00D34251" w:rsidRPr="006F28EE" w:rsidRDefault="00D34251" w:rsidP="00125464">
      <w:pPr>
        <w:spacing w:after="0" w:line="276" w:lineRule="auto"/>
        <w:jc w:val="both"/>
        <w:rPr>
          <w:rFonts w:ascii="Garamond" w:eastAsia="Calibri" w:hAnsi="Garamond" w:cs="Times New Roman"/>
          <w:sz w:val="24"/>
          <w:szCs w:val="24"/>
          <w:lang w:eastAsia="en-GB"/>
        </w:rPr>
      </w:pPr>
      <w:r w:rsidRPr="006F28EE">
        <w:rPr>
          <w:rFonts w:ascii="Garamond" w:hAnsi="Garamond" w:cs="Times New Roman"/>
          <w:sz w:val="24"/>
          <w:szCs w:val="24"/>
        </w:rPr>
        <w:t>(4) Se ka v</w:t>
      </w:r>
      <w:r w:rsidR="00364488" w:rsidRPr="006F28EE">
        <w:rPr>
          <w:rFonts w:ascii="Garamond" w:hAnsi="Garamond" w:cs="Times New Roman"/>
          <w:sz w:val="24"/>
          <w:szCs w:val="24"/>
        </w:rPr>
        <w:t>ë</w:t>
      </w:r>
      <w:r w:rsidRPr="006F28EE">
        <w:rPr>
          <w:rFonts w:ascii="Garamond" w:hAnsi="Garamond" w:cs="Times New Roman"/>
          <w:sz w:val="24"/>
          <w:szCs w:val="24"/>
        </w:rPr>
        <w:t>n</w:t>
      </w:r>
      <w:r w:rsidR="00364488" w:rsidRPr="006F28EE">
        <w:rPr>
          <w:rFonts w:ascii="Garamond" w:hAnsi="Garamond" w:cs="Times New Roman"/>
          <w:sz w:val="24"/>
          <w:szCs w:val="24"/>
        </w:rPr>
        <w:t>ë</w:t>
      </w:r>
      <w:r w:rsidR="00F2789A" w:rsidRPr="006F28EE">
        <w:rPr>
          <w:rFonts w:ascii="Garamond" w:hAnsi="Garamond" w:cs="Times New Roman"/>
          <w:sz w:val="24"/>
          <w:szCs w:val="24"/>
        </w:rPr>
        <w:t xml:space="preserve"> në </w:t>
      </w:r>
      <w:r w:rsidRPr="006F28EE">
        <w:rPr>
          <w:rFonts w:ascii="Garamond" w:hAnsi="Garamond" w:cs="Times New Roman"/>
          <w:sz w:val="24"/>
          <w:szCs w:val="24"/>
        </w:rPr>
        <w:t>vend</w:t>
      </w:r>
      <w:r w:rsidR="00B61D1A" w:rsidRPr="006F28EE">
        <w:rPr>
          <w:rFonts w:ascii="Garamond" w:hAnsi="Garamond" w:cs="Times New Roman"/>
          <w:sz w:val="24"/>
          <w:szCs w:val="24"/>
        </w:rPr>
        <w:t xml:space="preserve"> një </w:t>
      </w:r>
      <w:r w:rsidRPr="006F28EE">
        <w:rPr>
          <w:rFonts w:ascii="Garamond" w:hAnsi="Garamond" w:cs="Times New Roman"/>
          <w:sz w:val="24"/>
          <w:szCs w:val="24"/>
        </w:rPr>
        <w:t>sistem</w:t>
      </w:r>
      <w:r w:rsidR="00364488" w:rsidRPr="006F28EE">
        <w:rPr>
          <w:rFonts w:ascii="Garamond" w:hAnsi="Garamond" w:cs="Times New Roman"/>
          <w:sz w:val="24"/>
          <w:szCs w:val="24"/>
        </w:rPr>
        <w:t xml:space="preserve"> të duhur </w:t>
      </w:r>
      <w:r w:rsidRPr="006F28EE">
        <w:rPr>
          <w:rFonts w:ascii="Garamond" w:hAnsi="Garamond" w:cs="Times New Roman"/>
          <w:sz w:val="24"/>
          <w:szCs w:val="24"/>
        </w:rPr>
        <w:t>t</w:t>
      </w:r>
      <w:r w:rsidR="004F116C" w:rsidRPr="006F28EE">
        <w:rPr>
          <w:rFonts w:ascii="Garamond" w:hAnsi="Garamond" w:cs="Times New Roman"/>
          <w:sz w:val="24"/>
          <w:szCs w:val="24"/>
        </w:rPr>
        <w:t>ë</w:t>
      </w:r>
      <w:r w:rsidRPr="006F28EE">
        <w:rPr>
          <w:rFonts w:ascii="Garamond" w:hAnsi="Garamond" w:cs="Times New Roman"/>
          <w:sz w:val="24"/>
          <w:szCs w:val="24"/>
        </w:rPr>
        <w:t xml:space="preserve"> monitorimeve</w:t>
      </w:r>
      <w:r w:rsidR="00B32F3C" w:rsidRPr="006F28EE">
        <w:rPr>
          <w:rFonts w:ascii="Garamond" w:hAnsi="Garamond" w:cs="Times New Roman"/>
          <w:sz w:val="24"/>
          <w:szCs w:val="24"/>
        </w:rPr>
        <w:t xml:space="preserve"> të ndrysh</w:t>
      </w:r>
      <w:r w:rsidRPr="006F28EE">
        <w:rPr>
          <w:rFonts w:ascii="Garamond" w:hAnsi="Garamond" w:cs="Times New Roman"/>
          <w:sz w:val="24"/>
          <w:szCs w:val="24"/>
        </w:rPr>
        <w:t>imeve</w:t>
      </w:r>
      <w:r w:rsidR="00F2789A" w:rsidRPr="006F28EE">
        <w:rPr>
          <w:rFonts w:ascii="Garamond" w:hAnsi="Garamond" w:cs="Times New Roman"/>
          <w:sz w:val="24"/>
          <w:szCs w:val="24"/>
        </w:rPr>
        <w:t xml:space="preserve"> në </w:t>
      </w:r>
      <w:r w:rsidRPr="006F28EE">
        <w:rPr>
          <w:rFonts w:ascii="Garamond" w:hAnsi="Garamond" w:cs="Times New Roman"/>
          <w:sz w:val="24"/>
          <w:szCs w:val="24"/>
        </w:rPr>
        <w:t>FSTD dhe t</w:t>
      </w:r>
      <w:r w:rsidR="004F116C" w:rsidRPr="006F28EE">
        <w:rPr>
          <w:rFonts w:ascii="Garamond" w:hAnsi="Garamond" w:cs="Times New Roman"/>
          <w:sz w:val="24"/>
          <w:szCs w:val="24"/>
        </w:rPr>
        <w:t>ë</w:t>
      </w:r>
      <w:r w:rsidRPr="006F28EE">
        <w:rPr>
          <w:rFonts w:ascii="Garamond" w:hAnsi="Garamond" w:cs="Times New Roman"/>
          <w:sz w:val="24"/>
          <w:szCs w:val="24"/>
        </w:rPr>
        <w:t xml:space="preserve"> siguroj</w:t>
      </w:r>
      <w:r w:rsidR="00364488" w:rsidRPr="006F28EE">
        <w:rPr>
          <w:rFonts w:ascii="Garamond" w:hAnsi="Garamond" w:cs="Times New Roman"/>
          <w:sz w:val="24"/>
          <w:szCs w:val="24"/>
        </w:rPr>
        <w:t>ë</w:t>
      </w:r>
      <w:r w:rsidR="00F536B0" w:rsidRPr="006F28EE">
        <w:rPr>
          <w:rFonts w:ascii="Garamond" w:hAnsi="Garamond" w:cs="Times New Roman"/>
          <w:sz w:val="24"/>
          <w:szCs w:val="24"/>
        </w:rPr>
        <w:t xml:space="preserve"> që</w:t>
      </w:r>
      <w:r w:rsidR="00C01AF8" w:rsidRPr="006F28EE">
        <w:rPr>
          <w:rFonts w:ascii="Garamond" w:hAnsi="Garamond" w:cs="Times New Roman"/>
          <w:sz w:val="24"/>
          <w:szCs w:val="24"/>
        </w:rPr>
        <w:t xml:space="preserve"> këto </w:t>
      </w:r>
      <w:r w:rsidRPr="006F28EE">
        <w:rPr>
          <w:rFonts w:ascii="Garamond" w:hAnsi="Garamond" w:cs="Times New Roman"/>
          <w:sz w:val="24"/>
          <w:szCs w:val="24"/>
        </w:rPr>
        <w:t>ndryshime nuk ndik</w:t>
      </w:r>
      <w:r w:rsidR="00DB6BB4" w:rsidRPr="006F28EE">
        <w:rPr>
          <w:rFonts w:ascii="Garamond" w:hAnsi="Garamond" w:cs="Times New Roman"/>
          <w:sz w:val="24"/>
          <w:szCs w:val="24"/>
        </w:rPr>
        <w:t xml:space="preserve">ojnë </w:t>
      </w:r>
      <w:r w:rsidR="00F2789A" w:rsidRPr="006F28EE">
        <w:rPr>
          <w:rFonts w:ascii="Garamond" w:hAnsi="Garamond" w:cs="Times New Roman"/>
          <w:sz w:val="24"/>
          <w:szCs w:val="24"/>
        </w:rPr>
        <w:t xml:space="preserve">në </w:t>
      </w:r>
      <w:r w:rsidRPr="006F28EE">
        <w:rPr>
          <w:rFonts w:ascii="Garamond" w:hAnsi="Garamond" w:cs="Times New Roman"/>
          <w:sz w:val="24"/>
          <w:szCs w:val="24"/>
        </w:rPr>
        <w:t xml:space="preserve">programin e </w:t>
      </w:r>
      <w:r w:rsidR="002F5816" w:rsidRPr="006F28EE">
        <w:rPr>
          <w:rFonts w:ascii="Garamond" w:hAnsi="Garamond" w:cs="Times New Roman"/>
          <w:sz w:val="24"/>
          <w:szCs w:val="24"/>
        </w:rPr>
        <w:t>përshtatshëm</w:t>
      </w:r>
      <w:r w:rsidRPr="006F28EE">
        <w:rPr>
          <w:rFonts w:ascii="Garamond" w:hAnsi="Garamond" w:cs="Times New Roman"/>
          <w:sz w:val="24"/>
          <w:szCs w:val="24"/>
        </w:rPr>
        <w:t xml:space="preserve"> t</w:t>
      </w:r>
      <w:r w:rsidR="004F116C" w:rsidRPr="006F28EE">
        <w:rPr>
          <w:rFonts w:ascii="Garamond" w:hAnsi="Garamond" w:cs="Times New Roman"/>
          <w:sz w:val="24"/>
          <w:szCs w:val="24"/>
        </w:rPr>
        <w:t>ë</w:t>
      </w:r>
      <w:r w:rsidR="00B61D1A" w:rsidRPr="006F28EE">
        <w:rPr>
          <w:rFonts w:ascii="Garamond" w:hAnsi="Garamond" w:cs="Times New Roman"/>
          <w:sz w:val="24"/>
          <w:szCs w:val="24"/>
        </w:rPr>
        <w:t xml:space="preserve"> një </w:t>
      </w:r>
      <w:r w:rsidRPr="006F28EE">
        <w:rPr>
          <w:rFonts w:ascii="Garamond" w:hAnsi="Garamond" w:cs="Times New Roman"/>
          <w:sz w:val="24"/>
          <w:szCs w:val="24"/>
        </w:rPr>
        <w:t>trajnimi.</w:t>
      </w:r>
      <w:r w:rsidRPr="006F28EE">
        <w:rPr>
          <w:rFonts w:ascii="Garamond" w:hAnsi="Garamond" w:cs="Times New Roman"/>
          <w:b/>
          <w:sz w:val="24"/>
          <w:szCs w:val="24"/>
        </w:rPr>
        <w:t xml:space="preserve"> </w:t>
      </w:r>
    </w:p>
    <w:p w14:paraId="73A7B9BB" w14:textId="36EE6B5E" w:rsidR="00D34251" w:rsidRPr="006F28EE" w:rsidRDefault="003E3D3E" w:rsidP="00125464">
      <w:pPr>
        <w:pStyle w:val="Teksti"/>
        <w:ind w:firstLine="0"/>
        <w:rPr>
          <w:rFonts w:cs="Times New Roman"/>
        </w:rPr>
      </w:pPr>
      <w:r w:rsidRPr="006F28EE">
        <w:rPr>
          <w:rFonts w:cs="Times New Roman"/>
        </w:rPr>
        <w:t>c)</w:t>
      </w:r>
      <w:r w:rsidR="00B61D1A" w:rsidRPr="006F28EE">
        <w:rPr>
          <w:rFonts w:cs="Times New Roman"/>
        </w:rPr>
        <w:t xml:space="preserve"> nëse </w:t>
      </w:r>
      <w:r w:rsidR="00D34251" w:rsidRPr="006F28EE">
        <w:rPr>
          <w:rFonts w:cs="Times New Roman"/>
        </w:rPr>
        <w:t xml:space="preserve">avioni i </w:t>
      </w:r>
      <w:r w:rsidR="00581832" w:rsidRPr="006F28EE">
        <w:rPr>
          <w:rFonts w:cs="Times New Roman"/>
        </w:rPr>
        <w:t>përdor</w:t>
      </w:r>
      <w:r w:rsidR="00D34251" w:rsidRPr="006F28EE">
        <w:rPr>
          <w:rFonts w:cs="Times New Roman"/>
        </w:rPr>
        <w:t>ur</w:t>
      </w:r>
      <w:r w:rsidR="004355FA" w:rsidRPr="006F28EE">
        <w:rPr>
          <w:rFonts w:cs="Times New Roman"/>
        </w:rPr>
        <w:t xml:space="preserve"> për </w:t>
      </w:r>
      <w:r w:rsidR="00D34251" w:rsidRPr="006F28EE">
        <w:rPr>
          <w:rFonts w:cs="Times New Roman"/>
        </w:rPr>
        <w:t xml:space="preserve">testin e </w:t>
      </w:r>
      <w:r w:rsidR="00B61D1A" w:rsidRPr="006F28EE">
        <w:rPr>
          <w:rFonts w:cs="Times New Roman"/>
        </w:rPr>
        <w:t>aftësisë</w:t>
      </w:r>
      <w:r w:rsidR="00D34251" w:rsidRPr="006F28EE">
        <w:rPr>
          <w:rFonts w:cs="Times New Roman"/>
        </w:rPr>
        <w:t xml:space="preserve"> </w:t>
      </w:r>
      <w:r w:rsidR="004355FA" w:rsidRPr="006F28EE">
        <w:rPr>
          <w:rFonts w:cs="Times New Roman"/>
        </w:rPr>
        <w:t>është</w:t>
      </w:r>
      <w:r w:rsidR="00D34251" w:rsidRPr="006F28EE">
        <w:rPr>
          <w:rFonts w:cs="Times New Roman"/>
        </w:rPr>
        <w:t xml:space="preserve"> i</w:t>
      </w:r>
      <w:r w:rsidR="00B61D1A" w:rsidRPr="006F28EE">
        <w:rPr>
          <w:rFonts w:cs="Times New Roman"/>
        </w:rPr>
        <w:t xml:space="preserve"> një </w:t>
      </w:r>
      <w:r w:rsidR="00D34251" w:rsidRPr="006F28EE">
        <w:rPr>
          <w:rFonts w:cs="Times New Roman"/>
        </w:rPr>
        <w:t>tipi</w:t>
      </w:r>
      <w:r w:rsidR="00B32F3C" w:rsidRPr="006F28EE">
        <w:rPr>
          <w:rFonts w:cs="Times New Roman"/>
        </w:rPr>
        <w:t xml:space="preserve"> të </w:t>
      </w:r>
      <w:r w:rsidR="008A750D" w:rsidRPr="006F28EE">
        <w:rPr>
          <w:rFonts w:cs="Times New Roman"/>
        </w:rPr>
        <w:t>ndryshëm</w:t>
      </w:r>
      <w:r w:rsidR="00D34251" w:rsidRPr="006F28EE">
        <w:rPr>
          <w:rFonts w:cs="Times New Roman"/>
        </w:rPr>
        <w:t xml:space="preserve"> FFS e </w:t>
      </w:r>
      <w:r w:rsidR="00581832" w:rsidRPr="006F28EE">
        <w:rPr>
          <w:rFonts w:cs="Times New Roman"/>
        </w:rPr>
        <w:t>përdor</w:t>
      </w:r>
      <w:r w:rsidR="00D34251" w:rsidRPr="006F28EE">
        <w:rPr>
          <w:rFonts w:cs="Times New Roman"/>
        </w:rPr>
        <w:t>ur</w:t>
      </w:r>
      <w:r w:rsidR="004355FA" w:rsidRPr="006F28EE">
        <w:rPr>
          <w:rFonts w:cs="Times New Roman"/>
        </w:rPr>
        <w:t xml:space="preserve"> për </w:t>
      </w:r>
      <w:r w:rsidR="00D34251" w:rsidRPr="006F28EE">
        <w:rPr>
          <w:rFonts w:cs="Times New Roman"/>
        </w:rPr>
        <w:t>trajnimin fluturues vizual,</w:t>
      </w:r>
      <w:r w:rsidR="0062625B" w:rsidRPr="006F28EE">
        <w:rPr>
          <w:rFonts w:cs="Times New Roman"/>
        </w:rPr>
        <w:t xml:space="preserve"> </w:t>
      </w:r>
      <w:r w:rsidR="00D34251" w:rsidRPr="006F28EE">
        <w:rPr>
          <w:rFonts w:cs="Times New Roman"/>
        </w:rPr>
        <w:t>maksimumi i kreditit</w:t>
      </w:r>
      <w:r w:rsidR="006E6772" w:rsidRPr="006F28EE">
        <w:rPr>
          <w:rFonts w:cs="Times New Roman"/>
        </w:rPr>
        <w:t xml:space="preserve"> duhet të </w:t>
      </w:r>
      <w:r w:rsidR="00D34251" w:rsidRPr="006F28EE">
        <w:rPr>
          <w:rFonts w:cs="Times New Roman"/>
        </w:rPr>
        <w:t>kufizohet</w:t>
      </w:r>
      <w:r w:rsidR="00F2789A" w:rsidRPr="006F28EE">
        <w:rPr>
          <w:rFonts w:cs="Times New Roman"/>
        </w:rPr>
        <w:t xml:space="preserve"> në </w:t>
      </w:r>
      <w:r w:rsidR="00D34251" w:rsidRPr="006F28EE">
        <w:rPr>
          <w:rFonts w:cs="Times New Roman"/>
        </w:rPr>
        <w:t>alokimin e fluturimit dhe procedurave</w:t>
      </w:r>
      <w:r w:rsidR="008A750D" w:rsidRPr="006F28EE">
        <w:rPr>
          <w:rFonts w:cs="Times New Roman"/>
        </w:rPr>
        <w:t xml:space="preserve"> të </w:t>
      </w:r>
      <w:r w:rsidR="008A750D" w:rsidRPr="006F28EE">
        <w:rPr>
          <w:rFonts w:cs="Times New Roman"/>
        </w:rPr>
        <w:lastRenderedPageBreak/>
        <w:t>lund</w:t>
      </w:r>
      <w:r w:rsidR="00D34251" w:rsidRPr="006F28EE">
        <w:rPr>
          <w:rFonts w:cs="Times New Roman"/>
        </w:rPr>
        <w:t>rimit trajnues II</w:t>
      </w:r>
      <w:r w:rsidR="009D78BD" w:rsidRPr="006F28EE">
        <w:rPr>
          <w:rFonts w:cs="Times New Roman"/>
        </w:rPr>
        <w:t xml:space="preserve"> </w:t>
      </w:r>
      <w:r w:rsidR="00D34251" w:rsidRPr="006F28EE">
        <w:rPr>
          <w:rFonts w:cs="Times New Roman"/>
        </w:rPr>
        <w:t>(FNTP II)</w:t>
      </w:r>
      <w:r w:rsidR="004355FA" w:rsidRPr="006F28EE">
        <w:rPr>
          <w:rFonts w:cs="Times New Roman"/>
        </w:rPr>
        <w:t xml:space="preserve"> për </w:t>
      </w:r>
      <w:r w:rsidR="00360584" w:rsidRPr="006F28EE">
        <w:rPr>
          <w:rFonts w:cs="Times New Roman"/>
        </w:rPr>
        <w:t>aeroplanë</w:t>
      </w:r>
      <w:r w:rsidR="00D34251" w:rsidRPr="006F28EE">
        <w:rPr>
          <w:rFonts w:cs="Times New Roman"/>
        </w:rPr>
        <w:t xml:space="preserve"> dhe FNTP II/III</w:t>
      </w:r>
      <w:r w:rsidR="004355FA" w:rsidRPr="006F28EE">
        <w:rPr>
          <w:rFonts w:cs="Times New Roman"/>
        </w:rPr>
        <w:t xml:space="preserve"> për </w:t>
      </w:r>
      <w:r w:rsidR="008A750D" w:rsidRPr="006F28EE">
        <w:rPr>
          <w:rFonts w:cs="Times New Roman"/>
        </w:rPr>
        <w:t>helikopterë</w:t>
      </w:r>
      <w:r w:rsidR="00D34251" w:rsidRPr="006F28EE">
        <w:rPr>
          <w:rFonts w:cs="Times New Roman"/>
        </w:rPr>
        <w:t>t</w:t>
      </w:r>
      <w:r w:rsidR="00F2789A" w:rsidRPr="006F28EE">
        <w:rPr>
          <w:rFonts w:cs="Times New Roman"/>
        </w:rPr>
        <w:t xml:space="preserve"> në </w:t>
      </w:r>
      <w:r w:rsidR="00D34251" w:rsidRPr="006F28EE">
        <w:rPr>
          <w:rFonts w:cs="Times New Roman"/>
        </w:rPr>
        <w:t>programin e trajnimit</w:t>
      </w:r>
      <w:r w:rsidR="00877448" w:rsidRPr="006F28EE">
        <w:rPr>
          <w:rFonts w:cs="Times New Roman"/>
        </w:rPr>
        <w:t xml:space="preserve"> të fluturimit</w:t>
      </w:r>
      <w:r w:rsidR="00D34251" w:rsidRPr="006F28EE">
        <w:rPr>
          <w:rFonts w:cs="Times New Roman"/>
        </w:rPr>
        <w:t xml:space="preserve">. </w:t>
      </w:r>
    </w:p>
    <w:p w14:paraId="3653DFCB" w14:textId="0D34ACF7" w:rsidR="00D34251" w:rsidRPr="006F28EE" w:rsidRDefault="003E3D3E" w:rsidP="00125464">
      <w:pPr>
        <w:pStyle w:val="Teksti"/>
        <w:ind w:firstLine="0"/>
        <w:rPr>
          <w:rFonts w:cs="Times New Roman"/>
        </w:rPr>
      </w:pPr>
      <w:r w:rsidRPr="006F28EE">
        <w:rPr>
          <w:rFonts w:cs="Times New Roman"/>
        </w:rPr>
        <w:t xml:space="preserve">d) </w:t>
      </w:r>
      <w:r w:rsidR="00D34251" w:rsidRPr="006F28EE">
        <w:rPr>
          <w:rFonts w:cs="Times New Roman"/>
        </w:rPr>
        <w:t>Organizatat trajnuese</w:t>
      </w:r>
      <w:r w:rsidR="004355FA" w:rsidRPr="006F28EE">
        <w:rPr>
          <w:rFonts w:cs="Times New Roman"/>
        </w:rPr>
        <w:t xml:space="preserve"> për </w:t>
      </w:r>
      <w:r w:rsidR="00D34251" w:rsidRPr="006F28EE">
        <w:rPr>
          <w:rFonts w:cs="Times New Roman"/>
        </w:rPr>
        <w:t>provat e fluturimit.</w:t>
      </w:r>
      <w:r w:rsidR="0062625B" w:rsidRPr="006F28EE">
        <w:rPr>
          <w:rFonts w:cs="Times New Roman"/>
        </w:rPr>
        <w:t xml:space="preserve"> </w:t>
      </w:r>
      <w:r w:rsidR="00D34251" w:rsidRPr="006F28EE">
        <w:rPr>
          <w:rFonts w:cs="Times New Roman"/>
        </w:rPr>
        <w:t xml:space="preserve">Avioni i </w:t>
      </w:r>
      <w:r w:rsidR="00581832" w:rsidRPr="006F28EE">
        <w:rPr>
          <w:rFonts w:cs="Times New Roman"/>
        </w:rPr>
        <w:t>përdor</w:t>
      </w:r>
      <w:r w:rsidR="00D34251" w:rsidRPr="006F28EE">
        <w:rPr>
          <w:rFonts w:cs="Times New Roman"/>
        </w:rPr>
        <w:t>ur</w:t>
      </w:r>
      <w:r w:rsidR="004355FA" w:rsidRPr="006F28EE">
        <w:rPr>
          <w:rFonts w:cs="Times New Roman"/>
        </w:rPr>
        <w:t xml:space="preserve"> për </w:t>
      </w:r>
      <w:r w:rsidR="00D34251" w:rsidRPr="006F28EE">
        <w:rPr>
          <w:rFonts w:cs="Times New Roman"/>
        </w:rPr>
        <w:t>trajnimet e provave</w:t>
      </w:r>
      <w:r w:rsidR="00877448" w:rsidRPr="006F28EE">
        <w:rPr>
          <w:rFonts w:cs="Times New Roman"/>
        </w:rPr>
        <w:t xml:space="preserve"> të fluturimit</w:t>
      </w:r>
      <w:r w:rsidR="00D34251" w:rsidRPr="006F28EE">
        <w:rPr>
          <w:rFonts w:cs="Times New Roman"/>
        </w:rPr>
        <w:t xml:space="preserve"> duhet</w:t>
      </w:r>
      <w:r w:rsidR="006E6772" w:rsidRPr="006F28EE">
        <w:rPr>
          <w:rFonts w:cs="Times New Roman"/>
        </w:rPr>
        <w:t xml:space="preserve"> të jetë </w:t>
      </w:r>
      <w:r w:rsidR="00D34251" w:rsidRPr="006F28EE">
        <w:rPr>
          <w:rFonts w:cs="Times New Roman"/>
        </w:rPr>
        <w:t>i</w:t>
      </w:r>
      <w:r w:rsidR="00F2789A" w:rsidRPr="006F28EE">
        <w:rPr>
          <w:rFonts w:cs="Times New Roman"/>
        </w:rPr>
        <w:t xml:space="preserve"> </w:t>
      </w:r>
      <w:r w:rsidR="00D34251" w:rsidRPr="006F28EE">
        <w:rPr>
          <w:rFonts w:cs="Times New Roman"/>
        </w:rPr>
        <w:t>pajisur</w:t>
      </w:r>
      <w:r w:rsidR="00C758B1" w:rsidRPr="006F28EE">
        <w:rPr>
          <w:rFonts w:cs="Times New Roman"/>
        </w:rPr>
        <w:t xml:space="preserve"> siç </w:t>
      </w:r>
      <w:r w:rsidR="00D34251" w:rsidRPr="006F28EE">
        <w:rPr>
          <w:rFonts w:cs="Times New Roman"/>
        </w:rPr>
        <w:t xml:space="preserve">duhet me </w:t>
      </w:r>
      <w:r w:rsidR="005D0C4B" w:rsidRPr="006F28EE">
        <w:rPr>
          <w:rFonts w:cs="Times New Roman"/>
        </w:rPr>
        <w:t>instrumente</w:t>
      </w:r>
      <w:r w:rsidR="00D34251" w:rsidRPr="006F28EE">
        <w:rPr>
          <w:rFonts w:cs="Times New Roman"/>
        </w:rPr>
        <w:t>t e provave fluturuese</w:t>
      </w:r>
      <w:r w:rsidR="00364488" w:rsidRPr="006F28EE">
        <w:rPr>
          <w:rFonts w:cs="Times New Roman"/>
        </w:rPr>
        <w:t xml:space="preserve">, në </w:t>
      </w:r>
      <w:r w:rsidR="004355FA" w:rsidRPr="006F28EE">
        <w:rPr>
          <w:rFonts w:cs="Times New Roman"/>
        </w:rPr>
        <w:t>përputh</w:t>
      </w:r>
      <w:r w:rsidR="00D34251" w:rsidRPr="006F28EE">
        <w:rPr>
          <w:rFonts w:cs="Times New Roman"/>
        </w:rPr>
        <w:t>je me</w:t>
      </w:r>
      <w:r w:rsidR="000D187A" w:rsidRPr="006F28EE">
        <w:rPr>
          <w:rFonts w:cs="Times New Roman"/>
        </w:rPr>
        <w:t xml:space="preserve"> qëllim</w:t>
      </w:r>
      <w:r w:rsidR="00D34251" w:rsidRPr="006F28EE">
        <w:rPr>
          <w:rFonts w:cs="Times New Roman"/>
        </w:rPr>
        <w:t xml:space="preserve">in e trajnimit. </w:t>
      </w:r>
    </w:p>
    <w:p w14:paraId="71CBCC17" w14:textId="77777777" w:rsidR="00125464" w:rsidRPr="006F28EE" w:rsidRDefault="00125464" w:rsidP="00125464">
      <w:pPr>
        <w:pStyle w:val="Teksti"/>
        <w:ind w:firstLine="0"/>
        <w:rPr>
          <w:rFonts w:cs="Times New Roman"/>
        </w:rPr>
      </w:pPr>
    </w:p>
    <w:p w14:paraId="5ABBD27B" w14:textId="77777777" w:rsidR="00D34251" w:rsidRPr="006F28EE" w:rsidRDefault="00D34251" w:rsidP="00125464">
      <w:pPr>
        <w:widowControl w:val="0"/>
        <w:spacing w:after="0" w:line="240" w:lineRule="auto"/>
        <w:jc w:val="both"/>
        <w:rPr>
          <w:rFonts w:ascii="Garamond" w:hAnsi="Garamond" w:cs="Times New Roman"/>
          <w:sz w:val="24"/>
          <w:szCs w:val="24"/>
        </w:rPr>
      </w:pPr>
      <w:r w:rsidRPr="006F28EE">
        <w:rPr>
          <w:rFonts w:ascii="Garamond" w:hAnsi="Garamond" w:cs="Times New Roman"/>
          <w:b/>
          <w:sz w:val="24"/>
          <w:szCs w:val="24"/>
        </w:rPr>
        <w:t>ORA.ATO.140 Aerodromet dhe vendet e operimit</w:t>
      </w:r>
      <w:r w:rsidRPr="006F28EE">
        <w:rPr>
          <w:rFonts w:ascii="Garamond" w:hAnsi="Garamond" w:cs="Times New Roman"/>
          <w:sz w:val="24"/>
          <w:szCs w:val="24"/>
        </w:rPr>
        <w:t xml:space="preserve"> </w:t>
      </w:r>
    </w:p>
    <w:p w14:paraId="2BD83A11" w14:textId="77777777" w:rsidR="00125464" w:rsidRPr="006F28EE" w:rsidRDefault="00125464" w:rsidP="00125464">
      <w:pPr>
        <w:widowControl w:val="0"/>
        <w:spacing w:after="0" w:line="240" w:lineRule="auto"/>
        <w:jc w:val="both"/>
        <w:rPr>
          <w:rFonts w:ascii="Garamond" w:hAnsi="Garamond" w:cs="Times New Roman"/>
          <w:sz w:val="24"/>
          <w:szCs w:val="24"/>
        </w:rPr>
      </w:pPr>
    </w:p>
    <w:p w14:paraId="3316E92B" w14:textId="36BA8929" w:rsidR="00D34251" w:rsidRPr="006F28EE" w:rsidRDefault="00D34251" w:rsidP="00125464">
      <w:pPr>
        <w:widowControl w:val="0"/>
        <w:spacing w:after="0" w:line="240" w:lineRule="auto"/>
        <w:jc w:val="both"/>
        <w:rPr>
          <w:rFonts w:ascii="Garamond" w:hAnsi="Garamond" w:cs="Times New Roman"/>
          <w:sz w:val="24"/>
          <w:szCs w:val="24"/>
        </w:rPr>
      </w:pPr>
      <w:r w:rsidRPr="006F28EE">
        <w:rPr>
          <w:rFonts w:ascii="Garamond" w:hAnsi="Garamond" w:cs="Times New Roman"/>
          <w:sz w:val="24"/>
          <w:szCs w:val="24"/>
        </w:rPr>
        <w:t>Kur sigurohet trajnimi fluturues</w:t>
      </w:r>
      <w:r w:rsidR="00F2789A" w:rsidRPr="006F28EE">
        <w:rPr>
          <w:rFonts w:ascii="Garamond" w:hAnsi="Garamond" w:cs="Times New Roman"/>
          <w:sz w:val="24"/>
          <w:szCs w:val="24"/>
        </w:rPr>
        <w:t xml:space="preserve"> në </w:t>
      </w:r>
      <w:r w:rsidRPr="006F28EE">
        <w:rPr>
          <w:rFonts w:ascii="Garamond" w:hAnsi="Garamond" w:cs="Times New Roman"/>
          <w:sz w:val="24"/>
          <w:szCs w:val="24"/>
        </w:rPr>
        <w:t>avion, ATO</w:t>
      </w:r>
      <w:r w:rsidR="006E6772" w:rsidRPr="006F28EE">
        <w:rPr>
          <w:rFonts w:ascii="Garamond" w:hAnsi="Garamond" w:cs="Times New Roman"/>
          <w:sz w:val="24"/>
          <w:szCs w:val="24"/>
        </w:rPr>
        <w:t xml:space="preserve"> duhet të </w:t>
      </w:r>
      <w:r w:rsidR="00581832" w:rsidRPr="006F28EE">
        <w:rPr>
          <w:rFonts w:ascii="Garamond" w:hAnsi="Garamond" w:cs="Times New Roman"/>
          <w:sz w:val="24"/>
          <w:szCs w:val="24"/>
        </w:rPr>
        <w:t>përdor</w:t>
      </w:r>
      <w:r w:rsidR="00364488" w:rsidRPr="006F28EE">
        <w:rPr>
          <w:rFonts w:ascii="Garamond" w:hAnsi="Garamond" w:cs="Times New Roman"/>
          <w:sz w:val="24"/>
          <w:szCs w:val="24"/>
        </w:rPr>
        <w:t>ë</w:t>
      </w:r>
      <w:r w:rsidR="00F2789A" w:rsidRPr="006F28EE">
        <w:rPr>
          <w:rFonts w:ascii="Garamond" w:hAnsi="Garamond" w:cs="Times New Roman"/>
          <w:sz w:val="24"/>
          <w:szCs w:val="24"/>
        </w:rPr>
        <w:t xml:space="preserve"> </w:t>
      </w:r>
      <w:r w:rsidRPr="006F28EE">
        <w:rPr>
          <w:rFonts w:ascii="Garamond" w:hAnsi="Garamond" w:cs="Times New Roman"/>
          <w:sz w:val="24"/>
          <w:szCs w:val="24"/>
        </w:rPr>
        <w:t>aerodromet ose vendet e operimit</w:t>
      </w:r>
      <w:r w:rsidR="00F536B0" w:rsidRPr="006F28EE">
        <w:rPr>
          <w:rFonts w:ascii="Garamond" w:hAnsi="Garamond" w:cs="Times New Roman"/>
          <w:sz w:val="24"/>
          <w:szCs w:val="24"/>
        </w:rPr>
        <w:t xml:space="preserve"> që</w:t>
      </w:r>
      <w:r w:rsidR="00877448" w:rsidRPr="006F28EE">
        <w:rPr>
          <w:rFonts w:ascii="Garamond" w:hAnsi="Garamond" w:cs="Times New Roman"/>
          <w:sz w:val="24"/>
          <w:szCs w:val="24"/>
        </w:rPr>
        <w:t xml:space="preserve"> kanë </w:t>
      </w:r>
      <w:r w:rsidR="00033064" w:rsidRPr="006F28EE">
        <w:rPr>
          <w:rFonts w:ascii="Garamond" w:hAnsi="Garamond" w:cs="Times New Roman"/>
          <w:sz w:val="24"/>
          <w:szCs w:val="24"/>
        </w:rPr>
        <w:t xml:space="preserve">pajisjet </w:t>
      </w:r>
      <w:r w:rsidRPr="006F28EE">
        <w:rPr>
          <w:rFonts w:ascii="Garamond" w:hAnsi="Garamond" w:cs="Times New Roman"/>
          <w:sz w:val="24"/>
          <w:szCs w:val="24"/>
        </w:rPr>
        <w:t xml:space="preserve">e duhura dhe </w:t>
      </w:r>
      <w:r w:rsidR="0062625B" w:rsidRPr="006F28EE">
        <w:rPr>
          <w:rFonts w:ascii="Garamond" w:hAnsi="Garamond" w:cs="Times New Roman"/>
          <w:sz w:val="24"/>
          <w:szCs w:val="24"/>
        </w:rPr>
        <w:t>karakteristikat</w:t>
      </w:r>
      <w:r w:rsidR="00006A2C" w:rsidRPr="006F28EE">
        <w:rPr>
          <w:rFonts w:ascii="Garamond" w:hAnsi="Garamond" w:cs="Times New Roman"/>
          <w:sz w:val="24"/>
          <w:szCs w:val="24"/>
        </w:rPr>
        <w:t xml:space="preserve"> për të </w:t>
      </w:r>
      <w:r w:rsidRPr="006F28EE">
        <w:rPr>
          <w:rFonts w:ascii="Garamond" w:hAnsi="Garamond" w:cs="Times New Roman"/>
          <w:sz w:val="24"/>
          <w:szCs w:val="24"/>
        </w:rPr>
        <w:t xml:space="preserve">lejuar trajnimin e manovrave </w:t>
      </w:r>
      <w:r w:rsidR="000C57B2" w:rsidRPr="006F28EE">
        <w:rPr>
          <w:rFonts w:ascii="Garamond" w:hAnsi="Garamond" w:cs="Times New Roman"/>
          <w:sz w:val="24"/>
          <w:szCs w:val="24"/>
        </w:rPr>
        <w:t>përkatëse</w:t>
      </w:r>
      <w:r w:rsidRPr="006F28EE">
        <w:rPr>
          <w:rFonts w:ascii="Garamond" w:hAnsi="Garamond" w:cs="Times New Roman"/>
          <w:sz w:val="24"/>
          <w:szCs w:val="24"/>
        </w:rPr>
        <w:t>,</w:t>
      </w:r>
      <w:r w:rsidR="0062625B" w:rsidRPr="006F28EE">
        <w:rPr>
          <w:rFonts w:ascii="Garamond" w:hAnsi="Garamond" w:cs="Times New Roman"/>
          <w:sz w:val="24"/>
          <w:szCs w:val="24"/>
        </w:rPr>
        <w:t xml:space="preserve"> </w:t>
      </w:r>
      <w:r w:rsidRPr="006F28EE">
        <w:rPr>
          <w:rFonts w:ascii="Garamond" w:hAnsi="Garamond" w:cs="Times New Roman"/>
          <w:sz w:val="24"/>
          <w:szCs w:val="24"/>
        </w:rPr>
        <w:t>duke</w:t>
      </w:r>
      <w:r w:rsidR="00877448" w:rsidRPr="006F28EE">
        <w:rPr>
          <w:rFonts w:ascii="Garamond" w:hAnsi="Garamond" w:cs="Times New Roman"/>
          <w:sz w:val="24"/>
          <w:szCs w:val="24"/>
        </w:rPr>
        <w:t xml:space="preserve"> marrë </w:t>
      </w:r>
      <w:r w:rsidR="00F2789A" w:rsidRPr="006F28EE">
        <w:rPr>
          <w:rFonts w:ascii="Garamond" w:hAnsi="Garamond" w:cs="Times New Roman"/>
          <w:sz w:val="24"/>
          <w:szCs w:val="24"/>
        </w:rPr>
        <w:t xml:space="preserve">në </w:t>
      </w:r>
      <w:r w:rsidRPr="006F28EE">
        <w:rPr>
          <w:rFonts w:ascii="Garamond" w:hAnsi="Garamond" w:cs="Times New Roman"/>
          <w:sz w:val="24"/>
          <w:szCs w:val="24"/>
        </w:rPr>
        <w:t xml:space="preserve">konsiderate trajnimin e ofruar, </w:t>
      </w:r>
      <w:r w:rsidR="00A23DA8" w:rsidRPr="006F28EE">
        <w:rPr>
          <w:rFonts w:ascii="Garamond" w:hAnsi="Garamond" w:cs="Times New Roman"/>
          <w:sz w:val="24"/>
          <w:szCs w:val="24"/>
        </w:rPr>
        <w:t>kategorinë</w:t>
      </w:r>
      <w:r w:rsidRPr="006F28EE">
        <w:rPr>
          <w:rFonts w:ascii="Garamond" w:hAnsi="Garamond" w:cs="Times New Roman"/>
          <w:sz w:val="24"/>
          <w:szCs w:val="24"/>
        </w:rPr>
        <w:t xml:space="preserve"> dhe tipin e avionit t</w:t>
      </w:r>
      <w:r w:rsidR="00951853" w:rsidRPr="006F28EE">
        <w:rPr>
          <w:rFonts w:ascii="Garamond" w:hAnsi="Garamond" w:cs="Times New Roman"/>
          <w:sz w:val="24"/>
          <w:szCs w:val="24"/>
        </w:rPr>
        <w:t>ë</w:t>
      </w:r>
      <w:r w:rsidRPr="006F28EE">
        <w:rPr>
          <w:rFonts w:ascii="Garamond" w:hAnsi="Garamond" w:cs="Times New Roman"/>
          <w:sz w:val="24"/>
          <w:szCs w:val="24"/>
        </w:rPr>
        <w:t xml:space="preserve"> </w:t>
      </w:r>
      <w:r w:rsidR="00581832" w:rsidRPr="006F28EE">
        <w:rPr>
          <w:rFonts w:ascii="Garamond" w:hAnsi="Garamond" w:cs="Times New Roman"/>
          <w:sz w:val="24"/>
          <w:szCs w:val="24"/>
        </w:rPr>
        <w:t>përdor</w:t>
      </w:r>
      <w:r w:rsidRPr="006F28EE">
        <w:rPr>
          <w:rFonts w:ascii="Garamond" w:hAnsi="Garamond" w:cs="Times New Roman"/>
          <w:sz w:val="24"/>
          <w:szCs w:val="24"/>
        </w:rPr>
        <w:t xml:space="preserve">ur. </w:t>
      </w:r>
    </w:p>
    <w:p w14:paraId="09FD15B2" w14:textId="77777777" w:rsidR="00125464" w:rsidRPr="006F28EE" w:rsidRDefault="00125464" w:rsidP="00125464">
      <w:pPr>
        <w:widowControl w:val="0"/>
        <w:spacing w:after="0" w:line="240" w:lineRule="auto"/>
        <w:jc w:val="both"/>
        <w:rPr>
          <w:rFonts w:ascii="Garamond" w:hAnsi="Garamond" w:cs="Times New Roman"/>
          <w:sz w:val="24"/>
          <w:szCs w:val="24"/>
        </w:rPr>
      </w:pPr>
    </w:p>
    <w:p w14:paraId="290E9587" w14:textId="589C6C7B" w:rsidR="00D34251" w:rsidRPr="006F28EE" w:rsidRDefault="00D34251" w:rsidP="00125464">
      <w:pPr>
        <w:widowControl w:val="0"/>
        <w:spacing w:after="0" w:line="240" w:lineRule="auto"/>
        <w:jc w:val="both"/>
        <w:rPr>
          <w:rFonts w:ascii="Garamond" w:hAnsi="Garamond" w:cs="Times New Roman"/>
          <w:sz w:val="24"/>
          <w:szCs w:val="24"/>
        </w:rPr>
      </w:pPr>
      <w:r w:rsidRPr="006F28EE">
        <w:rPr>
          <w:rFonts w:ascii="Garamond" w:hAnsi="Garamond" w:cs="Times New Roman"/>
          <w:b/>
          <w:sz w:val="24"/>
          <w:szCs w:val="24"/>
        </w:rPr>
        <w:t>ORA.ATO.145 Para kushtet</w:t>
      </w:r>
      <w:r w:rsidR="004355FA" w:rsidRPr="006F28EE">
        <w:rPr>
          <w:rFonts w:ascii="Garamond" w:hAnsi="Garamond" w:cs="Times New Roman"/>
          <w:b/>
          <w:sz w:val="24"/>
          <w:szCs w:val="24"/>
        </w:rPr>
        <w:t xml:space="preserve"> për </w:t>
      </w:r>
      <w:r w:rsidRPr="006F28EE">
        <w:rPr>
          <w:rFonts w:ascii="Garamond" w:hAnsi="Garamond" w:cs="Times New Roman"/>
          <w:b/>
          <w:sz w:val="24"/>
          <w:szCs w:val="24"/>
        </w:rPr>
        <w:t>trajnimin</w:t>
      </w:r>
      <w:r w:rsidRPr="006F28EE">
        <w:rPr>
          <w:rFonts w:ascii="Garamond" w:hAnsi="Garamond" w:cs="Times New Roman"/>
          <w:sz w:val="24"/>
          <w:szCs w:val="24"/>
        </w:rPr>
        <w:t xml:space="preserve"> </w:t>
      </w:r>
    </w:p>
    <w:p w14:paraId="4D3600C4" w14:textId="77777777" w:rsidR="00125464" w:rsidRPr="006F28EE" w:rsidRDefault="00125464" w:rsidP="00125464">
      <w:pPr>
        <w:widowControl w:val="0"/>
        <w:spacing w:after="0" w:line="240" w:lineRule="auto"/>
        <w:jc w:val="both"/>
        <w:rPr>
          <w:rFonts w:ascii="Garamond" w:hAnsi="Garamond" w:cs="Times New Roman"/>
          <w:sz w:val="24"/>
          <w:szCs w:val="24"/>
        </w:rPr>
      </w:pPr>
    </w:p>
    <w:p w14:paraId="08F583EB" w14:textId="4D704F4C" w:rsidR="00D34251" w:rsidRPr="006F28EE" w:rsidRDefault="00D34251" w:rsidP="007525EE">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a) ATO</w:t>
      </w:r>
      <w:r w:rsidR="006E6772" w:rsidRPr="006F28EE">
        <w:rPr>
          <w:rFonts w:ascii="Garamond" w:hAnsi="Garamond" w:cs="Times New Roman"/>
          <w:sz w:val="24"/>
          <w:szCs w:val="24"/>
        </w:rPr>
        <w:t xml:space="preserve"> duhet të </w:t>
      </w:r>
      <w:r w:rsidRPr="006F28EE">
        <w:rPr>
          <w:rFonts w:ascii="Garamond" w:hAnsi="Garamond" w:cs="Times New Roman"/>
          <w:sz w:val="24"/>
          <w:szCs w:val="24"/>
        </w:rPr>
        <w:t>siguroj</w:t>
      </w:r>
      <w:r w:rsidR="00772876" w:rsidRPr="006F28EE">
        <w:rPr>
          <w:rFonts w:ascii="Garamond" w:hAnsi="Garamond" w:cs="Times New Roman"/>
          <w:sz w:val="24"/>
          <w:szCs w:val="24"/>
        </w:rPr>
        <w:t>ë</w:t>
      </w:r>
      <w:r w:rsidRPr="006F28EE">
        <w:rPr>
          <w:rFonts w:ascii="Garamond" w:hAnsi="Garamond" w:cs="Times New Roman"/>
          <w:sz w:val="24"/>
          <w:szCs w:val="24"/>
        </w:rPr>
        <w:t xml:space="preserve"> q</w:t>
      </w:r>
      <w:r w:rsidR="00772876" w:rsidRPr="006F28EE">
        <w:rPr>
          <w:rFonts w:ascii="Garamond" w:hAnsi="Garamond" w:cs="Times New Roman"/>
          <w:sz w:val="24"/>
          <w:szCs w:val="24"/>
        </w:rPr>
        <w:t>ë</w:t>
      </w:r>
      <w:r w:rsidRPr="006F28EE">
        <w:rPr>
          <w:rFonts w:ascii="Garamond" w:hAnsi="Garamond" w:cs="Times New Roman"/>
          <w:sz w:val="24"/>
          <w:szCs w:val="24"/>
        </w:rPr>
        <w:t xml:space="preserve">, </w:t>
      </w:r>
      <w:r w:rsidR="00364488" w:rsidRPr="006F28EE">
        <w:rPr>
          <w:rFonts w:ascii="Garamond" w:hAnsi="Garamond" w:cs="Times New Roman"/>
          <w:sz w:val="24"/>
          <w:szCs w:val="24"/>
        </w:rPr>
        <w:t>studentë</w:t>
      </w:r>
      <w:r w:rsidRPr="006F28EE">
        <w:rPr>
          <w:rFonts w:ascii="Garamond" w:hAnsi="Garamond" w:cs="Times New Roman"/>
          <w:sz w:val="24"/>
          <w:szCs w:val="24"/>
        </w:rPr>
        <w:t xml:space="preserve">t </w:t>
      </w:r>
      <w:r w:rsidR="006E6772" w:rsidRPr="006F28EE">
        <w:rPr>
          <w:rFonts w:ascii="Garamond" w:hAnsi="Garamond" w:cs="Times New Roman"/>
          <w:sz w:val="24"/>
          <w:szCs w:val="24"/>
        </w:rPr>
        <w:t>plotës</w:t>
      </w:r>
      <w:r w:rsidR="00DB6BB4" w:rsidRPr="006F28EE">
        <w:rPr>
          <w:rFonts w:ascii="Garamond" w:hAnsi="Garamond" w:cs="Times New Roman"/>
          <w:sz w:val="24"/>
          <w:szCs w:val="24"/>
        </w:rPr>
        <w:t xml:space="preserve">ojnë </w:t>
      </w:r>
      <w:r w:rsidR="008A750D" w:rsidRPr="006F28EE">
        <w:rPr>
          <w:rFonts w:ascii="Garamond" w:hAnsi="Garamond" w:cs="Times New Roman"/>
          <w:sz w:val="24"/>
          <w:szCs w:val="24"/>
        </w:rPr>
        <w:t>të gjith</w:t>
      </w:r>
      <w:r w:rsidRPr="006F28EE">
        <w:rPr>
          <w:rFonts w:ascii="Garamond" w:hAnsi="Garamond" w:cs="Times New Roman"/>
          <w:sz w:val="24"/>
          <w:szCs w:val="24"/>
        </w:rPr>
        <w:t xml:space="preserve">a </w:t>
      </w:r>
      <w:r w:rsidR="000D187A" w:rsidRPr="006F28EE">
        <w:rPr>
          <w:rFonts w:ascii="Garamond" w:hAnsi="Garamond" w:cs="Times New Roman"/>
          <w:sz w:val="24"/>
          <w:szCs w:val="24"/>
        </w:rPr>
        <w:t>kërkes</w:t>
      </w:r>
      <w:r w:rsidRPr="006F28EE">
        <w:rPr>
          <w:rFonts w:ascii="Garamond" w:hAnsi="Garamond" w:cs="Times New Roman"/>
          <w:sz w:val="24"/>
          <w:szCs w:val="24"/>
        </w:rPr>
        <w:t>at</w:t>
      </w:r>
      <w:r w:rsidR="004355FA" w:rsidRPr="006F28EE">
        <w:rPr>
          <w:rFonts w:ascii="Garamond" w:hAnsi="Garamond" w:cs="Times New Roman"/>
          <w:sz w:val="24"/>
          <w:szCs w:val="24"/>
        </w:rPr>
        <w:t xml:space="preserve"> për </w:t>
      </w:r>
      <w:r w:rsidRPr="006F28EE">
        <w:rPr>
          <w:rFonts w:ascii="Garamond" w:hAnsi="Garamond" w:cs="Times New Roman"/>
          <w:sz w:val="24"/>
          <w:szCs w:val="24"/>
        </w:rPr>
        <w:t>trajnim</w:t>
      </w:r>
      <w:r w:rsidR="00A34542" w:rsidRPr="006F28EE">
        <w:rPr>
          <w:rFonts w:ascii="Garamond" w:hAnsi="Garamond" w:cs="Times New Roman"/>
          <w:sz w:val="24"/>
          <w:szCs w:val="24"/>
        </w:rPr>
        <w:t xml:space="preserve"> të vendos</w:t>
      </w:r>
      <w:r w:rsidRPr="006F28EE">
        <w:rPr>
          <w:rFonts w:ascii="Garamond" w:hAnsi="Garamond" w:cs="Times New Roman"/>
          <w:sz w:val="24"/>
          <w:szCs w:val="24"/>
        </w:rPr>
        <w:t>ura</w:t>
      </w:r>
      <w:r w:rsidR="00F2789A" w:rsidRPr="006F28EE">
        <w:rPr>
          <w:rFonts w:ascii="Garamond" w:hAnsi="Garamond" w:cs="Times New Roman"/>
          <w:sz w:val="24"/>
          <w:szCs w:val="24"/>
        </w:rPr>
        <w:t xml:space="preserve"> në </w:t>
      </w:r>
      <w:r w:rsidR="0062625B" w:rsidRPr="006F28EE">
        <w:rPr>
          <w:rFonts w:ascii="Garamond" w:hAnsi="Garamond" w:cs="Times New Roman"/>
          <w:sz w:val="24"/>
          <w:szCs w:val="24"/>
        </w:rPr>
        <w:t xml:space="preserve">pjesën mjekësore, pjesën </w:t>
      </w:r>
      <w:r w:rsidRPr="006F28EE">
        <w:rPr>
          <w:rFonts w:ascii="Garamond" w:hAnsi="Garamond" w:cs="Times New Roman"/>
          <w:sz w:val="24"/>
          <w:szCs w:val="24"/>
        </w:rPr>
        <w:t>FCL (</w:t>
      </w:r>
      <w:r w:rsidR="004F116C" w:rsidRPr="006F28EE">
        <w:rPr>
          <w:rFonts w:ascii="Garamond" w:hAnsi="Garamond" w:cs="Times New Roman"/>
          <w:sz w:val="24"/>
          <w:szCs w:val="24"/>
        </w:rPr>
        <w:t>l</w:t>
      </w:r>
      <w:r w:rsidR="00940902" w:rsidRPr="006F28EE">
        <w:rPr>
          <w:rFonts w:ascii="Garamond" w:hAnsi="Garamond" w:cs="Times New Roman"/>
          <w:sz w:val="24"/>
          <w:szCs w:val="24"/>
        </w:rPr>
        <w:t>icencën</w:t>
      </w:r>
      <w:r w:rsidRPr="006F28EE">
        <w:rPr>
          <w:rFonts w:ascii="Garamond" w:hAnsi="Garamond" w:cs="Times New Roman"/>
          <w:sz w:val="24"/>
          <w:szCs w:val="24"/>
        </w:rPr>
        <w:t xml:space="preserve"> e ekuipazhit fluturues), dhe</w:t>
      </w:r>
      <w:r w:rsidR="004B1B1B" w:rsidRPr="006F28EE">
        <w:rPr>
          <w:rFonts w:ascii="Garamond" w:hAnsi="Garamond" w:cs="Times New Roman"/>
          <w:sz w:val="24"/>
          <w:szCs w:val="24"/>
        </w:rPr>
        <w:t>,</w:t>
      </w:r>
      <w:r w:rsidR="00B61D1A" w:rsidRPr="006F28EE">
        <w:rPr>
          <w:rFonts w:ascii="Garamond" w:hAnsi="Garamond" w:cs="Times New Roman"/>
          <w:sz w:val="24"/>
          <w:szCs w:val="24"/>
        </w:rPr>
        <w:t xml:space="preserve"> nëse </w:t>
      </w:r>
      <w:r w:rsidR="004355FA" w:rsidRPr="006F28EE">
        <w:rPr>
          <w:rFonts w:ascii="Garamond" w:hAnsi="Garamond" w:cs="Times New Roman"/>
          <w:sz w:val="24"/>
          <w:szCs w:val="24"/>
        </w:rPr>
        <w:t>është</w:t>
      </w:r>
      <w:r w:rsidRPr="006F28EE">
        <w:rPr>
          <w:rFonts w:ascii="Garamond" w:hAnsi="Garamond" w:cs="Times New Roman"/>
          <w:sz w:val="24"/>
          <w:szCs w:val="24"/>
        </w:rPr>
        <w:t xml:space="preserve"> e aplikueshme, siç </w:t>
      </w:r>
      <w:r w:rsidR="00581832" w:rsidRPr="006F28EE">
        <w:rPr>
          <w:rFonts w:ascii="Garamond" w:hAnsi="Garamond" w:cs="Times New Roman"/>
          <w:sz w:val="24"/>
          <w:szCs w:val="24"/>
        </w:rPr>
        <w:t>përcakt</w:t>
      </w:r>
      <w:r w:rsidRPr="006F28EE">
        <w:rPr>
          <w:rFonts w:ascii="Garamond" w:hAnsi="Garamond" w:cs="Times New Roman"/>
          <w:sz w:val="24"/>
          <w:szCs w:val="24"/>
        </w:rPr>
        <w:t>ohet</w:t>
      </w:r>
      <w:r w:rsidR="00F2789A" w:rsidRPr="006F28EE">
        <w:rPr>
          <w:rFonts w:ascii="Garamond" w:hAnsi="Garamond" w:cs="Times New Roman"/>
          <w:sz w:val="24"/>
          <w:szCs w:val="24"/>
        </w:rPr>
        <w:t xml:space="preserve"> në </w:t>
      </w:r>
      <w:r w:rsidRPr="006F28EE">
        <w:rPr>
          <w:rFonts w:ascii="Garamond" w:hAnsi="Garamond" w:cs="Times New Roman"/>
          <w:sz w:val="24"/>
          <w:szCs w:val="24"/>
        </w:rPr>
        <w:t>pjes</w:t>
      </w:r>
      <w:r w:rsidR="0062625B" w:rsidRPr="006F28EE">
        <w:rPr>
          <w:rFonts w:ascii="Garamond" w:hAnsi="Garamond" w:cs="Times New Roman"/>
          <w:sz w:val="24"/>
          <w:szCs w:val="24"/>
        </w:rPr>
        <w:t>ë</w:t>
      </w:r>
      <w:r w:rsidRPr="006F28EE">
        <w:rPr>
          <w:rFonts w:ascii="Garamond" w:hAnsi="Garamond" w:cs="Times New Roman"/>
          <w:sz w:val="24"/>
          <w:szCs w:val="24"/>
        </w:rPr>
        <w:t>n e detyrueshme t</w:t>
      </w:r>
      <w:r w:rsidR="004F116C" w:rsidRPr="006F28EE">
        <w:rPr>
          <w:rFonts w:ascii="Garamond" w:hAnsi="Garamond" w:cs="Times New Roman"/>
          <w:sz w:val="24"/>
          <w:szCs w:val="24"/>
        </w:rPr>
        <w:t>ë</w:t>
      </w:r>
      <w:r w:rsidR="006E6772" w:rsidRPr="006F28EE">
        <w:rPr>
          <w:rFonts w:ascii="Garamond" w:hAnsi="Garamond" w:cs="Times New Roman"/>
          <w:sz w:val="24"/>
          <w:szCs w:val="24"/>
        </w:rPr>
        <w:t xml:space="preserve"> të dhëna</w:t>
      </w:r>
      <w:r w:rsidRPr="006F28EE">
        <w:rPr>
          <w:rFonts w:ascii="Garamond" w:hAnsi="Garamond" w:cs="Times New Roman"/>
          <w:sz w:val="24"/>
          <w:szCs w:val="24"/>
        </w:rPr>
        <w:t>ve</w:t>
      </w:r>
      <w:r w:rsidR="00A7378B" w:rsidRPr="006F28EE">
        <w:rPr>
          <w:rFonts w:ascii="Garamond" w:hAnsi="Garamond" w:cs="Times New Roman"/>
          <w:sz w:val="24"/>
          <w:szCs w:val="24"/>
        </w:rPr>
        <w:t xml:space="preserve"> të plot</w:t>
      </w:r>
      <w:r w:rsidRPr="006F28EE">
        <w:rPr>
          <w:rFonts w:ascii="Garamond" w:hAnsi="Garamond" w:cs="Times New Roman"/>
          <w:sz w:val="24"/>
          <w:szCs w:val="24"/>
        </w:rPr>
        <w:t>a operuese,</w:t>
      </w:r>
      <w:r w:rsidR="00A34542" w:rsidRPr="006F28EE">
        <w:rPr>
          <w:rFonts w:ascii="Garamond" w:hAnsi="Garamond" w:cs="Times New Roman"/>
          <w:sz w:val="24"/>
          <w:szCs w:val="24"/>
        </w:rPr>
        <w:t xml:space="preserve"> të vendos</w:t>
      </w:r>
      <w:r w:rsidRPr="006F28EE">
        <w:rPr>
          <w:rFonts w:ascii="Garamond" w:hAnsi="Garamond" w:cs="Times New Roman"/>
          <w:sz w:val="24"/>
          <w:szCs w:val="24"/>
        </w:rPr>
        <w:t>ura</w:t>
      </w:r>
      <w:r w:rsidR="00F2789A" w:rsidRPr="006F28EE">
        <w:rPr>
          <w:rFonts w:ascii="Garamond" w:hAnsi="Garamond" w:cs="Times New Roman"/>
          <w:sz w:val="24"/>
          <w:szCs w:val="24"/>
        </w:rPr>
        <w:t xml:space="preserve"> në </w:t>
      </w:r>
      <w:r w:rsidR="004355FA" w:rsidRPr="006F28EE">
        <w:rPr>
          <w:rFonts w:ascii="Garamond" w:hAnsi="Garamond" w:cs="Times New Roman"/>
          <w:sz w:val="24"/>
          <w:szCs w:val="24"/>
        </w:rPr>
        <w:t>përputh</w:t>
      </w:r>
      <w:r w:rsidRPr="006F28EE">
        <w:rPr>
          <w:rFonts w:ascii="Garamond" w:hAnsi="Garamond" w:cs="Times New Roman"/>
          <w:sz w:val="24"/>
          <w:szCs w:val="24"/>
        </w:rPr>
        <w:t>je me</w:t>
      </w:r>
      <w:r w:rsidR="00125464" w:rsidRPr="006F28EE">
        <w:rPr>
          <w:rFonts w:ascii="Garamond" w:hAnsi="Garamond" w:cs="Times New Roman"/>
          <w:sz w:val="24"/>
          <w:szCs w:val="24"/>
        </w:rPr>
        <w:t>, datë 29.8.2019 “Për përcaktimin e rregullave zbatuese të vlefshmërisë ajrore dhe të certifikimit mjedisor të mjeteve fluturuese dhe të produkteve që kanë lidhje me to, pjesëve dhe pajisjeve, si dhe për certifikimin e organizatave të projektimit dhe prodhimit”, që transpozon rregulloren Europiane Nr.748/2012</w:t>
      </w:r>
      <w:r w:rsidRPr="006F28EE">
        <w:rPr>
          <w:rFonts w:ascii="Garamond" w:hAnsi="Garamond" w:cs="Times New Roman"/>
          <w:sz w:val="24"/>
          <w:szCs w:val="24"/>
        </w:rPr>
        <w:t xml:space="preserve">. </w:t>
      </w:r>
    </w:p>
    <w:p w14:paraId="4DD27D80" w14:textId="358C512A" w:rsidR="00D34251" w:rsidRPr="006F28EE" w:rsidRDefault="00D34251" w:rsidP="007525EE">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b)</w:t>
      </w:r>
      <w:r w:rsidR="00F2789A" w:rsidRPr="006F28EE">
        <w:rPr>
          <w:rFonts w:ascii="Garamond" w:hAnsi="Garamond" w:cs="Times New Roman"/>
          <w:sz w:val="24"/>
          <w:szCs w:val="24"/>
        </w:rPr>
        <w:t xml:space="preserve"> në </w:t>
      </w:r>
      <w:r w:rsidRPr="006F28EE">
        <w:rPr>
          <w:rFonts w:ascii="Garamond" w:hAnsi="Garamond" w:cs="Times New Roman"/>
          <w:sz w:val="24"/>
          <w:szCs w:val="24"/>
        </w:rPr>
        <w:t xml:space="preserve">rastin e ATO-s, kur </w:t>
      </w:r>
      <w:r w:rsidR="00877448" w:rsidRPr="006F28EE">
        <w:rPr>
          <w:rFonts w:ascii="Garamond" w:hAnsi="Garamond" w:cs="Times New Roman"/>
          <w:sz w:val="24"/>
          <w:szCs w:val="24"/>
        </w:rPr>
        <w:t>bëhet</w:t>
      </w:r>
      <w:r w:rsidRPr="006F28EE">
        <w:rPr>
          <w:rFonts w:ascii="Garamond" w:hAnsi="Garamond" w:cs="Times New Roman"/>
          <w:sz w:val="24"/>
          <w:szCs w:val="24"/>
        </w:rPr>
        <w:t xml:space="preserve"> trajnimi</w:t>
      </w:r>
      <w:r w:rsidR="004355FA" w:rsidRPr="006F28EE">
        <w:rPr>
          <w:rFonts w:ascii="Garamond" w:hAnsi="Garamond" w:cs="Times New Roman"/>
          <w:sz w:val="24"/>
          <w:szCs w:val="24"/>
        </w:rPr>
        <w:t xml:space="preserve"> për </w:t>
      </w:r>
      <w:r w:rsidRPr="006F28EE">
        <w:rPr>
          <w:rFonts w:ascii="Garamond" w:hAnsi="Garamond" w:cs="Times New Roman"/>
          <w:sz w:val="24"/>
          <w:szCs w:val="24"/>
        </w:rPr>
        <w:t xml:space="preserve">fluturim test, </w:t>
      </w:r>
      <w:r w:rsidR="00364488" w:rsidRPr="006F28EE">
        <w:rPr>
          <w:rFonts w:ascii="Garamond" w:hAnsi="Garamond" w:cs="Times New Roman"/>
          <w:sz w:val="24"/>
          <w:szCs w:val="24"/>
        </w:rPr>
        <w:t>studentë</w:t>
      </w:r>
      <w:r w:rsidRPr="006F28EE">
        <w:rPr>
          <w:rFonts w:ascii="Garamond" w:hAnsi="Garamond" w:cs="Times New Roman"/>
          <w:sz w:val="24"/>
          <w:szCs w:val="24"/>
        </w:rPr>
        <w:t>t,</w:t>
      </w:r>
      <w:r w:rsidR="006E6772" w:rsidRPr="006F28EE">
        <w:rPr>
          <w:rFonts w:ascii="Garamond" w:hAnsi="Garamond" w:cs="Times New Roman"/>
          <w:sz w:val="24"/>
          <w:szCs w:val="24"/>
        </w:rPr>
        <w:t xml:space="preserve"> duhet të plotës</w:t>
      </w:r>
      <w:r w:rsidR="00DB6BB4" w:rsidRPr="006F28EE">
        <w:rPr>
          <w:rFonts w:ascii="Garamond" w:hAnsi="Garamond" w:cs="Times New Roman"/>
          <w:sz w:val="24"/>
          <w:szCs w:val="24"/>
        </w:rPr>
        <w:t xml:space="preserve">ojnë </w:t>
      </w:r>
      <w:r w:rsidR="008A750D" w:rsidRPr="006F28EE">
        <w:rPr>
          <w:rFonts w:ascii="Garamond" w:hAnsi="Garamond" w:cs="Times New Roman"/>
          <w:sz w:val="24"/>
          <w:szCs w:val="24"/>
        </w:rPr>
        <w:t>të gjith</w:t>
      </w:r>
      <w:r w:rsidRPr="006F28EE">
        <w:rPr>
          <w:rFonts w:ascii="Garamond" w:hAnsi="Garamond" w:cs="Times New Roman"/>
          <w:sz w:val="24"/>
          <w:szCs w:val="24"/>
        </w:rPr>
        <w:t>a</w:t>
      </w:r>
      <w:r w:rsidR="00EB2F14" w:rsidRPr="006F28EE">
        <w:rPr>
          <w:rFonts w:ascii="Garamond" w:hAnsi="Garamond" w:cs="Times New Roman"/>
          <w:sz w:val="24"/>
          <w:szCs w:val="24"/>
        </w:rPr>
        <w:t xml:space="preserve"> </w:t>
      </w:r>
      <w:r w:rsidRPr="006F28EE">
        <w:rPr>
          <w:rFonts w:ascii="Garamond" w:hAnsi="Garamond" w:cs="Times New Roman"/>
          <w:sz w:val="24"/>
          <w:szCs w:val="24"/>
        </w:rPr>
        <w:t>kushtet</w:t>
      </w:r>
      <w:r w:rsidR="004355FA" w:rsidRPr="006F28EE">
        <w:rPr>
          <w:rFonts w:ascii="Garamond" w:hAnsi="Garamond" w:cs="Times New Roman"/>
          <w:sz w:val="24"/>
          <w:szCs w:val="24"/>
        </w:rPr>
        <w:t xml:space="preserve"> për </w:t>
      </w:r>
      <w:r w:rsidRPr="006F28EE">
        <w:rPr>
          <w:rFonts w:ascii="Garamond" w:hAnsi="Garamond" w:cs="Times New Roman"/>
          <w:sz w:val="24"/>
          <w:szCs w:val="24"/>
        </w:rPr>
        <w:t>trajnim,</w:t>
      </w:r>
      <w:r w:rsidR="00A34542" w:rsidRPr="006F28EE">
        <w:rPr>
          <w:rFonts w:ascii="Garamond" w:hAnsi="Garamond" w:cs="Times New Roman"/>
          <w:sz w:val="24"/>
          <w:szCs w:val="24"/>
        </w:rPr>
        <w:t xml:space="preserve"> të vendos</w:t>
      </w:r>
      <w:r w:rsidRPr="006F28EE">
        <w:rPr>
          <w:rFonts w:ascii="Garamond" w:hAnsi="Garamond" w:cs="Times New Roman"/>
          <w:sz w:val="24"/>
          <w:szCs w:val="24"/>
        </w:rPr>
        <w:t>ura</w:t>
      </w:r>
      <w:r w:rsidR="00F2789A" w:rsidRPr="006F28EE">
        <w:rPr>
          <w:rFonts w:ascii="Garamond" w:hAnsi="Garamond" w:cs="Times New Roman"/>
          <w:sz w:val="24"/>
          <w:szCs w:val="24"/>
        </w:rPr>
        <w:t xml:space="preserve"> në </w:t>
      </w:r>
      <w:r w:rsidR="004355FA" w:rsidRPr="006F28EE">
        <w:rPr>
          <w:rFonts w:ascii="Garamond" w:hAnsi="Garamond" w:cs="Times New Roman"/>
          <w:sz w:val="24"/>
          <w:szCs w:val="24"/>
        </w:rPr>
        <w:t>përputh</w:t>
      </w:r>
      <w:r w:rsidRPr="006F28EE">
        <w:rPr>
          <w:rFonts w:ascii="Garamond" w:hAnsi="Garamond" w:cs="Times New Roman"/>
          <w:sz w:val="24"/>
          <w:szCs w:val="24"/>
        </w:rPr>
        <w:t xml:space="preserve">je me </w:t>
      </w:r>
      <w:r w:rsidR="00125464" w:rsidRPr="006F28EE">
        <w:rPr>
          <w:rFonts w:ascii="Garamond" w:hAnsi="Garamond" w:cs="Times New Roman"/>
          <w:sz w:val="24"/>
          <w:szCs w:val="24"/>
        </w:rPr>
        <w:t xml:space="preserve">Urdhrin e Ministrit </w:t>
      </w:r>
      <w:r w:rsidR="0005793F" w:rsidRPr="006F28EE">
        <w:rPr>
          <w:rFonts w:ascii="Garamond" w:hAnsi="Garamond" w:cs="Times New Roman"/>
          <w:sz w:val="24"/>
          <w:szCs w:val="24"/>
        </w:rPr>
        <w:t xml:space="preserve"> </w:t>
      </w:r>
      <w:r w:rsidR="00125464" w:rsidRPr="006F28EE">
        <w:rPr>
          <w:rFonts w:ascii="Garamond" w:hAnsi="Garamond" w:cs="Times New Roman"/>
          <w:sz w:val="24"/>
          <w:szCs w:val="24"/>
        </w:rPr>
        <w:t>“Për përcaktimin e rregullave zbatuese të vlefshmërisë ajrore dhe të certifikimit mjedisor të mjeteve fluturuese dhe të produkteve që kanë lidhje me to, pjesëve dhe pajisjeve, si dhe për certifikimin e organizatave të projektimit dhe prodhimit”, që transpozon rregulloren Europiane Nr.748/2012</w:t>
      </w:r>
      <w:r w:rsidRPr="006F28EE">
        <w:rPr>
          <w:rFonts w:ascii="Garamond" w:hAnsi="Garamond" w:cs="Times New Roman"/>
          <w:sz w:val="24"/>
          <w:szCs w:val="24"/>
        </w:rPr>
        <w:t xml:space="preserve">. </w:t>
      </w:r>
    </w:p>
    <w:p w14:paraId="159C81FE" w14:textId="77777777" w:rsidR="00125464" w:rsidRPr="006F28EE" w:rsidRDefault="00125464" w:rsidP="007525EE">
      <w:pPr>
        <w:widowControl w:val="0"/>
        <w:spacing w:after="0" w:line="240" w:lineRule="auto"/>
        <w:ind w:firstLine="284"/>
        <w:jc w:val="both"/>
        <w:rPr>
          <w:rFonts w:ascii="Garamond" w:hAnsi="Garamond" w:cs="Times New Roman"/>
          <w:sz w:val="24"/>
          <w:szCs w:val="24"/>
        </w:rPr>
      </w:pPr>
    </w:p>
    <w:p w14:paraId="1F257B02" w14:textId="367CB8D4" w:rsidR="00D34251" w:rsidRPr="006F28EE" w:rsidRDefault="00D34251" w:rsidP="007473B8">
      <w:pPr>
        <w:widowControl w:val="0"/>
        <w:spacing w:after="0" w:line="240" w:lineRule="auto"/>
        <w:jc w:val="both"/>
        <w:rPr>
          <w:rFonts w:ascii="Garamond" w:hAnsi="Garamond" w:cs="Times New Roman"/>
          <w:sz w:val="24"/>
          <w:szCs w:val="24"/>
        </w:rPr>
      </w:pPr>
      <w:r w:rsidRPr="006F28EE">
        <w:rPr>
          <w:rFonts w:ascii="Garamond" w:hAnsi="Garamond" w:cs="Times New Roman"/>
          <w:b/>
          <w:sz w:val="24"/>
          <w:szCs w:val="24"/>
        </w:rPr>
        <w:t>ORA.ATO.150 Trajnimi</w:t>
      </w:r>
      <w:r w:rsidR="00F2789A" w:rsidRPr="006F28EE">
        <w:rPr>
          <w:rFonts w:ascii="Garamond" w:hAnsi="Garamond" w:cs="Times New Roman"/>
          <w:b/>
          <w:sz w:val="24"/>
          <w:szCs w:val="24"/>
        </w:rPr>
        <w:t xml:space="preserve"> në </w:t>
      </w:r>
      <w:r w:rsidR="009D78BD" w:rsidRPr="006F28EE">
        <w:rPr>
          <w:rFonts w:ascii="Garamond" w:hAnsi="Garamond" w:cs="Times New Roman"/>
          <w:b/>
          <w:sz w:val="24"/>
          <w:szCs w:val="24"/>
        </w:rPr>
        <w:t xml:space="preserve"> </w:t>
      </w:r>
      <w:r w:rsidR="00B33001" w:rsidRPr="006F28EE">
        <w:rPr>
          <w:rFonts w:ascii="Garamond" w:hAnsi="Garamond" w:cs="Times New Roman"/>
          <w:b/>
          <w:sz w:val="24"/>
          <w:szCs w:val="24"/>
        </w:rPr>
        <w:t xml:space="preserve"> </w:t>
      </w:r>
      <w:r w:rsidRPr="006F28EE">
        <w:rPr>
          <w:rFonts w:ascii="Garamond" w:hAnsi="Garamond" w:cs="Times New Roman"/>
          <w:b/>
          <w:sz w:val="24"/>
          <w:szCs w:val="24"/>
        </w:rPr>
        <w:t>vende</w:t>
      </w:r>
      <w:r w:rsidR="009F3823" w:rsidRPr="006F28EE">
        <w:rPr>
          <w:rFonts w:ascii="Garamond" w:hAnsi="Garamond" w:cs="Times New Roman"/>
          <w:b/>
          <w:sz w:val="24"/>
          <w:szCs w:val="24"/>
        </w:rPr>
        <w:t xml:space="preserve"> të </w:t>
      </w:r>
      <w:r w:rsidR="009D78BD" w:rsidRPr="006F28EE">
        <w:rPr>
          <w:rFonts w:ascii="Garamond" w:hAnsi="Garamond" w:cs="Times New Roman"/>
          <w:b/>
          <w:sz w:val="24"/>
          <w:szCs w:val="24"/>
        </w:rPr>
        <w:t>tjera</w:t>
      </w:r>
      <w:r w:rsidR="009F3823" w:rsidRPr="006F28EE">
        <w:rPr>
          <w:rFonts w:ascii="Garamond" w:hAnsi="Garamond" w:cs="Times New Roman"/>
          <w:b/>
          <w:sz w:val="24"/>
          <w:szCs w:val="24"/>
        </w:rPr>
        <w:t xml:space="preserve"> </w:t>
      </w:r>
    </w:p>
    <w:p w14:paraId="3590D71E" w14:textId="77777777" w:rsidR="007473B8" w:rsidRPr="006F28EE" w:rsidRDefault="007473B8" w:rsidP="007473B8">
      <w:pPr>
        <w:widowControl w:val="0"/>
        <w:spacing w:after="0" w:line="240" w:lineRule="auto"/>
        <w:jc w:val="both"/>
        <w:rPr>
          <w:rFonts w:ascii="Garamond" w:hAnsi="Garamond" w:cs="Times New Roman"/>
          <w:sz w:val="24"/>
          <w:szCs w:val="24"/>
        </w:rPr>
      </w:pPr>
    </w:p>
    <w:p w14:paraId="434C2114" w14:textId="2F8AB1A9" w:rsidR="00D34251" w:rsidRPr="006F28EE" w:rsidRDefault="00D34251" w:rsidP="007473B8">
      <w:pPr>
        <w:widowControl w:val="0"/>
        <w:spacing w:after="0" w:line="240" w:lineRule="auto"/>
        <w:jc w:val="both"/>
        <w:rPr>
          <w:rFonts w:ascii="Garamond" w:hAnsi="Garamond" w:cs="Times New Roman"/>
          <w:sz w:val="24"/>
          <w:szCs w:val="24"/>
        </w:rPr>
      </w:pPr>
      <w:r w:rsidRPr="006F28EE">
        <w:rPr>
          <w:rFonts w:ascii="Garamond" w:hAnsi="Garamond" w:cs="Times New Roman"/>
          <w:sz w:val="24"/>
          <w:szCs w:val="24"/>
        </w:rPr>
        <w:t xml:space="preserve">Kur ATO </w:t>
      </w:r>
      <w:r w:rsidR="004355FA" w:rsidRPr="006F28EE">
        <w:rPr>
          <w:rFonts w:ascii="Garamond" w:hAnsi="Garamond" w:cs="Times New Roman"/>
          <w:sz w:val="24"/>
          <w:szCs w:val="24"/>
        </w:rPr>
        <w:t>është</w:t>
      </w:r>
      <w:r w:rsidRPr="006F28EE">
        <w:rPr>
          <w:rFonts w:ascii="Garamond" w:hAnsi="Garamond" w:cs="Times New Roman"/>
          <w:sz w:val="24"/>
          <w:szCs w:val="24"/>
        </w:rPr>
        <w:t xml:space="preserve"> aprovuar</w:t>
      </w:r>
      <w:r w:rsidR="00006A2C" w:rsidRPr="006F28EE">
        <w:rPr>
          <w:rFonts w:ascii="Garamond" w:hAnsi="Garamond" w:cs="Times New Roman"/>
          <w:sz w:val="24"/>
          <w:szCs w:val="24"/>
        </w:rPr>
        <w:t xml:space="preserve"> për të </w:t>
      </w:r>
      <w:r w:rsidRPr="006F28EE">
        <w:rPr>
          <w:rFonts w:ascii="Garamond" w:hAnsi="Garamond" w:cs="Times New Roman"/>
          <w:sz w:val="24"/>
          <w:szCs w:val="24"/>
        </w:rPr>
        <w:t>ofruar trajnimin</w:t>
      </w:r>
      <w:r w:rsidR="004355FA" w:rsidRPr="006F28EE">
        <w:rPr>
          <w:rFonts w:ascii="Garamond" w:hAnsi="Garamond" w:cs="Times New Roman"/>
          <w:sz w:val="24"/>
          <w:szCs w:val="24"/>
        </w:rPr>
        <w:t xml:space="preserve"> për </w:t>
      </w:r>
      <w:r w:rsidRPr="006F28EE">
        <w:rPr>
          <w:rFonts w:ascii="Garamond" w:hAnsi="Garamond" w:cs="Times New Roman"/>
          <w:sz w:val="24"/>
          <w:szCs w:val="24"/>
        </w:rPr>
        <w:t>kategorizim</w:t>
      </w:r>
      <w:r w:rsidR="0076013C" w:rsidRPr="006F28EE">
        <w:rPr>
          <w:rFonts w:ascii="Garamond" w:hAnsi="Garamond" w:cs="Times New Roman"/>
          <w:sz w:val="24"/>
          <w:szCs w:val="24"/>
        </w:rPr>
        <w:t>in</w:t>
      </w:r>
      <w:r w:rsidRPr="006F28EE">
        <w:rPr>
          <w:rFonts w:ascii="Garamond" w:hAnsi="Garamond" w:cs="Times New Roman"/>
          <w:sz w:val="24"/>
          <w:szCs w:val="24"/>
        </w:rPr>
        <w:t xml:space="preserve"> </w:t>
      </w:r>
      <w:r w:rsidR="005D0C4B" w:rsidRPr="006F28EE">
        <w:rPr>
          <w:rFonts w:ascii="Garamond" w:hAnsi="Garamond" w:cs="Times New Roman"/>
          <w:sz w:val="24"/>
          <w:szCs w:val="24"/>
        </w:rPr>
        <w:t>instrument</w:t>
      </w:r>
      <w:r w:rsidR="0076013C" w:rsidRPr="006F28EE">
        <w:rPr>
          <w:rFonts w:ascii="Garamond" w:hAnsi="Garamond" w:cs="Times New Roman"/>
          <w:sz w:val="24"/>
          <w:szCs w:val="24"/>
        </w:rPr>
        <w:t>al</w:t>
      </w:r>
      <w:r w:rsidR="00161AED" w:rsidRPr="006F28EE">
        <w:rPr>
          <w:rFonts w:ascii="Garamond" w:hAnsi="Garamond" w:cs="Times New Roman"/>
          <w:sz w:val="24"/>
          <w:szCs w:val="24"/>
        </w:rPr>
        <w:t>(IR)</w:t>
      </w:r>
      <w:r w:rsidR="00F2789A" w:rsidRPr="006F28EE">
        <w:rPr>
          <w:rFonts w:ascii="Garamond" w:hAnsi="Garamond" w:cs="Times New Roman"/>
          <w:sz w:val="24"/>
          <w:szCs w:val="24"/>
        </w:rPr>
        <w:t xml:space="preserve"> në </w:t>
      </w:r>
      <w:r w:rsidR="009D78BD" w:rsidRPr="006F28EE">
        <w:rPr>
          <w:rFonts w:ascii="Garamond" w:hAnsi="Garamond" w:cs="Times New Roman"/>
          <w:sz w:val="24"/>
          <w:szCs w:val="24"/>
        </w:rPr>
        <w:t xml:space="preserve"> </w:t>
      </w:r>
      <w:r w:rsidRPr="006F28EE">
        <w:rPr>
          <w:rFonts w:ascii="Garamond" w:hAnsi="Garamond" w:cs="Times New Roman"/>
          <w:sz w:val="24"/>
          <w:szCs w:val="24"/>
        </w:rPr>
        <w:t>v</w:t>
      </w:r>
      <w:r w:rsidR="003E3D3E" w:rsidRPr="006F28EE">
        <w:rPr>
          <w:rFonts w:ascii="Garamond" w:hAnsi="Garamond" w:cs="Times New Roman"/>
          <w:sz w:val="24"/>
          <w:szCs w:val="24"/>
        </w:rPr>
        <w:t>ende</w:t>
      </w:r>
      <w:r w:rsidR="00F536B0" w:rsidRPr="006F28EE">
        <w:rPr>
          <w:rFonts w:ascii="Garamond" w:hAnsi="Garamond" w:cs="Times New Roman"/>
          <w:sz w:val="24"/>
          <w:szCs w:val="24"/>
        </w:rPr>
        <w:t xml:space="preserve"> </w:t>
      </w:r>
      <w:r w:rsidR="009D78BD" w:rsidRPr="006F28EE">
        <w:rPr>
          <w:rFonts w:ascii="Garamond" w:hAnsi="Garamond" w:cs="Times New Roman"/>
          <w:sz w:val="24"/>
          <w:szCs w:val="24"/>
        </w:rPr>
        <w:t>t</w:t>
      </w:r>
      <w:r w:rsidR="00672D85" w:rsidRPr="006F28EE">
        <w:rPr>
          <w:rFonts w:ascii="Garamond" w:hAnsi="Garamond" w:cs="Times New Roman"/>
          <w:sz w:val="24"/>
          <w:szCs w:val="24"/>
        </w:rPr>
        <w:t>ë</w:t>
      </w:r>
      <w:r w:rsidR="009D78BD" w:rsidRPr="006F28EE">
        <w:rPr>
          <w:rFonts w:ascii="Garamond" w:hAnsi="Garamond" w:cs="Times New Roman"/>
          <w:sz w:val="24"/>
          <w:szCs w:val="24"/>
        </w:rPr>
        <w:t xml:space="preserve"> tjera</w:t>
      </w:r>
      <w:r w:rsidR="003E3D3E" w:rsidRPr="006F28EE">
        <w:rPr>
          <w:rFonts w:ascii="Garamond" w:hAnsi="Garamond" w:cs="Times New Roman"/>
          <w:sz w:val="24"/>
          <w:szCs w:val="24"/>
        </w:rPr>
        <w:t xml:space="preserve">: </w:t>
      </w:r>
    </w:p>
    <w:p w14:paraId="5A9DD49B" w14:textId="7F1A59C7" w:rsidR="00D34251" w:rsidRPr="006F28EE" w:rsidRDefault="00D34251" w:rsidP="007525EE">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a) programi i trajnimit</w:t>
      </w:r>
      <w:r w:rsidR="00F536B0" w:rsidRPr="006F28EE">
        <w:rPr>
          <w:rFonts w:ascii="Garamond" w:hAnsi="Garamond" w:cs="Times New Roman"/>
          <w:sz w:val="24"/>
          <w:szCs w:val="24"/>
        </w:rPr>
        <w:t xml:space="preserve"> do të </w:t>
      </w:r>
      <w:r w:rsidR="008A750D" w:rsidRPr="006F28EE">
        <w:rPr>
          <w:rFonts w:ascii="Garamond" w:hAnsi="Garamond" w:cs="Times New Roman"/>
          <w:sz w:val="24"/>
          <w:szCs w:val="24"/>
        </w:rPr>
        <w:t>përfshijë</w:t>
      </w:r>
      <w:r w:rsidRPr="006F28EE">
        <w:rPr>
          <w:rFonts w:ascii="Garamond" w:hAnsi="Garamond" w:cs="Times New Roman"/>
          <w:sz w:val="24"/>
          <w:szCs w:val="24"/>
        </w:rPr>
        <w:t xml:space="preserve"> </w:t>
      </w:r>
      <w:r w:rsidR="002F5816" w:rsidRPr="006F28EE">
        <w:rPr>
          <w:rFonts w:ascii="Garamond" w:hAnsi="Garamond" w:cs="Times New Roman"/>
          <w:sz w:val="24"/>
          <w:szCs w:val="24"/>
        </w:rPr>
        <w:t>përshtat</w:t>
      </w:r>
      <w:r w:rsidRPr="006F28EE">
        <w:rPr>
          <w:rFonts w:ascii="Garamond" w:hAnsi="Garamond" w:cs="Times New Roman"/>
          <w:sz w:val="24"/>
          <w:szCs w:val="24"/>
        </w:rPr>
        <w:t>jen ndaj klim</w:t>
      </w:r>
      <w:r w:rsidR="004F116C" w:rsidRPr="006F28EE">
        <w:rPr>
          <w:rFonts w:ascii="Garamond" w:hAnsi="Garamond" w:cs="Times New Roman"/>
          <w:sz w:val="24"/>
          <w:szCs w:val="24"/>
        </w:rPr>
        <w:t>ë</w:t>
      </w:r>
      <w:r w:rsidRPr="006F28EE">
        <w:rPr>
          <w:rFonts w:ascii="Garamond" w:hAnsi="Garamond" w:cs="Times New Roman"/>
          <w:sz w:val="24"/>
          <w:szCs w:val="24"/>
        </w:rPr>
        <w:t>s fluturuese</w:t>
      </w:r>
      <w:r w:rsidR="00F2789A" w:rsidRPr="006F28EE">
        <w:rPr>
          <w:rFonts w:ascii="Garamond" w:hAnsi="Garamond" w:cs="Times New Roman"/>
          <w:sz w:val="24"/>
          <w:szCs w:val="24"/>
        </w:rPr>
        <w:t xml:space="preserve"> në </w:t>
      </w:r>
      <w:r w:rsidR="00AB35CB" w:rsidRPr="006F28EE">
        <w:rPr>
          <w:rFonts w:ascii="Garamond" w:hAnsi="Garamond" w:cs="Times New Roman"/>
          <w:sz w:val="24"/>
          <w:szCs w:val="24"/>
        </w:rPr>
        <w:t>Republikën e Shqipërisë</w:t>
      </w:r>
      <w:r w:rsidR="00046668" w:rsidRPr="006F28EE">
        <w:rPr>
          <w:rFonts w:ascii="Garamond" w:hAnsi="Garamond" w:cs="Times New Roman"/>
          <w:sz w:val="24"/>
          <w:szCs w:val="24"/>
        </w:rPr>
        <w:t xml:space="preserve"> </w:t>
      </w:r>
      <w:r w:rsidRPr="006F28EE">
        <w:rPr>
          <w:rFonts w:ascii="Garamond" w:hAnsi="Garamond" w:cs="Times New Roman"/>
          <w:sz w:val="24"/>
          <w:szCs w:val="24"/>
        </w:rPr>
        <w:t>para se t</w:t>
      </w:r>
      <w:r w:rsidR="004F116C" w:rsidRPr="006F28EE">
        <w:rPr>
          <w:rFonts w:ascii="Garamond" w:hAnsi="Garamond" w:cs="Times New Roman"/>
          <w:sz w:val="24"/>
          <w:szCs w:val="24"/>
        </w:rPr>
        <w:t>ë</w:t>
      </w:r>
      <w:r w:rsidRPr="006F28EE">
        <w:rPr>
          <w:rFonts w:ascii="Garamond" w:hAnsi="Garamond" w:cs="Times New Roman"/>
          <w:sz w:val="24"/>
          <w:szCs w:val="24"/>
        </w:rPr>
        <w:t xml:space="preserve"> merret testi i </w:t>
      </w:r>
      <w:r w:rsidR="00B61D1A" w:rsidRPr="006F28EE">
        <w:rPr>
          <w:rFonts w:ascii="Garamond" w:hAnsi="Garamond" w:cs="Times New Roman"/>
          <w:sz w:val="24"/>
          <w:szCs w:val="24"/>
        </w:rPr>
        <w:t>aftësisë</w:t>
      </w:r>
      <w:r w:rsidRPr="006F28EE">
        <w:rPr>
          <w:rFonts w:ascii="Garamond" w:hAnsi="Garamond" w:cs="Times New Roman"/>
          <w:sz w:val="24"/>
          <w:szCs w:val="24"/>
        </w:rPr>
        <w:t xml:space="preserve"> IR. </w:t>
      </w:r>
    </w:p>
    <w:p w14:paraId="2A785143" w14:textId="3AEA54CC" w:rsidR="00D34251" w:rsidRPr="006F28EE" w:rsidRDefault="00D34251" w:rsidP="007525EE">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b)</w:t>
      </w:r>
      <w:r w:rsidR="004F116C" w:rsidRPr="006F28EE">
        <w:rPr>
          <w:rFonts w:ascii="Garamond" w:hAnsi="Garamond" w:cs="Times New Roman"/>
          <w:sz w:val="24"/>
          <w:szCs w:val="24"/>
        </w:rPr>
        <w:t xml:space="preserve"> </w:t>
      </w:r>
      <w:r w:rsidRPr="006F28EE">
        <w:rPr>
          <w:rFonts w:ascii="Garamond" w:hAnsi="Garamond" w:cs="Times New Roman"/>
          <w:sz w:val="24"/>
          <w:szCs w:val="24"/>
        </w:rPr>
        <w:t xml:space="preserve">testi i </w:t>
      </w:r>
      <w:r w:rsidR="00B61D1A" w:rsidRPr="006F28EE">
        <w:rPr>
          <w:rFonts w:ascii="Garamond" w:hAnsi="Garamond" w:cs="Times New Roman"/>
          <w:sz w:val="24"/>
          <w:szCs w:val="24"/>
        </w:rPr>
        <w:t>aftësisë</w:t>
      </w:r>
      <w:r w:rsidR="00161AED" w:rsidRPr="006F28EE">
        <w:rPr>
          <w:rFonts w:ascii="Garamond" w:hAnsi="Garamond" w:cs="Times New Roman"/>
          <w:sz w:val="24"/>
          <w:szCs w:val="24"/>
        </w:rPr>
        <w:t xml:space="preserve"> IR</w:t>
      </w:r>
      <w:r w:rsidR="006E6772" w:rsidRPr="006F28EE">
        <w:rPr>
          <w:rFonts w:ascii="Garamond" w:hAnsi="Garamond" w:cs="Times New Roman"/>
          <w:sz w:val="24"/>
          <w:szCs w:val="24"/>
        </w:rPr>
        <w:t xml:space="preserve"> duhet të </w:t>
      </w:r>
      <w:r w:rsidR="004F116C" w:rsidRPr="006F28EE">
        <w:rPr>
          <w:rFonts w:ascii="Garamond" w:hAnsi="Garamond" w:cs="Times New Roman"/>
          <w:sz w:val="24"/>
          <w:szCs w:val="24"/>
        </w:rPr>
        <w:t>ndërmerret</w:t>
      </w:r>
      <w:r w:rsidR="00F2789A" w:rsidRPr="006F28EE">
        <w:rPr>
          <w:rFonts w:ascii="Garamond" w:hAnsi="Garamond" w:cs="Times New Roman"/>
          <w:sz w:val="24"/>
          <w:szCs w:val="24"/>
        </w:rPr>
        <w:t xml:space="preserve"> në </w:t>
      </w:r>
      <w:r w:rsidR="00AB35CB" w:rsidRPr="006F28EE">
        <w:rPr>
          <w:rFonts w:ascii="Garamond" w:hAnsi="Garamond" w:cs="Times New Roman"/>
          <w:sz w:val="24"/>
          <w:szCs w:val="24"/>
        </w:rPr>
        <w:t>Republikën e Shqipërisë.</w:t>
      </w:r>
    </w:p>
    <w:p w14:paraId="64D23E25" w14:textId="77777777" w:rsidR="00D34251" w:rsidRPr="006F28EE" w:rsidRDefault="00D34251" w:rsidP="00D34251">
      <w:pPr>
        <w:widowControl w:val="0"/>
        <w:spacing w:after="0" w:line="240" w:lineRule="auto"/>
        <w:ind w:firstLine="284"/>
        <w:rPr>
          <w:rFonts w:ascii="Garamond" w:hAnsi="Garamond" w:cs="Times New Roman"/>
          <w:sz w:val="24"/>
          <w:szCs w:val="24"/>
        </w:rPr>
      </w:pPr>
    </w:p>
    <w:p w14:paraId="70A7043B" w14:textId="28B7F434" w:rsidR="00D34251" w:rsidRPr="006F28EE" w:rsidRDefault="00D34251" w:rsidP="00D34251">
      <w:pPr>
        <w:widowControl w:val="0"/>
        <w:spacing w:after="0" w:line="240" w:lineRule="auto"/>
        <w:ind w:firstLine="284"/>
        <w:jc w:val="center"/>
        <w:rPr>
          <w:rFonts w:ascii="Garamond" w:hAnsi="Garamond" w:cs="Times New Roman"/>
          <w:sz w:val="24"/>
          <w:szCs w:val="24"/>
        </w:rPr>
      </w:pPr>
      <w:r w:rsidRPr="006F28EE">
        <w:rPr>
          <w:rFonts w:ascii="Garamond" w:hAnsi="Garamond" w:cs="Times New Roman"/>
          <w:sz w:val="24"/>
          <w:szCs w:val="24"/>
        </w:rPr>
        <w:t xml:space="preserve"> </w:t>
      </w:r>
    </w:p>
    <w:p w14:paraId="34202810" w14:textId="41B58F6B" w:rsidR="00857B60" w:rsidRPr="006F28EE" w:rsidRDefault="00857B60" w:rsidP="00D34251">
      <w:pPr>
        <w:widowControl w:val="0"/>
        <w:spacing w:after="0" w:line="240" w:lineRule="auto"/>
        <w:ind w:firstLine="284"/>
        <w:jc w:val="center"/>
        <w:rPr>
          <w:rFonts w:ascii="Garamond" w:hAnsi="Garamond" w:cs="Times New Roman"/>
          <w:sz w:val="24"/>
          <w:szCs w:val="24"/>
        </w:rPr>
      </w:pPr>
    </w:p>
    <w:p w14:paraId="6D4BDB1A" w14:textId="58D9B977" w:rsidR="00857B60" w:rsidRPr="006F28EE" w:rsidRDefault="00857B60" w:rsidP="00D34251">
      <w:pPr>
        <w:widowControl w:val="0"/>
        <w:spacing w:after="0" w:line="240" w:lineRule="auto"/>
        <w:ind w:firstLine="284"/>
        <w:jc w:val="center"/>
        <w:rPr>
          <w:rFonts w:ascii="Garamond" w:hAnsi="Garamond" w:cs="Times New Roman"/>
          <w:sz w:val="24"/>
          <w:szCs w:val="24"/>
        </w:rPr>
      </w:pPr>
    </w:p>
    <w:p w14:paraId="33ACE053" w14:textId="18A0EF6E" w:rsidR="00857B60" w:rsidRPr="006F28EE" w:rsidRDefault="00857B60" w:rsidP="00D34251">
      <w:pPr>
        <w:widowControl w:val="0"/>
        <w:spacing w:after="0" w:line="240" w:lineRule="auto"/>
        <w:ind w:firstLine="284"/>
        <w:jc w:val="center"/>
        <w:rPr>
          <w:rFonts w:ascii="Garamond" w:hAnsi="Garamond" w:cs="Times New Roman"/>
          <w:sz w:val="24"/>
          <w:szCs w:val="24"/>
        </w:rPr>
      </w:pPr>
    </w:p>
    <w:p w14:paraId="710E1325" w14:textId="77777777" w:rsidR="00857B60" w:rsidRPr="006F28EE" w:rsidRDefault="00857B60" w:rsidP="00D34251">
      <w:pPr>
        <w:widowControl w:val="0"/>
        <w:spacing w:after="0" w:line="240" w:lineRule="auto"/>
        <w:ind w:firstLine="284"/>
        <w:jc w:val="center"/>
        <w:rPr>
          <w:rFonts w:ascii="Garamond" w:hAnsi="Garamond" w:cs="Times New Roman"/>
          <w:sz w:val="24"/>
          <w:szCs w:val="24"/>
        </w:rPr>
      </w:pPr>
    </w:p>
    <w:p w14:paraId="525A2FC3" w14:textId="77777777" w:rsidR="00D34251" w:rsidRPr="006F28EE" w:rsidRDefault="00D34251" w:rsidP="00D34251">
      <w:pPr>
        <w:widowControl w:val="0"/>
        <w:spacing w:after="0" w:line="240" w:lineRule="auto"/>
        <w:ind w:firstLine="284"/>
        <w:jc w:val="center"/>
        <w:rPr>
          <w:rFonts w:ascii="Garamond" w:hAnsi="Garamond" w:cs="Times New Roman"/>
          <w:i/>
          <w:sz w:val="24"/>
          <w:szCs w:val="24"/>
        </w:rPr>
      </w:pPr>
      <w:r w:rsidRPr="006F28EE">
        <w:rPr>
          <w:rFonts w:ascii="Garamond" w:hAnsi="Garamond" w:cs="Times New Roman"/>
          <w:i/>
          <w:sz w:val="24"/>
          <w:szCs w:val="24"/>
        </w:rPr>
        <w:t xml:space="preserve">SEKSIONI II </w:t>
      </w:r>
    </w:p>
    <w:p w14:paraId="07DF4767" w14:textId="393E2CDF" w:rsidR="00D34251" w:rsidRPr="006F28EE" w:rsidRDefault="000D187A" w:rsidP="00D34251">
      <w:pPr>
        <w:widowControl w:val="0"/>
        <w:spacing w:after="0" w:line="240" w:lineRule="auto"/>
        <w:ind w:firstLine="284"/>
        <w:jc w:val="center"/>
        <w:rPr>
          <w:rFonts w:ascii="Garamond" w:hAnsi="Garamond" w:cs="Times New Roman"/>
          <w:i/>
          <w:sz w:val="24"/>
          <w:szCs w:val="24"/>
        </w:rPr>
      </w:pPr>
      <w:r w:rsidRPr="006F28EE">
        <w:rPr>
          <w:rFonts w:ascii="Garamond" w:hAnsi="Garamond" w:cs="Times New Roman"/>
          <w:b/>
          <w:i/>
          <w:sz w:val="24"/>
          <w:szCs w:val="24"/>
        </w:rPr>
        <w:t>Kërkes</w:t>
      </w:r>
      <w:r w:rsidR="00D34251" w:rsidRPr="006F28EE">
        <w:rPr>
          <w:rFonts w:ascii="Garamond" w:hAnsi="Garamond" w:cs="Times New Roman"/>
          <w:b/>
          <w:i/>
          <w:sz w:val="24"/>
          <w:szCs w:val="24"/>
        </w:rPr>
        <w:t>a shtes</w:t>
      </w:r>
      <w:r w:rsidR="00F44741" w:rsidRPr="006F28EE">
        <w:rPr>
          <w:rFonts w:ascii="Garamond" w:hAnsi="Garamond" w:cs="Times New Roman"/>
          <w:b/>
          <w:i/>
          <w:sz w:val="24"/>
          <w:szCs w:val="24"/>
        </w:rPr>
        <w:t>ë</w:t>
      </w:r>
      <w:r w:rsidR="004355FA" w:rsidRPr="006F28EE">
        <w:rPr>
          <w:rFonts w:ascii="Garamond" w:hAnsi="Garamond" w:cs="Times New Roman"/>
          <w:b/>
          <w:i/>
          <w:sz w:val="24"/>
          <w:szCs w:val="24"/>
        </w:rPr>
        <w:t xml:space="preserve"> për </w:t>
      </w:r>
      <w:r w:rsidR="00D34251" w:rsidRPr="006F28EE">
        <w:rPr>
          <w:rFonts w:ascii="Garamond" w:hAnsi="Garamond" w:cs="Times New Roman"/>
          <w:b/>
          <w:i/>
          <w:sz w:val="24"/>
          <w:szCs w:val="24"/>
        </w:rPr>
        <w:t>trajnimin e ofruar ATO</w:t>
      </w:r>
      <w:r w:rsidR="004355FA" w:rsidRPr="006F28EE">
        <w:rPr>
          <w:rFonts w:ascii="Garamond" w:hAnsi="Garamond" w:cs="Times New Roman"/>
          <w:b/>
          <w:i/>
          <w:sz w:val="24"/>
          <w:szCs w:val="24"/>
        </w:rPr>
        <w:t xml:space="preserve"> për </w:t>
      </w:r>
      <w:r w:rsidR="00D34251" w:rsidRPr="006F28EE">
        <w:rPr>
          <w:rFonts w:ascii="Garamond" w:hAnsi="Garamond" w:cs="Times New Roman"/>
          <w:b/>
          <w:i/>
          <w:sz w:val="24"/>
          <w:szCs w:val="24"/>
        </w:rPr>
        <w:t>CPL,MPL, ATPL dhe</w:t>
      </w:r>
      <w:r w:rsidR="00F2789A" w:rsidRPr="006F28EE">
        <w:rPr>
          <w:rFonts w:ascii="Garamond" w:hAnsi="Garamond" w:cs="Times New Roman"/>
          <w:b/>
          <w:i/>
          <w:sz w:val="24"/>
          <w:szCs w:val="24"/>
        </w:rPr>
        <w:t xml:space="preserve"> </w:t>
      </w:r>
      <w:r w:rsidR="00D34251" w:rsidRPr="006F28EE">
        <w:rPr>
          <w:rFonts w:ascii="Garamond" w:hAnsi="Garamond" w:cs="Times New Roman"/>
          <w:b/>
          <w:i/>
          <w:sz w:val="24"/>
          <w:szCs w:val="24"/>
        </w:rPr>
        <w:t xml:space="preserve">kategorizimin </w:t>
      </w:r>
      <w:r w:rsidR="00EB2F14" w:rsidRPr="006F28EE">
        <w:rPr>
          <w:rFonts w:ascii="Garamond" w:hAnsi="Garamond" w:cs="Times New Roman"/>
          <w:b/>
          <w:i/>
          <w:sz w:val="24"/>
          <w:szCs w:val="24"/>
        </w:rPr>
        <w:t>përkatës</w:t>
      </w:r>
      <w:r w:rsidR="00D34251" w:rsidRPr="006F28EE">
        <w:rPr>
          <w:rFonts w:ascii="Garamond" w:hAnsi="Garamond" w:cs="Times New Roman"/>
          <w:b/>
          <w:i/>
          <w:sz w:val="24"/>
          <w:szCs w:val="24"/>
        </w:rPr>
        <w:t xml:space="preserve"> dhe certifikatat</w:t>
      </w:r>
    </w:p>
    <w:p w14:paraId="1BC2EC3F" w14:textId="77777777" w:rsidR="00D34251" w:rsidRPr="006F28EE" w:rsidRDefault="00D34251" w:rsidP="00D34251">
      <w:pPr>
        <w:widowControl w:val="0"/>
        <w:spacing w:after="0" w:line="240" w:lineRule="auto"/>
        <w:ind w:firstLine="284"/>
        <w:rPr>
          <w:rFonts w:ascii="Garamond" w:hAnsi="Garamond" w:cs="Times New Roman"/>
          <w:sz w:val="24"/>
          <w:szCs w:val="24"/>
        </w:rPr>
      </w:pPr>
      <w:r w:rsidRPr="006F28EE">
        <w:rPr>
          <w:rFonts w:ascii="Garamond" w:hAnsi="Garamond" w:cs="Times New Roman"/>
          <w:b/>
          <w:sz w:val="24"/>
          <w:szCs w:val="24"/>
        </w:rPr>
        <w:t xml:space="preserve"> </w:t>
      </w:r>
    </w:p>
    <w:p w14:paraId="08514D15" w14:textId="74944928" w:rsidR="00D34251" w:rsidRPr="006F28EE" w:rsidRDefault="00D34251" w:rsidP="007473B8">
      <w:pPr>
        <w:widowControl w:val="0"/>
        <w:spacing w:after="0" w:line="240" w:lineRule="auto"/>
        <w:jc w:val="both"/>
        <w:rPr>
          <w:rFonts w:ascii="Garamond" w:hAnsi="Garamond" w:cs="Times New Roman"/>
          <w:b/>
          <w:sz w:val="24"/>
          <w:szCs w:val="24"/>
        </w:rPr>
      </w:pPr>
      <w:r w:rsidRPr="006F28EE">
        <w:rPr>
          <w:rFonts w:ascii="Garamond" w:hAnsi="Garamond" w:cs="Times New Roman"/>
          <w:b/>
          <w:sz w:val="24"/>
          <w:szCs w:val="24"/>
        </w:rPr>
        <w:t xml:space="preserve">ORA.ATO.210 </w:t>
      </w:r>
      <w:r w:rsidR="000D187A" w:rsidRPr="006F28EE">
        <w:rPr>
          <w:rFonts w:ascii="Garamond" w:hAnsi="Garamond" w:cs="Times New Roman"/>
          <w:b/>
          <w:sz w:val="24"/>
          <w:szCs w:val="24"/>
        </w:rPr>
        <w:t>Kërkes</w:t>
      </w:r>
      <w:r w:rsidRPr="006F28EE">
        <w:rPr>
          <w:rFonts w:ascii="Garamond" w:hAnsi="Garamond" w:cs="Times New Roman"/>
          <w:b/>
          <w:sz w:val="24"/>
          <w:szCs w:val="24"/>
        </w:rPr>
        <w:t xml:space="preserve">at e personelit </w:t>
      </w:r>
    </w:p>
    <w:p w14:paraId="10996F65" w14:textId="77777777" w:rsidR="007473B8" w:rsidRPr="006F28EE" w:rsidRDefault="007473B8" w:rsidP="007473B8">
      <w:pPr>
        <w:widowControl w:val="0"/>
        <w:spacing w:after="0" w:line="240" w:lineRule="auto"/>
        <w:jc w:val="both"/>
        <w:rPr>
          <w:rFonts w:ascii="Garamond" w:hAnsi="Garamond" w:cs="Times New Roman"/>
          <w:sz w:val="24"/>
          <w:szCs w:val="24"/>
        </w:rPr>
      </w:pPr>
    </w:p>
    <w:p w14:paraId="3206E49D" w14:textId="49388F13" w:rsidR="00D34251" w:rsidRPr="006F28EE" w:rsidRDefault="00D34251" w:rsidP="00AD7C4F">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a)</w:t>
      </w:r>
      <w:r w:rsidRPr="006F28EE">
        <w:rPr>
          <w:rFonts w:ascii="Garamond" w:hAnsi="Garamond" w:cs="Times New Roman"/>
          <w:b/>
          <w:sz w:val="24"/>
          <w:szCs w:val="24"/>
        </w:rPr>
        <w:t xml:space="preserve"> </w:t>
      </w:r>
      <w:r w:rsidR="006E6772" w:rsidRPr="006F28EE">
        <w:rPr>
          <w:rFonts w:ascii="Garamond" w:hAnsi="Garamond" w:cs="Times New Roman"/>
          <w:i/>
          <w:sz w:val="24"/>
          <w:szCs w:val="24"/>
        </w:rPr>
        <w:t>Përgjegjë</w:t>
      </w:r>
      <w:r w:rsidRPr="006F28EE">
        <w:rPr>
          <w:rFonts w:ascii="Garamond" w:hAnsi="Garamond" w:cs="Times New Roman"/>
          <w:i/>
          <w:sz w:val="24"/>
          <w:szCs w:val="24"/>
        </w:rPr>
        <w:t>si i trajnimit (</w:t>
      </w:r>
      <w:r w:rsidRPr="006F28EE">
        <w:rPr>
          <w:rFonts w:ascii="Garamond" w:hAnsi="Garamond" w:cs="Times New Roman"/>
          <w:sz w:val="24"/>
          <w:szCs w:val="24"/>
        </w:rPr>
        <w:t xml:space="preserve">HT). </w:t>
      </w:r>
      <w:r w:rsidR="00940902" w:rsidRPr="006F28EE">
        <w:rPr>
          <w:rFonts w:ascii="Garamond" w:hAnsi="Garamond" w:cs="Times New Roman"/>
          <w:sz w:val="24"/>
          <w:szCs w:val="24"/>
        </w:rPr>
        <w:t>Përveç</w:t>
      </w:r>
      <w:r w:rsidRPr="006F28EE">
        <w:rPr>
          <w:rFonts w:ascii="Garamond" w:hAnsi="Garamond" w:cs="Times New Roman"/>
          <w:sz w:val="24"/>
          <w:szCs w:val="24"/>
        </w:rPr>
        <w:t xml:space="preserve"> rastit</w:t>
      </w:r>
      <w:r w:rsidR="00D77614" w:rsidRPr="006F28EE">
        <w:rPr>
          <w:rFonts w:ascii="Garamond" w:hAnsi="Garamond" w:cs="Times New Roman"/>
          <w:sz w:val="24"/>
          <w:szCs w:val="24"/>
        </w:rPr>
        <w:t xml:space="preserve"> të trajnimit </w:t>
      </w:r>
      <w:r w:rsidRPr="006F28EE">
        <w:rPr>
          <w:rFonts w:ascii="Garamond" w:hAnsi="Garamond" w:cs="Times New Roman"/>
          <w:sz w:val="24"/>
          <w:szCs w:val="24"/>
        </w:rPr>
        <w:t>t</w:t>
      </w:r>
      <w:r w:rsidR="00772876" w:rsidRPr="006F28EE">
        <w:rPr>
          <w:rFonts w:ascii="Garamond" w:hAnsi="Garamond" w:cs="Times New Roman"/>
          <w:sz w:val="24"/>
          <w:szCs w:val="24"/>
        </w:rPr>
        <w:t>ë</w:t>
      </w:r>
      <w:r w:rsidRPr="006F28EE">
        <w:rPr>
          <w:rFonts w:ascii="Garamond" w:hAnsi="Garamond" w:cs="Times New Roman"/>
          <w:sz w:val="24"/>
          <w:szCs w:val="24"/>
        </w:rPr>
        <w:t xml:space="preserve"> ofruar nga ATO</w:t>
      </w:r>
      <w:r w:rsidR="004355FA" w:rsidRPr="006F28EE">
        <w:rPr>
          <w:rFonts w:ascii="Garamond" w:hAnsi="Garamond" w:cs="Times New Roman"/>
          <w:sz w:val="24"/>
          <w:szCs w:val="24"/>
        </w:rPr>
        <w:t xml:space="preserve"> për </w:t>
      </w:r>
      <w:r w:rsidRPr="006F28EE">
        <w:rPr>
          <w:rFonts w:ascii="Garamond" w:hAnsi="Garamond" w:cs="Times New Roman"/>
          <w:sz w:val="24"/>
          <w:szCs w:val="24"/>
        </w:rPr>
        <w:t>test fluturimi, HT i nominuar</w:t>
      </w:r>
      <w:r w:rsidR="006E6772" w:rsidRPr="006F28EE">
        <w:rPr>
          <w:rFonts w:ascii="Garamond" w:hAnsi="Garamond" w:cs="Times New Roman"/>
          <w:sz w:val="24"/>
          <w:szCs w:val="24"/>
        </w:rPr>
        <w:t xml:space="preserve"> duhet</w:t>
      </w:r>
      <w:r w:rsidR="00EB2F14" w:rsidRPr="006F28EE">
        <w:rPr>
          <w:rFonts w:ascii="Garamond" w:hAnsi="Garamond" w:cs="Times New Roman"/>
          <w:sz w:val="24"/>
          <w:szCs w:val="24"/>
        </w:rPr>
        <w:t xml:space="preserve"> të ketë </w:t>
      </w:r>
      <w:r w:rsidRPr="006F28EE">
        <w:rPr>
          <w:rFonts w:ascii="Garamond" w:hAnsi="Garamond" w:cs="Times New Roman"/>
          <w:sz w:val="24"/>
          <w:szCs w:val="24"/>
        </w:rPr>
        <w:t>eksperienc</w:t>
      </w:r>
      <w:r w:rsidR="00772876" w:rsidRPr="006F28EE">
        <w:rPr>
          <w:rFonts w:ascii="Garamond" w:hAnsi="Garamond" w:cs="Times New Roman"/>
          <w:sz w:val="24"/>
          <w:szCs w:val="24"/>
        </w:rPr>
        <w:t>ë</w:t>
      </w:r>
      <w:r w:rsidRPr="006F28EE">
        <w:rPr>
          <w:rFonts w:ascii="Garamond" w:hAnsi="Garamond" w:cs="Times New Roman"/>
          <w:sz w:val="24"/>
          <w:szCs w:val="24"/>
        </w:rPr>
        <w:t xml:space="preserve"> t</w:t>
      </w:r>
      <w:r w:rsidR="00772876" w:rsidRPr="006F28EE">
        <w:rPr>
          <w:rFonts w:ascii="Garamond" w:hAnsi="Garamond" w:cs="Times New Roman"/>
          <w:sz w:val="24"/>
          <w:szCs w:val="24"/>
        </w:rPr>
        <w:t>ë</w:t>
      </w:r>
      <w:r w:rsidRPr="006F28EE">
        <w:rPr>
          <w:rFonts w:ascii="Garamond" w:hAnsi="Garamond" w:cs="Times New Roman"/>
          <w:sz w:val="24"/>
          <w:szCs w:val="24"/>
        </w:rPr>
        <w:t xml:space="preserve"> zgjeruar</w:t>
      </w:r>
      <w:r w:rsidR="00F2789A" w:rsidRPr="006F28EE">
        <w:rPr>
          <w:rFonts w:ascii="Garamond" w:hAnsi="Garamond" w:cs="Times New Roman"/>
          <w:sz w:val="24"/>
          <w:szCs w:val="24"/>
        </w:rPr>
        <w:t xml:space="preserve"> në </w:t>
      </w:r>
      <w:r w:rsidRPr="006F28EE">
        <w:rPr>
          <w:rFonts w:ascii="Garamond" w:hAnsi="Garamond" w:cs="Times New Roman"/>
          <w:sz w:val="24"/>
          <w:szCs w:val="24"/>
        </w:rPr>
        <w:t>trajnim si instruktor</w:t>
      </w:r>
      <w:r w:rsidR="004355FA" w:rsidRPr="006F28EE">
        <w:rPr>
          <w:rFonts w:ascii="Garamond" w:hAnsi="Garamond" w:cs="Times New Roman"/>
          <w:sz w:val="24"/>
          <w:szCs w:val="24"/>
        </w:rPr>
        <w:t xml:space="preserve"> për </w:t>
      </w:r>
      <w:r w:rsidR="00C01AF8" w:rsidRPr="006F28EE">
        <w:rPr>
          <w:rFonts w:ascii="Garamond" w:hAnsi="Garamond" w:cs="Times New Roman"/>
          <w:sz w:val="24"/>
          <w:szCs w:val="24"/>
        </w:rPr>
        <w:t>licenc</w:t>
      </w:r>
      <w:r w:rsidRPr="006F28EE">
        <w:rPr>
          <w:rFonts w:ascii="Garamond" w:hAnsi="Garamond" w:cs="Times New Roman"/>
          <w:sz w:val="24"/>
          <w:szCs w:val="24"/>
        </w:rPr>
        <w:t xml:space="preserve">at e </w:t>
      </w:r>
      <w:r w:rsidR="00A42DDD" w:rsidRPr="006F28EE">
        <w:rPr>
          <w:rFonts w:ascii="Garamond" w:hAnsi="Garamond" w:cs="Times New Roman"/>
          <w:sz w:val="24"/>
          <w:szCs w:val="24"/>
        </w:rPr>
        <w:t>pilotëv</w:t>
      </w:r>
      <w:r w:rsidRPr="006F28EE">
        <w:rPr>
          <w:rFonts w:ascii="Garamond" w:hAnsi="Garamond" w:cs="Times New Roman"/>
          <w:sz w:val="24"/>
          <w:szCs w:val="24"/>
        </w:rPr>
        <w:t xml:space="preserve">e profesional dhe kategorizimeve ose certifikatave </w:t>
      </w:r>
      <w:r w:rsidR="000C57B2" w:rsidRPr="006F28EE">
        <w:rPr>
          <w:rFonts w:ascii="Garamond" w:hAnsi="Garamond" w:cs="Times New Roman"/>
          <w:sz w:val="24"/>
          <w:szCs w:val="24"/>
        </w:rPr>
        <w:t>përkatëse</w:t>
      </w:r>
      <w:r w:rsidRPr="006F28EE">
        <w:rPr>
          <w:rFonts w:ascii="Garamond" w:hAnsi="Garamond" w:cs="Times New Roman"/>
          <w:sz w:val="24"/>
          <w:szCs w:val="24"/>
        </w:rPr>
        <w:t>.</w:t>
      </w:r>
      <w:r w:rsidRPr="006F28EE">
        <w:rPr>
          <w:rFonts w:ascii="Garamond" w:hAnsi="Garamond" w:cs="Times New Roman"/>
          <w:b/>
          <w:sz w:val="24"/>
          <w:szCs w:val="24"/>
        </w:rPr>
        <w:t xml:space="preserve"> </w:t>
      </w:r>
    </w:p>
    <w:p w14:paraId="55629E11" w14:textId="34BB139F" w:rsidR="00D34251" w:rsidRPr="006F28EE" w:rsidRDefault="00D34251" w:rsidP="00AD7C4F">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b)</w:t>
      </w:r>
      <w:r w:rsidRPr="006F28EE">
        <w:rPr>
          <w:rFonts w:ascii="Garamond" w:hAnsi="Garamond" w:cs="Times New Roman"/>
          <w:b/>
          <w:sz w:val="24"/>
          <w:szCs w:val="24"/>
        </w:rPr>
        <w:t xml:space="preserve"> </w:t>
      </w:r>
      <w:r w:rsidR="006E6772" w:rsidRPr="006F28EE">
        <w:rPr>
          <w:rFonts w:ascii="Garamond" w:hAnsi="Garamond" w:cs="Times New Roman"/>
          <w:i/>
          <w:sz w:val="24"/>
          <w:szCs w:val="24"/>
        </w:rPr>
        <w:t>Përgjegjë</w:t>
      </w:r>
      <w:r w:rsidRPr="006F28EE">
        <w:rPr>
          <w:rFonts w:ascii="Garamond" w:hAnsi="Garamond" w:cs="Times New Roman"/>
          <w:i/>
          <w:sz w:val="24"/>
          <w:szCs w:val="24"/>
        </w:rPr>
        <w:t>si i instrukt</w:t>
      </w:r>
      <w:r w:rsidR="00877448" w:rsidRPr="006F28EE">
        <w:rPr>
          <w:rFonts w:ascii="Garamond" w:hAnsi="Garamond" w:cs="Times New Roman"/>
          <w:i/>
          <w:sz w:val="24"/>
          <w:szCs w:val="24"/>
        </w:rPr>
        <w:t>orëve të fluturimit</w:t>
      </w:r>
      <w:r w:rsidRPr="006F28EE">
        <w:rPr>
          <w:rFonts w:ascii="Garamond" w:hAnsi="Garamond" w:cs="Times New Roman"/>
          <w:i/>
          <w:sz w:val="24"/>
          <w:szCs w:val="24"/>
        </w:rPr>
        <w:t xml:space="preserve"> (</w:t>
      </w:r>
      <w:r w:rsidRPr="006F28EE">
        <w:rPr>
          <w:rFonts w:ascii="Garamond" w:hAnsi="Garamond" w:cs="Times New Roman"/>
          <w:sz w:val="24"/>
          <w:szCs w:val="24"/>
        </w:rPr>
        <w:t>CFI). Trajnimi i ofruar nga ATO</w:t>
      </w:r>
      <w:r w:rsidR="004355FA" w:rsidRPr="006F28EE">
        <w:rPr>
          <w:rFonts w:ascii="Garamond" w:hAnsi="Garamond" w:cs="Times New Roman"/>
          <w:sz w:val="24"/>
          <w:szCs w:val="24"/>
        </w:rPr>
        <w:t xml:space="preserve"> për </w:t>
      </w:r>
      <w:r w:rsidRPr="006F28EE">
        <w:rPr>
          <w:rFonts w:ascii="Garamond" w:hAnsi="Garamond" w:cs="Times New Roman"/>
          <w:sz w:val="24"/>
          <w:szCs w:val="24"/>
        </w:rPr>
        <w:t>testin e fluturimit</w:t>
      </w:r>
      <w:r w:rsidR="006E6772" w:rsidRPr="006F28EE">
        <w:rPr>
          <w:rFonts w:ascii="Garamond" w:hAnsi="Garamond" w:cs="Times New Roman"/>
          <w:sz w:val="24"/>
          <w:szCs w:val="24"/>
        </w:rPr>
        <w:t xml:space="preserve"> duhet të </w:t>
      </w:r>
      <w:r w:rsidRPr="006F28EE">
        <w:rPr>
          <w:rFonts w:ascii="Garamond" w:hAnsi="Garamond" w:cs="Times New Roman"/>
          <w:sz w:val="24"/>
          <w:szCs w:val="24"/>
        </w:rPr>
        <w:t>nominoj</w:t>
      </w:r>
      <w:r w:rsidR="00772876" w:rsidRPr="006F28EE">
        <w:rPr>
          <w:rFonts w:ascii="Garamond" w:hAnsi="Garamond" w:cs="Times New Roman"/>
          <w:sz w:val="24"/>
          <w:szCs w:val="24"/>
        </w:rPr>
        <w:t>ë</w:t>
      </w:r>
      <w:r w:rsidR="00B61D1A" w:rsidRPr="006F28EE">
        <w:rPr>
          <w:rFonts w:ascii="Garamond" w:hAnsi="Garamond" w:cs="Times New Roman"/>
          <w:sz w:val="24"/>
          <w:szCs w:val="24"/>
        </w:rPr>
        <w:t xml:space="preserve"> një </w:t>
      </w:r>
      <w:r w:rsidRPr="006F28EE">
        <w:rPr>
          <w:rFonts w:ascii="Garamond" w:hAnsi="Garamond" w:cs="Times New Roman"/>
          <w:sz w:val="24"/>
          <w:szCs w:val="24"/>
        </w:rPr>
        <w:t>CFI i cili</w:t>
      </w:r>
      <w:r w:rsidR="00F536B0" w:rsidRPr="006F28EE">
        <w:rPr>
          <w:rFonts w:ascii="Garamond" w:hAnsi="Garamond" w:cs="Times New Roman"/>
          <w:sz w:val="24"/>
          <w:szCs w:val="24"/>
        </w:rPr>
        <w:t xml:space="preserve"> do të</w:t>
      </w:r>
      <w:r w:rsidR="00877448" w:rsidRPr="006F28EE">
        <w:rPr>
          <w:rFonts w:ascii="Garamond" w:hAnsi="Garamond" w:cs="Times New Roman"/>
          <w:sz w:val="24"/>
          <w:szCs w:val="24"/>
        </w:rPr>
        <w:t xml:space="preserve"> jetë </w:t>
      </w:r>
      <w:r w:rsidR="006E6772" w:rsidRPr="006F28EE">
        <w:rPr>
          <w:rFonts w:ascii="Garamond" w:hAnsi="Garamond" w:cs="Times New Roman"/>
          <w:sz w:val="24"/>
          <w:szCs w:val="24"/>
        </w:rPr>
        <w:t>përgjegjë</w:t>
      </w:r>
      <w:r w:rsidRPr="006F28EE">
        <w:rPr>
          <w:rFonts w:ascii="Garamond" w:hAnsi="Garamond" w:cs="Times New Roman"/>
          <w:sz w:val="24"/>
          <w:szCs w:val="24"/>
        </w:rPr>
        <w:t>s</w:t>
      </w:r>
      <w:r w:rsidR="004355FA" w:rsidRPr="006F28EE">
        <w:rPr>
          <w:rFonts w:ascii="Garamond" w:hAnsi="Garamond" w:cs="Times New Roman"/>
          <w:sz w:val="24"/>
          <w:szCs w:val="24"/>
        </w:rPr>
        <w:t xml:space="preserve"> për </w:t>
      </w:r>
      <w:r w:rsidRPr="006F28EE">
        <w:rPr>
          <w:rFonts w:ascii="Garamond" w:hAnsi="Garamond" w:cs="Times New Roman"/>
          <w:sz w:val="24"/>
          <w:szCs w:val="24"/>
        </w:rPr>
        <w:t>supervizimin e fluturimit dhe</w:t>
      </w:r>
      <w:r w:rsidR="004355FA" w:rsidRPr="006F28EE">
        <w:rPr>
          <w:rFonts w:ascii="Garamond" w:hAnsi="Garamond" w:cs="Times New Roman"/>
          <w:sz w:val="24"/>
          <w:szCs w:val="24"/>
        </w:rPr>
        <w:t xml:space="preserve"> për </w:t>
      </w:r>
      <w:r w:rsidRPr="006F28EE">
        <w:rPr>
          <w:rFonts w:ascii="Garamond" w:hAnsi="Garamond" w:cs="Times New Roman"/>
          <w:sz w:val="24"/>
          <w:szCs w:val="24"/>
        </w:rPr>
        <w:t>instrukt</w:t>
      </w:r>
      <w:r w:rsidR="00227F3B" w:rsidRPr="006F28EE">
        <w:rPr>
          <w:rFonts w:ascii="Garamond" w:hAnsi="Garamond" w:cs="Times New Roman"/>
          <w:sz w:val="24"/>
          <w:szCs w:val="24"/>
        </w:rPr>
        <w:t>orët</w:t>
      </w:r>
      <w:r w:rsidRPr="006F28EE">
        <w:rPr>
          <w:rFonts w:ascii="Garamond" w:hAnsi="Garamond" w:cs="Times New Roman"/>
          <w:sz w:val="24"/>
          <w:szCs w:val="24"/>
        </w:rPr>
        <w:t xml:space="preserve"> e trajnimit</w:t>
      </w:r>
      <w:r w:rsidR="004355FA" w:rsidRPr="006F28EE">
        <w:rPr>
          <w:rFonts w:ascii="Garamond" w:hAnsi="Garamond" w:cs="Times New Roman"/>
          <w:sz w:val="24"/>
          <w:szCs w:val="24"/>
        </w:rPr>
        <w:t xml:space="preserve"> </w:t>
      </w:r>
      <w:r w:rsidR="004355FA" w:rsidRPr="006F28EE">
        <w:rPr>
          <w:rFonts w:ascii="Garamond" w:hAnsi="Garamond" w:cs="Times New Roman"/>
          <w:sz w:val="24"/>
          <w:szCs w:val="24"/>
        </w:rPr>
        <w:lastRenderedPageBreak/>
        <w:t xml:space="preserve">për </w:t>
      </w:r>
      <w:r w:rsidRPr="006F28EE">
        <w:rPr>
          <w:rFonts w:ascii="Garamond" w:hAnsi="Garamond" w:cs="Times New Roman"/>
          <w:sz w:val="24"/>
          <w:szCs w:val="24"/>
        </w:rPr>
        <w:t>fluturimin e simuluar dhe</w:t>
      </w:r>
      <w:r w:rsidR="004355FA" w:rsidRPr="006F28EE">
        <w:rPr>
          <w:rFonts w:ascii="Garamond" w:hAnsi="Garamond" w:cs="Times New Roman"/>
          <w:sz w:val="24"/>
          <w:szCs w:val="24"/>
        </w:rPr>
        <w:t xml:space="preserve"> për </w:t>
      </w:r>
      <w:r w:rsidR="008071AD" w:rsidRPr="006F28EE">
        <w:rPr>
          <w:rFonts w:ascii="Garamond" w:hAnsi="Garamond" w:cs="Times New Roman"/>
          <w:sz w:val="24"/>
          <w:szCs w:val="24"/>
        </w:rPr>
        <w:t>standard</w:t>
      </w:r>
      <w:r w:rsidRPr="006F28EE">
        <w:rPr>
          <w:rFonts w:ascii="Garamond" w:hAnsi="Garamond" w:cs="Times New Roman"/>
          <w:sz w:val="24"/>
          <w:szCs w:val="24"/>
        </w:rPr>
        <w:t>izimin e</w:t>
      </w:r>
      <w:r w:rsidR="008A750D" w:rsidRPr="006F28EE">
        <w:rPr>
          <w:rFonts w:ascii="Garamond" w:hAnsi="Garamond" w:cs="Times New Roman"/>
          <w:sz w:val="24"/>
          <w:szCs w:val="24"/>
        </w:rPr>
        <w:t xml:space="preserve"> të gjith</w:t>
      </w:r>
      <w:r w:rsidRPr="006F28EE">
        <w:rPr>
          <w:rFonts w:ascii="Garamond" w:hAnsi="Garamond" w:cs="Times New Roman"/>
          <w:sz w:val="24"/>
          <w:szCs w:val="24"/>
        </w:rPr>
        <w:t>a instruksioneve</w:t>
      </w:r>
      <w:r w:rsidR="00877448" w:rsidRPr="006F28EE">
        <w:rPr>
          <w:rFonts w:ascii="Garamond" w:hAnsi="Garamond" w:cs="Times New Roman"/>
          <w:sz w:val="24"/>
          <w:szCs w:val="24"/>
        </w:rPr>
        <w:t xml:space="preserve"> të fluturimit</w:t>
      </w:r>
      <w:r w:rsidRPr="006F28EE">
        <w:rPr>
          <w:rFonts w:ascii="Garamond" w:hAnsi="Garamond" w:cs="Times New Roman"/>
          <w:sz w:val="24"/>
          <w:szCs w:val="24"/>
        </w:rPr>
        <w:t xml:space="preserve"> dhe instruksioneve t</w:t>
      </w:r>
      <w:r w:rsidR="00772876" w:rsidRPr="006F28EE">
        <w:rPr>
          <w:rFonts w:ascii="Garamond" w:hAnsi="Garamond" w:cs="Times New Roman"/>
          <w:sz w:val="24"/>
          <w:szCs w:val="24"/>
        </w:rPr>
        <w:t>ë</w:t>
      </w:r>
      <w:r w:rsidRPr="006F28EE">
        <w:rPr>
          <w:rFonts w:ascii="Garamond" w:hAnsi="Garamond" w:cs="Times New Roman"/>
          <w:sz w:val="24"/>
          <w:szCs w:val="24"/>
        </w:rPr>
        <w:t xml:space="preserve"> simuluara</w:t>
      </w:r>
      <w:r w:rsidR="00877448" w:rsidRPr="006F28EE">
        <w:rPr>
          <w:rFonts w:ascii="Garamond" w:hAnsi="Garamond" w:cs="Times New Roman"/>
          <w:sz w:val="24"/>
          <w:szCs w:val="24"/>
        </w:rPr>
        <w:t xml:space="preserve"> të fluturimit</w:t>
      </w:r>
      <w:r w:rsidRPr="006F28EE">
        <w:rPr>
          <w:rFonts w:ascii="Garamond" w:hAnsi="Garamond" w:cs="Times New Roman"/>
          <w:sz w:val="24"/>
          <w:szCs w:val="24"/>
        </w:rPr>
        <w:t>.CFI</w:t>
      </w:r>
      <w:r w:rsidR="006E6772" w:rsidRPr="006F28EE">
        <w:rPr>
          <w:rFonts w:ascii="Garamond" w:hAnsi="Garamond" w:cs="Times New Roman"/>
          <w:sz w:val="24"/>
          <w:szCs w:val="24"/>
        </w:rPr>
        <w:t xml:space="preserve"> duhet </w:t>
      </w:r>
      <w:r w:rsidR="004D45D8" w:rsidRPr="006F28EE">
        <w:rPr>
          <w:rFonts w:ascii="Garamond" w:hAnsi="Garamond" w:cs="Times New Roman"/>
          <w:sz w:val="24"/>
          <w:szCs w:val="24"/>
        </w:rPr>
        <w:t>të mbajë</w:t>
      </w:r>
      <w:r w:rsidRPr="006F28EE">
        <w:rPr>
          <w:rFonts w:ascii="Garamond" w:hAnsi="Garamond" w:cs="Times New Roman"/>
          <w:sz w:val="24"/>
          <w:szCs w:val="24"/>
        </w:rPr>
        <w:t xml:space="preserve"> </w:t>
      </w:r>
      <w:r w:rsidR="00940902" w:rsidRPr="006F28EE">
        <w:rPr>
          <w:rFonts w:ascii="Garamond" w:hAnsi="Garamond" w:cs="Times New Roman"/>
          <w:sz w:val="24"/>
          <w:szCs w:val="24"/>
        </w:rPr>
        <w:t>licencën</w:t>
      </w:r>
      <w:r w:rsidRPr="006F28EE">
        <w:rPr>
          <w:rFonts w:ascii="Garamond" w:hAnsi="Garamond" w:cs="Times New Roman"/>
          <w:sz w:val="24"/>
          <w:szCs w:val="24"/>
        </w:rPr>
        <w:t xml:space="preserve"> m</w:t>
      </w:r>
      <w:r w:rsidR="00D56AE7" w:rsidRPr="006F28EE">
        <w:rPr>
          <w:rFonts w:ascii="Garamond" w:hAnsi="Garamond" w:cs="Times New Roman"/>
          <w:sz w:val="24"/>
          <w:szCs w:val="24"/>
        </w:rPr>
        <w:t>ë</w:t>
      </w:r>
      <w:r w:rsidRPr="006F28EE">
        <w:rPr>
          <w:rFonts w:ascii="Garamond" w:hAnsi="Garamond" w:cs="Times New Roman"/>
          <w:sz w:val="24"/>
          <w:szCs w:val="24"/>
        </w:rPr>
        <w:t xml:space="preserve"> t</w:t>
      </w:r>
      <w:r w:rsidR="00772876" w:rsidRPr="006F28EE">
        <w:rPr>
          <w:rFonts w:ascii="Garamond" w:hAnsi="Garamond" w:cs="Times New Roman"/>
          <w:sz w:val="24"/>
          <w:szCs w:val="24"/>
        </w:rPr>
        <w:t>ë</w:t>
      </w:r>
      <w:r w:rsidR="00940902" w:rsidRPr="006F28EE">
        <w:rPr>
          <w:rFonts w:ascii="Garamond" w:hAnsi="Garamond" w:cs="Times New Roman"/>
          <w:sz w:val="24"/>
          <w:szCs w:val="24"/>
        </w:rPr>
        <w:t xml:space="preserve"> lartë </w:t>
      </w:r>
      <w:r w:rsidRPr="006F28EE">
        <w:rPr>
          <w:rFonts w:ascii="Garamond" w:hAnsi="Garamond" w:cs="Times New Roman"/>
          <w:sz w:val="24"/>
          <w:szCs w:val="24"/>
        </w:rPr>
        <w:t>profesionale t</w:t>
      </w:r>
      <w:r w:rsidR="00772876" w:rsidRPr="006F28EE">
        <w:rPr>
          <w:rFonts w:ascii="Garamond" w:hAnsi="Garamond" w:cs="Times New Roman"/>
          <w:sz w:val="24"/>
          <w:szCs w:val="24"/>
        </w:rPr>
        <w:t>ë</w:t>
      </w:r>
      <w:r w:rsidRPr="006F28EE">
        <w:rPr>
          <w:rFonts w:ascii="Garamond" w:hAnsi="Garamond" w:cs="Times New Roman"/>
          <w:sz w:val="24"/>
          <w:szCs w:val="24"/>
        </w:rPr>
        <w:t xml:space="preserve"> pilotit dhe kategorizimin </w:t>
      </w:r>
      <w:r w:rsidR="00EB2F14" w:rsidRPr="006F28EE">
        <w:rPr>
          <w:rFonts w:ascii="Garamond" w:hAnsi="Garamond" w:cs="Times New Roman"/>
          <w:sz w:val="24"/>
          <w:szCs w:val="24"/>
        </w:rPr>
        <w:t>përkatës</w:t>
      </w:r>
      <w:r w:rsidR="00456935" w:rsidRPr="006F28EE">
        <w:rPr>
          <w:rFonts w:ascii="Garamond" w:hAnsi="Garamond" w:cs="Times New Roman"/>
          <w:sz w:val="24"/>
          <w:szCs w:val="24"/>
        </w:rPr>
        <w:t xml:space="preserve"> të lidhur </w:t>
      </w:r>
      <w:r w:rsidRPr="006F28EE">
        <w:rPr>
          <w:rFonts w:ascii="Garamond" w:hAnsi="Garamond" w:cs="Times New Roman"/>
          <w:sz w:val="24"/>
          <w:szCs w:val="24"/>
        </w:rPr>
        <w:t>me kurset e kryera t</w:t>
      </w:r>
      <w:r w:rsidR="00772876" w:rsidRPr="006F28EE">
        <w:rPr>
          <w:rFonts w:ascii="Garamond" w:hAnsi="Garamond" w:cs="Times New Roman"/>
          <w:sz w:val="24"/>
          <w:szCs w:val="24"/>
        </w:rPr>
        <w:t>ë</w:t>
      </w:r>
      <w:r w:rsidRPr="006F28EE">
        <w:rPr>
          <w:rFonts w:ascii="Garamond" w:hAnsi="Garamond" w:cs="Times New Roman"/>
          <w:sz w:val="24"/>
          <w:szCs w:val="24"/>
        </w:rPr>
        <w:t xml:space="preserve"> trajnimeve</w:t>
      </w:r>
      <w:r w:rsidR="00877448" w:rsidRPr="006F28EE">
        <w:rPr>
          <w:rFonts w:ascii="Garamond" w:hAnsi="Garamond" w:cs="Times New Roman"/>
          <w:sz w:val="24"/>
          <w:szCs w:val="24"/>
        </w:rPr>
        <w:t xml:space="preserve"> të fluturimit</w:t>
      </w:r>
      <w:r w:rsidRPr="006F28EE">
        <w:rPr>
          <w:rFonts w:ascii="Garamond" w:hAnsi="Garamond" w:cs="Times New Roman"/>
          <w:sz w:val="24"/>
          <w:szCs w:val="24"/>
        </w:rPr>
        <w:t xml:space="preserve"> dhe</w:t>
      </w:r>
      <w:r w:rsidR="00EB2F14" w:rsidRPr="006F28EE">
        <w:rPr>
          <w:rFonts w:ascii="Garamond" w:hAnsi="Garamond" w:cs="Times New Roman"/>
          <w:sz w:val="24"/>
          <w:szCs w:val="24"/>
        </w:rPr>
        <w:t xml:space="preserve"> të ketë </w:t>
      </w:r>
      <w:r w:rsidR="00C01AF8" w:rsidRPr="006F28EE">
        <w:rPr>
          <w:rFonts w:ascii="Garamond" w:hAnsi="Garamond" w:cs="Times New Roman"/>
          <w:sz w:val="24"/>
          <w:szCs w:val="24"/>
        </w:rPr>
        <w:t>certifikatën</w:t>
      </w:r>
      <w:r w:rsidRPr="006F28EE">
        <w:rPr>
          <w:rFonts w:ascii="Garamond" w:hAnsi="Garamond" w:cs="Times New Roman"/>
          <w:sz w:val="24"/>
          <w:szCs w:val="24"/>
        </w:rPr>
        <w:t xml:space="preserve"> e instruktorit me privilegjet</w:t>
      </w:r>
      <w:r w:rsidR="00006A2C" w:rsidRPr="006F28EE">
        <w:rPr>
          <w:rFonts w:ascii="Garamond" w:hAnsi="Garamond" w:cs="Times New Roman"/>
          <w:sz w:val="24"/>
          <w:szCs w:val="24"/>
        </w:rPr>
        <w:t xml:space="preserve"> për të </w:t>
      </w:r>
      <w:r w:rsidRPr="006F28EE">
        <w:rPr>
          <w:rFonts w:ascii="Garamond" w:hAnsi="Garamond" w:cs="Times New Roman"/>
          <w:sz w:val="24"/>
          <w:szCs w:val="24"/>
        </w:rPr>
        <w:t>instruktuar</w:t>
      </w:r>
      <w:r w:rsidR="002F74CC" w:rsidRPr="006F28EE">
        <w:rPr>
          <w:rFonts w:ascii="Garamond" w:hAnsi="Garamond" w:cs="Times New Roman"/>
          <w:sz w:val="24"/>
          <w:szCs w:val="24"/>
        </w:rPr>
        <w:t xml:space="preserve"> të paktën </w:t>
      </w:r>
      <w:r w:rsidR="00B61D1A" w:rsidRPr="006F28EE">
        <w:rPr>
          <w:rFonts w:ascii="Garamond" w:hAnsi="Garamond" w:cs="Times New Roman"/>
          <w:sz w:val="24"/>
          <w:szCs w:val="24"/>
        </w:rPr>
        <w:t xml:space="preserve">një </w:t>
      </w:r>
      <w:r w:rsidRPr="006F28EE">
        <w:rPr>
          <w:rFonts w:ascii="Garamond" w:hAnsi="Garamond" w:cs="Times New Roman"/>
          <w:sz w:val="24"/>
          <w:szCs w:val="24"/>
        </w:rPr>
        <w:t>nga kurset e trajnimeve t</w:t>
      </w:r>
      <w:r w:rsidR="00772876" w:rsidRPr="006F28EE">
        <w:rPr>
          <w:rFonts w:ascii="Garamond" w:hAnsi="Garamond" w:cs="Times New Roman"/>
          <w:sz w:val="24"/>
          <w:szCs w:val="24"/>
        </w:rPr>
        <w:t>ë</w:t>
      </w:r>
      <w:r w:rsidRPr="006F28EE">
        <w:rPr>
          <w:rFonts w:ascii="Garamond" w:hAnsi="Garamond" w:cs="Times New Roman"/>
          <w:sz w:val="24"/>
          <w:szCs w:val="24"/>
        </w:rPr>
        <w:t xml:space="preserve"> kryera.</w:t>
      </w:r>
      <w:r w:rsidRPr="006F28EE">
        <w:rPr>
          <w:rFonts w:ascii="Garamond" w:hAnsi="Garamond" w:cs="Times New Roman"/>
          <w:b/>
          <w:sz w:val="24"/>
          <w:szCs w:val="24"/>
        </w:rPr>
        <w:t xml:space="preserve"> </w:t>
      </w:r>
    </w:p>
    <w:p w14:paraId="747E7FE1" w14:textId="680C1731" w:rsidR="00D34251" w:rsidRPr="006F28EE" w:rsidRDefault="00D34251" w:rsidP="00AD7C4F">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c)</w:t>
      </w:r>
      <w:r w:rsidRPr="006F28EE">
        <w:rPr>
          <w:rFonts w:ascii="Garamond" w:hAnsi="Garamond" w:cs="Times New Roman"/>
          <w:b/>
          <w:sz w:val="24"/>
          <w:szCs w:val="24"/>
        </w:rPr>
        <w:t xml:space="preserve"> </w:t>
      </w:r>
      <w:r w:rsidR="006E6772" w:rsidRPr="006F28EE">
        <w:rPr>
          <w:rFonts w:ascii="Garamond" w:hAnsi="Garamond" w:cs="Times New Roman"/>
          <w:i/>
          <w:sz w:val="24"/>
          <w:szCs w:val="24"/>
        </w:rPr>
        <w:t>Përgjegjë</w:t>
      </w:r>
      <w:r w:rsidRPr="006F28EE">
        <w:rPr>
          <w:rFonts w:ascii="Garamond" w:hAnsi="Garamond" w:cs="Times New Roman"/>
          <w:i/>
          <w:sz w:val="24"/>
          <w:szCs w:val="24"/>
        </w:rPr>
        <w:t>si i instrukt</w:t>
      </w:r>
      <w:r w:rsidR="00877448" w:rsidRPr="006F28EE">
        <w:rPr>
          <w:rFonts w:ascii="Garamond" w:hAnsi="Garamond" w:cs="Times New Roman"/>
          <w:i/>
          <w:sz w:val="24"/>
          <w:szCs w:val="24"/>
        </w:rPr>
        <w:t>orëve</w:t>
      </w:r>
      <w:r w:rsidR="002F74CC" w:rsidRPr="006F28EE">
        <w:rPr>
          <w:rFonts w:ascii="Garamond" w:hAnsi="Garamond" w:cs="Times New Roman"/>
          <w:i/>
          <w:sz w:val="24"/>
          <w:szCs w:val="24"/>
        </w:rPr>
        <w:t xml:space="preserve"> të njohur</w:t>
      </w:r>
      <w:r w:rsidRPr="006F28EE">
        <w:rPr>
          <w:rFonts w:ascii="Garamond" w:hAnsi="Garamond" w:cs="Times New Roman"/>
          <w:i/>
          <w:sz w:val="24"/>
          <w:szCs w:val="24"/>
        </w:rPr>
        <w:t>ive teorike (CTKI)</w:t>
      </w:r>
      <w:r w:rsidRPr="006F28EE">
        <w:rPr>
          <w:rFonts w:ascii="Garamond" w:hAnsi="Garamond" w:cs="Times New Roman"/>
          <w:sz w:val="24"/>
          <w:szCs w:val="24"/>
        </w:rPr>
        <w:t>. Trajnimi i ofruar nga ATO</w:t>
      </w:r>
      <w:r w:rsidR="004355FA" w:rsidRPr="006F28EE">
        <w:rPr>
          <w:rFonts w:ascii="Garamond" w:hAnsi="Garamond" w:cs="Times New Roman"/>
          <w:sz w:val="24"/>
          <w:szCs w:val="24"/>
        </w:rPr>
        <w:t xml:space="preserve"> për </w:t>
      </w:r>
      <w:r w:rsidRPr="006F28EE">
        <w:rPr>
          <w:rFonts w:ascii="Garamond" w:hAnsi="Garamond" w:cs="Times New Roman"/>
          <w:sz w:val="24"/>
          <w:szCs w:val="24"/>
        </w:rPr>
        <w:t>instruksionet e njohurive teorike</w:t>
      </w:r>
      <w:r w:rsidR="006E6772" w:rsidRPr="006F28EE">
        <w:rPr>
          <w:rFonts w:ascii="Garamond" w:hAnsi="Garamond" w:cs="Times New Roman"/>
          <w:sz w:val="24"/>
          <w:szCs w:val="24"/>
        </w:rPr>
        <w:t xml:space="preserve"> duhet të </w:t>
      </w:r>
      <w:r w:rsidRPr="006F28EE">
        <w:rPr>
          <w:rFonts w:ascii="Garamond" w:hAnsi="Garamond" w:cs="Times New Roman"/>
          <w:sz w:val="24"/>
          <w:szCs w:val="24"/>
        </w:rPr>
        <w:t>nominoj</w:t>
      </w:r>
      <w:r w:rsidR="00772876" w:rsidRPr="006F28EE">
        <w:rPr>
          <w:rFonts w:ascii="Garamond" w:hAnsi="Garamond" w:cs="Times New Roman"/>
          <w:sz w:val="24"/>
          <w:szCs w:val="24"/>
        </w:rPr>
        <w:t>ë</w:t>
      </w:r>
      <w:r w:rsidR="00B61D1A" w:rsidRPr="006F28EE">
        <w:rPr>
          <w:rFonts w:ascii="Garamond" w:hAnsi="Garamond" w:cs="Times New Roman"/>
          <w:sz w:val="24"/>
          <w:szCs w:val="24"/>
        </w:rPr>
        <w:t xml:space="preserve"> një </w:t>
      </w:r>
      <w:r w:rsidRPr="006F28EE">
        <w:rPr>
          <w:rFonts w:ascii="Garamond" w:hAnsi="Garamond" w:cs="Times New Roman"/>
          <w:sz w:val="24"/>
          <w:szCs w:val="24"/>
        </w:rPr>
        <w:t>CTKI i cili</w:t>
      </w:r>
      <w:r w:rsidR="00F536B0" w:rsidRPr="006F28EE">
        <w:rPr>
          <w:rFonts w:ascii="Garamond" w:hAnsi="Garamond" w:cs="Times New Roman"/>
          <w:sz w:val="24"/>
          <w:szCs w:val="24"/>
        </w:rPr>
        <w:t xml:space="preserve"> do të</w:t>
      </w:r>
      <w:r w:rsidR="00877448" w:rsidRPr="006F28EE">
        <w:rPr>
          <w:rFonts w:ascii="Garamond" w:hAnsi="Garamond" w:cs="Times New Roman"/>
          <w:sz w:val="24"/>
          <w:szCs w:val="24"/>
        </w:rPr>
        <w:t xml:space="preserve"> jetë </w:t>
      </w:r>
      <w:r w:rsidR="006E6772" w:rsidRPr="006F28EE">
        <w:rPr>
          <w:rFonts w:ascii="Garamond" w:hAnsi="Garamond" w:cs="Times New Roman"/>
          <w:sz w:val="24"/>
          <w:szCs w:val="24"/>
        </w:rPr>
        <w:t>përgjegjë</w:t>
      </w:r>
      <w:r w:rsidRPr="006F28EE">
        <w:rPr>
          <w:rFonts w:ascii="Garamond" w:hAnsi="Garamond" w:cs="Times New Roman"/>
          <w:sz w:val="24"/>
          <w:szCs w:val="24"/>
        </w:rPr>
        <w:t>s</w:t>
      </w:r>
      <w:r w:rsidR="004355FA" w:rsidRPr="006F28EE">
        <w:rPr>
          <w:rFonts w:ascii="Garamond" w:hAnsi="Garamond" w:cs="Times New Roman"/>
          <w:sz w:val="24"/>
          <w:szCs w:val="24"/>
        </w:rPr>
        <w:t xml:space="preserve"> për </w:t>
      </w:r>
      <w:r w:rsidRPr="006F28EE">
        <w:rPr>
          <w:rFonts w:ascii="Garamond" w:hAnsi="Garamond" w:cs="Times New Roman"/>
          <w:sz w:val="24"/>
          <w:szCs w:val="24"/>
        </w:rPr>
        <w:t>supervizimin e</w:t>
      </w:r>
      <w:r w:rsidR="008A750D" w:rsidRPr="006F28EE">
        <w:rPr>
          <w:rFonts w:ascii="Garamond" w:hAnsi="Garamond" w:cs="Times New Roman"/>
          <w:sz w:val="24"/>
          <w:szCs w:val="24"/>
        </w:rPr>
        <w:t xml:space="preserve"> të</w:t>
      </w:r>
      <w:r w:rsidR="00606512" w:rsidRPr="006F28EE">
        <w:rPr>
          <w:rFonts w:ascii="Garamond" w:hAnsi="Garamond" w:cs="Times New Roman"/>
          <w:sz w:val="24"/>
          <w:szCs w:val="24"/>
        </w:rPr>
        <w:t xml:space="preserve"> gjithë</w:t>
      </w:r>
      <w:r w:rsidRPr="006F28EE">
        <w:rPr>
          <w:rFonts w:ascii="Garamond" w:hAnsi="Garamond" w:cs="Times New Roman"/>
          <w:sz w:val="24"/>
          <w:szCs w:val="24"/>
        </w:rPr>
        <w:t xml:space="preserve"> instrukt</w:t>
      </w:r>
      <w:r w:rsidR="00877448" w:rsidRPr="006F28EE">
        <w:rPr>
          <w:rFonts w:ascii="Garamond" w:hAnsi="Garamond" w:cs="Times New Roman"/>
          <w:sz w:val="24"/>
          <w:szCs w:val="24"/>
        </w:rPr>
        <w:t>orëve</w:t>
      </w:r>
      <w:r w:rsidR="002F74CC" w:rsidRPr="006F28EE">
        <w:rPr>
          <w:rFonts w:ascii="Garamond" w:hAnsi="Garamond" w:cs="Times New Roman"/>
          <w:sz w:val="24"/>
          <w:szCs w:val="24"/>
        </w:rPr>
        <w:t xml:space="preserve"> të njohur</w:t>
      </w:r>
      <w:r w:rsidRPr="006F28EE">
        <w:rPr>
          <w:rFonts w:ascii="Garamond" w:hAnsi="Garamond" w:cs="Times New Roman"/>
          <w:sz w:val="24"/>
          <w:szCs w:val="24"/>
        </w:rPr>
        <w:t>ive teorike dhe</w:t>
      </w:r>
      <w:r w:rsidR="004355FA" w:rsidRPr="006F28EE">
        <w:rPr>
          <w:rFonts w:ascii="Garamond" w:hAnsi="Garamond" w:cs="Times New Roman"/>
          <w:sz w:val="24"/>
          <w:szCs w:val="24"/>
        </w:rPr>
        <w:t xml:space="preserve"> për </w:t>
      </w:r>
      <w:r w:rsidR="008071AD" w:rsidRPr="006F28EE">
        <w:rPr>
          <w:rFonts w:ascii="Garamond" w:hAnsi="Garamond" w:cs="Times New Roman"/>
          <w:sz w:val="24"/>
          <w:szCs w:val="24"/>
        </w:rPr>
        <w:t>standard</w:t>
      </w:r>
      <w:r w:rsidRPr="006F28EE">
        <w:rPr>
          <w:rFonts w:ascii="Garamond" w:hAnsi="Garamond" w:cs="Times New Roman"/>
          <w:sz w:val="24"/>
          <w:szCs w:val="24"/>
        </w:rPr>
        <w:t>izimin e</w:t>
      </w:r>
      <w:r w:rsidR="008A750D" w:rsidRPr="006F28EE">
        <w:rPr>
          <w:rFonts w:ascii="Garamond" w:hAnsi="Garamond" w:cs="Times New Roman"/>
          <w:sz w:val="24"/>
          <w:szCs w:val="24"/>
        </w:rPr>
        <w:t xml:space="preserve"> të gjith</w:t>
      </w:r>
      <w:r w:rsidRPr="006F28EE">
        <w:rPr>
          <w:rFonts w:ascii="Garamond" w:hAnsi="Garamond" w:cs="Times New Roman"/>
          <w:sz w:val="24"/>
          <w:szCs w:val="24"/>
        </w:rPr>
        <w:t>a instruksioneve</w:t>
      </w:r>
      <w:r w:rsidR="002F74CC" w:rsidRPr="006F28EE">
        <w:rPr>
          <w:rFonts w:ascii="Garamond" w:hAnsi="Garamond" w:cs="Times New Roman"/>
          <w:sz w:val="24"/>
          <w:szCs w:val="24"/>
        </w:rPr>
        <w:t xml:space="preserve"> të njohur</w:t>
      </w:r>
      <w:r w:rsidRPr="006F28EE">
        <w:rPr>
          <w:rFonts w:ascii="Garamond" w:hAnsi="Garamond" w:cs="Times New Roman"/>
          <w:sz w:val="24"/>
          <w:szCs w:val="24"/>
        </w:rPr>
        <w:t>ive teorike. CTKI</w:t>
      </w:r>
      <w:r w:rsidR="006E6772" w:rsidRPr="006F28EE">
        <w:rPr>
          <w:rFonts w:ascii="Garamond" w:hAnsi="Garamond" w:cs="Times New Roman"/>
          <w:sz w:val="24"/>
          <w:szCs w:val="24"/>
        </w:rPr>
        <w:t xml:space="preserve"> duhet</w:t>
      </w:r>
      <w:r w:rsidR="00EB2F14" w:rsidRPr="006F28EE">
        <w:rPr>
          <w:rFonts w:ascii="Garamond" w:hAnsi="Garamond" w:cs="Times New Roman"/>
          <w:sz w:val="24"/>
          <w:szCs w:val="24"/>
        </w:rPr>
        <w:t xml:space="preserve"> të ketë </w:t>
      </w:r>
      <w:r w:rsidRPr="006F28EE">
        <w:rPr>
          <w:rFonts w:ascii="Garamond" w:hAnsi="Garamond" w:cs="Times New Roman"/>
          <w:sz w:val="24"/>
          <w:szCs w:val="24"/>
        </w:rPr>
        <w:t>e</w:t>
      </w:r>
      <w:r w:rsidR="00772876" w:rsidRPr="006F28EE">
        <w:rPr>
          <w:rFonts w:ascii="Garamond" w:hAnsi="Garamond" w:cs="Times New Roman"/>
          <w:sz w:val="24"/>
          <w:szCs w:val="24"/>
        </w:rPr>
        <w:t>ks</w:t>
      </w:r>
      <w:r w:rsidRPr="006F28EE">
        <w:rPr>
          <w:rFonts w:ascii="Garamond" w:hAnsi="Garamond" w:cs="Times New Roman"/>
          <w:sz w:val="24"/>
          <w:szCs w:val="24"/>
        </w:rPr>
        <w:t>perienc</w:t>
      </w:r>
      <w:r w:rsidR="00772876" w:rsidRPr="006F28EE">
        <w:rPr>
          <w:rFonts w:ascii="Garamond" w:hAnsi="Garamond" w:cs="Times New Roman"/>
          <w:sz w:val="24"/>
          <w:szCs w:val="24"/>
        </w:rPr>
        <w:t>ë</w:t>
      </w:r>
      <w:r w:rsidRPr="006F28EE">
        <w:rPr>
          <w:rFonts w:ascii="Garamond" w:hAnsi="Garamond" w:cs="Times New Roman"/>
          <w:sz w:val="24"/>
          <w:szCs w:val="24"/>
        </w:rPr>
        <w:t xml:space="preserve"> t</w:t>
      </w:r>
      <w:r w:rsidR="00772876" w:rsidRPr="006F28EE">
        <w:rPr>
          <w:rFonts w:ascii="Garamond" w:hAnsi="Garamond" w:cs="Times New Roman"/>
          <w:sz w:val="24"/>
          <w:szCs w:val="24"/>
        </w:rPr>
        <w:t>ë</w:t>
      </w:r>
      <w:r w:rsidRPr="006F28EE">
        <w:rPr>
          <w:rFonts w:ascii="Garamond" w:hAnsi="Garamond" w:cs="Times New Roman"/>
          <w:sz w:val="24"/>
          <w:szCs w:val="24"/>
        </w:rPr>
        <w:t xml:space="preserve"> zgjeruar si instruktor i njohurive teorike</w:t>
      </w:r>
      <w:r w:rsidR="00F2789A" w:rsidRPr="006F28EE">
        <w:rPr>
          <w:rFonts w:ascii="Garamond" w:hAnsi="Garamond" w:cs="Times New Roman"/>
          <w:sz w:val="24"/>
          <w:szCs w:val="24"/>
        </w:rPr>
        <w:t xml:space="preserve"> në </w:t>
      </w:r>
      <w:r w:rsidRPr="006F28EE">
        <w:rPr>
          <w:rFonts w:ascii="Garamond" w:hAnsi="Garamond" w:cs="Times New Roman"/>
          <w:sz w:val="24"/>
          <w:szCs w:val="24"/>
        </w:rPr>
        <w:t xml:space="preserve">zonat </w:t>
      </w:r>
      <w:r w:rsidR="000C57B2" w:rsidRPr="006F28EE">
        <w:rPr>
          <w:rFonts w:ascii="Garamond" w:hAnsi="Garamond" w:cs="Times New Roman"/>
          <w:sz w:val="24"/>
          <w:szCs w:val="24"/>
        </w:rPr>
        <w:t>përkatëse</w:t>
      </w:r>
      <w:r w:rsidR="004355FA" w:rsidRPr="006F28EE">
        <w:rPr>
          <w:rFonts w:ascii="Garamond" w:hAnsi="Garamond" w:cs="Times New Roman"/>
          <w:sz w:val="24"/>
          <w:szCs w:val="24"/>
        </w:rPr>
        <w:t xml:space="preserve"> për </w:t>
      </w:r>
      <w:r w:rsidRPr="006F28EE">
        <w:rPr>
          <w:rFonts w:ascii="Garamond" w:hAnsi="Garamond" w:cs="Times New Roman"/>
          <w:sz w:val="24"/>
          <w:szCs w:val="24"/>
        </w:rPr>
        <w:t>trajnimin e kryer nga ATO.</w:t>
      </w:r>
      <w:r w:rsidRPr="006F28EE">
        <w:rPr>
          <w:rFonts w:ascii="Garamond" w:hAnsi="Garamond" w:cs="Times New Roman"/>
          <w:b/>
          <w:sz w:val="24"/>
          <w:szCs w:val="24"/>
        </w:rPr>
        <w:t xml:space="preserve"> </w:t>
      </w:r>
    </w:p>
    <w:p w14:paraId="37D1F79C" w14:textId="77777777" w:rsidR="007473B8" w:rsidRPr="006F28EE" w:rsidRDefault="007473B8" w:rsidP="007473B8">
      <w:pPr>
        <w:widowControl w:val="0"/>
        <w:spacing w:after="0" w:line="240" w:lineRule="auto"/>
        <w:jc w:val="both"/>
        <w:rPr>
          <w:rFonts w:ascii="Garamond" w:hAnsi="Garamond" w:cs="Times New Roman"/>
          <w:sz w:val="24"/>
          <w:szCs w:val="24"/>
        </w:rPr>
      </w:pPr>
    </w:p>
    <w:p w14:paraId="063FE31D" w14:textId="695332D5" w:rsidR="00D34251" w:rsidRPr="006F28EE" w:rsidRDefault="00D34251" w:rsidP="007473B8">
      <w:pPr>
        <w:widowControl w:val="0"/>
        <w:spacing w:after="0" w:line="240" w:lineRule="auto"/>
        <w:jc w:val="both"/>
        <w:rPr>
          <w:rFonts w:ascii="Garamond" w:hAnsi="Garamond" w:cs="Times New Roman"/>
          <w:b/>
          <w:sz w:val="24"/>
          <w:szCs w:val="24"/>
        </w:rPr>
      </w:pPr>
      <w:r w:rsidRPr="006F28EE">
        <w:rPr>
          <w:rFonts w:ascii="Garamond" w:hAnsi="Garamond" w:cs="Times New Roman"/>
          <w:b/>
          <w:sz w:val="24"/>
          <w:szCs w:val="24"/>
        </w:rPr>
        <w:t xml:space="preserve">ORA.ATO.225 Programi i trajnimit </w:t>
      </w:r>
    </w:p>
    <w:p w14:paraId="0D14FA89" w14:textId="77777777" w:rsidR="007473B8" w:rsidRPr="006F28EE" w:rsidRDefault="007473B8" w:rsidP="007473B8">
      <w:pPr>
        <w:widowControl w:val="0"/>
        <w:spacing w:after="0" w:line="240" w:lineRule="auto"/>
        <w:jc w:val="both"/>
        <w:rPr>
          <w:rFonts w:ascii="Garamond" w:hAnsi="Garamond" w:cs="Times New Roman"/>
          <w:sz w:val="24"/>
          <w:szCs w:val="24"/>
        </w:rPr>
      </w:pPr>
    </w:p>
    <w:p w14:paraId="65E6D15B" w14:textId="0BC8A67B" w:rsidR="00D34251" w:rsidRPr="006F28EE" w:rsidRDefault="00D34251" w:rsidP="00AD7C4F">
      <w:pPr>
        <w:widowControl w:val="0"/>
        <w:spacing w:after="0" w:line="240" w:lineRule="auto"/>
        <w:ind w:firstLine="284"/>
        <w:jc w:val="both"/>
        <w:rPr>
          <w:rFonts w:ascii="Garamond" w:hAnsi="Garamond" w:cs="Times New Roman"/>
          <w:sz w:val="24"/>
          <w:szCs w:val="24"/>
        </w:rPr>
      </w:pPr>
      <w:r w:rsidRPr="006F28EE">
        <w:rPr>
          <w:rFonts w:ascii="Garamond" w:hAnsi="Garamond" w:cs="Times New Roman"/>
          <w:b/>
          <w:sz w:val="24"/>
          <w:szCs w:val="24"/>
        </w:rPr>
        <w:t xml:space="preserve"> </w:t>
      </w:r>
      <w:r w:rsidRPr="006F28EE">
        <w:rPr>
          <w:rFonts w:ascii="Garamond" w:hAnsi="Garamond" w:cs="Times New Roman"/>
          <w:sz w:val="24"/>
          <w:szCs w:val="24"/>
        </w:rPr>
        <w:t>a)</w:t>
      </w:r>
      <w:r w:rsidR="00F2789A" w:rsidRPr="006F28EE">
        <w:rPr>
          <w:rFonts w:ascii="Garamond" w:hAnsi="Garamond" w:cs="Times New Roman"/>
          <w:sz w:val="24"/>
          <w:szCs w:val="24"/>
        </w:rPr>
        <w:t xml:space="preserve"> </w:t>
      </w:r>
      <w:r w:rsidRPr="006F28EE">
        <w:rPr>
          <w:rFonts w:ascii="Garamond" w:hAnsi="Garamond" w:cs="Times New Roman"/>
          <w:sz w:val="24"/>
          <w:szCs w:val="24"/>
        </w:rPr>
        <w:t>Programi i trajnimit</w:t>
      </w:r>
      <w:r w:rsidR="006E6772" w:rsidRPr="006F28EE">
        <w:rPr>
          <w:rFonts w:ascii="Garamond" w:hAnsi="Garamond" w:cs="Times New Roman"/>
          <w:sz w:val="24"/>
          <w:szCs w:val="24"/>
        </w:rPr>
        <w:t xml:space="preserve"> duhet të </w:t>
      </w:r>
      <w:r w:rsidR="008A750D" w:rsidRPr="006F28EE">
        <w:rPr>
          <w:rFonts w:ascii="Garamond" w:hAnsi="Garamond" w:cs="Times New Roman"/>
          <w:sz w:val="24"/>
          <w:szCs w:val="24"/>
        </w:rPr>
        <w:t>përfshijë</w:t>
      </w:r>
      <w:r w:rsidR="00B61D1A" w:rsidRPr="006F28EE">
        <w:rPr>
          <w:rFonts w:ascii="Garamond" w:hAnsi="Garamond" w:cs="Times New Roman"/>
          <w:sz w:val="24"/>
          <w:szCs w:val="24"/>
        </w:rPr>
        <w:t xml:space="preserve"> një </w:t>
      </w:r>
      <w:r w:rsidRPr="006F28EE">
        <w:rPr>
          <w:rFonts w:ascii="Garamond" w:hAnsi="Garamond" w:cs="Times New Roman"/>
          <w:sz w:val="24"/>
          <w:szCs w:val="24"/>
        </w:rPr>
        <w:t>ndarje</w:t>
      </w:r>
      <w:r w:rsidR="008A750D" w:rsidRPr="006F28EE">
        <w:rPr>
          <w:rFonts w:ascii="Garamond" w:hAnsi="Garamond" w:cs="Times New Roman"/>
          <w:sz w:val="24"/>
          <w:szCs w:val="24"/>
        </w:rPr>
        <w:t xml:space="preserve"> të instruksion</w:t>
      </w:r>
      <w:r w:rsidRPr="006F28EE">
        <w:rPr>
          <w:rFonts w:ascii="Garamond" w:hAnsi="Garamond" w:cs="Times New Roman"/>
          <w:sz w:val="24"/>
          <w:szCs w:val="24"/>
        </w:rPr>
        <w:t>eve fluturuese dhe njohurive teorike, t</w:t>
      </w:r>
      <w:r w:rsidR="00772876" w:rsidRPr="006F28EE">
        <w:rPr>
          <w:rFonts w:ascii="Garamond" w:hAnsi="Garamond" w:cs="Times New Roman"/>
          <w:sz w:val="24"/>
          <w:szCs w:val="24"/>
        </w:rPr>
        <w:t>ë</w:t>
      </w:r>
      <w:r w:rsidRPr="006F28EE">
        <w:rPr>
          <w:rFonts w:ascii="Garamond" w:hAnsi="Garamond" w:cs="Times New Roman"/>
          <w:sz w:val="24"/>
          <w:szCs w:val="24"/>
        </w:rPr>
        <w:t xml:space="preserve"> paraqitura</w:t>
      </w:r>
      <w:r w:rsidR="00F2789A" w:rsidRPr="006F28EE">
        <w:rPr>
          <w:rFonts w:ascii="Garamond" w:hAnsi="Garamond" w:cs="Times New Roman"/>
          <w:sz w:val="24"/>
          <w:szCs w:val="24"/>
        </w:rPr>
        <w:t xml:space="preserve"> në</w:t>
      </w:r>
      <w:r w:rsidR="00B61D1A" w:rsidRPr="006F28EE">
        <w:rPr>
          <w:rFonts w:ascii="Garamond" w:hAnsi="Garamond" w:cs="Times New Roman"/>
          <w:sz w:val="24"/>
          <w:szCs w:val="24"/>
        </w:rPr>
        <w:t xml:space="preserve"> një </w:t>
      </w:r>
      <w:r w:rsidRPr="006F28EE">
        <w:rPr>
          <w:rFonts w:ascii="Garamond" w:hAnsi="Garamond" w:cs="Times New Roman"/>
          <w:sz w:val="24"/>
          <w:szCs w:val="24"/>
        </w:rPr>
        <w:t>plan javor ose t</w:t>
      </w:r>
      <w:r w:rsidR="00772876" w:rsidRPr="006F28EE">
        <w:rPr>
          <w:rFonts w:ascii="Garamond" w:hAnsi="Garamond" w:cs="Times New Roman"/>
          <w:sz w:val="24"/>
          <w:szCs w:val="24"/>
        </w:rPr>
        <w:t>ë</w:t>
      </w:r>
      <w:r w:rsidRPr="006F28EE">
        <w:rPr>
          <w:rFonts w:ascii="Garamond" w:hAnsi="Garamond" w:cs="Times New Roman"/>
          <w:sz w:val="24"/>
          <w:szCs w:val="24"/>
        </w:rPr>
        <w:t xml:space="preserve"> ndar</w:t>
      </w:r>
      <w:r w:rsidR="00772876" w:rsidRPr="006F28EE">
        <w:rPr>
          <w:rFonts w:ascii="Garamond" w:hAnsi="Garamond" w:cs="Times New Roman"/>
          <w:sz w:val="24"/>
          <w:szCs w:val="24"/>
        </w:rPr>
        <w:t>ë</w:t>
      </w:r>
      <w:r w:rsidR="00F2789A" w:rsidRPr="006F28EE">
        <w:rPr>
          <w:rFonts w:ascii="Garamond" w:hAnsi="Garamond" w:cs="Times New Roman"/>
          <w:sz w:val="24"/>
          <w:szCs w:val="24"/>
        </w:rPr>
        <w:t xml:space="preserve"> në </w:t>
      </w:r>
      <w:r w:rsidRPr="006F28EE">
        <w:rPr>
          <w:rFonts w:ascii="Garamond" w:hAnsi="Garamond" w:cs="Times New Roman"/>
          <w:sz w:val="24"/>
          <w:szCs w:val="24"/>
        </w:rPr>
        <w:t>faza,</w:t>
      </w:r>
      <w:r w:rsidR="00B61D1A" w:rsidRPr="006F28EE">
        <w:rPr>
          <w:rFonts w:ascii="Garamond" w:hAnsi="Garamond" w:cs="Times New Roman"/>
          <w:sz w:val="24"/>
          <w:szCs w:val="24"/>
        </w:rPr>
        <w:t xml:space="preserve"> një </w:t>
      </w:r>
      <w:r w:rsidRPr="006F28EE">
        <w:rPr>
          <w:rFonts w:ascii="Garamond" w:hAnsi="Garamond" w:cs="Times New Roman"/>
          <w:sz w:val="24"/>
          <w:szCs w:val="24"/>
        </w:rPr>
        <w:t>list</w:t>
      </w:r>
      <w:r w:rsidR="00772876" w:rsidRPr="006F28EE">
        <w:rPr>
          <w:rFonts w:ascii="Garamond" w:hAnsi="Garamond" w:cs="Times New Roman"/>
          <w:sz w:val="24"/>
          <w:szCs w:val="24"/>
        </w:rPr>
        <w:t>ë</w:t>
      </w:r>
      <w:r w:rsidRPr="006F28EE">
        <w:rPr>
          <w:rFonts w:ascii="Garamond" w:hAnsi="Garamond" w:cs="Times New Roman"/>
          <w:sz w:val="24"/>
          <w:szCs w:val="24"/>
        </w:rPr>
        <w:t xml:space="preserve"> t</w:t>
      </w:r>
      <w:r w:rsidR="00772876" w:rsidRPr="006F28EE">
        <w:rPr>
          <w:rFonts w:ascii="Garamond" w:hAnsi="Garamond" w:cs="Times New Roman"/>
          <w:sz w:val="24"/>
          <w:szCs w:val="24"/>
        </w:rPr>
        <w:t>ë</w:t>
      </w:r>
      <w:r w:rsidRPr="006F28EE">
        <w:rPr>
          <w:rFonts w:ascii="Garamond" w:hAnsi="Garamond" w:cs="Times New Roman"/>
          <w:sz w:val="24"/>
          <w:szCs w:val="24"/>
        </w:rPr>
        <w:t xml:space="preserve"> ushtrimeve </w:t>
      </w:r>
      <w:r w:rsidR="008071AD" w:rsidRPr="006F28EE">
        <w:rPr>
          <w:rFonts w:ascii="Garamond" w:hAnsi="Garamond" w:cs="Times New Roman"/>
          <w:sz w:val="24"/>
          <w:szCs w:val="24"/>
        </w:rPr>
        <w:t>standard</w:t>
      </w:r>
      <w:r w:rsidRPr="006F28EE">
        <w:rPr>
          <w:rFonts w:ascii="Garamond" w:hAnsi="Garamond" w:cs="Times New Roman"/>
          <w:sz w:val="24"/>
          <w:szCs w:val="24"/>
        </w:rPr>
        <w:t>e dhe</w:t>
      </w:r>
      <w:r w:rsidR="00B61D1A" w:rsidRPr="006F28EE">
        <w:rPr>
          <w:rFonts w:ascii="Garamond" w:hAnsi="Garamond" w:cs="Times New Roman"/>
          <w:sz w:val="24"/>
          <w:szCs w:val="24"/>
        </w:rPr>
        <w:t xml:space="preserve"> një </w:t>
      </w:r>
      <w:r w:rsidR="004F116C" w:rsidRPr="006F28EE">
        <w:rPr>
          <w:rFonts w:ascii="Garamond" w:hAnsi="Garamond" w:cs="Times New Roman"/>
          <w:sz w:val="24"/>
          <w:szCs w:val="24"/>
        </w:rPr>
        <w:t>përmbledhje</w:t>
      </w:r>
      <w:r w:rsidRPr="006F28EE">
        <w:rPr>
          <w:rFonts w:ascii="Garamond" w:hAnsi="Garamond" w:cs="Times New Roman"/>
          <w:sz w:val="24"/>
          <w:szCs w:val="24"/>
        </w:rPr>
        <w:t xml:space="preserve"> t</w:t>
      </w:r>
      <w:r w:rsidR="00772876" w:rsidRPr="006F28EE">
        <w:rPr>
          <w:rFonts w:ascii="Garamond" w:hAnsi="Garamond" w:cs="Times New Roman"/>
          <w:sz w:val="24"/>
          <w:szCs w:val="24"/>
        </w:rPr>
        <w:t>ë</w:t>
      </w:r>
      <w:r w:rsidRPr="006F28EE">
        <w:rPr>
          <w:rFonts w:ascii="Garamond" w:hAnsi="Garamond" w:cs="Times New Roman"/>
          <w:sz w:val="24"/>
          <w:szCs w:val="24"/>
        </w:rPr>
        <w:t xml:space="preserve"> planeve </w:t>
      </w:r>
      <w:r w:rsidR="00B66621" w:rsidRPr="006F28EE">
        <w:rPr>
          <w:rFonts w:ascii="Garamond" w:hAnsi="Garamond" w:cs="Times New Roman"/>
          <w:sz w:val="24"/>
          <w:szCs w:val="24"/>
        </w:rPr>
        <w:t>mësim</w:t>
      </w:r>
      <w:r w:rsidRPr="006F28EE">
        <w:rPr>
          <w:rFonts w:ascii="Garamond" w:hAnsi="Garamond" w:cs="Times New Roman"/>
          <w:sz w:val="24"/>
          <w:szCs w:val="24"/>
        </w:rPr>
        <w:t xml:space="preserve">ore. </w:t>
      </w:r>
    </w:p>
    <w:p w14:paraId="4112D0CC" w14:textId="63CBFB58" w:rsidR="00D34251" w:rsidRPr="006F28EE" w:rsidRDefault="00D34251" w:rsidP="00AD7C4F">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 xml:space="preserve">b) </w:t>
      </w:r>
      <w:r w:rsidR="00EB2F14" w:rsidRPr="006F28EE">
        <w:rPr>
          <w:rFonts w:ascii="Garamond" w:hAnsi="Garamond" w:cs="Times New Roman"/>
          <w:sz w:val="24"/>
          <w:szCs w:val="24"/>
        </w:rPr>
        <w:t>Përmbaj</w:t>
      </w:r>
      <w:r w:rsidRPr="006F28EE">
        <w:rPr>
          <w:rFonts w:ascii="Garamond" w:hAnsi="Garamond" w:cs="Times New Roman"/>
          <w:sz w:val="24"/>
          <w:szCs w:val="24"/>
        </w:rPr>
        <w:t>tja dhe rendi i programit</w:t>
      </w:r>
      <w:r w:rsidR="00D77614" w:rsidRPr="006F28EE">
        <w:rPr>
          <w:rFonts w:ascii="Garamond" w:hAnsi="Garamond" w:cs="Times New Roman"/>
          <w:sz w:val="24"/>
          <w:szCs w:val="24"/>
        </w:rPr>
        <w:t xml:space="preserve"> të trajnimit </w:t>
      </w:r>
      <w:r w:rsidR="006E6772" w:rsidRPr="006F28EE">
        <w:rPr>
          <w:rFonts w:ascii="Garamond" w:hAnsi="Garamond" w:cs="Times New Roman"/>
          <w:sz w:val="24"/>
          <w:szCs w:val="24"/>
        </w:rPr>
        <w:t xml:space="preserve">duhet të </w:t>
      </w:r>
      <w:r w:rsidRPr="006F28EE">
        <w:rPr>
          <w:rFonts w:ascii="Garamond" w:hAnsi="Garamond" w:cs="Times New Roman"/>
          <w:sz w:val="24"/>
          <w:szCs w:val="24"/>
        </w:rPr>
        <w:t>speci</w:t>
      </w:r>
      <w:r w:rsidR="009C616F" w:rsidRPr="006F28EE">
        <w:rPr>
          <w:rFonts w:ascii="Garamond" w:hAnsi="Garamond" w:cs="Times New Roman"/>
          <w:sz w:val="24"/>
          <w:szCs w:val="24"/>
        </w:rPr>
        <w:t>fikohe</w:t>
      </w:r>
      <w:r w:rsidR="00877448" w:rsidRPr="006F28EE">
        <w:rPr>
          <w:rFonts w:ascii="Garamond" w:hAnsi="Garamond" w:cs="Times New Roman"/>
          <w:sz w:val="24"/>
          <w:szCs w:val="24"/>
        </w:rPr>
        <w:t>n</w:t>
      </w:r>
      <w:r w:rsidR="00F2789A" w:rsidRPr="006F28EE">
        <w:rPr>
          <w:rFonts w:ascii="Garamond" w:hAnsi="Garamond" w:cs="Times New Roman"/>
          <w:sz w:val="24"/>
          <w:szCs w:val="24"/>
        </w:rPr>
        <w:t xml:space="preserve"> në </w:t>
      </w:r>
      <w:r w:rsidRPr="006F28EE">
        <w:rPr>
          <w:rFonts w:ascii="Garamond" w:hAnsi="Garamond" w:cs="Times New Roman"/>
          <w:sz w:val="24"/>
          <w:szCs w:val="24"/>
        </w:rPr>
        <w:t xml:space="preserve">manualin e trajnimit. </w:t>
      </w:r>
    </w:p>
    <w:p w14:paraId="78DC0B98" w14:textId="77777777" w:rsidR="007473B8" w:rsidRPr="006F28EE" w:rsidRDefault="007473B8" w:rsidP="00AD7C4F">
      <w:pPr>
        <w:widowControl w:val="0"/>
        <w:spacing w:after="0" w:line="240" w:lineRule="auto"/>
        <w:ind w:firstLine="284"/>
        <w:jc w:val="both"/>
        <w:rPr>
          <w:rFonts w:ascii="Garamond" w:hAnsi="Garamond" w:cs="Times New Roman"/>
          <w:sz w:val="24"/>
          <w:szCs w:val="24"/>
        </w:rPr>
      </w:pPr>
    </w:p>
    <w:p w14:paraId="16F7CD69" w14:textId="77777777" w:rsidR="00D34251" w:rsidRPr="006F28EE" w:rsidRDefault="00D34251" w:rsidP="007473B8">
      <w:pPr>
        <w:widowControl w:val="0"/>
        <w:spacing w:after="0" w:line="240" w:lineRule="auto"/>
        <w:jc w:val="both"/>
        <w:rPr>
          <w:rFonts w:ascii="Garamond" w:hAnsi="Garamond" w:cs="Times New Roman"/>
          <w:b/>
          <w:sz w:val="24"/>
          <w:szCs w:val="24"/>
        </w:rPr>
      </w:pPr>
      <w:r w:rsidRPr="006F28EE">
        <w:rPr>
          <w:rFonts w:ascii="Garamond" w:hAnsi="Garamond" w:cs="Times New Roman"/>
          <w:b/>
          <w:sz w:val="24"/>
          <w:szCs w:val="24"/>
        </w:rPr>
        <w:t xml:space="preserve">ORA.ATO.230 Manuali i trajnimit dhe manuali i operimeve </w:t>
      </w:r>
    </w:p>
    <w:p w14:paraId="2CB5BE68" w14:textId="77777777" w:rsidR="007473B8" w:rsidRPr="006F28EE" w:rsidRDefault="007473B8" w:rsidP="007473B8">
      <w:pPr>
        <w:widowControl w:val="0"/>
        <w:spacing w:after="0" w:line="240" w:lineRule="auto"/>
        <w:jc w:val="both"/>
        <w:rPr>
          <w:rFonts w:ascii="Garamond" w:hAnsi="Garamond" w:cs="Times New Roman"/>
          <w:sz w:val="24"/>
          <w:szCs w:val="24"/>
        </w:rPr>
      </w:pPr>
    </w:p>
    <w:p w14:paraId="1B070B7F" w14:textId="6136F1DB" w:rsidR="00D34251" w:rsidRPr="006F28EE" w:rsidRDefault="00D34251" w:rsidP="00AD7C4F">
      <w:pPr>
        <w:widowControl w:val="0"/>
        <w:spacing w:after="0" w:line="240" w:lineRule="auto"/>
        <w:ind w:firstLine="284"/>
        <w:jc w:val="both"/>
        <w:rPr>
          <w:rFonts w:ascii="Garamond" w:hAnsi="Garamond" w:cs="Times New Roman"/>
          <w:sz w:val="24"/>
          <w:szCs w:val="24"/>
        </w:rPr>
      </w:pPr>
      <w:r w:rsidRPr="006F28EE">
        <w:rPr>
          <w:rFonts w:ascii="Garamond" w:hAnsi="Garamond" w:cs="Times New Roman"/>
          <w:b/>
          <w:sz w:val="24"/>
          <w:szCs w:val="24"/>
        </w:rPr>
        <w:t xml:space="preserve"> </w:t>
      </w:r>
      <w:r w:rsidRPr="006F28EE">
        <w:rPr>
          <w:rFonts w:ascii="Garamond" w:hAnsi="Garamond" w:cs="Times New Roman"/>
          <w:sz w:val="24"/>
          <w:szCs w:val="24"/>
        </w:rPr>
        <w:t>a)</w:t>
      </w:r>
      <w:r w:rsidRPr="006F28EE">
        <w:rPr>
          <w:rFonts w:ascii="Garamond" w:eastAsia="Arial" w:hAnsi="Garamond" w:cs="Times New Roman"/>
          <w:b/>
          <w:sz w:val="24"/>
          <w:szCs w:val="24"/>
        </w:rPr>
        <w:t xml:space="preserve"> </w:t>
      </w:r>
      <w:r w:rsidRPr="006F28EE">
        <w:rPr>
          <w:rFonts w:ascii="Garamond" w:hAnsi="Garamond" w:cs="Times New Roman"/>
          <w:sz w:val="24"/>
          <w:szCs w:val="24"/>
        </w:rPr>
        <w:t>Manuali i trajnimit</w:t>
      </w:r>
      <w:r w:rsidR="006E6772" w:rsidRPr="006F28EE">
        <w:rPr>
          <w:rFonts w:ascii="Garamond" w:hAnsi="Garamond" w:cs="Times New Roman"/>
          <w:sz w:val="24"/>
          <w:szCs w:val="24"/>
        </w:rPr>
        <w:t xml:space="preserve"> duhet të </w:t>
      </w:r>
      <w:r w:rsidRPr="006F28EE">
        <w:rPr>
          <w:rFonts w:ascii="Garamond" w:hAnsi="Garamond" w:cs="Times New Roman"/>
          <w:sz w:val="24"/>
          <w:szCs w:val="24"/>
        </w:rPr>
        <w:t>theksoj</w:t>
      </w:r>
      <w:r w:rsidR="00772876" w:rsidRPr="006F28EE">
        <w:rPr>
          <w:rFonts w:ascii="Garamond" w:hAnsi="Garamond" w:cs="Times New Roman"/>
          <w:sz w:val="24"/>
          <w:szCs w:val="24"/>
        </w:rPr>
        <w:t>ë</w:t>
      </w:r>
      <w:r w:rsidRPr="006F28EE">
        <w:rPr>
          <w:rFonts w:ascii="Garamond" w:hAnsi="Garamond" w:cs="Times New Roman"/>
          <w:sz w:val="24"/>
          <w:szCs w:val="24"/>
        </w:rPr>
        <w:t xml:space="preserve"> </w:t>
      </w:r>
      <w:r w:rsidR="008071AD" w:rsidRPr="006F28EE">
        <w:rPr>
          <w:rFonts w:ascii="Garamond" w:hAnsi="Garamond" w:cs="Times New Roman"/>
          <w:sz w:val="24"/>
          <w:szCs w:val="24"/>
        </w:rPr>
        <w:t>standard</w:t>
      </w:r>
      <w:r w:rsidRPr="006F28EE">
        <w:rPr>
          <w:rFonts w:ascii="Garamond" w:hAnsi="Garamond" w:cs="Times New Roman"/>
          <w:sz w:val="24"/>
          <w:szCs w:val="24"/>
        </w:rPr>
        <w:t>et, objektivat, synimet e trajnimit</w:t>
      </w:r>
      <w:r w:rsidR="004355FA" w:rsidRPr="006F28EE">
        <w:rPr>
          <w:rFonts w:ascii="Garamond" w:hAnsi="Garamond" w:cs="Times New Roman"/>
          <w:sz w:val="24"/>
          <w:szCs w:val="24"/>
        </w:rPr>
        <w:t xml:space="preserve"> për </w:t>
      </w:r>
      <w:r w:rsidR="004F116C" w:rsidRPr="006F28EE">
        <w:rPr>
          <w:rFonts w:ascii="Garamond" w:hAnsi="Garamond" w:cs="Times New Roman"/>
          <w:sz w:val="24"/>
          <w:szCs w:val="24"/>
        </w:rPr>
        <w:t>secilën</w:t>
      </w:r>
      <w:r w:rsidRPr="006F28EE">
        <w:rPr>
          <w:rFonts w:ascii="Garamond" w:hAnsi="Garamond" w:cs="Times New Roman"/>
          <w:sz w:val="24"/>
          <w:szCs w:val="24"/>
        </w:rPr>
        <w:t xml:space="preserve"> faz</w:t>
      </w:r>
      <w:r w:rsidR="004F116C" w:rsidRPr="006F28EE">
        <w:rPr>
          <w:rFonts w:ascii="Garamond" w:hAnsi="Garamond" w:cs="Times New Roman"/>
          <w:sz w:val="24"/>
          <w:szCs w:val="24"/>
        </w:rPr>
        <w:t>ë</w:t>
      </w:r>
      <w:r w:rsidR="00D77614" w:rsidRPr="006F28EE">
        <w:rPr>
          <w:rFonts w:ascii="Garamond" w:hAnsi="Garamond" w:cs="Times New Roman"/>
          <w:sz w:val="24"/>
          <w:szCs w:val="24"/>
        </w:rPr>
        <w:t xml:space="preserve"> të trajnimit </w:t>
      </w:r>
      <w:r w:rsidR="00F536B0" w:rsidRPr="006F28EE">
        <w:rPr>
          <w:rFonts w:ascii="Garamond" w:hAnsi="Garamond" w:cs="Times New Roman"/>
          <w:sz w:val="24"/>
          <w:szCs w:val="24"/>
        </w:rPr>
        <w:t xml:space="preserve">që </w:t>
      </w:r>
      <w:r w:rsidR="00364488" w:rsidRPr="006F28EE">
        <w:rPr>
          <w:rFonts w:ascii="Garamond" w:hAnsi="Garamond" w:cs="Times New Roman"/>
          <w:sz w:val="24"/>
          <w:szCs w:val="24"/>
        </w:rPr>
        <w:t>studentë</w:t>
      </w:r>
      <w:r w:rsidRPr="006F28EE">
        <w:rPr>
          <w:rFonts w:ascii="Garamond" w:hAnsi="Garamond" w:cs="Times New Roman"/>
          <w:sz w:val="24"/>
          <w:szCs w:val="24"/>
        </w:rPr>
        <w:t>ve i</w:t>
      </w:r>
      <w:r w:rsidR="00B10575" w:rsidRPr="006F28EE">
        <w:rPr>
          <w:rFonts w:ascii="Garamond" w:hAnsi="Garamond" w:cs="Times New Roman"/>
          <w:sz w:val="24"/>
          <w:szCs w:val="24"/>
        </w:rPr>
        <w:t xml:space="preserve"> </w:t>
      </w:r>
      <w:r w:rsidR="00622017" w:rsidRPr="006F28EE">
        <w:rPr>
          <w:rFonts w:ascii="Garamond" w:hAnsi="Garamond" w:cs="Times New Roman"/>
          <w:sz w:val="24"/>
          <w:szCs w:val="24"/>
        </w:rPr>
        <w:t>kërkohe</w:t>
      </w:r>
      <w:r w:rsidR="00AA1337" w:rsidRPr="006F28EE">
        <w:rPr>
          <w:rFonts w:ascii="Garamond" w:hAnsi="Garamond" w:cs="Times New Roman"/>
          <w:sz w:val="24"/>
          <w:szCs w:val="24"/>
        </w:rPr>
        <w:t>t</w:t>
      </w:r>
      <w:r w:rsidRPr="006F28EE">
        <w:rPr>
          <w:rFonts w:ascii="Garamond" w:hAnsi="Garamond" w:cs="Times New Roman"/>
          <w:sz w:val="24"/>
          <w:szCs w:val="24"/>
        </w:rPr>
        <w:t xml:space="preserve"> t</w:t>
      </w:r>
      <w:r w:rsidR="004F116C" w:rsidRPr="006F28EE">
        <w:rPr>
          <w:rFonts w:ascii="Garamond" w:hAnsi="Garamond" w:cs="Times New Roman"/>
          <w:sz w:val="24"/>
          <w:szCs w:val="24"/>
        </w:rPr>
        <w:t>ë</w:t>
      </w:r>
      <w:r w:rsidRPr="006F28EE">
        <w:rPr>
          <w:rFonts w:ascii="Garamond" w:hAnsi="Garamond" w:cs="Times New Roman"/>
          <w:sz w:val="24"/>
          <w:szCs w:val="24"/>
        </w:rPr>
        <w:t xml:space="preserve"> </w:t>
      </w:r>
      <w:r w:rsidR="00360584" w:rsidRPr="006F28EE">
        <w:rPr>
          <w:rFonts w:ascii="Garamond" w:hAnsi="Garamond" w:cs="Times New Roman"/>
          <w:sz w:val="24"/>
          <w:szCs w:val="24"/>
        </w:rPr>
        <w:t>përmbush</w:t>
      </w:r>
      <w:r w:rsidRPr="006F28EE">
        <w:rPr>
          <w:rFonts w:ascii="Garamond" w:hAnsi="Garamond" w:cs="Times New Roman"/>
          <w:sz w:val="24"/>
          <w:szCs w:val="24"/>
        </w:rPr>
        <w:t>in dhe</w:t>
      </w:r>
      <w:r w:rsidR="006E6772" w:rsidRPr="006F28EE">
        <w:rPr>
          <w:rFonts w:ascii="Garamond" w:hAnsi="Garamond" w:cs="Times New Roman"/>
          <w:sz w:val="24"/>
          <w:szCs w:val="24"/>
        </w:rPr>
        <w:t xml:space="preserve"> duhet të </w:t>
      </w:r>
      <w:r w:rsidRPr="006F28EE">
        <w:rPr>
          <w:rFonts w:ascii="Garamond" w:hAnsi="Garamond" w:cs="Times New Roman"/>
          <w:sz w:val="24"/>
          <w:szCs w:val="24"/>
        </w:rPr>
        <w:t>adres</w:t>
      </w:r>
      <w:r w:rsidR="00DB6BB4" w:rsidRPr="006F28EE">
        <w:rPr>
          <w:rFonts w:ascii="Garamond" w:hAnsi="Garamond" w:cs="Times New Roman"/>
          <w:sz w:val="24"/>
          <w:szCs w:val="24"/>
        </w:rPr>
        <w:t xml:space="preserve">ojnë </w:t>
      </w:r>
      <w:r w:rsidRPr="006F28EE">
        <w:rPr>
          <w:rFonts w:ascii="Garamond" w:hAnsi="Garamond" w:cs="Times New Roman"/>
          <w:sz w:val="24"/>
          <w:szCs w:val="24"/>
        </w:rPr>
        <w:t>l</w:t>
      </w:r>
      <w:r w:rsidR="000A700A" w:rsidRPr="006F28EE">
        <w:rPr>
          <w:rFonts w:ascii="Garamond" w:hAnsi="Garamond" w:cs="Times New Roman"/>
          <w:sz w:val="24"/>
          <w:szCs w:val="24"/>
        </w:rPr>
        <w:t>ë</w:t>
      </w:r>
      <w:r w:rsidRPr="006F28EE">
        <w:rPr>
          <w:rFonts w:ascii="Garamond" w:hAnsi="Garamond" w:cs="Times New Roman"/>
          <w:sz w:val="24"/>
          <w:szCs w:val="24"/>
        </w:rPr>
        <w:t>nd</w:t>
      </w:r>
      <w:r w:rsidR="000A700A" w:rsidRPr="006F28EE">
        <w:rPr>
          <w:rFonts w:ascii="Garamond" w:hAnsi="Garamond" w:cs="Times New Roman"/>
          <w:sz w:val="24"/>
          <w:szCs w:val="24"/>
        </w:rPr>
        <w:t>ë</w:t>
      </w:r>
      <w:r w:rsidRPr="006F28EE">
        <w:rPr>
          <w:rFonts w:ascii="Garamond" w:hAnsi="Garamond" w:cs="Times New Roman"/>
          <w:sz w:val="24"/>
          <w:szCs w:val="24"/>
        </w:rPr>
        <w:t xml:space="preserve">t e </w:t>
      </w:r>
      <w:r w:rsidR="004F116C" w:rsidRPr="006F28EE">
        <w:rPr>
          <w:rFonts w:ascii="Garamond" w:hAnsi="Garamond" w:cs="Times New Roman"/>
          <w:sz w:val="24"/>
          <w:szCs w:val="24"/>
        </w:rPr>
        <w:t>mëposhtme</w:t>
      </w:r>
      <w:r w:rsidRPr="006F28EE">
        <w:rPr>
          <w:rFonts w:ascii="Garamond" w:hAnsi="Garamond" w:cs="Times New Roman"/>
          <w:sz w:val="24"/>
          <w:szCs w:val="24"/>
        </w:rPr>
        <w:t>:</w:t>
      </w:r>
      <w:r w:rsidRPr="006F28EE">
        <w:rPr>
          <w:rFonts w:ascii="Garamond" w:hAnsi="Garamond" w:cs="Times New Roman"/>
          <w:b/>
          <w:sz w:val="24"/>
          <w:szCs w:val="24"/>
        </w:rPr>
        <w:t xml:space="preserve"> </w:t>
      </w:r>
    </w:p>
    <w:p w14:paraId="7850C912" w14:textId="5B26AC78" w:rsidR="00D34251" w:rsidRPr="006F28EE" w:rsidRDefault="00AD7C4F" w:rsidP="00AD7C4F">
      <w:pPr>
        <w:pStyle w:val="Teksti"/>
        <w:rPr>
          <w:rFonts w:cs="Times New Roman"/>
        </w:rPr>
      </w:pPr>
      <w:r w:rsidRPr="006F28EE">
        <w:rPr>
          <w:rFonts w:cs="Times New Roman"/>
        </w:rPr>
        <w:t>-</w:t>
      </w:r>
      <w:r w:rsidR="00772876" w:rsidRPr="006F28EE">
        <w:rPr>
          <w:rFonts w:cs="Times New Roman"/>
        </w:rPr>
        <w:t xml:space="preserve"> </w:t>
      </w:r>
      <w:r w:rsidR="00D34251" w:rsidRPr="006F28EE">
        <w:rPr>
          <w:rFonts w:cs="Times New Roman"/>
        </w:rPr>
        <w:t xml:space="preserve">planin e trajnimit; </w:t>
      </w:r>
    </w:p>
    <w:p w14:paraId="4E3EB1BF" w14:textId="102FD7AA" w:rsidR="00D34251" w:rsidRPr="006F28EE" w:rsidRDefault="00AD7C4F" w:rsidP="00AD7C4F">
      <w:pPr>
        <w:pStyle w:val="Teksti"/>
        <w:rPr>
          <w:rFonts w:cs="Times New Roman"/>
        </w:rPr>
      </w:pPr>
      <w:r w:rsidRPr="006F28EE">
        <w:rPr>
          <w:rFonts w:cs="Times New Roman"/>
        </w:rPr>
        <w:t>-</w:t>
      </w:r>
      <w:r w:rsidR="00772876" w:rsidRPr="006F28EE">
        <w:rPr>
          <w:rFonts w:cs="Times New Roman"/>
        </w:rPr>
        <w:t xml:space="preserve"> </w:t>
      </w:r>
      <w:r w:rsidR="005B0070" w:rsidRPr="006F28EE">
        <w:rPr>
          <w:rFonts w:cs="Times New Roman"/>
        </w:rPr>
        <w:t xml:space="preserve">udhëzime </w:t>
      </w:r>
      <w:r w:rsidR="00D34251" w:rsidRPr="006F28EE">
        <w:rPr>
          <w:rFonts w:cs="Times New Roman"/>
        </w:rPr>
        <w:t xml:space="preserve">dhe ushtrimet e ajrit; </w:t>
      </w:r>
    </w:p>
    <w:p w14:paraId="5635D01E" w14:textId="3198E231" w:rsidR="00D34251" w:rsidRPr="006F28EE" w:rsidRDefault="00AD7C4F" w:rsidP="00AD7C4F">
      <w:pPr>
        <w:pStyle w:val="Teksti"/>
        <w:rPr>
          <w:rFonts w:cs="Times New Roman"/>
        </w:rPr>
      </w:pPr>
      <w:r w:rsidRPr="006F28EE">
        <w:rPr>
          <w:rFonts w:cs="Times New Roman"/>
        </w:rPr>
        <w:t>-</w:t>
      </w:r>
      <w:r w:rsidR="00772876" w:rsidRPr="006F28EE">
        <w:rPr>
          <w:rFonts w:cs="Times New Roman"/>
        </w:rPr>
        <w:t xml:space="preserve"> </w:t>
      </w:r>
      <w:r w:rsidR="00D34251" w:rsidRPr="006F28EE">
        <w:rPr>
          <w:rFonts w:cs="Times New Roman"/>
        </w:rPr>
        <w:t>trajnimin fluturues</w:t>
      </w:r>
      <w:r w:rsidR="00F2789A" w:rsidRPr="006F28EE">
        <w:rPr>
          <w:rFonts w:cs="Times New Roman"/>
        </w:rPr>
        <w:t xml:space="preserve"> në</w:t>
      </w:r>
      <w:r w:rsidR="00B61D1A" w:rsidRPr="006F28EE">
        <w:rPr>
          <w:rFonts w:cs="Times New Roman"/>
        </w:rPr>
        <w:t xml:space="preserve"> një </w:t>
      </w:r>
      <w:r w:rsidR="00D34251" w:rsidRPr="006F28EE">
        <w:rPr>
          <w:rFonts w:cs="Times New Roman"/>
        </w:rPr>
        <w:t>FSTD,</w:t>
      </w:r>
      <w:r w:rsidR="00B61D1A" w:rsidRPr="006F28EE">
        <w:rPr>
          <w:rFonts w:cs="Times New Roman"/>
        </w:rPr>
        <w:t xml:space="preserve"> nëse </w:t>
      </w:r>
      <w:r w:rsidR="00262960" w:rsidRPr="006F28EE">
        <w:rPr>
          <w:rFonts w:cs="Times New Roman"/>
        </w:rPr>
        <w:t>aplikohe</w:t>
      </w:r>
      <w:r w:rsidR="00AA1337" w:rsidRPr="006F28EE">
        <w:rPr>
          <w:rFonts w:cs="Times New Roman"/>
        </w:rPr>
        <w:t>t</w:t>
      </w:r>
      <w:r w:rsidR="00D34251" w:rsidRPr="006F28EE">
        <w:rPr>
          <w:rFonts w:cs="Times New Roman"/>
        </w:rPr>
        <w:t xml:space="preserve">; </w:t>
      </w:r>
    </w:p>
    <w:p w14:paraId="697DDFAB" w14:textId="3D3B9390" w:rsidR="00D34251" w:rsidRPr="006F28EE" w:rsidRDefault="00AD7C4F" w:rsidP="00AD7C4F">
      <w:pPr>
        <w:pStyle w:val="Teksti"/>
        <w:rPr>
          <w:rFonts w:cs="Times New Roman"/>
        </w:rPr>
      </w:pPr>
      <w:r w:rsidRPr="006F28EE">
        <w:rPr>
          <w:rFonts w:cs="Times New Roman"/>
        </w:rPr>
        <w:t>-</w:t>
      </w:r>
      <w:r w:rsidR="00772876" w:rsidRPr="006F28EE">
        <w:rPr>
          <w:rFonts w:cs="Times New Roman"/>
        </w:rPr>
        <w:t xml:space="preserve"> </w:t>
      </w:r>
      <w:r w:rsidR="00D34251" w:rsidRPr="006F28EE">
        <w:rPr>
          <w:rFonts w:cs="Times New Roman"/>
        </w:rPr>
        <w:t xml:space="preserve">instruksionet e njohurive teorike. </w:t>
      </w:r>
    </w:p>
    <w:p w14:paraId="1ADBDAD3" w14:textId="77777777" w:rsidR="00EC34C5" w:rsidRPr="006F28EE" w:rsidRDefault="00EC34C5" w:rsidP="00AD7C4F">
      <w:pPr>
        <w:pStyle w:val="Teksti"/>
        <w:rPr>
          <w:rFonts w:cs="Times New Roman"/>
        </w:rPr>
      </w:pPr>
    </w:p>
    <w:p w14:paraId="553EC57F" w14:textId="4E07E1E4" w:rsidR="00D34251" w:rsidRPr="006F28EE" w:rsidRDefault="00D34251" w:rsidP="00AD7C4F">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b) Manuali i operimeve</w:t>
      </w:r>
      <w:r w:rsidR="006E6772" w:rsidRPr="006F28EE">
        <w:rPr>
          <w:rFonts w:ascii="Garamond" w:hAnsi="Garamond" w:cs="Times New Roman"/>
          <w:sz w:val="24"/>
          <w:szCs w:val="24"/>
        </w:rPr>
        <w:t xml:space="preserve"> duhet të </w:t>
      </w:r>
      <w:r w:rsidRPr="006F28EE">
        <w:rPr>
          <w:rFonts w:ascii="Garamond" w:hAnsi="Garamond" w:cs="Times New Roman"/>
          <w:sz w:val="24"/>
          <w:szCs w:val="24"/>
        </w:rPr>
        <w:t>siguroj</w:t>
      </w:r>
      <w:r w:rsidR="00772876" w:rsidRPr="006F28EE">
        <w:rPr>
          <w:rFonts w:ascii="Garamond" w:hAnsi="Garamond" w:cs="Times New Roman"/>
          <w:sz w:val="24"/>
          <w:szCs w:val="24"/>
        </w:rPr>
        <w:t>ë</w:t>
      </w:r>
      <w:r w:rsidRPr="006F28EE">
        <w:rPr>
          <w:rFonts w:ascii="Garamond" w:hAnsi="Garamond" w:cs="Times New Roman"/>
          <w:sz w:val="24"/>
          <w:szCs w:val="24"/>
        </w:rPr>
        <w:t xml:space="preserve"> informacionin </w:t>
      </w:r>
      <w:r w:rsidR="00EB2F14" w:rsidRPr="006F28EE">
        <w:rPr>
          <w:rFonts w:ascii="Garamond" w:hAnsi="Garamond" w:cs="Times New Roman"/>
          <w:sz w:val="24"/>
          <w:szCs w:val="24"/>
        </w:rPr>
        <w:t>përkatës</w:t>
      </w:r>
      <w:r w:rsidR="004355FA" w:rsidRPr="006F28EE">
        <w:rPr>
          <w:rFonts w:ascii="Garamond" w:hAnsi="Garamond" w:cs="Times New Roman"/>
          <w:sz w:val="24"/>
          <w:szCs w:val="24"/>
        </w:rPr>
        <w:t xml:space="preserve"> për </w:t>
      </w:r>
      <w:r w:rsidRPr="006F28EE">
        <w:rPr>
          <w:rFonts w:ascii="Garamond" w:hAnsi="Garamond" w:cs="Times New Roman"/>
          <w:sz w:val="24"/>
          <w:szCs w:val="24"/>
        </w:rPr>
        <w:t>grupe t</w:t>
      </w:r>
      <w:r w:rsidR="00772876" w:rsidRPr="006F28EE">
        <w:rPr>
          <w:rFonts w:ascii="Garamond" w:hAnsi="Garamond" w:cs="Times New Roman"/>
          <w:sz w:val="24"/>
          <w:szCs w:val="24"/>
        </w:rPr>
        <w:t>ë</w:t>
      </w:r>
      <w:r w:rsidRPr="006F28EE">
        <w:rPr>
          <w:rFonts w:ascii="Garamond" w:hAnsi="Garamond" w:cs="Times New Roman"/>
          <w:sz w:val="24"/>
          <w:szCs w:val="24"/>
        </w:rPr>
        <w:t xml:space="preserve"> </w:t>
      </w:r>
      <w:r w:rsidR="004F116C" w:rsidRPr="006F28EE">
        <w:rPr>
          <w:rFonts w:ascii="Garamond" w:hAnsi="Garamond" w:cs="Times New Roman"/>
          <w:sz w:val="24"/>
          <w:szCs w:val="24"/>
        </w:rPr>
        <w:t>veçanta</w:t>
      </w:r>
      <w:r w:rsidRPr="006F28EE">
        <w:rPr>
          <w:rFonts w:ascii="Garamond" w:hAnsi="Garamond" w:cs="Times New Roman"/>
          <w:sz w:val="24"/>
          <w:szCs w:val="24"/>
        </w:rPr>
        <w:t xml:space="preserve"> t</w:t>
      </w:r>
      <w:r w:rsidR="00772876" w:rsidRPr="006F28EE">
        <w:rPr>
          <w:rFonts w:ascii="Garamond" w:hAnsi="Garamond" w:cs="Times New Roman"/>
          <w:sz w:val="24"/>
          <w:szCs w:val="24"/>
        </w:rPr>
        <w:t>ë</w:t>
      </w:r>
      <w:r w:rsidRPr="006F28EE">
        <w:rPr>
          <w:rFonts w:ascii="Garamond" w:hAnsi="Garamond" w:cs="Times New Roman"/>
          <w:sz w:val="24"/>
          <w:szCs w:val="24"/>
        </w:rPr>
        <w:t xml:space="preserve"> personelit,</w:t>
      </w:r>
      <w:r w:rsidR="00772876" w:rsidRPr="006F28EE">
        <w:rPr>
          <w:rFonts w:ascii="Garamond" w:hAnsi="Garamond" w:cs="Times New Roman"/>
          <w:sz w:val="24"/>
          <w:szCs w:val="24"/>
        </w:rPr>
        <w:t xml:space="preserve"> </w:t>
      </w:r>
      <w:r w:rsidRPr="006F28EE">
        <w:rPr>
          <w:rFonts w:ascii="Garamond" w:hAnsi="Garamond" w:cs="Times New Roman"/>
          <w:sz w:val="24"/>
          <w:szCs w:val="24"/>
        </w:rPr>
        <w:t>si instrukt</w:t>
      </w:r>
      <w:r w:rsidR="00227F3B" w:rsidRPr="006F28EE">
        <w:rPr>
          <w:rFonts w:ascii="Garamond" w:hAnsi="Garamond" w:cs="Times New Roman"/>
          <w:sz w:val="24"/>
          <w:szCs w:val="24"/>
        </w:rPr>
        <w:t>orët</w:t>
      </w:r>
      <w:r w:rsidRPr="006F28EE">
        <w:rPr>
          <w:rFonts w:ascii="Garamond" w:hAnsi="Garamond" w:cs="Times New Roman"/>
          <w:sz w:val="24"/>
          <w:szCs w:val="24"/>
        </w:rPr>
        <w:t xml:space="preserve"> e fluturimit, instrukt</w:t>
      </w:r>
      <w:r w:rsidR="00227F3B" w:rsidRPr="006F28EE">
        <w:rPr>
          <w:rFonts w:ascii="Garamond" w:hAnsi="Garamond" w:cs="Times New Roman"/>
          <w:sz w:val="24"/>
          <w:szCs w:val="24"/>
        </w:rPr>
        <w:t>orët</w:t>
      </w:r>
      <w:r w:rsidRPr="006F28EE">
        <w:rPr>
          <w:rFonts w:ascii="Garamond" w:hAnsi="Garamond" w:cs="Times New Roman"/>
          <w:sz w:val="24"/>
          <w:szCs w:val="24"/>
        </w:rPr>
        <w:t xml:space="preserve"> e trajnimit</w:t>
      </w:r>
      <w:r w:rsidR="004355FA" w:rsidRPr="006F28EE">
        <w:rPr>
          <w:rFonts w:ascii="Garamond" w:hAnsi="Garamond" w:cs="Times New Roman"/>
          <w:sz w:val="24"/>
          <w:szCs w:val="24"/>
        </w:rPr>
        <w:t xml:space="preserve"> </w:t>
      </w:r>
      <w:r w:rsidR="00EC34C5" w:rsidRPr="006F28EE">
        <w:rPr>
          <w:rFonts w:ascii="Garamond" w:hAnsi="Garamond" w:cs="Times New Roman"/>
          <w:sz w:val="24"/>
          <w:szCs w:val="24"/>
        </w:rPr>
        <w:t xml:space="preserve">të  </w:t>
      </w:r>
      <w:r w:rsidRPr="006F28EE">
        <w:rPr>
          <w:rFonts w:ascii="Garamond" w:hAnsi="Garamond" w:cs="Times New Roman"/>
          <w:sz w:val="24"/>
          <w:szCs w:val="24"/>
        </w:rPr>
        <w:t>fluturimi</w:t>
      </w:r>
      <w:r w:rsidR="00EC34C5" w:rsidRPr="006F28EE">
        <w:rPr>
          <w:rFonts w:ascii="Garamond" w:hAnsi="Garamond" w:cs="Times New Roman"/>
          <w:sz w:val="24"/>
          <w:szCs w:val="24"/>
        </w:rPr>
        <w:t>t të</w:t>
      </w:r>
      <w:r w:rsidRPr="006F28EE">
        <w:rPr>
          <w:rFonts w:ascii="Garamond" w:hAnsi="Garamond" w:cs="Times New Roman"/>
          <w:sz w:val="24"/>
          <w:szCs w:val="24"/>
        </w:rPr>
        <w:t xml:space="preserve"> simuluar, instrukt</w:t>
      </w:r>
      <w:r w:rsidR="00227F3B" w:rsidRPr="006F28EE">
        <w:rPr>
          <w:rFonts w:ascii="Garamond" w:hAnsi="Garamond" w:cs="Times New Roman"/>
          <w:sz w:val="24"/>
          <w:szCs w:val="24"/>
        </w:rPr>
        <w:t>orët</w:t>
      </w:r>
      <w:r w:rsidR="004355FA" w:rsidRPr="006F28EE">
        <w:rPr>
          <w:rFonts w:ascii="Garamond" w:hAnsi="Garamond" w:cs="Times New Roman"/>
          <w:sz w:val="24"/>
          <w:szCs w:val="24"/>
        </w:rPr>
        <w:t xml:space="preserve"> </w:t>
      </w:r>
      <w:r w:rsidR="00EC34C5" w:rsidRPr="006F28EE">
        <w:rPr>
          <w:rFonts w:ascii="Garamond" w:hAnsi="Garamond" w:cs="Times New Roman"/>
          <w:sz w:val="24"/>
          <w:szCs w:val="24"/>
        </w:rPr>
        <w:t>e</w:t>
      </w:r>
      <w:r w:rsidR="00915FB1" w:rsidRPr="006F28EE">
        <w:rPr>
          <w:rFonts w:ascii="Garamond" w:hAnsi="Garamond" w:cs="Times New Roman"/>
          <w:sz w:val="24"/>
          <w:szCs w:val="24"/>
        </w:rPr>
        <w:t xml:space="preserve"> </w:t>
      </w:r>
      <w:r w:rsidR="000C57B2" w:rsidRPr="006F28EE">
        <w:rPr>
          <w:rFonts w:ascii="Garamond" w:hAnsi="Garamond" w:cs="Times New Roman"/>
          <w:sz w:val="24"/>
          <w:szCs w:val="24"/>
        </w:rPr>
        <w:t>njohuri</w:t>
      </w:r>
      <w:r w:rsidR="00EC34C5" w:rsidRPr="006F28EE">
        <w:rPr>
          <w:rFonts w:ascii="Garamond" w:hAnsi="Garamond" w:cs="Times New Roman"/>
          <w:sz w:val="24"/>
          <w:szCs w:val="24"/>
        </w:rPr>
        <w:t>ve</w:t>
      </w:r>
      <w:r w:rsidRPr="006F28EE">
        <w:rPr>
          <w:rFonts w:ascii="Garamond" w:hAnsi="Garamond" w:cs="Times New Roman"/>
          <w:sz w:val="24"/>
          <w:szCs w:val="24"/>
        </w:rPr>
        <w:t xml:space="preserve"> teorike, personeli i operimeve dhe </w:t>
      </w:r>
      <w:r w:rsidR="004F116C" w:rsidRPr="006F28EE">
        <w:rPr>
          <w:rFonts w:ascii="Garamond" w:hAnsi="Garamond" w:cs="Times New Roman"/>
          <w:sz w:val="24"/>
          <w:szCs w:val="24"/>
        </w:rPr>
        <w:t>mirëmbajtjes</w:t>
      </w:r>
      <w:r w:rsidRPr="006F28EE">
        <w:rPr>
          <w:rFonts w:ascii="Garamond" w:hAnsi="Garamond" w:cs="Times New Roman"/>
          <w:sz w:val="24"/>
          <w:szCs w:val="24"/>
        </w:rPr>
        <w:t xml:space="preserve"> dhe</w:t>
      </w:r>
      <w:r w:rsidR="006E6772" w:rsidRPr="006F28EE">
        <w:rPr>
          <w:rFonts w:ascii="Garamond" w:hAnsi="Garamond" w:cs="Times New Roman"/>
          <w:sz w:val="24"/>
          <w:szCs w:val="24"/>
        </w:rPr>
        <w:t xml:space="preserve"> duhet të </w:t>
      </w:r>
      <w:r w:rsidR="008A750D" w:rsidRPr="006F28EE">
        <w:rPr>
          <w:rFonts w:ascii="Garamond" w:hAnsi="Garamond" w:cs="Times New Roman"/>
          <w:sz w:val="24"/>
          <w:szCs w:val="24"/>
        </w:rPr>
        <w:t>përfshijë</w:t>
      </w:r>
      <w:r w:rsidRPr="006F28EE">
        <w:rPr>
          <w:rFonts w:ascii="Garamond" w:hAnsi="Garamond" w:cs="Times New Roman"/>
          <w:sz w:val="24"/>
          <w:szCs w:val="24"/>
        </w:rPr>
        <w:t xml:space="preserve"> informacione</w:t>
      </w:r>
      <w:r w:rsidR="00360584" w:rsidRPr="006F28EE">
        <w:rPr>
          <w:rFonts w:ascii="Garamond" w:hAnsi="Garamond" w:cs="Times New Roman"/>
          <w:sz w:val="24"/>
          <w:szCs w:val="24"/>
        </w:rPr>
        <w:t xml:space="preserve"> të</w:t>
      </w:r>
      <w:r w:rsidR="00EB2F14" w:rsidRPr="006F28EE">
        <w:rPr>
          <w:rFonts w:ascii="Garamond" w:hAnsi="Garamond" w:cs="Times New Roman"/>
          <w:sz w:val="24"/>
          <w:szCs w:val="24"/>
        </w:rPr>
        <w:t xml:space="preserve"> </w:t>
      </w:r>
      <w:r w:rsidR="00360584" w:rsidRPr="006F28EE">
        <w:rPr>
          <w:rFonts w:ascii="Garamond" w:hAnsi="Garamond" w:cs="Times New Roman"/>
          <w:sz w:val="24"/>
          <w:szCs w:val="24"/>
        </w:rPr>
        <w:t>përgjithsh</w:t>
      </w:r>
      <w:r w:rsidRPr="006F28EE">
        <w:rPr>
          <w:rFonts w:ascii="Garamond" w:hAnsi="Garamond" w:cs="Times New Roman"/>
          <w:sz w:val="24"/>
          <w:szCs w:val="24"/>
        </w:rPr>
        <w:t xml:space="preserve">me teknike, </w:t>
      </w:r>
      <w:r w:rsidR="00915FB1" w:rsidRPr="006F28EE">
        <w:rPr>
          <w:rFonts w:ascii="Garamond" w:hAnsi="Garamond" w:cs="Times New Roman"/>
          <w:sz w:val="24"/>
          <w:szCs w:val="24"/>
        </w:rPr>
        <w:t>inf</w:t>
      </w:r>
      <w:r w:rsidR="00FC693C" w:rsidRPr="006F28EE">
        <w:rPr>
          <w:rFonts w:ascii="Garamond" w:hAnsi="Garamond" w:cs="Times New Roman"/>
          <w:sz w:val="24"/>
          <w:szCs w:val="24"/>
        </w:rPr>
        <w:t>o</w:t>
      </w:r>
      <w:r w:rsidR="00915FB1" w:rsidRPr="006F28EE">
        <w:rPr>
          <w:rFonts w:ascii="Garamond" w:hAnsi="Garamond" w:cs="Times New Roman"/>
          <w:sz w:val="24"/>
          <w:szCs w:val="24"/>
        </w:rPr>
        <w:t>r</w:t>
      </w:r>
      <w:r w:rsidR="00FC693C" w:rsidRPr="006F28EE">
        <w:rPr>
          <w:rFonts w:ascii="Garamond" w:hAnsi="Garamond" w:cs="Times New Roman"/>
          <w:sz w:val="24"/>
          <w:szCs w:val="24"/>
        </w:rPr>
        <w:t>macioni për rrugën</w:t>
      </w:r>
      <w:r w:rsidRPr="006F28EE">
        <w:rPr>
          <w:rFonts w:ascii="Garamond" w:hAnsi="Garamond" w:cs="Times New Roman"/>
          <w:sz w:val="24"/>
          <w:szCs w:val="24"/>
        </w:rPr>
        <w:t xml:space="preserve"> dhe t</w:t>
      </w:r>
      <w:r w:rsidR="00772876" w:rsidRPr="006F28EE">
        <w:rPr>
          <w:rFonts w:ascii="Garamond" w:hAnsi="Garamond" w:cs="Times New Roman"/>
          <w:sz w:val="24"/>
          <w:szCs w:val="24"/>
        </w:rPr>
        <w:t>ë</w:t>
      </w:r>
      <w:r w:rsidRPr="006F28EE">
        <w:rPr>
          <w:rFonts w:ascii="Garamond" w:hAnsi="Garamond" w:cs="Times New Roman"/>
          <w:sz w:val="24"/>
          <w:szCs w:val="24"/>
        </w:rPr>
        <w:t xml:space="preserve"> stafit t</w:t>
      </w:r>
      <w:r w:rsidR="00772876" w:rsidRPr="006F28EE">
        <w:rPr>
          <w:rFonts w:ascii="Garamond" w:hAnsi="Garamond" w:cs="Times New Roman"/>
          <w:sz w:val="24"/>
          <w:szCs w:val="24"/>
        </w:rPr>
        <w:t>ë</w:t>
      </w:r>
      <w:r w:rsidRPr="006F28EE">
        <w:rPr>
          <w:rFonts w:ascii="Garamond" w:hAnsi="Garamond" w:cs="Times New Roman"/>
          <w:sz w:val="24"/>
          <w:szCs w:val="24"/>
        </w:rPr>
        <w:t xml:space="preserve"> trajnimit. </w:t>
      </w:r>
    </w:p>
    <w:p w14:paraId="642B86C1" w14:textId="1EB9E4D9" w:rsidR="00D34251" w:rsidRPr="006F28EE" w:rsidRDefault="00D34251" w:rsidP="00D34251">
      <w:pPr>
        <w:widowControl w:val="0"/>
        <w:spacing w:after="0" w:line="240" w:lineRule="auto"/>
        <w:ind w:firstLine="284"/>
        <w:rPr>
          <w:rFonts w:ascii="Garamond" w:hAnsi="Garamond" w:cs="Times New Roman"/>
          <w:sz w:val="24"/>
          <w:szCs w:val="24"/>
        </w:rPr>
      </w:pPr>
      <w:r w:rsidRPr="006F28EE">
        <w:rPr>
          <w:rFonts w:ascii="Garamond" w:hAnsi="Garamond" w:cs="Times New Roman"/>
          <w:sz w:val="24"/>
          <w:szCs w:val="24"/>
        </w:rPr>
        <w:t xml:space="preserve"> </w:t>
      </w:r>
    </w:p>
    <w:p w14:paraId="5C8D1B97" w14:textId="4727F737" w:rsidR="00857B60" w:rsidRPr="006F28EE" w:rsidRDefault="00857B60" w:rsidP="00D34251">
      <w:pPr>
        <w:widowControl w:val="0"/>
        <w:spacing w:after="0" w:line="240" w:lineRule="auto"/>
        <w:ind w:firstLine="284"/>
        <w:rPr>
          <w:rFonts w:ascii="Garamond" w:hAnsi="Garamond" w:cs="Times New Roman"/>
          <w:sz w:val="24"/>
          <w:szCs w:val="24"/>
        </w:rPr>
      </w:pPr>
    </w:p>
    <w:p w14:paraId="6343D5F7" w14:textId="6C99C804" w:rsidR="00857B60" w:rsidRPr="006F28EE" w:rsidRDefault="00857B60" w:rsidP="00D34251">
      <w:pPr>
        <w:widowControl w:val="0"/>
        <w:spacing w:after="0" w:line="240" w:lineRule="auto"/>
        <w:ind w:firstLine="284"/>
        <w:rPr>
          <w:rFonts w:ascii="Garamond" w:hAnsi="Garamond" w:cs="Times New Roman"/>
          <w:sz w:val="24"/>
          <w:szCs w:val="24"/>
        </w:rPr>
      </w:pPr>
    </w:p>
    <w:p w14:paraId="629B3D15" w14:textId="77777777" w:rsidR="00857B60" w:rsidRPr="006F28EE" w:rsidRDefault="00857B60" w:rsidP="00D34251">
      <w:pPr>
        <w:widowControl w:val="0"/>
        <w:spacing w:after="0" w:line="240" w:lineRule="auto"/>
        <w:ind w:firstLine="284"/>
        <w:rPr>
          <w:rFonts w:ascii="Garamond" w:hAnsi="Garamond" w:cs="Times New Roman"/>
          <w:sz w:val="24"/>
          <w:szCs w:val="24"/>
        </w:rPr>
      </w:pPr>
    </w:p>
    <w:p w14:paraId="74DD9059" w14:textId="77777777" w:rsidR="00D34251" w:rsidRPr="006F28EE" w:rsidRDefault="00D34251" w:rsidP="00D34251">
      <w:pPr>
        <w:widowControl w:val="0"/>
        <w:spacing w:after="0" w:line="240" w:lineRule="auto"/>
        <w:ind w:firstLine="284"/>
        <w:jc w:val="center"/>
        <w:rPr>
          <w:rFonts w:ascii="Garamond" w:hAnsi="Garamond" w:cs="Times New Roman"/>
          <w:i/>
          <w:sz w:val="24"/>
          <w:szCs w:val="24"/>
        </w:rPr>
      </w:pPr>
      <w:r w:rsidRPr="006F28EE">
        <w:rPr>
          <w:rFonts w:ascii="Garamond" w:hAnsi="Garamond" w:cs="Times New Roman"/>
          <w:i/>
          <w:sz w:val="24"/>
          <w:szCs w:val="24"/>
        </w:rPr>
        <w:t xml:space="preserve">SEKSIONI III </w:t>
      </w:r>
    </w:p>
    <w:p w14:paraId="1F9A8017" w14:textId="6723524F" w:rsidR="00D34251" w:rsidRPr="006F28EE" w:rsidRDefault="00D34251" w:rsidP="00364488">
      <w:pPr>
        <w:widowControl w:val="0"/>
        <w:spacing w:after="0" w:line="240" w:lineRule="auto"/>
        <w:ind w:firstLine="284"/>
        <w:jc w:val="center"/>
        <w:rPr>
          <w:rFonts w:ascii="Garamond" w:hAnsi="Garamond" w:cs="Times New Roman"/>
          <w:i/>
          <w:sz w:val="24"/>
          <w:szCs w:val="24"/>
        </w:rPr>
      </w:pPr>
      <w:r w:rsidRPr="006F28EE">
        <w:rPr>
          <w:rFonts w:ascii="Garamond" w:hAnsi="Garamond" w:cs="Times New Roman"/>
          <w:i/>
          <w:sz w:val="24"/>
          <w:szCs w:val="24"/>
        </w:rPr>
        <w:t xml:space="preserve"> </w:t>
      </w:r>
      <w:r w:rsidR="000D187A" w:rsidRPr="006F28EE">
        <w:rPr>
          <w:rFonts w:ascii="Garamond" w:hAnsi="Garamond" w:cs="Times New Roman"/>
          <w:b/>
          <w:i/>
          <w:sz w:val="24"/>
          <w:szCs w:val="24"/>
        </w:rPr>
        <w:t>Kërkes</w:t>
      </w:r>
      <w:r w:rsidRPr="006F28EE">
        <w:rPr>
          <w:rFonts w:ascii="Garamond" w:hAnsi="Garamond" w:cs="Times New Roman"/>
          <w:b/>
          <w:i/>
          <w:sz w:val="24"/>
          <w:szCs w:val="24"/>
        </w:rPr>
        <w:t>a shtes</w:t>
      </w:r>
      <w:r w:rsidR="00F44741" w:rsidRPr="006F28EE">
        <w:rPr>
          <w:rFonts w:ascii="Garamond" w:hAnsi="Garamond" w:cs="Times New Roman"/>
          <w:b/>
          <w:i/>
          <w:sz w:val="24"/>
          <w:szCs w:val="24"/>
        </w:rPr>
        <w:t>ë</w:t>
      </w:r>
      <w:r w:rsidR="004355FA" w:rsidRPr="006F28EE">
        <w:rPr>
          <w:rFonts w:ascii="Garamond" w:hAnsi="Garamond" w:cs="Times New Roman"/>
          <w:b/>
          <w:i/>
          <w:sz w:val="24"/>
          <w:szCs w:val="24"/>
        </w:rPr>
        <w:t xml:space="preserve"> për </w:t>
      </w:r>
      <w:r w:rsidRPr="006F28EE">
        <w:rPr>
          <w:rFonts w:ascii="Garamond" w:hAnsi="Garamond" w:cs="Times New Roman"/>
          <w:b/>
          <w:i/>
          <w:sz w:val="24"/>
          <w:szCs w:val="24"/>
        </w:rPr>
        <w:t>tip</w:t>
      </w:r>
      <w:r w:rsidR="004F116C" w:rsidRPr="006F28EE">
        <w:rPr>
          <w:rFonts w:ascii="Garamond" w:hAnsi="Garamond" w:cs="Times New Roman"/>
          <w:b/>
          <w:i/>
          <w:sz w:val="24"/>
          <w:szCs w:val="24"/>
        </w:rPr>
        <w:t>a</w:t>
      </w:r>
      <w:r w:rsidRPr="006F28EE">
        <w:rPr>
          <w:rFonts w:ascii="Garamond" w:hAnsi="Garamond" w:cs="Times New Roman"/>
          <w:b/>
          <w:i/>
          <w:sz w:val="24"/>
          <w:szCs w:val="24"/>
        </w:rPr>
        <w:t xml:space="preserve"> specifik</w:t>
      </w:r>
      <w:r w:rsidR="004F116C" w:rsidRPr="006F28EE">
        <w:rPr>
          <w:rFonts w:ascii="Garamond" w:hAnsi="Garamond" w:cs="Times New Roman"/>
          <w:b/>
          <w:i/>
          <w:sz w:val="24"/>
          <w:szCs w:val="24"/>
        </w:rPr>
        <w:t>ë</w:t>
      </w:r>
      <w:r w:rsidRPr="006F28EE">
        <w:rPr>
          <w:rFonts w:ascii="Garamond" w:hAnsi="Garamond" w:cs="Times New Roman"/>
          <w:b/>
          <w:i/>
          <w:sz w:val="24"/>
          <w:szCs w:val="24"/>
        </w:rPr>
        <w:t xml:space="preserve"> t</w:t>
      </w:r>
      <w:r w:rsidR="004F116C" w:rsidRPr="006F28EE">
        <w:rPr>
          <w:rFonts w:ascii="Garamond" w:hAnsi="Garamond" w:cs="Times New Roman"/>
          <w:b/>
          <w:i/>
          <w:sz w:val="24"/>
          <w:szCs w:val="24"/>
        </w:rPr>
        <w:t>ë</w:t>
      </w:r>
      <w:r w:rsidRPr="006F28EE">
        <w:rPr>
          <w:rFonts w:ascii="Garamond" w:hAnsi="Garamond" w:cs="Times New Roman"/>
          <w:b/>
          <w:i/>
          <w:sz w:val="24"/>
          <w:szCs w:val="24"/>
        </w:rPr>
        <w:t xml:space="preserve"> ofruar ATO-ve</w:t>
      </w:r>
      <w:r w:rsidR="00D77614" w:rsidRPr="006F28EE">
        <w:rPr>
          <w:rFonts w:ascii="Garamond" w:hAnsi="Garamond" w:cs="Times New Roman"/>
          <w:b/>
          <w:i/>
          <w:sz w:val="24"/>
          <w:szCs w:val="24"/>
        </w:rPr>
        <w:t xml:space="preserve"> të trajnimit </w:t>
      </w:r>
    </w:p>
    <w:p w14:paraId="0530BC2A" w14:textId="77777777" w:rsidR="00D34251" w:rsidRPr="006F28EE" w:rsidRDefault="00D34251" w:rsidP="00D34251">
      <w:pPr>
        <w:widowControl w:val="0"/>
        <w:spacing w:after="0" w:line="240" w:lineRule="auto"/>
        <w:ind w:firstLine="284"/>
        <w:jc w:val="center"/>
        <w:rPr>
          <w:rFonts w:ascii="Garamond" w:hAnsi="Garamond" w:cs="Times New Roman"/>
          <w:sz w:val="24"/>
          <w:szCs w:val="24"/>
        </w:rPr>
      </w:pPr>
      <w:r w:rsidRPr="006F28EE">
        <w:rPr>
          <w:rFonts w:ascii="Garamond" w:hAnsi="Garamond" w:cs="Times New Roman"/>
          <w:b/>
          <w:sz w:val="24"/>
          <w:szCs w:val="24"/>
        </w:rPr>
        <w:t xml:space="preserve"> </w:t>
      </w:r>
    </w:p>
    <w:p w14:paraId="39AF4783" w14:textId="77777777" w:rsidR="00D34251" w:rsidRPr="006F28EE" w:rsidRDefault="00D34251" w:rsidP="00D34251">
      <w:pPr>
        <w:widowControl w:val="0"/>
        <w:spacing w:after="0" w:line="240" w:lineRule="auto"/>
        <w:ind w:firstLine="284"/>
        <w:jc w:val="center"/>
        <w:rPr>
          <w:rFonts w:ascii="Garamond" w:hAnsi="Garamond" w:cs="Times New Roman"/>
          <w:sz w:val="24"/>
          <w:szCs w:val="24"/>
        </w:rPr>
      </w:pPr>
      <w:r w:rsidRPr="006F28EE">
        <w:rPr>
          <w:rFonts w:ascii="Garamond" w:hAnsi="Garamond" w:cs="Times New Roman"/>
          <w:b/>
          <w:sz w:val="24"/>
          <w:szCs w:val="24"/>
        </w:rPr>
        <w:t xml:space="preserve">Kapitulli 1 </w:t>
      </w:r>
    </w:p>
    <w:p w14:paraId="73133D2F" w14:textId="75C4B43F" w:rsidR="00D34251" w:rsidRPr="006F28EE" w:rsidRDefault="00D34251" w:rsidP="00D34251">
      <w:pPr>
        <w:widowControl w:val="0"/>
        <w:spacing w:after="0" w:line="240" w:lineRule="auto"/>
        <w:ind w:firstLine="284"/>
        <w:jc w:val="center"/>
        <w:rPr>
          <w:rFonts w:ascii="Garamond" w:hAnsi="Garamond" w:cs="Times New Roman"/>
          <w:b/>
          <w:sz w:val="24"/>
          <w:szCs w:val="24"/>
        </w:rPr>
      </w:pPr>
      <w:r w:rsidRPr="006F28EE">
        <w:rPr>
          <w:rFonts w:ascii="Garamond" w:hAnsi="Garamond" w:cs="Times New Roman"/>
          <w:sz w:val="24"/>
          <w:szCs w:val="24"/>
        </w:rPr>
        <w:t xml:space="preserve"> </w:t>
      </w:r>
      <w:r w:rsidRPr="006F28EE">
        <w:rPr>
          <w:rFonts w:ascii="Garamond" w:hAnsi="Garamond" w:cs="Times New Roman"/>
          <w:b/>
          <w:sz w:val="24"/>
          <w:szCs w:val="24"/>
        </w:rPr>
        <w:t xml:space="preserve">Kursi i </w:t>
      </w:r>
      <w:r w:rsidR="00364488" w:rsidRPr="006F28EE">
        <w:rPr>
          <w:rFonts w:ascii="Garamond" w:hAnsi="Garamond" w:cs="Times New Roman"/>
          <w:b/>
          <w:sz w:val="24"/>
          <w:szCs w:val="24"/>
        </w:rPr>
        <w:t xml:space="preserve">mësimit në distancë </w:t>
      </w:r>
    </w:p>
    <w:p w14:paraId="1C668B6E" w14:textId="77777777" w:rsidR="00364488" w:rsidRPr="006F28EE" w:rsidRDefault="00364488" w:rsidP="00D34251">
      <w:pPr>
        <w:widowControl w:val="0"/>
        <w:spacing w:after="0" w:line="240" w:lineRule="auto"/>
        <w:ind w:firstLine="284"/>
        <w:jc w:val="center"/>
        <w:rPr>
          <w:rFonts w:ascii="Garamond" w:hAnsi="Garamond" w:cs="Times New Roman"/>
          <w:sz w:val="24"/>
          <w:szCs w:val="24"/>
        </w:rPr>
      </w:pPr>
    </w:p>
    <w:p w14:paraId="441F188E" w14:textId="3A0BC61E" w:rsidR="00D34251" w:rsidRPr="006F28EE" w:rsidRDefault="00D34251" w:rsidP="007473B8">
      <w:pPr>
        <w:widowControl w:val="0"/>
        <w:spacing w:after="0" w:line="240" w:lineRule="auto"/>
        <w:jc w:val="both"/>
        <w:rPr>
          <w:rFonts w:ascii="Garamond" w:hAnsi="Garamond" w:cs="Times New Roman"/>
          <w:b/>
          <w:sz w:val="24"/>
          <w:szCs w:val="24"/>
        </w:rPr>
      </w:pPr>
      <w:r w:rsidRPr="006F28EE">
        <w:rPr>
          <w:rFonts w:ascii="Garamond" w:hAnsi="Garamond" w:cs="Times New Roman"/>
          <w:b/>
          <w:sz w:val="24"/>
          <w:szCs w:val="24"/>
        </w:rPr>
        <w:t xml:space="preserve">ORA.ATO.300 E </w:t>
      </w:r>
      <w:r w:rsidR="00EB2F14" w:rsidRPr="006F28EE">
        <w:rPr>
          <w:rFonts w:ascii="Garamond" w:hAnsi="Garamond" w:cs="Times New Roman"/>
          <w:b/>
          <w:sz w:val="24"/>
          <w:szCs w:val="24"/>
        </w:rPr>
        <w:t>përgjith</w:t>
      </w:r>
      <w:r w:rsidRPr="006F28EE">
        <w:rPr>
          <w:rFonts w:ascii="Garamond" w:hAnsi="Garamond" w:cs="Times New Roman"/>
          <w:b/>
          <w:sz w:val="24"/>
          <w:szCs w:val="24"/>
        </w:rPr>
        <w:t xml:space="preserve">shme </w:t>
      </w:r>
    </w:p>
    <w:p w14:paraId="72DCF603" w14:textId="77777777" w:rsidR="007473B8" w:rsidRPr="006F28EE" w:rsidRDefault="007473B8" w:rsidP="007473B8">
      <w:pPr>
        <w:widowControl w:val="0"/>
        <w:spacing w:after="0" w:line="240" w:lineRule="auto"/>
        <w:jc w:val="both"/>
        <w:rPr>
          <w:rFonts w:ascii="Garamond" w:hAnsi="Garamond" w:cs="Times New Roman"/>
          <w:b/>
          <w:sz w:val="24"/>
          <w:szCs w:val="24"/>
        </w:rPr>
      </w:pPr>
    </w:p>
    <w:p w14:paraId="5E23D7F2" w14:textId="588F32C0" w:rsidR="00D34251" w:rsidRPr="006F28EE" w:rsidRDefault="00D34251" w:rsidP="007473B8">
      <w:pPr>
        <w:widowControl w:val="0"/>
        <w:spacing w:after="0" w:line="240" w:lineRule="auto"/>
        <w:jc w:val="both"/>
        <w:rPr>
          <w:rFonts w:ascii="Garamond" w:hAnsi="Garamond" w:cs="Times New Roman"/>
          <w:sz w:val="24"/>
          <w:szCs w:val="24"/>
        </w:rPr>
      </w:pPr>
      <w:r w:rsidRPr="006F28EE">
        <w:rPr>
          <w:rFonts w:ascii="Garamond" w:hAnsi="Garamond" w:cs="Times New Roman"/>
          <w:sz w:val="24"/>
          <w:szCs w:val="24"/>
        </w:rPr>
        <w:t>ATO</w:t>
      </w:r>
      <w:r w:rsidR="00671230" w:rsidRPr="006F28EE">
        <w:rPr>
          <w:rFonts w:ascii="Garamond" w:hAnsi="Garamond" w:cs="Times New Roman"/>
          <w:sz w:val="24"/>
          <w:szCs w:val="24"/>
        </w:rPr>
        <w:t xml:space="preserve"> mund të </w:t>
      </w:r>
      <w:r w:rsidRPr="006F28EE">
        <w:rPr>
          <w:rFonts w:ascii="Garamond" w:hAnsi="Garamond" w:cs="Times New Roman"/>
          <w:sz w:val="24"/>
          <w:szCs w:val="24"/>
        </w:rPr>
        <w:t>aprovohet</w:t>
      </w:r>
      <w:r w:rsidR="00006A2C" w:rsidRPr="006F28EE">
        <w:rPr>
          <w:rFonts w:ascii="Garamond" w:hAnsi="Garamond" w:cs="Times New Roman"/>
          <w:sz w:val="24"/>
          <w:szCs w:val="24"/>
        </w:rPr>
        <w:t xml:space="preserve"> për të </w:t>
      </w:r>
      <w:r w:rsidRPr="006F28EE">
        <w:rPr>
          <w:rFonts w:ascii="Garamond" w:hAnsi="Garamond" w:cs="Times New Roman"/>
          <w:sz w:val="24"/>
          <w:szCs w:val="24"/>
        </w:rPr>
        <w:t xml:space="preserve">kryer programet e kursit modular duke </w:t>
      </w:r>
      <w:r w:rsidR="00581832" w:rsidRPr="006F28EE">
        <w:rPr>
          <w:rFonts w:ascii="Garamond" w:hAnsi="Garamond" w:cs="Times New Roman"/>
          <w:sz w:val="24"/>
          <w:szCs w:val="24"/>
        </w:rPr>
        <w:t>përdor</w:t>
      </w:r>
      <w:r w:rsidRPr="006F28EE">
        <w:rPr>
          <w:rFonts w:ascii="Garamond" w:hAnsi="Garamond" w:cs="Times New Roman"/>
          <w:sz w:val="24"/>
          <w:szCs w:val="24"/>
        </w:rPr>
        <w:t>ur t</w:t>
      </w:r>
      <w:r w:rsidR="004F116C" w:rsidRPr="006F28EE">
        <w:rPr>
          <w:rFonts w:ascii="Garamond" w:hAnsi="Garamond" w:cs="Times New Roman"/>
          <w:sz w:val="24"/>
          <w:szCs w:val="24"/>
        </w:rPr>
        <w:t>ë</w:t>
      </w:r>
      <w:r w:rsidRPr="006F28EE">
        <w:rPr>
          <w:rFonts w:ascii="Garamond" w:hAnsi="Garamond" w:cs="Times New Roman"/>
          <w:sz w:val="24"/>
          <w:szCs w:val="24"/>
        </w:rPr>
        <w:t xml:space="preserve"> m</w:t>
      </w:r>
      <w:r w:rsidR="004F116C" w:rsidRPr="006F28EE">
        <w:rPr>
          <w:rFonts w:ascii="Garamond" w:hAnsi="Garamond" w:cs="Times New Roman"/>
          <w:sz w:val="24"/>
          <w:szCs w:val="24"/>
        </w:rPr>
        <w:t>ë</w:t>
      </w:r>
      <w:r w:rsidRPr="006F28EE">
        <w:rPr>
          <w:rFonts w:ascii="Garamond" w:hAnsi="Garamond" w:cs="Times New Roman"/>
          <w:sz w:val="24"/>
          <w:szCs w:val="24"/>
        </w:rPr>
        <w:t>suarit</w:t>
      </w:r>
      <w:r w:rsidR="00F2789A" w:rsidRPr="006F28EE">
        <w:rPr>
          <w:rFonts w:ascii="Garamond" w:hAnsi="Garamond" w:cs="Times New Roman"/>
          <w:sz w:val="24"/>
          <w:szCs w:val="24"/>
        </w:rPr>
        <w:t xml:space="preserve"> në </w:t>
      </w:r>
      <w:r w:rsidRPr="006F28EE">
        <w:rPr>
          <w:rFonts w:ascii="Garamond" w:hAnsi="Garamond" w:cs="Times New Roman"/>
          <w:sz w:val="24"/>
          <w:szCs w:val="24"/>
        </w:rPr>
        <w:t>distance</w:t>
      </w:r>
      <w:r w:rsidR="00F2789A" w:rsidRPr="006F28EE">
        <w:rPr>
          <w:rFonts w:ascii="Garamond" w:hAnsi="Garamond" w:cs="Times New Roman"/>
          <w:sz w:val="24"/>
          <w:szCs w:val="24"/>
        </w:rPr>
        <w:t xml:space="preserve"> në </w:t>
      </w:r>
      <w:r w:rsidRPr="006F28EE">
        <w:rPr>
          <w:rFonts w:ascii="Garamond" w:hAnsi="Garamond" w:cs="Times New Roman"/>
          <w:sz w:val="24"/>
          <w:szCs w:val="24"/>
        </w:rPr>
        <w:t>rastet e m</w:t>
      </w:r>
      <w:r w:rsidR="004F116C" w:rsidRPr="006F28EE">
        <w:rPr>
          <w:rFonts w:ascii="Garamond" w:hAnsi="Garamond" w:cs="Times New Roman"/>
          <w:sz w:val="24"/>
          <w:szCs w:val="24"/>
        </w:rPr>
        <w:t>ë</w:t>
      </w:r>
      <w:r w:rsidRPr="006F28EE">
        <w:rPr>
          <w:rFonts w:ascii="Garamond" w:hAnsi="Garamond" w:cs="Times New Roman"/>
          <w:sz w:val="24"/>
          <w:szCs w:val="24"/>
        </w:rPr>
        <w:t xml:space="preserve">poshtme: </w:t>
      </w:r>
    </w:p>
    <w:p w14:paraId="0F0B9757" w14:textId="3E93E589" w:rsidR="00D34251" w:rsidRPr="006F28EE" w:rsidRDefault="00D34251" w:rsidP="00AD7C4F">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a) kurset modulare</w:t>
      </w:r>
      <w:r w:rsidR="004355FA" w:rsidRPr="006F28EE">
        <w:rPr>
          <w:rFonts w:ascii="Garamond" w:hAnsi="Garamond" w:cs="Times New Roman"/>
          <w:sz w:val="24"/>
          <w:szCs w:val="24"/>
        </w:rPr>
        <w:t xml:space="preserve"> për </w:t>
      </w:r>
      <w:r w:rsidRPr="006F28EE">
        <w:rPr>
          <w:rFonts w:ascii="Garamond" w:hAnsi="Garamond" w:cs="Times New Roman"/>
          <w:sz w:val="24"/>
          <w:szCs w:val="24"/>
        </w:rPr>
        <w:t>inst</w:t>
      </w:r>
      <w:r w:rsidR="00AD7C4F" w:rsidRPr="006F28EE">
        <w:rPr>
          <w:rFonts w:ascii="Garamond" w:hAnsi="Garamond" w:cs="Times New Roman"/>
          <w:sz w:val="24"/>
          <w:szCs w:val="24"/>
        </w:rPr>
        <w:t>ruksione</w:t>
      </w:r>
      <w:r w:rsidR="002F74CC" w:rsidRPr="006F28EE">
        <w:rPr>
          <w:rFonts w:ascii="Garamond" w:hAnsi="Garamond" w:cs="Times New Roman"/>
          <w:sz w:val="24"/>
          <w:szCs w:val="24"/>
        </w:rPr>
        <w:t xml:space="preserve"> të njohur</w:t>
      </w:r>
      <w:r w:rsidR="00AD7C4F" w:rsidRPr="006F28EE">
        <w:rPr>
          <w:rFonts w:ascii="Garamond" w:hAnsi="Garamond" w:cs="Times New Roman"/>
          <w:sz w:val="24"/>
          <w:szCs w:val="24"/>
        </w:rPr>
        <w:t xml:space="preserve">ive teorike; </w:t>
      </w:r>
    </w:p>
    <w:p w14:paraId="4AB9A2B8" w14:textId="22C73D4B" w:rsidR="00D34251" w:rsidRPr="006F28EE" w:rsidRDefault="00D34251" w:rsidP="00AD7C4F">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b) kurset</w:t>
      </w:r>
      <w:r w:rsidR="004355FA" w:rsidRPr="006F28EE">
        <w:rPr>
          <w:rFonts w:ascii="Garamond" w:hAnsi="Garamond" w:cs="Times New Roman"/>
          <w:sz w:val="24"/>
          <w:szCs w:val="24"/>
        </w:rPr>
        <w:t xml:space="preserve"> për </w:t>
      </w:r>
      <w:r w:rsidR="000C57B2" w:rsidRPr="006F28EE">
        <w:rPr>
          <w:rFonts w:ascii="Garamond" w:hAnsi="Garamond" w:cs="Times New Roman"/>
          <w:sz w:val="24"/>
          <w:szCs w:val="24"/>
        </w:rPr>
        <w:t>njohuritë</w:t>
      </w:r>
      <w:r w:rsidRPr="006F28EE">
        <w:rPr>
          <w:rFonts w:ascii="Garamond" w:hAnsi="Garamond" w:cs="Times New Roman"/>
          <w:sz w:val="24"/>
          <w:szCs w:val="24"/>
        </w:rPr>
        <w:t xml:space="preserve"> teorike shtes</w:t>
      </w:r>
      <w:r w:rsidR="00F44741" w:rsidRPr="006F28EE">
        <w:rPr>
          <w:rFonts w:ascii="Garamond" w:hAnsi="Garamond" w:cs="Times New Roman"/>
          <w:sz w:val="24"/>
          <w:szCs w:val="24"/>
        </w:rPr>
        <w:t>ë</w:t>
      </w:r>
      <w:r w:rsidR="004355FA" w:rsidRPr="006F28EE">
        <w:rPr>
          <w:rFonts w:ascii="Garamond" w:hAnsi="Garamond" w:cs="Times New Roman"/>
          <w:sz w:val="24"/>
          <w:szCs w:val="24"/>
        </w:rPr>
        <w:t xml:space="preserve"> për </w:t>
      </w:r>
      <w:r w:rsidRPr="006F28EE">
        <w:rPr>
          <w:rFonts w:ascii="Garamond" w:hAnsi="Garamond" w:cs="Times New Roman"/>
          <w:sz w:val="24"/>
          <w:szCs w:val="24"/>
        </w:rPr>
        <w:t xml:space="preserve">kategorizimin sipas tipit ose </w:t>
      </w:r>
      <w:r w:rsidR="00940902" w:rsidRPr="006F28EE">
        <w:rPr>
          <w:rFonts w:ascii="Garamond" w:hAnsi="Garamond" w:cs="Times New Roman"/>
          <w:sz w:val="24"/>
          <w:szCs w:val="24"/>
        </w:rPr>
        <w:t>klasës</w:t>
      </w:r>
      <w:r w:rsidRPr="006F28EE">
        <w:rPr>
          <w:rFonts w:ascii="Garamond" w:hAnsi="Garamond" w:cs="Times New Roman"/>
          <w:sz w:val="24"/>
          <w:szCs w:val="24"/>
        </w:rPr>
        <w:t xml:space="preserve">; </w:t>
      </w:r>
    </w:p>
    <w:p w14:paraId="128E32D7" w14:textId="3576F1FC" w:rsidR="00D34251" w:rsidRPr="006F28EE" w:rsidRDefault="00D34251" w:rsidP="00DE4BDC">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c) kurset</w:t>
      </w:r>
      <w:r w:rsidR="004355FA" w:rsidRPr="006F28EE">
        <w:rPr>
          <w:rFonts w:ascii="Garamond" w:hAnsi="Garamond" w:cs="Times New Roman"/>
          <w:sz w:val="24"/>
          <w:szCs w:val="24"/>
        </w:rPr>
        <w:t xml:space="preserve"> për </w:t>
      </w:r>
      <w:r w:rsidRPr="006F28EE">
        <w:rPr>
          <w:rFonts w:ascii="Garamond" w:hAnsi="Garamond" w:cs="Times New Roman"/>
          <w:sz w:val="24"/>
          <w:szCs w:val="24"/>
        </w:rPr>
        <w:t>instruksionet e aprovuara t</w:t>
      </w:r>
      <w:r w:rsidR="00D42D3C" w:rsidRPr="006F28EE">
        <w:rPr>
          <w:rFonts w:ascii="Garamond" w:hAnsi="Garamond" w:cs="Times New Roman"/>
          <w:sz w:val="24"/>
          <w:szCs w:val="24"/>
        </w:rPr>
        <w:t>ë</w:t>
      </w:r>
      <w:r w:rsidRPr="006F28EE">
        <w:rPr>
          <w:rFonts w:ascii="Garamond" w:hAnsi="Garamond" w:cs="Times New Roman"/>
          <w:sz w:val="24"/>
          <w:szCs w:val="24"/>
        </w:rPr>
        <w:t xml:space="preserve"> para hyrjes s</w:t>
      </w:r>
      <w:r w:rsidR="00D42D3C" w:rsidRPr="006F28EE">
        <w:rPr>
          <w:rFonts w:ascii="Garamond" w:hAnsi="Garamond" w:cs="Times New Roman"/>
          <w:sz w:val="24"/>
          <w:szCs w:val="24"/>
        </w:rPr>
        <w:t>ë</w:t>
      </w:r>
      <w:r w:rsidRPr="006F28EE">
        <w:rPr>
          <w:rFonts w:ascii="Garamond" w:hAnsi="Garamond" w:cs="Times New Roman"/>
          <w:sz w:val="24"/>
          <w:szCs w:val="24"/>
        </w:rPr>
        <w:t xml:space="preserve"> njohurive teorike</w:t>
      </w:r>
      <w:r w:rsidR="004355FA" w:rsidRPr="006F28EE">
        <w:rPr>
          <w:rFonts w:ascii="Garamond" w:hAnsi="Garamond" w:cs="Times New Roman"/>
          <w:sz w:val="24"/>
          <w:szCs w:val="24"/>
        </w:rPr>
        <w:t xml:space="preserve"> për </w:t>
      </w:r>
      <w:r w:rsidRPr="006F28EE">
        <w:rPr>
          <w:rFonts w:ascii="Garamond" w:hAnsi="Garamond" w:cs="Times New Roman"/>
          <w:sz w:val="24"/>
          <w:szCs w:val="24"/>
        </w:rPr>
        <w:t>kategorizimin e</w:t>
      </w:r>
      <w:r w:rsidR="002F5816" w:rsidRPr="006F28EE">
        <w:rPr>
          <w:rFonts w:ascii="Garamond" w:hAnsi="Garamond" w:cs="Times New Roman"/>
          <w:sz w:val="24"/>
          <w:szCs w:val="24"/>
        </w:rPr>
        <w:t xml:space="preserve"> parë</w:t>
      </w:r>
      <w:r w:rsidR="00A70663" w:rsidRPr="006F28EE">
        <w:rPr>
          <w:rFonts w:ascii="Garamond" w:hAnsi="Garamond" w:cs="Times New Roman"/>
          <w:sz w:val="24"/>
          <w:szCs w:val="24"/>
        </w:rPr>
        <w:t xml:space="preserve"> të tipit </w:t>
      </w:r>
      <w:r w:rsidR="004355FA" w:rsidRPr="006F28EE">
        <w:rPr>
          <w:rFonts w:ascii="Garamond" w:hAnsi="Garamond" w:cs="Times New Roman"/>
          <w:sz w:val="24"/>
          <w:szCs w:val="24"/>
        </w:rPr>
        <w:t xml:space="preserve">për </w:t>
      </w:r>
      <w:r w:rsidR="008A750D" w:rsidRPr="006F28EE">
        <w:rPr>
          <w:rFonts w:ascii="Garamond" w:hAnsi="Garamond" w:cs="Times New Roman"/>
          <w:sz w:val="24"/>
          <w:szCs w:val="24"/>
        </w:rPr>
        <w:t>helikopterë</w:t>
      </w:r>
      <w:r w:rsidR="004F116C" w:rsidRPr="006F28EE">
        <w:rPr>
          <w:rFonts w:ascii="Garamond" w:hAnsi="Garamond" w:cs="Times New Roman"/>
          <w:sz w:val="24"/>
          <w:szCs w:val="24"/>
        </w:rPr>
        <w:t>t me</w:t>
      </w:r>
      <w:r w:rsidR="005A15D5" w:rsidRPr="006F28EE">
        <w:rPr>
          <w:rFonts w:ascii="Garamond" w:hAnsi="Garamond" w:cs="Times New Roman"/>
          <w:sz w:val="24"/>
          <w:szCs w:val="24"/>
        </w:rPr>
        <w:t xml:space="preserve"> shumë motorë</w:t>
      </w:r>
      <w:r w:rsidRPr="006F28EE">
        <w:rPr>
          <w:rFonts w:ascii="Garamond" w:hAnsi="Garamond" w:cs="Times New Roman"/>
          <w:sz w:val="24"/>
          <w:szCs w:val="24"/>
        </w:rPr>
        <w:t>.</w:t>
      </w:r>
    </w:p>
    <w:p w14:paraId="32DC493D" w14:textId="1B77A192" w:rsidR="00D34251" w:rsidRPr="006F28EE" w:rsidRDefault="00D34251" w:rsidP="007473B8">
      <w:pPr>
        <w:widowControl w:val="0"/>
        <w:spacing w:after="0" w:line="240" w:lineRule="auto"/>
        <w:jc w:val="both"/>
        <w:rPr>
          <w:rFonts w:ascii="Garamond" w:hAnsi="Garamond" w:cs="Times New Roman"/>
          <w:b/>
          <w:sz w:val="24"/>
          <w:szCs w:val="24"/>
        </w:rPr>
      </w:pPr>
      <w:r w:rsidRPr="006F28EE">
        <w:rPr>
          <w:rFonts w:ascii="Garamond" w:hAnsi="Garamond" w:cs="Times New Roman"/>
          <w:sz w:val="24"/>
          <w:szCs w:val="24"/>
        </w:rPr>
        <w:lastRenderedPageBreak/>
        <w:t xml:space="preserve"> </w:t>
      </w:r>
      <w:r w:rsidRPr="006F28EE">
        <w:rPr>
          <w:rFonts w:ascii="Garamond" w:hAnsi="Garamond" w:cs="Times New Roman"/>
          <w:b/>
          <w:sz w:val="24"/>
          <w:szCs w:val="24"/>
        </w:rPr>
        <w:t xml:space="preserve">ORA.ATO.305 </w:t>
      </w:r>
      <w:r w:rsidR="00B66621" w:rsidRPr="006F28EE">
        <w:rPr>
          <w:rFonts w:ascii="Garamond" w:hAnsi="Garamond" w:cs="Times New Roman"/>
          <w:b/>
          <w:sz w:val="24"/>
          <w:szCs w:val="24"/>
        </w:rPr>
        <w:t>Mësim</w:t>
      </w:r>
      <w:r w:rsidRPr="006F28EE">
        <w:rPr>
          <w:rFonts w:ascii="Garamond" w:hAnsi="Garamond" w:cs="Times New Roman"/>
          <w:b/>
          <w:sz w:val="24"/>
          <w:szCs w:val="24"/>
        </w:rPr>
        <w:t>i</w:t>
      </w:r>
      <w:r w:rsidR="00F2789A" w:rsidRPr="006F28EE">
        <w:rPr>
          <w:rFonts w:ascii="Garamond" w:hAnsi="Garamond" w:cs="Times New Roman"/>
          <w:b/>
          <w:sz w:val="24"/>
          <w:szCs w:val="24"/>
        </w:rPr>
        <w:t xml:space="preserve"> në </w:t>
      </w:r>
      <w:r w:rsidRPr="006F28EE">
        <w:rPr>
          <w:rFonts w:ascii="Garamond" w:hAnsi="Garamond" w:cs="Times New Roman"/>
          <w:b/>
          <w:sz w:val="24"/>
          <w:szCs w:val="24"/>
        </w:rPr>
        <w:t>klas</w:t>
      </w:r>
      <w:r w:rsidR="00D42D3C" w:rsidRPr="006F28EE">
        <w:rPr>
          <w:rFonts w:ascii="Garamond" w:hAnsi="Garamond" w:cs="Times New Roman"/>
          <w:b/>
          <w:sz w:val="24"/>
          <w:szCs w:val="24"/>
        </w:rPr>
        <w:t>ë</w:t>
      </w:r>
      <w:r w:rsidRPr="006F28EE">
        <w:rPr>
          <w:rFonts w:ascii="Garamond" w:hAnsi="Garamond" w:cs="Times New Roman"/>
          <w:b/>
          <w:sz w:val="24"/>
          <w:szCs w:val="24"/>
        </w:rPr>
        <w:t xml:space="preserve"> </w:t>
      </w:r>
    </w:p>
    <w:p w14:paraId="6F3AD843" w14:textId="77777777" w:rsidR="007473B8" w:rsidRPr="006F28EE" w:rsidRDefault="007473B8" w:rsidP="007473B8">
      <w:pPr>
        <w:widowControl w:val="0"/>
        <w:spacing w:after="0" w:line="240" w:lineRule="auto"/>
        <w:jc w:val="both"/>
        <w:rPr>
          <w:rFonts w:ascii="Garamond" w:hAnsi="Garamond" w:cs="Times New Roman"/>
          <w:sz w:val="24"/>
          <w:szCs w:val="24"/>
        </w:rPr>
      </w:pPr>
    </w:p>
    <w:p w14:paraId="3990857D" w14:textId="538E77B5" w:rsidR="00D34251" w:rsidRPr="006F28EE" w:rsidRDefault="00D34251" w:rsidP="00AD7C4F">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a)</w:t>
      </w:r>
      <w:r w:rsidR="00B61D1A" w:rsidRPr="006F28EE">
        <w:rPr>
          <w:rFonts w:ascii="Garamond" w:hAnsi="Garamond" w:cs="Times New Roman"/>
          <w:sz w:val="24"/>
          <w:szCs w:val="24"/>
        </w:rPr>
        <w:t xml:space="preserve"> një </w:t>
      </w:r>
      <w:r w:rsidRPr="006F28EE">
        <w:rPr>
          <w:rFonts w:ascii="Garamond" w:hAnsi="Garamond" w:cs="Times New Roman"/>
          <w:sz w:val="24"/>
          <w:szCs w:val="24"/>
        </w:rPr>
        <w:t>element i instruksioneve</w:t>
      </w:r>
      <w:r w:rsidR="00F2789A" w:rsidRPr="006F28EE">
        <w:rPr>
          <w:rFonts w:ascii="Garamond" w:hAnsi="Garamond" w:cs="Times New Roman"/>
          <w:sz w:val="24"/>
          <w:szCs w:val="24"/>
        </w:rPr>
        <w:t xml:space="preserve"> në </w:t>
      </w:r>
      <w:r w:rsidRPr="006F28EE">
        <w:rPr>
          <w:rFonts w:ascii="Garamond" w:hAnsi="Garamond" w:cs="Times New Roman"/>
          <w:sz w:val="24"/>
          <w:szCs w:val="24"/>
        </w:rPr>
        <w:t>klas</w:t>
      </w:r>
      <w:r w:rsidR="00D42D3C" w:rsidRPr="006F28EE">
        <w:rPr>
          <w:rFonts w:ascii="Garamond" w:hAnsi="Garamond" w:cs="Times New Roman"/>
          <w:sz w:val="24"/>
          <w:szCs w:val="24"/>
        </w:rPr>
        <w:t>ë</w:t>
      </w:r>
      <w:r w:rsidR="006E6772" w:rsidRPr="006F28EE">
        <w:rPr>
          <w:rFonts w:ascii="Garamond" w:hAnsi="Garamond" w:cs="Times New Roman"/>
          <w:sz w:val="24"/>
          <w:szCs w:val="24"/>
        </w:rPr>
        <w:t xml:space="preserve"> duhet të </w:t>
      </w:r>
      <w:r w:rsidR="00364488" w:rsidRPr="006F28EE">
        <w:rPr>
          <w:rFonts w:ascii="Garamond" w:hAnsi="Garamond" w:cs="Times New Roman"/>
          <w:sz w:val="24"/>
          <w:szCs w:val="24"/>
        </w:rPr>
        <w:t>përfshi</w:t>
      </w:r>
      <w:r w:rsidRPr="006F28EE">
        <w:rPr>
          <w:rFonts w:ascii="Garamond" w:hAnsi="Garamond" w:cs="Times New Roman"/>
          <w:sz w:val="24"/>
          <w:szCs w:val="24"/>
        </w:rPr>
        <w:t>het</w:t>
      </w:r>
      <w:r w:rsidR="00F2789A" w:rsidRPr="006F28EE">
        <w:rPr>
          <w:rFonts w:ascii="Garamond" w:hAnsi="Garamond" w:cs="Times New Roman"/>
          <w:sz w:val="24"/>
          <w:szCs w:val="24"/>
        </w:rPr>
        <w:t xml:space="preserve"> në</w:t>
      </w:r>
      <w:r w:rsidR="008A750D" w:rsidRPr="006F28EE">
        <w:rPr>
          <w:rFonts w:ascii="Garamond" w:hAnsi="Garamond" w:cs="Times New Roman"/>
          <w:sz w:val="24"/>
          <w:szCs w:val="24"/>
        </w:rPr>
        <w:t xml:space="preserve"> të gjith</w:t>
      </w:r>
      <w:r w:rsidRPr="006F28EE">
        <w:rPr>
          <w:rFonts w:ascii="Garamond" w:hAnsi="Garamond" w:cs="Times New Roman"/>
          <w:sz w:val="24"/>
          <w:szCs w:val="24"/>
        </w:rPr>
        <w:t>a l</w:t>
      </w:r>
      <w:r w:rsidR="000A700A" w:rsidRPr="006F28EE">
        <w:rPr>
          <w:rFonts w:ascii="Garamond" w:hAnsi="Garamond" w:cs="Times New Roman"/>
          <w:sz w:val="24"/>
          <w:szCs w:val="24"/>
        </w:rPr>
        <w:t>ë</w:t>
      </w:r>
      <w:r w:rsidRPr="006F28EE">
        <w:rPr>
          <w:rFonts w:ascii="Garamond" w:hAnsi="Garamond" w:cs="Times New Roman"/>
          <w:sz w:val="24"/>
          <w:szCs w:val="24"/>
        </w:rPr>
        <w:t>nd</w:t>
      </w:r>
      <w:r w:rsidR="000A700A" w:rsidRPr="006F28EE">
        <w:rPr>
          <w:rFonts w:ascii="Garamond" w:hAnsi="Garamond" w:cs="Times New Roman"/>
          <w:sz w:val="24"/>
          <w:szCs w:val="24"/>
        </w:rPr>
        <w:t>ë</w:t>
      </w:r>
      <w:r w:rsidRPr="006F28EE">
        <w:rPr>
          <w:rFonts w:ascii="Garamond" w:hAnsi="Garamond" w:cs="Times New Roman"/>
          <w:sz w:val="24"/>
          <w:szCs w:val="24"/>
        </w:rPr>
        <w:t>t e kurseve mo</w:t>
      </w:r>
      <w:r w:rsidR="00AD7C4F" w:rsidRPr="006F28EE">
        <w:rPr>
          <w:rFonts w:ascii="Garamond" w:hAnsi="Garamond" w:cs="Times New Roman"/>
          <w:sz w:val="24"/>
          <w:szCs w:val="24"/>
        </w:rPr>
        <w:t>dulare t</w:t>
      </w:r>
      <w:r w:rsidR="00D42D3C" w:rsidRPr="006F28EE">
        <w:rPr>
          <w:rFonts w:ascii="Garamond" w:hAnsi="Garamond" w:cs="Times New Roman"/>
          <w:sz w:val="24"/>
          <w:szCs w:val="24"/>
        </w:rPr>
        <w:t>ë</w:t>
      </w:r>
      <w:r w:rsidR="00AD7C4F" w:rsidRPr="006F28EE">
        <w:rPr>
          <w:rFonts w:ascii="Garamond" w:hAnsi="Garamond" w:cs="Times New Roman"/>
          <w:sz w:val="24"/>
          <w:szCs w:val="24"/>
        </w:rPr>
        <w:t xml:space="preserve"> </w:t>
      </w:r>
      <w:r w:rsidR="00B66621" w:rsidRPr="006F28EE">
        <w:rPr>
          <w:rFonts w:ascii="Garamond" w:hAnsi="Garamond" w:cs="Times New Roman"/>
          <w:sz w:val="24"/>
          <w:szCs w:val="24"/>
        </w:rPr>
        <w:t>mësim</w:t>
      </w:r>
      <w:r w:rsidR="00AD7C4F" w:rsidRPr="006F28EE">
        <w:rPr>
          <w:rFonts w:ascii="Garamond" w:hAnsi="Garamond" w:cs="Times New Roman"/>
          <w:sz w:val="24"/>
          <w:szCs w:val="24"/>
        </w:rPr>
        <w:t>it</w:t>
      </w:r>
      <w:r w:rsidR="00F2789A" w:rsidRPr="006F28EE">
        <w:rPr>
          <w:rFonts w:ascii="Garamond" w:hAnsi="Garamond" w:cs="Times New Roman"/>
          <w:sz w:val="24"/>
          <w:szCs w:val="24"/>
        </w:rPr>
        <w:t xml:space="preserve"> në </w:t>
      </w:r>
      <w:r w:rsidR="00AD7C4F" w:rsidRPr="006F28EE">
        <w:rPr>
          <w:rFonts w:ascii="Garamond" w:hAnsi="Garamond" w:cs="Times New Roman"/>
          <w:sz w:val="24"/>
          <w:szCs w:val="24"/>
        </w:rPr>
        <w:t>distanc</w:t>
      </w:r>
      <w:r w:rsidR="00D42D3C" w:rsidRPr="006F28EE">
        <w:rPr>
          <w:rFonts w:ascii="Garamond" w:hAnsi="Garamond" w:cs="Times New Roman"/>
          <w:sz w:val="24"/>
          <w:szCs w:val="24"/>
        </w:rPr>
        <w:t>ë</w:t>
      </w:r>
      <w:r w:rsidR="00AD7C4F" w:rsidRPr="006F28EE">
        <w:rPr>
          <w:rFonts w:ascii="Garamond" w:hAnsi="Garamond" w:cs="Times New Roman"/>
          <w:sz w:val="24"/>
          <w:szCs w:val="24"/>
        </w:rPr>
        <w:t xml:space="preserve">. </w:t>
      </w:r>
    </w:p>
    <w:p w14:paraId="785DD04B" w14:textId="07E3F00C" w:rsidR="00D34251" w:rsidRPr="006F28EE" w:rsidRDefault="00D34251" w:rsidP="00AD7C4F">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 xml:space="preserve">b) </w:t>
      </w:r>
      <w:r w:rsidR="004F116C" w:rsidRPr="006F28EE">
        <w:rPr>
          <w:rFonts w:ascii="Garamond" w:hAnsi="Garamond" w:cs="Times New Roman"/>
          <w:sz w:val="24"/>
          <w:szCs w:val="24"/>
        </w:rPr>
        <w:t>s</w:t>
      </w:r>
      <w:r w:rsidRPr="006F28EE">
        <w:rPr>
          <w:rFonts w:ascii="Garamond" w:hAnsi="Garamond" w:cs="Times New Roman"/>
          <w:sz w:val="24"/>
          <w:szCs w:val="24"/>
        </w:rPr>
        <w:t xml:space="preserve">asia e </w:t>
      </w:r>
      <w:r w:rsidR="00877448" w:rsidRPr="006F28EE">
        <w:rPr>
          <w:rFonts w:ascii="Garamond" w:hAnsi="Garamond" w:cs="Times New Roman"/>
          <w:sz w:val="24"/>
          <w:szCs w:val="24"/>
        </w:rPr>
        <w:t>kohës</w:t>
      </w:r>
      <w:r w:rsidRPr="006F28EE">
        <w:rPr>
          <w:rFonts w:ascii="Garamond" w:hAnsi="Garamond" w:cs="Times New Roman"/>
          <w:sz w:val="24"/>
          <w:szCs w:val="24"/>
        </w:rPr>
        <w:t xml:space="preserve"> se shpenzuar</w:t>
      </w:r>
      <w:r w:rsidR="00F2789A" w:rsidRPr="006F28EE">
        <w:rPr>
          <w:rFonts w:ascii="Garamond" w:hAnsi="Garamond" w:cs="Times New Roman"/>
          <w:sz w:val="24"/>
          <w:szCs w:val="24"/>
        </w:rPr>
        <w:t xml:space="preserve"> në </w:t>
      </w:r>
      <w:r w:rsidRPr="006F28EE">
        <w:rPr>
          <w:rFonts w:ascii="Garamond" w:hAnsi="Garamond" w:cs="Times New Roman"/>
          <w:sz w:val="24"/>
          <w:szCs w:val="24"/>
        </w:rPr>
        <w:t>instruksionet aktuale</w:t>
      </w:r>
      <w:r w:rsidR="00F2789A" w:rsidRPr="006F28EE">
        <w:rPr>
          <w:rFonts w:ascii="Garamond" w:hAnsi="Garamond" w:cs="Times New Roman"/>
          <w:sz w:val="24"/>
          <w:szCs w:val="24"/>
        </w:rPr>
        <w:t xml:space="preserve"> në </w:t>
      </w:r>
      <w:r w:rsidRPr="006F28EE">
        <w:rPr>
          <w:rFonts w:ascii="Garamond" w:hAnsi="Garamond" w:cs="Times New Roman"/>
          <w:sz w:val="24"/>
          <w:szCs w:val="24"/>
        </w:rPr>
        <w:t>klase nuk duhet</w:t>
      </w:r>
      <w:r w:rsidR="006E6772" w:rsidRPr="006F28EE">
        <w:rPr>
          <w:rFonts w:ascii="Garamond" w:hAnsi="Garamond" w:cs="Times New Roman"/>
          <w:sz w:val="24"/>
          <w:szCs w:val="24"/>
        </w:rPr>
        <w:t xml:space="preserve"> të jetë </w:t>
      </w:r>
      <w:r w:rsidRPr="006F28EE">
        <w:rPr>
          <w:rFonts w:ascii="Garamond" w:hAnsi="Garamond" w:cs="Times New Roman"/>
          <w:sz w:val="24"/>
          <w:szCs w:val="24"/>
        </w:rPr>
        <w:t>m</w:t>
      </w:r>
      <w:r w:rsidR="00D42D3C" w:rsidRPr="006F28EE">
        <w:rPr>
          <w:rFonts w:ascii="Garamond" w:hAnsi="Garamond" w:cs="Times New Roman"/>
          <w:sz w:val="24"/>
          <w:szCs w:val="24"/>
        </w:rPr>
        <w:t>ë</w:t>
      </w:r>
      <w:r w:rsidRPr="006F28EE">
        <w:rPr>
          <w:rFonts w:ascii="Garamond" w:hAnsi="Garamond" w:cs="Times New Roman"/>
          <w:sz w:val="24"/>
          <w:szCs w:val="24"/>
        </w:rPr>
        <w:t xml:space="preserve"> pak se 10 % t</w:t>
      </w:r>
      <w:r w:rsidR="00D42D3C" w:rsidRPr="006F28EE">
        <w:rPr>
          <w:rFonts w:ascii="Garamond" w:hAnsi="Garamond" w:cs="Times New Roman"/>
          <w:sz w:val="24"/>
          <w:szCs w:val="24"/>
        </w:rPr>
        <w:t>ë</w:t>
      </w:r>
      <w:r w:rsidRPr="006F28EE">
        <w:rPr>
          <w:rFonts w:ascii="Garamond" w:hAnsi="Garamond" w:cs="Times New Roman"/>
          <w:sz w:val="24"/>
          <w:szCs w:val="24"/>
        </w:rPr>
        <w:t xml:space="preserve"> totalit</w:t>
      </w:r>
      <w:r w:rsidR="00A34542" w:rsidRPr="006F28EE">
        <w:rPr>
          <w:rFonts w:ascii="Garamond" w:hAnsi="Garamond" w:cs="Times New Roman"/>
          <w:sz w:val="24"/>
          <w:szCs w:val="24"/>
        </w:rPr>
        <w:t xml:space="preserve"> të kohë</w:t>
      </w:r>
      <w:r w:rsidR="008071AD" w:rsidRPr="006F28EE">
        <w:rPr>
          <w:rFonts w:ascii="Garamond" w:hAnsi="Garamond" w:cs="Times New Roman"/>
          <w:sz w:val="24"/>
          <w:szCs w:val="24"/>
        </w:rPr>
        <w:t>z</w:t>
      </w:r>
      <w:r w:rsidRPr="006F28EE">
        <w:rPr>
          <w:rFonts w:ascii="Garamond" w:hAnsi="Garamond" w:cs="Times New Roman"/>
          <w:sz w:val="24"/>
          <w:szCs w:val="24"/>
        </w:rPr>
        <w:t xml:space="preserve">gjatjes se kursit. </w:t>
      </w:r>
    </w:p>
    <w:p w14:paraId="7DB4633B" w14:textId="4D666C8C" w:rsidR="00D34251" w:rsidRPr="006F28EE" w:rsidRDefault="00D34251" w:rsidP="00AD7C4F">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c)</w:t>
      </w:r>
      <w:r w:rsidR="004355FA" w:rsidRPr="006F28EE">
        <w:rPr>
          <w:rFonts w:ascii="Garamond" w:hAnsi="Garamond" w:cs="Times New Roman"/>
          <w:sz w:val="24"/>
          <w:szCs w:val="24"/>
        </w:rPr>
        <w:t xml:space="preserve"> për </w:t>
      </w:r>
      <w:r w:rsidRPr="006F28EE">
        <w:rPr>
          <w:rFonts w:ascii="Garamond" w:hAnsi="Garamond" w:cs="Times New Roman"/>
          <w:sz w:val="24"/>
          <w:szCs w:val="24"/>
        </w:rPr>
        <w:t>k</w:t>
      </w:r>
      <w:r w:rsidR="004F116C" w:rsidRPr="006F28EE">
        <w:rPr>
          <w:rFonts w:ascii="Garamond" w:hAnsi="Garamond" w:cs="Times New Roman"/>
          <w:sz w:val="24"/>
          <w:szCs w:val="24"/>
        </w:rPr>
        <w:t>ë</w:t>
      </w:r>
      <w:r w:rsidRPr="006F28EE">
        <w:rPr>
          <w:rFonts w:ascii="Garamond" w:hAnsi="Garamond" w:cs="Times New Roman"/>
          <w:sz w:val="24"/>
          <w:szCs w:val="24"/>
        </w:rPr>
        <w:t>t</w:t>
      </w:r>
      <w:r w:rsidR="004F116C" w:rsidRPr="006F28EE">
        <w:rPr>
          <w:rFonts w:ascii="Garamond" w:hAnsi="Garamond" w:cs="Times New Roman"/>
          <w:sz w:val="24"/>
          <w:szCs w:val="24"/>
        </w:rPr>
        <w:t>ë</w:t>
      </w:r>
      <w:r w:rsidRPr="006F28EE">
        <w:rPr>
          <w:rFonts w:ascii="Garamond" w:hAnsi="Garamond" w:cs="Times New Roman"/>
          <w:sz w:val="24"/>
          <w:szCs w:val="24"/>
        </w:rPr>
        <w:t xml:space="preserve"> efekt, akomodimi i </w:t>
      </w:r>
      <w:r w:rsidR="00940902" w:rsidRPr="006F28EE">
        <w:rPr>
          <w:rFonts w:ascii="Garamond" w:hAnsi="Garamond" w:cs="Times New Roman"/>
          <w:sz w:val="24"/>
          <w:szCs w:val="24"/>
        </w:rPr>
        <w:t>klasës</w:t>
      </w:r>
      <w:r w:rsidRPr="006F28EE">
        <w:rPr>
          <w:rFonts w:ascii="Garamond" w:hAnsi="Garamond" w:cs="Times New Roman"/>
          <w:sz w:val="24"/>
          <w:szCs w:val="24"/>
        </w:rPr>
        <w:t xml:space="preserve"> duhet</w:t>
      </w:r>
      <w:r w:rsidR="006E6772" w:rsidRPr="006F28EE">
        <w:rPr>
          <w:rFonts w:ascii="Garamond" w:hAnsi="Garamond" w:cs="Times New Roman"/>
          <w:sz w:val="24"/>
          <w:szCs w:val="24"/>
        </w:rPr>
        <w:t xml:space="preserve"> të jetë </w:t>
      </w:r>
      <w:r w:rsidRPr="006F28EE">
        <w:rPr>
          <w:rFonts w:ascii="Garamond" w:hAnsi="Garamond" w:cs="Times New Roman"/>
          <w:sz w:val="24"/>
          <w:szCs w:val="24"/>
        </w:rPr>
        <w:t>i vlefsh</w:t>
      </w:r>
      <w:r w:rsidR="004F116C" w:rsidRPr="006F28EE">
        <w:rPr>
          <w:rFonts w:ascii="Garamond" w:hAnsi="Garamond" w:cs="Times New Roman"/>
          <w:sz w:val="24"/>
          <w:szCs w:val="24"/>
        </w:rPr>
        <w:t>ë</w:t>
      </w:r>
      <w:r w:rsidRPr="006F28EE">
        <w:rPr>
          <w:rFonts w:ascii="Garamond" w:hAnsi="Garamond" w:cs="Times New Roman"/>
          <w:sz w:val="24"/>
          <w:szCs w:val="24"/>
        </w:rPr>
        <w:t>m ose</w:t>
      </w:r>
      <w:r w:rsidR="00F2789A" w:rsidRPr="006F28EE">
        <w:rPr>
          <w:rFonts w:ascii="Garamond" w:hAnsi="Garamond" w:cs="Times New Roman"/>
          <w:sz w:val="24"/>
          <w:szCs w:val="24"/>
        </w:rPr>
        <w:t xml:space="preserve"> në </w:t>
      </w:r>
      <w:r w:rsidRPr="006F28EE">
        <w:rPr>
          <w:rFonts w:ascii="Garamond" w:hAnsi="Garamond" w:cs="Times New Roman"/>
          <w:sz w:val="24"/>
          <w:szCs w:val="24"/>
        </w:rPr>
        <w:t>vendin kryesor t</w:t>
      </w:r>
      <w:r w:rsidR="00D42D3C" w:rsidRPr="006F28EE">
        <w:rPr>
          <w:rFonts w:ascii="Garamond" w:hAnsi="Garamond" w:cs="Times New Roman"/>
          <w:sz w:val="24"/>
          <w:szCs w:val="24"/>
        </w:rPr>
        <w:t>ë</w:t>
      </w:r>
      <w:r w:rsidRPr="006F28EE">
        <w:rPr>
          <w:rFonts w:ascii="Garamond" w:hAnsi="Garamond" w:cs="Times New Roman"/>
          <w:sz w:val="24"/>
          <w:szCs w:val="24"/>
        </w:rPr>
        <w:t xml:space="preserve"> biznesit t</w:t>
      </w:r>
      <w:r w:rsidR="00D42D3C" w:rsidRPr="006F28EE">
        <w:rPr>
          <w:rFonts w:ascii="Garamond" w:hAnsi="Garamond" w:cs="Times New Roman"/>
          <w:sz w:val="24"/>
          <w:szCs w:val="24"/>
        </w:rPr>
        <w:t>ë</w:t>
      </w:r>
      <w:r w:rsidRPr="006F28EE">
        <w:rPr>
          <w:rFonts w:ascii="Garamond" w:hAnsi="Garamond" w:cs="Times New Roman"/>
          <w:sz w:val="24"/>
          <w:szCs w:val="24"/>
        </w:rPr>
        <w:t xml:space="preserve"> ATO-ve ose diku </w:t>
      </w:r>
      <w:r w:rsidR="00940902" w:rsidRPr="006F28EE">
        <w:rPr>
          <w:rFonts w:ascii="Garamond" w:hAnsi="Garamond" w:cs="Times New Roman"/>
          <w:sz w:val="24"/>
          <w:szCs w:val="24"/>
        </w:rPr>
        <w:t>tjetër</w:t>
      </w:r>
      <w:r w:rsidR="00F2789A" w:rsidRPr="006F28EE">
        <w:rPr>
          <w:rFonts w:ascii="Garamond" w:hAnsi="Garamond" w:cs="Times New Roman"/>
          <w:sz w:val="24"/>
          <w:szCs w:val="24"/>
        </w:rPr>
        <w:t xml:space="preserve"> në</w:t>
      </w:r>
      <w:r w:rsidR="00B61D1A" w:rsidRPr="006F28EE">
        <w:rPr>
          <w:rFonts w:ascii="Garamond" w:hAnsi="Garamond" w:cs="Times New Roman"/>
          <w:sz w:val="24"/>
          <w:szCs w:val="24"/>
        </w:rPr>
        <w:t xml:space="preserve"> një </w:t>
      </w:r>
      <w:r w:rsidRPr="006F28EE">
        <w:rPr>
          <w:rFonts w:ascii="Garamond" w:hAnsi="Garamond" w:cs="Times New Roman"/>
          <w:sz w:val="24"/>
          <w:szCs w:val="24"/>
        </w:rPr>
        <w:t>objekt</w:t>
      </w:r>
      <w:r w:rsidR="002F74CC" w:rsidRPr="006F28EE">
        <w:rPr>
          <w:rFonts w:ascii="Garamond" w:hAnsi="Garamond" w:cs="Times New Roman"/>
          <w:sz w:val="24"/>
          <w:szCs w:val="24"/>
        </w:rPr>
        <w:t xml:space="preserve"> të</w:t>
      </w:r>
      <w:r w:rsidR="00EB2F14" w:rsidRPr="006F28EE">
        <w:rPr>
          <w:rFonts w:ascii="Garamond" w:hAnsi="Garamond" w:cs="Times New Roman"/>
          <w:sz w:val="24"/>
          <w:szCs w:val="24"/>
        </w:rPr>
        <w:t xml:space="preserve"> </w:t>
      </w:r>
      <w:r w:rsidR="00B32F3C" w:rsidRPr="006F28EE">
        <w:rPr>
          <w:rFonts w:ascii="Garamond" w:hAnsi="Garamond" w:cs="Times New Roman"/>
          <w:sz w:val="24"/>
          <w:szCs w:val="24"/>
        </w:rPr>
        <w:t>përshtatshë</w:t>
      </w:r>
      <w:r w:rsidRPr="006F28EE">
        <w:rPr>
          <w:rFonts w:ascii="Garamond" w:hAnsi="Garamond" w:cs="Times New Roman"/>
          <w:sz w:val="24"/>
          <w:szCs w:val="24"/>
        </w:rPr>
        <w:t xml:space="preserve">m. </w:t>
      </w:r>
    </w:p>
    <w:p w14:paraId="4E7A675E" w14:textId="77777777" w:rsidR="00874C7F" w:rsidRPr="006F28EE" w:rsidRDefault="00874C7F" w:rsidP="00AD7C4F">
      <w:pPr>
        <w:widowControl w:val="0"/>
        <w:spacing w:after="0" w:line="240" w:lineRule="auto"/>
        <w:ind w:firstLine="284"/>
        <w:jc w:val="both"/>
        <w:rPr>
          <w:rFonts w:ascii="Garamond" w:hAnsi="Garamond" w:cs="Times New Roman"/>
          <w:sz w:val="24"/>
          <w:szCs w:val="24"/>
        </w:rPr>
      </w:pPr>
    </w:p>
    <w:p w14:paraId="6CD0F3B8" w14:textId="5778C069" w:rsidR="00D34251" w:rsidRPr="006F28EE" w:rsidRDefault="00D34251" w:rsidP="007473B8">
      <w:pPr>
        <w:widowControl w:val="0"/>
        <w:spacing w:after="0" w:line="240" w:lineRule="auto"/>
        <w:jc w:val="both"/>
        <w:rPr>
          <w:rFonts w:ascii="Garamond" w:hAnsi="Garamond" w:cs="Times New Roman"/>
          <w:b/>
          <w:sz w:val="24"/>
          <w:szCs w:val="24"/>
        </w:rPr>
      </w:pPr>
      <w:r w:rsidRPr="006F28EE">
        <w:rPr>
          <w:rFonts w:ascii="Garamond" w:hAnsi="Garamond" w:cs="Times New Roman"/>
          <w:b/>
          <w:sz w:val="24"/>
          <w:szCs w:val="24"/>
        </w:rPr>
        <w:t>ORA.ATO.310 Instrukt</w:t>
      </w:r>
      <w:r w:rsidR="00227F3B" w:rsidRPr="006F28EE">
        <w:rPr>
          <w:rFonts w:ascii="Garamond" w:hAnsi="Garamond" w:cs="Times New Roman"/>
          <w:b/>
          <w:sz w:val="24"/>
          <w:szCs w:val="24"/>
        </w:rPr>
        <w:t>orët</w:t>
      </w:r>
      <w:r w:rsidRPr="006F28EE">
        <w:rPr>
          <w:rFonts w:ascii="Garamond" w:hAnsi="Garamond" w:cs="Times New Roman"/>
          <w:b/>
          <w:sz w:val="24"/>
          <w:szCs w:val="24"/>
        </w:rPr>
        <w:t xml:space="preserve"> </w:t>
      </w:r>
    </w:p>
    <w:p w14:paraId="48DC5837" w14:textId="77777777" w:rsidR="00874C7F" w:rsidRPr="006F28EE" w:rsidRDefault="00874C7F" w:rsidP="007473B8">
      <w:pPr>
        <w:widowControl w:val="0"/>
        <w:spacing w:after="0" w:line="240" w:lineRule="auto"/>
        <w:jc w:val="both"/>
        <w:rPr>
          <w:rFonts w:ascii="Garamond" w:hAnsi="Garamond" w:cs="Times New Roman"/>
          <w:sz w:val="24"/>
          <w:szCs w:val="24"/>
        </w:rPr>
      </w:pPr>
    </w:p>
    <w:p w14:paraId="7F336EC1" w14:textId="7FA65272" w:rsidR="00D34251" w:rsidRPr="006F28EE" w:rsidRDefault="00D34251" w:rsidP="007473B8">
      <w:pPr>
        <w:widowControl w:val="0"/>
        <w:spacing w:after="0" w:line="240" w:lineRule="auto"/>
        <w:jc w:val="both"/>
        <w:rPr>
          <w:rFonts w:ascii="Garamond" w:hAnsi="Garamond" w:cs="Times New Roman"/>
          <w:sz w:val="24"/>
          <w:szCs w:val="24"/>
        </w:rPr>
      </w:pPr>
      <w:r w:rsidRPr="006F28EE">
        <w:rPr>
          <w:rFonts w:ascii="Garamond" w:hAnsi="Garamond" w:cs="Times New Roman"/>
          <w:sz w:val="24"/>
          <w:szCs w:val="24"/>
        </w:rPr>
        <w:t>T</w:t>
      </w:r>
      <w:r w:rsidR="00905DF1" w:rsidRPr="006F28EE">
        <w:rPr>
          <w:rFonts w:ascii="Garamond" w:hAnsi="Garamond" w:cs="Times New Roman"/>
          <w:sz w:val="24"/>
          <w:szCs w:val="24"/>
        </w:rPr>
        <w:t>ë</w:t>
      </w:r>
      <w:r w:rsidR="00606512" w:rsidRPr="006F28EE">
        <w:rPr>
          <w:rFonts w:ascii="Garamond" w:hAnsi="Garamond" w:cs="Times New Roman"/>
          <w:sz w:val="24"/>
          <w:szCs w:val="24"/>
        </w:rPr>
        <w:t xml:space="preserve"> gjithë</w:t>
      </w:r>
      <w:r w:rsidRPr="006F28EE">
        <w:rPr>
          <w:rFonts w:ascii="Garamond" w:hAnsi="Garamond" w:cs="Times New Roman"/>
          <w:sz w:val="24"/>
          <w:szCs w:val="24"/>
        </w:rPr>
        <w:t xml:space="preserve"> instrukt</w:t>
      </w:r>
      <w:r w:rsidR="00227F3B" w:rsidRPr="006F28EE">
        <w:rPr>
          <w:rFonts w:ascii="Garamond" w:hAnsi="Garamond" w:cs="Times New Roman"/>
          <w:sz w:val="24"/>
          <w:szCs w:val="24"/>
        </w:rPr>
        <w:t>orët</w:t>
      </w:r>
      <w:r w:rsidR="006E6772" w:rsidRPr="006F28EE">
        <w:rPr>
          <w:rFonts w:ascii="Garamond" w:hAnsi="Garamond" w:cs="Times New Roman"/>
          <w:sz w:val="24"/>
          <w:szCs w:val="24"/>
        </w:rPr>
        <w:t xml:space="preserve"> duhet të</w:t>
      </w:r>
      <w:r w:rsidR="00877448" w:rsidRPr="006F28EE">
        <w:rPr>
          <w:rFonts w:ascii="Garamond" w:hAnsi="Garamond" w:cs="Times New Roman"/>
          <w:sz w:val="24"/>
          <w:szCs w:val="24"/>
        </w:rPr>
        <w:t xml:space="preserve"> jenë </w:t>
      </w:r>
      <w:r w:rsidR="00F2789A" w:rsidRPr="006F28EE">
        <w:rPr>
          <w:rFonts w:ascii="Garamond" w:hAnsi="Garamond" w:cs="Times New Roman"/>
          <w:sz w:val="24"/>
          <w:szCs w:val="24"/>
        </w:rPr>
        <w:t xml:space="preserve">në </w:t>
      </w:r>
      <w:r w:rsidRPr="006F28EE">
        <w:rPr>
          <w:rFonts w:ascii="Garamond" w:hAnsi="Garamond" w:cs="Times New Roman"/>
          <w:sz w:val="24"/>
          <w:szCs w:val="24"/>
        </w:rPr>
        <w:t>familjarizim</w:t>
      </w:r>
      <w:r w:rsidR="00A7378B" w:rsidRPr="006F28EE">
        <w:rPr>
          <w:rFonts w:ascii="Garamond" w:hAnsi="Garamond" w:cs="Times New Roman"/>
          <w:sz w:val="24"/>
          <w:szCs w:val="24"/>
        </w:rPr>
        <w:t xml:space="preserve"> të plot</w:t>
      </w:r>
      <w:r w:rsidR="00581832" w:rsidRPr="006F28EE">
        <w:rPr>
          <w:rFonts w:ascii="Garamond" w:hAnsi="Garamond" w:cs="Times New Roman"/>
          <w:sz w:val="24"/>
          <w:szCs w:val="24"/>
        </w:rPr>
        <w:t xml:space="preserve">ë </w:t>
      </w:r>
      <w:r w:rsidRPr="006F28EE">
        <w:rPr>
          <w:rFonts w:ascii="Garamond" w:hAnsi="Garamond" w:cs="Times New Roman"/>
          <w:sz w:val="24"/>
          <w:szCs w:val="24"/>
        </w:rPr>
        <w:t xml:space="preserve">me </w:t>
      </w:r>
      <w:r w:rsidR="000D187A" w:rsidRPr="006F28EE">
        <w:rPr>
          <w:rFonts w:ascii="Garamond" w:hAnsi="Garamond" w:cs="Times New Roman"/>
          <w:sz w:val="24"/>
          <w:szCs w:val="24"/>
        </w:rPr>
        <w:t>kërkes</w:t>
      </w:r>
      <w:r w:rsidRPr="006F28EE">
        <w:rPr>
          <w:rFonts w:ascii="Garamond" w:hAnsi="Garamond" w:cs="Times New Roman"/>
          <w:sz w:val="24"/>
          <w:szCs w:val="24"/>
        </w:rPr>
        <w:t>at e programit</w:t>
      </w:r>
      <w:r w:rsidR="00D77614" w:rsidRPr="006F28EE">
        <w:rPr>
          <w:rFonts w:ascii="Garamond" w:hAnsi="Garamond" w:cs="Times New Roman"/>
          <w:sz w:val="24"/>
          <w:szCs w:val="24"/>
        </w:rPr>
        <w:t xml:space="preserve"> të kurs</w:t>
      </w:r>
      <w:r w:rsidRPr="006F28EE">
        <w:rPr>
          <w:rFonts w:ascii="Garamond" w:hAnsi="Garamond" w:cs="Times New Roman"/>
          <w:sz w:val="24"/>
          <w:szCs w:val="24"/>
        </w:rPr>
        <w:t>it t</w:t>
      </w:r>
      <w:r w:rsidR="00D42D3C" w:rsidRPr="006F28EE">
        <w:rPr>
          <w:rFonts w:ascii="Garamond" w:hAnsi="Garamond" w:cs="Times New Roman"/>
          <w:sz w:val="24"/>
          <w:szCs w:val="24"/>
        </w:rPr>
        <w:t>ë</w:t>
      </w:r>
      <w:r w:rsidRPr="006F28EE">
        <w:rPr>
          <w:rFonts w:ascii="Garamond" w:hAnsi="Garamond" w:cs="Times New Roman"/>
          <w:sz w:val="24"/>
          <w:szCs w:val="24"/>
        </w:rPr>
        <w:t xml:space="preserve"> m</w:t>
      </w:r>
      <w:r w:rsidR="00D42D3C" w:rsidRPr="006F28EE">
        <w:rPr>
          <w:rFonts w:ascii="Garamond" w:hAnsi="Garamond" w:cs="Times New Roman"/>
          <w:sz w:val="24"/>
          <w:szCs w:val="24"/>
        </w:rPr>
        <w:t>ë</w:t>
      </w:r>
      <w:r w:rsidRPr="006F28EE">
        <w:rPr>
          <w:rFonts w:ascii="Garamond" w:hAnsi="Garamond" w:cs="Times New Roman"/>
          <w:sz w:val="24"/>
          <w:szCs w:val="24"/>
        </w:rPr>
        <w:t>suarit</w:t>
      </w:r>
      <w:r w:rsidR="00F2789A" w:rsidRPr="006F28EE">
        <w:rPr>
          <w:rFonts w:ascii="Garamond" w:hAnsi="Garamond" w:cs="Times New Roman"/>
          <w:sz w:val="24"/>
          <w:szCs w:val="24"/>
        </w:rPr>
        <w:t xml:space="preserve"> në </w:t>
      </w:r>
      <w:r w:rsidRPr="006F28EE">
        <w:rPr>
          <w:rFonts w:ascii="Garamond" w:hAnsi="Garamond" w:cs="Times New Roman"/>
          <w:sz w:val="24"/>
          <w:szCs w:val="24"/>
        </w:rPr>
        <w:t>distanc</w:t>
      </w:r>
      <w:r w:rsidR="00D42D3C" w:rsidRPr="006F28EE">
        <w:rPr>
          <w:rFonts w:ascii="Garamond" w:hAnsi="Garamond" w:cs="Times New Roman"/>
          <w:sz w:val="24"/>
          <w:szCs w:val="24"/>
        </w:rPr>
        <w:t>ë</w:t>
      </w:r>
      <w:r w:rsidRPr="006F28EE">
        <w:rPr>
          <w:rFonts w:ascii="Garamond" w:hAnsi="Garamond" w:cs="Times New Roman"/>
          <w:sz w:val="24"/>
          <w:szCs w:val="24"/>
        </w:rPr>
        <w:t xml:space="preserve">. </w:t>
      </w:r>
    </w:p>
    <w:p w14:paraId="1CED2400" w14:textId="013D76F9" w:rsidR="00D34251" w:rsidRPr="006F28EE" w:rsidRDefault="00D34251" w:rsidP="00AD7C4F">
      <w:pPr>
        <w:widowControl w:val="0"/>
        <w:spacing w:after="0" w:line="240" w:lineRule="auto"/>
        <w:rPr>
          <w:rFonts w:ascii="Garamond" w:hAnsi="Garamond" w:cs="Times New Roman"/>
          <w:sz w:val="24"/>
          <w:szCs w:val="24"/>
        </w:rPr>
      </w:pPr>
    </w:p>
    <w:p w14:paraId="508AC7C6" w14:textId="77777777" w:rsidR="00D34251" w:rsidRPr="006F28EE" w:rsidRDefault="00D34251" w:rsidP="00D34251">
      <w:pPr>
        <w:widowControl w:val="0"/>
        <w:spacing w:after="0" w:line="240" w:lineRule="auto"/>
        <w:ind w:firstLine="284"/>
        <w:jc w:val="center"/>
        <w:rPr>
          <w:rFonts w:ascii="Garamond" w:hAnsi="Garamond" w:cs="Times New Roman"/>
          <w:sz w:val="24"/>
          <w:szCs w:val="24"/>
        </w:rPr>
      </w:pPr>
      <w:r w:rsidRPr="006F28EE">
        <w:rPr>
          <w:rFonts w:ascii="Garamond" w:hAnsi="Garamond" w:cs="Times New Roman"/>
          <w:b/>
          <w:sz w:val="24"/>
          <w:szCs w:val="24"/>
        </w:rPr>
        <w:t xml:space="preserve">Kapitulli 2 </w:t>
      </w:r>
    </w:p>
    <w:p w14:paraId="771EE479" w14:textId="09B409D2" w:rsidR="00D34251" w:rsidRPr="006F28EE" w:rsidRDefault="00D34251" w:rsidP="00D34251">
      <w:pPr>
        <w:widowControl w:val="0"/>
        <w:spacing w:after="0" w:line="240" w:lineRule="auto"/>
        <w:ind w:firstLine="284"/>
        <w:jc w:val="center"/>
        <w:rPr>
          <w:rFonts w:ascii="Garamond" w:hAnsi="Garamond" w:cs="Times New Roman"/>
          <w:sz w:val="24"/>
          <w:szCs w:val="24"/>
        </w:rPr>
      </w:pPr>
      <w:r w:rsidRPr="006F28EE">
        <w:rPr>
          <w:rFonts w:ascii="Garamond" w:hAnsi="Garamond" w:cs="Times New Roman"/>
          <w:b/>
          <w:sz w:val="24"/>
          <w:szCs w:val="24"/>
        </w:rPr>
        <w:t xml:space="preserve">Trajnim me </w:t>
      </w:r>
      <w:r w:rsidR="00196805" w:rsidRPr="006F28EE">
        <w:rPr>
          <w:rFonts w:ascii="Garamond" w:hAnsi="Garamond" w:cs="Times New Roman"/>
          <w:b/>
          <w:sz w:val="24"/>
          <w:szCs w:val="24"/>
        </w:rPr>
        <w:t xml:space="preserve">zero kohë fluturimi </w:t>
      </w:r>
    </w:p>
    <w:p w14:paraId="772FE539" w14:textId="77777777" w:rsidR="00D34251" w:rsidRPr="006F28EE" w:rsidRDefault="00D34251" w:rsidP="00D34251">
      <w:pPr>
        <w:widowControl w:val="0"/>
        <w:spacing w:after="0" w:line="240" w:lineRule="auto"/>
        <w:ind w:firstLine="284"/>
        <w:rPr>
          <w:rFonts w:ascii="Garamond" w:hAnsi="Garamond" w:cs="Times New Roman"/>
          <w:sz w:val="24"/>
          <w:szCs w:val="24"/>
        </w:rPr>
      </w:pPr>
      <w:r w:rsidRPr="006F28EE">
        <w:rPr>
          <w:rFonts w:ascii="Garamond" w:hAnsi="Garamond" w:cs="Times New Roman"/>
          <w:b/>
          <w:sz w:val="24"/>
          <w:szCs w:val="24"/>
        </w:rPr>
        <w:t xml:space="preserve"> </w:t>
      </w:r>
    </w:p>
    <w:p w14:paraId="0379B1DF" w14:textId="0188371F" w:rsidR="00D34251" w:rsidRPr="006F28EE" w:rsidRDefault="00D34251" w:rsidP="00874C7F">
      <w:pPr>
        <w:widowControl w:val="0"/>
        <w:spacing w:after="0" w:line="240" w:lineRule="auto"/>
        <w:jc w:val="both"/>
        <w:rPr>
          <w:rFonts w:ascii="Garamond" w:hAnsi="Garamond" w:cs="Times New Roman"/>
          <w:b/>
          <w:sz w:val="24"/>
          <w:szCs w:val="24"/>
        </w:rPr>
      </w:pPr>
      <w:r w:rsidRPr="006F28EE">
        <w:rPr>
          <w:rFonts w:ascii="Garamond" w:hAnsi="Garamond" w:cs="Times New Roman"/>
          <w:b/>
          <w:sz w:val="24"/>
          <w:szCs w:val="24"/>
        </w:rPr>
        <w:t xml:space="preserve">ORA.ATO.330 E </w:t>
      </w:r>
      <w:r w:rsidR="00EB2F14" w:rsidRPr="006F28EE">
        <w:rPr>
          <w:rFonts w:ascii="Garamond" w:hAnsi="Garamond" w:cs="Times New Roman"/>
          <w:b/>
          <w:sz w:val="24"/>
          <w:szCs w:val="24"/>
        </w:rPr>
        <w:t>përgjith</w:t>
      </w:r>
      <w:r w:rsidRPr="006F28EE">
        <w:rPr>
          <w:rFonts w:ascii="Garamond" w:hAnsi="Garamond" w:cs="Times New Roman"/>
          <w:b/>
          <w:sz w:val="24"/>
          <w:szCs w:val="24"/>
        </w:rPr>
        <w:t xml:space="preserve">shme </w:t>
      </w:r>
    </w:p>
    <w:p w14:paraId="4831125E" w14:textId="77777777" w:rsidR="00874C7F" w:rsidRPr="006F28EE" w:rsidRDefault="00874C7F" w:rsidP="00874C7F">
      <w:pPr>
        <w:widowControl w:val="0"/>
        <w:spacing w:after="0" w:line="240" w:lineRule="auto"/>
        <w:jc w:val="both"/>
        <w:rPr>
          <w:rFonts w:ascii="Garamond" w:hAnsi="Garamond" w:cs="Times New Roman"/>
          <w:sz w:val="24"/>
          <w:szCs w:val="24"/>
        </w:rPr>
      </w:pPr>
    </w:p>
    <w:p w14:paraId="77228E56" w14:textId="5B04AD7B" w:rsidR="00D34251" w:rsidRPr="006F28EE" w:rsidRDefault="00D34251" w:rsidP="00E97AAA">
      <w:pPr>
        <w:widowControl w:val="0"/>
        <w:spacing w:after="0" w:line="240" w:lineRule="auto"/>
        <w:ind w:firstLine="284"/>
        <w:jc w:val="both"/>
        <w:rPr>
          <w:rFonts w:ascii="Garamond" w:hAnsi="Garamond" w:cs="Times New Roman"/>
          <w:sz w:val="24"/>
          <w:szCs w:val="24"/>
        </w:rPr>
      </w:pPr>
      <w:r w:rsidRPr="006F28EE">
        <w:rPr>
          <w:rFonts w:ascii="Garamond" w:hAnsi="Garamond" w:cs="Times New Roman"/>
          <w:b/>
          <w:sz w:val="24"/>
          <w:szCs w:val="24"/>
        </w:rPr>
        <w:t xml:space="preserve"> </w:t>
      </w:r>
      <w:r w:rsidRPr="006F28EE">
        <w:rPr>
          <w:rFonts w:ascii="Garamond" w:hAnsi="Garamond" w:cs="Times New Roman"/>
          <w:sz w:val="24"/>
          <w:szCs w:val="24"/>
        </w:rPr>
        <w:t>a) Aprovimi</w:t>
      </w:r>
      <w:r w:rsidR="004355FA" w:rsidRPr="006F28EE">
        <w:rPr>
          <w:rFonts w:ascii="Garamond" w:hAnsi="Garamond" w:cs="Times New Roman"/>
          <w:sz w:val="24"/>
          <w:szCs w:val="24"/>
        </w:rPr>
        <w:t xml:space="preserve"> për </w:t>
      </w:r>
      <w:r w:rsidRPr="006F28EE">
        <w:rPr>
          <w:rFonts w:ascii="Garamond" w:hAnsi="Garamond" w:cs="Times New Roman"/>
          <w:sz w:val="24"/>
          <w:szCs w:val="24"/>
        </w:rPr>
        <w:t>trajnimin me zero koh</w:t>
      </w:r>
      <w:r w:rsidR="00C87755" w:rsidRPr="006F28EE">
        <w:rPr>
          <w:rFonts w:ascii="Garamond" w:hAnsi="Garamond" w:cs="Times New Roman"/>
          <w:sz w:val="24"/>
          <w:szCs w:val="24"/>
        </w:rPr>
        <w:t>ë</w:t>
      </w:r>
      <w:r w:rsidRPr="006F28EE">
        <w:rPr>
          <w:rFonts w:ascii="Garamond" w:hAnsi="Garamond" w:cs="Times New Roman"/>
          <w:sz w:val="24"/>
          <w:szCs w:val="24"/>
        </w:rPr>
        <w:t xml:space="preserve"> fluturimi (ZFTT),</w:t>
      </w:r>
      <w:r w:rsidR="00C758B1" w:rsidRPr="006F28EE">
        <w:rPr>
          <w:rFonts w:ascii="Garamond" w:hAnsi="Garamond" w:cs="Times New Roman"/>
          <w:sz w:val="24"/>
          <w:szCs w:val="24"/>
        </w:rPr>
        <w:t xml:space="preserve"> siç </w:t>
      </w:r>
      <w:r w:rsidRPr="006F28EE">
        <w:rPr>
          <w:rFonts w:ascii="Garamond" w:hAnsi="Garamond" w:cs="Times New Roman"/>
          <w:sz w:val="24"/>
          <w:szCs w:val="24"/>
        </w:rPr>
        <w:t>speci</w:t>
      </w:r>
      <w:r w:rsidR="009C616F" w:rsidRPr="006F28EE">
        <w:rPr>
          <w:rFonts w:ascii="Garamond" w:hAnsi="Garamond" w:cs="Times New Roman"/>
          <w:sz w:val="24"/>
          <w:szCs w:val="24"/>
        </w:rPr>
        <w:t>fikohe</w:t>
      </w:r>
      <w:r w:rsidR="00AA1337" w:rsidRPr="006F28EE">
        <w:rPr>
          <w:rFonts w:ascii="Garamond" w:hAnsi="Garamond" w:cs="Times New Roman"/>
          <w:sz w:val="24"/>
          <w:szCs w:val="24"/>
        </w:rPr>
        <w:t>t</w:t>
      </w:r>
      <w:r w:rsidR="00F2789A" w:rsidRPr="006F28EE">
        <w:rPr>
          <w:rFonts w:ascii="Garamond" w:hAnsi="Garamond" w:cs="Times New Roman"/>
          <w:sz w:val="24"/>
          <w:szCs w:val="24"/>
        </w:rPr>
        <w:t xml:space="preserve"> në </w:t>
      </w:r>
      <w:r w:rsidRPr="006F28EE">
        <w:rPr>
          <w:rFonts w:ascii="Garamond" w:hAnsi="Garamond" w:cs="Times New Roman"/>
          <w:sz w:val="24"/>
          <w:szCs w:val="24"/>
        </w:rPr>
        <w:t>Part-FCL,</w:t>
      </w:r>
      <w:r w:rsidR="006E6772" w:rsidRPr="006F28EE">
        <w:rPr>
          <w:rFonts w:ascii="Garamond" w:hAnsi="Garamond" w:cs="Times New Roman"/>
          <w:sz w:val="24"/>
          <w:szCs w:val="24"/>
        </w:rPr>
        <w:t xml:space="preserve"> duhet të </w:t>
      </w:r>
      <w:r w:rsidRPr="006F28EE">
        <w:rPr>
          <w:rFonts w:ascii="Garamond" w:hAnsi="Garamond" w:cs="Times New Roman"/>
          <w:sz w:val="24"/>
          <w:szCs w:val="24"/>
        </w:rPr>
        <w:t xml:space="preserve">jepet </w:t>
      </w:r>
      <w:r w:rsidR="005E3C33" w:rsidRPr="006F28EE">
        <w:rPr>
          <w:rFonts w:ascii="Garamond" w:hAnsi="Garamond" w:cs="Times New Roman"/>
          <w:sz w:val="24"/>
          <w:szCs w:val="24"/>
        </w:rPr>
        <w:t>vetëm</w:t>
      </w:r>
      <w:r w:rsidRPr="006F28EE">
        <w:rPr>
          <w:rFonts w:ascii="Garamond" w:hAnsi="Garamond" w:cs="Times New Roman"/>
          <w:sz w:val="24"/>
          <w:szCs w:val="24"/>
        </w:rPr>
        <w:t xml:space="preserve"> </w:t>
      </w:r>
      <w:r w:rsidR="0024579D" w:rsidRPr="006F28EE">
        <w:rPr>
          <w:rFonts w:ascii="Garamond" w:hAnsi="Garamond" w:cs="Times New Roman"/>
          <w:sz w:val="24"/>
          <w:szCs w:val="24"/>
        </w:rPr>
        <w:t xml:space="preserve">në </w:t>
      </w:r>
      <w:r w:rsidRPr="006F28EE">
        <w:rPr>
          <w:rFonts w:ascii="Garamond" w:hAnsi="Garamond" w:cs="Times New Roman"/>
          <w:sz w:val="24"/>
          <w:szCs w:val="24"/>
        </w:rPr>
        <w:t>ATO</w:t>
      </w:r>
      <w:r w:rsidR="00F536B0" w:rsidRPr="006F28EE">
        <w:rPr>
          <w:rFonts w:ascii="Garamond" w:hAnsi="Garamond" w:cs="Times New Roman"/>
          <w:sz w:val="24"/>
          <w:szCs w:val="24"/>
        </w:rPr>
        <w:t xml:space="preserve"> që </w:t>
      </w:r>
      <w:r w:rsidRPr="006F28EE">
        <w:rPr>
          <w:rFonts w:ascii="Garamond" w:hAnsi="Garamond" w:cs="Times New Roman"/>
          <w:sz w:val="24"/>
          <w:szCs w:val="24"/>
        </w:rPr>
        <w:t>gjithashtu</w:t>
      </w:r>
      <w:r w:rsidR="00877448" w:rsidRPr="006F28EE">
        <w:rPr>
          <w:rFonts w:ascii="Garamond" w:hAnsi="Garamond" w:cs="Times New Roman"/>
          <w:sz w:val="24"/>
          <w:szCs w:val="24"/>
        </w:rPr>
        <w:t xml:space="preserve"> kanë </w:t>
      </w:r>
      <w:r w:rsidRPr="006F28EE">
        <w:rPr>
          <w:rFonts w:ascii="Garamond" w:hAnsi="Garamond" w:cs="Times New Roman"/>
          <w:sz w:val="24"/>
          <w:szCs w:val="24"/>
        </w:rPr>
        <w:t>privilegjet</w:t>
      </w:r>
      <w:r w:rsidR="00006A2C" w:rsidRPr="006F28EE">
        <w:rPr>
          <w:rFonts w:ascii="Garamond" w:hAnsi="Garamond" w:cs="Times New Roman"/>
          <w:sz w:val="24"/>
          <w:szCs w:val="24"/>
        </w:rPr>
        <w:t xml:space="preserve"> për të </w:t>
      </w:r>
      <w:r w:rsidRPr="006F28EE">
        <w:rPr>
          <w:rFonts w:ascii="Garamond" w:hAnsi="Garamond" w:cs="Times New Roman"/>
          <w:sz w:val="24"/>
          <w:szCs w:val="24"/>
        </w:rPr>
        <w:t>kryer operime</w:t>
      </w:r>
      <w:r w:rsidR="004355FA" w:rsidRPr="006F28EE">
        <w:rPr>
          <w:rFonts w:ascii="Garamond" w:hAnsi="Garamond" w:cs="Times New Roman"/>
          <w:sz w:val="24"/>
          <w:szCs w:val="24"/>
        </w:rPr>
        <w:t xml:space="preserve"> për </w:t>
      </w:r>
      <w:r w:rsidRPr="006F28EE">
        <w:rPr>
          <w:rFonts w:ascii="Garamond" w:hAnsi="Garamond" w:cs="Times New Roman"/>
          <w:sz w:val="24"/>
          <w:szCs w:val="24"/>
        </w:rPr>
        <w:t>transportin ajror tregtar ose ATO-t</w:t>
      </w:r>
      <w:r w:rsidR="00F536B0" w:rsidRPr="006F28EE">
        <w:rPr>
          <w:rFonts w:ascii="Garamond" w:hAnsi="Garamond" w:cs="Times New Roman"/>
          <w:sz w:val="24"/>
          <w:szCs w:val="24"/>
        </w:rPr>
        <w:t xml:space="preserve"> që</w:t>
      </w:r>
      <w:r w:rsidR="00877448" w:rsidRPr="006F28EE">
        <w:rPr>
          <w:rFonts w:ascii="Garamond" w:hAnsi="Garamond" w:cs="Times New Roman"/>
          <w:sz w:val="24"/>
          <w:szCs w:val="24"/>
        </w:rPr>
        <w:t xml:space="preserve"> kanë </w:t>
      </w:r>
      <w:r w:rsidR="004F116C" w:rsidRPr="006F28EE">
        <w:rPr>
          <w:rFonts w:ascii="Garamond" w:hAnsi="Garamond" w:cs="Times New Roman"/>
          <w:sz w:val="24"/>
          <w:szCs w:val="24"/>
        </w:rPr>
        <w:t>marrëveshje</w:t>
      </w:r>
      <w:r w:rsidRPr="006F28EE">
        <w:rPr>
          <w:rFonts w:ascii="Garamond" w:hAnsi="Garamond" w:cs="Times New Roman"/>
          <w:sz w:val="24"/>
          <w:szCs w:val="24"/>
        </w:rPr>
        <w:t xml:space="preserve"> specifike me operimet</w:t>
      </w:r>
      <w:r w:rsidR="004355FA" w:rsidRPr="006F28EE">
        <w:rPr>
          <w:rFonts w:ascii="Garamond" w:hAnsi="Garamond" w:cs="Times New Roman"/>
          <w:sz w:val="24"/>
          <w:szCs w:val="24"/>
        </w:rPr>
        <w:t xml:space="preserve"> për </w:t>
      </w:r>
      <w:r w:rsidRPr="006F28EE">
        <w:rPr>
          <w:rFonts w:ascii="Garamond" w:hAnsi="Garamond" w:cs="Times New Roman"/>
          <w:sz w:val="24"/>
          <w:szCs w:val="24"/>
        </w:rPr>
        <w:t>transportin ajror tregtar.</w:t>
      </w:r>
      <w:r w:rsidRPr="006F28EE">
        <w:rPr>
          <w:rFonts w:ascii="Garamond" w:hAnsi="Garamond" w:cs="Times New Roman"/>
          <w:b/>
          <w:sz w:val="24"/>
          <w:szCs w:val="24"/>
        </w:rPr>
        <w:t xml:space="preserve"> </w:t>
      </w:r>
    </w:p>
    <w:p w14:paraId="460D0BC1" w14:textId="10F4DE9D" w:rsidR="00D34251" w:rsidRPr="006F28EE" w:rsidRDefault="00D34251" w:rsidP="00E97AAA">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b) Aprovimi</w:t>
      </w:r>
      <w:r w:rsidR="004355FA" w:rsidRPr="006F28EE">
        <w:rPr>
          <w:rFonts w:ascii="Garamond" w:hAnsi="Garamond" w:cs="Times New Roman"/>
          <w:sz w:val="24"/>
          <w:szCs w:val="24"/>
        </w:rPr>
        <w:t xml:space="preserve"> për </w:t>
      </w:r>
      <w:r w:rsidRPr="006F28EE">
        <w:rPr>
          <w:rFonts w:ascii="Garamond" w:hAnsi="Garamond" w:cs="Times New Roman"/>
          <w:sz w:val="24"/>
          <w:szCs w:val="24"/>
        </w:rPr>
        <w:t>ZFTT</w:t>
      </w:r>
      <w:r w:rsidR="006E6772" w:rsidRPr="006F28EE">
        <w:rPr>
          <w:rFonts w:ascii="Garamond" w:hAnsi="Garamond" w:cs="Times New Roman"/>
          <w:sz w:val="24"/>
          <w:szCs w:val="24"/>
        </w:rPr>
        <w:t xml:space="preserve"> duhet të </w:t>
      </w:r>
      <w:r w:rsidRPr="006F28EE">
        <w:rPr>
          <w:rFonts w:ascii="Garamond" w:hAnsi="Garamond" w:cs="Times New Roman"/>
          <w:sz w:val="24"/>
          <w:szCs w:val="24"/>
        </w:rPr>
        <w:t xml:space="preserve">jepet </w:t>
      </w:r>
      <w:r w:rsidR="005E3C33" w:rsidRPr="006F28EE">
        <w:rPr>
          <w:rFonts w:ascii="Garamond" w:hAnsi="Garamond" w:cs="Times New Roman"/>
          <w:sz w:val="24"/>
          <w:szCs w:val="24"/>
        </w:rPr>
        <w:t>vetëm</w:t>
      </w:r>
      <w:r w:rsidR="00B61D1A" w:rsidRPr="006F28EE">
        <w:rPr>
          <w:rFonts w:ascii="Garamond" w:hAnsi="Garamond" w:cs="Times New Roman"/>
          <w:sz w:val="24"/>
          <w:szCs w:val="24"/>
        </w:rPr>
        <w:t xml:space="preserve"> nëse </w:t>
      </w:r>
      <w:r w:rsidRPr="006F28EE">
        <w:rPr>
          <w:rFonts w:ascii="Garamond" w:hAnsi="Garamond" w:cs="Times New Roman"/>
          <w:sz w:val="24"/>
          <w:szCs w:val="24"/>
        </w:rPr>
        <w:t>operatori ka</w:t>
      </w:r>
      <w:r w:rsidR="002F74CC" w:rsidRPr="006F28EE">
        <w:rPr>
          <w:rFonts w:ascii="Garamond" w:hAnsi="Garamond" w:cs="Times New Roman"/>
          <w:sz w:val="24"/>
          <w:szCs w:val="24"/>
        </w:rPr>
        <w:t xml:space="preserve"> të paktën </w:t>
      </w:r>
      <w:r w:rsidRPr="006F28EE">
        <w:rPr>
          <w:rFonts w:ascii="Garamond" w:hAnsi="Garamond" w:cs="Times New Roman"/>
          <w:sz w:val="24"/>
          <w:szCs w:val="24"/>
        </w:rPr>
        <w:t>90 dit</w:t>
      </w:r>
      <w:r w:rsidR="00B95307" w:rsidRPr="006F28EE">
        <w:rPr>
          <w:rFonts w:ascii="Garamond" w:hAnsi="Garamond" w:cs="Times New Roman"/>
          <w:sz w:val="24"/>
          <w:szCs w:val="24"/>
        </w:rPr>
        <w:t>ë</w:t>
      </w:r>
      <w:r w:rsidRPr="006F28EE">
        <w:rPr>
          <w:rFonts w:ascii="Garamond" w:hAnsi="Garamond" w:cs="Times New Roman"/>
          <w:sz w:val="24"/>
          <w:szCs w:val="24"/>
        </w:rPr>
        <w:t xml:space="preserve"> eksperienc</w:t>
      </w:r>
      <w:r w:rsidR="00B95307" w:rsidRPr="006F28EE">
        <w:rPr>
          <w:rFonts w:ascii="Garamond" w:hAnsi="Garamond" w:cs="Times New Roman"/>
          <w:sz w:val="24"/>
          <w:szCs w:val="24"/>
        </w:rPr>
        <w:t>ë</w:t>
      </w:r>
      <w:r w:rsidRPr="006F28EE">
        <w:rPr>
          <w:rFonts w:ascii="Garamond" w:hAnsi="Garamond" w:cs="Times New Roman"/>
          <w:sz w:val="24"/>
          <w:szCs w:val="24"/>
        </w:rPr>
        <w:t xml:space="preserve"> operimi</w:t>
      </w:r>
      <w:r w:rsidR="00F2789A" w:rsidRPr="006F28EE">
        <w:rPr>
          <w:rFonts w:ascii="Garamond" w:hAnsi="Garamond" w:cs="Times New Roman"/>
          <w:sz w:val="24"/>
          <w:szCs w:val="24"/>
        </w:rPr>
        <w:t xml:space="preserve"> në </w:t>
      </w:r>
      <w:r w:rsidRPr="006F28EE">
        <w:rPr>
          <w:rFonts w:ascii="Garamond" w:hAnsi="Garamond" w:cs="Times New Roman"/>
          <w:sz w:val="24"/>
          <w:szCs w:val="24"/>
        </w:rPr>
        <w:t>tipin e aeroplanit</w:t>
      </w:r>
      <w:r w:rsidRPr="006F28EE">
        <w:rPr>
          <w:rFonts w:ascii="Garamond" w:hAnsi="Garamond" w:cs="Times New Roman"/>
          <w:b/>
          <w:sz w:val="24"/>
          <w:szCs w:val="24"/>
        </w:rPr>
        <w:t xml:space="preserve"> </w:t>
      </w:r>
    </w:p>
    <w:p w14:paraId="4A10130A" w14:textId="490D310E" w:rsidR="00874C7F" w:rsidRPr="006F28EE" w:rsidRDefault="00E97AAA" w:rsidP="00874C7F">
      <w:pPr>
        <w:widowControl w:val="0"/>
        <w:spacing w:after="0" w:line="240" w:lineRule="auto"/>
        <w:ind w:firstLine="284"/>
        <w:jc w:val="both"/>
        <w:rPr>
          <w:rFonts w:ascii="Garamond" w:hAnsi="Garamond" w:cs="Times New Roman"/>
          <w:b/>
          <w:sz w:val="24"/>
          <w:szCs w:val="24"/>
        </w:rPr>
      </w:pPr>
      <w:r w:rsidRPr="006F28EE">
        <w:rPr>
          <w:rFonts w:ascii="Garamond" w:hAnsi="Garamond" w:cs="Times New Roman"/>
          <w:sz w:val="24"/>
          <w:szCs w:val="24"/>
        </w:rPr>
        <w:t xml:space="preserve"> </w:t>
      </w:r>
      <w:r w:rsidR="00D34251" w:rsidRPr="006F28EE">
        <w:rPr>
          <w:rFonts w:ascii="Garamond" w:hAnsi="Garamond" w:cs="Times New Roman"/>
          <w:sz w:val="24"/>
          <w:szCs w:val="24"/>
        </w:rPr>
        <w:t>c)</w:t>
      </w:r>
      <w:r w:rsidR="00F2789A" w:rsidRPr="006F28EE">
        <w:rPr>
          <w:rFonts w:ascii="Garamond" w:hAnsi="Garamond" w:cs="Times New Roman"/>
          <w:sz w:val="24"/>
          <w:szCs w:val="24"/>
        </w:rPr>
        <w:t xml:space="preserve"> në </w:t>
      </w:r>
      <w:r w:rsidR="00D34251" w:rsidRPr="006F28EE">
        <w:rPr>
          <w:rFonts w:ascii="Garamond" w:hAnsi="Garamond" w:cs="Times New Roman"/>
          <w:sz w:val="24"/>
          <w:szCs w:val="24"/>
        </w:rPr>
        <w:t>rastin e ZFTT e kryer nga ATO e cila ka</w:t>
      </w:r>
      <w:r w:rsidR="00B61D1A" w:rsidRPr="006F28EE">
        <w:rPr>
          <w:rFonts w:ascii="Garamond" w:hAnsi="Garamond" w:cs="Times New Roman"/>
          <w:sz w:val="24"/>
          <w:szCs w:val="24"/>
        </w:rPr>
        <w:t xml:space="preserve"> një </w:t>
      </w:r>
      <w:r w:rsidR="004F116C" w:rsidRPr="006F28EE">
        <w:rPr>
          <w:rFonts w:ascii="Garamond" w:hAnsi="Garamond" w:cs="Times New Roman"/>
          <w:sz w:val="24"/>
          <w:szCs w:val="24"/>
        </w:rPr>
        <w:t>marrëveshje</w:t>
      </w:r>
      <w:r w:rsidR="00D34251" w:rsidRPr="006F28EE">
        <w:rPr>
          <w:rFonts w:ascii="Garamond" w:hAnsi="Garamond" w:cs="Times New Roman"/>
          <w:sz w:val="24"/>
          <w:szCs w:val="24"/>
        </w:rPr>
        <w:t xml:space="preserve"> specifike me operatorin, 90 dit</w:t>
      </w:r>
      <w:r w:rsidR="004F116C" w:rsidRPr="006F28EE">
        <w:rPr>
          <w:rFonts w:ascii="Garamond" w:hAnsi="Garamond" w:cs="Times New Roman"/>
          <w:sz w:val="24"/>
          <w:szCs w:val="24"/>
        </w:rPr>
        <w:t>ë</w:t>
      </w:r>
      <w:r w:rsidR="00D34251" w:rsidRPr="006F28EE">
        <w:rPr>
          <w:rFonts w:ascii="Garamond" w:hAnsi="Garamond" w:cs="Times New Roman"/>
          <w:sz w:val="24"/>
          <w:szCs w:val="24"/>
        </w:rPr>
        <w:t xml:space="preserve">t e </w:t>
      </w:r>
      <w:r w:rsidR="000D187A" w:rsidRPr="006F28EE">
        <w:rPr>
          <w:rFonts w:ascii="Garamond" w:hAnsi="Garamond" w:cs="Times New Roman"/>
          <w:sz w:val="24"/>
          <w:szCs w:val="24"/>
        </w:rPr>
        <w:t>kërkes</w:t>
      </w:r>
      <w:r w:rsidR="00D34251" w:rsidRPr="006F28EE">
        <w:rPr>
          <w:rFonts w:ascii="Garamond" w:hAnsi="Garamond" w:cs="Times New Roman"/>
          <w:sz w:val="24"/>
          <w:szCs w:val="24"/>
        </w:rPr>
        <w:t>ave t</w:t>
      </w:r>
      <w:r w:rsidR="00D42D3C" w:rsidRPr="006F28EE">
        <w:rPr>
          <w:rFonts w:ascii="Garamond" w:hAnsi="Garamond" w:cs="Times New Roman"/>
          <w:sz w:val="24"/>
          <w:szCs w:val="24"/>
        </w:rPr>
        <w:t>ë</w:t>
      </w:r>
      <w:r w:rsidR="00D34251" w:rsidRPr="006F28EE">
        <w:rPr>
          <w:rFonts w:ascii="Garamond" w:hAnsi="Garamond" w:cs="Times New Roman"/>
          <w:sz w:val="24"/>
          <w:szCs w:val="24"/>
        </w:rPr>
        <w:t xml:space="preserve"> </w:t>
      </w:r>
      <w:r w:rsidR="004F116C" w:rsidRPr="006F28EE">
        <w:rPr>
          <w:rFonts w:ascii="Garamond" w:hAnsi="Garamond" w:cs="Times New Roman"/>
          <w:sz w:val="24"/>
          <w:szCs w:val="24"/>
        </w:rPr>
        <w:t>eksperiencës</w:t>
      </w:r>
      <w:r w:rsidR="00D34251" w:rsidRPr="006F28EE">
        <w:rPr>
          <w:rFonts w:ascii="Garamond" w:hAnsi="Garamond" w:cs="Times New Roman"/>
          <w:sz w:val="24"/>
          <w:szCs w:val="24"/>
        </w:rPr>
        <w:t xml:space="preserve"> operacionale nuk</w:t>
      </w:r>
      <w:r w:rsidR="00F536B0" w:rsidRPr="006F28EE">
        <w:rPr>
          <w:rFonts w:ascii="Garamond" w:hAnsi="Garamond" w:cs="Times New Roman"/>
          <w:sz w:val="24"/>
          <w:szCs w:val="24"/>
        </w:rPr>
        <w:t xml:space="preserve"> do të </w:t>
      </w:r>
      <w:r w:rsidR="00262960" w:rsidRPr="006F28EE">
        <w:rPr>
          <w:rFonts w:ascii="Garamond" w:hAnsi="Garamond" w:cs="Times New Roman"/>
          <w:sz w:val="24"/>
          <w:szCs w:val="24"/>
        </w:rPr>
        <w:t>aplikohe</w:t>
      </w:r>
      <w:r w:rsidR="00877448" w:rsidRPr="006F28EE">
        <w:rPr>
          <w:rFonts w:ascii="Garamond" w:hAnsi="Garamond" w:cs="Times New Roman"/>
          <w:sz w:val="24"/>
          <w:szCs w:val="24"/>
        </w:rPr>
        <w:t>n</w:t>
      </w:r>
      <w:r w:rsidR="00B61D1A" w:rsidRPr="006F28EE">
        <w:rPr>
          <w:rFonts w:ascii="Garamond" w:hAnsi="Garamond" w:cs="Times New Roman"/>
          <w:sz w:val="24"/>
          <w:szCs w:val="24"/>
        </w:rPr>
        <w:t xml:space="preserve"> nëse </w:t>
      </w:r>
      <w:r w:rsidR="00D34251" w:rsidRPr="006F28EE">
        <w:rPr>
          <w:rFonts w:ascii="Garamond" w:hAnsi="Garamond" w:cs="Times New Roman"/>
          <w:sz w:val="24"/>
          <w:szCs w:val="24"/>
        </w:rPr>
        <w:t>instruktori i kategorizimi</w:t>
      </w:r>
      <w:r w:rsidR="00E9603E" w:rsidRPr="006F28EE">
        <w:rPr>
          <w:rFonts w:ascii="Garamond" w:hAnsi="Garamond" w:cs="Times New Roman"/>
          <w:sz w:val="24"/>
          <w:szCs w:val="24"/>
        </w:rPr>
        <w:t>t të</w:t>
      </w:r>
      <w:r w:rsidR="00D34251" w:rsidRPr="006F28EE">
        <w:rPr>
          <w:rFonts w:ascii="Garamond" w:hAnsi="Garamond" w:cs="Times New Roman"/>
          <w:sz w:val="24"/>
          <w:szCs w:val="24"/>
        </w:rPr>
        <w:t xml:space="preserve"> tipit (TRI(A) i</w:t>
      </w:r>
      <w:r w:rsidR="006E6772" w:rsidRPr="006F28EE">
        <w:rPr>
          <w:rFonts w:ascii="Garamond" w:hAnsi="Garamond" w:cs="Times New Roman"/>
          <w:sz w:val="24"/>
          <w:szCs w:val="24"/>
        </w:rPr>
        <w:t xml:space="preserve"> </w:t>
      </w:r>
      <w:r w:rsidR="008A750D" w:rsidRPr="006F28EE">
        <w:rPr>
          <w:rFonts w:ascii="Garamond" w:hAnsi="Garamond" w:cs="Times New Roman"/>
          <w:sz w:val="24"/>
          <w:szCs w:val="24"/>
        </w:rPr>
        <w:t>përfshirë</w:t>
      </w:r>
      <w:r w:rsidR="00F2789A" w:rsidRPr="006F28EE">
        <w:rPr>
          <w:rFonts w:ascii="Garamond" w:hAnsi="Garamond" w:cs="Times New Roman"/>
          <w:sz w:val="24"/>
          <w:szCs w:val="24"/>
        </w:rPr>
        <w:t xml:space="preserve"> në </w:t>
      </w:r>
      <w:r w:rsidR="00D34251" w:rsidRPr="006F28EE">
        <w:rPr>
          <w:rFonts w:ascii="Garamond" w:hAnsi="Garamond" w:cs="Times New Roman"/>
          <w:sz w:val="24"/>
          <w:szCs w:val="24"/>
        </w:rPr>
        <w:t>ngritjet dhe uljet shtes</w:t>
      </w:r>
      <w:r w:rsidR="00F44741" w:rsidRPr="006F28EE">
        <w:rPr>
          <w:rFonts w:ascii="Garamond" w:hAnsi="Garamond" w:cs="Times New Roman"/>
          <w:sz w:val="24"/>
          <w:szCs w:val="24"/>
        </w:rPr>
        <w:t>ë</w:t>
      </w:r>
      <w:r w:rsidR="00D34251" w:rsidRPr="006F28EE">
        <w:rPr>
          <w:rFonts w:ascii="Garamond" w:hAnsi="Garamond" w:cs="Times New Roman"/>
          <w:sz w:val="24"/>
          <w:szCs w:val="24"/>
        </w:rPr>
        <w:t>,</w:t>
      </w:r>
      <w:r w:rsidR="00C758B1" w:rsidRPr="006F28EE">
        <w:rPr>
          <w:rFonts w:ascii="Garamond" w:hAnsi="Garamond" w:cs="Times New Roman"/>
          <w:sz w:val="24"/>
          <w:szCs w:val="24"/>
        </w:rPr>
        <w:t xml:space="preserve"> siç</w:t>
      </w:r>
      <w:r w:rsidR="00B10575" w:rsidRPr="006F28EE">
        <w:rPr>
          <w:rFonts w:ascii="Garamond" w:hAnsi="Garamond" w:cs="Times New Roman"/>
          <w:sz w:val="24"/>
          <w:szCs w:val="24"/>
        </w:rPr>
        <w:t xml:space="preserve"> </w:t>
      </w:r>
      <w:r w:rsidR="00622017" w:rsidRPr="006F28EE">
        <w:rPr>
          <w:rFonts w:ascii="Garamond" w:hAnsi="Garamond" w:cs="Times New Roman"/>
          <w:sz w:val="24"/>
          <w:szCs w:val="24"/>
        </w:rPr>
        <w:t>kërkohe</w:t>
      </w:r>
      <w:r w:rsidR="00AA1337" w:rsidRPr="006F28EE">
        <w:rPr>
          <w:rFonts w:ascii="Garamond" w:hAnsi="Garamond" w:cs="Times New Roman"/>
          <w:sz w:val="24"/>
          <w:szCs w:val="24"/>
        </w:rPr>
        <w:t>t</w:t>
      </w:r>
      <w:r w:rsidR="00F2789A" w:rsidRPr="006F28EE">
        <w:rPr>
          <w:rFonts w:ascii="Garamond" w:hAnsi="Garamond" w:cs="Times New Roman"/>
          <w:sz w:val="24"/>
          <w:szCs w:val="24"/>
        </w:rPr>
        <w:t xml:space="preserve"> në </w:t>
      </w:r>
      <w:r w:rsidR="00161AED" w:rsidRPr="006F28EE">
        <w:rPr>
          <w:rFonts w:ascii="Garamond" w:hAnsi="Garamond" w:cs="Times New Roman"/>
          <w:sz w:val="24"/>
          <w:szCs w:val="24"/>
        </w:rPr>
        <w:t xml:space="preserve">Pjesën ORO </w:t>
      </w:r>
      <w:r w:rsidR="00D34251" w:rsidRPr="006F28EE">
        <w:rPr>
          <w:rFonts w:ascii="Garamond" w:hAnsi="Garamond" w:cs="Times New Roman"/>
          <w:sz w:val="24"/>
          <w:szCs w:val="24"/>
        </w:rPr>
        <w:t>ka eksperienc</w:t>
      </w:r>
      <w:r w:rsidR="00947E05" w:rsidRPr="006F28EE">
        <w:rPr>
          <w:rFonts w:ascii="Garamond" w:hAnsi="Garamond" w:cs="Times New Roman"/>
          <w:sz w:val="24"/>
          <w:szCs w:val="24"/>
        </w:rPr>
        <w:t>ë</w:t>
      </w:r>
      <w:r w:rsidR="00D34251" w:rsidRPr="006F28EE">
        <w:rPr>
          <w:rFonts w:ascii="Garamond" w:hAnsi="Garamond" w:cs="Times New Roman"/>
          <w:sz w:val="24"/>
          <w:szCs w:val="24"/>
        </w:rPr>
        <w:t xml:space="preserve"> operacionale</w:t>
      </w:r>
      <w:r w:rsidR="00F2789A" w:rsidRPr="006F28EE">
        <w:rPr>
          <w:rFonts w:ascii="Garamond" w:hAnsi="Garamond" w:cs="Times New Roman"/>
          <w:sz w:val="24"/>
          <w:szCs w:val="24"/>
        </w:rPr>
        <w:t xml:space="preserve"> në </w:t>
      </w:r>
      <w:r w:rsidR="00D34251" w:rsidRPr="006F28EE">
        <w:rPr>
          <w:rFonts w:ascii="Garamond" w:hAnsi="Garamond" w:cs="Times New Roman"/>
          <w:sz w:val="24"/>
          <w:szCs w:val="24"/>
        </w:rPr>
        <w:t>tipin e aeroplanit.</w:t>
      </w:r>
      <w:r w:rsidR="00D34251" w:rsidRPr="006F28EE">
        <w:rPr>
          <w:rFonts w:ascii="Garamond" w:hAnsi="Garamond" w:cs="Times New Roman"/>
          <w:b/>
          <w:sz w:val="24"/>
          <w:szCs w:val="24"/>
        </w:rPr>
        <w:t xml:space="preserve">  </w:t>
      </w:r>
    </w:p>
    <w:p w14:paraId="425C51B0" w14:textId="77777777" w:rsidR="00874C7F" w:rsidRPr="006F28EE" w:rsidRDefault="00874C7F" w:rsidP="00874C7F">
      <w:pPr>
        <w:widowControl w:val="0"/>
        <w:spacing w:after="0" w:line="240" w:lineRule="auto"/>
        <w:jc w:val="both"/>
        <w:rPr>
          <w:rFonts w:ascii="Garamond" w:hAnsi="Garamond" w:cs="Times New Roman"/>
          <w:b/>
          <w:sz w:val="24"/>
          <w:szCs w:val="24"/>
        </w:rPr>
      </w:pPr>
    </w:p>
    <w:p w14:paraId="703AA536" w14:textId="65B74198" w:rsidR="00D34251" w:rsidRPr="006F28EE" w:rsidRDefault="00D34251" w:rsidP="00874C7F">
      <w:pPr>
        <w:widowControl w:val="0"/>
        <w:spacing w:after="0" w:line="240" w:lineRule="auto"/>
        <w:jc w:val="both"/>
        <w:rPr>
          <w:rFonts w:ascii="Garamond" w:hAnsi="Garamond" w:cs="Times New Roman"/>
          <w:b/>
          <w:sz w:val="24"/>
          <w:szCs w:val="24"/>
        </w:rPr>
      </w:pPr>
      <w:r w:rsidRPr="006F28EE">
        <w:rPr>
          <w:rFonts w:ascii="Garamond" w:hAnsi="Garamond" w:cs="Times New Roman"/>
          <w:b/>
          <w:sz w:val="24"/>
          <w:szCs w:val="24"/>
        </w:rPr>
        <w:t>ORA.ATO.335 Simulatori i</w:t>
      </w:r>
      <w:r w:rsidR="00581832" w:rsidRPr="006F28EE">
        <w:rPr>
          <w:rFonts w:ascii="Garamond" w:hAnsi="Garamond" w:cs="Times New Roman"/>
          <w:b/>
          <w:sz w:val="24"/>
          <w:szCs w:val="24"/>
        </w:rPr>
        <w:t xml:space="preserve"> plotë </w:t>
      </w:r>
      <w:r w:rsidRPr="006F28EE">
        <w:rPr>
          <w:rFonts w:ascii="Garamond" w:hAnsi="Garamond" w:cs="Times New Roman"/>
          <w:b/>
          <w:sz w:val="24"/>
          <w:szCs w:val="24"/>
        </w:rPr>
        <w:t xml:space="preserve">fluturues </w:t>
      </w:r>
    </w:p>
    <w:p w14:paraId="6AB6B53C" w14:textId="77777777" w:rsidR="00874C7F" w:rsidRPr="006F28EE" w:rsidRDefault="00874C7F" w:rsidP="00874C7F">
      <w:pPr>
        <w:widowControl w:val="0"/>
        <w:spacing w:after="0" w:line="240" w:lineRule="auto"/>
        <w:jc w:val="both"/>
        <w:rPr>
          <w:rFonts w:ascii="Garamond" w:hAnsi="Garamond" w:cs="Times New Roman"/>
          <w:sz w:val="24"/>
          <w:szCs w:val="24"/>
        </w:rPr>
      </w:pPr>
    </w:p>
    <w:p w14:paraId="14E103D7" w14:textId="5D8F65EB" w:rsidR="00D34251" w:rsidRPr="006F28EE" w:rsidRDefault="00E97AAA" w:rsidP="00E97AAA">
      <w:pPr>
        <w:pStyle w:val="Teksti"/>
        <w:rPr>
          <w:rFonts w:cs="Times New Roman"/>
        </w:rPr>
      </w:pPr>
      <w:r w:rsidRPr="006F28EE">
        <w:rPr>
          <w:rFonts w:cs="Times New Roman"/>
        </w:rPr>
        <w:t xml:space="preserve">a) </w:t>
      </w:r>
      <w:r w:rsidR="00D34251" w:rsidRPr="006F28EE">
        <w:rPr>
          <w:rFonts w:cs="Times New Roman"/>
        </w:rPr>
        <w:t>FFS e aprovuar</w:t>
      </w:r>
      <w:r w:rsidR="004355FA" w:rsidRPr="006F28EE">
        <w:rPr>
          <w:rFonts w:cs="Times New Roman"/>
        </w:rPr>
        <w:t xml:space="preserve"> për </w:t>
      </w:r>
      <w:r w:rsidR="00D34251" w:rsidRPr="006F28EE">
        <w:rPr>
          <w:rFonts w:cs="Times New Roman"/>
        </w:rPr>
        <w:t>ZFTT duhet</w:t>
      </w:r>
      <w:r w:rsidR="006E6772" w:rsidRPr="006F28EE">
        <w:rPr>
          <w:rFonts w:cs="Times New Roman"/>
        </w:rPr>
        <w:t xml:space="preserve"> të jetë </w:t>
      </w:r>
      <w:r w:rsidR="00D34251" w:rsidRPr="006F28EE">
        <w:rPr>
          <w:rFonts w:cs="Times New Roman"/>
        </w:rPr>
        <w:t>i dobish</w:t>
      </w:r>
      <w:r w:rsidR="004F116C" w:rsidRPr="006F28EE">
        <w:rPr>
          <w:rFonts w:cs="Times New Roman"/>
        </w:rPr>
        <w:t>ë</w:t>
      </w:r>
      <w:r w:rsidR="00D34251" w:rsidRPr="006F28EE">
        <w:rPr>
          <w:rFonts w:cs="Times New Roman"/>
        </w:rPr>
        <w:t>m</w:t>
      </w:r>
      <w:r w:rsidR="00F2789A" w:rsidRPr="006F28EE">
        <w:rPr>
          <w:rFonts w:cs="Times New Roman"/>
        </w:rPr>
        <w:t xml:space="preserve"> në </w:t>
      </w:r>
      <w:r w:rsidR="004355FA" w:rsidRPr="006F28EE">
        <w:rPr>
          <w:rFonts w:cs="Times New Roman"/>
        </w:rPr>
        <w:t>përputh</w:t>
      </w:r>
      <w:r w:rsidR="00D34251" w:rsidRPr="006F28EE">
        <w:rPr>
          <w:rFonts w:cs="Times New Roman"/>
        </w:rPr>
        <w:t>je me kriteret e sistemit menaxhues t</w:t>
      </w:r>
      <w:r w:rsidR="00947E05" w:rsidRPr="006F28EE">
        <w:rPr>
          <w:rFonts w:cs="Times New Roman"/>
        </w:rPr>
        <w:t>ë</w:t>
      </w:r>
      <w:r w:rsidR="00D34251" w:rsidRPr="006F28EE">
        <w:rPr>
          <w:rFonts w:cs="Times New Roman"/>
        </w:rPr>
        <w:t xml:space="preserve"> ATO-ve;</w:t>
      </w:r>
      <w:r w:rsidR="00D34251" w:rsidRPr="006F28EE">
        <w:rPr>
          <w:rFonts w:cs="Times New Roman"/>
          <w:b/>
        </w:rPr>
        <w:t xml:space="preserve"> </w:t>
      </w:r>
    </w:p>
    <w:p w14:paraId="175D0AAD" w14:textId="214DA07A" w:rsidR="00D34251" w:rsidRPr="006F28EE" w:rsidRDefault="00E97AAA" w:rsidP="00E97AAA">
      <w:pPr>
        <w:pStyle w:val="Teksti"/>
        <w:rPr>
          <w:rFonts w:cs="Times New Roman"/>
        </w:rPr>
      </w:pPr>
      <w:r w:rsidRPr="006F28EE">
        <w:rPr>
          <w:rFonts w:cs="Times New Roman"/>
        </w:rPr>
        <w:t xml:space="preserve">b) </w:t>
      </w:r>
      <w:r w:rsidR="00D34251" w:rsidRPr="006F28EE">
        <w:rPr>
          <w:rFonts w:cs="Times New Roman"/>
        </w:rPr>
        <w:t xml:space="preserve">Sistemi </w:t>
      </w:r>
      <w:r w:rsidR="00D245E1" w:rsidRPr="006F28EE">
        <w:rPr>
          <w:rFonts w:cs="Times New Roman"/>
        </w:rPr>
        <w:t>lëviz</w:t>
      </w:r>
      <w:r w:rsidR="004F116C" w:rsidRPr="006F28EE">
        <w:rPr>
          <w:rFonts w:cs="Times New Roman"/>
        </w:rPr>
        <w:t>ë</w:t>
      </w:r>
      <w:r w:rsidR="00D34251" w:rsidRPr="006F28EE">
        <w:rPr>
          <w:rFonts w:cs="Times New Roman"/>
        </w:rPr>
        <w:t>s dhe vizual i FFS duhet</w:t>
      </w:r>
      <w:r w:rsidR="006E6772" w:rsidRPr="006F28EE">
        <w:rPr>
          <w:rFonts w:cs="Times New Roman"/>
        </w:rPr>
        <w:t xml:space="preserve"> të jetë </w:t>
      </w:r>
      <w:r w:rsidR="00F2789A" w:rsidRPr="006F28EE">
        <w:rPr>
          <w:rFonts w:cs="Times New Roman"/>
        </w:rPr>
        <w:t xml:space="preserve">në </w:t>
      </w:r>
      <w:r w:rsidR="00D34251" w:rsidRPr="006F28EE">
        <w:rPr>
          <w:rFonts w:cs="Times New Roman"/>
        </w:rPr>
        <w:t>sh</w:t>
      </w:r>
      <w:r w:rsidR="004F116C" w:rsidRPr="006F28EE">
        <w:rPr>
          <w:rFonts w:cs="Times New Roman"/>
        </w:rPr>
        <w:t>ë</w:t>
      </w:r>
      <w:r w:rsidR="00D34251" w:rsidRPr="006F28EE">
        <w:rPr>
          <w:rFonts w:cs="Times New Roman"/>
        </w:rPr>
        <w:t>rbim</w:t>
      </w:r>
      <w:r w:rsidR="00A7378B" w:rsidRPr="006F28EE">
        <w:rPr>
          <w:rFonts w:cs="Times New Roman"/>
        </w:rPr>
        <w:t xml:space="preserve"> të </w:t>
      </w:r>
      <w:r w:rsidR="00DE71F6" w:rsidRPr="006F28EE">
        <w:rPr>
          <w:rFonts w:cs="Times New Roman"/>
        </w:rPr>
        <w:t>plotë</w:t>
      </w:r>
      <w:r w:rsidR="00364488" w:rsidRPr="006F28EE">
        <w:rPr>
          <w:rFonts w:cs="Times New Roman"/>
        </w:rPr>
        <w:t xml:space="preserve">, në </w:t>
      </w:r>
      <w:r w:rsidR="004355FA" w:rsidRPr="006F28EE">
        <w:rPr>
          <w:rFonts w:cs="Times New Roman"/>
        </w:rPr>
        <w:t>përputh</w:t>
      </w:r>
      <w:r w:rsidR="00D34251" w:rsidRPr="006F28EE">
        <w:rPr>
          <w:rFonts w:cs="Times New Roman"/>
        </w:rPr>
        <w:t xml:space="preserve">je me </w:t>
      </w:r>
      <w:r w:rsidR="00EC14D5" w:rsidRPr="006F28EE">
        <w:rPr>
          <w:rFonts w:cs="Times New Roman"/>
        </w:rPr>
        <w:t xml:space="preserve">certifikatën e specifikimit të </w:t>
      </w:r>
      <w:r w:rsidR="00D34251" w:rsidRPr="006F28EE">
        <w:rPr>
          <w:rFonts w:cs="Times New Roman"/>
        </w:rPr>
        <w:t>FSTD</w:t>
      </w:r>
      <w:r w:rsidR="00C758B1" w:rsidRPr="006F28EE">
        <w:rPr>
          <w:rFonts w:cs="Times New Roman"/>
        </w:rPr>
        <w:t xml:space="preserve"> siç </w:t>
      </w:r>
      <w:r w:rsidR="00D34251" w:rsidRPr="006F28EE">
        <w:rPr>
          <w:rFonts w:cs="Times New Roman"/>
        </w:rPr>
        <w:t>para</w:t>
      </w:r>
      <w:r w:rsidR="00F83EDD" w:rsidRPr="006F28EE">
        <w:rPr>
          <w:rFonts w:cs="Times New Roman"/>
        </w:rPr>
        <w:t>shikohe</w:t>
      </w:r>
      <w:r w:rsidR="00AA1337" w:rsidRPr="006F28EE">
        <w:rPr>
          <w:rFonts w:cs="Times New Roman"/>
        </w:rPr>
        <w:t>t</w:t>
      </w:r>
      <w:r w:rsidR="00F2789A" w:rsidRPr="006F28EE">
        <w:rPr>
          <w:rFonts w:cs="Times New Roman"/>
        </w:rPr>
        <w:t xml:space="preserve"> në </w:t>
      </w:r>
      <w:r w:rsidR="00D34251" w:rsidRPr="006F28EE">
        <w:rPr>
          <w:rFonts w:cs="Times New Roman"/>
        </w:rPr>
        <w:t>ORA.FSTD</w:t>
      </w:r>
      <w:r w:rsidR="00161AED" w:rsidRPr="006F28EE">
        <w:rPr>
          <w:rFonts w:cs="Times New Roman"/>
        </w:rPr>
        <w:t>.205</w:t>
      </w:r>
      <w:r w:rsidR="00D34251" w:rsidRPr="006F28EE">
        <w:rPr>
          <w:rFonts w:cs="Times New Roman"/>
        </w:rPr>
        <w:t>.</w:t>
      </w:r>
      <w:r w:rsidR="00D34251" w:rsidRPr="006F28EE">
        <w:rPr>
          <w:rFonts w:cs="Times New Roman"/>
          <w:b/>
        </w:rPr>
        <w:t xml:space="preserve"> </w:t>
      </w:r>
    </w:p>
    <w:p w14:paraId="676F51D5" w14:textId="77777777" w:rsidR="00D34251" w:rsidRPr="006F28EE" w:rsidRDefault="00D34251" w:rsidP="00D34251">
      <w:pPr>
        <w:widowControl w:val="0"/>
        <w:spacing w:after="0" w:line="240" w:lineRule="auto"/>
        <w:ind w:firstLine="284"/>
        <w:rPr>
          <w:rFonts w:ascii="Garamond" w:hAnsi="Garamond" w:cs="Times New Roman"/>
          <w:sz w:val="24"/>
          <w:szCs w:val="24"/>
        </w:rPr>
      </w:pPr>
      <w:r w:rsidRPr="006F28EE">
        <w:rPr>
          <w:rFonts w:ascii="Garamond" w:hAnsi="Garamond" w:cs="Times New Roman"/>
          <w:b/>
          <w:sz w:val="24"/>
          <w:szCs w:val="24"/>
        </w:rPr>
        <w:t xml:space="preserve"> </w:t>
      </w:r>
    </w:p>
    <w:p w14:paraId="34A3410E" w14:textId="77777777" w:rsidR="00D34251" w:rsidRPr="006F28EE" w:rsidRDefault="00D34251" w:rsidP="00D34251">
      <w:pPr>
        <w:widowControl w:val="0"/>
        <w:spacing w:after="0" w:line="240" w:lineRule="auto"/>
        <w:ind w:firstLine="284"/>
        <w:jc w:val="center"/>
        <w:rPr>
          <w:rFonts w:ascii="Garamond" w:hAnsi="Garamond" w:cs="Times New Roman"/>
          <w:sz w:val="24"/>
          <w:szCs w:val="24"/>
        </w:rPr>
      </w:pPr>
      <w:r w:rsidRPr="006F28EE">
        <w:rPr>
          <w:rFonts w:ascii="Garamond" w:hAnsi="Garamond" w:cs="Times New Roman"/>
          <w:b/>
          <w:sz w:val="24"/>
          <w:szCs w:val="24"/>
        </w:rPr>
        <w:t xml:space="preserve">Kapitulli 3 </w:t>
      </w:r>
    </w:p>
    <w:p w14:paraId="00483933" w14:textId="1ED68FE6" w:rsidR="00D34251" w:rsidRPr="006F28EE" w:rsidRDefault="00D34251" w:rsidP="004F286D">
      <w:pPr>
        <w:widowControl w:val="0"/>
        <w:spacing w:after="0" w:line="240" w:lineRule="auto"/>
        <w:ind w:firstLine="284"/>
        <w:jc w:val="center"/>
        <w:rPr>
          <w:rFonts w:ascii="Garamond" w:hAnsi="Garamond" w:cs="Times New Roman"/>
          <w:sz w:val="24"/>
          <w:szCs w:val="24"/>
        </w:rPr>
      </w:pPr>
      <w:r w:rsidRPr="006F28EE">
        <w:rPr>
          <w:rFonts w:ascii="Garamond" w:hAnsi="Garamond" w:cs="Times New Roman"/>
          <w:b/>
          <w:sz w:val="24"/>
          <w:szCs w:val="24"/>
        </w:rPr>
        <w:t>Kurset</w:t>
      </w:r>
      <w:r w:rsidR="004355FA" w:rsidRPr="006F28EE">
        <w:rPr>
          <w:rFonts w:ascii="Garamond" w:hAnsi="Garamond" w:cs="Times New Roman"/>
          <w:b/>
          <w:sz w:val="24"/>
          <w:szCs w:val="24"/>
        </w:rPr>
        <w:t xml:space="preserve"> për </w:t>
      </w:r>
      <w:r w:rsidR="00940902" w:rsidRPr="006F28EE">
        <w:rPr>
          <w:rFonts w:ascii="Garamond" w:hAnsi="Garamond" w:cs="Times New Roman"/>
          <w:b/>
          <w:sz w:val="24"/>
          <w:szCs w:val="24"/>
        </w:rPr>
        <w:t>licencën</w:t>
      </w:r>
      <w:r w:rsidR="003B7AC2" w:rsidRPr="006F28EE">
        <w:rPr>
          <w:rFonts w:ascii="Garamond" w:hAnsi="Garamond" w:cs="Times New Roman"/>
          <w:b/>
          <w:sz w:val="24"/>
          <w:szCs w:val="24"/>
        </w:rPr>
        <w:t xml:space="preserve"> e pilotit </w:t>
      </w:r>
      <w:r w:rsidR="00517FFC" w:rsidRPr="006F28EE">
        <w:rPr>
          <w:rFonts w:ascii="Garamond" w:hAnsi="Garamond" w:cs="Times New Roman"/>
          <w:b/>
          <w:sz w:val="24"/>
          <w:szCs w:val="24"/>
        </w:rPr>
        <w:t xml:space="preserve">me shumë pilot </w:t>
      </w:r>
      <w:r w:rsidRPr="006F28EE">
        <w:rPr>
          <w:rFonts w:ascii="Garamond" w:hAnsi="Garamond" w:cs="Times New Roman"/>
          <w:b/>
          <w:sz w:val="24"/>
          <w:szCs w:val="24"/>
        </w:rPr>
        <w:t xml:space="preserve">(MPL)  </w:t>
      </w:r>
    </w:p>
    <w:p w14:paraId="6DC6FEEA" w14:textId="7E53B900" w:rsidR="00D34251" w:rsidRPr="006F28EE" w:rsidRDefault="00D34251" w:rsidP="00874C7F">
      <w:pPr>
        <w:widowControl w:val="0"/>
        <w:spacing w:after="0" w:line="240" w:lineRule="auto"/>
        <w:jc w:val="both"/>
        <w:rPr>
          <w:rFonts w:ascii="Garamond" w:hAnsi="Garamond" w:cs="Times New Roman"/>
          <w:sz w:val="24"/>
          <w:szCs w:val="24"/>
        </w:rPr>
      </w:pPr>
      <w:r w:rsidRPr="006F28EE">
        <w:rPr>
          <w:rFonts w:ascii="Garamond" w:hAnsi="Garamond" w:cs="Times New Roman"/>
          <w:b/>
          <w:sz w:val="24"/>
          <w:szCs w:val="24"/>
        </w:rPr>
        <w:t xml:space="preserve">ORA.ATO.350 E </w:t>
      </w:r>
      <w:r w:rsidR="00EB2F14" w:rsidRPr="006F28EE">
        <w:rPr>
          <w:rFonts w:ascii="Garamond" w:hAnsi="Garamond" w:cs="Times New Roman"/>
          <w:b/>
          <w:sz w:val="24"/>
          <w:szCs w:val="24"/>
        </w:rPr>
        <w:t>përgjith</w:t>
      </w:r>
      <w:r w:rsidRPr="006F28EE">
        <w:rPr>
          <w:rFonts w:ascii="Garamond" w:hAnsi="Garamond" w:cs="Times New Roman"/>
          <w:b/>
          <w:sz w:val="24"/>
          <w:szCs w:val="24"/>
        </w:rPr>
        <w:t xml:space="preserve">shme </w:t>
      </w:r>
    </w:p>
    <w:p w14:paraId="6CED3F04" w14:textId="77777777" w:rsidR="00874C7F" w:rsidRPr="006F28EE" w:rsidRDefault="00874C7F" w:rsidP="00874C7F">
      <w:pPr>
        <w:widowControl w:val="0"/>
        <w:spacing w:after="0" w:line="240" w:lineRule="auto"/>
        <w:jc w:val="both"/>
        <w:rPr>
          <w:rFonts w:ascii="Garamond" w:hAnsi="Garamond" w:cs="Times New Roman"/>
          <w:b/>
          <w:sz w:val="24"/>
          <w:szCs w:val="24"/>
        </w:rPr>
      </w:pPr>
    </w:p>
    <w:p w14:paraId="062E495B" w14:textId="64976C9E" w:rsidR="00D34251" w:rsidRPr="006F28EE" w:rsidRDefault="00D34251" w:rsidP="00874C7F">
      <w:pPr>
        <w:widowControl w:val="0"/>
        <w:spacing w:after="0" w:line="240" w:lineRule="auto"/>
        <w:jc w:val="both"/>
        <w:rPr>
          <w:rFonts w:ascii="Garamond" w:hAnsi="Garamond" w:cs="Times New Roman"/>
          <w:sz w:val="24"/>
          <w:szCs w:val="24"/>
        </w:rPr>
      </w:pPr>
      <w:r w:rsidRPr="006F28EE">
        <w:rPr>
          <w:rFonts w:ascii="Garamond" w:hAnsi="Garamond" w:cs="Times New Roman"/>
          <w:sz w:val="24"/>
          <w:szCs w:val="24"/>
        </w:rPr>
        <w:t>Privilegjet</w:t>
      </w:r>
      <w:r w:rsidR="00006A2C" w:rsidRPr="006F28EE">
        <w:rPr>
          <w:rFonts w:ascii="Garamond" w:hAnsi="Garamond" w:cs="Times New Roman"/>
          <w:sz w:val="24"/>
          <w:szCs w:val="24"/>
        </w:rPr>
        <w:t xml:space="preserve"> për të </w:t>
      </w:r>
      <w:r w:rsidRPr="006F28EE">
        <w:rPr>
          <w:rFonts w:ascii="Garamond" w:hAnsi="Garamond" w:cs="Times New Roman"/>
          <w:sz w:val="24"/>
          <w:szCs w:val="24"/>
        </w:rPr>
        <w:t>kryer kurse t</w:t>
      </w:r>
      <w:r w:rsidR="003B7AC2" w:rsidRPr="006F28EE">
        <w:rPr>
          <w:rFonts w:ascii="Garamond" w:hAnsi="Garamond" w:cs="Times New Roman"/>
          <w:sz w:val="24"/>
          <w:szCs w:val="24"/>
        </w:rPr>
        <w:t>ë</w:t>
      </w:r>
      <w:r w:rsidRPr="006F28EE">
        <w:rPr>
          <w:rFonts w:ascii="Garamond" w:hAnsi="Garamond" w:cs="Times New Roman"/>
          <w:sz w:val="24"/>
          <w:szCs w:val="24"/>
        </w:rPr>
        <w:t xml:space="preserve"> integruara trajnimi MPL dhe kurse</w:t>
      </w:r>
      <w:r w:rsidR="004355FA" w:rsidRPr="006F28EE">
        <w:rPr>
          <w:rFonts w:ascii="Garamond" w:hAnsi="Garamond" w:cs="Times New Roman"/>
          <w:sz w:val="24"/>
          <w:szCs w:val="24"/>
        </w:rPr>
        <w:t xml:space="preserve"> për </w:t>
      </w:r>
      <w:r w:rsidRPr="006F28EE">
        <w:rPr>
          <w:rFonts w:ascii="Garamond" w:hAnsi="Garamond" w:cs="Times New Roman"/>
          <w:sz w:val="24"/>
          <w:szCs w:val="24"/>
        </w:rPr>
        <w:t>instrukt</w:t>
      </w:r>
      <w:r w:rsidR="00227F3B" w:rsidRPr="006F28EE">
        <w:rPr>
          <w:rFonts w:ascii="Garamond" w:hAnsi="Garamond" w:cs="Times New Roman"/>
          <w:sz w:val="24"/>
          <w:szCs w:val="24"/>
        </w:rPr>
        <w:t>orët</w:t>
      </w:r>
      <w:r w:rsidRPr="006F28EE">
        <w:rPr>
          <w:rFonts w:ascii="Garamond" w:hAnsi="Garamond" w:cs="Times New Roman"/>
          <w:sz w:val="24"/>
          <w:szCs w:val="24"/>
        </w:rPr>
        <w:t xml:space="preserve"> MPL duhet</w:t>
      </w:r>
      <w:r w:rsidR="002C12E6" w:rsidRPr="006F28EE">
        <w:rPr>
          <w:rFonts w:ascii="Garamond" w:hAnsi="Garamond" w:cs="Times New Roman"/>
          <w:sz w:val="24"/>
          <w:szCs w:val="24"/>
        </w:rPr>
        <w:t xml:space="preserve"> t</w:t>
      </w:r>
      <w:r w:rsidR="00FD54A7" w:rsidRPr="006F28EE">
        <w:rPr>
          <w:rFonts w:ascii="Garamond" w:hAnsi="Garamond" w:cs="Times New Roman"/>
          <w:sz w:val="24"/>
          <w:szCs w:val="24"/>
        </w:rPr>
        <w:t>’</w:t>
      </w:r>
      <w:r w:rsidR="002C12E6" w:rsidRPr="006F28EE">
        <w:rPr>
          <w:rFonts w:ascii="Garamond" w:hAnsi="Garamond" w:cs="Times New Roman"/>
          <w:sz w:val="24"/>
          <w:szCs w:val="24"/>
        </w:rPr>
        <w:t xml:space="preserve">i </w:t>
      </w:r>
      <w:r w:rsidRPr="006F28EE">
        <w:rPr>
          <w:rFonts w:ascii="Garamond" w:hAnsi="Garamond" w:cs="Times New Roman"/>
          <w:sz w:val="24"/>
          <w:szCs w:val="24"/>
        </w:rPr>
        <w:t>jepen ATO-s</w:t>
      </w:r>
      <w:r w:rsidR="00B61D1A" w:rsidRPr="006F28EE">
        <w:rPr>
          <w:rFonts w:ascii="Garamond" w:hAnsi="Garamond" w:cs="Times New Roman"/>
          <w:sz w:val="24"/>
          <w:szCs w:val="24"/>
        </w:rPr>
        <w:t xml:space="preserve"> nëse </w:t>
      </w:r>
      <w:r w:rsidRPr="006F28EE">
        <w:rPr>
          <w:rFonts w:ascii="Garamond" w:hAnsi="Garamond" w:cs="Times New Roman"/>
          <w:sz w:val="24"/>
          <w:szCs w:val="24"/>
        </w:rPr>
        <w:t>ai ka gjithashtu privilegjet</w:t>
      </w:r>
      <w:r w:rsidR="00006A2C" w:rsidRPr="006F28EE">
        <w:rPr>
          <w:rFonts w:ascii="Garamond" w:hAnsi="Garamond" w:cs="Times New Roman"/>
          <w:sz w:val="24"/>
          <w:szCs w:val="24"/>
        </w:rPr>
        <w:t xml:space="preserve"> për të </w:t>
      </w:r>
      <w:r w:rsidRPr="006F28EE">
        <w:rPr>
          <w:rFonts w:ascii="Garamond" w:hAnsi="Garamond" w:cs="Times New Roman"/>
          <w:sz w:val="24"/>
          <w:szCs w:val="24"/>
        </w:rPr>
        <w:t>kryer operime</w:t>
      </w:r>
      <w:r w:rsidR="003256FB" w:rsidRPr="006F28EE">
        <w:rPr>
          <w:rFonts w:ascii="Garamond" w:hAnsi="Garamond" w:cs="Times New Roman"/>
          <w:sz w:val="24"/>
          <w:szCs w:val="24"/>
        </w:rPr>
        <w:t xml:space="preserve"> të transportit</w:t>
      </w:r>
      <w:r w:rsidRPr="006F28EE">
        <w:rPr>
          <w:rFonts w:ascii="Garamond" w:hAnsi="Garamond" w:cs="Times New Roman"/>
          <w:sz w:val="24"/>
          <w:szCs w:val="24"/>
        </w:rPr>
        <w:t xml:space="preserve"> tregtar ajror ose</w:t>
      </w:r>
      <w:r w:rsidR="00B61D1A" w:rsidRPr="006F28EE">
        <w:rPr>
          <w:rFonts w:ascii="Garamond" w:hAnsi="Garamond" w:cs="Times New Roman"/>
          <w:sz w:val="24"/>
          <w:szCs w:val="24"/>
        </w:rPr>
        <w:t xml:space="preserve"> një </w:t>
      </w:r>
      <w:r w:rsidR="00D42D3C" w:rsidRPr="006F28EE">
        <w:rPr>
          <w:rFonts w:ascii="Garamond" w:hAnsi="Garamond" w:cs="Times New Roman"/>
          <w:sz w:val="24"/>
          <w:szCs w:val="24"/>
        </w:rPr>
        <w:t>marrëveshje</w:t>
      </w:r>
      <w:r w:rsidRPr="006F28EE">
        <w:rPr>
          <w:rFonts w:ascii="Garamond" w:hAnsi="Garamond" w:cs="Times New Roman"/>
          <w:sz w:val="24"/>
          <w:szCs w:val="24"/>
        </w:rPr>
        <w:t xml:space="preserve"> specifike me</w:t>
      </w:r>
      <w:r w:rsidR="00B61D1A" w:rsidRPr="006F28EE">
        <w:rPr>
          <w:rFonts w:ascii="Garamond" w:hAnsi="Garamond" w:cs="Times New Roman"/>
          <w:sz w:val="24"/>
          <w:szCs w:val="24"/>
        </w:rPr>
        <w:t xml:space="preserve"> një </w:t>
      </w:r>
      <w:r w:rsidRPr="006F28EE">
        <w:rPr>
          <w:rFonts w:ascii="Garamond" w:hAnsi="Garamond" w:cs="Times New Roman"/>
          <w:sz w:val="24"/>
          <w:szCs w:val="24"/>
        </w:rPr>
        <w:t>operator</w:t>
      </w:r>
      <w:r w:rsidR="003256FB" w:rsidRPr="006F28EE">
        <w:rPr>
          <w:rFonts w:ascii="Garamond" w:hAnsi="Garamond" w:cs="Times New Roman"/>
          <w:sz w:val="24"/>
          <w:szCs w:val="24"/>
        </w:rPr>
        <w:t xml:space="preserve"> të transportit</w:t>
      </w:r>
      <w:r w:rsidRPr="006F28EE">
        <w:rPr>
          <w:rFonts w:ascii="Garamond" w:hAnsi="Garamond" w:cs="Times New Roman"/>
          <w:sz w:val="24"/>
          <w:szCs w:val="24"/>
        </w:rPr>
        <w:t xml:space="preserve"> tregtar ajror. </w:t>
      </w:r>
    </w:p>
    <w:p w14:paraId="38C0CA9A" w14:textId="010D4A7B" w:rsidR="00D34251" w:rsidRPr="006F28EE" w:rsidRDefault="00D34251" w:rsidP="00D34251">
      <w:pPr>
        <w:widowControl w:val="0"/>
        <w:spacing w:after="0" w:line="240" w:lineRule="auto"/>
        <w:ind w:firstLine="284"/>
        <w:rPr>
          <w:rFonts w:ascii="Garamond" w:hAnsi="Garamond" w:cs="Times New Roman"/>
          <w:sz w:val="24"/>
          <w:szCs w:val="24"/>
        </w:rPr>
      </w:pPr>
      <w:r w:rsidRPr="006F28EE">
        <w:rPr>
          <w:rFonts w:ascii="Garamond" w:hAnsi="Garamond" w:cs="Times New Roman"/>
          <w:sz w:val="24"/>
          <w:szCs w:val="24"/>
        </w:rPr>
        <w:t xml:space="preserve"> </w:t>
      </w:r>
    </w:p>
    <w:p w14:paraId="572945AB" w14:textId="77777777" w:rsidR="00D34251" w:rsidRPr="006F28EE" w:rsidRDefault="00D34251" w:rsidP="00D34251">
      <w:pPr>
        <w:widowControl w:val="0"/>
        <w:spacing w:after="0" w:line="240" w:lineRule="auto"/>
        <w:ind w:firstLine="284"/>
        <w:jc w:val="center"/>
        <w:rPr>
          <w:rFonts w:ascii="Garamond" w:hAnsi="Garamond" w:cs="Times New Roman"/>
          <w:sz w:val="24"/>
          <w:szCs w:val="24"/>
        </w:rPr>
      </w:pPr>
      <w:r w:rsidRPr="006F28EE">
        <w:rPr>
          <w:rFonts w:ascii="Garamond" w:hAnsi="Garamond" w:cs="Times New Roman"/>
          <w:b/>
          <w:sz w:val="24"/>
          <w:szCs w:val="24"/>
        </w:rPr>
        <w:t xml:space="preserve">Kapitulli 4 </w:t>
      </w:r>
    </w:p>
    <w:p w14:paraId="65629526" w14:textId="030F7ED0" w:rsidR="00D34251" w:rsidRPr="006F28EE" w:rsidRDefault="00D34251" w:rsidP="00D34251">
      <w:pPr>
        <w:widowControl w:val="0"/>
        <w:spacing w:after="0" w:line="240" w:lineRule="auto"/>
        <w:ind w:firstLine="284"/>
        <w:jc w:val="center"/>
        <w:rPr>
          <w:rFonts w:ascii="Garamond" w:hAnsi="Garamond" w:cs="Times New Roman"/>
          <w:sz w:val="24"/>
          <w:szCs w:val="24"/>
        </w:rPr>
      </w:pPr>
      <w:r w:rsidRPr="006F28EE">
        <w:rPr>
          <w:rFonts w:ascii="Garamond" w:hAnsi="Garamond" w:cs="Times New Roman"/>
          <w:b/>
          <w:sz w:val="24"/>
          <w:szCs w:val="24"/>
        </w:rPr>
        <w:t>Trajnimi i prov</w:t>
      </w:r>
      <w:r w:rsidR="00D42D3C" w:rsidRPr="006F28EE">
        <w:rPr>
          <w:rFonts w:ascii="Garamond" w:hAnsi="Garamond" w:cs="Times New Roman"/>
          <w:b/>
          <w:sz w:val="24"/>
          <w:szCs w:val="24"/>
        </w:rPr>
        <w:t>ë</w:t>
      </w:r>
      <w:r w:rsidRPr="006F28EE">
        <w:rPr>
          <w:rFonts w:ascii="Garamond" w:hAnsi="Garamond" w:cs="Times New Roman"/>
          <w:b/>
          <w:sz w:val="24"/>
          <w:szCs w:val="24"/>
        </w:rPr>
        <w:t xml:space="preserve">s fluturuese </w:t>
      </w:r>
    </w:p>
    <w:p w14:paraId="1200BF74" w14:textId="77777777" w:rsidR="00D34251" w:rsidRPr="006F28EE" w:rsidRDefault="00D34251" w:rsidP="00D34251">
      <w:pPr>
        <w:widowControl w:val="0"/>
        <w:spacing w:after="0" w:line="240" w:lineRule="auto"/>
        <w:ind w:firstLine="284"/>
        <w:rPr>
          <w:rFonts w:ascii="Garamond" w:hAnsi="Garamond" w:cs="Times New Roman"/>
          <w:sz w:val="24"/>
          <w:szCs w:val="24"/>
        </w:rPr>
      </w:pPr>
      <w:r w:rsidRPr="006F28EE">
        <w:rPr>
          <w:rFonts w:ascii="Garamond" w:hAnsi="Garamond" w:cs="Times New Roman"/>
          <w:b/>
          <w:sz w:val="24"/>
          <w:szCs w:val="24"/>
        </w:rPr>
        <w:t xml:space="preserve"> </w:t>
      </w:r>
    </w:p>
    <w:p w14:paraId="41BD8727" w14:textId="04FBE9B4" w:rsidR="00D34251" w:rsidRPr="006F28EE" w:rsidRDefault="00D34251" w:rsidP="00874C7F">
      <w:pPr>
        <w:widowControl w:val="0"/>
        <w:spacing w:after="0" w:line="240" w:lineRule="auto"/>
        <w:jc w:val="both"/>
        <w:rPr>
          <w:rFonts w:ascii="Garamond" w:hAnsi="Garamond" w:cs="Times New Roman"/>
          <w:b/>
          <w:sz w:val="24"/>
          <w:szCs w:val="24"/>
        </w:rPr>
      </w:pPr>
      <w:r w:rsidRPr="006F28EE">
        <w:rPr>
          <w:rFonts w:ascii="Garamond" w:hAnsi="Garamond" w:cs="Times New Roman"/>
          <w:b/>
          <w:sz w:val="24"/>
          <w:szCs w:val="24"/>
        </w:rPr>
        <w:t>ORA.ATO.355 Organizatat e trajnimit t</w:t>
      </w:r>
      <w:r w:rsidR="00D42D3C" w:rsidRPr="006F28EE">
        <w:rPr>
          <w:rFonts w:ascii="Garamond" w:hAnsi="Garamond" w:cs="Times New Roman"/>
          <w:b/>
          <w:sz w:val="24"/>
          <w:szCs w:val="24"/>
        </w:rPr>
        <w:t>ë</w:t>
      </w:r>
      <w:r w:rsidRPr="006F28EE">
        <w:rPr>
          <w:rFonts w:ascii="Garamond" w:hAnsi="Garamond" w:cs="Times New Roman"/>
          <w:b/>
          <w:sz w:val="24"/>
          <w:szCs w:val="24"/>
        </w:rPr>
        <w:t xml:space="preserve"> testeve</w:t>
      </w:r>
      <w:r w:rsidR="00877448" w:rsidRPr="006F28EE">
        <w:rPr>
          <w:rFonts w:ascii="Garamond" w:hAnsi="Garamond" w:cs="Times New Roman"/>
          <w:b/>
          <w:sz w:val="24"/>
          <w:szCs w:val="24"/>
        </w:rPr>
        <w:t xml:space="preserve"> të fluturimit</w:t>
      </w:r>
      <w:r w:rsidRPr="006F28EE">
        <w:rPr>
          <w:rFonts w:ascii="Garamond" w:hAnsi="Garamond" w:cs="Times New Roman"/>
          <w:b/>
          <w:sz w:val="24"/>
          <w:szCs w:val="24"/>
        </w:rPr>
        <w:t xml:space="preserve"> </w:t>
      </w:r>
    </w:p>
    <w:p w14:paraId="202EE675" w14:textId="77777777" w:rsidR="00874C7F" w:rsidRPr="006F28EE" w:rsidRDefault="00874C7F" w:rsidP="00874C7F">
      <w:pPr>
        <w:widowControl w:val="0"/>
        <w:spacing w:after="0" w:line="240" w:lineRule="auto"/>
        <w:jc w:val="both"/>
        <w:rPr>
          <w:rFonts w:ascii="Garamond" w:hAnsi="Garamond" w:cs="Times New Roman"/>
          <w:sz w:val="24"/>
          <w:szCs w:val="24"/>
        </w:rPr>
      </w:pPr>
    </w:p>
    <w:p w14:paraId="7AE325B7" w14:textId="3531D503" w:rsidR="00D34251" w:rsidRPr="006F28EE" w:rsidRDefault="00E97AAA" w:rsidP="00E97AAA">
      <w:pPr>
        <w:pStyle w:val="Teksti"/>
        <w:rPr>
          <w:rFonts w:cs="Times New Roman"/>
        </w:rPr>
      </w:pPr>
      <w:r w:rsidRPr="006F28EE">
        <w:rPr>
          <w:rFonts w:cs="Times New Roman"/>
        </w:rPr>
        <w:t xml:space="preserve">a) </w:t>
      </w:r>
      <w:r w:rsidR="00D34251" w:rsidRPr="006F28EE">
        <w:rPr>
          <w:rFonts w:cs="Times New Roman"/>
        </w:rPr>
        <w:t>ATO</w:t>
      </w:r>
      <w:r w:rsidR="00F536B0" w:rsidRPr="006F28EE">
        <w:rPr>
          <w:rFonts w:cs="Times New Roman"/>
        </w:rPr>
        <w:t xml:space="preserve"> që </w:t>
      </w:r>
      <w:r w:rsidR="004355FA" w:rsidRPr="006F28EE">
        <w:rPr>
          <w:rFonts w:cs="Times New Roman"/>
        </w:rPr>
        <w:t>është</w:t>
      </w:r>
      <w:r w:rsidR="00D34251" w:rsidRPr="006F28EE">
        <w:rPr>
          <w:rFonts w:cs="Times New Roman"/>
        </w:rPr>
        <w:t xml:space="preserve"> aprovuar</w:t>
      </w:r>
      <w:r w:rsidR="00006A2C" w:rsidRPr="006F28EE">
        <w:rPr>
          <w:rFonts w:cs="Times New Roman"/>
        </w:rPr>
        <w:t xml:space="preserve"> për të </w:t>
      </w:r>
      <w:r w:rsidR="00D34251" w:rsidRPr="006F28EE">
        <w:rPr>
          <w:rFonts w:cs="Times New Roman"/>
        </w:rPr>
        <w:t>kryer trajnime</w:t>
      </w:r>
      <w:r w:rsidR="00940902" w:rsidRPr="006F28EE">
        <w:rPr>
          <w:rFonts w:cs="Times New Roman"/>
        </w:rPr>
        <w:t xml:space="preserve"> të testit </w:t>
      </w:r>
      <w:r w:rsidR="00877448" w:rsidRPr="006F28EE">
        <w:rPr>
          <w:rFonts w:cs="Times New Roman"/>
        </w:rPr>
        <w:t>të fluturimit</w:t>
      </w:r>
      <w:r w:rsidR="004355FA" w:rsidRPr="006F28EE">
        <w:rPr>
          <w:rFonts w:cs="Times New Roman"/>
        </w:rPr>
        <w:t xml:space="preserve"> për </w:t>
      </w:r>
      <w:r w:rsidR="00581832" w:rsidRPr="006F28EE">
        <w:rPr>
          <w:rFonts w:cs="Times New Roman"/>
        </w:rPr>
        <w:t>lëshim</w:t>
      </w:r>
      <w:r w:rsidR="00D34251" w:rsidRPr="006F28EE">
        <w:rPr>
          <w:rFonts w:cs="Times New Roman"/>
        </w:rPr>
        <w:t>in e kategoris</w:t>
      </w:r>
      <w:r w:rsidR="00772876" w:rsidRPr="006F28EE">
        <w:rPr>
          <w:rFonts w:cs="Times New Roman"/>
        </w:rPr>
        <w:t>ë</w:t>
      </w:r>
      <w:r w:rsidR="00D34251" w:rsidRPr="006F28EE">
        <w:rPr>
          <w:rFonts w:cs="Times New Roman"/>
        </w:rPr>
        <w:t xml:space="preserve"> s</w:t>
      </w:r>
      <w:r w:rsidR="00772876" w:rsidRPr="006F28EE">
        <w:rPr>
          <w:rFonts w:cs="Times New Roman"/>
        </w:rPr>
        <w:t>ë</w:t>
      </w:r>
      <w:r w:rsidR="00D34251" w:rsidRPr="006F28EE">
        <w:rPr>
          <w:rFonts w:cs="Times New Roman"/>
        </w:rPr>
        <w:t xml:space="preserve"> 1-r</w:t>
      </w:r>
      <w:r w:rsidR="00772876" w:rsidRPr="006F28EE">
        <w:rPr>
          <w:rFonts w:cs="Times New Roman"/>
        </w:rPr>
        <w:t>ë</w:t>
      </w:r>
      <w:r w:rsidR="00D34251" w:rsidRPr="006F28EE">
        <w:rPr>
          <w:rFonts w:cs="Times New Roman"/>
        </w:rPr>
        <w:t xml:space="preserve"> ose t</w:t>
      </w:r>
      <w:r w:rsidR="00772876" w:rsidRPr="006F28EE">
        <w:rPr>
          <w:rFonts w:cs="Times New Roman"/>
        </w:rPr>
        <w:t>ë</w:t>
      </w:r>
      <w:r w:rsidR="00D34251" w:rsidRPr="006F28EE">
        <w:rPr>
          <w:rFonts w:cs="Times New Roman"/>
        </w:rPr>
        <w:t xml:space="preserve"> 2-t</w:t>
      </w:r>
      <w:r w:rsidR="00772876" w:rsidRPr="006F28EE">
        <w:rPr>
          <w:rFonts w:cs="Times New Roman"/>
        </w:rPr>
        <w:t>ë</w:t>
      </w:r>
      <w:r w:rsidR="00434350" w:rsidRPr="006F28EE">
        <w:rPr>
          <w:rFonts w:cs="Times New Roman"/>
        </w:rPr>
        <w:t xml:space="preserve"> të kateg</w:t>
      </w:r>
      <w:r w:rsidR="00D34251" w:rsidRPr="006F28EE">
        <w:rPr>
          <w:rFonts w:cs="Times New Roman"/>
        </w:rPr>
        <w:t>orizimit</w:t>
      </w:r>
      <w:r w:rsidR="004355FA" w:rsidRPr="006F28EE">
        <w:rPr>
          <w:rFonts w:cs="Times New Roman"/>
        </w:rPr>
        <w:t xml:space="preserve"> për </w:t>
      </w:r>
      <w:r w:rsidR="00D34251" w:rsidRPr="006F28EE">
        <w:rPr>
          <w:rFonts w:cs="Times New Roman"/>
        </w:rPr>
        <w:t>testin e fluturimit</w:t>
      </w:r>
      <w:r w:rsidR="00F2789A" w:rsidRPr="006F28EE">
        <w:rPr>
          <w:rFonts w:cs="Times New Roman"/>
        </w:rPr>
        <w:t xml:space="preserve"> në </w:t>
      </w:r>
      <w:r w:rsidR="004355FA" w:rsidRPr="006F28EE">
        <w:rPr>
          <w:rFonts w:cs="Times New Roman"/>
        </w:rPr>
        <w:t>përputh</w:t>
      </w:r>
      <w:r w:rsidR="00D34251" w:rsidRPr="006F28EE">
        <w:rPr>
          <w:rFonts w:cs="Times New Roman"/>
        </w:rPr>
        <w:t>je me Part-FCL</w:t>
      </w:r>
      <w:r w:rsidR="00671230" w:rsidRPr="006F28EE">
        <w:rPr>
          <w:rFonts w:cs="Times New Roman"/>
        </w:rPr>
        <w:t xml:space="preserve"> mund</w:t>
      </w:r>
      <w:r w:rsidR="00EB2F14" w:rsidRPr="006F28EE">
        <w:rPr>
          <w:rFonts w:cs="Times New Roman"/>
        </w:rPr>
        <w:t xml:space="preserve"> të ketë </w:t>
      </w:r>
      <w:r w:rsidR="00D34251" w:rsidRPr="006F28EE">
        <w:rPr>
          <w:rFonts w:cs="Times New Roman"/>
        </w:rPr>
        <w:t>privilegjet e tij t</w:t>
      </w:r>
      <w:r w:rsidR="00772876" w:rsidRPr="006F28EE">
        <w:rPr>
          <w:rFonts w:cs="Times New Roman"/>
        </w:rPr>
        <w:t>ë</w:t>
      </w:r>
      <w:r w:rsidR="00D34251" w:rsidRPr="006F28EE">
        <w:rPr>
          <w:rFonts w:cs="Times New Roman"/>
        </w:rPr>
        <w:t xml:space="preserve"> zgjeruara</w:t>
      </w:r>
      <w:r w:rsidR="00006A2C" w:rsidRPr="006F28EE">
        <w:rPr>
          <w:rFonts w:cs="Times New Roman"/>
        </w:rPr>
        <w:t xml:space="preserve"> për të </w:t>
      </w:r>
      <w:r w:rsidR="00D34251" w:rsidRPr="006F28EE">
        <w:rPr>
          <w:rFonts w:cs="Times New Roman"/>
        </w:rPr>
        <w:t>kryer trajnime</w:t>
      </w:r>
      <w:r w:rsidR="004355FA" w:rsidRPr="006F28EE">
        <w:rPr>
          <w:rFonts w:cs="Times New Roman"/>
        </w:rPr>
        <w:t xml:space="preserve"> për </w:t>
      </w:r>
      <w:r w:rsidR="00D34251" w:rsidRPr="006F28EE">
        <w:rPr>
          <w:rFonts w:cs="Times New Roman"/>
        </w:rPr>
        <w:t>kategori t</w:t>
      </w:r>
      <w:r w:rsidR="00D42D3C" w:rsidRPr="006F28EE">
        <w:rPr>
          <w:rFonts w:cs="Times New Roman"/>
        </w:rPr>
        <w:t>ë</w:t>
      </w:r>
      <w:r w:rsidR="00D34251" w:rsidRPr="006F28EE">
        <w:rPr>
          <w:rFonts w:cs="Times New Roman"/>
        </w:rPr>
        <w:t xml:space="preserve"> tjera t</w:t>
      </w:r>
      <w:r w:rsidR="00D42D3C" w:rsidRPr="006F28EE">
        <w:rPr>
          <w:rFonts w:cs="Times New Roman"/>
        </w:rPr>
        <w:t>ë</w:t>
      </w:r>
      <w:r w:rsidR="00D34251" w:rsidRPr="006F28EE">
        <w:rPr>
          <w:rFonts w:cs="Times New Roman"/>
        </w:rPr>
        <w:t xml:space="preserve"> testeve</w:t>
      </w:r>
      <w:r w:rsidR="00877448" w:rsidRPr="006F28EE">
        <w:rPr>
          <w:rFonts w:cs="Times New Roman"/>
        </w:rPr>
        <w:t xml:space="preserve"> të fluturimit</w:t>
      </w:r>
      <w:r w:rsidR="00D34251" w:rsidRPr="006F28EE">
        <w:rPr>
          <w:rFonts w:cs="Times New Roman"/>
        </w:rPr>
        <w:t xml:space="preserve"> dhe kategori t</w:t>
      </w:r>
      <w:r w:rsidR="00772876" w:rsidRPr="006F28EE">
        <w:rPr>
          <w:rFonts w:cs="Times New Roman"/>
        </w:rPr>
        <w:t>ë</w:t>
      </w:r>
      <w:r w:rsidR="00D34251" w:rsidRPr="006F28EE">
        <w:rPr>
          <w:rFonts w:cs="Times New Roman"/>
        </w:rPr>
        <w:t xml:space="preserve"> tjera</w:t>
      </w:r>
      <w:r w:rsidR="004355FA" w:rsidRPr="006F28EE">
        <w:rPr>
          <w:rFonts w:cs="Times New Roman"/>
        </w:rPr>
        <w:t xml:space="preserve"> për </w:t>
      </w:r>
      <w:r w:rsidR="00D34251" w:rsidRPr="006F28EE">
        <w:rPr>
          <w:rFonts w:cs="Times New Roman"/>
        </w:rPr>
        <w:t>teste t</w:t>
      </w:r>
      <w:r w:rsidR="00772876" w:rsidRPr="006F28EE">
        <w:rPr>
          <w:rFonts w:cs="Times New Roman"/>
        </w:rPr>
        <w:t>ë</w:t>
      </w:r>
      <w:r w:rsidR="003B7AC2" w:rsidRPr="006F28EE">
        <w:rPr>
          <w:rFonts w:cs="Times New Roman"/>
        </w:rPr>
        <w:t xml:space="preserve"> flutur</w:t>
      </w:r>
      <w:r w:rsidR="00D34251" w:rsidRPr="006F28EE">
        <w:rPr>
          <w:rFonts w:cs="Times New Roman"/>
        </w:rPr>
        <w:t>imit</w:t>
      </w:r>
      <w:r w:rsidR="004355FA" w:rsidRPr="006F28EE">
        <w:rPr>
          <w:rFonts w:cs="Times New Roman"/>
        </w:rPr>
        <w:t xml:space="preserve"> për </w:t>
      </w:r>
      <w:r w:rsidR="00D34251" w:rsidRPr="006F28EE">
        <w:rPr>
          <w:rFonts w:cs="Times New Roman"/>
        </w:rPr>
        <w:t xml:space="preserve">personelin, duke siguruar </w:t>
      </w:r>
      <w:r w:rsidR="004D45D8" w:rsidRPr="006F28EE">
        <w:rPr>
          <w:rFonts w:cs="Times New Roman"/>
        </w:rPr>
        <w:t>që:</w:t>
      </w:r>
      <w:r w:rsidR="00D34251" w:rsidRPr="006F28EE">
        <w:rPr>
          <w:rFonts w:cs="Times New Roman"/>
        </w:rPr>
        <w:t xml:space="preserve"> </w:t>
      </w:r>
    </w:p>
    <w:p w14:paraId="772ACE05" w14:textId="56FAE60F" w:rsidR="00D34251" w:rsidRPr="006F28EE" w:rsidRDefault="00D34251" w:rsidP="00E97AAA">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 xml:space="preserve">(1) </w:t>
      </w:r>
      <w:r w:rsidR="000D187A" w:rsidRPr="006F28EE">
        <w:rPr>
          <w:rFonts w:ascii="Garamond" w:hAnsi="Garamond" w:cs="Times New Roman"/>
          <w:sz w:val="24"/>
          <w:szCs w:val="24"/>
        </w:rPr>
        <w:t>kërkes</w:t>
      </w:r>
      <w:r w:rsidRPr="006F28EE">
        <w:rPr>
          <w:rFonts w:ascii="Garamond" w:hAnsi="Garamond" w:cs="Times New Roman"/>
          <w:sz w:val="24"/>
          <w:szCs w:val="24"/>
        </w:rPr>
        <w:t xml:space="preserve">at </w:t>
      </w:r>
      <w:r w:rsidR="000C57B2" w:rsidRPr="006F28EE">
        <w:rPr>
          <w:rFonts w:ascii="Garamond" w:hAnsi="Garamond" w:cs="Times New Roman"/>
          <w:sz w:val="24"/>
          <w:szCs w:val="24"/>
        </w:rPr>
        <w:t>përkatëse</w:t>
      </w:r>
      <w:r w:rsidRPr="006F28EE">
        <w:rPr>
          <w:rFonts w:ascii="Garamond" w:hAnsi="Garamond" w:cs="Times New Roman"/>
          <w:sz w:val="24"/>
          <w:szCs w:val="24"/>
        </w:rPr>
        <w:t xml:space="preserve"> t</w:t>
      </w:r>
      <w:r w:rsidR="00772876" w:rsidRPr="006F28EE">
        <w:rPr>
          <w:rFonts w:ascii="Garamond" w:hAnsi="Garamond" w:cs="Times New Roman"/>
          <w:sz w:val="24"/>
          <w:szCs w:val="24"/>
        </w:rPr>
        <w:t>ë</w:t>
      </w:r>
      <w:r w:rsidR="00364488" w:rsidRPr="006F28EE">
        <w:rPr>
          <w:rFonts w:ascii="Garamond" w:hAnsi="Garamond" w:cs="Times New Roman"/>
          <w:sz w:val="24"/>
          <w:szCs w:val="24"/>
        </w:rPr>
        <w:t xml:space="preserve"> pjesës</w:t>
      </w:r>
      <w:r w:rsidRPr="006F28EE">
        <w:rPr>
          <w:rFonts w:ascii="Garamond" w:hAnsi="Garamond" w:cs="Times New Roman"/>
          <w:sz w:val="24"/>
          <w:szCs w:val="24"/>
        </w:rPr>
        <w:t>-21</w:t>
      </w:r>
      <w:r w:rsidR="00877448" w:rsidRPr="006F28EE">
        <w:rPr>
          <w:rFonts w:ascii="Garamond" w:hAnsi="Garamond" w:cs="Times New Roman"/>
          <w:sz w:val="24"/>
          <w:szCs w:val="24"/>
        </w:rPr>
        <w:t xml:space="preserve"> janë </w:t>
      </w:r>
      <w:r w:rsidR="00360584" w:rsidRPr="006F28EE">
        <w:rPr>
          <w:rFonts w:ascii="Garamond" w:hAnsi="Garamond" w:cs="Times New Roman"/>
          <w:sz w:val="24"/>
          <w:szCs w:val="24"/>
        </w:rPr>
        <w:t>përmbush</w:t>
      </w:r>
      <w:r w:rsidRPr="006F28EE">
        <w:rPr>
          <w:rFonts w:ascii="Garamond" w:hAnsi="Garamond" w:cs="Times New Roman"/>
          <w:sz w:val="24"/>
          <w:szCs w:val="24"/>
        </w:rPr>
        <w:t>ur; dhe</w:t>
      </w:r>
      <w:r w:rsidR="00F2789A" w:rsidRPr="006F28EE">
        <w:rPr>
          <w:rFonts w:ascii="Garamond" w:hAnsi="Garamond" w:cs="Times New Roman"/>
          <w:sz w:val="24"/>
          <w:szCs w:val="24"/>
        </w:rPr>
        <w:t xml:space="preserve"> </w:t>
      </w:r>
    </w:p>
    <w:p w14:paraId="402E8F6D" w14:textId="779162FF" w:rsidR="00D34251" w:rsidRPr="006F28EE" w:rsidRDefault="00D34251" w:rsidP="00E97AAA">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(2)</w:t>
      </w:r>
      <w:r w:rsidR="00F536B0" w:rsidRPr="006F28EE">
        <w:rPr>
          <w:rFonts w:ascii="Garamond" w:hAnsi="Garamond" w:cs="Times New Roman"/>
          <w:sz w:val="24"/>
          <w:szCs w:val="24"/>
        </w:rPr>
        <w:t xml:space="preserve"> që </w:t>
      </w:r>
      <w:r w:rsidRPr="006F28EE">
        <w:rPr>
          <w:rFonts w:ascii="Garamond" w:hAnsi="Garamond" w:cs="Times New Roman"/>
          <w:sz w:val="24"/>
          <w:szCs w:val="24"/>
        </w:rPr>
        <w:t>ekziston</w:t>
      </w:r>
      <w:r w:rsidR="00B61D1A" w:rsidRPr="006F28EE">
        <w:rPr>
          <w:rFonts w:ascii="Garamond" w:hAnsi="Garamond" w:cs="Times New Roman"/>
          <w:sz w:val="24"/>
          <w:szCs w:val="24"/>
        </w:rPr>
        <w:t xml:space="preserve"> një </w:t>
      </w:r>
      <w:r w:rsidRPr="006F28EE">
        <w:rPr>
          <w:rFonts w:ascii="Garamond" w:hAnsi="Garamond" w:cs="Times New Roman"/>
          <w:sz w:val="24"/>
          <w:szCs w:val="24"/>
        </w:rPr>
        <w:t>marr</w:t>
      </w:r>
      <w:r w:rsidR="003B7AC2" w:rsidRPr="006F28EE">
        <w:rPr>
          <w:rFonts w:ascii="Garamond" w:hAnsi="Garamond" w:cs="Times New Roman"/>
          <w:sz w:val="24"/>
          <w:szCs w:val="24"/>
        </w:rPr>
        <w:t>ë</w:t>
      </w:r>
      <w:r w:rsidRPr="006F28EE">
        <w:rPr>
          <w:rFonts w:ascii="Garamond" w:hAnsi="Garamond" w:cs="Times New Roman"/>
          <w:sz w:val="24"/>
          <w:szCs w:val="24"/>
        </w:rPr>
        <w:t>veshje specifike</w:t>
      </w:r>
      <w:r w:rsidR="00F2789A" w:rsidRPr="006F28EE">
        <w:rPr>
          <w:rFonts w:ascii="Garamond" w:hAnsi="Garamond" w:cs="Times New Roman"/>
          <w:sz w:val="24"/>
          <w:szCs w:val="24"/>
        </w:rPr>
        <w:t xml:space="preserve"> </w:t>
      </w:r>
      <w:r w:rsidRPr="006F28EE">
        <w:rPr>
          <w:rFonts w:ascii="Garamond" w:hAnsi="Garamond" w:cs="Times New Roman"/>
          <w:sz w:val="24"/>
          <w:szCs w:val="24"/>
        </w:rPr>
        <w:t>nd</w:t>
      </w:r>
      <w:r w:rsidR="003B7AC2" w:rsidRPr="006F28EE">
        <w:rPr>
          <w:rFonts w:ascii="Garamond" w:hAnsi="Garamond" w:cs="Times New Roman"/>
          <w:sz w:val="24"/>
          <w:szCs w:val="24"/>
        </w:rPr>
        <w:t>ë</w:t>
      </w:r>
      <w:r w:rsidRPr="006F28EE">
        <w:rPr>
          <w:rFonts w:ascii="Garamond" w:hAnsi="Garamond" w:cs="Times New Roman"/>
          <w:sz w:val="24"/>
          <w:szCs w:val="24"/>
        </w:rPr>
        <w:t xml:space="preserve">rmjet ATO-s dhe </w:t>
      </w:r>
      <w:r w:rsidR="003B7AC2" w:rsidRPr="006F28EE">
        <w:rPr>
          <w:rFonts w:ascii="Garamond" w:hAnsi="Garamond" w:cs="Times New Roman"/>
          <w:sz w:val="24"/>
          <w:szCs w:val="24"/>
        </w:rPr>
        <w:t>organizatave</w:t>
      </w:r>
      <w:r w:rsidRPr="006F28EE">
        <w:rPr>
          <w:rFonts w:ascii="Garamond" w:hAnsi="Garamond" w:cs="Times New Roman"/>
          <w:sz w:val="24"/>
          <w:szCs w:val="24"/>
        </w:rPr>
        <w:t xml:space="preserve"> t</w:t>
      </w:r>
      <w:r w:rsidR="00D42D3C" w:rsidRPr="006F28EE">
        <w:rPr>
          <w:rFonts w:ascii="Garamond" w:hAnsi="Garamond" w:cs="Times New Roman"/>
          <w:sz w:val="24"/>
          <w:szCs w:val="24"/>
        </w:rPr>
        <w:t>ë</w:t>
      </w:r>
      <w:r w:rsidR="00364488" w:rsidRPr="006F28EE">
        <w:rPr>
          <w:rFonts w:ascii="Garamond" w:hAnsi="Garamond" w:cs="Times New Roman"/>
          <w:sz w:val="24"/>
          <w:szCs w:val="24"/>
        </w:rPr>
        <w:t xml:space="preserve"> pjesës</w:t>
      </w:r>
      <w:r w:rsidR="00772876" w:rsidRPr="006F28EE">
        <w:rPr>
          <w:rFonts w:ascii="Garamond" w:hAnsi="Garamond" w:cs="Times New Roman"/>
          <w:sz w:val="24"/>
          <w:szCs w:val="24"/>
        </w:rPr>
        <w:t xml:space="preserve"> </w:t>
      </w:r>
      <w:r w:rsidRPr="006F28EE">
        <w:rPr>
          <w:rFonts w:ascii="Garamond" w:hAnsi="Garamond" w:cs="Times New Roman"/>
          <w:sz w:val="24"/>
          <w:szCs w:val="24"/>
        </w:rPr>
        <w:t>21</w:t>
      </w:r>
      <w:r w:rsidR="00F536B0" w:rsidRPr="006F28EE">
        <w:rPr>
          <w:rFonts w:ascii="Garamond" w:hAnsi="Garamond" w:cs="Times New Roman"/>
          <w:sz w:val="24"/>
          <w:szCs w:val="24"/>
        </w:rPr>
        <w:t xml:space="preserve"> që </w:t>
      </w:r>
      <w:r w:rsidRPr="006F28EE">
        <w:rPr>
          <w:rFonts w:ascii="Garamond" w:hAnsi="Garamond" w:cs="Times New Roman"/>
          <w:sz w:val="24"/>
          <w:szCs w:val="24"/>
        </w:rPr>
        <w:t>pun</w:t>
      </w:r>
      <w:r w:rsidR="003B7AC2" w:rsidRPr="006F28EE">
        <w:rPr>
          <w:rFonts w:ascii="Garamond" w:hAnsi="Garamond" w:cs="Times New Roman"/>
          <w:sz w:val="24"/>
          <w:szCs w:val="24"/>
        </w:rPr>
        <w:t>ë</w:t>
      </w:r>
      <w:r w:rsidRPr="006F28EE">
        <w:rPr>
          <w:rFonts w:ascii="Garamond" w:hAnsi="Garamond" w:cs="Times New Roman"/>
          <w:sz w:val="24"/>
          <w:szCs w:val="24"/>
        </w:rPr>
        <w:t>son ose synon</w:t>
      </w:r>
      <w:r w:rsidR="00006A2C" w:rsidRPr="006F28EE">
        <w:rPr>
          <w:rFonts w:ascii="Garamond" w:hAnsi="Garamond" w:cs="Times New Roman"/>
          <w:sz w:val="24"/>
          <w:szCs w:val="24"/>
        </w:rPr>
        <w:t xml:space="preserve"> që të </w:t>
      </w:r>
      <w:r w:rsidR="00772876" w:rsidRPr="006F28EE">
        <w:rPr>
          <w:rFonts w:ascii="Garamond" w:hAnsi="Garamond" w:cs="Times New Roman"/>
          <w:sz w:val="24"/>
          <w:szCs w:val="24"/>
        </w:rPr>
        <w:t>punësojë</w:t>
      </w:r>
      <w:r w:rsidR="00B61D1A" w:rsidRPr="006F28EE">
        <w:rPr>
          <w:rFonts w:ascii="Garamond" w:hAnsi="Garamond" w:cs="Times New Roman"/>
          <w:sz w:val="24"/>
          <w:szCs w:val="24"/>
        </w:rPr>
        <w:t xml:space="preserve"> një </w:t>
      </w:r>
      <w:r w:rsidRPr="006F28EE">
        <w:rPr>
          <w:rFonts w:ascii="Garamond" w:hAnsi="Garamond" w:cs="Times New Roman"/>
          <w:sz w:val="24"/>
          <w:szCs w:val="24"/>
        </w:rPr>
        <w:t>personel</w:t>
      </w:r>
      <w:r w:rsidR="008E600E" w:rsidRPr="006F28EE">
        <w:rPr>
          <w:rFonts w:ascii="Garamond" w:hAnsi="Garamond" w:cs="Times New Roman"/>
          <w:sz w:val="24"/>
          <w:szCs w:val="24"/>
        </w:rPr>
        <w:t xml:space="preserve"> të till</w:t>
      </w:r>
      <w:r w:rsidR="00772876" w:rsidRPr="006F28EE">
        <w:rPr>
          <w:rFonts w:ascii="Garamond" w:hAnsi="Garamond" w:cs="Times New Roman"/>
          <w:sz w:val="24"/>
          <w:szCs w:val="24"/>
        </w:rPr>
        <w:t>ë</w:t>
      </w:r>
      <w:r w:rsidRPr="006F28EE">
        <w:rPr>
          <w:rFonts w:ascii="Garamond" w:hAnsi="Garamond" w:cs="Times New Roman"/>
          <w:sz w:val="24"/>
          <w:szCs w:val="24"/>
        </w:rPr>
        <w:t xml:space="preserve">. </w:t>
      </w:r>
    </w:p>
    <w:p w14:paraId="3DB3814B" w14:textId="04D919B7" w:rsidR="00D34251" w:rsidRPr="006F28EE" w:rsidRDefault="00D34251" w:rsidP="00E97AAA">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 xml:space="preserve"> </w:t>
      </w:r>
      <w:r w:rsidR="00E97AAA" w:rsidRPr="006F28EE">
        <w:rPr>
          <w:rFonts w:ascii="Garamond" w:hAnsi="Garamond" w:cs="Times New Roman"/>
          <w:sz w:val="24"/>
          <w:szCs w:val="24"/>
        </w:rPr>
        <w:t>b</w:t>
      </w:r>
      <w:r w:rsidR="0062278D" w:rsidRPr="006F28EE">
        <w:rPr>
          <w:rFonts w:ascii="Garamond" w:hAnsi="Garamond" w:cs="Times New Roman"/>
          <w:sz w:val="24"/>
          <w:szCs w:val="24"/>
        </w:rPr>
        <w:t>) të</w:t>
      </w:r>
      <w:r w:rsidR="002F5816" w:rsidRPr="006F28EE">
        <w:rPr>
          <w:rFonts w:ascii="Garamond" w:hAnsi="Garamond" w:cs="Times New Roman"/>
          <w:sz w:val="24"/>
          <w:szCs w:val="24"/>
        </w:rPr>
        <w:t xml:space="preserve"> dhëna</w:t>
      </w:r>
      <w:r w:rsidRPr="006F28EE">
        <w:rPr>
          <w:rFonts w:ascii="Garamond" w:hAnsi="Garamond" w:cs="Times New Roman"/>
          <w:sz w:val="24"/>
          <w:szCs w:val="24"/>
        </w:rPr>
        <w:t>t trajnuese</w:t>
      </w:r>
      <w:r w:rsidR="006E6772" w:rsidRPr="006F28EE">
        <w:rPr>
          <w:rFonts w:ascii="Garamond" w:hAnsi="Garamond" w:cs="Times New Roman"/>
          <w:sz w:val="24"/>
          <w:szCs w:val="24"/>
        </w:rPr>
        <w:t xml:space="preserve"> duhet të </w:t>
      </w:r>
      <w:r w:rsidR="008A750D" w:rsidRPr="006F28EE">
        <w:rPr>
          <w:rFonts w:ascii="Garamond" w:hAnsi="Garamond" w:cs="Times New Roman"/>
          <w:sz w:val="24"/>
          <w:szCs w:val="24"/>
        </w:rPr>
        <w:t>përfshijnë</w:t>
      </w:r>
      <w:r w:rsidRPr="006F28EE">
        <w:rPr>
          <w:rFonts w:ascii="Garamond" w:hAnsi="Garamond" w:cs="Times New Roman"/>
          <w:sz w:val="24"/>
          <w:szCs w:val="24"/>
        </w:rPr>
        <w:t xml:space="preserve"> raportet e shkruara nga </w:t>
      </w:r>
      <w:r w:rsidR="00364488" w:rsidRPr="006F28EE">
        <w:rPr>
          <w:rFonts w:ascii="Garamond" w:hAnsi="Garamond" w:cs="Times New Roman"/>
          <w:sz w:val="24"/>
          <w:szCs w:val="24"/>
        </w:rPr>
        <w:t>studentë</w:t>
      </w:r>
      <w:r w:rsidRPr="006F28EE">
        <w:rPr>
          <w:rFonts w:ascii="Garamond" w:hAnsi="Garamond" w:cs="Times New Roman"/>
          <w:sz w:val="24"/>
          <w:szCs w:val="24"/>
        </w:rPr>
        <w:t>t,</w:t>
      </w:r>
      <w:r w:rsidR="00772876" w:rsidRPr="006F28EE">
        <w:rPr>
          <w:rFonts w:ascii="Garamond" w:hAnsi="Garamond" w:cs="Times New Roman"/>
          <w:sz w:val="24"/>
          <w:szCs w:val="24"/>
        </w:rPr>
        <w:t xml:space="preserve"> </w:t>
      </w:r>
      <w:r w:rsidRPr="006F28EE">
        <w:rPr>
          <w:rFonts w:ascii="Garamond" w:hAnsi="Garamond" w:cs="Times New Roman"/>
          <w:sz w:val="24"/>
          <w:szCs w:val="24"/>
        </w:rPr>
        <w:t>si</w:t>
      </w:r>
      <w:r w:rsidR="00772876" w:rsidRPr="006F28EE">
        <w:rPr>
          <w:rFonts w:ascii="Garamond" w:hAnsi="Garamond" w:cs="Times New Roman"/>
          <w:sz w:val="24"/>
          <w:szCs w:val="24"/>
        </w:rPr>
        <w:t>ç</w:t>
      </w:r>
      <w:r w:rsidR="00B10575" w:rsidRPr="006F28EE">
        <w:rPr>
          <w:rFonts w:ascii="Garamond" w:hAnsi="Garamond" w:cs="Times New Roman"/>
          <w:sz w:val="24"/>
          <w:szCs w:val="24"/>
        </w:rPr>
        <w:t xml:space="preserve"> </w:t>
      </w:r>
      <w:r w:rsidR="00887266" w:rsidRPr="006F28EE">
        <w:rPr>
          <w:rFonts w:ascii="Garamond" w:hAnsi="Garamond" w:cs="Times New Roman"/>
          <w:sz w:val="24"/>
          <w:szCs w:val="24"/>
        </w:rPr>
        <w:t>kërkohen</w:t>
      </w:r>
      <w:r w:rsidR="00F2789A" w:rsidRPr="006F28EE">
        <w:rPr>
          <w:rFonts w:ascii="Garamond" w:hAnsi="Garamond" w:cs="Times New Roman"/>
          <w:sz w:val="24"/>
          <w:szCs w:val="24"/>
        </w:rPr>
        <w:t xml:space="preserve"> në </w:t>
      </w:r>
      <w:r w:rsidRPr="006F28EE">
        <w:rPr>
          <w:rFonts w:ascii="Garamond" w:hAnsi="Garamond" w:cs="Times New Roman"/>
          <w:sz w:val="24"/>
          <w:szCs w:val="24"/>
        </w:rPr>
        <w:t>programin e trajnimit,</w:t>
      </w:r>
      <w:r w:rsidR="003B7AC2" w:rsidRPr="006F28EE">
        <w:rPr>
          <w:rFonts w:ascii="Garamond" w:hAnsi="Garamond" w:cs="Times New Roman"/>
          <w:sz w:val="24"/>
          <w:szCs w:val="24"/>
        </w:rPr>
        <w:t xml:space="preserve"> </w:t>
      </w:r>
      <w:r w:rsidR="00364488" w:rsidRPr="006F28EE">
        <w:rPr>
          <w:rFonts w:ascii="Garamond" w:hAnsi="Garamond" w:cs="Times New Roman"/>
          <w:sz w:val="24"/>
          <w:szCs w:val="24"/>
        </w:rPr>
        <w:t>përfshi</w:t>
      </w:r>
      <w:r w:rsidRPr="006F28EE">
        <w:rPr>
          <w:rFonts w:ascii="Garamond" w:hAnsi="Garamond" w:cs="Times New Roman"/>
          <w:sz w:val="24"/>
          <w:szCs w:val="24"/>
        </w:rPr>
        <w:t>r</w:t>
      </w:r>
      <w:r w:rsidR="003B7AC2" w:rsidRPr="006F28EE">
        <w:rPr>
          <w:rFonts w:ascii="Garamond" w:hAnsi="Garamond" w:cs="Times New Roman"/>
          <w:sz w:val="24"/>
          <w:szCs w:val="24"/>
        </w:rPr>
        <w:t>ë</w:t>
      </w:r>
      <w:r w:rsidRPr="006F28EE">
        <w:rPr>
          <w:rFonts w:ascii="Garamond" w:hAnsi="Garamond" w:cs="Times New Roman"/>
          <w:sz w:val="24"/>
          <w:szCs w:val="24"/>
        </w:rPr>
        <w:t xml:space="preserve">, aty ku </w:t>
      </w:r>
      <w:r w:rsidR="00262960" w:rsidRPr="006F28EE">
        <w:rPr>
          <w:rFonts w:ascii="Garamond" w:hAnsi="Garamond" w:cs="Times New Roman"/>
          <w:sz w:val="24"/>
          <w:szCs w:val="24"/>
        </w:rPr>
        <w:t>aplikohe</w:t>
      </w:r>
      <w:r w:rsidR="00AA1337" w:rsidRPr="006F28EE">
        <w:rPr>
          <w:rFonts w:ascii="Garamond" w:hAnsi="Garamond" w:cs="Times New Roman"/>
          <w:sz w:val="24"/>
          <w:szCs w:val="24"/>
        </w:rPr>
        <w:t>t</w:t>
      </w:r>
      <w:r w:rsidRPr="006F28EE">
        <w:rPr>
          <w:rFonts w:ascii="Garamond" w:hAnsi="Garamond" w:cs="Times New Roman"/>
          <w:sz w:val="24"/>
          <w:szCs w:val="24"/>
        </w:rPr>
        <w:t>,</w:t>
      </w:r>
      <w:r w:rsidR="003B7AC2" w:rsidRPr="006F28EE">
        <w:rPr>
          <w:rFonts w:ascii="Garamond" w:hAnsi="Garamond" w:cs="Times New Roman"/>
          <w:sz w:val="24"/>
          <w:szCs w:val="24"/>
        </w:rPr>
        <w:t xml:space="preserve"> </w:t>
      </w:r>
      <w:r w:rsidRPr="006F28EE">
        <w:rPr>
          <w:rFonts w:ascii="Garamond" w:hAnsi="Garamond" w:cs="Times New Roman"/>
          <w:sz w:val="24"/>
          <w:szCs w:val="24"/>
        </w:rPr>
        <w:t>procesimin e</w:t>
      </w:r>
      <w:r w:rsidR="006E6772" w:rsidRPr="006F28EE">
        <w:rPr>
          <w:rFonts w:ascii="Garamond" w:hAnsi="Garamond" w:cs="Times New Roman"/>
          <w:sz w:val="24"/>
          <w:szCs w:val="24"/>
        </w:rPr>
        <w:t xml:space="preserve"> të dhëna</w:t>
      </w:r>
      <w:r w:rsidRPr="006F28EE">
        <w:rPr>
          <w:rFonts w:ascii="Garamond" w:hAnsi="Garamond" w:cs="Times New Roman"/>
          <w:sz w:val="24"/>
          <w:szCs w:val="24"/>
        </w:rPr>
        <w:t>ve dhe analiz</w:t>
      </w:r>
      <w:r w:rsidR="003B7AC2" w:rsidRPr="006F28EE">
        <w:rPr>
          <w:rFonts w:ascii="Garamond" w:hAnsi="Garamond" w:cs="Times New Roman"/>
          <w:sz w:val="24"/>
          <w:szCs w:val="24"/>
        </w:rPr>
        <w:t>ë</w:t>
      </w:r>
      <w:r w:rsidRPr="006F28EE">
        <w:rPr>
          <w:rFonts w:ascii="Garamond" w:hAnsi="Garamond" w:cs="Times New Roman"/>
          <w:sz w:val="24"/>
          <w:szCs w:val="24"/>
        </w:rPr>
        <w:t>n e parametrave t</w:t>
      </w:r>
      <w:r w:rsidR="003B7AC2" w:rsidRPr="006F28EE">
        <w:rPr>
          <w:rFonts w:ascii="Garamond" w:hAnsi="Garamond" w:cs="Times New Roman"/>
          <w:sz w:val="24"/>
          <w:szCs w:val="24"/>
        </w:rPr>
        <w:t>ë</w:t>
      </w:r>
      <w:r w:rsidRPr="006F28EE">
        <w:rPr>
          <w:rFonts w:ascii="Garamond" w:hAnsi="Garamond" w:cs="Times New Roman"/>
          <w:sz w:val="24"/>
          <w:szCs w:val="24"/>
        </w:rPr>
        <w:t xml:space="preserve"> regjistruara lidhur me tipin e prov</w:t>
      </w:r>
      <w:r w:rsidR="003B7AC2" w:rsidRPr="006F28EE">
        <w:rPr>
          <w:rFonts w:ascii="Garamond" w:hAnsi="Garamond" w:cs="Times New Roman"/>
          <w:sz w:val="24"/>
          <w:szCs w:val="24"/>
        </w:rPr>
        <w:t>ë</w:t>
      </w:r>
      <w:r w:rsidRPr="006F28EE">
        <w:rPr>
          <w:rFonts w:ascii="Garamond" w:hAnsi="Garamond" w:cs="Times New Roman"/>
          <w:sz w:val="24"/>
          <w:szCs w:val="24"/>
        </w:rPr>
        <w:t>s</w:t>
      </w:r>
      <w:r w:rsidR="002C477F" w:rsidRPr="006F28EE">
        <w:rPr>
          <w:rFonts w:ascii="Garamond" w:hAnsi="Garamond" w:cs="Times New Roman"/>
          <w:sz w:val="24"/>
          <w:szCs w:val="24"/>
        </w:rPr>
        <w:t xml:space="preserve"> së fluturimit</w:t>
      </w:r>
      <w:r w:rsidRPr="006F28EE">
        <w:rPr>
          <w:rFonts w:ascii="Garamond" w:hAnsi="Garamond" w:cs="Times New Roman"/>
          <w:sz w:val="24"/>
          <w:szCs w:val="24"/>
        </w:rPr>
        <w:t xml:space="preserve">. </w:t>
      </w:r>
    </w:p>
    <w:p w14:paraId="2A73E9BF" w14:textId="77777777" w:rsidR="00D34251" w:rsidRPr="006F28EE" w:rsidRDefault="00D34251" w:rsidP="00D34251">
      <w:pPr>
        <w:widowControl w:val="0"/>
        <w:spacing w:after="0" w:line="240" w:lineRule="auto"/>
        <w:ind w:firstLine="284"/>
        <w:rPr>
          <w:rFonts w:ascii="Garamond" w:hAnsi="Garamond" w:cs="Times New Roman"/>
          <w:sz w:val="24"/>
          <w:szCs w:val="24"/>
        </w:rPr>
      </w:pPr>
      <w:r w:rsidRPr="006F28EE">
        <w:rPr>
          <w:rFonts w:ascii="Garamond" w:hAnsi="Garamond" w:cs="Times New Roman"/>
          <w:sz w:val="24"/>
          <w:szCs w:val="24"/>
        </w:rPr>
        <w:t xml:space="preserve"> </w:t>
      </w:r>
    </w:p>
    <w:p w14:paraId="3BDB1383" w14:textId="0EB02A9E" w:rsidR="00D34251" w:rsidRPr="006F28EE" w:rsidRDefault="00947E05" w:rsidP="00D34251">
      <w:pPr>
        <w:widowControl w:val="0"/>
        <w:spacing w:after="0" w:line="240" w:lineRule="auto"/>
        <w:ind w:firstLine="284"/>
        <w:jc w:val="center"/>
        <w:rPr>
          <w:rFonts w:ascii="Garamond" w:hAnsi="Garamond" w:cs="Times New Roman"/>
          <w:sz w:val="24"/>
          <w:szCs w:val="24"/>
        </w:rPr>
      </w:pPr>
      <w:r w:rsidRPr="006F28EE">
        <w:rPr>
          <w:rFonts w:ascii="Garamond" w:hAnsi="Garamond" w:cs="Times New Roman"/>
          <w:sz w:val="24"/>
          <w:szCs w:val="24"/>
        </w:rPr>
        <w:t>N</w:t>
      </w:r>
      <w:r w:rsidR="003B7AC2" w:rsidRPr="006F28EE">
        <w:rPr>
          <w:rFonts w:ascii="Garamond" w:hAnsi="Garamond" w:cs="Times New Roman"/>
          <w:sz w:val="24"/>
          <w:szCs w:val="24"/>
        </w:rPr>
        <w:t>Ë</w:t>
      </w:r>
      <w:r w:rsidRPr="006F28EE">
        <w:rPr>
          <w:rFonts w:ascii="Garamond" w:hAnsi="Garamond" w:cs="Times New Roman"/>
          <w:sz w:val="24"/>
          <w:szCs w:val="24"/>
        </w:rPr>
        <w:t>NPJESA FSTD</w:t>
      </w:r>
    </w:p>
    <w:p w14:paraId="5E885B3C" w14:textId="74802C2D" w:rsidR="00D34251" w:rsidRPr="006F28EE" w:rsidRDefault="00947E05" w:rsidP="007354C6">
      <w:pPr>
        <w:widowControl w:val="0"/>
        <w:spacing w:after="0" w:line="240" w:lineRule="auto"/>
        <w:ind w:firstLine="284"/>
        <w:jc w:val="center"/>
        <w:rPr>
          <w:rFonts w:ascii="Garamond" w:hAnsi="Garamond" w:cs="Times New Roman"/>
          <w:sz w:val="24"/>
          <w:szCs w:val="24"/>
        </w:rPr>
      </w:pPr>
      <w:r w:rsidRPr="006F28EE">
        <w:rPr>
          <w:rFonts w:ascii="Garamond" w:hAnsi="Garamond" w:cs="Times New Roman"/>
          <w:b/>
          <w:sz w:val="24"/>
          <w:szCs w:val="24"/>
        </w:rPr>
        <w:t>KËRKESAT PËR ORGANIZATAT QË OPEROJNË ME PAJISJET TRAJNUESE T</w:t>
      </w:r>
      <w:r w:rsidR="007354C6" w:rsidRPr="006F28EE">
        <w:rPr>
          <w:rFonts w:ascii="Garamond" w:hAnsi="Garamond" w:cs="Times New Roman"/>
          <w:b/>
          <w:sz w:val="24"/>
          <w:szCs w:val="24"/>
        </w:rPr>
        <w:t>Ë</w:t>
      </w:r>
    </w:p>
    <w:p w14:paraId="3020F40D" w14:textId="5E0F284A" w:rsidR="00D34251" w:rsidRPr="006F28EE" w:rsidRDefault="00947E05" w:rsidP="00D34251">
      <w:pPr>
        <w:widowControl w:val="0"/>
        <w:spacing w:after="0" w:line="240" w:lineRule="auto"/>
        <w:ind w:firstLine="284"/>
        <w:jc w:val="center"/>
        <w:rPr>
          <w:rFonts w:ascii="Garamond" w:hAnsi="Garamond" w:cs="Times New Roman"/>
          <w:b/>
          <w:sz w:val="24"/>
          <w:szCs w:val="24"/>
        </w:rPr>
      </w:pPr>
      <w:r w:rsidRPr="006F28EE">
        <w:rPr>
          <w:rFonts w:ascii="Garamond" w:hAnsi="Garamond" w:cs="Times New Roman"/>
          <w:b/>
          <w:sz w:val="24"/>
          <w:szCs w:val="24"/>
        </w:rPr>
        <w:t>FLUTURIMEVE T</w:t>
      </w:r>
      <w:r w:rsidR="007354C6" w:rsidRPr="006F28EE">
        <w:rPr>
          <w:rFonts w:ascii="Garamond" w:hAnsi="Garamond" w:cs="Times New Roman"/>
          <w:b/>
          <w:sz w:val="24"/>
          <w:szCs w:val="24"/>
        </w:rPr>
        <w:t>Ë</w:t>
      </w:r>
      <w:r w:rsidRPr="006F28EE">
        <w:rPr>
          <w:rFonts w:ascii="Garamond" w:hAnsi="Garamond" w:cs="Times New Roman"/>
          <w:b/>
          <w:sz w:val="24"/>
          <w:szCs w:val="24"/>
        </w:rPr>
        <w:t xml:space="preserve"> SIMULUARA (FSTD) DHE KUALIFIKIMET E FSTD-</w:t>
      </w:r>
      <w:r w:rsidR="00D42D3C" w:rsidRPr="006F28EE">
        <w:rPr>
          <w:rFonts w:ascii="Garamond" w:hAnsi="Garamond" w:cs="Times New Roman"/>
          <w:b/>
          <w:sz w:val="24"/>
          <w:szCs w:val="24"/>
        </w:rPr>
        <w:t>ve</w:t>
      </w:r>
    </w:p>
    <w:p w14:paraId="53CDCC56" w14:textId="77777777" w:rsidR="00161AED" w:rsidRPr="006F28EE" w:rsidRDefault="00161AED" w:rsidP="00D34251">
      <w:pPr>
        <w:widowControl w:val="0"/>
        <w:spacing w:after="0" w:line="240" w:lineRule="auto"/>
        <w:ind w:firstLine="284"/>
        <w:jc w:val="center"/>
        <w:rPr>
          <w:rFonts w:ascii="Garamond" w:hAnsi="Garamond" w:cs="Times New Roman"/>
          <w:sz w:val="24"/>
          <w:szCs w:val="24"/>
        </w:rPr>
      </w:pPr>
    </w:p>
    <w:p w14:paraId="7B3F55BC" w14:textId="72212116" w:rsidR="00D34251" w:rsidRPr="006F28EE" w:rsidRDefault="00947E05" w:rsidP="00D34251">
      <w:pPr>
        <w:widowControl w:val="0"/>
        <w:spacing w:after="0" w:line="240" w:lineRule="auto"/>
        <w:ind w:firstLine="284"/>
        <w:jc w:val="center"/>
        <w:rPr>
          <w:rFonts w:ascii="Garamond" w:hAnsi="Garamond" w:cs="Times New Roman"/>
          <w:sz w:val="24"/>
          <w:szCs w:val="24"/>
        </w:rPr>
      </w:pPr>
      <w:r w:rsidRPr="006F28EE">
        <w:rPr>
          <w:rFonts w:ascii="Garamond" w:hAnsi="Garamond" w:cs="Times New Roman"/>
          <w:sz w:val="24"/>
          <w:szCs w:val="24"/>
        </w:rPr>
        <w:t>SEKSIONI I</w:t>
      </w:r>
    </w:p>
    <w:p w14:paraId="47C90448" w14:textId="237F6CE5" w:rsidR="00D34251" w:rsidRPr="006F28EE" w:rsidRDefault="000D187A" w:rsidP="00D34251">
      <w:pPr>
        <w:widowControl w:val="0"/>
        <w:spacing w:after="0" w:line="240" w:lineRule="auto"/>
        <w:ind w:firstLine="284"/>
        <w:jc w:val="center"/>
        <w:rPr>
          <w:rFonts w:ascii="Garamond" w:hAnsi="Garamond" w:cs="Times New Roman"/>
          <w:sz w:val="24"/>
          <w:szCs w:val="24"/>
        </w:rPr>
      </w:pPr>
      <w:r w:rsidRPr="006F28EE">
        <w:rPr>
          <w:rFonts w:ascii="Garamond" w:hAnsi="Garamond" w:cs="Times New Roman"/>
          <w:b/>
          <w:sz w:val="24"/>
          <w:szCs w:val="24"/>
        </w:rPr>
        <w:t>Kërkes</w:t>
      </w:r>
      <w:r w:rsidR="00D34251" w:rsidRPr="006F28EE">
        <w:rPr>
          <w:rFonts w:ascii="Garamond" w:hAnsi="Garamond" w:cs="Times New Roman"/>
          <w:b/>
          <w:sz w:val="24"/>
          <w:szCs w:val="24"/>
        </w:rPr>
        <w:t>at</w:t>
      </w:r>
      <w:r w:rsidR="004355FA" w:rsidRPr="006F28EE">
        <w:rPr>
          <w:rFonts w:ascii="Garamond" w:hAnsi="Garamond" w:cs="Times New Roman"/>
          <w:b/>
          <w:sz w:val="24"/>
          <w:szCs w:val="24"/>
        </w:rPr>
        <w:t xml:space="preserve"> për </w:t>
      </w:r>
      <w:r w:rsidR="00D34251" w:rsidRPr="006F28EE">
        <w:rPr>
          <w:rFonts w:ascii="Garamond" w:hAnsi="Garamond" w:cs="Times New Roman"/>
          <w:b/>
          <w:sz w:val="24"/>
          <w:szCs w:val="24"/>
        </w:rPr>
        <w:t>organizatat</w:t>
      </w:r>
      <w:r w:rsidR="00F536B0" w:rsidRPr="006F28EE">
        <w:rPr>
          <w:rFonts w:ascii="Garamond" w:hAnsi="Garamond" w:cs="Times New Roman"/>
          <w:b/>
          <w:sz w:val="24"/>
          <w:szCs w:val="24"/>
        </w:rPr>
        <w:t xml:space="preserve"> që </w:t>
      </w:r>
      <w:r w:rsidR="00D77614" w:rsidRPr="006F28EE">
        <w:rPr>
          <w:rFonts w:ascii="Garamond" w:hAnsi="Garamond" w:cs="Times New Roman"/>
          <w:b/>
          <w:sz w:val="24"/>
          <w:szCs w:val="24"/>
        </w:rPr>
        <w:t>operojnë</w:t>
      </w:r>
      <w:r w:rsidR="00F2789A" w:rsidRPr="006F28EE">
        <w:rPr>
          <w:rFonts w:ascii="Garamond" w:hAnsi="Garamond" w:cs="Times New Roman"/>
          <w:b/>
          <w:sz w:val="24"/>
          <w:szCs w:val="24"/>
        </w:rPr>
        <w:t xml:space="preserve"> </w:t>
      </w:r>
      <w:r w:rsidR="00D34251" w:rsidRPr="006F28EE">
        <w:rPr>
          <w:rFonts w:ascii="Garamond" w:hAnsi="Garamond" w:cs="Times New Roman"/>
          <w:b/>
          <w:sz w:val="24"/>
          <w:szCs w:val="24"/>
        </w:rPr>
        <w:t>FSTD</w:t>
      </w:r>
      <w:r w:rsidR="00F3025F" w:rsidRPr="006F28EE">
        <w:rPr>
          <w:rFonts w:ascii="Garamond" w:hAnsi="Garamond" w:cs="Times New Roman"/>
          <w:b/>
          <w:sz w:val="24"/>
          <w:szCs w:val="24"/>
        </w:rPr>
        <w:t>-</w:t>
      </w:r>
      <w:r w:rsidR="00D34251" w:rsidRPr="006F28EE">
        <w:rPr>
          <w:rFonts w:ascii="Garamond" w:hAnsi="Garamond" w:cs="Times New Roman"/>
          <w:b/>
          <w:sz w:val="24"/>
          <w:szCs w:val="24"/>
        </w:rPr>
        <w:t>t</w:t>
      </w:r>
      <w:r w:rsidR="00F3025F" w:rsidRPr="006F28EE">
        <w:rPr>
          <w:rFonts w:ascii="Garamond" w:hAnsi="Garamond" w:cs="Times New Roman"/>
          <w:b/>
          <w:sz w:val="24"/>
          <w:szCs w:val="24"/>
        </w:rPr>
        <w:t>ë</w:t>
      </w:r>
      <w:r w:rsidR="00D34251" w:rsidRPr="006F28EE">
        <w:rPr>
          <w:rFonts w:ascii="Garamond" w:hAnsi="Garamond" w:cs="Times New Roman"/>
          <w:b/>
          <w:sz w:val="24"/>
          <w:szCs w:val="24"/>
        </w:rPr>
        <w:t xml:space="preserve"> </w:t>
      </w:r>
    </w:p>
    <w:p w14:paraId="05B62915" w14:textId="77777777" w:rsidR="00D34251" w:rsidRPr="006F28EE" w:rsidRDefault="00D34251" w:rsidP="00D34251">
      <w:pPr>
        <w:widowControl w:val="0"/>
        <w:spacing w:after="0" w:line="240" w:lineRule="auto"/>
        <w:ind w:firstLine="284"/>
        <w:rPr>
          <w:rFonts w:ascii="Garamond" w:hAnsi="Garamond" w:cs="Times New Roman"/>
          <w:sz w:val="24"/>
          <w:szCs w:val="24"/>
        </w:rPr>
      </w:pPr>
      <w:r w:rsidRPr="006F28EE">
        <w:rPr>
          <w:rFonts w:ascii="Garamond" w:hAnsi="Garamond" w:cs="Times New Roman"/>
          <w:sz w:val="24"/>
          <w:szCs w:val="24"/>
        </w:rPr>
        <w:t xml:space="preserve"> </w:t>
      </w:r>
    </w:p>
    <w:p w14:paraId="3852C5D3" w14:textId="1F4EAEDB" w:rsidR="00D34251" w:rsidRPr="006F28EE" w:rsidRDefault="00D34251" w:rsidP="00874C7F">
      <w:pPr>
        <w:widowControl w:val="0"/>
        <w:spacing w:after="0" w:line="240" w:lineRule="auto"/>
        <w:jc w:val="both"/>
        <w:rPr>
          <w:rFonts w:ascii="Garamond" w:hAnsi="Garamond" w:cs="Times New Roman"/>
          <w:b/>
          <w:sz w:val="24"/>
          <w:szCs w:val="24"/>
        </w:rPr>
      </w:pPr>
      <w:r w:rsidRPr="006F28EE">
        <w:rPr>
          <w:rFonts w:ascii="Garamond" w:hAnsi="Garamond" w:cs="Times New Roman"/>
          <w:b/>
          <w:sz w:val="24"/>
          <w:szCs w:val="24"/>
        </w:rPr>
        <w:t xml:space="preserve">ORA.FSTD.100 E </w:t>
      </w:r>
      <w:r w:rsidR="00EB2F14" w:rsidRPr="006F28EE">
        <w:rPr>
          <w:rFonts w:ascii="Garamond" w:hAnsi="Garamond" w:cs="Times New Roman"/>
          <w:b/>
          <w:sz w:val="24"/>
          <w:szCs w:val="24"/>
        </w:rPr>
        <w:t>përgjith</w:t>
      </w:r>
      <w:r w:rsidRPr="006F28EE">
        <w:rPr>
          <w:rFonts w:ascii="Garamond" w:hAnsi="Garamond" w:cs="Times New Roman"/>
          <w:b/>
          <w:sz w:val="24"/>
          <w:szCs w:val="24"/>
        </w:rPr>
        <w:t xml:space="preserve">shme </w:t>
      </w:r>
    </w:p>
    <w:p w14:paraId="424BD00D" w14:textId="77777777" w:rsidR="00874C7F" w:rsidRPr="006F28EE" w:rsidRDefault="00874C7F" w:rsidP="00874C7F">
      <w:pPr>
        <w:widowControl w:val="0"/>
        <w:spacing w:after="0" w:line="240" w:lineRule="auto"/>
        <w:jc w:val="both"/>
        <w:rPr>
          <w:rFonts w:ascii="Garamond" w:hAnsi="Garamond" w:cs="Times New Roman"/>
          <w:sz w:val="24"/>
          <w:szCs w:val="24"/>
        </w:rPr>
      </w:pPr>
    </w:p>
    <w:p w14:paraId="609F59CF" w14:textId="1B659FB7" w:rsidR="00D34251" w:rsidRPr="006F28EE" w:rsidRDefault="00D34251" w:rsidP="00FA1325">
      <w:pPr>
        <w:widowControl w:val="0"/>
        <w:spacing w:after="0" w:line="240" w:lineRule="auto"/>
        <w:ind w:firstLine="284"/>
        <w:jc w:val="both"/>
        <w:rPr>
          <w:rFonts w:ascii="Garamond" w:hAnsi="Garamond" w:cs="Times New Roman"/>
          <w:sz w:val="24"/>
          <w:szCs w:val="24"/>
        </w:rPr>
      </w:pPr>
      <w:r w:rsidRPr="006F28EE">
        <w:rPr>
          <w:rFonts w:ascii="Garamond" w:hAnsi="Garamond" w:cs="Times New Roman"/>
          <w:b/>
          <w:sz w:val="24"/>
          <w:szCs w:val="24"/>
        </w:rPr>
        <w:t xml:space="preserve"> </w:t>
      </w:r>
      <w:r w:rsidRPr="006F28EE">
        <w:rPr>
          <w:rFonts w:ascii="Garamond" w:hAnsi="Garamond" w:cs="Times New Roman"/>
          <w:sz w:val="24"/>
          <w:szCs w:val="24"/>
        </w:rPr>
        <w:t>a) Aplikanti</w:t>
      </w:r>
      <w:r w:rsidR="004355FA" w:rsidRPr="006F28EE">
        <w:rPr>
          <w:rFonts w:ascii="Garamond" w:hAnsi="Garamond" w:cs="Times New Roman"/>
          <w:sz w:val="24"/>
          <w:szCs w:val="24"/>
        </w:rPr>
        <w:t xml:space="preserve"> për </w:t>
      </w:r>
      <w:r w:rsidR="00C01AF8" w:rsidRPr="006F28EE">
        <w:rPr>
          <w:rFonts w:ascii="Garamond" w:hAnsi="Garamond" w:cs="Times New Roman"/>
          <w:sz w:val="24"/>
          <w:szCs w:val="24"/>
        </w:rPr>
        <w:t>certifikatën</w:t>
      </w:r>
      <w:r w:rsidRPr="006F28EE">
        <w:rPr>
          <w:rFonts w:ascii="Garamond" w:hAnsi="Garamond" w:cs="Times New Roman"/>
          <w:sz w:val="24"/>
          <w:szCs w:val="24"/>
        </w:rPr>
        <w:t xml:space="preserve"> e kualifikimit</w:t>
      </w:r>
      <w:r w:rsidR="004355FA" w:rsidRPr="006F28EE">
        <w:rPr>
          <w:rFonts w:ascii="Garamond" w:hAnsi="Garamond" w:cs="Times New Roman"/>
          <w:sz w:val="24"/>
          <w:szCs w:val="24"/>
        </w:rPr>
        <w:t xml:space="preserve"> për</w:t>
      </w:r>
      <w:r w:rsidR="00B61D1A" w:rsidRPr="006F28EE">
        <w:rPr>
          <w:rFonts w:ascii="Garamond" w:hAnsi="Garamond" w:cs="Times New Roman"/>
          <w:sz w:val="24"/>
          <w:szCs w:val="24"/>
        </w:rPr>
        <w:t xml:space="preserve"> një </w:t>
      </w:r>
      <w:r w:rsidRPr="006F28EE">
        <w:rPr>
          <w:rFonts w:ascii="Garamond" w:hAnsi="Garamond" w:cs="Times New Roman"/>
          <w:sz w:val="24"/>
          <w:szCs w:val="24"/>
        </w:rPr>
        <w:t>FSTD duhet</w:t>
      </w:r>
      <w:r w:rsidR="002C12E6" w:rsidRPr="006F28EE">
        <w:rPr>
          <w:rFonts w:ascii="Garamond" w:hAnsi="Garamond" w:cs="Times New Roman"/>
          <w:sz w:val="24"/>
          <w:szCs w:val="24"/>
        </w:rPr>
        <w:t xml:space="preserve"> t</w:t>
      </w:r>
      <w:r w:rsidR="00FD54A7" w:rsidRPr="006F28EE">
        <w:rPr>
          <w:rFonts w:ascii="Garamond" w:hAnsi="Garamond" w:cs="Times New Roman"/>
          <w:sz w:val="24"/>
          <w:szCs w:val="24"/>
        </w:rPr>
        <w:t>’</w:t>
      </w:r>
      <w:r w:rsidR="002C12E6" w:rsidRPr="006F28EE">
        <w:rPr>
          <w:rFonts w:ascii="Garamond" w:hAnsi="Garamond" w:cs="Times New Roman"/>
          <w:sz w:val="24"/>
          <w:szCs w:val="24"/>
        </w:rPr>
        <w:t xml:space="preserve">i </w:t>
      </w:r>
      <w:r w:rsidR="00B61D1A" w:rsidRPr="006F28EE">
        <w:rPr>
          <w:rFonts w:ascii="Garamond" w:hAnsi="Garamond" w:cs="Times New Roman"/>
          <w:sz w:val="24"/>
          <w:szCs w:val="24"/>
        </w:rPr>
        <w:t>demonstrojë</w:t>
      </w:r>
      <w:r w:rsidRPr="006F28EE">
        <w:rPr>
          <w:rFonts w:ascii="Garamond" w:hAnsi="Garamond" w:cs="Times New Roman"/>
          <w:sz w:val="24"/>
          <w:szCs w:val="24"/>
        </w:rPr>
        <w:t xml:space="preserve"> </w:t>
      </w:r>
      <w:r w:rsidR="00940902" w:rsidRPr="006F28EE">
        <w:rPr>
          <w:rFonts w:ascii="Garamond" w:hAnsi="Garamond" w:cs="Times New Roman"/>
          <w:sz w:val="24"/>
          <w:szCs w:val="24"/>
        </w:rPr>
        <w:t xml:space="preserve">Autoritetit të Aviacionit </w:t>
      </w:r>
      <w:r w:rsidRPr="006F28EE">
        <w:rPr>
          <w:rFonts w:ascii="Garamond" w:hAnsi="Garamond" w:cs="Times New Roman"/>
          <w:sz w:val="24"/>
          <w:szCs w:val="24"/>
        </w:rPr>
        <w:t>Civil</w:t>
      </w:r>
      <w:r w:rsidR="003B0048" w:rsidRPr="006F28EE">
        <w:rPr>
          <w:rFonts w:ascii="Garamond" w:hAnsi="Garamond" w:cs="Times New Roman"/>
          <w:sz w:val="24"/>
          <w:szCs w:val="24"/>
        </w:rPr>
        <w:t xml:space="preserve"> </w:t>
      </w:r>
      <w:r w:rsidR="00F536B0" w:rsidRPr="006F28EE">
        <w:rPr>
          <w:rFonts w:ascii="Garamond" w:hAnsi="Garamond" w:cs="Times New Roman"/>
          <w:sz w:val="24"/>
          <w:szCs w:val="24"/>
        </w:rPr>
        <w:t xml:space="preserve"> që </w:t>
      </w:r>
      <w:r w:rsidRPr="006F28EE">
        <w:rPr>
          <w:rFonts w:ascii="Garamond" w:hAnsi="Garamond" w:cs="Times New Roman"/>
          <w:sz w:val="24"/>
          <w:szCs w:val="24"/>
        </w:rPr>
        <w:t xml:space="preserve">ka </w:t>
      </w:r>
      <w:r w:rsidR="00581832" w:rsidRPr="006F28EE">
        <w:rPr>
          <w:rFonts w:ascii="Garamond" w:hAnsi="Garamond" w:cs="Times New Roman"/>
          <w:sz w:val="24"/>
          <w:szCs w:val="24"/>
        </w:rPr>
        <w:t>përcakt</w:t>
      </w:r>
      <w:r w:rsidRPr="006F28EE">
        <w:rPr>
          <w:rFonts w:ascii="Garamond" w:hAnsi="Garamond" w:cs="Times New Roman"/>
          <w:sz w:val="24"/>
          <w:szCs w:val="24"/>
        </w:rPr>
        <w:t>uar</w:t>
      </w:r>
      <w:r w:rsidR="00B61D1A" w:rsidRPr="006F28EE">
        <w:rPr>
          <w:rFonts w:ascii="Garamond" w:hAnsi="Garamond" w:cs="Times New Roman"/>
          <w:sz w:val="24"/>
          <w:szCs w:val="24"/>
        </w:rPr>
        <w:t xml:space="preserve"> një </w:t>
      </w:r>
      <w:r w:rsidRPr="006F28EE">
        <w:rPr>
          <w:rFonts w:ascii="Garamond" w:hAnsi="Garamond" w:cs="Times New Roman"/>
          <w:sz w:val="24"/>
          <w:szCs w:val="24"/>
        </w:rPr>
        <w:t>sistem menaxhues</w:t>
      </w:r>
      <w:r w:rsidR="00F2789A" w:rsidRPr="006F28EE">
        <w:rPr>
          <w:rFonts w:ascii="Garamond" w:hAnsi="Garamond" w:cs="Times New Roman"/>
          <w:sz w:val="24"/>
          <w:szCs w:val="24"/>
        </w:rPr>
        <w:t xml:space="preserve"> në </w:t>
      </w:r>
      <w:r w:rsidR="004355FA" w:rsidRPr="006F28EE">
        <w:rPr>
          <w:rFonts w:ascii="Garamond" w:hAnsi="Garamond" w:cs="Times New Roman"/>
          <w:sz w:val="24"/>
          <w:szCs w:val="24"/>
        </w:rPr>
        <w:t>përputh</w:t>
      </w:r>
      <w:r w:rsidRPr="006F28EE">
        <w:rPr>
          <w:rFonts w:ascii="Garamond" w:hAnsi="Garamond" w:cs="Times New Roman"/>
          <w:sz w:val="24"/>
          <w:szCs w:val="24"/>
        </w:rPr>
        <w:t xml:space="preserve">je me ORA.GEN </w:t>
      </w:r>
      <w:r w:rsidR="00D42D3C" w:rsidRPr="006F28EE">
        <w:rPr>
          <w:rFonts w:ascii="Garamond" w:hAnsi="Garamond" w:cs="Times New Roman"/>
          <w:sz w:val="24"/>
          <w:szCs w:val="24"/>
        </w:rPr>
        <w:t>seksioni</w:t>
      </w:r>
      <w:r w:rsidRPr="006F28EE">
        <w:rPr>
          <w:rFonts w:ascii="Garamond" w:hAnsi="Garamond" w:cs="Times New Roman"/>
          <w:sz w:val="24"/>
          <w:szCs w:val="24"/>
        </w:rPr>
        <w:t xml:space="preserve"> II.</w:t>
      </w:r>
      <w:r w:rsidR="00D42D3C" w:rsidRPr="006F28EE">
        <w:rPr>
          <w:rFonts w:ascii="Garamond" w:hAnsi="Garamond" w:cs="Times New Roman"/>
          <w:sz w:val="24"/>
          <w:szCs w:val="24"/>
        </w:rPr>
        <w:t xml:space="preserve"> </w:t>
      </w:r>
      <w:r w:rsidRPr="006F28EE">
        <w:rPr>
          <w:rFonts w:ascii="Garamond" w:hAnsi="Garamond" w:cs="Times New Roman"/>
          <w:sz w:val="24"/>
          <w:szCs w:val="24"/>
        </w:rPr>
        <w:t xml:space="preserve">Ky </w:t>
      </w:r>
      <w:r w:rsidR="00B61D1A" w:rsidRPr="006F28EE">
        <w:rPr>
          <w:rFonts w:ascii="Garamond" w:hAnsi="Garamond" w:cs="Times New Roman"/>
          <w:sz w:val="24"/>
          <w:szCs w:val="24"/>
        </w:rPr>
        <w:t>demonstr</w:t>
      </w:r>
      <w:r w:rsidRPr="006F28EE">
        <w:rPr>
          <w:rFonts w:ascii="Garamond" w:hAnsi="Garamond" w:cs="Times New Roman"/>
          <w:sz w:val="24"/>
          <w:szCs w:val="24"/>
        </w:rPr>
        <w:t>im</w:t>
      </w:r>
      <w:r w:rsidR="006E6772" w:rsidRPr="006F28EE">
        <w:rPr>
          <w:rFonts w:ascii="Garamond" w:hAnsi="Garamond" w:cs="Times New Roman"/>
          <w:sz w:val="24"/>
          <w:szCs w:val="24"/>
        </w:rPr>
        <w:t xml:space="preserve"> duhet të </w:t>
      </w:r>
      <w:r w:rsidRPr="006F28EE">
        <w:rPr>
          <w:rFonts w:ascii="Garamond" w:hAnsi="Garamond" w:cs="Times New Roman"/>
          <w:sz w:val="24"/>
          <w:szCs w:val="24"/>
        </w:rPr>
        <w:t>siguroj</w:t>
      </w:r>
      <w:r w:rsidR="00947E05" w:rsidRPr="006F28EE">
        <w:rPr>
          <w:rFonts w:ascii="Garamond" w:hAnsi="Garamond" w:cs="Times New Roman"/>
          <w:sz w:val="24"/>
          <w:szCs w:val="24"/>
        </w:rPr>
        <w:t>ë</w:t>
      </w:r>
      <w:r w:rsidR="00F536B0" w:rsidRPr="006F28EE">
        <w:rPr>
          <w:rFonts w:ascii="Garamond" w:hAnsi="Garamond" w:cs="Times New Roman"/>
          <w:sz w:val="24"/>
          <w:szCs w:val="24"/>
        </w:rPr>
        <w:t xml:space="preserve"> që </w:t>
      </w:r>
      <w:r w:rsidRPr="006F28EE">
        <w:rPr>
          <w:rFonts w:ascii="Garamond" w:hAnsi="Garamond" w:cs="Times New Roman"/>
          <w:sz w:val="24"/>
          <w:szCs w:val="24"/>
        </w:rPr>
        <w:t xml:space="preserve">aplikanti ka direkt ose </w:t>
      </w:r>
      <w:r w:rsidR="00B10575" w:rsidRPr="006F28EE">
        <w:rPr>
          <w:rFonts w:ascii="Garamond" w:hAnsi="Garamond" w:cs="Times New Roman"/>
          <w:sz w:val="24"/>
          <w:szCs w:val="24"/>
        </w:rPr>
        <w:t>nëpërmjet</w:t>
      </w:r>
      <w:r w:rsidRPr="006F28EE">
        <w:rPr>
          <w:rFonts w:ascii="Garamond" w:hAnsi="Garamond" w:cs="Times New Roman"/>
          <w:sz w:val="24"/>
          <w:szCs w:val="24"/>
        </w:rPr>
        <w:t xml:space="preserve"> kontakteve, </w:t>
      </w:r>
      <w:r w:rsidR="00EB2F14" w:rsidRPr="006F28EE">
        <w:rPr>
          <w:rFonts w:ascii="Garamond" w:hAnsi="Garamond" w:cs="Times New Roman"/>
          <w:sz w:val="24"/>
          <w:szCs w:val="24"/>
        </w:rPr>
        <w:t>aftësinë</w:t>
      </w:r>
      <w:r w:rsidR="00006A2C" w:rsidRPr="006F28EE">
        <w:rPr>
          <w:rFonts w:ascii="Garamond" w:hAnsi="Garamond" w:cs="Times New Roman"/>
          <w:sz w:val="24"/>
          <w:szCs w:val="24"/>
        </w:rPr>
        <w:t xml:space="preserve"> për të </w:t>
      </w:r>
      <w:r w:rsidRPr="006F28EE">
        <w:rPr>
          <w:rFonts w:ascii="Garamond" w:hAnsi="Garamond" w:cs="Times New Roman"/>
          <w:sz w:val="24"/>
          <w:szCs w:val="24"/>
        </w:rPr>
        <w:t xml:space="preserve">mbajtur </w:t>
      </w:r>
      <w:r w:rsidR="00D245E1" w:rsidRPr="006F28EE">
        <w:rPr>
          <w:rFonts w:ascii="Garamond" w:hAnsi="Garamond" w:cs="Times New Roman"/>
          <w:sz w:val="24"/>
          <w:szCs w:val="24"/>
        </w:rPr>
        <w:t>performancën</w:t>
      </w:r>
      <w:r w:rsidRPr="006F28EE">
        <w:rPr>
          <w:rFonts w:ascii="Garamond" w:hAnsi="Garamond" w:cs="Times New Roman"/>
          <w:sz w:val="24"/>
          <w:szCs w:val="24"/>
        </w:rPr>
        <w:t>, funksionet, ose karakteristikat e tjera t</w:t>
      </w:r>
      <w:r w:rsidR="0028629A" w:rsidRPr="006F28EE">
        <w:rPr>
          <w:rFonts w:ascii="Garamond" w:hAnsi="Garamond" w:cs="Times New Roman"/>
          <w:sz w:val="24"/>
          <w:szCs w:val="24"/>
        </w:rPr>
        <w:t>ë</w:t>
      </w:r>
      <w:r w:rsidRPr="006F28EE">
        <w:rPr>
          <w:rFonts w:ascii="Garamond" w:hAnsi="Garamond" w:cs="Times New Roman"/>
          <w:sz w:val="24"/>
          <w:szCs w:val="24"/>
        </w:rPr>
        <w:t xml:space="preserve"> specifikuara</w:t>
      </w:r>
      <w:r w:rsidR="00F2789A" w:rsidRPr="006F28EE">
        <w:rPr>
          <w:rFonts w:ascii="Garamond" w:hAnsi="Garamond" w:cs="Times New Roman"/>
          <w:sz w:val="24"/>
          <w:szCs w:val="24"/>
        </w:rPr>
        <w:t xml:space="preserve"> në </w:t>
      </w:r>
      <w:r w:rsidRPr="006F28EE">
        <w:rPr>
          <w:rFonts w:ascii="Garamond" w:hAnsi="Garamond" w:cs="Times New Roman"/>
          <w:sz w:val="24"/>
          <w:szCs w:val="24"/>
        </w:rPr>
        <w:t>nivelin kualifikues</w:t>
      </w:r>
      <w:r w:rsidR="00D245E1" w:rsidRPr="006F28EE">
        <w:rPr>
          <w:rFonts w:ascii="Garamond" w:hAnsi="Garamond" w:cs="Times New Roman"/>
          <w:sz w:val="24"/>
          <w:szCs w:val="24"/>
        </w:rPr>
        <w:t xml:space="preserve"> të FSTD </w:t>
      </w:r>
      <w:r w:rsidRPr="006F28EE">
        <w:rPr>
          <w:rFonts w:ascii="Garamond" w:hAnsi="Garamond" w:cs="Times New Roman"/>
          <w:sz w:val="24"/>
          <w:szCs w:val="24"/>
        </w:rPr>
        <w:t>dhe t</w:t>
      </w:r>
      <w:r w:rsidR="0028629A" w:rsidRPr="006F28EE">
        <w:rPr>
          <w:rFonts w:ascii="Garamond" w:hAnsi="Garamond" w:cs="Times New Roman"/>
          <w:sz w:val="24"/>
          <w:szCs w:val="24"/>
        </w:rPr>
        <w:t>ë</w:t>
      </w:r>
      <w:r w:rsidRPr="006F28EE">
        <w:rPr>
          <w:rFonts w:ascii="Garamond" w:hAnsi="Garamond" w:cs="Times New Roman"/>
          <w:sz w:val="24"/>
          <w:szCs w:val="24"/>
        </w:rPr>
        <w:t xml:space="preserve"> kontrolloj</w:t>
      </w:r>
      <w:r w:rsidR="00947E05" w:rsidRPr="006F28EE">
        <w:rPr>
          <w:rFonts w:ascii="Garamond" w:hAnsi="Garamond" w:cs="Times New Roman"/>
          <w:sz w:val="24"/>
          <w:szCs w:val="24"/>
        </w:rPr>
        <w:t>ë</w:t>
      </w:r>
      <w:r w:rsidRPr="006F28EE">
        <w:rPr>
          <w:rFonts w:ascii="Garamond" w:hAnsi="Garamond" w:cs="Times New Roman"/>
          <w:sz w:val="24"/>
          <w:szCs w:val="24"/>
        </w:rPr>
        <w:t xml:space="preserve"> instalimin e FSTD.</w:t>
      </w:r>
      <w:r w:rsidRPr="006F28EE">
        <w:rPr>
          <w:rFonts w:ascii="Garamond" w:hAnsi="Garamond" w:cs="Times New Roman"/>
          <w:b/>
          <w:sz w:val="24"/>
          <w:szCs w:val="24"/>
        </w:rPr>
        <w:t xml:space="preserve"> </w:t>
      </w:r>
    </w:p>
    <w:p w14:paraId="69F506BF" w14:textId="50D65732" w:rsidR="00D34251" w:rsidRPr="006F28EE" w:rsidRDefault="00D34251" w:rsidP="00FA1325">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b)</w:t>
      </w:r>
      <w:r w:rsidR="00B61D1A" w:rsidRPr="006F28EE">
        <w:rPr>
          <w:rFonts w:ascii="Garamond" w:hAnsi="Garamond" w:cs="Times New Roman"/>
          <w:sz w:val="24"/>
          <w:szCs w:val="24"/>
        </w:rPr>
        <w:t xml:space="preserve"> nëse </w:t>
      </w:r>
      <w:r w:rsidRPr="006F28EE">
        <w:rPr>
          <w:rFonts w:ascii="Garamond" w:hAnsi="Garamond" w:cs="Times New Roman"/>
          <w:sz w:val="24"/>
          <w:szCs w:val="24"/>
        </w:rPr>
        <w:t xml:space="preserve">aplikanti </w:t>
      </w:r>
      <w:r w:rsidR="004355FA" w:rsidRPr="006F28EE">
        <w:rPr>
          <w:rFonts w:ascii="Garamond" w:hAnsi="Garamond" w:cs="Times New Roman"/>
          <w:sz w:val="24"/>
          <w:szCs w:val="24"/>
        </w:rPr>
        <w:t>është</w:t>
      </w:r>
      <w:r w:rsidRPr="006F28EE">
        <w:rPr>
          <w:rFonts w:ascii="Garamond" w:hAnsi="Garamond" w:cs="Times New Roman"/>
          <w:sz w:val="24"/>
          <w:szCs w:val="24"/>
        </w:rPr>
        <w:t xml:space="preserve"> </w:t>
      </w:r>
      <w:r w:rsidR="00581832" w:rsidRPr="006F28EE">
        <w:rPr>
          <w:rFonts w:ascii="Garamond" w:hAnsi="Garamond" w:cs="Times New Roman"/>
          <w:sz w:val="24"/>
          <w:szCs w:val="24"/>
        </w:rPr>
        <w:t>mbajtës</w:t>
      </w:r>
      <w:r w:rsidRPr="006F28EE">
        <w:rPr>
          <w:rFonts w:ascii="Garamond" w:hAnsi="Garamond" w:cs="Times New Roman"/>
          <w:sz w:val="24"/>
          <w:szCs w:val="24"/>
        </w:rPr>
        <w:t xml:space="preserve">i i </w:t>
      </w:r>
      <w:r w:rsidR="00947E05" w:rsidRPr="006F28EE">
        <w:rPr>
          <w:rFonts w:ascii="Garamond" w:hAnsi="Garamond" w:cs="Times New Roman"/>
          <w:sz w:val="24"/>
          <w:szCs w:val="24"/>
        </w:rPr>
        <w:t xml:space="preserve">certifikatës së </w:t>
      </w:r>
      <w:r w:rsidRPr="006F28EE">
        <w:rPr>
          <w:rFonts w:ascii="Garamond" w:hAnsi="Garamond" w:cs="Times New Roman"/>
          <w:sz w:val="24"/>
          <w:szCs w:val="24"/>
        </w:rPr>
        <w:t xml:space="preserve">kualifikuar e </w:t>
      </w:r>
      <w:r w:rsidR="00B61D1A" w:rsidRPr="006F28EE">
        <w:rPr>
          <w:rFonts w:ascii="Garamond" w:hAnsi="Garamond" w:cs="Times New Roman"/>
          <w:sz w:val="24"/>
          <w:szCs w:val="24"/>
        </w:rPr>
        <w:t>lësh</w:t>
      </w:r>
      <w:r w:rsidRPr="006F28EE">
        <w:rPr>
          <w:rFonts w:ascii="Garamond" w:hAnsi="Garamond" w:cs="Times New Roman"/>
          <w:sz w:val="24"/>
          <w:szCs w:val="24"/>
        </w:rPr>
        <w:t>uar</w:t>
      </w:r>
      <w:r w:rsidR="00F2789A" w:rsidRPr="006F28EE">
        <w:rPr>
          <w:rFonts w:ascii="Garamond" w:hAnsi="Garamond" w:cs="Times New Roman"/>
          <w:sz w:val="24"/>
          <w:szCs w:val="24"/>
        </w:rPr>
        <w:t xml:space="preserve"> në </w:t>
      </w:r>
      <w:r w:rsidR="004355FA" w:rsidRPr="006F28EE">
        <w:rPr>
          <w:rFonts w:ascii="Garamond" w:hAnsi="Garamond" w:cs="Times New Roman"/>
          <w:sz w:val="24"/>
          <w:szCs w:val="24"/>
        </w:rPr>
        <w:t>përputh</w:t>
      </w:r>
      <w:r w:rsidRPr="006F28EE">
        <w:rPr>
          <w:rFonts w:ascii="Garamond" w:hAnsi="Garamond" w:cs="Times New Roman"/>
          <w:sz w:val="24"/>
          <w:szCs w:val="24"/>
        </w:rPr>
        <w:t>je me k</w:t>
      </w:r>
      <w:r w:rsidR="00947E05" w:rsidRPr="006F28EE">
        <w:rPr>
          <w:rFonts w:ascii="Garamond" w:hAnsi="Garamond" w:cs="Times New Roman"/>
          <w:sz w:val="24"/>
          <w:szCs w:val="24"/>
        </w:rPr>
        <w:t>ë</w:t>
      </w:r>
      <w:r w:rsidRPr="006F28EE">
        <w:rPr>
          <w:rFonts w:ascii="Garamond" w:hAnsi="Garamond" w:cs="Times New Roman"/>
          <w:sz w:val="24"/>
          <w:szCs w:val="24"/>
        </w:rPr>
        <w:t>t</w:t>
      </w:r>
      <w:r w:rsidR="00947E05" w:rsidRPr="006F28EE">
        <w:rPr>
          <w:rFonts w:ascii="Garamond" w:hAnsi="Garamond" w:cs="Times New Roman"/>
          <w:sz w:val="24"/>
          <w:szCs w:val="24"/>
        </w:rPr>
        <w:t>ë</w:t>
      </w:r>
      <w:r w:rsidRPr="006F28EE">
        <w:rPr>
          <w:rFonts w:ascii="Garamond" w:hAnsi="Garamond" w:cs="Times New Roman"/>
          <w:sz w:val="24"/>
          <w:szCs w:val="24"/>
        </w:rPr>
        <w:t xml:space="preserve"> </w:t>
      </w:r>
      <w:r w:rsidR="00947E05" w:rsidRPr="006F28EE">
        <w:rPr>
          <w:rFonts w:ascii="Garamond" w:hAnsi="Garamond" w:cs="Times New Roman"/>
          <w:sz w:val="24"/>
          <w:szCs w:val="24"/>
        </w:rPr>
        <w:t>p</w:t>
      </w:r>
      <w:r w:rsidRPr="006F28EE">
        <w:rPr>
          <w:rFonts w:ascii="Garamond" w:hAnsi="Garamond" w:cs="Times New Roman"/>
          <w:sz w:val="24"/>
          <w:szCs w:val="24"/>
        </w:rPr>
        <w:t>jes</w:t>
      </w:r>
      <w:r w:rsidR="00947E05" w:rsidRPr="006F28EE">
        <w:rPr>
          <w:rFonts w:ascii="Garamond" w:hAnsi="Garamond" w:cs="Times New Roman"/>
          <w:sz w:val="24"/>
          <w:szCs w:val="24"/>
        </w:rPr>
        <w:t>ë</w:t>
      </w:r>
      <w:r w:rsidRPr="006F28EE">
        <w:rPr>
          <w:rFonts w:ascii="Garamond" w:hAnsi="Garamond" w:cs="Times New Roman"/>
          <w:sz w:val="24"/>
          <w:szCs w:val="24"/>
        </w:rPr>
        <w:t>, specifikimet si FSTD</w:t>
      </w:r>
      <w:r w:rsidR="006E6772" w:rsidRPr="006F28EE">
        <w:rPr>
          <w:rFonts w:ascii="Garamond" w:hAnsi="Garamond" w:cs="Times New Roman"/>
          <w:sz w:val="24"/>
          <w:szCs w:val="24"/>
        </w:rPr>
        <w:t xml:space="preserve"> duhet të </w:t>
      </w:r>
      <w:r w:rsidRPr="006F28EE">
        <w:rPr>
          <w:rFonts w:ascii="Garamond" w:hAnsi="Garamond" w:cs="Times New Roman"/>
          <w:sz w:val="24"/>
          <w:szCs w:val="24"/>
        </w:rPr>
        <w:t>detajojn</w:t>
      </w:r>
      <w:r w:rsidR="00D42D3C" w:rsidRPr="006F28EE">
        <w:rPr>
          <w:rFonts w:ascii="Garamond" w:hAnsi="Garamond" w:cs="Times New Roman"/>
          <w:sz w:val="24"/>
          <w:szCs w:val="24"/>
        </w:rPr>
        <w:t>ë</w:t>
      </w:r>
      <w:r w:rsidRPr="006F28EE">
        <w:rPr>
          <w:rFonts w:ascii="Garamond" w:hAnsi="Garamond" w:cs="Times New Roman"/>
          <w:sz w:val="24"/>
          <w:szCs w:val="24"/>
        </w:rPr>
        <w:t>:</w:t>
      </w:r>
      <w:r w:rsidRPr="006F28EE">
        <w:rPr>
          <w:rFonts w:ascii="Garamond" w:hAnsi="Garamond" w:cs="Times New Roman"/>
          <w:b/>
          <w:sz w:val="24"/>
          <w:szCs w:val="24"/>
        </w:rPr>
        <w:t xml:space="preserve"> </w:t>
      </w:r>
    </w:p>
    <w:p w14:paraId="33BDD8CB" w14:textId="05407EB1" w:rsidR="00D34251" w:rsidRPr="006F28EE" w:rsidRDefault="00D34251" w:rsidP="00FA1325">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 xml:space="preserve">(1) termat e </w:t>
      </w:r>
      <w:r w:rsidR="00C01AF8" w:rsidRPr="006F28EE">
        <w:rPr>
          <w:rFonts w:ascii="Garamond" w:hAnsi="Garamond" w:cs="Times New Roman"/>
          <w:sz w:val="24"/>
          <w:szCs w:val="24"/>
        </w:rPr>
        <w:t>certifikatës</w:t>
      </w:r>
      <w:r w:rsidRPr="006F28EE">
        <w:rPr>
          <w:rFonts w:ascii="Garamond" w:hAnsi="Garamond" w:cs="Times New Roman"/>
          <w:sz w:val="24"/>
          <w:szCs w:val="24"/>
        </w:rPr>
        <w:t xml:space="preserve"> ATO;</w:t>
      </w:r>
      <w:r w:rsidRPr="006F28EE">
        <w:rPr>
          <w:rFonts w:ascii="Garamond" w:hAnsi="Garamond" w:cs="Times New Roman"/>
          <w:b/>
          <w:sz w:val="24"/>
          <w:szCs w:val="24"/>
        </w:rPr>
        <w:t xml:space="preserve"> </w:t>
      </w:r>
    </w:p>
    <w:p w14:paraId="543E9095" w14:textId="27BD5CF1" w:rsidR="00D34251" w:rsidRPr="006F28EE" w:rsidRDefault="00D34251" w:rsidP="00FA1325">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 xml:space="preserve">(2) rastin e </w:t>
      </w:r>
      <w:r w:rsidR="00581832" w:rsidRPr="006F28EE">
        <w:rPr>
          <w:rFonts w:ascii="Garamond" w:hAnsi="Garamond" w:cs="Times New Roman"/>
          <w:sz w:val="24"/>
          <w:szCs w:val="24"/>
        </w:rPr>
        <w:t>mbajtës</w:t>
      </w:r>
      <w:r w:rsidRPr="006F28EE">
        <w:rPr>
          <w:rFonts w:ascii="Garamond" w:hAnsi="Garamond" w:cs="Times New Roman"/>
          <w:sz w:val="24"/>
          <w:szCs w:val="24"/>
        </w:rPr>
        <w:t>it AOC</w:t>
      </w:r>
      <w:r w:rsidR="00F2789A" w:rsidRPr="006F28EE">
        <w:rPr>
          <w:rFonts w:ascii="Garamond" w:hAnsi="Garamond" w:cs="Times New Roman"/>
          <w:sz w:val="24"/>
          <w:szCs w:val="24"/>
        </w:rPr>
        <w:t xml:space="preserve"> në </w:t>
      </w:r>
      <w:r w:rsidRPr="006F28EE">
        <w:rPr>
          <w:rFonts w:ascii="Garamond" w:hAnsi="Garamond" w:cs="Times New Roman"/>
          <w:sz w:val="24"/>
          <w:szCs w:val="24"/>
        </w:rPr>
        <w:t>manualin e trajnimit.</w:t>
      </w:r>
      <w:r w:rsidRPr="006F28EE">
        <w:rPr>
          <w:rFonts w:ascii="Garamond" w:hAnsi="Garamond" w:cs="Times New Roman"/>
          <w:b/>
          <w:sz w:val="24"/>
          <w:szCs w:val="24"/>
        </w:rPr>
        <w:t xml:space="preserve"> </w:t>
      </w:r>
    </w:p>
    <w:p w14:paraId="5500F317" w14:textId="63AF7330" w:rsidR="00874C7F" w:rsidRPr="006F28EE" w:rsidRDefault="00874C7F" w:rsidP="00874C7F">
      <w:pPr>
        <w:widowControl w:val="0"/>
        <w:spacing w:after="0" w:line="240" w:lineRule="auto"/>
        <w:jc w:val="both"/>
        <w:rPr>
          <w:rFonts w:ascii="Garamond" w:hAnsi="Garamond" w:cs="Times New Roman"/>
          <w:b/>
          <w:sz w:val="24"/>
          <w:szCs w:val="24"/>
        </w:rPr>
      </w:pPr>
    </w:p>
    <w:p w14:paraId="59B2F3FA" w14:textId="70BB94CB" w:rsidR="00857B60" w:rsidRPr="006F28EE" w:rsidRDefault="00857B60" w:rsidP="00874C7F">
      <w:pPr>
        <w:widowControl w:val="0"/>
        <w:spacing w:after="0" w:line="240" w:lineRule="auto"/>
        <w:jc w:val="both"/>
        <w:rPr>
          <w:rFonts w:ascii="Garamond" w:hAnsi="Garamond" w:cs="Times New Roman"/>
          <w:b/>
          <w:sz w:val="24"/>
          <w:szCs w:val="24"/>
        </w:rPr>
      </w:pPr>
    </w:p>
    <w:p w14:paraId="73B7B48A" w14:textId="71794961" w:rsidR="00D34251" w:rsidRPr="006F28EE" w:rsidRDefault="00D34251" w:rsidP="00874C7F">
      <w:pPr>
        <w:widowControl w:val="0"/>
        <w:spacing w:after="0" w:line="240" w:lineRule="auto"/>
        <w:jc w:val="both"/>
        <w:rPr>
          <w:rFonts w:ascii="Garamond" w:hAnsi="Garamond" w:cs="Times New Roman"/>
          <w:b/>
          <w:sz w:val="24"/>
          <w:szCs w:val="24"/>
        </w:rPr>
      </w:pPr>
      <w:r w:rsidRPr="006F28EE">
        <w:rPr>
          <w:rFonts w:ascii="Garamond" w:hAnsi="Garamond" w:cs="Times New Roman"/>
          <w:b/>
          <w:sz w:val="24"/>
          <w:szCs w:val="24"/>
        </w:rPr>
        <w:t xml:space="preserve">ORA.FSTD.105 Mbajtja e kualifikimit FSTD </w:t>
      </w:r>
    </w:p>
    <w:p w14:paraId="207AA5EE" w14:textId="77777777" w:rsidR="00874C7F" w:rsidRPr="006F28EE" w:rsidRDefault="00874C7F" w:rsidP="00874C7F">
      <w:pPr>
        <w:widowControl w:val="0"/>
        <w:spacing w:after="0" w:line="240" w:lineRule="auto"/>
        <w:jc w:val="both"/>
        <w:rPr>
          <w:rFonts w:ascii="Garamond" w:hAnsi="Garamond" w:cs="Times New Roman"/>
          <w:sz w:val="24"/>
          <w:szCs w:val="24"/>
        </w:rPr>
      </w:pPr>
    </w:p>
    <w:p w14:paraId="3DD438C8" w14:textId="7061DD30" w:rsidR="00D34251" w:rsidRPr="006F28EE" w:rsidRDefault="00D34251" w:rsidP="00FA1325">
      <w:pPr>
        <w:widowControl w:val="0"/>
        <w:spacing w:after="0" w:line="240" w:lineRule="auto"/>
        <w:ind w:firstLine="284"/>
        <w:jc w:val="both"/>
        <w:rPr>
          <w:rFonts w:ascii="Garamond" w:hAnsi="Garamond" w:cs="Times New Roman"/>
          <w:sz w:val="24"/>
          <w:szCs w:val="24"/>
        </w:rPr>
      </w:pPr>
      <w:r w:rsidRPr="006F28EE">
        <w:rPr>
          <w:rFonts w:ascii="Garamond" w:hAnsi="Garamond" w:cs="Times New Roman"/>
          <w:b/>
          <w:sz w:val="24"/>
          <w:szCs w:val="24"/>
        </w:rPr>
        <w:t xml:space="preserve"> </w:t>
      </w:r>
      <w:r w:rsidRPr="006F28EE">
        <w:rPr>
          <w:rFonts w:ascii="Garamond" w:hAnsi="Garamond" w:cs="Times New Roman"/>
          <w:sz w:val="24"/>
          <w:szCs w:val="24"/>
        </w:rPr>
        <w:t>a)</w:t>
      </w:r>
      <w:r w:rsidR="00F2789A" w:rsidRPr="006F28EE">
        <w:rPr>
          <w:rFonts w:ascii="Garamond" w:hAnsi="Garamond" w:cs="Times New Roman"/>
          <w:sz w:val="24"/>
          <w:szCs w:val="24"/>
        </w:rPr>
        <w:t xml:space="preserve"> </w:t>
      </w:r>
      <w:r w:rsidR="00390540" w:rsidRPr="006F28EE">
        <w:rPr>
          <w:rFonts w:ascii="Garamond" w:hAnsi="Garamond" w:cs="Times New Roman"/>
          <w:sz w:val="24"/>
          <w:szCs w:val="24"/>
        </w:rPr>
        <w:t xml:space="preserve">në mënyrë që </w:t>
      </w:r>
      <w:r w:rsidR="004D45D8" w:rsidRPr="006F28EE">
        <w:rPr>
          <w:rFonts w:ascii="Garamond" w:hAnsi="Garamond" w:cs="Times New Roman"/>
          <w:sz w:val="24"/>
          <w:szCs w:val="24"/>
        </w:rPr>
        <w:t>të mbajë</w:t>
      </w:r>
      <w:r w:rsidRPr="006F28EE">
        <w:rPr>
          <w:rFonts w:ascii="Garamond" w:hAnsi="Garamond" w:cs="Times New Roman"/>
          <w:sz w:val="24"/>
          <w:szCs w:val="24"/>
        </w:rPr>
        <w:t xml:space="preserve"> kualifikimin si FSTD, </w:t>
      </w:r>
      <w:r w:rsidR="00581832" w:rsidRPr="006F28EE">
        <w:rPr>
          <w:rFonts w:ascii="Garamond" w:hAnsi="Garamond" w:cs="Times New Roman"/>
          <w:sz w:val="24"/>
          <w:szCs w:val="24"/>
        </w:rPr>
        <w:t>mbajtës</w:t>
      </w:r>
      <w:r w:rsidRPr="006F28EE">
        <w:rPr>
          <w:rFonts w:ascii="Garamond" w:hAnsi="Garamond" w:cs="Times New Roman"/>
          <w:sz w:val="24"/>
          <w:szCs w:val="24"/>
        </w:rPr>
        <w:t xml:space="preserve">i i </w:t>
      </w:r>
      <w:r w:rsidR="00947E05" w:rsidRPr="006F28EE">
        <w:rPr>
          <w:rFonts w:ascii="Garamond" w:hAnsi="Garamond" w:cs="Times New Roman"/>
          <w:sz w:val="24"/>
          <w:szCs w:val="24"/>
        </w:rPr>
        <w:t xml:space="preserve">certifikatës së </w:t>
      </w:r>
      <w:r w:rsidRPr="006F28EE">
        <w:rPr>
          <w:rFonts w:ascii="Garamond" w:hAnsi="Garamond" w:cs="Times New Roman"/>
          <w:sz w:val="24"/>
          <w:szCs w:val="24"/>
        </w:rPr>
        <w:t>kualifikimit FSTD duhet t</w:t>
      </w:r>
      <w:r w:rsidR="00006A2C" w:rsidRPr="006F28EE">
        <w:rPr>
          <w:rFonts w:ascii="Garamond" w:hAnsi="Garamond" w:cs="Times New Roman"/>
          <w:sz w:val="24"/>
          <w:szCs w:val="24"/>
        </w:rPr>
        <w:t>ë</w:t>
      </w:r>
      <w:r w:rsidRPr="006F28EE">
        <w:rPr>
          <w:rFonts w:ascii="Garamond" w:hAnsi="Garamond" w:cs="Times New Roman"/>
          <w:sz w:val="24"/>
          <w:szCs w:val="24"/>
        </w:rPr>
        <w:t xml:space="preserve"> drejtoj</w:t>
      </w:r>
      <w:r w:rsidR="00006A2C" w:rsidRPr="006F28EE">
        <w:rPr>
          <w:rFonts w:ascii="Garamond" w:hAnsi="Garamond" w:cs="Times New Roman"/>
          <w:sz w:val="24"/>
          <w:szCs w:val="24"/>
        </w:rPr>
        <w:t>ë</w:t>
      </w:r>
      <w:r w:rsidRPr="006F28EE">
        <w:rPr>
          <w:rFonts w:ascii="Garamond" w:hAnsi="Garamond" w:cs="Times New Roman"/>
          <w:sz w:val="24"/>
          <w:szCs w:val="24"/>
        </w:rPr>
        <w:t xml:space="preserve"> setin e</w:t>
      </w:r>
      <w:r w:rsidR="00581832" w:rsidRPr="006F28EE">
        <w:rPr>
          <w:rFonts w:ascii="Garamond" w:hAnsi="Garamond" w:cs="Times New Roman"/>
          <w:sz w:val="24"/>
          <w:szCs w:val="24"/>
        </w:rPr>
        <w:t xml:space="preserve"> plotë </w:t>
      </w:r>
      <w:r w:rsidRPr="006F28EE">
        <w:rPr>
          <w:rFonts w:ascii="Garamond" w:hAnsi="Garamond" w:cs="Times New Roman"/>
          <w:sz w:val="24"/>
          <w:szCs w:val="24"/>
        </w:rPr>
        <w:t>t</w:t>
      </w:r>
      <w:r w:rsidR="00006A2C" w:rsidRPr="006F28EE">
        <w:rPr>
          <w:rFonts w:ascii="Garamond" w:hAnsi="Garamond" w:cs="Times New Roman"/>
          <w:sz w:val="24"/>
          <w:szCs w:val="24"/>
        </w:rPr>
        <w:t>ë</w:t>
      </w:r>
      <w:r w:rsidRPr="006F28EE">
        <w:rPr>
          <w:rFonts w:ascii="Garamond" w:hAnsi="Garamond" w:cs="Times New Roman"/>
          <w:sz w:val="24"/>
          <w:szCs w:val="24"/>
        </w:rPr>
        <w:t xml:space="preserve"> testeve</w:t>
      </w:r>
      <w:r w:rsidR="00F536B0" w:rsidRPr="006F28EE">
        <w:rPr>
          <w:rFonts w:ascii="Garamond" w:hAnsi="Garamond" w:cs="Times New Roman"/>
          <w:sz w:val="24"/>
          <w:szCs w:val="24"/>
        </w:rPr>
        <w:t xml:space="preserve"> që </w:t>
      </w:r>
      <w:r w:rsidRPr="006F28EE">
        <w:rPr>
          <w:rFonts w:ascii="Garamond" w:hAnsi="Garamond" w:cs="Times New Roman"/>
          <w:sz w:val="24"/>
          <w:szCs w:val="24"/>
        </w:rPr>
        <w:t>p</w:t>
      </w:r>
      <w:r w:rsidR="00006A2C" w:rsidRPr="006F28EE">
        <w:rPr>
          <w:rFonts w:ascii="Garamond" w:hAnsi="Garamond" w:cs="Times New Roman"/>
          <w:sz w:val="24"/>
          <w:szCs w:val="24"/>
        </w:rPr>
        <w:t>ë</w:t>
      </w:r>
      <w:r w:rsidRPr="006F28EE">
        <w:rPr>
          <w:rFonts w:ascii="Garamond" w:hAnsi="Garamond" w:cs="Times New Roman"/>
          <w:sz w:val="24"/>
          <w:szCs w:val="24"/>
        </w:rPr>
        <w:t>rmbahen</w:t>
      </w:r>
      <w:r w:rsidR="00F2789A" w:rsidRPr="006F28EE">
        <w:rPr>
          <w:rFonts w:ascii="Garamond" w:hAnsi="Garamond" w:cs="Times New Roman"/>
          <w:sz w:val="24"/>
          <w:szCs w:val="24"/>
        </w:rPr>
        <w:t xml:space="preserve"> në </w:t>
      </w:r>
      <w:r w:rsidRPr="006F28EE">
        <w:rPr>
          <w:rFonts w:ascii="Garamond" w:hAnsi="Garamond" w:cs="Times New Roman"/>
          <w:sz w:val="24"/>
          <w:szCs w:val="24"/>
        </w:rPr>
        <w:t>mast</w:t>
      </w:r>
      <w:r w:rsidR="00006A2C" w:rsidRPr="006F28EE">
        <w:rPr>
          <w:rFonts w:ascii="Garamond" w:hAnsi="Garamond" w:cs="Times New Roman"/>
          <w:sz w:val="24"/>
          <w:szCs w:val="24"/>
        </w:rPr>
        <w:t>ë</w:t>
      </w:r>
      <w:r w:rsidRPr="006F28EE">
        <w:rPr>
          <w:rFonts w:ascii="Garamond" w:hAnsi="Garamond" w:cs="Times New Roman"/>
          <w:sz w:val="24"/>
          <w:szCs w:val="24"/>
        </w:rPr>
        <w:t>r udh</w:t>
      </w:r>
      <w:r w:rsidR="00006A2C" w:rsidRPr="006F28EE">
        <w:rPr>
          <w:rFonts w:ascii="Garamond" w:hAnsi="Garamond" w:cs="Times New Roman"/>
          <w:sz w:val="24"/>
          <w:szCs w:val="24"/>
        </w:rPr>
        <w:t>ë</w:t>
      </w:r>
      <w:r w:rsidRPr="006F28EE">
        <w:rPr>
          <w:rFonts w:ascii="Garamond" w:hAnsi="Garamond" w:cs="Times New Roman"/>
          <w:sz w:val="24"/>
          <w:szCs w:val="24"/>
        </w:rPr>
        <w:t>zuesin e kualifikimit t</w:t>
      </w:r>
      <w:r w:rsidR="00006A2C" w:rsidRPr="006F28EE">
        <w:rPr>
          <w:rFonts w:ascii="Garamond" w:hAnsi="Garamond" w:cs="Times New Roman"/>
          <w:sz w:val="24"/>
          <w:szCs w:val="24"/>
        </w:rPr>
        <w:t>ë</w:t>
      </w:r>
      <w:r w:rsidRPr="006F28EE">
        <w:rPr>
          <w:rFonts w:ascii="Garamond" w:hAnsi="Garamond" w:cs="Times New Roman"/>
          <w:sz w:val="24"/>
          <w:szCs w:val="24"/>
        </w:rPr>
        <w:t xml:space="preserve"> testit (MQTG), funksionet dhe testet subjektive</w:t>
      </w:r>
      <w:r w:rsidR="00F2789A" w:rsidRPr="006F28EE">
        <w:rPr>
          <w:rFonts w:ascii="Garamond" w:hAnsi="Garamond" w:cs="Times New Roman"/>
          <w:sz w:val="24"/>
          <w:szCs w:val="24"/>
        </w:rPr>
        <w:t xml:space="preserve"> në </w:t>
      </w:r>
      <w:r w:rsidRPr="006F28EE">
        <w:rPr>
          <w:rFonts w:ascii="Garamond" w:hAnsi="Garamond" w:cs="Times New Roman"/>
          <w:sz w:val="24"/>
          <w:szCs w:val="24"/>
        </w:rPr>
        <w:t>m</w:t>
      </w:r>
      <w:r w:rsidR="00D42D3C" w:rsidRPr="006F28EE">
        <w:rPr>
          <w:rFonts w:ascii="Garamond" w:hAnsi="Garamond" w:cs="Times New Roman"/>
          <w:sz w:val="24"/>
          <w:szCs w:val="24"/>
        </w:rPr>
        <w:t>ë</w:t>
      </w:r>
      <w:r w:rsidRPr="006F28EE">
        <w:rPr>
          <w:rFonts w:ascii="Garamond" w:hAnsi="Garamond" w:cs="Times New Roman"/>
          <w:sz w:val="24"/>
          <w:szCs w:val="24"/>
        </w:rPr>
        <w:t>nyr</w:t>
      </w:r>
      <w:r w:rsidR="00D42D3C" w:rsidRPr="006F28EE">
        <w:rPr>
          <w:rFonts w:ascii="Garamond" w:hAnsi="Garamond" w:cs="Times New Roman"/>
          <w:sz w:val="24"/>
          <w:szCs w:val="24"/>
        </w:rPr>
        <w:t>ë</w:t>
      </w:r>
      <w:r w:rsidRPr="006F28EE">
        <w:rPr>
          <w:rFonts w:ascii="Garamond" w:hAnsi="Garamond" w:cs="Times New Roman"/>
          <w:sz w:val="24"/>
          <w:szCs w:val="24"/>
        </w:rPr>
        <w:t xml:space="preserve"> progresive gjat</w:t>
      </w:r>
      <w:r w:rsidR="00006A2C" w:rsidRPr="006F28EE">
        <w:rPr>
          <w:rFonts w:ascii="Garamond" w:hAnsi="Garamond" w:cs="Times New Roman"/>
          <w:sz w:val="24"/>
          <w:szCs w:val="24"/>
        </w:rPr>
        <w:t>ë</w:t>
      </w:r>
      <w:r w:rsidRPr="006F28EE">
        <w:rPr>
          <w:rFonts w:ascii="Garamond" w:hAnsi="Garamond" w:cs="Times New Roman"/>
          <w:sz w:val="24"/>
          <w:szCs w:val="24"/>
        </w:rPr>
        <w:t xml:space="preserve"> nj</w:t>
      </w:r>
      <w:r w:rsidR="00006A2C" w:rsidRPr="006F28EE">
        <w:rPr>
          <w:rFonts w:ascii="Garamond" w:hAnsi="Garamond" w:cs="Times New Roman"/>
          <w:sz w:val="24"/>
          <w:szCs w:val="24"/>
        </w:rPr>
        <w:t>ë</w:t>
      </w:r>
      <w:r w:rsidRPr="006F28EE">
        <w:rPr>
          <w:rFonts w:ascii="Garamond" w:hAnsi="Garamond" w:cs="Times New Roman"/>
          <w:sz w:val="24"/>
          <w:szCs w:val="24"/>
        </w:rPr>
        <w:t xml:space="preserve"> periudhe 12</w:t>
      </w:r>
      <w:r w:rsidR="00006A2C" w:rsidRPr="006F28EE">
        <w:rPr>
          <w:rFonts w:ascii="Garamond" w:hAnsi="Garamond" w:cs="Times New Roman"/>
          <w:sz w:val="24"/>
          <w:szCs w:val="24"/>
        </w:rPr>
        <w:t>-</w:t>
      </w:r>
      <w:r w:rsidRPr="006F28EE">
        <w:rPr>
          <w:rFonts w:ascii="Garamond" w:hAnsi="Garamond" w:cs="Times New Roman"/>
          <w:sz w:val="24"/>
          <w:szCs w:val="24"/>
        </w:rPr>
        <w:t>mujore.</w:t>
      </w:r>
      <w:r w:rsidRPr="006F28EE">
        <w:rPr>
          <w:rFonts w:ascii="Garamond" w:hAnsi="Garamond" w:cs="Times New Roman"/>
          <w:b/>
          <w:sz w:val="24"/>
          <w:szCs w:val="24"/>
        </w:rPr>
        <w:t xml:space="preserve"> </w:t>
      </w:r>
    </w:p>
    <w:p w14:paraId="55E63AE7" w14:textId="4B078489" w:rsidR="00D34251" w:rsidRPr="006F28EE" w:rsidRDefault="00D34251" w:rsidP="00FA1325">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b) Rezultati duhet t</w:t>
      </w:r>
      <w:r w:rsidR="00006A2C" w:rsidRPr="006F28EE">
        <w:rPr>
          <w:rFonts w:ascii="Garamond" w:hAnsi="Garamond" w:cs="Times New Roman"/>
          <w:sz w:val="24"/>
          <w:szCs w:val="24"/>
        </w:rPr>
        <w:t>ë</w:t>
      </w:r>
      <w:r w:rsidRPr="006F28EE">
        <w:rPr>
          <w:rFonts w:ascii="Garamond" w:hAnsi="Garamond" w:cs="Times New Roman"/>
          <w:sz w:val="24"/>
          <w:szCs w:val="24"/>
        </w:rPr>
        <w:t xml:space="preserve"> datohet, sh</w:t>
      </w:r>
      <w:r w:rsidR="00D42D3C" w:rsidRPr="006F28EE">
        <w:rPr>
          <w:rFonts w:ascii="Garamond" w:hAnsi="Garamond" w:cs="Times New Roman"/>
          <w:sz w:val="24"/>
          <w:szCs w:val="24"/>
        </w:rPr>
        <w:t>ë</w:t>
      </w:r>
      <w:r w:rsidRPr="006F28EE">
        <w:rPr>
          <w:rFonts w:ascii="Garamond" w:hAnsi="Garamond" w:cs="Times New Roman"/>
          <w:sz w:val="24"/>
          <w:szCs w:val="24"/>
        </w:rPr>
        <w:t xml:space="preserve">nohet si i analizuar dhe i </w:t>
      </w:r>
      <w:r w:rsidR="00C01AF8" w:rsidRPr="006F28EE">
        <w:rPr>
          <w:rFonts w:ascii="Garamond" w:hAnsi="Garamond" w:cs="Times New Roman"/>
          <w:sz w:val="24"/>
          <w:szCs w:val="24"/>
        </w:rPr>
        <w:t>vlerës</w:t>
      </w:r>
      <w:r w:rsidRPr="006F28EE">
        <w:rPr>
          <w:rFonts w:ascii="Garamond" w:hAnsi="Garamond" w:cs="Times New Roman"/>
          <w:sz w:val="24"/>
          <w:szCs w:val="24"/>
        </w:rPr>
        <w:t>uar dhe t</w:t>
      </w:r>
      <w:r w:rsidR="00006A2C" w:rsidRPr="006F28EE">
        <w:rPr>
          <w:rFonts w:ascii="Garamond" w:hAnsi="Garamond" w:cs="Times New Roman"/>
          <w:sz w:val="24"/>
          <w:szCs w:val="24"/>
        </w:rPr>
        <w:t>ë</w:t>
      </w:r>
      <w:r w:rsidRPr="006F28EE">
        <w:rPr>
          <w:rFonts w:ascii="Garamond" w:hAnsi="Garamond" w:cs="Times New Roman"/>
          <w:sz w:val="24"/>
          <w:szCs w:val="24"/>
        </w:rPr>
        <w:t xml:space="preserve"> ruhet</w:t>
      </w:r>
      <w:r w:rsidR="00F2789A" w:rsidRPr="006F28EE">
        <w:rPr>
          <w:rFonts w:ascii="Garamond" w:hAnsi="Garamond" w:cs="Times New Roman"/>
          <w:sz w:val="24"/>
          <w:szCs w:val="24"/>
        </w:rPr>
        <w:t xml:space="preserve"> në </w:t>
      </w:r>
      <w:r w:rsidR="004355FA" w:rsidRPr="006F28EE">
        <w:rPr>
          <w:rFonts w:ascii="Garamond" w:hAnsi="Garamond" w:cs="Times New Roman"/>
          <w:sz w:val="24"/>
          <w:szCs w:val="24"/>
        </w:rPr>
        <w:t>përputh</w:t>
      </w:r>
      <w:r w:rsidRPr="006F28EE">
        <w:rPr>
          <w:rFonts w:ascii="Garamond" w:hAnsi="Garamond" w:cs="Times New Roman"/>
          <w:sz w:val="24"/>
          <w:szCs w:val="24"/>
        </w:rPr>
        <w:t>je me ORA.FSTD.240,</w:t>
      </w:r>
      <w:r w:rsidR="00F2789A" w:rsidRPr="006F28EE">
        <w:rPr>
          <w:rFonts w:ascii="Garamond" w:hAnsi="Garamond" w:cs="Times New Roman"/>
          <w:sz w:val="24"/>
          <w:szCs w:val="24"/>
        </w:rPr>
        <w:t xml:space="preserve"> në </w:t>
      </w:r>
      <w:r w:rsidRPr="006F28EE">
        <w:rPr>
          <w:rFonts w:ascii="Garamond" w:hAnsi="Garamond" w:cs="Times New Roman"/>
          <w:sz w:val="24"/>
          <w:szCs w:val="24"/>
        </w:rPr>
        <w:t>m</w:t>
      </w:r>
      <w:r w:rsidR="00006A2C" w:rsidRPr="006F28EE">
        <w:rPr>
          <w:rFonts w:ascii="Garamond" w:hAnsi="Garamond" w:cs="Times New Roman"/>
          <w:sz w:val="24"/>
          <w:szCs w:val="24"/>
        </w:rPr>
        <w:t>ë</w:t>
      </w:r>
      <w:r w:rsidRPr="006F28EE">
        <w:rPr>
          <w:rFonts w:ascii="Garamond" w:hAnsi="Garamond" w:cs="Times New Roman"/>
          <w:sz w:val="24"/>
          <w:szCs w:val="24"/>
        </w:rPr>
        <w:t>nyr</w:t>
      </w:r>
      <w:r w:rsidR="00006A2C" w:rsidRPr="006F28EE">
        <w:rPr>
          <w:rFonts w:ascii="Garamond" w:hAnsi="Garamond" w:cs="Times New Roman"/>
          <w:sz w:val="24"/>
          <w:szCs w:val="24"/>
        </w:rPr>
        <w:t xml:space="preserve">ë që të </w:t>
      </w:r>
      <w:r w:rsidR="00B61D1A" w:rsidRPr="006F28EE">
        <w:rPr>
          <w:rFonts w:ascii="Garamond" w:hAnsi="Garamond" w:cs="Times New Roman"/>
          <w:sz w:val="24"/>
          <w:szCs w:val="24"/>
        </w:rPr>
        <w:t>demonstr</w:t>
      </w:r>
      <w:r w:rsidRPr="006F28EE">
        <w:rPr>
          <w:rFonts w:ascii="Garamond" w:hAnsi="Garamond" w:cs="Times New Roman"/>
          <w:sz w:val="24"/>
          <w:szCs w:val="24"/>
        </w:rPr>
        <w:t>ohet se standardet FSTD</w:t>
      </w:r>
      <w:r w:rsidR="00877448" w:rsidRPr="006F28EE">
        <w:rPr>
          <w:rFonts w:ascii="Garamond" w:hAnsi="Garamond" w:cs="Times New Roman"/>
          <w:sz w:val="24"/>
          <w:szCs w:val="24"/>
        </w:rPr>
        <w:t xml:space="preserve"> janë </w:t>
      </w:r>
      <w:r w:rsidRPr="006F28EE">
        <w:rPr>
          <w:rFonts w:ascii="Garamond" w:hAnsi="Garamond" w:cs="Times New Roman"/>
          <w:sz w:val="24"/>
          <w:szCs w:val="24"/>
        </w:rPr>
        <w:t>ruajtur.</w:t>
      </w:r>
      <w:r w:rsidRPr="006F28EE">
        <w:rPr>
          <w:rFonts w:ascii="Garamond" w:hAnsi="Garamond" w:cs="Times New Roman"/>
          <w:b/>
          <w:sz w:val="24"/>
          <w:szCs w:val="24"/>
        </w:rPr>
        <w:t xml:space="preserve"> </w:t>
      </w:r>
    </w:p>
    <w:p w14:paraId="39037980" w14:textId="0080D296" w:rsidR="00D34251" w:rsidRPr="006F28EE" w:rsidRDefault="00D34251" w:rsidP="00FA1325">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c) Duhet t</w:t>
      </w:r>
      <w:r w:rsidR="00006A2C" w:rsidRPr="006F28EE">
        <w:rPr>
          <w:rFonts w:ascii="Garamond" w:hAnsi="Garamond" w:cs="Times New Roman"/>
          <w:sz w:val="24"/>
          <w:szCs w:val="24"/>
        </w:rPr>
        <w:t>ë</w:t>
      </w:r>
      <w:r w:rsidRPr="006F28EE">
        <w:rPr>
          <w:rFonts w:ascii="Garamond" w:hAnsi="Garamond" w:cs="Times New Roman"/>
          <w:sz w:val="24"/>
          <w:szCs w:val="24"/>
        </w:rPr>
        <w:t xml:space="preserve"> vendoset nj</w:t>
      </w:r>
      <w:r w:rsidR="00006A2C" w:rsidRPr="006F28EE">
        <w:rPr>
          <w:rFonts w:ascii="Garamond" w:hAnsi="Garamond" w:cs="Times New Roman"/>
          <w:sz w:val="24"/>
          <w:szCs w:val="24"/>
        </w:rPr>
        <w:t>ë</w:t>
      </w:r>
      <w:r w:rsidRPr="006F28EE">
        <w:rPr>
          <w:rFonts w:ascii="Garamond" w:hAnsi="Garamond" w:cs="Times New Roman"/>
          <w:sz w:val="24"/>
          <w:szCs w:val="24"/>
        </w:rPr>
        <w:t xml:space="preserve"> sistemi i konfigurimit t</w:t>
      </w:r>
      <w:r w:rsidR="00D42D3C" w:rsidRPr="006F28EE">
        <w:rPr>
          <w:rFonts w:ascii="Garamond" w:hAnsi="Garamond" w:cs="Times New Roman"/>
          <w:sz w:val="24"/>
          <w:szCs w:val="24"/>
        </w:rPr>
        <w:t>ë</w:t>
      </w:r>
      <w:r w:rsidRPr="006F28EE">
        <w:rPr>
          <w:rFonts w:ascii="Garamond" w:hAnsi="Garamond" w:cs="Times New Roman"/>
          <w:sz w:val="24"/>
          <w:szCs w:val="24"/>
        </w:rPr>
        <w:t xml:space="preserve"> kontrollit</w:t>
      </w:r>
      <w:r w:rsidR="00006A2C" w:rsidRPr="006F28EE">
        <w:rPr>
          <w:rFonts w:ascii="Garamond" w:hAnsi="Garamond" w:cs="Times New Roman"/>
          <w:sz w:val="24"/>
          <w:szCs w:val="24"/>
        </w:rPr>
        <w:t xml:space="preserve"> për të </w:t>
      </w:r>
      <w:r w:rsidRPr="006F28EE">
        <w:rPr>
          <w:rFonts w:ascii="Garamond" w:hAnsi="Garamond" w:cs="Times New Roman"/>
          <w:sz w:val="24"/>
          <w:szCs w:val="24"/>
        </w:rPr>
        <w:t xml:space="preserve">siguruar </w:t>
      </w:r>
      <w:r w:rsidR="00D42D3C" w:rsidRPr="006F28EE">
        <w:rPr>
          <w:rFonts w:ascii="Garamond" w:hAnsi="Garamond" w:cs="Times New Roman"/>
          <w:sz w:val="24"/>
          <w:szCs w:val="24"/>
        </w:rPr>
        <w:t>vazhdimësinë</w:t>
      </w:r>
      <w:r w:rsidRPr="006F28EE">
        <w:rPr>
          <w:rFonts w:ascii="Garamond" w:hAnsi="Garamond" w:cs="Times New Roman"/>
          <w:sz w:val="24"/>
          <w:szCs w:val="24"/>
        </w:rPr>
        <w:t xml:space="preserve"> e integritetit t</w:t>
      </w:r>
      <w:r w:rsidR="00006A2C" w:rsidRPr="006F28EE">
        <w:rPr>
          <w:rFonts w:ascii="Garamond" w:hAnsi="Garamond" w:cs="Times New Roman"/>
          <w:sz w:val="24"/>
          <w:szCs w:val="24"/>
        </w:rPr>
        <w:t>ë</w:t>
      </w:r>
      <w:r w:rsidRPr="006F28EE">
        <w:rPr>
          <w:rFonts w:ascii="Garamond" w:hAnsi="Garamond" w:cs="Times New Roman"/>
          <w:sz w:val="24"/>
          <w:szCs w:val="24"/>
        </w:rPr>
        <w:t xml:space="preserve"> hardware dhe software t</w:t>
      </w:r>
      <w:r w:rsidR="00006A2C" w:rsidRPr="006F28EE">
        <w:rPr>
          <w:rFonts w:ascii="Garamond" w:hAnsi="Garamond" w:cs="Times New Roman"/>
          <w:sz w:val="24"/>
          <w:szCs w:val="24"/>
        </w:rPr>
        <w:t>ë</w:t>
      </w:r>
      <w:r w:rsidRPr="006F28EE">
        <w:rPr>
          <w:rFonts w:ascii="Garamond" w:hAnsi="Garamond" w:cs="Times New Roman"/>
          <w:sz w:val="24"/>
          <w:szCs w:val="24"/>
        </w:rPr>
        <w:t xml:space="preserve"> FSTD s</w:t>
      </w:r>
      <w:r w:rsidR="00006A2C" w:rsidRPr="006F28EE">
        <w:rPr>
          <w:rFonts w:ascii="Garamond" w:hAnsi="Garamond" w:cs="Times New Roman"/>
          <w:sz w:val="24"/>
          <w:szCs w:val="24"/>
        </w:rPr>
        <w:t>ë</w:t>
      </w:r>
      <w:r w:rsidRPr="006F28EE">
        <w:rPr>
          <w:rFonts w:ascii="Garamond" w:hAnsi="Garamond" w:cs="Times New Roman"/>
          <w:sz w:val="24"/>
          <w:szCs w:val="24"/>
        </w:rPr>
        <w:t xml:space="preserve"> kualifikuar.</w:t>
      </w:r>
      <w:r w:rsidRPr="006F28EE">
        <w:rPr>
          <w:rFonts w:ascii="Garamond" w:hAnsi="Garamond" w:cs="Times New Roman"/>
          <w:b/>
          <w:sz w:val="24"/>
          <w:szCs w:val="24"/>
        </w:rPr>
        <w:t xml:space="preserve"> </w:t>
      </w:r>
    </w:p>
    <w:p w14:paraId="51CF71CC" w14:textId="77777777" w:rsidR="00874C7F" w:rsidRPr="006F28EE" w:rsidRDefault="00874C7F" w:rsidP="00874C7F">
      <w:pPr>
        <w:widowControl w:val="0"/>
        <w:spacing w:after="0" w:line="240" w:lineRule="auto"/>
        <w:jc w:val="both"/>
        <w:rPr>
          <w:rFonts w:ascii="Garamond" w:hAnsi="Garamond" w:cs="Times New Roman"/>
          <w:b/>
          <w:sz w:val="24"/>
          <w:szCs w:val="24"/>
        </w:rPr>
      </w:pPr>
    </w:p>
    <w:p w14:paraId="51F044CB" w14:textId="1C3C5682" w:rsidR="00D34251" w:rsidRPr="006F28EE" w:rsidRDefault="00D34251" w:rsidP="00874C7F">
      <w:pPr>
        <w:widowControl w:val="0"/>
        <w:spacing w:after="0" w:line="240" w:lineRule="auto"/>
        <w:jc w:val="both"/>
        <w:rPr>
          <w:rFonts w:ascii="Garamond" w:hAnsi="Garamond" w:cs="Times New Roman"/>
          <w:b/>
          <w:sz w:val="24"/>
          <w:szCs w:val="24"/>
        </w:rPr>
      </w:pPr>
      <w:r w:rsidRPr="006F28EE">
        <w:rPr>
          <w:rFonts w:ascii="Garamond" w:hAnsi="Garamond" w:cs="Times New Roman"/>
          <w:b/>
          <w:sz w:val="24"/>
          <w:szCs w:val="24"/>
        </w:rPr>
        <w:t xml:space="preserve">ORA.FSTD.110 Modifikimet </w:t>
      </w:r>
    </w:p>
    <w:p w14:paraId="1E4D7E45" w14:textId="77777777" w:rsidR="00874C7F" w:rsidRPr="006F28EE" w:rsidRDefault="00874C7F" w:rsidP="00874C7F">
      <w:pPr>
        <w:widowControl w:val="0"/>
        <w:spacing w:after="0" w:line="240" w:lineRule="auto"/>
        <w:jc w:val="both"/>
        <w:rPr>
          <w:rFonts w:ascii="Garamond" w:hAnsi="Garamond" w:cs="Times New Roman"/>
          <w:sz w:val="24"/>
          <w:szCs w:val="24"/>
        </w:rPr>
      </w:pPr>
    </w:p>
    <w:p w14:paraId="5C59E57D" w14:textId="4069305A" w:rsidR="00D34251" w:rsidRPr="006F28EE" w:rsidRDefault="00D34251" w:rsidP="00FA1325">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 xml:space="preserve">a) </w:t>
      </w:r>
      <w:r w:rsidR="00581832" w:rsidRPr="006F28EE">
        <w:rPr>
          <w:rFonts w:ascii="Garamond" w:hAnsi="Garamond" w:cs="Times New Roman"/>
          <w:sz w:val="24"/>
          <w:szCs w:val="24"/>
        </w:rPr>
        <w:t>Mbajtës</w:t>
      </w:r>
      <w:r w:rsidRPr="006F28EE">
        <w:rPr>
          <w:rFonts w:ascii="Garamond" w:hAnsi="Garamond" w:cs="Times New Roman"/>
          <w:sz w:val="24"/>
          <w:szCs w:val="24"/>
        </w:rPr>
        <w:t xml:space="preserve">i i </w:t>
      </w:r>
      <w:r w:rsidR="00947E05" w:rsidRPr="006F28EE">
        <w:rPr>
          <w:rFonts w:ascii="Garamond" w:hAnsi="Garamond" w:cs="Times New Roman"/>
          <w:sz w:val="24"/>
          <w:szCs w:val="24"/>
        </w:rPr>
        <w:t xml:space="preserve">certifikatës së </w:t>
      </w:r>
      <w:r w:rsidRPr="006F28EE">
        <w:rPr>
          <w:rFonts w:ascii="Garamond" w:hAnsi="Garamond" w:cs="Times New Roman"/>
          <w:sz w:val="24"/>
          <w:szCs w:val="24"/>
        </w:rPr>
        <w:t>kualifikimeve FSTD</w:t>
      </w:r>
      <w:r w:rsidR="006E6772" w:rsidRPr="006F28EE">
        <w:rPr>
          <w:rFonts w:ascii="Garamond" w:hAnsi="Garamond" w:cs="Times New Roman"/>
          <w:sz w:val="24"/>
          <w:szCs w:val="24"/>
        </w:rPr>
        <w:t xml:space="preserve"> duhet të </w:t>
      </w:r>
      <w:r w:rsidR="00581832" w:rsidRPr="006F28EE">
        <w:rPr>
          <w:rFonts w:ascii="Garamond" w:hAnsi="Garamond" w:cs="Times New Roman"/>
          <w:sz w:val="24"/>
          <w:szCs w:val="24"/>
        </w:rPr>
        <w:t>përcakt</w:t>
      </w:r>
      <w:r w:rsidRPr="006F28EE">
        <w:rPr>
          <w:rFonts w:ascii="Garamond" w:hAnsi="Garamond" w:cs="Times New Roman"/>
          <w:sz w:val="24"/>
          <w:szCs w:val="24"/>
        </w:rPr>
        <w:t>oj</w:t>
      </w:r>
      <w:r w:rsidR="0028629A" w:rsidRPr="006F28EE">
        <w:rPr>
          <w:rFonts w:ascii="Garamond" w:hAnsi="Garamond" w:cs="Times New Roman"/>
          <w:sz w:val="24"/>
          <w:szCs w:val="24"/>
        </w:rPr>
        <w:t>ë</w:t>
      </w:r>
      <w:r w:rsidRPr="006F28EE">
        <w:rPr>
          <w:rFonts w:ascii="Garamond" w:hAnsi="Garamond" w:cs="Times New Roman"/>
          <w:sz w:val="24"/>
          <w:szCs w:val="24"/>
        </w:rPr>
        <w:t xml:space="preserve"> dhe t</w:t>
      </w:r>
      <w:r w:rsidR="0028629A" w:rsidRPr="006F28EE">
        <w:rPr>
          <w:rFonts w:ascii="Garamond" w:hAnsi="Garamond" w:cs="Times New Roman"/>
          <w:sz w:val="24"/>
          <w:szCs w:val="24"/>
        </w:rPr>
        <w:t>ë</w:t>
      </w:r>
      <w:r w:rsidRPr="006F28EE">
        <w:rPr>
          <w:rFonts w:ascii="Garamond" w:hAnsi="Garamond" w:cs="Times New Roman"/>
          <w:sz w:val="24"/>
          <w:szCs w:val="24"/>
        </w:rPr>
        <w:t xml:space="preserve"> mbaj</w:t>
      </w:r>
      <w:r w:rsidR="0028629A" w:rsidRPr="006F28EE">
        <w:rPr>
          <w:rFonts w:ascii="Garamond" w:hAnsi="Garamond" w:cs="Times New Roman"/>
          <w:sz w:val="24"/>
          <w:szCs w:val="24"/>
        </w:rPr>
        <w:t>ë</w:t>
      </w:r>
      <w:r w:rsidR="00B61D1A" w:rsidRPr="006F28EE">
        <w:rPr>
          <w:rFonts w:ascii="Garamond" w:hAnsi="Garamond" w:cs="Times New Roman"/>
          <w:sz w:val="24"/>
          <w:szCs w:val="24"/>
        </w:rPr>
        <w:t xml:space="preserve"> një </w:t>
      </w:r>
      <w:r w:rsidRPr="006F28EE">
        <w:rPr>
          <w:rFonts w:ascii="Garamond" w:hAnsi="Garamond" w:cs="Times New Roman"/>
          <w:sz w:val="24"/>
          <w:szCs w:val="24"/>
        </w:rPr>
        <w:t>sistem</w:t>
      </w:r>
      <w:r w:rsidR="00006A2C" w:rsidRPr="006F28EE">
        <w:rPr>
          <w:rFonts w:ascii="Garamond" w:hAnsi="Garamond" w:cs="Times New Roman"/>
          <w:sz w:val="24"/>
          <w:szCs w:val="24"/>
        </w:rPr>
        <w:t xml:space="preserve"> për të </w:t>
      </w:r>
      <w:r w:rsidRPr="006F28EE">
        <w:rPr>
          <w:rFonts w:ascii="Garamond" w:hAnsi="Garamond" w:cs="Times New Roman"/>
          <w:sz w:val="24"/>
          <w:szCs w:val="24"/>
        </w:rPr>
        <w:t>identifikuar,</w:t>
      </w:r>
      <w:r w:rsidR="00D42D3C" w:rsidRPr="006F28EE">
        <w:rPr>
          <w:rFonts w:ascii="Garamond" w:hAnsi="Garamond" w:cs="Times New Roman"/>
          <w:sz w:val="24"/>
          <w:szCs w:val="24"/>
        </w:rPr>
        <w:t xml:space="preserve"> </w:t>
      </w:r>
      <w:r w:rsidR="00C01AF8" w:rsidRPr="006F28EE">
        <w:rPr>
          <w:rFonts w:ascii="Garamond" w:hAnsi="Garamond" w:cs="Times New Roman"/>
          <w:sz w:val="24"/>
          <w:szCs w:val="24"/>
        </w:rPr>
        <w:t>vlerës</w:t>
      </w:r>
      <w:r w:rsidRPr="006F28EE">
        <w:rPr>
          <w:rFonts w:ascii="Garamond" w:hAnsi="Garamond" w:cs="Times New Roman"/>
          <w:sz w:val="24"/>
          <w:szCs w:val="24"/>
        </w:rPr>
        <w:t>uar dhe</w:t>
      </w:r>
      <w:r w:rsidR="006E6772" w:rsidRPr="006F28EE">
        <w:rPr>
          <w:rFonts w:ascii="Garamond" w:hAnsi="Garamond" w:cs="Times New Roman"/>
          <w:sz w:val="24"/>
          <w:szCs w:val="24"/>
        </w:rPr>
        <w:t xml:space="preserve"> </w:t>
      </w:r>
      <w:r w:rsidR="008A750D" w:rsidRPr="006F28EE">
        <w:rPr>
          <w:rFonts w:ascii="Garamond" w:hAnsi="Garamond" w:cs="Times New Roman"/>
          <w:sz w:val="24"/>
          <w:szCs w:val="24"/>
        </w:rPr>
        <w:t>përfshirë</w:t>
      </w:r>
      <w:r w:rsidR="00940902" w:rsidRPr="006F28EE">
        <w:rPr>
          <w:rFonts w:ascii="Garamond" w:hAnsi="Garamond" w:cs="Times New Roman"/>
          <w:sz w:val="24"/>
          <w:szCs w:val="24"/>
        </w:rPr>
        <w:t xml:space="preserve"> çdo </w:t>
      </w:r>
      <w:r w:rsidRPr="006F28EE">
        <w:rPr>
          <w:rFonts w:ascii="Garamond" w:hAnsi="Garamond" w:cs="Times New Roman"/>
          <w:sz w:val="24"/>
          <w:szCs w:val="24"/>
        </w:rPr>
        <w:t>modifikim t</w:t>
      </w:r>
      <w:r w:rsidR="00D42D3C" w:rsidRPr="006F28EE">
        <w:rPr>
          <w:rFonts w:ascii="Garamond" w:hAnsi="Garamond" w:cs="Times New Roman"/>
          <w:sz w:val="24"/>
          <w:szCs w:val="24"/>
        </w:rPr>
        <w:t>ë</w:t>
      </w:r>
      <w:r w:rsidRPr="006F28EE">
        <w:rPr>
          <w:rFonts w:ascii="Garamond" w:hAnsi="Garamond" w:cs="Times New Roman"/>
          <w:sz w:val="24"/>
          <w:szCs w:val="24"/>
        </w:rPr>
        <w:t xml:space="preserve"> </w:t>
      </w:r>
      <w:r w:rsidR="00D42D3C" w:rsidRPr="006F28EE">
        <w:rPr>
          <w:rFonts w:ascii="Garamond" w:hAnsi="Garamond" w:cs="Times New Roman"/>
          <w:sz w:val="24"/>
          <w:szCs w:val="24"/>
        </w:rPr>
        <w:t>rëndësishëm</w:t>
      </w:r>
      <w:r w:rsidRPr="006F28EE">
        <w:rPr>
          <w:rFonts w:ascii="Garamond" w:hAnsi="Garamond" w:cs="Times New Roman"/>
          <w:sz w:val="24"/>
          <w:szCs w:val="24"/>
        </w:rPr>
        <w:t xml:space="preserve"> </w:t>
      </w:r>
      <w:r w:rsidR="00833BE3" w:rsidRPr="006F28EE">
        <w:rPr>
          <w:rFonts w:ascii="Garamond" w:hAnsi="Garamond" w:cs="Times New Roman"/>
          <w:sz w:val="24"/>
          <w:szCs w:val="24"/>
        </w:rPr>
        <w:t>të</w:t>
      </w:r>
      <w:r w:rsidRPr="006F28EE">
        <w:rPr>
          <w:rFonts w:ascii="Garamond" w:hAnsi="Garamond" w:cs="Times New Roman"/>
          <w:sz w:val="24"/>
          <w:szCs w:val="24"/>
        </w:rPr>
        <w:t xml:space="preserve"> FSTD</w:t>
      </w:r>
      <w:r w:rsidR="00833BE3" w:rsidRPr="006F28EE">
        <w:rPr>
          <w:rFonts w:ascii="Garamond" w:hAnsi="Garamond" w:cs="Times New Roman"/>
          <w:sz w:val="24"/>
          <w:szCs w:val="24"/>
        </w:rPr>
        <w:t xml:space="preserve"> që</w:t>
      </w:r>
      <w:r w:rsidRPr="006F28EE">
        <w:rPr>
          <w:rFonts w:ascii="Garamond" w:hAnsi="Garamond" w:cs="Times New Roman"/>
          <w:sz w:val="24"/>
          <w:szCs w:val="24"/>
        </w:rPr>
        <w:t xml:space="preserve"> operon,</w:t>
      </w:r>
      <w:r w:rsidR="00F2789A" w:rsidRPr="006F28EE">
        <w:rPr>
          <w:rFonts w:ascii="Garamond" w:hAnsi="Garamond" w:cs="Times New Roman"/>
          <w:sz w:val="24"/>
          <w:szCs w:val="24"/>
        </w:rPr>
        <w:t xml:space="preserve"> në </w:t>
      </w:r>
      <w:r w:rsidR="00D42D3C" w:rsidRPr="006F28EE">
        <w:rPr>
          <w:rFonts w:ascii="Garamond" w:hAnsi="Garamond" w:cs="Times New Roman"/>
          <w:sz w:val="24"/>
          <w:szCs w:val="24"/>
        </w:rPr>
        <w:t>veçanti</w:t>
      </w:r>
      <w:r w:rsidRPr="006F28EE">
        <w:rPr>
          <w:rFonts w:ascii="Garamond" w:hAnsi="Garamond" w:cs="Times New Roman"/>
          <w:sz w:val="24"/>
          <w:szCs w:val="24"/>
        </w:rPr>
        <w:t xml:space="preserve">: </w:t>
      </w:r>
    </w:p>
    <w:p w14:paraId="615356EC" w14:textId="18007672" w:rsidR="00D34251" w:rsidRPr="006F28EE" w:rsidRDefault="00D34251" w:rsidP="00FA1325">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(1) modifikimet e</w:t>
      </w:r>
      <w:r w:rsidR="00F2789A" w:rsidRPr="006F28EE">
        <w:rPr>
          <w:rFonts w:ascii="Garamond" w:hAnsi="Garamond" w:cs="Times New Roman"/>
          <w:sz w:val="24"/>
          <w:szCs w:val="24"/>
        </w:rPr>
        <w:t xml:space="preserve"> </w:t>
      </w:r>
      <w:r w:rsidRPr="006F28EE">
        <w:rPr>
          <w:rFonts w:ascii="Garamond" w:hAnsi="Garamond" w:cs="Times New Roman"/>
          <w:sz w:val="24"/>
          <w:szCs w:val="24"/>
        </w:rPr>
        <w:t>avionit</w:t>
      </w:r>
      <w:r w:rsidR="00F536B0" w:rsidRPr="006F28EE">
        <w:rPr>
          <w:rFonts w:ascii="Garamond" w:hAnsi="Garamond" w:cs="Times New Roman"/>
          <w:sz w:val="24"/>
          <w:szCs w:val="24"/>
        </w:rPr>
        <w:t xml:space="preserve"> që</w:t>
      </w:r>
      <w:r w:rsidR="00877448" w:rsidRPr="006F28EE">
        <w:rPr>
          <w:rFonts w:ascii="Garamond" w:hAnsi="Garamond" w:cs="Times New Roman"/>
          <w:sz w:val="24"/>
          <w:szCs w:val="24"/>
        </w:rPr>
        <w:t xml:space="preserve"> janë </w:t>
      </w:r>
      <w:r w:rsidRPr="006F28EE">
        <w:rPr>
          <w:rFonts w:ascii="Garamond" w:hAnsi="Garamond" w:cs="Times New Roman"/>
          <w:sz w:val="24"/>
          <w:szCs w:val="24"/>
        </w:rPr>
        <w:t>esenciale</w:t>
      </w:r>
      <w:r w:rsidR="004355FA" w:rsidRPr="006F28EE">
        <w:rPr>
          <w:rFonts w:ascii="Garamond" w:hAnsi="Garamond" w:cs="Times New Roman"/>
          <w:sz w:val="24"/>
          <w:szCs w:val="24"/>
        </w:rPr>
        <w:t xml:space="preserve"> për </w:t>
      </w:r>
      <w:r w:rsidRPr="006F28EE">
        <w:rPr>
          <w:rFonts w:ascii="Garamond" w:hAnsi="Garamond" w:cs="Times New Roman"/>
          <w:sz w:val="24"/>
          <w:szCs w:val="24"/>
        </w:rPr>
        <w:t>trajnimin, testimin dhe kontrollet, e zbatuar</w:t>
      </w:r>
      <w:r w:rsidR="00833BE3" w:rsidRPr="006F28EE">
        <w:rPr>
          <w:rFonts w:ascii="Garamond" w:hAnsi="Garamond" w:cs="Times New Roman"/>
          <w:sz w:val="24"/>
          <w:szCs w:val="24"/>
        </w:rPr>
        <w:t>a</w:t>
      </w:r>
      <w:r w:rsidRPr="006F28EE">
        <w:rPr>
          <w:rFonts w:ascii="Garamond" w:hAnsi="Garamond" w:cs="Times New Roman"/>
          <w:sz w:val="24"/>
          <w:szCs w:val="24"/>
        </w:rPr>
        <w:t xml:space="preserve"> ose jo nga direktivat e </w:t>
      </w:r>
      <w:r w:rsidR="00887266" w:rsidRPr="006F28EE">
        <w:rPr>
          <w:rFonts w:ascii="Garamond" w:hAnsi="Garamond" w:cs="Times New Roman"/>
          <w:sz w:val="24"/>
          <w:szCs w:val="24"/>
        </w:rPr>
        <w:t>vlefshmërisë</w:t>
      </w:r>
      <w:r w:rsidRPr="006F28EE">
        <w:rPr>
          <w:rFonts w:ascii="Garamond" w:hAnsi="Garamond" w:cs="Times New Roman"/>
          <w:sz w:val="24"/>
          <w:szCs w:val="24"/>
        </w:rPr>
        <w:t xml:space="preserve"> ajrore; </w:t>
      </w:r>
    </w:p>
    <w:p w14:paraId="3EB1DA98" w14:textId="6D1B2034" w:rsidR="00D34251" w:rsidRPr="006F28EE" w:rsidRDefault="00D34251" w:rsidP="00FA1325">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lastRenderedPageBreak/>
        <w:t>(2)</w:t>
      </w:r>
      <w:r w:rsidR="00940902" w:rsidRPr="006F28EE">
        <w:rPr>
          <w:rFonts w:ascii="Garamond" w:hAnsi="Garamond" w:cs="Times New Roman"/>
          <w:sz w:val="24"/>
          <w:szCs w:val="24"/>
        </w:rPr>
        <w:t xml:space="preserve"> çdo </w:t>
      </w:r>
      <w:r w:rsidRPr="006F28EE">
        <w:rPr>
          <w:rFonts w:ascii="Garamond" w:hAnsi="Garamond" w:cs="Times New Roman"/>
          <w:sz w:val="24"/>
          <w:szCs w:val="24"/>
        </w:rPr>
        <w:t>modifikim t</w:t>
      </w:r>
      <w:r w:rsidR="00D42D3C" w:rsidRPr="006F28EE">
        <w:rPr>
          <w:rFonts w:ascii="Garamond" w:hAnsi="Garamond" w:cs="Times New Roman"/>
          <w:sz w:val="24"/>
          <w:szCs w:val="24"/>
        </w:rPr>
        <w:t>ë</w:t>
      </w:r>
      <w:r w:rsidRPr="006F28EE">
        <w:rPr>
          <w:rFonts w:ascii="Garamond" w:hAnsi="Garamond" w:cs="Times New Roman"/>
          <w:sz w:val="24"/>
          <w:szCs w:val="24"/>
        </w:rPr>
        <w:t xml:space="preserve"> FSTD</w:t>
      </w:r>
      <w:r w:rsidR="00F536B0" w:rsidRPr="006F28EE">
        <w:rPr>
          <w:rFonts w:ascii="Garamond" w:hAnsi="Garamond" w:cs="Times New Roman"/>
          <w:sz w:val="24"/>
          <w:szCs w:val="24"/>
        </w:rPr>
        <w:t>-së</w:t>
      </w:r>
      <w:r w:rsidRPr="006F28EE">
        <w:rPr>
          <w:rFonts w:ascii="Garamond" w:hAnsi="Garamond" w:cs="Times New Roman"/>
          <w:sz w:val="24"/>
          <w:szCs w:val="24"/>
        </w:rPr>
        <w:t>,</w:t>
      </w:r>
      <w:r w:rsidR="006E6772" w:rsidRPr="006F28EE">
        <w:rPr>
          <w:rFonts w:ascii="Garamond" w:hAnsi="Garamond" w:cs="Times New Roman"/>
          <w:sz w:val="24"/>
          <w:szCs w:val="24"/>
        </w:rPr>
        <w:t xml:space="preserve"> </w:t>
      </w:r>
      <w:r w:rsidR="008A750D" w:rsidRPr="006F28EE">
        <w:rPr>
          <w:rFonts w:ascii="Garamond" w:hAnsi="Garamond" w:cs="Times New Roman"/>
          <w:sz w:val="24"/>
          <w:szCs w:val="24"/>
        </w:rPr>
        <w:t>përfshirë</w:t>
      </w:r>
      <w:r w:rsidRPr="006F28EE">
        <w:rPr>
          <w:rFonts w:ascii="Garamond" w:hAnsi="Garamond" w:cs="Times New Roman"/>
          <w:sz w:val="24"/>
          <w:szCs w:val="24"/>
        </w:rPr>
        <w:t xml:space="preserve"> sistemet vizuale dhe t</w:t>
      </w:r>
      <w:r w:rsidR="0028629A" w:rsidRPr="006F28EE">
        <w:rPr>
          <w:rFonts w:ascii="Garamond" w:hAnsi="Garamond" w:cs="Times New Roman"/>
          <w:sz w:val="24"/>
          <w:szCs w:val="24"/>
        </w:rPr>
        <w:t>ë</w:t>
      </w:r>
      <w:r w:rsidRPr="006F28EE">
        <w:rPr>
          <w:rFonts w:ascii="Garamond" w:hAnsi="Garamond" w:cs="Times New Roman"/>
          <w:sz w:val="24"/>
          <w:szCs w:val="24"/>
        </w:rPr>
        <w:t xml:space="preserve"> </w:t>
      </w:r>
      <w:r w:rsidR="00D245E1" w:rsidRPr="006F28EE">
        <w:rPr>
          <w:rFonts w:ascii="Garamond" w:hAnsi="Garamond" w:cs="Times New Roman"/>
          <w:sz w:val="24"/>
          <w:szCs w:val="24"/>
        </w:rPr>
        <w:t>lëviz</w:t>
      </w:r>
      <w:r w:rsidRPr="006F28EE">
        <w:rPr>
          <w:rFonts w:ascii="Garamond" w:hAnsi="Garamond" w:cs="Times New Roman"/>
          <w:sz w:val="24"/>
          <w:szCs w:val="24"/>
        </w:rPr>
        <w:t>jes, kur</w:t>
      </w:r>
      <w:r w:rsidR="00877448" w:rsidRPr="006F28EE">
        <w:rPr>
          <w:rFonts w:ascii="Garamond" w:hAnsi="Garamond" w:cs="Times New Roman"/>
          <w:sz w:val="24"/>
          <w:szCs w:val="24"/>
        </w:rPr>
        <w:t xml:space="preserve"> janë </w:t>
      </w:r>
      <w:r w:rsidRPr="006F28EE">
        <w:rPr>
          <w:rFonts w:ascii="Garamond" w:hAnsi="Garamond" w:cs="Times New Roman"/>
          <w:sz w:val="24"/>
          <w:szCs w:val="24"/>
        </w:rPr>
        <w:t>esenciale</w:t>
      </w:r>
      <w:r w:rsidR="004355FA" w:rsidRPr="006F28EE">
        <w:rPr>
          <w:rFonts w:ascii="Garamond" w:hAnsi="Garamond" w:cs="Times New Roman"/>
          <w:sz w:val="24"/>
          <w:szCs w:val="24"/>
        </w:rPr>
        <w:t xml:space="preserve"> për </w:t>
      </w:r>
      <w:r w:rsidRPr="006F28EE">
        <w:rPr>
          <w:rFonts w:ascii="Garamond" w:hAnsi="Garamond" w:cs="Times New Roman"/>
          <w:sz w:val="24"/>
          <w:szCs w:val="24"/>
        </w:rPr>
        <w:t>trajnimin, testimin dhe kontrollin, si</w:t>
      </w:r>
      <w:r w:rsidR="00F2789A" w:rsidRPr="006F28EE">
        <w:rPr>
          <w:rFonts w:ascii="Garamond" w:hAnsi="Garamond" w:cs="Times New Roman"/>
          <w:sz w:val="24"/>
          <w:szCs w:val="24"/>
        </w:rPr>
        <w:t xml:space="preserve"> në </w:t>
      </w:r>
      <w:r w:rsidRPr="006F28EE">
        <w:rPr>
          <w:rFonts w:ascii="Garamond" w:hAnsi="Garamond" w:cs="Times New Roman"/>
          <w:sz w:val="24"/>
          <w:szCs w:val="24"/>
        </w:rPr>
        <w:t>rastin e revizionimit t</w:t>
      </w:r>
      <w:r w:rsidR="00D42D3C" w:rsidRPr="006F28EE">
        <w:rPr>
          <w:rFonts w:ascii="Garamond" w:hAnsi="Garamond" w:cs="Times New Roman"/>
          <w:sz w:val="24"/>
          <w:szCs w:val="24"/>
        </w:rPr>
        <w:t>ë</w:t>
      </w:r>
      <w:r w:rsidR="006E6772" w:rsidRPr="006F28EE">
        <w:rPr>
          <w:rFonts w:ascii="Garamond" w:hAnsi="Garamond" w:cs="Times New Roman"/>
          <w:sz w:val="24"/>
          <w:szCs w:val="24"/>
        </w:rPr>
        <w:t xml:space="preserve"> të dhëna</w:t>
      </w:r>
      <w:r w:rsidRPr="006F28EE">
        <w:rPr>
          <w:rFonts w:ascii="Garamond" w:hAnsi="Garamond" w:cs="Times New Roman"/>
          <w:sz w:val="24"/>
          <w:szCs w:val="24"/>
        </w:rPr>
        <w:t xml:space="preserve">ve. </w:t>
      </w:r>
    </w:p>
    <w:p w14:paraId="6B241EA8" w14:textId="6DE6EB69" w:rsidR="00D34251" w:rsidRPr="006F28EE" w:rsidRDefault="00D34251" w:rsidP="00FA1325">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b) Modifikimet hardware dhe software</w:t>
      </w:r>
      <w:r w:rsidR="00D245E1" w:rsidRPr="006F28EE">
        <w:rPr>
          <w:rFonts w:ascii="Garamond" w:hAnsi="Garamond" w:cs="Times New Roman"/>
          <w:sz w:val="24"/>
          <w:szCs w:val="24"/>
        </w:rPr>
        <w:t xml:space="preserve"> të FSTD </w:t>
      </w:r>
      <w:r w:rsidR="00F536B0" w:rsidRPr="006F28EE">
        <w:rPr>
          <w:rFonts w:ascii="Garamond" w:hAnsi="Garamond" w:cs="Times New Roman"/>
          <w:sz w:val="24"/>
          <w:szCs w:val="24"/>
        </w:rPr>
        <w:t xml:space="preserve">që </w:t>
      </w:r>
      <w:r w:rsidRPr="006F28EE">
        <w:rPr>
          <w:rFonts w:ascii="Garamond" w:hAnsi="Garamond" w:cs="Times New Roman"/>
          <w:sz w:val="24"/>
          <w:szCs w:val="24"/>
        </w:rPr>
        <w:t>ndik</w:t>
      </w:r>
      <w:r w:rsidR="00DB6BB4" w:rsidRPr="006F28EE">
        <w:rPr>
          <w:rFonts w:ascii="Garamond" w:hAnsi="Garamond" w:cs="Times New Roman"/>
          <w:sz w:val="24"/>
          <w:szCs w:val="24"/>
        </w:rPr>
        <w:t xml:space="preserve">ojnë </w:t>
      </w:r>
      <w:r w:rsidR="00F2789A" w:rsidRPr="006F28EE">
        <w:rPr>
          <w:rFonts w:ascii="Garamond" w:hAnsi="Garamond" w:cs="Times New Roman"/>
          <w:sz w:val="24"/>
          <w:szCs w:val="24"/>
        </w:rPr>
        <w:t xml:space="preserve">në </w:t>
      </w:r>
      <w:r w:rsidRPr="006F28EE">
        <w:rPr>
          <w:rFonts w:ascii="Garamond" w:hAnsi="Garamond" w:cs="Times New Roman"/>
          <w:sz w:val="24"/>
          <w:szCs w:val="24"/>
        </w:rPr>
        <w:t xml:space="preserve">trajtimin, </w:t>
      </w:r>
      <w:r w:rsidR="00D245E1" w:rsidRPr="006F28EE">
        <w:rPr>
          <w:rFonts w:ascii="Garamond" w:hAnsi="Garamond" w:cs="Times New Roman"/>
          <w:sz w:val="24"/>
          <w:szCs w:val="24"/>
        </w:rPr>
        <w:t>performancën</w:t>
      </w:r>
      <w:r w:rsidRPr="006F28EE">
        <w:rPr>
          <w:rFonts w:ascii="Garamond" w:hAnsi="Garamond" w:cs="Times New Roman"/>
          <w:sz w:val="24"/>
          <w:szCs w:val="24"/>
        </w:rPr>
        <w:t xml:space="preserve"> dhe operimin e sistemeve ose ndonj</w:t>
      </w:r>
      <w:r w:rsidR="00D42D3C" w:rsidRPr="006F28EE">
        <w:rPr>
          <w:rFonts w:ascii="Garamond" w:hAnsi="Garamond" w:cs="Times New Roman"/>
          <w:sz w:val="24"/>
          <w:szCs w:val="24"/>
        </w:rPr>
        <w:t>ë</w:t>
      </w:r>
      <w:r w:rsidRPr="006F28EE">
        <w:rPr>
          <w:rFonts w:ascii="Garamond" w:hAnsi="Garamond" w:cs="Times New Roman"/>
          <w:sz w:val="24"/>
          <w:szCs w:val="24"/>
        </w:rPr>
        <w:t xml:space="preserve"> modifikim madhor t</w:t>
      </w:r>
      <w:r w:rsidR="00951853" w:rsidRPr="006F28EE">
        <w:rPr>
          <w:rFonts w:ascii="Garamond" w:hAnsi="Garamond" w:cs="Times New Roman"/>
          <w:sz w:val="24"/>
          <w:szCs w:val="24"/>
        </w:rPr>
        <w:t>ë</w:t>
      </w:r>
      <w:r w:rsidRPr="006F28EE">
        <w:rPr>
          <w:rFonts w:ascii="Garamond" w:hAnsi="Garamond" w:cs="Times New Roman"/>
          <w:sz w:val="24"/>
          <w:szCs w:val="24"/>
        </w:rPr>
        <w:t xml:space="preserve"> sistemit t</w:t>
      </w:r>
      <w:r w:rsidR="00951853" w:rsidRPr="006F28EE">
        <w:rPr>
          <w:rFonts w:ascii="Garamond" w:hAnsi="Garamond" w:cs="Times New Roman"/>
          <w:sz w:val="24"/>
          <w:szCs w:val="24"/>
        </w:rPr>
        <w:t>ë</w:t>
      </w:r>
      <w:r w:rsidRPr="006F28EE">
        <w:rPr>
          <w:rFonts w:ascii="Garamond" w:hAnsi="Garamond" w:cs="Times New Roman"/>
          <w:sz w:val="24"/>
          <w:szCs w:val="24"/>
        </w:rPr>
        <w:t xml:space="preserve"> </w:t>
      </w:r>
      <w:r w:rsidR="00D245E1" w:rsidRPr="006F28EE">
        <w:rPr>
          <w:rFonts w:ascii="Garamond" w:hAnsi="Garamond" w:cs="Times New Roman"/>
          <w:sz w:val="24"/>
          <w:szCs w:val="24"/>
        </w:rPr>
        <w:t>lëviz</w:t>
      </w:r>
      <w:r w:rsidRPr="006F28EE">
        <w:rPr>
          <w:rFonts w:ascii="Garamond" w:hAnsi="Garamond" w:cs="Times New Roman"/>
          <w:sz w:val="24"/>
          <w:szCs w:val="24"/>
        </w:rPr>
        <w:t>jes dhe atij vizual</w:t>
      </w:r>
      <w:r w:rsidR="006E6772" w:rsidRPr="006F28EE">
        <w:rPr>
          <w:rFonts w:ascii="Garamond" w:hAnsi="Garamond" w:cs="Times New Roman"/>
          <w:sz w:val="24"/>
          <w:szCs w:val="24"/>
        </w:rPr>
        <w:t xml:space="preserve"> duhet të </w:t>
      </w:r>
      <w:r w:rsidR="00C01AF8" w:rsidRPr="006F28EE">
        <w:rPr>
          <w:rFonts w:ascii="Garamond" w:hAnsi="Garamond" w:cs="Times New Roman"/>
          <w:sz w:val="24"/>
          <w:szCs w:val="24"/>
        </w:rPr>
        <w:t>vlerës</w:t>
      </w:r>
      <w:r w:rsidRPr="006F28EE">
        <w:rPr>
          <w:rFonts w:ascii="Garamond" w:hAnsi="Garamond" w:cs="Times New Roman"/>
          <w:sz w:val="24"/>
          <w:szCs w:val="24"/>
        </w:rPr>
        <w:t>ohen</w:t>
      </w:r>
      <w:r w:rsidR="00006A2C" w:rsidRPr="006F28EE">
        <w:rPr>
          <w:rFonts w:ascii="Garamond" w:hAnsi="Garamond" w:cs="Times New Roman"/>
          <w:sz w:val="24"/>
          <w:szCs w:val="24"/>
        </w:rPr>
        <w:t xml:space="preserve"> për të </w:t>
      </w:r>
      <w:r w:rsidR="00581832" w:rsidRPr="006F28EE">
        <w:rPr>
          <w:rFonts w:ascii="Garamond" w:hAnsi="Garamond" w:cs="Times New Roman"/>
          <w:sz w:val="24"/>
          <w:szCs w:val="24"/>
        </w:rPr>
        <w:t>përcakt</w:t>
      </w:r>
      <w:r w:rsidRPr="006F28EE">
        <w:rPr>
          <w:rFonts w:ascii="Garamond" w:hAnsi="Garamond" w:cs="Times New Roman"/>
          <w:sz w:val="24"/>
          <w:szCs w:val="24"/>
        </w:rPr>
        <w:t>uar impaktin e kritereve origjinale</w:t>
      </w:r>
      <w:r w:rsidR="00D245E1" w:rsidRPr="006F28EE">
        <w:rPr>
          <w:rFonts w:ascii="Garamond" w:hAnsi="Garamond" w:cs="Times New Roman"/>
          <w:sz w:val="24"/>
          <w:szCs w:val="24"/>
        </w:rPr>
        <w:t xml:space="preserve"> të kualifi</w:t>
      </w:r>
      <w:r w:rsidRPr="006F28EE">
        <w:rPr>
          <w:rFonts w:ascii="Garamond" w:hAnsi="Garamond" w:cs="Times New Roman"/>
          <w:sz w:val="24"/>
          <w:szCs w:val="24"/>
        </w:rPr>
        <w:t>kimeve. Organizata</w:t>
      </w:r>
      <w:r w:rsidR="006E6772" w:rsidRPr="006F28EE">
        <w:rPr>
          <w:rFonts w:ascii="Garamond" w:hAnsi="Garamond" w:cs="Times New Roman"/>
          <w:sz w:val="24"/>
          <w:szCs w:val="24"/>
        </w:rPr>
        <w:t xml:space="preserve"> duhet të </w:t>
      </w:r>
      <w:r w:rsidR="00D42D3C" w:rsidRPr="006F28EE">
        <w:rPr>
          <w:rFonts w:ascii="Garamond" w:hAnsi="Garamond" w:cs="Times New Roman"/>
          <w:sz w:val="24"/>
          <w:szCs w:val="24"/>
        </w:rPr>
        <w:t>përgatisë</w:t>
      </w:r>
      <w:r w:rsidRPr="006F28EE">
        <w:rPr>
          <w:rFonts w:ascii="Garamond" w:hAnsi="Garamond" w:cs="Times New Roman"/>
          <w:sz w:val="24"/>
          <w:szCs w:val="24"/>
        </w:rPr>
        <w:t xml:space="preserve"> amendamente</w:t>
      </w:r>
      <w:r w:rsidR="004355FA" w:rsidRPr="006F28EE">
        <w:rPr>
          <w:rFonts w:ascii="Garamond" w:hAnsi="Garamond" w:cs="Times New Roman"/>
          <w:sz w:val="24"/>
          <w:szCs w:val="24"/>
        </w:rPr>
        <w:t xml:space="preserve"> për </w:t>
      </w:r>
      <w:r w:rsidRPr="006F28EE">
        <w:rPr>
          <w:rFonts w:ascii="Garamond" w:hAnsi="Garamond" w:cs="Times New Roman"/>
          <w:sz w:val="24"/>
          <w:szCs w:val="24"/>
        </w:rPr>
        <w:t>teste validimi.</w:t>
      </w:r>
      <w:r w:rsidR="00FE1EF4" w:rsidRPr="006F28EE">
        <w:rPr>
          <w:rFonts w:ascii="Garamond" w:hAnsi="Garamond" w:cs="Times New Roman"/>
          <w:sz w:val="24"/>
          <w:szCs w:val="24"/>
        </w:rPr>
        <w:t xml:space="preserve"> </w:t>
      </w:r>
      <w:r w:rsidRPr="006F28EE">
        <w:rPr>
          <w:rFonts w:ascii="Garamond" w:hAnsi="Garamond" w:cs="Times New Roman"/>
          <w:sz w:val="24"/>
          <w:szCs w:val="24"/>
        </w:rPr>
        <w:t>Organizata</w:t>
      </w:r>
      <w:r w:rsidR="006E6772" w:rsidRPr="006F28EE">
        <w:rPr>
          <w:rFonts w:ascii="Garamond" w:hAnsi="Garamond" w:cs="Times New Roman"/>
          <w:sz w:val="24"/>
          <w:szCs w:val="24"/>
        </w:rPr>
        <w:t xml:space="preserve"> duhet të </w:t>
      </w:r>
      <w:r w:rsidRPr="006F28EE">
        <w:rPr>
          <w:rFonts w:ascii="Garamond" w:hAnsi="Garamond" w:cs="Times New Roman"/>
          <w:sz w:val="24"/>
          <w:szCs w:val="24"/>
        </w:rPr>
        <w:t>testoj</w:t>
      </w:r>
      <w:r w:rsidR="0028629A" w:rsidRPr="006F28EE">
        <w:rPr>
          <w:rFonts w:ascii="Garamond" w:hAnsi="Garamond" w:cs="Times New Roman"/>
          <w:sz w:val="24"/>
          <w:szCs w:val="24"/>
        </w:rPr>
        <w:t>ë</w:t>
      </w:r>
      <w:r w:rsidRPr="006F28EE">
        <w:rPr>
          <w:rFonts w:ascii="Garamond" w:hAnsi="Garamond" w:cs="Times New Roman"/>
          <w:sz w:val="24"/>
          <w:szCs w:val="24"/>
        </w:rPr>
        <w:t xml:space="preserve"> FSTD</w:t>
      </w:r>
      <w:r w:rsidR="004355FA" w:rsidRPr="006F28EE">
        <w:rPr>
          <w:rFonts w:ascii="Garamond" w:hAnsi="Garamond" w:cs="Times New Roman"/>
          <w:sz w:val="24"/>
          <w:szCs w:val="24"/>
        </w:rPr>
        <w:t xml:space="preserve"> për </w:t>
      </w:r>
      <w:r w:rsidRPr="006F28EE">
        <w:rPr>
          <w:rFonts w:ascii="Garamond" w:hAnsi="Garamond" w:cs="Times New Roman"/>
          <w:sz w:val="24"/>
          <w:szCs w:val="24"/>
        </w:rPr>
        <w:t xml:space="preserve">kriterin e ri. </w:t>
      </w:r>
    </w:p>
    <w:p w14:paraId="72A1AEBD" w14:textId="5B39FFD6" w:rsidR="00874C7F" w:rsidRPr="006F28EE" w:rsidRDefault="00D34251" w:rsidP="00874C7F">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c) Organizata</w:t>
      </w:r>
      <w:r w:rsidR="006E6772" w:rsidRPr="006F28EE">
        <w:rPr>
          <w:rFonts w:ascii="Garamond" w:hAnsi="Garamond" w:cs="Times New Roman"/>
          <w:sz w:val="24"/>
          <w:szCs w:val="24"/>
        </w:rPr>
        <w:t xml:space="preserve"> duhet të </w:t>
      </w:r>
      <w:r w:rsidRPr="006F28EE">
        <w:rPr>
          <w:rFonts w:ascii="Garamond" w:hAnsi="Garamond" w:cs="Times New Roman"/>
          <w:sz w:val="24"/>
          <w:szCs w:val="24"/>
        </w:rPr>
        <w:t>informoj</w:t>
      </w:r>
      <w:r w:rsidR="00A16487" w:rsidRPr="006F28EE">
        <w:rPr>
          <w:rFonts w:ascii="Garamond" w:hAnsi="Garamond" w:cs="Times New Roman"/>
          <w:sz w:val="24"/>
          <w:szCs w:val="24"/>
        </w:rPr>
        <w:t>ë</w:t>
      </w:r>
      <w:r w:rsidRPr="006F28EE">
        <w:rPr>
          <w:rFonts w:ascii="Garamond" w:hAnsi="Garamond" w:cs="Times New Roman"/>
          <w:sz w:val="24"/>
          <w:szCs w:val="24"/>
        </w:rPr>
        <w:t xml:space="preserve"> me p</w:t>
      </w:r>
      <w:r w:rsidR="00AB14A2" w:rsidRPr="006F28EE">
        <w:rPr>
          <w:rFonts w:ascii="Garamond" w:hAnsi="Garamond" w:cs="Times New Roman"/>
          <w:sz w:val="24"/>
          <w:szCs w:val="24"/>
        </w:rPr>
        <w:t>ë</w:t>
      </w:r>
      <w:r w:rsidRPr="006F28EE">
        <w:rPr>
          <w:rFonts w:ascii="Garamond" w:hAnsi="Garamond" w:cs="Times New Roman"/>
          <w:sz w:val="24"/>
          <w:szCs w:val="24"/>
        </w:rPr>
        <w:t xml:space="preserve">rpara Autoritetin e Aviacionit Civil </w:t>
      </w:r>
      <w:r w:rsidR="003B0048" w:rsidRPr="006F28EE">
        <w:rPr>
          <w:rFonts w:ascii="Garamond" w:hAnsi="Garamond" w:cs="Times New Roman"/>
          <w:sz w:val="24"/>
          <w:szCs w:val="24"/>
        </w:rPr>
        <w:t xml:space="preserve"> </w:t>
      </w:r>
      <w:r w:rsidR="004355FA" w:rsidRPr="006F28EE">
        <w:rPr>
          <w:rFonts w:ascii="Garamond" w:hAnsi="Garamond" w:cs="Times New Roman"/>
          <w:sz w:val="24"/>
          <w:szCs w:val="24"/>
        </w:rPr>
        <w:t>për</w:t>
      </w:r>
      <w:r w:rsidR="00940902" w:rsidRPr="006F28EE">
        <w:rPr>
          <w:rFonts w:ascii="Garamond" w:hAnsi="Garamond" w:cs="Times New Roman"/>
          <w:sz w:val="24"/>
          <w:szCs w:val="24"/>
        </w:rPr>
        <w:t xml:space="preserve"> çdo </w:t>
      </w:r>
      <w:r w:rsidRPr="006F28EE">
        <w:rPr>
          <w:rFonts w:ascii="Garamond" w:hAnsi="Garamond" w:cs="Times New Roman"/>
          <w:sz w:val="24"/>
          <w:szCs w:val="24"/>
        </w:rPr>
        <w:t>ndryshimi madhor</w:t>
      </w:r>
      <w:r w:rsidR="00006A2C" w:rsidRPr="006F28EE">
        <w:rPr>
          <w:rFonts w:ascii="Garamond" w:hAnsi="Garamond" w:cs="Times New Roman"/>
          <w:sz w:val="24"/>
          <w:szCs w:val="24"/>
        </w:rPr>
        <w:t xml:space="preserve"> për të </w:t>
      </w:r>
      <w:r w:rsidR="00581832" w:rsidRPr="006F28EE">
        <w:rPr>
          <w:rFonts w:ascii="Garamond" w:hAnsi="Garamond" w:cs="Times New Roman"/>
          <w:sz w:val="24"/>
          <w:szCs w:val="24"/>
        </w:rPr>
        <w:t>përcakt</w:t>
      </w:r>
      <w:r w:rsidRPr="006F28EE">
        <w:rPr>
          <w:rFonts w:ascii="Garamond" w:hAnsi="Garamond" w:cs="Times New Roman"/>
          <w:sz w:val="24"/>
          <w:szCs w:val="24"/>
        </w:rPr>
        <w:t>uar</w:t>
      </w:r>
      <w:r w:rsidR="00B61D1A" w:rsidRPr="006F28EE">
        <w:rPr>
          <w:rFonts w:ascii="Garamond" w:hAnsi="Garamond" w:cs="Times New Roman"/>
          <w:sz w:val="24"/>
          <w:szCs w:val="24"/>
        </w:rPr>
        <w:t xml:space="preserve"> nëse </w:t>
      </w:r>
      <w:r w:rsidRPr="006F28EE">
        <w:rPr>
          <w:rFonts w:ascii="Garamond" w:hAnsi="Garamond" w:cs="Times New Roman"/>
          <w:sz w:val="24"/>
          <w:szCs w:val="24"/>
        </w:rPr>
        <w:t xml:space="preserve">testi i kryer </w:t>
      </w:r>
      <w:r w:rsidR="004355FA" w:rsidRPr="006F28EE">
        <w:rPr>
          <w:rFonts w:ascii="Garamond" w:hAnsi="Garamond" w:cs="Times New Roman"/>
          <w:sz w:val="24"/>
          <w:szCs w:val="24"/>
        </w:rPr>
        <w:t>është</w:t>
      </w:r>
      <w:r w:rsidRPr="006F28EE">
        <w:rPr>
          <w:rFonts w:ascii="Garamond" w:hAnsi="Garamond" w:cs="Times New Roman"/>
          <w:sz w:val="24"/>
          <w:szCs w:val="24"/>
        </w:rPr>
        <w:t xml:space="preserve"> i </w:t>
      </w:r>
      <w:r w:rsidR="00D42D3C" w:rsidRPr="006F28EE">
        <w:rPr>
          <w:rFonts w:ascii="Garamond" w:hAnsi="Garamond" w:cs="Times New Roman"/>
          <w:sz w:val="24"/>
          <w:szCs w:val="24"/>
        </w:rPr>
        <w:t>kënaqshëm</w:t>
      </w:r>
      <w:r w:rsidRPr="006F28EE">
        <w:rPr>
          <w:rFonts w:ascii="Garamond" w:hAnsi="Garamond" w:cs="Times New Roman"/>
          <w:sz w:val="24"/>
          <w:szCs w:val="24"/>
        </w:rPr>
        <w:t xml:space="preserve">. Autoriteti i Aviacionit Civil </w:t>
      </w:r>
      <w:r w:rsidR="003B0048" w:rsidRPr="006F28EE">
        <w:rPr>
          <w:rFonts w:ascii="Garamond" w:hAnsi="Garamond" w:cs="Times New Roman"/>
          <w:sz w:val="24"/>
          <w:szCs w:val="24"/>
        </w:rPr>
        <w:t xml:space="preserve"> </w:t>
      </w:r>
      <w:r w:rsidR="006E6772" w:rsidRPr="006F28EE">
        <w:rPr>
          <w:rFonts w:ascii="Garamond" w:hAnsi="Garamond" w:cs="Times New Roman"/>
          <w:sz w:val="24"/>
          <w:szCs w:val="24"/>
        </w:rPr>
        <w:t xml:space="preserve">duhet të </w:t>
      </w:r>
      <w:r w:rsidR="00581832" w:rsidRPr="006F28EE">
        <w:rPr>
          <w:rFonts w:ascii="Garamond" w:hAnsi="Garamond" w:cs="Times New Roman"/>
          <w:sz w:val="24"/>
          <w:szCs w:val="24"/>
        </w:rPr>
        <w:t>përcakt</w:t>
      </w:r>
      <w:r w:rsidRPr="006F28EE">
        <w:rPr>
          <w:rFonts w:ascii="Garamond" w:hAnsi="Garamond" w:cs="Times New Roman"/>
          <w:sz w:val="24"/>
          <w:szCs w:val="24"/>
        </w:rPr>
        <w:t>oj</w:t>
      </w:r>
      <w:r w:rsidR="00A16487" w:rsidRPr="006F28EE">
        <w:rPr>
          <w:rFonts w:ascii="Garamond" w:hAnsi="Garamond" w:cs="Times New Roman"/>
          <w:sz w:val="24"/>
          <w:szCs w:val="24"/>
        </w:rPr>
        <w:t>ë</w:t>
      </w:r>
      <w:r w:rsidR="00B61D1A" w:rsidRPr="006F28EE">
        <w:rPr>
          <w:rFonts w:ascii="Garamond" w:hAnsi="Garamond" w:cs="Times New Roman"/>
          <w:sz w:val="24"/>
          <w:szCs w:val="24"/>
        </w:rPr>
        <w:t xml:space="preserve"> nëse një </w:t>
      </w:r>
      <w:r w:rsidR="00C01AF8" w:rsidRPr="006F28EE">
        <w:rPr>
          <w:rFonts w:ascii="Garamond" w:hAnsi="Garamond" w:cs="Times New Roman"/>
          <w:sz w:val="24"/>
          <w:szCs w:val="24"/>
        </w:rPr>
        <w:t>vlerës</w:t>
      </w:r>
      <w:r w:rsidRPr="006F28EE">
        <w:rPr>
          <w:rFonts w:ascii="Garamond" w:hAnsi="Garamond" w:cs="Times New Roman"/>
          <w:sz w:val="24"/>
          <w:szCs w:val="24"/>
        </w:rPr>
        <w:t xml:space="preserve">im special i FSTD </w:t>
      </w:r>
      <w:r w:rsidR="004355FA" w:rsidRPr="006F28EE">
        <w:rPr>
          <w:rFonts w:ascii="Garamond" w:hAnsi="Garamond" w:cs="Times New Roman"/>
          <w:sz w:val="24"/>
          <w:szCs w:val="24"/>
        </w:rPr>
        <w:t>është</w:t>
      </w:r>
      <w:r w:rsidRPr="006F28EE">
        <w:rPr>
          <w:rFonts w:ascii="Garamond" w:hAnsi="Garamond" w:cs="Times New Roman"/>
          <w:sz w:val="24"/>
          <w:szCs w:val="24"/>
        </w:rPr>
        <w:t xml:space="preserve"> i </w:t>
      </w:r>
      <w:r w:rsidR="00A16487" w:rsidRPr="006F28EE">
        <w:rPr>
          <w:rFonts w:ascii="Garamond" w:hAnsi="Garamond" w:cs="Times New Roman"/>
          <w:sz w:val="24"/>
          <w:szCs w:val="24"/>
        </w:rPr>
        <w:t>nevojshëm</w:t>
      </w:r>
      <w:r w:rsidRPr="006F28EE">
        <w:rPr>
          <w:rFonts w:ascii="Garamond" w:hAnsi="Garamond" w:cs="Times New Roman"/>
          <w:sz w:val="24"/>
          <w:szCs w:val="24"/>
        </w:rPr>
        <w:t xml:space="preserve"> </w:t>
      </w:r>
      <w:r w:rsidR="00A16487" w:rsidRPr="006F28EE">
        <w:rPr>
          <w:rFonts w:ascii="Garamond" w:hAnsi="Garamond" w:cs="Times New Roman"/>
          <w:sz w:val="24"/>
          <w:szCs w:val="24"/>
        </w:rPr>
        <w:t>përpara</w:t>
      </w:r>
      <w:r w:rsidR="00EB2F14" w:rsidRPr="006F28EE">
        <w:rPr>
          <w:rFonts w:ascii="Garamond" w:hAnsi="Garamond" w:cs="Times New Roman"/>
          <w:sz w:val="24"/>
          <w:szCs w:val="24"/>
        </w:rPr>
        <w:t xml:space="preserve"> </w:t>
      </w:r>
      <w:r w:rsidRPr="006F28EE">
        <w:rPr>
          <w:rFonts w:ascii="Garamond" w:hAnsi="Garamond" w:cs="Times New Roman"/>
          <w:sz w:val="24"/>
          <w:szCs w:val="24"/>
        </w:rPr>
        <w:t>kthimit</w:t>
      </w:r>
      <w:r w:rsidR="0056740D" w:rsidRPr="006F28EE">
        <w:rPr>
          <w:rFonts w:ascii="Garamond" w:hAnsi="Garamond" w:cs="Times New Roman"/>
          <w:sz w:val="24"/>
          <w:szCs w:val="24"/>
        </w:rPr>
        <w:t xml:space="preserve"> të tij </w:t>
      </w:r>
      <w:r w:rsidR="00F2789A" w:rsidRPr="006F28EE">
        <w:rPr>
          <w:rFonts w:ascii="Garamond" w:hAnsi="Garamond" w:cs="Times New Roman"/>
          <w:sz w:val="24"/>
          <w:szCs w:val="24"/>
        </w:rPr>
        <w:t xml:space="preserve">në </w:t>
      </w:r>
      <w:r w:rsidRPr="006F28EE">
        <w:rPr>
          <w:rFonts w:ascii="Garamond" w:hAnsi="Garamond" w:cs="Times New Roman"/>
          <w:sz w:val="24"/>
          <w:szCs w:val="24"/>
        </w:rPr>
        <w:t>m</w:t>
      </w:r>
      <w:r w:rsidR="00874C7F" w:rsidRPr="006F28EE">
        <w:rPr>
          <w:rFonts w:ascii="Garamond" w:hAnsi="Garamond" w:cs="Times New Roman"/>
          <w:sz w:val="24"/>
          <w:szCs w:val="24"/>
        </w:rPr>
        <w:t xml:space="preserve">odifikimin e trajnimit pasues. </w:t>
      </w:r>
    </w:p>
    <w:p w14:paraId="30A992F2" w14:textId="77777777" w:rsidR="00874C7F" w:rsidRPr="006F28EE" w:rsidRDefault="00874C7F" w:rsidP="00874C7F">
      <w:pPr>
        <w:widowControl w:val="0"/>
        <w:spacing w:after="0" w:line="240" w:lineRule="auto"/>
        <w:jc w:val="both"/>
        <w:rPr>
          <w:rFonts w:ascii="Garamond" w:hAnsi="Garamond" w:cs="Times New Roman"/>
          <w:b/>
          <w:sz w:val="24"/>
          <w:szCs w:val="24"/>
        </w:rPr>
      </w:pPr>
    </w:p>
    <w:p w14:paraId="788BE5A9" w14:textId="4C6DF054" w:rsidR="00D34251" w:rsidRPr="006F28EE" w:rsidRDefault="00D34251" w:rsidP="00874C7F">
      <w:pPr>
        <w:widowControl w:val="0"/>
        <w:spacing w:after="0" w:line="240" w:lineRule="auto"/>
        <w:jc w:val="both"/>
        <w:rPr>
          <w:rFonts w:ascii="Garamond" w:hAnsi="Garamond" w:cs="Times New Roman"/>
          <w:b/>
          <w:sz w:val="24"/>
          <w:szCs w:val="24"/>
        </w:rPr>
      </w:pPr>
      <w:r w:rsidRPr="006F28EE">
        <w:rPr>
          <w:rFonts w:ascii="Garamond" w:hAnsi="Garamond" w:cs="Times New Roman"/>
          <w:b/>
          <w:sz w:val="24"/>
          <w:szCs w:val="24"/>
        </w:rPr>
        <w:t xml:space="preserve">ORA.FSTD.115 Instalimet </w:t>
      </w:r>
    </w:p>
    <w:p w14:paraId="74770BE0" w14:textId="77777777" w:rsidR="00874C7F" w:rsidRPr="006F28EE" w:rsidRDefault="00874C7F" w:rsidP="00874C7F">
      <w:pPr>
        <w:widowControl w:val="0"/>
        <w:spacing w:after="0" w:line="240" w:lineRule="auto"/>
        <w:jc w:val="both"/>
        <w:rPr>
          <w:rFonts w:ascii="Garamond" w:hAnsi="Garamond" w:cs="Times New Roman"/>
          <w:sz w:val="24"/>
          <w:szCs w:val="24"/>
        </w:rPr>
      </w:pPr>
    </w:p>
    <w:p w14:paraId="6F3BAAEB" w14:textId="03D99A48" w:rsidR="00D34251" w:rsidRPr="006F28EE" w:rsidRDefault="00D34251" w:rsidP="00FA1325">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 xml:space="preserve">a) </w:t>
      </w:r>
      <w:r w:rsidR="00581832" w:rsidRPr="006F28EE">
        <w:rPr>
          <w:rFonts w:ascii="Garamond" w:hAnsi="Garamond" w:cs="Times New Roman"/>
          <w:sz w:val="24"/>
          <w:szCs w:val="24"/>
        </w:rPr>
        <w:t>Mbajtës</w:t>
      </w:r>
      <w:r w:rsidRPr="006F28EE">
        <w:rPr>
          <w:rFonts w:ascii="Garamond" w:hAnsi="Garamond" w:cs="Times New Roman"/>
          <w:sz w:val="24"/>
          <w:szCs w:val="24"/>
        </w:rPr>
        <w:t xml:space="preserve">i i </w:t>
      </w:r>
      <w:r w:rsidR="00947E05" w:rsidRPr="006F28EE">
        <w:rPr>
          <w:rFonts w:ascii="Garamond" w:hAnsi="Garamond" w:cs="Times New Roman"/>
          <w:sz w:val="24"/>
          <w:szCs w:val="24"/>
        </w:rPr>
        <w:t xml:space="preserve">certifikatës së </w:t>
      </w:r>
      <w:r w:rsidRPr="006F28EE">
        <w:rPr>
          <w:rFonts w:ascii="Garamond" w:hAnsi="Garamond" w:cs="Times New Roman"/>
          <w:sz w:val="24"/>
          <w:szCs w:val="24"/>
        </w:rPr>
        <w:t>kualifikimit</w:t>
      </w:r>
      <w:r w:rsidR="00D245E1" w:rsidRPr="006F28EE">
        <w:rPr>
          <w:rFonts w:ascii="Garamond" w:hAnsi="Garamond" w:cs="Times New Roman"/>
          <w:sz w:val="24"/>
          <w:szCs w:val="24"/>
        </w:rPr>
        <w:t xml:space="preserve"> të FSTD </w:t>
      </w:r>
      <w:r w:rsidR="006E6772" w:rsidRPr="006F28EE">
        <w:rPr>
          <w:rFonts w:ascii="Garamond" w:hAnsi="Garamond" w:cs="Times New Roman"/>
          <w:sz w:val="24"/>
          <w:szCs w:val="24"/>
        </w:rPr>
        <w:t xml:space="preserve">duhet të </w:t>
      </w:r>
      <w:r w:rsidRPr="006F28EE">
        <w:rPr>
          <w:rFonts w:ascii="Garamond" w:hAnsi="Garamond" w:cs="Times New Roman"/>
          <w:sz w:val="24"/>
          <w:szCs w:val="24"/>
        </w:rPr>
        <w:t>siguroj</w:t>
      </w:r>
      <w:r w:rsidR="00FE1EF4" w:rsidRPr="006F28EE">
        <w:rPr>
          <w:rFonts w:ascii="Garamond" w:hAnsi="Garamond" w:cs="Times New Roman"/>
          <w:sz w:val="24"/>
          <w:szCs w:val="24"/>
        </w:rPr>
        <w:t>ë</w:t>
      </w:r>
      <w:r w:rsidRPr="006F28EE">
        <w:rPr>
          <w:rFonts w:ascii="Garamond" w:hAnsi="Garamond" w:cs="Times New Roman"/>
          <w:sz w:val="24"/>
          <w:szCs w:val="24"/>
        </w:rPr>
        <w:t xml:space="preserve"> </w:t>
      </w:r>
      <w:r w:rsidR="004D45D8" w:rsidRPr="006F28EE">
        <w:rPr>
          <w:rFonts w:ascii="Garamond" w:hAnsi="Garamond" w:cs="Times New Roman"/>
          <w:sz w:val="24"/>
          <w:szCs w:val="24"/>
        </w:rPr>
        <w:t>që:</w:t>
      </w:r>
      <w:r w:rsidRPr="006F28EE">
        <w:rPr>
          <w:rFonts w:ascii="Garamond" w:hAnsi="Garamond" w:cs="Times New Roman"/>
          <w:b/>
          <w:sz w:val="24"/>
          <w:szCs w:val="24"/>
        </w:rPr>
        <w:t xml:space="preserve"> </w:t>
      </w:r>
    </w:p>
    <w:p w14:paraId="5A2305A1" w14:textId="672DBEE6" w:rsidR="00D34251" w:rsidRPr="006F28EE" w:rsidRDefault="00D34251" w:rsidP="00FA1325">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 xml:space="preserve">(1) FSTD </w:t>
      </w:r>
      <w:r w:rsidR="004355FA" w:rsidRPr="006F28EE">
        <w:rPr>
          <w:rFonts w:ascii="Garamond" w:hAnsi="Garamond" w:cs="Times New Roman"/>
          <w:sz w:val="24"/>
          <w:szCs w:val="24"/>
        </w:rPr>
        <w:t>është</w:t>
      </w:r>
      <w:r w:rsidRPr="006F28EE">
        <w:rPr>
          <w:rFonts w:ascii="Garamond" w:hAnsi="Garamond" w:cs="Times New Roman"/>
          <w:sz w:val="24"/>
          <w:szCs w:val="24"/>
        </w:rPr>
        <w:t xml:space="preserve"> vendosur</w:t>
      </w:r>
      <w:r w:rsidR="00F2789A" w:rsidRPr="006F28EE">
        <w:rPr>
          <w:rFonts w:ascii="Garamond" w:hAnsi="Garamond" w:cs="Times New Roman"/>
          <w:sz w:val="24"/>
          <w:szCs w:val="24"/>
        </w:rPr>
        <w:t xml:space="preserve"> në</w:t>
      </w:r>
      <w:r w:rsidR="00B61D1A" w:rsidRPr="006F28EE">
        <w:rPr>
          <w:rFonts w:ascii="Garamond" w:hAnsi="Garamond" w:cs="Times New Roman"/>
          <w:sz w:val="24"/>
          <w:szCs w:val="24"/>
        </w:rPr>
        <w:t xml:space="preserve"> një </w:t>
      </w:r>
      <w:r w:rsidRPr="006F28EE">
        <w:rPr>
          <w:rFonts w:ascii="Garamond" w:hAnsi="Garamond" w:cs="Times New Roman"/>
          <w:sz w:val="24"/>
          <w:szCs w:val="24"/>
        </w:rPr>
        <w:t>mjedis</w:t>
      </w:r>
      <w:r w:rsidR="002F74CC" w:rsidRPr="006F28EE">
        <w:rPr>
          <w:rFonts w:ascii="Garamond" w:hAnsi="Garamond" w:cs="Times New Roman"/>
          <w:sz w:val="24"/>
          <w:szCs w:val="24"/>
        </w:rPr>
        <w:t xml:space="preserve"> të</w:t>
      </w:r>
      <w:r w:rsidR="00EB2F14" w:rsidRPr="006F28EE">
        <w:rPr>
          <w:rFonts w:ascii="Garamond" w:hAnsi="Garamond" w:cs="Times New Roman"/>
          <w:sz w:val="24"/>
          <w:szCs w:val="24"/>
        </w:rPr>
        <w:t xml:space="preserve"> </w:t>
      </w:r>
      <w:r w:rsidR="00B32F3C" w:rsidRPr="006F28EE">
        <w:rPr>
          <w:rFonts w:ascii="Garamond" w:hAnsi="Garamond" w:cs="Times New Roman"/>
          <w:sz w:val="24"/>
          <w:szCs w:val="24"/>
        </w:rPr>
        <w:t>përshtatshë</w:t>
      </w:r>
      <w:r w:rsidRPr="006F28EE">
        <w:rPr>
          <w:rFonts w:ascii="Garamond" w:hAnsi="Garamond" w:cs="Times New Roman"/>
          <w:sz w:val="24"/>
          <w:szCs w:val="24"/>
        </w:rPr>
        <w:t>m</w:t>
      </w:r>
      <w:r w:rsidR="00F536B0" w:rsidRPr="006F28EE">
        <w:rPr>
          <w:rFonts w:ascii="Garamond" w:hAnsi="Garamond" w:cs="Times New Roman"/>
          <w:sz w:val="24"/>
          <w:szCs w:val="24"/>
        </w:rPr>
        <w:t xml:space="preserve"> që </w:t>
      </w:r>
      <w:r w:rsidRPr="006F28EE">
        <w:rPr>
          <w:rFonts w:ascii="Garamond" w:hAnsi="Garamond" w:cs="Times New Roman"/>
          <w:sz w:val="24"/>
          <w:szCs w:val="24"/>
        </w:rPr>
        <w:t>suporton operime t</w:t>
      </w:r>
      <w:r w:rsidR="0028629A" w:rsidRPr="006F28EE">
        <w:rPr>
          <w:rFonts w:ascii="Garamond" w:hAnsi="Garamond" w:cs="Times New Roman"/>
          <w:sz w:val="24"/>
          <w:szCs w:val="24"/>
        </w:rPr>
        <w:t>ë</w:t>
      </w:r>
      <w:r w:rsidRPr="006F28EE">
        <w:rPr>
          <w:rFonts w:ascii="Garamond" w:hAnsi="Garamond" w:cs="Times New Roman"/>
          <w:sz w:val="24"/>
          <w:szCs w:val="24"/>
        </w:rPr>
        <w:t xml:space="preserve"> sigurta dhe t</w:t>
      </w:r>
      <w:r w:rsidR="0028629A" w:rsidRPr="006F28EE">
        <w:rPr>
          <w:rFonts w:ascii="Garamond" w:hAnsi="Garamond" w:cs="Times New Roman"/>
          <w:sz w:val="24"/>
          <w:szCs w:val="24"/>
        </w:rPr>
        <w:t>ë</w:t>
      </w:r>
      <w:r w:rsidRPr="006F28EE">
        <w:rPr>
          <w:rFonts w:ascii="Garamond" w:hAnsi="Garamond" w:cs="Times New Roman"/>
          <w:sz w:val="24"/>
          <w:szCs w:val="24"/>
        </w:rPr>
        <w:t xml:space="preserve"> besueshme.</w:t>
      </w:r>
      <w:r w:rsidRPr="006F28EE">
        <w:rPr>
          <w:rFonts w:ascii="Garamond" w:hAnsi="Garamond" w:cs="Times New Roman"/>
          <w:b/>
          <w:sz w:val="24"/>
          <w:szCs w:val="24"/>
        </w:rPr>
        <w:t xml:space="preserve"> </w:t>
      </w:r>
    </w:p>
    <w:p w14:paraId="5466128D" w14:textId="7B53D631" w:rsidR="00D34251" w:rsidRPr="006F28EE" w:rsidRDefault="00D34251" w:rsidP="00FA1325">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 xml:space="preserve">(2) Personeli i </w:t>
      </w:r>
      <w:r w:rsidR="00D42D3C" w:rsidRPr="006F28EE">
        <w:rPr>
          <w:rFonts w:ascii="Garamond" w:hAnsi="Garamond" w:cs="Times New Roman"/>
          <w:sz w:val="24"/>
          <w:szCs w:val="24"/>
        </w:rPr>
        <w:t>mirëmbajtjes</w:t>
      </w:r>
      <w:r w:rsidRPr="006F28EE">
        <w:rPr>
          <w:rFonts w:ascii="Garamond" w:hAnsi="Garamond" w:cs="Times New Roman"/>
          <w:sz w:val="24"/>
          <w:szCs w:val="24"/>
        </w:rPr>
        <w:t xml:space="preserve"> dhe </w:t>
      </w:r>
      <w:r w:rsidR="00D42D3C" w:rsidRPr="006F28EE">
        <w:rPr>
          <w:rFonts w:ascii="Garamond" w:hAnsi="Garamond" w:cs="Times New Roman"/>
          <w:sz w:val="24"/>
          <w:szCs w:val="24"/>
        </w:rPr>
        <w:t>pjesëtarët</w:t>
      </w:r>
      <w:r w:rsidR="00877448" w:rsidRPr="006F28EE">
        <w:rPr>
          <w:rFonts w:ascii="Garamond" w:hAnsi="Garamond" w:cs="Times New Roman"/>
          <w:sz w:val="24"/>
          <w:szCs w:val="24"/>
        </w:rPr>
        <w:t xml:space="preserve"> janë </w:t>
      </w:r>
      <w:r w:rsidRPr="006F28EE">
        <w:rPr>
          <w:rFonts w:ascii="Garamond" w:hAnsi="Garamond" w:cs="Times New Roman"/>
          <w:sz w:val="24"/>
          <w:szCs w:val="24"/>
        </w:rPr>
        <w:t>t</w:t>
      </w:r>
      <w:r w:rsidR="0028629A" w:rsidRPr="006F28EE">
        <w:rPr>
          <w:rFonts w:ascii="Garamond" w:hAnsi="Garamond" w:cs="Times New Roman"/>
          <w:sz w:val="24"/>
          <w:szCs w:val="24"/>
        </w:rPr>
        <w:t>ë</w:t>
      </w:r>
      <w:r w:rsidRPr="006F28EE">
        <w:rPr>
          <w:rFonts w:ascii="Garamond" w:hAnsi="Garamond" w:cs="Times New Roman"/>
          <w:sz w:val="24"/>
          <w:szCs w:val="24"/>
        </w:rPr>
        <w:t xml:space="preserve"> informuar dhe t</w:t>
      </w:r>
      <w:r w:rsidR="0028629A" w:rsidRPr="006F28EE">
        <w:rPr>
          <w:rFonts w:ascii="Garamond" w:hAnsi="Garamond" w:cs="Times New Roman"/>
          <w:sz w:val="24"/>
          <w:szCs w:val="24"/>
        </w:rPr>
        <w:t>ë</w:t>
      </w:r>
      <w:r w:rsidRPr="006F28EE">
        <w:rPr>
          <w:rFonts w:ascii="Garamond" w:hAnsi="Garamond" w:cs="Times New Roman"/>
          <w:sz w:val="24"/>
          <w:szCs w:val="24"/>
        </w:rPr>
        <w:t xml:space="preserve"> vet</w:t>
      </w:r>
      <w:r w:rsidR="0028629A" w:rsidRPr="006F28EE">
        <w:rPr>
          <w:rFonts w:ascii="Garamond" w:hAnsi="Garamond" w:cs="Times New Roman"/>
          <w:sz w:val="24"/>
          <w:szCs w:val="24"/>
        </w:rPr>
        <w:t>ë</w:t>
      </w:r>
      <w:r w:rsidRPr="006F28EE">
        <w:rPr>
          <w:rFonts w:ascii="Garamond" w:hAnsi="Garamond" w:cs="Times New Roman"/>
          <w:sz w:val="24"/>
          <w:szCs w:val="24"/>
        </w:rPr>
        <w:t>dijsh</w:t>
      </w:r>
      <w:r w:rsidR="0028629A" w:rsidRPr="006F28EE">
        <w:rPr>
          <w:rFonts w:ascii="Garamond" w:hAnsi="Garamond" w:cs="Times New Roman"/>
          <w:sz w:val="24"/>
          <w:szCs w:val="24"/>
        </w:rPr>
        <w:t>ë</w:t>
      </w:r>
      <w:r w:rsidRPr="006F28EE">
        <w:rPr>
          <w:rFonts w:ascii="Garamond" w:hAnsi="Garamond" w:cs="Times New Roman"/>
          <w:sz w:val="24"/>
          <w:szCs w:val="24"/>
        </w:rPr>
        <w:t xml:space="preserve">m mbi pajisjet dhe procedurat e </w:t>
      </w:r>
      <w:r w:rsidR="00D42D3C" w:rsidRPr="006F28EE">
        <w:rPr>
          <w:rFonts w:ascii="Garamond" w:hAnsi="Garamond" w:cs="Times New Roman"/>
          <w:sz w:val="24"/>
          <w:szCs w:val="24"/>
        </w:rPr>
        <w:t>sigurisë</w:t>
      </w:r>
      <w:r w:rsidR="00F2789A" w:rsidRPr="006F28EE">
        <w:rPr>
          <w:rFonts w:ascii="Garamond" w:hAnsi="Garamond" w:cs="Times New Roman"/>
          <w:sz w:val="24"/>
          <w:szCs w:val="24"/>
        </w:rPr>
        <w:t xml:space="preserve"> në </w:t>
      </w:r>
      <w:r w:rsidRPr="006F28EE">
        <w:rPr>
          <w:rFonts w:ascii="Garamond" w:hAnsi="Garamond" w:cs="Times New Roman"/>
          <w:sz w:val="24"/>
          <w:szCs w:val="24"/>
        </w:rPr>
        <w:t>FSTD</w:t>
      </w:r>
      <w:r w:rsidR="00F2789A" w:rsidRPr="006F28EE">
        <w:rPr>
          <w:rFonts w:ascii="Garamond" w:hAnsi="Garamond" w:cs="Times New Roman"/>
          <w:sz w:val="24"/>
          <w:szCs w:val="24"/>
        </w:rPr>
        <w:t xml:space="preserve"> në </w:t>
      </w:r>
      <w:r w:rsidRPr="006F28EE">
        <w:rPr>
          <w:rFonts w:ascii="Garamond" w:hAnsi="Garamond" w:cs="Times New Roman"/>
          <w:sz w:val="24"/>
          <w:szCs w:val="24"/>
        </w:rPr>
        <w:t>rast emergjence;</w:t>
      </w:r>
      <w:r w:rsidRPr="006F28EE">
        <w:rPr>
          <w:rFonts w:ascii="Garamond" w:hAnsi="Garamond" w:cs="Times New Roman"/>
          <w:b/>
          <w:sz w:val="24"/>
          <w:szCs w:val="24"/>
        </w:rPr>
        <w:t xml:space="preserve"> </w:t>
      </w:r>
    </w:p>
    <w:p w14:paraId="10A156C5" w14:textId="0F522FBB" w:rsidR="00D34251" w:rsidRPr="006F28EE" w:rsidRDefault="00D34251" w:rsidP="00FA1325">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(3) FSTD dhe instalimet</w:t>
      </w:r>
      <w:r w:rsidR="00F536B0" w:rsidRPr="006F28EE">
        <w:rPr>
          <w:rFonts w:ascii="Garamond" w:hAnsi="Garamond" w:cs="Times New Roman"/>
          <w:sz w:val="24"/>
          <w:szCs w:val="24"/>
        </w:rPr>
        <w:t xml:space="preserve"> do të </w:t>
      </w:r>
      <w:r w:rsidR="004355FA" w:rsidRPr="006F28EE">
        <w:rPr>
          <w:rFonts w:ascii="Garamond" w:hAnsi="Garamond" w:cs="Times New Roman"/>
          <w:sz w:val="24"/>
          <w:szCs w:val="24"/>
        </w:rPr>
        <w:t>përputh</w:t>
      </w:r>
      <w:r w:rsidRPr="006F28EE">
        <w:rPr>
          <w:rFonts w:ascii="Garamond" w:hAnsi="Garamond" w:cs="Times New Roman"/>
          <w:sz w:val="24"/>
          <w:szCs w:val="24"/>
        </w:rPr>
        <w:t>en me rregull</w:t>
      </w:r>
      <w:r w:rsidR="00227F3B" w:rsidRPr="006F28EE">
        <w:rPr>
          <w:rFonts w:ascii="Garamond" w:hAnsi="Garamond" w:cs="Times New Roman"/>
          <w:sz w:val="24"/>
          <w:szCs w:val="24"/>
        </w:rPr>
        <w:t>or</w:t>
      </w:r>
      <w:r w:rsidR="00D42D3C" w:rsidRPr="006F28EE">
        <w:rPr>
          <w:rFonts w:ascii="Garamond" w:hAnsi="Garamond" w:cs="Times New Roman"/>
          <w:sz w:val="24"/>
          <w:szCs w:val="24"/>
        </w:rPr>
        <w:t>e</w:t>
      </w:r>
      <w:r w:rsidR="00227F3B" w:rsidRPr="006F28EE">
        <w:rPr>
          <w:rFonts w:ascii="Garamond" w:hAnsi="Garamond" w:cs="Times New Roman"/>
          <w:sz w:val="24"/>
          <w:szCs w:val="24"/>
        </w:rPr>
        <w:t>t</w:t>
      </w:r>
      <w:r w:rsidRPr="006F28EE">
        <w:rPr>
          <w:rFonts w:ascii="Garamond" w:hAnsi="Garamond" w:cs="Times New Roman"/>
          <w:sz w:val="24"/>
          <w:szCs w:val="24"/>
        </w:rPr>
        <w:t xml:space="preserve"> lokale</w:t>
      </w:r>
      <w:r w:rsidR="004355FA" w:rsidRPr="006F28EE">
        <w:rPr>
          <w:rFonts w:ascii="Garamond" w:hAnsi="Garamond" w:cs="Times New Roman"/>
          <w:sz w:val="24"/>
          <w:szCs w:val="24"/>
        </w:rPr>
        <w:t xml:space="preserve"> për </w:t>
      </w:r>
      <w:r w:rsidRPr="006F28EE">
        <w:rPr>
          <w:rFonts w:ascii="Garamond" w:hAnsi="Garamond" w:cs="Times New Roman"/>
          <w:sz w:val="24"/>
          <w:szCs w:val="24"/>
        </w:rPr>
        <w:t>sh</w:t>
      </w:r>
      <w:r w:rsidR="0028629A" w:rsidRPr="006F28EE">
        <w:rPr>
          <w:rFonts w:ascii="Garamond" w:hAnsi="Garamond" w:cs="Times New Roman"/>
          <w:sz w:val="24"/>
          <w:szCs w:val="24"/>
        </w:rPr>
        <w:t>ë</w:t>
      </w:r>
      <w:r w:rsidRPr="006F28EE">
        <w:rPr>
          <w:rFonts w:ascii="Garamond" w:hAnsi="Garamond" w:cs="Times New Roman"/>
          <w:sz w:val="24"/>
          <w:szCs w:val="24"/>
        </w:rPr>
        <w:t>ndetin dhe sigurin</w:t>
      </w:r>
      <w:r w:rsidR="0028629A" w:rsidRPr="006F28EE">
        <w:rPr>
          <w:rFonts w:ascii="Garamond" w:hAnsi="Garamond" w:cs="Times New Roman"/>
          <w:sz w:val="24"/>
          <w:szCs w:val="24"/>
        </w:rPr>
        <w:t>ë</w:t>
      </w:r>
      <w:r w:rsidRPr="006F28EE">
        <w:rPr>
          <w:rFonts w:ascii="Garamond" w:hAnsi="Garamond" w:cs="Times New Roman"/>
          <w:sz w:val="24"/>
          <w:szCs w:val="24"/>
        </w:rPr>
        <w:t>.</w:t>
      </w:r>
    </w:p>
    <w:p w14:paraId="188A8189" w14:textId="551BE252" w:rsidR="00D34251" w:rsidRPr="006F28EE" w:rsidRDefault="00D34251" w:rsidP="00FA1325">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(b) Karakteristikat e siguris</w:t>
      </w:r>
      <w:r w:rsidR="00D42D3C" w:rsidRPr="006F28EE">
        <w:rPr>
          <w:rFonts w:ascii="Garamond" w:hAnsi="Garamond" w:cs="Times New Roman"/>
          <w:sz w:val="24"/>
          <w:szCs w:val="24"/>
        </w:rPr>
        <w:t>ë</w:t>
      </w:r>
      <w:r w:rsidRPr="006F28EE">
        <w:rPr>
          <w:rFonts w:ascii="Garamond" w:hAnsi="Garamond" w:cs="Times New Roman"/>
          <w:sz w:val="24"/>
          <w:szCs w:val="24"/>
        </w:rPr>
        <w:t xml:space="preserve"> FSTD,</w:t>
      </w:r>
      <w:r w:rsidR="0056740D" w:rsidRPr="006F28EE">
        <w:rPr>
          <w:rFonts w:ascii="Garamond" w:hAnsi="Garamond" w:cs="Times New Roman"/>
          <w:sz w:val="24"/>
          <w:szCs w:val="24"/>
        </w:rPr>
        <w:t xml:space="preserve"> të tilla</w:t>
      </w:r>
      <w:r w:rsidRPr="006F28EE">
        <w:rPr>
          <w:rFonts w:ascii="Garamond" w:hAnsi="Garamond" w:cs="Times New Roman"/>
          <w:sz w:val="24"/>
          <w:szCs w:val="24"/>
        </w:rPr>
        <w:t xml:space="preserve"> si ndalesat emergjente dhe ndri</w:t>
      </w:r>
      <w:r w:rsidR="00A16487" w:rsidRPr="006F28EE">
        <w:rPr>
          <w:rFonts w:ascii="Garamond" w:hAnsi="Garamond" w:cs="Times New Roman"/>
          <w:sz w:val="24"/>
          <w:szCs w:val="24"/>
        </w:rPr>
        <w:t>ç</w:t>
      </w:r>
      <w:r w:rsidRPr="006F28EE">
        <w:rPr>
          <w:rFonts w:ascii="Garamond" w:hAnsi="Garamond" w:cs="Times New Roman"/>
          <w:sz w:val="24"/>
          <w:szCs w:val="24"/>
        </w:rPr>
        <w:t>imi emergjent,</w:t>
      </w:r>
      <w:r w:rsidR="006E6772" w:rsidRPr="006F28EE">
        <w:rPr>
          <w:rFonts w:ascii="Garamond" w:hAnsi="Garamond" w:cs="Times New Roman"/>
          <w:sz w:val="24"/>
          <w:szCs w:val="24"/>
        </w:rPr>
        <w:t xml:space="preserve"> duhet të </w:t>
      </w:r>
      <w:r w:rsidRPr="006F28EE">
        <w:rPr>
          <w:rFonts w:ascii="Garamond" w:hAnsi="Garamond" w:cs="Times New Roman"/>
          <w:sz w:val="24"/>
          <w:szCs w:val="24"/>
        </w:rPr>
        <w:t>kontrollohen</w:t>
      </w:r>
      <w:r w:rsidR="002F74CC" w:rsidRPr="006F28EE">
        <w:rPr>
          <w:rFonts w:ascii="Garamond" w:hAnsi="Garamond" w:cs="Times New Roman"/>
          <w:sz w:val="24"/>
          <w:szCs w:val="24"/>
        </w:rPr>
        <w:t xml:space="preserve"> të paktën</w:t>
      </w:r>
      <w:r w:rsidR="00940902" w:rsidRPr="006F28EE">
        <w:rPr>
          <w:rFonts w:ascii="Garamond" w:hAnsi="Garamond" w:cs="Times New Roman"/>
          <w:sz w:val="24"/>
          <w:szCs w:val="24"/>
        </w:rPr>
        <w:t xml:space="preserve"> çdo </w:t>
      </w:r>
      <w:r w:rsidRPr="006F28EE">
        <w:rPr>
          <w:rFonts w:ascii="Garamond" w:hAnsi="Garamond" w:cs="Times New Roman"/>
          <w:sz w:val="24"/>
          <w:szCs w:val="24"/>
        </w:rPr>
        <w:t>vit dhe</w:t>
      </w:r>
      <w:r w:rsidR="006E6772" w:rsidRPr="006F28EE">
        <w:rPr>
          <w:rFonts w:ascii="Garamond" w:hAnsi="Garamond" w:cs="Times New Roman"/>
          <w:sz w:val="24"/>
          <w:szCs w:val="24"/>
        </w:rPr>
        <w:t xml:space="preserve"> duhet të</w:t>
      </w:r>
      <w:r w:rsidR="00877448" w:rsidRPr="006F28EE">
        <w:rPr>
          <w:rFonts w:ascii="Garamond" w:hAnsi="Garamond" w:cs="Times New Roman"/>
          <w:sz w:val="24"/>
          <w:szCs w:val="24"/>
        </w:rPr>
        <w:t xml:space="preserve"> jenë </w:t>
      </w:r>
      <w:r w:rsidRPr="006F28EE">
        <w:rPr>
          <w:rFonts w:ascii="Garamond" w:hAnsi="Garamond" w:cs="Times New Roman"/>
          <w:sz w:val="24"/>
          <w:szCs w:val="24"/>
        </w:rPr>
        <w:t>t</w:t>
      </w:r>
      <w:r w:rsidR="00A16487" w:rsidRPr="006F28EE">
        <w:rPr>
          <w:rFonts w:ascii="Garamond" w:hAnsi="Garamond" w:cs="Times New Roman"/>
          <w:sz w:val="24"/>
          <w:szCs w:val="24"/>
        </w:rPr>
        <w:t>ë</w:t>
      </w:r>
      <w:r w:rsidRPr="006F28EE">
        <w:rPr>
          <w:rFonts w:ascii="Garamond" w:hAnsi="Garamond" w:cs="Times New Roman"/>
          <w:sz w:val="24"/>
          <w:szCs w:val="24"/>
        </w:rPr>
        <w:t xml:space="preserve"> regjistruara.</w:t>
      </w:r>
      <w:r w:rsidRPr="006F28EE">
        <w:rPr>
          <w:rFonts w:ascii="Garamond" w:hAnsi="Garamond" w:cs="Times New Roman"/>
          <w:b/>
          <w:sz w:val="24"/>
          <w:szCs w:val="24"/>
        </w:rPr>
        <w:t xml:space="preserve"> </w:t>
      </w:r>
    </w:p>
    <w:p w14:paraId="1924EB97" w14:textId="77777777" w:rsidR="00161AED" w:rsidRPr="006F28EE" w:rsidRDefault="00D34251" w:rsidP="00FA1325">
      <w:pPr>
        <w:widowControl w:val="0"/>
        <w:spacing w:after="0" w:line="240" w:lineRule="auto"/>
        <w:ind w:firstLine="284"/>
        <w:jc w:val="both"/>
        <w:rPr>
          <w:rFonts w:ascii="Garamond" w:hAnsi="Garamond" w:cs="Times New Roman"/>
          <w:b/>
          <w:sz w:val="24"/>
          <w:szCs w:val="24"/>
        </w:rPr>
      </w:pPr>
      <w:r w:rsidRPr="006F28EE">
        <w:rPr>
          <w:rFonts w:ascii="Garamond" w:hAnsi="Garamond" w:cs="Times New Roman"/>
          <w:b/>
          <w:sz w:val="24"/>
          <w:szCs w:val="24"/>
        </w:rPr>
        <w:t xml:space="preserve"> </w:t>
      </w:r>
    </w:p>
    <w:p w14:paraId="2B260C34" w14:textId="386ECC5C" w:rsidR="00D34251" w:rsidRPr="006F28EE" w:rsidRDefault="00D34251" w:rsidP="00874C7F">
      <w:pPr>
        <w:widowControl w:val="0"/>
        <w:spacing w:after="0" w:line="240" w:lineRule="auto"/>
        <w:jc w:val="both"/>
        <w:rPr>
          <w:rFonts w:ascii="Garamond" w:hAnsi="Garamond" w:cs="Times New Roman"/>
          <w:sz w:val="24"/>
          <w:szCs w:val="24"/>
        </w:rPr>
      </w:pPr>
      <w:r w:rsidRPr="006F28EE">
        <w:rPr>
          <w:rFonts w:ascii="Garamond" w:hAnsi="Garamond" w:cs="Times New Roman"/>
          <w:b/>
          <w:sz w:val="24"/>
          <w:szCs w:val="24"/>
        </w:rPr>
        <w:t>ORA.FSTD.120 Pajisjet shtes</w:t>
      </w:r>
      <w:r w:rsidR="00F44741" w:rsidRPr="006F28EE">
        <w:rPr>
          <w:rFonts w:ascii="Garamond" w:hAnsi="Garamond" w:cs="Times New Roman"/>
          <w:b/>
          <w:sz w:val="24"/>
          <w:szCs w:val="24"/>
        </w:rPr>
        <w:t>ë</w:t>
      </w:r>
      <w:r w:rsidRPr="006F28EE">
        <w:rPr>
          <w:rFonts w:ascii="Garamond" w:hAnsi="Garamond" w:cs="Times New Roman"/>
          <w:b/>
          <w:sz w:val="24"/>
          <w:szCs w:val="24"/>
        </w:rPr>
        <w:t xml:space="preserve"> </w:t>
      </w:r>
    </w:p>
    <w:p w14:paraId="160F98E6" w14:textId="77777777" w:rsidR="00874C7F" w:rsidRPr="006F28EE" w:rsidRDefault="00874C7F" w:rsidP="00874C7F">
      <w:pPr>
        <w:widowControl w:val="0"/>
        <w:spacing w:after="0" w:line="240" w:lineRule="auto"/>
        <w:jc w:val="both"/>
        <w:rPr>
          <w:rFonts w:ascii="Garamond" w:hAnsi="Garamond" w:cs="Times New Roman"/>
          <w:sz w:val="24"/>
          <w:szCs w:val="24"/>
        </w:rPr>
      </w:pPr>
    </w:p>
    <w:p w14:paraId="6DAF0333" w14:textId="5A562274" w:rsidR="00D34251" w:rsidRPr="006F28EE" w:rsidRDefault="00D34251" w:rsidP="00874C7F">
      <w:pPr>
        <w:widowControl w:val="0"/>
        <w:spacing w:after="0" w:line="240" w:lineRule="auto"/>
        <w:jc w:val="both"/>
        <w:rPr>
          <w:rFonts w:ascii="Garamond" w:hAnsi="Garamond" w:cs="Times New Roman"/>
          <w:sz w:val="24"/>
          <w:szCs w:val="24"/>
        </w:rPr>
      </w:pPr>
      <w:r w:rsidRPr="006F28EE">
        <w:rPr>
          <w:rFonts w:ascii="Garamond" w:hAnsi="Garamond" w:cs="Times New Roman"/>
          <w:sz w:val="24"/>
          <w:szCs w:val="24"/>
        </w:rPr>
        <w:t>Kur pajisjet shtes</w:t>
      </w:r>
      <w:r w:rsidR="00AB14A2" w:rsidRPr="006F28EE">
        <w:rPr>
          <w:rFonts w:ascii="Garamond" w:hAnsi="Garamond" w:cs="Times New Roman"/>
          <w:sz w:val="24"/>
          <w:szCs w:val="24"/>
        </w:rPr>
        <w:t>ë</w:t>
      </w:r>
      <w:r w:rsidRPr="006F28EE">
        <w:rPr>
          <w:rFonts w:ascii="Garamond" w:hAnsi="Garamond" w:cs="Times New Roman"/>
          <w:sz w:val="24"/>
          <w:szCs w:val="24"/>
        </w:rPr>
        <w:t xml:space="preserve"> i</w:t>
      </w:r>
      <w:r w:rsidR="00877448" w:rsidRPr="006F28EE">
        <w:rPr>
          <w:rFonts w:ascii="Garamond" w:hAnsi="Garamond" w:cs="Times New Roman"/>
          <w:sz w:val="24"/>
          <w:szCs w:val="24"/>
        </w:rPr>
        <w:t xml:space="preserve"> janë </w:t>
      </w:r>
      <w:r w:rsidRPr="006F28EE">
        <w:rPr>
          <w:rFonts w:ascii="Garamond" w:hAnsi="Garamond" w:cs="Times New Roman"/>
          <w:sz w:val="24"/>
          <w:szCs w:val="24"/>
        </w:rPr>
        <w:t>shtuar FSTD, edhe pse jo</w:t>
      </w:r>
      <w:r w:rsidR="00D77614" w:rsidRPr="006F28EE">
        <w:rPr>
          <w:rFonts w:ascii="Garamond" w:hAnsi="Garamond" w:cs="Times New Roman"/>
          <w:sz w:val="24"/>
          <w:szCs w:val="24"/>
        </w:rPr>
        <w:t xml:space="preserve"> të kërkuar</w:t>
      </w:r>
      <w:r w:rsidRPr="006F28EE">
        <w:rPr>
          <w:rFonts w:ascii="Garamond" w:hAnsi="Garamond" w:cs="Times New Roman"/>
          <w:sz w:val="24"/>
          <w:szCs w:val="24"/>
        </w:rPr>
        <w:t>a</w:t>
      </w:r>
      <w:r w:rsidR="004355FA" w:rsidRPr="006F28EE">
        <w:rPr>
          <w:rFonts w:ascii="Garamond" w:hAnsi="Garamond" w:cs="Times New Roman"/>
          <w:sz w:val="24"/>
          <w:szCs w:val="24"/>
        </w:rPr>
        <w:t xml:space="preserve"> për </w:t>
      </w:r>
      <w:r w:rsidRPr="006F28EE">
        <w:rPr>
          <w:rFonts w:ascii="Garamond" w:hAnsi="Garamond" w:cs="Times New Roman"/>
          <w:sz w:val="24"/>
          <w:szCs w:val="24"/>
        </w:rPr>
        <w:t>kualifikim,</w:t>
      </w:r>
      <w:r w:rsidR="006E6772" w:rsidRPr="006F28EE">
        <w:rPr>
          <w:rFonts w:ascii="Garamond" w:hAnsi="Garamond" w:cs="Times New Roman"/>
          <w:sz w:val="24"/>
          <w:szCs w:val="24"/>
        </w:rPr>
        <w:t xml:space="preserve"> duhet të </w:t>
      </w:r>
      <w:r w:rsidR="00C01AF8" w:rsidRPr="006F28EE">
        <w:rPr>
          <w:rFonts w:ascii="Garamond" w:hAnsi="Garamond" w:cs="Times New Roman"/>
          <w:sz w:val="24"/>
          <w:szCs w:val="24"/>
        </w:rPr>
        <w:t>vlerës</w:t>
      </w:r>
      <w:r w:rsidRPr="006F28EE">
        <w:rPr>
          <w:rFonts w:ascii="Garamond" w:hAnsi="Garamond" w:cs="Times New Roman"/>
          <w:sz w:val="24"/>
          <w:szCs w:val="24"/>
        </w:rPr>
        <w:t xml:space="preserve">ohen nga Autoriteti i Aviacionit Civil </w:t>
      </w:r>
      <w:r w:rsidR="003B0048" w:rsidRPr="006F28EE">
        <w:rPr>
          <w:rFonts w:ascii="Garamond" w:hAnsi="Garamond" w:cs="Times New Roman"/>
          <w:sz w:val="24"/>
          <w:szCs w:val="24"/>
        </w:rPr>
        <w:t xml:space="preserve"> </w:t>
      </w:r>
      <w:r w:rsidR="00006A2C" w:rsidRPr="006F28EE">
        <w:rPr>
          <w:rFonts w:ascii="Garamond" w:hAnsi="Garamond" w:cs="Times New Roman"/>
          <w:sz w:val="24"/>
          <w:szCs w:val="24"/>
        </w:rPr>
        <w:t xml:space="preserve">për të </w:t>
      </w:r>
      <w:r w:rsidRPr="006F28EE">
        <w:rPr>
          <w:rFonts w:ascii="Garamond" w:hAnsi="Garamond" w:cs="Times New Roman"/>
          <w:sz w:val="24"/>
          <w:szCs w:val="24"/>
        </w:rPr>
        <w:t>siguruar</w:t>
      </w:r>
      <w:r w:rsidR="00F536B0" w:rsidRPr="006F28EE">
        <w:rPr>
          <w:rFonts w:ascii="Garamond" w:hAnsi="Garamond" w:cs="Times New Roman"/>
          <w:sz w:val="24"/>
          <w:szCs w:val="24"/>
        </w:rPr>
        <w:t xml:space="preserve"> që </w:t>
      </w:r>
      <w:r w:rsidRPr="006F28EE">
        <w:rPr>
          <w:rFonts w:ascii="Garamond" w:hAnsi="Garamond" w:cs="Times New Roman"/>
          <w:sz w:val="24"/>
          <w:szCs w:val="24"/>
        </w:rPr>
        <w:t>nuk ndik</w:t>
      </w:r>
      <w:r w:rsidR="00DB6BB4" w:rsidRPr="006F28EE">
        <w:rPr>
          <w:rFonts w:ascii="Garamond" w:hAnsi="Garamond" w:cs="Times New Roman"/>
          <w:sz w:val="24"/>
          <w:szCs w:val="24"/>
        </w:rPr>
        <w:t xml:space="preserve">ojnë </w:t>
      </w:r>
      <w:r w:rsidRPr="006F28EE">
        <w:rPr>
          <w:rFonts w:ascii="Garamond" w:hAnsi="Garamond" w:cs="Times New Roman"/>
          <w:sz w:val="24"/>
          <w:szCs w:val="24"/>
        </w:rPr>
        <w:t>negativisht</w:t>
      </w:r>
      <w:r w:rsidR="00F2789A" w:rsidRPr="006F28EE">
        <w:rPr>
          <w:rFonts w:ascii="Garamond" w:hAnsi="Garamond" w:cs="Times New Roman"/>
          <w:sz w:val="24"/>
          <w:szCs w:val="24"/>
        </w:rPr>
        <w:t xml:space="preserve"> në </w:t>
      </w:r>
      <w:r w:rsidR="00D42D3C" w:rsidRPr="006F28EE">
        <w:rPr>
          <w:rFonts w:ascii="Garamond" w:hAnsi="Garamond" w:cs="Times New Roman"/>
          <w:sz w:val="24"/>
          <w:szCs w:val="24"/>
        </w:rPr>
        <w:t>cilësinë</w:t>
      </w:r>
      <w:r w:rsidRPr="006F28EE">
        <w:rPr>
          <w:rFonts w:ascii="Garamond" w:hAnsi="Garamond" w:cs="Times New Roman"/>
          <w:sz w:val="24"/>
          <w:szCs w:val="24"/>
        </w:rPr>
        <w:t xml:space="preserve"> e trajnimit. </w:t>
      </w:r>
    </w:p>
    <w:p w14:paraId="43663DEE" w14:textId="7AF2C30E" w:rsidR="00FA1325" w:rsidRPr="006F28EE" w:rsidRDefault="00FA1325" w:rsidP="00D34251">
      <w:pPr>
        <w:widowControl w:val="0"/>
        <w:spacing w:after="0" w:line="240" w:lineRule="auto"/>
        <w:ind w:firstLine="284"/>
        <w:jc w:val="center"/>
        <w:rPr>
          <w:rFonts w:ascii="Garamond" w:hAnsi="Garamond" w:cs="Times New Roman"/>
          <w:sz w:val="24"/>
          <w:szCs w:val="24"/>
        </w:rPr>
      </w:pPr>
    </w:p>
    <w:p w14:paraId="4E31EE31" w14:textId="02E15AA8" w:rsidR="00857B60" w:rsidRPr="006F28EE" w:rsidRDefault="00857B60" w:rsidP="00D34251">
      <w:pPr>
        <w:widowControl w:val="0"/>
        <w:spacing w:after="0" w:line="240" w:lineRule="auto"/>
        <w:ind w:firstLine="284"/>
        <w:jc w:val="center"/>
        <w:rPr>
          <w:rFonts w:ascii="Garamond" w:hAnsi="Garamond" w:cs="Times New Roman"/>
          <w:sz w:val="24"/>
          <w:szCs w:val="24"/>
        </w:rPr>
      </w:pPr>
    </w:p>
    <w:p w14:paraId="1A5F9F66" w14:textId="4240108F" w:rsidR="00857B60" w:rsidRPr="006F28EE" w:rsidRDefault="00857B60" w:rsidP="00D34251">
      <w:pPr>
        <w:widowControl w:val="0"/>
        <w:spacing w:after="0" w:line="240" w:lineRule="auto"/>
        <w:ind w:firstLine="284"/>
        <w:jc w:val="center"/>
        <w:rPr>
          <w:rFonts w:ascii="Garamond" w:hAnsi="Garamond" w:cs="Times New Roman"/>
          <w:sz w:val="24"/>
          <w:szCs w:val="24"/>
        </w:rPr>
      </w:pPr>
    </w:p>
    <w:p w14:paraId="2EC819D0" w14:textId="77777777" w:rsidR="00857B60" w:rsidRPr="006F28EE" w:rsidRDefault="00857B60" w:rsidP="00D34251">
      <w:pPr>
        <w:widowControl w:val="0"/>
        <w:spacing w:after="0" w:line="240" w:lineRule="auto"/>
        <w:ind w:firstLine="284"/>
        <w:jc w:val="center"/>
        <w:rPr>
          <w:rFonts w:ascii="Garamond" w:hAnsi="Garamond" w:cs="Times New Roman"/>
          <w:sz w:val="24"/>
          <w:szCs w:val="24"/>
        </w:rPr>
      </w:pPr>
    </w:p>
    <w:p w14:paraId="6E1AB356" w14:textId="77777777" w:rsidR="00D34251" w:rsidRPr="006F28EE" w:rsidRDefault="00D34251" w:rsidP="00D34251">
      <w:pPr>
        <w:widowControl w:val="0"/>
        <w:spacing w:after="0" w:line="240" w:lineRule="auto"/>
        <w:ind w:firstLine="284"/>
        <w:jc w:val="center"/>
        <w:rPr>
          <w:rFonts w:ascii="Garamond" w:hAnsi="Garamond" w:cs="Times New Roman"/>
          <w:sz w:val="24"/>
          <w:szCs w:val="24"/>
        </w:rPr>
      </w:pPr>
      <w:r w:rsidRPr="006F28EE">
        <w:rPr>
          <w:rFonts w:ascii="Garamond" w:hAnsi="Garamond" w:cs="Times New Roman"/>
          <w:sz w:val="24"/>
          <w:szCs w:val="24"/>
        </w:rPr>
        <w:t xml:space="preserve">SEKSIONI II </w:t>
      </w:r>
    </w:p>
    <w:p w14:paraId="115ED52B" w14:textId="74C48CDC" w:rsidR="00D34251" w:rsidRPr="006F28EE" w:rsidRDefault="000D187A" w:rsidP="00D34251">
      <w:pPr>
        <w:widowControl w:val="0"/>
        <w:spacing w:after="0" w:line="240" w:lineRule="auto"/>
        <w:ind w:firstLine="284"/>
        <w:jc w:val="center"/>
        <w:rPr>
          <w:rFonts w:ascii="Garamond" w:hAnsi="Garamond" w:cs="Times New Roman"/>
          <w:i/>
          <w:sz w:val="24"/>
          <w:szCs w:val="24"/>
        </w:rPr>
      </w:pPr>
      <w:r w:rsidRPr="006F28EE">
        <w:rPr>
          <w:rFonts w:ascii="Garamond" w:hAnsi="Garamond" w:cs="Times New Roman"/>
          <w:b/>
          <w:i/>
          <w:sz w:val="24"/>
          <w:szCs w:val="24"/>
        </w:rPr>
        <w:t>Kërkes</w:t>
      </w:r>
      <w:r w:rsidR="00D34251" w:rsidRPr="006F28EE">
        <w:rPr>
          <w:rFonts w:ascii="Garamond" w:hAnsi="Garamond" w:cs="Times New Roman"/>
          <w:b/>
          <w:i/>
          <w:sz w:val="24"/>
          <w:szCs w:val="24"/>
        </w:rPr>
        <w:t>at</w:t>
      </w:r>
      <w:r w:rsidR="004355FA" w:rsidRPr="006F28EE">
        <w:rPr>
          <w:rFonts w:ascii="Garamond" w:hAnsi="Garamond" w:cs="Times New Roman"/>
          <w:b/>
          <w:i/>
          <w:sz w:val="24"/>
          <w:szCs w:val="24"/>
        </w:rPr>
        <w:t xml:space="preserve"> për </w:t>
      </w:r>
      <w:r w:rsidR="00D34251" w:rsidRPr="006F28EE">
        <w:rPr>
          <w:rFonts w:ascii="Garamond" w:hAnsi="Garamond" w:cs="Times New Roman"/>
          <w:b/>
          <w:i/>
          <w:sz w:val="24"/>
          <w:szCs w:val="24"/>
        </w:rPr>
        <w:t>kualifikimin</w:t>
      </w:r>
      <w:r w:rsidR="00F2789A" w:rsidRPr="006F28EE">
        <w:rPr>
          <w:rFonts w:ascii="Garamond" w:hAnsi="Garamond" w:cs="Times New Roman"/>
          <w:b/>
          <w:i/>
          <w:sz w:val="24"/>
          <w:szCs w:val="24"/>
        </w:rPr>
        <w:t xml:space="preserve"> </w:t>
      </w:r>
      <w:r w:rsidR="00D34251" w:rsidRPr="006F28EE">
        <w:rPr>
          <w:rFonts w:ascii="Garamond" w:hAnsi="Garamond" w:cs="Times New Roman"/>
          <w:b/>
          <w:i/>
          <w:sz w:val="24"/>
          <w:szCs w:val="24"/>
        </w:rPr>
        <w:t xml:space="preserve">e FSTD </w:t>
      </w:r>
    </w:p>
    <w:p w14:paraId="7E248DE3" w14:textId="77777777" w:rsidR="00D34251" w:rsidRPr="006F28EE" w:rsidRDefault="00D34251" w:rsidP="00D34251">
      <w:pPr>
        <w:widowControl w:val="0"/>
        <w:spacing w:after="0" w:line="240" w:lineRule="auto"/>
        <w:ind w:firstLine="284"/>
        <w:rPr>
          <w:rFonts w:ascii="Garamond" w:hAnsi="Garamond" w:cs="Times New Roman"/>
          <w:sz w:val="24"/>
          <w:szCs w:val="24"/>
        </w:rPr>
      </w:pPr>
      <w:r w:rsidRPr="006F28EE">
        <w:rPr>
          <w:rFonts w:ascii="Garamond" w:hAnsi="Garamond" w:cs="Times New Roman"/>
          <w:b/>
          <w:sz w:val="24"/>
          <w:szCs w:val="24"/>
        </w:rPr>
        <w:t xml:space="preserve"> </w:t>
      </w:r>
    </w:p>
    <w:p w14:paraId="5B64314D" w14:textId="2AD98D84" w:rsidR="00D34251" w:rsidRPr="006F28EE" w:rsidRDefault="00D34251" w:rsidP="00874C7F">
      <w:pPr>
        <w:widowControl w:val="0"/>
        <w:spacing w:after="0" w:line="240" w:lineRule="auto"/>
        <w:jc w:val="both"/>
        <w:rPr>
          <w:rFonts w:ascii="Garamond" w:hAnsi="Garamond" w:cs="Times New Roman"/>
          <w:b/>
          <w:sz w:val="24"/>
          <w:szCs w:val="24"/>
        </w:rPr>
      </w:pPr>
      <w:r w:rsidRPr="006F28EE">
        <w:rPr>
          <w:rFonts w:ascii="Garamond" w:hAnsi="Garamond" w:cs="Times New Roman"/>
          <w:b/>
          <w:sz w:val="24"/>
          <w:szCs w:val="24"/>
        </w:rPr>
        <w:t>ORA.FSTD.200 Aplikimi</w:t>
      </w:r>
      <w:r w:rsidR="004355FA" w:rsidRPr="006F28EE">
        <w:rPr>
          <w:rFonts w:ascii="Garamond" w:hAnsi="Garamond" w:cs="Times New Roman"/>
          <w:b/>
          <w:sz w:val="24"/>
          <w:szCs w:val="24"/>
        </w:rPr>
        <w:t xml:space="preserve"> për </w:t>
      </w:r>
      <w:r w:rsidRPr="006F28EE">
        <w:rPr>
          <w:rFonts w:ascii="Garamond" w:hAnsi="Garamond" w:cs="Times New Roman"/>
          <w:b/>
          <w:sz w:val="24"/>
          <w:szCs w:val="24"/>
        </w:rPr>
        <w:t xml:space="preserve">kualifikimin e FSTD </w:t>
      </w:r>
    </w:p>
    <w:p w14:paraId="1ABFEA7E" w14:textId="77777777" w:rsidR="00874C7F" w:rsidRPr="006F28EE" w:rsidRDefault="00874C7F" w:rsidP="00874C7F">
      <w:pPr>
        <w:widowControl w:val="0"/>
        <w:spacing w:after="0" w:line="240" w:lineRule="auto"/>
        <w:jc w:val="both"/>
        <w:rPr>
          <w:rFonts w:ascii="Garamond" w:hAnsi="Garamond" w:cs="Times New Roman"/>
          <w:sz w:val="24"/>
          <w:szCs w:val="24"/>
        </w:rPr>
      </w:pPr>
    </w:p>
    <w:p w14:paraId="039E2A45" w14:textId="6862766B" w:rsidR="00D34251" w:rsidRPr="006F28EE" w:rsidRDefault="00D34251" w:rsidP="00FA1325">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a) Aplikimi</w:t>
      </w:r>
      <w:r w:rsidR="004355FA" w:rsidRPr="006F28EE">
        <w:rPr>
          <w:rFonts w:ascii="Garamond" w:hAnsi="Garamond" w:cs="Times New Roman"/>
          <w:sz w:val="24"/>
          <w:szCs w:val="24"/>
        </w:rPr>
        <w:t xml:space="preserve"> për </w:t>
      </w:r>
      <w:r w:rsidR="00C01AF8" w:rsidRPr="006F28EE">
        <w:rPr>
          <w:rFonts w:ascii="Garamond" w:hAnsi="Garamond" w:cs="Times New Roman"/>
          <w:sz w:val="24"/>
          <w:szCs w:val="24"/>
        </w:rPr>
        <w:t>certifikatën</w:t>
      </w:r>
      <w:r w:rsidRPr="006F28EE">
        <w:rPr>
          <w:rFonts w:ascii="Garamond" w:hAnsi="Garamond" w:cs="Times New Roman"/>
          <w:sz w:val="24"/>
          <w:szCs w:val="24"/>
        </w:rPr>
        <w:t xml:space="preserve"> e kualifikimit FSTD</w:t>
      </w:r>
      <w:r w:rsidR="006E6772" w:rsidRPr="006F28EE">
        <w:rPr>
          <w:rFonts w:ascii="Garamond" w:hAnsi="Garamond" w:cs="Times New Roman"/>
          <w:sz w:val="24"/>
          <w:szCs w:val="24"/>
        </w:rPr>
        <w:t xml:space="preserve"> duhet të </w:t>
      </w:r>
      <w:r w:rsidR="00877448" w:rsidRPr="006F28EE">
        <w:rPr>
          <w:rFonts w:ascii="Garamond" w:hAnsi="Garamond" w:cs="Times New Roman"/>
          <w:sz w:val="24"/>
          <w:szCs w:val="24"/>
        </w:rPr>
        <w:t>bëhet</w:t>
      </w:r>
      <w:r w:rsidR="00F2789A" w:rsidRPr="006F28EE">
        <w:rPr>
          <w:rFonts w:ascii="Garamond" w:hAnsi="Garamond" w:cs="Times New Roman"/>
          <w:sz w:val="24"/>
          <w:szCs w:val="24"/>
        </w:rPr>
        <w:t xml:space="preserve"> në</w:t>
      </w:r>
      <w:r w:rsidR="00B61D1A" w:rsidRPr="006F28EE">
        <w:rPr>
          <w:rFonts w:ascii="Garamond" w:hAnsi="Garamond" w:cs="Times New Roman"/>
          <w:sz w:val="24"/>
          <w:szCs w:val="24"/>
        </w:rPr>
        <w:t xml:space="preserve"> një </w:t>
      </w:r>
      <w:r w:rsidRPr="006F28EE">
        <w:rPr>
          <w:rFonts w:ascii="Garamond" w:hAnsi="Garamond" w:cs="Times New Roman"/>
          <w:sz w:val="24"/>
          <w:szCs w:val="24"/>
        </w:rPr>
        <w:t>forme dhe m</w:t>
      </w:r>
      <w:r w:rsidR="00D42D3C" w:rsidRPr="006F28EE">
        <w:rPr>
          <w:rFonts w:ascii="Garamond" w:hAnsi="Garamond" w:cs="Times New Roman"/>
          <w:sz w:val="24"/>
          <w:szCs w:val="24"/>
        </w:rPr>
        <w:t>ë</w:t>
      </w:r>
      <w:r w:rsidRPr="006F28EE">
        <w:rPr>
          <w:rFonts w:ascii="Garamond" w:hAnsi="Garamond" w:cs="Times New Roman"/>
          <w:sz w:val="24"/>
          <w:szCs w:val="24"/>
        </w:rPr>
        <w:t>nyr</w:t>
      </w:r>
      <w:r w:rsidR="00D42D3C" w:rsidRPr="006F28EE">
        <w:rPr>
          <w:rFonts w:ascii="Garamond" w:hAnsi="Garamond" w:cs="Times New Roman"/>
          <w:sz w:val="24"/>
          <w:szCs w:val="24"/>
        </w:rPr>
        <w:t>ë</w:t>
      </w:r>
      <w:r w:rsidRPr="006F28EE">
        <w:rPr>
          <w:rFonts w:ascii="Garamond" w:hAnsi="Garamond" w:cs="Times New Roman"/>
          <w:sz w:val="24"/>
          <w:szCs w:val="24"/>
        </w:rPr>
        <w:t xml:space="preserve"> t</w:t>
      </w:r>
      <w:r w:rsidR="00D42D3C" w:rsidRPr="006F28EE">
        <w:rPr>
          <w:rFonts w:ascii="Garamond" w:hAnsi="Garamond" w:cs="Times New Roman"/>
          <w:sz w:val="24"/>
          <w:szCs w:val="24"/>
        </w:rPr>
        <w:t>ë</w:t>
      </w:r>
      <w:r w:rsidRPr="006F28EE">
        <w:rPr>
          <w:rFonts w:ascii="Garamond" w:hAnsi="Garamond" w:cs="Times New Roman"/>
          <w:sz w:val="24"/>
          <w:szCs w:val="24"/>
        </w:rPr>
        <w:t xml:space="preserve"> </w:t>
      </w:r>
      <w:r w:rsidR="00581832" w:rsidRPr="006F28EE">
        <w:rPr>
          <w:rFonts w:ascii="Garamond" w:hAnsi="Garamond" w:cs="Times New Roman"/>
          <w:sz w:val="24"/>
          <w:szCs w:val="24"/>
        </w:rPr>
        <w:t>përcakt</w:t>
      </w:r>
      <w:r w:rsidRPr="006F28EE">
        <w:rPr>
          <w:rFonts w:ascii="Garamond" w:hAnsi="Garamond" w:cs="Times New Roman"/>
          <w:sz w:val="24"/>
          <w:szCs w:val="24"/>
        </w:rPr>
        <w:t>uar nga Autoriteti i Aviacionit Civil</w:t>
      </w:r>
      <w:r w:rsidR="002408BE" w:rsidRPr="006F28EE">
        <w:rPr>
          <w:rFonts w:ascii="Garamond" w:hAnsi="Garamond" w:cs="Times New Roman"/>
          <w:sz w:val="24"/>
          <w:szCs w:val="24"/>
        </w:rPr>
        <w:t xml:space="preserve">, kur ky i fundit </w:t>
      </w:r>
      <w:r w:rsidR="00672D85" w:rsidRPr="006F28EE">
        <w:rPr>
          <w:rFonts w:ascii="Garamond" w:hAnsi="Garamond" w:cs="Times New Roman"/>
          <w:sz w:val="24"/>
          <w:szCs w:val="24"/>
        </w:rPr>
        <w:t>ë</w:t>
      </w:r>
      <w:r w:rsidR="002408BE" w:rsidRPr="006F28EE">
        <w:rPr>
          <w:rFonts w:ascii="Garamond" w:hAnsi="Garamond" w:cs="Times New Roman"/>
          <w:sz w:val="24"/>
          <w:szCs w:val="24"/>
        </w:rPr>
        <w:t>sht</w:t>
      </w:r>
      <w:r w:rsidR="00672D85" w:rsidRPr="006F28EE">
        <w:rPr>
          <w:rFonts w:ascii="Garamond" w:hAnsi="Garamond" w:cs="Times New Roman"/>
          <w:sz w:val="24"/>
          <w:szCs w:val="24"/>
        </w:rPr>
        <w:t>ë</w:t>
      </w:r>
      <w:r w:rsidR="002408BE" w:rsidRPr="006F28EE">
        <w:rPr>
          <w:rFonts w:ascii="Garamond" w:hAnsi="Garamond" w:cs="Times New Roman"/>
          <w:sz w:val="24"/>
          <w:szCs w:val="24"/>
        </w:rPr>
        <w:t xml:space="preserve"> autoriteti kompetent</w:t>
      </w:r>
      <w:r w:rsidRPr="006F28EE">
        <w:rPr>
          <w:rFonts w:ascii="Garamond" w:hAnsi="Garamond" w:cs="Times New Roman"/>
          <w:sz w:val="24"/>
          <w:szCs w:val="24"/>
        </w:rPr>
        <w:t xml:space="preserve"> </w:t>
      </w:r>
      <w:r w:rsidR="002408BE" w:rsidRPr="006F28EE">
        <w:rPr>
          <w:rFonts w:ascii="Garamond" w:hAnsi="Garamond" w:cs="Times New Roman"/>
          <w:sz w:val="24"/>
          <w:szCs w:val="24"/>
        </w:rPr>
        <w:t xml:space="preserve"> </w:t>
      </w:r>
      <w:r w:rsidR="004B1B1B" w:rsidRPr="006F28EE">
        <w:rPr>
          <w:rFonts w:ascii="Garamond" w:hAnsi="Garamond" w:cs="Times New Roman"/>
          <w:sz w:val="24"/>
          <w:szCs w:val="24"/>
        </w:rPr>
        <w:t>:</w:t>
      </w:r>
      <w:r w:rsidRPr="006F28EE">
        <w:rPr>
          <w:rFonts w:ascii="Garamond" w:hAnsi="Garamond" w:cs="Times New Roman"/>
          <w:sz w:val="24"/>
          <w:szCs w:val="24"/>
        </w:rPr>
        <w:t xml:space="preserve"> </w:t>
      </w:r>
    </w:p>
    <w:p w14:paraId="4F052F7D" w14:textId="767194F7" w:rsidR="00D34251" w:rsidRPr="006F28EE" w:rsidRDefault="00D34251" w:rsidP="00FA1325">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(1)</w:t>
      </w:r>
      <w:r w:rsidR="001E0B81" w:rsidRPr="006F28EE">
        <w:rPr>
          <w:rFonts w:ascii="Garamond" w:hAnsi="Garamond" w:cs="Times New Roman"/>
          <w:sz w:val="24"/>
          <w:szCs w:val="24"/>
        </w:rPr>
        <w:t xml:space="preserve"> </w:t>
      </w:r>
      <w:r w:rsidRPr="006F28EE">
        <w:rPr>
          <w:rFonts w:ascii="Garamond" w:hAnsi="Garamond" w:cs="Times New Roman"/>
          <w:sz w:val="24"/>
          <w:szCs w:val="24"/>
        </w:rPr>
        <w:t>n</w:t>
      </w:r>
      <w:r w:rsidR="001E0B81" w:rsidRPr="006F28EE">
        <w:rPr>
          <w:rFonts w:ascii="Garamond" w:hAnsi="Garamond" w:cs="Times New Roman"/>
          <w:sz w:val="24"/>
          <w:szCs w:val="24"/>
        </w:rPr>
        <w:t>ë</w:t>
      </w:r>
      <w:r w:rsidRPr="006F28EE">
        <w:rPr>
          <w:rFonts w:ascii="Garamond" w:hAnsi="Garamond" w:cs="Times New Roman"/>
          <w:sz w:val="24"/>
          <w:szCs w:val="24"/>
        </w:rPr>
        <w:t xml:space="preserve"> rastin e pajisjeve</w:t>
      </w:r>
      <w:r w:rsidR="00DB6BB4" w:rsidRPr="006F28EE">
        <w:rPr>
          <w:rFonts w:ascii="Garamond" w:hAnsi="Garamond" w:cs="Times New Roman"/>
          <w:sz w:val="24"/>
          <w:szCs w:val="24"/>
        </w:rPr>
        <w:t xml:space="preserve"> bazë </w:t>
      </w:r>
      <w:r w:rsidR="00D77614" w:rsidRPr="006F28EE">
        <w:rPr>
          <w:rFonts w:ascii="Garamond" w:hAnsi="Garamond" w:cs="Times New Roman"/>
          <w:sz w:val="24"/>
          <w:szCs w:val="24"/>
        </w:rPr>
        <w:t xml:space="preserve">të trajnimit </w:t>
      </w:r>
      <w:r w:rsidRPr="006F28EE">
        <w:rPr>
          <w:rFonts w:ascii="Garamond" w:hAnsi="Garamond" w:cs="Times New Roman"/>
          <w:sz w:val="24"/>
          <w:szCs w:val="24"/>
        </w:rPr>
        <w:t>t</w:t>
      </w:r>
      <w:r w:rsidR="00D42D3C" w:rsidRPr="006F28EE">
        <w:rPr>
          <w:rFonts w:ascii="Garamond" w:hAnsi="Garamond" w:cs="Times New Roman"/>
          <w:sz w:val="24"/>
          <w:szCs w:val="24"/>
        </w:rPr>
        <w:t>ë</w:t>
      </w:r>
      <w:r w:rsidRPr="006F28EE">
        <w:rPr>
          <w:rFonts w:ascii="Garamond" w:hAnsi="Garamond" w:cs="Times New Roman"/>
          <w:sz w:val="24"/>
          <w:szCs w:val="24"/>
        </w:rPr>
        <w:t xml:space="preserve"> </w:t>
      </w:r>
      <w:r w:rsidR="005D0C4B" w:rsidRPr="006F28EE">
        <w:rPr>
          <w:rFonts w:ascii="Garamond" w:hAnsi="Garamond" w:cs="Times New Roman"/>
          <w:sz w:val="24"/>
          <w:szCs w:val="24"/>
        </w:rPr>
        <w:t>instrumente</w:t>
      </w:r>
      <w:r w:rsidRPr="006F28EE">
        <w:rPr>
          <w:rFonts w:ascii="Garamond" w:hAnsi="Garamond" w:cs="Times New Roman"/>
          <w:sz w:val="24"/>
          <w:szCs w:val="24"/>
        </w:rPr>
        <w:t>ve (BITD) n</w:t>
      </w:r>
      <w:r w:rsidR="00FA1325" w:rsidRPr="006F28EE">
        <w:rPr>
          <w:rFonts w:ascii="Garamond" w:hAnsi="Garamond" w:cs="Times New Roman"/>
          <w:sz w:val="24"/>
          <w:szCs w:val="24"/>
        </w:rPr>
        <w:t>ga prodhuesi i BITD</w:t>
      </w:r>
      <w:r w:rsidR="00812A1E" w:rsidRPr="006F28EE">
        <w:rPr>
          <w:rFonts w:ascii="Garamond" w:hAnsi="Garamond" w:cs="Times New Roman"/>
          <w:sz w:val="24"/>
          <w:szCs w:val="24"/>
        </w:rPr>
        <w:t>;</w:t>
      </w:r>
      <w:r w:rsidR="00FA1325" w:rsidRPr="006F28EE">
        <w:rPr>
          <w:rFonts w:ascii="Garamond" w:hAnsi="Garamond" w:cs="Times New Roman"/>
          <w:sz w:val="24"/>
          <w:szCs w:val="24"/>
        </w:rPr>
        <w:t xml:space="preserve"> </w:t>
      </w:r>
    </w:p>
    <w:p w14:paraId="15C00D6F" w14:textId="7E6CC887" w:rsidR="00D34251" w:rsidRPr="006F28EE" w:rsidRDefault="00D34251" w:rsidP="00FA1325">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(2)</w:t>
      </w:r>
      <w:r w:rsidR="00F2789A" w:rsidRPr="006F28EE">
        <w:rPr>
          <w:rFonts w:ascii="Garamond" w:hAnsi="Garamond" w:cs="Times New Roman"/>
          <w:sz w:val="24"/>
          <w:szCs w:val="24"/>
        </w:rPr>
        <w:t xml:space="preserve"> në</w:t>
      </w:r>
      <w:r w:rsidR="008A750D" w:rsidRPr="006F28EE">
        <w:rPr>
          <w:rFonts w:ascii="Garamond" w:hAnsi="Garamond" w:cs="Times New Roman"/>
          <w:sz w:val="24"/>
          <w:szCs w:val="24"/>
        </w:rPr>
        <w:t xml:space="preserve"> të gjith</w:t>
      </w:r>
      <w:r w:rsidRPr="006F28EE">
        <w:rPr>
          <w:rFonts w:ascii="Garamond" w:hAnsi="Garamond" w:cs="Times New Roman"/>
          <w:sz w:val="24"/>
          <w:szCs w:val="24"/>
        </w:rPr>
        <w:t>a rastet e tjera, nga organizatat</w:t>
      </w:r>
      <w:r w:rsidR="00F536B0" w:rsidRPr="006F28EE">
        <w:rPr>
          <w:rFonts w:ascii="Garamond" w:hAnsi="Garamond" w:cs="Times New Roman"/>
          <w:sz w:val="24"/>
          <w:szCs w:val="24"/>
        </w:rPr>
        <w:t xml:space="preserve"> që</w:t>
      </w:r>
      <w:r w:rsidR="00877448" w:rsidRPr="006F28EE">
        <w:rPr>
          <w:rFonts w:ascii="Garamond" w:hAnsi="Garamond" w:cs="Times New Roman"/>
          <w:sz w:val="24"/>
          <w:szCs w:val="24"/>
        </w:rPr>
        <w:t xml:space="preserve"> kanë </w:t>
      </w:r>
      <w:r w:rsidR="000D187A" w:rsidRPr="006F28EE">
        <w:rPr>
          <w:rFonts w:ascii="Garamond" w:hAnsi="Garamond" w:cs="Times New Roman"/>
          <w:sz w:val="24"/>
          <w:szCs w:val="24"/>
        </w:rPr>
        <w:t>qëllim</w:t>
      </w:r>
      <w:r w:rsidR="00204AB0" w:rsidRPr="006F28EE">
        <w:rPr>
          <w:rFonts w:ascii="Garamond" w:hAnsi="Garamond" w:cs="Times New Roman"/>
          <w:sz w:val="24"/>
          <w:szCs w:val="24"/>
        </w:rPr>
        <w:t xml:space="preserve"> të opero</w:t>
      </w:r>
      <w:r w:rsidR="00D77614" w:rsidRPr="006F28EE">
        <w:rPr>
          <w:rFonts w:ascii="Garamond" w:hAnsi="Garamond" w:cs="Times New Roman"/>
          <w:sz w:val="24"/>
          <w:szCs w:val="24"/>
        </w:rPr>
        <w:t>jnë</w:t>
      </w:r>
      <w:r w:rsidR="00FA1325" w:rsidRPr="006F28EE">
        <w:rPr>
          <w:rFonts w:ascii="Garamond" w:hAnsi="Garamond" w:cs="Times New Roman"/>
          <w:sz w:val="24"/>
          <w:szCs w:val="24"/>
        </w:rPr>
        <w:t xml:space="preserve"> FSTD</w:t>
      </w:r>
      <w:r w:rsidR="00812A1E" w:rsidRPr="006F28EE">
        <w:rPr>
          <w:rFonts w:ascii="Garamond" w:hAnsi="Garamond" w:cs="Times New Roman"/>
          <w:sz w:val="24"/>
          <w:szCs w:val="24"/>
        </w:rPr>
        <w:t>;</w:t>
      </w:r>
      <w:r w:rsidR="00FA1325" w:rsidRPr="006F28EE">
        <w:rPr>
          <w:rFonts w:ascii="Garamond" w:hAnsi="Garamond" w:cs="Times New Roman"/>
          <w:sz w:val="24"/>
          <w:szCs w:val="24"/>
        </w:rPr>
        <w:t xml:space="preserve"> </w:t>
      </w:r>
    </w:p>
    <w:p w14:paraId="03D0122D" w14:textId="5448D440" w:rsidR="00D34251" w:rsidRPr="006F28EE" w:rsidRDefault="00D34251" w:rsidP="00FA1325">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 xml:space="preserve">b) </w:t>
      </w:r>
      <w:r w:rsidR="00227F3B" w:rsidRPr="006F28EE">
        <w:rPr>
          <w:rFonts w:ascii="Garamond" w:hAnsi="Garamond" w:cs="Times New Roman"/>
          <w:sz w:val="24"/>
          <w:szCs w:val="24"/>
        </w:rPr>
        <w:t>Aplikantë</w:t>
      </w:r>
      <w:r w:rsidRPr="006F28EE">
        <w:rPr>
          <w:rFonts w:ascii="Garamond" w:hAnsi="Garamond" w:cs="Times New Roman"/>
          <w:sz w:val="24"/>
          <w:szCs w:val="24"/>
        </w:rPr>
        <w:t>t</w:t>
      </w:r>
      <w:r w:rsidR="004355FA" w:rsidRPr="006F28EE">
        <w:rPr>
          <w:rFonts w:ascii="Garamond" w:hAnsi="Garamond" w:cs="Times New Roman"/>
          <w:sz w:val="24"/>
          <w:szCs w:val="24"/>
        </w:rPr>
        <w:t xml:space="preserve"> për</w:t>
      </w:r>
      <w:r w:rsidR="00B61D1A" w:rsidRPr="006F28EE">
        <w:rPr>
          <w:rFonts w:ascii="Garamond" w:hAnsi="Garamond" w:cs="Times New Roman"/>
          <w:sz w:val="24"/>
          <w:szCs w:val="24"/>
        </w:rPr>
        <w:t xml:space="preserve"> një </w:t>
      </w:r>
      <w:r w:rsidRPr="006F28EE">
        <w:rPr>
          <w:rFonts w:ascii="Garamond" w:hAnsi="Garamond" w:cs="Times New Roman"/>
          <w:sz w:val="24"/>
          <w:szCs w:val="24"/>
        </w:rPr>
        <w:t>kualifikim fillestar duhet</w:t>
      </w:r>
      <w:r w:rsidR="002C12E6" w:rsidRPr="006F28EE">
        <w:rPr>
          <w:rFonts w:ascii="Garamond" w:hAnsi="Garamond" w:cs="Times New Roman"/>
          <w:sz w:val="24"/>
          <w:szCs w:val="24"/>
        </w:rPr>
        <w:t xml:space="preserve"> t</w:t>
      </w:r>
      <w:r w:rsidR="00FD54A7" w:rsidRPr="006F28EE">
        <w:rPr>
          <w:rFonts w:ascii="Garamond" w:hAnsi="Garamond" w:cs="Times New Roman"/>
          <w:sz w:val="24"/>
          <w:szCs w:val="24"/>
        </w:rPr>
        <w:t>’</w:t>
      </w:r>
      <w:r w:rsidR="002C12E6" w:rsidRPr="006F28EE">
        <w:rPr>
          <w:rFonts w:ascii="Garamond" w:hAnsi="Garamond" w:cs="Times New Roman"/>
          <w:sz w:val="24"/>
          <w:szCs w:val="24"/>
        </w:rPr>
        <w:t xml:space="preserve">i </w:t>
      </w:r>
      <w:r w:rsidRPr="006F28EE">
        <w:rPr>
          <w:rFonts w:ascii="Garamond" w:hAnsi="Garamond" w:cs="Times New Roman"/>
          <w:sz w:val="24"/>
          <w:szCs w:val="24"/>
        </w:rPr>
        <w:t>sigur</w:t>
      </w:r>
      <w:r w:rsidR="00DB6BB4" w:rsidRPr="006F28EE">
        <w:rPr>
          <w:rFonts w:ascii="Garamond" w:hAnsi="Garamond" w:cs="Times New Roman"/>
          <w:sz w:val="24"/>
          <w:szCs w:val="24"/>
        </w:rPr>
        <w:t xml:space="preserve">ojnë </w:t>
      </w:r>
      <w:r w:rsidR="00940902" w:rsidRPr="006F28EE">
        <w:rPr>
          <w:rFonts w:ascii="Garamond" w:hAnsi="Garamond" w:cs="Times New Roman"/>
          <w:sz w:val="24"/>
          <w:szCs w:val="24"/>
        </w:rPr>
        <w:t xml:space="preserve">Autoritetit të Aviacionit </w:t>
      </w:r>
      <w:r w:rsidRPr="006F28EE">
        <w:rPr>
          <w:rFonts w:ascii="Garamond" w:hAnsi="Garamond" w:cs="Times New Roman"/>
          <w:sz w:val="24"/>
          <w:szCs w:val="24"/>
        </w:rPr>
        <w:t xml:space="preserve">Civil </w:t>
      </w:r>
      <w:r w:rsidR="002408BE" w:rsidRPr="006F28EE">
        <w:rPr>
          <w:rFonts w:ascii="Garamond" w:hAnsi="Garamond" w:cs="Times New Roman"/>
          <w:sz w:val="24"/>
          <w:szCs w:val="24"/>
        </w:rPr>
        <w:t xml:space="preserve"> </w:t>
      </w:r>
      <w:r w:rsidRPr="006F28EE">
        <w:rPr>
          <w:rFonts w:ascii="Garamond" w:hAnsi="Garamond" w:cs="Times New Roman"/>
          <w:sz w:val="24"/>
          <w:szCs w:val="24"/>
        </w:rPr>
        <w:t>dokumentacionin duke demonstruar se si</w:t>
      </w:r>
      <w:r w:rsidR="00F536B0" w:rsidRPr="006F28EE">
        <w:rPr>
          <w:rFonts w:ascii="Garamond" w:hAnsi="Garamond" w:cs="Times New Roman"/>
          <w:sz w:val="24"/>
          <w:szCs w:val="24"/>
        </w:rPr>
        <w:t xml:space="preserve"> do të </w:t>
      </w:r>
      <w:r w:rsidR="004355FA" w:rsidRPr="006F28EE">
        <w:rPr>
          <w:rFonts w:ascii="Garamond" w:hAnsi="Garamond" w:cs="Times New Roman"/>
          <w:sz w:val="24"/>
          <w:szCs w:val="24"/>
        </w:rPr>
        <w:t>përputh</w:t>
      </w:r>
      <w:r w:rsidRPr="006F28EE">
        <w:rPr>
          <w:rFonts w:ascii="Garamond" w:hAnsi="Garamond" w:cs="Times New Roman"/>
          <w:sz w:val="24"/>
          <w:szCs w:val="24"/>
        </w:rPr>
        <w:t xml:space="preserve">en me </w:t>
      </w:r>
      <w:r w:rsidR="000D187A" w:rsidRPr="006F28EE">
        <w:rPr>
          <w:rFonts w:ascii="Garamond" w:hAnsi="Garamond" w:cs="Times New Roman"/>
          <w:sz w:val="24"/>
          <w:szCs w:val="24"/>
        </w:rPr>
        <w:t>kërkes</w:t>
      </w:r>
      <w:r w:rsidRPr="006F28EE">
        <w:rPr>
          <w:rFonts w:ascii="Garamond" w:hAnsi="Garamond" w:cs="Times New Roman"/>
          <w:sz w:val="24"/>
          <w:szCs w:val="24"/>
        </w:rPr>
        <w:t xml:space="preserve">at e </w:t>
      </w:r>
      <w:r w:rsidR="00581832" w:rsidRPr="006F28EE">
        <w:rPr>
          <w:rFonts w:ascii="Garamond" w:hAnsi="Garamond" w:cs="Times New Roman"/>
          <w:sz w:val="24"/>
          <w:szCs w:val="24"/>
        </w:rPr>
        <w:t>përcakt</w:t>
      </w:r>
      <w:r w:rsidRPr="006F28EE">
        <w:rPr>
          <w:rFonts w:ascii="Garamond" w:hAnsi="Garamond" w:cs="Times New Roman"/>
          <w:sz w:val="24"/>
          <w:szCs w:val="24"/>
        </w:rPr>
        <w:t>uara</w:t>
      </w:r>
      <w:r w:rsidR="00F2789A" w:rsidRPr="006F28EE">
        <w:rPr>
          <w:rFonts w:ascii="Garamond" w:hAnsi="Garamond" w:cs="Times New Roman"/>
          <w:sz w:val="24"/>
          <w:szCs w:val="24"/>
        </w:rPr>
        <w:t xml:space="preserve"> në </w:t>
      </w:r>
      <w:r w:rsidRPr="006F28EE">
        <w:rPr>
          <w:rFonts w:ascii="Garamond" w:hAnsi="Garamond" w:cs="Times New Roman"/>
          <w:sz w:val="24"/>
          <w:szCs w:val="24"/>
        </w:rPr>
        <w:t>k</w:t>
      </w:r>
      <w:r w:rsidR="00D42D3C" w:rsidRPr="006F28EE">
        <w:rPr>
          <w:rFonts w:ascii="Garamond" w:hAnsi="Garamond" w:cs="Times New Roman"/>
          <w:sz w:val="24"/>
          <w:szCs w:val="24"/>
        </w:rPr>
        <w:t>ë</w:t>
      </w:r>
      <w:r w:rsidRPr="006F28EE">
        <w:rPr>
          <w:rFonts w:ascii="Garamond" w:hAnsi="Garamond" w:cs="Times New Roman"/>
          <w:sz w:val="24"/>
          <w:szCs w:val="24"/>
        </w:rPr>
        <w:t>t</w:t>
      </w:r>
      <w:r w:rsidR="00D42D3C" w:rsidRPr="006F28EE">
        <w:rPr>
          <w:rFonts w:ascii="Garamond" w:hAnsi="Garamond" w:cs="Times New Roman"/>
          <w:sz w:val="24"/>
          <w:szCs w:val="24"/>
        </w:rPr>
        <w:t>ë</w:t>
      </w:r>
      <w:r w:rsidRPr="006F28EE">
        <w:rPr>
          <w:rFonts w:ascii="Garamond" w:hAnsi="Garamond" w:cs="Times New Roman"/>
          <w:sz w:val="24"/>
          <w:szCs w:val="24"/>
        </w:rPr>
        <w:t xml:space="preserve"> rregullore.</w:t>
      </w:r>
      <w:r w:rsidR="00D42D3C" w:rsidRPr="006F28EE">
        <w:rPr>
          <w:rFonts w:ascii="Garamond" w:hAnsi="Garamond" w:cs="Times New Roman"/>
          <w:sz w:val="24"/>
          <w:szCs w:val="24"/>
        </w:rPr>
        <w:t xml:space="preserve"> </w:t>
      </w:r>
      <w:r w:rsidRPr="006F28EE">
        <w:rPr>
          <w:rFonts w:ascii="Garamond" w:hAnsi="Garamond" w:cs="Times New Roman"/>
          <w:sz w:val="24"/>
          <w:szCs w:val="24"/>
        </w:rPr>
        <w:t>T</w:t>
      </w:r>
      <w:r w:rsidR="00D42D3C" w:rsidRPr="006F28EE">
        <w:rPr>
          <w:rFonts w:ascii="Garamond" w:hAnsi="Garamond" w:cs="Times New Roman"/>
          <w:sz w:val="24"/>
          <w:szCs w:val="24"/>
        </w:rPr>
        <w:t>ë</w:t>
      </w:r>
      <w:r w:rsidRPr="006F28EE">
        <w:rPr>
          <w:rFonts w:ascii="Garamond" w:hAnsi="Garamond" w:cs="Times New Roman"/>
          <w:sz w:val="24"/>
          <w:szCs w:val="24"/>
        </w:rPr>
        <w:t xml:space="preserve"> tilla </w:t>
      </w:r>
      <w:r w:rsidR="00BE3EB0" w:rsidRPr="006F28EE">
        <w:rPr>
          <w:rFonts w:ascii="Garamond" w:hAnsi="Garamond" w:cs="Times New Roman"/>
          <w:sz w:val="24"/>
          <w:szCs w:val="24"/>
        </w:rPr>
        <w:t xml:space="preserve">dokumente </w:t>
      </w:r>
      <w:r w:rsidR="006E6772" w:rsidRPr="006F28EE">
        <w:rPr>
          <w:rFonts w:ascii="Garamond" w:hAnsi="Garamond" w:cs="Times New Roman"/>
          <w:sz w:val="24"/>
          <w:szCs w:val="24"/>
        </w:rPr>
        <w:t xml:space="preserve">duhet të </w:t>
      </w:r>
      <w:r w:rsidR="008A750D" w:rsidRPr="006F28EE">
        <w:rPr>
          <w:rFonts w:ascii="Garamond" w:hAnsi="Garamond" w:cs="Times New Roman"/>
          <w:sz w:val="24"/>
          <w:szCs w:val="24"/>
        </w:rPr>
        <w:t>përfshijnë</w:t>
      </w:r>
      <w:r w:rsidRPr="006F28EE">
        <w:rPr>
          <w:rFonts w:ascii="Garamond" w:hAnsi="Garamond" w:cs="Times New Roman"/>
          <w:sz w:val="24"/>
          <w:szCs w:val="24"/>
        </w:rPr>
        <w:t xml:space="preserve"> procedur</w:t>
      </w:r>
      <w:r w:rsidR="00D42D3C" w:rsidRPr="006F28EE">
        <w:rPr>
          <w:rFonts w:ascii="Garamond" w:hAnsi="Garamond" w:cs="Times New Roman"/>
          <w:sz w:val="24"/>
          <w:szCs w:val="24"/>
        </w:rPr>
        <w:t>ë</w:t>
      </w:r>
      <w:r w:rsidRPr="006F28EE">
        <w:rPr>
          <w:rFonts w:ascii="Garamond" w:hAnsi="Garamond" w:cs="Times New Roman"/>
          <w:sz w:val="24"/>
          <w:szCs w:val="24"/>
        </w:rPr>
        <w:t xml:space="preserve">n e </w:t>
      </w:r>
      <w:r w:rsidR="00581832" w:rsidRPr="006F28EE">
        <w:rPr>
          <w:rFonts w:ascii="Garamond" w:hAnsi="Garamond" w:cs="Times New Roman"/>
          <w:sz w:val="24"/>
          <w:szCs w:val="24"/>
        </w:rPr>
        <w:t>përcakt</w:t>
      </w:r>
      <w:r w:rsidRPr="006F28EE">
        <w:rPr>
          <w:rFonts w:ascii="Garamond" w:hAnsi="Garamond" w:cs="Times New Roman"/>
          <w:sz w:val="24"/>
          <w:szCs w:val="24"/>
        </w:rPr>
        <w:t>uar</w:t>
      </w:r>
      <w:r w:rsidR="004355FA" w:rsidRPr="006F28EE">
        <w:rPr>
          <w:rFonts w:ascii="Garamond" w:hAnsi="Garamond" w:cs="Times New Roman"/>
          <w:sz w:val="24"/>
          <w:szCs w:val="24"/>
        </w:rPr>
        <w:t xml:space="preserve"> për </w:t>
      </w:r>
      <w:r w:rsidRPr="006F28EE">
        <w:rPr>
          <w:rFonts w:ascii="Garamond" w:hAnsi="Garamond" w:cs="Times New Roman"/>
          <w:sz w:val="24"/>
          <w:szCs w:val="24"/>
        </w:rPr>
        <w:t xml:space="preserve">sigurimin e </w:t>
      </w:r>
      <w:r w:rsidR="00D42D3C" w:rsidRPr="006F28EE">
        <w:rPr>
          <w:rFonts w:ascii="Garamond" w:hAnsi="Garamond" w:cs="Times New Roman"/>
          <w:sz w:val="24"/>
          <w:szCs w:val="24"/>
        </w:rPr>
        <w:t>përputhshmërisë</w:t>
      </w:r>
      <w:r w:rsidRPr="006F28EE">
        <w:rPr>
          <w:rFonts w:ascii="Garamond" w:hAnsi="Garamond" w:cs="Times New Roman"/>
          <w:sz w:val="24"/>
          <w:szCs w:val="24"/>
        </w:rPr>
        <w:t xml:space="preserve"> me ORA.GEN.130 dhe ORA.FSTD.230. </w:t>
      </w:r>
    </w:p>
    <w:p w14:paraId="4EE9E855" w14:textId="77777777" w:rsidR="00161AED" w:rsidRPr="006F28EE" w:rsidRDefault="00161AED" w:rsidP="00FA1325">
      <w:pPr>
        <w:widowControl w:val="0"/>
        <w:spacing w:after="0" w:line="240" w:lineRule="auto"/>
        <w:ind w:firstLine="284"/>
        <w:jc w:val="both"/>
        <w:rPr>
          <w:rFonts w:ascii="Garamond" w:hAnsi="Garamond" w:cs="Times New Roman"/>
          <w:sz w:val="24"/>
          <w:szCs w:val="24"/>
        </w:rPr>
      </w:pPr>
    </w:p>
    <w:p w14:paraId="6BE7A660" w14:textId="77777777" w:rsidR="00874C7F" w:rsidRPr="006F28EE" w:rsidRDefault="00D34251" w:rsidP="00874C7F">
      <w:pPr>
        <w:widowControl w:val="0"/>
        <w:spacing w:after="0" w:line="240" w:lineRule="auto"/>
        <w:jc w:val="both"/>
        <w:rPr>
          <w:rFonts w:ascii="Garamond" w:hAnsi="Garamond" w:cs="Times New Roman"/>
          <w:b/>
          <w:sz w:val="24"/>
          <w:szCs w:val="24"/>
        </w:rPr>
      </w:pPr>
      <w:r w:rsidRPr="006F28EE">
        <w:rPr>
          <w:rFonts w:ascii="Garamond" w:hAnsi="Garamond" w:cs="Times New Roman"/>
          <w:b/>
          <w:sz w:val="24"/>
          <w:szCs w:val="24"/>
        </w:rPr>
        <w:t>ORA.FSTD.205 Specifikimet e certifikimit</w:t>
      </w:r>
      <w:r w:rsidR="004355FA" w:rsidRPr="006F28EE">
        <w:rPr>
          <w:rFonts w:ascii="Garamond" w:hAnsi="Garamond" w:cs="Times New Roman"/>
          <w:b/>
          <w:sz w:val="24"/>
          <w:szCs w:val="24"/>
        </w:rPr>
        <w:t xml:space="preserve"> për </w:t>
      </w:r>
      <w:r w:rsidRPr="006F28EE">
        <w:rPr>
          <w:rFonts w:ascii="Garamond" w:hAnsi="Garamond" w:cs="Times New Roman"/>
          <w:b/>
          <w:sz w:val="24"/>
          <w:szCs w:val="24"/>
        </w:rPr>
        <w:t>FSTD</w:t>
      </w:r>
    </w:p>
    <w:p w14:paraId="5D7121E9" w14:textId="30E6B234" w:rsidR="00D34251" w:rsidRPr="006F28EE" w:rsidRDefault="00D34251" w:rsidP="00874C7F">
      <w:pPr>
        <w:widowControl w:val="0"/>
        <w:spacing w:after="0" w:line="240" w:lineRule="auto"/>
        <w:jc w:val="both"/>
        <w:rPr>
          <w:rFonts w:ascii="Garamond" w:hAnsi="Garamond" w:cs="Times New Roman"/>
          <w:sz w:val="24"/>
          <w:szCs w:val="24"/>
        </w:rPr>
      </w:pPr>
      <w:r w:rsidRPr="006F28EE">
        <w:rPr>
          <w:rFonts w:ascii="Garamond" w:hAnsi="Garamond" w:cs="Times New Roman"/>
          <w:b/>
          <w:sz w:val="24"/>
          <w:szCs w:val="24"/>
        </w:rPr>
        <w:t xml:space="preserve"> </w:t>
      </w:r>
    </w:p>
    <w:p w14:paraId="158ABAAB" w14:textId="2465CFB3" w:rsidR="00D34251" w:rsidRPr="006F28EE" w:rsidRDefault="00D34251" w:rsidP="00FA1325">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 xml:space="preserve">a) </w:t>
      </w:r>
      <w:r w:rsidR="00D42D3C" w:rsidRPr="006F28EE">
        <w:rPr>
          <w:rFonts w:ascii="Garamond" w:hAnsi="Garamond" w:cs="Times New Roman"/>
          <w:sz w:val="24"/>
          <w:szCs w:val="24"/>
        </w:rPr>
        <w:t>Agjencia</w:t>
      </w:r>
      <w:r w:rsidRPr="006F28EE">
        <w:rPr>
          <w:rFonts w:ascii="Garamond" w:hAnsi="Garamond" w:cs="Times New Roman"/>
          <w:sz w:val="24"/>
          <w:szCs w:val="24"/>
        </w:rPr>
        <w:t xml:space="preserve"> lëshon,</w:t>
      </w:r>
      <w:r w:rsidR="00F2789A" w:rsidRPr="006F28EE">
        <w:rPr>
          <w:rFonts w:ascii="Garamond" w:hAnsi="Garamond" w:cs="Times New Roman"/>
          <w:sz w:val="24"/>
          <w:szCs w:val="24"/>
        </w:rPr>
        <w:t xml:space="preserve"> në </w:t>
      </w:r>
      <w:r w:rsidR="004355FA" w:rsidRPr="006F28EE">
        <w:rPr>
          <w:rFonts w:ascii="Garamond" w:hAnsi="Garamond" w:cs="Times New Roman"/>
          <w:sz w:val="24"/>
          <w:szCs w:val="24"/>
        </w:rPr>
        <w:t>përputh</w:t>
      </w:r>
      <w:r w:rsidRPr="006F28EE">
        <w:rPr>
          <w:rFonts w:ascii="Garamond" w:hAnsi="Garamond" w:cs="Times New Roman"/>
          <w:sz w:val="24"/>
          <w:szCs w:val="24"/>
        </w:rPr>
        <w:t xml:space="preserve">je </w:t>
      </w:r>
      <w:r w:rsidR="00D42D3C" w:rsidRPr="006F28EE">
        <w:rPr>
          <w:rFonts w:ascii="Garamond" w:hAnsi="Garamond" w:cs="Times New Roman"/>
          <w:sz w:val="24"/>
          <w:szCs w:val="24"/>
        </w:rPr>
        <w:t xml:space="preserve">me </w:t>
      </w:r>
      <w:r w:rsidR="002408BE" w:rsidRPr="006F28EE">
        <w:rPr>
          <w:rFonts w:ascii="Garamond" w:hAnsi="Garamond" w:cs="Times New Roman"/>
          <w:sz w:val="24"/>
          <w:szCs w:val="24"/>
        </w:rPr>
        <w:t>Rregulloren e BE 2018/1139, transpoz</w:t>
      </w:r>
      <w:r w:rsidR="00161AED" w:rsidRPr="006F28EE">
        <w:rPr>
          <w:rFonts w:ascii="Garamond" w:hAnsi="Garamond" w:cs="Times New Roman"/>
          <w:sz w:val="24"/>
          <w:szCs w:val="24"/>
        </w:rPr>
        <w:t xml:space="preserve">uar me Vendimin e Këshillit të Ministrave Nr.1095, datë 24.12.2020 “Mbi miratimin e kërkesave thelbësore në fushën e </w:t>
      </w:r>
      <w:r w:rsidR="00161AED" w:rsidRPr="006F28EE">
        <w:rPr>
          <w:rFonts w:ascii="Garamond" w:hAnsi="Garamond" w:cs="Times New Roman"/>
          <w:sz w:val="24"/>
          <w:szCs w:val="24"/>
        </w:rPr>
        <w:lastRenderedPageBreak/>
        <w:t>aviacionit civil”</w:t>
      </w:r>
      <w:r w:rsidRPr="006F28EE">
        <w:rPr>
          <w:rFonts w:ascii="Garamond" w:hAnsi="Garamond" w:cs="Times New Roman"/>
          <w:sz w:val="24"/>
          <w:szCs w:val="24"/>
        </w:rPr>
        <w:t>, specifikimet e certifikimit si standarde</w:t>
      </w:r>
      <w:r w:rsidR="0056740D" w:rsidRPr="006F28EE">
        <w:rPr>
          <w:rFonts w:ascii="Garamond" w:hAnsi="Garamond" w:cs="Times New Roman"/>
          <w:sz w:val="24"/>
          <w:szCs w:val="24"/>
        </w:rPr>
        <w:t xml:space="preserve"> të cila</w:t>
      </w:r>
      <w:r w:rsidRPr="006F28EE">
        <w:rPr>
          <w:rFonts w:ascii="Garamond" w:hAnsi="Garamond" w:cs="Times New Roman"/>
          <w:sz w:val="24"/>
          <w:szCs w:val="24"/>
        </w:rPr>
        <w:t>t treg</w:t>
      </w:r>
      <w:r w:rsidR="00DB6BB4" w:rsidRPr="006F28EE">
        <w:rPr>
          <w:rFonts w:ascii="Garamond" w:hAnsi="Garamond" w:cs="Times New Roman"/>
          <w:sz w:val="24"/>
          <w:szCs w:val="24"/>
        </w:rPr>
        <w:t xml:space="preserve">ojnë </w:t>
      </w:r>
      <w:r w:rsidR="00D42D3C" w:rsidRPr="006F28EE">
        <w:rPr>
          <w:rFonts w:ascii="Garamond" w:hAnsi="Garamond" w:cs="Times New Roman"/>
          <w:sz w:val="24"/>
          <w:szCs w:val="24"/>
        </w:rPr>
        <w:t>përputhshmërinë</w:t>
      </w:r>
      <w:r w:rsidR="00F2789A" w:rsidRPr="006F28EE">
        <w:rPr>
          <w:rFonts w:ascii="Garamond" w:hAnsi="Garamond" w:cs="Times New Roman"/>
          <w:sz w:val="24"/>
          <w:szCs w:val="24"/>
        </w:rPr>
        <w:t xml:space="preserve"> </w:t>
      </w:r>
      <w:r w:rsidRPr="006F28EE">
        <w:rPr>
          <w:rFonts w:ascii="Garamond" w:hAnsi="Garamond" w:cs="Times New Roman"/>
          <w:sz w:val="24"/>
          <w:szCs w:val="24"/>
        </w:rPr>
        <w:t>e FSTD</w:t>
      </w:r>
      <w:r w:rsidR="00F536B0" w:rsidRPr="006F28EE">
        <w:rPr>
          <w:rFonts w:ascii="Garamond" w:hAnsi="Garamond" w:cs="Times New Roman"/>
          <w:sz w:val="24"/>
          <w:szCs w:val="24"/>
        </w:rPr>
        <w:t>-së</w:t>
      </w:r>
      <w:r w:rsidRPr="006F28EE">
        <w:rPr>
          <w:rFonts w:ascii="Garamond" w:hAnsi="Garamond" w:cs="Times New Roman"/>
          <w:sz w:val="24"/>
          <w:szCs w:val="24"/>
        </w:rPr>
        <w:t xml:space="preserve"> me </w:t>
      </w:r>
      <w:r w:rsidR="000D187A" w:rsidRPr="006F28EE">
        <w:rPr>
          <w:rFonts w:ascii="Garamond" w:hAnsi="Garamond" w:cs="Times New Roman"/>
          <w:sz w:val="24"/>
          <w:szCs w:val="24"/>
        </w:rPr>
        <w:t>kërkes</w:t>
      </w:r>
      <w:r w:rsidRPr="006F28EE">
        <w:rPr>
          <w:rFonts w:ascii="Garamond" w:hAnsi="Garamond" w:cs="Times New Roman"/>
          <w:sz w:val="24"/>
          <w:szCs w:val="24"/>
        </w:rPr>
        <w:t xml:space="preserve">at </w:t>
      </w:r>
      <w:r w:rsidR="00874C7F" w:rsidRPr="006F28EE">
        <w:rPr>
          <w:rFonts w:ascii="Garamond" w:hAnsi="Garamond" w:cs="Times New Roman"/>
          <w:sz w:val="24"/>
          <w:szCs w:val="24"/>
        </w:rPr>
        <w:t>thelbësore</w:t>
      </w:r>
      <w:r w:rsidRPr="006F28EE">
        <w:rPr>
          <w:rFonts w:ascii="Garamond" w:hAnsi="Garamond" w:cs="Times New Roman"/>
          <w:sz w:val="24"/>
          <w:szCs w:val="24"/>
        </w:rPr>
        <w:t xml:space="preserve"> t</w:t>
      </w:r>
      <w:r w:rsidR="00D42D3C" w:rsidRPr="006F28EE">
        <w:rPr>
          <w:rFonts w:ascii="Garamond" w:hAnsi="Garamond" w:cs="Times New Roman"/>
          <w:sz w:val="24"/>
          <w:szCs w:val="24"/>
        </w:rPr>
        <w:t>ë</w:t>
      </w:r>
      <w:r w:rsidR="00F536B0" w:rsidRPr="006F28EE">
        <w:rPr>
          <w:rFonts w:ascii="Garamond" w:hAnsi="Garamond" w:cs="Times New Roman"/>
          <w:sz w:val="24"/>
          <w:szCs w:val="24"/>
        </w:rPr>
        <w:t xml:space="preserve"> </w:t>
      </w:r>
      <w:r w:rsidR="001C5DE1" w:rsidRPr="006F28EE">
        <w:rPr>
          <w:rFonts w:ascii="Garamond" w:hAnsi="Garamond" w:cs="Times New Roman"/>
          <w:sz w:val="24"/>
          <w:szCs w:val="24"/>
        </w:rPr>
        <w:t>A</w:t>
      </w:r>
      <w:r w:rsidR="00F536B0" w:rsidRPr="006F28EE">
        <w:rPr>
          <w:rFonts w:ascii="Garamond" w:hAnsi="Garamond" w:cs="Times New Roman"/>
          <w:sz w:val="24"/>
          <w:szCs w:val="24"/>
        </w:rPr>
        <w:t xml:space="preserve">neksit </w:t>
      </w:r>
      <w:r w:rsidRPr="006F28EE">
        <w:rPr>
          <w:rFonts w:ascii="Garamond" w:hAnsi="Garamond" w:cs="Times New Roman"/>
          <w:sz w:val="24"/>
          <w:szCs w:val="24"/>
        </w:rPr>
        <w:t>III</w:t>
      </w:r>
      <w:r w:rsidR="00A7378B" w:rsidRPr="006F28EE">
        <w:rPr>
          <w:rFonts w:ascii="Garamond" w:hAnsi="Garamond" w:cs="Times New Roman"/>
          <w:sz w:val="24"/>
          <w:szCs w:val="24"/>
        </w:rPr>
        <w:t xml:space="preserve"> të </w:t>
      </w:r>
      <w:r w:rsidR="002408BE" w:rsidRPr="006F28EE">
        <w:rPr>
          <w:rFonts w:ascii="Garamond" w:hAnsi="Garamond" w:cs="Times New Roman"/>
          <w:sz w:val="24"/>
          <w:szCs w:val="24"/>
        </w:rPr>
        <w:t xml:space="preserve"> rregullores evropiane t</w:t>
      </w:r>
      <w:r w:rsidR="00672D85" w:rsidRPr="006F28EE">
        <w:rPr>
          <w:rFonts w:ascii="Garamond" w:hAnsi="Garamond" w:cs="Times New Roman"/>
          <w:sz w:val="24"/>
          <w:szCs w:val="24"/>
        </w:rPr>
        <w:t>ë</w:t>
      </w:r>
      <w:r w:rsidR="002408BE" w:rsidRPr="006F28EE">
        <w:rPr>
          <w:rFonts w:ascii="Garamond" w:hAnsi="Garamond" w:cs="Times New Roman"/>
          <w:sz w:val="24"/>
          <w:szCs w:val="24"/>
        </w:rPr>
        <w:t xml:space="preserve"> cituar</w:t>
      </w:r>
      <w:r w:rsidR="00874C7F" w:rsidRPr="006F28EE">
        <w:rPr>
          <w:rFonts w:ascii="Garamond" w:hAnsi="Garamond" w:cs="Times New Roman"/>
          <w:sz w:val="24"/>
          <w:szCs w:val="24"/>
        </w:rPr>
        <w:t>.</w:t>
      </w:r>
      <w:r w:rsidR="002408BE" w:rsidRPr="006F28EE">
        <w:rPr>
          <w:rFonts w:ascii="Garamond" w:hAnsi="Garamond" w:cs="Times New Roman"/>
          <w:sz w:val="24"/>
          <w:szCs w:val="24"/>
        </w:rPr>
        <w:t xml:space="preserve"> </w:t>
      </w:r>
      <w:r w:rsidR="003B0048" w:rsidRPr="006F28EE">
        <w:rPr>
          <w:rFonts w:ascii="Garamond" w:hAnsi="Garamond" w:cs="Times New Roman"/>
          <w:sz w:val="24"/>
          <w:szCs w:val="24"/>
        </w:rPr>
        <w:t>Autoriteti i Aviacionit Civil</w:t>
      </w:r>
      <w:r w:rsidRPr="006F28EE">
        <w:rPr>
          <w:rFonts w:ascii="Garamond" w:hAnsi="Garamond" w:cs="Times New Roman"/>
          <w:sz w:val="24"/>
          <w:szCs w:val="24"/>
        </w:rPr>
        <w:t xml:space="preserve"> pranon CS e nxjerra nga Agjencia</w:t>
      </w:r>
      <w:r w:rsidR="002408BE" w:rsidRPr="006F28EE">
        <w:rPr>
          <w:rFonts w:ascii="Garamond" w:hAnsi="Garamond" w:cs="Times New Roman"/>
          <w:sz w:val="24"/>
          <w:szCs w:val="24"/>
        </w:rPr>
        <w:t xml:space="preserve"> dhe i publikon ato</w:t>
      </w:r>
      <w:r w:rsidRPr="006F28EE">
        <w:rPr>
          <w:rFonts w:ascii="Garamond" w:hAnsi="Garamond" w:cs="Times New Roman"/>
          <w:sz w:val="24"/>
          <w:szCs w:val="24"/>
        </w:rPr>
        <w:t>.</w:t>
      </w:r>
    </w:p>
    <w:p w14:paraId="4651D137" w14:textId="343A48A0" w:rsidR="00D34251" w:rsidRPr="006F28EE" w:rsidRDefault="00D34251" w:rsidP="00FA1325">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b)</w:t>
      </w:r>
      <w:r w:rsidR="0056740D" w:rsidRPr="006F28EE">
        <w:rPr>
          <w:rFonts w:ascii="Garamond" w:hAnsi="Garamond" w:cs="Times New Roman"/>
          <w:sz w:val="24"/>
          <w:szCs w:val="24"/>
        </w:rPr>
        <w:t xml:space="preserve"> të tilla</w:t>
      </w:r>
      <w:r w:rsidRPr="006F28EE">
        <w:rPr>
          <w:rFonts w:ascii="Garamond" w:hAnsi="Garamond" w:cs="Times New Roman"/>
          <w:sz w:val="24"/>
          <w:szCs w:val="24"/>
        </w:rPr>
        <w:t xml:space="preserve"> specifikime</w:t>
      </w:r>
      <w:r w:rsidR="008A750D" w:rsidRPr="006F28EE">
        <w:rPr>
          <w:rFonts w:ascii="Garamond" w:hAnsi="Garamond" w:cs="Times New Roman"/>
          <w:sz w:val="24"/>
          <w:szCs w:val="24"/>
        </w:rPr>
        <w:t xml:space="preserve"> të certifik</w:t>
      </w:r>
      <w:r w:rsidRPr="006F28EE">
        <w:rPr>
          <w:rFonts w:ascii="Garamond" w:hAnsi="Garamond" w:cs="Times New Roman"/>
          <w:sz w:val="24"/>
          <w:szCs w:val="24"/>
        </w:rPr>
        <w:t>imit</w:t>
      </w:r>
      <w:r w:rsidR="006E6772" w:rsidRPr="006F28EE">
        <w:rPr>
          <w:rFonts w:ascii="Garamond" w:hAnsi="Garamond" w:cs="Times New Roman"/>
          <w:sz w:val="24"/>
          <w:szCs w:val="24"/>
        </w:rPr>
        <w:t xml:space="preserve"> duhet të</w:t>
      </w:r>
      <w:r w:rsidR="00877448" w:rsidRPr="006F28EE">
        <w:rPr>
          <w:rFonts w:ascii="Garamond" w:hAnsi="Garamond" w:cs="Times New Roman"/>
          <w:sz w:val="24"/>
          <w:szCs w:val="24"/>
        </w:rPr>
        <w:t xml:space="preserve"> jenë </w:t>
      </w:r>
      <w:r w:rsidRPr="006F28EE">
        <w:rPr>
          <w:rFonts w:ascii="Garamond" w:hAnsi="Garamond" w:cs="Times New Roman"/>
          <w:sz w:val="24"/>
          <w:szCs w:val="24"/>
        </w:rPr>
        <w:t>mjaftueshm</w:t>
      </w:r>
      <w:r w:rsidR="00D42D3C" w:rsidRPr="006F28EE">
        <w:rPr>
          <w:rFonts w:ascii="Garamond" w:hAnsi="Garamond" w:cs="Times New Roman"/>
          <w:sz w:val="24"/>
          <w:szCs w:val="24"/>
        </w:rPr>
        <w:t>ë</w:t>
      </w:r>
      <w:r w:rsidRPr="006F28EE">
        <w:rPr>
          <w:rFonts w:ascii="Garamond" w:hAnsi="Garamond" w:cs="Times New Roman"/>
          <w:sz w:val="24"/>
          <w:szCs w:val="24"/>
        </w:rPr>
        <w:t>risht t</w:t>
      </w:r>
      <w:r w:rsidR="00D42D3C" w:rsidRPr="006F28EE">
        <w:rPr>
          <w:rFonts w:ascii="Garamond" w:hAnsi="Garamond" w:cs="Times New Roman"/>
          <w:sz w:val="24"/>
          <w:szCs w:val="24"/>
        </w:rPr>
        <w:t>ë</w:t>
      </w:r>
      <w:r w:rsidRPr="006F28EE">
        <w:rPr>
          <w:rFonts w:ascii="Garamond" w:hAnsi="Garamond" w:cs="Times New Roman"/>
          <w:sz w:val="24"/>
          <w:szCs w:val="24"/>
        </w:rPr>
        <w:t xml:space="preserve"> detajuara dhe specifike</w:t>
      </w:r>
      <w:r w:rsidR="004355FA" w:rsidRPr="006F28EE">
        <w:rPr>
          <w:rFonts w:ascii="Garamond" w:hAnsi="Garamond" w:cs="Times New Roman"/>
          <w:sz w:val="24"/>
          <w:szCs w:val="24"/>
        </w:rPr>
        <w:t xml:space="preserve"> për </w:t>
      </w:r>
      <w:r w:rsidRPr="006F28EE">
        <w:rPr>
          <w:rFonts w:ascii="Garamond" w:hAnsi="Garamond" w:cs="Times New Roman"/>
          <w:sz w:val="24"/>
          <w:szCs w:val="24"/>
        </w:rPr>
        <w:t>t</w:t>
      </w:r>
      <w:r w:rsidR="00FD54A7" w:rsidRPr="006F28EE">
        <w:rPr>
          <w:rFonts w:ascii="Garamond" w:hAnsi="Garamond" w:cs="Times New Roman"/>
          <w:sz w:val="24"/>
          <w:szCs w:val="24"/>
        </w:rPr>
        <w:t>’</w:t>
      </w:r>
      <w:r w:rsidRPr="006F28EE">
        <w:rPr>
          <w:rFonts w:ascii="Garamond" w:hAnsi="Garamond" w:cs="Times New Roman"/>
          <w:sz w:val="24"/>
          <w:szCs w:val="24"/>
        </w:rPr>
        <w:t>i treguar aplikantit kushtet n</w:t>
      </w:r>
      <w:r w:rsidR="001F6ADE" w:rsidRPr="006F28EE">
        <w:rPr>
          <w:rFonts w:ascii="Garamond" w:hAnsi="Garamond" w:cs="Times New Roman"/>
          <w:sz w:val="24"/>
          <w:szCs w:val="24"/>
        </w:rPr>
        <w:t>ë</w:t>
      </w:r>
      <w:r w:rsidRPr="006F28EE">
        <w:rPr>
          <w:rFonts w:ascii="Garamond" w:hAnsi="Garamond" w:cs="Times New Roman"/>
          <w:sz w:val="24"/>
          <w:szCs w:val="24"/>
        </w:rPr>
        <w:t>n</w:t>
      </w:r>
      <w:r w:rsidR="0056740D" w:rsidRPr="006F28EE">
        <w:rPr>
          <w:rFonts w:ascii="Garamond" w:hAnsi="Garamond" w:cs="Times New Roman"/>
          <w:sz w:val="24"/>
          <w:szCs w:val="24"/>
        </w:rPr>
        <w:t xml:space="preserve"> të cila</w:t>
      </w:r>
      <w:r w:rsidRPr="006F28EE">
        <w:rPr>
          <w:rFonts w:ascii="Garamond" w:hAnsi="Garamond" w:cs="Times New Roman"/>
          <w:sz w:val="24"/>
          <w:szCs w:val="24"/>
        </w:rPr>
        <w:t>t</w:t>
      </w:r>
      <w:r w:rsidR="00F536B0" w:rsidRPr="006F28EE">
        <w:rPr>
          <w:rFonts w:ascii="Garamond" w:hAnsi="Garamond" w:cs="Times New Roman"/>
          <w:sz w:val="24"/>
          <w:szCs w:val="24"/>
        </w:rPr>
        <w:t xml:space="preserve"> do të </w:t>
      </w:r>
      <w:r w:rsidR="00B61D1A" w:rsidRPr="006F28EE">
        <w:rPr>
          <w:rFonts w:ascii="Garamond" w:hAnsi="Garamond" w:cs="Times New Roman"/>
          <w:sz w:val="24"/>
          <w:szCs w:val="24"/>
        </w:rPr>
        <w:t>lësh</w:t>
      </w:r>
      <w:r w:rsidRPr="006F28EE">
        <w:rPr>
          <w:rFonts w:ascii="Garamond" w:hAnsi="Garamond" w:cs="Times New Roman"/>
          <w:sz w:val="24"/>
          <w:szCs w:val="24"/>
        </w:rPr>
        <w:t xml:space="preserve">ohen kualifikimet. </w:t>
      </w:r>
    </w:p>
    <w:p w14:paraId="05F47868" w14:textId="77777777" w:rsidR="00874C7F" w:rsidRPr="006F28EE" w:rsidRDefault="00874C7F" w:rsidP="00874C7F">
      <w:pPr>
        <w:widowControl w:val="0"/>
        <w:spacing w:after="0" w:line="240" w:lineRule="auto"/>
        <w:jc w:val="both"/>
        <w:rPr>
          <w:rFonts w:ascii="Garamond" w:hAnsi="Garamond" w:cs="Times New Roman"/>
          <w:sz w:val="24"/>
          <w:szCs w:val="24"/>
        </w:rPr>
      </w:pPr>
    </w:p>
    <w:p w14:paraId="20FA7041" w14:textId="6771C7F5" w:rsidR="00D34251" w:rsidRPr="006F28EE" w:rsidRDefault="00D34251" w:rsidP="00874C7F">
      <w:pPr>
        <w:widowControl w:val="0"/>
        <w:spacing w:after="0" w:line="240" w:lineRule="auto"/>
        <w:jc w:val="both"/>
        <w:rPr>
          <w:rFonts w:ascii="Garamond" w:hAnsi="Garamond" w:cs="Times New Roman"/>
          <w:b/>
          <w:sz w:val="24"/>
          <w:szCs w:val="24"/>
        </w:rPr>
      </w:pPr>
      <w:r w:rsidRPr="006F28EE">
        <w:rPr>
          <w:rFonts w:ascii="Garamond" w:hAnsi="Garamond" w:cs="Times New Roman"/>
          <w:b/>
          <w:sz w:val="24"/>
          <w:szCs w:val="24"/>
        </w:rPr>
        <w:t xml:space="preserve">ORA.FSTD.210 </w:t>
      </w:r>
      <w:r w:rsidR="00EB38FF" w:rsidRPr="006F28EE">
        <w:rPr>
          <w:rFonts w:ascii="Garamond" w:hAnsi="Garamond" w:cs="Times New Roman"/>
          <w:b/>
          <w:sz w:val="24"/>
          <w:szCs w:val="24"/>
        </w:rPr>
        <w:t xml:space="preserve">Kriteret bazë </w:t>
      </w:r>
      <w:r w:rsidR="00D245E1" w:rsidRPr="006F28EE">
        <w:rPr>
          <w:rFonts w:ascii="Garamond" w:hAnsi="Garamond" w:cs="Times New Roman"/>
          <w:b/>
          <w:sz w:val="24"/>
          <w:szCs w:val="24"/>
        </w:rPr>
        <w:t>të kualifi</w:t>
      </w:r>
      <w:r w:rsidRPr="006F28EE">
        <w:rPr>
          <w:rFonts w:ascii="Garamond" w:hAnsi="Garamond" w:cs="Times New Roman"/>
          <w:b/>
          <w:sz w:val="24"/>
          <w:szCs w:val="24"/>
        </w:rPr>
        <w:t>kimit</w:t>
      </w:r>
      <w:r w:rsidR="00F2789A" w:rsidRPr="006F28EE">
        <w:rPr>
          <w:rFonts w:ascii="Garamond" w:hAnsi="Garamond" w:cs="Times New Roman"/>
          <w:b/>
          <w:sz w:val="24"/>
          <w:szCs w:val="24"/>
        </w:rPr>
        <w:t xml:space="preserve"> </w:t>
      </w:r>
    </w:p>
    <w:p w14:paraId="0EBBE023" w14:textId="77777777" w:rsidR="00874C7F" w:rsidRPr="006F28EE" w:rsidRDefault="00874C7F" w:rsidP="00874C7F">
      <w:pPr>
        <w:widowControl w:val="0"/>
        <w:spacing w:after="0" w:line="240" w:lineRule="auto"/>
        <w:jc w:val="both"/>
        <w:rPr>
          <w:rFonts w:ascii="Garamond" w:hAnsi="Garamond" w:cs="Times New Roman"/>
          <w:sz w:val="24"/>
          <w:szCs w:val="24"/>
        </w:rPr>
      </w:pPr>
    </w:p>
    <w:p w14:paraId="23C49932" w14:textId="0B35E378" w:rsidR="00D34251" w:rsidRPr="006F28EE" w:rsidRDefault="00D34251" w:rsidP="00FA1325">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 xml:space="preserve">a) </w:t>
      </w:r>
      <w:r w:rsidR="00EB38FF" w:rsidRPr="006F28EE">
        <w:rPr>
          <w:rFonts w:ascii="Garamond" w:hAnsi="Garamond" w:cs="Times New Roman"/>
          <w:sz w:val="24"/>
          <w:szCs w:val="24"/>
        </w:rPr>
        <w:t xml:space="preserve">Kriteret bazë të </w:t>
      </w:r>
      <w:r w:rsidRPr="006F28EE">
        <w:rPr>
          <w:rFonts w:ascii="Garamond" w:hAnsi="Garamond" w:cs="Times New Roman"/>
          <w:sz w:val="24"/>
          <w:szCs w:val="24"/>
        </w:rPr>
        <w:t>Kualifikim</w:t>
      </w:r>
      <w:r w:rsidR="00EB38FF" w:rsidRPr="006F28EE">
        <w:rPr>
          <w:rFonts w:ascii="Garamond" w:hAnsi="Garamond" w:cs="Times New Roman"/>
          <w:sz w:val="24"/>
          <w:szCs w:val="24"/>
        </w:rPr>
        <w:t>it</w:t>
      </w:r>
      <w:r w:rsidR="00DB6BB4" w:rsidRPr="006F28EE">
        <w:rPr>
          <w:rFonts w:ascii="Garamond" w:hAnsi="Garamond" w:cs="Times New Roman"/>
          <w:sz w:val="24"/>
          <w:szCs w:val="24"/>
        </w:rPr>
        <w:t xml:space="preserve"> </w:t>
      </w:r>
      <w:r w:rsidR="004355FA" w:rsidRPr="006F28EE">
        <w:rPr>
          <w:rFonts w:ascii="Garamond" w:hAnsi="Garamond" w:cs="Times New Roman"/>
          <w:sz w:val="24"/>
          <w:szCs w:val="24"/>
        </w:rPr>
        <w:t xml:space="preserve">për </w:t>
      </w:r>
      <w:r w:rsidR="00581832" w:rsidRPr="006F28EE">
        <w:rPr>
          <w:rFonts w:ascii="Garamond" w:hAnsi="Garamond" w:cs="Times New Roman"/>
          <w:sz w:val="24"/>
          <w:szCs w:val="24"/>
        </w:rPr>
        <w:t>lëshim</w:t>
      </w:r>
      <w:r w:rsidRPr="006F28EE">
        <w:rPr>
          <w:rFonts w:ascii="Garamond" w:hAnsi="Garamond" w:cs="Times New Roman"/>
          <w:sz w:val="24"/>
          <w:szCs w:val="24"/>
        </w:rPr>
        <w:t xml:space="preserve">in e </w:t>
      </w:r>
      <w:r w:rsidR="00947E05" w:rsidRPr="006F28EE">
        <w:rPr>
          <w:rFonts w:ascii="Garamond" w:hAnsi="Garamond" w:cs="Times New Roman"/>
          <w:sz w:val="24"/>
          <w:szCs w:val="24"/>
        </w:rPr>
        <w:t xml:space="preserve">certifikatës së </w:t>
      </w:r>
      <w:r w:rsidRPr="006F28EE">
        <w:rPr>
          <w:rFonts w:ascii="Garamond" w:hAnsi="Garamond" w:cs="Times New Roman"/>
          <w:sz w:val="24"/>
          <w:szCs w:val="24"/>
        </w:rPr>
        <w:t>kualifikimit FSTD</w:t>
      </w:r>
      <w:r w:rsidR="006E6772" w:rsidRPr="006F28EE">
        <w:rPr>
          <w:rFonts w:ascii="Garamond" w:hAnsi="Garamond" w:cs="Times New Roman"/>
          <w:sz w:val="24"/>
          <w:szCs w:val="24"/>
        </w:rPr>
        <w:t xml:space="preserve"> duhet të </w:t>
      </w:r>
      <w:r w:rsidRPr="006F28EE">
        <w:rPr>
          <w:rFonts w:ascii="Garamond" w:hAnsi="Garamond" w:cs="Times New Roman"/>
          <w:sz w:val="24"/>
          <w:szCs w:val="24"/>
        </w:rPr>
        <w:t>konsist</w:t>
      </w:r>
      <w:r w:rsidR="00DB6BB4" w:rsidRPr="006F28EE">
        <w:rPr>
          <w:rFonts w:ascii="Garamond" w:hAnsi="Garamond" w:cs="Times New Roman"/>
          <w:sz w:val="24"/>
          <w:szCs w:val="24"/>
        </w:rPr>
        <w:t xml:space="preserve">ojnë </w:t>
      </w:r>
      <w:r w:rsidRPr="006F28EE">
        <w:rPr>
          <w:rFonts w:ascii="Garamond" w:hAnsi="Garamond" w:cs="Times New Roman"/>
          <w:sz w:val="24"/>
          <w:szCs w:val="24"/>
        </w:rPr>
        <w:t>n</w:t>
      </w:r>
      <w:r w:rsidR="00D42D3C" w:rsidRPr="006F28EE">
        <w:rPr>
          <w:rFonts w:ascii="Garamond" w:hAnsi="Garamond" w:cs="Times New Roman"/>
          <w:sz w:val="24"/>
          <w:szCs w:val="24"/>
        </w:rPr>
        <w:t>ë</w:t>
      </w:r>
      <w:r w:rsidRPr="006F28EE">
        <w:rPr>
          <w:rFonts w:ascii="Garamond" w:hAnsi="Garamond" w:cs="Times New Roman"/>
          <w:sz w:val="24"/>
          <w:szCs w:val="24"/>
        </w:rPr>
        <w:t xml:space="preserve">: </w:t>
      </w:r>
    </w:p>
    <w:p w14:paraId="57425780" w14:textId="70DDBDEC" w:rsidR="00D34251" w:rsidRPr="006F28EE" w:rsidRDefault="00D34251" w:rsidP="00FA1325">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(1) specifikimet e certifikimit t</w:t>
      </w:r>
      <w:r w:rsidR="00D42D3C" w:rsidRPr="006F28EE">
        <w:rPr>
          <w:rFonts w:ascii="Garamond" w:hAnsi="Garamond" w:cs="Times New Roman"/>
          <w:sz w:val="24"/>
          <w:szCs w:val="24"/>
        </w:rPr>
        <w:t>ë</w:t>
      </w:r>
      <w:r w:rsidRPr="006F28EE">
        <w:rPr>
          <w:rFonts w:ascii="Garamond" w:hAnsi="Garamond" w:cs="Times New Roman"/>
          <w:sz w:val="24"/>
          <w:szCs w:val="24"/>
        </w:rPr>
        <w:t xml:space="preserve"> aplikueshme t</w:t>
      </w:r>
      <w:r w:rsidR="00D42D3C" w:rsidRPr="006F28EE">
        <w:rPr>
          <w:rFonts w:ascii="Garamond" w:hAnsi="Garamond" w:cs="Times New Roman"/>
          <w:sz w:val="24"/>
          <w:szCs w:val="24"/>
        </w:rPr>
        <w:t>ë</w:t>
      </w:r>
      <w:r w:rsidRPr="006F28EE">
        <w:rPr>
          <w:rFonts w:ascii="Garamond" w:hAnsi="Garamond" w:cs="Times New Roman"/>
          <w:sz w:val="24"/>
          <w:szCs w:val="24"/>
        </w:rPr>
        <w:t xml:space="preserve"> </w:t>
      </w:r>
      <w:r w:rsidR="00581832" w:rsidRPr="006F28EE">
        <w:rPr>
          <w:rFonts w:ascii="Garamond" w:hAnsi="Garamond" w:cs="Times New Roman"/>
          <w:sz w:val="24"/>
          <w:szCs w:val="24"/>
        </w:rPr>
        <w:t>përcakt</w:t>
      </w:r>
      <w:r w:rsidRPr="006F28EE">
        <w:rPr>
          <w:rFonts w:ascii="Garamond" w:hAnsi="Garamond" w:cs="Times New Roman"/>
          <w:sz w:val="24"/>
          <w:szCs w:val="24"/>
        </w:rPr>
        <w:t>uar nga Agjen</w:t>
      </w:r>
      <w:r w:rsidR="00D42D3C" w:rsidRPr="006F28EE">
        <w:rPr>
          <w:rFonts w:ascii="Garamond" w:hAnsi="Garamond" w:cs="Times New Roman"/>
          <w:sz w:val="24"/>
          <w:szCs w:val="24"/>
        </w:rPr>
        <w:t>c</w:t>
      </w:r>
      <w:r w:rsidRPr="006F28EE">
        <w:rPr>
          <w:rFonts w:ascii="Garamond" w:hAnsi="Garamond" w:cs="Times New Roman"/>
          <w:sz w:val="24"/>
          <w:szCs w:val="24"/>
        </w:rPr>
        <w:t>ia</w:t>
      </w:r>
      <w:r w:rsidR="005A33C3" w:rsidRPr="006F28EE">
        <w:rPr>
          <w:rFonts w:ascii="Garamond" w:hAnsi="Garamond" w:cs="Times New Roman"/>
          <w:sz w:val="24"/>
          <w:szCs w:val="24"/>
        </w:rPr>
        <w:t xml:space="preserve"> dhe t</w:t>
      </w:r>
      <w:r w:rsidR="00672D85" w:rsidRPr="006F28EE">
        <w:rPr>
          <w:rFonts w:ascii="Garamond" w:hAnsi="Garamond" w:cs="Times New Roman"/>
          <w:sz w:val="24"/>
          <w:szCs w:val="24"/>
        </w:rPr>
        <w:t>ë</w:t>
      </w:r>
      <w:r w:rsidR="005A33C3" w:rsidRPr="006F28EE">
        <w:rPr>
          <w:rFonts w:ascii="Garamond" w:hAnsi="Garamond" w:cs="Times New Roman"/>
          <w:sz w:val="24"/>
          <w:szCs w:val="24"/>
        </w:rPr>
        <w:t xml:space="preserve"> pranuara nga AAC</w:t>
      </w:r>
      <w:r w:rsidR="00F536B0" w:rsidRPr="006F28EE">
        <w:rPr>
          <w:rFonts w:ascii="Garamond" w:hAnsi="Garamond" w:cs="Times New Roman"/>
          <w:sz w:val="24"/>
          <w:szCs w:val="24"/>
        </w:rPr>
        <w:t xml:space="preserve"> që</w:t>
      </w:r>
      <w:r w:rsidR="00877448" w:rsidRPr="006F28EE">
        <w:rPr>
          <w:rFonts w:ascii="Garamond" w:hAnsi="Garamond" w:cs="Times New Roman"/>
          <w:sz w:val="24"/>
          <w:szCs w:val="24"/>
        </w:rPr>
        <w:t xml:space="preserve"> janë </w:t>
      </w:r>
      <w:r w:rsidRPr="006F28EE">
        <w:rPr>
          <w:rFonts w:ascii="Garamond" w:hAnsi="Garamond" w:cs="Times New Roman"/>
          <w:sz w:val="24"/>
          <w:szCs w:val="24"/>
        </w:rPr>
        <w:t>efikase</w:t>
      </w:r>
      <w:r w:rsidR="00F2789A" w:rsidRPr="006F28EE">
        <w:rPr>
          <w:rFonts w:ascii="Garamond" w:hAnsi="Garamond" w:cs="Times New Roman"/>
          <w:sz w:val="24"/>
          <w:szCs w:val="24"/>
        </w:rPr>
        <w:t xml:space="preserve"> në </w:t>
      </w:r>
      <w:r w:rsidRPr="006F28EE">
        <w:rPr>
          <w:rFonts w:ascii="Garamond" w:hAnsi="Garamond" w:cs="Times New Roman"/>
          <w:sz w:val="24"/>
          <w:szCs w:val="24"/>
        </w:rPr>
        <w:t>dat</w:t>
      </w:r>
      <w:r w:rsidR="00D42D3C" w:rsidRPr="006F28EE">
        <w:rPr>
          <w:rFonts w:ascii="Garamond" w:hAnsi="Garamond" w:cs="Times New Roman"/>
          <w:sz w:val="24"/>
          <w:szCs w:val="24"/>
        </w:rPr>
        <w:t>ë</w:t>
      </w:r>
      <w:r w:rsidRPr="006F28EE">
        <w:rPr>
          <w:rFonts w:ascii="Garamond" w:hAnsi="Garamond" w:cs="Times New Roman"/>
          <w:sz w:val="24"/>
          <w:szCs w:val="24"/>
        </w:rPr>
        <w:t>n e aplikimit</w:t>
      </w:r>
      <w:r w:rsidR="004355FA" w:rsidRPr="006F28EE">
        <w:rPr>
          <w:rFonts w:ascii="Garamond" w:hAnsi="Garamond" w:cs="Times New Roman"/>
          <w:sz w:val="24"/>
          <w:szCs w:val="24"/>
        </w:rPr>
        <w:t xml:space="preserve"> për </w:t>
      </w:r>
      <w:r w:rsidRPr="006F28EE">
        <w:rPr>
          <w:rFonts w:ascii="Garamond" w:hAnsi="Garamond" w:cs="Times New Roman"/>
          <w:sz w:val="24"/>
          <w:szCs w:val="24"/>
        </w:rPr>
        <w:t xml:space="preserve">kualifikimet fillestare; </w:t>
      </w:r>
    </w:p>
    <w:p w14:paraId="1F4EFA7C" w14:textId="593C891C" w:rsidR="00D34251" w:rsidRPr="006F28EE" w:rsidRDefault="00D34251" w:rsidP="00FA1325">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(2</w:t>
      </w:r>
      <w:r w:rsidR="0062278D" w:rsidRPr="006F28EE">
        <w:rPr>
          <w:rFonts w:ascii="Garamond" w:hAnsi="Garamond" w:cs="Times New Roman"/>
          <w:sz w:val="24"/>
          <w:szCs w:val="24"/>
        </w:rPr>
        <w:t>) të</w:t>
      </w:r>
      <w:r w:rsidR="002F5816" w:rsidRPr="006F28EE">
        <w:rPr>
          <w:rFonts w:ascii="Garamond" w:hAnsi="Garamond" w:cs="Times New Roman"/>
          <w:sz w:val="24"/>
          <w:szCs w:val="24"/>
        </w:rPr>
        <w:t xml:space="preserve"> dhëna</w:t>
      </w:r>
      <w:r w:rsidRPr="006F28EE">
        <w:rPr>
          <w:rFonts w:ascii="Garamond" w:hAnsi="Garamond" w:cs="Times New Roman"/>
          <w:sz w:val="24"/>
          <w:szCs w:val="24"/>
        </w:rPr>
        <w:t xml:space="preserve">t e </w:t>
      </w:r>
      <w:r w:rsidR="00887266" w:rsidRPr="006F28EE">
        <w:rPr>
          <w:rFonts w:ascii="Garamond" w:hAnsi="Garamond" w:cs="Times New Roman"/>
          <w:sz w:val="24"/>
          <w:szCs w:val="24"/>
        </w:rPr>
        <w:t>vlefshmërisë së</w:t>
      </w:r>
      <w:r w:rsidR="00D42D3C" w:rsidRPr="006F28EE">
        <w:rPr>
          <w:rFonts w:ascii="Garamond" w:hAnsi="Garamond" w:cs="Times New Roman"/>
          <w:sz w:val="24"/>
          <w:szCs w:val="24"/>
        </w:rPr>
        <w:t xml:space="preserve"> </w:t>
      </w:r>
      <w:r w:rsidRPr="006F28EE">
        <w:rPr>
          <w:rFonts w:ascii="Garamond" w:hAnsi="Garamond" w:cs="Times New Roman"/>
          <w:sz w:val="24"/>
          <w:szCs w:val="24"/>
        </w:rPr>
        <w:t>avionit, t</w:t>
      </w:r>
      <w:r w:rsidR="00D42D3C" w:rsidRPr="006F28EE">
        <w:rPr>
          <w:rFonts w:ascii="Garamond" w:hAnsi="Garamond" w:cs="Times New Roman"/>
          <w:sz w:val="24"/>
          <w:szCs w:val="24"/>
        </w:rPr>
        <w:t>ë</w:t>
      </w:r>
      <w:r w:rsidRPr="006F28EE">
        <w:rPr>
          <w:rFonts w:ascii="Garamond" w:hAnsi="Garamond" w:cs="Times New Roman"/>
          <w:sz w:val="24"/>
          <w:szCs w:val="24"/>
        </w:rPr>
        <w:t xml:space="preserve"> </w:t>
      </w:r>
      <w:r w:rsidR="00581832" w:rsidRPr="006F28EE">
        <w:rPr>
          <w:rFonts w:ascii="Garamond" w:hAnsi="Garamond" w:cs="Times New Roman"/>
          <w:sz w:val="24"/>
          <w:szCs w:val="24"/>
        </w:rPr>
        <w:t>përcakt</w:t>
      </w:r>
      <w:r w:rsidRPr="006F28EE">
        <w:rPr>
          <w:rFonts w:ascii="Garamond" w:hAnsi="Garamond" w:cs="Times New Roman"/>
          <w:sz w:val="24"/>
          <w:szCs w:val="24"/>
        </w:rPr>
        <w:t>uara nga pjesa e detyrueshme e</w:t>
      </w:r>
      <w:r w:rsidR="006E6772" w:rsidRPr="006F28EE">
        <w:rPr>
          <w:rFonts w:ascii="Garamond" w:hAnsi="Garamond" w:cs="Times New Roman"/>
          <w:sz w:val="24"/>
          <w:szCs w:val="24"/>
        </w:rPr>
        <w:t xml:space="preserve"> të dhëna</w:t>
      </w:r>
      <w:r w:rsidRPr="006F28EE">
        <w:rPr>
          <w:rFonts w:ascii="Garamond" w:hAnsi="Garamond" w:cs="Times New Roman"/>
          <w:sz w:val="24"/>
          <w:szCs w:val="24"/>
        </w:rPr>
        <w:t>ve</w:t>
      </w:r>
      <w:r w:rsidR="00A7378B" w:rsidRPr="006F28EE">
        <w:rPr>
          <w:rFonts w:ascii="Garamond" w:hAnsi="Garamond" w:cs="Times New Roman"/>
          <w:sz w:val="24"/>
          <w:szCs w:val="24"/>
        </w:rPr>
        <w:t xml:space="preserve"> të plot</w:t>
      </w:r>
      <w:r w:rsidRPr="006F28EE">
        <w:rPr>
          <w:rFonts w:ascii="Garamond" w:hAnsi="Garamond" w:cs="Times New Roman"/>
          <w:sz w:val="24"/>
          <w:szCs w:val="24"/>
        </w:rPr>
        <w:t>a operuese sipas aprovimit</w:t>
      </w:r>
      <w:r w:rsidR="00F2789A" w:rsidRPr="006F28EE">
        <w:rPr>
          <w:rFonts w:ascii="Garamond" w:hAnsi="Garamond" w:cs="Times New Roman"/>
          <w:sz w:val="24"/>
          <w:szCs w:val="24"/>
        </w:rPr>
        <w:t xml:space="preserve"> në</w:t>
      </w:r>
      <w:r w:rsidR="00DB6BB4" w:rsidRPr="006F28EE">
        <w:rPr>
          <w:rFonts w:ascii="Garamond" w:hAnsi="Garamond" w:cs="Times New Roman"/>
          <w:sz w:val="24"/>
          <w:szCs w:val="24"/>
        </w:rPr>
        <w:t xml:space="preserve"> bazë </w:t>
      </w:r>
      <w:r w:rsidRPr="006F28EE">
        <w:rPr>
          <w:rFonts w:ascii="Garamond" w:hAnsi="Garamond" w:cs="Times New Roman"/>
          <w:sz w:val="24"/>
          <w:szCs w:val="24"/>
        </w:rPr>
        <w:t>t</w:t>
      </w:r>
      <w:r w:rsidR="00D42D3C" w:rsidRPr="006F28EE">
        <w:rPr>
          <w:rFonts w:ascii="Garamond" w:hAnsi="Garamond" w:cs="Times New Roman"/>
          <w:sz w:val="24"/>
          <w:szCs w:val="24"/>
        </w:rPr>
        <w:t>ë</w:t>
      </w:r>
      <w:r w:rsidRPr="006F28EE">
        <w:rPr>
          <w:rFonts w:ascii="Garamond" w:hAnsi="Garamond" w:cs="Times New Roman"/>
          <w:sz w:val="24"/>
          <w:szCs w:val="24"/>
        </w:rPr>
        <w:t xml:space="preserve"> </w:t>
      </w:r>
      <w:r w:rsidR="00874C7F" w:rsidRPr="006F28EE">
        <w:rPr>
          <w:rFonts w:ascii="Garamond" w:hAnsi="Garamond" w:cs="Times New Roman"/>
          <w:sz w:val="24"/>
          <w:szCs w:val="24"/>
        </w:rPr>
        <w:t>Urdhrit të Ministrit “Për përcaktimin e rregullave zbatuese të vlefshmërisë ajrore dhe të certifikimit mjedisor të mjeteve fluturuese dhe të produkteve që kanë lidhje me to, pjesëve dhe pajisjeve, si dhe për certifikimin e organizatave të projektimit dhe prodhimit”, apo ndryshimeve të tij, që transpozon rregulloren Europiane Nr.</w:t>
      </w:r>
      <w:r w:rsidR="0005793F" w:rsidRPr="006F28EE">
        <w:rPr>
          <w:rFonts w:ascii="Garamond" w:hAnsi="Garamond" w:cs="Times New Roman"/>
          <w:sz w:val="24"/>
          <w:szCs w:val="24"/>
        </w:rPr>
        <w:t xml:space="preserve"> </w:t>
      </w:r>
      <w:r w:rsidR="00874C7F" w:rsidRPr="006F28EE">
        <w:rPr>
          <w:rFonts w:ascii="Garamond" w:hAnsi="Garamond" w:cs="Times New Roman"/>
          <w:sz w:val="24"/>
          <w:szCs w:val="24"/>
        </w:rPr>
        <w:t>748/2012</w:t>
      </w:r>
      <w:r w:rsidRPr="006F28EE">
        <w:rPr>
          <w:rFonts w:ascii="Garamond" w:hAnsi="Garamond" w:cs="Times New Roman"/>
          <w:sz w:val="24"/>
          <w:szCs w:val="24"/>
        </w:rPr>
        <w:t xml:space="preserve">, n.q.s. </w:t>
      </w:r>
      <w:r w:rsidR="004355FA" w:rsidRPr="006F28EE">
        <w:rPr>
          <w:rFonts w:ascii="Garamond" w:hAnsi="Garamond" w:cs="Times New Roman"/>
          <w:sz w:val="24"/>
          <w:szCs w:val="24"/>
        </w:rPr>
        <w:t>është</w:t>
      </w:r>
      <w:r w:rsidRPr="006F28EE">
        <w:rPr>
          <w:rFonts w:ascii="Garamond" w:hAnsi="Garamond" w:cs="Times New Roman"/>
          <w:sz w:val="24"/>
          <w:szCs w:val="24"/>
        </w:rPr>
        <w:t xml:space="preserve"> e aplikueshme. </w:t>
      </w:r>
    </w:p>
    <w:p w14:paraId="050A099D" w14:textId="0AF1807E" w:rsidR="00D34251" w:rsidRPr="006F28EE" w:rsidRDefault="00D34251" w:rsidP="00FA1325">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(3)</w:t>
      </w:r>
      <w:r w:rsidR="00940902" w:rsidRPr="006F28EE">
        <w:rPr>
          <w:rFonts w:ascii="Garamond" w:hAnsi="Garamond" w:cs="Times New Roman"/>
          <w:sz w:val="24"/>
          <w:szCs w:val="24"/>
        </w:rPr>
        <w:t xml:space="preserve"> çdo </w:t>
      </w:r>
      <w:r w:rsidRPr="006F28EE">
        <w:rPr>
          <w:rFonts w:ascii="Garamond" w:hAnsi="Garamond" w:cs="Times New Roman"/>
          <w:sz w:val="24"/>
          <w:szCs w:val="24"/>
        </w:rPr>
        <w:t xml:space="preserve">kusht i </w:t>
      </w:r>
      <w:r w:rsidR="00D42D3C" w:rsidRPr="006F28EE">
        <w:rPr>
          <w:rFonts w:ascii="Garamond" w:hAnsi="Garamond" w:cs="Times New Roman"/>
          <w:sz w:val="24"/>
          <w:szCs w:val="24"/>
        </w:rPr>
        <w:t>veçantë</w:t>
      </w:r>
      <w:r w:rsidRPr="006F28EE">
        <w:rPr>
          <w:rFonts w:ascii="Garamond" w:hAnsi="Garamond" w:cs="Times New Roman"/>
          <w:sz w:val="24"/>
          <w:szCs w:val="24"/>
        </w:rPr>
        <w:t xml:space="preserve"> i </w:t>
      </w:r>
      <w:r w:rsidR="00581832" w:rsidRPr="006F28EE">
        <w:rPr>
          <w:rFonts w:ascii="Garamond" w:hAnsi="Garamond" w:cs="Times New Roman"/>
          <w:sz w:val="24"/>
          <w:szCs w:val="24"/>
        </w:rPr>
        <w:t>përcakt</w:t>
      </w:r>
      <w:r w:rsidRPr="006F28EE">
        <w:rPr>
          <w:rFonts w:ascii="Garamond" w:hAnsi="Garamond" w:cs="Times New Roman"/>
          <w:sz w:val="24"/>
          <w:szCs w:val="24"/>
        </w:rPr>
        <w:t>uar nga Autoriteti i Aviacionit Civil</w:t>
      </w:r>
      <w:r w:rsidR="004B1B1B" w:rsidRPr="006F28EE">
        <w:rPr>
          <w:rFonts w:ascii="Garamond" w:hAnsi="Garamond" w:cs="Times New Roman"/>
          <w:sz w:val="24"/>
          <w:szCs w:val="24"/>
        </w:rPr>
        <w:t>,</w:t>
      </w:r>
      <w:r w:rsidR="00B61D1A" w:rsidRPr="006F28EE">
        <w:rPr>
          <w:rFonts w:ascii="Garamond" w:hAnsi="Garamond" w:cs="Times New Roman"/>
          <w:sz w:val="24"/>
          <w:szCs w:val="24"/>
        </w:rPr>
        <w:t xml:space="preserve"> nëse </w:t>
      </w:r>
      <w:r w:rsidRPr="006F28EE">
        <w:rPr>
          <w:rFonts w:ascii="Garamond" w:hAnsi="Garamond" w:cs="Times New Roman"/>
          <w:sz w:val="24"/>
          <w:szCs w:val="24"/>
        </w:rPr>
        <w:t xml:space="preserve">specifikimi i certifikimit </w:t>
      </w:r>
      <w:r w:rsidR="00EB2F14" w:rsidRPr="006F28EE">
        <w:rPr>
          <w:rFonts w:ascii="Garamond" w:hAnsi="Garamond" w:cs="Times New Roman"/>
          <w:sz w:val="24"/>
          <w:szCs w:val="24"/>
        </w:rPr>
        <w:t>përkatës</w:t>
      </w:r>
      <w:r w:rsidRPr="006F28EE">
        <w:rPr>
          <w:rFonts w:ascii="Garamond" w:hAnsi="Garamond" w:cs="Times New Roman"/>
          <w:sz w:val="24"/>
          <w:szCs w:val="24"/>
        </w:rPr>
        <w:t xml:space="preserve"> nuk </w:t>
      </w:r>
      <w:r w:rsidR="00940902" w:rsidRPr="006F28EE">
        <w:rPr>
          <w:rFonts w:ascii="Garamond" w:hAnsi="Garamond" w:cs="Times New Roman"/>
          <w:sz w:val="24"/>
          <w:szCs w:val="24"/>
        </w:rPr>
        <w:t>përmban</w:t>
      </w:r>
      <w:r w:rsidRPr="006F28EE">
        <w:rPr>
          <w:rFonts w:ascii="Garamond" w:hAnsi="Garamond" w:cs="Times New Roman"/>
          <w:sz w:val="24"/>
          <w:szCs w:val="24"/>
        </w:rPr>
        <w:t xml:space="preserve"> standardet e duhura</w:t>
      </w:r>
      <w:r w:rsidR="004355FA" w:rsidRPr="006F28EE">
        <w:rPr>
          <w:rFonts w:ascii="Garamond" w:hAnsi="Garamond" w:cs="Times New Roman"/>
          <w:sz w:val="24"/>
          <w:szCs w:val="24"/>
        </w:rPr>
        <w:t xml:space="preserve"> për </w:t>
      </w:r>
      <w:r w:rsidRPr="006F28EE">
        <w:rPr>
          <w:rFonts w:ascii="Garamond" w:hAnsi="Garamond" w:cs="Times New Roman"/>
          <w:sz w:val="24"/>
          <w:szCs w:val="24"/>
        </w:rPr>
        <w:t>FSTD,</w:t>
      </w:r>
      <w:r w:rsidR="00F2789A" w:rsidRPr="006F28EE">
        <w:rPr>
          <w:rFonts w:ascii="Garamond" w:hAnsi="Garamond" w:cs="Times New Roman"/>
          <w:sz w:val="24"/>
          <w:szCs w:val="24"/>
        </w:rPr>
        <w:t xml:space="preserve"> </w:t>
      </w:r>
      <w:r w:rsidRPr="006F28EE">
        <w:rPr>
          <w:rFonts w:ascii="Garamond" w:hAnsi="Garamond" w:cs="Times New Roman"/>
          <w:sz w:val="24"/>
          <w:szCs w:val="24"/>
        </w:rPr>
        <w:t>pasi FSTD ka karakteristika</w:t>
      </w:r>
      <w:r w:rsidR="00B32F3C" w:rsidRPr="006F28EE">
        <w:rPr>
          <w:rFonts w:ascii="Garamond" w:hAnsi="Garamond" w:cs="Times New Roman"/>
          <w:sz w:val="24"/>
          <w:szCs w:val="24"/>
        </w:rPr>
        <w:t xml:space="preserve"> të ndrysh</w:t>
      </w:r>
      <w:r w:rsidRPr="006F28EE">
        <w:rPr>
          <w:rFonts w:ascii="Garamond" w:hAnsi="Garamond" w:cs="Times New Roman"/>
          <w:sz w:val="24"/>
          <w:szCs w:val="24"/>
        </w:rPr>
        <w:t>me nga ato</w:t>
      </w:r>
      <w:r w:rsidR="00F2789A" w:rsidRPr="006F28EE">
        <w:rPr>
          <w:rFonts w:ascii="Garamond" w:hAnsi="Garamond" w:cs="Times New Roman"/>
          <w:sz w:val="24"/>
          <w:szCs w:val="24"/>
        </w:rPr>
        <w:t xml:space="preserve"> në</w:t>
      </w:r>
      <w:r w:rsidR="0056740D" w:rsidRPr="006F28EE">
        <w:rPr>
          <w:rFonts w:ascii="Garamond" w:hAnsi="Garamond" w:cs="Times New Roman"/>
          <w:sz w:val="24"/>
          <w:szCs w:val="24"/>
        </w:rPr>
        <w:t xml:space="preserve"> të cila</w:t>
      </w:r>
      <w:r w:rsidRPr="006F28EE">
        <w:rPr>
          <w:rFonts w:ascii="Garamond" w:hAnsi="Garamond" w:cs="Times New Roman"/>
          <w:sz w:val="24"/>
          <w:szCs w:val="24"/>
        </w:rPr>
        <w:t>t</w:t>
      </w:r>
      <w:r w:rsidR="00877448" w:rsidRPr="006F28EE">
        <w:rPr>
          <w:rFonts w:ascii="Garamond" w:hAnsi="Garamond" w:cs="Times New Roman"/>
          <w:sz w:val="24"/>
          <w:szCs w:val="24"/>
        </w:rPr>
        <w:t xml:space="preserve"> janë </w:t>
      </w:r>
      <w:r w:rsidRPr="006F28EE">
        <w:rPr>
          <w:rFonts w:ascii="Garamond" w:hAnsi="Garamond" w:cs="Times New Roman"/>
          <w:sz w:val="24"/>
          <w:szCs w:val="24"/>
        </w:rPr>
        <w:t xml:space="preserve">bazuar specifikimet e certifikimit. </w:t>
      </w:r>
    </w:p>
    <w:p w14:paraId="6D1F759E" w14:textId="76155235" w:rsidR="00D34251" w:rsidRPr="006F28EE" w:rsidRDefault="00D34251" w:rsidP="00FA1325">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 xml:space="preserve">(b) </w:t>
      </w:r>
      <w:r w:rsidR="00F90B65" w:rsidRPr="006F28EE">
        <w:rPr>
          <w:rFonts w:ascii="Garamond" w:hAnsi="Garamond" w:cs="Times New Roman"/>
          <w:sz w:val="24"/>
          <w:szCs w:val="24"/>
        </w:rPr>
        <w:t xml:space="preserve">Kriteret bazë të </w:t>
      </w:r>
      <w:r w:rsidRPr="006F28EE">
        <w:rPr>
          <w:rFonts w:ascii="Garamond" w:hAnsi="Garamond" w:cs="Times New Roman"/>
          <w:sz w:val="24"/>
          <w:szCs w:val="24"/>
        </w:rPr>
        <w:t xml:space="preserve">kualifikimit do të jenë të aplikueshme për trajnimet periodike të ardhshme të FSTD, </w:t>
      </w:r>
      <w:r w:rsidR="00D42D3C" w:rsidRPr="006F28EE">
        <w:rPr>
          <w:rFonts w:ascii="Garamond" w:hAnsi="Garamond" w:cs="Times New Roman"/>
          <w:sz w:val="24"/>
          <w:szCs w:val="24"/>
        </w:rPr>
        <w:t>përveç</w:t>
      </w:r>
      <w:r w:rsidRPr="006F28EE">
        <w:rPr>
          <w:rFonts w:ascii="Garamond" w:hAnsi="Garamond" w:cs="Times New Roman"/>
          <w:sz w:val="24"/>
          <w:szCs w:val="24"/>
        </w:rPr>
        <w:t xml:space="preserve"> rasteve kur është rikategorizuar.</w:t>
      </w:r>
    </w:p>
    <w:p w14:paraId="64A65C38" w14:textId="77777777" w:rsidR="00874C7F" w:rsidRPr="006F28EE" w:rsidRDefault="00874C7F" w:rsidP="00874C7F">
      <w:pPr>
        <w:widowControl w:val="0"/>
        <w:spacing w:after="0" w:line="240" w:lineRule="auto"/>
        <w:jc w:val="both"/>
        <w:rPr>
          <w:rFonts w:ascii="Garamond" w:hAnsi="Garamond" w:cs="Times New Roman"/>
          <w:b/>
          <w:sz w:val="24"/>
          <w:szCs w:val="24"/>
        </w:rPr>
      </w:pPr>
    </w:p>
    <w:p w14:paraId="1A21C850" w14:textId="2FB60A07" w:rsidR="00D34251" w:rsidRPr="006F28EE" w:rsidRDefault="00D34251" w:rsidP="00874C7F">
      <w:pPr>
        <w:widowControl w:val="0"/>
        <w:spacing w:after="0" w:line="240" w:lineRule="auto"/>
        <w:jc w:val="both"/>
        <w:rPr>
          <w:rFonts w:ascii="Garamond" w:hAnsi="Garamond" w:cs="Times New Roman"/>
          <w:b/>
          <w:sz w:val="24"/>
          <w:szCs w:val="24"/>
        </w:rPr>
      </w:pPr>
      <w:r w:rsidRPr="006F28EE">
        <w:rPr>
          <w:rFonts w:ascii="Garamond" w:hAnsi="Garamond" w:cs="Times New Roman"/>
          <w:b/>
          <w:sz w:val="24"/>
          <w:szCs w:val="24"/>
        </w:rPr>
        <w:t xml:space="preserve"> ORA.FSTD.225 </w:t>
      </w:r>
      <w:r w:rsidR="008071AD" w:rsidRPr="006F28EE">
        <w:rPr>
          <w:rFonts w:ascii="Garamond" w:hAnsi="Garamond" w:cs="Times New Roman"/>
          <w:b/>
          <w:sz w:val="24"/>
          <w:szCs w:val="24"/>
        </w:rPr>
        <w:t>Kohëz</w:t>
      </w:r>
      <w:r w:rsidRPr="006F28EE">
        <w:rPr>
          <w:rFonts w:ascii="Garamond" w:hAnsi="Garamond" w:cs="Times New Roman"/>
          <w:b/>
          <w:sz w:val="24"/>
          <w:szCs w:val="24"/>
        </w:rPr>
        <w:t xml:space="preserve">gjatja dhe </w:t>
      </w:r>
      <w:r w:rsidR="00F90B65" w:rsidRPr="006F28EE">
        <w:rPr>
          <w:rFonts w:ascii="Garamond" w:hAnsi="Garamond" w:cs="Times New Roman"/>
          <w:b/>
          <w:sz w:val="24"/>
          <w:szCs w:val="24"/>
        </w:rPr>
        <w:t>vazhdimi i vlefshmërisë</w:t>
      </w:r>
      <w:r w:rsidRPr="006F28EE">
        <w:rPr>
          <w:rFonts w:ascii="Garamond" w:hAnsi="Garamond" w:cs="Times New Roman"/>
          <w:b/>
          <w:sz w:val="24"/>
          <w:szCs w:val="24"/>
        </w:rPr>
        <w:t xml:space="preserve"> </w:t>
      </w:r>
    </w:p>
    <w:p w14:paraId="5D2CB472" w14:textId="77777777" w:rsidR="00874C7F" w:rsidRPr="006F28EE" w:rsidRDefault="00874C7F" w:rsidP="00874C7F">
      <w:pPr>
        <w:widowControl w:val="0"/>
        <w:spacing w:after="0" w:line="240" w:lineRule="auto"/>
        <w:jc w:val="both"/>
        <w:rPr>
          <w:rFonts w:ascii="Garamond" w:hAnsi="Garamond" w:cs="Times New Roman"/>
          <w:sz w:val="24"/>
          <w:szCs w:val="24"/>
        </w:rPr>
      </w:pPr>
    </w:p>
    <w:p w14:paraId="1370380B" w14:textId="55F92741" w:rsidR="009E0A3C" w:rsidRPr="006F28EE" w:rsidRDefault="00D34251" w:rsidP="00FA1325">
      <w:pPr>
        <w:widowControl w:val="0"/>
        <w:spacing w:after="0" w:line="240" w:lineRule="auto"/>
        <w:ind w:firstLine="284"/>
        <w:jc w:val="both"/>
        <w:rPr>
          <w:rFonts w:ascii="Garamond" w:hAnsi="Garamond" w:cs="Times New Roman"/>
          <w:i/>
          <w:sz w:val="24"/>
          <w:szCs w:val="24"/>
        </w:rPr>
      </w:pPr>
      <w:r w:rsidRPr="006F28EE">
        <w:rPr>
          <w:rFonts w:ascii="Garamond" w:hAnsi="Garamond" w:cs="Times New Roman"/>
          <w:i/>
          <w:sz w:val="24"/>
          <w:szCs w:val="24"/>
        </w:rPr>
        <w:t xml:space="preserve">a) </w:t>
      </w:r>
      <w:r w:rsidR="009E0A3C" w:rsidRPr="006F28EE">
        <w:rPr>
          <w:rFonts w:ascii="Garamond" w:hAnsi="Garamond" w:cs="Times New Roman"/>
          <w:i/>
          <w:sz w:val="24"/>
          <w:szCs w:val="24"/>
        </w:rPr>
        <w:t>Certifikata e kualifikimit FSTD do të mbetet e vlefshme, duke iu nënshtruar kushteve të mëposhtme:</w:t>
      </w:r>
    </w:p>
    <w:p w14:paraId="286AD698" w14:textId="74DE6907" w:rsidR="00D34251" w:rsidRPr="006F28EE" w:rsidRDefault="00D34251" w:rsidP="00FA1325">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(1) FSTD dhe organizatave operuese</w:t>
      </w:r>
      <w:r w:rsidR="00F536B0" w:rsidRPr="006F28EE">
        <w:rPr>
          <w:rFonts w:ascii="Garamond" w:hAnsi="Garamond" w:cs="Times New Roman"/>
          <w:sz w:val="24"/>
          <w:szCs w:val="24"/>
        </w:rPr>
        <w:t xml:space="preserve"> që </w:t>
      </w:r>
      <w:r w:rsidR="00D42D3C" w:rsidRPr="006F28EE">
        <w:rPr>
          <w:rFonts w:ascii="Garamond" w:hAnsi="Garamond" w:cs="Times New Roman"/>
          <w:sz w:val="24"/>
          <w:szCs w:val="24"/>
        </w:rPr>
        <w:t>qëndrojnë</w:t>
      </w:r>
      <w:r w:rsidR="00DB6BB4" w:rsidRPr="006F28EE">
        <w:rPr>
          <w:rFonts w:ascii="Garamond" w:hAnsi="Garamond" w:cs="Times New Roman"/>
          <w:sz w:val="24"/>
          <w:szCs w:val="24"/>
        </w:rPr>
        <w:t xml:space="preserve"> </w:t>
      </w:r>
      <w:r w:rsidR="00F2789A" w:rsidRPr="006F28EE">
        <w:rPr>
          <w:rFonts w:ascii="Garamond" w:hAnsi="Garamond" w:cs="Times New Roman"/>
          <w:sz w:val="24"/>
          <w:szCs w:val="24"/>
        </w:rPr>
        <w:t xml:space="preserve">në </w:t>
      </w:r>
      <w:r w:rsidR="004355FA" w:rsidRPr="006F28EE">
        <w:rPr>
          <w:rFonts w:ascii="Garamond" w:hAnsi="Garamond" w:cs="Times New Roman"/>
          <w:sz w:val="24"/>
          <w:szCs w:val="24"/>
        </w:rPr>
        <w:t>përputh</w:t>
      </w:r>
      <w:r w:rsidRPr="006F28EE">
        <w:rPr>
          <w:rFonts w:ascii="Garamond" w:hAnsi="Garamond" w:cs="Times New Roman"/>
          <w:sz w:val="24"/>
          <w:szCs w:val="24"/>
        </w:rPr>
        <w:t xml:space="preserve">je me </w:t>
      </w:r>
      <w:r w:rsidR="000D187A" w:rsidRPr="006F28EE">
        <w:rPr>
          <w:rFonts w:ascii="Garamond" w:hAnsi="Garamond" w:cs="Times New Roman"/>
          <w:sz w:val="24"/>
          <w:szCs w:val="24"/>
        </w:rPr>
        <w:t>kërkes</w:t>
      </w:r>
      <w:r w:rsidRPr="006F28EE">
        <w:rPr>
          <w:rFonts w:ascii="Garamond" w:hAnsi="Garamond" w:cs="Times New Roman"/>
          <w:sz w:val="24"/>
          <w:szCs w:val="24"/>
        </w:rPr>
        <w:t>at e aplikueshme;</w:t>
      </w:r>
      <w:r w:rsidRPr="006F28EE">
        <w:rPr>
          <w:rFonts w:ascii="Garamond" w:hAnsi="Garamond" w:cs="Times New Roman"/>
          <w:b/>
          <w:sz w:val="24"/>
          <w:szCs w:val="24"/>
        </w:rPr>
        <w:t xml:space="preserve"> </w:t>
      </w:r>
    </w:p>
    <w:p w14:paraId="2A67FD55" w14:textId="0A4AF93D" w:rsidR="009E0A3C" w:rsidRPr="006F28EE" w:rsidRDefault="00D34251" w:rsidP="009E0A3C">
      <w:pPr>
        <w:spacing w:after="0" w:line="240" w:lineRule="auto"/>
        <w:ind w:firstLine="284"/>
        <w:jc w:val="both"/>
        <w:rPr>
          <w:rFonts w:ascii="Garamond" w:hAnsi="Garamond" w:cs="Times New Roman"/>
          <w:i/>
          <w:sz w:val="24"/>
          <w:szCs w:val="24"/>
        </w:rPr>
      </w:pPr>
      <w:r w:rsidRPr="006F28EE">
        <w:rPr>
          <w:rFonts w:ascii="Garamond" w:hAnsi="Garamond" w:cs="Times New Roman"/>
          <w:i/>
          <w:sz w:val="24"/>
          <w:szCs w:val="24"/>
        </w:rPr>
        <w:t xml:space="preserve">(2) </w:t>
      </w:r>
      <w:r w:rsidR="009E0A3C" w:rsidRPr="006F28EE">
        <w:rPr>
          <w:rFonts w:ascii="Garamond" w:hAnsi="Garamond" w:cs="Times New Roman"/>
          <w:i/>
          <w:sz w:val="24"/>
          <w:szCs w:val="24"/>
        </w:rPr>
        <w:t>Autoritetit të Aviacionit Civil që i jepet akses në organizatë siç përcaktohet në pikën ORA.GEN.140 për të përcaktuar pajtueshmërinë e vazhdueshme me kërkesat përkatëse të vendimit të Këshillit të Ministrave nr. 1095, datë 24.12.2020, “Mbi miratimin e kërkesave thelbësore në fushën e aviacionit civil”, i ndryshuar, dhe akteve nënligjore në zbatim të tij;</w:t>
      </w:r>
    </w:p>
    <w:p w14:paraId="24AF8448" w14:textId="726E63B1" w:rsidR="00D34251" w:rsidRPr="006F28EE" w:rsidRDefault="009E0A3C" w:rsidP="009E0A3C">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 xml:space="preserve"> </w:t>
      </w:r>
      <w:r w:rsidR="00D34251" w:rsidRPr="006F28EE">
        <w:rPr>
          <w:rFonts w:ascii="Garamond" w:hAnsi="Garamond" w:cs="Times New Roman"/>
          <w:sz w:val="24"/>
          <w:szCs w:val="24"/>
        </w:rPr>
        <w:t>(3)</w:t>
      </w:r>
      <w:r w:rsidR="00F2789A" w:rsidRPr="006F28EE">
        <w:rPr>
          <w:rFonts w:ascii="Garamond" w:hAnsi="Garamond" w:cs="Times New Roman"/>
          <w:sz w:val="24"/>
          <w:szCs w:val="24"/>
        </w:rPr>
        <w:t xml:space="preserve"> </w:t>
      </w:r>
      <w:r w:rsidR="00D34251" w:rsidRPr="006F28EE">
        <w:rPr>
          <w:rFonts w:ascii="Garamond" w:hAnsi="Garamond" w:cs="Times New Roman"/>
          <w:sz w:val="24"/>
          <w:szCs w:val="24"/>
        </w:rPr>
        <w:t xml:space="preserve">Certifikatës së kualifikimit e cila nuk </w:t>
      </w:r>
      <w:r w:rsidR="004355FA" w:rsidRPr="006F28EE">
        <w:rPr>
          <w:rFonts w:ascii="Garamond" w:hAnsi="Garamond" w:cs="Times New Roman"/>
          <w:sz w:val="24"/>
          <w:szCs w:val="24"/>
        </w:rPr>
        <w:t>është</w:t>
      </w:r>
      <w:r w:rsidR="00D34251" w:rsidRPr="006F28EE">
        <w:rPr>
          <w:rFonts w:ascii="Garamond" w:hAnsi="Garamond" w:cs="Times New Roman"/>
          <w:sz w:val="24"/>
          <w:szCs w:val="24"/>
        </w:rPr>
        <w:t xml:space="preserve"> pezulluar ose revokuar.</w:t>
      </w:r>
      <w:r w:rsidR="00D34251" w:rsidRPr="006F28EE">
        <w:rPr>
          <w:rFonts w:ascii="Garamond" w:hAnsi="Garamond" w:cs="Times New Roman"/>
          <w:b/>
          <w:sz w:val="24"/>
          <w:szCs w:val="24"/>
        </w:rPr>
        <w:t xml:space="preserve"> </w:t>
      </w:r>
    </w:p>
    <w:p w14:paraId="3BD8EEF5" w14:textId="6D0D065E" w:rsidR="009E0A3C" w:rsidRPr="006F28EE" w:rsidRDefault="009E0A3C" w:rsidP="009E0A3C">
      <w:pPr>
        <w:spacing w:after="0" w:line="240" w:lineRule="auto"/>
        <w:ind w:firstLine="284"/>
        <w:jc w:val="both"/>
        <w:rPr>
          <w:rFonts w:ascii="Garamond" w:hAnsi="Garamond" w:cs="Times New Roman"/>
          <w:i/>
          <w:sz w:val="24"/>
          <w:szCs w:val="24"/>
        </w:rPr>
      </w:pPr>
      <w:r w:rsidRPr="006F28EE">
        <w:rPr>
          <w:rFonts w:ascii="Garamond" w:hAnsi="Garamond" w:cs="Times New Roman"/>
          <w:i/>
          <w:sz w:val="24"/>
          <w:szCs w:val="24"/>
        </w:rPr>
        <w:t>b) Nëse Autoriteti i Aviacionit Civil ka zgjatur periudhën e vlerësimit periodik për një FSTD në përputhje me pikën ARA.FSTD.120(c) të aneksit VI (pjesa-ARA), organizata duhet të caktojë një person ose grup personash me përvojën e duhur që do të bëjë të gjitha sa vijon brenda një periudhe prej 60 ditësh përpara dhe 30 ditësh pas fillimit të çdo periudhe 12-mujore periodike në përputhje me pikën ARA.FSTD.120(b)(1) të aneksit VI:</w:t>
      </w:r>
    </w:p>
    <w:p w14:paraId="0C540F3D" w14:textId="77777777" w:rsidR="009E0A3C" w:rsidRPr="006F28EE" w:rsidRDefault="009E0A3C" w:rsidP="009E0A3C">
      <w:pPr>
        <w:spacing w:after="0" w:line="240" w:lineRule="auto"/>
        <w:ind w:firstLine="284"/>
        <w:jc w:val="both"/>
        <w:rPr>
          <w:rFonts w:ascii="Garamond" w:hAnsi="Garamond" w:cs="Times New Roman"/>
          <w:i/>
          <w:sz w:val="24"/>
          <w:szCs w:val="24"/>
        </w:rPr>
      </w:pPr>
      <w:r w:rsidRPr="006F28EE">
        <w:rPr>
          <w:rFonts w:ascii="Garamond" w:hAnsi="Garamond" w:cs="Times New Roman"/>
          <w:i/>
          <w:sz w:val="24"/>
          <w:szCs w:val="24"/>
        </w:rPr>
        <w:t>1. të rishikojë përsëritjet e rregullta të testeve të plota në master QTG;</w:t>
      </w:r>
    </w:p>
    <w:p w14:paraId="0FD94FA9" w14:textId="77777777" w:rsidR="009E0A3C" w:rsidRPr="006F28EE" w:rsidRDefault="009E0A3C" w:rsidP="009E0A3C">
      <w:pPr>
        <w:spacing w:after="0" w:line="240" w:lineRule="auto"/>
        <w:ind w:firstLine="284"/>
        <w:jc w:val="both"/>
        <w:rPr>
          <w:rFonts w:ascii="Garamond" w:hAnsi="Garamond" w:cs="Times New Roman"/>
          <w:i/>
          <w:sz w:val="24"/>
          <w:szCs w:val="24"/>
        </w:rPr>
      </w:pPr>
      <w:r w:rsidRPr="006F28EE">
        <w:rPr>
          <w:rFonts w:ascii="Garamond" w:hAnsi="Garamond" w:cs="Times New Roman"/>
          <w:i/>
          <w:sz w:val="24"/>
          <w:szCs w:val="24"/>
        </w:rPr>
        <w:t>2. të kryejë funksionet përkatëse dhe testet subjektive;</w:t>
      </w:r>
    </w:p>
    <w:p w14:paraId="1ED1B839" w14:textId="77777777" w:rsidR="009E0A3C" w:rsidRPr="006F28EE" w:rsidRDefault="009E0A3C" w:rsidP="009E0A3C">
      <w:pPr>
        <w:spacing w:after="0" w:line="240" w:lineRule="auto"/>
        <w:ind w:firstLine="284"/>
        <w:jc w:val="both"/>
        <w:rPr>
          <w:rFonts w:ascii="Garamond" w:hAnsi="Garamond" w:cs="Times New Roman"/>
          <w:i/>
          <w:sz w:val="24"/>
          <w:szCs w:val="24"/>
        </w:rPr>
      </w:pPr>
      <w:r w:rsidRPr="006F28EE">
        <w:rPr>
          <w:rFonts w:ascii="Garamond" w:hAnsi="Garamond" w:cs="Times New Roman"/>
          <w:i/>
          <w:sz w:val="24"/>
          <w:szCs w:val="24"/>
        </w:rPr>
        <w:t>3. të dërgojë një raport të rezultateve tek Autoriteti i Aviacionit Civil.</w:t>
      </w:r>
    </w:p>
    <w:p w14:paraId="6E953487" w14:textId="2CE62496" w:rsidR="009E0A3C" w:rsidRPr="006F28EE" w:rsidRDefault="009E0A3C" w:rsidP="009E0A3C">
      <w:pPr>
        <w:spacing w:after="0" w:line="240" w:lineRule="auto"/>
        <w:ind w:firstLine="284"/>
        <w:jc w:val="both"/>
        <w:rPr>
          <w:rFonts w:ascii="Garamond" w:hAnsi="Garamond" w:cs="Times New Roman"/>
          <w:i/>
          <w:sz w:val="24"/>
          <w:szCs w:val="24"/>
        </w:rPr>
      </w:pPr>
      <w:r w:rsidRPr="006F28EE">
        <w:rPr>
          <w:rFonts w:ascii="Garamond" w:hAnsi="Garamond" w:cs="Times New Roman"/>
          <w:i/>
          <w:sz w:val="24"/>
          <w:szCs w:val="24"/>
        </w:rPr>
        <w:t>c) Kualifikimi BITD duhet të qëndrojë si subjekt i vlefshëm, përkundrejt vlerësimit të rregullt për përputhshmërinë me kualifikimet bazë të aplikueshme nga Autoriteti i Aviacionit Civil në përputhje me pikën ARA.FSTD.120 të aneksit VI.</w:t>
      </w:r>
    </w:p>
    <w:p w14:paraId="5E526F8F" w14:textId="3CF2E4E3" w:rsidR="00D34251" w:rsidRPr="006F28EE" w:rsidRDefault="00D34251" w:rsidP="00FA1325">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 xml:space="preserve">d) Pas </w:t>
      </w:r>
      <w:r w:rsidR="00B10575" w:rsidRPr="006F28EE">
        <w:rPr>
          <w:rFonts w:ascii="Garamond" w:hAnsi="Garamond" w:cs="Times New Roman"/>
          <w:sz w:val="24"/>
          <w:szCs w:val="24"/>
        </w:rPr>
        <w:t>dorëz</w:t>
      </w:r>
      <w:r w:rsidRPr="006F28EE">
        <w:rPr>
          <w:rFonts w:ascii="Garamond" w:hAnsi="Garamond" w:cs="Times New Roman"/>
          <w:sz w:val="24"/>
          <w:szCs w:val="24"/>
        </w:rPr>
        <w:t>imit ose revokimit, certifikata e kualifikimit FSTD duhet</w:t>
      </w:r>
      <w:r w:rsidR="002C12E6" w:rsidRPr="006F28EE">
        <w:rPr>
          <w:rFonts w:ascii="Garamond" w:hAnsi="Garamond" w:cs="Times New Roman"/>
          <w:sz w:val="24"/>
          <w:szCs w:val="24"/>
        </w:rPr>
        <w:t xml:space="preserve"> t</w:t>
      </w:r>
      <w:r w:rsidR="00FD54A7" w:rsidRPr="006F28EE">
        <w:rPr>
          <w:rFonts w:ascii="Garamond" w:hAnsi="Garamond" w:cs="Times New Roman"/>
          <w:sz w:val="24"/>
          <w:szCs w:val="24"/>
        </w:rPr>
        <w:t>’</w:t>
      </w:r>
      <w:r w:rsidR="002C12E6" w:rsidRPr="006F28EE">
        <w:rPr>
          <w:rFonts w:ascii="Garamond" w:hAnsi="Garamond" w:cs="Times New Roman"/>
          <w:sz w:val="24"/>
          <w:szCs w:val="24"/>
        </w:rPr>
        <w:t xml:space="preserve">i </w:t>
      </w:r>
      <w:r w:rsidRPr="006F28EE">
        <w:rPr>
          <w:rFonts w:ascii="Garamond" w:hAnsi="Garamond" w:cs="Times New Roman"/>
          <w:sz w:val="24"/>
          <w:szCs w:val="24"/>
        </w:rPr>
        <w:t xml:space="preserve">kthehet </w:t>
      </w:r>
      <w:r w:rsidR="00940902" w:rsidRPr="006F28EE">
        <w:rPr>
          <w:rFonts w:ascii="Garamond" w:hAnsi="Garamond" w:cs="Times New Roman"/>
          <w:sz w:val="24"/>
          <w:szCs w:val="24"/>
        </w:rPr>
        <w:t xml:space="preserve">Autoritetit të Aviacionit </w:t>
      </w:r>
      <w:r w:rsidRPr="006F28EE">
        <w:rPr>
          <w:rFonts w:ascii="Garamond" w:hAnsi="Garamond" w:cs="Times New Roman"/>
          <w:sz w:val="24"/>
          <w:szCs w:val="24"/>
        </w:rPr>
        <w:t>Civil.</w:t>
      </w:r>
      <w:r w:rsidRPr="006F28EE">
        <w:rPr>
          <w:rFonts w:ascii="Garamond" w:hAnsi="Garamond" w:cs="Times New Roman"/>
          <w:b/>
          <w:sz w:val="24"/>
          <w:szCs w:val="24"/>
        </w:rPr>
        <w:t xml:space="preserve"> </w:t>
      </w:r>
    </w:p>
    <w:p w14:paraId="17136D08" w14:textId="77777777" w:rsidR="00874C7F" w:rsidRPr="006F28EE" w:rsidRDefault="00874C7F" w:rsidP="00874C7F">
      <w:pPr>
        <w:widowControl w:val="0"/>
        <w:spacing w:after="0" w:line="240" w:lineRule="auto"/>
        <w:jc w:val="both"/>
        <w:rPr>
          <w:rFonts w:ascii="Garamond" w:hAnsi="Garamond" w:cs="Times New Roman"/>
          <w:b/>
          <w:sz w:val="24"/>
          <w:szCs w:val="24"/>
        </w:rPr>
      </w:pPr>
    </w:p>
    <w:p w14:paraId="1B8E9F83" w14:textId="76A24D6F" w:rsidR="00D34251" w:rsidRPr="006F28EE" w:rsidRDefault="00D34251" w:rsidP="00874C7F">
      <w:pPr>
        <w:widowControl w:val="0"/>
        <w:spacing w:after="0" w:line="240" w:lineRule="auto"/>
        <w:jc w:val="both"/>
        <w:rPr>
          <w:rFonts w:ascii="Garamond" w:hAnsi="Garamond" w:cs="Times New Roman"/>
          <w:b/>
          <w:sz w:val="24"/>
          <w:szCs w:val="24"/>
        </w:rPr>
      </w:pPr>
      <w:r w:rsidRPr="006F28EE">
        <w:rPr>
          <w:rFonts w:ascii="Garamond" w:hAnsi="Garamond" w:cs="Times New Roman"/>
          <w:b/>
          <w:sz w:val="24"/>
          <w:szCs w:val="24"/>
        </w:rPr>
        <w:t>ORA.FSTD.230 Ndryshimet</w:t>
      </w:r>
      <w:r w:rsidR="00F2789A" w:rsidRPr="006F28EE">
        <w:rPr>
          <w:rFonts w:ascii="Garamond" w:hAnsi="Garamond" w:cs="Times New Roman"/>
          <w:b/>
          <w:sz w:val="24"/>
          <w:szCs w:val="24"/>
        </w:rPr>
        <w:t xml:space="preserve"> në </w:t>
      </w:r>
      <w:r w:rsidRPr="006F28EE">
        <w:rPr>
          <w:rFonts w:ascii="Garamond" w:hAnsi="Garamond" w:cs="Times New Roman"/>
          <w:b/>
          <w:sz w:val="24"/>
          <w:szCs w:val="24"/>
        </w:rPr>
        <w:t xml:space="preserve">FSTD e kualifikuar </w:t>
      </w:r>
    </w:p>
    <w:p w14:paraId="5F4A89CC" w14:textId="77777777" w:rsidR="00874C7F" w:rsidRPr="006F28EE" w:rsidRDefault="00874C7F" w:rsidP="00874C7F">
      <w:pPr>
        <w:widowControl w:val="0"/>
        <w:spacing w:after="0" w:line="240" w:lineRule="auto"/>
        <w:jc w:val="both"/>
        <w:rPr>
          <w:rFonts w:ascii="Garamond" w:hAnsi="Garamond" w:cs="Times New Roman"/>
          <w:sz w:val="24"/>
          <w:szCs w:val="24"/>
        </w:rPr>
      </w:pPr>
    </w:p>
    <w:p w14:paraId="498A20E8" w14:textId="39EB22B2" w:rsidR="00D34251" w:rsidRPr="006F28EE" w:rsidRDefault="00D34251" w:rsidP="00FA1325">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 xml:space="preserve">a) </w:t>
      </w:r>
      <w:r w:rsidR="00581832" w:rsidRPr="006F28EE">
        <w:rPr>
          <w:rFonts w:ascii="Garamond" w:hAnsi="Garamond" w:cs="Times New Roman"/>
          <w:sz w:val="24"/>
          <w:szCs w:val="24"/>
        </w:rPr>
        <w:t>Mbajtës</w:t>
      </w:r>
      <w:r w:rsidRPr="006F28EE">
        <w:rPr>
          <w:rFonts w:ascii="Garamond" w:hAnsi="Garamond" w:cs="Times New Roman"/>
          <w:sz w:val="24"/>
          <w:szCs w:val="24"/>
        </w:rPr>
        <w:t xml:space="preserve">i i </w:t>
      </w:r>
      <w:r w:rsidR="00947E05" w:rsidRPr="006F28EE">
        <w:rPr>
          <w:rFonts w:ascii="Garamond" w:hAnsi="Garamond" w:cs="Times New Roman"/>
          <w:sz w:val="24"/>
          <w:szCs w:val="24"/>
        </w:rPr>
        <w:t xml:space="preserve">certifikatës së </w:t>
      </w:r>
      <w:r w:rsidRPr="006F28EE">
        <w:rPr>
          <w:rFonts w:ascii="Garamond" w:hAnsi="Garamond" w:cs="Times New Roman"/>
          <w:sz w:val="24"/>
          <w:szCs w:val="24"/>
        </w:rPr>
        <w:t>kualifikimit FSTD</w:t>
      </w:r>
      <w:r w:rsidR="006E6772" w:rsidRPr="006F28EE">
        <w:rPr>
          <w:rFonts w:ascii="Garamond" w:hAnsi="Garamond" w:cs="Times New Roman"/>
          <w:sz w:val="24"/>
          <w:szCs w:val="24"/>
        </w:rPr>
        <w:t xml:space="preserve"> duhet të </w:t>
      </w:r>
      <w:r w:rsidRPr="006F28EE">
        <w:rPr>
          <w:rFonts w:ascii="Garamond" w:hAnsi="Garamond" w:cs="Times New Roman"/>
          <w:sz w:val="24"/>
          <w:szCs w:val="24"/>
        </w:rPr>
        <w:t>informoj</w:t>
      </w:r>
      <w:r w:rsidR="00FE1EF4" w:rsidRPr="006F28EE">
        <w:rPr>
          <w:rFonts w:ascii="Garamond" w:hAnsi="Garamond" w:cs="Times New Roman"/>
          <w:sz w:val="24"/>
          <w:szCs w:val="24"/>
        </w:rPr>
        <w:t>ë</w:t>
      </w:r>
      <w:r w:rsidRPr="006F28EE">
        <w:rPr>
          <w:rFonts w:ascii="Garamond" w:hAnsi="Garamond" w:cs="Times New Roman"/>
          <w:sz w:val="24"/>
          <w:szCs w:val="24"/>
        </w:rPr>
        <w:t xml:space="preserve"> Autoritetin e Aviacionit Civil </w:t>
      </w:r>
      <w:r w:rsidR="004355FA" w:rsidRPr="006F28EE">
        <w:rPr>
          <w:rFonts w:ascii="Garamond" w:hAnsi="Garamond" w:cs="Times New Roman"/>
          <w:sz w:val="24"/>
          <w:szCs w:val="24"/>
        </w:rPr>
        <w:t>për</w:t>
      </w:r>
      <w:r w:rsidR="00940902" w:rsidRPr="006F28EE">
        <w:rPr>
          <w:rFonts w:ascii="Garamond" w:hAnsi="Garamond" w:cs="Times New Roman"/>
          <w:sz w:val="24"/>
          <w:szCs w:val="24"/>
        </w:rPr>
        <w:t xml:space="preserve"> </w:t>
      </w:r>
      <w:r w:rsidR="00940902" w:rsidRPr="006F28EE">
        <w:rPr>
          <w:rFonts w:ascii="Garamond" w:hAnsi="Garamond" w:cs="Times New Roman"/>
          <w:sz w:val="24"/>
          <w:szCs w:val="24"/>
        </w:rPr>
        <w:lastRenderedPageBreak/>
        <w:t xml:space="preserve">çdo </w:t>
      </w:r>
      <w:r w:rsidRPr="006F28EE">
        <w:rPr>
          <w:rFonts w:ascii="Garamond" w:hAnsi="Garamond" w:cs="Times New Roman"/>
          <w:sz w:val="24"/>
          <w:szCs w:val="24"/>
        </w:rPr>
        <w:t>ndryshim t</w:t>
      </w:r>
      <w:r w:rsidR="00D42D3C" w:rsidRPr="006F28EE">
        <w:rPr>
          <w:rFonts w:ascii="Garamond" w:hAnsi="Garamond" w:cs="Times New Roman"/>
          <w:sz w:val="24"/>
          <w:szCs w:val="24"/>
        </w:rPr>
        <w:t>ë</w:t>
      </w:r>
      <w:r w:rsidRPr="006F28EE">
        <w:rPr>
          <w:rFonts w:ascii="Garamond" w:hAnsi="Garamond" w:cs="Times New Roman"/>
          <w:sz w:val="24"/>
          <w:szCs w:val="24"/>
        </w:rPr>
        <w:t xml:space="preserve"> propozuar</w:t>
      </w:r>
      <w:r w:rsidR="00D245E1" w:rsidRPr="006F28EE">
        <w:rPr>
          <w:rFonts w:ascii="Garamond" w:hAnsi="Garamond" w:cs="Times New Roman"/>
          <w:sz w:val="24"/>
          <w:szCs w:val="24"/>
        </w:rPr>
        <w:t xml:space="preserve"> të FSTD </w:t>
      </w:r>
      <w:r w:rsidR="0056740D" w:rsidRPr="006F28EE">
        <w:rPr>
          <w:rFonts w:ascii="Garamond" w:hAnsi="Garamond" w:cs="Times New Roman"/>
          <w:sz w:val="24"/>
          <w:szCs w:val="24"/>
        </w:rPr>
        <w:t>të tilla</w:t>
      </w:r>
      <w:r w:rsidRPr="006F28EE">
        <w:rPr>
          <w:rFonts w:ascii="Garamond" w:hAnsi="Garamond" w:cs="Times New Roman"/>
          <w:sz w:val="24"/>
          <w:szCs w:val="24"/>
        </w:rPr>
        <w:t xml:space="preserve"> si:</w:t>
      </w:r>
      <w:r w:rsidRPr="006F28EE">
        <w:rPr>
          <w:rFonts w:ascii="Garamond" w:hAnsi="Garamond" w:cs="Times New Roman"/>
          <w:b/>
          <w:sz w:val="24"/>
          <w:szCs w:val="24"/>
        </w:rPr>
        <w:t xml:space="preserve"> </w:t>
      </w:r>
    </w:p>
    <w:p w14:paraId="2529CE52" w14:textId="77777777" w:rsidR="00D34251" w:rsidRPr="006F28EE" w:rsidRDefault="00D34251" w:rsidP="00FA1325">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(1) Modifikime madhore;</w:t>
      </w:r>
      <w:r w:rsidRPr="006F28EE">
        <w:rPr>
          <w:rFonts w:ascii="Garamond" w:hAnsi="Garamond" w:cs="Times New Roman"/>
          <w:b/>
          <w:sz w:val="24"/>
          <w:szCs w:val="24"/>
        </w:rPr>
        <w:t xml:space="preserve"> </w:t>
      </w:r>
    </w:p>
    <w:p w14:paraId="6A84111E" w14:textId="7AFB7C9E" w:rsidR="00D34251" w:rsidRPr="006F28EE" w:rsidRDefault="00D34251" w:rsidP="00FA1325">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(2)</w:t>
      </w:r>
      <w:r w:rsidR="00F2789A" w:rsidRPr="006F28EE">
        <w:rPr>
          <w:rFonts w:ascii="Garamond" w:hAnsi="Garamond" w:cs="Times New Roman"/>
          <w:sz w:val="24"/>
          <w:szCs w:val="24"/>
        </w:rPr>
        <w:t xml:space="preserve"> </w:t>
      </w:r>
      <w:r w:rsidRPr="006F28EE">
        <w:rPr>
          <w:rFonts w:ascii="Garamond" w:hAnsi="Garamond" w:cs="Times New Roman"/>
          <w:sz w:val="24"/>
          <w:szCs w:val="24"/>
        </w:rPr>
        <w:t>Zhvendosje t</w:t>
      </w:r>
      <w:r w:rsidR="00D245E1" w:rsidRPr="006F28EE">
        <w:rPr>
          <w:rFonts w:ascii="Garamond" w:hAnsi="Garamond" w:cs="Times New Roman"/>
          <w:sz w:val="24"/>
          <w:szCs w:val="24"/>
        </w:rPr>
        <w:t>ë</w:t>
      </w:r>
      <w:r w:rsidRPr="006F28EE">
        <w:rPr>
          <w:rFonts w:ascii="Garamond" w:hAnsi="Garamond" w:cs="Times New Roman"/>
          <w:sz w:val="24"/>
          <w:szCs w:val="24"/>
        </w:rPr>
        <w:t xml:space="preserve"> FSTD</w:t>
      </w:r>
      <w:r w:rsidRPr="006F28EE">
        <w:rPr>
          <w:rFonts w:ascii="Garamond" w:hAnsi="Garamond" w:cs="Times New Roman"/>
          <w:b/>
          <w:sz w:val="24"/>
          <w:szCs w:val="24"/>
        </w:rPr>
        <w:t xml:space="preserve"> </w:t>
      </w:r>
    </w:p>
    <w:p w14:paraId="5642C421" w14:textId="1E5CD4D2" w:rsidR="00D34251" w:rsidRPr="006F28EE" w:rsidRDefault="00D34251" w:rsidP="00FA1325">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(3)</w:t>
      </w:r>
      <w:r w:rsidR="00940902" w:rsidRPr="006F28EE">
        <w:rPr>
          <w:rFonts w:ascii="Garamond" w:hAnsi="Garamond" w:cs="Times New Roman"/>
          <w:sz w:val="24"/>
          <w:szCs w:val="24"/>
        </w:rPr>
        <w:t xml:space="preserve"> çdo </w:t>
      </w:r>
      <w:r w:rsidR="00FE1EF4" w:rsidRPr="006F28EE">
        <w:rPr>
          <w:rFonts w:ascii="Garamond" w:hAnsi="Garamond" w:cs="Times New Roman"/>
          <w:sz w:val="24"/>
          <w:szCs w:val="24"/>
        </w:rPr>
        <w:t>de</w:t>
      </w:r>
      <w:r w:rsidRPr="006F28EE">
        <w:rPr>
          <w:rFonts w:ascii="Garamond" w:hAnsi="Garamond" w:cs="Times New Roman"/>
          <w:sz w:val="24"/>
          <w:szCs w:val="24"/>
        </w:rPr>
        <w:t>aktivizim</w:t>
      </w:r>
      <w:r w:rsidR="00D245E1" w:rsidRPr="006F28EE">
        <w:rPr>
          <w:rFonts w:ascii="Garamond" w:hAnsi="Garamond" w:cs="Times New Roman"/>
          <w:sz w:val="24"/>
          <w:szCs w:val="24"/>
        </w:rPr>
        <w:t xml:space="preserve"> të FSTD</w:t>
      </w:r>
      <w:r w:rsidR="00FE1EF4" w:rsidRPr="006F28EE">
        <w:rPr>
          <w:rFonts w:ascii="Garamond" w:hAnsi="Garamond" w:cs="Times New Roman"/>
          <w:sz w:val="24"/>
          <w:szCs w:val="24"/>
        </w:rPr>
        <w:t xml:space="preserve">-së. </w:t>
      </w:r>
      <w:r w:rsidR="00D245E1" w:rsidRPr="006F28EE">
        <w:rPr>
          <w:rFonts w:ascii="Garamond" w:hAnsi="Garamond" w:cs="Times New Roman"/>
          <w:sz w:val="24"/>
          <w:szCs w:val="24"/>
        </w:rPr>
        <w:t xml:space="preserve"> </w:t>
      </w:r>
    </w:p>
    <w:p w14:paraId="59ED2B42" w14:textId="478D35B9" w:rsidR="00D34251" w:rsidRPr="006F28EE" w:rsidRDefault="00D34251" w:rsidP="00FA1325">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b)</w:t>
      </w:r>
      <w:r w:rsidR="00F2789A" w:rsidRPr="006F28EE">
        <w:rPr>
          <w:rFonts w:ascii="Garamond" w:hAnsi="Garamond" w:cs="Times New Roman"/>
          <w:sz w:val="24"/>
          <w:szCs w:val="24"/>
        </w:rPr>
        <w:t xml:space="preserve"> në </w:t>
      </w:r>
      <w:r w:rsidRPr="006F28EE">
        <w:rPr>
          <w:rFonts w:ascii="Garamond" w:hAnsi="Garamond" w:cs="Times New Roman"/>
          <w:sz w:val="24"/>
          <w:szCs w:val="24"/>
        </w:rPr>
        <w:t>rastin e p</w:t>
      </w:r>
      <w:r w:rsidR="00D245E1" w:rsidRPr="006F28EE">
        <w:rPr>
          <w:rFonts w:ascii="Garamond" w:hAnsi="Garamond" w:cs="Times New Roman"/>
          <w:sz w:val="24"/>
          <w:szCs w:val="24"/>
        </w:rPr>
        <w:t>ë</w:t>
      </w:r>
      <w:r w:rsidRPr="006F28EE">
        <w:rPr>
          <w:rFonts w:ascii="Garamond" w:hAnsi="Garamond" w:cs="Times New Roman"/>
          <w:sz w:val="24"/>
          <w:szCs w:val="24"/>
        </w:rPr>
        <w:t>rmi</w:t>
      </w:r>
      <w:r w:rsidR="00D245E1" w:rsidRPr="006F28EE">
        <w:rPr>
          <w:rFonts w:ascii="Garamond" w:hAnsi="Garamond" w:cs="Times New Roman"/>
          <w:sz w:val="24"/>
          <w:szCs w:val="24"/>
        </w:rPr>
        <w:t>rë</w:t>
      </w:r>
      <w:r w:rsidRPr="006F28EE">
        <w:rPr>
          <w:rFonts w:ascii="Garamond" w:hAnsi="Garamond" w:cs="Times New Roman"/>
          <w:sz w:val="24"/>
          <w:szCs w:val="24"/>
        </w:rPr>
        <w:t>si</w:t>
      </w:r>
      <w:r w:rsidR="00D245E1" w:rsidRPr="006F28EE">
        <w:rPr>
          <w:rFonts w:ascii="Garamond" w:hAnsi="Garamond" w:cs="Times New Roman"/>
          <w:sz w:val="24"/>
          <w:szCs w:val="24"/>
        </w:rPr>
        <w:t>mi</w:t>
      </w:r>
      <w:r w:rsidRPr="006F28EE">
        <w:rPr>
          <w:rFonts w:ascii="Garamond" w:hAnsi="Garamond" w:cs="Times New Roman"/>
          <w:sz w:val="24"/>
          <w:szCs w:val="24"/>
        </w:rPr>
        <w:t>t</w:t>
      </w:r>
      <w:r w:rsidR="00D245E1" w:rsidRPr="006F28EE">
        <w:rPr>
          <w:rFonts w:ascii="Garamond" w:hAnsi="Garamond" w:cs="Times New Roman"/>
          <w:sz w:val="24"/>
          <w:szCs w:val="24"/>
        </w:rPr>
        <w:t xml:space="preserve"> të nivelit të kualifi</w:t>
      </w:r>
      <w:r w:rsidRPr="006F28EE">
        <w:rPr>
          <w:rFonts w:ascii="Garamond" w:hAnsi="Garamond" w:cs="Times New Roman"/>
          <w:sz w:val="24"/>
          <w:szCs w:val="24"/>
        </w:rPr>
        <w:t>kimit FSTD, organizata</w:t>
      </w:r>
      <w:r w:rsidR="006E6772" w:rsidRPr="006F28EE">
        <w:rPr>
          <w:rFonts w:ascii="Garamond" w:hAnsi="Garamond" w:cs="Times New Roman"/>
          <w:sz w:val="24"/>
          <w:szCs w:val="24"/>
        </w:rPr>
        <w:t xml:space="preserve"> duhet </w:t>
      </w:r>
      <w:r w:rsidR="00227F3B" w:rsidRPr="006F28EE">
        <w:rPr>
          <w:rFonts w:ascii="Garamond" w:hAnsi="Garamond" w:cs="Times New Roman"/>
          <w:sz w:val="24"/>
          <w:szCs w:val="24"/>
        </w:rPr>
        <w:t xml:space="preserve">të aplikojë </w:t>
      </w:r>
      <w:r w:rsidRPr="006F28EE">
        <w:rPr>
          <w:rFonts w:ascii="Garamond" w:hAnsi="Garamond" w:cs="Times New Roman"/>
          <w:sz w:val="24"/>
          <w:szCs w:val="24"/>
        </w:rPr>
        <w:t xml:space="preserve">tek Autoriteti i Aviacionit Civil </w:t>
      </w:r>
      <w:r w:rsidR="004355FA" w:rsidRPr="006F28EE">
        <w:rPr>
          <w:rFonts w:ascii="Garamond" w:hAnsi="Garamond" w:cs="Times New Roman"/>
          <w:sz w:val="24"/>
          <w:szCs w:val="24"/>
        </w:rPr>
        <w:t>për</w:t>
      </w:r>
      <w:r w:rsidR="00B61D1A" w:rsidRPr="006F28EE">
        <w:rPr>
          <w:rFonts w:ascii="Garamond" w:hAnsi="Garamond" w:cs="Times New Roman"/>
          <w:sz w:val="24"/>
          <w:szCs w:val="24"/>
        </w:rPr>
        <w:t xml:space="preserve"> një </w:t>
      </w:r>
      <w:r w:rsidR="00C01AF8" w:rsidRPr="006F28EE">
        <w:rPr>
          <w:rFonts w:ascii="Garamond" w:hAnsi="Garamond" w:cs="Times New Roman"/>
          <w:sz w:val="24"/>
          <w:szCs w:val="24"/>
        </w:rPr>
        <w:t>vlerës</w:t>
      </w:r>
      <w:r w:rsidRPr="006F28EE">
        <w:rPr>
          <w:rFonts w:ascii="Garamond" w:hAnsi="Garamond" w:cs="Times New Roman"/>
          <w:sz w:val="24"/>
          <w:szCs w:val="24"/>
        </w:rPr>
        <w:t>im t</w:t>
      </w:r>
      <w:r w:rsidR="00D42D3C" w:rsidRPr="006F28EE">
        <w:rPr>
          <w:rFonts w:ascii="Garamond" w:hAnsi="Garamond" w:cs="Times New Roman"/>
          <w:sz w:val="24"/>
          <w:szCs w:val="24"/>
        </w:rPr>
        <w:t>ë</w:t>
      </w:r>
      <w:r w:rsidRPr="006F28EE">
        <w:rPr>
          <w:rFonts w:ascii="Garamond" w:hAnsi="Garamond" w:cs="Times New Roman"/>
          <w:sz w:val="24"/>
          <w:szCs w:val="24"/>
        </w:rPr>
        <w:t xml:space="preserve"> </w:t>
      </w:r>
      <w:r w:rsidR="00D245E1" w:rsidRPr="006F28EE">
        <w:rPr>
          <w:rFonts w:ascii="Garamond" w:hAnsi="Garamond" w:cs="Times New Roman"/>
          <w:sz w:val="24"/>
          <w:szCs w:val="24"/>
        </w:rPr>
        <w:t>përmirë</w:t>
      </w:r>
      <w:r w:rsidRPr="006F28EE">
        <w:rPr>
          <w:rFonts w:ascii="Garamond" w:hAnsi="Garamond" w:cs="Times New Roman"/>
          <w:sz w:val="24"/>
          <w:szCs w:val="24"/>
        </w:rPr>
        <w:t>simit.</w:t>
      </w:r>
      <w:r w:rsidR="00D245E1" w:rsidRPr="006F28EE">
        <w:rPr>
          <w:rFonts w:ascii="Garamond" w:hAnsi="Garamond" w:cs="Times New Roman"/>
          <w:sz w:val="24"/>
          <w:szCs w:val="24"/>
        </w:rPr>
        <w:t xml:space="preserve"> </w:t>
      </w:r>
      <w:r w:rsidRPr="006F28EE">
        <w:rPr>
          <w:rFonts w:ascii="Garamond" w:hAnsi="Garamond" w:cs="Times New Roman"/>
          <w:sz w:val="24"/>
          <w:szCs w:val="24"/>
        </w:rPr>
        <w:t>Organizata</w:t>
      </w:r>
      <w:r w:rsidR="00F536B0" w:rsidRPr="006F28EE">
        <w:rPr>
          <w:rFonts w:ascii="Garamond" w:hAnsi="Garamond" w:cs="Times New Roman"/>
          <w:sz w:val="24"/>
          <w:szCs w:val="24"/>
        </w:rPr>
        <w:t xml:space="preserve"> do të </w:t>
      </w:r>
      <w:r w:rsidR="00B127C9" w:rsidRPr="006F28EE">
        <w:rPr>
          <w:rFonts w:ascii="Garamond" w:hAnsi="Garamond" w:cs="Times New Roman"/>
          <w:sz w:val="24"/>
          <w:szCs w:val="24"/>
        </w:rPr>
        <w:t>drejtojë</w:t>
      </w:r>
      <w:r w:rsidR="008A750D" w:rsidRPr="006F28EE">
        <w:rPr>
          <w:rFonts w:ascii="Garamond" w:hAnsi="Garamond" w:cs="Times New Roman"/>
          <w:sz w:val="24"/>
          <w:szCs w:val="24"/>
        </w:rPr>
        <w:t xml:space="preserve"> të gjith</w:t>
      </w:r>
      <w:r w:rsidRPr="006F28EE">
        <w:rPr>
          <w:rFonts w:ascii="Garamond" w:hAnsi="Garamond" w:cs="Times New Roman"/>
          <w:sz w:val="24"/>
          <w:szCs w:val="24"/>
        </w:rPr>
        <w:t>a testet e validimit</w:t>
      </w:r>
      <w:r w:rsidR="004355FA" w:rsidRPr="006F28EE">
        <w:rPr>
          <w:rFonts w:ascii="Garamond" w:hAnsi="Garamond" w:cs="Times New Roman"/>
          <w:sz w:val="24"/>
          <w:szCs w:val="24"/>
        </w:rPr>
        <w:t xml:space="preserve"> për </w:t>
      </w:r>
      <w:r w:rsidRPr="006F28EE">
        <w:rPr>
          <w:rFonts w:ascii="Garamond" w:hAnsi="Garamond" w:cs="Times New Roman"/>
          <w:sz w:val="24"/>
          <w:szCs w:val="24"/>
        </w:rPr>
        <w:t>nivelin e kualifikimit</w:t>
      </w:r>
      <w:r w:rsidR="00D77614" w:rsidRPr="006F28EE">
        <w:rPr>
          <w:rFonts w:ascii="Garamond" w:hAnsi="Garamond" w:cs="Times New Roman"/>
          <w:sz w:val="24"/>
          <w:szCs w:val="24"/>
        </w:rPr>
        <w:t xml:space="preserve"> të kërkuar</w:t>
      </w:r>
      <w:r w:rsidRPr="006F28EE">
        <w:rPr>
          <w:rFonts w:ascii="Garamond" w:hAnsi="Garamond" w:cs="Times New Roman"/>
          <w:sz w:val="24"/>
          <w:szCs w:val="24"/>
        </w:rPr>
        <w:t>.</w:t>
      </w:r>
      <w:r w:rsidR="00D245E1" w:rsidRPr="006F28EE">
        <w:rPr>
          <w:rFonts w:ascii="Garamond" w:hAnsi="Garamond" w:cs="Times New Roman"/>
          <w:sz w:val="24"/>
          <w:szCs w:val="24"/>
        </w:rPr>
        <w:t xml:space="preserve"> </w:t>
      </w:r>
      <w:r w:rsidRPr="006F28EE">
        <w:rPr>
          <w:rFonts w:ascii="Garamond" w:hAnsi="Garamond" w:cs="Times New Roman"/>
          <w:sz w:val="24"/>
          <w:szCs w:val="24"/>
        </w:rPr>
        <w:t xml:space="preserve">Rezultatet nga </w:t>
      </w:r>
      <w:r w:rsidR="00C01AF8" w:rsidRPr="006F28EE">
        <w:rPr>
          <w:rFonts w:ascii="Garamond" w:hAnsi="Garamond" w:cs="Times New Roman"/>
          <w:sz w:val="24"/>
          <w:szCs w:val="24"/>
        </w:rPr>
        <w:t>vlerës</w:t>
      </w:r>
      <w:r w:rsidRPr="006F28EE">
        <w:rPr>
          <w:rFonts w:ascii="Garamond" w:hAnsi="Garamond" w:cs="Times New Roman"/>
          <w:sz w:val="24"/>
          <w:szCs w:val="24"/>
        </w:rPr>
        <w:t>imet e m</w:t>
      </w:r>
      <w:r w:rsidR="00D245E1" w:rsidRPr="006F28EE">
        <w:rPr>
          <w:rFonts w:ascii="Garamond" w:hAnsi="Garamond" w:cs="Times New Roman"/>
          <w:sz w:val="24"/>
          <w:szCs w:val="24"/>
        </w:rPr>
        <w:t>ë</w:t>
      </w:r>
      <w:r w:rsidRPr="006F28EE">
        <w:rPr>
          <w:rFonts w:ascii="Garamond" w:hAnsi="Garamond" w:cs="Times New Roman"/>
          <w:sz w:val="24"/>
          <w:szCs w:val="24"/>
        </w:rPr>
        <w:t>parshme nuk duhet</w:t>
      </w:r>
      <w:r w:rsidR="00006A2C" w:rsidRPr="006F28EE">
        <w:rPr>
          <w:rFonts w:ascii="Garamond" w:hAnsi="Garamond" w:cs="Times New Roman"/>
          <w:sz w:val="24"/>
          <w:szCs w:val="24"/>
        </w:rPr>
        <w:t xml:space="preserve"> që të </w:t>
      </w:r>
      <w:r w:rsidR="00581832" w:rsidRPr="006F28EE">
        <w:rPr>
          <w:rFonts w:ascii="Garamond" w:hAnsi="Garamond" w:cs="Times New Roman"/>
          <w:sz w:val="24"/>
          <w:szCs w:val="24"/>
        </w:rPr>
        <w:t>përdor</w:t>
      </w:r>
      <w:r w:rsidRPr="006F28EE">
        <w:rPr>
          <w:rFonts w:ascii="Garamond" w:hAnsi="Garamond" w:cs="Times New Roman"/>
          <w:sz w:val="24"/>
          <w:szCs w:val="24"/>
        </w:rPr>
        <w:t>en</w:t>
      </w:r>
      <w:r w:rsidR="00006A2C" w:rsidRPr="006F28EE">
        <w:rPr>
          <w:rFonts w:ascii="Garamond" w:hAnsi="Garamond" w:cs="Times New Roman"/>
          <w:sz w:val="24"/>
          <w:szCs w:val="24"/>
        </w:rPr>
        <w:t xml:space="preserve"> për të </w:t>
      </w:r>
      <w:r w:rsidRPr="006F28EE">
        <w:rPr>
          <w:rFonts w:ascii="Garamond" w:hAnsi="Garamond" w:cs="Times New Roman"/>
          <w:sz w:val="24"/>
          <w:szCs w:val="24"/>
        </w:rPr>
        <w:t xml:space="preserve">validuar </w:t>
      </w:r>
      <w:r w:rsidR="00D245E1" w:rsidRPr="006F28EE">
        <w:rPr>
          <w:rFonts w:ascii="Garamond" w:hAnsi="Garamond" w:cs="Times New Roman"/>
          <w:sz w:val="24"/>
          <w:szCs w:val="24"/>
        </w:rPr>
        <w:t>performancën</w:t>
      </w:r>
      <w:r w:rsidRPr="006F28EE">
        <w:rPr>
          <w:rFonts w:ascii="Garamond" w:hAnsi="Garamond" w:cs="Times New Roman"/>
          <w:sz w:val="24"/>
          <w:szCs w:val="24"/>
        </w:rPr>
        <w:t xml:space="preserve"> FSTD</w:t>
      </w:r>
      <w:r w:rsidR="004355FA" w:rsidRPr="006F28EE">
        <w:rPr>
          <w:rFonts w:ascii="Garamond" w:hAnsi="Garamond" w:cs="Times New Roman"/>
          <w:sz w:val="24"/>
          <w:szCs w:val="24"/>
        </w:rPr>
        <w:t xml:space="preserve"> për </w:t>
      </w:r>
      <w:r w:rsidRPr="006F28EE">
        <w:rPr>
          <w:rFonts w:ascii="Garamond" w:hAnsi="Garamond" w:cs="Times New Roman"/>
          <w:sz w:val="24"/>
          <w:szCs w:val="24"/>
        </w:rPr>
        <w:t>p</w:t>
      </w:r>
      <w:r w:rsidR="00D245E1" w:rsidRPr="006F28EE">
        <w:rPr>
          <w:rFonts w:ascii="Garamond" w:hAnsi="Garamond" w:cs="Times New Roman"/>
          <w:sz w:val="24"/>
          <w:szCs w:val="24"/>
        </w:rPr>
        <w:t>ë</w:t>
      </w:r>
      <w:r w:rsidRPr="006F28EE">
        <w:rPr>
          <w:rFonts w:ascii="Garamond" w:hAnsi="Garamond" w:cs="Times New Roman"/>
          <w:sz w:val="24"/>
          <w:szCs w:val="24"/>
        </w:rPr>
        <w:t>rmi</w:t>
      </w:r>
      <w:r w:rsidR="00D245E1" w:rsidRPr="006F28EE">
        <w:rPr>
          <w:rFonts w:ascii="Garamond" w:hAnsi="Garamond" w:cs="Times New Roman"/>
          <w:sz w:val="24"/>
          <w:szCs w:val="24"/>
        </w:rPr>
        <w:t>rë</w:t>
      </w:r>
      <w:r w:rsidRPr="006F28EE">
        <w:rPr>
          <w:rFonts w:ascii="Garamond" w:hAnsi="Garamond" w:cs="Times New Roman"/>
          <w:sz w:val="24"/>
          <w:szCs w:val="24"/>
        </w:rPr>
        <w:t xml:space="preserve">simin aktual. </w:t>
      </w:r>
    </w:p>
    <w:p w14:paraId="1DE25389" w14:textId="0F52D4F3" w:rsidR="00D34251" w:rsidRPr="006F28EE" w:rsidRDefault="00D34251" w:rsidP="00FA1325">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 xml:space="preserve">c) Kur FSTD </w:t>
      </w:r>
      <w:r w:rsidR="004355FA" w:rsidRPr="006F28EE">
        <w:rPr>
          <w:rFonts w:ascii="Garamond" w:hAnsi="Garamond" w:cs="Times New Roman"/>
          <w:sz w:val="24"/>
          <w:szCs w:val="24"/>
        </w:rPr>
        <w:t>është</w:t>
      </w:r>
      <w:r w:rsidRPr="006F28EE">
        <w:rPr>
          <w:rFonts w:ascii="Garamond" w:hAnsi="Garamond" w:cs="Times New Roman"/>
          <w:sz w:val="24"/>
          <w:szCs w:val="24"/>
        </w:rPr>
        <w:t xml:space="preserve"> </w:t>
      </w:r>
      <w:r w:rsidR="00D245E1" w:rsidRPr="006F28EE">
        <w:rPr>
          <w:rFonts w:ascii="Garamond" w:hAnsi="Garamond" w:cs="Times New Roman"/>
          <w:sz w:val="24"/>
          <w:szCs w:val="24"/>
        </w:rPr>
        <w:t>lëviz</w:t>
      </w:r>
      <w:r w:rsidRPr="006F28EE">
        <w:rPr>
          <w:rFonts w:ascii="Garamond" w:hAnsi="Garamond" w:cs="Times New Roman"/>
          <w:sz w:val="24"/>
          <w:szCs w:val="24"/>
        </w:rPr>
        <w:t>ur</w:t>
      </w:r>
      <w:r w:rsidR="00F2789A" w:rsidRPr="006F28EE">
        <w:rPr>
          <w:rFonts w:ascii="Garamond" w:hAnsi="Garamond" w:cs="Times New Roman"/>
          <w:sz w:val="24"/>
          <w:szCs w:val="24"/>
        </w:rPr>
        <w:t xml:space="preserve"> në</w:t>
      </w:r>
      <w:r w:rsidR="00B61D1A" w:rsidRPr="006F28EE">
        <w:rPr>
          <w:rFonts w:ascii="Garamond" w:hAnsi="Garamond" w:cs="Times New Roman"/>
          <w:sz w:val="24"/>
          <w:szCs w:val="24"/>
        </w:rPr>
        <w:t xml:space="preserve"> një </w:t>
      </w:r>
      <w:r w:rsidR="00940902" w:rsidRPr="006F28EE">
        <w:rPr>
          <w:rFonts w:ascii="Garamond" w:hAnsi="Garamond" w:cs="Times New Roman"/>
          <w:sz w:val="24"/>
          <w:szCs w:val="24"/>
        </w:rPr>
        <w:t>tjetër</w:t>
      </w:r>
      <w:r w:rsidRPr="006F28EE">
        <w:rPr>
          <w:rFonts w:ascii="Garamond" w:hAnsi="Garamond" w:cs="Times New Roman"/>
          <w:sz w:val="24"/>
          <w:szCs w:val="24"/>
        </w:rPr>
        <w:t xml:space="preserve"> vendndodhje, organizata</w:t>
      </w:r>
      <w:r w:rsidR="006E6772" w:rsidRPr="006F28EE">
        <w:rPr>
          <w:rFonts w:ascii="Garamond" w:hAnsi="Garamond" w:cs="Times New Roman"/>
          <w:sz w:val="24"/>
          <w:szCs w:val="24"/>
        </w:rPr>
        <w:t xml:space="preserve"> duhet të </w:t>
      </w:r>
      <w:r w:rsidRPr="006F28EE">
        <w:rPr>
          <w:rFonts w:ascii="Garamond" w:hAnsi="Garamond" w:cs="Times New Roman"/>
          <w:sz w:val="24"/>
          <w:szCs w:val="24"/>
        </w:rPr>
        <w:t>informoj</w:t>
      </w:r>
      <w:r w:rsidR="00FE1EF4" w:rsidRPr="006F28EE">
        <w:rPr>
          <w:rFonts w:ascii="Garamond" w:hAnsi="Garamond" w:cs="Times New Roman"/>
          <w:sz w:val="24"/>
          <w:szCs w:val="24"/>
        </w:rPr>
        <w:t>ë</w:t>
      </w:r>
      <w:r w:rsidRPr="006F28EE">
        <w:rPr>
          <w:rFonts w:ascii="Garamond" w:hAnsi="Garamond" w:cs="Times New Roman"/>
          <w:sz w:val="24"/>
          <w:szCs w:val="24"/>
        </w:rPr>
        <w:t xml:space="preserve"> Autoritetin e Aviacionit Civil para aktivitetit t</w:t>
      </w:r>
      <w:r w:rsidR="00D42D3C" w:rsidRPr="006F28EE">
        <w:rPr>
          <w:rFonts w:ascii="Garamond" w:hAnsi="Garamond" w:cs="Times New Roman"/>
          <w:sz w:val="24"/>
          <w:szCs w:val="24"/>
        </w:rPr>
        <w:t>ë</w:t>
      </w:r>
      <w:r w:rsidRPr="006F28EE">
        <w:rPr>
          <w:rFonts w:ascii="Garamond" w:hAnsi="Garamond" w:cs="Times New Roman"/>
          <w:sz w:val="24"/>
          <w:szCs w:val="24"/>
        </w:rPr>
        <w:t xml:space="preserve"> planifikuar</w:t>
      </w:r>
      <w:r w:rsidR="00940902" w:rsidRPr="006F28EE">
        <w:rPr>
          <w:rFonts w:ascii="Garamond" w:hAnsi="Garamond" w:cs="Times New Roman"/>
          <w:sz w:val="24"/>
          <w:szCs w:val="24"/>
        </w:rPr>
        <w:t xml:space="preserve"> së bashku</w:t>
      </w:r>
      <w:r w:rsidR="00EB2F14" w:rsidRPr="006F28EE">
        <w:rPr>
          <w:rFonts w:ascii="Garamond" w:hAnsi="Garamond" w:cs="Times New Roman"/>
          <w:sz w:val="24"/>
          <w:szCs w:val="24"/>
        </w:rPr>
        <w:t xml:space="preserve"> </w:t>
      </w:r>
      <w:r w:rsidRPr="006F28EE">
        <w:rPr>
          <w:rFonts w:ascii="Garamond" w:hAnsi="Garamond" w:cs="Times New Roman"/>
          <w:sz w:val="24"/>
          <w:szCs w:val="24"/>
        </w:rPr>
        <w:t>me</w:t>
      </w:r>
      <w:r w:rsidR="00B61D1A" w:rsidRPr="006F28EE">
        <w:rPr>
          <w:rFonts w:ascii="Garamond" w:hAnsi="Garamond" w:cs="Times New Roman"/>
          <w:sz w:val="24"/>
          <w:szCs w:val="24"/>
        </w:rPr>
        <w:t xml:space="preserve"> një </w:t>
      </w:r>
      <w:r w:rsidRPr="006F28EE">
        <w:rPr>
          <w:rFonts w:ascii="Garamond" w:hAnsi="Garamond" w:cs="Times New Roman"/>
          <w:sz w:val="24"/>
          <w:szCs w:val="24"/>
        </w:rPr>
        <w:t>program t</w:t>
      </w:r>
      <w:r w:rsidR="00951853" w:rsidRPr="006F28EE">
        <w:rPr>
          <w:rFonts w:ascii="Garamond" w:hAnsi="Garamond" w:cs="Times New Roman"/>
          <w:sz w:val="24"/>
          <w:szCs w:val="24"/>
        </w:rPr>
        <w:t>ë</w:t>
      </w:r>
      <w:r w:rsidR="002408BE" w:rsidRPr="006F28EE">
        <w:rPr>
          <w:rFonts w:ascii="Garamond" w:hAnsi="Garamond" w:cs="Times New Roman"/>
          <w:sz w:val="24"/>
          <w:szCs w:val="24"/>
        </w:rPr>
        <w:t xml:space="preserve"> </w:t>
      </w:r>
      <w:r w:rsidR="007773F9" w:rsidRPr="006F28EE">
        <w:rPr>
          <w:rFonts w:ascii="Garamond" w:hAnsi="Garamond" w:cs="Times New Roman"/>
          <w:sz w:val="24"/>
          <w:szCs w:val="24"/>
        </w:rPr>
        <w:t>aktiviteteve që lidhen me të</w:t>
      </w:r>
      <w:r w:rsidR="00D42D3C" w:rsidRPr="006F28EE">
        <w:rPr>
          <w:rFonts w:ascii="Garamond" w:hAnsi="Garamond" w:cs="Times New Roman"/>
          <w:sz w:val="24"/>
          <w:szCs w:val="24"/>
        </w:rPr>
        <w:t xml:space="preserve"> </w:t>
      </w:r>
    </w:p>
    <w:p w14:paraId="0EAB7C53" w14:textId="77C0207A" w:rsidR="00D34251" w:rsidRPr="006F28EE" w:rsidRDefault="00D34251" w:rsidP="00FA1325">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Para kthimit</w:t>
      </w:r>
      <w:r w:rsidR="00D245E1" w:rsidRPr="006F28EE">
        <w:rPr>
          <w:rFonts w:ascii="Garamond" w:hAnsi="Garamond" w:cs="Times New Roman"/>
          <w:sz w:val="24"/>
          <w:szCs w:val="24"/>
        </w:rPr>
        <w:t xml:space="preserve"> të FSTD </w:t>
      </w:r>
      <w:r w:rsidR="00F2789A" w:rsidRPr="006F28EE">
        <w:rPr>
          <w:rFonts w:ascii="Garamond" w:hAnsi="Garamond" w:cs="Times New Roman"/>
          <w:sz w:val="24"/>
          <w:szCs w:val="24"/>
        </w:rPr>
        <w:t xml:space="preserve">në </w:t>
      </w:r>
      <w:r w:rsidRPr="006F28EE">
        <w:rPr>
          <w:rFonts w:ascii="Garamond" w:hAnsi="Garamond" w:cs="Times New Roman"/>
          <w:sz w:val="24"/>
          <w:szCs w:val="24"/>
        </w:rPr>
        <w:t>sh</w:t>
      </w:r>
      <w:r w:rsidR="00D245E1" w:rsidRPr="006F28EE">
        <w:rPr>
          <w:rFonts w:ascii="Garamond" w:hAnsi="Garamond" w:cs="Times New Roman"/>
          <w:sz w:val="24"/>
          <w:szCs w:val="24"/>
        </w:rPr>
        <w:t>ë</w:t>
      </w:r>
      <w:r w:rsidRPr="006F28EE">
        <w:rPr>
          <w:rFonts w:ascii="Garamond" w:hAnsi="Garamond" w:cs="Times New Roman"/>
          <w:sz w:val="24"/>
          <w:szCs w:val="24"/>
        </w:rPr>
        <w:t>rbim tek</w:t>
      </w:r>
      <w:r w:rsidR="00B61D1A" w:rsidRPr="006F28EE">
        <w:rPr>
          <w:rFonts w:ascii="Garamond" w:hAnsi="Garamond" w:cs="Times New Roman"/>
          <w:sz w:val="24"/>
          <w:szCs w:val="24"/>
        </w:rPr>
        <w:t xml:space="preserve"> një </w:t>
      </w:r>
      <w:r w:rsidRPr="006F28EE">
        <w:rPr>
          <w:rFonts w:ascii="Garamond" w:hAnsi="Garamond" w:cs="Times New Roman"/>
          <w:sz w:val="24"/>
          <w:szCs w:val="24"/>
        </w:rPr>
        <w:t>vendndodhjeje e re, organizata</w:t>
      </w:r>
      <w:r w:rsidR="006E6772" w:rsidRPr="006F28EE">
        <w:rPr>
          <w:rFonts w:ascii="Garamond" w:hAnsi="Garamond" w:cs="Times New Roman"/>
          <w:sz w:val="24"/>
          <w:szCs w:val="24"/>
        </w:rPr>
        <w:t xml:space="preserve"> duhet të </w:t>
      </w:r>
      <w:r w:rsidR="00D77614" w:rsidRPr="006F28EE">
        <w:rPr>
          <w:rFonts w:ascii="Garamond" w:hAnsi="Garamond" w:cs="Times New Roman"/>
          <w:sz w:val="24"/>
          <w:szCs w:val="24"/>
        </w:rPr>
        <w:t>kryejë</w:t>
      </w:r>
      <w:r w:rsidR="002F74CC" w:rsidRPr="006F28EE">
        <w:rPr>
          <w:rFonts w:ascii="Garamond" w:hAnsi="Garamond" w:cs="Times New Roman"/>
          <w:sz w:val="24"/>
          <w:szCs w:val="24"/>
        </w:rPr>
        <w:t xml:space="preserve"> të paktën </w:t>
      </w:r>
      <w:r w:rsidR="00B61D1A" w:rsidRPr="006F28EE">
        <w:rPr>
          <w:rFonts w:ascii="Garamond" w:hAnsi="Garamond" w:cs="Times New Roman"/>
          <w:sz w:val="24"/>
          <w:szCs w:val="24"/>
        </w:rPr>
        <w:t>një</w:t>
      </w:r>
      <w:r w:rsidR="004F7C7D" w:rsidRPr="006F28EE">
        <w:rPr>
          <w:rFonts w:ascii="Garamond" w:hAnsi="Garamond" w:cs="Times New Roman"/>
          <w:sz w:val="24"/>
          <w:szCs w:val="24"/>
        </w:rPr>
        <w:t xml:space="preserve"> të tre</w:t>
      </w:r>
      <w:r w:rsidRPr="006F28EE">
        <w:rPr>
          <w:rFonts w:ascii="Garamond" w:hAnsi="Garamond" w:cs="Times New Roman"/>
          <w:sz w:val="24"/>
          <w:szCs w:val="24"/>
        </w:rPr>
        <w:t>t</w:t>
      </w:r>
      <w:r w:rsidR="00C2593A" w:rsidRPr="006F28EE">
        <w:rPr>
          <w:rFonts w:ascii="Garamond" w:hAnsi="Garamond" w:cs="Times New Roman"/>
          <w:sz w:val="24"/>
          <w:szCs w:val="24"/>
        </w:rPr>
        <w:t>ë</w:t>
      </w:r>
      <w:r w:rsidRPr="006F28EE">
        <w:rPr>
          <w:rFonts w:ascii="Garamond" w:hAnsi="Garamond" w:cs="Times New Roman"/>
          <w:sz w:val="24"/>
          <w:szCs w:val="24"/>
        </w:rPr>
        <w:t>n e testit t</w:t>
      </w:r>
      <w:r w:rsidR="00D245E1" w:rsidRPr="006F28EE">
        <w:rPr>
          <w:rFonts w:ascii="Garamond" w:hAnsi="Garamond" w:cs="Times New Roman"/>
          <w:sz w:val="24"/>
          <w:szCs w:val="24"/>
        </w:rPr>
        <w:t>ë</w:t>
      </w:r>
      <w:r w:rsidRPr="006F28EE">
        <w:rPr>
          <w:rFonts w:ascii="Garamond" w:hAnsi="Garamond" w:cs="Times New Roman"/>
          <w:sz w:val="24"/>
          <w:szCs w:val="24"/>
        </w:rPr>
        <w:t xml:space="preserve"> validimit, funksionet dhe testet subjektive</w:t>
      </w:r>
      <w:r w:rsidR="00006A2C" w:rsidRPr="006F28EE">
        <w:rPr>
          <w:rFonts w:ascii="Garamond" w:hAnsi="Garamond" w:cs="Times New Roman"/>
          <w:sz w:val="24"/>
          <w:szCs w:val="24"/>
        </w:rPr>
        <w:t xml:space="preserve"> për të </w:t>
      </w:r>
      <w:r w:rsidRPr="006F28EE">
        <w:rPr>
          <w:rFonts w:ascii="Garamond" w:hAnsi="Garamond" w:cs="Times New Roman"/>
          <w:sz w:val="24"/>
          <w:szCs w:val="24"/>
        </w:rPr>
        <w:t>siguru</w:t>
      </w:r>
      <w:r w:rsidR="00D245E1" w:rsidRPr="006F28EE">
        <w:rPr>
          <w:rFonts w:ascii="Garamond" w:hAnsi="Garamond" w:cs="Times New Roman"/>
          <w:sz w:val="24"/>
          <w:szCs w:val="24"/>
        </w:rPr>
        <w:t>a</w:t>
      </w:r>
      <w:r w:rsidRPr="006F28EE">
        <w:rPr>
          <w:rFonts w:ascii="Garamond" w:hAnsi="Garamond" w:cs="Times New Roman"/>
          <w:sz w:val="24"/>
          <w:szCs w:val="24"/>
        </w:rPr>
        <w:t>r</w:t>
      </w:r>
      <w:r w:rsidR="00F536B0" w:rsidRPr="006F28EE">
        <w:rPr>
          <w:rFonts w:ascii="Garamond" w:hAnsi="Garamond" w:cs="Times New Roman"/>
          <w:sz w:val="24"/>
          <w:szCs w:val="24"/>
        </w:rPr>
        <w:t xml:space="preserve"> që </w:t>
      </w:r>
      <w:r w:rsidRPr="006F28EE">
        <w:rPr>
          <w:rFonts w:ascii="Garamond" w:hAnsi="Garamond" w:cs="Times New Roman"/>
          <w:sz w:val="24"/>
          <w:szCs w:val="24"/>
        </w:rPr>
        <w:t xml:space="preserve">performanca e FSTD </w:t>
      </w:r>
      <w:r w:rsidR="00360584" w:rsidRPr="006F28EE">
        <w:rPr>
          <w:rFonts w:ascii="Garamond" w:hAnsi="Garamond" w:cs="Times New Roman"/>
          <w:sz w:val="24"/>
          <w:szCs w:val="24"/>
        </w:rPr>
        <w:t>përmbush</w:t>
      </w:r>
      <w:r w:rsidRPr="006F28EE">
        <w:rPr>
          <w:rFonts w:ascii="Garamond" w:hAnsi="Garamond" w:cs="Times New Roman"/>
          <w:sz w:val="24"/>
          <w:szCs w:val="24"/>
        </w:rPr>
        <w:t xml:space="preserve"> </w:t>
      </w:r>
      <w:r w:rsidR="008071AD" w:rsidRPr="006F28EE">
        <w:rPr>
          <w:rFonts w:ascii="Garamond" w:hAnsi="Garamond" w:cs="Times New Roman"/>
          <w:sz w:val="24"/>
          <w:szCs w:val="24"/>
        </w:rPr>
        <w:t>standard</w:t>
      </w:r>
      <w:r w:rsidRPr="006F28EE">
        <w:rPr>
          <w:rFonts w:ascii="Garamond" w:hAnsi="Garamond" w:cs="Times New Roman"/>
          <w:sz w:val="24"/>
          <w:szCs w:val="24"/>
        </w:rPr>
        <w:t>et e kualifikimit fillestar.</w:t>
      </w:r>
      <w:r w:rsidR="00D245E1" w:rsidRPr="006F28EE">
        <w:rPr>
          <w:rFonts w:ascii="Garamond" w:hAnsi="Garamond" w:cs="Times New Roman"/>
          <w:sz w:val="24"/>
          <w:szCs w:val="24"/>
        </w:rPr>
        <w:t xml:space="preserve"> </w:t>
      </w:r>
      <w:r w:rsidRPr="006F28EE">
        <w:rPr>
          <w:rFonts w:ascii="Garamond" w:hAnsi="Garamond" w:cs="Times New Roman"/>
          <w:sz w:val="24"/>
          <w:szCs w:val="24"/>
        </w:rPr>
        <w:t>Nj</w:t>
      </w:r>
      <w:r w:rsidR="00D245E1" w:rsidRPr="006F28EE">
        <w:rPr>
          <w:rFonts w:ascii="Garamond" w:hAnsi="Garamond" w:cs="Times New Roman"/>
          <w:sz w:val="24"/>
          <w:szCs w:val="24"/>
        </w:rPr>
        <w:t>ë</w:t>
      </w:r>
      <w:r w:rsidRPr="006F28EE">
        <w:rPr>
          <w:rFonts w:ascii="Garamond" w:hAnsi="Garamond" w:cs="Times New Roman"/>
          <w:sz w:val="24"/>
          <w:szCs w:val="24"/>
        </w:rPr>
        <w:t xml:space="preserve"> kopje t</w:t>
      </w:r>
      <w:r w:rsidR="00D245E1" w:rsidRPr="006F28EE">
        <w:rPr>
          <w:rFonts w:ascii="Garamond" w:hAnsi="Garamond" w:cs="Times New Roman"/>
          <w:sz w:val="24"/>
          <w:szCs w:val="24"/>
        </w:rPr>
        <w:t>ë</w:t>
      </w:r>
      <w:r w:rsidRPr="006F28EE">
        <w:rPr>
          <w:rFonts w:ascii="Garamond" w:hAnsi="Garamond" w:cs="Times New Roman"/>
          <w:sz w:val="24"/>
          <w:szCs w:val="24"/>
        </w:rPr>
        <w:t xml:space="preserve"> dokument</w:t>
      </w:r>
      <w:r w:rsidR="00D245E1" w:rsidRPr="006F28EE">
        <w:rPr>
          <w:rFonts w:ascii="Garamond" w:hAnsi="Garamond" w:cs="Times New Roman"/>
          <w:sz w:val="24"/>
          <w:szCs w:val="24"/>
        </w:rPr>
        <w:t>e</w:t>
      </w:r>
      <w:r w:rsidRPr="006F28EE">
        <w:rPr>
          <w:rFonts w:ascii="Garamond" w:hAnsi="Garamond" w:cs="Times New Roman"/>
          <w:sz w:val="24"/>
          <w:szCs w:val="24"/>
        </w:rPr>
        <w:t>ve</w:t>
      </w:r>
      <w:r w:rsidR="00940902" w:rsidRPr="006F28EE">
        <w:rPr>
          <w:rFonts w:ascii="Garamond" w:hAnsi="Garamond" w:cs="Times New Roman"/>
          <w:sz w:val="24"/>
          <w:szCs w:val="24"/>
        </w:rPr>
        <w:t xml:space="preserve"> të testit </w:t>
      </w:r>
      <w:r w:rsidR="006E6772" w:rsidRPr="006F28EE">
        <w:rPr>
          <w:rFonts w:ascii="Garamond" w:hAnsi="Garamond" w:cs="Times New Roman"/>
          <w:sz w:val="24"/>
          <w:szCs w:val="24"/>
        </w:rPr>
        <w:t xml:space="preserve">duhet të </w:t>
      </w:r>
      <w:r w:rsidRPr="006F28EE">
        <w:rPr>
          <w:rFonts w:ascii="Garamond" w:hAnsi="Garamond" w:cs="Times New Roman"/>
          <w:sz w:val="24"/>
          <w:szCs w:val="24"/>
        </w:rPr>
        <w:t>mbahen</w:t>
      </w:r>
      <w:r w:rsidR="00940902" w:rsidRPr="006F28EE">
        <w:rPr>
          <w:rFonts w:ascii="Garamond" w:hAnsi="Garamond" w:cs="Times New Roman"/>
          <w:sz w:val="24"/>
          <w:szCs w:val="24"/>
        </w:rPr>
        <w:t xml:space="preserve"> së bashku</w:t>
      </w:r>
      <w:r w:rsidR="00EB2F14" w:rsidRPr="006F28EE">
        <w:rPr>
          <w:rFonts w:ascii="Garamond" w:hAnsi="Garamond" w:cs="Times New Roman"/>
          <w:sz w:val="24"/>
          <w:szCs w:val="24"/>
        </w:rPr>
        <w:t xml:space="preserve"> </w:t>
      </w:r>
      <w:r w:rsidRPr="006F28EE">
        <w:rPr>
          <w:rFonts w:ascii="Garamond" w:hAnsi="Garamond" w:cs="Times New Roman"/>
          <w:sz w:val="24"/>
          <w:szCs w:val="24"/>
        </w:rPr>
        <w:t>me</w:t>
      </w:r>
      <w:r w:rsidR="006E6772" w:rsidRPr="006F28EE">
        <w:rPr>
          <w:rFonts w:ascii="Garamond" w:hAnsi="Garamond" w:cs="Times New Roman"/>
          <w:sz w:val="24"/>
          <w:szCs w:val="24"/>
        </w:rPr>
        <w:t xml:space="preserve"> të dhëna</w:t>
      </w:r>
      <w:r w:rsidRPr="006F28EE">
        <w:rPr>
          <w:rFonts w:ascii="Garamond" w:hAnsi="Garamond" w:cs="Times New Roman"/>
          <w:sz w:val="24"/>
          <w:szCs w:val="24"/>
        </w:rPr>
        <w:t>t e FSTD</w:t>
      </w:r>
      <w:r w:rsidR="004355FA" w:rsidRPr="006F28EE">
        <w:rPr>
          <w:rFonts w:ascii="Garamond" w:hAnsi="Garamond" w:cs="Times New Roman"/>
          <w:sz w:val="24"/>
          <w:szCs w:val="24"/>
        </w:rPr>
        <w:t xml:space="preserve"> për </w:t>
      </w:r>
      <w:r w:rsidRPr="006F28EE">
        <w:rPr>
          <w:rFonts w:ascii="Garamond" w:hAnsi="Garamond" w:cs="Times New Roman"/>
          <w:sz w:val="24"/>
          <w:szCs w:val="24"/>
        </w:rPr>
        <w:t xml:space="preserve">rishikim nga ana e </w:t>
      </w:r>
      <w:r w:rsidR="00940902" w:rsidRPr="006F28EE">
        <w:rPr>
          <w:rFonts w:ascii="Garamond" w:hAnsi="Garamond" w:cs="Times New Roman"/>
          <w:sz w:val="24"/>
          <w:szCs w:val="24"/>
        </w:rPr>
        <w:t xml:space="preserve">Autoritetit të Aviacionit </w:t>
      </w:r>
      <w:r w:rsidRPr="006F28EE">
        <w:rPr>
          <w:rFonts w:ascii="Garamond" w:hAnsi="Garamond" w:cs="Times New Roman"/>
          <w:sz w:val="24"/>
          <w:szCs w:val="24"/>
        </w:rPr>
        <w:t xml:space="preserve">Civil </w:t>
      </w:r>
      <w:r w:rsidR="00940902" w:rsidRPr="006F28EE">
        <w:rPr>
          <w:rFonts w:ascii="Garamond" w:hAnsi="Garamond" w:cs="Times New Roman"/>
          <w:sz w:val="24"/>
          <w:szCs w:val="24"/>
        </w:rPr>
        <w:t>.</w:t>
      </w:r>
      <w:r w:rsidRPr="006F28EE">
        <w:rPr>
          <w:rFonts w:ascii="Garamond" w:hAnsi="Garamond" w:cs="Times New Roman"/>
          <w:sz w:val="24"/>
          <w:szCs w:val="24"/>
        </w:rPr>
        <w:t xml:space="preserve"> </w:t>
      </w:r>
    </w:p>
    <w:p w14:paraId="63CD2F8D" w14:textId="55EC8257" w:rsidR="00D34251" w:rsidRPr="006F28EE" w:rsidRDefault="00D34251" w:rsidP="00FA1325">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 xml:space="preserve">Autoriteti i Aviacionit Civil </w:t>
      </w:r>
      <w:r w:rsidR="00671230" w:rsidRPr="006F28EE">
        <w:rPr>
          <w:rFonts w:ascii="Garamond" w:hAnsi="Garamond" w:cs="Times New Roman"/>
          <w:sz w:val="24"/>
          <w:szCs w:val="24"/>
        </w:rPr>
        <w:t xml:space="preserve">mund të </w:t>
      </w:r>
      <w:r w:rsidR="00D77614" w:rsidRPr="006F28EE">
        <w:rPr>
          <w:rFonts w:ascii="Garamond" w:hAnsi="Garamond" w:cs="Times New Roman"/>
          <w:sz w:val="24"/>
          <w:szCs w:val="24"/>
        </w:rPr>
        <w:t>kryejë</w:t>
      </w:r>
      <w:r w:rsidR="00B61D1A" w:rsidRPr="006F28EE">
        <w:rPr>
          <w:rFonts w:ascii="Garamond" w:hAnsi="Garamond" w:cs="Times New Roman"/>
          <w:sz w:val="24"/>
          <w:szCs w:val="24"/>
        </w:rPr>
        <w:t xml:space="preserve"> një </w:t>
      </w:r>
      <w:r w:rsidR="00C01AF8" w:rsidRPr="006F28EE">
        <w:rPr>
          <w:rFonts w:ascii="Garamond" w:hAnsi="Garamond" w:cs="Times New Roman"/>
          <w:sz w:val="24"/>
          <w:szCs w:val="24"/>
        </w:rPr>
        <w:t>vlerës</w:t>
      </w:r>
      <w:r w:rsidRPr="006F28EE">
        <w:rPr>
          <w:rFonts w:ascii="Garamond" w:hAnsi="Garamond" w:cs="Times New Roman"/>
          <w:sz w:val="24"/>
          <w:szCs w:val="24"/>
        </w:rPr>
        <w:t>im t</w:t>
      </w:r>
      <w:r w:rsidR="00671230" w:rsidRPr="006F28EE">
        <w:rPr>
          <w:rFonts w:ascii="Garamond" w:hAnsi="Garamond" w:cs="Times New Roman"/>
          <w:sz w:val="24"/>
          <w:szCs w:val="24"/>
        </w:rPr>
        <w:t>ë</w:t>
      </w:r>
      <w:r w:rsidRPr="006F28EE">
        <w:rPr>
          <w:rFonts w:ascii="Garamond" w:hAnsi="Garamond" w:cs="Times New Roman"/>
          <w:sz w:val="24"/>
          <w:szCs w:val="24"/>
        </w:rPr>
        <w:t xml:space="preserve"> FSTD pas </w:t>
      </w:r>
      <w:r w:rsidR="00772876" w:rsidRPr="006F28EE">
        <w:rPr>
          <w:rFonts w:ascii="Garamond" w:hAnsi="Garamond" w:cs="Times New Roman"/>
          <w:sz w:val="24"/>
          <w:szCs w:val="24"/>
        </w:rPr>
        <w:t>z</w:t>
      </w:r>
      <w:r w:rsidRPr="006F28EE">
        <w:rPr>
          <w:rFonts w:ascii="Garamond" w:hAnsi="Garamond" w:cs="Times New Roman"/>
          <w:sz w:val="24"/>
          <w:szCs w:val="24"/>
        </w:rPr>
        <w:t>hvendosjes.</w:t>
      </w:r>
      <w:r w:rsidR="00671230" w:rsidRPr="006F28EE">
        <w:rPr>
          <w:rFonts w:ascii="Garamond" w:hAnsi="Garamond" w:cs="Times New Roman"/>
          <w:sz w:val="24"/>
          <w:szCs w:val="24"/>
        </w:rPr>
        <w:t xml:space="preserve"> </w:t>
      </w:r>
      <w:r w:rsidR="00C01AF8" w:rsidRPr="006F28EE">
        <w:rPr>
          <w:rFonts w:ascii="Garamond" w:hAnsi="Garamond" w:cs="Times New Roman"/>
          <w:sz w:val="24"/>
          <w:szCs w:val="24"/>
        </w:rPr>
        <w:t>Vlerës</w:t>
      </w:r>
      <w:r w:rsidRPr="006F28EE">
        <w:rPr>
          <w:rFonts w:ascii="Garamond" w:hAnsi="Garamond" w:cs="Times New Roman"/>
          <w:sz w:val="24"/>
          <w:szCs w:val="24"/>
        </w:rPr>
        <w:t>imi</w:t>
      </w:r>
      <w:r w:rsidR="006E6772" w:rsidRPr="006F28EE">
        <w:rPr>
          <w:rFonts w:ascii="Garamond" w:hAnsi="Garamond" w:cs="Times New Roman"/>
          <w:sz w:val="24"/>
          <w:szCs w:val="24"/>
        </w:rPr>
        <w:t xml:space="preserve"> duhet të </w:t>
      </w:r>
      <w:r w:rsidR="00877448" w:rsidRPr="006F28EE">
        <w:rPr>
          <w:rFonts w:ascii="Garamond" w:hAnsi="Garamond" w:cs="Times New Roman"/>
          <w:sz w:val="24"/>
          <w:szCs w:val="24"/>
        </w:rPr>
        <w:t>bëhet</w:t>
      </w:r>
      <w:r w:rsidR="00F2789A" w:rsidRPr="006F28EE">
        <w:rPr>
          <w:rFonts w:ascii="Garamond" w:hAnsi="Garamond" w:cs="Times New Roman"/>
          <w:sz w:val="24"/>
          <w:szCs w:val="24"/>
        </w:rPr>
        <w:t xml:space="preserve"> në </w:t>
      </w:r>
      <w:r w:rsidR="004355FA" w:rsidRPr="006F28EE">
        <w:rPr>
          <w:rFonts w:ascii="Garamond" w:hAnsi="Garamond" w:cs="Times New Roman"/>
          <w:sz w:val="24"/>
          <w:szCs w:val="24"/>
        </w:rPr>
        <w:t>përputh</w:t>
      </w:r>
      <w:r w:rsidRPr="006F28EE">
        <w:rPr>
          <w:rFonts w:ascii="Garamond" w:hAnsi="Garamond" w:cs="Times New Roman"/>
          <w:sz w:val="24"/>
          <w:szCs w:val="24"/>
        </w:rPr>
        <w:t>je me kualifikimin origjinal baz</w:t>
      </w:r>
      <w:r w:rsidR="00671230" w:rsidRPr="006F28EE">
        <w:rPr>
          <w:rFonts w:ascii="Garamond" w:hAnsi="Garamond" w:cs="Times New Roman"/>
          <w:sz w:val="24"/>
          <w:szCs w:val="24"/>
        </w:rPr>
        <w:t>ë</w:t>
      </w:r>
      <w:r w:rsidRPr="006F28EE">
        <w:rPr>
          <w:rFonts w:ascii="Garamond" w:hAnsi="Garamond" w:cs="Times New Roman"/>
          <w:sz w:val="24"/>
          <w:szCs w:val="24"/>
        </w:rPr>
        <w:t xml:space="preserve"> t</w:t>
      </w:r>
      <w:r w:rsidR="00671230" w:rsidRPr="006F28EE">
        <w:rPr>
          <w:rFonts w:ascii="Garamond" w:hAnsi="Garamond" w:cs="Times New Roman"/>
          <w:sz w:val="24"/>
          <w:szCs w:val="24"/>
        </w:rPr>
        <w:t>ë</w:t>
      </w:r>
      <w:r w:rsidRPr="006F28EE">
        <w:rPr>
          <w:rFonts w:ascii="Garamond" w:hAnsi="Garamond" w:cs="Times New Roman"/>
          <w:sz w:val="24"/>
          <w:szCs w:val="24"/>
        </w:rPr>
        <w:t xml:space="preserve"> FSTD. </w:t>
      </w:r>
    </w:p>
    <w:p w14:paraId="6DF16564" w14:textId="5FFCA0E1" w:rsidR="00D34251" w:rsidRPr="006F28EE" w:rsidRDefault="00D34251" w:rsidP="00FA1325">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d) N</w:t>
      </w:r>
      <w:r w:rsidR="00671230" w:rsidRPr="006F28EE">
        <w:rPr>
          <w:rFonts w:ascii="Garamond" w:hAnsi="Garamond" w:cs="Times New Roman"/>
          <w:sz w:val="24"/>
          <w:szCs w:val="24"/>
        </w:rPr>
        <w:t>ë</w:t>
      </w:r>
      <w:r w:rsidRPr="006F28EE">
        <w:rPr>
          <w:rFonts w:ascii="Garamond" w:hAnsi="Garamond" w:cs="Times New Roman"/>
          <w:sz w:val="24"/>
          <w:szCs w:val="24"/>
        </w:rPr>
        <w:t>se nj</w:t>
      </w:r>
      <w:r w:rsidR="00671230" w:rsidRPr="006F28EE">
        <w:rPr>
          <w:rFonts w:ascii="Garamond" w:hAnsi="Garamond" w:cs="Times New Roman"/>
          <w:sz w:val="24"/>
          <w:szCs w:val="24"/>
        </w:rPr>
        <w:t>ë</w:t>
      </w:r>
      <w:r w:rsidRPr="006F28EE">
        <w:rPr>
          <w:rFonts w:ascii="Garamond" w:hAnsi="Garamond" w:cs="Times New Roman"/>
          <w:sz w:val="24"/>
          <w:szCs w:val="24"/>
        </w:rPr>
        <w:t xml:space="preserve"> organizate ka</w:t>
      </w:r>
      <w:r w:rsidR="00F2789A" w:rsidRPr="006F28EE">
        <w:rPr>
          <w:rFonts w:ascii="Garamond" w:hAnsi="Garamond" w:cs="Times New Roman"/>
          <w:sz w:val="24"/>
          <w:szCs w:val="24"/>
        </w:rPr>
        <w:t xml:space="preserve"> në </w:t>
      </w:r>
      <w:r w:rsidRPr="006F28EE">
        <w:rPr>
          <w:rFonts w:ascii="Garamond" w:hAnsi="Garamond" w:cs="Times New Roman"/>
          <w:sz w:val="24"/>
          <w:szCs w:val="24"/>
        </w:rPr>
        <w:t>plan</w:t>
      </w:r>
      <w:r w:rsidR="00006A2C" w:rsidRPr="006F28EE">
        <w:rPr>
          <w:rFonts w:ascii="Garamond" w:hAnsi="Garamond" w:cs="Times New Roman"/>
          <w:sz w:val="24"/>
          <w:szCs w:val="24"/>
        </w:rPr>
        <w:t xml:space="preserve"> për të </w:t>
      </w:r>
      <w:r w:rsidRPr="006F28EE">
        <w:rPr>
          <w:rFonts w:ascii="Garamond" w:hAnsi="Garamond" w:cs="Times New Roman"/>
          <w:sz w:val="24"/>
          <w:szCs w:val="24"/>
        </w:rPr>
        <w:t>hequr</w:t>
      </w:r>
      <w:r w:rsidR="00B61D1A" w:rsidRPr="006F28EE">
        <w:rPr>
          <w:rFonts w:ascii="Garamond" w:hAnsi="Garamond" w:cs="Times New Roman"/>
          <w:sz w:val="24"/>
          <w:szCs w:val="24"/>
        </w:rPr>
        <w:t xml:space="preserve"> një </w:t>
      </w:r>
      <w:r w:rsidRPr="006F28EE">
        <w:rPr>
          <w:rFonts w:ascii="Garamond" w:hAnsi="Garamond" w:cs="Times New Roman"/>
          <w:sz w:val="24"/>
          <w:szCs w:val="24"/>
        </w:rPr>
        <w:t>FSTD nga statusi aktiv</w:t>
      </w:r>
      <w:r w:rsidR="004355FA" w:rsidRPr="006F28EE">
        <w:rPr>
          <w:rFonts w:ascii="Garamond" w:hAnsi="Garamond" w:cs="Times New Roman"/>
          <w:sz w:val="24"/>
          <w:szCs w:val="24"/>
        </w:rPr>
        <w:t xml:space="preserve"> për </w:t>
      </w:r>
      <w:r w:rsidRPr="006F28EE">
        <w:rPr>
          <w:rFonts w:ascii="Garamond" w:hAnsi="Garamond" w:cs="Times New Roman"/>
          <w:sz w:val="24"/>
          <w:szCs w:val="24"/>
        </w:rPr>
        <w:t>periudha t</w:t>
      </w:r>
      <w:r w:rsidR="00D42D3C" w:rsidRPr="006F28EE">
        <w:rPr>
          <w:rFonts w:ascii="Garamond" w:hAnsi="Garamond" w:cs="Times New Roman"/>
          <w:sz w:val="24"/>
          <w:szCs w:val="24"/>
        </w:rPr>
        <w:t>ë</w:t>
      </w:r>
      <w:r w:rsidRPr="006F28EE">
        <w:rPr>
          <w:rFonts w:ascii="Garamond" w:hAnsi="Garamond" w:cs="Times New Roman"/>
          <w:sz w:val="24"/>
          <w:szCs w:val="24"/>
        </w:rPr>
        <w:t xml:space="preserve"> zgjatura, Autoriteti i Aviacionit Civil </w:t>
      </w:r>
      <w:r w:rsidR="006E6772" w:rsidRPr="006F28EE">
        <w:rPr>
          <w:rFonts w:ascii="Garamond" w:hAnsi="Garamond" w:cs="Times New Roman"/>
          <w:sz w:val="24"/>
          <w:szCs w:val="24"/>
        </w:rPr>
        <w:t xml:space="preserve">duhet të </w:t>
      </w:r>
      <w:r w:rsidRPr="006F28EE">
        <w:rPr>
          <w:rFonts w:ascii="Garamond" w:hAnsi="Garamond" w:cs="Times New Roman"/>
          <w:sz w:val="24"/>
          <w:szCs w:val="24"/>
        </w:rPr>
        <w:t>njoftohet dhe</w:t>
      </w:r>
      <w:r w:rsidR="006E6772" w:rsidRPr="006F28EE">
        <w:rPr>
          <w:rFonts w:ascii="Garamond" w:hAnsi="Garamond" w:cs="Times New Roman"/>
          <w:sz w:val="24"/>
          <w:szCs w:val="24"/>
        </w:rPr>
        <w:t xml:space="preserve"> duhet të </w:t>
      </w:r>
      <w:r w:rsidR="00581832" w:rsidRPr="006F28EE">
        <w:rPr>
          <w:rFonts w:ascii="Garamond" w:hAnsi="Garamond" w:cs="Times New Roman"/>
          <w:sz w:val="24"/>
          <w:szCs w:val="24"/>
        </w:rPr>
        <w:t>përcakt</w:t>
      </w:r>
      <w:r w:rsidRPr="006F28EE">
        <w:rPr>
          <w:rFonts w:ascii="Garamond" w:hAnsi="Garamond" w:cs="Times New Roman"/>
          <w:sz w:val="24"/>
          <w:szCs w:val="24"/>
        </w:rPr>
        <w:t>ohen kontrollet e p</w:t>
      </w:r>
      <w:r w:rsidR="00671230" w:rsidRPr="006F28EE">
        <w:rPr>
          <w:rFonts w:ascii="Garamond" w:hAnsi="Garamond" w:cs="Times New Roman"/>
          <w:sz w:val="24"/>
          <w:szCs w:val="24"/>
        </w:rPr>
        <w:t>ë</w:t>
      </w:r>
      <w:r w:rsidRPr="006F28EE">
        <w:rPr>
          <w:rFonts w:ascii="Garamond" w:hAnsi="Garamond" w:cs="Times New Roman"/>
          <w:sz w:val="24"/>
          <w:szCs w:val="24"/>
        </w:rPr>
        <w:t>rshtatshme gjat</w:t>
      </w:r>
      <w:r w:rsidR="00671230" w:rsidRPr="006F28EE">
        <w:rPr>
          <w:rFonts w:ascii="Garamond" w:hAnsi="Garamond" w:cs="Times New Roman"/>
          <w:sz w:val="24"/>
          <w:szCs w:val="24"/>
        </w:rPr>
        <w:t>ë</w:t>
      </w:r>
      <w:r w:rsidRPr="006F28EE">
        <w:rPr>
          <w:rFonts w:ascii="Garamond" w:hAnsi="Garamond" w:cs="Times New Roman"/>
          <w:sz w:val="24"/>
          <w:szCs w:val="24"/>
        </w:rPr>
        <w:t xml:space="preserve"> periudh</w:t>
      </w:r>
      <w:r w:rsidR="00671230" w:rsidRPr="006F28EE">
        <w:rPr>
          <w:rFonts w:ascii="Garamond" w:hAnsi="Garamond" w:cs="Times New Roman"/>
          <w:sz w:val="24"/>
          <w:szCs w:val="24"/>
        </w:rPr>
        <w:t>ë</w:t>
      </w:r>
      <w:r w:rsidRPr="006F28EE">
        <w:rPr>
          <w:rFonts w:ascii="Garamond" w:hAnsi="Garamond" w:cs="Times New Roman"/>
          <w:sz w:val="24"/>
          <w:szCs w:val="24"/>
        </w:rPr>
        <w:t>s</w:t>
      </w:r>
      <w:r w:rsidR="00F536B0" w:rsidRPr="006F28EE">
        <w:rPr>
          <w:rFonts w:ascii="Garamond" w:hAnsi="Garamond" w:cs="Times New Roman"/>
          <w:sz w:val="24"/>
          <w:szCs w:val="24"/>
        </w:rPr>
        <w:t xml:space="preserve"> që </w:t>
      </w:r>
      <w:r w:rsidRPr="006F28EE">
        <w:rPr>
          <w:rFonts w:ascii="Garamond" w:hAnsi="Garamond" w:cs="Times New Roman"/>
          <w:sz w:val="24"/>
          <w:szCs w:val="24"/>
        </w:rPr>
        <w:t xml:space="preserve">FSTD </w:t>
      </w:r>
      <w:r w:rsidR="004355FA" w:rsidRPr="006F28EE">
        <w:rPr>
          <w:rFonts w:ascii="Garamond" w:hAnsi="Garamond" w:cs="Times New Roman"/>
          <w:sz w:val="24"/>
          <w:szCs w:val="24"/>
        </w:rPr>
        <w:t>është</w:t>
      </w:r>
      <w:r w:rsidRPr="006F28EE">
        <w:rPr>
          <w:rFonts w:ascii="Garamond" w:hAnsi="Garamond" w:cs="Times New Roman"/>
          <w:sz w:val="24"/>
          <w:szCs w:val="24"/>
        </w:rPr>
        <w:t xml:space="preserve"> joaktive. </w:t>
      </w:r>
    </w:p>
    <w:p w14:paraId="60CBA18A" w14:textId="288B18B5" w:rsidR="00D34251" w:rsidRPr="006F28EE" w:rsidRDefault="00D34251" w:rsidP="00874C7F">
      <w:pPr>
        <w:widowControl w:val="0"/>
        <w:spacing w:after="0" w:line="240" w:lineRule="auto"/>
        <w:jc w:val="both"/>
        <w:rPr>
          <w:rFonts w:ascii="Garamond" w:hAnsi="Garamond" w:cs="Times New Roman"/>
          <w:sz w:val="24"/>
          <w:szCs w:val="24"/>
        </w:rPr>
      </w:pPr>
      <w:r w:rsidRPr="006F28EE">
        <w:rPr>
          <w:rFonts w:ascii="Garamond" w:hAnsi="Garamond" w:cs="Times New Roman"/>
          <w:sz w:val="24"/>
          <w:szCs w:val="24"/>
        </w:rPr>
        <w:t>Organizata duhet t</w:t>
      </w:r>
      <w:r w:rsidR="00671230" w:rsidRPr="006F28EE">
        <w:rPr>
          <w:rFonts w:ascii="Garamond" w:hAnsi="Garamond" w:cs="Times New Roman"/>
          <w:sz w:val="24"/>
          <w:szCs w:val="24"/>
        </w:rPr>
        <w:t>ë</w:t>
      </w:r>
      <w:r w:rsidRPr="006F28EE">
        <w:rPr>
          <w:rFonts w:ascii="Garamond" w:hAnsi="Garamond" w:cs="Times New Roman"/>
          <w:sz w:val="24"/>
          <w:szCs w:val="24"/>
        </w:rPr>
        <w:t xml:space="preserve"> bjer</w:t>
      </w:r>
      <w:r w:rsidR="00671230" w:rsidRPr="006F28EE">
        <w:rPr>
          <w:rFonts w:ascii="Garamond" w:hAnsi="Garamond" w:cs="Times New Roman"/>
          <w:sz w:val="24"/>
          <w:szCs w:val="24"/>
        </w:rPr>
        <w:t>ë</w:t>
      </w:r>
      <w:r w:rsidRPr="006F28EE">
        <w:rPr>
          <w:rFonts w:ascii="Garamond" w:hAnsi="Garamond" w:cs="Times New Roman"/>
          <w:sz w:val="24"/>
          <w:szCs w:val="24"/>
        </w:rPr>
        <w:t xml:space="preserve"> dakor</w:t>
      </w:r>
      <w:r w:rsidR="00671230" w:rsidRPr="006F28EE">
        <w:rPr>
          <w:rFonts w:ascii="Garamond" w:hAnsi="Garamond" w:cs="Times New Roman"/>
          <w:sz w:val="24"/>
          <w:szCs w:val="24"/>
        </w:rPr>
        <w:t>d</w:t>
      </w:r>
      <w:r w:rsidRPr="006F28EE">
        <w:rPr>
          <w:rFonts w:ascii="Garamond" w:hAnsi="Garamond" w:cs="Times New Roman"/>
          <w:sz w:val="24"/>
          <w:szCs w:val="24"/>
        </w:rPr>
        <w:t xml:space="preserve"> me Autoritetin e Aviacionit Civil </w:t>
      </w:r>
      <w:r w:rsidR="004355FA" w:rsidRPr="006F28EE">
        <w:rPr>
          <w:rFonts w:ascii="Garamond" w:hAnsi="Garamond" w:cs="Times New Roman"/>
          <w:sz w:val="24"/>
          <w:szCs w:val="24"/>
        </w:rPr>
        <w:t xml:space="preserve">për </w:t>
      </w:r>
      <w:r w:rsidRPr="006F28EE">
        <w:rPr>
          <w:rFonts w:ascii="Garamond" w:hAnsi="Garamond" w:cs="Times New Roman"/>
          <w:sz w:val="24"/>
          <w:szCs w:val="24"/>
        </w:rPr>
        <w:t>nj</w:t>
      </w:r>
      <w:r w:rsidR="00671230" w:rsidRPr="006F28EE">
        <w:rPr>
          <w:rFonts w:ascii="Garamond" w:hAnsi="Garamond" w:cs="Times New Roman"/>
          <w:sz w:val="24"/>
          <w:szCs w:val="24"/>
        </w:rPr>
        <w:t>ë</w:t>
      </w:r>
      <w:r w:rsidRPr="006F28EE">
        <w:rPr>
          <w:rFonts w:ascii="Garamond" w:hAnsi="Garamond" w:cs="Times New Roman"/>
          <w:sz w:val="24"/>
          <w:szCs w:val="24"/>
        </w:rPr>
        <w:t xml:space="preserve"> plan deaktivizimi, ruajtjeje dhe </w:t>
      </w:r>
      <w:r w:rsidR="00671230" w:rsidRPr="006F28EE">
        <w:rPr>
          <w:rFonts w:ascii="Garamond" w:hAnsi="Garamond" w:cs="Times New Roman"/>
          <w:sz w:val="24"/>
          <w:szCs w:val="24"/>
        </w:rPr>
        <w:t>ri</w:t>
      </w:r>
      <w:r w:rsidRPr="006F28EE">
        <w:rPr>
          <w:rFonts w:ascii="Garamond" w:hAnsi="Garamond" w:cs="Times New Roman"/>
          <w:sz w:val="24"/>
          <w:szCs w:val="24"/>
        </w:rPr>
        <w:t>aktivizimi</w:t>
      </w:r>
      <w:r w:rsidR="00006A2C" w:rsidRPr="006F28EE">
        <w:rPr>
          <w:rFonts w:ascii="Garamond" w:hAnsi="Garamond" w:cs="Times New Roman"/>
          <w:sz w:val="24"/>
          <w:szCs w:val="24"/>
        </w:rPr>
        <w:t xml:space="preserve"> për të </w:t>
      </w:r>
      <w:r w:rsidRPr="006F28EE">
        <w:rPr>
          <w:rFonts w:ascii="Garamond" w:hAnsi="Garamond" w:cs="Times New Roman"/>
          <w:sz w:val="24"/>
          <w:szCs w:val="24"/>
        </w:rPr>
        <w:t>siguruar</w:t>
      </w:r>
      <w:r w:rsidR="00F536B0" w:rsidRPr="006F28EE">
        <w:rPr>
          <w:rFonts w:ascii="Garamond" w:hAnsi="Garamond" w:cs="Times New Roman"/>
          <w:sz w:val="24"/>
          <w:szCs w:val="24"/>
        </w:rPr>
        <w:t xml:space="preserve"> që </w:t>
      </w:r>
      <w:r w:rsidRPr="006F28EE">
        <w:rPr>
          <w:rFonts w:ascii="Garamond" w:hAnsi="Garamond" w:cs="Times New Roman"/>
          <w:sz w:val="24"/>
          <w:szCs w:val="24"/>
        </w:rPr>
        <w:t>FSTD</w:t>
      </w:r>
      <w:r w:rsidR="00671230" w:rsidRPr="006F28EE">
        <w:rPr>
          <w:rFonts w:ascii="Garamond" w:hAnsi="Garamond" w:cs="Times New Roman"/>
          <w:sz w:val="24"/>
          <w:szCs w:val="24"/>
        </w:rPr>
        <w:t xml:space="preserve"> mund të </w:t>
      </w:r>
      <w:r w:rsidRPr="006F28EE">
        <w:rPr>
          <w:rFonts w:ascii="Garamond" w:hAnsi="Garamond" w:cs="Times New Roman"/>
          <w:sz w:val="24"/>
          <w:szCs w:val="24"/>
        </w:rPr>
        <w:t>rikthehet</w:t>
      </w:r>
      <w:r w:rsidR="00F2789A" w:rsidRPr="006F28EE">
        <w:rPr>
          <w:rFonts w:ascii="Garamond" w:hAnsi="Garamond" w:cs="Times New Roman"/>
          <w:sz w:val="24"/>
          <w:szCs w:val="24"/>
        </w:rPr>
        <w:t xml:space="preserve"> në </w:t>
      </w:r>
      <w:r w:rsidRPr="006F28EE">
        <w:rPr>
          <w:rFonts w:ascii="Garamond" w:hAnsi="Garamond" w:cs="Times New Roman"/>
          <w:sz w:val="24"/>
          <w:szCs w:val="24"/>
        </w:rPr>
        <w:t>status aktiv</w:t>
      </w:r>
      <w:r w:rsidR="00F2789A" w:rsidRPr="006F28EE">
        <w:rPr>
          <w:rFonts w:ascii="Garamond" w:hAnsi="Garamond" w:cs="Times New Roman"/>
          <w:sz w:val="24"/>
          <w:szCs w:val="24"/>
        </w:rPr>
        <w:t xml:space="preserve"> në </w:t>
      </w:r>
      <w:r w:rsidRPr="006F28EE">
        <w:rPr>
          <w:rFonts w:ascii="Garamond" w:hAnsi="Garamond" w:cs="Times New Roman"/>
          <w:sz w:val="24"/>
          <w:szCs w:val="24"/>
        </w:rPr>
        <w:t xml:space="preserve">nivelin e kualifikimit origjinal. </w:t>
      </w:r>
    </w:p>
    <w:p w14:paraId="4995324C" w14:textId="77777777" w:rsidR="00874C7F" w:rsidRPr="006F28EE" w:rsidRDefault="00874C7F" w:rsidP="00874C7F">
      <w:pPr>
        <w:widowControl w:val="0"/>
        <w:spacing w:after="0" w:line="240" w:lineRule="auto"/>
        <w:jc w:val="both"/>
        <w:rPr>
          <w:rFonts w:ascii="Garamond" w:hAnsi="Garamond" w:cs="Times New Roman"/>
          <w:b/>
          <w:sz w:val="24"/>
          <w:szCs w:val="24"/>
        </w:rPr>
      </w:pPr>
    </w:p>
    <w:p w14:paraId="7F0120D7" w14:textId="7AC943AA" w:rsidR="00D34251" w:rsidRPr="006F28EE" w:rsidRDefault="00D34251" w:rsidP="00874C7F">
      <w:pPr>
        <w:widowControl w:val="0"/>
        <w:spacing w:after="0" w:line="240" w:lineRule="auto"/>
        <w:jc w:val="both"/>
        <w:rPr>
          <w:rFonts w:ascii="Garamond" w:hAnsi="Garamond" w:cs="Times New Roman"/>
          <w:b/>
          <w:sz w:val="24"/>
          <w:szCs w:val="24"/>
        </w:rPr>
      </w:pPr>
      <w:r w:rsidRPr="006F28EE">
        <w:rPr>
          <w:rFonts w:ascii="Garamond" w:hAnsi="Garamond" w:cs="Times New Roman"/>
          <w:b/>
          <w:sz w:val="24"/>
          <w:szCs w:val="24"/>
        </w:rPr>
        <w:t xml:space="preserve">ORA.FSTD.235 Transferimi i </w:t>
      </w:r>
      <w:r w:rsidR="002F5816" w:rsidRPr="006F28EE">
        <w:rPr>
          <w:rFonts w:ascii="Garamond" w:hAnsi="Garamond" w:cs="Times New Roman"/>
          <w:b/>
          <w:sz w:val="24"/>
          <w:szCs w:val="24"/>
        </w:rPr>
        <w:t>kualifikimeve</w:t>
      </w:r>
      <w:r w:rsidRPr="006F28EE">
        <w:rPr>
          <w:rFonts w:ascii="Garamond" w:hAnsi="Garamond" w:cs="Times New Roman"/>
          <w:b/>
          <w:sz w:val="24"/>
          <w:szCs w:val="24"/>
        </w:rPr>
        <w:t xml:space="preserve"> FSTD </w:t>
      </w:r>
    </w:p>
    <w:p w14:paraId="1D41A40B" w14:textId="77777777" w:rsidR="00874C7F" w:rsidRPr="006F28EE" w:rsidRDefault="00874C7F" w:rsidP="00874C7F">
      <w:pPr>
        <w:widowControl w:val="0"/>
        <w:spacing w:after="0" w:line="240" w:lineRule="auto"/>
        <w:jc w:val="both"/>
        <w:rPr>
          <w:rFonts w:ascii="Garamond" w:hAnsi="Garamond" w:cs="Times New Roman"/>
          <w:sz w:val="24"/>
          <w:szCs w:val="24"/>
        </w:rPr>
      </w:pPr>
    </w:p>
    <w:p w14:paraId="6955E604" w14:textId="55AF6456" w:rsidR="00D34251" w:rsidRPr="006F28EE" w:rsidRDefault="00D34251" w:rsidP="00FA1325">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a) Kur ka</w:t>
      </w:r>
      <w:r w:rsidR="00B61D1A" w:rsidRPr="006F28EE">
        <w:rPr>
          <w:rFonts w:ascii="Garamond" w:hAnsi="Garamond" w:cs="Times New Roman"/>
          <w:sz w:val="24"/>
          <w:szCs w:val="24"/>
        </w:rPr>
        <w:t xml:space="preserve"> një </w:t>
      </w:r>
      <w:r w:rsidRPr="006F28EE">
        <w:rPr>
          <w:rFonts w:ascii="Garamond" w:hAnsi="Garamond" w:cs="Times New Roman"/>
          <w:sz w:val="24"/>
          <w:szCs w:val="24"/>
        </w:rPr>
        <w:t>ndryshim</w:t>
      </w:r>
      <w:r w:rsidR="000D187A" w:rsidRPr="006F28EE">
        <w:rPr>
          <w:rFonts w:ascii="Garamond" w:hAnsi="Garamond" w:cs="Times New Roman"/>
          <w:sz w:val="24"/>
          <w:szCs w:val="24"/>
        </w:rPr>
        <w:t xml:space="preserve"> të organizatës</w:t>
      </w:r>
      <w:r w:rsidR="00F536B0" w:rsidRPr="006F28EE">
        <w:rPr>
          <w:rFonts w:ascii="Garamond" w:hAnsi="Garamond" w:cs="Times New Roman"/>
          <w:sz w:val="24"/>
          <w:szCs w:val="24"/>
        </w:rPr>
        <w:t xml:space="preserve"> që </w:t>
      </w:r>
      <w:r w:rsidRPr="006F28EE">
        <w:rPr>
          <w:rFonts w:ascii="Garamond" w:hAnsi="Garamond" w:cs="Times New Roman"/>
          <w:sz w:val="24"/>
          <w:szCs w:val="24"/>
        </w:rPr>
        <w:t>operon</w:t>
      </w:r>
      <w:r w:rsidR="00B61D1A" w:rsidRPr="006F28EE">
        <w:rPr>
          <w:rFonts w:ascii="Garamond" w:hAnsi="Garamond" w:cs="Times New Roman"/>
          <w:sz w:val="24"/>
          <w:szCs w:val="24"/>
        </w:rPr>
        <w:t xml:space="preserve"> një </w:t>
      </w:r>
      <w:r w:rsidRPr="006F28EE">
        <w:rPr>
          <w:rFonts w:ascii="Garamond" w:hAnsi="Garamond" w:cs="Times New Roman"/>
          <w:sz w:val="24"/>
          <w:szCs w:val="24"/>
        </w:rPr>
        <w:t>FSTD, organizata e re duhet t</w:t>
      </w:r>
      <w:r w:rsidR="003652F1" w:rsidRPr="006F28EE">
        <w:rPr>
          <w:rFonts w:ascii="Garamond" w:hAnsi="Garamond" w:cs="Times New Roman"/>
          <w:sz w:val="24"/>
          <w:szCs w:val="24"/>
        </w:rPr>
        <w:t>ë</w:t>
      </w:r>
      <w:r w:rsidRPr="006F28EE">
        <w:rPr>
          <w:rFonts w:ascii="Garamond" w:hAnsi="Garamond" w:cs="Times New Roman"/>
          <w:sz w:val="24"/>
          <w:szCs w:val="24"/>
        </w:rPr>
        <w:t xml:space="preserve"> informoj</w:t>
      </w:r>
      <w:r w:rsidR="003652F1" w:rsidRPr="006F28EE">
        <w:rPr>
          <w:rFonts w:ascii="Garamond" w:hAnsi="Garamond" w:cs="Times New Roman"/>
          <w:sz w:val="24"/>
          <w:szCs w:val="24"/>
        </w:rPr>
        <w:t>ë</w:t>
      </w:r>
      <w:r w:rsidRPr="006F28EE">
        <w:rPr>
          <w:rFonts w:ascii="Garamond" w:hAnsi="Garamond" w:cs="Times New Roman"/>
          <w:sz w:val="24"/>
          <w:szCs w:val="24"/>
        </w:rPr>
        <w:t xml:space="preserve"> paraprakisht Autoritetin e Aviacionit Civil </w:t>
      </w:r>
      <w:r w:rsidR="00390540" w:rsidRPr="006F28EE">
        <w:rPr>
          <w:rFonts w:ascii="Garamond" w:hAnsi="Garamond" w:cs="Times New Roman"/>
          <w:sz w:val="24"/>
          <w:szCs w:val="24"/>
        </w:rPr>
        <w:t xml:space="preserve">në mënyrë që </w:t>
      </w:r>
      <w:r w:rsidR="00006A2C" w:rsidRPr="006F28EE">
        <w:rPr>
          <w:rFonts w:ascii="Garamond" w:hAnsi="Garamond" w:cs="Times New Roman"/>
          <w:sz w:val="24"/>
          <w:szCs w:val="24"/>
        </w:rPr>
        <w:t xml:space="preserve">të </w:t>
      </w:r>
      <w:r w:rsidRPr="006F28EE">
        <w:rPr>
          <w:rFonts w:ascii="Garamond" w:hAnsi="Garamond" w:cs="Times New Roman"/>
          <w:sz w:val="24"/>
          <w:szCs w:val="24"/>
        </w:rPr>
        <w:t xml:space="preserve">bihet </w:t>
      </w:r>
      <w:r w:rsidR="002F5816" w:rsidRPr="006F28EE">
        <w:rPr>
          <w:rFonts w:ascii="Garamond" w:hAnsi="Garamond" w:cs="Times New Roman"/>
          <w:sz w:val="24"/>
          <w:szCs w:val="24"/>
        </w:rPr>
        <w:t>dakord</w:t>
      </w:r>
      <w:r w:rsidR="004355FA" w:rsidRPr="006F28EE">
        <w:rPr>
          <w:rFonts w:ascii="Garamond" w:hAnsi="Garamond" w:cs="Times New Roman"/>
          <w:sz w:val="24"/>
          <w:szCs w:val="24"/>
        </w:rPr>
        <w:t xml:space="preserve"> për</w:t>
      </w:r>
      <w:r w:rsidR="00B61D1A" w:rsidRPr="006F28EE">
        <w:rPr>
          <w:rFonts w:ascii="Garamond" w:hAnsi="Garamond" w:cs="Times New Roman"/>
          <w:sz w:val="24"/>
          <w:szCs w:val="24"/>
        </w:rPr>
        <w:t xml:space="preserve"> një </w:t>
      </w:r>
      <w:r w:rsidRPr="006F28EE">
        <w:rPr>
          <w:rFonts w:ascii="Garamond" w:hAnsi="Garamond" w:cs="Times New Roman"/>
          <w:sz w:val="24"/>
          <w:szCs w:val="24"/>
        </w:rPr>
        <w:t>plan transferimi t</w:t>
      </w:r>
      <w:r w:rsidR="00D42D3C" w:rsidRPr="006F28EE">
        <w:rPr>
          <w:rFonts w:ascii="Garamond" w:hAnsi="Garamond" w:cs="Times New Roman"/>
          <w:sz w:val="24"/>
          <w:szCs w:val="24"/>
        </w:rPr>
        <w:t>ë</w:t>
      </w:r>
      <w:r w:rsidRPr="006F28EE">
        <w:rPr>
          <w:rFonts w:ascii="Garamond" w:hAnsi="Garamond" w:cs="Times New Roman"/>
          <w:sz w:val="24"/>
          <w:szCs w:val="24"/>
        </w:rPr>
        <w:t xml:space="preserve"> FSTD. </w:t>
      </w:r>
    </w:p>
    <w:p w14:paraId="2D3A27A3" w14:textId="44A92C0E" w:rsidR="00D34251" w:rsidRPr="006F28EE" w:rsidRDefault="00D34251" w:rsidP="00FA1325">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b) Autoriteti i Aviacionit Civil duhet t</w:t>
      </w:r>
      <w:r w:rsidR="00671230" w:rsidRPr="006F28EE">
        <w:rPr>
          <w:rFonts w:ascii="Garamond" w:hAnsi="Garamond" w:cs="Times New Roman"/>
          <w:sz w:val="24"/>
          <w:szCs w:val="24"/>
        </w:rPr>
        <w:t>ë</w:t>
      </w:r>
      <w:r w:rsidRPr="006F28EE">
        <w:rPr>
          <w:rFonts w:ascii="Garamond" w:hAnsi="Garamond" w:cs="Times New Roman"/>
          <w:sz w:val="24"/>
          <w:szCs w:val="24"/>
        </w:rPr>
        <w:t xml:space="preserve"> kryej</w:t>
      </w:r>
      <w:r w:rsidR="00671230" w:rsidRPr="006F28EE">
        <w:rPr>
          <w:rFonts w:ascii="Garamond" w:hAnsi="Garamond" w:cs="Times New Roman"/>
          <w:sz w:val="24"/>
          <w:szCs w:val="24"/>
        </w:rPr>
        <w:t>ë</w:t>
      </w:r>
      <w:r w:rsidRPr="006F28EE">
        <w:rPr>
          <w:rFonts w:ascii="Garamond" w:hAnsi="Garamond" w:cs="Times New Roman"/>
          <w:sz w:val="24"/>
          <w:szCs w:val="24"/>
        </w:rPr>
        <w:t xml:space="preserve"> nj</w:t>
      </w:r>
      <w:r w:rsidR="00671230" w:rsidRPr="006F28EE">
        <w:rPr>
          <w:rFonts w:ascii="Garamond" w:hAnsi="Garamond" w:cs="Times New Roman"/>
          <w:sz w:val="24"/>
          <w:szCs w:val="24"/>
        </w:rPr>
        <w:t>ë</w:t>
      </w:r>
      <w:r w:rsidRPr="006F28EE">
        <w:rPr>
          <w:rFonts w:ascii="Garamond" w:hAnsi="Garamond" w:cs="Times New Roman"/>
          <w:sz w:val="24"/>
          <w:szCs w:val="24"/>
        </w:rPr>
        <w:t xml:space="preserve"> </w:t>
      </w:r>
      <w:r w:rsidR="00C01AF8" w:rsidRPr="006F28EE">
        <w:rPr>
          <w:rFonts w:ascii="Garamond" w:hAnsi="Garamond" w:cs="Times New Roman"/>
          <w:sz w:val="24"/>
          <w:szCs w:val="24"/>
        </w:rPr>
        <w:t>vlerës</w:t>
      </w:r>
      <w:r w:rsidRPr="006F28EE">
        <w:rPr>
          <w:rFonts w:ascii="Garamond" w:hAnsi="Garamond" w:cs="Times New Roman"/>
          <w:sz w:val="24"/>
          <w:szCs w:val="24"/>
        </w:rPr>
        <w:t>im</w:t>
      </w:r>
      <w:r w:rsidR="00F2789A" w:rsidRPr="006F28EE">
        <w:rPr>
          <w:rFonts w:ascii="Garamond" w:hAnsi="Garamond" w:cs="Times New Roman"/>
          <w:sz w:val="24"/>
          <w:szCs w:val="24"/>
        </w:rPr>
        <w:t xml:space="preserve"> në </w:t>
      </w:r>
      <w:r w:rsidR="004355FA" w:rsidRPr="006F28EE">
        <w:rPr>
          <w:rFonts w:ascii="Garamond" w:hAnsi="Garamond" w:cs="Times New Roman"/>
          <w:sz w:val="24"/>
          <w:szCs w:val="24"/>
        </w:rPr>
        <w:t>përputh</w:t>
      </w:r>
      <w:r w:rsidRPr="006F28EE">
        <w:rPr>
          <w:rFonts w:ascii="Garamond" w:hAnsi="Garamond" w:cs="Times New Roman"/>
          <w:sz w:val="24"/>
          <w:szCs w:val="24"/>
        </w:rPr>
        <w:t>je me kualifikimin origjinal baz</w:t>
      </w:r>
      <w:r w:rsidR="00671230" w:rsidRPr="006F28EE">
        <w:rPr>
          <w:rFonts w:ascii="Garamond" w:hAnsi="Garamond" w:cs="Times New Roman"/>
          <w:sz w:val="24"/>
          <w:szCs w:val="24"/>
        </w:rPr>
        <w:t>ë</w:t>
      </w:r>
      <w:r w:rsidRPr="006F28EE">
        <w:rPr>
          <w:rFonts w:ascii="Garamond" w:hAnsi="Garamond" w:cs="Times New Roman"/>
          <w:sz w:val="24"/>
          <w:szCs w:val="24"/>
        </w:rPr>
        <w:t xml:space="preserve"> t</w:t>
      </w:r>
      <w:r w:rsidR="00671230" w:rsidRPr="006F28EE">
        <w:rPr>
          <w:rFonts w:ascii="Garamond" w:hAnsi="Garamond" w:cs="Times New Roman"/>
          <w:sz w:val="24"/>
          <w:szCs w:val="24"/>
        </w:rPr>
        <w:t>ë</w:t>
      </w:r>
      <w:r w:rsidRPr="006F28EE">
        <w:rPr>
          <w:rFonts w:ascii="Garamond" w:hAnsi="Garamond" w:cs="Times New Roman"/>
          <w:sz w:val="24"/>
          <w:szCs w:val="24"/>
        </w:rPr>
        <w:t xml:space="preserve"> FSTD. </w:t>
      </w:r>
    </w:p>
    <w:p w14:paraId="06644521" w14:textId="17606033" w:rsidR="00D34251" w:rsidRPr="006F28EE" w:rsidRDefault="00D34251" w:rsidP="00FA1325">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 xml:space="preserve">c) Kur FSTD nuk </w:t>
      </w:r>
      <w:r w:rsidR="004355FA" w:rsidRPr="006F28EE">
        <w:rPr>
          <w:rFonts w:ascii="Garamond" w:hAnsi="Garamond" w:cs="Times New Roman"/>
          <w:sz w:val="24"/>
          <w:szCs w:val="24"/>
        </w:rPr>
        <w:t>përputh</w:t>
      </w:r>
      <w:r w:rsidRPr="006F28EE">
        <w:rPr>
          <w:rFonts w:ascii="Garamond" w:hAnsi="Garamond" w:cs="Times New Roman"/>
          <w:sz w:val="24"/>
          <w:szCs w:val="24"/>
        </w:rPr>
        <w:t>et me kualifikimin baz</w:t>
      </w:r>
      <w:r w:rsidR="00671230" w:rsidRPr="006F28EE">
        <w:rPr>
          <w:rFonts w:ascii="Garamond" w:hAnsi="Garamond" w:cs="Times New Roman"/>
          <w:sz w:val="24"/>
          <w:szCs w:val="24"/>
        </w:rPr>
        <w:t>ë</w:t>
      </w:r>
      <w:r w:rsidRPr="006F28EE">
        <w:rPr>
          <w:rFonts w:ascii="Garamond" w:hAnsi="Garamond" w:cs="Times New Roman"/>
          <w:sz w:val="24"/>
          <w:szCs w:val="24"/>
        </w:rPr>
        <w:t xml:space="preserve"> fillestar, organizata duhet t</w:t>
      </w:r>
      <w:r w:rsidR="00671230" w:rsidRPr="006F28EE">
        <w:rPr>
          <w:rFonts w:ascii="Garamond" w:hAnsi="Garamond" w:cs="Times New Roman"/>
          <w:sz w:val="24"/>
          <w:szCs w:val="24"/>
        </w:rPr>
        <w:t>ë</w:t>
      </w:r>
      <w:r w:rsidRPr="006F28EE">
        <w:rPr>
          <w:rFonts w:ascii="Garamond" w:hAnsi="Garamond" w:cs="Times New Roman"/>
          <w:sz w:val="24"/>
          <w:szCs w:val="24"/>
        </w:rPr>
        <w:t xml:space="preserve"> aplikoj</w:t>
      </w:r>
      <w:r w:rsidR="00671230" w:rsidRPr="006F28EE">
        <w:rPr>
          <w:rFonts w:ascii="Garamond" w:hAnsi="Garamond" w:cs="Times New Roman"/>
          <w:sz w:val="24"/>
          <w:szCs w:val="24"/>
        </w:rPr>
        <w:t>ë</w:t>
      </w:r>
      <w:r w:rsidR="004355FA" w:rsidRPr="006F28EE">
        <w:rPr>
          <w:rFonts w:ascii="Garamond" w:hAnsi="Garamond" w:cs="Times New Roman"/>
          <w:sz w:val="24"/>
          <w:szCs w:val="24"/>
        </w:rPr>
        <w:t xml:space="preserve"> për </w:t>
      </w:r>
      <w:r w:rsidRPr="006F28EE">
        <w:rPr>
          <w:rFonts w:ascii="Garamond" w:hAnsi="Garamond" w:cs="Times New Roman"/>
          <w:sz w:val="24"/>
          <w:szCs w:val="24"/>
        </w:rPr>
        <w:t>nj</w:t>
      </w:r>
      <w:r w:rsidR="00671230" w:rsidRPr="006F28EE">
        <w:rPr>
          <w:rFonts w:ascii="Garamond" w:hAnsi="Garamond" w:cs="Times New Roman"/>
          <w:sz w:val="24"/>
          <w:szCs w:val="24"/>
        </w:rPr>
        <w:t>ë</w:t>
      </w:r>
      <w:r w:rsidRPr="006F28EE">
        <w:rPr>
          <w:rFonts w:ascii="Garamond" w:hAnsi="Garamond" w:cs="Times New Roman"/>
          <w:sz w:val="24"/>
          <w:szCs w:val="24"/>
        </w:rPr>
        <w:t xml:space="preserve"> certifikat</w:t>
      </w:r>
      <w:r w:rsidR="00671230" w:rsidRPr="006F28EE">
        <w:rPr>
          <w:rFonts w:ascii="Garamond" w:hAnsi="Garamond" w:cs="Times New Roman"/>
          <w:sz w:val="24"/>
          <w:szCs w:val="24"/>
        </w:rPr>
        <w:t>ë</w:t>
      </w:r>
      <w:r w:rsidRPr="006F28EE">
        <w:rPr>
          <w:rFonts w:ascii="Garamond" w:hAnsi="Garamond" w:cs="Times New Roman"/>
          <w:sz w:val="24"/>
          <w:szCs w:val="24"/>
        </w:rPr>
        <w:t xml:space="preserve"> t</w:t>
      </w:r>
      <w:r w:rsidR="00671230" w:rsidRPr="006F28EE">
        <w:rPr>
          <w:rFonts w:ascii="Garamond" w:hAnsi="Garamond" w:cs="Times New Roman"/>
          <w:sz w:val="24"/>
          <w:szCs w:val="24"/>
        </w:rPr>
        <w:t>ë</w:t>
      </w:r>
      <w:r w:rsidRPr="006F28EE">
        <w:rPr>
          <w:rFonts w:ascii="Garamond" w:hAnsi="Garamond" w:cs="Times New Roman"/>
          <w:sz w:val="24"/>
          <w:szCs w:val="24"/>
        </w:rPr>
        <w:t xml:space="preserve"> re kualifikimi FSTD. </w:t>
      </w:r>
    </w:p>
    <w:p w14:paraId="465BD4B3" w14:textId="77777777" w:rsidR="00874C7F" w:rsidRPr="006F28EE" w:rsidRDefault="00874C7F" w:rsidP="00874C7F">
      <w:pPr>
        <w:widowControl w:val="0"/>
        <w:spacing w:after="0" w:line="240" w:lineRule="auto"/>
        <w:jc w:val="both"/>
        <w:rPr>
          <w:rFonts w:ascii="Garamond" w:hAnsi="Garamond" w:cs="Times New Roman"/>
          <w:sz w:val="24"/>
          <w:szCs w:val="24"/>
        </w:rPr>
      </w:pPr>
    </w:p>
    <w:p w14:paraId="4FBCBCC2" w14:textId="49F7C6B4" w:rsidR="00D34251" w:rsidRPr="006F28EE" w:rsidRDefault="00D34251" w:rsidP="00874C7F">
      <w:pPr>
        <w:widowControl w:val="0"/>
        <w:spacing w:after="0" w:line="240" w:lineRule="auto"/>
        <w:jc w:val="both"/>
        <w:rPr>
          <w:rFonts w:ascii="Garamond" w:hAnsi="Garamond" w:cs="Times New Roman"/>
          <w:b/>
          <w:sz w:val="24"/>
          <w:szCs w:val="24"/>
        </w:rPr>
      </w:pPr>
      <w:r w:rsidRPr="006F28EE">
        <w:rPr>
          <w:rFonts w:ascii="Garamond" w:hAnsi="Garamond" w:cs="Times New Roman"/>
          <w:b/>
          <w:sz w:val="24"/>
          <w:szCs w:val="24"/>
        </w:rPr>
        <w:t>ORA.FSTD</w:t>
      </w:r>
      <w:r w:rsidR="00090CFC" w:rsidRPr="006F28EE">
        <w:rPr>
          <w:rFonts w:ascii="Garamond" w:hAnsi="Garamond" w:cs="Times New Roman"/>
          <w:b/>
          <w:sz w:val="24"/>
          <w:szCs w:val="24"/>
        </w:rPr>
        <w:t>.240</w:t>
      </w:r>
      <w:r w:rsidRPr="006F28EE">
        <w:rPr>
          <w:rFonts w:ascii="Garamond" w:hAnsi="Garamond" w:cs="Times New Roman"/>
          <w:b/>
          <w:sz w:val="24"/>
          <w:szCs w:val="24"/>
        </w:rPr>
        <w:t xml:space="preserve"> Ruajtja e t</w:t>
      </w:r>
      <w:r w:rsidR="00671230" w:rsidRPr="006F28EE">
        <w:rPr>
          <w:rFonts w:ascii="Garamond" w:hAnsi="Garamond" w:cs="Times New Roman"/>
          <w:b/>
          <w:sz w:val="24"/>
          <w:szCs w:val="24"/>
        </w:rPr>
        <w:t>ë</w:t>
      </w:r>
      <w:r w:rsidRPr="006F28EE">
        <w:rPr>
          <w:rFonts w:ascii="Garamond" w:hAnsi="Garamond" w:cs="Times New Roman"/>
          <w:b/>
          <w:sz w:val="24"/>
          <w:szCs w:val="24"/>
        </w:rPr>
        <w:t xml:space="preserve"> dh</w:t>
      </w:r>
      <w:r w:rsidR="002F5816" w:rsidRPr="006F28EE">
        <w:rPr>
          <w:rFonts w:ascii="Garamond" w:hAnsi="Garamond" w:cs="Times New Roman"/>
          <w:b/>
          <w:sz w:val="24"/>
          <w:szCs w:val="24"/>
        </w:rPr>
        <w:t>ë</w:t>
      </w:r>
      <w:r w:rsidRPr="006F28EE">
        <w:rPr>
          <w:rFonts w:ascii="Garamond" w:hAnsi="Garamond" w:cs="Times New Roman"/>
          <w:b/>
          <w:sz w:val="24"/>
          <w:szCs w:val="24"/>
        </w:rPr>
        <w:t xml:space="preserve">nave </w:t>
      </w:r>
    </w:p>
    <w:p w14:paraId="06950085" w14:textId="77777777" w:rsidR="00874C7F" w:rsidRPr="006F28EE" w:rsidRDefault="00874C7F" w:rsidP="00874C7F">
      <w:pPr>
        <w:widowControl w:val="0"/>
        <w:spacing w:after="0" w:line="240" w:lineRule="auto"/>
        <w:jc w:val="both"/>
        <w:rPr>
          <w:rFonts w:ascii="Garamond" w:hAnsi="Garamond" w:cs="Times New Roman"/>
          <w:sz w:val="24"/>
          <w:szCs w:val="24"/>
        </w:rPr>
      </w:pPr>
    </w:p>
    <w:p w14:paraId="16A23A0B" w14:textId="3634FF44" w:rsidR="00D34251" w:rsidRPr="006F28EE" w:rsidRDefault="00581832" w:rsidP="00874C7F">
      <w:pPr>
        <w:widowControl w:val="0"/>
        <w:spacing w:after="0" w:line="240" w:lineRule="auto"/>
        <w:jc w:val="both"/>
        <w:rPr>
          <w:rFonts w:ascii="Garamond" w:hAnsi="Garamond" w:cs="Times New Roman"/>
          <w:sz w:val="24"/>
          <w:szCs w:val="24"/>
        </w:rPr>
      </w:pPr>
      <w:r w:rsidRPr="006F28EE">
        <w:rPr>
          <w:rFonts w:ascii="Garamond" w:hAnsi="Garamond" w:cs="Times New Roman"/>
          <w:sz w:val="24"/>
          <w:szCs w:val="24"/>
        </w:rPr>
        <w:t>Mbajtës</w:t>
      </w:r>
      <w:r w:rsidR="00D34251" w:rsidRPr="006F28EE">
        <w:rPr>
          <w:rFonts w:ascii="Garamond" w:hAnsi="Garamond" w:cs="Times New Roman"/>
          <w:sz w:val="24"/>
          <w:szCs w:val="24"/>
        </w:rPr>
        <w:t xml:space="preserve">i i </w:t>
      </w:r>
      <w:r w:rsidR="00947E05" w:rsidRPr="006F28EE">
        <w:rPr>
          <w:rFonts w:ascii="Garamond" w:hAnsi="Garamond" w:cs="Times New Roman"/>
          <w:sz w:val="24"/>
          <w:szCs w:val="24"/>
        </w:rPr>
        <w:t xml:space="preserve">certifikatës së </w:t>
      </w:r>
      <w:r w:rsidR="00D34251" w:rsidRPr="006F28EE">
        <w:rPr>
          <w:rFonts w:ascii="Garamond" w:hAnsi="Garamond" w:cs="Times New Roman"/>
          <w:sz w:val="24"/>
          <w:szCs w:val="24"/>
        </w:rPr>
        <w:t>kualifikimit FSTD</w:t>
      </w:r>
      <w:r w:rsidR="006E6772" w:rsidRPr="006F28EE">
        <w:rPr>
          <w:rFonts w:ascii="Garamond" w:hAnsi="Garamond" w:cs="Times New Roman"/>
          <w:sz w:val="24"/>
          <w:szCs w:val="24"/>
        </w:rPr>
        <w:t xml:space="preserve"> duhet të </w:t>
      </w:r>
      <w:r w:rsidR="00D34251" w:rsidRPr="006F28EE">
        <w:rPr>
          <w:rFonts w:ascii="Garamond" w:hAnsi="Garamond" w:cs="Times New Roman"/>
          <w:sz w:val="24"/>
          <w:szCs w:val="24"/>
        </w:rPr>
        <w:t>ruaj</w:t>
      </w:r>
      <w:r w:rsidR="00772876" w:rsidRPr="006F28EE">
        <w:rPr>
          <w:rFonts w:ascii="Garamond" w:hAnsi="Garamond" w:cs="Times New Roman"/>
          <w:sz w:val="24"/>
          <w:szCs w:val="24"/>
        </w:rPr>
        <w:t>ë</w:t>
      </w:r>
      <w:r w:rsidR="006E6772" w:rsidRPr="006F28EE">
        <w:rPr>
          <w:rFonts w:ascii="Garamond" w:hAnsi="Garamond" w:cs="Times New Roman"/>
          <w:sz w:val="24"/>
          <w:szCs w:val="24"/>
        </w:rPr>
        <w:t xml:space="preserve"> të dhëna</w:t>
      </w:r>
      <w:r w:rsidR="00940902" w:rsidRPr="006F28EE">
        <w:rPr>
          <w:rFonts w:ascii="Garamond" w:hAnsi="Garamond" w:cs="Times New Roman"/>
          <w:sz w:val="24"/>
          <w:szCs w:val="24"/>
        </w:rPr>
        <w:t xml:space="preserve"> të: </w:t>
      </w:r>
    </w:p>
    <w:p w14:paraId="608914F4" w14:textId="60931459" w:rsidR="00D34251" w:rsidRPr="006F28EE" w:rsidRDefault="00D34251" w:rsidP="00FA1325">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a</w:t>
      </w:r>
      <w:r w:rsidR="0062278D" w:rsidRPr="006F28EE">
        <w:rPr>
          <w:rFonts w:ascii="Garamond" w:hAnsi="Garamond" w:cs="Times New Roman"/>
          <w:sz w:val="24"/>
          <w:szCs w:val="24"/>
        </w:rPr>
        <w:t xml:space="preserve">) të </w:t>
      </w:r>
      <w:r w:rsidRPr="006F28EE">
        <w:rPr>
          <w:rFonts w:ascii="Garamond" w:hAnsi="Garamond" w:cs="Times New Roman"/>
          <w:sz w:val="24"/>
          <w:szCs w:val="24"/>
        </w:rPr>
        <w:t>gjitha dokumenteve,</w:t>
      </w:r>
      <w:r w:rsidR="00F536B0" w:rsidRPr="006F28EE">
        <w:rPr>
          <w:rFonts w:ascii="Garamond" w:hAnsi="Garamond" w:cs="Times New Roman"/>
          <w:sz w:val="24"/>
          <w:szCs w:val="24"/>
        </w:rPr>
        <w:t xml:space="preserve"> që </w:t>
      </w:r>
      <w:r w:rsidR="002F5816" w:rsidRPr="006F28EE">
        <w:rPr>
          <w:rFonts w:ascii="Garamond" w:hAnsi="Garamond" w:cs="Times New Roman"/>
          <w:sz w:val="24"/>
          <w:szCs w:val="24"/>
        </w:rPr>
        <w:t>përshkruajnë</w:t>
      </w:r>
      <w:r w:rsidRPr="006F28EE">
        <w:rPr>
          <w:rFonts w:ascii="Garamond" w:hAnsi="Garamond" w:cs="Times New Roman"/>
          <w:sz w:val="24"/>
          <w:szCs w:val="24"/>
        </w:rPr>
        <w:t xml:space="preserve"> edhe </w:t>
      </w:r>
      <w:r w:rsidR="002F5816" w:rsidRPr="006F28EE">
        <w:rPr>
          <w:rFonts w:ascii="Garamond" w:hAnsi="Garamond" w:cs="Times New Roman"/>
          <w:sz w:val="24"/>
          <w:szCs w:val="24"/>
        </w:rPr>
        <w:t>provojnë</w:t>
      </w:r>
      <w:r w:rsidRPr="006F28EE">
        <w:rPr>
          <w:rFonts w:ascii="Garamond" w:hAnsi="Garamond" w:cs="Times New Roman"/>
          <w:sz w:val="24"/>
          <w:szCs w:val="24"/>
        </w:rPr>
        <w:t xml:space="preserve"> kualifikimin</w:t>
      </w:r>
      <w:r w:rsidR="00DB6BB4" w:rsidRPr="006F28EE">
        <w:rPr>
          <w:rFonts w:ascii="Garamond" w:hAnsi="Garamond" w:cs="Times New Roman"/>
          <w:sz w:val="24"/>
          <w:szCs w:val="24"/>
        </w:rPr>
        <w:t xml:space="preserve"> bazë </w:t>
      </w:r>
      <w:r w:rsidRPr="006F28EE">
        <w:rPr>
          <w:rFonts w:ascii="Garamond" w:hAnsi="Garamond" w:cs="Times New Roman"/>
          <w:sz w:val="24"/>
          <w:szCs w:val="24"/>
        </w:rPr>
        <w:t>fillestar dhe nivelin e FSTD</w:t>
      </w:r>
      <w:r w:rsidR="004355FA" w:rsidRPr="006F28EE">
        <w:rPr>
          <w:rFonts w:ascii="Garamond" w:hAnsi="Garamond" w:cs="Times New Roman"/>
          <w:sz w:val="24"/>
          <w:szCs w:val="24"/>
        </w:rPr>
        <w:t xml:space="preserve"> për </w:t>
      </w:r>
      <w:r w:rsidR="008071AD" w:rsidRPr="006F28EE">
        <w:rPr>
          <w:rFonts w:ascii="Garamond" w:hAnsi="Garamond" w:cs="Times New Roman"/>
          <w:sz w:val="24"/>
          <w:szCs w:val="24"/>
        </w:rPr>
        <w:t>kohëz</w:t>
      </w:r>
      <w:r w:rsidRPr="006F28EE">
        <w:rPr>
          <w:rFonts w:ascii="Garamond" w:hAnsi="Garamond" w:cs="Times New Roman"/>
          <w:sz w:val="24"/>
          <w:szCs w:val="24"/>
        </w:rPr>
        <w:t xml:space="preserve">gjatjen e </w:t>
      </w:r>
      <w:r w:rsidR="002F5816" w:rsidRPr="006F28EE">
        <w:rPr>
          <w:rFonts w:ascii="Garamond" w:hAnsi="Garamond" w:cs="Times New Roman"/>
          <w:sz w:val="24"/>
          <w:szCs w:val="24"/>
        </w:rPr>
        <w:t>jetëgjatësisë</w:t>
      </w:r>
      <w:r w:rsidR="00FA1325" w:rsidRPr="006F28EE">
        <w:rPr>
          <w:rFonts w:ascii="Garamond" w:hAnsi="Garamond" w:cs="Times New Roman"/>
          <w:sz w:val="24"/>
          <w:szCs w:val="24"/>
        </w:rPr>
        <w:t xml:space="preserve"> FSTD</w:t>
      </w:r>
      <w:r w:rsidR="00D245E1" w:rsidRPr="006F28EE">
        <w:rPr>
          <w:rFonts w:ascii="Garamond" w:hAnsi="Garamond" w:cs="Times New Roman"/>
          <w:sz w:val="24"/>
          <w:szCs w:val="24"/>
        </w:rPr>
        <w:t>;</w:t>
      </w:r>
      <w:r w:rsidR="00FA1325" w:rsidRPr="006F28EE">
        <w:rPr>
          <w:rFonts w:ascii="Garamond" w:hAnsi="Garamond" w:cs="Times New Roman"/>
          <w:sz w:val="24"/>
          <w:szCs w:val="24"/>
        </w:rPr>
        <w:t xml:space="preserve"> </w:t>
      </w:r>
    </w:p>
    <w:p w14:paraId="05F5D1DA" w14:textId="1F832E54" w:rsidR="00D34251" w:rsidRPr="006F28EE" w:rsidRDefault="00D34251" w:rsidP="00FA1325">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 xml:space="preserve">b) </w:t>
      </w:r>
      <w:r w:rsidR="00CF7D38" w:rsidRPr="006F28EE">
        <w:rPr>
          <w:rFonts w:ascii="Garamond" w:hAnsi="Garamond" w:cs="Times New Roman"/>
          <w:sz w:val="24"/>
          <w:szCs w:val="24"/>
        </w:rPr>
        <w:t>ç</w:t>
      </w:r>
      <w:r w:rsidRPr="006F28EE">
        <w:rPr>
          <w:rFonts w:ascii="Garamond" w:hAnsi="Garamond" w:cs="Times New Roman"/>
          <w:sz w:val="24"/>
          <w:szCs w:val="24"/>
        </w:rPr>
        <w:t xml:space="preserve">do dokument </w:t>
      </w:r>
      <w:r w:rsidR="00CF7D38" w:rsidRPr="006F28EE">
        <w:rPr>
          <w:rFonts w:ascii="Garamond" w:hAnsi="Garamond" w:cs="Times New Roman"/>
          <w:sz w:val="24"/>
          <w:szCs w:val="24"/>
        </w:rPr>
        <w:t>përsëritë</w:t>
      </w:r>
      <w:r w:rsidRPr="006F28EE">
        <w:rPr>
          <w:rFonts w:ascii="Garamond" w:hAnsi="Garamond" w:cs="Times New Roman"/>
          <w:sz w:val="24"/>
          <w:szCs w:val="24"/>
        </w:rPr>
        <w:t xml:space="preserve">s, dhe raporte lidhur me </w:t>
      </w:r>
      <w:r w:rsidR="002F5816" w:rsidRPr="006F28EE">
        <w:rPr>
          <w:rFonts w:ascii="Garamond" w:hAnsi="Garamond" w:cs="Times New Roman"/>
          <w:sz w:val="24"/>
          <w:szCs w:val="24"/>
        </w:rPr>
        <w:t>secilën</w:t>
      </w:r>
      <w:r w:rsidRPr="006F28EE">
        <w:rPr>
          <w:rFonts w:ascii="Garamond" w:hAnsi="Garamond" w:cs="Times New Roman"/>
          <w:sz w:val="24"/>
          <w:szCs w:val="24"/>
        </w:rPr>
        <w:t xml:space="preserve"> FSTD dhe me aktivitetet e monitorimit t</w:t>
      </w:r>
      <w:r w:rsidR="005F5461" w:rsidRPr="006F28EE">
        <w:rPr>
          <w:rFonts w:ascii="Garamond" w:hAnsi="Garamond" w:cs="Times New Roman"/>
          <w:sz w:val="24"/>
          <w:szCs w:val="24"/>
        </w:rPr>
        <w:t>ë</w:t>
      </w:r>
      <w:r w:rsidRPr="006F28EE">
        <w:rPr>
          <w:rFonts w:ascii="Garamond" w:hAnsi="Garamond" w:cs="Times New Roman"/>
          <w:sz w:val="24"/>
          <w:szCs w:val="24"/>
        </w:rPr>
        <w:t xml:space="preserve"> pajtueshm</w:t>
      </w:r>
      <w:r w:rsidR="005F5461" w:rsidRPr="006F28EE">
        <w:rPr>
          <w:rFonts w:ascii="Garamond" w:hAnsi="Garamond" w:cs="Times New Roman"/>
          <w:sz w:val="24"/>
          <w:szCs w:val="24"/>
        </w:rPr>
        <w:t>ë</w:t>
      </w:r>
      <w:r w:rsidRPr="006F28EE">
        <w:rPr>
          <w:rFonts w:ascii="Garamond" w:hAnsi="Garamond" w:cs="Times New Roman"/>
          <w:sz w:val="24"/>
          <w:szCs w:val="24"/>
        </w:rPr>
        <w:t>ris</w:t>
      </w:r>
      <w:r w:rsidR="005F5461" w:rsidRPr="006F28EE">
        <w:rPr>
          <w:rFonts w:ascii="Garamond" w:hAnsi="Garamond" w:cs="Times New Roman"/>
          <w:sz w:val="24"/>
          <w:szCs w:val="24"/>
        </w:rPr>
        <w:t>ë</w:t>
      </w:r>
      <w:r w:rsidR="004355FA" w:rsidRPr="006F28EE">
        <w:rPr>
          <w:rFonts w:ascii="Garamond" w:hAnsi="Garamond" w:cs="Times New Roman"/>
          <w:sz w:val="24"/>
          <w:szCs w:val="24"/>
        </w:rPr>
        <w:t xml:space="preserve"> për </w:t>
      </w:r>
      <w:r w:rsidRPr="006F28EE">
        <w:rPr>
          <w:rFonts w:ascii="Garamond" w:hAnsi="Garamond" w:cs="Times New Roman"/>
          <w:sz w:val="24"/>
          <w:szCs w:val="24"/>
        </w:rPr>
        <w:t>nj</w:t>
      </w:r>
      <w:r w:rsidR="005F5461" w:rsidRPr="006F28EE">
        <w:rPr>
          <w:rFonts w:ascii="Garamond" w:hAnsi="Garamond" w:cs="Times New Roman"/>
          <w:sz w:val="24"/>
          <w:szCs w:val="24"/>
        </w:rPr>
        <w:t>ë</w:t>
      </w:r>
      <w:r w:rsidRPr="006F28EE">
        <w:rPr>
          <w:rFonts w:ascii="Garamond" w:hAnsi="Garamond" w:cs="Times New Roman"/>
          <w:sz w:val="24"/>
          <w:szCs w:val="24"/>
        </w:rPr>
        <w:t xml:space="preserve"> periudh</w:t>
      </w:r>
      <w:r w:rsidR="005F5461" w:rsidRPr="006F28EE">
        <w:rPr>
          <w:rFonts w:ascii="Garamond" w:hAnsi="Garamond" w:cs="Times New Roman"/>
          <w:sz w:val="24"/>
          <w:szCs w:val="24"/>
        </w:rPr>
        <w:t>ë</w:t>
      </w:r>
      <w:r w:rsidRPr="006F28EE">
        <w:rPr>
          <w:rFonts w:ascii="Garamond" w:hAnsi="Garamond" w:cs="Times New Roman"/>
          <w:sz w:val="24"/>
          <w:szCs w:val="24"/>
        </w:rPr>
        <w:t xml:space="preserve"> t</w:t>
      </w:r>
      <w:r w:rsidR="005F5461" w:rsidRPr="006F28EE">
        <w:rPr>
          <w:rFonts w:ascii="Garamond" w:hAnsi="Garamond" w:cs="Times New Roman"/>
          <w:sz w:val="24"/>
          <w:szCs w:val="24"/>
        </w:rPr>
        <w:t>ë</w:t>
      </w:r>
      <w:r w:rsidRPr="006F28EE">
        <w:rPr>
          <w:rFonts w:ascii="Garamond" w:hAnsi="Garamond" w:cs="Times New Roman"/>
          <w:sz w:val="24"/>
          <w:szCs w:val="24"/>
        </w:rPr>
        <w:t xml:space="preserve"> pakt</w:t>
      </w:r>
      <w:r w:rsidR="005F5461" w:rsidRPr="006F28EE">
        <w:rPr>
          <w:rFonts w:ascii="Garamond" w:hAnsi="Garamond" w:cs="Times New Roman"/>
          <w:sz w:val="24"/>
          <w:szCs w:val="24"/>
        </w:rPr>
        <w:t>ë</w:t>
      </w:r>
      <w:r w:rsidR="00874C7F" w:rsidRPr="006F28EE">
        <w:rPr>
          <w:rFonts w:ascii="Garamond" w:hAnsi="Garamond" w:cs="Times New Roman"/>
          <w:sz w:val="24"/>
          <w:szCs w:val="24"/>
        </w:rPr>
        <w:t>n 5</w:t>
      </w:r>
      <w:r w:rsidR="00F2789A" w:rsidRPr="006F28EE">
        <w:rPr>
          <w:rFonts w:ascii="Garamond" w:hAnsi="Garamond" w:cs="Times New Roman"/>
          <w:sz w:val="24"/>
          <w:szCs w:val="24"/>
        </w:rPr>
        <w:t xml:space="preserve"> </w:t>
      </w:r>
      <w:r w:rsidRPr="006F28EE">
        <w:rPr>
          <w:rFonts w:ascii="Garamond" w:hAnsi="Garamond" w:cs="Times New Roman"/>
          <w:sz w:val="24"/>
          <w:szCs w:val="24"/>
        </w:rPr>
        <w:t>vjet.</w:t>
      </w:r>
      <w:r w:rsidR="00F2789A" w:rsidRPr="006F28EE">
        <w:rPr>
          <w:rFonts w:ascii="Garamond" w:hAnsi="Garamond" w:cs="Times New Roman"/>
          <w:sz w:val="24"/>
          <w:szCs w:val="24"/>
        </w:rPr>
        <w:t xml:space="preserve"> </w:t>
      </w:r>
    </w:p>
    <w:p w14:paraId="42803950" w14:textId="77777777" w:rsidR="00D34251" w:rsidRPr="006F28EE" w:rsidRDefault="00D34251" w:rsidP="00D34251">
      <w:pPr>
        <w:widowControl w:val="0"/>
        <w:spacing w:after="0" w:line="240" w:lineRule="auto"/>
        <w:ind w:firstLine="284"/>
        <w:rPr>
          <w:rFonts w:ascii="Garamond" w:hAnsi="Garamond" w:cs="Times New Roman"/>
          <w:sz w:val="24"/>
          <w:szCs w:val="24"/>
        </w:rPr>
      </w:pPr>
      <w:r w:rsidRPr="006F28EE">
        <w:rPr>
          <w:rFonts w:ascii="Garamond" w:hAnsi="Garamond" w:cs="Times New Roman"/>
          <w:sz w:val="24"/>
          <w:szCs w:val="24"/>
        </w:rPr>
        <w:t xml:space="preserve"> </w:t>
      </w:r>
    </w:p>
    <w:p w14:paraId="0C5E9BB6" w14:textId="692BBB56" w:rsidR="00D34251" w:rsidRPr="006F28EE" w:rsidRDefault="00D34251" w:rsidP="00D34251">
      <w:pPr>
        <w:widowControl w:val="0"/>
        <w:spacing w:after="0" w:line="240" w:lineRule="auto"/>
        <w:ind w:firstLine="284"/>
        <w:jc w:val="center"/>
        <w:rPr>
          <w:rFonts w:ascii="Garamond" w:hAnsi="Garamond" w:cs="Times New Roman"/>
          <w:sz w:val="24"/>
          <w:szCs w:val="24"/>
        </w:rPr>
      </w:pPr>
      <w:r w:rsidRPr="006F28EE">
        <w:rPr>
          <w:rFonts w:ascii="Garamond" w:hAnsi="Garamond" w:cs="Times New Roman"/>
          <w:sz w:val="24"/>
          <w:szCs w:val="24"/>
        </w:rPr>
        <w:t xml:space="preserve"> N</w:t>
      </w:r>
      <w:r w:rsidR="002F5816" w:rsidRPr="006F28EE">
        <w:rPr>
          <w:rFonts w:ascii="Garamond" w:hAnsi="Garamond" w:cs="Times New Roman"/>
          <w:sz w:val="24"/>
          <w:szCs w:val="24"/>
        </w:rPr>
        <w:t>Ë</w:t>
      </w:r>
      <w:r w:rsidRPr="006F28EE">
        <w:rPr>
          <w:rFonts w:ascii="Garamond" w:hAnsi="Garamond" w:cs="Times New Roman"/>
          <w:sz w:val="24"/>
          <w:szCs w:val="24"/>
        </w:rPr>
        <w:t xml:space="preserve">NPJESA AeMC </w:t>
      </w:r>
    </w:p>
    <w:p w14:paraId="1D162CB8" w14:textId="4DB03D09" w:rsidR="00D34251" w:rsidRPr="006F28EE" w:rsidRDefault="00D34251" w:rsidP="00D34251">
      <w:pPr>
        <w:widowControl w:val="0"/>
        <w:spacing w:after="0" w:line="240" w:lineRule="auto"/>
        <w:ind w:firstLine="284"/>
        <w:jc w:val="center"/>
        <w:rPr>
          <w:rFonts w:ascii="Garamond" w:hAnsi="Garamond" w:cs="Times New Roman"/>
          <w:sz w:val="24"/>
          <w:szCs w:val="24"/>
        </w:rPr>
      </w:pPr>
      <w:r w:rsidRPr="006F28EE">
        <w:rPr>
          <w:rFonts w:ascii="Garamond" w:hAnsi="Garamond" w:cs="Times New Roman"/>
          <w:b/>
          <w:sz w:val="24"/>
          <w:szCs w:val="24"/>
        </w:rPr>
        <w:t xml:space="preserve">QENDRAT </w:t>
      </w:r>
      <w:r w:rsidR="006D1D0E" w:rsidRPr="006F28EE">
        <w:rPr>
          <w:rFonts w:ascii="Garamond" w:hAnsi="Garamond" w:cs="Times New Roman"/>
          <w:b/>
          <w:sz w:val="24"/>
          <w:szCs w:val="24"/>
        </w:rPr>
        <w:t>AERO</w:t>
      </w:r>
      <w:r w:rsidR="000D187A" w:rsidRPr="006F28EE">
        <w:rPr>
          <w:rFonts w:ascii="Garamond" w:hAnsi="Garamond" w:cs="Times New Roman"/>
          <w:b/>
          <w:sz w:val="24"/>
          <w:szCs w:val="24"/>
        </w:rPr>
        <w:t>MJEKËSOR</w:t>
      </w:r>
      <w:r w:rsidRPr="006F28EE">
        <w:rPr>
          <w:rFonts w:ascii="Garamond" w:hAnsi="Garamond" w:cs="Times New Roman"/>
          <w:b/>
          <w:sz w:val="24"/>
          <w:szCs w:val="24"/>
        </w:rPr>
        <w:t xml:space="preserve">E </w:t>
      </w:r>
    </w:p>
    <w:p w14:paraId="76BE4B28" w14:textId="77777777" w:rsidR="00D34251" w:rsidRPr="006F28EE" w:rsidRDefault="00D34251" w:rsidP="00D34251">
      <w:pPr>
        <w:widowControl w:val="0"/>
        <w:spacing w:after="0" w:line="240" w:lineRule="auto"/>
        <w:ind w:firstLine="284"/>
        <w:jc w:val="center"/>
        <w:rPr>
          <w:rFonts w:ascii="Garamond" w:hAnsi="Garamond" w:cs="Times New Roman"/>
          <w:sz w:val="24"/>
          <w:szCs w:val="24"/>
        </w:rPr>
      </w:pPr>
      <w:r w:rsidRPr="006F28EE">
        <w:rPr>
          <w:rFonts w:ascii="Garamond" w:hAnsi="Garamond" w:cs="Times New Roman"/>
          <w:b/>
          <w:sz w:val="24"/>
          <w:szCs w:val="24"/>
        </w:rPr>
        <w:t xml:space="preserve"> </w:t>
      </w:r>
    </w:p>
    <w:p w14:paraId="7D564632" w14:textId="77777777" w:rsidR="00D34251" w:rsidRPr="006F28EE" w:rsidRDefault="00D34251" w:rsidP="00D34251">
      <w:pPr>
        <w:widowControl w:val="0"/>
        <w:spacing w:after="0" w:line="240" w:lineRule="auto"/>
        <w:ind w:firstLine="284"/>
        <w:jc w:val="center"/>
        <w:rPr>
          <w:rFonts w:ascii="Garamond" w:hAnsi="Garamond" w:cs="Times New Roman"/>
          <w:sz w:val="24"/>
          <w:szCs w:val="24"/>
        </w:rPr>
      </w:pPr>
      <w:r w:rsidRPr="006F28EE">
        <w:rPr>
          <w:rFonts w:ascii="Garamond" w:hAnsi="Garamond" w:cs="Times New Roman"/>
          <w:sz w:val="24"/>
          <w:szCs w:val="24"/>
        </w:rPr>
        <w:t xml:space="preserve">SEKSIONI I </w:t>
      </w:r>
    </w:p>
    <w:p w14:paraId="71CFF85A" w14:textId="5131C533" w:rsidR="00D34251" w:rsidRPr="006F28EE" w:rsidRDefault="00D34251" w:rsidP="00874C7F">
      <w:pPr>
        <w:widowControl w:val="0"/>
        <w:spacing w:after="0" w:line="240" w:lineRule="auto"/>
        <w:jc w:val="both"/>
        <w:rPr>
          <w:rFonts w:ascii="Garamond" w:hAnsi="Garamond" w:cs="Times New Roman"/>
          <w:b/>
          <w:sz w:val="24"/>
          <w:szCs w:val="24"/>
        </w:rPr>
      </w:pPr>
      <w:r w:rsidRPr="006F28EE">
        <w:rPr>
          <w:rFonts w:ascii="Garamond" w:hAnsi="Garamond" w:cs="Times New Roman"/>
          <w:b/>
          <w:sz w:val="24"/>
          <w:szCs w:val="24"/>
        </w:rPr>
        <w:t xml:space="preserve">E </w:t>
      </w:r>
      <w:r w:rsidR="00384A45" w:rsidRPr="006F28EE">
        <w:rPr>
          <w:rFonts w:ascii="Garamond" w:hAnsi="Garamond" w:cs="Times New Roman"/>
          <w:b/>
          <w:sz w:val="24"/>
          <w:szCs w:val="24"/>
        </w:rPr>
        <w:t>pë</w:t>
      </w:r>
      <w:r w:rsidRPr="006F28EE">
        <w:rPr>
          <w:rFonts w:ascii="Garamond" w:hAnsi="Garamond" w:cs="Times New Roman"/>
          <w:b/>
          <w:sz w:val="24"/>
          <w:szCs w:val="24"/>
        </w:rPr>
        <w:t xml:space="preserve">rgjithshme </w:t>
      </w:r>
    </w:p>
    <w:p w14:paraId="3C37331F" w14:textId="77777777" w:rsidR="00874C7F" w:rsidRPr="006F28EE" w:rsidRDefault="00874C7F" w:rsidP="00874C7F">
      <w:pPr>
        <w:widowControl w:val="0"/>
        <w:spacing w:after="0" w:line="240" w:lineRule="auto"/>
        <w:jc w:val="both"/>
        <w:rPr>
          <w:rFonts w:ascii="Garamond" w:hAnsi="Garamond" w:cs="Times New Roman"/>
          <w:b/>
          <w:sz w:val="24"/>
          <w:szCs w:val="24"/>
        </w:rPr>
      </w:pPr>
    </w:p>
    <w:p w14:paraId="1E7FCD88" w14:textId="43CB34BD" w:rsidR="00AF20E8" w:rsidRPr="006F28EE" w:rsidRDefault="00AF20E8" w:rsidP="00AF20E8">
      <w:pPr>
        <w:spacing w:after="0" w:line="240" w:lineRule="auto"/>
        <w:ind w:firstLine="284"/>
        <w:jc w:val="both"/>
        <w:rPr>
          <w:rFonts w:ascii="Garamond" w:hAnsi="Garamond" w:cs="Times New Roman"/>
          <w:b/>
          <w:i/>
          <w:sz w:val="24"/>
          <w:szCs w:val="24"/>
        </w:rPr>
      </w:pPr>
      <w:r w:rsidRPr="006F28EE">
        <w:rPr>
          <w:rFonts w:ascii="Garamond" w:hAnsi="Garamond" w:cs="Times New Roman"/>
          <w:b/>
          <w:i/>
          <w:sz w:val="24"/>
          <w:szCs w:val="24"/>
        </w:rPr>
        <w:t>ORA.AeMC.105 Qëllimi</w:t>
      </w:r>
    </w:p>
    <w:p w14:paraId="65B30F73" w14:textId="77777777" w:rsidR="00AF20E8" w:rsidRPr="006F28EE" w:rsidRDefault="00AF20E8" w:rsidP="00AF20E8">
      <w:pPr>
        <w:spacing w:after="0" w:line="240" w:lineRule="auto"/>
        <w:ind w:firstLine="284"/>
        <w:jc w:val="both"/>
        <w:rPr>
          <w:rFonts w:ascii="Garamond" w:hAnsi="Garamond" w:cs="Times New Roman"/>
          <w:b/>
          <w:i/>
          <w:sz w:val="24"/>
          <w:szCs w:val="24"/>
        </w:rPr>
      </w:pPr>
    </w:p>
    <w:p w14:paraId="27FCA6E9" w14:textId="77777777" w:rsidR="00AF20E8" w:rsidRPr="006F28EE" w:rsidRDefault="00AF20E8" w:rsidP="00AF20E8">
      <w:pPr>
        <w:spacing w:after="0" w:line="240" w:lineRule="auto"/>
        <w:ind w:firstLine="284"/>
        <w:jc w:val="both"/>
        <w:rPr>
          <w:rFonts w:ascii="Garamond" w:hAnsi="Garamond" w:cs="Times New Roman"/>
          <w:i/>
          <w:sz w:val="24"/>
          <w:szCs w:val="24"/>
        </w:rPr>
      </w:pPr>
      <w:r w:rsidRPr="006F28EE">
        <w:rPr>
          <w:rFonts w:ascii="Garamond" w:hAnsi="Garamond" w:cs="Times New Roman"/>
          <w:i/>
          <w:sz w:val="24"/>
          <w:szCs w:val="24"/>
        </w:rPr>
        <w:lastRenderedPageBreak/>
        <w:t>Kjo nënpjesë përcakton kërkesat shtesë që duhen përmbushur nga një organizate për t’u kualifikuar për lëshimin ose vazhdueshmërinë e aprovimit të qendrës aeromjekësore (AeMC) për:</w:t>
      </w:r>
    </w:p>
    <w:p w14:paraId="229BFD95" w14:textId="77777777" w:rsidR="00AF20E8" w:rsidRPr="006F28EE" w:rsidRDefault="00AF20E8" w:rsidP="00AF20E8">
      <w:pPr>
        <w:spacing w:after="0" w:line="240" w:lineRule="auto"/>
        <w:ind w:firstLine="284"/>
        <w:jc w:val="both"/>
        <w:rPr>
          <w:rFonts w:ascii="Garamond" w:hAnsi="Garamond" w:cs="Times New Roman"/>
          <w:i/>
          <w:sz w:val="24"/>
          <w:szCs w:val="24"/>
        </w:rPr>
      </w:pPr>
      <w:r w:rsidRPr="006F28EE">
        <w:rPr>
          <w:rFonts w:ascii="Garamond" w:hAnsi="Garamond" w:cs="Times New Roman"/>
          <w:i/>
          <w:sz w:val="24"/>
          <w:szCs w:val="24"/>
        </w:rPr>
        <w:t>a) të ofruar ekspertizë aeromjekësore dhe trajnim praktik për AME-të;</w:t>
      </w:r>
    </w:p>
    <w:p w14:paraId="555BF4CD" w14:textId="77777777" w:rsidR="00AF20E8" w:rsidRPr="006F28EE" w:rsidRDefault="00AF20E8" w:rsidP="00AF20E8">
      <w:pPr>
        <w:spacing w:after="0" w:line="240" w:lineRule="auto"/>
        <w:ind w:firstLine="284"/>
        <w:jc w:val="both"/>
        <w:rPr>
          <w:rFonts w:ascii="Garamond" w:hAnsi="Garamond" w:cs="Times New Roman"/>
          <w:i/>
          <w:sz w:val="24"/>
          <w:szCs w:val="24"/>
        </w:rPr>
      </w:pPr>
      <w:r w:rsidRPr="006F28EE">
        <w:rPr>
          <w:rFonts w:ascii="Garamond" w:hAnsi="Garamond" w:cs="Times New Roman"/>
          <w:i/>
          <w:sz w:val="24"/>
          <w:szCs w:val="24"/>
        </w:rPr>
        <w:t>b) të lëshuar certifikata mjekësore dhe raporte mjekësore të ekuipazhit të kabinës, duke përfshirë certifikatat mjekësore fillestare të klasës 1, ose certifikatat mjekësore të klasës 3 në përputhje me urdhrin e ministrit nr. 91, datë 21.2.2019 “Për miratimin e rregullores mbi përcaktimin e kërkesave teknike edhe procedurave administrative në lidhje me licencat dhe certifikatat e kontrollorëve të trafikut ajror”, ose të dyja, sipas rastit.</w:t>
      </w:r>
    </w:p>
    <w:p w14:paraId="20A614FC" w14:textId="77777777" w:rsidR="00AF20E8" w:rsidRPr="006F28EE" w:rsidRDefault="00AF20E8" w:rsidP="00874C7F">
      <w:pPr>
        <w:widowControl w:val="0"/>
        <w:spacing w:after="0" w:line="240" w:lineRule="auto"/>
        <w:jc w:val="both"/>
        <w:rPr>
          <w:rFonts w:ascii="Garamond" w:hAnsi="Garamond" w:cs="Times New Roman"/>
          <w:b/>
          <w:sz w:val="24"/>
          <w:szCs w:val="24"/>
        </w:rPr>
      </w:pPr>
    </w:p>
    <w:p w14:paraId="375BB3A4" w14:textId="30AAB9C9" w:rsidR="00D34251" w:rsidRPr="006F28EE" w:rsidRDefault="00D34251" w:rsidP="00874C7F">
      <w:pPr>
        <w:widowControl w:val="0"/>
        <w:spacing w:after="0" w:line="240" w:lineRule="auto"/>
        <w:jc w:val="both"/>
        <w:rPr>
          <w:rFonts w:ascii="Garamond" w:hAnsi="Garamond" w:cs="Times New Roman"/>
          <w:b/>
          <w:sz w:val="24"/>
          <w:szCs w:val="24"/>
        </w:rPr>
      </w:pPr>
      <w:r w:rsidRPr="006F28EE">
        <w:rPr>
          <w:rFonts w:ascii="Garamond" w:hAnsi="Garamond" w:cs="Times New Roman"/>
          <w:b/>
          <w:sz w:val="24"/>
          <w:szCs w:val="24"/>
        </w:rPr>
        <w:t>ORA.AeMC.115 Aplikimi</w:t>
      </w:r>
      <w:r w:rsidR="00F2789A" w:rsidRPr="006F28EE">
        <w:rPr>
          <w:rFonts w:ascii="Garamond" w:hAnsi="Garamond" w:cs="Times New Roman"/>
          <w:b/>
          <w:sz w:val="24"/>
          <w:szCs w:val="24"/>
        </w:rPr>
        <w:t xml:space="preserve"> </w:t>
      </w:r>
    </w:p>
    <w:p w14:paraId="39BE7335" w14:textId="77777777" w:rsidR="00874C7F" w:rsidRPr="006F28EE" w:rsidRDefault="00874C7F" w:rsidP="00874C7F">
      <w:pPr>
        <w:widowControl w:val="0"/>
        <w:spacing w:after="0" w:line="240" w:lineRule="auto"/>
        <w:jc w:val="both"/>
        <w:rPr>
          <w:rFonts w:ascii="Garamond" w:hAnsi="Garamond" w:cs="Times New Roman"/>
          <w:sz w:val="24"/>
          <w:szCs w:val="24"/>
        </w:rPr>
      </w:pPr>
    </w:p>
    <w:p w14:paraId="54076E92" w14:textId="12A5C5F7" w:rsidR="00D34251" w:rsidRPr="006F28EE" w:rsidRDefault="00227F3B" w:rsidP="00874C7F">
      <w:pPr>
        <w:widowControl w:val="0"/>
        <w:tabs>
          <w:tab w:val="center" w:pos="8814"/>
        </w:tabs>
        <w:spacing w:after="0" w:line="240" w:lineRule="auto"/>
        <w:jc w:val="both"/>
        <w:rPr>
          <w:rFonts w:ascii="Garamond" w:hAnsi="Garamond" w:cs="Times New Roman"/>
          <w:sz w:val="24"/>
          <w:szCs w:val="24"/>
        </w:rPr>
      </w:pPr>
      <w:r w:rsidRPr="006F28EE">
        <w:rPr>
          <w:rFonts w:ascii="Garamond" w:hAnsi="Garamond" w:cs="Times New Roman"/>
          <w:sz w:val="24"/>
          <w:szCs w:val="24"/>
        </w:rPr>
        <w:t>Aplikantë</w:t>
      </w:r>
      <w:r w:rsidR="00D34251" w:rsidRPr="006F28EE">
        <w:rPr>
          <w:rFonts w:ascii="Garamond" w:hAnsi="Garamond" w:cs="Times New Roman"/>
          <w:sz w:val="24"/>
          <w:szCs w:val="24"/>
        </w:rPr>
        <w:t>t</w:t>
      </w:r>
      <w:r w:rsidR="004355FA" w:rsidRPr="006F28EE">
        <w:rPr>
          <w:rFonts w:ascii="Garamond" w:hAnsi="Garamond" w:cs="Times New Roman"/>
          <w:sz w:val="24"/>
          <w:szCs w:val="24"/>
        </w:rPr>
        <w:t xml:space="preserve"> </w:t>
      </w:r>
      <w:r w:rsidR="00420FE7" w:rsidRPr="006F28EE">
        <w:rPr>
          <w:rFonts w:ascii="Garamond" w:hAnsi="Garamond" w:cs="Times New Roman"/>
          <w:sz w:val="24"/>
          <w:szCs w:val="24"/>
        </w:rPr>
        <w:t xml:space="preserve">për një certifikatë </w:t>
      </w:r>
      <w:r w:rsidR="00D34251" w:rsidRPr="006F28EE">
        <w:rPr>
          <w:rFonts w:ascii="Garamond" w:hAnsi="Garamond" w:cs="Times New Roman"/>
          <w:sz w:val="24"/>
          <w:szCs w:val="24"/>
        </w:rPr>
        <w:t xml:space="preserve">AeMC duhet: </w:t>
      </w:r>
    </w:p>
    <w:p w14:paraId="2A02B06A" w14:textId="15526095" w:rsidR="00D34251" w:rsidRPr="006F28EE" w:rsidRDefault="00D34251" w:rsidP="00F27F69">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a</w:t>
      </w:r>
      <w:r w:rsidR="0062278D" w:rsidRPr="006F28EE">
        <w:rPr>
          <w:rFonts w:ascii="Garamond" w:hAnsi="Garamond" w:cs="Times New Roman"/>
          <w:sz w:val="24"/>
          <w:szCs w:val="24"/>
        </w:rPr>
        <w:t xml:space="preserve">) të </w:t>
      </w:r>
      <w:r w:rsidR="004355FA" w:rsidRPr="006F28EE">
        <w:rPr>
          <w:rFonts w:ascii="Garamond" w:hAnsi="Garamond" w:cs="Times New Roman"/>
          <w:sz w:val="24"/>
          <w:szCs w:val="24"/>
        </w:rPr>
        <w:t>përputh</w:t>
      </w:r>
      <w:r w:rsidRPr="006F28EE">
        <w:rPr>
          <w:rFonts w:ascii="Garamond" w:hAnsi="Garamond" w:cs="Times New Roman"/>
          <w:sz w:val="24"/>
          <w:szCs w:val="24"/>
        </w:rPr>
        <w:t>en me MED.D.005</w:t>
      </w:r>
      <w:r w:rsidR="004B1B1B" w:rsidRPr="006F28EE">
        <w:rPr>
          <w:rFonts w:ascii="Garamond" w:hAnsi="Garamond" w:cs="Times New Roman"/>
          <w:sz w:val="24"/>
          <w:szCs w:val="24"/>
        </w:rPr>
        <w:t>;</w:t>
      </w:r>
      <w:r w:rsidRPr="006F28EE">
        <w:rPr>
          <w:rFonts w:ascii="Garamond" w:hAnsi="Garamond" w:cs="Times New Roman"/>
          <w:sz w:val="24"/>
          <w:szCs w:val="24"/>
        </w:rPr>
        <w:t xml:space="preserve">dhe </w:t>
      </w:r>
    </w:p>
    <w:p w14:paraId="001FC847" w14:textId="265C8009" w:rsidR="00D34251" w:rsidRPr="006F28EE" w:rsidRDefault="00D34251" w:rsidP="00F27F69">
      <w:pPr>
        <w:widowControl w:val="0"/>
        <w:spacing w:after="0" w:line="240" w:lineRule="auto"/>
        <w:ind w:firstLine="284"/>
        <w:jc w:val="both"/>
        <w:rPr>
          <w:rFonts w:ascii="Garamond" w:hAnsi="Garamond" w:cs="Times New Roman"/>
          <w:i/>
          <w:sz w:val="24"/>
          <w:szCs w:val="24"/>
        </w:rPr>
      </w:pPr>
      <w:r w:rsidRPr="006F28EE">
        <w:rPr>
          <w:rFonts w:ascii="Garamond" w:hAnsi="Garamond" w:cs="Times New Roman"/>
          <w:i/>
          <w:sz w:val="24"/>
          <w:szCs w:val="24"/>
        </w:rPr>
        <w:t xml:space="preserve">b) </w:t>
      </w:r>
      <w:r w:rsidR="00AF20E8" w:rsidRPr="006F28EE">
        <w:rPr>
          <w:rFonts w:ascii="Garamond" w:hAnsi="Garamond" w:cs="Times New Roman"/>
          <w:i/>
          <w:sz w:val="24"/>
          <w:szCs w:val="24"/>
        </w:rPr>
        <w:t>përveç dokumentacionit për aprovimin e organizatës së kërkuar në pikën ORA.GEN.115, siguron detaje të aktiviteteve që kontraktohen me spitale ose institute mjekësore të caktuara për qëllime të ekzaminimeve mjekësore të specializuara.</w:t>
      </w:r>
    </w:p>
    <w:p w14:paraId="2D783F92" w14:textId="45A892D0" w:rsidR="00874C7F" w:rsidRPr="006F28EE" w:rsidRDefault="00874C7F" w:rsidP="00874C7F">
      <w:pPr>
        <w:widowControl w:val="0"/>
        <w:spacing w:after="0" w:line="240" w:lineRule="auto"/>
        <w:jc w:val="both"/>
        <w:rPr>
          <w:rFonts w:ascii="Garamond" w:hAnsi="Garamond" w:cs="Times New Roman"/>
          <w:b/>
          <w:sz w:val="24"/>
          <w:szCs w:val="24"/>
        </w:rPr>
      </w:pPr>
    </w:p>
    <w:p w14:paraId="0F7C8509" w14:textId="57EA0F95" w:rsidR="00AF20E8" w:rsidRPr="006F28EE" w:rsidRDefault="00AF20E8" w:rsidP="00AF20E8">
      <w:pPr>
        <w:spacing w:after="0" w:line="240" w:lineRule="auto"/>
        <w:ind w:firstLine="284"/>
        <w:jc w:val="both"/>
        <w:rPr>
          <w:rFonts w:ascii="Garamond" w:hAnsi="Garamond" w:cs="Times New Roman"/>
          <w:b/>
          <w:i/>
          <w:sz w:val="24"/>
          <w:szCs w:val="24"/>
        </w:rPr>
      </w:pPr>
      <w:r w:rsidRPr="006F28EE">
        <w:rPr>
          <w:rFonts w:ascii="Garamond" w:hAnsi="Garamond" w:cs="Times New Roman"/>
          <w:b/>
          <w:i/>
          <w:sz w:val="24"/>
          <w:szCs w:val="24"/>
        </w:rPr>
        <w:t>ORA.AeMC.120 Certifikata për AeMC</w:t>
      </w:r>
    </w:p>
    <w:p w14:paraId="370863D1" w14:textId="31556EBC" w:rsidR="00AF20E8" w:rsidRPr="006F28EE" w:rsidRDefault="00AF20E8" w:rsidP="00AF20E8">
      <w:pPr>
        <w:spacing w:after="0" w:line="240" w:lineRule="auto"/>
        <w:ind w:firstLine="284"/>
        <w:jc w:val="both"/>
        <w:rPr>
          <w:rFonts w:ascii="Garamond" w:hAnsi="Garamond" w:cs="Times New Roman"/>
          <w:i/>
          <w:sz w:val="24"/>
          <w:szCs w:val="24"/>
        </w:rPr>
      </w:pPr>
      <w:r w:rsidRPr="006F28EE">
        <w:rPr>
          <w:rFonts w:ascii="Garamond" w:hAnsi="Garamond" w:cs="Times New Roman"/>
          <w:i/>
          <w:sz w:val="24"/>
          <w:szCs w:val="24"/>
        </w:rPr>
        <w:t>Një organizatë që zotëron një certifikatë për AeMC nuk do të mbajë në asnjë moment më shumë se një certifikatë AeMC të lëshuar me të njëjtin qëllim në përputhje me vendimin e Këshillit të Ministrave nr. 1095, datë 24.12.2020, “Mbi miratimin e kërkesave thelbësore në fushën e aviacionit civil”, i ndryshuar, dhe akteve nënligjore në zbatim të tij</w:t>
      </w:r>
      <w:r w:rsidR="00244F69" w:rsidRPr="006F28EE">
        <w:rPr>
          <w:rFonts w:ascii="Garamond" w:hAnsi="Garamond" w:cs="Times New Roman"/>
          <w:i/>
          <w:sz w:val="24"/>
          <w:szCs w:val="24"/>
        </w:rPr>
        <w:t>.</w:t>
      </w:r>
    </w:p>
    <w:p w14:paraId="6F152295" w14:textId="77777777" w:rsidR="00AF20E8" w:rsidRPr="006F28EE" w:rsidRDefault="00AF20E8" w:rsidP="00874C7F">
      <w:pPr>
        <w:widowControl w:val="0"/>
        <w:spacing w:after="0" w:line="240" w:lineRule="auto"/>
        <w:jc w:val="both"/>
        <w:rPr>
          <w:rFonts w:ascii="Garamond" w:hAnsi="Garamond" w:cs="Times New Roman"/>
          <w:b/>
          <w:sz w:val="24"/>
          <w:szCs w:val="24"/>
        </w:rPr>
      </w:pPr>
    </w:p>
    <w:p w14:paraId="79B534AC" w14:textId="77777777" w:rsidR="00AF20E8" w:rsidRPr="006F28EE" w:rsidRDefault="00AF20E8" w:rsidP="00AF20E8">
      <w:pPr>
        <w:spacing w:after="0" w:line="240" w:lineRule="auto"/>
        <w:ind w:firstLine="284"/>
        <w:jc w:val="both"/>
        <w:rPr>
          <w:rFonts w:ascii="Garamond" w:hAnsi="Garamond" w:cs="Times New Roman"/>
          <w:b/>
          <w:i/>
          <w:sz w:val="24"/>
          <w:szCs w:val="24"/>
        </w:rPr>
      </w:pPr>
      <w:r w:rsidRPr="006F28EE">
        <w:rPr>
          <w:rFonts w:ascii="Garamond" w:hAnsi="Garamond" w:cs="Times New Roman"/>
          <w:b/>
          <w:i/>
          <w:sz w:val="24"/>
          <w:szCs w:val="24"/>
        </w:rPr>
        <w:t>ORA.AeMC.135 Vazhdueshmëria e vlefshmërisë</w:t>
      </w:r>
    </w:p>
    <w:p w14:paraId="37B297A8" w14:textId="77777777" w:rsidR="00AF20E8" w:rsidRPr="006F28EE" w:rsidRDefault="00AF20E8" w:rsidP="00AF20E8">
      <w:pPr>
        <w:spacing w:after="0" w:line="240" w:lineRule="auto"/>
        <w:ind w:firstLine="284"/>
        <w:jc w:val="both"/>
        <w:rPr>
          <w:rFonts w:ascii="Garamond" w:hAnsi="Garamond" w:cs="Times New Roman"/>
          <w:i/>
          <w:sz w:val="24"/>
          <w:szCs w:val="24"/>
        </w:rPr>
      </w:pPr>
      <w:r w:rsidRPr="006F28EE">
        <w:rPr>
          <w:rFonts w:ascii="Garamond" w:hAnsi="Garamond" w:cs="Times New Roman"/>
          <w:i/>
          <w:sz w:val="24"/>
          <w:szCs w:val="24"/>
        </w:rPr>
        <w:t>Certifikata për AeMC lëshohet për një kohëzgjatje të pakufizuar. Ajo duhet të mbetet e vlefshme me kusht që mbajtësi dhe ekzaminuesi aeromjekësor i organizatës përmbushin kushtet e mëposhtme:</w:t>
      </w:r>
    </w:p>
    <w:p w14:paraId="5970D488" w14:textId="77777777" w:rsidR="00AF20E8" w:rsidRPr="006F28EE" w:rsidRDefault="00AF20E8" w:rsidP="00AF20E8">
      <w:pPr>
        <w:spacing w:after="0" w:line="240" w:lineRule="auto"/>
        <w:ind w:firstLine="284"/>
        <w:jc w:val="both"/>
        <w:rPr>
          <w:rFonts w:ascii="Garamond" w:hAnsi="Garamond" w:cs="Times New Roman"/>
          <w:i/>
          <w:sz w:val="24"/>
          <w:szCs w:val="24"/>
        </w:rPr>
      </w:pPr>
      <w:r w:rsidRPr="006F28EE">
        <w:rPr>
          <w:rFonts w:ascii="Garamond" w:hAnsi="Garamond" w:cs="Times New Roman"/>
          <w:i/>
          <w:sz w:val="24"/>
          <w:szCs w:val="24"/>
        </w:rPr>
        <w:t>a) janë në përputhje me pikën MED.D.030 të aneksit IV (pjesa-MED) të kësaj rregulloreje ose pikën KTA.MED.C.025 të aneksit IV (pjesa-KTA.MED) të urdhrit të ministrit nr. 91, datë 21.2.2019 “Për miratimin e rregullores mbi përcaktimin e kërkesave teknike edhe procedurave administrative në lidhje me licencat dhe certifikatat e kontrollorëve të trafikut ajror”, sipas rastit;</w:t>
      </w:r>
    </w:p>
    <w:p w14:paraId="589650B4" w14:textId="038C31A9" w:rsidR="00AF20E8" w:rsidRPr="006F28EE" w:rsidRDefault="00AF20E8" w:rsidP="00AF20E8">
      <w:pPr>
        <w:spacing w:after="0" w:line="240" w:lineRule="auto"/>
        <w:ind w:firstLine="284"/>
        <w:jc w:val="both"/>
        <w:rPr>
          <w:rFonts w:ascii="Garamond" w:hAnsi="Garamond" w:cs="Times New Roman"/>
          <w:i/>
          <w:sz w:val="24"/>
          <w:szCs w:val="24"/>
        </w:rPr>
      </w:pPr>
      <w:r w:rsidRPr="006F28EE">
        <w:rPr>
          <w:rFonts w:ascii="Garamond" w:hAnsi="Garamond" w:cs="Times New Roman"/>
          <w:i/>
          <w:sz w:val="24"/>
          <w:szCs w:val="24"/>
        </w:rPr>
        <w:t>b) garantojnë eksperiencën e tyre të vazhdueshme duke kryer çdo vit një numër të përshtatshëm ekzaminimesh mjekësore të klasës 1, ose ekzaminime mjekësore të klasës 3 në përputhje me urdhrin e ministrit nr. 91, datë 21.2.2019, “Për miratimin e rregullores mbi përcaktimin e kërkesave teknike edhe procedurave administrative në lidhje me licencat dhe certifikatat e kontrollorëve të trafikut ajror, ose ekzaminime ekuivalente ushtarake aeromjekësore, sipas rastit.</w:t>
      </w:r>
    </w:p>
    <w:p w14:paraId="3459DA04" w14:textId="760D9913" w:rsidR="00AF20E8" w:rsidRPr="006F28EE" w:rsidRDefault="00AF20E8" w:rsidP="00AF20E8">
      <w:pPr>
        <w:spacing w:after="0" w:line="240" w:lineRule="auto"/>
        <w:ind w:firstLine="284"/>
        <w:jc w:val="both"/>
        <w:rPr>
          <w:rFonts w:ascii="Garamond" w:hAnsi="Garamond" w:cs="Times New Roman"/>
          <w:i/>
          <w:sz w:val="24"/>
          <w:szCs w:val="24"/>
        </w:rPr>
      </w:pPr>
    </w:p>
    <w:p w14:paraId="2CB347A9" w14:textId="77777777" w:rsidR="00AF20E8" w:rsidRPr="006F28EE" w:rsidRDefault="00AF20E8" w:rsidP="00AF20E8">
      <w:pPr>
        <w:spacing w:after="0" w:line="240" w:lineRule="auto"/>
        <w:jc w:val="both"/>
        <w:rPr>
          <w:rFonts w:ascii="Garamond" w:hAnsi="Garamond" w:cs="Times New Roman"/>
          <w:b/>
          <w:i/>
          <w:sz w:val="24"/>
          <w:szCs w:val="24"/>
        </w:rPr>
      </w:pPr>
      <w:r w:rsidRPr="006F28EE">
        <w:rPr>
          <w:rFonts w:ascii="Garamond" w:hAnsi="Garamond" w:cs="Times New Roman"/>
          <w:b/>
          <w:i/>
          <w:sz w:val="24"/>
          <w:szCs w:val="24"/>
        </w:rPr>
        <w:t>ORA.AeMC.160 Raportimi</w:t>
      </w:r>
    </w:p>
    <w:p w14:paraId="74D0DCE2" w14:textId="7EFD3E2F" w:rsidR="00AF20E8" w:rsidRPr="006F28EE" w:rsidRDefault="00AF20E8" w:rsidP="00AF20E8">
      <w:pPr>
        <w:spacing w:after="0" w:line="240" w:lineRule="auto"/>
        <w:ind w:firstLine="284"/>
        <w:jc w:val="both"/>
        <w:rPr>
          <w:rFonts w:ascii="Garamond" w:hAnsi="Garamond" w:cs="Times New Roman"/>
          <w:i/>
          <w:sz w:val="24"/>
          <w:szCs w:val="24"/>
        </w:rPr>
      </w:pPr>
      <w:r w:rsidRPr="006F28EE">
        <w:rPr>
          <w:rFonts w:ascii="Garamond" w:hAnsi="Garamond" w:cs="Times New Roman"/>
          <w:i/>
          <w:sz w:val="24"/>
          <w:szCs w:val="24"/>
        </w:rPr>
        <w:t>AeMC do t’i sigurojë Autoritetit të Aviacionit Civil raporte statistikore në lidhje me vlerësimet aeromjekësore të aplikantëve, duke përfshirë raportet e ekzaminimit të drogës dhe alkoolit të kryer në përputhje me pikën MED.B.055(b) të aneksit IV (pjesa-MED) dhe çdo faktori të rrezikut shëndetësor ose tendencat e identifikuara gjatë vlerësimeve aeromjekësore.</w:t>
      </w:r>
    </w:p>
    <w:p w14:paraId="02B67501" w14:textId="77777777" w:rsidR="00AF20E8" w:rsidRPr="006F28EE" w:rsidRDefault="00AF20E8" w:rsidP="00AF20E8">
      <w:pPr>
        <w:spacing w:after="0" w:line="240" w:lineRule="auto"/>
        <w:ind w:firstLine="284"/>
        <w:jc w:val="both"/>
        <w:rPr>
          <w:rFonts w:ascii="Garamond" w:hAnsi="Garamond" w:cs="Times New Roman"/>
          <w:i/>
          <w:sz w:val="24"/>
          <w:szCs w:val="24"/>
        </w:rPr>
      </w:pPr>
    </w:p>
    <w:p w14:paraId="7C7127EA" w14:textId="77777777" w:rsidR="00D34251" w:rsidRPr="006F28EE" w:rsidRDefault="00D34251" w:rsidP="00D34251">
      <w:pPr>
        <w:widowControl w:val="0"/>
        <w:spacing w:after="0" w:line="240" w:lineRule="auto"/>
        <w:ind w:firstLine="284"/>
        <w:jc w:val="center"/>
        <w:rPr>
          <w:rFonts w:ascii="Garamond" w:hAnsi="Garamond" w:cs="Times New Roman"/>
          <w:sz w:val="24"/>
          <w:szCs w:val="24"/>
        </w:rPr>
      </w:pPr>
      <w:r w:rsidRPr="006F28EE">
        <w:rPr>
          <w:rFonts w:ascii="Garamond" w:hAnsi="Garamond" w:cs="Times New Roman"/>
          <w:sz w:val="24"/>
          <w:szCs w:val="24"/>
        </w:rPr>
        <w:t xml:space="preserve">SEKSIONI II </w:t>
      </w:r>
    </w:p>
    <w:p w14:paraId="72721ADE" w14:textId="251CBE3F" w:rsidR="00D34251" w:rsidRPr="006F28EE" w:rsidRDefault="00D34251" w:rsidP="00D34251">
      <w:pPr>
        <w:widowControl w:val="0"/>
        <w:spacing w:after="0" w:line="240" w:lineRule="auto"/>
        <w:ind w:firstLine="284"/>
        <w:jc w:val="center"/>
        <w:rPr>
          <w:rFonts w:ascii="Garamond" w:hAnsi="Garamond" w:cs="Times New Roman"/>
          <w:b/>
          <w:i/>
          <w:sz w:val="24"/>
          <w:szCs w:val="24"/>
        </w:rPr>
      </w:pPr>
      <w:r w:rsidRPr="006F28EE">
        <w:rPr>
          <w:rFonts w:ascii="Garamond" w:hAnsi="Garamond" w:cs="Times New Roman"/>
          <w:b/>
          <w:i/>
          <w:sz w:val="24"/>
          <w:szCs w:val="24"/>
        </w:rPr>
        <w:t xml:space="preserve"> Menaxhimi </w:t>
      </w:r>
    </w:p>
    <w:p w14:paraId="1E7D9CDA" w14:textId="77777777" w:rsidR="00D34251" w:rsidRPr="006F28EE" w:rsidRDefault="00D34251" w:rsidP="00874C7F">
      <w:pPr>
        <w:widowControl w:val="0"/>
        <w:spacing w:after="0" w:line="240" w:lineRule="auto"/>
        <w:jc w:val="both"/>
        <w:rPr>
          <w:rFonts w:ascii="Garamond" w:hAnsi="Garamond" w:cs="Times New Roman"/>
          <w:b/>
          <w:sz w:val="24"/>
          <w:szCs w:val="24"/>
        </w:rPr>
      </w:pPr>
      <w:r w:rsidRPr="006F28EE">
        <w:rPr>
          <w:rFonts w:ascii="Garamond" w:hAnsi="Garamond" w:cs="Times New Roman"/>
          <w:b/>
          <w:sz w:val="24"/>
          <w:szCs w:val="24"/>
        </w:rPr>
        <w:t xml:space="preserve">ORA.AeMC.200 Sistemi menaxhues </w:t>
      </w:r>
    </w:p>
    <w:p w14:paraId="5A69207A" w14:textId="77777777" w:rsidR="00874C7F" w:rsidRPr="006F28EE" w:rsidRDefault="00874C7F" w:rsidP="00874C7F">
      <w:pPr>
        <w:widowControl w:val="0"/>
        <w:spacing w:after="0" w:line="240" w:lineRule="auto"/>
        <w:jc w:val="both"/>
        <w:rPr>
          <w:rFonts w:ascii="Garamond" w:hAnsi="Garamond" w:cs="Times New Roman"/>
          <w:sz w:val="24"/>
          <w:szCs w:val="24"/>
        </w:rPr>
      </w:pPr>
    </w:p>
    <w:p w14:paraId="53F727BE" w14:textId="4303370C" w:rsidR="00D34251" w:rsidRPr="006F28EE" w:rsidRDefault="00D34251" w:rsidP="00874C7F">
      <w:pPr>
        <w:widowControl w:val="0"/>
        <w:spacing w:after="0" w:line="240" w:lineRule="auto"/>
        <w:jc w:val="both"/>
        <w:rPr>
          <w:rFonts w:ascii="Garamond" w:hAnsi="Garamond" w:cs="Times New Roman"/>
          <w:sz w:val="24"/>
          <w:szCs w:val="24"/>
        </w:rPr>
      </w:pPr>
      <w:r w:rsidRPr="006F28EE">
        <w:rPr>
          <w:rFonts w:ascii="Garamond" w:hAnsi="Garamond" w:cs="Times New Roman"/>
          <w:sz w:val="24"/>
          <w:szCs w:val="24"/>
        </w:rPr>
        <w:t>AeMC</w:t>
      </w:r>
      <w:r w:rsidR="006E6772" w:rsidRPr="006F28EE">
        <w:rPr>
          <w:rFonts w:ascii="Garamond" w:hAnsi="Garamond" w:cs="Times New Roman"/>
          <w:sz w:val="24"/>
          <w:szCs w:val="24"/>
        </w:rPr>
        <w:t xml:space="preserve"> duhet të </w:t>
      </w:r>
      <w:r w:rsidR="00581832" w:rsidRPr="006F28EE">
        <w:rPr>
          <w:rFonts w:ascii="Garamond" w:hAnsi="Garamond" w:cs="Times New Roman"/>
          <w:sz w:val="24"/>
          <w:szCs w:val="24"/>
        </w:rPr>
        <w:t>përcakt</w:t>
      </w:r>
      <w:r w:rsidRPr="006F28EE">
        <w:rPr>
          <w:rFonts w:ascii="Garamond" w:hAnsi="Garamond" w:cs="Times New Roman"/>
          <w:sz w:val="24"/>
          <w:szCs w:val="24"/>
        </w:rPr>
        <w:t>oj</w:t>
      </w:r>
      <w:r w:rsidR="00772876" w:rsidRPr="006F28EE">
        <w:rPr>
          <w:rFonts w:ascii="Garamond" w:hAnsi="Garamond" w:cs="Times New Roman"/>
          <w:sz w:val="24"/>
          <w:szCs w:val="24"/>
        </w:rPr>
        <w:t>ë</w:t>
      </w:r>
      <w:r w:rsidRPr="006F28EE">
        <w:rPr>
          <w:rFonts w:ascii="Garamond" w:hAnsi="Garamond" w:cs="Times New Roman"/>
          <w:sz w:val="24"/>
          <w:szCs w:val="24"/>
        </w:rPr>
        <w:t xml:space="preserve"> dhe t</w:t>
      </w:r>
      <w:r w:rsidR="00772876" w:rsidRPr="006F28EE">
        <w:rPr>
          <w:rFonts w:ascii="Garamond" w:hAnsi="Garamond" w:cs="Times New Roman"/>
          <w:sz w:val="24"/>
          <w:szCs w:val="24"/>
        </w:rPr>
        <w:t>ë</w:t>
      </w:r>
      <w:r w:rsidRPr="006F28EE">
        <w:rPr>
          <w:rFonts w:ascii="Garamond" w:hAnsi="Garamond" w:cs="Times New Roman"/>
          <w:sz w:val="24"/>
          <w:szCs w:val="24"/>
        </w:rPr>
        <w:t xml:space="preserve"> mbaj</w:t>
      </w:r>
      <w:r w:rsidR="00772876" w:rsidRPr="006F28EE">
        <w:rPr>
          <w:rFonts w:ascii="Garamond" w:hAnsi="Garamond" w:cs="Times New Roman"/>
          <w:sz w:val="24"/>
          <w:szCs w:val="24"/>
        </w:rPr>
        <w:t>ë</w:t>
      </w:r>
      <w:r w:rsidRPr="006F28EE">
        <w:rPr>
          <w:rFonts w:ascii="Garamond" w:hAnsi="Garamond" w:cs="Times New Roman"/>
          <w:sz w:val="24"/>
          <w:szCs w:val="24"/>
        </w:rPr>
        <w:t xml:space="preserve"> nj</w:t>
      </w:r>
      <w:r w:rsidR="006E6772" w:rsidRPr="006F28EE">
        <w:rPr>
          <w:rFonts w:ascii="Garamond" w:hAnsi="Garamond" w:cs="Times New Roman"/>
          <w:sz w:val="24"/>
          <w:szCs w:val="24"/>
        </w:rPr>
        <w:t>ë</w:t>
      </w:r>
      <w:r w:rsidRPr="006F28EE">
        <w:rPr>
          <w:rFonts w:ascii="Garamond" w:hAnsi="Garamond" w:cs="Times New Roman"/>
          <w:sz w:val="24"/>
          <w:szCs w:val="24"/>
        </w:rPr>
        <w:t xml:space="preserve"> sistem menaxhimi</w:t>
      </w:r>
      <w:r w:rsidR="00006A2C" w:rsidRPr="006F28EE">
        <w:rPr>
          <w:rFonts w:ascii="Garamond" w:hAnsi="Garamond" w:cs="Times New Roman"/>
          <w:sz w:val="24"/>
          <w:szCs w:val="24"/>
        </w:rPr>
        <w:t xml:space="preserve"> që të </w:t>
      </w:r>
      <w:r w:rsidRPr="006F28EE">
        <w:rPr>
          <w:rFonts w:ascii="Garamond" w:hAnsi="Garamond" w:cs="Times New Roman"/>
          <w:sz w:val="24"/>
          <w:szCs w:val="24"/>
        </w:rPr>
        <w:t>p</w:t>
      </w:r>
      <w:r w:rsidR="006E6772" w:rsidRPr="006F28EE">
        <w:rPr>
          <w:rFonts w:ascii="Garamond" w:hAnsi="Garamond" w:cs="Times New Roman"/>
          <w:sz w:val="24"/>
          <w:szCs w:val="24"/>
        </w:rPr>
        <w:t>ë</w:t>
      </w:r>
      <w:r w:rsidRPr="006F28EE">
        <w:rPr>
          <w:rFonts w:ascii="Garamond" w:hAnsi="Garamond" w:cs="Times New Roman"/>
          <w:sz w:val="24"/>
          <w:szCs w:val="24"/>
        </w:rPr>
        <w:t>rfshij</w:t>
      </w:r>
      <w:r w:rsidR="006E6772" w:rsidRPr="006F28EE">
        <w:rPr>
          <w:rFonts w:ascii="Garamond" w:hAnsi="Garamond" w:cs="Times New Roman"/>
          <w:sz w:val="24"/>
          <w:szCs w:val="24"/>
        </w:rPr>
        <w:t>ë</w:t>
      </w:r>
      <w:r w:rsidRPr="006F28EE">
        <w:rPr>
          <w:rFonts w:ascii="Garamond" w:hAnsi="Garamond" w:cs="Times New Roman"/>
          <w:sz w:val="24"/>
          <w:szCs w:val="24"/>
        </w:rPr>
        <w:t xml:space="preserve"> pjes</w:t>
      </w:r>
      <w:r w:rsidR="006E6772" w:rsidRPr="006F28EE">
        <w:rPr>
          <w:rFonts w:ascii="Garamond" w:hAnsi="Garamond" w:cs="Times New Roman"/>
          <w:sz w:val="24"/>
          <w:szCs w:val="24"/>
        </w:rPr>
        <w:t>ë</w:t>
      </w:r>
      <w:r w:rsidRPr="006F28EE">
        <w:rPr>
          <w:rFonts w:ascii="Garamond" w:hAnsi="Garamond" w:cs="Times New Roman"/>
          <w:sz w:val="24"/>
          <w:szCs w:val="24"/>
        </w:rPr>
        <w:t>t e adresuara</w:t>
      </w:r>
      <w:r w:rsidR="00F2789A" w:rsidRPr="006F28EE">
        <w:rPr>
          <w:rFonts w:ascii="Garamond" w:hAnsi="Garamond" w:cs="Times New Roman"/>
          <w:sz w:val="24"/>
          <w:szCs w:val="24"/>
        </w:rPr>
        <w:t xml:space="preserve"> në </w:t>
      </w:r>
      <w:r w:rsidRPr="006F28EE">
        <w:rPr>
          <w:rFonts w:ascii="Garamond" w:hAnsi="Garamond" w:cs="Times New Roman"/>
          <w:sz w:val="24"/>
          <w:szCs w:val="24"/>
        </w:rPr>
        <w:t xml:space="preserve">ORA.GEN.200 dhe krahas saj, proceset: </w:t>
      </w:r>
    </w:p>
    <w:p w14:paraId="270075BA" w14:textId="26F0BA32" w:rsidR="00AF20E8" w:rsidRPr="006F28EE" w:rsidRDefault="00F27F69" w:rsidP="00AF20E8">
      <w:pPr>
        <w:spacing w:after="0" w:line="240" w:lineRule="auto"/>
        <w:ind w:firstLine="284"/>
        <w:jc w:val="both"/>
        <w:rPr>
          <w:rFonts w:ascii="Garamond" w:hAnsi="Garamond" w:cs="Times New Roman"/>
          <w:i/>
          <w:sz w:val="24"/>
          <w:szCs w:val="24"/>
        </w:rPr>
      </w:pPr>
      <w:r w:rsidRPr="006F28EE">
        <w:rPr>
          <w:rFonts w:ascii="Garamond" w:hAnsi="Garamond" w:cs="Times New Roman"/>
          <w:i/>
          <w:sz w:val="24"/>
          <w:szCs w:val="24"/>
        </w:rPr>
        <w:t>a)</w:t>
      </w:r>
      <w:r w:rsidR="006E6772" w:rsidRPr="006F28EE">
        <w:rPr>
          <w:rFonts w:ascii="Garamond" w:hAnsi="Garamond" w:cs="Times New Roman"/>
          <w:i/>
          <w:sz w:val="24"/>
          <w:szCs w:val="24"/>
        </w:rPr>
        <w:t xml:space="preserve"> </w:t>
      </w:r>
      <w:r w:rsidR="00AF20E8" w:rsidRPr="006F28EE">
        <w:rPr>
          <w:rFonts w:ascii="Garamond" w:hAnsi="Garamond" w:cs="Times New Roman"/>
          <w:i/>
          <w:sz w:val="24"/>
          <w:szCs w:val="24"/>
        </w:rPr>
        <w:t>për certifikimin mjekësor në përputhje me pjesën-MED;</w:t>
      </w:r>
    </w:p>
    <w:p w14:paraId="7C23DE76" w14:textId="51BB18D5" w:rsidR="00AF20E8" w:rsidRPr="006F28EE" w:rsidRDefault="00AF20E8" w:rsidP="00AF20E8">
      <w:pPr>
        <w:spacing w:after="0" w:line="240" w:lineRule="auto"/>
        <w:ind w:firstLine="284"/>
        <w:jc w:val="both"/>
        <w:rPr>
          <w:rFonts w:ascii="Garamond" w:hAnsi="Garamond" w:cs="Times New Roman"/>
          <w:i/>
          <w:sz w:val="24"/>
          <w:szCs w:val="24"/>
        </w:rPr>
      </w:pPr>
      <w:r w:rsidRPr="006F28EE">
        <w:rPr>
          <w:rFonts w:ascii="Garamond" w:hAnsi="Garamond" w:cs="Times New Roman"/>
          <w:i/>
          <w:sz w:val="24"/>
          <w:szCs w:val="24"/>
        </w:rPr>
        <w:t>aa) për të lehtësuar bashkëpunimin ndërmjet AME-ve dhe ekspertëve të tjerë mjekësorë të AeMC; dhe;</w:t>
      </w:r>
    </w:p>
    <w:p w14:paraId="55C45FA2" w14:textId="468CFEFE" w:rsidR="00D34251" w:rsidRPr="006F28EE" w:rsidRDefault="00D34251" w:rsidP="00F27F69">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b)</w:t>
      </w:r>
      <w:r w:rsidR="004355FA" w:rsidRPr="006F28EE">
        <w:rPr>
          <w:rFonts w:ascii="Garamond" w:hAnsi="Garamond" w:cs="Times New Roman"/>
          <w:sz w:val="24"/>
          <w:szCs w:val="24"/>
        </w:rPr>
        <w:t xml:space="preserve"> për </w:t>
      </w:r>
      <w:r w:rsidRPr="006F28EE">
        <w:rPr>
          <w:rFonts w:ascii="Garamond" w:hAnsi="Garamond" w:cs="Times New Roman"/>
          <w:sz w:val="24"/>
          <w:szCs w:val="24"/>
        </w:rPr>
        <w:t>sigurimin e konfincialitetit gjat</w:t>
      </w:r>
      <w:r w:rsidR="003652F1" w:rsidRPr="006F28EE">
        <w:rPr>
          <w:rFonts w:ascii="Garamond" w:hAnsi="Garamond" w:cs="Times New Roman"/>
          <w:sz w:val="24"/>
          <w:szCs w:val="24"/>
        </w:rPr>
        <w:t>ë</w:t>
      </w:r>
      <w:r w:rsidRPr="006F28EE">
        <w:rPr>
          <w:rFonts w:ascii="Garamond" w:hAnsi="Garamond" w:cs="Times New Roman"/>
          <w:sz w:val="24"/>
          <w:szCs w:val="24"/>
        </w:rPr>
        <w:t xml:space="preserve"> gjith</w:t>
      </w:r>
      <w:r w:rsidR="003652F1" w:rsidRPr="006F28EE">
        <w:rPr>
          <w:rFonts w:ascii="Garamond" w:hAnsi="Garamond" w:cs="Times New Roman"/>
          <w:sz w:val="24"/>
          <w:szCs w:val="24"/>
        </w:rPr>
        <w:t>ë</w:t>
      </w:r>
      <w:r w:rsidRPr="006F28EE">
        <w:rPr>
          <w:rFonts w:ascii="Garamond" w:hAnsi="Garamond" w:cs="Times New Roman"/>
          <w:sz w:val="24"/>
          <w:szCs w:val="24"/>
        </w:rPr>
        <w:t xml:space="preserve"> koh</w:t>
      </w:r>
      <w:r w:rsidR="003652F1" w:rsidRPr="006F28EE">
        <w:rPr>
          <w:rFonts w:ascii="Garamond" w:hAnsi="Garamond" w:cs="Times New Roman"/>
          <w:sz w:val="24"/>
          <w:szCs w:val="24"/>
        </w:rPr>
        <w:t>ë</w:t>
      </w:r>
      <w:r w:rsidRPr="006F28EE">
        <w:rPr>
          <w:rFonts w:ascii="Garamond" w:hAnsi="Garamond" w:cs="Times New Roman"/>
          <w:sz w:val="24"/>
          <w:szCs w:val="24"/>
        </w:rPr>
        <w:t xml:space="preserve">s. </w:t>
      </w:r>
    </w:p>
    <w:p w14:paraId="5F1D7BD9" w14:textId="77777777" w:rsidR="004E08B5" w:rsidRPr="006F28EE" w:rsidRDefault="004E08B5" w:rsidP="004E08B5">
      <w:pPr>
        <w:spacing w:after="0" w:line="240" w:lineRule="auto"/>
        <w:jc w:val="both"/>
        <w:rPr>
          <w:rFonts w:ascii="Garamond" w:hAnsi="Garamond" w:cs="Times New Roman"/>
          <w:b/>
          <w:sz w:val="24"/>
          <w:szCs w:val="24"/>
        </w:rPr>
      </w:pPr>
    </w:p>
    <w:p w14:paraId="553D1EAD" w14:textId="68B767FE" w:rsidR="004E08B5" w:rsidRPr="006F28EE" w:rsidRDefault="004E08B5" w:rsidP="004E08B5">
      <w:pPr>
        <w:spacing w:after="0" w:line="240" w:lineRule="auto"/>
        <w:jc w:val="both"/>
        <w:rPr>
          <w:rFonts w:ascii="Garamond" w:hAnsi="Garamond" w:cs="Times New Roman"/>
          <w:b/>
          <w:i/>
          <w:sz w:val="24"/>
          <w:szCs w:val="24"/>
        </w:rPr>
      </w:pPr>
      <w:r w:rsidRPr="006F28EE">
        <w:rPr>
          <w:rFonts w:ascii="Garamond" w:hAnsi="Garamond" w:cs="Times New Roman"/>
          <w:b/>
          <w:i/>
          <w:sz w:val="24"/>
          <w:szCs w:val="24"/>
        </w:rPr>
        <w:t>ORA.AeMC.205 Veprimtaritë e kontraktuara</w:t>
      </w:r>
    </w:p>
    <w:p w14:paraId="24CEAB91" w14:textId="77777777" w:rsidR="004E08B5" w:rsidRPr="006F28EE" w:rsidRDefault="004E08B5" w:rsidP="004E08B5">
      <w:pPr>
        <w:spacing w:after="0" w:line="240" w:lineRule="auto"/>
        <w:ind w:firstLine="284"/>
        <w:jc w:val="both"/>
        <w:rPr>
          <w:rFonts w:ascii="Garamond" w:hAnsi="Garamond" w:cs="Times New Roman"/>
          <w:i/>
          <w:sz w:val="24"/>
          <w:szCs w:val="24"/>
        </w:rPr>
      </w:pPr>
      <w:r w:rsidRPr="006F28EE">
        <w:rPr>
          <w:rFonts w:ascii="Garamond" w:hAnsi="Garamond" w:cs="Times New Roman"/>
          <w:i/>
          <w:sz w:val="24"/>
          <w:szCs w:val="24"/>
        </w:rPr>
        <w:t>Pavarësisht pikës ORA.GEN.205, do të zbatohen të gjitha sa vijon:</w:t>
      </w:r>
    </w:p>
    <w:p w14:paraId="27988F8D" w14:textId="77777777" w:rsidR="004E08B5" w:rsidRPr="006F28EE" w:rsidRDefault="004E08B5" w:rsidP="004E08B5">
      <w:pPr>
        <w:spacing w:after="0" w:line="240" w:lineRule="auto"/>
        <w:ind w:firstLine="284"/>
        <w:jc w:val="both"/>
        <w:rPr>
          <w:rFonts w:ascii="Garamond" w:hAnsi="Garamond" w:cs="Times New Roman"/>
          <w:i/>
          <w:sz w:val="24"/>
          <w:szCs w:val="24"/>
        </w:rPr>
      </w:pPr>
      <w:r w:rsidRPr="006F28EE">
        <w:rPr>
          <w:rFonts w:ascii="Garamond" w:hAnsi="Garamond" w:cs="Times New Roman"/>
          <w:i/>
          <w:sz w:val="24"/>
          <w:szCs w:val="24"/>
        </w:rPr>
        <w:t>a) ekzaminimet minimale të kërkuara aeromjekësore do të kryhen brenda organizatës së AeMC-së, në përputhje me qëllimin dhe privilegjet e përcaktuara në kushtet e miratimit bashkëngjitur certifikatës së AeMC-së;</w:t>
      </w:r>
    </w:p>
    <w:p w14:paraId="22C7DEB4" w14:textId="7189A31D" w:rsidR="004E08B5" w:rsidRPr="006F28EE" w:rsidRDefault="004E08B5" w:rsidP="004E08B5">
      <w:pPr>
        <w:spacing w:after="0" w:line="240" w:lineRule="auto"/>
        <w:ind w:firstLine="284"/>
        <w:jc w:val="both"/>
        <w:rPr>
          <w:rFonts w:ascii="Garamond" w:hAnsi="Garamond" w:cs="Times New Roman"/>
          <w:i/>
          <w:sz w:val="24"/>
          <w:szCs w:val="24"/>
        </w:rPr>
      </w:pPr>
      <w:r w:rsidRPr="006F28EE">
        <w:rPr>
          <w:rFonts w:ascii="Garamond" w:hAnsi="Garamond" w:cs="Times New Roman"/>
          <w:i/>
          <w:sz w:val="24"/>
          <w:szCs w:val="24"/>
        </w:rPr>
        <w:t>b) ekzaminimet dhe hetimet mjekësore shtesë mund të kryhen nga ekspertë ose organizata individuale të kontraktuara. Organizata duhet të sigurojë që kur kontrakton ndonjë pjesë të aktivitetit të saj, shërbimi ose produkti i kontraktuar të jetë në përputhje me kërkesat e zbatueshme.</w:t>
      </w:r>
    </w:p>
    <w:p w14:paraId="0E0FCD8D" w14:textId="77777777" w:rsidR="00874C7F" w:rsidRPr="006F28EE" w:rsidRDefault="00874C7F" w:rsidP="00874C7F">
      <w:pPr>
        <w:widowControl w:val="0"/>
        <w:spacing w:after="0" w:line="240" w:lineRule="auto"/>
        <w:jc w:val="both"/>
        <w:rPr>
          <w:rFonts w:ascii="Garamond" w:hAnsi="Garamond" w:cs="Times New Roman"/>
          <w:b/>
          <w:sz w:val="24"/>
          <w:szCs w:val="24"/>
        </w:rPr>
      </w:pPr>
    </w:p>
    <w:p w14:paraId="49C17907" w14:textId="5D4FA67E" w:rsidR="00756C46" w:rsidRPr="006F28EE" w:rsidRDefault="00756C46" w:rsidP="00756C46">
      <w:pPr>
        <w:spacing w:after="0" w:line="240" w:lineRule="auto"/>
        <w:ind w:firstLine="284"/>
        <w:jc w:val="both"/>
        <w:rPr>
          <w:rFonts w:ascii="Garamond" w:hAnsi="Garamond" w:cs="Times New Roman"/>
          <w:b/>
          <w:i/>
          <w:sz w:val="24"/>
          <w:szCs w:val="24"/>
        </w:rPr>
      </w:pPr>
      <w:r w:rsidRPr="006F28EE">
        <w:rPr>
          <w:rFonts w:ascii="Garamond" w:hAnsi="Garamond" w:cs="Times New Roman"/>
          <w:b/>
          <w:i/>
          <w:sz w:val="24"/>
          <w:szCs w:val="24"/>
        </w:rPr>
        <w:t>ORA.AeMC.210 Kërkesat e personelit</w:t>
      </w:r>
    </w:p>
    <w:p w14:paraId="1E4CD8B0" w14:textId="77777777" w:rsidR="00756C46" w:rsidRPr="006F28EE" w:rsidRDefault="00756C46" w:rsidP="00756C46">
      <w:pPr>
        <w:spacing w:after="0" w:line="240" w:lineRule="auto"/>
        <w:ind w:firstLine="284"/>
        <w:jc w:val="both"/>
        <w:rPr>
          <w:rFonts w:ascii="Garamond" w:hAnsi="Garamond" w:cs="Times New Roman"/>
          <w:i/>
          <w:sz w:val="24"/>
          <w:szCs w:val="24"/>
        </w:rPr>
      </w:pPr>
      <w:r w:rsidRPr="006F28EE">
        <w:rPr>
          <w:rFonts w:ascii="Garamond" w:hAnsi="Garamond" w:cs="Times New Roman"/>
          <w:i/>
          <w:sz w:val="24"/>
          <w:szCs w:val="24"/>
        </w:rPr>
        <w:t xml:space="preserve"> a) AeMC-ja duhet të ketë në stafin e saj:</w:t>
      </w:r>
    </w:p>
    <w:p w14:paraId="052194EF" w14:textId="77777777" w:rsidR="00756C46" w:rsidRPr="006F28EE" w:rsidRDefault="00756C46" w:rsidP="00756C46">
      <w:pPr>
        <w:spacing w:after="0" w:line="240" w:lineRule="auto"/>
        <w:ind w:firstLine="284"/>
        <w:jc w:val="both"/>
        <w:rPr>
          <w:rFonts w:ascii="Garamond" w:hAnsi="Garamond" w:cs="Times New Roman"/>
          <w:i/>
          <w:sz w:val="24"/>
          <w:szCs w:val="24"/>
        </w:rPr>
      </w:pPr>
      <w:r w:rsidRPr="006F28EE">
        <w:rPr>
          <w:rFonts w:ascii="Garamond" w:hAnsi="Garamond" w:cs="Times New Roman"/>
          <w:i/>
          <w:sz w:val="24"/>
          <w:szCs w:val="24"/>
        </w:rPr>
        <w:t xml:space="preserve"> 1. një ekzaminues aeromjekësor (AME) i emëruar si përgjegjës i AeMC, me privilegjet për lëshimin e certifikatave mjekësore të klasës 1, ose certifikatave mjekësore të klasës 3 në përputhje me urdhrin e ministrit nr. 91, datë 21.2.2019, “Për miratimin e rregullores mbi përcaktimin e kërkesave teknike edhe procedurave administrative në lidhje me licencat dhe certifikatat e kontrollorëve të trafikut ajror”, siç është e zbatueshme, në përputhje me qëllimin e përcaktuar në kushtet e miratimit të bashkangjitura me certifikatën e AeMC-së dhe eksperiencën e mjaftueshme në mjekësinë e aviacionit për të ushtruar detyrat e tij;</w:t>
      </w:r>
    </w:p>
    <w:p w14:paraId="745B42C1" w14:textId="77777777" w:rsidR="00756C46" w:rsidRPr="006F28EE" w:rsidRDefault="00756C46" w:rsidP="00756C46">
      <w:pPr>
        <w:spacing w:after="0" w:line="240" w:lineRule="auto"/>
        <w:ind w:firstLine="284"/>
        <w:jc w:val="both"/>
        <w:rPr>
          <w:rFonts w:ascii="Garamond" w:hAnsi="Garamond" w:cs="Times New Roman"/>
          <w:i/>
          <w:sz w:val="24"/>
          <w:szCs w:val="24"/>
        </w:rPr>
      </w:pPr>
      <w:r w:rsidRPr="006F28EE">
        <w:rPr>
          <w:rFonts w:ascii="Garamond" w:hAnsi="Garamond" w:cs="Times New Roman"/>
          <w:i/>
          <w:sz w:val="24"/>
          <w:szCs w:val="24"/>
        </w:rPr>
        <w:t>2. të paktën një AME shtesë të kualifikuar me privilegjet për lëshimin e certifikatave mjekësore të klasës 1, ose certifikatave mjekësore të klasës 3 në përputhje me urdhrin e ministrit nr. 91, datë 21.2.2019, “Për miratimin e rregullores mbi përcaktimin e kërkesave teknike edhe procedurave administrative në lidhje me licencat dhe certifikatat e kontrollorëve të trafikut ajror”, siç është e zbatueshme, në përputhje me qëllimin e përcaktuar në kushtet e miratimit bashkëngjitur privilegjeve të certifikatës së AeMC-së dhe personelin tjetër teknik;</w:t>
      </w:r>
    </w:p>
    <w:p w14:paraId="6C1CCD36" w14:textId="77777777" w:rsidR="00756C46" w:rsidRPr="006F28EE" w:rsidRDefault="00756C46" w:rsidP="00756C46">
      <w:pPr>
        <w:spacing w:after="0" w:line="240" w:lineRule="auto"/>
        <w:ind w:firstLine="284"/>
        <w:jc w:val="both"/>
        <w:rPr>
          <w:rFonts w:ascii="Garamond" w:hAnsi="Garamond" w:cs="Times New Roman"/>
          <w:i/>
          <w:sz w:val="24"/>
          <w:szCs w:val="24"/>
        </w:rPr>
      </w:pPr>
      <w:r w:rsidRPr="006F28EE">
        <w:rPr>
          <w:rFonts w:ascii="Garamond" w:hAnsi="Garamond" w:cs="Times New Roman"/>
          <w:i/>
          <w:sz w:val="24"/>
          <w:szCs w:val="24"/>
        </w:rPr>
        <w:t>3. ekspertë mjekësorë në dispozicion.</w:t>
      </w:r>
    </w:p>
    <w:p w14:paraId="27F98E6C" w14:textId="77777777" w:rsidR="00756C46" w:rsidRPr="006F28EE" w:rsidRDefault="00756C46" w:rsidP="00756C46">
      <w:pPr>
        <w:spacing w:after="0" w:line="240" w:lineRule="auto"/>
        <w:ind w:firstLine="284"/>
        <w:jc w:val="both"/>
        <w:rPr>
          <w:rFonts w:ascii="Garamond" w:hAnsi="Garamond" w:cs="Times New Roman"/>
          <w:i/>
          <w:sz w:val="24"/>
          <w:szCs w:val="24"/>
        </w:rPr>
      </w:pPr>
      <w:r w:rsidRPr="006F28EE">
        <w:rPr>
          <w:rFonts w:ascii="Garamond" w:hAnsi="Garamond" w:cs="Times New Roman"/>
          <w:i/>
          <w:sz w:val="24"/>
          <w:szCs w:val="24"/>
        </w:rPr>
        <w:t>b) Drejtuesi i AeMC duhet të jetë përgjegjës, për:</w:t>
      </w:r>
    </w:p>
    <w:p w14:paraId="2BD99E2D" w14:textId="77777777" w:rsidR="00756C46" w:rsidRPr="006F28EE" w:rsidRDefault="00756C46" w:rsidP="00756C46">
      <w:pPr>
        <w:spacing w:after="0" w:line="240" w:lineRule="auto"/>
        <w:ind w:firstLine="284"/>
        <w:jc w:val="both"/>
        <w:rPr>
          <w:rFonts w:ascii="Garamond" w:hAnsi="Garamond" w:cs="Times New Roman"/>
          <w:i/>
          <w:sz w:val="24"/>
          <w:szCs w:val="24"/>
        </w:rPr>
      </w:pPr>
      <w:r w:rsidRPr="006F28EE">
        <w:rPr>
          <w:rFonts w:ascii="Garamond" w:hAnsi="Garamond" w:cs="Times New Roman"/>
          <w:i/>
          <w:sz w:val="24"/>
          <w:szCs w:val="24"/>
        </w:rPr>
        <w:t>1. koordinimin e vlerësimit të rezultateve të ekzaminimit;</w:t>
      </w:r>
    </w:p>
    <w:p w14:paraId="5695EF20" w14:textId="388EE764" w:rsidR="00756C46" w:rsidRPr="006F28EE" w:rsidRDefault="00756C46" w:rsidP="00756C46">
      <w:pPr>
        <w:spacing w:after="0" w:line="240" w:lineRule="auto"/>
        <w:ind w:firstLine="284"/>
        <w:jc w:val="both"/>
        <w:rPr>
          <w:rFonts w:ascii="Garamond" w:hAnsi="Garamond" w:cs="Times New Roman"/>
          <w:i/>
          <w:sz w:val="24"/>
          <w:szCs w:val="24"/>
        </w:rPr>
      </w:pPr>
      <w:r w:rsidRPr="006F28EE">
        <w:rPr>
          <w:rFonts w:ascii="Garamond" w:hAnsi="Garamond" w:cs="Times New Roman"/>
          <w:i/>
          <w:sz w:val="24"/>
          <w:szCs w:val="24"/>
        </w:rPr>
        <w:t>2. nënshkrimin e raporteve, certifikatave dhe certifikatave mjekësore fillestare të klasës 1 dhe certifikatave mjekësore të klasës 3 në përputhje me urdhrin e ministrit nr. 91, datë 21.2.2019, “Për miratimin e rregullores mbi përcaktimin e kërkesave teknike edhe procedurave administrative në lidhje me licencat dhe certifikatat e kontrollorëve të trafikut ajror”.</w:t>
      </w:r>
    </w:p>
    <w:p w14:paraId="7CF1E0A7" w14:textId="77777777" w:rsidR="00874C7F" w:rsidRPr="006F28EE" w:rsidRDefault="00874C7F" w:rsidP="00874C7F">
      <w:pPr>
        <w:widowControl w:val="0"/>
        <w:spacing w:after="0" w:line="240" w:lineRule="auto"/>
        <w:jc w:val="both"/>
        <w:rPr>
          <w:rFonts w:ascii="Garamond" w:hAnsi="Garamond" w:cs="Times New Roman"/>
          <w:b/>
          <w:sz w:val="24"/>
          <w:szCs w:val="24"/>
        </w:rPr>
      </w:pPr>
    </w:p>
    <w:p w14:paraId="779A931E" w14:textId="2778D531" w:rsidR="00D34251" w:rsidRPr="006F28EE" w:rsidRDefault="00D34251" w:rsidP="00874C7F">
      <w:pPr>
        <w:widowControl w:val="0"/>
        <w:spacing w:after="0" w:line="240" w:lineRule="auto"/>
        <w:jc w:val="both"/>
        <w:rPr>
          <w:rFonts w:ascii="Garamond" w:hAnsi="Garamond" w:cs="Times New Roman"/>
          <w:sz w:val="24"/>
          <w:szCs w:val="24"/>
        </w:rPr>
      </w:pPr>
      <w:r w:rsidRPr="006F28EE">
        <w:rPr>
          <w:rFonts w:ascii="Garamond" w:hAnsi="Garamond" w:cs="Times New Roman"/>
          <w:b/>
          <w:sz w:val="24"/>
          <w:szCs w:val="24"/>
        </w:rPr>
        <w:t xml:space="preserve">ORA.AeMC.215 </w:t>
      </w:r>
      <w:r w:rsidR="000D187A" w:rsidRPr="006F28EE">
        <w:rPr>
          <w:rFonts w:ascii="Garamond" w:hAnsi="Garamond" w:cs="Times New Roman"/>
          <w:b/>
          <w:sz w:val="24"/>
          <w:szCs w:val="24"/>
        </w:rPr>
        <w:t>Kërkes</w:t>
      </w:r>
      <w:r w:rsidRPr="006F28EE">
        <w:rPr>
          <w:rFonts w:ascii="Garamond" w:hAnsi="Garamond" w:cs="Times New Roman"/>
          <w:b/>
          <w:sz w:val="24"/>
          <w:szCs w:val="24"/>
        </w:rPr>
        <w:t>at</w:t>
      </w:r>
      <w:r w:rsidR="004355FA" w:rsidRPr="006F28EE">
        <w:rPr>
          <w:rFonts w:ascii="Garamond" w:hAnsi="Garamond" w:cs="Times New Roman"/>
          <w:b/>
          <w:sz w:val="24"/>
          <w:szCs w:val="24"/>
        </w:rPr>
        <w:t xml:space="preserve"> për </w:t>
      </w:r>
      <w:r w:rsidR="006E6772" w:rsidRPr="006F28EE">
        <w:rPr>
          <w:rFonts w:ascii="Garamond" w:hAnsi="Garamond" w:cs="Times New Roman"/>
          <w:b/>
          <w:sz w:val="24"/>
          <w:szCs w:val="24"/>
        </w:rPr>
        <w:t>pajisj</w:t>
      </w:r>
      <w:r w:rsidRPr="006F28EE">
        <w:rPr>
          <w:rFonts w:ascii="Garamond" w:hAnsi="Garamond" w:cs="Times New Roman"/>
          <w:b/>
          <w:sz w:val="24"/>
          <w:szCs w:val="24"/>
        </w:rPr>
        <w:t xml:space="preserve">et </w:t>
      </w:r>
    </w:p>
    <w:p w14:paraId="25F22373" w14:textId="77777777" w:rsidR="00874C7F" w:rsidRPr="006F28EE" w:rsidRDefault="00874C7F" w:rsidP="00874C7F">
      <w:pPr>
        <w:widowControl w:val="0"/>
        <w:spacing w:after="0" w:line="240" w:lineRule="auto"/>
        <w:jc w:val="both"/>
        <w:rPr>
          <w:rFonts w:ascii="Garamond" w:hAnsi="Garamond" w:cs="Times New Roman"/>
          <w:sz w:val="24"/>
          <w:szCs w:val="24"/>
        </w:rPr>
      </w:pPr>
    </w:p>
    <w:p w14:paraId="000AD5C5" w14:textId="35A03366" w:rsidR="00D34251" w:rsidRPr="006F28EE" w:rsidRDefault="00D34251" w:rsidP="00874C7F">
      <w:pPr>
        <w:widowControl w:val="0"/>
        <w:spacing w:after="0" w:line="240" w:lineRule="auto"/>
        <w:jc w:val="both"/>
        <w:rPr>
          <w:rFonts w:ascii="Garamond" w:hAnsi="Garamond" w:cs="Times New Roman"/>
          <w:sz w:val="24"/>
          <w:szCs w:val="24"/>
        </w:rPr>
      </w:pPr>
      <w:r w:rsidRPr="006F28EE">
        <w:rPr>
          <w:rFonts w:ascii="Garamond" w:hAnsi="Garamond" w:cs="Times New Roman"/>
          <w:sz w:val="24"/>
          <w:szCs w:val="24"/>
        </w:rPr>
        <w:t>AeMC</w:t>
      </w:r>
      <w:r w:rsidR="006E6772" w:rsidRPr="006F28EE">
        <w:rPr>
          <w:rFonts w:ascii="Garamond" w:hAnsi="Garamond" w:cs="Times New Roman"/>
          <w:sz w:val="24"/>
          <w:szCs w:val="24"/>
        </w:rPr>
        <w:t xml:space="preserve"> duhet të </w:t>
      </w:r>
      <w:r w:rsidRPr="006F28EE">
        <w:rPr>
          <w:rFonts w:ascii="Garamond" w:hAnsi="Garamond" w:cs="Times New Roman"/>
          <w:sz w:val="24"/>
          <w:szCs w:val="24"/>
        </w:rPr>
        <w:t xml:space="preserve">pajiset me </w:t>
      </w:r>
      <w:r w:rsidR="006E6772" w:rsidRPr="006F28EE">
        <w:rPr>
          <w:rFonts w:ascii="Garamond" w:hAnsi="Garamond" w:cs="Times New Roman"/>
          <w:sz w:val="24"/>
          <w:szCs w:val="24"/>
        </w:rPr>
        <w:t>pajisj</w:t>
      </w:r>
      <w:r w:rsidRPr="006F28EE">
        <w:rPr>
          <w:rFonts w:ascii="Garamond" w:hAnsi="Garamond" w:cs="Times New Roman"/>
          <w:sz w:val="24"/>
          <w:szCs w:val="24"/>
        </w:rPr>
        <w:t>et e duhura mjeko-teknike</w:t>
      </w:r>
      <w:r w:rsidR="00006A2C" w:rsidRPr="006F28EE">
        <w:rPr>
          <w:rFonts w:ascii="Garamond" w:hAnsi="Garamond" w:cs="Times New Roman"/>
          <w:sz w:val="24"/>
          <w:szCs w:val="24"/>
        </w:rPr>
        <w:t xml:space="preserve"> për të </w:t>
      </w:r>
      <w:r w:rsidRPr="006F28EE">
        <w:rPr>
          <w:rFonts w:ascii="Garamond" w:hAnsi="Garamond" w:cs="Times New Roman"/>
          <w:sz w:val="24"/>
          <w:szCs w:val="24"/>
        </w:rPr>
        <w:t xml:space="preserve">kryer ekzaminimet </w:t>
      </w:r>
      <w:r w:rsidR="006D1D0E" w:rsidRPr="006F28EE">
        <w:rPr>
          <w:rFonts w:ascii="Garamond" w:hAnsi="Garamond" w:cs="Times New Roman"/>
          <w:sz w:val="24"/>
          <w:szCs w:val="24"/>
        </w:rPr>
        <w:t>aero</w:t>
      </w:r>
      <w:r w:rsidR="000D187A" w:rsidRPr="006F28EE">
        <w:rPr>
          <w:rFonts w:ascii="Garamond" w:hAnsi="Garamond" w:cs="Times New Roman"/>
          <w:sz w:val="24"/>
          <w:szCs w:val="24"/>
        </w:rPr>
        <w:t>mjekësor</w:t>
      </w:r>
      <w:r w:rsidRPr="006F28EE">
        <w:rPr>
          <w:rFonts w:ascii="Garamond" w:hAnsi="Garamond" w:cs="Times New Roman"/>
          <w:sz w:val="24"/>
          <w:szCs w:val="24"/>
        </w:rPr>
        <w:t>e t</w:t>
      </w:r>
      <w:r w:rsidR="006E6772" w:rsidRPr="006F28EE">
        <w:rPr>
          <w:rFonts w:ascii="Garamond" w:hAnsi="Garamond" w:cs="Times New Roman"/>
          <w:sz w:val="24"/>
          <w:szCs w:val="24"/>
        </w:rPr>
        <w:t>ë</w:t>
      </w:r>
      <w:r w:rsidRPr="006F28EE">
        <w:rPr>
          <w:rFonts w:ascii="Garamond" w:hAnsi="Garamond" w:cs="Times New Roman"/>
          <w:sz w:val="24"/>
          <w:szCs w:val="24"/>
        </w:rPr>
        <w:t xml:space="preserve"> nevojshme</w:t>
      </w:r>
      <w:r w:rsidR="004355FA" w:rsidRPr="006F28EE">
        <w:rPr>
          <w:rFonts w:ascii="Garamond" w:hAnsi="Garamond" w:cs="Times New Roman"/>
          <w:sz w:val="24"/>
          <w:szCs w:val="24"/>
        </w:rPr>
        <w:t xml:space="preserve"> për </w:t>
      </w:r>
      <w:r w:rsidRPr="006F28EE">
        <w:rPr>
          <w:rFonts w:ascii="Garamond" w:hAnsi="Garamond" w:cs="Times New Roman"/>
          <w:sz w:val="24"/>
          <w:szCs w:val="24"/>
        </w:rPr>
        <w:t>ushtrimin e privilegjeve</w:t>
      </w:r>
      <w:r w:rsidR="006E6772" w:rsidRPr="006F28EE">
        <w:rPr>
          <w:rFonts w:ascii="Garamond" w:hAnsi="Garamond" w:cs="Times New Roman"/>
          <w:sz w:val="24"/>
          <w:szCs w:val="24"/>
        </w:rPr>
        <w:t xml:space="preserve"> të përfshir</w:t>
      </w:r>
      <w:r w:rsidRPr="006F28EE">
        <w:rPr>
          <w:rFonts w:ascii="Garamond" w:hAnsi="Garamond" w:cs="Times New Roman"/>
          <w:sz w:val="24"/>
          <w:szCs w:val="24"/>
        </w:rPr>
        <w:t>a</w:t>
      </w:r>
      <w:r w:rsidR="00F2789A" w:rsidRPr="006F28EE">
        <w:rPr>
          <w:rFonts w:ascii="Garamond" w:hAnsi="Garamond" w:cs="Times New Roman"/>
          <w:sz w:val="24"/>
          <w:szCs w:val="24"/>
        </w:rPr>
        <w:t xml:space="preserve"> në</w:t>
      </w:r>
      <w:r w:rsidR="000D187A" w:rsidRPr="006F28EE">
        <w:rPr>
          <w:rFonts w:ascii="Garamond" w:hAnsi="Garamond" w:cs="Times New Roman"/>
          <w:sz w:val="24"/>
          <w:szCs w:val="24"/>
        </w:rPr>
        <w:t xml:space="preserve"> qëllim</w:t>
      </w:r>
      <w:r w:rsidRPr="006F28EE">
        <w:rPr>
          <w:rFonts w:ascii="Garamond" w:hAnsi="Garamond" w:cs="Times New Roman"/>
          <w:sz w:val="24"/>
          <w:szCs w:val="24"/>
        </w:rPr>
        <w:t>in e aprovimit.</w:t>
      </w:r>
      <w:r w:rsidRPr="006F28EE">
        <w:rPr>
          <w:rFonts w:ascii="Garamond" w:hAnsi="Garamond" w:cs="Times New Roman"/>
          <w:b/>
          <w:sz w:val="24"/>
          <w:szCs w:val="24"/>
        </w:rPr>
        <w:t xml:space="preserve"> </w:t>
      </w:r>
    </w:p>
    <w:p w14:paraId="5546AD38" w14:textId="77777777" w:rsidR="00874C7F" w:rsidRPr="006F28EE" w:rsidRDefault="00874C7F" w:rsidP="00874C7F">
      <w:pPr>
        <w:widowControl w:val="0"/>
        <w:spacing w:after="0" w:line="240" w:lineRule="auto"/>
        <w:jc w:val="both"/>
        <w:rPr>
          <w:rFonts w:ascii="Garamond" w:hAnsi="Garamond" w:cs="Times New Roman"/>
          <w:b/>
          <w:sz w:val="24"/>
          <w:szCs w:val="24"/>
        </w:rPr>
      </w:pPr>
    </w:p>
    <w:p w14:paraId="3AB7A163" w14:textId="4AF29D87" w:rsidR="00D34251" w:rsidRPr="006F28EE" w:rsidRDefault="00D34251" w:rsidP="00874C7F">
      <w:pPr>
        <w:widowControl w:val="0"/>
        <w:spacing w:after="0" w:line="240" w:lineRule="auto"/>
        <w:jc w:val="both"/>
        <w:rPr>
          <w:rFonts w:ascii="Garamond" w:hAnsi="Garamond" w:cs="Times New Roman"/>
          <w:sz w:val="24"/>
          <w:szCs w:val="24"/>
        </w:rPr>
      </w:pPr>
      <w:r w:rsidRPr="006F28EE">
        <w:rPr>
          <w:rFonts w:ascii="Garamond" w:hAnsi="Garamond" w:cs="Times New Roman"/>
          <w:b/>
          <w:sz w:val="24"/>
          <w:szCs w:val="24"/>
        </w:rPr>
        <w:t>ORA.AeMC.220 Ruajtja e</w:t>
      </w:r>
      <w:r w:rsidR="006E6772" w:rsidRPr="006F28EE">
        <w:rPr>
          <w:rFonts w:ascii="Garamond" w:hAnsi="Garamond" w:cs="Times New Roman"/>
          <w:b/>
          <w:sz w:val="24"/>
          <w:szCs w:val="24"/>
        </w:rPr>
        <w:t xml:space="preserve"> të dhëna</w:t>
      </w:r>
      <w:r w:rsidRPr="006F28EE">
        <w:rPr>
          <w:rFonts w:ascii="Garamond" w:hAnsi="Garamond" w:cs="Times New Roman"/>
          <w:b/>
          <w:sz w:val="24"/>
          <w:szCs w:val="24"/>
        </w:rPr>
        <w:t xml:space="preserve">ve </w:t>
      </w:r>
    </w:p>
    <w:p w14:paraId="13703143" w14:textId="77777777" w:rsidR="00874C7F" w:rsidRPr="006F28EE" w:rsidRDefault="00874C7F" w:rsidP="00874C7F">
      <w:pPr>
        <w:widowControl w:val="0"/>
        <w:spacing w:after="0" w:line="240" w:lineRule="auto"/>
        <w:jc w:val="both"/>
        <w:rPr>
          <w:rFonts w:ascii="Garamond" w:hAnsi="Garamond" w:cs="Times New Roman"/>
          <w:sz w:val="24"/>
          <w:szCs w:val="24"/>
        </w:rPr>
      </w:pPr>
    </w:p>
    <w:p w14:paraId="31B71CFF" w14:textId="21B5FEE9" w:rsidR="00D34251" w:rsidRPr="006F28EE" w:rsidRDefault="00D34251" w:rsidP="00874C7F">
      <w:pPr>
        <w:widowControl w:val="0"/>
        <w:spacing w:after="0" w:line="240" w:lineRule="auto"/>
        <w:jc w:val="both"/>
        <w:rPr>
          <w:rFonts w:ascii="Garamond" w:hAnsi="Garamond" w:cs="Times New Roman"/>
          <w:sz w:val="24"/>
          <w:szCs w:val="24"/>
        </w:rPr>
      </w:pPr>
      <w:r w:rsidRPr="006F28EE">
        <w:rPr>
          <w:rFonts w:ascii="Garamond" w:hAnsi="Garamond" w:cs="Times New Roman"/>
          <w:sz w:val="24"/>
          <w:szCs w:val="24"/>
        </w:rPr>
        <w:t>Krahas</w:t>
      </w:r>
      <w:r w:rsidR="006E6772" w:rsidRPr="006F28EE">
        <w:rPr>
          <w:rFonts w:ascii="Garamond" w:hAnsi="Garamond" w:cs="Times New Roman"/>
          <w:sz w:val="24"/>
          <w:szCs w:val="24"/>
        </w:rPr>
        <w:t xml:space="preserve"> të dhëna</w:t>
      </w:r>
      <w:r w:rsidRPr="006F28EE">
        <w:rPr>
          <w:rFonts w:ascii="Garamond" w:hAnsi="Garamond" w:cs="Times New Roman"/>
          <w:sz w:val="24"/>
          <w:szCs w:val="24"/>
        </w:rPr>
        <w:t>ve</w:t>
      </w:r>
      <w:r w:rsidR="00D77614" w:rsidRPr="006F28EE">
        <w:rPr>
          <w:rFonts w:ascii="Garamond" w:hAnsi="Garamond" w:cs="Times New Roman"/>
          <w:sz w:val="24"/>
          <w:szCs w:val="24"/>
        </w:rPr>
        <w:t xml:space="preserve"> të kërkuar</w:t>
      </w:r>
      <w:r w:rsidRPr="006F28EE">
        <w:rPr>
          <w:rFonts w:ascii="Garamond" w:hAnsi="Garamond" w:cs="Times New Roman"/>
          <w:sz w:val="24"/>
          <w:szCs w:val="24"/>
        </w:rPr>
        <w:t>a</w:t>
      </w:r>
      <w:r w:rsidR="00F2789A" w:rsidRPr="006F28EE">
        <w:rPr>
          <w:rFonts w:ascii="Garamond" w:hAnsi="Garamond" w:cs="Times New Roman"/>
          <w:sz w:val="24"/>
          <w:szCs w:val="24"/>
        </w:rPr>
        <w:t xml:space="preserve"> në </w:t>
      </w:r>
      <w:r w:rsidRPr="006F28EE">
        <w:rPr>
          <w:rFonts w:ascii="Garamond" w:hAnsi="Garamond" w:cs="Times New Roman"/>
          <w:sz w:val="24"/>
          <w:szCs w:val="24"/>
        </w:rPr>
        <w:t xml:space="preserve">ORA.GEN.220 AeMC duhet: </w:t>
      </w:r>
    </w:p>
    <w:p w14:paraId="01B6EFAE" w14:textId="77777777" w:rsidR="00903C83" w:rsidRPr="006F28EE" w:rsidRDefault="00D34251" w:rsidP="00F27F69">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a</w:t>
      </w:r>
      <w:r w:rsidR="0062278D" w:rsidRPr="006F28EE">
        <w:rPr>
          <w:rFonts w:ascii="Garamond" w:hAnsi="Garamond" w:cs="Times New Roman"/>
          <w:sz w:val="24"/>
          <w:szCs w:val="24"/>
        </w:rPr>
        <w:t xml:space="preserve">) </w:t>
      </w:r>
      <w:r w:rsidR="004D45D8" w:rsidRPr="006F28EE">
        <w:rPr>
          <w:rFonts w:ascii="Garamond" w:hAnsi="Garamond" w:cs="Times New Roman"/>
          <w:sz w:val="24"/>
          <w:szCs w:val="24"/>
        </w:rPr>
        <w:t>të mbajë</w:t>
      </w:r>
      <w:r w:rsidR="006E6772" w:rsidRPr="006F28EE">
        <w:rPr>
          <w:rFonts w:ascii="Garamond" w:hAnsi="Garamond" w:cs="Times New Roman"/>
          <w:sz w:val="24"/>
          <w:szCs w:val="24"/>
        </w:rPr>
        <w:t xml:space="preserve"> të dhëna</w:t>
      </w:r>
      <w:r w:rsidRPr="006F28EE">
        <w:rPr>
          <w:rFonts w:ascii="Garamond" w:hAnsi="Garamond" w:cs="Times New Roman"/>
          <w:sz w:val="24"/>
          <w:szCs w:val="24"/>
        </w:rPr>
        <w:t>t e detajuara</w:t>
      </w:r>
      <w:r w:rsidR="00887266" w:rsidRPr="006F28EE">
        <w:rPr>
          <w:rFonts w:ascii="Garamond" w:hAnsi="Garamond" w:cs="Times New Roman"/>
          <w:sz w:val="24"/>
          <w:szCs w:val="24"/>
        </w:rPr>
        <w:t xml:space="preserve"> të ekzami</w:t>
      </w:r>
      <w:r w:rsidRPr="006F28EE">
        <w:rPr>
          <w:rFonts w:ascii="Garamond" w:hAnsi="Garamond" w:cs="Times New Roman"/>
          <w:sz w:val="24"/>
          <w:szCs w:val="24"/>
        </w:rPr>
        <w:t xml:space="preserve">nimeve </w:t>
      </w:r>
      <w:r w:rsidR="000D187A" w:rsidRPr="006F28EE">
        <w:rPr>
          <w:rFonts w:ascii="Garamond" w:hAnsi="Garamond" w:cs="Times New Roman"/>
          <w:sz w:val="24"/>
          <w:szCs w:val="24"/>
        </w:rPr>
        <w:t>mjekësor</w:t>
      </w:r>
      <w:r w:rsidRPr="006F28EE">
        <w:rPr>
          <w:rFonts w:ascii="Garamond" w:hAnsi="Garamond" w:cs="Times New Roman"/>
          <w:sz w:val="24"/>
          <w:szCs w:val="24"/>
        </w:rPr>
        <w:t xml:space="preserve">e dhe </w:t>
      </w:r>
      <w:r w:rsidR="006E6772" w:rsidRPr="006F28EE">
        <w:rPr>
          <w:rFonts w:ascii="Garamond" w:hAnsi="Garamond" w:cs="Times New Roman"/>
          <w:sz w:val="24"/>
          <w:szCs w:val="24"/>
        </w:rPr>
        <w:t>vlerësimeve</w:t>
      </w:r>
      <w:r w:rsidRPr="006F28EE">
        <w:rPr>
          <w:rFonts w:ascii="Garamond" w:hAnsi="Garamond" w:cs="Times New Roman"/>
          <w:sz w:val="24"/>
          <w:szCs w:val="24"/>
        </w:rPr>
        <w:t xml:space="preserve"> t</w:t>
      </w:r>
      <w:r w:rsidR="00FB7E0D" w:rsidRPr="006F28EE">
        <w:rPr>
          <w:rFonts w:ascii="Garamond" w:hAnsi="Garamond" w:cs="Times New Roman"/>
          <w:sz w:val="24"/>
          <w:szCs w:val="24"/>
        </w:rPr>
        <w:t>ë</w:t>
      </w:r>
      <w:r w:rsidRPr="006F28EE">
        <w:rPr>
          <w:rFonts w:ascii="Garamond" w:hAnsi="Garamond" w:cs="Times New Roman"/>
          <w:sz w:val="24"/>
          <w:szCs w:val="24"/>
        </w:rPr>
        <w:t xml:space="preserve"> kryera</w:t>
      </w:r>
      <w:r w:rsidR="004355FA" w:rsidRPr="006F28EE">
        <w:rPr>
          <w:rFonts w:ascii="Garamond" w:hAnsi="Garamond" w:cs="Times New Roman"/>
          <w:sz w:val="24"/>
          <w:szCs w:val="24"/>
        </w:rPr>
        <w:t xml:space="preserve"> për </w:t>
      </w:r>
    </w:p>
    <w:p w14:paraId="3CFBA34D" w14:textId="77777777" w:rsidR="00903C83" w:rsidRPr="006F28EE" w:rsidRDefault="00581832" w:rsidP="00F27F69">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lëshim</w:t>
      </w:r>
      <w:r w:rsidR="00D34251" w:rsidRPr="006F28EE">
        <w:rPr>
          <w:rFonts w:ascii="Garamond" w:hAnsi="Garamond" w:cs="Times New Roman"/>
          <w:sz w:val="24"/>
          <w:szCs w:val="24"/>
        </w:rPr>
        <w:t xml:space="preserve">in, rivalidimin ose rinovimin e </w:t>
      </w:r>
      <w:r w:rsidR="006E6772" w:rsidRPr="006F28EE">
        <w:rPr>
          <w:rFonts w:ascii="Garamond" w:hAnsi="Garamond" w:cs="Times New Roman"/>
          <w:sz w:val="24"/>
          <w:szCs w:val="24"/>
        </w:rPr>
        <w:t>certifikatës</w:t>
      </w:r>
      <w:r w:rsidR="00D34251" w:rsidRPr="006F28EE">
        <w:rPr>
          <w:rFonts w:ascii="Garamond" w:hAnsi="Garamond" w:cs="Times New Roman"/>
          <w:sz w:val="24"/>
          <w:szCs w:val="24"/>
        </w:rPr>
        <w:t xml:space="preserve"> </w:t>
      </w:r>
      <w:r w:rsidR="000D187A" w:rsidRPr="006F28EE">
        <w:rPr>
          <w:rFonts w:ascii="Garamond" w:hAnsi="Garamond" w:cs="Times New Roman"/>
          <w:sz w:val="24"/>
          <w:szCs w:val="24"/>
        </w:rPr>
        <w:t>mjekësor</w:t>
      </w:r>
      <w:r w:rsidR="00D34251" w:rsidRPr="006F28EE">
        <w:rPr>
          <w:rFonts w:ascii="Garamond" w:hAnsi="Garamond" w:cs="Times New Roman"/>
          <w:sz w:val="24"/>
          <w:szCs w:val="24"/>
        </w:rPr>
        <w:t>e dhe rezultatet e tyre,</w:t>
      </w:r>
      <w:r w:rsidR="004355FA" w:rsidRPr="006F28EE">
        <w:rPr>
          <w:rFonts w:ascii="Garamond" w:hAnsi="Garamond" w:cs="Times New Roman"/>
          <w:sz w:val="24"/>
          <w:szCs w:val="24"/>
        </w:rPr>
        <w:t xml:space="preserve"> për </w:t>
      </w:r>
      <w:r w:rsidR="006E6772" w:rsidRPr="006F28EE">
        <w:rPr>
          <w:rFonts w:ascii="Garamond" w:hAnsi="Garamond" w:cs="Times New Roman"/>
          <w:sz w:val="24"/>
          <w:szCs w:val="24"/>
        </w:rPr>
        <w:t>një</w:t>
      </w:r>
      <w:r w:rsidR="00D34251" w:rsidRPr="006F28EE">
        <w:rPr>
          <w:rFonts w:ascii="Garamond" w:hAnsi="Garamond" w:cs="Times New Roman"/>
          <w:sz w:val="24"/>
          <w:szCs w:val="24"/>
        </w:rPr>
        <w:t xml:space="preserve"> </w:t>
      </w:r>
    </w:p>
    <w:p w14:paraId="58E0356E" w14:textId="64DAE7CE" w:rsidR="00D34251" w:rsidRPr="006F28EE" w:rsidRDefault="00D34251" w:rsidP="00F27F69">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periudh</w:t>
      </w:r>
      <w:r w:rsidR="006E6772" w:rsidRPr="006F28EE">
        <w:rPr>
          <w:rFonts w:ascii="Garamond" w:hAnsi="Garamond" w:cs="Times New Roman"/>
          <w:sz w:val="24"/>
          <w:szCs w:val="24"/>
        </w:rPr>
        <w:t>ë</w:t>
      </w:r>
      <w:r w:rsidRPr="006F28EE">
        <w:rPr>
          <w:rFonts w:ascii="Garamond" w:hAnsi="Garamond" w:cs="Times New Roman"/>
          <w:sz w:val="24"/>
          <w:szCs w:val="24"/>
        </w:rPr>
        <w:t xml:space="preserve"> minimumi 10 vjet pas dat</w:t>
      </w:r>
      <w:r w:rsidR="006E6772" w:rsidRPr="006F28EE">
        <w:rPr>
          <w:rFonts w:ascii="Garamond" w:hAnsi="Garamond" w:cs="Times New Roman"/>
          <w:sz w:val="24"/>
          <w:szCs w:val="24"/>
        </w:rPr>
        <w:t>ë</w:t>
      </w:r>
      <w:r w:rsidRPr="006F28EE">
        <w:rPr>
          <w:rFonts w:ascii="Garamond" w:hAnsi="Garamond" w:cs="Times New Roman"/>
          <w:sz w:val="24"/>
          <w:szCs w:val="24"/>
        </w:rPr>
        <w:t>s s</w:t>
      </w:r>
      <w:r w:rsidR="006E6772" w:rsidRPr="006F28EE">
        <w:rPr>
          <w:rFonts w:ascii="Garamond" w:hAnsi="Garamond" w:cs="Times New Roman"/>
          <w:sz w:val="24"/>
          <w:szCs w:val="24"/>
        </w:rPr>
        <w:t>ë</w:t>
      </w:r>
      <w:r w:rsidRPr="006F28EE">
        <w:rPr>
          <w:rFonts w:ascii="Garamond" w:hAnsi="Garamond" w:cs="Times New Roman"/>
          <w:sz w:val="24"/>
          <w:szCs w:val="24"/>
        </w:rPr>
        <w:t xml:space="preserve"> ekzaminimit</w:t>
      </w:r>
      <w:r w:rsidR="00BE3EB0" w:rsidRPr="006F28EE">
        <w:rPr>
          <w:rFonts w:ascii="Garamond" w:hAnsi="Garamond" w:cs="Times New Roman"/>
          <w:sz w:val="24"/>
          <w:szCs w:val="24"/>
        </w:rPr>
        <w:t xml:space="preserve"> të fundit</w:t>
      </w:r>
      <w:r w:rsidRPr="006F28EE">
        <w:rPr>
          <w:rFonts w:ascii="Garamond" w:hAnsi="Garamond" w:cs="Times New Roman"/>
          <w:sz w:val="24"/>
          <w:szCs w:val="24"/>
        </w:rPr>
        <w:t xml:space="preserve">. </w:t>
      </w:r>
    </w:p>
    <w:p w14:paraId="6B961E56" w14:textId="77777777" w:rsidR="00903C83" w:rsidRPr="006F28EE" w:rsidRDefault="00D34251" w:rsidP="00F27F69">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b</w:t>
      </w:r>
      <w:r w:rsidR="0062278D" w:rsidRPr="006F28EE">
        <w:rPr>
          <w:rFonts w:ascii="Garamond" w:hAnsi="Garamond" w:cs="Times New Roman"/>
          <w:sz w:val="24"/>
          <w:szCs w:val="24"/>
        </w:rPr>
        <w:t xml:space="preserve">) </w:t>
      </w:r>
      <w:r w:rsidR="004D45D8" w:rsidRPr="006F28EE">
        <w:rPr>
          <w:rFonts w:ascii="Garamond" w:hAnsi="Garamond" w:cs="Times New Roman"/>
          <w:sz w:val="24"/>
          <w:szCs w:val="24"/>
        </w:rPr>
        <w:t>të mbajë</w:t>
      </w:r>
      <w:r w:rsidR="008A750D" w:rsidRPr="006F28EE">
        <w:rPr>
          <w:rFonts w:ascii="Garamond" w:hAnsi="Garamond" w:cs="Times New Roman"/>
          <w:sz w:val="24"/>
          <w:szCs w:val="24"/>
        </w:rPr>
        <w:t xml:space="preserve"> të gjith</w:t>
      </w:r>
      <w:r w:rsidRPr="006F28EE">
        <w:rPr>
          <w:rFonts w:ascii="Garamond" w:hAnsi="Garamond" w:cs="Times New Roman"/>
          <w:sz w:val="24"/>
          <w:szCs w:val="24"/>
        </w:rPr>
        <w:t>a</w:t>
      </w:r>
      <w:r w:rsidR="006E6772" w:rsidRPr="006F28EE">
        <w:rPr>
          <w:rFonts w:ascii="Garamond" w:hAnsi="Garamond" w:cs="Times New Roman"/>
          <w:sz w:val="24"/>
          <w:szCs w:val="24"/>
        </w:rPr>
        <w:t xml:space="preserve"> të dhëna</w:t>
      </w:r>
      <w:r w:rsidRPr="006F28EE">
        <w:rPr>
          <w:rFonts w:ascii="Garamond" w:hAnsi="Garamond" w:cs="Times New Roman"/>
          <w:sz w:val="24"/>
          <w:szCs w:val="24"/>
        </w:rPr>
        <w:t xml:space="preserve">t </w:t>
      </w:r>
      <w:r w:rsidR="000D187A" w:rsidRPr="006F28EE">
        <w:rPr>
          <w:rFonts w:ascii="Garamond" w:hAnsi="Garamond" w:cs="Times New Roman"/>
          <w:sz w:val="24"/>
          <w:szCs w:val="24"/>
        </w:rPr>
        <w:t>mjekësor</w:t>
      </w:r>
      <w:r w:rsidRPr="006F28EE">
        <w:rPr>
          <w:rFonts w:ascii="Garamond" w:hAnsi="Garamond" w:cs="Times New Roman"/>
          <w:sz w:val="24"/>
          <w:szCs w:val="24"/>
        </w:rPr>
        <w:t>e</w:t>
      </w:r>
      <w:r w:rsidR="00F2789A" w:rsidRPr="006F28EE">
        <w:rPr>
          <w:rFonts w:ascii="Garamond" w:hAnsi="Garamond" w:cs="Times New Roman"/>
          <w:sz w:val="24"/>
          <w:szCs w:val="24"/>
        </w:rPr>
        <w:t xml:space="preserve"> në </w:t>
      </w:r>
      <w:r w:rsidRPr="006F28EE">
        <w:rPr>
          <w:rFonts w:ascii="Garamond" w:hAnsi="Garamond" w:cs="Times New Roman"/>
          <w:sz w:val="24"/>
          <w:szCs w:val="24"/>
        </w:rPr>
        <w:t>m</w:t>
      </w:r>
      <w:r w:rsidR="006E6772" w:rsidRPr="006F28EE">
        <w:rPr>
          <w:rFonts w:ascii="Garamond" w:hAnsi="Garamond" w:cs="Times New Roman"/>
          <w:sz w:val="24"/>
          <w:szCs w:val="24"/>
        </w:rPr>
        <w:t>ë</w:t>
      </w:r>
      <w:r w:rsidRPr="006F28EE">
        <w:rPr>
          <w:rFonts w:ascii="Garamond" w:hAnsi="Garamond" w:cs="Times New Roman"/>
          <w:sz w:val="24"/>
          <w:szCs w:val="24"/>
        </w:rPr>
        <w:t>nyr</w:t>
      </w:r>
      <w:r w:rsidR="006E6772" w:rsidRPr="006F28EE">
        <w:rPr>
          <w:rFonts w:ascii="Garamond" w:hAnsi="Garamond" w:cs="Times New Roman"/>
          <w:sz w:val="24"/>
          <w:szCs w:val="24"/>
        </w:rPr>
        <w:t>ë</w:t>
      </w:r>
      <w:r w:rsidR="00006A2C" w:rsidRPr="006F28EE">
        <w:rPr>
          <w:rFonts w:ascii="Garamond" w:hAnsi="Garamond" w:cs="Times New Roman"/>
          <w:sz w:val="24"/>
          <w:szCs w:val="24"/>
        </w:rPr>
        <w:t xml:space="preserve"> që të </w:t>
      </w:r>
      <w:r w:rsidRPr="006F28EE">
        <w:rPr>
          <w:rFonts w:ascii="Garamond" w:hAnsi="Garamond" w:cs="Times New Roman"/>
          <w:sz w:val="24"/>
          <w:szCs w:val="24"/>
        </w:rPr>
        <w:t>siguroj</w:t>
      </w:r>
      <w:r w:rsidR="00772876" w:rsidRPr="006F28EE">
        <w:rPr>
          <w:rFonts w:ascii="Garamond" w:hAnsi="Garamond" w:cs="Times New Roman"/>
          <w:sz w:val="24"/>
          <w:szCs w:val="24"/>
        </w:rPr>
        <w:t>ë</w:t>
      </w:r>
      <w:r w:rsidR="00F536B0" w:rsidRPr="006F28EE">
        <w:rPr>
          <w:rFonts w:ascii="Garamond" w:hAnsi="Garamond" w:cs="Times New Roman"/>
          <w:sz w:val="24"/>
          <w:szCs w:val="24"/>
        </w:rPr>
        <w:t xml:space="preserve"> që </w:t>
      </w:r>
      <w:r w:rsidRPr="006F28EE">
        <w:rPr>
          <w:rFonts w:ascii="Garamond" w:hAnsi="Garamond" w:cs="Times New Roman"/>
          <w:sz w:val="24"/>
          <w:szCs w:val="24"/>
        </w:rPr>
        <w:t xml:space="preserve">konfidencialiteti </w:t>
      </w:r>
      <w:r w:rsidR="004355FA" w:rsidRPr="006F28EE">
        <w:rPr>
          <w:rFonts w:ascii="Garamond" w:hAnsi="Garamond" w:cs="Times New Roman"/>
          <w:sz w:val="24"/>
          <w:szCs w:val="24"/>
        </w:rPr>
        <w:t>është</w:t>
      </w:r>
      <w:r w:rsidRPr="006F28EE">
        <w:rPr>
          <w:rFonts w:ascii="Garamond" w:hAnsi="Garamond" w:cs="Times New Roman"/>
          <w:sz w:val="24"/>
          <w:szCs w:val="24"/>
        </w:rPr>
        <w:t xml:space="preserve"> </w:t>
      </w:r>
    </w:p>
    <w:p w14:paraId="2DB538F1" w14:textId="4C296861" w:rsidR="00D34251" w:rsidRPr="006F28EE" w:rsidRDefault="00D34251" w:rsidP="00F27F69">
      <w:pPr>
        <w:widowControl w:val="0"/>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respektuar gjat</w:t>
      </w:r>
      <w:r w:rsidR="00606512" w:rsidRPr="006F28EE">
        <w:rPr>
          <w:rFonts w:ascii="Garamond" w:hAnsi="Garamond" w:cs="Times New Roman"/>
          <w:sz w:val="24"/>
          <w:szCs w:val="24"/>
        </w:rPr>
        <w:t>ë</w:t>
      </w:r>
      <w:r w:rsidRPr="006F28EE">
        <w:rPr>
          <w:rFonts w:ascii="Garamond" w:hAnsi="Garamond" w:cs="Times New Roman"/>
          <w:sz w:val="24"/>
          <w:szCs w:val="24"/>
        </w:rPr>
        <w:t xml:space="preserve"> gjith</w:t>
      </w:r>
      <w:r w:rsidR="006E6772" w:rsidRPr="006F28EE">
        <w:rPr>
          <w:rFonts w:ascii="Garamond" w:hAnsi="Garamond" w:cs="Times New Roman"/>
          <w:sz w:val="24"/>
          <w:szCs w:val="24"/>
        </w:rPr>
        <w:t>ë</w:t>
      </w:r>
      <w:r w:rsidRPr="006F28EE">
        <w:rPr>
          <w:rFonts w:ascii="Garamond" w:hAnsi="Garamond" w:cs="Times New Roman"/>
          <w:sz w:val="24"/>
          <w:szCs w:val="24"/>
        </w:rPr>
        <w:t xml:space="preserve"> koh</w:t>
      </w:r>
      <w:r w:rsidR="006E6772" w:rsidRPr="006F28EE">
        <w:rPr>
          <w:rFonts w:ascii="Garamond" w:hAnsi="Garamond" w:cs="Times New Roman"/>
          <w:sz w:val="24"/>
          <w:szCs w:val="24"/>
        </w:rPr>
        <w:t>ë</w:t>
      </w:r>
      <w:r w:rsidRPr="006F28EE">
        <w:rPr>
          <w:rFonts w:ascii="Garamond" w:hAnsi="Garamond" w:cs="Times New Roman"/>
          <w:sz w:val="24"/>
          <w:szCs w:val="24"/>
        </w:rPr>
        <w:t xml:space="preserve">s. </w:t>
      </w:r>
    </w:p>
    <w:p w14:paraId="1C5646ED" w14:textId="77777777" w:rsidR="00D34251" w:rsidRPr="006F28EE" w:rsidRDefault="00D34251" w:rsidP="00D34251">
      <w:pPr>
        <w:widowControl w:val="0"/>
        <w:spacing w:after="0" w:line="240" w:lineRule="auto"/>
        <w:ind w:firstLine="284"/>
        <w:rPr>
          <w:rFonts w:ascii="Garamond" w:hAnsi="Garamond" w:cs="Times New Roman"/>
          <w:sz w:val="24"/>
          <w:szCs w:val="24"/>
        </w:rPr>
      </w:pPr>
    </w:p>
    <w:p w14:paraId="34EBAF9D" w14:textId="620EBD8C" w:rsidR="00D34251" w:rsidRPr="006F28EE" w:rsidRDefault="00BC2656" w:rsidP="00D34251">
      <w:pPr>
        <w:widowControl w:val="0"/>
        <w:spacing w:after="0" w:line="240" w:lineRule="auto"/>
        <w:ind w:firstLine="284"/>
        <w:jc w:val="center"/>
        <w:rPr>
          <w:rFonts w:ascii="Garamond" w:eastAsia="Calibri" w:hAnsi="Garamond" w:cs="Times New Roman"/>
          <w:i/>
          <w:sz w:val="24"/>
          <w:szCs w:val="24"/>
        </w:rPr>
      </w:pPr>
      <w:r w:rsidRPr="006F28EE">
        <w:rPr>
          <w:rFonts w:ascii="Garamond" w:eastAsia="Calibri" w:hAnsi="Garamond" w:cs="Times New Roman"/>
          <w:i/>
          <w:sz w:val="24"/>
          <w:szCs w:val="24"/>
        </w:rPr>
        <w:t xml:space="preserve">ANEKSI </w:t>
      </w:r>
      <w:r w:rsidR="00D34251" w:rsidRPr="006F28EE">
        <w:rPr>
          <w:rFonts w:ascii="Garamond" w:eastAsia="Calibri" w:hAnsi="Garamond" w:cs="Times New Roman"/>
          <w:i/>
          <w:sz w:val="24"/>
          <w:szCs w:val="24"/>
        </w:rPr>
        <w:t>VIII</w:t>
      </w:r>
    </w:p>
    <w:p w14:paraId="7C9F81A3" w14:textId="77777777" w:rsidR="00D34251" w:rsidRPr="006F28EE" w:rsidRDefault="00D34251" w:rsidP="00D34251">
      <w:pPr>
        <w:widowControl w:val="0"/>
        <w:spacing w:after="0" w:line="240" w:lineRule="auto"/>
        <w:ind w:firstLine="284"/>
        <w:jc w:val="center"/>
        <w:rPr>
          <w:rFonts w:ascii="Garamond" w:eastAsia="Calibri" w:hAnsi="Garamond" w:cs="Times New Roman"/>
          <w:b/>
          <w:sz w:val="24"/>
          <w:szCs w:val="24"/>
        </w:rPr>
      </w:pPr>
      <w:r w:rsidRPr="006F28EE">
        <w:rPr>
          <w:rFonts w:ascii="Garamond" w:eastAsia="Calibri" w:hAnsi="Garamond" w:cs="Times New Roman"/>
          <w:b/>
          <w:sz w:val="24"/>
          <w:szCs w:val="24"/>
        </w:rPr>
        <w:t>KËRKESAT PËR ORGANIZATAT E DEKLARUARA PËR TRAJNIMET (DTO)</w:t>
      </w:r>
    </w:p>
    <w:p w14:paraId="0E3D4AA5" w14:textId="77777777" w:rsidR="00D34251" w:rsidRPr="006F28EE" w:rsidRDefault="00D34251" w:rsidP="00D34251">
      <w:pPr>
        <w:widowControl w:val="0"/>
        <w:spacing w:after="0" w:line="240" w:lineRule="auto"/>
        <w:ind w:firstLine="284"/>
        <w:jc w:val="center"/>
        <w:rPr>
          <w:rFonts w:ascii="Garamond" w:eastAsia="Calibri" w:hAnsi="Garamond" w:cs="Times New Roman"/>
          <w:i/>
          <w:sz w:val="24"/>
          <w:szCs w:val="24"/>
        </w:rPr>
      </w:pPr>
      <w:r w:rsidRPr="006F28EE">
        <w:rPr>
          <w:rFonts w:ascii="Garamond" w:eastAsia="Calibri" w:hAnsi="Garamond" w:cs="Times New Roman"/>
          <w:b/>
          <w:sz w:val="24"/>
          <w:szCs w:val="24"/>
        </w:rPr>
        <w:t>[PJESA-DTO]</w:t>
      </w:r>
    </w:p>
    <w:p w14:paraId="1CE2F43C" w14:textId="77777777" w:rsidR="00F27F69" w:rsidRPr="006F28EE" w:rsidRDefault="00F27F69" w:rsidP="00D34251">
      <w:pPr>
        <w:widowControl w:val="0"/>
        <w:spacing w:after="0" w:line="240" w:lineRule="auto"/>
        <w:ind w:firstLine="284"/>
        <w:outlineLvl w:val="0"/>
        <w:rPr>
          <w:rFonts w:ascii="Garamond" w:eastAsia="Cambria" w:hAnsi="Garamond" w:cs="Times New Roman"/>
          <w:b/>
          <w:bCs/>
          <w:sz w:val="24"/>
          <w:szCs w:val="24"/>
        </w:rPr>
      </w:pPr>
    </w:p>
    <w:p w14:paraId="60655C4E" w14:textId="04DB5543" w:rsidR="00D34251" w:rsidRPr="006F28EE" w:rsidRDefault="00D34251" w:rsidP="00874C7F">
      <w:pPr>
        <w:widowControl w:val="0"/>
        <w:spacing w:after="0" w:line="240" w:lineRule="auto"/>
        <w:jc w:val="both"/>
        <w:outlineLvl w:val="0"/>
        <w:rPr>
          <w:rFonts w:ascii="Garamond" w:eastAsia="Cambria" w:hAnsi="Garamond" w:cs="Times New Roman"/>
          <w:b/>
          <w:bCs/>
          <w:sz w:val="24"/>
          <w:szCs w:val="24"/>
        </w:rPr>
      </w:pPr>
      <w:r w:rsidRPr="006F28EE">
        <w:rPr>
          <w:rFonts w:ascii="Garamond" w:eastAsia="Cambria" w:hAnsi="Garamond" w:cs="Times New Roman"/>
          <w:b/>
          <w:bCs/>
          <w:sz w:val="24"/>
          <w:szCs w:val="24"/>
        </w:rPr>
        <w:t>DTO.GEN.100</w:t>
      </w:r>
      <w:r w:rsidR="00B41F3A" w:rsidRPr="006F28EE">
        <w:rPr>
          <w:rFonts w:ascii="Garamond" w:eastAsia="Cambria" w:hAnsi="Garamond" w:cs="Times New Roman"/>
          <w:b/>
          <w:bCs/>
          <w:sz w:val="24"/>
          <w:szCs w:val="24"/>
        </w:rPr>
        <w:t xml:space="preserve"> </w:t>
      </w:r>
      <w:r w:rsidRPr="006F28EE">
        <w:rPr>
          <w:rFonts w:ascii="Garamond" w:eastAsia="Cambria" w:hAnsi="Garamond" w:cs="Times New Roman"/>
          <w:b/>
          <w:bCs/>
          <w:sz w:val="24"/>
          <w:szCs w:val="24"/>
        </w:rPr>
        <w:tab/>
        <w:t>Të përgjithshme</w:t>
      </w:r>
    </w:p>
    <w:p w14:paraId="0BA82FA8" w14:textId="77777777" w:rsidR="00874C7F" w:rsidRPr="006F28EE" w:rsidRDefault="00874C7F" w:rsidP="00874C7F">
      <w:pPr>
        <w:widowControl w:val="0"/>
        <w:spacing w:after="0" w:line="240" w:lineRule="auto"/>
        <w:jc w:val="both"/>
        <w:outlineLvl w:val="0"/>
        <w:rPr>
          <w:rFonts w:ascii="Garamond" w:eastAsia="Cambria" w:hAnsi="Garamond" w:cs="Times New Roman"/>
          <w:sz w:val="24"/>
          <w:szCs w:val="24"/>
        </w:rPr>
      </w:pPr>
    </w:p>
    <w:p w14:paraId="715A1DEE" w14:textId="3013C5D5" w:rsidR="00DD3E8B" w:rsidRPr="006F28EE" w:rsidRDefault="00D34251" w:rsidP="00857B60">
      <w:pPr>
        <w:widowControl w:val="0"/>
        <w:spacing w:after="0" w:line="240" w:lineRule="auto"/>
        <w:jc w:val="both"/>
        <w:rPr>
          <w:rFonts w:ascii="Garamond" w:hAnsi="Garamond" w:cs="Times New Roman"/>
          <w:sz w:val="24"/>
          <w:szCs w:val="24"/>
        </w:rPr>
      </w:pPr>
      <w:r w:rsidRPr="006F28EE">
        <w:rPr>
          <w:rFonts w:ascii="Garamond" w:hAnsi="Garamond" w:cs="Times New Roman"/>
          <w:sz w:val="24"/>
          <w:szCs w:val="24"/>
        </w:rPr>
        <w:t xml:space="preserve">Në përputhje me nënparagrafin e dytë të nenit 10a(1), ky </w:t>
      </w:r>
      <w:r w:rsidR="00EA618F" w:rsidRPr="006F28EE">
        <w:rPr>
          <w:rFonts w:ascii="Garamond" w:hAnsi="Garamond" w:cs="Times New Roman"/>
          <w:sz w:val="24"/>
          <w:szCs w:val="24"/>
        </w:rPr>
        <w:t xml:space="preserve">aneks (pjesa </w:t>
      </w:r>
      <w:r w:rsidRPr="006F28EE">
        <w:rPr>
          <w:rFonts w:ascii="Garamond" w:hAnsi="Garamond" w:cs="Times New Roman"/>
          <w:sz w:val="24"/>
          <w:szCs w:val="24"/>
        </w:rPr>
        <w:t>DTO) përcakton kërkesat e zbatueshme për organizatat e trajnimit të pilotëve që ofrojnë trajnimin e përmendur në pikën DTO.GEN.110, në bazë të një deklarate të bërë në përputhje me pikën DTO.GEN.115.</w:t>
      </w:r>
    </w:p>
    <w:p w14:paraId="34EEE586" w14:textId="27CB0FCB" w:rsidR="00D34251" w:rsidRPr="006F28EE" w:rsidRDefault="00D34251" w:rsidP="00874C7F">
      <w:pPr>
        <w:widowControl w:val="0"/>
        <w:spacing w:after="0" w:line="240" w:lineRule="auto"/>
        <w:jc w:val="both"/>
        <w:outlineLvl w:val="0"/>
        <w:rPr>
          <w:rFonts w:ascii="Garamond" w:eastAsia="Cambria" w:hAnsi="Garamond" w:cs="Times New Roman"/>
          <w:sz w:val="24"/>
          <w:szCs w:val="24"/>
        </w:rPr>
      </w:pPr>
      <w:r w:rsidRPr="006F28EE">
        <w:rPr>
          <w:rFonts w:ascii="Garamond" w:eastAsia="Cambria" w:hAnsi="Garamond" w:cs="Times New Roman"/>
          <w:b/>
          <w:bCs/>
          <w:sz w:val="24"/>
          <w:szCs w:val="24"/>
        </w:rPr>
        <w:t>DTO.GEN.105</w:t>
      </w:r>
      <w:r w:rsidR="00F2789A" w:rsidRPr="006F28EE">
        <w:rPr>
          <w:rFonts w:ascii="Garamond" w:eastAsia="Cambria" w:hAnsi="Garamond" w:cs="Times New Roman"/>
          <w:b/>
          <w:bCs/>
          <w:sz w:val="24"/>
          <w:szCs w:val="24"/>
        </w:rPr>
        <w:t xml:space="preserve"> </w:t>
      </w:r>
      <w:r w:rsidRPr="006F28EE">
        <w:rPr>
          <w:rFonts w:ascii="Garamond" w:eastAsia="Cambria" w:hAnsi="Garamond" w:cs="Times New Roman"/>
          <w:b/>
          <w:bCs/>
          <w:sz w:val="24"/>
          <w:szCs w:val="24"/>
        </w:rPr>
        <w:t xml:space="preserve">Autoriteti </w:t>
      </w:r>
      <w:r w:rsidR="00EA618F" w:rsidRPr="006F28EE">
        <w:rPr>
          <w:rFonts w:ascii="Garamond" w:eastAsia="Cambria" w:hAnsi="Garamond" w:cs="Times New Roman"/>
          <w:b/>
          <w:bCs/>
          <w:sz w:val="24"/>
          <w:szCs w:val="24"/>
        </w:rPr>
        <w:t>k</w:t>
      </w:r>
      <w:r w:rsidRPr="006F28EE">
        <w:rPr>
          <w:rFonts w:ascii="Garamond" w:eastAsia="Cambria" w:hAnsi="Garamond" w:cs="Times New Roman"/>
          <w:b/>
          <w:bCs/>
          <w:sz w:val="24"/>
          <w:szCs w:val="24"/>
        </w:rPr>
        <w:t>ompetent</w:t>
      </w:r>
    </w:p>
    <w:p w14:paraId="1EC6D444" w14:textId="0C6E4CF3" w:rsidR="00D34251" w:rsidRPr="006F28EE" w:rsidRDefault="00D34251" w:rsidP="00874C7F">
      <w:pPr>
        <w:widowControl w:val="0"/>
        <w:spacing w:after="0" w:line="240" w:lineRule="auto"/>
        <w:jc w:val="both"/>
        <w:rPr>
          <w:rFonts w:ascii="Garamond" w:hAnsi="Garamond" w:cs="Times New Roman"/>
          <w:sz w:val="24"/>
          <w:szCs w:val="24"/>
        </w:rPr>
      </w:pPr>
      <w:r w:rsidRPr="006F28EE">
        <w:rPr>
          <w:rFonts w:ascii="Garamond" w:hAnsi="Garamond" w:cs="Times New Roman"/>
          <w:sz w:val="24"/>
          <w:szCs w:val="24"/>
        </w:rPr>
        <w:t xml:space="preserve">Për qëllimet e këtij </w:t>
      </w:r>
      <w:r w:rsidR="00EA618F" w:rsidRPr="006F28EE">
        <w:rPr>
          <w:rFonts w:ascii="Garamond" w:hAnsi="Garamond" w:cs="Times New Roman"/>
          <w:sz w:val="24"/>
          <w:szCs w:val="24"/>
        </w:rPr>
        <w:t xml:space="preserve">aneksi (pjesa </w:t>
      </w:r>
      <w:r w:rsidRPr="006F28EE">
        <w:rPr>
          <w:rFonts w:ascii="Garamond" w:hAnsi="Garamond" w:cs="Times New Roman"/>
          <w:sz w:val="24"/>
          <w:szCs w:val="24"/>
        </w:rPr>
        <w:t>DTO), autoriteti kompetent në lidhje me një DTM është A</w:t>
      </w:r>
      <w:r w:rsidR="00A47C73" w:rsidRPr="006F28EE">
        <w:rPr>
          <w:rFonts w:ascii="Garamond" w:hAnsi="Garamond" w:cs="Times New Roman"/>
          <w:sz w:val="24"/>
          <w:szCs w:val="24"/>
        </w:rPr>
        <w:t xml:space="preserve">utoriteti i </w:t>
      </w:r>
      <w:r w:rsidRPr="006F28EE">
        <w:rPr>
          <w:rFonts w:ascii="Garamond" w:hAnsi="Garamond" w:cs="Times New Roman"/>
          <w:sz w:val="24"/>
          <w:szCs w:val="24"/>
        </w:rPr>
        <w:t>A</w:t>
      </w:r>
      <w:r w:rsidR="00A47C73" w:rsidRPr="006F28EE">
        <w:rPr>
          <w:rFonts w:ascii="Garamond" w:hAnsi="Garamond" w:cs="Times New Roman"/>
          <w:sz w:val="24"/>
          <w:szCs w:val="24"/>
        </w:rPr>
        <w:t xml:space="preserve">viacionit </w:t>
      </w:r>
      <w:r w:rsidRPr="006F28EE">
        <w:rPr>
          <w:rFonts w:ascii="Garamond" w:hAnsi="Garamond" w:cs="Times New Roman"/>
          <w:sz w:val="24"/>
          <w:szCs w:val="24"/>
        </w:rPr>
        <w:t>C</w:t>
      </w:r>
      <w:r w:rsidR="00A47C73" w:rsidRPr="006F28EE">
        <w:rPr>
          <w:rFonts w:ascii="Garamond" w:hAnsi="Garamond" w:cs="Times New Roman"/>
          <w:sz w:val="24"/>
          <w:szCs w:val="24"/>
        </w:rPr>
        <w:t>ivil</w:t>
      </w:r>
      <w:r w:rsidRPr="006F28EE">
        <w:rPr>
          <w:rFonts w:ascii="Garamond" w:hAnsi="Garamond" w:cs="Times New Roman"/>
          <w:sz w:val="24"/>
          <w:szCs w:val="24"/>
        </w:rPr>
        <w:t xml:space="preserve"> kur RSH </w:t>
      </w:r>
      <w:r w:rsidR="004355FA" w:rsidRPr="006F28EE">
        <w:rPr>
          <w:rFonts w:ascii="Garamond" w:hAnsi="Garamond" w:cs="Times New Roman"/>
          <w:sz w:val="24"/>
          <w:szCs w:val="24"/>
        </w:rPr>
        <w:t>është</w:t>
      </w:r>
      <w:r w:rsidRPr="006F28EE">
        <w:rPr>
          <w:rFonts w:ascii="Garamond" w:hAnsi="Garamond" w:cs="Times New Roman"/>
          <w:sz w:val="24"/>
          <w:szCs w:val="24"/>
        </w:rPr>
        <w:t xml:space="preserve"> territori</w:t>
      </w:r>
      <w:r w:rsidR="00F2789A" w:rsidRPr="006F28EE">
        <w:rPr>
          <w:rFonts w:ascii="Garamond" w:hAnsi="Garamond" w:cs="Times New Roman"/>
          <w:sz w:val="24"/>
          <w:szCs w:val="24"/>
        </w:rPr>
        <w:t xml:space="preserve"> në </w:t>
      </w:r>
      <w:r w:rsidRPr="006F28EE">
        <w:rPr>
          <w:rFonts w:ascii="Garamond" w:hAnsi="Garamond" w:cs="Times New Roman"/>
          <w:sz w:val="24"/>
          <w:szCs w:val="24"/>
        </w:rPr>
        <w:t>të cilin DTO ka selinë e saj kryesore të biznesit.</w:t>
      </w:r>
    </w:p>
    <w:p w14:paraId="66446F2F" w14:textId="77777777" w:rsidR="00874C7F" w:rsidRPr="006F28EE" w:rsidRDefault="00874C7F" w:rsidP="00874C7F">
      <w:pPr>
        <w:widowControl w:val="0"/>
        <w:spacing w:after="0" w:line="240" w:lineRule="auto"/>
        <w:jc w:val="both"/>
        <w:outlineLvl w:val="0"/>
        <w:rPr>
          <w:rFonts w:ascii="Garamond" w:eastAsia="Cambria" w:hAnsi="Garamond" w:cs="Times New Roman"/>
          <w:b/>
          <w:bCs/>
          <w:sz w:val="24"/>
          <w:szCs w:val="24"/>
        </w:rPr>
      </w:pPr>
    </w:p>
    <w:p w14:paraId="786163F1" w14:textId="4E038B15" w:rsidR="00D34251" w:rsidRPr="006F28EE" w:rsidRDefault="00D34251" w:rsidP="00874C7F">
      <w:pPr>
        <w:widowControl w:val="0"/>
        <w:spacing w:after="0" w:line="240" w:lineRule="auto"/>
        <w:jc w:val="both"/>
        <w:outlineLvl w:val="0"/>
        <w:rPr>
          <w:rFonts w:ascii="Garamond" w:eastAsia="Cambria" w:hAnsi="Garamond" w:cs="Times New Roman"/>
          <w:b/>
          <w:bCs/>
          <w:sz w:val="24"/>
          <w:szCs w:val="24"/>
        </w:rPr>
      </w:pPr>
      <w:r w:rsidRPr="006F28EE">
        <w:rPr>
          <w:rFonts w:ascii="Garamond" w:eastAsia="Cambria" w:hAnsi="Garamond" w:cs="Times New Roman"/>
          <w:b/>
          <w:bCs/>
          <w:sz w:val="24"/>
          <w:szCs w:val="24"/>
        </w:rPr>
        <w:t>DTO.GEN.110</w:t>
      </w:r>
      <w:r w:rsidR="00F2789A" w:rsidRPr="006F28EE">
        <w:rPr>
          <w:rFonts w:ascii="Garamond" w:eastAsia="Cambria" w:hAnsi="Garamond" w:cs="Times New Roman"/>
          <w:b/>
          <w:bCs/>
          <w:sz w:val="24"/>
          <w:szCs w:val="24"/>
        </w:rPr>
        <w:t xml:space="preserve"> </w:t>
      </w:r>
      <w:r w:rsidRPr="006F28EE">
        <w:rPr>
          <w:rFonts w:ascii="Garamond" w:eastAsia="Cambria" w:hAnsi="Garamond" w:cs="Times New Roman"/>
          <w:b/>
          <w:bCs/>
          <w:sz w:val="24"/>
          <w:szCs w:val="24"/>
        </w:rPr>
        <w:t>Fusha e trajnimit</w:t>
      </w:r>
    </w:p>
    <w:p w14:paraId="6A6A5C53" w14:textId="77777777" w:rsidR="00874C7F" w:rsidRPr="006F28EE" w:rsidRDefault="00874C7F" w:rsidP="00874C7F">
      <w:pPr>
        <w:widowControl w:val="0"/>
        <w:spacing w:after="0" w:line="240" w:lineRule="auto"/>
        <w:jc w:val="both"/>
        <w:outlineLvl w:val="0"/>
        <w:rPr>
          <w:rFonts w:ascii="Garamond" w:eastAsia="Cambria" w:hAnsi="Garamond" w:cs="Times New Roman"/>
          <w:sz w:val="24"/>
          <w:szCs w:val="24"/>
        </w:rPr>
      </w:pPr>
    </w:p>
    <w:p w14:paraId="0B9B3BEF" w14:textId="354AFFB5" w:rsidR="00D34251" w:rsidRPr="006F28EE" w:rsidRDefault="00326461" w:rsidP="00326461">
      <w:pPr>
        <w:pStyle w:val="Teksti"/>
        <w:rPr>
          <w:rFonts w:cs="Times New Roman"/>
        </w:rPr>
      </w:pPr>
      <w:r w:rsidRPr="006F28EE">
        <w:rPr>
          <w:rFonts w:cs="Times New Roman"/>
        </w:rPr>
        <w:t xml:space="preserve">a) </w:t>
      </w:r>
      <w:r w:rsidR="00D34251" w:rsidRPr="006F28EE">
        <w:rPr>
          <w:rFonts w:cs="Times New Roman"/>
        </w:rPr>
        <w:t>Një DTO ka të drejtën për të ofruar trajnimin e mëposhtëm, me kusht që DTO të ketë dorëzuar një deklaratë në përputhje me pikën DTO.GEN.115:</w:t>
      </w:r>
    </w:p>
    <w:p w14:paraId="6B6D4665" w14:textId="67F092C0" w:rsidR="00D34251" w:rsidRPr="006F28EE" w:rsidRDefault="00326461" w:rsidP="00326461">
      <w:pPr>
        <w:pStyle w:val="Teksti"/>
        <w:rPr>
          <w:rFonts w:cs="Times New Roman"/>
        </w:rPr>
      </w:pPr>
      <w:r w:rsidRPr="006F28EE">
        <w:rPr>
          <w:rFonts w:cs="Times New Roman"/>
        </w:rPr>
        <w:t xml:space="preserve">1) </w:t>
      </w:r>
      <w:r w:rsidR="00D34251" w:rsidRPr="006F28EE">
        <w:rPr>
          <w:rFonts w:cs="Times New Roman"/>
        </w:rPr>
        <w:t>për aeroplanët:</w:t>
      </w:r>
    </w:p>
    <w:p w14:paraId="5BC60E39" w14:textId="63CC237F" w:rsidR="00D34251" w:rsidRPr="006F28EE" w:rsidRDefault="00D34251" w:rsidP="00326461">
      <w:pPr>
        <w:pStyle w:val="Teksti"/>
        <w:rPr>
          <w:rFonts w:cs="Times New Roman"/>
        </w:rPr>
      </w:pPr>
      <w:r w:rsidRPr="006F28EE">
        <w:rPr>
          <w:rFonts w:cs="Times New Roman"/>
        </w:rPr>
        <w:t xml:space="preserve">a) </w:t>
      </w:r>
      <w:r w:rsidR="006F271A" w:rsidRPr="006F28EE">
        <w:rPr>
          <w:rFonts w:cs="Times New Roman"/>
        </w:rPr>
        <w:t xml:space="preserve">instruksionet </w:t>
      </w:r>
      <w:r w:rsidRPr="006F28EE">
        <w:rPr>
          <w:rFonts w:cs="Times New Roman"/>
        </w:rPr>
        <w:t>e njohurive teorike për LAPL(A) dhe PPL(A);</w:t>
      </w:r>
    </w:p>
    <w:p w14:paraId="59482B00" w14:textId="3A4CFE40" w:rsidR="00D34251" w:rsidRPr="006F28EE" w:rsidRDefault="00D34251" w:rsidP="00326461">
      <w:pPr>
        <w:pStyle w:val="Teksti"/>
        <w:rPr>
          <w:rFonts w:cs="Times New Roman"/>
        </w:rPr>
      </w:pPr>
      <w:r w:rsidRPr="006F28EE">
        <w:rPr>
          <w:rFonts w:cs="Times New Roman"/>
        </w:rPr>
        <w:t xml:space="preserve">b) </w:t>
      </w:r>
      <w:r w:rsidR="006F271A" w:rsidRPr="006F28EE">
        <w:rPr>
          <w:rFonts w:cs="Times New Roman"/>
        </w:rPr>
        <w:t xml:space="preserve">instruksionet </w:t>
      </w:r>
      <w:r w:rsidRPr="006F28EE">
        <w:rPr>
          <w:rFonts w:cs="Times New Roman"/>
        </w:rPr>
        <w:t>e fluturimit për LAPL(A) dhe PPL(A);</w:t>
      </w:r>
    </w:p>
    <w:p w14:paraId="51E04EF4" w14:textId="52627426" w:rsidR="00D34251" w:rsidRPr="006F28EE" w:rsidRDefault="00D34251" w:rsidP="00326461">
      <w:pPr>
        <w:pStyle w:val="Teksti"/>
        <w:rPr>
          <w:rFonts w:cs="Times New Roman"/>
        </w:rPr>
      </w:pPr>
      <w:r w:rsidRPr="006F28EE">
        <w:rPr>
          <w:rFonts w:cs="Times New Roman"/>
        </w:rPr>
        <w:t>c) trajnime për të kaluar në kategorizimin e klasës për SEP (tokë), SEP (det) dhe TMG;</w:t>
      </w:r>
    </w:p>
    <w:p w14:paraId="6531AF7C" w14:textId="514DDF2E" w:rsidR="00D34251" w:rsidRPr="006F28EE" w:rsidRDefault="00D34251" w:rsidP="00326461">
      <w:pPr>
        <w:pStyle w:val="Teksti"/>
        <w:rPr>
          <w:rFonts w:cs="Times New Roman"/>
        </w:rPr>
      </w:pPr>
      <w:r w:rsidRPr="006F28EE">
        <w:rPr>
          <w:rFonts w:cs="Times New Roman"/>
        </w:rPr>
        <w:t>d) trajnime për të kaluar në kategorizime shtesë: për fluturime natën, fluturime aerobatike, fluturime malore, fluturime me avionë lund</w:t>
      </w:r>
      <w:r w:rsidR="006E6772" w:rsidRPr="006F28EE">
        <w:rPr>
          <w:rFonts w:cs="Times New Roman"/>
        </w:rPr>
        <w:t>r</w:t>
      </w:r>
      <w:r w:rsidRPr="006F28EE">
        <w:rPr>
          <w:rFonts w:cs="Times New Roman"/>
        </w:rPr>
        <w:t>ues dhe m</w:t>
      </w:r>
      <w:r w:rsidR="00D56AE7" w:rsidRPr="006F28EE">
        <w:rPr>
          <w:rFonts w:cs="Times New Roman"/>
        </w:rPr>
        <w:t>ë</w:t>
      </w:r>
      <w:r w:rsidRPr="006F28EE">
        <w:rPr>
          <w:rFonts w:cs="Times New Roman"/>
        </w:rPr>
        <w:t xml:space="preserve"> tërheqës banderolash;</w:t>
      </w:r>
    </w:p>
    <w:p w14:paraId="56566E47" w14:textId="32F6040E" w:rsidR="00D34251" w:rsidRPr="006F28EE" w:rsidRDefault="00326461" w:rsidP="00326461">
      <w:pPr>
        <w:pStyle w:val="Teksti"/>
        <w:rPr>
          <w:rFonts w:cs="Times New Roman"/>
        </w:rPr>
      </w:pPr>
      <w:r w:rsidRPr="006F28EE">
        <w:rPr>
          <w:rFonts w:cs="Times New Roman"/>
        </w:rPr>
        <w:t xml:space="preserve">2) </w:t>
      </w:r>
      <w:r w:rsidR="00D34251" w:rsidRPr="006F28EE">
        <w:rPr>
          <w:rFonts w:cs="Times New Roman"/>
        </w:rPr>
        <w:t>për helikopterë:</w:t>
      </w:r>
    </w:p>
    <w:p w14:paraId="1C72E6D3" w14:textId="23065877" w:rsidR="00D34251" w:rsidRPr="006F28EE" w:rsidRDefault="00D34251" w:rsidP="00326461">
      <w:pPr>
        <w:pStyle w:val="Teksti"/>
        <w:rPr>
          <w:rFonts w:cs="Times New Roman"/>
        </w:rPr>
      </w:pPr>
      <w:r w:rsidRPr="006F28EE">
        <w:rPr>
          <w:rFonts w:cs="Times New Roman"/>
        </w:rPr>
        <w:t>a) Instruksionet e njohurive teorike për LAPL(H) dhe PPL(H);</w:t>
      </w:r>
    </w:p>
    <w:p w14:paraId="5510E47E" w14:textId="457C9CBB" w:rsidR="00D34251" w:rsidRPr="006F28EE" w:rsidRDefault="00D34251" w:rsidP="00F27F69">
      <w:pPr>
        <w:widowControl w:val="0"/>
        <w:tabs>
          <w:tab w:val="left" w:pos="1519"/>
        </w:tabs>
        <w:spacing w:after="0" w:line="240" w:lineRule="auto"/>
        <w:ind w:firstLine="284"/>
        <w:jc w:val="both"/>
        <w:rPr>
          <w:rFonts w:ascii="Garamond" w:hAnsi="Garamond" w:cs="Times New Roman"/>
          <w:sz w:val="24"/>
          <w:szCs w:val="24"/>
        </w:rPr>
      </w:pPr>
      <w:r w:rsidRPr="006F28EE">
        <w:rPr>
          <w:rFonts w:ascii="Garamond" w:eastAsia="Calibri" w:hAnsi="Garamond" w:cs="Times New Roman"/>
          <w:sz w:val="24"/>
          <w:szCs w:val="24"/>
        </w:rPr>
        <w:t>b) Instruksionet e fluturimeve për LAPL(H), PPL(H);</w:t>
      </w:r>
    </w:p>
    <w:p w14:paraId="0A99C4FC" w14:textId="5895810F" w:rsidR="00D34251" w:rsidRPr="006F28EE" w:rsidRDefault="00D34251" w:rsidP="00F27F69">
      <w:pPr>
        <w:widowControl w:val="0"/>
        <w:tabs>
          <w:tab w:val="left" w:pos="1519"/>
        </w:tabs>
        <w:spacing w:after="0" w:line="240" w:lineRule="auto"/>
        <w:ind w:firstLine="284"/>
        <w:jc w:val="both"/>
        <w:rPr>
          <w:rFonts w:ascii="Garamond" w:hAnsi="Garamond" w:cs="Times New Roman"/>
          <w:sz w:val="24"/>
          <w:szCs w:val="24"/>
        </w:rPr>
      </w:pPr>
      <w:r w:rsidRPr="006F28EE">
        <w:rPr>
          <w:rFonts w:ascii="Garamond" w:eastAsia="Calibri" w:hAnsi="Garamond" w:cs="Times New Roman"/>
          <w:sz w:val="24"/>
          <w:szCs w:val="24"/>
        </w:rPr>
        <w:t>c) Kategorizime për tipin e helikopterëve me një motor për të cilin konfigurimi maksimal i certifikuar i ndenjëseve nuk është më shumë se pesë;</w:t>
      </w:r>
    </w:p>
    <w:p w14:paraId="71C53C76" w14:textId="77777777" w:rsidR="00874C7F" w:rsidRPr="006F28EE" w:rsidRDefault="00D34251" w:rsidP="00874C7F">
      <w:pPr>
        <w:widowControl w:val="0"/>
        <w:tabs>
          <w:tab w:val="left" w:pos="1519"/>
        </w:tabs>
        <w:spacing w:after="0" w:line="240" w:lineRule="auto"/>
        <w:ind w:firstLine="284"/>
        <w:jc w:val="both"/>
        <w:rPr>
          <w:rFonts w:ascii="Garamond" w:hAnsi="Garamond" w:cs="Times New Roman"/>
          <w:sz w:val="24"/>
          <w:szCs w:val="24"/>
        </w:rPr>
      </w:pPr>
      <w:r w:rsidRPr="006F28EE">
        <w:rPr>
          <w:rFonts w:ascii="Garamond" w:eastAsia="Calibri" w:hAnsi="Garamond" w:cs="Times New Roman"/>
          <w:sz w:val="24"/>
          <w:szCs w:val="24"/>
        </w:rPr>
        <w:t>d) trajnime për të kaluar në kategorizimin e fluturimeve natën;</w:t>
      </w:r>
    </w:p>
    <w:p w14:paraId="3FF0952B" w14:textId="2B8990AF" w:rsidR="00874C7F" w:rsidRPr="006F28EE" w:rsidRDefault="00326461" w:rsidP="00874C7F">
      <w:pPr>
        <w:widowControl w:val="0"/>
        <w:tabs>
          <w:tab w:val="left" w:pos="1519"/>
        </w:tabs>
        <w:spacing w:after="0" w:line="240" w:lineRule="auto"/>
        <w:ind w:firstLine="284"/>
        <w:jc w:val="both"/>
        <w:rPr>
          <w:rFonts w:ascii="Garamond" w:hAnsi="Garamond" w:cs="Times New Roman"/>
          <w:sz w:val="24"/>
          <w:szCs w:val="24"/>
        </w:rPr>
      </w:pPr>
      <w:r w:rsidRPr="006F28EE">
        <w:rPr>
          <w:rFonts w:ascii="Garamond" w:hAnsi="Garamond" w:cs="Times New Roman"/>
          <w:sz w:val="24"/>
          <w:szCs w:val="24"/>
        </w:rPr>
        <w:t xml:space="preserve">3) </w:t>
      </w:r>
      <w:r w:rsidR="00D34429" w:rsidRPr="006F28EE">
        <w:rPr>
          <w:rFonts w:ascii="Garamond" w:eastAsia="Calibri" w:hAnsi="Garamond" w:cs="Times New Roman"/>
          <w:color w:val="000000"/>
          <w:sz w:val="24"/>
          <w:szCs w:val="24"/>
        </w:rPr>
        <w:t xml:space="preserve">për planerat, në përputhje me kërkesat e Aneksit III (Pjesa-SFCL) të Rregullores “Për përcaktimin e rregullave të detajuara për operimet e planerave </w:t>
      </w:r>
      <w:r w:rsidR="005A33C3" w:rsidRPr="006F28EE">
        <w:rPr>
          <w:rFonts w:ascii="Garamond" w:eastAsia="Calibri" w:hAnsi="Garamond" w:cs="Times New Roman"/>
          <w:color w:val="000000"/>
          <w:sz w:val="24"/>
          <w:szCs w:val="24"/>
        </w:rPr>
        <w:t xml:space="preserve"> </w:t>
      </w:r>
      <w:r w:rsidR="00D34429" w:rsidRPr="006F28EE">
        <w:rPr>
          <w:rFonts w:ascii="Garamond" w:eastAsia="Calibri" w:hAnsi="Garamond" w:cs="Times New Roman"/>
          <w:color w:val="000000"/>
          <w:sz w:val="24"/>
          <w:szCs w:val="24"/>
        </w:rPr>
        <w:t>”, që transpozon Rregulloren Europiane (EU) Nr.2018/1976:</w:t>
      </w:r>
    </w:p>
    <w:p w14:paraId="00BBA056" w14:textId="77777777" w:rsidR="00874C7F" w:rsidRPr="006F28EE" w:rsidRDefault="00D34429" w:rsidP="00874C7F">
      <w:pPr>
        <w:widowControl w:val="0"/>
        <w:tabs>
          <w:tab w:val="left" w:pos="1519"/>
        </w:tabs>
        <w:spacing w:after="0" w:line="240" w:lineRule="auto"/>
        <w:ind w:firstLine="284"/>
        <w:jc w:val="both"/>
        <w:rPr>
          <w:rFonts w:ascii="Garamond" w:hAnsi="Garamond" w:cs="Times New Roman"/>
          <w:sz w:val="24"/>
          <w:szCs w:val="24"/>
        </w:rPr>
      </w:pPr>
      <w:r w:rsidRPr="006F28EE">
        <w:rPr>
          <w:rFonts w:ascii="Garamond" w:eastAsia="Calibri" w:hAnsi="Garamond" w:cs="Times New Roman"/>
          <w:color w:val="000000"/>
          <w:sz w:val="24"/>
          <w:szCs w:val="24"/>
          <w:lang w:val="de-DE"/>
        </w:rPr>
        <w:t>(a) instruksione për njohuri teorike për SPL;</w:t>
      </w:r>
    </w:p>
    <w:p w14:paraId="11314530" w14:textId="77777777" w:rsidR="00874C7F" w:rsidRPr="006F28EE" w:rsidRDefault="00D34429" w:rsidP="00874C7F">
      <w:pPr>
        <w:widowControl w:val="0"/>
        <w:tabs>
          <w:tab w:val="left" w:pos="1519"/>
        </w:tabs>
        <w:spacing w:after="0" w:line="240" w:lineRule="auto"/>
        <w:ind w:firstLine="284"/>
        <w:jc w:val="both"/>
        <w:rPr>
          <w:rFonts w:ascii="Garamond" w:hAnsi="Garamond" w:cs="Times New Roman"/>
          <w:sz w:val="24"/>
          <w:szCs w:val="24"/>
        </w:rPr>
      </w:pPr>
      <w:r w:rsidRPr="006F28EE">
        <w:rPr>
          <w:rFonts w:ascii="Garamond" w:eastAsia="Calibri" w:hAnsi="Garamond" w:cs="Times New Roman"/>
          <w:color w:val="000000"/>
          <w:sz w:val="24"/>
          <w:szCs w:val="24"/>
          <w:lang w:val="de-DE"/>
        </w:rPr>
        <w:t>(b) instruksionet e fluturimit për SPL;</w:t>
      </w:r>
    </w:p>
    <w:p w14:paraId="535FECD5" w14:textId="77777777" w:rsidR="00874C7F" w:rsidRPr="006F28EE" w:rsidRDefault="00D34429" w:rsidP="00874C7F">
      <w:pPr>
        <w:widowControl w:val="0"/>
        <w:tabs>
          <w:tab w:val="left" w:pos="1519"/>
        </w:tabs>
        <w:spacing w:after="0" w:line="240" w:lineRule="auto"/>
        <w:ind w:firstLine="284"/>
        <w:jc w:val="both"/>
        <w:rPr>
          <w:rFonts w:ascii="Garamond" w:hAnsi="Garamond" w:cs="Times New Roman"/>
          <w:sz w:val="24"/>
          <w:szCs w:val="24"/>
        </w:rPr>
      </w:pPr>
      <w:r w:rsidRPr="006F28EE">
        <w:rPr>
          <w:rFonts w:ascii="Garamond" w:eastAsia="Calibri" w:hAnsi="Garamond" w:cs="Times New Roman"/>
          <w:color w:val="000000"/>
          <w:sz w:val="24"/>
          <w:szCs w:val="24"/>
        </w:rPr>
        <w:t>(c) trajnim kundrejt zgjerimit të privilegjeve për planera ose TMG në përputhje me pikën SFCL.150;</w:t>
      </w:r>
    </w:p>
    <w:p w14:paraId="09D592E4" w14:textId="77777777" w:rsidR="00874C7F" w:rsidRPr="006F28EE" w:rsidRDefault="00D34429" w:rsidP="00874C7F">
      <w:pPr>
        <w:widowControl w:val="0"/>
        <w:tabs>
          <w:tab w:val="left" w:pos="1519"/>
        </w:tabs>
        <w:spacing w:after="0" w:line="240" w:lineRule="auto"/>
        <w:ind w:firstLine="284"/>
        <w:jc w:val="both"/>
        <w:rPr>
          <w:rFonts w:ascii="Garamond" w:hAnsi="Garamond" w:cs="Times New Roman"/>
          <w:sz w:val="24"/>
          <w:szCs w:val="24"/>
        </w:rPr>
      </w:pPr>
      <w:r w:rsidRPr="006F28EE">
        <w:rPr>
          <w:rFonts w:ascii="Garamond" w:eastAsia="Calibri" w:hAnsi="Garamond" w:cs="Times New Roman"/>
          <w:color w:val="000000"/>
          <w:sz w:val="24"/>
          <w:szCs w:val="24"/>
        </w:rPr>
        <w:t>(d) trajnim kundrejt metodave shtesë të nisjes, në përputhje me pikën SFCL.155;</w:t>
      </w:r>
    </w:p>
    <w:p w14:paraId="4A79504C" w14:textId="77777777" w:rsidR="00874C7F" w:rsidRPr="006F28EE" w:rsidRDefault="00D34429" w:rsidP="00874C7F">
      <w:pPr>
        <w:widowControl w:val="0"/>
        <w:tabs>
          <w:tab w:val="left" w:pos="1519"/>
        </w:tabs>
        <w:spacing w:after="0" w:line="240" w:lineRule="auto"/>
        <w:ind w:firstLine="284"/>
        <w:jc w:val="both"/>
        <w:rPr>
          <w:rFonts w:ascii="Garamond" w:hAnsi="Garamond" w:cs="Times New Roman"/>
          <w:sz w:val="24"/>
          <w:szCs w:val="24"/>
        </w:rPr>
      </w:pPr>
      <w:r w:rsidRPr="006F28EE">
        <w:rPr>
          <w:rFonts w:ascii="Garamond" w:eastAsia="Calibri" w:hAnsi="Garamond" w:cs="Times New Roman"/>
          <w:color w:val="000000"/>
          <w:sz w:val="24"/>
          <w:szCs w:val="24"/>
        </w:rPr>
        <w:t xml:space="preserve">(e) trajnim kundrejt kategorizimeve dhe privilegjeve shtesë: privilegjet bazike aerobatike dhe të avancuara aerobatike, kategorizimi i planerave dhe rimorkimi i banderolave, kategorizimi i natës TMG dhe privilegjet fluturuese të planerave në re; </w:t>
      </w:r>
    </w:p>
    <w:p w14:paraId="55619F10" w14:textId="1977D367" w:rsidR="00874C7F" w:rsidRPr="006F28EE" w:rsidRDefault="00D34429" w:rsidP="00874C7F">
      <w:pPr>
        <w:widowControl w:val="0"/>
        <w:tabs>
          <w:tab w:val="left" w:pos="1519"/>
        </w:tabs>
        <w:spacing w:after="0" w:line="240" w:lineRule="auto"/>
        <w:ind w:firstLine="284"/>
        <w:jc w:val="both"/>
        <w:rPr>
          <w:rFonts w:ascii="Garamond" w:hAnsi="Garamond" w:cs="Times New Roman"/>
          <w:sz w:val="24"/>
          <w:szCs w:val="24"/>
        </w:rPr>
      </w:pPr>
      <w:r w:rsidRPr="006F28EE">
        <w:rPr>
          <w:rFonts w:ascii="Garamond" w:eastAsia="Calibri" w:hAnsi="Garamond" w:cs="Times New Roman"/>
          <w:color w:val="000000"/>
          <w:sz w:val="24"/>
          <w:szCs w:val="24"/>
          <w:lang w:val="en-GB"/>
        </w:rPr>
        <w:t>(f) trajnim kundrejt certifikatës së instruktorit të fluturimit për planera (F</w:t>
      </w:r>
      <w:r w:rsidR="00874C7F" w:rsidRPr="006F28EE">
        <w:rPr>
          <w:rFonts w:ascii="Garamond" w:eastAsia="Calibri" w:hAnsi="Garamond" w:cs="Times New Roman"/>
          <w:color w:val="000000"/>
          <w:sz w:val="24"/>
          <w:szCs w:val="24"/>
          <w:lang w:val="en-GB"/>
        </w:rPr>
        <w:t>I (S)</w:t>
      </w:r>
      <w:r w:rsidRPr="006F28EE">
        <w:rPr>
          <w:rFonts w:ascii="Garamond" w:eastAsia="Calibri" w:hAnsi="Garamond" w:cs="Times New Roman"/>
          <w:color w:val="000000"/>
          <w:sz w:val="24"/>
          <w:szCs w:val="24"/>
          <w:lang w:val="en-GB"/>
        </w:rPr>
        <w:t>;</w:t>
      </w:r>
    </w:p>
    <w:p w14:paraId="071807CB" w14:textId="77777777" w:rsidR="00874C7F" w:rsidRPr="006F28EE" w:rsidRDefault="00D34429" w:rsidP="00874C7F">
      <w:pPr>
        <w:widowControl w:val="0"/>
        <w:tabs>
          <w:tab w:val="left" w:pos="1519"/>
        </w:tabs>
        <w:spacing w:after="0" w:line="240" w:lineRule="auto"/>
        <w:ind w:firstLine="284"/>
        <w:jc w:val="both"/>
        <w:rPr>
          <w:rFonts w:ascii="Garamond" w:hAnsi="Garamond" w:cs="Times New Roman"/>
          <w:sz w:val="24"/>
          <w:szCs w:val="24"/>
        </w:rPr>
      </w:pPr>
      <w:r w:rsidRPr="006F28EE">
        <w:rPr>
          <w:rFonts w:ascii="Garamond" w:eastAsia="Calibri" w:hAnsi="Garamond" w:cs="Times New Roman"/>
          <w:color w:val="000000"/>
          <w:sz w:val="24"/>
          <w:szCs w:val="24"/>
          <w:lang w:val="it-IT"/>
        </w:rPr>
        <w:t>(g) Kursi i rifreskimit të FI (S);</w:t>
      </w:r>
    </w:p>
    <w:p w14:paraId="4429E92A" w14:textId="6F50DAC5" w:rsidR="00874C7F" w:rsidRPr="006F28EE" w:rsidRDefault="00D34429" w:rsidP="00874C7F">
      <w:pPr>
        <w:widowControl w:val="0"/>
        <w:tabs>
          <w:tab w:val="left" w:pos="1519"/>
        </w:tabs>
        <w:spacing w:after="0" w:line="240" w:lineRule="auto"/>
        <w:ind w:firstLine="284"/>
        <w:jc w:val="both"/>
        <w:rPr>
          <w:rFonts w:ascii="Garamond" w:hAnsi="Garamond" w:cs="Times New Roman"/>
          <w:sz w:val="24"/>
          <w:szCs w:val="24"/>
        </w:rPr>
      </w:pPr>
      <w:r w:rsidRPr="006F28EE">
        <w:rPr>
          <w:rFonts w:ascii="Garamond" w:eastAsia="Calibri" w:hAnsi="Garamond" w:cs="Times New Roman"/>
          <w:color w:val="000000"/>
          <w:sz w:val="24"/>
          <w:szCs w:val="24"/>
        </w:rPr>
        <w:t xml:space="preserve">(4) për balona, </w:t>
      </w:r>
      <w:r w:rsidRPr="006F28EE">
        <w:rPr>
          <w:rFonts w:ascii="Times New Roman" w:eastAsia="Calibri" w:hAnsi="Times New Roman" w:cs="Times New Roman"/>
          <w:color w:val="000000"/>
          <w:sz w:val="24"/>
          <w:szCs w:val="24"/>
        </w:rPr>
        <w:t>​​</w:t>
      </w:r>
      <w:r w:rsidRPr="006F28EE">
        <w:rPr>
          <w:rFonts w:ascii="Garamond" w:eastAsia="Calibri" w:hAnsi="Garamond" w:cs="Times New Roman"/>
          <w:color w:val="000000"/>
          <w:sz w:val="24"/>
          <w:szCs w:val="24"/>
        </w:rPr>
        <w:t>n</w:t>
      </w:r>
      <w:r w:rsidRPr="006F28EE">
        <w:rPr>
          <w:rFonts w:ascii="Garamond" w:eastAsia="Calibri" w:hAnsi="Garamond" w:cs="Garamond"/>
          <w:color w:val="000000"/>
          <w:sz w:val="24"/>
          <w:szCs w:val="24"/>
        </w:rPr>
        <w:t>ë</w:t>
      </w:r>
      <w:r w:rsidRPr="006F28EE">
        <w:rPr>
          <w:rFonts w:ascii="Garamond" w:eastAsia="Calibri" w:hAnsi="Garamond" w:cs="Times New Roman"/>
          <w:color w:val="000000"/>
          <w:sz w:val="24"/>
          <w:szCs w:val="24"/>
        </w:rPr>
        <w:t xml:space="preserve"> p</w:t>
      </w:r>
      <w:r w:rsidRPr="006F28EE">
        <w:rPr>
          <w:rFonts w:ascii="Garamond" w:eastAsia="Calibri" w:hAnsi="Garamond" w:cs="Garamond"/>
          <w:color w:val="000000"/>
          <w:sz w:val="24"/>
          <w:szCs w:val="24"/>
        </w:rPr>
        <w:t>ë</w:t>
      </w:r>
      <w:r w:rsidRPr="006F28EE">
        <w:rPr>
          <w:rFonts w:ascii="Garamond" w:eastAsia="Calibri" w:hAnsi="Garamond" w:cs="Times New Roman"/>
          <w:color w:val="000000"/>
          <w:sz w:val="24"/>
          <w:szCs w:val="24"/>
        </w:rPr>
        <w:t>rputhje me k</w:t>
      </w:r>
      <w:r w:rsidRPr="006F28EE">
        <w:rPr>
          <w:rFonts w:ascii="Garamond" w:eastAsia="Calibri" w:hAnsi="Garamond" w:cs="Garamond"/>
          <w:color w:val="000000"/>
          <w:sz w:val="24"/>
          <w:szCs w:val="24"/>
        </w:rPr>
        <w:t>ë</w:t>
      </w:r>
      <w:r w:rsidRPr="006F28EE">
        <w:rPr>
          <w:rFonts w:ascii="Garamond" w:eastAsia="Calibri" w:hAnsi="Garamond" w:cs="Times New Roman"/>
          <w:color w:val="000000"/>
          <w:sz w:val="24"/>
          <w:szCs w:val="24"/>
        </w:rPr>
        <w:t>rkesat e Shtojc</w:t>
      </w:r>
      <w:r w:rsidRPr="006F28EE">
        <w:rPr>
          <w:rFonts w:ascii="Garamond" w:eastAsia="Calibri" w:hAnsi="Garamond" w:cs="Garamond"/>
          <w:color w:val="000000"/>
          <w:sz w:val="24"/>
          <w:szCs w:val="24"/>
        </w:rPr>
        <w:t>ë</w:t>
      </w:r>
      <w:r w:rsidRPr="006F28EE">
        <w:rPr>
          <w:rFonts w:ascii="Garamond" w:eastAsia="Calibri" w:hAnsi="Garamond" w:cs="Times New Roman"/>
          <w:color w:val="000000"/>
          <w:sz w:val="24"/>
          <w:szCs w:val="24"/>
        </w:rPr>
        <w:t>s III (Pjesa-BFCL) t</w:t>
      </w:r>
      <w:r w:rsidRPr="006F28EE">
        <w:rPr>
          <w:rFonts w:ascii="Garamond" w:eastAsia="Calibri" w:hAnsi="Garamond" w:cs="Garamond"/>
          <w:color w:val="000000"/>
          <w:sz w:val="24"/>
          <w:szCs w:val="24"/>
        </w:rPr>
        <w:t>ë</w:t>
      </w:r>
      <w:r w:rsidRPr="006F28EE">
        <w:rPr>
          <w:rFonts w:ascii="Garamond" w:eastAsia="Calibri" w:hAnsi="Garamond" w:cs="Times New Roman"/>
          <w:color w:val="000000"/>
          <w:sz w:val="24"/>
          <w:szCs w:val="24"/>
        </w:rPr>
        <w:t xml:space="preserve"> Rregullores </w:t>
      </w:r>
      <w:r w:rsidRPr="006F28EE">
        <w:rPr>
          <w:rFonts w:ascii="Garamond" w:eastAsia="Calibri" w:hAnsi="Garamond" w:cs="Garamond"/>
          <w:color w:val="000000"/>
          <w:sz w:val="24"/>
          <w:szCs w:val="24"/>
        </w:rPr>
        <w:t>“</w:t>
      </w:r>
      <w:r w:rsidRPr="006F28EE">
        <w:rPr>
          <w:rFonts w:ascii="Garamond" w:eastAsia="Calibri" w:hAnsi="Garamond" w:cs="Times New Roman"/>
          <w:color w:val="000000"/>
          <w:sz w:val="24"/>
          <w:szCs w:val="24"/>
        </w:rPr>
        <w:t>P</w:t>
      </w:r>
      <w:r w:rsidRPr="006F28EE">
        <w:rPr>
          <w:rFonts w:ascii="Garamond" w:eastAsia="Calibri" w:hAnsi="Garamond" w:cs="Garamond"/>
          <w:color w:val="000000"/>
          <w:sz w:val="24"/>
          <w:szCs w:val="24"/>
        </w:rPr>
        <w:t>ë</w:t>
      </w:r>
      <w:r w:rsidRPr="006F28EE">
        <w:rPr>
          <w:rFonts w:ascii="Garamond" w:eastAsia="Calibri" w:hAnsi="Garamond" w:cs="Times New Roman"/>
          <w:color w:val="000000"/>
          <w:sz w:val="24"/>
          <w:szCs w:val="24"/>
        </w:rPr>
        <w:t>r p</w:t>
      </w:r>
      <w:r w:rsidRPr="006F28EE">
        <w:rPr>
          <w:rFonts w:ascii="Garamond" w:eastAsia="Calibri" w:hAnsi="Garamond" w:cs="Garamond"/>
          <w:color w:val="000000"/>
          <w:sz w:val="24"/>
          <w:szCs w:val="24"/>
        </w:rPr>
        <w:t>ë</w:t>
      </w:r>
      <w:r w:rsidRPr="006F28EE">
        <w:rPr>
          <w:rFonts w:ascii="Garamond" w:eastAsia="Calibri" w:hAnsi="Garamond" w:cs="Times New Roman"/>
          <w:color w:val="000000"/>
          <w:sz w:val="24"/>
          <w:szCs w:val="24"/>
        </w:rPr>
        <w:t>rcaktimin e rregullave t</w:t>
      </w:r>
      <w:r w:rsidRPr="006F28EE">
        <w:rPr>
          <w:rFonts w:ascii="Garamond" w:eastAsia="Calibri" w:hAnsi="Garamond" w:cs="Garamond"/>
          <w:color w:val="000000"/>
          <w:sz w:val="24"/>
          <w:szCs w:val="24"/>
        </w:rPr>
        <w:t>ë</w:t>
      </w:r>
      <w:r w:rsidRPr="006F28EE">
        <w:rPr>
          <w:rFonts w:ascii="Garamond" w:eastAsia="Calibri" w:hAnsi="Garamond" w:cs="Times New Roman"/>
          <w:color w:val="000000"/>
          <w:sz w:val="24"/>
          <w:szCs w:val="24"/>
        </w:rPr>
        <w:t xml:space="preserve"> detajuara p</w:t>
      </w:r>
      <w:r w:rsidRPr="006F28EE">
        <w:rPr>
          <w:rFonts w:ascii="Garamond" w:eastAsia="Calibri" w:hAnsi="Garamond" w:cs="Garamond"/>
          <w:color w:val="000000"/>
          <w:sz w:val="24"/>
          <w:szCs w:val="24"/>
        </w:rPr>
        <w:t>ë</w:t>
      </w:r>
      <w:r w:rsidRPr="006F28EE">
        <w:rPr>
          <w:rFonts w:ascii="Garamond" w:eastAsia="Calibri" w:hAnsi="Garamond" w:cs="Times New Roman"/>
          <w:color w:val="000000"/>
          <w:sz w:val="24"/>
          <w:szCs w:val="24"/>
        </w:rPr>
        <w:t xml:space="preserve">r operimet e planerave </w:t>
      </w:r>
      <w:r w:rsidR="005A33C3" w:rsidRPr="006F28EE">
        <w:rPr>
          <w:rFonts w:ascii="Garamond" w:eastAsia="Calibri" w:hAnsi="Garamond" w:cs="Times New Roman"/>
          <w:color w:val="000000"/>
          <w:sz w:val="24"/>
          <w:szCs w:val="24"/>
        </w:rPr>
        <w:t xml:space="preserve"> </w:t>
      </w:r>
      <w:r w:rsidRPr="006F28EE">
        <w:rPr>
          <w:rFonts w:ascii="Garamond" w:eastAsia="Calibri" w:hAnsi="Garamond" w:cs="Times New Roman"/>
          <w:color w:val="000000"/>
          <w:sz w:val="24"/>
          <w:szCs w:val="24"/>
        </w:rPr>
        <w:t>”, që transpozon Rregulloren Europiane (EU) Nr.2018/1976:</w:t>
      </w:r>
    </w:p>
    <w:p w14:paraId="1216ED20" w14:textId="77777777" w:rsidR="00874C7F" w:rsidRPr="006F28EE" w:rsidRDefault="00D34429" w:rsidP="00874C7F">
      <w:pPr>
        <w:widowControl w:val="0"/>
        <w:tabs>
          <w:tab w:val="left" w:pos="1519"/>
        </w:tabs>
        <w:spacing w:after="0" w:line="240" w:lineRule="auto"/>
        <w:ind w:firstLine="284"/>
        <w:jc w:val="both"/>
        <w:rPr>
          <w:rFonts w:ascii="Garamond" w:hAnsi="Garamond" w:cs="Times New Roman"/>
          <w:sz w:val="24"/>
          <w:szCs w:val="24"/>
        </w:rPr>
      </w:pPr>
      <w:r w:rsidRPr="006F28EE">
        <w:rPr>
          <w:rFonts w:ascii="Garamond" w:eastAsia="Calibri" w:hAnsi="Garamond" w:cs="Times New Roman"/>
          <w:color w:val="000000"/>
          <w:sz w:val="24"/>
          <w:szCs w:val="24"/>
        </w:rPr>
        <w:t>(a) instruksione për njohuri teorike për BPL;</w:t>
      </w:r>
    </w:p>
    <w:p w14:paraId="60CDB249" w14:textId="77777777" w:rsidR="00874C7F" w:rsidRPr="006F28EE" w:rsidRDefault="00D34429" w:rsidP="00874C7F">
      <w:pPr>
        <w:widowControl w:val="0"/>
        <w:tabs>
          <w:tab w:val="left" w:pos="1519"/>
        </w:tabs>
        <w:spacing w:after="0" w:line="240" w:lineRule="auto"/>
        <w:ind w:firstLine="284"/>
        <w:jc w:val="both"/>
        <w:rPr>
          <w:rFonts w:ascii="Garamond" w:hAnsi="Garamond" w:cs="Times New Roman"/>
          <w:sz w:val="24"/>
          <w:szCs w:val="24"/>
        </w:rPr>
      </w:pPr>
      <w:r w:rsidRPr="006F28EE">
        <w:rPr>
          <w:rFonts w:ascii="Garamond" w:eastAsia="Calibri" w:hAnsi="Garamond" w:cs="Times New Roman"/>
          <w:color w:val="000000"/>
          <w:sz w:val="24"/>
          <w:szCs w:val="24"/>
        </w:rPr>
        <w:t>(b) instruksionet e fluturimit për BPL;</w:t>
      </w:r>
    </w:p>
    <w:p w14:paraId="1E148CF5" w14:textId="77777777" w:rsidR="00874C7F" w:rsidRPr="006F28EE" w:rsidRDefault="00D34429" w:rsidP="00874C7F">
      <w:pPr>
        <w:widowControl w:val="0"/>
        <w:tabs>
          <w:tab w:val="left" w:pos="1519"/>
        </w:tabs>
        <w:spacing w:after="0" w:line="240" w:lineRule="auto"/>
        <w:ind w:firstLine="284"/>
        <w:jc w:val="both"/>
        <w:rPr>
          <w:rFonts w:ascii="Garamond" w:hAnsi="Garamond" w:cs="Times New Roman"/>
          <w:sz w:val="24"/>
          <w:szCs w:val="24"/>
        </w:rPr>
      </w:pPr>
      <w:r w:rsidRPr="006F28EE">
        <w:rPr>
          <w:rFonts w:ascii="Garamond" w:eastAsia="Calibri" w:hAnsi="Garamond" w:cs="Times New Roman"/>
          <w:color w:val="000000"/>
          <w:sz w:val="24"/>
          <w:szCs w:val="24"/>
        </w:rPr>
        <w:t>(c) trajnim kundrejt klasës ose shtrirjes së grupit, në përputhje me pikën BFCL.150;</w:t>
      </w:r>
    </w:p>
    <w:p w14:paraId="1F6A2CA0" w14:textId="77777777" w:rsidR="00874C7F" w:rsidRPr="006F28EE" w:rsidRDefault="00D34429" w:rsidP="00874C7F">
      <w:pPr>
        <w:widowControl w:val="0"/>
        <w:tabs>
          <w:tab w:val="left" w:pos="1519"/>
        </w:tabs>
        <w:spacing w:after="0" w:line="240" w:lineRule="auto"/>
        <w:ind w:firstLine="284"/>
        <w:jc w:val="both"/>
        <w:rPr>
          <w:rFonts w:ascii="Garamond" w:hAnsi="Garamond" w:cs="Times New Roman"/>
          <w:sz w:val="24"/>
          <w:szCs w:val="24"/>
        </w:rPr>
      </w:pPr>
      <w:r w:rsidRPr="006F28EE">
        <w:rPr>
          <w:rFonts w:ascii="Garamond" w:eastAsia="Calibri" w:hAnsi="Garamond" w:cs="Times New Roman"/>
          <w:color w:val="000000"/>
          <w:sz w:val="24"/>
          <w:szCs w:val="24"/>
        </w:rPr>
        <w:t>(d) trajnim kundrejt kategorizimeve shtesë: fluturim me balonë me ajër të nxehtë, natën dhe kategorizimin e operimit tregtar;</w:t>
      </w:r>
    </w:p>
    <w:p w14:paraId="32A4AE9A" w14:textId="18F00B62" w:rsidR="00874C7F" w:rsidRPr="006F28EE" w:rsidRDefault="00915FB1" w:rsidP="00874C7F">
      <w:pPr>
        <w:widowControl w:val="0"/>
        <w:tabs>
          <w:tab w:val="left" w:pos="1519"/>
        </w:tabs>
        <w:spacing w:after="0" w:line="240" w:lineRule="auto"/>
        <w:ind w:firstLine="284"/>
        <w:jc w:val="both"/>
        <w:rPr>
          <w:rFonts w:ascii="Garamond" w:eastAsia="Calibri" w:hAnsi="Garamond" w:cs="Times New Roman"/>
          <w:color w:val="000000"/>
          <w:sz w:val="24"/>
          <w:szCs w:val="24"/>
        </w:rPr>
      </w:pPr>
      <w:r w:rsidRPr="006F28EE">
        <w:rPr>
          <w:rFonts w:ascii="Garamond" w:eastAsia="Calibri" w:hAnsi="Garamond" w:cs="Times New Roman"/>
          <w:color w:val="000000"/>
          <w:sz w:val="24"/>
          <w:szCs w:val="24"/>
        </w:rPr>
        <w:t>(g) traj</w:t>
      </w:r>
      <w:r w:rsidR="00D34429" w:rsidRPr="006F28EE">
        <w:rPr>
          <w:rFonts w:ascii="Garamond" w:eastAsia="Calibri" w:hAnsi="Garamond" w:cs="Times New Roman"/>
          <w:color w:val="000000"/>
          <w:sz w:val="24"/>
          <w:szCs w:val="24"/>
        </w:rPr>
        <w:t>nim për certifikatën e instruktorit t</w:t>
      </w:r>
      <w:r w:rsidR="00874C7F" w:rsidRPr="006F28EE">
        <w:rPr>
          <w:rFonts w:ascii="Garamond" w:eastAsia="Calibri" w:hAnsi="Garamond" w:cs="Times New Roman"/>
          <w:color w:val="000000"/>
          <w:sz w:val="24"/>
          <w:szCs w:val="24"/>
        </w:rPr>
        <w:t>ë fluturimit për balona (FI (B)</w:t>
      </w:r>
      <w:r w:rsidR="00D34429" w:rsidRPr="006F28EE">
        <w:rPr>
          <w:rFonts w:ascii="Garamond" w:eastAsia="Calibri" w:hAnsi="Garamond" w:cs="Times New Roman"/>
          <w:color w:val="000000"/>
          <w:sz w:val="24"/>
          <w:szCs w:val="24"/>
        </w:rPr>
        <w:t>;</w:t>
      </w:r>
    </w:p>
    <w:p w14:paraId="10EC0C54" w14:textId="77777777" w:rsidR="00874C7F" w:rsidRPr="006F28EE" w:rsidRDefault="00D34429" w:rsidP="00874C7F">
      <w:pPr>
        <w:widowControl w:val="0"/>
        <w:tabs>
          <w:tab w:val="left" w:pos="1519"/>
        </w:tabs>
        <w:spacing w:after="0" w:line="240" w:lineRule="auto"/>
        <w:ind w:firstLine="284"/>
        <w:jc w:val="both"/>
        <w:rPr>
          <w:rFonts w:ascii="Garamond" w:eastAsia="Calibri" w:hAnsi="Garamond" w:cs="Times New Roman"/>
          <w:color w:val="000000"/>
          <w:sz w:val="24"/>
          <w:szCs w:val="24"/>
        </w:rPr>
      </w:pPr>
      <w:r w:rsidRPr="006F28EE">
        <w:rPr>
          <w:rFonts w:ascii="Garamond" w:eastAsia="Calibri" w:hAnsi="Garamond" w:cs="Times New Roman"/>
          <w:color w:val="000000"/>
          <w:sz w:val="24"/>
          <w:szCs w:val="24"/>
        </w:rPr>
        <w:t>(h) kursi i rifreskimit i FI (B).</w:t>
      </w:r>
    </w:p>
    <w:p w14:paraId="51D6DF33" w14:textId="3215BE67" w:rsidR="00A47C73" w:rsidRPr="006F28EE" w:rsidRDefault="00D34429" w:rsidP="004F286D">
      <w:pPr>
        <w:widowControl w:val="0"/>
        <w:tabs>
          <w:tab w:val="left" w:pos="1519"/>
        </w:tabs>
        <w:spacing w:after="0" w:line="240" w:lineRule="auto"/>
        <w:ind w:firstLine="284"/>
        <w:jc w:val="both"/>
        <w:rPr>
          <w:rFonts w:ascii="Garamond" w:hAnsi="Garamond" w:cs="Times New Roman"/>
          <w:sz w:val="24"/>
          <w:szCs w:val="24"/>
        </w:rPr>
      </w:pPr>
      <w:r w:rsidRPr="006F28EE">
        <w:rPr>
          <w:rFonts w:ascii="Garamond" w:eastAsia="Calibri" w:hAnsi="Garamond" w:cs="Times New Roman"/>
          <w:color w:val="000000"/>
          <w:sz w:val="24"/>
          <w:szCs w:val="24"/>
        </w:rPr>
        <w:t xml:space="preserve">(b) Një DTO ka të drejtë të ofrojë gjithashtu kurse për ekzaminues të përmendura në pikat BFCL.430 dhe BFCL.460 (b) (1) të Aneksit III (Pjesa-BFCL) të Rregullores “ Për përcaktimin e rregullave të </w:t>
      </w:r>
      <w:r w:rsidRPr="006F28EE">
        <w:rPr>
          <w:rFonts w:ascii="Garamond" w:eastAsia="Calibri" w:hAnsi="Garamond" w:cs="Times New Roman"/>
          <w:color w:val="000000"/>
          <w:sz w:val="24"/>
          <w:szCs w:val="24"/>
        </w:rPr>
        <w:lastRenderedPageBreak/>
        <w:t>detajuara për funksionimin e balonave</w:t>
      </w:r>
      <w:r w:rsidR="00D77F20" w:rsidRPr="006F28EE">
        <w:rPr>
          <w:rFonts w:ascii="Garamond" w:eastAsia="Calibri" w:hAnsi="Garamond" w:cs="Times New Roman"/>
          <w:color w:val="000000"/>
          <w:sz w:val="24"/>
          <w:szCs w:val="24"/>
        </w:rPr>
        <w:t>”</w:t>
      </w:r>
      <w:r w:rsidRPr="006F28EE">
        <w:rPr>
          <w:rFonts w:ascii="Garamond" w:eastAsia="Calibri" w:hAnsi="Garamond" w:cs="Times New Roman"/>
          <w:color w:val="000000"/>
          <w:sz w:val="24"/>
          <w:szCs w:val="24"/>
        </w:rPr>
        <w:t>, që transpozon Rregulloren Europiane (EU) Nr.2018/395 për FE (B), si dhe në pikat SFCL.430 dhe SFCL.460 (b) (1) të Aneksit III (Pjesa-SFCL) të Rregullores “Për përcaktimin e rregullave të detajuara për operimet e planerave</w:t>
      </w:r>
      <w:r w:rsidR="00D77F20" w:rsidRPr="006F28EE">
        <w:rPr>
          <w:rFonts w:ascii="Garamond" w:eastAsia="Calibri" w:hAnsi="Garamond" w:cs="Times New Roman"/>
          <w:color w:val="000000"/>
          <w:sz w:val="24"/>
          <w:szCs w:val="24"/>
        </w:rPr>
        <w:t>”</w:t>
      </w:r>
      <w:r w:rsidRPr="006F28EE">
        <w:rPr>
          <w:rFonts w:ascii="Garamond" w:eastAsia="Calibri" w:hAnsi="Garamond" w:cs="Times New Roman"/>
          <w:color w:val="000000"/>
          <w:sz w:val="24"/>
          <w:szCs w:val="24"/>
        </w:rPr>
        <w:t xml:space="preserve">, që transpozon Rregulloren Europiane (EU) Nr.2018/1976 për FE (S), me kusht që DTO ka paraqitur një deklaratë në përputhje me pikën DTO.GEN.115 dhe </w:t>
      </w:r>
      <w:r w:rsidR="00A47C73" w:rsidRPr="006F28EE">
        <w:rPr>
          <w:rFonts w:ascii="Garamond" w:eastAsia="Calibri" w:hAnsi="Garamond" w:cs="Times New Roman"/>
          <w:color w:val="000000"/>
          <w:sz w:val="24"/>
          <w:szCs w:val="24"/>
        </w:rPr>
        <w:t>Autoriteti i Aviacionit Civil</w:t>
      </w:r>
      <w:r w:rsidRPr="006F28EE">
        <w:rPr>
          <w:rFonts w:ascii="Garamond" w:eastAsia="Calibri" w:hAnsi="Garamond" w:cs="Times New Roman"/>
          <w:color w:val="000000"/>
          <w:sz w:val="24"/>
          <w:szCs w:val="24"/>
        </w:rPr>
        <w:t xml:space="preserve"> ka miratuar programin e trajnimit në përputhje me pikën DTO.GEN.230 (c).</w:t>
      </w:r>
    </w:p>
    <w:p w14:paraId="407FCC39" w14:textId="77777777" w:rsidR="00756C46" w:rsidRPr="006F28EE" w:rsidRDefault="00756C46" w:rsidP="00756C46">
      <w:pPr>
        <w:spacing w:after="0" w:line="240" w:lineRule="auto"/>
        <w:ind w:firstLine="284"/>
        <w:jc w:val="both"/>
        <w:rPr>
          <w:rFonts w:ascii="Garamond" w:hAnsi="Garamond" w:cs="Times New Roman"/>
          <w:i/>
          <w:sz w:val="24"/>
          <w:szCs w:val="24"/>
        </w:rPr>
      </w:pPr>
      <w:r w:rsidRPr="006F28EE">
        <w:rPr>
          <w:rFonts w:ascii="Garamond" w:hAnsi="Garamond" w:cs="Times New Roman"/>
          <w:i/>
          <w:sz w:val="24"/>
          <w:szCs w:val="24"/>
        </w:rPr>
        <w:t>5) për gjiroplanët:</w:t>
      </w:r>
    </w:p>
    <w:p w14:paraId="01CA75D6" w14:textId="77777777" w:rsidR="00756C46" w:rsidRPr="006F28EE" w:rsidRDefault="00756C46" w:rsidP="00756C46">
      <w:pPr>
        <w:spacing w:after="0" w:line="240" w:lineRule="auto"/>
        <w:ind w:firstLine="284"/>
        <w:jc w:val="both"/>
        <w:rPr>
          <w:rFonts w:ascii="Garamond" w:hAnsi="Garamond" w:cs="Times New Roman"/>
          <w:i/>
          <w:sz w:val="24"/>
          <w:szCs w:val="24"/>
        </w:rPr>
      </w:pPr>
      <w:r w:rsidRPr="006F28EE">
        <w:rPr>
          <w:rFonts w:ascii="Garamond" w:hAnsi="Garamond" w:cs="Times New Roman"/>
          <w:i/>
          <w:sz w:val="24"/>
          <w:szCs w:val="24"/>
        </w:rPr>
        <w:t>a) instruksione për njohuri teorike për GPL;</w:t>
      </w:r>
    </w:p>
    <w:p w14:paraId="4F173F06" w14:textId="77777777" w:rsidR="00756C46" w:rsidRPr="006F28EE" w:rsidRDefault="00756C46" w:rsidP="00756C46">
      <w:pPr>
        <w:spacing w:after="0" w:line="240" w:lineRule="auto"/>
        <w:ind w:firstLine="284"/>
        <w:jc w:val="both"/>
        <w:rPr>
          <w:rFonts w:ascii="Garamond" w:hAnsi="Garamond" w:cs="Times New Roman"/>
          <w:i/>
          <w:sz w:val="24"/>
          <w:szCs w:val="24"/>
        </w:rPr>
      </w:pPr>
      <w:r w:rsidRPr="006F28EE">
        <w:rPr>
          <w:rFonts w:ascii="Garamond" w:hAnsi="Garamond" w:cs="Times New Roman"/>
          <w:i/>
          <w:sz w:val="24"/>
          <w:szCs w:val="24"/>
        </w:rPr>
        <w:t>b) instruksionet e fluturimit për GPL;</w:t>
      </w:r>
    </w:p>
    <w:p w14:paraId="49D9B06F" w14:textId="77777777" w:rsidR="00756C46" w:rsidRPr="006F28EE" w:rsidRDefault="00756C46" w:rsidP="00756C46">
      <w:pPr>
        <w:spacing w:after="0" w:line="240" w:lineRule="auto"/>
        <w:ind w:firstLine="284"/>
        <w:jc w:val="both"/>
        <w:rPr>
          <w:rFonts w:ascii="Garamond" w:hAnsi="Garamond" w:cs="Times New Roman"/>
          <w:i/>
          <w:sz w:val="24"/>
          <w:szCs w:val="24"/>
        </w:rPr>
      </w:pPr>
      <w:r w:rsidRPr="006F28EE">
        <w:rPr>
          <w:rFonts w:ascii="Garamond" w:hAnsi="Garamond" w:cs="Times New Roman"/>
          <w:i/>
          <w:sz w:val="24"/>
          <w:szCs w:val="24"/>
        </w:rPr>
        <w:t>c) trajnim për privilegjet e klasave dhe tipave të gjiroplanëve me një pilot të vetëm;</w:t>
      </w:r>
    </w:p>
    <w:p w14:paraId="3F526858" w14:textId="77777777" w:rsidR="00756C46" w:rsidRPr="006F28EE" w:rsidRDefault="00756C46" w:rsidP="00756C46">
      <w:pPr>
        <w:spacing w:after="0" w:line="240" w:lineRule="auto"/>
        <w:ind w:firstLine="284"/>
        <w:jc w:val="both"/>
        <w:rPr>
          <w:rFonts w:ascii="Garamond" w:hAnsi="Garamond" w:cs="Times New Roman"/>
          <w:i/>
          <w:sz w:val="24"/>
          <w:szCs w:val="24"/>
        </w:rPr>
      </w:pPr>
      <w:r w:rsidRPr="006F28EE">
        <w:rPr>
          <w:rFonts w:ascii="Garamond" w:hAnsi="Garamond" w:cs="Times New Roman"/>
          <w:i/>
          <w:sz w:val="24"/>
          <w:szCs w:val="24"/>
        </w:rPr>
        <w:t>d) trajnim për kategorizimin e fluturimit gjatë natës.</w:t>
      </w:r>
    </w:p>
    <w:p w14:paraId="379B7A3E" w14:textId="77777777" w:rsidR="007C727A" w:rsidRPr="006F28EE" w:rsidRDefault="007C727A" w:rsidP="00874C7F">
      <w:pPr>
        <w:widowControl w:val="0"/>
        <w:spacing w:after="0" w:line="240" w:lineRule="auto"/>
        <w:jc w:val="both"/>
        <w:outlineLvl w:val="0"/>
        <w:rPr>
          <w:rFonts w:ascii="Garamond" w:eastAsia="Cambria" w:hAnsi="Garamond" w:cs="Times New Roman"/>
          <w:b/>
          <w:bCs/>
          <w:sz w:val="24"/>
          <w:szCs w:val="24"/>
        </w:rPr>
      </w:pPr>
    </w:p>
    <w:p w14:paraId="77366B35" w14:textId="657E4149" w:rsidR="00D34251" w:rsidRPr="006F28EE" w:rsidRDefault="00D34251" w:rsidP="00874C7F">
      <w:pPr>
        <w:widowControl w:val="0"/>
        <w:spacing w:after="0" w:line="240" w:lineRule="auto"/>
        <w:jc w:val="both"/>
        <w:outlineLvl w:val="0"/>
        <w:rPr>
          <w:rFonts w:ascii="Garamond" w:eastAsia="Cambria" w:hAnsi="Garamond" w:cs="Times New Roman"/>
          <w:b/>
          <w:bCs/>
          <w:sz w:val="24"/>
          <w:szCs w:val="24"/>
        </w:rPr>
      </w:pPr>
      <w:r w:rsidRPr="006F28EE">
        <w:rPr>
          <w:rFonts w:ascii="Garamond" w:eastAsia="Cambria" w:hAnsi="Garamond" w:cs="Times New Roman"/>
          <w:b/>
          <w:bCs/>
          <w:sz w:val="24"/>
          <w:szCs w:val="24"/>
        </w:rPr>
        <w:t>DTO.GEN.115</w:t>
      </w:r>
      <w:r w:rsidR="00F2789A" w:rsidRPr="006F28EE">
        <w:rPr>
          <w:rFonts w:ascii="Garamond" w:eastAsia="Cambria" w:hAnsi="Garamond" w:cs="Times New Roman"/>
          <w:b/>
          <w:bCs/>
          <w:sz w:val="24"/>
          <w:szCs w:val="24"/>
        </w:rPr>
        <w:t xml:space="preserve"> </w:t>
      </w:r>
      <w:r w:rsidR="00903C83" w:rsidRPr="006F28EE">
        <w:rPr>
          <w:rFonts w:ascii="Garamond" w:eastAsia="Cambria" w:hAnsi="Garamond" w:cs="Times New Roman"/>
          <w:b/>
          <w:bCs/>
          <w:sz w:val="24"/>
          <w:szCs w:val="24"/>
        </w:rPr>
        <w:t>Deklarata</w:t>
      </w:r>
    </w:p>
    <w:p w14:paraId="55648204" w14:textId="77777777" w:rsidR="00874C7F" w:rsidRPr="006F28EE" w:rsidRDefault="00874C7F" w:rsidP="00874C7F">
      <w:pPr>
        <w:widowControl w:val="0"/>
        <w:spacing w:after="0" w:line="240" w:lineRule="auto"/>
        <w:jc w:val="both"/>
        <w:outlineLvl w:val="0"/>
        <w:rPr>
          <w:rFonts w:ascii="Garamond" w:eastAsia="Cambria" w:hAnsi="Garamond" w:cs="Times New Roman"/>
          <w:sz w:val="24"/>
          <w:szCs w:val="24"/>
        </w:rPr>
      </w:pPr>
    </w:p>
    <w:p w14:paraId="284A54E9" w14:textId="43326651" w:rsidR="00D34251" w:rsidRPr="006F28EE" w:rsidRDefault="00326461" w:rsidP="00326461">
      <w:pPr>
        <w:pStyle w:val="Teksti"/>
        <w:rPr>
          <w:rFonts w:cs="Times New Roman"/>
        </w:rPr>
      </w:pPr>
      <w:r w:rsidRPr="006F28EE">
        <w:rPr>
          <w:rFonts w:cs="Times New Roman"/>
        </w:rPr>
        <w:t xml:space="preserve">a) </w:t>
      </w:r>
      <w:r w:rsidR="00D34251" w:rsidRPr="006F28EE">
        <w:rPr>
          <w:rFonts w:cs="Times New Roman"/>
        </w:rPr>
        <w:t>Para se të ofrohet ndonjë prej trajnimeve t</w:t>
      </w:r>
      <w:r w:rsidR="004B1B1B" w:rsidRPr="006F28EE">
        <w:rPr>
          <w:rFonts w:cs="Times New Roman"/>
        </w:rPr>
        <w:t>ë</w:t>
      </w:r>
      <w:r w:rsidR="00D34251" w:rsidRPr="006F28EE">
        <w:rPr>
          <w:rFonts w:cs="Times New Roman"/>
        </w:rPr>
        <w:t xml:space="preserve"> specifikuara në pikën</w:t>
      </w:r>
      <w:r w:rsidR="00F2789A" w:rsidRPr="006F28EE">
        <w:rPr>
          <w:rFonts w:cs="Times New Roman"/>
        </w:rPr>
        <w:t xml:space="preserve"> </w:t>
      </w:r>
      <w:r w:rsidR="00D34251" w:rsidRPr="006F28EE">
        <w:rPr>
          <w:rFonts w:cs="Times New Roman"/>
        </w:rPr>
        <w:t xml:space="preserve">DTO.GEN.110, organizata që ka për qëllim të ofrojë këto trajnime dorëzon deklaratën tek </w:t>
      </w:r>
      <w:r w:rsidR="00A47C73" w:rsidRPr="006F28EE">
        <w:rPr>
          <w:rFonts w:cs="Times New Roman"/>
        </w:rPr>
        <w:t>Autoriteti i Aviacionit Civil</w:t>
      </w:r>
      <w:r w:rsidR="00D34251" w:rsidRPr="006F28EE">
        <w:rPr>
          <w:rFonts w:cs="Times New Roman"/>
        </w:rPr>
        <w:t>.</w:t>
      </w:r>
      <w:r w:rsidR="00F2789A" w:rsidRPr="006F28EE">
        <w:rPr>
          <w:rFonts w:cs="Times New Roman"/>
        </w:rPr>
        <w:t xml:space="preserve"> </w:t>
      </w:r>
      <w:r w:rsidR="00D34251" w:rsidRPr="006F28EE">
        <w:rPr>
          <w:rFonts w:cs="Times New Roman"/>
        </w:rPr>
        <w:t>Deklarata duhet t</w:t>
      </w:r>
      <w:r w:rsidR="004B1B1B" w:rsidRPr="006F28EE">
        <w:rPr>
          <w:rFonts w:cs="Times New Roman"/>
        </w:rPr>
        <w:t>ë</w:t>
      </w:r>
      <w:r w:rsidR="00D34251" w:rsidRPr="006F28EE">
        <w:rPr>
          <w:rFonts w:cs="Times New Roman"/>
        </w:rPr>
        <w:t xml:space="preserve"> përmbaj</w:t>
      </w:r>
      <w:r w:rsidR="004B1B1B" w:rsidRPr="006F28EE">
        <w:rPr>
          <w:rFonts w:cs="Times New Roman"/>
        </w:rPr>
        <w:t>ë</w:t>
      </w:r>
      <w:r w:rsidR="00D34251" w:rsidRPr="006F28EE">
        <w:rPr>
          <w:rFonts w:cs="Times New Roman"/>
        </w:rPr>
        <w:t xml:space="preserve"> të paktën informacionin e mëposhtëm: </w:t>
      </w:r>
    </w:p>
    <w:p w14:paraId="406794ED" w14:textId="5A070353" w:rsidR="00D34251" w:rsidRPr="006F28EE" w:rsidRDefault="00326461" w:rsidP="00326461">
      <w:pPr>
        <w:pStyle w:val="Teksti"/>
        <w:rPr>
          <w:rFonts w:cs="Times New Roman"/>
        </w:rPr>
      </w:pPr>
      <w:r w:rsidRPr="006F28EE">
        <w:rPr>
          <w:rFonts w:cs="Times New Roman"/>
        </w:rPr>
        <w:t xml:space="preserve">1) </w:t>
      </w:r>
      <w:r w:rsidR="00D34251" w:rsidRPr="006F28EE">
        <w:rPr>
          <w:rFonts w:cs="Times New Roman"/>
        </w:rPr>
        <w:t>Emrin e DTO;</w:t>
      </w:r>
    </w:p>
    <w:p w14:paraId="1FFC7C4B" w14:textId="520712DF" w:rsidR="00D34251" w:rsidRPr="006F28EE" w:rsidRDefault="00326461" w:rsidP="00326461">
      <w:pPr>
        <w:pStyle w:val="Teksti"/>
        <w:rPr>
          <w:rFonts w:cs="Times New Roman"/>
        </w:rPr>
      </w:pPr>
      <w:r w:rsidRPr="006F28EE">
        <w:rPr>
          <w:rFonts w:cs="Times New Roman"/>
        </w:rPr>
        <w:t xml:space="preserve">2) </w:t>
      </w:r>
      <w:r w:rsidR="00D34251" w:rsidRPr="006F28EE">
        <w:rPr>
          <w:rFonts w:cs="Times New Roman"/>
        </w:rPr>
        <w:t>Të dhënat e kontaktit të selisë kryesore të biznesit të DTO-së, dhe sipas rastit, të dhënat e kontaktit të aerodromeve dhe vendeve të operimit të DTO-së;</w:t>
      </w:r>
    </w:p>
    <w:p w14:paraId="097D944C" w14:textId="746BCA81" w:rsidR="00D34251" w:rsidRPr="006F28EE" w:rsidRDefault="00326461" w:rsidP="00326461">
      <w:pPr>
        <w:pStyle w:val="Teksti"/>
        <w:rPr>
          <w:rFonts w:cs="Times New Roman"/>
        </w:rPr>
      </w:pPr>
      <w:r w:rsidRPr="006F28EE">
        <w:rPr>
          <w:rFonts w:cs="Times New Roman"/>
        </w:rPr>
        <w:t xml:space="preserve">3) </w:t>
      </w:r>
      <w:r w:rsidR="00D34251" w:rsidRPr="006F28EE">
        <w:rPr>
          <w:rFonts w:cs="Times New Roman"/>
        </w:rPr>
        <w:t>Emri dhe të dhënat e kontaktit për personat e mëposhtëm:</w:t>
      </w:r>
    </w:p>
    <w:p w14:paraId="1B2BF745" w14:textId="70E2EA60" w:rsidR="00D34251" w:rsidRPr="006F28EE" w:rsidRDefault="00326461" w:rsidP="00326461">
      <w:pPr>
        <w:pStyle w:val="Teksti"/>
        <w:rPr>
          <w:rFonts w:cs="Times New Roman"/>
        </w:rPr>
      </w:pPr>
      <w:r w:rsidRPr="006F28EE">
        <w:rPr>
          <w:rFonts w:cs="Times New Roman"/>
        </w:rPr>
        <w:t xml:space="preserve">(i) </w:t>
      </w:r>
      <w:r w:rsidR="00D34251" w:rsidRPr="006F28EE">
        <w:rPr>
          <w:rFonts w:cs="Times New Roman"/>
        </w:rPr>
        <w:t>Përfaqësuesi i DTO-së;</w:t>
      </w:r>
    </w:p>
    <w:p w14:paraId="76710266" w14:textId="4461196C" w:rsidR="00D34251" w:rsidRPr="006F28EE" w:rsidRDefault="00326461" w:rsidP="00326461">
      <w:pPr>
        <w:pStyle w:val="Teksti"/>
        <w:rPr>
          <w:rFonts w:cs="Times New Roman"/>
        </w:rPr>
      </w:pPr>
      <w:r w:rsidRPr="006F28EE">
        <w:rPr>
          <w:rFonts w:cs="Times New Roman"/>
        </w:rPr>
        <w:t xml:space="preserve">(ii) </w:t>
      </w:r>
      <w:r w:rsidR="00D34251" w:rsidRPr="006F28EE">
        <w:rPr>
          <w:rFonts w:cs="Times New Roman"/>
        </w:rPr>
        <w:t>Përgjegjësi për trajnimet i DTO-së; dhe</w:t>
      </w:r>
    </w:p>
    <w:p w14:paraId="13538DA9" w14:textId="1DBBBA00" w:rsidR="00D34251" w:rsidRPr="006F28EE" w:rsidRDefault="00326461" w:rsidP="00326461">
      <w:pPr>
        <w:pStyle w:val="Teksti"/>
        <w:rPr>
          <w:rFonts w:cs="Times New Roman"/>
        </w:rPr>
      </w:pPr>
      <w:r w:rsidRPr="006F28EE">
        <w:rPr>
          <w:rFonts w:cs="Times New Roman"/>
        </w:rPr>
        <w:t xml:space="preserve">(iii) </w:t>
      </w:r>
      <w:r w:rsidR="00D34251" w:rsidRPr="006F28EE">
        <w:rPr>
          <w:rFonts w:cs="Times New Roman"/>
        </w:rPr>
        <w:t>Të gjithë zëvendës</w:t>
      </w:r>
      <w:r w:rsidR="00915FB1" w:rsidRPr="006F28EE">
        <w:rPr>
          <w:rFonts w:cs="Times New Roman"/>
        </w:rPr>
        <w:t xml:space="preserve"> </w:t>
      </w:r>
      <w:r w:rsidR="00D34251" w:rsidRPr="006F28EE">
        <w:rPr>
          <w:rFonts w:cs="Times New Roman"/>
        </w:rPr>
        <w:t xml:space="preserve">përgjegjësit e trajnimit, nëse </w:t>
      </w:r>
      <w:r w:rsidR="00622017" w:rsidRPr="006F28EE">
        <w:rPr>
          <w:rFonts w:cs="Times New Roman"/>
        </w:rPr>
        <w:t>kërkohe</w:t>
      </w:r>
      <w:r w:rsidR="00AA1337" w:rsidRPr="006F28EE">
        <w:rPr>
          <w:rFonts w:cs="Times New Roman"/>
        </w:rPr>
        <w:t>t</w:t>
      </w:r>
      <w:r w:rsidR="00D34251" w:rsidRPr="006F28EE">
        <w:rPr>
          <w:rFonts w:cs="Times New Roman"/>
        </w:rPr>
        <w:t xml:space="preserve"> nga pika DTO.GEN.250(b)(1);</w:t>
      </w:r>
    </w:p>
    <w:p w14:paraId="2D80A992" w14:textId="70F02D82" w:rsidR="00D34251" w:rsidRPr="006F28EE" w:rsidRDefault="00326461" w:rsidP="00326461">
      <w:pPr>
        <w:pStyle w:val="Teksti"/>
        <w:rPr>
          <w:rFonts w:cs="Times New Roman"/>
        </w:rPr>
      </w:pPr>
      <w:r w:rsidRPr="006F28EE">
        <w:rPr>
          <w:rFonts w:cs="Times New Roman"/>
        </w:rPr>
        <w:t xml:space="preserve">4) </w:t>
      </w:r>
      <w:r w:rsidR="00D34251" w:rsidRPr="006F28EE">
        <w:rPr>
          <w:rFonts w:cs="Times New Roman"/>
        </w:rPr>
        <w:t>Llojet e trajnimeve, të specifikuara në pikën</w:t>
      </w:r>
      <w:r w:rsidR="00F2789A" w:rsidRPr="006F28EE">
        <w:rPr>
          <w:rFonts w:cs="Times New Roman"/>
        </w:rPr>
        <w:t xml:space="preserve"> </w:t>
      </w:r>
      <w:r w:rsidR="00D34251" w:rsidRPr="006F28EE">
        <w:rPr>
          <w:rFonts w:cs="Times New Roman"/>
        </w:rPr>
        <w:t>DTO.GEN.110, të ofruara në çdo aerodrom dhe/ose në vendet e operimit.</w:t>
      </w:r>
    </w:p>
    <w:p w14:paraId="6A0145A0" w14:textId="5202740B" w:rsidR="00D34251" w:rsidRPr="006F28EE" w:rsidRDefault="00326461" w:rsidP="00326461">
      <w:pPr>
        <w:pStyle w:val="Teksti"/>
        <w:rPr>
          <w:rFonts w:cs="Times New Roman"/>
        </w:rPr>
      </w:pPr>
      <w:r w:rsidRPr="006F28EE">
        <w:rPr>
          <w:rFonts w:cs="Times New Roman"/>
        </w:rPr>
        <w:t xml:space="preserve">5) </w:t>
      </w:r>
      <w:r w:rsidR="00D34251" w:rsidRPr="006F28EE">
        <w:rPr>
          <w:rFonts w:cs="Times New Roman"/>
        </w:rPr>
        <w:t>Një listë me të gjithë avionët dhe FSTD-të që përdoren gjatë trajnimit, nëse zbatohet;</w:t>
      </w:r>
    </w:p>
    <w:p w14:paraId="1A358B75" w14:textId="581540CE" w:rsidR="00D34251" w:rsidRPr="006F28EE" w:rsidRDefault="00326461" w:rsidP="00326461">
      <w:pPr>
        <w:pStyle w:val="Teksti"/>
        <w:rPr>
          <w:rFonts w:cs="Times New Roman"/>
        </w:rPr>
      </w:pPr>
      <w:r w:rsidRPr="006F28EE">
        <w:rPr>
          <w:rFonts w:cs="Times New Roman"/>
        </w:rPr>
        <w:t xml:space="preserve">6) </w:t>
      </w:r>
      <w:r w:rsidR="00D34251" w:rsidRPr="006F28EE">
        <w:rPr>
          <w:rFonts w:cs="Times New Roman"/>
        </w:rPr>
        <w:t>Data e planifikuar për fillimin e trajnimit;</w:t>
      </w:r>
    </w:p>
    <w:p w14:paraId="0F6607B7" w14:textId="77777777" w:rsidR="00874C7F" w:rsidRPr="006F28EE" w:rsidRDefault="002E59F3" w:rsidP="00874C7F">
      <w:pPr>
        <w:pStyle w:val="Teksti"/>
        <w:rPr>
          <w:rFonts w:cs="Times New Roman"/>
        </w:rPr>
      </w:pPr>
      <w:r w:rsidRPr="006F28EE">
        <w:rPr>
          <w:rFonts w:cs="Times New Roman"/>
        </w:rPr>
        <w:t xml:space="preserve">7) </w:t>
      </w:r>
      <w:r w:rsidR="00D34251" w:rsidRPr="006F28EE">
        <w:rPr>
          <w:rFonts w:cs="Times New Roman"/>
        </w:rPr>
        <w:t>një dokument që konfirmon se DTO ka zhvilluar politika sigurie dhe i zbaton ato politika gjatë të gjitha aktiviteteve të trajnimit të mbuluara nga deklarata, në përputhje me pikën DTO.GEN.210 (a) (1) (ii);</w:t>
      </w:r>
    </w:p>
    <w:p w14:paraId="51B866BA" w14:textId="204C8221" w:rsidR="00ED46D4" w:rsidRPr="006F28EE" w:rsidRDefault="00ED46D4" w:rsidP="00874C7F">
      <w:pPr>
        <w:pStyle w:val="Teksti"/>
        <w:rPr>
          <w:rFonts w:cs="Times New Roman"/>
        </w:rPr>
      </w:pPr>
      <w:r w:rsidRPr="006F28EE">
        <w:rPr>
          <w:rFonts w:eastAsia="Calibri" w:cs="Times New Roman"/>
          <w:color w:val="000000"/>
        </w:rPr>
        <w:t>(8) një deklaratë që konfirmon se DTO është në përputhje dhe do të vazhdojë gjatë të gjitha aktiviteteve të trajnimit të mbuluara nga deklarata, që të përmbushë kërkesat thelbësore të përcaktuara në Aneksin IV të Vendimit të Këshillit të Ministrave Nr.1095, datë 24.12.2020 “Mbi miratimin e kërkesave thelbësore</w:t>
      </w:r>
      <w:r w:rsidR="00D77F20" w:rsidRPr="006F28EE">
        <w:rPr>
          <w:rFonts w:eastAsia="Calibri" w:cs="Times New Roman"/>
          <w:color w:val="000000"/>
        </w:rPr>
        <w:t xml:space="preserve"> në fushën e aviacionit civil”</w:t>
      </w:r>
      <w:r w:rsidRPr="006F28EE">
        <w:rPr>
          <w:rFonts w:eastAsia="Calibri" w:cs="Times New Roman"/>
          <w:color w:val="000000"/>
        </w:rPr>
        <w:t>, me kërkesat e Aneksit I (Pjesa-FCL) dhe Aneksin VIII (Pjesa-DTO) të kësaj rregulloreje dhe me kërkesat e Aneksit II</w:t>
      </w:r>
      <w:r w:rsidR="00D77F20" w:rsidRPr="006F28EE">
        <w:rPr>
          <w:rFonts w:eastAsia="Calibri" w:cs="Times New Roman"/>
          <w:color w:val="000000"/>
        </w:rPr>
        <w:t>I (Pjesa-BFCL) të Rregullores “</w:t>
      </w:r>
      <w:r w:rsidRPr="006F28EE">
        <w:rPr>
          <w:rFonts w:eastAsia="Calibri" w:cs="Times New Roman"/>
          <w:color w:val="000000"/>
        </w:rPr>
        <w:t>Për përcaktimin e rregullave të detajuara për funksionimin e balonave</w:t>
      </w:r>
      <w:r w:rsidR="00D77F20" w:rsidRPr="006F28EE">
        <w:rPr>
          <w:rFonts w:eastAsia="Calibri" w:cs="Times New Roman"/>
          <w:color w:val="000000"/>
        </w:rPr>
        <w:t>”</w:t>
      </w:r>
      <w:r w:rsidRPr="006F28EE">
        <w:rPr>
          <w:rFonts w:eastAsia="Calibri" w:cs="Times New Roman"/>
          <w:color w:val="000000"/>
        </w:rPr>
        <w:t xml:space="preserve"> sipas, që transpozon Rregulloren Europiane (EU) Nr.</w:t>
      </w:r>
      <w:r w:rsidR="00D77F20" w:rsidRPr="006F28EE">
        <w:rPr>
          <w:rFonts w:eastAsia="Calibri" w:cs="Times New Roman"/>
          <w:color w:val="000000"/>
        </w:rPr>
        <w:t xml:space="preserve"> </w:t>
      </w:r>
      <w:r w:rsidRPr="006F28EE">
        <w:rPr>
          <w:rFonts w:eastAsia="Calibri" w:cs="Times New Roman"/>
          <w:color w:val="000000"/>
        </w:rPr>
        <w:t>2018/395 dhe Aneksit III (Pjesë-SFCL) të Rregullores “Për përcaktimin e rregullave të detajuara për operimet e planerave</w:t>
      </w:r>
      <w:r w:rsidR="00D77F20" w:rsidRPr="006F28EE">
        <w:rPr>
          <w:rFonts w:eastAsia="Calibri" w:cs="Times New Roman"/>
          <w:color w:val="000000"/>
        </w:rPr>
        <w:t>”</w:t>
      </w:r>
      <w:r w:rsidRPr="006F28EE">
        <w:rPr>
          <w:rFonts w:eastAsia="Calibri" w:cs="Times New Roman"/>
          <w:color w:val="000000"/>
        </w:rPr>
        <w:t xml:space="preserve"> që transpozon Rregulloren e BE-së 2018/1976.</w:t>
      </w:r>
    </w:p>
    <w:p w14:paraId="2837BCD6" w14:textId="2B14728A" w:rsidR="00D34251" w:rsidRPr="006F28EE" w:rsidRDefault="00A1678E" w:rsidP="00A1678E">
      <w:pPr>
        <w:pStyle w:val="Teksti"/>
        <w:rPr>
          <w:rFonts w:cs="Times New Roman"/>
        </w:rPr>
      </w:pPr>
      <w:r w:rsidRPr="006F28EE">
        <w:rPr>
          <w:rFonts w:cs="Times New Roman"/>
        </w:rPr>
        <w:t xml:space="preserve">b) </w:t>
      </w:r>
      <w:r w:rsidR="00D34251" w:rsidRPr="006F28EE">
        <w:rPr>
          <w:rFonts w:cs="Times New Roman"/>
        </w:rPr>
        <w:t>Deklarata, dhe çdo ndryshim pasues i saj, bëhet duke përdorur formularin</w:t>
      </w:r>
      <w:r w:rsidR="006F271A" w:rsidRPr="006F28EE">
        <w:rPr>
          <w:rFonts w:cs="Times New Roman"/>
        </w:rPr>
        <w:t>,</w:t>
      </w:r>
      <w:r w:rsidR="00D34251" w:rsidRPr="006F28EE">
        <w:rPr>
          <w:rFonts w:cs="Times New Roman"/>
        </w:rPr>
        <w:t xml:space="preserve"> i cili gjendet në</w:t>
      </w:r>
      <w:r w:rsidR="009A1C56" w:rsidRPr="006F28EE">
        <w:rPr>
          <w:rFonts w:cs="Times New Roman"/>
        </w:rPr>
        <w:t xml:space="preserve"> shtojcën </w:t>
      </w:r>
      <w:r w:rsidR="00D34251" w:rsidRPr="006F28EE">
        <w:rPr>
          <w:rFonts w:cs="Times New Roman"/>
        </w:rPr>
        <w:t>1.</w:t>
      </w:r>
    </w:p>
    <w:p w14:paraId="20196101" w14:textId="05CBF3E9" w:rsidR="00D34251" w:rsidRPr="006F28EE" w:rsidRDefault="00A1678E" w:rsidP="00326461">
      <w:pPr>
        <w:pStyle w:val="Teksti"/>
        <w:rPr>
          <w:rFonts w:cs="Times New Roman"/>
        </w:rPr>
      </w:pPr>
      <w:r w:rsidRPr="006F28EE">
        <w:rPr>
          <w:rFonts w:cs="Times New Roman"/>
        </w:rPr>
        <w:t xml:space="preserve">c) </w:t>
      </w:r>
      <w:r w:rsidR="00D34251" w:rsidRPr="006F28EE">
        <w:rPr>
          <w:rFonts w:cs="Times New Roman"/>
        </w:rPr>
        <w:t xml:space="preserve">Një DTO, së bashku me deklaratën, i dorëzon </w:t>
      </w:r>
      <w:r w:rsidR="00F257E0" w:rsidRPr="006F28EE">
        <w:rPr>
          <w:rFonts w:cs="Times New Roman"/>
        </w:rPr>
        <w:t>Autoritetit t</w:t>
      </w:r>
      <w:r w:rsidR="00672D85" w:rsidRPr="006F28EE">
        <w:rPr>
          <w:rFonts w:cs="Times New Roman"/>
        </w:rPr>
        <w:t>ë</w:t>
      </w:r>
      <w:r w:rsidR="00F257E0" w:rsidRPr="006F28EE">
        <w:rPr>
          <w:rFonts w:cs="Times New Roman"/>
        </w:rPr>
        <w:t xml:space="preserve"> Aviacionit Civil </w:t>
      </w:r>
      <w:r w:rsidR="00D34251" w:rsidRPr="006F28EE">
        <w:rPr>
          <w:rFonts w:cs="Times New Roman"/>
        </w:rPr>
        <w:t xml:space="preserve">programin ose programet e trajnimit, të cilat ai përdor ose synon të përdorë për të ofruar trajnimin, si dhe kërkesën e tij për miratimin e programit të trajnimit ose programeve kur </w:t>
      </w:r>
      <w:r w:rsidR="00622017" w:rsidRPr="006F28EE">
        <w:rPr>
          <w:rFonts w:cs="Times New Roman"/>
        </w:rPr>
        <w:t>kërkohe</w:t>
      </w:r>
      <w:r w:rsidR="00AA1337" w:rsidRPr="006F28EE">
        <w:rPr>
          <w:rFonts w:cs="Times New Roman"/>
        </w:rPr>
        <w:t>t</w:t>
      </w:r>
      <w:r w:rsidR="00D34251" w:rsidRPr="006F28EE">
        <w:rPr>
          <w:rFonts w:cs="Times New Roman"/>
        </w:rPr>
        <w:t xml:space="preserve"> ky miratim në përputhje me pikën DTO.GEN.230 (c).</w:t>
      </w:r>
    </w:p>
    <w:p w14:paraId="2AD696E5" w14:textId="09745C48" w:rsidR="00D34251" w:rsidRPr="006F28EE" w:rsidRDefault="00A1678E" w:rsidP="00326461">
      <w:pPr>
        <w:pStyle w:val="Teksti"/>
        <w:rPr>
          <w:rFonts w:cs="Times New Roman"/>
        </w:rPr>
      </w:pPr>
      <w:r w:rsidRPr="006F28EE">
        <w:rPr>
          <w:rFonts w:cs="Times New Roman"/>
        </w:rPr>
        <w:t xml:space="preserve">d) </w:t>
      </w:r>
      <w:r w:rsidR="00ED46D4" w:rsidRPr="006F28EE">
        <w:rPr>
          <w:rFonts w:cs="Times New Roman"/>
        </w:rPr>
        <w:t>Me përjashtim të pikës</w:t>
      </w:r>
      <w:r w:rsidR="00D34251" w:rsidRPr="006F28EE">
        <w:rPr>
          <w:rFonts w:cs="Times New Roman"/>
        </w:rPr>
        <w:t xml:space="preserve"> (c), një organizatë që mban një miratim të lëshuar në përputhje me nënpjesën ATO </w:t>
      </w:r>
      <w:r w:rsidR="00F536B0" w:rsidRPr="006F28EE">
        <w:rPr>
          <w:rFonts w:cs="Times New Roman"/>
        </w:rPr>
        <w:t xml:space="preserve">të </w:t>
      </w:r>
      <w:r w:rsidR="00ED46D4" w:rsidRPr="006F28EE">
        <w:rPr>
          <w:rFonts w:cs="Times New Roman"/>
        </w:rPr>
        <w:t>A</w:t>
      </w:r>
      <w:r w:rsidR="00F536B0" w:rsidRPr="006F28EE">
        <w:rPr>
          <w:rFonts w:cs="Times New Roman"/>
        </w:rPr>
        <w:t>neksit</w:t>
      </w:r>
      <w:r w:rsidR="00D34251" w:rsidRPr="006F28EE">
        <w:rPr>
          <w:rFonts w:cs="Times New Roman"/>
        </w:rPr>
        <w:t xml:space="preserve"> VII (Pjesa-ORA), së bashku me deklaratën, mund të dorëzojnë vetëm referencën në manualin e miratuar të trajnimit ose manualet e miratuara të trajnimit.</w:t>
      </w:r>
    </w:p>
    <w:p w14:paraId="29EB14CD" w14:textId="77777777" w:rsidR="00A47C73" w:rsidRPr="006F28EE" w:rsidRDefault="00A47C73" w:rsidP="00202F45">
      <w:pPr>
        <w:widowControl w:val="0"/>
        <w:spacing w:after="0" w:line="240" w:lineRule="auto"/>
        <w:jc w:val="both"/>
        <w:outlineLvl w:val="0"/>
        <w:rPr>
          <w:rFonts w:ascii="Garamond" w:eastAsia="Cambria" w:hAnsi="Garamond" w:cs="Times New Roman"/>
          <w:b/>
          <w:bCs/>
          <w:sz w:val="24"/>
          <w:szCs w:val="24"/>
        </w:rPr>
      </w:pPr>
    </w:p>
    <w:p w14:paraId="71401271" w14:textId="3B684350" w:rsidR="00D34251" w:rsidRPr="006F28EE" w:rsidRDefault="00D34251" w:rsidP="00202F45">
      <w:pPr>
        <w:widowControl w:val="0"/>
        <w:spacing w:after="0" w:line="240" w:lineRule="auto"/>
        <w:jc w:val="both"/>
        <w:outlineLvl w:val="0"/>
        <w:rPr>
          <w:rFonts w:ascii="Garamond" w:eastAsia="Cambria" w:hAnsi="Garamond" w:cs="Times New Roman"/>
          <w:b/>
          <w:bCs/>
          <w:sz w:val="24"/>
          <w:szCs w:val="24"/>
        </w:rPr>
      </w:pPr>
      <w:r w:rsidRPr="006F28EE">
        <w:rPr>
          <w:rFonts w:ascii="Garamond" w:eastAsia="Cambria" w:hAnsi="Garamond" w:cs="Times New Roman"/>
          <w:b/>
          <w:bCs/>
          <w:sz w:val="24"/>
          <w:szCs w:val="24"/>
        </w:rPr>
        <w:t>DTO.GEN.116</w:t>
      </w:r>
      <w:r w:rsidR="00F2789A" w:rsidRPr="006F28EE">
        <w:rPr>
          <w:rFonts w:ascii="Garamond" w:eastAsia="Cambria" w:hAnsi="Garamond" w:cs="Times New Roman"/>
          <w:b/>
          <w:bCs/>
          <w:sz w:val="24"/>
          <w:szCs w:val="24"/>
        </w:rPr>
        <w:t xml:space="preserve"> </w:t>
      </w:r>
      <w:r w:rsidRPr="006F28EE">
        <w:rPr>
          <w:rFonts w:ascii="Garamond" w:eastAsia="Cambria" w:hAnsi="Garamond" w:cs="Times New Roman"/>
          <w:b/>
          <w:bCs/>
          <w:sz w:val="24"/>
          <w:szCs w:val="24"/>
        </w:rPr>
        <w:t>Njoftimet e ndryshimeve dhe ndërprerja e aktiviteteve të trajnimit</w:t>
      </w:r>
    </w:p>
    <w:p w14:paraId="72B2FF78" w14:textId="77777777" w:rsidR="00202F45" w:rsidRPr="006F28EE" w:rsidRDefault="00202F45" w:rsidP="00202F45">
      <w:pPr>
        <w:widowControl w:val="0"/>
        <w:spacing w:after="0" w:line="240" w:lineRule="auto"/>
        <w:jc w:val="both"/>
        <w:outlineLvl w:val="0"/>
        <w:rPr>
          <w:rFonts w:ascii="Garamond" w:eastAsia="Cambria" w:hAnsi="Garamond" w:cs="Times New Roman"/>
          <w:sz w:val="24"/>
          <w:szCs w:val="24"/>
        </w:rPr>
      </w:pPr>
    </w:p>
    <w:p w14:paraId="0CA6C8C3" w14:textId="7C58D7C8" w:rsidR="00D34251" w:rsidRPr="006F28EE" w:rsidRDefault="00D34251" w:rsidP="00202F45">
      <w:pPr>
        <w:widowControl w:val="0"/>
        <w:spacing w:after="0" w:line="240" w:lineRule="auto"/>
        <w:jc w:val="both"/>
        <w:rPr>
          <w:rFonts w:ascii="Garamond" w:hAnsi="Garamond" w:cs="Times New Roman"/>
          <w:sz w:val="24"/>
          <w:szCs w:val="24"/>
        </w:rPr>
      </w:pPr>
      <w:r w:rsidRPr="006F28EE">
        <w:rPr>
          <w:rFonts w:ascii="Garamond" w:hAnsi="Garamond" w:cs="Times New Roman"/>
          <w:sz w:val="24"/>
          <w:szCs w:val="24"/>
        </w:rPr>
        <w:t>Një DTO do t</w:t>
      </w:r>
      <w:r w:rsidR="004B1B1B" w:rsidRPr="006F28EE">
        <w:rPr>
          <w:rFonts w:ascii="Garamond" w:hAnsi="Garamond" w:cs="Times New Roman"/>
          <w:sz w:val="24"/>
          <w:szCs w:val="24"/>
        </w:rPr>
        <w:t>ë</w:t>
      </w:r>
      <w:r w:rsidRPr="006F28EE">
        <w:rPr>
          <w:rFonts w:ascii="Garamond" w:hAnsi="Garamond" w:cs="Times New Roman"/>
          <w:sz w:val="24"/>
          <w:szCs w:val="24"/>
        </w:rPr>
        <w:t xml:space="preserve"> njoftoj</w:t>
      </w:r>
      <w:r w:rsidR="00672D85" w:rsidRPr="006F28EE">
        <w:rPr>
          <w:rFonts w:ascii="Garamond" w:hAnsi="Garamond" w:cs="Times New Roman"/>
          <w:sz w:val="24"/>
          <w:szCs w:val="24"/>
        </w:rPr>
        <w:t>ë</w:t>
      </w:r>
      <w:r w:rsidRPr="006F28EE">
        <w:rPr>
          <w:rFonts w:ascii="Garamond" w:hAnsi="Garamond" w:cs="Times New Roman"/>
          <w:sz w:val="24"/>
          <w:szCs w:val="24"/>
        </w:rPr>
        <w:t xml:space="preserve"> </w:t>
      </w:r>
      <w:r w:rsidR="00A47C73" w:rsidRPr="006F28EE">
        <w:rPr>
          <w:rFonts w:ascii="Garamond" w:hAnsi="Garamond" w:cs="Times New Roman"/>
          <w:sz w:val="24"/>
          <w:szCs w:val="24"/>
        </w:rPr>
        <w:t>Autoritetin e Aviacionit Civil</w:t>
      </w:r>
      <w:r w:rsidRPr="006F28EE">
        <w:rPr>
          <w:rFonts w:ascii="Garamond" w:hAnsi="Garamond" w:cs="Times New Roman"/>
          <w:sz w:val="24"/>
          <w:szCs w:val="24"/>
        </w:rPr>
        <w:t xml:space="preserve"> pa vonesa të panevojshme për sa më poshtë:</w:t>
      </w:r>
    </w:p>
    <w:p w14:paraId="79F124DD" w14:textId="6CD4DCA1" w:rsidR="00D34251" w:rsidRPr="006F28EE" w:rsidRDefault="00990D32" w:rsidP="00990D32">
      <w:pPr>
        <w:pStyle w:val="Teksti"/>
        <w:rPr>
          <w:rFonts w:cs="Times New Roman"/>
        </w:rPr>
      </w:pPr>
      <w:r w:rsidRPr="006F28EE">
        <w:rPr>
          <w:rFonts w:eastAsia="Calibri" w:cs="Times New Roman"/>
        </w:rPr>
        <w:t xml:space="preserve">a) </w:t>
      </w:r>
      <w:r w:rsidR="00D34251" w:rsidRPr="006F28EE">
        <w:rPr>
          <w:rFonts w:eastAsia="Calibri" w:cs="Times New Roman"/>
        </w:rPr>
        <w:t>çdo ndryshim në informacionin e përfshirë në deklaratën e specifikuar në pikën DTO.GEN.115 (a) dhe programin ose programet e trajnimit, manualin ose manualet e miratuara të trajnimit të përmendura në pikat DTO.GEN.115 (c) dhe (d) respektivisht;</w:t>
      </w:r>
    </w:p>
    <w:p w14:paraId="2AA6B703" w14:textId="68B9B2E1" w:rsidR="00D34251" w:rsidRPr="006F28EE" w:rsidRDefault="00990D32" w:rsidP="00990D32">
      <w:pPr>
        <w:pStyle w:val="Teksti"/>
        <w:rPr>
          <w:rFonts w:eastAsia="Calibri" w:cs="Times New Roman"/>
        </w:rPr>
      </w:pPr>
      <w:r w:rsidRPr="006F28EE">
        <w:rPr>
          <w:rFonts w:eastAsia="Calibri" w:cs="Times New Roman"/>
        </w:rPr>
        <w:t xml:space="preserve">b) </w:t>
      </w:r>
      <w:r w:rsidR="00D34251" w:rsidRPr="006F28EE">
        <w:rPr>
          <w:rFonts w:eastAsia="Calibri" w:cs="Times New Roman"/>
        </w:rPr>
        <w:t xml:space="preserve">ndërprerjen e disa prej aktiviteteve të mbuluara nga deklarata </w:t>
      </w:r>
    </w:p>
    <w:p w14:paraId="005FB932" w14:textId="77777777" w:rsidR="00202F45" w:rsidRPr="006F28EE" w:rsidRDefault="00202F45" w:rsidP="00202F45">
      <w:pPr>
        <w:widowControl w:val="0"/>
        <w:tabs>
          <w:tab w:val="left" w:pos="1615"/>
        </w:tabs>
        <w:spacing w:after="0" w:line="240" w:lineRule="auto"/>
        <w:jc w:val="both"/>
        <w:rPr>
          <w:rFonts w:ascii="Garamond" w:hAnsi="Garamond" w:cs="Times New Roman"/>
          <w:sz w:val="24"/>
          <w:szCs w:val="24"/>
        </w:rPr>
      </w:pPr>
    </w:p>
    <w:p w14:paraId="454DCDD0" w14:textId="77777777" w:rsidR="00756C46" w:rsidRPr="006F28EE" w:rsidRDefault="00756C46" w:rsidP="00756C46">
      <w:pPr>
        <w:spacing w:after="0" w:line="240" w:lineRule="auto"/>
        <w:jc w:val="both"/>
        <w:rPr>
          <w:rFonts w:ascii="Garamond" w:hAnsi="Garamond" w:cs="Times New Roman"/>
          <w:b/>
          <w:i/>
          <w:sz w:val="24"/>
          <w:szCs w:val="24"/>
        </w:rPr>
      </w:pPr>
      <w:r w:rsidRPr="006F28EE">
        <w:rPr>
          <w:rFonts w:ascii="Garamond" w:hAnsi="Garamond" w:cs="Times New Roman"/>
          <w:b/>
          <w:i/>
          <w:sz w:val="24"/>
          <w:szCs w:val="24"/>
        </w:rPr>
        <w:t>DTO.GEN.135 Ndërprerja e së drejtës për të ofruar trajnime</w:t>
      </w:r>
    </w:p>
    <w:p w14:paraId="54DD6D51" w14:textId="77777777" w:rsidR="00756C46" w:rsidRPr="006F28EE" w:rsidRDefault="00756C46" w:rsidP="00756C46">
      <w:pPr>
        <w:spacing w:after="0" w:line="240" w:lineRule="auto"/>
        <w:ind w:firstLine="284"/>
        <w:jc w:val="both"/>
        <w:rPr>
          <w:rFonts w:ascii="Garamond" w:hAnsi="Garamond" w:cs="Times New Roman"/>
          <w:i/>
          <w:sz w:val="24"/>
          <w:szCs w:val="24"/>
        </w:rPr>
      </w:pPr>
      <w:r w:rsidRPr="006F28EE">
        <w:rPr>
          <w:rFonts w:ascii="Garamond" w:hAnsi="Garamond" w:cs="Times New Roman"/>
          <w:i/>
          <w:sz w:val="24"/>
          <w:szCs w:val="24"/>
        </w:rPr>
        <w:t>a) Një DTO nuk do të ketë më të drejtë të ofrojë një pjesë ose të gjithë trajnimin e specifikuar në deklaratën e tij në bazë të asaj deklarate, kur ndodh një nga sa vijon:</w:t>
      </w:r>
    </w:p>
    <w:p w14:paraId="4DB7A493" w14:textId="77777777" w:rsidR="00756C46" w:rsidRPr="006F28EE" w:rsidRDefault="00756C46" w:rsidP="00756C46">
      <w:pPr>
        <w:spacing w:after="0" w:line="240" w:lineRule="auto"/>
        <w:ind w:firstLine="284"/>
        <w:jc w:val="both"/>
        <w:rPr>
          <w:rFonts w:ascii="Garamond" w:hAnsi="Garamond" w:cs="Times New Roman"/>
          <w:i/>
          <w:sz w:val="24"/>
          <w:szCs w:val="24"/>
        </w:rPr>
      </w:pPr>
      <w:r w:rsidRPr="006F28EE">
        <w:rPr>
          <w:rFonts w:ascii="Garamond" w:hAnsi="Garamond" w:cs="Times New Roman"/>
          <w:i/>
          <w:sz w:val="24"/>
          <w:szCs w:val="24"/>
        </w:rPr>
        <w:t>1. DTO ka njoftuar Autoritetin e Aviacionit Civil për ndërprerjen e disa ose të gjitha aktiviteteve të trajnimit të mbuluara nga deklarata në përputhje me pikën DTO.GEN.116(b);</w:t>
      </w:r>
    </w:p>
    <w:p w14:paraId="193187AD" w14:textId="77777777" w:rsidR="00756C46" w:rsidRPr="006F28EE" w:rsidRDefault="00756C46" w:rsidP="00756C46">
      <w:pPr>
        <w:spacing w:after="0" w:line="240" w:lineRule="auto"/>
        <w:ind w:firstLine="284"/>
        <w:jc w:val="both"/>
        <w:rPr>
          <w:rFonts w:ascii="Garamond" w:hAnsi="Garamond" w:cs="Times New Roman"/>
          <w:i/>
          <w:sz w:val="24"/>
          <w:szCs w:val="24"/>
        </w:rPr>
      </w:pPr>
      <w:r w:rsidRPr="006F28EE">
        <w:rPr>
          <w:rFonts w:ascii="Garamond" w:hAnsi="Garamond" w:cs="Times New Roman"/>
          <w:i/>
          <w:sz w:val="24"/>
          <w:szCs w:val="24"/>
        </w:rPr>
        <w:t>2. DTO nuk ka ofruar trajnimin për më shumë se 36 muaj rresht.</w:t>
      </w:r>
    </w:p>
    <w:p w14:paraId="1C2EBD62" w14:textId="77777777" w:rsidR="00756C46" w:rsidRPr="006F28EE" w:rsidRDefault="00756C46" w:rsidP="00756C46">
      <w:pPr>
        <w:spacing w:after="0" w:line="240" w:lineRule="auto"/>
        <w:ind w:firstLine="284"/>
        <w:jc w:val="both"/>
        <w:rPr>
          <w:rFonts w:ascii="Garamond" w:hAnsi="Garamond" w:cs="Times New Roman"/>
          <w:i/>
          <w:sz w:val="24"/>
          <w:szCs w:val="24"/>
        </w:rPr>
      </w:pPr>
      <w:r w:rsidRPr="006F28EE">
        <w:rPr>
          <w:rFonts w:ascii="Garamond" w:hAnsi="Garamond" w:cs="Times New Roman"/>
          <w:i/>
          <w:sz w:val="24"/>
          <w:szCs w:val="24"/>
        </w:rPr>
        <w:t>b) Një DTO do t’i kthejë pa vonesë Autoritetit të Aviacionit Civil certifikatat e miratimit në përputhje me pikën DTO.GEN.230(c):</w:t>
      </w:r>
    </w:p>
    <w:p w14:paraId="482421A8" w14:textId="77777777" w:rsidR="00756C46" w:rsidRPr="006F28EE" w:rsidRDefault="00756C46" w:rsidP="00756C46">
      <w:pPr>
        <w:spacing w:after="0" w:line="240" w:lineRule="auto"/>
        <w:ind w:firstLine="284"/>
        <w:jc w:val="both"/>
        <w:rPr>
          <w:rFonts w:ascii="Garamond" w:hAnsi="Garamond" w:cs="Times New Roman"/>
          <w:i/>
          <w:sz w:val="24"/>
          <w:szCs w:val="24"/>
        </w:rPr>
      </w:pPr>
      <w:r w:rsidRPr="006F28EE">
        <w:rPr>
          <w:rFonts w:ascii="Garamond" w:hAnsi="Garamond" w:cs="Times New Roman"/>
          <w:i/>
          <w:sz w:val="24"/>
          <w:szCs w:val="24"/>
        </w:rPr>
        <w:t>1. në rast të ndërprerjes së aktiviteteve të trajnimit në përputhje me shkronjën “a”;</w:t>
      </w:r>
    </w:p>
    <w:p w14:paraId="2D2C07B1" w14:textId="5C3D1893" w:rsidR="00756C46" w:rsidRPr="006F28EE" w:rsidRDefault="00756C46" w:rsidP="00756C46">
      <w:pPr>
        <w:spacing w:after="0" w:line="240" w:lineRule="auto"/>
        <w:ind w:firstLine="284"/>
        <w:jc w:val="both"/>
        <w:rPr>
          <w:rFonts w:ascii="Garamond" w:hAnsi="Garamond" w:cs="Times New Roman"/>
          <w:i/>
          <w:sz w:val="24"/>
          <w:szCs w:val="24"/>
        </w:rPr>
      </w:pPr>
      <w:r w:rsidRPr="006F28EE">
        <w:rPr>
          <w:rFonts w:ascii="Garamond" w:hAnsi="Garamond" w:cs="Times New Roman"/>
          <w:i/>
          <w:sz w:val="24"/>
          <w:szCs w:val="24"/>
        </w:rPr>
        <w:t>2. në rast revokimi në përputhje me pikën ARA.GEN.350(da)(3) të aneksit VI (pjesa-ARA).</w:t>
      </w:r>
    </w:p>
    <w:p w14:paraId="02A75264" w14:textId="77777777" w:rsidR="00756C46" w:rsidRPr="006F28EE" w:rsidRDefault="00756C46" w:rsidP="00202F45">
      <w:pPr>
        <w:widowControl w:val="0"/>
        <w:spacing w:after="0" w:line="240" w:lineRule="auto"/>
        <w:jc w:val="both"/>
        <w:outlineLvl w:val="0"/>
        <w:rPr>
          <w:rFonts w:ascii="Garamond" w:eastAsia="Cambria" w:hAnsi="Garamond" w:cs="Times New Roman"/>
          <w:b/>
          <w:bCs/>
          <w:sz w:val="24"/>
          <w:szCs w:val="24"/>
        </w:rPr>
      </w:pPr>
    </w:p>
    <w:p w14:paraId="1A86EC10" w14:textId="0D2FED17" w:rsidR="00D34251" w:rsidRPr="006F28EE" w:rsidRDefault="00D34251" w:rsidP="00202F45">
      <w:pPr>
        <w:widowControl w:val="0"/>
        <w:spacing w:after="0" w:line="240" w:lineRule="auto"/>
        <w:jc w:val="both"/>
        <w:outlineLvl w:val="0"/>
        <w:rPr>
          <w:rFonts w:ascii="Garamond" w:eastAsia="Cambria" w:hAnsi="Garamond" w:cs="Times New Roman"/>
          <w:sz w:val="24"/>
          <w:szCs w:val="24"/>
        </w:rPr>
      </w:pPr>
      <w:r w:rsidRPr="006F28EE">
        <w:rPr>
          <w:rFonts w:ascii="Garamond" w:eastAsia="Cambria" w:hAnsi="Garamond" w:cs="Times New Roman"/>
          <w:b/>
          <w:bCs/>
          <w:sz w:val="24"/>
          <w:szCs w:val="24"/>
        </w:rPr>
        <w:t>DTO.GEN.140</w:t>
      </w:r>
      <w:r w:rsidR="00F2789A" w:rsidRPr="006F28EE">
        <w:rPr>
          <w:rFonts w:ascii="Garamond" w:eastAsia="Cambria" w:hAnsi="Garamond" w:cs="Times New Roman"/>
          <w:b/>
          <w:bCs/>
          <w:sz w:val="24"/>
          <w:szCs w:val="24"/>
        </w:rPr>
        <w:t xml:space="preserve"> </w:t>
      </w:r>
      <w:r w:rsidRPr="006F28EE">
        <w:rPr>
          <w:rFonts w:ascii="Garamond" w:eastAsia="Cambria" w:hAnsi="Garamond" w:cs="Times New Roman"/>
          <w:b/>
          <w:bCs/>
          <w:sz w:val="24"/>
          <w:szCs w:val="24"/>
        </w:rPr>
        <w:t>Aksesi</w:t>
      </w:r>
    </w:p>
    <w:p w14:paraId="4841E552" w14:textId="77777777" w:rsidR="00202F45" w:rsidRPr="006F28EE" w:rsidRDefault="00202F45" w:rsidP="00202F45">
      <w:pPr>
        <w:widowControl w:val="0"/>
        <w:spacing w:after="0" w:line="240" w:lineRule="auto"/>
        <w:jc w:val="both"/>
        <w:rPr>
          <w:rFonts w:ascii="Garamond" w:hAnsi="Garamond" w:cs="Times New Roman"/>
          <w:sz w:val="24"/>
          <w:szCs w:val="24"/>
        </w:rPr>
      </w:pPr>
    </w:p>
    <w:p w14:paraId="330A9752" w14:textId="5D8F7491" w:rsidR="00D34251" w:rsidRPr="006F28EE" w:rsidRDefault="00D34251" w:rsidP="00202F45">
      <w:pPr>
        <w:widowControl w:val="0"/>
        <w:spacing w:after="0" w:line="240" w:lineRule="auto"/>
        <w:jc w:val="both"/>
        <w:rPr>
          <w:rFonts w:ascii="Garamond" w:hAnsi="Garamond" w:cs="Times New Roman"/>
          <w:sz w:val="24"/>
          <w:szCs w:val="24"/>
        </w:rPr>
      </w:pPr>
      <w:r w:rsidRPr="006F28EE">
        <w:rPr>
          <w:rFonts w:ascii="Garamond" w:hAnsi="Garamond" w:cs="Times New Roman"/>
          <w:sz w:val="24"/>
          <w:szCs w:val="24"/>
        </w:rPr>
        <w:t xml:space="preserve">Me qëllim që të përcaktohet se një DTO vepron në përputhje me deklaratën e dhënë, DTO jep akses në çdo kohë dhe në çdo objekt, avion, dokument, regjistër, të dhëna, procedura ose çdo material tjetër lidhur me aktivitetet e tyre të trajnimit të përfshira në këtë deklaratë, për çdo person të autorizuar nga </w:t>
      </w:r>
      <w:r w:rsidR="00F257E0" w:rsidRPr="006F28EE">
        <w:rPr>
          <w:rFonts w:ascii="Garamond" w:hAnsi="Garamond" w:cs="Times New Roman"/>
          <w:sz w:val="24"/>
          <w:szCs w:val="24"/>
        </w:rPr>
        <w:t>Autoriteti i Aviacionit Civil</w:t>
      </w:r>
      <w:r w:rsidR="00ED46D4" w:rsidRPr="006F28EE">
        <w:rPr>
          <w:rFonts w:ascii="Garamond" w:hAnsi="Garamond" w:cs="Times New Roman"/>
          <w:sz w:val="24"/>
          <w:szCs w:val="24"/>
        </w:rPr>
        <w:t>.</w:t>
      </w:r>
    </w:p>
    <w:p w14:paraId="75506C8B" w14:textId="3FF82A42" w:rsidR="00DE4BDC" w:rsidRPr="006F28EE" w:rsidRDefault="00DE4BDC" w:rsidP="00202F45">
      <w:pPr>
        <w:widowControl w:val="0"/>
        <w:spacing w:after="0" w:line="240" w:lineRule="auto"/>
        <w:jc w:val="both"/>
        <w:outlineLvl w:val="0"/>
        <w:rPr>
          <w:rFonts w:ascii="Garamond" w:eastAsia="Cambria" w:hAnsi="Garamond" w:cs="Times New Roman"/>
          <w:b/>
          <w:bCs/>
          <w:sz w:val="24"/>
          <w:szCs w:val="24"/>
        </w:rPr>
      </w:pPr>
    </w:p>
    <w:p w14:paraId="3B5B62A3" w14:textId="0B346D43" w:rsidR="00D34251" w:rsidRPr="006F28EE" w:rsidRDefault="00D34251" w:rsidP="00202F45">
      <w:pPr>
        <w:widowControl w:val="0"/>
        <w:spacing w:after="0" w:line="240" w:lineRule="auto"/>
        <w:jc w:val="both"/>
        <w:outlineLvl w:val="0"/>
        <w:rPr>
          <w:rFonts w:ascii="Garamond" w:eastAsia="Cambria" w:hAnsi="Garamond" w:cs="Times New Roman"/>
          <w:sz w:val="24"/>
          <w:szCs w:val="24"/>
        </w:rPr>
      </w:pPr>
      <w:r w:rsidRPr="006F28EE">
        <w:rPr>
          <w:rFonts w:ascii="Garamond" w:eastAsia="Cambria" w:hAnsi="Garamond" w:cs="Times New Roman"/>
          <w:b/>
          <w:bCs/>
          <w:sz w:val="24"/>
          <w:szCs w:val="24"/>
        </w:rPr>
        <w:t>DTO.GEN.150</w:t>
      </w:r>
      <w:r w:rsidR="00F2789A" w:rsidRPr="006F28EE">
        <w:rPr>
          <w:rFonts w:ascii="Garamond" w:eastAsia="Cambria" w:hAnsi="Garamond" w:cs="Times New Roman"/>
          <w:b/>
          <w:bCs/>
          <w:sz w:val="24"/>
          <w:szCs w:val="24"/>
        </w:rPr>
        <w:t xml:space="preserve"> </w:t>
      </w:r>
      <w:r w:rsidRPr="006F28EE">
        <w:rPr>
          <w:rFonts w:ascii="Garamond" w:eastAsia="Cambria" w:hAnsi="Garamond" w:cs="Times New Roman"/>
          <w:b/>
          <w:bCs/>
          <w:sz w:val="24"/>
          <w:szCs w:val="24"/>
        </w:rPr>
        <w:t>Gjetjet</w:t>
      </w:r>
    </w:p>
    <w:p w14:paraId="6AAB3D24" w14:textId="77777777" w:rsidR="00202F45" w:rsidRPr="006F28EE" w:rsidRDefault="00202F45" w:rsidP="00202F45">
      <w:pPr>
        <w:widowControl w:val="0"/>
        <w:spacing w:after="0" w:line="240" w:lineRule="auto"/>
        <w:jc w:val="both"/>
        <w:rPr>
          <w:rFonts w:ascii="Garamond" w:hAnsi="Garamond" w:cs="Times New Roman"/>
          <w:sz w:val="24"/>
          <w:szCs w:val="24"/>
        </w:rPr>
      </w:pPr>
    </w:p>
    <w:p w14:paraId="2E749C52" w14:textId="39737EB6" w:rsidR="00D34251" w:rsidRPr="006F28EE" w:rsidRDefault="00D34251" w:rsidP="00202F45">
      <w:pPr>
        <w:widowControl w:val="0"/>
        <w:spacing w:after="0" w:line="240" w:lineRule="auto"/>
        <w:jc w:val="both"/>
        <w:rPr>
          <w:rFonts w:ascii="Garamond" w:hAnsi="Garamond" w:cs="Times New Roman"/>
          <w:sz w:val="24"/>
          <w:szCs w:val="24"/>
        </w:rPr>
      </w:pPr>
      <w:r w:rsidRPr="006F28EE">
        <w:rPr>
          <w:rFonts w:ascii="Garamond" w:hAnsi="Garamond" w:cs="Times New Roman"/>
          <w:sz w:val="24"/>
          <w:szCs w:val="24"/>
        </w:rPr>
        <w:t xml:space="preserve">Pasi </w:t>
      </w:r>
      <w:r w:rsidR="00F257E0" w:rsidRPr="006F28EE">
        <w:rPr>
          <w:rFonts w:ascii="Garamond" w:hAnsi="Garamond" w:cs="Times New Roman"/>
          <w:sz w:val="24"/>
          <w:szCs w:val="24"/>
        </w:rPr>
        <w:t xml:space="preserve">Autoriteti i Aviacionit Civil </w:t>
      </w:r>
      <w:r w:rsidRPr="006F28EE">
        <w:rPr>
          <w:rFonts w:ascii="Garamond" w:hAnsi="Garamond" w:cs="Times New Roman"/>
          <w:sz w:val="24"/>
          <w:szCs w:val="24"/>
        </w:rPr>
        <w:t xml:space="preserve">i ka komunikuar DTO-së një gjetje në përputhje me pikën ARA.GEN.350 (da)(1), DTO-ja ndërmerr hapat e mëposhtëm brenda afatit të përcaktuar nga </w:t>
      </w:r>
      <w:r w:rsidR="00F257E0" w:rsidRPr="006F28EE">
        <w:rPr>
          <w:rFonts w:ascii="Garamond" w:hAnsi="Garamond" w:cs="Times New Roman"/>
          <w:sz w:val="24"/>
          <w:szCs w:val="24"/>
        </w:rPr>
        <w:t>Autoriteti i Aviacionit Civil</w:t>
      </w:r>
      <w:r w:rsidRPr="006F28EE">
        <w:rPr>
          <w:rFonts w:ascii="Garamond" w:hAnsi="Garamond" w:cs="Times New Roman"/>
          <w:sz w:val="24"/>
          <w:szCs w:val="24"/>
        </w:rPr>
        <w:t>:</w:t>
      </w:r>
    </w:p>
    <w:p w14:paraId="2397C0A3" w14:textId="43BD06F9" w:rsidR="00D34251" w:rsidRPr="006F28EE" w:rsidRDefault="00990D32" w:rsidP="00990D32">
      <w:pPr>
        <w:pStyle w:val="Teksti"/>
        <w:rPr>
          <w:rFonts w:cs="Times New Roman"/>
        </w:rPr>
      </w:pPr>
      <w:r w:rsidRPr="006F28EE">
        <w:rPr>
          <w:rFonts w:cs="Times New Roman"/>
        </w:rPr>
        <w:t xml:space="preserve">a) </w:t>
      </w:r>
      <w:r w:rsidR="00D34251" w:rsidRPr="006F28EE">
        <w:rPr>
          <w:rFonts w:cs="Times New Roman"/>
        </w:rPr>
        <w:t>identifikon shkaktarin kryesor të mospërputhjes;</w:t>
      </w:r>
    </w:p>
    <w:p w14:paraId="369A08D8" w14:textId="1954AC44" w:rsidR="00D34251" w:rsidRPr="006F28EE" w:rsidRDefault="00990D32" w:rsidP="00990D32">
      <w:pPr>
        <w:pStyle w:val="Teksti"/>
        <w:rPr>
          <w:rFonts w:cs="Times New Roman"/>
        </w:rPr>
      </w:pPr>
      <w:r w:rsidRPr="006F28EE">
        <w:rPr>
          <w:rFonts w:cs="Times New Roman"/>
        </w:rPr>
        <w:t xml:space="preserve">b) </w:t>
      </w:r>
      <w:r w:rsidR="00D34251" w:rsidRPr="006F28EE">
        <w:rPr>
          <w:rFonts w:cs="Times New Roman"/>
        </w:rPr>
        <w:t>ndërmerr masat e nevojshme korrigjuese për të zgjidhur mospërputhjen dhe, kur është e nevojshme, korrigjon pasojat e kësaj mospërputhje;</w:t>
      </w:r>
    </w:p>
    <w:p w14:paraId="3C588EC8" w14:textId="1ED0E609" w:rsidR="00D34251" w:rsidRPr="006F28EE" w:rsidRDefault="00990D32" w:rsidP="00990D32">
      <w:pPr>
        <w:pStyle w:val="Teksti"/>
        <w:rPr>
          <w:rFonts w:cs="Times New Roman"/>
        </w:rPr>
      </w:pPr>
      <w:r w:rsidRPr="006F28EE">
        <w:rPr>
          <w:rFonts w:cs="Times New Roman"/>
        </w:rPr>
        <w:t xml:space="preserve">c) </w:t>
      </w:r>
      <w:r w:rsidR="00D34251" w:rsidRPr="006F28EE">
        <w:rPr>
          <w:rFonts w:cs="Times New Roman"/>
        </w:rPr>
        <w:t xml:space="preserve">informon </w:t>
      </w:r>
      <w:r w:rsidR="00F257E0" w:rsidRPr="006F28EE">
        <w:rPr>
          <w:rFonts w:cs="Times New Roman"/>
        </w:rPr>
        <w:t xml:space="preserve">Autoritetin e Aviacionit Civil </w:t>
      </w:r>
      <w:r w:rsidR="00D34251" w:rsidRPr="006F28EE">
        <w:rPr>
          <w:rFonts w:cs="Times New Roman"/>
        </w:rPr>
        <w:t>për masat korrigjuese që ka ndërmarrë.</w:t>
      </w:r>
    </w:p>
    <w:p w14:paraId="46558630" w14:textId="77777777" w:rsidR="00202F45" w:rsidRPr="006F28EE" w:rsidRDefault="00202F45" w:rsidP="00202F45">
      <w:pPr>
        <w:widowControl w:val="0"/>
        <w:spacing w:after="0" w:line="240" w:lineRule="auto"/>
        <w:jc w:val="both"/>
        <w:outlineLvl w:val="0"/>
        <w:rPr>
          <w:rFonts w:ascii="Garamond" w:eastAsia="Cambria" w:hAnsi="Garamond" w:cs="Times New Roman"/>
          <w:b/>
          <w:bCs/>
          <w:sz w:val="24"/>
          <w:szCs w:val="24"/>
        </w:rPr>
      </w:pPr>
    </w:p>
    <w:p w14:paraId="089988ED" w14:textId="31BAA46E" w:rsidR="00D34251" w:rsidRPr="006F28EE" w:rsidRDefault="00D34251" w:rsidP="00202F45">
      <w:pPr>
        <w:widowControl w:val="0"/>
        <w:spacing w:after="0" w:line="240" w:lineRule="auto"/>
        <w:jc w:val="both"/>
        <w:outlineLvl w:val="0"/>
        <w:rPr>
          <w:rFonts w:ascii="Garamond" w:eastAsia="Cambria" w:hAnsi="Garamond" w:cs="Times New Roman"/>
          <w:sz w:val="24"/>
          <w:szCs w:val="24"/>
        </w:rPr>
      </w:pPr>
      <w:r w:rsidRPr="006F28EE">
        <w:rPr>
          <w:rFonts w:ascii="Garamond" w:eastAsia="Cambria" w:hAnsi="Garamond" w:cs="Times New Roman"/>
          <w:b/>
          <w:bCs/>
          <w:sz w:val="24"/>
          <w:szCs w:val="24"/>
        </w:rPr>
        <w:t>DTO.GEN.155</w:t>
      </w:r>
      <w:r w:rsidR="00F2789A" w:rsidRPr="006F28EE">
        <w:rPr>
          <w:rFonts w:ascii="Garamond" w:eastAsia="Cambria" w:hAnsi="Garamond" w:cs="Times New Roman"/>
          <w:b/>
          <w:bCs/>
          <w:sz w:val="24"/>
          <w:szCs w:val="24"/>
        </w:rPr>
        <w:t xml:space="preserve"> </w:t>
      </w:r>
      <w:r w:rsidRPr="006F28EE">
        <w:rPr>
          <w:rFonts w:ascii="Garamond" w:eastAsia="Cambria" w:hAnsi="Garamond" w:cs="Times New Roman"/>
          <w:b/>
          <w:bCs/>
          <w:sz w:val="24"/>
          <w:szCs w:val="24"/>
        </w:rPr>
        <w:t>Reagimi ndaj një problemi sigurie</w:t>
      </w:r>
    </w:p>
    <w:p w14:paraId="5A09BFCB" w14:textId="77777777" w:rsidR="00202F45" w:rsidRPr="006F28EE" w:rsidRDefault="00202F45" w:rsidP="00202F45">
      <w:pPr>
        <w:widowControl w:val="0"/>
        <w:spacing w:after="0" w:line="240" w:lineRule="auto"/>
        <w:jc w:val="both"/>
        <w:rPr>
          <w:rFonts w:ascii="Garamond" w:hAnsi="Garamond" w:cs="Times New Roman"/>
          <w:sz w:val="24"/>
          <w:szCs w:val="24"/>
        </w:rPr>
      </w:pPr>
    </w:p>
    <w:p w14:paraId="352C42EE" w14:textId="77777777" w:rsidR="00D34251" w:rsidRPr="006F28EE" w:rsidRDefault="00D34251" w:rsidP="00202F45">
      <w:pPr>
        <w:widowControl w:val="0"/>
        <w:spacing w:after="0" w:line="240" w:lineRule="auto"/>
        <w:jc w:val="both"/>
        <w:rPr>
          <w:rFonts w:ascii="Garamond" w:hAnsi="Garamond" w:cs="Times New Roman"/>
          <w:sz w:val="24"/>
          <w:szCs w:val="24"/>
        </w:rPr>
      </w:pPr>
      <w:r w:rsidRPr="006F28EE">
        <w:rPr>
          <w:rFonts w:ascii="Garamond" w:hAnsi="Garamond" w:cs="Times New Roman"/>
          <w:sz w:val="24"/>
          <w:szCs w:val="24"/>
        </w:rPr>
        <w:t>Si reagim ndaj një problemi sigurie, një DTO zbaton:</w:t>
      </w:r>
    </w:p>
    <w:p w14:paraId="57F596B9" w14:textId="4F15998C" w:rsidR="00D34251" w:rsidRPr="006F28EE" w:rsidRDefault="00990D32" w:rsidP="00990D32">
      <w:pPr>
        <w:pStyle w:val="Teksti"/>
        <w:rPr>
          <w:rFonts w:cs="Times New Roman"/>
        </w:rPr>
      </w:pPr>
      <w:r w:rsidRPr="006F28EE">
        <w:rPr>
          <w:rFonts w:cs="Times New Roman"/>
        </w:rPr>
        <w:t xml:space="preserve">a) </w:t>
      </w:r>
      <w:r w:rsidR="00D34251" w:rsidRPr="006F28EE">
        <w:rPr>
          <w:rFonts w:cs="Times New Roman"/>
        </w:rPr>
        <w:t xml:space="preserve">masat e sigurisë të vendosura nga </w:t>
      </w:r>
      <w:r w:rsidR="00F257E0" w:rsidRPr="006F28EE">
        <w:rPr>
          <w:rFonts w:cs="Times New Roman"/>
        </w:rPr>
        <w:t xml:space="preserve">Autoriteti i Aviacionit Civil </w:t>
      </w:r>
      <w:r w:rsidR="00D34251" w:rsidRPr="006F28EE">
        <w:rPr>
          <w:rFonts w:cs="Times New Roman"/>
        </w:rPr>
        <w:t>në përputhje me pikën ARA.GEN.135 (c);</w:t>
      </w:r>
    </w:p>
    <w:p w14:paraId="4B0EA9EC" w14:textId="775AFEF3" w:rsidR="00D34251" w:rsidRPr="006F28EE" w:rsidRDefault="00990D32" w:rsidP="00990D32">
      <w:pPr>
        <w:pStyle w:val="Teksti"/>
        <w:rPr>
          <w:rFonts w:cs="Times New Roman"/>
        </w:rPr>
      </w:pPr>
      <w:r w:rsidRPr="006F28EE">
        <w:rPr>
          <w:rFonts w:cs="Times New Roman"/>
        </w:rPr>
        <w:t xml:space="preserve">b) </w:t>
      </w:r>
      <w:r w:rsidR="00D34251" w:rsidRPr="006F28EE">
        <w:rPr>
          <w:rFonts w:cs="Times New Roman"/>
        </w:rPr>
        <w:t>informacionet përkatëse të detyrueshme të sigurisë</w:t>
      </w:r>
      <w:r w:rsidR="005A33C3" w:rsidRPr="006F28EE">
        <w:rPr>
          <w:rFonts w:cs="Times New Roman"/>
        </w:rPr>
        <w:t>, duke përfshirë direktivat e përshtatshmërisë për fluturim</w:t>
      </w:r>
      <w:r w:rsidR="00D34251" w:rsidRPr="006F28EE">
        <w:rPr>
          <w:rFonts w:cs="Times New Roman"/>
        </w:rPr>
        <w:t xml:space="preserve"> të nxjerra nga Agjencia</w:t>
      </w:r>
      <w:r w:rsidR="005A33C3" w:rsidRPr="006F28EE">
        <w:rPr>
          <w:rFonts w:cs="Times New Roman"/>
        </w:rPr>
        <w:t xml:space="preserve"> dhe t</w:t>
      </w:r>
      <w:r w:rsidR="00672D85" w:rsidRPr="006F28EE">
        <w:rPr>
          <w:rFonts w:cs="Times New Roman"/>
        </w:rPr>
        <w:t>ë</w:t>
      </w:r>
      <w:r w:rsidR="005A33C3" w:rsidRPr="006F28EE">
        <w:rPr>
          <w:rFonts w:cs="Times New Roman"/>
        </w:rPr>
        <w:t xml:space="preserve"> pranuara e publikuara nga AAC.</w:t>
      </w:r>
      <w:r w:rsidR="00D34251" w:rsidRPr="006F28EE">
        <w:rPr>
          <w:rFonts w:cs="Times New Roman"/>
        </w:rPr>
        <w:t>.</w:t>
      </w:r>
    </w:p>
    <w:p w14:paraId="430FBF37" w14:textId="77777777" w:rsidR="00202F45" w:rsidRPr="006F28EE" w:rsidRDefault="00202F45" w:rsidP="00202F45">
      <w:pPr>
        <w:widowControl w:val="0"/>
        <w:spacing w:after="0" w:line="240" w:lineRule="auto"/>
        <w:jc w:val="both"/>
        <w:outlineLvl w:val="0"/>
        <w:rPr>
          <w:rFonts w:ascii="Garamond" w:eastAsia="Cambria" w:hAnsi="Garamond" w:cs="Times New Roman"/>
          <w:b/>
          <w:bCs/>
          <w:sz w:val="24"/>
          <w:szCs w:val="24"/>
        </w:rPr>
      </w:pPr>
    </w:p>
    <w:p w14:paraId="0C99AF4F" w14:textId="31F75197" w:rsidR="00D34251" w:rsidRPr="006F28EE" w:rsidRDefault="00D34251" w:rsidP="00202F45">
      <w:pPr>
        <w:widowControl w:val="0"/>
        <w:spacing w:after="0" w:line="240" w:lineRule="auto"/>
        <w:jc w:val="both"/>
        <w:outlineLvl w:val="0"/>
        <w:rPr>
          <w:rFonts w:ascii="Garamond" w:eastAsia="Cambria" w:hAnsi="Garamond" w:cs="Times New Roman"/>
          <w:sz w:val="24"/>
          <w:szCs w:val="24"/>
        </w:rPr>
      </w:pPr>
      <w:r w:rsidRPr="006F28EE">
        <w:rPr>
          <w:rFonts w:ascii="Garamond" w:eastAsia="Cambria" w:hAnsi="Garamond" w:cs="Times New Roman"/>
          <w:b/>
          <w:bCs/>
          <w:sz w:val="24"/>
          <w:szCs w:val="24"/>
        </w:rPr>
        <w:t>DTO.GEN.210</w:t>
      </w:r>
      <w:r w:rsidR="00EB2F14" w:rsidRPr="006F28EE">
        <w:rPr>
          <w:rFonts w:ascii="Garamond" w:eastAsia="Cambria" w:hAnsi="Garamond" w:cs="Times New Roman"/>
          <w:b/>
          <w:bCs/>
          <w:sz w:val="24"/>
          <w:szCs w:val="24"/>
        </w:rPr>
        <w:t xml:space="preserve"> </w:t>
      </w:r>
      <w:r w:rsidRPr="006F28EE">
        <w:rPr>
          <w:rFonts w:ascii="Garamond" w:eastAsia="Cambria" w:hAnsi="Garamond" w:cs="Times New Roman"/>
          <w:b/>
          <w:bCs/>
          <w:sz w:val="24"/>
          <w:szCs w:val="24"/>
        </w:rPr>
        <w:t>Kërkesat e personelit</w:t>
      </w:r>
    </w:p>
    <w:p w14:paraId="4E276D1B" w14:textId="77777777" w:rsidR="00202F45" w:rsidRPr="006F28EE" w:rsidRDefault="00202F45" w:rsidP="00990D32">
      <w:pPr>
        <w:pStyle w:val="Teksti"/>
        <w:rPr>
          <w:rFonts w:cs="Times New Roman"/>
        </w:rPr>
      </w:pPr>
    </w:p>
    <w:p w14:paraId="04796BF6" w14:textId="37C25D3F" w:rsidR="00D34251" w:rsidRPr="006F28EE" w:rsidRDefault="004D39C0" w:rsidP="00990D32">
      <w:pPr>
        <w:pStyle w:val="Teksti"/>
        <w:rPr>
          <w:rFonts w:cs="Times New Roman"/>
        </w:rPr>
      </w:pPr>
      <w:r w:rsidRPr="006F28EE">
        <w:rPr>
          <w:rFonts w:cs="Times New Roman"/>
        </w:rPr>
        <w:t xml:space="preserve">a) </w:t>
      </w:r>
      <w:r w:rsidR="00D34251" w:rsidRPr="006F28EE">
        <w:rPr>
          <w:rFonts w:cs="Times New Roman"/>
        </w:rPr>
        <w:t>Një DTM cakton:</w:t>
      </w:r>
    </w:p>
    <w:p w14:paraId="54B179D4" w14:textId="23D41E03" w:rsidR="00D34251" w:rsidRPr="006F28EE" w:rsidRDefault="004D39C0" w:rsidP="00990D32">
      <w:pPr>
        <w:pStyle w:val="Teksti"/>
        <w:rPr>
          <w:rFonts w:cs="Times New Roman"/>
        </w:rPr>
      </w:pPr>
      <w:r w:rsidRPr="006F28EE">
        <w:rPr>
          <w:rFonts w:cs="Times New Roman"/>
        </w:rPr>
        <w:lastRenderedPageBreak/>
        <w:t xml:space="preserve">(i) </w:t>
      </w:r>
      <w:r w:rsidR="00D34251" w:rsidRPr="006F28EE">
        <w:rPr>
          <w:rFonts w:cs="Times New Roman"/>
        </w:rPr>
        <w:t>një përfaqësues, i cili është përgjegjës dhe i autorizuar për të kryer të paktën sa më poshtë:</w:t>
      </w:r>
    </w:p>
    <w:p w14:paraId="67F9B96A" w14:textId="77777777" w:rsidR="00D34251" w:rsidRPr="006F28EE" w:rsidRDefault="00D34251" w:rsidP="00990D32">
      <w:pPr>
        <w:pStyle w:val="Teksti"/>
        <w:rPr>
          <w:rFonts w:cs="Times New Roman"/>
        </w:rPr>
      </w:pPr>
      <w:r w:rsidRPr="006F28EE">
        <w:rPr>
          <w:rFonts w:cs="Times New Roman"/>
        </w:rPr>
        <w:t>garanton përputhshmërinë e DTO dhe aktiviteteve të saj me kërkesat e zbatueshme dhe me deklaratën e saj;</w:t>
      </w:r>
    </w:p>
    <w:p w14:paraId="45FBF13D" w14:textId="00E880B9" w:rsidR="00D34251" w:rsidRPr="006F28EE" w:rsidRDefault="004D39C0" w:rsidP="00990D32">
      <w:pPr>
        <w:pStyle w:val="Teksti"/>
        <w:rPr>
          <w:rFonts w:cs="Times New Roman"/>
        </w:rPr>
      </w:pPr>
      <w:r w:rsidRPr="006F28EE">
        <w:rPr>
          <w:rFonts w:cs="Times New Roman"/>
        </w:rPr>
        <w:t xml:space="preserve">(ii) </w:t>
      </w:r>
      <w:r w:rsidR="00D34251" w:rsidRPr="006F28EE">
        <w:rPr>
          <w:rFonts w:cs="Times New Roman"/>
        </w:rPr>
        <w:t>zhvillon dhe harton politikat e sigurisë për të garantuar që aktivitetet e DTO-së të kryhen në mënyrë të sigurt, garanton që DTO-ja të respektojë politikat e sigurisë dhe merr masat e nevojshme për të përmbushur objektivat e këtyre politikave të sigurisë;</w:t>
      </w:r>
    </w:p>
    <w:p w14:paraId="76C66454" w14:textId="37CF0AAE" w:rsidR="00D34251" w:rsidRPr="006F28EE" w:rsidRDefault="004D39C0" w:rsidP="00990D32">
      <w:pPr>
        <w:pStyle w:val="Teksti"/>
        <w:rPr>
          <w:rFonts w:cs="Times New Roman"/>
        </w:rPr>
      </w:pPr>
      <w:r w:rsidRPr="006F28EE">
        <w:rPr>
          <w:rFonts w:cs="Times New Roman"/>
        </w:rPr>
        <w:t xml:space="preserve">(iii) </w:t>
      </w:r>
      <w:r w:rsidR="00D34251" w:rsidRPr="006F28EE">
        <w:rPr>
          <w:rFonts w:cs="Times New Roman"/>
        </w:rPr>
        <w:t>promovon sigurinë brenda DTO-së;</w:t>
      </w:r>
    </w:p>
    <w:p w14:paraId="71D1F485" w14:textId="7F340DF6" w:rsidR="00D34251" w:rsidRPr="006F28EE" w:rsidRDefault="004D39C0" w:rsidP="004D39C0">
      <w:pPr>
        <w:pStyle w:val="Teksti"/>
        <w:rPr>
          <w:rFonts w:cs="Times New Roman"/>
        </w:rPr>
      </w:pPr>
      <w:r w:rsidRPr="006F28EE">
        <w:rPr>
          <w:rFonts w:cs="Times New Roman"/>
        </w:rPr>
        <w:t xml:space="preserve">(iv) </w:t>
      </w:r>
      <w:r w:rsidR="00D34251" w:rsidRPr="006F28EE">
        <w:rPr>
          <w:rFonts w:cs="Times New Roman"/>
        </w:rPr>
        <w:t>garanton disponueshmërinë e burimeve të mjaftueshme brenda DTO-së, në mënyrë që aktivitetet e përmendura në pikat (i),</w:t>
      </w:r>
      <w:r w:rsidRPr="006F28EE">
        <w:rPr>
          <w:rFonts w:cs="Times New Roman"/>
        </w:rPr>
        <w:t xml:space="preserve"> </w:t>
      </w:r>
      <w:r w:rsidR="00D34251" w:rsidRPr="006F28EE">
        <w:rPr>
          <w:rFonts w:cs="Times New Roman"/>
        </w:rPr>
        <w:t>(ii) dhe (iii) të mund të kryhen në mënyrë efektive.</w:t>
      </w:r>
    </w:p>
    <w:p w14:paraId="509F0585" w14:textId="033BFB0C" w:rsidR="008F7C03" w:rsidRPr="006F28EE" w:rsidRDefault="004D39C0" w:rsidP="00202F45">
      <w:pPr>
        <w:pStyle w:val="Teksti"/>
        <w:rPr>
          <w:rFonts w:cs="Times New Roman"/>
        </w:rPr>
      </w:pPr>
      <w:r w:rsidRPr="006F28EE">
        <w:rPr>
          <w:rFonts w:cs="Times New Roman"/>
        </w:rPr>
        <w:t xml:space="preserve">2) </w:t>
      </w:r>
      <w:r w:rsidR="00D34251" w:rsidRPr="006F28EE">
        <w:rPr>
          <w:rFonts w:cs="Times New Roman"/>
        </w:rPr>
        <w:t>një përgjegjës i trajnimeve, i cili duhet të jetë përgjegjës dhe i kualifikuar për të ga</w:t>
      </w:r>
      <w:r w:rsidR="00202F45" w:rsidRPr="006F28EE">
        <w:rPr>
          <w:rFonts w:cs="Times New Roman"/>
        </w:rPr>
        <w:t>rantuar të paktën sa më poshtë:</w:t>
      </w:r>
    </w:p>
    <w:p w14:paraId="78B3815E" w14:textId="7AC6E713" w:rsidR="00D34251" w:rsidRPr="006F28EE" w:rsidRDefault="004D39C0" w:rsidP="004D39C0">
      <w:pPr>
        <w:pStyle w:val="Teksti"/>
        <w:rPr>
          <w:rFonts w:cs="Times New Roman"/>
        </w:rPr>
      </w:pPr>
      <w:r w:rsidRPr="006F28EE">
        <w:rPr>
          <w:rFonts w:cs="Times New Roman"/>
        </w:rPr>
        <w:t>(i)</w:t>
      </w:r>
      <w:r w:rsidR="00F2789A" w:rsidRPr="006F28EE">
        <w:rPr>
          <w:rFonts w:cs="Times New Roman"/>
        </w:rPr>
        <w:t xml:space="preserve"> </w:t>
      </w:r>
      <w:r w:rsidR="00D34251" w:rsidRPr="006F28EE">
        <w:rPr>
          <w:rFonts w:cs="Times New Roman"/>
        </w:rPr>
        <w:t xml:space="preserve">që trajnimi i ofruar të jetë në përputhje me kërkesat </w:t>
      </w:r>
      <w:r w:rsidR="00F536B0" w:rsidRPr="006F28EE">
        <w:rPr>
          <w:rFonts w:cs="Times New Roman"/>
        </w:rPr>
        <w:t xml:space="preserve">e </w:t>
      </w:r>
      <w:r w:rsidR="008F7C03" w:rsidRPr="006F28EE">
        <w:rPr>
          <w:rFonts w:cs="Times New Roman"/>
        </w:rPr>
        <w:t>A</w:t>
      </w:r>
      <w:r w:rsidR="00F536B0" w:rsidRPr="006F28EE">
        <w:rPr>
          <w:rFonts w:cs="Times New Roman"/>
        </w:rPr>
        <w:t xml:space="preserve">neksit </w:t>
      </w:r>
      <w:r w:rsidR="00D34251" w:rsidRPr="006F28EE">
        <w:rPr>
          <w:rFonts w:cs="Times New Roman"/>
        </w:rPr>
        <w:t>I (Pjesa-FCL)</w:t>
      </w:r>
      <w:r w:rsidR="008F7C03" w:rsidRPr="006F28EE">
        <w:rPr>
          <w:rFonts w:cs="Times New Roman"/>
        </w:rPr>
        <w:t>,</w:t>
      </w:r>
      <w:r w:rsidR="00617A7F" w:rsidRPr="006F28EE">
        <w:rPr>
          <w:rFonts w:cs="Times New Roman"/>
        </w:rPr>
        <w:t xml:space="preserve"> </w:t>
      </w:r>
      <w:r w:rsidR="008F7C03" w:rsidRPr="006F28EE">
        <w:rPr>
          <w:rFonts w:eastAsia="Calibri" w:cs="Times New Roman"/>
          <w:color w:val="000000"/>
        </w:rPr>
        <w:t>Aneksit II</w:t>
      </w:r>
      <w:r w:rsidR="00617A7F" w:rsidRPr="006F28EE">
        <w:rPr>
          <w:rFonts w:eastAsia="Calibri" w:cs="Times New Roman"/>
          <w:color w:val="000000"/>
        </w:rPr>
        <w:t>I (Pjesa-BFCL) të Rregullores “</w:t>
      </w:r>
      <w:r w:rsidR="008F7C03" w:rsidRPr="006F28EE">
        <w:rPr>
          <w:rFonts w:eastAsia="Calibri" w:cs="Times New Roman"/>
          <w:color w:val="000000"/>
        </w:rPr>
        <w:t>Për përcaktimin e rregullave të detajuara për funksionimin e balonave</w:t>
      </w:r>
      <w:r w:rsidR="00617A7F" w:rsidRPr="006F28EE">
        <w:rPr>
          <w:rFonts w:eastAsia="Calibri" w:cs="Times New Roman"/>
          <w:color w:val="000000"/>
        </w:rPr>
        <w:t xml:space="preserve">” </w:t>
      </w:r>
      <w:r w:rsidR="008F7C03" w:rsidRPr="006F28EE">
        <w:rPr>
          <w:rFonts w:eastAsia="Calibri" w:cs="Times New Roman"/>
          <w:color w:val="000000"/>
        </w:rPr>
        <w:t>, që transpozon Rregulloren Europiane (EU) Nr.</w:t>
      </w:r>
      <w:r w:rsidR="00617A7F" w:rsidRPr="006F28EE">
        <w:rPr>
          <w:rFonts w:eastAsia="Calibri" w:cs="Times New Roman"/>
          <w:color w:val="000000"/>
        </w:rPr>
        <w:t xml:space="preserve"> </w:t>
      </w:r>
      <w:r w:rsidR="008F7C03" w:rsidRPr="006F28EE">
        <w:rPr>
          <w:rFonts w:eastAsia="Calibri" w:cs="Times New Roman"/>
          <w:color w:val="000000"/>
        </w:rPr>
        <w:t>2018/395 dhe Aneksit III (Pjesa-SFCL) të Rregullores “Për përcaktimin e rregullave të detajuara për operimet e planerave</w:t>
      </w:r>
      <w:r w:rsidR="00617A7F" w:rsidRPr="006F28EE">
        <w:rPr>
          <w:rFonts w:eastAsia="Calibri" w:cs="Times New Roman"/>
          <w:color w:val="000000"/>
        </w:rPr>
        <w:t>”</w:t>
      </w:r>
      <w:r w:rsidR="008F7C03" w:rsidRPr="006F28EE">
        <w:rPr>
          <w:rFonts w:eastAsia="Calibri" w:cs="Times New Roman"/>
          <w:color w:val="000000"/>
        </w:rPr>
        <w:t xml:space="preserve"> që transpozon Rregulloren e BE-së 2018/1976 dhe me programin e trajnimit të DTO-së;</w:t>
      </w:r>
    </w:p>
    <w:p w14:paraId="014BED80" w14:textId="4AE9AAE4" w:rsidR="00D34251" w:rsidRPr="006F28EE" w:rsidRDefault="004D39C0" w:rsidP="00990D32">
      <w:pPr>
        <w:pStyle w:val="Teksti"/>
        <w:rPr>
          <w:rFonts w:cs="Times New Roman"/>
        </w:rPr>
      </w:pPr>
      <w:r w:rsidRPr="006F28EE">
        <w:rPr>
          <w:rFonts w:cs="Times New Roman"/>
        </w:rPr>
        <w:t xml:space="preserve">(ii) </w:t>
      </w:r>
      <w:r w:rsidR="00D34251" w:rsidRPr="006F28EE">
        <w:rPr>
          <w:rFonts w:cs="Times New Roman"/>
        </w:rPr>
        <w:t>integrimin e kënaqshëm të trajnimit të fluturimit në një avion ose në një pajisje trajnimi që simulon fluturimin (FSTD) dhe Instruksionet e njohurive teorike;</w:t>
      </w:r>
    </w:p>
    <w:p w14:paraId="17A0708A" w14:textId="1D6CDB15" w:rsidR="00D34251" w:rsidRPr="006F28EE" w:rsidRDefault="004D39C0" w:rsidP="00990D32">
      <w:pPr>
        <w:pStyle w:val="Teksti"/>
        <w:rPr>
          <w:rFonts w:cs="Times New Roman"/>
        </w:rPr>
      </w:pPr>
      <w:r w:rsidRPr="006F28EE">
        <w:rPr>
          <w:rFonts w:cs="Times New Roman"/>
        </w:rPr>
        <w:t xml:space="preserve">(iii) </w:t>
      </w:r>
      <w:r w:rsidR="00D34251" w:rsidRPr="006F28EE">
        <w:rPr>
          <w:rFonts w:cs="Times New Roman"/>
        </w:rPr>
        <w:t>mbikëqyrjen e ecurisë së studentëve;</w:t>
      </w:r>
    </w:p>
    <w:p w14:paraId="7A695E4E" w14:textId="663EB450" w:rsidR="00D34251" w:rsidRPr="006F28EE" w:rsidRDefault="004D39C0" w:rsidP="00990D32">
      <w:pPr>
        <w:pStyle w:val="Teksti"/>
        <w:rPr>
          <w:rFonts w:cs="Times New Roman"/>
        </w:rPr>
      </w:pPr>
      <w:r w:rsidRPr="006F28EE">
        <w:rPr>
          <w:rFonts w:cs="Times New Roman"/>
        </w:rPr>
        <w:t>(iv)</w:t>
      </w:r>
      <w:r w:rsidR="00D34251" w:rsidRPr="006F28EE">
        <w:rPr>
          <w:rFonts w:cs="Times New Roman"/>
        </w:rPr>
        <w:t>në rastin e përmendur në pikën DTO.GEN.250 (b), mbikëqyrjen e zëvendëstrajnerit ose të përgjegjësit për trajnimet.</w:t>
      </w:r>
    </w:p>
    <w:p w14:paraId="271800E3" w14:textId="014FF6B0" w:rsidR="00D34251" w:rsidRPr="006F28EE" w:rsidRDefault="002D0323" w:rsidP="00990D32">
      <w:pPr>
        <w:pStyle w:val="Teksti"/>
        <w:rPr>
          <w:rFonts w:cs="Times New Roman"/>
        </w:rPr>
      </w:pPr>
      <w:r w:rsidRPr="006F28EE">
        <w:rPr>
          <w:rFonts w:cs="Times New Roman"/>
        </w:rPr>
        <w:t xml:space="preserve">b) </w:t>
      </w:r>
      <w:r w:rsidR="00D34251" w:rsidRPr="006F28EE">
        <w:rPr>
          <w:rFonts w:cs="Times New Roman"/>
        </w:rPr>
        <w:t>Një DTO mund të caktojë një person të vetëm ose përgjegjësin për trajnimet si përfaqësuesin e saj:</w:t>
      </w:r>
    </w:p>
    <w:p w14:paraId="5EE6B9F6" w14:textId="38672930" w:rsidR="00D34251" w:rsidRPr="006F28EE" w:rsidRDefault="002D0323" w:rsidP="00990D32">
      <w:pPr>
        <w:pStyle w:val="Teksti"/>
        <w:rPr>
          <w:rFonts w:cs="Times New Roman"/>
        </w:rPr>
      </w:pPr>
      <w:r w:rsidRPr="006F28EE">
        <w:rPr>
          <w:rFonts w:cs="Times New Roman"/>
        </w:rPr>
        <w:t xml:space="preserve">c) </w:t>
      </w:r>
      <w:r w:rsidR="00D34251" w:rsidRPr="006F28EE">
        <w:rPr>
          <w:rFonts w:cs="Times New Roman"/>
        </w:rPr>
        <w:t>Një DTO nuk do t</w:t>
      </w:r>
      <w:r w:rsidR="004B1B1B" w:rsidRPr="006F28EE">
        <w:rPr>
          <w:rFonts w:cs="Times New Roman"/>
        </w:rPr>
        <w:t>ë</w:t>
      </w:r>
      <w:r w:rsidR="00F2789A" w:rsidRPr="006F28EE">
        <w:rPr>
          <w:rFonts w:cs="Times New Roman"/>
        </w:rPr>
        <w:t xml:space="preserve"> </w:t>
      </w:r>
      <w:r w:rsidR="00D34251" w:rsidRPr="006F28EE">
        <w:rPr>
          <w:rFonts w:cs="Times New Roman"/>
        </w:rPr>
        <w:t>caktoj një person ose përgjegjësin e</w:t>
      </w:r>
      <w:r w:rsidR="00F2789A" w:rsidRPr="006F28EE">
        <w:rPr>
          <w:rFonts w:cs="Times New Roman"/>
        </w:rPr>
        <w:t xml:space="preserve"> </w:t>
      </w:r>
      <w:r w:rsidR="006E6772" w:rsidRPr="006F28EE">
        <w:rPr>
          <w:rFonts w:cs="Times New Roman"/>
        </w:rPr>
        <w:t>trajnimeve</w:t>
      </w:r>
      <w:r w:rsidR="00D34251" w:rsidRPr="006F28EE">
        <w:rPr>
          <w:rFonts w:cs="Times New Roman"/>
        </w:rPr>
        <w:t xml:space="preserve"> si përfaqësuesin e saj nëse ka tregues objektiv që atij ose asaj nuk mund t</w:t>
      </w:r>
      <w:r w:rsidR="00FD54A7" w:rsidRPr="006F28EE">
        <w:rPr>
          <w:rFonts w:cs="Times New Roman"/>
        </w:rPr>
        <w:t>’</w:t>
      </w:r>
      <w:r w:rsidR="00D34251" w:rsidRPr="006F28EE">
        <w:rPr>
          <w:rFonts w:cs="Times New Roman"/>
        </w:rPr>
        <w:t xml:space="preserve">i besohet kryerja e detyrave në një mënyrë të tillë që mbron dhe nxit sigurinë </w:t>
      </w:r>
      <w:r w:rsidR="006E017E" w:rsidRPr="006F28EE">
        <w:rPr>
          <w:rFonts w:cs="Times New Roman"/>
        </w:rPr>
        <w:t>n</w:t>
      </w:r>
      <w:r w:rsidR="00672D85" w:rsidRPr="006F28EE">
        <w:rPr>
          <w:rFonts w:cs="Times New Roman"/>
        </w:rPr>
        <w:t>ë</w:t>
      </w:r>
      <w:r w:rsidR="006E017E" w:rsidRPr="006F28EE">
        <w:rPr>
          <w:rFonts w:cs="Times New Roman"/>
        </w:rPr>
        <w:t xml:space="preserve"> operim</w:t>
      </w:r>
      <w:r w:rsidR="00D34251" w:rsidRPr="006F28EE">
        <w:rPr>
          <w:rFonts w:cs="Times New Roman"/>
        </w:rPr>
        <w:t xml:space="preserve"> siç përcaktohet në pikën (a) Fakti që një person i është nënshtruar një mase zbatuese të marrë në përputhje me pikën ARA.GEN.355 në tr</w:t>
      </w:r>
      <w:r w:rsidR="007C3180" w:rsidRPr="006F28EE">
        <w:rPr>
          <w:rFonts w:cs="Times New Roman"/>
        </w:rPr>
        <w:t>i</w:t>
      </w:r>
      <w:r w:rsidR="00D34251" w:rsidRPr="006F28EE">
        <w:rPr>
          <w:rFonts w:cs="Times New Roman"/>
        </w:rPr>
        <w:t xml:space="preserve"> vitet e fundit, konsiderohet se përbën këtë tregues objektiv, përveçse nëse ai person mund të vërtetoj se gjetja që çon në atë masë, për shkak të natyrës, shkallës ose ndikimit të saj në sigurinë </w:t>
      </w:r>
      <w:r w:rsidR="006E017E" w:rsidRPr="006F28EE">
        <w:rPr>
          <w:rFonts w:cs="Times New Roman"/>
        </w:rPr>
        <w:t>n</w:t>
      </w:r>
      <w:r w:rsidR="00672D85" w:rsidRPr="006F28EE">
        <w:rPr>
          <w:rFonts w:cs="Times New Roman"/>
        </w:rPr>
        <w:t>ë</w:t>
      </w:r>
      <w:r w:rsidR="006E017E" w:rsidRPr="006F28EE">
        <w:rPr>
          <w:rFonts w:cs="Times New Roman"/>
        </w:rPr>
        <w:t xml:space="preserve"> operim</w:t>
      </w:r>
      <w:r w:rsidR="00D34251" w:rsidRPr="006F28EE">
        <w:rPr>
          <w:rFonts w:cs="Times New Roman"/>
        </w:rPr>
        <w:t>, nuk është e tillë sa për të treguar se atij ose asaj nuk mund t</w:t>
      </w:r>
      <w:r w:rsidR="00FD54A7" w:rsidRPr="006F28EE">
        <w:rPr>
          <w:rFonts w:cs="Times New Roman"/>
        </w:rPr>
        <w:t>’</w:t>
      </w:r>
      <w:r w:rsidR="00D34251" w:rsidRPr="006F28EE">
        <w:rPr>
          <w:rFonts w:cs="Times New Roman"/>
        </w:rPr>
        <w:t>i besohet kryera e detyrave në atë mënyrë.</w:t>
      </w:r>
    </w:p>
    <w:p w14:paraId="547906BB" w14:textId="75ACFDD2" w:rsidR="00D34251" w:rsidRPr="006F28EE" w:rsidRDefault="00D305C5" w:rsidP="00990D32">
      <w:pPr>
        <w:pStyle w:val="Teksti"/>
        <w:rPr>
          <w:rFonts w:cs="Times New Roman"/>
        </w:rPr>
      </w:pPr>
      <w:r w:rsidRPr="006F28EE">
        <w:rPr>
          <w:rFonts w:cs="Times New Roman"/>
        </w:rPr>
        <w:t xml:space="preserve">d) </w:t>
      </w:r>
      <w:r w:rsidR="00D34251" w:rsidRPr="006F28EE">
        <w:rPr>
          <w:rFonts w:cs="Times New Roman"/>
        </w:rPr>
        <w:t>Një DTO garanton që instruktorët e saj për njohuritë teorike të kenë një nga kategorizimet e mëposhtme:</w:t>
      </w:r>
    </w:p>
    <w:p w14:paraId="311290C8" w14:textId="324CCD05" w:rsidR="00D34251" w:rsidRPr="006F28EE" w:rsidRDefault="007206C4" w:rsidP="00990D32">
      <w:pPr>
        <w:pStyle w:val="Teksti"/>
        <w:rPr>
          <w:rFonts w:cs="Times New Roman"/>
        </w:rPr>
      </w:pPr>
      <w:r w:rsidRPr="006F28EE">
        <w:rPr>
          <w:rFonts w:cs="Times New Roman"/>
        </w:rPr>
        <w:t xml:space="preserve">1) </w:t>
      </w:r>
      <w:r w:rsidR="00D34251" w:rsidRPr="006F28EE">
        <w:rPr>
          <w:rFonts w:cs="Times New Roman"/>
        </w:rPr>
        <w:t>formim praktik në aviacion në fushat përkatëse për trajnimin e ofruar dhe kryerjen e një kursi për teknikat udhëzuese për trajnimin</w:t>
      </w:r>
    </w:p>
    <w:p w14:paraId="01A04999" w14:textId="3D0E970E" w:rsidR="00D34251" w:rsidRPr="006F28EE" w:rsidRDefault="007206C4" w:rsidP="00990D32">
      <w:pPr>
        <w:pStyle w:val="Teksti"/>
        <w:rPr>
          <w:rFonts w:cs="Times New Roman"/>
        </w:rPr>
      </w:pPr>
      <w:r w:rsidRPr="006F28EE">
        <w:rPr>
          <w:rFonts w:cs="Times New Roman"/>
        </w:rPr>
        <w:t xml:space="preserve">2) </w:t>
      </w:r>
      <w:r w:rsidR="00D34251" w:rsidRPr="006F28EE">
        <w:rPr>
          <w:rFonts w:cs="Times New Roman"/>
        </w:rPr>
        <w:t xml:space="preserve">përvojë të mëparshme në dhënien e udhëzimeve të njohurive teorike dhe formimin e duhur teorik për lëndën në të cilën do të ofrojë </w:t>
      </w:r>
      <w:r w:rsidR="001712A6" w:rsidRPr="006F28EE">
        <w:rPr>
          <w:rFonts w:cs="Times New Roman"/>
        </w:rPr>
        <w:t xml:space="preserve"> </w:t>
      </w:r>
      <w:r w:rsidR="00882BD3" w:rsidRPr="006F28EE">
        <w:rPr>
          <w:rFonts w:cs="Times New Roman"/>
        </w:rPr>
        <w:t>Instruksioni</w:t>
      </w:r>
      <w:r w:rsidR="00D34251" w:rsidRPr="006F28EE">
        <w:rPr>
          <w:rFonts w:cs="Times New Roman"/>
        </w:rPr>
        <w:t>n e njohurive teorike.</w:t>
      </w:r>
    </w:p>
    <w:p w14:paraId="51C7E019" w14:textId="5A99526D" w:rsidR="00D34251" w:rsidRPr="006F28EE" w:rsidRDefault="007206C4" w:rsidP="00990D32">
      <w:pPr>
        <w:pStyle w:val="Teksti"/>
        <w:rPr>
          <w:rFonts w:cs="Times New Roman"/>
        </w:rPr>
      </w:pPr>
      <w:r w:rsidRPr="006F28EE">
        <w:rPr>
          <w:rFonts w:cs="Times New Roman"/>
        </w:rPr>
        <w:t xml:space="preserve">e) </w:t>
      </w:r>
      <w:r w:rsidR="00D34251" w:rsidRPr="006F28EE">
        <w:rPr>
          <w:rFonts w:cs="Times New Roman"/>
        </w:rPr>
        <w:t xml:space="preserve">Instruktorët e fluturimit dhe instruktorët e trajnimit </w:t>
      </w:r>
      <w:r w:rsidR="00390CD7" w:rsidRPr="006F28EE">
        <w:rPr>
          <w:rFonts w:cs="Times New Roman"/>
        </w:rPr>
        <w:t xml:space="preserve">të </w:t>
      </w:r>
      <w:r w:rsidR="00D34251" w:rsidRPr="006F28EE">
        <w:rPr>
          <w:rFonts w:cs="Times New Roman"/>
        </w:rPr>
        <w:t>simul</w:t>
      </w:r>
      <w:r w:rsidR="00390CD7" w:rsidRPr="006F28EE">
        <w:rPr>
          <w:rFonts w:cs="Times New Roman"/>
        </w:rPr>
        <w:t>uar të</w:t>
      </w:r>
      <w:r w:rsidR="00D34251" w:rsidRPr="006F28EE">
        <w:rPr>
          <w:rFonts w:cs="Times New Roman"/>
        </w:rPr>
        <w:t xml:space="preserve">  </w:t>
      </w:r>
      <w:r w:rsidR="008F7C03" w:rsidRPr="006F28EE">
        <w:rPr>
          <w:rFonts w:cs="Times New Roman"/>
        </w:rPr>
        <w:t>fluturimit duhet të kenë kualifikimet e kërkuara nga Aneksi I (Pjesa-FCL), Aneksi III (Pjesa-BFCL) i Rregullores “ Për përcaktimin e rregullave të detajuara për funksionimin e balonave sipas Udhëzimit të Ministrit Nr.3, datë 7.2.2011 “Për rregullat e përbashkëta në fushën e aviacionit civil”, që transpozon Rregulloren Europiane (EU) Nr.</w:t>
      </w:r>
      <w:r w:rsidR="006E017E" w:rsidRPr="006F28EE">
        <w:rPr>
          <w:rFonts w:cs="Times New Roman"/>
        </w:rPr>
        <w:t xml:space="preserve"> </w:t>
      </w:r>
      <w:r w:rsidR="008F7C03" w:rsidRPr="006F28EE">
        <w:rPr>
          <w:rFonts w:cs="Times New Roman"/>
        </w:rPr>
        <w:t xml:space="preserve">2018/395 dhe Aneksi III (Pjesa-SFCL) i Rregullores “Për përcaktimin e rregullave të detajuara për operimet e planerave </w:t>
      </w:r>
      <w:r w:rsidR="005A33C3" w:rsidRPr="006F28EE">
        <w:rPr>
          <w:rFonts w:cs="Times New Roman"/>
        </w:rPr>
        <w:t xml:space="preserve"> </w:t>
      </w:r>
      <w:r w:rsidR="008F7C03" w:rsidRPr="006F28EE">
        <w:rPr>
          <w:rFonts w:cs="Times New Roman"/>
        </w:rPr>
        <w:t>” që transpozon Rregulloren e BE-së 2018/1976 për llojin e trajnimit që ata ofrojnë.</w:t>
      </w:r>
    </w:p>
    <w:p w14:paraId="293B18D7" w14:textId="38AAB59F" w:rsidR="00DD3E8B" w:rsidRPr="006F28EE" w:rsidRDefault="00DD3E8B" w:rsidP="00202F45">
      <w:pPr>
        <w:widowControl w:val="0"/>
        <w:spacing w:after="0" w:line="240" w:lineRule="auto"/>
        <w:jc w:val="both"/>
        <w:outlineLvl w:val="0"/>
        <w:rPr>
          <w:rFonts w:ascii="Garamond" w:eastAsia="Cambria" w:hAnsi="Garamond" w:cs="Times New Roman"/>
          <w:b/>
          <w:bCs/>
          <w:sz w:val="24"/>
          <w:szCs w:val="24"/>
        </w:rPr>
      </w:pPr>
    </w:p>
    <w:p w14:paraId="51045A24" w14:textId="34682875" w:rsidR="00D34251" w:rsidRPr="006F28EE" w:rsidRDefault="00D34251" w:rsidP="00202F45">
      <w:pPr>
        <w:widowControl w:val="0"/>
        <w:spacing w:after="0" w:line="240" w:lineRule="auto"/>
        <w:jc w:val="both"/>
        <w:outlineLvl w:val="0"/>
        <w:rPr>
          <w:rFonts w:ascii="Garamond" w:eastAsia="Cambria" w:hAnsi="Garamond" w:cs="Times New Roman"/>
          <w:b/>
          <w:bCs/>
          <w:sz w:val="24"/>
          <w:szCs w:val="24"/>
        </w:rPr>
      </w:pPr>
      <w:r w:rsidRPr="006F28EE">
        <w:rPr>
          <w:rFonts w:ascii="Garamond" w:eastAsia="Cambria" w:hAnsi="Garamond" w:cs="Times New Roman"/>
          <w:b/>
          <w:bCs/>
          <w:sz w:val="24"/>
          <w:szCs w:val="24"/>
        </w:rPr>
        <w:t>DTO.GEN.215</w:t>
      </w:r>
      <w:r w:rsidR="00EB2F14" w:rsidRPr="006F28EE">
        <w:rPr>
          <w:rFonts w:ascii="Garamond" w:eastAsia="Cambria" w:hAnsi="Garamond" w:cs="Times New Roman"/>
          <w:b/>
          <w:bCs/>
          <w:sz w:val="24"/>
          <w:szCs w:val="24"/>
        </w:rPr>
        <w:t xml:space="preserve"> </w:t>
      </w:r>
      <w:r w:rsidRPr="006F28EE">
        <w:rPr>
          <w:rFonts w:ascii="Garamond" w:eastAsia="Cambria" w:hAnsi="Garamond" w:cs="Times New Roman"/>
          <w:b/>
          <w:bCs/>
          <w:sz w:val="24"/>
          <w:szCs w:val="24"/>
        </w:rPr>
        <w:t xml:space="preserve">Kërkesat për </w:t>
      </w:r>
      <w:r w:rsidR="00390CD7" w:rsidRPr="006F28EE">
        <w:rPr>
          <w:rFonts w:ascii="Garamond" w:eastAsia="Cambria" w:hAnsi="Garamond" w:cs="Times New Roman"/>
          <w:b/>
          <w:bCs/>
          <w:sz w:val="24"/>
          <w:szCs w:val="24"/>
        </w:rPr>
        <w:t>pajisjet dhe ambjentet</w:t>
      </w:r>
    </w:p>
    <w:p w14:paraId="21F9B85F" w14:textId="77777777" w:rsidR="00202F45" w:rsidRPr="006F28EE" w:rsidRDefault="00202F45" w:rsidP="00202F45">
      <w:pPr>
        <w:widowControl w:val="0"/>
        <w:spacing w:after="0" w:line="240" w:lineRule="auto"/>
        <w:jc w:val="both"/>
        <w:outlineLvl w:val="0"/>
        <w:rPr>
          <w:rFonts w:ascii="Garamond" w:eastAsia="Cambria" w:hAnsi="Garamond" w:cs="Times New Roman"/>
          <w:sz w:val="24"/>
          <w:szCs w:val="24"/>
        </w:rPr>
      </w:pPr>
    </w:p>
    <w:p w14:paraId="4548079E" w14:textId="77777777" w:rsidR="00202F45" w:rsidRPr="006F28EE" w:rsidRDefault="00D34251" w:rsidP="00202F45">
      <w:pPr>
        <w:widowControl w:val="0"/>
        <w:spacing w:after="0" w:line="240" w:lineRule="auto"/>
        <w:jc w:val="both"/>
        <w:rPr>
          <w:rFonts w:ascii="Garamond" w:hAnsi="Garamond" w:cs="Times New Roman"/>
          <w:sz w:val="24"/>
          <w:szCs w:val="24"/>
        </w:rPr>
      </w:pPr>
      <w:r w:rsidRPr="006F28EE">
        <w:rPr>
          <w:rFonts w:ascii="Garamond" w:hAnsi="Garamond" w:cs="Times New Roman"/>
          <w:sz w:val="24"/>
          <w:szCs w:val="24"/>
        </w:rPr>
        <w:t xml:space="preserve">Një DTO ka ambiente që lejojnë kryerjen dhe menaxhimin e të gjitha aktiviteteve të saj në përputhje me kërkesat thelbësore të </w:t>
      </w:r>
      <w:r w:rsidR="008F7C03" w:rsidRPr="006F28EE">
        <w:rPr>
          <w:rFonts w:ascii="Garamond" w:hAnsi="Garamond" w:cs="Times New Roman"/>
          <w:sz w:val="24"/>
          <w:szCs w:val="24"/>
        </w:rPr>
        <w:t xml:space="preserve">Aneksit </w:t>
      </w:r>
      <w:r w:rsidRPr="006F28EE">
        <w:rPr>
          <w:rFonts w:ascii="Garamond" w:hAnsi="Garamond" w:cs="Times New Roman"/>
          <w:sz w:val="24"/>
          <w:szCs w:val="24"/>
        </w:rPr>
        <w:t xml:space="preserve">III të </w:t>
      </w:r>
      <w:r w:rsidR="009A5F1D" w:rsidRPr="006F28EE">
        <w:rPr>
          <w:rFonts w:ascii="Garamond" w:hAnsi="Garamond" w:cs="Times New Roman"/>
          <w:sz w:val="24"/>
          <w:szCs w:val="24"/>
        </w:rPr>
        <w:t>Vendimit të Këshillit të Ministrave Nr.1095, datë 24.12.2020 “Mbi miratimin e kërkesave thelbësore në fushën e aviacionit civil”,</w:t>
      </w:r>
      <w:r w:rsidRPr="006F28EE">
        <w:rPr>
          <w:rFonts w:ascii="Garamond" w:hAnsi="Garamond" w:cs="Times New Roman"/>
          <w:sz w:val="24"/>
          <w:szCs w:val="24"/>
        </w:rPr>
        <w:t xml:space="preserve">apo rishikimeve të tij dhe me kërkesat e </w:t>
      </w:r>
      <w:r w:rsidRPr="006F28EE">
        <w:rPr>
          <w:rFonts w:ascii="Garamond" w:hAnsi="Garamond" w:cs="Times New Roman"/>
          <w:sz w:val="24"/>
          <w:szCs w:val="24"/>
        </w:rPr>
        <w:lastRenderedPageBreak/>
        <w:t>këtij Aneksi (Pjesa DTO).</w:t>
      </w:r>
    </w:p>
    <w:p w14:paraId="2E3D49EC" w14:textId="77777777" w:rsidR="00202F45" w:rsidRPr="006F28EE" w:rsidRDefault="00202F45" w:rsidP="00202F45">
      <w:pPr>
        <w:widowControl w:val="0"/>
        <w:spacing w:after="0" w:line="240" w:lineRule="auto"/>
        <w:jc w:val="both"/>
        <w:rPr>
          <w:rFonts w:ascii="Garamond" w:hAnsi="Garamond" w:cs="Times New Roman"/>
          <w:sz w:val="24"/>
          <w:szCs w:val="24"/>
        </w:rPr>
      </w:pPr>
    </w:p>
    <w:p w14:paraId="000EC2A7" w14:textId="77777777" w:rsidR="007C727A" w:rsidRPr="006F28EE" w:rsidRDefault="007C727A" w:rsidP="00202F45">
      <w:pPr>
        <w:widowControl w:val="0"/>
        <w:spacing w:after="0" w:line="240" w:lineRule="auto"/>
        <w:jc w:val="both"/>
        <w:rPr>
          <w:rFonts w:ascii="Garamond" w:eastAsia="Cambria" w:hAnsi="Garamond" w:cs="Times New Roman"/>
          <w:b/>
          <w:bCs/>
          <w:sz w:val="24"/>
          <w:szCs w:val="24"/>
        </w:rPr>
      </w:pPr>
    </w:p>
    <w:p w14:paraId="2D740C20" w14:textId="77777777" w:rsidR="007C727A" w:rsidRPr="006F28EE" w:rsidRDefault="007C727A" w:rsidP="00202F45">
      <w:pPr>
        <w:widowControl w:val="0"/>
        <w:spacing w:after="0" w:line="240" w:lineRule="auto"/>
        <w:jc w:val="both"/>
        <w:rPr>
          <w:rFonts w:ascii="Garamond" w:eastAsia="Cambria" w:hAnsi="Garamond" w:cs="Times New Roman"/>
          <w:b/>
          <w:bCs/>
          <w:sz w:val="24"/>
          <w:szCs w:val="24"/>
        </w:rPr>
      </w:pPr>
    </w:p>
    <w:p w14:paraId="392F1437" w14:textId="77777777" w:rsidR="007C727A" w:rsidRPr="006F28EE" w:rsidRDefault="007C727A" w:rsidP="00202F45">
      <w:pPr>
        <w:widowControl w:val="0"/>
        <w:spacing w:after="0" w:line="240" w:lineRule="auto"/>
        <w:jc w:val="both"/>
        <w:rPr>
          <w:rFonts w:ascii="Garamond" w:eastAsia="Cambria" w:hAnsi="Garamond" w:cs="Times New Roman"/>
          <w:b/>
          <w:bCs/>
          <w:sz w:val="24"/>
          <w:szCs w:val="24"/>
        </w:rPr>
      </w:pPr>
    </w:p>
    <w:p w14:paraId="36C330BF" w14:textId="2D192862" w:rsidR="00D34251" w:rsidRPr="006F28EE" w:rsidRDefault="00D34251" w:rsidP="00202F45">
      <w:pPr>
        <w:widowControl w:val="0"/>
        <w:spacing w:after="0" w:line="240" w:lineRule="auto"/>
        <w:jc w:val="both"/>
        <w:rPr>
          <w:rFonts w:ascii="Garamond" w:eastAsia="Cambria" w:hAnsi="Garamond" w:cs="Times New Roman"/>
          <w:b/>
          <w:bCs/>
          <w:sz w:val="24"/>
          <w:szCs w:val="24"/>
        </w:rPr>
      </w:pPr>
      <w:r w:rsidRPr="006F28EE">
        <w:rPr>
          <w:rFonts w:ascii="Garamond" w:eastAsia="Cambria" w:hAnsi="Garamond" w:cs="Times New Roman"/>
          <w:b/>
          <w:bCs/>
          <w:sz w:val="24"/>
          <w:szCs w:val="24"/>
        </w:rPr>
        <w:t>DTO.GEN.220</w:t>
      </w:r>
      <w:r w:rsidR="00F2789A" w:rsidRPr="006F28EE">
        <w:rPr>
          <w:rFonts w:ascii="Garamond" w:eastAsia="Cambria" w:hAnsi="Garamond" w:cs="Times New Roman"/>
          <w:b/>
          <w:bCs/>
          <w:sz w:val="24"/>
          <w:szCs w:val="24"/>
        </w:rPr>
        <w:t xml:space="preserve"> </w:t>
      </w:r>
      <w:r w:rsidRPr="006F28EE">
        <w:rPr>
          <w:rFonts w:ascii="Garamond" w:eastAsia="Cambria" w:hAnsi="Garamond" w:cs="Times New Roman"/>
          <w:b/>
          <w:bCs/>
          <w:sz w:val="24"/>
          <w:szCs w:val="24"/>
        </w:rPr>
        <w:t>Regjistrimi i të dhënave</w:t>
      </w:r>
    </w:p>
    <w:p w14:paraId="0049A44D" w14:textId="77777777" w:rsidR="00202F45" w:rsidRPr="006F28EE" w:rsidRDefault="00202F45" w:rsidP="00202F45">
      <w:pPr>
        <w:widowControl w:val="0"/>
        <w:spacing w:after="0" w:line="240" w:lineRule="auto"/>
        <w:jc w:val="both"/>
        <w:rPr>
          <w:rFonts w:ascii="Garamond" w:hAnsi="Garamond" w:cs="Times New Roman"/>
          <w:sz w:val="24"/>
          <w:szCs w:val="24"/>
        </w:rPr>
      </w:pPr>
    </w:p>
    <w:p w14:paraId="0B1F7A7E" w14:textId="77777777" w:rsidR="007206C4" w:rsidRPr="006F28EE" w:rsidRDefault="007206C4" w:rsidP="007206C4">
      <w:pPr>
        <w:pStyle w:val="Teksti"/>
        <w:rPr>
          <w:rFonts w:cs="Times New Roman"/>
        </w:rPr>
      </w:pPr>
      <w:r w:rsidRPr="006F28EE">
        <w:rPr>
          <w:rFonts w:cs="Times New Roman"/>
        </w:rPr>
        <w:t xml:space="preserve">a) </w:t>
      </w:r>
      <w:r w:rsidR="00D34251" w:rsidRPr="006F28EE">
        <w:rPr>
          <w:rFonts w:cs="Times New Roman"/>
        </w:rPr>
        <w:t>Një DTM regjistron për secilin student të dhënat e mëposhtme gjatë gjithë kursit të trajnimit dhe për tre vjet pas përfundimit të seancës së fundit të trajnimit:</w:t>
      </w:r>
    </w:p>
    <w:p w14:paraId="3D289E3D" w14:textId="70285812" w:rsidR="00D34251" w:rsidRPr="006F28EE" w:rsidRDefault="007206C4" w:rsidP="007206C4">
      <w:pPr>
        <w:pStyle w:val="Teksti"/>
        <w:rPr>
          <w:rFonts w:cs="Times New Roman"/>
        </w:rPr>
      </w:pPr>
      <w:r w:rsidRPr="006F28EE">
        <w:rPr>
          <w:rFonts w:cs="Times New Roman"/>
        </w:rPr>
        <w:t xml:space="preserve">1) </w:t>
      </w:r>
      <w:r w:rsidR="00D34251" w:rsidRPr="006F28EE">
        <w:rPr>
          <w:rFonts w:cs="Times New Roman"/>
        </w:rPr>
        <w:t xml:space="preserve">të dhënat e </w:t>
      </w:r>
      <w:r w:rsidR="00411188" w:rsidRPr="006F28EE">
        <w:rPr>
          <w:rFonts w:cs="Times New Roman"/>
        </w:rPr>
        <w:t>trajnimit të fluturimit të similimit dhe të terrenit të trajnimit të fluturimit</w:t>
      </w:r>
      <w:r w:rsidR="00D34251" w:rsidRPr="006F28EE">
        <w:rPr>
          <w:rFonts w:cs="Times New Roman"/>
        </w:rPr>
        <w:t>;</w:t>
      </w:r>
    </w:p>
    <w:p w14:paraId="5A4B4E0B" w14:textId="4E3BF725" w:rsidR="00D34251" w:rsidRPr="006F28EE" w:rsidRDefault="007206C4" w:rsidP="007206C4">
      <w:pPr>
        <w:pStyle w:val="Teksti"/>
        <w:rPr>
          <w:rFonts w:cs="Times New Roman"/>
        </w:rPr>
      </w:pPr>
      <w:r w:rsidRPr="006F28EE">
        <w:rPr>
          <w:rFonts w:cs="Times New Roman"/>
        </w:rPr>
        <w:t xml:space="preserve">2) </w:t>
      </w:r>
      <w:r w:rsidR="00D34251" w:rsidRPr="006F28EE">
        <w:rPr>
          <w:rFonts w:cs="Times New Roman"/>
        </w:rPr>
        <w:t>informacione për ecurinë individuale;</w:t>
      </w:r>
    </w:p>
    <w:p w14:paraId="4942DEE9" w14:textId="2A1F9A34" w:rsidR="00D34251" w:rsidRPr="006F28EE" w:rsidRDefault="007206C4" w:rsidP="007206C4">
      <w:pPr>
        <w:pStyle w:val="Teksti"/>
        <w:rPr>
          <w:rFonts w:cs="Times New Roman"/>
        </w:rPr>
      </w:pPr>
      <w:r w:rsidRPr="006F28EE">
        <w:rPr>
          <w:rFonts w:cs="Times New Roman"/>
        </w:rPr>
        <w:t xml:space="preserve">3) </w:t>
      </w:r>
      <w:r w:rsidR="00D34251" w:rsidRPr="006F28EE">
        <w:rPr>
          <w:rFonts w:cs="Times New Roman"/>
        </w:rPr>
        <w:t>informacione për licencat dhe kategorizimet përkatëse lidhur me trajnimin e ofruar, duke përfshirë kalimin e afatit të vlefshmërisë së kategorizimeve dhe certifikatave mjekësore.</w:t>
      </w:r>
    </w:p>
    <w:p w14:paraId="17067396" w14:textId="587FDF62" w:rsidR="00D34251" w:rsidRPr="006F28EE" w:rsidRDefault="007206C4" w:rsidP="007206C4">
      <w:pPr>
        <w:pStyle w:val="Teksti"/>
        <w:rPr>
          <w:rFonts w:cs="Times New Roman"/>
        </w:rPr>
      </w:pPr>
      <w:r w:rsidRPr="006F28EE">
        <w:rPr>
          <w:rFonts w:cs="Times New Roman"/>
        </w:rPr>
        <w:t xml:space="preserve">b) </w:t>
      </w:r>
      <w:r w:rsidR="00D34251" w:rsidRPr="006F28EE">
        <w:rPr>
          <w:rFonts w:cs="Times New Roman"/>
        </w:rPr>
        <w:t>DTO do t</w:t>
      </w:r>
      <w:r w:rsidR="004B1B1B" w:rsidRPr="006F28EE">
        <w:rPr>
          <w:rFonts w:cs="Times New Roman"/>
        </w:rPr>
        <w:t>ë</w:t>
      </w:r>
      <w:r w:rsidR="00D34251" w:rsidRPr="006F28EE">
        <w:rPr>
          <w:rFonts w:cs="Times New Roman"/>
        </w:rPr>
        <w:t xml:space="preserve"> ruaj raportin e rishikimit të brendshëm vjetor dhe raportin e aktivitetit të përmendur në pikën DTO.GEN.270 (a) dhe (b) përkatësisht për tre vjet nga data kur DTO ka krijuar këto raporte.</w:t>
      </w:r>
    </w:p>
    <w:p w14:paraId="53AFDEFD" w14:textId="4EA3268D" w:rsidR="00D34251" w:rsidRPr="006F28EE" w:rsidRDefault="007206C4" w:rsidP="007206C4">
      <w:pPr>
        <w:pStyle w:val="Teksti"/>
        <w:rPr>
          <w:rFonts w:cs="Times New Roman"/>
        </w:rPr>
      </w:pPr>
      <w:r w:rsidRPr="006F28EE">
        <w:rPr>
          <w:rFonts w:cs="Times New Roman"/>
        </w:rPr>
        <w:t xml:space="preserve">c) </w:t>
      </w:r>
      <w:r w:rsidR="00D34251" w:rsidRPr="006F28EE">
        <w:rPr>
          <w:rFonts w:cs="Times New Roman"/>
        </w:rPr>
        <w:t>DTO do t</w:t>
      </w:r>
      <w:r w:rsidR="004B1B1B" w:rsidRPr="006F28EE">
        <w:rPr>
          <w:rFonts w:cs="Times New Roman"/>
        </w:rPr>
        <w:t>ë</w:t>
      </w:r>
      <w:r w:rsidR="00D34251" w:rsidRPr="006F28EE">
        <w:rPr>
          <w:rFonts w:cs="Times New Roman"/>
        </w:rPr>
        <w:t xml:space="preserve"> ruaj programin e saj të trajnimit për tre vjet duke filluar nga data kur ka zhvilluar kursin e fundit të trajnimit në përputhje me atë program.</w:t>
      </w:r>
    </w:p>
    <w:p w14:paraId="3581A5A9" w14:textId="0DB07266" w:rsidR="00D34251" w:rsidRPr="006F28EE" w:rsidRDefault="007206C4" w:rsidP="007206C4">
      <w:pPr>
        <w:pStyle w:val="Teksti"/>
        <w:rPr>
          <w:rFonts w:cs="Times New Roman"/>
        </w:rPr>
      </w:pPr>
      <w:r w:rsidRPr="006F28EE">
        <w:rPr>
          <w:rFonts w:cs="Times New Roman"/>
        </w:rPr>
        <w:t xml:space="preserve">d) </w:t>
      </w:r>
      <w:r w:rsidR="00D34251" w:rsidRPr="006F28EE">
        <w:rPr>
          <w:rFonts w:cs="Times New Roman"/>
        </w:rPr>
        <w:t>DTO, në përputhje me ligjin e zbatueshëm për mbrojtjen e të dhënave personale, do t</w:t>
      </w:r>
      <w:r w:rsidR="004B1B1B" w:rsidRPr="006F28EE">
        <w:rPr>
          <w:rFonts w:cs="Times New Roman"/>
        </w:rPr>
        <w:t>ë</w:t>
      </w:r>
      <w:r w:rsidR="00D34251" w:rsidRPr="006F28EE">
        <w:rPr>
          <w:rFonts w:cs="Times New Roman"/>
        </w:rPr>
        <w:t xml:space="preserve"> ruaj të dhënat e përmendura në pikën (a) në mënyrë që të sigurohet mbrojtja me mjetet dhe protokollet e duhura dhe merr masat e nevojshme për të kufizuar aksesin në këto të dhëna të personave të autorizuar siç duhet për të pasur akses në to.</w:t>
      </w:r>
    </w:p>
    <w:p w14:paraId="2430CEFA" w14:textId="77777777" w:rsidR="00202F45" w:rsidRPr="006F28EE" w:rsidRDefault="00202F45" w:rsidP="00202F45">
      <w:pPr>
        <w:widowControl w:val="0"/>
        <w:spacing w:after="0" w:line="240" w:lineRule="auto"/>
        <w:jc w:val="both"/>
        <w:outlineLvl w:val="0"/>
        <w:rPr>
          <w:rFonts w:ascii="Garamond" w:eastAsia="Cambria" w:hAnsi="Garamond" w:cs="Times New Roman"/>
          <w:b/>
          <w:bCs/>
          <w:sz w:val="24"/>
          <w:szCs w:val="24"/>
        </w:rPr>
      </w:pPr>
    </w:p>
    <w:p w14:paraId="77B67009" w14:textId="0190CB67" w:rsidR="00D34251" w:rsidRPr="006F28EE" w:rsidRDefault="00D34251" w:rsidP="00202F45">
      <w:pPr>
        <w:widowControl w:val="0"/>
        <w:spacing w:after="0" w:line="240" w:lineRule="auto"/>
        <w:jc w:val="both"/>
        <w:outlineLvl w:val="0"/>
        <w:rPr>
          <w:rFonts w:ascii="Garamond" w:eastAsia="Cambria" w:hAnsi="Garamond" w:cs="Times New Roman"/>
          <w:b/>
          <w:bCs/>
          <w:sz w:val="24"/>
          <w:szCs w:val="24"/>
        </w:rPr>
      </w:pPr>
      <w:r w:rsidRPr="006F28EE">
        <w:rPr>
          <w:rFonts w:ascii="Garamond" w:eastAsia="Cambria" w:hAnsi="Garamond" w:cs="Times New Roman"/>
          <w:b/>
          <w:bCs/>
          <w:sz w:val="24"/>
          <w:szCs w:val="24"/>
        </w:rPr>
        <w:t>DTO.GEN.230</w:t>
      </w:r>
      <w:r w:rsidR="00F2789A" w:rsidRPr="006F28EE">
        <w:rPr>
          <w:rFonts w:ascii="Garamond" w:eastAsia="Cambria" w:hAnsi="Garamond" w:cs="Times New Roman"/>
          <w:b/>
          <w:bCs/>
          <w:sz w:val="24"/>
          <w:szCs w:val="24"/>
        </w:rPr>
        <w:t xml:space="preserve"> </w:t>
      </w:r>
      <w:r w:rsidRPr="006F28EE">
        <w:rPr>
          <w:rFonts w:ascii="Garamond" w:eastAsia="Cambria" w:hAnsi="Garamond" w:cs="Times New Roman"/>
          <w:b/>
          <w:bCs/>
          <w:sz w:val="24"/>
          <w:szCs w:val="24"/>
        </w:rPr>
        <w:t>Programi i trajnimit të DTO-së</w:t>
      </w:r>
    </w:p>
    <w:p w14:paraId="7F811EB7" w14:textId="77777777" w:rsidR="00202F45" w:rsidRPr="006F28EE" w:rsidRDefault="00202F45" w:rsidP="00202F45">
      <w:pPr>
        <w:widowControl w:val="0"/>
        <w:spacing w:after="0" w:line="240" w:lineRule="auto"/>
        <w:jc w:val="both"/>
        <w:outlineLvl w:val="0"/>
        <w:rPr>
          <w:rFonts w:ascii="Garamond" w:eastAsia="Cambria" w:hAnsi="Garamond" w:cs="Times New Roman"/>
          <w:sz w:val="24"/>
          <w:szCs w:val="24"/>
        </w:rPr>
      </w:pPr>
    </w:p>
    <w:p w14:paraId="4C76DB5D" w14:textId="3BCA862D" w:rsidR="00D34251" w:rsidRPr="006F28EE" w:rsidRDefault="007206C4" w:rsidP="007206C4">
      <w:pPr>
        <w:pStyle w:val="Teksti"/>
        <w:rPr>
          <w:rFonts w:cs="Times New Roman"/>
        </w:rPr>
      </w:pPr>
      <w:r w:rsidRPr="006F28EE">
        <w:rPr>
          <w:rFonts w:cs="Times New Roman"/>
        </w:rPr>
        <w:t xml:space="preserve">a) </w:t>
      </w:r>
      <w:r w:rsidR="00D34251" w:rsidRPr="006F28EE">
        <w:rPr>
          <w:rFonts w:cs="Times New Roman"/>
        </w:rPr>
        <w:t>DTO krijon një program trajnimi për secilin prej trajnimeve që DTO ofron, të specifikuar në pikën DTO.GEN.110.</w:t>
      </w:r>
    </w:p>
    <w:p w14:paraId="06CA570E" w14:textId="1D4B0FF5" w:rsidR="00D34251" w:rsidRPr="006F28EE" w:rsidRDefault="007206C4" w:rsidP="007206C4">
      <w:pPr>
        <w:pStyle w:val="Teksti"/>
        <w:rPr>
          <w:rFonts w:cs="Times New Roman"/>
        </w:rPr>
      </w:pPr>
      <w:r w:rsidRPr="006F28EE">
        <w:rPr>
          <w:rFonts w:cs="Times New Roman"/>
        </w:rPr>
        <w:t xml:space="preserve">b) </w:t>
      </w:r>
      <w:r w:rsidR="00D34251" w:rsidRPr="006F28EE">
        <w:rPr>
          <w:rFonts w:cs="Times New Roman"/>
        </w:rPr>
        <w:t xml:space="preserve">Programet e trajnimit duhet të jenë në përputhje me kërkesat </w:t>
      </w:r>
      <w:r w:rsidR="00F536B0" w:rsidRPr="006F28EE">
        <w:rPr>
          <w:rFonts w:cs="Times New Roman"/>
        </w:rPr>
        <w:t xml:space="preserve">e </w:t>
      </w:r>
      <w:r w:rsidR="00F65119" w:rsidRPr="006F28EE">
        <w:rPr>
          <w:rFonts w:cs="Times New Roman"/>
        </w:rPr>
        <w:t>A</w:t>
      </w:r>
      <w:r w:rsidR="00F536B0" w:rsidRPr="006F28EE">
        <w:rPr>
          <w:rFonts w:cs="Times New Roman"/>
        </w:rPr>
        <w:t xml:space="preserve">neksit </w:t>
      </w:r>
      <w:r w:rsidR="00D34251" w:rsidRPr="006F28EE">
        <w:rPr>
          <w:rFonts w:cs="Times New Roman"/>
        </w:rPr>
        <w:t>I (Pjesa FCL)</w:t>
      </w:r>
      <w:r w:rsidR="00F65119" w:rsidRPr="006F28EE">
        <w:rPr>
          <w:rFonts w:eastAsia="Calibri" w:cs="Times New Roman"/>
          <w:color w:val="000000"/>
        </w:rPr>
        <w:t>, Aneksit III (Pjesa-BFCL) të Rregullores “ Për përcaktimin e rregullave të detajuara për funksionimin e balonave”, që transpozon Rregulloren Europiane (EU) Nr.</w:t>
      </w:r>
      <w:r w:rsidR="00617A7F" w:rsidRPr="006F28EE">
        <w:rPr>
          <w:rFonts w:eastAsia="Calibri" w:cs="Times New Roman"/>
          <w:color w:val="000000"/>
        </w:rPr>
        <w:t xml:space="preserve"> </w:t>
      </w:r>
      <w:r w:rsidR="00F65119" w:rsidRPr="006F28EE">
        <w:rPr>
          <w:rFonts w:eastAsia="Calibri" w:cs="Times New Roman"/>
          <w:color w:val="000000"/>
        </w:rPr>
        <w:t>2018/395 dhe Aneksit III (Pjesa-SFCL) të Rregullores “Për përcaktimin e rregullave të detajuara për operimet e planerave” që transpozon Rregulloren e BE-së 2018/1976, sipas rastit</w:t>
      </w:r>
      <w:r w:rsidR="00D34251" w:rsidRPr="006F28EE">
        <w:rPr>
          <w:rFonts w:cs="Times New Roman"/>
        </w:rPr>
        <w:t>.</w:t>
      </w:r>
    </w:p>
    <w:p w14:paraId="35D3DD3A" w14:textId="4CCAE1C8" w:rsidR="00F65119" w:rsidRPr="006F28EE" w:rsidRDefault="007206C4" w:rsidP="00377D98">
      <w:pPr>
        <w:pStyle w:val="Teksti"/>
        <w:rPr>
          <w:rFonts w:cs="Times New Roman"/>
        </w:rPr>
      </w:pPr>
      <w:r w:rsidRPr="006F28EE">
        <w:rPr>
          <w:rFonts w:cs="Times New Roman"/>
        </w:rPr>
        <w:t xml:space="preserve">c) </w:t>
      </w:r>
      <w:r w:rsidR="00F65119" w:rsidRPr="006F28EE">
        <w:rPr>
          <w:rFonts w:cs="Times New Roman"/>
        </w:rPr>
        <w:t xml:space="preserve">Një </w:t>
      </w:r>
      <w:r w:rsidR="00D34251" w:rsidRPr="006F28EE">
        <w:rPr>
          <w:rFonts w:cs="Times New Roman"/>
        </w:rPr>
        <w:t>DTO ka të drejtë të ofrojë trajnimin e përmendur në pikën DTO.GEN.110 (b) vetëm kur programi i</w:t>
      </w:r>
      <w:r w:rsidR="00F65119" w:rsidRPr="006F28EE">
        <w:rPr>
          <w:rFonts w:cs="Times New Roman"/>
        </w:rPr>
        <w:t xml:space="preserve"> tij i</w:t>
      </w:r>
      <w:r w:rsidR="00D34251" w:rsidRPr="006F28EE">
        <w:rPr>
          <w:rFonts w:cs="Times New Roman"/>
        </w:rPr>
        <w:t xml:space="preserve"> trajnimit për atë trajnim dhe çdo ndryshim i tij, është lëshuar nga </w:t>
      </w:r>
      <w:r w:rsidR="00F257E0" w:rsidRPr="006F28EE">
        <w:rPr>
          <w:rFonts w:cs="Times New Roman"/>
        </w:rPr>
        <w:t>Autoriteti i Aviacionit Civil</w:t>
      </w:r>
      <w:r w:rsidR="00D34251" w:rsidRPr="006F28EE">
        <w:rPr>
          <w:rFonts w:cs="Times New Roman"/>
        </w:rPr>
        <w:t xml:space="preserve">, pas aplikimit të DTO-së, me një miratim </w:t>
      </w:r>
      <w:r w:rsidR="00F65119" w:rsidRPr="006F28EE">
        <w:rPr>
          <w:rFonts w:cs="Times New Roman"/>
        </w:rPr>
        <w:t xml:space="preserve">në përputhje me pikën ARA.DTO.110, </w:t>
      </w:r>
      <w:r w:rsidR="00D34251" w:rsidRPr="006F28EE">
        <w:rPr>
          <w:rFonts w:cs="Times New Roman"/>
        </w:rPr>
        <w:t xml:space="preserve">që konfirmon se programi i trajnimit dhe çdo ndryshim i tij janë në përputhje me kërkesat e </w:t>
      </w:r>
      <w:r w:rsidR="00F65119" w:rsidRPr="006F28EE">
        <w:rPr>
          <w:rFonts w:cs="Times New Roman"/>
        </w:rPr>
        <w:t>A</w:t>
      </w:r>
      <w:r w:rsidR="00411188" w:rsidRPr="006F28EE">
        <w:rPr>
          <w:rFonts w:cs="Times New Roman"/>
        </w:rPr>
        <w:t>neksi</w:t>
      </w:r>
      <w:r w:rsidR="00F65119" w:rsidRPr="006F28EE">
        <w:rPr>
          <w:rFonts w:cs="Times New Roman"/>
        </w:rPr>
        <w:t>t</w:t>
      </w:r>
      <w:r w:rsidR="00411188" w:rsidRPr="006F28EE">
        <w:rPr>
          <w:rFonts w:cs="Times New Roman"/>
        </w:rPr>
        <w:t xml:space="preserve"> </w:t>
      </w:r>
      <w:r w:rsidR="00D34251" w:rsidRPr="006F28EE">
        <w:rPr>
          <w:rFonts w:cs="Times New Roman"/>
        </w:rPr>
        <w:t>I (</w:t>
      </w:r>
      <w:r w:rsidR="00F65119" w:rsidRPr="006F28EE">
        <w:rPr>
          <w:rFonts w:cs="Times New Roman"/>
        </w:rPr>
        <w:t>P</w:t>
      </w:r>
      <w:r w:rsidR="00411188" w:rsidRPr="006F28EE">
        <w:rPr>
          <w:rFonts w:cs="Times New Roman"/>
        </w:rPr>
        <w:t xml:space="preserve">jesa </w:t>
      </w:r>
      <w:r w:rsidR="00D34251" w:rsidRPr="006F28EE">
        <w:rPr>
          <w:rFonts w:cs="Times New Roman"/>
        </w:rPr>
        <w:t>FCL),</w:t>
      </w:r>
      <w:r w:rsidR="00F65119" w:rsidRPr="006F28EE">
        <w:rPr>
          <w:rFonts w:cs="Times New Roman"/>
        </w:rPr>
        <w:t xml:space="preserve">Aneksit III (Pjesa-BFCL) të Rregullores “ Për përcaktimin e rregullave të detajuara për funksionimin e balonave”, që transpozon Rregulloren Europiane (EU) Nr.2018/395 dhe Aneksit III (Pjesa-SFCL) të Rregullores “Për përcaktimin e rregullave të detajuara për operimet e planerave” që transpozon Rregulloren e BE-së 2018/1976, sipas rastit. Një </w:t>
      </w:r>
      <w:r w:rsidR="00D34251" w:rsidRPr="006F28EE">
        <w:rPr>
          <w:rFonts w:cs="Times New Roman"/>
        </w:rPr>
        <w:t>DTO aplikon për këtë miratim nëpërmjet dorëzimit të një deklarate në përputhje me pikën DTO.GEN.115.</w:t>
      </w:r>
    </w:p>
    <w:p w14:paraId="7BEFA48B" w14:textId="17844F2A" w:rsidR="00377D98" w:rsidRPr="006F28EE" w:rsidRDefault="007206C4" w:rsidP="00202F45">
      <w:pPr>
        <w:pStyle w:val="Teksti"/>
        <w:rPr>
          <w:rFonts w:eastAsia="Calibri" w:cs="Times New Roman"/>
        </w:rPr>
      </w:pPr>
      <w:r w:rsidRPr="006F28EE">
        <w:rPr>
          <w:rFonts w:eastAsia="Calibri" w:cs="Times New Roman"/>
        </w:rPr>
        <w:t xml:space="preserve">d) </w:t>
      </w:r>
      <w:r w:rsidR="00D34251" w:rsidRPr="006F28EE">
        <w:rPr>
          <w:rFonts w:eastAsia="Calibri" w:cs="Times New Roman"/>
        </w:rPr>
        <w:t xml:space="preserve">Pika (c) nuk zbatohet për organizatën që mban gjithashtu një miratim të lëshuar në përputhje me nënpjesën ATO </w:t>
      </w:r>
      <w:r w:rsidR="00F536B0" w:rsidRPr="006F28EE">
        <w:rPr>
          <w:rFonts w:eastAsia="Calibri" w:cs="Times New Roman"/>
        </w:rPr>
        <w:t>të aneksit</w:t>
      </w:r>
      <w:r w:rsidR="00D34251" w:rsidRPr="006F28EE">
        <w:rPr>
          <w:rFonts w:eastAsia="Calibri" w:cs="Times New Roman"/>
        </w:rPr>
        <w:t xml:space="preserve"> VII (</w:t>
      </w:r>
      <w:r w:rsidR="00377D98" w:rsidRPr="006F28EE">
        <w:rPr>
          <w:rFonts w:eastAsia="Calibri" w:cs="Times New Roman"/>
        </w:rPr>
        <w:t>P</w:t>
      </w:r>
      <w:r w:rsidR="00411188" w:rsidRPr="006F28EE">
        <w:rPr>
          <w:rFonts w:eastAsia="Calibri" w:cs="Times New Roman"/>
        </w:rPr>
        <w:t xml:space="preserve">jesa </w:t>
      </w:r>
      <w:r w:rsidR="00D34251" w:rsidRPr="006F28EE">
        <w:rPr>
          <w:rFonts w:eastAsia="Calibri" w:cs="Times New Roman"/>
        </w:rPr>
        <w:t>ORA) që përfshin privilegjet për atë trajnim.</w:t>
      </w:r>
    </w:p>
    <w:p w14:paraId="5B34C0CD" w14:textId="77777777" w:rsidR="00DD3E8B" w:rsidRPr="006F28EE" w:rsidRDefault="00DD3E8B" w:rsidP="00202F45">
      <w:pPr>
        <w:pStyle w:val="Teksti"/>
        <w:ind w:firstLine="0"/>
        <w:rPr>
          <w:rFonts w:eastAsia="Cambria" w:cs="Times New Roman"/>
          <w:b/>
          <w:bCs/>
        </w:rPr>
      </w:pPr>
    </w:p>
    <w:p w14:paraId="3003ECB4" w14:textId="3388694D" w:rsidR="00D34251" w:rsidRPr="006F28EE" w:rsidRDefault="00D34251" w:rsidP="00202F45">
      <w:pPr>
        <w:pStyle w:val="Teksti"/>
        <w:ind w:firstLine="0"/>
        <w:rPr>
          <w:rFonts w:eastAsia="Cambria" w:cs="Times New Roman"/>
          <w:b/>
          <w:bCs/>
        </w:rPr>
      </w:pPr>
      <w:r w:rsidRPr="006F28EE">
        <w:rPr>
          <w:rFonts w:eastAsia="Cambria" w:cs="Times New Roman"/>
          <w:b/>
          <w:bCs/>
        </w:rPr>
        <w:t>DTO.GEN.240</w:t>
      </w:r>
      <w:r w:rsidR="00F2789A" w:rsidRPr="006F28EE">
        <w:rPr>
          <w:rFonts w:eastAsia="Cambria" w:cs="Times New Roman"/>
          <w:b/>
          <w:bCs/>
        </w:rPr>
        <w:t xml:space="preserve"> </w:t>
      </w:r>
      <w:r w:rsidRPr="006F28EE">
        <w:rPr>
          <w:rFonts w:eastAsia="Cambria" w:cs="Times New Roman"/>
          <w:b/>
          <w:bCs/>
        </w:rPr>
        <w:t>Avionë</w:t>
      </w:r>
      <w:r w:rsidR="00377D98" w:rsidRPr="006F28EE">
        <w:rPr>
          <w:rFonts w:eastAsia="Cambria" w:cs="Times New Roman"/>
          <w:b/>
          <w:bCs/>
        </w:rPr>
        <w:t>t</w:t>
      </w:r>
      <w:r w:rsidRPr="006F28EE">
        <w:rPr>
          <w:rFonts w:eastAsia="Cambria" w:cs="Times New Roman"/>
          <w:b/>
          <w:bCs/>
        </w:rPr>
        <w:t xml:space="preserve"> për trajnime dhe FSTD-të</w:t>
      </w:r>
    </w:p>
    <w:p w14:paraId="49DDBB53" w14:textId="77777777" w:rsidR="00202F45" w:rsidRPr="006F28EE" w:rsidRDefault="00202F45" w:rsidP="00202F45">
      <w:pPr>
        <w:pStyle w:val="Teksti"/>
        <w:ind w:firstLine="0"/>
        <w:rPr>
          <w:rFonts w:eastAsia="Cambria" w:cs="Times New Roman"/>
        </w:rPr>
      </w:pPr>
    </w:p>
    <w:p w14:paraId="086C5B0A" w14:textId="77777777" w:rsidR="005013C9" w:rsidRPr="006F28EE" w:rsidRDefault="007206C4" w:rsidP="005013C9">
      <w:pPr>
        <w:spacing w:after="0" w:line="276" w:lineRule="auto"/>
        <w:jc w:val="both"/>
        <w:rPr>
          <w:rFonts w:ascii="Garamond" w:eastAsia="Calibri" w:hAnsi="Garamond" w:cs="Times New Roman"/>
          <w:sz w:val="24"/>
          <w:szCs w:val="24"/>
          <w:lang w:eastAsia="en-GB"/>
        </w:rPr>
      </w:pPr>
      <w:r w:rsidRPr="006F28EE">
        <w:rPr>
          <w:rFonts w:ascii="Garamond" w:eastAsia="Calibri" w:hAnsi="Garamond" w:cs="Times New Roman"/>
          <w:sz w:val="24"/>
          <w:szCs w:val="24"/>
        </w:rPr>
        <w:t xml:space="preserve">a) </w:t>
      </w:r>
      <w:r w:rsidR="00377D98" w:rsidRPr="006F28EE">
        <w:rPr>
          <w:rFonts w:ascii="Garamond" w:eastAsia="Calibri" w:hAnsi="Garamond" w:cs="Times New Roman"/>
          <w:sz w:val="24"/>
          <w:szCs w:val="24"/>
          <w:lang w:eastAsia="en-GB"/>
        </w:rPr>
        <w:t xml:space="preserve">Një DTO përdor një flotë të përshtashme të avionëve për trajnim ose FSTD-të e përshtatshme të pajisur siç duhet sipas nevojave të kurseve të trajnimit që ofrohen. Flota e avionëve do të përbëhet nga avionë që përputhen me të gjitha kërkesat e përcaktuara në Vendimin e Këshillit të Ministrave Nr.1095, </w:t>
      </w:r>
      <w:r w:rsidR="00377D98" w:rsidRPr="006F28EE">
        <w:rPr>
          <w:rFonts w:ascii="Garamond" w:eastAsia="Calibri" w:hAnsi="Garamond" w:cs="Times New Roman"/>
          <w:sz w:val="24"/>
          <w:szCs w:val="24"/>
          <w:lang w:eastAsia="en-GB"/>
        </w:rPr>
        <w:lastRenderedPageBreak/>
        <w:t>datë 24.12.2020 “Mbi miratimin e kërkesave thelbësore në fushën e aviacionit civil”, që transpozon Rregulloren e BE-së Nr.1139/2018. Avionët e përmëndur në pikat (a), (b), (c) ose (d) të Aneksit I të Vendimit të Këshillit të Ministrave Nr.1095, datë 24.12.2020 “Mbi miratimin e kërkesave thelbësore në fushën e aviacionit civil”, që transpozon Rregulloren e BE-së Nr.1139/2018, mund të përdoren për trajnime nëse plotësohen</w:t>
      </w:r>
      <w:r w:rsidR="00202F45" w:rsidRPr="006F28EE">
        <w:rPr>
          <w:rFonts w:ascii="Garamond" w:eastAsia="Calibri" w:hAnsi="Garamond" w:cs="Times New Roman"/>
          <w:sz w:val="24"/>
          <w:szCs w:val="24"/>
          <w:lang w:eastAsia="en-GB"/>
        </w:rPr>
        <w:t xml:space="preserve"> të gjitha kushtet e mëposhtme:</w:t>
      </w:r>
    </w:p>
    <w:p w14:paraId="4315A5E0" w14:textId="36D19C22" w:rsidR="00202F45" w:rsidRPr="006F28EE" w:rsidRDefault="00377D98" w:rsidP="005013C9">
      <w:pPr>
        <w:spacing w:after="0" w:line="276" w:lineRule="auto"/>
        <w:jc w:val="both"/>
        <w:rPr>
          <w:rFonts w:ascii="Garamond" w:eastAsia="Calibri" w:hAnsi="Garamond" w:cs="Times New Roman"/>
          <w:sz w:val="24"/>
          <w:szCs w:val="24"/>
          <w:lang w:eastAsia="en-GB"/>
        </w:rPr>
      </w:pPr>
      <w:r w:rsidRPr="006F28EE">
        <w:rPr>
          <w:rFonts w:ascii="Garamond" w:eastAsia="Calibri" w:hAnsi="Garamond" w:cs="Times New Roman"/>
          <w:sz w:val="24"/>
          <w:szCs w:val="24"/>
          <w:lang w:eastAsia="en-GB"/>
        </w:rPr>
        <w:t xml:space="preserve">1) gjatë një procesi vlerësimi, </w:t>
      </w:r>
      <w:r w:rsidR="00F4056D" w:rsidRPr="006F28EE">
        <w:rPr>
          <w:rFonts w:ascii="Garamond" w:eastAsia="Calibri" w:hAnsi="Garamond" w:cs="Times New Roman"/>
          <w:sz w:val="24"/>
          <w:szCs w:val="24"/>
          <w:lang w:eastAsia="en-GB"/>
        </w:rPr>
        <w:t xml:space="preserve">Autoriteti i Aviacionit Civil </w:t>
      </w:r>
      <w:r w:rsidRPr="006F28EE">
        <w:rPr>
          <w:rFonts w:ascii="Garamond" w:eastAsia="Calibri" w:hAnsi="Garamond" w:cs="Times New Roman"/>
          <w:sz w:val="24"/>
          <w:szCs w:val="24"/>
          <w:lang w:eastAsia="en-GB"/>
        </w:rPr>
        <w:t>ka konfirmuar një nivel sigurie të krahasueshëm me atë të përcaktuar nga të gjitha kërkesat kryesore të parashikuara në Aneksin II të Vendimit të Këshillit të Ministrave Nr.1095, datë 24.12.2020 “Mbi miratimin e kërkesave thelbësore në fushën e aviacionit civil”, që transpozon R</w:t>
      </w:r>
      <w:r w:rsidR="005013C9" w:rsidRPr="006F28EE">
        <w:rPr>
          <w:rFonts w:ascii="Garamond" w:eastAsia="Calibri" w:hAnsi="Garamond" w:cs="Times New Roman"/>
          <w:sz w:val="24"/>
          <w:szCs w:val="24"/>
          <w:lang w:eastAsia="en-GB"/>
        </w:rPr>
        <w:t>regulloren e BE-së Nr.1139/2018</w:t>
      </w:r>
      <w:r w:rsidR="00202F45" w:rsidRPr="006F28EE">
        <w:rPr>
          <w:rFonts w:ascii="Garamond" w:eastAsia="Calibri" w:hAnsi="Garamond" w:cs="Times New Roman"/>
          <w:sz w:val="24"/>
          <w:szCs w:val="24"/>
          <w:lang w:eastAsia="en-GB"/>
        </w:rPr>
        <w:t>;</w:t>
      </w:r>
    </w:p>
    <w:p w14:paraId="7027A7CF" w14:textId="3E2D65D1" w:rsidR="005013C9" w:rsidRPr="006F28EE" w:rsidRDefault="00377D98" w:rsidP="005013C9">
      <w:pPr>
        <w:spacing w:after="0" w:line="276" w:lineRule="auto"/>
        <w:jc w:val="both"/>
        <w:rPr>
          <w:rFonts w:ascii="Garamond" w:eastAsia="Calibri" w:hAnsi="Garamond" w:cs="Times New Roman"/>
          <w:sz w:val="24"/>
          <w:szCs w:val="24"/>
          <w:lang w:eastAsia="en-GB"/>
        </w:rPr>
      </w:pPr>
      <w:r w:rsidRPr="006F28EE">
        <w:rPr>
          <w:rFonts w:ascii="Garamond" w:eastAsia="Calibri" w:hAnsi="Garamond" w:cs="Times New Roman"/>
          <w:sz w:val="24"/>
          <w:szCs w:val="24"/>
          <w:lang w:eastAsia="en-GB"/>
        </w:rPr>
        <w:t xml:space="preserve">2) </w:t>
      </w:r>
      <w:r w:rsidR="00F4056D" w:rsidRPr="006F28EE">
        <w:rPr>
          <w:rFonts w:ascii="Garamond" w:eastAsia="Calibri" w:hAnsi="Garamond" w:cs="Times New Roman"/>
          <w:sz w:val="24"/>
          <w:szCs w:val="24"/>
          <w:lang w:eastAsia="en-GB"/>
        </w:rPr>
        <w:t xml:space="preserve">Autoriteti i Aviacionit Civil </w:t>
      </w:r>
      <w:r w:rsidRPr="006F28EE">
        <w:rPr>
          <w:rFonts w:ascii="Garamond" w:eastAsia="Calibri" w:hAnsi="Garamond" w:cs="Times New Roman"/>
          <w:sz w:val="24"/>
          <w:szCs w:val="24"/>
          <w:lang w:eastAsia="en-GB"/>
        </w:rPr>
        <w:t>ka autorizuar përdorimin e avionit për trajnimin në DTO.</w:t>
      </w:r>
    </w:p>
    <w:p w14:paraId="1CAF2506" w14:textId="3C5D9AE6" w:rsidR="00D34251" w:rsidRPr="006F28EE" w:rsidRDefault="007206C4" w:rsidP="005013C9">
      <w:pPr>
        <w:spacing w:after="0" w:line="276" w:lineRule="auto"/>
        <w:jc w:val="both"/>
        <w:rPr>
          <w:rFonts w:ascii="Garamond" w:eastAsia="Calibri" w:hAnsi="Garamond" w:cs="Times New Roman"/>
          <w:sz w:val="24"/>
          <w:szCs w:val="24"/>
          <w:lang w:eastAsia="en-GB"/>
        </w:rPr>
      </w:pPr>
      <w:r w:rsidRPr="006F28EE">
        <w:rPr>
          <w:rFonts w:ascii="Garamond" w:eastAsia="Calibri" w:hAnsi="Garamond" w:cs="Times New Roman"/>
          <w:sz w:val="24"/>
          <w:szCs w:val="24"/>
        </w:rPr>
        <w:t xml:space="preserve">b) </w:t>
      </w:r>
      <w:r w:rsidR="00D34251" w:rsidRPr="006F28EE">
        <w:rPr>
          <w:rFonts w:ascii="Garamond" w:eastAsia="Calibri" w:hAnsi="Garamond" w:cs="Times New Roman"/>
          <w:sz w:val="24"/>
          <w:szCs w:val="24"/>
        </w:rPr>
        <w:t>DTO krijon dhe ruan të përditësuar një listë të të gjithë avionëve që përdoren për ofrimin e trajnimeve, duke përfshirë markat e tyre të regjistrimit.</w:t>
      </w:r>
    </w:p>
    <w:p w14:paraId="4D5E115C" w14:textId="77777777" w:rsidR="005013C9" w:rsidRPr="006F28EE" w:rsidRDefault="005013C9" w:rsidP="005013C9">
      <w:pPr>
        <w:widowControl w:val="0"/>
        <w:tabs>
          <w:tab w:val="left" w:pos="2724"/>
        </w:tabs>
        <w:spacing w:after="0" w:line="240" w:lineRule="auto"/>
        <w:jc w:val="both"/>
        <w:rPr>
          <w:rFonts w:ascii="Garamond" w:eastAsia="Cambria" w:hAnsi="Garamond" w:cs="Times New Roman"/>
          <w:b/>
          <w:bCs/>
          <w:sz w:val="24"/>
          <w:szCs w:val="24"/>
        </w:rPr>
      </w:pPr>
    </w:p>
    <w:p w14:paraId="633CD9B8" w14:textId="53E5523F" w:rsidR="00D34251" w:rsidRPr="006F28EE" w:rsidRDefault="00D34251" w:rsidP="005013C9">
      <w:pPr>
        <w:widowControl w:val="0"/>
        <w:tabs>
          <w:tab w:val="left" w:pos="2724"/>
        </w:tabs>
        <w:spacing w:after="0" w:line="240" w:lineRule="auto"/>
        <w:jc w:val="both"/>
        <w:rPr>
          <w:rFonts w:ascii="Garamond" w:eastAsia="Cambria" w:hAnsi="Garamond" w:cs="Times New Roman"/>
          <w:b/>
          <w:bCs/>
          <w:sz w:val="24"/>
          <w:szCs w:val="24"/>
        </w:rPr>
      </w:pPr>
      <w:r w:rsidRPr="006F28EE">
        <w:rPr>
          <w:rFonts w:ascii="Garamond" w:eastAsia="Cambria" w:hAnsi="Garamond" w:cs="Times New Roman"/>
          <w:b/>
          <w:bCs/>
          <w:sz w:val="24"/>
          <w:szCs w:val="24"/>
        </w:rPr>
        <w:t>DTO.GEN.250</w:t>
      </w:r>
      <w:r w:rsidR="00F2789A" w:rsidRPr="006F28EE">
        <w:rPr>
          <w:rFonts w:ascii="Garamond" w:eastAsia="Cambria" w:hAnsi="Garamond" w:cs="Times New Roman"/>
          <w:b/>
          <w:bCs/>
          <w:sz w:val="24"/>
          <w:szCs w:val="24"/>
        </w:rPr>
        <w:t xml:space="preserve"> </w:t>
      </w:r>
      <w:r w:rsidRPr="006F28EE">
        <w:rPr>
          <w:rFonts w:ascii="Garamond" w:eastAsia="Cambria" w:hAnsi="Garamond" w:cs="Times New Roman"/>
          <w:b/>
          <w:bCs/>
          <w:sz w:val="24"/>
          <w:szCs w:val="24"/>
        </w:rPr>
        <w:t>Aerodromet dhe vendet e operimit</w:t>
      </w:r>
    </w:p>
    <w:p w14:paraId="6E0C3634" w14:textId="77777777" w:rsidR="005013C9" w:rsidRPr="006F28EE" w:rsidRDefault="005013C9" w:rsidP="005013C9">
      <w:pPr>
        <w:widowControl w:val="0"/>
        <w:tabs>
          <w:tab w:val="left" w:pos="2724"/>
        </w:tabs>
        <w:spacing w:after="0" w:line="240" w:lineRule="auto"/>
        <w:jc w:val="both"/>
        <w:rPr>
          <w:rFonts w:ascii="Garamond" w:eastAsia="Cambria" w:hAnsi="Garamond" w:cs="Times New Roman"/>
          <w:sz w:val="24"/>
          <w:szCs w:val="24"/>
        </w:rPr>
      </w:pPr>
    </w:p>
    <w:p w14:paraId="307948E1" w14:textId="1AE4DDD5" w:rsidR="00D34251" w:rsidRPr="006F28EE" w:rsidRDefault="00F95B8A" w:rsidP="00F95B8A">
      <w:pPr>
        <w:pStyle w:val="Teksti"/>
        <w:rPr>
          <w:rFonts w:cs="Times New Roman"/>
        </w:rPr>
      </w:pPr>
      <w:r w:rsidRPr="006F28EE">
        <w:rPr>
          <w:rFonts w:cs="Times New Roman"/>
        </w:rPr>
        <w:t xml:space="preserve">a) </w:t>
      </w:r>
      <w:r w:rsidR="00D34251" w:rsidRPr="006F28EE">
        <w:rPr>
          <w:rFonts w:cs="Times New Roman"/>
        </w:rPr>
        <w:t xml:space="preserve">Kur ofrohet trajnimi i fluturimit në një avion, DTO përdor vetëm aerodromet ose vendet operative që kanë pajisjet dhe ambientet e duhura për të lejuar trajnimin mbi manovrat përkatëse, duke marrë parasysh trajnimin e ofruar si edhe kategorinë dhe </w:t>
      </w:r>
      <w:r w:rsidR="007C6128" w:rsidRPr="006F28EE">
        <w:rPr>
          <w:rFonts w:cs="Times New Roman"/>
        </w:rPr>
        <w:t xml:space="preserve">tipin </w:t>
      </w:r>
      <w:r w:rsidR="00D34251" w:rsidRPr="006F28EE">
        <w:rPr>
          <w:rFonts w:cs="Times New Roman"/>
        </w:rPr>
        <w:t xml:space="preserve"> e avionit të përdorur.</w:t>
      </w:r>
    </w:p>
    <w:p w14:paraId="318007C8" w14:textId="5FB06818" w:rsidR="00D34251" w:rsidRPr="006F28EE" w:rsidRDefault="00F95B8A" w:rsidP="00F95B8A">
      <w:pPr>
        <w:pStyle w:val="Teksti"/>
        <w:rPr>
          <w:rFonts w:cs="Times New Roman"/>
        </w:rPr>
      </w:pPr>
      <w:r w:rsidRPr="006F28EE">
        <w:rPr>
          <w:rFonts w:cs="Times New Roman"/>
        </w:rPr>
        <w:t xml:space="preserve">b) </w:t>
      </w:r>
      <w:r w:rsidR="00D34251" w:rsidRPr="006F28EE">
        <w:rPr>
          <w:rFonts w:cs="Times New Roman"/>
        </w:rPr>
        <w:t>Kur DTO përdor më shumë se një aerodrom për të ofruar ndonjë nga trajnimet e specifikuara në pikën DTO.GEN.110 (a)(1) dhe (2), cakton:</w:t>
      </w:r>
    </w:p>
    <w:p w14:paraId="6E711AFD" w14:textId="2A57951D" w:rsidR="00D34251" w:rsidRPr="006F28EE" w:rsidRDefault="00F95B8A" w:rsidP="00F95B8A">
      <w:pPr>
        <w:pStyle w:val="Teksti"/>
        <w:rPr>
          <w:rFonts w:cs="Times New Roman"/>
        </w:rPr>
      </w:pPr>
      <w:r w:rsidRPr="006F28EE">
        <w:rPr>
          <w:rFonts w:cs="Times New Roman"/>
        </w:rPr>
        <w:t xml:space="preserve">1) </w:t>
      </w:r>
      <w:r w:rsidR="00D34251" w:rsidRPr="006F28EE">
        <w:rPr>
          <w:rFonts w:cs="Times New Roman"/>
        </w:rPr>
        <w:t>një zëvendës përgjegjës për trajnimet për çdo aerodrom shtesë, i cili duhet të jetë përgjegjës për detyrat e përmendura në pikën DTO.GEN.210 (a)(2)(i) deri në (iii) në atë aerodrom; dhe</w:t>
      </w:r>
    </w:p>
    <w:p w14:paraId="28BBB151" w14:textId="47C90B5D" w:rsidR="00D34251" w:rsidRPr="006F28EE" w:rsidRDefault="00F95B8A" w:rsidP="00F95B8A">
      <w:pPr>
        <w:pStyle w:val="Teksti"/>
        <w:rPr>
          <w:rFonts w:cs="Times New Roman"/>
        </w:rPr>
      </w:pPr>
      <w:r w:rsidRPr="006F28EE">
        <w:rPr>
          <w:rFonts w:cs="Times New Roman"/>
        </w:rPr>
        <w:t xml:space="preserve">2) </w:t>
      </w:r>
      <w:r w:rsidR="00D34251" w:rsidRPr="006F28EE">
        <w:rPr>
          <w:rFonts w:cs="Times New Roman"/>
        </w:rPr>
        <w:t xml:space="preserve">garanton disponueshmërinë e burimeve të mjaftueshme për të operuar në mënyrë të sigurt në të gjitha aeroportet, në përputhje me kërkesat e këtij </w:t>
      </w:r>
      <w:r w:rsidR="00411188" w:rsidRPr="006F28EE">
        <w:rPr>
          <w:rFonts w:cs="Times New Roman"/>
        </w:rPr>
        <w:t xml:space="preserve">aneksi (pjesa </w:t>
      </w:r>
      <w:r w:rsidR="00D34251" w:rsidRPr="006F28EE">
        <w:rPr>
          <w:rFonts w:cs="Times New Roman"/>
        </w:rPr>
        <w:t>DTO).</w:t>
      </w:r>
    </w:p>
    <w:p w14:paraId="6588621F" w14:textId="77777777" w:rsidR="005013C9" w:rsidRPr="006F28EE" w:rsidRDefault="005013C9" w:rsidP="005013C9">
      <w:pPr>
        <w:widowControl w:val="0"/>
        <w:spacing w:after="0" w:line="240" w:lineRule="auto"/>
        <w:jc w:val="both"/>
        <w:outlineLvl w:val="0"/>
        <w:rPr>
          <w:rFonts w:ascii="Garamond" w:eastAsia="Cambria" w:hAnsi="Garamond" w:cs="Times New Roman"/>
          <w:b/>
          <w:bCs/>
          <w:sz w:val="24"/>
          <w:szCs w:val="24"/>
        </w:rPr>
      </w:pPr>
    </w:p>
    <w:p w14:paraId="3FF2BBDB" w14:textId="1BC3B605" w:rsidR="00D34251" w:rsidRPr="006F28EE" w:rsidRDefault="00D34251" w:rsidP="005013C9">
      <w:pPr>
        <w:widowControl w:val="0"/>
        <w:spacing w:after="0" w:line="240" w:lineRule="auto"/>
        <w:jc w:val="both"/>
        <w:outlineLvl w:val="0"/>
        <w:rPr>
          <w:rFonts w:ascii="Garamond" w:eastAsia="Cambria" w:hAnsi="Garamond" w:cs="Times New Roman"/>
          <w:b/>
          <w:bCs/>
          <w:sz w:val="24"/>
          <w:szCs w:val="24"/>
        </w:rPr>
      </w:pPr>
      <w:r w:rsidRPr="006F28EE">
        <w:rPr>
          <w:rFonts w:ascii="Garamond" w:eastAsia="Cambria" w:hAnsi="Garamond" w:cs="Times New Roman"/>
          <w:b/>
          <w:bCs/>
          <w:sz w:val="24"/>
          <w:szCs w:val="24"/>
        </w:rPr>
        <w:t>DTO.GEN.260</w:t>
      </w:r>
      <w:r w:rsidR="00F2789A" w:rsidRPr="006F28EE">
        <w:rPr>
          <w:rFonts w:ascii="Garamond" w:eastAsia="Cambria" w:hAnsi="Garamond" w:cs="Times New Roman"/>
          <w:b/>
          <w:bCs/>
          <w:sz w:val="24"/>
          <w:szCs w:val="24"/>
        </w:rPr>
        <w:t xml:space="preserve"> </w:t>
      </w:r>
      <w:r w:rsidRPr="006F28EE">
        <w:rPr>
          <w:rFonts w:ascii="Garamond" w:eastAsia="Cambria" w:hAnsi="Garamond" w:cs="Times New Roman"/>
          <w:b/>
          <w:bCs/>
          <w:sz w:val="24"/>
          <w:szCs w:val="24"/>
        </w:rPr>
        <w:t>Instruksionet e njohurive teorike</w:t>
      </w:r>
    </w:p>
    <w:p w14:paraId="7000E636" w14:textId="77777777" w:rsidR="005013C9" w:rsidRPr="006F28EE" w:rsidRDefault="005013C9" w:rsidP="005013C9">
      <w:pPr>
        <w:widowControl w:val="0"/>
        <w:spacing w:after="0" w:line="240" w:lineRule="auto"/>
        <w:jc w:val="both"/>
        <w:outlineLvl w:val="0"/>
        <w:rPr>
          <w:rFonts w:ascii="Garamond" w:eastAsia="Cambria" w:hAnsi="Garamond" w:cs="Times New Roman"/>
          <w:sz w:val="24"/>
          <w:szCs w:val="24"/>
        </w:rPr>
      </w:pPr>
    </w:p>
    <w:p w14:paraId="312367F1" w14:textId="144C703B" w:rsidR="00D34251" w:rsidRPr="006F28EE" w:rsidRDefault="002D45A7" w:rsidP="002D45A7">
      <w:pPr>
        <w:pStyle w:val="Teksti"/>
        <w:rPr>
          <w:rFonts w:cs="Times New Roman"/>
        </w:rPr>
      </w:pPr>
      <w:r w:rsidRPr="006F28EE">
        <w:rPr>
          <w:rFonts w:cs="Times New Roman"/>
        </w:rPr>
        <w:t xml:space="preserve">a) </w:t>
      </w:r>
      <w:r w:rsidR="00D34251" w:rsidRPr="006F28EE">
        <w:rPr>
          <w:rFonts w:cs="Times New Roman"/>
        </w:rPr>
        <w:t xml:space="preserve">Për ofrimin e </w:t>
      </w:r>
      <w:r w:rsidR="00853BFD" w:rsidRPr="006F28EE">
        <w:rPr>
          <w:rFonts w:cs="Times New Roman"/>
        </w:rPr>
        <w:t>Instruksioneve të</w:t>
      </w:r>
      <w:r w:rsidR="00D34251" w:rsidRPr="006F28EE">
        <w:rPr>
          <w:rFonts w:cs="Times New Roman"/>
        </w:rPr>
        <w:t xml:space="preserve"> njohuritë teorike, DTO mund të japë </w:t>
      </w:r>
      <w:r w:rsidR="00853BFD" w:rsidRPr="006F28EE">
        <w:rPr>
          <w:rFonts w:cs="Times New Roman"/>
        </w:rPr>
        <w:t xml:space="preserve">instruksione </w:t>
      </w:r>
      <w:r w:rsidR="00D34251" w:rsidRPr="006F28EE">
        <w:rPr>
          <w:rFonts w:cs="Times New Roman"/>
        </w:rPr>
        <w:t>në vendin e përcaktuar ose mësim-dhënie në distancë.</w:t>
      </w:r>
    </w:p>
    <w:p w14:paraId="517A8718" w14:textId="537A3D75" w:rsidR="00D34251" w:rsidRPr="006F28EE" w:rsidRDefault="002D45A7" w:rsidP="002D45A7">
      <w:pPr>
        <w:pStyle w:val="Teksti"/>
        <w:rPr>
          <w:rFonts w:cs="Times New Roman"/>
        </w:rPr>
      </w:pPr>
      <w:r w:rsidRPr="006F28EE">
        <w:rPr>
          <w:rFonts w:cs="Times New Roman"/>
        </w:rPr>
        <w:t xml:space="preserve">b) </w:t>
      </w:r>
      <w:r w:rsidR="00D34251" w:rsidRPr="006F28EE">
        <w:rPr>
          <w:rFonts w:cs="Times New Roman"/>
        </w:rPr>
        <w:t xml:space="preserve">DTO monitoron dhe regjistron ecurinë e çdo studenti që i nënshtrohet </w:t>
      </w:r>
      <w:r w:rsidR="00853BFD" w:rsidRPr="006F28EE">
        <w:rPr>
          <w:rFonts w:cs="Times New Roman"/>
        </w:rPr>
        <w:t xml:space="preserve">instruksione </w:t>
      </w:r>
      <w:r w:rsidR="00D34251" w:rsidRPr="006F28EE">
        <w:rPr>
          <w:rFonts w:cs="Times New Roman"/>
        </w:rPr>
        <w:t>të njohurive teorike.</w:t>
      </w:r>
    </w:p>
    <w:p w14:paraId="3C293B6B" w14:textId="77777777" w:rsidR="005013C9" w:rsidRPr="006F28EE" w:rsidRDefault="005013C9" w:rsidP="005013C9">
      <w:pPr>
        <w:widowControl w:val="0"/>
        <w:spacing w:after="0" w:line="240" w:lineRule="auto"/>
        <w:jc w:val="both"/>
        <w:outlineLvl w:val="0"/>
        <w:rPr>
          <w:rFonts w:ascii="Garamond" w:eastAsia="Cambria" w:hAnsi="Garamond" w:cs="Times New Roman"/>
          <w:b/>
          <w:bCs/>
          <w:sz w:val="24"/>
          <w:szCs w:val="24"/>
        </w:rPr>
      </w:pPr>
    </w:p>
    <w:p w14:paraId="0A4278FA" w14:textId="05B81205" w:rsidR="00D34251" w:rsidRPr="006F28EE" w:rsidRDefault="00D34251" w:rsidP="005013C9">
      <w:pPr>
        <w:widowControl w:val="0"/>
        <w:spacing w:after="0" w:line="240" w:lineRule="auto"/>
        <w:jc w:val="both"/>
        <w:outlineLvl w:val="0"/>
        <w:rPr>
          <w:rFonts w:ascii="Garamond" w:eastAsia="Cambria" w:hAnsi="Garamond" w:cs="Times New Roman"/>
          <w:sz w:val="24"/>
          <w:szCs w:val="24"/>
        </w:rPr>
      </w:pPr>
      <w:r w:rsidRPr="006F28EE">
        <w:rPr>
          <w:rFonts w:ascii="Garamond" w:eastAsia="Cambria" w:hAnsi="Garamond" w:cs="Times New Roman"/>
          <w:b/>
          <w:bCs/>
          <w:sz w:val="24"/>
          <w:szCs w:val="24"/>
        </w:rPr>
        <w:t>DTO.GEN.270</w:t>
      </w:r>
      <w:r w:rsidR="00F2789A" w:rsidRPr="006F28EE">
        <w:rPr>
          <w:rFonts w:ascii="Garamond" w:eastAsia="Cambria" w:hAnsi="Garamond" w:cs="Times New Roman"/>
          <w:b/>
          <w:bCs/>
          <w:sz w:val="24"/>
          <w:szCs w:val="24"/>
        </w:rPr>
        <w:t xml:space="preserve"> </w:t>
      </w:r>
      <w:r w:rsidRPr="006F28EE">
        <w:rPr>
          <w:rFonts w:ascii="Garamond" w:eastAsia="Cambria" w:hAnsi="Garamond" w:cs="Times New Roman"/>
          <w:b/>
          <w:bCs/>
          <w:sz w:val="24"/>
          <w:szCs w:val="24"/>
        </w:rPr>
        <w:t>Rishikimi i brendshëm vjetor dhe raporti i veprimtarisë vjetore</w:t>
      </w:r>
    </w:p>
    <w:p w14:paraId="14D950E4" w14:textId="77777777" w:rsidR="005013C9" w:rsidRPr="006F28EE" w:rsidRDefault="005013C9" w:rsidP="005013C9">
      <w:pPr>
        <w:widowControl w:val="0"/>
        <w:spacing w:after="0" w:line="240" w:lineRule="auto"/>
        <w:jc w:val="both"/>
        <w:rPr>
          <w:rFonts w:ascii="Garamond" w:hAnsi="Garamond" w:cs="Times New Roman"/>
          <w:sz w:val="24"/>
          <w:szCs w:val="24"/>
        </w:rPr>
      </w:pPr>
    </w:p>
    <w:p w14:paraId="17474FEE" w14:textId="77777777" w:rsidR="00D34251" w:rsidRPr="006F28EE" w:rsidRDefault="00D34251" w:rsidP="005013C9">
      <w:pPr>
        <w:widowControl w:val="0"/>
        <w:spacing w:after="0" w:line="240" w:lineRule="auto"/>
        <w:jc w:val="both"/>
        <w:rPr>
          <w:rFonts w:ascii="Garamond" w:hAnsi="Garamond" w:cs="Times New Roman"/>
          <w:sz w:val="24"/>
          <w:szCs w:val="24"/>
        </w:rPr>
      </w:pPr>
      <w:r w:rsidRPr="006F28EE">
        <w:rPr>
          <w:rFonts w:ascii="Garamond" w:hAnsi="Garamond" w:cs="Times New Roman"/>
          <w:sz w:val="24"/>
          <w:szCs w:val="24"/>
        </w:rPr>
        <w:t>DTO ndërmerr hapat e mëposhtme:</w:t>
      </w:r>
    </w:p>
    <w:p w14:paraId="09E5D613" w14:textId="719B9A2A" w:rsidR="00D34251" w:rsidRPr="006F28EE" w:rsidRDefault="002D45A7" w:rsidP="002D45A7">
      <w:pPr>
        <w:pStyle w:val="Teksti"/>
        <w:rPr>
          <w:rFonts w:cs="Times New Roman"/>
        </w:rPr>
      </w:pPr>
      <w:r w:rsidRPr="006F28EE">
        <w:rPr>
          <w:rFonts w:cs="Times New Roman"/>
        </w:rPr>
        <w:t xml:space="preserve">a) </w:t>
      </w:r>
      <w:r w:rsidR="00D34251" w:rsidRPr="006F28EE">
        <w:rPr>
          <w:rFonts w:cs="Times New Roman"/>
        </w:rPr>
        <w:t>kryen një rishikim të brendshëm vjetor të detyrave dhe përgjegjësive të përcaktuara në pikën DTO.GEN.210 dhe harton një raport mbi bazën e këtij rishikimi;</w:t>
      </w:r>
    </w:p>
    <w:p w14:paraId="5D8356D5" w14:textId="4DEB56DF" w:rsidR="00D34251" w:rsidRPr="006F28EE" w:rsidRDefault="002D45A7" w:rsidP="002D45A7">
      <w:pPr>
        <w:pStyle w:val="Teksti"/>
        <w:rPr>
          <w:rFonts w:cs="Times New Roman"/>
        </w:rPr>
      </w:pPr>
      <w:r w:rsidRPr="006F28EE">
        <w:rPr>
          <w:rFonts w:cs="Times New Roman"/>
        </w:rPr>
        <w:t xml:space="preserve">b) </w:t>
      </w:r>
      <w:r w:rsidR="00D34251" w:rsidRPr="006F28EE">
        <w:rPr>
          <w:rFonts w:cs="Times New Roman"/>
        </w:rPr>
        <w:t>harton një raport të veprimtarisë vjetore;</w:t>
      </w:r>
    </w:p>
    <w:p w14:paraId="2BDA3107" w14:textId="4BE192DE" w:rsidR="00D34251" w:rsidRPr="006F28EE" w:rsidRDefault="002D45A7" w:rsidP="002D45A7">
      <w:pPr>
        <w:pStyle w:val="Teksti"/>
        <w:rPr>
          <w:rFonts w:cs="Times New Roman"/>
        </w:rPr>
      </w:pPr>
      <w:r w:rsidRPr="006F28EE">
        <w:rPr>
          <w:rFonts w:cs="Times New Roman"/>
        </w:rPr>
        <w:t xml:space="preserve">c) </w:t>
      </w:r>
      <w:r w:rsidR="00D34251" w:rsidRPr="006F28EE">
        <w:rPr>
          <w:rFonts w:cs="Times New Roman"/>
        </w:rPr>
        <w:t xml:space="preserve">dorëzon raportin mbi rishikimin e brendshëm vjetor dhe raportin e veprimtarisë vjetore tek </w:t>
      </w:r>
      <w:r w:rsidR="00F4056D" w:rsidRPr="006F28EE">
        <w:rPr>
          <w:rFonts w:cs="Times New Roman"/>
        </w:rPr>
        <w:t xml:space="preserve">Autoriteti i Aviacionit Civil </w:t>
      </w:r>
      <w:r w:rsidR="00D34251" w:rsidRPr="006F28EE">
        <w:rPr>
          <w:rFonts w:cs="Times New Roman"/>
        </w:rPr>
        <w:t xml:space="preserve">deri në datën e përcaktuar nga </w:t>
      </w:r>
      <w:r w:rsidR="00F4056D" w:rsidRPr="006F28EE">
        <w:rPr>
          <w:rFonts w:cs="Times New Roman"/>
        </w:rPr>
        <w:t>ai</w:t>
      </w:r>
      <w:r w:rsidR="00D34251" w:rsidRPr="006F28EE">
        <w:rPr>
          <w:rFonts w:cs="Times New Roman"/>
        </w:rPr>
        <w:t>.</w:t>
      </w:r>
    </w:p>
    <w:p w14:paraId="184EDC4C" w14:textId="32F1A61C" w:rsidR="00A47C73" w:rsidRPr="006F28EE" w:rsidRDefault="00A47C73" w:rsidP="009D44B9">
      <w:pPr>
        <w:widowControl w:val="0"/>
        <w:spacing w:after="0" w:line="240" w:lineRule="auto"/>
        <w:ind w:firstLine="284"/>
        <w:jc w:val="center"/>
        <w:rPr>
          <w:rFonts w:ascii="Garamond" w:eastAsia="Calibri" w:hAnsi="Garamond" w:cs="Times New Roman"/>
          <w:b/>
          <w:sz w:val="24"/>
          <w:szCs w:val="24"/>
        </w:rPr>
      </w:pPr>
    </w:p>
    <w:p w14:paraId="7B7E5583" w14:textId="670EC7A1" w:rsidR="00857B60" w:rsidRPr="006F28EE" w:rsidRDefault="00857B60" w:rsidP="009D44B9">
      <w:pPr>
        <w:widowControl w:val="0"/>
        <w:spacing w:after="0" w:line="240" w:lineRule="auto"/>
        <w:ind w:firstLine="284"/>
        <w:jc w:val="center"/>
        <w:rPr>
          <w:rFonts w:ascii="Garamond" w:eastAsia="Calibri" w:hAnsi="Garamond" w:cs="Times New Roman"/>
          <w:b/>
          <w:sz w:val="24"/>
          <w:szCs w:val="24"/>
        </w:rPr>
      </w:pPr>
    </w:p>
    <w:p w14:paraId="3D0D46E7" w14:textId="41801A7C" w:rsidR="00857B60" w:rsidRPr="006F28EE" w:rsidRDefault="00857B60" w:rsidP="009D44B9">
      <w:pPr>
        <w:widowControl w:val="0"/>
        <w:spacing w:after="0" w:line="240" w:lineRule="auto"/>
        <w:ind w:firstLine="284"/>
        <w:jc w:val="center"/>
        <w:rPr>
          <w:rFonts w:ascii="Garamond" w:eastAsia="Calibri" w:hAnsi="Garamond" w:cs="Times New Roman"/>
          <w:b/>
          <w:sz w:val="24"/>
          <w:szCs w:val="24"/>
        </w:rPr>
      </w:pPr>
    </w:p>
    <w:p w14:paraId="6A84EFB8" w14:textId="54E2AEC1" w:rsidR="00857B60" w:rsidRPr="006F28EE" w:rsidRDefault="00857B60" w:rsidP="009D44B9">
      <w:pPr>
        <w:widowControl w:val="0"/>
        <w:spacing w:after="0" w:line="240" w:lineRule="auto"/>
        <w:ind w:firstLine="284"/>
        <w:jc w:val="center"/>
        <w:rPr>
          <w:rFonts w:ascii="Garamond" w:eastAsia="Calibri" w:hAnsi="Garamond" w:cs="Times New Roman"/>
          <w:b/>
          <w:sz w:val="24"/>
          <w:szCs w:val="24"/>
        </w:rPr>
      </w:pPr>
    </w:p>
    <w:p w14:paraId="1757167B" w14:textId="4F297BF4" w:rsidR="00857B60" w:rsidRPr="006F28EE" w:rsidRDefault="00857B60" w:rsidP="009D44B9">
      <w:pPr>
        <w:widowControl w:val="0"/>
        <w:spacing w:after="0" w:line="240" w:lineRule="auto"/>
        <w:ind w:firstLine="284"/>
        <w:jc w:val="center"/>
        <w:rPr>
          <w:rFonts w:ascii="Garamond" w:eastAsia="Calibri" w:hAnsi="Garamond" w:cs="Times New Roman"/>
          <w:b/>
          <w:sz w:val="24"/>
          <w:szCs w:val="24"/>
        </w:rPr>
      </w:pPr>
    </w:p>
    <w:p w14:paraId="058523E6" w14:textId="7B3AAAEC" w:rsidR="00857B60" w:rsidRPr="006F28EE" w:rsidRDefault="00857B60" w:rsidP="009D44B9">
      <w:pPr>
        <w:widowControl w:val="0"/>
        <w:spacing w:after="0" w:line="240" w:lineRule="auto"/>
        <w:ind w:firstLine="284"/>
        <w:jc w:val="center"/>
        <w:rPr>
          <w:rFonts w:ascii="Garamond" w:eastAsia="Calibri" w:hAnsi="Garamond" w:cs="Times New Roman"/>
          <w:b/>
          <w:sz w:val="24"/>
          <w:szCs w:val="24"/>
        </w:rPr>
      </w:pPr>
    </w:p>
    <w:p w14:paraId="14BC16B9" w14:textId="507C6B67" w:rsidR="007C727A" w:rsidRPr="006F28EE" w:rsidRDefault="007C727A" w:rsidP="009D44B9">
      <w:pPr>
        <w:widowControl w:val="0"/>
        <w:spacing w:after="0" w:line="240" w:lineRule="auto"/>
        <w:ind w:firstLine="284"/>
        <w:jc w:val="center"/>
        <w:rPr>
          <w:rFonts w:ascii="Garamond" w:eastAsia="Calibri" w:hAnsi="Garamond" w:cs="Times New Roman"/>
          <w:b/>
          <w:sz w:val="24"/>
          <w:szCs w:val="24"/>
        </w:rPr>
      </w:pPr>
    </w:p>
    <w:p w14:paraId="50311FA4" w14:textId="734F123E" w:rsidR="007C727A" w:rsidRPr="006F28EE" w:rsidRDefault="007C727A" w:rsidP="009D44B9">
      <w:pPr>
        <w:widowControl w:val="0"/>
        <w:spacing w:after="0" w:line="240" w:lineRule="auto"/>
        <w:ind w:firstLine="284"/>
        <w:jc w:val="center"/>
        <w:rPr>
          <w:rFonts w:ascii="Garamond" w:eastAsia="Calibri" w:hAnsi="Garamond" w:cs="Times New Roman"/>
          <w:b/>
          <w:sz w:val="24"/>
          <w:szCs w:val="24"/>
        </w:rPr>
      </w:pPr>
    </w:p>
    <w:p w14:paraId="3B7BD793" w14:textId="77777777" w:rsidR="007C727A" w:rsidRPr="006F28EE" w:rsidRDefault="007C727A" w:rsidP="009D44B9">
      <w:pPr>
        <w:widowControl w:val="0"/>
        <w:spacing w:after="0" w:line="240" w:lineRule="auto"/>
        <w:ind w:firstLine="284"/>
        <w:jc w:val="center"/>
        <w:rPr>
          <w:rFonts w:ascii="Garamond" w:eastAsia="Calibri" w:hAnsi="Garamond" w:cs="Times New Roman"/>
          <w:b/>
          <w:sz w:val="24"/>
          <w:szCs w:val="24"/>
        </w:rPr>
      </w:pPr>
    </w:p>
    <w:p w14:paraId="0EDE5569" w14:textId="00DF79C3" w:rsidR="00D34251" w:rsidRPr="006F28EE" w:rsidRDefault="00D34251" w:rsidP="009D44B9">
      <w:pPr>
        <w:widowControl w:val="0"/>
        <w:spacing w:after="0" w:line="240" w:lineRule="auto"/>
        <w:ind w:firstLine="284"/>
        <w:jc w:val="center"/>
        <w:rPr>
          <w:rFonts w:ascii="Garamond" w:eastAsia="Cambria" w:hAnsi="Garamond" w:cs="Times New Roman"/>
          <w:b/>
          <w:sz w:val="24"/>
          <w:szCs w:val="24"/>
        </w:rPr>
      </w:pPr>
      <w:r w:rsidRPr="006F28EE">
        <w:rPr>
          <w:rFonts w:ascii="Garamond" w:eastAsia="Calibri" w:hAnsi="Garamond" w:cs="Times New Roman"/>
          <w:b/>
          <w:sz w:val="24"/>
          <w:szCs w:val="24"/>
        </w:rPr>
        <w:t xml:space="preserve">SHTOJCA I </w:t>
      </w:r>
      <w:r w:rsidR="00F536B0" w:rsidRPr="006F28EE">
        <w:rPr>
          <w:rFonts w:ascii="Garamond" w:eastAsia="Calibri" w:hAnsi="Garamond" w:cs="Times New Roman"/>
          <w:b/>
          <w:sz w:val="24"/>
          <w:szCs w:val="24"/>
        </w:rPr>
        <w:t>E ANEKSIT</w:t>
      </w:r>
      <w:r w:rsidR="00F2789A" w:rsidRPr="006F28EE">
        <w:rPr>
          <w:rFonts w:ascii="Garamond" w:eastAsia="Calibri" w:hAnsi="Garamond" w:cs="Times New Roman"/>
          <w:b/>
          <w:sz w:val="24"/>
          <w:szCs w:val="24"/>
        </w:rPr>
        <w:t xml:space="preserve"> </w:t>
      </w:r>
      <w:r w:rsidRPr="006F28EE">
        <w:rPr>
          <w:rFonts w:ascii="Garamond" w:eastAsia="Calibri" w:hAnsi="Garamond" w:cs="Times New Roman"/>
          <w:b/>
          <w:sz w:val="24"/>
          <w:szCs w:val="24"/>
        </w:rPr>
        <w:t>VIII (PJESA-DTO)</w:t>
      </w:r>
    </w:p>
    <w:p w14:paraId="027F630F" w14:textId="77777777" w:rsidR="00D34251" w:rsidRPr="006F28EE" w:rsidRDefault="00D34251" w:rsidP="00D34251">
      <w:pPr>
        <w:widowControl w:val="0"/>
        <w:spacing w:after="0" w:line="240" w:lineRule="auto"/>
        <w:ind w:firstLine="284"/>
        <w:rPr>
          <w:rFonts w:ascii="Garamond" w:eastAsia="Cambria" w:hAnsi="Garamond" w:cs="Times New Roman"/>
          <w:b/>
          <w:i/>
          <w:sz w:val="24"/>
          <w:szCs w:val="24"/>
        </w:rPr>
      </w:pPr>
    </w:p>
    <w:tbl>
      <w:tblPr>
        <w:tblStyle w:val="TableGrid0"/>
        <w:tblW w:w="0" w:type="auto"/>
        <w:tblLook w:val="04A0" w:firstRow="1" w:lastRow="0" w:firstColumn="1" w:lastColumn="0" w:noHBand="0" w:noVBand="1"/>
      </w:tblPr>
      <w:tblGrid>
        <w:gridCol w:w="9576"/>
      </w:tblGrid>
      <w:tr w:rsidR="009D44B9" w:rsidRPr="006F28EE" w14:paraId="2C42C47D" w14:textId="77777777" w:rsidTr="00620F23">
        <w:tc>
          <w:tcPr>
            <w:tcW w:w="9576" w:type="dxa"/>
          </w:tcPr>
          <w:p w14:paraId="6801E5C8" w14:textId="77777777" w:rsidR="009D44B9" w:rsidRPr="006F28EE" w:rsidRDefault="009D44B9" w:rsidP="009D44B9">
            <w:pPr>
              <w:widowControl w:val="0"/>
              <w:pBdr>
                <w:top w:val="single" w:sz="4" w:space="1" w:color="000000"/>
                <w:left w:val="single" w:sz="4" w:space="19" w:color="000000"/>
                <w:right w:val="single" w:sz="4" w:space="4" w:color="000000"/>
              </w:pBdr>
              <w:ind w:firstLine="284"/>
              <w:rPr>
                <w:rFonts w:ascii="Garamond" w:eastAsia="Cambria" w:hAnsi="Garamond"/>
                <w:sz w:val="24"/>
                <w:szCs w:val="24"/>
              </w:rPr>
            </w:pPr>
            <w:r w:rsidRPr="006F28EE">
              <w:rPr>
                <w:rFonts w:ascii="Garamond" w:eastAsia="Calibri" w:hAnsi="Garamond"/>
                <w:b/>
                <w:sz w:val="24"/>
                <w:szCs w:val="24"/>
              </w:rPr>
              <w:t>DEKLARATË</w:t>
            </w:r>
          </w:p>
          <w:p w14:paraId="2BD92417" w14:textId="77777777" w:rsidR="009D44B9" w:rsidRPr="006F28EE" w:rsidRDefault="009D44B9" w:rsidP="009D44B9">
            <w:pPr>
              <w:widowControl w:val="0"/>
              <w:pBdr>
                <w:top w:val="single" w:sz="4" w:space="1" w:color="000000"/>
                <w:left w:val="single" w:sz="4" w:space="19" w:color="000000"/>
                <w:right w:val="single" w:sz="4" w:space="4" w:color="000000"/>
              </w:pBdr>
              <w:ind w:firstLine="284"/>
              <w:rPr>
                <w:rFonts w:ascii="Garamond" w:hAnsi="Garamond"/>
                <w:sz w:val="24"/>
                <w:szCs w:val="24"/>
              </w:rPr>
            </w:pPr>
            <w:r w:rsidRPr="006F28EE">
              <w:rPr>
                <w:rFonts w:ascii="Garamond" w:hAnsi="Garamond"/>
                <w:sz w:val="24"/>
                <w:szCs w:val="24"/>
              </w:rPr>
              <w:t>në përputhje me UM Nr............</w:t>
            </w:r>
          </w:p>
          <w:p w14:paraId="0E2E9625" w14:textId="77777777" w:rsidR="009D44B9" w:rsidRPr="006F28EE" w:rsidRDefault="009D44B9" w:rsidP="00D34251">
            <w:pPr>
              <w:widowControl w:val="0"/>
              <w:rPr>
                <w:rFonts w:ascii="Garamond" w:eastAsia="Cambria" w:hAnsi="Garamond"/>
                <w:b/>
                <w:i/>
                <w:sz w:val="24"/>
                <w:szCs w:val="24"/>
              </w:rPr>
            </w:pPr>
          </w:p>
        </w:tc>
      </w:tr>
      <w:tr w:rsidR="009D44B9" w:rsidRPr="006F28EE" w14:paraId="5DDF28AB" w14:textId="77777777" w:rsidTr="00620F23">
        <w:tc>
          <w:tcPr>
            <w:tcW w:w="9576" w:type="dxa"/>
          </w:tcPr>
          <w:p w14:paraId="40B1B8C2" w14:textId="77777777" w:rsidR="009D44B9" w:rsidRPr="006F28EE" w:rsidRDefault="009D44B9" w:rsidP="009D44B9">
            <w:pPr>
              <w:widowControl w:val="0"/>
              <w:pBdr>
                <w:top w:val="single" w:sz="4" w:space="1" w:color="000000"/>
                <w:left w:val="single" w:sz="4" w:space="19" w:color="000000"/>
                <w:right w:val="single" w:sz="4" w:space="28" w:color="000000"/>
              </w:pBdr>
              <w:ind w:firstLine="284"/>
              <w:rPr>
                <w:rFonts w:ascii="Garamond" w:hAnsi="Garamond"/>
                <w:sz w:val="24"/>
                <w:szCs w:val="24"/>
              </w:rPr>
            </w:pPr>
          </w:p>
          <w:p w14:paraId="7D09BADF" w14:textId="1620A438" w:rsidR="009D44B9" w:rsidRPr="006F28EE" w:rsidRDefault="009D44B9" w:rsidP="009D44B9">
            <w:pPr>
              <w:widowControl w:val="0"/>
              <w:pBdr>
                <w:top w:val="single" w:sz="4" w:space="1" w:color="000000"/>
                <w:left w:val="single" w:sz="4" w:space="19" w:color="000000"/>
                <w:right w:val="single" w:sz="4" w:space="28" w:color="000000"/>
              </w:pBdr>
              <w:ind w:firstLine="284"/>
              <w:rPr>
                <w:rFonts w:ascii="Garamond" w:hAnsi="Garamond"/>
                <w:sz w:val="24"/>
                <w:szCs w:val="24"/>
              </w:rPr>
            </w:pPr>
            <w:r w:rsidRPr="006F28EE">
              <w:rPr>
                <w:rFonts w:ascii="Garamond" w:hAnsi="Garamond"/>
                <w:noProof/>
                <w:sz w:val="24"/>
                <w:szCs w:val="24"/>
              </w:rPr>
              <w:drawing>
                <wp:inline distT="0" distB="0" distL="0" distR="0" wp14:anchorId="2AC30B48" wp14:editId="17948B8C">
                  <wp:extent cx="119380" cy="111125"/>
                  <wp:effectExtent l="0" t="0" r="0" b="317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19380" cy="111125"/>
                          </a:xfrm>
                          <a:prstGeom prst="rect">
                            <a:avLst/>
                          </a:prstGeom>
                          <a:noFill/>
                          <a:ln>
                            <a:noFill/>
                          </a:ln>
                        </pic:spPr>
                      </pic:pic>
                    </a:graphicData>
                  </a:graphic>
                </wp:inline>
              </w:drawing>
            </w:r>
            <w:r w:rsidR="00EB2F14" w:rsidRPr="006F28EE">
              <w:rPr>
                <w:rFonts w:ascii="Garamond" w:hAnsi="Garamond"/>
                <w:sz w:val="24"/>
                <w:szCs w:val="24"/>
              </w:rPr>
              <w:t xml:space="preserve"> </w:t>
            </w:r>
            <w:r w:rsidRPr="006F28EE">
              <w:rPr>
                <w:rFonts w:ascii="Garamond" w:hAnsi="Garamond"/>
                <w:sz w:val="24"/>
                <w:szCs w:val="24"/>
              </w:rPr>
              <w:t>Deklarata fillestare</w:t>
            </w:r>
          </w:p>
          <w:p w14:paraId="7952F964" w14:textId="7C1D974C" w:rsidR="009D44B9" w:rsidRPr="006F28EE" w:rsidRDefault="009D44B9" w:rsidP="009D44B9">
            <w:pPr>
              <w:widowControl w:val="0"/>
              <w:pBdr>
                <w:top w:val="single" w:sz="4" w:space="1" w:color="000000"/>
                <w:left w:val="single" w:sz="4" w:space="19" w:color="000000"/>
                <w:right w:val="single" w:sz="4" w:space="28" w:color="000000"/>
              </w:pBdr>
              <w:ind w:firstLine="284"/>
              <w:rPr>
                <w:rFonts w:ascii="Garamond" w:hAnsi="Garamond"/>
                <w:sz w:val="24"/>
                <w:szCs w:val="24"/>
              </w:rPr>
            </w:pPr>
            <w:r w:rsidRPr="006F28EE">
              <w:rPr>
                <w:rFonts w:ascii="Garamond" w:hAnsi="Garamond"/>
                <w:noProof/>
                <w:sz w:val="24"/>
                <w:szCs w:val="24"/>
              </w:rPr>
              <w:drawing>
                <wp:anchor distT="0" distB="0" distL="114300" distR="114300" simplePos="0" relativeHeight="251661312" behindDoc="0" locked="0" layoutInCell="1" allowOverlap="1" wp14:anchorId="38BA2ACA" wp14:editId="5AFAA762">
                  <wp:simplePos x="0" y="0"/>
                  <wp:positionH relativeFrom="page">
                    <wp:posOffset>248169</wp:posOffset>
                  </wp:positionH>
                  <wp:positionV relativeFrom="paragraph">
                    <wp:posOffset>1491</wp:posOffset>
                  </wp:positionV>
                  <wp:extent cx="118110" cy="113030"/>
                  <wp:effectExtent l="0" t="0" r="0" b="127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18110" cy="113030"/>
                          </a:xfrm>
                          <a:prstGeom prst="rect">
                            <a:avLst/>
                          </a:prstGeom>
                          <a:noFill/>
                          <a:ln>
                            <a:noFill/>
                          </a:ln>
                        </pic:spPr>
                      </pic:pic>
                    </a:graphicData>
                  </a:graphic>
                  <wp14:sizeRelH relativeFrom="page">
                    <wp14:pctWidth>0</wp14:pctWidth>
                  </wp14:sizeRelH>
                  <wp14:sizeRelV relativeFrom="page">
                    <wp14:pctHeight>0</wp14:pctHeight>
                  </wp14:sizeRelV>
                </wp:anchor>
              </w:drawing>
            </w:r>
            <w:r w:rsidR="00EB2F14" w:rsidRPr="006F28EE">
              <w:rPr>
                <w:rFonts w:ascii="Garamond" w:hAnsi="Garamond"/>
                <w:sz w:val="24"/>
                <w:szCs w:val="24"/>
              </w:rPr>
              <w:t xml:space="preserve">  </w:t>
            </w:r>
            <w:r w:rsidR="00A47C73" w:rsidRPr="006F28EE">
              <w:rPr>
                <w:rFonts w:ascii="Garamond" w:hAnsi="Garamond"/>
                <w:sz w:val="24"/>
                <w:szCs w:val="24"/>
              </w:rPr>
              <w:t xml:space="preserve">  </w:t>
            </w:r>
            <w:r w:rsidRPr="006F28EE">
              <w:rPr>
                <w:rFonts w:ascii="Garamond" w:hAnsi="Garamond"/>
                <w:sz w:val="24"/>
                <w:szCs w:val="24"/>
              </w:rPr>
              <w:t>Njoftimet e ndryshimeve (1) - numri i referencës së DTO-së:</w:t>
            </w:r>
          </w:p>
          <w:p w14:paraId="7F365F3F" w14:textId="77777777" w:rsidR="009D44B9" w:rsidRPr="006F28EE" w:rsidRDefault="009D44B9" w:rsidP="009D44B9">
            <w:pPr>
              <w:widowControl w:val="0"/>
              <w:pBdr>
                <w:top w:val="single" w:sz="4" w:space="1" w:color="000000"/>
                <w:left w:val="single" w:sz="4" w:space="19" w:color="000000"/>
                <w:right w:val="single" w:sz="4" w:space="28" w:color="000000"/>
              </w:pBdr>
              <w:ind w:firstLine="284"/>
              <w:rPr>
                <w:rFonts w:ascii="Garamond" w:hAnsi="Garamond"/>
                <w:sz w:val="24"/>
                <w:szCs w:val="24"/>
              </w:rPr>
            </w:pPr>
          </w:p>
          <w:p w14:paraId="63F0DFB5" w14:textId="77777777" w:rsidR="009D44B9" w:rsidRPr="006F28EE" w:rsidRDefault="009D44B9" w:rsidP="004812E5">
            <w:pPr>
              <w:widowControl w:val="0"/>
              <w:numPr>
                <w:ilvl w:val="1"/>
                <w:numId w:val="7"/>
              </w:numPr>
              <w:tabs>
                <w:tab w:val="left" w:pos="895"/>
              </w:tabs>
              <w:ind w:left="0" w:firstLine="284"/>
              <w:jc w:val="both"/>
              <w:rPr>
                <w:rFonts w:ascii="Garamond" w:hAnsi="Garamond"/>
                <w:sz w:val="24"/>
                <w:szCs w:val="24"/>
              </w:rPr>
            </w:pPr>
            <w:r w:rsidRPr="006F28EE">
              <w:rPr>
                <w:rFonts w:ascii="Garamond" w:eastAsia="Calibri" w:hAnsi="Garamond"/>
                <w:sz w:val="24"/>
                <w:szCs w:val="24"/>
              </w:rPr>
              <w:t>Në rast ndryshimesh, duhet të plotësohen vetëm pika 1 dhe fushat që përmbajnë ndryshimet.</w:t>
            </w:r>
          </w:p>
          <w:p w14:paraId="67D12757" w14:textId="77777777" w:rsidR="009D44B9" w:rsidRPr="006F28EE" w:rsidRDefault="009D44B9" w:rsidP="00D34251">
            <w:pPr>
              <w:widowControl w:val="0"/>
              <w:rPr>
                <w:rFonts w:ascii="Garamond" w:eastAsia="Cambria" w:hAnsi="Garamond"/>
                <w:b/>
                <w:i/>
                <w:sz w:val="24"/>
                <w:szCs w:val="24"/>
              </w:rPr>
            </w:pPr>
          </w:p>
        </w:tc>
      </w:tr>
    </w:tbl>
    <w:p w14:paraId="6C07D59E" w14:textId="0C54943B" w:rsidR="00D34251" w:rsidRPr="006F28EE" w:rsidRDefault="00D34251" w:rsidP="009D44B9">
      <w:pPr>
        <w:widowControl w:val="0"/>
        <w:spacing w:after="0" w:line="240" w:lineRule="auto"/>
        <w:rPr>
          <w:rFonts w:ascii="Garamond" w:eastAsia="Cambria" w:hAnsi="Garamond" w:cs="Times New Roman"/>
          <w:sz w:val="24"/>
          <w:szCs w:val="24"/>
        </w:rPr>
      </w:pPr>
    </w:p>
    <w:tbl>
      <w:tblPr>
        <w:tblW w:w="5076" w:type="pct"/>
        <w:tblBorders>
          <w:top w:val="single" w:sz="4" w:space="0" w:color="auto"/>
          <w:left w:val="single" w:sz="4" w:space="0" w:color="auto"/>
          <w:bottom w:val="single" w:sz="4" w:space="0" w:color="auto"/>
          <w:right w:val="single" w:sz="4" w:space="0" w:color="auto"/>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386"/>
        <w:gridCol w:w="9367"/>
      </w:tblGrid>
      <w:tr w:rsidR="009D44B9" w:rsidRPr="006F28EE" w14:paraId="47A920E6" w14:textId="77777777" w:rsidTr="001028D0">
        <w:trPr>
          <w:trHeight w:hRule="exact" w:val="882"/>
        </w:trPr>
        <w:tc>
          <w:tcPr>
            <w:tcW w:w="198" w:type="pct"/>
          </w:tcPr>
          <w:p w14:paraId="3FBF7A39" w14:textId="77777777" w:rsidR="009D44B9" w:rsidRPr="006F28EE" w:rsidRDefault="009D44B9" w:rsidP="009D44B9">
            <w:pPr>
              <w:widowControl w:val="0"/>
              <w:pBdr>
                <w:top w:val="single" w:sz="4" w:space="1" w:color="000000"/>
                <w:left w:val="single" w:sz="4" w:space="4" w:color="000000"/>
                <w:right w:val="single" w:sz="4" w:space="4" w:color="000000"/>
              </w:pBdr>
              <w:spacing w:after="0" w:line="240" w:lineRule="auto"/>
              <w:rPr>
                <w:rFonts w:ascii="Garamond" w:hAnsi="Garamond" w:cs="Times New Roman"/>
                <w:sz w:val="24"/>
                <w:szCs w:val="24"/>
              </w:rPr>
            </w:pPr>
          </w:p>
          <w:p w14:paraId="2FC0B7BF" w14:textId="77777777" w:rsidR="009D44B9" w:rsidRPr="006F28EE" w:rsidRDefault="009D44B9" w:rsidP="009D44B9">
            <w:pPr>
              <w:widowControl w:val="0"/>
              <w:pBdr>
                <w:top w:val="single" w:sz="4" w:space="1" w:color="000000"/>
                <w:left w:val="single" w:sz="4" w:space="4" w:color="000000"/>
                <w:right w:val="single" w:sz="4" w:space="4" w:color="000000"/>
              </w:pBdr>
              <w:spacing w:after="0" w:line="240" w:lineRule="auto"/>
              <w:rPr>
                <w:rFonts w:ascii="Garamond" w:hAnsi="Garamond" w:cs="Times New Roman"/>
                <w:sz w:val="24"/>
                <w:szCs w:val="24"/>
              </w:rPr>
            </w:pPr>
            <w:r w:rsidRPr="006F28EE">
              <w:rPr>
                <w:rFonts w:ascii="Garamond" w:eastAsia="Calibri" w:hAnsi="Garamond" w:cs="Times New Roman"/>
                <w:sz w:val="24"/>
                <w:szCs w:val="24"/>
              </w:rPr>
              <w:t>1</w:t>
            </w:r>
          </w:p>
        </w:tc>
        <w:tc>
          <w:tcPr>
            <w:tcW w:w="4802" w:type="pct"/>
          </w:tcPr>
          <w:p w14:paraId="0F55E877" w14:textId="77777777" w:rsidR="009D44B9" w:rsidRPr="006F28EE" w:rsidRDefault="009D44B9" w:rsidP="009D44B9">
            <w:pPr>
              <w:widowControl w:val="0"/>
              <w:pBdr>
                <w:top w:val="single" w:sz="4" w:space="1" w:color="000000"/>
                <w:left w:val="single" w:sz="4" w:space="4" w:color="000000"/>
                <w:right w:val="single" w:sz="4" w:space="4" w:color="000000"/>
              </w:pBdr>
              <w:spacing w:after="0" w:line="240" w:lineRule="auto"/>
              <w:rPr>
                <w:rFonts w:ascii="Garamond" w:hAnsi="Garamond" w:cs="Times New Roman"/>
                <w:sz w:val="24"/>
                <w:szCs w:val="24"/>
              </w:rPr>
            </w:pPr>
          </w:p>
          <w:p w14:paraId="6DC3DB0B" w14:textId="77777777" w:rsidR="009D44B9" w:rsidRPr="006F28EE" w:rsidRDefault="009D44B9" w:rsidP="009D44B9">
            <w:pPr>
              <w:widowControl w:val="0"/>
              <w:pBdr>
                <w:top w:val="single" w:sz="4" w:space="1" w:color="000000"/>
                <w:left w:val="single" w:sz="4" w:space="4" w:color="000000"/>
                <w:right w:val="single" w:sz="4" w:space="4" w:color="000000"/>
              </w:pBdr>
              <w:spacing w:after="0" w:line="240" w:lineRule="auto"/>
              <w:rPr>
                <w:rFonts w:ascii="Garamond" w:eastAsia="Cambria" w:hAnsi="Garamond" w:cs="Times New Roman"/>
                <w:sz w:val="24"/>
                <w:szCs w:val="24"/>
              </w:rPr>
            </w:pPr>
            <w:r w:rsidRPr="006F28EE">
              <w:rPr>
                <w:rFonts w:ascii="Garamond" w:eastAsia="Calibri" w:hAnsi="Garamond" w:cs="Times New Roman"/>
                <w:b/>
                <w:sz w:val="24"/>
                <w:szCs w:val="24"/>
              </w:rPr>
              <w:t>Organizatë e deklaruar trajnimi (DTO)</w:t>
            </w:r>
          </w:p>
          <w:p w14:paraId="0DB72F95" w14:textId="77777777" w:rsidR="009D44B9" w:rsidRPr="006F28EE" w:rsidRDefault="009D44B9" w:rsidP="009D44B9">
            <w:pPr>
              <w:widowControl w:val="0"/>
              <w:pBdr>
                <w:top w:val="single" w:sz="4" w:space="1" w:color="000000"/>
                <w:left w:val="single" w:sz="4" w:space="4" w:color="000000"/>
                <w:right w:val="single" w:sz="4" w:space="4" w:color="000000"/>
              </w:pBdr>
              <w:spacing w:after="0" w:line="240" w:lineRule="auto"/>
              <w:rPr>
                <w:rFonts w:ascii="Garamond" w:hAnsi="Garamond" w:cs="Times New Roman"/>
                <w:sz w:val="24"/>
                <w:szCs w:val="24"/>
              </w:rPr>
            </w:pPr>
            <w:r w:rsidRPr="006F28EE">
              <w:rPr>
                <w:rFonts w:ascii="Garamond" w:eastAsia="Calibri" w:hAnsi="Garamond" w:cs="Times New Roman"/>
                <w:sz w:val="24"/>
                <w:szCs w:val="24"/>
              </w:rPr>
              <w:t>Emri:</w:t>
            </w:r>
          </w:p>
        </w:tc>
      </w:tr>
      <w:tr w:rsidR="009D44B9" w:rsidRPr="006F28EE" w14:paraId="4DBD16A7" w14:textId="77777777" w:rsidTr="001028D0">
        <w:trPr>
          <w:trHeight w:hRule="exact" w:val="898"/>
        </w:trPr>
        <w:tc>
          <w:tcPr>
            <w:tcW w:w="198" w:type="pct"/>
          </w:tcPr>
          <w:p w14:paraId="3E5FF31E" w14:textId="77777777" w:rsidR="009D44B9" w:rsidRPr="006F28EE" w:rsidRDefault="009D44B9" w:rsidP="009D44B9">
            <w:pPr>
              <w:widowControl w:val="0"/>
              <w:spacing w:after="0" w:line="240" w:lineRule="auto"/>
              <w:rPr>
                <w:rFonts w:ascii="Garamond" w:hAnsi="Garamond" w:cs="Times New Roman"/>
                <w:sz w:val="24"/>
                <w:szCs w:val="24"/>
              </w:rPr>
            </w:pPr>
          </w:p>
          <w:p w14:paraId="01FE9E65" w14:textId="77777777" w:rsidR="009D44B9" w:rsidRPr="006F28EE" w:rsidRDefault="009D44B9" w:rsidP="009D44B9">
            <w:pPr>
              <w:widowControl w:val="0"/>
              <w:spacing w:after="0" w:line="240" w:lineRule="auto"/>
              <w:rPr>
                <w:rFonts w:ascii="Garamond" w:hAnsi="Garamond" w:cs="Times New Roman"/>
                <w:sz w:val="24"/>
                <w:szCs w:val="24"/>
              </w:rPr>
            </w:pPr>
            <w:r w:rsidRPr="006F28EE">
              <w:rPr>
                <w:rFonts w:ascii="Garamond" w:eastAsia="Calibri" w:hAnsi="Garamond" w:cs="Times New Roman"/>
                <w:sz w:val="24"/>
                <w:szCs w:val="24"/>
              </w:rPr>
              <w:t>2</w:t>
            </w:r>
          </w:p>
        </w:tc>
        <w:tc>
          <w:tcPr>
            <w:tcW w:w="4802" w:type="pct"/>
          </w:tcPr>
          <w:p w14:paraId="200F29AA" w14:textId="77777777" w:rsidR="009D44B9" w:rsidRPr="006F28EE" w:rsidRDefault="009D44B9" w:rsidP="009D44B9">
            <w:pPr>
              <w:widowControl w:val="0"/>
              <w:spacing w:after="0" w:line="240" w:lineRule="auto"/>
              <w:rPr>
                <w:rFonts w:ascii="Garamond" w:hAnsi="Garamond" w:cs="Times New Roman"/>
                <w:sz w:val="24"/>
                <w:szCs w:val="24"/>
              </w:rPr>
            </w:pPr>
          </w:p>
          <w:p w14:paraId="00BE0F3E" w14:textId="77777777" w:rsidR="009D44B9" w:rsidRPr="006F28EE" w:rsidRDefault="009D44B9" w:rsidP="009D44B9">
            <w:pPr>
              <w:widowControl w:val="0"/>
              <w:spacing w:after="0" w:line="240" w:lineRule="auto"/>
              <w:rPr>
                <w:rFonts w:ascii="Garamond" w:eastAsia="Cambria" w:hAnsi="Garamond" w:cs="Times New Roman"/>
                <w:sz w:val="24"/>
                <w:szCs w:val="24"/>
              </w:rPr>
            </w:pPr>
            <w:r w:rsidRPr="006F28EE">
              <w:rPr>
                <w:rFonts w:ascii="Garamond" w:eastAsia="Calibri" w:hAnsi="Garamond" w:cs="Times New Roman"/>
                <w:b/>
                <w:sz w:val="24"/>
                <w:szCs w:val="24"/>
              </w:rPr>
              <w:t>Vendi i biznesit</w:t>
            </w:r>
          </w:p>
          <w:p w14:paraId="165B75A6" w14:textId="06C5C93A" w:rsidR="009D44B9" w:rsidRPr="006F28EE" w:rsidRDefault="009D44B9" w:rsidP="009D44B9">
            <w:pPr>
              <w:widowControl w:val="0"/>
              <w:spacing w:after="0" w:line="240" w:lineRule="auto"/>
              <w:rPr>
                <w:rFonts w:ascii="Garamond" w:hAnsi="Garamond" w:cs="Times New Roman"/>
                <w:sz w:val="24"/>
                <w:szCs w:val="24"/>
              </w:rPr>
            </w:pPr>
            <w:r w:rsidRPr="006F28EE">
              <w:rPr>
                <w:rFonts w:ascii="Garamond" w:eastAsia="Calibri" w:hAnsi="Garamond" w:cs="Times New Roman"/>
                <w:sz w:val="24"/>
                <w:szCs w:val="24"/>
              </w:rPr>
              <w:t>Të dhënat e kontaktit (adresa, telefoni, e</w:t>
            </w:r>
            <w:r w:rsidR="00411188" w:rsidRPr="006F28EE">
              <w:rPr>
                <w:rFonts w:ascii="Garamond" w:eastAsia="Calibri" w:hAnsi="Garamond" w:cs="Times New Roman"/>
                <w:sz w:val="24"/>
                <w:szCs w:val="24"/>
              </w:rPr>
              <w:t>-</w:t>
            </w:r>
            <w:r w:rsidRPr="006F28EE">
              <w:rPr>
                <w:rFonts w:ascii="Garamond" w:eastAsia="Calibri" w:hAnsi="Garamond" w:cs="Times New Roman"/>
                <w:sz w:val="24"/>
                <w:szCs w:val="24"/>
              </w:rPr>
              <w:t>maili) të selisë kryesore të biznesit së DTO-së:</w:t>
            </w:r>
          </w:p>
        </w:tc>
      </w:tr>
      <w:tr w:rsidR="009D44B9" w:rsidRPr="006F28EE" w14:paraId="458BB5EC" w14:textId="77777777" w:rsidTr="001028D0">
        <w:trPr>
          <w:trHeight w:hRule="exact" w:val="1900"/>
        </w:trPr>
        <w:tc>
          <w:tcPr>
            <w:tcW w:w="198" w:type="pct"/>
          </w:tcPr>
          <w:p w14:paraId="6A1AF698" w14:textId="77777777" w:rsidR="009D44B9" w:rsidRPr="006F28EE" w:rsidRDefault="009D44B9" w:rsidP="009D44B9">
            <w:pPr>
              <w:widowControl w:val="0"/>
              <w:spacing w:after="0" w:line="240" w:lineRule="auto"/>
              <w:rPr>
                <w:rFonts w:ascii="Garamond" w:hAnsi="Garamond" w:cs="Times New Roman"/>
                <w:sz w:val="24"/>
                <w:szCs w:val="24"/>
              </w:rPr>
            </w:pPr>
          </w:p>
          <w:p w14:paraId="2773195C" w14:textId="77777777" w:rsidR="009D44B9" w:rsidRPr="006F28EE" w:rsidRDefault="009D44B9" w:rsidP="009D44B9">
            <w:pPr>
              <w:widowControl w:val="0"/>
              <w:spacing w:after="0" w:line="240" w:lineRule="auto"/>
              <w:rPr>
                <w:rFonts w:ascii="Garamond" w:hAnsi="Garamond" w:cs="Times New Roman"/>
                <w:sz w:val="24"/>
                <w:szCs w:val="24"/>
              </w:rPr>
            </w:pPr>
            <w:r w:rsidRPr="006F28EE">
              <w:rPr>
                <w:rFonts w:ascii="Garamond" w:eastAsia="Calibri" w:hAnsi="Garamond" w:cs="Times New Roman"/>
                <w:sz w:val="24"/>
                <w:szCs w:val="24"/>
              </w:rPr>
              <w:t>3</w:t>
            </w:r>
          </w:p>
        </w:tc>
        <w:tc>
          <w:tcPr>
            <w:tcW w:w="4802" w:type="pct"/>
          </w:tcPr>
          <w:p w14:paraId="05A0A6BB" w14:textId="77777777" w:rsidR="009D44B9" w:rsidRPr="006F28EE" w:rsidRDefault="009D44B9" w:rsidP="009D44B9">
            <w:pPr>
              <w:widowControl w:val="0"/>
              <w:spacing w:after="0" w:line="240" w:lineRule="auto"/>
              <w:rPr>
                <w:rFonts w:ascii="Garamond" w:hAnsi="Garamond" w:cs="Times New Roman"/>
                <w:sz w:val="24"/>
                <w:szCs w:val="24"/>
              </w:rPr>
            </w:pPr>
          </w:p>
          <w:p w14:paraId="7F291245" w14:textId="77777777" w:rsidR="009D44B9" w:rsidRPr="006F28EE" w:rsidRDefault="009D44B9" w:rsidP="009D44B9">
            <w:pPr>
              <w:widowControl w:val="0"/>
              <w:spacing w:after="0" w:line="240" w:lineRule="auto"/>
              <w:rPr>
                <w:rFonts w:ascii="Garamond" w:eastAsia="Cambria" w:hAnsi="Garamond" w:cs="Times New Roman"/>
                <w:sz w:val="24"/>
                <w:szCs w:val="24"/>
              </w:rPr>
            </w:pPr>
            <w:r w:rsidRPr="006F28EE">
              <w:rPr>
                <w:rFonts w:ascii="Garamond" w:eastAsia="Calibri" w:hAnsi="Garamond" w:cs="Times New Roman"/>
                <w:b/>
                <w:sz w:val="24"/>
                <w:szCs w:val="24"/>
              </w:rPr>
              <w:t>Personeli</w:t>
            </w:r>
          </w:p>
          <w:p w14:paraId="65AEE610" w14:textId="6CC572C3" w:rsidR="009D44B9" w:rsidRPr="006F28EE" w:rsidRDefault="009D44B9" w:rsidP="009D44B9">
            <w:pPr>
              <w:widowControl w:val="0"/>
              <w:spacing w:after="0" w:line="240" w:lineRule="auto"/>
              <w:rPr>
                <w:rFonts w:ascii="Garamond" w:hAnsi="Garamond" w:cs="Times New Roman"/>
                <w:sz w:val="24"/>
                <w:szCs w:val="24"/>
              </w:rPr>
            </w:pPr>
            <w:r w:rsidRPr="006F28EE">
              <w:rPr>
                <w:rFonts w:ascii="Garamond" w:eastAsia="Calibri" w:hAnsi="Garamond" w:cs="Times New Roman"/>
                <w:sz w:val="24"/>
                <w:szCs w:val="24"/>
              </w:rPr>
              <w:t>Të dhënat e kontaktit (adresa, telefoni, e</w:t>
            </w:r>
            <w:r w:rsidR="00411188" w:rsidRPr="006F28EE">
              <w:rPr>
                <w:rFonts w:ascii="Garamond" w:eastAsia="Calibri" w:hAnsi="Garamond" w:cs="Times New Roman"/>
                <w:sz w:val="24"/>
                <w:szCs w:val="24"/>
              </w:rPr>
              <w:t>-</w:t>
            </w:r>
            <w:r w:rsidRPr="006F28EE">
              <w:rPr>
                <w:rFonts w:ascii="Garamond" w:eastAsia="Calibri" w:hAnsi="Garamond" w:cs="Times New Roman"/>
                <w:sz w:val="24"/>
                <w:szCs w:val="24"/>
              </w:rPr>
              <w:t>maili) të përfaqësuesit të DTO-së:</w:t>
            </w:r>
          </w:p>
          <w:p w14:paraId="01BCDD8A" w14:textId="6DD0819F" w:rsidR="009D44B9" w:rsidRPr="006F28EE" w:rsidRDefault="009D44B9" w:rsidP="009D44B9">
            <w:pPr>
              <w:widowControl w:val="0"/>
              <w:spacing w:after="0" w:line="240" w:lineRule="auto"/>
              <w:rPr>
                <w:rFonts w:ascii="Garamond" w:hAnsi="Garamond" w:cs="Times New Roman"/>
                <w:sz w:val="24"/>
                <w:szCs w:val="24"/>
              </w:rPr>
            </w:pPr>
            <w:r w:rsidRPr="006F28EE">
              <w:rPr>
                <w:rFonts w:ascii="Garamond" w:eastAsia="Calibri" w:hAnsi="Garamond" w:cs="Times New Roman"/>
                <w:sz w:val="24"/>
                <w:szCs w:val="24"/>
              </w:rPr>
              <w:t>Të dhënat e kontaktit (adresa, telefoni, e</w:t>
            </w:r>
            <w:r w:rsidR="00411188" w:rsidRPr="006F28EE">
              <w:rPr>
                <w:rFonts w:ascii="Garamond" w:eastAsia="Calibri" w:hAnsi="Garamond" w:cs="Times New Roman"/>
                <w:sz w:val="24"/>
                <w:szCs w:val="24"/>
              </w:rPr>
              <w:t>-</w:t>
            </w:r>
            <w:r w:rsidRPr="006F28EE">
              <w:rPr>
                <w:rFonts w:ascii="Garamond" w:eastAsia="Calibri" w:hAnsi="Garamond" w:cs="Times New Roman"/>
                <w:sz w:val="24"/>
                <w:szCs w:val="24"/>
              </w:rPr>
              <w:t xml:space="preserve">maili) të përgjegjësit të trajnimeve të DTO-së dhe, nëse ka, të zëvendës përgjegjësit të trajnimeve të DTO-së: </w:t>
            </w:r>
          </w:p>
        </w:tc>
      </w:tr>
      <w:tr w:rsidR="009D44B9" w:rsidRPr="006F28EE" w14:paraId="11854345" w14:textId="77777777" w:rsidTr="001028D0">
        <w:trPr>
          <w:trHeight w:hRule="exact" w:val="2049"/>
        </w:trPr>
        <w:tc>
          <w:tcPr>
            <w:tcW w:w="198" w:type="pct"/>
          </w:tcPr>
          <w:p w14:paraId="1BCF00D2" w14:textId="77777777" w:rsidR="009D44B9" w:rsidRPr="006F28EE" w:rsidRDefault="009D44B9" w:rsidP="009D44B9">
            <w:pPr>
              <w:widowControl w:val="0"/>
              <w:spacing w:after="0" w:line="240" w:lineRule="auto"/>
              <w:rPr>
                <w:rFonts w:ascii="Garamond" w:hAnsi="Garamond" w:cs="Times New Roman"/>
                <w:sz w:val="24"/>
                <w:szCs w:val="24"/>
              </w:rPr>
            </w:pPr>
          </w:p>
          <w:p w14:paraId="6F5F39D9" w14:textId="77777777" w:rsidR="009D44B9" w:rsidRPr="006F28EE" w:rsidRDefault="009D44B9" w:rsidP="009D44B9">
            <w:pPr>
              <w:widowControl w:val="0"/>
              <w:spacing w:after="0" w:line="240" w:lineRule="auto"/>
              <w:rPr>
                <w:rFonts w:ascii="Garamond" w:hAnsi="Garamond" w:cs="Times New Roman"/>
                <w:sz w:val="24"/>
                <w:szCs w:val="24"/>
              </w:rPr>
            </w:pPr>
            <w:r w:rsidRPr="006F28EE">
              <w:rPr>
                <w:rFonts w:ascii="Garamond" w:eastAsia="Calibri" w:hAnsi="Garamond" w:cs="Times New Roman"/>
                <w:sz w:val="24"/>
                <w:szCs w:val="24"/>
              </w:rPr>
              <w:t>4</w:t>
            </w:r>
          </w:p>
        </w:tc>
        <w:tc>
          <w:tcPr>
            <w:tcW w:w="4802" w:type="pct"/>
          </w:tcPr>
          <w:p w14:paraId="333B3790" w14:textId="77777777" w:rsidR="009D44B9" w:rsidRPr="006F28EE" w:rsidRDefault="009D44B9" w:rsidP="009D44B9">
            <w:pPr>
              <w:widowControl w:val="0"/>
              <w:spacing w:after="0" w:line="240" w:lineRule="auto"/>
              <w:rPr>
                <w:rFonts w:ascii="Garamond" w:hAnsi="Garamond" w:cs="Times New Roman"/>
                <w:sz w:val="24"/>
                <w:szCs w:val="24"/>
              </w:rPr>
            </w:pPr>
          </w:p>
          <w:p w14:paraId="01CF615D" w14:textId="77777777" w:rsidR="009D44B9" w:rsidRPr="006F28EE" w:rsidRDefault="009D44B9" w:rsidP="009D44B9">
            <w:pPr>
              <w:widowControl w:val="0"/>
              <w:spacing w:after="0" w:line="240" w:lineRule="auto"/>
              <w:rPr>
                <w:rFonts w:ascii="Garamond" w:eastAsia="Cambria" w:hAnsi="Garamond" w:cs="Times New Roman"/>
                <w:sz w:val="24"/>
                <w:szCs w:val="24"/>
              </w:rPr>
            </w:pPr>
            <w:r w:rsidRPr="006F28EE">
              <w:rPr>
                <w:rFonts w:ascii="Garamond" w:eastAsia="Calibri" w:hAnsi="Garamond" w:cs="Times New Roman"/>
                <w:b/>
                <w:sz w:val="24"/>
                <w:szCs w:val="24"/>
              </w:rPr>
              <w:t>Objekti i trajnimit</w:t>
            </w:r>
          </w:p>
          <w:p w14:paraId="0BD6DC4B" w14:textId="77777777" w:rsidR="009D44B9" w:rsidRPr="006F28EE" w:rsidRDefault="009D44B9" w:rsidP="009D44B9">
            <w:pPr>
              <w:widowControl w:val="0"/>
              <w:spacing w:after="0" w:line="240" w:lineRule="auto"/>
              <w:rPr>
                <w:rFonts w:ascii="Garamond" w:hAnsi="Garamond" w:cs="Times New Roman"/>
                <w:sz w:val="24"/>
                <w:szCs w:val="24"/>
              </w:rPr>
            </w:pPr>
            <w:r w:rsidRPr="006F28EE">
              <w:rPr>
                <w:rFonts w:ascii="Garamond" w:eastAsia="Calibri" w:hAnsi="Garamond" w:cs="Times New Roman"/>
                <w:sz w:val="24"/>
                <w:szCs w:val="24"/>
              </w:rPr>
              <w:t>Lista e trajnimeve të ofruara:</w:t>
            </w:r>
          </w:p>
          <w:p w14:paraId="4CCDE2DE" w14:textId="22F5354D" w:rsidR="009D44B9" w:rsidRPr="006F28EE" w:rsidRDefault="009D44B9" w:rsidP="007F7E0C">
            <w:pPr>
              <w:widowControl w:val="0"/>
              <w:spacing w:after="0" w:line="240" w:lineRule="auto"/>
              <w:jc w:val="both"/>
              <w:rPr>
                <w:rFonts w:ascii="Garamond" w:hAnsi="Garamond" w:cs="Times New Roman"/>
                <w:sz w:val="24"/>
                <w:szCs w:val="24"/>
              </w:rPr>
            </w:pPr>
            <w:r w:rsidRPr="006F28EE">
              <w:rPr>
                <w:rFonts w:ascii="Garamond" w:eastAsia="Calibri" w:hAnsi="Garamond" w:cs="Times New Roman"/>
                <w:sz w:val="24"/>
                <w:szCs w:val="24"/>
              </w:rPr>
              <w:t>Lista e të gjitha programeve të trajnimit që përdoren për të ofruar trajnime (dokumentet duhet t</w:t>
            </w:r>
            <w:r w:rsidR="00FD54A7" w:rsidRPr="006F28EE">
              <w:rPr>
                <w:rFonts w:ascii="Garamond" w:eastAsia="Calibri" w:hAnsi="Garamond" w:cs="Times New Roman"/>
                <w:sz w:val="24"/>
                <w:szCs w:val="24"/>
              </w:rPr>
              <w:t>’</w:t>
            </w:r>
            <w:r w:rsidRPr="006F28EE">
              <w:rPr>
                <w:rFonts w:ascii="Garamond" w:eastAsia="Calibri" w:hAnsi="Garamond" w:cs="Times New Roman"/>
                <w:sz w:val="24"/>
                <w:szCs w:val="24"/>
              </w:rPr>
              <w:t xml:space="preserve">i bashkëngjiten kësaj deklarate) ose, në rastin e përmendur në pikën DTO.GEN.230(d) </w:t>
            </w:r>
            <w:r w:rsidR="00F536B0" w:rsidRPr="006F28EE">
              <w:rPr>
                <w:rFonts w:ascii="Garamond" w:eastAsia="Calibri" w:hAnsi="Garamond" w:cs="Times New Roman"/>
                <w:sz w:val="24"/>
                <w:szCs w:val="24"/>
              </w:rPr>
              <w:t>të aneksit</w:t>
            </w:r>
            <w:r w:rsidRPr="006F28EE">
              <w:rPr>
                <w:rFonts w:ascii="Garamond" w:eastAsia="Calibri" w:hAnsi="Garamond" w:cs="Times New Roman"/>
                <w:sz w:val="24"/>
                <w:szCs w:val="24"/>
              </w:rPr>
              <w:t xml:space="preserve"> VIII (Pjesa-DTO) të UM</w:t>
            </w:r>
            <w:r w:rsidR="00EB60CD" w:rsidRPr="006F28EE">
              <w:rPr>
                <w:rFonts w:ascii="Garamond" w:eastAsia="Calibri" w:hAnsi="Garamond" w:cs="Times New Roman"/>
                <w:sz w:val="24"/>
                <w:szCs w:val="24"/>
              </w:rPr>
              <w:t xml:space="preserve"> nr. </w:t>
            </w:r>
            <w:r w:rsidRPr="006F28EE">
              <w:rPr>
                <w:rFonts w:ascii="Garamond" w:eastAsia="Calibri" w:hAnsi="Garamond" w:cs="Times New Roman"/>
                <w:sz w:val="24"/>
                <w:szCs w:val="24"/>
              </w:rPr>
              <w:t>___, Date_________, referenca për të gjitha manualet e miratuara për trajnimet që përdoren për të ofruar trajnimet:</w:t>
            </w:r>
          </w:p>
        </w:tc>
      </w:tr>
      <w:tr w:rsidR="009D44B9" w:rsidRPr="006F28EE" w14:paraId="3987C64B" w14:textId="77777777" w:rsidTr="001028D0">
        <w:trPr>
          <w:trHeight w:hRule="exact" w:val="1918"/>
        </w:trPr>
        <w:tc>
          <w:tcPr>
            <w:tcW w:w="198" w:type="pct"/>
          </w:tcPr>
          <w:p w14:paraId="40727673" w14:textId="77777777" w:rsidR="009D44B9" w:rsidRPr="006F28EE" w:rsidRDefault="009D44B9" w:rsidP="009D44B9">
            <w:pPr>
              <w:widowControl w:val="0"/>
              <w:spacing w:after="0" w:line="240" w:lineRule="auto"/>
              <w:rPr>
                <w:rFonts w:ascii="Garamond" w:hAnsi="Garamond" w:cs="Times New Roman"/>
                <w:sz w:val="24"/>
                <w:szCs w:val="24"/>
              </w:rPr>
            </w:pPr>
          </w:p>
          <w:p w14:paraId="0236DF17" w14:textId="77777777" w:rsidR="009D44B9" w:rsidRPr="006F28EE" w:rsidRDefault="009D44B9" w:rsidP="009D44B9">
            <w:pPr>
              <w:widowControl w:val="0"/>
              <w:spacing w:after="0" w:line="240" w:lineRule="auto"/>
              <w:rPr>
                <w:rFonts w:ascii="Garamond" w:hAnsi="Garamond" w:cs="Times New Roman"/>
                <w:sz w:val="24"/>
                <w:szCs w:val="24"/>
              </w:rPr>
            </w:pPr>
            <w:r w:rsidRPr="006F28EE">
              <w:rPr>
                <w:rFonts w:ascii="Garamond" w:eastAsia="Calibri" w:hAnsi="Garamond" w:cs="Times New Roman"/>
                <w:sz w:val="24"/>
                <w:szCs w:val="24"/>
              </w:rPr>
              <w:t>5</w:t>
            </w:r>
          </w:p>
        </w:tc>
        <w:tc>
          <w:tcPr>
            <w:tcW w:w="4802" w:type="pct"/>
          </w:tcPr>
          <w:p w14:paraId="0E192982" w14:textId="77777777" w:rsidR="009D44B9" w:rsidRPr="006F28EE" w:rsidRDefault="009D44B9" w:rsidP="009D44B9">
            <w:pPr>
              <w:widowControl w:val="0"/>
              <w:spacing w:after="0" w:line="240" w:lineRule="auto"/>
              <w:rPr>
                <w:rFonts w:ascii="Garamond" w:hAnsi="Garamond" w:cs="Times New Roman"/>
                <w:sz w:val="24"/>
                <w:szCs w:val="24"/>
              </w:rPr>
            </w:pPr>
          </w:p>
          <w:p w14:paraId="765A23E3" w14:textId="77777777" w:rsidR="009D44B9" w:rsidRPr="006F28EE" w:rsidRDefault="009D44B9" w:rsidP="009D44B9">
            <w:pPr>
              <w:widowControl w:val="0"/>
              <w:spacing w:after="0" w:line="240" w:lineRule="auto"/>
              <w:rPr>
                <w:rFonts w:ascii="Garamond" w:eastAsia="Cambria" w:hAnsi="Garamond" w:cs="Times New Roman"/>
                <w:sz w:val="24"/>
                <w:szCs w:val="24"/>
              </w:rPr>
            </w:pPr>
            <w:r w:rsidRPr="006F28EE">
              <w:rPr>
                <w:rFonts w:ascii="Garamond" w:eastAsia="Calibri" w:hAnsi="Garamond" w:cs="Times New Roman"/>
                <w:b/>
                <w:sz w:val="24"/>
                <w:szCs w:val="24"/>
              </w:rPr>
              <w:t>Avionë për trajnime dhe FSTD-të</w:t>
            </w:r>
          </w:p>
          <w:p w14:paraId="7B1FAD21" w14:textId="77777777" w:rsidR="009D44B9" w:rsidRPr="006F28EE" w:rsidRDefault="009D44B9" w:rsidP="009D44B9">
            <w:pPr>
              <w:widowControl w:val="0"/>
              <w:spacing w:after="0" w:line="240" w:lineRule="auto"/>
              <w:rPr>
                <w:rFonts w:ascii="Garamond" w:hAnsi="Garamond" w:cs="Times New Roman"/>
                <w:sz w:val="24"/>
                <w:szCs w:val="24"/>
              </w:rPr>
            </w:pPr>
            <w:r w:rsidRPr="006F28EE">
              <w:rPr>
                <w:rFonts w:ascii="Garamond" w:eastAsia="Calibri" w:hAnsi="Garamond" w:cs="Times New Roman"/>
                <w:sz w:val="24"/>
                <w:szCs w:val="24"/>
              </w:rPr>
              <w:t>Lista e avionëve të përdorur për trajnime:</w:t>
            </w:r>
          </w:p>
          <w:p w14:paraId="0941B9F6" w14:textId="77777777" w:rsidR="009D44B9" w:rsidRPr="006F28EE" w:rsidRDefault="009D44B9" w:rsidP="009D44B9">
            <w:pPr>
              <w:widowControl w:val="0"/>
              <w:spacing w:after="0" w:line="240" w:lineRule="auto"/>
              <w:rPr>
                <w:rFonts w:ascii="Garamond" w:hAnsi="Garamond" w:cs="Times New Roman"/>
                <w:sz w:val="24"/>
                <w:szCs w:val="24"/>
              </w:rPr>
            </w:pPr>
            <w:r w:rsidRPr="006F28EE">
              <w:rPr>
                <w:rFonts w:ascii="Garamond" w:eastAsia="Calibri" w:hAnsi="Garamond" w:cs="Times New Roman"/>
                <w:sz w:val="24"/>
                <w:szCs w:val="24"/>
              </w:rPr>
              <w:t>Lista e FSTD-ve të kualifikuara të përdorura për trajnime (nëse ka, duke përfshirë kodin me qerma siç tregohet në certifikatën e kategorizimit)</w:t>
            </w:r>
          </w:p>
        </w:tc>
      </w:tr>
      <w:tr w:rsidR="009D44B9" w:rsidRPr="006F28EE" w14:paraId="66895B44" w14:textId="77777777" w:rsidTr="001028D0">
        <w:trPr>
          <w:trHeight w:hRule="exact" w:val="1136"/>
        </w:trPr>
        <w:tc>
          <w:tcPr>
            <w:tcW w:w="198" w:type="pct"/>
          </w:tcPr>
          <w:p w14:paraId="28CF005E" w14:textId="77777777" w:rsidR="009D44B9" w:rsidRPr="006F28EE" w:rsidRDefault="009D44B9" w:rsidP="009D44B9">
            <w:pPr>
              <w:widowControl w:val="0"/>
              <w:spacing w:after="0" w:line="240" w:lineRule="auto"/>
              <w:rPr>
                <w:rFonts w:ascii="Garamond" w:hAnsi="Garamond" w:cs="Times New Roman"/>
                <w:sz w:val="24"/>
                <w:szCs w:val="24"/>
              </w:rPr>
            </w:pPr>
          </w:p>
          <w:p w14:paraId="284DD6D0" w14:textId="77777777" w:rsidR="009D44B9" w:rsidRPr="006F28EE" w:rsidRDefault="009D44B9" w:rsidP="009D44B9">
            <w:pPr>
              <w:widowControl w:val="0"/>
              <w:spacing w:after="0" w:line="240" w:lineRule="auto"/>
              <w:rPr>
                <w:rFonts w:ascii="Garamond" w:hAnsi="Garamond" w:cs="Times New Roman"/>
                <w:sz w:val="24"/>
                <w:szCs w:val="24"/>
              </w:rPr>
            </w:pPr>
            <w:r w:rsidRPr="006F28EE">
              <w:rPr>
                <w:rFonts w:ascii="Garamond" w:eastAsia="Calibri" w:hAnsi="Garamond" w:cs="Times New Roman"/>
                <w:sz w:val="24"/>
                <w:szCs w:val="24"/>
              </w:rPr>
              <w:t>6</w:t>
            </w:r>
          </w:p>
        </w:tc>
        <w:tc>
          <w:tcPr>
            <w:tcW w:w="4802" w:type="pct"/>
          </w:tcPr>
          <w:p w14:paraId="4D36BA09" w14:textId="77777777" w:rsidR="009D44B9" w:rsidRPr="006F28EE" w:rsidRDefault="009D44B9" w:rsidP="009D44B9">
            <w:pPr>
              <w:widowControl w:val="0"/>
              <w:spacing w:after="0" w:line="240" w:lineRule="auto"/>
              <w:rPr>
                <w:rFonts w:ascii="Garamond" w:hAnsi="Garamond" w:cs="Times New Roman"/>
                <w:sz w:val="24"/>
                <w:szCs w:val="24"/>
              </w:rPr>
            </w:pPr>
          </w:p>
          <w:p w14:paraId="478BC841" w14:textId="77777777" w:rsidR="009D44B9" w:rsidRPr="006F28EE" w:rsidRDefault="009D44B9" w:rsidP="009D44B9">
            <w:pPr>
              <w:widowControl w:val="0"/>
              <w:spacing w:after="0" w:line="240" w:lineRule="auto"/>
              <w:rPr>
                <w:rFonts w:ascii="Garamond" w:eastAsia="Cambria" w:hAnsi="Garamond" w:cs="Times New Roman"/>
                <w:sz w:val="24"/>
                <w:szCs w:val="24"/>
              </w:rPr>
            </w:pPr>
            <w:r w:rsidRPr="006F28EE">
              <w:rPr>
                <w:rFonts w:ascii="Garamond" w:eastAsia="Calibri" w:hAnsi="Garamond" w:cs="Times New Roman"/>
                <w:b/>
                <w:sz w:val="24"/>
                <w:szCs w:val="24"/>
              </w:rPr>
              <w:t>Aerodromet dhe vendet e operimit</w:t>
            </w:r>
          </w:p>
          <w:p w14:paraId="588E4F69" w14:textId="7309A86B" w:rsidR="009D44B9" w:rsidRPr="006F28EE" w:rsidRDefault="009D44B9" w:rsidP="009D44B9">
            <w:pPr>
              <w:widowControl w:val="0"/>
              <w:spacing w:after="0" w:line="240" w:lineRule="auto"/>
              <w:rPr>
                <w:rFonts w:ascii="Garamond" w:hAnsi="Garamond" w:cs="Times New Roman"/>
                <w:sz w:val="24"/>
                <w:szCs w:val="24"/>
              </w:rPr>
            </w:pPr>
            <w:r w:rsidRPr="006F28EE">
              <w:rPr>
                <w:rFonts w:ascii="Garamond" w:eastAsia="Calibri" w:hAnsi="Garamond" w:cs="Times New Roman"/>
                <w:sz w:val="24"/>
                <w:szCs w:val="24"/>
              </w:rPr>
              <w:t>Të dhënat e kontaktit (adresa, telefoni, e</w:t>
            </w:r>
            <w:r w:rsidR="00411188" w:rsidRPr="006F28EE">
              <w:rPr>
                <w:rFonts w:ascii="Garamond" w:eastAsia="Calibri" w:hAnsi="Garamond" w:cs="Times New Roman"/>
                <w:sz w:val="24"/>
                <w:szCs w:val="24"/>
              </w:rPr>
              <w:t>-</w:t>
            </w:r>
            <w:r w:rsidRPr="006F28EE">
              <w:rPr>
                <w:rFonts w:ascii="Garamond" w:eastAsia="Calibri" w:hAnsi="Garamond" w:cs="Times New Roman"/>
                <w:sz w:val="24"/>
                <w:szCs w:val="24"/>
              </w:rPr>
              <w:t>maili) i të gjitha aerodromeve dhe vendeve të operimit të përdorura nga DTO për ofrimin e trajnimeve:</w:t>
            </w:r>
          </w:p>
        </w:tc>
      </w:tr>
      <w:tr w:rsidR="009D44B9" w:rsidRPr="006F28EE" w14:paraId="34CD5B79" w14:textId="77777777" w:rsidTr="001028D0">
        <w:trPr>
          <w:trHeight w:hRule="exact" w:val="765"/>
        </w:trPr>
        <w:tc>
          <w:tcPr>
            <w:tcW w:w="198" w:type="pct"/>
          </w:tcPr>
          <w:p w14:paraId="3E7F1DAA" w14:textId="77777777" w:rsidR="009D44B9" w:rsidRPr="006F28EE" w:rsidRDefault="009D44B9" w:rsidP="009D44B9">
            <w:pPr>
              <w:widowControl w:val="0"/>
              <w:spacing w:after="0" w:line="240" w:lineRule="auto"/>
              <w:rPr>
                <w:rFonts w:ascii="Garamond" w:hAnsi="Garamond" w:cs="Times New Roman"/>
                <w:sz w:val="24"/>
                <w:szCs w:val="24"/>
              </w:rPr>
            </w:pPr>
          </w:p>
          <w:p w14:paraId="2DA1D40E" w14:textId="77777777" w:rsidR="009D44B9" w:rsidRPr="006F28EE" w:rsidRDefault="009D44B9" w:rsidP="009D44B9">
            <w:pPr>
              <w:widowControl w:val="0"/>
              <w:spacing w:after="0" w:line="240" w:lineRule="auto"/>
              <w:rPr>
                <w:rFonts w:ascii="Garamond" w:hAnsi="Garamond" w:cs="Times New Roman"/>
                <w:sz w:val="24"/>
                <w:szCs w:val="24"/>
              </w:rPr>
            </w:pPr>
            <w:r w:rsidRPr="006F28EE">
              <w:rPr>
                <w:rFonts w:ascii="Garamond" w:eastAsia="Calibri" w:hAnsi="Garamond" w:cs="Times New Roman"/>
                <w:sz w:val="24"/>
                <w:szCs w:val="24"/>
              </w:rPr>
              <w:t>7</w:t>
            </w:r>
          </w:p>
        </w:tc>
        <w:tc>
          <w:tcPr>
            <w:tcW w:w="4802" w:type="pct"/>
          </w:tcPr>
          <w:p w14:paraId="3450FA00" w14:textId="77777777" w:rsidR="009D44B9" w:rsidRPr="006F28EE" w:rsidRDefault="009D44B9" w:rsidP="009D44B9">
            <w:pPr>
              <w:widowControl w:val="0"/>
              <w:spacing w:after="0" w:line="240" w:lineRule="auto"/>
              <w:rPr>
                <w:rFonts w:ascii="Garamond" w:hAnsi="Garamond" w:cs="Times New Roman"/>
                <w:sz w:val="24"/>
                <w:szCs w:val="24"/>
              </w:rPr>
            </w:pPr>
          </w:p>
          <w:p w14:paraId="21938E78" w14:textId="77777777" w:rsidR="009D44B9" w:rsidRPr="006F28EE" w:rsidRDefault="009D44B9" w:rsidP="009D44B9">
            <w:pPr>
              <w:widowControl w:val="0"/>
              <w:spacing w:after="0" w:line="240" w:lineRule="auto"/>
              <w:rPr>
                <w:rFonts w:ascii="Garamond" w:eastAsia="Cambria" w:hAnsi="Garamond" w:cs="Times New Roman"/>
                <w:sz w:val="24"/>
                <w:szCs w:val="24"/>
              </w:rPr>
            </w:pPr>
            <w:r w:rsidRPr="006F28EE">
              <w:rPr>
                <w:rFonts w:ascii="Garamond" w:eastAsia="Calibri" w:hAnsi="Garamond" w:cs="Times New Roman"/>
                <w:b/>
                <w:sz w:val="24"/>
                <w:szCs w:val="24"/>
              </w:rPr>
              <w:t>Data e planifikuar për fillimin e trajnimit:</w:t>
            </w:r>
          </w:p>
        </w:tc>
      </w:tr>
      <w:tr w:rsidR="009D44B9" w:rsidRPr="006F28EE" w14:paraId="1D693DC3" w14:textId="77777777" w:rsidTr="001028D0">
        <w:trPr>
          <w:trHeight w:hRule="exact" w:val="1638"/>
        </w:trPr>
        <w:tc>
          <w:tcPr>
            <w:tcW w:w="198" w:type="pct"/>
          </w:tcPr>
          <w:p w14:paraId="453B0E8B" w14:textId="77777777" w:rsidR="009D44B9" w:rsidRPr="006F28EE" w:rsidRDefault="009D44B9" w:rsidP="009D44B9">
            <w:pPr>
              <w:widowControl w:val="0"/>
              <w:spacing w:after="0" w:line="240" w:lineRule="auto"/>
              <w:rPr>
                <w:rFonts w:ascii="Garamond" w:hAnsi="Garamond" w:cs="Times New Roman"/>
                <w:sz w:val="24"/>
                <w:szCs w:val="24"/>
              </w:rPr>
            </w:pPr>
          </w:p>
          <w:p w14:paraId="05A9BF52" w14:textId="77777777" w:rsidR="009D44B9" w:rsidRPr="006F28EE" w:rsidRDefault="009D44B9" w:rsidP="009D44B9">
            <w:pPr>
              <w:widowControl w:val="0"/>
              <w:spacing w:after="0" w:line="240" w:lineRule="auto"/>
              <w:rPr>
                <w:rFonts w:ascii="Garamond" w:hAnsi="Garamond" w:cs="Times New Roman"/>
                <w:sz w:val="24"/>
                <w:szCs w:val="24"/>
              </w:rPr>
            </w:pPr>
            <w:r w:rsidRPr="006F28EE">
              <w:rPr>
                <w:rFonts w:ascii="Garamond" w:eastAsia="Calibri" w:hAnsi="Garamond" w:cs="Times New Roman"/>
                <w:sz w:val="24"/>
                <w:szCs w:val="24"/>
              </w:rPr>
              <w:t>.8</w:t>
            </w:r>
          </w:p>
        </w:tc>
        <w:tc>
          <w:tcPr>
            <w:tcW w:w="4802" w:type="pct"/>
          </w:tcPr>
          <w:p w14:paraId="5C1D5194" w14:textId="77777777" w:rsidR="009D44B9" w:rsidRPr="006F28EE" w:rsidRDefault="009D44B9" w:rsidP="009D44B9">
            <w:pPr>
              <w:widowControl w:val="0"/>
              <w:spacing w:after="0" w:line="240" w:lineRule="auto"/>
              <w:rPr>
                <w:rFonts w:ascii="Garamond" w:hAnsi="Garamond" w:cs="Times New Roman"/>
                <w:sz w:val="24"/>
                <w:szCs w:val="24"/>
              </w:rPr>
            </w:pPr>
          </w:p>
          <w:p w14:paraId="6BCF7BB8" w14:textId="30E818BB" w:rsidR="009D44B9" w:rsidRPr="006F28EE" w:rsidRDefault="009D44B9" w:rsidP="009D44B9">
            <w:pPr>
              <w:widowControl w:val="0"/>
              <w:spacing w:after="0" w:line="240" w:lineRule="auto"/>
              <w:rPr>
                <w:rFonts w:ascii="Garamond" w:eastAsia="Cambria" w:hAnsi="Garamond" w:cs="Times New Roman"/>
                <w:sz w:val="24"/>
                <w:szCs w:val="24"/>
              </w:rPr>
            </w:pPr>
            <w:r w:rsidRPr="006F28EE">
              <w:rPr>
                <w:rFonts w:ascii="Garamond" w:eastAsia="Calibri" w:hAnsi="Garamond" w:cs="Times New Roman"/>
                <w:b/>
                <w:sz w:val="24"/>
                <w:szCs w:val="24"/>
              </w:rPr>
              <w:t>Aplikimi për miratimin e kurseve të standardizimit për ekzaminuesit dhe seminaret rifreskuese t</w:t>
            </w:r>
            <w:r w:rsidR="004B1B1B" w:rsidRPr="006F28EE">
              <w:rPr>
                <w:rFonts w:ascii="Garamond" w:eastAsia="Calibri" w:hAnsi="Garamond" w:cs="Times New Roman"/>
                <w:b/>
                <w:sz w:val="24"/>
                <w:szCs w:val="24"/>
              </w:rPr>
              <w:t>ë</w:t>
            </w:r>
            <w:r w:rsidRPr="006F28EE">
              <w:rPr>
                <w:rFonts w:ascii="Garamond" w:eastAsia="Calibri" w:hAnsi="Garamond" w:cs="Times New Roman"/>
                <w:b/>
                <w:sz w:val="24"/>
                <w:szCs w:val="24"/>
              </w:rPr>
              <w:t xml:space="preserve"> njohurive (nëse zbatohet)</w:t>
            </w:r>
          </w:p>
          <w:p w14:paraId="11CA43B3" w14:textId="0D813B13" w:rsidR="009D44B9" w:rsidRPr="006F28EE" w:rsidRDefault="009D44B9" w:rsidP="004812E5">
            <w:pPr>
              <w:widowControl w:val="0"/>
              <w:numPr>
                <w:ilvl w:val="0"/>
                <w:numId w:val="35"/>
              </w:numPr>
              <w:spacing w:after="0" w:line="240" w:lineRule="auto"/>
              <w:ind w:left="0" w:firstLine="0"/>
              <w:jc w:val="both"/>
              <w:rPr>
                <w:rFonts w:ascii="Garamond" w:eastAsia="Calibri" w:hAnsi="Garamond" w:cs="Times New Roman"/>
                <w:sz w:val="24"/>
                <w:szCs w:val="24"/>
              </w:rPr>
            </w:pPr>
            <w:r w:rsidRPr="006F28EE">
              <w:rPr>
                <w:rFonts w:ascii="Garamond" w:eastAsia="Calibri" w:hAnsi="Garamond" w:cs="Times New Roman"/>
                <w:sz w:val="24"/>
                <w:szCs w:val="24"/>
              </w:rPr>
              <w:t xml:space="preserve">DTO me anë të këtij dokumenti aplikon për miratimin e programeve të mësipërme të trajnimit për kurset për ekzaminues të avionëve lundrues ose balonave, në përputhje me pikat DTO.GEN.110 (b) dhe DTO.GEN.230 (c) </w:t>
            </w:r>
            <w:r w:rsidR="00F536B0" w:rsidRPr="006F28EE">
              <w:rPr>
                <w:rFonts w:ascii="Garamond" w:eastAsia="Calibri" w:hAnsi="Garamond" w:cs="Times New Roman"/>
                <w:sz w:val="24"/>
                <w:szCs w:val="24"/>
              </w:rPr>
              <w:t>të aneksit</w:t>
            </w:r>
            <w:r w:rsidRPr="006F28EE">
              <w:rPr>
                <w:rFonts w:ascii="Garamond" w:eastAsia="Calibri" w:hAnsi="Garamond" w:cs="Times New Roman"/>
                <w:sz w:val="24"/>
                <w:szCs w:val="24"/>
              </w:rPr>
              <w:t xml:space="preserve"> VIII (Pjesa- DTO) të UM </w:t>
            </w:r>
            <w:r w:rsidR="00411188" w:rsidRPr="006F28EE">
              <w:rPr>
                <w:rFonts w:ascii="Garamond" w:eastAsia="Calibri" w:hAnsi="Garamond" w:cs="Times New Roman"/>
                <w:sz w:val="24"/>
                <w:szCs w:val="24"/>
              </w:rPr>
              <w:t>nr. _</w:t>
            </w:r>
            <w:r w:rsidRPr="006F28EE">
              <w:rPr>
                <w:rFonts w:ascii="Garamond" w:eastAsia="Calibri" w:hAnsi="Garamond" w:cs="Times New Roman"/>
                <w:sz w:val="24"/>
                <w:szCs w:val="24"/>
              </w:rPr>
              <w:t>_</w:t>
            </w:r>
            <w:r w:rsidR="004B1B1B" w:rsidRPr="006F28EE">
              <w:rPr>
                <w:rFonts w:ascii="Garamond" w:eastAsia="Calibri" w:hAnsi="Garamond" w:cs="Times New Roman"/>
                <w:sz w:val="24"/>
                <w:szCs w:val="24"/>
              </w:rPr>
              <w:t>,</w:t>
            </w:r>
            <w:r w:rsidRPr="006F28EE">
              <w:rPr>
                <w:rFonts w:ascii="Garamond" w:eastAsia="Calibri" w:hAnsi="Garamond" w:cs="Times New Roman"/>
                <w:sz w:val="24"/>
                <w:szCs w:val="24"/>
              </w:rPr>
              <w:t xml:space="preserve"> datë_____</w:t>
            </w:r>
          </w:p>
          <w:p w14:paraId="1793D544" w14:textId="1986E5A8" w:rsidR="009D44B9" w:rsidRPr="006F28EE" w:rsidRDefault="009D44B9" w:rsidP="009D44B9">
            <w:pPr>
              <w:widowControl w:val="0"/>
              <w:tabs>
                <w:tab w:val="left" w:pos="5944"/>
              </w:tabs>
              <w:spacing w:after="0" w:line="240" w:lineRule="auto"/>
              <w:rPr>
                <w:rFonts w:ascii="Garamond" w:hAnsi="Garamond" w:cs="Times New Roman"/>
                <w:sz w:val="24"/>
                <w:szCs w:val="24"/>
              </w:rPr>
            </w:pPr>
          </w:p>
        </w:tc>
      </w:tr>
      <w:tr w:rsidR="009D44B9" w:rsidRPr="006F28EE" w14:paraId="2C90C077" w14:textId="77777777" w:rsidTr="001028D0">
        <w:trPr>
          <w:trHeight w:hRule="exact" w:val="5539"/>
        </w:trPr>
        <w:tc>
          <w:tcPr>
            <w:tcW w:w="198" w:type="pct"/>
          </w:tcPr>
          <w:p w14:paraId="6973342F" w14:textId="77777777" w:rsidR="009D44B9" w:rsidRPr="006F28EE" w:rsidRDefault="009D44B9" w:rsidP="009D44B9">
            <w:pPr>
              <w:widowControl w:val="0"/>
              <w:spacing w:after="0" w:line="240" w:lineRule="auto"/>
              <w:rPr>
                <w:rFonts w:ascii="Garamond" w:hAnsi="Garamond" w:cs="Times New Roman"/>
                <w:sz w:val="24"/>
                <w:szCs w:val="24"/>
              </w:rPr>
            </w:pPr>
          </w:p>
          <w:p w14:paraId="03A5E0D2" w14:textId="77777777" w:rsidR="009D44B9" w:rsidRPr="006F28EE" w:rsidRDefault="009D44B9" w:rsidP="009D44B9">
            <w:pPr>
              <w:widowControl w:val="0"/>
              <w:spacing w:after="0" w:line="240" w:lineRule="auto"/>
              <w:rPr>
                <w:rFonts w:ascii="Garamond" w:hAnsi="Garamond" w:cs="Times New Roman"/>
                <w:sz w:val="24"/>
                <w:szCs w:val="24"/>
              </w:rPr>
            </w:pPr>
            <w:r w:rsidRPr="006F28EE">
              <w:rPr>
                <w:rFonts w:ascii="Garamond" w:eastAsia="Calibri" w:hAnsi="Garamond" w:cs="Times New Roman"/>
                <w:sz w:val="24"/>
                <w:szCs w:val="24"/>
              </w:rPr>
              <w:t>9.</w:t>
            </w:r>
          </w:p>
        </w:tc>
        <w:tc>
          <w:tcPr>
            <w:tcW w:w="4802" w:type="pct"/>
          </w:tcPr>
          <w:p w14:paraId="0DAE816E" w14:textId="77777777" w:rsidR="009D44B9" w:rsidRPr="006F28EE" w:rsidRDefault="009D44B9" w:rsidP="009D44B9">
            <w:pPr>
              <w:widowControl w:val="0"/>
              <w:spacing w:after="0" w:line="240" w:lineRule="auto"/>
              <w:rPr>
                <w:rFonts w:ascii="Garamond" w:eastAsia="Calibri" w:hAnsi="Garamond" w:cs="Times New Roman"/>
                <w:b/>
                <w:sz w:val="24"/>
                <w:szCs w:val="24"/>
              </w:rPr>
            </w:pPr>
          </w:p>
          <w:p w14:paraId="7AA801B8" w14:textId="77777777" w:rsidR="009D44B9" w:rsidRPr="006F28EE" w:rsidRDefault="009D44B9" w:rsidP="009D44B9">
            <w:pPr>
              <w:widowControl w:val="0"/>
              <w:spacing w:after="0" w:line="240" w:lineRule="auto"/>
              <w:rPr>
                <w:rFonts w:ascii="Garamond" w:eastAsia="Cambria" w:hAnsi="Garamond" w:cs="Times New Roman"/>
                <w:sz w:val="24"/>
                <w:szCs w:val="24"/>
              </w:rPr>
            </w:pPr>
            <w:r w:rsidRPr="006F28EE">
              <w:rPr>
                <w:rFonts w:ascii="Garamond" w:eastAsia="Calibri" w:hAnsi="Garamond" w:cs="Times New Roman"/>
                <w:b/>
                <w:sz w:val="24"/>
                <w:szCs w:val="24"/>
              </w:rPr>
              <w:t>Deklaratat</w:t>
            </w:r>
          </w:p>
          <w:p w14:paraId="1A56E8DB" w14:textId="3B2FDE00" w:rsidR="009D44B9" w:rsidRPr="006F28EE" w:rsidRDefault="009D44B9" w:rsidP="009D44B9">
            <w:pPr>
              <w:widowControl w:val="0"/>
              <w:spacing w:after="0" w:line="240" w:lineRule="auto"/>
              <w:rPr>
                <w:rFonts w:ascii="Garamond" w:hAnsi="Garamond" w:cs="Times New Roman"/>
                <w:sz w:val="24"/>
                <w:szCs w:val="24"/>
              </w:rPr>
            </w:pPr>
            <w:r w:rsidRPr="006F28EE">
              <w:rPr>
                <w:rFonts w:ascii="Garamond" w:eastAsia="Calibri" w:hAnsi="Garamond" w:cs="Times New Roman"/>
                <w:sz w:val="24"/>
                <w:szCs w:val="24"/>
              </w:rPr>
              <w:t xml:space="preserve">DTO ka zhvilluar politikat e sigurisë në përputhje </w:t>
            </w:r>
            <w:r w:rsidR="00063BCE" w:rsidRPr="006F28EE">
              <w:rPr>
                <w:rFonts w:ascii="Garamond" w:eastAsia="Calibri" w:hAnsi="Garamond" w:cs="Times New Roman"/>
                <w:sz w:val="24"/>
                <w:szCs w:val="24"/>
              </w:rPr>
              <w:t xml:space="preserve">me </w:t>
            </w:r>
            <w:r w:rsidR="00A33E16" w:rsidRPr="006F28EE">
              <w:rPr>
                <w:rFonts w:ascii="Garamond" w:eastAsia="Calibri" w:hAnsi="Garamond" w:cs="Times New Roman"/>
                <w:sz w:val="24"/>
                <w:szCs w:val="24"/>
              </w:rPr>
              <w:t>A</w:t>
            </w:r>
            <w:r w:rsidR="00063BCE" w:rsidRPr="006F28EE">
              <w:rPr>
                <w:rFonts w:ascii="Garamond" w:eastAsia="Calibri" w:hAnsi="Garamond" w:cs="Times New Roman"/>
                <w:sz w:val="24"/>
                <w:szCs w:val="24"/>
              </w:rPr>
              <w:t>neks</w:t>
            </w:r>
            <w:r w:rsidRPr="006F28EE">
              <w:rPr>
                <w:rFonts w:ascii="Garamond" w:eastAsia="Calibri" w:hAnsi="Garamond" w:cs="Times New Roman"/>
                <w:sz w:val="24"/>
                <w:szCs w:val="24"/>
              </w:rPr>
              <w:t>in VIII (</w:t>
            </w:r>
            <w:r w:rsidR="00A33E16" w:rsidRPr="006F28EE">
              <w:rPr>
                <w:rFonts w:ascii="Garamond" w:eastAsia="Calibri" w:hAnsi="Garamond" w:cs="Times New Roman"/>
                <w:sz w:val="24"/>
                <w:szCs w:val="24"/>
              </w:rPr>
              <w:t>P</w:t>
            </w:r>
            <w:r w:rsidRPr="006F28EE">
              <w:rPr>
                <w:rFonts w:ascii="Garamond" w:eastAsia="Calibri" w:hAnsi="Garamond" w:cs="Times New Roman"/>
                <w:sz w:val="24"/>
                <w:szCs w:val="24"/>
              </w:rPr>
              <w:t xml:space="preserve">jesa </w:t>
            </w:r>
            <w:r w:rsidR="00A33E16" w:rsidRPr="006F28EE">
              <w:rPr>
                <w:rFonts w:ascii="Garamond" w:eastAsia="Calibri" w:hAnsi="Garamond" w:cs="Times New Roman"/>
                <w:sz w:val="24"/>
                <w:szCs w:val="24"/>
              </w:rPr>
              <w:t>-</w:t>
            </w:r>
            <w:r w:rsidRPr="006F28EE">
              <w:rPr>
                <w:rFonts w:ascii="Garamond" w:eastAsia="Calibri" w:hAnsi="Garamond" w:cs="Times New Roman"/>
                <w:sz w:val="24"/>
                <w:szCs w:val="24"/>
              </w:rPr>
              <w:t xml:space="preserve">DTO) të UM </w:t>
            </w:r>
            <w:r w:rsidR="00411188" w:rsidRPr="006F28EE">
              <w:rPr>
                <w:rFonts w:ascii="Garamond" w:eastAsia="Calibri" w:hAnsi="Garamond" w:cs="Times New Roman"/>
                <w:sz w:val="24"/>
                <w:szCs w:val="24"/>
              </w:rPr>
              <w:t>nr.</w:t>
            </w:r>
            <w:r w:rsidRPr="006F28EE">
              <w:rPr>
                <w:rFonts w:ascii="Garamond" w:eastAsia="Calibri" w:hAnsi="Garamond" w:cs="Times New Roman"/>
                <w:sz w:val="24"/>
                <w:szCs w:val="24"/>
              </w:rPr>
              <w:t xml:space="preserve"> __, datë________, dhe në veçanti me pikën DTO.GEN.210 (a)(1)(ii) të saj, dhe zbaton këto politika gjatë të gjitha aktiviteteve të trajnimit të përfshira në këtë deklaratë.</w:t>
            </w:r>
          </w:p>
          <w:p w14:paraId="67A68482" w14:textId="2F5608F0" w:rsidR="00A33E16" w:rsidRPr="006F28EE" w:rsidRDefault="009D44B9" w:rsidP="005013C9">
            <w:pPr>
              <w:widowControl w:val="0"/>
              <w:spacing w:after="0" w:line="240" w:lineRule="auto"/>
              <w:jc w:val="both"/>
              <w:rPr>
                <w:rFonts w:ascii="Garamond" w:eastAsia="Calibri" w:hAnsi="Garamond" w:cs="Times New Roman"/>
                <w:sz w:val="24"/>
                <w:szCs w:val="24"/>
              </w:rPr>
            </w:pPr>
            <w:r w:rsidRPr="006F28EE">
              <w:rPr>
                <w:rFonts w:ascii="Garamond" w:eastAsia="Calibri" w:hAnsi="Garamond" w:cs="Times New Roman"/>
                <w:sz w:val="24"/>
                <w:szCs w:val="24"/>
              </w:rPr>
              <w:t xml:space="preserve">DTO përmbush dhe do të vazhdojë të përmbushë, gjatë të gjitha aktiviteteve të trajnimit të përfshira në këtë deklaratë, kërkesat thelbësore të përcaktuara </w:t>
            </w:r>
            <w:r w:rsidR="00956C80" w:rsidRPr="006F28EE">
              <w:rPr>
                <w:rFonts w:ascii="Garamond" w:eastAsia="Calibri" w:hAnsi="Garamond" w:cs="Times New Roman"/>
                <w:sz w:val="24"/>
                <w:szCs w:val="24"/>
              </w:rPr>
              <w:t xml:space="preserve">në </w:t>
            </w:r>
            <w:r w:rsidR="00A33E16" w:rsidRPr="006F28EE">
              <w:rPr>
                <w:rFonts w:ascii="Garamond" w:eastAsia="Calibri" w:hAnsi="Garamond" w:cs="Times New Roman"/>
                <w:sz w:val="24"/>
                <w:szCs w:val="24"/>
              </w:rPr>
              <w:t>A</w:t>
            </w:r>
            <w:r w:rsidR="00956C80" w:rsidRPr="006F28EE">
              <w:rPr>
                <w:rFonts w:ascii="Garamond" w:eastAsia="Calibri" w:hAnsi="Garamond" w:cs="Times New Roman"/>
                <w:sz w:val="24"/>
                <w:szCs w:val="24"/>
              </w:rPr>
              <w:t>neks</w:t>
            </w:r>
            <w:r w:rsidR="00F2789A" w:rsidRPr="006F28EE">
              <w:rPr>
                <w:rFonts w:ascii="Garamond" w:eastAsia="Calibri" w:hAnsi="Garamond" w:cs="Times New Roman"/>
                <w:sz w:val="24"/>
                <w:szCs w:val="24"/>
              </w:rPr>
              <w:t xml:space="preserve">in </w:t>
            </w:r>
            <w:r w:rsidR="00A33E16" w:rsidRPr="006F28EE">
              <w:rPr>
                <w:rFonts w:ascii="Garamond" w:eastAsia="Calibri" w:hAnsi="Garamond" w:cs="Times New Roman"/>
                <w:sz w:val="24"/>
                <w:szCs w:val="24"/>
              </w:rPr>
              <w:t>IV të Vendimit të Këshillit të Ministrave Nr.</w:t>
            </w:r>
            <w:r w:rsidR="007D0771" w:rsidRPr="006F28EE">
              <w:rPr>
                <w:rFonts w:ascii="Garamond" w:eastAsia="Calibri" w:hAnsi="Garamond" w:cs="Times New Roman"/>
                <w:sz w:val="24"/>
                <w:szCs w:val="24"/>
              </w:rPr>
              <w:t xml:space="preserve"> </w:t>
            </w:r>
            <w:r w:rsidR="00A33E16" w:rsidRPr="006F28EE">
              <w:rPr>
                <w:rFonts w:ascii="Garamond" w:eastAsia="Calibri" w:hAnsi="Garamond" w:cs="Times New Roman"/>
                <w:sz w:val="24"/>
                <w:szCs w:val="24"/>
              </w:rPr>
              <w:t>1095, datë 24.12.2020 “Mbi miratimin e kërkesave thelbësore në fushën e aviacionit civil”, dhe kërkesat e Aneksit II</w:t>
            </w:r>
            <w:r w:rsidR="00617A7F" w:rsidRPr="006F28EE">
              <w:rPr>
                <w:rFonts w:ascii="Garamond" w:eastAsia="Calibri" w:hAnsi="Garamond" w:cs="Times New Roman"/>
                <w:sz w:val="24"/>
                <w:szCs w:val="24"/>
              </w:rPr>
              <w:t>I (Pjesa-BFCL) të Rregullores “</w:t>
            </w:r>
            <w:r w:rsidR="00A33E16" w:rsidRPr="006F28EE">
              <w:rPr>
                <w:rFonts w:ascii="Garamond" w:eastAsia="Calibri" w:hAnsi="Garamond" w:cs="Times New Roman"/>
                <w:sz w:val="24"/>
                <w:szCs w:val="24"/>
              </w:rPr>
              <w:t xml:space="preserve">Për përcaktimin e rregullave të detajuara për funksionimin e balonave </w:t>
            </w:r>
            <w:r w:rsidR="00A47C73" w:rsidRPr="006F28EE">
              <w:rPr>
                <w:rFonts w:ascii="Garamond" w:eastAsia="Calibri" w:hAnsi="Garamond" w:cs="Times New Roman"/>
                <w:sz w:val="24"/>
                <w:szCs w:val="24"/>
              </w:rPr>
              <w:t>(</w:t>
            </w:r>
            <w:r w:rsidR="00A33E16" w:rsidRPr="006F28EE">
              <w:rPr>
                <w:rFonts w:ascii="Garamond" w:eastAsia="Calibri" w:hAnsi="Garamond" w:cs="Times New Roman"/>
                <w:sz w:val="24"/>
                <w:szCs w:val="24"/>
              </w:rPr>
              <w:t>që transpozon Rregulloren Europiane (EU) Nr.2018/395</w:t>
            </w:r>
            <w:r w:rsidR="00A47C73" w:rsidRPr="006F28EE">
              <w:rPr>
                <w:rFonts w:ascii="Garamond" w:eastAsia="Calibri" w:hAnsi="Garamond" w:cs="Times New Roman"/>
                <w:sz w:val="24"/>
                <w:szCs w:val="24"/>
              </w:rPr>
              <w:t>)</w:t>
            </w:r>
            <w:r w:rsidR="00A33E16" w:rsidRPr="006F28EE">
              <w:rPr>
                <w:rFonts w:ascii="Garamond" w:eastAsia="Calibri" w:hAnsi="Garamond" w:cs="Times New Roman"/>
                <w:sz w:val="24"/>
                <w:szCs w:val="24"/>
              </w:rPr>
              <w:t xml:space="preserve"> dhe Aneksit III (Pjesa-SFCL) të Rregullores “Për përcaktimin e rregullave të detajuara për operimet e planerave” </w:t>
            </w:r>
            <w:r w:rsidR="00A47C73" w:rsidRPr="006F28EE">
              <w:rPr>
                <w:rFonts w:ascii="Garamond" w:eastAsia="Calibri" w:hAnsi="Garamond" w:cs="Times New Roman"/>
                <w:sz w:val="24"/>
                <w:szCs w:val="24"/>
              </w:rPr>
              <w:t>(</w:t>
            </w:r>
            <w:r w:rsidR="00A33E16" w:rsidRPr="006F28EE">
              <w:rPr>
                <w:rFonts w:ascii="Garamond" w:eastAsia="Calibri" w:hAnsi="Garamond" w:cs="Times New Roman"/>
                <w:sz w:val="24"/>
                <w:szCs w:val="24"/>
              </w:rPr>
              <w:t>që transpozon Rregulloren e BE-së 2018/1976</w:t>
            </w:r>
            <w:r w:rsidR="007D0771" w:rsidRPr="006F28EE">
              <w:rPr>
                <w:rFonts w:ascii="Garamond" w:eastAsia="Calibri" w:hAnsi="Garamond" w:cs="Times New Roman"/>
                <w:sz w:val="24"/>
                <w:szCs w:val="24"/>
              </w:rPr>
              <w:t>)</w:t>
            </w:r>
            <w:r w:rsidR="00A33E16" w:rsidRPr="006F28EE">
              <w:rPr>
                <w:rFonts w:ascii="Garamond" w:eastAsia="Calibri" w:hAnsi="Garamond" w:cs="Times New Roman"/>
                <w:sz w:val="24"/>
                <w:szCs w:val="24"/>
              </w:rPr>
              <w:t>.</w:t>
            </w:r>
          </w:p>
          <w:p w14:paraId="12A1A267" w14:textId="77777777" w:rsidR="00672D85" w:rsidRPr="006F28EE" w:rsidRDefault="00672D85" w:rsidP="005013C9">
            <w:pPr>
              <w:widowControl w:val="0"/>
              <w:spacing w:after="0" w:line="240" w:lineRule="auto"/>
              <w:jc w:val="both"/>
              <w:rPr>
                <w:rFonts w:ascii="Garamond" w:eastAsia="Calibri" w:hAnsi="Garamond" w:cs="Times New Roman"/>
                <w:sz w:val="24"/>
                <w:szCs w:val="24"/>
              </w:rPr>
            </w:pPr>
          </w:p>
          <w:p w14:paraId="2DDF0CAA" w14:textId="663A789F" w:rsidR="009D44B9" w:rsidRPr="006F28EE" w:rsidRDefault="009D44B9" w:rsidP="009D44B9">
            <w:pPr>
              <w:widowControl w:val="0"/>
              <w:spacing w:after="0" w:line="240" w:lineRule="auto"/>
              <w:rPr>
                <w:rFonts w:ascii="Garamond" w:eastAsia="Calibri" w:hAnsi="Garamond" w:cs="Times New Roman"/>
                <w:sz w:val="24"/>
                <w:szCs w:val="24"/>
              </w:rPr>
            </w:pPr>
            <w:r w:rsidRPr="006F28EE">
              <w:rPr>
                <w:rFonts w:ascii="Garamond" w:eastAsia="Calibri" w:hAnsi="Garamond" w:cs="Times New Roman"/>
                <w:sz w:val="24"/>
                <w:szCs w:val="24"/>
              </w:rPr>
              <w:t xml:space="preserve">Ne </w:t>
            </w:r>
            <w:r w:rsidR="00411188" w:rsidRPr="006F28EE">
              <w:rPr>
                <w:rFonts w:ascii="Garamond" w:eastAsia="Calibri" w:hAnsi="Garamond" w:cs="Times New Roman"/>
                <w:sz w:val="24"/>
                <w:szCs w:val="24"/>
              </w:rPr>
              <w:t>konfirmojmë</w:t>
            </w:r>
            <w:r w:rsidRPr="006F28EE">
              <w:rPr>
                <w:rFonts w:ascii="Garamond" w:eastAsia="Calibri" w:hAnsi="Garamond" w:cs="Times New Roman"/>
                <w:sz w:val="24"/>
                <w:szCs w:val="24"/>
              </w:rPr>
              <w:t xml:space="preserve"> se i gjithë informacioni në këtë deklaratë</w:t>
            </w:r>
            <w:r w:rsidR="006E6772" w:rsidRPr="006F28EE">
              <w:rPr>
                <w:rFonts w:ascii="Garamond" w:eastAsia="Calibri" w:hAnsi="Garamond" w:cs="Times New Roman"/>
                <w:sz w:val="24"/>
                <w:szCs w:val="24"/>
              </w:rPr>
              <w:t xml:space="preserve"> përfshir</w:t>
            </w:r>
            <w:r w:rsidRPr="006F28EE">
              <w:rPr>
                <w:rFonts w:ascii="Garamond" w:eastAsia="Calibri" w:hAnsi="Garamond" w:cs="Times New Roman"/>
                <w:sz w:val="24"/>
                <w:szCs w:val="24"/>
              </w:rPr>
              <w:t>ë anekset e tij (nëse është e zbatueshme) është i plotë dhe i saktë.</w:t>
            </w:r>
          </w:p>
          <w:p w14:paraId="60F5A242" w14:textId="2316BB5D" w:rsidR="009D44B9" w:rsidRPr="006F28EE" w:rsidRDefault="009D44B9" w:rsidP="009D44B9">
            <w:pPr>
              <w:widowControl w:val="0"/>
              <w:spacing w:after="0" w:line="240" w:lineRule="auto"/>
              <w:rPr>
                <w:rFonts w:ascii="Garamond" w:eastAsia="Calibri" w:hAnsi="Garamond" w:cs="Times New Roman"/>
                <w:sz w:val="24"/>
                <w:szCs w:val="24"/>
              </w:rPr>
            </w:pPr>
            <w:r w:rsidRPr="006F28EE">
              <w:rPr>
                <w:rFonts w:ascii="Garamond" w:eastAsia="Calibri" w:hAnsi="Garamond" w:cs="Times New Roman"/>
                <w:sz w:val="24"/>
                <w:szCs w:val="24"/>
              </w:rPr>
              <w:t>Emri, data dhe firma e përfaqësuesit</w:t>
            </w:r>
            <w:r w:rsidR="00411188" w:rsidRPr="006F28EE">
              <w:rPr>
                <w:rFonts w:ascii="Garamond" w:eastAsia="Calibri" w:hAnsi="Garamond" w:cs="Times New Roman"/>
                <w:sz w:val="24"/>
                <w:szCs w:val="24"/>
              </w:rPr>
              <w:t xml:space="preserve"> </w:t>
            </w:r>
            <w:r w:rsidRPr="006F28EE">
              <w:rPr>
                <w:rFonts w:ascii="Garamond" w:eastAsia="Calibri" w:hAnsi="Garamond" w:cs="Times New Roman"/>
                <w:sz w:val="24"/>
                <w:szCs w:val="24"/>
              </w:rPr>
              <w:t>të DTO.</w:t>
            </w:r>
          </w:p>
          <w:p w14:paraId="4A5EA946" w14:textId="77777777" w:rsidR="009D44B9" w:rsidRPr="006F28EE" w:rsidRDefault="009D44B9" w:rsidP="009D44B9">
            <w:pPr>
              <w:widowControl w:val="0"/>
              <w:spacing w:after="0" w:line="240" w:lineRule="auto"/>
              <w:rPr>
                <w:rFonts w:ascii="Garamond" w:eastAsia="Calibri" w:hAnsi="Garamond" w:cs="Times New Roman"/>
                <w:sz w:val="24"/>
                <w:szCs w:val="24"/>
              </w:rPr>
            </w:pPr>
            <w:r w:rsidRPr="006F28EE">
              <w:rPr>
                <w:rFonts w:ascii="Garamond" w:eastAsia="Calibri" w:hAnsi="Garamond" w:cs="Times New Roman"/>
                <w:sz w:val="24"/>
                <w:szCs w:val="24"/>
              </w:rPr>
              <w:t>Emri, data dhe firma e drejtuesit të trajnimit të DTO.</w:t>
            </w:r>
          </w:p>
        </w:tc>
      </w:tr>
    </w:tbl>
    <w:p w14:paraId="3B04BC7A" w14:textId="64CC05A8" w:rsidR="009D44B9" w:rsidRPr="006F28EE" w:rsidRDefault="0002157C" w:rsidP="0002157C">
      <w:pPr>
        <w:pStyle w:val="Teksti"/>
        <w:ind w:firstLine="0"/>
        <w:rPr>
          <w:rFonts w:cs="Times New Roman"/>
        </w:rPr>
      </w:pPr>
      <w:r w:rsidRPr="006F28EE">
        <w:rPr>
          <w:rFonts w:cs="Times New Roman"/>
        </w:rPr>
        <w:t>(1)</w:t>
      </w:r>
      <w:r w:rsidR="00A47C73" w:rsidRPr="006F28EE">
        <w:rPr>
          <w:rFonts w:cs="Times New Roman"/>
        </w:rPr>
        <w:t xml:space="preserve"> </w:t>
      </w:r>
      <w:r w:rsidRPr="006F28EE">
        <w:rPr>
          <w:rFonts w:cs="Times New Roman"/>
        </w:rPr>
        <w:t>Në rast ndryshimesh, duhet të plotësohen vetëm pika 1 dhe fushat që përmbajnë ndryshimet.</w:t>
      </w:r>
    </w:p>
    <w:sectPr w:rsidR="009D44B9" w:rsidRPr="006F28EE" w:rsidSect="00D624D0">
      <w:footerReference w:type="default" r:id="rId16"/>
      <w:pgSz w:w="12240" w:h="15840"/>
      <w:pgMar w:top="1440" w:right="1183" w:bottom="99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4CCFCBE" w14:textId="77777777" w:rsidR="0058591A" w:rsidRDefault="0058591A" w:rsidP="00BA22C9">
      <w:pPr>
        <w:spacing w:after="0" w:line="240" w:lineRule="auto"/>
      </w:pPr>
      <w:r>
        <w:separator/>
      </w:r>
    </w:p>
  </w:endnote>
  <w:endnote w:type="continuationSeparator" w:id="0">
    <w:p w14:paraId="6B014E74" w14:textId="77777777" w:rsidR="0058591A" w:rsidRDefault="0058591A" w:rsidP="00BA22C9">
      <w:pPr>
        <w:spacing w:after="0" w:line="240" w:lineRule="auto"/>
      </w:pPr>
      <w:r>
        <w:continuationSeparator/>
      </w:r>
    </w:p>
  </w:endnote>
  <w:endnote w:type="continuationNotice" w:id="1">
    <w:p w14:paraId="22E769C1" w14:textId="77777777" w:rsidR="0058591A" w:rsidRDefault="0058591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EUAlbertina">
    <w:altName w:val="Times New Roman"/>
    <w:panose1 w:val="00000000000000000000"/>
    <w:charset w:val="00"/>
    <w:family w:val="roman"/>
    <w:notTrueType/>
    <w:pitch w:val="default"/>
    <w:sig w:usb0="00000003" w:usb1="00000000" w:usb2="00000000" w:usb3="00000000" w:csb0="00000001" w:csb1="00000000"/>
  </w:font>
  <w:font w:name="PMingLiU">
    <w:altName w:val="PMingLiU"/>
    <w:panose1 w:val="02010601000101010101"/>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NewRomanPSMT">
    <w:altName w:val="Yu Gothic"/>
    <w:panose1 w:val="00000000000000000000"/>
    <w:charset w:val="80"/>
    <w:family w:val="auto"/>
    <w:notTrueType/>
    <w:pitch w:val="default"/>
    <w:sig w:usb0="00000001" w:usb1="08070000" w:usb2="00000010" w:usb3="00000000" w:csb0="00020000" w:csb1="00000000"/>
  </w:font>
  <w:font w:name="Book Antiqua">
    <w:panose1 w:val="02040602050305030304"/>
    <w:charset w:val="00"/>
    <w:family w:val="roman"/>
    <w:pitch w:val="variable"/>
    <w:sig w:usb0="00000287" w:usb1="00000000" w:usb2="00000000" w:usb3="00000000" w:csb0="0000009F" w:csb1="00000000"/>
  </w:font>
  <w:font w:name="MingLiU-ExtB">
    <w:panose1 w:val="02020500000000000000"/>
    <w:charset w:val="88"/>
    <w:family w:val="roman"/>
    <w:pitch w:val="variable"/>
    <w:sig w:usb0="8000002F" w:usb1="0A080008" w:usb2="00000010"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28455600"/>
      <w:docPartObj>
        <w:docPartGallery w:val="Page Numbers (Bottom of Page)"/>
        <w:docPartUnique/>
      </w:docPartObj>
    </w:sdtPr>
    <w:sdtEndPr>
      <w:rPr>
        <w:noProof/>
      </w:rPr>
    </w:sdtEndPr>
    <w:sdtContent>
      <w:p w14:paraId="2A0E3DF4" w14:textId="4A4B6483" w:rsidR="004A2F2A" w:rsidRDefault="004A2F2A">
        <w:pPr>
          <w:pStyle w:val="Footer"/>
          <w:jc w:val="right"/>
        </w:pPr>
        <w:r>
          <w:fldChar w:fldCharType="begin"/>
        </w:r>
        <w:r>
          <w:instrText xml:space="preserve"> PAGE   \* MERGEFORMAT </w:instrText>
        </w:r>
        <w:r>
          <w:fldChar w:fldCharType="separate"/>
        </w:r>
        <w:r>
          <w:rPr>
            <w:noProof/>
          </w:rPr>
          <w:t>309</w:t>
        </w:r>
        <w:r>
          <w:rPr>
            <w:noProof/>
          </w:rPr>
          <w:fldChar w:fldCharType="end"/>
        </w:r>
      </w:p>
    </w:sdtContent>
  </w:sdt>
  <w:p w14:paraId="331DB5BD" w14:textId="77777777" w:rsidR="004A2F2A" w:rsidRDefault="004A2F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8D4723C" w14:textId="77777777" w:rsidR="0058591A" w:rsidRDefault="0058591A" w:rsidP="00BA22C9">
      <w:pPr>
        <w:spacing w:after="0" w:line="240" w:lineRule="auto"/>
      </w:pPr>
      <w:r>
        <w:separator/>
      </w:r>
    </w:p>
  </w:footnote>
  <w:footnote w:type="continuationSeparator" w:id="0">
    <w:p w14:paraId="0163C504" w14:textId="77777777" w:rsidR="0058591A" w:rsidRDefault="0058591A" w:rsidP="00BA22C9">
      <w:pPr>
        <w:spacing w:after="0" w:line="240" w:lineRule="auto"/>
      </w:pPr>
      <w:r>
        <w:continuationSeparator/>
      </w:r>
    </w:p>
  </w:footnote>
  <w:footnote w:type="continuationNotice" w:id="1">
    <w:p w14:paraId="23EE3B4F" w14:textId="77777777" w:rsidR="0058591A" w:rsidRDefault="0058591A">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557135"/>
    <w:multiLevelType w:val="hybridMultilevel"/>
    <w:tmpl w:val="995C009E"/>
    <w:lvl w:ilvl="0" w:tplc="28B06F5E">
      <w:start w:val="1"/>
      <w:numFmt w:val="decimal"/>
      <w:lvlText w:val="%1"/>
      <w:lvlJc w:val="left"/>
      <w:pPr>
        <w:ind w:left="725" w:hanging="725"/>
      </w:pPr>
      <w:rPr>
        <w:rFonts w:ascii="Cambria" w:eastAsia="Cambria" w:hAnsi="Cambria" w:hint="default"/>
        <w:w w:val="101"/>
        <w:sz w:val="19"/>
        <w:szCs w:val="19"/>
      </w:rPr>
    </w:lvl>
    <w:lvl w:ilvl="1" w:tplc="08421AAA">
      <w:numFmt w:val="none"/>
      <w:lvlText w:val=""/>
      <w:lvlJc w:val="left"/>
      <w:pPr>
        <w:tabs>
          <w:tab w:val="num" w:pos="360"/>
        </w:tabs>
      </w:pPr>
    </w:lvl>
    <w:lvl w:ilvl="2" w:tplc="6DA81EB0">
      <w:start w:val="1"/>
      <w:numFmt w:val="bullet"/>
      <w:lvlText w:val="—"/>
      <w:lvlJc w:val="left"/>
      <w:pPr>
        <w:ind w:left="1006" w:hanging="282"/>
      </w:pPr>
      <w:rPr>
        <w:rFonts w:ascii="Cambria" w:eastAsia="Cambria" w:hAnsi="Cambria" w:hint="default"/>
        <w:w w:val="101"/>
        <w:sz w:val="19"/>
        <w:szCs w:val="19"/>
      </w:rPr>
    </w:lvl>
    <w:lvl w:ilvl="3" w:tplc="D0B8D608">
      <w:start w:val="1"/>
      <w:numFmt w:val="bullet"/>
      <w:lvlText w:val="•"/>
      <w:lvlJc w:val="left"/>
      <w:pPr>
        <w:ind w:left="1827" w:hanging="282"/>
      </w:pPr>
      <w:rPr>
        <w:rFonts w:hint="default"/>
      </w:rPr>
    </w:lvl>
    <w:lvl w:ilvl="4" w:tplc="8F647A18">
      <w:start w:val="1"/>
      <w:numFmt w:val="bullet"/>
      <w:lvlText w:val="•"/>
      <w:lvlJc w:val="left"/>
      <w:pPr>
        <w:ind w:left="2241" w:hanging="282"/>
      </w:pPr>
      <w:rPr>
        <w:rFonts w:hint="default"/>
      </w:rPr>
    </w:lvl>
    <w:lvl w:ilvl="5" w:tplc="72209F52">
      <w:start w:val="1"/>
      <w:numFmt w:val="bullet"/>
      <w:lvlText w:val="•"/>
      <w:lvlJc w:val="left"/>
      <w:pPr>
        <w:ind w:left="2654" w:hanging="282"/>
      </w:pPr>
      <w:rPr>
        <w:rFonts w:hint="default"/>
      </w:rPr>
    </w:lvl>
    <w:lvl w:ilvl="6" w:tplc="9AA4284A">
      <w:start w:val="1"/>
      <w:numFmt w:val="bullet"/>
      <w:lvlText w:val="•"/>
      <w:lvlJc w:val="left"/>
      <w:pPr>
        <w:ind w:left="3068" w:hanging="282"/>
      </w:pPr>
      <w:rPr>
        <w:rFonts w:hint="default"/>
      </w:rPr>
    </w:lvl>
    <w:lvl w:ilvl="7" w:tplc="0804EB8E">
      <w:start w:val="1"/>
      <w:numFmt w:val="bullet"/>
      <w:lvlText w:val="•"/>
      <w:lvlJc w:val="left"/>
      <w:pPr>
        <w:ind w:left="3482" w:hanging="282"/>
      </w:pPr>
      <w:rPr>
        <w:rFonts w:hint="default"/>
      </w:rPr>
    </w:lvl>
    <w:lvl w:ilvl="8" w:tplc="6BE23988">
      <w:start w:val="1"/>
      <w:numFmt w:val="bullet"/>
      <w:lvlText w:val="•"/>
      <w:lvlJc w:val="left"/>
      <w:pPr>
        <w:ind w:left="3895" w:hanging="282"/>
      </w:pPr>
      <w:rPr>
        <w:rFonts w:hint="default"/>
      </w:rPr>
    </w:lvl>
  </w:abstractNum>
  <w:abstractNum w:abstractNumId="1" w15:restartNumberingAfterBreak="0">
    <w:nsid w:val="01885AD8"/>
    <w:multiLevelType w:val="hybridMultilevel"/>
    <w:tmpl w:val="7D6CFC90"/>
    <w:lvl w:ilvl="0" w:tplc="B5A28B2A">
      <w:start w:val="1"/>
      <w:numFmt w:val="decimal"/>
      <w:lvlText w:val="%1"/>
      <w:lvlJc w:val="left"/>
      <w:pPr>
        <w:ind w:left="386" w:hanging="387"/>
      </w:pPr>
      <w:rPr>
        <w:rFonts w:hint="default"/>
      </w:rPr>
    </w:lvl>
    <w:lvl w:ilvl="1" w:tplc="659EFA02">
      <w:numFmt w:val="none"/>
      <w:lvlText w:val=""/>
      <w:lvlJc w:val="left"/>
      <w:pPr>
        <w:tabs>
          <w:tab w:val="num" w:pos="360"/>
        </w:tabs>
      </w:pPr>
    </w:lvl>
    <w:lvl w:ilvl="2" w:tplc="BAC81DC0">
      <w:start w:val="1"/>
      <w:numFmt w:val="bullet"/>
      <w:lvlText w:val="—"/>
      <w:lvlJc w:val="left"/>
      <w:pPr>
        <w:ind w:left="666" w:hanging="281"/>
      </w:pPr>
      <w:rPr>
        <w:rFonts w:ascii="Cambria" w:eastAsia="Cambria" w:hAnsi="Cambria" w:hint="default"/>
        <w:w w:val="101"/>
        <w:sz w:val="19"/>
        <w:szCs w:val="19"/>
      </w:rPr>
    </w:lvl>
    <w:lvl w:ilvl="3" w:tplc="B740B81C">
      <w:start w:val="1"/>
      <w:numFmt w:val="bullet"/>
      <w:lvlText w:val="•"/>
      <w:lvlJc w:val="left"/>
      <w:pPr>
        <w:ind w:left="1534" w:hanging="281"/>
      </w:pPr>
      <w:rPr>
        <w:rFonts w:hint="default"/>
      </w:rPr>
    </w:lvl>
    <w:lvl w:ilvl="4" w:tplc="7FCAF0A4">
      <w:start w:val="1"/>
      <w:numFmt w:val="bullet"/>
      <w:lvlText w:val="•"/>
      <w:lvlJc w:val="left"/>
      <w:pPr>
        <w:ind w:left="1971" w:hanging="281"/>
      </w:pPr>
      <w:rPr>
        <w:rFonts w:hint="default"/>
      </w:rPr>
    </w:lvl>
    <w:lvl w:ilvl="5" w:tplc="5D3C3AC6">
      <w:start w:val="1"/>
      <w:numFmt w:val="bullet"/>
      <w:lvlText w:val="•"/>
      <w:lvlJc w:val="left"/>
      <w:pPr>
        <w:ind w:left="2409" w:hanging="281"/>
      </w:pPr>
      <w:rPr>
        <w:rFonts w:hint="default"/>
      </w:rPr>
    </w:lvl>
    <w:lvl w:ilvl="6" w:tplc="197CFDDC">
      <w:start w:val="1"/>
      <w:numFmt w:val="bullet"/>
      <w:lvlText w:val="•"/>
      <w:lvlJc w:val="left"/>
      <w:pPr>
        <w:ind w:left="2846" w:hanging="281"/>
      </w:pPr>
      <w:rPr>
        <w:rFonts w:hint="default"/>
      </w:rPr>
    </w:lvl>
    <w:lvl w:ilvl="7" w:tplc="95707104">
      <w:start w:val="1"/>
      <w:numFmt w:val="bullet"/>
      <w:lvlText w:val="•"/>
      <w:lvlJc w:val="left"/>
      <w:pPr>
        <w:ind w:left="3283" w:hanging="281"/>
      </w:pPr>
      <w:rPr>
        <w:rFonts w:hint="default"/>
      </w:rPr>
    </w:lvl>
    <w:lvl w:ilvl="8" w:tplc="429CE882">
      <w:start w:val="1"/>
      <w:numFmt w:val="bullet"/>
      <w:lvlText w:val="•"/>
      <w:lvlJc w:val="left"/>
      <w:pPr>
        <w:ind w:left="3720" w:hanging="281"/>
      </w:pPr>
      <w:rPr>
        <w:rFonts w:hint="default"/>
      </w:rPr>
    </w:lvl>
  </w:abstractNum>
  <w:abstractNum w:abstractNumId="2" w15:restartNumberingAfterBreak="0">
    <w:nsid w:val="09AE7F06"/>
    <w:multiLevelType w:val="hybridMultilevel"/>
    <w:tmpl w:val="35B4964A"/>
    <w:lvl w:ilvl="0" w:tplc="1FB02CD0">
      <w:start w:val="1"/>
      <w:numFmt w:val="lowerLetter"/>
      <w:lvlText w:val="(%1)"/>
      <w:lvlJc w:val="left"/>
      <w:pPr>
        <w:ind w:left="921" w:hanging="295"/>
      </w:pPr>
      <w:rPr>
        <w:rFonts w:ascii="Times New Roman" w:eastAsia="Times New Roman" w:hAnsi="Times New Roman" w:hint="default"/>
        <w:w w:val="101"/>
        <w:sz w:val="19"/>
        <w:szCs w:val="19"/>
      </w:rPr>
    </w:lvl>
    <w:lvl w:ilvl="1" w:tplc="9FCCC6D8">
      <w:start w:val="1"/>
      <w:numFmt w:val="decimal"/>
      <w:lvlText w:val="(%2)"/>
      <w:lvlJc w:val="left"/>
      <w:pPr>
        <w:ind w:left="894" w:hanging="268"/>
      </w:pPr>
      <w:rPr>
        <w:rFonts w:ascii="Times New Roman" w:eastAsia="Times New Roman" w:hAnsi="Times New Roman" w:hint="default"/>
        <w:w w:val="100"/>
        <w:sz w:val="17"/>
        <w:szCs w:val="17"/>
      </w:rPr>
    </w:lvl>
    <w:lvl w:ilvl="2" w:tplc="C3784C40">
      <w:start w:val="1"/>
      <w:numFmt w:val="bullet"/>
      <w:lvlText w:val="•"/>
      <w:lvlJc w:val="left"/>
      <w:pPr>
        <w:ind w:left="1980" w:hanging="268"/>
      </w:pPr>
      <w:rPr>
        <w:rFonts w:hint="default"/>
      </w:rPr>
    </w:lvl>
    <w:lvl w:ilvl="3" w:tplc="BFA81212">
      <w:start w:val="1"/>
      <w:numFmt w:val="bullet"/>
      <w:lvlText w:val="•"/>
      <w:lvlJc w:val="left"/>
      <w:pPr>
        <w:ind w:left="3041" w:hanging="268"/>
      </w:pPr>
      <w:rPr>
        <w:rFonts w:hint="default"/>
      </w:rPr>
    </w:lvl>
    <w:lvl w:ilvl="4" w:tplc="95E02D32">
      <w:start w:val="1"/>
      <w:numFmt w:val="bullet"/>
      <w:lvlText w:val="•"/>
      <w:lvlJc w:val="left"/>
      <w:pPr>
        <w:ind w:left="4101" w:hanging="268"/>
      </w:pPr>
      <w:rPr>
        <w:rFonts w:hint="default"/>
      </w:rPr>
    </w:lvl>
    <w:lvl w:ilvl="5" w:tplc="1CD80632">
      <w:start w:val="1"/>
      <w:numFmt w:val="bullet"/>
      <w:lvlText w:val="•"/>
      <w:lvlJc w:val="left"/>
      <w:pPr>
        <w:ind w:left="5162" w:hanging="268"/>
      </w:pPr>
      <w:rPr>
        <w:rFonts w:hint="default"/>
      </w:rPr>
    </w:lvl>
    <w:lvl w:ilvl="6" w:tplc="0B74D9AC">
      <w:start w:val="1"/>
      <w:numFmt w:val="bullet"/>
      <w:lvlText w:val="•"/>
      <w:lvlJc w:val="left"/>
      <w:pPr>
        <w:ind w:left="6223" w:hanging="268"/>
      </w:pPr>
      <w:rPr>
        <w:rFonts w:hint="default"/>
      </w:rPr>
    </w:lvl>
    <w:lvl w:ilvl="7" w:tplc="48322106">
      <w:start w:val="1"/>
      <w:numFmt w:val="bullet"/>
      <w:lvlText w:val="•"/>
      <w:lvlJc w:val="left"/>
      <w:pPr>
        <w:ind w:left="7283" w:hanging="268"/>
      </w:pPr>
      <w:rPr>
        <w:rFonts w:hint="default"/>
      </w:rPr>
    </w:lvl>
    <w:lvl w:ilvl="8" w:tplc="5E04355E">
      <w:start w:val="1"/>
      <w:numFmt w:val="bullet"/>
      <w:lvlText w:val="•"/>
      <w:lvlJc w:val="left"/>
      <w:pPr>
        <w:ind w:left="8344" w:hanging="268"/>
      </w:pPr>
      <w:rPr>
        <w:rFonts w:hint="default"/>
      </w:rPr>
    </w:lvl>
  </w:abstractNum>
  <w:abstractNum w:abstractNumId="3" w15:restartNumberingAfterBreak="0">
    <w:nsid w:val="0ACB3567"/>
    <w:multiLevelType w:val="hybridMultilevel"/>
    <w:tmpl w:val="731A17F2"/>
    <w:lvl w:ilvl="0" w:tplc="0A887194">
      <w:start w:val="2"/>
      <w:numFmt w:val="decimal"/>
      <w:lvlText w:val="%1"/>
      <w:lvlJc w:val="left"/>
      <w:pPr>
        <w:ind w:left="386" w:hanging="387"/>
      </w:pPr>
      <w:rPr>
        <w:rFonts w:ascii="Cambria" w:eastAsia="Cambria" w:hAnsi="Cambria" w:hint="default"/>
        <w:w w:val="101"/>
        <w:sz w:val="19"/>
        <w:szCs w:val="19"/>
      </w:rPr>
    </w:lvl>
    <w:lvl w:ilvl="1" w:tplc="DCECC9C2">
      <w:numFmt w:val="none"/>
      <w:lvlText w:val=""/>
      <w:lvlJc w:val="left"/>
      <w:pPr>
        <w:tabs>
          <w:tab w:val="num" w:pos="360"/>
        </w:tabs>
      </w:pPr>
    </w:lvl>
    <w:lvl w:ilvl="2" w:tplc="C7105AF2">
      <w:start w:val="1"/>
      <w:numFmt w:val="bullet"/>
      <w:lvlText w:val="•"/>
      <w:lvlJc w:val="left"/>
      <w:pPr>
        <w:ind w:left="1223" w:hanging="387"/>
      </w:pPr>
      <w:rPr>
        <w:rFonts w:hint="default"/>
      </w:rPr>
    </w:lvl>
    <w:lvl w:ilvl="3" w:tplc="8DDCB7E6">
      <w:start w:val="1"/>
      <w:numFmt w:val="bullet"/>
      <w:lvlText w:val="•"/>
      <w:lvlJc w:val="left"/>
      <w:pPr>
        <w:ind w:left="1644" w:hanging="387"/>
      </w:pPr>
      <w:rPr>
        <w:rFonts w:hint="default"/>
      </w:rPr>
    </w:lvl>
    <w:lvl w:ilvl="4" w:tplc="A964EAEA">
      <w:start w:val="1"/>
      <w:numFmt w:val="bullet"/>
      <w:lvlText w:val="•"/>
      <w:lvlJc w:val="left"/>
      <w:pPr>
        <w:ind w:left="2066" w:hanging="387"/>
      </w:pPr>
      <w:rPr>
        <w:rFonts w:hint="default"/>
      </w:rPr>
    </w:lvl>
    <w:lvl w:ilvl="5" w:tplc="D1F65A7A">
      <w:start w:val="1"/>
      <w:numFmt w:val="bullet"/>
      <w:lvlText w:val="•"/>
      <w:lvlJc w:val="left"/>
      <w:pPr>
        <w:ind w:left="2487" w:hanging="387"/>
      </w:pPr>
      <w:rPr>
        <w:rFonts w:hint="default"/>
      </w:rPr>
    </w:lvl>
    <w:lvl w:ilvl="6" w:tplc="8326BD06">
      <w:start w:val="1"/>
      <w:numFmt w:val="bullet"/>
      <w:lvlText w:val="•"/>
      <w:lvlJc w:val="left"/>
      <w:pPr>
        <w:ind w:left="2909" w:hanging="387"/>
      </w:pPr>
      <w:rPr>
        <w:rFonts w:hint="default"/>
      </w:rPr>
    </w:lvl>
    <w:lvl w:ilvl="7" w:tplc="3A5AF218">
      <w:start w:val="1"/>
      <w:numFmt w:val="bullet"/>
      <w:lvlText w:val="•"/>
      <w:lvlJc w:val="left"/>
      <w:pPr>
        <w:ind w:left="3330" w:hanging="387"/>
      </w:pPr>
      <w:rPr>
        <w:rFonts w:hint="default"/>
      </w:rPr>
    </w:lvl>
    <w:lvl w:ilvl="8" w:tplc="13449B14">
      <w:start w:val="1"/>
      <w:numFmt w:val="bullet"/>
      <w:lvlText w:val="•"/>
      <w:lvlJc w:val="left"/>
      <w:pPr>
        <w:ind w:left="3752" w:hanging="387"/>
      </w:pPr>
      <w:rPr>
        <w:rFonts w:hint="default"/>
      </w:rPr>
    </w:lvl>
  </w:abstractNum>
  <w:abstractNum w:abstractNumId="4" w15:restartNumberingAfterBreak="0">
    <w:nsid w:val="0C710854"/>
    <w:multiLevelType w:val="hybridMultilevel"/>
    <w:tmpl w:val="93FA5B7E"/>
    <w:lvl w:ilvl="0" w:tplc="18DCFB98">
      <w:start w:val="1"/>
      <w:numFmt w:val="lowerLetter"/>
      <w:lvlText w:val="%1)"/>
      <w:lvlJc w:val="left"/>
      <w:pPr>
        <w:ind w:left="720" w:hanging="360"/>
      </w:pPr>
      <w:rPr>
        <w:rFonts w:asciiTheme="minorHAnsi" w:hAnsiTheme="minorHAnsi" w:hint="default"/>
        <w:sz w:val="22"/>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13FF3FC4"/>
    <w:multiLevelType w:val="hybridMultilevel"/>
    <w:tmpl w:val="15B89E4C"/>
    <w:lvl w:ilvl="0" w:tplc="63CC0A7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43C6D1F"/>
    <w:multiLevelType w:val="hybridMultilevel"/>
    <w:tmpl w:val="EFE4C3B6"/>
    <w:lvl w:ilvl="0" w:tplc="D0409D3A">
      <w:start w:val="3"/>
      <w:numFmt w:val="decimal"/>
      <w:lvlText w:val="%1"/>
      <w:lvlJc w:val="left"/>
      <w:pPr>
        <w:ind w:left="386" w:hanging="387"/>
      </w:pPr>
      <w:rPr>
        <w:rFonts w:ascii="Cambria" w:eastAsia="Cambria" w:hAnsi="Cambria" w:hint="default"/>
        <w:w w:val="101"/>
        <w:sz w:val="19"/>
        <w:szCs w:val="19"/>
      </w:rPr>
    </w:lvl>
    <w:lvl w:ilvl="1" w:tplc="44524F4A">
      <w:numFmt w:val="none"/>
      <w:lvlText w:val=""/>
      <w:lvlJc w:val="left"/>
      <w:pPr>
        <w:tabs>
          <w:tab w:val="num" w:pos="360"/>
        </w:tabs>
      </w:pPr>
    </w:lvl>
    <w:lvl w:ilvl="2" w:tplc="3D6EF14E">
      <w:start w:val="1"/>
      <w:numFmt w:val="bullet"/>
      <w:lvlText w:val="•"/>
      <w:lvlJc w:val="left"/>
      <w:pPr>
        <w:ind w:left="1223" w:hanging="387"/>
      </w:pPr>
      <w:rPr>
        <w:rFonts w:hint="default"/>
      </w:rPr>
    </w:lvl>
    <w:lvl w:ilvl="3" w:tplc="DF8C8BF6">
      <w:start w:val="1"/>
      <w:numFmt w:val="bullet"/>
      <w:lvlText w:val="•"/>
      <w:lvlJc w:val="left"/>
      <w:pPr>
        <w:ind w:left="1644" w:hanging="387"/>
      </w:pPr>
      <w:rPr>
        <w:rFonts w:hint="default"/>
      </w:rPr>
    </w:lvl>
    <w:lvl w:ilvl="4" w:tplc="F6FCB6D4">
      <w:start w:val="1"/>
      <w:numFmt w:val="bullet"/>
      <w:lvlText w:val="•"/>
      <w:lvlJc w:val="left"/>
      <w:pPr>
        <w:ind w:left="2066" w:hanging="387"/>
      </w:pPr>
      <w:rPr>
        <w:rFonts w:hint="default"/>
      </w:rPr>
    </w:lvl>
    <w:lvl w:ilvl="5" w:tplc="57B66630">
      <w:start w:val="1"/>
      <w:numFmt w:val="bullet"/>
      <w:lvlText w:val="•"/>
      <w:lvlJc w:val="left"/>
      <w:pPr>
        <w:ind w:left="2487" w:hanging="387"/>
      </w:pPr>
      <w:rPr>
        <w:rFonts w:hint="default"/>
      </w:rPr>
    </w:lvl>
    <w:lvl w:ilvl="6" w:tplc="A85099E6">
      <w:start w:val="1"/>
      <w:numFmt w:val="bullet"/>
      <w:lvlText w:val="•"/>
      <w:lvlJc w:val="left"/>
      <w:pPr>
        <w:ind w:left="2909" w:hanging="387"/>
      </w:pPr>
      <w:rPr>
        <w:rFonts w:hint="default"/>
      </w:rPr>
    </w:lvl>
    <w:lvl w:ilvl="7" w:tplc="B4D038C8">
      <w:start w:val="1"/>
      <w:numFmt w:val="bullet"/>
      <w:lvlText w:val="•"/>
      <w:lvlJc w:val="left"/>
      <w:pPr>
        <w:ind w:left="3330" w:hanging="387"/>
      </w:pPr>
      <w:rPr>
        <w:rFonts w:hint="default"/>
      </w:rPr>
    </w:lvl>
    <w:lvl w:ilvl="8" w:tplc="C290AC16">
      <w:start w:val="1"/>
      <w:numFmt w:val="bullet"/>
      <w:lvlText w:val="•"/>
      <w:lvlJc w:val="left"/>
      <w:pPr>
        <w:ind w:left="3752" w:hanging="387"/>
      </w:pPr>
      <w:rPr>
        <w:rFonts w:hint="default"/>
      </w:rPr>
    </w:lvl>
  </w:abstractNum>
  <w:abstractNum w:abstractNumId="7" w15:restartNumberingAfterBreak="0">
    <w:nsid w:val="15F04096"/>
    <w:multiLevelType w:val="hybridMultilevel"/>
    <w:tmpl w:val="6CE62D98"/>
    <w:lvl w:ilvl="0" w:tplc="2FF654B0">
      <w:start w:val="1"/>
      <w:numFmt w:val="lowerLetter"/>
      <w:lvlText w:val="%1)"/>
      <w:lvlJc w:val="left"/>
      <w:pPr>
        <w:ind w:left="824" w:hanging="540"/>
      </w:pPr>
      <w:rPr>
        <w:rFonts w:hint="default"/>
      </w:rPr>
    </w:lvl>
    <w:lvl w:ilvl="1" w:tplc="04100019" w:tentative="1">
      <w:start w:val="1"/>
      <w:numFmt w:val="lowerLetter"/>
      <w:lvlText w:val="%2."/>
      <w:lvlJc w:val="left"/>
      <w:pPr>
        <w:ind w:left="1364" w:hanging="360"/>
      </w:pPr>
    </w:lvl>
    <w:lvl w:ilvl="2" w:tplc="0410001B" w:tentative="1">
      <w:start w:val="1"/>
      <w:numFmt w:val="lowerRoman"/>
      <w:lvlText w:val="%3."/>
      <w:lvlJc w:val="right"/>
      <w:pPr>
        <w:ind w:left="2084" w:hanging="180"/>
      </w:pPr>
    </w:lvl>
    <w:lvl w:ilvl="3" w:tplc="0410000F" w:tentative="1">
      <w:start w:val="1"/>
      <w:numFmt w:val="decimal"/>
      <w:lvlText w:val="%4."/>
      <w:lvlJc w:val="left"/>
      <w:pPr>
        <w:ind w:left="2804" w:hanging="360"/>
      </w:pPr>
    </w:lvl>
    <w:lvl w:ilvl="4" w:tplc="04100019" w:tentative="1">
      <w:start w:val="1"/>
      <w:numFmt w:val="lowerLetter"/>
      <w:lvlText w:val="%5."/>
      <w:lvlJc w:val="left"/>
      <w:pPr>
        <w:ind w:left="3524" w:hanging="360"/>
      </w:pPr>
    </w:lvl>
    <w:lvl w:ilvl="5" w:tplc="0410001B" w:tentative="1">
      <w:start w:val="1"/>
      <w:numFmt w:val="lowerRoman"/>
      <w:lvlText w:val="%6."/>
      <w:lvlJc w:val="right"/>
      <w:pPr>
        <w:ind w:left="4244" w:hanging="180"/>
      </w:pPr>
    </w:lvl>
    <w:lvl w:ilvl="6" w:tplc="0410000F" w:tentative="1">
      <w:start w:val="1"/>
      <w:numFmt w:val="decimal"/>
      <w:lvlText w:val="%7."/>
      <w:lvlJc w:val="left"/>
      <w:pPr>
        <w:ind w:left="4964" w:hanging="360"/>
      </w:pPr>
    </w:lvl>
    <w:lvl w:ilvl="7" w:tplc="04100019" w:tentative="1">
      <w:start w:val="1"/>
      <w:numFmt w:val="lowerLetter"/>
      <w:lvlText w:val="%8."/>
      <w:lvlJc w:val="left"/>
      <w:pPr>
        <w:ind w:left="5684" w:hanging="360"/>
      </w:pPr>
    </w:lvl>
    <w:lvl w:ilvl="8" w:tplc="0410001B" w:tentative="1">
      <w:start w:val="1"/>
      <w:numFmt w:val="lowerRoman"/>
      <w:lvlText w:val="%9."/>
      <w:lvlJc w:val="right"/>
      <w:pPr>
        <w:ind w:left="6404" w:hanging="180"/>
      </w:pPr>
    </w:lvl>
  </w:abstractNum>
  <w:abstractNum w:abstractNumId="8" w15:restartNumberingAfterBreak="0">
    <w:nsid w:val="18E112F3"/>
    <w:multiLevelType w:val="hybridMultilevel"/>
    <w:tmpl w:val="B8AAC81C"/>
    <w:lvl w:ilvl="0" w:tplc="37EE3788">
      <w:start w:val="1"/>
      <w:numFmt w:val="lowerRoman"/>
      <w:lvlText w:val="(%1)"/>
      <w:lvlJc w:val="left"/>
      <w:pPr>
        <w:ind w:left="1080" w:hanging="72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194113EE"/>
    <w:multiLevelType w:val="hybridMultilevel"/>
    <w:tmpl w:val="BD1A462A"/>
    <w:lvl w:ilvl="0" w:tplc="12F6C846">
      <w:start w:val="1"/>
      <w:numFmt w:val="lowerLetter"/>
      <w:lvlText w:val="%1)"/>
      <w:lvlJc w:val="left"/>
      <w:pPr>
        <w:ind w:left="345" w:hanging="360"/>
      </w:pPr>
      <w:rPr>
        <w:rFonts w:hint="default"/>
      </w:rPr>
    </w:lvl>
    <w:lvl w:ilvl="1" w:tplc="04100019" w:tentative="1">
      <w:start w:val="1"/>
      <w:numFmt w:val="lowerLetter"/>
      <w:lvlText w:val="%2."/>
      <w:lvlJc w:val="left"/>
      <w:pPr>
        <w:ind w:left="1065" w:hanging="360"/>
      </w:pPr>
    </w:lvl>
    <w:lvl w:ilvl="2" w:tplc="0410001B" w:tentative="1">
      <w:start w:val="1"/>
      <w:numFmt w:val="lowerRoman"/>
      <w:lvlText w:val="%3."/>
      <w:lvlJc w:val="right"/>
      <w:pPr>
        <w:ind w:left="1785" w:hanging="180"/>
      </w:pPr>
    </w:lvl>
    <w:lvl w:ilvl="3" w:tplc="0410000F" w:tentative="1">
      <w:start w:val="1"/>
      <w:numFmt w:val="decimal"/>
      <w:lvlText w:val="%4."/>
      <w:lvlJc w:val="left"/>
      <w:pPr>
        <w:ind w:left="2505" w:hanging="360"/>
      </w:pPr>
    </w:lvl>
    <w:lvl w:ilvl="4" w:tplc="04100019" w:tentative="1">
      <w:start w:val="1"/>
      <w:numFmt w:val="lowerLetter"/>
      <w:lvlText w:val="%5."/>
      <w:lvlJc w:val="left"/>
      <w:pPr>
        <w:ind w:left="3225" w:hanging="360"/>
      </w:pPr>
    </w:lvl>
    <w:lvl w:ilvl="5" w:tplc="0410001B" w:tentative="1">
      <w:start w:val="1"/>
      <w:numFmt w:val="lowerRoman"/>
      <w:lvlText w:val="%6."/>
      <w:lvlJc w:val="right"/>
      <w:pPr>
        <w:ind w:left="3945" w:hanging="180"/>
      </w:pPr>
    </w:lvl>
    <w:lvl w:ilvl="6" w:tplc="0410000F" w:tentative="1">
      <w:start w:val="1"/>
      <w:numFmt w:val="decimal"/>
      <w:lvlText w:val="%7."/>
      <w:lvlJc w:val="left"/>
      <w:pPr>
        <w:ind w:left="4665" w:hanging="360"/>
      </w:pPr>
    </w:lvl>
    <w:lvl w:ilvl="7" w:tplc="04100019" w:tentative="1">
      <w:start w:val="1"/>
      <w:numFmt w:val="lowerLetter"/>
      <w:lvlText w:val="%8."/>
      <w:lvlJc w:val="left"/>
      <w:pPr>
        <w:ind w:left="5385" w:hanging="360"/>
      </w:pPr>
    </w:lvl>
    <w:lvl w:ilvl="8" w:tplc="0410001B" w:tentative="1">
      <w:start w:val="1"/>
      <w:numFmt w:val="lowerRoman"/>
      <w:lvlText w:val="%9."/>
      <w:lvlJc w:val="right"/>
      <w:pPr>
        <w:ind w:left="6105" w:hanging="180"/>
      </w:pPr>
    </w:lvl>
  </w:abstractNum>
  <w:abstractNum w:abstractNumId="10" w15:restartNumberingAfterBreak="0">
    <w:nsid w:val="1A3F182C"/>
    <w:multiLevelType w:val="hybridMultilevel"/>
    <w:tmpl w:val="24E838F2"/>
    <w:lvl w:ilvl="0" w:tplc="0C72C084">
      <w:start w:val="1"/>
      <w:numFmt w:val="bullet"/>
      <w:lvlText w:val="—"/>
      <w:lvlJc w:val="left"/>
      <w:pPr>
        <w:ind w:left="432" w:hanging="282"/>
      </w:pPr>
      <w:rPr>
        <w:rFonts w:ascii="Cambria" w:eastAsia="Cambria" w:hAnsi="Cambria" w:hint="default"/>
        <w:w w:val="101"/>
        <w:sz w:val="19"/>
        <w:szCs w:val="19"/>
      </w:rPr>
    </w:lvl>
    <w:lvl w:ilvl="1" w:tplc="1A9C234C">
      <w:start w:val="1"/>
      <w:numFmt w:val="bullet"/>
      <w:lvlText w:val="•"/>
      <w:lvlJc w:val="left"/>
      <w:pPr>
        <w:ind w:left="810" w:hanging="282"/>
      </w:pPr>
      <w:rPr>
        <w:rFonts w:hint="default"/>
      </w:rPr>
    </w:lvl>
    <w:lvl w:ilvl="2" w:tplc="8C228C08">
      <w:start w:val="1"/>
      <w:numFmt w:val="bullet"/>
      <w:lvlText w:val="•"/>
      <w:lvlJc w:val="left"/>
      <w:pPr>
        <w:ind w:left="1181" w:hanging="282"/>
      </w:pPr>
      <w:rPr>
        <w:rFonts w:hint="default"/>
      </w:rPr>
    </w:lvl>
    <w:lvl w:ilvl="3" w:tplc="87EE3298">
      <w:start w:val="1"/>
      <w:numFmt w:val="bullet"/>
      <w:lvlText w:val="•"/>
      <w:lvlJc w:val="left"/>
      <w:pPr>
        <w:ind w:left="1552" w:hanging="282"/>
      </w:pPr>
      <w:rPr>
        <w:rFonts w:hint="default"/>
      </w:rPr>
    </w:lvl>
    <w:lvl w:ilvl="4" w:tplc="3B940552">
      <w:start w:val="1"/>
      <w:numFmt w:val="bullet"/>
      <w:lvlText w:val="•"/>
      <w:lvlJc w:val="left"/>
      <w:pPr>
        <w:ind w:left="1923" w:hanging="282"/>
      </w:pPr>
      <w:rPr>
        <w:rFonts w:hint="default"/>
      </w:rPr>
    </w:lvl>
    <w:lvl w:ilvl="5" w:tplc="91DE5B68">
      <w:start w:val="1"/>
      <w:numFmt w:val="bullet"/>
      <w:lvlText w:val="•"/>
      <w:lvlJc w:val="left"/>
      <w:pPr>
        <w:ind w:left="2294" w:hanging="282"/>
      </w:pPr>
      <w:rPr>
        <w:rFonts w:hint="default"/>
      </w:rPr>
    </w:lvl>
    <w:lvl w:ilvl="6" w:tplc="25824824">
      <w:start w:val="1"/>
      <w:numFmt w:val="bullet"/>
      <w:lvlText w:val="•"/>
      <w:lvlJc w:val="left"/>
      <w:pPr>
        <w:ind w:left="2665" w:hanging="282"/>
      </w:pPr>
      <w:rPr>
        <w:rFonts w:hint="default"/>
      </w:rPr>
    </w:lvl>
    <w:lvl w:ilvl="7" w:tplc="141CDA4A">
      <w:start w:val="1"/>
      <w:numFmt w:val="bullet"/>
      <w:lvlText w:val="•"/>
      <w:lvlJc w:val="left"/>
      <w:pPr>
        <w:ind w:left="3036" w:hanging="282"/>
      </w:pPr>
      <w:rPr>
        <w:rFonts w:hint="default"/>
      </w:rPr>
    </w:lvl>
    <w:lvl w:ilvl="8" w:tplc="04A2339C">
      <w:start w:val="1"/>
      <w:numFmt w:val="bullet"/>
      <w:lvlText w:val="•"/>
      <w:lvlJc w:val="left"/>
      <w:pPr>
        <w:ind w:left="3407" w:hanging="282"/>
      </w:pPr>
      <w:rPr>
        <w:rFonts w:hint="default"/>
      </w:rPr>
    </w:lvl>
  </w:abstractNum>
  <w:abstractNum w:abstractNumId="11" w15:restartNumberingAfterBreak="0">
    <w:nsid w:val="1AC77A00"/>
    <w:multiLevelType w:val="hybridMultilevel"/>
    <w:tmpl w:val="A34870AC"/>
    <w:lvl w:ilvl="0" w:tplc="04100017">
      <w:start w:val="1"/>
      <w:numFmt w:val="lowerLetter"/>
      <w:lvlText w:val="%1)"/>
      <w:lvlJc w:val="left"/>
      <w:pPr>
        <w:ind w:left="720" w:hanging="360"/>
      </w:pPr>
    </w:lvl>
    <w:lvl w:ilvl="1" w:tplc="EF88FBAA">
      <w:start w:val="1"/>
      <w:numFmt w:val="decimal"/>
      <w:lvlText w:val="(%2)"/>
      <w:lvlJc w:val="left"/>
      <w:pPr>
        <w:ind w:left="1440" w:hanging="360"/>
      </w:pPr>
      <w:rPr>
        <w:rFonts w:hint="default"/>
      </w:r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224A3244"/>
    <w:multiLevelType w:val="hybridMultilevel"/>
    <w:tmpl w:val="73F64438"/>
    <w:lvl w:ilvl="0" w:tplc="7FBEFCCA">
      <w:start w:val="5"/>
      <w:numFmt w:val="decimal"/>
      <w:lvlText w:val="%1"/>
      <w:lvlJc w:val="left"/>
      <w:pPr>
        <w:ind w:left="386" w:hanging="387"/>
      </w:pPr>
      <w:rPr>
        <w:rFonts w:ascii="Cambria" w:eastAsia="Cambria" w:hAnsi="Cambria" w:hint="default"/>
        <w:w w:val="101"/>
        <w:sz w:val="19"/>
        <w:szCs w:val="19"/>
      </w:rPr>
    </w:lvl>
    <w:lvl w:ilvl="1" w:tplc="9724A3E2">
      <w:numFmt w:val="none"/>
      <w:lvlText w:val=""/>
      <w:lvlJc w:val="left"/>
      <w:pPr>
        <w:tabs>
          <w:tab w:val="num" w:pos="360"/>
        </w:tabs>
      </w:pPr>
    </w:lvl>
    <w:lvl w:ilvl="2" w:tplc="969EC894">
      <w:start w:val="1"/>
      <w:numFmt w:val="bullet"/>
      <w:lvlText w:val="•"/>
      <w:lvlJc w:val="left"/>
      <w:pPr>
        <w:ind w:left="1223" w:hanging="387"/>
      </w:pPr>
      <w:rPr>
        <w:rFonts w:hint="default"/>
      </w:rPr>
    </w:lvl>
    <w:lvl w:ilvl="3" w:tplc="76366086">
      <w:start w:val="1"/>
      <w:numFmt w:val="bullet"/>
      <w:lvlText w:val="•"/>
      <w:lvlJc w:val="left"/>
      <w:pPr>
        <w:ind w:left="1644" w:hanging="387"/>
      </w:pPr>
      <w:rPr>
        <w:rFonts w:hint="default"/>
      </w:rPr>
    </w:lvl>
    <w:lvl w:ilvl="4" w:tplc="7B76D0FE">
      <w:start w:val="1"/>
      <w:numFmt w:val="bullet"/>
      <w:lvlText w:val="•"/>
      <w:lvlJc w:val="left"/>
      <w:pPr>
        <w:ind w:left="2066" w:hanging="387"/>
      </w:pPr>
      <w:rPr>
        <w:rFonts w:hint="default"/>
      </w:rPr>
    </w:lvl>
    <w:lvl w:ilvl="5" w:tplc="4A52AF00">
      <w:start w:val="1"/>
      <w:numFmt w:val="bullet"/>
      <w:lvlText w:val="•"/>
      <w:lvlJc w:val="left"/>
      <w:pPr>
        <w:ind w:left="2487" w:hanging="387"/>
      </w:pPr>
      <w:rPr>
        <w:rFonts w:hint="default"/>
      </w:rPr>
    </w:lvl>
    <w:lvl w:ilvl="6" w:tplc="03285D84">
      <w:start w:val="1"/>
      <w:numFmt w:val="bullet"/>
      <w:lvlText w:val="•"/>
      <w:lvlJc w:val="left"/>
      <w:pPr>
        <w:ind w:left="2909" w:hanging="387"/>
      </w:pPr>
      <w:rPr>
        <w:rFonts w:hint="default"/>
      </w:rPr>
    </w:lvl>
    <w:lvl w:ilvl="7" w:tplc="EAAC5F1E">
      <w:start w:val="1"/>
      <w:numFmt w:val="bullet"/>
      <w:lvlText w:val="•"/>
      <w:lvlJc w:val="left"/>
      <w:pPr>
        <w:ind w:left="3330" w:hanging="387"/>
      </w:pPr>
      <w:rPr>
        <w:rFonts w:hint="default"/>
      </w:rPr>
    </w:lvl>
    <w:lvl w:ilvl="8" w:tplc="621648A8">
      <w:start w:val="1"/>
      <w:numFmt w:val="bullet"/>
      <w:lvlText w:val="•"/>
      <w:lvlJc w:val="left"/>
      <w:pPr>
        <w:ind w:left="3752" w:hanging="387"/>
      </w:pPr>
      <w:rPr>
        <w:rFonts w:hint="default"/>
      </w:rPr>
    </w:lvl>
  </w:abstractNum>
  <w:abstractNum w:abstractNumId="13" w15:restartNumberingAfterBreak="0">
    <w:nsid w:val="240A4456"/>
    <w:multiLevelType w:val="hybridMultilevel"/>
    <w:tmpl w:val="829CFA30"/>
    <w:lvl w:ilvl="0" w:tplc="80C0D186">
      <w:start w:val="1"/>
      <w:numFmt w:val="decimal"/>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14" w15:restartNumberingAfterBreak="0">
    <w:nsid w:val="28FC08C7"/>
    <w:multiLevelType w:val="hybridMultilevel"/>
    <w:tmpl w:val="BECE6782"/>
    <w:lvl w:ilvl="0" w:tplc="61EE65D4">
      <w:start w:val="5"/>
      <w:numFmt w:val="decimal"/>
      <w:lvlText w:val="%1"/>
      <w:lvlJc w:val="left"/>
      <w:pPr>
        <w:ind w:left="725" w:hanging="725"/>
      </w:pPr>
      <w:rPr>
        <w:rFonts w:hint="default"/>
      </w:rPr>
    </w:lvl>
    <w:lvl w:ilvl="1" w:tplc="D9C03118">
      <w:numFmt w:val="none"/>
      <w:lvlText w:val=""/>
      <w:lvlJc w:val="left"/>
      <w:pPr>
        <w:tabs>
          <w:tab w:val="num" w:pos="360"/>
        </w:tabs>
      </w:pPr>
    </w:lvl>
    <w:lvl w:ilvl="2" w:tplc="F4BC9C18">
      <w:start w:val="1"/>
      <w:numFmt w:val="lowerRoman"/>
      <w:lvlText w:val="(%3)"/>
      <w:lvlJc w:val="left"/>
      <w:pPr>
        <w:ind w:left="1017" w:hanging="293"/>
      </w:pPr>
      <w:rPr>
        <w:rFonts w:ascii="Cambria" w:eastAsia="Cambria" w:hAnsi="Cambria" w:hint="default"/>
        <w:w w:val="101"/>
        <w:sz w:val="19"/>
        <w:szCs w:val="19"/>
      </w:rPr>
    </w:lvl>
    <w:lvl w:ilvl="3" w:tplc="AFF4B964">
      <w:start w:val="1"/>
      <w:numFmt w:val="bullet"/>
      <w:lvlText w:val="•"/>
      <w:lvlJc w:val="left"/>
      <w:pPr>
        <w:ind w:left="1842" w:hanging="293"/>
      </w:pPr>
      <w:rPr>
        <w:rFonts w:hint="default"/>
      </w:rPr>
    </w:lvl>
    <w:lvl w:ilvl="4" w:tplc="D7F8BC0E">
      <w:start w:val="1"/>
      <w:numFmt w:val="bullet"/>
      <w:lvlText w:val="•"/>
      <w:lvlJc w:val="left"/>
      <w:pPr>
        <w:ind w:left="2254" w:hanging="293"/>
      </w:pPr>
      <w:rPr>
        <w:rFonts w:hint="default"/>
      </w:rPr>
    </w:lvl>
    <w:lvl w:ilvl="5" w:tplc="09C07D44">
      <w:start w:val="1"/>
      <w:numFmt w:val="bullet"/>
      <w:lvlText w:val="•"/>
      <w:lvlJc w:val="left"/>
      <w:pPr>
        <w:ind w:left="2665" w:hanging="293"/>
      </w:pPr>
      <w:rPr>
        <w:rFonts w:hint="default"/>
      </w:rPr>
    </w:lvl>
    <w:lvl w:ilvl="6" w:tplc="1A127CCE">
      <w:start w:val="1"/>
      <w:numFmt w:val="bullet"/>
      <w:lvlText w:val="•"/>
      <w:lvlJc w:val="left"/>
      <w:pPr>
        <w:ind w:left="3077" w:hanging="293"/>
      </w:pPr>
      <w:rPr>
        <w:rFonts w:hint="default"/>
      </w:rPr>
    </w:lvl>
    <w:lvl w:ilvl="7" w:tplc="83584986">
      <w:start w:val="1"/>
      <w:numFmt w:val="bullet"/>
      <w:lvlText w:val="•"/>
      <w:lvlJc w:val="left"/>
      <w:pPr>
        <w:ind w:left="3488" w:hanging="293"/>
      </w:pPr>
      <w:rPr>
        <w:rFonts w:hint="default"/>
      </w:rPr>
    </w:lvl>
    <w:lvl w:ilvl="8" w:tplc="09C667B4">
      <w:start w:val="1"/>
      <w:numFmt w:val="bullet"/>
      <w:lvlText w:val="•"/>
      <w:lvlJc w:val="left"/>
      <w:pPr>
        <w:ind w:left="3900" w:hanging="293"/>
      </w:pPr>
      <w:rPr>
        <w:rFonts w:hint="default"/>
      </w:rPr>
    </w:lvl>
  </w:abstractNum>
  <w:abstractNum w:abstractNumId="15" w15:restartNumberingAfterBreak="0">
    <w:nsid w:val="2A2D486A"/>
    <w:multiLevelType w:val="hybridMultilevel"/>
    <w:tmpl w:val="C9F6869E"/>
    <w:lvl w:ilvl="0" w:tplc="D526A17A">
      <w:start w:val="1"/>
      <w:numFmt w:val="decimal"/>
      <w:lvlText w:val="(%1)"/>
      <w:lvlJc w:val="left"/>
      <w:pPr>
        <w:ind w:left="720" w:hanging="360"/>
      </w:pPr>
      <w:rPr>
        <w:rFonts w:ascii="Times New Roman" w:eastAsia="Times New Roman" w:hAnsi="Times New Roman" w:hint="default"/>
        <w:w w:val="101"/>
        <w:sz w:val="19"/>
        <w:szCs w:val="19"/>
      </w:rPr>
    </w:lvl>
    <w:lvl w:ilvl="1" w:tplc="E3329BCE">
      <w:start w:val="1"/>
      <w:numFmt w:val="lowerRoman"/>
      <w:lvlText w:val="(%2)"/>
      <w:lvlJc w:val="left"/>
      <w:pPr>
        <w:ind w:left="1800" w:hanging="720"/>
      </w:pPr>
      <w:rPr>
        <w:rFonts w:hint="default"/>
      </w:rPr>
    </w:lvl>
    <w:lvl w:ilvl="2" w:tplc="0410001B">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15:restartNumberingAfterBreak="0">
    <w:nsid w:val="2D025D23"/>
    <w:multiLevelType w:val="hybridMultilevel"/>
    <w:tmpl w:val="B93E34E2"/>
    <w:lvl w:ilvl="0" w:tplc="D526A17A">
      <w:start w:val="1"/>
      <w:numFmt w:val="decimal"/>
      <w:lvlText w:val="(%1)"/>
      <w:lvlJc w:val="left"/>
      <w:pPr>
        <w:ind w:left="720" w:hanging="360"/>
      </w:pPr>
      <w:rPr>
        <w:rFonts w:ascii="Times New Roman" w:eastAsia="Times New Roman" w:hAnsi="Times New Roman" w:hint="default"/>
        <w:w w:val="101"/>
        <w:sz w:val="19"/>
        <w:szCs w:val="19"/>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7" w15:restartNumberingAfterBreak="0">
    <w:nsid w:val="309B74A9"/>
    <w:multiLevelType w:val="hybridMultilevel"/>
    <w:tmpl w:val="920C5F50"/>
    <w:lvl w:ilvl="0" w:tplc="D526A17A">
      <w:start w:val="1"/>
      <w:numFmt w:val="decimal"/>
      <w:lvlText w:val="(%1)"/>
      <w:lvlJc w:val="left"/>
      <w:pPr>
        <w:ind w:left="720" w:hanging="360"/>
      </w:pPr>
      <w:rPr>
        <w:rFonts w:ascii="Times New Roman" w:eastAsia="Times New Roman" w:hAnsi="Times New Roman" w:hint="default"/>
        <w:w w:val="101"/>
        <w:sz w:val="19"/>
        <w:szCs w:val="19"/>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8" w15:restartNumberingAfterBreak="0">
    <w:nsid w:val="3584343B"/>
    <w:multiLevelType w:val="hybridMultilevel"/>
    <w:tmpl w:val="01A8DD1E"/>
    <w:lvl w:ilvl="0" w:tplc="597EA56A">
      <w:start w:val="1"/>
      <w:numFmt w:val="decimal"/>
      <w:lvlText w:val="%1"/>
      <w:lvlJc w:val="left"/>
      <w:pPr>
        <w:ind w:left="488" w:hanging="489"/>
      </w:pPr>
      <w:rPr>
        <w:rFonts w:hint="default"/>
      </w:rPr>
    </w:lvl>
    <w:lvl w:ilvl="1" w:tplc="56B84828">
      <w:numFmt w:val="none"/>
      <w:lvlText w:val=""/>
      <w:lvlJc w:val="left"/>
      <w:pPr>
        <w:tabs>
          <w:tab w:val="num" w:pos="360"/>
        </w:tabs>
      </w:pPr>
    </w:lvl>
    <w:lvl w:ilvl="2" w:tplc="B8762976">
      <w:start w:val="1"/>
      <w:numFmt w:val="bullet"/>
      <w:lvlText w:val="—"/>
      <w:lvlJc w:val="left"/>
      <w:pPr>
        <w:ind w:left="769" w:hanging="282"/>
      </w:pPr>
      <w:rPr>
        <w:rFonts w:ascii="Cambria" w:eastAsia="Cambria" w:hAnsi="Cambria" w:hint="default"/>
        <w:w w:val="101"/>
        <w:sz w:val="19"/>
        <w:szCs w:val="19"/>
      </w:rPr>
    </w:lvl>
    <w:lvl w:ilvl="3" w:tplc="D92E32D6">
      <w:start w:val="1"/>
      <w:numFmt w:val="bullet"/>
      <w:lvlText w:val="•"/>
      <w:lvlJc w:val="left"/>
      <w:pPr>
        <w:ind w:left="1612" w:hanging="282"/>
      </w:pPr>
      <w:rPr>
        <w:rFonts w:hint="default"/>
      </w:rPr>
    </w:lvl>
    <w:lvl w:ilvl="4" w:tplc="A8DC9AA6">
      <w:start w:val="1"/>
      <w:numFmt w:val="bullet"/>
      <w:lvlText w:val="•"/>
      <w:lvlJc w:val="left"/>
      <w:pPr>
        <w:ind w:left="2038" w:hanging="282"/>
      </w:pPr>
      <w:rPr>
        <w:rFonts w:hint="default"/>
      </w:rPr>
    </w:lvl>
    <w:lvl w:ilvl="5" w:tplc="398404A2">
      <w:start w:val="1"/>
      <w:numFmt w:val="bullet"/>
      <w:lvlText w:val="•"/>
      <w:lvlJc w:val="left"/>
      <w:pPr>
        <w:ind w:left="2464" w:hanging="282"/>
      </w:pPr>
      <w:rPr>
        <w:rFonts w:hint="default"/>
      </w:rPr>
    </w:lvl>
    <w:lvl w:ilvl="6" w:tplc="24704B4A">
      <w:start w:val="1"/>
      <w:numFmt w:val="bullet"/>
      <w:lvlText w:val="•"/>
      <w:lvlJc w:val="left"/>
      <w:pPr>
        <w:ind w:left="2890" w:hanging="282"/>
      </w:pPr>
      <w:rPr>
        <w:rFonts w:hint="default"/>
      </w:rPr>
    </w:lvl>
    <w:lvl w:ilvl="7" w:tplc="EE62A5D0">
      <w:start w:val="1"/>
      <w:numFmt w:val="bullet"/>
      <w:lvlText w:val="•"/>
      <w:lvlJc w:val="left"/>
      <w:pPr>
        <w:ind w:left="3316" w:hanging="282"/>
      </w:pPr>
      <w:rPr>
        <w:rFonts w:hint="default"/>
      </w:rPr>
    </w:lvl>
    <w:lvl w:ilvl="8" w:tplc="854425C0">
      <w:start w:val="1"/>
      <w:numFmt w:val="bullet"/>
      <w:lvlText w:val="•"/>
      <w:lvlJc w:val="left"/>
      <w:pPr>
        <w:ind w:left="3742" w:hanging="282"/>
      </w:pPr>
      <w:rPr>
        <w:rFonts w:hint="default"/>
      </w:rPr>
    </w:lvl>
  </w:abstractNum>
  <w:abstractNum w:abstractNumId="19" w15:restartNumberingAfterBreak="0">
    <w:nsid w:val="36701E41"/>
    <w:multiLevelType w:val="hybridMultilevel"/>
    <w:tmpl w:val="1758ECF8"/>
    <w:lvl w:ilvl="0" w:tplc="1FB02CD0">
      <w:start w:val="1"/>
      <w:numFmt w:val="lowerLetter"/>
      <w:lvlText w:val="(%1)"/>
      <w:lvlJc w:val="left"/>
      <w:pPr>
        <w:ind w:left="720" w:hanging="360"/>
      </w:pPr>
      <w:rPr>
        <w:rFonts w:ascii="Times New Roman" w:eastAsia="Times New Roman" w:hAnsi="Times New Roman" w:hint="default"/>
        <w:w w:val="101"/>
        <w:sz w:val="19"/>
        <w:szCs w:val="19"/>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0" w15:restartNumberingAfterBreak="0">
    <w:nsid w:val="37283BD4"/>
    <w:multiLevelType w:val="hybridMultilevel"/>
    <w:tmpl w:val="99C6D172"/>
    <w:lvl w:ilvl="0" w:tplc="9B7212D8">
      <w:start w:val="2"/>
      <w:numFmt w:val="decimal"/>
      <w:lvlText w:val="%1"/>
      <w:lvlJc w:val="left"/>
      <w:pPr>
        <w:ind w:left="768" w:hanging="768"/>
      </w:pPr>
      <w:rPr>
        <w:rFonts w:ascii="Cambria" w:eastAsia="Cambria" w:hAnsi="Cambria" w:hint="default"/>
        <w:w w:val="101"/>
        <w:sz w:val="19"/>
        <w:szCs w:val="19"/>
      </w:rPr>
    </w:lvl>
    <w:lvl w:ilvl="1" w:tplc="61DE135A">
      <w:numFmt w:val="none"/>
      <w:lvlText w:val=""/>
      <w:lvlJc w:val="left"/>
      <w:pPr>
        <w:tabs>
          <w:tab w:val="num" w:pos="360"/>
        </w:tabs>
      </w:pPr>
    </w:lvl>
    <w:lvl w:ilvl="2" w:tplc="D95AFBDC">
      <w:start w:val="1"/>
      <w:numFmt w:val="bullet"/>
      <w:lvlText w:val="•"/>
      <w:lvlJc w:val="left"/>
      <w:pPr>
        <w:ind w:left="1527" w:hanging="768"/>
      </w:pPr>
      <w:rPr>
        <w:rFonts w:hint="default"/>
      </w:rPr>
    </w:lvl>
    <w:lvl w:ilvl="3" w:tplc="E592BD7C">
      <w:start w:val="1"/>
      <w:numFmt w:val="bullet"/>
      <w:lvlText w:val="•"/>
      <w:lvlJc w:val="left"/>
      <w:pPr>
        <w:ind w:left="1910" w:hanging="768"/>
      </w:pPr>
      <w:rPr>
        <w:rFonts w:hint="default"/>
      </w:rPr>
    </w:lvl>
    <w:lvl w:ilvl="4" w:tplc="E94E00A8">
      <w:start w:val="1"/>
      <w:numFmt w:val="bullet"/>
      <w:lvlText w:val="•"/>
      <w:lvlJc w:val="left"/>
      <w:pPr>
        <w:ind w:left="2294" w:hanging="768"/>
      </w:pPr>
      <w:rPr>
        <w:rFonts w:hint="default"/>
      </w:rPr>
    </w:lvl>
    <w:lvl w:ilvl="5" w:tplc="85AA5762">
      <w:start w:val="1"/>
      <w:numFmt w:val="bullet"/>
      <w:lvlText w:val="•"/>
      <w:lvlJc w:val="left"/>
      <w:pPr>
        <w:ind w:left="2677" w:hanging="768"/>
      </w:pPr>
      <w:rPr>
        <w:rFonts w:hint="default"/>
      </w:rPr>
    </w:lvl>
    <w:lvl w:ilvl="6" w:tplc="BB8C9890">
      <w:start w:val="1"/>
      <w:numFmt w:val="bullet"/>
      <w:lvlText w:val="•"/>
      <w:lvlJc w:val="left"/>
      <w:pPr>
        <w:ind w:left="3061" w:hanging="768"/>
      </w:pPr>
      <w:rPr>
        <w:rFonts w:hint="default"/>
      </w:rPr>
    </w:lvl>
    <w:lvl w:ilvl="7" w:tplc="71E28434">
      <w:start w:val="1"/>
      <w:numFmt w:val="bullet"/>
      <w:lvlText w:val="•"/>
      <w:lvlJc w:val="left"/>
      <w:pPr>
        <w:ind w:left="3444" w:hanging="768"/>
      </w:pPr>
      <w:rPr>
        <w:rFonts w:hint="default"/>
      </w:rPr>
    </w:lvl>
    <w:lvl w:ilvl="8" w:tplc="5F36F9D0">
      <w:start w:val="1"/>
      <w:numFmt w:val="bullet"/>
      <w:lvlText w:val="•"/>
      <w:lvlJc w:val="left"/>
      <w:pPr>
        <w:ind w:left="3828" w:hanging="768"/>
      </w:pPr>
      <w:rPr>
        <w:rFonts w:hint="default"/>
      </w:rPr>
    </w:lvl>
  </w:abstractNum>
  <w:abstractNum w:abstractNumId="21" w15:restartNumberingAfterBreak="0">
    <w:nsid w:val="374B6A2F"/>
    <w:multiLevelType w:val="hybridMultilevel"/>
    <w:tmpl w:val="CE96FCAC"/>
    <w:lvl w:ilvl="0" w:tplc="F4BC9C18">
      <w:start w:val="1"/>
      <w:numFmt w:val="lowerRoman"/>
      <w:lvlText w:val="(%1)"/>
      <w:lvlJc w:val="left"/>
      <w:pPr>
        <w:ind w:left="720" w:hanging="360"/>
      </w:pPr>
      <w:rPr>
        <w:rFonts w:ascii="Cambria" w:eastAsia="Cambria" w:hAnsi="Cambria" w:hint="default"/>
        <w:w w:val="101"/>
        <w:sz w:val="19"/>
        <w:szCs w:val="19"/>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2" w15:restartNumberingAfterBreak="0">
    <w:nsid w:val="37765F5E"/>
    <w:multiLevelType w:val="hybridMultilevel"/>
    <w:tmpl w:val="3ADC6644"/>
    <w:lvl w:ilvl="0" w:tplc="B700F458">
      <w:start w:val="1"/>
      <w:numFmt w:val="decimal"/>
      <w:lvlText w:val="%1"/>
      <w:lvlJc w:val="left"/>
      <w:pPr>
        <w:ind w:left="725" w:hanging="725"/>
      </w:pPr>
      <w:rPr>
        <w:rFonts w:hint="default"/>
      </w:rPr>
    </w:lvl>
    <w:lvl w:ilvl="1" w:tplc="9948E1EE">
      <w:numFmt w:val="none"/>
      <w:lvlText w:val=""/>
      <w:lvlJc w:val="left"/>
      <w:pPr>
        <w:tabs>
          <w:tab w:val="num" w:pos="360"/>
        </w:tabs>
      </w:pPr>
    </w:lvl>
    <w:lvl w:ilvl="2" w:tplc="13ECCA04">
      <w:start w:val="1"/>
      <w:numFmt w:val="bullet"/>
      <w:lvlText w:val="—"/>
      <w:lvlJc w:val="left"/>
      <w:pPr>
        <w:ind w:left="1006" w:hanging="282"/>
      </w:pPr>
      <w:rPr>
        <w:rFonts w:ascii="Cambria" w:eastAsia="Cambria" w:hAnsi="Cambria" w:hint="default"/>
        <w:w w:val="101"/>
        <w:sz w:val="19"/>
        <w:szCs w:val="19"/>
      </w:rPr>
    </w:lvl>
    <w:lvl w:ilvl="3" w:tplc="AE743516">
      <w:start w:val="1"/>
      <w:numFmt w:val="bullet"/>
      <w:lvlText w:val="•"/>
      <w:lvlJc w:val="left"/>
      <w:pPr>
        <w:ind w:left="1827" w:hanging="282"/>
      </w:pPr>
      <w:rPr>
        <w:rFonts w:hint="default"/>
      </w:rPr>
    </w:lvl>
    <w:lvl w:ilvl="4" w:tplc="0AFEFB04">
      <w:start w:val="1"/>
      <w:numFmt w:val="bullet"/>
      <w:lvlText w:val="•"/>
      <w:lvlJc w:val="left"/>
      <w:pPr>
        <w:ind w:left="2241" w:hanging="282"/>
      </w:pPr>
      <w:rPr>
        <w:rFonts w:hint="default"/>
      </w:rPr>
    </w:lvl>
    <w:lvl w:ilvl="5" w:tplc="838AE65C">
      <w:start w:val="1"/>
      <w:numFmt w:val="bullet"/>
      <w:lvlText w:val="•"/>
      <w:lvlJc w:val="left"/>
      <w:pPr>
        <w:ind w:left="2654" w:hanging="282"/>
      </w:pPr>
      <w:rPr>
        <w:rFonts w:hint="default"/>
      </w:rPr>
    </w:lvl>
    <w:lvl w:ilvl="6" w:tplc="D558459A">
      <w:start w:val="1"/>
      <w:numFmt w:val="bullet"/>
      <w:lvlText w:val="•"/>
      <w:lvlJc w:val="left"/>
      <w:pPr>
        <w:ind w:left="3068" w:hanging="282"/>
      </w:pPr>
      <w:rPr>
        <w:rFonts w:hint="default"/>
      </w:rPr>
    </w:lvl>
    <w:lvl w:ilvl="7" w:tplc="99BAF60C">
      <w:start w:val="1"/>
      <w:numFmt w:val="bullet"/>
      <w:lvlText w:val="•"/>
      <w:lvlJc w:val="left"/>
      <w:pPr>
        <w:ind w:left="3482" w:hanging="282"/>
      </w:pPr>
      <w:rPr>
        <w:rFonts w:hint="default"/>
      </w:rPr>
    </w:lvl>
    <w:lvl w:ilvl="8" w:tplc="F0D0150E">
      <w:start w:val="1"/>
      <w:numFmt w:val="bullet"/>
      <w:lvlText w:val="•"/>
      <w:lvlJc w:val="left"/>
      <w:pPr>
        <w:ind w:left="3895" w:hanging="282"/>
      </w:pPr>
      <w:rPr>
        <w:rFonts w:hint="default"/>
      </w:rPr>
    </w:lvl>
  </w:abstractNum>
  <w:abstractNum w:abstractNumId="23" w15:restartNumberingAfterBreak="0">
    <w:nsid w:val="38F26B20"/>
    <w:multiLevelType w:val="hybridMultilevel"/>
    <w:tmpl w:val="2ED64402"/>
    <w:lvl w:ilvl="0" w:tplc="4C28FE34">
      <w:start w:val="3"/>
      <w:numFmt w:val="decimal"/>
      <w:lvlText w:val="%1"/>
      <w:lvlJc w:val="left"/>
      <w:pPr>
        <w:ind w:left="768" w:hanging="768"/>
      </w:pPr>
      <w:rPr>
        <w:rFonts w:ascii="Cambria" w:eastAsia="Cambria" w:hAnsi="Cambria" w:hint="default"/>
        <w:w w:val="101"/>
        <w:sz w:val="19"/>
        <w:szCs w:val="19"/>
      </w:rPr>
    </w:lvl>
    <w:lvl w:ilvl="1" w:tplc="B020362A">
      <w:numFmt w:val="none"/>
      <w:lvlText w:val=""/>
      <w:lvlJc w:val="left"/>
      <w:pPr>
        <w:tabs>
          <w:tab w:val="num" w:pos="360"/>
        </w:tabs>
      </w:pPr>
    </w:lvl>
    <w:lvl w:ilvl="2" w:tplc="60EC93FA">
      <w:start w:val="1"/>
      <w:numFmt w:val="bullet"/>
      <w:lvlText w:val="•"/>
      <w:lvlJc w:val="left"/>
      <w:pPr>
        <w:ind w:left="1527" w:hanging="768"/>
      </w:pPr>
      <w:rPr>
        <w:rFonts w:hint="default"/>
      </w:rPr>
    </w:lvl>
    <w:lvl w:ilvl="3" w:tplc="5DBA2826">
      <w:start w:val="1"/>
      <w:numFmt w:val="bullet"/>
      <w:lvlText w:val="•"/>
      <w:lvlJc w:val="left"/>
      <w:pPr>
        <w:ind w:left="1910" w:hanging="768"/>
      </w:pPr>
      <w:rPr>
        <w:rFonts w:hint="default"/>
      </w:rPr>
    </w:lvl>
    <w:lvl w:ilvl="4" w:tplc="B1A82E8A">
      <w:start w:val="1"/>
      <w:numFmt w:val="bullet"/>
      <w:lvlText w:val="•"/>
      <w:lvlJc w:val="left"/>
      <w:pPr>
        <w:ind w:left="2294" w:hanging="768"/>
      </w:pPr>
      <w:rPr>
        <w:rFonts w:hint="default"/>
      </w:rPr>
    </w:lvl>
    <w:lvl w:ilvl="5" w:tplc="E0A010BC">
      <w:start w:val="1"/>
      <w:numFmt w:val="bullet"/>
      <w:lvlText w:val="•"/>
      <w:lvlJc w:val="left"/>
      <w:pPr>
        <w:ind w:left="2677" w:hanging="768"/>
      </w:pPr>
      <w:rPr>
        <w:rFonts w:hint="default"/>
      </w:rPr>
    </w:lvl>
    <w:lvl w:ilvl="6" w:tplc="4F7CCF9A">
      <w:start w:val="1"/>
      <w:numFmt w:val="bullet"/>
      <w:lvlText w:val="•"/>
      <w:lvlJc w:val="left"/>
      <w:pPr>
        <w:ind w:left="3061" w:hanging="768"/>
      </w:pPr>
      <w:rPr>
        <w:rFonts w:hint="default"/>
      </w:rPr>
    </w:lvl>
    <w:lvl w:ilvl="7" w:tplc="E8709AC6">
      <w:start w:val="1"/>
      <w:numFmt w:val="bullet"/>
      <w:lvlText w:val="•"/>
      <w:lvlJc w:val="left"/>
      <w:pPr>
        <w:ind w:left="3444" w:hanging="768"/>
      </w:pPr>
      <w:rPr>
        <w:rFonts w:hint="default"/>
      </w:rPr>
    </w:lvl>
    <w:lvl w:ilvl="8" w:tplc="42A63A96">
      <w:start w:val="1"/>
      <w:numFmt w:val="bullet"/>
      <w:lvlText w:val="•"/>
      <w:lvlJc w:val="left"/>
      <w:pPr>
        <w:ind w:left="3828" w:hanging="768"/>
      </w:pPr>
      <w:rPr>
        <w:rFonts w:hint="default"/>
      </w:rPr>
    </w:lvl>
  </w:abstractNum>
  <w:abstractNum w:abstractNumId="24" w15:restartNumberingAfterBreak="0">
    <w:nsid w:val="391E6802"/>
    <w:multiLevelType w:val="hybridMultilevel"/>
    <w:tmpl w:val="D952A792"/>
    <w:lvl w:ilvl="0" w:tplc="3B8AA3AA">
      <w:start w:val="7"/>
      <w:numFmt w:val="decimal"/>
      <w:lvlText w:val="%1"/>
      <w:lvlJc w:val="left"/>
      <w:pPr>
        <w:ind w:left="725" w:hanging="725"/>
      </w:pPr>
      <w:rPr>
        <w:rFonts w:hint="default"/>
      </w:rPr>
    </w:lvl>
    <w:lvl w:ilvl="1" w:tplc="385A46DA">
      <w:numFmt w:val="none"/>
      <w:lvlText w:val=""/>
      <w:lvlJc w:val="left"/>
      <w:pPr>
        <w:tabs>
          <w:tab w:val="num" w:pos="360"/>
        </w:tabs>
      </w:pPr>
    </w:lvl>
    <w:lvl w:ilvl="2" w:tplc="81865842">
      <w:start w:val="1"/>
      <w:numFmt w:val="bullet"/>
      <w:lvlText w:val="—"/>
      <w:lvlJc w:val="left"/>
      <w:pPr>
        <w:ind w:left="1006" w:hanging="282"/>
      </w:pPr>
      <w:rPr>
        <w:rFonts w:ascii="Cambria" w:eastAsia="Cambria" w:hAnsi="Cambria" w:hint="default"/>
        <w:w w:val="101"/>
        <w:sz w:val="19"/>
        <w:szCs w:val="19"/>
      </w:rPr>
    </w:lvl>
    <w:lvl w:ilvl="3" w:tplc="66589D98">
      <w:start w:val="1"/>
      <w:numFmt w:val="bullet"/>
      <w:lvlText w:val="•"/>
      <w:lvlJc w:val="left"/>
      <w:pPr>
        <w:ind w:left="1827" w:hanging="282"/>
      </w:pPr>
      <w:rPr>
        <w:rFonts w:hint="default"/>
      </w:rPr>
    </w:lvl>
    <w:lvl w:ilvl="4" w:tplc="47029060">
      <w:start w:val="1"/>
      <w:numFmt w:val="bullet"/>
      <w:lvlText w:val="•"/>
      <w:lvlJc w:val="left"/>
      <w:pPr>
        <w:ind w:left="2241" w:hanging="282"/>
      </w:pPr>
      <w:rPr>
        <w:rFonts w:hint="default"/>
      </w:rPr>
    </w:lvl>
    <w:lvl w:ilvl="5" w:tplc="526E95F4">
      <w:start w:val="1"/>
      <w:numFmt w:val="bullet"/>
      <w:lvlText w:val="•"/>
      <w:lvlJc w:val="left"/>
      <w:pPr>
        <w:ind w:left="2654" w:hanging="282"/>
      </w:pPr>
      <w:rPr>
        <w:rFonts w:hint="default"/>
      </w:rPr>
    </w:lvl>
    <w:lvl w:ilvl="6" w:tplc="24C84F82">
      <w:start w:val="1"/>
      <w:numFmt w:val="bullet"/>
      <w:lvlText w:val="•"/>
      <w:lvlJc w:val="left"/>
      <w:pPr>
        <w:ind w:left="3068" w:hanging="282"/>
      </w:pPr>
      <w:rPr>
        <w:rFonts w:hint="default"/>
      </w:rPr>
    </w:lvl>
    <w:lvl w:ilvl="7" w:tplc="BA980050">
      <w:start w:val="1"/>
      <w:numFmt w:val="bullet"/>
      <w:lvlText w:val="•"/>
      <w:lvlJc w:val="left"/>
      <w:pPr>
        <w:ind w:left="3482" w:hanging="282"/>
      </w:pPr>
      <w:rPr>
        <w:rFonts w:hint="default"/>
      </w:rPr>
    </w:lvl>
    <w:lvl w:ilvl="8" w:tplc="505EBCF4">
      <w:start w:val="1"/>
      <w:numFmt w:val="bullet"/>
      <w:lvlText w:val="•"/>
      <w:lvlJc w:val="left"/>
      <w:pPr>
        <w:ind w:left="3895" w:hanging="282"/>
      </w:pPr>
      <w:rPr>
        <w:rFonts w:hint="default"/>
      </w:rPr>
    </w:lvl>
  </w:abstractNum>
  <w:abstractNum w:abstractNumId="25" w15:restartNumberingAfterBreak="0">
    <w:nsid w:val="3A9362D0"/>
    <w:multiLevelType w:val="hybridMultilevel"/>
    <w:tmpl w:val="6C42C244"/>
    <w:lvl w:ilvl="0" w:tplc="2B9660A8">
      <w:start w:val="6"/>
      <w:numFmt w:val="decimal"/>
      <w:lvlText w:val="%1"/>
      <w:lvlJc w:val="left"/>
      <w:pPr>
        <w:ind w:left="386" w:hanging="387"/>
      </w:pPr>
      <w:rPr>
        <w:rFonts w:ascii="Cambria" w:eastAsia="Cambria" w:hAnsi="Cambria" w:hint="default"/>
        <w:w w:val="101"/>
        <w:sz w:val="19"/>
        <w:szCs w:val="19"/>
      </w:rPr>
    </w:lvl>
    <w:lvl w:ilvl="1" w:tplc="8FFC3464">
      <w:numFmt w:val="none"/>
      <w:lvlText w:val=""/>
      <w:lvlJc w:val="left"/>
      <w:pPr>
        <w:tabs>
          <w:tab w:val="num" w:pos="360"/>
        </w:tabs>
      </w:pPr>
    </w:lvl>
    <w:lvl w:ilvl="2" w:tplc="6D585C7A">
      <w:start w:val="1"/>
      <w:numFmt w:val="bullet"/>
      <w:lvlText w:val="•"/>
      <w:lvlJc w:val="left"/>
      <w:pPr>
        <w:ind w:left="1223" w:hanging="387"/>
      </w:pPr>
      <w:rPr>
        <w:rFonts w:hint="default"/>
      </w:rPr>
    </w:lvl>
    <w:lvl w:ilvl="3" w:tplc="4F34D818">
      <w:start w:val="1"/>
      <w:numFmt w:val="bullet"/>
      <w:lvlText w:val="•"/>
      <w:lvlJc w:val="left"/>
      <w:pPr>
        <w:ind w:left="1644" w:hanging="387"/>
      </w:pPr>
      <w:rPr>
        <w:rFonts w:hint="default"/>
      </w:rPr>
    </w:lvl>
    <w:lvl w:ilvl="4" w:tplc="CA141A9C">
      <w:start w:val="1"/>
      <w:numFmt w:val="bullet"/>
      <w:lvlText w:val="•"/>
      <w:lvlJc w:val="left"/>
      <w:pPr>
        <w:ind w:left="2066" w:hanging="387"/>
      </w:pPr>
      <w:rPr>
        <w:rFonts w:hint="default"/>
      </w:rPr>
    </w:lvl>
    <w:lvl w:ilvl="5" w:tplc="19263660">
      <w:start w:val="1"/>
      <w:numFmt w:val="bullet"/>
      <w:lvlText w:val="•"/>
      <w:lvlJc w:val="left"/>
      <w:pPr>
        <w:ind w:left="2487" w:hanging="387"/>
      </w:pPr>
      <w:rPr>
        <w:rFonts w:hint="default"/>
      </w:rPr>
    </w:lvl>
    <w:lvl w:ilvl="6" w:tplc="7130CB5C">
      <w:start w:val="1"/>
      <w:numFmt w:val="bullet"/>
      <w:lvlText w:val="•"/>
      <w:lvlJc w:val="left"/>
      <w:pPr>
        <w:ind w:left="2909" w:hanging="387"/>
      </w:pPr>
      <w:rPr>
        <w:rFonts w:hint="default"/>
      </w:rPr>
    </w:lvl>
    <w:lvl w:ilvl="7" w:tplc="16424A30">
      <w:start w:val="1"/>
      <w:numFmt w:val="bullet"/>
      <w:lvlText w:val="•"/>
      <w:lvlJc w:val="left"/>
      <w:pPr>
        <w:ind w:left="3330" w:hanging="387"/>
      </w:pPr>
      <w:rPr>
        <w:rFonts w:hint="default"/>
      </w:rPr>
    </w:lvl>
    <w:lvl w:ilvl="8" w:tplc="A44EB6D0">
      <w:start w:val="1"/>
      <w:numFmt w:val="bullet"/>
      <w:lvlText w:val="•"/>
      <w:lvlJc w:val="left"/>
      <w:pPr>
        <w:ind w:left="3752" w:hanging="387"/>
      </w:pPr>
      <w:rPr>
        <w:rFonts w:hint="default"/>
      </w:rPr>
    </w:lvl>
  </w:abstractNum>
  <w:abstractNum w:abstractNumId="26" w15:restartNumberingAfterBreak="0">
    <w:nsid w:val="3DD73045"/>
    <w:multiLevelType w:val="hybridMultilevel"/>
    <w:tmpl w:val="1E2E2DC4"/>
    <w:lvl w:ilvl="0" w:tplc="F4BC9C18">
      <w:start w:val="1"/>
      <w:numFmt w:val="lowerRoman"/>
      <w:lvlText w:val="(%1)"/>
      <w:lvlJc w:val="left"/>
      <w:pPr>
        <w:ind w:left="720" w:hanging="360"/>
      </w:pPr>
      <w:rPr>
        <w:rFonts w:ascii="Cambria" w:eastAsia="Cambria" w:hAnsi="Cambria" w:hint="default"/>
        <w:w w:val="101"/>
        <w:sz w:val="19"/>
        <w:szCs w:val="19"/>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7" w15:restartNumberingAfterBreak="0">
    <w:nsid w:val="410B7E9B"/>
    <w:multiLevelType w:val="hybridMultilevel"/>
    <w:tmpl w:val="CD9C5254"/>
    <w:lvl w:ilvl="0" w:tplc="E2348708">
      <w:start w:val="1"/>
      <w:numFmt w:val="decimal"/>
      <w:lvlText w:val="%1"/>
      <w:lvlJc w:val="left"/>
      <w:pPr>
        <w:ind w:left="725" w:hanging="725"/>
      </w:pPr>
      <w:rPr>
        <w:rFonts w:hint="default"/>
      </w:rPr>
    </w:lvl>
    <w:lvl w:ilvl="1" w:tplc="C4C41692">
      <w:numFmt w:val="none"/>
      <w:lvlText w:val=""/>
      <w:lvlJc w:val="left"/>
      <w:pPr>
        <w:tabs>
          <w:tab w:val="num" w:pos="360"/>
        </w:tabs>
      </w:pPr>
    </w:lvl>
    <w:lvl w:ilvl="2" w:tplc="4F8863DE">
      <w:start w:val="1"/>
      <w:numFmt w:val="bullet"/>
      <w:lvlText w:val="—"/>
      <w:lvlJc w:val="left"/>
      <w:pPr>
        <w:ind w:left="1006" w:hanging="282"/>
      </w:pPr>
      <w:rPr>
        <w:rFonts w:ascii="Cambria" w:eastAsia="Cambria" w:hAnsi="Cambria" w:hint="default"/>
        <w:w w:val="101"/>
        <w:sz w:val="19"/>
        <w:szCs w:val="19"/>
      </w:rPr>
    </w:lvl>
    <w:lvl w:ilvl="3" w:tplc="CE10B19E">
      <w:start w:val="1"/>
      <w:numFmt w:val="bullet"/>
      <w:lvlText w:val="•"/>
      <w:lvlJc w:val="left"/>
      <w:pPr>
        <w:ind w:left="1827" w:hanging="282"/>
      </w:pPr>
      <w:rPr>
        <w:rFonts w:hint="default"/>
      </w:rPr>
    </w:lvl>
    <w:lvl w:ilvl="4" w:tplc="6F56BD8A">
      <w:start w:val="1"/>
      <w:numFmt w:val="bullet"/>
      <w:lvlText w:val="•"/>
      <w:lvlJc w:val="left"/>
      <w:pPr>
        <w:ind w:left="2241" w:hanging="282"/>
      </w:pPr>
      <w:rPr>
        <w:rFonts w:hint="default"/>
      </w:rPr>
    </w:lvl>
    <w:lvl w:ilvl="5" w:tplc="F540381C">
      <w:start w:val="1"/>
      <w:numFmt w:val="bullet"/>
      <w:lvlText w:val="•"/>
      <w:lvlJc w:val="left"/>
      <w:pPr>
        <w:ind w:left="2654" w:hanging="282"/>
      </w:pPr>
      <w:rPr>
        <w:rFonts w:hint="default"/>
      </w:rPr>
    </w:lvl>
    <w:lvl w:ilvl="6" w:tplc="001C8EEC">
      <w:start w:val="1"/>
      <w:numFmt w:val="bullet"/>
      <w:lvlText w:val="•"/>
      <w:lvlJc w:val="left"/>
      <w:pPr>
        <w:ind w:left="3068" w:hanging="282"/>
      </w:pPr>
      <w:rPr>
        <w:rFonts w:hint="default"/>
      </w:rPr>
    </w:lvl>
    <w:lvl w:ilvl="7" w:tplc="5A9A2D4C">
      <w:start w:val="1"/>
      <w:numFmt w:val="bullet"/>
      <w:lvlText w:val="•"/>
      <w:lvlJc w:val="left"/>
      <w:pPr>
        <w:ind w:left="3482" w:hanging="282"/>
      </w:pPr>
      <w:rPr>
        <w:rFonts w:hint="default"/>
      </w:rPr>
    </w:lvl>
    <w:lvl w:ilvl="8" w:tplc="243A1DA8">
      <w:start w:val="1"/>
      <w:numFmt w:val="bullet"/>
      <w:lvlText w:val="•"/>
      <w:lvlJc w:val="left"/>
      <w:pPr>
        <w:ind w:left="3895" w:hanging="282"/>
      </w:pPr>
      <w:rPr>
        <w:rFonts w:hint="default"/>
      </w:rPr>
    </w:lvl>
  </w:abstractNum>
  <w:abstractNum w:abstractNumId="28" w15:restartNumberingAfterBreak="0">
    <w:nsid w:val="422241AD"/>
    <w:multiLevelType w:val="hybridMultilevel"/>
    <w:tmpl w:val="9FFAB3B2"/>
    <w:lvl w:ilvl="0" w:tplc="D526A17A">
      <w:start w:val="1"/>
      <w:numFmt w:val="decimal"/>
      <w:lvlText w:val="(%1)"/>
      <w:lvlJc w:val="left"/>
      <w:pPr>
        <w:ind w:left="720" w:hanging="360"/>
      </w:pPr>
      <w:rPr>
        <w:rFonts w:ascii="Times New Roman" w:eastAsia="Times New Roman" w:hAnsi="Times New Roman" w:hint="default"/>
        <w:w w:val="101"/>
        <w:sz w:val="19"/>
        <w:szCs w:val="19"/>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9" w15:restartNumberingAfterBreak="0">
    <w:nsid w:val="44E65F76"/>
    <w:multiLevelType w:val="hybridMultilevel"/>
    <w:tmpl w:val="3F1691E8"/>
    <w:lvl w:ilvl="0" w:tplc="F4BC9C18">
      <w:start w:val="1"/>
      <w:numFmt w:val="lowerRoman"/>
      <w:lvlText w:val="(%1)"/>
      <w:lvlJc w:val="left"/>
      <w:pPr>
        <w:ind w:left="720" w:hanging="360"/>
      </w:pPr>
      <w:rPr>
        <w:rFonts w:ascii="Cambria" w:eastAsia="Cambria" w:hAnsi="Cambria" w:hint="default"/>
        <w:w w:val="101"/>
        <w:sz w:val="19"/>
        <w:szCs w:val="19"/>
      </w:rPr>
    </w:lvl>
    <w:lvl w:ilvl="1" w:tplc="55D40D7E">
      <w:start w:val="1"/>
      <w:numFmt w:val="decimal"/>
      <w:lvlText w:val="(%2)"/>
      <w:lvlJc w:val="left"/>
      <w:pPr>
        <w:ind w:left="1440" w:hanging="360"/>
      </w:pPr>
      <w:rPr>
        <w:rFonts w:hint="default"/>
      </w:rPr>
    </w:lvl>
    <w:lvl w:ilvl="2" w:tplc="FACC2E0E">
      <w:start w:val="1"/>
      <w:numFmt w:val="lowerLetter"/>
      <w:lvlText w:val="%3)"/>
      <w:lvlJc w:val="left"/>
      <w:pPr>
        <w:ind w:left="2340" w:hanging="360"/>
      </w:pPr>
      <w:rPr>
        <w:rFonts w:hint="default"/>
      </w:r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0" w15:restartNumberingAfterBreak="0">
    <w:nsid w:val="459D5D1F"/>
    <w:multiLevelType w:val="hybridMultilevel"/>
    <w:tmpl w:val="617C4C90"/>
    <w:lvl w:ilvl="0" w:tplc="54CA5760">
      <w:start w:val="1"/>
      <w:numFmt w:val="lowerLetter"/>
      <w:lvlText w:val="%1)"/>
      <w:lvlJc w:val="left"/>
      <w:pPr>
        <w:ind w:left="644" w:hanging="360"/>
      </w:pPr>
      <w:rPr>
        <w:rFonts w:hint="default"/>
        <w:b/>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31" w15:restartNumberingAfterBreak="0">
    <w:nsid w:val="460A387F"/>
    <w:multiLevelType w:val="hybridMultilevel"/>
    <w:tmpl w:val="FDAE82D8"/>
    <w:lvl w:ilvl="0" w:tplc="057A97CE">
      <w:start w:val="1"/>
      <w:numFmt w:val="decimal"/>
      <w:lvlText w:val="%1"/>
      <w:lvlJc w:val="left"/>
      <w:pPr>
        <w:ind w:left="768" w:hanging="768"/>
      </w:pPr>
      <w:rPr>
        <w:rFonts w:ascii="Cambria" w:eastAsia="Cambria" w:hAnsi="Cambria" w:hint="default"/>
        <w:w w:val="101"/>
        <w:sz w:val="19"/>
        <w:szCs w:val="19"/>
      </w:rPr>
    </w:lvl>
    <w:lvl w:ilvl="1" w:tplc="24D444EC">
      <w:numFmt w:val="none"/>
      <w:lvlText w:val=""/>
      <w:lvlJc w:val="left"/>
      <w:pPr>
        <w:tabs>
          <w:tab w:val="num" w:pos="360"/>
        </w:tabs>
      </w:pPr>
    </w:lvl>
    <w:lvl w:ilvl="2" w:tplc="A808E58A">
      <w:start w:val="1"/>
      <w:numFmt w:val="bullet"/>
      <w:lvlText w:val="•"/>
      <w:lvlJc w:val="left"/>
      <w:pPr>
        <w:ind w:left="1527" w:hanging="768"/>
      </w:pPr>
      <w:rPr>
        <w:rFonts w:hint="default"/>
      </w:rPr>
    </w:lvl>
    <w:lvl w:ilvl="3" w:tplc="83665E26">
      <w:start w:val="1"/>
      <w:numFmt w:val="bullet"/>
      <w:lvlText w:val="•"/>
      <w:lvlJc w:val="left"/>
      <w:pPr>
        <w:ind w:left="1910" w:hanging="768"/>
      </w:pPr>
      <w:rPr>
        <w:rFonts w:hint="default"/>
      </w:rPr>
    </w:lvl>
    <w:lvl w:ilvl="4" w:tplc="62EED308">
      <w:start w:val="1"/>
      <w:numFmt w:val="bullet"/>
      <w:lvlText w:val="•"/>
      <w:lvlJc w:val="left"/>
      <w:pPr>
        <w:ind w:left="2294" w:hanging="768"/>
      </w:pPr>
      <w:rPr>
        <w:rFonts w:hint="default"/>
      </w:rPr>
    </w:lvl>
    <w:lvl w:ilvl="5" w:tplc="958A3A04">
      <w:start w:val="1"/>
      <w:numFmt w:val="bullet"/>
      <w:lvlText w:val="•"/>
      <w:lvlJc w:val="left"/>
      <w:pPr>
        <w:ind w:left="2677" w:hanging="768"/>
      </w:pPr>
      <w:rPr>
        <w:rFonts w:hint="default"/>
      </w:rPr>
    </w:lvl>
    <w:lvl w:ilvl="6" w:tplc="0EB480C6">
      <w:start w:val="1"/>
      <w:numFmt w:val="bullet"/>
      <w:lvlText w:val="•"/>
      <w:lvlJc w:val="left"/>
      <w:pPr>
        <w:ind w:left="3061" w:hanging="768"/>
      </w:pPr>
      <w:rPr>
        <w:rFonts w:hint="default"/>
      </w:rPr>
    </w:lvl>
    <w:lvl w:ilvl="7" w:tplc="CBB0ABFE">
      <w:start w:val="1"/>
      <w:numFmt w:val="bullet"/>
      <w:lvlText w:val="•"/>
      <w:lvlJc w:val="left"/>
      <w:pPr>
        <w:ind w:left="3444" w:hanging="768"/>
      </w:pPr>
      <w:rPr>
        <w:rFonts w:hint="default"/>
      </w:rPr>
    </w:lvl>
    <w:lvl w:ilvl="8" w:tplc="E5928D44">
      <w:start w:val="1"/>
      <w:numFmt w:val="bullet"/>
      <w:lvlText w:val="•"/>
      <w:lvlJc w:val="left"/>
      <w:pPr>
        <w:ind w:left="3828" w:hanging="768"/>
      </w:pPr>
      <w:rPr>
        <w:rFonts w:hint="default"/>
      </w:rPr>
    </w:lvl>
  </w:abstractNum>
  <w:abstractNum w:abstractNumId="32" w15:restartNumberingAfterBreak="0">
    <w:nsid w:val="46C9618C"/>
    <w:multiLevelType w:val="hybridMultilevel"/>
    <w:tmpl w:val="27C4D31C"/>
    <w:lvl w:ilvl="0" w:tplc="6AD61CE0">
      <w:start w:val="7"/>
      <w:numFmt w:val="decimal"/>
      <w:lvlText w:val="%1"/>
      <w:lvlJc w:val="left"/>
      <w:pPr>
        <w:ind w:left="725" w:hanging="725"/>
      </w:pPr>
      <w:rPr>
        <w:rFonts w:hint="default"/>
      </w:rPr>
    </w:lvl>
    <w:lvl w:ilvl="1" w:tplc="298E7740">
      <w:numFmt w:val="none"/>
      <w:lvlText w:val=""/>
      <w:lvlJc w:val="left"/>
      <w:pPr>
        <w:tabs>
          <w:tab w:val="num" w:pos="360"/>
        </w:tabs>
      </w:pPr>
    </w:lvl>
    <w:lvl w:ilvl="2" w:tplc="634E3D1C">
      <w:numFmt w:val="none"/>
      <w:lvlText w:val=""/>
      <w:lvlJc w:val="left"/>
      <w:pPr>
        <w:tabs>
          <w:tab w:val="num" w:pos="360"/>
        </w:tabs>
      </w:pPr>
    </w:lvl>
    <w:lvl w:ilvl="3" w:tplc="BB52D89E">
      <w:start w:val="1"/>
      <w:numFmt w:val="bullet"/>
      <w:lvlText w:val="—"/>
      <w:lvlJc w:val="left"/>
      <w:pPr>
        <w:ind w:left="1006" w:hanging="282"/>
      </w:pPr>
      <w:rPr>
        <w:rFonts w:ascii="Cambria" w:eastAsia="Cambria" w:hAnsi="Cambria" w:hint="default"/>
        <w:w w:val="101"/>
        <w:sz w:val="19"/>
        <w:szCs w:val="19"/>
      </w:rPr>
    </w:lvl>
    <w:lvl w:ilvl="4" w:tplc="E5C8DB12">
      <w:start w:val="1"/>
      <w:numFmt w:val="bullet"/>
      <w:lvlText w:val="•"/>
      <w:lvlJc w:val="left"/>
      <w:pPr>
        <w:ind w:left="2241" w:hanging="282"/>
      </w:pPr>
      <w:rPr>
        <w:rFonts w:hint="default"/>
      </w:rPr>
    </w:lvl>
    <w:lvl w:ilvl="5" w:tplc="DEFE6D1C">
      <w:start w:val="1"/>
      <w:numFmt w:val="bullet"/>
      <w:lvlText w:val="•"/>
      <w:lvlJc w:val="left"/>
      <w:pPr>
        <w:ind w:left="2654" w:hanging="282"/>
      </w:pPr>
      <w:rPr>
        <w:rFonts w:hint="default"/>
      </w:rPr>
    </w:lvl>
    <w:lvl w:ilvl="6" w:tplc="2990C30C">
      <w:start w:val="1"/>
      <w:numFmt w:val="bullet"/>
      <w:lvlText w:val="•"/>
      <w:lvlJc w:val="left"/>
      <w:pPr>
        <w:ind w:left="3068" w:hanging="282"/>
      </w:pPr>
      <w:rPr>
        <w:rFonts w:hint="default"/>
      </w:rPr>
    </w:lvl>
    <w:lvl w:ilvl="7" w:tplc="368AB94A">
      <w:start w:val="1"/>
      <w:numFmt w:val="bullet"/>
      <w:lvlText w:val="•"/>
      <w:lvlJc w:val="left"/>
      <w:pPr>
        <w:ind w:left="3482" w:hanging="282"/>
      </w:pPr>
      <w:rPr>
        <w:rFonts w:hint="default"/>
      </w:rPr>
    </w:lvl>
    <w:lvl w:ilvl="8" w:tplc="FDF6519E">
      <w:start w:val="1"/>
      <w:numFmt w:val="bullet"/>
      <w:lvlText w:val="•"/>
      <w:lvlJc w:val="left"/>
      <w:pPr>
        <w:ind w:left="3895" w:hanging="282"/>
      </w:pPr>
      <w:rPr>
        <w:rFonts w:hint="default"/>
      </w:rPr>
    </w:lvl>
  </w:abstractNum>
  <w:abstractNum w:abstractNumId="33" w15:restartNumberingAfterBreak="0">
    <w:nsid w:val="4D810309"/>
    <w:multiLevelType w:val="hybridMultilevel"/>
    <w:tmpl w:val="6D7A3AFC"/>
    <w:lvl w:ilvl="0" w:tplc="5FBE6156">
      <w:start w:val="5"/>
      <w:numFmt w:val="decimal"/>
      <w:lvlText w:val="%1"/>
      <w:lvlJc w:val="left"/>
      <w:pPr>
        <w:ind w:left="386" w:hanging="387"/>
      </w:pPr>
      <w:rPr>
        <w:rFonts w:hint="default"/>
      </w:rPr>
    </w:lvl>
    <w:lvl w:ilvl="1" w:tplc="8B1049E0">
      <w:numFmt w:val="none"/>
      <w:lvlText w:val=""/>
      <w:lvlJc w:val="left"/>
      <w:pPr>
        <w:tabs>
          <w:tab w:val="num" w:pos="360"/>
        </w:tabs>
      </w:pPr>
    </w:lvl>
    <w:lvl w:ilvl="2" w:tplc="9C4211AA">
      <w:start w:val="1"/>
      <w:numFmt w:val="lowerRoman"/>
      <w:lvlText w:val="(%3)"/>
      <w:lvlJc w:val="left"/>
      <w:pPr>
        <w:ind w:left="679" w:hanging="293"/>
      </w:pPr>
      <w:rPr>
        <w:rFonts w:ascii="Cambria" w:eastAsia="Cambria" w:hAnsi="Cambria" w:hint="default"/>
        <w:w w:val="101"/>
        <w:sz w:val="19"/>
        <w:szCs w:val="19"/>
      </w:rPr>
    </w:lvl>
    <w:lvl w:ilvl="3" w:tplc="F3BE406A">
      <w:start w:val="1"/>
      <w:numFmt w:val="bullet"/>
      <w:lvlText w:val="•"/>
      <w:lvlJc w:val="left"/>
      <w:pPr>
        <w:ind w:left="1550" w:hanging="293"/>
      </w:pPr>
      <w:rPr>
        <w:rFonts w:hint="default"/>
      </w:rPr>
    </w:lvl>
    <w:lvl w:ilvl="4" w:tplc="7F124F70">
      <w:start w:val="1"/>
      <w:numFmt w:val="bullet"/>
      <w:lvlText w:val="•"/>
      <w:lvlJc w:val="left"/>
      <w:pPr>
        <w:ind w:left="1985" w:hanging="293"/>
      </w:pPr>
      <w:rPr>
        <w:rFonts w:hint="default"/>
      </w:rPr>
    </w:lvl>
    <w:lvl w:ilvl="5" w:tplc="D91E09CA">
      <w:start w:val="1"/>
      <w:numFmt w:val="bullet"/>
      <w:lvlText w:val="•"/>
      <w:lvlJc w:val="left"/>
      <w:pPr>
        <w:ind w:left="2420" w:hanging="293"/>
      </w:pPr>
      <w:rPr>
        <w:rFonts w:hint="default"/>
      </w:rPr>
    </w:lvl>
    <w:lvl w:ilvl="6" w:tplc="D99E43E4">
      <w:start w:val="1"/>
      <w:numFmt w:val="bullet"/>
      <w:lvlText w:val="•"/>
      <w:lvlJc w:val="left"/>
      <w:pPr>
        <w:ind w:left="2855" w:hanging="293"/>
      </w:pPr>
      <w:rPr>
        <w:rFonts w:hint="default"/>
      </w:rPr>
    </w:lvl>
    <w:lvl w:ilvl="7" w:tplc="00D4190C">
      <w:start w:val="1"/>
      <w:numFmt w:val="bullet"/>
      <w:lvlText w:val="•"/>
      <w:lvlJc w:val="left"/>
      <w:pPr>
        <w:ind w:left="3290" w:hanging="293"/>
      </w:pPr>
      <w:rPr>
        <w:rFonts w:hint="default"/>
      </w:rPr>
    </w:lvl>
    <w:lvl w:ilvl="8" w:tplc="250E17F2">
      <w:start w:val="1"/>
      <w:numFmt w:val="bullet"/>
      <w:lvlText w:val="•"/>
      <w:lvlJc w:val="left"/>
      <w:pPr>
        <w:ind w:left="3725" w:hanging="293"/>
      </w:pPr>
      <w:rPr>
        <w:rFonts w:hint="default"/>
      </w:rPr>
    </w:lvl>
  </w:abstractNum>
  <w:abstractNum w:abstractNumId="34" w15:restartNumberingAfterBreak="0">
    <w:nsid w:val="4E6B255B"/>
    <w:multiLevelType w:val="multilevel"/>
    <w:tmpl w:val="BB0E7D4A"/>
    <w:lvl w:ilvl="0">
      <w:start w:val="3"/>
      <w:numFmt w:val="decimal"/>
      <w:lvlText w:val="%1"/>
      <w:lvlJc w:val="left"/>
      <w:pPr>
        <w:ind w:left="360" w:hanging="360"/>
      </w:pPr>
      <w:rPr>
        <w:rFonts w:eastAsia="Calibri" w:hAnsi="Calibri" w:cs="Times New Roman" w:hint="default"/>
      </w:rPr>
    </w:lvl>
    <w:lvl w:ilvl="1">
      <w:start w:val="7"/>
      <w:numFmt w:val="decimal"/>
      <w:lvlText w:val="%1.%2"/>
      <w:lvlJc w:val="left"/>
      <w:pPr>
        <w:ind w:left="360" w:hanging="360"/>
      </w:pPr>
      <w:rPr>
        <w:rFonts w:eastAsia="Calibri" w:hAnsi="Calibri" w:cs="Times New Roman" w:hint="default"/>
      </w:rPr>
    </w:lvl>
    <w:lvl w:ilvl="2">
      <w:start w:val="1"/>
      <w:numFmt w:val="decimal"/>
      <w:lvlText w:val="%1.%2.%3"/>
      <w:lvlJc w:val="left"/>
      <w:pPr>
        <w:ind w:left="720" w:hanging="720"/>
      </w:pPr>
      <w:rPr>
        <w:rFonts w:eastAsia="Calibri" w:hAnsi="Calibri" w:cs="Times New Roman" w:hint="default"/>
      </w:rPr>
    </w:lvl>
    <w:lvl w:ilvl="3">
      <w:start w:val="1"/>
      <w:numFmt w:val="bullet"/>
      <w:lvlText w:val=""/>
      <w:lvlJc w:val="left"/>
      <w:pPr>
        <w:ind w:left="720" w:hanging="720"/>
      </w:pPr>
      <w:rPr>
        <w:rFonts w:ascii="Symbol" w:hAnsi="Symbol" w:hint="default"/>
      </w:rPr>
    </w:lvl>
    <w:lvl w:ilvl="4">
      <w:start w:val="1"/>
      <w:numFmt w:val="decimal"/>
      <w:lvlText w:val="%1.%2.%3.%4.%5"/>
      <w:lvlJc w:val="left"/>
      <w:pPr>
        <w:ind w:left="1080" w:hanging="1080"/>
      </w:pPr>
      <w:rPr>
        <w:rFonts w:eastAsia="Calibri" w:hAnsi="Calibri" w:cs="Times New Roman" w:hint="default"/>
      </w:rPr>
    </w:lvl>
    <w:lvl w:ilvl="5">
      <w:start w:val="1"/>
      <w:numFmt w:val="decimal"/>
      <w:lvlText w:val="%1.%2.%3.%4.%5.%6"/>
      <w:lvlJc w:val="left"/>
      <w:pPr>
        <w:ind w:left="1080" w:hanging="1080"/>
      </w:pPr>
      <w:rPr>
        <w:rFonts w:eastAsia="Calibri" w:hAnsi="Calibri" w:cs="Times New Roman" w:hint="default"/>
      </w:rPr>
    </w:lvl>
    <w:lvl w:ilvl="6">
      <w:start w:val="1"/>
      <w:numFmt w:val="decimal"/>
      <w:lvlText w:val="%1.%2.%3.%4.%5.%6.%7"/>
      <w:lvlJc w:val="left"/>
      <w:pPr>
        <w:ind w:left="1080" w:hanging="1080"/>
      </w:pPr>
      <w:rPr>
        <w:rFonts w:eastAsia="Calibri" w:hAnsi="Calibri" w:cs="Times New Roman" w:hint="default"/>
      </w:rPr>
    </w:lvl>
    <w:lvl w:ilvl="7">
      <w:start w:val="1"/>
      <w:numFmt w:val="decimal"/>
      <w:lvlText w:val="%1.%2.%3.%4.%5.%6.%7.%8"/>
      <w:lvlJc w:val="left"/>
      <w:pPr>
        <w:ind w:left="1440" w:hanging="1440"/>
      </w:pPr>
      <w:rPr>
        <w:rFonts w:eastAsia="Calibri" w:hAnsi="Calibri" w:cs="Times New Roman" w:hint="default"/>
      </w:rPr>
    </w:lvl>
    <w:lvl w:ilvl="8">
      <w:start w:val="1"/>
      <w:numFmt w:val="decimal"/>
      <w:lvlText w:val="%1.%2.%3.%4.%5.%6.%7.%8.%9"/>
      <w:lvlJc w:val="left"/>
      <w:pPr>
        <w:ind w:left="1440" w:hanging="1440"/>
      </w:pPr>
      <w:rPr>
        <w:rFonts w:eastAsia="Calibri" w:hAnsi="Calibri" w:cs="Times New Roman" w:hint="default"/>
      </w:rPr>
    </w:lvl>
  </w:abstractNum>
  <w:abstractNum w:abstractNumId="35" w15:restartNumberingAfterBreak="0">
    <w:nsid w:val="4F2A45DA"/>
    <w:multiLevelType w:val="hybridMultilevel"/>
    <w:tmpl w:val="0ADAA86A"/>
    <w:lvl w:ilvl="0" w:tplc="6DD4E93A">
      <w:start w:val="2"/>
      <w:numFmt w:val="decimal"/>
      <w:lvlText w:val="%1"/>
      <w:lvlJc w:val="left"/>
      <w:pPr>
        <w:ind w:left="386" w:hanging="387"/>
      </w:pPr>
      <w:rPr>
        <w:rFonts w:hint="default"/>
      </w:rPr>
    </w:lvl>
    <w:lvl w:ilvl="1" w:tplc="EDD6D794">
      <w:numFmt w:val="none"/>
      <w:lvlText w:val=""/>
      <w:lvlJc w:val="left"/>
      <w:pPr>
        <w:tabs>
          <w:tab w:val="num" w:pos="360"/>
        </w:tabs>
      </w:pPr>
    </w:lvl>
    <w:lvl w:ilvl="2" w:tplc="F3D49310">
      <w:start w:val="1"/>
      <w:numFmt w:val="lowerRoman"/>
      <w:lvlText w:val="(%3)"/>
      <w:lvlJc w:val="left"/>
      <w:pPr>
        <w:ind w:left="725" w:hanging="339"/>
      </w:pPr>
      <w:rPr>
        <w:rFonts w:ascii="Cambria" w:eastAsia="Cambria" w:hAnsi="Cambria" w:hint="default"/>
        <w:w w:val="101"/>
        <w:sz w:val="19"/>
        <w:szCs w:val="19"/>
      </w:rPr>
    </w:lvl>
    <w:lvl w:ilvl="3" w:tplc="5C62B66C">
      <w:start w:val="1"/>
      <w:numFmt w:val="bullet"/>
      <w:lvlText w:val="•"/>
      <w:lvlJc w:val="left"/>
      <w:pPr>
        <w:ind w:left="1581" w:hanging="339"/>
      </w:pPr>
      <w:rPr>
        <w:rFonts w:hint="default"/>
      </w:rPr>
    </w:lvl>
    <w:lvl w:ilvl="4" w:tplc="F64EAD86">
      <w:start w:val="1"/>
      <w:numFmt w:val="bullet"/>
      <w:lvlText w:val="•"/>
      <w:lvlJc w:val="left"/>
      <w:pPr>
        <w:ind w:left="2011" w:hanging="339"/>
      </w:pPr>
      <w:rPr>
        <w:rFonts w:hint="default"/>
      </w:rPr>
    </w:lvl>
    <w:lvl w:ilvl="5" w:tplc="96FCDA22">
      <w:start w:val="1"/>
      <w:numFmt w:val="bullet"/>
      <w:lvlText w:val="•"/>
      <w:lvlJc w:val="left"/>
      <w:pPr>
        <w:ind w:left="2442" w:hanging="339"/>
      </w:pPr>
      <w:rPr>
        <w:rFonts w:hint="default"/>
      </w:rPr>
    </w:lvl>
    <w:lvl w:ilvl="6" w:tplc="E9947A18">
      <w:start w:val="1"/>
      <w:numFmt w:val="bullet"/>
      <w:lvlText w:val="•"/>
      <w:lvlJc w:val="left"/>
      <w:pPr>
        <w:ind w:left="2872" w:hanging="339"/>
      </w:pPr>
      <w:rPr>
        <w:rFonts w:hint="default"/>
      </w:rPr>
    </w:lvl>
    <w:lvl w:ilvl="7" w:tplc="86503F84">
      <w:start w:val="1"/>
      <w:numFmt w:val="bullet"/>
      <w:lvlText w:val="•"/>
      <w:lvlJc w:val="left"/>
      <w:pPr>
        <w:ind w:left="3303" w:hanging="339"/>
      </w:pPr>
      <w:rPr>
        <w:rFonts w:hint="default"/>
      </w:rPr>
    </w:lvl>
    <w:lvl w:ilvl="8" w:tplc="FAC4B8EC">
      <w:start w:val="1"/>
      <w:numFmt w:val="bullet"/>
      <w:lvlText w:val="•"/>
      <w:lvlJc w:val="left"/>
      <w:pPr>
        <w:ind w:left="3734" w:hanging="339"/>
      </w:pPr>
      <w:rPr>
        <w:rFonts w:hint="default"/>
      </w:rPr>
    </w:lvl>
  </w:abstractNum>
  <w:abstractNum w:abstractNumId="36" w15:restartNumberingAfterBreak="0">
    <w:nsid w:val="4F2D3E08"/>
    <w:multiLevelType w:val="hybridMultilevel"/>
    <w:tmpl w:val="0C4E8442"/>
    <w:lvl w:ilvl="0" w:tplc="451CA866">
      <w:start w:val="1"/>
      <w:numFmt w:val="lowerLetter"/>
      <w:lvlText w:val="(%1)"/>
      <w:lvlJc w:val="left"/>
      <w:pPr>
        <w:ind w:left="1223" w:hanging="296"/>
      </w:pPr>
      <w:rPr>
        <w:rFonts w:ascii="Times New Roman" w:eastAsia="Times New Roman" w:hAnsi="Times New Roman" w:hint="default"/>
        <w:w w:val="101"/>
        <w:sz w:val="19"/>
        <w:szCs w:val="19"/>
      </w:rPr>
    </w:lvl>
    <w:lvl w:ilvl="1" w:tplc="D526A17A">
      <w:start w:val="1"/>
      <w:numFmt w:val="decimal"/>
      <w:lvlText w:val="(%2)"/>
      <w:lvlJc w:val="left"/>
      <w:pPr>
        <w:ind w:left="1523" w:hanging="299"/>
      </w:pPr>
      <w:rPr>
        <w:rFonts w:ascii="Times New Roman" w:eastAsia="Times New Roman" w:hAnsi="Times New Roman" w:hint="default"/>
        <w:w w:val="101"/>
        <w:sz w:val="19"/>
        <w:szCs w:val="19"/>
      </w:rPr>
    </w:lvl>
    <w:lvl w:ilvl="2" w:tplc="526C92D0">
      <w:start w:val="1"/>
      <w:numFmt w:val="bullet"/>
      <w:lvlText w:val="•"/>
      <w:lvlJc w:val="left"/>
      <w:pPr>
        <w:ind w:left="2513" w:hanging="299"/>
      </w:pPr>
      <w:rPr>
        <w:rFonts w:hint="default"/>
      </w:rPr>
    </w:lvl>
    <w:lvl w:ilvl="3" w:tplc="E3CE16EE">
      <w:start w:val="1"/>
      <w:numFmt w:val="bullet"/>
      <w:lvlText w:val="•"/>
      <w:lvlJc w:val="left"/>
      <w:pPr>
        <w:ind w:left="3507" w:hanging="299"/>
      </w:pPr>
      <w:rPr>
        <w:rFonts w:hint="default"/>
      </w:rPr>
    </w:lvl>
    <w:lvl w:ilvl="4" w:tplc="187E132E">
      <w:start w:val="1"/>
      <w:numFmt w:val="bullet"/>
      <w:lvlText w:val="•"/>
      <w:lvlJc w:val="left"/>
      <w:pPr>
        <w:ind w:left="4501" w:hanging="299"/>
      </w:pPr>
      <w:rPr>
        <w:rFonts w:hint="default"/>
      </w:rPr>
    </w:lvl>
    <w:lvl w:ilvl="5" w:tplc="08FC24EA">
      <w:start w:val="1"/>
      <w:numFmt w:val="bullet"/>
      <w:lvlText w:val="•"/>
      <w:lvlJc w:val="left"/>
      <w:pPr>
        <w:ind w:left="5495" w:hanging="299"/>
      </w:pPr>
      <w:rPr>
        <w:rFonts w:hint="default"/>
      </w:rPr>
    </w:lvl>
    <w:lvl w:ilvl="6" w:tplc="8BE44540">
      <w:start w:val="1"/>
      <w:numFmt w:val="bullet"/>
      <w:lvlText w:val="•"/>
      <w:lvlJc w:val="left"/>
      <w:pPr>
        <w:ind w:left="6489" w:hanging="299"/>
      </w:pPr>
      <w:rPr>
        <w:rFonts w:hint="default"/>
      </w:rPr>
    </w:lvl>
    <w:lvl w:ilvl="7" w:tplc="28ACC84C">
      <w:start w:val="1"/>
      <w:numFmt w:val="bullet"/>
      <w:lvlText w:val="•"/>
      <w:lvlJc w:val="left"/>
      <w:pPr>
        <w:ind w:left="7483" w:hanging="299"/>
      </w:pPr>
      <w:rPr>
        <w:rFonts w:hint="default"/>
      </w:rPr>
    </w:lvl>
    <w:lvl w:ilvl="8" w:tplc="9D78ABA2">
      <w:start w:val="1"/>
      <w:numFmt w:val="bullet"/>
      <w:lvlText w:val="•"/>
      <w:lvlJc w:val="left"/>
      <w:pPr>
        <w:ind w:left="8477" w:hanging="299"/>
      </w:pPr>
      <w:rPr>
        <w:rFonts w:hint="default"/>
      </w:rPr>
    </w:lvl>
  </w:abstractNum>
  <w:abstractNum w:abstractNumId="37" w15:restartNumberingAfterBreak="0">
    <w:nsid w:val="4F4B390F"/>
    <w:multiLevelType w:val="hybridMultilevel"/>
    <w:tmpl w:val="FA16C9A0"/>
    <w:lvl w:ilvl="0" w:tplc="DA14B876">
      <w:start w:val="1"/>
      <w:numFmt w:val="lowerLetter"/>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38" w15:restartNumberingAfterBreak="0">
    <w:nsid w:val="4F7C1CAF"/>
    <w:multiLevelType w:val="hybridMultilevel"/>
    <w:tmpl w:val="35768148"/>
    <w:lvl w:ilvl="0" w:tplc="D526A17A">
      <w:start w:val="1"/>
      <w:numFmt w:val="decimal"/>
      <w:lvlText w:val="(%1)"/>
      <w:lvlJc w:val="left"/>
      <w:pPr>
        <w:ind w:left="720" w:hanging="360"/>
      </w:pPr>
      <w:rPr>
        <w:rFonts w:ascii="Times New Roman" w:eastAsia="Times New Roman" w:hAnsi="Times New Roman" w:hint="default"/>
        <w:w w:val="101"/>
        <w:sz w:val="19"/>
        <w:szCs w:val="19"/>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9" w15:restartNumberingAfterBreak="0">
    <w:nsid w:val="51875E9B"/>
    <w:multiLevelType w:val="hybridMultilevel"/>
    <w:tmpl w:val="4ABC773E"/>
    <w:lvl w:ilvl="0" w:tplc="D526A17A">
      <w:start w:val="1"/>
      <w:numFmt w:val="decimal"/>
      <w:lvlText w:val="(%1)"/>
      <w:lvlJc w:val="left"/>
      <w:pPr>
        <w:ind w:left="720" w:hanging="360"/>
      </w:pPr>
      <w:rPr>
        <w:rFonts w:ascii="Times New Roman" w:eastAsia="Times New Roman" w:hAnsi="Times New Roman" w:hint="default"/>
        <w:w w:val="101"/>
        <w:sz w:val="19"/>
        <w:szCs w:val="19"/>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0" w15:restartNumberingAfterBreak="0">
    <w:nsid w:val="533604A4"/>
    <w:multiLevelType w:val="hybridMultilevel"/>
    <w:tmpl w:val="5C08F5B0"/>
    <w:lvl w:ilvl="0" w:tplc="F51CD54E">
      <w:start w:val="1"/>
      <w:numFmt w:val="bullet"/>
      <w:lvlText w:val="—"/>
      <w:lvlJc w:val="left"/>
      <w:pPr>
        <w:ind w:left="396" w:hanging="281"/>
      </w:pPr>
      <w:rPr>
        <w:rFonts w:ascii="Cambria" w:eastAsia="Cambria" w:hAnsi="Cambria" w:hint="default"/>
        <w:w w:val="101"/>
        <w:sz w:val="19"/>
        <w:szCs w:val="19"/>
      </w:rPr>
    </w:lvl>
    <w:lvl w:ilvl="1" w:tplc="887EACDC">
      <w:start w:val="1"/>
      <w:numFmt w:val="bullet"/>
      <w:lvlText w:val="•"/>
      <w:lvlJc w:val="left"/>
      <w:pPr>
        <w:ind w:left="754" w:hanging="281"/>
      </w:pPr>
      <w:rPr>
        <w:rFonts w:hint="default"/>
      </w:rPr>
    </w:lvl>
    <w:lvl w:ilvl="2" w:tplc="08FC209A">
      <w:start w:val="1"/>
      <w:numFmt w:val="bullet"/>
      <w:lvlText w:val="•"/>
      <w:lvlJc w:val="left"/>
      <w:pPr>
        <w:ind w:left="1108" w:hanging="281"/>
      </w:pPr>
      <w:rPr>
        <w:rFonts w:hint="default"/>
      </w:rPr>
    </w:lvl>
    <w:lvl w:ilvl="3" w:tplc="0E620364">
      <w:start w:val="1"/>
      <w:numFmt w:val="bullet"/>
      <w:lvlText w:val="•"/>
      <w:lvlJc w:val="left"/>
      <w:pPr>
        <w:ind w:left="1463" w:hanging="281"/>
      </w:pPr>
      <w:rPr>
        <w:rFonts w:hint="default"/>
      </w:rPr>
    </w:lvl>
    <w:lvl w:ilvl="4" w:tplc="632E4D96">
      <w:start w:val="1"/>
      <w:numFmt w:val="bullet"/>
      <w:lvlText w:val="•"/>
      <w:lvlJc w:val="left"/>
      <w:pPr>
        <w:ind w:left="1817" w:hanging="281"/>
      </w:pPr>
      <w:rPr>
        <w:rFonts w:hint="default"/>
      </w:rPr>
    </w:lvl>
    <w:lvl w:ilvl="5" w:tplc="DA822764">
      <w:start w:val="1"/>
      <w:numFmt w:val="bullet"/>
      <w:lvlText w:val="•"/>
      <w:lvlJc w:val="left"/>
      <w:pPr>
        <w:ind w:left="2171" w:hanging="281"/>
      </w:pPr>
      <w:rPr>
        <w:rFonts w:hint="default"/>
      </w:rPr>
    </w:lvl>
    <w:lvl w:ilvl="6" w:tplc="709C9820">
      <w:start w:val="1"/>
      <w:numFmt w:val="bullet"/>
      <w:lvlText w:val="•"/>
      <w:lvlJc w:val="left"/>
      <w:pPr>
        <w:ind w:left="2526" w:hanging="281"/>
      </w:pPr>
      <w:rPr>
        <w:rFonts w:hint="default"/>
      </w:rPr>
    </w:lvl>
    <w:lvl w:ilvl="7" w:tplc="70861E86">
      <w:start w:val="1"/>
      <w:numFmt w:val="bullet"/>
      <w:lvlText w:val="•"/>
      <w:lvlJc w:val="left"/>
      <w:pPr>
        <w:ind w:left="2880" w:hanging="281"/>
      </w:pPr>
      <w:rPr>
        <w:rFonts w:hint="default"/>
      </w:rPr>
    </w:lvl>
    <w:lvl w:ilvl="8" w:tplc="64C41A64">
      <w:start w:val="1"/>
      <w:numFmt w:val="bullet"/>
      <w:lvlText w:val="•"/>
      <w:lvlJc w:val="left"/>
      <w:pPr>
        <w:ind w:left="3235" w:hanging="281"/>
      </w:pPr>
      <w:rPr>
        <w:rFonts w:hint="default"/>
      </w:rPr>
    </w:lvl>
  </w:abstractNum>
  <w:abstractNum w:abstractNumId="41" w15:restartNumberingAfterBreak="0">
    <w:nsid w:val="59C6583C"/>
    <w:multiLevelType w:val="hybridMultilevel"/>
    <w:tmpl w:val="914EE9B0"/>
    <w:lvl w:ilvl="0" w:tplc="63CC0A7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5A18084B"/>
    <w:multiLevelType w:val="hybridMultilevel"/>
    <w:tmpl w:val="E0EAFDEA"/>
    <w:lvl w:ilvl="0" w:tplc="9B1274E2">
      <w:start w:val="1"/>
      <w:numFmt w:val="decimal"/>
      <w:lvlText w:val="%1"/>
      <w:lvlJc w:val="left"/>
      <w:pPr>
        <w:ind w:left="386" w:hanging="387"/>
      </w:pPr>
      <w:rPr>
        <w:rFonts w:ascii="Cambria" w:eastAsia="Cambria" w:hAnsi="Cambria" w:hint="default"/>
        <w:w w:val="101"/>
        <w:sz w:val="19"/>
        <w:szCs w:val="19"/>
      </w:rPr>
    </w:lvl>
    <w:lvl w:ilvl="1" w:tplc="68CE2538">
      <w:numFmt w:val="none"/>
      <w:lvlText w:val=""/>
      <w:lvlJc w:val="left"/>
      <w:pPr>
        <w:tabs>
          <w:tab w:val="num" w:pos="360"/>
        </w:tabs>
      </w:pPr>
    </w:lvl>
    <w:lvl w:ilvl="2" w:tplc="40C2C27C">
      <w:start w:val="1"/>
      <w:numFmt w:val="bullet"/>
      <w:lvlText w:val="—"/>
      <w:lvlJc w:val="left"/>
      <w:pPr>
        <w:ind w:left="666" w:hanging="281"/>
      </w:pPr>
      <w:rPr>
        <w:rFonts w:ascii="Cambria" w:eastAsia="Cambria" w:hAnsi="Cambria" w:hint="default"/>
        <w:w w:val="101"/>
        <w:sz w:val="19"/>
        <w:szCs w:val="19"/>
      </w:rPr>
    </w:lvl>
    <w:lvl w:ilvl="3" w:tplc="91560560">
      <w:start w:val="1"/>
      <w:numFmt w:val="bullet"/>
      <w:lvlText w:val="•"/>
      <w:lvlJc w:val="left"/>
      <w:pPr>
        <w:ind w:left="1534" w:hanging="281"/>
      </w:pPr>
      <w:rPr>
        <w:rFonts w:hint="default"/>
      </w:rPr>
    </w:lvl>
    <w:lvl w:ilvl="4" w:tplc="B00EAEE4">
      <w:start w:val="1"/>
      <w:numFmt w:val="bullet"/>
      <w:lvlText w:val="•"/>
      <w:lvlJc w:val="left"/>
      <w:pPr>
        <w:ind w:left="1971" w:hanging="281"/>
      </w:pPr>
      <w:rPr>
        <w:rFonts w:hint="default"/>
      </w:rPr>
    </w:lvl>
    <w:lvl w:ilvl="5" w:tplc="FA6CB87C">
      <w:start w:val="1"/>
      <w:numFmt w:val="bullet"/>
      <w:lvlText w:val="•"/>
      <w:lvlJc w:val="left"/>
      <w:pPr>
        <w:ind w:left="2409" w:hanging="281"/>
      </w:pPr>
      <w:rPr>
        <w:rFonts w:hint="default"/>
      </w:rPr>
    </w:lvl>
    <w:lvl w:ilvl="6" w:tplc="E8BE435A">
      <w:start w:val="1"/>
      <w:numFmt w:val="bullet"/>
      <w:lvlText w:val="•"/>
      <w:lvlJc w:val="left"/>
      <w:pPr>
        <w:ind w:left="2846" w:hanging="281"/>
      </w:pPr>
      <w:rPr>
        <w:rFonts w:hint="default"/>
      </w:rPr>
    </w:lvl>
    <w:lvl w:ilvl="7" w:tplc="684A6790">
      <w:start w:val="1"/>
      <w:numFmt w:val="bullet"/>
      <w:lvlText w:val="•"/>
      <w:lvlJc w:val="left"/>
      <w:pPr>
        <w:ind w:left="3283" w:hanging="281"/>
      </w:pPr>
      <w:rPr>
        <w:rFonts w:hint="default"/>
      </w:rPr>
    </w:lvl>
    <w:lvl w:ilvl="8" w:tplc="75FE1536">
      <w:start w:val="1"/>
      <w:numFmt w:val="bullet"/>
      <w:lvlText w:val="•"/>
      <w:lvlJc w:val="left"/>
      <w:pPr>
        <w:ind w:left="3720" w:hanging="281"/>
      </w:pPr>
      <w:rPr>
        <w:rFonts w:hint="default"/>
      </w:rPr>
    </w:lvl>
  </w:abstractNum>
  <w:abstractNum w:abstractNumId="43" w15:restartNumberingAfterBreak="0">
    <w:nsid w:val="5C0D369C"/>
    <w:multiLevelType w:val="hybridMultilevel"/>
    <w:tmpl w:val="76DAFE3A"/>
    <w:lvl w:ilvl="0" w:tplc="B7FEF8D0">
      <w:start w:val="1"/>
      <w:numFmt w:val="bullet"/>
      <w:lvlText w:val="—"/>
      <w:lvlJc w:val="left"/>
      <w:pPr>
        <w:ind w:left="366" w:hanging="282"/>
      </w:pPr>
      <w:rPr>
        <w:rFonts w:ascii="Cambria" w:eastAsia="Cambria" w:hAnsi="Cambria" w:hint="default"/>
        <w:w w:val="101"/>
        <w:sz w:val="19"/>
        <w:szCs w:val="19"/>
      </w:rPr>
    </w:lvl>
    <w:lvl w:ilvl="1" w:tplc="E57677CA">
      <w:start w:val="1"/>
      <w:numFmt w:val="bullet"/>
      <w:lvlText w:val="•"/>
      <w:lvlJc w:val="left"/>
      <w:pPr>
        <w:ind w:left="655" w:hanging="282"/>
      </w:pPr>
      <w:rPr>
        <w:rFonts w:hint="default"/>
      </w:rPr>
    </w:lvl>
    <w:lvl w:ilvl="2" w:tplc="DD243534">
      <w:start w:val="1"/>
      <w:numFmt w:val="bullet"/>
      <w:lvlText w:val="•"/>
      <w:lvlJc w:val="left"/>
      <w:pPr>
        <w:ind w:left="951" w:hanging="282"/>
      </w:pPr>
      <w:rPr>
        <w:rFonts w:hint="default"/>
      </w:rPr>
    </w:lvl>
    <w:lvl w:ilvl="3" w:tplc="6D5CE294">
      <w:start w:val="1"/>
      <w:numFmt w:val="bullet"/>
      <w:lvlText w:val="•"/>
      <w:lvlJc w:val="left"/>
      <w:pPr>
        <w:ind w:left="1246" w:hanging="282"/>
      </w:pPr>
      <w:rPr>
        <w:rFonts w:hint="default"/>
      </w:rPr>
    </w:lvl>
    <w:lvl w:ilvl="4" w:tplc="ECDC5F80">
      <w:start w:val="1"/>
      <w:numFmt w:val="bullet"/>
      <w:lvlText w:val="•"/>
      <w:lvlJc w:val="left"/>
      <w:pPr>
        <w:ind w:left="1542" w:hanging="282"/>
      </w:pPr>
      <w:rPr>
        <w:rFonts w:hint="default"/>
      </w:rPr>
    </w:lvl>
    <w:lvl w:ilvl="5" w:tplc="34B20700">
      <w:start w:val="1"/>
      <w:numFmt w:val="bullet"/>
      <w:lvlText w:val="•"/>
      <w:lvlJc w:val="left"/>
      <w:pPr>
        <w:ind w:left="1837" w:hanging="282"/>
      </w:pPr>
      <w:rPr>
        <w:rFonts w:hint="default"/>
      </w:rPr>
    </w:lvl>
    <w:lvl w:ilvl="6" w:tplc="D7D0BD5C">
      <w:start w:val="1"/>
      <w:numFmt w:val="bullet"/>
      <w:lvlText w:val="•"/>
      <w:lvlJc w:val="left"/>
      <w:pPr>
        <w:ind w:left="2133" w:hanging="282"/>
      </w:pPr>
      <w:rPr>
        <w:rFonts w:hint="default"/>
      </w:rPr>
    </w:lvl>
    <w:lvl w:ilvl="7" w:tplc="2A1A78E0">
      <w:start w:val="1"/>
      <w:numFmt w:val="bullet"/>
      <w:lvlText w:val="•"/>
      <w:lvlJc w:val="left"/>
      <w:pPr>
        <w:ind w:left="2429" w:hanging="282"/>
      </w:pPr>
      <w:rPr>
        <w:rFonts w:hint="default"/>
      </w:rPr>
    </w:lvl>
    <w:lvl w:ilvl="8" w:tplc="B6E87776">
      <w:start w:val="1"/>
      <w:numFmt w:val="bullet"/>
      <w:lvlText w:val="•"/>
      <w:lvlJc w:val="left"/>
      <w:pPr>
        <w:ind w:left="2724" w:hanging="282"/>
      </w:pPr>
      <w:rPr>
        <w:rFonts w:hint="default"/>
      </w:rPr>
    </w:lvl>
  </w:abstractNum>
  <w:abstractNum w:abstractNumId="44" w15:restartNumberingAfterBreak="0">
    <w:nsid w:val="65CD31B1"/>
    <w:multiLevelType w:val="hybridMultilevel"/>
    <w:tmpl w:val="44363310"/>
    <w:lvl w:ilvl="0" w:tplc="4E684816">
      <w:start w:val="5"/>
      <w:numFmt w:val="decimal"/>
      <w:lvlText w:val="%1"/>
      <w:lvlJc w:val="left"/>
      <w:pPr>
        <w:ind w:left="768" w:hanging="768"/>
      </w:pPr>
      <w:rPr>
        <w:rFonts w:ascii="Cambria" w:eastAsia="Cambria" w:hAnsi="Cambria" w:hint="default"/>
        <w:w w:val="101"/>
        <w:sz w:val="19"/>
        <w:szCs w:val="19"/>
      </w:rPr>
    </w:lvl>
    <w:lvl w:ilvl="1" w:tplc="F7C289B8">
      <w:numFmt w:val="none"/>
      <w:lvlText w:val=""/>
      <w:lvlJc w:val="left"/>
      <w:pPr>
        <w:tabs>
          <w:tab w:val="num" w:pos="360"/>
        </w:tabs>
      </w:pPr>
    </w:lvl>
    <w:lvl w:ilvl="2" w:tplc="E264A2A6">
      <w:start w:val="1"/>
      <w:numFmt w:val="bullet"/>
      <w:lvlText w:val="•"/>
      <w:lvlJc w:val="left"/>
      <w:pPr>
        <w:ind w:left="1527" w:hanging="768"/>
      </w:pPr>
      <w:rPr>
        <w:rFonts w:hint="default"/>
      </w:rPr>
    </w:lvl>
    <w:lvl w:ilvl="3" w:tplc="2180788C">
      <w:start w:val="1"/>
      <w:numFmt w:val="bullet"/>
      <w:lvlText w:val="•"/>
      <w:lvlJc w:val="left"/>
      <w:pPr>
        <w:ind w:left="1910" w:hanging="768"/>
      </w:pPr>
      <w:rPr>
        <w:rFonts w:hint="default"/>
      </w:rPr>
    </w:lvl>
    <w:lvl w:ilvl="4" w:tplc="113C7CCE">
      <w:start w:val="1"/>
      <w:numFmt w:val="bullet"/>
      <w:lvlText w:val="•"/>
      <w:lvlJc w:val="left"/>
      <w:pPr>
        <w:ind w:left="2294" w:hanging="768"/>
      </w:pPr>
      <w:rPr>
        <w:rFonts w:hint="default"/>
      </w:rPr>
    </w:lvl>
    <w:lvl w:ilvl="5" w:tplc="4B50ADF2">
      <w:start w:val="1"/>
      <w:numFmt w:val="bullet"/>
      <w:lvlText w:val="•"/>
      <w:lvlJc w:val="left"/>
      <w:pPr>
        <w:ind w:left="2677" w:hanging="768"/>
      </w:pPr>
      <w:rPr>
        <w:rFonts w:hint="default"/>
      </w:rPr>
    </w:lvl>
    <w:lvl w:ilvl="6" w:tplc="9D622824">
      <w:start w:val="1"/>
      <w:numFmt w:val="bullet"/>
      <w:lvlText w:val="•"/>
      <w:lvlJc w:val="left"/>
      <w:pPr>
        <w:ind w:left="3061" w:hanging="768"/>
      </w:pPr>
      <w:rPr>
        <w:rFonts w:hint="default"/>
      </w:rPr>
    </w:lvl>
    <w:lvl w:ilvl="7" w:tplc="62302BF4">
      <w:start w:val="1"/>
      <w:numFmt w:val="bullet"/>
      <w:lvlText w:val="•"/>
      <w:lvlJc w:val="left"/>
      <w:pPr>
        <w:ind w:left="3444" w:hanging="768"/>
      </w:pPr>
      <w:rPr>
        <w:rFonts w:hint="default"/>
      </w:rPr>
    </w:lvl>
    <w:lvl w:ilvl="8" w:tplc="8C982112">
      <w:start w:val="1"/>
      <w:numFmt w:val="bullet"/>
      <w:lvlText w:val="•"/>
      <w:lvlJc w:val="left"/>
      <w:pPr>
        <w:ind w:left="3828" w:hanging="768"/>
      </w:pPr>
      <w:rPr>
        <w:rFonts w:hint="default"/>
      </w:rPr>
    </w:lvl>
  </w:abstractNum>
  <w:abstractNum w:abstractNumId="45" w15:restartNumberingAfterBreak="0">
    <w:nsid w:val="67032289"/>
    <w:multiLevelType w:val="hybridMultilevel"/>
    <w:tmpl w:val="7722D790"/>
    <w:lvl w:ilvl="0" w:tplc="72B859A4">
      <w:start w:val="1"/>
      <w:numFmt w:val="lowerRoman"/>
      <w:lvlText w:val="(%1)"/>
      <w:lvlJc w:val="left"/>
      <w:pPr>
        <w:ind w:left="1080" w:hanging="72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6" w15:restartNumberingAfterBreak="0">
    <w:nsid w:val="6B001BF7"/>
    <w:multiLevelType w:val="multilevel"/>
    <w:tmpl w:val="722EC5FE"/>
    <w:lvl w:ilvl="0">
      <w:start w:val="1"/>
      <w:numFmt w:val="lowerLetter"/>
      <w:lvlText w:val="(%1)"/>
      <w:lvlJc w:val="left"/>
      <w:pPr>
        <w:tabs>
          <w:tab w:val="num" w:pos="720"/>
        </w:tabs>
        <w:ind w:left="720" w:hanging="720"/>
      </w:pPr>
      <w:rPr>
        <w:rFonts w:ascii="Garamond" w:eastAsia="Times New Roman" w:hAnsi="Garamond" w:hint="default"/>
        <w:w w:val="101"/>
        <w:sz w:val="18"/>
        <w:szCs w:val="18"/>
        <w:lang w:val="en-US"/>
      </w:rPr>
    </w:lvl>
    <w:lvl w:ilvl="1">
      <w:start w:val="1"/>
      <w:numFmt w:val="lowerLetter"/>
      <w:lvlText w:val="(%2)"/>
      <w:lvlJc w:val="left"/>
      <w:pPr>
        <w:tabs>
          <w:tab w:val="num" w:pos="1712"/>
        </w:tabs>
        <w:ind w:left="1712" w:hanging="720"/>
      </w:pPr>
      <w:rPr>
        <w:rFonts w:hint="default"/>
        <w:w w:val="100"/>
        <w:sz w:val="17"/>
        <w:szCs w:val="17"/>
      </w:rPr>
    </w:lvl>
    <w:lvl w:ilvl="2">
      <w:start w:val="1"/>
      <w:numFmt w:val="lowerRoman"/>
      <w:lvlText w:val="(%3)"/>
      <w:lvlJc w:val="left"/>
      <w:pPr>
        <w:tabs>
          <w:tab w:val="num" w:pos="2726"/>
        </w:tabs>
        <w:ind w:left="2726" w:hanging="720"/>
      </w:pPr>
      <w:rPr>
        <w:rFonts w:hint="default"/>
        <w:w w:val="100"/>
        <w:sz w:val="19"/>
        <w:szCs w:val="19"/>
      </w:rPr>
    </w:lvl>
    <w:lvl w:ilvl="3">
      <w:start w:val="1"/>
      <w:numFmt w:val="lowerRoman"/>
      <w:lvlText w:val="(%4)"/>
      <w:lvlJc w:val="left"/>
      <w:pPr>
        <w:tabs>
          <w:tab w:val="num" w:pos="720"/>
        </w:tabs>
        <w:ind w:left="720" w:hanging="720"/>
      </w:pPr>
      <w:rPr>
        <w:rFonts w:hint="default"/>
      </w:rPr>
    </w:lvl>
    <w:lvl w:ilvl="4">
      <w:start w:val="1"/>
      <w:numFmt w:val="decimal"/>
      <w:lvlText w:val="%5."/>
      <w:lvlJc w:val="left"/>
      <w:pPr>
        <w:tabs>
          <w:tab w:val="num" w:pos="4166"/>
        </w:tabs>
        <w:ind w:left="4166" w:hanging="720"/>
      </w:pPr>
      <w:rPr>
        <w:rFonts w:hint="default"/>
      </w:rPr>
    </w:lvl>
    <w:lvl w:ilvl="5">
      <w:start w:val="1"/>
      <w:numFmt w:val="decimal"/>
      <w:lvlText w:val="%6."/>
      <w:lvlJc w:val="left"/>
      <w:pPr>
        <w:tabs>
          <w:tab w:val="num" w:pos="4886"/>
        </w:tabs>
        <w:ind w:left="4886" w:hanging="720"/>
      </w:pPr>
      <w:rPr>
        <w:rFonts w:hint="default"/>
      </w:rPr>
    </w:lvl>
    <w:lvl w:ilvl="6">
      <w:start w:val="1"/>
      <w:numFmt w:val="decimal"/>
      <w:lvlText w:val="%7."/>
      <w:lvlJc w:val="left"/>
      <w:pPr>
        <w:tabs>
          <w:tab w:val="num" w:pos="5606"/>
        </w:tabs>
        <w:ind w:left="5606" w:hanging="720"/>
      </w:pPr>
      <w:rPr>
        <w:rFonts w:hint="default"/>
      </w:rPr>
    </w:lvl>
    <w:lvl w:ilvl="7">
      <w:start w:val="1"/>
      <w:numFmt w:val="decimal"/>
      <w:lvlText w:val="%8."/>
      <w:lvlJc w:val="left"/>
      <w:pPr>
        <w:tabs>
          <w:tab w:val="num" w:pos="6326"/>
        </w:tabs>
        <w:ind w:left="6326" w:hanging="720"/>
      </w:pPr>
      <w:rPr>
        <w:rFonts w:hint="default"/>
      </w:rPr>
    </w:lvl>
    <w:lvl w:ilvl="8">
      <w:start w:val="1"/>
      <w:numFmt w:val="decimal"/>
      <w:lvlText w:val="%9."/>
      <w:lvlJc w:val="left"/>
      <w:pPr>
        <w:tabs>
          <w:tab w:val="num" w:pos="7046"/>
        </w:tabs>
        <w:ind w:left="7046" w:hanging="720"/>
      </w:pPr>
      <w:rPr>
        <w:rFonts w:hint="default"/>
      </w:rPr>
    </w:lvl>
  </w:abstractNum>
  <w:abstractNum w:abstractNumId="47" w15:restartNumberingAfterBreak="0">
    <w:nsid w:val="6EF614DF"/>
    <w:multiLevelType w:val="hybridMultilevel"/>
    <w:tmpl w:val="DC564B94"/>
    <w:lvl w:ilvl="0" w:tplc="BB566D28">
      <w:numFmt w:val="bullet"/>
      <w:lvlText w:val="—"/>
      <w:lvlJc w:val="left"/>
      <w:pPr>
        <w:ind w:left="360" w:hanging="360"/>
      </w:pPr>
      <w:rPr>
        <w:rFonts w:ascii="Times New Roman" w:eastAsia="Calibr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8" w15:restartNumberingAfterBreak="0">
    <w:nsid w:val="6F321FC5"/>
    <w:multiLevelType w:val="hybridMultilevel"/>
    <w:tmpl w:val="025610D2"/>
    <w:lvl w:ilvl="0" w:tplc="89D4EFF0">
      <w:start w:val="7"/>
      <w:numFmt w:val="decimal"/>
      <w:lvlText w:val="%1"/>
      <w:lvlJc w:val="left"/>
      <w:pPr>
        <w:ind w:left="725" w:hanging="725"/>
      </w:pPr>
      <w:rPr>
        <w:rFonts w:hint="default"/>
      </w:rPr>
    </w:lvl>
    <w:lvl w:ilvl="1" w:tplc="4B148B6A">
      <w:numFmt w:val="none"/>
      <w:lvlText w:val=""/>
      <w:lvlJc w:val="left"/>
      <w:pPr>
        <w:tabs>
          <w:tab w:val="num" w:pos="360"/>
        </w:tabs>
      </w:pPr>
    </w:lvl>
    <w:lvl w:ilvl="2" w:tplc="D26E50B6">
      <w:numFmt w:val="none"/>
      <w:lvlText w:val=""/>
      <w:lvlJc w:val="left"/>
      <w:pPr>
        <w:tabs>
          <w:tab w:val="num" w:pos="360"/>
        </w:tabs>
      </w:pPr>
    </w:lvl>
    <w:lvl w:ilvl="3" w:tplc="CABADB32">
      <w:start w:val="1"/>
      <w:numFmt w:val="bullet"/>
      <w:lvlText w:val="—"/>
      <w:lvlJc w:val="left"/>
      <w:pPr>
        <w:ind w:left="1006" w:hanging="282"/>
      </w:pPr>
      <w:rPr>
        <w:rFonts w:ascii="Cambria" w:eastAsia="Cambria" w:hAnsi="Cambria" w:hint="default"/>
        <w:w w:val="101"/>
        <w:sz w:val="19"/>
        <w:szCs w:val="19"/>
      </w:rPr>
    </w:lvl>
    <w:lvl w:ilvl="4" w:tplc="BAF862A2">
      <w:start w:val="1"/>
      <w:numFmt w:val="bullet"/>
      <w:lvlText w:val="•"/>
      <w:lvlJc w:val="left"/>
      <w:pPr>
        <w:ind w:left="2241" w:hanging="282"/>
      </w:pPr>
      <w:rPr>
        <w:rFonts w:hint="default"/>
      </w:rPr>
    </w:lvl>
    <w:lvl w:ilvl="5" w:tplc="6458FB10">
      <w:start w:val="1"/>
      <w:numFmt w:val="bullet"/>
      <w:lvlText w:val="•"/>
      <w:lvlJc w:val="left"/>
      <w:pPr>
        <w:ind w:left="2654" w:hanging="282"/>
      </w:pPr>
      <w:rPr>
        <w:rFonts w:hint="default"/>
      </w:rPr>
    </w:lvl>
    <w:lvl w:ilvl="6" w:tplc="43102154">
      <w:start w:val="1"/>
      <w:numFmt w:val="bullet"/>
      <w:lvlText w:val="•"/>
      <w:lvlJc w:val="left"/>
      <w:pPr>
        <w:ind w:left="3068" w:hanging="282"/>
      </w:pPr>
      <w:rPr>
        <w:rFonts w:hint="default"/>
      </w:rPr>
    </w:lvl>
    <w:lvl w:ilvl="7" w:tplc="E55CBE7C">
      <w:start w:val="1"/>
      <w:numFmt w:val="bullet"/>
      <w:lvlText w:val="•"/>
      <w:lvlJc w:val="left"/>
      <w:pPr>
        <w:ind w:left="3482" w:hanging="282"/>
      </w:pPr>
      <w:rPr>
        <w:rFonts w:hint="default"/>
      </w:rPr>
    </w:lvl>
    <w:lvl w:ilvl="8" w:tplc="208CF88C">
      <w:start w:val="1"/>
      <w:numFmt w:val="bullet"/>
      <w:lvlText w:val="•"/>
      <w:lvlJc w:val="left"/>
      <w:pPr>
        <w:ind w:left="3895" w:hanging="282"/>
      </w:pPr>
      <w:rPr>
        <w:rFonts w:hint="default"/>
      </w:rPr>
    </w:lvl>
  </w:abstractNum>
  <w:abstractNum w:abstractNumId="49" w15:restartNumberingAfterBreak="0">
    <w:nsid w:val="6F780B73"/>
    <w:multiLevelType w:val="hybridMultilevel"/>
    <w:tmpl w:val="CEB0B3DC"/>
    <w:lvl w:ilvl="0" w:tplc="BB566D28">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709E1F79"/>
    <w:multiLevelType w:val="hybridMultilevel"/>
    <w:tmpl w:val="C9FC48D6"/>
    <w:lvl w:ilvl="0" w:tplc="C6A65972">
      <w:start w:val="5"/>
      <w:numFmt w:val="decimal"/>
      <w:lvlText w:val="%1"/>
      <w:lvlJc w:val="left"/>
      <w:pPr>
        <w:ind w:left="768" w:hanging="768"/>
      </w:pPr>
      <w:rPr>
        <w:rFonts w:hint="default"/>
      </w:rPr>
    </w:lvl>
    <w:lvl w:ilvl="1" w:tplc="038C5578">
      <w:numFmt w:val="none"/>
      <w:lvlText w:val=""/>
      <w:lvlJc w:val="left"/>
      <w:pPr>
        <w:tabs>
          <w:tab w:val="num" w:pos="360"/>
        </w:tabs>
      </w:pPr>
    </w:lvl>
    <w:lvl w:ilvl="2" w:tplc="368CF9F2">
      <w:start w:val="1"/>
      <w:numFmt w:val="bullet"/>
      <w:lvlText w:val="—"/>
      <w:lvlJc w:val="left"/>
      <w:pPr>
        <w:ind w:left="1048" w:hanging="281"/>
      </w:pPr>
      <w:rPr>
        <w:rFonts w:ascii="Cambria" w:eastAsia="Cambria" w:hAnsi="Cambria" w:hint="default"/>
        <w:w w:val="101"/>
        <w:sz w:val="19"/>
        <w:szCs w:val="19"/>
      </w:rPr>
    </w:lvl>
    <w:lvl w:ilvl="3" w:tplc="76AAB4FE">
      <w:start w:val="1"/>
      <w:numFmt w:val="bullet"/>
      <w:lvlText w:val="•"/>
      <w:lvlJc w:val="left"/>
      <w:pPr>
        <w:ind w:left="1830" w:hanging="281"/>
      </w:pPr>
      <w:rPr>
        <w:rFonts w:hint="default"/>
      </w:rPr>
    </w:lvl>
    <w:lvl w:ilvl="4" w:tplc="E5E8B2A2">
      <w:start w:val="1"/>
      <w:numFmt w:val="bullet"/>
      <w:lvlText w:val="•"/>
      <w:lvlJc w:val="left"/>
      <w:pPr>
        <w:ind w:left="2225" w:hanging="281"/>
      </w:pPr>
      <w:rPr>
        <w:rFonts w:hint="default"/>
      </w:rPr>
    </w:lvl>
    <w:lvl w:ilvl="5" w:tplc="7C2E74AC">
      <w:start w:val="1"/>
      <w:numFmt w:val="bullet"/>
      <w:lvlText w:val="•"/>
      <w:lvlJc w:val="left"/>
      <w:pPr>
        <w:ind w:left="2620" w:hanging="281"/>
      </w:pPr>
      <w:rPr>
        <w:rFonts w:hint="default"/>
      </w:rPr>
    </w:lvl>
    <w:lvl w:ilvl="6" w:tplc="7ED2C8AA">
      <w:start w:val="1"/>
      <w:numFmt w:val="bullet"/>
      <w:lvlText w:val="•"/>
      <w:lvlJc w:val="left"/>
      <w:pPr>
        <w:ind w:left="3015" w:hanging="281"/>
      </w:pPr>
      <w:rPr>
        <w:rFonts w:hint="default"/>
      </w:rPr>
    </w:lvl>
    <w:lvl w:ilvl="7" w:tplc="DEFE3062">
      <w:start w:val="1"/>
      <w:numFmt w:val="bullet"/>
      <w:lvlText w:val="•"/>
      <w:lvlJc w:val="left"/>
      <w:pPr>
        <w:ind w:left="3410" w:hanging="281"/>
      </w:pPr>
      <w:rPr>
        <w:rFonts w:hint="default"/>
      </w:rPr>
    </w:lvl>
    <w:lvl w:ilvl="8" w:tplc="6C1A8CD6">
      <w:start w:val="1"/>
      <w:numFmt w:val="bullet"/>
      <w:lvlText w:val="•"/>
      <w:lvlJc w:val="left"/>
      <w:pPr>
        <w:ind w:left="3805" w:hanging="281"/>
      </w:pPr>
      <w:rPr>
        <w:rFonts w:hint="default"/>
      </w:rPr>
    </w:lvl>
  </w:abstractNum>
  <w:abstractNum w:abstractNumId="51" w15:restartNumberingAfterBreak="0">
    <w:nsid w:val="73B07B51"/>
    <w:multiLevelType w:val="hybridMultilevel"/>
    <w:tmpl w:val="95CC423A"/>
    <w:lvl w:ilvl="0" w:tplc="06F8BFD2">
      <w:start w:val="4"/>
      <w:numFmt w:val="decimal"/>
      <w:lvlText w:val="%1"/>
      <w:lvlJc w:val="left"/>
      <w:pPr>
        <w:ind w:left="768" w:hanging="768"/>
      </w:pPr>
      <w:rPr>
        <w:rFonts w:hint="default"/>
      </w:rPr>
    </w:lvl>
    <w:lvl w:ilvl="1" w:tplc="682A83EE">
      <w:numFmt w:val="none"/>
      <w:lvlText w:val=""/>
      <w:lvlJc w:val="left"/>
      <w:pPr>
        <w:tabs>
          <w:tab w:val="num" w:pos="360"/>
        </w:tabs>
      </w:pPr>
    </w:lvl>
    <w:lvl w:ilvl="2" w:tplc="E4205CA6">
      <w:start w:val="1"/>
      <w:numFmt w:val="bullet"/>
      <w:lvlText w:val="—"/>
      <w:lvlJc w:val="left"/>
      <w:pPr>
        <w:ind w:left="1048" w:hanging="281"/>
      </w:pPr>
      <w:rPr>
        <w:rFonts w:ascii="Cambria" w:eastAsia="Cambria" w:hAnsi="Cambria" w:hint="default"/>
        <w:w w:val="101"/>
        <w:sz w:val="19"/>
        <w:szCs w:val="19"/>
      </w:rPr>
    </w:lvl>
    <w:lvl w:ilvl="3" w:tplc="B404B4AE">
      <w:start w:val="1"/>
      <w:numFmt w:val="bullet"/>
      <w:lvlText w:val="•"/>
      <w:lvlJc w:val="left"/>
      <w:pPr>
        <w:ind w:left="1830" w:hanging="281"/>
      </w:pPr>
      <w:rPr>
        <w:rFonts w:hint="default"/>
      </w:rPr>
    </w:lvl>
    <w:lvl w:ilvl="4" w:tplc="2AF461CC">
      <w:start w:val="1"/>
      <w:numFmt w:val="bullet"/>
      <w:lvlText w:val="•"/>
      <w:lvlJc w:val="left"/>
      <w:pPr>
        <w:ind w:left="2225" w:hanging="281"/>
      </w:pPr>
      <w:rPr>
        <w:rFonts w:hint="default"/>
      </w:rPr>
    </w:lvl>
    <w:lvl w:ilvl="5" w:tplc="4A7851C6">
      <w:start w:val="1"/>
      <w:numFmt w:val="bullet"/>
      <w:lvlText w:val="•"/>
      <w:lvlJc w:val="left"/>
      <w:pPr>
        <w:ind w:left="2620" w:hanging="281"/>
      </w:pPr>
      <w:rPr>
        <w:rFonts w:hint="default"/>
      </w:rPr>
    </w:lvl>
    <w:lvl w:ilvl="6" w:tplc="89F02474">
      <w:start w:val="1"/>
      <w:numFmt w:val="bullet"/>
      <w:lvlText w:val="•"/>
      <w:lvlJc w:val="left"/>
      <w:pPr>
        <w:ind w:left="3015" w:hanging="281"/>
      </w:pPr>
      <w:rPr>
        <w:rFonts w:hint="default"/>
      </w:rPr>
    </w:lvl>
    <w:lvl w:ilvl="7" w:tplc="E4369D72">
      <w:start w:val="1"/>
      <w:numFmt w:val="bullet"/>
      <w:lvlText w:val="•"/>
      <w:lvlJc w:val="left"/>
      <w:pPr>
        <w:ind w:left="3410" w:hanging="281"/>
      </w:pPr>
      <w:rPr>
        <w:rFonts w:hint="default"/>
      </w:rPr>
    </w:lvl>
    <w:lvl w:ilvl="8" w:tplc="91D07038">
      <w:start w:val="1"/>
      <w:numFmt w:val="bullet"/>
      <w:lvlText w:val="•"/>
      <w:lvlJc w:val="left"/>
      <w:pPr>
        <w:ind w:left="3805" w:hanging="281"/>
      </w:pPr>
      <w:rPr>
        <w:rFonts w:hint="default"/>
      </w:rPr>
    </w:lvl>
  </w:abstractNum>
  <w:abstractNum w:abstractNumId="52" w15:restartNumberingAfterBreak="0">
    <w:nsid w:val="742D3A16"/>
    <w:multiLevelType w:val="hybridMultilevel"/>
    <w:tmpl w:val="84AC3782"/>
    <w:lvl w:ilvl="0" w:tplc="CCE03D3E">
      <w:start w:val="4"/>
      <w:numFmt w:val="decimal"/>
      <w:lvlText w:val="%1"/>
      <w:lvlJc w:val="left"/>
      <w:pPr>
        <w:ind w:left="386" w:hanging="387"/>
      </w:pPr>
      <w:rPr>
        <w:rFonts w:ascii="Cambria" w:eastAsia="Cambria" w:hAnsi="Cambria" w:hint="default"/>
        <w:w w:val="101"/>
        <w:sz w:val="19"/>
        <w:szCs w:val="19"/>
      </w:rPr>
    </w:lvl>
    <w:lvl w:ilvl="1" w:tplc="FDC64A46">
      <w:numFmt w:val="none"/>
      <w:lvlText w:val=""/>
      <w:lvlJc w:val="left"/>
      <w:pPr>
        <w:tabs>
          <w:tab w:val="num" w:pos="360"/>
        </w:tabs>
      </w:pPr>
    </w:lvl>
    <w:lvl w:ilvl="2" w:tplc="D346BF44">
      <w:start w:val="1"/>
      <w:numFmt w:val="bullet"/>
      <w:lvlText w:val="•"/>
      <w:lvlJc w:val="left"/>
      <w:pPr>
        <w:ind w:left="1223" w:hanging="387"/>
      </w:pPr>
      <w:rPr>
        <w:rFonts w:hint="default"/>
      </w:rPr>
    </w:lvl>
    <w:lvl w:ilvl="3" w:tplc="2DFA2C58">
      <w:start w:val="1"/>
      <w:numFmt w:val="bullet"/>
      <w:lvlText w:val="•"/>
      <w:lvlJc w:val="left"/>
      <w:pPr>
        <w:ind w:left="1644" w:hanging="387"/>
      </w:pPr>
      <w:rPr>
        <w:rFonts w:hint="default"/>
      </w:rPr>
    </w:lvl>
    <w:lvl w:ilvl="4" w:tplc="780E1140">
      <w:start w:val="1"/>
      <w:numFmt w:val="bullet"/>
      <w:lvlText w:val="•"/>
      <w:lvlJc w:val="left"/>
      <w:pPr>
        <w:ind w:left="2066" w:hanging="387"/>
      </w:pPr>
      <w:rPr>
        <w:rFonts w:hint="default"/>
      </w:rPr>
    </w:lvl>
    <w:lvl w:ilvl="5" w:tplc="31444680">
      <w:start w:val="1"/>
      <w:numFmt w:val="bullet"/>
      <w:lvlText w:val="•"/>
      <w:lvlJc w:val="left"/>
      <w:pPr>
        <w:ind w:left="2487" w:hanging="387"/>
      </w:pPr>
      <w:rPr>
        <w:rFonts w:hint="default"/>
      </w:rPr>
    </w:lvl>
    <w:lvl w:ilvl="6" w:tplc="1944CF86">
      <w:start w:val="1"/>
      <w:numFmt w:val="bullet"/>
      <w:lvlText w:val="•"/>
      <w:lvlJc w:val="left"/>
      <w:pPr>
        <w:ind w:left="2909" w:hanging="387"/>
      </w:pPr>
      <w:rPr>
        <w:rFonts w:hint="default"/>
      </w:rPr>
    </w:lvl>
    <w:lvl w:ilvl="7" w:tplc="F8AA2482">
      <w:start w:val="1"/>
      <w:numFmt w:val="bullet"/>
      <w:lvlText w:val="•"/>
      <w:lvlJc w:val="left"/>
      <w:pPr>
        <w:ind w:left="3330" w:hanging="387"/>
      </w:pPr>
      <w:rPr>
        <w:rFonts w:hint="default"/>
      </w:rPr>
    </w:lvl>
    <w:lvl w:ilvl="8" w:tplc="F3387170">
      <w:start w:val="1"/>
      <w:numFmt w:val="bullet"/>
      <w:lvlText w:val="•"/>
      <w:lvlJc w:val="left"/>
      <w:pPr>
        <w:ind w:left="3752" w:hanging="387"/>
      </w:pPr>
      <w:rPr>
        <w:rFonts w:hint="default"/>
      </w:rPr>
    </w:lvl>
  </w:abstractNum>
  <w:abstractNum w:abstractNumId="53" w15:restartNumberingAfterBreak="0">
    <w:nsid w:val="75E17FF0"/>
    <w:multiLevelType w:val="hybridMultilevel"/>
    <w:tmpl w:val="0FD83B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78AB0FF2"/>
    <w:multiLevelType w:val="hybridMultilevel"/>
    <w:tmpl w:val="E3920C70"/>
    <w:lvl w:ilvl="0" w:tplc="D526A17A">
      <w:start w:val="1"/>
      <w:numFmt w:val="decimal"/>
      <w:lvlText w:val="(%1)"/>
      <w:lvlJc w:val="left"/>
      <w:pPr>
        <w:ind w:left="720" w:hanging="360"/>
      </w:pPr>
      <w:rPr>
        <w:rFonts w:ascii="Times New Roman" w:eastAsia="Times New Roman" w:hAnsi="Times New Roman" w:hint="default"/>
        <w:w w:val="101"/>
        <w:sz w:val="19"/>
        <w:szCs w:val="19"/>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5" w15:restartNumberingAfterBreak="0">
    <w:nsid w:val="79A8621D"/>
    <w:multiLevelType w:val="hybridMultilevel"/>
    <w:tmpl w:val="793C7E0E"/>
    <w:lvl w:ilvl="0" w:tplc="7910FBB4">
      <w:start w:val="1"/>
      <w:numFmt w:val="bullet"/>
      <w:lvlText w:val="—"/>
      <w:lvlJc w:val="left"/>
      <w:pPr>
        <w:ind w:left="366" w:hanging="282"/>
      </w:pPr>
      <w:rPr>
        <w:rFonts w:ascii="Cambria" w:eastAsia="Cambria" w:hAnsi="Cambria" w:hint="default"/>
        <w:w w:val="101"/>
        <w:sz w:val="19"/>
        <w:szCs w:val="19"/>
      </w:rPr>
    </w:lvl>
    <w:lvl w:ilvl="1" w:tplc="D83048A8">
      <w:start w:val="1"/>
      <w:numFmt w:val="bullet"/>
      <w:lvlText w:val="•"/>
      <w:lvlJc w:val="left"/>
      <w:pPr>
        <w:ind w:left="655" w:hanging="282"/>
      </w:pPr>
      <w:rPr>
        <w:rFonts w:hint="default"/>
      </w:rPr>
    </w:lvl>
    <w:lvl w:ilvl="2" w:tplc="BE7C1956">
      <w:start w:val="1"/>
      <w:numFmt w:val="bullet"/>
      <w:lvlText w:val="•"/>
      <w:lvlJc w:val="left"/>
      <w:pPr>
        <w:ind w:left="951" w:hanging="282"/>
      </w:pPr>
      <w:rPr>
        <w:rFonts w:hint="default"/>
      </w:rPr>
    </w:lvl>
    <w:lvl w:ilvl="3" w:tplc="4330FD9C">
      <w:start w:val="1"/>
      <w:numFmt w:val="bullet"/>
      <w:lvlText w:val="•"/>
      <w:lvlJc w:val="left"/>
      <w:pPr>
        <w:ind w:left="1246" w:hanging="282"/>
      </w:pPr>
      <w:rPr>
        <w:rFonts w:hint="default"/>
      </w:rPr>
    </w:lvl>
    <w:lvl w:ilvl="4" w:tplc="DEC82C3E">
      <w:start w:val="1"/>
      <w:numFmt w:val="bullet"/>
      <w:lvlText w:val="•"/>
      <w:lvlJc w:val="left"/>
      <w:pPr>
        <w:ind w:left="1542" w:hanging="282"/>
      </w:pPr>
      <w:rPr>
        <w:rFonts w:hint="default"/>
      </w:rPr>
    </w:lvl>
    <w:lvl w:ilvl="5" w:tplc="A80C65CE">
      <w:start w:val="1"/>
      <w:numFmt w:val="bullet"/>
      <w:lvlText w:val="•"/>
      <w:lvlJc w:val="left"/>
      <w:pPr>
        <w:ind w:left="1837" w:hanging="282"/>
      </w:pPr>
      <w:rPr>
        <w:rFonts w:hint="default"/>
      </w:rPr>
    </w:lvl>
    <w:lvl w:ilvl="6" w:tplc="23FE2666">
      <w:start w:val="1"/>
      <w:numFmt w:val="bullet"/>
      <w:lvlText w:val="•"/>
      <w:lvlJc w:val="left"/>
      <w:pPr>
        <w:ind w:left="2133" w:hanging="282"/>
      </w:pPr>
      <w:rPr>
        <w:rFonts w:hint="default"/>
      </w:rPr>
    </w:lvl>
    <w:lvl w:ilvl="7" w:tplc="94AE5476">
      <w:start w:val="1"/>
      <w:numFmt w:val="bullet"/>
      <w:lvlText w:val="•"/>
      <w:lvlJc w:val="left"/>
      <w:pPr>
        <w:ind w:left="2429" w:hanging="282"/>
      </w:pPr>
      <w:rPr>
        <w:rFonts w:hint="default"/>
      </w:rPr>
    </w:lvl>
    <w:lvl w:ilvl="8" w:tplc="A46EB9F6">
      <w:start w:val="1"/>
      <w:numFmt w:val="bullet"/>
      <w:lvlText w:val="•"/>
      <w:lvlJc w:val="left"/>
      <w:pPr>
        <w:ind w:left="2724" w:hanging="282"/>
      </w:pPr>
      <w:rPr>
        <w:rFonts w:hint="default"/>
      </w:rPr>
    </w:lvl>
  </w:abstractNum>
  <w:abstractNum w:abstractNumId="56" w15:restartNumberingAfterBreak="0">
    <w:nsid w:val="7B177644"/>
    <w:multiLevelType w:val="hybridMultilevel"/>
    <w:tmpl w:val="8258FA86"/>
    <w:lvl w:ilvl="0" w:tplc="279A9EA4">
      <w:start w:val="1"/>
      <w:numFmt w:val="decimal"/>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57" w15:restartNumberingAfterBreak="0">
    <w:nsid w:val="7B582602"/>
    <w:multiLevelType w:val="hybridMultilevel"/>
    <w:tmpl w:val="9848A578"/>
    <w:lvl w:ilvl="0" w:tplc="9C1ED946">
      <w:start w:val="1"/>
      <w:numFmt w:val="bullet"/>
      <w:lvlText w:val=""/>
      <w:lvlJc w:val="left"/>
      <w:pPr>
        <w:tabs>
          <w:tab w:val="num" w:pos="720"/>
        </w:tabs>
        <w:ind w:left="720" w:hanging="360"/>
      </w:pPr>
      <w:rPr>
        <w:rFonts w:ascii="Symbol" w:hAnsi="Symbol" w:hint="default"/>
      </w:rPr>
    </w:lvl>
    <w:lvl w:ilvl="1" w:tplc="D452EA4C" w:tentative="1">
      <w:start w:val="1"/>
      <w:numFmt w:val="bullet"/>
      <w:lvlText w:val=""/>
      <w:lvlJc w:val="left"/>
      <w:pPr>
        <w:tabs>
          <w:tab w:val="num" w:pos="1440"/>
        </w:tabs>
        <w:ind w:left="1440" w:hanging="360"/>
      </w:pPr>
      <w:rPr>
        <w:rFonts w:ascii="Symbol" w:hAnsi="Symbol" w:hint="default"/>
      </w:rPr>
    </w:lvl>
    <w:lvl w:ilvl="2" w:tplc="1C82E672" w:tentative="1">
      <w:start w:val="1"/>
      <w:numFmt w:val="bullet"/>
      <w:lvlText w:val=""/>
      <w:lvlJc w:val="left"/>
      <w:pPr>
        <w:tabs>
          <w:tab w:val="num" w:pos="2160"/>
        </w:tabs>
        <w:ind w:left="2160" w:hanging="360"/>
      </w:pPr>
      <w:rPr>
        <w:rFonts w:ascii="Symbol" w:hAnsi="Symbol" w:hint="default"/>
      </w:rPr>
    </w:lvl>
    <w:lvl w:ilvl="3" w:tplc="28107904" w:tentative="1">
      <w:start w:val="1"/>
      <w:numFmt w:val="bullet"/>
      <w:lvlText w:val=""/>
      <w:lvlJc w:val="left"/>
      <w:pPr>
        <w:tabs>
          <w:tab w:val="num" w:pos="2880"/>
        </w:tabs>
        <w:ind w:left="2880" w:hanging="360"/>
      </w:pPr>
      <w:rPr>
        <w:rFonts w:ascii="Symbol" w:hAnsi="Symbol" w:hint="default"/>
      </w:rPr>
    </w:lvl>
    <w:lvl w:ilvl="4" w:tplc="F7BA2C52" w:tentative="1">
      <w:start w:val="1"/>
      <w:numFmt w:val="bullet"/>
      <w:lvlText w:val=""/>
      <w:lvlJc w:val="left"/>
      <w:pPr>
        <w:tabs>
          <w:tab w:val="num" w:pos="3600"/>
        </w:tabs>
        <w:ind w:left="3600" w:hanging="360"/>
      </w:pPr>
      <w:rPr>
        <w:rFonts w:ascii="Symbol" w:hAnsi="Symbol" w:hint="default"/>
      </w:rPr>
    </w:lvl>
    <w:lvl w:ilvl="5" w:tplc="C1740D40" w:tentative="1">
      <w:start w:val="1"/>
      <w:numFmt w:val="bullet"/>
      <w:lvlText w:val=""/>
      <w:lvlJc w:val="left"/>
      <w:pPr>
        <w:tabs>
          <w:tab w:val="num" w:pos="4320"/>
        </w:tabs>
        <w:ind w:left="4320" w:hanging="360"/>
      </w:pPr>
      <w:rPr>
        <w:rFonts w:ascii="Symbol" w:hAnsi="Symbol" w:hint="default"/>
      </w:rPr>
    </w:lvl>
    <w:lvl w:ilvl="6" w:tplc="B5F87400" w:tentative="1">
      <w:start w:val="1"/>
      <w:numFmt w:val="bullet"/>
      <w:lvlText w:val=""/>
      <w:lvlJc w:val="left"/>
      <w:pPr>
        <w:tabs>
          <w:tab w:val="num" w:pos="5040"/>
        </w:tabs>
        <w:ind w:left="5040" w:hanging="360"/>
      </w:pPr>
      <w:rPr>
        <w:rFonts w:ascii="Symbol" w:hAnsi="Symbol" w:hint="default"/>
      </w:rPr>
    </w:lvl>
    <w:lvl w:ilvl="7" w:tplc="9822D48C" w:tentative="1">
      <w:start w:val="1"/>
      <w:numFmt w:val="bullet"/>
      <w:lvlText w:val=""/>
      <w:lvlJc w:val="left"/>
      <w:pPr>
        <w:tabs>
          <w:tab w:val="num" w:pos="5760"/>
        </w:tabs>
        <w:ind w:left="5760" w:hanging="360"/>
      </w:pPr>
      <w:rPr>
        <w:rFonts w:ascii="Symbol" w:hAnsi="Symbol" w:hint="default"/>
      </w:rPr>
    </w:lvl>
    <w:lvl w:ilvl="8" w:tplc="914455F2" w:tentative="1">
      <w:start w:val="1"/>
      <w:numFmt w:val="bullet"/>
      <w:lvlText w:val=""/>
      <w:lvlJc w:val="left"/>
      <w:pPr>
        <w:tabs>
          <w:tab w:val="num" w:pos="6480"/>
        </w:tabs>
        <w:ind w:left="6480" w:hanging="360"/>
      </w:pPr>
      <w:rPr>
        <w:rFonts w:ascii="Symbol" w:hAnsi="Symbol" w:hint="default"/>
      </w:rPr>
    </w:lvl>
  </w:abstractNum>
  <w:abstractNum w:abstractNumId="58" w15:restartNumberingAfterBreak="0">
    <w:nsid w:val="7D09142F"/>
    <w:multiLevelType w:val="hybridMultilevel"/>
    <w:tmpl w:val="732A7634"/>
    <w:lvl w:ilvl="0" w:tplc="5AE80D1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6"/>
  </w:num>
  <w:num w:numId="3">
    <w:abstractNumId w:val="41"/>
  </w:num>
  <w:num w:numId="4">
    <w:abstractNumId w:val="5"/>
  </w:num>
  <w:num w:numId="5">
    <w:abstractNumId w:val="49"/>
  </w:num>
  <w:num w:numId="6">
    <w:abstractNumId w:val="47"/>
  </w:num>
  <w:num w:numId="7">
    <w:abstractNumId w:val="2"/>
  </w:num>
  <w:num w:numId="8">
    <w:abstractNumId w:val="27"/>
  </w:num>
  <w:num w:numId="9">
    <w:abstractNumId w:val="22"/>
  </w:num>
  <w:num w:numId="10">
    <w:abstractNumId w:val="0"/>
  </w:num>
  <w:num w:numId="11">
    <w:abstractNumId w:val="10"/>
  </w:num>
  <w:num w:numId="12">
    <w:abstractNumId w:val="14"/>
  </w:num>
  <w:num w:numId="13">
    <w:abstractNumId w:val="24"/>
  </w:num>
  <w:num w:numId="14">
    <w:abstractNumId w:val="32"/>
  </w:num>
  <w:num w:numId="15">
    <w:abstractNumId w:val="48"/>
  </w:num>
  <w:num w:numId="16">
    <w:abstractNumId w:val="20"/>
  </w:num>
  <w:num w:numId="17">
    <w:abstractNumId w:val="40"/>
  </w:num>
  <w:num w:numId="18">
    <w:abstractNumId w:val="34"/>
  </w:num>
  <w:num w:numId="19">
    <w:abstractNumId w:val="50"/>
  </w:num>
  <w:num w:numId="20">
    <w:abstractNumId w:val="44"/>
  </w:num>
  <w:num w:numId="21">
    <w:abstractNumId w:val="51"/>
  </w:num>
  <w:num w:numId="22">
    <w:abstractNumId w:val="3"/>
  </w:num>
  <w:num w:numId="23">
    <w:abstractNumId w:val="18"/>
  </w:num>
  <w:num w:numId="24">
    <w:abstractNumId w:val="1"/>
  </w:num>
  <w:num w:numId="25">
    <w:abstractNumId w:val="42"/>
  </w:num>
  <w:num w:numId="26">
    <w:abstractNumId w:val="52"/>
  </w:num>
  <w:num w:numId="27">
    <w:abstractNumId w:val="6"/>
  </w:num>
  <w:num w:numId="28">
    <w:abstractNumId w:val="35"/>
  </w:num>
  <w:num w:numId="29">
    <w:abstractNumId w:val="25"/>
  </w:num>
  <w:num w:numId="30">
    <w:abstractNumId w:val="33"/>
  </w:num>
  <w:num w:numId="31">
    <w:abstractNumId w:val="12"/>
  </w:num>
  <w:num w:numId="32">
    <w:abstractNumId w:val="43"/>
  </w:num>
  <w:num w:numId="33">
    <w:abstractNumId w:val="55"/>
  </w:num>
  <w:num w:numId="34">
    <w:abstractNumId w:val="36"/>
  </w:num>
  <w:num w:numId="35">
    <w:abstractNumId w:val="57"/>
  </w:num>
  <w:num w:numId="36">
    <w:abstractNumId w:val="31"/>
  </w:num>
  <w:num w:numId="37">
    <w:abstractNumId w:val="23"/>
  </w:num>
  <w:num w:numId="38">
    <w:abstractNumId w:val="30"/>
  </w:num>
  <w:num w:numId="39">
    <w:abstractNumId w:val="53"/>
  </w:num>
  <w:num w:numId="40">
    <w:abstractNumId w:val="58"/>
  </w:num>
  <w:num w:numId="41">
    <w:abstractNumId w:val="56"/>
  </w:num>
  <w:num w:numId="42">
    <w:abstractNumId w:val="37"/>
  </w:num>
  <w:num w:numId="43">
    <w:abstractNumId w:val="13"/>
  </w:num>
  <w:num w:numId="44">
    <w:abstractNumId w:val="7"/>
  </w:num>
  <w:num w:numId="45">
    <w:abstractNumId w:val="4"/>
  </w:num>
  <w:num w:numId="46">
    <w:abstractNumId w:val="9"/>
  </w:num>
  <w:num w:numId="47">
    <w:abstractNumId w:val="8"/>
  </w:num>
  <w:num w:numId="48">
    <w:abstractNumId w:val="45"/>
  </w:num>
  <w:num w:numId="49">
    <w:abstractNumId w:val="11"/>
  </w:num>
  <w:num w:numId="50">
    <w:abstractNumId w:val="21"/>
  </w:num>
  <w:num w:numId="51">
    <w:abstractNumId w:val="28"/>
  </w:num>
  <w:num w:numId="52">
    <w:abstractNumId w:val="16"/>
  </w:num>
  <w:num w:numId="53">
    <w:abstractNumId w:val="54"/>
  </w:num>
  <w:num w:numId="54">
    <w:abstractNumId w:val="39"/>
  </w:num>
  <w:num w:numId="55">
    <w:abstractNumId w:val="17"/>
  </w:num>
  <w:num w:numId="56">
    <w:abstractNumId w:val="38"/>
  </w:num>
  <w:num w:numId="57">
    <w:abstractNumId w:val="29"/>
  </w:num>
  <w:num w:numId="58">
    <w:abstractNumId w:val="26"/>
  </w:num>
  <w:num w:numId="59">
    <w:abstractNumId w:val="15"/>
  </w:num>
  <w:num w:numId="60">
    <w:abstractNumId w:val="19"/>
  </w:num>
  <w:numIdMacAtCleanup w:val="6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defaultTabStop w:val="0"/>
  <w:hyphenationZone w:val="283"/>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51F3"/>
    <w:rsid w:val="000012F9"/>
    <w:rsid w:val="00001F93"/>
    <w:rsid w:val="00002959"/>
    <w:rsid w:val="000042E6"/>
    <w:rsid w:val="000043DA"/>
    <w:rsid w:val="00005296"/>
    <w:rsid w:val="00006A2C"/>
    <w:rsid w:val="0000732F"/>
    <w:rsid w:val="00007654"/>
    <w:rsid w:val="00010192"/>
    <w:rsid w:val="00010536"/>
    <w:rsid w:val="000117F6"/>
    <w:rsid w:val="00012E28"/>
    <w:rsid w:val="00012F6D"/>
    <w:rsid w:val="00013F30"/>
    <w:rsid w:val="0001445B"/>
    <w:rsid w:val="00014905"/>
    <w:rsid w:val="00014F7B"/>
    <w:rsid w:val="00015D36"/>
    <w:rsid w:val="00017557"/>
    <w:rsid w:val="0002157C"/>
    <w:rsid w:val="000312DA"/>
    <w:rsid w:val="000316B5"/>
    <w:rsid w:val="00032C1E"/>
    <w:rsid w:val="00033064"/>
    <w:rsid w:val="0003350B"/>
    <w:rsid w:val="00033F20"/>
    <w:rsid w:val="00034D09"/>
    <w:rsid w:val="00035769"/>
    <w:rsid w:val="00035A64"/>
    <w:rsid w:val="00035C60"/>
    <w:rsid w:val="00036928"/>
    <w:rsid w:val="00037006"/>
    <w:rsid w:val="000377F7"/>
    <w:rsid w:val="00037CAD"/>
    <w:rsid w:val="00041B93"/>
    <w:rsid w:val="0004266F"/>
    <w:rsid w:val="00043063"/>
    <w:rsid w:val="0004428B"/>
    <w:rsid w:val="000446F2"/>
    <w:rsid w:val="000447CF"/>
    <w:rsid w:val="00044C4E"/>
    <w:rsid w:val="00044D5C"/>
    <w:rsid w:val="00045471"/>
    <w:rsid w:val="00045FE2"/>
    <w:rsid w:val="00046668"/>
    <w:rsid w:val="0004683D"/>
    <w:rsid w:val="00046A6A"/>
    <w:rsid w:val="00053522"/>
    <w:rsid w:val="00053785"/>
    <w:rsid w:val="00053858"/>
    <w:rsid w:val="00054037"/>
    <w:rsid w:val="000547DA"/>
    <w:rsid w:val="00055217"/>
    <w:rsid w:val="0005793F"/>
    <w:rsid w:val="000621F0"/>
    <w:rsid w:val="00063BCE"/>
    <w:rsid w:val="00065EE1"/>
    <w:rsid w:val="000661C7"/>
    <w:rsid w:val="000702CE"/>
    <w:rsid w:val="0007055C"/>
    <w:rsid w:val="00070B6A"/>
    <w:rsid w:val="00070F6D"/>
    <w:rsid w:val="000729C6"/>
    <w:rsid w:val="00072B02"/>
    <w:rsid w:val="00072F4E"/>
    <w:rsid w:val="000753AD"/>
    <w:rsid w:val="00076405"/>
    <w:rsid w:val="00076679"/>
    <w:rsid w:val="00080A09"/>
    <w:rsid w:val="00082467"/>
    <w:rsid w:val="000855FB"/>
    <w:rsid w:val="00085639"/>
    <w:rsid w:val="00087142"/>
    <w:rsid w:val="00087A7E"/>
    <w:rsid w:val="000905D3"/>
    <w:rsid w:val="00090CFC"/>
    <w:rsid w:val="0009240F"/>
    <w:rsid w:val="00092430"/>
    <w:rsid w:val="00092800"/>
    <w:rsid w:val="0009398F"/>
    <w:rsid w:val="00093D6F"/>
    <w:rsid w:val="00096A38"/>
    <w:rsid w:val="00096D4E"/>
    <w:rsid w:val="0009718F"/>
    <w:rsid w:val="000A0753"/>
    <w:rsid w:val="000A27F2"/>
    <w:rsid w:val="000A2A78"/>
    <w:rsid w:val="000A385B"/>
    <w:rsid w:val="000A4538"/>
    <w:rsid w:val="000A48E2"/>
    <w:rsid w:val="000A700A"/>
    <w:rsid w:val="000A7274"/>
    <w:rsid w:val="000A7A95"/>
    <w:rsid w:val="000B0D31"/>
    <w:rsid w:val="000B1882"/>
    <w:rsid w:val="000B2AEA"/>
    <w:rsid w:val="000B2AF7"/>
    <w:rsid w:val="000B4762"/>
    <w:rsid w:val="000B609D"/>
    <w:rsid w:val="000B63B6"/>
    <w:rsid w:val="000B63D1"/>
    <w:rsid w:val="000B65F9"/>
    <w:rsid w:val="000B6B82"/>
    <w:rsid w:val="000B6D46"/>
    <w:rsid w:val="000C1CCF"/>
    <w:rsid w:val="000C27A1"/>
    <w:rsid w:val="000C424D"/>
    <w:rsid w:val="000C4758"/>
    <w:rsid w:val="000C57B2"/>
    <w:rsid w:val="000C5ACB"/>
    <w:rsid w:val="000C6E9B"/>
    <w:rsid w:val="000C7DC5"/>
    <w:rsid w:val="000D09EC"/>
    <w:rsid w:val="000D187A"/>
    <w:rsid w:val="000D2111"/>
    <w:rsid w:val="000D449B"/>
    <w:rsid w:val="000E02C6"/>
    <w:rsid w:val="000E19B9"/>
    <w:rsid w:val="000E25F2"/>
    <w:rsid w:val="000E41DB"/>
    <w:rsid w:val="000E436A"/>
    <w:rsid w:val="000E4736"/>
    <w:rsid w:val="000E4A9B"/>
    <w:rsid w:val="000E5D2B"/>
    <w:rsid w:val="000E60CE"/>
    <w:rsid w:val="000E67E6"/>
    <w:rsid w:val="000E72BE"/>
    <w:rsid w:val="000E7BD7"/>
    <w:rsid w:val="000F3A12"/>
    <w:rsid w:val="000F4EB5"/>
    <w:rsid w:val="000F5B60"/>
    <w:rsid w:val="000F7D32"/>
    <w:rsid w:val="00100679"/>
    <w:rsid w:val="00100C7F"/>
    <w:rsid w:val="00102486"/>
    <w:rsid w:val="001028D0"/>
    <w:rsid w:val="001035D7"/>
    <w:rsid w:val="00105A8B"/>
    <w:rsid w:val="00106940"/>
    <w:rsid w:val="00111216"/>
    <w:rsid w:val="00111AB9"/>
    <w:rsid w:val="00112C90"/>
    <w:rsid w:val="001130F8"/>
    <w:rsid w:val="00113C03"/>
    <w:rsid w:val="00113F32"/>
    <w:rsid w:val="0011688D"/>
    <w:rsid w:val="00117B07"/>
    <w:rsid w:val="00120888"/>
    <w:rsid w:val="00121A05"/>
    <w:rsid w:val="00121C15"/>
    <w:rsid w:val="001228E8"/>
    <w:rsid w:val="001231C9"/>
    <w:rsid w:val="00125033"/>
    <w:rsid w:val="00125464"/>
    <w:rsid w:val="00125BB0"/>
    <w:rsid w:val="001265A2"/>
    <w:rsid w:val="00126870"/>
    <w:rsid w:val="00127C02"/>
    <w:rsid w:val="00131EF9"/>
    <w:rsid w:val="00132195"/>
    <w:rsid w:val="001350F7"/>
    <w:rsid w:val="00135521"/>
    <w:rsid w:val="00135940"/>
    <w:rsid w:val="001359F7"/>
    <w:rsid w:val="001367A5"/>
    <w:rsid w:val="00137D02"/>
    <w:rsid w:val="00140153"/>
    <w:rsid w:val="001418AA"/>
    <w:rsid w:val="00141EC7"/>
    <w:rsid w:val="001428D3"/>
    <w:rsid w:val="001432D6"/>
    <w:rsid w:val="00144CB2"/>
    <w:rsid w:val="00145A77"/>
    <w:rsid w:val="00146FCA"/>
    <w:rsid w:val="00151F58"/>
    <w:rsid w:val="001521BF"/>
    <w:rsid w:val="001545BE"/>
    <w:rsid w:val="00155568"/>
    <w:rsid w:val="00156E8F"/>
    <w:rsid w:val="00156ED9"/>
    <w:rsid w:val="001575A3"/>
    <w:rsid w:val="00161AED"/>
    <w:rsid w:val="001636FC"/>
    <w:rsid w:val="00164182"/>
    <w:rsid w:val="001659A4"/>
    <w:rsid w:val="001668C5"/>
    <w:rsid w:val="00166B8A"/>
    <w:rsid w:val="0017021B"/>
    <w:rsid w:val="001712A6"/>
    <w:rsid w:val="00172407"/>
    <w:rsid w:val="00174098"/>
    <w:rsid w:val="0017787A"/>
    <w:rsid w:val="00180A7E"/>
    <w:rsid w:val="001812F4"/>
    <w:rsid w:val="001817D1"/>
    <w:rsid w:val="00182EEF"/>
    <w:rsid w:val="001833C2"/>
    <w:rsid w:val="00183955"/>
    <w:rsid w:val="00186C9D"/>
    <w:rsid w:val="001879A4"/>
    <w:rsid w:val="00187EA3"/>
    <w:rsid w:val="00190F08"/>
    <w:rsid w:val="001910D3"/>
    <w:rsid w:val="001920BB"/>
    <w:rsid w:val="001924F4"/>
    <w:rsid w:val="001926CA"/>
    <w:rsid w:val="00193CAF"/>
    <w:rsid w:val="001941B2"/>
    <w:rsid w:val="00194F86"/>
    <w:rsid w:val="00196805"/>
    <w:rsid w:val="00196FDA"/>
    <w:rsid w:val="00196FF3"/>
    <w:rsid w:val="00197106"/>
    <w:rsid w:val="00197576"/>
    <w:rsid w:val="001A030B"/>
    <w:rsid w:val="001A088B"/>
    <w:rsid w:val="001A2160"/>
    <w:rsid w:val="001A22EA"/>
    <w:rsid w:val="001A2BE2"/>
    <w:rsid w:val="001A35EC"/>
    <w:rsid w:val="001A3617"/>
    <w:rsid w:val="001A3DFD"/>
    <w:rsid w:val="001A50EA"/>
    <w:rsid w:val="001A751C"/>
    <w:rsid w:val="001A7ADC"/>
    <w:rsid w:val="001B0641"/>
    <w:rsid w:val="001B0B22"/>
    <w:rsid w:val="001B0C62"/>
    <w:rsid w:val="001B3231"/>
    <w:rsid w:val="001B401A"/>
    <w:rsid w:val="001B4401"/>
    <w:rsid w:val="001B4C7E"/>
    <w:rsid w:val="001B539E"/>
    <w:rsid w:val="001B6247"/>
    <w:rsid w:val="001B6643"/>
    <w:rsid w:val="001B7FA4"/>
    <w:rsid w:val="001C0D52"/>
    <w:rsid w:val="001C0F1E"/>
    <w:rsid w:val="001C22AF"/>
    <w:rsid w:val="001C27A8"/>
    <w:rsid w:val="001C2991"/>
    <w:rsid w:val="001C30C8"/>
    <w:rsid w:val="001C33FC"/>
    <w:rsid w:val="001C394E"/>
    <w:rsid w:val="001C4FD0"/>
    <w:rsid w:val="001C546F"/>
    <w:rsid w:val="001C5D70"/>
    <w:rsid w:val="001C5DE1"/>
    <w:rsid w:val="001C5E68"/>
    <w:rsid w:val="001C6826"/>
    <w:rsid w:val="001D14A1"/>
    <w:rsid w:val="001D25C3"/>
    <w:rsid w:val="001D2E44"/>
    <w:rsid w:val="001D3920"/>
    <w:rsid w:val="001D446F"/>
    <w:rsid w:val="001D4FFF"/>
    <w:rsid w:val="001D70A0"/>
    <w:rsid w:val="001E010B"/>
    <w:rsid w:val="001E0B81"/>
    <w:rsid w:val="001E0D0F"/>
    <w:rsid w:val="001E317C"/>
    <w:rsid w:val="001E3C9D"/>
    <w:rsid w:val="001E583F"/>
    <w:rsid w:val="001E6825"/>
    <w:rsid w:val="001E69D7"/>
    <w:rsid w:val="001F03C2"/>
    <w:rsid w:val="001F0770"/>
    <w:rsid w:val="001F0D8B"/>
    <w:rsid w:val="001F320F"/>
    <w:rsid w:val="001F3911"/>
    <w:rsid w:val="001F48B9"/>
    <w:rsid w:val="001F5519"/>
    <w:rsid w:val="001F6782"/>
    <w:rsid w:val="001F69D4"/>
    <w:rsid w:val="001F6ADE"/>
    <w:rsid w:val="002005E4"/>
    <w:rsid w:val="002014BF"/>
    <w:rsid w:val="00202691"/>
    <w:rsid w:val="00202F45"/>
    <w:rsid w:val="002032AE"/>
    <w:rsid w:val="00204074"/>
    <w:rsid w:val="00204590"/>
    <w:rsid w:val="00204AB0"/>
    <w:rsid w:val="00205208"/>
    <w:rsid w:val="00206437"/>
    <w:rsid w:val="00206532"/>
    <w:rsid w:val="00210378"/>
    <w:rsid w:val="002105ED"/>
    <w:rsid w:val="0021081F"/>
    <w:rsid w:val="00210C2D"/>
    <w:rsid w:val="00212A15"/>
    <w:rsid w:val="002136DC"/>
    <w:rsid w:val="00215CC7"/>
    <w:rsid w:val="0021609A"/>
    <w:rsid w:val="002167D7"/>
    <w:rsid w:val="00217294"/>
    <w:rsid w:val="00222996"/>
    <w:rsid w:val="0022344E"/>
    <w:rsid w:val="00223696"/>
    <w:rsid w:val="00223A80"/>
    <w:rsid w:val="00223A95"/>
    <w:rsid w:val="00223E77"/>
    <w:rsid w:val="00225824"/>
    <w:rsid w:val="00225A5C"/>
    <w:rsid w:val="00225AF9"/>
    <w:rsid w:val="00225FC1"/>
    <w:rsid w:val="00226B4D"/>
    <w:rsid w:val="00227C32"/>
    <w:rsid w:val="00227F3B"/>
    <w:rsid w:val="00227FFB"/>
    <w:rsid w:val="00232BA3"/>
    <w:rsid w:val="0023357B"/>
    <w:rsid w:val="00233DA9"/>
    <w:rsid w:val="002358F1"/>
    <w:rsid w:val="00235A94"/>
    <w:rsid w:val="002361B0"/>
    <w:rsid w:val="00236558"/>
    <w:rsid w:val="002367B6"/>
    <w:rsid w:val="002368CF"/>
    <w:rsid w:val="0023738A"/>
    <w:rsid w:val="0024035A"/>
    <w:rsid w:val="002408BE"/>
    <w:rsid w:val="00242D7D"/>
    <w:rsid w:val="00243487"/>
    <w:rsid w:val="00244250"/>
    <w:rsid w:val="00244F69"/>
    <w:rsid w:val="00245542"/>
    <w:rsid w:val="0024579D"/>
    <w:rsid w:val="002469DD"/>
    <w:rsid w:val="00246CE9"/>
    <w:rsid w:val="00251C8C"/>
    <w:rsid w:val="00253EFA"/>
    <w:rsid w:val="0025460E"/>
    <w:rsid w:val="0025515E"/>
    <w:rsid w:val="00255E05"/>
    <w:rsid w:val="00255F8C"/>
    <w:rsid w:val="00262960"/>
    <w:rsid w:val="0026355C"/>
    <w:rsid w:val="00263EFB"/>
    <w:rsid w:val="0026488B"/>
    <w:rsid w:val="0026589B"/>
    <w:rsid w:val="002679DC"/>
    <w:rsid w:val="00270024"/>
    <w:rsid w:val="002700BB"/>
    <w:rsid w:val="00270644"/>
    <w:rsid w:val="0027076A"/>
    <w:rsid w:val="00273C76"/>
    <w:rsid w:val="00274AEA"/>
    <w:rsid w:val="002750EC"/>
    <w:rsid w:val="00275D6B"/>
    <w:rsid w:val="002770DD"/>
    <w:rsid w:val="00277C7D"/>
    <w:rsid w:val="00277EB2"/>
    <w:rsid w:val="00280499"/>
    <w:rsid w:val="002810D2"/>
    <w:rsid w:val="002814C5"/>
    <w:rsid w:val="002817B8"/>
    <w:rsid w:val="00281F8D"/>
    <w:rsid w:val="002823CC"/>
    <w:rsid w:val="002845EA"/>
    <w:rsid w:val="0028593E"/>
    <w:rsid w:val="0028629A"/>
    <w:rsid w:val="002865FC"/>
    <w:rsid w:val="00286C92"/>
    <w:rsid w:val="0028722A"/>
    <w:rsid w:val="00287394"/>
    <w:rsid w:val="00290474"/>
    <w:rsid w:val="00290762"/>
    <w:rsid w:val="00290DD2"/>
    <w:rsid w:val="00291414"/>
    <w:rsid w:val="00293FFF"/>
    <w:rsid w:val="00296621"/>
    <w:rsid w:val="002A30C0"/>
    <w:rsid w:val="002A5B12"/>
    <w:rsid w:val="002A61C9"/>
    <w:rsid w:val="002A654F"/>
    <w:rsid w:val="002A73AC"/>
    <w:rsid w:val="002B09C1"/>
    <w:rsid w:val="002B0C80"/>
    <w:rsid w:val="002B155D"/>
    <w:rsid w:val="002B1CD0"/>
    <w:rsid w:val="002B3E09"/>
    <w:rsid w:val="002B4072"/>
    <w:rsid w:val="002B5030"/>
    <w:rsid w:val="002B75B5"/>
    <w:rsid w:val="002C018F"/>
    <w:rsid w:val="002C12E6"/>
    <w:rsid w:val="002C160F"/>
    <w:rsid w:val="002C1BD3"/>
    <w:rsid w:val="002C23A0"/>
    <w:rsid w:val="002C24ED"/>
    <w:rsid w:val="002C272D"/>
    <w:rsid w:val="002C2A1D"/>
    <w:rsid w:val="002C2E2B"/>
    <w:rsid w:val="002C477F"/>
    <w:rsid w:val="002C5648"/>
    <w:rsid w:val="002C67E9"/>
    <w:rsid w:val="002C68F2"/>
    <w:rsid w:val="002C7D91"/>
    <w:rsid w:val="002D0323"/>
    <w:rsid w:val="002D1124"/>
    <w:rsid w:val="002D1165"/>
    <w:rsid w:val="002D1DBF"/>
    <w:rsid w:val="002D2333"/>
    <w:rsid w:val="002D265E"/>
    <w:rsid w:val="002D3099"/>
    <w:rsid w:val="002D311A"/>
    <w:rsid w:val="002D38BF"/>
    <w:rsid w:val="002D3ED8"/>
    <w:rsid w:val="002D45A7"/>
    <w:rsid w:val="002D5AA2"/>
    <w:rsid w:val="002D662D"/>
    <w:rsid w:val="002E2B80"/>
    <w:rsid w:val="002E59F3"/>
    <w:rsid w:val="002E5A78"/>
    <w:rsid w:val="002E5EDC"/>
    <w:rsid w:val="002E7BB3"/>
    <w:rsid w:val="002E7C86"/>
    <w:rsid w:val="002F0124"/>
    <w:rsid w:val="002F03F6"/>
    <w:rsid w:val="002F09AC"/>
    <w:rsid w:val="002F110B"/>
    <w:rsid w:val="002F1874"/>
    <w:rsid w:val="002F1D3A"/>
    <w:rsid w:val="002F5816"/>
    <w:rsid w:val="002F5B38"/>
    <w:rsid w:val="002F632D"/>
    <w:rsid w:val="002F6EAE"/>
    <w:rsid w:val="002F7328"/>
    <w:rsid w:val="002F74CC"/>
    <w:rsid w:val="002F7C70"/>
    <w:rsid w:val="00300B63"/>
    <w:rsid w:val="00301F8E"/>
    <w:rsid w:val="00303CCA"/>
    <w:rsid w:val="00304470"/>
    <w:rsid w:val="00304C9D"/>
    <w:rsid w:val="00304FA5"/>
    <w:rsid w:val="003061FE"/>
    <w:rsid w:val="00307567"/>
    <w:rsid w:val="003106AE"/>
    <w:rsid w:val="0031092F"/>
    <w:rsid w:val="003109D0"/>
    <w:rsid w:val="00311879"/>
    <w:rsid w:val="00314BA2"/>
    <w:rsid w:val="00314E38"/>
    <w:rsid w:val="00315FA7"/>
    <w:rsid w:val="00316578"/>
    <w:rsid w:val="00316FEA"/>
    <w:rsid w:val="0031715C"/>
    <w:rsid w:val="003177FB"/>
    <w:rsid w:val="00317B4A"/>
    <w:rsid w:val="0032082A"/>
    <w:rsid w:val="0032188B"/>
    <w:rsid w:val="003218DF"/>
    <w:rsid w:val="003223E8"/>
    <w:rsid w:val="003238FE"/>
    <w:rsid w:val="00323B84"/>
    <w:rsid w:val="00324886"/>
    <w:rsid w:val="00325476"/>
    <w:rsid w:val="003256FB"/>
    <w:rsid w:val="00325E63"/>
    <w:rsid w:val="00326461"/>
    <w:rsid w:val="00326F9C"/>
    <w:rsid w:val="00330A0A"/>
    <w:rsid w:val="003373DE"/>
    <w:rsid w:val="003409E7"/>
    <w:rsid w:val="003413AD"/>
    <w:rsid w:val="0034150A"/>
    <w:rsid w:val="003419B7"/>
    <w:rsid w:val="00341ABE"/>
    <w:rsid w:val="003437D6"/>
    <w:rsid w:val="00343B2C"/>
    <w:rsid w:val="003450E5"/>
    <w:rsid w:val="00345727"/>
    <w:rsid w:val="00346026"/>
    <w:rsid w:val="003476DB"/>
    <w:rsid w:val="00347BF2"/>
    <w:rsid w:val="00350CC8"/>
    <w:rsid w:val="00351403"/>
    <w:rsid w:val="00352A8B"/>
    <w:rsid w:val="00353168"/>
    <w:rsid w:val="00353FB2"/>
    <w:rsid w:val="0035416B"/>
    <w:rsid w:val="00354F54"/>
    <w:rsid w:val="00355060"/>
    <w:rsid w:val="00356232"/>
    <w:rsid w:val="00356A03"/>
    <w:rsid w:val="00360584"/>
    <w:rsid w:val="003618ED"/>
    <w:rsid w:val="00361D0F"/>
    <w:rsid w:val="00363092"/>
    <w:rsid w:val="003632AF"/>
    <w:rsid w:val="00363888"/>
    <w:rsid w:val="00364488"/>
    <w:rsid w:val="00364496"/>
    <w:rsid w:val="003652F1"/>
    <w:rsid w:val="00370810"/>
    <w:rsid w:val="00371927"/>
    <w:rsid w:val="00371E0D"/>
    <w:rsid w:val="00375D9C"/>
    <w:rsid w:val="003767BB"/>
    <w:rsid w:val="00376A9C"/>
    <w:rsid w:val="00376EF8"/>
    <w:rsid w:val="00377D98"/>
    <w:rsid w:val="00380DEF"/>
    <w:rsid w:val="003819ED"/>
    <w:rsid w:val="003829DD"/>
    <w:rsid w:val="00382CBB"/>
    <w:rsid w:val="00383939"/>
    <w:rsid w:val="00383C36"/>
    <w:rsid w:val="00384A45"/>
    <w:rsid w:val="003856D9"/>
    <w:rsid w:val="003859E8"/>
    <w:rsid w:val="0038604F"/>
    <w:rsid w:val="00386D8B"/>
    <w:rsid w:val="003870A3"/>
    <w:rsid w:val="00387D9E"/>
    <w:rsid w:val="00390540"/>
    <w:rsid w:val="00390931"/>
    <w:rsid w:val="0039096E"/>
    <w:rsid w:val="00390CD7"/>
    <w:rsid w:val="00390D47"/>
    <w:rsid w:val="00392430"/>
    <w:rsid w:val="00394A9E"/>
    <w:rsid w:val="00395B11"/>
    <w:rsid w:val="00396352"/>
    <w:rsid w:val="0039693A"/>
    <w:rsid w:val="00396BBA"/>
    <w:rsid w:val="003970A3"/>
    <w:rsid w:val="00397880"/>
    <w:rsid w:val="003A1987"/>
    <w:rsid w:val="003A3186"/>
    <w:rsid w:val="003A5196"/>
    <w:rsid w:val="003A7D15"/>
    <w:rsid w:val="003B0048"/>
    <w:rsid w:val="003B144F"/>
    <w:rsid w:val="003B48A4"/>
    <w:rsid w:val="003B5C40"/>
    <w:rsid w:val="003B7AC2"/>
    <w:rsid w:val="003B7EB3"/>
    <w:rsid w:val="003B7F4F"/>
    <w:rsid w:val="003C2E46"/>
    <w:rsid w:val="003C354F"/>
    <w:rsid w:val="003C49FD"/>
    <w:rsid w:val="003C6C29"/>
    <w:rsid w:val="003D0001"/>
    <w:rsid w:val="003D1AD1"/>
    <w:rsid w:val="003D25E3"/>
    <w:rsid w:val="003D3DED"/>
    <w:rsid w:val="003D410D"/>
    <w:rsid w:val="003D6801"/>
    <w:rsid w:val="003D79FB"/>
    <w:rsid w:val="003E0D1F"/>
    <w:rsid w:val="003E1394"/>
    <w:rsid w:val="003E26D2"/>
    <w:rsid w:val="003E3D3E"/>
    <w:rsid w:val="003E3E3C"/>
    <w:rsid w:val="003E3F05"/>
    <w:rsid w:val="003F09CC"/>
    <w:rsid w:val="003F2952"/>
    <w:rsid w:val="003F3E59"/>
    <w:rsid w:val="003F3EF4"/>
    <w:rsid w:val="003F4F88"/>
    <w:rsid w:val="003F5A40"/>
    <w:rsid w:val="003F5EC0"/>
    <w:rsid w:val="003F5ECB"/>
    <w:rsid w:val="004003C0"/>
    <w:rsid w:val="0040105C"/>
    <w:rsid w:val="004015D3"/>
    <w:rsid w:val="0040241A"/>
    <w:rsid w:val="00404C07"/>
    <w:rsid w:val="00404D10"/>
    <w:rsid w:val="00405682"/>
    <w:rsid w:val="004067C1"/>
    <w:rsid w:val="00407003"/>
    <w:rsid w:val="0041077E"/>
    <w:rsid w:val="00410D97"/>
    <w:rsid w:val="00411188"/>
    <w:rsid w:val="00411859"/>
    <w:rsid w:val="00413A7F"/>
    <w:rsid w:val="0041451A"/>
    <w:rsid w:val="004149F3"/>
    <w:rsid w:val="00414B45"/>
    <w:rsid w:val="00415BAC"/>
    <w:rsid w:val="00416F22"/>
    <w:rsid w:val="00420FE7"/>
    <w:rsid w:val="00421507"/>
    <w:rsid w:val="00422B1C"/>
    <w:rsid w:val="00423D31"/>
    <w:rsid w:val="00426B8C"/>
    <w:rsid w:val="00427139"/>
    <w:rsid w:val="004303E9"/>
    <w:rsid w:val="00432226"/>
    <w:rsid w:val="00433D1F"/>
    <w:rsid w:val="00433D5E"/>
    <w:rsid w:val="00434350"/>
    <w:rsid w:val="00434549"/>
    <w:rsid w:val="004355FA"/>
    <w:rsid w:val="00435AB1"/>
    <w:rsid w:val="00435C86"/>
    <w:rsid w:val="00436E23"/>
    <w:rsid w:val="00437A3D"/>
    <w:rsid w:val="00441EA3"/>
    <w:rsid w:val="0044245F"/>
    <w:rsid w:val="004427E9"/>
    <w:rsid w:val="00442D96"/>
    <w:rsid w:val="00444CCF"/>
    <w:rsid w:val="0044679B"/>
    <w:rsid w:val="00451027"/>
    <w:rsid w:val="004513D4"/>
    <w:rsid w:val="004522DD"/>
    <w:rsid w:val="0045250A"/>
    <w:rsid w:val="004527B7"/>
    <w:rsid w:val="00452A02"/>
    <w:rsid w:val="00452C71"/>
    <w:rsid w:val="00453EDC"/>
    <w:rsid w:val="00454296"/>
    <w:rsid w:val="00454C72"/>
    <w:rsid w:val="00455830"/>
    <w:rsid w:val="00456935"/>
    <w:rsid w:val="00457391"/>
    <w:rsid w:val="00457495"/>
    <w:rsid w:val="00460731"/>
    <w:rsid w:val="004610A1"/>
    <w:rsid w:val="00463850"/>
    <w:rsid w:val="00464777"/>
    <w:rsid w:val="00464DD6"/>
    <w:rsid w:val="00466EE6"/>
    <w:rsid w:val="00470465"/>
    <w:rsid w:val="0047064A"/>
    <w:rsid w:val="00475CEE"/>
    <w:rsid w:val="004767DD"/>
    <w:rsid w:val="004768F2"/>
    <w:rsid w:val="004779E2"/>
    <w:rsid w:val="004812E5"/>
    <w:rsid w:val="00482D09"/>
    <w:rsid w:val="00483D4C"/>
    <w:rsid w:val="00485A02"/>
    <w:rsid w:val="00485C4A"/>
    <w:rsid w:val="00485FD6"/>
    <w:rsid w:val="00486405"/>
    <w:rsid w:val="004876F9"/>
    <w:rsid w:val="0049221F"/>
    <w:rsid w:val="0049228A"/>
    <w:rsid w:val="00492955"/>
    <w:rsid w:val="00495637"/>
    <w:rsid w:val="0049623B"/>
    <w:rsid w:val="00496EDF"/>
    <w:rsid w:val="00497511"/>
    <w:rsid w:val="00497824"/>
    <w:rsid w:val="004A065F"/>
    <w:rsid w:val="004A1914"/>
    <w:rsid w:val="004A2157"/>
    <w:rsid w:val="004A2619"/>
    <w:rsid w:val="004A2F2A"/>
    <w:rsid w:val="004A3209"/>
    <w:rsid w:val="004A4CE5"/>
    <w:rsid w:val="004A508E"/>
    <w:rsid w:val="004A549C"/>
    <w:rsid w:val="004A5910"/>
    <w:rsid w:val="004A6CCB"/>
    <w:rsid w:val="004A7FCB"/>
    <w:rsid w:val="004B084B"/>
    <w:rsid w:val="004B0BE2"/>
    <w:rsid w:val="004B1B1B"/>
    <w:rsid w:val="004B223F"/>
    <w:rsid w:val="004B41D0"/>
    <w:rsid w:val="004B450D"/>
    <w:rsid w:val="004B6254"/>
    <w:rsid w:val="004B761A"/>
    <w:rsid w:val="004C127E"/>
    <w:rsid w:val="004C4018"/>
    <w:rsid w:val="004C43C5"/>
    <w:rsid w:val="004C6B3A"/>
    <w:rsid w:val="004C6CDA"/>
    <w:rsid w:val="004C7E27"/>
    <w:rsid w:val="004D0AF0"/>
    <w:rsid w:val="004D0C66"/>
    <w:rsid w:val="004D1BE2"/>
    <w:rsid w:val="004D39C0"/>
    <w:rsid w:val="004D4077"/>
    <w:rsid w:val="004D45D8"/>
    <w:rsid w:val="004D6463"/>
    <w:rsid w:val="004D6719"/>
    <w:rsid w:val="004D6BF1"/>
    <w:rsid w:val="004E08B5"/>
    <w:rsid w:val="004E2002"/>
    <w:rsid w:val="004E2363"/>
    <w:rsid w:val="004E2D7A"/>
    <w:rsid w:val="004E32DC"/>
    <w:rsid w:val="004E3D82"/>
    <w:rsid w:val="004E458F"/>
    <w:rsid w:val="004E65C4"/>
    <w:rsid w:val="004E7183"/>
    <w:rsid w:val="004F049E"/>
    <w:rsid w:val="004F08FB"/>
    <w:rsid w:val="004F0B8F"/>
    <w:rsid w:val="004F116C"/>
    <w:rsid w:val="004F183C"/>
    <w:rsid w:val="004F1FD3"/>
    <w:rsid w:val="004F22A3"/>
    <w:rsid w:val="004F286D"/>
    <w:rsid w:val="004F2B6E"/>
    <w:rsid w:val="004F6020"/>
    <w:rsid w:val="004F6C9C"/>
    <w:rsid w:val="004F783F"/>
    <w:rsid w:val="004F7C7D"/>
    <w:rsid w:val="005011E1"/>
    <w:rsid w:val="005013C9"/>
    <w:rsid w:val="005013E8"/>
    <w:rsid w:val="00502E45"/>
    <w:rsid w:val="00502EBA"/>
    <w:rsid w:val="00503AA4"/>
    <w:rsid w:val="00504345"/>
    <w:rsid w:val="00504361"/>
    <w:rsid w:val="00504FDA"/>
    <w:rsid w:val="0050519B"/>
    <w:rsid w:val="00505D4E"/>
    <w:rsid w:val="0050732C"/>
    <w:rsid w:val="0050795D"/>
    <w:rsid w:val="00507F87"/>
    <w:rsid w:val="0051192A"/>
    <w:rsid w:val="0051199F"/>
    <w:rsid w:val="005119E3"/>
    <w:rsid w:val="005127F9"/>
    <w:rsid w:val="0051556E"/>
    <w:rsid w:val="00515848"/>
    <w:rsid w:val="005159BD"/>
    <w:rsid w:val="00515D50"/>
    <w:rsid w:val="00517FFC"/>
    <w:rsid w:val="00522083"/>
    <w:rsid w:val="005224E1"/>
    <w:rsid w:val="0052298E"/>
    <w:rsid w:val="00523FDB"/>
    <w:rsid w:val="00524AC0"/>
    <w:rsid w:val="005252D4"/>
    <w:rsid w:val="00525C53"/>
    <w:rsid w:val="00527777"/>
    <w:rsid w:val="00527F55"/>
    <w:rsid w:val="00532B82"/>
    <w:rsid w:val="00533393"/>
    <w:rsid w:val="005369B5"/>
    <w:rsid w:val="00536C24"/>
    <w:rsid w:val="00537989"/>
    <w:rsid w:val="00541194"/>
    <w:rsid w:val="005418F0"/>
    <w:rsid w:val="00542E4A"/>
    <w:rsid w:val="00544938"/>
    <w:rsid w:val="00545804"/>
    <w:rsid w:val="005507B1"/>
    <w:rsid w:val="0055159A"/>
    <w:rsid w:val="00551855"/>
    <w:rsid w:val="0055235D"/>
    <w:rsid w:val="00553593"/>
    <w:rsid w:val="00557E11"/>
    <w:rsid w:val="00557F3A"/>
    <w:rsid w:val="0056323A"/>
    <w:rsid w:val="00563A0D"/>
    <w:rsid w:val="00566A94"/>
    <w:rsid w:val="0056740D"/>
    <w:rsid w:val="00570246"/>
    <w:rsid w:val="00570D55"/>
    <w:rsid w:val="005719F6"/>
    <w:rsid w:val="00571A13"/>
    <w:rsid w:val="0057215C"/>
    <w:rsid w:val="00572240"/>
    <w:rsid w:val="00573807"/>
    <w:rsid w:val="00573BA9"/>
    <w:rsid w:val="005748C6"/>
    <w:rsid w:val="00575AA6"/>
    <w:rsid w:val="005768AA"/>
    <w:rsid w:val="00580BE5"/>
    <w:rsid w:val="00581832"/>
    <w:rsid w:val="00583878"/>
    <w:rsid w:val="0058591A"/>
    <w:rsid w:val="00586E67"/>
    <w:rsid w:val="005872CE"/>
    <w:rsid w:val="005905D5"/>
    <w:rsid w:val="00594B42"/>
    <w:rsid w:val="0059793B"/>
    <w:rsid w:val="005A15D5"/>
    <w:rsid w:val="005A16DA"/>
    <w:rsid w:val="005A33C3"/>
    <w:rsid w:val="005A56BE"/>
    <w:rsid w:val="005A7255"/>
    <w:rsid w:val="005A7A3F"/>
    <w:rsid w:val="005A7C9C"/>
    <w:rsid w:val="005B0070"/>
    <w:rsid w:val="005B0384"/>
    <w:rsid w:val="005B36A6"/>
    <w:rsid w:val="005B3BF9"/>
    <w:rsid w:val="005B55DC"/>
    <w:rsid w:val="005B577A"/>
    <w:rsid w:val="005B5E74"/>
    <w:rsid w:val="005B6F4D"/>
    <w:rsid w:val="005B6FDE"/>
    <w:rsid w:val="005C1A27"/>
    <w:rsid w:val="005C3CF1"/>
    <w:rsid w:val="005C517D"/>
    <w:rsid w:val="005C575F"/>
    <w:rsid w:val="005C7F3A"/>
    <w:rsid w:val="005D07A3"/>
    <w:rsid w:val="005D0C4B"/>
    <w:rsid w:val="005D3CA2"/>
    <w:rsid w:val="005D528D"/>
    <w:rsid w:val="005D6A4E"/>
    <w:rsid w:val="005D7307"/>
    <w:rsid w:val="005E0138"/>
    <w:rsid w:val="005E3AF3"/>
    <w:rsid w:val="005E3C33"/>
    <w:rsid w:val="005E3C73"/>
    <w:rsid w:val="005E681B"/>
    <w:rsid w:val="005E6C7A"/>
    <w:rsid w:val="005F274A"/>
    <w:rsid w:val="005F2C08"/>
    <w:rsid w:val="005F40EF"/>
    <w:rsid w:val="005F40F3"/>
    <w:rsid w:val="005F42E9"/>
    <w:rsid w:val="005F524A"/>
    <w:rsid w:val="005F5461"/>
    <w:rsid w:val="005F709A"/>
    <w:rsid w:val="005F7BE9"/>
    <w:rsid w:val="0060050C"/>
    <w:rsid w:val="006014E8"/>
    <w:rsid w:val="00602C07"/>
    <w:rsid w:val="00602CEF"/>
    <w:rsid w:val="00603F34"/>
    <w:rsid w:val="0060630C"/>
    <w:rsid w:val="00606512"/>
    <w:rsid w:val="00607D6D"/>
    <w:rsid w:val="00610E4A"/>
    <w:rsid w:val="00612208"/>
    <w:rsid w:val="0061254E"/>
    <w:rsid w:val="00612CC6"/>
    <w:rsid w:val="00613586"/>
    <w:rsid w:val="006138CA"/>
    <w:rsid w:val="0061414D"/>
    <w:rsid w:val="006143F5"/>
    <w:rsid w:val="0061453F"/>
    <w:rsid w:val="00615234"/>
    <w:rsid w:val="00615DD2"/>
    <w:rsid w:val="00616763"/>
    <w:rsid w:val="006173E1"/>
    <w:rsid w:val="00617A7F"/>
    <w:rsid w:val="00620F23"/>
    <w:rsid w:val="006210C4"/>
    <w:rsid w:val="00621DB6"/>
    <w:rsid w:val="00622017"/>
    <w:rsid w:val="006224EC"/>
    <w:rsid w:val="0062278D"/>
    <w:rsid w:val="00622E88"/>
    <w:rsid w:val="006230C8"/>
    <w:rsid w:val="0062625B"/>
    <w:rsid w:val="006263D1"/>
    <w:rsid w:val="006274B8"/>
    <w:rsid w:val="00631924"/>
    <w:rsid w:val="006320D8"/>
    <w:rsid w:val="00633B23"/>
    <w:rsid w:val="0063492D"/>
    <w:rsid w:val="006353B3"/>
    <w:rsid w:val="00636593"/>
    <w:rsid w:val="00644BBC"/>
    <w:rsid w:val="006459DC"/>
    <w:rsid w:val="00652DD1"/>
    <w:rsid w:val="00653792"/>
    <w:rsid w:val="006544EB"/>
    <w:rsid w:val="00654AA0"/>
    <w:rsid w:val="006568DE"/>
    <w:rsid w:val="00657637"/>
    <w:rsid w:val="00663271"/>
    <w:rsid w:val="00663C3E"/>
    <w:rsid w:val="00664297"/>
    <w:rsid w:val="0066466D"/>
    <w:rsid w:val="00664D4D"/>
    <w:rsid w:val="00665063"/>
    <w:rsid w:val="006656BF"/>
    <w:rsid w:val="0066614C"/>
    <w:rsid w:val="00670493"/>
    <w:rsid w:val="00670899"/>
    <w:rsid w:val="00671230"/>
    <w:rsid w:val="0067231F"/>
    <w:rsid w:val="00672D85"/>
    <w:rsid w:val="00673E56"/>
    <w:rsid w:val="00674480"/>
    <w:rsid w:val="006809B0"/>
    <w:rsid w:val="00681441"/>
    <w:rsid w:val="00681ADD"/>
    <w:rsid w:val="006823D8"/>
    <w:rsid w:val="006833C0"/>
    <w:rsid w:val="00685B24"/>
    <w:rsid w:val="00685F25"/>
    <w:rsid w:val="00686266"/>
    <w:rsid w:val="0068797B"/>
    <w:rsid w:val="00687DAC"/>
    <w:rsid w:val="00690F31"/>
    <w:rsid w:val="00691D79"/>
    <w:rsid w:val="00691F5D"/>
    <w:rsid w:val="00695A62"/>
    <w:rsid w:val="00695DB4"/>
    <w:rsid w:val="00696C78"/>
    <w:rsid w:val="00696DFA"/>
    <w:rsid w:val="006A0F00"/>
    <w:rsid w:val="006A1D18"/>
    <w:rsid w:val="006A1D49"/>
    <w:rsid w:val="006A2D41"/>
    <w:rsid w:val="006A3824"/>
    <w:rsid w:val="006A3AB3"/>
    <w:rsid w:val="006A3EDB"/>
    <w:rsid w:val="006A5F93"/>
    <w:rsid w:val="006B00A5"/>
    <w:rsid w:val="006B3370"/>
    <w:rsid w:val="006B382E"/>
    <w:rsid w:val="006B3A00"/>
    <w:rsid w:val="006B4807"/>
    <w:rsid w:val="006B5A6A"/>
    <w:rsid w:val="006B60C0"/>
    <w:rsid w:val="006B60C3"/>
    <w:rsid w:val="006B6949"/>
    <w:rsid w:val="006B7AEE"/>
    <w:rsid w:val="006B7E11"/>
    <w:rsid w:val="006C0948"/>
    <w:rsid w:val="006C1A3B"/>
    <w:rsid w:val="006C2128"/>
    <w:rsid w:val="006C26FB"/>
    <w:rsid w:val="006C2EDE"/>
    <w:rsid w:val="006C58DF"/>
    <w:rsid w:val="006C68F2"/>
    <w:rsid w:val="006D0316"/>
    <w:rsid w:val="006D0B5A"/>
    <w:rsid w:val="006D1769"/>
    <w:rsid w:val="006D1D0E"/>
    <w:rsid w:val="006D2D9A"/>
    <w:rsid w:val="006D3401"/>
    <w:rsid w:val="006D4E4C"/>
    <w:rsid w:val="006D553D"/>
    <w:rsid w:val="006D59C5"/>
    <w:rsid w:val="006D6052"/>
    <w:rsid w:val="006D6C76"/>
    <w:rsid w:val="006D6EB8"/>
    <w:rsid w:val="006D7F8B"/>
    <w:rsid w:val="006E017E"/>
    <w:rsid w:val="006E0CF8"/>
    <w:rsid w:val="006E10F2"/>
    <w:rsid w:val="006E1402"/>
    <w:rsid w:val="006E20A0"/>
    <w:rsid w:val="006E2988"/>
    <w:rsid w:val="006E505D"/>
    <w:rsid w:val="006E5930"/>
    <w:rsid w:val="006E6772"/>
    <w:rsid w:val="006F1F22"/>
    <w:rsid w:val="006F271A"/>
    <w:rsid w:val="006F28EE"/>
    <w:rsid w:val="006F2C12"/>
    <w:rsid w:val="006F3B5C"/>
    <w:rsid w:val="006F6A4A"/>
    <w:rsid w:val="007005B0"/>
    <w:rsid w:val="00701423"/>
    <w:rsid w:val="00703223"/>
    <w:rsid w:val="00703F96"/>
    <w:rsid w:val="00704EA8"/>
    <w:rsid w:val="00705F12"/>
    <w:rsid w:val="00705F8B"/>
    <w:rsid w:val="0070672E"/>
    <w:rsid w:val="00707B5B"/>
    <w:rsid w:val="00707D5D"/>
    <w:rsid w:val="00710273"/>
    <w:rsid w:val="00711E81"/>
    <w:rsid w:val="00711F32"/>
    <w:rsid w:val="00712F5D"/>
    <w:rsid w:val="00713EC9"/>
    <w:rsid w:val="0071483C"/>
    <w:rsid w:val="00714B4C"/>
    <w:rsid w:val="00717843"/>
    <w:rsid w:val="0071796D"/>
    <w:rsid w:val="0072054E"/>
    <w:rsid w:val="007206C4"/>
    <w:rsid w:val="007225E8"/>
    <w:rsid w:val="00724B23"/>
    <w:rsid w:val="00725425"/>
    <w:rsid w:val="00725925"/>
    <w:rsid w:val="00725E62"/>
    <w:rsid w:val="00726C38"/>
    <w:rsid w:val="007300BD"/>
    <w:rsid w:val="007329A9"/>
    <w:rsid w:val="007347AC"/>
    <w:rsid w:val="00734EF5"/>
    <w:rsid w:val="007354C6"/>
    <w:rsid w:val="00737660"/>
    <w:rsid w:val="007404B0"/>
    <w:rsid w:val="00742E84"/>
    <w:rsid w:val="00743350"/>
    <w:rsid w:val="0074346A"/>
    <w:rsid w:val="00743BF6"/>
    <w:rsid w:val="00744C87"/>
    <w:rsid w:val="007473B8"/>
    <w:rsid w:val="00747AE4"/>
    <w:rsid w:val="007525EE"/>
    <w:rsid w:val="00753A56"/>
    <w:rsid w:val="007543D8"/>
    <w:rsid w:val="00754F9E"/>
    <w:rsid w:val="00756C46"/>
    <w:rsid w:val="00756C61"/>
    <w:rsid w:val="00757E21"/>
    <w:rsid w:val="0076002E"/>
    <w:rsid w:val="0076013C"/>
    <w:rsid w:val="007602C5"/>
    <w:rsid w:val="00761165"/>
    <w:rsid w:val="00761FAB"/>
    <w:rsid w:val="0076316E"/>
    <w:rsid w:val="00764DF9"/>
    <w:rsid w:val="00764E13"/>
    <w:rsid w:val="00764F2D"/>
    <w:rsid w:val="0076623B"/>
    <w:rsid w:val="00766E0A"/>
    <w:rsid w:val="00767634"/>
    <w:rsid w:val="007703D5"/>
    <w:rsid w:val="00772763"/>
    <w:rsid w:val="00772876"/>
    <w:rsid w:val="00773F86"/>
    <w:rsid w:val="007745AD"/>
    <w:rsid w:val="007773F9"/>
    <w:rsid w:val="0077778D"/>
    <w:rsid w:val="007777FD"/>
    <w:rsid w:val="0078039F"/>
    <w:rsid w:val="007839A8"/>
    <w:rsid w:val="007840B8"/>
    <w:rsid w:val="007842A3"/>
    <w:rsid w:val="0078437C"/>
    <w:rsid w:val="00785288"/>
    <w:rsid w:val="00786424"/>
    <w:rsid w:val="0078648C"/>
    <w:rsid w:val="007864BD"/>
    <w:rsid w:val="00786F0E"/>
    <w:rsid w:val="00790AF0"/>
    <w:rsid w:val="00790EF5"/>
    <w:rsid w:val="00793DF6"/>
    <w:rsid w:val="00795C27"/>
    <w:rsid w:val="0079634D"/>
    <w:rsid w:val="00796610"/>
    <w:rsid w:val="007977AB"/>
    <w:rsid w:val="007A0D62"/>
    <w:rsid w:val="007A156B"/>
    <w:rsid w:val="007A1695"/>
    <w:rsid w:val="007A691E"/>
    <w:rsid w:val="007A7479"/>
    <w:rsid w:val="007B0454"/>
    <w:rsid w:val="007B1612"/>
    <w:rsid w:val="007B2481"/>
    <w:rsid w:val="007B34F0"/>
    <w:rsid w:val="007B3B1C"/>
    <w:rsid w:val="007B54A0"/>
    <w:rsid w:val="007B5FC3"/>
    <w:rsid w:val="007C04B1"/>
    <w:rsid w:val="007C06E2"/>
    <w:rsid w:val="007C1220"/>
    <w:rsid w:val="007C1C61"/>
    <w:rsid w:val="007C23EE"/>
    <w:rsid w:val="007C3180"/>
    <w:rsid w:val="007C3A41"/>
    <w:rsid w:val="007C445A"/>
    <w:rsid w:val="007C4BF8"/>
    <w:rsid w:val="007C55AE"/>
    <w:rsid w:val="007C55BA"/>
    <w:rsid w:val="007C5C28"/>
    <w:rsid w:val="007C6128"/>
    <w:rsid w:val="007C727A"/>
    <w:rsid w:val="007C7850"/>
    <w:rsid w:val="007D0771"/>
    <w:rsid w:val="007D2277"/>
    <w:rsid w:val="007D2535"/>
    <w:rsid w:val="007D2A6F"/>
    <w:rsid w:val="007D343C"/>
    <w:rsid w:val="007D3D2E"/>
    <w:rsid w:val="007D6482"/>
    <w:rsid w:val="007D68E3"/>
    <w:rsid w:val="007D7869"/>
    <w:rsid w:val="007D7C68"/>
    <w:rsid w:val="007E05F3"/>
    <w:rsid w:val="007E16AE"/>
    <w:rsid w:val="007E2567"/>
    <w:rsid w:val="007E300F"/>
    <w:rsid w:val="007E364F"/>
    <w:rsid w:val="007E7ACD"/>
    <w:rsid w:val="007E7AD1"/>
    <w:rsid w:val="007F2418"/>
    <w:rsid w:val="007F3BA6"/>
    <w:rsid w:val="007F5230"/>
    <w:rsid w:val="007F56EC"/>
    <w:rsid w:val="007F6354"/>
    <w:rsid w:val="007F7E0C"/>
    <w:rsid w:val="007F7F62"/>
    <w:rsid w:val="0080165C"/>
    <w:rsid w:val="008026B1"/>
    <w:rsid w:val="00802B32"/>
    <w:rsid w:val="00803629"/>
    <w:rsid w:val="008040EF"/>
    <w:rsid w:val="008041D3"/>
    <w:rsid w:val="0080422A"/>
    <w:rsid w:val="0080471C"/>
    <w:rsid w:val="0080476E"/>
    <w:rsid w:val="00805506"/>
    <w:rsid w:val="008058E3"/>
    <w:rsid w:val="0080644B"/>
    <w:rsid w:val="008071AD"/>
    <w:rsid w:val="00810860"/>
    <w:rsid w:val="00812A1E"/>
    <w:rsid w:val="00813400"/>
    <w:rsid w:val="00814C67"/>
    <w:rsid w:val="0081554B"/>
    <w:rsid w:val="00815862"/>
    <w:rsid w:val="00816353"/>
    <w:rsid w:val="00816A90"/>
    <w:rsid w:val="0081768B"/>
    <w:rsid w:val="0082029A"/>
    <w:rsid w:val="0082084E"/>
    <w:rsid w:val="00821792"/>
    <w:rsid w:val="008228D6"/>
    <w:rsid w:val="0082489F"/>
    <w:rsid w:val="0082563A"/>
    <w:rsid w:val="008273F6"/>
    <w:rsid w:val="008314A6"/>
    <w:rsid w:val="008322CE"/>
    <w:rsid w:val="008332C5"/>
    <w:rsid w:val="00833BE3"/>
    <w:rsid w:val="008344CF"/>
    <w:rsid w:val="00834EB0"/>
    <w:rsid w:val="00835237"/>
    <w:rsid w:val="00837346"/>
    <w:rsid w:val="00840FD4"/>
    <w:rsid w:val="008435D5"/>
    <w:rsid w:val="008435E4"/>
    <w:rsid w:val="00843732"/>
    <w:rsid w:val="00843BD2"/>
    <w:rsid w:val="008447CE"/>
    <w:rsid w:val="00846766"/>
    <w:rsid w:val="008504BD"/>
    <w:rsid w:val="008516F5"/>
    <w:rsid w:val="00851A70"/>
    <w:rsid w:val="00851D11"/>
    <w:rsid w:val="00851E12"/>
    <w:rsid w:val="00851FE9"/>
    <w:rsid w:val="00852638"/>
    <w:rsid w:val="0085282C"/>
    <w:rsid w:val="008529E3"/>
    <w:rsid w:val="008532F9"/>
    <w:rsid w:val="00853678"/>
    <w:rsid w:val="00853BFD"/>
    <w:rsid w:val="00853FDD"/>
    <w:rsid w:val="00854805"/>
    <w:rsid w:val="00854B23"/>
    <w:rsid w:val="00856645"/>
    <w:rsid w:val="0085692C"/>
    <w:rsid w:val="00856DBB"/>
    <w:rsid w:val="00856FBA"/>
    <w:rsid w:val="00857B60"/>
    <w:rsid w:val="008612EF"/>
    <w:rsid w:val="008615AA"/>
    <w:rsid w:val="0086295F"/>
    <w:rsid w:val="0086392D"/>
    <w:rsid w:val="00863EE9"/>
    <w:rsid w:val="00865A04"/>
    <w:rsid w:val="00870199"/>
    <w:rsid w:val="0087188B"/>
    <w:rsid w:val="00873BC9"/>
    <w:rsid w:val="00873E4B"/>
    <w:rsid w:val="0087404C"/>
    <w:rsid w:val="008740E5"/>
    <w:rsid w:val="008744D9"/>
    <w:rsid w:val="00874A23"/>
    <w:rsid w:val="00874C7F"/>
    <w:rsid w:val="008750BF"/>
    <w:rsid w:val="008754B5"/>
    <w:rsid w:val="0087578A"/>
    <w:rsid w:val="008757F0"/>
    <w:rsid w:val="00877448"/>
    <w:rsid w:val="00877B7B"/>
    <w:rsid w:val="0088159D"/>
    <w:rsid w:val="0088242C"/>
    <w:rsid w:val="00882BD3"/>
    <w:rsid w:val="008837E3"/>
    <w:rsid w:val="00884092"/>
    <w:rsid w:val="0088413D"/>
    <w:rsid w:val="00884B53"/>
    <w:rsid w:val="008853FF"/>
    <w:rsid w:val="00886147"/>
    <w:rsid w:val="00887266"/>
    <w:rsid w:val="00890B96"/>
    <w:rsid w:val="00891028"/>
    <w:rsid w:val="00892618"/>
    <w:rsid w:val="008933C5"/>
    <w:rsid w:val="00893CAC"/>
    <w:rsid w:val="00893D4D"/>
    <w:rsid w:val="00894ACA"/>
    <w:rsid w:val="008967EE"/>
    <w:rsid w:val="00897165"/>
    <w:rsid w:val="00897965"/>
    <w:rsid w:val="008A310A"/>
    <w:rsid w:val="008A3769"/>
    <w:rsid w:val="008A6D00"/>
    <w:rsid w:val="008A750D"/>
    <w:rsid w:val="008A78F5"/>
    <w:rsid w:val="008B12A7"/>
    <w:rsid w:val="008B2E98"/>
    <w:rsid w:val="008B49E6"/>
    <w:rsid w:val="008B622F"/>
    <w:rsid w:val="008B74A8"/>
    <w:rsid w:val="008B7EA8"/>
    <w:rsid w:val="008C0413"/>
    <w:rsid w:val="008C0D6E"/>
    <w:rsid w:val="008C0DCF"/>
    <w:rsid w:val="008C101D"/>
    <w:rsid w:val="008C147E"/>
    <w:rsid w:val="008C1E5B"/>
    <w:rsid w:val="008C304D"/>
    <w:rsid w:val="008C334D"/>
    <w:rsid w:val="008C466C"/>
    <w:rsid w:val="008C5155"/>
    <w:rsid w:val="008C6B3A"/>
    <w:rsid w:val="008D0202"/>
    <w:rsid w:val="008D0AF9"/>
    <w:rsid w:val="008D219E"/>
    <w:rsid w:val="008D3970"/>
    <w:rsid w:val="008D3A11"/>
    <w:rsid w:val="008D7D72"/>
    <w:rsid w:val="008D7FA0"/>
    <w:rsid w:val="008E0BFD"/>
    <w:rsid w:val="008E13C3"/>
    <w:rsid w:val="008E16EA"/>
    <w:rsid w:val="008E311F"/>
    <w:rsid w:val="008E3F9C"/>
    <w:rsid w:val="008E4BFC"/>
    <w:rsid w:val="008E5A89"/>
    <w:rsid w:val="008E600E"/>
    <w:rsid w:val="008E615D"/>
    <w:rsid w:val="008E6F59"/>
    <w:rsid w:val="008F16E6"/>
    <w:rsid w:val="008F2CD9"/>
    <w:rsid w:val="008F3852"/>
    <w:rsid w:val="008F5228"/>
    <w:rsid w:val="008F6A94"/>
    <w:rsid w:val="008F7532"/>
    <w:rsid w:val="008F7C03"/>
    <w:rsid w:val="009005D6"/>
    <w:rsid w:val="00900984"/>
    <w:rsid w:val="00900FF4"/>
    <w:rsid w:val="00901B89"/>
    <w:rsid w:val="00902B80"/>
    <w:rsid w:val="00902F9B"/>
    <w:rsid w:val="00903C83"/>
    <w:rsid w:val="009041C4"/>
    <w:rsid w:val="00905938"/>
    <w:rsid w:val="00905DF1"/>
    <w:rsid w:val="009062E0"/>
    <w:rsid w:val="0090690B"/>
    <w:rsid w:val="00907CF9"/>
    <w:rsid w:val="00907F70"/>
    <w:rsid w:val="00910F73"/>
    <w:rsid w:val="009112FE"/>
    <w:rsid w:val="0091250E"/>
    <w:rsid w:val="00912AD0"/>
    <w:rsid w:val="00913650"/>
    <w:rsid w:val="00915FB1"/>
    <w:rsid w:val="00917A90"/>
    <w:rsid w:val="009200E7"/>
    <w:rsid w:val="009215D8"/>
    <w:rsid w:val="009228B5"/>
    <w:rsid w:val="0092445A"/>
    <w:rsid w:val="00924836"/>
    <w:rsid w:val="00924999"/>
    <w:rsid w:val="00924E09"/>
    <w:rsid w:val="009276E7"/>
    <w:rsid w:val="009302B4"/>
    <w:rsid w:val="00931419"/>
    <w:rsid w:val="00931509"/>
    <w:rsid w:val="009315A5"/>
    <w:rsid w:val="0093217C"/>
    <w:rsid w:val="00932C87"/>
    <w:rsid w:val="00933ED9"/>
    <w:rsid w:val="00934408"/>
    <w:rsid w:val="00934B0C"/>
    <w:rsid w:val="00935EC6"/>
    <w:rsid w:val="00940902"/>
    <w:rsid w:val="00941619"/>
    <w:rsid w:val="009420EF"/>
    <w:rsid w:val="00947D5A"/>
    <w:rsid w:val="00947E05"/>
    <w:rsid w:val="00947ECE"/>
    <w:rsid w:val="009506CD"/>
    <w:rsid w:val="00951853"/>
    <w:rsid w:val="00952B88"/>
    <w:rsid w:val="009539F8"/>
    <w:rsid w:val="00955895"/>
    <w:rsid w:val="00955ACF"/>
    <w:rsid w:val="00956C80"/>
    <w:rsid w:val="009579C4"/>
    <w:rsid w:val="00962A18"/>
    <w:rsid w:val="0096362C"/>
    <w:rsid w:val="0096556B"/>
    <w:rsid w:val="0097026C"/>
    <w:rsid w:val="0097156B"/>
    <w:rsid w:val="0097198E"/>
    <w:rsid w:val="009720E5"/>
    <w:rsid w:val="0097367F"/>
    <w:rsid w:val="00974580"/>
    <w:rsid w:val="00974945"/>
    <w:rsid w:val="00975273"/>
    <w:rsid w:val="009753D5"/>
    <w:rsid w:val="00975A07"/>
    <w:rsid w:val="00975DC0"/>
    <w:rsid w:val="00977092"/>
    <w:rsid w:val="0097751C"/>
    <w:rsid w:val="009805F5"/>
    <w:rsid w:val="009810AA"/>
    <w:rsid w:val="00984296"/>
    <w:rsid w:val="0098599A"/>
    <w:rsid w:val="00985B65"/>
    <w:rsid w:val="00990D32"/>
    <w:rsid w:val="00992564"/>
    <w:rsid w:val="009945B8"/>
    <w:rsid w:val="00995179"/>
    <w:rsid w:val="00997009"/>
    <w:rsid w:val="0099769B"/>
    <w:rsid w:val="00997F46"/>
    <w:rsid w:val="009A11DF"/>
    <w:rsid w:val="009A1C56"/>
    <w:rsid w:val="009A220F"/>
    <w:rsid w:val="009A30D5"/>
    <w:rsid w:val="009A5F1D"/>
    <w:rsid w:val="009B0B6E"/>
    <w:rsid w:val="009B15B4"/>
    <w:rsid w:val="009B47C7"/>
    <w:rsid w:val="009B4D97"/>
    <w:rsid w:val="009B5454"/>
    <w:rsid w:val="009B5F2F"/>
    <w:rsid w:val="009B6C6B"/>
    <w:rsid w:val="009C0230"/>
    <w:rsid w:val="009C0A42"/>
    <w:rsid w:val="009C2510"/>
    <w:rsid w:val="009C28B9"/>
    <w:rsid w:val="009C2CF7"/>
    <w:rsid w:val="009C39CB"/>
    <w:rsid w:val="009C616F"/>
    <w:rsid w:val="009C6376"/>
    <w:rsid w:val="009C6512"/>
    <w:rsid w:val="009C6628"/>
    <w:rsid w:val="009C7967"/>
    <w:rsid w:val="009D1A57"/>
    <w:rsid w:val="009D1D4E"/>
    <w:rsid w:val="009D3C01"/>
    <w:rsid w:val="009D44B9"/>
    <w:rsid w:val="009D450D"/>
    <w:rsid w:val="009D565E"/>
    <w:rsid w:val="009D5CE5"/>
    <w:rsid w:val="009D78BD"/>
    <w:rsid w:val="009E071E"/>
    <w:rsid w:val="009E0A3C"/>
    <w:rsid w:val="009E1B30"/>
    <w:rsid w:val="009E1CCB"/>
    <w:rsid w:val="009E2097"/>
    <w:rsid w:val="009E2E11"/>
    <w:rsid w:val="009E4550"/>
    <w:rsid w:val="009E5C1A"/>
    <w:rsid w:val="009E6652"/>
    <w:rsid w:val="009F16C9"/>
    <w:rsid w:val="009F2BA6"/>
    <w:rsid w:val="009F358E"/>
    <w:rsid w:val="009F3823"/>
    <w:rsid w:val="009F577B"/>
    <w:rsid w:val="009F5D1F"/>
    <w:rsid w:val="009F6E21"/>
    <w:rsid w:val="009F7EDE"/>
    <w:rsid w:val="00A00981"/>
    <w:rsid w:val="00A01146"/>
    <w:rsid w:val="00A022CC"/>
    <w:rsid w:val="00A035DA"/>
    <w:rsid w:val="00A04245"/>
    <w:rsid w:val="00A07281"/>
    <w:rsid w:val="00A073E5"/>
    <w:rsid w:val="00A076EE"/>
    <w:rsid w:val="00A07CA6"/>
    <w:rsid w:val="00A107B6"/>
    <w:rsid w:val="00A130D0"/>
    <w:rsid w:val="00A13908"/>
    <w:rsid w:val="00A144B3"/>
    <w:rsid w:val="00A149EF"/>
    <w:rsid w:val="00A14B6F"/>
    <w:rsid w:val="00A14E8C"/>
    <w:rsid w:val="00A16487"/>
    <w:rsid w:val="00A1678E"/>
    <w:rsid w:val="00A20974"/>
    <w:rsid w:val="00A20E16"/>
    <w:rsid w:val="00A213E8"/>
    <w:rsid w:val="00A225C1"/>
    <w:rsid w:val="00A22747"/>
    <w:rsid w:val="00A23DA8"/>
    <w:rsid w:val="00A24084"/>
    <w:rsid w:val="00A240C9"/>
    <w:rsid w:val="00A241DB"/>
    <w:rsid w:val="00A257AB"/>
    <w:rsid w:val="00A258DC"/>
    <w:rsid w:val="00A305C5"/>
    <w:rsid w:val="00A31378"/>
    <w:rsid w:val="00A32618"/>
    <w:rsid w:val="00A33E16"/>
    <w:rsid w:val="00A34317"/>
    <w:rsid w:val="00A34542"/>
    <w:rsid w:val="00A370FA"/>
    <w:rsid w:val="00A37CAF"/>
    <w:rsid w:val="00A40864"/>
    <w:rsid w:val="00A40D3E"/>
    <w:rsid w:val="00A4123D"/>
    <w:rsid w:val="00A42178"/>
    <w:rsid w:val="00A425E1"/>
    <w:rsid w:val="00A42745"/>
    <w:rsid w:val="00A428FE"/>
    <w:rsid w:val="00A42DDD"/>
    <w:rsid w:val="00A43A6D"/>
    <w:rsid w:val="00A43E3B"/>
    <w:rsid w:val="00A4480B"/>
    <w:rsid w:val="00A45182"/>
    <w:rsid w:val="00A473DF"/>
    <w:rsid w:val="00A47C73"/>
    <w:rsid w:val="00A5124C"/>
    <w:rsid w:val="00A516FE"/>
    <w:rsid w:val="00A54219"/>
    <w:rsid w:val="00A5581F"/>
    <w:rsid w:val="00A55B47"/>
    <w:rsid w:val="00A56145"/>
    <w:rsid w:val="00A604B7"/>
    <w:rsid w:val="00A607F9"/>
    <w:rsid w:val="00A60FE6"/>
    <w:rsid w:val="00A638B6"/>
    <w:rsid w:val="00A64B13"/>
    <w:rsid w:val="00A6600E"/>
    <w:rsid w:val="00A6652C"/>
    <w:rsid w:val="00A66576"/>
    <w:rsid w:val="00A70663"/>
    <w:rsid w:val="00A709CB"/>
    <w:rsid w:val="00A72317"/>
    <w:rsid w:val="00A734CC"/>
    <w:rsid w:val="00A734FA"/>
    <w:rsid w:val="00A7378B"/>
    <w:rsid w:val="00A742B5"/>
    <w:rsid w:val="00A75BBD"/>
    <w:rsid w:val="00A8110A"/>
    <w:rsid w:val="00A82CE5"/>
    <w:rsid w:val="00A8477C"/>
    <w:rsid w:val="00A84FA3"/>
    <w:rsid w:val="00A86A75"/>
    <w:rsid w:val="00A86B06"/>
    <w:rsid w:val="00A86D5B"/>
    <w:rsid w:val="00A875A4"/>
    <w:rsid w:val="00A875B7"/>
    <w:rsid w:val="00A9146B"/>
    <w:rsid w:val="00A923CE"/>
    <w:rsid w:val="00A93A26"/>
    <w:rsid w:val="00A94A2D"/>
    <w:rsid w:val="00A97BE3"/>
    <w:rsid w:val="00AA03BE"/>
    <w:rsid w:val="00AA0BDB"/>
    <w:rsid w:val="00AA1337"/>
    <w:rsid w:val="00AA27E3"/>
    <w:rsid w:val="00AA2FE6"/>
    <w:rsid w:val="00AA33A7"/>
    <w:rsid w:val="00AA3FAA"/>
    <w:rsid w:val="00AA478B"/>
    <w:rsid w:val="00AA5CBE"/>
    <w:rsid w:val="00AA5D24"/>
    <w:rsid w:val="00AA621B"/>
    <w:rsid w:val="00AA7831"/>
    <w:rsid w:val="00AB06C9"/>
    <w:rsid w:val="00AB0977"/>
    <w:rsid w:val="00AB14A2"/>
    <w:rsid w:val="00AB1A66"/>
    <w:rsid w:val="00AB2A71"/>
    <w:rsid w:val="00AB35CB"/>
    <w:rsid w:val="00AB39F8"/>
    <w:rsid w:val="00AB3B7C"/>
    <w:rsid w:val="00AB4E3C"/>
    <w:rsid w:val="00AB52F2"/>
    <w:rsid w:val="00AB5978"/>
    <w:rsid w:val="00AB7099"/>
    <w:rsid w:val="00AB7285"/>
    <w:rsid w:val="00AB7732"/>
    <w:rsid w:val="00AC1150"/>
    <w:rsid w:val="00AC1ABB"/>
    <w:rsid w:val="00AC2795"/>
    <w:rsid w:val="00AC45E9"/>
    <w:rsid w:val="00AC47AF"/>
    <w:rsid w:val="00AC4D95"/>
    <w:rsid w:val="00AC61A6"/>
    <w:rsid w:val="00AC6D4F"/>
    <w:rsid w:val="00AC7988"/>
    <w:rsid w:val="00AD0405"/>
    <w:rsid w:val="00AD08C9"/>
    <w:rsid w:val="00AD1A11"/>
    <w:rsid w:val="00AD25EC"/>
    <w:rsid w:val="00AD2C75"/>
    <w:rsid w:val="00AD6FEE"/>
    <w:rsid w:val="00AD7263"/>
    <w:rsid w:val="00AD7C4F"/>
    <w:rsid w:val="00AE2885"/>
    <w:rsid w:val="00AE6B9C"/>
    <w:rsid w:val="00AE6CBB"/>
    <w:rsid w:val="00AF0667"/>
    <w:rsid w:val="00AF20E8"/>
    <w:rsid w:val="00AF28F6"/>
    <w:rsid w:val="00AF34D1"/>
    <w:rsid w:val="00AF3C4E"/>
    <w:rsid w:val="00AF498D"/>
    <w:rsid w:val="00AF4D7F"/>
    <w:rsid w:val="00AF7639"/>
    <w:rsid w:val="00AF76E7"/>
    <w:rsid w:val="00AF7CB0"/>
    <w:rsid w:val="00B006C7"/>
    <w:rsid w:val="00B00CE5"/>
    <w:rsid w:val="00B017FB"/>
    <w:rsid w:val="00B02AF6"/>
    <w:rsid w:val="00B03AEB"/>
    <w:rsid w:val="00B05F4B"/>
    <w:rsid w:val="00B0657F"/>
    <w:rsid w:val="00B073BF"/>
    <w:rsid w:val="00B07C11"/>
    <w:rsid w:val="00B07F23"/>
    <w:rsid w:val="00B10575"/>
    <w:rsid w:val="00B10E4A"/>
    <w:rsid w:val="00B1167E"/>
    <w:rsid w:val="00B127C9"/>
    <w:rsid w:val="00B13503"/>
    <w:rsid w:val="00B13B63"/>
    <w:rsid w:val="00B1560E"/>
    <w:rsid w:val="00B15C1F"/>
    <w:rsid w:val="00B17217"/>
    <w:rsid w:val="00B20A30"/>
    <w:rsid w:val="00B21EC5"/>
    <w:rsid w:val="00B226FF"/>
    <w:rsid w:val="00B22B90"/>
    <w:rsid w:val="00B23176"/>
    <w:rsid w:val="00B23EAA"/>
    <w:rsid w:val="00B24979"/>
    <w:rsid w:val="00B2625D"/>
    <w:rsid w:val="00B265EB"/>
    <w:rsid w:val="00B2685D"/>
    <w:rsid w:val="00B276E7"/>
    <w:rsid w:val="00B27DA5"/>
    <w:rsid w:val="00B32F3C"/>
    <w:rsid w:val="00B33001"/>
    <w:rsid w:val="00B33273"/>
    <w:rsid w:val="00B35A27"/>
    <w:rsid w:val="00B36D3A"/>
    <w:rsid w:val="00B374F2"/>
    <w:rsid w:val="00B377D9"/>
    <w:rsid w:val="00B41AE0"/>
    <w:rsid w:val="00B41B57"/>
    <w:rsid w:val="00B41F3A"/>
    <w:rsid w:val="00B448AE"/>
    <w:rsid w:val="00B44B20"/>
    <w:rsid w:val="00B45AE5"/>
    <w:rsid w:val="00B45ED8"/>
    <w:rsid w:val="00B460AE"/>
    <w:rsid w:val="00B4612E"/>
    <w:rsid w:val="00B4643E"/>
    <w:rsid w:val="00B474C3"/>
    <w:rsid w:val="00B510D8"/>
    <w:rsid w:val="00B530F2"/>
    <w:rsid w:val="00B56D41"/>
    <w:rsid w:val="00B61D13"/>
    <w:rsid w:val="00B61D1A"/>
    <w:rsid w:val="00B6277B"/>
    <w:rsid w:val="00B62B10"/>
    <w:rsid w:val="00B64372"/>
    <w:rsid w:val="00B659B4"/>
    <w:rsid w:val="00B66621"/>
    <w:rsid w:val="00B6741E"/>
    <w:rsid w:val="00B705C4"/>
    <w:rsid w:val="00B70653"/>
    <w:rsid w:val="00B70DEA"/>
    <w:rsid w:val="00B71311"/>
    <w:rsid w:val="00B75637"/>
    <w:rsid w:val="00B76148"/>
    <w:rsid w:val="00B77631"/>
    <w:rsid w:val="00B80AFE"/>
    <w:rsid w:val="00B81B35"/>
    <w:rsid w:val="00B833B6"/>
    <w:rsid w:val="00B84578"/>
    <w:rsid w:val="00B853EE"/>
    <w:rsid w:val="00B9119C"/>
    <w:rsid w:val="00B91AC0"/>
    <w:rsid w:val="00B94426"/>
    <w:rsid w:val="00B95307"/>
    <w:rsid w:val="00B955AA"/>
    <w:rsid w:val="00B9561B"/>
    <w:rsid w:val="00B95819"/>
    <w:rsid w:val="00B96076"/>
    <w:rsid w:val="00B96387"/>
    <w:rsid w:val="00B97CAE"/>
    <w:rsid w:val="00BA20B8"/>
    <w:rsid w:val="00BA22C9"/>
    <w:rsid w:val="00BA56CA"/>
    <w:rsid w:val="00BA5777"/>
    <w:rsid w:val="00BA6671"/>
    <w:rsid w:val="00BA7AA3"/>
    <w:rsid w:val="00BB18B9"/>
    <w:rsid w:val="00BB7918"/>
    <w:rsid w:val="00BC05EF"/>
    <w:rsid w:val="00BC2330"/>
    <w:rsid w:val="00BC2656"/>
    <w:rsid w:val="00BC3233"/>
    <w:rsid w:val="00BC54FA"/>
    <w:rsid w:val="00BC5E5A"/>
    <w:rsid w:val="00BC6B9D"/>
    <w:rsid w:val="00BC7E25"/>
    <w:rsid w:val="00BD1A8C"/>
    <w:rsid w:val="00BD1B22"/>
    <w:rsid w:val="00BD3F4E"/>
    <w:rsid w:val="00BD4ED0"/>
    <w:rsid w:val="00BD5A9D"/>
    <w:rsid w:val="00BD6604"/>
    <w:rsid w:val="00BD6A66"/>
    <w:rsid w:val="00BD7F0B"/>
    <w:rsid w:val="00BE1894"/>
    <w:rsid w:val="00BE2378"/>
    <w:rsid w:val="00BE3EB0"/>
    <w:rsid w:val="00BE749F"/>
    <w:rsid w:val="00BE774F"/>
    <w:rsid w:val="00BF3A4A"/>
    <w:rsid w:val="00BF53A7"/>
    <w:rsid w:val="00BF6C7F"/>
    <w:rsid w:val="00BF76D3"/>
    <w:rsid w:val="00C013BB"/>
    <w:rsid w:val="00C01AF8"/>
    <w:rsid w:val="00C05F80"/>
    <w:rsid w:val="00C06082"/>
    <w:rsid w:val="00C07DF0"/>
    <w:rsid w:val="00C15B98"/>
    <w:rsid w:val="00C15D30"/>
    <w:rsid w:val="00C20078"/>
    <w:rsid w:val="00C214A6"/>
    <w:rsid w:val="00C21D2E"/>
    <w:rsid w:val="00C21F9B"/>
    <w:rsid w:val="00C22707"/>
    <w:rsid w:val="00C2593A"/>
    <w:rsid w:val="00C25F24"/>
    <w:rsid w:val="00C27A0B"/>
    <w:rsid w:val="00C30602"/>
    <w:rsid w:val="00C30D0B"/>
    <w:rsid w:val="00C32CBB"/>
    <w:rsid w:val="00C34D6D"/>
    <w:rsid w:val="00C37E03"/>
    <w:rsid w:val="00C401AD"/>
    <w:rsid w:val="00C4124D"/>
    <w:rsid w:val="00C41A52"/>
    <w:rsid w:val="00C43130"/>
    <w:rsid w:val="00C46103"/>
    <w:rsid w:val="00C461B2"/>
    <w:rsid w:val="00C475AE"/>
    <w:rsid w:val="00C4760C"/>
    <w:rsid w:val="00C477F0"/>
    <w:rsid w:val="00C53BED"/>
    <w:rsid w:val="00C55B87"/>
    <w:rsid w:val="00C55E4E"/>
    <w:rsid w:val="00C55EB7"/>
    <w:rsid w:val="00C568AD"/>
    <w:rsid w:val="00C57147"/>
    <w:rsid w:val="00C608E2"/>
    <w:rsid w:val="00C62814"/>
    <w:rsid w:val="00C62B78"/>
    <w:rsid w:val="00C63EA2"/>
    <w:rsid w:val="00C646AA"/>
    <w:rsid w:val="00C6489E"/>
    <w:rsid w:val="00C64CAC"/>
    <w:rsid w:val="00C67217"/>
    <w:rsid w:val="00C672A7"/>
    <w:rsid w:val="00C67403"/>
    <w:rsid w:val="00C6761A"/>
    <w:rsid w:val="00C67888"/>
    <w:rsid w:val="00C70E92"/>
    <w:rsid w:val="00C70FBF"/>
    <w:rsid w:val="00C71655"/>
    <w:rsid w:val="00C71B21"/>
    <w:rsid w:val="00C725FE"/>
    <w:rsid w:val="00C74349"/>
    <w:rsid w:val="00C74C1B"/>
    <w:rsid w:val="00C758B1"/>
    <w:rsid w:val="00C76F84"/>
    <w:rsid w:val="00C8039F"/>
    <w:rsid w:val="00C8163C"/>
    <w:rsid w:val="00C8301A"/>
    <w:rsid w:val="00C83D5D"/>
    <w:rsid w:val="00C83E37"/>
    <w:rsid w:val="00C85A83"/>
    <w:rsid w:val="00C87755"/>
    <w:rsid w:val="00C9232A"/>
    <w:rsid w:val="00C9241D"/>
    <w:rsid w:val="00C928C9"/>
    <w:rsid w:val="00C93224"/>
    <w:rsid w:val="00C9493C"/>
    <w:rsid w:val="00C97663"/>
    <w:rsid w:val="00C97797"/>
    <w:rsid w:val="00C97CF3"/>
    <w:rsid w:val="00CA0106"/>
    <w:rsid w:val="00CA0EA1"/>
    <w:rsid w:val="00CA0F1F"/>
    <w:rsid w:val="00CA17E4"/>
    <w:rsid w:val="00CA1E04"/>
    <w:rsid w:val="00CA2355"/>
    <w:rsid w:val="00CA2598"/>
    <w:rsid w:val="00CA6A65"/>
    <w:rsid w:val="00CA7A07"/>
    <w:rsid w:val="00CA7BF4"/>
    <w:rsid w:val="00CB298C"/>
    <w:rsid w:val="00CB3898"/>
    <w:rsid w:val="00CB4190"/>
    <w:rsid w:val="00CB59BB"/>
    <w:rsid w:val="00CB6E2A"/>
    <w:rsid w:val="00CB6FBE"/>
    <w:rsid w:val="00CC0D7C"/>
    <w:rsid w:val="00CC1DD1"/>
    <w:rsid w:val="00CC236A"/>
    <w:rsid w:val="00CC4247"/>
    <w:rsid w:val="00CC5331"/>
    <w:rsid w:val="00CC5652"/>
    <w:rsid w:val="00CC660E"/>
    <w:rsid w:val="00CC66E3"/>
    <w:rsid w:val="00CC679D"/>
    <w:rsid w:val="00CC7365"/>
    <w:rsid w:val="00CC7F9D"/>
    <w:rsid w:val="00CD0660"/>
    <w:rsid w:val="00CD14FE"/>
    <w:rsid w:val="00CD159A"/>
    <w:rsid w:val="00CD1890"/>
    <w:rsid w:val="00CD2618"/>
    <w:rsid w:val="00CD3381"/>
    <w:rsid w:val="00CD41B8"/>
    <w:rsid w:val="00CD68C0"/>
    <w:rsid w:val="00CE0757"/>
    <w:rsid w:val="00CE1005"/>
    <w:rsid w:val="00CE1420"/>
    <w:rsid w:val="00CE14B4"/>
    <w:rsid w:val="00CE1B41"/>
    <w:rsid w:val="00CE2EF5"/>
    <w:rsid w:val="00CE3522"/>
    <w:rsid w:val="00CE384F"/>
    <w:rsid w:val="00CE6ECD"/>
    <w:rsid w:val="00CE7A28"/>
    <w:rsid w:val="00CE7E3C"/>
    <w:rsid w:val="00CF1BA3"/>
    <w:rsid w:val="00CF3E30"/>
    <w:rsid w:val="00CF59F2"/>
    <w:rsid w:val="00CF5C30"/>
    <w:rsid w:val="00CF60EC"/>
    <w:rsid w:val="00CF6B8F"/>
    <w:rsid w:val="00CF7832"/>
    <w:rsid w:val="00CF7D38"/>
    <w:rsid w:val="00CF7F2D"/>
    <w:rsid w:val="00D00660"/>
    <w:rsid w:val="00D0143E"/>
    <w:rsid w:val="00D01512"/>
    <w:rsid w:val="00D02015"/>
    <w:rsid w:val="00D02C5B"/>
    <w:rsid w:val="00D04AFC"/>
    <w:rsid w:val="00D06095"/>
    <w:rsid w:val="00D062A0"/>
    <w:rsid w:val="00D077A6"/>
    <w:rsid w:val="00D14766"/>
    <w:rsid w:val="00D14C5D"/>
    <w:rsid w:val="00D15478"/>
    <w:rsid w:val="00D15C58"/>
    <w:rsid w:val="00D20B0E"/>
    <w:rsid w:val="00D20ECE"/>
    <w:rsid w:val="00D23B6D"/>
    <w:rsid w:val="00D245E1"/>
    <w:rsid w:val="00D249D6"/>
    <w:rsid w:val="00D25CD7"/>
    <w:rsid w:val="00D25E72"/>
    <w:rsid w:val="00D26157"/>
    <w:rsid w:val="00D26F52"/>
    <w:rsid w:val="00D305C5"/>
    <w:rsid w:val="00D31497"/>
    <w:rsid w:val="00D31574"/>
    <w:rsid w:val="00D32678"/>
    <w:rsid w:val="00D34251"/>
    <w:rsid w:val="00D34429"/>
    <w:rsid w:val="00D35816"/>
    <w:rsid w:val="00D35F88"/>
    <w:rsid w:val="00D36D24"/>
    <w:rsid w:val="00D371D0"/>
    <w:rsid w:val="00D42A25"/>
    <w:rsid w:val="00D42D3C"/>
    <w:rsid w:val="00D43255"/>
    <w:rsid w:val="00D43704"/>
    <w:rsid w:val="00D43943"/>
    <w:rsid w:val="00D44FD7"/>
    <w:rsid w:val="00D51EED"/>
    <w:rsid w:val="00D53410"/>
    <w:rsid w:val="00D54799"/>
    <w:rsid w:val="00D54924"/>
    <w:rsid w:val="00D55842"/>
    <w:rsid w:val="00D56AE7"/>
    <w:rsid w:val="00D576D2"/>
    <w:rsid w:val="00D60F4D"/>
    <w:rsid w:val="00D61E3C"/>
    <w:rsid w:val="00D6233E"/>
    <w:rsid w:val="00D6241A"/>
    <w:rsid w:val="00D624D0"/>
    <w:rsid w:val="00D63239"/>
    <w:rsid w:val="00D6388B"/>
    <w:rsid w:val="00D639EC"/>
    <w:rsid w:val="00D6412E"/>
    <w:rsid w:val="00D6452D"/>
    <w:rsid w:val="00D6463C"/>
    <w:rsid w:val="00D67AA9"/>
    <w:rsid w:val="00D705CE"/>
    <w:rsid w:val="00D706CB"/>
    <w:rsid w:val="00D74A95"/>
    <w:rsid w:val="00D75249"/>
    <w:rsid w:val="00D762EF"/>
    <w:rsid w:val="00D76B75"/>
    <w:rsid w:val="00D76C12"/>
    <w:rsid w:val="00D76C30"/>
    <w:rsid w:val="00D77614"/>
    <w:rsid w:val="00D77F20"/>
    <w:rsid w:val="00D801CC"/>
    <w:rsid w:val="00D84125"/>
    <w:rsid w:val="00D85206"/>
    <w:rsid w:val="00D8625B"/>
    <w:rsid w:val="00D91F42"/>
    <w:rsid w:val="00D92587"/>
    <w:rsid w:val="00D92D2E"/>
    <w:rsid w:val="00D93A8E"/>
    <w:rsid w:val="00D9677E"/>
    <w:rsid w:val="00D9735E"/>
    <w:rsid w:val="00DA0234"/>
    <w:rsid w:val="00DA302D"/>
    <w:rsid w:val="00DA354F"/>
    <w:rsid w:val="00DA3D5B"/>
    <w:rsid w:val="00DA5098"/>
    <w:rsid w:val="00DA538F"/>
    <w:rsid w:val="00DA6754"/>
    <w:rsid w:val="00DA6808"/>
    <w:rsid w:val="00DA7D91"/>
    <w:rsid w:val="00DA7E84"/>
    <w:rsid w:val="00DB0BFC"/>
    <w:rsid w:val="00DB266D"/>
    <w:rsid w:val="00DB2FBC"/>
    <w:rsid w:val="00DB3845"/>
    <w:rsid w:val="00DB43D2"/>
    <w:rsid w:val="00DB45A0"/>
    <w:rsid w:val="00DB51FE"/>
    <w:rsid w:val="00DB5E23"/>
    <w:rsid w:val="00DB5E97"/>
    <w:rsid w:val="00DB6BB4"/>
    <w:rsid w:val="00DB7099"/>
    <w:rsid w:val="00DB794E"/>
    <w:rsid w:val="00DC0D8E"/>
    <w:rsid w:val="00DC3740"/>
    <w:rsid w:val="00DC40D9"/>
    <w:rsid w:val="00DC4937"/>
    <w:rsid w:val="00DC4C39"/>
    <w:rsid w:val="00DC4F8D"/>
    <w:rsid w:val="00DC5113"/>
    <w:rsid w:val="00DC5510"/>
    <w:rsid w:val="00DC6FB9"/>
    <w:rsid w:val="00DD060E"/>
    <w:rsid w:val="00DD0690"/>
    <w:rsid w:val="00DD1251"/>
    <w:rsid w:val="00DD1C4A"/>
    <w:rsid w:val="00DD1D1C"/>
    <w:rsid w:val="00DD1F4D"/>
    <w:rsid w:val="00DD2094"/>
    <w:rsid w:val="00DD263A"/>
    <w:rsid w:val="00DD3E8B"/>
    <w:rsid w:val="00DD4115"/>
    <w:rsid w:val="00DD45E6"/>
    <w:rsid w:val="00DD47AA"/>
    <w:rsid w:val="00DD48F5"/>
    <w:rsid w:val="00DD4D67"/>
    <w:rsid w:val="00DD4EDD"/>
    <w:rsid w:val="00DD500D"/>
    <w:rsid w:val="00DD56D7"/>
    <w:rsid w:val="00DE2970"/>
    <w:rsid w:val="00DE3016"/>
    <w:rsid w:val="00DE3BC3"/>
    <w:rsid w:val="00DE4BDC"/>
    <w:rsid w:val="00DE71F6"/>
    <w:rsid w:val="00DF05E9"/>
    <w:rsid w:val="00DF0A6A"/>
    <w:rsid w:val="00DF1C80"/>
    <w:rsid w:val="00DF29A3"/>
    <w:rsid w:val="00DF2BAC"/>
    <w:rsid w:val="00DF355D"/>
    <w:rsid w:val="00DF3CD3"/>
    <w:rsid w:val="00DF4516"/>
    <w:rsid w:val="00DF5516"/>
    <w:rsid w:val="00E008EF"/>
    <w:rsid w:val="00E0773F"/>
    <w:rsid w:val="00E07A64"/>
    <w:rsid w:val="00E118AA"/>
    <w:rsid w:val="00E11CF8"/>
    <w:rsid w:val="00E1278A"/>
    <w:rsid w:val="00E13F41"/>
    <w:rsid w:val="00E15778"/>
    <w:rsid w:val="00E15CC7"/>
    <w:rsid w:val="00E16ED3"/>
    <w:rsid w:val="00E1767A"/>
    <w:rsid w:val="00E215EB"/>
    <w:rsid w:val="00E22718"/>
    <w:rsid w:val="00E22AE2"/>
    <w:rsid w:val="00E249B8"/>
    <w:rsid w:val="00E24D37"/>
    <w:rsid w:val="00E25324"/>
    <w:rsid w:val="00E256AF"/>
    <w:rsid w:val="00E2605E"/>
    <w:rsid w:val="00E265AF"/>
    <w:rsid w:val="00E3036F"/>
    <w:rsid w:val="00E31B8A"/>
    <w:rsid w:val="00E31C74"/>
    <w:rsid w:val="00E33A71"/>
    <w:rsid w:val="00E33D49"/>
    <w:rsid w:val="00E356A7"/>
    <w:rsid w:val="00E35DAB"/>
    <w:rsid w:val="00E37259"/>
    <w:rsid w:val="00E4098C"/>
    <w:rsid w:val="00E40D71"/>
    <w:rsid w:val="00E40DE8"/>
    <w:rsid w:val="00E40FB6"/>
    <w:rsid w:val="00E41AEE"/>
    <w:rsid w:val="00E4349E"/>
    <w:rsid w:val="00E43D71"/>
    <w:rsid w:val="00E4401E"/>
    <w:rsid w:val="00E4547C"/>
    <w:rsid w:val="00E46017"/>
    <w:rsid w:val="00E5060F"/>
    <w:rsid w:val="00E5077D"/>
    <w:rsid w:val="00E50860"/>
    <w:rsid w:val="00E50878"/>
    <w:rsid w:val="00E525CA"/>
    <w:rsid w:val="00E53142"/>
    <w:rsid w:val="00E532A1"/>
    <w:rsid w:val="00E541A5"/>
    <w:rsid w:val="00E54E62"/>
    <w:rsid w:val="00E55690"/>
    <w:rsid w:val="00E55FC0"/>
    <w:rsid w:val="00E607DD"/>
    <w:rsid w:val="00E62874"/>
    <w:rsid w:val="00E62AAB"/>
    <w:rsid w:val="00E62F39"/>
    <w:rsid w:val="00E65E3E"/>
    <w:rsid w:val="00E7114B"/>
    <w:rsid w:val="00E71CFF"/>
    <w:rsid w:val="00E72F1B"/>
    <w:rsid w:val="00E736D5"/>
    <w:rsid w:val="00E73F03"/>
    <w:rsid w:val="00E7414B"/>
    <w:rsid w:val="00E74DD5"/>
    <w:rsid w:val="00E74E24"/>
    <w:rsid w:val="00E76D11"/>
    <w:rsid w:val="00E77852"/>
    <w:rsid w:val="00E77A35"/>
    <w:rsid w:val="00E82DB8"/>
    <w:rsid w:val="00E8322B"/>
    <w:rsid w:val="00E8417B"/>
    <w:rsid w:val="00E843EA"/>
    <w:rsid w:val="00E85818"/>
    <w:rsid w:val="00E86B67"/>
    <w:rsid w:val="00E90C25"/>
    <w:rsid w:val="00E90EC1"/>
    <w:rsid w:val="00E93116"/>
    <w:rsid w:val="00E9339C"/>
    <w:rsid w:val="00E9344E"/>
    <w:rsid w:val="00E94BC4"/>
    <w:rsid w:val="00E94D06"/>
    <w:rsid w:val="00E9603E"/>
    <w:rsid w:val="00E97AAA"/>
    <w:rsid w:val="00EA0B58"/>
    <w:rsid w:val="00EA2C76"/>
    <w:rsid w:val="00EA2F92"/>
    <w:rsid w:val="00EA3B77"/>
    <w:rsid w:val="00EA471E"/>
    <w:rsid w:val="00EA4DDB"/>
    <w:rsid w:val="00EA51F3"/>
    <w:rsid w:val="00EA566C"/>
    <w:rsid w:val="00EA5EF2"/>
    <w:rsid w:val="00EA618F"/>
    <w:rsid w:val="00EA7546"/>
    <w:rsid w:val="00EB09C6"/>
    <w:rsid w:val="00EB1524"/>
    <w:rsid w:val="00EB17ED"/>
    <w:rsid w:val="00EB2182"/>
    <w:rsid w:val="00EB2F14"/>
    <w:rsid w:val="00EB38FF"/>
    <w:rsid w:val="00EB43E1"/>
    <w:rsid w:val="00EB4F3E"/>
    <w:rsid w:val="00EB60CD"/>
    <w:rsid w:val="00EB67ED"/>
    <w:rsid w:val="00EB72F9"/>
    <w:rsid w:val="00EC0BFD"/>
    <w:rsid w:val="00EC149A"/>
    <w:rsid w:val="00EC14D5"/>
    <w:rsid w:val="00EC1C0D"/>
    <w:rsid w:val="00EC330C"/>
    <w:rsid w:val="00EC34C5"/>
    <w:rsid w:val="00EC42EF"/>
    <w:rsid w:val="00EC44F2"/>
    <w:rsid w:val="00EC4528"/>
    <w:rsid w:val="00EC5380"/>
    <w:rsid w:val="00EC5718"/>
    <w:rsid w:val="00EC67C9"/>
    <w:rsid w:val="00EC7C6F"/>
    <w:rsid w:val="00ED1098"/>
    <w:rsid w:val="00ED1747"/>
    <w:rsid w:val="00ED238B"/>
    <w:rsid w:val="00ED30CC"/>
    <w:rsid w:val="00ED3900"/>
    <w:rsid w:val="00ED3C3F"/>
    <w:rsid w:val="00ED44B0"/>
    <w:rsid w:val="00ED46D4"/>
    <w:rsid w:val="00ED5F8F"/>
    <w:rsid w:val="00ED6081"/>
    <w:rsid w:val="00ED6134"/>
    <w:rsid w:val="00ED7C50"/>
    <w:rsid w:val="00EE0900"/>
    <w:rsid w:val="00EE1809"/>
    <w:rsid w:val="00EE1855"/>
    <w:rsid w:val="00EE1FD1"/>
    <w:rsid w:val="00EE271E"/>
    <w:rsid w:val="00EE2928"/>
    <w:rsid w:val="00EE4298"/>
    <w:rsid w:val="00EE5A33"/>
    <w:rsid w:val="00EE61D8"/>
    <w:rsid w:val="00EE6B23"/>
    <w:rsid w:val="00EE6EC4"/>
    <w:rsid w:val="00EE768F"/>
    <w:rsid w:val="00EE77ED"/>
    <w:rsid w:val="00EF3239"/>
    <w:rsid w:val="00EF5D27"/>
    <w:rsid w:val="00F004A9"/>
    <w:rsid w:val="00F00FD6"/>
    <w:rsid w:val="00F0135D"/>
    <w:rsid w:val="00F01F88"/>
    <w:rsid w:val="00F025E0"/>
    <w:rsid w:val="00F04BBA"/>
    <w:rsid w:val="00F05E31"/>
    <w:rsid w:val="00F07184"/>
    <w:rsid w:val="00F13FDD"/>
    <w:rsid w:val="00F157DF"/>
    <w:rsid w:val="00F16CFE"/>
    <w:rsid w:val="00F22982"/>
    <w:rsid w:val="00F24E5B"/>
    <w:rsid w:val="00F257E0"/>
    <w:rsid w:val="00F2582E"/>
    <w:rsid w:val="00F26CFF"/>
    <w:rsid w:val="00F26F53"/>
    <w:rsid w:val="00F277BA"/>
    <w:rsid w:val="00F2789A"/>
    <w:rsid w:val="00F27B01"/>
    <w:rsid w:val="00F27DF6"/>
    <w:rsid w:val="00F27F69"/>
    <w:rsid w:val="00F3025F"/>
    <w:rsid w:val="00F303F7"/>
    <w:rsid w:val="00F3107C"/>
    <w:rsid w:val="00F319DE"/>
    <w:rsid w:val="00F346DB"/>
    <w:rsid w:val="00F34960"/>
    <w:rsid w:val="00F36E9C"/>
    <w:rsid w:val="00F4056D"/>
    <w:rsid w:val="00F41A44"/>
    <w:rsid w:val="00F42C54"/>
    <w:rsid w:val="00F43427"/>
    <w:rsid w:val="00F44741"/>
    <w:rsid w:val="00F44DD7"/>
    <w:rsid w:val="00F47455"/>
    <w:rsid w:val="00F47472"/>
    <w:rsid w:val="00F50D13"/>
    <w:rsid w:val="00F51FFF"/>
    <w:rsid w:val="00F52DE6"/>
    <w:rsid w:val="00F536B0"/>
    <w:rsid w:val="00F5591E"/>
    <w:rsid w:val="00F56415"/>
    <w:rsid w:val="00F56637"/>
    <w:rsid w:val="00F57C66"/>
    <w:rsid w:val="00F605EF"/>
    <w:rsid w:val="00F617DF"/>
    <w:rsid w:val="00F61ED4"/>
    <w:rsid w:val="00F62A35"/>
    <w:rsid w:val="00F6350F"/>
    <w:rsid w:val="00F6390B"/>
    <w:rsid w:val="00F63E2E"/>
    <w:rsid w:val="00F65119"/>
    <w:rsid w:val="00F656B5"/>
    <w:rsid w:val="00F66381"/>
    <w:rsid w:val="00F6704B"/>
    <w:rsid w:val="00F672E8"/>
    <w:rsid w:val="00F707AA"/>
    <w:rsid w:val="00F70C7C"/>
    <w:rsid w:val="00F72F8E"/>
    <w:rsid w:val="00F73789"/>
    <w:rsid w:val="00F73BF3"/>
    <w:rsid w:val="00F74A25"/>
    <w:rsid w:val="00F76463"/>
    <w:rsid w:val="00F766A6"/>
    <w:rsid w:val="00F802A7"/>
    <w:rsid w:val="00F81144"/>
    <w:rsid w:val="00F81703"/>
    <w:rsid w:val="00F81A4B"/>
    <w:rsid w:val="00F81FBC"/>
    <w:rsid w:val="00F822B9"/>
    <w:rsid w:val="00F839E7"/>
    <w:rsid w:val="00F83EDD"/>
    <w:rsid w:val="00F84324"/>
    <w:rsid w:val="00F8495F"/>
    <w:rsid w:val="00F84CF9"/>
    <w:rsid w:val="00F85A92"/>
    <w:rsid w:val="00F869FA"/>
    <w:rsid w:val="00F86DB1"/>
    <w:rsid w:val="00F87FC8"/>
    <w:rsid w:val="00F90B65"/>
    <w:rsid w:val="00F938D6"/>
    <w:rsid w:val="00F944D6"/>
    <w:rsid w:val="00F94C2E"/>
    <w:rsid w:val="00F95315"/>
    <w:rsid w:val="00F9558F"/>
    <w:rsid w:val="00F95B8A"/>
    <w:rsid w:val="00F96DC6"/>
    <w:rsid w:val="00FA1325"/>
    <w:rsid w:val="00FA1DB2"/>
    <w:rsid w:val="00FA1F38"/>
    <w:rsid w:val="00FA2032"/>
    <w:rsid w:val="00FA2354"/>
    <w:rsid w:val="00FA4F34"/>
    <w:rsid w:val="00FA50D8"/>
    <w:rsid w:val="00FA517D"/>
    <w:rsid w:val="00FA5532"/>
    <w:rsid w:val="00FA6F1F"/>
    <w:rsid w:val="00FA7BA4"/>
    <w:rsid w:val="00FB037E"/>
    <w:rsid w:val="00FB1D1D"/>
    <w:rsid w:val="00FB3235"/>
    <w:rsid w:val="00FB3742"/>
    <w:rsid w:val="00FB7480"/>
    <w:rsid w:val="00FB74E6"/>
    <w:rsid w:val="00FB76B0"/>
    <w:rsid w:val="00FB7C58"/>
    <w:rsid w:val="00FB7E0D"/>
    <w:rsid w:val="00FC074C"/>
    <w:rsid w:val="00FC2628"/>
    <w:rsid w:val="00FC2D57"/>
    <w:rsid w:val="00FC45F6"/>
    <w:rsid w:val="00FC537C"/>
    <w:rsid w:val="00FC693C"/>
    <w:rsid w:val="00FC6E04"/>
    <w:rsid w:val="00FC6FAF"/>
    <w:rsid w:val="00FC7159"/>
    <w:rsid w:val="00FD091C"/>
    <w:rsid w:val="00FD0999"/>
    <w:rsid w:val="00FD0BF6"/>
    <w:rsid w:val="00FD0D3B"/>
    <w:rsid w:val="00FD14BE"/>
    <w:rsid w:val="00FD1C35"/>
    <w:rsid w:val="00FD3EA6"/>
    <w:rsid w:val="00FD43C4"/>
    <w:rsid w:val="00FD54A7"/>
    <w:rsid w:val="00FD5A8A"/>
    <w:rsid w:val="00FD5CD4"/>
    <w:rsid w:val="00FD76C1"/>
    <w:rsid w:val="00FD7D8F"/>
    <w:rsid w:val="00FE051F"/>
    <w:rsid w:val="00FE1EF4"/>
    <w:rsid w:val="00FE26B7"/>
    <w:rsid w:val="00FE5555"/>
    <w:rsid w:val="00FE56EB"/>
    <w:rsid w:val="00FE5845"/>
    <w:rsid w:val="00FF0C52"/>
    <w:rsid w:val="00FF6545"/>
    <w:rsid w:val="00FF7A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BC620C"/>
  <w15:docId w15:val="{C9E13B8F-C951-47E4-A754-703D8375C4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MS Mincho"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sq-AL"/>
    </w:rPr>
  </w:style>
  <w:style w:type="paragraph" w:styleId="Heading1">
    <w:name w:val="heading 1"/>
    <w:next w:val="Normal"/>
    <w:link w:val="Heading1Char"/>
    <w:unhideWhenUsed/>
    <w:qFormat/>
    <w:rsid w:val="00931419"/>
    <w:pPr>
      <w:keepNext/>
      <w:keepLines/>
      <w:spacing w:after="0"/>
      <w:ind w:left="10" w:right="57" w:hanging="10"/>
      <w:outlineLvl w:val="0"/>
    </w:pPr>
    <w:rPr>
      <w:rFonts w:ascii="Garamond" w:eastAsia="Garamond" w:hAnsi="Garamond" w:cs="Times New Roman"/>
      <w:b/>
      <w:color w:val="000000"/>
      <w:sz w:val="28"/>
      <w:lang w:val="sq-AL" w:eastAsia="sq-AL"/>
    </w:rPr>
  </w:style>
  <w:style w:type="paragraph" w:styleId="Heading2">
    <w:name w:val="heading 2"/>
    <w:next w:val="Normal"/>
    <w:link w:val="Heading2Char"/>
    <w:unhideWhenUsed/>
    <w:qFormat/>
    <w:rsid w:val="00931419"/>
    <w:pPr>
      <w:keepNext/>
      <w:keepLines/>
      <w:spacing w:after="216"/>
      <w:ind w:left="10" w:right="58" w:hanging="10"/>
      <w:outlineLvl w:val="1"/>
    </w:pPr>
    <w:rPr>
      <w:rFonts w:ascii="Times New Roman" w:eastAsia="Times New Roman" w:hAnsi="Times New Roman" w:cs="Times New Roman"/>
      <w:b/>
      <w:i/>
      <w:color w:val="000000"/>
      <w:sz w:val="24"/>
      <w:lang w:val="sq-AL" w:eastAsia="sq-AL"/>
    </w:rPr>
  </w:style>
  <w:style w:type="paragraph" w:styleId="Heading6">
    <w:name w:val="heading 6"/>
    <w:basedOn w:val="Normal"/>
    <w:next w:val="Normal"/>
    <w:link w:val="Heading6Char"/>
    <w:uiPriority w:val="9"/>
    <w:semiHidden/>
    <w:unhideWhenUsed/>
    <w:qFormat/>
    <w:rsid w:val="00CD159A"/>
    <w:pPr>
      <w:keepNext/>
      <w:keepLines/>
      <w:spacing w:before="40" w:after="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BA22C9"/>
    <w:pPr>
      <w:ind w:left="720"/>
      <w:contextualSpacing/>
    </w:pPr>
  </w:style>
  <w:style w:type="paragraph" w:styleId="FootnoteText">
    <w:name w:val="footnote text"/>
    <w:basedOn w:val="Normal"/>
    <w:link w:val="FootnoteTextChar"/>
    <w:uiPriority w:val="99"/>
    <w:semiHidden/>
    <w:unhideWhenUsed/>
    <w:rsid w:val="00BA22C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A22C9"/>
    <w:rPr>
      <w:sz w:val="20"/>
      <w:szCs w:val="20"/>
      <w:lang w:val="sq-AL"/>
    </w:rPr>
  </w:style>
  <w:style w:type="character" w:styleId="FootnoteReference">
    <w:name w:val="footnote reference"/>
    <w:basedOn w:val="DefaultParagraphFont"/>
    <w:uiPriority w:val="99"/>
    <w:semiHidden/>
    <w:unhideWhenUsed/>
    <w:rsid w:val="00BA22C9"/>
    <w:rPr>
      <w:vertAlign w:val="superscript"/>
    </w:rPr>
  </w:style>
  <w:style w:type="character" w:styleId="Emphasis">
    <w:name w:val="Emphasis"/>
    <w:uiPriority w:val="20"/>
    <w:qFormat/>
    <w:rsid w:val="00BA22C9"/>
    <w:rPr>
      <w:i/>
      <w:iCs/>
    </w:rPr>
  </w:style>
  <w:style w:type="paragraph" w:customStyle="1" w:styleId="Teksti">
    <w:name w:val="Teksti"/>
    <w:basedOn w:val="Normal"/>
    <w:qFormat/>
    <w:rsid w:val="00931419"/>
    <w:pPr>
      <w:spacing w:after="0" w:line="240" w:lineRule="auto"/>
      <w:ind w:firstLine="284"/>
      <w:jc w:val="both"/>
    </w:pPr>
    <w:rPr>
      <w:rFonts w:ascii="Garamond" w:hAnsi="Garamond"/>
      <w:sz w:val="24"/>
      <w:szCs w:val="24"/>
    </w:rPr>
  </w:style>
  <w:style w:type="character" w:customStyle="1" w:styleId="Heading1Char">
    <w:name w:val="Heading 1 Char"/>
    <w:basedOn w:val="DefaultParagraphFont"/>
    <w:link w:val="Heading1"/>
    <w:rsid w:val="00931419"/>
    <w:rPr>
      <w:rFonts w:ascii="Garamond" w:eastAsia="Garamond" w:hAnsi="Garamond" w:cs="Times New Roman"/>
      <w:b/>
      <w:color w:val="000000"/>
      <w:sz w:val="28"/>
      <w:lang w:val="sq-AL" w:eastAsia="sq-AL"/>
    </w:rPr>
  </w:style>
  <w:style w:type="character" w:customStyle="1" w:styleId="Heading2Char">
    <w:name w:val="Heading 2 Char"/>
    <w:basedOn w:val="DefaultParagraphFont"/>
    <w:link w:val="Heading2"/>
    <w:rsid w:val="00931419"/>
    <w:rPr>
      <w:rFonts w:ascii="Times New Roman" w:eastAsia="Times New Roman" w:hAnsi="Times New Roman" w:cs="Times New Roman"/>
      <w:b/>
      <w:i/>
      <w:color w:val="000000"/>
      <w:sz w:val="24"/>
      <w:lang w:val="sq-AL" w:eastAsia="sq-AL"/>
    </w:rPr>
  </w:style>
  <w:style w:type="table" w:customStyle="1" w:styleId="TableGrid">
    <w:name w:val="TableGrid"/>
    <w:rsid w:val="00931419"/>
    <w:pPr>
      <w:spacing w:after="0" w:line="240" w:lineRule="auto"/>
    </w:pPr>
    <w:rPr>
      <w:rFonts w:ascii="Calibri" w:eastAsia="Times New Roman" w:hAnsi="Calibri" w:cs="Times New Roman"/>
    </w:rPr>
    <w:tblPr>
      <w:tblCellMar>
        <w:top w:w="0" w:type="dxa"/>
        <w:left w:w="0" w:type="dxa"/>
        <w:bottom w:w="0" w:type="dxa"/>
        <w:right w:w="0" w:type="dxa"/>
      </w:tblCellMar>
    </w:tblPr>
  </w:style>
  <w:style w:type="character" w:styleId="CommentReference">
    <w:name w:val="annotation reference"/>
    <w:uiPriority w:val="99"/>
    <w:semiHidden/>
    <w:unhideWhenUsed/>
    <w:rsid w:val="00931419"/>
    <w:rPr>
      <w:sz w:val="16"/>
      <w:szCs w:val="16"/>
    </w:rPr>
  </w:style>
  <w:style w:type="paragraph" w:styleId="CommentText">
    <w:name w:val="annotation text"/>
    <w:basedOn w:val="Normal"/>
    <w:link w:val="CommentTextChar"/>
    <w:uiPriority w:val="99"/>
    <w:unhideWhenUsed/>
    <w:rsid w:val="00931419"/>
    <w:pPr>
      <w:spacing w:after="206" w:line="240" w:lineRule="auto"/>
      <w:ind w:left="10" w:right="63" w:hanging="10"/>
      <w:jc w:val="both"/>
    </w:pPr>
    <w:rPr>
      <w:rFonts w:ascii="Times New Roman" w:eastAsia="Times New Roman" w:hAnsi="Times New Roman" w:cs="Times New Roman"/>
      <w:color w:val="000000"/>
      <w:sz w:val="20"/>
      <w:szCs w:val="20"/>
      <w:lang w:val="x-none" w:eastAsia="x-none"/>
    </w:rPr>
  </w:style>
  <w:style w:type="character" w:customStyle="1" w:styleId="CommentTextChar">
    <w:name w:val="Comment Text Char"/>
    <w:basedOn w:val="DefaultParagraphFont"/>
    <w:link w:val="CommentText"/>
    <w:uiPriority w:val="99"/>
    <w:rsid w:val="00931419"/>
    <w:rPr>
      <w:rFonts w:ascii="Times New Roman" w:eastAsia="Times New Roman" w:hAnsi="Times New Roman" w:cs="Times New Roman"/>
      <w:color w:val="000000"/>
      <w:sz w:val="20"/>
      <w:szCs w:val="20"/>
      <w:lang w:val="x-none" w:eastAsia="x-none"/>
    </w:rPr>
  </w:style>
  <w:style w:type="paragraph" w:styleId="CommentSubject">
    <w:name w:val="annotation subject"/>
    <w:basedOn w:val="CommentText"/>
    <w:next w:val="CommentText"/>
    <w:link w:val="CommentSubjectChar"/>
    <w:uiPriority w:val="99"/>
    <w:semiHidden/>
    <w:unhideWhenUsed/>
    <w:rsid w:val="00931419"/>
    <w:rPr>
      <w:b/>
      <w:bCs/>
    </w:rPr>
  </w:style>
  <w:style w:type="character" w:customStyle="1" w:styleId="CommentSubjectChar">
    <w:name w:val="Comment Subject Char"/>
    <w:basedOn w:val="CommentTextChar"/>
    <w:link w:val="CommentSubject"/>
    <w:uiPriority w:val="99"/>
    <w:semiHidden/>
    <w:rsid w:val="00931419"/>
    <w:rPr>
      <w:rFonts w:ascii="Times New Roman" w:eastAsia="Times New Roman" w:hAnsi="Times New Roman" w:cs="Times New Roman"/>
      <w:b/>
      <w:bCs/>
      <w:color w:val="000000"/>
      <w:sz w:val="20"/>
      <w:szCs w:val="20"/>
      <w:lang w:val="x-none" w:eastAsia="x-none"/>
    </w:rPr>
  </w:style>
  <w:style w:type="paragraph" w:styleId="BalloonText">
    <w:name w:val="Balloon Text"/>
    <w:basedOn w:val="Normal"/>
    <w:link w:val="BalloonTextChar"/>
    <w:uiPriority w:val="99"/>
    <w:semiHidden/>
    <w:unhideWhenUsed/>
    <w:rsid w:val="00931419"/>
    <w:pPr>
      <w:spacing w:after="0" w:line="240" w:lineRule="auto"/>
      <w:ind w:left="10" w:right="63" w:hanging="10"/>
      <w:jc w:val="both"/>
    </w:pPr>
    <w:rPr>
      <w:rFonts w:ascii="Tahoma" w:eastAsia="Times New Roman" w:hAnsi="Tahoma" w:cs="Times New Roman"/>
      <w:color w:val="000000"/>
      <w:sz w:val="16"/>
      <w:szCs w:val="16"/>
      <w:lang w:val="x-none" w:eastAsia="x-none"/>
    </w:rPr>
  </w:style>
  <w:style w:type="character" w:customStyle="1" w:styleId="BalloonTextChar">
    <w:name w:val="Balloon Text Char"/>
    <w:basedOn w:val="DefaultParagraphFont"/>
    <w:link w:val="BalloonText"/>
    <w:uiPriority w:val="99"/>
    <w:semiHidden/>
    <w:rsid w:val="00931419"/>
    <w:rPr>
      <w:rFonts w:ascii="Tahoma" w:eastAsia="Times New Roman" w:hAnsi="Tahoma" w:cs="Times New Roman"/>
      <w:color w:val="000000"/>
      <w:sz w:val="16"/>
      <w:szCs w:val="16"/>
      <w:lang w:val="x-none" w:eastAsia="x-none"/>
    </w:rPr>
  </w:style>
  <w:style w:type="paragraph" w:customStyle="1" w:styleId="Default">
    <w:name w:val="Default"/>
    <w:rsid w:val="00931419"/>
    <w:pPr>
      <w:autoSpaceDE w:val="0"/>
      <w:autoSpaceDN w:val="0"/>
      <w:adjustRightInd w:val="0"/>
      <w:spacing w:after="0" w:line="240" w:lineRule="auto"/>
    </w:pPr>
    <w:rPr>
      <w:rFonts w:ascii="EUAlbertina" w:eastAsia="Calibri" w:hAnsi="EUAlbertina" w:cs="EUAlbertina"/>
      <w:color w:val="000000"/>
      <w:sz w:val="24"/>
      <w:szCs w:val="24"/>
    </w:rPr>
  </w:style>
  <w:style w:type="table" w:customStyle="1" w:styleId="TableGrid1">
    <w:name w:val="Table Grid1"/>
    <w:basedOn w:val="TableNormal"/>
    <w:next w:val="TableGrid0"/>
    <w:uiPriority w:val="59"/>
    <w:rsid w:val="00931419"/>
    <w:pPr>
      <w:spacing w:after="0" w:line="240" w:lineRule="auto"/>
    </w:pPr>
    <w:rPr>
      <w:rFonts w:ascii="Calibri" w:eastAsia="Calibri" w:hAnsi="Calibri" w:cs="Times New Roman"/>
      <w:sz w:val="20"/>
      <w:szCs w:val="20"/>
      <w:lang w:val="sq-AL" w:eastAsia="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0">
    <w:name w:val="Table Grid"/>
    <w:basedOn w:val="TableNormal"/>
    <w:uiPriority w:val="59"/>
    <w:rsid w:val="00931419"/>
    <w:pPr>
      <w:spacing w:after="0" w:line="240" w:lineRule="auto"/>
    </w:pPr>
    <w:rPr>
      <w:rFonts w:ascii="Calibri" w:eastAsia="Times New Roman" w:hAnsi="Calibri" w:cs="Times New Roman"/>
      <w:sz w:val="20"/>
      <w:szCs w:val="20"/>
      <w:lang w:val="sq-AL" w:eastAsia="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0"/>
    <w:uiPriority w:val="59"/>
    <w:rsid w:val="00931419"/>
    <w:pPr>
      <w:spacing w:after="0" w:line="240" w:lineRule="auto"/>
    </w:pPr>
    <w:rPr>
      <w:rFonts w:ascii="Calibri" w:eastAsia="Calibri" w:hAnsi="Calibri" w:cs="Times New Roman"/>
      <w:sz w:val="20"/>
      <w:szCs w:val="20"/>
      <w:lang w:val="sq-AL" w:eastAsia="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31419"/>
    <w:pPr>
      <w:tabs>
        <w:tab w:val="center" w:pos="4680"/>
        <w:tab w:val="right" w:pos="9360"/>
      </w:tabs>
      <w:spacing w:after="0" w:line="240" w:lineRule="auto"/>
      <w:ind w:left="10" w:right="63" w:hanging="10"/>
      <w:jc w:val="both"/>
    </w:pPr>
    <w:rPr>
      <w:rFonts w:ascii="Times New Roman" w:eastAsia="Times New Roman" w:hAnsi="Times New Roman" w:cs="Times New Roman"/>
      <w:color w:val="000000"/>
      <w:sz w:val="24"/>
      <w:szCs w:val="20"/>
      <w:lang w:val="x-none" w:eastAsia="x-none"/>
    </w:rPr>
  </w:style>
  <w:style w:type="character" w:customStyle="1" w:styleId="HeaderChar">
    <w:name w:val="Header Char"/>
    <w:basedOn w:val="DefaultParagraphFont"/>
    <w:link w:val="Header"/>
    <w:uiPriority w:val="99"/>
    <w:rsid w:val="00931419"/>
    <w:rPr>
      <w:rFonts w:ascii="Times New Roman" w:eastAsia="Times New Roman" w:hAnsi="Times New Roman" w:cs="Times New Roman"/>
      <w:color w:val="000000"/>
      <w:sz w:val="24"/>
      <w:szCs w:val="20"/>
      <w:lang w:val="x-none" w:eastAsia="x-none"/>
    </w:rPr>
  </w:style>
  <w:style w:type="table" w:customStyle="1" w:styleId="TableGrid3">
    <w:name w:val="Table Grid3"/>
    <w:basedOn w:val="TableNormal"/>
    <w:next w:val="TableGrid0"/>
    <w:uiPriority w:val="59"/>
    <w:rsid w:val="00931419"/>
    <w:pPr>
      <w:spacing w:after="0" w:line="240" w:lineRule="auto"/>
    </w:pPr>
    <w:rPr>
      <w:rFonts w:ascii="Calibri" w:eastAsia="Calibri" w:hAnsi="Calibri" w:cs="Times New Roman"/>
      <w:sz w:val="20"/>
      <w:szCs w:val="20"/>
      <w:lang w:val="sq-AL" w:eastAsia="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931419"/>
    <w:pPr>
      <w:widowControl w:val="0"/>
      <w:spacing w:after="0" w:line="240" w:lineRule="auto"/>
      <w:ind w:left="111"/>
    </w:pPr>
    <w:rPr>
      <w:rFonts w:ascii="PMingLiU" w:eastAsia="PMingLiU" w:hAnsi="PMingLiU" w:cs="Times New Roman"/>
      <w:sz w:val="19"/>
      <w:szCs w:val="19"/>
      <w:lang w:eastAsia="x-none"/>
    </w:rPr>
  </w:style>
  <w:style w:type="character" w:customStyle="1" w:styleId="BodyTextChar">
    <w:name w:val="Body Text Char"/>
    <w:basedOn w:val="DefaultParagraphFont"/>
    <w:link w:val="BodyText"/>
    <w:uiPriority w:val="1"/>
    <w:rsid w:val="00931419"/>
    <w:rPr>
      <w:rFonts w:ascii="PMingLiU" w:eastAsia="PMingLiU" w:hAnsi="PMingLiU" w:cs="Times New Roman"/>
      <w:sz w:val="19"/>
      <w:szCs w:val="19"/>
      <w:lang w:val="sq-AL" w:eastAsia="x-none"/>
    </w:rPr>
  </w:style>
  <w:style w:type="paragraph" w:customStyle="1" w:styleId="TableParagraph">
    <w:name w:val="Table Paragraph"/>
    <w:basedOn w:val="Normal"/>
    <w:uiPriority w:val="1"/>
    <w:qFormat/>
    <w:rsid w:val="00931419"/>
    <w:pPr>
      <w:widowControl w:val="0"/>
      <w:spacing w:after="0" w:line="240" w:lineRule="auto"/>
    </w:pPr>
    <w:rPr>
      <w:rFonts w:ascii="Calibri" w:eastAsia="Calibri" w:hAnsi="Calibri" w:cs="Times New Roman"/>
    </w:rPr>
  </w:style>
  <w:style w:type="paragraph" w:styleId="Footer">
    <w:name w:val="footer"/>
    <w:basedOn w:val="Normal"/>
    <w:link w:val="FooterChar"/>
    <w:uiPriority w:val="99"/>
    <w:unhideWhenUsed/>
    <w:rsid w:val="00931419"/>
    <w:pPr>
      <w:tabs>
        <w:tab w:val="center" w:pos="4680"/>
        <w:tab w:val="right" w:pos="9360"/>
      </w:tabs>
      <w:spacing w:after="0" w:line="240" w:lineRule="auto"/>
      <w:ind w:left="10" w:right="63" w:hanging="10"/>
      <w:jc w:val="both"/>
    </w:pPr>
    <w:rPr>
      <w:rFonts w:ascii="Times New Roman" w:eastAsia="Times New Roman" w:hAnsi="Times New Roman" w:cs="Times New Roman"/>
      <w:color w:val="000000"/>
      <w:sz w:val="24"/>
      <w:szCs w:val="20"/>
      <w:lang w:val="x-none" w:eastAsia="x-none"/>
    </w:rPr>
  </w:style>
  <w:style w:type="character" w:customStyle="1" w:styleId="FooterChar">
    <w:name w:val="Footer Char"/>
    <w:basedOn w:val="DefaultParagraphFont"/>
    <w:link w:val="Footer"/>
    <w:uiPriority w:val="99"/>
    <w:rsid w:val="00931419"/>
    <w:rPr>
      <w:rFonts w:ascii="Times New Roman" w:eastAsia="Times New Roman" w:hAnsi="Times New Roman" w:cs="Times New Roman"/>
      <w:color w:val="000000"/>
      <w:sz w:val="24"/>
      <w:szCs w:val="20"/>
      <w:lang w:val="x-none" w:eastAsia="x-none"/>
    </w:rPr>
  </w:style>
  <w:style w:type="paragraph" w:customStyle="1" w:styleId="norm">
    <w:name w:val="norm"/>
    <w:basedOn w:val="Normal"/>
    <w:rsid w:val="00931419"/>
    <w:pPr>
      <w:spacing w:before="100" w:beforeAutospacing="1" w:after="100" w:afterAutospacing="1" w:line="240" w:lineRule="auto"/>
    </w:pPr>
    <w:rPr>
      <w:rFonts w:ascii="Times New Roman" w:eastAsia="Times New Roman" w:hAnsi="Times New Roman" w:cs="Times New Roman"/>
      <w:sz w:val="24"/>
      <w:szCs w:val="24"/>
      <w:lang w:eastAsia="sq-AL"/>
    </w:rPr>
  </w:style>
  <w:style w:type="paragraph" w:customStyle="1" w:styleId="modref">
    <w:name w:val="modref"/>
    <w:basedOn w:val="Normal"/>
    <w:rsid w:val="00931419"/>
    <w:pPr>
      <w:spacing w:before="100" w:beforeAutospacing="1" w:after="100" w:afterAutospacing="1" w:line="240" w:lineRule="auto"/>
    </w:pPr>
    <w:rPr>
      <w:rFonts w:ascii="Times New Roman" w:eastAsia="Times New Roman" w:hAnsi="Times New Roman" w:cs="Times New Roman"/>
      <w:sz w:val="24"/>
      <w:szCs w:val="24"/>
      <w:lang w:eastAsia="sq-AL"/>
    </w:rPr>
  </w:style>
  <w:style w:type="character" w:styleId="Hyperlink">
    <w:name w:val="Hyperlink"/>
    <w:uiPriority w:val="99"/>
    <w:semiHidden/>
    <w:unhideWhenUsed/>
    <w:rsid w:val="00931419"/>
    <w:rPr>
      <w:color w:val="0000FF"/>
      <w:u w:val="single"/>
    </w:rPr>
  </w:style>
  <w:style w:type="paragraph" w:styleId="EndnoteText">
    <w:name w:val="endnote text"/>
    <w:basedOn w:val="Normal"/>
    <w:link w:val="EndnoteTextChar"/>
    <w:uiPriority w:val="99"/>
    <w:semiHidden/>
    <w:unhideWhenUsed/>
    <w:rsid w:val="009005D6"/>
    <w:pPr>
      <w:spacing w:after="0" w:line="240" w:lineRule="auto"/>
    </w:pPr>
    <w:rPr>
      <w:sz w:val="20"/>
      <w:szCs w:val="20"/>
    </w:rPr>
  </w:style>
  <w:style w:type="character" w:customStyle="1" w:styleId="EndnoteTextChar">
    <w:name w:val="Endnote Text Char"/>
    <w:basedOn w:val="DefaultParagraphFont"/>
    <w:link w:val="EndnoteText"/>
    <w:uiPriority w:val="99"/>
    <w:semiHidden/>
    <w:rsid w:val="009005D6"/>
    <w:rPr>
      <w:sz w:val="20"/>
      <w:szCs w:val="20"/>
      <w:lang w:val="sq-AL"/>
    </w:rPr>
  </w:style>
  <w:style w:type="character" w:styleId="EndnoteReference">
    <w:name w:val="endnote reference"/>
    <w:basedOn w:val="DefaultParagraphFont"/>
    <w:uiPriority w:val="99"/>
    <w:semiHidden/>
    <w:unhideWhenUsed/>
    <w:rsid w:val="009005D6"/>
    <w:rPr>
      <w:vertAlign w:val="superscript"/>
    </w:rPr>
  </w:style>
  <w:style w:type="character" w:customStyle="1" w:styleId="UnresolvedMention1">
    <w:name w:val="Unresolved Mention1"/>
    <w:uiPriority w:val="99"/>
    <w:semiHidden/>
    <w:unhideWhenUsed/>
    <w:rsid w:val="006C2EDE"/>
    <w:rPr>
      <w:color w:val="605E5C"/>
      <w:shd w:val="clear" w:color="auto" w:fill="E1DFDD"/>
    </w:rPr>
  </w:style>
  <w:style w:type="paragraph" w:styleId="Revision">
    <w:name w:val="Revision"/>
    <w:hidden/>
    <w:uiPriority w:val="99"/>
    <w:semiHidden/>
    <w:rsid w:val="00532B82"/>
    <w:pPr>
      <w:spacing w:after="0" w:line="240" w:lineRule="auto"/>
    </w:pPr>
    <w:rPr>
      <w:lang w:val="sq-AL"/>
    </w:rPr>
  </w:style>
  <w:style w:type="character" w:customStyle="1" w:styleId="fontstyle01">
    <w:name w:val="fontstyle01"/>
    <w:basedOn w:val="DefaultParagraphFont"/>
    <w:rsid w:val="006A2D41"/>
    <w:rPr>
      <w:rFonts w:ascii="Garamond" w:hAnsi="Garamond" w:hint="default"/>
      <w:b/>
      <w:bCs/>
      <w:i w:val="0"/>
      <w:iCs w:val="0"/>
      <w:color w:val="000000"/>
      <w:sz w:val="24"/>
      <w:szCs w:val="24"/>
    </w:rPr>
  </w:style>
  <w:style w:type="character" w:styleId="Strong">
    <w:name w:val="Strong"/>
    <w:basedOn w:val="DefaultParagraphFont"/>
    <w:uiPriority w:val="22"/>
    <w:qFormat/>
    <w:rsid w:val="00AA478B"/>
    <w:rPr>
      <w:b/>
      <w:bCs/>
    </w:rPr>
  </w:style>
  <w:style w:type="character" w:customStyle="1" w:styleId="Heading6Char">
    <w:name w:val="Heading 6 Char"/>
    <w:basedOn w:val="DefaultParagraphFont"/>
    <w:link w:val="Heading6"/>
    <w:uiPriority w:val="9"/>
    <w:semiHidden/>
    <w:rsid w:val="00CD159A"/>
    <w:rPr>
      <w:rFonts w:asciiTheme="majorHAnsi" w:eastAsiaTheme="majorEastAsia" w:hAnsiTheme="majorHAnsi" w:cstheme="majorBidi"/>
      <w:color w:val="1F4D78" w:themeColor="accent1" w:themeShade="7F"/>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11686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jpe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image" Target="media/image3.png"/><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6BEE97AA964E4525BBAF972D2FA0CF6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6BEE97AA964E4525BBAF972D2FA0CF6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262</Nr_x002e__x0020_akti>
    <Data_x0020_e_x0020_Krijimit xmlns="0e656187-b300-4fb0-8bf4-3a50f872073c">2019-07-16T11:36:28Z</Data_x0020_e_x0020_Krijimit>
    <URL xmlns="0e656187-b300-4fb0-8bf4-3a50f872073c" xsi:nil="true"/>
    <Institucion_x0020_Pergjegjes xmlns="0e656187-b300-4fb0-8bf4-3a50f872073c">http://qbz.gov.al/resource/authority/legal-institution/49|ministria-e-infrastruktures-dhe-energjise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2019-07-10T22:00:00Z</Date_x0020_protokolli>
    <Titulli xmlns="0e656187-b300-4fb0-8bf4-3a50f872073c">Për miratimin e rregullores për kërkesat teknike dhe procedurat administrative në lidhje me ekuipazhin ajror të Aviacionit Civil</Titulli>
    <Modifikuesi xmlns="0e656187-b300-4fb0-8bf4-3a50f872073c">jorina.kryeziu</Modifikuesi>
    <Nr_x002e__x0020_prot_x0020_QBZ xmlns="0e656187-b300-4fb0-8bf4-3a50f872073c">1042</Nr_x002e__x0020_prot_x0020_QBZ>
    <Data_x0020_e_x0020_Modifikimit xmlns="0e656187-b300-4fb0-8bf4-3a50f872073c">2019-07-19T13:12:23Z</Data_x0020_e_x0020_Modifikimit>
    <Dekretuar xmlns="0e656187-b300-4fb0-8bf4-3a50f872073c">false</Dekretuar>
    <Data xmlns="0e656187-b300-4fb0-8bf4-3a50f872073c">2019-06-27T22:00:00Z</Data>
    <Nr_x002e__x0020_protokolli_x0020_i_x0020_aktit xmlns="0e656187-b300-4fb0-8bf4-3a50f872073c">6343</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58AD95-FC35-4E03-B589-15CAAB7C60D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F195CBCC-5165-4999-B4B3-369738F2B99D}">
  <ds:schemaRefs>
    <ds:schemaRef ds:uri="http://schemas.microsoft.com/sharepoint/v3/contenttype/forms"/>
  </ds:schemaRefs>
</ds:datastoreItem>
</file>

<file path=customXml/itemProps3.xml><?xml version="1.0" encoding="utf-8"?>
<ds:datastoreItem xmlns:ds="http://schemas.openxmlformats.org/officeDocument/2006/customXml" ds:itemID="{EE795113-AA0A-4ED2-83D3-965695617D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776614B9-4D32-4D27-AB58-6DF09C153A59}">
  <ds:schemaRefs>
    <ds:schemaRef ds:uri="http://schemas.microsoft.com/office/2006/metadata/properties"/>
    <ds:schemaRef ds:uri="http://schemas.microsoft.com/office/infopath/2007/PartnerControls"/>
    <ds:schemaRef ds:uri="0e656187-b300-4fb0-8bf4-3a50f872073c"/>
  </ds:schemaRefs>
</ds:datastoreItem>
</file>

<file path=customXml/itemProps5.xml><?xml version="1.0" encoding="utf-8"?>
<ds:datastoreItem xmlns:ds="http://schemas.openxmlformats.org/officeDocument/2006/customXml" ds:itemID="{4A183483-9B84-44DB-B58C-D65BF9379297}">
  <ds:schemaRefs>
    <ds:schemaRef ds:uri="http://schemas.microsoft.com/sharepoint/v3/contenttype/forms"/>
  </ds:schemaRefs>
</ds:datastoreItem>
</file>

<file path=customXml/itemProps6.xml><?xml version="1.0" encoding="utf-8"?>
<ds:datastoreItem xmlns:ds="http://schemas.openxmlformats.org/officeDocument/2006/customXml" ds:itemID="{A5D2364C-16C9-40BE-BAF8-092C62DAB5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75</TotalTime>
  <Pages>309</Pages>
  <Words>125462</Words>
  <Characters>715140</Characters>
  <Application>Microsoft Office Word</Application>
  <DocSecurity>0</DocSecurity>
  <Lines>5959</Lines>
  <Paragraphs>1677</Paragraphs>
  <ScaleCrop>false</ScaleCrop>
  <HeadingPairs>
    <vt:vector size="2" baseType="variant">
      <vt:variant>
        <vt:lpstr>Title</vt:lpstr>
      </vt:variant>
      <vt:variant>
        <vt:i4>1</vt:i4>
      </vt:variant>
    </vt:vector>
  </HeadingPairs>
  <TitlesOfParts>
    <vt:vector size="1" baseType="lpstr">
      <vt:lpstr>Për miratimin e rregullores për kërkesat teknike dhe procedurat administrative në lidhje me ekuipazhin ajror të Aviacionit Civil</vt:lpstr>
    </vt:vector>
  </TitlesOfParts>
  <Company/>
  <LinksUpToDate>false</LinksUpToDate>
  <CharactersWithSpaces>838925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rregullores për kërkesat teknike dhe procedurat administrative në lidhje me ekuipazhin ajror të Aviacionit Civil</dc:title>
  <dc:creator>Entela Suli</dc:creator>
  <cp:lastModifiedBy>Rovena Lipe</cp:lastModifiedBy>
  <cp:revision>8</cp:revision>
  <cp:lastPrinted>2023-12-15T09:53:00Z</cp:lastPrinted>
  <dcterms:created xsi:type="dcterms:W3CDTF">2026-05-13T12:42:00Z</dcterms:created>
  <dcterms:modified xsi:type="dcterms:W3CDTF">2026-05-15T09:42:00Z</dcterms:modified>
</cp:coreProperties>
</file>